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FFB" w:rsidRDefault="00020FFB" w:rsidP="004118D0">
      <w:pPr>
        <w:pStyle w:val="libCenterBold1"/>
        <w:rPr>
          <w:lang w:bidi="fa-IR"/>
        </w:rPr>
      </w:pPr>
      <w:r>
        <w:rPr>
          <w:lang w:bidi="fa-IR"/>
        </w:rPr>
        <w:t>A DIC</w:t>
      </w:r>
      <w:r w:rsidR="004118D0">
        <w:rPr>
          <w:lang w:bidi="fa-IR"/>
        </w:rPr>
        <w:t>TIONARY OF MODERN WRITTEN ARABIC</w:t>
      </w:r>
    </w:p>
    <w:p w:rsidR="00020FFB" w:rsidRDefault="00020FFB" w:rsidP="00020FFB">
      <w:pPr>
        <w:pStyle w:val="libNormal"/>
        <w:rPr>
          <w:lang w:bidi="fa-IR"/>
        </w:rPr>
      </w:pPr>
    </w:p>
    <w:p w:rsidR="00020FFB" w:rsidRDefault="00020FFB" w:rsidP="004118D0">
      <w:pPr>
        <w:pStyle w:val="libCenterBold1"/>
        <w:rPr>
          <w:lang w:bidi="fa-IR"/>
        </w:rPr>
      </w:pPr>
      <w:r>
        <w:rPr>
          <w:lang w:bidi="fa-IR"/>
        </w:rPr>
        <w:t>HANS WEHR</w:t>
      </w:r>
    </w:p>
    <w:p w:rsidR="00020FFB" w:rsidRDefault="00020FFB" w:rsidP="00020FFB">
      <w:pPr>
        <w:pStyle w:val="libNormal"/>
        <w:rPr>
          <w:lang w:bidi="fa-IR"/>
        </w:rPr>
      </w:pPr>
    </w:p>
    <w:p w:rsidR="00020FFB" w:rsidRDefault="00020FFB" w:rsidP="004118D0">
      <w:pPr>
        <w:pStyle w:val="libCenterTitr"/>
        <w:rPr>
          <w:lang w:bidi="fa-IR"/>
        </w:rPr>
      </w:pPr>
      <w:r>
        <w:rPr>
          <w:lang w:bidi="fa-IR"/>
        </w:rPr>
        <w:t>A DICTIONARY</w:t>
      </w:r>
      <w:r w:rsidR="004118D0">
        <w:rPr>
          <w:lang w:bidi="fa-IR"/>
        </w:rPr>
        <w:t xml:space="preserve"> </w:t>
      </w:r>
      <w:r>
        <w:rPr>
          <w:lang w:bidi="fa-IR"/>
        </w:rPr>
        <w:t>OF</w:t>
      </w:r>
      <w:r w:rsidR="004118D0">
        <w:rPr>
          <w:lang w:bidi="fa-IR"/>
        </w:rPr>
        <w:t xml:space="preserve"> </w:t>
      </w:r>
      <w:r>
        <w:rPr>
          <w:lang w:bidi="fa-IR"/>
        </w:rPr>
        <w:t>MODERN WRITTEN ARABIC</w:t>
      </w:r>
    </w:p>
    <w:p w:rsidR="00020FFB" w:rsidRDefault="00020FFB" w:rsidP="00020FFB">
      <w:pPr>
        <w:pStyle w:val="libNormal"/>
        <w:rPr>
          <w:lang w:bidi="fa-IR"/>
        </w:rPr>
      </w:pPr>
    </w:p>
    <w:p w:rsidR="00020FFB" w:rsidRDefault="00020FFB" w:rsidP="004118D0">
      <w:pPr>
        <w:pStyle w:val="libCenterBold1"/>
        <w:rPr>
          <w:lang w:bidi="fa-IR"/>
        </w:rPr>
      </w:pPr>
      <w:r>
        <w:rPr>
          <w:lang w:bidi="fa-IR"/>
        </w:rPr>
        <w:t>EDITED</w:t>
      </w:r>
      <w:r w:rsidR="004118D0">
        <w:rPr>
          <w:lang w:bidi="fa-IR"/>
        </w:rPr>
        <w:t xml:space="preserve"> </w:t>
      </w:r>
      <w:r>
        <w:rPr>
          <w:lang w:bidi="fa-IR"/>
        </w:rPr>
        <w:t>BY</w:t>
      </w:r>
      <w:r w:rsidR="004118D0">
        <w:rPr>
          <w:lang w:bidi="fa-IR"/>
        </w:rPr>
        <w:t xml:space="preserve"> </w:t>
      </w:r>
      <w:r>
        <w:rPr>
          <w:lang w:bidi="fa-IR"/>
        </w:rPr>
        <w:t>J MILTON COWAN</w:t>
      </w:r>
    </w:p>
    <w:p w:rsidR="00020FFB" w:rsidRDefault="00020FFB" w:rsidP="00020FFB">
      <w:pPr>
        <w:pStyle w:val="libNormal"/>
        <w:rPr>
          <w:lang w:bidi="fa-IR"/>
        </w:rPr>
      </w:pPr>
    </w:p>
    <w:p w:rsidR="00020FFB" w:rsidRDefault="00020FFB" w:rsidP="004118D0">
      <w:pPr>
        <w:pStyle w:val="libCenterBold2"/>
        <w:rPr>
          <w:lang w:bidi="fa-IR"/>
        </w:rPr>
      </w:pPr>
      <w:r>
        <w:rPr>
          <w:lang w:bidi="fa-IR"/>
        </w:rPr>
        <w:t>THIRD EDITION</w:t>
      </w:r>
    </w:p>
    <w:p w:rsidR="00D71CA8" w:rsidRDefault="00D71CA8" w:rsidP="004118D0">
      <w:pPr>
        <w:pStyle w:val="libCenterBold2"/>
        <w:rPr>
          <w:lang w:bidi="fa-IR"/>
        </w:rPr>
      </w:pPr>
      <w:r>
        <w:rPr>
          <w:lang w:bidi="fa-IR"/>
        </w:rPr>
        <w:t>www.data.nur.nu/Kutub</w:t>
      </w:r>
    </w:p>
    <w:p w:rsidR="00D71CA8" w:rsidRDefault="00D71CA8" w:rsidP="004118D0">
      <w:pPr>
        <w:pStyle w:val="libCenterBold2"/>
        <w:rPr>
          <w:lang w:bidi="fa-IR"/>
        </w:rPr>
      </w:pPr>
    </w:p>
    <w:p w:rsidR="00D71CA8" w:rsidRDefault="00D71CA8" w:rsidP="004118D0">
      <w:pPr>
        <w:pStyle w:val="libCenterBold2"/>
        <w:rPr>
          <w:lang w:bidi="fa-IR"/>
        </w:rPr>
      </w:pPr>
    </w:p>
    <w:p w:rsidR="00D71CA8" w:rsidRDefault="00D71CA8" w:rsidP="004118D0">
      <w:pPr>
        <w:pStyle w:val="libCenterBold2"/>
        <w:rPr>
          <w:lang w:bidi="fa-IR"/>
        </w:rPr>
      </w:pPr>
    </w:p>
    <w:p w:rsidR="00D71CA8" w:rsidRDefault="00D71CA8" w:rsidP="004118D0">
      <w:pPr>
        <w:pStyle w:val="libCenterBold2"/>
        <w:rPr>
          <w:lang w:bidi="fa-IR"/>
        </w:rPr>
      </w:pPr>
    </w:p>
    <w:p w:rsidR="00D71CA8" w:rsidRDefault="00D71CA8" w:rsidP="004118D0">
      <w:pPr>
        <w:pStyle w:val="libCenterBold2"/>
        <w:rPr>
          <w:lang w:bidi="fa-IR"/>
        </w:rPr>
      </w:pPr>
    </w:p>
    <w:p w:rsidR="00D71CA8" w:rsidRDefault="00D71CA8" w:rsidP="004118D0">
      <w:pPr>
        <w:pStyle w:val="libCenterBold2"/>
        <w:rPr>
          <w:lang w:bidi="fa-IR"/>
        </w:rPr>
      </w:pPr>
    </w:p>
    <w:p w:rsidR="00D71CA8" w:rsidRDefault="00B616CE" w:rsidP="004118D0">
      <w:pPr>
        <w:pStyle w:val="libCenterBold2"/>
        <w:rPr>
          <w:lang w:bidi="fa-IR"/>
        </w:rPr>
      </w:pPr>
      <w:hyperlink r:id="rId8" w:history="1">
        <w:r w:rsidR="00D71CA8" w:rsidRPr="00EC3EEB">
          <w:rPr>
            <w:rStyle w:val="Hyperlink"/>
            <w:lang w:bidi="fa-IR"/>
          </w:rPr>
          <w:t>www.alhassanain.org/english</w:t>
        </w:r>
      </w:hyperlink>
    </w:p>
    <w:p w:rsidR="00D71CA8" w:rsidRDefault="00D71CA8" w:rsidP="003E1899">
      <w:pPr>
        <w:pStyle w:val="libNormal"/>
        <w:rPr>
          <w:lang w:bidi="fa-IR"/>
        </w:rPr>
      </w:pPr>
      <w:r>
        <w:rPr>
          <w:lang w:bidi="fa-IR"/>
        </w:rPr>
        <w:br w:type="page"/>
      </w:r>
    </w:p>
    <w:p w:rsidR="00D71CA8" w:rsidRDefault="00D71CA8" w:rsidP="00D71CA8">
      <w:pPr>
        <w:pStyle w:val="libCenterBold2"/>
        <w:rPr>
          <w:lang w:bidi="fa-IR"/>
        </w:rPr>
      </w:pPr>
      <w:r>
        <w:rPr>
          <w:lang w:bidi="fa-IR"/>
        </w:rPr>
        <w:lastRenderedPageBreak/>
        <w:t>Notice:</w:t>
      </w:r>
    </w:p>
    <w:p w:rsidR="00D71CA8" w:rsidRDefault="00D71CA8" w:rsidP="00D71CA8">
      <w:pPr>
        <w:pStyle w:val="libCenterBold2"/>
        <w:rPr>
          <w:lang w:bidi="fa-IR"/>
        </w:rPr>
      </w:pPr>
      <w:r>
        <w:rPr>
          <w:lang w:bidi="fa-IR"/>
        </w:rPr>
        <w:t>This work is puplished on behalf of www.alhassanain.org/english.</w:t>
      </w:r>
    </w:p>
    <w:p w:rsidR="00D71CA8" w:rsidRDefault="00D71CA8" w:rsidP="00D71CA8">
      <w:pPr>
        <w:pStyle w:val="libCenterBold2"/>
        <w:rPr>
          <w:lang w:bidi="fa-IR"/>
        </w:rPr>
      </w:pPr>
      <w:r>
        <w:rPr>
          <w:lang w:bidi="fa-IR"/>
        </w:rPr>
        <w:t>The typing errors are not corrected.</w:t>
      </w:r>
    </w:p>
    <w:p w:rsidR="00D71CA8" w:rsidRDefault="00D71CA8" w:rsidP="003E1899">
      <w:pPr>
        <w:pStyle w:val="libNormal"/>
        <w:rPr>
          <w:lang w:bidi="fa-IR"/>
        </w:rPr>
      </w:pPr>
      <w:r>
        <w:rPr>
          <w:lang w:bidi="fa-IR"/>
        </w:rPr>
        <w:br w:type="page"/>
      </w:r>
    </w:p>
    <w:sdt>
      <w:sdtPr>
        <w:id w:val="255465223"/>
        <w:docPartObj>
          <w:docPartGallery w:val="Table of Contents"/>
          <w:docPartUnique/>
        </w:docPartObj>
      </w:sdtPr>
      <w:sdtEndPr>
        <w:rPr>
          <w:b w:val="0"/>
          <w:bCs w:val="0"/>
          <w:sz w:val="32"/>
        </w:rPr>
      </w:sdtEndPr>
      <w:sdtContent>
        <w:p w:rsidR="00CD19CE" w:rsidRPr="003E1899" w:rsidRDefault="003E1899" w:rsidP="003E1899">
          <w:pPr>
            <w:pStyle w:val="libCenterBold1"/>
          </w:pPr>
          <w:r w:rsidRPr="003E1899">
            <w:t>Table</w:t>
          </w:r>
          <w:r>
            <w:t xml:space="preserve"> of</w:t>
          </w:r>
          <w:r w:rsidRPr="003E1899">
            <w:t xml:space="preserve"> </w:t>
          </w:r>
          <w:r w:rsidR="00CD19CE" w:rsidRPr="003E1899">
            <w:t>Contents</w:t>
          </w:r>
        </w:p>
        <w:p w:rsidR="00F36960" w:rsidRDefault="00B616CE" w:rsidP="00F36960">
          <w:pPr>
            <w:pStyle w:val="TOC1"/>
            <w:rPr>
              <w:rFonts w:asciiTheme="minorHAnsi" w:eastAsiaTheme="minorEastAsia" w:hAnsiTheme="minorHAnsi" w:cstheme="minorBidi"/>
              <w:b w:val="0"/>
              <w:bCs w:val="0"/>
              <w:color w:val="auto"/>
              <w:sz w:val="22"/>
              <w:szCs w:val="22"/>
              <w:rtl/>
            </w:rPr>
          </w:pPr>
          <w:r w:rsidRPr="00B616CE">
            <w:fldChar w:fldCharType="begin"/>
          </w:r>
          <w:r w:rsidR="00CD19CE">
            <w:instrText xml:space="preserve"> TOC \o "1-3" \h \z \u </w:instrText>
          </w:r>
          <w:r w:rsidRPr="00B616CE">
            <w:fldChar w:fldCharType="separate"/>
          </w:r>
          <w:hyperlink w:anchor="_Toc469833009" w:history="1">
            <w:r w:rsidR="00F36960" w:rsidRPr="00BC7615">
              <w:rPr>
                <w:rStyle w:val="Hyperlink"/>
                <w:lang w:bidi="fa-IR"/>
              </w:rPr>
              <w:t>Preface</w:t>
            </w:r>
            <w:r w:rsidR="00F36960">
              <w:rPr>
                <w:webHidden/>
                <w:rtl/>
              </w:rPr>
              <w:tab/>
            </w:r>
            <w:r w:rsidR="00F36960">
              <w:rPr>
                <w:webHidden/>
                <w:rtl/>
              </w:rPr>
              <w:fldChar w:fldCharType="begin"/>
            </w:r>
            <w:r w:rsidR="00F36960">
              <w:rPr>
                <w:webHidden/>
                <w:rtl/>
              </w:rPr>
              <w:instrText xml:space="preserve"> </w:instrText>
            </w:r>
            <w:r w:rsidR="00F36960">
              <w:rPr>
                <w:webHidden/>
              </w:rPr>
              <w:instrText>PAGEREF</w:instrText>
            </w:r>
            <w:r w:rsidR="00F36960">
              <w:rPr>
                <w:webHidden/>
                <w:rtl/>
              </w:rPr>
              <w:instrText xml:space="preserve"> _</w:instrText>
            </w:r>
            <w:r w:rsidR="00F36960">
              <w:rPr>
                <w:webHidden/>
              </w:rPr>
              <w:instrText>Toc469833009 \h</w:instrText>
            </w:r>
            <w:r w:rsidR="00F36960">
              <w:rPr>
                <w:webHidden/>
                <w:rtl/>
              </w:rPr>
              <w:instrText xml:space="preserve"> </w:instrText>
            </w:r>
            <w:r w:rsidR="00F36960">
              <w:rPr>
                <w:webHidden/>
                <w:rtl/>
              </w:rPr>
            </w:r>
            <w:r w:rsidR="00F36960">
              <w:rPr>
                <w:webHidden/>
                <w:rtl/>
              </w:rPr>
              <w:fldChar w:fldCharType="separate"/>
            </w:r>
            <w:r w:rsidR="00C66ED7">
              <w:rPr>
                <w:webHidden/>
              </w:rPr>
              <w:t>6</w:t>
            </w:r>
            <w:r w:rsidR="00F36960">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0" w:history="1">
            <w:r w:rsidRPr="00BC7615">
              <w:rPr>
                <w:rStyle w:val="Hyperlink"/>
                <w:lang w:bidi="fa-IR"/>
              </w:rPr>
              <w:t>Preface to The Pocket-Book Edition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Toc469833010 \h</w:instrText>
            </w:r>
            <w:r>
              <w:rPr>
                <w:webHidden/>
                <w:rtl/>
              </w:rPr>
              <w:instrText xml:space="preserve"> </w:instrText>
            </w:r>
            <w:r>
              <w:rPr>
                <w:webHidden/>
                <w:rtl/>
              </w:rPr>
            </w:r>
            <w:r>
              <w:rPr>
                <w:webHidden/>
                <w:rtl/>
              </w:rPr>
              <w:fldChar w:fldCharType="separate"/>
            </w:r>
            <w:r w:rsidR="00C66ED7">
              <w:rPr>
                <w:webHidden/>
              </w:rPr>
              <w:t>6</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1" w:history="1">
            <w:r w:rsidRPr="00BC7615">
              <w:rPr>
                <w:rStyle w:val="Hyperlink"/>
                <w:lang w:bidi="fa-IR"/>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Toc469833011 \h</w:instrText>
            </w:r>
            <w:r>
              <w:rPr>
                <w:webHidden/>
                <w:rtl/>
              </w:rPr>
              <w:instrText xml:space="preserve"> </w:instrText>
            </w:r>
            <w:r>
              <w:rPr>
                <w:webHidden/>
                <w:rtl/>
              </w:rPr>
            </w:r>
            <w:r>
              <w:rPr>
                <w:webHidden/>
                <w:rtl/>
              </w:rPr>
              <w:fldChar w:fldCharType="separate"/>
            </w:r>
            <w:r w:rsidR="00C66ED7">
              <w:rPr>
                <w:webHidden/>
              </w:rPr>
              <w:t>7</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2" w:history="1">
            <w:r w:rsidRPr="00BC7615">
              <w:rPr>
                <w:rStyle w:val="Hyperlink"/>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Toc469833012 \h</w:instrText>
            </w:r>
            <w:r>
              <w:rPr>
                <w:webHidden/>
                <w:rtl/>
              </w:rPr>
              <w:instrText xml:space="preserve"> </w:instrText>
            </w:r>
            <w:r>
              <w:rPr>
                <w:webHidden/>
                <w:rtl/>
              </w:rPr>
            </w:r>
            <w:r>
              <w:rPr>
                <w:webHidden/>
                <w:rtl/>
              </w:rPr>
              <w:fldChar w:fldCharType="separate"/>
            </w:r>
            <w:r w:rsidR="00C66ED7">
              <w:rPr>
                <w:webHidden/>
              </w:rPr>
              <w:t>18</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3" w:history="1">
            <w:r w:rsidRPr="00BC7615">
              <w:rPr>
                <w:rStyle w:val="Hyperlink"/>
                <w:rFonts w:hint="eastAsia"/>
                <w:rtl/>
              </w:rPr>
              <w:t>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Toc469833013 \h</w:instrText>
            </w:r>
            <w:r>
              <w:rPr>
                <w:webHidden/>
                <w:rtl/>
              </w:rPr>
              <w:instrText xml:space="preserve"> </w:instrText>
            </w:r>
            <w:r>
              <w:rPr>
                <w:webHidden/>
                <w:rtl/>
              </w:rPr>
            </w:r>
            <w:r>
              <w:rPr>
                <w:webHidden/>
                <w:rtl/>
              </w:rPr>
              <w:fldChar w:fldCharType="separate"/>
            </w:r>
            <w:r w:rsidR="00C66ED7">
              <w:rPr>
                <w:webHidden/>
              </w:rPr>
              <w:t>80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4" w:history="1">
            <w:r w:rsidRPr="00BC7615">
              <w:rPr>
                <w:rStyle w:val="Hyperlink"/>
                <w:rFonts w:hint="eastAsia"/>
                <w:rtl/>
              </w:rPr>
              <w:t>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Toc469833014 \h</w:instrText>
            </w:r>
            <w:r>
              <w:rPr>
                <w:webHidden/>
                <w:rtl/>
              </w:rPr>
              <w:instrText xml:space="preserve"> </w:instrText>
            </w:r>
            <w:r>
              <w:rPr>
                <w:webHidden/>
                <w:rtl/>
              </w:rPr>
            </w:r>
            <w:r>
              <w:rPr>
                <w:webHidden/>
                <w:rtl/>
              </w:rPr>
              <w:fldChar w:fldCharType="separate"/>
            </w:r>
            <w:r w:rsidR="00C66ED7">
              <w:rPr>
                <w:webHidden/>
              </w:rPr>
              <w:t>164</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5" w:history="1">
            <w:r w:rsidRPr="00BC7615">
              <w:rPr>
                <w:rStyle w:val="Hyperlink"/>
                <w:rFonts w:hint="eastAsia"/>
                <w:rtl/>
              </w:rPr>
              <w:t>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Toc469833015 \h</w:instrText>
            </w:r>
            <w:r>
              <w:rPr>
                <w:webHidden/>
                <w:rtl/>
              </w:rPr>
              <w:instrText xml:space="preserve"> </w:instrText>
            </w:r>
            <w:r>
              <w:rPr>
                <w:webHidden/>
                <w:rtl/>
              </w:rPr>
            </w:r>
            <w:r>
              <w:rPr>
                <w:webHidden/>
                <w:rtl/>
              </w:rPr>
              <w:fldChar w:fldCharType="separate"/>
            </w:r>
            <w:r w:rsidR="00C66ED7">
              <w:rPr>
                <w:webHidden/>
              </w:rPr>
              <w:t>185</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6" w:history="1">
            <w:r w:rsidRPr="00BC7615">
              <w:rPr>
                <w:rStyle w:val="Hyperlink"/>
                <w:rFonts w:hint="eastAsia"/>
                <w:rtl/>
              </w:rPr>
              <w:t>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Toc469833016 \h</w:instrText>
            </w:r>
            <w:r>
              <w:rPr>
                <w:webHidden/>
                <w:rtl/>
              </w:rPr>
              <w:instrText xml:space="preserve"> </w:instrText>
            </w:r>
            <w:r>
              <w:rPr>
                <w:webHidden/>
                <w:rtl/>
              </w:rPr>
            </w:r>
            <w:r>
              <w:rPr>
                <w:webHidden/>
                <w:rtl/>
              </w:rPr>
              <w:fldChar w:fldCharType="separate"/>
            </w:r>
            <w:r w:rsidR="00C66ED7">
              <w:rPr>
                <w:webHidden/>
              </w:rPr>
              <w:t>200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7" w:history="1">
            <w:r w:rsidRPr="00BC7615">
              <w:rPr>
                <w:rStyle w:val="Hyperlink"/>
                <w:rFonts w:hint="eastAsia"/>
                <w:rtl/>
              </w:rPr>
              <w:t>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Toc469833017 \h</w:instrText>
            </w:r>
            <w:r>
              <w:rPr>
                <w:webHidden/>
                <w:rtl/>
              </w:rPr>
              <w:instrText xml:space="preserve"> </w:instrText>
            </w:r>
            <w:r>
              <w:rPr>
                <w:webHidden/>
                <w:rtl/>
              </w:rPr>
            </w:r>
            <w:r>
              <w:rPr>
                <w:webHidden/>
                <w:rtl/>
              </w:rPr>
              <w:fldChar w:fldCharType="separate"/>
            </w:r>
            <w:r w:rsidR="00C66ED7">
              <w:rPr>
                <w:webHidden/>
              </w:rPr>
              <w:t>269</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8" w:history="1">
            <w:r w:rsidRPr="00BC7615">
              <w:rPr>
                <w:rStyle w:val="Hyperlink"/>
                <w:rFonts w:hint="eastAsia"/>
                <w:rtl/>
              </w:rPr>
              <w:t>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Toc469833018 \h</w:instrText>
            </w:r>
            <w:r>
              <w:rPr>
                <w:webHidden/>
                <w:rtl/>
              </w:rPr>
              <w:instrText xml:space="preserve"> </w:instrText>
            </w:r>
            <w:r>
              <w:rPr>
                <w:webHidden/>
                <w:rtl/>
              </w:rPr>
            </w:r>
            <w:r>
              <w:rPr>
                <w:webHidden/>
                <w:rtl/>
              </w:rPr>
              <w:fldChar w:fldCharType="separate"/>
            </w:r>
            <w:r w:rsidR="00C66ED7">
              <w:rPr>
                <w:webHidden/>
              </w:rPr>
              <w:t>386</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19" w:history="1">
            <w:r w:rsidRPr="00BC76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Toc469833019 \h</w:instrText>
            </w:r>
            <w:r>
              <w:rPr>
                <w:webHidden/>
                <w:rtl/>
              </w:rPr>
              <w:instrText xml:space="preserve"> </w:instrText>
            </w:r>
            <w:r>
              <w:rPr>
                <w:webHidden/>
                <w:rtl/>
              </w:rPr>
            </w:r>
            <w:r>
              <w:rPr>
                <w:webHidden/>
                <w:rtl/>
              </w:rPr>
              <w:fldChar w:fldCharType="separate"/>
            </w:r>
            <w:r w:rsidR="00C66ED7">
              <w:rPr>
                <w:webHidden/>
              </w:rPr>
              <w:t>459</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0" w:history="1">
            <w:r w:rsidRPr="00BC7615">
              <w:rPr>
                <w:rStyle w:val="Hyperlink"/>
                <w:rFonts w:hint="eastAsia"/>
                <w:rtl/>
              </w:rPr>
              <w:t>ذ</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Toc469833020 \h</w:instrText>
            </w:r>
            <w:r>
              <w:rPr>
                <w:webHidden/>
                <w:rtl/>
              </w:rPr>
              <w:instrText xml:space="preserve"> </w:instrText>
            </w:r>
            <w:r>
              <w:rPr>
                <w:webHidden/>
                <w:rtl/>
              </w:rPr>
            </w:r>
            <w:r>
              <w:rPr>
                <w:webHidden/>
                <w:rtl/>
              </w:rPr>
              <w:fldChar w:fldCharType="separate"/>
            </w:r>
            <w:r w:rsidR="00C66ED7">
              <w:rPr>
                <w:webHidden/>
              </w:rPr>
              <w:t>520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1" w:history="1">
            <w:r w:rsidRPr="00BC7615">
              <w:rPr>
                <w:rStyle w:val="Hyperlink"/>
                <w:rFonts w:hint="eastAsia"/>
                <w:rtl/>
              </w:rPr>
              <w:t>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Toc469833021 \h</w:instrText>
            </w:r>
            <w:r>
              <w:rPr>
                <w:webHidden/>
                <w:rtl/>
              </w:rPr>
              <w:instrText xml:space="preserve"> </w:instrText>
            </w:r>
            <w:r>
              <w:rPr>
                <w:webHidden/>
                <w:rtl/>
              </w:rPr>
            </w:r>
            <w:r>
              <w:rPr>
                <w:webHidden/>
                <w:rtl/>
              </w:rPr>
              <w:fldChar w:fldCharType="separate"/>
            </w:r>
            <w:r w:rsidR="00C66ED7">
              <w:rPr>
                <w:webHidden/>
              </w:rPr>
              <w:t>537</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2" w:history="1">
            <w:r w:rsidRPr="00BC7615">
              <w:rPr>
                <w:rStyle w:val="Hyperlink"/>
                <w:rFonts w:hint="eastAsia"/>
                <w:rtl/>
              </w:rPr>
              <w:t>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Toc469833022 \h</w:instrText>
            </w:r>
            <w:r>
              <w:rPr>
                <w:webHidden/>
                <w:rtl/>
              </w:rPr>
              <w:instrText xml:space="preserve"> </w:instrText>
            </w:r>
            <w:r>
              <w:rPr>
                <w:webHidden/>
                <w:rtl/>
              </w:rPr>
            </w:r>
            <w:r>
              <w:rPr>
                <w:webHidden/>
                <w:rtl/>
              </w:rPr>
              <w:fldChar w:fldCharType="separate"/>
            </w:r>
            <w:r w:rsidR="00C66ED7">
              <w:rPr>
                <w:webHidden/>
              </w:rPr>
              <w:t>625</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3" w:history="1">
            <w:r w:rsidRPr="00BC7615">
              <w:rPr>
                <w:rStyle w:val="Hyperlink"/>
                <w:rFonts w:hint="eastAsia"/>
                <w:rtl/>
              </w:rPr>
              <w:t>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Toc469833023 \h</w:instrText>
            </w:r>
            <w:r>
              <w:rPr>
                <w:webHidden/>
                <w:rtl/>
              </w:rPr>
              <w:instrText xml:space="preserve"> </w:instrText>
            </w:r>
            <w:r>
              <w:rPr>
                <w:webHidden/>
                <w:rtl/>
              </w:rPr>
            </w:r>
            <w:r>
              <w:rPr>
                <w:webHidden/>
                <w:rtl/>
              </w:rPr>
              <w:fldChar w:fldCharType="separate"/>
            </w:r>
            <w:r w:rsidR="00C66ED7">
              <w:rPr>
                <w:webHidden/>
              </w:rPr>
              <w:t>656</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4" w:history="1">
            <w:r w:rsidRPr="00BC7615">
              <w:rPr>
                <w:rStyle w:val="Hyperlink"/>
                <w:rFonts w:hint="eastAsia"/>
                <w:rtl/>
              </w:rPr>
              <w:t>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Toc469833024 \h</w:instrText>
            </w:r>
            <w:r>
              <w:rPr>
                <w:webHidden/>
                <w:rtl/>
              </w:rPr>
              <w:instrText xml:space="preserve"> </w:instrText>
            </w:r>
            <w:r>
              <w:rPr>
                <w:webHidden/>
                <w:rtl/>
              </w:rPr>
            </w:r>
            <w:r>
              <w:rPr>
                <w:webHidden/>
                <w:rtl/>
              </w:rPr>
              <w:fldChar w:fldCharType="separate"/>
            </w:r>
            <w:r w:rsidR="00C66ED7">
              <w:rPr>
                <w:webHidden/>
              </w:rPr>
              <w:t>752</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5" w:history="1">
            <w:r w:rsidRPr="00BC7615">
              <w:rPr>
                <w:rStyle w:val="Hyperlink"/>
                <w:rFonts w:hint="eastAsia"/>
                <w:rtl/>
              </w:rPr>
              <w:t>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Toc469833025 \h</w:instrText>
            </w:r>
            <w:r>
              <w:rPr>
                <w:webHidden/>
                <w:rtl/>
              </w:rPr>
              <w:instrText xml:space="preserve"> </w:instrText>
            </w:r>
            <w:r>
              <w:rPr>
                <w:webHidden/>
                <w:rtl/>
              </w:rPr>
            </w:r>
            <w:r>
              <w:rPr>
                <w:webHidden/>
                <w:rtl/>
              </w:rPr>
              <w:fldChar w:fldCharType="separate"/>
            </w:r>
            <w:r w:rsidR="00C66ED7">
              <w:rPr>
                <w:webHidden/>
              </w:rPr>
              <w:t>829</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6" w:history="1">
            <w:r w:rsidRPr="00BC7615">
              <w:rPr>
                <w:rStyle w:val="Hyperlink"/>
                <w:rFonts w:hint="eastAsia"/>
                <w:rtl/>
              </w:rPr>
              <w:t>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Toc469833026 \h</w:instrText>
            </w:r>
            <w:r>
              <w:rPr>
                <w:webHidden/>
                <w:rtl/>
              </w:rPr>
              <w:instrText xml:space="preserve"> </w:instrText>
            </w:r>
            <w:r>
              <w:rPr>
                <w:webHidden/>
                <w:rtl/>
              </w:rPr>
            </w:r>
            <w:r>
              <w:rPr>
                <w:webHidden/>
                <w:rtl/>
              </w:rPr>
              <w:fldChar w:fldCharType="separate"/>
            </w:r>
            <w:r w:rsidR="00C66ED7">
              <w:rPr>
                <w:webHidden/>
              </w:rPr>
              <w:t>884</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7" w:history="1">
            <w:r w:rsidRPr="00BC7615">
              <w:rPr>
                <w:rStyle w:val="Hyperlink"/>
                <w:rFonts w:hint="eastAsia"/>
                <w:rtl/>
              </w:rPr>
              <w:t>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Toc469833027 \h</w:instrText>
            </w:r>
            <w:r>
              <w:rPr>
                <w:webHidden/>
                <w:rtl/>
              </w:rPr>
              <w:instrText xml:space="preserve"> </w:instrText>
            </w:r>
            <w:r>
              <w:rPr>
                <w:webHidden/>
                <w:rtl/>
              </w:rPr>
            </w:r>
            <w:r>
              <w:rPr>
                <w:webHidden/>
                <w:rtl/>
              </w:rPr>
              <w:fldChar w:fldCharType="separate"/>
            </w:r>
            <w:r w:rsidR="00C66ED7">
              <w:rPr>
                <w:webHidden/>
              </w:rPr>
              <w:t>910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8" w:history="1">
            <w:r w:rsidRPr="00BC7615">
              <w:rPr>
                <w:rStyle w:val="Hyperlink"/>
                <w:rFonts w:hint="eastAsia"/>
                <w:rtl/>
              </w:rPr>
              <w:t>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Toc469833028 \h</w:instrText>
            </w:r>
            <w:r>
              <w:rPr>
                <w:webHidden/>
                <w:rtl/>
              </w:rPr>
              <w:instrText xml:space="preserve"> </w:instrText>
            </w:r>
            <w:r>
              <w:rPr>
                <w:webHidden/>
                <w:rtl/>
              </w:rPr>
            </w:r>
            <w:r>
              <w:rPr>
                <w:webHidden/>
                <w:rtl/>
              </w:rPr>
              <w:fldChar w:fldCharType="separate"/>
            </w:r>
            <w:r w:rsidR="00C66ED7">
              <w:rPr>
                <w:webHidden/>
              </w:rPr>
              <w:t>959</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29" w:history="1">
            <w:r w:rsidRPr="00BC7615">
              <w:rPr>
                <w:rStyle w:val="Hyperlink"/>
                <w:rFonts w:hint="eastAsia"/>
                <w:rtl/>
              </w:rPr>
              <w:t>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Toc469833029 \h</w:instrText>
            </w:r>
            <w:r>
              <w:rPr>
                <w:webHidden/>
                <w:rtl/>
              </w:rPr>
              <w:instrText xml:space="preserve"> </w:instrText>
            </w:r>
            <w:r>
              <w:rPr>
                <w:webHidden/>
                <w:rtl/>
              </w:rPr>
            </w:r>
            <w:r>
              <w:rPr>
                <w:webHidden/>
                <w:rtl/>
              </w:rPr>
              <w:fldChar w:fldCharType="separate"/>
            </w:r>
            <w:r w:rsidR="00C66ED7">
              <w:rPr>
                <w:webHidden/>
              </w:rPr>
              <w:t>968</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0" w:history="1">
            <w:r w:rsidRPr="00BC7615">
              <w:rPr>
                <w:rStyle w:val="Hyperlink"/>
                <w:rFonts w:hint="eastAsia"/>
                <w:rtl/>
              </w:rPr>
              <w:t>غ</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Toc469833030 \h</w:instrText>
            </w:r>
            <w:r>
              <w:rPr>
                <w:webHidden/>
                <w:rtl/>
              </w:rPr>
              <w:instrText xml:space="preserve"> </w:instrText>
            </w:r>
            <w:r>
              <w:rPr>
                <w:webHidden/>
                <w:rtl/>
              </w:rPr>
            </w:r>
            <w:r>
              <w:rPr>
                <w:webHidden/>
                <w:rtl/>
              </w:rPr>
              <w:fldChar w:fldCharType="separate"/>
            </w:r>
            <w:r w:rsidR="00C66ED7">
              <w:rPr>
                <w:webHidden/>
              </w:rPr>
              <w:t>1081</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1" w:history="1">
            <w:r w:rsidRPr="00BC7615">
              <w:rPr>
                <w:rStyle w:val="Hyperlink"/>
                <w:rFonts w:hint="eastAsia"/>
                <w:rtl/>
              </w:rPr>
              <w:t>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Toc469833031 \h</w:instrText>
            </w:r>
            <w:r>
              <w:rPr>
                <w:webHidden/>
                <w:rtl/>
              </w:rPr>
              <w:instrText xml:space="preserve"> </w:instrText>
            </w:r>
            <w:r>
              <w:rPr>
                <w:webHidden/>
                <w:rtl/>
              </w:rPr>
            </w:r>
            <w:r>
              <w:rPr>
                <w:webHidden/>
                <w:rtl/>
              </w:rPr>
              <w:fldChar w:fldCharType="separate"/>
            </w:r>
            <w:r w:rsidR="00C66ED7">
              <w:rPr>
                <w:webHidden/>
              </w:rPr>
              <w:t>1126</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2" w:history="1">
            <w:r w:rsidRPr="00BC7615">
              <w:rPr>
                <w:rStyle w:val="Hyperlink"/>
                <w:rFonts w:hint="eastAsia"/>
                <w:rtl/>
              </w:rPr>
              <w:t>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Toc469833032 \h</w:instrText>
            </w:r>
            <w:r>
              <w:rPr>
                <w:webHidden/>
                <w:rtl/>
              </w:rPr>
              <w:instrText xml:space="preserve"> </w:instrText>
            </w:r>
            <w:r>
              <w:rPr>
                <w:webHidden/>
                <w:rtl/>
              </w:rPr>
            </w:r>
            <w:r>
              <w:rPr>
                <w:webHidden/>
                <w:rtl/>
              </w:rPr>
              <w:fldChar w:fldCharType="separate"/>
            </w:r>
            <w:r w:rsidR="00C66ED7">
              <w:rPr>
                <w:webHidden/>
              </w:rPr>
              <w:t>1197</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3" w:history="1">
            <w:r w:rsidRPr="00BC7615">
              <w:rPr>
                <w:rStyle w:val="Hyperlink"/>
                <w:rFonts w:hint="eastAsia"/>
                <w:rtl/>
              </w:rPr>
              <w:t>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Toc469833033 \h</w:instrText>
            </w:r>
            <w:r>
              <w:rPr>
                <w:webHidden/>
                <w:rtl/>
              </w:rPr>
              <w:instrText xml:space="preserve"> </w:instrText>
            </w:r>
            <w:r>
              <w:rPr>
                <w:webHidden/>
                <w:rtl/>
              </w:rPr>
            </w:r>
            <w:r>
              <w:rPr>
                <w:webHidden/>
                <w:rtl/>
              </w:rPr>
              <w:fldChar w:fldCharType="separate"/>
            </w:r>
            <w:r w:rsidR="00C66ED7">
              <w:rPr>
                <w:webHidden/>
              </w:rPr>
              <w:t>1310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4" w:history="1">
            <w:r w:rsidRPr="00BC7615">
              <w:rPr>
                <w:rStyle w:val="Hyperlink"/>
                <w:rFonts w:hint="eastAsia"/>
                <w:rtl/>
              </w:rPr>
              <w:t>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Toc469833034 \h</w:instrText>
            </w:r>
            <w:r>
              <w:rPr>
                <w:webHidden/>
                <w:rtl/>
              </w:rPr>
              <w:instrText xml:space="preserve"> </w:instrText>
            </w:r>
            <w:r>
              <w:rPr>
                <w:webHidden/>
                <w:rtl/>
              </w:rPr>
            </w:r>
            <w:r>
              <w:rPr>
                <w:webHidden/>
                <w:rtl/>
              </w:rPr>
              <w:fldChar w:fldCharType="separate"/>
            </w:r>
            <w:r w:rsidR="00C66ED7">
              <w:rPr>
                <w:webHidden/>
              </w:rPr>
              <w:t>1382</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5" w:history="1">
            <w:r w:rsidRPr="00BC7615">
              <w:rPr>
                <w:rStyle w:val="Hyperlink"/>
                <w:rFonts w:hint="eastAsia"/>
                <w:rtl/>
              </w:rPr>
              <w:t>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Toc469833035 \h</w:instrText>
            </w:r>
            <w:r>
              <w:rPr>
                <w:webHidden/>
                <w:rtl/>
              </w:rPr>
              <w:instrText xml:space="preserve"> </w:instrText>
            </w:r>
            <w:r>
              <w:rPr>
                <w:webHidden/>
                <w:rtl/>
              </w:rPr>
            </w:r>
            <w:r>
              <w:rPr>
                <w:webHidden/>
                <w:rtl/>
              </w:rPr>
              <w:fldChar w:fldCharType="separate"/>
            </w:r>
            <w:r w:rsidR="00C66ED7">
              <w:rPr>
                <w:webHidden/>
              </w:rPr>
              <w:t>1442</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6" w:history="1">
            <w:r w:rsidRPr="00BC7615">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Toc469833036 \h</w:instrText>
            </w:r>
            <w:r>
              <w:rPr>
                <w:webHidden/>
                <w:rtl/>
              </w:rPr>
              <w:instrText xml:space="preserve"> </w:instrText>
            </w:r>
            <w:r>
              <w:rPr>
                <w:webHidden/>
                <w:rtl/>
              </w:rPr>
            </w:r>
            <w:r>
              <w:rPr>
                <w:webHidden/>
                <w:rtl/>
              </w:rPr>
              <w:fldChar w:fldCharType="separate"/>
            </w:r>
            <w:r w:rsidR="00C66ED7">
              <w:rPr>
                <w:webHidden/>
              </w:rPr>
              <w:t>1520</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7" w:history="1">
            <w:r w:rsidRPr="00BC7615">
              <w:rPr>
                <w:rStyle w:val="Hyperlink"/>
                <w:rFonts w:hint="eastAsia"/>
                <w:rtl/>
              </w:rPr>
              <w:t>هـ</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Toc469833037 \h</w:instrText>
            </w:r>
            <w:r>
              <w:rPr>
                <w:webHidden/>
                <w:rtl/>
              </w:rPr>
              <w:instrText xml:space="preserve"> </w:instrText>
            </w:r>
            <w:r>
              <w:rPr>
                <w:webHidden/>
                <w:rtl/>
              </w:rPr>
            </w:r>
            <w:r>
              <w:rPr>
                <w:webHidden/>
                <w:rtl/>
              </w:rPr>
              <w:fldChar w:fldCharType="separate"/>
            </w:r>
            <w:r w:rsidR="00C66ED7">
              <w:rPr>
                <w:webHidden/>
              </w:rPr>
              <w:t>1646</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8" w:history="1">
            <w:r w:rsidRPr="00BC7615">
              <w:rPr>
                <w:rStyle w:val="Hyperlink"/>
                <w:rFonts w:hint="eastAsia"/>
                <w:rtl/>
              </w:rPr>
              <w:t>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Toc469833038 \h</w:instrText>
            </w:r>
            <w:r>
              <w:rPr>
                <w:webHidden/>
                <w:rtl/>
              </w:rPr>
              <w:instrText xml:space="preserve"> </w:instrText>
            </w:r>
            <w:r>
              <w:rPr>
                <w:webHidden/>
                <w:rtl/>
              </w:rPr>
            </w:r>
            <w:r>
              <w:rPr>
                <w:webHidden/>
                <w:rtl/>
              </w:rPr>
              <w:fldChar w:fldCharType="separate"/>
            </w:r>
            <w:r w:rsidR="00C66ED7">
              <w:rPr>
                <w:webHidden/>
              </w:rPr>
              <w:t>1693</w:t>
            </w:r>
            <w:r>
              <w:rPr>
                <w:webHidden/>
                <w:rtl/>
              </w:rPr>
              <w:fldChar w:fldCharType="end"/>
            </w:r>
          </w:hyperlink>
        </w:p>
        <w:p w:rsidR="00F36960" w:rsidRDefault="00F36960" w:rsidP="00F36960">
          <w:pPr>
            <w:pStyle w:val="TOC1"/>
            <w:rPr>
              <w:rFonts w:asciiTheme="minorHAnsi" w:eastAsiaTheme="minorEastAsia" w:hAnsiTheme="minorHAnsi" w:cstheme="minorBidi"/>
              <w:b w:val="0"/>
              <w:bCs w:val="0"/>
              <w:color w:val="auto"/>
              <w:sz w:val="22"/>
              <w:szCs w:val="22"/>
              <w:rtl/>
            </w:rPr>
          </w:pPr>
          <w:hyperlink w:anchor="_Toc469833039" w:history="1">
            <w:r w:rsidRPr="00BC7615">
              <w:rPr>
                <w:rStyle w:val="Hyperlink"/>
                <w:rFonts w:hint="eastAsia"/>
                <w:rtl/>
              </w:rPr>
              <w:t>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Toc469833039 \h</w:instrText>
            </w:r>
            <w:r>
              <w:rPr>
                <w:webHidden/>
                <w:rtl/>
              </w:rPr>
              <w:instrText xml:space="preserve"> </w:instrText>
            </w:r>
            <w:r>
              <w:rPr>
                <w:webHidden/>
                <w:rtl/>
              </w:rPr>
            </w:r>
            <w:r>
              <w:rPr>
                <w:webHidden/>
                <w:rtl/>
              </w:rPr>
              <w:fldChar w:fldCharType="separate"/>
            </w:r>
            <w:r w:rsidR="00C66ED7">
              <w:rPr>
                <w:webHidden/>
              </w:rPr>
              <w:t>1790</w:t>
            </w:r>
            <w:r>
              <w:rPr>
                <w:webHidden/>
                <w:rtl/>
              </w:rPr>
              <w:fldChar w:fldCharType="end"/>
            </w:r>
          </w:hyperlink>
        </w:p>
        <w:p w:rsidR="00CD19CE" w:rsidRDefault="00B616CE" w:rsidP="00F36960">
          <w:r>
            <w:fldChar w:fldCharType="end"/>
          </w:r>
        </w:p>
      </w:sdtContent>
    </w:sdt>
    <w:p w:rsidR="00020FFB" w:rsidRDefault="00020FFB" w:rsidP="003E1899">
      <w:pPr>
        <w:pStyle w:val="libNormal"/>
        <w:rPr>
          <w:lang w:bidi="fa-IR"/>
        </w:rPr>
      </w:pPr>
      <w:r>
        <w:rPr>
          <w:lang w:bidi="fa-IR"/>
        </w:rPr>
        <w:br w:type="page"/>
      </w:r>
    </w:p>
    <w:p w:rsidR="00020FFB" w:rsidRDefault="00020FFB" w:rsidP="00D71CA8">
      <w:pPr>
        <w:pStyle w:val="libBold2"/>
        <w:rPr>
          <w:lang w:bidi="fa-IR"/>
        </w:rPr>
      </w:pPr>
      <w:r>
        <w:rPr>
          <w:lang w:bidi="fa-IR"/>
        </w:rPr>
        <w:lastRenderedPageBreak/>
        <w:t>Spoken Language Services, Inc.</w:t>
      </w:r>
    </w:p>
    <w:p w:rsidR="00020FFB" w:rsidRDefault="00020FFB" w:rsidP="00020FFB">
      <w:pPr>
        <w:pStyle w:val="libNormal"/>
        <w:rPr>
          <w:lang w:bidi="fa-IR"/>
        </w:rPr>
      </w:pPr>
      <w:r>
        <w:rPr>
          <w:lang w:bidi="fa-IR"/>
        </w:rPr>
        <w:t>Library of Congress Cataloging in Publication Data</w:t>
      </w:r>
    </w:p>
    <w:p w:rsidR="00020FFB" w:rsidRDefault="00020FFB" w:rsidP="004118D0">
      <w:pPr>
        <w:pStyle w:val="libNormal"/>
        <w:rPr>
          <w:lang w:bidi="fa-IR"/>
        </w:rPr>
      </w:pPr>
      <w:r>
        <w:rPr>
          <w:lang w:bidi="fa-IR"/>
        </w:rPr>
        <w:t>Wehr, Hans (Date)</w:t>
      </w:r>
    </w:p>
    <w:p w:rsidR="00020FFB" w:rsidRDefault="00020FFB" w:rsidP="00020FFB">
      <w:pPr>
        <w:pStyle w:val="libNormal"/>
        <w:rPr>
          <w:lang w:bidi="fa-IR"/>
        </w:rPr>
      </w:pPr>
      <w:r>
        <w:rPr>
          <w:lang w:bidi="fa-IR"/>
        </w:rPr>
        <w:t>A dictionary of modern written Arabic.</w:t>
      </w:r>
    </w:p>
    <w:p w:rsidR="00020FFB" w:rsidRDefault="00020FFB" w:rsidP="00020FFB">
      <w:pPr>
        <w:pStyle w:val="libNormal"/>
        <w:rPr>
          <w:lang w:bidi="fa-IR"/>
        </w:rPr>
      </w:pPr>
      <w:r>
        <w:rPr>
          <w:lang w:bidi="fa-IR"/>
        </w:rPr>
        <w:t>"An enlarged and improved version of 'Arabisches Wörterbuch für die Schriftsprache der Gegenwart' and includes the Contents of the 'Supplement zum Arabischen Wörterbuch für die Schriftsprache der Gegenwart.' "</w:t>
      </w:r>
    </w:p>
    <w:p w:rsidR="00020FFB" w:rsidRDefault="00020FFB" w:rsidP="00C16C5F">
      <w:pPr>
        <w:pStyle w:val="libNormal"/>
        <w:rPr>
          <w:lang w:bidi="fa-IR"/>
        </w:rPr>
      </w:pPr>
      <w:r>
        <w:rPr>
          <w:lang w:bidi="fa-IR"/>
        </w:rPr>
        <w:t>1. Arabic language-Dictionaries</w:t>
      </w:r>
      <w:r w:rsidR="00C16C5F">
        <w:rPr>
          <w:lang w:bidi="fa-IR"/>
        </w:rPr>
        <w:t>-</w:t>
      </w:r>
      <w:r>
        <w:rPr>
          <w:lang w:bidi="fa-IR"/>
        </w:rPr>
        <w:t>English. I. Cowan, J Milton. II. Title. [PJ6640.W43 1976] 492'.7'321 75-24236 ISBN 0-87950-001-8</w:t>
      </w:r>
    </w:p>
    <w:p w:rsidR="00020FFB" w:rsidRPr="004118D0" w:rsidRDefault="00020FFB" w:rsidP="004118D0">
      <w:pPr>
        <w:pStyle w:val="libNormal"/>
      </w:pPr>
      <w:r w:rsidRPr="004118D0">
        <w:t>© Otto Harrauowltz, Wiesbaden 1961, 1066, 1971</w:t>
      </w:r>
    </w:p>
    <w:p w:rsidR="00020FFB" w:rsidRPr="004118D0" w:rsidRDefault="00020FFB" w:rsidP="004118D0">
      <w:pPr>
        <w:pStyle w:val="libNormal"/>
      </w:pPr>
      <w:r w:rsidRPr="004118D0">
        <w:t>© Spoken Language Services, Inc. 1976</w:t>
      </w:r>
    </w:p>
    <w:p w:rsidR="00020FFB" w:rsidRDefault="00020FFB" w:rsidP="003E1899">
      <w:pPr>
        <w:pStyle w:val="libNormal"/>
        <w:rPr>
          <w:lang w:bidi="fa-IR"/>
        </w:rPr>
      </w:pPr>
      <w:r>
        <w:rPr>
          <w:lang w:bidi="fa-IR"/>
        </w:rPr>
        <w:br w:type="page"/>
      </w:r>
    </w:p>
    <w:p w:rsidR="00020FFB" w:rsidRDefault="00020FFB" w:rsidP="004118D0">
      <w:pPr>
        <w:pStyle w:val="Heading1Center"/>
        <w:rPr>
          <w:lang w:bidi="fa-IR"/>
        </w:rPr>
      </w:pPr>
      <w:bookmarkStart w:id="0" w:name="_Toc469833009"/>
      <w:r>
        <w:rPr>
          <w:lang w:bidi="fa-IR"/>
        </w:rPr>
        <w:lastRenderedPageBreak/>
        <w:t>Preface</w:t>
      </w:r>
      <w:bookmarkEnd w:id="0"/>
    </w:p>
    <w:p w:rsidR="00020FFB" w:rsidRDefault="00020FFB" w:rsidP="00020FFB">
      <w:pPr>
        <w:pStyle w:val="libNormal"/>
        <w:rPr>
          <w:lang w:bidi="fa-IR"/>
        </w:rPr>
      </w:pPr>
      <w:r>
        <w:rPr>
          <w:lang w:bidi="fa-IR"/>
        </w:rPr>
        <w:t>Shortly after the publication of Professor Hans Wehr's Arabisches Wörterbuch für die Schriftsprache der Gegenwart in 1952, the Committee on Language Programs of the American Council of Learned Societies recognized its excellence and began to explore means of providing an up-to-date Eng-lish edition. Professor Wehr and I readily reached agreement on a plan to translate, edit, and enlarge the dictionary. This task was considerably lightened and hastened by generous financial support from the American Council of Learned Societies, the Arabian American Oil Company, and Cornell University.</w:t>
      </w:r>
    </w:p>
    <w:p w:rsidR="00020FFB" w:rsidRDefault="00020FFB" w:rsidP="00020FFB">
      <w:pPr>
        <w:pStyle w:val="libNormal"/>
        <w:rPr>
          <w:lang w:bidi="fa-IR"/>
        </w:rPr>
      </w:pPr>
      <w:r>
        <w:rPr>
          <w:lang w:bidi="fa-IR"/>
        </w:rPr>
        <w:t>This dictionary will be welcome not only to English and American users, but to orientalists throughout the world who are more at home with English than with German. It is more accurate and much more comprehensive than the original version, which was produced under extremely unfavorable conditions in Germany during the late war years and the early postwar period.</w:t>
      </w:r>
    </w:p>
    <w:p w:rsidR="004118D0" w:rsidRDefault="004118D0" w:rsidP="004118D0">
      <w:pPr>
        <w:pStyle w:val="libBold2"/>
        <w:rPr>
          <w:lang w:bidi="fa-IR"/>
        </w:rPr>
      </w:pPr>
    </w:p>
    <w:p w:rsidR="00020FFB" w:rsidRDefault="00020FFB" w:rsidP="004118D0">
      <w:pPr>
        <w:pStyle w:val="libBold2"/>
        <w:rPr>
          <w:lang w:bidi="fa-IR"/>
        </w:rPr>
      </w:pPr>
      <w:r>
        <w:rPr>
          <w:lang w:bidi="fa-IR"/>
        </w:rPr>
        <w:t>lthaca, New York J Milton Cowan</w:t>
      </w:r>
    </w:p>
    <w:p w:rsidR="00020FFB" w:rsidRDefault="00020FFB" w:rsidP="004118D0">
      <w:pPr>
        <w:pStyle w:val="libBold2"/>
        <w:rPr>
          <w:lang w:bidi="fa-IR"/>
        </w:rPr>
      </w:pPr>
      <w:r>
        <w:rPr>
          <w:lang w:bidi="fa-IR"/>
        </w:rPr>
        <w:t>November 1960</w:t>
      </w:r>
    </w:p>
    <w:p w:rsidR="00020FFB" w:rsidRDefault="00020FFB" w:rsidP="00020FFB">
      <w:pPr>
        <w:pStyle w:val="libNormal"/>
        <w:rPr>
          <w:lang w:bidi="fa-IR"/>
        </w:rPr>
      </w:pPr>
    </w:p>
    <w:p w:rsidR="00020FFB" w:rsidRDefault="00020FFB" w:rsidP="004118D0">
      <w:pPr>
        <w:pStyle w:val="Heading1Center"/>
        <w:rPr>
          <w:lang w:bidi="fa-IR"/>
        </w:rPr>
      </w:pPr>
      <w:bookmarkStart w:id="1" w:name="_Toc469833010"/>
      <w:r>
        <w:rPr>
          <w:lang w:bidi="fa-IR"/>
        </w:rPr>
        <w:t>Preface to The Pocket-Book Edition</w:t>
      </w:r>
      <w:bookmarkEnd w:id="1"/>
    </w:p>
    <w:p w:rsidR="00020FFB" w:rsidRDefault="00020FFB" w:rsidP="00020FFB">
      <w:pPr>
        <w:pStyle w:val="libNormal"/>
        <w:rPr>
          <w:lang w:bidi="fa-IR"/>
        </w:rPr>
      </w:pPr>
      <w:r>
        <w:rPr>
          <w:lang w:bidi="fa-IR"/>
        </w:rPr>
        <w:t>In Order to meet the enormous increase of interest in Arabic brought about by political, economic and social develop-ments of the past decade, we have now published our 3rd Revised Edition of A Dictionary of Modern Written Arabic in this handy, comprehensive and unabridged version.</w:t>
      </w:r>
    </w:p>
    <w:p w:rsidR="004118D0" w:rsidRDefault="004118D0" w:rsidP="004118D0">
      <w:pPr>
        <w:pStyle w:val="libBold2"/>
        <w:rPr>
          <w:lang w:bidi="fa-IR"/>
        </w:rPr>
      </w:pPr>
    </w:p>
    <w:p w:rsidR="00020FFB" w:rsidRDefault="00020FFB" w:rsidP="004118D0">
      <w:pPr>
        <w:pStyle w:val="libBold2"/>
        <w:rPr>
          <w:lang w:bidi="fa-IR"/>
        </w:rPr>
      </w:pPr>
      <w:r>
        <w:rPr>
          <w:lang w:bidi="fa-IR"/>
        </w:rPr>
        <w:t>Münster Hans Wehr</w:t>
      </w:r>
    </w:p>
    <w:p w:rsidR="00020FFB" w:rsidRDefault="00020FFB" w:rsidP="004118D0">
      <w:pPr>
        <w:pStyle w:val="libBold2"/>
        <w:rPr>
          <w:lang w:bidi="fa-IR"/>
        </w:rPr>
      </w:pPr>
      <w:r>
        <w:rPr>
          <w:lang w:bidi="fa-IR"/>
        </w:rPr>
        <w:t>lthaca, New York J Milton Cowan</w:t>
      </w:r>
    </w:p>
    <w:p w:rsidR="00020FFB" w:rsidRDefault="00020FFB" w:rsidP="004118D0">
      <w:pPr>
        <w:pStyle w:val="libBold2"/>
        <w:rPr>
          <w:lang w:bidi="fa-IR"/>
        </w:rPr>
      </w:pPr>
      <w:r>
        <w:rPr>
          <w:lang w:bidi="fa-IR"/>
        </w:rPr>
        <w:t>February 1976</w:t>
      </w:r>
    </w:p>
    <w:p w:rsidR="00020FFB" w:rsidRDefault="00020FFB" w:rsidP="003E1899">
      <w:pPr>
        <w:pStyle w:val="libNormal"/>
        <w:rPr>
          <w:lang w:bidi="fa-IR"/>
        </w:rPr>
      </w:pPr>
      <w:r>
        <w:rPr>
          <w:lang w:bidi="fa-IR"/>
        </w:rPr>
        <w:br w:type="page"/>
      </w:r>
    </w:p>
    <w:p w:rsidR="00B14408" w:rsidRDefault="004118D0" w:rsidP="004118D0">
      <w:pPr>
        <w:pStyle w:val="Heading1Center"/>
        <w:rPr>
          <w:lang w:bidi="fa-IR"/>
        </w:rPr>
      </w:pPr>
      <w:bookmarkStart w:id="2" w:name="_Toc469833011"/>
      <w:r>
        <w:rPr>
          <w:lang w:bidi="fa-IR"/>
        </w:rPr>
        <w:lastRenderedPageBreak/>
        <w:t>Introduction</w:t>
      </w:r>
      <w:bookmarkEnd w:id="2"/>
    </w:p>
    <w:p w:rsidR="004118D0" w:rsidRDefault="004118D0" w:rsidP="004118D0">
      <w:pPr>
        <w:pStyle w:val="libCenter"/>
        <w:rPr>
          <w:lang w:bidi="fa-IR"/>
        </w:rPr>
      </w:pPr>
    </w:p>
    <w:p w:rsidR="004118D0" w:rsidRDefault="004118D0" w:rsidP="004118D0">
      <w:pPr>
        <w:pStyle w:val="libCenter"/>
        <w:rPr>
          <w:lang w:bidi="fa-IR"/>
        </w:rPr>
      </w:pPr>
    </w:p>
    <w:p w:rsidR="004118D0" w:rsidRP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370070" cy="6460490"/>
            <wp:effectExtent l="19050" t="0" r="0" b="0"/>
            <wp:docPr id="1" name="Picture 1" descr="D:\barkatullah\books\new books\rabi_awwal_1438\arabic_english_dictionary\imag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rabi_awwal_1438\arabic_english_dictionary\images_01.jpg"/>
                    <pic:cNvPicPr>
                      <a:picLocks noChangeAspect="1" noChangeArrowheads="1"/>
                    </pic:cNvPicPr>
                  </pic:nvPicPr>
                  <pic:blipFill>
                    <a:blip r:embed="rId9" cstate="print"/>
                    <a:srcRect/>
                    <a:stretch>
                      <a:fillRect/>
                    </a:stretch>
                  </pic:blipFill>
                  <pic:spPr bwMode="auto">
                    <a:xfrm>
                      <a:off x="0" y="0"/>
                      <a:ext cx="4370070" cy="646049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417695" cy="6780530"/>
            <wp:effectExtent l="19050" t="0" r="1905" b="0"/>
            <wp:docPr id="2" name="Picture 2" descr="D:\barkatullah\books\new books\rabi_awwal_1438\arabic_english_dictionary\imag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rabi_awwal_1438\arabic_english_dictionary\images_02.jpg"/>
                    <pic:cNvPicPr>
                      <a:picLocks noChangeAspect="1" noChangeArrowheads="1"/>
                    </pic:cNvPicPr>
                  </pic:nvPicPr>
                  <pic:blipFill>
                    <a:blip r:embed="rId10" cstate="print"/>
                    <a:srcRect/>
                    <a:stretch>
                      <a:fillRect/>
                    </a:stretch>
                  </pic:blipFill>
                  <pic:spPr bwMode="auto">
                    <a:xfrm>
                      <a:off x="0" y="0"/>
                      <a:ext cx="4417695" cy="678053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311015" cy="6721475"/>
            <wp:effectExtent l="19050" t="0" r="0" b="0"/>
            <wp:docPr id="3" name="Picture 3" descr="D:\barkatullah\books\new books\rabi_awwal_1438\arabic_english_dictionary\imag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bi_awwal_1438\arabic_english_dictionary\images_03.jpg"/>
                    <pic:cNvPicPr>
                      <a:picLocks noChangeAspect="1" noChangeArrowheads="1"/>
                    </pic:cNvPicPr>
                  </pic:nvPicPr>
                  <pic:blipFill>
                    <a:blip r:embed="rId11" cstate="print"/>
                    <a:srcRect/>
                    <a:stretch>
                      <a:fillRect/>
                    </a:stretch>
                  </pic:blipFill>
                  <pic:spPr bwMode="auto">
                    <a:xfrm>
                      <a:off x="0" y="0"/>
                      <a:ext cx="4311015" cy="6721475"/>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215765" cy="6579235"/>
            <wp:effectExtent l="19050" t="0" r="0" b="0"/>
            <wp:docPr id="4" name="Picture 4" descr="D:\barkatullah\books\new books\rabi_awwal_1438\arabic_english_dictionary\imag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bi_awwal_1438\arabic_english_dictionary\images_04.jpg"/>
                    <pic:cNvPicPr>
                      <a:picLocks noChangeAspect="1" noChangeArrowheads="1"/>
                    </pic:cNvPicPr>
                  </pic:nvPicPr>
                  <pic:blipFill>
                    <a:blip r:embed="rId12" cstate="print"/>
                    <a:srcRect/>
                    <a:stretch>
                      <a:fillRect/>
                    </a:stretch>
                  </pic:blipFill>
                  <pic:spPr bwMode="auto">
                    <a:xfrm>
                      <a:off x="0" y="0"/>
                      <a:ext cx="4215765" cy="6579235"/>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274820" cy="6638290"/>
            <wp:effectExtent l="19050" t="0" r="0" b="0"/>
            <wp:docPr id="5" name="Picture 5" descr="D:\barkatullah\books\new books\rabi_awwal_1438\arabic_english_dictionary\imag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bi_awwal_1438\arabic_english_dictionary\images_05.jpg"/>
                    <pic:cNvPicPr>
                      <a:picLocks noChangeAspect="1" noChangeArrowheads="1"/>
                    </pic:cNvPicPr>
                  </pic:nvPicPr>
                  <pic:blipFill>
                    <a:blip r:embed="rId13" cstate="print"/>
                    <a:srcRect/>
                    <a:stretch>
                      <a:fillRect/>
                    </a:stretch>
                  </pic:blipFill>
                  <pic:spPr bwMode="auto">
                    <a:xfrm>
                      <a:off x="0" y="0"/>
                      <a:ext cx="4274820" cy="663829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215765" cy="6579235"/>
            <wp:effectExtent l="19050" t="0" r="0" b="0"/>
            <wp:docPr id="6" name="Picture 6" descr="D:\barkatullah\books\new books\rabi_awwal_1438\arabic_english_dictionary\image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rabi_awwal_1438\arabic_english_dictionary\images_06.jpg"/>
                    <pic:cNvPicPr>
                      <a:picLocks noChangeAspect="1" noChangeArrowheads="1"/>
                    </pic:cNvPicPr>
                  </pic:nvPicPr>
                  <pic:blipFill>
                    <a:blip r:embed="rId14" cstate="print"/>
                    <a:srcRect/>
                    <a:stretch>
                      <a:fillRect/>
                    </a:stretch>
                  </pic:blipFill>
                  <pic:spPr bwMode="auto">
                    <a:xfrm>
                      <a:off x="0" y="0"/>
                      <a:ext cx="4215765" cy="6579235"/>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274820" cy="6721475"/>
            <wp:effectExtent l="19050" t="0" r="0" b="0"/>
            <wp:docPr id="7" name="Picture 7" descr="D:\barkatullah\books\new books\rabi_awwal_1438\arabic_english_dictionary\image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bi_awwal_1438\arabic_english_dictionary\images_07.jpg"/>
                    <pic:cNvPicPr>
                      <a:picLocks noChangeAspect="1" noChangeArrowheads="1"/>
                    </pic:cNvPicPr>
                  </pic:nvPicPr>
                  <pic:blipFill>
                    <a:blip r:embed="rId15" cstate="print"/>
                    <a:srcRect/>
                    <a:stretch>
                      <a:fillRect/>
                    </a:stretch>
                  </pic:blipFill>
                  <pic:spPr bwMode="auto">
                    <a:xfrm>
                      <a:off x="0" y="0"/>
                      <a:ext cx="4274820" cy="6721475"/>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192270" cy="6638290"/>
            <wp:effectExtent l="19050" t="0" r="0" b="0"/>
            <wp:docPr id="8" name="Picture 8" descr="D:\barkatullah\books\new books\rabi_awwal_1438\arabic_english_dictionary\image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rabi_awwal_1438\arabic_english_dictionary\images_08.jpg"/>
                    <pic:cNvPicPr>
                      <a:picLocks noChangeAspect="1" noChangeArrowheads="1"/>
                    </pic:cNvPicPr>
                  </pic:nvPicPr>
                  <pic:blipFill>
                    <a:blip r:embed="rId16" cstate="print"/>
                    <a:srcRect/>
                    <a:stretch>
                      <a:fillRect/>
                    </a:stretch>
                  </pic:blipFill>
                  <pic:spPr bwMode="auto">
                    <a:xfrm>
                      <a:off x="0" y="0"/>
                      <a:ext cx="4192270" cy="663829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215765" cy="6697980"/>
            <wp:effectExtent l="19050" t="0" r="0" b="0"/>
            <wp:docPr id="9" name="Picture 9" descr="D:\barkatullah\books\new books\rabi_awwal_1438\arabic_english_dictionary\image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rabi_awwal_1438\arabic_english_dictionary\images_09.jpg"/>
                    <pic:cNvPicPr>
                      <a:picLocks noChangeAspect="1" noChangeArrowheads="1"/>
                    </pic:cNvPicPr>
                  </pic:nvPicPr>
                  <pic:blipFill>
                    <a:blip r:embed="rId17" cstate="print"/>
                    <a:srcRect/>
                    <a:stretch>
                      <a:fillRect/>
                    </a:stretch>
                  </pic:blipFill>
                  <pic:spPr bwMode="auto">
                    <a:xfrm>
                      <a:off x="0" y="0"/>
                      <a:ext cx="4215765" cy="669798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3990340" cy="6697980"/>
            <wp:effectExtent l="19050" t="0" r="0" b="0"/>
            <wp:docPr id="10" name="Picture 10" descr="D:\barkatullah\books\new books\rabi_awwal_1438\arabic_english_dictionary\images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rabi_awwal_1438\arabic_english_dictionary\images_010.jpg"/>
                    <pic:cNvPicPr>
                      <a:picLocks noChangeAspect="1" noChangeArrowheads="1"/>
                    </pic:cNvPicPr>
                  </pic:nvPicPr>
                  <pic:blipFill>
                    <a:blip r:embed="rId18" cstate="print"/>
                    <a:srcRect/>
                    <a:stretch>
                      <a:fillRect/>
                    </a:stretch>
                  </pic:blipFill>
                  <pic:spPr bwMode="auto">
                    <a:xfrm>
                      <a:off x="0" y="0"/>
                      <a:ext cx="3990340" cy="6697980"/>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r>
        <w:rPr>
          <w:noProof/>
        </w:rPr>
        <w:drawing>
          <wp:inline distT="0" distB="0" distL="0" distR="0">
            <wp:extent cx="4192270" cy="3099435"/>
            <wp:effectExtent l="19050" t="0" r="0" b="0"/>
            <wp:docPr id="11" name="Picture 11" descr="D:\barkatullah\books\new books\rabi_awwal_1438\arabic_english_dictionary\images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rabi_awwal_1438\arabic_english_dictionary\images_011.jpg"/>
                    <pic:cNvPicPr>
                      <a:picLocks noChangeAspect="1" noChangeArrowheads="1"/>
                    </pic:cNvPicPr>
                  </pic:nvPicPr>
                  <pic:blipFill>
                    <a:blip r:embed="rId19" cstate="print"/>
                    <a:srcRect/>
                    <a:stretch>
                      <a:fillRect/>
                    </a:stretch>
                  </pic:blipFill>
                  <pic:spPr bwMode="auto">
                    <a:xfrm>
                      <a:off x="0" y="0"/>
                      <a:ext cx="4192270" cy="3099435"/>
                    </a:xfrm>
                    <a:prstGeom prst="rect">
                      <a:avLst/>
                    </a:prstGeom>
                    <a:noFill/>
                    <a:ln w="9525">
                      <a:noFill/>
                      <a:miter lim="800000"/>
                      <a:headEnd/>
                      <a:tailEnd/>
                    </a:ln>
                  </pic:spPr>
                </pic:pic>
              </a:graphicData>
            </a:graphic>
          </wp:inline>
        </w:drawing>
      </w: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Default="004118D0" w:rsidP="004118D0">
      <w:pPr>
        <w:pStyle w:val="libCenter"/>
        <w:rPr>
          <w:lang w:bidi="fa-IR"/>
        </w:rPr>
      </w:pPr>
    </w:p>
    <w:p w:rsidR="004118D0" w:rsidRPr="004118D0" w:rsidRDefault="004118D0" w:rsidP="004118D0">
      <w:pPr>
        <w:pStyle w:val="libCenter"/>
        <w:rPr>
          <w:lang w:bidi="fa-IR"/>
        </w:rPr>
      </w:pPr>
    </w:p>
    <w:p w:rsidR="00020FFB" w:rsidRDefault="00020FFB" w:rsidP="003E1899">
      <w:pPr>
        <w:pStyle w:val="libNormal"/>
      </w:pPr>
      <w:r>
        <w:br w:type="page"/>
      </w:r>
    </w:p>
    <w:p w:rsidR="002838AE" w:rsidRDefault="002838AE" w:rsidP="00FD180F">
      <w:pPr>
        <w:pStyle w:val="Heading1Center"/>
      </w:pPr>
      <w:bookmarkStart w:id="3" w:name="_Toc469830916"/>
      <w:bookmarkStart w:id="4" w:name="_Toc469833012"/>
      <w:r>
        <w:rPr>
          <w:rtl/>
        </w:rPr>
        <w:lastRenderedPageBreak/>
        <w:t>ا</w:t>
      </w:r>
      <w:bookmarkEnd w:id="3"/>
      <w:bookmarkEnd w:id="4"/>
    </w:p>
    <w:p w:rsidR="00FD180F" w:rsidRDefault="00FD180F" w:rsidP="009F6162">
      <w:pPr>
        <w:pStyle w:val="libNormal"/>
      </w:pPr>
      <w:r w:rsidRPr="003716FB">
        <w:rPr>
          <w:rStyle w:val="libBold2Char"/>
          <w:rtl/>
        </w:rPr>
        <w:t>ا</w:t>
      </w:r>
      <w:r>
        <w:t xml:space="preserve"> a particle introducing direct and indirect questions; </w:t>
      </w:r>
      <w:r>
        <w:rPr>
          <w:rtl/>
        </w:rPr>
        <w:t>أم</w:t>
      </w:r>
      <w:r w:rsidRPr="009F6162">
        <w:rPr>
          <w:rtl/>
        </w:rPr>
        <w:t xml:space="preserve"> </w:t>
      </w:r>
      <w:r w:rsidR="009F6162" w:rsidRPr="009F6162">
        <w:rPr>
          <w:rFonts w:hint="cs"/>
          <w:rtl/>
        </w:rPr>
        <w:t xml:space="preserve"> </w:t>
      </w:r>
      <w:r w:rsidR="003D2305">
        <w:rPr>
          <w:rFonts w:hint="cs"/>
          <w:rtl/>
        </w:rPr>
        <w:t>-</w:t>
      </w:r>
      <w:r w:rsidR="009F6162" w:rsidRPr="009F6162">
        <w:rPr>
          <w:rFonts w:hint="cs"/>
          <w:rtl/>
        </w:rPr>
        <w:t xml:space="preserve"> </w:t>
      </w:r>
      <w:r w:rsidRPr="009F6162">
        <w:rPr>
          <w:rFonts w:hint="cs"/>
          <w:rtl/>
        </w:rPr>
        <w:t xml:space="preserve"> </w:t>
      </w:r>
      <w:r w:rsidRPr="00216DD6">
        <w:rPr>
          <w:rFonts w:hint="cs"/>
          <w:rtl/>
        </w:rPr>
        <w:t>ا</w:t>
      </w:r>
      <w:r>
        <w:t xml:space="preserve"> a </w:t>
      </w:r>
      <w:r w:rsidR="003D2305">
        <w:t>-</w:t>
      </w:r>
      <w:r>
        <w:t xml:space="preserve"> am in alternative questions; </w:t>
      </w:r>
      <w:r>
        <w:rPr>
          <w:rtl/>
        </w:rPr>
        <w:t>أم</w:t>
      </w:r>
      <w:r w:rsidRPr="009F6162">
        <w:rPr>
          <w:rtl/>
        </w:rPr>
        <w:t xml:space="preserve"> </w:t>
      </w:r>
      <w:r w:rsidR="009F6162" w:rsidRPr="009F6162">
        <w:rPr>
          <w:rFonts w:hint="cs"/>
          <w:rtl/>
        </w:rPr>
        <w:t xml:space="preserve"> </w:t>
      </w:r>
      <w:r w:rsidR="003D2305">
        <w:rPr>
          <w:rFonts w:hint="cs"/>
          <w:rtl/>
        </w:rPr>
        <w:t>-</w:t>
      </w:r>
      <w:r w:rsidR="009F6162" w:rsidRPr="009F6162">
        <w:rPr>
          <w:rFonts w:hint="cs"/>
          <w:rtl/>
        </w:rPr>
        <w:t xml:space="preserve"> </w:t>
      </w:r>
      <w:r w:rsidRPr="00216DD6">
        <w:rPr>
          <w:rFonts w:hint="cs"/>
          <w:rtl/>
        </w:rPr>
        <w:t>سواء ا</w:t>
      </w:r>
      <w:r>
        <w:t xml:space="preserve">  sawā’un a </w:t>
      </w:r>
      <w:r w:rsidR="003D2305">
        <w:t xml:space="preserve"> - </w:t>
      </w:r>
      <w:r>
        <w:t xml:space="preserve"> am no matter whether </w:t>
      </w:r>
      <w:r w:rsidR="003D2305">
        <w:t>-</w:t>
      </w:r>
      <w:r>
        <w:t xml:space="preserve"> or; </w:t>
      </w:r>
      <w:r>
        <w:rPr>
          <w:rtl/>
        </w:rPr>
        <w:t>أ و</w:t>
      </w:r>
      <w:r>
        <w:t xml:space="preserve"> a</w:t>
      </w:r>
      <w:r w:rsidR="003D2305">
        <w:t>-</w:t>
      </w:r>
      <w:r>
        <w:t>wa particle indicating or implying doubt: or? perhaps?</w:t>
      </w:r>
      <w:r w:rsidRPr="00AD6D03">
        <w:rPr>
          <w:rStyle w:val="libItalicChar"/>
        </w:rPr>
        <w:t>(atau/apakah)</w:t>
      </w:r>
      <w:r>
        <w:t xml:space="preserve"> </w:t>
      </w:r>
      <w:r>
        <w:rPr>
          <w:rtl/>
        </w:rPr>
        <w:t>اَوتشك في ذلك</w:t>
      </w:r>
      <w:r>
        <w:t xml:space="preserve"> </w:t>
      </w:r>
      <w:r w:rsidRPr="00AD6D03">
        <w:rPr>
          <w:rStyle w:val="libItalicChar"/>
        </w:rPr>
        <w:t>(tašukku)</w:t>
      </w:r>
      <w:r>
        <w:t xml:space="preserve"> you wouldn't doubt it, would you? do you perhaps doubt it? or do you doubt it? </w:t>
      </w:r>
      <w:r>
        <w:rPr>
          <w:rtl/>
        </w:rPr>
        <w:t>اَلا</w:t>
      </w:r>
      <w:r>
        <w:t xml:space="preserve"> alā and </w:t>
      </w:r>
      <w:r>
        <w:rPr>
          <w:rtl/>
        </w:rPr>
        <w:t>اَما</w:t>
      </w:r>
      <w:r>
        <w:t xml:space="preserve"> a</w:t>
      </w:r>
      <w:r w:rsidR="003D2305">
        <w:t>-</w:t>
      </w:r>
      <w:r>
        <w:t xml:space="preserve">mā intensifying interjections introducing sentences: verily, truly, indeed, oh yes, etc., </w:t>
      </w:r>
      <w:r>
        <w:rPr>
          <w:rtl/>
        </w:rPr>
        <w:t>اَلا فانظروا</w:t>
      </w:r>
      <w:r>
        <w:t xml:space="preserve"> </w:t>
      </w:r>
      <w:r w:rsidRPr="00AD6D03">
        <w:rPr>
          <w:rStyle w:val="libItalicChar"/>
        </w:rPr>
        <w:t>(fa</w:t>
      </w:r>
      <w:r w:rsidR="003D2305" w:rsidRPr="00AD6D03">
        <w:rPr>
          <w:rStyle w:val="libItalicChar"/>
        </w:rPr>
        <w:t>-</w:t>
      </w:r>
      <w:r w:rsidRPr="00AD6D03">
        <w:rPr>
          <w:rStyle w:val="libItalicChar"/>
        </w:rPr>
        <w:t>nẓurū)</w:t>
      </w:r>
      <w:r>
        <w:t xml:space="preserve"> oh, do look! why, look! </w:t>
      </w:r>
      <w:r>
        <w:rPr>
          <w:rtl/>
        </w:rPr>
        <w:t>اَما انه</w:t>
      </w:r>
      <w:r>
        <w:t xml:space="preserve"> </w:t>
      </w:r>
      <w:r w:rsidRPr="00AD6D03">
        <w:rPr>
          <w:rStyle w:val="libItalicChar"/>
        </w:rPr>
        <w:t>(innahū)</w:t>
      </w:r>
      <w:r>
        <w:t xml:space="preserve"> why, he is ... !</w:t>
      </w:r>
    </w:p>
    <w:p w:rsidR="00FD180F" w:rsidRDefault="00FD180F" w:rsidP="00FD180F">
      <w:pPr>
        <w:pStyle w:val="libNormal"/>
      </w:pPr>
      <w:r w:rsidRPr="007F5296">
        <w:rPr>
          <w:rStyle w:val="libBold2Char"/>
        </w:rPr>
        <w:t>1</w:t>
      </w:r>
      <w:r w:rsidRPr="007F5296">
        <w:rPr>
          <w:rStyle w:val="libBold2Char"/>
          <w:rtl/>
        </w:rPr>
        <w:t>آب</w:t>
      </w:r>
      <w:r>
        <w:t xml:space="preserve"> āb2 August = Agustus (month; Syr., Leb., Jord., Ir.)</w:t>
      </w:r>
    </w:p>
    <w:p w:rsidR="00FD180F" w:rsidRDefault="00FD180F" w:rsidP="00FD180F">
      <w:pPr>
        <w:pStyle w:val="libNormal"/>
      </w:pPr>
      <w:r w:rsidRPr="007F5296">
        <w:rPr>
          <w:rStyle w:val="libBold2Char"/>
        </w:rPr>
        <w:t>2</w:t>
      </w:r>
      <w:r w:rsidRPr="007F5296">
        <w:rPr>
          <w:rStyle w:val="libBold2Char"/>
          <w:rtl/>
        </w:rPr>
        <w:t>اب</w:t>
      </w:r>
      <w:r>
        <w:t xml:space="preserve"> see </w:t>
      </w:r>
      <w:r>
        <w:rPr>
          <w:rtl/>
        </w:rPr>
        <w:t>ابو</w:t>
      </w:r>
    </w:p>
    <w:p w:rsidR="00FD180F" w:rsidRDefault="00FD180F" w:rsidP="00AD6D03">
      <w:pPr>
        <w:pStyle w:val="libNormal"/>
      </w:pPr>
      <w:r w:rsidRPr="007F5296">
        <w:rPr>
          <w:rStyle w:val="libBold2Char"/>
        </w:rPr>
        <w:t>3</w:t>
      </w:r>
      <w:r w:rsidRPr="007F5296">
        <w:rPr>
          <w:rStyle w:val="libBold2Char"/>
          <w:rtl/>
        </w:rPr>
        <w:t>اب</w:t>
      </w:r>
      <w:r>
        <w:t xml:space="preserve"> abba u to long, yearn, </w:t>
      </w:r>
      <w:r>
        <w:rPr>
          <w:rtl/>
        </w:rPr>
        <w:t>إلى وطنه</w:t>
      </w:r>
      <w:r>
        <w:t xml:space="preserve"> </w:t>
      </w:r>
      <w:r w:rsidR="00AD6D03" w:rsidRPr="00AD6D03">
        <w:rPr>
          <w:rStyle w:val="libItalicChar"/>
        </w:rPr>
        <w:t>(</w:t>
      </w:r>
      <w:r w:rsidRPr="00AD6D03">
        <w:rPr>
          <w:rStyle w:val="libItalicChar"/>
        </w:rPr>
        <w:t>ilā waṯanihi</w:t>
      </w:r>
      <w:r w:rsidR="00AD6D03" w:rsidRPr="00AD6D03">
        <w:rPr>
          <w:rStyle w:val="libItalicChar"/>
        </w:rPr>
        <w:t>)</w:t>
      </w:r>
      <w:r>
        <w:t xml:space="preserve"> for one's homeland</w:t>
      </w:r>
    </w:p>
    <w:p w:rsidR="00FD180F" w:rsidRDefault="00FD180F" w:rsidP="00FD180F">
      <w:pPr>
        <w:pStyle w:val="libNormal"/>
      </w:pPr>
      <w:r w:rsidRPr="007F5296">
        <w:rPr>
          <w:rStyle w:val="libBold2Char"/>
        </w:rPr>
        <w:t>4</w:t>
      </w:r>
      <w:r w:rsidRPr="007F5296">
        <w:rPr>
          <w:rStyle w:val="libBold2Char"/>
          <w:rtl/>
        </w:rPr>
        <w:t>ابيب</w:t>
      </w:r>
      <w:r>
        <w:t xml:space="preserve"> look up alphabetically</w:t>
      </w:r>
    </w:p>
    <w:p w:rsidR="00FD180F" w:rsidRDefault="00FD180F" w:rsidP="00FD180F">
      <w:pPr>
        <w:pStyle w:val="libNormal"/>
      </w:pPr>
      <w:r w:rsidRPr="003716FB">
        <w:rPr>
          <w:rStyle w:val="libBold2Char"/>
          <w:rtl/>
        </w:rPr>
        <w:t>اباتي</w:t>
      </w:r>
      <w:r>
        <w:t xml:space="preserve"> </w:t>
      </w:r>
      <w:r w:rsidRPr="00AD6D03">
        <w:rPr>
          <w:rStyle w:val="libItalicChar"/>
        </w:rPr>
        <w:t>(It. abate)</w:t>
      </w:r>
      <w:r>
        <w:t xml:space="preserve"> abātī abbot (Chr.)</w:t>
      </w:r>
    </w:p>
    <w:p w:rsidR="00FD180F" w:rsidRDefault="00FD180F" w:rsidP="00FD180F">
      <w:pPr>
        <w:pStyle w:val="libNormal"/>
      </w:pPr>
      <w:r w:rsidRPr="003716FB">
        <w:rPr>
          <w:rStyle w:val="libBold2Char"/>
          <w:rtl/>
        </w:rPr>
        <w:t>ابالة</w:t>
      </w:r>
      <w:r>
        <w:t xml:space="preserve">  ibāla, ibbāla bundle, bale</w:t>
      </w:r>
    </w:p>
    <w:p w:rsidR="00FD180F" w:rsidRDefault="00FD180F" w:rsidP="00FD180F">
      <w:pPr>
        <w:pStyle w:val="libNormal"/>
      </w:pPr>
      <w:r w:rsidRPr="003716FB">
        <w:rPr>
          <w:rStyle w:val="libBold2Char"/>
          <w:rtl/>
        </w:rPr>
        <w:t>يا</w:t>
      </w:r>
      <w:r>
        <w:rPr>
          <w:rtl/>
        </w:rPr>
        <w:t xml:space="preserve"> </w:t>
      </w:r>
      <w:r w:rsidRPr="003716FB">
        <w:rPr>
          <w:rStyle w:val="libBold2Char"/>
          <w:rtl/>
        </w:rPr>
        <w:t>ابت</w:t>
      </w:r>
      <w:r>
        <w:t xml:space="preserve"> see </w:t>
      </w:r>
      <w:r>
        <w:rPr>
          <w:rtl/>
        </w:rPr>
        <w:t>ابو</w:t>
      </w:r>
    </w:p>
    <w:p w:rsidR="00FD180F" w:rsidRDefault="00FD180F" w:rsidP="00FD180F">
      <w:pPr>
        <w:pStyle w:val="libNormal"/>
      </w:pPr>
      <w:r w:rsidRPr="003716FB">
        <w:rPr>
          <w:rStyle w:val="libBold2Char"/>
          <w:rtl/>
        </w:rPr>
        <w:t>ابجد</w:t>
      </w:r>
      <w:r>
        <w:t xml:space="preserve"> abjad alphabet</w:t>
      </w:r>
    </w:p>
    <w:p w:rsidR="00FD180F" w:rsidRDefault="00FD180F" w:rsidP="00FD180F">
      <w:pPr>
        <w:pStyle w:val="libNormal"/>
      </w:pPr>
      <w:r w:rsidRPr="003716FB">
        <w:rPr>
          <w:rStyle w:val="libBold2Char"/>
          <w:rtl/>
        </w:rPr>
        <w:t>ابجدي</w:t>
      </w:r>
      <w:r>
        <w:t xml:space="preserve"> abjadī alphabetic</w:t>
      </w:r>
      <w:r w:rsidRPr="00AD6D03">
        <w:rPr>
          <w:rStyle w:val="libItalicChar"/>
        </w:rPr>
        <w:t>(al)</w:t>
      </w:r>
      <w:r>
        <w:t xml:space="preserve">; </w:t>
      </w:r>
      <w:r>
        <w:rPr>
          <w:rtl/>
        </w:rPr>
        <w:t>ابجديات</w:t>
      </w:r>
      <w:r>
        <w:t xml:space="preserve"> elementary facts, simple truths </w:t>
      </w:r>
      <w:r w:rsidR="003D2305">
        <w:t>|</w:t>
      </w:r>
      <w:r>
        <w:t xml:space="preserve"> </w:t>
      </w:r>
      <w:r>
        <w:rPr>
          <w:rtl/>
        </w:rPr>
        <w:t xml:space="preserve">الحروف </w:t>
      </w:r>
      <w:r w:rsidRPr="007F738A">
        <w:rPr>
          <w:rStyle w:val="libBold2Char"/>
          <w:rtl/>
        </w:rPr>
        <w:t>الابجدية</w:t>
      </w:r>
      <w:r w:rsidR="007F738A">
        <w:t xml:space="preserve"> </w:t>
      </w:r>
      <w:r>
        <w:t>the letters of the alphabet</w:t>
      </w:r>
    </w:p>
    <w:p w:rsidR="00FD180F" w:rsidRDefault="00FD180F" w:rsidP="00FD180F">
      <w:pPr>
        <w:pStyle w:val="libNormal"/>
      </w:pPr>
      <w:r w:rsidRPr="003716FB">
        <w:rPr>
          <w:rStyle w:val="libBold2Char"/>
          <w:rtl/>
        </w:rPr>
        <w:t>ابد</w:t>
      </w:r>
      <w:r>
        <w:t xml:space="preserve"> abada </w:t>
      </w:r>
      <w:r w:rsidRPr="00AD6D03">
        <w:rPr>
          <w:rStyle w:val="libItalicChar"/>
        </w:rPr>
        <w:t>(</w:t>
      </w:r>
      <w:r w:rsidRPr="00AD6D03">
        <w:rPr>
          <w:rStyle w:val="libItalicChar"/>
          <w:rtl/>
        </w:rPr>
        <w:t>ابود</w:t>
      </w:r>
      <w:r w:rsidRPr="00AD6D03">
        <w:rPr>
          <w:rStyle w:val="libItalicChar"/>
        </w:rPr>
        <w:t xml:space="preserve"> ubūd)</w:t>
      </w:r>
      <w:r>
        <w:t xml:space="preserve"> to stay, linger </w:t>
      </w:r>
      <w:r w:rsidRPr="00AD6D03">
        <w:rPr>
          <w:rStyle w:val="libItalicChar"/>
        </w:rPr>
        <w:t>(</w:t>
      </w:r>
      <w:r w:rsidRPr="00AD6D03">
        <w:rPr>
          <w:rStyle w:val="libItalicChar"/>
          <w:rtl/>
        </w:rPr>
        <w:t>ب</w:t>
      </w:r>
      <w:r w:rsidRPr="00AD6D03">
        <w:rPr>
          <w:rStyle w:val="libItalicChar"/>
        </w:rPr>
        <w:t xml:space="preserve"> at a place)</w:t>
      </w:r>
      <w:r>
        <w:t xml:space="preserve">; </w:t>
      </w:r>
      <w:r w:rsidR="003D2305">
        <w:t xml:space="preserve"> - </w:t>
      </w:r>
      <w:r>
        <w:t xml:space="preserve"> i u to roam in a state of wildness, run wild, be shy, shy away, run away (animal, game) II to make lasting or permanent, perpetuate, eternize (</w:t>
      </w:r>
      <w:r>
        <w:rPr>
          <w:rtl/>
        </w:rPr>
        <w:t>هـ</w:t>
      </w:r>
      <w:r>
        <w:t xml:space="preserve"> s.th.) V to be perpetuated, become lasting or permanentl; to return to a state of wildness</w:t>
      </w:r>
    </w:p>
    <w:p w:rsidR="00FD180F" w:rsidRDefault="00FD180F" w:rsidP="00FD180F">
      <w:pPr>
        <w:pStyle w:val="libNormal"/>
      </w:pPr>
      <w:r w:rsidRPr="007F738A">
        <w:rPr>
          <w:rStyle w:val="libBold2Char"/>
          <w:rtl/>
        </w:rPr>
        <w:t>ابد</w:t>
      </w:r>
      <w:r>
        <w:t xml:space="preserve"> abad pl. </w:t>
      </w:r>
      <w:r>
        <w:rPr>
          <w:rtl/>
        </w:rPr>
        <w:t>آباد</w:t>
      </w:r>
      <w:r>
        <w:t xml:space="preserve"> ābād endless, eternal duration, eternity; </w:t>
      </w:r>
      <w:r>
        <w:rPr>
          <w:rtl/>
        </w:rPr>
        <w:t>ابدا</w:t>
      </w:r>
      <w:r>
        <w:t xml:space="preserve"> abadan always, forever; ever, (with neg.) never (in the future), not at all, on no account; (alone, without negation) never! not at all! By no means! </w:t>
      </w:r>
      <w:r w:rsidR="003D2305">
        <w:t>|</w:t>
      </w:r>
      <w:r>
        <w:t xml:space="preserve"> </w:t>
      </w:r>
      <w:r>
        <w:rPr>
          <w:rtl/>
        </w:rPr>
        <w:t>على الأبد، إلى الأبد</w:t>
      </w:r>
      <w:r>
        <w:t xml:space="preserve"> and </w:t>
      </w:r>
      <w:r>
        <w:rPr>
          <w:rtl/>
        </w:rPr>
        <w:t>أبد الدهر</w:t>
      </w:r>
      <w:r>
        <w:t xml:space="preserve"> abada d</w:t>
      </w:r>
      <w:r w:rsidR="003D2305">
        <w:t>-</w:t>
      </w:r>
      <w:r>
        <w:t xml:space="preserve">dahri forever; </w:t>
      </w:r>
      <w:r>
        <w:rPr>
          <w:rtl/>
        </w:rPr>
        <w:t>ابد الآبدين</w:t>
      </w:r>
      <w:r>
        <w:t xml:space="preserve"> abada l</w:t>
      </w:r>
      <w:r w:rsidR="003D2305">
        <w:t>-</w:t>
      </w:r>
      <w:r>
        <w:t xml:space="preserve">abadīn and </w:t>
      </w:r>
      <w:r>
        <w:rPr>
          <w:rtl/>
        </w:rPr>
        <w:t>إلى ابد الآبدين</w:t>
      </w:r>
      <w:r>
        <w:t xml:space="preserve"> ilā abadi l</w:t>
      </w:r>
      <w:r w:rsidR="003D2305">
        <w:t>-</w:t>
      </w:r>
      <w:r>
        <w:t>a. forever and ever</w:t>
      </w:r>
    </w:p>
    <w:p w:rsidR="00FD180F" w:rsidRDefault="00FD180F" w:rsidP="00FD180F">
      <w:pPr>
        <w:pStyle w:val="libNormal"/>
      </w:pPr>
      <w:r w:rsidRPr="007F738A">
        <w:rPr>
          <w:rStyle w:val="libBold2Char"/>
          <w:rtl/>
        </w:rPr>
        <w:t>ابدي</w:t>
      </w:r>
      <w:r>
        <w:t xml:space="preserve"> abadi everlasting, eternal, endless</w:t>
      </w:r>
    </w:p>
    <w:p w:rsidR="00FD180F" w:rsidRDefault="00FD180F" w:rsidP="00FD180F">
      <w:pPr>
        <w:pStyle w:val="libNormal"/>
      </w:pPr>
      <w:r w:rsidRPr="007F738A">
        <w:rPr>
          <w:rStyle w:val="libBold2Char"/>
          <w:rtl/>
        </w:rPr>
        <w:t>الابدي</w:t>
      </w:r>
      <w:r>
        <w:t xml:space="preserve"> al</w:t>
      </w:r>
      <w:r w:rsidR="003D2305">
        <w:t>-</w:t>
      </w:r>
      <w:r>
        <w:t>abadī eternity</w:t>
      </w:r>
    </w:p>
    <w:p w:rsidR="00FD180F" w:rsidRDefault="00FD180F" w:rsidP="00FD180F">
      <w:pPr>
        <w:pStyle w:val="libNormal"/>
      </w:pPr>
      <w:r w:rsidRPr="007F738A">
        <w:rPr>
          <w:rStyle w:val="libBold2Char"/>
          <w:rtl/>
        </w:rPr>
        <w:t>ابدي</w:t>
      </w:r>
      <w:r>
        <w:t xml:space="preserve"> abadīya infinite duration, endless time, eternity</w:t>
      </w:r>
    </w:p>
    <w:p w:rsidR="00FD180F" w:rsidRDefault="00FD180F" w:rsidP="00FD180F">
      <w:pPr>
        <w:pStyle w:val="libNormal"/>
      </w:pPr>
      <w:r w:rsidRPr="007F738A">
        <w:rPr>
          <w:rStyle w:val="libBold2Char"/>
          <w:rtl/>
        </w:rPr>
        <w:lastRenderedPageBreak/>
        <w:t>آبد</w:t>
      </w:r>
      <w:r>
        <w:t xml:space="preserve"> ābid wild, untamed</w:t>
      </w:r>
    </w:p>
    <w:p w:rsidR="00FD180F" w:rsidRDefault="00FD180F" w:rsidP="00FD180F">
      <w:pPr>
        <w:pStyle w:val="libNormal"/>
      </w:pPr>
      <w:r w:rsidRPr="007F738A">
        <w:rPr>
          <w:rStyle w:val="libBold2Char"/>
          <w:rtl/>
        </w:rPr>
        <w:t>آبدة</w:t>
      </w:r>
      <w:r>
        <w:t xml:space="preserve"> ābida pl. </w:t>
      </w:r>
      <w:r>
        <w:rPr>
          <w:rtl/>
        </w:rPr>
        <w:t>اوابد</w:t>
      </w:r>
      <w:r>
        <w:t xml:space="preserve"> awābid2 unusual thing, prodigious event </w:t>
      </w:r>
      <w:r w:rsidR="003D2305">
        <w:t>|</w:t>
      </w:r>
      <w:r>
        <w:t xml:space="preserve"> </w:t>
      </w:r>
      <w:r>
        <w:rPr>
          <w:rtl/>
        </w:rPr>
        <w:t>اوابد الدنيا</w:t>
      </w:r>
      <w:r>
        <w:t xml:space="preserve"> a. ad</w:t>
      </w:r>
      <w:r w:rsidR="003D2305">
        <w:t>-</w:t>
      </w:r>
      <w:r>
        <w:t>dunyā the Wonders of the World</w:t>
      </w:r>
    </w:p>
    <w:p w:rsidR="00FD180F" w:rsidRDefault="00FD180F" w:rsidP="00FD180F">
      <w:pPr>
        <w:pStyle w:val="libNormal"/>
      </w:pPr>
      <w:r w:rsidRPr="007F738A">
        <w:rPr>
          <w:rStyle w:val="libBold2Char"/>
          <w:rtl/>
        </w:rPr>
        <w:t>مؤبد</w:t>
      </w:r>
      <w:r>
        <w:t xml:space="preserve"> mu'abbad eternal, endless, everlasting </w:t>
      </w:r>
      <w:r w:rsidR="003D2305">
        <w:t>|</w:t>
      </w:r>
      <w:r>
        <w:rPr>
          <w:rtl/>
        </w:rPr>
        <w:t>سجن مؤبد</w:t>
      </w:r>
      <w:r>
        <w:t xml:space="preserve"> </w:t>
      </w:r>
      <w:r w:rsidRPr="00AD6D03">
        <w:rPr>
          <w:rStyle w:val="libItalicChar"/>
        </w:rPr>
        <w:t>(sijn)</w:t>
      </w:r>
      <w:r>
        <w:t xml:space="preserve"> life imprisonment</w:t>
      </w:r>
    </w:p>
    <w:p w:rsidR="00FD180F" w:rsidRDefault="00FD180F" w:rsidP="00560F2F">
      <w:pPr>
        <w:pStyle w:val="libBold2"/>
      </w:pPr>
      <w:r>
        <w:t>1</w:t>
      </w:r>
      <w:r>
        <w:rPr>
          <w:rtl/>
        </w:rPr>
        <w:t>ابر</w:t>
      </w:r>
      <w:r>
        <w:t xml:space="preserve"> abara i u </w:t>
      </w:r>
      <w:r w:rsidRPr="00AD6D03">
        <w:rPr>
          <w:rStyle w:val="libItalicChar"/>
        </w:rPr>
        <w:t>(abr)</w:t>
      </w:r>
      <w:r>
        <w:t xml:space="preserve"> to prick, sting II to pollinate (</w:t>
      </w:r>
      <w:r>
        <w:rPr>
          <w:rtl/>
        </w:rPr>
        <w:t>هـ</w:t>
      </w:r>
      <w:r>
        <w:t xml:space="preserve"> a palm tree)</w:t>
      </w:r>
    </w:p>
    <w:p w:rsidR="00FD180F" w:rsidRDefault="00FD180F" w:rsidP="00FD180F">
      <w:pPr>
        <w:pStyle w:val="libNormal"/>
      </w:pPr>
      <w:r w:rsidRPr="007F738A">
        <w:rPr>
          <w:rStyle w:val="libBold2Char"/>
          <w:rtl/>
        </w:rPr>
        <w:t>ابرة</w:t>
      </w:r>
      <w:r>
        <w:t xml:space="preserve"> ibra pl. </w:t>
      </w:r>
      <w:r>
        <w:rPr>
          <w:rtl/>
        </w:rPr>
        <w:t>ابر</w:t>
      </w:r>
      <w:r>
        <w:t xml:space="preserve"> ibar needle, pln; indicator (of an instrument); shot, injection (med.);sting, prick </w:t>
      </w:r>
      <w:r w:rsidR="003D2305">
        <w:t>|</w:t>
      </w:r>
      <w:r>
        <w:t xml:space="preserve"> </w:t>
      </w:r>
      <w:r>
        <w:rPr>
          <w:rtl/>
        </w:rPr>
        <w:t>حقنه ابرة</w:t>
      </w:r>
      <w:r>
        <w:t xml:space="preserve"> ḥaqanahu ibratan to give s.o. an injection; </w:t>
      </w:r>
      <w:r>
        <w:rPr>
          <w:rtl/>
        </w:rPr>
        <w:t>ابرة الراعى</w:t>
      </w:r>
      <w:r>
        <w:t xml:space="preserve"> i. ar</w:t>
      </w:r>
      <w:r w:rsidR="003D2305">
        <w:t>-</w:t>
      </w:r>
      <w:r>
        <w:t xml:space="preserve">rā‘ī geranium (bot.); </w:t>
      </w:r>
      <w:r>
        <w:rPr>
          <w:rtl/>
        </w:rPr>
        <w:t>ابرة مغناطيسية</w:t>
      </w:r>
      <w:r>
        <w:t xml:space="preserve"> </w:t>
      </w:r>
      <w:r w:rsidRPr="00AD6D03">
        <w:rPr>
          <w:rStyle w:val="libItalicChar"/>
        </w:rPr>
        <w:t>(magnāṯīsīya)</w:t>
      </w:r>
      <w:r>
        <w:t xml:space="preserve"> magnetic needle; </w:t>
      </w:r>
      <w:r>
        <w:rPr>
          <w:rtl/>
        </w:rPr>
        <w:t>شغل الابرة</w:t>
      </w:r>
      <w:r>
        <w:t xml:space="preserve"> šug1 al</w:t>
      </w:r>
      <w:r w:rsidR="003D2305">
        <w:t>-</w:t>
      </w:r>
      <w:r>
        <w:t>i. needlework</w:t>
      </w:r>
    </w:p>
    <w:p w:rsidR="00FD180F" w:rsidRDefault="00FD180F" w:rsidP="00FD180F">
      <w:pPr>
        <w:pStyle w:val="libNormal"/>
      </w:pPr>
      <w:r w:rsidRPr="007F738A">
        <w:rPr>
          <w:rStyle w:val="libBold2Char"/>
          <w:rtl/>
        </w:rPr>
        <w:t>مئبر</w:t>
      </w:r>
      <w:r>
        <w:t xml:space="preserve"> mi'bar needlecase; pack needle</w:t>
      </w:r>
    </w:p>
    <w:p w:rsidR="00FD180F" w:rsidRDefault="00FD180F" w:rsidP="00FD180F">
      <w:pPr>
        <w:pStyle w:val="libNormal"/>
      </w:pPr>
      <w:r w:rsidRPr="007F5296">
        <w:rPr>
          <w:rStyle w:val="libBold2Char"/>
        </w:rPr>
        <w:t>2</w:t>
      </w:r>
      <w:r w:rsidRPr="007F5296">
        <w:rPr>
          <w:rStyle w:val="libBold2Char"/>
          <w:rtl/>
        </w:rPr>
        <w:t>آبار</w:t>
      </w:r>
      <w:r>
        <w:t xml:space="preserve"> ābār see </w:t>
      </w:r>
      <w:r>
        <w:rPr>
          <w:rtl/>
        </w:rPr>
        <w:t>بئر</w:t>
      </w:r>
    </w:p>
    <w:p w:rsidR="00FD180F" w:rsidRDefault="00FD180F" w:rsidP="00FD180F">
      <w:pPr>
        <w:pStyle w:val="libNormal"/>
      </w:pPr>
      <w:r w:rsidRPr="007F738A">
        <w:rPr>
          <w:rStyle w:val="libBold2Char"/>
          <w:rtl/>
        </w:rPr>
        <w:t>ابريشية</w:t>
      </w:r>
      <w:r>
        <w:t xml:space="preserve"> abrašīya and </w:t>
      </w:r>
      <w:r>
        <w:rPr>
          <w:rtl/>
        </w:rPr>
        <w:t>ابروشية</w:t>
      </w:r>
      <w:r>
        <w:t xml:space="preserve"> abrūšīya pl. </w:t>
      </w:r>
      <w:r w:rsidR="003D2305">
        <w:t>-</w:t>
      </w:r>
      <w:r>
        <w:t>āt diocese, bishoprie (Chr.); parish (Chr.)</w:t>
      </w:r>
    </w:p>
    <w:p w:rsidR="00FD180F" w:rsidRDefault="00FD180F" w:rsidP="00FD180F">
      <w:pPr>
        <w:pStyle w:val="libNormal"/>
      </w:pPr>
      <w:r w:rsidRPr="007F738A">
        <w:rPr>
          <w:rStyle w:val="libBold2Char"/>
          <w:rtl/>
        </w:rPr>
        <w:t>ابرميس</w:t>
      </w:r>
      <w:r>
        <w:t xml:space="preserve"> abramīs, </w:t>
      </w:r>
      <w:r>
        <w:rPr>
          <w:rtl/>
        </w:rPr>
        <w:t>ابراميس</w:t>
      </w:r>
      <w:r>
        <w:t xml:space="preserve"> bream (zool.)</w:t>
      </w:r>
    </w:p>
    <w:p w:rsidR="00FD180F" w:rsidRDefault="00FD180F" w:rsidP="00FD180F">
      <w:pPr>
        <w:pStyle w:val="libNormal"/>
      </w:pPr>
      <w:r w:rsidRPr="007F738A">
        <w:rPr>
          <w:rStyle w:val="libBold2Char"/>
          <w:rtl/>
        </w:rPr>
        <w:t>ابريز</w:t>
      </w:r>
      <w:r>
        <w:t xml:space="preserve"> pure gold</w:t>
      </w:r>
    </w:p>
    <w:p w:rsidR="00FD180F" w:rsidRDefault="00FD180F" w:rsidP="00FD180F">
      <w:pPr>
        <w:pStyle w:val="libNormal"/>
      </w:pPr>
      <w:r w:rsidRPr="007F738A">
        <w:rPr>
          <w:rStyle w:val="libBold2Char"/>
          <w:rtl/>
        </w:rPr>
        <w:t>ابريسم</w:t>
      </w:r>
      <w:r>
        <w:t xml:space="preserve"> ibrīsam, ibrīsim silk</w:t>
      </w:r>
    </w:p>
    <w:p w:rsidR="00FD180F" w:rsidRDefault="00FD180F" w:rsidP="00FD180F">
      <w:pPr>
        <w:pStyle w:val="libNormal"/>
      </w:pPr>
      <w:r w:rsidRPr="007F738A">
        <w:rPr>
          <w:rStyle w:val="libBold2Char"/>
          <w:rtl/>
        </w:rPr>
        <w:t>ابريق</w:t>
      </w:r>
      <w:r>
        <w:t xml:space="preserve"> ibrīq pl. </w:t>
      </w:r>
      <w:r>
        <w:rPr>
          <w:rtl/>
        </w:rPr>
        <w:t>اباريق</w:t>
      </w:r>
      <w:r>
        <w:t xml:space="preserve"> abārīq2 pitcher, jug</w:t>
      </w:r>
    </w:p>
    <w:p w:rsidR="00FD180F" w:rsidRDefault="00FD180F" w:rsidP="00FD180F">
      <w:pPr>
        <w:pStyle w:val="libNormal"/>
      </w:pPr>
      <w:r w:rsidRPr="007F738A">
        <w:rPr>
          <w:rStyle w:val="libBold2Char"/>
          <w:rtl/>
        </w:rPr>
        <w:t>ابريل</w:t>
      </w:r>
      <w:r>
        <w:t xml:space="preserve"> abril April</w:t>
      </w:r>
    </w:p>
    <w:p w:rsidR="00FD180F" w:rsidRDefault="00FD180F" w:rsidP="00FD180F">
      <w:pPr>
        <w:pStyle w:val="libNormal"/>
      </w:pPr>
      <w:r w:rsidRPr="007F738A">
        <w:rPr>
          <w:rStyle w:val="libBold2Char"/>
          <w:rtl/>
        </w:rPr>
        <w:t>ابزن</w:t>
      </w:r>
      <w:r>
        <w:t xml:space="preserve"> abzan pl. </w:t>
      </w:r>
      <w:r>
        <w:rPr>
          <w:rtl/>
        </w:rPr>
        <w:t>ابازن</w:t>
      </w:r>
      <w:r>
        <w:t xml:space="preserve"> abāzin2 washbowl</w:t>
      </w:r>
    </w:p>
    <w:p w:rsidR="00FD180F" w:rsidRDefault="00FD180F" w:rsidP="00FD180F">
      <w:pPr>
        <w:pStyle w:val="libNormal"/>
      </w:pPr>
      <w:r w:rsidRPr="007F738A">
        <w:rPr>
          <w:rStyle w:val="libBold2Char"/>
          <w:rtl/>
        </w:rPr>
        <w:t>ابزيم</w:t>
      </w:r>
      <w:r>
        <w:t xml:space="preserve"> ibzīm pl. </w:t>
      </w:r>
      <w:r>
        <w:rPr>
          <w:rtl/>
        </w:rPr>
        <w:t>ابازم</w:t>
      </w:r>
      <w:r>
        <w:t xml:space="preserve"> abāzim2 buckle, clasp</w:t>
      </w:r>
    </w:p>
    <w:p w:rsidR="00FD180F" w:rsidRDefault="00FD180F" w:rsidP="00FD180F">
      <w:pPr>
        <w:pStyle w:val="libNormal"/>
      </w:pPr>
      <w:r w:rsidRPr="007F738A">
        <w:rPr>
          <w:rStyle w:val="libBold2Char"/>
          <w:rtl/>
        </w:rPr>
        <w:t>ابض</w:t>
      </w:r>
      <w:r>
        <w:t xml:space="preserve"> ubḍ pl. </w:t>
      </w:r>
      <w:r>
        <w:rPr>
          <w:rtl/>
        </w:rPr>
        <w:t>آباض</w:t>
      </w:r>
      <w:r>
        <w:t xml:space="preserve"> ābāḍ and </w:t>
      </w:r>
      <w:r>
        <w:rPr>
          <w:rtl/>
        </w:rPr>
        <w:t>مأبض</w:t>
      </w:r>
      <w:r>
        <w:t xml:space="preserve"> ma’biḍ pl. </w:t>
      </w:r>
      <w:r>
        <w:rPr>
          <w:rtl/>
        </w:rPr>
        <w:t>مآبض</w:t>
      </w:r>
      <w:r>
        <w:t xml:space="preserve"> ma’ābiḍ2 hollow of the knee, popliteal space</w:t>
      </w:r>
    </w:p>
    <w:p w:rsidR="00FD180F" w:rsidRDefault="00FD180F" w:rsidP="00FD180F">
      <w:pPr>
        <w:pStyle w:val="libNormal"/>
      </w:pPr>
      <w:r w:rsidRPr="007F738A">
        <w:rPr>
          <w:rStyle w:val="libBold2Char"/>
          <w:rtl/>
        </w:rPr>
        <w:t>ابط</w:t>
      </w:r>
      <w:r>
        <w:t xml:space="preserve"> V to take or carry under one's arm (</w:t>
      </w:r>
      <w:r>
        <w:rPr>
          <w:rtl/>
        </w:rPr>
        <w:t>هـ</w:t>
      </w:r>
      <w:r>
        <w:t xml:space="preserve"> s.th.); to put one's arm (</w:t>
      </w:r>
      <w:r>
        <w:rPr>
          <w:rtl/>
        </w:rPr>
        <w:t>هـ, ه</w:t>
      </w:r>
      <w:r>
        <w:t xml:space="preserve"> around s.o., around s.th.), hold in one's arm (</w:t>
      </w:r>
      <w:r>
        <w:rPr>
          <w:rtl/>
        </w:rPr>
        <w:t>هـ, ه</w:t>
      </w:r>
      <w:r>
        <w:t xml:space="preserve"> s.th.)</w:t>
      </w:r>
    </w:p>
    <w:p w:rsidR="00FD180F" w:rsidRDefault="00FD180F" w:rsidP="00FD180F">
      <w:pPr>
        <w:pStyle w:val="libNormal"/>
      </w:pPr>
      <w:r w:rsidRPr="007F738A">
        <w:rPr>
          <w:rStyle w:val="libBold2Char"/>
          <w:rtl/>
        </w:rPr>
        <w:t>ابط</w:t>
      </w:r>
      <w:r>
        <w:t xml:space="preserve"> ibṯ pl. </w:t>
      </w:r>
      <w:r>
        <w:rPr>
          <w:rtl/>
        </w:rPr>
        <w:t>آباط</w:t>
      </w:r>
      <w:r>
        <w:t xml:space="preserve"> ābāṯ m. and f. armpit</w:t>
      </w:r>
    </w:p>
    <w:p w:rsidR="00FD180F" w:rsidRDefault="00FD180F" w:rsidP="00FD180F">
      <w:pPr>
        <w:pStyle w:val="libNormal"/>
      </w:pPr>
      <w:r w:rsidRPr="007F738A">
        <w:rPr>
          <w:rStyle w:val="libBold2Char"/>
          <w:rtl/>
        </w:rPr>
        <w:t>ابق</w:t>
      </w:r>
      <w:r>
        <w:t xml:space="preserve"> abaqa i </w:t>
      </w:r>
      <w:r w:rsidRPr="00AD6D03">
        <w:rPr>
          <w:rStyle w:val="libItalicChar"/>
        </w:rPr>
        <w:t>(</w:t>
      </w:r>
      <w:r w:rsidRPr="00AD6D03">
        <w:rPr>
          <w:rStyle w:val="libItalicChar"/>
          <w:rtl/>
        </w:rPr>
        <w:t>اباق</w:t>
      </w:r>
      <w:r w:rsidRPr="00AD6D03">
        <w:rPr>
          <w:rStyle w:val="libItalicChar"/>
        </w:rPr>
        <w:t xml:space="preserve"> ibāq)</w:t>
      </w:r>
      <w:r>
        <w:t xml:space="preserve"> to escape, run away (a slave from his master)</w:t>
      </w:r>
    </w:p>
    <w:p w:rsidR="00FD180F" w:rsidRDefault="00FD180F" w:rsidP="00FD180F">
      <w:pPr>
        <w:pStyle w:val="libNormal"/>
      </w:pPr>
      <w:r w:rsidRPr="007F738A">
        <w:rPr>
          <w:rStyle w:val="libBold2Char"/>
          <w:rtl/>
        </w:rPr>
        <w:t>ابق</w:t>
      </w:r>
      <w:r>
        <w:t xml:space="preserve"> abaq a kind of hemp</w:t>
      </w:r>
    </w:p>
    <w:p w:rsidR="00FD180F" w:rsidRDefault="00FD180F" w:rsidP="00FD180F">
      <w:pPr>
        <w:pStyle w:val="libNormal"/>
      </w:pPr>
      <w:r w:rsidRPr="007F738A">
        <w:rPr>
          <w:rStyle w:val="libBold2Char"/>
          <w:rtl/>
        </w:rPr>
        <w:t>آبق</w:t>
      </w:r>
      <w:r>
        <w:t xml:space="preserve"> ābiq pl. </w:t>
      </w:r>
      <w:r>
        <w:rPr>
          <w:rtl/>
        </w:rPr>
        <w:t>اباق</w:t>
      </w:r>
      <w:r>
        <w:t xml:space="preserve"> ubbāq runaway, escaped; a fugitive</w:t>
      </w:r>
    </w:p>
    <w:p w:rsidR="00FD180F" w:rsidRDefault="00FD180F" w:rsidP="00FD180F">
      <w:pPr>
        <w:pStyle w:val="libNormal"/>
      </w:pPr>
      <w:r w:rsidRPr="007F5296">
        <w:rPr>
          <w:rStyle w:val="libBold2Char"/>
        </w:rPr>
        <w:t>1</w:t>
      </w:r>
      <w:r w:rsidRPr="007F5296">
        <w:rPr>
          <w:rStyle w:val="libBold2Char"/>
          <w:rtl/>
        </w:rPr>
        <w:t>ابل</w:t>
      </w:r>
      <w:r>
        <w:t xml:space="preserve"> ibil (coll.) camel</w:t>
      </w:r>
    </w:p>
    <w:p w:rsidR="00FD180F" w:rsidRDefault="00FD180F" w:rsidP="00FD180F">
      <w:pPr>
        <w:pStyle w:val="libNormal"/>
      </w:pPr>
      <w:r w:rsidRPr="007F5296">
        <w:rPr>
          <w:rStyle w:val="libBold2Char"/>
        </w:rPr>
        <w:lastRenderedPageBreak/>
        <w:t>2</w:t>
      </w:r>
      <w:r w:rsidRPr="007F5296">
        <w:rPr>
          <w:rStyle w:val="libBold2Char"/>
          <w:rtl/>
        </w:rPr>
        <w:t>ابالة</w:t>
      </w:r>
      <w:r>
        <w:t xml:space="preserve"> ibāla, ibbāla bundle, bale</w:t>
      </w:r>
    </w:p>
    <w:p w:rsidR="00FD180F" w:rsidRDefault="00FD180F" w:rsidP="00FD180F">
      <w:pPr>
        <w:pStyle w:val="libNormal"/>
      </w:pPr>
      <w:r w:rsidRPr="007F738A">
        <w:rPr>
          <w:rStyle w:val="libBold2Char"/>
          <w:rtl/>
        </w:rPr>
        <w:t>ابليز</w:t>
      </w:r>
      <w:r>
        <w:t xml:space="preserve"> iblīz alluvial deposits (of the Nile)</w:t>
      </w:r>
    </w:p>
    <w:p w:rsidR="00FD180F" w:rsidRDefault="00FD180F" w:rsidP="00FD180F">
      <w:pPr>
        <w:pStyle w:val="libNormal"/>
      </w:pPr>
      <w:r w:rsidRPr="007F738A">
        <w:rPr>
          <w:rStyle w:val="libBold2Char"/>
          <w:rtl/>
        </w:rPr>
        <w:t>ابليس</w:t>
      </w:r>
      <w:r>
        <w:t xml:space="preserve"> iblīs pl. </w:t>
      </w:r>
      <w:r>
        <w:rPr>
          <w:rtl/>
        </w:rPr>
        <w:t>ابالسة</w:t>
      </w:r>
      <w:r>
        <w:t xml:space="preserve"> abālisa devil, Satan</w:t>
      </w:r>
    </w:p>
    <w:p w:rsidR="00FD180F" w:rsidRDefault="00FD180F" w:rsidP="00FD180F">
      <w:pPr>
        <w:pStyle w:val="libNormal"/>
      </w:pPr>
      <w:r w:rsidRPr="007F5296">
        <w:rPr>
          <w:rStyle w:val="libBold2Char"/>
        </w:rPr>
        <w:t>1</w:t>
      </w:r>
      <w:r w:rsidRPr="007F5296">
        <w:rPr>
          <w:rStyle w:val="libBold2Char"/>
          <w:rtl/>
        </w:rPr>
        <w:t>ابن</w:t>
      </w:r>
      <w:r>
        <w:t xml:space="preserve"> II to celebrate, praise, eulogize (</w:t>
      </w:r>
      <w:r>
        <w:rPr>
          <w:rtl/>
        </w:rPr>
        <w:t>ه</w:t>
      </w:r>
      <w:r>
        <w:t xml:space="preserve"> a deceased person), deliver a funeral oration (</w:t>
      </w:r>
      <w:r>
        <w:rPr>
          <w:rtl/>
        </w:rPr>
        <w:t>ه</w:t>
      </w:r>
      <w:r>
        <w:t xml:space="preserve"> in praise of s.o.)</w:t>
      </w:r>
    </w:p>
    <w:p w:rsidR="00FD180F" w:rsidRDefault="00FD180F" w:rsidP="00FD180F">
      <w:pPr>
        <w:pStyle w:val="libNormal"/>
      </w:pPr>
      <w:r w:rsidRPr="007F738A">
        <w:rPr>
          <w:rStyle w:val="libBold2Char"/>
          <w:rtl/>
        </w:rPr>
        <w:t>ابنة</w:t>
      </w:r>
      <w:r>
        <w:t xml:space="preserve">  ubna passive pederasty</w:t>
      </w:r>
    </w:p>
    <w:p w:rsidR="00FD180F" w:rsidRDefault="00FD180F" w:rsidP="00FD180F">
      <w:pPr>
        <w:pStyle w:val="libNormal"/>
      </w:pPr>
      <w:r w:rsidRPr="007F738A">
        <w:rPr>
          <w:rStyle w:val="libBold2Char"/>
          <w:rtl/>
        </w:rPr>
        <w:t>ابان</w:t>
      </w:r>
      <w:r>
        <w:t xml:space="preserve">  ibbān time: </w:t>
      </w:r>
      <w:r>
        <w:rPr>
          <w:rtl/>
        </w:rPr>
        <w:t>ابان</w:t>
      </w:r>
      <w:r>
        <w:t xml:space="preserve"> ibbāna during, </w:t>
      </w:r>
      <w:r>
        <w:rPr>
          <w:rtl/>
        </w:rPr>
        <w:t>في ابان</w:t>
      </w:r>
      <w:r>
        <w:t xml:space="preserve"> at the time of, during</w:t>
      </w:r>
    </w:p>
    <w:p w:rsidR="00FD180F" w:rsidRDefault="00FD180F" w:rsidP="00FD180F">
      <w:pPr>
        <w:pStyle w:val="libNormal"/>
      </w:pPr>
      <w:r w:rsidRPr="007F738A">
        <w:rPr>
          <w:rStyle w:val="libBold2Char"/>
          <w:rtl/>
        </w:rPr>
        <w:t>تأبين</w:t>
      </w:r>
      <w:r>
        <w:t xml:space="preserve"> ta’bīn commemoration (of a deceased person) </w:t>
      </w:r>
      <w:r w:rsidR="003D2305">
        <w:t>|</w:t>
      </w:r>
      <w:r>
        <w:rPr>
          <w:rtl/>
        </w:rPr>
        <w:t>حفلة تأبين</w:t>
      </w:r>
      <w:r>
        <w:t xml:space="preserve"> ḥaflat at</w:t>
      </w:r>
      <w:r w:rsidR="003D2305">
        <w:t>-</w:t>
      </w:r>
      <w:r>
        <w:t>t. commemorative celebration (in honor of a deceased person)</w:t>
      </w:r>
    </w:p>
    <w:p w:rsidR="00FD180F" w:rsidRDefault="00FD180F" w:rsidP="00FD180F">
      <w:pPr>
        <w:pStyle w:val="libNormal"/>
      </w:pPr>
      <w:r w:rsidRPr="007F738A">
        <w:rPr>
          <w:rStyle w:val="libBold2Char"/>
          <w:rtl/>
        </w:rPr>
        <w:t>مأبون</w:t>
      </w:r>
      <w:r>
        <w:t xml:space="preserve"> ma’būn catamite; weakling, mollycoddle, sissy; scoundrel</w:t>
      </w:r>
    </w:p>
    <w:p w:rsidR="00FD180F" w:rsidRDefault="00FD180F" w:rsidP="00FD180F">
      <w:pPr>
        <w:pStyle w:val="libNormal"/>
      </w:pPr>
      <w:r w:rsidRPr="007F5296">
        <w:rPr>
          <w:rStyle w:val="libBold2Char"/>
        </w:rPr>
        <w:t>2</w:t>
      </w:r>
      <w:r w:rsidRPr="007F5296">
        <w:rPr>
          <w:rStyle w:val="libBold2Char"/>
          <w:rtl/>
        </w:rPr>
        <w:t>ابن</w:t>
      </w:r>
      <w:r>
        <w:t xml:space="preserve"> see </w:t>
      </w:r>
      <w:r w:rsidRPr="007F5296">
        <w:rPr>
          <w:rStyle w:val="libBold2Char"/>
        </w:rPr>
        <w:t>1</w:t>
      </w:r>
      <w:r w:rsidRPr="007F5296">
        <w:rPr>
          <w:rStyle w:val="libBold2Char"/>
          <w:rtl/>
        </w:rPr>
        <w:t>بن</w:t>
      </w:r>
    </w:p>
    <w:p w:rsidR="00FD180F" w:rsidRDefault="00FD180F" w:rsidP="00FD180F">
      <w:pPr>
        <w:pStyle w:val="libNormal"/>
      </w:pPr>
      <w:r w:rsidRPr="007F738A">
        <w:rPr>
          <w:rStyle w:val="libBold2Char"/>
          <w:rtl/>
        </w:rPr>
        <w:t>ابنوس</w:t>
      </w:r>
      <w:r>
        <w:t xml:space="preserve"> abnūs ebony</w:t>
      </w:r>
    </w:p>
    <w:p w:rsidR="00FD180F" w:rsidRDefault="00FD180F" w:rsidP="00FD180F">
      <w:pPr>
        <w:pStyle w:val="libNormal"/>
      </w:pPr>
      <w:r w:rsidRPr="007F738A">
        <w:rPr>
          <w:rStyle w:val="libBold2Char"/>
          <w:rtl/>
        </w:rPr>
        <w:t>ابه</w:t>
      </w:r>
      <w:r>
        <w:t xml:space="preserve"> abaha and abiha a </w:t>
      </w:r>
      <w:r w:rsidRPr="00AD6D03">
        <w:rPr>
          <w:rStyle w:val="libItalicChar"/>
        </w:rPr>
        <w:t>(abh)</w:t>
      </w:r>
      <w:r>
        <w:t xml:space="preserve"> to pay attention (</w:t>
      </w:r>
      <w:r>
        <w:rPr>
          <w:rtl/>
        </w:rPr>
        <w:t>ل</w:t>
      </w:r>
      <w:r>
        <w:t xml:space="preserve">, also </w:t>
      </w:r>
      <w:r>
        <w:rPr>
          <w:rtl/>
        </w:rPr>
        <w:t>ب</w:t>
      </w:r>
      <w:r>
        <w:t xml:space="preserve"> to), heed (</w:t>
      </w:r>
      <w:r>
        <w:rPr>
          <w:rtl/>
        </w:rPr>
        <w:t>ل</w:t>
      </w:r>
      <w:r>
        <w:t xml:space="preserve">, also </w:t>
      </w:r>
      <w:r>
        <w:rPr>
          <w:rtl/>
        </w:rPr>
        <w:t>ب</w:t>
      </w:r>
      <w:r>
        <w:t xml:space="preserve"> s.th.), take notice (</w:t>
      </w:r>
      <w:r>
        <w:rPr>
          <w:rtl/>
        </w:rPr>
        <w:t>ل</w:t>
      </w:r>
      <w:r>
        <w:t xml:space="preserve">, also </w:t>
      </w:r>
      <w:r>
        <w:rPr>
          <w:rtl/>
        </w:rPr>
        <w:t>ب</w:t>
      </w:r>
      <w:r>
        <w:t xml:space="preserve"> of) </w:t>
      </w:r>
      <w:r w:rsidR="003D2305">
        <w:t>|</w:t>
      </w:r>
      <w:r>
        <w:rPr>
          <w:rtl/>
        </w:rPr>
        <w:t>امر لا يؤبه له</w:t>
      </w:r>
      <w:r>
        <w:t xml:space="preserve"> </w:t>
      </w:r>
      <w:r w:rsidRPr="00AD6D03">
        <w:rPr>
          <w:rStyle w:val="libItalicChar"/>
        </w:rPr>
        <w:t>(yu'bahu)</w:t>
      </w:r>
      <w:r>
        <w:t xml:space="preserve"> an insignificant, unimportant matter V to display proud, haughty manners; to turn away, keep one's distance, remain aloof (</w:t>
      </w:r>
      <w:r>
        <w:rPr>
          <w:rtl/>
        </w:rPr>
        <w:t>عن</w:t>
      </w:r>
      <w:r>
        <w:t xml:space="preserve"> from), look down (</w:t>
      </w:r>
      <w:r>
        <w:rPr>
          <w:rtl/>
        </w:rPr>
        <w:t>عن</w:t>
      </w:r>
      <w:r>
        <w:t xml:space="preserve"> upon), think o.s. far above (</w:t>
      </w:r>
      <w:r>
        <w:rPr>
          <w:rtl/>
        </w:rPr>
        <w:t>عن</w:t>
      </w:r>
      <w:r>
        <w:t xml:space="preserve"> s.o. or s.th.)</w:t>
      </w:r>
    </w:p>
    <w:p w:rsidR="00FD180F" w:rsidRDefault="00FD180F" w:rsidP="00FD180F">
      <w:pPr>
        <w:pStyle w:val="libNormal"/>
      </w:pPr>
      <w:r w:rsidRPr="007F738A">
        <w:rPr>
          <w:rStyle w:val="libBold2Char"/>
          <w:rtl/>
        </w:rPr>
        <w:t>ابهة</w:t>
      </w:r>
      <w:r>
        <w:t xml:space="preserve"> ubbaha splendor, pomp, ostentation, pageantry; pride</w:t>
      </w:r>
    </w:p>
    <w:p w:rsidR="00FD180F" w:rsidRDefault="00FD180F" w:rsidP="00FD180F">
      <w:pPr>
        <w:pStyle w:val="libNormal"/>
      </w:pPr>
      <w:r w:rsidRPr="007F738A">
        <w:rPr>
          <w:rStyle w:val="libBold2Char"/>
          <w:rtl/>
        </w:rPr>
        <w:t>اب</w:t>
      </w:r>
      <w:r>
        <w:t xml:space="preserve"> ab pl. </w:t>
      </w:r>
      <w:r>
        <w:rPr>
          <w:rtl/>
        </w:rPr>
        <w:t>آباء</w:t>
      </w:r>
      <w:r>
        <w:t xml:space="preserve"> aba' father (also eccl.): ancestor, forefather: </w:t>
      </w:r>
      <w:r>
        <w:rPr>
          <w:rtl/>
        </w:rPr>
        <w:t>يا ابت</w:t>
      </w:r>
      <w:r>
        <w:t xml:space="preserve"> yā abati O my father! </w:t>
      </w:r>
      <w:r>
        <w:rPr>
          <w:rtl/>
        </w:rPr>
        <w:t>الابوان</w:t>
      </w:r>
      <w:r>
        <w:t xml:space="preserve"> al</w:t>
      </w:r>
      <w:r w:rsidR="003D2305">
        <w:t>-</w:t>
      </w:r>
      <w:r>
        <w:t xml:space="preserve">abawān the parents, father and mother; </w:t>
      </w:r>
      <w:r>
        <w:rPr>
          <w:rtl/>
        </w:rPr>
        <w:t>ابونا</w:t>
      </w:r>
      <w:r>
        <w:t xml:space="preserve"> abūnā reverend father, form of address and title of a priest (Chr). </w:t>
      </w:r>
      <w:r w:rsidR="003D2305">
        <w:t>|</w:t>
      </w:r>
      <w:r>
        <w:rPr>
          <w:rtl/>
        </w:rPr>
        <w:t>ابا عن جد</w:t>
      </w:r>
      <w:r>
        <w:t xml:space="preserve"> aban ‘an jaddin handed down from father to son, as s.th. inherited from forefathers; </w:t>
      </w:r>
      <w:r>
        <w:rPr>
          <w:rtl/>
        </w:rPr>
        <w:t>ابو سعن</w:t>
      </w:r>
      <w:r>
        <w:t xml:space="preserve"> abū su’n marabou; </w:t>
      </w:r>
      <w:r>
        <w:rPr>
          <w:rtl/>
        </w:rPr>
        <w:t>ابو النوم</w:t>
      </w:r>
      <w:r>
        <w:t xml:space="preserve"> abū n</w:t>
      </w:r>
      <w:r w:rsidR="003D2305">
        <w:t>-</w:t>
      </w:r>
      <w:r>
        <w:t xml:space="preserve">naum poppy; </w:t>
      </w:r>
      <w:r>
        <w:rPr>
          <w:rtl/>
        </w:rPr>
        <w:t>ابو الهول</w:t>
      </w:r>
      <w:r>
        <w:t xml:space="preserve"> abū l</w:t>
      </w:r>
      <w:r w:rsidR="003D2305">
        <w:t>-</w:t>
      </w:r>
      <w:r>
        <w:t xml:space="preserve">haul the Sphinx; </w:t>
      </w:r>
      <w:r>
        <w:rPr>
          <w:rtl/>
        </w:rPr>
        <w:t>ابو اليقظان</w:t>
      </w:r>
      <w:r>
        <w:t xml:space="preserve"> abū l</w:t>
      </w:r>
      <w:r w:rsidR="003D2305">
        <w:t>-</w:t>
      </w:r>
      <w:r>
        <w:t>yaqẓān rooster, cock</w:t>
      </w:r>
    </w:p>
    <w:p w:rsidR="00FD180F" w:rsidRDefault="00FD180F" w:rsidP="00FD180F">
      <w:pPr>
        <w:pStyle w:val="libNormal"/>
      </w:pPr>
      <w:r w:rsidRPr="007F738A">
        <w:rPr>
          <w:rStyle w:val="libBold2Char"/>
          <w:rtl/>
        </w:rPr>
        <w:t>ابوة</w:t>
      </w:r>
      <w:r>
        <w:t xml:space="preserve"> ubūwa fatherhood, paternity</w:t>
      </w:r>
    </w:p>
    <w:p w:rsidR="00FD180F" w:rsidRDefault="00FD180F" w:rsidP="00FD180F">
      <w:pPr>
        <w:pStyle w:val="libNormal"/>
      </w:pPr>
      <w:r w:rsidRPr="007F738A">
        <w:rPr>
          <w:rStyle w:val="libBold2Char"/>
          <w:rtl/>
        </w:rPr>
        <w:t>ابوي</w:t>
      </w:r>
      <w:r>
        <w:t xml:space="preserve"> abawī paternal, fatherly</w:t>
      </w:r>
    </w:p>
    <w:p w:rsidR="00FD180F" w:rsidRDefault="00FD180F" w:rsidP="00FD180F">
      <w:pPr>
        <w:pStyle w:val="libNormal"/>
      </w:pPr>
      <w:r w:rsidRPr="007F738A">
        <w:rPr>
          <w:rStyle w:val="libBold2Char"/>
          <w:rtl/>
        </w:rPr>
        <w:t>ابونيت</w:t>
      </w:r>
      <w:r>
        <w:t xml:space="preserve"> ebonite</w:t>
      </w:r>
    </w:p>
    <w:p w:rsidR="00FD180F" w:rsidRDefault="00FD180F" w:rsidP="00FD180F">
      <w:pPr>
        <w:pStyle w:val="libNormal"/>
      </w:pPr>
      <w:r w:rsidRPr="007F738A">
        <w:rPr>
          <w:rStyle w:val="libBold2Char"/>
          <w:rtl/>
        </w:rPr>
        <w:t>ابونيه</w:t>
      </w:r>
      <w:r>
        <w:t xml:space="preserve"> (Fr. abonné) abūneh pl. </w:t>
      </w:r>
      <w:r w:rsidR="003D2305">
        <w:t>-</w:t>
      </w:r>
      <w:r>
        <w:t>āt subscription; subscription card (e.g., for public conveyances, a concert season, etc.)</w:t>
      </w:r>
    </w:p>
    <w:p w:rsidR="00FD180F" w:rsidRDefault="00FD180F" w:rsidP="00FD180F">
      <w:pPr>
        <w:pStyle w:val="libNormal"/>
      </w:pPr>
      <w:r w:rsidRPr="007F738A">
        <w:rPr>
          <w:rStyle w:val="libBold2Char"/>
          <w:rtl/>
        </w:rPr>
        <w:lastRenderedPageBreak/>
        <w:t>ابى</w:t>
      </w:r>
      <w:r>
        <w:t xml:space="preserve"> abā a </w:t>
      </w:r>
      <w:r w:rsidRPr="00AD6D03">
        <w:rPr>
          <w:rStyle w:val="libItalicChar"/>
        </w:rPr>
        <w:t>(</w:t>
      </w:r>
      <w:r w:rsidRPr="00AD6D03">
        <w:rPr>
          <w:rStyle w:val="libItalicChar"/>
          <w:rtl/>
        </w:rPr>
        <w:t>اباء</w:t>
      </w:r>
      <w:r w:rsidRPr="00AD6D03">
        <w:rPr>
          <w:rStyle w:val="libItalicChar"/>
        </w:rPr>
        <w:t xml:space="preserve"> ibā’, </w:t>
      </w:r>
      <w:r w:rsidRPr="00AD6D03">
        <w:rPr>
          <w:rStyle w:val="libItalicChar"/>
          <w:rtl/>
        </w:rPr>
        <w:t>اباءة</w:t>
      </w:r>
      <w:r w:rsidRPr="00AD6D03">
        <w:rPr>
          <w:rStyle w:val="libItalicChar"/>
        </w:rPr>
        <w:t xml:space="preserve"> ibā’a)</w:t>
      </w:r>
      <w:r>
        <w:t xml:space="preserve"> to refuse, decline; to turn down, reject, scorn, disdain (</w:t>
      </w:r>
      <w:r>
        <w:rPr>
          <w:rtl/>
        </w:rPr>
        <w:t>هـ</w:t>
      </w:r>
      <w:r>
        <w:t xml:space="preserve"> s.th.): to deny (</w:t>
      </w:r>
      <w:r>
        <w:rPr>
          <w:rtl/>
        </w:rPr>
        <w:t>على هـ</w:t>
      </w:r>
      <w:r>
        <w:t xml:space="preserve"> s.o. s.th.) </w:t>
      </w:r>
      <w:r w:rsidR="003D2305">
        <w:t>|</w:t>
      </w:r>
      <w:r>
        <w:t xml:space="preserve"> </w:t>
      </w:r>
      <w:r>
        <w:rPr>
          <w:rtl/>
        </w:rPr>
        <w:t>ابى الا أن يفعله</w:t>
      </w:r>
      <w:r>
        <w:t xml:space="preserve"> </w:t>
      </w:r>
      <w:r w:rsidRPr="00AD6D03">
        <w:rPr>
          <w:rStyle w:val="libItalicChar"/>
        </w:rPr>
        <w:t>(illā an yaf’alahū)</w:t>
      </w:r>
      <w:r>
        <w:t xml:space="preserve"> he insisted on doing it; </w:t>
      </w:r>
      <w:r>
        <w:rPr>
          <w:rtl/>
        </w:rPr>
        <w:t>ابى الله إلا أن</w:t>
      </w:r>
      <w:r>
        <w:t xml:space="preserve"> God willed that ... V to refuse, decline</w:t>
      </w:r>
    </w:p>
    <w:p w:rsidR="00FD180F" w:rsidRDefault="00FD180F" w:rsidP="00FD180F">
      <w:pPr>
        <w:pStyle w:val="libNormal"/>
      </w:pPr>
      <w:r w:rsidRPr="007F738A">
        <w:rPr>
          <w:rStyle w:val="libBold2Char"/>
          <w:rtl/>
        </w:rPr>
        <w:t>اباء</w:t>
      </w:r>
      <w:r>
        <w:t xml:space="preserve"> ibā’, </w:t>
      </w:r>
      <w:r>
        <w:rPr>
          <w:rtl/>
        </w:rPr>
        <w:t>اباءة</w:t>
      </w:r>
      <w:r>
        <w:t xml:space="preserve"> ibā’a rejection; dislike, distaste, aversion, disdain; pride</w:t>
      </w:r>
    </w:p>
    <w:p w:rsidR="00FD180F" w:rsidRDefault="00FD180F" w:rsidP="00FD180F">
      <w:pPr>
        <w:pStyle w:val="libNormal"/>
      </w:pPr>
      <w:r w:rsidRPr="007F738A">
        <w:rPr>
          <w:rStyle w:val="libBold2Char"/>
          <w:rtl/>
        </w:rPr>
        <w:t>ابي</w:t>
      </w:r>
      <w:r>
        <w:t xml:space="preserve"> abīy disdainful, scornful: proud, lofty, lofty</w:t>
      </w:r>
      <w:r w:rsidR="003D2305">
        <w:t>-</w:t>
      </w:r>
      <w:r>
        <w:t>minded</w:t>
      </w:r>
    </w:p>
    <w:p w:rsidR="00FD180F" w:rsidRDefault="00FD180F" w:rsidP="00FD180F">
      <w:pPr>
        <w:pStyle w:val="libNormal"/>
      </w:pPr>
      <w:r w:rsidRPr="007F738A">
        <w:rPr>
          <w:rStyle w:val="libBold2Char"/>
          <w:rtl/>
        </w:rPr>
        <w:t>آب</w:t>
      </w:r>
      <w:r>
        <w:t xml:space="preserve"> ābin pl. </w:t>
      </w:r>
      <w:r>
        <w:rPr>
          <w:rtl/>
        </w:rPr>
        <w:t>اباة</w:t>
      </w:r>
      <w:r>
        <w:t xml:space="preserve"> ubāh reserved, standoffish; unwilling, reluctant, grudging</w:t>
      </w:r>
    </w:p>
    <w:p w:rsidR="00FD180F" w:rsidRDefault="00FD180F" w:rsidP="00FD180F">
      <w:pPr>
        <w:pStyle w:val="libNormal"/>
      </w:pPr>
      <w:r w:rsidRPr="007F738A">
        <w:rPr>
          <w:rStyle w:val="libBold2Char"/>
          <w:rtl/>
        </w:rPr>
        <w:t>ابيب</w:t>
      </w:r>
      <w:r>
        <w:t xml:space="preserve"> abīb the eleventh month of the Coptic calendar</w:t>
      </w:r>
    </w:p>
    <w:p w:rsidR="00FD180F" w:rsidRDefault="00FD180F" w:rsidP="00FD180F">
      <w:pPr>
        <w:pStyle w:val="libNormal"/>
      </w:pPr>
      <w:r w:rsidRPr="007F738A">
        <w:rPr>
          <w:rStyle w:val="libBold2Char"/>
          <w:rtl/>
        </w:rPr>
        <w:t>ابيقوري</w:t>
      </w:r>
      <w:r>
        <w:t xml:space="preserve"> abīqūrī Epicurean</w:t>
      </w:r>
    </w:p>
    <w:p w:rsidR="00FD180F" w:rsidRDefault="00FD180F" w:rsidP="00FD180F">
      <w:pPr>
        <w:pStyle w:val="libNormal"/>
      </w:pPr>
      <w:r w:rsidRPr="007F738A">
        <w:rPr>
          <w:rStyle w:val="libBold2Char"/>
          <w:rtl/>
        </w:rPr>
        <w:t>ابيقوري</w:t>
      </w:r>
      <w:r>
        <w:t xml:space="preserve"> abīqūriya Epicureanism</w:t>
      </w:r>
    </w:p>
    <w:p w:rsidR="00FD180F" w:rsidRDefault="00FD180F" w:rsidP="00FD180F">
      <w:pPr>
        <w:pStyle w:val="libNormal"/>
      </w:pPr>
      <w:r w:rsidRPr="007F738A">
        <w:rPr>
          <w:rStyle w:val="libBold2Char"/>
          <w:rtl/>
        </w:rPr>
        <w:t>اترج</w:t>
      </w:r>
      <w:r>
        <w:t xml:space="preserve"> utrujj and </w:t>
      </w:r>
      <w:r>
        <w:rPr>
          <w:rtl/>
        </w:rPr>
        <w:t>اترنج</w:t>
      </w:r>
      <w:r>
        <w:t xml:space="preserve"> utrunj citron (Citrus medica; bot.)</w:t>
      </w:r>
    </w:p>
    <w:p w:rsidR="00FD180F" w:rsidRDefault="00FD180F" w:rsidP="00FD180F">
      <w:pPr>
        <w:pStyle w:val="libNormal"/>
      </w:pPr>
      <w:r w:rsidRPr="007F738A">
        <w:rPr>
          <w:rStyle w:val="libBold2Char"/>
          <w:rtl/>
        </w:rPr>
        <w:t>آتشجي</w:t>
      </w:r>
      <w:r>
        <w:t xml:space="preserve"> (Turk. ateşçi) ātešgī fireman, stoker</w:t>
      </w:r>
    </w:p>
    <w:p w:rsidR="00FD180F" w:rsidRDefault="00FD180F" w:rsidP="00FD180F">
      <w:pPr>
        <w:pStyle w:val="libNormal"/>
      </w:pPr>
      <w:r w:rsidRPr="007F738A">
        <w:rPr>
          <w:rStyle w:val="libBold2Char"/>
          <w:rtl/>
        </w:rPr>
        <w:t>مأتم</w:t>
      </w:r>
      <w:r>
        <w:t xml:space="preserve"> ma’tam pl. </w:t>
      </w:r>
      <w:r>
        <w:rPr>
          <w:rtl/>
        </w:rPr>
        <w:t>مآتم</w:t>
      </w:r>
      <w:r>
        <w:t xml:space="preserve"> ma’ātim2 obsequies, funeral ceremony</w:t>
      </w:r>
    </w:p>
    <w:p w:rsidR="00FD180F" w:rsidRDefault="00FD180F" w:rsidP="00FD180F">
      <w:pPr>
        <w:pStyle w:val="libNormal"/>
      </w:pPr>
      <w:r w:rsidRPr="007F5296">
        <w:rPr>
          <w:rStyle w:val="libBold2Char"/>
        </w:rPr>
        <w:t>1</w:t>
      </w:r>
      <w:r w:rsidRPr="007F5296">
        <w:rPr>
          <w:rStyle w:val="libBold2Char"/>
          <w:rtl/>
        </w:rPr>
        <w:t>اتان</w:t>
      </w:r>
      <w:r>
        <w:t xml:space="preserve"> atān pl. </w:t>
      </w:r>
      <w:r>
        <w:rPr>
          <w:rtl/>
        </w:rPr>
        <w:t>آتن</w:t>
      </w:r>
      <w:r>
        <w:t xml:space="preserve"> ātun, </w:t>
      </w:r>
      <w:r>
        <w:rPr>
          <w:rtl/>
        </w:rPr>
        <w:t>اتن</w:t>
      </w:r>
      <w:r>
        <w:t xml:space="preserve">  utun, utn female donkey, she</w:t>
      </w:r>
      <w:r w:rsidR="003D2305">
        <w:t>-</w:t>
      </w:r>
      <w:r>
        <w:t>ass</w:t>
      </w:r>
    </w:p>
    <w:p w:rsidR="00FD180F" w:rsidRDefault="00FD180F" w:rsidP="00FD180F">
      <w:pPr>
        <w:pStyle w:val="libNormal"/>
      </w:pPr>
      <w:r w:rsidRPr="007F5296">
        <w:rPr>
          <w:rStyle w:val="libBold2Char"/>
        </w:rPr>
        <w:t>2</w:t>
      </w:r>
      <w:r w:rsidRPr="007F5296">
        <w:rPr>
          <w:rStyle w:val="libBold2Char"/>
          <w:rtl/>
        </w:rPr>
        <w:t>اتون</w:t>
      </w:r>
      <w:r>
        <w:t xml:space="preserve"> atūn, attūn pl. </w:t>
      </w:r>
      <w:r>
        <w:rPr>
          <w:rtl/>
        </w:rPr>
        <w:t>اتن</w:t>
      </w:r>
      <w:r>
        <w:t xml:space="preserve"> utun, </w:t>
      </w:r>
      <w:r>
        <w:rPr>
          <w:rtl/>
        </w:rPr>
        <w:t>اتاتن</w:t>
      </w:r>
      <w:r>
        <w:t xml:space="preserve"> atātīn2 kiln, furnace, oven</w:t>
      </w:r>
    </w:p>
    <w:p w:rsidR="00FD180F" w:rsidRDefault="00FD180F" w:rsidP="00FD180F">
      <w:pPr>
        <w:pStyle w:val="libNormal"/>
      </w:pPr>
      <w:r w:rsidRPr="007F738A">
        <w:rPr>
          <w:rStyle w:val="libBold2Char"/>
          <w:rtl/>
        </w:rPr>
        <w:t>اتاوة</w:t>
      </w:r>
      <w:r>
        <w:t xml:space="preserve"> itāwa pl. </w:t>
      </w:r>
      <w:r>
        <w:rPr>
          <w:rtl/>
        </w:rPr>
        <w:t>اتاوى</w:t>
      </w:r>
      <w:r>
        <w:t xml:space="preserve"> atāwā duty, tax, tribute</w:t>
      </w:r>
    </w:p>
    <w:p w:rsidR="00FD180F" w:rsidRDefault="00FD180F" w:rsidP="00FD180F">
      <w:pPr>
        <w:pStyle w:val="libNormal"/>
      </w:pPr>
      <w:r w:rsidRPr="007F738A">
        <w:rPr>
          <w:rStyle w:val="libBold2Char"/>
          <w:rtl/>
        </w:rPr>
        <w:t>اتوبيس</w:t>
      </w:r>
      <w:r>
        <w:t xml:space="preserve"> (Fr.) otobīs autobus, bus</w:t>
      </w:r>
    </w:p>
    <w:p w:rsidR="00FD180F" w:rsidRDefault="00FD180F" w:rsidP="00FD180F">
      <w:pPr>
        <w:pStyle w:val="libNormal"/>
      </w:pPr>
      <w:r w:rsidRPr="007F738A">
        <w:rPr>
          <w:rStyle w:val="libBold2Char"/>
          <w:rtl/>
        </w:rPr>
        <w:t>اتوماتيكي</w:t>
      </w:r>
      <w:r>
        <w:t xml:space="preserve"> (Fr.) otomātīkī automatic</w:t>
      </w:r>
    </w:p>
    <w:p w:rsidR="00FD180F" w:rsidRDefault="00FD180F" w:rsidP="00FD180F">
      <w:pPr>
        <w:pStyle w:val="libNormal"/>
      </w:pPr>
      <w:r w:rsidRPr="007F738A">
        <w:rPr>
          <w:rStyle w:val="libBold2Char"/>
          <w:rtl/>
        </w:rPr>
        <w:t>اتومبيل</w:t>
      </w:r>
      <w:r>
        <w:t xml:space="preserve"> boyl lI</w:t>
      </w:r>
      <w:r>
        <w:rPr>
          <w:rtl/>
        </w:rPr>
        <w:t>الى</w:t>
      </w:r>
      <w:r>
        <w:t xml:space="preserve">d </w:t>
      </w:r>
      <w:r>
        <w:rPr>
          <w:rtl/>
        </w:rPr>
        <w:t>اتوموبيل</w:t>
      </w:r>
      <w:r>
        <w:t xml:space="preserve"> (Fr.) otomobīl automobile</w:t>
      </w:r>
    </w:p>
    <w:p w:rsidR="00FD180F" w:rsidRDefault="00FD180F" w:rsidP="00FD180F">
      <w:pPr>
        <w:pStyle w:val="libNormal"/>
      </w:pPr>
      <w:r w:rsidRPr="007F738A">
        <w:rPr>
          <w:rStyle w:val="libBold2Char"/>
          <w:rtl/>
        </w:rPr>
        <w:t>اتى</w:t>
      </w:r>
      <w:r>
        <w:t xml:space="preserve"> atā i (</w:t>
      </w:r>
      <w:r>
        <w:rPr>
          <w:rtl/>
        </w:rPr>
        <w:t>اتيان</w:t>
      </w:r>
      <w:r>
        <w:t xml:space="preserve"> ityān, </w:t>
      </w:r>
      <w:r>
        <w:rPr>
          <w:rtl/>
        </w:rPr>
        <w:t>اتى</w:t>
      </w:r>
      <w:r>
        <w:t xml:space="preserve"> aty, </w:t>
      </w:r>
      <w:r>
        <w:rPr>
          <w:rtl/>
        </w:rPr>
        <w:t>مأتاة</w:t>
      </w:r>
      <w:r>
        <w:t xml:space="preserve"> to come (</w:t>
      </w:r>
      <w:r>
        <w:rPr>
          <w:rtl/>
        </w:rPr>
        <w:t>ه</w:t>
      </w:r>
      <w:r>
        <w:t xml:space="preserve"> or </w:t>
      </w:r>
      <w:r>
        <w:rPr>
          <w:rtl/>
        </w:rPr>
        <w:t>الى</w:t>
      </w:r>
      <w:r>
        <w:t xml:space="preserve"> to; </w:t>
      </w:r>
      <w:r>
        <w:rPr>
          <w:rtl/>
        </w:rPr>
        <w:t>على</w:t>
      </w:r>
      <w:r>
        <w:t xml:space="preserve"> over s.o.), arrive (</w:t>
      </w:r>
      <w:r>
        <w:rPr>
          <w:rtl/>
        </w:rPr>
        <w:t>هـ</w:t>
      </w:r>
      <w:r>
        <w:t xml:space="preserve"> or </w:t>
      </w:r>
      <w:r>
        <w:rPr>
          <w:rtl/>
        </w:rPr>
        <w:t>الى</w:t>
      </w:r>
      <w:r>
        <w:t xml:space="preserve"> at); </w:t>
      </w:r>
      <w:r>
        <w:rPr>
          <w:rtl/>
        </w:rPr>
        <w:t>ب اتى</w:t>
      </w:r>
      <w:r>
        <w:t xml:space="preserve"> to bring, bring forward, produce, advance, accomplish or achieve s.th.;  </w:t>
      </w:r>
      <w:r>
        <w:rPr>
          <w:rtl/>
        </w:rPr>
        <w:t>اتى ه ب</w:t>
      </w:r>
      <w:r>
        <w:t xml:space="preserve"> to bring, give or offer s.o. s.th.; to do, perform (</w:t>
      </w:r>
      <w:r>
        <w:rPr>
          <w:rtl/>
        </w:rPr>
        <w:t>هـ</w:t>
      </w:r>
      <w:r>
        <w:t xml:space="preserve"> a deed), carry out, execute (</w:t>
      </w:r>
      <w:r>
        <w:rPr>
          <w:rtl/>
        </w:rPr>
        <w:t>هـ</w:t>
      </w:r>
      <w:r>
        <w:t xml:space="preserve"> e.g., movements); to commit, perpetrate (</w:t>
      </w:r>
      <w:r>
        <w:rPr>
          <w:rtl/>
        </w:rPr>
        <w:t>هـ</w:t>
      </w:r>
      <w:r>
        <w:t xml:space="preserve"> a sin, a. crime); to mention (</w:t>
      </w:r>
      <w:r>
        <w:rPr>
          <w:rtl/>
        </w:rPr>
        <w:t>على</w:t>
      </w:r>
      <w:r>
        <w:t xml:space="preserve"> s.th.); to finish off (</w:t>
      </w:r>
      <w:r>
        <w:rPr>
          <w:rtl/>
        </w:rPr>
        <w:t>على</w:t>
      </w:r>
      <w:r>
        <w:t xml:space="preserve"> s.th., also s.o.); to finish, complete, carry through, dispose, settle, wind up, conclude, terminate, bring to a close (</w:t>
      </w:r>
      <w:r>
        <w:rPr>
          <w:rtl/>
        </w:rPr>
        <w:t>على</w:t>
      </w:r>
      <w:r>
        <w:t xml:space="preserve"> s.th.); to destroy, annihilate, eradicate, wipe out (</w:t>
      </w:r>
      <w:r>
        <w:rPr>
          <w:rtl/>
        </w:rPr>
        <w:t>على</w:t>
      </w:r>
      <w:r>
        <w:t xml:space="preserve"> s.th.); to eliminate, carry away, sweep away (</w:t>
      </w:r>
      <w:r>
        <w:rPr>
          <w:rtl/>
        </w:rPr>
        <w:t>على</w:t>
      </w:r>
      <w:r>
        <w:t xml:space="preserve"> s.th.), do away (</w:t>
      </w:r>
      <w:r>
        <w:rPr>
          <w:rtl/>
        </w:rPr>
        <w:t>على</w:t>
      </w:r>
      <w:r>
        <w:t xml:space="preserve"> with); to use up, exhaust (also a subject), present exhaustively, in great detail (</w:t>
      </w:r>
      <w:r>
        <w:rPr>
          <w:rtl/>
        </w:rPr>
        <w:t>على</w:t>
      </w:r>
      <w:r>
        <w:t xml:space="preserve"> s.th.), elaborate (</w:t>
      </w:r>
      <w:r>
        <w:rPr>
          <w:rtl/>
        </w:rPr>
        <w:t>على</w:t>
      </w:r>
      <w:r>
        <w:t xml:space="preserve"> on s.th.) </w:t>
      </w:r>
      <w:r w:rsidR="003D2305">
        <w:t>|</w:t>
      </w:r>
      <w:r>
        <w:t xml:space="preserve"> </w:t>
      </w:r>
      <w:r>
        <w:rPr>
          <w:rtl/>
        </w:rPr>
        <w:t>كما يأتي</w:t>
      </w:r>
      <w:r>
        <w:t xml:space="preserve"> as follows; </w:t>
      </w:r>
      <w:r>
        <w:rPr>
          <w:rtl/>
        </w:rPr>
        <w:t>اتى على آخره</w:t>
      </w:r>
      <w:r>
        <w:t xml:space="preserve"> </w:t>
      </w:r>
      <w:r w:rsidRPr="00AD6D03">
        <w:rPr>
          <w:rStyle w:val="libItalicChar"/>
        </w:rPr>
        <w:lastRenderedPageBreak/>
        <w:t>(ākhirihī)</w:t>
      </w:r>
      <w:r>
        <w:t xml:space="preserve"> to complete, finish s.th.; to spend or use up the last of s.th.; </w:t>
      </w:r>
      <w:r>
        <w:rPr>
          <w:rtl/>
        </w:rPr>
        <w:t>اتى على الأخضر واليابس</w:t>
      </w:r>
      <w:r>
        <w:t xml:space="preserve"> to destroy everything, wreak havoc;  </w:t>
      </w:r>
      <w:r>
        <w:rPr>
          <w:rtl/>
        </w:rPr>
        <w:t>اتى البيوت من ابوابها</w:t>
      </w:r>
      <w:r>
        <w:t xml:space="preserve"> s.th. in the right way, knock on the right door;</w:t>
      </w:r>
      <w:r>
        <w:rPr>
          <w:rtl/>
        </w:rPr>
        <w:t>يؤتى من قبل</w:t>
      </w:r>
      <w:r>
        <w:t xml:space="preserve">   yu’ta min qibali is undermined, weakened, ruined by III to offer furnish, give, afford (</w:t>
      </w:r>
      <w:r>
        <w:rPr>
          <w:rtl/>
        </w:rPr>
        <w:t>ب</w:t>
      </w:r>
      <w:r>
        <w:t xml:space="preserve"> to s.o. s.th.), provide, supply (</w:t>
      </w:r>
      <w:r>
        <w:rPr>
          <w:rtl/>
        </w:rPr>
        <w:t>ب</w:t>
      </w:r>
      <w:r>
        <w:t xml:space="preserve"> s.o. with); to be propitious, be favorable (</w:t>
      </w:r>
      <w:r>
        <w:rPr>
          <w:rtl/>
        </w:rPr>
        <w:t>ه</w:t>
      </w:r>
      <w:r>
        <w:t xml:space="preserve"> for s.o.), favor (</w:t>
      </w:r>
      <w:r>
        <w:rPr>
          <w:rtl/>
        </w:rPr>
        <w:t>ه</w:t>
      </w:r>
      <w:r>
        <w:t xml:space="preserve"> s.o.); to turn out well (. for s.o.), be in favor (</w:t>
      </w:r>
      <w:r>
        <w:rPr>
          <w:rtl/>
        </w:rPr>
        <w:t>ه</w:t>
      </w:r>
      <w:r>
        <w:t xml:space="preserve"> of); to suit, befit, become (</w:t>
      </w:r>
      <w:r>
        <w:rPr>
          <w:rtl/>
        </w:rPr>
        <w:t>ه</w:t>
      </w:r>
      <w:r>
        <w:t xml:space="preserve"> s.o.), be appropriate (</w:t>
      </w:r>
      <w:r>
        <w:rPr>
          <w:rtl/>
        </w:rPr>
        <w:t>ه</w:t>
      </w:r>
      <w:r>
        <w:t xml:space="preserve"> for s.o.); to agree (</w:t>
      </w:r>
      <w:r>
        <w:rPr>
          <w:rtl/>
        </w:rPr>
        <w:t>ه</w:t>
      </w:r>
      <w:r>
        <w:t xml:space="preserve"> with  s.o.; food) </w:t>
      </w:r>
      <w:r w:rsidR="003D2305">
        <w:t>|</w:t>
      </w:r>
      <w:r>
        <w:rPr>
          <w:rtl/>
        </w:rPr>
        <w:t>اتاه كل شيء</w:t>
      </w:r>
      <w:r>
        <w:t xml:space="preserve"> </w:t>
      </w:r>
      <w:r w:rsidRPr="00AD6D03">
        <w:rPr>
          <w:rStyle w:val="libItalicChar"/>
        </w:rPr>
        <w:t>(kullu šai’in)</w:t>
      </w:r>
      <w:r>
        <w:t xml:space="preserve"> everything was in his favor, turned out well for him, came his way IV to bring (</w:t>
      </w:r>
      <w:r>
        <w:rPr>
          <w:rtl/>
        </w:rPr>
        <w:t>هـ</w:t>
      </w:r>
      <w:r>
        <w:t xml:space="preserve"> s.o. s.th.); to give (</w:t>
      </w:r>
      <w:r>
        <w:rPr>
          <w:rtl/>
        </w:rPr>
        <w:t>هـ</w:t>
      </w:r>
      <w:r>
        <w:t xml:space="preserve"> s.o. s.th.); to grant (</w:t>
      </w:r>
      <w:r>
        <w:rPr>
          <w:rtl/>
        </w:rPr>
        <w:t>هـ ه</w:t>
      </w:r>
      <w:r>
        <w:t xml:space="preserve"> to s.o. s.th.), bestow (</w:t>
      </w:r>
      <w:r>
        <w:rPr>
          <w:rtl/>
        </w:rPr>
        <w:t>هـ</w:t>
      </w:r>
      <w:r>
        <w:t xml:space="preserve"> upon s.o. s.th.) </w:t>
      </w:r>
      <w:r w:rsidR="003D2305">
        <w:t>|</w:t>
      </w:r>
      <w:r>
        <w:rPr>
          <w:rtl/>
        </w:rPr>
        <w:t>آتى الزكاة</w:t>
      </w:r>
      <w:r>
        <w:t xml:space="preserve"> </w:t>
      </w:r>
      <w:r w:rsidRPr="00AD6D03">
        <w:rPr>
          <w:rStyle w:val="libItalicChar"/>
        </w:rPr>
        <w:t>(zakāta)</w:t>
      </w:r>
      <w:r>
        <w:t xml:space="preserve"> to give alms V to originate, stem, derive, spring, arise, result (</w:t>
      </w:r>
      <w:r>
        <w:rPr>
          <w:rtl/>
        </w:rPr>
        <w:t>عن</w:t>
      </w:r>
      <w:r>
        <w:t xml:space="preserve"> from); to end (</w:t>
      </w:r>
      <w:r>
        <w:rPr>
          <w:rtl/>
        </w:rPr>
        <w:t>عن</w:t>
      </w:r>
      <w:r>
        <w:t xml:space="preserve">  with), result (</w:t>
      </w:r>
      <w:r>
        <w:rPr>
          <w:rtl/>
        </w:rPr>
        <w:t>عن</w:t>
      </w:r>
      <w:r>
        <w:t xml:space="preserve"> in); to get (</w:t>
      </w:r>
      <w:r>
        <w:rPr>
          <w:rtl/>
        </w:rPr>
        <w:t>الى</w:t>
      </w:r>
      <w:r>
        <w:t xml:space="preserve"> to), arrive (</w:t>
      </w:r>
      <w:r>
        <w:rPr>
          <w:rtl/>
        </w:rPr>
        <w:t>الى</w:t>
      </w:r>
      <w:r>
        <w:t xml:space="preserve"> at); to be easy to do, be feasible without difficulty, be attainable, go well, progress; to go about s.th. (</w:t>
      </w:r>
      <w:r>
        <w:rPr>
          <w:rtl/>
        </w:rPr>
        <w:t>فى</w:t>
      </w:r>
      <w:r>
        <w:t>) gently, cautiously X to ask to come, induce to come (</w:t>
      </w:r>
      <w:r>
        <w:rPr>
          <w:rtl/>
        </w:rPr>
        <w:t>ه</w:t>
      </w:r>
      <w:r>
        <w:t xml:space="preserve"> s.o.)</w:t>
      </w:r>
    </w:p>
    <w:p w:rsidR="00FD180F" w:rsidRDefault="00FD180F" w:rsidP="00FD180F">
      <w:pPr>
        <w:pStyle w:val="libNormal"/>
      </w:pPr>
      <w:r w:rsidRPr="007F738A">
        <w:rPr>
          <w:rStyle w:val="libBold2Char"/>
          <w:rtl/>
        </w:rPr>
        <w:t>مأتى</w:t>
      </w:r>
      <w:r>
        <w:t xml:space="preserve"> ma’tan pl. </w:t>
      </w:r>
      <w:r>
        <w:rPr>
          <w:rtl/>
        </w:rPr>
        <w:t>مآت</w:t>
      </w:r>
      <w:r>
        <w:t xml:space="preserve"> ma’ātin place where s.th. comes from; place at which one arrives; access; pl. </w:t>
      </w:r>
      <w:r>
        <w:rPr>
          <w:rtl/>
        </w:rPr>
        <w:t>مآت</w:t>
      </w:r>
      <w:r>
        <w:t xml:space="preserve"> place of origin; origin, source, provenance; place where one has been or to which one has come; place where s.th. starts, where s.th. ends</w:t>
      </w:r>
    </w:p>
    <w:p w:rsidR="00FD180F" w:rsidRDefault="00FD180F" w:rsidP="00FD180F">
      <w:pPr>
        <w:pStyle w:val="libNormal"/>
      </w:pPr>
      <w:r w:rsidRPr="007F738A">
        <w:rPr>
          <w:rStyle w:val="libBold2Char"/>
          <w:rtl/>
        </w:rPr>
        <w:t>آت</w:t>
      </w:r>
      <w:r>
        <w:t xml:space="preserve"> ātin coming, next; following </w:t>
      </w:r>
      <w:r w:rsidR="003D2305">
        <w:t>|</w:t>
      </w:r>
      <w:r>
        <w:t xml:space="preserve"> </w:t>
      </w:r>
      <w:r>
        <w:rPr>
          <w:rtl/>
        </w:rPr>
        <w:t>الأسبوع الآتي</w:t>
      </w:r>
      <w:r>
        <w:t xml:space="preserve"> </w:t>
      </w:r>
      <w:r w:rsidRPr="00AD6D03">
        <w:rPr>
          <w:rStyle w:val="libItalicChar"/>
        </w:rPr>
        <w:t>(usbū‘)</w:t>
      </w:r>
      <w:r>
        <w:t xml:space="preserve"> the coming week, next week; </w:t>
      </w:r>
      <w:r>
        <w:rPr>
          <w:rtl/>
        </w:rPr>
        <w:t>كالآتي</w:t>
      </w:r>
      <w:r>
        <w:t xml:space="preserve"> as follows</w:t>
      </w:r>
    </w:p>
    <w:p w:rsidR="00FD180F" w:rsidRDefault="00FD180F" w:rsidP="00FD180F">
      <w:pPr>
        <w:pStyle w:val="libNormal"/>
      </w:pPr>
      <w:r w:rsidRPr="007F738A">
        <w:rPr>
          <w:rStyle w:val="libBold2Char"/>
          <w:rtl/>
        </w:rPr>
        <w:t>موات</w:t>
      </w:r>
      <w:r>
        <w:t xml:space="preserve"> mu’ātin, muwātin favorable, propitious, opportune, convenient, suitable</w:t>
      </w:r>
    </w:p>
    <w:p w:rsidR="00FD180F" w:rsidRDefault="00FD180F" w:rsidP="00FD180F">
      <w:pPr>
        <w:pStyle w:val="libNormal"/>
      </w:pPr>
      <w:r w:rsidRPr="007F738A">
        <w:rPr>
          <w:rStyle w:val="libBold2Char"/>
          <w:rtl/>
        </w:rPr>
        <w:t>اث</w:t>
      </w:r>
      <w:r>
        <w:t xml:space="preserve"> aṯṯa u I a </w:t>
      </w:r>
      <w:r w:rsidRPr="00AD6D03">
        <w:rPr>
          <w:rStyle w:val="libItalicChar"/>
        </w:rPr>
        <w:t>(</w:t>
      </w:r>
      <w:r w:rsidRPr="00AD6D03">
        <w:rPr>
          <w:rStyle w:val="libItalicChar"/>
          <w:rtl/>
        </w:rPr>
        <w:t>اثاثة</w:t>
      </w:r>
      <w:r w:rsidRPr="00AD6D03">
        <w:rPr>
          <w:rStyle w:val="libItalicChar"/>
        </w:rPr>
        <w:t xml:space="preserve"> aṯāṯa)</w:t>
      </w:r>
      <w:r>
        <w:t xml:space="preserve"> to be luxuriant, grow profusely (hair, plants) II to fix up, prepare (</w:t>
      </w:r>
      <w:r>
        <w:rPr>
          <w:rtl/>
        </w:rPr>
        <w:t>هـ</w:t>
      </w:r>
      <w:r>
        <w:t xml:space="preserve"> s.th.); to furnish (</w:t>
      </w:r>
      <w:r>
        <w:rPr>
          <w:rtl/>
        </w:rPr>
        <w:t>هـ</w:t>
      </w:r>
      <w:r>
        <w:t xml:space="preserve"> an apartment) V to be or become rich, wealthy, to prosper; to be furnished</w:t>
      </w:r>
    </w:p>
    <w:p w:rsidR="00FD180F" w:rsidRDefault="00FD180F" w:rsidP="00FD180F">
      <w:pPr>
        <w:pStyle w:val="libNormal"/>
      </w:pPr>
      <w:r w:rsidRPr="007F738A">
        <w:rPr>
          <w:rStyle w:val="libBold2Char"/>
          <w:rtl/>
        </w:rPr>
        <w:t>اثاث</w:t>
      </w:r>
      <w:r>
        <w:t xml:space="preserve"> aṯāṯ furniture, furnishings (of an apartment, of a room)</w:t>
      </w:r>
    </w:p>
    <w:p w:rsidR="00FD180F" w:rsidRDefault="00FD180F" w:rsidP="00FD180F">
      <w:pPr>
        <w:pStyle w:val="libNormal"/>
      </w:pPr>
      <w:r w:rsidRPr="007F738A">
        <w:rPr>
          <w:rStyle w:val="libBold2Char"/>
          <w:rtl/>
        </w:rPr>
        <w:t>تأثيث</w:t>
      </w:r>
      <w:r>
        <w:t xml:space="preserve"> ta’ṯīṯ furnishing</w:t>
      </w:r>
    </w:p>
    <w:p w:rsidR="00FD180F" w:rsidRDefault="00FD180F" w:rsidP="00FD180F">
      <w:pPr>
        <w:pStyle w:val="libNormal"/>
      </w:pPr>
      <w:r w:rsidRPr="007F738A">
        <w:rPr>
          <w:rStyle w:val="libBold2Char"/>
          <w:rtl/>
        </w:rPr>
        <w:t>اث</w:t>
      </w:r>
      <w:r>
        <w:t xml:space="preserve"> aṯṯ, </w:t>
      </w:r>
      <w:r>
        <w:rPr>
          <w:rtl/>
        </w:rPr>
        <w:t>اثاث</w:t>
      </w:r>
      <w:r>
        <w:t xml:space="preserve">  aṯīṯ abundant, luxuriant, profusely growing (hair, plants)</w:t>
      </w:r>
    </w:p>
    <w:p w:rsidR="00FD180F" w:rsidRDefault="00FD180F" w:rsidP="00FD180F">
      <w:pPr>
        <w:pStyle w:val="libNormal"/>
      </w:pPr>
      <w:r w:rsidRPr="007F738A">
        <w:rPr>
          <w:rStyle w:val="libBold2Char"/>
          <w:rtl/>
        </w:rPr>
        <w:t>اثر</w:t>
      </w:r>
      <w:r>
        <w:t xml:space="preserve"> aṯara u i (aṯr, </w:t>
      </w:r>
      <w:r>
        <w:rPr>
          <w:rtl/>
        </w:rPr>
        <w:t>اثارة</w:t>
      </w:r>
      <w:r>
        <w:t xml:space="preserve"> aṯāra) to transmit, pass along, report, relate (</w:t>
      </w:r>
      <w:r>
        <w:rPr>
          <w:rtl/>
        </w:rPr>
        <w:t>هـ</w:t>
      </w:r>
      <w:r>
        <w:t xml:space="preserve"> s.th., </w:t>
      </w:r>
      <w:r>
        <w:rPr>
          <w:rtl/>
        </w:rPr>
        <w:t>عن</w:t>
      </w:r>
      <w:r>
        <w:t xml:space="preserve"> from, or based on the authority of, s.o.) II to affect, influence (</w:t>
      </w:r>
      <w:r>
        <w:rPr>
          <w:rtl/>
        </w:rPr>
        <w:t>في</w:t>
      </w:r>
      <w:r>
        <w:t xml:space="preserve"> or </w:t>
      </w:r>
      <w:r>
        <w:rPr>
          <w:rtl/>
        </w:rPr>
        <w:t>على</w:t>
      </w:r>
      <w:r>
        <w:t xml:space="preserve"> </w:t>
      </w:r>
      <w:r>
        <w:lastRenderedPageBreak/>
        <w:t>s.o., s.th.), act (</w:t>
      </w:r>
      <w:r>
        <w:rPr>
          <w:rtl/>
        </w:rPr>
        <w:t>في</w:t>
      </w:r>
      <w:r>
        <w:t xml:space="preserve"> or </w:t>
      </w:r>
      <w:r>
        <w:rPr>
          <w:rtl/>
        </w:rPr>
        <w:t>على</w:t>
      </w:r>
      <w:r>
        <w:t xml:space="preserve"> upon), produce an effect, make an impression, have influence  (</w:t>
      </w:r>
      <w:r>
        <w:rPr>
          <w:rtl/>
        </w:rPr>
        <w:t>في</w:t>
      </w:r>
      <w:r>
        <w:t xml:space="preserve"> or </w:t>
      </w:r>
      <w:r>
        <w:rPr>
          <w:rtl/>
        </w:rPr>
        <w:t>على</w:t>
      </w:r>
      <w:r>
        <w:t xml:space="preserve"> on); to induce (phys.) IV to prefer  (</w:t>
      </w:r>
      <w:r>
        <w:rPr>
          <w:rtl/>
        </w:rPr>
        <w:t>هـ على</w:t>
      </w:r>
      <w:r>
        <w:t xml:space="preserve"> s.th. to), like (</w:t>
      </w:r>
      <w:r>
        <w:rPr>
          <w:rtl/>
        </w:rPr>
        <w:t>هـ</w:t>
      </w:r>
      <w:r>
        <w:t xml:space="preserve"> s.th.) more (</w:t>
      </w:r>
      <w:r>
        <w:rPr>
          <w:rtl/>
        </w:rPr>
        <w:t>على</w:t>
      </w:r>
      <w:r>
        <w:t xml:space="preserve"> than); to have a predilection, a liking (</w:t>
      </w:r>
      <w:r>
        <w:rPr>
          <w:rtl/>
        </w:rPr>
        <w:t>هـ</w:t>
      </w:r>
      <w:r>
        <w:t xml:space="preserve"> for), like (</w:t>
      </w:r>
      <w:r>
        <w:rPr>
          <w:rtl/>
        </w:rPr>
        <w:t>هـ</w:t>
      </w:r>
      <w:r>
        <w:t xml:space="preserve"> s.th.), be fond (</w:t>
      </w:r>
      <w:r>
        <w:rPr>
          <w:rtl/>
        </w:rPr>
        <w:t>هـ</w:t>
      </w:r>
      <w:r>
        <w:t xml:space="preserve"> of); to choose, deem wise or advisable (</w:t>
      </w:r>
      <w:r>
        <w:rPr>
          <w:rtl/>
        </w:rPr>
        <w:t>ان</w:t>
      </w:r>
      <w:r>
        <w:t xml:space="preserve"> to do s.th.); to adore (</w:t>
      </w:r>
      <w:r>
        <w:rPr>
          <w:rtl/>
        </w:rPr>
        <w:t>هـ, ه</w:t>
      </w:r>
      <w:r>
        <w:t xml:space="preserve"> s.o., s.th.) </w:t>
      </w:r>
      <w:r w:rsidR="003D2305">
        <w:t>|</w:t>
      </w:r>
      <w:r>
        <w:rPr>
          <w:rtl/>
        </w:rPr>
        <w:t>آثر نفسه بالخير</w:t>
      </w:r>
      <w:r>
        <w:t xml:space="preserve"> </w:t>
      </w:r>
      <w:r w:rsidRPr="00AD6D03">
        <w:rPr>
          <w:rStyle w:val="libItalicChar"/>
        </w:rPr>
        <w:t>(nafsahū bi</w:t>
      </w:r>
      <w:r w:rsidR="003D2305" w:rsidRPr="00AD6D03">
        <w:rPr>
          <w:rStyle w:val="libItalicChar"/>
        </w:rPr>
        <w:t>-</w:t>
      </w:r>
      <w:r w:rsidRPr="00AD6D03">
        <w:rPr>
          <w:rStyle w:val="libItalicChar"/>
        </w:rPr>
        <w:t>l</w:t>
      </w:r>
      <w:r w:rsidR="003D2305" w:rsidRPr="00AD6D03">
        <w:rPr>
          <w:rStyle w:val="libItalicChar"/>
        </w:rPr>
        <w:t>-</w:t>
      </w:r>
      <w:r w:rsidRPr="00AD6D03">
        <w:rPr>
          <w:rStyle w:val="libItalicChar"/>
        </w:rPr>
        <w:t>kair)</w:t>
      </w:r>
      <w:r>
        <w:t xml:space="preserve"> to wish o.s. well, hope for the best for o.s. V to be impressed, be influenced; to let o.s. be impressed, be impressible; to be moved, be touched (</w:t>
      </w:r>
      <w:r>
        <w:rPr>
          <w:rtl/>
        </w:rPr>
        <w:t>ب</w:t>
      </w:r>
      <w:r>
        <w:t xml:space="preserve"> or </w:t>
      </w:r>
      <w:r>
        <w:rPr>
          <w:rtl/>
        </w:rPr>
        <w:t>ل</w:t>
      </w:r>
      <w:r>
        <w:t xml:space="preserve"> by, also </w:t>
      </w:r>
      <w:r>
        <w:rPr>
          <w:rtl/>
        </w:rPr>
        <w:t>من</w:t>
      </w:r>
      <w:r>
        <w:t>); to be excited, be stimulated; to be affected (</w:t>
      </w:r>
      <w:r>
        <w:rPr>
          <w:rtl/>
        </w:rPr>
        <w:t>ب</w:t>
      </w:r>
      <w:r>
        <w:t xml:space="preserve"> by, said of materials, e.g., iron by acid); to be induced (phys.); to follow in s.o.’s (</w:t>
      </w:r>
      <w:r>
        <w:rPr>
          <w:rtl/>
        </w:rPr>
        <w:t>ه</w:t>
      </w:r>
      <w:r>
        <w:t>) tracks, follow s.o.’s example, emulate (</w:t>
      </w:r>
      <w:r>
        <w:rPr>
          <w:rtl/>
        </w:rPr>
        <w:t>ه</w:t>
      </w:r>
      <w:r>
        <w:t xml:space="preserve"> s.o.); to pursue, follow up (</w:t>
      </w:r>
      <w:r>
        <w:rPr>
          <w:rtl/>
        </w:rPr>
        <w:t>هـ</w:t>
      </w:r>
      <w:r>
        <w:t xml:space="preserve"> a question, a problem); to perceive, feel (</w:t>
      </w:r>
      <w:r>
        <w:rPr>
          <w:rtl/>
        </w:rPr>
        <w:t>هـ</w:t>
      </w:r>
      <w:r>
        <w:t xml:space="preserve"> s.th.) X to claim a monopoly; to possess alone, with the exclusion of others, monopolize (</w:t>
      </w:r>
      <w:r>
        <w:rPr>
          <w:rtl/>
        </w:rPr>
        <w:t>ب</w:t>
      </w:r>
      <w:r>
        <w:t xml:space="preserve"> s.th.); to appropriate (</w:t>
      </w:r>
      <w:r>
        <w:rPr>
          <w:rtl/>
        </w:rPr>
        <w:t>ب</w:t>
      </w:r>
      <w:r>
        <w:t xml:space="preserve"> s.th.), take exclusive possession (</w:t>
      </w:r>
      <w:r>
        <w:rPr>
          <w:rtl/>
        </w:rPr>
        <w:t>ب</w:t>
      </w:r>
      <w:r>
        <w:t xml:space="preserve"> of); to preoccupy (</w:t>
      </w:r>
      <w:r>
        <w:rPr>
          <w:rtl/>
        </w:rPr>
        <w:t>هـ</w:t>
      </w:r>
      <w:r>
        <w:t xml:space="preserve"> s.th.), engross (</w:t>
      </w:r>
      <w:r>
        <w:rPr>
          <w:rtl/>
        </w:rPr>
        <w:t>هـ</w:t>
      </w:r>
      <w:r>
        <w:t xml:space="preserve"> the attention) </w:t>
      </w:r>
      <w:r w:rsidR="003D2305">
        <w:t>|</w:t>
      </w:r>
      <w:r>
        <w:rPr>
          <w:rtl/>
        </w:rPr>
        <w:t>استأثر الله به</w:t>
      </w:r>
      <w:r>
        <w:t xml:space="preserve"> the Lord has taken him unto Himself</w:t>
      </w:r>
    </w:p>
    <w:p w:rsidR="00FD180F" w:rsidRDefault="00FD180F" w:rsidP="00FD180F">
      <w:pPr>
        <w:pStyle w:val="libNormal"/>
      </w:pPr>
      <w:r w:rsidRPr="007F738A">
        <w:rPr>
          <w:rStyle w:val="libBold2Char"/>
          <w:rtl/>
        </w:rPr>
        <w:t>اثر</w:t>
      </w:r>
      <w:r>
        <w:t xml:space="preserve"> aṯar pl. </w:t>
      </w:r>
      <w:r>
        <w:rPr>
          <w:rtl/>
        </w:rPr>
        <w:t>آثار</w:t>
      </w:r>
      <w:r>
        <w:t xml:space="preserve"> āṯār track, trace, vestige; sign, mark; touch; impression, effect, action, influence (</w:t>
      </w:r>
      <w:r>
        <w:rPr>
          <w:rtl/>
        </w:rPr>
        <w:t>في</w:t>
      </w:r>
      <w:r>
        <w:t xml:space="preserve"> on); tradition (relating the deeds and utterances of Mohammed and his Companions); work (of art, esp. of literature); ancient monument; </w:t>
      </w:r>
      <w:r>
        <w:rPr>
          <w:rtl/>
        </w:rPr>
        <w:t>آثار</w:t>
      </w:r>
      <w:r>
        <w:t xml:space="preserve"> antiquities; remnants, vestiges; (religious) relics </w:t>
      </w:r>
      <w:r w:rsidR="003D2305">
        <w:t>|</w:t>
      </w:r>
      <w:r>
        <w:rPr>
          <w:rtl/>
        </w:rPr>
        <w:t>علم الآثار</w:t>
      </w:r>
      <w:r>
        <w:t xml:space="preserve"> ‘ilm al</w:t>
      </w:r>
      <w:r w:rsidR="003D2305">
        <w:t>-</w:t>
      </w:r>
      <w:r>
        <w:t xml:space="preserve">a. archeology; </w:t>
      </w:r>
      <w:r>
        <w:rPr>
          <w:rtl/>
        </w:rPr>
        <w:t>دار الآثار</w:t>
      </w:r>
      <w:r>
        <w:t xml:space="preserve"> museum of antiquities; </w:t>
      </w:r>
      <w:r>
        <w:rPr>
          <w:rtl/>
        </w:rPr>
        <w:t>لا اثر له</w:t>
      </w:r>
      <w:r>
        <w:t xml:space="preserve"> </w:t>
      </w:r>
      <w:r w:rsidRPr="00AD6D03">
        <w:rPr>
          <w:rStyle w:val="libItalicChar"/>
        </w:rPr>
        <w:t>(aṯara)</w:t>
      </w:r>
      <w:r>
        <w:t xml:space="preserve"> ineffective, ineffectnal; </w:t>
      </w:r>
      <w:r>
        <w:rPr>
          <w:rtl/>
        </w:rPr>
        <w:t>بأثر رجعي</w:t>
      </w:r>
      <w:r>
        <w:t xml:space="preserve"> </w:t>
      </w:r>
      <w:r w:rsidRPr="00AD6D03">
        <w:rPr>
          <w:rStyle w:val="libItalicChar"/>
        </w:rPr>
        <w:t>(raj‘ī)</w:t>
      </w:r>
      <w:r>
        <w:t xml:space="preserve"> with retroactive force (jur.); </w:t>
      </w:r>
      <w:r>
        <w:rPr>
          <w:rtl/>
        </w:rPr>
        <w:t>اصبح اثرا بعد عين</w:t>
      </w:r>
      <w:r>
        <w:t xml:space="preserve">  aṣbaḥa aṯaran ba‘da ‘ainin to be destroyed, be wiped out, leave nothing but memory behind; </w:t>
      </w:r>
      <w:r>
        <w:rPr>
          <w:rtl/>
        </w:rPr>
        <w:t>اعاده اثرا بعد عين</w:t>
      </w:r>
      <w:r>
        <w:t xml:space="preserve"> </w:t>
      </w:r>
      <w:r w:rsidRPr="00AD6D03">
        <w:rPr>
          <w:rStyle w:val="libItalicChar"/>
        </w:rPr>
        <w:t>(a‘adahū)</w:t>
      </w:r>
      <w:r>
        <w:t xml:space="preserve"> to destroy s.th. completely ; </w:t>
      </w:r>
      <w:r>
        <w:rPr>
          <w:rtl/>
        </w:rPr>
        <w:t>على اثره, في اثره</w:t>
      </w:r>
      <w:r>
        <w:t xml:space="preserve"> </w:t>
      </w:r>
      <w:r w:rsidRPr="00AD6D03">
        <w:rPr>
          <w:rStyle w:val="libItalicChar"/>
        </w:rPr>
        <w:t>(also fī iṯrihī)</w:t>
      </w:r>
      <w:r>
        <w:t xml:space="preserve"> on his (its) track, at his heels, after him; immediately afterwards, presently, thereupon; ;'11 j. immediately afterwards, presently</w:t>
      </w:r>
    </w:p>
    <w:p w:rsidR="00FD180F" w:rsidRDefault="00FD180F" w:rsidP="00FD180F">
      <w:pPr>
        <w:pStyle w:val="libNormal"/>
      </w:pPr>
      <w:r w:rsidRPr="007F738A">
        <w:rPr>
          <w:rStyle w:val="libBold2Char"/>
          <w:rtl/>
        </w:rPr>
        <w:t>اثر</w:t>
      </w:r>
      <w:r>
        <w:t xml:space="preserve"> iṯra (prep.) immediately after, right after</w:t>
      </w:r>
    </w:p>
    <w:p w:rsidR="00FD180F" w:rsidRDefault="00FD180F" w:rsidP="00FD180F">
      <w:pPr>
        <w:pStyle w:val="libNormal"/>
      </w:pPr>
      <w:r w:rsidRPr="007F738A">
        <w:rPr>
          <w:rStyle w:val="libBold2Char"/>
          <w:rtl/>
        </w:rPr>
        <w:t>اثري</w:t>
      </w:r>
      <w:r>
        <w:t xml:space="preserve"> aṯarī archeologic(a1); archeologist (also </w:t>
      </w:r>
      <w:r>
        <w:rPr>
          <w:rtl/>
        </w:rPr>
        <w:t>آثاري</w:t>
      </w:r>
      <w:r>
        <w:t xml:space="preserve"> āṯārī); old, ancient, antique </w:t>
      </w:r>
      <w:r w:rsidR="003D2305">
        <w:t>|</w:t>
      </w:r>
      <w:r>
        <w:t xml:space="preserve"> </w:t>
      </w:r>
      <w:r>
        <w:rPr>
          <w:rtl/>
        </w:rPr>
        <w:t>عالم اثري</w:t>
      </w:r>
      <w:r>
        <w:t xml:space="preserve"> archeologist; </w:t>
      </w:r>
      <w:r>
        <w:rPr>
          <w:rtl/>
        </w:rPr>
        <w:t>لغة اثرية</w:t>
      </w:r>
      <w:r>
        <w:t xml:space="preserve"> </w:t>
      </w:r>
      <w:r w:rsidRPr="00AD6D03">
        <w:rPr>
          <w:rStyle w:val="libItalicChar"/>
        </w:rPr>
        <w:t>(luga)</w:t>
      </w:r>
      <w:r>
        <w:t xml:space="preserve"> dead language</w:t>
      </w:r>
    </w:p>
    <w:p w:rsidR="00FD180F" w:rsidRDefault="00FD180F" w:rsidP="00FD180F">
      <w:pPr>
        <w:pStyle w:val="libNormal"/>
      </w:pPr>
      <w:r>
        <w:rPr>
          <w:rtl/>
        </w:rPr>
        <w:t>اثر</w:t>
      </w:r>
      <w:r>
        <w:t xml:space="preserve">  aṯir egoistic, selfish</w:t>
      </w:r>
    </w:p>
    <w:p w:rsidR="00FD180F" w:rsidRDefault="00FD180F" w:rsidP="00FD180F">
      <w:pPr>
        <w:pStyle w:val="libNormal"/>
      </w:pPr>
      <w:r w:rsidRPr="007F738A">
        <w:rPr>
          <w:rStyle w:val="libBold2Char"/>
          <w:rtl/>
        </w:rPr>
        <w:lastRenderedPageBreak/>
        <w:t>اثرة</w:t>
      </w:r>
      <w:r>
        <w:t xml:space="preserve">  aṯara selfishness, egoism</w:t>
      </w:r>
    </w:p>
    <w:p w:rsidR="00FD180F" w:rsidRDefault="00FD180F" w:rsidP="00FD180F">
      <w:pPr>
        <w:pStyle w:val="libNormal"/>
      </w:pPr>
      <w:r w:rsidRPr="007F738A">
        <w:rPr>
          <w:rStyle w:val="libBold2Char"/>
          <w:rtl/>
        </w:rPr>
        <w:t>اثير</w:t>
      </w:r>
      <w:r>
        <w:t xml:space="preserve">  aṯīr favored, preferred (</w:t>
      </w:r>
      <w:r>
        <w:rPr>
          <w:rtl/>
        </w:rPr>
        <w:t>عند</w:t>
      </w:r>
      <w:r>
        <w:t xml:space="preserve"> by s.o.), in favor (</w:t>
      </w:r>
      <w:r>
        <w:rPr>
          <w:rtl/>
        </w:rPr>
        <w:t>عند</w:t>
      </w:r>
      <w:r>
        <w:t xml:space="preserve"> with s.o.); select, exquisite, noble; see also alphabetically</w:t>
      </w:r>
    </w:p>
    <w:p w:rsidR="00FD180F" w:rsidRDefault="00FD180F" w:rsidP="00FD180F">
      <w:pPr>
        <w:pStyle w:val="libNormal"/>
      </w:pPr>
      <w:r w:rsidRPr="007F738A">
        <w:rPr>
          <w:rStyle w:val="libBold2Char"/>
          <w:rtl/>
        </w:rPr>
        <w:t>اثارة</w:t>
      </w:r>
      <w:r>
        <w:t xml:space="preserve"> aṯāra remainder, remnant; faint trace, vestige</w:t>
      </w:r>
    </w:p>
    <w:p w:rsidR="00FD180F" w:rsidRDefault="00FD180F" w:rsidP="00FD180F">
      <w:pPr>
        <w:pStyle w:val="libNormal"/>
      </w:pPr>
      <w:r w:rsidRPr="007F738A">
        <w:rPr>
          <w:rStyle w:val="libBold2Char"/>
          <w:rtl/>
        </w:rPr>
        <w:t>مأثرة</w:t>
      </w:r>
      <w:r>
        <w:t xml:space="preserve"> ma’ṯara, ma’ṯura pl. </w:t>
      </w:r>
      <w:r>
        <w:rPr>
          <w:rtl/>
        </w:rPr>
        <w:t>مآثر</w:t>
      </w:r>
      <w:r>
        <w:t xml:space="preserve"> ma’āṯir2 exploit, feat, glorious deed</w:t>
      </w:r>
    </w:p>
    <w:p w:rsidR="00FD180F" w:rsidRDefault="00FD180F" w:rsidP="00FD180F">
      <w:pPr>
        <w:pStyle w:val="libNormal"/>
      </w:pPr>
      <w:r w:rsidRPr="007F738A">
        <w:rPr>
          <w:rStyle w:val="libBold2Char"/>
          <w:rtl/>
        </w:rPr>
        <w:t>تأثير</w:t>
      </w:r>
      <w:r>
        <w:t xml:space="preserve"> ta’ṯīr action, effect, influence, impression (</w:t>
      </w:r>
      <w:r>
        <w:rPr>
          <w:rtl/>
        </w:rPr>
        <w:t>في, على</w:t>
      </w:r>
      <w:r>
        <w:t xml:space="preserve"> on); effectiveness, efficacy; induction (phys.)</w:t>
      </w:r>
    </w:p>
    <w:p w:rsidR="00FD180F" w:rsidRDefault="00FD180F" w:rsidP="00FD180F">
      <w:pPr>
        <w:pStyle w:val="libNormal"/>
      </w:pPr>
      <w:r w:rsidRPr="007F738A">
        <w:rPr>
          <w:rStyle w:val="libBold2Char"/>
          <w:rtl/>
        </w:rPr>
        <w:t>تأثيري</w:t>
      </w:r>
      <w:r>
        <w:t xml:space="preserve"> ta’ṯīrī produced by induction, inductive, inductional, induced (phys.)</w:t>
      </w:r>
    </w:p>
    <w:p w:rsidR="00FD180F" w:rsidRDefault="00FD180F" w:rsidP="00FD180F">
      <w:pPr>
        <w:pStyle w:val="libNormal"/>
      </w:pPr>
      <w:r w:rsidRPr="007F738A">
        <w:rPr>
          <w:rStyle w:val="libBold2Char"/>
          <w:rtl/>
        </w:rPr>
        <w:t>إيثار</w:t>
      </w:r>
      <w:r>
        <w:t xml:space="preserve"> īṯār preference; altruism; predilection; love, affection</w:t>
      </w:r>
    </w:p>
    <w:p w:rsidR="00FD180F" w:rsidRDefault="00FD180F" w:rsidP="00FD180F">
      <w:pPr>
        <w:pStyle w:val="libNormal"/>
      </w:pPr>
      <w:r w:rsidRPr="007F738A">
        <w:rPr>
          <w:rStyle w:val="libBold2Char"/>
          <w:rtl/>
        </w:rPr>
        <w:t>تأثر</w:t>
      </w:r>
      <w:r>
        <w:t xml:space="preserve"> ta’aṯṯur being influenced; agitation, emotion, feeling; excitability, sensitivity; (pl. </w:t>
      </w:r>
      <w:r w:rsidR="003D2305">
        <w:t>-</w:t>
      </w:r>
      <w:r>
        <w:t xml:space="preserve">āt) feeling, sensation, perception </w:t>
      </w:r>
      <w:r w:rsidR="003D2305">
        <w:t>|</w:t>
      </w:r>
      <w:r>
        <w:t xml:space="preserve"> </w:t>
      </w:r>
      <w:r>
        <w:rPr>
          <w:rtl/>
        </w:rPr>
        <w:t>سريع التأثر</w:t>
      </w:r>
      <w:r>
        <w:t xml:space="preserve"> easily impressed, impressible, sensitive</w:t>
      </w:r>
    </w:p>
    <w:p w:rsidR="00FD180F" w:rsidRDefault="00FD180F" w:rsidP="00FD180F">
      <w:pPr>
        <w:pStyle w:val="libNormal"/>
      </w:pPr>
      <w:r w:rsidRPr="007F738A">
        <w:rPr>
          <w:rStyle w:val="libBold2Char"/>
          <w:rtl/>
        </w:rPr>
        <w:t>تأثري</w:t>
      </w:r>
      <w:r>
        <w:t xml:space="preserve"> ta’aṯṯurī:  </w:t>
      </w:r>
      <w:r>
        <w:rPr>
          <w:rtl/>
        </w:rPr>
        <w:t>المذهب التأثري</w:t>
      </w:r>
      <w:r>
        <w:t xml:space="preserve"> </w:t>
      </w:r>
      <w:r w:rsidRPr="00AD6D03">
        <w:rPr>
          <w:rStyle w:val="libItalicChar"/>
        </w:rPr>
        <w:t>(madhab)</w:t>
      </w:r>
      <w:r>
        <w:t>the impressionistic movement</w:t>
      </w:r>
    </w:p>
    <w:p w:rsidR="00FD180F" w:rsidRDefault="00FD180F" w:rsidP="00FD180F">
      <w:pPr>
        <w:pStyle w:val="libNormal"/>
      </w:pPr>
      <w:r w:rsidRPr="007F738A">
        <w:rPr>
          <w:rStyle w:val="libBold2Char"/>
          <w:rtl/>
        </w:rPr>
        <w:t>تأثرية</w:t>
      </w:r>
      <w:r>
        <w:t xml:space="preserve"> ta’atturīya impressionism</w:t>
      </w:r>
    </w:p>
    <w:p w:rsidR="00FD180F" w:rsidRDefault="00FD180F" w:rsidP="00FD180F">
      <w:pPr>
        <w:pStyle w:val="libNormal"/>
      </w:pPr>
      <w:r w:rsidRPr="007F738A">
        <w:rPr>
          <w:rStyle w:val="libBold2Char"/>
          <w:rtl/>
        </w:rPr>
        <w:t>استئثار</w:t>
      </w:r>
      <w:r>
        <w:t xml:space="preserve"> isti’tār arrogation of a monopoly; monopolization; presumption, presumptuousness; exclusive power</w:t>
      </w:r>
    </w:p>
    <w:p w:rsidR="00FD180F" w:rsidRDefault="00FD180F" w:rsidP="00FD180F">
      <w:pPr>
        <w:pStyle w:val="libNormal"/>
      </w:pPr>
      <w:r w:rsidRPr="007F738A">
        <w:rPr>
          <w:rStyle w:val="libBold2Char"/>
          <w:rtl/>
        </w:rPr>
        <w:t>مأثور</w:t>
      </w:r>
      <w:r>
        <w:t xml:space="preserve"> ma’tūr transmitted, handed down </w:t>
      </w:r>
      <w:r w:rsidR="003D2305">
        <w:t>|</w:t>
      </w:r>
      <w:r>
        <w:t xml:space="preserve"> </w:t>
      </w:r>
      <w:r>
        <w:rPr>
          <w:rtl/>
        </w:rPr>
        <w:t>قول مأثور</w:t>
      </w:r>
      <w:r w:rsidRPr="00AD6D03">
        <w:rPr>
          <w:rStyle w:val="libItalicChar"/>
        </w:rPr>
        <w:t>(qaul)</w:t>
      </w:r>
      <w:r>
        <w:t xml:space="preserve"> and </w:t>
      </w:r>
      <w:r>
        <w:rPr>
          <w:rtl/>
        </w:rPr>
        <w:t>كلمة مأثورة</w:t>
      </w:r>
      <w:r>
        <w:t xml:space="preserve"> </w:t>
      </w:r>
      <w:r w:rsidRPr="00AD6D03">
        <w:rPr>
          <w:rStyle w:val="libItalicChar"/>
        </w:rPr>
        <w:t>(kalima)</w:t>
      </w:r>
      <w:r>
        <w:t xml:space="preserve"> proverb</w:t>
      </w:r>
    </w:p>
    <w:p w:rsidR="00FD180F" w:rsidRDefault="00FD180F" w:rsidP="00FD180F">
      <w:pPr>
        <w:pStyle w:val="libNormal"/>
      </w:pPr>
      <w:r w:rsidRPr="007F738A">
        <w:rPr>
          <w:rStyle w:val="libBold2Char"/>
          <w:rtl/>
        </w:rPr>
        <w:t>مؤثر</w:t>
      </w:r>
      <w:r>
        <w:t xml:space="preserve"> mu’attir affecting, acting upon; effective; impressive; moving, touching, pathetic; (pl. </w:t>
      </w:r>
      <w:r w:rsidR="003D2305">
        <w:t>-</w:t>
      </w:r>
      <w:r>
        <w:t>āt) influencing factor, influence</w:t>
      </w:r>
    </w:p>
    <w:p w:rsidR="00FD180F" w:rsidRDefault="00FD180F" w:rsidP="00FD180F">
      <w:pPr>
        <w:pStyle w:val="libNormal"/>
      </w:pPr>
      <w:r w:rsidRPr="007F5296">
        <w:rPr>
          <w:rStyle w:val="libBold2Char"/>
        </w:rPr>
        <w:t>2</w:t>
      </w:r>
      <w:r w:rsidRPr="007F5296">
        <w:rPr>
          <w:rStyle w:val="libBold2Char"/>
          <w:rtl/>
        </w:rPr>
        <w:t>أثير</w:t>
      </w:r>
      <w:r>
        <w:t xml:space="preserve"> look up alphabetically</w:t>
      </w:r>
    </w:p>
    <w:p w:rsidR="00FD180F" w:rsidRDefault="00FD180F" w:rsidP="00FD180F">
      <w:pPr>
        <w:pStyle w:val="libNormal"/>
      </w:pPr>
      <w:r w:rsidRPr="007F738A">
        <w:rPr>
          <w:rStyle w:val="libBold2Char"/>
          <w:rtl/>
        </w:rPr>
        <w:t>أثفية</w:t>
      </w:r>
      <w:r>
        <w:t xml:space="preserve"> utfīya pl. </w:t>
      </w:r>
      <w:r>
        <w:rPr>
          <w:rtl/>
        </w:rPr>
        <w:t>أثاف</w:t>
      </w:r>
      <w:r>
        <w:t xml:space="preserve"> atāfin trivet, tripod (in &amp;ncient times: &amp;ny one of the three stones supporting a cooking pot near the fire) </w:t>
      </w:r>
      <w:r w:rsidR="003D2305">
        <w:t>|</w:t>
      </w:r>
      <w:r>
        <w:t xml:space="preserve"> </w:t>
      </w:r>
      <w:r>
        <w:rPr>
          <w:rtl/>
        </w:rPr>
        <w:t>ثالثة الأثافي</w:t>
      </w:r>
      <w:r>
        <w:t xml:space="preserve"> that which rounds out a number, caps s.th., puts the lid on s.th., the crowning touch</w:t>
      </w:r>
    </w:p>
    <w:p w:rsidR="00FD180F" w:rsidRDefault="00FD180F" w:rsidP="00FD180F">
      <w:pPr>
        <w:pStyle w:val="libNormal"/>
      </w:pPr>
      <w:r w:rsidRPr="007F738A">
        <w:rPr>
          <w:rStyle w:val="libBold2Char"/>
          <w:rtl/>
        </w:rPr>
        <w:t>اثل</w:t>
      </w:r>
      <w:r>
        <w:t xml:space="preserve"> atala i to consolidate, strengthen II to become rich V to be consolidated, be strengthened; to become rich</w:t>
      </w:r>
    </w:p>
    <w:p w:rsidR="00FD180F" w:rsidRDefault="00FD180F" w:rsidP="00FD180F">
      <w:pPr>
        <w:pStyle w:val="libNormal"/>
      </w:pPr>
      <w:r w:rsidRPr="007F738A">
        <w:rPr>
          <w:rStyle w:val="libBold2Char"/>
          <w:rtl/>
        </w:rPr>
        <w:t>اثل</w:t>
      </w:r>
      <w:r>
        <w:t xml:space="preserve"> atl pl. </w:t>
      </w:r>
      <w:r>
        <w:rPr>
          <w:rtl/>
        </w:rPr>
        <w:t>اثول</w:t>
      </w:r>
      <w:r>
        <w:t xml:space="preserve"> utūl (coll.; n. un. pl. atalat) tamarisk (bot.)</w:t>
      </w:r>
    </w:p>
    <w:p w:rsidR="00FD180F" w:rsidRDefault="00FD180F" w:rsidP="00FD180F">
      <w:pPr>
        <w:pStyle w:val="libNormal"/>
      </w:pPr>
      <w:r w:rsidRPr="007F738A">
        <w:rPr>
          <w:rStyle w:val="libBold2Char"/>
          <w:rtl/>
        </w:rPr>
        <w:t>اثيل</w:t>
      </w:r>
      <w:r>
        <w:t xml:space="preserve"> atīl and </w:t>
      </w:r>
      <w:r>
        <w:rPr>
          <w:rtl/>
        </w:rPr>
        <w:t>مؤثل</w:t>
      </w:r>
      <w:r>
        <w:t xml:space="preserve"> mu’attal deep</w:t>
      </w:r>
      <w:r w:rsidR="003D2305">
        <w:t>-</w:t>
      </w:r>
      <w:r>
        <w:t>rooted; of noble origin, highborn</w:t>
      </w:r>
    </w:p>
    <w:p w:rsidR="00FD180F" w:rsidRDefault="00FD180F" w:rsidP="00FD180F">
      <w:pPr>
        <w:pStyle w:val="libNormal"/>
      </w:pPr>
      <w:r w:rsidRPr="007F738A">
        <w:rPr>
          <w:rStyle w:val="libBold2Char"/>
          <w:rtl/>
        </w:rPr>
        <w:t>اثم</w:t>
      </w:r>
      <w:r>
        <w:t xml:space="preserve"> atima a (itm, atam, </w:t>
      </w:r>
      <w:r>
        <w:rPr>
          <w:rtl/>
        </w:rPr>
        <w:t>مأثم</w:t>
      </w:r>
      <w:r>
        <w:t xml:space="preserve"> ma’tam) to sin, err, slip V to eschew sin, shun evil; to restrain o.s. hold back</w:t>
      </w:r>
    </w:p>
    <w:p w:rsidR="00FD180F" w:rsidRDefault="00FD180F" w:rsidP="00FD180F">
      <w:pPr>
        <w:pStyle w:val="libNormal"/>
      </w:pPr>
      <w:r w:rsidRPr="007F738A">
        <w:rPr>
          <w:rStyle w:val="libBold2Char"/>
          <w:rtl/>
        </w:rPr>
        <w:t>اثم</w:t>
      </w:r>
      <w:r>
        <w:t xml:space="preserve"> itm pl. </w:t>
      </w:r>
      <w:r>
        <w:rPr>
          <w:rtl/>
        </w:rPr>
        <w:t>آثام</w:t>
      </w:r>
      <w:r>
        <w:t xml:space="preserve"> ātām sin, offense, misdeed, crime</w:t>
      </w:r>
    </w:p>
    <w:p w:rsidR="00FD180F" w:rsidRDefault="00FD180F" w:rsidP="00FD180F">
      <w:pPr>
        <w:pStyle w:val="libNormal"/>
      </w:pPr>
      <w:r w:rsidRPr="007F738A">
        <w:rPr>
          <w:rStyle w:val="libBold2Char"/>
          <w:rtl/>
        </w:rPr>
        <w:t>مأثم</w:t>
      </w:r>
      <w:r>
        <w:t xml:space="preserve"> ma’tam pl. </w:t>
      </w:r>
      <w:r>
        <w:rPr>
          <w:rtl/>
        </w:rPr>
        <w:t>مآثم</w:t>
      </w:r>
      <w:r>
        <w:t xml:space="preserve"> sin, offense, misdeed, crime</w:t>
      </w:r>
    </w:p>
    <w:p w:rsidR="00FD180F" w:rsidRDefault="00FD180F" w:rsidP="00FD180F">
      <w:pPr>
        <w:pStyle w:val="libNormal"/>
      </w:pPr>
      <w:r w:rsidRPr="007F738A">
        <w:rPr>
          <w:rStyle w:val="libBold2Char"/>
          <w:rtl/>
        </w:rPr>
        <w:t>تأثيم</w:t>
      </w:r>
      <w:r>
        <w:t xml:space="preserve"> sin, offense, misdeed, crime</w:t>
      </w:r>
    </w:p>
    <w:p w:rsidR="00FD180F" w:rsidRDefault="00FD180F" w:rsidP="00FD180F">
      <w:pPr>
        <w:pStyle w:val="libNormal"/>
      </w:pPr>
      <w:r w:rsidRPr="007F738A">
        <w:rPr>
          <w:rStyle w:val="libBold2Char"/>
          <w:rtl/>
        </w:rPr>
        <w:lastRenderedPageBreak/>
        <w:t>آثم</w:t>
      </w:r>
      <w:r>
        <w:t xml:space="preserve"> ātim pl. </w:t>
      </w:r>
      <w:r>
        <w:rPr>
          <w:rtl/>
        </w:rPr>
        <w:t>اثمة</w:t>
      </w:r>
      <w:r>
        <w:t xml:space="preserve"> atama and </w:t>
      </w:r>
      <w:r>
        <w:rPr>
          <w:rtl/>
        </w:rPr>
        <w:t>اثيم</w:t>
      </w:r>
      <w:r>
        <w:t xml:space="preserve"> atīm pl. </w:t>
      </w:r>
      <w:r>
        <w:rPr>
          <w:rtl/>
        </w:rPr>
        <w:t>اثماء</w:t>
      </w:r>
      <w:r>
        <w:t xml:space="preserve"> atmā’ sinful, criminal, wicked, evil; sinner</w:t>
      </w:r>
    </w:p>
    <w:p w:rsidR="00FD180F" w:rsidRDefault="00FD180F" w:rsidP="00FD180F">
      <w:pPr>
        <w:pStyle w:val="libNormal"/>
      </w:pPr>
      <w:r w:rsidRPr="007F738A">
        <w:rPr>
          <w:rStyle w:val="libBold2Char"/>
          <w:rtl/>
        </w:rPr>
        <w:t>اثمد</w:t>
      </w:r>
      <w:r>
        <w:t xml:space="preserve"> itmid antimony</w:t>
      </w:r>
    </w:p>
    <w:p w:rsidR="00FD180F" w:rsidRDefault="00FD180F" w:rsidP="00FD180F">
      <w:pPr>
        <w:pStyle w:val="libNormal"/>
      </w:pPr>
      <w:r w:rsidRPr="007F738A">
        <w:rPr>
          <w:rStyle w:val="libBold2Char"/>
          <w:rtl/>
        </w:rPr>
        <w:t>اثير</w:t>
      </w:r>
      <w:r>
        <w:t xml:space="preserve"> atīr ether</w:t>
      </w:r>
    </w:p>
    <w:p w:rsidR="00FD180F" w:rsidRDefault="00FD180F" w:rsidP="00FD180F">
      <w:pPr>
        <w:pStyle w:val="libNormal"/>
      </w:pPr>
      <w:r w:rsidRPr="007F738A">
        <w:rPr>
          <w:rStyle w:val="libBold2Char"/>
          <w:rtl/>
        </w:rPr>
        <w:t>اثينا</w:t>
      </w:r>
      <w:r>
        <w:t xml:space="preserve"> atīnā Athens</w:t>
      </w:r>
    </w:p>
    <w:p w:rsidR="00FD180F" w:rsidRDefault="00FD180F" w:rsidP="00FD180F">
      <w:pPr>
        <w:pStyle w:val="libNormal"/>
      </w:pPr>
      <w:r w:rsidRPr="007F738A">
        <w:rPr>
          <w:rStyle w:val="libBold2Char"/>
          <w:rtl/>
        </w:rPr>
        <w:t>اثيوبيا</w:t>
      </w:r>
      <w:r>
        <w:t xml:space="preserve"> atyūbiyā Ethiopia</w:t>
      </w:r>
    </w:p>
    <w:p w:rsidR="00FD180F" w:rsidRDefault="00FD180F" w:rsidP="00FD180F">
      <w:pPr>
        <w:pStyle w:val="libNormal"/>
      </w:pPr>
      <w:r w:rsidRPr="007F738A">
        <w:rPr>
          <w:rStyle w:val="libBold2Char"/>
          <w:rtl/>
        </w:rPr>
        <w:t>اثيوبي</w:t>
      </w:r>
      <w:r>
        <w:t xml:space="preserve">  atyūbī Ethiopian; (pl.</w:t>
      </w:r>
      <w:r w:rsidR="003D2305">
        <w:t>-</w:t>
      </w:r>
      <w:r>
        <w:t xml:space="preserve">ūn) an Ethiopian </w:t>
      </w:r>
      <w:r w:rsidR="003D2305">
        <w:t>|</w:t>
      </w:r>
      <w:r>
        <w:t xml:space="preserve"> </w:t>
      </w:r>
      <w:r>
        <w:rPr>
          <w:rtl/>
        </w:rPr>
        <w:t>البلاد الاثيوبية</w:t>
      </w:r>
      <w:r>
        <w:t>Ethiopia</w:t>
      </w:r>
    </w:p>
    <w:p w:rsidR="00FD180F" w:rsidRDefault="00FD180F" w:rsidP="00FD180F">
      <w:pPr>
        <w:pStyle w:val="libNormal"/>
      </w:pPr>
      <w:r w:rsidRPr="007F738A">
        <w:rPr>
          <w:rStyle w:val="libBold2Char"/>
          <w:rtl/>
        </w:rPr>
        <w:t>اج</w:t>
      </w:r>
      <w:r>
        <w:t xml:space="preserve"> ajja u i (</w:t>
      </w:r>
      <w:r>
        <w:rPr>
          <w:rtl/>
        </w:rPr>
        <w:t>اجيج</w:t>
      </w:r>
      <w:r>
        <w:t xml:space="preserve"> ajīj) to burn, blaze, flame (fire) II to light, kindle, start (</w:t>
      </w:r>
      <w:r>
        <w:rPr>
          <w:rtl/>
        </w:rPr>
        <w:t>هـ</w:t>
      </w:r>
      <w:r>
        <w:t xml:space="preserve"> a fire) V = I</w:t>
      </w:r>
    </w:p>
    <w:p w:rsidR="00FD180F" w:rsidRDefault="00FD180F" w:rsidP="00FD180F">
      <w:pPr>
        <w:pStyle w:val="libNormal"/>
      </w:pPr>
      <w:r w:rsidRPr="007F738A">
        <w:rPr>
          <w:rStyle w:val="libBold2Char"/>
          <w:rtl/>
        </w:rPr>
        <w:t>ماء</w:t>
      </w:r>
      <w:r>
        <w:rPr>
          <w:rtl/>
        </w:rPr>
        <w:t xml:space="preserve"> </w:t>
      </w:r>
      <w:r w:rsidRPr="007F738A">
        <w:rPr>
          <w:rStyle w:val="libBold2Char"/>
          <w:rtl/>
        </w:rPr>
        <w:t>اجاج</w:t>
      </w:r>
      <w:r>
        <w:t xml:space="preserve"> mā’ ujāj bitter, salty water</w:t>
      </w:r>
    </w:p>
    <w:p w:rsidR="00FD180F" w:rsidRDefault="00FD180F" w:rsidP="00FD180F">
      <w:pPr>
        <w:pStyle w:val="libNormal"/>
      </w:pPr>
      <w:r w:rsidRPr="007F738A">
        <w:rPr>
          <w:rStyle w:val="libBold2Char"/>
          <w:rtl/>
        </w:rPr>
        <w:t>اجاج</w:t>
      </w:r>
      <w:r>
        <w:t xml:space="preserve"> ajjāj burning, blazing, hot</w:t>
      </w:r>
    </w:p>
    <w:p w:rsidR="00FD180F" w:rsidRDefault="00FD180F" w:rsidP="00FD180F">
      <w:pPr>
        <w:pStyle w:val="libNormal"/>
      </w:pPr>
      <w:r w:rsidRPr="007F738A">
        <w:rPr>
          <w:rStyle w:val="libBold2Char"/>
          <w:rtl/>
        </w:rPr>
        <w:t>متأجج</w:t>
      </w:r>
      <w:r>
        <w:t xml:space="preserve"> muta’ajjij burning, blazing, flaming</w:t>
      </w:r>
    </w:p>
    <w:p w:rsidR="00FD180F" w:rsidRDefault="00FD180F" w:rsidP="00FD180F">
      <w:pPr>
        <w:pStyle w:val="libNormal"/>
      </w:pPr>
      <w:r w:rsidRPr="007F738A">
        <w:rPr>
          <w:rStyle w:val="libBold2Char"/>
          <w:rtl/>
        </w:rPr>
        <w:t>اجبية</w:t>
      </w:r>
      <w:r>
        <w:t xml:space="preserve"> ajabīya horologium (Copt.</w:t>
      </w:r>
      <w:r w:rsidR="003D2305">
        <w:t>-</w:t>
      </w:r>
      <w:r>
        <w:t>Chr.)</w:t>
      </w:r>
    </w:p>
    <w:p w:rsidR="00FD180F" w:rsidRDefault="00FD180F" w:rsidP="00FD180F">
      <w:pPr>
        <w:pStyle w:val="libNormal"/>
      </w:pPr>
      <w:r w:rsidRPr="007F5296">
        <w:rPr>
          <w:rStyle w:val="libBold2Char"/>
        </w:rPr>
        <w:t>2</w:t>
      </w:r>
      <w:r w:rsidRPr="007F5296">
        <w:rPr>
          <w:rStyle w:val="libBold2Char"/>
          <w:rtl/>
        </w:rPr>
        <w:t>أجر</w:t>
      </w:r>
      <w:r>
        <w:t xml:space="preserve"> ajara u (ajr) to reward, recompense, remunerate (</w:t>
      </w:r>
      <w:r>
        <w:rPr>
          <w:rtl/>
        </w:rPr>
        <w:t>هـ</w:t>
      </w:r>
      <w:r>
        <w:t xml:space="preserve"> s.o.) II to let for rent, let out, hire out, rent, lease (</w:t>
      </w:r>
      <w:r>
        <w:rPr>
          <w:rtl/>
        </w:rPr>
        <w:t>هـ</w:t>
      </w:r>
      <w:r>
        <w:t xml:space="preserve"> s.th.); (with nafsahū) to hire s.o. out IV to let for rent, let out, hire out, rent, lease (</w:t>
      </w:r>
      <w:r>
        <w:rPr>
          <w:rtl/>
        </w:rPr>
        <w:t>هـ</w:t>
      </w:r>
      <w:r>
        <w:t xml:space="preserve"> s.th.); to rent, hire, lease, hold under a lease (</w:t>
      </w:r>
      <w:r>
        <w:rPr>
          <w:rtl/>
        </w:rPr>
        <w:t>هـ</w:t>
      </w:r>
      <w:r>
        <w:t xml:space="preserve"> s.th.), take a lease, (</w:t>
      </w:r>
      <w:r>
        <w:rPr>
          <w:rtl/>
        </w:rPr>
        <w:t>هـ</w:t>
      </w:r>
      <w:r>
        <w:t xml:space="preserve"> on); to hire, engage, take on (</w:t>
      </w:r>
      <w:r>
        <w:rPr>
          <w:rtl/>
        </w:rPr>
        <w:t>ه</w:t>
      </w:r>
      <w:r>
        <w:t xml:space="preserve"> s.o.), engage the services (</w:t>
      </w:r>
      <w:r>
        <w:rPr>
          <w:rtl/>
        </w:rPr>
        <w:t>ه</w:t>
      </w:r>
      <w:r>
        <w:t xml:space="preserve"> of s.o.) X to rent, hire, lease, hold under a lease (</w:t>
      </w:r>
      <w:r>
        <w:rPr>
          <w:rtl/>
        </w:rPr>
        <w:t>هـ</w:t>
      </w:r>
      <w:r>
        <w:t>.th.), take a lease (</w:t>
      </w:r>
      <w:r>
        <w:rPr>
          <w:rtl/>
        </w:rPr>
        <w:t>هـ</w:t>
      </w:r>
      <w:r>
        <w:t xml:space="preserve"> on); to charter (</w:t>
      </w:r>
      <w:r>
        <w:rPr>
          <w:rtl/>
        </w:rPr>
        <w:t>هـ</w:t>
      </w:r>
      <w:r>
        <w:t xml:space="preserve"> a vessel); to hire, engage, take on (</w:t>
      </w:r>
      <w:r>
        <w:rPr>
          <w:rtl/>
        </w:rPr>
        <w:t>ه</w:t>
      </w:r>
      <w:r>
        <w:t xml:space="preserve"> s.o.), engage the service (</w:t>
      </w:r>
      <w:r>
        <w:rPr>
          <w:rtl/>
        </w:rPr>
        <w:t>ه</w:t>
      </w:r>
      <w:r>
        <w:t xml:space="preserve"> of s.o.)</w:t>
      </w:r>
    </w:p>
    <w:p w:rsidR="00FD180F" w:rsidRDefault="00FD180F" w:rsidP="00FD180F">
      <w:pPr>
        <w:pStyle w:val="libNormal"/>
      </w:pPr>
      <w:r w:rsidRPr="007F738A">
        <w:rPr>
          <w:rStyle w:val="libBold2Char"/>
          <w:rtl/>
        </w:rPr>
        <w:t>اجر</w:t>
      </w:r>
      <w:r>
        <w:t xml:space="preserve"> ajr pl. </w:t>
      </w:r>
      <w:r>
        <w:rPr>
          <w:rtl/>
        </w:rPr>
        <w:t>اجور</w:t>
      </w:r>
      <w:r>
        <w:t xml:space="preserve"> ujūr wages, pay, honorarium, recompense, emolument, remuneration; price, rate, fee </w:t>
      </w:r>
      <w:r w:rsidR="003D2305">
        <w:t>|</w:t>
      </w:r>
      <w:r>
        <w:t xml:space="preserve"> </w:t>
      </w:r>
      <w:r>
        <w:rPr>
          <w:rtl/>
        </w:rPr>
        <w:t>اجور السفر</w:t>
      </w:r>
      <w:r>
        <w:t xml:space="preserve"> u. as</w:t>
      </w:r>
      <w:r w:rsidR="003D2305">
        <w:t>-</w:t>
      </w:r>
      <w:r>
        <w:t>safar fares</w:t>
      </w:r>
    </w:p>
    <w:p w:rsidR="00FD180F" w:rsidRDefault="00FD180F" w:rsidP="00FD180F">
      <w:pPr>
        <w:pStyle w:val="libNormal"/>
      </w:pPr>
      <w:r w:rsidRPr="007F738A">
        <w:rPr>
          <w:rStyle w:val="libBold2Char"/>
          <w:rtl/>
        </w:rPr>
        <w:t>اجرة</w:t>
      </w:r>
      <w:r>
        <w:t xml:space="preserve"> ujra hire, rent, rental; price, rate, fee; fixed rate, (official) charge; postage </w:t>
      </w:r>
      <w:r w:rsidR="003D2305">
        <w:t>|</w:t>
      </w:r>
      <w:r>
        <w:t xml:space="preserve"> </w:t>
      </w:r>
      <w:r>
        <w:rPr>
          <w:rtl/>
        </w:rPr>
        <w:t>اجرة البريد</w:t>
      </w:r>
      <w:r>
        <w:t xml:space="preserve"> postage; </w:t>
      </w:r>
      <w:r>
        <w:rPr>
          <w:rtl/>
        </w:rPr>
        <w:t>اجرة النقل</w:t>
      </w:r>
      <w:r>
        <w:t xml:space="preserve"> u. an</w:t>
      </w:r>
      <w:r w:rsidR="003D2305">
        <w:t>-</w:t>
      </w:r>
      <w:r>
        <w:t>naql transport charges, freight(age), carriage, cartage</w:t>
      </w:r>
    </w:p>
    <w:p w:rsidR="00FD180F" w:rsidRDefault="00FD180F" w:rsidP="00FD180F">
      <w:pPr>
        <w:pStyle w:val="libNormal"/>
      </w:pPr>
      <w:r w:rsidRPr="007F738A">
        <w:rPr>
          <w:rStyle w:val="libBold2Char"/>
          <w:rtl/>
        </w:rPr>
        <w:t>اجير</w:t>
      </w:r>
      <w:r>
        <w:t xml:space="preserve"> ajīr pl. </w:t>
      </w:r>
      <w:r>
        <w:rPr>
          <w:rtl/>
        </w:rPr>
        <w:t>اجراء</w:t>
      </w:r>
      <w:r>
        <w:t xml:space="preserve"> ujarā’ hireling; workman, laborer, day laborer; employee</w:t>
      </w:r>
    </w:p>
    <w:p w:rsidR="00FD180F" w:rsidRDefault="00FD180F" w:rsidP="00FD180F">
      <w:pPr>
        <w:pStyle w:val="libNormal"/>
      </w:pPr>
      <w:r w:rsidRPr="007F738A">
        <w:rPr>
          <w:rStyle w:val="libBold2Char"/>
          <w:rtl/>
        </w:rPr>
        <w:t>اجيرة</w:t>
      </w:r>
      <w:r>
        <w:t xml:space="preserve"> ajīra working woman, factory girl, female laborer; woman employee</w:t>
      </w:r>
    </w:p>
    <w:p w:rsidR="00FD180F" w:rsidRDefault="00FD180F" w:rsidP="00FD180F">
      <w:pPr>
        <w:pStyle w:val="libNormal"/>
      </w:pPr>
      <w:r w:rsidRPr="007F738A">
        <w:rPr>
          <w:rStyle w:val="libBold2Char"/>
          <w:rtl/>
        </w:rPr>
        <w:t>تأجير</w:t>
      </w:r>
      <w:r>
        <w:t xml:space="preserve"> ta’jīr letting, leasing, hiring out, letting on lease; lease</w:t>
      </w:r>
      <w:r w:rsidR="003D2305">
        <w:t>|</w:t>
      </w:r>
      <w:r>
        <w:t xml:space="preserve"> </w:t>
      </w:r>
      <w:r>
        <w:rPr>
          <w:rtl/>
        </w:rPr>
        <w:t>مشروع التأجير والإعارة</w:t>
      </w:r>
      <w:r>
        <w:t xml:space="preserve"> (i‘āra) Lend</w:t>
      </w:r>
      <w:r w:rsidR="003D2305">
        <w:t>-</w:t>
      </w:r>
      <w:r>
        <w:t>Lease Act</w:t>
      </w:r>
    </w:p>
    <w:p w:rsidR="00FD180F" w:rsidRDefault="00FD180F" w:rsidP="00FD180F">
      <w:pPr>
        <w:pStyle w:val="libNormal"/>
      </w:pPr>
      <w:r w:rsidRPr="007F738A">
        <w:rPr>
          <w:rStyle w:val="libBold2Char"/>
          <w:rtl/>
        </w:rPr>
        <w:lastRenderedPageBreak/>
        <w:t>ايجار</w:t>
      </w:r>
      <w:r>
        <w:t xml:space="preserve"> ījār pl. </w:t>
      </w:r>
      <w:r w:rsidR="003D2305">
        <w:t>-</w:t>
      </w:r>
      <w:r>
        <w:t>āt rent; letting, leasing, hiring out, letting on lease</w:t>
      </w:r>
      <w:r w:rsidR="003D2305">
        <w:t>|</w:t>
      </w:r>
      <w:r>
        <w:t xml:space="preserve"> </w:t>
      </w:r>
      <w:r>
        <w:rPr>
          <w:rtl/>
        </w:rPr>
        <w:t>للإيجار</w:t>
      </w:r>
      <w:r>
        <w:t xml:space="preserve"> for rent, to let</w:t>
      </w:r>
    </w:p>
    <w:p w:rsidR="00FD180F" w:rsidRDefault="00FD180F" w:rsidP="00FD180F">
      <w:pPr>
        <w:pStyle w:val="libNormal"/>
      </w:pPr>
      <w:r w:rsidRPr="007F738A">
        <w:rPr>
          <w:rStyle w:val="libBold2Char"/>
          <w:rtl/>
        </w:rPr>
        <w:t>اجارة</w:t>
      </w:r>
      <w:r>
        <w:t xml:space="preserve"> ijāra pl. </w:t>
      </w:r>
      <w:r w:rsidR="003D2305">
        <w:t>-</w:t>
      </w:r>
      <w:r>
        <w:t>āt rent; letting, leasing, hiring out, letting on lease</w:t>
      </w:r>
    </w:p>
    <w:p w:rsidR="00FD180F" w:rsidRDefault="00FD180F" w:rsidP="00FD180F">
      <w:pPr>
        <w:pStyle w:val="libNormal"/>
      </w:pPr>
      <w:r w:rsidRPr="007F738A">
        <w:rPr>
          <w:rStyle w:val="libBold2Char"/>
          <w:rtl/>
        </w:rPr>
        <w:t>استئجار</w:t>
      </w:r>
      <w:r>
        <w:t xml:space="preserve"> isti’jār rent, lease, tenure</w:t>
      </w:r>
    </w:p>
    <w:p w:rsidR="00FD180F" w:rsidRDefault="00FD180F" w:rsidP="00FD180F">
      <w:pPr>
        <w:pStyle w:val="libNormal"/>
      </w:pPr>
      <w:r w:rsidRPr="007F738A">
        <w:rPr>
          <w:rStyle w:val="libBold2Char"/>
          <w:rtl/>
        </w:rPr>
        <w:t>مأجور</w:t>
      </w:r>
      <w:r>
        <w:t xml:space="preserve"> ma’jūr paid, salaried, on the payroll, gainfully employed; employee; mercenary, venal, hired, bribed</w:t>
      </w:r>
    </w:p>
    <w:p w:rsidR="00FD180F" w:rsidRDefault="00FD180F" w:rsidP="00FD180F">
      <w:pPr>
        <w:pStyle w:val="libNormal"/>
      </w:pPr>
      <w:r w:rsidRPr="007F738A">
        <w:rPr>
          <w:rStyle w:val="libBold2Char"/>
          <w:rtl/>
        </w:rPr>
        <w:t>مؤجر</w:t>
      </w:r>
      <w:r>
        <w:t xml:space="preserve"> mu’ajjir pl. </w:t>
      </w:r>
      <w:r w:rsidR="003D2305">
        <w:t>-</w:t>
      </w:r>
      <w:r>
        <w:t>ūn landlord, lessor</w:t>
      </w:r>
    </w:p>
    <w:p w:rsidR="00FD180F" w:rsidRDefault="00FD180F" w:rsidP="00FD180F">
      <w:pPr>
        <w:pStyle w:val="libNormal"/>
      </w:pPr>
      <w:r w:rsidRPr="007F738A">
        <w:rPr>
          <w:rStyle w:val="libBold2Char"/>
          <w:rtl/>
        </w:rPr>
        <w:t>مستأجر</w:t>
      </w:r>
      <w:r>
        <w:t xml:space="preserve">  musta’jir leaseholder, lessee, tenant; employer</w:t>
      </w:r>
    </w:p>
    <w:p w:rsidR="00FD180F" w:rsidRDefault="00FD180F" w:rsidP="00FD180F">
      <w:pPr>
        <w:pStyle w:val="libNormal"/>
      </w:pPr>
      <w:r w:rsidRPr="007F5296">
        <w:rPr>
          <w:rStyle w:val="libBold2Char"/>
        </w:rPr>
        <w:t>2</w:t>
      </w:r>
      <w:r w:rsidRPr="007F5296">
        <w:rPr>
          <w:rStyle w:val="libBold2Char"/>
          <w:rtl/>
        </w:rPr>
        <w:t>آجر</w:t>
      </w:r>
      <w:r>
        <w:t xml:space="preserve"> ājurr (n. un. </w:t>
      </w:r>
      <w:r>
        <w:rPr>
          <w:rtl/>
        </w:rPr>
        <w:t>ة</w:t>
      </w:r>
      <w:r>
        <w:t>) baked brick</w:t>
      </w:r>
    </w:p>
    <w:p w:rsidR="00FD180F" w:rsidRDefault="00FD180F" w:rsidP="00FD180F">
      <w:pPr>
        <w:pStyle w:val="libNormal"/>
      </w:pPr>
      <w:r w:rsidRPr="007F738A">
        <w:rPr>
          <w:rStyle w:val="libBold2Char"/>
          <w:rtl/>
        </w:rPr>
        <w:t>اجزاجي</w:t>
      </w:r>
      <w:r>
        <w:t xml:space="preserve"> see </w:t>
      </w:r>
      <w:r>
        <w:rPr>
          <w:rtl/>
        </w:rPr>
        <w:t>جزء</w:t>
      </w:r>
    </w:p>
    <w:p w:rsidR="00FD180F" w:rsidRDefault="00FD180F" w:rsidP="00FD180F">
      <w:pPr>
        <w:pStyle w:val="libNormal"/>
      </w:pPr>
      <w:r w:rsidRPr="007F738A">
        <w:rPr>
          <w:rStyle w:val="libBold2Char"/>
          <w:rtl/>
        </w:rPr>
        <w:t>اجزاخانة</w:t>
      </w:r>
      <w:r>
        <w:t xml:space="preserve"> see </w:t>
      </w:r>
      <w:r>
        <w:rPr>
          <w:rtl/>
        </w:rPr>
        <w:t>جزء</w:t>
      </w:r>
    </w:p>
    <w:p w:rsidR="00FD180F" w:rsidRDefault="00FD180F" w:rsidP="00FD180F">
      <w:pPr>
        <w:pStyle w:val="libNormal"/>
      </w:pPr>
      <w:r w:rsidRPr="007F738A">
        <w:rPr>
          <w:rStyle w:val="libBold2Char"/>
          <w:rtl/>
        </w:rPr>
        <w:t>اجاص</w:t>
      </w:r>
      <w:r>
        <w:t xml:space="preserve"> ijjāṣ pear</w:t>
      </w:r>
    </w:p>
    <w:p w:rsidR="00FD180F" w:rsidRDefault="00FD180F" w:rsidP="00FD180F">
      <w:pPr>
        <w:pStyle w:val="libNormal"/>
      </w:pPr>
      <w:r w:rsidRPr="007F738A">
        <w:rPr>
          <w:rStyle w:val="libBold2Char"/>
          <w:rtl/>
        </w:rPr>
        <w:t>اجل</w:t>
      </w:r>
      <w:r>
        <w:t xml:space="preserve"> ajala a (ajal) to hesitate, tarry, linger II to delay, postpone, put off, defer, adjourn (</w:t>
      </w:r>
      <w:r>
        <w:rPr>
          <w:rtl/>
        </w:rPr>
        <w:t>هـ الى</w:t>
      </w:r>
      <w:r>
        <w:t xml:space="preserve"> s.th. till) V to be postponed, be deferred, be adjourned (</w:t>
      </w:r>
      <w:r>
        <w:rPr>
          <w:rtl/>
        </w:rPr>
        <w:t>مؤجر</w:t>
      </w:r>
      <w:r>
        <w:t xml:space="preserve"> till, to) X to request postponement (</w:t>
      </w:r>
      <w:r>
        <w:rPr>
          <w:rtl/>
        </w:rPr>
        <w:t>هـ</w:t>
      </w:r>
      <w:r>
        <w:t xml:space="preserve"> of s.th.); to seek to delay (</w:t>
      </w:r>
      <w:r>
        <w:rPr>
          <w:rtl/>
        </w:rPr>
        <w:t>هـ</w:t>
      </w:r>
      <w:r>
        <w:t xml:space="preserve"> s.th.)</w:t>
      </w:r>
    </w:p>
    <w:p w:rsidR="00FD180F" w:rsidRDefault="00FD180F" w:rsidP="00FD180F">
      <w:pPr>
        <w:pStyle w:val="libNormal"/>
      </w:pPr>
      <w:r w:rsidRPr="007F738A">
        <w:rPr>
          <w:rStyle w:val="libBold2Char"/>
          <w:rtl/>
        </w:rPr>
        <w:t>اجل</w:t>
      </w:r>
      <w:r>
        <w:t xml:space="preserve"> ajal yes, indeed! certainly! by all means!</w:t>
      </w:r>
    </w:p>
    <w:p w:rsidR="00FD180F" w:rsidRDefault="00FD180F" w:rsidP="00FD180F">
      <w:pPr>
        <w:pStyle w:val="libNormal"/>
      </w:pPr>
      <w:r w:rsidRPr="007F738A">
        <w:rPr>
          <w:rStyle w:val="libBold2Char"/>
          <w:rtl/>
        </w:rPr>
        <w:t>لأجل</w:t>
      </w:r>
      <w:r>
        <w:t xml:space="preserve"> li</w:t>
      </w:r>
      <w:r w:rsidR="003D2305">
        <w:t>-</w:t>
      </w:r>
      <w:r>
        <w:t xml:space="preserve">ajli or </w:t>
      </w:r>
      <w:r>
        <w:rPr>
          <w:rtl/>
        </w:rPr>
        <w:t>من اجل</w:t>
      </w:r>
      <w:r>
        <w:t xml:space="preserve"> min ajli because of, on account of, for the sake of; for </w:t>
      </w:r>
      <w:r w:rsidR="003D2305">
        <w:t>|</w:t>
      </w:r>
      <w:r>
        <w:t xml:space="preserve"> </w:t>
      </w:r>
      <w:r>
        <w:rPr>
          <w:rtl/>
        </w:rPr>
        <w:t>لأجل أن</w:t>
      </w:r>
      <w:r>
        <w:t xml:space="preserve">in order that, that, so that; </w:t>
      </w:r>
      <w:r>
        <w:rPr>
          <w:rtl/>
        </w:rPr>
        <w:t>من أجل هذا</w:t>
      </w:r>
      <w:r>
        <w:t xml:space="preserve"> therefore, for that reason, on this account</w:t>
      </w:r>
    </w:p>
    <w:p w:rsidR="00FD180F" w:rsidRDefault="00FD180F" w:rsidP="00FD180F">
      <w:pPr>
        <w:pStyle w:val="libNormal"/>
      </w:pPr>
      <w:r w:rsidRPr="00675383">
        <w:rPr>
          <w:rStyle w:val="libBold2Char"/>
          <w:rtl/>
        </w:rPr>
        <w:t>اجل</w:t>
      </w:r>
      <w:r>
        <w:t xml:space="preserve"> ajal pl. </w:t>
      </w:r>
      <w:r>
        <w:rPr>
          <w:rtl/>
        </w:rPr>
        <w:t>آجال</w:t>
      </w:r>
      <w:r>
        <w:t xml:space="preserve"> ājāl appointed time, date, deadline; instant of death; respite, delay</w:t>
      </w:r>
      <w:r w:rsidR="003D2305">
        <w:t>|</w:t>
      </w:r>
      <w:r>
        <w:rPr>
          <w:rtl/>
        </w:rPr>
        <w:t>بالأجل</w:t>
      </w:r>
      <w:r>
        <w:t xml:space="preserve"> on credit (com.); </w:t>
      </w:r>
      <w:r>
        <w:rPr>
          <w:rtl/>
        </w:rPr>
        <w:t>قصير الأجل</w:t>
      </w:r>
      <w:r>
        <w:t xml:space="preserve"> short</w:t>
      </w:r>
      <w:r w:rsidR="003D2305">
        <w:t>-</w:t>
      </w:r>
      <w:r>
        <w:t>term, short</w:t>
      </w:r>
      <w:r w:rsidR="003D2305">
        <w:t>-</w:t>
      </w:r>
      <w:r>
        <w:t>time; short</w:t>
      </w:r>
      <w:r w:rsidR="003D2305">
        <w:t>-</w:t>
      </w:r>
      <w:r>
        <w:t xml:space="preserve">lived: </w:t>
      </w:r>
      <w:r>
        <w:rPr>
          <w:rtl/>
        </w:rPr>
        <w:t>إلى أجل غير مسمى</w:t>
      </w:r>
      <w:r>
        <w:t xml:space="preserve"> (gairi musammā) for an indefinite period, sine die, until further notice</w:t>
      </w:r>
    </w:p>
    <w:p w:rsidR="00FD180F" w:rsidRDefault="00FD180F" w:rsidP="00FD180F">
      <w:pPr>
        <w:pStyle w:val="libNormal"/>
      </w:pPr>
      <w:r w:rsidRPr="00675383">
        <w:rPr>
          <w:rStyle w:val="libBold2Char"/>
          <w:rtl/>
        </w:rPr>
        <w:t>تأجيل</w:t>
      </w:r>
      <w:r>
        <w:t xml:space="preserve"> ta’jīl delay, postponement, adjournment, deferment, respite; appointment of a time or date</w:t>
      </w:r>
    </w:p>
    <w:p w:rsidR="00FD180F" w:rsidRDefault="00FD180F" w:rsidP="00FD180F">
      <w:pPr>
        <w:pStyle w:val="libNormal"/>
      </w:pPr>
      <w:r w:rsidRPr="00675383">
        <w:rPr>
          <w:rStyle w:val="libBold2Char"/>
          <w:rtl/>
        </w:rPr>
        <w:t>آجل</w:t>
      </w:r>
      <w:r>
        <w:t xml:space="preserve"> ājil delayed, protracted; deferred; later, future (as opposed to </w:t>
      </w:r>
      <w:r>
        <w:rPr>
          <w:rtl/>
        </w:rPr>
        <w:t>عاجل)</w:t>
      </w:r>
      <w:r w:rsidR="003D2305">
        <w:rPr>
          <w:rFonts w:hint="cs"/>
          <w:rtl/>
        </w:rPr>
        <w:t>|</w:t>
      </w:r>
      <w:r w:rsidRPr="00216DD6">
        <w:rPr>
          <w:rFonts w:hint="cs"/>
          <w:rtl/>
        </w:rPr>
        <w:t xml:space="preserve"> عاجلا او آجلا</w:t>
      </w:r>
      <w:r>
        <w:t xml:space="preserve">’ājilan au ājilan, </w:t>
      </w:r>
      <w:r>
        <w:rPr>
          <w:rtl/>
        </w:rPr>
        <w:t>في عاجله او آجله</w:t>
      </w:r>
      <w:r>
        <w:t xml:space="preserve"> sooner or later, now or later on; </w:t>
      </w:r>
      <w:r>
        <w:rPr>
          <w:rtl/>
        </w:rPr>
        <w:t>في العاجل والآجل</w:t>
      </w:r>
      <w:r>
        <w:t xml:space="preserve"> now and in the future</w:t>
      </w:r>
    </w:p>
    <w:p w:rsidR="00FD180F" w:rsidRDefault="00FD180F" w:rsidP="00FD180F">
      <w:pPr>
        <w:pStyle w:val="libNormal"/>
      </w:pPr>
      <w:r w:rsidRPr="00675383">
        <w:rPr>
          <w:rStyle w:val="libBold2Char"/>
          <w:rtl/>
        </w:rPr>
        <w:t>الآجلة</w:t>
      </w:r>
      <w:r>
        <w:t xml:space="preserve"> al</w:t>
      </w:r>
      <w:r w:rsidR="003D2305">
        <w:t>-</w:t>
      </w:r>
      <w:r>
        <w:t>ājila the life to come, the hereafter</w:t>
      </w:r>
    </w:p>
    <w:p w:rsidR="00FD180F" w:rsidRDefault="00FD180F" w:rsidP="00FD180F">
      <w:pPr>
        <w:pStyle w:val="libNormal"/>
      </w:pPr>
      <w:r w:rsidRPr="00675383">
        <w:rPr>
          <w:rStyle w:val="libBold2Char"/>
          <w:rtl/>
        </w:rPr>
        <w:t>مؤجل</w:t>
      </w:r>
      <w:r>
        <w:t xml:space="preserve"> mu’ajjal delayed, late, postponed, deferred; fixed in time, deadlined</w:t>
      </w:r>
    </w:p>
    <w:p w:rsidR="00FD180F" w:rsidRDefault="00FD180F" w:rsidP="00FD180F">
      <w:pPr>
        <w:pStyle w:val="libNormal"/>
      </w:pPr>
      <w:r w:rsidRPr="007F738A">
        <w:rPr>
          <w:rStyle w:val="libBold2Char"/>
          <w:rtl/>
        </w:rPr>
        <w:lastRenderedPageBreak/>
        <w:t>اجمة</w:t>
      </w:r>
      <w:r>
        <w:t xml:space="preserve"> ajama, coll. </w:t>
      </w:r>
      <w:r>
        <w:rPr>
          <w:rtl/>
        </w:rPr>
        <w:t>اجم</w:t>
      </w:r>
      <w:r>
        <w:t xml:space="preserve"> ajam pl. </w:t>
      </w:r>
      <w:r w:rsidR="003D2305">
        <w:t>-</w:t>
      </w:r>
      <w:r>
        <w:t xml:space="preserve">āt, </w:t>
      </w:r>
      <w:r>
        <w:rPr>
          <w:rtl/>
        </w:rPr>
        <w:t>اجم</w:t>
      </w:r>
      <w:r>
        <w:t xml:space="preserve"> ujum, </w:t>
      </w:r>
      <w:r>
        <w:rPr>
          <w:rtl/>
        </w:rPr>
        <w:t>آجام</w:t>
      </w:r>
      <w:r>
        <w:t xml:space="preserve">  ājām thicket, jungle, forest: reeds, canebrake</w:t>
      </w:r>
    </w:p>
    <w:p w:rsidR="00FD180F" w:rsidRDefault="00FD180F" w:rsidP="00FD180F">
      <w:pPr>
        <w:pStyle w:val="libNormal"/>
      </w:pPr>
      <w:r w:rsidRPr="007F738A">
        <w:rPr>
          <w:rStyle w:val="libBold2Char"/>
          <w:rtl/>
        </w:rPr>
        <w:t>اجمية</w:t>
      </w:r>
      <w:r>
        <w:t xml:space="preserve"> ajamiya malaria</w:t>
      </w:r>
      <w:r w:rsidR="003D2305">
        <w:t>|</w:t>
      </w:r>
      <w:r>
        <w:t xml:space="preserve"> </w:t>
      </w:r>
      <w:r>
        <w:rPr>
          <w:rtl/>
        </w:rPr>
        <w:t>بعوضة الأجمية</w:t>
      </w:r>
      <w:r>
        <w:t xml:space="preserve"> ba‘ūḍat al</w:t>
      </w:r>
      <w:r w:rsidR="003D2305">
        <w:t>-</w:t>
      </w:r>
      <w:r>
        <w:t>a. anopheles</w:t>
      </w:r>
    </w:p>
    <w:p w:rsidR="00FD180F" w:rsidRDefault="00FD180F" w:rsidP="00FD180F">
      <w:pPr>
        <w:pStyle w:val="libNormal"/>
      </w:pPr>
      <w:r w:rsidRPr="00675383">
        <w:rPr>
          <w:rStyle w:val="libBold2Char"/>
          <w:rtl/>
        </w:rPr>
        <w:t>آجن</w:t>
      </w:r>
      <w:r>
        <w:t xml:space="preserve"> ājin brackish (water)</w:t>
      </w:r>
    </w:p>
    <w:p w:rsidR="00FD180F" w:rsidRDefault="00FD180F" w:rsidP="00FD180F">
      <w:pPr>
        <w:pStyle w:val="libNormal"/>
      </w:pPr>
      <w:r w:rsidRPr="00675383">
        <w:rPr>
          <w:rStyle w:val="libBold2Char"/>
          <w:rtl/>
        </w:rPr>
        <w:t>اجندة</w:t>
      </w:r>
      <w:r>
        <w:t xml:space="preserve"> ajanda notebook</w:t>
      </w:r>
    </w:p>
    <w:p w:rsidR="00FD180F" w:rsidRDefault="00FD180F" w:rsidP="00FD180F">
      <w:pPr>
        <w:pStyle w:val="libNormal"/>
      </w:pPr>
      <w:r w:rsidRPr="00675383">
        <w:rPr>
          <w:rStyle w:val="libBold2Char"/>
          <w:rtl/>
        </w:rPr>
        <w:t>اح</w:t>
      </w:r>
      <w:r>
        <w:t xml:space="preserve"> aḥḥa u (aḥḥ) to cough</w:t>
      </w:r>
    </w:p>
    <w:p w:rsidR="00FD180F" w:rsidRDefault="00FD180F" w:rsidP="00FD180F">
      <w:pPr>
        <w:pStyle w:val="libNormal"/>
      </w:pPr>
      <w:r w:rsidRPr="00675383">
        <w:rPr>
          <w:rStyle w:val="libBold2Char"/>
          <w:rtl/>
        </w:rPr>
        <w:t>احد</w:t>
      </w:r>
      <w:r>
        <w:t xml:space="preserve"> II to make into one, unite, unify (</w:t>
      </w:r>
      <w:r>
        <w:rPr>
          <w:rtl/>
        </w:rPr>
        <w:t>هـ</w:t>
      </w:r>
      <w:r>
        <w:t xml:space="preserve"> s.th.) VIII </w:t>
      </w:r>
      <w:r>
        <w:rPr>
          <w:rtl/>
        </w:rPr>
        <w:t>اتحد</w:t>
      </w:r>
      <w:r>
        <w:t xml:space="preserve"> see </w:t>
      </w:r>
      <w:r>
        <w:rPr>
          <w:rtl/>
        </w:rPr>
        <w:t>وحد</w:t>
      </w:r>
    </w:p>
    <w:p w:rsidR="00FD180F" w:rsidRDefault="00FD180F" w:rsidP="00FD180F">
      <w:pPr>
        <w:pStyle w:val="libNormal"/>
      </w:pPr>
      <w:r w:rsidRPr="00675383">
        <w:rPr>
          <w:rStyle w:val="libBold2Char"/>
          <w:rtl/>
        </w:rPr>
        <w:t>احد</w:t>
      </w:r>
      <w:r>
        <w:t xml:space="preserve"> aḥad, f. </w:t>
      </w:r>
      <w:r>
        <w:rPr>
          <w:rtl/>
        </w:rPr>
        <w:t>احدى</w:t>
      </w:r>
      <w:r>
        <w:t xml:space="preserve"> one: somebody, someone, anybody, anyone (esp. in negative sentences and questions); </w:t>
      </w:r>
      <w:r>
        <w:rPr>
          <w:rtl/>
        </w:rPr>
        <w:t>الأحد</w:t>
      </w:r>
      <w:r>
        <w:t xml:space="preserve"> the One (God); Sunday</w:t>
      </w:r>
      <w:r w:rsidR="003D2305">
        <w:t>|</w:t>
      </w:r>
      <w:r>
        <w:rPr>
          <w:rtl/>
        </w:rPr>
        <w:t>احدهم</w:t>
      </w:r>
      <w:r>
        <w:t xml:space="preserve"> aḥaduhum every one of them; </w:t>
      </w:r>
      <w:r>
        <w:rPr>
          <w:rtl/>
        </w:rPr>
        <w:t>يوم الأحد</w:t>
      </w:r>
      <w:r>
        <w:t xml:space="preserve"> yaum al</w:t>
      </w:r>
      <w:r w:rsidR="003D2305">
        <w:t>-</w:t>
      </w:r>
      <w:r>
        <w:t xml:space="preserve">a. Sunday; </w:t>
      </w:r>
      <w:r>
        <w:rPr>
          <w:rtl/>
        </w:rPr>
        <w:t>أحد السعف</w:t>
      </w:r>
      <w:r>
        <w:t xml:space="preserve">  a. as</w:t>
      </w:r>
      <w:r w:rsidR="003D2305">
        <w:t>-</w:t>
      </w:r>
      <w:r>
        <w:t xml:space="preserve">sa‘af Palm Sunday; </w:t>
      </w:r>
      <w:r>
        <w:rPr>
          <w:rtl/>
        </w:rPr>
        <w:t>أحد العنصرة</w:t>
      </w:r>
      <w:r>
        <w:t xml:space="preserve"> a. al</w:t>
      </w:r>
      <w:r w:rsidR="003D2305">
        <w:t>-</w:t>
      </w:r>
      <w:r>
        <w:t xml:space="preserve">‘anṣara Whitsunday; </w:t>
      </w:r>
      <w:r>
        <w:rPr>
          <w:rtl/>
        </w:rPr>
        <w:t>آحد الألوف</w:t>
      </w:r>
      <w:r>
        <w:t xml:space="preserve"> āḥād al</w:t>
      </w:r>
      <w:r w:rsidR="003D2305">
        <w:t>-</w:t>
      </w:r>
      <w:r>
        <w:t>ulūf a few thousand (2</w:t>
      </w:r>
      <w:r w:rsidR="003D2305">
        <w:t>-</w:t>
      </w:r>
      <w:r>
        <w:t xml:space="preserve">9000; as distinguished from </w:t>
      </w:r>
      <w:r>
        <w:rPr>
          <w:rtl/>
        </w:rPr>
        <w:t>عشرات الألوف</w:t>
      </w:r>
      <w:r>
        <w:t xml:space="preserve"> and </w:t>
      </w:r>
      <w:r>
        <w:rPr>
          <w:rtl/>
        </w:rPr>
        <w:t>مئات الألوف</w:t>
      </w:r>
      <w:r>
        <w:t>)</w:t>
      </w:r>
    </w:p>
    <w:p w:rsidR="00FD180F" w:rsidRDefault="00FD180F" w:rsidP="00FD180F">
      <w:pPr>
        <w:pStyle w:val="libNormal"/>
      </w:pPr>
      <w:r w:rsidRPr="00675383">
        <w:rPr>
          <w:rStyle w:val="libBold2Char"/>
          <w:rtl/>
        </w:rPr>
        <w:t>احدي</w:t>
      </w:r>
      <w:r>
        <w:t xml:space="preserve"> aḥadī dominical, Sunday (adj.)</w:t>
      </w:r>
    </w:p>
    <w:p w:rsidR="00FD180F" w:rsidRDefault="00FD180F" w:rsidP="00FD180F">
      <w:pPr>
        <w:pStyle w:val="libNormal"/>
      </w:pPr>
      <w:r w:rsidRPr="00675383">
        <w:rPr>
          <w:rStyle w:val="libBold2Char"/>
          <w:rtl/>
        </w:rPr>
        <w:t>احدية</w:t>
      </w:r>
      <w:r>
        <w:t xml:space="preserve"> aḥadīya unity, oneness</w:t>
      </w:r>
    </w:p>
    <w:p w:rsidR="00FD180F" w:rsidRDefault="00FD180F" w:rsidP="00FD180F">
      <w:pPr>
        <w:pStyle w:val="libNormal"/>
      </w:pPr>
      <w:r w:rsidRPr="00675383">
        <w:rPr>
          <w:rStyle w:val="libBold2Char"/>
          <w:rtl/>
        </w:rPr>
        <w:t>الآحد</w:t>
      </w:r>
      <w:r>
        <w:t xml:space="preserve"> al</w:t>
      </w:r>
      <w:r w:rsidR="003D2305">
        <w:t>-</w:t>
      </w:r>
      <w:r>
        <w:t>āḥād the units (math.)</w:t>
      </w:r>
    </w:p>
    <w:p w:rsidR="00FD180F" w:rsidRDefault="00FD180F" w:rsidP="00FD180F">
      <w:pPr>
        <w:pStyle w:val="libNormal"/>
      </w:pPr>
      <w:r>
        <w:t xml:space="preserve">1 </w:t>
      </w:r>
      <w:r w:rsidRPr="00560F2F">
        <w:rPr>
          <w:rStyle w:val="libBold2Char"/>
          <w:rtl/>
        </w:rPr>
        <w:t>احن</w:t>
      </w:r>
      <w:r>
        <w:t xml:space="preserve"> aḥina a (aḥan) to bate (</w:t>
      </w:r>
      <w:r>
        <w:rPr>
          <w:rtl/>
        </w:rPr>
        <w:t>على</w:t>
      </w:r>
      <w:r>
        <w:t xml:space="preserve"> s.o.)</w:t>
      </w:r>
    </w:p>
    <w:p w:rsidR="00FD180F" w:rsidRDefault="00FD180F" w:rsidP="00FD180F">
      <w:pPr>
        <w:pStyle w:val="libNormal"/>
      </w:pPr>
      <w:r w:rsidRPr="00675383">
        <w:rPr>
          <w:rStyle w:val="libBold2Char"/>
          <w:rtl/>
        </w:rPr>
        <w:t>احنة</w:t>
      </w:r>
      <w:r>
        <w:t xml:space="preserve"> iḥna pl. </w:t>
      </w:r>
      <w:r>
        <w:rPr>
          <w:rtl/>
        </w:rPr>
        <w:t>احن</w:t>
      </w:r>
      <w:r>
        <w:t xml:space="preserve"> iḥan old feud, deep</w:t>
      </w:r>
      <w:r w:rsidR="003D2305">
        <w:t>-</w:t>
      </w:r>
      <w:r>
        <w:t>rooted hatred</w:t>
      </w:r>
    </w:p>
    <w:p w:rsidR="00FD180F" w:rsidRDefault="00FD180F" w:rsidP="00FD180F">
      <w:pPr>
        <w:pStyle w:val="libNormal"/>
      </w:pPr>
      <w:r w:rsidRPr="00560F2F">
        <w:rPr>
          <w:rStyle w:val="libBold2Char"/>
        </w:rPr>
        <w:t>2</w:t>
      </w:r>
      <w:r>
        <w:t xml:space="preserve"> </w:t>
      </w:r>
      <w:r>
        <w:rPr>
          <w:rtl/>
        </w:rPr>
        <w:t>احين</w:t>
      </w:r>
      <w:r>
        <w:t xml:space="preserve"> see  </w:t>
      </w:r>
      <w:r>
        <w:rPr>
          <w:rtl/>
        </w:rPr>
        <w:t>اوح</w:t>
      </w:r>
    </w:p>
    <w:p w:rsidR="00FD180F" w:rsidRDefault="00FD180F" w:rsidP="00FD180F">
      <w:pPr>
        <w:pStyle w:val="libNormal"/>
      </w:pPr>
      <w:r w:rsidRPr="00675383">
        <w:rPr>
          <w:rStyle w:val="libBold2Char"/>
          <w:rtl/>
        </w:rPr>
        <w:t>اخ</w:t>
      </w:r>
      <w:r>
        <w:t xml:space="preserve"> see  </w:t>
      </w:r>
      <w:r>
        <w:rPr>
          <w:rtl/>
        </w:rPr>
        <w:t>اخو</w:t>
      </w:r>
    </w:p>
    <w:p w:rsidR="00FD180F" w:rsidRDefault="00FD180F" w:rsidP="00FD180F">
      <w:pPr>
        <w:pStyle w:val="libNormal"/>
      </w:pPr>
      <w:r w:rsidRPr="00675383">
        <w:rPr>
          <w:rStyle w:val="libBold2Char"/>
          <w:rtl/>
        </w:rPr>
        <w:t>اخت</w:t>
      </w:r>
      <w:r>
        <w:t xml:space="preserve"> see  </w:t>
      </w:r>
      <w:r>
        <w:rPr>
          <w:rtl/>
        </w:rPr>
        <w:t>اخو</w:t>
      </w:r>
    </w:p>
    <w:p w:rsidR="00FD180F" w:rsidRDefault="00FD180F" w:rsidP="00FD180F">
      <w:pPr>
        <w:pStyle w:val="libNormal"/>
      </w:pPr>
      <w:r w:rsidRPr="00675383">
        <w:rPr>
          <w:rStyle w:val="libBold2Char"/>
          <w:rtl/>
        </w:rPr>
        <w:t>اخذ</w:t>
      </w:r>
      <w:r>
        <w:t xml:space="preserve"> aḳaḍa u (aḳḍ) to take (</w:t>
      </w:r>
      <w:r>
        <w:rPr>
          <w:rtl/>
        </w:rPr>
        <w:t>من هـ</w:t>
      </w:r>
      <w:r>
        <w:t xml:space="preserve"> s.th. from or  out of): to take (</w:t>
      </w:r>
      <w:r>
        <w:rPr>
          <w:rtl/>
        </w:rPr>
        <w:t>هـ</w:t>
      </w:r>
      <w:r>
        <w:t xml:space="preserve"> s.th.) along: to get, receive, obtain (</w:t>
      </w:r>
      <w:r>
        <w:rPr>
          <w:rtl/>
        </w:rPr>
        <w:t>من هـ</w:t>
      </w:r>
      <w:r>
        <w:t xml:space="preserve"> s.th. from); to take up, seize (</w:t>
      </w:r>
      <w:r>
        <w:rPr>
          <w:rtl/>
        </w:rPr>
        <w:t>هـ</w:t>
      </w:r>
      <w:r>
        <w:t xml:space="preserve"> s.th.); to grab (</w:t>
      </w:r>
      <w:r>
        <w:rPr>
          <w:rtl/>
        </w:rPr>
        <w:t>ب</w:t>
      </w:r>
      <w:r>
        <w:t xml:space="preserve"> s.o., s.th.), take hold of (</w:t>
      </w:r>
      <w:r>
        <w:rPr>
          <w:rtl/>
        </w:rPr>
        <w:t>ب</w:t>
      </w:r>
      <w:r>
        <w:t>): to perceive, notice (</w:t>
      </w:r>
      <w:r>
        <w:rPr>
          <w:rtl/>
        </w:rPr>
        <w:t>ه</w:t>
      </w:r>
      <w:r>
        <w:t xml:space="preserve"> s.o., said of the eye); to gather,  understand, infer, deduce (</w:t>
      </w:r>
      <w:r>
        <w:rPr>
          <w:rtl/>
        </w:rPr>
        <w:t>من هـ</w:t>
      </w:r>
      <w:r>
        <w:t xml:space="preserve"> s.th. from), read (</w:t>
      </w:r>
      <w:r>
        <w:rPr>
          <w:rtl/>
        </w:rPr>
        <w:t>هـ</w:t>
      </w:r>
      <w:r>
        <w:t xml:space="preserve"> s.th.) between the lines (</w:t>
      </w:r>
      <w:r>
        <w:rPr>
          <w:rtl/>
        </w:rPr>
        <w:t>من</w:t>
      </w:r>
      <w:r>
        <w:t xml:space="preserve"> of); to grip, captivate, thrill, spellbind (</w:t>
      </w:r>
      <w:r>
        <w:rPr>
          <w:rtl/>
        </w:rPr>
        <w:t>ب</w:t>
      </w:r>
      <w:r>
        <w:t xml:space="preserve"> s.o.); to take up, acquire, make one's own (</w:t>
      </w:r>
      <w:r>
        <w:rPr>
          <w:rtl/>
        </w:rPr>
        <w:t>ب</w:t>
      </w:r>
      <w:r>
        <w:t xml:space="preserve"> s.th., e.g., a method); to keep, adhere (</w:t>
      </w:r>
      <w:r>
        <w:rPr>
          <w:rtl/>
        </w:rPr>
        <w:t>ب</w:t>
      </w:r>
      <w:r>
        <w:t xml:space="preserve"> to), observe, take over, adopt, embrace, follow, copy, imitate (</w:t>
      </w:r>
      <w:r>
        <w:rPr>
          <w:rtl/>
        </w:rPr>
        <w:t>ب</w:t>
      </w:r>
      <w:r>
        <w:t xml:space="preserve"> s.th.); to accept (</w:t>
      </w:r>
      <w:r>
        <w:rPr>
          <w:rtl/>
        </w:rPr>
        <w:t>ب</w:t>
      </w:r>
      <w:r>
        <w:t xml:space="preserve"> s.th.); to take, lead (</w:t>
      </w:r>
      <w:r>
        <w:rPr>
          <w:rtl/>
        </w:rPr>
        <w:t>الى ب</w:t>
      </w:r>
      <w:r>
        <w:t xml:space="preserve"> s.o. to); to admonish, urge, drive (</w:t>
      </w:r>
      <w:r>
        <w:rPr>
          <w:rtl/>
        </w:rPr>
        <w:t>ب ه</w:t>
      </w:r>
      <w:r>
        <w:t xml:space="preserve"> </w:t>
      </w:r>
      <w:r>
        <w:lastRenderedPageBreak/>
        <w:t>s.o. to do s.th.); to enjoin, impose (</w:t>
      </w:r>
      <w:r>
        <w:rPr>
          <w:rtl/>
        </w:rPr>
        <w:t>ب ه</w:t>
      </w:r>
      <w:r>
        <w:t xml:space="preserve"> on s.o. s.th.); to take away (</w:t>
      </w:r>
      <w:r>
        <w:rPr>
          <w:rtl/>
        </w:rPr>
        <w:t>ه على</w:t>
      </w:r>
      <w:r>
        <w:t xml:space="preserve"> from s.o. s.th.), strip, deprive (</w:t>
      </w:r>
      <w:r>
        <w:rPr>
          <w:rtl/>
        </w:rPr>
        <w:t>ه على</w:t>
      </w:r>
      <w:r>
        <w:t xml:space="preserve"> s.o. of), cut off, bar (</w:t>
      </w:r>
      <w:r>
        <w:rPr>
          <w:rtl/>
        </w:rPr>
        <w:t>ه على</w:t>
      </w:r>
      <w:r>
        <w:t xml:space="preserve"> s.o. from); to reproach, hlame (</w:t>
      </w:r>
      <w:r>
        <w:rPr>
          <w:rtl/>
        </w:rPr>
        <w:t>ه على</w:t>
      </w:r>
      <w:r>
        <w:t xml:space="preserve"> s.o. for); to hold against s.o. (</w:t>
      </w:r>
      <w:r>
        <w:rPr>
          <w:rtl/>
        </w:rPr>
        <w:t>على</w:t>
      </w:r>
      <w:r>
        <w:t>) that ... (</w:t>
      </w:r>
      <w:r>
        <w:rPr>
          <w:rtl/>
        </w:rPr>
        <w:t>ان</w:t>
      </w:r>
      <w:r>
        <w:t>), fix the blame (</w:t>
      </w:r>
      <w:r>
        <w:rPr>
          <w:rtl/>
        </w:rPr>
        <w:t>على</w:t>
      </w:r>
      <w:r>
        <w:t xml:space="preserve"> on s.o., </w:t>
      </w:r>
      <w:r>
        <w:rPr>
          <w:rtl/>
        </w:rPr>
        <w:t>ان</w:t>
      </w:r>
      <w:r>
        <w:t xml:space="preserve"> for the fact that); to obligate (</w:t>
      </w:r>
      <w:r>
        <w:rPr>
          <w:rtl/>
        </w:rPr>
        <w:t>ب على</w:t>
      </w:r>
      <w:r>
        <w:t xml:space="preserve"> s.o. to); to learn (</w:t>
      </w:r>
      <w:r>
        <w:rPr>
          <w:rtl/>
        </w:rPr>
        <w:t>على</w:t>
      </w:r>
      <w:r>
        <w:t xml:space="preserve"> or </w:t>
      </w:r>
      <w:r>
        <w:rPr>
          <w:rtl/>
        </w:rPr>
        <w:t>عن</w:t>
      </w:r>
      <w:r>
        <w:t xml:space="preserve"> from s.o., </w:t>
      </w:r>
      <w:r>
        <w:rPr>
          <w:rtl/>
        </w:rPr>
        <w:t>هـ</w:t>
      </w:r>
      <w:r>
        <w:t xml:space="preserve"> s.th.), acquire knowledge (</w:t>
      </w:r>
      <w:r>
        <w:rPr>
          <w:rtl/>
        </w:rPr>
        <w:t>على</w:t>
      </w:r>
      <w:r>
        <w:t xml:space="preserve"> or </w:t>
      </w:r>
      <w:r>
        <w:rPr>
          <w:rtl/>
        </w:rPr>
        <w:t>عن</w:t>
      </w:r>
      <w:r>
        <w:t xml:space="preserve"> from s.o.), </w:t>
      </w:r>
      <w:r>
        <w:rPr>
          <w:rtl/>
        </w:rPr>
        <w:t>أخذ العلم عنه</w:t>
      </w:r>
      <w:r>
        <w:t xml:space="preserve"> ('ilm) to study under s.o.; to begin, start (</w:t>
      </w:r>
      <w:r>
        <w:rPr>
          <w:rtl/>
        </w:rPr>
        <w:t>في</w:t>
      </w:r>
      <w:r>
        <w:t xml:space="preserve"> or </w:t>
      </w:r>
      <w:r>
        <w:rPr>
          <w:rtl/>
        </w:rPr>
        <w:t>ب</w:t>
      </w:r>
      <w:r>
        <w:t xml:space="preserve"> with s.th. or s.th., with foll. imperf.: to do s.th.), prepare, set out, be about (</w:t>
      </w:r>
      <w:r>
        <w:rPr>
          <w:rtl/>
        </w:rPr>
        <w:t>في</w:t>
      </w:r>
      <w:r>
        <w:t xml:space="preserve"> or </w:t>
      </w:r>
      <w:r>
        <w:rPr>
          <w:rtl/>
        </w:rPr>
        <w:t>ب</w:t>
      </w:r>
      <w:r>
        <w:t xml:space="preserve"> to do s.th.) </w:t>
      </w:r>
      <w:r w:rsidR="003D2305">
        <w:t>|</w:t>
      </w:r>
      <w:r>
        <w:t xml:space="preserve"> </w:t>
      </w:r>
      <w:r>
        <w:rPr>
          <w:rtl/>
        </w:rPr>
        <w:t>أخذ أبهته</w:t>
      </w:r>
      <w:r>
        <w:t xml:space="preserve"> (uhbatahū) to make preparations, prepare o.s., get ready; </w:t>
      </w:r>
      <w:r>
        <w:rPr>
          <w:rtl/>
        </w:rPr>
        <w:t>أخذ مأخذ فلان</w:t>
      </w:r>
      <w:r>
        <w:t xml:space="preserve">  (ma’ḳad) to adopt the same course as s.o. else, follow s.o.’s example;  </w:t>
      </w:r>
      <w:r>
        <w:rPr>
          <w:rtl/>
        </w:rPr>
        <w:t>أخذ منه مأخذا</w:t>
      </w:r>
      <w:r>
        <w:t xml:space="preserve"> to seize s.o., take possession of s.o. (a sensation, or the like); </w:t>
      </w:r>
      <w:r>
        <w:rPr>
          <w:rtl/>
        </w:rPr>
        <w:t>أخذ مجراه</w:t>
      </w:r>
      <w:r>
        <w:t xml:space="preserve"> (majrāhu) to take its course; </w:t>
      </w:r>
      <w:r>
        <w:rPr>
          <w:rtl/>
        </w:rPr>
        <w:t>أخذ مجلسه</w:t>
      </w:r>
      <w:r>
        <w:t xml:space="preserve"> (majlisahū) to take one's seat, sit down; </w:t>
      </w:r>
      <w:r>
        <w:rPr>
          <w:rtl/>
        </w:rPr>
        <w:t>أخذ خذره</w:t>
      </w:r>
      <w:r>
        <w:t xml:space="preserve"> (ḥidrahū) to be on one's guard; </w:t>
      </w:r>
      <w:r>
        <w:rPr>
          <w:rtl/>
        </w:rPr>
        <w:t>أخذه بالحسنى</w:t>
      </w:r>
      <w:r>
        <w:t xml:space="preserve"> (ḥusnā) to be friendly, be nice to s.o.; </w:t>
      </w:r>
      <w:r>
        <w:rPr>
          <w:rtl/>
        </w:rPr>
        <w:t>أخذ بخاطره</w:t>
      </w:r>
      <w:r>
        <w:t xml:space="preserve"> (bi</w:t>
      </w:r>
      <w:r w:rsidR="003D2305">
        <w:t>-</w:t>
      </w:r>
      <w:r>
        <w:t xml:space="preserve">ḳāṯirihī) to show o.s. complaisant toward s.o., try to please s.o.; </w:t>
      </w:r>
      <w:r>
        <w:rPr>
          <w:rtl/>
        </w:rPr>
        <w:t>أخذ بذنبه</w:t>
      </w:r>
      <w:r>
        <w:t xml:space="preserve"> (bi</w:t>
      </w:r>
      <w:r w:rsidR="003D2305">
        <w:t>-</w:t>
      </w:r>
      <w:r>
        <w:t xml:space="preserve">danbihi) to punish s.o. for his offense; </w:t>
      </w:r>
      <w:r>
        <w:rPr>
          <w:rtl/>
        </w:rPr>
        <w:t>أخذ رأيه</w:t>
      </w:r>
      <w:r>
        <w:t xml:space="preserve"> (ra'yahū) to ask s.o.’s opinion, consult s.o.; </w:t>
      </w:r>
      <w:r>
        <w:rPr>
          <w:rtl/>
        </w:rPr>
        <w:t>أخذ الرأي عليه</w:t>
      </w:r>
      <w:r>
        <w:t xml:space="preserve"> (uḳida r</w:t>
      </w:r>
      <w:r w:rsidR="003D2305">
        <w:t>-</w:t>
      </w:r>
      <w:r>
        <w:t xml:space="preserve">ra'yu) the matter was put to a vote; </w:t>
      </w:r>
      <w:r>
        <w:rPr>
          <w:rtl/>
        </w:rPr>
        <w:t>أخذ بأسباب</w:t>
      </w:r>
      <w:r>
        <w:t xml:space="preserve"> (bi</w:t>
      </w:r>
      <w:r w:rsidR="003D2305">
        <w:t>-</w:t>
      </w:r>
      <w:r>
        <w:t xml:space="preserve">asbābi) to embrace, adopt s.th., e.g., </w:t>
      </w:r>
      <w:r>
        <w:rPr>
          <w:rtl/>
        </w:rPr>
        <w:t>أخذ بأسباب الحضارة الأروبية</w:t>
      </w:r>
      <w:r w:rsidRPr="00AD6D03">
        <w:rPr>
          <w:rStyle w:val="libItalicChar"/>
        </w:rPr>
        <w:t xml:space="preserve"> (ḥaḍāra) </w:t>
      </w:r>
      <w:r>
        <w:t xml:space="preserve">to adopt European culture; </w:t>
      </w:r>
      <w:r>
        <w:rPr>
          <w:rtl/>
        </w:rPr>
        <w:t>أخذ بالشدة</w:t>
      </w:r>
      <w:r w:rsidRPr="00AD6D03">
        <w:rPr>
          <w:rStyle w:val="libItalicChar"/>
        </w:rPr>
        <w:t xml:space="preserve"> (šidda) </w:t>
      </w:r>
      <w:r>
        <w:t xml:space="preserve">to deal with s.o. severely, give s.o. a rough time; </w:t>
      </w:r>
      <w:r>
        <w:rPr>
          <w:rtl/>
        </w:rPr>
        <w:t>أخذ عليه طريقه</w:t>
      </w:r>
      <w:r>
        <w:t xml:space="preserve"> to obstruct s.o.’s way, hinder s.o. from moving on; </w:t>
      </w:r>
      <w:r>
        <w:rPr>
          <w:rtl/>
        </w:rPr>
        <w:t>أخذ على عاتقه</w:t>
      </w:r>
      <w:r>
        <w:t xml:space="preserve"> to shoulder s.th., take s.th. upon o.s.; </w:t>
      </w:r>
      <w:r>
        <w:rPr>
          <w:rtl/>
        </w:rPr>
        <w:t>أخذ العدة ل</w:t>
      </w:r>
      <w:r w:rsidRPr="00AD6D03">
        <w:rPr>
          <w:rStyle w:val="libItalicChar"/>
        </w:rPr>
        <w:t xml:space="preserve"> (‘udda) </w:t>
      </w:r>
      <w:r>
        <w:t xml:space="preserve">to prepare, set out, get ready to do s.th.; </w:t>
      </w:r>
      <w:r>
        <w:rPr>
          <w:rtl/>
        </w:rPr>
        <w:t>أخذ عليه عهدا</w:t>
      </w:r>
      <w:r w:rsidRPr="00AD6D03">
        <w:rPr>
          <w:rStyle w:val="libItalicChar"/>
        </w:rPr>
        <w:t xml:space="preserve"> (‘ahdan) </w:t>
      </w:r>
      <w:r>
        <w:t xml:space="preserve">to put s.o. under an obligation, impose a commitment on s.o.; </w:t>
      </w:r>
      <w:r>
        <w:rPr>
          <w:rtl/>
        </w:rPr>
        <w:t>أخذ على (حين) غرة</w:t>
      </w:r>
      <w:r>
        <w:t xml:space="preserve"> uḳida ‘alā</w:t>
      </w:r>
      <w:r w:rsidRPr="00AD6D03">
        <w:rPr>
          <w:rStyle w:val="libItalicChar"/>
        </w:rPr>
        <w:t xml:space="preserve"> (ḥīni) </w:t>
      </w:r>
      <w:r>
        <w:t xml:space="preserve">girratin to be taken by surprise, be caught unawares; </w:t>
      </w:r>
      <w:r>
        <w:rPr>
          <w:rtl/>
        </w:rPr>
        <w:t>أخذ بالمقابلة</w:t>
      </w:r>
      <w:r w:rsidRPr="00AD6D03">
        <w:rPr>
          <w:rStyle w:val="libItalicChar"/>
        </w:rPr>
        <w:t xml:space="preserve"> (muqābala) </w:t>
      </w:r>
      <w:r>
        <w:t xml:space="preserve">to repay like for like; </w:t>
      </w:r>
      <w:r>
        <w:rPr>
          <w:rtl/>
        </w:rPr>
        <w:t>شيء يأخذ القلوب</w:t>
      </w:r>
      <w:r>
        <w:t xml:space="preserve"> s.th. which captivates the heart, a fascinating, thrilling thing; </w:t>
      </w:r>
      <w:r>
        <w:rPr>
          <w:rtl/>
        </w:rPr>
        <w:t>أخذنا المطر</w:t>
      </w:r>
      <w:r w:rsidRPr="00AD6D03">
        <w:rPr>
          <w:rStyle w:val="libItalicChar"/>
        </w:rPr>
        <w:t xml:space="preserve"> (maṯarū) </w:t>
      </w:r>
      <w:r>
        <w:t xml:space="preserve">we got caught in the rain; </w:t>
      </w:r>
      <w:r>
        <w:rPr>
          <w:rtl/>
        </w:rPr>
        <w:t>أخذ بناصره</w:t>
      </w:r>
      <w:r w:rsidRPr="00AD6D03">
        <w:rPr>
          <w:rStyle w:val="libItalicChar"/>
        </w:rPr>
        <w:t xml:space="preserve"> (bi</w:t>
      </w:r>
      <w:r w:rsidR="003D2305" w:rsidRPr="00AD6D03">
        <w:rPr>
          <w:rStyle w:val="libItalicChar"/>
        </w:rPr>
        <w:t>-</w:t>
      </w:r>
      <w:r w:rsidRPr="00AD6D03">
        <w:rPr>
          <w:rStyle w:val="libItalicChar"/>
        </w:rPr>
        <w:t xml:space="preserve">nāṣirihi) </w:t>
      </w:r>
      <w:r>
        <w:t xml:space="preserve">to help s.o., stand by s.o., take care of s.o., look after s.o.; </w:t>
      </w:r>
      <w:r>
        <w:rPr>
          <w:rtl/>
        </w:rPr>
        <w:t>أخذ نفسه</w:t>
      </w:r>
      <w:r w:rsidRPr="00AD6D03">
        <w:rPr>
          <w:rStyle w:val="libItalicChar"/>
        </w:rPr>
        <w:t xml:space="preserve"> (nafasahū) </w:t>
      </w:r>
      <w:r>
        <w:t xml:space="preserve">to draw breath; </w:t>
      </w:r>
      <w:r>
        <w:rPr>
          <w:rtl/>
        </w:rPr>
        <w:t>أخذ عليه أنفاسه</w:t>
      </w:r>
      <w:r>
        <w:t xml:space="preserve"> to take s.o.’s breath away; </w:t>
      </w:r>
      <w:r>
        <w:rPr>
          <w:rtl/>
        </w:rPr>
        <w:t>أخذ النوم</w:t>
      </w:r>
      <w:r w:rsidRPr="00AD6D03">
        <w:rPr>
          <w:rStyle w:val="libItalicChar"/>
        </w:rPr>
        <w:t xml:space="preserve"> (naum) </w:t>
      </w:r>
      <w:r>
        <w:t xml:space="preserve">sleep overwhelmed him; </w:t>
      </w:r>
      <w:r>
        <w:rPr>
          <w:rtl/>
        </w:rPr>
        <w:t>أخذ بيده</w:t>
      </w:r>
      <w:r w:rsidRPr="00AD6D03">
        <w:rPr>
          <w:rStyle w:val="libItalicChar"/>
        </w:rPr>
        <w:t xml:space="preserve"> (bi</w:t>
      </w:r>
      <w:r w:rsidR="003D2305" w:rsidRPr="00AD6D03">
        <w:rPr>
          <w:rStyle w:val="libItalicChar"/>
        </w:rPr>
        <w:t>-</w:t>
      </w:r>
      <w:r w:rsidRPr="00AD6D03">
        <w:rPr>
          <w:rStyle w:val="libItalicChar"/>
        </w:rPr>
        <w:t xml:space="preserve">yadihī) </w:t>
      </w:r>
      <w:r>
        <w:t xml:space="preserve">to </w:t>
      </w:r>
      <w:r>
        <w:lastRenderedPageBreak/>
        <w:t>help s.o., stand by s.o. II to lay under a spell, enchant, bewitch (</w:t>
      </w:r>
      <w:r>
        <w:rPr>
          <w:rtl/>
        </w:rPr>
        <w:t>ه</w:t>
      </w:r>
      <w:r>
        <w:t xml:space="preserve"> s.o.) III to censure, blame (</w:t>
      </w:r>
      <w:r>
        <w:rPr>
          <w:rtl/>
        </w:rPr>
        <w:t>ب, على ه</w:t>
      </w:r>
      <w:r>
        <w:t xml:space="preserve"> s.o. for s.th.); to punish (</w:t>
      </w:r>
      <w:r>
        <w:rPr>
          <w:rtl/>
        </w:rPr>
        <w:t>ب, على ه</w:t>
      </w:r>
      <w:r>
        <w:t xml:space="preserve"> s.o. for); to hold s.th. (</w:t>
      </w:r>
      <w:r>
        <w:rPr>
          <w:rtl/>
        </w:rPr>
        <w:t>على</w:t>
      </w:r>
      <w:r>
        <w:t>) against s.o. (</w:t>
      </w:r>
      <w:r>
        <w:rPr>
          <w:rtl/>
        </w:rPr>
        <w:t>ه</w:t>
      </w:r>
      <w:r>
        <w:t>), resent (</w:t>
      </w:r>
      <w:r>
        <w:rPr>
          <w:rtl/>
        </w:rPr>
        <w:t>على</w:t>
      </w:r>
      <w:r>
        <w:t xml:space="preserve"> s.th. </w:t>
      </w:r>
      <w:r>
        <w:rPr>
          <w:rtl/>
        </w:rPr>
        <w:t>ه</w:t>
      </w:r>
      <w:r>
        <w:t>, in s.o.)</w:t>
      </w:r>
      <w:r w:rsidR="003D2305">
        <w:t>|</w:t>
      </w:r>
      <w:r>
        <w:t xml:space="preserve"> </w:t>
      </w:r>
      <w:r>
        <w:rPr>
          <w:rtl/>
        </w:rPr>
        <w:t>لا تؤاخذني</w:t>
      </w:r>
      <w:r>
        <w:t xml:space="preserve"> lā tu’āḳidnī pardon me! forgive me! no offense, I hope! VIII </w:t>
      </w:r>
      <w:r>
        <w:rPr>
          <w:rtl/>
        </w:rPr>
        <w:t>اتخذ</w:t>
      </w:r>
      <w:r>
        <w:t xml:space="preserve"> ittaḳada to take (</w:t>
      </w:r>
      <w:r>
        <w:rPr>
          <w:rtl/>
        </w:rPr>
        <w:t>ه</w:t>
      </w:r>
      <w:r>
        <w:t xml:space="preserve"> s.th.); to take on, assume (</w:t>
      </w:r>
      <w:r>
        <w:rPr>
          <w:rtl/>
        </w:rPr>
        <w:t>هـ</w:t>
      </w:r>
      <w:r>
        <w:t xml:space="preserve"> s.th.); to take up, occupy (</w:t>
      </w:r>
      <w:r>
        <w:rPr>
          <w:rtl/>
        </w:rPr>
        <w:t>هـ</w:t>
      </w:r>
      <w:r>
        <w:t xml:space="preserve"> s.th.); to pass, adopt (</w:t>
      </w:r>
      <w:r>
        <w:rPr>
          <w:rtl/>
        </w:rPr>
        <w:t>هـ</w:t>
      </w:r>
      <w:r>
        <w:t xml:space="preserve"> e.g., a resolution); to take, single out, have in mind (</w:t>
      </w:r>
      <w:r>
        <w:rPr>
          <w:rtl/>
        </w:rPr>
        <w:t>هـ هـ, ه ه</w:t>
      </w:r>
      <w:r>
        <w:t xml:space="preserve"> s.o. or s.th. as); to make use (</w:t>
      </w:r>
      <w:r>
        <w:rPr>
          <w:rtl/>
        </w:rPr>
        <w:t>هـ</w:t>
      </w:r>
      <w:r>
        <w:t xml:space="preserve"> of s.th.), use (</w:t>
      </w:r>
      <w:r>
        <w:rPr>
          <w:rtl/>
        </w:rPr>
        <w:t>هـ</w:t>
      </w:r>
      <w:r>
        <w:t xml:space="preserve"> s.th.); to imitate, affect (</w:t>
      </w:r>
      <w:r>
        <w:rPr>
          <w:rtl/>
        </w:rPr>
        <w:t>هـ</w:t>
      </w:r>
      <w:r>
        <w:t xml:space="preserve"> e.g., s.o.’s manner of speaking); to make (</w:t>
      </w:r>
      <w:r>
        <w:rPr>
          <w:rtl/>
        </w:rPr>
        <w:t>من هـ</w:t>
      </w:r>
      <w:r>
        <w:t xml:space="preserve"> s.th. out of s.o. or s.th.)</w:t>
      </w:r>
      <w:r w:rsidR="003D2305">
        <w:t>|</w:t>
      </w:r>
      <w:r>
        <w:t xml:space="preserve"> </w:t>
      </w:r>
      <w:r>
        <w:rPr>
          <w:rtl/>
        </w:rPr>
        <w:t>اتخذ شكلا</w:t>
      </w:r>
      <w:r w:rsidRPr="00AD6D03">
        <w:rPr>
          <w:rStyle w:val="libItalicChar"/>
        </w:rPr>
        <w:t xml:space="preserve"> (šaklan) </w:t>
      </w:r>
      <w:r>
        <w:t xml:space="preserve">to take on a form or shape; </w:t>
      </w:r>
      <w:r>
        <w:rPr>
          <w:rtl/>
        </w:rPr>
        <w:t>اتخذ موقفا</w:t>
      </w:r>
      <w:r w:rsidRPr="00AD6D03">
        <w:rPr>
          <w:rStyle w:val="libItalicChar"/>
        </w:rPr>
        <w:t xml:space="preserve"> (mauqifan) </w:t>
      </w:r>
      <w:r>
        <w:t xml:space="preserve">to take an attitude, assume a position; </w:t>
      </w:r>
      <w:r>
        <w:rPr>
          <w:rtl/>
        </w:rPr>
        <w:t>اتخذ التدابير الازمة</w:t>
      </w:r>
      <w:r>
        <w:t xml:space="preserve"> to take the necessary measures; </w:t>
      </w:r>
      <w:r>
        <w:rPr>
          <w:rtl/>
        </w:rPr>
        <w:t>اتخذ قرارا</w:t>
      </w:r>
      <w:r w:rsidRPr="00AD6D03">
        <w:rPr>
          <w:rStyle w:val="libItalicChar"/>
        </w:rPr>
        <w:t xml:space="preserve"> (qarāran) </w:t>
      </w:r>
      <w:r>
        <w:t xml:space="preserve">to pass or adopt a resolution; </w:t>
      </w:r>
      <w:r>
        <w:rPr>
          <w:rtl/>
        </w:rPr>
        <w:t>اتخذ المواقع الجديدة</w:t>
      </w:r>
      <w:r>
        <w:t xml:space="preserve"> to take up new positions (troops)</w:t>
      </w:r>
    </w:p>
    <w:p w:rsidR="00FD180F" w:rsidRDefault="00FD180F" w:rsidP="00FD180F">
      <w:pPr>
        <w:pStyle w:val="libNormal"/>
      </w:pPr>
      <w:r w:rsidRPr="00675383">
        <w:rPr>
          <w:rStyle w:val="libBold2Char"/>
          <w:rtl/>
        </w:rPr>
        <w:t>أخذ</w:t>
      </w:r>
      <w:r>
        <w:t xml:space="preserve"> aḳd acceptance, reception; seizure; taking out, taking away, removal, etc.</w:t>
      </w:r>
      <w:r w:rsidR="003D2305">
        <w:t>|</w:t>
      </w:r>
      <w:r>
        <w:t xml:space="preserve"> </w:t>
      </w:r>
      <w:r>
        <w:rPr>
          <w:rtl/>
        </w:rPr>
        <w:t>أخذ الرأي</w:t>
      </w:r>
      <w:r>
        <w:t xml:space="preserve"> a. ar</w:t>
      </w:r>
      <w:r w:rsidR="003D2305">
        <w:t>-</w:t>
      </w:r>
      <w:r>
        <w:t xml:space="preserve">ra'y voting, vote; </w:t>
      </w:r>
      <w:r>
        <w:rPr>
          <w:rtl/>
        </w:rPr>
        <w:t>أخذ ورد</w:t>
      </w:r>
      <w:r>
        <w:t xml:space="preserve"> </w:t>
      </w:r>
      <w:r w:rsidRPr="00AD6D03">
        <w:rPr>
          <w:rStyle w:val="libItalicChar"/>
        </w:rPr>
        <w:t xml:space="preserve"> (wa</w:t>
      </w:r>
      <w:r w:rsidR="003D2305" w:rsidRPr="00AD6D03">
        <w:rPr>
          <w:rStyle w:val="libItalicChar"/>
        </w:rPr>
        <w:t>-</w:t>
      </w:r>
      <w:r w:rsidRPr="00AD6D03">
        <w:rPr>
          <w:rStyle w:val="libItalicChar"/>
        </w:rPr>
        <w:t xml:space="preserve">radd) </w:t>
      </w:r>
      <w:r>
        <w:t xml:space="preserve">discussion, debate, dispute, argument; </w:t>
      </w:r>
      <w:r>
        <w:rPr>
          <w:rtl/>
        </w:rPr>
        <w:t>شيء لا يقبل أخذا ولا ردا</w:t>
      </w:r>
      <w:r w:rsidRPr="00AD6D03">
        <w:rPr>
          <w:rStyle w:val="libItalicChar"/>
        </w:rPr>
        <w:t xml:space="preserve"> (yaqbalu) </w:t>
      </w:r>
      <w:r>
        <w:t xml:space="preserve">an indisputable matter; </w:t>
      </w:r>
      <w:r>
        <w:rPr>
          <w:rtl/>
        </w:rPr>
        <w:t>أخذ وعطاء</w:t>
      </w:r>
      <w:r w:rsidRPr="00AD6D03">
        <w:rPr>
          <w:rStyle w:val="libItalicChar"/>
        </w:rPr>
        <w:t xml:space="preserve"> (wa</w:t>
      </w:r>
      <w:r w:rsidR="003D2305" w:rsidRPr="00AD6D03">
        <w:rPr>
          <w:rStyle w:val="libItalicChar"/>
        </w:rPr>
        <w:t>-</w:t>
      </w:r>
      <w:r w:rsidRPr="00AD6D03">
        <w:rPr>
          <w:rStyle w:val="libItalicChar"/>
        </w:rPr>
        <w:t xml:space="preserve">‘aṯā’) </w:t>
      </w:r>
      <w:r>
        <w:t>give</w:t>
      </w:r>
      <w:r w:rsidR="003D2305">
        <w:t>-</w:t>
      </w:r>
      <w:r>
        <w:t>and</w:t>
      </w:r>
      <w:r w:rsidR="003D2305">
        <w:t>-</w:t>
      </w:r>
      <w:r>
        <w:t>take; traffic, trade; dealings, relations (esp. business, commercial); discussion, debate; fight, battle</w:t>
      </w:r>
    </w:p>
    <w:p w:rsidR="00FD180F" w:rsidRDefault="00FD180F" w:rsidP="00FD180F">
      <w:pPr>
        <w:pStyle w:val="libNormal"/>
      </w:pPr>
      <w:r w:rsidRPr="00675383">
        <w:rPr>
          <w:rStyle w:val="libBold2Char"/>
          <w:rtl/>
        </w:rPr>
        <w:t>أخذة</w:t>
      </w:r>
      <w:r>
        <w:t xml:space="preserve"> uḳda spell, charm</w:t>
      </w:r>
    </w:p>
    <w:p w:rsidR="00FD180F" w:rsidRDefault="00FD180F" w:rsidP="00FD180F">
      <w:pPr>
        <w:pStyle w:val="libNormal"/>
      </w:pPr>
      <w:r w:rsidRPr="00675383">
        <w:rPr>
          <w:rStyle w:val="libBold2Char"/>
          <w:rtl/>
        </w:rPr>
        <w:t>أخيذ</w:t>
      </w:r>
      <w:r>
        <w:t xml:space="preserve"> aḳīd prisoner of war</w:t>
      </w:r>
    </w:p>
    <w:p w:rsidR="00FD180F" w:rsidRDefault="00FD180F" w:rsidP="00FD180F">
      <w:pPr>
        <w:pStyle w:val="libNormal"/>
      </w:pPr>
      <w:r w:rsidRPr="00675383">
        <w:rPr>
          <w:rStyle w:val="libBold2Char"/>
          <w:rtl/>
        </w:rPr>
        <w:t>أخيذة</w:t>
      </w:r>
      <w:r>
        <w:t xml:space="preserve"> aḳīda booty, spoils</w:t>
      </w:r>
    </w:p>
    <w:p w:rsidR="00FD180F" w:rsidRDefault="00FD180F" w:rsidP="00FD180F">
      <w:pPr>
        <w:pStyle w:val="libNormal"/>
      </w:pPr>
      <w:r w:rsidRPr="00675383">
        <w:rPr>
          <w:rStyle w:val="libBold2Char"/>
          <w:rtl/>
        </w:rPr>
        <w:t>أخاذ</w:t>
      </w:r>
      <w:r>
        <w:t xml:space="preserve">  aḳḳād captivating, fascinating, thrilling</w:t>
      </w:r>
    </w:p>
    <w:p w:rsidR="00FD180F" w:rsidRDefault="00FD180F" w:rsidP="00FD180F">
      <w:pPr>
        <w:pStyle w:val="libNormal"/>
      </w:pPr>
      <w:r w:rsidRPr="00675383">
        <w:rPr>
          <w:rStyle w:val="libBold2Char"/>
          <w:rtl/>
        </w:rPr>
        <w:t>مأخذ</w:t>
      </w:r>
      <w:r>
        <w:t xml:space="preserve"> ma’ḳad pl. </w:t>
      </w:r>
      <w:r>
        <w:rPr>
          <w:rtl/>
        </w:rPr>
        <w:t>مآخذ</w:t>
      </w:r>
      <w:r>
        <w:t xml:space="preserve">  ma’āḳid2 place from which one takes s.th., source; O wall socket, outlet (el.); adoption, borrowing, loan; manner of acting, mode of procedure, approach; pl. </w:t>
      </w:r>
      <w:r>
        <w:rPr>
          <w:rtl/>
        </w:rPr>
        <w:t>مآخذ</w:t>
      </w:r>
      <w:r>
        <w:t xml:space="preserve">  source references, bibliography (in booke); reprehensible points, faults, flaws, defects, shortcomings</w:t>
      </w:r>
      <w:r w:rsidR="003D2305">
        <w:t>|</w:t>
      </w:r>
      <w:r>
        <w:t xml:space="preserve"> </w:t>
      </w:r>
      <w:r>
        <w:rPr>
          <w:rtl/>
        </w:rPr>
        <w:t xml:space="preserve">المأخذ </w:t>
      </w:r>
      <w:r w:rsidRPr="00675383">
        <w:rPr>
          <w:rStyle w:val="libBold2Char"/>
          <w:rtl/>
        </w:rPr>
        <w:t>الأقرب</w:t>
      </w:r>
      <w:r>
        <w:t xml:space="preserve"> the simplest, easiest approach; </w:t>
      </w:r>
      <w:r>
        <w:rPr>
          <w:rtl/>
        </w:rPr>
        <w:t>قريب المأخذ</w:t>
      </w:r>
      <w:r>
        <w:t xml:space="preserve"> easy to handle or to use; see wao aḳada (middle of paragraph)</w:t>
      </w:r>
    </w:p>
    <w:p w:rsidR="00FD180F" w:rsidRDefault="00FD180F" w:rsidP="00FD180F">
      <w:pPr>
        <w:pStyle w:val="libNormal"/>
      </w:pPr>
      <w:r w:rsidRPr="00675383">
        <w:rPr>
          <w:rStyle w:val="libBold2Char"/>
          <w:rtl/>
        </w:rPr>
        <w:t>مؤاخذة</w:t>
      </w:r>
      <w:r>
        <w:t xml:space="preserve">  mu’āḳada objection, exception; censure, blame</w:t>
      </w:r>
      <w:r w:rsidR="003D2305">
        <w:t>|</w:t>
      </w:r>
      <w:r>
        <w:t xml:space="preserve"> </w:t>
      </w:r>
      <w:r>
        <w:rPr>
          <w:rtl/>
        </w:rPr>
        <w:t>لا مؤاخذة</w:t>
      </w:r>
      <w:r>
        <w:t xml:space="preserve">! </w:t>
      </w:r>
      <w:r w:rsidRPr="00AD6D03">
        <w:rPr>
          <w:rStyle w:val="libItalicChar"/>
        </w:rPr>
        <w:t xml:space="preserve"> (mu’āḳadata) </w:t>
      </w:r>
      <w:r>
        <w:t>pardon me! no offense, I hope!</w:t>
      </w:r>
    </w:p>
    <w:p w:rsidR="00FD180F" w:rsidRDefault="00FD180F" w:rsidP="00FD180F">
      <w:pPr>
        <w:pStyle w:val="libNormal"/>
      </w:pPr>
      <w:r w:rsidRPr="00675383">
        <w:rPr>
          <w:rStyle w:val="libBold2Char"/>
          <w:rtl/>
        </w:rPr>
        <w:lastRenderedPageBreak/>
        <w:t>أخذ</w:t>
      </w:r>
      <w:r>
        <w:t xml:space="preserve"> ma’ḳūd taken, seized; taken by surprise, caught, trapped; surprised; taken (</w:t>
      </w:r>
      <w:r>
        <w:rPr>
          <w:rtl/>
        </w:rPr>
        <w:t>ب</w:t>
      </w:r>
      <w:r>
        <w:t xml:space="preserve"> with), fascinated (</w:t>
      </w:r>
      <w:r>
        <w:rPr>
          <w:rtl/>
        </w:rPr>
        <w:t>ب</w:t>
      </w:r>
      <w:r>
        <w:t xml:space="preserve"> by); </w:t>
      </w:r>
      <w:r>
        <w:rPr>
          <w:rtl/>
        </w:rPr>
        <w:t>مأخوذ به</w:t>
      </w:r>
      <w:r>
        <w:t xml:space="preserve">  in force, valid</w:t>
      </w:r>
    </w:p>
    <w:p w:rsidR="00FD180F" w:rsidRDefault="00FD180F" w:rsidP="00FD180F">
      <w:pPr>
        <w:pStyle w:val="libNormal"/>
      </w:pPr>
      <w:r w:rsidRPr="00675383">
        <w:rPr>
          <w:rStyle w:val="libBold2Char"/>
          <w:rtl/>
        </w:rPr>
        <w:t>مأخوذات</w:t>
      </w:r>
      <w:r>
        <w:t xml:space="preserve"> ma’ḳūdāt receipts, takings, returns (com.)</w:t>
      </w:r>
    </w:p>
    <w:p w:rsidR="00FD180F" w:rsidRDefault="00FD180F" w:rsidP="00FD180F">
      <w:pPr>
        <w:pStyle w:val="libNormal"/>
      </w:pPr>
      <w:r w:rsidRPr="00675383">
        <w:rPr>
          <w:rStyle w:val="libBold2Char"/>
          <w:rtl/>
        </w:rPr>
        <w:t>اخر</w:t>
      </w:r>
      <w:r>
        <w:t xml:space="preserve"> II to delay, put off, defer, postpone, adjourn (</w:t>
      </w:r>
      <w:r>
        <w:rPr>
          <w:rtl/>
        </w:rPr>
        <w:t>هـ</w:t>
      </w:r>
      <w:r>
        <w:t xml:space="preserve"> s.th.); to hinder, impede, obstruct, hold up (</w:t>
      </w:r>
      <w:r>
        <w:rPr>
          <w:rtl/>
        </w:rPr>
        <w:t>ه</w:t>
      </w:r>
      <w:r>
        <w:t xml:space="preserve"> s.o., </w:t>
      </w:r>
      <w:r>
        <w:rPr>
          <w:rtl/>
        </w:rPr>
        <w:t>هـ</w:t>
      </w:r>
      <w:r>
        <w:t xml:space="preserve"> s.th.), slow down, retard (</w:t>
      </w:r>
      <w:r>
        <w:rPr>
          <w:rtl/>
        </w:rPr>
        <w:t>هـ</w:t>
      </w:r>
      <w:r>
        <w:t xml:space="preserve"> s.th.); to draw out, delay (</w:t>
      </w:r>
      <w:r>
        <w:rPr>
          <w:rtl/>
        </w:rPr>
        <w:t>عن</w:t>
      </w:r>
      <w:r>
        <w:t xml:space="preserve"> s.th. beyond its appointed time); to put back (</w:t>
      </w:r>
      <w:r>
        <w:rPr>
          <w:rtl/>
        </w:rPr>
        <w:t>هـ, ه</w:t>
      </w:r>
      <w:r>
        <w:t xml:space="preserve"> s.o., s.th.), shelve (</w:t>
      </w:r>
      <w:r>
        <w:rPr>
          <w:rtl/>
        </w:rPr>
        <w:t>هـ</w:t>
      </w:r>
      <w:r>
        <w:t xml:space="preserve"> s.th.); to set back (</w:t>
      </w:r>
      <w:r>
        <w:rPr>
          <w:rtl/>
        </w:rPr>
        <w:t>هـ</w:t>
      </w:r>
      <w:r>
        <w:t xml:space="preserve">  a watch, a clock); to suspend, discharge, dismiss, remove (</w:t>
      </w:r>
      <w:r>
        <w:rPr>
          <w:rtl/>
        </w:rPr>
        <w:t>ه</w:t>
      </w:r>
      <w:r>
        <w:t xml:space="preserve"> s.o. from an office) V to be late; to be delayed, fall or lag behind (</w:t>
      </w:r>
      <w:r>
        <w:rPr>
          <w:rtl/>
        </w:rPr>
        <w:t>عن</w:t>
      </w:r>
      <w:r>
        <w:t>), tarry, linger, hesitate; to default (</w:t>
      </w:r>
      <w:r>
        <w:rPr>
          <w:rtl/>
        </w:rPr>
        <w:t>عن</w:t>
      </w:r>
      <w:r>
        <w:t xml:space="preserve"> on), be behindhand, be in arrears (</w:t>
      </w:r>
      <w:r>
        <w:rPr>
          <w:rtl/>
        </w:rPr>
        <w:t>عن</w:t>
      </w:r>
      <w:r>
        <w:t xml:space="preserve"> with), be behind (</w:t>
      </w:r>
      <w:r>
        <w:rPr>
          <w:rtl/>
        </w:rPr>
        <w:t>عن</w:t>
      </w:r>
      <w:r>
        <w:t xml:space="preserve"> in); to hesitate (</w:t>
      </w:r>
      <w:r>
        <w:rPr>
          <w:rtl/>
        </w:rPr>
        <w:t>عن</w:t>
      </w:r>
      <w:r>
        <w:t xml:space="preserve"> with); to be suspended (from service), be discharged, be dismissed</w:t>
      </w:r>
      <w:r w:rsidR="003D2305">
        <w:t>|</w:t>
      </w:r>
      <w:r>
        <w:t xml:space="preserve"> </w:t>
      </w:r>
      <w:r>
        <w:rPr>
          <w:rtl/>
        </w:rPr>
        <w:t>لم يتأخر بعد ذلك من ان</w:t>
      </w:r>
      <w:r>
        <w:t xml:space="preserve"> after that, he did not hesitate long before he …, presently, he ...</w:t>
      </w:r>
    </w:p>
    <w:p w:rsidR="00FD180F" w:rsidRDefault="00FD180F" w:rsidP="00FD180F">
      <w:pPr>
        <w:pStyle w:val="libNormal"/>
      </w:pPr>
      <w:r w:rsidRPr="00675383">
        <w:rPr>
          <w:rStyle w:val="libBold2Char"/>
          <w:rtl/>
        </w:rPr>
        <w:t>آخر</w:t>
      </w:r>
      <w:r>
        <w:t xml:space="preserve"> āḳir pl. </w:t>
      </w:r>
      <w:r w:rsidR="003D2305">
        <w:t>-</w:t>
      </w:r>
      <w:r>
        <w:t xml:space="preserve">ūn, </w:t>
      </w:r>
      <w:r w:rsidR="003D2305">
        <w:t>-</w:t>
      </w:r>
      <w:r>
        <w:t xml:space="preserve">āt, </w:t>
      </w:r>
      <w:r>
        <w:rPr>
          <w:rtl/>
        </w:rPr>
        <w:t>اواخر</w:t>
      </w:r>
      <w:r>
        <w:t xml:space="preserve"> awaḳir2 last, ultimate, utmost, extreme; end, close, conclusion; foot, bottom (of a paper);  </w:t>
      </w:r>
      <w:r>
        <w:rPr>
          <w:rtl/>
        </w:rPr>
        <w:t>الآخر</w:t>
      </w:r>
      <w:r>
        <w:t xml:space="preserve"> and </w:t>
      </w:r>
      <w:r>
        <w:rPr>
          <w:rtl/>
        </w:rPr>
        <w:t>الآخرة</w:t>
      </w:r>
      <w:r>
        <w:t xml:space="preserve"> the hereafter</w:t>
      </w:r>
      <w:r w:rsidR="003D2305">
        <w:t>|</w:t>
      </w:r>
      <w:r>
        <w:t xml:space="preserve"> </w:t>
      </w:r>
      <w:r>
        <w:rPr>
          <w:rtl/>
        </w:rPr>
        <w:t>الدار الآخرة</w:t>
      </w:r>
      <w:r>
        <w:t xml:space="preserve"> the abode in the hereafter, the everlasting abode;  </w:t>
      </w:r>
      <w:r>
        <w:rPr>
          <w:rtl/>
        </w:rPr>
        <w:t>الى آخره</w:t>
      </w:r>
      <w:r>
        <w:t xml:space="preserve">ilā ākīirihī and so forth, et cetera; </w:t>
      </w:r>
      <w:r>
        <w:rPr>
          <w:rtl/>
        </w:rPr>
        <w:t>آخر الأمر</w:t>
      </w:r>
      <w:r>
        <w:t xml:space="preserve"> āḳir l</w:t>
      </w:r>
      <w:r w:rsidR="003D2305">
        <w:t>-</w:t>
      </w:r>
      <w:r>
        <w:t xml:space="preserve">amri eventually, finally, in the end, after all; </w:t>
      </w:r>
      <w:r>
        <w:rPr>
          <w:rtl/>
        </w:rPr>
        <w:t>آخر الدهر</w:t>
      </w:r>
      <w:r>
        <w:t xml:space="preserve"> āḳir d</w:t>
      </w:r>
      <w:r w:rsidR="003D2305">
        <w:t>-</w:t>
      </w:r>
      <w:r>
        <w:t xml:space="preserve">dahri forever; </w:t>
      </w:r>
      <w:r>
        <w:rPr>
          <w:rtl/>
        </w:rPr>
        <w:t>آخر الزمان</w:t>
      </w:r>
      <w:r>
        <w:t xml:space="preserve"> a. az</w:t>
      </w:r>
      <w:r w:rsidR="003D2305">
        <w:t>-</w:t>
      </w:r>
      <w:r>
        <w:t xml:space="preserve">zamān time at which the Day of Judgment is to be expected, the end of the world; </w:t>
      </w:r>
      <w:r>
        <w:rPr>
          <w:rtl/>
        </w:rPr>
        <w:t>عن آخره</w:t>
      </w:r>
      <w:r>
        <w:t xml:space="preserve"> to the last, down to the grass roots, entirely, completely, e.g., </w:t>
      </w:r>
      <w:r>
        <w:rPr>
          <w:rtl/>
        </w:rPr>
        <w:t>دمر عن آخره</w:t>
      </w:r>
      <w:r>
        <w:t xml:space="preserve"> (dummira) to be completely destroyed, be wiped off the map; </w:t>
      </w:r>
      <w:r>
        <w:rPr>
          <w:rtl/>
        </w:rPr>
        <w:t>من آخره</w:t>
      </w:r>
      <w:r>
        <w:t xml:space="preserve"> from behind, from the rear; </w:t>
      </w:r>
      <w:r>
        <w:rPr>
          <w:rtl/>
        </w:rPr>
        <w:t>ما له آخر</w:t>
      </w:r>
      <w:r>
        <w:t xml:space="preserve"> endless, infinite; </w:t>
      </w:r>
      <w:r>
        <w:rPr>
          <w:rtl/>
        </w:rPr>
        <w:t>في آخر الآخر</w:t>
      </w:r>
      <w:r>
        <w:t xml:space="preserve"> after all, last of all; </w:t>
      </w:r>
      <w:r>
        <w:rPr>
          <w:rtl/>
        </w:rPr>
        <w:t>اواخر الشهر</w:t>
      </w:r>
      <w:r>
        <w:t xml:space="preserve"> a. aš</w:t>
      </w:r>
      <w:r w:rsidR="003D2305">
        <w:t>-</w:t>
      </w:r>
      <w:r>
        <w:t xml:space="preserve">šahr the end of the month, the last ten days of the month; </w:t>
      </w:r>
      <w:r>
        <w:rPr>
          <w:rtl/>
        </w:rPr>
        <w:t>اخيرا وليس آخرا</w:t>
      </w:r>
      <w:r>
        <w:t xml:space="preserve"> last but not least</w:t>
      </w:r>
    </w:p>
    <w:p w:rsidR="00FD180F" w:rsidRDefault="00FD180F" w:rsidP="00FD180F">
      <w:pPr>
        <w:pStyle w:val="libNormal"/>
      </w:pPr>
      <w:r w:rsidRPr="00675383">
        <w:rPr>
          <w:rStyle w:val="libBold2Char"/>
          <w:rtl/>
        </w:rPr>
        <w:t>الآخرة</w:t>
      </w:r>
      <w:r>
        <w:t xml:space="preserve"> al</w:t>
      </w:r>
      <w:r w:rsidR="003D2305">
        <w:t>-</w:t>
      </w:r>
      <w:r>
        <w:t>āḳira the hereafter</w:t>
      </w:r>
    </w:p>
    <w:p w:rsidR="00FD180F" w:rsidRDefault="00FD180F" w:rsidP="009F6162">
      <w:pPr>
        <w:pStyle w:val="libNormal"/>
      </w:pPr>
      <w:r w:rsidRPr="00675383">
        <w:rPr>
          <w:rStyle w:val="libBold2Char"/>
          <w:rtl/>
        </w:rPr>
        <w:t>آخر</w:t>
      </w:r>
      <w:r>
        <w:t xml:space="preserve"> āḳar 2, f. </w:t>
      </w:r>
      <w:r>
        <w:rPr>
          <w:rtl/>
        </w:rPr>
        <w:t>اخرى</w:t>
      </w:r>
      <w:r>
        <w:t xml:space="preserve"> uḳrā, pl. comm. </w:t>
      </w:r>
      <w:r>
        <w:rPr>
          <w:rtl/>
        </w:rPr>
        <w:t>اخر</w:t>
      </w:r>
      <w:r>
        <w:t xml:space="preserve"> uḳar 2 (and </w:t>
      </w:r>
      <w:r>
        <w:rPr>
          <w:rtl/>
        </w:rPr>
        <w:t>آخرون</w:t>
      </w:r>
      <w:r>
        <w:t xml:space="preserve"> āḳarūn or </w:t>
      </w:r>
      <w:r>
        <w:rPr>
          <w:rtl/>
        </w:rPr>
        <w:t>اخريات</w:t>
      </w:r>
      <w:r>
        <w:t xml:space="preserve">  respectively) another, one more, </w:t>
      </w:r>
      <w:r>
        <w:rPr>
          <w:rtl/>
        </w:rPr>
        <w:t>الآخر</w:t>
      </w:r>
      <w:r>
        <w:t xml:space="preserve"> the other</w:t>
      </w:r>
      <w:r w:rsidR="003D2305">
        <w:t>|</w:t>
      </w:r>
      <w:r>
        <w:t xml:space="preserve"> </w:t>
      </w:r>
      <w:r>
        <w:rPr>
          <w:rtl/>
        </w:rPr>
        <w:t>مرة اخرى</w:t>
      </w:r>
      <w:r w:rsidRPr="00AD6D03">
        <w:rPr>
          <w:rStyle w:val="libItalicChar"/>
        </w:rPr>
        <w:t xml:space="preserve"> (marratan) </w:t>
      </w:r>
      <w:r>
        <w:t xml:space="preserve">once more; </w:t>
      </w:r>
      <w:r>
        <w:rPr>
          <w:rtl/>
        </w:rPr>
        <w:t>هي الأخرى, هو الآخر</w:t>
      </w:r>
      <w:r>
        <w:t xml:space="preserve"> he also, she also, he in turn, she in turn, </w:t>
      </w:r>
      <w:r>
        <w:rPr>
          <w:rtl/>
        </w:rPr>
        <w:t>انا الآخر</w:t>
      </w:r>
      <w:r>
        <w:t xml:space="preserve"> I also; </w:t>
      </w:r>
      <w:r>
        <w:rPr>
          <w:rtl/>
        </w:rPr>
        <w:t>ان كانت الأخرى</w:t>
      </w:r>
      <w:r w:rsidRPr="00AD6D03">
        <w:rPr>
          <w:rStyle w:val="libItalicChar"/>
        </w:rPr>
        <w:t xml:space="preserve"> (in kānat) </w:t>
      </w:r>
      <w:r>
        <w:t xml:space="preserve">otherwise; </w:t>
      </w:r>
      <w:r>
        <w:rPr>
          <w:rtl/>
        </w:rPr>
        <w:t>من آن الى آخر</w:t>
      </w:r>
      <w:r>
        <w:t xml:space="preserve"> from time to time; </w:t>
      </w:r>
      <w:r>
        <w:rPr>
          <w:rtl/>
        </w:rPr>
        <w:t xml:space="preserve">من </w:t>
      </w:r>
      <w:r>
        <w:rPr>
          <w:rtl/>
        </w:rPr>
        <w:lastRenderedPageBreak/>
        <w:t>سنة الى اخرى</w:t>
      </w:r>
      <w:r>
        <w:t xml:space="preserve"> </w:t>
      </w:r>
      <w:r w:rsidRPr="00AD6D03">
        <w:rPr>
          <w:rStyle w:val="libItalicChar"/>
        </w:rPr>
        <w:t xml:space="preserve"> (sana) </w:t>
      </w:r>
      <w:r>
        <w:t xml:space="preserve">from year to year; </w:t>
      </w:r>
      <w:r>
        <w:rPr>
          <w:rtl/>
        </w:rPr>
        <w:t>بين فترة واخرى</w:t>
      </w:r>
      <w:r w:rsidRPr="00AD6D03">
        <w:rPr>
          <w:rStyle w:val="libItalicChar"/>
        </w:rPr>
        <w:t xml:space="preserve"> (fatra) </w:t>
      </w:r>
      <w:r>
        <w:t xml:space="preserve">once in a while, from time to time; </w:t>
      </w:r>
      <w:r>
        <w:rPr>
          <w:rtl/>
        </w:rPr>
        <w:t>اخرى</w:t>
      </w:r>
      <w:r w:rsidR="009F6162" w:rsidRPr="009F6162">
        <w:rPr>
          <w:rFonts w:hint="cs"/>
          <w:rtl/>
        </w:rPr>
        <w:t xml:space="preserve"> </w:t>
      </w:r>
      <w:r w:rsidR="003D2305">
        <w:rPr>
          <w:rFonts w:hint="cs"/>
          <w:rtl/>
        </w:rPr>
        <w:t>-</w:t>
      </w:r>
      <w:r w:rsidR="009F6162" w:rsidRPr="009F6162">
        <w:rPr>
          <w:rFonts w:hint="cs"/>
          <w:rtl/>
        </w:rPr>
        <w:t xml:space="preserve"> </w:t>
      </w:r>
      <w:r w:rsidRPr="00216DD6">
        <w:rPr>
          <w:rFonts w:hint="cs"/>
          <w:rtl/>
        </w:rPr>
        <w:t>آونة</w:t>
      </w:r>
      <w:r w:rsidRPr="00AD6D03">
        <w:rPr>
          <w:rStyle w:val="libItalicChar"/>
        </w:rPr>
        <w:t xml:space="preserve"> (awinatan) </w:t>
      </w:r>
      <w:r>
        <w:t xml:space="preserve">sometimes </w:t>
      </w:r>
      <w:r w:rsidR="003D2305">
        <w:t>--</w:t>
      </w:r>
      <w:r>
        <w:t xml:space="preserve"> sometimes, at times </w:t>
      </w:r>
      <w:r w:rsidR="003D2305">
        <w:t>--</w:t>
      </w:r>
      <w:r>
        <w:t xml:space="preserve"> at times</w:t>
      </w:r>
    </w:p>
    <w:p w:rsidR="00FD180F" w:rsidRDefault="00FD180F" w:rsidP="00FD180F">
      <w:pPr>
        <w:pStyle w:val="libNormal"/>
      </w:pPr>
      <w:r w:rsidRPr="00243F9C">
        <w:rPr>
          <w:rStyle w:val="libBold2Char"/>
          <w:rtl/>
        </w:rPr>
        <w:t>الأخرى</w:t>
      </w:r>
      <w:r w:rsidRPr="00243F9C">
        <w:rPr>
          <w:rStyle w:val="libBold2Char"/>
        </w:rPr>
        <w:t xml:space="preserve"> </w:t>
      </w:r>
      <w:r>
        <w:t>al</w:t>
      </w:r>
      <w:r w:rsidR="003D2305">
        <w:t>-</w:t>
      </w:r>
      <w:r>
        <w:t>uḳrā the hereafter</w:t>
      </w:r>
    </w:p>
    <w:p w:rsidR="00FD180F" w:rsidRDefault="00FD180F" w:rsidP="00FD180F">
      <w:pPr>
        <w:pStyle w:val="libNormal"/>
      </w:pPr>
      <w:r w:rsidRPr="00243F9C">
        <w:rPr>
          <w:rStyle w:val="libBold2Char"/>
          <w:rtl/>
        </w:rPr>
        <w:t>اخروي</w:t>
      </w:r>
      <w:r w:rsidRPr="00243F9C">
        <w:rPr>
          <w:rStyle w:val="libBold2Char"/>
        </w:rPr>
        <w:t xml:space="preserve"> </w:t>
      </w:r>
      <w:r>
        <w:t>uḳrawī of or relating to the life to come or the hereafter</w:t>
      </w:r>
    </w:p>
    <w:p w:rsidR="00FD180F" w:rsidRDefault="00FD180F" w:rsidP="009F6162">
      <w:pPr>
        <w:pStyle w:val="libNormal"/>
      </w:pPr>
      <w:r w:rsidRPr="00243F9C">
        <w:rPr>
          <w:rStyle w:val="libBold2Char"/>
          <w:rtl/>
        </w:rPr>
        <w:t>اخير</w:t>
      </w:r>
      <w:r w:rsidRPr="00243F9C">
        <w:rPr>
          <w:rStyle w:val="libBold2Char"/>
        </w:rPr>
        <w:t xml:space="preserve"> </w:t>
      </w:r>
      <w:r>
        <w:t xml:space="preserve">aḳīr last; latest; rearmost; the second of two; </w:t>
      </w:r>
      <w:r>
        <w:rPr>
          <w:rtl/>
        </w:rPr>
        <w:t>اخيرا</w:t>
      </w:r>
      <w:r>
        <w:t xml:space="preserve"> eventually, finally, in the end, after all, at last; recently, the other day;  </w:t>
      </w:r>
      <w:r>
        <w:rPr>
          <w:rtl/>
        </w:rPr>
        <w:t>الأول</w:t>
      </w:r>
      <w:r w:rsidR="009F6162" w:rsidRPr="009F6162">
        <w:rPr>
          <w:rFonts w:hint="cs"/>
          <w:rtl/>
        </w:rPr>
        <w:t xml:space="preserve"> </w:t>
      </w:r>
      <w:r w:rsidR="003D2305">
        <w:rPr>
          <w:rFonts w:hint="cs"/>
          <w:rtl/>
        </w:rPr>
        <w:t>-</w:t>
      </w:r>
      <w:r w:rsidR="009F6162" w:rsidRPr="009F6162">
        <w:rPr>
          <w:rFonts w:hint="cs"/>
          <w:rtl/>
        </w:rPr>
        <w:t xml:space="preserve"> </w:t>
      </w:r>
      <w:r w:rsidRPr="00216DD6">
        <w:rPr>
          <w:rFonts w:hint="cs"/>
          <w:rtl/>
        </w:rPr>
        <w:t>الاخير</w:t>
      </w:r>
      <w:r>
        <w:t xml:space="preserve"> the former—the latter</w:t>
      </w:r>
      <w:r w:rsidR="003D2305">
        <w:t>|</w:t>
      </w:r>
      <w:r>
        <w:t xml:space="preserve"> </w:t>
      </w:r>
      <w:r>
        <w:rPr>
          <w:rtl/>
        </w:rPr>
        <w:t>اخيرا وليس آخرا</w:t>
      </w:r>
      <w:r>
        <w:t>last but not least</w:t>
      </w:r>
    </w:p>
    <w:p w:rsidR="00FD180F" w:rsidRDefault="00FD180F" w:rsidP="00FD180F">
      <w:pPr>
        <w:pStyle w:val="libNormal"/>
      </w:pPr>
      <w:r w:rsidRPr="00243F9C">
        <w:rPr>
          <w:rStyle w:val="libBold2Char"/>
          <w:rtl/>
        </w:rPr>
        <w:t>مئخار</w:t>
      </w:r>
      <w:r w:rsidRPr="00243F9C">
        <w:rPr>
          <w:rStyle w:val="libBold2Char"/>
        </w:rPr>
        <w:t xml:space="preserve"> </w:t>
      </w:r>
      <w:r>
        <w:t>mi’ḳār palm which retains its fruit into the winter</w:t>
      </w:r>
    </w:p>
    <w:p w:rsidR="00FD180F" w:rsidRDefault="00FD180F" w:rsidP="00FD180F">
      <w:pPr>
        <w:pStyle w:val="libNormal"/>
      </w:pPr>
      <w:r w:rsidRPr="00243F9C">
        <w:rPr>
          <w:rStyle w:val="libBold2Char"/>
          <w:rtl/>
        </w:rPr>
        <w:t>تأخير</w:t>
      </w:r>
      <w:r w:rsidRPr="00243F9C">
        <w:rPr>
          <w:rStyle w:val="libBold2Char"/>
        </w:rPr>
        <w:t xml:space="preserve"> </w:t>
      </w:r>
      <w:r>
        <w:t>ta’ḳīr delay, deferment, postponement; obstruction, retardation; putting back, temporary shelving</w:t>
      </w:r>
    </w:p>
    <w:p w:rsidR="00FD180F" w:rsidRDefault="00FD180F" w:rsidP="00FD180F">
      <w:pPr>
        <w:pStyle w:val="libNormal"/>
      </w:pPr>
      <w:r w:rsidRPr="00243F9C">
        <w:rPr>
          <w:rStyle w:val="libBold2Char"/>
          <w:rtl/>
        </w:rPr>
        <w:t>تأخر</w:t>
      </w:r>
      <w:r>
        <w:t>.f ta’aḳḳar delay, lag, retardation; hesitation, tarrying, lingering; slowness, tardiness; backwardness, underdevelopment (of a country)</w:t>
      </w:r>
    </w:p>
    <w:p w:rsidR="00FD180F" w:rsidRDefault="00FD180F" w:rsidP="00FD180F">
      <w:pPr>
        <w:pStyle w:val="libNormal"/>
      </w:pPr>
      <w:r w:rsidRPr="00243F9C">
        <w:rPr>
          <w:rStyle w:val="libBold2Char"/>
          <w:rtl/>
        </w:rPr>
        <w:t>مؤخر</w:t>
      </w:r>
      <w:r w:rsidRPr="00243F9C">
        <w:rPr>
          <w:rStyle w:val="libBold2Char"/>
        </w:rPr>
        <w:t xml:space="preserve"> </w:t>
      </w:r>
      <w:r>
        <w:t xml:space="preserve">mu’aḳḳar rear part, tail, end; atern (of a ship); remainder, balance (of a sum, to be paid later); </w:t>
      </w:r>
      <w:r>
        <w:rPr>
          <w:rtl/>
        </w:rPr>
        <w:t>مؤخرا</w:t>
      </w:r>
      <w:r>
        <w:t xml:space="preserve"> mu’aḳḳaran recently, lately, the other day; at last, finally, eventually</w:t>
      </w:r>
    </w:p>
    <w:p w:rsidR="00FD180F" w:rsidRDefault="00FD180F" w:rsidP="00FD180F">
      <w:pPr>
        <w:pStyle w:val="libNormal"/>
      </w:pPr>
      <w:r w:rsidRPr="00243F9C">
        <w:rPr>
          <w:rStyle w:val="libBold2Char"/>
          <w:rtl/>
        </w:rPr>
        <w:t>مؤخرة</w:t>
      </w:r>
      <w:r w:rsidRPr="00243F9C">
        <w:rPr>
          <w:rStyle w:val="libBold2Char"/>
        </w:rPr>
        <w:t xml:space="preserve"> </w:t>
      </w:r>
      <w:r>
        <w:t>mu’aḳḳara rear, rear guard (of an army); rear positions or lines (mil.); stern (of a ship)</w:t>
      </w:r>
    </w:p>
    <w:p w:rsidR="00FD180F" w:rsidRDefault="00FD180F" w:rsidP="00FD180F">
      <w:pPr>
        <w:pStyle w:val="libNormal"/>
      </w:pPr>
      <w:r w:rsidRPr="00243F9C">
        <w:rPr>
          <w:rStyle w:val="libBold2Char"/>
          <w:rtl/>
        </w:rPr>
        <w:t>متأخر</w:t>
      </w:r>
      <w:r w:rsidRPr="00243F9C">
        <w:rPr>
          <w:rStyle w:val="libBold2Char"/>
        </w:rPr>
        <w:t xml:space="preserve"> </w:t>
      </w:r>
      <w:r>
        <w:t>muta’aḳḳir delayed, belated, late; occurring later (</w:t>
      </w:r>
      <w:r>
        <w:rPr>
          <w:rtl/>
        </w:rPr>
        <w:t>عن</w:t>
      </w:r>
      <w:r>
        <w:t xml:space="preserve"> than); behind, behindhand in arrears; backward, underdeveloped; lagging, staying behind; defaulter; </w:t>
      </w:r>
      <w:r>
        <w:rPr>
          <w:rtl/>
        </w:rPr>
        <w:t>المتأخرون</w:t>
      </w:r>
      <w:r>
        <w:t xml:space="preserve"> the later, or modern, authors, writers, or the like (as opposed to </w:t>
      </w:r>
      <w:r>
        <w:rPr>
          <w:rtl/>
        </w:rPr>
        <w:t>المتقدمون); المتأخرات</w:t>
      </w:r>
      <w:r>
        <w:t xml:space="preserve">  arrears, balance of a </w:t>
      </w:r>
      <w:r>
        <w:rPr>
          <w:rtl/>
        </w:rPr>
        <w:t>س</w:t>
      </w:r>
      <w:r>
        <w:t>um remaining due after previous payment</w:t>
      </w:r>
      <w:r w:rsidR="003D2305">
        <w:t>|</w:t>
      </w:r>
      <w:r>
        <w:t xml:space="preserve"> </w:t>
      </w:r>
      <w:r>
        <w:rPr>
          <w:rtl/>
        </w:rPr>
        <w:t>البلدان المتأخرة</w:t>
      </w:r>
      <w:r w:rsidRPr="00AD6D03">
        <w:rPr>
          <w:rStyle w:val="libItalicChar"/>
        </w:rPr>
        <w:t xml:space="preserve"> (buldān) </w:t>
      </w:r>
      <w:r>
        <w:t>the underdeveloped countries</w:t>
      </w:r>
    </w:p>
    <w:p w:rsidR="00FD180F" w:rsidRDefault="00FD180F" w:rsidP="00FD180F">
      <w:pPr>
        <w:pStyle w:val="libNormal"/>
      </w:pPr>
      <w:r w:rsidRPr="00243F9C">
        <w:rPr>
          <w:rStyle w:val="libBold2Char"/>
          <w:rtl/>
        </w:rPr>
        <w:t>اخطبوط</w:t>
      </w:r>
      <w:r w:rsidRPr="00243F9C">
        <w:rPr>
          <w:rStyle w:val="libBold2Char"/>
        </w:rPr>
        <w:t xml:space="preserve"> </w:t>
      </w:r>
      <w:r>
        <w:t>uḳṯubūṯ octopus</w:t>
      </w:r>
    </w:p>
    <w:p w:rsidR="00FD180F" w:rsidRDefault="00FD180F" w:rsidP="00FD180F">
      <w:pPr>
        <w:pStyle w:val="libNormal"/>
      </w:pPr>
      <w:r w:rsidRPr="00243F9C">
        <w:rPr>
          <w:rStyle w:val="libBold2Char"/>
          <w:rtl/>
        </w:rPr>
        <w:t>اخو</w:t>
      </w:r>
      <w:r w:rsidRPr="00243F9C">
        <w:rPr>
          <w:rStyle w:val="libBold2Char"/>
        </w:rPr>
        <w:t xml:space="preserve"> </w:t>
      </w:r>
      <w:r>
        <w:t>III to fraternize, associate as brothers (</w:t>
      </w:r>
      <w:r>
        <w:rPr>
          <w:rtl/>
        </w:rPr>
        <w:t>ه</w:t>
      </w:r>
      <w:r>
        <w:t xml:space="preserve"> with s.o.) V to act or show o.s. as a brother or friend VI to fraternize, associate as brothers</w:t>
      </w:r>
    </w:p>
    <w:p w:rsidR="00FD180F" w:rsidRDefault="00FD180F" w:rsidP="00FD180F">
      <w:pPr>
        <w:pStyle w:val="libNormal"/>
      </w:pPr>
      <w:r w:rsidRPr="00243F9C">
        <w:rPr>
          <w:rStyle w:val="libBold2Char"/>
          <w:rtl/>
        </w:rPr>
        <w:t>اخ</w:t>
      </w:r>
      <w:r w:rsidRPr="00243F9C">
        <w:rPr>
          <w:rStyle w:val="libBold2Char"/>
        </w:rPr>
        <w:t xml:space="preserve"> </w:t>
      </w:r>
      <w:r>
        <w:t xml:space="preserve">aḳ pl. </w:t>
      </w:r>
      <w:r>
        <w:rPr>
          <w:rtl/>
        </w:rPr>
        <w:t>اخو</w:t>
      </w:r>
      <w:r>
        <w:t xml:space="preserve"> iḳwa, </w:t>
      </w:r>
      <w:r>
        <w:rPr>
          <w:rtl/>
        </w:rPr>
        <w:t>اخوان</w:t>
      </w:r>
      <w:r>
        <w:t xml:space="preserve"> iḳwān brother; fellow man, neighbor; friend; pl. </w:t>
      </w:r>
      <w:r w:rsidRPr="00243F9C">
        <w:rPr>
          <w:rStyle w:val="libBold2Char"/>
          <w:rtl/>
        </w:rPr>
        <w:t>اخوان</w:t>
      </w:r>
      <w:r w:rsidRPr="00243F9C">
        <w:rPr>
          <w:rStyle w:val="libBold2Char"/>
        </w:rPr>
        <w:t xml:space="preserve"> </w:t>
      </w:r>
      <w:r>
        <w:t xml:space="preserve">specif., brethren or members of an order; </w:t>
      </w:r>
      <w:r>
        <w:rPr>
          <w:rtl/>
        </w:rPr>
        <w:t>الإخوان</w:t>
      </w:r>
      <w:r>
        <w:t xml:space="preserve"> religious brotherhood of the Wahabi sect, militant in character, established by Ibn Sa‘ūd in 1910</w:t>
      </w:r>
      <w:r w:rsidR="003D2305">
        <w:t>|</w:t>
      </w:r>
      <w:r>
        <w:t xml:space="preserve"> </w:t>
      </w:r>
      <w:r>
        <w:rPr>
          <w:rtl/>
        </w:rPr>
        <w:t>يا أخي</w:t>
      </w:r>
      <w:r>
        <w:t xml:space="preserve"> my dear friend! </w:t>
      </w:r>
      <w:r>
        <w:rPr>
          <w:rtl/>
        </w:rPr>
        <w:t>اخو ثقة</w:t>
      </w:r>
      <w:r>
        <w:t xml:space="preserve"> aḳū tiqa trustworthy, reliable; </w:t>
      </w:r>
      <w:r>
        <w:rPr>
          <w:rtl/>
        </w:rPr>
        <w:t>اخ شقيق</w:t>
      </w:r>
      <w:r>
        <w:t xml:space="preserve"> brother through both father and mother, brother</w:t>
      </w:r>
      <w:r w:rsidR="003D2305">
        <w:t>-</w:t>
      </w:r>
      <w:r>
        <w:t>german</w:t>
      </w:r>
    </w:p>
    <w:p w:rsidR="00FD180F" w:rsidRDefault="00FD180F" w:rsidP="00FD180F">
      <w:pPr>
        <w:pStyle w:val="libNormal"/>
      </w:pPr>
      <w:r w:rsidRPr="00243F9C">
        <w:rPr>
          <w:rStyle w:val="libBold2Char"/>
          <w:rtl/>
        </w:rPr>
        <w:lastRenderedPageBreak/>
        <w:t>اخت</w:t>
      </w:r>
      <w:r w:rsidRPr="00243F9C">
        <w:rPr>
          <w:rStyle w:val="libBold2Char"/>
        </w:rPr>
        <w:t xml:space="preserve"> </w:t>
      </w:r>
      <w:r>
        <w:t xml:space="preserve">uḳt pl. </w:t>
      </w:r>
      <w:r>
        <w:rPr>
          <w:rtl/>
        </w:rPr>
        <w:t>اخوات</w:t>
      </w:r>
      <w:r>
        <w:t xml:space="preserve"> aḳawāt sister; (gram.) cognate; counterpart</w:t>
      </w:r>
      <w:r w:rsidR="003D2305">
        <w:t>|</w:t>
      </w:r>
      <w:r>
        <w:t xml:space="preserve"> </w:t>
      </w:r>
      <w:r>
        <w:rPr>
          <w:rtl/>
        </w:rPr>
        <w:t>اختها</w:t>
      </w:r>
      <w:r>
        <w:t xml:space="preserve"> the other (of two), its mate, its counterpart (after a fem. noun)</w:t>
      </w:r>
    </w:p>
    <w:p w:rsidR="00FD180F" w:rsidRDefault="00FD180F" w:rsidP="00FD180F">
      <w:pPr>
        <w:pStyle w:val="libNormal"/>
      </w:pPr>
      <w:r w:rsidRPr="00243F9C">
        <w:rPr>
          <w:rStyle w:val="libBold2Char"/>
          <w:rtl/>
        </w:rPr>
        <w:t>خوي</w:t>
      </w:r>
      <w:r w:rsidRPr="00243F9C">
        <w:rPr>
          <w:rStyle w:val="libBold2Char"/>
        </w:rPr>
        <w:t xml:space="preserve"> </w:t>
      </w:r>
      <w:r>
        <w:t>ḳuwaiy little brother</w:t>
      </w:r>
    </w:p>
    <w:p w:rsidR="00FD180F" w:rsidRDefault="00FD180F" w:rsidP="00FD180F">
      <w:pPr>
        <w:pStyle w:val="libNormal"/>
      </w:pPr>
      <w:r w:rsidRPr="00243F9C">
        <w:rPr>
          <w:rStyle w:val="libBold2Char"/>
          <w:rtl/>
        </w:rPr>
        <w:t>اخوي</w:t>
      </w:r>
      <w:r w:rsidRPr="00243F9C">
        <w:rPr>
          <w:rStyle w:val="libBold2Char"/>
        </w:rPr>
        <w:t xml:space="preserve"> </w:t>
      </w:r>
      <w:r>
        <w:t>aḳawi brotherly, fraternal</w:t>
      </w:r>
    </w:p>
    <w:p w:rsidR="00FD180F" w:rsidRDefault="00FD180F" w:rsidP="00FD180F">
      <w:pPr>
        <w:pStyle w:val="libNormal"/>
      </w:pPr>
      <w:r>
        <w:t xml:space="preserve"> </w:t>
      </w:r>
      <w:r w:rsidRPr="00243F9C">
        <w:rPr>
          <w:rStyle w:val="libBold2Char"/>
          <w:rtl/>
        </w:rPr>
        <w:t>اخوية</w:t>
      </w:r>
      <w:r w:rsidRPr="00243F9C">
        <w:rPr>
          <w:rStyle w:val="libBold2Char"/>
        </w:rPr>
        <w:t xml:space="preserve"> </w:t>
      </w:r>
      <w:r>
        <w:t>aḳawīya brotherhood (as a religious association)</w:t>
      </w:r>
    </w:p>
    <w:p w:rsidR="00FD180F" w:rsidRDefault="00FD180F" w:rsidP="00FD180F">
      <w:pPr>
        <w:pStyle w:val="libNormal"/>
      </w:pPr>
      <w:r w:rsidRPr="00243F9C">
        <w:rPr>
          <w:rStyle w:val="libBold2Char"/>
          <w:rtl/>
        </w:rPr>
        <w:t>اخاء</w:t>
      </w:r>
      <w:r w:rsidRPr="00243F9C">
        <w:rPr>
          <w:rStyle w:val="libBold2Char"/>
        </w:rPr>
        <w:t xml:space="preserve"> </w:t>
      </w:r>
      <w:r>
        <w:t xml:space="preserve">iḳā’, </w:t>
      </w:r>
      <w:r>
        <w:rPr>
          <w:rtl/>
        </w:rPr>
        <w:t>اخوة</w:t>
      </w:r>
      <w:r>
        <w:t xml:space="preserve"> uḳūwa brotherhood, brotherliness, fraternity</w:t>
      </w:r>
    </w:p>
    <w:p w:rsidR="00FD180F" w:rsidRDefault="00FD180F" w:rsidP="00FD180F">
      <w:pPr>
        <w:pStyle w:val="libNormal"/>
      </w:pPr>
      <w:r w:rsidRPr="00243F9C">
        <w:rPr>
          <w:rStyle w:val="libBold2Char"/>
          <w:rtl/>
        </w:rPr>
        <w:t>اخاوة</w:t>
      </w:r>
      <w:r w:rsidRPr="00243F9C">
        <w:rPr>
          <w:rStyle w:val="libBold2Char"/>
        </w:rPr>
        <w:t xml:space="preserve"> </w:t>
      </w:r>
      <w:r>
        <w:t>iḳāwa fraternization, fraternity, brotherliness</w:t>
      </w:r>
    </w:p>
    <w:p w:rsidR="00FD180F" w:rsidRDefault="00FD180F" w:rsidP="00FD180F">
      <w:pPr>
        <w:pStyle w:val="libNormal"/>
      </w:pPr>
      <w:r w:rsidRPr="00243F9C">
        <w:rPr>
          <w:rStyle w:val="libBold2Char"/>
          <w:rtl/>
        </w:rPr>
        <w:t>تآخ</w:t>
      </w:r>
      <w:r w:rsidRPr="00243F9C">
        <w:rPr>
          <w:rStyle w:val="libBold2Char"/>
        </w:rPr>
        <w:t xml:space="preserve"> </w:t>
      </w:r>
      <w:r>
        <w:t>ta’āḳin fraternization</w:t>
      </w:r>
    </w:p>
    <w:p w:rsidR="00FD180F" w:rsidRDefault="00FD180F" w:rsidP="00FD180F">
      <w:pPr>
        <w:pStyle w:val="libNormal"/>
      </w:pPr>
      <w:r w:rsidRPr="00243F9C">
        <w:rPr>
          <w:rStyle w:val="libBold2Char"/>
          <w:rtl/>
        </w:rPr>
        <w:t>اخور</w:t>
      </w:r>
      <w:r w:rsidRPr="00243F9C">
        <w:rPr>
          <w:rStyle w:val="libBold2Char"/>
        </w:rPr>
        <w:t xml:space="preserve"> </w:t>
      </w:r>
      <w:r>
        <w:t>aḳūr barn, stable</w:t>
      </w:r>
    </w:p>
    <w:p w:rsidR="00FD180F" w:rsidRDefault="00FD180F" w:rsidP="00FD180F">
      <w:pPr>
        <w:pStyle w:val="libNormal"/>
      </w:pPr>
      <w:r w:rsidRPr="00243F9C">
        <w:rPr>
          <w:rStyle w:val="libBold2Char"/>
          <w:rtl/>
        </w:rPr>
        <w:t>اد</w:t>
      </w:r>
      <w:r w:rsidRPr="00243F9C">
        <w:rPr>
          <w:rStyle w:val="libBold2Char"/>
        </w:rPr>
        <w:t xml:space="preserve"> </w:t>
      </w:r>
      <w:r>
        <w:t>adda u i to befall, afflict (</w:t>
      </w:r>
      <w:r>
        <w:rPr>
          <w:rtl/>
        </w:rPr>
        <w:t>ه</w:t>
      </w:r>
      <w:r>
        <w:t xml:space="preserve"> a.o.)</w:t>
      </w:r>
    </w:p>
    <w:p w:rsidR="00FD180F" w:rsidRDefault="00FD180F" w:rsidP="00FD180F">
      <w:pPr>
        <w:pStyle w:val="libNormal"/>
      </w:pPr>
      <w:r w:rsidRPr="00243F9C">
        <w:rPr>
          <w:rStyle w:val="libBold2Char"/>
          <w:rtl/>
        </w:rPr>
        <w:t>امر اد</w:t>
      </w:r>
      <w:r w:rsidRPr="00243F9C">
        <w:rPr>
          <w:rStyle w:val="libBold2Char"/>
        </w:rPr>
        <w:t xml:space="preserve"> </w:t>
      </w:r>
      <w:r>
        <w:t>amr idd a terrible, evil, horrible thing</w:t>
      </w:r>
    </w:p>
    <w:p w:rsidR="00FD180F" w:rsidRDefault="00FD180F" w:rsidP="00FD180F">
      <w:pPr>
        <w:pStyle w:val="libNormal"/>
      </w:pPr>
      <w:r w:rsidRPr="00243F9C">
        <w:rPr>
          <w:rStyle w:val="libBold2Char"/>
          <w:rtl/>
        </w:rPr>
        <w:t>ادب</w:t>
      </w:r>
      <w:r w:rsidRPr="00243F9C">
        <w:rPr>
          <w:rStyle w:val="libBold2Char"/>
        </w:rPr>
        <w:t xml:space="preserve"> </w:t>
      </w:r>
      <w:r>
        <w:t>aduba u</w:t>
      </w:r>
      <w:r w:rsidRPr="00AD6D03">
        <w:rPr>
          <w:rStyle w:val="libItalicChar"/>
        </w:rPr>
        <w:t xml:space="preserve"> (adab) </w:t>
      </w:r>
      <w:r>
        <w:t>to be well</w:t>
      </w:r>
      <w:r w:rsidR="003D2305">
        <w:t>-</w:t>
      </w:r>
      <w:r>
        <w:t>bred, well</w:t>
      </w:r>
      <w:r w:rsidR="003D2305">
        <w:t>-</w:t>
      </w:r>
      <w:r>
        <w:t xml:space="preserve">mannered, cultured, urbane, have refined tastes; </w:t>
      </w:r>
      <w:r w:rsidR="003D2305">
        <w:t xml:space="preserve"> - </w:t>
      </w:r>
      <w:r>
        <w:t xml:space="preserve"> adaba i</w:t>
      </w:r>
      <w:r w:rsidRPr="00AD6D03">
        <w:rPr>
          <w:rStyle w:val="libItalicChar"/>
        </w:rPr>
        <w:t xml:space="preserve"> (adb) </w:t>
      </w:r>
      <w:r>
        <w:t xml:space="preserve">to invite (to a party or banquet, </w:t>
      </w:r>
      <w:r>
        <w:rPr>
          <w:rtl/>
        </w:rPr>
        <w:t>ه</w:t>
      </w:r>
      <w:r>
        <w:t xml:space="preserve"> s.o.), entertain (</w:t>
      </w:r>
      <w:r>
        <w:rPr>
          <w:rtl/>
        </w:rPr>
        <w:t>ه</w:t>
      </w:r>
      <w:r>
        <w:t xml:space="preserve"> s.o.)</w:t>
      </w:r>
      <w:r w:rsidR="003D2305">
        <w:t>|</w:t>
      </w:r>
      <w:r>
        <w:t xml:space="preserve"> </w:t>
      </w:r>
      <w:r>
        <w:rPr>
          <w:rtl/>
        </w:rPr>
        <w:t>ادب مأدبة</w:t>
      </w:r>
      <w:r w:rsidRPr="00AD6D03">
        <w:rPr>
          <w:rStyle w:val="libItalicChar"/>
        </w:rPr>
        <w:t xml:space="preserve"> (ma'duba) </w:t>
      </w:r>
      <w:r>
        <w:t>to arrange a banquet, give a formal dinner II to refine, educate (</w:t>
      </w:r>
      <w:r>
        <w:rPr>
          <w:rtl/>
        </w:rPr>
        <w:t>ه</w:t>
      </w:r>
      <w:r>
        <w:t xml:space="preserve"> s.o.); to discipline, punish, ehastise (</w:t>
      </w:r>
      <w:r>
        <w:rPr>
          <w:rtl/>
        </w:rPr>
        <w:t>ه</w:t>
      </w:r>
      <w:r>
        <w:t xml:space="preserve"> s.o.) IV to invite as a guest (</w:t>
      </w:r>
      <w:r>
        <w:rPr>
          <w:rtl/>
        </w:rPr>
        <w:t>ه</w:t>
      </w:r>
      <w:r>
        <w:t xml:space="preserve"> s.o.) V to receive a fine education; to be well</w:t>
      </w:r>
      <w:r w:rsidR="003D2305">
        <w:t>-</w:t>
      </w:r>
      <w:r>
        <w:t>bred, well</w:t>
      </w:r>
      <w:r w:rsidR="003D2305">
        <w:t>-</w:t>
      </w:r>
      <w:r>
        <w:t>educated, cultured, have refined tastes; to show o.s. polite, courteous, civil, urbane; to educate o.s., refine one’s tastes (</w:t>
      </w:r>
      <w:r>
        <w:rPr>
          <w:rtl/>
        </w:rPr>
        <w:t>ب</w:t>
      </w:r>
      <w:r>
        <w:t xml:space="preserve"> by, through); to let o.s. be guided (</w:t>
      </w:r>
      <w:r>
        <w:rPr>
          <w:rtl/>
        </w:rPr>
        <w:t>ب</w:t>
      </w:r>
      <w:r>
        <w:t xml:space="preserve"> by)</w:t>
      </w:r>
      <w:r w:rsidR="003D2305">
        <w:t>|</w:t>
      </w:r>
      <w:r>
        <w:t xml:space="preserve"> </w:t>
      </w:r>
      <w:r>
        <w:rPr>
          <w:rtl/>
        </w:rPr>
        <w:t>تأدب بأدبه</w:t>
      </w:r>
      <w:r w:rsidRPr="00AD6D03">
        <w:rPr>
          <w:rStyle w:val="libItalicChar"/>
        </w:rPr>
        <w:t xml:space="preserve"> (bi</w:t>
      </w:r>
      <w:r w:rsidR="003D2305" w:rsidRPr="00AD6D03">
        <w:rPr>
          <w:rStyle w:val="libItalicChar"/>
        </w:rPr>
        <w:t>-</w:t>
      </w:r>
      <w:r w:rsidRPr="00AD6D03">
        <w:rPr>
          <w:rStyle w:val="libItalicChar"/>
        </w:rPr>
        <w:t xml:space="preserve">adabihi) </w:t>
      </w:r>
      <w:r>
        <w:t>to follow s.o.’s moral example</w:t>
      </w:r>
    </w:p>
    <w:p w:rsidR="00FD180F" w:rsidRDefault="00FD180F" w:rsidP="00FD180F">
      <w:pPr>
        <w:pStyle w:val="libNormal"/>
      </w:pPr>
      <w:r w:rsidRPr="00243F9C">
        <w:rPr>
          <w:rStyle w:val="libBold2Char"/>
          <w:rtl/>
        </w:rPr>
        <w:t>ادب</w:t>
      </w:r>
      <w:r w:rsidRPr="00243F9C">
        <w:rPr>
          <w:rStyle w:val="libBold2Char"/>
        </w:rPr>
        <w:t xml:space="preserve"> </w:t>
      </w:r>
      <w:r>
        <w:t xml:space="preserve">adab pl. </w:t>
      </w:r>
      <w:r>
        <w:rPr>
          <w:rtl/>
        </w:rPr>
        <w:t>آداب</w:t>
      </w:r>
      <w:r>
        <w:t xml:space="preserve"> ādab culture, refinement; good breeding, good manners, social graces, decorum, decency, propriety, seemliness; humanity, humaneness; the humanities; belles</w:t>
      </w:r>
      <w:r w:rsidR="003D2305">
        <w:t>-</w:t>
      </w:r>
      <w:r>
        <w:t>lettres</w:t>
      </w:r>
      <w:r w:rsidR="003D2305">
        <w:t>|</w:t>
      </w:r>
      <w:r>
        <w:rPr>
          <w:rtl/>
        </w:rPr>
        <w:t>بيت الأدب</w:t>
      </w:r>
      <w:r>
        <w:t xml:space="preserve"> toilet, water closet; </w:t>
      </w:r>
      <w:r>
        <w:rPr>
          <w:rtl/>
        </w:rPr>
        <w:t>قليل الأدب</w:t>
      </w:r>
      <w:r>
        <w:t xml:space="preserve"> and </w:t>
      </w:r>
      <w:r>
        <w:rPr>
          <w:rtl/>
        </w:rPr>
        <w:t>عديم الأدب</w:t>
      </w:r>
      <w:r>
        <w:t xml:space="preserve"> ill</w:t>
      </w:r>
      <w:r w:rsidR="003D2305">
        <w:t>-</w:t>
      </w:r>
      <w:r>
        <w:t>mannered, ill</w:t>
      </w:r>
      <w:r w:rsidR="003D2305">
        <w:t>-</w:t>
      </w:r>
      <w:r>
        <w:t xml:space="preserve">bred, impolite, uncivil; </w:t>
      </w:r>
      <w:r>
        <w:rPr>
          <w:rtl/>
        </w:rPr>
        <w:t>الأدب العامي</w:t>
      </w:r>
      <w:r w:rsidRPr="00AD6D03">
        <w:rPr>
          <w:rStyle w:val="libItalicChar"/>
        </w:rPr>
        <w:t xml:space="preserve"> (‘āmmī) </w:t>
      </w:r>
      <w:r>
        <w:t xml:space="preserve">popular literature; </w:t>
      </w:r>
      <w:r>
        <w:rPr>
          <w:rtl/>
        </w:rPr>
        <w:t>رجال الأدب</w:t>
      </w:r>
      <w:r>
        <w:t xml:space="preserve">  literati, men of letters; </w:t>
      </w:r>
      <w:r>
        <w:rPr>
          <w:rtl/>
        </w:rPr>
        <w:t>كلية الآداب</w:t>
      </w:r>
      <w:r>
        <w:t xml:space="preserve"> kullīyat al</w:t>
      </w:r>
      <w:r w:rsidR="003D2305">
        <w:t>-</w:t>
      </w:r>
      <w:r>
        <w:t xml:space="preserve">ā. (= faculté des lettres) college of arts; </w:t>
      </w:r>
      <w:r>
        <w:rPr>
          <w:rtl/>
        </w:rPr>
        <w:t>آداب</w:t>
      </w:r>
      <w:r>
        <w:t xml:space="preserve"> rules, rules of conduct, e.g., </w:t>
      </w:r>
      <w:r>
        <w:rPr>
          <w:rtl/>
        </w:rPr>
        <w:t>آداب السلوك</w:t>
      </w:r>
      <w:r>
        <w:t xml:space="preserve"> rules of decorum, etiquette; </w:t>
      </w:r>
      <w:r>
        <w:rPr>
          <w:rtl/>
        </w:rPr>
        <w:t>الآداب</w:t>
      </w:r>
      <w:r>
        <w:t xml:space="preserve"> decency, morals</w:t>
      </w:r>
    </w:p>
    <w:p w:rsidR="00FD180F" w:rsidRDefault="00FD180F" w:rsidP="00FD180F">
      <w:pPr>
        <w:pStyle w:val="libNormal"/>
      </w:pPr>
      <w:r>
        <w:t xml:space="preserve"> </w:t>
      </w:r>
      <w:r w:rsidRPr="00243F9C">
        <w:rPr>
          <w:rStyle w:val="libBold2Char"/>
          <w:rtl/>
        </w:rPr>
        <w:t>ادبي</w:t>
      </w:r>
      <w:r w:rsidR="00243F9C">
        <w:t xml:space="preserve"> </w:t>
      </w:r>
      <w:r>
        <w:t>adabī moral, ethic(al); literary</w:t>
      </w:r>
      <w:r w:rsidR="003D2305">
        <w:t>|</w:t>
      </w:r>
      <w:r>
        <w:t xml:space="preserve"> </w:t>
      </w:r>
      <w:r>
        <w:rPr>
          <w:rtl/>
        </w:rPr>
        <w:t>واجب ادبي</w:t>
      </w:r>
      <w:r>
        <w:t xml:space="preserve"> moral obligation; </w:t>
      </w:r>
      <w:r>
        <w:rPr>
          <w:rtl/>
        </w:rPr>
        <w:t>ادبيا وماديا</w:t>
      </w:r>
      <w:r>
        <w:t xml:space="preserve"> adabiyan wa</w:t>
      </w:r>
      <w:r w:rsidR="003D2305">
        <w:t>-</w:t>
      </w:r>
      <w:r>
        <w:t xml:space="preserve">māddīyan morally and physically; </w:t>
      </w:r>
      <w:r>
        <w:rPr>
          <w:rtl/>
        </w:rPr>
        <w:t>الفلسفة الأدبية</w:t>
      </w:r>
      <w:r w:rsidRPr="00AD6D03">
        <w:rPr>
          <w:rStyle w:val="libItalicChar"/>
        </w:rPr>
        <w:t xml:space="preserve"> (falsafa) </w:t>
      </w:r>
      <w:r>
        <w:t>ethics, moral science</w:t>
      </w:r>
    </w:p>
    <w:p w:rsidR="00FD180F" w:rsidRDefault="00FD180F" w:rsidP="00FD180F">
      <w:pPr>
        <w:pStyle w:val="libNormal"/>
      </w:pPr>
      <w:r w:rsidRPr="00560F2F">
        <w:rPr>
          <w:rStyle w:val="libBold2Char"/>
          <w:rtl/>
        </w:rPr>
        <w:t>ادبيات</w:t>
      </w:r>
      <w:r>
        <w:t xml:space="preserve">  adabīyāt lliterature, belles</w:t>
      </w:r>
      <w:r w:rsidR="003D2305">
        <w:t>-</w:t>
      </w:r>
      <w:r>
        <w:t>lettres</w:t>
      </w:r>
    </w:p>
    <w:p w:rsidR="00FD180F" w:rsidRDefault="00FD180F" w:rsidP="00FD180F">
      <w:pPr>
        <w:pStyle w:val="libNormal"/>
      </w:pPr>
      <w:r w:rsidRPr="00243F9C">
        <w:rPr>
          <w:rStyle w:val="libBold2Char"/>
          <w:rtl/>
        </w:rPr>
        <w:lastRenderedPageBreak/>
        <w:t>ادبخانة</w:t>
      </w:r>
      <w:r>
        <w:t xml:space="preserve"> adabḳāna pl. </w:t>
      </w:r>
      <w:r w:rsidR="003D2305">
        <w:t>-</w:t>
      </w:r>
      <w:r>
        <w:t>āt toilet, water closet</w:t>
      </w:r>
    </w:p>
    <w:p w:rsidR="00FD180F" w:rsidRDefault="00FD180F" w:rsidP="00FD180F">
      <w:pPr>
        <w:pStyle w:val="libNormal"/>
      </w:pPr>
      <w:r w:rsidRPr="00243F9C">
        <w:rPr>
          <w:rStyle w:val="libBold2Char"/>
          <w:rtl/>
        </w:rPr>
        <w:t>اديب</w:t>
      </w:r>
      <w:r>
        <w:t xml:space="preserve"> adīb pl. </w:t>
      </w:r>
      <w:r>
        <w:rPr>
          <w:rtl/>
        </w:rPr>
        <w:t>ادباء</w:t>
      </w:r>
      <w:r>
        <w:t xml:space="preserve"> udabā’ cultured, refined, educated; well.bred, well</w:t>
      </w:r>
      <w:r w:rsidR="003D2305">
        <w:t>-</w:t>
      </w:r>
      <w:r>
        <w:t>mannered, civil, urbane; a. man of culture and refined tastes; man of letters, writer, author</w:t>
      </w:r>
    </w:p>
    <w:p w:rsidR="00FD180F" w:rsidRDefault="00FD180F" w:rsidP="00FD180F">
      <w:pPr>
        <w:pStyle w:val="libNormal"/>
      </w:pPr>
      <w:r w:rsidRPr="00243F9C">
        <w:rPr>
          <w:rStyle w:val="libBold2Char"/>
          <w:rtl/>
        </w:rPr>
        <w:t>اديبة</w:t>
      </w:r>
      <w:r>
        <w:t xml:space="preserve"> adība authoress, writer</w:t>
      </w:r>
    </w:p>
    <w:p w:rsidR="00FD180F" w:rsidRDefault="00FD180F" w:rsidP="00FD180F">
      <w:pPr>
        <w:pStyle w:val="libNormal"/>
      </w:pPr>
      <w:r w:rsidRPr="00243F9C">
        <w:rPr>
          <w:rStyle w:val="libBold2Char"/>
          <w:rtl/>
        </w:rPr>
        <w:t>مأدبة</w:t>
      </w:r>
      <w:r>
        <w:t xml:space="preserve"> ma’duba pl. </w:t>
      </w:r>
      <w:r>
        <w:rPr>
          <w:rtl/>
        </w:rPr>
        <w:t>مآدب</w:t>
      </w:r>
      <w:r>
        <w:t xml:space="preserve"> ma’ādib banquet, formal dinner</w:t>
      </w:r>
    </w:p>
    <w:p w:rsidR="00FD180F" w:rsidRDefault="00FD180F" w:rsidP="00FD180F">
      <w:pPr>
        <w:pStyle w:val="libNormal"/>
      </w:pPr>
      <w:r w:rsidRPr="00243F9C">
        <w:rPr>
          <w:rStyle w:val="libBold2Char"/>
          <w:rtl/>
        </w:rPr>
        <w:t>تأديب</w:t>
      </w:r>
      <w:r>
        <w:t xml:space="preserve"> ta’dīb education; discipline; punishment, chastisement; disciplinary punishment</w:t>
      </w:r>
      <w:r w:rsidR="003D2305">
        <w:t>|</w:t>
      </w:r>
      <w:r>
        <w:rPr>
          <w:rtl/>
        </w:rPr>
        <w:t>مجلس التأديب</w:t>
      </w:r>
      <w:r>
        <w:t xml:space="preserve"> majlis at</w:t>
      </w:r>
      <w:r w:rsidR="003D2305">
        <w:t>-</w:t>
      </w:r>
      <w:r>
        <w:t>t. disciplinary board</w:t>
      </w:r>
    </w:p>
    <w:p w:rsidR="00FD180F" w:rsidRDefault="00FD180F" w:rsidP="00FD180F">
      <w:pPr>
        <w:pStyle w:val="libNormal"/>
      </w:pPr>
      <w:r w:rsidRPr="00243F9C">
        <w:rPr>
          <w:rStyle w:val="libBold2Char"/>
          <w:rtl/>
        </w:rPr>
        <w:t>تأديبي</w:t>
      </w:r>
      <w:r>
        <w:t xml:space="preserve"> ta'dībī disciplinary; punitive, retaliatory</w:t>
      </w:r>
      <w:r w:rsidR="003D2305">
        <w:t>|</w:t>
      </w:r>
      <w:r>
        <w:t xml:space="preserve"> </w:t>
      </w:r>
      <w:r>
        <w:rPr>
          <w:rtl/>
        </w:rPr>
        <w:t>قضية تأديبية</w:t>
      </w:r>
      <w:r>
        <w:t>(qaḍīya) disciplinary action</w:t>
      </w:r>
    </w:p>
    <w:p w:rsidR="00FD180F" w:rsidRDefault="00FD180F" w:rsidP="00FD180F">
      <w:pPr>
        <w:pStyle w:val="libNormal"/>
      </w:pPr>
      <w:r w:rsidRPr="00243F9C">
        <w:rPr>
          <w:rStyle w:val="libBold2Char"/>
          <w:rtl/>
        </w:rPr>
        <w:t>تأدب</w:t>
      </w:r>
      <w:r>
        <w:t xml:space="preserve"> ta’addub good breeding, good manners, civility, politeness, courteousness, tact</w:t>
      </w:r>
    </w:p>
    <w:p w:rsidR="00FD180F" w:rsidRDefault="00FD180F" w:rsidP="00FD180F">
      <w:pPr>
        <w:pStyle w:val="libNormal"/>
      </w:pPr>
      <w:r w:rsidRPr="00243F9C">
        <w:rPr>
          <w:rStyle w:val="libBold2Char"/>
          <w:rtl/>
        </w:rPr>
        <w:t>آدب</w:t>
      </w:r>
      <w:r>
        <w:t xml:space="preserve"> ādib host</w:t>
      </w:r>
    </w:p>
    <w:p w:rsidR="00FD180F" w:rsidRDefault="00FD180F" w:rsidP="00FD180F">
      <w:pPr>
        <w:pStyle w:val="libNormal"/>
      </w:pPr>
      <w:r w:rsidRPr="00243F9C">
        <w:rPr>
          <w:rStyle w:val="libBold2Char"/>
          <w:rtl/>
        </w:rPr>
        <w:t>مؤدب</w:t>
      </w:r>
      <w:r>
        <w:t xml:space="preserve"> mu’addib pl. </w:t>
      </w:r>
      <w:r w:rsidR="003D2305">
        <w:t>-</w:t>
      </w:r>
      <w:r>
        <w:t xml:space="preserve">ūn educator; teacher in a Koranic school (Tun.); </w:t>
      </w:r>
      <w:r w:rsidR="003D2305">
        <w:t xml:space="preserve"> - </w:t>
      </w:r>
      <w:r>
        <w:t xml:space="preserve"> mu'addab well</w:t>
      </w:r>
      <w:r w:rsidR="003D2305">
        <w:t>-</w:t>
      </w:r>
      <w:r>
        <w:t>bred, well</w:t>
      </w:r>
      <w:r w:rsidR="003D2305">
        <w:t>-</w:t>
      </w:r>
      <w:r>
        <w:t>mannered, civil, urbane</w:t>
      </w:r>
    </w:p>
    <w:p w:rsidR="00FD180F" w:rsidRDefault="00FD180F" w:rsidP="00FD180F">
      <w:pPr>
        <w:pStyle w:val="libNormal"/>
      </w:pPr>
      <w:r w:rsidRPr="00243F9C">
        <w:rPr>
          <w:rStyle w:val="libBold2Char"/>
          <w:rtl/>
        </w:rPr>
        <w:t>ادرة</w:t>
      </w:r>
      <w:r>
        <w:t xml:space="preserve"> udra scrotal hernia</w:t>
      </w:r>
    </w:p>
    <w:p w:rsidR="00FD180F" w:rsidRDefault="00FD180F" w:rsidP="00FD180F">
      <w:pPr>
        <w:pStyle w:val="libNormal"/>
      </w:pPr>
      <w:r w:rsidRPr="00243F9C">
        <w:rPr>
          <w:rStyle w:val="libBold2Char"/>
          <w:rtl/>
        </w:rPr>
        <w:t>ادرنة</w:t>
      </w:r>
      <w:r>
        <w:t xml:space="preserve"> adirna2 Edirne, Adrianople (city in NW Turkey)</w:t>
      </w:r>
    </w:p>
    <w:p w:rsidR="00FD180F" w:rsidRDefault="00FD180F" w:rsidP="00FD180F">
      <w:pPr>
        <w:pStyle w:val="libNormal"/>
      </w:pPr>
      <w:r w:rsidRPr="00243F9C">
        <w:rPr>
          <w:rStyle w:val="libBold2Char"/>
          <w:rtl/>
        </w:rPr>
        <w:t>الادياتيك</w:t>
      </w:r>
      <w:r>
        <w:t xml:space="preserve"> (Fr. adriatique) al</w:t>
      </w:r>
      <w:r w:rsidR="003D2305">
        <w:t>-</w:t>
      </w:r>
      <w:r>
        <w:t xml:space="preserve">adriyātīk and </w:t>
      </w:r>
      <w:r>
        <w:rPr>
          <w:rtl/>
        </w:rPr>
        <w:t>بحر الادياتيك</w:t>
      </w:r>
      <w:r>
        <w:t xml:space="preserve"> baḥr al</w:t>
      </w:r>
      <w:r w:rsidR="003D2305">
        <w:t>-</w:t>
      </w:r>
      <w:r>
        <w:t>a. the Adriatic Sea</w:t>
      </w:r>
    </w:p>
    <w:p w:rsidR="00FD180F" w:rsidRDefault="00FD180F" w:rsidP="00FD180F">
      <w:pPr>
        <w:pStyle w:val="libNormal"/>
      </w:pPr>
      <w:r w:rsidRPr="00560F2F">
        <w:rPr>
          <w:rStyle w:val="libBold2Char"/>
        </w:rPr>
        <w:t xml:space="preserve">1 </w:t>
      </w:r>
      <w:r w:rsidRPr="00560F2F">
        <w:rPr>
          <w:rStyle w:val="libBold2Char"/>
          <w:rtl/>
        </w:rPr>
        <w:t>ادم</w:t>
      </w:r>
      <w:r>
        <w:t xml:space="preserve">  adama i (adm) to take some additional food (</w:t>
      </w:r>
      <w:r>
        <w:rPr>
          <w:rtl/>
        </w:rPr>
        <w:t>هـ</w:t>
      </w:r>
      <w:r>
        <w:t xml:space="preserve"> with the bread), enrich (</w:t>
      </w:r>
      <w:r>
        <w:rPr>
          <w:rtl/>
        </w:rPr>
        <w:t>هـ</w:t>
      </w:r>
      <w:r>
        <w:t xml:space="preserve"> the bread) with some extra food or condiment</w:t>
      </w:r>
    </w:p>
    <w:p w:rsidR="00FD180F" w:rsidRDefault="00FD180F" w:rsidP="00FD180F">
      <w:pPr>
        <w:pStyle w:val="libNormal"/>
      </w:pPr>
      <w:r w:rsidRPr="00243F9C">
        <w:rPr>
          <w:rStyle w:val="libBold2Char"/>
          <w:rtl/>
        </w:rPr>
        <w:t>ادام</w:t>
      </w:r>
      <w:r>
        <w:t xml:space="preserve"> idām anything eaten with bread; shortening, fatty ingredient</w:t>
      </w:r>
    </w:p>
    <w:p w:rsidR="00FD180F" w:rsidRDefault="00FD180F" w:rsidP="00FD180F">
      <w:pPr>
        <w:pStyle w:val="libNormal"/>
      </w:pPr>
      <w:r w:rsidRPr="007F5296">
        <w:rPr>
          <w:rStyle w:val="libBold2Char"/>
        </w:rPr>
        <w:t>2</w:t>
      </w:r>
      <w:r w:rsidRPr="007F5296">
        <w:rPr>
          <w:rStyle w:val="libBold2Char"/>
          <w:rtl/>
        </w:rPr>
        <w:t>ادم</w:t>
      </w:r>
      <w:r>
        <w:t xml:space="preserve"> adam, adama skin</w:t>
      </w:r>
    </w:p>
    <w:p w:rsidR="00FD180F" w:rsidRDefault="00FD180F" w:rsidP="00FD180F">
      <w:pPr>
        <w:pStyle w:val="libNormal"/>
      </w:pPr>
      <w:r w:rsidRPr="00560F2F">
        <w:rPr>
          <w:rStyle w:val="libBold2Char"/>
          <w:rtl/>
        </w:rPr>
        <w:t>اديم</w:t>
      </w:r>
      <w:r>
        <w:t xml:space="preserve"> adīm skin; surface; tanned skin, leather</w:t>
      </w:r>
      <w:r w:rsidR="003D2305">
        <w:t>|</w:t>
      </w:r>
      <w:r>
        <w:rPr>
          <w:rtl/>
        </w:rPr>
        <w:t>اديم الأرض</w:t>
      </w:r>
      <w:r>
        <w:t xml:space="preserve">   a. al</w:t>
      </w:r>
      <w:r w:rsidR="003D2305">
        <w:t>-</w:t>
      </w:r>
      <w:r>
        <w:t xml:space="preserve">arḍ the </w:t>
      </w:r>
      <w:r w:rsidRPr="00E67646">
        <w:rPr>
          <w:rStyle w:val="libNormal0Char"/>
        </w:rPr>
        <w:t>surface</w:t>
      </w:r>
      <w:r>
        <w:t xml:space="preserve"> of the earth</w:t>
      </w:r>
    </w:p>
    <w:p w:rsidR="00FD180F" w:rsidRDefault="00FD180F" w:rsidP="00FD180F">
      <w:pPr>
        <w:pStyle w:val="libNormal"/>
      </w:pPr>
      <w:r w:rsidRPr="00560F2F">
        <w:rPr>
          <w:rStyle w:val="libBold2Char"/>
          <w:rtl/>
        </w:rPr>
        <w:t>ادام</w:t>
      </w:r>
      <w:r>
        <w:t xml:space="preserve"> addām tanner</w:t>
      </w:r>
    </w:p>
    <w:p w:rsidR="00FD180F" w:rsidRDefault="00FD180F" w:rsidP="00FD180F">
      <w:pPr>
        <w:pStyle w:val="libNormal"/>
      </w:pPr>
      <w:r w:rsidRPr="007F5296">
        <w:rPr>
          <w:rStyle w:val="libBold2Char"/>
        </w:rPr>
        <w:t>3</w:t>
      </w:r>
      <w:r w:rsidRPr="007F5296">
        <w:rPr>
          <w:rStyle w:val="libBold2Char"/>
          <w:rtl/>
        </w:rPr>
        <w:t>آدم</w:t>
      </w:r>
      <w:r>
        <w:t xml:space="preserve"> ādam2 Adam</w:t>
      </w:r>
      <w:r w:rsidR="003D2305">
        <w:t>|</w:t>
      </w:r>
      <w:r>
        <w:rPr>
          <w:rtl/>
        </w:rPr>
        <w:t>ابن آدم</w:t>
      </w:r>
      <w:r>
        <w:t xml:space="preserve"> human being</w:t>
      </w:r>
    </w:p>
    <w:p w:rsidR="00FD180F" w:rsidRDefault="00FD180F" w:rsidP="00FD180F">
      <w:pPr>
        <w:pStyle w:val="libNormal"/>
      </w:pPr>
      <w:r w:rsidRPr="00243F9C">
        <w:rPr>
          <w:rStyle w:val="libBold2Char"/>
          <w:rtl/>
        </w:rPr>
        <w:t>آدمي</w:t>
      </w:r>
      <w:r>
        <w:t xml:space="preserve"> ādamī human; humane; poor, inferior, meager; (pl. </w:t>
      </w:r>
      <w:r w:rsidR="003D2305">
        <w:t>-</w:t>
      </w:r>
      <w:r>
        <w:t>ūn, (</w:t>
      </w:r>
      <w:r>
        <w:rPr>
          <w:rtl/>
        </w:rPr>
        <w:t>اوادم</w:t>
      </w:r>
      <w:r>
        <w:t xml:space="preserve">  awadim2) human being</w:t>
      </w:r>
    </w:p>
    <w:p w:rsidR="00FD180F" w:rsidRDefault="00FD180F" w:rsidP="00FD180F">
      <w:pPr>
        <w:pStyle w:val="libNormal"/>
      </w:pPr>
      <w:r w:rsidRPr="00243F9C">
        <w:rPr>
          <w:rStyle w:val="libBold2Char"/>
          <w:rtl/>
        </w:rPr>
        <w:t>آدمية</w:t>
      </w:r>
      <w:r>
        <w:t xml:space="preserve"> ādamīya humaneness, humanity; humanism</w:t>
      </w:r>
    </w:p>
    <w:p w:rsidR="00FD180F" w:rsidRDefault="00FD180F" w:rsidP="00FD180F">
      <w:pPr>
        <w:pStyle w:val="libNormal"/>
      </w:pPr>
      <w:r w:rsidRPr="00243F9C">
        <w:rPr>
          <w:rStyle w:val="libBold2Char"/>
          <w:rtl/>
        </w:rPr>
        <w:t>اداة</w:t>
      </w:r>
      <w:r>
        <w:t xml:space="preserve"> adāh pl. </w:t>
      </w:r>
      <w:r>
        <w:rPr>
          <w:rtl/>
        </w:rPr>
        <w:t>ادوات</w:t>
      </w:r>
      <w:r>
        <w:t xml:space="preserve"> adawāt tool; instrument; utensil, implement, device, appliance; apparatus; (gram.) particle</w:t>
      </w:r>
      <w:r w:rsidR="003D2305">
        <w:t>|</w:t>
      </w:r>
      <w:r>
        <w:t xml:space="preserve"> </w:t>
      </w:r>
      <w:r>
        <w:rPr>
          <w:rtl/>
        </w:rPr>
        <w:t>اداة الحكم</w:t>
      </w:r>
      <w:r>
        <w:t xml:space="preserve"> a. al</w:t>
      </w:r>
      <w:r w:rsidR="003D2305">
        <w:t>-</w:t>
      </w:r>
      <w:r>
        <w:t xml:space="preserve">ḥukm machinery of </w:t>
      </w:r>
      <w:r>
        <w:lastRenderedPageBreak/>
        <w:t xml:space="preserve">government; </w:t>
      </w:r>
      <w:r>
        <w:rPr>
          <w:rtl/>
        </w:rPr>
        <w:t>اداة التعريف</w:t>
      </w:r>
      <w:r>
        <w:t xml:space="preserve"> definite article (gram.); </w:t>
      </w:r>
      <w:r>
        <w:rPr>
          <w:rtl/>
        </w:rPr>
        <w:t>اداة التنفيذية</w:t>
      </w:r>
      <w:r w:rsidRPr="00AD6D03">
        <w:rPr>
          <w:rStyle w:val="libItalicChar"/>
        </w:rPr>
        <w:t xml:space="preserve"> (tanfīdīya) </w:t>
      </w:r>
      <w:r>
        <w:t xml:space="preserve">executive agency; pl. materials, equipment, gear, </w:t>
      </w:r>
      <w:r>
        <w:rPr>
          <w:rtl/>
        </w:rPr>
        <w:t>ادوات حربية</w:t>
      </w:r>
      <w:r w:rsidRPr="00AD6D03">
        <w:rPr>
          <w:rStyle w:val="libItalicChar"/>
        </w:rPr>
        <w:t xml:space="preserve"> (ḥarbīya) </w:t>
      </w:r>
      <w:r>
        <w:t xml:space="preserve">war material; </w:t>
      </w:r>
      <w:r>
        <w:rPr>
          <w:rtl/>
        </w:rPr>
        <w:t>ادواوت احطياطية</w:t>
      </w:r>
      <w:r w:rsidRPr="00AD6D03">
        <w:rPr>
          <w:rStyle w:val="libItalicChar"/>
        </w:rPr>
        <w:t xml:space="preserve"> (iḥtiyāṯīya) </w:t>
      </w:r>
      <w:r>
        <w:t>stand</w:t>
      </w:r>
      <w:r w:rsidR="003D2305">
        <w:t>-</w:t>
      </w:r>
      <w:r>
        <w:t xml:space="preserve">by equipment (techn.); </w:t>
      </w:r>
      <w:r>
        <w:rPr>
          <w:rtl/>
        </w:rPr>
        <w:t>ادوات منزلية</w:t>
      </w:r>
      <w:r>
        <w:t xml:space="preserve"> (manzilīya) household utensils, household effects</w:t>
      </w:r>
    </w:p>
    <w:p w:rsidR="00FD180F" w:rsidRDefault="00FD180F" w:rsidP="00FD180F">
      <w:pPr>
        <w:pStyle w:val="libNormal"/>
      </w:pPr>
      <w:r w:rsidRPr="00243F9C">
        <w:rPr>
          <w:rStyle w:val="libBold2Char"/>
          <w:rtl/>
        </w:rPr>
        <w:t>الأدون</w:t>
      </w:r>
      <w:r>
        <w:t xml:space="preserve"> al</w:t>
      </w:r>
      <w:r w:rsidR="003D2305">
        <w:t>-</w:t>
      </w:r>
      <w:r>
        <w:t>adōn</w:t>
      </w:r>
      <w:r w:rsidRPr="00AD6D03">
        <w:rPr>
          <w:rStyle w:val="libItalicChar"/>
        </w:rPr>
        <w:t xml:space="preserve"> (Hebr.) </w:t>
      </w:r>
      <w:r>
        <w:t>the Lord; Mr. ...  (Isr.)</w:t>
      </w:r>
    </w:p>
    <w:p w:rsidR="00FD180F" w:rsidRDefault="00FD180F" w:rsidP="00FD180F">
      <w:pPr>
        <w:pStyle w:val="libNormal"/>
      </w:pPr>
      <w:r w:rsidRPr="00243F9C">
        <w:rPr>
          <w:rStyle w:val="libBold2Char"/>
          <w:rtl/>
        </w:rPr>
        <w:t>ادى</w:t>
      </w:r>
      <w:r>
        <w:t xml:space="preserve"> II to convey, take, bring, lead, steer, channel (</w:t>
      </w:r>
      <w:r>
        <w:rPr>
          <w:rtl/>
        </w:rPr>
        <w:t>هـ, ه ب</w:t>
      </w:r>
      <w:r>
        <w:t xml:space="preserve"> s.o., s.th., </w:t>
      </w:r>
      <w:r>
        <w:rPr>
          <w:rtl/>
        </w:rPr>
        <w:t>الى</w:t>
      </w:r>
      <w:r>
        <w:t xml:space="preserve"> to), see that s.o. or s.th. (</w:t>
      </w:r>
      <w:r>
        <w:rPr>
          <w:rtl/>
        </w:rPr>
        <w:t>هـ, ه</w:t>
      </w:r>
      <w:r>
        <w:t xml:space="preserve"> or </w:t>
      </w:r>
      <w:r>
        <w:rPr>
          <w:rtl/>
        </w:rPr>
        <w:t>ب</w:t>
      </w:r>
      <w:r>
        <w:t>) gets to (</w:t>
      </w:r>
      <w:r>
        <w:rPr>
          <w:rtl/>
        </w:rPr>
        <w:t>الى</w:t>
      </w:r>
      <w:r>
        <w:t>); to bring about, cause, effect, produce (</w:t>
      </w:r>
      <w:r>
        <w:rPr>
          <w:rtl/>
        </w:rPr>
        <w:t>الى</w:t>
      </w:r>
      <w:r>
        <w:t xml:space="preserve"> s.th.); to lead, contribute, be conducive (</w:t>
      </w:r>
      <w:r>
        <w:rPr>
          <w:rtl/>
        </w:rPr>
        <w:t>الى</w:t>
      </w:r>
      <w:r>
        <w:t xml:space="preserve"> to a result); to amount, come practically (</w:t>
      </w:r>
      <w:r>
        <w:rPr>
          <w:rtl/>
        </w:rPr>
        <w:t>الى</w:t>
      </w:r>
      <w:r>
        <w:t xml:space="preserve"> to); to tend (</w:t>
      </w:r>
      <w:r>
        <w:rPr>
          <w:rtl/>
        </w:rPr>
        <w:t>الى</w:t>
      </w:r>
      <w:r>
        <w:t xml:space="preserve"> to), aim (</w:t>
      </w:r>
      <w:r>
        <w:rPr>
          <w:rtl/>
        </w:rPr>
        <w:t>الى</w:t>
      </w:r>
      <w:r>
        <w:t xml:space="preserve"> at); to carry out, execute, discharge (</w:t>
      </w:r>
      <w:r>
        <w:rPr>
          <w:rtl/>
        </w:rPr>
        <w:t>هـ</w:t>
      </w:r>
      <w:r>
        <w:t xml:space="preserve"> s.th.); to perform (</w:t>
      </w:r>
      <w:r>
        <w:rPr>
          <w:rtl/>
        </w:rPr>
        <w:t>هـ</w:t>
      </w:r>
      <w:r>
        <w:t xml:space="preserve"> a ritual, etc.); to do (</w:t>
      </w:r>
      <w:r>
        <w:rPr>
          <w:rtl/>
        </w:rPr>
        <w:t>واجبه</w:t>
      </w:r>
      <w:r>
        <w:t xml:space="preserve"> wājibahū one’s duty); to fulfill (</w:t>
      </w:r>
      <w:r>
        <w:rPr>
          <w:rtl/>
        </w:rPr>
        <w:t>وظيفة</w:t>
      </w:r>
      <w:r>
        <w:t xml:space="preserve"> a function, </w:t>
      </w:r>
      <w:r>
        <w:rPr>
          <w:rtl/>
        </w:rPr>
        <w:t>رسالة</w:t>
      </w:r>
      <w:r>
        <w:t xml:space="preserve"> a mission); to accomplish (</w:t>
      </w:r>
      <w:r>
        <w:rPr>
          <w:rtl/>
        </w:rPr>
        <w:t>مأمورية</w:t>
      </w:r>
      <w:r>
        <w:t xml:space="preserve"> a task); to take (</w:t>
      </w:r>
      <w:r>
        <w:rPr>
          <w:rtl/>
        </w:rPr>
        <w:t>يمينا</w:t>
      </w:r>
      <w:r>
        <w:t xml:space="preserve"> an oath; </w:t>
      </w:r>
      <w:r>
        <w:rPr>
          <w:rtl/>
        </w:rPr>
        <w:t>امتحانا</w:t>
      </w:r>
      <w:r>
        <w:t xml:space="preserve"> an examination); to render (</w:t>
      </w:r>
      <w:r>
        <w:rPr>
          <w:rtl/>
        </w:rPr>
        <w:t>خدمة</w:t>
      </w:r>
      <w:r>
        <w:t xml:space="preserve"> ḳidmatan a service, </w:t>
      </w:r>
      <w:r>
        <w:rPr>
          <w:rtl/>
        </w:rPr>
        <w:t>ل</w:t>
      </w:r>
      <w:r>
        <w:t xml:space="preserve"> or </w:t>
      </w:r>
      <w:r>
        <w:rPr>
          <w:rtl/>
        </w:rPr>
        <w:t>الى</w:t>
      </w:r>
      <w:r>
        <w:t xml:space="preserve"> to s.o.; </w:t>
      </w:r>
      <w:r>
        <w:rPr>
          <w:rtl/>
        </w:rPr>
        <w:t>هـ</w:t>
      </w:r>
      <w:r>
        <w:t xml:space="preserve"> e.g., a meaning, a musical composition, etc.)</w:t>
      </w:r>
      <w:r w:rsidR="003D2305">
        <w:t>|</w:t>
      </w:r>
      <w:r>
        <w:rPr>
          <w:rtl/>
        </w:rPr>
        <w:t>ادى</w:t>
      </w:r>
      <w:r w:rsidRPr="00AD6D03">
        <w:rPr>
          <w:rStyle w:val="libItalicChar"/>
        </w:rPr>
        <w:t xml:space="preserve"> (salām) </w:t>
      </w:r>
      <w:r>
        <w:t>to greet, salute V to lead, be conducive, contribute (</w:t>
      </w:r>
      <w:r>
        <w:rPr>
          <w:rtl/>
        </w:rPr>
        <w:t>الى</w:t>
      </w:r>
      <w:r>
        <w:t xml:space="preserve"> to results); to be carried out, be performed, be accomplished; to  arrive (</w:t>
      </w:r>
      <w:r>
        <w:rPr>
          <w:rtl/>
        </w:rPr>
        <w:t>إلى</w:t>
      </w:r>
      <w:r>
        <w:t xml:space="preserve"> at), be lead (</w:t>
      </w:r>
      <w:r>
        <w:rPr>
          <w:rtl/>
        </w:rPr>
        <w:t>إلى</w:t>
      </w:r>
      <w:r>
        <w:t xml:space="preserve"> to) X to demand, claim (</w:t>
      </w:r>
      <w:r>
        <w:rPr>
          <w:rtl/>
        </w:rPr>
        <w:t>هـ ه</w:t>
      </w:r>
      <w:r>
        <w:t xml:space="preserve"> from s.o. s.th.)</w:t>
      </w:r>
    </w:p>
    <w:p w:rsidR="00FD180F" w:rsidRDefault="00FD180F" w:rsidP="00FD180F">
      <w:pPr>
        <w:pStyle w:val="libNormal"/>
      </w:pPr>
      <w:r>
        <w:rPr>
          <w:rtl/>
        </w:rPr>
        <w:t>اداء</w:t>
      </w:r>
      <w:r>
        <w:t xml:space="preserve"> adā’ pl. </w:t>
      </w:r>
      <w:r w:rsidR="003D2305">
        <w:t>-</w:t>
      </w:r>
      <w:r>
        <w:t>āt (as verbal noun of II) rendering (of a service); pursuit, performance, execution, discharge (of a duty), realization, effectuation, accomplishment (of a task); rendition, reading (e.g., of a musical composition); fulfillment; payment</w:t>
      </w:r>
      <w:r w:rsidR="003D2305">
        <w:t>|</w:t>
      </w:r>
      <w:r>
        <w:t xml:space="preserve"> </w:t>
      </w:r>
      <w:r>
        <w:rPr>
          <w:rtl/>
        </w:rPr>
        <w:t>حسن الأداء</w:t>
      </w:r>
      <w:r>
        <w:t xml:space="preserve"> ḥusn al</w:t>
      </w:r>
      <w:r w:rsidR="003D2305">
        <w:t>-</w:t>
      </w:r>
      <w:r>
        <w:t>a. good rendition (of a work of art, of a musical composition)</w:t>
      </w:r>
    </w:p>
    <w:p w:rsidR="00FD180F" w:rsidRDefault="00FD180F" w:rsidP="00FD180F">
      <w:pPr>
        <w:pStyle w:val="libNormal"/>
      </w:pPr>
      <w:r w:rsidRPr="00243F9C">
        <w:rPr>
          <w:rStyle w:val="libBold2Char"/>
          <w:rtl/>
        </w:rPr>
        <w:t>تأدية</w:t>
      </w:r>
      <w:r>
        <w:t xml:space="preserve"> ta’diya rendering (of a service); pursuit, performance, execution, discharge (of a duty), realization effectuation; accomplishment (of a task); fulfillment; payment</w:t>
      </w:r>
    </w:p>
    <w:p w:rsidR="00FD180F" w:rsidRDefault="00FD180F" w:rsidP="00FD180F">
      <w:pPr>
        <w:pStyle w:val="libNormal"/>
      </w:pPr>
      <w:r w:rsidRPr="00243F9C">
        <w:rPr>
          <w:rStyle w:val="libBold2Char"/>
          <w:rtl/>
        </w:rPr>
        <w:t>مؤدى</w:t>
      </w:r>
      <w:r>
        <w:t xml:space="preserve"> mu’addan assignment, task, function; sense, meaning, signification, import, underlying idea</w:t>
      </w:r>
    </w:p>
    <w:p w:rsidR="00FD180F" w:rsidRDefault="00FD180F" w:rsidP="00FD180F">
      <w:pPr>
        <w:pStyle w:val="libNormal"/>
      </w:pPr>
      <w:r w:rsidRPr="00243F9C">
        <w:rPr>
          <w:rStyle w:val="libBold2Char"/>
          <w:rtl/>
        </w:rPr>
        <w:t>اذ</w:t>
      </w:r>
      <w:r>
        <w:t xml:space="preserve"> id 1. (introducing a verbal clause) (and) then; </w:t>
      </w:r>
      <w:r>
        <w:rPr>
          <w:rtl/>
        </w:rPr>
        <w:t>إذ ذاك</w:t>
      </w:r>
      <w:r>
        <w:t xml:space="preserve"> id dāka (also written </w:t>
      </w:r>
      <w:r>
        <w:rPr>
          <w:rtl/>
        </w:rPr>
        <w:t>إذاك</w:t>
      </w:r>
      <w:r>
        <w:t xml:space="preserve">) then, at that time, at the same time, in doing so; 2. (conj.; temp. and caus.) as, when; since, as, the more so as, because; </w:t>
      </w:r>
      <w:r>
        <w:rPr>
          <w:rtl/>
        </w:rPr>
        <w:t>اذ ان</w:t>
      </w:r>
      <w:r>
        <w:t xml:space="preserve"> id anna since, as, in view of the fact that; for, because</w:t>
      </w:r>
    </w:p>
    <w:p w:rsidR="00FD180F" w:rsidRDefault="00FD180F" w:rsidP="00FD180F">
      <w:pPr>
        <w:pStyle w:val="libNormal"/>
      </w:pPr>
      <w:r>
        <w:lastRenderedPageBreak/>
        <w:t xml:space="preserve">1 </w:t>
      </w:r>
      <w:r>
        <w:rPr>
          <w:rtl/>
        </w:rPr>
        <w:t>اذا 1</w:t>
      </w:r>
      <w:r>
        <w:t xml:space="preserve">. (introducing a nominal clause the subject of which may he expressed by </w:t>
      </w:r>
      <w:r>
        <w:rPr>
          <w:rtl/>
        </w:rPr>
        <w:t>ب</w:t>
      </w:r>
      <w:r>
        <w:t xml:space="preserve"> with foll. genit.) and then, and all of a sudden; (with noun in nominative case or with </w:t>
      </w:r>
      <w:r>
        <w:rPr>
          <w:rtl/>
        </w:rPr>
        <w:t>ب</w:t>
      </w:r>
      <w:r>
        <w:t xml:space="preserve">) there was … and all of a sudden there was …; 2. (conj.) when; if, whenever; whether, if (introducing indirect questions); </w:t>
      </w:r>
      <w:r>
        <w:rPr>
          <w:rtl/>
        </w:rPr>
        <w:t>اذا ما</w:t>
      </w:r>
      <w:r>
        <w:t xml:space="preserve"> when, whenever; </w:t>
      </w:r>
      <w:r>
        <w:rPr>
          <w:rtl/>
        </w:rPr>
        <w:t>الا اذا</w:t>
      </w:r>
      <w:r w:rsidRPr="00AD6D03">
        <w:rPr>
          <w:rStyle w:val="libItalicChar"/>
        </w:rPr>
        <w:t xml:space="preserve"> (illā) </w:t>
      </w:r>
      <w:r>
        <w:t>unless if not; except when</w:t>
      </w:r>
    </w:p>
    <w:p w:rsidR="00FD180F" w:rsidRDefault="00FD180F" w:rsidP="00AD6D03">
      <w:pPr>
        <w:pStyle w:val="libNormal"/>
      </w:pPr>
      <w:r>
        <w:t>2</w:t>
      </w:r>
      <w:r w:rsidR="00AD6D03">
        <w:t xml:space="preserve"> (</w:t>
      </w:r>
      <w:r>
        <w:rPr>
          <w:rtl/>
        </w:rPr>
        <w:t>اذا اذن</w:t>
      </w:r>
      <w:r>
        <w:t>) idan then, therefore, in that case, hence, consequently</w:t>
      </w:r>
    </w:p>
    <w:p w:rsidR="00FD180F" w:rsidRDefault="00FD180F" w:rsidP="00FD180F">
      <w:pPr>
        <w:pStyle w:val="libNormal"/>
      </w:pPr>
      <w:r w:rsidRPr="00243F9C">
        <w:rPr>
          <w:rStyle w:val="libBold2Char"/>
          <w:rtl/>
        </w:rPr>
        <w:t>آذار</w:t>
      </w:r>
      <w:r>
        <w:t xml:space="preserve"> ādār2 March (month; Syr., Leb., Jord., Ir.)</w:t>
      </w:r>
    </w:p>
    <w:p w:rsidR="00FD180F" w:rsidRDefault="00FD180F" w:rsidP="00FD180F">
      <w:pPr>
        <w:pStyle w:val="libNormal"/>
      </w:pPr>
      <w:r w:rsidRPr="007F5296">
        <w:rPr>
          <w:rStyle w:val="libBold2Char"/>
        </w:rPr>
        <w:t>1</w:t>
      </w:r>
      <w:r w:rsidRPr="007F5296">
        <w:rPr>
          <w:rStyle w:val="libBold2Char"/>
          <w:rtl/>
        </w:rPr>
        <w:t>اذن</w:t>
      </w:r>
      <w:r>
        <w:t xml:space="preserve"> adina a to listen (</w:t>
      </w:r>
      <w:r>
        <w:rPr>
          <w:rtl/>
        </w:rPr>
        <w:t>إلى</w:t>
      </w:r>
      <w:r>
        <w:t xml:space="preserve"> to s.o..); to allow, permit (</w:t>
      </w:r>
      <w:r>
        <w:rPr>
          <w:rtl/>
        </w:rPr>
        <w:t>في ل</w:t>
      </w:r>
      <w:r>
        <w:t xml:space="preserve"> s.o. s.th.); to hear, learn (</w:t>
      </w:r>
      <w:r>
        <w:rPr>
          <w:rtl/>
        </w:rPr>
        <w:t>ب</w:t>
      </w:r>
      <w:r>
        <w:t xml:space="preserve"> of s.th.), be informed (</w:t>
      </w:r>
      <w:r>
        <w:rPr>
          <w:rtl/>
        </w:rPr>
        <w:t>ب</w:t>
      </w:r>
      <w:r>
        <w:t xml:space="preserve"> about) II to call (</w:t>
      </w:r>
      <w:r>
        <w:rPr>
          <w:rtl/>
        </w:rPr>
        <w:t>ب</w:t>
      </w:r>
      <w:r>
        <w:t xml:space="preserve"> to), esp. to call to prayer (</w:t>
      </w:r>
      <w:r>
        <w:rPr>
          <w:rtl/>
        </w:rPr>
        <w:t>بالصلاة</w:t>
      </w:r>
      <w:r>
        <w:t>); to crow (rooster) IV to announce, make known (</w:t>
      </w:r>
      <w:r>
        <w:rPr>
          <w:rtl/>
        </w:rPr>
        <w:t>ب</w:t>
      </w:r>
      <w:r>
        <w:t xml:space="preserve"> s.th.,  </w:t>
      </w:r>
      <w:r>
        <w:rPr>
          <w:rtl/>
        </w:rPr>
        <w:t>ب ه</w:t>
      </w:r>
      <w:r>
        <w:t xml:space="preserve"> to s.o. s.th.), inform, notify (</w:t>
      </w:r>
      <w:r>
        <w:rPr>
          <w:rtl/>
        </w:rPr>
        <w:t>ه</w:t>
      </w:r>
      <w:r>
        <w:t xml:space="preserve"> s.o.); to call to prayer; to call upon s.o. (</w:t>
      </w:r>
      <w:r>
        <w:rPr>
          <w:rtl/>
        </w:rPr>
        <w:t>ه</w:t>
      </w:r>
      <w:r>
        <w:t>), urge, admonish, exhort (</w:t>
      </w:r>
      <w:r>
        <w:rPr>
          <w:rtl/>
        </w:rPr>
        <w:t>ه</w:t>
      </w:r>
      <w:r>
        <w:t xml:space="preserve"> s.o..) to do s.th. (</w:t>
      </w:r>
      <w:r>
        <w:rPr>
          <w:rtl/>
        </w:rPr>
        <w:t>ب</w:t>
      </w:r>
      <w:r>
        <w:t>); to herald (</w:t>
      </w:r>
      <w:r>
        <w:rPr>
          <w:rtl/>
        </w:rPr>
        <w:t>ب</w:t>
      </w:r>
      <w:r>
        <w:t xml:space="preserve"> or </w:t>
      </w:r>
      <w:r>
        <w:rPr>
          <w:rtl/>
        </w:rPr>
        <w:t>هـ</w:t>
      </w:r>
      <w:r>
        <w:t xml:space="preserve"> s.th.); to foreshadow (</w:t>
      </w:r>
      <w:r>
        <w:rPr>
          <w:rtl/>
        </w:rPr>
        <w:t>ب</w:t>
      </w:r>
      <w:r>
        <w:t xml:space="preserve"> s.th.); to be on the verge (</w:t>
      </w:r>
      <w:r>
        <w:rPr>
          <w:rtl/>
        </w:rPr>
        <w:t>ان</w:t>
      </w:r>
      <w:r>
        <w:t xml:space="preserve"> of doing s.th..)</w:t>
      </w:r>
      <w:r w:rsidR="003D2305">
        <w:t>|</w:t>
      </w:r>
      <w:r>
        <w:t xml:space="preserve"> </w:t>
      </w:r>
      <w:r>
        <w:rPr>
          <w:rtl/>
        </w:rPr>
        <w:t>آذن بالسقوط (بالزوال</w:t>
      </w:r>
      <w:r>
        <w:t>)</w:t>
      </w:r>
      <w:r w:rsidRPr="00AD6D03">
        <w:rPr>
          <w:rStyle w:val="libItalicChar"/>
        </w:rPr>
        <w:t xml:space="preserve"> (zawāl) </w:t>
      </w:r>
      <w:r>
        <w:t xml:space="preserve">to show signs of the imminent downfall (end); </w:t>
      </w:r>
      <w:r>
        <w:rPr>
          <w:rtl/>
        </w:rPr>
        <w:t>آذن الليل بانتصاف</w:t>
      </w:r>
      <w:r w:rsidRPr="00AD6D03">
        <w:rPr>
          <w:rStyle w:val="libItalicChar"/>
        </w:rPr>
        <w:t xml:space="preserve"> (lailu bi</w:t>
      </w:r>
      <w:r w:rsidR="003D2305" w:rsidRPr="00AD6D03">
        <w:rPr>
          <w:rStyle w:val="libItalicChar"/>
        </w:rPr>
        <w:t>-</w:t>
      </w:r>
      <w:r w:rsidRPr="00AD6D03">
        <w:rPr>
          <w:rStyle w:val="libItalicChar"/>
        </w:rPr>
        <w:t xml:space="preserve">ntiṣāf) </w:t>
      </w:r>
      <w:r>
        <w:t>it was close to midnight V to herald, announce (</w:t>
      </w:r>
      <w:r>
        <w:rPr>
          <w:rtl/>
        </w:rPr>
        <w:t>ب</w:t>
      </w:r>
      <w:r>
        <w:t xml:space="preserve"> s.th.) X to ask permission (</w:t>
      </w:r>
      <w:r>
        <w:rPr>
          <w:rtl/>
        </w:rPr>
        <w:t>في</w:t>
      </w:r>
      <w:r>
        <w:t xml:space="preserve"> to do s.th., rarely </w:t>
      </w:r>
      <w:r>
        <w:rPr>
          <w:rtl/>
        </w:rPr>
        <w:t>ب</w:t>
      </w:r>
      <w:r>
        <w:t>); to ask permission to enter (</w:t>
      </w:r>
      <w:r>
        <w:rPr>
          <w:rtl/>
        </w:rPr>
        <w:t>على</w:t>
      </w:r>
      <w:r>
        <w:t xml:space="preserve"> s.o.'s house), have o.s. announced (</w:t>
      </w:r>
      <w:r>
        <w:rPr>
          <w:rtl/>
        </w:rPr>
        <w:t>على</w:t>
      </w:r>
      <w:r>
        <w:t xml:space="preserve"> to s.o.); to take leave (</w:t>
      </w:r>
      <w:r>
        <w:rPr>
          <w:rtl/>
        </w:rPr>
        <w:t>من</w:t>
      </w:r>
      <w:r>
        <w:t xml:space="preserve"> of s.o.), say good</w:t>
      </w:r>
      <w:r w:rsidR="003D2305">
        <w:t>-</w:t>
      </w:r>
      <w:r>
        <w:t>by (</w:t>
      </w:r>
      <w:r>
        <w:rPr>
          <w:rtl/>
        </w:rPr>
        <w:t>من</w:t>
      </w:r>
      <w:r>
        <w:t xml:space="preserve"> to)</w:t>
      </w:r>
    </w:p>
    <w:p w:rsidR="00FD180F" w:rsidRDefault="00FD180F" w:rsidP="00FD180F">
      <w:pPr>
        <w:pStyle w:val="libNormal"/>
      </w:pPr>
      <w:r w:rsidRPr="00243F9C">
        <w:rPr>
          <w:rStyle w:val="libBold2Char"/>
          <w:rtl/>
        </w:rPr>
        <w:t>اذن</w:t>
      </w:r>
      <w:r>
        <w:t xml:space="preserve"> idn permission, authorization; </w:t>
      </w:r>
      <w:r>
        <w:rPr>
          <w:rtl/>
        </w:rPr>
        <w:t>باذن الله</w:t>
      </w:r>
      <w:r>
        <w:t xml:space="preserve"> if God choose, God willing; (pl. </w:t>
      </w:r>
      <w:r>
        <w:rPr>
          <w:rtl/>
        </w:rPr>
        <w:t>اذون</w:t>
      </w:r>
      <w:r>
        <w:t xml:space="preserve"> udūn, </w:t>
      </w:r>
      <w:r>
        <w:rPr>
          <w:rtl/>
        </w:rPr>
        <w:t>اذونات</w:t>
      </w:r>
      <w:r>
        <w:t xml:space="preserve"> udūnāt) (postal) order</w:t>
      </w:r>
      <w:r w:rsidR="003D2305">
        <w:t>|</w:t>
      </w:r>
      <w:r>
        <w:t xml:space="preserve"> </w:t>
      </w:r>
      <w:r>
        <w:rPr>
          <w:rtl/>
        </w:rPr>
        <w:t>اذن البريد</w:t>
      </w:r>
      <w:r>
        <w:t xml:space="preserve"> pl. </w:t>
      </w:r>
      <w:r>
        <w:rPr>
          <w:rtl/>
        </w:rPr>
        <w:t>اذونات البريد</w:t>
      </w:r>
      <w:r>
        <w:t xml:space="preserve"> postal money order; </w:t>
      </w:r>
      <w:r>
        <w:rPr>
          <w:rtl/>
        </w:rPr>
        <w:t>اذن البوسته</w:t>
      </w:r>
      <w:r>
        <w:t xml:space="preserve"> do.</w:t>
      </w:r>
    </w:p>
    <w:p w:rsidR="00FD180F" w:rsidRDefault="00FD180F" w:rsidP="00FD180F">
      <w:pPr>
        <w:pStyle w:val="libNormal"/>
      </w:pPr>
      <w:r w:rsidRPr="00243F9C">
        <w:rPr>
          <w:rStyle w:val="libBold2Char"/>
          <w:rtl/>
        </w:rPr>
        <w:t>اذن</w:t>
      </w:r>
      <w:r>
        <w:t xml:space="preserve"> udun, udn  pl. </w:t>
      </w:r>
      <w:r>
        <w:rPr>
          <w:rtl/>
        </w:rPr>
        <w:t>آذان</w:t>
      </w:r>
      <w:r>
        <w:t xml:space="preserve"> ādan ear; handle</w:t>
      </w:r>
      <w:r w:rsidRPr="00AD6D03">
        <w:rPr>
          <w:rStyle w:val="libItalicChar"/>
        </w:rPr>
        <w:t xml:space="preserve"> (of a cup)</w:t>
      </w:r>
      <w:r w:rsidR="003D2305" w:rsidRPr="00AD6D03">
        <w:rPr>
          <w:rStyle w:val="libItalicChar"/>
        </w:rPr>
        <w:t>|</w:t>
      </w:r>
      <w:r w:rsidRPr="00AD6D03">
        <w:rPr>
          <w:rStyle w:val="libItalicChar"/>
        </w:rPr>
        <w:t xml:space="preserve"> </w:t>
      </w:r>
      <w:r w:rsidRPr="00AD6D03">
        <w:rPr>
          <w:rStyle w:val="libItalicChar"/>
          <w:rtl/>
        </w:rPr>
        <w:t>التهاب الاذن الوسطى</w:t>
      </w:r>
      <w:r w:rsidRPr="00AD6D03">
        <w:rPr>
          <w:rStyle w:val="libItalicChar"/>
        </w:rPr>
        <w:t xml:space="preserve"> (wusṯā) </w:t>
      </w:r>
      <w:r>
        <w:t>middle</w:t>
      </w:r>
      <w:r w:rsidR="003D2305">
        <w:t>-</w:t>
      </w:r>
      <w:r>
        <w:t>ear infection, otitis media (med.)</w:t>
      </w:r>
    </w:p>
    <w:p w:rsidR="00FD180F" w:rsidRDefault="00FD180F" w:rsidP="00FD180F">
      <w:pPr>
        <w:pStyle w:val="libNormal"/>
      </w:pPr>
      <w:r w:rsidRPr="00243F9C">
        <w:rPr>
          <w:rStyle w:val="libBold2Char"/>
          <w:rtl/>
        </w:rPr>
        <w:t>اذان</w:t>
      </w:r>
      <w:r>
        <w:t xml:space="preserve"> adān call to prayer</w:t>
      </w:r>
    </w:p>
    <w:p w:rsidR="00FD180F" w:rsidRDefault="00FD180F" w:rsidP="00FD180F">
      <w:pPr>
        <w:pStyle w:val="libNormal"/>
      </w:pPr>
      <w:r w:rsidRPr="00243F9C">
        <w:rPr>
          <w:rStyle w:val="libBold2Char"/>
          <w:rtl/>
        </w:rPr>
        <w:t>اذنية</w:t>
      </w:r>
      <w:r>
        <w:t xml:space="preserve"> udaina little ear; ear lobe</w:t>
      </w:r>
    </w:p>
    <w:p w:rsidR="00FD180F" w:rsidRDefault="00FD180F" w:rsidP="00FD180F">
      <w:pPr>
        <w:pStyle w:val="libNormal"/>
      </w:pPr>
      <w:r w:rsidRPr="00243F9C">
        <w:rPr>
          <w:rStyle w:val="libBold2Char"/>
          <w:rtl/>
        </w:rPr>
        <w:t>مأذنة</w:t>
      </w:r>
      <w:r>
        <w:t xml:space="preserve"> ma’dana, </w:t>
      </w:r>
      <w:r>
        <w:rPr>
          <w:rtl/>
        </w:rPr>
        <w:t>مئذنة</w:t>
      </w:r>
      <w:r>
        <w:t xml:space="preserve"> midana pl. </w:t>
      </w:r>
      <w:r>
        <w:rPr>
          <w:rtl/>
        </w:rPr>
        <w:t>مآذن</w:t>
      </w:r>
      <w:r>
        <w:t xml:space="preserve"> ma’ādin2 minaret</w:t>
      </w:r>
    </w:p>
    <w:p w:rsidR="00FD180F" w:rsidRDefault="00FD180F" w:rsidP="00FD180F">
      <w:pPr>
        <w:pStyle w:val="libNormal"/>
      </w:pPr>
      <w:r w:rsidRPr="00243F9C">
        <w:rPr>
          <w:rStyle w:val="libBold2Char"/>
          <w:rtl/>
        </w:rPr>
        <w:t>ايذان</w:t>
      </w:r>
      <w:r>
        <w:t xml:space="preserve"> idān declaration, proclamation, announcement (</w:t>
      </w:r>
      <w:r>
        <w:rPr>
          <w:rtl/>
        </w:rPr>
        <w:t>ب</w:t>
      </w:r>
      <w:r>
        <w:t xml:space="preserve"> of s.th..)</w:t>
      </w:r>
      <w:r w:rsidR="003D2305">
        <w:t>|</w:t>
      </w:r>
      <w:r>
        <w:t xml:space="preserve"> </w:t>
      </w:r>
      <w:r>
        <w:rPr>
          <w:rtl/>
        </w:rPr>
        <w:t>ايذنا بانتهاء الحديث</w:t>
      </w:r>
      <w:r>
        <w:t xml:space="preserve"> indicating that the conversation is (was) ended</w:t>
      </w:r>
    </w:p>
    <w:p w:rsidR="00FD180F" w:rsidRDefault="00FD180F" w:rsidP="00FD180F">
      <w:pPr>
        <w:pStyle w:val="libNormal"/>
      </w:pPr>
      <w:r w:rsidRPr="00243F9C">
        <w:rPr>
          <w:rStyle w:val="libBold2Char"/>
          <w:rtl/>
        </w:rPr>
        <w:lastRenderedPageBreak/>
        <w:t>مأذون</w:t>
      </w:r>
      <w:r>
        <w:t xml:space="preserve"> ma’dūun authorized; slave with limited legal rights (Isl. Law); =  </w:t>
      </w:r>
      <w:r>
        <w:rPr>
          <w:rtl/>
        </w:rPr>
        <w:t>مأذون شرعي</w:t>
      </w:r>
      <w:r w:rsidRPr="00AD6D03">
        <w:rPr>
          <w:rStyle w:val="libItalicChar"/>
        </w:rPr>
        <w:t xml:space="preserve"> (šar‘ī) </w:t>
      </w:r>
      <w:r>
        <w:t>official authorized by the cadi to perform civil marriages (Isl. Law)</w:t>
      </w:r>
    </w:p>
    <w:p w:rsidR="00FD180F" w:rsidRDefault="00FD180F" w:rsidP="00FD180F">
      <w:pPr>
        <w:pStyle w:val="libNormal"/>
      </w:pPr>
      <w:r w:rsidRPr="00243F9C">
        <w:rPr>
          <w:rStyle w:val="libBold2Char"/>
          <w:rtl/>
        </w:rPr>
        <w:t>مأذونية</w:t>
      </w:r>
      <w:r>
        <w:t xml:space="preserve"> ma’dūnīya leave, furlough (mil. Syr.); license, franchise (Syr.)</w:t>
      </w:r>
    </w:p>
    <w:p w:rsidR="00FD180F" w:rsidRDefault="00FD180F" w:rsidP="00FD180F">
      <w:pPr>
        <w:pStyle w:val="libNormal"/>
      </w:pPr>
      <w:r w:rsidRPr="00243F9C">
        <w:rPr>
          <w:rStyle w:val="libBold2Char"/>
          <w:rtl/>
        </w:rPr>
        <w:t>مؤذن</w:t>
      </w:r>
      <w:r>
        <w:t xml:space="preserve"> mu’addin muezzin, announcer of the hour of prayer</w:t>
      </w:r>
    </w:p>
    <w:p w:rsidR="00FD180F" w:rsidRDefault="00FD180F" w:rsidP="00FD180F">
      <w:pPr>
        <w:pStyle w:val="libNormal"/>
      </w:pPr>
      <w:r w:rsidRPr="00243F9C">
        <w:rPr>
          <w:rStyle w:val="libBold2Char"/>
          <w:rtl/>
        </w:rPr>
        <w:t>اذن</w:t>
      </w:r>
      <w:r>
        <w:t xml:space="preserve"> idan see </w:t>
      </w:r>
      <w:r w:rsidRPr="007F5296">
        <w:rPr>
          <w:rStyle w:val="libBold2Char"/>
        </w:rPr>
        <w:t>2</w:t>
      </w:r>
      <w:r w:rsidRPr="007F5296">
        <w:rPr>
          <w:rStyle w:val="libBold2Char"/>
          <w:rtl/>
        </w:rPr>
        <w:t>اذا</w:t>
      </w:r>
    </w:p>
    <w:p w:rsidR="00FD180F" w:rsidRDefault="00FD180F" w:rsidP="00FD180F">
      <w:pPr>
        <w:pStyle w:val="libNormal"/>
      </w:pPr>
      <w:r w:rsidRPr="00243F9C">
        <w:rPr>
          <w:rStyle w:val="libBold2Char"/>
          <w:rtl/>
        </w:rPr>
        <w:t>اذى</w:t>
      </w:r>
      <w:r>
        <w:t xml:space="preserve"> adiya a to suffer damage, be harmed IV to hs.rm, hurt, wrong (</w:t>
      </w:r>
      <w:r>
        <w:rPr>
          <w:rtl/>
        </w:rPr>
        <w:t>ه</w:t>
      </w:r>
      <w:r>
        <w:t xml:space="preserve"> s.o.); to molest, annoy, irritate, trouble (</w:t>
      </w:r>
      <w:r>
        <w:rPr>
          <w:rtl/>
        </w:rPr>
        <w:t>ه</w:t>
      </w:r>
      <w:r>
        <w:t xml:space="preserve"> s.o.)</w:t>
      </w:r>
      <w:r w:rsidR="003D2305">
        <w:t>|</w:t>
      </w:r>
      <w:r>
        <w:rPr>
          <w:rtl/>
        </w:rPr>
        <w:t>لا يؤذي</w:t>
      </w:r>
      <w:r>
        <w:t xml:space="preserve"> lā yu’dī innocuous, harmless, inoffensive V to suffer damage, be wronged; to feel offended, be hurt</w:t>
      </w:r>
    </w:p>
    <w:p w:rsidR="00FD180F" w:rsidRDefault="00FD180F" w:rsidP="00FD180F">
      <w:pPr>
        <w:pStyle w:val="libNormal"/>
      </w:pPr>
      <w:r w:rsidRPr="00243F9C">
        <w:rPr>
          <w:rStyle w:val="libBold2Char"/>
          <w:rtl/>
        </w:rPr>
        <w:t>اذى</w:t>
      </w:r>
      <w:r>
        <w:t xml:space="preserve"> adan, </w:t>
      </w:r>
      <w:r>
        <w:rPr>
          <w:rtl/>
        </w:rPr>
        <w:t>اذاة</w:t>
      </w:r>
      <w:r>
        <w:t xml:space="preserve"> adāh, </w:t>
      </w:r>
      <w:r>
        <w:rPr>
          <w:rtl/>
        </w:rPr>
        <w:t>اذية</w:t>
      </w:r>
      <w:r>
        <w:t xml:space="preserve"> adīya damage, harm; injury; trouble, annoyance, grievance, wrong, offense, insult</w:t>
      </w:r>
    </w:p>
    <w:p w:rsidR="00FD180F" w:rsidRDefault="00FD180F" w:rsidP="00FD180F">
      <w:pPr>
        <w:pStyle w:val="libNormal"/>
      </w:pPr>
      <w:r w:rsidRPr="00243F9C">
        <w:rPr>
          <w:rStyle w:val="libBold2Char"/>
          <w:rtl/>
        </w:rPr>
        <w:t>اذاية</w:t>
      </w:r>
      <w:r>
        <w:t xml:space="preserve"> idāya damage, harm, harmfulness, noxiousness</w:t>
      </w:r>
    </w:p>
    <w:p w:rsidR="00FD180F" w:rsidRDefault="00FD180F" w:rsidP="00FD180F">
      <w:pPr>
        <w:pStyle w:val="libNormal"/>
      </w:pPr>
      <w:r w:rsidRPr="00243F9C">
        <w:rPr>
          <w:rStyle w:val="libBold2Char"/>
          <w:rtl/>
        </w:rPr>
        <w:t>ايذاء</w:t>
      </w:r>
      <w:r>
        <w:t xml:space="preserve"> īdā’ harm, damage, prejudice; offense,. hurt; grievance, nuisance</w:t>
      </w:r>
    </w:p>
    <w:p w:rsidR="00FD180F" w:rsidRDefault="00FD180F" w:rsidP="00FD180F">
      <w:pPr>
        <w:pStyle w:val="libNormal"/>
      </w:pPr>
      <w:r w:rsidRPr="00243F9C">
        <w:rPr>
          <w:rStyle w:val="libBold2Char"/>
          <w:rtl/>
        </w:rPr>
        <w:t>مؤذ</w:t>
      </w:r>
      <w:r>
        <w:t xml:space="preserve"> mu’din hurtful, harmful, injurious, detrimental, prejudicial; annoying, irksome, troublesome; painful, hurting, offensive, insulting</w:t>
      </w:r>
    </w:p>
    <w:p w:rsidR="00FD180F" w:rsidRDefault="00FD180F" w:rsidP="00FD180F">
      <w:pPr>
        <w:pStyle w:val="libNormal"/>
      </w:pPr>
      <w:r w:rsidRPr="00243F9C">
        <w:rPr>
          <w:rStyle w:val="libBold2Char"/>
          <w:rtl/>
        </w:rPr>
        <w:t>اراتيقي</w:t>
      </w:r>
      <w:r>
        <w:t xml:space="preserve">  arātīqī and </w:t>
      </w:r>
      <w:r>
        <w:rPr>
          <w:rtl/>
        </w:rPr>
        <w:t>اراتيكي</w:t>
      </w:r>
      <w:r>
        <w:t xml:space="preserve">  pl. </w:t>
      </w:r>
      <w:r>
        <w:rPr>
          <w:rtl/>
        </w:rPr>
        <w:t>اراتقة</w:t>
      </w:r>
      <w:r>
        <w:t xml:space="preserve">  arātiqa a heretic (Chr.)</w:t>
      </w:r>
    </w:p>
    <w:p w:rsidR="00FD180F" w:rsidRDefault="00FD180F" w:rsidP="00FD180F">
      <w:pPr>
        <w:pStyle w:val="libNormal"/>
      </w:pPr>
      <w:r w:rsidRPr="00243F9C">
        <w:rPr>
          <w:rStyle w:val="libBold2Char"/>
          <w:rtl/>
        </w:rPr>
        <w:t>آرامى</w:t>
      </w:r>
      <w:r>
        <w:t xml:space="preserve"> ārāmī Aramaean; Aramaic</w:t>
      </w:r>
    </w:p>
    <w:p w:rsidR="00FD180F" w:rsidRDefault="00FD180F" w:rsidP="00FD180F">
      <w:pPr>
        <w:pStyle w:val="libNormal"/>
      </w:pPr>
      <w:r w:rsidRPr="00243F9C">
        <w:rPr>
          <w:rStyle w:val="libBold2Char"/>
          <w:rtl/>
        </w:rPr>
        <w:t>ارب</w:t>
      </w:r>
      <w:r>
        <w:t xml:space="preserve"> ariba a</w:t>
      </w:r>
      <w:r w:rsidRPr="00AD6D03">
        <w:rPr>
          <w:rStyle w:val="libItalicChar"/>
        </w:rPr>
        <w:t xml:space="preserve"> (arab) </w:t>
      </w:r>
      <w:r>
        <w:t>to be skillful, proficient (</w:t>
      </w:r>
      <w:r>
        <w:rPr>
          <w:rtl/>
        </w:rPr>
        <w:t>ب</w:t>
      </w:r>
      <w:r>
        <w:t xml:space="preserve"> in s.th.); </w:t>
      </w:r>
      <w:r w:rsidR="003D2305">
        <w:t>--</w:t>
      </w:r>
      <w:r>
        <w:t xml:space="preserve"> araba i to tighten (</w:t>
      </w:r>
      <w:r>
        <w:rPr>
          <w:rtl/>
        </w:rPr>
        <w:t>هـ</w:t>
      </w:r>
      <w:r>
        <w:t xml:space="preserve"> a knot) III to try to outwit (</w:t>
      </w:r>
      <w:r>
        <w:rPr>
          <w:rtl/>
        </w:rPr>
        <w:t>ه</w:t>
      </w:r>
      <w:r>
        <w:t xml:space="preserve"> s.o.)</w:t>
      </w:r>
    </w:p>
    <w:p w:rsidR="00FD180F" w:rsidRDefault="00FD180F" w:rsidP="00FD180F">
      <w:pPr>
        <w:pStyle w:val="libNormal"/>
      </w:pPr>
      <w:r w:rsidRPr="00243F9C">
        <w:rPr>
          <w:rStyle w:val="libBold2Char"/>
          <w:rtl/>
        </w:rPr>
        <w:t>ارب</w:t>
      </w:r>
      <w:r>
        <w:t xml:space="preserve"> arab pl. </w:t>
      </w:r>
      <w:r>
        <w:rPr>
          <w:rtl/>
        </w:rPr>
        <w:t>آراب</w:t>
      </w:r>
      <w:r>
        <w:t xml:space="preserve"> ārāb wish (</w:t>
      </w:r>
      <w:r>
        <w:rPr>
          <w:rtl/>
        </w:rPr>
        <w:t>في</w:t>
      </w:r>
      <w:r>
        <w:t xml:space="preserve">  for), desire, need (</w:t>
      </w:r>
      <w:r>
        <w:rPr>
          <w:rtl/>
        </w:rPr>
        <w:t>في</w:t>
      </w:r>
      <w:r>
        <w:t xml:space="preserve">  of s.th.); purpose. aim, goal, end</w:t>
      </w:r>
    </w:p>
    <w:p w:rsidR="00FD180F" w:rsidRDefault="00FD180F" w:rsidP="00FD180F">
      <w:pPr>
        <w:pStyle w:val="libNormal"/>
      </w:pPr>
      <w:r w:rsidRPr="00243F9C">
        <w:rPr>
          <w:rStyle w:val="libBold2Char"/>
          <w:rtl/>
        </w:rPr>
        <w:t>ارب</w:t>
      </w:r>
      <w:r>
        <w:t xml:space="preserve"> irb pl. </w:t>
      </w:r>
      <w:r>
        <w:rPr>
          <w:rtl/>
        </w:rPr>
        <w:t>آراب</w:t>
      </w:r>
      <w:r>
        <w:t xml:space="preserve"> ārāb limb</w:t>
      </w:r>
      <w:r w:rsidR="003D2305">
        <w:t>|</w:t>
      </w:r>
      <w:r>
        <w:rPr>
          <w:rtl/>
        </w:rPr>
        <w:t>مزقه اربا اربا</w:t>
      </w:r>
      <w:r w:rsidRPr="00AD6D03">
        <w:rPr>
          <w:rStyle w:val="libItalicChar"/>
        </w:rPr>
        <w:t xml:space="preserve"> (mazzaqahū) </w:t>
      </w:r>
      <w:r>
        <w:t>to tear s.th. to pieces or to shreds</w:t>
      </w:r>
    </w:p>
    <w:p w:rsidR="00FD180F" w:rsidRDefault="00FD180F" w:rsidP="00FD180F">
      <w:pPr>
        <w:pStyle w:val="libNormal"/>
      </w:pPr>
      <w:r w:rsidRPr="00243F9C">
        <w:rPr>
          <w:rStyle w:val="libBold2Char"/>
          <w:rtl/>
        </w:rPr>
        <w:t>اربة</w:t>
      </w:r>
      <w:r>
        <w:t xml:space="preserve"> irba skill, resourcefulness, cleverness, smartness</w:t>
      </w:r>
    </w:p>
    <w:p w:rsidR="00FD180F" w:rsidRDefault="00FD180F" w:rsidP="00FD180F">
      <w:pPr>
        <w:pStyle w:val="libNormal"/>
      </w:pPr>
      <w:r w:rsidRPr="00243F9C">
        <w:rPr>
          <w:rStyle w:val="libBold2Char"/>
          <w:rtl/>
        </w:rPr>
        <w:t>اربة</w:t>
      </w:r>
      <w:r>
        <w:t xml:space="preserve"> urba pl. </w:t>
      </w:r>
      <w:r>
        <w:rPr>
          <w:rtl/>
        </w:rPr>
        <w:t>ارب</w:t>
      </w:r>
      <w:r>
        <w:t xml:space="preserve"> urab knot, bow</w:t>
      </w:r>
    </w:p>
    <w:p w:rsidR="00FD180F" w:rsidRDefault="00FD180F" w:rsidP="00FD180F">
      <w:pPr>
        <w:pStyle w:val="libNormal"/>
      </w:pPr>
      <w:r w:rsidRPr="00243F9C">
        <w:rPr>
          <w:rStyle w:val="libBold2Char"/>
          <w:rtl/>
        </w:rPr>
        <w:t>اريب</w:t>
      </w:r>
      <w:r>
        <w:t xml:space="preserve"> arīb skillful, resourceful, clever, intelligent</w:t>
      </w:r>
    </w:p>
    <w:p w:rsidR="00FD180F" w:rsidRDefault="00FD180F" w:rsidP="00FD180F">
      <w:pPr>
        <w:pStyle w:val="libNormal"/>
      </w:pPr>
      <w:r w:rsidRPr="00243F9C">
        <w:rPr>
          <w:rStyle w:val="libBold2Char"/>
          <w:rtl/>
        </w:rPr>
        <w:t>مأرب</w:t>
      </w:r>
      <w:r>
        <w:t xml:space="preserve"> ma’rab pl. </w:t>
      </w:r>
      <w:r>
        <w:rPr>
          <w:rtl/>
        </w:rPr>
        <w:t>مآرب</w:t>
      </w:r>
      <w:r>
        <w:t xml:space="preserve"> ma’ārib2 wish, desire; object of desire, purpose, aim, goal, end</w:t>
      </w:r>
    </w:p>
    <w:p w:rsidR="00FD180F" w:rsidRDefault="00FD180F" w:rsidP="00FD180F">
      <w:pPr>
        <w:pStyle w:val="libNormal"/>
      </w:pPr>
      <w:r w:rsidRPr="00243F9C">
        <w:rPr>
          <w:rStyle w:val="libBold2Char"/>
          <w:rtl/>
        </w:rPr>
        <w:t>اربيل</w:t>
      </w:r>
      <w:r>
        <w:t xml:space="preserve"> arbīl Erbil (the ancient Arbela, city in N Iraq)</w:t>
      </w:r>
    </w:p>
    <w:p w:rsidR="00FD180F" w:rsidRDefault="00FD180F" w:rsidP="00FD180F">
      <w:pPr>
        <w:pStyle w:val="libNormal"/>
      </w:pPr>
      <w:r w:rsidRPr="00243F9C">
        <w:rPr>
          <w:rStyle w:val="libBold2Char"/>
          <w:rtl/>
        </w:rPr>
        <w:t>ارتوازي</w:t>
      </w:r>
      <w:r>
        <w:t xml:space="preserve"> artuwaāzī artesian (well)</w:t>
      </w:r>
    </w:p>
    <w:p w:rsidR="00FD180F" w:rsidRDefault="00FD180F" w:rsidP="00FD180F">
      <w:pPr>
        <w:pStyle w:val="libNormal"/>
      </w:pPr>
      <w:r w:rsidRPr="007F5296">
        <w:rPr>
          <w:rStyle w:val="libBold2Char"/>
        </w:rPr>
        <w:t>1</w:t>
      </w:r>
      <w:r w:rsidRPr="007F5296">
        <w:rPr>
          <w:rStyle w:val="libBold2Char"/>
          <w:rtl/>
        </w:rPr>
        <w:t>ارث</w:t>
      </w:r>
      <w:r>
        <w:t xml:space="preserve"> II to sow dissension (</w:t>
      </w:r>
      <w:r>
        <w:rPr>
          <w:rtl/>
        </w:rPr>
        <w:t>بين</w:t>
      </w:r>
      <w:r>
        <w:t xml:space="preserve"> between, among)</w:t>
      </w:r>
    </w:p>
    <w:p w:rsidR="00FD180F" w:rsidRDefault="00FD180F" w:rsidP="00FD180F">
      <w:pPr>
        <w:pStyle w:val="libNormal"/>
      </w:pPr>
      <w:r w:rsidRPr="007F5296">
        <w:rPr>
          <w:rStyle w:val="libBold2Char"/>
        </w:rPr>
        <w:lastRenderedPageBreak/>
        <w:t>2</w:t>
      </w:r>
      <w:r w:rsidRPr="007F5296">
        <w:rPr>
          <w:rStyle w:val="libBold2Char"/>
          <w:rtl/>
        </w:rPr>
        <w:t>ارث</w:t>
      </w:r>
      <w:r>
        <w:t xml:space="preserve"> irt inheritance, heritage; estate (of inheritance)</w:t>
      </w:r>
    </w:p>
    <w:p w:rsidR="00FD180F" w:rsidRDefault="00FD180F" w:rsidP="00FD180F">
      <w:pPr>
        <w:pStyle w:val="libNormal"/>
      </w:pPr>
      <w:r w:rsidRPr="00243F9C">
        <w:rPr>
          <w:rStyle w:val="libBold2Char"/>
          <w:rtl/>
        </w:rPr>
        <w:t>ارثوذكسي</w:t>
      </w:r>
      <w:r>
        <w:t xml:space="preserve"> urtūduksī orthodox; </w:t>
      </w:r>
      <w:r>
        <w:rPr>
          <w:rtl/>
        </w:rPr>
        <w:t>الارثوذكسية</w:t>
      </w:r>
      <w:r>
        <w:t xml:space="preserve"> the Orthodox Church</w:t>
      </w:r>
    </w:p>
    <w:p w:rsidR="00FD180F" w:rsidRDefault="00FD180F" w:rsidP="00FD180F">
      <w:pPr>
        <w:pStyle w:val="libNormal"/>
      </w:pPr>
      <w:r w:rsidRPr="00243F9C">
        <w:rPr>
          <w:rStyle w:val="libBold2Char"/>
          <w:rtl/>
        </w:rPr>
        <w:t>الروم</w:t>
      </w:r>
      <w:r>
        <w:rPr>
          <w:rtl/>
        </w:rPr>
        <w:t xml:space="preserve"> </w:t>
      </w:r>
      <w:r w:rsidRPr="00243F9C">
        <w:rPr>
          <w:rStyle w:val="libBold2Char"/>
          <w:rtl/>
        </w:rPr>
        <w:t>الارثوذكسي</w:t>
      </w:r>
      <w:r>
        <w:t xml:space="preserve"> ar=rūm al</w:t>
      </w:r>
      <w:r w:rsidR="003D2305">
        <w:t>-</w:t>
      </w:r>
      <w:r>
        <w:t>urtūduksī the Greek Orthodox Church</w:t>
      </w:r>
    </w:p>
    <w:p w:rsidR="00FD180F" w:rsidRDefault="00FD180F" w:rsidP="00FD180F">
      <w:pPr>
        <w:pStyle w:val="libNormal"/>
      </w:pPr>
      <w:r w:rsidRPr="00243F9C">
        <w:rPr>
          <w:rStyle w:val="libBold2Char"/>
          <w:rtl/>
        </w:rPr>
        <w:t>ارج</w:t>
      </w:r>
      <w:r>
        <w:t xml:space="preserve"> arija a (araj, </w:t>
      </w:r>
      <w:r>
        <w:rPr>
          <w:rtl/>
        </w:rPr>
        <w:t>اريج</w:t>
      </w:r>
      <w:r>
        <w:t xml:space="preserve"> arīj) to be fragrant V do.</w:t>
      </w:r>
    </w:p>
    <w:p w:rsidR="00FD180F" w:rsidRDefault="00FD180F" w:rsidP="00FD180F">
      <w:pPr>
        <w:pStyle w:val="libNormal"/>
      </w:pPr>
      <w:r w:rsidRPr="00243F9C">
        <w:rPr>
          <w:rStyle w:val="libBold2Char"/>
          <w:rtl/>
        </w:rPr>
        <w:t>ارج</w:t>
      </w:r>
      <w:r>
        <w:t xml:space="preserve"> araj fragrance, sweet smell</w:t>
      </w:r>
    </w:p>
    <w:p w:rsidR="00FD180F" w:rsidRDefault="00FD180F" w:rsidP="00FD180F">
      <w:pPr>
        <w:pStyle w:val="libNormal"/>
      </w:pPr>
      <w:r w:rsidRPr="00243F9C">
        <w:rPr>
          <w:rStyle w:val="libBold2Char"/>
          <w:rtl/>
        </w:rPr>
        <w:t>ارج</w:t>
      </w:r>
      <w:r>
        <w:t xml:space="preserve"> arij fragrant, sweet</w:t>
      </w:r>
      <w:r w:rsidR="003D2305">
        <w:t>-</w:t>
      </w:r>
      <w:r>
        <w:t>smelling</w:t>
      </w:r>
    </w:p>
    <w:p w:rsidR="00FD180F" w:rsidRDefault="00FD180F" w:rsidP="00FD180F">
      <w:pPr>
        <w:pStyle w:val="libNormal"/>
      </w:pPr>
      <w:r w:rsidRPr="00243F9C">
        <w:rPr>
          <w:rStyle w:val="libBold2Char"/>
          <w:rtl/>
        </w:rPr>
        <w:t>اريج</w:t>
      </w:r>
      <w:r>
        <w:t xml:space="preserve"> arīj fragrance, sweet smell</w:t>
      </w:r>
    </w:p>
    <w:p w:rsidR="00FD180F" w:rsidRDefault="00FD180F" w:rsidP="00FD180F">
      <w:pPr>
        <w:pStyle w:val="libNormal"/>
      </w:pPr>
      <w:r w:rsidRPr="00243F9C">
        <w:rPr>
          <w:rStyle w:val="libBold2Char"/>
          <w:rtl/>
        </w:rPr>
        <w:t>ارجح</w:t>
      </w:r>
      <w:r>
        <w:t xml:space="preserve"> II ta’arjaḥa to rock, swing</w:t>
      </w:r>
    </w:p>
    <w:p w:rsidR="00FD180F" w:rsidRDefault="00FD180F" w:rsidP="00FD180F">
      <w:pPr>
        <w:pStyle w:val="libNormal"/>
      </w:pPr>
      <w:r w:rsidRPr="00243F9C">
        <w:rPr>
          <w:rStyle w:val="libBold2Char"/>
          <w:rtl/>
        </w:rPr>
        <w:t>متأرجح</w:t>
      </w:r>
      <w:r>
        <w:t xml:space="preserve"> muta'arjiḥ fluctuating</w:t>
      </w:r>
    </w:p>
    <w:p w:rsidR="00FD180F" w:rsidRDefault="00FD180F" w:rsidP="00FD180F">
      <w:pPr>
        <w:pStyle w:val="libNormal"/>
      </w:pPr>
      <w:r w:rsidRPr="00243F9C">
        <w:rPr>
          <w:rStyle w:val="libBold2Char"/>
          <w:rtl/>
        </w:rPr>
        <w:t>الارجنتين</w:t>
      </w:r>
      <w:r>
        <w:t xml:space="preserve"> al</w:t>
      </w:r>
      <w:r w:rsidR="003D2305">
        <w:t>-</w:t>
      </w:r>
      <w:r>
        <w:t>arjantīn Argentina</w:t>
      </w:r>
    </w:p>
    <w:p w:rsidR="00FD180F" w:rsidRDefault="00FD180F" w:rsidP="00FD180F">
      <w:pPr>
        <w:pStyle w:val="libNormal"/>
      </w:pPr>
      <w:r w:rsidRPr="00243F9C">
        <w:rPr>
          <w:rStyle w:val="libBold2Char"/>
          <w:rtl/>
        </w:rPr>
        <w:t>ارجوان</w:t>
      </w:r>
      <w:r>
        <w:t xml:space="preserve"> urjuwān purple</w:t>
      </w:r>
    </w:p>
    <w:p w:rsidR="00FD180F" w:rsidRDefault="00FD180F" w:rsidP="00FD180F">
      <w:pPr>
        <w:pStyle w:val="libNormal"/>
      </w:pPr>
      <w:r w:rsidRPr="00243F9C">
        <w:rPr>
          <w:rStyle w:val="libBold2Char"/>
          <w:rtl/>
        </w:rPr>
        <w:t>ارجوان</w:t>
      </w:r>
      <w:r>
        <w:t xml:space="preserve"> urjuwānī purple(</w:t>
      </w:r>
      <w:r w:rsidR="003D2305">
        <w:t>-</w:t>
      </w:r>
      <w:r>
        <w:t>colored)</w:t>
      </w:r>
    </w:p>
    <w:p w:rsidR="00FD180F" w:rsidRDefault="00FD180F" w:rsidP="00FD180F">
      <w:pPr>
        <w:pStyle w:val="libNormal"/>
      </w:pPr>
      <w:r w:rsidRPr="00243F9C">
        <w:rPr>
          <w:rStyle w:val="libBold2Char"/>
          <w:rtl/>
        </w:rPr>
        <w:t>ارجوز</w:t>
      </w:r>
      <w:r>
        <w:t xml:space="preserve"> popular spelling (eg.) of </w:t>
      </w:r>
      <w:r>
        <w:rPr>
          <w:rtl/>
        </w:rPr>
        <w:t>قره جوز</w:t>
      </w:r>
      <w:r>
        <w:t xml:space="preserve"> ’aragōz (q.v.); Punch (in a Punch and Judy show)</w:t>
      </w:r>
    </w:p>
    <w:p w:rsidR="00FD180F" w:rsidRDefault="00FD180F" w:rsidP="00FD180F">
      <w:pPr>
        <w:pStyle w:val="libNormal"/>
      </w:pPr>
      <w:r w:rsidRPr="00243F9C">
        <w:rPr>
          <w:rStyle w:val="libBold2Char"/>
          <w:rtl/>
        </w:rPr>
        <w:t>ارخ</w:t>
      </w:r>
      <w:r>
        <w:t xml:space="preserve"> II to date (</w:t>
      </w:r>
      <w:r>
        <w:rPr>
          <w:rtl/>
        </w:rPr>
        <w:t>هـ</w:t>
      </w:r>
      <w:r>
        <w:t xml:space="preserve"> a letter, and the like, </w:t>
      </w:r>
      <w:r>
        <w:rPr>
          <w:rtl/>
        </w:rPr>
        <w:t>ب</w:t>
      </w:r>
      <w:r>
        <w:t xml:space="preserve"> with a date); to write the history of s.th. (</w:t>
      </w:r>
      <w:r>
        <w:rPr>
          <w:rtl/>
        </w:rPr>
        <w:t>هـ</w:t>
      </w:r>
      <w:r>
        <w:t>)</w:t>
      </w:r>
    </w:p>
    <w:p w:rsidR="00FD180F" w:rsidRDefault="00FD180F" w:rsidP="00FD180F">
      <w:pPr>
        <w:pStyle w:val="libNormal"/>
      </w:pPr>
      <w:r w:rsidRPr="00243F9C">
        <w:rPr>
          <w:rStyle w:val="libBold2Char"/>
          <w:rtl/>
        </w:rPr>
        <w:t>تاريخ</w:t>
      </w:r>
      <w:r>
        <w:t xml:space="preserve"> ta'rīḳ dating (of a letter, etc.); ta'rīḳ pl. </w:t>
      </w:r>
      <w:r>
        <w:rPr>
          <w:rtl/>
        </w:rPr>
        <w:t>تواريخ</w:t>
      </w:r>
      <w:r>
        <w:t xml:space="preserve"> tawārīḳ2 date; time; history; chronicle, annals</w:t>
      </w:r>
      <w:r w:rsidR="003D2305">
        <w:t>|</w:t>
      </w:r>
      <w:r>
        <w:t xml:space="preserve"> </w:t>
      </w:r>
      <w:r>
        <w:rPr>
          <w:rtl/>
        </w:rPr>
        <w:t>تاريخ الحياة</w:t>
      </w:r>
      <w:r>
        <w:t xml:space="preserve"> t. al</w:t>
      </w:r>
      <w:r w:rsidR="003D2305">
        <w:t>-</w:t>
      </w:r>
      <w:r>
        <w:t xml:space="preserve">ḥayāh biography; curriculum vitae; </w:t>
      </w:r>
      <w:r>
        <w:rPr>
          <w:rtl/>
        </w:rPr>
        <w:t>تاريخ عام</w:t>
      </w:r>
      <w:r w:rsidRPr="00AD6D03">
        <w:rPr>
          <w:rStyle w:val="libItalicChar"/>
        </w:rPr>
        <w:t xml:space="preserve"> (‘āmm) </w:t>
      </w:r>
      <w:r>
        <w:t xml:space="preserve">world history; </w:t>
      </w:r>
      <w:r>
        <w:rPr>
          <w:rtl/>
        </w:rPr>
        <w:t>علماء التاريخ</w:t>
      </w:r>
      <w:r>
        <w:t xml:space="preserve"> the historians</w:t>
      </w:r>
    </w:p>
    <w:p w:rsidR="00FD180F" w:rsidRDefault="00FD180F" w:rsidP="00FD180F">
      <w:pPr>
        <w:pStyle w:val="libNormal"/>
      </w:pPr>
      <w:r w:rsidRPr="00243F9C">
        <w:rPr>
          <w:rStyle w:val="libBold2Char"/>
          <w:rtl/>
        </w:rPr>
        <w:t>تاريخي</w:t>
      </w:r>
      <w:r>
        <w:t xml:space="preserve"> tārīḳī historic(al)</w:t>
      </w:r>
    </w:p>
    <w:p w:rsidR="00FD180F" w:rsidRDefault="00FD180F" w:rsidP="00FD180F">
      <w:pPr>
        <w:pStyle w:val="libNormal"/>
      </w:pPr>
      <w:r w:rsidRPr="00243F9C">
        <w:rPr>
          <w:rStyle w:val="libBold2Char"/>
          <w:rtl/>
        </w:rPr>
        <w:t>مؤرخ</w:t>
      </w:r>
      <w:r>
        <w:t xml:space="preserve"> mu'arriḳ pl. </w:t>
      </w:r>
      <w:r w:rsidR="003D2305">
        <w:t>-</w:t>
      </w:r>
      <w:r>
        <w:t xml:space="preserve">ūn historiographer, historian, chronicler, annalist; </w:t>
      </w:r>
      <w:r w:rsidR="003D2305">
        <w:t>--</w:t>
      </w:r>
      <w:r>
        <w:t xml:space="preserve"> mu’arraḳ dated</w:t>
      </w:r>
    </w:p>
    <w:p w:rsidR="00FD180F" w:rsidRDefault="00FD180F" w:rsidP="00FD180F">
      <w:pPr>
        <w:pStyle w:val="libNormal"/>
      </w:pPr>
      <w:r w:rsidRPr="00243F9C">
        <w:rPr>
          <w:rStyle w:val="libBold2Char"/>
          <w:rtl/>
        </w:rPr>
        <w:t>ارخبيل</w:t>
      </w:r>
      <w:r>
        <w:t xml:space="preserve"> arḳabīl archipelago</w:t>
      </w:r>
    </w:p>
    <w:p w:rsidR="00FD180F" w:rsidRDefault="00FD180F" w:rsidP="00FD180F">
      <w:pPr>
        <w:pStyle w:val="libNormal"/>
      </w:pPr>
      <w:r w:rsidRPr="00243F9C">
        <w:rPr>
          <w:rStyle w:val="libBold2Char"/>
          <w:rtl/>
        </w:rPr>
        <w:t>ارخن</w:t>
      </w:r>
      <w:r>
        <w:t xml:space="preserve"> (άρχων) pl. </w:t>
      </w:r>
      <w:r>
        <w:rPr>
          <w:rtl/>
        </w:rPr>
        <w:t>اراخنة</w:t>
      </w:r>
      <w:r>
        <w:t xml:space="preserve"> arāḳina archon, pl. notables (Chr.</w:t>
      </w:r>
      <w:r w:rsidR="003D2305">
        <w:t>-</w:t>
      </w:r>
      <w:r>
        <w:t>Copt.)</w:t>
      </w:r>
    </w:p>
    <w:p w:rsidR="00FD180F" w:rsidRDefault="00FD180F" w:rsidP="00FD180F">
      <w:pPr>
        <w:pStyle w:val="libNormal"/>
      </w:pPr>
      <w:r w:rsidRPr="00243F9C">
        <w:rPr>
          <w:rStyle w:val="libBold2Char"/>
          <w:rtl/>
        </w:rPr>
        <w:t>اردب</w:t>
      </w:r>
      <w:r>
        <w:t xml:space="preserve"> irdabb (now usually pronounced ardabb)pl. </w:t>
      </w:r>
      <w:r>
        <w:rPr>
          <w:rtl/>
        </w:rPr>
        <w:t>ارادب</w:t>
      </w:r>
      <w:r>
        <w:t xml:space="preserve"> arādib2 ardeb, a dry measure (Eg.; = 1981)</w:t>
      </w:r>
    </w:p>
    <w:p w:rsidR="00FD180F" w:rsidRDefault="00FD180F" w:rsidP="00FD180F">
      <w:pPr>
        <w:pStyle w:val="libNormal"/>
      </w:pPr>
      <w:r w:rsidRPr="00243F9C">
        <w:rPr>
          <w:rStyle w:val="libBold2Char"/>
          <w:rtl/>
        </w:rPr>
        <w:t>اردبة</w:t>
      </w:r>
      <w:r>
        <w:t xml:space="preserve"> irdabba cesspool</w:t>
      </w:r>
    </w:p>
    <w:p w:rsidR="00FD180F" w:rsidRDefault="00FD180F" w:rsidP="00FD180F">
      <w:pPr>
        <w:pStyle w:val="libNormal"/>
      </w:pPr>
      <w:r w:rsidRPr="00243F9C">
        <w:rPr>
          <w:rStyle w:val="libBold2Char"/>
          <w:rtl/>
        </w:rPr>
        <w:t>الاردن</w:t>
      </w:r>
      <w:r>
        <w:t xml:space="preserve"> al</w:t>
      </w:r>
      <w:r w:rsidR="003D2305">
        <w:t>-</w:t>
      </w:r>
      <w:r>
        <w:t>urdunn Jordan (river and country)</w:t>
      </w:r>
    </w:p>
    <w:p w:rsidR="00FD180F" w:rsidRDefault="00FD180F" w:rsidP="00FD180F">
      <w:pPr>
        <w:pStyle w:val="libNormal"/>
      </w:pPr>
      <w:r w:rsidRPr="00243F9C">
        <w:rPr>
          <w:rStyle w:val="libBold2Char"/>
          <w:rtl/>
        </w:rPr>
        <w:t>اردني</w:t>
      </w:r>
      <w:r>
        <w:t xml:space="preserve"> urdunni Jordanian</w:t>
      </w:r>
      <w:r w:rsidR="003D2305">
        <w:t>|</w:t>
      </w:r>
      <w:r>
        <w:t xml:space="preserve"> </w:t>
      </w:r>
      <w:r>
        <w:rPr>
          <w:rtl/>
        </w:rPr>
        <w:t>المملكة الاردنية الهاشمية</w:t>
      </w:r>
      <w:r>
        <w:t xml:space="preserve"> al</w:t>
      </w:r>
      <w:r w:rsidR="003D2305">
        <w:t>-</w:t>
      </w:r>
      <w:r>
        <w:t>mamlaka al</w:t>
      </w:r>
      <w:r w:rsidR="003D2305">
        <w:t>-</w:t>
      </w:r>
      <w:r>
        <w:t>u. al</w:t>
      </w:r>
      <w:r w:rsidR="003D2305">
        <w:t>-</w:t>
      </w:r>
      <w:r>
        <w:t>hāšimīya the Hashemite Kingdom of Jordan (official designation)</w:t>
      </w:r>
    </w:p>
    <w:p w:rsidR="00FD180F" w:rsidRDefault="00FD180F" w:rsidP="00FD180F">
      <w:pPr>
        <w:pStyle w:val="libNormal"/>
      </w:pPr>
      <w:r w:rsidRPr="00243F9C">
        <w:rPr>
          <w:rStyle w:val="libBold2Char"/>
          <w:rtl/>
        </w:rPr>
        <w:t>اردواز</w:t>
      </w:r>
      <w:r>
        <w:t xml:space="preserve"> (Fr. ardoise) arduwāz slate</w:t>
      </w:r>
    </w:p>
    <w:p w:rsidR="00FD180F" w:rsidRDefault="00FD180F" w:rsidP="00FD180F">
      <w:pPr>
        <w:pStyle w:val="libNormal"/>
      </w:pPr>
      <w:r w:rsidRPr="00560F2F">
        <w:rPr>
          <w:rStyle w:val="libBold2Char"/>
        </w:rPr>
        <w:lastRenderedPageBreak/>
        <w:t>1</w:t>
      </w:r>
      <w:r>
        <w:t xml:space="preserve"> </w:t>
      </w:r>
      <w:r w:rsidRPr="00560F2F">
        <w:rPr>
          <w:rStyle w:val="libBold2Char"/>
          <w:rtl/>
        </w:rPr>
        <w:t>ارز</w:t>
      </w:r>
      <w:r>
        <w:t xml:space="preserve"> arz (n. un. </w:t>
      </w:r>
      <w:r>
        <w:rPr>
          <w:rtl/>
        </w:rPr>
        <w:t>ة</w:t>
      </w:r>
      <w:r>
        <w:t>) cedar</w:t>
      </w:r>
    </w:p>
    <w:p w:rsidR="00FD180F" w:rsidRDefault="00FD180F" w:rsidP="00FD180F">
      <w:pPr>
        <w:pStyle w:val="libNormal"/>
      </w:pPr>
      <w:r w:rsidRPr="00560F2F">
        <w:rPr>
          <w:rStyle w:val="libBold2Char"/>
        </w:rPr>
        <w:t>2</w:t>
      </w:r>
      <w:r>
        <w:t xml:space="preserve"> </w:t>
      </w:r>
      <w:r w:rsidRPr="00560F2F">
        <w:rPr>
          <w:rStyle w:val="libBold2Char"/>
          <w:rtl/>
        </w:rPr>
        <w:t>ارز</w:t>
      </w:r>
      <w:r>
        <w:t xml:space="preserve"> aruzz rice</w:t>
      </w:r>
    </w:p>
    <w:p w:rsidR="00FD180F" w:rsidRDefault="00FD180F" w:rsidP="00FD180F">
      <w:pPr>
        <w:pStyle w:val="libNormal"/>
      </w:pPr>
      <w:r w:rsidRPr="00243F9C">
        <w:rPr>
          <w:rStyle w:val="libBold2Char"/>
          <w:rtl/>
        </w:rPr>
        <w:t>ارس</w:t>
      </w:r>
      <w:r>
        <w:t xml:space="preserve"> arasa i</w:t>
      </w:r>
      <w:r w:rsidRPr="00AD6D03">
        <w:rPr>
          <w:rStyle w:val="libItalicChar"/>
        </w:rPr>
        <w:t xml:space="preserve"> (ars) </w:t>
      </w:r>
      <w:r>
        <w:t>to till the land</w:t>
      </w:r>
    </w:p>
    <w:p w:rsidR="00FD180F" w:rsidRDefault="00FD180F" w:rsidP="00FD180F">
      <w:pPr>
        <w:pStyle w:val="libNormal"/>
      </w:pPr>
      <w:r w:rsidRPr="00243F9C">
        <w:rPr>
          <w:rStyle w:val="libBold2Char"/>
          <w:rtl/>
        </w:rPr>
        <w:t>اريس</w:t>
      </w:r>
      <w:r>
        <w:t xml:space="preserve"> irrīs and arīs peasant, farmer</w:t>
      </w:r>
    </w:p>
    <w:p w:rsidR="00FD180F" w:rsidRDefault="00FD180F" w:rsidP="00FD180F">
      <w:pPr>
        <w:pStyle w:val="libNormal"/>
      </w:pPr>
      <w:r w:rsidRPr="00243F9C">
        <w:rPr>
          <w:rStyle w:val="libBold2Char"/>
          <w:rtl/>
        </w:rPr>
        <w:t>ارستقراطي</w:t>
      </w:r>
      <w:r>
        <w:t xml:space="preserve">  aristuqrāṯī aristocratic; ristocrat</w:t>
      </w:r>
    </w:p>
    <w:p w:rsidR="00FD180F" w:rsidRDefault="00FD180F" w:rsidP="00FD180F">
      <w:pPr>
        <w:pStyle w:val="libNormal"/>
      </w:pPr>
      <w:r w:rsidRPr="00243F9C">
        <w:rPr>
          <w:rStyle w:val="libBold2Char"/>
          <w:rtl/>
        </w:rPr>
        <w:t>ارستقراطية</w:t>
      </w:r>
      <w:r>
        <w:t xml:space="preserve">  aristuqrāṯīya aristocracy</w:t>
      </w:r>
    </w:p>
    <w:p w:rsidR="00FD180F" w:rsidRDefault="00FD180F" w:rsidP="00FD180F">
      <w:pPr>
        <w:pStyle w:val="libNormal"/>
      </w:pPr>
      <w:r w:rsidRPr="00243F9C">
        <w:rPr>
          <w:rStyle w:val="libBold2Char"/>
          <w:rtl/>
        </w:rPr>
        <w:t>ارسطو</w:t>
      </w:r>
      <w:r>
        <w:t xml:space="preserve"> arisṯū Aristotle</w:t>
      </w:r>
    </w:p>
    <w:p w:rsidR="00FD180F" w:rsidRDefault="00FD180F" w:rsidP="00FD180F">
      <w:pPr>
        <w:pStyle w:val="libNormal"/>
      </w:pPr>
      <w:r w:rsidRPr="00243F9C">
        <w:rPr>
          <w:rStyle w:val="libBold2Char"/>
          <w:rtl/>
        </w:rPr>
        <w:t>ارش</w:t>
      </w:r>
      <w:r>
        <w:t xml:space="preserve"> arš indemnity, amercement, fine, penalty; blood money (for the shedding of blood; Isl. Law)</w:t>
      </w:r>
    </w:p>
    <w:p w:rsidR="00FD180F" w:rsidRDefault="00FD180F" w:rsidP="00FD180F">
      <w:pPr>
        <w:pStyle w:val="libNormal"/>
      </w:pPr>
      <w:r w:rsidRPr="00243F9C">
        <w:rPr>
          <w:rStyle w:val="libBold2Char"/>
          <w:rtl/>
        </w:rPr>
        <w:t>ارشي</w:t>
      </w:r>
      <w:r>
        <w:rPr>
          <w:rtl/>
        </w:rPr>
        <w:t xml:space="preserve"> </w:t>
      </w:r>
      <w:r w:rsidRPr="00243F9C">
        <w:rPr>
          <w:rStyle w:val="libBold2Char"/>
          <w:rtl/>
        </w:rPr>
        <w:t>ابسقوبس</w:t>
      </w:r>
      <w:r>
        <w:t xml:space="preserve"> (Gr. ὰρχιεπίσϰοπος) archbishop</w:t>
      </w:r>
    </w:p>
    <w:p w:rsidR="00FD180F" w:rsidRDefault="00FD180F" w:rsidP="00FD180F">
      <w:pPr>
        <w:pStyle w:val="libNormal"/>
      </w:pPr>
      <w:r w:rsidRPr="00243F9C">
        <w:rPr>
          <w:rStyle w:val="libBold2Char"/>
          <w:rtl/>
        </w:rPr>
        <w:t>ارشيدوق</w:t>
      </w:r>
      <w:r>
        <w:t xml:space="preserve"> (Fr. archiduc) archduke, </w:t>
      </w:r>
      <w:r>
        <w:rPr>
          <w:rtl/>
        </w:rPr>
        <w:t>ارشيدوقة</w:t>
      </w:r>
      <w:r>
        <w:t xml:space="preserve"> archduchess</w:t>
      </w:r>
    </w:p>
    <w:p w:rsidR="00FD180F" w:rsidRDefault="00FD180F" w:rsidP="00FD180F">
      <w:pPr>
        <w:pStyle w:val="libNormal"/>
      </w:pPr>
      <w:r w:rsidRPr="00243F9C">
        <w:rPr>
          <w:rStyle w:val="libBold2Char"/>
          <w:rtl/>
        </w:rPr>
        <w:t>ارض</w:t>
      </w:r>
      <w:r>
        <w:t xml:space="preserve"> arḍ f., pl. </w:t>
      </w:r>
      <w:r>
        <w:rPr>
          <w:rtl/>
        </w:rPr>
        <w:t>اراض</w:t>
      </w:r>
      <w:r>
        <w:t xml:space="preserve"> arāḍīn, </w:t>
      </w:r>
      <w:r>
        <w:rPr>
          <w:rtl/>
        </w:rPr>
        <w:t>اراضون</w:t>
      </w:r>
      <w:r>
        <w:t xml:space="preserve"> arāḍūn earth; land, country, region, area; terrain, ground, soil</w:t>
      </w:r>
      <w:r w:rsidR="003D2305">
        <w:t>|</w:t>
      </w:r>
      <w:r>
        <w:t xml:space="preserve"> </w:t>
      </w:r>
      <w:r>
        <w:rPr>
          <w:rtl/>
        </w:rPr>
        <w:t>الارض السفلى</w:t>
      </w:r>
      <w:r w:rsidRPr="00AD6D03">
        <w:rPr>
          <w:rStyle w:val="libItalicChar"/>
        </w:rPr>
        <w:t xml:space="preserve"> (suflā) </w:t>
      </w:r>
      <w:r>
        <w:t xml:space="preserve">the nether world; </w:t>
      </w:r>
      <w:r>
        <w:rPr>
          <w:rtl/>
        </w:rPr>
        <w:t>الارض المقدسة</w:t>
      </w:r>
      <w:r w:rsidRPr="00AD6D03">
        <w:rPr>
          <w:rStyle w:val="libItalicChar"/>
        </w:rPr>
        <w:t xml:space="preserve"> (muqaddasa) </w:t>
      </w:r>
      <w:r>
        <w:t>the Holy Land, Palestine</w:t>
      </w:r>
    </w:p>
    <w:p w:rsidR="00FD180F" w:rsidRDefault="00FD180F" w:rsidP="00FD180F">
      <w:pPr>
        <w:pStyle w:val="libNormal"/>
      </w:pPr>
      <w:r w:rsidRPr="00243F9C">
        <w:rPr>
          <w:rStyle w:val="libBold2Char"/>
          <w:rtl/>
        </w:rPr>
        <w:t>ارضي</w:t>
      </w:r>
      <w:r>
        <w:t xml:space="preserve"> arḍī terrestrial, of the earth; soil</w:t>
      </w:r>
      <w:r w:rsidR="003D2305">
        <w:t>-</w:t>
      </w:r>
      <w:r>
        <w:t>, land</w:t>
      </w:r>
      <w:r w:rsidR="003D2305">
        <w:t>-</w:t>
      </w:r>
      <w:r>
        <w:t xml:space="preserve"> (in compounds); situated on or near the ground, ground (adj.); earthly; underground, subterranean</w:t>
      </w:r>
    </w:p>
    <w:p w:rsidR="00FD180F" w:rsidRDefault="00FD180F" w:rsidP="00FD180F">
      <w:pPr>
        <w:pStyle w:val="libNormal"/>
      </w:pPr>
      <w:r w:rsidRPr="00243F9C">
        <w:rPr>
          <w:rStyle w:val="libBold2Char"/>
          <w:rtl/>
        </w:rPr>
        <w:t>ارضي</w:t>
      </w:r>
      <w:r>
        <w:rPr>
          <w:rtl/>
        </w:rPr>
        <w:t xml:space="preserve"> </w:t>
      </w:r>
      <w:r w:rsidRPr="00243F9C">
        <w:rPr>
          <w:rStyle w:val="libBold2Char"/>
          <w:rtl/>
        </w:rPr>
        <w:t>شوكي</w:t>
      </w:r>
      <w:r>
        <w:t xml:space="preserve"> arḍī šaukī artichoke</w:t>
      </w:r>
    </w:p>
    <w:p w:rsidR="00FD180F" w:rsidRDefault="00FD180F" w:rsidP="00FD180F">
      <w:pPr>
        <w:pStyle w:val="libNormal"/>
      </w:pPr>
      <w:r w:rsidRPr="00243F9C">
        <w:rPr>
          <w:rStyle w:val="libBold2Char"/>
          <w:rtl/>
        </w:rPr>
        <w:t>ارض</w:t>
      </w:r>
      <w:r>
        <w:t xml:space="preserve"> araḍ (coll.; n. un. </w:t>
      </w:r>
      <w:r>
        <w:rPr>
          <w:rtl/>
        </w:rPr>
        <w:t>ة</w:t>
      </w:r>
      <w:r>
        <w:t>) termite; woodworm</w:t>
      </w:r>
    </w:p>
    <w:p w:rsidR="00FD180F" w:rsidRDefault="00FD180F" w:rsidP="00FD180F">
      <w:pPr>
        <w:pStyle w:val="libNormal"/>
      </w:pPr>
      <w:r w:rsidRPr="00243F9C">
        <w:rPr>
          <w:rStyle w:val="libBold2Char"/>
          <w:rtl/>
        </w:rPr>
        <w:t>ارضية</w:t>
      </w:r>
      <w:r>
        <w:t xml:space="preserve"> arḍīya pl. </w:t>
      </w:r>
      <w:r w:rsidR="003D2305">
        <w:t>-</w:t>
      </w:r>
      <w:r>
        <w:t>āt floor; ground (also, e.g., of a printed fabric, of a painting); ground floor, first floor (tun.); storage, warehouse charges</w:t>
      </w:r>
    </w:p>
    <w:p w:rsidR="00FD180F" w:rsidRDefault="00FD180F" w:rsidP="00FD180F">
      <w:pPr>
        <w:pStyle w:val="libNormal"/>
      </w:pPr>
      <w:r w:rsidRPr="00243F9C">
        <w:rPr>
          <w:rStyle w:val="libBold2Char"/>
          <w:rtl/>
        </w:rPr>
        <w:t>ارضروم</w:t>
      </w:r>
      <w:r>
        <w:t xml:space="preserve"> arḍurum2 Erzurum (city in NE Turkey)</w:t>
      </w:r>
    </w:p>
    <w:p w:rsidR="00FD180F" w:rsidRDefault="00FD180F" w:rsidP="00FD180F">
      <w:pPr>
        <w:pStyle w:val="libNormal"/>
      </w:pPr>
      <w:r w:rsidRPr="00243F9C">
        <w:rPr>
          <w:rStyle w:val="libBold2Char"/>
          <w:rtl/>
        </w:rPr>
        <w:t>ارطة</w:t>
      </w:r>
      <w:r>
        <w:t xml:space="preserve"> (also </w:t>
      </w:r>
      <w:r>
        <w:rPr>
          <w:rtl/>
        </w:rPr>
        <w:t>اورطة</w:t>
      </w:r>
      <w:r>
        <w:t xml:space="preserve">) urṯa pl. </w:t>
      </w:r>
      <w:r>
        <w:rPr>
          <w:rtl/>
        </w:rPr>
        <w:t>ارط</w:t>
      </w:r>
      <w:r>
        <w:t xml:space="preserve"> uraṯ (</w:t>
      </w:r>
      <w:r>
        <w:rPr>
          <w:rtl/>
        </w:rPr>
        <w:t>اورط</w:t>
      </w:r>
      <w:r>
        <w:t>) battalion (formerly, Eg.; mil.)</w:t>
      </w:r>
    </w:p>
    <w:p w:rsidR="00FD180F" w:rsidRDefault="00FD180F" w:rsidP="00FD180F">
      <w:pPr>
        <w:pStyle w:val="libNormal"/>
      </w:pPr>
      <w:r w:rsidRPr="00243F9C">
        <w:rPr>
          <w:rStyle w:val="libBold2Char"/>
          <w:rtl/>
        </w:rPr>
        <w:t>ارطقة</w:t>
      </w:r>
      <w:r>
        <w:t xml:space="preserve"> arṯaqa pl. </w:t>
      </w:r>
      <w:r w:rsidR="003D2305">
        <w:t>-</w:t>
      </w:r>
      <w:r>
        <w:t>āt heresy (Chr.)</w:t>
      </w:r>
    </w:p>
    <w:p w:rsidR="00FD180F" w:rsidRDefault="00FD180F" w:rsidP="00FD180F">
      <w:pPr>
        <w:pStyle w:val="libNormal"/>
      </w:pPr>
      <w:r w:rsidRPr="00243F9C">
        <w:rPr>
          <w:rStyle w:val="libBold2Char"/>
          <w:rtl/>
        </w:rPr>
        <w:t>تاريع</w:t>
      </w:r>
      <w:r>
        <w:t xml:space="preserve"> see </w:t>
      </w:r>
      <w:r>
        <w:rPr>
          <w:rtl/>
        </w:rPr>
        <w:t>ريع</w:t>
      </w:r>
    </w:p>
    <w:p w:rsidR="00FD180F" w:rsidRDefault="00FD180F" w:rsidP="00FD180F">
      <w:pPr>
        <w:pStyle w:val="libNormal"/>
      </w:pPr>
      <w:r w:rsidRPr="00243F9C">
        <w:rPr>
          <w:rStyle w:val="libBold2Char"/>
          <w:rtl/>
        </w:rPr>
        <w:t>ارغن</w:t>
      </w:r>
      <w:r>
        <w:t xml:space="preserve"> urgun pl. </w:t>
      </w:r>
      <w:r>
        <w:rPr>
          <w:rtl/>
        </w:rPr>
        <w:t>اراغن</w:t>
      </w:r>
      <w:r>
        <w:t xml:space="preserve"> aragin2 organ (mus. instr.)</w:t>
      </w:r>
    </w:p>
    <w:p w:rsidR="00FD180F" w:rsidRDefault="00FD180F" w:rsidP="00FD180F">
      <w:pPr>
        <w:pStyle w:val="libNormal"/>
      </w:pPr>
      <w:r w:rsidRPr="00243F9C">
        <w:rPr>
          <w:rStyle w:val="libBold2Char"/>
          <w:rtl/>
        </w:rPr>
        <w:t>ارول</w:t>
      </w:r>
      <w:r>
        <w:t xml:space="preserve"> urgūl, argūl a wind instrument (related to the clarinet, consisting of two pipes of unequal length)</w:t>
      </w:r>
    </w:p>
    <w:p w:rsidR="00FD180F" w:rsidRDefault="00FD180F" w:rsidP="00FD180F">
      <w:pPr>
        <w:pStyle w:val="libNormal"/>
      </w:pPr>
      <w:r w:rsidRPr="00560F2F">
        <w:rPr>
          <w:rStyle w:val="libBold2Char"/>
          <w:rtl/>
        </w:rPr>
        <w:t>ارق</w:t>
      </w:r>
      <w:r>
        <w:t xml:space="preserve"> ariqa a to find no sleep II to make sleepless (</w:t>
      </w:r>
      <w:r>
        <w:rPr>
          <w:rtl/>
        </w:rPr>
        <w:t>ه</w:t>
      </w:r>
      <w:r>
        <w:t xml:space="preserve"> s.o.), prevent s.o. (</w:t>
      </w:r>
      <w:r>
        <w:rPr>
          <w:rtl/>
        </w:rPr>
        <w:t>ه</w:t>
      </w:r>
      <w:r>
        <w:t>) from sleeping</w:t>
      </w:r>
    </w:p>
    <w:p w:rsidR="00FD180F" w:rsidRDefault="00FD180F" w:rsidP="00FD180F">
      <w:pPr>
        <w:pStyle w:val="libNormal"/>
      </w:pPr>
      <w:r w:rsidRPr="00560F2F">
        <w:rPr>
          <w:rStyle w:val="libBold2Char"/>
          <w:rtl/>
        </w:rPr>
        <w:t>ارق</w:t>
      </w:r>
      <w:r>
        <w:t xml:space="preserve"> araq sleeplessness, insomnia</w:t>
      </w:r>
    </w:p>
    <w:p w:rsidR="00FD180F" w:rsidRDefault="00FD180F" w:rsidP="00FD180F">
      <w:pPr>
        <w:pStyle w:val="libNormal"/>
      </w:pPr>
      <w:r w:rsidRPr="00560F2F">
        <w:rPr>
          <w:rStyle w:val="libBold2Char"/>
          <w:rtl/>
        </w:rPr>
        <w:t>اريكة</w:t>
      </w:r>
      <w:r>
        <w:t xml:space="preserve"> arika pl. </w:t>
      </w:r>
      <w:r>
        <w:rPr>
          <w:rtl/>
        </w:rPr>
        <w:t>ارائك</w:t>
      </w:r>
      <w:r>
        <w:t xml:space="preserve"> arā’ik2 couch, sofa; throne</w:t>
      </w:r>
    </w:p>
    <w:p w:rsidR="00FD180F" w:rsidRDefault="00FD180F" w:rsidP="00FD180F">
      <w:pPr>
        <w:pStyle w:val="libNormal"/>
      </w:pPr>
      <w:r w:rsidRPr="00243F9C">
        <w:rPr>
          <w:rStyle w:val="libBold2Char"/>
          <w:rtl/>
        </w:rPr>
        <w:t>اركيلة</w:t>
      </w:r>
      <w:r>
        <w:t xml:space="preserve"> argīla pl. </w:t>
      </w:r>
      <w:r>
        <w:rPr>
          <w:rtl/>
        </w:rPr>
        <w:t>اراكيل</w:t>
      </w:r>
      <w:r>
        <w:t xml:space="preserve"> arāgīl2 (syr.) water pipe, narghile</w:t>
      </w:r>
    </w:p>
    <w:p w:rsidR="00FD180F" w:rsidRDefault="00FD180F" w:rsidP="00FD180F">
      <w:pPr>
        <w:pStyle w:val="libNormal"/>
      </w:pPr>
      <w:r w:rsidRPr="00243F9C">
        <w:rPr>
          <w:rStyle w:val="libBold2Char"/>
          <w:rtl/>
        </w:rPr>
        <w:lastRenderedPageBreak/>
        <w:t>ارلندي</w:t>
      </w:r>
      <w:r>
        <w:t xml:space="preserve"> irlandī Irish</w:t>
      </w:r>
    </w:p>
    <w:p w:rsidR="00FD180F" w:rsidRDefault="00FD180F" w:rsidP="00FD180F">
      <w:pPr>
        <w:pStyle w:val="libNormal"/>
      </w:pPr>
      <w:r w:rsidRPr="00560F2F">
        <w:rPr>
          <w:rStyle w:val="libBold2Char"/>
        </w:rPr>
        <w:t>1</w:t>
      </w:r>
      <w:r>
        <w:t xml:space="preserve"> </w:t>
      </w:r>
      <w:r w:rsidRPr="00560F2F">
        <w:rPr>
          <w:rStyle w:val="libBold2Char"/>
          <w:rtl/>
        </w:rPr>
        <w:t>ارم</w:t>
      </w:r>
      <w:r>
        <w:t xml:space="preserve"> arama i to bite</w:t>
      </w:r>
    </w:p>
    <w:p w:rsidR="00FD180F" w:rsidRDefault="00FD180F" w:rsidP="00FD180F">
      <w:pPr>
        <w:pStyle w:val="libNormal"/>
      </w:pPr>
      <w:r w:rsidRPr="00243F9C">
        <w:rPr>
          <w:rStyle w:val="libBold2Char"/>
          <w:rtl/>
        </w:rPr>
        <w:t>ارم</w:t>
      </w:r>
      <w:r>
        <w:t xml:space="preserve"> urram molar teeth</w:t>
      </w:r>
      <w:r w:rsidR="003D2305">
        <w:t>|</w:t>
      </w:r>
      <w:r>
        <w:t xml:space="preserve"> </w:t>
      </w:r>
      <w:r>
        <w:rPr>
          <w:rtl/>
        </w:rPr>
        <w:t>حرق الارم</w:t>
      </w:r>
      <w:r w:rsidRPr="00AD6D03">
        <w:rPr>
          <w:rStyle w:val="libItalicChar"/>
        </w:rPr>
        <w:t xml:space="preserve"> (ḥarraqa) </w:t>
      </w:r>
      <w:r>
        <w:t>to gnash one's teeth (in anger)</w:t>
      </w:r>
    </w:p>
    <w:p w:rsidR="00FD180F" w:rsidRDefault="00FD180F" w:rsidP="00FD180F">
      <w:pPr>
        <w:pStyle w:val="libNormal"/>
      </w:pPr>
      <w:r w:rsidRPr="00243F9C">
        <w:rPr>
          <w:rStyle w:val="libBold2Char"/>
          <w:rtl/>
        </w:rPr>
        <w:t>ارومة</w:t>
      </w:r>
      <w:r>
        <w:t xml:space="preserve"> arūma, urūma root, origin; stump of a tree</w:t>
      </w:r>
    </w:p>
    <w:p w:rsidR="00FD180F" w:rsidRDefault="00FD180F" w:rsidP="00FD180F">
      <w:pPr>
        <w:pStyle w:val="libNormal"/>
      </w:pPr>
      <w:r w:rsidRPr="00243F9C">
        <w:rPr>
          <w:rStyle w:val="libBold2Char"/>
          <w:rtl/>
        </w:rPr>
        <w:t>مئرم</w:t>
      </w:r>
      <w:r>
        <w:t xml:space="preserve"> mi'ram root (of a tooth)</w:t>
      </w:r>
    </w:p>
    <w:p w:rsidR="00FD180F" w:rsidRDefault="00FD180F" w:rsidP="00FD180F">
      <w:pPr>
        <w:pStyle w:val="libNormal"/>
      </w:pPr>
      <w:r>
        <w:t xml:space="preserve">2 </w:t>
      </w:r>
      <w:r>
        <w:rPr>
          <w:rtl/>
        </w:rPr>
        <w:t>آرام</w:t>
      </w:r>
      <w:r>
        <w:t xml:space="preserve">ārām (= </w:t>
      </w:r>
      <w:r>
        <w:rPr>
          <w:rtl/>
        </w:rPr>
        <w:t>ارام</w:t>
      </w:r>
      <w:r>
        <w:t xml:space="preserve">) pl. of </w:t>
      </w:r>
      <w:r>
        <w:rPr>
          <w:rtl/>
        </w:rPr>
        <w:t>رئم</w:t>
      </w:r>
      <w:r>
        <w:t xml:space="preserve"> ri'm) white antelopes</w:t>
      </w:r>
    </w:p>
    <w:p w:rsidR="00FD180F" w:rsidRDefault="00FD180F" w:rsidP="00FD180F">
      <w:pPr>
        <w:pStyle w:val="libNormal"/>
      </w:pPr>
      <w:r w:rsidRPr="00243F9C">
        <w:rPr>
          <w:rStyle w:val="libBold2Char"/>
          <w:rtl/>
        </w:rPr>
        <w:t>الارمن</w:t>
      </w:r>
      <w:r>
        <w:t xml:space="preserve"> al</w:t>
      </w:r>
      <w:r w:rsidR="003D2305">
        <w:t>-</w:t>
      </w:r>
      <w:r>
        <w:t>arman the Armenians</w:t>
      </w:r>
    </w:p>
    <w:p w:rsidR="00FD180F" w:rsidRDefault="00FD180F" w:rsidP="00FD180F">
      <w:pPr>
        <w:pStyle w:val="libNormal"/>
      </w:pPr>
      <w:r w:rsidRPr="00243F9C">
        <w:rPr>
          <w:rStyle w:val="libBold2Char"/>
          <w:rtl/>
        </w:rPr>
        <w:t>ارمني</w:t>
      </w:r>
      <w:r>
        <w:t xml:space="preserve"> armanī Armenian (adj. and n.)</w:t>
      </w:r>
    </w:p>
    <w:p w:rsidR="00FD180F" w:rsidRDefault="00FD180F" w:rsidP="00FD180F">
      <w:pPr>
        <w:pStyle w:val="libNormal"/>
      </w:pPr>
      <w:r w:rsidRPr="00243F9C">
        <w:rPr>
          <w:rStyle w:val="libBold2Char"/>
          <w:rtl/>
        </w:rPr>
        <w:t>ارمينيا</w:t>
      </w:r>
      <w:r>
        <w:t xml:space="preserve"> armēniyā Armenia</w:t>
      </w:r>
    </w:p>
    <w:p w:rsidR="00FD180F" w:rsidRDefault="00FD180F" w:rsidP="00FD180F">
      <w:pPr>
        <w:pStyle w:val="libNormal"/>
      </w:pPr>
      <w:r w:rsidRPr="00243F9C">
        <w:rPr>
          <w:rStyle w:val="libBold2Char"/>
          <w:rtl/>
        </w:rPr>
        <w:t>الارناوط</w:t>
      </w:r>
      <w:r>
        <w:t xml:space="preserve"> al</w:t>
      </w:r>
      <w:r w:rsidR="003D2305">
        <w:t>-</w:t>
      </w:r>
      <w:r>
        <w:t>arnāwuṯ the Albanians</w:t>
      </w:r>
    </w:p>
    <w:p w:rsidR="00FD180F" w:rsidRDefault="00FD180F" w:rsidP="00FD180F">
      <w:pPr>
        <w:pStyle w:val="libNormal"/>
      </w:pPr>
      <w:r w:rsidRPr="00243F9C">
        <w:rPr>
          <w:rStyle w:val="libBold2Char"/>
          <w:rtl/>
        </w:rPr>
        <w:t>ارناوطي</w:t>
      </w:r>
      <w:r>
        <w:t xml:space="preserve"> arnāwuṯī Albanian</w:t>
      </w:r>
    </w:p>
    <w:p w:rsidR="00FD180F" w:rsidRDefault="00FD180F" w:rsidP="00FD180F">
      <w:pPr>
        <w:pStyle w:val="libNormal"/>
      </w:pPr>
      <w:r w:rsidRPr="00243F9C">
        <w:rPr>
          <w:rStyle w:val="libBold2Char"/>
          <w:rtl/>
        </w:rPr>
        <w:t>ارنب</w:t>
      </w:r>
      <w:r>
        <w:t xml:space="preserve"> arnab f., pl. </w:t>
      </w:r>
      <w:r>
        <w:rPr>
          <w:rtl/>
        </w:rPr>
        <w:t>ارانب</w:t>
      </w:r>
      <w:r>
        <w:t xml:space="preserve"> arānib2 hare; rabbit</w:t>
      </w:r>
      <w:r w:rsidR="003D2305">
        <w:t>|</w:t>
      </w:r>
      <w:r>
        <w:rPr>
          <w:rtl/>
        </w:rPr>
        <w:t>ارنب هندي</w:t>
      </w:r>
      <w:r w:rsidRPr="00AD6D03">
        <w:rPr>
          <w:rStyle w:val="libItalicChar"/>
        </w:rPr>
        <w:t xml:space="preserve"> (hindī) </w:t>
      </w:r>
      <w:r>
        <w:t>guinea pig</w:t>
      </w:r>
    </w:p>
    <w:p w:rsidR="00FD180F" w:rsidRDefault="00FD180F" w:rsidP="00FD180F">
      <w:pPr>
        <w:pStyle w:val="libNormal"/>
      </w:pPr>
      <w:r w:rsidRPr="00243F9C">
        <w:rPr>
          <w:rStyle w:val="libBold2Char"/>
          <w:rtl/>
        </w:rPr>
        <w:t>ارنبة</w:t>
      </w:r>
      <w:r>
        <w:t xml:space="preserve"> arnaba female hare, doe</w:t>
      </w:r>
      <w:r w:rsidR="003D2305">
        <w:t>|</w:t>
      </w:r>
      <w:r>
        <w:t xml:space="preserve"> </w:t>
      </w:r>
      <w:r>
        <w:rPr>
          <w:rtl/>
        </w:rPr>
        <w:t>ارنبة الانف</w:t>
      </w:r>
      <w:r>
        <w:t xml:space="preserve"> a. al</w:t>
      </w:r>
      <w:r w:rsidR="003D2305">
        <w:t>-</w:t>
      </w:r>
      <w:r>
        <w:t>anf tip of the nose; nose, muzzle (of an animal)</w:t>
      </w:r>
    </w:p>
    <w:p w:rsidR="00FD180F" w:rsidRDefault="00FD180F" w:rsidP="00FD180F">
      <w:pPr>
        <w:pStyle w:val="libNormal"/>
      </w:pPr>
      <w:r w:rsidRPr="00243F9C">
        <w:rPr>
          <w:rStyle w:val="libBold2Char"/>
          <w:rtl/>
        </w:rPr>
        <w:t>ارنيك</w:t>
      </w:r>
      <w:r>
        <w:t xml:space="preserve"> (Turk. örnek) urnīk pl. </w:t>
      </w:r>
      <w:r>
        <w:rPr>
          <w:rtl/>
        </w:rPr>
        <w:t>ارانيك</w:t>
      </w:r>
      <w:r>
        <w:t xml:space="preserve"> arānīk2 pattern, model; form, blank</w:t>
      </w:r>
    </w:p>
    <w:p w:rsidR="00FD180F" w:rsidRDefault="00FD180F" w:rsidP="00FD180F">
      <w:pPr>
        <w:pStyle w:val="libNormal"/>
      </w:pPr>
      <w:r w:rsidRPr="00243F9C">
        <w:rPr>
          <w:rStyle w:val="libBold2Char"/>
          <w:rtl/>
        </w:rPr>
        <w:t>اروبا</w:t>
      </w:r>
      <w:r>
        <w:t xml:space="preserve">  urubbā Europe</w:t>
      </w:r>
    </w:p>
    <w:p w:rsidR="00FD180F" w:rsidRDefault="00FD180F" w:rsidP="00FD180F">
      <w:pPr>
        <w:pStyle w:val="libNormal"/>
      </w:pPr>
      <w:r w:rsidRPr="00243F9C">
        <w:rPr>
          <w:rStyle w:val="libBold2Char"/>
          <w:rtl/>
        </w:rPr>
        <w:t>اروبي</w:t>
      </w:r>
      <w:r>
        <w:t xml:space="preserve">  urubbī European (adj. and n.)</w:t>
      </w:r>
    </w:p>
    <w:p w:rsidR="00FD180F" w:rsidRDefault="00FD180F" w:rsidP="00FD180F">
      <w:pPr>
        <w:pStyle w:val="libNormal"/>
      </w:pPr>
      <w:r w:rsidRPr="007F5296">
        <w:rPr>
          <w:rStyle w:val="libBold2Char"/>
        </w:rPr>
        <w:t>1</w:t>
      </w:r>
      <w:r w:rsidRPr="007F5296">
        <w:rPr>
          <w:rStyle w:val="libBold2Char"/>
          <w:rtl/>
        </w:rPr>
        <w:t>ارى</w:t>
      </w:r>
      <w:r>
        <w:t xml:space="preserve"> ary honey</w:t>
      </w:r>
    </w:p>
    <w:p w:rsidR="00FD180F" w:rsidRDefault="00FD180F" w:rsidP="00FD180F">
      <w:pPr>
        <w:pStyle w:val="libNormal"/>
      </w:pPr>
      <w:r w:rsidRPr="007F5296">
        <w:rPr>
          <w:rStyle w:val="libBold2Char"/>
        </w:rPr>
        <w:t>2</w:t>
      </w:r>
      <w:r w:rsidRPr="007F5296">
        <w:rPr>
          <w:rStyle w:val="libBold2Char"/>
          <w:rtl/>
        </w:rPr>
        <w:t>آرى</w:t>
      </w:r>
      <w:r>
        <w:t xml:space="preserve"> ārī Aryan</w:t>
      </w:r>
    </w:p>
    <w:p w:rsidR="00FD180F" w:rsidRDefault="00FD180F" w:rsidP="00FD180F">
      <w:pPr>
        <w:pStyle w:val="libNormal"/>
      </w:pPr>
      <w:r w:rsidRPr="00243F9C">
        <w:rPr>
          <w:rStyle w:val="libBold2Char"/>
          <w:rtl/>
        </w:rPr>
        <w:t>آرية</w:t>
      </w:r>
      <w:r>
        <w:t xml:space="preserve"> ārīya Aryanism</w:t>
      </w:r>
    </w:p>
    <w:p w:rsidR="00FD180F" w:rsidRDefault="00FD180F" w:rsidP="00FD180F">
      <w:pPr>
        <w:pStyle w:val="libNormal"/>
      </w:pPr>
      <w:r w:rsidRPr="00560F2F">
        <w:rPr>
          <w:rStyle w:val="libBold2Char"/>
          <w:rtl/>
        </w:rPr>
        <w:t>اريحا</w:t>
      </w:r>
      <w:r>
        <w:t xml:space="preserve"> arīḥā Jericho</w:t>
      </w:r>
    </w:p>
    <w:p w:rsidR="00FD180F" w:rsidRDefault="00FD180F" w:rsidP="00FD180F">
      <w:pPr>
        <w:pStyle w:val="libNormal"/>
      </w:pPr>
      <w:r w:rsidRPr="00560F2F">
        <w:rPr>
          <w:rStyle w:val="libBold2Char"/>
          <w:rtl/>
        </w:rPr>
        <w:t>از</w:t>
      </w:r>
      <w:r>
        <w:t xml:space="preserve"> azza u i (</w:t>
      </w:r>
      <w:r>
        <w:rPr>
          <w:rtl/>
        </w:rPr>
        <w:t>ازيز</w:t>
      </w:r>
      <w:r>
        <w:t xml:space="preserve"> aziz) to simmer; to hum, buzz; to whiz, hiss; to fizzle; to wheeze</w:t>
      </w:r>
    </w:p>
    <w:p w:rsidR="00FD180F" w:rsidRDefault="00FD180F" w:rsidP="00FD180F">
      <w:pPr>
        <w:pStyle w:val="libNormal"/>
      </w:pPr>
      <w:r w:rsidRPr="00243F9C">
        <w:rPr>
          <w:rStyle w:val="libBold2Char"/>
          <w:rtl/>
        </w:rPr>
        <w:t>ازيز</w:t>
      </w:r>
      <w:r>
        <w:t xml:space="preserve"> azīz hum(ming), buzz(ing); whizzing, whizz, whistle (e.g., of bullets)</w:t>
      </w:r>
    </w:p>
    <w:p w:rsidR="00FD180F" w:rsidRDefault="00FD180F" w:rsidP="00FD180F">
      <w:pPr>
        <w:pStyle w:val="libNormal"/>
      </w:pPr>
      <w:r w:rsidRPr="00560F2F">
        <w:rPr>
          <w:rStyle w:val="libBold2Char"/>
        </w:rPr>
        <w:t>1</w:t>
      </w:r>
      <w:r>
        <w:t xml:space="preserve"> </w:t>
      </w:r>
      <w:r w:rsidRPr="00560F2F">
        <w:rPr>
          <w:rStyle w:val="libBold2Char"/>
          <w:rtl/>
        </w:rPr>
        <w:t>ازب</w:t>
      </w:r>
      <w:r>
        <w:t xml:space="preserve"> azaba i</w:t>
      </w:r>
      <w:r w:rsidRPr="00AD6D03">
        <w:rPr>
          <w:rStyle w:val="libItalicChar"/>
        </w:rPr>
        <w:t xml:space="preserve"> (azb) </w:t>
      </w:r>
      <w:r>
        <w:t>to flow, run (water)</w:t>
      </w:r>
    </w:p>
    <w:p w:rsidR="00FD180F" w:rsidRDefault="00FD180F" w:rsidP="00FD180F">
      <w:pPr>
        <w:pStyle w:val="libNormal"/>
      </w:pPr>
      <w:r w:rsidRPr="00243F9C">
        <w:rPr>
          <w:rStyle w:val="libBold2Char"/>
          <w:rtl/>
        </w:rPr>
        <w:t>مئزاب</w:t>
      </w:r>
      <w:r>
        <w:t xml:space="preserve"> mi'zāb pl. </w:t>
      </w:r>
      <w:r>
        <w:rPr>
          <w:rtl/>
        </w:rPr>
        <w:t>مآزيب</w:t>
      </w:r>
      <w:r>
        <w:t xml:space="preserve"> ma'āzīb2 and </w:t>
      </w:r>
      <w:r>
        <w:rPr>
          <w:rtl/>
        </w:rPr>
        <w:t>ميزاب</w:t>
      </w:r>
      <w:r>
        <w:t xml:space="preserve"> mīzāb pl. </w:t>
      </w:r>
      <w:r>
        <w:rPr>
          <w:rtl/>
        </w:rPr>
        <w:t>ميازيب</w:t>
      </w:r>
      <w:r>
        <w:t xml:space="preserve"> mayāzīb2 drain; gutter, eaves trough</w:t>
      </w:r>
    </w:p>
    <w:p w:rsidR="00FD180F" w:rsidRDefault="00FD180F" w:rsidP="00FD180F">
      <w:pPr>
        <w:pStyle w:val="libNormal"/>
      </w:pPr>
      <w:r w:rsidRPr="007F5296">
        <w:rPr>
          <w:rStyle w:val="libBold2Char"/>
        </w:rPr>
        <w:t>2</w:t>
      </w:r>
      <w:r w:rsidRPr="007F5296">
        <w:rPr>
          <w:rStyle w:val="libBold2Char"/>
          <w:rtl/>
        </w:rPr>
        <w:t>ازب</w:t>
      </w:r>
      <w:r>
        <w:t xml:space="preserve"> izb dumpy, pudgy, stocky; small man</w:t>
      </w:r>
    </w:p>
    <w:p w:rsidR="00FD180F" w:rsidRDefault="00FD180F" w:rsidP="00FD180F">
      <w:pPr>
        <w:pStyle w:val="libNormal"/>
      </w:pPr>
      <w:r w:rsidRPr="00243F9C">
        <w:rPr>
          <w:rStyle w:val="libBold2Char"/>
          <w:rtl/>
        </w:rPr>
        <w:t>الازبك</w:t>
      </w:r>
      <w:r>
        <w:t xml:space="preserve"> al</w:t>
      </w:r>
      <w:r w:rsidR="003D2305">
        <w:t>-</w:t>
      </w:r>
      <w:r>
        <w:t>uzbak the Uzbeks</w:t>
      </w:r>
    </w:p>
    <w:p w:rsidR="00FD180F" w:rsidRDefault="00FD180F" w:rsidP="00FD180F">
      <w:pPr>
        <w:pStyle w:val="libNormal"/>
      </w:pPr>
      <w:r w:rsidRPr="00243F9C">
        <w:rPr>
          <w:rStyle w:val="libBold2Char"/>
          <w:rtl/>
        </w:rPr>
        <w:t>ازر</w:t>
      </w:r>
      <w:r>
        <w:t xml:space="preserve"> azara i</w:t>
      </w:r>
      <w:r w:rsidRPr="00AD6D03">
        <w:rPr>
          <w:rStyle w:val="libItalicChar"/>
        </w:rPr>
        <w:t xml:space="preserve"> (azr) </w:t>
      </w:r>
      <w:r>
        <w:t>to surround (</w:t>
      </w:r>
      <w:r>
        <w:rPr>
          <w:rtl/>
        </w:rPr>
        <w:t>هـ</w:t>
      </w:r>
      <w:r>
        <w:t xml:space="preserve"> s.th.) II to clothe (</w:t>
      </w:r>
      <w:r>
        <w:rPr>
          <w:rtl/>
        </w:rPr>
        <w:t>ه</w:t>
      </w:r>
      <w:r>
        <w:t xml:space="preserve"> s.o. with an </w:t>
      </w:r>
      <w:r>
        <w:rPr>
          <w:rtl/>
        </w:rPr>
        <w:t>ازار</w:t>
      </w:r>
      <w:r>
        <w:t xml:space="preserve"> izār q.v.); to cover, wrap up (</w:t>
      </w:r>
      <w:r>
        <w:rPr>
          <w:rtl/>
        </w:rPr>
        <w:t>ه</w:t>
      </w:r>
      <w:r>
        <w:t xml:space="preserve"> s.o., </w:t>
      </w:r>
      <w:r>
        <w:rPr>
          <w:rtl/>
        </w:rPr>
        <w:t>هـ</w:t>
      </w:r>
      <w:r>
        <w:t xml:space="preserve"> s.th.); to strengthen, brace (</w:t>
      </w:r>
      <w:r>
        <w:rPr>
          <w:rtl/>
        </w:rPr>
        <w:t>ه</w:t>
      </w:r>
      <w:r>
        <w:t xml:space="preserve"> s.o., </w:t>
      </w:r>
      <w:r>
        <w:rPr>
          <w:rtl/>
        </w:rPr>
        <w:t>هـ</w:t>
      </w:r>
      <w:r>
        <w:t xml:space="preserve"> s.th.) </w:t>
      </w:r>
      <w:r>
        <w:lastRenderedPageBreak/>
        <w:t>III to help (</w:t>
      </w:r>
      <w:r>
        <w:rPr>
          <w:rtl/>
        </w:rPr>
        <w:t>ه</w:t>
      </w:r>
      <w:r>
        <w:t xml:space="preserve"> s.o.); to support, back up, strengthen (</w:t>
      </w:r>
      <w:r>
        <w:rPr>
          <w:rtl/>
        </w:rPr>
        <w:t>ه</w:t>
      </w:r>
      <w:r>
        <w:t xml:space="preserve"> s.o.) V and VIII to put on an izār (see below), wrap s.o. in an izār VI to help each other; to rally, unite, join forces</w:t>
      </w:r>
    </w:p>
    <w:p w:rsidR="00FD180F" w:rsidRDefault="00FD180F" w:rsidP="00FD180F">
      <w:pPr>
        <w:pStyle w:val="libNormal"/>
      </w:pPr>
      <w:r w:rsidRPr="00243F9C">
        <w:rPr>
          <w:rStyle w:val="libBold2Char"/>
          <w:rtl/>
        </w:rPr>
        <w:t>ازر</w:t>
      </w:r>
      <w:r>
        <w:t xml:space="preserve"> azr strength</w:t>
      </w:r>
      <w:r w:rsidR="003D2305">
        <w:t>|</w:t>
      </w:r>
      <w:r>
        <w:t xml:space="preserve"> </w:t>
      </w:r>
      <w:r>
        <w:rPr>
          <w:rtl/>
        </w:rPr>
        <w:t>شد ازره</w:t>
      </w:r>
      <w:r>
        <w:t xml:space="preserve"> šadda azrahū or </w:t>
      </w:r>
      <w:r>
        <w:rPr>
          <w:rtl/>
        </w:rPr>
        <w:t>شد من ازره</w:t>
      </w:r>
      <w:r>
        <w:t xml:space="preserve"> (min azrihi) to help, support, encourage s.o., back s.o. up; šadda azruhū to be energetic, vigorous, lusty, courageous</w:t>
      </w:r>
    </w:p>
    <w:p w:rsidR="00FD180F" w:rsidRDefault="00FD180F" w:rsidP="00FD180F">
      <w:pPr>
        <w:pStyle w:val="libNormal"/>
      </w:pPr>
      <w:r w:rsidRPr="00243F9C">
        <w:rPr>
          <w:rStyle w:val="libBold2Char"/>
          <w:rtl/>
        </w:rPr>
        <w:t>ازار</w:t>
      </w:r>
      <w:r>
        <w:t xml:space="preserve">  izār m. and f., pl. </w:t>
      </w:r>
      <w:r>
        <w:rPr>
          <w:rtl/>
        </w:rPr>
        <w:t>ازر</w:t>
      </w:r>
      <w:r>
        <w:t xml:space="preserve">  uzur loincloth; wrap, shawl; wrapper, covering, cover</w:t>
      </w:r>
    </w:p>
    <w:p w:rsidR="00FD180F" w:rsidRDefault="00FD180F" w:rsidP="00FD180F">
      <w:pPr>
        <w:pStyle w:val="libNormal"/>
      </w:pPr>
      <w:r w:rsidRPr="00243F9C">
        <w:rPr>
          <w:rStyle w:val="libBold2Char"/>
          <w:rtl/>
        </w:rPr>
        <w:t>مئزر</w:t>
      </w:r>
      <w:r>
        <w:t xml:space="preserve">  mi’zar pl. </w:t>
      </w:r>
      <w:r>
        <w:rPr>
          <w:rtl/>
        </w:rPr>
        <w:t>مآزر</w:t>
      </w:r>
      <w:r>
        <w:t xml:space="preserve">  ma’āzīr2 apron; wrapper, covering, cover</w:t>
      </w:r>
    </w:p>
    <w:p w:rsidR="00FD180F" w:rsidRDefault="00FD180F" w:rsidP="00FD180F">
      <w:pPr>
        <w:pStyle w:val="libNormal"/>
      </w:pPr>
      <w:r w:rsidRPr="00243F9C">
        <w:rPr>
          <w:rStyle w:val="libBold2Char"/>
          <w:rtl/>
        </w:rPr>
        <w:t>مؤازرة</w:t>
      </w:r>
      <w:r>
        <w:t xml:space="preserve">  mu’āzara support, aid, assistance, backing</w:t>
      </w:r>
    </w:p>
    <w:p w:rsidR="00FD180F" w:rsidRDefault="00FD180F" w:rsidP="00FD180F">
      <w:pPr>
        <w:pStyle w:val="libNormal"/>
      </w:pPr>
      <w:r w:rsidRPr="00243F9C">
        <w:rPr>
          <w:rStyle w:val="libBold2Char"/>
          <w:rtl/>
        </w:rPr>
        <w:t>تآزر</w:t>
      </w:r>
      <w:r>
        <w:t xml:space="preserve">  ta’āzur mutual assistance</w:t>
      </w:r>
    </w:p>
    <w:p w:rsidR="00FD180F" w:rsidRDefault="00FD180F" w:rsidP="00FD180F">
      <w:pPr>
        <w:pStyle w:val="libNormal"/>
      </w:pPr>
      <w:r w:rsidRPr="00243F9C">
        <w:rPr>
          <w:rStyle w:val="libBold2Char"/>
          <w:rtl/>
        </w:rPr>
        <w:t>ازف</w:t>
      </w:r>
      <w:r>
        <w:t xml:space="preserve"> azila a (awaf, </w:t>
      </w:r>
      <w:r>
        <w:rPr>
          <w:rtl/>
        </w:rPr>
        <w:t>ازوف</w:t>
      </w:r>
      <w:r>
        <w:t xml:space="preserve"> uzūf) to come, approach, draw near (a time)</w:t>
      </w:r>
    </w:p>
    <w:p w:rsidR="00FD180F" w:rsidRDefault="00FD180F" w:rsidP="00FD180F">
      <w:pPr>
        <w:pStyle w:val="libNormal"/>
      </w:pPr>
      <w:r w:rsidRPr="00243F9C">
        <w:rPr>
          <w:rStyle w:val="libBold2Char"/>
          <w:rtl/>
        </w:rPr>
        <w:t>ازق</w:t>
      </w:r>
      <w:r>
        <w:t xml:space="preserve"> azaqa i</w:t>
      </w:r>
      <w:r w:rsidRPr="00AD6D03">
        <w:rPr>
          <w:rStyle w:val="libItalicChar"/>
        </w:rPr>
        <w:t xml:space="preserve"> (azq) </w:t>
      </w:r>
      <w:r>
        <w:t>to be narrow V do.</w:t>
      </w:r>
    </w:p>
    <w:p w:rsidR="00FD180F" w:rsidRDefault="00FD180F" w:rsidP="00FD180F">
      <w:pPr>
        <w:pStyle w:val="libNormal"/>
      </w:pPr>
      <w:r w:rsidRPr="00243F9C">
        <w:rPr>
          <w:rStyle w:val="libBold2Char"/>
          <w:rtl/>
        </w:rPr>
        <w:t>مأزق</w:t>
      </w:r>
      <w:r>
        <w:t xml:space="preserve"> ma'ziq pl. </w:t>
      </w:r>
      <w:r>
        <w:rPr>
          <w:rtl/>
        </w:rPr>
        <w:t>مآزق</w:t>
      </w:r>
      <w:r>
        <w:t xml:space="preserve">  ma’āziq2 narrow passageway, narrow pass, strait, bottle</w:t>
      </w:r>
      <w:r w:rsidR="003D2305">
        <w:t>-</w:t>
      </w:r>
      <w:r>
        <w:t xml:space="preserve">neck; predicament, fix, dilemma, critical situation, also </w:t>
      </w:r>
      <w:r>
        <w:rPr>
          <w:rtl/>
        </w:rPr>
        <w:t>مأزق حرج</w:t>
      </w:r>
      <w:r>
        <w:t xml:space="preserve">  (ḥarij)</w:t>
      </w:r>
    </w:p>
    <w:p w:rsidR="00FD180F" w:rsidRDefault="00FD180F" w:rsidP="00FD180F">
      <w:pPr>
        <w:pStyle w:val="libNormal"/>
      </w:pPr>
      <w:r w:rsidRPr="00243F9C">
        <w:rPr>
          <w:rStyle w:val="libBold2Char"/>
          <w:rtl/>
        </w:rPr>
        <w:t>ازل</w:t>
      </w:r>
      <w:r>
        <w:t xml:space="preserve"> azl pl. </w:t>
      </w:r>
      <w:r>
        <w:rPr>
          <w:rtl/>
        </w:rPr>
        <w:t>آزال</w:t>
      </w:r>
      <w:r>
        <w:t xml:space="preserve">  āzāl eternity (without beginning), sempiternity</w:t>
      </w:r>
    </w:p>
    <w:p w:rsidR="00FD180F" w:rsidRDefault="00FD180F" w:rsidP="00FD180F">
      <w:pPr>
        <w:pStyle w:val="libNormal"/>
      </w:pPr>
      <w:r w:rsidRPr="00243F9C">
        <w:rPr>
          <w:rStyle w:val="libBold2Char"/>
          <w:rtl/>
        </w:rPr>
        <w:t>ازلي</w:t>
      </w:r>
      <w:r>
        <w:t xml:space="preserve"> azali eternal, sempiternal</w:t>
      </w:r>
    </w:p>
    <w:p w:rsidR="00FD180F" w:rsidRDefault="00FD180F" w:rsidP="00FD180F">
      <w:pPr>
        <w:pStyle w:val="libNormal"/>
      </w:pPr>
      <w:r w:rsidRPr="00243F9C">
        <w:rPr>
          <w:rStyle w:val="libBold2Char"/>
          <w:rtl/>
        </w:rPr>
        <w:t>ازلية</w:t>
      </w:r>
      <w:r>
        <w:t xml:space="preserve"> azalīya sempiternity, eternity</w:t>
      </w:r>
    </w:p>
    <w:p w:rsidR="00FD180F" w:rsidRDefault="00FD180F" w:rsidP="00FD180F">
      <w:pPr>
        <w:pStyle w:val="libNormal"/>
      </w:pPr>
      <w:r w:rsidRPr="00243F9C">
        <w:rPr>
          <w:rStyle w:val="libBold2Char"/>
          <w:rtl/>
        </w:rPr>
        <w:t>ازم</w:t>
      </w:r>
      <w:r>
        <w:t xml:space="preserve"> V to be or become critical, come to a head (situation, relations)</w:t>
      </w:r>
    </w:p>
    <w:p w:rsidR="00FD180F" w:rsidRDefault="00FD180F" w:rsidP="00FD180F">
      <w:pPr>
        <w:pStyle w:val="libNormal"/>
      </w:pPr>
      <w:r w:rsidRPr="00243F9C">
        <w:rPr>
          <w:rStyle w:val="libBold2Char"/>
          <w:rtl/>
        </w:rPr>
        <w:t>ازمة</w:t>
      </w:r>
      <w:r>
        <w:t xml:space="preserve"> azma pl. azamāt emergency; crisis</w:t>
      </w:r>
      <w:r w:rsidR="003D2305">
        <w:t>|</w:t>
      </w:r>
      <w:r>
        <w:t xml:space="preserve"> </w:t>
      </w:r>
      <w:r>
        <w:rPr>
          <w:rtl/>
        </w:rPr>
        <w:t>ازمة  وزارية</w:t>
      </w:r>
      <w:r w:rsidRPr="00AD6D03">
        <w:rPr>
          <w:rStyle w:val="libItalicChar"/>
        </w:rPr>
        <w:t xml:space="preserve"> (wizāriya) </w:t>
      </w:r>
      <w:r>
        <w:t>cabinet crisis</w:t>
      </w:r>
    </w:p>
    <w:p w:rsidR="00FD180F" w:rsidRDefault="00FD180F" w:rsidP="00FD180F">
      <w:pPr>
        <w:pStyle w:val="libNormal"/>
      </w:pPr>
      <w:r w:rsidRPr="00243F9C">
        <w:rPr>
          <w:rStyle w:val="libBold2Char"/>
          <w:rtl/>
        </w:rPr>
        <w:t>تأزم</w:t>
      </w:r>
      <w:r>
        <w:t xml:space="preserve"> ta'azzum: </w:t>
      </w:r>
      <w:r>
        <w:rPr>
          <w:rtl/>
        </w:rPr>
        <w:t>تأزم الحالة</w:t>
      </w:r>
      <w:r>
        <w:t xml:space="preserve"> t. al</w:t>
      </w:r>
      <w:r w:rsidR="003D2305">
        <w:t>-</w:t>
      </w:r>
      <w:r>
        <w:t>hāla critical development, aggravation of the situation</w:t>
      </w:r>
    </w:p>
    <w:p w:rsidR="00FD180F" w:rsidRDefault="00FD180F" w:rsidP="00FD180F">
      <w:pPr>
        <w:pStyle w:val="libNormal"/>
      </w:pPr>
      <w:r w:rsidRPr="00243F9C">
        <w:rPr>
          <w:rStyle w:val="libBold2Char"/>
          <w:rtl/>
        </w:rPr>
        <w:t>مأزوم</w:t>
      </w:r>
      <w:r>
        <w:t xml:space="preserve">  ma'zūm victim of a crisis</w:t>
      </w:r>
    </w:p>
    <w:p w:rsidR="00FD180F" w:rsidRDefault="00FD180F" w:rsidP="00FD180F">
      <w:pPr>
        <w:pStyle w:val="libNormal"/>
      </w:pPr>
      <w:r w:rsidRPr="00243F9C">
        <w:rPr>
          <w:rStyle w:val="libBold2Char"/>
          <w:rtl/>
        </w:rPr>
        <w:t>ازمير</w:t>
      </w:r>
      <w:r>
        <w:t xml:space="preserve"> izmīr2 Izmir (formerly Smyrna, sea</w:t>
      </w:r>
      <w:r w:rsidR="003D2305">
        <w:t>-</w:t>
      </w:r>
      <w:r>
        <w:t>port in W Turkey)</w:t>
      </w:r>
    </w:p>
    <w:p w:rsidR="00FD180F" w:rsidRDefault="00FD180F" w:rsidP="00FD180F">
      <w:pPr>
        <w:pStyle w:val="libNormal"/>
      </w:pPr>
      <w:r w:rsidRPr="00243F9C">
        <w:rPr>
          <w:rStyle w:val="libBold2Char"/>
          <w:rtl/>
        </w:rPr>
        <w:t>ازميل</w:t>
      </w:r>
      <w:r>
        <w:t xml:space="preserve"> izmīl pl. </w:t>
      </w:r>
      <w:r>
        <w:rPr>
          <w:rtl/>
        </w:rPr>
        <w:t>ازاميل</w:t>
      </w:r>
      <w:r>
        <w:t xml:space="preserve">  azāmīl 2 chisel</w:t>
      </w:r>
    </w:p>
    <w:p w:rsidR="00FD180F" w:rsidRDefault="00FD180F" w:rsidP="00FD180F">
      <w:pPr>
        <w:pStyle w:val="libNormal"/>
      </w:pPr>
      <w:r w:rsidRPr="00243F9C">
        <w:rPr>
          <w:rStyle w:val="libBold2Char"/>
          <w:rtl/>
        </w:rPr>
        <w:t>ازوت</w:t>
      </w:r>
      <w:r>
        <w:t xml:space="preserve"> (Engl.) azōt azote, nitrogen</w:t>
      </w:r>
    </w:p>
    <w:p w:rsidR="00FD180F" w:rsidRDefault="00FD180F" w:rsidP="00FD180F">
      <w:pPr>
        <w:pStyle w:val="libNormal"/>
      </w:pPr>
      <w:r w:rsidRPr="00243F9C">
        <w:rPr>
          <w:rStyle w:val="libBold2Char"/>
          <w:rtl/>
        </w:rPr>
        <w:t>ازوتي</w:t>
      </w:r>
      <w:r>
        <w:t xml:space="preserve"> azōtī nitrogenous</w:t>
      </w:r>
    </w:p>
    <w:p w:rsidR="00FD180F" w:rsidRDefault="00FD180F" w:rsidP="00FD180F">
      <w:pPr>
        <w:pStyle w:val="libNormal"/>
      </w:pPr>
      <w:r w:rsidRPr="00243F9C">
        <w:rPr>
          <w:rStyle w:val="libBold2Char"/>
          <w:rtl/>
        </w:rPr>
        <w:t>ازى</w:t>
      </w:r>
      <w:r>
        <w:t xml:space="preserve"> III to be opposite s.th. (</w:t>
      </w:r>
      <w:r>
        <w:rPr>
          <w:rtl/>
        </w:rPr>
        <w:t>ه</w:t>
      </w:r>
      <w:r>
        <w:t>), face (</w:t>
      </w:r>
      <w:r>
        <w:rPr>
          <w:rtl/>
        </w:rPr>
        <w:t>ه</w:t>
      </w:r>
      <w:r>
        <w:t xml:space="preserve"> s.o., </w:t>
      </w:r>
      <w:r>
        <w:rPr>
          <w:rtl/>
        </w:rPr>
        <w:t>هـ</w:t>
      </w:r>
      <w:r>
        <w:t xml:space="preserve"> s.th.)</w:t>
      </w:r>
    </w:p>
    <w:p w:rsidR="00FD180F" w:rsidRDefault="00FD180F" w:rsidP="00FD180F">
      <w:pPr>
        <w:pStyle w:val="libNormal"/>
      </w:pPr>
      <w:r w:rsidRPr="00243F9C">
        <w:rPr>
          <w:rStyle w:val="libBold2Char"/>
          <w:rtl/>
        </w:rPr>
        <w:t>ازاء</w:t>
      </w:r>
      <w:r>
        <w:t xml:space="preserve"> izā’a (prep.) opposite, face to face with, facing; in front of; in the face of (e.g., of a situation); as compared with; </w:t>
      </w:r>
      <w:r>
        <w:rPr>
          <w:rtl/>
        </w:rPr>
        <w:t>بازاء</w:t>
      </w:r>
      <w:r>
        <w:t xml:space="preserve"> bi</w:t>
      </w:r>
      <w:r w:rsidR="003D2305">
        <w:t>-</w:t>
      </w:r>
      <w:r>
        <w:t xml:space="preserve">izā’i opposite, face to face with, facing; in front of; </w:t>
      </w:r>
      <w:r>
        <w:rPr>
          <w:rtl/>
        </w:rPr>
        <w:t>على ازاء</w:t>
      </w:r>
      <w:r>
        <w:t xml:space="preserve"> ‘alā izā’i in the face of (e.g., of a situation)</w:t>
      </w:r>
    </w:p>
    <w:p w:rsidR="00FD180F" w:rsidRDefault="00FD180F" w:rsidP="00FD180F">
      <w:pPr>
        <w:pStyle w:val="libNormal"/>
      </w:pPr>
      <w:r w:rsidRPr="007F5296">
        <w:rPr>
          <w:rStyle w:val="libBold2Char"/>
        </w:rPr>
        <w:lastRenderedPageBreak/>
        <w:t>1</w:t>
      </w:r>
      <w:r w:rsidRPr="007F5296">
        <w:rPr>
          <w:rStyle w:val="libBold2Char"/>
          <w:rtl/>
        </w:rPr>
        <w:t>آس</w:t>
      </w:r>
      <w:r>
        <w:t xml:space="preserve"> ās myrtle</w:t>
      </w:r>
    </w:p>
    <w:p w:rsidR="00FD180F" w:rsidRDefault="00FD180F" w:rsidP="00FD180F">
      <w:pPr>
        <w:pStyle w:val="libNormal"/>
      </w:pPr>
      <w:r w:rsidRPr="007F5296">
        <w:rPr>
          <w:rStyle w:val="libBold2Char"/>
        </w:rPr>
        <w:t>2</w:t>
      </w:r>
      <w:r w:rsidRPr="007F5296">
        <w:rPr>
          <w:rStyle w:val="libBold2Char"/>
          <w:rtl/>
        </w:rPr>
        <w:t>آس</w:t>
      </w:r>
      <w:r>
        <w:t xml:space="preserve"> pl. </w:t>
      </w:r>
      <w:r w:rsidR="003D2305">
        <w:t>-</w:t>
      </w:r>
      <w:r>
        <w:t>āt ace (playing card)</w:t>
      </w:r>
    </w:p>
    <w:p w:rsidR="00FD180F" w:rsidRDefault="00FD180F" w:rsidP="00FD180F">
      <w:pPr>
        <w:pStyle w:val="libNormal"/>
      </w:pPr>
      <w:r w:rsidRPr="007F5296">
        <w:rPr>
          <w:rStyle w:val="libBold2Char"/>
        </w:rPr>
        <w:t>3</w:t>
      </w:r>
      <w:r w:rsidRPr="007F5296">
        <w:rPr>
          <w:rStyle w:val="libBold2Char"/>
          <w:rtl/>
        </w:rPr>
        <w:t>آس</w:t>
      </w:r>
      <w:r>
        <w:t xml:space="preserve"> II to found, establish, set up (</w:t>
      </w:r>
      <w:r>
        <w:rPr>
          <w:rtl/>
        </w:rPr>
        <w:t>هـ</w:t>
      </w:r>
      <w:r>
        <w:t xml:space="preserve"> s.th.), lay the foundation (</w:t>
      </w:r>
      <w:r>
        <w:rPr>
          <w:rtl/>
        </w:rPr>
        <w:t>هـ</w:t>
      </w:r>
      <w:r>
        <w:t xml:space="preserve"> for) V to be founded, be established, he set up</w:t>
      </w:r>
    </w:p>
    <w:p w:rsidR="00FD180F" w:rsidRDefault="00FD180F" w:rsidP="00FD180F">
      <w:pPr>
        <w:pStyle w:val="libNormal"/>
      </w:pPr>
      <w:r w:rsidRPr="00243F9C">
        <w:rPr>
          <w:rStyle w:val="libBold2Char"/>
          <w:rtl/>
        </w:rPr>
        <w:t>اس</w:t>
      </w:r>
      <w:r>
        <w:t xml:space="preserve"> foundation, basis; exponent of a power (math.)</w:t>
      </w:r>
    </w:p>
    <w:p w:rsidR="00FD180F" w:rsidRDefault="00FD180F" w:rsidP="00FD180F">
      <w:pPr>
        <w:pStyle w:val="libNormal"/>
      </w:pPr>
      <w:r w:rsidRPr="00243F9C">
        <w:rPr>
          <w:rStyle w:val="libBold2Char"/>
          <w:rtl/>
        </w:rPr>
        <w:t>اس</w:t>
      </w:r>
      <w:r>
        <w:t xml:space="preserve"> asās pl. </w:t>
      </w:r>
      <w:r>
        <w:rPr>
          <w:rtl/>
        </w:rPr>
        <w:t>اسس</w:t>
      </w:r>
      <w:r>
        <w:t xml:space="preserve"> usus foundation (also, of a building), fundament, groundwork, ground, basis; keynote. Tonic (mus.)</w:t>
      </w:r>
      <w:r w:rsidR="003D2305">
        <w:t>|</w:t>
      </w:r>
      <w:r>
        <w:rPr>
          <w:rtl/>
        </w:rPr>
        <w:t>على اساس</w:t>
      </w:r>
      <w:r>
        <w:t xml:space="preserve"> (with foll. genit.) on the basis of, on the strength of, on account of, according to; </w:t>
      </w:r>
      <w:r>
        <w:rPr>
          <w:rtl/>
        </w:rPr>
        <w:t>لا اساس له من الصحة</w:t>
      </w:r>
      <w:r w:rsidRPr="00AD6D03">
        <w:rPr>
          <w:rStyle w:val="libItalicChar"/>
        </w:rPr>
        <w:t xml:space="preserve"> (asāsa, ṣiḥḥa) </w:t>
      </w:r>
      <w:r>
        <w:t>completely unfounded (news, rumor)</w:t>
      </w:r>
    </w:p>
    <w:p w:rsidR="00FD180F" w:rsidRDefault="00FD180F" w:rsidP="00FD180F">
      <w:pPr>
        <w:pStyle w:val="libNormal"/>
      </w:pPr>
      <w:r w:rsidRPr="00243F9C">
        <w:rPr>
          <w:rStyle w:val="libBold2Char"/>
          <w:rtl/>
        </w:rPr>
        <w:t>اساسي</w:t>
      </w:r>
      <w:r>
        <w:t xml:space="preserve"> asāsī fundamental, basic; elementary; essential; principal, chief, main</w:t>
      </w:r>
      <w:r w:rsidR="003D2305">
        <w:t>|</w:t>
      </w:r>
      <w:r>
        <w:rPr>
          <w:rtl/>
        </w:rPr>
        <w:t>حجر اسود</w:t>
      </w:r>
      <w:r w:rsidRPr="00AD6D03">
        <w:rPr>
          <w:rStyle w:val="libItalicChar"/>
        </w:rPr>
        <w:t xml:space="preserve"> (ḥajar) </w:t>
      </w:r>
      <w:r>
        <w:t>cornerstone, foundation stone</w:t>
      </w:r>
    </w:p>
    <w:p w:rsidR="00FD180F" w:rsidRDefault="00FD180F" w:rsidP="00FD180F">
      <w:pPr>
        <w:pStyle w:val="libNormal"/>
      </w:pPr>
      <w:r w:rsidRPr="00243F9C">
        <w:rPr>
          <w:rStyle w:val="libBold2Char"/>
          <w:rtl/>
        </w:rPr>
        <w:t>اساسيات</w:t>
      </w:r>
      <w:r>
        <w:t xml:space="preserve"> asāsīyāt fundamentals, principles</w:t>
      </w:r>
    </w:p>
    <w:p w:rsidR="00FD180F" w:rsidRDefault="00FD180F" w:rsidP="00FD180F">
      <w:pPr>
        <w:pStyle w:val="libNormal"/>
      </w:pPr>
      <w:r w:rsidRPr="00243F9C">
        <w:rPr>
          <w:rStyle w:val="libBold2Char"/>
          <w:rtl/>
        </w:rPr>
        <w:t>تأسيس</w:t>
      </w:r>
      <w:r>
        <w:t xml:space="preserve"> ta'sīs founding, foundation, establishment, setting up, institution; grounding, laying of the substructure (arch.); pl. </w:t>
      </w:r>
      <w:r w:rsidR="003D2305">
        <w:t>-</w:t>
      </w:r>
      <w:r>
        <w:t>āt facilities, utilities; institutions</w:t>
      </w:r>
    </w:p>
    <w:p w:rsidR="00FD180F" w:rsidRDefault="00FD180F" w:rsidP="00FD180F">
      <w:pPr>
        <w:pStyle w:val="libNormal"/>
      </w:pPr>
      <w:r w:rsidRPr="00243F9C">
        <w:rPr>
          <w:rStyle w:val="libBold2Char"/>
          <w:rtl/>
        </w:rPr>
        <w:t>تأسيس</w:t>
      </w:r>
      <w:r>
        <w:t xml:space="preserve"> ta'sīsī founding; foundational, fundamental</w:t>
      </w:r>
      <w:r w:rsidR="003D2305">
        <w:t>|</w:t>
      </w:r>
      <w:r>
        <w:t xml:space="preserve"> </w:t>
      </w:r>
      <w:r>
        <w:rPr>
          <w:rtl/>
        </w:rPr>
        <w:t>مجلس تأسيسي</w:t>
      </w:r>
      <w:r w:rsidRPr="00AD6D03">
        <w:rPr>
          <w:rStyle w:val="libItalicChar"/>
        </w:rPr>
        <w:t xml:space="preserve"> (majlis) </w:t>
      </w:r>
      <w:r>
        <w:t>constituent assembly</w:t>
      </w:r>
    </w:p>
    <w:p w:rsidR="00FD180F" w:rsidRDefault="00FD180F" w:rsidP="00FD180F">
      <w:pPr>
        <w:pStyle w:val="libNormal"/>
      </w:pPr>
      <w:r w:rsidRPr="00243F9C">
        <w:rPr>
          <w:rStyle w:val="libBold2Char"/>
          <w:rtl/>
        </w:rPr>
        <w:t>مؤسس</w:t>
      </w:r>
      <w:r>
        <w:t xml:space="preserve"> mu'assis founder</w:t>
      </w:r>
    </w:p>
    <w:p w:rsidR="00FD180F" w:rsidRDefault="00FD180F" w:rsidP="00FD180F">
      <w:pPr>
        <w:pStyle w:val="libNormal"/>
      </w:pPr>
      <w:r w:rsidRPr="00243F9C">
        <w:rPr>
          <w:rStyle w:val="libBold2Char"/>
          <w:rtl/>
        </w:rPr>
        <w:t>مؤسسة</w:t>
      </w:r>
      <w:r>
        <w:t xml:space="preserve"> mu’assasa pl. </w:t>
      </w:r>
      <w:r w:rsidR="003D2305">
        <w:t>-</w:t>
      </w:r>
      <w:r>
        <w:t>āt foundation, establishment; firm (com.); institution; organization</w:t>
      </w:r>
    </w:p>
    <w:p w:rsidR="00FD180F" w:rsidRDefault="00FD180F" w:rsidP="00FD180F">
      <w:pPr>
        <w:pStyle w:val="libNormal"/>
      </w:pPr>
      <w:r w:rsidRPr="00243F9C">
        <w:rPr>
          <w:rStyle w:val="libBold2Char"/>
          <w:rtl/>
        </w:rPr>
        <w:t>الاسبان</w:t>
      </w:r>
      <w:r>
        <w:t xml:space="preserve"> al</w:t>
      </w:r>
      <w:r w:rsidR="003D2305">
        <w:t>-</w:t>
      </w:r>
      <w:r>
        <w:t>asbān, al</w:t>
      </w:r>
      <w:r w:rsidR="003D2305">
        <w:t>-</w:t>
      </w:r>
      <w:r>
        <w:t>isbān the Spaniards</w:t>
      </w:r>
    </w:p>
    <w:p w:rsidR="00FD180F" w:rsidRDefault="00FD180F" w:rsidP="00FD180F">
      <w:pPr>
        <w:pStyle w:val="libNormal"/>
      </w:pPr>
      <w:r w:rsidRPr="00243F9C">
        <w:rPr>
          <w:rStyle w:val="libBold2Char"/>
          <w:rtl/>
        </w:rPr>
        <w:t>اسباني</w:t>
      </w:r>
      <w:r>
        <w:t xml:space="preserve"> isbānī Spanish; (pl. </w:t>
      </w:r>
      <w:r w:rsidR="003D2305">
        <w:t>-</w:t>
      </w:r>
      <w:r>
        <w:t>ūn) Spaniard</w:t>
      </w:r>
    </w:p>
    <w:p w:rsidR="00FD180F" w:rsidRDefault="00FD180F" w:rsidP="00FD180F">
      <w:pPr>
        <w:pStyle w:val="libNormal"/>
      </w:pPr>
      <w:r w:rsidRPr="00243F9C">
        <w:rPr>
          <w:rStyle w:val="libBold2Char"/>
          <w:rtl/>
        </w:rPr>
        <w:t>اسبانخ</w:t>
      </w:r>
      <w:r>
        <w:t xml:space="preserve"> isbānaḳ spinach</w:t>
      </w:r>
    </w:p>
    <w:p w:rsidR="00FD180F" w:rsidRDefault="00FD180F" w:rsidP="00FD180F">
      <w:pPr>
        <w:pStyle w:val="libNormal"/>
      </w:pPr>
      <w:r w:rsidRPr="00243F9C">
        <w:rPr>
          <w:rStyle w:val="libBold2Char"/>
          <w:rtl/>
        </w:rPr>
        <w:t>اسبانيا</w:t>
      </w:r>
      <w:r>
        <w:t xml:space="preserve"> isbāniyā Spain</w:t>
      </w:r>
    </w:p>
    <w:p w:rsidR="00FD180F" w:rsidRDefault="00FD180F" w:rsidP="00FD180F">
      <w:pPr>
        <w:pStyle w:val="libNormal"/>
      </w:pPr>
      <w:r w:rsidRPr="00243F9C">
        <w:rPr>
          <w:rStyle w:val="libBold2Char"/>
          <w:rtl/>
        </w:rPr>
        <w:t>اسبداج</w:t>
      </w:r>
      <w:r>
        <w:t xml:space="preserve"> isbidāj and </w:t>
      </w:r>
      <w:r>
        <w:rPr>
          <w:rtl/>
        </w:rPr>
        <w:t>اسبيداج</w:t>
      </w:r>
      <w:r>
        <w:t xml:space="preserve"> isbīdāj white lead, ceruse</w:t>
      </w:r>
    </w:p>
    <w:p w:rsidR="00FD180F" w:rsidRDefault="00FD180F" w:rsidP="00FD180F">
      <w:pPr>
        <w:pStyle w:val="libNormal"/>
      </w:pPr>
      <w:r w:rsidRPr="00243F9C">
        <w:rPr>
          <w:rStyle w:val="libBold2Char"/>
          <w:rtl/>
        </w:rPr>
        <w:t>اسبرتو</w:t>
      </w:r>
      <w:r>
        <w:t xml:space="preserve"> (It. spirito) isbirto alcohol</w:t>
      </w:r>
    </w:p>
    <w:p w:rsidR="00FD180F" w:rsidRDefault="00FD180F" w:rsidP="00FD180F">
      <w:pPr>
        <w:pStyle w:val="libNormal"/>
      </w:pPr>
      <w:r w:rsidRPr="00243F9C">
        <w:rPr>
          <w:rStyle w:val="libBold2Char"/>
          <w:rtl/>
        </w:rPr>
        <w:t>اسبليطة</w:t>
      </w:r>
      <w:r>
        <w:t xml:space="preserve"> isbalīṯa epaulet</w:t>
      </w:r>
    </w:p>
    <w:p w:rsidR="00FD180F" w:rsidRDefault="00FD180F" w:rsidP="00FD180F">
      <w:pPr>
        <w:pStyle w:val="libNormal"/>
      </w:pPr>
      <w:r w:rsidRPr="00243F9C">
        <w:rPr>
          <w:rStyle w:val="libBold2Char"/>
          <w:rtl/>
        </w:rPr>
        <w:t>است</w:t>
      </w:r>
      <w:r>
        <w:t xml:space="preserve"> see </w:t>
      </w:r>
      <w:r w:rsidRPr="007F5296">
        <w:rPr>
          <w:rStyle w:val="libBold2Char"/>
        </w:rPr>
        <w:t>1</w:t>
      </w:r>
      <w:r w:rsidRPr="007F5296">
        <w:rPr>
          <w:rStyle w:val="libBold2Char"/>
          <w:rtl/>
        </w:rPr>
        <w:t>ست</w:t>
      </w:r>
    </w:p>
    <w:p w:rsidR="00FD180F" w:rsidRDefault="00FD180F" w:rsidP="00FD180F">
      <w:pPr>
        <w:pStyle w:val="libNormal"/>
      </w:pPr>
      <w:r w:rsidRPr="00243F9C">
        <w:rPr>
          <w:rStyle w:val="libBold2Char"/>
          <w:rtl/>
        </w:rPr>
        <w:t>استاتيكي</w:t>
      </w:r>
      <w:r>
        <w:t xml:space="preserve"> istātīkī static (el.)</w:t>
      </w:r>
    </w:p>
    <w:p w:rsidR="00FD180F" w:rsidRDefault="00FD180F" w:rsidP="00FD180F">
      <w:pPr>
        <w:pStyle w:val="libNormal"/>
      </w:pPr>
      <w:r w:rsidRPr="00243F9C">
        <w:rPr>
          <w:rStyle w:val="libBold2Char"/>
          <w:rtl/>
        </w:rPr>
        <w:t>استاد</w:t>
      </w:r>
      <w:r>
        <w:t xml:space="preserve"> (Fr. stade) istād stadium</w:t>
      </w:r>
    </w:p>
    <w:p w:rsidR="00FD180F" w:rsidRDefault="00FD180F" w:rsidP="00FD180F">
      <w:pPr>
        <w:pStyle w:val="libNormal"/>
      </w:pPr>
      <w:r w:rsidRPr="00243F9C">
        <w:rPr>
          <w:rStyle w:val="libBold2Char"/>
          <w:rtl/>
        </w:rPr>
        <w:t>استاذ</w:t>
      </w:r>
      <w:r>
        <w:t xml:space="preserve"> ustād pl. </w:t>
      </w:r>
      <w:r>
        <w:rPr>
          <w:rtl/>
        </w:rPr>
        <w:t>اساتذة</w:t>
      </w:r>
      <w:r>
        <w:t xml:space="preserve"> asātida master; teacher; professor (academic title); form of address to intellectuals (lawyers, journalists, officials, writers and </w:t>
      </w:r>
      <w:r>
        <w:lastRenderedPageBreak/>
        <w:t>poets); ledger (com.)</w:t>
      </w:r>
      <w:r w:rsidR="003D2305">
        <w:t>|</w:t>
      </w:r>
      <w:r>
        <w:t xml:space="preserve"> </w:t>
      </w:r>
      <w:r>
        <w:rPr>
          <w:rtl/>
        </w:rPr>
        <w:t>الاستاذ الأعظم</w:t>
      </w:r>
      <w:r w:rsidRPr="00AD6D03">
        <w:rPr>
          <w:rStyle w:val="libItalicChar"/>
        </w:rPr>
        <w:t xml:space="preserve"> (a‘ẓam) </w:t>
      </w:r>
      <w:r>
        <w:t xml:space="preserve">Grand Master (of a lodge); </w:t>
      </w:r>
      <w:r>
        <w:rPr>
          <w:rtl/>
        </w:rPr>
        <w:t>الاستاذ الأكبر</w:t>
      </w:r>
      <w:r>
        <w:t xml:space="preserve"> title of the Rector of Al Azhar University; </w:t>
      </w:r>
      <w:r>
        <w:rPr>
          <w:rtl/>
        </w:rPr>
        <w:t>استاذ كرسي</w:t>
      </w:r>
      <w:r>
        <w:t xml:space="preserve"> (kursī; Eg.) and </w:t>
      </w:r>
      <w:r>
        <w:rPr>
          <w:rtl/>
        </w:rPr>
        <w:t>استاذ بكرسي</w:t>
      </w:r>
      <w:r>
        <w:t xml:space="preserve"> (Syr.) full professor; </w:t>
      </w:r>
      <w:r>
        <w:rPr>
          <w:rtl/>
        </w:rPr>
        <w:t>استاذ بلا كرسي</w:t>
      </w:r>
      <w:r>
        <w:t xml:space="preserve"> (Syr.) associate professor; </w:t>
      </w:r>
      <w:r>
        <w:rPr>
          <w:rtl/>
        </w:rPr>
        <w:t>استاذ متفرغ</w:t>
      </w:r>
      <w:r>
        <w:t xml:space="preserve"> (mutafarrig;Eg.) part</w:t>
      </w:r>
      <w:r w:rsidR="003D2305">
        <w:t>-</w:t>
      </w:r>
      <w:r>
        <w:t xml:space="preserve">time professor (holding an office outside the university); </w:t>
      </w:r>
      <w:r>
        <w:rPr>
          <w:rtl/>
        </w:rPr>
        <w:t>استاذ مساعد</w:t>
      </w:r>
      <w:r w:rsidRPr="00AD6D03">
        <w:rPr>
          <w:rStyle w:val="libItalicChar"/>
        </w:rPr>
        <w:t xml:space="preserve"> (musā‘id) </w:t>
      </w:r>
      <w:r>
        <w:t xml:space="preserve">assistant professor (Eg.; Syr.); </w:t>
      </w:r>
      <w:r>
        <w:rPr>
          <w:rtl/>
        </w:rPr>
        <w:t>استاذ زائر</w:t>
      </w:r>
      <w:r>
        <w:t xml:space="preserve"> (Eg.; Syr.) visiting professor; </w:t>
      </w:r>
      <w:r>
        <w:rPr>
          <w:rtl/>
        </w:rPr>
        <w:t>اساتذة في الجدل</w:t>
      </w:r>
      <w:r w:rsidRPr="00AD6D03">
        <w:rPr>
          <w:rStyle w:val="libItalicChar"/>
        </w:rPr>
        <w:t xml:space="preserve"> (jadal) </w:t>
      </w:r>
      <w:r>
        <w:t>they are masters of disputation</w:t>
      </w:r>
    </w:p>
    <w:p w:rsidR="00FD180F" w:rsidRDefault="00FD180F" w:rsidP="00FD180F">
      <w:pPr>
        <w:pStyle w:val="libNormal"/>
      </w:pPr>
      <w:r w:rsidRPr="00243F9C">
        <w:rPr>
          <w:rStyle w:val="libBold2Char"/>
          <w:rtl/>
        </w:rPr>
        <w:t>استاذية</w:t>
      </w:r>
      <w:r>
        <w:t xml:space="preserve"> ustādīya mastership; professorship, professorate</w:t>
      </w:r>
    </w:p>
    <w:p w:rsidR="00FD180F" w:rsidRDefault="00FD180F" w:rsidP="00FD180F">
      <w:pPr>
        <w:pStyle w:val="libNormal"/>
      </w:pPr>
      <w:r w:rsidRPr="00243F9C">
        <w:rPr>
          <w:rStyle w:val="libBold2Char"/>
          <w:rtl/>
        </w:rPr>
        <w:t>استانبول</w:t>
      </w:r>
      <w:r>
        <w:t xml:space="preserve"> istanbūl2 Istanbul, Constantinople</w:t>
      </w:r>
    </w:p>
    <w:p w:rsidR="00FD180F" w:rsidRDefault="00FD180F" w:rsidP="00FD180F">
      <w:pPr>
        <w:pStyle w:val="libNormal"/>
      </w:pPr>
      <w:r w:rsidRPr="00243F9C">
        <w:rPr>
          <w:rStyle w:val="libBold2Char"/>
          <w:rtl/>
        </w:rPr>
        <w:t>استانبولي</w:t>
      </w:r>
      <w:r>
        <w:t xml:space="preserve"> istanbūlī of Istanbul</w:t>
      </w:r>
    </w:p>
    <w:p w:rsidR="00FD180F" w:rsidRDefault="00FD180F" w:rsidP="00FD180F">
      <w:pPr>
        <w:pStyle w:val="libNormal"/>
      </w:pPr>
      <w:r w:rsidRPr="00243F9C">
        <w:rPr>
          <w:rStyle w:val="libBold2Char"/>
          <w:rtl/>
        </w:rPr>
        <w:t>الآستانة</w:t>
      </w:r>
      <w:r>
        <w:t xml:space="preserve"> al</w:t>
      </w:r>
      <w:r w:rsidR="003D2305">
        <w:t>-</w:t>
      </w:r>
      <w:r>
        <w:t xml:space="preserve">āsitāna, </w:t>
      </w:r>
      <w:r>
        <w:rPr>
          <w:rtl/>
        </w:rPr>
        <w:t>الاستانة</w:t>
      </w:r>
      <w:r>
        <w:t xml:space="preserve"> al</w:t>
      </w:r>
      <w:r w:rsidR="003D2305">
        <w:t>-</w:t>
      </w:r>
      <w:r>
        <w:t>astāna, al</w:t>
      </w:r>
      <w:r w:rsidR="003D2305">
        <w:t>-</w:t>
      </w:r>
      <w:r>
        <w:t>istāna Constantinople, Istanbul</w:t>
      </w:r>
    </w:p>
    <w:p w:rsidR="00FD180F" w:rsidRDefault="00FD180F" w:rsidP="00FD180F">
      <w:pPr>
        <w:pStyle w:val="libNormal"/>
      </w:pPr>
      <w:r w:rsidRPr="00243F9C">
        <w:rPr>
          <w:rStyle w:val="libBold2Char"/>
          <w:rtl/>
        </w:rPr>
        <w:t>استبرق</w:t>
      </w:r>
      <w:r>
        <w:t xml:space="preserve"> istabraq brocade</w:t>
      </w:r>
    </w:p>
    <w:p w:rsidR="00FD180F" w:rsidRDefault="00FD180F" w:rsidP="00FD180F">
      <w:pPr>
        <w:pStyle w:val="libNormal"/>
      </w:pPr>
      <w:r w:rsidRPr="00243F9C">
        <w:rPr>
          <w:rStyle w:val="libBold2Char"/>
          <w:rtl/>
        </w:rPr>
        <w:t>استراتيجي</w:t>
      </w:r>
      <w:r>
        <w:t xml:space="preserve"> istrātījī strategic</w:t>
      </w:r>
    </w:p>
    <w:p w:rsidR="00FD180F" w:rsidRDefault="00FD180F" w:rsidP="00FD180F">
      <w:pPr>
        <w:pStyle w:val="libNormal"/>
      </w:pPr>
      <w:r w:rsidRPr="00243F9C">
        <w:rPr>
          <w:rStyle w:val="libBold2Char"/>
          <w:rtl/>
        </w:rPr>
        <w:t>استرالي</w:t>
      </w:r>
      <w:r>
        <w:t xml:space="preserve"> usturālī Australian</w:t>
      </w:r>
    </w:p>
    <w:p w:rsidR="00FD180F" w:rsidRDefault="00FD180F" w:rsidP="00FD180F">
      <w:pPr>
        <w:pStyle w:val="libNormal"/>
      </w:pPr>
      <w:r w:rsidRPr="00243F9C">
        <w:rPr>
          <w:rStyle w:val="libBold2Char"/>
          <w:rtl/>
        </w:rPr>
        <w:t>استراليا</w:t>
      </w:r>
      <w:r>
        <w:t xml:space="preserve"> usturālīyā Australia</w:t>
      </w:r>
    </w:p>
    <w:p w:rsidR="00FD180F" w:rsidRDefault="00FD180F" w:rsidP="00FD180F">
      <w:pPr>
        <w:pStyle w:val="libNormal"/>
      </w:pPr>
      <w:r w:rsidRPr="00243F9C">
        <w:rPr>
          <w:rStyle w:val="libBold2Char"/>
          <w:rtl/>
        </w:rPr>
        <w:t>استرليني</w:t>
      </w:r>
      <w:r>
        <w:t xml:space="preserve"> istarlīnī sterling</w:t>
      </w:r>
      <w:r w:rsidR="003D2305">
        <w:t>|</w:t>
      </w:r>
      <w:r>
        <w:t xml:space="preserve"> </w:t>
      </w:r>
      <w:r>
        <w:rPr>
          <w:rtl/>
        </w:rPr>
        <w:t>جنيه استرليني</w:t>
      </w:r>
      <w:r>
        <w:t xml:space="preserve"> pound sterling; </w:t>
      </w:r>
      <w:r>
        <w:rPr>
          <w:rtl/>
        </w:rPr>
        <w:t>منطقة الاسترليني</w:t>
      </w:r>
      <w:r>
        <w:t xml:space="preserve"> minṯaqat al</w:t>
      </w:r>
      <w:r w:rsidR="003D2305">
        <w:t>-</w:t>
      </w:r>
      <w:r>
        <w:t>i. sterling area</w:t>
      </w:r>
    </w:p>
    <w:p w:rsidR="00FD180F" w:rsidRDefault="00FD180F" w:rsidP="00FD180F">
      <w:pPr>
        <w:pStyle w:val="libNormal"/>
      </w:pPr>
      <w:r w:rsidRPr="00243F9C">
        <w:rPr>
          <w:rStyle w:val="libBold2Char"/>
          <w:rtl/>
        </w:rPr>
        <w:t>استمارة</w:t>
      </w:r>
      <w:r>
        <w:t xml:space="preserve"> see  </w:t>
      </w:r>
      <w:r>
        <w:rPr>
          <w:rtl/>
        </w:rPr>
        <w:t>امر</w:t>
      </w:r>
    </w:p>
    <w:p w:rsidR="00FD180F" w:rsidRDefault="00FD180F" w:rsidP="00FD180F">
      <w:pPr>
        <w:pStyle w:val="libNormal"/>
      </w:pPr>
      <w:r w:rsidRPr="00243F9C">
        <w:rPr>
          <w:rStyle w:val="libBold2Char"/>
          <w:rtl/>
        </w:rPr>
        <w:t>استوبة</w:t>
      </w:r>
      <w:r>
        <w:t xml:space="preserve"> (It. stoppa) tow, oakum; cotton waste</w:t>
      </w:r>
    </w:p>
    <w:p w:rsidR="00FD180F" w:rsidRDefault="00FD180F" w:rsidP="00FD180F">
      <w:pPr>
        <w:pStyle w:val="libNormal"/>
      </w:pPr>
      <w:r w:rsidRPr="00243F9C">
        <w:rPr>
          <w:rStyle w:val="libBold2Char"/>
          <w:rtl/>
        </w:rPr>
        <w:t>استوديو</w:t>
      </w:r>
      <w:r>
        <w:t xml:space="preserve"> (It.</w:t>
      </w:r>
      <w:r w:rsidR="003D2305">
        <w:t>-</w:t>
      </w:r>
      <w:r>
        <w:t xml:space="preserve">Engl. studio) istūdiyō pl. </w:t>
      </w:r>
      <w:r>
        <w:rPr>
          <w:rtl/>
        </w:rPr>
        <w:t>استوديوهات</w:t>
      </w:r>
      <w:r>
        <w:t xml:space="preserve"> istūdiyōhāt studio; atelier</w:t>
      </w:r>
    </w:p>
    <w:p w:rsidR="00FD180F" w:rsidRDefault="00FD180F" w:rsidP="00FD180F">
      <w:pPr>
        <w:pStyle w:val="libNormal"/>
      </w:pPr>
      <w:r w:rsidRPr="00243F9C">
        <w:rPr>
          <w:rStyle w:val="libBold2Char"/>
          <w:rtl/>
        </w:rPr>
        <w:t>استوكهولم</w:t>
      </w:r>
      <w:r>
        <w:t xml:space="preserve"> istokholm Stockholm</w:t>
      </w:r>
    </w:p>
    <w:p w:rsidR="00FD180F" w:rsidRDefault="00FD180F" w:rsidP="00FD180F">
      <w:pPr>
        <w:pStyle w:val="libNormal"/>
      </w:pPr>
      <w:r w:rsidRPr="00243F9C">
        <w:rPr>
          <w:rStyle w:val="libBold2Char"/>
          <w:rtl/>
        </w:rPr>
        <w:t>استونيا</w:t>
      </w:r>
      <w:r>
        <w:t xml:space="preserve"> (Engl.) istōniyā Estonia</w:t>
      </w:r>
    </w:p>
    <w:p w:rsidR="00FD180F" w:rsidRDefault="00FD180F" w:rsidP="00FD180F">
      <w:pPr>
        <w:pStyle w:val="libNormal"/>
      </w:pPr>
      <w:r w:rsidRPr="00243F9C">
        <w:rPr>
          <w:rStyle w:val="libBold2Char"/>
          <w:rtl/>
        </w:rPr>
        <w:t>استياتيت</w:t>
      </w:r>
      <w:r>
        <w:t xml:space="preserve"> I istiyātīt steatite, soapstone (min.)</w:t>
      </w:r>
    </w:p>
    <w:p w:rsidR="00FD180F" w:rsidRDefault="00FD180F" w:rsidP="00FD180F">
      <w:pPr>
        <w:pStyle w:val="libNormal"/>
      </w:pPr>
      <w:r w:rsidRPr="00243F9C">
        <w:rPr>
          <w:rStyle w:val="libBold2Char"/>
          <w:rtl/>
        </w:rPr>
        <w:t>اسوج</w:t>
      </w:r>
      <w:r>
        <w:t xml:space="preserve"> look up alphabetically</w:t>
      </w:r>
    </w:p>
    <w:p w:rsidR="00FD180F" w:rsidRDefault="00FD180F" w:rsidP="00FD180F">
      <w:pPr>
        <w:pStyle w:val="libNormal"/>
      </w:pPr>
      <w:r w:rsidRPr="00243F9C">
        <w:rPr>
          <w:rStyle w:val="libBold2Char"/>
          <w:rtl/>
        </w:rPr>
        <w:t>اسد</w:t>
      </w:r>
      <w:r>
        <w:t xml:space="preserve"> X to display the courage of a lion (</w:t>
      </w:r>
      <w:r>
        <w:rPr>
          <w:rtl/>
        </w:rPr>
        <w:t>على</w:t>
      </w:r>
      <w:r>
        <w:t xml:space="preserve"> against)</w:t>
      </w:r>
    </w:p>
    <w:p w:rsidR="00FD180F" w:rsidRDefault="00FD180F" w:rsidP="00FD180F">
      <w:pPr>
        <w:pStyle w:val="libNormal"/>
      </w:pPr>
      <w:r w:rsidRPr="00243F9C">
        <w:rPr>
          <w:rStyle w:val="libBold2Char"/>
          <w:rtl/>
        </w:rPr>
        <w:t>اسد</w:t>
      </w:r>
      <w:r>
        <w:t xml:space="preserve"> asad pl. </w:t>
      </w:r>
      <w:r>
        <w:rPr>
          <w:rtl/>
        </w:rPr>
        <w:t>اسد</w:t>
      </w:r>
      <w:r>
        <w:t xml:space="preserve"> usud, usd, </w:t>
      </w:r>
      <w:r>
        <w:rPr>
          <w:rtl/>
        </w:rPr>
        <w:t>اسود</w:t>
      </w:r>
      <w:r>
        <w:t xml:space="preserve"> usūd, </w:t>
      </w:r>
      <w:r>
        <w:rPr>
          <w:rtl/>
        </w:rPr>
        <w:t>آساد</w:t>
      </w:r>
      <w:r>
        <w:t xml:space="preserve"> āsād lion; Leo (astron.)</w:t>
      </w:r>
      <w:r w:rsidR="003D2305">
        <w:t>|</w:t>
      </w:r>
      <w:r>
        <w:t xml:space="preserve"> </w:t>
      </w:r>
      <w:r>
        <w:rPr>
          <w:rtl/>
        </w:rPr>
        <w:t>داء الاسد</w:t>
      </w:r>
      <w:r>
        <w:t xml:space="preserve"> leontiasis (med.)</w:t>
      </w:r>
    </w:p>
    <w:p w:rsidR="00FD180F" w:rsidRDefault="00FD180F" w:rsidP="00FD180F">
      <w:pPr>
        <w:pStyle w:val="libNormal"/>
      </w:pPr>
      <w:r w:rsidRPr="007F5296">
        <w:rPr>
          <w:rStyle w:val="libBold2Char"/>
        </w:rPr>
        <w:t>1</w:t>
      </w:r>
      <w:r w:rsidRPr="007F5296">
        <w:rPr>
          <w:rStyle w:val="libBold2Char"/>
          <w:rtl/>
        </w:rPr>
        <w:t>اسر</w:t>
      </w:r>
      <w:r>
        <w:t xml:space="preserve">  asara i</w:t>
      </w:r>
      <w:r w:rsidRPr="00AD6D03">
        <w:rPr>
          <w:rStyle w:val="libItalicChar"/>
        </w:rPr>
        <w:t xml:space="preserve"> (asr) </w:t>
      </w:r>
      <w:r>
        <w:t>to bind, fetter, shackle, chain (</w:t>
      </w:r>
      <w:r>
        <w:rPr>
          <w:rtl/>
        </w:rPr>
        <w:t>ه</w:t>
      </w:r>
      <w:r>
        <w:t xml:space="preserve"> s.o.); to capture, take prisoner (</w:t>
      </w:r>
      <w:r>
        <w:rPr>
          <w:rtl/>
        </w:rPr>
        <w:t>ه</w:t>
      </w:r>
      <w:r>
        <w:t xml:space="preserve"> s.o.); to captivate, fascinate, hold spellbound (</w:t>
      </w:r>
      <w:r>
        <w:rPr>
          <w:rtl/>
        </w:rPr>
        <w:t>ه</w:t>
      </w:r>
      <w:r>
        <w:t xml:space="preserve"> s.o.), absorb, arrest (</w:t>
      </w:r>
      <w:r>
        <w:rPr>
          <w:rtl/>
        </w:rPr>
        <w:t>هـ</w:t>
      </w:r>
      <w:r>
        <w:t xml:space="preserve"> the attention) X to surrender, give s.o. up as prisoner</w:t>
      </w:r>
    </w:p>
    <w:p w:rsidR="00FD180F" w:rsidRDefault="00FD180F" w:rsidP="00FD180F">
      <w:pPr>
        <w:pStyle w:val="libNormal"/>
      </w:pPr>
      <w:r w:rsidRPr="00243F9C">
        <w:rPr>
          <w:rStyle w:val="libBold2Char"/>
          <w:rtl/>
        </w:rPr>
        <w:lastRenderedPageBreak/>
        <w:t>اسر</w:t>
      </w:r>
      <w:r>
        <w:t xml:space="preserve">   asr (leather) strap, thong; capture; captivity</w:t>
      </w:r>
      <w:r w:rsidR="003D2305">
        <w:t>|</w:t>
      </w:r>
      <w:r>
        <w:rPr>
          <w:rtl/>
        </w:rPr>
        <w:t>شدة الاسر</w:t>
      </w:r>
      <w:r>
        <w:t xml:space="preserve">   šiddat al</w:t>
      </w:r>
      <w:r w:rsidR="003D2305">
        <w:t>-</w:t>
      </w:r>
      <w:r>
        <w:t>a. vigor, energy</w:t>
      </w:r>
    </w:p>
    <w:p w:rsidR="00FD180F" w:rsidRDefault="00FD180F" w:rsidP="00FD180F">
      <w:pPr>
        <w:pStyle w:val="libNormal"/>
      </w:pPr>
      <w:r>
        <w:rPr>
          <w:rtl/>
        </w:rPr>
        <w:t>اسرة</w:t>
      </w:r>
      <w:r>
        <w:t xml:space="preserve"> usra pl. </w:t>
      </w:r>
      <w:r>
        <w:rPr>
          <w:rtl/>
        </w:rPr>
        <w:t>اسر</w:t>
      </w:r>
      <w:r>
        <w:t xml:space="preserve">   usar, </w:t>
      </w:r>
      <w:r w:rsidR="003D2305">
        <w:t>-</w:t>
      </w:r>
      <w:r>
        <w:t xml:space="preserve">āt family; dynasty; clan, kinsfolk, relatives; </w:t>
      </w:r>
      <w:r w:rsidR="003D2305">
        <w:t>--</w:t>
      </w:r>
      <w:r>
        <w:t xml:space="preserve"> asirra see </w:t>
      </w:r>
      <w:r>
        <w:rPr>
          <w:rtl/>
        </w:rPr>
        <w:t>سرير</w:t>
      </w:r>
    </w:p>
    <w:p w:rsidR="00FD180F" w:rsidRDefault="00FD180F" w:rsidP="00FD180F">
      <w:pPr>
        <w:pStyle w:val="libNormal"/>
      </w:pPr>
      <w:r w:rsidRPr="00243F9C">
        <w:rPr>
          <w:rStyle w:val="libBold2Char"/>
          <w:rtl/>
        </w:rPr>
        <w:t>باسره</w:t>
      </w:r>
      <w:r>
        <w:t xml:space="preserve"> bi</w:t>
      </w:r>
      <w:r w:rsidR="003D2305">
        <w:t>-</w:t>
      </w:r>
      <w:r>
        <w:t xml:space="preserve">asrihī entirely, completely, altogether, </w:t>
      </w:r>
      <w:r>
        <w:rPr>
          <w:rtl/>
        </w:rPr>
        <w:t>جاءوا باسرهم</w:t>
      </w:r>
      <w:r>
        <w:t xml:space="preserve"> all of them came, they came one and all</w:t>
      </w:r>
    </w:p>
    <w:p w:rsidR="00FD180F" w:rsidRDefault="00FD180F" w:rsidP="00FD180F">
      <w:pPr>
        <w:pStyle w:val="libNormal"/>
      </w:pPr>
      <w:r w:rsidRPr="00243F9C">
        <w:rPr>
          <w:rStyle w:val="libBold2Char"/>
          <w:rtl/>
        </w:rPr>
        <w:t>اسار</w:t>
      </w:r>
      <w:r>
        <w:t xml:space="preserve"> isār (leather) strap, thong; captivity; captivation, enthrallment</w:t>
      </w:r>
      <w:r w:rsidR="003D2305">
        <w:t>|</w:t>
      </w:r>
      <w:r>
        <w:t xml:space="preserve"> </w:t>
      </w:r>
      <w:r>
        <w:rPr>
          <w:rtl/>
        </w:rPr>
        <w:t>وقع في اساره</w:t>
      </w:r>
      <w:r>
        <w:t xml:space="preserve"> to be subjected to s.th., fall into the clutches of s.th.</w:t>
      </w:r>
    </w:p>
    <w:p w:rsidR="00FD180F" w:rsidRDefault="00FD180F" w:rsidP="00FD180F">
      <w:pPr>
        <w:pStyle w:val="libNormal"/>
      </w:pPr>
      <w:r w:rsidRPr="00243F9C">
        <w:rPr>
          <w:rStyle w:val="libBold2Char"/>
          <w:rtl/>
        </w:rPr>
        <w:t>اسير</w:t>
      </w:r>
      <w:r>
        <w:t xml:space="preserve"> asīr pl. </w:t>
      </w:r>
      <w:r>
        <w:rPr>
          <w:rtl/>
        </w:rPr>
        <w:t>اسراء</w:t>
      </w:r>
      <w:r>
        <w:t xml:space="preserve"> usarā2, </w:t>
      </w:r>
      <w:r>
        <w:rPr>
          <w:rtl/>
        </w:rPr>
        <w:t>اسرى</w:t>
      </w:r>
      <w:r>
        <w:t xml:space="preserve"> asrā, </w:t>
      </w:r>
      <w:r>
        <w:rPr>
          <w:rtl/>
        </w:rPr>
        <w:t>اسارى</w:t>
      </w:r>
      <w:r>
        <w:t xml:space="preserve"> asārā prisoner, captive, prisoner of war</w:t>
      </w:r>
    </w:p>
    <w:p w:rsidR="00FD180F" w:rsidRDefault="00FD180F" w:rsidP="00FD180F">
      <w:pPr>
        <w:pStyle w:val="libNormal"/>
      </w:pPr>
      <w:r w:rsidRPr="00243F9C">
        <w:rPr>
          <w:rStyle w:val="libBold2Char"/>
          <w:rtl/>
        </w:rPr>
        <w:t>اسيرة</w:t>
      </w:r>
      <w:r>
        <w:t xml:space="preserve"> asīra pl. </w:t>
      </w:r>
      <w:r w:rsidR="003D2305">
        <w:t>-</w:t>
      </w:r>
      <w:r>
        <w:t>āt female prisoner, slave girl</w:t>
      </w:r>
    </w:p>
    <w:p w:rsidR="00FD180F" w:rsidRDefault="00FD180F" w:rsidP="00FD180F">
      <w:pPr>
        <w:pStyle w:val="libNormal"/>
      </w:pPr>
      <w:r w:rsidRPr="00243F9C">
        <w:rPr>
          <w:rStyle w:val="libBold2Char"/>
          <w:rtl/>
        </w:rPr>
        <w:t>آسر</w:t>
      </w:r>
      <w:r>
        <w:t xml:space="preserve"> āsir winning, captivating, fascinating; captor</w:t>
      </w:r>
    </w:p>
    <w:p w:rsidR="00FD180F" w:rsidRDefault="00FD180F" w:rsidP="00FD180F">
      <w:pPr>
        <w:pStyle w:val="libNormal"/>
      </w:pPr>
      <w:r w:rsidRPr="00243F9C">
        <w:rPr>
          <w:rStyle w:val="libBold2Char"/>
          <w:rtl/>
        </w:rPr>
        <w:t>مأسور</w:t>
      </w:r>
      <w:r>
        <w:t xml:space="preserve"> ma’sūr captivated, fascinated, enthralled (</w:t>
      </w:r>
      <w:r>
        <w:rPr>
          <w:rtl/>
        </w:rPr>
        <w:t>ب</w:t>
      </w:r>
      <w:r>
        <w:t xml:space="preserve"> by)</w:t>
      </w:r>
    </w:p>
    <w:p w:rsidR="00FD180F" w:rsidRDefault="00FD180F" w:rsidP="00FD180F">
      <w:pPr>
        <w:pStyle w:val="libNormal"/>
      </w:pPr>
      <w:r w:rsidRPr="007F5296">
        <w:rPr>
          <w:rStyle w:val="libBold2Char"/>
        </w:rPr>
        <w:t>2</w:t>
      </w:r>
      <w:r w:rsidRPr="007F5296">
        <w:rPr>
          <w:rStyle w:val="libBold2Char"/>
          <w:rtl/>
        </w:rPr>
        <w:t>اسرة</w:t>
      </w:r>
      <w:r>
        <w:t xml:space="preserve"> asirra see </w:t>
      </w:r>
      <w:r>
        <w:rPr>
          <w:rtl/>
        </w:rPr>
        <w:t>سرير</w:t>
      </w:r>
    </w:p>
    <w:p w:rsidR="00FD180F" w:rsidRDefault="00FD180F" w:rsidP="00FD180F">
      <w:pPr>
        <w:pStyle w:val="libNormal"/>
      </w:pPr>
      <w:r w:rsidRPr="007F5296">
        <w:rPr>
          <w:rStyle w:val="libBold2Char"/>
        </w:rPr>
        <w:t>3</w:t>
      </w:r>
      <w:r w:rsidRPr="007F5296">
        <w:rPr>
          <w:rStyle w:val="libBold2Char"/>
          <w:rtl/>
        </w:rPr>
        <w:t>مأسورة</w:t>
      </w:r>
      <w:r>
        <w:t xml:space="preserve"> look up alphabetically</w:t>
      </w:r>
    </w:p>
    <w:p w:rsidR="00FD180F" w:rsidRDefault="00FD180F" w:rsidP="00FD180F">
      <w:pPr>
        <w:pStyle w:val="libNormal"/>
      </w:pPr>
      <w:r w:rsidRPr="00243F9C">
        <w:rPr>
          <w:rStyle w:val="libBold2Char"/>
          <w:rtl/>
        </w:rPr>
        <w:t>اسرائيل</w:t>
      </w:r>
      <w:r>
        <w:t xml:space="preserve"> isrā’īl2 Israel</w:t>
      </w:r>
      <w:r w:rsidR="003D2305">
        <w:t>|</w:t>
      </w:r>
      <w:r>
        <w:t xml:space="preserve"> </w:t>
      </w:r>
      <w:r>
        <w:rPr>
          <w:rtl/>
        </w:rPr>
        <w:t>بنو اسرائيل</w:t>
      </w:r>
      <w:r>
        <w:t xml:space="preserve"> banū i. the Israelites; </w:t>
      </w:r>
      <w:r>
        <w:rPr>
          <w:rtl/>
        </w:rPr>
        <w:t>دولة اسرائيلية</w:t>
      </w:r>
      <w:r>
        <w:t xml:space="preserve"> daulat i. the State of Israel</w:t>
      </w:r>
    </w:p>
    <w:p w:rsidR="00FD180F" w:rsidRDefault="00FD180F" w:rsidP="00FD180F">
      <w:pPr>
        <w:pStyle w:val="libNormal"/>
      </w:pPr>
      <w:r w:rsidRPr="00243F9C">
        <w:rPr>
          <w:rStyle w:val="libBold2Char"/>
          <w:rtl/>
        </w:rPr>
        <w:t>اسرائيلي</w:t>
      </w:r>
      <w:r>
        <w:t xml:space="preserve"> isrā’īlī Israelitish; Israelite; Israeli (adj, and n.); </w:t>
      </w:r>
      <w:r>
        <w:rPr>
          <w:rtl/>
        </w:rPr>
        <w:t>اسرائيليات</w:t>
      </w:r>
      <w:r>
        <w:t xml:space="preserve"> Judaica</w:t>
      </w:r>
    </w:p>
    <w:p w:rsidR="00FD180F" w:rsidRDefault="00FD180F" w:rsidP="00FD180F">
      <w:pPr>
        <w:pStyle w:val="libNormal"/>
      </w:pPr>
      <w:r w:rsidRPr="00243F9C">
        <w:rPr>
          <w:rStyle w:val="libBold2Char"/>
          <w:rtl/>
        </w:rPr>
        <w:t>اسرافيل</w:t>
      </w:r>
      <w:r>
        <w:t xml:space="preserve"> isrāfīl 2 Israfil, the angel who will sound the trumpet on the day of Resurrection</w:t>
      </w:r>
    </w:p>
    <w:p w:rsidR="00FD180F" w:rsidRDefault="00FD180F" w:rsidP="00FD180F">
      <w:pPr>
        <w:pStyle w:val="libNormal"/>
      </w:pPr>
      <w:r w:rsidRPr="00243F9C">
        <w:rPr>
          <w:rStyle w:val="libBold2Char"/>
          <w:rtl/>
        </w:rPr>
        <w:t>اسرب</w:t>
      </w:r>
      <w:r>
        <w:t xml:space="preserve">  usrub lead (metal)</w:t>
      </w:r>
    </w:p>
    <w:p w:rsidR="00FD180F" w:rsidRDefault="00FD180F" w:rsidP="00FD180F">
      <w:pPr>
        <w:pStyle w:val="libNormal"/>
      </w:pPr>
      <w:r w:rsidRPr="00243F9C">
        <w:rPr>
          <w:rStyle w:val="libBold2Char"/>
          <w:rtl/>
        </w:rPr>
        <w:t>اسطانبول</w:t>
      </w:r>
      <w:r>
        <w:t xml:space="preserve"> isṯanbūl2 Istanbul, Constantinople</w:t>
      </w:r>
    </w:p>
    <w:p w:rsidR="00FD180F" w:rsidRDefault="00FD180F" w:rsidP="00FD180F">
      <w:pPr>
        <w:pStyle w:val="libNormal"/>
      </w:pPr>
      <w:r w:rsidRPr="00243F9C">
        <w:rPr>
          <w:rStyle w:val="libBold2Char"/>
          <w:rtl/>
        </w:rPr>
        <w:t>اسطبل</w:t>
      </w:r>
      <w:r>
        <w:t xml:space="preserve"> isṯabl pl. </w:t>
      </w:r>
      <w:r w:rsidR="003D2305">
        <w:t>-</w:t>
      </w:r>
      <w:r>
        <w:t>āt stable, barn</w:t>
      </w:r>
    </w:p>
    <w:p w:rsidR="00FD180F" w:rsidRDefault="00FD180F" w:rsidP="00FD180F">
      <w:pPr>
        <w:pStyle w:val="libNormal"/>
      </w:pPr>
      <w:r w:rsidRPr="00243F9C">
        <w:rPr>
          <w:rStyle w:val="libBold2Char"/>
          <w:rtl/>
        </w:rPr>
        <w:t>اسطبة</w:t>
      </w:r>
      <w:r>
        <w:t xml:space="preserve"> (It. stoppa) usṯubba tow, oakum</w:t>
      </w:r>
    </w:p>
    <w:p w:rsidR="00FD180F" w:rsidRDefault="00FD180F" w:rsidP="00FD180F">
      <w:pPr>
        <w:pStyle w:val="libNormal"/>
      </w:pPr>
      <w:r w:rsidRPr="00243F9C">
        <w:rPr>
          <w:rStyle w:val="libBold2Char"/>
          <w:rtl/>
        </w:rPr>
        <w:t>اسطرلاب</w:t>
      </w:r>
      <w:r>
        <w:t xml:space="preserve"> asṯurlāb astrolabe</w:t>
      </w:r>
    </w:p>
    <w:p w:rsidR="00FD180F" w:rsidRDefault="00FD180F" w:rsidP="00FD180F">
      <w:pPr>
        <w:pStyle w:val="libNormal"/>
      </w:pPr>
      <w:r w:rsidRPr="00243F9C">
        <w:rPr>
          <w:rStyle w:val="libBold2Char"/>
          <w:rtl/>
        </w:rPr>
        <w:t>اسطقس</w:t>
      </w:r>
      <w:r>
        <w:t xml:space="preserve"> isṯaqīs pl. </w:t>
      </w:r>
      <w:r w:rsidR="003D2305">
        <w:t>-</w:t>
      </w:r>
      <w:r>
        <w:t>āt element</w:t>
      </w:r>
    </w:p>
    <w:p w:rsidR="00FD180F" w:rsidRDefault="00FD180F" w:rsidP="00FD180F">
      <w:pPr>
        <w:pStyle w:val="libNormal"/>
      </w:pPr>
      <w:r w:rsidRPr="00243F9C">
        <w:rPr>
          <w:rStyle w:val="libBold2Char"/>
          <w:rtl/>
        </w:rPr>
        <w:t>اسطوانات</w:t>
      </w:r>
      <w:r>
        <w:t xml:space="preserve"> usṯuwāna pl. </w:t>
      </w:r>
      <w:r w:rsidR="003D2305">
        <w:t>-</w:t>
      </w:r>
      <w:r>
        <w:t xml:space="preserve">āt column (arch.); cylinder (math.; of an engine); phonograph record; </w:t>
      </w:r>
      <w:r w:rsidR="003D2305">
        <w:t>--</w:t>
      </w:r>
      <w:r>
        <w:t xml:space="preserve"> pl. </w:t>
      </w:r>
      <w:r>
        <w:rPr>
          <w:rtl/>
        </w:rPr>
        <w:t>اساطين</w:t>
      </w:r>
      <w:r>
        <w:t xml:space="preserve"> asāṯīn2 high</w:t>
      </w:r>
      <w:r w:rsidR="003D2305">
        <w:t>-</w:t>
      </w:r>
      <w:r>
        <w:t xml:space="preserve">ranking, prominent personalities; stars, celebrities, authorities, masters (e.g., of art: </w:t>
      </w:r>
      <w:r>
        <w:rPr>
          <w:rtl/>
        </w:rPr>
        <w:t>اساطين الفن</w:t>
      </w:r>
      <w:r>
        <w:t xml:space="preserve"> a. al</w:t>
      </w:r>
      <w:r w:rsidR="003D2305">
        <w:t>-</w:t>
      </w:r>
      <w:r>
        <w:t>fann)</w:t>
      </w:r>
    </w:p>
    <w:p w:rsidR="00FD180F" w:rsidRDefault="00FD180F" w:rsidP="00FD180F">
      <w:pPr>
        <w:pStyle w:val="libNormal"/>
      </w:pPr>
      <w:r w:rsidRPr="00243F9C">
        <w:rPr>
          <w:rStyle w:val="libBold2Char"/>
          <w:rtl/>
        </w:rPr>
        <w:t>اسطوانى</w:t>
      </w:r>
      <w:r>
        <w:t xml:space="preserve"> usṯuwānī cylindric(al)</w:t>
      </w:r>
    </w:p>
    <w:p w:rsidR="00FD180F" w:rsidRDefault="00FD180F" w:rsidP="00FD180F">
      <w:pPr>
        <w:pStyle w:val="libNormal"/>
      </w:pPr>
      <w:r w:rsidRPr="00243F9C">
        <w:rPr>
          <w:rStyle w:val="libBold2Char"/>
          <w:rtl/>
        </w:rPr>
        <w:lastRenderedPageBreak/>
        <w:t>اسطورة</w:t>
      </w:r>
      <w:r>
        <w:t xml:space="preserve"> usṯūra pl. </w:t>
      </w:r>
      <w:r>
        <w:rPr>
          <w:rtl/>
        </w:rPr>
        <w:t>اساطير</w:t>
      </w:r>
      <w:r>
        <w:t xml:space="preserve"> asāṯīr legend, fable, tale, myth, saga</w:t>
      </w:r>
    </w:p>
    <w:p w:rsidR="00FD180F" w:rsidRDefault="00FD180F" w:rsidP="00FD180F">
      <w:pPr>
        <w:pStyle w:val="libNormal"/>
      </w:pPr>
      <w:r w:rsidRPr="00243F9C">
        <w:rPr>
          <w:rStyle w:val="libBold2Char"/>
          <w:rtl/>
        </w:rPr>
        <w:t>اسطوري</w:t>
      </w:r>
      <w:r>
        <w:t xml:space="preserve"> usṯūrī fabulous, mythical, legendary</w:t>
      </w:r>
    </w:p>
    <w:p w:rsidR="00FD180F" w:rsidRDefault="00FD180F" w:rsidP="00FD180F">
      <w:pPr>
        <w:pStyle w:val="libNormal"/>
      </w:pPr>
      <w:r w:rsidRPr="00243F9C">
        <w:rPr>
          <w:rStyle w:val="libBold2Char"/>
          <w:rtl/>
        </w:rPr>
        <w:t>اسطول</w:t>
      </w:r>
      <w:r>
        <w:t xml:space="preserve"> usṯūl pl. </w:t>
      </w:r>
      <w:r>
        <w:rPr>
          <w:rtl/>
        </w:rPr>
        <w:t>اساطيل</w:t>
      </w:r>
      <w:r>
        <w:t xml:space="preserve"> asāṯīl2 fleet; squadron</w:t>
      </w:r>
    </w:p>
    <w:p w:rsidR="00FD180F" w:rsidRDefault="001F2792" w:rsidP="00FD180F">
      <w:pPr>
        <w:pStyle w:val="libNormal"/>
      </w:pPr>
      <w:r>
        <w:t xml:space="preserve"> </w:t>
      </w:r>
      <w:r w:rsidR="00FD180F" w:rsidRPr="00243F9C">
        <w:rPr>
          <w:rStyle w:val="libBold2Char"/>
          <w:rtl/>
        </w:rPr>
        <w:t>اسطى</w:t>
      </w:r>
      <w:r w:rsidR="00FD180F">
        <w:t xml:space="preserve"> usṯā (colloq. for </w:t>
      </w:r>
      <w:r w:rsidR="00FD180F">
        <w:rPr>
          <w:rtl/>
        </w:rPr>
        <w:t>استاذ</w:t>
      </w:r>
      <w:r w:rsidR="00FD180F">
        <w:t xml:space="preserve">) pl. </w:t>
      </w:r>
      <w:r w:rsidR="00FD180F">
        <w:rPr>
          <w:rtl/>
        </w:rPr>
        <w:t>اسطوات</w:t>
      </w:r>
      <w:r w:rsidR="00FD180F">
        <w:t xml:space="preserve"> usṯawāt master; foreman, overseer; also form of address to those in lower callings, e.g., to a cab driver, coachman, etc.</w:t>
      </w:r>
    </w:p>
    <w:p w:rsidR="00FD180F" w:rsidRDefault="00FD180F" w:rsidP="00FD180F">
      <w:pPr>
        <w:pStyle w:val="libNormal"/>
      </w:pPr>
      <w:r w:rsidRPr="00243F9C">
        <w:rPr>
          <w:rStyle w:val="libBold2Char"/>
          <w:rtl/>
        </w:rPr>
        <w:t>اسف</w:t>
      </w:r>
      <w:r>
        <w:t xml:space="preserve"> asifa a</w:t>
      </w:r>
      <w:r w:rsidRPr="00AD6D03">
        <w:rPr>
          <w:rStyle w:val="libItalicChar"/>
        </w:rPr>
        <w:t xml:space="preserve"> (asaf) </w:t>
      </w:r>
      <w:r>
        <w:t>to regret (</w:t>
      </w:r>
      <w:r>
        <w:rPr>
          <w:rtl/>
        </w:rPr>
        <w:t>على</w:t>
      </w:r>
      <w:r>
        <w:t xml:space="preserve"> or </w:t>
      </w:r>
      <w:r>
        <w:rPr>
          <w:rtl/>
        </w:rPr>
        <w:t>ل</w:t>
      </w:r>
      <w:r>
        <w:t xml:space="preserve"> s.th.), feel sorry (</w:t>
      </w:r>
      <w:r>
        <w:rPr>
          <w:rtl/>
        </w:rPr>
        <w:t>على</w:t>
      </w:r>
      <w:r>
        <w:t xml:space="preserve"> for), be sad (</w:t>
      </w:r>
      <w:r>
        <w:rPr>
          <w:rtl/>
        </w:rPr>
        <w:t>على</w:t>
      </w:r>
      <w:r>
        <w:t xml:space="preserve"> about) V do</w:t>
      </w:r>
    </w:p>
    <w:p w:rsidR="00FD180F" w:rsidRDefault="00FD180F" w:rsidP="00FD180F">
      <w:pPr>
        <w:pStyle w:val="libNormal"/>
      </w:pPr>
      <w:r w:rsidRPr="00243F9C">
        <w:rPr>
          <w:rStyle w:val="libBold2Char"/>
          <w:rtl/>
        </w:rPr>
        <w:t>اسف</w:t>
      </w:r>
      <w:r>
        <w:t xml:space="preserve"> asaf grief, sorrow, chagrin, regret</w:t>
      </w:r>
      <w:r w:rsidR="003D2305">
        <w:t>|</w:t>
      </w:r>
      <w:r>
        <w:t xml:space="preserve"> </w:t>
      </w:r>
      <w:r>
        <w:rPr>
          <w:rtl/>
        </w:rPr>
        <w:t>وا اسفاه</w:t>
      </w:r>
      <w:r>
        <w:t xml:space="preserve">! wā asafāh! Oh, what a pity! it's too bad! </w:t>
      </w:r>
      <w:r>
        <w:rPr>
          <w:rtl/>
        </w:rPr>
        <w:t>ويا للاسف</w:t>
      </w:r>
      <w:r>
        <w:t xml:space="preserve"> wa</w:t>
      </w:r>
      <w:r w:rsidR="003D2305">
        <w:t>-</w:t>
      </w:r>
      <w:r>
        <w:t>yā lal</w:t>
      </w:r>
      <w:r w:rsidR="003D2305">
        <w:t>-</w:t>
      </w:r>
      <w:r>
        <w:t xml:space="preserve">asafi (or only </w:t>
      </w:r>
      <w:r>
        <w:rPr>
          <w:rtl/>
        </w:rPr>
        <w:t>للاسف</w:t>
      </w:r>
      <w:r>
        <w:t xml:space="preserve">) unfortunately; </w:t>
      </w:r>
      <w:r>
        <w:rPr>
          <w:rtl/>
        </w:rPr>
        <w:t>مع الاسف</w:t>
      </w:r>
      <w:r>
        <w:t xml:space="preserve"> and </w:t>
      </w:r>
      <w:r>
        <w:rPr>
          <w:rtl/>
        </w:rPr>
        <w:t>بكل اسف</w:t>
      </w:r>
      <w:r>
        <w:t xml:space="preserve"> bi</w:t>
      </w:r>
      <w:r w:rsidR="003D2305">
        <w:t>-</w:t>
      </w:r>
      <w:r>
        <w:t>kulli asafin do.</w:t>
      </w:r>
    </w:p>
    <w:p w:rsidR="00FD180F" w:rsidRDefault="00FD180F" w:rsidP="00FD180F">
      <w:pPr>
        <w:pStyle w:val="libNormal"/>
      </w:pPr>
      <w:r w:rsidRPr="00243F9C">
        <w:rPr>
          <w:rStyle w:val="libBold2Char"/>
          <w:rtl/>
        </w:rPr>
        <w:t>اسف</w:t>
      </w:r>
      <w:r>
        <w:t xml:space="preserve"> asifa and </w:t>
      </w:r>
      <w:r>
        <w:rPr>
          <w:rtl/>
        </w:rPr>
        <w:t>اسيف</w:t>
      </w:r>
      <w:r>
        <w:t xml:space="preserve"> asīf regretful, sorry, sad, grieved, distressed</w:t>
      </w:r>
    </w:p>
    <w:p w:rsidR="00FD180F" w:rsidRDefault="00FD180F" w:rsidP="00FD180F">
      <w:pPr>
        <w:pStyle w:val="libNormal"/>
      </w:pPr>
      <w:r w:rsidRPr="00243F9C">
        <w:rPr>
          <w:rStyle w:val="libBold2Char"/>
          <w:rtl/>
        </w:rPr>
        <w:t>تأسف</w:t>
      </w:r>
      <w:r>
        <w:t xml:space="preserve"> ta'assuf regret</w:t>
      </w:r>
    </w:p>
    <w:p w:rsidR="00FD180F" w:rsidRDefault="00FD180F" w:rsidP="00FD180F">
      <w:pPr>
        <w:pStyle w:val="libNormal"/>
      </w:pPr>
      <w:r w:rsidRPr="00243F9C">
        <w:rPr>
          <w:rStyle w:val="libBold2Char"/>
          <w:rtl/>
        </w:rPr>
        <w:t>آسف</w:t>
      </w:r>
      <w:r>
        <w:t xml:space="preserve"> āsif regretful, sorry, sad</w:t>
      </w:r>
      <w:r w:rsidR="003D2305">
        <w:t>|</w:t>
      </w:r>
      <w:r>
        <w:t xml:space="preserve"> </w:t>
      </w:r>
      <w:r>
        <w:rPr>
          <w:rtl/>
        </w:rPr>
        <w:t>تركته غير آسف</w:t>
      </w:r>
      <w:r w:rsidRPr="00AD6D03">
        <w:rPr>
          <w:rStyle w:val="libItalicChar"/>
        </w:rPr>
        <w:t xml:space="preserve"> (gaira āsifin) </w:t>
      </w:r>
      <w:r>
        <w:t>I left him without regret, I was only too glad to leave him</w:t>
      </w:r>
    </w:p>
    <w:p w:rsidR="00FD180F" w:rsidRDefault="00FD180F" w:rsidP="00FD180F">
      <w:pPr>
        <w:pStyle w:val="libNormal"/>
      </w:pPr>
      <w:r w:rsidRPr="00243F9C">
        <w:rPr>
          <w:rStyle w:val="libBold2Char"/>
          <w:rtl/>
        </w:rPr>
        <w:t>مأسوف</w:t>
      </w:r>
      <w:r>
        <w:rPr>
          <w:rtl/>
        </w:rPr>
        <w:t xml:space="preserve"> </w:t>
      </w:r>
      <w:r w:rsidRPr="00243F9C">
        <w:rPr>
          <w:rStyle w:val="libBold2Char"/>
          <w:rtl/>
        </w:rPr>
        <w:t>عليه</w:t>
      </w:r>
      <w:r>
        <w:t xml:space="preserve"> ma’sūf ‘alaihi mourned (esp. of a dead person, = the late lamented)</w:t>
      </w:r>
    </w:p>
    <w:p w:rsidR="00FD180F" w:rsidRDefault="00FD180F" w:rsidP="00FD180F">
      <w:pPr>
        <w:pStyle w:val="libNormal"/>
      </w:pPr>
      <w:r w:rsidRPr="00243F9C">
        <w:rPr>
          <w:rStyle w:val="libBold2Char"/>
          <w:rtl/>
        </w:rPr>
        <w:t>مؤسف</w:t>
      </w:r>
      <w:r>
        <w:t xml:space="preserve"> mu’sif distressing, sad, regrettable</w:t>
      </w:r>
    </w:p>
    <w:p w:rsidR="00FD180F" w:rsidRDefault="00FD180F" w:rsidP="00FD180F">
      <w:pPr>
        <w:pStyle w:val="libNormal"/>
      </w:pPr>
      <w:r w:rsidRPr="00243F9C">
        <w:rPr>
          <w:rStyle w:val="libBold2Char"/>
          <w:rtl/>
        </w:rPr>
        <w:t>متأسف</w:t>
      </w:r>
      <w:r>
        <w:t xml:space="preserve"> muta’assif sad, sorry, regretful; </w:t>
      </w:r>
      <w:r>
        <w:rPr>
          <w:rtl/>
        </w:rPr>
        <w:t>متأسف</w:t>
      </w:r>
      <w:r>
        <w:t>! sorry!</w:t>
      </w:r>
    </w:p>
    <w:p w:rsidR="00FD180F" w:rsidRDefault="00FD180F" w:rsidP="00FD180F">
      <w:pPr>
        <w:pStyle w:val="libNormal"/>
      </w:pPr>
      <w:r w:rsidRPr="00243F9C">
        <w:rPr>
          <w:rStyle w:val="libBold2Char"/>
          <w:rtl/>
        </w:rPr>
        <w:t>اسفاناخ</w:t>
      </w:r>
      <w:r>
        <w:t xml:space="preserve"> isfānāk and </w:t>
      </w:r>
      <w:r>
        <w:rPr>
          <w:rtl/>
        </w:rPr>
        <w:t>اسفانخ</w:t>
      </w:r>
      <w:r>
        <w:t xml:space="preserve"> isfānaḳ spinach</w:t>
      </w:r>
      <w:r w:rsidR="003D2305">
        <w:t>|</w:t>
      </w:r>
      <w:r>
        <w:t xml:space="preserve"> </w:t>
      </w:r>
      <w:r>
        <w:rPr>
          <w:rtl/>
        </w:rPr>
        <w:t>اسفاناخ رومي</w:t>
      </w:r>
      <w:r w:rsidRPr="00AD6D03">
        <w:rPr>
          <w:rStyle w:val="libItalicChar"/>
        </w:rPr>
        <w:t xml:space="preserve"> (rūmī) </w:t>
      </w:r>
      <w:r>
        <w:t>garden orach (Atriplex hortensis, bot.)</w:t>
      </w:r>
    </w:p>
    <w:p w:rsidR="00FD180F" w:rsidRDefault="00FD180F" w:rsidP="00FD180F">
      <w:pPr>
        <w:pStyle w:val="libNormal"/>
      </w:pPr>
      <w:r w:rsidRPr="00243F9C">
        <w:rPr>
          <w:rStyle w:val="libBold2Char"/>
          <w:rtl/>
        </w:rPr>
        <w:t>اسفلت</w:t>
      </w:r>
      <w:r>
        <w:t xml:space="preserve"> asfalt asphalt</w:t>
      </w:r>
    </w:p>
    <w:p w:rsidR="00FD180F" w:rsidRDefault="00FD180F" w:rsidP="00FD180F">
      <w:pPr>
        <w:pStyle w:val="libNormal"/>
      </w:pPr>
      <w:r w:rsidRPr="00243F9C">
        <w:rPr>
          <w:rStyle w:val="libBold2Char"/>
          <w:rtl/>
        </w:rPr>
        <w:t>اسفنج</w:t>
      </w:r>
      <w:r>
        <w:t xml:space="preserve"> isfanj,isfunj sponge</w:t>
      </w:r>
    </w:p>
    <w:p w:rsidR="00FD180F" w:rsidRDefault="00FD180F" w:rsidP="00FD180F">
      <w:pPr>
        <w:pStyle w:val="libNormal"/>
      </w:pPr>
      <w:r w:rsidRPr="00243F9C">
        <w:rPr>
          <w:rStyle w:val="libBold2Char"/>
          <w:rtl/>
        </w:rPr>
        <w:t>اسفنجي</w:t>
      </w:r>
      <w:r>
        <w:t xml:space="preserve"> isfanjī spongy; porous</w:t>
      </w:r>
    </w:p>
    <w:p w:rsidR="00FD180F" w:rsidRDefault="00FD180F" w:rsidP="00FD180F">
      <w:pPr>
        <w:pStyle w:val="libNormal"/>
      </w:pPr>
      <w:r w:rsidRPr="00243F9C">
        <w:rPr>
          <w:rStyle w:val="libBold2Char"/>
          <w:rtl/>
        </w:rPr>
        <w:t>اسفندان</w:t>
      </w:r>
      <w:r>
        <w:t xml:space="preserve"> isfindān maple (bot.)</w:t>
      </w:r>
    </w:p>
    <w:p w:rsidR="00FD180F" w:rsidRDefault="00FD180F" w:rsidP="00FD180F">
      <w:pPr>
        <w:pStyle w:val="libNormal"/>
      </w:pPr>
      <w:r w:rsidRPr="00243F9C">
        <w:rPr>
          <w:rStyle w:val="libBold2Char"/>
          <w:rtl/>
        </w:rPr>
        <w:t>اسفيداج</w:t>
      </w:r>
      <w:r>
        <w:t xml:space="preserve"> isfīdāj; white lead, ceruse</w:t>
      </w:r>
    </w:p>
    <w:p w:rsidR="00FD180F" w:rsidRDefault="00FD180F" w:rsidP="00FD180F">
      <w:pPr>
        <w:pStyle w:val="libNormal"/>
      </w:pPr>
      <w:r w:rsidRPr="00243F9C">
        <w:rPr>
          <w:rStyle w:val="libBold2Char"/>
          <w:rtl/>
        </w:rPr>
        <w:t>اسفين</w:t>
      </w:r>
      <w:r>
        <w:t xml:space="preserve"> isfīn pl. </w:t>
      </w:r>
      <w:r>
        <w:rPr>
          <w:rtl/>
        </w:rPr>
        <w:t>اسافين</w:t>
      </w:r>
      <w:r>
        <w:t xml:space="preserve"> asāfīn2 wedge</w:t>
      </w:r>
    </w:p>
    <w:p w:rsidR="00FD180F" w:rsidRDefault="00FD180F" w:rsidP="00FD180F">
      <w:pPr>
        <w:pStyle w:val="libNormal"/>
      </w:pPr>
      <w:r>
        <w:rPr>
          <w:rtl/>
        </w:rPr>
        <w:t>اسقربوطي</w:t>
      </w:r>
      <w:r>
        <w:t xml:space="preserve">   isqarbūṯī: </w:t>
      </w:r>
      <w:r>
        <w:rPr>
          <w:rtl/>
        </w:rPr>
        <w:t>مرض اسقربوطي</w:t>
      </w:r>
      <w:r>
        <w:t xml:space="preserve">  </w:t>
      </w:r>
      <w:r w:rsidRPr="00AD6D03">
        <w:rPr>
          <w:rStyle w:val="libItalicChar"/>
        </w:rPr>
        <w:t xml:space="preserve"> (maraḍ) </w:t>
      </w:r>
      <w:r>
        <w:t>scurvy (med.)</w:t>
      </w:r>
    </w:p>
    <w:p w:rsidR="00FD180F" w:rsidRDefault="00FD180F" w:rsidP="00FD180F">
      <w:pPr>
        <w:pStyle w:val="libNormal"/>
      </w:pPr>
      <w:r>
        <w:rPr>
          <w:rtl/>
        </w:rPr>
        <w:t>اسقف</w:t>
      </w:r>
      <w:r>
        <w:t xml:space="preserve"> usquf pl. </w:t>
      </w:r>
      <w:r>
        <w:rPr>
          <w:rtl/>
        </w:rPr>
        <w:t>اساقفة</w:t>
      </w:r>
      <w:r>
        <w:t xml:space="preserve"> asāqifa, </w:t>
      </w:r>
      <w:r>
        <w:rPr>
          <w:rtl/>
        </w:rPr>
        <w:t>اساقف</w:t>
      </w:r>
      <w:r>
        <w:t xml:space="preserve"> asāqif2 bishop</w:t>
      </w:r>
      <w:r w:rsidR="003D2305">
        <w:t>|</w:t>
      </w:r>
      <w:r>
        <w:t xml:space="preserve"> </w:t>
      </w:r>
      <w:r>
        <w:rPr>
          <w:rtl/>
        </w:rPr>
        <w:t>رئيس الاساقفة</w:t>
      </w:r>
      <w:r>
        <w:t xml:space="preserve"> archbishop</w:t>
      </w:r>
    </w:p>
    <w:p w:rsidR="00FD180F" w:rsidRDefault="00FD180F" w:rsidP="00FD180F">
      <w:pPr>
        <w:pStyle w:val="libNormal"/>
      </w:pPr>
      <w:r w:rsidRPr="00243F9C">
        <w:rPr>
          <w:rStyle w:val="libBold2Char"/>
          <w:rtl/>
        </w:rPr>
        <w:t>اسقفي</w:t>
      </w:r>
      <w:r>
        <w:t xml:space="preserve"> usqufī Episcopal</w:t>
      </w:r>
    </w:p>
    <w:p w:rsidR="00FD180F" w:rsidRDefault="00FD180F" w:rsidP="00FD180F">
      <w:pPr>
        <w:pStyle w:val="libNormal"/>
      </w:pPr>
      <w:r w:rsidRPr="00243F9C">
        <w:rPr>
          <w:rStyle w:val="libBold2Char"/>
          <w:rtl/>
        </w:rPr>
        <w:lastRenderedPageBreak/>
        <w:t>اسقفية</w:t>
      </w:r>
      <w:r>
        <w:t xml:space="preserve"> usqufīya episcopate, bishopric</w:t>
      </w:r>
    </w:p>
    <w:p w:rsidR="00FD180F" w:rsidRDefault="00FD180F" w:rsidP="00FD180F">
      <w:pPr>
        <w:pStyle w:val="libNormal"/>
      </w:pPr>
      <w:r w:rsidRPr="00243F9C">
        <w:rPr>
          <w:rStyle w:val="libBold2Char"/>
          <w:rtl/>
        </w:rPr>
        <w:t>اسقمري</w:t>
      </w:r>
      <w:r>
        <w:t xml:space="preserve"> usqumrī, isqumrī mackerel (zool.)</w:t>
      </w:r>
    </w:p>
    <w:p w:rsidR="00FD180F" w:rsidRDefault="00FD180F" w:rsidP="00FD180F">
      <w:pPr>
        <w:pStyle w:val="libNormal"/>
      </w:pPr>
      <w:r w:rsidRPr="00243F9C">
        <w:rPr>
          <w:rStyle w:val="libBold2Char"/>
          <w:rtl/>
        </w:rPr>
        <w:t>اسقيل</w:t>
      </w:r>
      <w:r>
        <w:t xml:space="preserve"> isqīl an Oriental variety of sea onion (Scilla)</w:t>
      </w:r>
    </w:p>
    <w:p w:rsidR="00FD180F" w:rsidRDefault="00FD180F" w:rsidP="00FD180F">
      <w:pPr>
        <w:pStyle w:val="libNormal"/>
      </w:pPr>
      <w:r w:rsidRPr="00243F9C">
        <w:rPr>
          <w:rStyle w:val="libBold2Char"/>
          <w:rtl/>
        </w:rPr>
        <w:t>اسكتش</w:t>
      </w:r>
      <w:r>
        <w:t xml:space="preserve"> (Engl.) isketš sketch</w:t>
      </w:r>
    </w:p>
    <w:p w:rsidR="00FD180F" w:rsidRDefault="00FD180F" w:rsidP="00FD180F">
      <w:pPr>
        <w:pStyle w:val="libNormal"/>
      </w:pPr>
      <w:r w:rsidRPr="00243F9C">
        <w:rPr>
          <w:rStyle w:val="libBold2Char"/>
          <w:rtl/>
        </w:rPr>
        <w:t>اسكتلندا</w:t>
      </w:r>
      <w:r>
        <w:t xml:space="preserve"> iskotlandā Scotland</w:t>
      </w:r>
    </w:p>
    <w:p w:rsidR="00FD180F" w:rsidRDefault="00FD180F" w:rsidP="00FD180F">
      <w:pPr>
        <w:pStyle w:val="libNormal"/>
      </w:pPr>
      <w:r w:rsidRPr="00243F9C">
        <w:rPr>
          <w:rStyle w:val="libBold2Char"/>
          <w:rtl/>
        </w:rPr>
        <w:t>اسكتلندي</w:t>
      </w:r>
      <w:r>
        <w:t xml:space="preserve"> iskotlandī Scottish, Scotch</w:t>
      </w:r>
    </w:p>
    <w:p w:rsidR="00FD180F" w:rsidRDefault="00FD180F" w:rsidP="00FD180F">
      <w:pPr>
        <w:pStyle w:val="libNormal"/>
      </w:pPr>
      <w:r w:rsidRPr="00243F9C">
        <w:rPr>
          <w:rStyle w:val="libBold2Char"/>
          <w:rtl/>
        </w:rPr>
        <w:t>اسكلة</w:t>
      </w:r>
      <w:r>
        <w:t xml:space="preserve"> iskila pl. </w:t>
      </w:r>
      <w:r>
        <w:rPr>
          <w:rtl/>
        </w:rPr>
        <w:t>اساكل</w:t>
      </w:r>
      <w:r>
        <w:t xml:space="preserve"> asākil2 seaport, commercial center (in the East)</w:t>
      </w:r>
    </w:p>
    <w:p w:rsidR="00FD180F" w:rsidRDefault="00FD180F" w:rsidP="00FD180F">
      <w:pPr>
        <w:pStyle w:val="libNormal"/>
      </w:pPr>
      <w:r w:rsidRPr="00243F9C">
        <w:rPr>
          <w:rStyle w:val="libBold2Char"/>
          <w:rtl/>
        </w:rPr>
        <w:t>اسكملة</w:t>
      </w:r>
      <w:r>
        <w:t xml:space="preserve"> iskamla stool, footstool</w:t>
      </w:r>
    </w:p>
    <w:p w:rsidR="00FD180F" w:rsidRDefault="00FD180F" w:rsidP="00FD180F">
      <w:pPr>
        <w:pStyle w:val="libNormal"/>
      </w:pPr>
      <w:r w:rsidRPr="00243F9C">
        <w:rPr>
          <w:rStyle w:val="libBold2Char"/>
          <w:rtl/>
        </w:rPr>
        <w:t>اسكندرونة</w:t>
      </w:r>
      <w:r>
        <w:t xml:space="preserve"> iskandarūna2 Iskenderon (formerly Alexandretta, seaport in S Turkey)</w:t>
      </w:r>
    </w:p>
    <w:p w:rsidR="00FD180F" w:rsidRDefault="00FD180F" w:rsidP="00FD180F">
      <w:pPr>
        <w:pStyle w:val="libNormal"/>
      </w:pPr>
      <w:r w:rsidRPr="00243F9C">
        <w:rPr>
          <w:rStyle w:val="libBold2Char"/>
          <w:rtl/>
        </w:rPr>
        <w:t>الاسكندرية</w:t>
      </w:r>
      <w:r>
        <w:t xml:space="preserve"> al</w:t>
      </w:r>
      <w:r w:rsidR="003D2305">
        <w:t>-</w:t>
      </w:r>
      <w:r>
        <w:t>iskandarīya Alexandria (city in N Egypt)</w:t>
      </w:r>
    </w:p>
    <w:p w:rsidR="00FD180F" w:rsidRDefault="00FD180F" w:rsidP="00FD180F">
      <w:pPr>
        <w:pStyle w:val="libNormal"/>
      </w:pPr>
      <w:r w:rsidRPr="00243F9C">
        <w:rPr>
          <w:rStyle w:val="libBold2Char"/>
          <w:rtl/>
        </w:rPr>
        <w:t>اسكندينافيا</w:t>
      </w:r>
      <w:r>
        <w:t xml:space="preserve"> iskandināfīya Scandinavia</w:t>
      </w:r>
    </w:p>
    <w:p w:rsidR="00FD180F" w:rsidRDefault="00FD180F" w:rsidP="00FD180F">
      <w:pPr>
        <w:pStyle w:val="libNormal"/>
      </w:pPr>
      <w:r w:rsidRPr="00243F9C">
        <w:rPr>
          <w:rStyle w:val="libBold2Char"/>
          <w:rtl/>
        </w:rPr>
        <w:t>اسل</w:t>
      </w:r>
      <w:r>
        <w:t xml:space="preserve"> II to sharpen, point, taper (</w:t>
      </w:r>
      <w:r>
        <w:rPr>
          <w:rtl/>
        </w:rPr>
        <w:t>هـ</w:t>
      </w:r>
      <w:r>
        <w:t xml:space="preserve"> s.th.)</w:t>
      </w:r>
    </w:p>
    <w:p w:rsidR="00FD180F" w:rsidRDefault="00FD180F" w:rsidP="00FD180F">
      <w:pPr>
        <w:pStyle w:val="libNormal"/>
      </w:pPr>
      <w:r w:rsidRPr="00243F9C">
        <w:rPr>
          <w:rStyle w:val="libBold2Char"/>
          <w:rtl/>
        </w:rPr>
        <w:t>اسل</w:t>
      </w:r>
      <w:r>
        <w:t xml:space="preserve"> asal (coll.) rush (bot.)</w:t>
      </w:r>
    </w:p>
    <w:p w:rsidR="00FD180F" w:rsidRDefault="00FD180F" w:rsidP="00FD180F">
      <w:pPr>
        <w:pStyle w:val="libNormal"/>
      </w:pPr>
      <w:r w:rsidRPr="00243F9C">
        <w:rPr>
          <w:rStyle w:val="libBold2Char"/>
          <w:rtl/>
        </w:rPr>
        <w:t>اسلة</w:t>
      </w:r>
      <w:r>
        <w:t xml:space="preserve"> asaIa pl. </w:t>
      </w:r>
      <w:r w:rsidR="003D2305">
        <w:t>-</w:t>
      </w:r>
      <w:r>
        <w:t>āt thorn, spike, prong; point (also, e.g., of a pen = nib); tip of the tongue</w:t>
      </w:r>
    </w:p>
    <w:p w:rsidR="00FD180F" w:rsidRDefault="00FD180F" w:rsidP="00FD180F">
      <w:pPr>
        <w:pStyle w:val="libNormal"/>
      </w:pPr>
      <w:r w:rsidRPr="00243F9C">
        <w:rPr>
          <w:rStyle w:val="libBold2Char"/>
          <w:rtl/>
        </w:rPr>
        <w:t>الحروف</w:t>
      </w:r>
      <w:r>
        <w:rPr>
          <w:rtl/>
        </w:rPr>
        <w:t xml:space="preserve"> </w:t>
      </w:r>
      <w:r w:rsidRPr="00243F9C">
        <w:rPr>
          <w:rStyle w:val="libBold2Char"/>
          <w:rtl/>
        </w:rPr>
        <w:t>الاسلية</w:t>
      </w:r>
      <w:r>
        <w:t xml:space="preserve"> al</w:t>
      </w:r>
      <w:r w:rsidR="003D2305">
        <w:t>-</w:t>
      </w:r>
      <w:r>
        <w:t>ḥurūf al</w:t>
      </w:r>
      <w:r w:rsidR="003D2305">
        <w:t>-</w:t>
      </w:r>
      <w:r>
        <w:t xml:space="preserve">asalīya the letters </w:t>
      </w:r>
      <w:r>
        <w:rPr>
          <w:rtl/>
        </w:rPr>
        <w:t>ز, س</w:t>
      </w:r>
      <w:r>
        <w:t xml:space="preserve"> and </w:t>
      </w:r>
      <w:r>
        <w:rPr>
          <w:rtl/>
        </w:rPr>
        <w:t>ص</w:t>
      </w:r>
    </w:p>
    <w:p w:rsidR="00FD180F" w:rsidRDefault="00FD180F" w:rsidP="00FD180F">
      <w:pPr>
        <w:pStyle w:val="libNormal"/>
      </w:pPr>
      <w:r w:rsidRPr="00243F9C">
        <w:rPr>
          <w:rStyle w:val="libBold2Char"/>
          <w:rtl/>
        </w:rPr>
        <w:t>اسيل</w:t>
      </w:r>
      <w:r>
        <w:t xml:space="preserve"> asīl smooth</w:t>
      </w:r>
      <w:r w:rsidR="003D2305">
        <w:t>|</w:t>
      </w:r>
      <w:r>
        <w:t xml:space="preserve"> </w:t>
      </w:r>
      <w:r>
        <w:rPr>
          <w:rtl/>
        </w:rPr>
        <w:t>خد اسيل</w:t>
      </w:r>
      <w:r>
        <w:t xml:space="preserve"> (ḳadd) smooth cheek</w:t>
      </w:r>
    </w:p>
    <w:p w:rsidR="00FD180F" w:rsidRDefault="00FD180F" w:rsidP="00FD180F">
      <w:pPr>
        <w:pStyle w:val="libNormal"/>
      </w:pPr>
      <w:r w:rsidRPr="00243F9C">
        <w:rPr>
          <w:rStyle w:val="libBold2Char"/>
          <w:rtl/>
        </w:rPr>
        <w:t>اسالة</w:t>
      </w:r>
      <w:r>
        <w:t xml:space="preserve"> asāla eliptic, oval form</w:t>
      </w:r>
    </w:p>
    <w:p w:rsidR="00FD180F" w:rsidRDefault="00FD180F" w:rsidP="00FD180F">
      <w:pPr>
        <w:pStyle w:val="libNormal"/>
      </w:pPr>
      <w:r w:rsidRPr="00243F9C">
        <w:rPr>
          <w:rStyle w:val="libBold2Char"/>
          <w:rtl/>
        </w:rPr>
        <w:t>مؤسل</w:t>
      </w:r>
      <w:r>
        <w:t xml:space="preserve"> mu’assal pointed, tapered</w:t>
      </w:r>
    </w:p>
    <w:p w:rsidR="00FD180F" w:rsidRDefault="00FD180F" w:rsidP="00FD180F">
      <w:pPr>
        <w:pStyle w:val="libNormal"/>
      </w:pPr>
      <w:r w:rsidRPr="00243F9C">
        <w:rPr>
          <w:rStyle w:val="libBold2Char"/>
          <w:rtl/>
        </w:rPr>
        <w:t>اسلامبولي</w:t>
      </w:r>
      <w:r>
        <w:t xml:space="preserve"> (variant of </w:t>
      </w:r>
      <w:r>
        <w:rPr>
          <w:rtl/>
        </w:rPr>
        <w:t>استانبولي</w:t>
      </w:r>
      <w:r>
        <w:t>) islāmbūlī of Istanbul</w:t>
      </w:r>
    </w:p>
    <w:p w:rsidR="00FD180F" w:rsidRDefault="00FD180F" w:rsidP="00FD180F">
      <w:pPr>
        <w:pStyle w:val="libNormal"/>
      </w:pPr>
      <w:r w:rsidRPr="00243F9C">
        <w:rPr>
          <w:rStyle w:val="libBold2Char"/>
          <w:rtl/>
        </w:rPr>
        <w:t>اسلانده</w:t>
      </w:r>
      <w:r>
        <w:t xml:space="preserve"> islandā Iceland</w:t>
      </w:r>
    </w:p>
    <w:p w:rsidR="00FD180F" w:rsidRDefault="00FD180F" w:rsidP="00FD180F">
      <w:pPr>
        <w:pStyle w:val="libNormal"/>
      </w:pPr>
      <w:r w:rsidRPr="00243F9C">
        <w:rPr>
          <w:rStyle w:val="libBold2Char"/>
          <w:rtl/>
        </w:rPr>
        <w:t>اسم</w:t>
      </w:r>
      <w:r>
        <w:t xml:space="preserve"> see </w:t>
      </w:r>
      <w:r w:rsidRPr="007F5296">
        <w:rPr>
          <w:rStyle w:val="libBold2Char"/>
        </w:rPr>
        <w:t>1</w:t>
      </w:r>
      <w:r w:rsidRPr="007F5296">
        <w:rPr>
          <w:rStyle w:val="libBold2Char"/>
          <w:rtl/>
        </w:rPr>
        <w:t>سم</w:t>
      </w:r>
      <w:r>
        <w:t xml:space="preserve"> </w:t>
      </w:r>
    </w:p>
    <w:p w:rsidR="00FD180F" w:rsidRDefault="00FD180F" w:rsidP="00FD180F">
      <w:pPr>
        <w:pStyle w:val="libNormal"/>
      </w:pPr>
      <w:r w:rsidRPr="00243F9C">
        <w:rPr>
          <w:rStyle w:val="libBold2Char"/>
          <w:rtl/>
        </w:rPr>
        <w:t>اسمانجوني</w:t>
      </w:r>
      <w:r>
        <w:t xml:space="preserve"> asmanjūnī sky</w:t>
      </w:r>
      <w:r w:rsidR="003D2305">
        <w:t>-</w:t>
      </w:r>
      <w:r>
        <w:t>blue, azure, cerulean</w:t>
      </w:r>
    </w:p>
    <w:p w:rsidR="00FD180F" w:rsidRDefault="00FD180F" w:rsidP="00FD180F">
      <w:pPr>
        <w:pStyle w:val="libNormal"/>
      </w:pPr>
      <w:r w:rsidRPr="00243F9C">
        <w:rPr>
          <w:rStyle w:val="libBold2Char"/>
          <w:rtl/>
        </w:rPr>
        <w:t>اسمره</w:t>
      </w:r>
      <w:r>
        <w:t xml:space="preserve"> asmara Asmara (capital of Eritrea)</w:t>
      </w:r>
    </w:p>
    <w:p w:rsidR="00FD180F" w:rsidRDefault="00FD180F" w:rsidP="00FD180F">
      <w:pPr>
        <w:pStyle w:val="libNormal"/>
      </w:pPr>
      <w:r w:rsidRPr="00243F9C">
        <w:rPr>
          <w:rStyle w:val="libBold2Char"/>
          <w:rtl/>
        </w:rPr>
        <w:t>اسمنت</w:t>
      </w:r>
      <w:r>
        <w:t xml:space="preserve"> asmant, ismant cement</w:t>
      </w:r>
    </w:p>
    <w:p w:rsidR="00FD180F" w:rsidRDefault="00FD180F" w:rsidP="00FD180F">
      <w:pPr>
        <w:pStyle w:val="libNormal"/>
      </w:pPr>
      <w:r w:rsidRPr="00243F9C">
        <w:rPr>
          <w:rStyle w:val="libBold2Char"/>
          <w:rtl/>
        </w:rPr>
        <w:t>اسمنتي</w:t>
      </w:r>
      <w:r>
        <w:t xml:space="preserve"> asmantī cement (adj.)</w:t>
      </w:r>
    </w:p>
    <w:p w:rsidR="00FD180F" w:rsidRDefault="00FD180F" w:rsidP="00FD180F">
      <w:pPr>
        <w:pStyle w:val="libNormal"/>
      </w:pPr>
      <w:r>
        <w:rPr>
          <w:rtl/>
        </w:rPr>
        <w:t>اسن</w:t>
      </w:r>
      <w:r>
        <w:t xml:space="preserve"> asana i u and asina a to become brackish (water)</w:t>
      </w:r>
    </w:p>
    <w:p w:rsidR="00FD180F" w:rsidRDefault="00FD180F" w:rsidP="00FD180F">
      <w:pPr>
        <w:pStyle w:val="libNormal"/>
      </w:pPr>
      <w:r w:rsidRPr="00243F9C">
        <w:rPr>
          <w:rStyle w:val="libBold2Char"/>
          <w:rtl/>
        </w:rPr>
        <w:t>آسن</w:t>
      </w:r>
      <w:r>
        <w:t xml:space="preserve"> āsin brackish</w:t>
      </w:r>
    </w:p>
    <w:p w:rsidR="00FD180F" w:rsidRDefault="00FD180F" w:rsidP="00FD180F">
      <w:pPr>
        <w:pStyle w:val="libNormal"/>
      </w:pPr>
      <w:r>
        <w:t>(</w:t>
      </w:r>
      <w:r w:rsidRPr="00243F9C">
        <w:rPr>
          <w:rStyle w:val="libBold2Char"/>
          <w:rtl/>
        </w:rPr>
        <w:t>اسو</w:t>
      </w:r>
      <w:r>
        <w:t xml:space="preserve"> and </w:t>
      </w:r>
      <w:r w:rsidRPr="00243F9C">
        <w:rPr>
          <w:rStyle w:val="libBold2Char"/>
          <w:rtl/>
        </w:rPr>
        <w:t>اسى</w:t>
      </w:r>
      <w:r>
        <w:rPr>
          <w:rtl/>
        </w:rPr>
        <w:t xml:space="preserve">) </w:t>
      </w:r>
      <w:r w:rsidRPr="00243F9C">
        <w:rPr>
          <w:rStyle w:val="libBold2Char"/>
          <w:rtl/>
        </w:rPr>
        <w:t>اسا</w:t>
      </w:r>
      <w:r>
        <w:t xml:space="preserve"> asā u (asw, </w:t>
      </w:r>
      <w:r>
        <w:rPr>
          <w:rtl/>
        </w:rPr>
        <w:t>اسا</w:t>
      </w:r>
      <w:r>
        <w:t xml:space="preserve"> asan) to nurse, treat (</w:t>
      </w:r>
      <w:r>
        <w:rPr>
          <w:rtl/>
        </w:rPr>
        <w:t>هـ</w:t>
      </w:r>
      <w:r>
        <w:t xml:space="preserve"> a wound); to make peace (</w:t>
      </w:r>
      <w:r>
        <w:rPr>
          <w:rtl/>
        </w:rPr>
        <w:t>بين</w:t>
      </w:r>
      <w:r>
        <w:t xml:space="preserve"> between, among); </w:t>
      </w:r>
      <w:r w:rsidR="003D2305">
        <w:t>--</w:t>
      </w:r>
      <w:r>
        <w:t xml:space="preserve"> </w:t>
      </w:r>
      <w:r>
        <w:rPr>
          <w:rtl/>
        </w:rPr>
        <w:t>اسى</w:t>
      </w:r>
      <w:r>
        <w:t xml:space="preserve"> asiya (</w:t>
      </w:r>
      <w:r>
        <w:rPr>
          <w:rtl/>
        </w:rPr>
        <w:t>اسى, اسا</w:t>
      </w:r>
      <w:r>
        <w:t xml:space="preserve"> asan) to be sad, </w:t>
      </w:r>
      <w:r>
        <w:lastRenderedPageBreak/>
        <w:t>grieved, distressed II to console, comfort (</w:t>
      </w:r>
      <w:r>
        <w:rPr>
          <w:rtl/>
        </w:rPr>
        <w:t>ه</w:t>
      </w:r>
      <w:r>
        <w:t xml:space="preserve"> s.o.); to nurse (</w:t>
      </w:r>
      <w:r>
        <w:rPr>
          <w:rtl/>
        </w:rPr>
        <w:t>ه</w:t>
      </w:r>
      <w:r>
        <w:t xml:space="preserve"> a patient) III to share (one’s worldly possessions, </w:t>
      </w:r>
      <w:r>
        <w:rPr>
          <w:rtl/>
        </w:rPr>
        <w:t>ه</w:t>
      </w:r>
      <w:r>
        <w:t xml:space="preserve"> with s.o.), be charitable (</w:t>
      </w:r>
      <w:r>
        <w:rPr>
          <w:rtl/>
        </w:rPr>
        <w:t>ه</w:t>
      </w:r>
      <w:r>
        <w:t xml:space="preserve"> to s.o.); to assist, support (</w:t>
      </w:r>
      <w:r>
        <w:rPr>
          <w:rtl/>
        </w:rPr>
        <w:t>ه</w:t>
      </w:r>
      <w:r>
        <w:t xml:space="preserve"> s.o.); to console, comfort (</w:t>
      </w:r>
      <w:r>
        <w:rPr>
          <w:rtl/>
        </w:rPr>
        <w:t>ه</w:t>
      </w:r>
      <w:r>
        <w:t xml:space="preserve"> s.o.); to treat, cure (</w:t>
      </w:r>
      <w:r>
        <w:rPr>
          <w:rtl/>
        </w:rPr>
        <w:t>هـ</w:t>
      </w:r>
      <w:r>
        <w:t xml:space="preserve"> s.th., medically) V to be consoled, find solace VI to share the worldly possessions; to assist one another, give mutual assistance</w:t>
      </w:r>
    </w:p>
    <w:p w:rsidR="00FD180F" w:rsidRDefault="00FD180F" w:rsidP="00FD180F">
      <w:pPr>
        <w:pStyle w:val="libNormal"/>
      </w:pPr>
      <w:r w:rsidRPr="00243F9C">
        <w:rPr>
          <w:rStyle w:val="libBold2Char"/>
          <w:rtl/>
        </w:rPr>
        <w:t>اسى</w:t>
      </w:r>
      <w:r>
        <w:t xml:space="preserve"> asan grief, sorrow, distress</w:t>
      </w:r>
    </w:p>
    <w:p w:rsidR="00FD180F" w:rsidRDefault="00FD180F" w:rsidP="00FD180F">
      <w:pPr>
        <w:pStyle w:val="libNormal"/>
      </w:pPr>
      <w:r w:rsidRPr="00243F9C">
        <w:rPr>
          <w:rStyle w:val="libBold2Char"/>
          <w:rtl/>
        </w:rPr>
        <w:t>اسوة</w:t>
      </w:r>
      <w:r>
        <w:t xml:space="preserve"> uswa, iswa example, model, pattern</w:t>
      </w:r>
      <w:r w:rsidR="003D2305">
        <w:t>|</w:t>
      </w:r>
      <w:r>
        <w:rPr>
          <w:rtl/>
        </w:rPr>
        <w:t>اسوة ب</w:t>
      </w:r>
      <w:r>
        <w:t xml:space="preserve"> uswatan bi following the model or pattern of; along the lines of; in the same manner as, just as, like</w:t>
      </w:r>
    </w:p>
    <w:p w:rsidR="00FD180F" w:rsidRDefault="00FD180F" w:rsidP="00FD180F">
      <w:pPr>
        <w:pStyle w:val="libNormal"/>
      </w:pPr>
      <w:r w:rsidRPr="00243F9C">
        <w:rPr>
          <w:rStyle w:val="libBold2Char"/>
          <w:rtl/>
        </w:rPr>
        <w:t>مأساة</w:t>
      </w:r>
      <w:r>
        <w:t xml:space="preserve"> ma’sāh pl. </w:t>
      </w:r>
      <w:r>
        <w:rPr>
          <w:rtl/>
        </w:rPr>
        <w:t>مآس</w:t>
      </w:r>
      <w:r>
        <w:t xml:space="preserve"> ma’āsin trogedy, drama</w:t>
      </w:r>
    </w:p>
    <w:p w:rsidR="00FD180F" w:rsidRDefault="00FD180F" w:rsidP="00FD180F">
      <w:pPr>
        <w:pStyle w:val="libNormal"/>
      </w:pPr>
      <w:r w:rsidRPr="00243F9C">
        <w:rPr>
          <w:rStyle w:val="libBold2Char"/>
          <w:rtl/>
        </w:rPr>
        <w:t>تأسية</w:t>
      </w:r>
      <w:r>
        <w:t xml:space="preserve"> ta’siya consolation, comfort</w:t>
      </w:r>
    </w:p>
    <w:p w:rsidR="00FD180F" w:rsidRDefault="00FD180F" w:rsidP="00FD180F">
      <w:pPr>
        <w:pStyle w:val="libNormal"/>
      </w:pPr>
      <w:r w:rsidRPr="00243F9C">
        <w:rPr>
          <w:rStyle w:val="libBold2Char"/>
          <w:rtl/>
        </w:rPr>
        <w:t>مواساة</w:t>
      </w:r>
      <w:r>
        <w:t xml:space="preserve"> muwāsāh (for mu’āsāh) consolation; charity; beneficence</w:t>
      </w:r>
    </w:p>
    <w:p w:rsidR="00FD180F" w:rsidRDefault="00FD180F" w:rsidP="00FD180F">
      <w:pPr>
        <w:pStyle w:val="libNormal"/>
      </w:pPr>
      <w:r w:rsidRPr="00243F9C">
        <w:rPr>
          <w:rStyle w:val="libBold2Char"/>
          <w:rtl/>
        </w:rPr>
        <w:t>أسوار</w:t>
      </w:r>
      <w:r>
        <w:t xml:space="preserve"> iswār, uswār pl. </w:t>
      </w:r>
      <w:r>
        <w:rPr>
          <w:rtl/>
        </w:rPr>
        <w:t>أساور</w:t>
      </w:r>
      <w:r>
        <w:t xml:space="preserve"> asāwir2, </w:t>
      </w:r>
      <w:r>
        <w:rPr>
          <w:rtl/>
        </w:rPr>
        <w:t>أساورة</w:t>
      </w:r>
      <w:r>
        <w:t xml:space="preserve"> asāwira  bracelet, bangle</w:t>
      </w:r>
    </w:p>
    <w:p w:rsidR="00FD180F" w:rsidRDefault="00FD180F" w:rsidP="00FD180F">
      <w:pPr>
        <w:pStyle w:val="libNormal"/>
      </w:pPr>
      <w:r w:rsidRPr="00243F9C">
        <w:rPr>
          <w:rStyle w:val="libBold2Char"/>
          <w:rtl/>
        </w:rPr>
        <w:t>أسوان</w:t>
      </w:r>
      <w:r>
        <w:t xml:space="preserve">  aswān Aswan (city in S Egypt)</w:t>
      </w:r>
    </w:p>
    <w:p w:rsidR="00FD180F" w:rsidRDefault="00FD180F" w:rsidP="00FD180F">
      <w:pPr>
        <w:pStyle w:val="libNormal"/>
      </w:pPr>
      <w:r w:rsidRPr="00243F9C">
        <w:rPr>
          <w:rStyle w:val="libBold2Char"/>
          <w:rtl/>
        </w:rPr>
        <w:t>اسوج</w:t>
      </w:r>
      <w:r>
        <w:t xml:space="preserve">  asūj Sweden</w:t>
      </w:r>
    </w:p>
    <w:p w:rsidR="00FD180F" w:rsidRDefault="00FD180F" w:rsidP="00FD180F">
      <w:pPr>
        <w:pStyle w:val="libNormal"/>
      </w:pPr>
      <w:r w:rsidRPr="00243F9C">
        <w:rPr>
          <w:rStyle w:val="libBold2Char"/>
          <w:rtl/>
        </w:rPr>
        <w:t>اسوجي</w:t>
      </w:r>
      <w:r>
        <w:t xml:space="preserve">  asūjī Swedish</w:t>
      </w:r>
    </w:p>
    <w:p w:rsidR="00FD180F" w:rsidRDefault="00FD180F" w:rsidP="00FD180F">
      <w:pPr>
        <w:pStyle w:val="libNormal"/>
      </w:pPr>
      <w:r w:rsidRPr="00243F9C">
        <w:rPr>
          <w:rStyle w:val="libBold2Char"/>
          <w:rtl/>
        </w:rPr>
        <w:t>اسى</w:t>
      </w:r>
      <w:r>
        <w:t xml:space="preserve"> see </w:t>
      </w:r>
      <w:r>
        <w:rPr>
          <w:rtl/>
        </w:rPr>
        <w:t>اسو</w:t>
      </w:r>
    </w:p>
    <w:p w:rsidR="00FD180F" w:rsidRDefault="00FD180F" w:rsidP="00FD180F">
      <w:pPr>
        <w:pStyle w:val="libNormal"/>
      </w:pPr>
      <w:r w:rsidRPr="00243F9C">
        <w:rPr>
          <w:rStyle w:val="libBold2Char"/>
          <w:rtl/>
        </w:rPr>
        <w:t>آسيا</w:t>
      </w:r>
      <w:r>
        <w:t xml:space="preserve"> āsiyā Asia</w:t>
      </w:r>
      <w:r w:rsidR="003D2305">
        <w:t>|</w:t>
      </w:r>
      <w:r>
        <w:t xml:space="preserve"> </w:t>
      </w:r>
      <w:r>
        <w:rPr>
          <w:rtl/>
        </w:rPr>
        <w:t>آسيا الصغرى</w:t>
      </w:r>
      <w:r w:rsidRPr="00AD6D03">
        <w:rPr>
          <w:rStyle w:val="libItalicChar"/>
        </w:rPr>
        <w:t xml:space="preserve"> (ṣugrā) </w:t>
      </w:r>
      <w:r>
        <w:t>Asia Minor</w:t>
      </w:r>
    </w:p>
    <w:p w:rsidR="00FD180F" w:rsidRDefault="00FD180F" w:rsidP="00FD180F">
      <w:pPr>
        <w:pStyle w:val="libNormal"/>
      </w:pPr>
      <w:r w:rsidRPr="00243F9C">
        <w:rPr>
          <w:rStyle w:val="libBold2Char"/>
          <w:rtl/>
        </w:rPr>
        <w:t>آسيوي</w:t>
      </w:r>
      <w:r>
        <w:t xml:space="preserve"> āsiyawī Asiatic, Asian (adj. and n.)</w:t>
      </w:r>
    </w:p>
    <w:p w:rsidR="00FD180F" w:rsidRDefault="00FD180F" w:rsidP="00FD180F">
      <w:pPr>
        <w:pStyle w:val="libNormal"/>
      </w:pPr>
      <w:r>
        <w:t xml:space="preserve"> </w:t>
      </w:r>
      <w:r w:rsidRPr="00243F9C">
        <w:rPr>
          <w:rStyle w:val="libBold2Char"/>
          <w:rtl/>
        </w:rPr>
        <w:t>اسيوط</w:t>
      </w:r>
      <w:r>
        <w:t xml:space="preserve">  asyūt2 Asyūt (city in central Egypt)</w:t>
      </w:r>
    </w:p>
    <w:p w:rsidR="00FD180F" w:rsidRDefault="00FD180F" w:rsidP="00FD180F">
      <w:pPr>
        <w:pStyle w:val="libNormal"/>
      </w:pPr>
      <w:r w:rsidRPr="00243F9C">
        <w:rPr>
          <w:rStyle w:val="libBold2Char"/>
          <w:rtl/>
        </w:rPr>
        <w:t>اشب</w:t>
      </w:r>
      <w:r>
        <w:t xml:space="preserve"> V to be mixed, heterogeneous, motley (a crowd)</w:t>
      </w:r>
    </w:p>
    <w:p w:rsidR="00FD180F" w:rsidRDefault="00FD180F" w:rsidP="00FD180F">
      <w:pPr>
        <w:pStyle w:val="libNormal"/>
      </w:pPr>
      <w:r w:rsidRPr="00243F9C">
        <w:rPr>
          <w:rStyle w:val="libBold2Char"/>
          <w:rtl/>
        </w:rPr>
        <w:t>اشابة</w:t>
      </w:r>
      <w:r>
        <w:t xml:space="preserve"> ušāba pl. </w:t>
      </w:r>
      <w:r>
        <w:rPr>
          <w:rtl/>
        </w:rPr>
        <w:t>اشائب</w:t>
      </w:r>
      <w:r>
        <w:t xml:space="preserve"> ašā’ib2 mixed, motley crowd</w:t>
      </w:r>
    </w:p>
    <w:p w:rsidR="00FD180F" w:rsidRDefault="00FD180F" w:rsidP="00FD180F">
      <w:pPr>
        <w:pStyle w:val="libNormal"/>
      </w:pPr>
      <w:r w:rsidRPr="00243F9C">
        <w:rPr>
          <w:rStyle w:val="libBold2Char"/>
          <w:rtl/>
        </w:rPr>
        <w:t>اشببيلية</w:t>
      </w:r>
      <w:r>
        <w:t xml:space="preserve"> išbīliya2 Seville (city in SW Spain)</w:t>
      </w:r>
    </w:p>
    <w:p w:rsidR="00FD180F" w:rsidRDefault="00FD180F" w:rsidP="00FD180F">
      <w:pPr>
        <w:pStyle w:val="libNormal"/>
      </w:pPr>
      <w:r w:rsidRPr="00243F9C">
        <w:rPr>
          <w:rStyle w:val="libBold2Char"/>
          <w:rtl/>
        </w:rPr>
        <w:t>اشبين</w:t>
      </w:r>
      <w:r>
        <w:t xml:space="preserve"> išbīn pl. </w:t>
      </w:r>
      <w:r>
        <w:rPr>
          <w:rtl/>
        </w:rPr>
        <w:t>اشابين</w:t>
      </w:r>
      <w:r>
        <w:t xml:space="preserve"> see </w:t>
      </w:r>
      <w:r>
        <w:rPr>
          <w:rtl/>
        </w:rPr>
        <w:t>شبن</w:t>
      </w:r>
    </w:p>
    <w:p w:rsidR="00FD180F" w:rsidRDefault="00FD180F" w:rsidP="00FD180F">
      <w:pPr>
        <w:pStyle w:val="libNormal"/>
      </w:pPr>
      <w:r w:rsidRPr="00243F9C">
        <w:rPr>
          <w:rStyle w:val="libBold2Char"/>
          <w:rtl/>
        </w:rPr>
        <w:t>اشر</w:t>
      </w:r>
      <w:r>
        <w:t xml:space="preserve"> ašara u</w:t>
      </w:r>
      <w:r w:rsidRPr="00AD6D03">
        <w:rPr>
          <w:rStyle w:val="libItalicChar"/>
        </w:rPr>
        <w:t xml:space="preserve"> (ašr) </w:t>
      </w:r>
      <w:r>
        <w:t>to sow (</w:t>
      </w:r>
      <w:r>
        <w:rPr>
          <w:rtl/>
        </w:rPr>
        <w:t>هـ</w:t>
      </w:r>
      <w:r>
        <w:t xml:space="preserve"> s.th.); </w:t>
      </w:r>
      <w:r w:rsidR="003D2305">
        <w:t>--</w:t>
      </w:r>
      <w:r>
        <w:t xml:space="preserve"> i to file, sharpen with a file (</w:t>
      </w:r>
      <w:r>
        <w:rPr>
          <w:rtl/>
        </w:rPr>
        <w:t>هـ</w:t>
      </w:r>
      <w:r>
        <w:t xml:space="preserve"> s.th.) II to mark, indicate, state, enter, record (</w:t>
      </w:r>
      <w:r>
        <w:rPr>
          <w:rtl/>
        </w:rPr>
        <w:t>هـ</w:t>
      </w:r>
      <w:r>
        <w:t xml:space="preserve"> s.th.); to grant a visa; to provide with a visa (</w:t>
      </w:r>
      <w:r>
        <w:rPr>
          <w:rtl/>
        </w:rPr>
        <w:t>على</w:t>
      </w:r>
      <w:r>
        <w:t xml:space="preserve"> s.th.)</w:t>
      </w:r>
    </w:p>
    <w:p w:rsidR="00FD180F" w:rsidRDefault="00FD180F" w:rsidP="00FD180F">
      <w:pPr>
        <w:pStyle w:val="libNormal"/>
      </w:pPr>
      <w:r w:rsidRPr="00243F9C">
        <w:rPr>
          <w:rStyle w:val="libBold2Char"/>
          <w:rtl/>
        </w:rPr>
        <w:t>اشر</w:t>
      </w:r>
      <w:r>
        <w:t xml:space="preserve"> ašar liveliness, high spirits, exuberance; wildness; insolence, impertinence</w:t>
      </w:r>
    </w:p>
    <w:p w:rsidR="00FD180F" w:rsidRDefault="00FD180F" w:rsidP="00FD180F">
      <w:pPr>
        <w:pStyle w:val="libNormal"/>
      </w:pPr>
      <w:r w:rsidRPr="00243F9C">
        <w:rPr>
          <w:rStyle w:val="libBold2Char"/>
          <w:rtl/>
        </w:rPr>
        <w:t>اشر</w:t>
      </w:r>
      <w:r>
        <w:t xml:space="preserve"> ašir lively, sprightly, in high spirits, exuberant; wild; insolent, impertinent, arrogant</w:t>
      </w:r>
    </w:p>
    <w:p w:rsidR="00FD180F" w:rsidRDefault="00FD180F" w:rsidP="00FD180F">
      <w:pPr>
        <w:pStyle w:val="libNormal"/>
      </w:pPr>
      <w:r w:rsidRPr="00243F9C">
        <w:rPr>
          <w:rStyle w:val="libBold2Char"/>
          <w:rtl/>
        </w:rPr>
        <w:t>مئشار</w:t>
      </w:r>
      <w:r>
        <w:t xml:space="preserve"> minšār pl. </w:t>
      </w:r>
      <w:r>
        <w:rPr>
          <w:rtl/>
        </w:rPr>
        <w:t>مواشير</w:t>
      </w:r>
      <w:r>
        <w:t xml:space="preserve"> mawāšīr2 saw</w:t>
      </w:r>
    </w:p>
    <w:p w:rsidR="00FD180F" w:rsidRDefault="00FD180F" w:rsidP="00FD180F">
      <w:pPr>
        <w:pStyle w:val="libNormal"/>
      </w:pPr>
      <w:r w:rsidRPr="00243F9C">
        <w:rPr>
          <w:rStyle w:val="libBold2Char"/>
          <w:rtl/>
        </w:rPr>
        <w:lastRenderedPageBreak/>
        <w:t>تأشير</w:t>
      </w:r>
      <w:r>
        <w:t xml:space="preserve"> ta’šīr issuance of an official endorsement; official endorsement; visa</w:t>
      </w:r>
    </w:p>
    <w:p w:rsidR="00FD180F" w:rsidRDefault="00FD180F" w:rsidP="00FD180F">
      <w:pPr>
        <w:pStyle w:val="libNormal"/>
      </w:pPr>
      <w:r w:rsidRPr="00243F9C">
        <w:rPr>
          <w:rStyle w:val="libBold2Char"/>
          <w:rtl/>
        </w:rPr>
        <w:t>تأشيرة</w:t>
      </w:r>
      <w:r>
        <w:t xml:space="preserve"> ta’šīra pl. </w:t>
      </w:r>
      <w:r w:rsidR="003D2305">
        <w:t>-</w:t>
      </w:r>
      <w:r>
        <w:t>āt visa</w:t>
      </w:r>
      <w:r w:rsidR="003D2305">
        <w:t>|</w:t>
      </w:r>
      <w:r>
        <w:t xml:space="preserve"> </w:t>
      </w:r>
      <w:r>
        <w:rPr>
          <w:rtl/>
        </w:rPr>
        <w:t>تأشيرة مرور</w:t>
      </w:r>
      <w:r>
        <w:t xml:space="preserve"> t. murūr or </w:t>
      </w:r>
      <w:r>
        <w:rPr>
          <w:rtl/>
        </w:rPr>
        <w:t>تأشيرة اجتياز</w:t>
      </w:r>
      <w:r>
        <w:t xml:space="preserve"> transit visa</w:t>
      </w:r>
    </w:p>
    <w:p w:rsidR="00FD180F" w:rsidRDefault="00FD180F" w:rsidP="00FD180F">
      <w:pPr>
        <w:pStyle w:val="libNormal"/>
      </w:pPr>
      <w:r w:rsidRPr="00243F9C">
        <w:rPr>
          <w:rStyle w:val="libBold2Char"/>
          <w:rtl/>
        </w:rPr>
        <w:t>مؤشر</w:t>
      </w:r>
      <w:r>
        <w:t xml:space="preserve"> mu’aššir indicator, needle (of a measuring instrument)</w:t>
      </w:r>
    </w:p>
    <w:p w:rsidR="00FD180F" w:rsidRDefault="00FD180F" w:rsidP="00FD180F">
      <w:pPr>
        <w:pStyle w:val="libNormal"/>
      </w:pPr>
      <w:r w:rsidRPr="00243F9C">
        <w:rPr>
          <w:rStyle w:val="libBold2Char"/>
          <w:rtl/>
        </w:rPr>
        <w:t>مؤشر</w:t>
      </w:r>
      <w:r>
        <w:t xml:space="preserve"> mu’aššar jagged, serrated; marked, designated (</w:t>
      </w:r>
      <w:r>
        <w:rPr>
          <w:rtl/>
        </w:rPr>
        <w:t>ب</w:t>
      </w:r>
      <w:r>
        <w:t xml:space="preserve"> by, with)</w:t>
      </w:r>
    </w:p>
    <w:p w:rsidR="00FD180F" w:rsidRDefault="00FD180F" w:rsidP="00FD180F">
      <w:pPr>
        <w:pStyle w:val="libNormal"/>
      </w:pPr>
      <w:r w:rsidRPr="00243F9C">
        <w:rPr>
          <w:rStyle w:val="libBold2Char"/>
          <w:rtl/>
        </w:rPr>
        <w:t>اشفى</w:t>
      </w:r>
      <w:r>
        <w:t xml:space="preserve"> išfā pl. </w:t>
      </w:r>
      <w:r>
        <w:rPr>
          <w:rtl/>
        </w:rPr>
        <w:t>اشاف</w:t>
      </w:r>
      <w:r>
        <w:t xml:space="preserve"> ašāfin awl, punch</w:t>
      </w:r>
    </w:p>
    <w:p w:rsidR="00FD180F" w:rsidRDefault="00FD180F" w:rsidP="00FD180F">
      <w:pPr>
        <w:pStyle w:val="libNormal"/>
      </w:pPr>
      <w:r w:rsidRPr="00243F9C">
        <w:rPr>
          <w:rStyle w:val="libBold2Char"/>
          <w:rtl/>
        </w:rPr>
        <w:t>اشنان</w:t>
      </w:r>
      <w:r>
        <w:t xml:space="preserve"> ušnān potash; saltwort (Salsola kali; bot.)</w:t>
      </w:r>
    </w:p>
    <w:p w:rsidR="00FD180F" w:rsidRDefault="00FD180F" w:rsidP="00FD180F">
      <w:pPr>
        <w:pStyle w:val="libNormal"/>
      </w:pPr>
      <w:r w:rsidRPr="00243F9C">
        <w:rPr>
          <w:rStyle w:val="libBold2Char"/>
          <w:rtl/>
        </w:rPr>
        <w:t>اشنة</w:t>
      </w:r>
      <w:r>
        <w:t xml:space="preserve"> ušna moss</w:t>
      </w:r>
    </w:p>
    <w:p w:rsidR="00FD180F" w:rsidRDefault="00FD180F" w:rsidP="00FD180F">
      <w:pPr>
        <w:pStyle w:val="libNormal"/>
      </w:pPr>
      <w:r w:rsidRPr="00243F9C">
        <w:rPr>
          <w:rStyle w:val="libBold2Char"/>
          <w:rtl/>
        </w:rPr>
        <w:t>اشور</w:t>
      </w:r>
      <w:r>
        <w:t xml:space="preserve"> ašūr Assyria</w:t>
      </w:r>
    </w:p>
    <w:p w:rsidR="00FD180F" w:rsidRDefault="00FD180F" w:rsidP="00FD180F">
      <w:pPr>
        <w:pStyle w:val="libNormal"/>
      </w:pPr>
      <w:r w:rsidRPr="00243F9C">
        <w:rPr>
          <w:rStyle w:val="libBold2Char"/>
          <w:rtl/>
        </w:rPr>
        <w:t>اشوري</w:t>
      </w:r>
      <w:r>
        <w:t xml:space="preserve"> ašūrī Assyrian (adj. and n.)</w:t>
      </w:r>
    </w:p>
    <w:p w:rsidR="00FD180F" w:rsidRDefault="00FD180F" w:rsidP="00FD180F">
      <w:pPr>
        <w:pStyle w:val="libNormal"/>
      </w:pPr>
      <w:r w:rsidRPr="00243F9C">
        <w:rPr>
          <w:rStyle w:val="libBold2Char"/>
          <w:rtl/>
        </w:rPr>
        <w:t>اصيص</w:t>
      </w:r>
      <w:r>
        <w:t xml:space="preserve"> aṣīṣ pl. </w:t>
      </w:r>
      <w:r>
        <w:rPr>
          <w:rtl/>
        </w:rPr>
        <w:t>اصص</w:t>
      </w:r>
      <w:r>
        <w:t xml:space="preserve"> uṣūṣ flowerpot</w:t>
      </w:r>
    </w:p>
    <w:p w:rsidR="00FD180F" w:rsidRDefault="00FD180F" w:rsidP="00FD180F">
      <w:pPr>
        <w:pStyle w:val="libNormal"/>
      </w:pPr>
      <w:r w:rsidRPr="00243F9C">
        <w:rPr>
          <w:rStyle w:val="libBold2Char"/>
          <w:rtl/>
        </w:rPr>
        <w:t>اصد</w:t>
      </w:r>
      <w:r>
        <w:t xml:space="preserve"> II to close, shut (a door, etc.)</w:t>
      </w:r>
    </w:p>
    <w:p w:rsidR="00FD180F" w:rsidRDefault="00FD180F" w:rsidP="00FD180F">
      <w:pPr>
        <w:pStyle w:val="libNormal"/>
      </w:pPr>
      <w:r w:rsidRPr="00243F9C">
        <w:rPr>
          <w:rStyle w:val="libBold2Char"/>
          <w:rtl/>
        </w:rPr>
        <w:t>اصر</w:t>
      </w:r>
      <w:r>
        <w:t xml:space="preserve"> iṣr pl. </w:t>
      </w:r>
      <w:r>
        <w:rPr>
          <w:rtl/>
        </w:rPr>
        <w:t>آصار</w:t>
      </w:r>
      <w:r>
        <w:t xml:space="preserve"> āṣār covenant, compact, contract; load, encumbrance, burden; sin; pl. </w:t>
      </w:r>
      <w:r>
        <w:rPr>
          <w:rtl/>
        </w:rPr>
        <w:t>آصار</w:t>
      </w:r>
      <w:r>
        <w:t xml:space="preserve"> bonds, ties</w:t>
      </w:r>
    </w:p>
    <w:p w:rsidR="00FD180F" w:rsidRDefault="00FD180F" w:rsidP="00FD180F">
      <w:pPr>
        <w:pStyle w:val="libNormal"/>
      </w:pPr>
      <w:r w:rsidRPr="00243F9C">
        <w:rPr>
          <w:rStyle w:val="libBold2Char"/>
          <w:rtl/>
        </w:rPr>
        <w:t>آصرة</w:t>
      </w:r>
      <w:r>
        <w:t xml:space="preserve"> āṣira pl. </w:t>
      </w:r>
      <w:r>
        <w:rPr>
          <w:rtl/>
        </w:rPr>
        <w:t>اواصر</w:t>
      </w:r>
      <w:r>
        <w:t xml:space="preserve"> awāṣir2 bond, tie (fig. e.g., </w:t>
      </w:r>
      <w:r>
        <w:rPr>
          <w:rtl/>
        </w:rPr>
        <w:t>اواصر الولاء</w:t>
      </w:r>
      <w:r>
        <w:t xml:space="preserve"> a. al</w:t>
      </w:r>
      <w:r w:rsidR="003D2305">
        <w:t>-</w:t>
      </w:r>
      <w:r>
        <w:t>walā’i bonds of friendship); obligation, commitment</w:t>
      </w:r>
    </w:p>
    <w:p w:rsidR="00FD180F" w:rsidRDefault="00FD180F" w:rsidP="00FD180F">
      <w:pPr>
        <w:pStyle w:val="libNormal"/>
      </w:pPr>
      <w:r w:rsidRPr="00243F9C">
        <w:rPr>
          <w:rStyle w:val="libBold2Char"/>
          <w:rtl/>
        </w:rPr>
        <w:t>اصطبل</w:t>
      </w:r>
      <w:r>
        <w:t xml:space="preserve"> iṣṯabl pl. </w:t>
      </w:r>
      <w:r w:rsidR="003D2305">
        <w:t>-</w:t>
      </w:r>
      <w:r>
        <w:t>āt stable, barn</w:t>
      </w:r>
    </w:p>
    <w:p w:rsidR="00FD180F" w:rsidRDefault="00FD180F" w:rsidP="00FD180F">
      <w:pPr>
        <w:pStyle w:val="libNormal"/>
      </w:pPr>
      <w:r w:rsidRPr="00243F9C">
        <w:rPr>
          <w:rStyle w:val="libBold2Char"/>
          <w:rtl/>
        </w:rPr>
        <w:t>اصفهان</w:t>
      </w:r>
      <w:r>
        <w:t xml:space="preserve"> iṣfahān2 Isfahan (city in W central Iran)</w:t>
      </w:r>
    </w:p>
    <w:p w:rsidR="00FD180F" w:rsidRDefault="00FD180F" w:rsidP="00FD180F">
      <w:pPr>
        <w:pStyle w:val="libNormal"/>
      </w:pPr>
      <w:r w:rsidRPr="00243F9C">
        <w:rPr>
          <w:rStyle w:val="libBold2Char"/>
          <w:rtl/>
        </w:rPr>
        <w:t>اصل</w:t>
      </w:r>
      <w:r>
        <w:t xml:space="preserve"> aṣula u (</w:t>
      </w:r>
      <w:r>
        <w:rPr>
          <w:rtl/>
        </w:rPr>
        <w:t>اصالة</w:t>
      </w:r>
      <w:r>
        <w:t xml:space="preserve"> aṣala) to be or become firmly rooted; to be firmly established; to be of noble origin II to found (</w:t>
      </w:r>
      <w:r>
        <w:rPr>
          <w:rtl/>
        </w:rPr>
        <w:t>هـ</w:t>
      </w:r>
      <w:r>
        <w:t xml:space="preserve"> s.th.), give s.th. (</w:t>
      </w:r>
      <w:r>
        <w:rPr>
          <w:rtl/>
        </w:rPr>
        <w:t>هـ</w:t>
      </w:r>
      <w:r>
        <w:t>) a firm foundation, establish the foundation or origin of (</w:t>
      </w:r>
      <w:r>
        <w:rPr>
          <w:rtl/>
        </w:rPr>
        <w:t>هـ</w:t>
      </w:r>
      <w:r>
        <w:t>) V to be or become firmly rooted, deep</w:t>
      </w:r>
      <w:r w:rsidR="003D2305">
        <w:t>-</w:t>
      </w:r>
      <w:r>
        <w:t>rooted, ingrained; to take root, be or become firmly established; to derive one's origin (</w:t>
      </w:r>
      <w:r>
        <w:rPr>
          <w:rtl/>
        </w:rPr>
        <w:t>من</w:t>
      </w:r>
      <w:r>
        <w:t xml:space="preserve"> from) X to uproot, root out, extirpate, exterminate, annihilate (</w:t>
      </w:r>
      <w:r>
        <w:rPr>
          <w:rtl/>
        </w:rPr>
        <w:t>هـ</w:t>
      </w:r>
      <w:r>
        <w:t xml:space="preserve"> s.th.); to remove (</w:t>
      </w:r>
      <w:r>
        <w:rPr>
          <w:rtl/>
        </w:rPr>
        <w:t>هـ</w:t>
      </w:r>
      <w:r>
        <w:t xml:space="preserve"> an organ by a surgical operation)</w:t>
      </w:r>
      <w:r w:rsidR="003D2305">
        <w:t>|</w:t>
      </w:r>
      <w:r>
        <w:t xml:space="preserve"> </w:t>
      </w:r>
      <w:r>
        <w:rPr>
          <w:rtl/>
        </w:rPr>
        <w:t>استأصل شأفته</w:t>
      </w:r>
      <w:r>
        <w:t>(ša’fatahū) to eradicate s.th., eliminate s.th. radically</w:t>
      </w:r>
    </w:p>
    <w:p w:rsidR="00FD180F" w:rsidRDefault="00FD180F" w:rsidP="00FD180F">
      <w:pPr>
        <w:pStyle w:val="libNormal"/>
      </w:pPr>
      <w:r w:rsidRPr="00243F9C">
        <w:rPr>
          <w:rStyle w:val="libBold2Char"/>
          <w:rtl/>
        </w:rPr>
        <w:t>اصل</w:t>
      </w:r>
      <w:r>
        <w:t xml:space="preserve"> pl. </w:t>
      </w:r>
      <w:r>
        <w:rPr>
          <w:rtl/>
        </w:rPr>
        <w:t>اصول</w:t>
      </w:r>
      <w:r>
        <w:t xml:space="preserve"> root; trunk (of a tree); origin, source; cause, reason; descent, lineage, stock (esp., one of a noble character); foundation, fundament, basis; the origins! (e.g., of s book); pl. </w:t>
      </w:r>
      <w:r>
        <w:rPr>
          <w:rtl/>
        </w:rPr>
        <w:t>اصول</w:t>
      </w:r>
      <w:r>
        <w:t xml:space="preserve"> principles, fundamentals, rudiments, elements (e.g., of a science); rules; basic rules, principles, axioms; real estate, landed property; assets (fin.); </w:t>
      </w:r>
      <w:r w:rsidR="003D2305">
        <w:t>--</w:t>
      </w:r>
      <w:r>
        <w:t xml:space="preserve"> </w:t>
      </w:r>
      <w:r>
        <w:rPr>
          <w:rtl/>
        </w:rPr>
        <w:t>اصلا</w:t>
      </w:r>
      <w:r>
        <w:t xml:space="preserve"> aṣlan originally, primarily; (with neg.) by no means, not at all, not in the least</w:t>
      </w:r>
      <w:r w:rsidR="003D2305">
        <w:t>|</w:t>
      </w:r>
      <w:r>
        <w:rPr>
          <w:rtl/>
        </w:rPr>
        <w:t>في الأصل</w:t>
      </w:r>
      <w:r>
        <w:t xml:space="preserve"> originally, at first; </w:t>
      </w:r>
      <w:r>
        <w:rPr>
          <w:rtl/>
        </w:rPr>
        <w:lastRenderedPageBreak/>
        <w:t>اصول الفقه</w:t>
      </w:r>
      <w:r>
        <w:t xml:space="preserve"> u. al</w:t>
      </w:r>
      <w:r w:rsidR="003D2305">
        <w:t>-</w:t>
      </w:r>
      <w:r>
        <w:t xml:space="preserve">fiqh the 4 foundations of Islamic jurisprudence, i.e., Koran, Sunna, qiyās (analogy) and ijmā‘ (consensus); </w:t>
      </w:r>
      <w:r>
        <w:rPr>
          <w:rtl/>
        </w:rPr>
        <w:t>اصول وخصوم</w:t>
      </w:r>
      <w:r>
        <w:t xml:space="preserve"> assets and liabilities; </w:t>
      </w:r>
      <w:r>
        <w:rPr>
          <w:rtl/>
        </w:rPr>
        <w:t>اصول مضاعفة</w:t>
      </w:r>
      <w:r w:rsidRPr="00AD6D03">
        <w:rPr>
          <w:rStyle w:val="libItalicChar"/>
        </w:rPr>
        <w:t xml:space="preserve"> (muḍā‘afa) </w:t>
      </w:r>
      <w:r>
        <w:t>double</w:t>
      </w:r>
      <w:r w:rsidR="003D2305">
        <w:t>-</w:t>
      </w:r>
      <w:r>
        <w:t xml:space="preserve">entry bookkeeping; </w:t>
      </w:r>
      <w:r>
        <w:rPr>
          <w:rtl/>
        </w:rPr>
        <w:t>حسب الأصول</w:t>
      </w:r>
      <w:r>
        <w:t xml:space="preserve"> (ḥasaba) properly, in conformity with regulations</w:t>
      </w:r>
    </w:p>
    <w:p w:rsidR="00FD180F" w:rsidRDefault="00FD180F" w:rsidP="00FD180F">
      <w:pPr>
        <w:pStyle w:val="libNormal"/>
      </w:pPr>
      <w:r>
        <w:rPr>
          <w:rtl/>
        </w:rPr>
        <w:t>اصلي</w:t>
      </w:r>
      <w:r>
        <w:t xml:space="preserve"> original, primary, primal, initial; genuine, authentic, pure; basic, fundamental, principel, chief, main</w:t>
      </w:r>
      <w:r w:rsidR="003D2305">
        <w:t>|</w:t>
      </w:r>
      <w:r>
        <w:t xml:space="preserve"> </w:t>
      </w:r>
      <w:r>
        <w:rPr>
          <w:rtl/>
        </w:rPr>
        <w:t>الثمن الأصلي</w:t>
      </w:r>
      <w:r w:rsidRPr="00AD6D03">
        <w:rPr>
          <w:rStyle w:val="libItalicChar"/>
        </w:rPr>
        <w:t xml:space="preserve"> (taman) </w:t>
      </w:r>
      <w:r>
        <w:t xml:space="preserve">cost price; </w:t>
      </w:r>
      <w:r>
        <w:rPr>
          <w:rtl/>
        </w:rPr>
        <w:t>الجهات الأصلية</w:t>
      </w:r>
      <w:r w:rsidRPr="00AD6D03">
        <w:rPr>
          <w:rStyle w:val="libItalicChar"/>
        </w:rPr>
        <w:t xml:space="preserve"> (jihāt) </w:t>
      </w:r>
      <w:r>
        <w:t xml:space="preserve">the cardinal points (of the compass); </w:t>
      </w:r>
      <w:r>
        <w:rPr>
          <w:rtl/>
        </w:rPr>
        <w:t>عدد اصلي</w:t>
      </w:r>
      <w:r>
        <w:t xml:space="preserve"> (‘adad) cardinal number; </w:t>
      </w:r>
      <w:r>
        <w:rPr>
          <w:rtl/>
        </w:rPr>
        <w:t>عضو اصلي</w:t>
      </w:r>
      <w:r w:rsidRPr="00AD6D03">
        <w:rPr>
          <w:rStyle w:val="libItalicChar"/>
        </w:rPr>
        <w:t xml:space="preserve"> (‘uḍw) </w:t>
      </w:r>
      <w:r>
        <w:t>regular member</w:t>
      </w:r>
    </w:p>
    <w:p w:rsidR="00FD180F" w:rsidRDefault="00FD180F" w:rsidP="00FD180F">
      <w:pPr>
        <w:pStyle w:val="libNormal"/>
      </w:pPr>
      <w:r w:rsidRPr="00243F9C">
        <w:rPr>
          <w:rStyle w:val="libBold2Char"/>
          <w:rtl/>
        </w:rPr>
        <w:t>اصولي</w:t>
      </w:r>
      <w:r>
        <w:t xml:space="preserve"> uṣūlī in accordance with the rules, conforming to prevailing principles; traditional, usual; legist</w:t>
      </w:r>
    </w:p>
    <w:p w:rsidR="00FD180F" w:rsidRDefault="00FD180F" w:rsidP="00FD180F">
      <w:pPr>
        <w:pStyle w:val="libNormal"/>
      </w:pPr>
      <w:r w:rsidRPr="00243F9C">
        <w:rPr>
          <w:rStyle w:val="libBold2Char"/>
          <w:rtl/>
        </w:rPr>
        <w:t>اصيل</w:t>
      </w:r>
      <w:r>
        <w:t xml:space="preserve"> pl. </w:t>
      </w:r>
      <w:r>
        <w:rPr>
          <w:rtl/>
        </w:rPr>
        <w:t>اصلاء</w:t>
      </w:r>
      <w:r>
        <w:t xml:space="preserve"> uṣalā’2 of pure, noble origin; original, authentic, genuine; pure; proper, actual; firm, solid; sound, reasonable, sensible; of strong, unswerving character; steadfast; deep</w:t>
      </w:r>
      <w:r w:rsidR="003D2305">
        <w:t>-</w:t>
      </w:r>
      <w:r>
        <w:t>rooted; native, indigenous</w:t>
      </w:r>
      <w:r w:rsidR="003D2305">
        <w:t>|</w:t>
      </w:r>
      <w:r>
        <w:t xml:space="preserve"> </w:t>
      </w:r>
      <w:r>
        <w:rPr>
          <w:rtl/>
        </w:rPr>
        <w:t>الأصل الأصيل</w:t>
      </w:r>
      <w:r>
        <w:t xml:space="preserve"> the actual reason; </w:t>
      </w:r>
      <w:r>
        <w:rPr>
          <w:rtl/>
        </w:rPr>
        <w:t>اصيل الرأي</w:t>
      </w:r>
      <w:r>
        <w:t xml:space="preserve"> of sound, unerring judgment</w:t>
      </w:r>
    </w:p>
    <w:p w:rsidR="00FD180F" w:rsidRDefault="00FD180F" w:rsidP="00FD180F">
      <w:pPr>
        <w:pStyle w:val="libNormal"/>
      </w:pPr>
      <w:r w:rsidRPr="00243F9C">
        <w:rPr>
          <w:rStyle w:val="libBold2Char"/>
          <w:rtl/>
        </w:rPr>
        <w:t>اصيل</w:t>
      </w:r>
      <w:r>
        <w:t xml:space="preserve"> pl. </w:t>
      </w:r>
      <w:r>
        <w:rPr>
          <w:rtl/>
        </w:rPr>
        <w:t>آصال</w:t>
      </w:r>
      <w:r>
        <w:t xml:space="preserve"> āṣāl, </w:t>
      </w:r>
      <w:r>
        <w:rPr>
          <w:rtl/>
        </w:rPr>
        <w:t>اصائل</w:t>
      </w:r>
      <w:r>
        <w:t xml:space="preserve"> aṣā’il2 time before sunset, late afternoon</w:t>
      </w:r>
    </w:p>
    <w:p w:rsidR="00FD180F" w:rsidRDefault="00FD180F" w:rsidP="00FD180F">
      <w:pPr>
        <w:pStyle w:val="libNormal"/>
      </w:pPr>
      <w:r w:rsidRPr="00243F9C">
        <w:rPr>
          <w:rStyle w:val="libBold2Char"/>
          <w:rtl/>
        </w:rPr>
        <w:t>اصالة</w:t>
      </w:r>
      <w:r>
        <w:t xml:space="preserve"> aṣāla firmness, steadfastness, strength of character; nobility of descent, purity of origin; aṣālatan immediately, directly, personally</w:t>
      </w:r>
      <w:r w:rsidR="003D2305">
        <w:t>|</w:t>
      </w:r>
      <w:r>
        <w:t xml:space="preserve"> </w:t>
      </w:r>
      <w:r>
        <w:rPr>
          <w:rtl/>
        </w:rPr>
        <w:t>اصالة الرأي</w:t>
      </w:r>
      <w:r>
        <w:t xml:space="preserve"> a. ar</w:t>
      </w:r>
      <w:r w:rsidR="003D2305">
        <w:t>-</w:t>
      </w:r>
      <w:r>
        <w:t xml:space="preserve">ra’y clarity and firmness of judgment; judiciousness; </w:t>
      </w:r>
      <w:r>
        <w:rPr>
          <w:rtl/>
        </w:rPr>
        <w:t>بالاصالة عن نفسه</w:t>
      </w:r>
      <w:r>
        <w:t xml:space="preserve">  spontaneously, of one's own accord, in one's own name, personally, privately (as opposed to </w:t>
      </w:r>
      <w:r>
        <w:rPr>
          <w:rtl/>
        </w:rPr>
        <w:t>بالنيابة عن غيره); اصال ونيابة</w:t>
      </w:r>
      <w:r>
        <w:t xml:space="preserve"> aṣālatan wa</w:t>
      </w:r>
      <w:r w:rsidR="003D2305">
        <w:t>-</w:t>
      </w:r>
      <w:r>
        <w:t>niyābatan directly and indirectly</w:t>
      </w:r>
    </w:p>
    <w:p w:rsidR="00FD180F" w:rsidRDefault="00FD180F" w:rsidP="00FD180F">
      <w:pPr>
        <w:pStyle w:val="libNormal"/>
      </w:pPr>
      <w:r w:rsidRPr="00243F9C">
        <w:rPr>
          <w:rStyle w:val="libBold2Char"/>
          <w:rtl/>
        </w:rPr>
        <w:t>تأصيلة</w:t>
      </w:r>
      <w:r>
        <w:t xml:space="preserve"> ta’ṣīla pedigree, genealeogy</w:t>
      </w:r>
    </w:p>
    <w:p w:rsidR="00FD180F" w:rsidRDefault="00FD180F" w:rsidP="00FD180F">
      <w:pPr>
        <w:pStyle w:val="libNormal"/>
      </w:pPr>
      <w:r w:rsidRPr="00243F9C">
        <w:rPr>
          <w:rStyle w:val="libBold2Char"/>
          <w:rtl/>
        </w:rPr>
        <w:t>تأصل</w:t>
      </w:r>
      <w:r>
        <w:t xml:space="preserve"> ta’aṣṣu1 deep</w:t>
      </w:r>
      <w:r w:rsidR="003D2305">
        <w:t>-</w:t>
      </w:r>
      <w:r>
        <w:t>rootedness</w:t>
      </w:r>
    </w:p>
    <w:p w:rsidR="00FD180F" w:rsidRDefault="00FD180F" w:rsidP="00FD180F">
      <w:pPr>
        <w:pStyle w:val="libNormal"/>
      </w:pPr>
      <w:r w:rsidRPr="00243F9C">
        <w:rPr>
          <w:rStyle w:val="libBold2Char"/>
          <w:rtl/>
        </w:rPr>
        <w:t>استئصال</w:t>
      </w:r>
      <w:r>
        <w:t xml:space="preserve"> isti’ṣāl extirpation, extermination, (radical) elimination; removal by surgery</w:t>
      </w:r>
    </w:p>
    <w:p w:rsidR="00FD180F" w:rsidRDefault="00FD180F" w:rsidP="00FD180F">
      <w:pPr>
        <w:pStyle w:val="libNormal"/>
      </w:pPr>
      <w:r w:rsidRPr="00243F9C">
        <w:rPr>
          <w:rStyle w:val="libBold2Char"/>
          <w:rtl/>
        </w:rPr>
        <w:t>متأصل</w:t>
      </w:r>
      <w:r>
        <w:t xml:space="preserve"> muta’aṣṣil deep</w:t>
      </w:r>
      <w:r w:rsidR="003D2305">
        <w:t>-</w:t>
      </w:r>
      <w:r>
        <w:t>rooted, deep</w:t>
      </w:r>
      <w:r w:rsidR="003D2305">
        <w:t>-</w:t>
      </w:r>
      <w:r>
        <w:t>seated; chronic (illness)</w:t>
      </w:r>
    </w:p>
    <w:p w:rsidR="00FD180F" w:rsidRDefault="00FD180F" w:rsidP="00FD180F">
      <w:pPr>
        <w:pStyle w:val="libNormal"/>
      </w:pPr>
      <w:r w:rsidRPr="00243F9C">
        <w:rPr>
          <w:rStyle w:val="libBold2Char"/>
          <w:rtl/>
        </w:rPr>
        <w:t>اطيط</w:t>
      </w:r>
      <w:r>
        <w:t xml:space="preserve"> aṯīṯ the mooning bray of a camel</w:t>
      </w:r>
    </w:p>
    <w:p w:rsidR="00FD180F" w:rsidRDefault="00FD180F" w:rsidP="00FD180F">
      <w:pPr>
        <w:pStyle w:val="libNormal"/>
      </w:pPr>
      <w:r w:rsidRPr="007F5296">
        <w:rPr>
          <w:rStyle w:val="libBold2Char"/>
        </w:rPr>
        <w:t>1</w:t>
      </w:r>
      <w:r w:rsidRPr="007F5296">
        <w:rPr>
          <w:rStyle w:val="libBold2Char"/>
          <w:rtl/>
        </w:rPr>
        <w:t>اطر</w:t>
      </w:r>
      <w:r>
        <w:t xml:space="preserve"> aṯara i u (aṯr) and II to bend, curve (</w:t>
      </w:r>
      <w:r>
        <w:rPr>
          <w:rtl/>
        </w:rPr>
        <w:t>هـ</w:t>
      </w:r>
      <w:r>
        <w:t xml:space="preserve"> s.th.)</w:t>
      </w:r>
    </w:p>
    <w:p w:rsidR="00FD180F" w:rsidRDefault="00FD180F" w:rsidP="00FD180F">
      <w:pPr>
        <w:pStyle w:val="libNormal"/>
      </w:pPr>
      <w:r w:rsidRPr="00243F9C">
        <w:rPr>
          <w:rStyle w:val="libBold2Char"/>
          <w:rtl/>
        </w:rPr>
        <w:t>اطار</w:t>
      </w:r>
      <w:r>
        <w:t xml:space="preserve"> iṯār pl. </w:t>
      </w:r>
      <w:r w:rsidR="003D2305">
        <w:t>-</w:t>
      </w:r>
      <w:r>
        <w:t xml:space="preserve">āt,  </w:t>
      </w:r>
      <w:r>
        <w:rPr>
          <w:rtl/>
        </w:rPr>
        <w:t>اطر</w:t>
      </w:r>
      <w:r>
        <w:t>uṯur frame (also, of eyeglasses); tire (of a wheel); hoop (of a barrel, etc.)</w:t>
      </w:r>
    </w:p>
    <w:p w:rsidR="00FD180F" w:rsidRDefault="00FD180F" w:rsidP="00FD180F">
      <w:pPr>
        <w:pStyle w:val="libNormal"/>
      </w:pPr>
      <w:r w:rsidRPr="00243F9C">
        <w:rPr>
          <w:rStyle w:val="libBold2Char"/>
          <w:rtl/>
        </w:rPr>
        <w:t>اطارة</w:t>
      </w:r>
      <w:r>
        <w:t xml:space="preserve"> iṯāra rim, felly (of a wheel)</w:t>
      </w:r>
    </w:p>
    <w:p w:rsidR="00FD180F" w:rsidRDefault="00FD180F" w:rsidP="00FD180F">
      <w:pPr>
        <w:pStyle w:val="libNormal"/>
      </w:pPr>
      <w:r w:rsidRPr="00243F9C">
        <w:rPr>
          <w:rStyle w:val="libBold2Char"/>
          <w:rtl/>
        </w:rPr>
        <w:lastRenderedPageBreak/>
        <w:t>اطاري</w:t>
      </w:r>
      <w:r>
        <w:t xml:space="preserve"> iṯārī framelike, hoop</w:t>
      </w:r>
      <w:r w:rsidR="003D2305">
        <w:t>-</w:t>
      </w:r>
      <w:r>
        <w:t>shaped</w:t>
      </w:r>
    </w:p>
    <w:p w:rsidR="00FD180F" w:rsidRDefault="00FD180F" w:rsidP="00FD180F">
      <w:pPr>
        <w:pStyle w:val="libNormal"/>
      </w:pPr>
      <w:r w:rsidRPr="007F5296">
        <w:rPr>
          <w:rStyle w:val="libBold2Char"/>
        </w:rPr>
        <w:t>2</w:t>
      </w:r>
      <w:r w:rsidRPr="007F5296">
        <w:rPr>
          <w:rStyle w:val="libBold2Char"/>
          <w:rtl/>
        </w:rPr>
        <w:t>اطرية</w:t>
      </w:r>
      <w:r>
        <w:t xml:space="preserve"> see </w:t>
      </w:r>
      <w:r>
        <w:rPr>
          <w:rtl/>
        </w:rPr>
        <w:t>طرى</w:t>
      </w:r>
    </w:p>
    <w:p w:rsidR="00FD180F" w:rsidRDefault="00FD180F" w:rsidP="00FD180F">
      <w:pPr>
        <w:pStyle w:val="libNormal"/>
      </w:pPr>
      <w:r w:rsidRPr="00243F9C">
        <w:rPr>
          <w:rStyle w:val="libBold2Char"/>
          <w:rtl/>
        </w:rPr>
        <w:t>اطرغلة</w:t>
      </w:r>
      <w:r>
        <w:t xml:space="preserve"> uṯrugulla a variety of pigeon</w:t>
      </w:r>
    </w:p>
    <w:p w:rsidR="00FD180F" w:rsidRDefault="00FD180F" w:rsidP="00FD180F">
      <w:pPr>
        <w:pStyle w:val="libNormal"/>
      </w:pPr>
      <w:r w:rsidRPr="00243F9C">
        <w:rPr>
          <w:rStyle w:val="libBold2Char"/>
          <w:rtl/>
        </w:rPr>
        <w:t>اطرون</w:t>
      </w:r>
      <w:r>
        <w:t xml:space="preserve"> aṯrūn = </w:t>
      </w:r>
      <w:r>
        <w:rPr>
          <w:rtl/>
        </w:rPr>
        <w:t>نطرون</w:t>
      </w:r>
    </w:p>
    <w:p w:rsidR="00FD180F" w:rsidRDefault="00FD180F" w:rsidP="00FD180F">
      <w:pPr>
        <w:pStyle w:val="libNormal"/>
      </w:pPr>
      <w:r w:rsidRPr="00243F9C">
        <w:rPr>
          <w:rStyle w:val="libBold2Char"/>
          <w:rtl/>
        </w:rPr>
        <w:t>الاطلانتيك</w:t>
      </w:r>
      <w:r>
        <w:rPr>
          <w:rtl/>
        </w:rPr>
        <w:t xml:space="preserve">, </w:t>
      </w:r>
      <w:r w:rsidRPr="00243F9C">
        <w:rPr>
          <w:rStyle w:val="libBold2Char"/>
          <w:rtl/>
        </w:rPr>
        <w:t>الاطلانطيك</w:t>
      </w:r>
      <w:r>
        <w:t xml:space="preserve"> al</w:t>
      </w:r>
      <w:r w:rsidR="003D2305">
        <w:t>-</w:t>
      </w:r>
      <w:r>
        <w:t>aṯlantīk, al</w:t>
      </w:r>
      <w:r w:rsidR="003D2305">
        <w:t>-</w:t>
      </w:r>
      <w:r>
        <w:t>aṯlanṯīq the Atlantic</w:t>
      </w:r>
    </w:p>
    <w:p w:rsidR="00FD180F" w:rsidRDefault="00FD180F" w:rsidP="00FD180F">
      <w:pPr>
        <w:pStyle w:val="libNormal"/>
      </w:pPr>
      <w:r w:rsidRPr="00243F9C">
        <w:rPr>
          <w:rStyle w:val="libBold2Char"/>
          <w:rtl/>
        </w:rPr>
        <w:t>اطلانطيكي</w:t>
      </w:r>
      <w:r>
        <w:t xml:space="preserve"> aṯlanṯīqī and </w:t>
      </w:r>
      <w:r>
        <w:rPr>
          <w:rtl/>
        </w:rPr>
        <w:t>اطلانطي</w:t>
      </w:r>
      <w:r>
        <w:t xml:space="preserve"> aṯlanṯī Atlantic</w:t>
      </w:r>
    </w:p>
    <w:p w:rsidR="00FD180F" w:rsidRDefault="00FD180F" w:rsidP="00FD180F">
      <w:pPr>
        <w:pStyle w:val="libNormal"/>
      </w:pPr>
      <w:r w:rsidRPr="00243F9C">
        <w:rPr>
          <w:rStyle w:val="libBold2Char"/>
          <w:rtl/>
        </w:rPr>
        <w:t>اطلس</w:t>
      </w:r>
      <w:r>
        <w:t xml:space="preserve"> aṯlas2 satin; (pl. </w:t>
      </w:r>
      <w:r>
        <w:rPr>
          <w:rtl/>
        </w:rPr>
        <w:t>اطالس</w:t>
      </w:r>
      <w:r>
        <w:t xml:space="preserve"> aṯālis2 atlas, volume of geographical maps</w:t>
      </w:r>
    </w:p>
    <w:p w:rsidR="00FD180F" w:rsidRDefault="00FD180F" w:rsidP="00FD180F">
      <w:pPr>
        <w:pStyle w:val="libNormal"/>
      </w:pPr>
      <w:r w:rsidRPr="00243F9C">
        <w:rPr>
          <w:rStyle w:val="libBold2Char"/>
          <w:rtl/>
        </w:rPr>
        <w:t>اطلسي</w:t>
      </w:r>
      <w:r>
        <w:t xml:space="preserve"> aṯlasī Atlantic</w:t>
      </w:r>
    </w:p>
    <w:p w:rsidR="00FD180F" w:rsidRDefault="00FD180F" w:rsidP="00FD180F">
      <w:pPr>
        <w:pStyle w:val="libNormal"/>
      </w:pPr>
      <w:r w:rsidRPr="00243F9C">
        <w:rPr>
          <w:rStyle w:val="libBold2Char"/>
          <w:rtl/>
        </w:rPr>
        <w:t>اطلنطي</w:t>
      </w:r>
      <w:r>
        <w:t xml:space="preserve"> aṯlanṯī Atlantic</w:t>
      </w:r>
      <w:r w:rsidR="003D2305">
        <w:t>|</w:t>
      </w:r>
      <w:r>
        <w:t xml:space="preserve"> </w:t>
      </w:r>
      <w:r>
        <w:rPr>
          <w:rtl/>
        </w:rPr>
        <w:t>الحلف الاطلنطي</w:t>
      </w:r>
      <w:r>
        <w:t>the Atlantic Pact</w:t>
      </w:r>
    </w:p>
    <w:p w:rsidR="00FD180F" w:rsidRDefault="00FD180F" w:rsidP="00FD180F">
      <w:pPr>
        <w:pStyle w:val="libNormal"/>
      </w:pPr>
      <w:r w:rsidRPr="00243F9C">
        <w:rPr>
          <w:rStyle w:val="libBold2Char"/>
          <w:rtl/>
        </w:rPr>
        <w:t>اطوم</w:t>
      </w:r>
      <w:r>
        <w:t xml:space="preserve"> aṯūm sea turtle</w:t>
      </w:r>
    </w:p>
    <w:p w:rsidR="00FD180F" w:rsidRDefault="00FD180F" w:rsidP="00FD180F">
      <w:pPr>
        <w:pStyle w:val="libNormal"/>
      </w:pPr>
      <w:r w:rsidRPr="00243F9C">
        <w:rPr>
          <w:rStyle w:val="libBold2Char"/>
          <w:rtl/>
        </w:rPr>
        <w:t>اغا</w:t>
      </w:r>
      <w:r>
        <w:t xml:space="preserve"> agā, </w:t>
      </w:r>
      <w:r>
        <w:rPr>
          <w:rtl/>
        </w:rPr>
        <w:t>آغا</w:t>
      </w:r>
      <w:r>
        <w:t xml:space="preserve"> āgā pl. </w:t>
      </w:r>
      <w:r>
        <w:rPr>
          <w:rtl/>
        </w:rPr>
        <w:t>اغوات</w:t>
      </w:r>
      <w:r>
        <w:t xml:space="preserve"> agawāt aga, lord, master, sir; eunuch, harem chamberlain</w:t>
      </w:r>
    </w:p>
    <w:p w:rsidR="00FD180F" w:rsidRDefault="00FD180F" w:rsidP="00FD180F">
      <w:pPr>
        <w:pStyle w:val="libNormal"/>
      </w:pPr>
      <w:r w:rsidRPr="00243F9C">
        <w:rPr>
          <w:rStyle w:val="libBold2Char"/>
          <w:rtl/>
        </w:rPr>
        <w:t>الاغريق</w:t>
      </w:r>
      <w:r>
        <w:t xml:space="preserve"> al</w:t>
      </w:r>
      <w:r w:rsidR="003D2305">
        <w:t>-</w:t>
      </w:r>
      <w:r>
        <w:t xml:space="preserve">igrīq, </w:t>
      </w:r>
      <w:r>
        <w:rPr>
          <w:rtl/>
        </w:rPr>
        <w:t>الاغارقة</w:t>
      </w:r>
      <w:r>
        <w:t xml:space="preserve"> al</w:t>
      </w:r>
      <w:r w:rsidR="003D2305">
        <w:t>-</w:t>
      </w:r>
      <w:r>
        <w:t>agāriqa the Greeks</w:t>
      </w:r>
    </w:p>
    <w:p w:rsidR="00FD180F" w:rsidRDefault="00FD180F" w:rsidP="00FD180F">
      <w:pPr>
        <w:pStyle w:val="libNormal"/>
      </w:pPr>
      <w:r w:rsidRPr="00243F9C">
        <w:rPr>
          <w:rStyle w:val="libBold2Char"/>
          <w:rtl/>
        </w:rPr>
        <w:t>اغريقي</w:t>
      </w:r>
      <w:r>
        <w:t xml:space="preserve"> igrīqī Greek, Grecian (adj. and n.)</w:t>
      </w:r>
    </w:p>
    <w:p w:rsidR="00FD180F" w:rsidRDefault="00FD180F" w:rsidP="00FD180F">
      <w:pPr>
        <w:pStyle w:val="libNormal"/>
      </w:pPr>
      <w:r w:rsidRPr="00243F9C">
        <w:rPr>
          <w:rStyle w:val="libBold2Char"/>
          <w:rtl/>
        </w:rPr>
        <w:t>اغسطس</w:t>
      </w:r>
      <w:r>
        <w:t xml:space="preserve"> agustus August (month)</w:t>
      </w:r>
    </w:p>
    <w:p w:rsidR="00FD180F" w:rsidRDefault="00FD180F" w:rsidP="00FD180F">
      <w:pPr>
        <w:pStyle w:val="libNormal"/>
      </w:pPr>
      <w:r w:rsidRPr="00243F9C">
        <w:rPr>
          <w:rStyle w:val="libBold2Char"/>
          <w:rtl/>
        </w:rPr>
        <w:t>افّ</w:t>
      </w:r>
      <w:r>
        <w:t xml:space="preserve"> V to grumble, mutter in complaint (</w:t>
      </w:r>
      <w:r>
        <w:rPr>
          <w:rtl/>
        </w:rPr>
        <w:t>من</w:t>
      </w:r>
      <w:r>
        <w:t xml:space="preserve"> about)</w:t>
      </w:r>
    </w:p>
    <w:p w:rsidR="00FD180F" w:rsidRDefault="00FD180F" w:rsidP="00FD180F">
      <w:pPr>
        <w:pStyle w:val="libNormal"/>
      </w:pPr>
      <w:r w:rsidRPr="00243F9C">
        <w:rPr>
          <w:rStyle w:val="libBold2Char"/>
          <w:rtl/>
        </w:rPr>
        <w:t>افّ</w:t>
      </w:r>
      <w:r>
        <w:t xml:space="preserve"> uff dirt (in the ears or under the nails), earwax, cerumen</w:t>
      </w:r>
    </w:p>
    <w:p w:rsidR="00FD180F" w:rsidRDefault="00FD180F" w:rsidP="00FD180F">
      <w:pPr>
        <w:pStyle w:val="libNormal"/>
      </w:pPr>
      <w:r w:rsidRPr="00243F9C">
        <w:rPr>
          <w:rStyle w:val="libBold2Char"/>
          <w:rtl/>
        </w:rPr>
        <w:t>افّ</w:t>
      </w:r>
      <w:r>
        <w:t xml:space="preserve"> uff interj. expressing anger or displeasure</w:t>
      </w:r>
    </w:p>
    <w:p w:rsidR="00FD180F" w:rsidRDefault="00FD180F" w:rsidP="00FD180F">
      <w:pPr>
        <w:pStyle w:val="libNormal"/>
      </w:pPr>
      <w:r w:rsidRPr="00243F9C">
        <w:rPr>
          <w:rStyle w:val="libBold2Char"/>
          <w:rtl/>
        </w:rPr>
        <w:t>افف</w:t>
      </w:r>
      <w:r>
        <w:t xml:space="preserve"> afaf displeasure; grumbling, grumble</w:t>
      </w:r>
    </w:p>
    <w:p w:rsidR="00FD180F" w:rsidRDefault="00FD180F" w:rsidP="00FD180F">
      <w:pPr>
        <w:pStyle w:val="libNormal"/>
      </w:pPr>
      <w:r w:rsidRPr="00243F9C">
        <w:rPr>
          <w:rStyle w:val="libBold2Char"/>
          <w:rtl/>
        </w:rPr>
        <w:t>الافرنج</w:t>
      </w:r>
      <w:r>
        <w:t xml:space="preserve"> al</w:t>
      </w:r>
      <w:r w:rsidR="003D2305">
        <w:t>-</w:t>
      </w:r>
      <w:r>
        <w:t>ifranj the Franks, the Europeans</w:t>
      </w:r>
      <w:r w:rsidR="003D2305">
        <w:t>|</w:t>
      </w:r>
      <w:r>
        <w:t xml:space="preserve"> </w:t>
      </w:r>
      <w:r>
        <w:rPr>
          <w:rtl/>
        </w:rPr>
        <w:t>بلاد الافرنج</w:t>
      </w:r>
      <w:r>
        <w:t xml:space="preserve"> Europe</w:t>
      </w:r>
    </w:p>
    <w:p w:rsidR="00FD180F" w:rsidRDefault="00FD180F" w:rsidP="00FD180F">
      <w:pPr>
        <w:pStyle w:val="libNormal"/>
      </w:pPr>
      <w:r w:rsidRPr="00243F9C">
        <w:rPr>
          <w:rStyle w:val="libBold2Char"/>
          <w:rtl/>
        </w:rPr>
        <w:t>افرنجي</w:t>
      </w:r>
      <w:r>
        <w:t xml:space="preserve"> ifranjī European</w:t>
      </w:r>
    </w:p>
    <w:p w:rsidR="00FD180F" w:rsidRDefault="00FD180F" w:rsidP="00FD180F">
      <w:pPr>
        <w:pStyle w:val="libNormal"/>
      </w:pPr>
      <w:r w:rsidRPr="00243F9C">
        <w:rPr>
          <w:rStyle w:val="libBold2Char"/>
          <w:rtl/>
        </w:rPr>
        <w:t>افرنسي</w:t>
      </w:r>
      <w:r>
        <w:t xml:space="preserve"> ifransī French; </w:t>
      </w:r>
      <w:r>
        <w:rPr>
          <w:rtl/>
        </w:rPr>
        <w:t>الافرنسية</w:t>
      </w:r>
      <w:r>
        <w:t xml:space="preserve"> the French language; </w:t>
      </w:r>
      <w:r>
        <w:rPr>
          <w:rtl/>
        </w:rPr>
        <w:t>الافرنسيون</w:t>
      </w:r>
      <w:r>
        <w:t xml:space="preserve"> the French</w:t>
      </w:r>
    </w:p>
    <w:p w:rsidR="00FD180F" w:rsidRDefault="00FD180F" w:rsidP="00FD180F">
      <w:pPr>
        <w:pStyle w:val="libNormal"/>
      </w:pPr>
      <w:r w:rsidRPr="00243F9C">
        <w:rPr>
          <w:rStyle w:val="libBold2Char"/>
          <w:rtl/>
        </w:rPr>
        <w:t>افريز</w:t>
      </w:r>
      <w:r>
        <w:t xml:space="preserve"> ifrīz pl. </w:t>
      </w:r>
      <w:r>
        <w:rPr>
          <w:rtl/>
        </w:rPr>
        <w:t>افاريز</w:t>
      </w:r>
      <w:r>
        <w:t xml:space="preserve"> afārīz2 frieze; edge; curb; sidewalk</w:t>
      </w:r>
      <w:r w:rsidR="003D2305">
        <w:t>|</w:t>
      </w:r>
      <w:r>
        <w:rPr>
          <w:rtl/>
        </w:rPr>
        <w:t>افريز المحطة</w:t>
      </w:r>
      <w:r>
        <w:t xml:space="preserve"> i. al</w:t>
      </w:r>
      <w:r w:rsidR="003D2305">
        <w:t>-</w:t>
      </w:r>
      <w:r>
        <w:t xml:space="preserve">maḥaṯṯa platform (of a railroad station); </w:t>
      </w:r>
      <w:r>
        <w:rPr>
          <w:rtl/>
        </w:rPr>
        <w:t>افريز الحائط</w:t>
      </w:r>
      <w:r>
        <w:t xml:space="preserve"> molding (arch.)</w:t>
      </w:r>
    </w:p>
    <w:p w:rsidR="00FD180F" w:rsidRDefault="00FD180F" w:rsidP="00FD180F">
      <w:pPr>
        <w:pStyle w:val="libNormal"/>
      </w:pPr>
      <w:r w:rsidRPr="00243F9C">
        <w:rPr>
          <w:rStyle w:val="libBold2Char"/>
          <w:rtl/>
        </w:rPr>
        <w:t>افريقا</w:t>
      </w:r>
      <w:r>
        <w:t xml:space="preserve"> afrīqā f. and </w:t>
      </w:r>
      <w:r>
        <w:rPr>
          <w:rtl/>
        </w:rPr>
        <w:t>افريقيا</w:t>
      </w:r>
      <w:r>
        <w:t xml:space="preserve"> ifrīqiyā, now usually pronounced afrīqiyā f. Africa</w:t>
      </w:r>
      <w:r w:rsidR="003D2305">
        <w:t>|</w:t>
      </w:r>
      <w:r>
        <w:t xml:space="preserve"> </w:t>
      </w:r>
      <w:r>
        <w:rPr>
          <w:rtl/>
        </w:rPr>
        <w:t>افريقيا الشمالية</w:t>
      </w:r>
      <w:r>
        <w:t xml:space="preserve"> (šamālīya) North Africa</w:t>
      </w:r>
    </w:p>
    <w:p w:rsidR="00FD180F" w:rsidRDefault="00FD180F" w:rsidP="00FD180F">
      <w:pPr>
        <w:pStyle w:val="libNormal"/>
      </w:pPr>
      <w:r w:rsidRPr="00243F9C">
        <w:rPr>
          <w:rStyle w:val="libBold2Char"/>
          <w:rtl/>
        </w:rPr>
        <w:t>افريقي</w:t>
      </w:r>
      <w:r>
        <w:t xml:space="preserve"> ifrīqī, now usually pronounced afrīqī African; (pl. </w:t>
      </w:r>
      <w:r w:rsidR="003D2305">
        <w:t>-</w:t>
      </w:r>
      <w:r>
        <w:t xml:space="preserve">ūn,  </w:t>
      </w:r>
      <w:r>
        <w:rPr>
          <w:rtl/>
        </w:rPr>
        <w:t>افارقة</w:t>
      </w:r>
      <w:r>
        <w:t xml:space="preserve"> afāriqa) an African</w:t>
      </w:r>
    </w:p>
    <w:p w:rsidR="00FD180F" w:rsidRDefault="00FD180F" w:rsidP="00FD180F">
      <w:pPr>
        <w:pStyle w:val="libNormal"/>
      </w:pPr>
      <w:r w:rsidRPr="00243F9C">
        <w:rPr>
          <w:rStyle w:val="libBold2Char"/>
          <w:rtl/>
        </w:rPr>
        <w:t>آفرين</w:t>
      </w:r>
      <w:r>
        <w:t xml:space="preserve"> āfirīn bravo! well done!</w:t>
      </w:r>
    </w:p>
    <w:p w:rsidR="00FD180F" w:rsidRDefault="00FD180F" w:rsidP="00FD180F">
      <w:pPr>
        <w:pStyle w:val="libNormal"/>
      </w:pPr>
      <w:r w:rsidRPr="00243F9C">
        <w:rPr>
          <w:rStyle w:val="libBold2Char"/>
          <w:rtl/>
        </w:rPr>
        <w:t>افسنتين</w:t>
      </w:r>
      <w:r>
        <w:t xml:space="preserve"> ifsantīn, ifsintīn wormwood, absinthe (Artemisia absinthium; bot.)</w:t>
      </w:r>
    </w:p>
    <w:p w:rsidR="00FD180F" w:rsidRDefault="00FD180F" w:rsidP="00FD180F">
      <w:pPr>
        <w:pStyle w:val="libNormal"/>
      </w:pPr>
      <w:r w:rsidRPr="00243F9C">
        <w:rPr>
          <w:rStyle w:val="libBold2Char"/>
          <w:rtl/>
        </w:rPr>
        <w:lastRenderedPageBreak/>
        <w:t>افشين</w:t>
      </w:r>
      <w:r>
        <w:t xml:space="preserve"> ifšīn pl. </w:t>
      </w:r>
      <w:r>
        <w:rPr>
          <w:rtl/>
        </w:rPr>
        <w:t>افاشين</w:t>
      </w:r>
      <w:r>
        <w:t xml:space="preserve"> afāšīn2 litany (Chr.)</w:t>
      </w:r>
    </w:p>
    <w:p w:rsidR="00FD180F" w:rsidRDefault="00FD180F" w:rsidP="00FD180F">
      <w:pPr>
        <w:pStyle w:val="libNormal"/>
      </w:pPr>
      <w:r w:rsidRPr="00243F9C">
        <w:rPr>
          <w:rStyle w:val="libBold2Char"/>
          <w:rtl/>
        </w:rPr>
        <w:t>الافغان</w:t>
      </w:r>
      <w:r>
        <w:t xml:space="preserve"> al</w:t>
      </w:r>
      <w:r w:rsidR="003D2305">
        <w:t>-</w:t>
      </w:r>
      <w:r>
        <w:t>afgān the Afghans; Afghanistan</w:t>
      </w:r>
    </w:p>
    <w:p w:rsidR="00FD180F" w:rsidRDefault="00FD180F" w:rsidP="00FD180F">
      <w:pPr>
        <w:pStyle w:val="libNormal"/>
      </w:pPr>
      <w:r w:rsidRPr="00243F9C">
        <w:rPr>
          <w:rStyle w:val="libBold2Char"/>
          <w:rtl/>
        </w:rPr>
        <w:t>افغانستان</w:t>
      </w:r>
      <w:r>
        <w:t xml:space="preserve"> afgānistān Afghanistan</w:t>
      </w:r>
    </w:p>
    <w:p w:rsidR="00FD180F" w:rsidRDefault="00FD180F" w:rsidP="00FD180F">
      <w:pPr>
        <w:pStyle w:val="libNormal"/>
      </w:pPr>
      <w:r w:rsidRPr="00243F9C">
        <w:rPr>
          <w:rStyle w:val="libBold2Char"/>
          <w:rtl/>
        </w:rPr>
        <w:t>افغاني</w:t>
      </w:r>
      <w:r>
        <w:t xml:space="preserve"> afgānī Afghan (adj. and n.)</w:t>
      </w:r>
    </w:p>
    <w:p w:rsidR="00FD180F" w:rsidRDefault="00FD180F" w:rsidP="00FD180F">
      <w:pPr>
        <w:pStyle w:val="libNormal"/>
      </w:pPr>
      <w:r w:rsidRPr="00243F9C">
        <w:rPr>
          <w:rStyle w:val="libBold2Char"/>
          <w:rtl/>
        </w:rPr>
        <w:t>افق</w:t>
      </w:r>
      <w:r>
        <w:t xml:space="preserve"> ufq, ufuq pl. </w:t>
      </w:r>
      <w:r>
        <w:rPr>
          <w:rtl/>
        </w:rPr>
        <w:t>آفاق</w:t>
      </w:r>
      <w:r>
        <w:t xml:space="preserve"> āfāq horizon; range of vision, field of vision; pl. distant lands, faraway countries, remote regions; provinces, interior of the country (as distinguished from the capital)</w:t>
      </w:r>
      <w:r w:rsidR="003D2305">
        <w:t>|</w:t>
      </w:r>
      <w:r>
        <w:t xml:space="preserve"> </w:t>
      </w:r>
      <w:r>
        <w:rPr>
          <w:rtl/>
        </w:rPr>
        <w:t>آفاق الأرض</w:t>
      </w:r>
      <w:r>
        <w:t xml:space="preserve"> a. al</w:t>
      </w:r>
      <w:r w:rsidR="003D2305">
        <w:t>-</w:t>
      </w:r>
      <w:r>
        <w:t xml:space="preserve">arḍ the remotest parts of the earth; </w:t>
      </w:r>
      <w:r>
        <w:rPr>
          <w:rtl/>
        </w:rPr>
        <w:t>آفاق البلاد</w:t>
      </w:r>
      <w:r>
        <w:t xml:space="preserve"> a. al</w:t>
      </w:r>
      <w:r w:rsidR="003D2305">
        <w:t>-</w:t>
      </w:r>
      <w:r>
        <w:t xml:space="preserve">bilād the outlying portions of the country; </w:t>
      </w:r>
      <w:r>
        <w:rPr>
          <w:rtl/>
        </w:rPr>
        <w:t>شذاذ الآفاق</w:t>
      </w:r>
      <w:r>
        <w:t xml:space="preserve"> šuddad al</w:t>
      </w:r>
      <w:r w:rsidR="003D2305">
        <w:t>-</w:t>
      </w:r>
      <w:r>
        <w:t>a. foreigners, travelers</w:t>
      </w:r>
    </w:p>
    <w:p w:rsidR="00FD180F" w:rsidRDefault="00FD180F" w:rsidP="00FD180F">
      <w:pPr>
        <w:pStyle w:val="libNormal"/>
      </w:pPr>
      <w:r w:rsidRPr="00243F9C">
        <w:rPr>
          <w:rStyle w:val="libBold2Char"/>
          <w:rtl/>
        </w:rPr>
        <w:t>افقي</w:t>
      </w:r>
      <w:r>
        <w:t xml:space="preserve"> ufqī horizontal</w:t>
      </w:r>
    </w:p>
    <w:p w:rsidR="00FD180F" w:rsidRDefault="00FD180F" w:rsidP="00FD180F">
      <w:pPr>
        <w:pStyle w:val="libNormal"/>
      </w:pPr>
      <w:r w:rsidRPr="00243F9C">
        <w:rPr>
          <w:rStyle w:val="libBold2Char"/>
          <w:rtl/>
        </w:rPr>
        <w:t>آفاقي</w:t>
      </w:r>
      <w:r>
        <w:t xml:space="preserve"> āfāqī coming from a distant country or region</w:t>
      </w:r>
    </w:p>
    <w:p w:rsidR="00FD180F" w:rsidRDefault="00FD180F" w:rsidP="00FD180F">
      <w:pPr>
        <w:pStyle w:val="libNormal"/>
      </w:pPr>
      <w:r w:rsidRPr="00243F9C">
        <w:rPr>
          <w:rStyle w:val="libBold2Char"/>
          <w:rtl/>
        </w:rPr>
        <w:t>افاق</w:t>
      </w:r>
      <w:r>
        <w:t xml:space="preserve"> affāq wandering, roving, roaming; tramp, vagabond</w:t>
      </w:r>
    </w:p>
    <w:p w:rsidR="00FD180F" w:rsidRDefault="00FD180F" w:rsidP="00FD180F">
      <w:pPr>
        <w:pStyle w:val="libNormal"/>
      </w:pPr>
      <w:r w:rsidRPr="00243F9C">
        <w:rPr>
          <w:rStyle w:val="libBold2Char"/>
          <w:rtl/>
        </w:rPr>
        <w:t>افك</w:t>
      </w:r>
      <w:r>
        <w:t xml:space="preserve"> afaka i (afk) and afika a (ifk, afk, afak, </w:t>
      </w:r>
      <w:r>
        <w:rPr>
          <w:rtl/>
        </w:rPr>
        <w:t>افوك</w:t>
      </w:r>
      <w:r>
        <w:t xml:space="preserve"> ufūk) to lie, tell a lie</w:t>
      </w:r>
    </w:p>
    <w:p w:rsidR="00FD180F" w:rsidRDefault="00FD180F" w:rsidP="00FD180F">
      <w:pPr>
        <w:pStyle w:val="libNormal"/>
      </w:pPr>
      <w:r w:rsidRPr="00243F9C">
        <w:rPr>
          <w:rStyle w:val="libBold2Char"/>
          <w:rtl/>
        </w:rPr>
        <w:t>افك</w:t>
      </w:r>
      <w:r>
        <w:t xml:space="preserve"> ifk and </w:t>
      </w:r>
      <w:r>
        <w:rPr>
          <w:rtl/>
        </w:rPr>
        <w:t>افيكة</w:t>
      </w:r>
      <w:r>
        <w:t xml:space="preserve"> afīka pl. </w:t>
      </w:r>
      <w:r>
        <w:rPr>
          <w:rtl/>
        </w:rPr>
        <w:t>افائك</w:t>
      </w:r>
      <w:r>
        <w:t xml:space="preserve"> afā’ik2 lie, untruth, falsehood</w:t>
      </w:r>
    </w:p>
    <w:p w:rsidR="00FD180F" w:rsidRDefault="00FD180F" w:rsidP="00FD180F">
      <w:pPr>
        <w:pStyle w:val="libNormal"/>
      </w:pPr>
      <w:r w:rsidRPr="00243F9C">
        <w:rPr>
          <w:rStyle w:val="libBold2Char"/>
          <w:rtl/>
        </w:rPr>
        <w:t>افاك</w:t>
      </w:r>
      <w:r>
        <w:t xml:space="preserve"> affak liar, lying</w:t>
      </w:r>
    </w:p>
    <w:p w:rsidR="00FD180F" w:rsidRDefault="00FD180F" w:rsidP="00FD180F">
      <w:pPr>
        <w:pStyle w:val="libNormal"/>
      </w:pPr>
      <w:r w:rsidRPr="00243F9C">
        <w:rPr>
          <w:rStyle w:val="libBold2Char"/>
          <w:rtl/>
        </w:rPr>
        <w:t>افل</w:t>
      </w:r>
      <w:r>
        <w:t xml:space="preserve"> afala u i (</w:t>
      </w:r>
      <w:r>
        <w:rPr>
          <w:rtl/>
        </w:rPr>
        <w:t>افول</w:t>
      </w:r>
      <w:r>
        <w:t xml:space="preserve"> ufūl) to go down, set (stars)</w:t>
      </w:r>
    </w:p>
    <w:p w:rsidR="00FD180F" w:rsidRDefault="00FD180F" w:rsidP="00FD180F">
      <w:pPr>
        <w:pStyle w:val="libNormal"/>
      </w:pPr>
      <w:r w:rsidRPr="00243F9C">
        <w:rPr>
          <w:rStyle w:val="libBold2Char"/>
          <w:rtl/>
        </w:rPr>
        <w:t>افول</w:t>
      </w:r>
      <w:r>
        <w:t xml:space="preserve"> ufūl setting (of stars)</w:t>
      </w:r>
    </w:p>
    <w:p w:rsidR="00FD180F" w:rsidRDefault="00FD180F" w:rsidP="00FD180F">
      <w:pPr>
        <w:pStyle w:val="libNormal"/>
      </w:pPr>
      <w:r w:rsidRPr="00243F9C">
        <w:rPr>
          <w:rStyle w:val="libBold2Char"/>
          <w:rtl/>
        </w:rPr>
        <w:t>آفل</w:t>
      </w:r>
      <w:r>
        <w:t xml:space="preserve"> āfil transitory, passing</w:t>
      </w:r>
    </w:p>
    <w:p w:rsidR="00FD180F" w:rsidRDefault="00FD180F" w:rsidP="00FD180F">
      <w:pPr>
        <w:pStyle w:val="libNormal"/>
      </w:pPr>
      <w:r w:rsidRPr="00243F9C">
        <w:rPr>
          <w:rStyle w:val="libBold2Char"/>
          <w:rtl/>
        </w:rPr>
        <w:t>افلاطون</w:t>
      </w:r>
      <w:r>
        <w:t xml:space="preserve"> aflāṯūn2 Plato</w:t>
      </w:r>
    </w:p>
    <w:p w:rsidR="00FD180F" w:rsidRDefault="00FD180F" w:rsidP="00FD180F">
      <w:pPr>
        <w:pStyle w:val="libNormal"/>
      </w:pPr>
      <w:r w:rsidRPr="00243F9C">
        <w:rPr>
          <w:rStyle w:val="libBold2Char"/>
          <w:rtl/>
        </w:rPr>
        <w:t>افن</w:t>
      </w:r>
      <w:r>
        <w:t xml:space="preserve"> afan stupidity</w:t>
      </w:r>
    </w:p>
    <w:p w:rsidR="00FD180F" w:rsidRDefault="00FD180F" w:rsidP="00FD180F">
      <w:pPr>
        <w:pStyle w:val="libNormal"/>
      </w:pPr>
      <w:r w:rsidRPr="00243F9C">
        <w:rPr>
          <w:rStyle w:val="libBold2Char"/>
          <w:rtl/>
        </w:rPr>
        <w:t>افين</w:t>
      </w:r>
      <w:r>
        <w:t xml:space="preserve"> afīn and </w:t>
      </w:r>
      <w:r>
        <w:rPr>
          <w:rtl/>
        </w:rPr>
        <w:t>مأفون</w:t>
      </w:r>
      <w:r>
        <w:t xml:space="preserve"> ma’fūn stupid, foolish, fatuous; fool</w:t>
      </w:r>
    </w:p>
    <w:p w:rsidR="00FD180F" w:rsidRDefault="00FD180F" w:rsidP="00FD180F">
      <w:pPr>
        <w:pStyle w:val="libNormal"/>
      </w:pPr>
      <w:r>
        <w:rPr>
          <w:rtl/>
        </w:rPr>
        <w:t>افندي</w:t>
      </w:r>
      <w:r>
        <w:t xml:space="preserve"> afandī pl. </w:t>
      </w:r>
      <w:r w:rsidR="003D2305">
        <w:t>-</w:t>
      </w:r>
      <w:r>
        <w:t>īya gentleman (when referring to non</w:t>
      </w:r>
      <w:r w:rsidR="003D2305">
        <w:t>-</w:t>
      </w:r>
      <w:r>
        <w:t xml:space="preserve">Europeans wearing Western clothes and the tarboosh); (after the name) a title of respect (eg.); </w:t>
      </w:r>
      <w:r>
        <w:rPr>
          <w:rtl/>
        </w:rPr>
        <w:t>افندم</w:t>
      </w:r>
      <w:r>
        <w:t>! afandim! Sir! (eg.) afandim? (I beg your) pardon? What did you say?</w:t>
      </w:r>
    </w:p>
    <w:p w:rsidR="00FD180F" w:rsidRDefault="00FD180F" w:rsidP="00FD180F">
      <w:pPr>
        <w:pStyle w:val="libNormal"/>
      </w:pPr>
      <w:r w:rsidRPr="00243F9C">
        <w:rPr>
          <w:rStyle w:val="libBold2Char"/>
          <w:rtl/>
        </w:rPr>
        <w:t>افوكاتو</w:t>
      </w:r>
      <w:r>
        <w:t xml:space="preserve"> (It. avvocato) avokātō advocate, lawyer, attorney</w:t>
      </w:r>
      <w:r w:rsidR="003D2305">
        <w:t>|</w:t>
      </w:r>
      <w:r>
        <w:rPr>
          <w:rtl/>
        </w:rPr>
        <w:t>الافوكاتو العمومي</w:t>
      </w:r>
      <w:r>
        <w:t xml:space="preserve"> representative of the attorney general (= Fr. avocat général)</w:t>
      </w:r>
    </w:p>
    <w:p w:rsidR="00FD180F" w:rsidRDefault="00FD180F" w:rsidP="00FD180F">
      <w:pPr>
        <w:pStyle w:val="libNormal"/>
      </w:pPr>
      <w:r w:rsidRPr="00243F9C">
        <w:rPr>
          <w:rStyle w:val="libBold2Char"/>
          <w:rtl/>
        </w:rPr>
        <w:t>افيون</w:t>
      </w:r>
      <w:r>
        <w:t xml:space="preserve"> afyūn opium</w:t>
      </w:r>
      <w:r w:rsidR="003D2305">
        <w:t>|</w:t>
      </w:r>
      <w:r>
        <w:rPr>
          <w:rtl/>
        </w:rPr>
        <w:t>روح الافيون</w:t>
      </w:r>
      <w:r>
        <w:t xml:space="preserve"> al</w:t>
      </w:r>
      <w:r w:rsidR="003D2305">
        <w:t>-</w:t>
      </w:r>
      <w:r>
        <w:t>a. laudanum</w:t>
      </w:r>
    </w:p>
    <w:p w:rsidR="00FD180F" w:rsidRDefault="00FD180F" w:rsidP="00FD180F">
      <w:pPr>
        <w:pStyle w:val="libNormal"/>
      </w:pPr>
      <w:r w:rsidRPr="00243F9C">
        <w:rPr>
          <w:rStyle w:val="libBold2Char"/>
          <w:rtl/>
        </w:rPr>
        <w:t>اقة</w:t>
      </w:r>
      <w:r>
        <w:t xml:space="preserve"> uqqa pl. </w:t>
      </w:r>
      <w:r w:rsidR="003D2305">
        <w:t>-</w:t>
      </w:r>
      <w:r>
        <w:t>āt oka, a weight, in Eg. = 1.24s kg, in Syr. = 1.2s2 kg</w:t>
      </w:r>
    </w:p>
    <w:p w:rsidR="00FD180F" w:rsidRDefault="00FD180F" w:rsidP="00FD180F">
      <w:pPr>
        <w:pStyle w:val="libNormal"/>
      </w:pPr>
      <w:r w:rsidRPr="00243F9C">
        <w:rPr>
          <w:rStyle w:val="libBold2Char"/>
          <w:rtl/>
        </w:rPr>
        <w:t>مؤقت</w:t>
      </w:r>
      <w:r>
        <w:t xml:space="preserve"> see </w:t>
      </w:r>
      <w:r>
        <w:rPr>
          <w:rtl/>
        </w:rPr>
        <w:t>وقت</w:t>
      </w:r>
    </w:p>
    <w:p w:rsidR="00FD180F" w:rsidRDefault="00FD180F" w:rsidP="00FD180F">
      <w:pPr>
        <w:pStyle w:val="libNormal"/>
      </w:pPr>
      <w:r w:rsidRPr="00243F9C">
        <w:rPr>
          <w:rStyle w:val="libBold2Char"/>
          <w:rtl/>
        </w:rPr>
        <w:t>اقحوان</w:t>
      </w:r>
      <w:r>
        <w:t xml:space="preserve"> uqhūwān pl. </w:t>
      </w:r>
      <w:r>
        <w:rPr>
          <w:rtl/>
        </w:rPr>
        <w:t>اقاحى</w:t>
      </w:r>
      <w:r>
        <w:t xml:space="preserve"> aqāḥī daisy</w:t>
      </w:r>
    </w:p>
    <w:p w:rsidR="00FD180F" w:rsidRDefault="00FD180F" w:rsidP="00FD180F">
      <w:pPr>
        <w:pStyle w:val="libNormal"/>
      </w:pPr>
      <w:r w:rsidRPr="00243F9C">
        <w:rPr>
          <w:rStyle w:val="libBold2Char"/>
          <w:rtl/>
        </w:rPr>
        <w:lastRenderedPageBreak/>
        <w:t>اقرباذين</w:t>
      </w:r>
      <w:r>
        <w:t xml:space="preserve"> aqrabādīn composite medicament</w:t>
      </w:r>
      <w:r w:rsidR="003D2305">
        <w:t>|</w:t>
      </w:r>
      <w:r>
        <w:t xml:space="preserve"> </w:t>
      </w:r>
      <w:r>
        <w:rPr>
          <w:rtl/>
        </w:rPr>
        <w:t>علم الاقرباذين</w:t>
      </w:r>
      <w:r>
        <w:t xml:space="preserve"> ‘ilm al</w:t>
      </w:r>
      <w:r w:rsidR="003D2305">
        <w:t>-</w:t>
      </w:r>
      <w:r>
        <w:t>a. pharmaceutics, pharmacology</w:t>
      </w:r>
    </w:p>
    <w:p w:rsidR="00FD180F" w:rsidRDefault="00FD180F" w:rsidP="00FD180F">
      <w:pPr>
        <w:pStyle w:val="libNormal"/>
      </w:pPr>
      <w:r w:rsidRPr="00243F9C">
        <w:rPr>
          <w:rStyle w:val="libBold2Char"/>
          <w:rtl/>
        </w:rPr>
        <w:t>اقرباذيني</w:t>
      </w:r>
      <w:r>
        <w:t xml:space="preserve"> aqrabādīnī pharmaceutic(al)</w:t>
      </w:r>
    </w:p>
    <w:p w:rsidR="00FD180F" w:rsidRDefault="00FD180F" w:rsidP="00FD180F">
      <w:pPr>
        <w:pStyle w:val="libNormal"/>
      </w:pPr>
      <w:r w:rsidRPr="00243F9C">
        <w:rPr>
          <w:rStyle w:val="libBold2Char"/>
          <w:rtl/>
        </w:rPr>
        <w:t>اقيط</w:t>
      </w:r>
      <w:r>
        <w:t xml:space="preserve"> aqīṯ cottage cheese</w:t>
      </w:r>
    </w:p>
    <w:p w:rsidR="00FD180F" w:rsidRDefault="00FD180F" w:rsidP="00FD180F">
      <w:pPr>
        <w:pStyle w:val="libNormal"/>
      </w:pPr>
      <w:r w:rsidRPr="00243F9C">
        <w:rPr>
          <w:rStyle w:val="libBold2Char"/>
          <w:rtl/>
        </w:rPr>
        <w:t>اقليد</w:t>
      </w:r>
      <w:r>
        <w:t xml:space="preserve"> iqlīd look up alphabetically</w:t>
      </w:r>
    </w:p>
    <w:p w:rsidR="00FD180F" w:rsidRDefault="00FD180F" w:rsidP="00FD180F">
      <w:pPr>
        <w:pStyle w:val="libNormal"/>
      </w:pPr>
      <w:r w:rsidRPr="00243F9C">
        <w:rPr>
          <w:rStyle w:val="libBold2Char"/>
          <w:rtl/>
        </w:rPr>
        <w:t>اقلم</w:t>
      </w:r>
      <w:r>
        <w:t xml:space="preserve"> aqlama to acclimate, acclimatize, adapt, adjust II ta'aqlama to acclimatize (o.s.)</w:t>
      </w:r>
    </w:p>
    <w:p w:rsidR="00FD180F" w:rsidRDefault="00FD180F" w:rsidP="00FD180F">
      <w:pPr>
        <w:pStyle w:val="libNormal"/>
      </w:pPr>
      <w:r>
        <w:rPr>
          <w:rtl/>
        </w:rPr>
        <w:t>اقليم</w:t>
      </w:r>
      <w:r>
        <w:t xml:space="preserve"> iqlīm pl. </w:t>
      </w:r>
      <w:r>
        <w:rPr>
          <w:rtl/>
        </w:rPr>
        <w:t>اقاليم</w:t>
      </w:r>
      <w:r>
        <w:t xml:space="preserve"> aqiilim2 climate; area, region; province, district; administrative district (Eg.; = </w:t>
      </w:r>
      <w:r>
        <w:rPr>
          <w:rtl/>
        </w:rPr>
        <w:t>مديرية); الاقاليم</w:t>
      </w:r>
      <w:r>
        <w:t xml:space="preserve"> country, provinces (as distinguished from the city)</w:t>
      </w:r>
    </w:p>
    <w:p w:rsidR="00FD180F" w:rsidRDefault="00FD180F" w:rsidP="00FD180F">
      <w:pPr>
        <w:pStyle w:val="libNormal"/>
      </w:pPr>
      <w:r w:rsidRPr="00243F9C">
        <w:rPr>
          <w:rStyle w:val="libBold2Char"/>
          <w:rtl/>
        </w:rPr>
        <w:t>اقليمي</w:t>
      </w:r>
      <w:r>
        <w:t xml:space="preserve"> iqlīmī climatic; regional, local; territorial</w:t>
      </w:r>
      <w:r w:rsidR="003D2305">
        <w:t>|</w:t>
      </w:r>
      <w:r>
        <w:rPr>
          <w:rtl/>
        </w:rPr>
        <w:t>المياه الاقليمية</w:t>
      </w:r>
      <w:r>
        <w:t xml:space="preserve"> </w:t>
      </w:r>
      <w:r w:rsidRPr="00AD6D03">
        <w:rPr>
          <w:rStyle w:val="libItalicChar"/>
        </w:rPr>
        <w:t xml:space="preserve"> (miyāh) </w:t>
      </w:r>
      <w:r>
        <w:t>territorial waters</w:t>
      </w:r>
    </w:p>
    <w:p w:rsidR="00FD180F" w:rsidRDefault="00FD180F" w:rsidP="00FD180F">
      <w:pPr>
        <w:pStyle w:val="libNormal"/>
      </w:pPr>
      <w:r w:rsidRPr="00243F9C">
        <w:rPr>
          <w:rStyle w:val="libBold2Char"/>
          <w:rtl/>
        </w:rPr>
        <w:t>اقليد</w:t>
      </w:r>
      <w:r>
        <w:t xml:space="preserve"> iqlīd pl. </w:t>
      </w:r>
      <w:r>
        <w:rPr>
          <w:rtl/>
        </w:rPr>
        <w:t>اقاليد</w:t>
      </w:r>
      <w:r>
        <w:t xml:space="preserve"> aqālīd2 key</w:t>
      </w:r>
    </w:p>
    <w:p w:rsidR="00FD180F" w:rsidRDefault="00FD180F" w:rsidP="00FD180F">
      <w:pPr>
        <w:pStyle w:val="libNormal"/>
      </w:pPr>
      <w:r w:rsidRPr="00243F9C">
        <w:rPr>
          <w:rStyle w:val="libBold2Char"/>
          <w:rtl/>
        </w:rPr>
        <w:t>اقليدس</w:t>
      </w:r>
      <w:r>
        <w:t xml:space="preserve"> iqlīdis Euclid</w:t>
      </w:r>
    </w:p>
    <w:p w:rsidR="00FD180F" w:rsidRDefault="00FD180F" w:rsidP="00FD180F">
      <w:pPr>
        <w:pStyle w:val="libNormal"/>
      </w:pPr>
      <w:r w:rsidRPr="00243F9C">
        <w:rPr>
          <w:rStyle w:val="libBold2Char"/>
          <w:rtl/>
        </w:rPr>
        <w:t>اقنوم</w:t>
      </w:r>
      <w:r>
        <w:t xml:space="preserve"> uqnūm pl. </w:t>
      </w:r>
      <w:r>
        <w:rPr>
          <w:rtl/>
        </w:rPr>
        <w:t>اقانيم</w:t>
      </w:r>
      <w:r>
        <w:t xml:space="preserve"> aqānīm2 hypostasis, divine person within the Trinity (Chr.); constitutive element</w:t>
      </w:r>
    </w:p>
    <w:p w:rsidR="00FD180F" w:rsidRDefault="00FD180F" w:rsidP="00FD180F">
      <w:pPr>
        <w:pStyle w:val="libNormal"/>
      </w:pPr>
      <w:r w:rsidRPr="00243F9C">
        <w:rPr>
          <w:rStyle w:val="libBold2Char"/>
          <w:rtl/>
        </w:rPr>
        <w:t>اقونة</w:t>
      </w:r>
      <w:r>
        <w:t xml:space="preserve"> (Gr. είκών) iqūna icon (Chr.)</w:t>
      </w:r>
    </w:p>
    <w:p w:rsidR="00FD180F" w:rsidRDefault="00FD180F" w:rsidP="00FD180F">
      <w:pPr>
        <w:pStyle w:val="libNormal"/>
      </w:pPr>
      <w:r w:rsidRPr="00243F9C">
        <w:rPr>
          <w:rStyle w:val="libBold2Char"/>
          <w:rtl/>
        </w:rPr>
        <w:t>اقيانوسية</w:t>
      </w:r>
      <w:r>
        <w:t xml:space="preserve"> uqyanūsiya Oceania</w:t>
      </w:r>
    </w:p>
    <w:p w:rsidR="00FD180F" w:rsidRDefault="00FD180F" w:rsidP="00FD180F">
      <w:pPr>
        <w:pStyle w:val="libNormal"/>
      </w:pPr>
      <w:r w:rsidRPr="00243F9C">
        <w:rPr>
          <w:rStyle w:val="libBold2Char"/>
          <w:rtl/>
        </w:rPr>
        <w:t>اكادى</w:t>
      </w:r>
      <w:r>
        <w:t xml:space="preserve"> akkādī Akkadian</w:t>
      </w:r>
    </w:p>
    <w:p w:rsidR="00FD180F" w:rsidRDefault="00FD180F" w:rsidP="00FD180F">
      <w:pPr>
        <w:pStyle w:val="libNormal"/>
      </w:pPr>
      <w:r w:rsidRPr="00243F9C">
        <w:rPr>
          <w:rStyle w:val="libBold2Char"/>
          <w:rtl/>
        </w:rPr>
        <w:t>اكاديمية</w:t>
      </w:r>
      <w:r>
        <w:t xml:space="preserve"> akādīmīya academy</w:t>
      </w:r>
    </w:p>
    <w:p w:rsidR="00FD180F" w:rsidRDefault="00FD180F" w:rsidP="00FD180F">
      <w:pPr>
        <w:pStyle w:val="libNormal"/>
      </w:pPr>
      <w:r w:rsidRPr="00243F9C">
        <w:rPr>
          <w:rStyle w:val="libBold2Char"/>
          <w:rtl/>
        </w:rPr>
        <w:t>اكتوبر</w:t>
      </w:r>
      <w:r>
        <w:t xml:space="preserve"> okctober October</w:t>
      </w:r>
    </w:p>
    <w:p w:rsidR="00FD180F" w:rsidRDefault="00FD180F" w:rsidP="00FD180F">
      <w:pPr>
        <w:pStyle w:val="libNormal"/>
      </w:pPr>
      <w:r w:rsidRPr="00243F9C">
        <w:rPr>
          <w:rStyle w:val="libBold2Char"/>
          <w:rtl/>
        </w:rPr>
        <w:t>اكد</w:t>
      </w:r>
      <w:r>
        <w:t xml:space="preserve"> II to assure (</w:t>
      </w:r>
      <w:r>
        <w:rPr>
          <w:rtl/>
        </w:rPr>
        <w:t>هـ ل</w:t>
      </w:r>
      <w:r>
        <w:t xml:space="preserve">  s.o. of, </w:t>
      </w:r>
      <w:r>
        <w:rPr>
          <w:rtl/>
        </w:rPr>
        <w:t>ان</w:t>
      </w:r>
      <w:r>
        <w:t xml:space="preserve"> that); to give assurance (</w:t>
      </w:r>
      <w:r>
        <w:rPr>
          <w:rtl/>
        </w:rPr>
        <w:t>هـ ل</w:t>
      </w:r>
      <w:r>
        <w:t xml:space="preserve">  s.o. of); to confirm (</w:t>
      </w:r>
      <w:r>
        <w:rPr>
          <w:rtl/>
        </w:rPr>
        <w:t>هـ</w:t>
      </w:r>
      <w:r>
        <w:t xml:space="preserve"> s.th. a view) V to be or become convinced, convince o.s. (</w:t>
      </w:r>
      <w:r>
        <w:rPr>
          <w:rtl/>
        </w:rPr>
        <w:t>من</w:t>
      </w:r>
      <w:r>
        <w:t xml:space="preserve">  s.th.); to reassure o.s., make sure (</w:t>
      </w:r>
      <w:r>
        <w:rPr>
          <w:rtl/>
        </w:rPr>
        <w:t>من</w:t>
      </w:r>
      <w:r>
        <w:t xml:space="preserve"> of s.th.); to be sure (</w:t>
      </w:r>
      <w:r>
        <w:rPr>
          <w:rtl/>
        </w:rPr>
        <w:t>من</w:t>
      </w:r>
      <w:r>
        <w:t xml:space="preserve"> of); to be urgent, imperative, requisite</w:t>
      </w:r>
    </w:p>
    <w:p w:rsidR="00FD180F" w:rsidRDefault="00FD180F" w:rsidP="00FD180F">
      <w:pPr>
        <w:pStyle w:val="libNormal"/>
      </w:pPr>
      <w:r w:rsidRPr="00243F9C">
        <w:rPr>
          <w:rStyle w:val="libBold2Char"/>
          <w:rtl/>
        </w:rPr>
        <w:t>تأكيد</w:t>
      </w:r>
      <w:r>
        <w:t xml:space="preserve"> ta'kīd pl. </w:t>
      </w:r>
      <w:r w:rsidR="003D2305">
        <w:t>-</w:t>
      </w:r>
      <w:r>
        <w:t xml:space="preserve">āt assurance; confirmation; emphasis; </w:t>
      </w:r>
      <w:r>
        <w:rPr>
          <w:rtl/>
        </w:rPr>
        <w:t>بالتأكيد</w:t>
      </w:r>
      <w:r>
        <w:t xml:space="preserve"> most certainly! of course!</w:t>
      </w:r>
    </w:p>
    <w:p w:rsidR="00FD180F" w:rsidRDefault="00FD180F" w:rsidP="00FD180F">
      <w:pPr>
        <w:pStyle w:val="libNormal"/>
      </w:pPr>
      <w:r w:rsidRPr="00243F9C">
        <w:rPr>
          <w:rStyle w:val="libBold2Char"/>
          <w:rtl/>
        </w:rPr>
        <w:t>تأكد</w:t>
      </w:r>
      <w:r>
        <w:t xml:space="preserve"> ta’akkud assurance, reassurance</w:t>
      </w:r>
    </w:p>
    <w:p w:rsidR="00FD180F" w:rsidRDefault="00FD180F" w:rsidP="00FD180F">
      <w:pPr>
        <w:pStyle w:val="libNormal"/>
      </w:pPr>
      <w:r w:rsidRPr="00243F9C">
        <w:rPr>
          <w:rStyle w:val="libBold2Char"/>
          <w:rtl/>
        </w:rPr>
        <w:t>أكيد</w:t>
      </w:r>
      <w:r>
        <w:t xml:space="preserve"> akīd certain, sure; firm (resolve); definite (desire); urgent, imperative (need); </w:t>
      </w:r>
      <w:r>
        <w:rPr>
          <w:rtl/>
        </w:rPr>
        <w:t>أكيدا</w:t>
      </w:r>
      <w:r>
        <w:t xml:space="preserve"> akīdan certainly! surely!</w:t>
      </w:r>
    </w:p>
    <w:p w:rsidR="00FD180F" w:rsidRDefault="00FD180F" w:rsidP="00FD180F">
      <w:pPr>
        <w:pStyle w:val="libNormal"/>
      </w:pPr>
      <w:r w:rsidRPr="00243F9C">
        <w:rPr>
          <w:rStyle w:val="libBold2Char"/>
          <w:rtl/>
        </w:rPr>
        <w:t>مؤكد</w:t>
      </w:r>
      <w:r>
        <w:t xml:space="preserve"> mu’akkad certain, definite, sure; confirmed</w:t>
      </w:r>
    </w:p>
    <w:p w:rsidR="00FD180F" w:rsidRDefault="00FD180F" w:rsidP="00FD180F">
      <w:pPr>
        <w:pStyle w:val="libNormal"/>
      </w:pPr>
      <w:r w:rsidRPr="00243F9C">
        <w:rPr>
          <w:rStyle w:val="libBold2Char"/>
          <w:rtl/>
        </w:rPr>
        <w:t>متأكد</w:t>
      </w:r>
      <w:r>
        <w:t xml:space="preserve"> muta'akkid convinced (</w:t>
      </w:r>
      <w:r>
        <w:rPr>
          <w:rtl/>
        </w:rPr>
        <w:t>من</w:t>
      </w:r>
      <w:r>
        <w:t xml:space="preserve"> of)</w:t>
      </w:r>
    </w:p>
    <w:p w:rsidR="00FD180F" w:rsidRDefault="00FD180F" w:rsidP="00FD180F">
      <w:pPr>
        <w:pStyle w:val="libNormal"/>
      </w:pPr>
      <w:r>
        <w:lastRenderedPageBreak/>
        <w:t xml:space="preserve">1 </w:t>
      </w:r>
      <w:r>
        <w:rPr>
          <w:rtl/>
        </w:rPr>
        <w:t>اكر</w:t>
      </w:r>
      <w:r>
        <w:t xml:space="preserve"> akara i</w:t>
      </w:r>
      <w:r w:rsidRPr="00AD6D03">
        <w:rPr>
          <w:rStyle w:val="libItalicChar"/>
        </w:rPr>
        <w:t xml:space="preserve"> (akr) </w:t>
      </w:r>
      <w:r>
        <w:t>to plow, till, cultivate (</w:t>
      </w:r>
      <w:r>
        <w:rPr>
          <w:rtl/>
        </w:rPr>
        <w:t>هـ</w:t>
      </w:r>
      <w:r>
        <w:t xml:space="preserve"> the land)</w:t>
      </w:r>
    </w:p>
    <w:p w:rsidR="00FD180F" w:rsidRDefault="00FD180F" w:rsidP="00FD180F">
      <w:pPr>
        <w:pStyle w:val="libNormal"/>
      </w:pPr>
      <w:r w:rsidRPr="00243F9C">
        <w:rPr>
          <w:rStyle w:val="libBold2Char"/>
          <w:rtl/>
        </w:rPr>
        <w:t>اكار</w:t>
      </w:r>
      <w:r>
        <w:t xml:space="preserve"> akkār pl. </w:t>
      </w:r>
      <w:r w:rsidR="003D2305">
        <w:t>-</w:t>
      </w:r>
      <w:r>
        <w:t xml:space="preserve">ūn, </w:t>
      </w:r>
      <w:r>
        <w:rPr>
          <w:rtl/>
        </w:rPr>
        <w:t>اكرة</w:t>
      </w:r>
      <w:r>
        <w:t xml:space="preserve"> akara plowman</w:t>
      </w:r>
    </w:p>
    <w:p w:rsidR="00FD180F" w:rsidRDefault="00FD180F" w:rsidP="00FD180F">
      <w:pPr>
        <w:pStyle w:val="libNormal"/>
      </w:pPr>
      <w:r>
        <w:t xml:space="preserve">2 </w:t>
      </w:r>
      <w:r>
        <w:rPr>
          <w:rtl/>
        </w:rPr>
        <w:t>اكرة</w:t>
      </w:r>
      <w:r>
        <w:t xml:space="preserve"> ukra pl. </w:t>
      </w:r>
      <w:r>
        <w:rPr>
          <w:rtl/>
        </w:rPr>
        <w:t>اكر</w:t>
      </w:r>
      <w:r>
        <w:t xml:space="preserve"> ukar ball (for playing)</w:t>
      </w:r>
    </w:p>
    <w:p w:rsidR="00FD180F" w:rsidRDefault="00FD180F" w:rsidP="00FD180F">
      <w:pPr>
        <w:pStyle w:val="libNormal"/>
      </w:pPr>
      <w:r w:rsidRPr="00243F9C">
        <w:rPr>
          <w:rStyle w:val="libBold2Char"/>
          <w:rtl/>
        </w:rPr>
        <w:t>اكزيما</w:t>
      </w:r>
      <w:r>
        <w:t xml:space="preserve"> ekzēmā eczema (med.)</w:t>
      </w:r>
    </w:p>
    <w:p w:rsidR="00FD180F" w:rsidRDefault="00FD180F" w:rsidP="00FD180F">
      <w:pPr>
        <w:pStyle w:val="libNormal"/>
      </w:pPr>
      <w:r w:rsidRPr="00243F9C">
        <w:rPr>
          <w:rStyle w:val="libBold2Char"/>
          <w:rtl/>
        </w:rPr>
        <w:t>اشعة</w:t>
      </w:r>
      <w:r>
        <w:rPr>
          <w:rtl/>
        </w:rPr>
        <w:t xml:space="preserve"> </w:t>
      </w:r>
      <w:r w:rsidRPr="00243F9C">
        <w:rPr>
          <w:rStyle w:val="libBold2Char"/>
          <w:rtl/>
        </w:rPr>
        <w:t>اكس</w:t>
      </w:r>
      <w:r>
        <w:t xml:space="preserve"> aši‘‘at iks X</w:t>
      </w:r>
      <w:r w:rsidR="003D2305">
        <w:t>-</w:t>
      </w:r>
      <w:r>
        <w:t>rays</w:t>
      </w:r>
    </w:p>
    <w:p w:rsidR="00FD180F" w:rsidRDefault="00FD180F" w:rsidP="00FD180F">
      <w:pPr>
        <w:pStyle w:val="libNormal"/>
      </w:pPr>
      <w:r w:rsidRPr="00243F9C">
        <w:rPr>
          <w:rStyle w:val="libBold2Char"/>
          <w:rtl/>
        </w:rPr>
        <w:t>اكسترا</w:t>
      </w:r>
      <w:r>
        <w:t xml:space="preserve"> extra</w:t>
      </w:r>
    </w:p>
    <w:p w:rsidR="00FD180F" w:rsidRDefault="00FD180F" w:rsidP="00FD180F">
      <w:pPr>
        <w:pStyle w:val="libNormal"/>
      </w:pPr>
      <w:r w:rsidRPr="00243F9C">
        <w:rPr>
          <w:rStyle w:val="libBold2Char"/>
          <w:rtl/>
        </w:rPr>
        <w:t>اكسجين</w:t>
      </w:r>
      <w:r>
        <w:t xml:space="preserve"> oksižēn oxygen</w:t>
      </w:r>
    </w:p>
    <w:p w:rsidR="00FD180F" w:rsidRDefault="00FD180F" w:rsidP="00FD180F">
      <w:pPr>
        <w:pStyle w:val="libNormal"/>
      </w:pPr>
      <w:r w:rsidRPr="00243F9C">
        <w:rPr>
          <w:rStyle w:val="libBold2Char"/>
          <w:rtl/>
        </w:rPr>
        <w:t>اكسير</w:t>
      </w:r>
      <w:r>
        <w:t xml:space="preserve"> iksīr elixir</w:t>
      </w:r>
    </w:p>
    <w:p w:rsidR="00FD180F" w:rsidRDefault="00FD180F" w:rsidP="00FD180F">
      <w:pPr>
        <w:pStyle w:val="libNormal"/>
      </w:pPr>
      <w:r w:rsidRPr="00243F9C">
        <w:rPr>
          <w:rStyle w:val="libBold2Char"/>
          <w:rtl/>
        </w:rPr>
        <w:t>اكف</w:t>
      </w:r>
      <w:r>
        <w:t xml:space="preserve"> akuff see </w:t>
      </w:r>
      <w:r>
        <w:rPr>
          <w:rtl/>
        </w:rPr>
        <w:t>كف</w:t>
      </w:r>
    </w:p>
    <w:p w:rsidR="00FD180F" w:rsidRDefault="00FD180F" w:rsidP="00FD180F">
      <w:pPr>
        <w:pStyle w:val="libNormal"/>
      </w:pPr>
      <w:r w:rsidRPr="00243F9C">
        <w:rPr>
          <w:rStyle w:val="libBold2Char"/>
          <w:rtl/>
        </w:rPr>
        <w:t>اكل</w:t>
      </w:r>
      <w:r>
        <w:t xml:space="preserve"> akala u (akl, </w:t>
      </w:r>
      <w:r>
        <w:rPr>
          <w:rtl/>
        </w:rPr>
        <w:t>مأكل</w:t>
      </w:r>
      <w:r>
        <w:t xml:space="preserve"> ma’kal) to eat (</w:t>
      </w:r>
      <w:r>
        <w:rPr>
          <w:rtl/>
        </w:rPr>
        <w:t>هـ</w:t>
      </w:r>
      <w:r>
        <w:t xml:space="preserve"> s.th.); to eat up, consume, swallow, devour, destroy (</w:t>
      </w:r>
      <w:r>
        <w:rPr>
          <w:rtl/>
        </w:rPr>
        <w:t>هـ</w:t>
      </w:r>
      <w:r>
        <w:t xml:space="preserve"> s.th.); to eat, gnaw (</w:t>
      </w:r>
      <w:r>
        <w:rPr>
          <w:rtl/>
        </w:rPr>
        <w:t>هـ</w:t>
      </w:r>
      <w:r>
        <w:t xml:space="preserve"> at),   eat away, corrode, erode (</w:t>
      </w:r>
      <w:r>
        <w:rPr>
          <w:rtl/>
        </w:rPr>
        <w:t>هـ</w:t>
      </w:r>
      <w:r>
        <w:t xml:space="preserve"> s.th.); to spend unlawfully (</w:t>
      </w:r>
      <w:r>
        <w:rPr>
          <w:rtl/>
        </w:rPr>
        <w:t>هـ</w:t>
      </w:r>
      <w:r>
        <w:t xml:space="preserve"> s.th.). enrich o.s. feather one's nest (</w:t>
      </w:r>
      <w:r>
        <w:rPr>
          <w:rtl/>
        </w:rPr>
        <w:t>هـ</w:t>
      </w:r>
      <w:r>
        <w:t xml:space="preserve"> with)</w:t>
      </w:r>
      <w:r w:rsidR="003D2305">
        <w:t>|</w:t>
      </w:r>
      <w:r>
        <w:t xml:space="preserve"> </w:t>
      </w:r>
      <w:r>
        <w:rPr>
          <w:rtl/>
        </w:rPr>
        <w:t>اكل عليه الدهر وشرب</w:t>
      </w:r>
      <w:r>
        <w:t xml:space="preserve"> (dahru, šariba) to be old and worn out, be timeworn; </w:t>
      </w:r>
      <w:r>
        <w:rPr>
          <w:rtl/>
        </w:rPr>
        <w:t>اكل الربا</w:t>
      </w:r>
      <w:r>
        <w:t xml:space="preserve"> (ribā) to take usurious interest; </w:t>
      </w:r>
      <w:r>
        <w:rPr>
          <w:rtl/>
        </w:rPr>
        <w:t>يعلم من اين تؤكل الكتف</w:t>
      </w:r>
      <w:r>
        <w:t xml:space="preserve"> ya‘lamu min aina tu’kalu l</w:t>
      </w:r>
      <w:r w:rsidR="003D2305">
        <w:t>-</w:t>
      </w:r>
      <w:r>
        <w:t xml:space="preserve">katif he knows how to tackle the matter properly; </w:t>
      </w:r>
      <w:r>
        <w:rPr>
          <w:rtl/>
        </w:rPr>
        <w:t>اكله جلده</w:t>
      </w:r>
      <w:r>
        <w:t xml:space="preserve"> (j</w:t>
      </w:r>
      <w:r>
        <w:rPr>
          <w:rtl/>
        </w:rPr>
        <w:t>ه</w:t>
      </w:r>
      <w:r>
        <w:t xml:space="preserve">lduhū) his skin itched; </w:t>
      </w:r>
      <w:r>
        <w:rPr>
          <w:rtl/>
        </w:rPr>
        <w:t>اكل في الصحن</w:t>
      </w:r>
      <w:r>
        <w:t xml:space="preserve"> (ṣaḥn) to eat off a plate; </w:t>
      </w:r>
      <w:r>
        <w:rPr>
          <w:rtl/>
        </w:rPr>
        <w:t>اكل حقه</w:t>
      </w:r>
      <w:r>
        <w:t xml:space="preserve"> (ḥaqqahū) to encroach upon s.o.’s right II and IV to give s.o. (</w:t>
      </w:r>
      <w:r>
        <w:rPr>
          <w:rtl/>
        </w:rPr>
        <w:t>ه</w:t>
      </w:r>
      <w:r>
        <w:t>) s.th. (</w:t>
      </w:r>
      <w:r>
        <w:rPr>
          <w:rtl/>
        </w:rPr>
        <w:t>هـ</w:t>
      </w:r>
      <w:r>
        <w:t>) to eat, feed (</w:t>
      </w:r>
      <w:r>
        <w:rPr>
          <w:rtl/>
        </w:rPr>
        <w:t>هـ ه</w:t>
      </w:r>
      <w:r>
        <w:t xml:space="preserve"> s.o. s.th.) III to eat, dine (</w:t>
      </w:r>
      <w:r>
        <w:rPr>
          <w:rtl/>
        </w:rPr>
        <w:t>ه</w:t>
      </w:r>
      <w:r>
        <w:t xml:space="preserve"> with s.o.) V to be devoured, be consumed; to be eaten away, corrode, undergo corrosion; to become old, worn, timeworn, full of cracks; to be destroyed by corrosion VI = V</w:t>
      </w:r>
    </w:p>
    <w:p w:rsidR="00FD180F" w:rsidRDefault="00FD180F" w:rsidP="00FD180F">
      <w:pPr>
        <w:pStyle w:val="libNormal"/>
      </w:pPr>
      <w:r w:rsidRPr="00243F9C">
        <w:rPr>
          <w:rStyle w:val="libBold2Char"/>
          <w:rtl/>
        </w:rPr>
        <w:t>اكل</w:t>
      </w:r>
      <w:r>
        <w:t xml:space="preserve"> akl food; meal, repast; fodder, feed</w:t>
      </w:r>
      <w:r w:rsidR="003D2305">
        <w:t>|</w:t>
      </w:r>
      <w:r>
        <w:t xml:space="preserve"> </w:t>
      </w:r>
      <w:r>
        <w:rPr>
          <w:rtl/>
        </w:rPr>
        <w:t>غرفة الاكل</w:t>
      </w:r>
      <w:r>
        <w:t>gurfat al</w:t>
      </w:r>
      <w:r w:rsidR="003D2305">
        <w:t>-</w:t>
      </w:r>
      <w:r>
        <w:t xml:space="preserve">a. dining room; (eg.) </w:t>
      </w:r>
      <w:r>
        <w:rPr>
          <w:rtl/>
        </w:rPr>
        <w:t>اكل البحر</w:t>
      </w:r>
      <w:r>
        <w:t xml:space="preserve"> a. al</w:t>
      </w:r>
      <w:r w:rsidR="003D2305">
        <w:t>-</w:t>
      </w:r>
      <w:r>
        <w:t xml:space="preserve">baḥr land washed away by the sea or the Nile (as opposed to </w:t>
      </w:r>
      <w:r>
        <w:rPr>
          <w:rtl/>
        </w:rPr>
        <w:t>طرح البحر</w:t>
      </w:r>
      <w:r>
        <w:t>)</w:t>
      </w:r>
    </w:p>
    <w:p w:rsidR="00FD180F" w:rsidRDefault="00FD180F" w:rsidP="00FD180F">
      <w:pPr>
        <w:pStyle w:val="libNormal"/>
      </w:pPr>
      <w:r w:rsidRPr="00243F9C">
        <w:rPr>
          <w:rStyle w:val="libBold2Char"/>
          <w:rtl/>
        </w:rPr>
        <w:t>اكل</w:t>
      </w:r>
      <w:r>
        <w:t xml:space="preserve"> ukul, ukl food; fruit</w:t>
      </w:r>
      <w:r w:rsidR="003D2305">
        <w:t>|</w:t>
      </w:r>
      <w:r>
        <w:t xml:space="preserve"> </w:t>
      </w:r>
      <w:r>
        <w:rPr>
          <w:rtl/>
        </w:rPr>
        <w:t>آتى اكله</w:t>
      </w:r>
      <w:r>
        <w:t xml:space="preserve"> to bear fruit</w:t>
      </w:r>
    </w:p>
    <w:p w:rsidR="00FD180F" w:rsidRDefault="00FD180F" w:rsidP="00FD180F">
      <w:pPr>
        <w:pStyle w:val="libNormal"/>
      </w:pPr>
      <w:r w:rsidRPr="00243F9C">
        <w:rPr>
          <w:rStyle w:val="libBold2Char"/>
          <w:rtl/>
        </w:rPr>
        <w:t>اكلة</w:t>
      </w:r>
      <w:r>
        <w:t xml:space="preserve"> akla pl. akalāt meal, repast; </w:t>
      </w:r>
      <w:r w:rsidR="003D2305">
        <w:t>--</w:t>
      </w:r>
      <w:r>
        <w:t xml:space="preserve"> ukla bite, morsel</w:t>
      </w:r>
    </w:p>
    <w:p w:rsidR="00FD180F" w:rsidRDefault="00FD180F" w:rsidP="00FD180F">
      <w:pPr>
        <w:pStyle w:val="libNormal"/>
      </w:pPr>
      <w:r>
        <w:t xml:space="preserve">○ </w:t>
      </w:r>
      <w:r w:rsidRPr="00243F9C">
        <w:rPr>
          <w:rStyle w:val="libBold2Char"/>
          <w:rtl/>
        </w:rPr>
        <w:t>اكال</w:t>
      </w:r>
      <w:r>
        <w:t xml:space="preserve"> ukāl prurigo, itch eruption (med.)</w:t>
      </w:r>
    </w:p>
    <w:p w:rsidR="00FD180F" w:rsidRDefault="00FD180F" w:rsidP="00FD180F">
      <w:pPr>
        <w:pStyle w:val="libNormal"/>
      </w:pPr>
      <w:r w:rsidRPr="00243F9C">
        <w:rPr>
          <w:rStyle w:val="libBold2Char"/>
          <w:rtl/>
        </w:rPr>
        <w:t>اكال</w:t>
      </w:r>
      <w:r>
        <w:t xml:space="preserve"> akkāl, </w:t>
      </w:r>
      <w:r>
        <w:rPr>
          <w:rtl/>
        </w:rPr>
        <w:t>اكيل</w:t>
      </w:r>
      <w:r>
        <w:t xml:space="preserve"> akīl, </w:t>
      </w:r>
      <w:r>
        <w:rPr>
          <w:rtl/>
        </w:rPr>
        <w:t>اكول</w:t>
      </w:r>
      <w:r>
        <w:t xml:space="preserve"> akūl voracious, gluttonous; hearty eater, gourmand, glutton</w:t>
      </w:r>
    </w:p>
    <w:p w:rsidR="00FD180F" w:rsidRDefault="00FD180F" w:rsidP="00FD180F">
      <w:pPr>
        <w:pStyle w:val="libNormal"/>
      </w:pPr>
      <w:r w:rsidRPr="00243F9C">
        <w:rPr>
          <w:rStyle w:val="libBold2Char"/>
          <w:rtl/>
        </w:rPr>
        <w:t>مأكل</w:t>
      </w:r>
      <w:r>
        <w:t xml:space="preserve"> ma’kal pl. </w:t>
      </w:r>
      <w:r>
        <w:rPr>
          <w:rtl/>
        </w:rPr>
        <w:t>مآكل</w:t>
      </w:r>
      <w:r>
        <w:t xml:space="preserve"> ma’ākil2 food, eats</w:t>
      </w:r>
    </w:p>
    <w:p w:rsidR="00FD180F" w:rsidRDefault="00FD180F" w:rsidP="00FD180F">
      <w:pPr>
        <w:pStyle w:val="libNormal"/>
      </w:pPr>
      <w:r w:rsidRPr="00243F9C">
        <w:rPr>
          <w:rStyle w:val="libBold2Char"/>
          <w:rtl/>
        </w:rPr>
        <w:t>تأكل</w:t>
      </w:r>
      <w:r>
        <w:t xml:space="preserve"> ta’akkul wear; corrosion; erosion (geol.)</w:t>
      </w:r>
    </w:p>
    <w:p w:rsidR="00FD180F" w:rsidRDefault="00FD180F" w:rsidP="00FD180F">
      <w:pPr>
        <w:pStyle w:val="libNormal"/>
      </w:pPr>
      <w:r>
        <w:lastRenderedPageBreak/>
        <w:t xml:space="preserve">  </w:t>
      </w:r>
      <w:r w:rsidRPr="00243F9C">
        <w:rPr>
          <w:rStyle w:val="libBold2Char"/>
          <w:rtl/>
        </w:rPr>
        <w:t>تآكل</w:t>
      </w:r>
      <w:r>
        <w:t xml:space="preserve"> ta’ākul wear; corrosion; erosion (geol.)</w:t>
      </w:r>
    </w:p>
    <w:p w:rsidR="00FD180F" w:rsidRDefault="00FD180F" w:rsidP="00FD180F">
      <w:pPr>
        <w:pStyle w:val="libNormal"/>
      </w:pPr>
      <w:r w:rsidRPr="00243F9C">
        <w:rPr>
          <w:rStyle w:val="libBold2Char"/>
          <w:rtl/>
        </w:rPr>
        <w:t>ائتكل</w:t>
      </w:r>
      <w:r>
        <w:t xml:space="preserve"> i’tikāl erosion (geol.)</w:t>
      </w:r>
    </w:p>
    <w:p w:rsidR="00FD180F" w:rsidRDefault="00FD180F" w:rsidP="00FD180F">
      <w:pPr>
        <w:pStyle w:val="libNormal"/>
      </w:pPr>
      <w:r w:rsidRPr="00243F9C">
        <w:rPr>
          <w:rStyle w:val="libBold2Char"/>
          <w:rtl/>
        </w:rPr>
        <w:t>آكل</w:t>
      </w:r>
      <w:r>
        <w:t xml:space="preserve"> ākil eater</w:t>
      </w:r>
    </w:p>
    <w:p w:rsidR="00FD180F" w:rsidRDefault="00FD180F" w:rsidP="00FD180F">
      <w:pPr>
        <w:pStyle w:val="libNormal"/>
      </w:pPr>
      <w:r w:rsidRPr="00243F9C">
        <w:rPr>
          <w:rStyle w:val="libBold2Char"/>
          <w:rtl/>
        </w:rPr>
        <w:t>آكلة</w:t>
      </w:r>
      <w:r>
        <w:t xml:space="preserve"> ākila gangrenous sore</w:t>
      </w:r>
    </w:p>
    <w:p w:rsidR="00FD180F" w:rsidRDefault="00FD180F" w:rsidP="00FD180F">
      <w:pPr>
        <w:pStyle w:val="libNormal"/>
      </w:pPr>
      <w:r w:rsidRPr="00243F9C">
        <w:rPr>
          <w:rStyle w:val="libBold2Char"/>
          <w:rtl/>
        </w:rPr>
        <w:t>مأكول</w:t>
      </w:r>
      <w:r>
        <w:t xml:space="preserve"> ma’kūl eatable, edible; pl. </w:t>
      </w:r>
      <w:r>
        <w:rPr>
          <w:rtl/>
        </w:rPr>
        <w:t>مأكولات</w:t>
      </w:r>
      <w:r>
        <w:t xml:space="preserve"> food, foodstuffs, eatables, edibles</w:t>
      </w:r>
    </w:p>
    <w:p w:rsidR="00FD180F" w:rsidRDefault="00FD180F" w:rsidP="00FD180F">
      <w:pPr>
        <w:pStyle w:val="libNormal"/>
      </w:pPr>
      <w:r w:rsidRPr="00243F9C">
        <w:rPr>
          <w:rStyle w:val="libBold2Char"/>
          <w:rtl/>
        </w:rPr>
        <w:t>مؤاكل</w:t>
      </w:r>
      <w:r>
        <w:t xml:space="preserve"> mu’ākil table companion</w:t>
      </w:r>
    </w:p>
    <w:p w:rsidR="00FD180F" w:rsidRDefault="00FD180F" w:rsidP="00FD180F">
      <w:pPr>
        <w:pStyle w:val="libNormal"/>
      </w:pPr>
      <w:r w:rsidRPr="00243F9C">
        <w:rPr>
          <w:rStyle w:val="libBold2Char"/>
          <w:rtl/>
        </w:rPr>
        <w:t>متأكل</w:t>
      </w:r>
      <w:r>
        <w:t xml:space="preserve"> muta’akkil and </w:t>
      </w:r>
      <w:r>
        <w:rPr>
          <w:rtl/>
        </w:rPr>
        <w:t>متآكل</w:t>
      </w:r>
      <w:r>
        <w:t xml:space="preserve"> muta’ākil corroded; eroded; worn, timeworn; full of cracks; rusty, rust</w:t>
      </w:r>
      <w:r w:rsidR="003D2305">
        <w:t>-</w:t>
      </w:r>
      <w:r>
        <w:t>eaten</w:t>
      </w:r>
    </w:p>
    <w:p w:rsidR="00FD180F" w:rsidRDefault="00FD180F" w:rsidP="00FD180F">
      <w:pPr>
        <w:pStyle w:val="libNormal"/>
      </w:pPr>
      <w:r w:rsidRPr="00243F9C">
        <w:rPr>
          <w:rStyle w:val="libBold2Char"/>
          <w:rtl/>
        </w:rPr>
        <w:t>اكليروس</w:t>
      </w:r>
      <w:r>
        <w:t xml:space="preserve"> iklīrūs clergy (Chr.)</w:t>
      </w:r>
    </w:p>
    <w:p w:rsidR="00FD180F" w:rsidRDefault="00FD180F" w:rsidP="00FD180F">
      <w:pPr>
        <w:pStyle w:val="libNormal"/>
      </w:pPr>
      <w:r w:rsidRPr="00243F9C">
        <w:rPr>
          <w:rStyle w:val="libBold2Char"/>
          <w:rtl/>
        </w:rPr>
        <w:t>اكليروسية</w:t>
      </w:r>
      <w:r>
        <w:t xml:space="preserve"> iklīrūsīya clericalism</w:t>
      </w:r>
    </w:p>
    <w:p w:rsidR="00FD180F" w:rsidRDefault="00FD180F" w:rsidP="00FD180F">
      <w:pPr>
        <w:pStyle w:val="libNormal"/>
      </w:pPr>
      <w:r w:rsidRPr="00243F9C">
        <w:rPr>
          <w:rStyle w:val="libBold2Char"/>
          <w:rtl/>
        </w:rPr>
        <w:t>اكليركي</w:t>
      </w:r>
      <w:r>
        <w:t xml:space="preserve"> iklīrikī cleric(al)</w:t>
      </w:r>
    </w:p>
    <w:p w:rsidR="00FD180F" w:rsidRDefault="00FD180F" w:rsidP="00FD180F">
      <w:pPr>
        <w:pStyle w:val="libNormal"/>
      </w:pPr>
      <w:r w:rsidRPr="00243F9C">
        <w:rPr>
          <w:rStyle w:val="libBold2Char"/>
          <w:rtl/>
        </w:rPr>
        <w:t>اكلينيكي</w:t>
      </w:r>
      <w:r>
        <w:t xml:space="preserve"> iklīnīkī clinical</w:t>
      </w:r>
    </w:p>
    <w:p w:rsidR="00FD180F" w:rsidRDefault="00FD180F" w:rsidP="00FD180F">
      <w:pPr>
        <w:pStyle w:val="libNormal"/>
      </w:pPr>
      <w:r w:rsidRPr="00243F9C">
        <w:rPr>
          <w:rStyle w:val="libBold2Char"/>
          <w:rtl/>
        </w:rPr>
        <w:t>اكمة</w:t>
      </w:r>
      <w:r>
        <w:t xml:space="preserve"> akama pl. </w:t>
      </w:r>
      <w:r w:rsidR="003D2305">
        <w:t>-</w:t>
      </w:r>
      <w:r>
        <w:t xml:space="preserve">āt, </w:t>
      </w:r>
      <w:r>
        <w:rPr>
          <w:rtl/>
        </w:rPr>
        <w:t>اكام</w:t>
      </w:r>
      <w:r>
        <w:t xml:space="preserve">  ikām, </w:t>
      </w:r>
      <w:r>
        <w:rPr>
          <w:rtl/>
        </w:rPr>
        <w:t>اكم</w:t>
      </w:r>
      <w:r>
        <w:t xml:space="preserve">  ukum, </w:t>
      </w:r>
      <w:r>
        <w:rPr>
          <w:rtl/>
        </w:rPr>
        <w:t>آكام</w:t>
      </w:r>
      <w:r>
        <w:t xml:space="preserve">  ākām (coll. </w:t>
      </w:r>
      <w:r>
        <w:rPr>
          <w:rtl/>
        </w:rPr>
        <w:t>اكم</w:t>
      </w:r>
      <w:r>
        <w:t xml:space="preserve"> akam) hill; reef; heap, pile</w:t>
      </w:r>
      <w:r w:rsidR="003D2305">
        <w:t>|</w:t>
      </w:r>
      <w:r>
        <w:rPr>
          <w:rtl/>
        </w:rPr>
        <w:t>وراء الاكمة ما وراءها</w:t>
      </w:r>
      <w:r w:rsidRPr="00AD6D03">
        <w:rPr>
          <w:rStyle w:val="libItalicChar"/>
        </w:rPr>
        <w:t xml:space="preserve"> (warā’a) </w:t>
      </w:r>
      <w:r>
        <w:t>something's fishy! there is more to it than meets the eye</w:t>
      </w:r>
    </w:p>
    <w:p w:rsidR="00FD180F" w:rsidRDefault="00FD180F" w:rsidP="00FD180F">
      <w:pPr>
        <w:pStyle w:val="libNormal"/>
      </w:pPr>
      <w:r w:rsidRPr="00243F9C">
        <w:rPr>
          <w:rStyle w:val="libBold2Char"/>
          <w:rtl/>
        </w:rPr>
        <w:t>ال</w:t>
      </w:r>
      <w:r>
        <w:t xml:space="preserve"> ill pact, covenant; blood relationship, consanguinity</w:t>
      </w:r>
    </w:p>
    <w:p w:rsidR="00FD180F" w:rsidRDefault="00FD180F" w:rsidP="00FD180F">
      <w:pPr>
        <w:pStyle w:val="libNormal"/>
      </w:pPr>
      <w:r>
        <w:t xml:space="preserve">1 </w:t>
      </w:r>
      <w:r>
        <w:rPr>
          <w:rtl/>
        </w:rPr>
        <w:t>الا</w:t>
      </w:r>
      <w:r>
        <w:t xml:space="preserve"> a</w:t>
      </w:r>
      <w:r w:rsidR="003D2305">
        <w:t>-</w:t>
      </w:r>
      <w:r>
        <w:t xml:space="preserve">lā and </w:t>
      </w:r>
      <w:r>
        <w:rPr>
          <w:rtl/>
        </w:rPr>
        <w:t>اما</w:t>
      </w:r>
      <w:r>
        <w:t xml:space="preserve"> a</w:t>
      </w:r>
      <w:r w:rsidR="003D2305">
        <w:t>-</w:t>
      </w:r>
      <w:r>
        <w:t>mā see</w:t>
      </w:r>
      <w:r w:rsidR="003D2305">
        <w:t>|</w:t>
      </w:r>
      <w:r>
        <w:t>a</w:t>
      </w:r>
    </w:p>
    <w:p w:rsidR="00FD180F" w:rsidRDefault="00FD180F" w:rsidP="00FD180F">
      <w:pPr>
        <w:pStyle w:val="libNormal"/>
      </w:pPr>
      <w:r>
        <w:t xml:space="preserve">2 </w:t>
      </w:r>
      <w:r>
        <w:rPr>
          <w:rtl/>
        </w:rPr>
        <w:t>الا</w:t>
      </w:r>
      <w:r>
        <w:t xml:space="preserve">alā see </w:t>
      </w:r>
      <w:r w:rsidRPr="007F5296">
        <w:rPr>
          <w:rStyle w:val="libBold2Char"/>
        </w:rPr>
        <w:t>1</w:t>
      </w:r>
      <w:r w:rsidRPr="007F5296">
        <w:rPr>
          <w:rStyle w:val="libBold2Char"/>
          <w:rtl/>
        </w:rPr>
        <w:t>الو</w:t>
      </w:r>
    </w:p>
    <w:p w:rsidR="00FD180F" w:rsidRDefault="00FD180F" w:rsidP="00FD180F">
      <w:pPr>
        <w:pStyle w:val="libNormal"/>
      </w:pPr>
      <w:r>
        <w:t xml:space="preserve">3 </w:t>
      </w:r>
      <w:r>
        <w:rPr>
          <w:rtl/>
        </w:rPr>
        <w:t>الا</w:t>
      </w:r>
      <w:r>
        <w:t xml:space="preserve"> allā (= </w:t>
      </w:r>
      <w:r>
        <w:rPr>
          <w:rtl/>
        </w:rPr>
        <w:t>ان لا</w:t>
      </w:r>
      <w:r>
        <w:t xml:space="preserve"> an lā) lest, that ... not, in order that ... not, so as not to</w:t>
      </w:r>
    </w:p>
    <w:p w:rsidR="00FD180F" w:rsidRDefault="00FD180F" w:rsidP="00FD180F">
      <w:pPr>
        <w:pStyle w:val="libNormal"/>
      </w:pPr>
      <w:r>
        <w:t xml:space="preserve">4 </w:t>
      </w:r>
      <w:r>
        <w:rPr>
          <w:rtl/>
        </w:rPr>
        <w:t>الا</w:t>
      </w:r>
      <w:r>
        <w:t xml:space="preserve"> illā (=</w:t>
      </w:r>
      <w:r>
        <w:rPr>
          <w:rtl/>
        </w:rPr>
        <w:t>ان ل</w:t>
      </w:r>
      <w:r>
        <w:t xml:space="preserve"> in lā) unless if not; except, save; (after negation:) only, but, not until</w:t>
      </w:r>
      <w:r w:rsidR="003D2305">
        <w:t>|</w:t>
      </w:r>
      <w:r>
        <w:rPr>
          <w:rtl/>
        </w:rPr>
        <w:t>الا ان</w:t>
      </w:r>
      <w:r>
        <w:t xml:space="preserve">  illā anna except that ..., yet, however, nevertheless (also introducing main clauses); </w:t>
      </w:r>
      <w:r>
        <w:rPr>
          <w:rtl/>
        </w:rPr>
        <w:t>الا اذا</w:t>
      </w:r>
      <w:r>
        <w:t xml:space="preserve"> illā idā unless, if not; except when; </w:t>
      </w:r>
      <w:r>
        <w:rPr>
          <w:rtl/>
        </w:rPr>
        <w:t>والا</w:t>
      </w:r>
      <w:r>
        <w:t xml:space="preserve">  wa</w:t>
      </w:r>
      <w:r w:rsidR="003D2305">
        <w:t>-</w:t>
      </w:r>
      <w:r>
        <w:t xml:space="preserve">illā (and if not =) otherwise, orelae; </w:t>
      </w:r>
      <w:r>
        <w:rPr>
          <w:rtl/>
        </w:rPr>
        <w:t>الا وهو</w:t>
      </w:r>
      <w:r>
        <w:t xml:space="preserve"> illā wa</w:t>
      </w:r>
      <w:r w:rsidR="003D2305">
        <w:t>-</w:t>
      </w:r>
      <w:r>
        <w:t xml:space="preserve">huwa (with a preceding negation) unless he ..., except that he ... ; </w:t>
      </w:r>
      <w:r>
        <w:rPr>
          <w:rtl/>
        </w:rPr>
        <w:t>وما هي الا ان</w:t>
      </w:r>
      <w:r>
        <w:t xml:space="preserve"> wa</w:t>
      </w:r>
      <w:r w:rsidR="003D2305">
        <w:t>-</w:t>
      </w:r>
      <w:r>
        <w:t xml:space="preserve">mā hiya illā an (with following verb in perf.) it was not long until ... ; presently, forthwith; </w:t>
      </w:r>
      <w:r>
        <w:rPr>
          <w:rtl/>
        </w:rPr>
        <w:t>وما هي الا ان ... حتى</w:t>
      </w:r>
      <w:r>
        <w:t xml:space="preserve"> wa</w:t>
      </w:r>
      <w:r w:rsidR="003D2305">
        <w:t>-</w:t>
      </w:r>
      <w:r>
        <w:t xml:space="preserve">ma hiya illā an ... ḥattā no sooner had he ... than .... e.g..... </w:t>
      </w:r>
      <w:r>
        <w:rPr>
          <w:rtl/>
        </w:rPr>
        <w:t>فما هي الا أن هم حتى فعل</w:t>
      </w:r>
      <w:r w:rsidRPr="00AD6D03">
        <w:rPr>
          <w:rStyle w:val="libItalicChar"/>
        </w:rPr>
        <w:t xml:space="preserve"> (hamma) </w:t>
      </w:r>
      <w:r>
        <w:t>he had no sooner made his plan than he carried it out</w:t>
      </w:r>
    </w:p>
    <w:p w:rsidR="00FD180F" w:rsidRDefault="00FD180F" w:rsidP="00FD180F">
      <w:pPr>
        <w:pStyle w:val="libNormal"/>
      </w:pPr>
      <w:r w:rsidRPr="00243F9C">
        <w:rPr>
          <w:rStyle w:val="libBold2Char"/>
          <w:rtl/>
        </w:rPr>
        <w:t>الاسكا</w:t>
      </w:r>
      <w:r>
        <w:t xml:space="preserve"> alaska Alaska</w:t>
      </w:r>
    </w:p>
    <w:p w:rsidR="00FD180F" w:rsidRDefault="00FD180F" w:rsidP="00FD180F">
      <w:pPr>
        <w:pStyle w:val="libNormal"/>
      </w:pPr>
      <w:r w:rsidRPr="00243F9C">
        <w:rPr>
          <w:rStyle w:val="libBold2Char"/>
          <w:rtl/>
        </w:rPr>
        <w:t>الاى</w:t>
      </w:r>
      <w:r>
        <w:t xml:space="preserve"> alay and </w:t>
      </w:r>
      <w:r>
        <w:rPr>
          <w:rtl/>
        </w:rPr>
        <w:t>آلاى</w:t>
      </w:r>
      <w:r>
        <w:t xml:space="preserve"> ālay pl. </w:t>
      </w:r>
      <w:r w:rsidR="003D2305">
        <w:t>-</w:t>
      </w:r>
      <w:r>
        <w:t>āt regiment</w:t>
      </w:r>
    </w:p>
    <w:p w:rsidR="00FD180F" w:rsidRDefault="00FD180F" w:rsidP="00FD180F">
      <w:pPr>
        <w:pStyle w:val="libNormal"/>
      </w:pPr>
      <w:r>
        <w:lastRenderedPageBreak/>
        <w:t xml:space="preserve">1 </w:t>
      </w:r>
      <w:r>
        <w:rPr>
          <w:rtl/>
        </w:rPr>
        <w:t>الب</w:t>
      </w:r>
      <w:r>
        <w:t xml:space="preserve"> alaba u i</w:t>
      </w:r>
      <w:r w:rsidRPr="00AD6D03">
        <w:rPr>
          <w:rStyle w:val="libItalicChar"/>
        </w:rPr>
        <w:t xml:space="preserve"> (alb) </w:t>
      </w:r>
      <w:r>
        <w:t>to gather, join forces, rally II to incite (</w:t>
      </w:r>
      <w:r>
        <w:rPr>
          <w:rtl/>
        </w:rPr>
        <w:t>على ه</w:t>
      </w:r>
      <w:r>
        <w:t xml:space="preserve"> s.o. against) V to rally, band together, plot, conspire (</w:t>
      </w:r>
      <w:r>
        <w:rPr>
          <w:rtl/>
        </w:rPr>
        <w:t>على</w:t>
      </w:r>
      <w:r>
        <w:t xml:space="preserve"> against)</w:t>
      </w:r>
    </w:p>
    <w:p w:rsidR="00FD180F" w:rsidRDefault="00FD180F" w:rsidP="00FD180F">
      <w:pPr>
        <w:pStyle w:val="libNormal"/>
      </w:pPr>
      <w:r>
        <w:t xml:space="preserve">2 </w:t>
      </w:r>
      <w:r>
        <w:rPr>
          <w:rtl/>
        </w:rPr>
        <w:t>جبال الالب</w:t>
      </w:r>
      <w:r>
        <w:t xml:space="preserve"> jibal al</w:t>
      </w:r>
      <w:r w:rsidR="003D2305">
        <w:t>-</w:t>
      </w:r>
      <w:r>
        <w:t>alb the Alps</w:t>
      </w:r>
    </w:p>
    <w:p w:rsidR="00FD180F" w:rsidRDefault="00FD180F" w:rsidP="00FD180F">
      <w:pPr>
        <w:pStyle w:val="libNormal"/>
      </w:pPr>
      <w:r w:rsidRPr="00243F9C">
        <w:rPr>
          <w:rStyle w:val="libBold2Char"/>
          <w:rtl/>
        </w:rPr>
        <w:t>الالبان</w:t>
      </w:r>
      <w:r>
        <w:t xml:space="preserve"> al</w:t>
      </w:r>
      <w:r w:rsidR="003D2305">
        <w:t>-</w:t>
      </w:r>
      <w:r>
        <w:t>albān the Albanians</w:t>
      </w:r>
    </w:p>
    <w:p w:rsidR="00FD180F" w:rsidRDefault="00FD180F" w:rsidP="00FD180F">
      <w:pPr>
        <w:pStyle w:val="libNormal"/>
      </w:pPr>
      <w:r w:rsidRPr="00243F9C">
        <w:rPr>
          <w:rStyle w:val="libBold2Char"/>
          <w:rtl/>
        </w:rPr>
        <w:t>البانيا</w:t>
      </w:r>
      <w:r>
        <w:t xml:space="preserve"> albāniyā Albania</w:t>
      </w:r>
    </w:p>
    <w:p w:rsidR="00FD180F" w:rsidRDefault="00FD180F" w:rsidP="00FD180F">
      <w:pPr>
        <w:pStyle w:val="libNormal"/>
      </w:pPr>
      <w:r w:rsidRPr="00243F9C">
        <w:rPr>
          <w:rStyle w:val="libBold2Char"/>
          <w:rtl/>
        </w:rPr>
        <w:t>الخ</w:t>
      </w:r>
      <w:r>
        <w:t xml:space="preserve"> abbreviation of  </w:t>
      </w:r>
      <w:r>
        <w:rPr>
          <w:rtl/>
        </w:rPr>
        <w:t>الى آخره</w:t>
      </w:r>
      <w:r>
        <w:t xml:space="preserve"> ilā āḳirihī and so on, etc.</w:t>
      </w:r>
    </w:p>
    <w:p w:rsidR="00FD180F" w:rsidRDefault="00FD180F" w:rsidP="00FD180F">
      <w:pPr>
        <w:pStyle w:val="libNormal"/>
      </w:pPr>
      <w:r w:rsidRPr="00243F9C">
        <w:rPr>
          <w:rStyle w:val="libBold2Char"/>
          <w:rtl/>
        </w:rPr>
        <w:t>الذى</w:t>
      </w:r>
      <w:r>
        <w:t xml:space="preserve"> alladī f. </w:t>
      </w:r>
      <w:r>
        <w:rPr>
          <w:rtl/>
        </w:rPr>
        <w:t>التى</w:t>
      </w:r>
      <w:r>
        <w:t xml:space="preserve"> allatī, pl. m. </w:t>
      </w:r>
      <w:r>
        <w:rPr>
          <w:rtl/>
        </w:rPr>
        <w:t>الذين</w:t>
      </w:r>
      <w:r>
        <w:t xml:space="preserve"> alladīna f. </w:t>
      </w:r>
      <w:r>
        <w:rPr>
          <w:rtl/>
        </w:rPr>
        <w:t>اللاتى</w:t>
      </w:r>
      <w:r>
        <w:t xml:space="preserve"> allātī, </w:t>
      </w:r>
      <w:r>
        <w:rPr>
          <w:rtl/>
        </w:rPr>
        <w:t>اللواتى</w:t>
      </w:r>
      <w:r>
        <w:t xml:space="preserve"> allawātī, </w:t>
      </w:r>
      <w:r>
        <w:rPr>
          <w:rtl/>
        </w:rPr>
        <w:t>اللائى</w:t>
      </w:r>
      <w:r>
        <w:t xml:space="preserve"> allā’ī (relative pronoun) he who, that which; who, which, that</w:t>
      </w:r>
      <w:r w:rsidR="003D2305">
        <w:t>|</w:t>
      </w:r>
      <w:r>
        <w:rPr>
          <w:rtl/>
        </w:rPr>
        <w:t>بعد اللتيا والتى</w:t>
      </w:r>
      <w:r>
        <w:t xml:space="preserve"> ba‘da l</w:t>
      </w:r>
      <w:r w:rsidR="003D2305">
        <w:t>-</w:t>
      </w:r>
      <w:r>
        <w:t>lutayyā wa</w:t>
      </w:r>
      <w:r w:rsidR="003D2305">
        <w:t>-</w:t>
      </w:r>
      <w:r>
        <w:t>llatī after lengthy discussions, after much ado</w:t>
      </w:r>
    </w:p>
    <w:p w:rsidR="00FD180F" w:rsidRDefault="00FD180F" w:rsidP="00FD180F">
      <w:pPr>
        <w:pStyle w:val="libNormal"/>
      </w:pPr>
      <w:r w:rsidRPr="00243F9C">
        <w:rPr>
          <w:rStyle w:val="libBold2Char"/>
          <w:rtl/>
        </w:rPr>
        <w:t>الزاس</w:t>
      </w:r>
      <w:r>
        <w:t xml:space="preserve"> (Fr. Alsace) alzās2 Alsace (region of NE France)</w:t>
      </w:r>
    </w:p>
    <w:p w:rsidR="00FD180F" w:rsidRDefault="00FD180F" w:rsidP="00FD180F">
      <w:pPr>
        <w:pStyle w:val="libNormal"/>
      </w:pPr>
      <w:r w:rsidRPr="00243F9C">
        <w:rPr>
          <w:rStyle w:val="libBold2Char"/>
          <w:rtl/>
        </w:rPr>
        <w:t>الس</w:t>
      </w:r>
      <w:r>
        <w:t xml:space="preserve"> II to belittle, disparage (</w:t>
      </w:r>
      <w:r>
        <w:rPr>
          <w:rtl/>
        </w:rPr>
        <w:t>على</w:t>
      </w:r>
      <w:r>
        <w:t xml:space="preserve"> s.o.)</w:t>
      </w:r>
    </w:p>
    <w:p w:rsidR="00FD180F" w:rsidRDefault="00FD180F" w:rsidP="00FD180F">
      <w:pPr>
        <w:pStyle w:val="libNormal"/>
      </w:pPr>
      <w:r w:rsidRPr="007F5296">
        <w:rPr>
          <w:rStyle w:val="libBold2Char"/>
        </w:rPr>
        <w:t>2</w:t>
      </w:r>
      <w:r w:rsidRPr="007F5296">
        <w:rPr>
          <w:rStyle w:val="libBold2Char"/>
          <w:rtl/>
        </w:rPr>
        <w:t>الف</w:t>
      </w:r>
      <w:r>
        <w:t xml:space="preserve"> alf pl. </w:t>
      </w:r>
      <w:r>
        <w:rPr>
          <w:rtl/>
        </w:rPr>
        <w:t>الوف</w:t>
      </w:r>
      <w:r>
        <w:t xml:space="preserve"> ulūf, </w:t>
      </w:r>
      <w:r>
        <w:rPr>
          <w:rtl/>
        </w:rPr>
        <w:t>آلاف</w:t>
      </w:r>
      <w:r>
        <w:t xml:space="preserve"> ālāf thousand; millennium</w:t>
      </w:r>
      <w:r w:rsidR="003D2305">
        <w:t>|</w:t>
      </w:r>
      <w:r>
        <w:rPr>
          <w:rtl/>
        </w:rPr>
        <w:t>الوف مؤلف</w:t>
      </w:r>
      <w:r w:rsidRPr="00AD6D03">
        <w:rPr>
          <w:rStyle w:val="libItalicChar"/>
        </w:rPr>
        <w:t xml:space="preserve"> (mu’allafa) </w:t>
      </w:r>
      <w:r>
        <w:t xml:space="preserve">or </w:t>
      </w:r>
      <w:r>
        <w:rPr>
          <w:rtl/>
        </w:rPr>
        <w:t>آلاف مؤلفة</w:t>
      </w:r>
      <w:r>
        <w:t xml:space="preserve"> thousands and thousands; </w:t>
      </w:r>
      <w:r>
        <w:rPr>
          <w:rtl/>
        </w:rPr>
        <w:t>عشرات الالوف</w:t>
      </w:r>
      <w:r>
        <w:t xml:space="preserve"> ašarāt al</w:t>
      </w:r>
      <w:r w:rsidR="003D2305">
        <w:t>-</w:t>
      </w:r>
      <w:r>
        <w:t xml:space="preserve">u. tens of thousands; </w:t>
      </w:r>
      <w:r>
        <w:rPr>
          <w:rtl/>
        </w:rPr>
        <w:t>مآت الالوف</w:t>
      </w:r>
      <w:r>
        <w:t xml:space="preserve"> mi’āt al</w:t>
      </w:r>
      <w:r w:rsidR="003D2305">
        <w:t>-</w:t>
      </w:r>
      <w:r>
        <w:t>u. hundreds of thousands</w:t>
      </w:r>
    </w:p>
    <w:p w:rsidR="00FD180F" w:rsidRDefault="00FD180F" w:rsidP="00FD180F">
      <w:pPr>
        <w:pStyle w:val="libNormal"/>
      </w:pPr>
      <w:r w:rsidRPr="00243F9C">
        <w:rPr>
          <w:rStyle w:val="libBold2Char"/>
          <w:rtl/>
        </w:rPr>
        <w:t>الفى</w:t>
      </w:r>
      <w:r>
        <w:t xml:space="preserve"> alfī: </w:t>
      </w:r>
      <w:r>
        <w:rPr>
          <w:rtl/>
        </w:rPr>
        <w:t>عيد الفى</w:t>
      </w:r>
      <w:r w:rsidRPr="00AD6D03">
        <w:rPr>
          <w:rStyle w:val="libItalicChar"/>
        </w:rPr>
        <w:t xml:space="preserve"> (‘īd) </w:t>
      </w:r>
      <w:r>
        <w:t>millennial celebration, millenary</w:t>
      </w:r>
    </w:p>
    <w:p w:rsidR="00FD180F" w:rsidRDefault="00FD180F" w:rsidP="00FD180F">
      <w:pPr>
        <w:pStyle w:val="libNormal"/>
      </w:pPr>
      <w:r w:rsidRPr="007F5296">
        <w:rPr>
          <w:rStyle w:val="libBold2Char"/>
        </w:rPr>
        <w:t>2</w:t>
      </w:r>
      <w:r w:rsidRPr="007F5296">
        <w:rPr>
          <w:rStyle w:val="libBold2Char"/>
          <w:rtl/>
        </w:rPr>
        <w:t>الف</w:t>
      </w:r>
      <w:r>
        <w:t xml:space="preserve"> alif name of the letter</w:t>
      </w:r>
      <w:r w:rsidR="003D2305">
        <w:t>|</w:t>
      </w:r>
      <w:r>
        <w:rPr>
          <w:rtl/>
        </w:rPr>
        <w:t>من الفه الى يائه</w:t>
      </w:r>
      <w:r>
        <w:t xml:space="preserve"> from beginning to end, from A to Z; </w:t>
      </w:r>
      <w:r>
        <w:rPr>
          <w:rtl/>
        </w:rPr>
        <w:t>يعرف الفه وياءه</w:t>
      </w:r>
      <w:r w:rsidRPr="00AD6D03">
        <w:rPr>
          <w:rStyle w:val="libItalicChar"/>
        </w:rPr>
        <w:t xml:space="preserve"> (wa</w:t>
      </w:r>
      <w:r w:rsidR="003D2305" w:rsidRPr="00AD6D03">
        <w:rPr>
          <w:rStyle w:val="libItalicChar"/>
        </w:rPr>
        <w:t>-</w:t>
      </w:r>
      <w:r w:rsidRPr="00AD6D03">
        <w:rPr>
          <w:rStyle w:val="libItalicChar"/>
        </w:rPr>
        <w:t xml:space="preserve">yā’ahū) </w:t>
      </w:r>
      <w:r>
        <w:t xml:space="preserve">he knows it from A to Z; </w:t>
      </w:r>
      <w:r>
        <w:rPr>
          <w:rtl/>
        </w:rPr>
        <w:t>الف باء</w:t>
      </w:r>
      <w:r>
        <w:t xml:space="preserve"> ABC</w:t>
      </w:r>
    </w:p>
    <w:p w:rsidR="00FD180F" w:rsidRDefault="00FD180F" w:rsidP="00FD180F">
      <w:pPr>
        <w:pStyle w:val="libNormal"/>
      </w:pPr>
      <w:r>
        <w:t xml:space="preserve">3 </w:t>
      </w:r>
      <w:r>
        <w:rPr>
          <w:rtl/>
        </w:rPr>
        <w:t>الف</w:t>
      </w:r>
      <w:r>
        <w:t xml:space="preserve"> alifa a</w:t>
      </w:r>
      <w:r w:rsidRPr="00AD6D03">
        <w:rPr>
          <w:rStyle w:val="libItalicChar"/>
        </w:rPr>
        <w:t xml:space="preserve"> (alf) </w:t>
      </w:r>
      <w:r>
        <w:t>to be acquainted, familiar, conversant (</w:t>
      </w:r>
      <w:r>
        <w:rPr>
          <w:rtl/>
        </w:rPr>
        <w:t>هـ</w:t>
      </w:r>
      <w:r>
        <w:t xml:space="preserve"> with s.th.); to be on intimate terms (</w:t>
      </w:r>
      <w:r>
        <w:rPr>
          <w:rtl/>
        </w:rPr>
        <w:t>ه</w:t>
      </w:r>
      <w:r>
        <w:t xml:space="preserve"> with s.o.); to be or get accustomed, used, habituated (</w:t>
      </w:r>
      <w:r>
        <w:rPr>
          <w:rtl/>
        </w:rPr>
        <w:t>هـ</w:t>
      </w:r>
      <w:r>
        <w:t xml:space="preserve"> to); to like (</w:t>
      </w:r>
      <w:r>
        <w:rPr>
          <w:rtl/>
        </w:rPr>
        <w:t>هـ</w:t>
      </w:r>
      <w:r>
        <w:t xml:space="preserve"> s.th.), be fond of (</w:t>
      </w:r>
      <w:r>
        <w:rPr>
          <w:rtl/>
        </w:rPr>
        <w:t>هـ</w:t>
      </w:r>
      <w:r>
        <w:t>); to become tame II to accustom, habituate (</w:t>
      </w:r>
      <w:r>
        <w:rPr>
          <w:rtl/>
        </w:rPr>
        <w:t>هـ ه</w:t>
      </w:r>
      <w:r>
        <w:t xml:space="preserve"> s.o. to s.th.); to tame, domesticate (</w:t>
      </w:r>
      <w:r>
        <w:rPr>
          <w:rtl/>
        </w:rPr>
        <w:t>هـ</w:t>
      </w:r>
      <w:r>
        <w:t xml:space="preserve"> an animal); to form (</w:t>
      </w:r>
      <w:r>
        <w:rPr>
          <w:rtl/>
        </w:rPr>
        <w:t>هـ</w:t>
      </w:r>
      <w:r>
        <w:t xml:space="preserve"> e,g., a committee, a government); to unite, join, combine, put together (</w:t>
      </w:r>
      <w:r>
        <w:rPr>
          <w:rtl/>
        </w:rPr>
        <w:t>بين</w:t>
      </w:r>
      <w:r>
        <w:t xml:space="preserve"> different things); to compile, compose, write (</w:t>
      </w:r>
      <w:r>
        <w:rPr>
          <w:rtl/>
        </w:rPr>
        <w:t>هـ</w:t>
      </w:r>
      <w:r>
        <w:t xml:space="preserve"> a book) V to be composed, be made up, consist (</w:t>
      </w:r>
      <w:r>
        <w:rPr>
          <w:rtl/>
        </w:rPr>
        <w:t>من</w:t>
      </w:r>
      <w:r>
        <w:t xml:space="preserve"> of); to be united, be combined VI to be attuned to each other, be in tune, be in harmony; to harmonize (</w:t>
      </w:r>
      <w:r>
        <w:rPr>
          <w:rtl/>
        </w:rPr>
        <w:t>مع</w:t>
      </w:r>
      <w:r>
        <w:t xml:space="preserve"> with) VIII to be united, be linked, be connected; to be on familiar, intimate terms (</w:t>
      </w:r>
      <w:r>
        <w:rPr>
          <w:rtl/>
        </w:rPr>
        <w:t>ب</w:t>
      </w:r>
      <w:r>
        <w:t xml:space="preserve"> with); to form a. coalition (pol.); to fit, </w:t>
      </w:r>
      <w:r>
        <w:rPr>
          <w:rtl/>
        </w:rPr>
        <w:t>س</w:t>
      </w:r>
      <w:r>
        <w:t>uit (</w:t>
      </w:r>
      <w:r>
        <w:rPr>
          <w:rtl/>
        </w:rPr>
        <w:t>مع</w:t>
      </w:r>
      <w:r>
        <w:t xml:space="preserve"> s.th.), go well, agree, harmonize </w:t>
      </w:r>
      <w:r>
        <w:lastRenderedPageBreak/>
        <w:t>(</w:t>
      </w:r>
      <w:r>
        <w:rPr>
          <w:rtl/>
        </w:rPr>
        <w:t>مع</w:t>
      </w:r>
      <w:r>
        <w:t xml:space="preserve"> with); to be well</w:t>
      </w:r>
      <w:r w:rsidR="003D2305">
        <w:t>-</w:t>
      </w:r>
      <w:r>
        <w:t>ordered, neat, tidy X to seek the intimacy, court the friendship (</w:t>
      </w:r>
      <w:r>
        <w:rPr>
          <w:rtl/>
        </w:rPr>
        <w:t>ه</w:t>
      </w:r>
      <w:r>
        <w:t xml:space="preserve"> of s.o.)</w:t>
      </w:r>
    </w:p>
    <w:p w:rsidR="00FD180F" w:rsidRDefault="00FD180F" w:rsidP="00FD180F">
      <w:pPr>
        <w:pStyle w:val="libNormal"/>
      </w:pPr>
      <w:r w:rsidRPr="00243F9C">
        <w:rPr>
          <w:rStyle w:val="libBold2Char"/>
          <w:rtl/>
        </w:rPr>
        <w:t>الف</w:t>
      </w:r>
      <w:r>
        <w:t xml:space="preserve"> ilf pl. </w:t>
      </w:r>
      <w:r>
        <w:rPr>
          <w:rtl/>
        </w:rPr>
        <w:t>الاف</w:t>
      </w:r>
      <w:r>
        <w:t xml:space="preserve"> ullāf intimate; close friend, intimate, confidant; lover</w:t>
      </w:r>
    </w:p>
    <w:p w:rsidR="00FD180F" w:rsidRDefault="00FD180F" w:rsidP="00FD180F">
      <w:pPr>
        <w:pStyle w:val="libNormal"/>
      </w:pPr>
      <w:r w:rsidRPr="00243F9C">
        <w:rPr>
          <w:rStyle w:val="libBold2Char"/>
          <w:rtl/>
        </w:rPr>
        <w:t>الف</w:t>
      </w:r>
      <w:r>
        <w:t xml:space="preserve"> ulfa familiarity, intimacy;  friendship, love, affection; union, concord, harmony, congeniality</w:t>
      </w:r>
    </w:p>
    <w:p w:rsidR="00FD180F" w:rsidRDefault="00FD180F" w:rsidP="00FD180F">
      <w:pPr>
        <w:pStyle w:val="libNormal"/>
      </w:pPr>
      <w:r w:rsidRPr="00243F9C">
        <w:rPr>
          <w:rStyle w:val="libBold2Char"/>
          <w:rtl/>
        </w:rPr>
        <w:t>اليف</w:t>
      </w:r>
      <w:r>
        <w:t xml:space="preserve"> alīf familiar, intimate; tame, domesticated (animal); friendly, amicable, genial; (pl. </w:t>
      </w:r>
      <w:r>
        <w:rPr>
          <w:rtl/>
        </w:rPr>
        <w:t>الائف</w:t>
      </w:r>
      <w:r>
        <w:t xml:space="preserve"> alā’if2) intimate, close friend, associate, companion</w:t>
      </w:r>
    </w:p>
    <w:p w:rsidR="00FD180F" w:rsidRDefault="00FD180F" w:rsidP="00FD180F">
      <w:pPr>
        <w:pStyle w:val="libNormal"/>
      </w:pPr>
      <w:r w:rsidRPr="00243F9C">
        <w:rPr>
          <w:rStyle w:val="libBold2Char"/>
          <w:rtl/>
        </w:rPr>
        <w:t>الوف</w:t>
      </w:r>
      <w:r>
        <w:t xml:space="preserve"> alūf familiar, intimate; tame, domesticated (animal); attached, devoted, faithful</w:t>
      </w:r>
    </w:p>
    <w:p w:rsidR="00FD180F" w:rsidRDefault="00FD180F" w:rsidP="00FD180F">
      <w:pPr>
        <w:pStyle w:val="libNormal"/>
      </w:pPr>
      <w:r w:rsidRPr="00243F9C">
        <w:rPr>
          <w:rStyle w:val="libBold2Char"/>
          <w:rtl/>
        </w:rPr>
        <w:t>مألف</w:t>
      </w:r>
      <w:r>
        <w:t xml:space="preserve"> ma'laf object of familiarity</w:t>
      </w:r>
    </w:p>
    <w:p w:rsidR="00FD180F" w:rsidRDefault="00FD180F" w:rsidP="00FD180F">
      <w:pPr>
        <w:pStyle w:val="libNormal"/>
      </w:pPr>
      <w:r w:rsidRPr="00243F9C">
        <w:rPr>
          <w:rStyle w:val="libBold2Char"/>
          <w:rtl/>
        </w:rPr>
        <w:t>تأليف</w:t>
      </w:r>
      <w:r>
        <w:t xml:space="preserve"> ta’līf formation (e.g., of a government); union, junction, combination (</w:t>
      </w:r>
      <w:r>
        <w:rPr>
          <w:rtl/>
        </w:rPr>
        <w:t>بين</w:t>
      </w:r>
      <w:r>
        <w:t xml:space="preserve"> of separate things); literary work; composition, compilation, writing (of a book, of an article); (pl. </w:t>
      </w:r>
      <w:r>
        <w:rPr>
          <w:rtl/>
        </w:rPr>
        <w:t>تآليف</w:t>
      </w:r>
      <w:r>
        <w:t xml:space="preserve"> ta’ālīf2, </w:t>
      </w:r>
      <w:r>
        <w:rPr>
          <w:rtl/>
        </w:rPr>
        <w:t>تواليف</w:t>
      </w:r>
      <w:r>
        <w:t>) work, book, publication</w:t>
      </w:r>
    </w:p>
    <w:p w:rsidR="00FD180F" w:rsidRDefault="00FD180F" w:rsidP="00FD180F">
      <w:pPr>
        <w:pStyle w:val="libNormal"/>
      </w:pPr>
      <w:r w:rsidRPr="00243F9C">
        <w:rPr>
          <w:rStyle w:val="libBold2Char"/>
          <w:rtl/>
        </w:rPr>
        <w:t>تآلف</w:t>
      </w:r>
      <w:r>
        <w:t xml:space="preserve"> ta’āluf harmony; familiarity, intimacy, mutual affection; comradeship, camaraderie</w:t>
      </w:r>
    </w:p>
    <w:p w:rsidR="00FD180F" w:rsidRDefault="00FD180F" w:rsidP="00FD180F">
      <w:pPr>
        <w:pStyle w:val="libNormal"/>
      </w:pPr>
      <w:r w:rsidRPr="00243F9C">
        <w:rPr>
          <w:rStyle w:val="libBold2Char"/>
          <w:rtl/>
        </w:rPr>
        <w:t>ائتلاف</w:t>
      </w:r>
      <w:r>
        <w:t xml:space="preserve"> I’tilāf concord, harmony; agreement (</w:t>
      </w:r>
      <w:r>
        <w:rPr>
          <w:rtl/>
        </w:rPr>
        <w:t>مع</w:t>
      </w:r>
      <w:r>
        <w:t xml:space="preserve"> with); union; coalition, entente (pol.)</w:t>
      </w:r>
    </w:p>
    <w:p w:rsidR="00FD180F" w:rsidRDefault="00FD180F" w:rsidP="00FD180F">
      <w:pPr>
        <w:pStyle w:val="libNormal"/>
      </w:pPr>
      <w:r w:rsidRPr="00243F9C">
        <w:rPr>
          <w:rStyle w:val="libBold2Char"/>
          <w:rtl/>
        </w:rPr>
        <w:t>ائتلافي</w:t>
      </w:r>
      <w:r>
        <w:t xml:space="preserve"> I’tilāfī coalition</w:t>
      </w:r>
      <w:r w:rsidR="003D2305">
        <w:t>-</w:t>
      </w:r>
      <w:r>
        <w:t xml:space="preserve"> (in compounds)</w:t>
      </w:r>
      <w:r w:rsidR="003D2305">
        <w:t>|</w:t>
      </w:r>
      <w:r>
        <w:t xml:space="preserve"> </w:t>
      </w:r>
      <w:r>
        <w:rPr>
          <w:rtl/>
        </w:rPr>
        <w:t>وزارة ائتلافية</w:t>
      </w:r>
      <w:r>
        <w:t xml:space="preserve"> coalition cabinet</w:t>
      </w:r>
    </w:p>
    <w:p w:rsidR="00FD180F" w:rsidRDefault="00FD180F" w:rsidP="00FD180F">
      <w:pPr>
        <w:pStyle w:val="libNormal"/>
      </w:pPr>
      <w:r w:rsidRPr="00243F9C">
        <w:rPr>
          <w:rStyle w:val="libBold2Char"/>
          <w:rtl/>
        </w:rPr>
        <w:t>الف</w:t>
      </w:r>
      <w:r>
        <w:t xml:space="preserve"> ma’lūf familiar, accustomed; usual, customary; custom, usage  </w:t>
      </w:r>
    </w:p>
    <w:p w:rsidR="00FD180F" w:rsidRDefault="00FD180F" w:rsidP="00FD180F">
      <w:pPr>
        <w:pStyle w:val="libNormal"/>
      </w:pPr>
      <w:r w:rsidRPr="00243F9C">
        <w:rPr>
          <w:rStyle w:val="libBold2Char"/>
          <w:rtl/>
        </w:rPr>
        <w:t>مؤلف</w:t>
      </w:r>
      <w:r>
        <w:t xml:space="preserve"> mu’allif pl. </w:t>
      </w:r>
      <w:r w:rsidR="003D2305">
        <w:t>-</w:t>
      </w:r>
      <w:r>
        <w:t xml:space="preserve">ūn author, writer; </w:t>
      </w:r>
      <w:r w:rsidR="003D2305">
        <w:t>--</w:t>
      </w:r>
      <w:r>
        <w:t xml:space="preserve"> mu’allaf composed, consisting, made up (</w:t>
      </w:r>
      <w:r>
        <w:rPr>
          <w:rtl/>
        </w:rPr>
        <w:t>من</w:t>
      </w:r>
      <w:r>
        <w:t xml:space="preserve"> of); written, compiled; (pl. </w:t>
      </w:r>
      <w:r w:rsidR="003D2305">
        <w:t>-</w:t>
      </w:r>
      <w:r>
        <w:t xml:space="preserve">āt) book, publication; see also </w:t>
      </w:r>
      <w:r w:rsidRPr="007F5296">
        <w:rPr>
          <w:rStyle w:val="libBold2Char"/>
        </w:rPr>
        <w:t>1</w:t>
      </w:r>
      <w:r w:rsidRPr="007F5296">
        <w:rPr>
          <w:rStyle w:val="libBold2Char"/>
          <w:rtl/>
        </w:rPr>
        <w:t>الف</w:t>
      </w:r>
      <w:r>
        <w:t xml:space="preserve"> alf</w:t>
      </w:r>
    </w:p>
    <w:p w:rsidR="00FD180F" w:rsidRDefault="00FD180F" w:rsidP="00FD180F">
      <w:pPr>
        <w:pStyle w:val="libNormal"/>
      </w:pPr>
      <w:r w:rsidRPr="00243F9C">
        <w:rPr>
          <w:rStyle w:val="libBold2Char"/>
          <w:rtl/>
        </w:rPr>
        <w:t>متآلف</w:t>
      </w:r>
      <w:r>
        <w:t xml:space="preserve"> muta’ālif harmonious</w:t>
      </w:r>
    </w:p>
    <w:p w:rsidR="00FD180F" w:rsidRDefault="00FD180F" w:rsidP="00FD180F">
      <w:pPr>
        <w:pStyle w:val="libNormal"/>
      </w:pPr>
      <w:r w:rsidRPr="00243F9C">
        <w:rPr>
          <w:rStyle w:val="libBold2Char"/>
          <w:rtl/>
        </w:rPr>
        <w:t>الق</w:t>
      </w:r>
      <w:r>
        <w:t xml:space="preserve"> alaqa i,</w:t>
      </w:r>
      <w:r w:rsidRPr="00AD6D03">
        <w:rPr>
          <w:rStyle w:val="libItalicChar"/>
        </w:rPr>
        <w:t xml:space="preserve"> (alq) </w:t>
      </w:r>
      <w:r>
        <w:t>to shine, radiate, flash, glitter, glisten V and VIII do.</w:t>
      </w:r>
    </w:p>
    <w:p w:rsidR="00FD180F" w:rsidRDefault="00FD180F" w:rsidP="00FD180F">
      <w:pPr>
        <w:pStyle w:val="libNormal"/>
      </w:pPr>
      <w:r w:rsidRPr="00243F9C">
        <w:rPr>
          <w:rStyle w:val="libBold2Char"/>
          <w:rtl/>
        </w:rPr>
        <w:t>الق</w:t>
      </w:r>
      <w:r>
        <w:t xml:space="preserve"> alaq brightness, brilliance</w:t>
      </w:r>
    </w:p>
    <w:p w:rsidR="00FD180F" w:rsidRDefault="00FD180F" w:rsidP="00FD180F">
      <w:pPr>
        <w:pStyle w:val="libNormal"/>
      </w:pPr>
      <w:r w:rsidRPr="00243F9C">
        <w:rPr>
          <w:rStyle w:val="libBold2Char"/>
          <w:rtl/>
        </w:rPr>
        <w:t>الاق</w:t>
      </w:r>
      <w:r>
        <w:t xml:space="preserve"> allāq bright, shining, brilliant, radiant; glittering, flashing, sparkling</w:t>
      </w:r>
    </w:p>
    <w:p w:rsidR="00FD180F" w:rsidRDefault="00FD180F" w:rsidP="00FD180F">
      <w:pPr>
        <w:pStyle w:val="libNormal"/>
      </w:pPr>
      <w:r w:rsidRPr="00243F9C">
        <w:rPr>
          <w:rStyle w:val="libBold2Char"/>
          <w:rtl/>
        </w:rPr>
        <w:t>تألق</w:t>
      </w:r>
      <w:r>
        <w:t xml:space="preserve"> ta’alluq glow, radiance, effulgence</w:t>
      </w:r>
    </w:p>
    <w:p w:rsidR="00FD180F" w:rsidRDefault="00FD180F" w:rsidP="00FD180F">
      <w:pPr>
        <w:pStyle w:val="libNormal"/>
      </w:pPr>
      <w:r w:rsidRPr="00243F9C">
        <w:rPr>
          <w:rStyle w:val="libBold2Char"/>
          <w:rtl/>
        </w:rPr>
        <w:t>متألق</w:t>
      </w:r>
      <w:r>
        <w:t xml:space="preserve"> mula’alliq bright, shining, brilliant, radiant</w:t>
      </w:r>
    </w:p>
    <w:p w:rsidR="00FD180F" w:rsidRDefault="00FD180F" w:rsidP="00FD180F">
      <w:pPr>
        <w:pStyle w:val="libNormal"/>
      </w:pPr>
      <w:r w:rsidRPr="00243F9C">
        <w:rPr>
          <w:rStyle w:val="libBold2Char"/>
          <w:rtl/>
        </w:rPr>
        <w:t>الكتروني</w:t>
      </w:r>
      <w:r>
        <w:t xml:space="preserve"> elektrōnī electronic</w:t>
      </w:r>
      <w:r w:rsidR="003D2305">
        <w:t>|</w:t>
      </w:r>
      <w:r>
        <w:rPr>
          <w:rtl/>
        </w:rPr>
        <w:t>عقل الكتروني</w:t>
      </w:r>
      <w:r w:rsidRPr="00B27343">
        <w:rPr>
          <w:rStyle w:val="libItalicChar"/>
        </w:rPr>
        <w:t xml:space="preserve"> (‘aql) </w:t>
      </w:r>
      <w:r>
        <w:t>electronic computer</w:t>
      </w:r>
    </w:p>
    <w:p w:rsidR="00FD180F" w:rsidRDefault="00FD180F" w:rsidP="00FD180F">
      <w:pPr>
        <w:pStyle w:val="libNormal"/>
      </w:pPr>
      <w:r w:rsidRPr="007F5296">
        <w:rPr>
          <w:rStyle w:val="libBold2Char"/>
        </w:rPr>
        <w:lastRenderedPageBreak/>
        <w:t>2</w:t>
      </w:r>
      <w:r w:rsidRPr="007F5296">
        <w:rPr>
          <w:rStyle w:val="libBold2Char"/>
          <w:rtl/>
        </w:rPr>
        <w:t>الم</w:t>
      </w:r>
      <w:r>
        <w:t xml:space="preserve"> alima a</w:t>
      </w:r>
      <w:r w:rsidRPr="00B27343">
        <w:rPr>
          <w:rStyle w:val="libItalicChar"/>
        </w:rPr>
        <w:t xml:space="preserve"> (alam) </w:t>
      </w:r>
      <w:r>
        <w:t>to be in pain, feel pain; to suffer (y from s.th.) II and IV to cause pain or suffering (</w:t>
      </w:r>
      <w:r>
        <w:rPr>
          <w:rtl/>
        </w:rPr>
        <w:t>ه</w:t>
      </w:r>
      <w:r>
        <w:t xml:space="preserve"> to s.o.), pain, ache, hurt (</w:t>
      </w:r>
      <w:r>
        <w:rPr>
          <w:rtl/>
        </w:rPr>
        <w:t>ه</w:t>
      </w:r>
      <w:r>
        <w:t xml:space="preserve"> s.o.) V = I; to complain</w:t>
      </w:r>
    </w:p>
    <w:p w:rsidR="00FD180F" w:rsidRDefault="00FD180F" w:rsidP="00FD180F">
      <w:pPr>
        <w:pStyle w:val="libNormal"/>
      </w:pPr>
      <w:r w:rsidRPr="00243F9C">
        <w:rPr>
          <w:rStyle w:val="libBold2Char"/>
          <w:rtl/>
        </w:rPr>
        <w:t>الم</w:t>
      </w:r>
      <w:r>
        <w:t xml:space="preserve"> alam pl. </w:t>
      </w:r>
      <w:r>
        <w:rPr>
          <w:rtl/>
        </w:rPr>
        <w:t>آلام</w:t>
      </w:r>
      <w:r>
        <w:t xml:space="preserve"> ālām pain, ache, suffering, agony</w:t>
      </w:r>
      <w:r w:rsidR="003D2305">
        <w:t>|</w:t>
      </w:r>
      <w:r>
        <w:rPr>
          <w:rtl/>
        </w:rPr>
        <w:t>آلام نفسانية</w:t>
      </w:r>
      <w:r w:rsidRPr="00B27343">
        <w:rPr>
          <w:rStyle w:val="libItalicChar"/>
        </w:rPr>
        <w:t xml:space="preserve"> (nafsānīya) </w:t>
      </w:r>
      <w:r>
        <w:t xml:space="preserve">mental agony; </w:t>
      </w:r>
      <w:r>
        <w:rPr>
          <w:rtl/>
        </w:rPr>
        <w:t>اسبوع الآلام</w:t>
      </w:r>
      <w:r>
        <w:t xml:space="preserve"> usbū‘ al</w:t>
      </w:r>
      <w:r w:rsidR="003D2305">
        <w:t>-</w:t>
      </w:r>
      <w:r>
        <w:t>a. Passion Week (Chr.)</w:t>
      </w:r>
    </w:p>
    <w:p w:rsidR="00FD180F" w:rsidRDefault="00FD180F" w:rsidP="00FD180F">
      <w:pPr>
        <w:pStyle w:val="libNormal"/>
      </w:pPr>
      <w:r w:rsidRPr="003716FB">
        <w:rPr>
          <w:rStyle w:val="libBold2Char"/>
          <w:rtl/>
        </w:rPr>
        <w:t>اليم</w:t>
      </w:r>
      <w:r>
        <w:t xml:space="preserve"> alīm aching, sore; sad, grievous, painful, excruciating; hurting</w:t>
      </w:r>
    </w:p>
    <w:p w:rsidR="00FD180F" w:rsidRDefault="00FD180F" w:rsidP="00FD180F">
      <w:pPr>
        <w:pStyle w:val="libNormal"/>
      </w:pPr>
      <w:r w:rsidRPr="003716FB">
        <w:rPr>
          <w:rStyle w:val="libBold2Char"/>
          <w:rtl/>
        </w:rPr>
        <w:t>تألم</w:t>
      </w:r>
      <w:r>
        <w:t xml:space="preserve"> ta’allum sensation of pain, pain, ache</w:t>
      </w:r>
    </w:p>
    <w:p w:rsidR="00FD180F" w:rsidRDefault="00FD180F" w:rsidP="00FD180F">
      <w:pPr>
        <w:pStyle w:val="libNormal"/>
      </w:pPr>
      <w:r w:rsidRPr="003716FB">
        <w:rPr>
          <w:rStyle w:val="libBold2Char"/>
          <w:rtl/>
        </w:rPr>
        <w:t>مؤلم</w:t>
      </w:r>
      <w:r>
        <w:t xml:space="preserve"> mu’allim aching, painful; sad, grievous, distressing</w:t>
      </w:r>
    </w:p>
    <w:p w:rsidR="00FD180F" w:rsidRDefault="00FD180F" w:rsidP="00FD180F">
      <w:pPr>
        <w:pStyle w:val="libNormal"/>
      </w:pPr>
      <w:r w:rsidRPr="003716FB">
        <w:rPr>
          <w:rStyle w:val="libBold2Char"/>
          <w:rtl/>
        </w:rPr>
        <w:t>متألم</w:t>
      </w:r>
      <w:r>
        <w:t xml:space="preserve"> muta’allim aching, painful; in pain, suffering, deeply afflicted; tormented</w:t>
      </w:r>
    </w:p>
    <w:p w:rsidR="00FD180F" w:rsidRDefault="00FD180F" w:rsidP="00FD180F">
      <w:pPr>
        <w:pStyle w:val="libNormal"/>
      </w:pPr>
      <w:r>
        <w:t xml:space="preserve">2 </w:t>
      </w:r>
      <w:r>
        <w:rPr>
          <w:rtl/>
        </w:rPr>
        <w:t>الام</w:t>
      </w:r>
      <w:r>
        <w:t xml:space="preserve"> ilā</w:t>
      </w:r>
      <w:r w:rsidR="003D2305">
        <w:t>-</w:t>
      </w:r>
      <w:r>
        <w:t xml:space="preserve">mā see </w:t>
      </w:r>
      <w:r>
        <w:rPr>
          <w:rtl/>
        </w:rPr>
        <w:t>الى</w:t>
      </w:r>
    </w:p>
    <w:p w:rsidR="00FD180F" w:rsidRDefault="00FD180F" w:rsidP="00FD180F">
      <w:pPr>
        <w:pStyle w:val="libNormal"/>
      </w:pPr>
      <w:r w:rsidRPr="003716FB">
        <w:rPr>
          <w:rStyle w:val="libBold2Char"/>
          <w:rtl/>
        </w:rPr>
        <w:t>الماس</w:t>
      </w:r>
      <w:r>
        <w:t xml:space="preserve"> almās (al sometimes interpreted as definite article) diamond</w:t>
      </w:r>
    </w:p>
    <w:p w:rsidR="00FD180F" w:rsidRDefault="00FD180F" w:rsidP="00FD180F">
      <w:pPr>
        <w:pStyle w:val="libNormal"/>
      </w:pPr>
      <w:r w:rsidRPr="003716FB">
        <w:rPr>
          <w:rStyle w:val="libBold2Char"/>
          <w:rtl/>
        </w:rPr>
        <w:t>الالمان</w:t>
      </w:r>
      <w:r>
        <w:t xml:space="preserve"> al</w:t>
      </w:r>
      <w:r w:rsidR="003D2305">
        <w:t>-</w:t>
      </w:r>
      <w:r>
        <w:t>almān the Germans</w:t>
      </w:r>
    </w:p>
    <w:p w:rsidR="00FD180F" w:rsidRDefault="00FD180F" w:rsidP="00FD180F">
      <w:pPr>
        <w:pStyle w:val="libNormal"/>
      </w:pPr>
      <w:r w:rsidRPr="003716FB">
        <w:rPr>
          <w:rStyle w:val="libBold2Char"/>
          <w:rtl/>
        </w:rPr>
        <w:t>الماني</w:t>
      </w:r>
      <w:r>
        <w:t xml:space="preserve"> almānī German; (pl. </w:t>
      </w:r>
      <w:r w:rsidR="003D2305">
        <w:t>-</w:t>
      </w:r>
      <w:r>
        <w:t xml:space="preserve">ūn, </w:t>
      </w:r>
      <w:r>
        <w:rPr>
          <w:rtl/>
        </w:rPr>
        <w:t>المان</w:t>
      </w:r>
      <w:r>
        <w:t xml:space="preserve"> almān) a German</w:t>
      </w:r>
    </w:p>
    <w:p w:rsidR="00FD180F" w:rsidRDefault="00FD180F" w:rsidP="00FD180F">
      <w:pPr>
        <w:pStyle w:val="libNormal"/>
      </w:pPr>
      <w:r w:rsidRPr="003716FB">
        <w:rPr>
          <w:rStyle w:val="libBold2Char"/>
          <w:rtl/>
        </w:rPr>
        <w:t>المانيا</w:t>
      </w:r>
      <w:r>
        <w:t xml:space="preserve"> almāniyā Germany</w:t>
      </w:r>
    </w:p>
    <w:p w:rsidR="00FD180F" w:rsidRDefault="00FD180F" w:rsidP="00FD180F">
      <w:pPr>
        <w:pStyle w:val="libNormal"/>
      </w:pPr>
      <w:r w:rsidRPr="003716FB">
        <w:rPr>
          <w:rStyle w:val="libBold2Char"/>
          <w:rtl/>
        </w:rPr>
        <w:t>المانية</w:t>
      </w:r>
      <w:r>
        <w:t xml:space="preserve"> almānīya German character or characteristics, Germanity</w:t>
      </w:r>
    </w:p>
    <w:p w:rsidR="00FD180F" w:rsidRDefault="00FD180F" w:rsidP="00FD180F">
      <w:pPr>
        <w:pStyle w:val="libNormal"/>
      </w:pPr>
      <w:r w:rsidRPr="003716FB">
        <w:rPr>
          <w:rStyle w:val="libBold2Char"/>
          <w:rtl/>
        </w:rPr>
        <w:t>اله</w:t>
      </w:r>
      <w:r>
        <w:t xml:space="preserve"> II to deify (</w:t>
      </w:r>
      <w:r>
        <w:rPr>
          <w:rtl/>
        </w:rPr>
        <w:t>ه</w:t>
      </w:r>
      <w:r>
        <w:t xml:space="preserve"> s.o.), make a god of s.o. (</w:t>
      </w:r>
      <w:r>
        <w:rPr>
          <w:rtl/>
        </w:rPr>
        <w:t>ه</w:t>
      </w:r>
      <w:r>
        <w:t>) V to become a deity, a godhead; to deify o.s.</w:t>
      </w:r>
    </w:p>
    <w:p w:rsidR="00FD180F" w:rsidRDefault="00FD180F" w:rsidP="00FD180F">
      <w:pPr>
        <w:pStyle w:val="libNormal"/>
      </w:pPr>
      <w:r w:rsidRPr="003716FB">
        <w:rPr>
          <w:rStyle w:val="libBold2Char"/>
          <w:rtl/>
        </w:rPr>
        <w:t>اله</w:t>
      </w:r>
      <w:r>
        <w:rPr>
          <w:rtl/>
        </w:rPr>
        <w:t xml:space="preserve">, </w:t>
      </w:r>
      <w:r w:rsidRPr="003716FB">
        <w:rPr>
          <w:rStyle w:val="libBold2Char"/>
          <w:rtl/>
        </w:rPr>
        <w:t>الاه</w:t>
      </w:r>
      <w:r>
        <w:t xml:space="preserve"> ilāh pl. </w:t>
      </w:r>
      <w:r>
        <w:rPr>
          <w:rtl/>
        </w:rPr>
        <w:t>آلهة</w:t>
      </w:r>
      <w:r>
        <w:t xml:space="preserve"> āliha god, deity, godhead</w:t>
      </w:r>
    </w:p>
    <w:p w:rsidR="00FD180F" w:rsidRDefault="00FD180F" w:rsidP="00FD180F">
      <w:pPr>
        <w:pStyle w:val="libNormal"/>
      </w:pPr>
      <w:r w:rsidRPr="003716FB">
        <w:rPr>
          <w:rStyle w:val="libBold2Char"/>
          <w:rtl/>
        </w:rPr>
        <w:t>الاهة</w:t>
      </w:r>
      <w:r>
        <w:t xml:space="preserve"> ilaha pl. </w:t>
      </w:r>
      <w:r w:rsidR="003D2305">
        <w:t>-</w:t>
      </w:r>
      <w:r>
        <w:t>āt goddess</w:t>
      </w:r>
    </w:p>
    <w:p w:rsidR="00FD180F" w:rsidRDefault="00FD180F" w:rsidP="00FD180F">
      <w:pPr>
        <w:pStyle w:val="libNormal"/>
      </w:pPr>
      <w:r>
        <w:t xml:space="preserve"> </w:t>
      </w:r>
      <w:r w:rsidRPr="00243F9C">
        <w:rPr>
          <w:rStyle w:val="libBold2Char"/>
          <w:rtl/>
        </w:rPr>
        <w:t>الهي</w:t>
      </w:r>
      <w:r>
        <w:rPr>
          <w:rtl/>
        </w:rPr>
        <w:t xml:space="preserve">, </w:t>
      </w:r>
      <w:r w:rsidRPr="00243F9C">
        <w:rPr>
          <w:rStyle w:val="libBold2Char"/>
          <w:rtl/>
        </w:rPr>
        <w:t>الاهي</w:t>
      </w:r>
      <w:r>
        <w:t xml:space="preserve"> ilāhī divine, of God; theological; </w:t>
      </w:r>
      <w:r>
        <w:rPr>
          <w:rtl/>
        </w:rPr>
        <w:t>الالاهيات</w:t>
      </w:r>
      <w:r>
        <w:t xml:space="preserve"> al</w:t>
      </w:r>
      <w:r w:rsidR="003D2305">
        <w:t>-</w:t>
      </w:r>
      <w:r>
        <w:t xml:space="preserve">ilāhīyāt theological, spiritual concerns </w:t>
      </w:r>
      <w:r>
        <w:rPr>
          <w:rtl/>
        </w:rPr>
        <w:t>علم الالاهيات</w:t>
      </w:r>
      <w:r>
        <w:t xml:space="preserve"> ‘i1m al</w:t>
      </w:r>
      <w:r w:rsidR="003D2305">
        <w:t>-</w:t>
      </w:r>
      <w:r>
        <w:t>i. theology</w:t>
      </w:r>
    </w:p>
    <w:p w:rsidR="00FD180F" w:rsidRDefault="00FD180F" w:rsidP="00FD180F">
      <w:pPr>
        <w:pStyle w:val="libNormal"/>
      </w:pPr>
      <w:r w:rsidRPr="00243F9C">
        <w:rPr>
          <w:rStyle w:val="libBold2Char"/>
          <w:rtl/>
        </w:rPr>
        <w:t>الله</w:t>
      </w:r>
      <w:r>
        <w:t xml:space="preserve"> allāh Allah, God (as the One and Only)</w:t>
      </w:r>
      <w:r w:rsidR="003D2305">
        <w:t>|</w:t>
      </w:r>
      <w:r>
        <w:rPr>
          <w:rtl/>
        </w:rPr>
        <w:t>لله درك</w:t>
      </w:r>
      <w:r>
        <w:t xml:space="preserve"> li</w:t>
      </w:r>
      <w:r w:rsidR="003D2305">
        <w:t>-</w:t>
      </w:r>
      <w:r>
        <w:t xml:space="preserve">llāh darruka exclamation of admiration and praise, see </w:t>
      </w:r>
      <w:r>
        <w:rPr>
          <w:rtl/>
        </w:rPr>
        <w:t>در</w:t>
      </w:r>
    </w:p>
    <w:p w:rsidR="00B14408" w:rsidRDefault="00FD180F" w:rsidP="00FD180F">
      <w:pPr>
        <w:pStyle w:val="libNormal"/>
      </w:pPr>
      <w:r w:rsidRPr="003716FB">
        <w:rPr>
          <w:rStyle w:val="libBold2Char"/>
          <w:rtl/>
        </w:rPr>
        <w:t>اللهم</w:t>
      </w:r>
      <w:r>
        <w:t xml:space="preserve"> allāhumma O God!</w:t>
      </w:r>
      <w:r w:rsidR="003D2305">
        <w:t>|</w:t>
      </w:r>
      <w:r>
        <w:t xml:space="preserve"> </w:t>
      </w:r>
      <w:r>
        <w:rPr>
          <w:rtl/>
        </w:rPr>
        <w:t>اللهم الا</w:t>
      </w:r>
      <w:r>
        <w:t xml:space="preserve"> (illā) unless, were it not that, except that, or at best (after a negative statement); </w:t>
      </w:r>
      <w:r>
        <w:rPr>
          <w:rtl/>
        </w:rPr>
        <w:t>اللهم اذا</w:t>
      </w:r>
      <w:r>
        <w:t xml:space="preserve"> (idā) at least if or when; if only; </w:t>
      </w:r>
      <w:r>
        <w:rPr>
          <w:rtl/>
        </w:rPr>
        <w:t>اللهم نعم</w:t>
      </w:r>
      <w:r>
        <w:t xml:space="preserve"> (na‘am) by God, yes! Most certainly!</w:t>
      </w:r>
    </w:p>
    <w:p w:rsidR="00B14408" w:rsidRDefault="00FD180F" w:rsidP="00FD180F">
      <w:pPr>
        <w:pStyle w:val="libNormal"/>
      </w:pPr>
      <w:r w:rsidRPr="00B14408">
        <w:rPr>
          <w:rStyle w:val="libBold2Char"/>
          <w:rtl/>
        </w:rPr>
        <w:t>الوهية</w:t>
      </w:r>
      <w:r>
        <w:t xml:space="preserve"> ulūhīya divine power, divinity</w:t>
      </w:r>
    </w:p>
    <w:p w:rsidR="00B14408" w:rsidRDefault="00FD180F" w:rsidP="00FD180F">
      <w:pPr>
        <w:pStyle w:val="libNormal"/>
      </w:pPr>
      <w:r w:rsidRPr="00B14408">
        <w:rPr>
          <w:rStyle w:val="libBold2Char"/>
          <w:rtl/>
        </w:rPr>
        <w:t>تأليه</w:t>
      </w:r>
      <w:r>
        <w:t xml:space="preserve"> ta’līh deification, apotheosis</w:t>
      </w:r>
    </w:p>
    <w:p w:rsidR="00B14408" w:rsidRDefault="00FD180F" w:rsidP="00FD180F">
      <w:pPr>
        <w:pStyle w:val="libNormal"/>
      </w:pPr>
      <w:r w:rsidRPr="00B14408">
        <w:rPr>
          <w:rStyle w:val="libBold2Char"/>
          <w:rtl/>
        </w:rPr>
        <w:t>آله</w:t>
      </w:r>
      <w:r>
        <w:t xml:space="preserve"> ālih (pagan) god</w:t>
      </w:r>
    </w:p>
    <w:p w:rsidR="00B14408" w:rsidRDefault="00FD180F" w:rsidP="00FD180F">
      <w:pPr>
        <w:pStyle w:val="libNormal"/>
      </w:pPr>
      <w:r w:rsidRPr="00B14408">
        <w:rPr>
          <w:rStyle w:val="libBold2Char"/>
          <w:rtl/>
        </w:rPr>
        <w:lastRenderedPageBreak/>
        <w:t>آلهة</w:t>
      </w:r>
      <w:r>
        <w:t xml:space="preserve"> āliha pl. </w:t>
      </w:r>
      <w:r w:rsidR="003D2305">
        <w:t>-</w:t>
      </w:r>
      <w:r>
        <w:t>āt goddess</w:t>
      </w:r>
    </w:p>
    <w:p w:rsidR="00B14408" w:rsidRDefault="00FD180F" w:rsidP="00FD180F">
      <w:pPr>
        <w:pStyle w:val="libNormal"/>
      </w:pPr>
      <w:r w:rsidRPr="00B14408">
        <w:rPr>
          <w:rStyle w:val="libBold2Char"/>
          <w:rtl/>
        </w:rPr>
        <w:t>آلهي</w:t>
      </w:r>
      <w:r>
        <w:t xml:space="preserve"> ālihī divine</w:t>
      </w:r>
    </w:p>
    <w:p w:rsidR="00B14408" w:rsidRDefault="00FD180F" w:rsidP="00FD180F">
      <w:pPr>
        <w:pStyle w:val="libNormal"/>
      </w:pPr>
      <w:r w:rsidRPr="00B14408">
        <w:rPr>
          <w:rStyle w:val="libBold2Char"/>
          <w:rtl/>
        </w:rPr>
        <w:t>متأله</w:t>
      </w:r>
      <w:r>
        <w:t xml:space="preserve"> muta’allih divine, heavenly</w:t>
      </w:r>
    </w:p>
    <w:p w:rsidR="00B14408" w:rsidRDefault="00FD180F" w:rsidP="00FD180F">
      <w:pPr>
        <w:pStyle w:val="libNormal"/>
      </w:pPr>
      <w:r w:rsidRPr="00B14408">
        <w:rPr>
          <w:rStyle w:val="libBold2Char"/>
          <w:rtl/>
        </w:rPr>
        <w:t>اللاهوت</w:t>
      </w:r>
      <w:r>
        <w:t xml:space="preserve"> etc., see </w:t>
      </w:r>
      <w:r>
        <w:rPr>
          <w:rtl/>
        </w:rPr>
        <w:t>لاهوت</w:t>
      </w:r>
    </w:p>
    <w:p w:rsidR="00B14408" w:rsidRDefault="00FD180F" w:rsidP="00FD180F">
      <w:pPr>
        <w:pStyle w:val="libNormal"/>
      </w:pPr>
      <w:r>
        <w:t>1(</w:t>
      </w:r>
      <w:r>
        <w:rPr>
          <w:rtl/>
        </w:rPr>
        <w:t>آلو) الا</w:t>
      </w:r>
      <w:r>
        <w:t xml:space="preserve"> alā u to neglect or fail to do, not to do (</w:t>
      </w:r>
      <w:r>
        <w:rPr>
          <w:rtl/>
        </w:rPr>
        <w:t>في</w:t>
      </w:r>
      <w:r>
        <w:t xml:space="preserve"> s.th.), desist, refrain (</w:t>
      </w:r>
      <w:r>
        <w:rPr>
          <w:rtl/>
        </w:rPr>
        <w:t>في</w:t>
      </w:r>
      <w:r>
        <w:t xml:space="preserve"> from s.th.)</w:t>
      </w:r>
      <w:r w:rsidR="003D2305">
        <w:t>|</w:t>
      </w:r>
      <w:r>
        <w:t xml:space="preserve"> </w:t>
      </w:r>
      <w:r>
        <w:rPr>
          <w:rtl/>
        </w:rPr>
        <w:t>لا يألو جهدا في</w:t>
      </w:r>
      <w:r>
        <w:t>(jahdan) he will go to any length, he spares no effort, goes out of his way for IV to swear</w:t>
      </w:r>
      <w:r w:rsidR="003D2305">
        <w:t>|</w:t>
      </w:r>
      <w:r>
        <w:rPr>
          <w:rtl/>
        </w:rPr>
        <w:t>آلى على نفسه ان</w:t>
      </w:r>
      <w:r>
        <w:t xml:space="preserve"> he promised himself that he ...</w:t>
      </w:r>
    </w:p>
    <w:p w:rsidR="00B14408" w:rsidRDefault="00FD180F" w:rsidP="00FD180F">
      <w:pPr>
        <w:pStyle w:val="libNormal"/>
      </w:pPr>
      <w:r w:rsidRPr="00B14408">
        <w:rPr>
          <w:rStyle w:val="libBold2Char"/>
          <w:rtl/>
        </w:rPr>
        <w:t>ايلاء</w:t>
      </w:r>
      <w:r>
        <w:t xml:space="preserve"> īlā’ oath</w:t>
      </w:r>
    </w:p>
    <w:p w:rsidR="00B14408" w:rsidRDefault="00FD180F" w:rsidP="00FD180F">
      <w:pPr>
        <w:pStyle w:val="libNormal"/>
      </w:pPr>
      <w:r w:rsidRPr="007F5296">
        <w:rPr>
          <w:rStyle w:val="libBold2Char"/>
        </w:rPr>
        <w:t>1</w:t>
      </w:r>
      <w:r w:rsidRPr="007F5296">
        <w:rPr>
          <w:rStyle w:val="libBold2Char"/>
          <w:rtl/>
        </w:rPr>
        <w:t>آلو</w:t>
      </w:r>
      <w:r>
        <w:t xml:space="preserve"> (Fr. hallo) hello!</w:t>
      </w:r>
    </w:p>
    <w:p w:rsidR="00B14408" w:rsidRDefault="00FD180F" w:rsidP="00FD180F">
      <w:pPr>
        <w:pStyle w:val="libNormal"/>
      </w:pPr>
      <w:r w:rsidRPr="00B14408">
        <w:rPr>
          <w:rStyle w:val="libBold2Char"/>
          <w:rtl/>
        </w:rPr>
        <w:t>الومنيا</w:t>
      </w:r>
      <w:r>
        <w:t xml:space="preserve"> alūminyā and </w:t>
      </w:r>
      <w:r>
        <w:rPr>
          <w:rtl/>
        </w:rPr>
        <w:t>الومنيوم</w:t>
      </w:r>
      <w:r>
        <w:t xml:space="preserve"> aluminyom aluminum</w:t>
      </w:r>
    </w:p>
    <w:p w:rsidR="00B14408" w:rsidRDefault="00FD180F" w:rsidP="00FD180F">
      <w:pPr>
        <w:pStyle w:val="libNormal"/>
      </w:pPr>
      <w:r>
        <w:t>l</w:t>
      </w:r>
      <w:r>
        <w:rPr>
          <w:rtl/>
        </w:rPr>
        <w:t>الى</w:t>
      </w:r>
      <w:r>
        <w:t xml:space="preserve"> ilā (prep.) to, toward; up to, as far as; till, until; </w:t>
      </w:r>
      <w:r>
        <w:rPr>
          <w:rtl/>
        </w:rPr>
        <w:t>الى ان</w:t>
      </w:r>
      <w:r>
        <w:t xml:space="preserve"> (conj.) until</w:t>
      </w:r>
      <w:r w:rsidR="003D2305">
        <w:t>|</w:t>
      </w:r>
      <w:r>
        <w:rPr>
          <w:rtl/>
        </w:rPr>
        <w:t>الى آخره</w:t>
      </w:r>
      <w:r>
        <w:t xml:space="preserve"> (āḳirihī) and so forth, et cetera; </w:t>
      </w:r>
      <w:r>
        <w:rPr>
          <w:rtl/>
        </w:rPr>
        <w:t>الى ذلك</w:t>
      </w:r>
      <w:r>
        <w:t xml:space="preserve"> besides, moreover, furthermore, in addition to that; </w:t>
      </w:r>
      <w:r>
        <w:rPr>
          <w:rtl/>
        </w:rPr>
        <w:t>الى غد</w:t>
      </w:r>
      <w:r>
        <w:t xml:space="preserve"> till tomorrow! </w:t>
      </w:r>
      <w:r>
        <w:rPr>
          <w:rtl/>
        </w:rPr>
        <w:t>اللقاء الى</w:t>
      </w:r>
      <w:r>
        <w:t xml:space="preserve"> (liqā’) good</w:t>
      </w:r>
      <w:r w:rsidR="003D2305">
        <w:t>-</w:t>
      </w:r>
      <w:r>
        <w:t xml:space="preserve">by! </w:t>
      </w:r>
      <w:r>
        <w:rPr>
          <w:rtl/>
        </w:rPr>
        <w:t>الام</w:t>
      </w:r>
      <w:r>
        <w:t xml:space="preserve"> ilāma (= </w:t>
      </w:r>
      <w:r>
        <w:rPr>
          <w:rtl/>
        </w:rPr>
        <w:t>الى ما</w:t>
      </w:r>
      <w:r>
        <w:t xml:space="preserve">) up to where! how far! </w:t>
      </w:r>
      <w:r>
        <w:rPr>
          <w:rtl/>
        </w:rPr>
        <w:t>الى متى</w:t>
      </w:r>
      <w:r>
        <w:t xml:space="preserve"> till when! how long! </w:t>
      </w:r>
      <w:r>
        <w:rPr>
          <w:rtl/>
        </w:rPr>
        <w:t>اليك عني</w:t>
      </w:r>
      <w:r>
        <w:t xml:space="preserve"> (‘annī) get away from me! away with you! </w:t>
      </w:r>
      <w:r>
        <w:rPr>
          <w:rtl/>
        </w:rPr>
        <w:t>الى جانب ذلك</w:t>
      </w:r>
      <w:r>
        <w:t xml:space="preserve"> (jānibi d.) besides, moreover, in addition to that; </w:t>
      </w:r>
      <w:r>
        <w:rPr>
          <w:rtl/>
        </w:rPr>
        <w:t>هذا الى ان</w:t>
      </w:r>
      <w:r>
        <w:t xml:space="preserve"> moreover, furthermore; </w:t>
      </w:r>
      <w:r>
        <w:rPr>
          <w:rtl/>
        </w:rPr>
        <w:t>الى غير ذلك</w:t>
      </w:r>
      <w:r>
        <w:t xml:space="preserve"> (gair d.) and the like; </w:t>
      </w:r>
      <w:r>
        <w:rPr>
          <w:rtl/>
        </w:rPr>
        <w:t>وما اليه</w:t>
      </w:r>
      <w:r>
        <w:t xml:space="preserve"> and the like, et cetera; </w:t>
      </w:r>
      <w:r>
        <w:rPr>
          <w:rtl/>
        </w:rPr>
        <w:t>ومن اليه (اليهم</w:t>
      </w:r>
      <w:r>
        <w:t>) (wa</w:t>
      </w:r>
      <w:r w:rsidR="003D2305">
        <w:t>-</w:t>
      </w:r>
      <w:r>
        <w:t xml:space="preserve">man) and other people like that; </w:t>
      </w:r>
      <w:r>
        <w:rPr>
          <w:rtl/>
        </w:rPr>
        <w:t>اليك</w:t>
      </w:r>
      <w:r>
        <w:t xml:space="preserve"> (addressing the reader) now here you have ... ; here is (are) ... ; following is (are) ..., e.g., </w:t>
      </w:r>
      <w:r>
        <w:rPr>
          <w:rtl/>
        </w:rPr>
        <w:t>والى القارئ ما</w:t>
      </w:r>
      <w:r>
        <w:t xml:space="preserve"> in the following, the reader will find what ... ; </w:t>
      </w:r>
      <w:r>
        <w:rPr>
          <w:rtl/>
        </w:rPr>
        <w:t>اسلوب عبراني الى العربية</w:t>
      </w:r>
      <w:r>
        <w:t xml:space="preserve"> (uslūb ‘ibrānī) a style of Hebrew approximating Arabic; </w:t>
      </w:r>
      <w:r>
        <w:rPr>
          <w:rtl/>
        </w:rPr>
        <w:t>لا الى هذا ولا الى ذاك</w:t>
      </w:r>
      <w:r>
        <w:t xml:space="preserve"> neither this way nor that way, belonging to neither group; </w:t>
      </w:r>
      <w:r>
        <w:rPr>
          <w:rtl/>
        </w:rPr>
        <w:t>الامر اليك</w:t>
      </w:r>
      <w:r>
        <w:t xml:space="preserve"> it’s up to you, the decision is yours</w:t>
      </w:r>
    </w:p>
    <w:p w:rsidR="00B14408" w:rsidRDefault="00FD180F" w:rsidP="00FD180F">
      <w:pPr>
        <w:pStyle w:val="libNormal"/>
      </w:pPr>
      <w:r w:rsidRPr="007F5296">
        <w:rPr>
          <w:rStyle w:val="libBold2Char"/>
        </w:rPr>
        <w:t>2</w:t>
      </w:r>
      <w:r w:rsidRPr="007F5296">
        <w:rPr>
          <w:rStyle w:val="libBold2Char"/>
          <w:rtl/>
        </w:rPr>
        <w:t>آلاء</w:t>
      </w:r>
      <w:r>
        <w:t xml:space="preserve"> (pl. of </w:t>
      </w:r>
      <w:r>
        <w:rPr>
          <w:rtl/>
        </w:rPr>
        <w:t>الى</w:t>
      </w:r>
      <w:r>
        <w:t xml:space="preserve"> ilan) benefits, blessings</w:t>
      </w:r>
    </w:p>
    <w:p w:rsidR="00B14408" w:rsidRDefault="00FD180F" w:rsidP="00FD180F">
      <w:pPr>
        <w:pStyle w:val="libNormal"/>
      </w:pPr>
      <w:r w:rsidRPr="007F5296">
        <w:rPr>
          <w:rStyle w:val="libBold2Char"/>
        </w:rPr>
        <w:t>3</w:t>
      </w:r>
      <w:r w:rsidRPr="007F5296">
        <w:rPr>
          <w:rStyle w:val="libBold2Char"/>
          <w:rtl/>
        </w:rPr>
        <w:t>الية</w:t>
      </w:r>
      <w:r>
        <w:t xml:space="preserve"> alya, ilya pl. alayāt fat tail (of a sheep); buttock</w:t>
      </w:r>
    </w:p>
    <w:p w:rsidR="00B14408" w:rsidRDefault="00FD180F" w:rsidP="00FD180F">
      <w:pPr>
        <w:pStyle w:val="libNormal"/>
      </w:pPr>
      <w:r w:rsidRPr="00B14408">
        <w:rPr>
          <w:rStyle w:val="libBold2Char"/>
          <w:rtl/>
        </w:rPr>
        <w:t>الياذة</w:t>
      </w:r>
      <w:r>
        <w:t xml:space="preserve"> iliyāda Iliad</w:t>
      </w:r>
    </w:p>
    <w:p w:rsidR="00B14408" w:rsidRDefault="00FD180F" w:rsidP="00FD180F">
      <w:pPr>
        <w:pStyle w:val="libNormal"/>
      </w:pPr>
      <w:r w:rsidRPr="007F5296">
        <w:rPr>
          <w:rStyle w:val="libBold2Char"/>
        </w:rPr>
        <w:t>1</w:t>
      </w:r>
      <w:r w:rsidRPr="007F5296">
        <w:rPr>
          <w:rStyle w:val="libBold2Char"/>
          <w:rtl/>
        </w:rPr>
        <w:t>ام</w:t>
      </w:r>
      <w:r>
        <w:t xml:space="preserve"> am or? (introducing the second member of an alternative question)</w:t>
      </w:r>
    </w:p>
    <w:p w:rsidR="00B14408" w:rsidRDefault="00FD180F" w:rsidP="00FD180F">
      <w:pPr>
        <w:pStyle w:val="libNormal"/>
      </w:pPr>
      <w:r w:rsidRPr="007F5296">
        <w:rPr>
          <w:rStyle w:val="libBold2Char"/>
        </w:rPr>
        <w:t>2</w:t>
      </w:r>
      <w:r w:rsidRPr="007F5296">
        <w:rPr>
          <w:rStyle w:val="libBold2Char"/>
          <w:rtl/>
        </w:rPr>
        <w:t>امة</w:t>
      </w:r>
      <w:r>
        <w:t xml:space="preserve"> ama pl. </w:t>
      </w:r>
      <w:r>
        <w:rPr>
          <w:rtl/>
        </w:rPr>
        <w:t>اماء</w:t>
      </w:r>
      <w:r>
        <w:t xml:space="preserve"> imā’, </w:t>
      </w:r>
      <w:r>
        <w:rPr>
          <w:rtl/>
        </w:rPr>
        <w:t>اموات</w:t>
      </w:r>
      <w:r>
        <w:t xml:space="preserve"> amawāt bondmaid, slave girl</w:t>
      </w:r>
    </w:p>
    <w:p w:rsidR="00B14408" w:rsidRDefault="00FD180F" w:rsidP="00FD180F">
      <w:pPr>
        <w:pStyle w:val="libNormal"/>
      </w:pPr>
      <w:r w:rsidRPr="007F5296">
        <w:rPr>
          <w:rStyle w:val="libBold2Char"/>
        </w:rPr>
        <w:lastRenderedPageBreak/>
        <w:t>3</w:t>
      </w:r>
      <w:r w:rsidRPr="007F5296">
        <w:rPr>
          <w:rStyle w:val="libBold2Char"/>
          <w:rtl/>
        </w:rPr>
        <w:t>ام</w:t>
      </w:r>
      <w:r>
        <w:t xml:space="preserve"> amma u (amm) to go, betake o.s., repair (</w:t>
      </w:r>
      <w:r>
        <w:rPr>
          <w:rtl/>
        </w:rPr>
        <w:t>هـ</w:t>
      </w:r>
      <w:r>
        <w:t xml:space="preserve"> to a place), go to see (</w:t>
      </w:r>
      <w:r>
        <w:rPr>
          <w:rtl/>
        </w:rPr>
        <w:t>ه</w:t>
      </w:r>
      <w:r>
        <w:t xml:space="preserve"> s.o.); </w:t>
      </w:r>
      <w:r w:rsidR="003D2305">
        <w:t>--</w:t>
      </w:r>
      <w:r>
        <w:t xml:space="preserve"> (</w:t>
      </w:r>
      <w:r>
        <w:rPr>
          <w:rtl/>
        </w:rPr>
        <w:t>امامة</w:t>
      </w:r>
      <w:r>
        <w:t xml:space="preserve"> imāma) to lead the way, lead by one’s example (</w:t>
      </w:r>
      <w:r>
        <w:rPr>
          <w:rtl/>
        </w:rPr>
        <w:t>ه</w:t>
      </w:r>
      <w:r>
        <w:t xml:space="preserve"> s.i.); to lead (</w:t>
      </w:r>
      <w:r>
        <w:rPr>
          <w:rtl/>
        </w:rPr>
        <w:t>ه</w:t>
      </w:r>
      <w:r>
        <w:t xml:space="preserve"> s.o.) in prayer; </w:t>
      </w:r>
      <w:r w:rsidR="003D2305">
        <w:t>--</w:t>
      </w:r>
      <w:r>
        <w:t xml:space="preserve"> (</w:t>
      </w:r>
      <w:r>
        <w:rPr>
          <w:rtl/>
        </w:rPr>
        <w:t>امومة</w:t>
      </w:r>
      <w:r>
        <w:t xml:space="preserve"> umūma) to be or become a mother II to nationalize (</w:t>
      </w:r>
      <w:r>
        <w:rPr>
          <w:rtl/>
        </w:rPr>
        <w:t>هـ</w:t>
      </w:r>
      <w:r>
        <w:t xml:space="preserve"> s.th.) V to go, betake o.s. repair (</w:t>
      </w:r>
      <w:r>
        <w:rPr>
          <w:rtl/>
        </w:rPr>
        <w:t>هـ</w:t>
      </w:r>
      <w:r>
        <w:t xml:space="preserve"> to a place), go to see (</w:t>
      </w:r>
      <w:r>
        <w:rPr>
          <w:rtl/>
        </w:rPr>
        <w:t>ه</w:t>
      </w:r>
      <w:r>
        <w:t xml:space="preserve"> s.o.) VIII to follow the example (</w:t>
      </w:r>
      <w:r>
        <w:rPr>
          <w:rtl/>
        </w:rPr>
        <w:t>ب</w:t>
      </w:r>
      <w:r>
        <w:t xml:space="preserve"> of s.o.)</w:t>
      </w:r>
    </w:p>
    <w:p w:rsidR="00B14408" w:rsidRDefault="00FD180F" w:rsidP="00FD180F">
      <w:pPr>
        <w:pStyle w:val="libNormal"/>
      </w:pPr>
      <w:r w:rsidRPr="00B14408">
        <w:rPr>
          <w:rStyle w:val="libBold2Char"/>
          <w:rtl/>
        </w:rPr>
        <w:t>ام</w:t>
      </w:r>
      <w:r>
        <w:t xml:space="preserve"> umm pl. </w:t>
      </w:r>
      <w:r>
        <w:rPr>
          <w:rtl/>
        </w:rPr>
        <w:t>امهات</w:t>
      </w:r>
      <w:r>
        <w:t xml:space="preserve"> ummahāt mother; source, origin; basis, foundation; original, original version (of a book); the gist, essence of s.th.; pl. </w:t>
      </w:r>
      <w:r>
        <w:rPr>
          <w:rtl/>
        </w:rPr>
        <w:t>امهات</w:t>
      </w:r>
      <w:r>
        <w:t xml:space="preserve"> matrix (typ.)</w:t>
      </w:r>
      <w:r w:rsidR="003D2305">
        <w:t>|</w:t>
      </w:r>
      <w:r>
        <w:t xml:space="preserve"> </w:t>
      </w:r>
      <w:r>
        <w:rPr>
          <w:rtl/>
        </w:rPr>
        <w:t>ام الحبر</w:t>
      </w:r>
      <w:r>
        <w:t xml:space="preserve"> u. al</w:t>
      </w:r>
      <w:r w:rsidR="003D2305">
        <w:t>-</w:t>
      </w:r>
      <w:r>
        <w:t xml:space="preserve">ḥibr cuttlefish squid; </w:t>
      </w:r>
      <w:r>
        <w:rPr>
          <w:rtl/>
        </w:rPr>
        <w:t>ام الحسن</w:t>
      </w:r>
      <w:r>
        <w:t xml:space="preserve"> u. al</w:t>
      </w:r>
      <w:r w:rsidR="003D2305">
        <w:t>-</w:t>
      </w:r>
      <w:r>
        <w:t xml:space="preserve">ḥasan (magr.) nightingale; </w:t>
      </w:r>
      <w:r>
        <w:rPr>
          <w:rtl/>
        </w:rPr>
        <w:t>ام الخلول</w:t>
      </w:r>
      <w:r>
        <w:t xml:space="preserve"> u. al</w:t>
      </w:r>
      <w:r w:rsidR="003D2305">
        <w:t>-</w:t>
      </w:r>
      <w:r>
        <w:t xml:space="preserve">ḳulūl river mussel (zool.); </w:t>
      </w:r>
      <w:r>
        <w:rPr>
          <w:rtl/>
        </w:rPr>
        <w:t>ام درمان</w:t>
      </w:r>
      <w:r>
        <w:t xml:space="preserve"> u. durmān Omdurman (city in central Sudan, opposite Khartoum); </w:t>
      </w:r>
      <w:r>
        <w:rPr>
          <w:rtl/>
        </w:rPr>
        <w:t>ام الراس</w:t>
      </w:r>
      <w:r>
        <w:t xml:space="preserve"> u. ar</w:t>
      </w:r>
      <w:r w:rsidR="003D2305">
        <w:t>-</w:t>
      </w:r>
      <w:r>
        <w:t xml:space="preserve">ra's skull, brain; cerebral membrane, meninges; </w:t>
      </w:r>
      <w:r>
        <w:rPr>
          <w:rtl/>
        </w:rPr>
        <w:t>ام اربع واربعين</w:t>
      </w:r>
      <w:r>
        <w:t xml:space="preserve"> u. arba‘ wa</w:t>
      </w:r>
      <w:r w:rsidR="003D2305">
        <w:t>-</w:t>
      </w:r>
      <w:r>
        <w:t xml:space="preserve">arba‘īn centipede; </w:t>
      </w:r>
      <w:r>
        <w:rPr>
          <w:rtl/>
        </w:rPr>
        <w:t>ام شملة</w:t>
      </w:r>
      <w:r>
        <w:t xml:space="preserve"> u. šamla(ta) this world, the worldly pleasures; </w:t>
      </w:r>
      <w:r>
        <w:rPr>
          <w:rtl/>
        </w:rPr>
        <w:t>بام العين</w:t>
      </w:r>
      <w:r>
        <w:t xml:space="preserve"> bi</w:t>
      </w:r>
      <w:r w:rsidR="003D2305">
        <w:t>-</w:t>
      </w:r>
      <w:r>
        <w:t>u. l</w:t>
      </w:r>
      <w:r w:rsidR="003D2305">
        <w:t>-</w:t>
      </w:r>
      <w:r>
        <w:t xml:space="preserve">‘ain or </w:t>
      </w:r>
      <w:r>
        <w:rPr>
          <w:rtl/>
        </w:rPr>
        <w:t>بام عينه</w:t>
      </w:r>
      <w:r>
        <w:t xml:space="preserve"> with one’s own eyes; </w:t>
      </w:r>
      <w:r>
        <w:rPr>
          <w:rtl/>
        </w:rPr>
        <w:t>ام القرآن</w:t>
      </w:r>
      <w:r>
        <w:t xml:space="preserve"> and </w:t>
      </w:r>
      <w:r>
        <w:rPr>
          <w:rtl/>
        </w:rPr>
        <w:t>ام القرآن</w:t>
      </w:r>
      <w:r>
        <w:t xml:space="preserve"> the first sura of the Koran; </w:t>
      </w:r>
      <w:r>
        <w:rPr>
          <w:rtl/>
        </w:rPr>
        <w:t>ام القرى</w:t>
      </w:r>
      <w:r>
        <w:t xml:space="preserve"> u. al</w:t>
      </w:r>
      <w:r w:rsidR="003D2305">
        <w:t>-</w:t>
      </w:r>
      <w:r>
        <w:t xml:space="preserve">qura Mecca; </w:t>
      </w:r>
      <w:r>
        <w:rPr>
          <w:rtl/>
        </w:rPr>
        <w:t>ام الكتاب</w:t>
      </w:r>
      <w:r>
        <w:t xml:space="preserve"> also: the original text of the Book from which Koranic revelation derives; the uncontested portions of the Koran; </w:t>
      </w:r>
      <w:r>
        <w:rPr>
          <w:rtl/>
        </w:rPr>
        <w:t>ام الوطن</w:t>
      </w:r>
      <w:r>
        <w:t xml:space="preserve"> u. al</w:t>
      </w:r>
      <w:r w:rsidR="003D2305">
        <w:t>-</w:t>
      </w:r>
      <w:r>
        <w:t xml:space="preserve">waṯan capital, metropolis; </w:t>
      </w:r>
      <w:r>
        <w:rPr>
          <w:rtl/>
        </w:rPr>
        <w:t>امهات الحوادث</w:t>
      </w:r>
      <w:r>
        <w:t xml:space="preserve"> the most important events; </w:t>
      </w:r>
      <w:r>
        <w:rPr>
          <w:rtl/>
        </w:rPr>
        <w:t>امهات الحروف</w:t>
      </w:r>
      <w:r>
        <w:t xml:space="preserve"> matrix (typ.); </w:t>
      </w:r>
      <w:r>
        <w:rPr>
          <w:rtl/>
        </w:rPr>
        <w:t>امهات المسائل</w:t>
      </w:r>
      <w:r>
        <w:t xml:space="preserve"> the main problems; </w:t>
      </w:r>
      <w:r>
        <w:rPr>
          <w:rtl/>
        </w:rPr>
        <w:t>امهات المسائل</w:t>
      </w:r>
      <w:r>
        <w:t xml:space="preserve"> the principal virtues</w:t>
      </w:r>
    </w:p>
    <w:p w:rsidR="00B14408" w:rsidRDefault="00FD180F" w:rsidP="00FD180F">
      <w:pPr>
        <w:pStyle w:val="libNormal"/>
      </w:pPr>
      <w:r w:rsidRPr="00B14408">
        <w:rPr>
          <w:rStyle w:val="libBold2Char"/>
          <w:rtl/>
        </w:rPr>
        <w:t>امة</w:t>
      </w:r>
      <w:r>
        <w:t xml:space="preserve"> umma pl. </w:t>
      </w:r>
      <w:r>
        <w:rPr>
          <w:rtl/>
        </w:rPr>
        <w:t>امم</w:t>
      </w:r>
      <w:r>
        <w:t xml:space="preserve"> umam nation, people; generation</w:t>
      </w:r>
      <w:r w:rsidR="003D2305">
        <w:t>|</w:t>
      </w:r>
      <w:r>
        <w:rPr>
          <w:rtl/>
        </w:rPr>
        <w:t>امة محمد</w:t>
      </w:r>
      <w:r>
        <w:t xml:space="preserve"> Mohammed's community, the Mohammedans; </w:t>
      </w:r>
      <w:r>
        <w:rPr>
          <w:rtl/>
        </w:rPr>
        <w:t>الامم المتحدة</w:t>
      </w:r>
      <w:r>
        <w:t xml:space="preserve"> (muttaḥida) the United Nations</w:t>
      </w:r>
    </w:p>
    <w:p w:rsidR="00B14408" w:rsidRDefault="00FD180F" w:rsidP="00FD180F">
      <w:pPr>
        <w:pStyle w:val="libNormal"/>
      </w:pPr>
      <w:r w:rsidRPr="00B14408">
        <w:rPr>
          <w:rStyle w:val="libBold2Char"/>
          <w:rtl/>
        </w:rPr>
        <w:t>امي</w:t>
      </w:r>
      <w:r>
        <w:t xml:space="preserve"> ummī maternal, motherly; illiterate uneducated; (pl. </w:t>
      </w:r>
      <w:r w:rsidR="003D2305">
        <w:t>-</w:t>
      </w:r>
      <w:r>
        <w:t>ūn) an illiterate</w:t>
      </w:r>
    </w:p>
    <w:p w:rsidR="00B14408" w:rsidRDefault="00FD180F" w:rsidP="00FD180F">
      <w:pPr>
        <w:pStyle w:val="libNormal"/>
      </w:pPr>
      <w:r w:rsidRPr="00B14408">
        <w:rPr>
          <w:rStyle w:val="libBold2Char"/>
          <w:rtl/>
        </w:rPr>
        <w:t>امية</w:t>
      </w:r>
      <w:r>
        <w:t xml:space="preserve"> ummīya ignorance; illiteracy; see also under </w:t>
      </w:r>
      <w:r w:rsidRPr="007F5296">
        <w:rPr>
          <w:rStyle w:val="libBold2Char"/>
        </w:rPr>
        <w:t>2</w:t>
      </w:r>
      <w:r w:rsidRPr="007F5296">
        <w:rPr>
          <w:rStyle w:val="libBold2Char"/>
          <w:rtl/>
        </w:rPr>
        <w:t>اموى</w:t>
      </w:r>
    </w:p>
    <w:p w:rsidR="00B14408" w:rsidRDefault="00FD180F" w:rsidP="00FD180F">
      <w:pPr>
        <w:pStyle w:val="libNormal"/>
      </w:pPr>
      <w:r w:rsidRPr="00B14408">
        <w:rPr>
          <w:rStyle w:val="libBold2Char"/>
          <w:rtl/>
        </w:rPr>
        <w:t>اممي</w:t>
      </w:r>
      <w:r>
        <w:t xml:space="preserve"> umamī international</w:t>
      </w:r>
    </w:p>
    <w:p w:rsidR="00B14408" w:rsidRDefault="00FD180F" w:rsidP="00FD180F">
      <w:pPr>
        <w:pStyle w:val="libNormal"/>
      </w:pPr>
      <w:r w:rsidRPr="00B14408">
        <w:rPr>
          <w:rStyle w:val="libBold2Char"/>
          <w:rtl/>
        </w:rPr>
        <w:t>امومة</w:t>
      </w:r>
      <w:r>
        <w:t xml:space="preserve"> umūma motherhood; motherliness, maternity</w:t>
      </w:r>
    </w:p>
    <w:p w:rsidR="00B14408" w:rsidRDefault="00FD180F" w:rsidP="00FD180F">
      <w:pPr>
        <w:pStyle w:val="libNormal"/>
      </w:pPr>
      <w:r w:rsidRPr="00B14408">
        <w:rPr>
          <w:rStyle w:val="libBold2Char"/>
          <w:rtl/>
        </w:rPr>
        <w:t>امام</w:t>
      </w:r>
      <w:r>
        <w:t xml:space="preserve"> amāma (prep.) in front of; in the presence of</w:t>
      </w:r>
      <w:r w:rsidR="003D2305">
        <w:t>|</w:t>
      </w:r>
      <w:r>
        <w:rPr>
          <w:rtl/>
        </w:rPr>
        <w:t>الى الامام</w:t>
      </w:r>
      <w:r>
        <w:t xml:space="preserve"> (amāmi) to the front, forward, onward, ahead; </w:t>
      </w:r>
      <w:r>
        <w:rPr>
          <w:rtl/>
        </w:rPr>
        <w:t>لم يكن الا ان</w:t>
      </w:r>
      <w:r>
        <w:t xml:space="preserve"> (illā an) he had no other alternative but to ... ; </w:t>
      </w:r>
      <w:r>
        <w:rPr>
          <w:rtl/>
        </w:rPr>
        <w:t>وقف امامه</w:t>
      </w:r>
      <w:r>
        <w:t xml:space="preserve"> (waqafa) to oppose, resist, stop, check s.th.</w:t>
      </w:r>
    </w:p>
    <w:p w:rsidR="00B14408" w:rsidRDefault="00FD180F" w:rsidP="00FD180F">
      <w:pPr>
        <w:pStyle w:val="libNormal"/>
      </w:pPr>
      <w:r w:rsidRPr="00B14408">
        <w:rPr>
          <w:rStyle w:val="libBold2Char"/>
          <w:rtl/>
        </w:rPr>
        <w:t>امامى</w:t>
      </w:r>
      <w:r>
        <w:t xml:space="preserve"> amāmī front, fore</w:t>
      </w:r>
      <w:r w:rsidR="003D2305">
        <w:t>-</w:t>
      </w:r>
      <w:r>
        <w:t>, anterior, forward, foremost</w:t>
      </w:r>
      <w:r w:rsidR="003D2305">
        <w:t>|</w:t>
      </w:r>
      <w:r>
        <w:rPr>
          <w:rtl/>
        </w:rPr>
        <w:t>نقطة امامية</w:t>
      </w:r>
      <w:r>
        <w:t xml:space="preserve"> (nuqṯa) outpost</w:t>
      </w:r>
    </w:p>
    <w:p w:rsidR="00B14408" w:rsidRDefault="00FD180F" w:rsidP="00FD180F">
      <w:pPr>
        <w:pStyle w:val="libNormal"/>
      </w:pPr>
      <w:r w:rsidRPr="00B14408">
        <w:rPr>
          <w:rStyle w:val="libBold2Char"/>
          <w:rtl/>
        </w:rPr>
        <w:lastRenderedPageBreak/>
        <w:t>امام</w:t>
      </w:r>
      <w:r>
        <w:t xml:space="preserve"> imām pl. </w:t>
      </w:r>
      <w:r>
        <w:rPr>
          <w:rtl/>
        </w:rPr>
        <w:t>ائمة</w:t>
      </w:r>
      <w:r>
        <w:t xml:space="preserve"> a’imma imam, prayer leader; leader; master; plumb line</w:t>
      </w:r>
    </w:p>
    <w:p w:rsidR="00B14408" w:rsidRDefault="00FD180F" w:rsidP="00FD180F">
      <w:pPr>
        <w:pStyle w:val="libNormal"/>
      </w:pPr>
      <w:r w:rsidRPr="00B14408">
        <w:rPr>
          <w:rStyle w:val="libBold2Char"/>
          <w:rtl/>
        </w:rPr>
        <w:t>امامة</w:t>
      </w:r>
      <w:r>
        <w:t xml:space="preserve"> imāma imamah, function or office of the prayer leader; imamate; leading position; precedence</w:t>
      </w:r>
    </w:p>
    <w:p w:rsidR="00B14408" w:rsidRDefault="00FD180F" w:rsidP="00FD180F">
      <w:pPr>
        <w:pStyle w:val="libNormal"/>
      </w:pPr>
      <w:r w:rsidRPr="00B14408">
        <w:rPr>
          <w:rStyle w:val="libBold2Char"/>
          <w:rtl/>
        </w:rPr>
        <w:t>تأميم</w:t>
      </w:r>
      <w:r>
        <w:t xml:space="preserve"> ta’mīm pl. </w:t>
      </w:r>
      <w:r w:rsidR="003D2305">
        <w:t>-</w:t>
      </w:r>
      <w:r>
        <w:t>āt nationalization</w:t>
      </w:r>
    </w:p>
    <w:p w:rsidR="00B14408" w:rsidRDefault="00FD180F" w:rsidP="00FD180F">
      <w:pPr>
        <w:pStyle w:val="libNormal"/>
      </w:pPr>
      <w:r w:rsidRPr="007F5296">
        <w:rPr>
          <w:rStyle w:val="libBold2Char"/>
        </w:rPr>
        <w:t>1</w:t>
      </w:r>
      <w:r w:rsidRPr="007F5296">
        <w:rPr>
          <w:rStyle w:val="libBold2Char"/>
          <w:rtl/>
        </w:rPr>
        <w:t>اما</w:t>
      </w:r>
      <w:r>
        <w:t xml:space="preserve"> a</w:t>
      </w:r>
      <w:r w:rsidR="003D2305">
        <w:t>-</w:t>
      </w:r>
      <w:r>
        <w:t>mā see</w:t>
      </w:r>
      <w:r w:rsidR="003D2305">
        <w:t>|</w:t>
      </w:r>
      <w:r>
        <w:t>a</w:t>
      </w:r>
    </w:p>
    <w:p w:rsidR="00B14408" w:rsidRDefault="00FD180F" w:rsidP="00FD180F">
      <w:pPr>
        <w:pStyle w:val="libNormal"/>
      </w:pPr>
      <w:r w:rsidRPr="007F5296">
        <w:rPr>
          <w:rStyle w:val="libBold2Char"/>
        </w:rPr>
        <w:t>2</w:t>
      </w:r>
      <w:r w:rsidRPr="007F5296">
        <w:rPr>
          <w:rStyle w:val="libBold2Char"/>
          <w:rtl/>
        </w:rPr>
        <w:t>اما</w:t>
      </w:r>
      <w:r>
        <w:t xml:space="preserve"> ammā (with foll . </w:t>
      </w:r>
      <w:r>
        <w:rPr>
          <w:rtl/>
        </w:rPr>
        <w:t>ف</w:t>
      </w:r>
      <w:r>
        <w:t xml:space="preserve"> fa) as to, as for, as far as... is concerned; but; yet, however, on the other hand</w:t>
      </w:r>
      <w:r w:rsidR="003D2305">
        <w:t>|</w:t>
      </w:r>
      <w:r>
        <w:rPr>
          <w:rtl/>
        </w:rPr>
        <w:t>اما بعد</w:t>
      </w:r>
      <w:r>
        <w:t xml:space="preserve">  (ba‘du) (a formular phrase linking introduction and actual subject of a book or letter, approx.:) now then …, now to our topic: ...</w:t>
      </w:r>
    </w:p>
    <w:p w:rsidR="00B14408" w:rsidRDefault="00FD180F" w:rsidP="00FD180F">
      <w:pPr>
        <w:pStyle w:val="libNormal"/>
      </w:pPr>
      <w:r w:rsidRPr="007F5296">
        <w:rPr>
          <w:rStyle w:val="libBold2Char"/>
        </w:rPr>
        <w:t>3</w:t>
      </w:r>
      <w:r w:rsidRPr="007F5296">
        <w:rPr>
          <w:rStyle w:val="libBold2Char"/>
          <w:rtl/>
        </w:rPr>
        <w:t>اما</w:t>
      </w:r>
      <w:r>
        <w:t xml:space="preserve"> immā if; </w:t>
      </w:r>
      <w:r>
        <w:rPr>
          <w:rtl/>
        </w:rPr>
        <w:t xml:space="preserve">اما </w:t>
      </w:r>
      <w:r w:rsidR="003D2305">
        <w:rPr>
          <w:rtl/>
        </w:rPr>
        <w:t>--</w:t>
      </w:r>
      <w:r>
        <w:rPr>
          <w:rtl/>
        </w:rPr>
        <w:t xml:space="preserve"> واما</w:t>
      </w:r>
      <w:r>
        <w:t xml:space="preserve">  be it </w:t>
      </w:r>
      <w:r w:rsidR="003D2305">
        <w:t>--</w:t>
      </w:r>
      <w:r>
        <w:t xml:space="preserve"> or, either – or (also </w:t>
      </w:r>
      <w:r>
        <w:rPr>
          <w:rtl/>
        </w:rPr>
        <w:t xml:space="preserve">اما </w:t>
      </w:r>
      <w:r w:rsidR="003D2305">
        <w:rPr>
          <w:rtl/>
        </w:rPr>
        <w:t>--</w:t>
      </w:r>
      <w:r>
        <w:rPr>
          <w:rtl/>
        </w:rPr>
        <w:t xml:space="preserve"> او</w:t>
      </w:r>
      <w:r>
        <w:t>)</w:t>
      </w:r>
    </w:p>
    <w:p w:rsidR="00B14408" w:rsidRDefault="00FD180F" w:rsidP="00FD180F">
      <w:pPr>
        <w:pStyle w:val="libNormal"/>
      </w:pPr>
      <w:r w:rsidRPr="00B14408">
        <w:rPr>
          <w:rStyle w:val="libBold2Char"/>
          <w:rtl/>
        </w:rPr>
        <w:t>امبراطور</w:t>
      </w:r>
      <w:r>
        <w:t xml:space="preserve">  imbrāṯūr emperor</w:t>
      </w:r>
    </w:p>
    <w:p w:rsidR="00B14408" w:rsidRDefault="00FD180F" w:rsidP="00FD180F">
      <w:pPr>
        <w:pStyle w:val="libNormal"/>
      </w:pPr>
      <w:r w:rsidRPr="00B14408">
        <w:rPr>
          <w:rStyle w:val="libBold2Char"/>
          <w:rtl/>
        </w:rPr>
        <w:t>امبراطوري</w:t>
      </w:r>
      <w:r>
        <w:t xml:space="preserve"> imbrāṯūrī imperialist(ic)</w:t>
      </w:r>
    </w:p>
    <w:p w:rsidR="00B14408" w:rsidRDefault="00FD180F" w:rsidP="00FD180F">
      <w:pPr>
        <w:pStyle w:val="libNormal"/>
      </w:pPr>
      <w:r w:rsidRPr="00B14408">
        <w:rPr>
          <w:rStyle w:val="libBold2Char"/>
          <w:rtl/>
        </w:rPr>
        <w:t>امبراطورية</w:t>
      </w:r>
      <w:r>
        <w:t xml:space="preserve"> imbrātūrīya empire, imperium; imperialism</w:t>
      </w:r>
    </w:p>
    <w:p w:rsidR="00B14408" w:rsidRDefault="00FD180F" w:rsidP="00FD180F">
      <w:pPr>
        <w:pStyle w:val="libNormal"/>
      </w:pPr>
      <w:r w:rsidRPr="00B14408">
        <w:rPr>
          <w:rStyle w:val="libBold2Char"/>
          <w:rtl/>
        </w:rPr>
        <w:t>امبير</w:t>
      </w:r>
      <w:r>
        <w:t xml:space="preserve"> ambīr pl. </w:t>
      </w:r>
      <w:r>
        <w:rPr>
          <w:rtl/>
        </w:rPr>
        <w:t>امابير</w:t>
      </w:r>
      <w:r>
        <w:t xml:space="preserve"> amābīr2 ampere (el.)</w:t>
      </w:r>
    </w:p>
    <w:p w:rsidR="00B14408" w:rsidRDefault="00FD180F" w:rsidP="00FD180F">
      <w:pPr>
        <w:pStyle w:val="libNormal"/>
      </w:pPr>
      <w:r w:rsidRPr="00B14408">
        <w:rPr>
          <w:rStyle w:val="libBold2Char"/>
          <w:rtl/>
        </w:rPr>
        <w:t>امبيق</w:t>
      </w:r>
      <w:r>
        <w:t xml:space="preserve"> imbiq = </w:t>
      </w:r>
      <w:r>
        <w:rPr>
          <w:rtl/>
        </w:rPr>
        <w:t>انبيق</w:t>
      </w:r>
    </w:p>
    <w:p w:rsidR="00B14408" w:rsidRDefault="00FD180F" w:rsidP="00FD180F">
      <w:pPr>
        <w:pStyle w:val="libNormal"/>
      </w:pPr>
      <w:r w:rsidRPr="00B14408">
        <w:rPr>
          <w:rStyle w:val="libBold2Char"/>
          <w:rtl/>
        </w:rPr>
        <w:t>امت</w:t>
      </w:r>
      <w:r>
        <w:t xml:space="preserve"> amt crookedness, curvedness, curvation, curvature; weakness</w:t>
      </w:r>
    </w:p>
    <w:p w:rsidR="00B14408" w:rsidRDefault="00FD180F" w:rsidP="00FD180F">
      <w:pPr>
        <w:pStyle w:val="libNormal"/>
      </w:pPr>
      <w:r w:rsidRPr="00B14408">
        <w:rPr>
          <w:rStyle w:val="libBold2Char"/>
          <w:rtl/>
        </w:rPr>
        <w:t>امد</w:t>
      </w:r>
      <w:r>
        <w:t xml:space="preserve"> amad pl. </w:t>
      </w:r>
      <w:r>
        <w:rPr>
          <w:rtl/>
        </w:rPr>
        <w:t>آماد</w:t>
      </w:r>
      <w:r>
        <w:t xml:space="preserve"> āmād end, terminus, extremity; period, stretch or span of time, time; distance</w:t>
      </w:r>
      <w:r w:rsidR="003D2305">
        <w:t>|</w:t>
      </w:r>
      <w:r>
        <w:rPr>
          <w:rtl/>
        </w:rPr>
        <w:t>منذ امد بعيد</w:t>
      </w:r>
      <w:r>
        <w:t xml:space="preserve"> for a long time (past); </w:t>
      </w:r>
      <w:r>
        <w:rPr>
          <w:rtl/>
        </w:rPr>
        <w:t>قصير الامد</w:t>
      </w:r>
      <w:r>
        <w:t xml:space="preserve"> short</w:t>
      </w:r>
      <w:r w:rsidR="003D2305">
        <w:t>-</w:t>
      </w:r>
      <w:r>
        <w:t>dated; of short duration, short</w:t>
      </w:r>
      <w:r w:rsidR="003D2305">
        <w:t>-</w:t>
      </w:r>
      <w:r>
        <w:t>lived; short</w:t>
      </w:r>
      <w:r w:rsidR="003D2305">
        <w:t>-</w:t>
      </w:r>
      <w:r>
        <w:t>term</w:t>
      </w:r>
    </w:p>
    <w:p w:rsidR="00B14408" w:rsidRDefault="00FD180F" w:rsidP="00FD180F">
      <w:pPr>
        <w:pStyle w:val="libNormal"/>
      </w:pPr>
      <w:r w:rsidRPr="00B14408">
        <w:rPr>
          <w:rStyle w:val="libBold2Char"/>
          <w:rtl/>
        </w:rPr>
        <w:t>امر</w:t>
      </w:r>
      <w:r>
        <w:t xml:space="preserve"> amara u (amr) to order, command, bid, instruct (</w:t>
      </w:r>
      <w:r>
        <w:rPr>
          <w:rtl/>
        </w:rPr>
        <w:t>ه</w:t>
      </w:r>
      <w:r>
        <w:t xml:space="preserve"> s.i. </w:t>
      </w:r>
      <w:r>
        <w:rPr>
          <w:rtl/>
        </w:rPr>
        <w:t>ب</w:t>
      </w:r>
      <w:r>
        <w:t xml:space="preserve"> to do s.th.), commission, charge, entrust (</w:t>
      </w:r>
      <w:r>
        <w:rPr>
          <w:rtl/>
        </w:rPr>
        <w:t>ه</w:t>
      </w:r>
      <w:r>
        <w:t xml:space="preserve"> s.o. </w:t>
      </w:r>
      <w:r>
        <w:rPr>
          <w:rtl/>
        </w:rPr>
        <w:t>ب</w:t>
      </w:r>
      <w:r>
        <w:t xml:space="preserve"> with s.th. or to do s.th.); </w:t>
      </w:r>
      <w:r w:rsidR="003D2305">
        <w:t>--</w:t>
      </w:r>
      <w:r>
        <w:t xml:space="preserve"> amara, amura u (</w:t>
      </w:r>
      <w:r>
        <w:rPr>
          <w:rtl/>
        </w:rPr>
        <w:t>امارة</w:t>
      </w:r>
      <w:r>
        <w:t xml:space="preserve"> imāra) to become an emir II to invest with authority, make an emir (</w:t>
      </w:r>
      <w:r>
        <w:rPr>
          <w:rtl/>
        </w:rPr>
        <w:t>ه</w:t>
      </w:r>
      <w:r>
        <w:t xml:space="preserve"> s.o., </w:t>
      </w:r>
      <w:r>
        <w:rPr>
          <w:rtl/>
        </w:rPr>
        <w:t>على</w:t>
      </w:r>
      <w:r>
        <w:t xml:space="preserve"> over) III to ask s.o. 's (</w:t>
      </w:r>
      <w:r>
        <w:rPr>
          <w:rtl/>
        </w:rPr>
        <w:t>ه</w:t>
      </w:r>
      <w:r>
        <w:t>) advice, consult (</w:t>
      </w:r>
      <w:r>
        <w:rPr>
          <w:rtl/>
        </w:rPr>
        <w:t>ه</w:t>
      </w:r>
      <w:r>
        <w:t xml:space="preserve"> s.o.) V to come to power; to set o.s. up as lord and master; to behave like an emir; to assume an imperious attitude; to be imperious, domineering VI to take counsel, deliberate together, confer, consult with each other; to plot, conspire (</w:t>
      </w:r>
      <w:r>
        <w:rPr>
          <w:rtl/>
        </w:rPr>
        <w:t>على</w:t>
      </w:r>
      <w:r>
        <w:t xml:space="preserve"> against) VIII to deliberate, take counsel) (</w:t>
      </w:r>
      <w:r>
        <w:rPr>
          <w:rtl/>
        </w:rPr>
        <w:t>ب</w:t>
      </w:r>
      <w:r>
        <w:t xml:space="preserve"> about); to conspire, plot, hatch a plot (</w:t>
      </w:r>
      <w:r>
        <w:rPr>
          <w:rtl/>
        </w:rPr>
        <w:t>ب</w:t>
      </w:r>
      <w:r>
        <w:t xml:space="preserve"> against s.o.)</w:t>
      </w:r>
      <w:r w:rsidR="003D2305">
        <w:t>|</w:t>
      </w:r>
      <w:r>
        <w:t xml:space="preserve"> </w:t>
      </w:r>
      <w:r>
        <w:rPr>
          <w:rtl/>
        </w:rPr>
        <w:t>ائتمر بامره</w:t>
      </w:r>
      <w:r>
        <w:t xml:space="preserve"> to carry out s.o.’s orders</w:t>
      </w:r>
    </w:p>
    <w:p w:rsidR="00B14408" w:rsidRDefault="00FD180F" w:rsidP="00FD180F">
      <w:pPr>
        <w:pStyle w:val="libNormal"/>
      </w:pPr>
      <w:r w:rsidRPr="00B14408">
        <w:rPr>
          <w:rStyle w:val="libBold2Char"/>
          <w:rtl/>
        </w:rPr>
        <w:t>امر</w:t>
      </w:r>
      <w:r>
        <w:t xml:space="preserve"> amr 1. pl. </w:t>
      </w:r>
      <w:r>
        <w:rPr>
          <w:rtl/>
        </w:rPr>
        <w:t>اوامر</w:t>
      </w:r>
      <w:r>
        <w:t xml:space="preserve"> awāmir2 order, command, instruction (</w:t>
      </w:r>
      <w:r>
        <w:rPr>
          <w:rtl/>
        </w:rPr>
        <w:t>ب</w:t>
      </w:r>
      <w:r>
        <w:t xml:space="preserve"> to do s.th.); ordinance, decree; power, authority; (gram.) imperative</w:t>
      </w:r>
      <w:r w:rsidR="003D2305">
        <w:t>|</w:t>
      </w:r>
      <w:r>
        <w:t xml:space="preserve"> </w:t>
      </w:r>
      <w:r>
        <w:rPr>
          <w:rtl/>
        </w:rPr>
        <w:t>امر عال</w:t>
      </w:r>
      <w:r>
        <w:t xml:space="preserve"> (‘ālin) royal decree (formerly, Eg.); </w:t>
      </w:r>
      <w:r>
        <w:rPr>
          <w:rtl/>
        </w:rPr>
        <w:t>امر علي</w:t>
      </w:r>
      <w:r>
        <w:t xml:space="preserve"> (‘alīy) decree, edict of the Bey (formerly, </w:t>
      </w:r>
      <w:r>
        <w:lastRenderedPageBreak/>
        <w:t xml:space="preserve">Tun.); </w:t>
      </w:r>
      <w:r>
        <w:rPr>
          <w:rtl/>
        </w:rPr>
        <w:t>امر قانوني</w:t>
      </w:r>
      <w:r>
        <w:t xml:space="preserve"> ordinance having the force of law (Tun.); </w:t>
      </w:r>
      <w:r>
        <w:rPr>
          <w:rtl/>
        </w:rPr>
        <w:t>الامر والنهي</w:t>
      </w:r>
      <w:r>
        <w:t xml:space="preserve"> (wa</w:t>
      </w:r>
      <w:r w:rsidR="003D2305">
        <w:t>-</w:t>
      </w:r>
      <w:r>
        <w:t xml:space="preserve">nnahy) pl. </w:t>
      </w:r>
      <w:r>
        <w:rPr>
          <w:rtl/>
        </w:rPr>
        <w:t>الاوامر والنواهي</w:t>
      </w:r>
      <w:r>
        <w:t xml:space="preserve"> (lit.: command and interdiction, i.e.) sovereign power; full power(s), supreme authority; </w:t>
      </w:r>
      <w:r>
        <w:rPr>
          <w:rtl/>
        </w:rPr>
        <w:t>امر توريد</w:t>
      </w:r>
      <w:r>
        <w:t xml:space="preserve"> (delivery) order (com.); </w:t>
      </w:r>
      <w:r>
        <w:rPr>
          <w:rtl/>
        </w:rPr>
        <w:t>تحت امرك</w:t>
      </w:r>
      <w:r>
        <w:t xml:space="preserve"> at your disposal, at your service. </w:t>
      </w:r>
      <w:r w:rsidR="003D2305">
        <w:t>--</w:t>
      </w:r>
      <w:r>
        <w:t xml:space="preserve"> 2. pl. </w:t>
      </w:r>
      <w:r>
        <w:rPr>
          <w:rtl/>
        </w:rPr>
        <w:t>امور</w:t>
      </w:r>
      <w:r>
        <w:t xml:space="preserve"> umūr matter, affair, concern, business</w:t>
      </w:r>
      <w:r w:rsidR="003D2305">
        <w:t>|</w:t>
      </w:r>
      <w:r>
        <w:rPr>
          <w:rtl/>
        </w:rPr>
        <w:t>امر واقع</w:t>
      </w:r>
      <w:r>
        <w:t xml:space="preserve"> (accomplished) fact; </w:t>
      </w:r>
      <w:r>
        <w:rPr>
          <w:rtl/>
        </w:rPr>
        <w:t>امر معروف</w:t>
      </w:r>
      <w:r>
        <w:t xml:space="preserve"> common knowledge; </w:t>
      </w:r>
      <w:r>
        <w:rPr>
          <w:rtl/>
        </w:rPr>
        <w:t>في اول الامر</w:t>
      </w:r>
      <w:r>
        <w:t xml:space="preserve"> at first, in the beginning; </w:t>
      </w:r>
      <w:r>
        <w:rPr>
          <w:rtl/>
        </w:rPr>
        <w:t>لامر ما</w:t>
      </w:r>
      <w:r>
        <w:t xml:space="preserve"> (amrin) for some reason or other; </w:t>
      </w:r>
      <w:r>
        <w:rPr>
          <w:rtl/>
        </w:rPr>
        <w:t>اليس الامر كذلك</w:t>
      </w:r>
      <w:r>
        <w:t xml:space="preserve"> isn't it so? </w:t>
      </w:r>
      <w:r>
        <w:rPr>
          <w:rtl/>
        </w:rPr>
        <w:t>اما والامر كذلك</w:t>
      </w:r>
      <w:r>
        <w:t xml:space="preserve"> (ammā wa</w:t>
      </w:r>
      <w:r w:rsidR="003D2305">
        <w:t>-</w:t>
      </w:r>
      <w:r>
        <w:t>l</w:t>
      </w:r>
      <w:r w:rsidR="003D2305">
        <w:t>-</w:t>
      </w:r>
      <w:r>
        <w:t xml:space="preserve">amru) things being as they are, there will, no doubt, ...; </w:t>
      </w:r>
      <w:r>
        <w:rPr>
          <w:rtl/>
        </w:rPr>
        <w:t>مهما يكن من امر</w:t>
      </w:r>
      <w:r>
        <w:t xml:space="preserve"> (min amrin) whatever may happen; however things may be; </w:t>
      </w:r>
      <w:r>
        <w:rPr>
          <w:rtl/>
        </w:rPr>
        <w:t>هو بين امرين</w:t>
      </w:r>
      <w:r>
        <w:t xml:space="preserve"> he has two possibilities (or alternatives); </w:t>
      </w:r>
      <w:r>
        <w:rPr>
          <w:rtl/>
        </w:rPr>
        <w:t>الامر الذى</w:t>
      </w:r>
      <w:r>
        <w:t xml:space="preserve"> which (introducing a relative clause the antecedent of which is another clause); </w:t>
      </w:r>
      <w:r>
        <w:rPr>
          <w:rtl/>
        </w:rPr>
        <w:t>قضى امره</w:t>
      </w:r>
      <w:r>
        <w:t xml:space="preserve"> qudiya amruhu it's all over with him; in the latter and similar phrases, </w:t>
      </w:r>
      <w:r>
        <w:rPr>
          <w:rtl/>
        </w:rPr>
        <w:t>امره</w:t>
      </w:r>
      <w:r>
        <w:t xml:space="preserve"> is a frequent paraphrase of "he"</w:t>
      </w:r>
    </w:p>
    <w:p w:rsidR="00B14408" w:rsidRDefault="00FD180F" w:rsidP="00FD180F">
      <w:pPr>
        <w:pStyle w:val="libNormal"/>
      </w:pPr>
      <w:r w:rsidRPr="00B14408">
        <w:rPr>
          <w:rStyle w:val="libBold2Char"/>
          <w:rtl/>
        </w:rPr>
        <w:t>امر</w:t>
      </w:r>
      <w:r>
        <w:t xml:space="preserve"> immar simple</w:t>
      </w:r>
      <w:r w:rsidR="003D2305">
        <w:t>-</w:t>
      </w:r>
      <w:r>
        <w:t>minded, stupid</w:t>
      </w:r>
    </w:p>
    <w:p w:rsidR="00B14408" w:rsidRDefault="00FD180F" w:rsidP="00FD180F">
      <w:pPr>
        <w:pStyle w:val="libNormal"/>
      </w:pPr>
      <w:r w:rsidRPr="00B14408">
        <w:rPr>
          <w:rStyle w:val="libBold2Char"/>
          <w:rtl/>
        </w:rPr>
        <w:t>امرة</w:t>
      </w:r>
      <w:r>
        <w:t xml:space="preserve"> imra power, influence, authority, command</w:t>
      </w:r>
      <w:r w:rsidR="003D2305">
        <w:t>|</w:t>
      </w:r>
      <w:r>
        <w:rPr>
          <w:rtl/>
        </w:rPr>
        <w:t>امرته</w:t>
      </w:r>
      <w:r>
        <w:t xml:space="preserve"> under his command</w:t>
      </w:r>
    </w:p>
    <w:p w:rsidR="00B14408" w:rsidRDefault="00FD180F" w:rsidP="00FD180F">
      <w:pPr>
        <w:pStyle w:val="libNormal"/>
      </w:pPr>
      <w:r w:rsidRPr="00B14408">
        <w:rPr>
          <w:rStyle w:val="libBold2Char"/>
          <w:rtl/>
        </w:rPr>
        <w:t>امارة</w:t>
      </w:r>
      <w:r>
        <w:t xml:space="preserve"> amāra pl. </w:t>
      </w:r>
      <w:r w:rsidR="003D2305">
        <w:t>-</w:t>
      </w:r>
      <w:r>
        <w:t xml:space="preserve">āt, </w:t>
      </w:r>
      <w:r>
        <w:rPr>
          <w:rtl/>
        </w:rPr>
        <w:t>امائر</w:t>
      </w:r>
      <w:r>
        <w:t xml:space="preserve"> amā’ir2 sign, token, indication, symptom, mark, characteristic</w:t>
      </w:r>
    </w:p>
    <w:p w:rsidR="00B14408" w:rsidRDefault="00FD180F" w:rsidP="00FD180F">
      <w:pPr>
        <w:pStyle w:val="libNormal"/>
      </w:pPr>
      <w:r w:rsidRPr="00B14408">
        <w:rPr>
          <w:rStyle w:val="libBold2Char"/>
          <w:rtl/>
        </w:rPr>
        <w:t>امارة</w:t>
      </w:r>
      <w:r>
        <w:t xml:space="preserve"> imāra position or rank of an emir; princely bearing or manners; principality, emirate; authority, power</w:t>
      </w:r>
      <w:r w:rsidR="003D2305">
        <w:t>|</w:t>
      </w:r>
      <w:r>
        <w:rPr>
          <w:rtl/>
        </w:rPr>
        <w:t>امارة البحر</w:t>
      </w:r>
      <w:r>
        <w:t xml:space="preserve"> i. al</w:t>
      </w:r>
      <w:r w:rsidR="003D2305">
        <w:t>-</w:t>
      </w:r>
      <w:r>
        <w:t xml:space="preserve">baḥr office or jurisdiction of an admiral, admiralty; </w:t>
      </w:r>
      <w:r>
        <w:rPr>
          <w:rtl/>
        </w:rPr>
        <w:t>امارات ساحل عمان</w:t>
      </w:r>
      <w:r>
        <w:t xml:space="preserve"> (i. s. ‘ummān) Trucial Oman</w:t>
      </w:r>
    </w:p>
    <w:p w:rsidR="00B14408" w:rsidRDefault="00FD180F" w:rsidP="00FD180F">
      <w:pPr>
        <w:pStyle w:val="libNormal"/>
      </w:pPr>
      <w:r w:rsidRPr="00B14408">
        <w:rPr>
          <w:rStyle w:val="libBold2Char"/>
          <w:rtl/>
        </w:rPr>
        <w:t>امير</w:t>
      </w:r>
      <w:r>
        <w:t xml:space="preserve"> amīr pl. </w:t>
      </w:r>
      <w:r>
        <w:rPr>
          <w:rtl/>
        </w:rPr>
        <w:t>امراء</w:t>
      </w:r>
      <w:r>
        <w:t xml:space="preserve">  umarā’ commander; prince, emir; title of princes of a ruling house; tribal chief</w:t>
      </w:r>
      <w:r w:rsidR="003D2305">
        <w:t>|</w:t>
      </w:r>
      <w:r>
        <w:t xml:space="preserve"> </w:t>
      </w:r>
      <w:r>
        <w:rPr>
          <w:rtl/>
        </w:rPr>
        <w:t>امير الاى</w:t>
      </w:r>
      <w:r>
        <w:t xml:space="preserve">(alay) commander of a regiment (formerly, Eg.; approx.: colonel; as a naval rank, approx.: captain); </w:t>
      </w:r>
      <w:r>
        <w:rPr>
          <w:rtl/>
        </w:rPr>
        <w:t>امير الامراء</w:t>
      </w:r>
      <w:r>
        <w:t xml:space="preserve"> approx.: major general (Tun.); </w:t>
      </w:r>
      <w:r>
        <w:rPr>
          <w:rtl/>
        </w:rPr>
        <w:t>امير البحار</w:t>
      </w:r>
      <w:r>
        <w:t xml:space="preserve"> (Eg. 1939) approx.: admiral, </w:t>
      </w:r>
      <w:r>
        <w:rPr>
          <w:rtl/>
        </w:rPr>
        <w:t>كبير امراء البحار</w:t>
      </w:r>
      <w:r>
        <w:t xml:space="preserve"> (Eg. 1939) approx.: fleet admiral; </w:t>
      </w:r>
      <w:r>
        <w:rPr>
          <w:rtl/>
        </w:rPr>
        <w:t>امير البحر</w:t>
      </w:r>
      <w:r>
        <w:t xml:space="preserve"> a. al</w:t>
      </w:r>
      <w:r w:rsidR="003D2305">
        <w:t>-</w:t>
      </w:r>
      <w:r>
        <w:t>baḥr admiral (when referring to a non</w:t>
      </w:r>
      <w:r w:rsidR="003D2305">
        <w:t>-</w:t>
      </w:r>
      <w:r>
        <w:t>Arab officer of this rank; Eg. 1939 approx.: vice</w:t>
      </w:r>
      <w:r w:rsidR="003D2305">
        <w:t>-</w:t>
      </w:r>
      <w:r>
        <w:t xml:space="preserve">admiral); </w:t>
      </w:r>
      <w:r>
        <w:rPr>
          <w:rtl/>
        </w:rPr>
        <w:t>امير البحر الاكبر</w:t>
      </w:r>
      <w:r>
        <w:t xml:space="preserve">  or </w:t>
      </w:r>
      <w:r>
        <w:rPr>
          <w:rtl/>
        </w:rPr>
        <w:t>امير البحار الاعظم</w:t>
      </w:r>
      <w:r>
        <w:t xml:space="preserve">  fleet admiral  (when referring to a non</w:t>
      </w:r>
      <w:r w:rsidR="003D2305">
        <w:t>-</w:t>
      </w:r>
      <w:r>
        <w:t xml:space="preserve">Arab officer of this rank); </w:t>
      </w:r>
      <w:r>
        <w:rPr>
          <w:rtl/>
        </w:rPr>
        <w:t>امير اللواء</w:t>
      </w:r>
      <w:r>
        <w:t xml:space="preserve"> a. al</w:t>
      </w:r>
      <w:r w:rsidR="003D2305">
        <w:t>-</w:t>
      </w:r>
      <w:r>
        <w:t xml:space="preserve">liwā’ (Ir., since 1933) brigadier; </w:t>
      </w:r>
      <w:r>
        <w:rPr>
          <w:rtl/>
        </w:rPr>
        <w:t xml:space="preserve">امير </w:t>
      </w:r>
      <w:r>
        <w:rPr>
          <w:rtl/>
        </w:rPr>
        <w:lastRenderedPageBreak/>
        <w:t>لواء العسة</w:t>
      </w:r>
      <w:r>
        <w:t xml:space="preserve">  a. l. al</w:t>
      </w:r>
      <w:r w:rsidR="003D2305">
        <w:t>-</w:t>
      </w:r>
      <w:r>
        <w:t xml:space="preserve">‘assa commandant of the Bey's palace guard (formerly, Tun.); </w:t>
      </w:r>
      <w:r>
        <w:rPr>
          <w:rtl/>
        </w:rPr>
        <w:t>امير المؤمنين</w:t>
      </w:r>
      <w:r>
        <w:t xml:space="preserve"> a. al</w:t>
      </w:r>
      <w:r w:rsidR="003D2305">
        <w:t>-</w:t>
      </w:r>
      <w:r>
        <w:t>mu’minīn Commander of the Faithful, Caliph</w:t>
      </w:r>
    </w:p>
    <w:p w:rsidR="00B14408" w:rsidRDefault="00FD180F" w:rsidP="00FD180F">
      <w:pPr>
        <w:pStyle w:val="libNormal"/>
      </w:pPr>
      <w:r w:rsidRPr="00B14408">
        <w:rPr>
          <w:rStyle w:val="libBold2Char"/>
          <w:rtl/>
        </w:rPr>
        <w:t>اميرة</w:t>
      </w:r>
      <w:r>
        <w:t xml:space="preserve"> amīr pl. </w:t>
      </w:r>
      <w:r w:rsidR="003D2305">
        <w:t>-</w:t>
      </w:r>
      <w:r>
        <w:t>āt princess</w:t>
      </w:r>
    </w:p>
    <w:p w:rsidR="00B14408" w:rsidRDefault="00FD180F" w:rsidP="00FD180F">
      <w:pPr>
        <w:pStyle w:val="libNormal"/>
      </w:pPr>
      <w:r w:rsidRPr="00B14408">
        <w:rPr>
          <w:rStyle w:val="libBold2Char"/>
          <w:rtl/>
        </w:rPr>
        <w:t>اميري</w:t>
      </w:r>
      <w:r>
        <w:t xml:space="preserve"> amīrī (and </w:t>
      </w:r>
      <w:r w:rsidR="001F2792">
        <w:t xml:space="preserve"> </w:t>
      </w:r>
      <w:r>
        <w:rPr>
          <w:rtl/>
        </w:rPr>
        <w:t>ميري</w:t>
      </w:r>
      <w:r>
        <w:t xml:space="preserve">  mīrī) goverment(a1), state</w:t>
      </w:r>
      <w:r w:rsidR="003D2305">
        <w:t>-</w:t>
      </w:r>
      <w:r>
        <w:t>owned, state, public</w:t>
      </w:r>
      <w:r w:rsidR="003D2305">
        <w:t>|</w:t>
      </w:r>
      <w:r>
        <w:t xml:space="preserve"> </w:t>
      </w:r>
      <w:r>
        <w:rPr>
          <w:rtl/>
        </w:rPr>
        <w:t>ارض اميري</w:t>
      </w:r>
      <w:r>
        <w:t xml:space="preserve"> (arḍ) government land (Syr.); </w:t>
      </w:r>
      <w:r>
        <w:rPr>
          <w:rtl/>
        </w:rPr>
        <w:t>المطبعة الاميرية</w:t>
      </w:r>
      <w:r>
        <w:t xml:space="preserve"> government press</w:t>
      </w:r>
    </w:p>
    <w:p w:rsidR="00B14408" w:rsidRDefault="00FD180F" w:rsidP="00FD180F">
      <w:pPr>
        <w:pStyle w:val="libNormal"/>
      </w:pPr>
      <w:r w:rsidRPr="00B14408">
        <w:rPr>
          <w:rStyle w:val="libBold2Char"/>
          <w:rtl/>
        </w:rPr>
        <w:t>امار</w:t>
      </w:r>
      <w:r>
        <w:t xml:space="preserve"> ammār constantly urging, always demanding (</w:t>
      </w:r>
      <w:r>
        <w:rPr>
          <w:rtl/>
        </w:rPr>
        <w:t>ب</w:t>
      </w:r>
      <w:r>
        <w:t xml:space="preserve"> to do s.th.); inciting, instigating</w:t>
      </w:r>
      <w:r w:rsidR="003D2305">
        <w:t>|</w:t>
      </w:r>
      <w:r>
        <w:t xml:space="preserve"> </w:t>
      </w:r>
      <w:r>
        <w:rPr>
          <w:rtl/>
        </w:rPr>
        <w:t>النفس الامارة بالسوء</w:t>
      </w:r>
      <w:r>
        <w:t xml:space="preserve"> (nafs, sū’) the baser self (of man) that incites to evil</w:t>
      </w:r>
    </w:p>
    <w:p w:rsidR="00B14408" w:rsidRDefault="00FD180F" w:rsidP="00FD180F">
      <w:pPr>
        <w:pStyle w:val="libNormal"/>
      </w:pPr>
      <w:r w:rsidRPr="00B14408">
        <w:rPr>
          <w:rStyle w:val="libBold2Char"/>
          <w:rtl/>
        </w:rPr>
        <w:t>تأمور</w:t>
      </w:r>
      <w:r>
        <w:t xml:space="preserve"> ta’mūr soul, mind, spirit; pericardium (anat.)</w:t>
      </w:r>
      <w:r w:rsidR="003D2305">
        <w:t>|</w:t>
      </w:r>
      <w:r>
        <w:rPr>
          <w:rtl/>
        </w:rPr>
        <w:t>التهاب التأمور</w:t>
      </w:r>
      <w:r>
        <w:t xml:space="preserve"> pericarditis (med.)</w:t>
      </w:r>
    </w:p>
    <w:p w:rsidR="00B14408" w:rsidRDefault="00FD180F" w:rsidP="00FD180F">
      <w:pPr>
        <w:pStyle w:val="libNormal"/>
      </w:pPr>
      <w:r w:rsidRPr="00B14408">
        <w:rPr>
          <w:rStyle w:val="libBold2Char"/>
          <w:rtl/>
        </w:rPr>
        <w:t>مؤامرة</w:t>
      </w:r>
      <w:r>
        <w:t xml:space="preserve"> mu’āmara pl. </w:t>
      </w:r>
      <w:r w:rsidR="003D2305">
        <w:t>-</w:t>
      </w:r>
      <w:r>
        <w:t>āt deliberation, counsel, conference; plot, conspiracy</w:t>
      </w:r>
    </w:p>
    <w:p w:rsidR="00B14408" w:rsidRDefault="00FD180F" w:rsidP="00FD180F">
      <w:pPr>
        <w:pStyle w:val="libNormal"/>
      </w:pPr>
      <w:r w:rsidRPr="00B14408">
        <w:rPr>
          <w:rStyle w:val="libBold2Char"/>
          <w:rtl/>
        </w:rPr>
        <w:t>تأمر</w:t>
      </w:r>
      <w:r>
        <w:t xml:space="preserve"> ta’ammur imperiousness, domineeringness; imperious deportment, overbearing manners</w:t>
      </w:r>
    </w:p>
    <w:p w:rsidR="00B14408" w:rsidRDefault="00FD180F" w:rsidP="00FD180F">
      <w:pPr>
        <w:pStyle w:val="libNormal"/>
      </w:pPr>
      <w:r w:rsidRPr="00B14408">
        <w:rPr>
          <w:rStyle w:val="libBold2Char"/>
          <w:rtl/>
        </w:rPr>
        <w:t>تآمر</w:t>
      </w:r>
      <w:r>
        <w:t xml:space="preserve"> ta’āmur joint consultation, counsel, deliberation, conference; plot, conspiracy</w:t>
      </w:r>
    </w:p>
    <w:p w:rsidR="00B14408" w:rsidRDefault="00FD180F" w:rsidP="00FD180F">
      <w:pPr>
        <w:pStyle w:val="libNormal"/>
      </w:pPr>
      <w:r w:rsidRPr="00B14408">
        <w:rPr>
          <w:rStyle w:val="libBold2Char"/>
          <w:rtl/>
        </w:rPr>
        <w:t>ائتمار</w:t>
      </w:r>
      <w:r>
        <w:t xml:space="preserve"> i’timār deliberation, counsel, conference; plot, conspiracy</w:t>
      </w:r>
    </w:p>
    <w:p w:rsidR="00B14408" w:rsidRDefault="00FD180F" w:rsidP="00FD180F">
      <w:pPr>
        <w:pStyle w:val="libNormal"/>
      </w:pPr>
      <w:r w:rsidRPr="00B14408">
        <w:rPr>
          <w:rStyle w:val="libBold2Char"/>
          <w:rtl/>
        </w:rPr>
        <w:t>استئمارة</w:t>
      </w:r>
      <w:r>
        <w:t xml:space="preserve"> isti’māra (frequently written </w:t>
      </w:r>
      <w:r>
        <w:rPr>
          <w:rtl/>
        </w:rPr>
        <w:t>استمارة</w:t>
      </w:r>
      <w:r>
        <w:t>) form, blank</w:t>
      </w:r>
    </w:p>
    <w:p w:rsidR="00B14408" w:rsidRDefault="00FD180F" w:rsidP="00FD180F">
      <w:pPr>
        <w:pStyle w:val="libNormal"/>
      </w:pPr>
      <w:r w:rsidRPr="00B14408">
        <w:rPr>
          <w:rStyle w:val="libBold2Char"/>
          <w:rtl/>
        </w:rPr>
        <w:t>آمر</w:t>
      </w:r>
      <w:r>
        <w:t xml:space="preserve"> āmir commander; lord, master; orderer, purchaser, customer, client</w:t>
      </w:r>
      <w:r w:rsidR="003D2305">
        <w:t>|</w:t>
      </w:r>
      <w:r>
        <w:t xml:space="preserve"> </w:t>
      </w:r>
      <w:r>
        <w:rPr>
          <w:rtl/>
        </w:rPr>
        <w:t>الآمر الناهى</w:t>
      </w:r>
      <w:r>
        <w:t xml:space="preserve"> absolute master, vested with unlimited authority</w:t>
      </w:r>
    </w:p>
    <w:p w:rsidR="00B14408" w:rsidRDefault="00FD180F" w:rsidP="00FD180F">
      <w:pPr>
        <w:pStyle w:val="libNormal"/>
      </w:pPr>
      <w:r w:rsidRPr="00B14408">
        <w:rPr>
          <w:rStyle w:val="libBold2Char"/>
          <w:rtl/>
        </w:rPr>
        <w:t>مأمور</w:t>
      </w:r>
      <w:r>
        <w:t xml:space="preserve"> ma’mūr commissioned, charged; commissioner; civil officer, official, esp., one in executive capacity; the head of a markaz and qism (Eg.)</w:t>
      </w:r>
      <w:r w:rsidR="003D2305">
        <w:t>|</w:t>
      </w:r>
      <w:r>
        <w:t xml:space="preserve"> </w:t>
      </w:r>
      <w:r>
        <w:rPr>
          <w:rtl/>
        </w:rPr>
        <w:t>مأمور البوليس</w:t>
      </w:r>
      <w:r>
        <w:t xml:space="preserve"> commissioner of police; </w:t>
      </w:r>
      <w:r>
        <w:rPr>
          <w:rtl/>
        </w:rPr>
        <w:t>مأمور التفلسة</w:t>
      </w:r>
      <w:r>
        <w:t xml:space="preserve"> (taflīsa) receiver (in bankruptcy; jur.); </w:t>
      </w:r>
      <w:r>
        <w:rPr>
          <w:rtl/>
        </w:rPr>
        <w:t>مأمور</w:t>
      </w:r>
      <w:r>
        <w:t xml:space="preserve"> m. al</w:t>
      </w:r>
      <w:r w:rsidR="003D2305">
        <w:t>-</w:t>
      </w:r>
      <w:r>
        <w:t xml:space="preserve">ḥaraka traffic manager (railroad); </w:t>
      </w:r>
      <w:r>
        <w:rPr>
          <w:rtl/>
        </w:rPr>
        <w:t>مأمور التصفية</w:t>
      </w:r>
      <w:r>
        <w:t xml:space="preserve"> m. al</w:t>
      </w:r>
      <w:r w:rsidR="003D2305">
        <w:t>-</w:t>
      </w:r>
      <w:r>
        <w:t>taṣfīya receiver (in equity, in bankruptcy; jur.)</w:t>
      </w:r>
    </w:p>
    <w:p w:rsidR="00B14408" w:rsidRDefault="00FD180F" w:rsidP="00FD180F">
      <w:pPr>
        <w:pStyle w:val="libNormal"/>
      </w:pPr>
      <w:r w:rsidRPr="00B14408">
        <w:rPr>
          <w:rStyle w:val="libBold2Char"/>
          <w:rtl/>
        </w:rPr>
        <w:t>مأمورية</w:t>
      </w:r>
      <w:r>
        <w:t xml:space="preserve"> ma’mūrīya pl. </w:t>
      </w:r>
      <w:r w:rsidR="003D2305">
        <w:t>-</w:t>
      </w:r>
      <w:r>
        <w:t xml:space="preserve">āt order, instruction; errand; task, assignment, mission; commission; commissioner's office, administrative branch of a government agency, e.g., </w:t>
      </w:r>
      <w:r>
        <w:rPr>
          <w:rtl/>
        </w:rPr>
        <w:t>مأمورية قضائية</w:t>
      </w:r>
      <w:r>
        <w:t xml:space="preserve"> (qaḍā’īya) judicial commission charged with jurisdiction in outlying communities (Eg.)</w:t>
      </w:r>
    </w:p>
    <w:p w:rsidR="00B14408" w:rsidRDefault="00FD180F" w:rsidP="00FD180F">
      <w:pPr>
        <w:pStyle w:val="libNormal"/>
      </w:pPr>
      <w:r w:rsidRPr="00B14408">
        <w:rPr>
          <w:rStyle w:val="libBold2Char"/>
          <w:rtl/>
        </w:rPr>
        <w:t>متآمرون</w:t>
      </w:r>
      <w:r>
        <w:t xml:space="preserve"> muta’āmirūn, conspirators, plotters</w:t>
      </w:r>
    </w:p>
    <w:p w:rsidR="00B14408" w:rsidRDefault="00FD180F" w:rsidP="00FD180F">
      <w:pPr>
        <w:pStyle w:val="libNormal"/>
      </w:pPr>
      <w:r w:rsidRPr="00B14408">
        <w:rPr>
          <w:rStyle w:val="libBold2Char"/>
          <w:rtl/>
        </w:rPr>
        <w:t>مؤتمون</w:t>
      </w:r>
      <w:r>
        <w:t xml:space="preserve"> mu’tamirūn conspirators, plotters; members of a congress, convention, or conference, conferees</w:t>
      </w:r>
    </w:p>
    <w:p w:rsidR="00B14408" w:rsidRDefault="00FD180F" w:rsidP="00FD180F">
      <w:pPr>
        <w:pStyle w:val="libNormal"/>
      </w:pPr>
      <w:r w:rsidRPr="00B14408">
        <w:rPr>
          <w:rStyle w:val="libBold2Char"/>
          <w:rtl/>
        </w:rPr>
        <w:t>مؤتمر</w:t>
      </w:r>
      <w:r>
        <w:t xml:space="preserve"> mu’tamar pl. </w:t>
      </w:r>
      <w:r w:rsidR="003D2305">
        <w:t>-</w:t>
      </w:r>
      <w:r>
        <w:t>āt conference; convention, congress</w:t>
      </w:r>
      <w:r w:rsidR="003D2305">
        <w:t>|</w:t>
      </w:r>
      <w:r>
        <w:rPr>
          <w:rtl/>
        </w:rPr>
        <w:t>مؤتمر الصلح</w:t>
      </w:r>
      <w:r>
        <w:t xml:space="preserve"> m. aṣ</w:t>
      </w:r>
      <w:r w:rsidR="003D2305">
        <w:t>-</w:t>
      </w:r>
      <w:r>
        <w:t>ṣulḥ peace conference</w:t>
      </w:r>
    </w:p>
    <w:p w:rsidR="00B14408" w:rsidRDefault="00FD180F" w:rsidP="00FD180F">
      <w:pPr>
        <w:pStyle w:val="libNormal"/>
      </w:pPr>
      <w:r w:rsidRPr="00B14408">
        <w:rPr>
          <w:rStyle w:val="libBold2Char"/>
          <w:rtl/>
        </w:rPr>
        <w:lastRenderedPageBreak/>
        <w:t>امرك</w:t>
      </w:r>
      <w:r>
        <w:t xml:space="preserve"> II ta’amraka to become Americanized, adopt the American way of life, imitate the Americans</w:t>
      </w:r>
    </w:p>
    <w:p w:rsidR="00B14408" w:rsidRDefault="00FD180F" w:rsidP="00FD180F">
      <w:pPr>
        <w:pStyle w:val="libNormal"/>
      </w:pPr>
      <w:r w:rsidRPr="00B14408">
        <w:rPr>
          <w:rStyle w:val="libBold2Char"/>
          <w:rtl/>
        </w:rPr>
        <w:t>تأمرك</w:t>
      </w:r>
      <w:r>
        <w:t xml:space="preserve"> ta’amruk Americanization</w:t>
      </w:r>
    </w:p>
    <w:p w:rsidR="00B14408" w:rsidRDefault="00FD180F" w:rsidP="00FD180F">
      <w:pPr>
        <w:pStyle w:val="libNormal"/>
      </w:pPr>
      <w:r w:rsidRPr="00B14408">
        <w:rPr>
          <w:rStyle w:val="libBold2Char"/>
          <w:rtl/>
        </w:rPr>
        <w:t>امرلس</w:t>
      </w:r>
      <w:r>
        <w:t xml:space="preserve"> amarillis amaryllis (bot.)</w:t>
      </w:r>
    </w:p>
    <w:p w:rsidR="00B14408" w:rsidRDefault="00FD180F" w:rsidP="00FD180F">
      <w:pPr>
        <w:pStyle w:val="libNormal"/>
      </w:pPr>
      <w:r w:rsidRPr="00B14408">
        <w:rPr>
          <w:rStyle w:val="libBold2Char"/>
          <w:rtl/>
        </w:rPr>
        <w:t>امريكا</w:t>
      </w:r>
      <w:r>
        <w:t xml:space="preserve"> amrīkā (formerly, also </w:t>
      </w:r>
      <w:r>
        <w:rPr>
          <w:rtl/>
        </w:rPr>
        <w:t>امريقا</w:t>
      </w:r>
      <w:r>
        <w:t>) America</w:t>
      </w:r>
      <w:r w:rsidR="003D2305">
        <w:t>|</w:t>
      </w:r>
      <w:r>
        <w:t xml:space="preserve"> </w:t>
      </w:r>
      <w:r>
        <w:rPr>
          <w:rtl/>
        </w:rPr>
        <w:t>امريكا الجنوبية</w:t>
      </w:r>
      <w:r>
        <w:t xml:space="preserve"> (janūbīya) South America</w:t>
      </w:r>
    </w:p>
    <w:p w:rsidR="00B14408" w:rsidRDefault="00FD180F" w:rsidP="00FD180F">
      <w:pPr>
        <w:pStyle w:val="libNormal"/>
      </w:pPr>
      <w:r w:rsidRPr="00B14408">
        <w:rPr>
          <w:rStyle w:val="libBold2Char"/>
          <w:rtl/>
        </w:rPr>
        <w:t>امريكي</w:t>
      </w:r>
      <w:r>
        <w:t xml:space="preserve"> amrīkī American; (pl. </w:t>
      </w:r>
      <w:r w:rsidR="003D2305">
        <w:t>-</w:t>
      </w:r>
      <w:r>
        <w:t>ūn) an American</w:t>
      </w:r>
    </w:p>
    <w:p w:rsidR="00B14408" w:rsidRDefault="00FD180F" w:rsidP="00FD180F">
      <w:pPr>
        <w:pStyle w:val="libNormal"/>
      </w:pPr>
      <w:r w:rsidRPr="00B14408">
        <w:rPr>
          <w:rStyle w:val="libBold2Char"/>
          <w:rtl/>
        </w:rPr>
        <w:t>الامريكان</w:t>
      </w:r>
      <w:r>
        <w:t xml:space="preserve"> al</w:t>
      </w:r>
      <w:r w:rsidR="003D2305">
        <w:t>-</w:t>
      </w:r>
      <w:r>
        <w:t>amrīkān the Americans</w:t>
      </w:r>
    </w:p>
    <w:p w:rsidR="00B14408" w:rsidRDefault="00FD180F" w:rsidP="00FD180F">
      <w:pPr>
        <w:pStyle w:val="libNormal"/>
      </w:pPr>
      <w:r w:rsidRPr="00B14408">
        <w:rPr>
          <w:rStyle w:val="libBold2Char"/>
          <w:rtl/>
        </w:rPr>
        <w:t>امريكاني</w:t>
      </w:r>
      <w:r>
        <w:t xml:space="preserve">  amrīkānī American; (pl. </w:t>
      </w:r>
      <w:r w:rsidR="003D2305">
        <w:t>-</w:t>
      </w:r>
      <w:r>
        <w:t>ūn) an American</w:t>
      </w:r>
    </w:p>
    <w:p w:rsidR="00B14408" w:rsidRDefault="00FD180F" w:rsidP="00FD180F">
      <w:pPr>
        <w:pStyle w:val="libNormal"/>
      </w:pPr>
      <w:r w:rsidRPr="00B14408">
        <w:rPr>
          <w:rStyle w:val="libBold2Char"/>
          <w:rtl/>
        </w:rPr>
        <w:t>امس</w:t>
      </w:r>
      <w:r>
        <w:t xml:space="preserve"> amsu (but acc. </w:t>
      </w:r>
      <w:r>
        <w:rPr>
          <w:rtl/>
        </w:rPr>
        <w:t>امسا</w:t>
      </w:r>
      <w:r>
        <w:t xml:space="preserve"> amsan) the day past, yesterday; the immediate past, recent time; </w:t>
      </w:r>
      <w:r w:rsidR="003D2305">
        <w:t>--</w:t>
      </w:r>
      <w:r>
        <w:t xml:space="preserve"> amsi (adv.) yesterday; recently, lately, not long ago</w:t>
      </w:r>
      <w:r w:rsidR="003D2305">
        <w:t>|</w:t>
      </w:r>
      <w:r>
        <w:t xml:space="preserve"> </w:t>
      </w:r>
      <w:r>
        <w:rPr>
          <w:rtl/>
        </w:rPr>
        <w:t>بالامس</w:t>
      </w:r>
      <w:r>
        <w:t xml:space="preserve"> bi</w:t>
      </w:r>
      <w:r w:rsidR="003D2305">
        <w:t>-</w:t>
      </w:r>
      <w:r>
        <w:t>l</w:t>
      </w:r>
      <w:r w:rsidR="003D2305">
        <w:t>-</w:t>
      </w:r>
      <w:r>
        <w:t xml:space="preserve">amsi yesterday; not long ago; </w:t>
      </w:r>
      <w:r>
        <w:rPr>
          <w:rtl/>
        </w:rPr>
        <w:t>امس الاول</w:t>
      </w:r>
      <w:r>
        <w:t xml:space="preserve"> a. l</w:t>
      </w:r>
      <w:r w:rsidR="003D2305">
        <w:t>-</w:t>
      </w:r>
      <w:r>
        <w:t>awwal two days ago, the day before yesterday</w:t>
      </w:r>
    </w:p>
    <w:p w:rsidR="00B14408" w:rsidRDefault="00FD180F" w:rsidP="00FD180F">
      <w:pPr>
        <w:pStyle w:val="libNormal"/>
      </w:pPr>
      <w:r w:rsidRPr="00B14408">
        <w:rPr>
          <w:rStyle w:val="libBold2Char"/>
          <w:rtl/>
        </w:rPr>
        <w:t>امسية</w:t>
      </w:r>
      <w:r>
        <w:t xml:space="preserve"> umsīya pl. </w:t>
      </w:r>
      <w:r w:rsidR="003D2305">
        <w:t>-</w:t>
      </w:r>
      <w:r>
        <w:t xml:space="preserve">āt, </w:t>
      </w:r>
      <w:r>
        <w:rPr>
          <w:rtl/>
        </w:rPr>
        <w:t>اماسى</w:t>
      </w:r>
      <w:r>
        <w:t xml:space="preserve"> amāsīy evening</w:t>
      </w:r>
    </w:p>
    <w:p w:rsidR="00B14408" w:rsidRDefault="00FD180F" w:rsidP="00FD180F">
      <w:pPr>
        <w:pStyle w:val="libNormal"/>
      </w:pPr>
      <w:r w:rsidRPr="00B14408">
        <w:rPr>
          <w:rStyle w:val="libBold2Char"/>
          <w:rtl/>
        </w:rPr>
        <w:t>امستردام</w:t>
      </w:r>
      <w:r>
        <w:t xml:space="preserve"> amstirdām Amsterdam</w:t>
      </w:r>
    </w:p>
    <w:p w:rsidR="00B14408" w:rsidRDefault="00FD180F" w:rsidP="00FD180F">
      <w:pPr>
        <w:pStyle w:val="libNormal"/>
      </w:pPr>
      <w:r w:rsidRPr="00B14408">
        <w:rPr>
          <w:rStyle w:val="libBold2Char"/>
          <w:rtl/>
        </w:rPr>
        <w:t>امشير</w:t>
      </w:r>
      <w:r>
        <w:t xml:space="preserve">  amšīr the sixth month of the Coptic calendar</w:t>
      </w:r>
    </w:p>
    <w:p w:rsidR="00B14408" w:rsidRDefault="00FD180F" w:rsidP="00FD180F">
      <w:pPr>
        <w:pStyle w:val="libNormal"/>
      </w:pPr>
      <w:r w:rsidRPr="00B14408">
        <w:rPr>
          <w:rStyle w:val="libBold2Char"/>
          <w:rtl/>
        </w:rPr>
        <w:t>امع</w:t>
      </w:r>
      <w:r>
        <w:t xml:space="preserve"> imma‘ and </w:t>
      </w:r>
      <w:r>
        <w:rPr>
          <w:rtl/>
        </w:rPr>
        <w:t>امعة</w:t>
      </w:r>
      <w:r>
        <w:t xml:space="preserve"> imma‘a characterless person; opportunist, timeserver</w:t>
      </w:r>
    </w:p>
    <w:p w:rsidR="00B14408" w:rsidRDefault="00FD180F" w:rsidP="00FD180F">
      <w:pPr>
        <w:pStyle w:val="libNormal"/>
      </w:pPr>
      <w:r w:rsidRPr="00B14408">
        <w:rPr>
          <w:rStyle w:val="libBold2Char"/>
          <w:rtl/>
        </w:rPr>
        <w:t>امل</w:t>
      </w:r>
      <w:r>
        <w:t xml:space="preserve"> amala u (amal) to hope (</w:t>
      </w:r>
      <w:r>
        <w:rPr>
          <w:rtl/>
        </w:rPr>
        <w:t>هـ</w:t>
      </w:r>
      <w:r>
        <w:t xml:space="preserve"> or </w:t>
      </w:r>
      <w:r>
        <w:rPr>
          <w:rtl/>
        </w:rPr>
        <w:t>ب</w:t>
      </w:r>
      <w:r>
        <w:t xml:space="preserve"> for), entertain hopes (</w:t>
      </w:r>
      <w:r>
        <w:rPr>
          <w:rtl/>
        </w:rPr>
        <w:t>هـ</w:t>
      </w:r>
      <w:r>
        <w:t xml:space="preserve"> or </w:t>
      </w:r>
      <w:r>
        <w:rPr>
          <w:rtl/>
        </w:rPr>
        <w:t>ب</w:t>
      </w:r>
      <w:r>
        <w:t xml:space="preserve"> of) II to hope; to expect (</w:t>
      </w:r>
      <w:r>
        <w:rPr>
          <w:rtl/>
        </w:rPr>
        <w:t>من هـ</w:t>
      </w:r>
      <w:r>
        <w:t xml:space="preserve"> s.th. of s.o.); to raise hope. (</w:t>
      </w:r>
      <w:r>
        <w:rPr>
          <w:rtl/>
        </w:rPr>
        <w:t>ه</w:t>
      </w:r>
      <w:r>
        <w:t xml:space="preserve"> in s.o.), hold out hope. (</w:t>
      </w:r>
      <w:r>
        <w:rPr>
          <w:rtl/>
        </w:rPr>
        <w:t>ه</w:t>
      </w:r>
      <w:r>
        <w:t xml:space="preserve"> for s.o.), give (</w:t>
      </w:r>
      <w:r>
        <w:rPr>
          <w:rtl/>
        </w:rPr>
        <w:t>ه</w:t>
      </w:r>
      <w:r>
        <w:t xml:space="preserve"> s.o.) reason to hope or expect</w:t>
      </w:r>
      <w:r w:rsidR="003D2305">
        <w:t>|</w:t>
      </w:r>
      <w:r>
        <w:t xml:space="preserve"> </w:t>
      </w:r>
      <w:r>
        <w:rPr>
          <w:rtl/>
        </w:rPr>
        <w:t>امله خيرا</w:t>
      </w:r>
      <w:r>
        <w:t xml:space="preserve"> (ḳairan) to let s.o. hope for the best V to look attentively (</w:t>
      </w:r>
      <w:r>
        <w:rPr>
          <w:rtl/>
        </w:rPr>
        <w:t>هـ, في</w:t>
      </w:r>
      <w:r>
        <w:t xml:space="preserve"> at), regard, contemplate (</w:t>
      </w:r>
      <w:r>
        <w:rPr>
          <w:rtl/>
        </w:rPr>
        <w:t>هـ, في</w:t>
      </w:r>
      <w:r>
        <w:t xml:space="preserve"> s.th.); to meditate; to consider, think over, ponder (</w:t>
      </w:r>
      <w:r>
        <w:rPr>
          <w:rtl/>
        </w:rPr>
        <w:t>هـ, في</w:t>
      </w:r>
      <w:r>
        <w:t xml:space="preserve"> s.th.), reflect (</w:t>
      </w:r>
      <w:r>
        <w:rPr>
          <w:rtl/>
        </w:rPr>
        <w:t>هـ, في</w:t>
      </w:r>
      <w:r>
        <w:t xml:space="preserve"> on)</w:t>
      </w:r>
    </w:p>
    <w:p w:rsidR="00B14408" w:rsidRDefault="00FD180F" w:rsidP="00FD180F">
      <w:pPr>
        <w:pStyle w:val="libNormal"/>
      </w:pPr>
      <w:r w:rsidRPr="00B14408">
        <w:rPr>
          <w:rStyle w:val="libBold2Char"/>
          <w:rtl/>
        </w:rPr>
        <w:t>امل</w:t>
      </w:r>
      <w:r>
        <w:t xml:space="preserve"> amal pl. </w:t>
      </w:r>
      <w:r>
        <w:rPr>
          <w:rtl/>
        </w:rPr>
        <w:t>آمال</w:t>
      </w:r>
      <w:r>
        <w:t xml:space="preserve"> āmāl hope, expectation (</w:t>
      </w:r>
      <w:r>
        <w:rPr>
          <w:rtl/>
        </w:rPr>
        <w:t>في</w:t>
      </w:r>
      <w:r>
        <w:t xml:space="preserve"> of s.th., also </w:t>
      </w:r>
      <w:r>
        <w:rPr>
          <w:rtl/>
        </w:rPr>
        <w:t>ب)</w:t>
      </w:r>
      <w:r w:rsidR="003D2305">
        <w:rPr>
          <w:rFonts w:hint="cs"/>
          <w:rtl/>
        </w:rPr>
        <w:t>|</w:t>
      </w:r>
      <w:r w:rsidRPr="00216DD6">
        <w:rPr>
          <w:rFonts w:hint="cs"/>
          <w:rtl/>
        </w:rPr>
        <w:t xml:space="preserve"> امل كاذب</w:t>
      </w:r>
      <w:r>
        <w:t xml:space="preserve"> fallacious hope</w:t>
      </w:r>
    </w:p>
    <w:p w:rsidR="00B14408" w:rsidRDefault="00FD180F" w:rsidP="00FD180F">
      <w:pPr>
        <w:pStyle w:val="libNormal"/>
      </w:pPr>
      <w:r w:rsidRPr="00B14408">
        <w:rPr>
          <w:rStyle w:val="libBold2Char"/>
          <w:rtl/>
        </w:rPr>
        <w:t>مأمل</w:t>
      </w:r>
      <w:r>
        <w:t xml:space="preserve"> ma’mal pl. </w:t>
      </w:r>
      <w:r>
        <w:rPr>
          <w:rtl/>
        </w:rPr>
        <w:t>مآمل</w:t>
      </w:r>
      <w:r>
        <w:t xml:space="preserve"> ma’amil2 hope</w:t>
      </w:r>
    </w:p>
    <w:p w:rsidR="00B14408" w:rsidRDefault="00FD180F" w:rsidP="00FD180F">
      <w:pPr>
        <w:pStyle w:val="libNormal"/>
      </w:pPr>
      <w:r w:rsidRPr="00B14408">
        <w:rPr>
          <w:rStyle w:val="libBold2Char"/>
          <w:rtl/>
        </w:rPr>
        <w:t>تأمل</w:t>
      </w:r>
      <w:r>
        <w:t xml:space="preserve"> ta’ammul pl. </w:t>
      </w:r>
      <w:r w:rsidR="003D2305">
        <w:t>-</w:t>
      </w:r>
      <w:r>
        <w:t xml:space="preserve">āt consideration; contemplation; pl. </w:t>
      </w:r>
      <w:r>
        <w:rPr>
          <w:rtl/>
        </w:rPr>
        <w:t>تأملات</w:t>
      </w:r>
      <w:r>
        <w:t xml:space="preserve"> meditations</w:t>
      </w:r>
    </w:p>
    <w:p w:rsidR="00B14408" w:rsidRDefault="00FD180F" w:rsidP="00FD180F">
      <w:pPr>
        <w:pStyle w:val="libNormal"/>
      </w:pPr>
      <w:r w:rsidRPr="00B14408">
        <w:rPr>
          <w:rStyle w:val="libBold2Char"/>
          <w:rtl/>
        </w:rPr>
        <w:t>آمل</w:t>
      </w:r>
      <w:r>
        <w:t xml:space="preserve"> āmil hopeful</w:t>
      </w:r>
    </w:p>
    <w:p w:rsidR="00B14408" w:rsidRDefault="00FD180F" w:rsidP="00FD180F">
      <w:pPr>
        <w:pStyle w:val="libNormal"/>
      </w:pPr>
      <w:r w:rsidRPr="00B14408">
        <w:rPr>
          <w:rStyle w:val="libBold2Char"/>
          <w:rtl/>
        </w:rPr>
        <w:t>مؤمل</w:t>
      </w:r>
      <w:r>
        <w:t xml:space="preserve"> mu’ammil hopeful</w:t>
      </w:r>
    </w:p>
    <w:p w:rsidR="00B14408" w:rsidRDefault="00FD180F" w:rsidP="00FD180F">
      <w:pPr>
        <w:pStyle w:val="libNormal"/>
      </w:pPr>
      <w:r w:rsidRPr="00B14408">
        <w:rPr>
          <w:rStyle w:val="libBold2Char"/>
          <w:rtl/>
        </w:rPr>
        <w:t>مأمول</w:t>
      </w:r>
      <w:r>
        <w:t xml:space="preserve"> ma’mūl hoped for, expected</w:t>
      </w:r>
    </w:p>
    <w:p w:rsidR="00B14408" w:rsidRDefault="00FD180F" w:rsidP="00FD180F">
      <w:pPr>
        <w:pStyle w:val="libNormal"/>
      </w:pPr>
      <w:r w:rsidRPr="00B14408">
        <w:rPr>
          <w:rStyle w:val="libBold2Char"/>
          <w:rtl/>
        </w:rPr>
        <w:t>متأمل</w:t>
      </w:r>
      <w:r>
        <w:t xml:space="preserve"> muta’ammil contemplative, meditative, reflective; pensive, wistful, musing</w:t>
      </w:r>
    </w:p>
    <w:p w:rsidR="00B14408" w:rsidRDefault="00FD180F" w:rsidP="00FD180F">
      <w:pPr>
        <w:pStyle w:val="libNormal"/>
      </w:pPr>
      <w:r w:rsidRPr="00B14408">
        <w:rPr>
          <w:rStyle w:val="libBold2Char"/>
          <w:rtl/>
        </w:rPr>
        <w:lastRenderedPageBreak/>
        <w:t>امن</w:t>
      </w:r>
      <w:r>
        <w:t xml:space="preserve"> amuna u (</w:t>
      </w:r>
      <w:r>
        <w:rPr>
          <w:rtl/>
        </w:rPr>
        <w:t>امانة</w:t>
      </w:r>
      <w:r>
        <w:t xml:space="preserve"> amāna) to be faithful, reliable, trustworthy; </w:t>
      </w:r>
      <w:r w:rsidR="003D2305">
        <w:t>--</w:t>
      </w:r>
      <w:r>
        <w:t xml:space="preserve"> amina a (amn, </w:t>
      </w:r>
      <w:r>
        <w:rPr>
          <w:rtl/>
        </w:rPr>
        <w:t>امان</w:t>
      </w:r>
      <w:r>
        <w:t xml:space="preserve"> amān) to be safe, feel safe (</w:t>
      </w:r>
      <w:r>
        <w:rPr>
          <w:rtl/>
        </w:rPr>
        <w:t>من</w:t>
      </w:r>
      <w:r>
        <w:t xml:space="preserve"> or </w:t>
      </w:r>
      <w:r>
        <w:rPr>
          <w:rtl/>
        </w:rPr>
        <w:t>هـ</w:t>
      </w:r>
      <w:r>
        <w:t xml:space="preserve"> from) II to reassure (</w:t>
      </w:r>
      <w:r>
        <w:rPr>
          <w:rtl/>
        </w:rPr>
        <w:t>ه</w:t>
      </w:r>
      <w:r>
        <w:t xml:space="preserve"> s.o.), set s.o.’s (</w:t>
      </w:r>
      <w:r>
        <w:rPr>
          <w:rtl/>
        </w:rPr>
        <w:t>ه</w:t>
      </w:r>
      <w:r>
        <w:t>) mind at rest; to assure, ensure, safeguard, guarantee, warrant, bear out, confirm, corroborate (</w:t>
      </w:r>
      <w:r>
        <w:rPr>
          <w:rtl/>
        </w:rPr>
        <w:t>على, هـ</w:t>
      </w:r>
      <w:r>
        <w:t xml:space="preserve"> s.th.); to insure (</w:t>
      </w:r>
      <w:r>
        <w:rPr>
          <w:rtl/>
        </w:rPr>
        <w:t>ضد الحريق</w:t>
      </w:r>
      <w:r>
        <w:t xml:space="preserve"> against fire); to entrust (</w:t>
      </w:r>
      <w:r>
        <w:rPr>
          <w:rtl/>
        </w:rPr>
        <w:t>ه</w:t>
      </w:r>
      <w:r>
        <w:t xml:space="preserve"> to s.o., </w:t>
      </w:r>
      <w:r>
        <w:rPr>
          <w:rtl/>
        </w:rPr>
        <w:t>على</w:t>
      </w:r>
      <w:r>
        <w:t xml:space="preserve"> s.th.); to say "amen" (</w:t>
      </w:r>
      <w:r>
        <w:rPr>
          <w:rtl/>
        </w:rPr>
        <w:t>على</w:t>
      </w:r>
      <w:r>
        <w:t xml:space="preserve"> to s.th.) IV to believe (</w:t>
      </w:r>
      <w:r>
        <w:rPr>
          <w:rtl/>
        </w:rPr>
        <w:t>ب</w:t>
      </w:r>
      <w:r>
        <w:t xml:space="preserve"> in) VIII to trust (</w:t>
      </w:r>
      <w:r>
        <w:rPr>
          <w:rtl/>
        </w:rPr>
        <w:t>ه</w:t>
      </w:r>
      <w:r>
        <w:t xml:space="preserve"> s.o.), have confidence, have faith (</w:t>
      </w:r>
      <w:r>
        <w:rPr>
          <w:rtl/>
        </w:rPr>
        <w:t>ه</w:t>
      </w:r>
      <w:r>
        <w:t xml:space="preserve"> in); to entrust (</w:t>
      </w:r>
      <w:r>
        <w:rPr>
          <w:rtl/>
        </w:rPr>
        <w:t>على ه</w:t>
      </w:r>
      <w:r>
        <w:t xml:space="preserve"> s.o. with, to s.o s.th.) X = VIII; to ask for protection, for a promise of security, for indemnity (</w:t>
      </w:r>
      <w:r>
        <w:rPr>
          <w:rtl/>
        </w:rPr>
        <w:t>ه</w:t>
      </w:r>
      <w:r>
        <w:t xml:space="preserve"> s.o.)</w:t>
      </w:r>
    </w:p>
    <w:p w:rsidR="00B14408" w:rsidRDefault="00FD180F" w:rsidP="00FD180F">
      <w:pPr>
        <w:pStyle w:val="libNormal"/>
      </w:pPr>
      <w:r w:rsidRPr="00B14408">
        <w:rPr>
          <w:rStyle w:val="libBold2Char"/>
          <w:rtl/>
        </w:rPr>
        <w:t>امن</w:t>
      </w:r>
      <w:r>
        <w:t xml:space="preserve"> amn safety; peace, security, protection</w:t>
      </w:r>
      <w:r w:rsidR="003D2305">
        <w:t>|</w:t>
      </w:r>
      <w:r>
        <w:rPr>
          <w:rtl/>
        </w:rPr>
        <w:t>الامن العام</w:t>
      </w:r>
      <w:r>
        <w:t xml:space="preserve"> (‘āmm) public safety; </w:t>
      </w:r>
      <w:r>
        <w:rPr>
          <w:rtl/>
        </w:rPr>
        <w:t>رجال الامن</w:t>
      </w:r>
      <w:r>
        <w:t xml:space="preserve"> the police</w:t>
      </w:r>
    </w:p>
    <w:p w:rsidR="00B14408" w:rsidRDefault="00FD180F" w:rsidP="00FD180F">
      <w:pPr>
        <w:pStyle w:val="libNormal"/>
      </w:pPr>
      <w:r w:rsidRPr="00B14408">
        <w:rPr>
          <w:rStyle w:val="libBold2Char"/>
          <w:rtl/>
        </w:rPr>
        <w:t>امان</w:t>
      </w:r>
      <w:r>
        <w:t xml:space="preserve">  amān security, safety; peace; shelter, protection; clemency, quarter (mil.); safeguarding, assurance of protection; indemnity, immunity from punishment</w:t>
      </w:r>
      <w:r w:rsidR="003D2305">
        <w:t>|</w:t>
      </w:r>
      <w:r>
        <w:rPr>
          <w:rtl/>
        </w:rPr>
        <w:t>في امان الله</w:t>
      </w:r>
      <w:r>
        <w:t xml:space="preserve"> (a valedictory phrase) in God's protection!</w:t>
      </w:r>
    </w:p>
    <w:p w:rsidR="00B14408" w:rsidRDefault="00FD180F" w:rsidP="00FD180F">
      <w:pPr>
        <w:pStyle w:val="libNormal"/>
      </w:pPr>
      <w:r w:rsidRPr="00B14408">
        <w:rPr>
          <w:rStyle w:val="libBold2Char"/>
          <w:rtl/>
        </w:rPr>
        <w:t>امين</w:t>
      </w:r>
      <w:r>
        <w:t xml:space="preserve"> amīn pl. </w:t>
      </w:r>
      <w:r>
        <w:rPr>
          <w:rtl/>
        </w:rPr>
        <w:t>امناء</w:t>
      </w:r>
      <w:r>
        <w:t xml:space="preserve"> umanā’2 reliable, trustworthy, loyal, faithful, upright, honest; safe, secure; authorized representative or agent; trustee; guarantor (</w:t>
      </w:r>
      <w:r>
        <w:rPr>
          <w:rtl/>
        </w:rPr>
        <w:t>على</w:t>
      </w:r>
      <w:r>
        <w:t xml:space="preserve"> of); chief, head; superintendent, curator, custodian, guardian, keeper; chamberlain; master of a guild (Tun.); (mil.) approx.: quartermaster</w:t>
      </w:r>
      <w:r w:rsidR="003D2305">
        <w:t>-</w:t>
      </w:r>
      <w:r>
        <w:t>sergeant (Eg. 1939)</w:t>
      </w:r>
      <w:r w:rsidR="003D2305">
        <w:t>|</w:t>
      </w:r>
      <w:r>
        <w:t xml:space="preserve"> </w:t>
      </w:r>
      <w:r>
        <w:rPr>
          <w:rtl/>
        </w:rPr>
        <w:t>الامين الاول</w:t>
      </w:r>
      <w:r>
        <w:t xml:space="preserve"> (awwal) Lord Chamberlain  (formerly, at the Eg. Court); </w:t>
      </w:r>
      <w:r>
        <w:rPr>
          <w:rtl/>
        </w:rPr>
        <w:t>كبير الامناء</w:t>
      </w:r>
      <w:r>
        <w:t xml:space="preserve"> approx.: Chief Master of Ceremonies (ibid.); </w:t>
      </w:r>
      <w:r>
        <w:rPr>
          <w:rtl/>
        </w:rPr>
        <w:t>امين المخزن</w:t>
      </w:r>
      <w:r>
        <w:t xml:space="preserve"> a. al</w:t>
      </w:r>
      <w:r w:rsidR="003D2305">
        <w:t>-</w:t>
      </w:r>
      <w:r>
        <w:t xml:space="preserve">maḳzan warehouse superintendent; stock clerk; </w:t>
      </w:r>
      <w:r>
        <w:rPr>
          <w:rtl/>
        </w:rPr>
        <w:t>امين سر الدولة</w:t>
      </w:r>
      <w:r>
        <w:t xml:space="preserve">  a. sirr ad</w:t>
      </w:r>
      <w:r w:rsidR="003D2305">
        <w:t>-</w:t>
      </w:r>
      <w:r>
        <w:t xml:space="preserve">daula and </w:t>
      </w:r>
      <w:r>
        <w:rPr>
          <w:rtl/>
        </w:rPr>
        <w:t>امين السر</w:t>
      </w:r>
      <w:r>
        <w:t xml:space="preserve"> a. as</w:t>
      </w:r>
      <w:r w:rsidR="003D2305">
        <w:t>-</w:t>
      </w:r>
      <w:r>
        <w:t xml:space="preserve">sirr permanent secretary of state (Sy,.); </w:t>
      </w:r>
      <w:r>
        <w:rPr>
          <w:rtl/>
        </w:rPr>
        <w:t>امين الصندوق</w:t>
      </w:r>
      <w:r>
        <w:t xml:space="preserve"> a. aṣ</w:t>
      </w:r>
      <w:r w:rsidR="003D2305">
        <w:t>-</w:t>
      </w:r>
      <w:r>
        <w:t xml:space="preserve">ṣundūq and </w:t>
      </w:r>
      <w:r>
        <w:rPr>
          <w:rtl/>
        </w:rPr>
        <w:t>امين المال</w:t>
      </w:r>
      <w:r>
        <w:t xml:space="preserve"> treasurer; cashier; </w:t>
      </w:r>
      <w:r>
        <w:rPr>
          <w:rtl/>
        </w:rPr>
        <w:t>امين العاصمة</w:t>
      </w:r>
      <w:r>
        <w:t xml:space="preserve"> mayor (esp. Ir.); </w:t>
      </w:r>
      <w:r>
        <w:rPr>
          <w:rtl/>
        </w:rPr>
        <w:t>امين عام</w:t>
      </w:r>
      <w:r>
        <w:t xml:space="preserve">  (‘āmm) secretary general; </w:t>
      </w:r>
      <w:r>
        <w:rPr>
          <w:rtl/>
        </w:rPr>
        <w:t>امين المكتب</w:t>
      </w:r>
      <w:r>
        <w:t xml:space="preserve"> a. al</w:t>
      </w:r>
      <w:r w:rsidR="003D2305">
        <w:t>-</w:t>
      </w:r>
      <w:r>
        <w:t>maktab (formerly) a subaltern rank in the Eg. navy (1939)</w:t>
      </w:r>
    </w:p>
    <w:p w:rsidR="00B14408" w:rsidRDefault="00FD180F" w:rsidP="00FD180F">
      <w:pPr>
        <w:pStyle w:val="libNormal"/>
      </w:pPr>
      <w:r w:rsidRPr="00B14408">
        <w:rPr>
          <w:rStyle w:val="libBold2Char"/>
          <w:rtl/>
        </w:rPr>
        <w:t>آمين</w:t>
      </w:r>
      <w:r>
        <w:t xml:space="preserve"> āmīn amen!</w:t>
      </w:r>
    </w:p>
    <w:p w:rsidR="00B14408" w:rsidRDefault="00FD180F" w:rsidP="00FD180F">
      <w:pPr>
        <w:pStyle w:val="libNormal"/>
      </w:pPr>
      <w:r w:rsidRPr="00B14408">
        <w:rPr>
          <w:rStyle w:val="libBold2Char"/>
          <w:rtl/>
        </w:rPr>
        <w:t>امانة</w:t>
      </w:r>
      <w:r>
        <w:t xml:space="preserve"> amāna reliability, trustworthiness; loyalty, faithfulness, fidelity, fealty; integrity, honesty; confidence, trust, good faith; deposition in trust; trusteeship; (pl. </w:t>
      </w:r>
      <w:r w:rsidR="003D2305">
        <w:t>-</w:t>
      </w:r>
      <w:r>
        <w:t>āt) s.th. deposited in trust, a deposit, trust, charge; secretariat</w:t>
      </w:r>
      <w:r w:rsidR="003D2305">
        <w:t>|</w:t>
      </w:r>
      <w:r>
        <w:rPr>
          <w:rtl/>
        </w:rPr>
        <w:t>امانة الصندوق</w:t>
      </w:r>
      <w:r>
        <w:t xml:space="preserve"> a. aṣ</w:t>
      </w:r>
      <w:r w:rsidR="003D2305">
        <w:t>-</w:t>
      </w:r>
      <w:r>
        <w:t xml:space="preserve">ṣundūq treasury department; </w:t>
      </w:r>
      <w:r>
        <w:rPr>
          <w:rtl/>
        </w:rPr>
        <w:t>امانة عامة</w:t>
      </w:r>
      <w:r>
        <w:t xml:space="preserve"> (‘āmma) secretariat general; </w:t>
      </w:r>
      <w:r>
        <w:rPr>
          <w:rtl/>
        </w:rPr>
        <w:t>محزن الامانات</w:t>
      </w:r>
      <w:r>
        <w:t xml:space="preserve"> maḳzan al</w:t>
      </w:r>
      <w:r w:rsidR="003D2305">
        <w:t>-</w:t>
      </w:r>
      <w:r>
        <w:t>a. baggage checkroom</w:t>
      </w:r>
    </w:p>
    <w:p w:rsidR="00B14408" w:rsidRDefault="00FD180F" w:rsidP="00FD180F">
      <w:pPr>
        <w:pStyle w:val="libNormal"/>
      </w:pPr>
      <w:r w:rsidRPr="00B14408">
        <w:rPr>
          <w:rStyle w:val="libBold2Char"/>
          <w:rtl/>
        </w:rPr>
        <w:t>مأمن</w:t>
      </w:r>
      <w:r>
        <w:t xml:space="preserve"> ma’man place of safety, safe place</w:t>
      </w:r>
    </w:p>
    <w:p w:rsidR="00B14408" w:rsidRDefault="00FD180F" w:rsidP="00FD180F">
      <w:pPr>
        <w:pStyle w:val="libNormal"/>
      </w:pPr>
      <w:r w:rsidRPr="00B14408">
        <w:rPr>
          <w:rStyle w:val="libBold2Char"/>
          <w:rtl/>
        </w:rPr>
        <w:lastRenderedPageBreak/>
        <w:t>تأمين</w:t>
      </w:r>
      <w:r>
        <w:t xml:space="preserve">  ta’mīn securing, protection; assurance; safeguarding; reassurance; ensuring; guaranty, warranty; security, surety; insurance</w:t>
      </w:r>
      <w:r w:rsidR="003D2305">
        <w:t>|</w:t>
      </w:r>
      <w:r>
        <w:t xml:space="preserve"> </w:t>
      </w:r>
      <w:r>
        <w:rPr>
          <w:rtl/>
        </w:rPr>
        <w:t>تأمين اجتماعي</w:t>
      </w:r>
      <w:r>
        <w:t xml:space="preserve"> (ijtimā’ī) social security; </w:t>
      </w:r>
      <w:r>
        <w:rPr>
          <w:rtl/>
        </w:rPr>
        <w:t>تأمين ضد الحريق</w:t>
      </w:r>
      <w:r>
        <w:t xml:space="preserve"> (ḍidda) fire insurance; </w:t>
      </w:r>
      <w:r>
        <w:rPr>
          <w:rtl/>
        </w:rPr>
        <w:t>تأمين على الحياة</w:t>
      </w:r>
      <w:r>
        <w:t xml:space="preserve"> (ḥayāh) life insurance</w:t>
      </w:r>
    </w:p>
    <w:p w:rsidR="00B14408" w:rsidRDefault="00FD180F" w:rsidP="00FD180F">
      <w:pPr>
        <w:pStyle w:val="libNormal"/>
      </w:pPr>
      <w:r w:rsidRPr="00B14408">
        <w:rPr>
          <w:rStyle w:val="libBold2Char"/>
          <w:rtl/>
        </w:rPr>
        <w:t>ايمان</w:t>
      </w:r>
      <w:r>
        <w:t xml:space="preserve"> iman faith, belief (</w:t>
      </w:r>
      <w:r>
        <w:rPr>
          <w:rtl/>
        </w:rPr>
        <w:t>ب</w:t>
      </w:r>
      <w:r>
        <w:t xml:space="preserve"> in)</w:t>
      </w:r>
    </w:p>
    <w:p w:rsidR="00B14408" w:rsidRDefault="00FD180F" w:rsidP="00FD180F">
      <w:pPr>
        <w:pStyle w:val="libNormal"/>
      </w:pPr>
      <w:r w:rsidRPr="00B14408">
        <w:rPr>
          <w:rStyle w:val="libBold2Char"/>
          <w:rtl/>
        </w:rPr>
        <w:t>ائتمان</w:t>
      </w:r>
      <w:r>
        <w:t xml:space="preserve"> I’timān trust, confidence; credit</w:t>
      </w:r>
    </w:p>
    <w:p w:rsidR="00B14408" w:rsidRDefault="00FD180F" w:rsidP="00FD180F">
      <w:pPr>
        <w:pStyle w:val="libNormal"/>
      </w:pPr>
      <w:r w:rsidRPr="00B14408">
        <w:rPr>
          <w:rStyle w:val="libBold2Char"/>
          <w:rtl/>
        </w:rPr>
        <w:t>استئمان</w:t>
      </w:r>
      <w:r>
        <w:t xml:space="preserve"> isti’mān trust, confidence</w:t>
      </w:r>
    </w:p>
    <w:p w:rsidR="00B14408" w:rsidRDefault="00FD180F" w:rsidP="00FD180F">
      <w:pPr>
        <w:pStyle w:val="libNormal"/>
      </w:pPr>
      <w:r w:rsidRPr="00B14408">
        <w:rPr>
          <w:rStyle w:val="libBold2Char"/>
          <w:rtl/>
        </w:rPr>
        <w:t>آمن</w:t>
      </w:r>
      <w:r>
        <w:t xml:space="preserve"> āmin peaceful</w:t>
      </w:r>
    </w:p>
    <w:p w:rsidR="00B14408" w:rsidRDefault="00FD180F" w:rsidP="00FD180F">
      <w:pPr>
        <w:pStyle w:val="libNormal"/>
      </w:pPr>
      <w:r w:rsidRPr="00B14408">
        <w:rPr>
          <w:rStyle w:val="libBold2Char"/>
          <w:rtl/>
        </w:rPr>
        <w:t>مأمون</w:t>
      </w:r>
      <w:r>
        <w:t xml:space="preserve"> ma’mūn reliable, trustworthy</w:t>
      </w:r>
    </w:p>
    <w:p w:rsidR="00B14408" w:rsidRDefault="00FD180F" w:rsidP="00FD180F">
      <w:pPr>
        <w:pStyle w:val="libNormal"/>
      </w:pPr>
      <w:r w:rsidRPr="00B14408">
        <w:rPr>
          <w:rStyle w:val="libBold2Char"/>
          <w:rtl/>
        </w:rPr>
        <w:t>مؤمن</w:t>
      </w:r>
      <w:r>
        <w:rPr>
          <w:rtl/>
        </w:rPr>
        <w:t xml:space="preserve"> </w:t>
      </w:r>
      <w:r w:rsidRPr="00243F9C">
        <w:rPr>
          <w:rStyle w:val="libBold2Char"/>
          <w:rtl/>
        </w:rPr>
        <w:t>عليه</w:t>
      </w:r>
      <w:r>
        <w:t xml:space="preserve"> mu’amman ‘alaihi insured</w:t>
      </w:r>
    </w:p>
    <w:p w:rsidR="00B14408" w:rsidRDefault="00FD180F" w:rsidP="00FD180F">
      <w:pPr>
        <w:pStyle w:val="libNormal"/>
      </w:pPr>
      <w:r w:rsidRPr="00B14408">
        <w:rPr>
          <w:rStyle w:val="libBold2Char"/>
          <w:rtl/>
        </w:rPr>
        <w:t>مؤمن</w:t>
      </w:r>
      <w:r>
        <w:t xml:space="preserve"> mu’min believing, faithful; believer</w:t>
      </w:r>
    </w:p>
    <w:p w:rsidR="00B14408" w:rsidRDefault="00FD180F" w:rsidP="00FD180F">
      <w:pPr>
        <w:pStyle w:val="libNormal"/>
      </w:pPr>
      <w:r w:rsidRPr="00B14408">
        <w:rPr>
          <w:rStyle w:val="libBold2Char"/>
          <w:rtl/>
        </w:rPr>
        <w:t>مؤتمن</w:t>
      </w:r>
      <w:r>
        <w:t xml:space="preserve"> mu’taman entrusted (</w:t>
      </w:r>
      <w:r>
        <w:rPr>
          <w:rtl/>
        </w:rPr>
        <w:t>على</w:t>
      </w:r>
      <w:r>
        <w:t xml:space="preserve"> with); confidant; sequestrator (jur.)</w:t>
      </w:r>
    </w:p>
    <w:p w:rsidR="00B14408" w:rsidRDefault="00FD180F" w:rsidP="00FD180F">
      <w:pPr>
        <w:pStyle w:val="libNormal"/>
      </w:pPr>
      <w:r w:rsidRPr="00B14408">
        <w:rPr>
          <w:rStyle w:val="libBold2Char"/>
          <w:rtl/>
        </w:rPr>
        <w:t>امنيبوس</w:t>
      </w:r>
      <w:r>
        <w:t xml:space="preserve"> omnibus omnibus, bus</w:t>
      </w:r>
    </w:p>
    <w:p w:rsidR="00B14408" w:rsidRDefault="00FD180F" w:rsidP="00FD180F">
      <w:pPr>
        <w:pStyle w:val="libNormal"/>
      </w:pPr>
      <w:r w:rsidRPr="007F5296">
        <w:rPr>
          <w:rStyle w:val="libBold2Char"/>
        </w:rPr>
        <w:t>1</w:t>
      </w:r>
      <w:r w:rsidRPr="007F5296">
        <w:rPr>
          <w:rStyle w:val="libBold2Char"/>
          <w:rtl/>
        </w:rPr>
        <w:t>اموى</w:t>
      </w:r>
      <w:r>
        <w:t xml:space="preserve"> amawī of or like a bondmaid or handmaid</w:t>
      </w:r>
    </w:p>
    <w:p w:rsidR="00B14408" w:rsidRDefault="00FD180F" w:rsidP="00FD180F">
      <w:pPr>
        <w:pStyle w:val="libNormal"/>
      </w:pPr>
      <w:r w:rsidRPr="007F5296">
        <w:rPr>
          <w:rStyle w:val="libBold2Char"/>
        </w:rPr>
        <w:t>2</w:t>
      </w:r>
      <w:r w:rsidRPr="007F5296">
        <w:rPr>
          <w:rStyle w:val="libBold2Char"/>
          <w:rtl/>
        </w:rPr>
        <w:t>اموي</w:t>
      </w:r>
      <w:r>
        <w:t xml:space="preserve"> umawī Ommiad (adj.)</w:t>
      </w:r>
    </w:p>
    <w:p w:rsidR="00B14408" w:rsidRDefault="00FD180F" w:rsidP="00FD180F">
      <w:pPr>
        <w:pStyle w:val="libNormal"/>
      </w:pPr>
      <w:r w:rsidRPr="00B14408">
        <w:rPr>
          <w:rStyle w:val="libBold2Char"/>
          <w:rtl/>
        </w:rPr>
        <w:t>بنو</w:t>
      </w:r>
      <w:r>
        <w:rPr>
          <w:rtl/>
        </w:rPr>
        <w:t xml:space="preserve"> </w:t>
      </w:r>
      <w:r w:rsidRPr="00243F9C">
        <w:rPr>
          <w:rStyle w:val="libBold2Char"/>
          <w:rtl/>
        </w:rPr>
        <w:t>امية</w:t>
      </w:r>
      <w:r>
        <w:t xml:space="preserve"> banū umayya the Ommiads</w:t>
      </w:r>
    </w:p>
    <w:p w:rsidR="00B14408" w:rsidRDefault="00FD180F" w:rsidP="00FD180F">
      <w:pPr>
        <w:pStyle w:val="libNormal"/>
      </w:pPr>
      <w:r w:rsidRPr="00B14408">
        <w:rPr>
          <w:rStyle w:val="libBold2Char"/>
          <w:rtl/>
        </w:rPr>
        <w:t>اميبا</w:t>
      </w:r>
      <w:r>
        <w:t xml:space="preserve"> amībā amoebae</w:t>
      </w:r>
    </w:p>
    <w:p w:rsidR="00B14408" w:rsidRDefault="00FD180F" w:rsidP="00FD180F">
      <w:pPr>
        <w:pStyle w:val="libNormal"/>
      </w:pPr>
      <w:r w:rsidRPr="00B14408">
        <w:rPr>
          <w:rStyle w:val="libBold2Char"/>
          <w:rtl/>
        </w:rPr>
        <w:t>اميرال</w:t>
      </w:r>
      <w:r>
        <w:t xml:space="preserve"> amīrāl admiral</w:t>
      </w:r>
    </w:p>
    <w:p w:rsidR="00B14408" w:rsidRDefault="00FD180F" w:rsidP="00FD180F">
      <w:pPr>
        <w:pStyle w:val="libNormal"/>
      </w:pPr>
      <w:r w:rsidRPr="00B14408">
        <w:rPr>
          <w:rStyle w:val="libBold2Char"/>
          <w:rtl/>
        </w:rPr>
        <w:t>اميركا</w:t>
      </w:r>
      <w:r>
        <w:rPr>
          <w:rtl/>
        </w:rPr>
        <w:t>, اميركه</w:t>
      </w:r>
      <w:r>
        <w:t xml:space="preserve"> amērikā, amērika America</w:t>
      </w:r>
    </w:p>
    <w:p w:rsidR="00B14408" w:rsidRDefault="00FD180F" w:rsidP="00FD180F">
      <w:pPr>
        <w:pStyle w:val="libNormal"/>
      </w:pPr>
      <w:r w:rsidRPr="00B14408">
        <w:rPr>
          <w:rStyle w:val="libBold2Char"/>
          <w:rtl/>
        </w:rPr>
        <w:t>اميرالية</w:t>
      </w:r>
      <w:r>
        <w:t xml:space="preserve"> amīrālīya admiralty</w:t>
      </w:r>
    </w:p>
    <w:p w:rsidR="00B14408" w:rsidRDefault="00FD180F" w:rsidP="00FD180F">
      <w:pPr>
        <w:pStyle w:val="libNormal"/>
      </w:pPr>
      <w:r w:rsidRPr="007F5296">
        <w:rPr>
          <w:rStyle w:val="libBold2Char"/>
        </w:rPr>
        <w:t>1</w:t>
      </w:r>
      <w:r w:rsidRPr="007F5296">
        <w:rPr>
          <w:rStyle w:val="libBold2Char"/>
          <w:rtl/>
        </w:rPr>
        <w:t>ان</w:t>
      </w:r>
      <w:r>
        <w:t xml:space="preserve"> an (conj.) that; </w:t>
      </w:r>
      <w:r w:rsidR="003D2305">
        <w:t>--</w:t>
      </w:r>
      <w:r>
        <w:t xml:space="preserve"> in  1. (conj.) if; </w:t>
      </w:r>
      <w:r>
        <w:rPr>
          <w:rtl/>
        </w:rPr>
        <w:t>وان</w:t>
      </w:r>
      <w:r>
        <w:t xml:space="preserve"> wa</w:t>
      </w:r>
      <w:r w:rsidR="003D2305">
        <w:t>-</w:t>
      </w:r>
      <w:r>
        <w:t xml:space="preserve">in although, even though, even if; </w:t>
      </w:r>
      <w:r>
        <w:rPr>
          <w:rtl/>
        </w:rPr>
        <w:t>وان – ان</w:t>
      </w:r>
      <w:r>
        <w:t xml:space="preserve"> be it </w:t>
      </w:r>
      <w:r w:rsidR="003D2305">
        <w:t>--</w:t>
      </w:r>
      <w:r>
        <w:t xml:space="preserve"> or (be it); </w:t>
      </w:r>
      <w:r>
        <w:rPr>
          <w:rtl/>
        </w:rPr>
        <w:t>الا</w:t>
      </w:r>
      <w:r>
        <w:t xml:space="preserve"> illā (= </w:t>
      </w:r>
      <w:r>
        <w:rPr>
          <w:rtl/>
        </w:rPr>
        <w:t>ان لا</w:t>
      </w:r>
      <w:r>
        <w:t xml:space="preserve">) look up alphabetically 2. (particle) not, esp. in the phrase </w:t>
      </w:r>
      <w:r>
        <w:rPr>
          <w:rtl/>
        </w:rPr>
        <w:t>ان هو الا</w:t>
      </w:r>
      <w:r>
        <w:t xml:space="preserve"> in huwa illā (f. </w:t>
      </w:r>
      <w:r>
        <w:rPr>
          <w:rtl/>
        </w:rPr>
        <w:t>ان هي الا</w:t>
      </w:r>
      <w:r>
        <w:t>) it is nothing but, it is no more than</w:t>
      </w:r>
    </w:p>
    <w:p w:rsidR="00B14408" w:rsidRDefault="00FD180F" w:rsidP="00FD180F">
      <w:pPr>
        <w:pStyle w:val="libNormal"/>
      </w:pPr>
      <w:r w:rsidRPr="007F5296">
        <w:rPr>
          <w:rStyle w:val="libBold2Char"/>
        </w:rPr>
        <w:t>2</w:t>
      </w:r>
      <w:r w:rsidRPr="007F5296">
        <w:rPr>
          <w:rStyle w:val="libBold2Char"/>
          <w:rtl/>
        </w:rPr>
        <w:t>ان</w:t>
      </w:r>
      <w:r>
        <w:t xml:space="preserve"> anna (conj.) that; </w:t>
      </w:r>
      <w:r>
        <w:rPr>
          <w:rtl/>
        </w:rPr>
        <w:t>بما انه</w:t>
      </w:r>
      <w:r>
        <w:t xml:space="preserve"> bi</w:t>
      </w:r>
      <w:r w:rsidR="003D2305">
        <w:t>-</w:t>
      </w:r>
      <w:r>
        <w:t xml:space="preserve">mā annahū since he (it), because he (it); </w:t>
      </w:r>
      <w:r>
        <w:rPr>
          <w:rtl/>
        </w:rPr>
        <w:t>على انه</w:t>
      </w:r>
      <w:r>
        <w:t xml:space="preserve"> ‘alā annahū while he (it), whereas he (it); introducing a main clause: however, yet; </w:t>
      </w:r>
      <w:r>
        <w:rPr>
          <w:rtl/>
        </w:rPr>
        <w:t>وذلك انه</w:t>
      </w:r>
      <w:r>
        <w:t xml:space="preserve"> that is to say, namely, to wit; </w:t>
      </w:r>
      <w:r w:rsidR="003D2305">
        <w:t>--</w:t>
      </w:r>
      <w:r>
        <w:t xml:space="preserve"> innā (intensifying particle introducing a nominal clause) verily, truly (in most cases not translated in English)</w:t>
      </w:r>
    </w:p>
    <w:p w:rsidR="00B14408" w:rsidRDefault="00FD180F" w:rsidP="00FD180F">
      <w:pPr>
        <w:pStyle w:val="libNormal"/>
      </w:pPr>
      <w:r w:rsidRPr="00B14408">
        <w:rPr>
          <w:rStyle w:val="libBold2Char"/>
          <w:rtl/>
        </w:rPr>
        <w:t>انما</w:t>
      </w:r>
      <w:r>
        <w:t xml:space="preserve"> innamā but, but then; yet, however; rather, on the contrary</w:t>
      </w:r>
    </w:p>
    <w:p w:rsidR="00B14408" w:rsidRDefault="00FD180F" w:rsidP="00FD180F">
      <w:pPr>
        <w:pStyle w:val="libNormal"/>
      </w:pPr>
      <w:r w:rsidRPr="007F5296">
        <w:rPr>
          <w:rStyle w:val="libBold2Char"/>
        </w:rPr>
        <w:t>3</w:t>
      </w:r>
      <w:r w:rsidRPr="007F5296">
        <w:rPr>
          <w:rStyle w:val="libBold2Char"/>
          <w:rtl/>
        </w:rPr>
        <w:t>ان</w:t>
      </w:r>
      <w:r>
        <w:t xml:space="preserve"> anna i (</w:t>
      </w:r>
      <w:r>
        <w:rPr>
          <w:rtl/>
        </w:rPr>
        <w:t>انين</w:t>
      </w:r>
      <w:r>
        <w:t xml:space="preserve"> anīn, </w:t>
      </w:r>
      <w:r>
        <w:rPr>
          <w:rtl/>
        </w:rPr>
        <w:t>تأنان</w:t>
      </w:r>
      <w:r>
        <w:t xml:space="preserve"> ta’nān) to groan, moan (</w:t>
      </w:r>
      <w:r>
        <w:rPr>
          <w:rtl/>
        </w:rPr>
        <w:t>من</w:t>
      </w:r>
      <w:r>
        <w:t xml:space="preserve"> at)</w:t>
      </w:r>
    </w:p>
    <w:p w:rsidR="00B14408" w:rsidRDefault="00FD180F" w:rsidP="00FD180F">
      <w:pPr>
        <w:pStyle w:val="libNormal"/>
      </w:pPr>
      <w:r w:rsidRPr="00B14408">
        <w:rPr>
          <w:rStyle w:val="libBold2Char"/>
          <w:rtl/>
        </w:rPr>
        <w:lastRenderedPageBreak/>
        <w:t>انة</w:t>
      </w:r>
      <w:r>
        <w:t xml:space="preserve"> anna pl. </w:t>
      </w:r>
      <w:r w:rsidR="003D2305">
        <w:t>-</w:t>
      </w:r>
      <w:r>
        <w:t>āt moan, groan</w:t>
      </w:r>
      <w:r w:rsidR="003D2305">
        <w:t>|</w:t>
      </w:r>
      <w:r>
        <w:t xml:space="preserve"> </w:t>
      </w:r>
      <w:r>
        <w:rPr>
          <w:rtl/>
        </w:rPr>
        <w:t>انات وآهات</w:t>
      </w:r>
      <w:r>
        <w:t xml:space="preserve"> wails and laments</w:t>
      </w:r>
    </w:p>
    <w:p w:rsidR="00B14408" w:rsidRDefault="00FD180F" w:rsidP="00FD180F">
      <w:pPr>
        <w:pStyle w:val="libNormal"/>
      </w:pPr>
      <w:r w:rsidRPr="00B14408">
        <w:rPr>
          <w:rStyle w:val="libBold2Char"/>
          <w:rtl/>
        </w:rPr>
        <w:t>انين</w:t>
      </w:r>
      <w:r>
        <w:t xml:space="preserve"> anīn plaintive sound, wail; groan, moan(ing)</w:t>
      </w:r>
    </w:p>
    <w:p w:rsidR="00B14408" w:rsidRDefault="00FD180F" w:rsidP="00FD180F">
      <w:pPr>
        <w:pStyle w:val="libNormal"/>
      </w:pPr>
      <w:r w:rsidRPr="00B14408">
        <w:rPr>
          <w:rStyle w:val="libBold2Char"/>
          <w:rtl/>
        </w:rPr>
        <w:t>انا</w:t>
      </w:r>
      <w:r>
        <w:t xml:space="preserve"> ana I</w:t>
      </w:r>
    </w:p>
    <w:p w:rsidR="00B14408" w:rsidRDefault="00FD180F" w:rsidP="00FD180F">
      <w:pPr>
        <w:pStyle w:val="libNormal"/>
      </w:pPr>
      <w:r w:rsidRPr="00B14408">
        <w:rPr>
          <w:rStyle w:val="libBold2Char"/>
          <w:rtl/>
        </w:rPr>
        <w:t>اناني</w:t>
      </w:r>
      <w:r>
        <w:t xml:space="preserve"> anānī egotistic; egoistic(al), selfish</w:t>
      </w:r>
    </w:p>
    <w:p w:rsidR="00B14408" w:rsidRDefault="00FD180F" w:rsidP="00FD180F">
      <w:pPr>
        <w:pStyle w:val="libNormal"/>
      </w:pPr>
      <w:r w:rsidRPr="00B14408">
        <w:rPr>
          <w:rStyle w:val="libBold2Char"/>
          <w:rtl/>
        </w:rPr>
        <w:t>انانية</w:t>
      </w:r>
      <w:r>
        <w:t xml:space="preserve"> anānīya egoism, selfishness</w:t>
      </w:r>
    </w:p>
    <w:p w:rsidR="00B14408" w:rsidRDefault="00FD180F" w:rsidP="00FD180F">
      <w:pPr>
        <w:pStyle w:val="libNormal"/>
      </w:pPr>
      <w:r w:rsidRPr="00B14408">
        <w:rPr>
          <w:rStyle w:val="libBold2Char"/>
          <w:rtl/>
        </w:rPr>
        <w:t>الاناضل</w:t>
      </w:r>
      <w:r>
        <w:t xml:space="preserve"> al</w:t>
      </w:r>
      <w:r w:rsidR="003D2305">
        <w:t>-</w:t>
      </w:r>
      <w:r>
        <w:t>anāḍul Anatolia</w:t>
      </w:r>
    </w:p>
    <w:p w:rsidR="00B14408" w:rsidRDefault="00FD180F" w:rsidP="00FD180F">
      <w:pPr>
        <w:pStyle w:val="libNormal"/>
      </w:pPr>
      <w:r w:rsidRPr="00B14408">
        <w:rPr>
          <w:rStyle w:val="libBold2Char"/>
          <w:rtl/>
        </w:rPr>
        <w:t>اناناس</w:t>
      </w:r>
      <w:r>
        <w:t xml:space="preserve"> anānas pineapple</w:t>
      </w:r>
    </w:p>
    <w:p w:rsidR="00B14408" w:rsidRDefault="00FD180F" w:rsidP="00FD180F">
      <w:pPr>
        <w:pStyle w:val="libNormal"/>
      </w:pPr>
      <w:r w:rsidRPr="00B14408">
        <w:rPr>
          <w:rStyle w:val="libBold2Char"/>
          <w:rtl/>
        </w:rPr>
        <w:t>انب</w:t>
      </w:r>
      <w:r>
        <w:t xml:space="preserve"> II to blame, censure, reprehend, upbraid (</w:t>
      </w:r>
      <w:r>
        <w:rPr>
          <w:rtl/>
        </w:rPr>
        <w:t>ه</w:t>
      </w:r>
      <w:r>
        <w:t xml:space="preserve"> s.o.)</w:t>
      </w:r>
    </w:p>
    <w:p w:rsidR="00B14408" w:rsidRDefault="00FD180F" w:rsidP="00FD180F">
      <w:pPr>
        <w:pStyle w:val="libNormal"/>
      </w:pPr>
      <w:r w:rsidRPr="00B14408">
        <w:rPr>
          <w:rStyle w:val="libBold2Char"/>
          <w:rtl/>
        </w:rPr>
        <w:t>تأنيب</w:t>
      </w:r>
      <w:r>
        <w:t xml:space="preserve"> ta’nīb blame, censure, rebuke</w:t>
      </w:r>
    </w:p>
    <w:p w:rsidR="00B14408" w:rsidRDefault="00FD180F" w:rsidP="00FD180F">
      <w:pPr>
        <w:pStyle w:val="libNormal"/>
      </w:pPr>
      <w:r w:rsidRPr="00B14408">
        <w:rPr>
          <w:rStyle w:val="libBold2Char"/>
          <w:rtl/>
        </w:rPr>
        <w:t>انبا</w:t>
      </w:r>
      <w:r>
        <w:t xml:space="preserve"> (pronounced ambā) Abba, a high ecclesiastic title of the Coptic Church, preceding the names of metropolitans, bishops, patriarchs, and saints (&lt;  Άββα)</w:t>
      </w:r>
    </w:p>
    <w:p w:rsidR="00B14408" w:rsidRDefault="00FD180F" w:rsidP="00FD180F">
      <w:pPr>
        <w:pStyle w:val="libNormal"/>
      </w:pPr>
      <w:r w:rsidRPr="00B14408">
        <w:rPr>
          <w:rStyle w:val="libBold2Char"/>
          <w:rtl/>
        </w:rPr>
        <w:t>انبار</w:t>
      </w:r>
      <w:r>
        <w:t xml:space="preserve"> anbār pl. </w:t>
      </w:r>
      <w:r>
        <w:rPr>
          <w:rtl/>
        </w:rPr>
        <w:t>انابر</w:t>
      </w:r>
      <w:r>
        <w:t xml:space="preserve"> anābir2, </w:t>
      </w:r>
      <w:r>
        <w:rPr>
          <w:rtl/>
        </w:rPr>
        <w:t>انابير</w:t>
      </w:r>
      <w:r>
        <w:t xml:space="preserve"> anābīr2 warehouse, storehouse, storeroom</w:t>
      </w:r>
    </w:p>
    <w:p w:rsidR="00B14408" w:rsidRDefault="00FD180F" w:rsidP="00FD180F">
      <w:pPr>
        <w:pStyle w:val="libNormal"/>
      </w:pPr>
      <w:r w:rsidRPr="00B14408">
        <w:rPr>
          <w:rStyle w:val="libBold2Char"/>
          <w:rtl/>
        </w:rPr>
        <w:t>انباشي</w:t>
      </w:r>
      <w:r>
        <w:t xml:space="preserve"> (Turk. onbaşı) onbašī a mil. rank: corporal (formerly, Eg.); </w:t>
      </w:r>
      <w:r>
        <w:rPr>
          <w:rtl/>
        </w:rPr>
        <w:t>وكيل انباشي</w:t>
      </w:r>
      <w:r>
        <w:t xml:space="preserve"> approx.: private first class (Eg.)</w:t>
      </w:r>
    </w:p>
    <w:p w:rsidR="00B14408" w:rsidRDefault="00FD180F" w:rsidP="00FD180F">
      <w:pPr>
        <w:pStyle w:val="libNormal"/>
      </w:pPr>
      <w:r w:rsidRPr="00B14408">
        <w:rPr>
          <w:rStyle w:val="libBold2Char"/>
          <w:rtl/>
        </w:rPr>
        <w:t>انبوب</w:t>
      </w:r>
      <w:r>
        <w:rPr>
          <w:rtl/>
        </w:rPr>
        <w:t xml:space="preserve">, </w:t>
      </w:r>
      <w:r w:rsidRPr="00243F9C">
        <w:rPr>
          <w:rStyle w:val="libBold2Char"/>
          <w:rtl/>
        </w:rPr>
        <w:t>انبوبة</w:t>
      </w:r>
      <w:r>
        <w:t xml:space="preserve"> see </w:t>
      </w:r>
      <w:r>
        <w:rPr>
          <w:rtl/>
        </w:rPr>
        <w:t>نب</w:t>
      </w:r>
    </w:p>
    <w:p w:rsidR="00B14408" w:rsidRDefault="00FD180F" w:rsidP="00FD180F">
      <w:pPr>
        <w:pStyle w:val="libNormal"/>
      </w:pPr>
      <w:r w:rsidRPr="00B14408">
        <w:rPr>
          <w:rStyle w:val="libBold2Char"/>
          <w:rtl/>
        </w:rPr>
        <w:t>انبيق</w:t>
      </w:r>
      <w:r>
        <w:t xml:space="preserve"> inbīq alembic</w:t>
      </w:r>
    </w:p>
    <w:p w:rsidR="00B14408" w:rsidRDefault="00FD180F" w:rsidP="00FD180F">
      <w:pPr>
        <w:pStyle w:val="libNormal"/>
      </w:pPr>
      <w:r w:rsidRPr="00B14408">
        <w:rPr>
          <w:rStyle w:val="libBold2Char"/>
          <w:rtl/>
        </w:rPr>
        <w:t>انت</w:t>
      </w:r>
      <w:r>
        <w:t xml:space="preserve"> an</w:t>
      </w:r>
      <w:r w:rsidR="003D2305">
        <w:t>-</w:t>
      </w:r>
      <w:r>
        <w:t>ta, f. anti thou, you (</w:t>
      </w:r>
      <w:r w:rsidRPr="00E67646">
        <w:rPr>
          <w:rStyle w:val="libNormalChar"/>
        </w:rPr>
        <w:t>2nd</w:t>
      </w:r>
      <w:r>
        <w:t xml:space="preserve"> pers. sing.); pl. m. </w:t>
      </w:r>
      <w:r>
        <w:rPr>
          <w:rtl/>
        </w:rPr>
        <w:t>انتم</w:t>
      </w:r>
      <w:r>
        <w:t xml:space="preserve"> antum, f. </w:t>
      </w:r>
      <w:r>
        <w:rPr>
          <w:rtl/>
        </w:rPr>
        <w:t>انتن</w:t>
      </w:r>
      <w:r>
        <w:t xml:space="preserve"> antunna you (</w:t>
      </w:r>
      <w:r w:rsidRPr="00E67646">
        <w:rPr>
          <w:rStyle w:val="libNormalChar"/>
        </w:rPr>
        <w:t>2nd</w:t>
      </w:r>
      <w:r>
        <w:t xml:space="preserve"> pers. pl. and polite form of address); dual </w:t>
      </w:r>
      <w:r>
        <w:rPr>
          <w:rtl/>
        </w:rPr>
        <w:t>انتما</w:t>
      </w:r>
      <w:r>
        <w:t xml:space="preserve"> antumā both of you</w:t>
      </w:r>
    </w:p>
    <w:p w:rsidR="00B14408" w:rsidRDefault="00FD180F" w:rsidP="00FD180F">
      <w:pPr>
        <w:pStyle w:val="libNormal"/>
      </w:pPr>
      <w:r w:rsidRPr="00B14408">
        <w:rPr>
          <w:rStyle w:val="libBold2Char"/>
          <w:rtl/>
        </w:rPr>
        <w:t>انتذا</w:t>
      </w:r>
      <w:r>
        <w:t xml:space="preserve"> anta</w:t>
      </w:r>
      <w:r w:rsidR="003D2305">
        <w:t>-</w:t>
      </w:r>
      <w:r>
        <w:t>dā it’s you!</w:t>
      </w:r>
    </w:p>
    <w:p w:rsidR="00B14408" w:rsidRDefault="00FD180F" w:rsidP="00FD180F">
      <w:pPr>
        <w:pStyle w:val="libNormal"/>
      </w:pPr>
      <w:r w:rsidRPr="00B14408">
        <w:rPr>
          <w:rStyle w:val="libBold2Char"/>
          <w:rtl/>
        </w:rPr>
        <w:t>انتيكخانة</w:t>
      </w:r>
      <w:r>
        <w:t xml:space="preserve"> antīkḳāna museum</w:t>
      </w:r>
    </w:p>
    <w:p w:rsidR="00B14408" w:rsidRDefault="00FD180F" w:rsidP="00FD180F">
      <w:pPr>
        <w:pStyle w:val="libNormal"/>
      </w:pPr>
      <w:r w:rsidRPr="00B14408">
        <w:rPr>
          <w:rStyle w:val="libBold2Char"/>
          <w:rtl/>
        </w:rPr>
        <w:t>انتيكة</w:t>
      </w:r>
      <w:r>
        <w:t xml:space="preserve"> antīka pl. </w:t>
      </w:r>
      <w:r w:rsidR="003D2305">
        <w:t>-</w:t>
      </w:r>
      <w:r>
        <w:t>āt (eg.) old, old</w:t>
      </w:r>
      <w:r w:rsidR="003D2305">
        <w:t>-</w:t>
      </w:r>
      <w:r>
        <w:t>fashioned, outmoded</w:t>
      </w:r>
    </w:p>
    <w:p w:rsidR="00B14408" w:rsidRDefault="00FD180F" w:rsidP="00FD180F">
      <w:pPr>
        <w:pStyle w:val="libNormal"/>
      </w:pPr>
      <w:r w:rsidRPr="00B14408">
        <w:rPr>
          <w:rStyle w:val="libBold2Char"/>
          <w:rtl/>
        </w:rPr>
        <w:t>انتمون</w:t>
      </w:r>
      <w:r>
        <w:t xml:space="preserve"> antimūn antimony</w:t>
      </w:r>
    </w:p>
    <w:p w:rsidR="00B14408" w:rsidRDefault="00FD180F" w:rsidP="00FD180F">
      <w:pPr>
        <w:pStyle w:val="libNormal"/>
      </w:pPr>
      <w:r w:rsidRPr="00B14408">
        <w:rPr>
          <w:rStyle w:val="libBold2Char"/>
          <w:rtl/>
        </w:rPr>
        <w:t>انث</w:t>
      </w:r>
      <w:r>
        <w:t xml:space="preserve"> anuta u (</w:t>
      </w:r>
      <w:r>
        <w:rPr>
          <w:rtl/>
        </w:rPr>
        <w:t>انوثة</w:t>
      </w:r>
      <w:r>
        <w:t xml:space="preserve"> unūta) to be or become feminine, womanly, womanish, effeminate II to make feminine; to effeminate, make effeminate; to put into the feminine form (gram.) V to become feminine (also gram.)</w:t>
      </w:r>
    </w:p>
    <w:p w:rsidR="00B14408" w:rsidRDefault="00FD180F" w:rsidP="00FD180F">
      <w:pPr>
        <w:pStyle w:val="libNormal"/>
      </w:pPr>
      <w:r w:rsidRPr="00B14408">
        <w:rPr>
          <w:rStyle w:val="libBold2Char"/>
          <w:rtl/>
        </w:rPr>
        <w:t>انثى</w:t>
      </w:r>
      <w:r>
        <w:t xml:space="preserve"> untā pl. </w:t>
      </w:r>
      <w:r>
        <w:rPr>
          <w:rtl/>
        </w:rPr>
        <w:t>اناث</w:t>
      </w:r>
      <w:r>
        <w:t xml:space="preserve"> ināt, </w:t>
      </w:r>
      <w:r>
        <w:rPr>
          <w:rtl/>
        </w:rPr>
        <w:t>اناثى</w:t>
      </w:r>
      <w:r>
        <w:t xml:space="preserve"> anātā feminine; female; a female (of animals); </w:t>
      </w:r>
      <w:r>
        <w:rPr>
          <w:rtl/>
        </w:rPr>
        <w:t>الانثيان</w:t>
      </w:r>
      <w:r>
        <w:t xml:space="preserve"> al</w:t>
      </w:r>
      <w:r w:rsidR="003D2305">
        <w:t>-</w:t>
      </w:r>
      <w:r>
        <w:t>untayān the testicles</w:t>
      </w:r>
    </w:p>
    <w:p w:rsidR="00B14408" w:rsidRDefault="00FD180F" w:rsidP="00FD180F">
      <w:pPr>
        <w:pStyle w:val="libNormal"/>
      </w:pPr>
      <w:r w:rsidRPr="00B14408">
        <w:rPr>
          <w:rStyle w:val="libBold2Char"/>
          <w:rtl/>
        </w:rPr>
        <w:t>انثوى</w:t>
      </w:r>
      <w:r>
        <w:t xml:space="preserve"> untawī womanly, female, women's (in compounds); effeminate, womanish</w:t>
      </w:r>
    </w:p>
    <w:p w:rsidR="00B14408" w:rsidRDefault="00FD180F" w:rsidP="00FD180F">
      <w:pPr>
        <w:pStyle w:val="libNormal"/>
      </w:pPr>
      <w:r w:rsidRPr="00B14408">
        <w:rPr>
          <w:rStyle w:val="libBold2Char"/>
          <w:rtl/>
        </w:rPr>
        <w:t>انوثة</w:t>
      </w:r>
      <w:r>
        <w:t xml:space="preserve"> unūta femininity, womanliness</w:t>
      </w:r>
    </w:p>
    <w:p w:rsidR="00B14408" w:rsidRDefault="00FD180F" w:rsidP="00FD180F">
      <w:pPr>
        <w:pStyle w:val="libNormal"/>
      </w:pPr>
      <w:r w:rsidRPr="00B14408">
        <w:rPr>
          <w:rStyle w:val="libBold2Char"/>
          <w:rtl/>
        </w:rPr>
        <w:lastRenderedPageBreak/>
        <w:t>تأنيث</w:t>
      </w:r>
      <w:r>
        <w:t xml:space="preserve"> ta’nīt the feminine, feminine form (gram.)</w:t>
      </w:r>
    </w:p>
    <w:p w:rsidR="00B14408" w:rsidRDefault="00FD180F" w:rsidP="00FD180F">
      <w:pPr>
        <w:pStyle w:val="libNormal"/>
      </w:pPr>
      <w:r w:rsidRPr="00B14408">
        <w:rPr>
          <w:rStyle w:val="libBold2Char"/>
          <w:rtl/>
        </w:rPr>
        <w:t>مؤنث</w:t>
      </w:r>
      <w:r>
        <w:t xml:space="preserve"> mu’annat (gram.) feminine (adj.)</w:t>
      </w:r>
    </w:p>
    <w:p w:rsidR="00B14408" w:rsidRDefault="00FD180F" w:rsidP="00FD180F">
      <w:pPr>
        <w:pStyle w:val="libNormal"/>
      </w:pPr>
      <w:r w:rsidRPr="00B14408">
        <w:rPr>
          <w:rStyle w:val="libBold2Char"/>
          <w:rtl/>
        </w:rPr>
        <w:t>انثروبولوجيا</w:t>
      </w:r>
      <w:r>
        <w:t xml:space="preserve"> antrōbōlōjiyā anthropology</w:t>
      </w:r>
    </w:p>
    <w:p w:rsidR="00B14408" w:rsidRDefault="00FD180F" w:rsidP="00FD180F">
      <w:pPr>
        <w:pStyle w:val="libNormal"/>
      </w:pPr>
      <w:r w:rsidRPr="00B14408">
        <w:rPr>
          <w:rStyle w:val="libBold2Char"/>
          <w:rtl/>
        </w:rPr>
        <w:t>انجاص</w:t>
      </w:r>
      <w:r>
        <w:t xml:space="preserve"> injās (syr.) pear</w:t>
      </w:r>
    </w:p>
    <w:p w:rsidR="00B14408" w:rsidRDefault="00FD180F" w:rsidP="00FD180F">
      <w:pPr>
        <w:pStyle w:val="libNormal"/>
      </w:pPr>
      <w:r w:rsidRPr="00B14408">
        <w:rPr>
          <w:rStyle w:val="libBold2Char"/>
          <w:rtl/>
        </w:rPr>
        <w:t>انجلترا</w:t>
      </w:r>
      <w:r>
        <w:t xml:space="preserve"> (It. Inghilterra) ingilterā England</w:t>
      </w:r>
    </w:p>
    <w:p w:rsidR="00B14408" w:rsidRDefault="00FD180F" w:rsidP="00FD180F">
      <w:pPr>
        <w:pStyle w:val="libNormal"/>
      </w:pPr>
      <w:r w:rsidRPr="00B14408">
        <w:rPr>
          <w:rStyle w:val="libBold2Char"/>
          <w:rtl/>
        </w:rPr>
        <w:t>الانجليز</w:t>
      </w:r>
      <w:r>
        <w:t xml:space="preserve"> al</w:t>
      </w:r>
      <w:r w:rsidR="003D2305">
        <w:t>-</w:t>
      </w:r>
      <w:r>
        <w:t>ingəlīz the English</w:t>
      </w:r>
    </w:p>
    <w:p w:rsidR="00B14408" w:rsidRDefault="00FD180F" w:rsidP="00FD180F">
      <w:pPr>
        <w:pStyle w:val="libNormal"/>
      </w:pPr>
      <w:r w:rsidRPr="00B14408">
        <w:rPr>
          <w:rStyle w:val="libBold2Char"/>
          <w:rtl/>
        </w:rPr>
        <w:t>انجليزى</w:t>
      </w:r>
      <w:r>
        <w:t xml:space="preserve"> ingəlīzī English; Englishman</w:t>
      </w:r>
    </w:p>
    <w:p w:rsidR="00B14408" w:rsidRDefault="00FD180F" w:rsidP="00FD180F">
      <w:pPr>
        <w:pStyle w:val="libNormal"/>
      </w:pPr>
      <w:r w:rsidRPr="00B14408">
        <w:rPr>
          <w:rStyle w:val="libBold2Char"/>
          <w:rtl/>
        </w:rPr>
        <w:t>انجيل</w:t>
      </w:r>
      <w:r>
        <w:t xml:space="preserve"> injil pl. </w:t>
      </w:r>
      <w:r>
        <w:rPr>
          <w:rtl/>
        </w:rPr>
        <w:t>اناجيل</w:t>
      </w:r>
      <w:r>
        <w:t xml:space="preserve"> anajīl2 gospel</w:t>
      </w:r>
    </w:p>
    <w:p w:rsidR="00B14408" w:rsidRDefault="00FD180F" w:rsidP="00FD180F">
      <w:pPr>
        <w:pStyle w:val="libNormal"/>
      </w:pPr>
      <w:r w:rsidRPr="00B14408">
        <w:rPr>
          <w:rStyle w:val="libBold2Char"/>
          <w:rtl/>
        </w:rPr>
        <w:t>انجيلى</w:t>
      </w:r>
      <w:r>
        <w:t xml:space="preserve"> injīlī evangelical; evangelist</w:t>
      </w:r>
    </w:p>
    <w:p w:rsidR="00B14408" w:rsidRDefault="00FD180F" w:rsidP="00FD180F">
      <w:pPr>
        <w:pStyle w:val="libNormal"/>
      </w:pPr>
      <w:r w:rsidRPr="00B14408">
        <w:rPr>
          <w:rStyle w:val="libBold2Char"/>
          <w:rtl/>
        </w:rPr>
        <w:t>انجيلية</w:t>
      </w:r>
      <w:r>
        <w:t xml:space="preserve"> injīlīya evangelical creed</w:t>
      </w:r>
    </w:p>
    <w:p w:rsidR="00B14408" w:rsidRDefault="00FD180F" w:rsidP="00FD180F">
      <w:pPr>
        <w:pStyle w:val="libNormal"/>
      </w:pPr>
      <w:r w:rsidRPr="00B14408">
        <w:rPr>
          <w:rStyle w:val="libBold2Char"/>
          <w:rtl/>
        </w:rPr>
        <w:t>الاندلس</w:t>
      </w:r>
      <w:r>
        <w:t xml:space="preserve">  al</w:t>
      </w:r>
      <w:r w:rsidR="003D2305">
        <w:t>-</w:t>
      </w:r>
      <w:r>
        <w:t>andalus Spain</w:t>
      </w:r>
    </w:p>
    <w:p w:rsidR="00B14408" w:rsidRDefault="00FD180F" w:rsidP="00FD180F">
      <w:pPr>
        <w:pStyle w:val="libNormal"/>
      </w:pPr>
      <w:r w:rsidRPr="00B14408">
        <w:rPr>
          <w:rStyle w:val="libBold2Char"/>
          <w:rtl/>
        </w:rPr>
        <w:t>اندونيسيا</w:t>
      </w:r>
      <w:r>
        <w:t xml:space="preserve"> indūnīsiyā Indonesia</w:t>
      </w:r>
    </w:p>
    <w:p w:rsidR="00B14408" w:rsidRDefault="00FD180F" w:rsidP="00FD180F">
      <w:pPr>
        <w:pStyle w:val="libNormal"/>
      </w:pPr>
      <w:r w:rsidRPr="00B14408">
        <w:rPr>
          <w:rStyle w:val="libBold2Char"/>
          <w:rtl/>
        </w:rPr>
        <w:t>انس</w:t>
      </w:r>
      <w:r>
        <w:t xml:space="preserve"> anisa a and anusa u (uns) to be companionable, sociable, nice, friendly, genial; </w:t>
      </w:r>
      <w:r>
        <w:rPr>
          <w:rtl/>
        </w:rPr>
        <w:t>انس به</w:t>
      </w:r>
      <w:r>
        <w:t xml:space="preserve"> to like s.o.’s company, like to be together with s.o.; to be or get on intimate terms (</w:t>
      </w:r>
      <w:r>
        <w:rPr>
          <w:rtl/>
        </w:rPr>
        <w:t>ب</w:t>
      </w:r>
      <w:r>
        <w:t xml:space="preserve"> or </w:t>
      </w:r>
      <w:r>
        <w:rPr>
          <w:rtl/>
        </w:rPr>
        <w:t>الى</w:t>
      </w:r>
      <w:r>
        <w:t xml:space="preserve"> with s.o.); to be used, accustomed, habituated (</w:t>
      </w:r>
      <w:r>
        <w:rPr>
          <w:rtl/>
        </w:rPr>
        <w:t>الى</w:t>
      </w:r>
      <w:r>
        <w:t xml:space="preserve"> to); to perceive, notice, find (</w:t>
      </w:r>
      <w:r>
        <w:rPr>
          <w:rtl/>
        </w:rPr>
        <w:t>هـ</w:t>
      </w:r>
      <w:r>
        <w:t xml:space="preserve"> a quality, </w:t>
      </w:r>
      <w:r>
        <w:rPr>
          <w:rtl/>
        </w:rPr>
        <w:t>في, من</w:t>
      </w:r>
      <w:r>
        <w:t xml:space="preserve"> in s.o.); to sense, feel, make out, recognize (</w:t>
      </w:r>
      <w:r>
        <w:rPr>
          <w:rtl/>
        </w:rPr>
        <w:t>هـ</w:t>
      </w:r>
      <w:r>
        <w:t xml:space="preserve"> s.th., </w:t>
      </w:r>
      <w:r>
        <w:rPr>
          <w:rtl/>
        </w:rPr>
        <w:t>في</w:t>
      </w:r>
      <w:r>
        <w:t xml:space="preserve"> in, at)</w:t>
      </w:r>
      <w:r w:rsidR="003D2305">
        <w:t>|</w:t>
      </w:r>
      <w:r>
        <w:t xml:space="preserve"> </w:t>
      </w:r>
      <w:r>
        <w:rPr>
          <w:rtl/>
        </w:rPr>
        <w:t>انس لحديثه</w:t>
      </w:r>
      <w:r>
        <w:t>(li</w:t>
      </w:r>
      <w:r w:rsidR="003D2305">
        <w:t>-</w:t>
      </w:r>
      <w:r>
        <w:t>ḥadītihī) to like to listen to s.o. II to put at ease; to tame III to be friendly, nice (</w:t>
      </w:r>
      <w:r>
        <w:rPr>
          <w:rtl/>
        </w:rPr>
        <w:t>ه</w:t>
      </w:r>
      <w:r>
        <w:t xml:space="preserve"> to s.o.); to entertain, amuse (</w:t>
      </w:r>
      <w:r>
        <w:rPr>
          <w:rtl/>
        </w:rPr>
        <w:t>ه</w:t>
      </w:r>
      <w:r>
        <w:t xml:space="preserve"> s.o.) IV to keep s.o. (</w:t>
      </w:r>
      <w:r>
        <w:rPr>
          <w:rtl/>
        </w:rPr>
        <w:t>ه</w:t>
      </w:r>
      <w:r>
        <w:t>) company; to entertain, delight, amuse (</w:t>
      </w:r>
      <w:r>
        <w:rPr>
          <w:rtl/>
        </w:rPr>
        <w:t>ه</w:t>
      </w:r>
      <w:r>
        <w:t xml:space="preserve"> s.o.); to perceive, discern, make out (with the eyes; </w:t>
      </w:r>
      <w:r>
        <w:rPr>
          <w:rtl/>
        </w:rPr>
        <w:t>هـ</w:t>
      </w:r>
      <w:r>
        <w:t xml:space="preserve"> s.th.); to sense (</w:t>
      </w:r>
      <w:r>
        <w:rPr>
          <w:rtl/>
        </w:rPr>
        <w:t>هـ</w:t>
      </w:r>
      <w:r>
        <w:t xml:space="preserve"> s.th.); to find, see, notice, observe, e.g., </w:t>
      </w:r>
      <w:r>
        <w:rPr>
          <w:rtl/>
        </w:rPr>
        <w:t>آنس فيه الكفاية</w:t>
      </w:r>
      <w:r>
        <w:t xml:space="preserve"> he saw that be was duly qualified, that he was a capable man V to become incarnate (Son of God) X to be sociable, companionable; to get on familiar terms, become intimate; to become tame; to be friendly, nice, kind (</w:t>
      </w:r>
      <w:r>
        <w:rPr>
          <w:rtl/>
        </w:rPr>
        <w:t>ه</w:t>
      </w:r>
      <w:r>
        <w:t xml:space="preserve"> to s.o.); to accommodate o.s., accustom o.s., settle down; to be familiar, familiarize o.s., acquaint o.s. (</w:t>
      </w:r>
      <w:r>
        <w:rPr>
          <w:rtl/>
        </w:rPr>
        <w:t>ب</w:t>
      </w:r>
      <w:r>
        <w:t xml:space="preserve"> or </w:t>
      </w:r>
      <w:r>
        <w:rPr>
          <w:rtl/>
        </w:rPr>
        <w:t>الى</w:t>
      </w:r>
      <w:r>
        <w:t xml:space="preserve"> with); to inform o.s., gather information (</w:t>
      </w:r>
      <w:r>
        <w:rPr>
          <w:rtl/>
        </w:rPr>
        <w:t>ب</w:t>
      </w:r>
      <w:r>
        <w:t xml:space="preserve"> ahout); to take into consideration, take into account, bring into play (</w:t>
      </w:r>
      <w:r>
        <w:rPr>
          <w:rtl/>
        </w:rPr>
        <w:t>ب</w:t>
      </w:r>
      <w:r>
        <w:t xml:space="preserve"> s.th.), draw upon s.th. (</w:t>
      </w:r>
      <w:r>
        <w:rPr>
          <w:rtl/>
        </w:rPr>
        <w:t>ب</w:t>
      </w:r>
      <w:r>
        <w:t>); to listen (</w:t>
      </w:r>
      <w:r>
        <w:rPr>
          <w:rtl/>
        </w:rPr>
        <w:t>ل</w:t>
      </w:r>
      <w:r>
        <w:t xml:space="preserve"> to s.th.), heed (</w:t>
      </w:r>
      <w:r>
        <w:rPr>
          <w:rtl/>
        </w:rPr>
        <w:t>ب</w:t>
      </w:r>
      <w:r>
        <w:t xml:space="preserve"> an opinion)</w:t>
      </w:r>
    </w:p>
    <w:p w:rsidR="00B14408" w:rsidRDefault="00FD180F" w:rsidP="00FD180F">
      <w:pPr>
        <w:pStyle w:val="libNormal"/>
      </w:pPr>
      <w:r w:rsidRPr="00B14408">
        <w:rPr>
          <w:rStyle w:val="libBold2Char"/>
          <w:rtl/>
        </w:rPr>
        <w:t>انس</w:t>
      </w:r>
      <w:r>
        <w:t xml:space="preserve"> uns sociability; intimacy, familiarity, friendly atmosphere</w:t>
      </w:r>
    </w:p>
    <w:p w:rsidR="00B14408" w:rsidRDefault="00FD180F" w:rsidP="00FD180F">
      <w:pPr>
        <w:pStyle w:val="libNormal"/>
      </w:pPr>
      <w:r w:rsidRPr="00B14408">
        <w:rPr>
          <w:rStyle w:val="libBold2Char"/>
          <w:rtl/>
        </w:rPr>
        <w:t>انسى</w:t>
      </w:r>
      <w:r>
        <w:t xml:space="preserve">  unsī: </w:t>
      </w:r>
      <w:r>
        <w:rPr>
          <w:rtl/>
        </w:rPr>
        <w:t>كعب انسى</w:t>
      </w:r>
      <w:r>
        <w:t xml:space="preserve">  (ka‘b) talus, inner anklebone (anat.)</w:t>
      </w:r>
    </w:p>
    <w:p w:rsidR="00B14408" w:rsidRDefault="00FD180F" w:rsidP="00FD180F">
      <w:pPr>
        <w:pStyle w:val="libNormal"/>
      </w:pPr>
      <w:r w:rsidRPr="00B14408">
        <w:rPr>
          <w:rStyle w:val="libBold2Char"/>
          <w:rtl/>
        </w:rPr>
        <w:lastRenderedPageBreak/>
        <w:t>انس</w:t>
      </w:r>
      <w:r>
        <w:t xml:space="preserve">  ins (coll.) man, mankind, human race</w:t>
      </w:r>
    </w:p>
    <w:p w:rsidR="00B14408" w:rsidRDefault="00FD180F" w:rsidP="00FD180F">
      <w:pPr>
        <w:pStyle w:val="libNormal"/>
      </w:pPr>
      <w:r w:rsidRPr="00B14408">
        <w:rPr>
          <w:rStyle w:val="libBold2Char"/>
          <w:rtl/>
        </w:rPr>
        <w:t>انسي</w:t>
      </w:r>
      <w:r>
        <w:t xml:space="preserve"> insī human; human being</w:t>
      </w:r>
    </w:p>
    <w:p w:rsidR="00B14408" w:rsidRDefault="00FD180F" w:rsidP="00FD180F">
      <w:pPr>
        <w:pStyle w:val="libNormal"/>
      </w:pPr>
      <w:r w:rsidRPr="00B14408">
        <w:rPr>
          <w:rStyle w:val="libBold2Char"/>
          <w:rtl/>
        </w:rPr>
        <w:t>ناس</w:t>
      </w:r>
      <w:r>
        <w:t xml:space="preserve"> nās (coll.) and </w:t>
      </w:r>
      <w:r>
        <w:rPr>
          <w:rtl/>
        </w:rPr>
        <w:t>اناس</w:t>
      </w:r>
      <w:r>
        <w:t xml:space="preserve">  unās people</w:t>
      </w:r>
    </w:p>
    <w:p w:rsidR="00B14408" w:rsidRDefault="00FD180F" w:rsidP="00FD180F">
      <w:pPr>
        <w:pStyle w:val="libNormal"/>
      </w:pPr>
      <w:r w:rsidRPr="00B14408">
        <w:rPr>
          <w:rStyle w:val="libBold2Char"/>
          <w:rtl/>
        </w:rPr>
        <w:t>ناسوت</w:t>
      </w:r>
      <w:r>
        <w:t xml:space="preserve"> nāsūt mankind, humanity</w:t>
      </w:r>
    </w:p>
    <w:p w:rsidR="00B14408" w:rsidRDefault="00FD180F" w:rsidP="00FD180F">
      <w:pPr>
        <w:pStyle w:val="libNormal"/>
      </w:pPr>
      <w:r w:rsidRPr="00B14408">
        <w:rPr>
          <w:rStyle w:val="libBold2Char"/>
          <w:rtl/>
        </w:rPr>
        <w:t>اناسى</w:t>
      </w:r>
      <w:r>
        <w:t xml:space="preserve"> anāsīy (pl.) people, human beings, humans</w:t>
      </w:r>
    </w:p>
    <w:p w:rsidR="00B14408" w:rsidRDefault="00FD180F" w:rsidP="00FD180F">
      <w:pPr>
        <w:pStyle w:val="libNormal"/>
      </w:pPr>
      <w:r w:rsidRPr="00B14408">
        <w:rPr>
          <w:rStyle w:val="libBold2Char"/>
          <w:rtl/>
        </w:rPr>
        <w:t>انيس</w:t>
      </w:r>
      <w:r>
        <w:t xml:space="preserve"> anīs close, intimate; close friend; friendly, kind, affable, civil, polite, courteous</w:t>
      </w:r>
    </w:p>
    <w:p w:rsidR="00B14408" w:rsidRDefault="00FD180F" w:rsidP="00FD180F">
      <w:pPr>
        <w:pStyle w:val="libNormal"/>
      </w:pPr>
      <w:r w:rsidRPr="00B14408">
        <w:rPr>
          <w:rStyle w:val="libBold2Char"/>
          <w:rtl/>
        </w:rPr>
        <w:t>انسان</w:t>
      </w:r>
      <w:r>
        <w:t xml:space="preserve"> insan man, human being</w:t>
      </w:r>
      <w:r w:rsidR="003D2305">
        <w:t>|</w:t>
      </w:r>
      <w:r>
        <w:t xml:space="preserve"> </w:t>
      </w:r>
      <w:r>
        <w:rPr>
          <w:rtl/>
        </w:rPr>
        <w:t>انسان العين</w:t>
      </w:r>
      <w:r>
        <w:t xml:space="preserve"> i. al</w:t>
      </w:r>
      <w:r w:rsidR="003D2305">
        <w:t>-</w:t>
      </w:r>
      <w:r>
        <w:t>‘ain pupil (of the eye)</w:t>
      </w:r>
    </w:p>
    <w:p w:rsidR="00B14408" w:rsidRDefault="00FD180F" w:rsidP="00FD180F">
      <w:pPr>
        <w:pStyle w:val="libNormal"/>
      </w:pPr>
      <w:r w:rsidRPr="00B14408">
        <w:rPr>
          <w:rStyle w:val="libBold2Char"/>
          <w:rtl/>
        </w:rPr>
        <w:t>انسانة</w:t>
      </w:r>
      <w:r>
        <w:t xml:space="preserve"> insāna woman</w:t>
      </w:r>
    </w:p>
    <w:p w:rsidR="00B14408" w:rsidRDefault="00FD180F" w:rsidP="00FD180F">
      <w:pPr>
        <w:pStyle w:val="libNormal"/>
      </w:pPr>
      <w:r w:rsidRPr="00B14408">
        <w:rPr>
          <w:rStyle w:val="libBold2Char"/>
          <w:rtl/>
        </w:rPr>
        <w:t>انسانى</w:t>
      </w:r>
      <w:r>
        <w:t xml:space="preserve"> insānī human; humane; humanitarian, philanthropist</w:t>
      </w:r>
    </w:p>
    <w:p w:rsidR="00B14408" w:rsidRDefault="00FD180F" w:rsidP="00FD180F">
      <w:pPr>
        <w:pStyle w:val="libNormal"/>
      </w:pPr>
      <w:r w:rsidRPr="00B14408">
        <w:rPr>
          <w:rStyle w:val="libBold2Char"/>
          <w:rtl/>
        </w:rPr>
        <w:t>انسانية</w:t>
      </w:r>
      <w:r>
        <w:t xml:space="preserve"> insānīya humanity, humaneness; politeness, civility; mankind, the human race</w:t>
      </w:r>
    </w:p>
    <w:p w:rsidR="00B14408" w:rsidRDefault="00FD180F" w:rsidP="00FD180F">
      <w:pPr>
        <w:pStyle w:val="libNormal"/>
      </w:pPr>
      <w:r w:rsidRPr="00B14408">
        <w:rPr>
          <w:rStyle w:val="libBold2Char"/>
          <w:rtl/>
        </w:rPr>
        <w:t>مؤانسة</w:t>
      </w:r>
      <w:r>
        <w:t xml:space="preserve"> mu’ānasa intimacy, familiarity, friendliness, geniality, cordiality; sociability; conviviality</w:t>
      </w:r>
    </w:p>
    <w:p w:rsidR="00B14408" w:rsidRDefault="00FD180F" w:rsidP="00FD180F">
      <w:pPr>
        <w:pStyle w:val="libNormal"/>
      </w:pPr>
      <w:r w:rsidRPr="00B14408">
        <w:rPr>
          <w:rStyle w:val="libBold2Char"/>
          <w:rtl/>
        </w:rPr>
        <w:t>ايناس</w:t>
      </w:r>
      <w:r>
        <w:t xml:space="preserve"> īnās exhilaration; friendliness, geniality; familiarity, intimacy, cordiality; sociability</w:t>
      </w:r>
    </w:p>
    <w:p w:rsidR="00B14408" w:rsidRDefault="00FD180F" w:rsidP="00FD180F">
      <w:pPr>
        <w:pStyle w:val="libNormal"/>
      </w:pPr>
      <w:r w:rsidRPr="00B14408">
        <w:rPr>
          <w:rStyle w:val="libBold2Char"/>
          <w:rtl/>
        </w:rPr>
        <w:t>تأنس</w:t>
      </w:r>
      <w:r>
        <w:t xml:space="preserve"> ta’annus incarnation (Chr.)</w:t>
      </w:r>
    </w:p>
    <w:p w:rsidR="00B14408" w:rsidRDefault="00FD180F" w:rsidP="00FD180F">
      <w:pPr>
        <w:pStyle w:val="libNormal"/>
      </w:pPr>
      <w:r w:rsidRPr="00B14408">
        <w:rPr>
          <w:rStyle w:val="libBold2Char"/>
          <w:rtl/>
        </w:rPr>
        <w:t>ائتناس</w:t>
      </w:r>
      <w:r>
        <w:t xml:space="preserve"> I’tinās social life, sociability</w:t>
      </w:r>
    </w:p>
    <w:p w:rsidR="00B14408" w:rsidRDefault="00FD180F" w:rsidP="00FD180F">
      <w:pPr>
        <w:pStyle w:val="libNormal"/>
      </w:pPr>
      <w:r w:rsidRPr="00B14408">
        <w:rPr>
          <w:rStyle w:val="libBold2Char"/>
          <w:rtl/>
        </w:rPr>
        <w:t>آنسة</w:t>
      </w:r>
      <w:r>
        <w:t xml:space="preserve"> ānisa pl. </w:t>
      </w:r>
      <w:r w:rsidR="003D2305">
        <w:t>-</w:t>
      </w:r>
      <w:r>
        <w:t xml:space="preserve">āt, </w:t>
      </w:r>
      <w:r>
        <w:rPr>
          <w:rtl/>
        </w:rPr>
        <w:t>اوانس</w:t>
      </w:r>
      <w:r>
        <w:t xml:space="preserve"> awānis2 young lady, miss</w:t>
      </w:r>
    </w:p>
    <w:p w:rsidR="00B14408" w:rsidRDefault="00FD180F" w:rsidP="00FD180F">
      <w:pPr>
        <w:pStyle w:val="libNormal"/>
      </w:pPr>
      <w:r w:rsidRPr="00B14408">
        <w:rPr>
          <w:rStyle w:val="libBold2Char"/>
          <w:rtl/>
        </w:rPr>
        <w:t>مأنوس</w:t>
      </w:r>
      <w:r>
        <w:t xml:space="preserve"> ma’nūs familiar, accustomed</w:t>
      </w:r>
    </w:p>
    <w:p w:rsidR="00B14408" w:rsidRDefault="00FD180F" w:rsidP="00FD180F">
      <w:pPr>
        <w:pStyle w:val="libNormal"/>
      </w:pPr>
      <w:r w:rsidRPr="00B14408">
        <w:rPr>
          <w:rStyle w:val="libBold2Char"/>
          <w:rtl/>
        </w:rPr>
        <w:t>مستأنس</w:t>
      </w:r>
      <w:r>
        <w:t xml:space="preserve"> musta’nis tame</w:t>
      </w:r>
    </w:p>
    <w:p w:rsidR="00B14408" w:rsidRDefault="00FD180F" w:rsidP="00FD180F">
      <w:pPr>
        <w:pStyle w:val="libNormal"/>
      </w:pPr>
      <w:r w:rsidRPr="00B14408">
        <w:rPr>
          <w:rStyle w:val="libBold2Char"/>
          <w:rtl/>
        </w:rPr>
        <w:t>انش</w:t>
      </w:r>
      <w:r>
        <w:t xml:space="preserve"> (Engl.) inš inch</w:t>
      </w:r>
    </w:p>
    <w:p w:rsidR="00B14408" w:rsidRDefault="00FD180F" w:rsidP="00FD180F">
      <w:pPr>
        <w:pStyle w:val="libNormal"/>
      </w:pPr>
      <w:r w:rsidRPr="00B14408">
        <w:rPr>
          <w:rStyle w:val="libBold2Char"/>
          <w:rtl/>
        </w:rPr>
        <w:t>انشوجة</w:t>
      </w:r>
      <w:r>
        <w:t xml:space="preserve"> (It. acciuga) anšūga (eg.) anchovy</w:t>
      </w:r>
    </w:p>
    <w:p w:rsidR="00B14408" w:rsidRDefault="00FD180F" w:rsidP="00FD180F">
      <w:pPr>
        <w:pStyle w:val="libNormal"/>
      </w:pPr>
      <w:r w:rsidRPr="00B14408">
        <w:rPr>
          <w:rStyle w:val="libBold2Char"/>
          <w:rtl/>
        </w:rPr>
        <w:t>انطاكية</w:t>
      </w:r>
      <w:r>
        <w:t xml:space="preserve"> anṯākiya2 Antioch (ancient city in Syria; now Antakya, in S Turkey)</w:t>
      </w:r>
    </w:p>
    <w:p w:rsidR="00B14408" w:rsidRDefault="00FD180F" w:rsidP="00FD180F">
      <w:pPr>
        <w:pStyle w:val="libNormal"/>
      </w:pPr>
      <w:r w:rsidRPr="00B14408">
        <w:rPr>
          <w:rStyle w:val="libBold2Char"/>
          <w:rtl/>
        </w:rPr>
        <w:t>انطولوجى</w:t>
      </w:r>
      <w:r>
        <w:t xml:space="preserve"> onṯōlōjī ontologic(al) (philos.)</w:t>
      </w:r>
    </w:p>
    <w:p w:rsidR="00B14408" w:rsidRDefault="00FD180F" w:rsidP="00FD180F">
      <w:pPr>
        <w:pStyle w:val="libNormal"/>
      </w:pPr>
      <w:r w:rsidRPr="00B14408">
        <w:rPr>
          <w:rStyle w:val="libBold2Char"/>
          <w:rtl/>
        </w:rPr>
        <w:t>انف</w:t>
      </w:r>
      <w:r>
        <w:t xml:space="preserve"> anifa a (anaf) to disdain, scorn (</w:t>
      </w:r>
      <w:r>
        <w:rPr>
          <w:rtl/>
        </w:rPr>
        <w:t>من</w:t>
      </w:r>
      <w:r>
        <w:t xml:space="preserve"> s.th., </w:t>
      </w:r>
      <w:r>
        <w:rPr>
          <w:rtl/>
        </w:rPr>
        <w:t>ان</w:t>
      </w:r>
      <w:r>
        <w:t xml:space="preserve"> to do s.th.); to reject haughtily (</w:t>
      </w:r>
      <w:r>
        <w:rPr>
          <w:rtl/>
        </w:rPr>
        <w:t>هـ</w:t>
      </w:r>
      <w:r>
        <w:t xml:space="preserve"> s.th.) X to resume, renew, recommence (</w:t>
      </w:r>
      <w:r>
        <w:rPr>
          <w:rtl/>
        </w:rPr>
        <w:t>هـ</w:t>
      </w:r>
      <w:r>
        <w:t xml:space="preserve"> s.th.); (jur.) to appeal (</w:t>
      </w:r>
      <w:r>
        <w:rPr>
          <w:rtl/>
        </w:rPr>
        <w:t>هـ</w:t>
      </w:r>
      <w:r>
        <w:t xml:space="preserve"> a sentence)</w:t>
      </w:r>
    </w:p>
    <w:p w:rsidR="00B14408" w:rsidRDefault="00FD180F" w:rsidP="00FD180F">
      <w:pPr>
        <w:pStyle w:val="libNormal"/>
      </w:pPr>
      <w:r w:rsidRPr="00B14408">
        <w:rPr>
          <w:rStyle w:val="libBold2Char"/>
          <w:rtl/>
        </w:rPr>
        <w:t>انف</w:t>
      </w:r>
      <w:r>
        <w:t xml:space="preserve"> anf pl. </w:t>
      </w:r>
      <w:r>
        <w:rPr>
          <w:rtl/>
        </w:rPr>
        <w:t>آناف</w:t>
      </w:r>
      <w:r>
        <w:t xml:space="preserve"> ānāf, </w:t>
      </w:r>
      <w:r>
        <w:rPr>
          <w:rtl/>
        </w:rPr>
        <w:t>انوف</w:t>
      </w:r>
      <w:r>
        <w:t xml:space="preserve"> unūf nose; spur (of a mountain); pride</w:t>
      </w:r>
      <w:r w:rsidR="003D2305">
        <w:t>|</w:t>
      </w:r>
      <w:r>
        <w:t xml:space="preserve"> </w:t>
      </w:r>
      <w:r>
        <w:rPr>
          <w:rtl/>
        </w:rPr>
        <w:t>رغم انفه</w:t>
      </w:r>
      <w:r>
        <w:t xml:space="preserve"> ragma anfihi in defiance of him, to spite him; </w:t>
      </w:r>
      <w:r>
        <w:rPr>
          <w:rtl/>
        </w:rPr>
        <w:t>كسر انفه</w:t>
      </w:r>
      <w:r>
        <w:t xml:space="preserve"> (anfahū) to humiliate s.o., to put s.o.'s nose out of joint; </w:t>
      </w:r>
      <w:r>
        <w:rPr>
          <w:rtl/>
        </w:rPr>
        <w:t>شامح الانف</w:t>
      </w:r>
      <w:r>
        <w:t xml:space="preserve"> stuck</w:t>
      </w:r>
      <w:r w:rsidR="003D2305">
        <w:t>-</w:t>
      </w:r>
      <w:r>
        <w:t>up, haughty, proud</w:t>
      </w:r>
    </w:p>
    <w:p w:rsidR="00B14408" w:rsidRDefault="00FD180F" w:rsidP="00FD180F">
      <w:pPr>
        <w:pStyle w:val="libNormal"/>
      </w:pPr>
      <w:r w:rsidRPr="00B14408">
        <w:rPr>
          <w:rStyle w:val="libBold2Char"/>
          <w:rtl/>
        </w:rPr>
        <w:lastRenderedPageBreak/>
        <w:t>انفى</w:t>
      </w:r>
      <w:r>
        <w:t xml:space="preserve"> anfī nasal</w:t>
      </w:r>
    </w:p>
    <w:p w:rsidR="00B14408" w:rsidRDefault="00FD180F" w:rsidP="00FD180F">
      <w:pPr>
        <w:pStyle w:val="libNormal"/>
      </w:pPr>
      <w:r w:rsidRPr="00B14408">
        <w:rPr>
          <w:rStyle w:val="libBold2Char"/>
          <w:rtl/>
        </w:rPr>
        <w:t>انفة</w:t>
      </w:r>
      <w:r>
        <w:t xml:space="preserve"> anafa pride; rejection; disdain (</w:t>
      </w:r>
      <w:r>
        <w:rPr>
          <w:rtl/>
        </w:rPr>
        <w:t>من</w:t>
      </w:r>
      <w:r>
        <w:t xml:space="preserve"> of s.th.)</w:t>
      </w:r>
    </w:p>
    <w:p w:rsidR="00B14408" w:rsidRDefault="00FD180F" w:rsidP="00FD180F">
      <w:pPr>
        <w:pStyle w:val="libNormal"/>
      </w:pPr>
      <w:r w:rsidRPr="00B14408">
        <w:rPr>
          <w:rStyle w:val="libBold2Char"/>
          <w:rtl/>
        </w:rPr>
        <w:t>انوف</w:t>
      </w:r>
      <w:r>
        <w:t xml:space="preserve"> anūf proud, haughty, stuck</w:t>
      </w:r>
      <w:r w:rsidR="003D2305">
        <w:t>-</w:t>
      </w:r>
      <w:r>
        <w:t>up, supercilious, disdainful</w:t>
      </w:r>
    </w:p>
    <w:p w:rsidR="00B14408" w:rsidRDefault="00FD180F" w:rsidP="00FD180F">
      <w:pPr>
        <w:pStyle w:val="libNormal"/>
      </w:pPr>
      <w:r w:rsidRPr="00B14408">
        <w:rPr>
          <w:rStyle w:val="libBold2Char"/>
          <w:rtl/>
        </w:rPr>
        <w:t>استئناف</w:t>
      </w:r>
      <w:r>
        <w:t xml:space="preserve"> isti’nāf fresh start, recommencement, renewal, resumption, reopening (also, of a legal case); appeal (jur.)</w:t>
      </w:r>
      <w:r w:rsidR="003D2305">
        <w:t>|</w:t>
      </w:r>
      <w:r>
        <w:t xml:space="preserve"> </w:t>
      </w:r>
      <w:r>
        <w:rPr>
          <w:rtl/>
        </w:rPr>
        <w:t>قدم استئنافا</w:t>
      </w:r>
      <w:r>
        <w:t xml:space="preserve"> (qaddama) to appeal, make an appeal (jur.)</w:t>
      </w:r>
    </w:p>
    <w:p w:rsidR="00B14408" w:rsidRDefault="00FD180F" w:rsidP="00FD180F">
      <w:pPr>
        <w:pStyle w:val="libNormal"/>
      </w:pPr>
      <w:r w:rsidRPr="00B14408">
        <w:rPr>
          <w:rStyle w:val="libBold2Char"/>
          <w:rtl/>
        </w:rPr>
        <w:t>استئنافى</w:t>
      </w:r>
      <w:r>
        <w:t xml:space="preserve"> isti’nāfī of appeal, appellate; </w:t>
      </w:r>
      <w:r>
        <w:rPr>
          <w:rtl/>
        </w:rPr>
        <w:t>استئنافيا</w:t>
      </w:r>
      <w:r>
        <w:t xml:space="preserve"> isti’nāfīyan by appeal</w:t>
      </w:r>
    </w:p>
    <w:p w:rsidR="00B14408" w:rsidRDefault="00FD180F" w:rsidP="00FD180F">
      <w:pPr>
        <w:pStyle w:val="libNormal"/>
      </w:pPr>
      <w:r w:rsidRPr="00B14408">
        <w:rPr>
          <w:rStyle w:val="libBold2Char"/>
          <w:rtl/>
        </w:rPr>
        <w:t>آنف</w:t>
      </w:r>
      <w:r>
        <w:t xml:space="preserve"> ānif preceding, above</w:t>
      </w:r>
      <w:r w:rsidR="003D2305">
        <w:t>|</w:t>
      </w:r>
      <w:r>
        <w:t xml:space="preserve"> </w:t>
      </w:r>
      <w:r>
        <w:rPr>
          <w:rtl/>
        </w:rPr>
        <w:t>آنف الذكر</w:t>
      </w:r>
      <w:r>
        <w:t xml:space="preserve"> (dikr) preceding, above, above</w:t>
      </w:r>
      <w:r w:rsidR="003D2305">
        <w:t>-</w:t>
      </w:r>
      <w:r>
        <w:t xml:space="preserve">mentioned; </w:t>
      </w:r>
      <w:r>
        <w:rPr>
          <w:rtl/>
        </w:rPr>
        <w:t>آنفا</w:t>
      </w:r>
      <w:r>
        <w:t xml:space="preserve"> ānifan previously, above, in the foregoing</w:t>
      </w:r>
    </w:p>
    <w:p w:rsidR="00B14408" w:rsidRDefault="00FD180F" w:rsidP="00FD180F">
      <w:pPr>
        <w:pStyle w:val="libNormal"/>
      </w:pPr>
      <w:r w:rsidRPr="00B14408">
        <w:rPr>
          <w:rStyle w:val="libBold2Char"/>
          <w:rtl/>
        </w:rPr>
        <w:t>مؤتنف</w:t>
      </w:r>
      <w:r>
        <w:t xml:space="preserve"> mu’tanaf primordial, virginal state; beginning</w:t>
      </w:r>
    </w:p>
    <w:p w:rsidR="00B14408" w:rsidRDefault="00FD180F" w:rsidP="00FD180F">
      <w:pPr>
        <w:pStyle w:val="libNormal"/>
      </w:pPr>
      <w:r w:rsidRPr="00B14408">
        <w:rPr>
          <w:rStyle w:val="libBold2Char"/>
          <w:rtl/>
        </w:rPr>
        <w:t>انفرس</w:t>
      </w:r>
      <w:r>
        <w:t xml:space="preserve"> (Fr. Anvers) anvers Antwerp (city in N Belgium)</w:t>
      </w:r>
    </w:p>
    <w:p w:rsidR="00B14408" w:rsidRDefault="00FD180F" w:rsidP="00FD180F">
      <w:pPr>
        <w:pStyle w:val="libNormal"/>
      </w:pPr>
      <w:r w:rsidRPr="00B14408">
        <w:rPr>
          <w:rStyle w:val="libBold2Char"/>
          <w:rtl/>
        </w:rPr>
        <w:t>انفلونزا</w:t>
      </w:r>
      <w:r>
        <w:t xml:space="preserve"> influwanzā influenza, grippe</w:t>
      </w:r>
    </w:p>
    <w:p w:rsidR="00B14408" w:rsidRDefault="00FD180F" w:rsidP="00FD180F">
      <w:pPr>
        <w:pStyle w:val="libNormal"/>
      </w:pPr>
      <w:r w:rsidRPr="00B14408">
        <w:rPr>
          <w:rStyle w:val="libBold2Char"/>
          <w:rtl/>
        </w:rPr>
        <w:t>انق</w:t>
      </w:r>
      <w:r>
        <w:t xml:space="preserve"> aniqa a to be neat, trim, smart, spruce, comely, pretty; to be happy (</w:t>
      </w:r>
      <w:r>
        <w:rPr>
          <w:rtl/>
        </w:rPr>
        <w:t>ب</w:t>
      </w:r>
      <w:r>
        <w:t xml:space="preserve"> about), be delighted (</w:t>
      </w:r>
      <w:r>
        <w:rPr>
          <w:rtl/>
        </w:rPr>
        <w:t>ب</w:t>
      </w:r>
      <w:r>
        <w:t xml:space="preserve"> by) IV to please (</w:t>
      </w:r>
      <w:r>
        <w:rPr>
          <w:rtl/>
        </w:rPr>
        <w:t>ه</w:t>
      </w:r>
      <w:r>
        <w:t xml:space="preserve"> s.o.)</w:t>
      </w:r>
      <w:r w:rsidR="003D2305">
        <w:t>|</w:t>
      </w:r>
      <w:r>
        <w:rPr>
          <w:rtl/>
        </w:rPr>
        <w:t>يؤنقه الشيء</w:t>
      </w:r>
      <w:r>
        <w:t xml:space="preserve"> (šai’u) he likes the thing V to apply o.s. eagerly and meticulously (</w:t>
      </w:r>
      <w:r>
        <w:rPr>
          <w:rtl/>
        </w:rPr>
        <w:t>فى</w:t>
      </w:r>
      <w:r>
        <w:t xml:space="preserve"> to); to be meticulous, fastidious, finical; to be chic, elegant</w:t>
      </w:r>
    </w:p>
    <w:p w:rsidR="00B14408" w:rsidRDefault="00FD180F" w:rsidP="00FD180F">
      <w:pPr>
        <w:pStyle w:val="libNormal"/>
      </w:pPr>
      <w:r w:rsidRPr="00B14408">
        <w:rPr>
          <w:rStyle w:val="libBold2Char"/>
          <w:rtl/>
        </w:rPr>
        <w:t>اناقة</w:t>
      </w:r>
      <w:r>
        <w:t xml:space="preserve"> anāqa elegance</w:t>
      </w:r>
    </w:p>
    <w:p w:rsidR="00B14408" w:rsidRDefault="00FD180F" w:rsidP="00FD180F">
      <w:pPr>
        <w:pStyle w:val="libNormal"/>
      </w:pPr>
      <w:r w:rsidRPr="00B14408">
        <w:rPr>
          <w:rStyle w:val="libBold2Char"/>
          <w:rtl/>
        </w:rPr>
        <w:t>انيق</w:t>
      </w:r>
      <w:r>
        <w:t xml:space="preserve"> anīq neat, trim, spruce, comely, pretty; elegant, chic</w:t>
      </w:r>
    </w:p>
    <w:p w:rsidR="00B14408" w:rsidRDefault="00FD180F" w:rsidP="00FD180F">
      <w:pPr>
        <w:pStyle w:val="libNormal"/>
      </w:pPr>
      <w:r w:rsidRPr="00B14408">
        <w:rPr>
          <w:rStyle w:val="libBold2Char"/>
          <w:rtl/>
        </w:rPr>
        <w:t>انوق</w:t>
      </w:r>
      <w:r>
        <w:t xml:space="preserve"> anūq Egyptian vulture (Neophron perenopterus)</w:t>
      </w:r>
      <w:r w:rsidR="003D2305">
        <w:t>|</w:t>
      </w:r>
      <w:r>
        <w:t xml:space="preserve"> </w:t>
      </w:r>
      <w:r>
        <w:rPr>
          <w:rtl/>
        </w:rPr>
        <w:t>اعز من بيض الانوق</w:t>
      </w:r>
      <w:r>
        <w:t xml:space="preserve"> a‘azz2 min baiḍi l</w:t>
      </w:r>
      <w:r w:rsidR="003D2305">
        <w:t>-</w:t>
      </w:r>
      <w:r>
        <w:t>a. (lit.: rarer than the eggs of a vulture, i.e.) approx.: scarcer than hens’ teeth (proverbially for s.th. rare)</w:t>
      </w:r>
    </w:p>
    <w:p w:rsidR="00B14408" w:rsidRDefault="00FD180F" w:rsidP="00FD180F">
      <w:pPr>
        <w:pStyle w:val="libNormal"/>
      </w:pPr>
      <w:r w:rsidRPr="00B14408">
        <w:rPr>
          <w:rStyle w:val="libBold2Char"/>
          <w:rtl/>
        </w:rPr>
        <w:t>تأنق</w:t>
      </w:r>
      <w:r>
        <w:t xml:space="preserve"> ta’annuq elegance</w:t>
      </w:r>
    </w:p>
    <w:p w:rsidR="00B14408" w:rsidRDefault="00FD180F" w:rsidP="00FD180F">
      <w:pPr>
        <w:pStyle w:val="libNormal"/>
      </w:pPr>
      <w:r w:rsidRPr="00B14408">
        <w:rPr>
          <w:rStyle w:val="libBold2Char"/>
          <w:rtl/>
        </w:rPr>
        <w:t>مؤنق</w:t>
      </w:r>
      <w:r>
        <w:t xml:space="preserve"> mu’anniq, </w:t>
      </w:r>
      <w:r>
        <w:rPr>
          <w:rtl/>
        </w:rPr>
        <w:t>مونق</w:t>
      </w:r>
      <w:r>
        <w:t xml:space="preserve"> mūniq pretty, comely, winsome, nice, pleasing</w:t>
      </w:r>
    </w:p>
    <w:p w:rsidR="00B14408" w:rsidRDefault="00FD180F" w:rsidP="00FD180F">
      <w:pPr>
        <w:pStyle w:val="libNormal"/>
      </w:pPr>
      <w:r w:rsidRPr="00B14408">
        <w:rPr>
          <w:rStyle w:val="libBold2Char"/>
          <w:rtl/>
        </w:rPr>
        <w:t>متأنق</w:t>
      </w:r>
      <w:r>
        <w:t xml:space="preserve"> muta’anniq chic, elegant</w:t>
      </w:r>
    </w:p>
    <w:p w:rsidR="00B14408" w:rsidRDefault="00FD180F" w:rsidP="00FD180F">
      <w:pPr>
        <w:pStyle w:val="libNormal"/>
      </w:pPr>
      <w:r w:rsidRPr="00B14408">
        <w:rPr>
          <w:rStyle w:val="libBold2Char"/>
          <w:rtl/>
        </w:rPr>
        <w:t>انقره</w:t>
      </w:r>
      <w:r>
        <w:t xml:space="preserve"> anqara Ankara</w:t>
      </w:r>
    </w:p>
    <w:p w:rsidR="00B14408" w:rsidRDefault="00FD180F" w:rsidP="00FD180F">
      <w:pPr>
        <w:pStyle w:val="libNormal"/>
      </w:pPr>
      <w:r w:rsidRPr="00B14408">
        <w:rPr>
          <w:rStyle w:val="libBold2Char"/>
          <w:rtl/>
        </w:rPr>
        <w:t>انقليس</w:t>
      </w:r>
      <w:r>
        <w:t xml:space="preserve"> anqalīs eel</w:t>
      </w:r>
    </w:p>
    <w:p w:rsidR="00B14408" w:rsidRDefault="00FD180F" w:rsidP="00FD180F">
      <w:pPr>
        <w:pStyle w:val="libNormal"/>
      </w:pPr>
      <w:r w:rsidRPr="00B14408">
        <w:rPr>
          <w:rStyle w:val="libBold2Char"/>
          <w:rtl/>
        </w:rPr>
        <w:t>آنك</w:t>
      </w:r>
      <w:r>
        <w:t xml:space="preserve"> ānuk lead (metal)</w:t>
      </w:r>
    </w:p>
    <w:p w:rsidR="00B14408" w:rsidRDefault="00FD180F" w:rsidP="00FD180F">
      <w:pPr>
        <w:pStyle w:val="libNormal"/>
      </w:pPr>
      <w:r w:rsidRPr="00B14408">
        <w:rPr>
          <w:rStyle w:val="libBold2Char"/>
          <w:rtl/>
        </w:rPr>
        <w:t>انكشارى</w:t>
      </w:r>
      <w:r>
        <w:t xml:space="preserve"> inkišārī pl. </w:t>
      </w:r>
      <w:r w:rsidR="003D2305">
        <w:t>-</w:t>
      </w:r>
      <w:r>
        <w:t>īya Janizary</w:t>
      </w:r>
    </w:p>
    <w:p w:rsidR="00B14408" w:rsidRDefault="00FD180F" w:rsidP="00FD180F">
      <w:pPr>
        <w:pStyle w:val="libNormal"/>
      </w:pPr>
      <w:r w:rsidRPr="00B14408">
        <w:rPr>
          <w:rStyle w:val="libBold2Char"/>
          <w:rtl/>
        </w:rPr>
        <w:t>انكلترا</w:t>
      </w:r>
      <w:r>
        <w:rPr>
          <w:rtl/>
        </w:rPr>
        <w:t>, انكلترة</w:t>
      </w:r>
      <w:r>
        <w:t xml:space="preserve"> (It. Inghilterra) ingilterā, ingiltera England</w:t>
      </w:r>
    </w:p>
    <w:p w:rsidR="00B14408" w:rsidRDefault="00FD180F" w:rsidP="00FD180F">
      <w:pPr>
        <w:pStyle w:val="libNormal"/>
      </w:pPr>
      <w:r w:rsidRPr="00B14408">
        <w:rPr>
          <w:rStyle w:val="libBold2Char"/>
          <w:rtl/>
        </w:rPr>
        <w:t>انكلوسكسون</w:t>
      </w:r>
      <w:r>
        <w:t xml:space="preserve"> al</w:t>
      </w:r>
      <w:r w:rsidR="003D2305">
        <w:t>-</w:t>
      </w:r>
      <w:r>
        <w:t>anglosaksūn the Anglo</w:t>
      </w:r>
      <w:r w:rsidR="003D2305">
        <w:t>-</w:t>
      </w:r>
      <w:r>
        <w:t>Saxons</w:t>
      </w:r>
    </w:p>
    <w:p w:rsidR="00B14408" w:rsidRDefault="00FD180F" w:rsidP="00FD180F">
      <w:pPr>
        <w:pStyle w:val="libNormal"/>
      </w:pPr>
      <w:r w:rsidRPr="00B14408">
        <w:rPr>
          <w:rStyle w:val="libBold2Char"/>
          <w:rtl/>
        </w:rPr>
        <w:t>انكلوسكسونية</w:t>
      </w:r>
      <w:r>
        <w:t xml:space="preserve"> al</w:t>
      </w:r>
      <w:r w:rsidR="003D2305">
        <w:t>-</w:t>
      </w:r>
      <w:r>
        <w:t>anglosaksūnīya Anglo</w:t>
      </w:r>
      <w:r w:rsidR="003D2305">
        <w:t>-</w:t>
      </w:r>
      <w:r>
        <w:t>Saxondom</w:t>
      </w:r>
    </w:p>
    <w:p w:rsidR="00B14408" w:rsidRDefault="00FD180F" w:rsidP="00FD180F">
      <w:pPr>
        <w:pStyle w:val="libNormal"/>
      </w:pPr>
      <w:r w:rsidRPr="00B14408">
        <w:rPr>
          <w:rStyle w:val="libBold2Char"/>
          <w:rtl/>
        </w:rPr>
        <w:lastRenderedPageBreak/>
        <w:t>الانكليز</w:t>
      </w:r>
      <w:r>
        <w:t xml:space="preserve"> al</w:t>
      </w:r>
      <w:r w:rsidR="003D2305">
        <w:t>-</w:t>
      </w:r>
      <w:r>
        <w:t>inglīz the Engliah</w:t>
      </w:r>
    </w:p>
    <w:p w:rsidR="00B14408" w:rsidRDefault="00FD180F" w:rsidP="00FD180F">
      <w:pPr>
        <w:pStyle w:val="libNormal"/>
      </w:pPr>
      <w:r w:rsidRPr="00B14408">
        <w:rPr>
          <w:rStyle w:val="libBold2Char"/>
          <w:rtl/>
        </w:rPr>
        <w:t>انكليزى</w:t>
      </w:r>
      <w:r>
        <w:t xml:space="preserve"> inglīzī English; Englishman</w:t>
      </w:r>
    </w:p>
    <w:p w:rsidR="00B14408" w:rsidRDefault="00FD180F" w:rsidP="00FD180F">
      <w:pPr>
        <w:pStyle w:val="libNormal"/>
      </w:pPr>
      <w:r w:rsidRPr="00B14408">
        <w:rPr>
          <w:rStyle w:val="libBold2Char"/>
          <w:rtl/>
        </w:rPr>
        <w:t>انكليس</w:t>
      </w:r>
      <w:r>
        <w:t xml:space="preserve"> ankalīs eel</w:t>
      </w:r>
    </w:p>
    <w:p w:rsidR="00B14408" w:rsidRDefault="00FD180F" w:rsidP="00FD180F">
      <w:pPr>
        <w:pStyle w:val="libNormal"/>
      </w:pPr>
      <w:r w:rsidRPr="00B14408">
        <w:rPr>
          <w:rStyle w:val="libBold2Char"/>
          <w:rtl/>
        </w:rPr>
        <w:t>الانام</w:t>
      </w:r>
      <w:r>
        <w:t xml:space="preserve"> al</w:t>
      </w:r>
      <w:r w:rsidR="003D2305">
        <w:t>-</w:t>
      </w:r>
      <w:r>
        <w:t xml:space="preserve">anām and </w:t>
      </w:r>
      <w:r>
        <w:rPr>
          <w:rtl/>
        </w:rPr>
        <w:t>الآنام</w:t>
      </w:r>
      <w:r>
        <w:t xml:space="preserve"> (coll.) mankind, the human race</w:t>
      </w:r>
    </w:p>
    <w:p w:rsidR="00B14408" w:rsidRDefault="00FD180F" w:rsidP="00FD180F">
      <w:pPr>
        <w:pStyle w:val="libNormal"/>
      </w:pPr>
      <w:r w:rsidRPr="00B14408">
        <w:rPr>
          <w:rStyle w:val="libBold2Char"/>
          <w:rtl/>
        </w:rPr>
        <w:t>انموذج</w:t>
      </w:r>
      <w:r>
        <w:t xml:space="preserve"> unmūdaj model, pattern; type, example; sample, specimen</w:t>
      </w:r>
    </w:p>
    <w:p w:rsidR="00B14408" w:rsidRDefault="00FD180F" w:rsidP="00FD180F">
      <w:pPr>
        <w:pStyle w:val="libNormal"/>
      </w:pPr>
      <w:r w:rsidRPr="00B14408">
        <w:rPr>
          <w:rStyle w:val="libBold2Char"/>
          <w:rtl/>
        </w:rPr>
        <w:t>انمون</w:t>
      </w:r>
      <w:r>
        <w:t xml:space="preserve"> anamūn anemone (bot.)</w:t>
      </w:r>
    </w:p>
    <w:p w:rsidR="00B14408" w:rsidRDefault="00FD180F" w:rsidP="00FD180F">
      <w:pPr>
        <w:pStyle w:val="libNormal"/>
      </w:pPr>
      <w:r w:rsidRPr="007F5296">
        <w:rPr>
          <w:rStyle w:val="libBold2Char"/>
        </w:rPr>
        <w:t>1</w:t>
      </w:r>
      <w:r w:rsidRPr="007F5296">
        <w:rPr>
          <w:rStyle w:val="libBold2Char"/>
          <w:rtl/>
        </w:rPr>
        <w:t>انى</w:t>
      </w:r>
      <w:r>
        <w:t xml:space="preserve"> anā i to mature, become ripe; to draw near, approach, come (esp. time)</w:t>
      </w:r>
      <w:r w:rsidR="003D2305">
        <w:t>|</w:t>
      </w:r>
      <w:r>
        <w:t xml:space="preserve"> </w:t>
      </w:r>
      <w:r>
        <w:rPr>
          <w:rtl/>
        </w:rPr>
        <w:t>انى له ان</w:t>
      </w:r>
      <w:r>
        <w:t xml:space="preserve"> it is (high) time that he; esp. in negative statements: </w:t>
      </w:r>
      <w:r>
        <w:rPr>
          <w:rtl/>
        </w:rPr>
        <w:t>الم يأن</w:t>
      </w:r>
      <w:r>
        <w:t xml:space="preserve"> a</w:t>
      </w:r>
      <w:r w:rsidR="003D2305">
        <w:t>-</w:t>
      </w:r>
      <w:r>
        <w:t>lam ya'ni? isn't it about time ...? V to act slowly, proceed unhurriedly, bide one's time, be patient X to take one's time, hesitate (</w:t>
      </w:r>
      <w:r>
        <w:rPr>
          <w:rtl/>
        </w:rPr>
        <w:t>فى</w:t>
      </w:r>
      <w:r>
        <w:t xml:space="preserve"> in, with); to wait</w:t>
      </w:r>
    </w:p>
    <w:p w:rsidR="00B14408" w:rsidRDefault="00FD180F" w:rsidP="00FD180F">
      <w:pPr>
        <w:pStyle w:val="libNormal"/>
      </w:pPr>
      <w:r w:rsidRPr="00B14408">
        <w:rPr>
          <w:rStyle w:val="libBold2Char"/>
          <w:rtl/>
        </w:rPr>
        <w:t>انى</w:t>
      </w:r>
      <w:r>
        <w:t xml:space="preserve"> anan pl. </w:t>
      </w:r>
      <w:r>
        <w:rPr>
          <w:rtl/>
        </w:rPr>
        <w:t>آناء</w:t>
      </w:r>
      <w:r>
        <w:t xml:space="preserve"> ānā’ (span of) time, period</w:t>
      </w:r>
      <w:r w:rsidR="003D2305">
        <w:t>|</w:t>
      </w:r>
      <w:r>
        <w:t xml:space="preserve"> </w:t>
      </w:r>
      <w:r>
        <w:rPr>
          <w:rtl/>
        </w:rPr>
        <w:t>فى آناء الليل</w:t>
      </w:r>
      <w:r>
        <w:t xml:space="preserve">(laili) all night long; </w:t>
      </w:r>
      <w:r>
        <w:rPr>
          <w:rtl/>
        </w:rPr>
        <w:t>آناء الليل واطراف النهار</w:t>
      </w:r>
      <w:r>
        <w:t xml:space="preserve"> ānā’a l</w:t>
      </w:r>
      <w:r w:rsidR="003D2305">
        <w:t>-</w:t>
      </w:r>
      <w:r>
        <w:t>laili wa</w:t>
      </w:r>
      <w:r w:rsidR="003D2305">
        <w:t>-</w:t>
      </w:r>
      <w:r>
        <w:t>aṯrāfa n</w:t>
      </w:r>
      <w:r w:rsidR="003D2305">
        <w:t>-</w:t>
      </w:r>
      <w:r>
        <w:t>nahār by day and by night</w:t>
      </w:r>
    </w:p>
    <w:p w:rsidR="00B14408" w:rsidRDefault="00FD180F" w:rsidP="00FD180F">
      <w:pPr>
        <w:pStyle w:val="libNormal"/>
      </w:pPr>
      <w:r w:rsidRPr="00B14408">
        <w:rPr>
          <w:rStyle w:val="libBold2Char"/>
          <w:rtl/>
        </w:rPr>
        <w:t>اناة</w:t>
      </w:r>
      <w:r>
        <w:t xml:space="preserve"> anāh deliberateness; perseverance, patience</w:t>
      </w:r>
      <w:r w:rsidR="003D2305">
        <w:t>|</w:t>
      </w:r>
      <w:r>
        <w:t xml:space="preserve"> </w:t>
      </w:r>
      <w:r>
        <w:rPr>
          <w:rtl/>
        </w:rPr>
        <w:t>طول الاناة</w:t>
      </w:r>
      <w:r>
        <w:t xml:space="preserve"> ṯūl al</w:t>
      </w:r>
      <w:r w:rsidR="003D2305">
        <w:t>-</w:t>
      </w:r>
      <w:r>
        <w:t>a. long</w:t>
      </w:r>
      <w:r w:rsidR="003D2305">
        <w:t>-</w:t>
      </w:r>
      <w:r>
        <w:t xml:space="preserve">suffering, great patience; </w:t>
      </w:r>
      <w:r>
        <w:rPr>
          <w:rtl/>
        </w:rPr>
        <w:t>طويل الاناة</w:t>
      </w:r>
      <w:r>
        <w:t xml:space="preserve"> long</w:t>
      </w:r>
      <w:r w:rsidR="003D2305">
        <w:t>-</w:t>
      </w:r>
      <w:r>
        <w:t>suffering (adj.)</w:t>
      </w:r>
    </w:p>
    <w:p w:rsidR="00B14408" w:rsidRDefault="00FD180F" w:rsidP="00FD180F">
      <w:pPr>
        <w:pStyle w:val="libNormal"/>
      </w:pPr>
      <w:r w:rsidRPr="00B14408">
        <w:rPr>
          <w:rStyle w:val="libBold2Char"/>
          <w:rtl/>
        </w:rPr>
        <w:t>اناء</w:t>
      </w:r>
      <w:r>
        <w:t xml:space="preserve"> inā’ pl. </w:t>
      </w:r>
      <w:r>
        <w:rPr>
          <w:rtl/>
        </w:rPr>
        <w:t>آنية</w:t>
      </w:r>
      <w:r>
        <w:t xml:space="preserve"> āniya, </w:t>
      </w:r>
      <w:r>
        <w:rPr>
          <w:rtl/>
        </w:rPr>
        <w:t>اوان</w:t>
      </w:r>
      <w:r>
        <w:t>awānin2 vessel, container, receptacle</w:t>
      </w:r>
      <w:r w:rsidR="003D2305">
        <w:t>|</w:t>
      </w:r>
      <w:r>
        <w:t xml:space="preserve"> </w:t>
      </w:r>
      <w:r>
        <w:rPr>
          <w:rtl/>
        </w:rPr>
        <w:t>آنية الطعام</w:t>
      </w:r>
      <w:r>
        <w:t xml:space="preserve"> a.. aṯ</w:t>
      </w:r>
      <w:r w:rsidR="003D2305">
        <w:t>-</w:t>
      </w:r>
      <w:r>
        <w:t>ṯa‘ām table utensils, dishes; mess kit</w:t>
      </w:r>
    </w:p>
    <w:p w:rsidR="00B14408" w:rsidRDefault="00FD180F" w:rsidP="00FD180F">
      <w:pPr>
        <w:pStyle w:val="libNormal"/>
      </w:pPr>
      <w:r w:rsidRPr="00B14408">
        <w:rPr>
          <w:rStyle w:val="libBold2Char"/>
          <w:rtl/>
        </w:rPr>
        <w:t>تأن</w:t>
      </w:r>
      <w:r>
        <w:t xml:space="preserve"> ta’annin slowness, deliberateness</w:t>
      </w:r>
    </w:p>
    <w:p w:rsidR="00B14408" w:rsidRDefault="00FD180F" w:rsidP="00FD180F">
      <w:pPr>
        <w:pStyle w:val="libNormal"/>
      </w:pPr>
      <w:r w:rsidRPr="00B14408">
        <w:rPr>
          <w:rStyle w:val="libBold2Char"/>
          <w:rtl/>
        </w:rPr>
        <w:t>متأن</w:t>
      </w:r>
      <w:r>
        <w:t xml:space="preserve"> muta’annin slow, unhurried, deliberate</w:t>
      </w:r>
    </w:p>
    <w:p w:rsidR="00B14408" w:rsidRDefault="00FD180F" w:rsidP="00FD180F">
      <w:pPr>
        <w:pStyle w:val="libNormal"/>
      </w:pPr>
      <w:r>
        <w:t xml:space="preserve">2 </w:t>
      </w:r>
      <w:r>
        <w:rPr>
          <w:rtl/>
        </w:rPr>
        <w:t>انى</w:t>
      </w:r>
      <w:r>
        <w:t xml:space="preserve"> annā (interrog. part.) where ... from? why is it that ... ? why? Where? (place and direction); how? wherever; however</w:t>
      </w:r>
      <w:r w:rsidR="003D2305">
        <w:t>|</w:t>
      </w:r>
      <w:r>
        <w:t xml:space="preserve"> </w:t>
      </w:r>
      <w:r>
        <w:rPr>
          <w:rtl/>
        </w:rPr>
        <w:t>وانى له الا</w:t>
      </w:r>
      <w:r>
        <w:t xml:space="preserve"> ... (allā) and why shouldn't he ... ?</w:t>
      </w:r>
    </w:p>
    <w:p w:rsidR="00B14408" w:rsidRDefault="00FD180F" w:rsidP="00FD180F">
      <w:pPr>
        <w:pStyle w:val="libNormal"/>
      </w:pPr>
      <w:r w:rsidRPr="00B14408">
        <w:rPr>
          <w:rStyle w:val="libBold2Char"/>
          <w:rtl/>
        </w:rPr>
        <w:t>انيسون</w:t>
      </w:r>
      <w:r>
        <w:t xml:space="preserve"> anīsūn, </w:t>
      </w:r>
      <w:r>
        <w:rPr>
          <w:rtl/>
        </w:rPr>
        <w:t>آنيسون</w:t>
      </w:r>
      <w:r>
        <w:t xml:space="preserve"> aniseed</w:t>
      </w:r>
    </w:p>
    <w:p w:rsidR="00B14408" w:rsidRDefault="00FD180F" w:rsidP="00FD180F">
      <w:pPr>
        <w:pStyle w:val="libNormal"/>
      </w:pPr>
      <w:r w:rsidRPr="00B14408">
        <w:rPr>
          <w:rStyle w:val="libBold2Char"/>
          <w:rtl/>
        </w:rPr>
        <w:t>انيميا</w:t>
      </w:r>
      <w:r>
        <w:t xml:space="preserve"> anīmiyā anemia</w:t>
      </w:r>
      <w:r w:rsidR="003D2305">
        <w:t>|</w:t>
      </w:r>
      <w:r>
        <w:t xml:space="preserve">○ </w:t>
      </w:r>
      <w:r>
        <w:rPr>
          <w:rtl/>
        </w:rPr>
        <w:t>انيميا خبيثة</w:t>
      </w:r>
      <w:r>
        <w:t xml:space="preserve"> pernicious anemia (med.)</w:t>
      </w:r>
    </w:p>
    <w:p w:rsidR="00B14408" w:rsidRDefault="00FD180F" w:rsidP="00FD180F">
      <w:pPr>
        <w:pStyle w:val="libNormal"/>
      </w:pPr>
      <w:r w:rsidRPr="00B14408">
        <w:rPr>
          <w:rStyle w:val="libBold2Char"/>
          <w:rtl/>
        </w:rPr>
        <w:t>آه</w:t>
      </w:r>
      <w:r>
        <w:t xml:space="preserve"> āhi! </w:t>
      </w:r>
      <w:r>
        <w:rPr>
          <w:rtl/>
        </w:rPr>
        <w:t>آها</w:t>
      </w:r>
      <w:r>
        <w:t xml:space="preserve"> āhan! (interj.) oh!</w:t>
      </w:r>
    </w:p>
    <w:p w:rsidR="00B14408" w:rsidRDefault="00FD180F" w:rsidP="00FD180F">
      <w:pPr>
        <w:pStyle w:val="libNormal"/>
      </w:pPr>
      <w:r w:rsidRPr="00B14408">
        <w:rPr>
          <w:rStyle w:val="libBold2Char"/>
          <w:rtl/>
        </w:rPr>
        <w:t>اهب</w:t>
      </w:r>
      <w:r>
        <w:t xml:space="preserve"> II to prepare, make ready, equip (</w:t>
      </w:r>
      <w:r>
        <w:rPr>
          <w:rtl/>
        </w:rPr>
        <w:t>ل هـ, ه</w:t>
      </w:r>
      <w:r>
        <w:t xml:space="preserve"> s.o., s.th. for) V to be ready, be prepared; to prepare o.s., get ready; to equip s.o., be equipped (</w:t>
      </w:r>
      <w:r>
        <w:rPr>
          <w:rtl/>
        </w:rPr>
        <w:t>ل</w:t>
      </w:r>
      <w:r>
        <w:t xml:space="preserve"> for)</w:t>
      </w:r>
    </w:p>
    <w:p w:rsidR="00B14408" w:rsidRDefault="00FD180F" w:rsidP="00FD180F">
      <w:pPr>
        <w:pStyle w:val="libNormal"/>
      </w:pPr>
      <w:r w:rsidRPr="00B14408">
        <w:rPr>
          <w:rStyle w:val="libBold2Char"/>
          <w:rtl/>
        </w:rPr>
        <w:t>اهبة</w:t>
      </w:r>
      <w:r>
        <w:t xml:space="preserve"> uhba pl. </w:t>
      </w:r>
      <w:r>
        <w:rPr>
          <w:rtl/>
        </w:rPr>
        <w:t>اهب</w:t>
      </w:r>
      <w:r>
        <w:t xml:space="preserve"> uhab preparation, preparedness, readiness, alertness; equipment, outfit, gear</w:t>
      </w:r>
      <w:r w:rsidR="003D2305">
        <w:t>|</w:t>
      </w:r>
      <w:r>
        <w:t xml:space="preserve"> </w:t>
      </w:r>
      <w:r>
        <w:rPr>
          <w:rtl/>
        </w:rPr>
        <w:t>اهبة الحرب</w:t>
      </w:r>
      <w:r>
        <w:t xml:space="preserve"> u. al</w:t>
      </w:r>
      <w:r w:rsidR="003D2305">
        <w:t>-</w:t>
      </w:r>
      <w:r>
        <w:t xml:space="preserve">ḥarb military equipment; </w:t>
      </w:r>
      <w:r>
        <w:rPr>
          <w:rtl/>
        </w:rPr>
        <w:t>على اهبة الرحيل</w:t>
      </w:r>
      <w:r>
        <w:t xml:space="preserve"> ready to set out; </w:t>
      </w:r>
      <w:r>
        <w:rPr>
          <w:rtl/>
        </w:rPr>
        <w:t>على اهبة الاستعداد</w:t>
      </w:r>
      <w:r>
        <w:t xml:space="preserve"> fully prepared; on the alert (mil.); </w:t>
      </w:r>
      <w:r>
        <w:rPr>
          <w:rtl/>
        </w:rPr>
        <w:t>أخذ اهبته</w:t>
      </w:r>
      <w:r>
        <w:t xml:space="preserve"> to make one's preparations, get ready</w:t>
      </w:r>
    </w:p>
    <w:p w:rsidR="00B14408" w:rsidRDefault="00FD180F" w:rsidP="00FD180F">
      <w:pPr>
        <w:pStyle w:val="libNormal"/>
      </w:pPr>
      <w:r w:rsidRPr="00B14408">
        <w:rPr>
          <w:rStyle w:val="libBold2Char"/>
          <w:rtl/>
        </w:rPr>
        <w:lastRenderedPageBreak/>
        <w:t>اهاب</w:t>
      </w:r>
      <w:r>
        <w:t xml:space="preserve"> ihāb skin, hide</w:t>
      </w:r>
    </w:p>
    <w:p w:rsidR="00B14408" w:rsidRDefault="00FD180F" w:rsidP="00FD180F">
      <w:pPr>
        <w:pStyle w:val="libNormal"/>
      </w:pPr>
      <w:r w:rsidRPr="00B14408">
        <w:rPr>
          <w:rStyle w:val="libBold2Char"/>
          <w:rtl/>
        </w:rPr>
        <w:t>تأهب</w:t>
      </w:r>
      <w:r>
        <w:t xml:space="preserve"> ta’ahhub preparedness, readiness; (pl. </w:t>
      </w:r>
      <w:r w:rsidR="003D2305">
        <w:t>-</w:t>
      </w:r>
      <w:r>
        <w:t>āt) preparation</w:t>
      </w:r>
    </w:p>
    <w:p w:rsidR="00B14408" w:rsidRDefault="00FD180F" w:rsidP="00FD180F">
      <w:pPr>
        <w:pStyle w:val="libNormal"/>
      </w:pPr>
      <w:r w:rsidRPr="00B14408">
        <w:rPr>
          <w:rStyle w:val="libBold2Char"/>
          <w:rtl/>
        </w:rPr>
        <w:t>متأهب</w:t>
      </w:r>
      <w:r>
        <w:t xml:space="preserve"> muta’ahhib ready, prepared</w:t>
      </w:r>
    </w:p>
    <w:p w:rsidR="00B14408" w:rsidRDefault="00FD180F" w:rsidP="00FD180F">
      <w:pPr>
        <w:pStyle w:val="libNormal"/>
      </w:pPr>
      <w:r w:rsidRPr="00B14408">
        <w:rPr>
          <w:rStyle w:val="libBold2Char"/>
          <w:rtl/>
        </w:rPr>
        <w:t>اهل</w:t>
      </w:r>
      <w:r>
        <w:t xml:space="preserve"> ahala u (</w:t>
      </w:r>
      <w:r>
        <w:rPr>
          <w:rtl/>
        </w:rPr>
        <w:t>اهول</w:t>
      </w:r>
      <w:r>
        <w:t xml:space="preserve"> uhūl) to take a wife, get married; </w:t>
      </w:r>
      <w:r w:rsidR="003D2305">
        <w:t>--</w:t>
      </w:r>
      <w:r>
        <w:t xml:space="preserve"> ahila a to be on familiar terms (</w:t>
      </w:r>
      <w:r>
        <w:rPr>
          <w:rtl/>
        </w:rPr>
        <w:t>ب</w:t>
      </w:r>
      <w:r>
        <w:t xml:space="preserve"> with); </w:t>
      </w:r>
      <w:r w:rsidR="003D2305">
        <w:t>--</w:t>
      </w:r>
      <w:r>
        <w:t xml:space="preserve"> pas. uhila to be inhabited, be populated (region, place) II to make fit or suited, to fit, qualify (</w:t>
      </w:r>
      <w:r>
        <w:rPr>
          <w:rtl/>
        </w:rPr>
        <w:t>ل هـ, ه</w:t>
      </w:r>
      <w:r>
        <w:t xml:space="preserve"> s.o., s.th. for); to make possible (</w:t>
      </w:r>
      <w:r>
        <w:rPr>
          <w:rtl/>
        </w:rPr>
        <w:t>هـ ل</w:t>
      </w:r>
      <w:r>
        <w:t xml:space="preserve"> for s.o. s.th.), enable (</w:t>
      </w:r>
      <w:r>
        <w:rPr>
          <w:rtl/>
        </w:rPr>
        <w:t>هـ ل</w:t>
      </w:r>
      <w:r>
        <w:t xml:space="preserve"> s.o. to do s.th.), make accessible (</w:t>
      </w:r>
      <w:r>
        <w:rPr>
          <w:rtl/>
        </w:rPr>
        <w:t>هـ ل</w:t>
      </w:r>
      <w:r>
        <w:t xml:space="preserve"> to s.o. s.th.); to welcome (</w:t>
      </w:r>
      <w:r>
        <w:rPr>
          <w:rtl/>
        </w:rPr>
        <w:t>ب</w:t>
      </w:r>
      <w:r>
        <w:t xml:space="preserve"> s.o.) V to be or become fit, suited, qualified (</w:t>
      </w:r>
      <w:r>
        <w:rPr>
          <w:rtl/>
        </w:rPr>
        <w:t>ل</w:t>
      </w:r>
      <w:r>
        <w:t xml:space="preserve"> for s.th.); to   take a wife; to marry, get married X to deserve merit (</w:t>
      </w:r>
      <w:r>
        <w:rPr>
          <w:rtl/>
        </w:rPr>
        <w:t>هـ</w:t>
      </w:r>
      <w:r>
        <w:t xml:space="preserve"> s.th.), be worthy (</w:t>
      </w:r>
      <w:r>
        <w:rPr>
          <w:rtl/>
        </w:rPr>
        <w:t>هـ</w:t>
      </w:r>
      <w:r>
        <w:t xml:space="preserve"> of)</w:t>
      </w:r>
    </w:p>
    <w:p w:rsidR="00B14408" w:rsidRDefault="00FD180F" w:rsidP="00FD180F">
      <w:pPr>
        <w:pStyle w:val="libNormal"/>
      </w:pPr>
      <w:r w:rsidRPr="00B14408">
        <w:rPr>
          <w:rStyle w:val="libBold2Char"/>
          <w:rtl/>
        </w:rPr>
        <w:t>اهل</w:t>
      </w:r>
      <w:r>
        <w:t xml:space="preserve"> ahl pl. –ūn, </w:t>
      </w:r>
      <w:r>
        <w:rPr>
          <w:rtl/>
        </w:rPr>
        <w:t>اهال</w:t>
      </w:r>
      <w:r>
        <w:t xml:space="preserve"> ahālin relatives, folks, family; kin, kinfolk; wife; (with foll. genit.) people, members, followers, adherents, possessors, etc.; inhabitants; deserving, worthy (</w:t>
      </w:r>
      <w:r>
        <w:rPr>
          <w:rtl/>
        </w:rPr>
        <w:t>ل</w:t>
      </w:r>
      <w:r>
        <w:t xml:space="preserve"> of s.th.); fit, suited, qualified (</w:t>
      </w:r>
      <w:r>
        <w:rPr>
          <w:rtl/>
        </w:rPr>
        <w:t>ل</w:t>
      </w:r>
      <w:r>
        <w:t xml:space="preserve"> for); pl. </w:t>
      </w:r>
      <w:r>
        <w:rPr>
          <w:rtl/>
        </w:rPr>
        <w:t>الأهلون, الأهالى</w:t>
      </w:r>
      <w:r>
        <w:t xml:space="preserve"> the natives, the native population</w:t>
      </w:r>
      <w:r w:rsidR="003D2305">
        <w:t>|</w:t>
      </w:r>
      <w:r>
        <w:t xml:space="preserve"> </w:t>
      </w:r>
      <w:r>
        <w:rPr>
          <w:rtl/>
        </w:rPr>
        <w:t>اهل البيت</w:t>
      </w:r>
      <w:r>
        <w:t xml:space="preserve"> a. al</w:t>
      </w:r>
      <w:r w:rsidR="003D2305">
        <w:t>-</w:t>
      </w:r>
      <w:r>
        <w:t xml:space="preserve">bait members (of the house, i.e.) of the family; the Prophet's family; </w:t>
      </w:r>
      <w:r>
        <w:rPr>
          <w:rtl/>
        </w:rPr>
        <w:t>اهل الدار</w:t>
      </w:r>
      <w:r>
        <w:t xml:space="preserve"> the people living in the house; </w:t>
      </w:r>
      <w:r>
        <w:rPr>
          <w:rtl/>
        </w:rPr>
        <w:t>اهل الحرفة</w:t>
      </w:r>
      <w:r>
        <w:t xml:space="preserve"> a. al</w:t>
      </w:r>
      <w:r w:rsidR="003D2305">
        <w:t>-</w:t>
      </w:r>
      <w:r>
        <w:t xml:space="preserve">ḥirfa people of the trade; </w:t>
      </w:r>
      <w:r>
        <w:rPr>
          <w:rtl/>
        </w:rPr>
        <w:t>اهل الحلف</w:t>
      </w:r>
      <w:r>
        <w:t xml:space="preserve"> a. al</w:t>
      </w:r>
      <w:r w:rsidR="003D2305">
        <w:t>-</w:t>
      </w:r>
      <w:r>
        <w:t xml:space="preserve">ḥilf people pledged by oath, members of a sworn confederacy; </w:t>
      </w:r>
      <w:r>
        <w:rPr>
          <w:rtl/>
        </w:rPr>
        <w:t>اهل الخبرة</w:t>
      </w:r>
      <w:r>
        <w:t xml:space="preserve"> a. al</w:t>
      </w:r>
      <w:r w:rsidR="003D2305">
        <w:t>-</w:t>
      </w:r>
      <w:r>
        <w:t xml:space="preserve">ḳibra people of experience, experts; </w:t>
      </w:r>
      <w:r>
        <w:rPr>
          <w:rtl/>
        </w:rPr>
        <w:t>اهل السفسطة</w:t>
      </w:r>
      <w:r>
        <w:t xml:space="preserve"> a. al</w:t>
      </w:r>
      <w:r w:rsidR="003D2305">
        <w:t>-</w:t>
      </w:r>
      <w:r>
        <w:t xml:space="preserve">safsata Sophists; </w:t>
      </w:r>
      <w:r>
        <w:rPr>
          <w:rtl/>
        </w:rPr>
        <w:t>اهل السنة</w:t>
      </w:r>
      <w:r>
        <w:t xml:space="preserve"> a. as</w:t>
      </w:r>
      <w:r w:rsidR="003D2305">
        <w:t>-</w:t>
      </w:r>
      <w:r>
        <w:t xml:space="preserve">sunna the adherents of the Sunna, the Sunnis; </w:t>
      </w:r>
      <w:r>
        <w:rPr>
          <w:rtl/>
        </w:rPr>
        <w:t>اهل المدر والوبر</w:t>
      </w:r>
      <w:r>
        <w:t xml:space="preserve"> a. al</w:t>
      </w:r>
      <w:r w:rsidR="003D2305">
        <w:t>-</w:t>
      </w:r>
      <w:r>
        <w:t>madar wa</w:t>
      </w:r>
      <w:r w:rsidR="003D2305">
        <w:t>-</w:t>
      </w:r>
      <w:r>
        <w:t>l</w:t>
      </w:r>
      <w:r w:rsidR="003D2305">
        <w:t>-</w:t>
      </w:r>
      <w:r>
        <w:t xml:space="preserve">wabar the resident population and the nomads; </w:t>
      </w:r>
      <w:r>
        <w:rPr>
          <w:rtl/>
        </w:rPr>
        <w:t>اهل الوجاهة</w:t>
      </w:r>
      <w:r>
        <w:t xml:space="preserve"> a. al</w:t>
      </w:r>
      <w:r w:rsidR="003D2305">
        <w:t>-</w:t>
      </w:r>
      <w:r>
        <w:t xml:space="preserve">wajāha people of rank and high social standing; </w:t>
      </w:r>
      <w:r>
        <w:rPr>
          <w:rtl/>
        </w:rPr>
        <w:t>اهلا وسهلا</w:t>
      </w:r>
      <w:r>
        <w:t xml:space="preserve">  ahlan wa</w:t>
      </w:r>
      <w:r w:rsidR="003D2305">
        <w:t>-</w:t>
      </w:r>
      <w:r>
        <w:t xml:space="preserve">sahlan welcome! </w:t>
      </w:r>
      <w:r>
        <w:rPr>
          <w:rtl/>
        </w:rPr>
        <w:t>اهلا بك</w:t>
      </w:r>
      <w:r>
        <w:t xml:space="preserve">  ahlan bika welcome to youl </w:t>
      </w:r>
      <w:r>
        <w:rPr>
          <w:rtl/>
        </w:rPr>
        <w:t>له في دارنا اهل</w:t>
      </w:r>
      <w:r>
        <w:t xml:space="preserve"> he is a welcome guest in our house</w:t>
      </w:r>
    </w:p>
    <w:p w:rsidR="00B14408" w:rsidRDefault="00FD180F" w:rsidP="00FD180F">
      <w:pPr>
        <w:pStyle w:val="libNormal"/>
      </w:pPr>
      <w:r w:rsidRPr="00B14408">
        <w:rPr>
          <w:rStyle w:val="libBold2Char"/>
          <w:rtl/>
        </w:rPr>
        <w:t>اهلي</w:t>
      </w:r>
      <w:r>
        <w:t xml:space="preserve">  ahlī domestic, family (adj.); native, resident; indigenous; home, national</w:t>
      </w:r>
      <w:r w:rsidR="003D2305">
        <w:t>|</w:t>
      </w:r>
      <w:r>
        <w:t xml:space="preserve"> </w:t>
      </w:r>
      <w:r>
        <w:rPr>
          <w:rtl/>
        </w:rPr>
        <w:t>بنك اهلي</w:t>
      </w:r>
      <w:r>
        <w:t xml:space="preserve">  national bank (Eg.); </w:t>
      </w:r>
      <w:r>
        <w:rPr>
          <w:rtl/>
        </w:rPr>
        <w:t>حرب اهلية</w:t>
      </w:r>
      <w:r>
        <w:t xml:space="preserve">  (ḥarb) civil war; </w:t>
      </w:r>
      <w:r>
        <w:rPr>
          <w:rtl/>
        </w:rPr>
        <w:t>محكمة اهلية</w:t>
      </w:r>
      <w:r>
        <w:t xml:space="preserve">  (maḥkama) indigenous court (Eg.); </w:t>
      </w:r>
      <w:r>
        <w:rPr>
          <w:rtl/>
        </w:rPr>
        <w:t>القضاء الأهلي</w:t>
      </w:r>
      <w:r>
        <w:t xml:space="preserve">  (qaḍā’) jurisdiction of indigenous courts; </w:t>
      </w:r>
      <w:r>
        <w:rPr>
          <w:rtl/>
        </w:rPr>
        <w:t>الإنتاج الأهلي</w:t>
      </w:r>
      <w:r>
        <w:t xml:space="preserve">  (intāj) domestic production; </w:t>
      </w:r>
      <w:r>
        <w:rPr>
          <w:rtl/>
        </w:rPr>
        <w:t>وقف اهلي</w:t>
      </w:r>
      <w:r>
        <w:t xml:space="preserve">  (waqf) family wakf</w:t>
      </w:r>
    </w:p>
    <w:p w:rsidR="00B14408" w:rsidRDefault="00FD180F" w:rsidP="00FD180F">
      <w:pPr>
        <w:pStyle w:val="libNormal"/>
      </w:pPr>
      <w:r w:rsidRPr="00B14408">
        <w:rPr>
          <w:rStyle w:val="libBold2Char"/>
          <w:rtl/>
        </w:rPr>
        <w:lastRenderedPageBreak/>
        <w:t>اهلية</w:t>
      </w:r>
      <w:r>
        <w:t xml:space="preserve"> ahlīya aptitude, fitness, suitableness, competence; qualification </w:t>
      </w:r>
      <w:r w:rsidR="003D2305">
        <w:t>|</w:t>
      </w:r>
      <w:r>
        <w:t xml:space="preserve"> </w:t>
      </w:r>
      <w:r>
        <w:rPr>
          <w:rtl/>
        </w:rPr>
        <w:t>الأهلية القانونية</w:t>
      </w:r>
      <w:r>
        <w:t xml:space="preserve"> the civil rights; </w:t>
      </w:r>
      <w:r>
        <w:rPr>
          <w:rtl/>
        </w:rPr>
        <w:t>كامل الأهلية</w:t>
      </w:r>
      <w:r>
        <w:t xml:space="preserve"> legally competent; </w:t>
      </w:r>
      <w:r>
        <w:rPr>
          <w:rtl/>
        </w:rPr>
        <w:t>عديم الأهلية</w:t>
      </w:r>
      <w:r>
        <w:t xml:space="preserve"> legally incompetent, under tutelage</w:t>
      </w:r>
    </w:p>
    <w:p w:rsidR="00B14408" w:rsidRDefault="00FD180F" w:rsidP="00FD180F">
      <w:pPr>
        <w:pStyle w:val="libNormal"/>
      </w:pPr>
      <w:r w:rsidRPr="00B14408">
        <w:rPr>
          <w:rStyle w:val="libBold2Char"/>
          <w:rtl/>
        </w:rPr>
        <w:t>آهل</w:t>
      </w:r>
      <w:r>
        <w:t xml:space="preserve"> ahil and </w:t>
      </w:r>
      <w:r>
        <w:rPr>
          <w:rtl/>
        </w:rPr>
        <w:t>مأهول</w:t>
      </w:r>
      <w:r>
        <w:t xml:space="preserve"> ma’hūl inhabited, populated (region, place)</w:t>
      </w:r>
    </w:p>
    <w:p w:rsidR="00B14408" w:rsidRDefault="00FD180F" w:rsidP="00FD180F">
      <w:pPr>
        <w:pStyle w:val="libNormal"/>
      </w:pPr>
      <w:r w:rsidRPr="00B14408">
        <w:rPr>
          <w:rStyle w:val="libBold2Char"/>
          <w:rtl/>
        </w:rPr>
        <w:t>مؤهلات</w:t>
      </w:r>
      <w:r>
        <w:t xml:space="preserve"> mu’ahhilāt qualifications, abilities, aptitudes</w:t>
      </w:r>
    </w:p>
    <w:p w:rsidR="00B14408" w:rsidRDefault="00FD180F" w:rsidP="00FD180F">
      <w:pPr>
        <w:pStyle w:val="libNormal"/>
      </w:pPr>
      <w:r w:rsidRPr="00B14408">
        <w:rPr>
          <w:rStyle w:val="libBold2Char"/>
          <w:rtl/>
        </w:rPr>
        <w:t>متأهل</w:t>
      </w:r>
      <w:r>
        <w:t xml:space="preserve"> muta’ahhil married</w:t>
      </w:r>
    </w:p>
    <w:p w:rsidR="00B14408" w:rsidRDefault="00FD180F" w:rsidP="00FD180F">
      <w:pPr>
        <w:pStyle w:val="libNormal"/>
      </w:pPr>
      <w:r w:rsidRPr="00B14408">
        <w:rPr>
          <w:rStyle w:val="libBold2Char"/>
          <w:rtl/>
        </w:rPr>
        <w:t>مستأهل</w:t>
      </w:r>
      <w:r>
        <w:t xml:space="preserve"> musta’hil worthy, deserving, meriting; entitled</w:t>
      </w:r>
    </w:p>
    <w:p w:rsidR="00B14408" w:rsidRDefault="00FD180F" w:rsidP="00FD180F">
      <w:pPr>
        <w:pStyle w:val="libNormal"/>
      </w:pPr>
      <w:r w:rsidRPr="00B14408">
        <w:rPr>
          <w:rStyle w:val="libBold2Char"/>
          <w:rtl/>
        </w:rPr>
        <w:t>اهليلج</w:t>
      </w:r>
      <w:r>
        <w:t xml:space="preserve"> ihlīlaj myrobalan, emblic (fruit of Phyllanthus emblica L.; bot.); ellipse (geom.)</w:t>
      </w:r>
    </w:p>
    <w:p w:rsidR="00B14408" w:rsidRDefault="00FD180F" w:rsidP="00FD180F">
      <w:pPr>
        <w:pStyle w:val="libNormal"/>
      </w:pPr>
      <w:r w:rsidRPr="00B14408">
        <w:rPr>
          <w:rStyle w:val="libBold2Char"/>
          <w:rtl/>
        </w:rPr>
        <w:t>اهليلجي</w:t>
      </w:r>
      <w:r>
        <w:t xml:space="preserve"> ihlīlajī elliptic(al)</w:t>
      </w:r>
    </w:p>
    <w:p w:rsidR="00B14408" w:rsidRDefault="00FD180F" w:rsidP="00FD180F">
      <w:pPr>
        <w:pStyle w:val="libNormal"/>
      </w:pPr>
      <w:r w:rsidRPr="00B14408">
        <w:rPr>
          <w:rStyle w:val="libBold2Char"/>
          <w:rtl/>
        </w:rPr>
        <w:t>او</w:t>
      </w:r>
      <w:r>
        <w:t xml:space="preserve"> au or; (with foll. subj.) unless except that</w:t>
      </w:r>
    </w:p>
    <w:p w:rsidR="00B14408" w:rsidRDefault="00FD180F" w:rsidP="00FD180F">
      <w:pPr>
        <w:pStyle w:val="libNormal"/>
      </w:pPr>
      <w:r>
        <w:t>1(</w:t>
      </w:r>
      <w:r>
        <w:rPr>
          <w:rtl/>
        </w:rPr>
        <w:t>اوب) آب</w:t>
      </w:r>
      <w:r>
        <w:t xml:space="preserve"> āba u (aub, </w:t>
      </w:r>
      <w:r>
        <w:rPr>
          <w:rtl/>
        </w:rPr>
        <w:t>اوبة</w:t>
      </w:r>
      <w:r>
        <w:t xml:space="preserve"> auba, </w:t>
      </w:r>
      <w:r>
        <w:rPr>
          <w:rtl/>
        </w:rPr>
        <w:t>اياب</w:t>
      </w:r>
      <w:r>
        <w:t xml:space="preserve"> iyab) to return; </w:t>
      </w:r>
      <w:r>
        <w:rPr>
          <w:rtl/>
        </w:rPr>
        <w:t>ب آب</w:t>
      </w:r>
      <w:r>
        <w:t xml:space="preserve"> to catch, contract, suffer, incur s.th., be in for s.th., be left with, get one’s share of</w:t>
      </w:r>
    </w:p>
    <w:p w:rsidR="00B14408" w:rsidRDefault="00FD180F" w:rsidP="00FD180F">
      <w:pPr>
        <w:pStyle w:val="libNormal"/>
      </w:pPr>
      <w:r w:rsidRPr="00B14408">
        <w:rPr>
          <w:rStyle w:val="libBold2Char"/>
          <w:rtl/>
        </w:rPr>
        <w:t>من</w:t>
      </w:r>
      <w:r>
        <w:rPr>
          <w:rtl/>
        </w:rPr>
        <w:t xml:space="preserve"> كل اوب</w:t>
      </w:r>
      <w:r>
        <w:t xml:space="preserve"> min kulli aubin from all sides or directions; </w:t>
      </w:r>
      <w:r>
        <w:rPr>
          <w:rtl/>
        </w:rPr>
        <w:t>من كل اوب وصوب</w:t>
      </w:r>
      <w:r>
        <w:t xml:space="preserve"> (ṣaubin) do.</w:t>
      </w:r>
    </w:p>
    <w:p w:rsidR="00B14408" w:rsidRDefault="00FD180F" w:rsidP="00FD180F">
      <w:pPr>
        <w:pStyle w:val="libNormal"/>
      </w:pPr>
      <w:r w:rsidRPr="00B14408">
        <w:rPr>
          <w:rStyle w:val="libBold2Char"/>
          <w:rtl/>
        </w:rPr>
        <w:t>اوبة</w:t>
      </w:r>
      <w:r>
        <w:t xml:space="preserve"> auba return</w:t>
      </w:r>
    </w:p>
    <w:p w:rsidR="00B14408" w:rsidRDefault="00FD180F" w:rsidP="00FD180F">
      <w:pPr>
        <w:pStyle w:val="libNormal"/>
      </w:pPr>
      <w:r w:rsidRPr="00B14408">
        <w:rPr>
          <w:rStyle w:val="libBold2Char"/>
          <w:rtl/>
        </w:rPr>
        <w:t>اياب</w:t>
      </w:r>
      <w:r>
        <w:t xml:space="preserve"> iyāb return </w:t>
      </w:r>
      <w:r w:rsidR="003D2305">
        <w:t>|</w:t>
      </w:r>
      <w:r>
        <w:t xml:space="preserve"> </w:t>
      </w:r>
      <w:r>
        <w:rPr>
          <w:rtl/>
        </w:rPr>
        <w:t>ذهابا وايابا</w:t>
      </w:r>
      <w:r>
        <w:t xml:space="preserve"> dahāban wa</w:t>
      </w:r>
      <w:r w:rsidR="003D2305">
        <w:t>-</w:t>
      </w:r>
      <w:r>
        <w:t>iyaban there and back; back and forth, up and down</w:t>
      </w:r>
    </w:p>
    <w:p w:rsidR="00B14408" w:rsidRDefault="00FD180F" w:rsidP="00FD180F">
      <w:pPr>
        <w:pStyle w:val="libNormal"/>
      </w:pPr>
      <w:r w:rsidRPr="00B14408">
        <w:rPr>
          <w:rStyle w:val="libBold2Char"/>
          <w:rtl/>
        </w:rPr>
        <w:t>مآب</w:t>
      </w:r>
      <w:r>
        <w:t xml:space="preserve"> ma’āb place to which one returns; (used as verbal noun:) return </w:t>
      </w:r>
      <w:r w:rsidR="003D2305">
        <w:t>|</w:t>
      </w:r>
      <w:r>
        <w:t xml:space="preserve"> </w:t>
      </w:r>
      <w:r>
        <w:rPr>
          <w:rtl/>
        </w:rPr>
        <w:t>ذهوب ومآب</w:t>
      </w:r>
      <w:r>
        <w:t xml:space="preserve"> coming and going</w:t>
      </w:r>
    </w:p>
    <w:p w:rsidR="00B14408" w:rsidRDefault="00FD180F" w:rsidP="00FD180F">
      <w:pPr>
        <w:pStyle w:val="libNormal"/>
      </w:pPr>
      <w:r w:rsidRPr="007F5296">
        <w:rPr>
          <w:rStyle w:val="libBold2Char"/>
        </w:rPr>
        <w:t>2</w:t>
      </w:r>
      <w:r w:rsidRPr="007F5296">
        <w:rPr>
          <w:rStyle w:val="libBold2Char"/>
          <w:rtl/>
        </w:rPr>
        <w:t>آب</w:t>
      </w:r>
      <w:r>
        <w:t xml:space="preserve"> look up alphabetically</w:t>
      </w:r>
    </w:p>
    <w:p w:rsidR="00B14408" w:rsidRDefault="00FD180F" w:rsidP="00FD180F">
      <w:pPr>
        <w:pStyle w:val="libNormal"/>
      </w:pPr>
      <w:r w:rsidRPr="00B14408">
        <w:rPr>
          <w:rStyle w:val="libBold2Char"/>
          <w:rtl/>
        </w:rPr>
        <w:t>اوبرا</w:t>
      </w:r>
      <w:r>
        <w:t xml:space="preserve"> and </w:t>
      </w:r>
      <w:r>
        <w:rPr>
          <w:rtl/>
        </w:rPr>
        <w:t>اوبرا</w:t>
      </w:r>
      <w:r>
        <w:t xml:space="preserve"> (It. opera) ōpərā opera; opera house</w:t>
      </w:r>
    </w:p>
    <w:p w:rsidR="00B14408" w:rsidRDefault="00FD180F" w:rsidP="00FD180F">
      <w:pPr>
        <w:pStyle w:val="libNormal"/>
      </w:pPr>
      <w:r w:rsidRPr="00B14408">
        <w:rPr>
          <w:rStyle w:val="libBold2Char"/>
          <w:rtl/>
        </w:rPr>
        <w:t>اوبريت</w:t>
      </w:r>
      <w:r>
        <w:t xml:space="preserve"> (Fr.) ōpərēt operetta</w:t>
      </w:r>
    </w:p>
    <w:p w:rsidR="00B14408" w:rsidRDefault="00FD180F" w:rsidP="00FD180F">
      <w:pPr>
        <w:pStyle w:val="libNormal"/>
      </w:pPr>
      <w:r w:rsidRPr="00B14408">
        <w:rPr>
          <w:rStyle w:val="libBold2Char"/>
          <w:rtl/>
        </w:rPr>
        <w:t>اوت</w:t>
      </w:r>
      <w:r>
        <w:t xml:space="preserve"> (Fr. août) August (month; mağr.)</w:t>
      </w:r>
    </w:p>
    <w:p w:rsidR="00B14408" w:rsidRDefault="00FD180F" w:rsidP="00FD180F">
      <w:pPr>
        <w:pStyle w:val="libNormal"/>
      </w:pPr>
      <w:r w:rsidRPr="00B14408">
        <w:rPr>
          <w:rStyle w:val="libBold2Char"/>
          <w:rtl/>
        </w:rPr>
        <w:t>اوتوبيس</w:t>
      </w:r>
      <w:r>
        <w:t xml:space="preserve"> (Fr. autobus) otobīs autobus, bus</w:t>
      </w:r>
    </w:p>
    <w:p w:rsidR="00B14408" w:rsidRDefault="00FD180F" w:rsidP="00FD180F">
      <w:pPr>
        <w:pStyle w:val="libNormal"/>
      </w:pPr>
      <w:r w:rsidRPr="00B14408">
        <w:rPr>
          <w:rStyle w:val="libBold2Char"/>
          <w:rtl/>
        </w:rPr>
        <w:t>اوتجراف</w:t>
      </w:r>
      <w:r>
        <w:t xml:space="preserve"> (Fr.) otogrāf pl. </w:t>
      </w:r>
      <w:r w:rsidR="003D2305">
        <w:t>-</w:t>
      </w:r>
      <w:r>
        <w:t>āt autograph</w:t>
      </w:r>
    </w:p>
    <w:p w:rsidR="00B14408" w:rsidRDefault="00FD180F" w:rsidP="00FD180F">
      <w:pPr>
        <w:pStyle w:val="libNormal"/>
      </w:pPr>
      <w:r w:rsidRPr="00B14408">
        <w:rPr>
          <w:rStyle w:val="libBold2Char"/>
          <w:rtl/>
        </w:rPr>
        <w:t>اوتوقراطي</w:t>
      </w:r>
      <w:r>
        <w:t xml:space="preserve"> oṯūqrāṯī autocratic</w:t>
      </w:r>
    </w:p>
    <w:p w:rsidR="00B14408" w:rsidRDefault="00FD180F" w:rsidP="00FD180F">
      <w:pPr>
        <w:pStyle w:val="libNormal"/>
      </w:pPr>
      <w:r w:rsidRPr="00B14408">
        <w:rPr>
          <w:rStyle w:val="libBold2Char"/>
          <w:rtl/>
        </w:rPr>
        <w:t>اوتوماتيكي</w:t>
      </w:r>
      <w:r>
        <w:t xml:space="preserve"> (Fr.) otomātīkī automatic</w:t>
      </w:r>
    </w:p>
    <w:p w:rsidR="00B14408" w:rsidRDefault="00FD180F" w:rsidP="00FD180F">
      <w:pPr>
        <w:pStyle w:val="libNormal"/>
      </w:pPr>
      <w:r w:rsidRPr="00B14408">
        <w:rPr>
          <w:rStyle w:val="libBold2Char"/>
          <w:rtl/>
        </w:rPr>
        <w:t>اوتوموبيل</w:t>
      </w:r>
      <w:r>
        <w:t xml:space="preserve"> (Fr.) otombīl automobile</w:t>
      </w:r>
    </w:p>
    <w:p w:rsidR="00B14408" w:rsidRDefault="00FD180F" w:rsidP="00FD180F">
      <w:pPr>
        <w:pStyle w:val="libNormal"/>
      </w:pPr>
      <w:r w:rsidRPr="00B14408">
        <w:rPr>
          <w:rStyle w:val="libBold2Char"/>
          <w:rtl/>
        </w:rPr>
        <w:t>اوتيل</w:t>
      </w:r>
      <w:r>
        <w:t xml:space="preserve"> (Fr.) ōtēl pl. </w:t>
      </w:r>
      <w:r w:rsidR="003D2305">
        <w:t>-</w:t>
      </w:r>
      <w:r>
        <w:t>āt hotel</w:t>
      </w:r>
    </w:p>
    <w:p w:rsidR="00B14408" w:rsidRDefault="00FD180F" w:rsidP="00FD180F">
      <w:pPr>
        <w:pStyle w:val="libNormal"/>
      </w:pPr>
      <w:r w:rsidRPr="00B14408">
        <w:rPr>
          <w:rStyle w:val="libBold2Char"/>
          <w:rtl/>
        </w:rPr>
        <w:t>اوج</w:t>
      </w:r>
      <w:r>
        <w:t xml:space="preserve"> auj highest point, acme, pinnacle; culmination, climax; apogee (astron.); peak (fig.; of power. of fame)</w:t>
      </w:r>
    </w:p>
    <w:p w:rsidR="00B14408" w:rsidRDefault="00FD180F" w:rsidP="00FD180F">
      <w:pPr>
        <w:pStyle w:val="libNormal"/>
      </w:pPr>
      <w:r w:rsidRPr="00B14408">
        <w:rPr>
          <w:rStyle w:val="libBold2Char"/>
          <w:rtl/>
        </w:rPr>
        <w:lastRenderedPageBreak/>
        <w:t>آح</w:t>
      </w:r>
      <w:r>
        <w:t xml:space="preserve"> āḥ albumen, eggwhite</w:t>
      </w:r>
    </w:p>
    <w:p w:rsidR="00B14408" w:rsidRDefault="00FD180F" w:rsidP="00FD180F">
      <w:pPr>
        <w:pStyle w:val="libNormal"/>
      </w:pPr>
      <w:r>
        <w:t xml:space="preserve">O </w:t>
      </w:r>
      <w:r>
        <w:rPr>
          <w:rtl/>
        </w:rPr>
        <w:t>آحين</w:t>
      </w:r>
      <w:r>
        <w:t xml:space="preserve"> āḥīn albumin</w:t>
      </w:r>
    </w:p>
    <w:p w:rsidR="00B14408" w:rsidRDefault="00FD180F" w:rsidP="00FD180F">
      <w:pPr>
        <w:pStyle w:val="libNormal"/>
      </w:pPr>
      <w:r>
        <w:t>(</w:t>
      </w:r>
      <w:r>
        <w:rPr>
          <w:rtl/>
        </w:rPr>
        <w:t>اود) آد</w:t>
      </w:r>
      <w:r>
        <w:t xml:space="preserve"> āda u (aud) to bend, flex, curve, crook (</w:t>
      </w:r>
      <w:r>
        <w:rPr>
          <w:rtl/>
        </w:rPr>
        <w:t>هـ</w:t>
      </w:r>
      <w:r>
        <w:t xml:space="preserve"> s.th.); to burden, oppress, weigh down (</w:t>
      </w:r>
      <w:r>
        <w:rPr>
          <w:rtl/>
        </w:rPr>
        <w:t>هـ</w:t>
      </w:r>
      <w:r>
        <w:t xml:space="preserve"> s.o.); </w:t>
      </w:r>
      <w:r w:rsidR="003D2305">
        <w:t>--</w:t>
      </w:r>
      <w:r>
        <w:t xml:space="preserve"> </w:t>
      </w:r>
      <w:r>
        <w:rPr>
          <w:rtl/>
        </w:rPr>
        <w:t>اود</w:t>
      </w:r>
      <w:r>
        <w:t xml:space="preserve"> awida a (awad) to bend; to be bent V to bend; to bow</w:t>
      </w:r>
    </w:p>
    <w:p w:rsidR="00B14408" w:rsidRDefault="00FD180F" w:rsidP="00FD180F">
      <w:pPr>
        <w:pStyle w:val="libNormal"/>
      </w:pPr>
      <w:r w:rsidRPr="00B14408">
        <w:rPr>
          <w:rStyle w:val="libBold2Char"/>
          <w:rtl/>
        </w:rPr>
        <w:t>اودة</w:t>
      </w:r>
      <w:r>
        <w:t xml:space="preserve"> auda burden, load</w:t>
      </w:r>
    </w:p>
    <w:p w:rsidR="00B14408" w:rsidRDefault="00FD180F" w:rsidP="00FD180F">
      <w:pPr>
        <w:pStyle w:val="libNormal"/>
      </w:pPr>
      <w:r w:rsidRPr="00B14408">
        <w:rPr>
          <w:rStyle w:val="libBold2Char"/>
          <w:rtl/>
        </w:rPr>
        <w:t>اود</w:t>
      </w:r>
      <w:r>
        <w:t xml:space="preserve"> awad:  </w:t>
      </w:r>
      <w:r>
        <w:rPr>
          <w:rtl/>
        </w:rPr>
        <w:t>قام باوده</w:t>
      </w:r>
      <w:r>
        <w:t xml:space="preserve"> to provide for s.o.’s needs, stand by s.o. in time of need; </w:t>
      </w:r>
      <w:r>
        <w:rPr>
          <w:rtl/>
        </w:rPr>
        <w:t>أقام اوده</w:t>
      </w:r>
      <w:r>
        <w:t xml:space="preserve"> (awadahū) do.; to support s.o., furnish s.o. with the means of subsistence</w:t>
      </w:r>
    </w:p>
    <w:p w:rsidR="00B14408" w:rsidRDefault="00FD180F" w:rsidP="00FD180F">
      <w:pPr>
        <w:pStyle w:val="libNormal"/>
      </w:pPr>
      <w:r w:rsidRPr="00B14408">
        <w:rPr>
          <w:rStyle w:val="libBold2Char"/>
          <w:rtl/>
        </w:rPr>
        <w:t>اوار</w:t>
      </w:r>
      <w:r>
        <w:t xml:space="preserve"> uwār heat, blaze; thirst</w:t>
      </w:r>
    </w:p>
    <w:p w:rsidR="00B14408" w:rsidRDefault="00FD180F" w:rsidP="00FD180F">
      <w:pPr>
        <w:pStyle w:val="libNormal"/>
      </w:pPr>
      <w:r w:rsidRPr="00B14408">
        <w:rPr>
          <w:rStyle w:val="libBold2Char"/>
          <w:rtl/>
        </w:rPr>
        <w:t>اوربا</w:t>
      </w:r>
      <w:r>
        <w:t xml:space="preserve"> urubbā Europe</w:t>
      </w:r>
    </w:p>
    <w:p w:rsidR="00B14408" w:rsidRDefault="00FD180F" w:rsidP="00FD180F">
      <w:pPr>
        <w:pStyle w:val="libNormal"/>
      </w:pPr>
      <w:r w:rsidRPr="00B14408">
        <w:rPr>
          <w:rStyle w:val="libBold2Char"/>
          <w:rtl/>
        </w:rPr>
        <w:t>اوربي</w:t>
      </w:r>
      <w:r>
        <w:t xml:space="preserve"> urubbī Europesn</w:t>
      </w:r>
    </w:p>
    <w:p w:rsidR="00B14408" w:rsidRDefault="00FD180F" w:rsidP="00FD180F">
      <w:pPr>
        <w:pStyle w:val="libNormal"/>
      </w:pPr>
      <w:r w:rsidRPr="00B14408">
        <w:rPr>
          <w:rStyle w:val="libBold2Char"/>
          <w:rtl/>
        </w:rPr>
        <w:t>اورشليم</w:t>
      </w:r>
      <w:r>
        <w:t xml:space="preserve"> ūrušalīm2 Jerusalem</w:t>
      </w:r>
    </w:p>
    <w:p w:rsidR="00B14408" w:rsidRDefault="00FD180F" w:rsidP="00FD180F">
      <w:pPr>
        <w:pStyle w:val="libNormal"/>
      </w:pPr>
      <w:r w:rsidRPr="00B14408">
        <w:rPr>
          <w:rStyle w:val="libBold2Char"/>
          <w:rtl/>
        </w:rPr>
        <w:t>اورطة</w:t>
      </w:r>
      <w:r>
        <w:rPr>
          <w:rtl/>
        </w:rPr>
        <w:t xml:space="preserve"> (= ارطة</w:t>
      </w:r>
      <w:r>
        <w:t xml:space="preserve">) urṯa pl. </w:t>
      </w:r>
      <w:r>
        <w:rPr>
          <w:rtl/>
        </w:rPr>
        <w:t>ارط</w:t>
      </w:r>
      <w:r>
        <w:t xml:space="preserve"> uraṯ battalion (formerly, Eg.; mil.)</w:t>
      </w:r>
    </w:p>
    <w:p w:rsidR="00B14408" w:rsidRDefault="00FD180F" w:rsidP="00FD180F">
      <w:pPr>
        <w:pStyle w:val="libNormal"/>
      </w:pPr>
      <w:r w:rsidRPr="00B14408">
        <w:rPr>
          <w:rStyle w:val="libBold2Char"/>
          <w:rtl/>
        </w:rPr>
        <w:t>اورغوي</w:t>
      </w:r>
      <w:r>
        <w:t xml:space="preserve"> uruguwāy Uruguay</w:t>
      </w:r>
    </w:p>
    <w:p w:rsidR="00B14408" w:rsidRDefault="00FD180F" w:rsidP="00FD180F">
      <w:pPr>
        <w:pStyle w:val="libNormal"/>
      </w:pPr>
      <w:r w:rsidRPr="00B14408">
        <w:rPr>
          <w:rStyle w:val="libBold2Char"/>
          <w:rtl/>
        </w:rPr>
        <w:t>اوركسترا</w:t>
      </w:r>
      <w:r>
        <w:t xml:space="preserve"> (It.) arkestrā orchestra</w:t>
      </w:r>
    </w:p>
    <w:p w:rsidR="00B14408" w:rsidRDefault="00FD180F" w:rsidP="00FD180F">
      <w:pPr>
        <w:pStyle w:val="libNormal"/>
      </w:pPr>
      <w:r w:rsidRPr="00B14408">
        <w:rPr>
          <w:rStyle w:val="libBold2Char"/>
          <w:rtl/>
        </w:rPr>
        <w:t>اورنيك</w:t>
      </w:r>
      <w:r>
        <w:t xml:space="preserve"> (Turk. örnek) urnīk pl. </w:t>
      </w:r>
      <w:r>
        <w:rPr>
          <w:rtl/>
        </w:rPr>
        <w:t>ارانيك</w:t>
      </w:r>
      <w:r>
        <w:t xml:space="preserve"> arānīk2 sample, specimen; model, pattern; form, blank</w:t>
      </w:r>
    </w:p>
    <w:p w:rsidR="00B14408" w:rsidRDefault="00FD180F" w:rsidP="00FD180F">
      <w:pPr>
        <w:pStyle w:val="libNormal"/>
      </w:pPr>
      <w:r w:rsidRPr="00B14408">
        <w:rPr>
          <w:rStyle w:val="libBold2Char"/>
          <w:rtl/>
        </w:rPr>
        <w:t>اوروبا</w:t>
      </w:r>
      <w:r>
        <w:t xml:space="preserve"> urubbā, </w:t>
      </w:r>
      <w:r>
        <w:rPr>
          <w:rtl/>
        </w:rPr>
        <w:t>اورو</w:t>
      </w:r>
      <w:r>
        <w:rPr>
          <w:rFonts w:hint="cs"/>
          <w:rtl/>
        </w:rPr>
        <w:t>ﭙ</w:t>
      </w:r>
      <w:r>
        <w:rPr>
          <w:rFonts w:hint="eastAsia"/>
          <w:rtl/>
        </w:rPr>
        <w:t>ا</w:t>
      </w:r>
      <w:r>
        <w:t xml:space="preserve"> Europe</w:t>
      </w:r>
    </w:p>
    <w:p w:rsidR="00B14408" w:rsidRDefault="00FD180F" w:rsidP="00FD180F">
      <w:pPr>
        <w:pStyle w:val="libNormal"/>
      </w:pPr>
      <w:r w:rsidRPr="00B14408">
        <w:rPr>
          <w:rStyle w:val="libBold2Char"/>
          <w:rFonts w:hint="eastAsia"/>
          <w:rtl/>
        </w:rPr>
        <w:t>اوروبي</w:t>
      </w:r>
      <w:r>
        <w:t xml:space="preserve"> urubbī Europesn</w:t>
      </w:r>
    </w:p>
    <w:p w:rsidR="00B14408" w:rsidRDefault="00FD180F" w:rsidP="00FD180F">
      <w:pPr>
        <w:pStyle w:val="libNormal"/>
      </w:pPr>
      <w:r w:rsidRPr="00B14408">
        <w:rPr>
          <w:rStyle w:val="libBold2Char"/>
          <w:rFonts w:hint="eastAsia"/>
          <w:rtl/>
        </w:rPr>
        <w:t>اوروجواي</w:t>
      </w:r>
      <w:r>
        <w:t xml:space="preserve"> uruguwāy Uruguay</w:t>
      </w:r>
    </w:p>
    <w:p w:rsidR="00B14408" w:rsidRDefault="00FD180F" w:rsidP="00FD180F">
      <w:pPr>
        <w:pStyle w:val="libNormal"/>
      </w:pPr>
      <w:r w:rsidRPr="00B14408">
        <w:rPr>
          <w:rStyle w:val="libBold2Char"/>
          <w:rFonts w:hint="eastAsia"/>
          <w:rtl/>
        </w:rPr>
        <w:t>اوز</w:t>
      </w:r>
      <w:r>
        <w:t xml:space="preserve"> II (eg.) to ridicule (</w:t>
      </w:r>
      <w:r>
        <w:rPr>
          <w:rtl/>
        </w:rPr>
        <w:t>على</w:t>
      </w:r>
      <w:r>
        <w:t xml:space="preserve"> s.o.), make fun of s.o. (</w:t>
      </w:r>
      <w:r>
        <w:rPr>
          <w:rtl/>
        </w:rPr>
        <w:t>على</w:t>
      </w:r>
      <w:r>
        <w:t>)</w:t>
      </w:r>
    </w:p>
    <w:p w:rsidR="00B14408" w:rsidRDefault="00FD180F" w:rsidP="00FD180F">
      <w:pPr>
        <w:pStyle w:val="libNormal"/>
      </w:pPr>
      <w:r w:rsidRPr="00B14408">
        <w:rPr>
          <w:rStyle w:val="libBold2Char"/>
          <w:rFonts w:hint="eastAsia"/>
          <w:rtl/>
        </w:rPr>
        <w:t>اوز</w:t>
      </w:r>
      <w:r>
        <w:t xml:space="preserve"> iwazz (col1.; n. un.) goose, geese</w:t>
      </w:r>
    </w:p>
    <w:p w:rsidR="00B14408" w:rsidRDefault="00FD180F" w:rsidP="00FD180F">
      <w:pPr>
        <w:pStyle w:val="libNormal"/>
      </w:pPr>
      <w:r w:rsidRPr="00B14408">
        <w:rPr>
          <w:rStyle w:val="libBold2Char"/>
          <w:rFonts w:hint="eastAsia"/>
          <w:rtl/>
        </w:rPr>
        <w:t>آس</w:t>
      </w:r>
      <w:r>
        <w:t xml:space="preserve"> ās myrtle; see also alphabetically</w:t>
      </w:r>
    </w:p>
    <w:p w:rsidR="00B14408" w:rsidRDefault="00FD180F" w:rsidP="00FD180F">
      <w:pPr>
        <w:pStyle w:val="libNormal"/>
      </w:pPr>
      <w:r w:rsidRPr="00B14408">
        <w:rPr>
          <w:rStyle w:val="libBold2Char"/>
          <w:rFonts w:hint="eastAsia"/>
          <w:rtl/>
        </w:rPr>
        <w:t>اوستراليا</w:t>
      </w:r>
      <w:r>
        <w:t xml:space="preserve"> usturāliyā Australia</w:t>
      </w:r>
    </w:p>
    <w:p w:rsidR="00B14408" w:rsidRDefault="00FD180F" w:rsidP="00FD180F">
      <w:pPr>
        <w:pStyle w:val="libNormal"/>
      </w:pPr>
      <w:r w:rsidRPr="00B14408">
        <w:rPr>
          <w:rStyle w:val="libBold2Char"/>
          <w:rFonts w:hint="eastAsia"/>
          <w:rtl/>
        </w:rPr>
        <w:t>اوستريا</w:t>
      </w:r>
      <w:r>
        <w:t xml:space="preserve"> (It.) austriyā Austria</w:t>
      </w:r>
    </w:p>
    <w:p w:rsidR="00B14408" w:rsidRDefault="00FD180F" w:rsidP="00FD180F">
      <w:pPr>
        <w:pStyle w:val="libNormal"/>
      </w:pPr>
      <w:r w:rsidRPr="00B14408">
        <w:rPr>
          <w:rStyle w:val="libBold2Char"/>
          <w:rFonts w:hint="eastAsia"/>
          <w:rtl/>
        </w:rPr>
        <w:t>اوسلو</w:t>
      </w:r>
      <w:r>
        <w:t xml:space="preserve"> Oslo</w:t>
      </w:r>
    </w:p>
    <w:p w:rsidR="00B14408" w:rsidRDefault="00FD180F" w:rsidP="00FD180F">
      <w:pPr>
        <w:pStyle w:val="libNormal"/>
      </w:pPr>
      <w:r w:rsidRPr="00B14408">
        <w:rPr>
          <w:rStyle w:val="libBold2Char"/>
          <w:rFonts w:hint="eastAsia"/>
          <w:rtl/>
        </w:rPr>
        <w:t>اوسطى</w:t>
      </w:r>
      <w:r>
        <w:t xml:space="preserve"> ūsṯā see </w:t>
      </w:r>
      <w:r>
        <w:rPr>
          <w:rtl/>
        </w:rPr>
        <w:t>اسطى</w:t>
      </w:r>
    </w:p>
    <w:p w:rsidR="00B14408" w:rsidRDefault="00FD180F" w:rsidP="00FD180F">
      <w:pPr>
        <w:pStyle w:val="libNormal"/>
      </w:pPr>
      <w:r w:rsidRPr="00B14408">
        <w:rPr>
          <w:rStyle w:val="libBold2Char"/>
          <w:rFonts w:hint="eastAsia"/>
          <w:rtl/>
        </w:rPr>
        <w:t>اوشية</w:t>
      </w:r>
      <w:r>
        <w:t xml:space="preserve"> ūšīya pl. </w:t>
      </w:r>
      <w:r>
        <w:rPr>
          <w:rtl/>
        </w:rPr>
        <w:t>اواش</w:t>
      </w:r>
      <w:r>
        <w:t xml:space="preserve"> awāšin prayer, oration (Copt.</w:t>
      </w:r>
      <w:r w:rsidR="003D2305">
        <w:t>-</w:t>
      </w:r>
      <w:r>
        <w:t>Chr.)</w:t>
      </w:r>
    </w:p>
    <w:p w:rsidR="00B14408" w:rsidRDefault="00FD180F" w:rsidP="00FD180F">
      <w:pPr>
        <w:pStyle w:val="libNormal"/>
      </w:pPr>
      <w:r w:rsidRPr="00B14408">
        <w:rPr>
          <w:rStyle w:val="libBold2Char"/>
          <w:rFonts w:hint="eastAsia"/>
          <w:rtl/>
        </w:rPr>
        <w:t>آفة</w:t>
      </w:r>
      <w:r>
        <w:t xml:space="preserve"> āfa pl. </w:t>
      </w:r>
      <w:r w:rsidR="003D2305">
        <w:t>-</w:t>
      </w:r>
      <w:r>
        <w:t>āt harm, hurt, damage, ruin, bane, evil; epidemic, plague; plant epidemic</w:t>
      </w:r>
    </w:p>
    <w:p w:rsidR="00B14408" w:rsidRDefault="00FD180F" w:rsidP="00FD180F">
      <w:pPr>
        <w:pStyle w:val="libNormal"/>
      </w:pPr>
      <w:r w:rsidRPr="00B14408">
        <w:rPr>
          <w:rStyle w:val="libBold2Char"/>
          <w:rFonts w:hint="eastAsia"/>
          <w:rtl/>
        </w:rPr>
        <w:lastRenderedPageBreak/>
        <w:t>مؤوف</w:t>
      </w:r>
      <w:r>
        <w:t xml:space="preserve"> ma’ūf stricken by an epidemic</w:t>
      </w:r>
    </w:p>
    <w:p w:rsidR="00B14408" w:rsidRDefault="00FD180F" w:rsidP="00FD180F">
      <w:pPr>
        <w:pStyle w:val="libNormal"/>
      </w:pPr>
      <w:r w:rsidRPr="00B14408">
        <w:rPr>
          <w:rStyle w:val="libBold2Char"/>
          <w:rFonts w:hint="eastAsia"/>
          <w:rtl/>
        </w:rPr>
        <w:t>اوفرول</w:t>
      </w:r>
      <w:r>
        <w:t xml:space="preserve"> (Engl.) ovirōl overalls</w:t>
      </w:r>
    </w:p>
    <w:p w:rsidR="00B14408" w:rsidRDefault="00FD180F" w:rsidP="00FD180F">
      <w:pPr>
        <w:pStyle w:val="libNormal"/>
      </w:pPr>
      <w:r>
        <w:t>l(</w:t>
      </w:r>
      <w:r>
        <w:rPr>
          <w:rtl/>
        </w:rPr>
        <w:t>اوق) آق</w:t>
      </w:r>
      <w:r>
        <w:t xml:space="preserve"> āqa u to bring s.o. (</w:t>
      </w:r>
      <w:r>
        <w:rPr>
          <w:rtl/>
        </w:rPr>
        <w:t>على</w:t>
      </w:r>
      <w:r>
        <w:t>) bad luck, cause discomfort or hardship (</w:t>
      </w:r>
      <w:r>
        <w:rPr>
          <w:rtl/>
        </w:rPr>
        <w:t>على</w:t>
      </w:r>
      <w:r>
        <w:t xml:space="preserve"> to) II to burden (</w:t>
      </w:r>
      <w:r>
        <w:rPr>
          <w:rtl/>
        </w:rPr>
        <w:t>ه</w:t>
      </w:r>
      <w:r>
        <w:t xml:space="preserve"> s.o.) with s.th. unpleasant, troublesome or difficult</w:t>
      </w:r>
    </w:p>
    <w:p w:rsidR="00B14408" w:rsidRDefault="00FD180F" w:rsidP="00FD180F">
      <w:pPr>
        <w:pStyle w:val="libNormal"/>
      </w:pPr>
      <w:r w:rsidRPr="007F5296">
        <w:rPr>
          <w:rStyle w:val="libBold2Char"/>
        </w:rPr>
        <w:t>2</w:t>
      </w:r>
      <w:r w:rsidRPr="007F5296">
        <w:rPr>
          <w:rStyle w:val="libBold2Char"/>
          <w:rtl/>
        </w:rPr>
        <w:t>اوقة</w:t>
      </w:r>
      <w:r>
        <w:t xml:space="preserve"> see </w:t>
      </w:r>
      <w:r>
        <w:rPr>
          <w:rtl/>
        </w:rPr>
        <w:t>اقة</w:t>
      </w:r>
    </w:p>
    <w:p w:rsidR="00B14408" w:rsidRDefault="00FD180F" w:rsidP="00FD180F">
      <w:pPr>
        <w:pStyle w:val="libNormal"/>
      </w:pPr>
      <w:r w:rsidRPr="007F5296">
        <w:rPr>
          <w:rStyle w:val="libBold2Char"/>
        </w:rPr>
        <w:t>3</w:t>
      </w:r>
      <w:r w:rsidRPr="007F5296">
        <w:rPr>
          <w:rStyle w:val="libBold2Char"/>
          <w:rtl/>
        </w:rPr>
        <w:t>اويقات</w:t>
      </w:r>
      <w:r>
        <w:t xml:space="preserve">  uwaiqāt (dimin. of </w:t>
      </w:r>
      <w:r>
        <w:rPr>
          <w:rtl/>
        </w:rPr>
        <w:t>اوقات</w:t>
      </w:r>
      <w:r>
        <w:t>) short times; good times</w:t>
      </w:r>
    </w:p>
    <w:p w:rsidR="00B14408" w:rsidRDefault="00FD180F" w:rsidP="00FD180F">
      <w:pPr>
        <w:pStyle w:val="libNormal"/>
      </w:pPr>
      <w:r w:rsidRPr="00B14408">
        <w:rPr>
          <w:rStyle w:val="libBold2Char"/>
          <w:rFonts w:hint="eastAsia"/>
          <w:rtl/>
        </w:rPr>
        <w:t>اويقيانس</w:t>
      </w:r>
      <w:r>
        <w:rPr>
          <w:rtl/>
        </w:rPr>
        <w:t xml:space="preserve">, </w:t>
      </w:r>
      <w:r w:rsidRPr="00243F9C">
        <w:rPr>
          <w:rStyle w:val="libBold2Char"/>
          <w:rtl/>
        </w:rPr>
        <w:t>اويقيانوس</w:t>
      </w:r>
      <w:r>
        <w:t xml:space="preserve">      oqiyānus, oqiyānūs ocean</w:t>
      </w:r>
    </w:p>
    <w:p w:rsidR="00B14408" w:rsidRDefault="00FD180F" w:rsidP="00FD180F">
      <w:pPr>
        <w:pStyle w:val="libNormal"/>
      </w:pPr>
      <w:r w:rsidRPr="00B14408">
        <w:rPr>
          <w:rStyle w:val="libBold2Char"/>
          <w:rFonts w:hint="eastAsia"/>
          <w:rtl/>
        </w:rPr>
        <w:t>اوقية</w:t>
      </w:r>
      <w:r>
        <w:t xml:space="preserve"> ūqīya pl. </w:t>
      </w:r>
      <w:r w:rsidR="003D2305">
        <w:t>-</w:t>
      </w:r>
      <w:r>
        <w:t>āt ounce, a weight of varying magnitude (Eg.: 37.44 g; Aleppo 320 g; Jerusalem 240 g; Beirut 213.3 g)</w:t>
      </w:r>
    </w:p>
    <w:p w:rsidR="00B14408" w:rsidRDefault="00FD180F" w:rsidP="00FD180F">
      <w:pPr>
        <w:pStyle w:val="libNormal"/>
      </w:pPr>
      <w:r w:rsidRPr="00B14408">
        <w:rPr>
          <w:rStyle w:val="libBold2Char"/>
          <w:rFonts w:hint="eastAsia"/>
          <w:rtl/>
        </w:rPr>
        <w:t>اوكازيون</w:t>
      </w:r>
      <w:r>
        <w:t xml:space="preserve"> (Fr. occasion) okazyōn clearing sale, special sale</w:t>
      </w:r>
    </w:p>
    <w:p w:rsidR="00B14408" w:rsidRDefault="00FD180F" w:rsidP="00FD180F">
      <w:pPr>
        <w:pStyle w:val="libNormal"/>
      </w:pPr>
      <w:r w:rsidRPr="00B14408">
        <w:rPr>
          <w:rStyle w:val="libBold2Char"/>
          <w:rFonts w:hint="eastAsia"/>
          <w:rtl/>
        </w:rPr>
        <w:t>اوكرانيا</w:t>
      </w:r>
      <w:r>
        <w:t xml:space="preserve"> ukrānīya Ukraine</w:t>
      </w:r>
    </w:p>
    <w:p w:rsidR="00B14408" w:rsidRDefault="00FD180F" w:rsidP="00FD180F">
      <w:pPr>
        <w:pStyle w:val="libNormal"/>
      </w:pPr>
      <w:r w:rsidRPr="00B14408">
        <w:rPr>
          <w:rStyle w:val="libBold2Char"/>
          <w:rFonts w:hint="eastAsia"/>
          <w:rtl/>
        </w:rPr>
        <w:t>اوكسجين</w:t>
      </w:r>
      <w:r>
        <w:t xml:space="preserve"> (Fr. oxygène) oksižēn oxygen</w:t>
      </w:r>
    </w:p>
    <w:p w:rsidR="00B14408" w:rsidRDefault="00FD180F" w:rsidP="00FD180F">
      <w:pPr>
        <w:pStyle w:val="libNormal"/>
      </w:pPr>
      <w:r>
        <w:t>(</w:t>
      </w:r>
      <w:r>
        <w:rPr>
          <w:rtl/>
        </w:rPr>
        <w:t>اول) آل</w:t>
      </w:r>
      <w:r>
        <w:t xml:space="preserve"> āla u (aul, </w:t>
      </w:r>
      <w:r>
        <w:rPr>
          <w:rtl/>
        </w:rPr>
        <w:t>مآل</w:t>
      </w:r>
      <w:r>
        <w:t xml:space="preserve"> ma’āl) to return, revert (</w:t>
      </w:r>
      <w:r>
        <w:rPr>
          <w:rtl/>
        </w:rPr>
        <w:t>الى</w:t>
      </w:r>
      <w:r>
        <w:t xml:space="preserve"> to); to go back, be attributed, be attributable (</w:t>
      </w:r>
      <w:r>
        <w:rPr>
          <w:rtl/>
        </w:rPr>
        <w:t>الى</w:t>
      </w:r>
      <w:r>
        <w:t xml:space="preserve"> to), spring, derive (</w:t>
      </w:r>
      <w:r>
        <w:rPr>
          <w:rtl/>
        </w:rPr>
        <w:t>الى</w:t>
      </w:r>
      <w:r>
        <w:t xml:space="preserve"> from); to lead, conduce, tend (</w:t>
      </w:r>
      <w:r>
        <w:rPr>
          <w:rtl/>
        </w:rPr>
        <w:t>الى</w:t>
      </w:r>
      <w:r>
        <w:t xml:space="preserve"> to), result eventually (</w:t>
      </w:r>
      <w:r>
        <w:rPr>
          <w:rtl/>
        </w:rPr>
        <w:t>الى</w:t>
      </w:r>
      <w:r>
        <w:t xml:space="preserve"> in); to come or go eventually (</w:t>
      </w:r>
      <w:r>
        <w:rPr>
          <w:rtl/>
        </w:rPr>
        <w:t>الى</w:t>
      </w:r>
      <w:r>
        <w:t xml:space="preserve"> to s.o.), pass into the hands of (</w:t>
      </w:r>
      <w:r>
        <w:rPr>
          <w:rtl/>
        </w:rPr>
        <w:t xml:space="preserve">الى) </w:t>
      </w:r>
      <w:r w:rsidR="003D2305">
        <w:rPr>
          <w:rFonts w:hint="cs"/>
          <w:rtl/>
        </w:rPr>
        <w:t>|</w:t>
      </w:r>
      <w:r>
        <w:rPr>
          <w:rtl/>
        </w:rPr>
        <w:t xml:space="preserve"> آل الأمر الى</w:t>
      </w:r>
      <w:r>
        <w:t xml:space="preserve"> the long and the short of it was that ... ; </w:t>
      </w:r>
      <w:r>
        <w:rPr>
          <w:rtl/>
        </w:rPr>
        <w:t>آل به المطاف الى</w:t>
      </w:r>
      <w:r>
        <w:t xml:space="preserve"> (maṯāfu) he eventually got to the point where ... II to interpret, explain (</w:t>
      </w:r>
      <w:r>
        <w:rPr>
          <w:rtl/>
        </w:rPr>
        <w:t>هـ</w:t>
      </w:r>
      <w:r>
        <w:t xml:space="preserve"> s.th.)</w:t>
      </w:r>
    </w:p>
    <w:p w:rsidR="00B14408" w:rsidRDefault="00FD180F" w:rsidP="00FD180F">
      <w:pPr>
        <w:pStyle w:val="libNormal"/>
      </w:pPr>
      <w:r w:rsidRPr="00B14408">
        <w:rPr>
          <w:rStyle w:val="libBold2Char"/>
          <w:rFonts w:hint="eastAsia"/>
          <w:rtl/>
        </w:rPr>
        <w:t>آل</w:t>
      </w:r>
      <w:r>
        <w:t xml:space="preserve"> āl family, relatives, kinsfolk, clan; companions, partisans, people; mirage, fatamorgana</w:t>
      </w:r>
    </w:p>
    <w:p w:rsidR="00B14408" w:rsidRDefault="00FD180F" w:rsidP="00FD180F">
      <w:pPr>
        <w:pStyle w:val="libNormal"/>
      </w:pPr>
      <w:r w:rsidRPr="00B14408">
        <w:rPr>
          <w:rStyle w:val="libBold2Char"/>
          <w:rFonts w:hint="eastAsia"/>
          <w:rtl/>
        </w:rPr>
        <w:t>آلة</w:t>
      </w:r>
      <w:r>
        <w:t xml:space="preserve"> āla pl. </w:t>
      </w:r>
      <w:r w:rsidR="003D2305">
        <w:t>-</w:t>
      </w:r>
      <w:r>
        <w:t>āt instrument, utensil; tool; apparatus; device, implement, appliance; machine</w:t>
      </w:r>
      <w:r w:rsidR="003D2305">
        <w:t>|</w:t>
      </w:r>
      <w:r>
        <w:t xml:space="preserve"> </w:t>
      </w:r>
      <w:r>
        <w:rPr>
          <w:rtl/>
        </w:rPr>
        <w:t>آلات الحس</w:t>
      </w:r>
      <w:r>
        <w:t xml:space="preserve"> ā. al</w:t>
      </w:r>
      <w:r w:rsidR="003D2305">
        <w:t>-</w:t>
      </w:r>
      <w:r>
        <w:t xml:space="preserve">ḥiss  sensory organs;  </w:t>
      </w:r>
      <w:r>
        <w:rPr>
          <w:rtl/>
        </w:rPr>
        <w:t>آلة بخارية</w:t>
      </w:r>
      <w:r>
        <w:t xml:space="preserve"> (buḳārīya) steam engine; </w:t>
      </w:r>
      <w:r>
        <w:rPr>
          <w:rtl/>
        </w:rPr>
        <w:t>آلة الجر</w:t>
      </w:r>
      <w:r>
        <w:t xml:space="preserve"> ā. al</w:t>
      </w:r>
      <w:r w:rsidR="003D2305">
        <w:t>-</w:t>
      </w:r>
      <w:r>
        <w:t xml:space="preserve">jarr tractor; </w:t>
      </w:r>
      <w:r>
        <w:rPr>
          <w:rtl/>
        </w:rPr>
        <w:t>آلة جهنمية</w:t>
      </w:r>
      <w:r>
        <w:t xml:space="preserve"> (jahannamīya) infernal machine; </w:t>
      </w:r>
      <w:r>
        <w:rPr>
          <w:rtl/>
        </w:rPr>
        <w:t>آلة حربية</w:t>
      </w:r>
      <w:r>
        <w:t xml:space="preserve">  (ḥarb</w:t>
      </w:r>
      <w:r>
        <w:rPr>
          <w:rFonts w:hint="eastAsia"/>
        </w:rPr>
        <w:t>ī</w:t>
      </w:r>
      <w:r>
        <w:t xml:space="preserve">ya) instrument of war; </w:t>
      </w:r>
      <w:r>
        <w:rPr>
          <w:rtl/>
        </w:rPr>
        <w:t>آلة التحريك</w:t>
      </w:r>
      <w:r>
        <w:t xml:space="preserve">   motor, engine; </w:t>
      </w:r>
      <w:r>
        <w:rPr>
          <w:rtl/>
        </w:rPr>
        <w:t>آلة حاسبة</w:t>
      </w:r>
      <w:r>
        <w:t xml:space="preserve"> calculating machine; </w:t>
      </w:r>
      <w:r>
        <w:rPr>
          <w:rtl/>
        </w:rPr>
        <w:t>آلة الحياكة</w:t>
      </w:r>
      <w:r>
        <w:t xml:space="preserve"> a. al</w:t>
      </w:r>
      <w:r w:rsidR="003D2305">
        <w:t>-</w:t>
      </w:r>
      <w:r>
        <w:t xml:space="preserve">ḥiyāka power loom; </w:t>
      </w:r>
      <w:r>
        <w:rPr>
          <w:rtl/>
        </w:rPr>
        <w:t>آلة الخياطة</w:t>
      </w:r>
      <w:r>
        <w:t xml:space="preserve"> sewing machine; </w:t>
      </w:r>
      <w:r>
        <w:rPr>
          <w:rtl/>
        </w:rPr>
        <w:t>آلة راديو</w:t>
      </w:r>
      <w:r>
        <w:t xml:space="preserve"> radio; </w:t>
      </w:r>
      <w:r>
        <w:rPr>
          <w:rtl/>
        </w:rPr>
        <w:t>آلة رافعة</w:t>
      </w:r>
      <w:r>
        <w:t xml:space="preserve"> hoisting machine, crane, derrick; pump; </w:t>
      </w:r>
      <w:r>
        <w:rPr>
          <w:rtl/>
        </w:rPr>
        <w:t>آلة التسخين</w:t>
      </w:r>
      <w:r>
        <w:t xml:space="preserve"> and </w:t>
      </w:r>
      <w:r>
        <w:rPr>
          <w:rtl/>
        </w:rPr>
        <w:t>آلة مسخنة</w:t>
      </w:r>
      <w:r>
        <w:t xml:space="preserve"> (musaḳḳina) heater; </w:t>
      </w:r>
      <w:r>
        <w:rPr>
          <w:rtl/>
        </w:rPr>
        <w:t>آلة التصوير</w:t>
      </w:r>
      <w:r>
        <w:t xml:space="preserve"> (photographic) camera; </w:t>
      </w:r>
      <w:r>
        <w:rPr>
          <w:rtl/>
        </w:rPr>
        <w:t>آلة الطباعة</w:t>
      </w:r>
      <w:r>
        <w:t xml:space="preserve"> printing press; </w:t>
      </w:r>
      <w:r>
        <w:rPr>
          <w:rtl/>
        </w:rPr>
        <w:t>آلة الغسل</w:t>
      </w:r>
      <w:r>
        <w:t xml:space="preserve"> a. al</w:t>
      </w:r>
      <w:r w:rsidR="003D2305">
        <w:t>-</w:t>
      </w:r>
      <w:r>
        <w:t xml:space="preserve">gasl washing machine; </w:t>
      </w:r>
      <w:r>
        <w:rPr>
          <w:rtl/>
        </w:rPr>
        <w:t>آلة التفريخ</w:t>
      </w:r>
      <w:r>
        <w:t xml:space="preserve"> incubator; </w:t>
      </w:r>
      <w:r>
        <w:rPr>
          <w:rtl/>
        </w:rPr>
        <w:t>آلة الاستقبال</w:t>
      </w:r>
      <w:r>
        <w:t xml:space="preserve"> receiver, receiving set (radio); </w:t>
      </w:r>
      <w:r>
        <w:rPr>
          <w:rtl/>
        </w:rPr>
        <w:t xml:space="preserve">آلة </w:t>
      </w:r>
      <w:r>
        <w:rPr>
          <w:rtl/>
        </w:rPr>
        <w:lastRenderedPageBreak/>
        <w:t>مقطرة</w:t>
      </w:r>
      <w:r>
        <w:t xml:space="preserve"> (muqaṯṯira) distilling apparatus, still; </w:t>
      </w:r>
      <w:r>
        <w:rPr>
          <w:rtl/>
        </w:rPr>
        <w:t>آلة الكتابة</w:t>
      </w:r>
      <w:r>
        <w:t xml:space="preserve"> and </w:t>
      </w:r>
      <w:r>
        <w:rPr>
          <w:rtl/>
        </w:rPr>
        <w:t>آلة كاتبة</w:t>
      </w:r>
      <w:r>
        <w:t xml:space="preserve"> typewriter; </w:t>
      </w:r>
      <w:r>
        <w:rPr>
          <w:rtl/>
        </w:rPr>
        <w:t>آلة لعب القمار</w:t>
      </w:r>
      <w:r>
        <w:t xml:space="preserve"> a. la‘b al</w:t>
      </w:r>
      <w:r w:rsidR="003D2305">
        <w:t>-</w:t>
      </w:r>
      <w:r>
        <w:t xml:space="preserve">qimār slot machine; </w:t>
      </w:r>
      <w:r>
        <w:rPr>
          <w:rtl/>
        </w:rPr>
        <w:t>آلة موسيقية</w:t>
      </w:r>
      <w:r>
        <w:t xml:space="preserve"> (mūsīqīya) musical instrument; </w:t>
      </w:r>
      <w:r>
        <w:rPr>
          <w:rtl/>
        </w:rPr>
        <w:t>آلة التنبيه</w:t>
      </w:r>
      <w:r>
        <w:t xml:space="preserve"> alarm; siren horn (of an automobile); </w:t>
      </w:r>
      <w:r>
        <w:rPr>
          <w:rtl/>
        </w:rPr>
        <w:t>آلة صماء</w:t>
      </w:r>
      <w:r>
        <w:t xml:space="preserve"> (ṣammā’) (fig.) tool, creature, puppet</w:t>
      </w:r>
    </w:p>
    <w:p w:rsidR="00B14408" w:rsidRDefault="00FD180F" w:rsidP="00FD180F">
      <w:pPr>
        <w:pStyle w:val="libNormal"/>
      </w:pPr>
      <w:r w:rsidRPr="00B14408">
        <w:rPr>
          <w:rStyle w:val="libBold2Char"/>
          <w:rFonts w:hint="eastAsia"/>
          <w:rtl/>
        </w:rPr>
        <w:t>آلى</w:t>
      </w:r>
      <w:r>
        <w:t xml:space="preserve"> ālī mechanic(al); mechanized; motorized; instrumental; organic</w:t>
      </w:r>
      <w:r w:rsidR="003D2305">
        <w:t>|</w:t>
      </w:r>
      <w:r>
        <w:t xml:space="preserve"> </w:t>
      </w:r>
      <w:r>
        <w:rPr>
          <w:rtl/>
        </w:rPr>
        <w:t>محراث آلي</w:t>
      </w:r>
      <w:r>
        <w:t xml:space="preserve"> (miḥrat) motor plow; </w:t>
      </w:r>
      <w:r>
        <w:rPr>
          <w:rtl/>
        </w:rPr>
        <w:t>القوات الآلية</w:t>
      </w:r>
      <w:r>
        <w:t xml:space="preserve"> (quwāt) motorized troops; </w:t>
      </w:r>
      <w:r>
        <w:rPr>
          <w:rtl/>
        </w:rPr>
        <w:t>حركة آلية</w:t>
      </w:r>
      <w:r>
        <w:t xml:space="preserve"> (ḥaraka) a mechanical movement</w:t>
      </w:r>
    </w:p>
    <w:p w:rsidR="00B14408" w:rsidRDefault="00FD180F" w:rsidP="00FD180F">
      <w:pPr>
        <w:pStyle w:val="libNormal"/>
      </w:pPr>
      <w:r w:rsidRPr="00B14408">
        <w:rPr>
          <w:rStyle w:val="libBold2Char"/>
          <w:rFonts w:hint="eastAsia"/>
          <w:rtl/>
        </w:rPr>
        <w:t>آلية</w:t>
      </w:r>
      <w:r>
        <w:t xml:space="preserve"> ālīya mechanics</w:t>
      </w:r>
    </w:p>
    <w:p w:rsidR="00B14408" w:rsidRDefault="00FD180F" w:rsidP="00FD180F">
      <w:pPr>
        <w:pStyle w:val="libNormal"/>
      </w:pPr>
      <w:r w:rsidRPr="00B14408">
        <w:rPr>
          <w:rStyle w:val="libBold2Char"/>
          <w:rFonts w:hint="eastAsia"/>
          <w:rtl/>
        </w:rPr>
        <w:t>آلاتى</w:t>
      </w:r>
      <w:r>
        <w:t xml:space="preserve"> ālātī pl. </w:t>
      </w:r>
      <w:r>
        <w:rPr>
          <w:rtl/>
        </w:rPr>
        <w:t>آلاتية</w:t>
      </w:r>
      <w:r>
        <w:t xml:space="preserve"> ālātīya (eg.) musician; singer</w:t>
      </w:r>
    </w:p>
    <w:p w:rsidR="00B14408" w:rsidRDefault="00FD180F" w:rsidP="00FD180F">
      <w:pPr>
        <w:pStyle w:val="libNormal"/>
      </w:pPr>
      <w:r w:rsidRPr="00B14408">
        <w:rPr>
          <w:rStyle w:val="libBold2Char"/>
          <w:rFonts w:hint="eastAsia"/>
          <w:rtl/>
        </w:rPr>
        <w:t>اول</w:t>
      </w:r>
      <w:r>
        <w:t xml:space="preserve"> awwal2, f. </w:t>
      </w:r>
      <w:r>
        <w:rPr>
          <w:rtl/>
        </w:rPr>
        <w:t>اولى</w:t>
      </w:r>
      <w:r>
        <w:t xml:space="preserve"> ūlā, pl. m. </w:t>
      </w:r>
      <w:r w:rsidR="003D2305">
        <w:t>-</w:t>
      </w:r>
      <w:r>
        <w:t xml:space="preserve">ūn, </w:t>
      </w:r>
      <w:r>
        <w:rPr>
          <w:rtl/>
        </w:rPr>
        <w:t>اوائل</w:t>
      </w:r>
      <w:r>
        <w:t xml:space="preserve">  awā’il2 first; foremost, most important, principal, chief, main; first part, beginning; (with def. article also) earlier, previous, former; see a</w:t>
      </w:r>
      <w:r w:rsidRPr="00E67646">
        <w:rPr>
          <w:rStyle w:val="libNormalChar"/>
        </w:rPr>
        <w:t>1so</w:t>
      </w:r>
      <w:r>
        <w:t xml:space="preserve"> under </w:t>
      </w:r>
      <w:r>
        <w:rPr>
          <w:rtl/>
        </w:rPr>
        <w:t>ولى</w:t>
      </w:r>
      <w:r w:rsidR="003D2305">
        <w:rPr>
          <w:rFonts w:hint="cs"/>
          <w:rtl/>
        </w:rPr>
        <w:t>|</w:t>
      </w:r>
      <w:r w:rsidRPr="00216DD6">
        <w:rPr>
          <w:rFonts w:hint="cs"/>
          <w:rtl/>
        </w:rPr>
        <w:t xml:space="preserve"> الانسان الاول</w:t>
      </w:r>
      <w:r>
        <w:t xml:space="preserve"> (insān) primitive man; </w:t>
      </w:r>
      <w:r>
        <w:rPr>
          <w:rtl/>
        </w:rPr>
        <w:t>طبيب اول</w:t>
      </w:r>
      <w:r>
        <w:t xml:space="preserve"> physician</w:t>
      </w:r>
      <w:r w:rsidR="003D2305">
        <w:t>-</w:t>
      </w:r>
      <w:r>
        <w:t>in</w:t>
      </w:r>
      <w:r w:rsidR="003D2305">
        <w:t>-</w:t>
      </w:r>
      <w:r>
        <w:t xml:space="preserve">chief; </w:t>
      </w:r>
      <w:r>
        <w:rPr>
          <w:rtl/>
        </w:rPr>
        <w:t>الاوائل, الاولون</w:t>
      </w:r>
      <w:r>
        <w:t xml:space="preserve"> the forebears, forefathers, ancestors; </w:t>
      </w:r>
      <w:r>
        <w:rPr>
          <w:rtl/>
        </w:rPr>
        <w:t>اوائل الشهر</w:t>
      </w:r>
      <w:r>
        <w:t xml:space="preserve"> a. aš</w:t>
      </w:r>
      <w:r w:rsidR="003D2305">
        <w:t>-</w:t>
      </w:r>
      <w:r>
        <w:t xml:space="preserve">šahr the first ten days of a month, beginning of a month; </w:t>
      </w:r>
      <w:r>
        <w:rPr>
          <w:rtl/>
        </w:rPr>
        <w:t>لاول مرة</w:t>
      </w:r>
      <w:r>
        <w:t xml:space="preserve"> li</w:t>
      </w:r>
      <w:r w:rsidR="003D2305">
        <w:t>-</w:t>
      </w:r>
      <w:r>
        <w:t xml:space="preserve">awwali marratin or </w:t>
      </w:r>
      <w:r>
        <w:rPr>
          <w:rtl/>
        </w:rPr>
        <w:t>للمرة الاولى</w:t>
      </w:r>
      <w:r>
        <w:t xml:space="preserve"> for the first time; </w:t>
      </w:r>
      <w:r>
        <w:rPr>
          <w:rtl/>
        </w:rPr>
        <w:t>من اوله, من اوائله</w:t>
      </w:r>
      <w:r>
        <w:t xml:space="preserve"> since its beginnings, from the very beginning; </w:t>
      </w:r>
      <w:r>
        <w:rPr>
          <w:rtl/>
        </w:rPr>
        <w:t>من اوله الى آخره</w:t>
      </w:r>
      <w:r>
        <w:t xml:space="preserve"> (āḳirihī) from beginning to end, from A to Z; </w:t>
      </w:r>
      <w:r>
        <w:rPr>
          <w:rtl/>
        </w:rPr>
        <w:t>اول الامر</w:t>
      </w:r>
      <w:r>
        <w:t xml:space="preserve"> awwala l</w:t>
      </w:r>
      <w:r w:rsidR="003D2305">
        <w:t>-</w:t>
      </w:r>
      <w:r>
        <w:t xml:space="preserve">amr at first, in the beginning; </w:t>
      </w:r>
      <w:r>
        <w:rPr>
          <w:rtl/>
        </w:rPr>
        <w:t>الاول فالاول</w:t>
      </w:r>
      <w:r>
        <w:t xml:space="preserve"> each time the first available; </w:t>
      </w:r>
      <w:r>
        <w:rPr>
          <w:rtl/>
        </w:rPr>
        <w:t>اول ما</w:t>
      </w:r>
      <w:r>
        <w:t xml:space="preserve"> (awwala) the moment when, just when; at the very outset of; </w:t>
      </w:r>
      <w:r>
        <w:rPr>
          <w:rtl/>
        </w:rPr>
        <w:t>اكثر من الا</w:t>
      </w:r>
      <w:r>
        <w:rPr>
          <w:rFonts w:hint="eastAsia"/>
          <w:rtl/>
        </w:rPr>
        <w:t>ول</w:t>
      </w:r>
      <w:r>
        <w:t xml:space="preserve"> (aḳtara) more than before</w:t>
      </w:r>
    </w:p>
    <w:p w:rsidR="00B14408" w:rsidRDefault="00FD180F" w:rsidP="00FD180F">
      <w:pPr>
        <w:pStyle w:val="libNormal"/>
      </w:pPr>
      <w:r w:rsidRPr="00B14408">
        <w:rPr>
          <w:rStyle w:val="libBold2Char"/>
          <w:rFonts w:hint="eastAsia"/>
          <w:rtl/>
        </w:rPr>
        <w:t>اولا</w:t>
      </w:r>
      <w:r>
        <w:t xml:space="preserve"> awwalan first, firstly, in the first place; at first, in the beginning</w:t>
      </w:r>
      <w:r w:rsidR="003D2305">
        <w:t>|</w:t>
      </w:r>
      <w:r>
        <w:t xml:space="preserve"> </w:t>
      </w:r>
      <w:r>
        <w:rPr>
          <w:rtl/>
        </w:rPr>
        <w:t>اولا باول</w:t>
      </w:r>
      <w:r>
        <w:t xml:space="preserve"> and </w:t>
      </w:r>
      <w:r>
        <w:rPr>
          <w:rtl/>
        </w:rPr>
        <w:t>اولا فأولا</w:t>
      </w:r>
      <w:r>
        <w:t xml:space="preserve"> by and by, gradually, one after the other, one by one; </w:t>
      </w:r>
      <w:r>
        <w:rPr>
          <w:rtl/>
        </w:rPr>
        <w:t>اولا واخيرا</w:t>
      </w:r>
      <w:r>
        <w:t xml:space="preserve"> and </w:t>
      </w:r>
      <w:r>
        <w:rPr>
          <w:rtl/>
        </w:rPr>
        <w:t>اولا وآخرا</w:t>
      </w:r>
      <w:r>
        <w:t xml:space="preserve"> (āḳiran) first and I~st, altogether; simply and solely, merely</w:t>
      </w:r>
    </w:p>
    <w:p w:rsidR="00B14408" w:rsidRDefault="00FD180F" w:rsidP="00FD180F">
      <w:pPr>
        <w:pStyle w:val="libNormal"/>
      </w:pPr>
      <w:r w:rsidRPr="00B14408">
        <w:rPr>
          <w:rStyle w:val="libBold2Char"/>
          <w:rFonts w:hint="eastAsia"/>
          <w:rtl/>
        </w:rPr>
        <w:t>اولى</w:t>
      </w:r>
      <w:r>
        <w:t xml:space="preserve"> awwalī prime, primary, primordial, original, initial, first; elemental, fundamental, basic, principal, chief, main; elementary; primitive, pristine, primeval</w:t>
      </w:r>
      <w:r w:rsidR="003D2305">
        <w:t>|</w:t>
      </w:r>
      <w:r>
        <w:t xml:space="preserve"> </w:t>
      </w:r>
      <w:r>
        <w:rPr>
          <w:rtl/>
        </w:rPr>
        <w:t>مدرسة اولية</w:t>
      </w:r>
      <w:r>
        <w:t xml:space="preserve"> (madrasa) elementary school, grade school; </w:t>
      </w:r>
      <w:r>
        <w:rPr>
          <w:rtl/>
        </w:rPr>
        <w:t>مواد اولية</w:t>
      </w:r>
      <w:r>
        <w:t xml:space="preserve"> (mawādd) raw materials; </w:t>
      </w:r>
      <w:r>
        <w:rPr>
          <w:rtl/>
        </w:rPr>
        <w:t>عد</w:t>
      </w:r>
      <w:r>
        <w:rPr>
          <w:rFonts w:hint="eastAsia"/>
          <w:rtl/>
        </w:rPr>
        <w:t>د</w:t>
      </w:r>
      <w:r>
        <w:rPr>
          <w:rtl/>
        </w:rPr>
        <w:t xml:space="preserve"> اولى</w:t>
      </w:r>
      <w:r>
        <w:t xml:space="preserve"> (‘adad) prime number; </w:t>
      </w:r>
      <w:r>
        <w:rPr>
          <w:rtl/>
        </w:rPr>
        <w:t>فاتورة اولية</w:t>
      </w:r>
      <w:r>
        <w:t xml:space="preserve"> (fātūra) pro forma invoice</w:t>
      </w:r>
    </w:p>
    <w:p w:rsidR="00B14408" w:rsidRDefault="00FD180F" w:rsidP="00FD180F">
      <w:pPr>
        <w:pStyle w:val="libNormal"/>
      </w:pPr>
      <w:r w:rsidRPr="00B14408">
        <w:rPr>
          <w:rStyle w:val="libBold2Char"/>
          <w:rFonts w:hint="eastAsia"/>
          <w:rtl/>
        </w:rPr>
        <w:t>اولية</w:t>
      </w:r>
      <w:r>
        <w:t xml:space="preserve"> awwalīya pl. </w:t>
      </w:r>
      <w:r w:rsidR="003D2305">
        <w:t>-</w:t>
      </w:r>
      <w:r>
        <w:t>āt fundamental truth, axiom; primary constituent, essential component, element; precedence; priority</w:t>
      </w:r>
    </w:p>
    <w:p w:rsidR="00B14408" w:rsidRDefault="00FD180F" w:rsidP="00FD180F">
      <w:pPr>
        <w:pStyle w:val="libNormal"/>
      </w:pPr>
      <w:r w:rsidRPr="00B14408">
        <w:rPr>
          <w:rStyle w:val="libBold2Char"/>
          <w:rFonts w:hint="eastAsia"/>
          <w:rtl/>
        </w:rPr>
        <w:lastRenderedPageBreak/>
        <w:t>ايل</w:t>
      </w:r>
      <w:r>
        <w:t xml:space="preserve"> ayyil, iyyal, uyyal pl. </w:t>
      </w:r>
      <w:r>
        <w:rPr>
          <w:rtl/>
        </w:rPr>
        <w:t>ايائل</w:t>
      </w:r>
      <w:r>
        <w:t xml:space="preserve"> ayā’il2 stag</w:t>
      </w:r>
    </w:p>
    <w:p w:rsidR="00B14408" w:rsidRDefault="00FD180F" w:rsidP="00FD180F">
      <w:pPr>
        <w:pStyle w:val="libNormal"/>
      </w:pPr>
      <w:r w:rsidRPr="00B14408">
        <w:rPr>
          <w:rStyle w:val="libBold2Char"/>
          <w:rFonts w:hint="eastAsia"/>
          <w:rtl/>
        </w:rPr>
        <w:t>ايالة</w:t>
      </w:r>
      <w:r>
        <w:t xml:space="preserve"> iyāla pl. </w:t>
      </w:r>
      <w:r w:rsidR="003D2305">
        <w:t>-</w:t>
      </w:r>
      <w:r>
        <w:t>āt province; regency</w:t>
      </w:r>
    </w:p>
    <w:p w:rsidR="00B14408" w:rsidRDefault="00FD180F" w:rsidP="00FD180F">
      <w:pPr>
        <w:pStyle w:val="libNormal"/>
      </w:pPr>
      <w:r w:rsidRPr="00B14408">
        <w:rPr>
          <w:rStyle w:val="libBold2Char"/>
          <w:rFonts w:hint="eastAsia"/>
          <w:rtl/>
        </w:rPr>
        <w:t>ايلولة</w:t>
      </w:r>
      <w:r>
        <w:t xml:space="preserve"> ailūla title deed (jur.)</w:t>
      </w:r>
    </w:p>
    <w:p w:rsidR="00B14408" w:rsidRDefault="00FD180F" w:rsidP="00FD180F">
      <w:pPr>
        <w:pStyle w:val="libNormal"/>
      </w:pPr>
      <w:r w:rsidRPr="00B14408">
        <w:rPr>
          <w:rStyle w:val="libBold2Char"/>
          <w:rFonts w:hint="eastAsia"/>
          <w:rtl/>
        </w:rPr>
        <w:t>مآل</w:t>
      </w:r>
      <w:r>
        <w:t xml:space="preserve"> ma’āl end; outcome, final issue, upshot; result, consequence</w:t>
      </w:r>
      <w:r w:rsidR="003D2305">
        <w:t>|</w:t>
      </w:r>
      <w:r>
        <w:t xml:space="preserve"> </w:t>
      </w:r>
      <w:r>
        <w:rPr>
          <w:rtl/>
        </w:rPr>
        <w:t>في الحال وفي المآل</w:t>
      </w:r>
      <w:r>
        <w:t xml:space="preserve"> at present and in the future</w:t>
      </w:r>
    </w:p>
    <w:p w:rsidR="00B14408" w:rsidRDefault="00FD180F" w:rsidP="00FD180F">
      <w:pPr>
        <w:pStyle w:val="libNormal"/>
      </w:pPr>
      <w:r w:rsidRPr="00B14408">
        <w:rPr>
          <w:rStyle w:val="libBold2Char"/>
          <w:rFonts w:hint="eastAsia"/>
          <w:rtl/>
        </w:rPr>
        <w:t>تأويل</w:t>
      </w:r>
      <w:r>
        <w:t xml:space="preserve"> ta’wīl pl. </w:t>
      </w:r>
      <w:r w:rsidR="003D2305">
        <w:t>-</w:t>
      </w:r>
      <w:r>
        <w:t>āt interpretation, explanation</w:t>
      </w:r>
    </w:p>
    <w:p w:rsidR="00B14408" w:rsidRDefault="00FD180F" w:rsidP="00FD180F">
      <w:pPr>
        <w:pStyle w:val="libNormal"/>
      </w:pPr>
      <w:r w:rsidRPr="00B14408">
        <w:rPr>
          <w:rStyle w:val="libBold2Char"/>
          <w:rFonts w:hint="eastAsia"/>
          <w:rtl/>
        </w:rPr>
        <w:t>اولاء</w:t>
      </w:r>
      <w:r>
        <w:t xml:space="preserve"> ulā’i, </w:t>
      </w:r>
      <w:r>
        <w:rPr>
          <w:rtl/>
        </w:rPr>
        <w:t>اولئك, اولائك</w:t>
      </w:r>
      <w:r>
        <w:t xml:space="preserve"> ulā’ika these; those, pl. of the demonstr. pron. </w:t>
      </w:r>
      <w:r>
        <w:rPr>
          <w:rtl/>
        </w:rPr>
        <w:t>ذا</w:t>
      </w:r>
      <w:r>
        <w:t xml:space="preserve"> and </w:t>
      </w:r>
      <w:r>
        <w:rPr>
          <w:rtl/>
        </w:rPr>
        <w:t>ذلك</w:t>
      </w:r>
    </w:p>
    <w:p w:rsidR="00B14408" w:rsidRDefault="00FD180F" w:rsidP="00FD180F">
      <w:pPr>
        <w:pStyle w:val="libNormal"/>
      </w:pPr>
      <w:r w:rsidRPr="00B14408">
        <w:rPr>
          <w:rStyle w:val="libBold2Char"/>
          <w:rFonts w:hint="eastAsia"/>
          <w:rtl/>
        </w:rPr>
        <w:t>اولمبى</w:t>
      </w:r>
      <w:r>
        <w:t xml:space="preserve"> olimbī Olympic</w:t>
      </w:r>
      <w:r w:rsidR="003D2305">
        <w:t>|</w:t>
      </w:r>
      <w:r>
        <w:t xml:space="preserve"> </w:t>
      </w:r>
      <w:r>
        <w:rPr>
          <w:rtl/>
        </w:rPr>
        <w:t>الالعاب الاولمبية</w:t>
      </w:r>
      <w:r>
        <w:t>the Olympic games</w:t>
      </w:r>
    </w:p>
    <w:p w:rsidR="00B14408" w:rsidRDefault="00FD180F" w:rsidP="00FD180F">
      <w:pPr>
        <w:pStyle w:val="libNormal"/>
      </w:pPr>
      <w:r w:rsidRPr="00B14408">
        <w:rPr>
          <w:rStyle w:val="libBold2Char"/>
          <w:rFonts w:hint="eastAsia"/>
          <w:rtl/>
        </w:rPr>
        <w:t>اولمبياد</w:t>
      </w:r>
      <w:r>
        <w:t xml:space="preserve"> olimbiyād Olympiad</w:t>
      </w:r>
    </w:p>
    <w:p w:rsidR="00B14408" w:rsidRDefault="00FD180F" w:rsidP="00FD180F">
      <w:pPr>
        <w:pStyle w:val="libNormal"/>
      </w:pPr>
      <w:r w:rsidRPr="00B14408">
        <w:rPr>
          <w:rStyle w:val="libBold2Char"/>
          <w:rFonts w:hint="eastAsia"/>
          <w:rtl/>
        </w:rPr>
        <w:t>اولو</w:t>
      </w:r>
      <w:r>
        <w:t xml:space="preserve"> ulū (pl. of </w:t>
      </w:r>
      <w:r>
        <w:rPr>
          <w:rtl/>
        </w:rPr>
        <w:t>ذو</w:t>
      </w:r>
      <w:r>
        <w:t>) owners, possessors, people (with foll.genit.: of)</w:t>
      </w:r>
      <w:r w:rsidR="003D2305">
        <w:t>|</w:t>
      </w:r>
      <w:r>
        <w:t xml:space="preserve"> </w:t>
      </w:r>
      <w:r>
        <w:rPr>
          <w:rtl/>
        </w:rPr>
        <w:t>اولو الامر</w:t>
      </w:r>
      <w:r>
        <w:t>u. l</w:t>
      </w:r>
      <w:r w:rsidR="003D2305">
        <w:t>-</w:t>
      </w:r>
      <w:r>
        <w:t xml:space="preserve">amr rulers, powerful leaders; </w:t>
      </w:r>
      <w:r>
        <w:rPr>
          <w:rtl/>
        </w:rPr>
        <w:t>اولو الحل والعقد</w:t>
      </w:r>
      <w:r>
        <w:t xml:space="preserve"> u. l</w:t>
      </w:r>
      <w:r w:rsidR="003D2305">
        <w:t>-</w:t>
      </w:r>
      <w:r>
        <w:t>ḥall wa</w:t>
      </w:r>
      <w:r w:rsidR="003D2305">
        <w:t>-</w:t>
      </w:r>
      <w:r>
        <w:t>l</w:t>
      </w:r>
      <w:r w:rsidR="003D2305">
        <w:t>-</w:t>
      </w:r>
      <w:r>
        <w:t xml:space="preserve">'aqd (lit.: masters of solving and binding) do.; </w:t>
      </w:r>
      <w:r>
        <w:rPr>
          <w:rtl/>
        </w:rPr>
        <w:t>اولو الشأن</w:t>
      </w:r>
      <w:r>
        <w:t xml:space="preserve"> u. š</w:t>
      </w:r>
      <w:r w:rsidR="003D2305">
        <w:t>-</w:t>
      </w:r>
      <w:r>
        <w:t>ša’n the responsible people</w:t>
      </w:r>
    </w:p>
    <w:p w:rsidR="00B14408" w:rsidRDefault="00FD180F" w:rsidP="00FD180F">
      <w:pPr>
        <w:pStyle w:val="libNormal"/>
      </w:pPr>
      <w:r w:rsidRPr="007F5296">
        <w:rPr>
          <w:rStyle w:val="libBold2Char"/>
        </w:rPr>
        <w:t>1</w:t>
      </w:r>
      <w:r w:rsidRPr="007F5296">
        <w:rPr>
          <w:rStyle w:val="libBold2Char"/>
          <w:rtl/>
        </w:rPr>
        <w:t>اوام</w:t>
      </w:r>
      <w:r>
        <w:t xml:space="preserve"> uwām thirst</w:t>
      </w:r>
    </w:p>
    <w:p w:rsidR="00B14408" w:rsidRDefault="00FD180F" w:rsidP="00FD180F">
      <w:pPr>
        <w:pStyle w:val="libNormal"/>
      </w:pPr>
      <w:r w:rsidRPr="007F5296">
        <w:rPr>
          <w:rStyle w:val="libBold2Char"/>
        </w:rPr>
        <w:t>2</w:t>
      </w:r>
      <w:r w:rsidRPr="007F5296">
        <w:rPr>
          <w:rStyle w:val="libBold2Char"/>
          <w:rtl/>
        </w:rPr>
        <w:t>اوم</w:t>
      </w:r>
      <w:r>
        <w:t xml:space="preserve"> ohm (el.)</w:t>
      </w:r>
    </w:p>
    <w:p w:rsidR="00B14408" w:rsidRDefault="00FD180F" w:rsidP="00FD180F">
      <w:pPr>
        <w:pStyle w:val="libNormal"/>
      </w:pPr>
      <w:r w:rsidRPr="00B14408">
        <w:rPr>
          <w:rStyle w:val="libBold2Char"/>
          <w:rFonts w:hint="eastAsia"/>
          <w:rtl/>
        </w:rPr>
        <w:t>اومنيبوس</w:t>
      </w:r>
      <w:r>
        <w:t xml:space="preserve"> omnībūs omnibus, bus</w:t>
      </w:r>
    </w:p>
    <w:p w:rsidR="00B14408" w:rsidRDefault="00FD180F" w:rsidP="00FD180F">
      <w:pPr>
        <w:pStyle w:val="libNormal"/>
      </w:pPr>
      <w:r w:rsidRPr="007F5296">
        <w:rPr>
          <w:rStyle w:val="libBold2Char"/>
        </w:rPr>
        <w:t>1</w:t>
      </w:r>
      <w:r w:rsidRPr="007F5296">
        <w:rPr>
          <w:rStyle w:val="libBold2Char"/>
          <w:rtl/>
        </w:rPr>
        <w:t>آن</w:t>
      </w:r>
      <w:r>
        <w:t xml:space="preserve"> ān time; </w:t>
      </w:r>
      <w:r>
        <w:rPr>
          <w:rtl/>
        </w:rPr>
        <w:t>الآن</w:t>
      </w:r>
      <w:r>
        <w:t xml:space="preserve"> al</w:t>
      </w:r>
      <w:r w:rsidR="003D2305">
        <w:t>-</w:t>
      </w:r>
      <w:r>
        <w:t>āna now</w:t>
      </w:r>
      <w:r w:rsidR="003D2305">
        <w:t>|</w:t>
      </w:r>
      <w:r>
        <w:t xml:space="preserve"> </w:t>
      </w:r>
      <w:r>
        <w:rPr>
          <w:rtl/>
        </w:rPr>
        <w:t>فى آن</w:t>
      </w:r>
      <w:r>
        <w:t xml:space="preserve"> and </w:t>
      </w:r>
      <w:r>
        <w:rPr>
          <w:rtl/>
        </w:rPr>
        <w:t>فى آن واحد</w:t>
      </w:r>
      <w:r>
        <w:t xml:space="preserve"> at the same time, simultaneously; </w:t>
      </w:r>
      <w:r>
        <w:rPr>
          <w:rtl/>
        </w:rPr>
        <w:t>من آن الى آخر</w:t>
      </w:r>
      <w:r>
        <w:t xml:space="preserve"> (āḳara) from time to time; </w:t>
      </w:r>
      <w:r>
        <w:rPr>
          <w:rtl/>
        </w:rPr>
        <w:t>ما بين آن وآخر</w:t>
      </w:r>
      <w:r>
        <w:t xml:space="preserve"> (wa</w:t>
      </w:r>
      <w:r w:rsidR="003D2305">
        <w:t>-</w:t>
      </w:r>
      <w:r>
        <w:t xml:space="preserve">āḳara) and </w:t>
      </w:r>
      <w:r>
        <w:rPr>
          <w:rtl/>
        </w:rPr>
        <w:t>آنا بعد آن</w:t>
      </w:r>
      <w:r>
        <w:t xml:space="preserve"> sometimes, at times, now and then: once in a while; </w:t>
      </w:r>
      <w:r>
        <w:rPr>
          <w:rtl/>
        </w:rPr>
        <w:t>آنا فآنا</w:t>
      </w:r>
      <w:r>
        <w:t xml:space="preserve"> gradually, by and by, little by little; </w:t>
      </w:r>
      <w:r>
        <w:rPr>
          <w:rtl/>
        </w:rPr>
        <w:t xml:space="preserve">آنا </w:t>
      </w:r>
      <w:r w:rsidR="003D2305">
        <w:rPr>
          <w:rtl/>
        </w:rPr>
        <w:t>--</w:t>
      </w:r>
      <w:r>
        <w:rPr>
          <w:rtl/>
        </w:rPr>
        <w:t xml:space="preserve"> وآونة</w:t>
      </w:r>
      <w:r>
        <w:t xml:space="preserve"> (āwinatan) sometimes </w:t>
      </w:r>
      <w:r w:rsidR="003D2305">
        <w:t>--</w:t>
      </w:r>
      <w:r>
        <w:t xml:space="preserve"> sometimes, at times </w:t>
      </w:r>
      <w:r w:rsidR="003D2305">
        <w:t>--</w:t>
      </w:r>
      <w:r>
        <w:t xml:space="preserve"> at times; </w:t>
      </w:r>
      <w:r>
        <w:rPr>
          <w:rtl/>
        </w:rPr>
        <w:t>قبل الآن</w:t>
      </w:r>
      <w:r>
        <w:t xml:space="preserve"> qabla l</w:t>
      </w:r>
      <w:r w:rsidR="003D2305">
        <w:t>-</w:t>
      </w:r>
      <w:r>
        <w:t xml:space="preserve">āna before, previously, formerly; </w:t>
      </w:r>
      <w:r>
        <w:rPr>
          <w:rtl/>
        </w:rPr>
        <w:t>للآن</w:t>
      </w:r>
      <w:r>
        <w:t xml:space="preserve"> li</w:t>
      </w:r>
      <w:r w:rsidR="003D2305">
        <w:t>-</w:t>
      </w:r>
      <w:r>
        <w:t>l</w:t>
      </w:r>
      <w:r w:rsidR="003D2305">
        <w:t>-</w:t>
      </w:r>
      <w:r>
        <w:t xml:space="preserve">āna and </w:t>
      </w:r>
      <w:r>
        <w:rPr>
          <w:rtl/>
        </w:rPr>
        <w:t>حتى الآن</w:t>
      </w:r>
      <w:r>
        <w:t xml:space="preserve"> ḥattā l</w:t>
      </w:r>
      <w:r w:rsidR="003D2305">
        <w:t>-</w:t>
      </w:r>
      <w:r>
        <w:t xml:space="preserve">āna until now, hitherto, so far; </w:t>
      </w:r>
      <w:r>
        <w:rPr>
          <w:rtl/>
        </w:rPr>
        <w:t>بعد الآن</w:t>
      </w:r>
      <w:r>
        <w:t xml:space="preserve"> ba‘da l</w:t>
      </w:r>
      <w:r w:rsidR="003D2305">
        <w:t>-</w:t>
      </w:r>
      <w:r>
        <w:t xml:space="preserve">āna from now on, henceforth, in the future; </w:t>
      </w:r>
      <w:r>
        <w:rPr>
          <w:rtl/>
        </w:rPr>
        <w:t>من الآن فصاعدا</w:t>
      </w:r>
      <w:r>
        <w:t xml:space="preserve"> min al</w:t>
      </w:r>
      <w:r w:rsidR="003D2305">
        <w:t>-</w:t>
      </w:r>
      <w:r>
        <w:t>āna fa</w:t>
      </w:r>
      <w:r w:rsidR="003D2305">
        <w:t>-</w:t>
      </w:r>
      <w:r>
        <w:t>ṣā‘idan do.</w:t>
      </w:r>
    </w:p>
    <w:p w:rsidR="00B14408" w:rsidRDefault="00FD180F" w:rsidP="00FD180F">
      <w:pPr>
        <w:pStyle w:val="libNormal"/>
      </w:pPr>
      <w:r w:rsidRPr="00B14408">
        <w:rPr>
          <w:rStyle w:val="libBold2Char"/>
          <w:rFonts w:hint="eastAsia"/>
          <w:rtl/>
        </w:rPr>
        <w:t>آنئذ</w:t>
      </w:r>
      <w:r>
        <w:t xml:space="preserve"> āna’idin that day, at that time, then</w:t>
      </w:r>
    </w:p>
    <w:p w:rsidR="00B14408" w:rsidRDefault="00FD180F" w:rsidP="00FD180F">
      <w:pPr>
        <w:pStyle w:val="libNormal"/>
      </w:pPr>
      <w:r w:rsidRPr="00B14408">
        <w:rPr>
          <w:rStyle w:val="libBold2Char"/>
          <w:rFonts w:hint="eastAsia"/>
          <w:rtl/>
        </w:rPr>
        <w:t>آنذاك</w:t>
      </w:r>
      <w:r>
        <w:t xml:space="preserve"> ānadāka that day, at that time, then</w:t>
      </w:r>
    </w:p>
    <w:p w:rsidR="00B14408" w:rsidRDefault="00FD180F" w:rsidP="00FD180F">
      <w:pPr>
        <w:pStyle w:val="libNormal"/>
      </w:pPr>
      <w:r w:rsidRPr="00B14408">
        <w:rPr>
          <w:rStyle w:val="libBold2Char"/>
          <w:rFonts w:hint="eastAsia"/>
          <w:rtl/>
        </w:rPr>
        <w:t>اون</w:t>
      </w:r>
      <w:r>
        <w:t xml:space="preserve"> aun calmness, serenity, gentleness</w:t>
      </w:r>
    </w:p>
    <w:p w:rsidR="00243F9C" w:rsidRDefault="00FD180F" w:rsidP="00243F9C">
      <w:pPr>
        <w:pStyle w:val="libNormal"/>
      </w:pPr>
      <w:r w:rsidRPr="00B14408">
        <w:rPr>
          <w:rStyle w:val="libBold2Char"/>
          <w:rFonts w:hint="eastAsia"/>
          <w:rtl/>
        </w:rPr>
        <w:lastRenderedPageBreak/>
        <w:t>اوان</w:t>
      </w:r>
      <w:r>
        <w:t xml:space="preserve"> awān pl. </w:t>
      </w:r>
      <w:r>
        <w:rPr>
          <w:rtl/>
        </w:rPr>
        <w:t>آونة</w:t>
      </w:r>
      <w:r>
        <w:t xml:space="preserve"> āwina time</w:t>
      </w:r>
      <w:r w:rsidR="003D2305">
        <w:t>|</w:t>
      </w:r>
      <w:r>
        <w:t xml:space="preserve"> </w:t>
      </w:r>
      <w:r>
        <w:rPr>
          <w:rtl/>
        </w:rPr>
        <w:t>قبل اوانه</w:t>
      </w:r>
      <w:r>
        <w:t xml:space="preserve"> prematurely; </w:t>
      </w:r>
      <w:r>
        <w:rPr>
          <w:rtl/>
        </w:rPr>
        <w:t>في اوانه</w:t>
      </w:r>
      <w:r>
        <w:t xml:space="preserve"> at the right time, timely, seasonably, </w:t>
      </w:r>
      <w:r>
        <w:rPr>
          <w:rtl/>
        </w:rPr>
        <w:t>في غير اوانه</w:t>
      </w:r>
      <w:r>
        <w:t xml:space="preserve"> at the wrong time, untimely, unseasonably; </w:t>
      </w:r>
      <w:r>
        <w:rPr>
          <w:rtl/>
        </w:rPr>
        <w:t>بين الآونة</w:t>
      </w:r>
      <w:r>
        <w:t xml:space="preserve"> from time to time; </w:t>
      </w:r>
      <w:r>
        <w:rPr>
          <w:rtl/>
        </w:rPr>
        <w:t>بين الآونة والاخرى</w:t>
      </w:r>
      <w:r>
        <w:t xml:space="preserve"> (uḳrā) and </w:t>
      </w:r>
      <w:r>
        <w:rPr>
          <w:rtl/>
        </w:rPr>
        <w:t>آونة وأخرى</w:t>
      </w:r>
      <w:r>
        <w:t xml:space="preserve"> (āwinatan, uḳrā) at times, sometimes; </w:t>
      </w:r>
      <w:r>
        <w:rPr>
          <w:rtl/>
        </w:rPr>
        <w:t>آونة – وأخرى</w:t>
      </w:r>
      <w:r>
        <w:t xml:space="preserve"> sometimes – sometimes, at times – at times; </w:t>
      </w:r>
      <w:r>
        <w:rPr>
          <w:rtl/>
        </w:rPr>
        <w:t>فات الاوان</w:t>
      </w:r>
      <w:r>
        <w:t xml:space="preserve"> (fāta) it is too late; </w:t>
      </w:r>
      <w:r>
        <w:rPr>
          <w:rtl/>
        </w:rPr>
        <w:t>آن الاوان</w:t>
      </w:r>
      <w:r>
        <w:t xml:space="preserve"> (āna) the time has come, it is time (</w:t>
      </w:r>
      <w:r>
        <w:rPr>
          <w:rtl/>
        </w:rPr>
        <w:t>ل</w:t>
      </w:r>
      <w:r>
        <w:t xml:space="preserve"> for, to do s.th.)</w:t>
      </w:r>
    </w:p>
    <w:p w:rsidR="00B14408" w:rsidRDefault="00FD180F" w:rsidP="00243F9C">
      <w:pPr>
        <w:pStyle w:val="libNormal"/>
      </w:pPr>
      <w:r>
        <w:t xml:space="preserve">2 </w:t>
      </w:r>
      <w:r>
        <w:rPr>
          <w:rtl/>
        </w:rPr>
        <w:t>ايوان</w:t>
      </w:r>
      <w:r w:rsidR="00243F9C">
        <w:t xml:space="preserve"> </w:t>
      </w:r>
      <w:r>
        <w:t>look up alphabetically</w:t>
      </w:r>
    </w:p>
    <w:p w:rsidR="00B14408" w:rsidRDefault="00FD180F" w:rsidP="00FD180F">
      <w:pPr>
        <w:pStyle w:val="libNormal"/>
      </w:pPr>
      <w:r w:rsidRPr="00B14408">
        <w:rPr>
          <w:rStyle w:val="libBold2Char"/>
          <w:rFonts w:hint="eastAsia"/>
          <w:rtl/>
        </w:rPr>
        <w:t>اونباشى</w:t>
      </w:r>
      <w:r>
        <w:t xml:space="preserve"> onbašī corporal, see </w:t>
      </w:r>
      <w:r>
        <w:rPr>
          <w:rtl/>
        </w:rPr>
        <w:t>انباشى</w:t>
      </w:r>
    </w:p>
    <w:p w:rsidR="00B14408" w:rsidRDefault="00FD180F" w:rsidP="00FD180F">
      <w:pPr>
        <w:pStyle w:val="libNormal"/>
      </w:pPr>
      <w:r>
        <w:t>(</w:t>
      </w:r>
      <w:r>
        <w:rPr>
          <w:rtl/>
        </w:rPr>
        <w:t>اوه) آه</w:t>
      </w:r>
      <w:r>
        <w:t xml:space="preserve"> āha u and II to moan, sigh V to moan, sigh; to sigh with admiration (</w:t>
      </w:r>
      <w:r>
        <w:rPr>
          <w:rtl/>
        </w:rPr>
        <w:t>ل</w:t>
      </w:r>
      <w:r>
        <w:t xml:space="preserve"> over), exclaim “ah!”</w:t>
      </w:r>
    </w:p>
    <w:p w:rsidR="00B14408" w:rsidRDefault="00FD180F" w:rsidP="00FD180F">
      <w:pPr>
        <w:pStyle w:val="libNormal"/>
      </w:pPr>
      <w:r w:rsidRPr="00B14408">
        <w:rPr>
          <w:rStyle w:val="libBold2Char"/>
          <w:rFonts w:hint="eastAsia"/>
          <w:rtl/>
        </w:rPr>
        <w:t>اوه</w:t>
      </w:r>
      <w:r>
        <w:t xml:space="preserve"> awwah (interj.) oh!</w:t>
      </w:r>
    </w:p>
    <w:p w:rsidR="00B14408" w:rsidRDefault="00FD180F" w:rsidP="00FD180F">
      <w:pPr>
        <w:pStyle w:val="libNormal"/>
      </w:pPr>
      <w:r w:rsidRPr="00B14408">
        <w:rPr>
          <w:rStyle w:val="libBold2Char"/>
          <w:rFonts w:hint="eastAsia"/>
          <w:rtl/>
        </w:rPr>
        <w:t>آه</w:t>
      </w:r>
      <w:r>
        <w:t xml:space="preserve"> āhi,  </w:t>
      </w:r>
      <w:r>
        <w:rPr>
          <w:rtl/>
        </w:rPr>
        <w:t>آهـ</w:t>
      </w:r>
      <w:r>
        <w:t xml:space="preserve">āhan, </w:t>
      </w:r>
      <w:r>
        <w:rPr>
          <w:rtl/>
        </w:rPr>
        <w:t>اواه</w:t>
      </w:r>
      <w:r>
        <w:t xml:space="preserve"> awwāhi oh!</w:t>
      </w:r>
    </w:p>
    <w:p w:rsidR="00B14408" w:rsidRDefault="00FD180F" w:rsidP="00FD180F">
      <w:pPr>
        <w:pStyle w:val="libNormal"/>
      </w:pPr>
      <w:r w:rsidRPr="00B14408">
        <w:rPr>
          <w:rStyle w:val="libBold2Char"/>
          <w:rFonts w:hint="eastAsia"/>
          <w:rtl/>
        </w:rPr>
        <w:t>آهة</w:t>
      </w:r>
      <w:r>
        <w:t xml:space="preserve"> āha pl. </w:t>
      </w:r>
      <w:r w:rsidR="003D2305">
        <w:t>-</w:t>
      </w:r>
      <w:r>
        <w:t xml:space="preserve">āt sigh, moan; pl. </w:t>
      </w:r>
      <w:r>
        <w:rPr>
          <w:rtl/>
        </w:rPr>
        <w:t>آهات</w:t>
      </w:r>
      <w:r>
        <w:t xml:space="preserve"> sighs of admiration; rapturous exclamations</w:t>
      </w:r>
    </w:p>
    <w:p w:rsidR="00B14408" w:rsidRDefault="00FD180F" w:rsidP="00FD180F">
      <w:pPr>
        <w:pStyle w:val="libNormal"/>
      </w:pPr>
      <w:r w:rsidRPr="00B14408">
        <w:rPr>
          <w:rStyle w:val="libBold2Char"/>
          <w:rFonts w:hint="eastAsia"/>
          <w:rtl/>
        </w:rPr>
        <w:t>تأوه</w:t>
      </w:r>
      <w:r>
        <w:t xml:space="preserve"> ta’awwuh moaning. sighing; admiring exclamation; plaintive sound, wail</w:t>
      </w:r>
    </w:p>
    <w:p w:rsidR="00B14408" w:rsidRDefault="00FD180F" w:rsidP="00FD180F">
      <w:pPr>
        <w:pStyle w:val="libNormal"/>
      </w:pPr>
      <w:r w:rsidRPr="00B14408">
        <w:rPr>
          <w:rStyle w:val="libBold2Char"/>
          <w:rFonts w:hint="eastAsia"/>
          <w:rtl/>
        </w:rPr>
        <w:t>اوى</w:t>
      </w:r>
      <w:r>
        <w:t xml:space="preserve"> awā i to seek refuge, seek shelter (</w:t>
      </w:r>
      <w:r>
        <w:rPr>
          <w:rtl/>
        </w:rPr>
        <w:t>الى</w:t>
      </w:r>
      <w:r>
        <w:t xml:space="preserve"> at a place); to go (</w:t>
      </w:r>
      <w:r>
        <w:rPr>
          <w:rtl/>
        </w:rPr>
        <w:t>الى</w:t>
      </w:r>
      <w:r>
        <w:t xml:space="preserve"> to bed); to betake o.s., repair (</w:t>
      </w:r>
      <w:r>
        <w:rPr>
          <w:rtl/>
        </w:rPr>
        <w:t>الى</w:t>
      </w:r>
      <w:r>
        <w:t xml:space="preserve"> to a place); to shelter, house, put up, lodge, accommodate, receive as a guest (</w:t>
      </w:r>
      <w:r>
        <w:rPr>
          <w:rtl/>
        </w:rPr>
        <w:t>هـ, ه</w:t>
      </w:r>
      <w:r>
        <w:t xml:space="preserve"> s.o., s.th.) II to shelter, lodge, put up, accommodate, receive as a guest (</w:t>
      </w:r>
      <w:r>
        <w:rPr>
          <w:rtl/>
        </w:rPr>
        <w:t>ه</w:t>
      </w:r>
      <w:r>
        <w:t xml:space="preserve"> s.o.) IV to seek shelter (</w:t>
      </w:r>
      <w:r>
        <w:rPr>
          <w:rtl/>
        </w:rPr>
        <w:t>الى</w:t>
      </w:r>
      <w:r>
        <w:t xml:space="preserve"> at a place), to retire (</w:t>
      </w:r>
      <w:r>
        <w:rPr>
          <w:rtl/>
        </w:rPr>
        <w:t>الى</w:t>
      </w:r>
      <w:r>
        <w:t xml:space="preserve"> to a place); to betake o.s., repair (</w:t>
      </w:r>
      <w:r>
        <w:rPr>
          <w:rtl/>
        </w:rPr>
        <w:t>الى</w:t>
      </w:r>
      <w:r>
        <w:t xml:space="preserve"> to a place); to shelter, house, put up, lodge, accommodate (</w:t>
      </w:r>
      <w:r>
        <w:rPr>
          <w:rtl/>
        </w:rPr>
        <w:t>ه</w:t>
      </w:r>
      <w:r>
        <w:t xml:space="preserve"> s.o.)</w:t>
      </w:r>
    </w:p>
    <w:p w:rsidR="00B14408" w:rsidRDefault="00FD180F" w:rsidP="00FD180F">
      <w:pPr>
        <w:pStyle w:val="libNormal"/>
      </w:pPr>
      <w:r w:rsidRPr="00B14408">
        <w:rPr>
          <w:rStyle w:val="libBold2Char"/>
          <w:rFonts w:hint="eastAsia"/>
          <w:rtl/>
        </w:rPr>
        <w:t>ايواء</w:t>
      </w:r>
      <w:r>
        <w:t xml:space="preserve"> īwā’ accommodation, lodging, housing, sheltering</w:t>
      </w:r>
    </w:p>
    <w:p w:rsidR="00B14408" w:rsidRDefault="00FD180F" w:rsidP="00FD180F">
      <w:pPr>
        <w:pStyle w:val="libNormal"/>
      </w:pPr>
      <w:r w:rsidRPr="00B14408">
        <w:rPr>
          <w:rStyle w:val="libBold2Char"/>
          <w:rFonts w:hint="eastAsia"/>
          <w:rtl/>
        </w:rPr>
        <w:t>مأوى</w:t>
      </w:r>
      <w:r>
        <w:t xml:space="preserve"> ma’wan pl. </w:t>
      </w:r>
      <w:r>
        <w:rPr>
          <w:rtl/>
        </w:rPr>
        <w:t>مآو</w:t>
      </w:r>
      <w:r>
        <w:t xml:space="preserve"> ma’āwin place of refuge, retreat, shelter; abode; resting place; dwelling, habitation</w:t>
      </w:r>
      <w:r w:rsidR="003D2305">
        <w:t>|</w:t>
      </w:r>
      <w:r>
        <w:t xml:space="preserve"> </w:t>
      </w:r>
      <w:r>
        <w:rPr>
          <w:rtl/>
        </w:rPr>
        <w:t>مأوى ليلى</w:t>
      </w:r>
      <w:r>
        <w:t xml:space="preserve"> (lailī) shelter for the night; doss house</w:t>
      </w:r>
    </w:p>
    <w:p w:rsidR="00B14408" w:rsidRDefault="00FD180F" w:rsidP="00FD180F">
      <w:pPr>
        <w:pStyle w:val="libNormal"/>
      </w:pPr>
      <w:r w:rsidRPr="00B14408">
        <w:rPr>
          <w:rStyle w:val="libBold2Char"/>
          <w:rFonts w:hint="eastAsia"/>
          <w:rtl/>
        </w:rPr>
        <w:t>ابن</w:t>
      </w:r>
      <w:r>
        <w:rPr>
          <w:rtl/>
        </w:rPr>
        <w:t xml:space="preserve"> </w:t>
      </w:r>
      <w:r w:rsidRPr="00243F9C">
        <w:rPr>
          <w:rStyle w:val="libBold2Char"/>
          <w:rtl/>
        </w:rPr>
        <w:t>آوى</w:t>
      </w:r>
      <w:r>
        <w:t xml:space="preserve"> ibn āwā pl. </w:t>
      </w:r>
      <w:r>
        <w:rPr>
          <w:rtl/>
        </w:rPr>
        <w:t>بنات آوى</w:t>
      </w:r>
      <w:r>
        <w:t xml:space="preserve"> banāt a. jackal</w:t>
      </w:r>
    </w:p>
    <w:p w:rsidR="00B14408" w:rsidRDefault="00FD180F" w:rsidP="00FD180F">
      <w:pPr>
        <w:pStyle w:val="libNormal"/>
      </w:pPr>
      <w:r w:rsidRPr="007F5296">
        <w:rPr>
          <w:rStyle w:val="libBold2Char"/>
        </w:rPr>
        <w:t>1</w:t>
      </w:r>
      <w:r w:rsidRPr="007F5296">
        <w:rPr>
          <w:rStyle w:val="libBold2Char"/>
          <w:rtl/>
        </w:rPr>
        <w:t>آية</w:t>
      </w:r>
      <w:r>
        <w:t xml:space="preserve"> āya, coll. </w:t>
      </w:r>
      <w:r>
        <w:rPr>
          <w:rtl/>
        </w:rPr>
        <w:t>آي</w:t>
      </w:r>
      <w:r>
        <w:t xml:space="preserve"> āy, pl. </w:t>
      </w:r>
      <w:r w:rsidR="003D2305">
        <w:t>-</w:t>
      </w:r>
      <w:r>
        <w:t>āt sign, token, mark; miracle; wonder, marvel, prodigy; model, exemplar, paragon, masterpiece (</w:t>
      </w:r>
      <w:r>
        <w:rPr>
          <w:rtl/>
        </w:rPr>
        <w:t>فى</w:t>
      </w:r>
      <w:r>
        <w:t xml:space="preserve"> of, e.g., of organization, </w:t>
      </w:r>
      <w:r>
        <w:lastRenderedPageBreak/>
        <w:t xml:space="preserve">etc.); Koranic verse, </w:t>
      </w:r>
      <w:r>
        <w:rPr>
          <w:rtl/>
        </w:rPr>
        <w:t>آي الذكر الحكيم</w:t>
      </w:r>
      <w:r>
        <w:t xml:space="preserve"> (āy ad</w:t>
      </w:r>
      <w:r w:rsidR="003D2305">
        <w:t>-</w:t>
      </w:r>
      <w:r>
        <w:t xml:space="preserve">dikr) the verses of the Koran; passage (in a book), utterance, saying, word; </w:t>
      </w:r>
      <w:r>
        <w:rPr>
          <w:rtl/>
        </w:rPr>
        <w:t>آيات</w:t>
      </w:r>
      <w:r>
        <w:t xml:space="preserve"> (with foll. genit.) moat solemn assurances (of love, of gratitude)</w:t>
      </w:r>
    </w:p>
    <w:p w:rsidR="00B14408" w:rsidRDefault="00FD180F" w:rsidP="00FD180F">
      <w:pPr>
        <w:pStyle w:val="libNormal"/>
      </w:pPr>
      <w:r w:rsidRPr="007F5296">
        <w:rPr>
          <w:rStyle w:val="libBold2Char"/>
        </w:rPr>
        <w:t>2</w:t>
      </w:r>
      <w:r w:rsidRPr="007F5296">
        <w:rPr>
          <w:rStyle w:val="libBold2Char"/>
          <w:rtl/>
        </w:rPr>
        <w:t>اى</w:t>
      </w:r>
      <w:r>
        <w:t xml:space="preserve"> ay that is (to say), i.e.; namely, to wit</w:t>
      </w:r>
    </w:p>
    <w:p w:rsidR="00B14408" w:rsidRDefault="00FD180F" w:rsidP="00FD180F">
      <w:pPr>
        <w:pStyle w:val="libNormal"/>
      </w:pPr>
      <w:r w:rsidRPr="007F5296">
        <w:rPr>
          <w:rStyle w:val="libBold2Char"/>
        </w:rPr>
        <w:t>3</w:t>
      </w:r>
      <w:r w:rsidRPr="007F5296">
        <w:rPr>
          <w:rStyle w:val="libBold2Char"/>
          <w:rtl/>
        </w:rPr>
        <w:t>اى</w:t>
      </w:r>
      <w:r>
        <w:t xml:space="preserve"> ī yes (with foll. </w:t>
      </w:r>
      <w:r>
        <w:rPr>
          <w:rtl/>
        </w:rPr>
        <w:t>والله</w:t>
      </w:r>
      <w:r>
        <w:t xml:space="preserve"> yes indeed! Yes, by God!)</w:t>
      </w:r>
    </w:p>
    <w:p w:rsidR="00B14408" w:rsidRDefault="00FD180F" w:rsidP="00FD180F">
      <w:pPr>
        <w:pStyle w:val="libNormal"/>
      </w:pPr>
      <w:r w:rsidRPr="007F5296">
        <w:rPr>
          <w:rStyle w:val="libBold2Char"/>
        </w:rPr>
        <w:t>4</w:t>
      </w:r>
      <w:r w:rsidRPr="007F5296">
        <w:rPr>
          <w:rStyle w:val="libBold2Char"/>
          <w:rtl/>
        </w:rPr>
        <w:t>اى</w:t>
      </w:r>
      <w:r>
        <w:t xml:space="preserve"> ayy, f. </w:t>
      </w:r>
      <w:r>
        <w:rPr>
          <w:rtl/>
        </w:rPr>
        <w:t>اية</w:t>
      </w:r>
      <w:r>
        <w:t xml:space="preserve"> ayya (with foll. genit. or suffix) which? what? what kind of? Whoever, whosoever; any, every, no matter what ... ; (with neg.) no; </w:t>
      </w:r>
      <w:r>
        <w:rPr>
          <w:rtl/>
        </w:rPr>
        <w:t>ايما</w:t>
      </w:r>
      <w:r>
        <w:t xml:space="preserve"> ayyumā whatever, whatsoever</w:t>
      </w:r>
      <w:r w:rsidR="003D2305">
        <w:t>|</w:t>
      </w:r>
      <w:r>
        <w:rPr>
          <w:rtl/>
        </w:rPr>
        <w:t>اية كانت, ايا كان</w:t>
      </w:r>
      <w:r>
        <w:t xml:space="preserve"> ayyan kāna, ayyatan kānat whoever he (or she) is, no matter who he (or she) is; </w:t>
      </w:r>
      <w:r>
        <w:rPr>
          <w:rtl/>
        </w:rPr>
        <w:t>اي من كان</w:t>
      </w:r>
      <w:r>
        <w:t xml:space="preserve"> ayyu man kāna whoever it may be, whosoever; </w:t>
      </w:r>
      <w:r>
        <w:rPr>
          <w:rtl/>
        </w:rPr>
        <w:t>على اي حال</w:t>
      </w:r>
      <w:r>
        <w:t xml:space="preserve"> (ayyi ḥālin) in any case, at any   rate, at all events, by all means; </w:t>
      </w:r>
      <w:r>
        <w:rPr>
          <w:rtl/>
        </w:rPr>
        <w:t>اى واحد</w:t>
      </w:r>
      <w:r>
        <w:t xml:space="preserve"> ayyu wāḥidin any one; </w:t>
      </w:r>
      <w:r>
        <w:rPr>
          <w:rtl/>
        </w:rPr>
        <w:t>ان له شأنا اى شأن</w:t>
      </w:r>
      <w:r>
        <w:t xml:space="preserve"> inna lahū ša’nan ayya ša’nin it is of the greatest importance (lit.: it is of importance, and of what importance!); </w:t>
      </w:r>
      <w:r>
        <w:rPr>
          <w:rtl/>
        </w:rPr>
        <w:t>اعجب به ايما اعجاب</w:t>
      </w:r>
      <w:r>
        <w:t xml:space="preserve"> u‘jiba bihi ayyama i‘jābin how much he admired him! he admired him greatly; </w:t>
      </w:r>
      <w:r>
        <w:rPr>
          <w:rtl/>
        </w:rPr>
        <w:t>اقبل عليه ايما اقبال</w:t>
      </w:r>
      <w:r>
        <w:t xml:space="preserve"> aqbala ‘alaihi ayyama iqbālin he showed the greatest interest in it</w:t>
      </w:r>
    </w:p>
    <w:p w:rsidR="00B14408" w:rsidRDefault="00FD180F" w:rsidP="00FD180F">
      <w:pPr>
        <w:pStyle w:val="libNormal"/>
      </w:pPr>
      <w:r w:rsidRPr="00B14408">
        <w:rPr>
          <w:rStyle w:val="libBold2Char"/>
          <w:rFonts w:hint="eastAsia"/>
          <w:rtl/>
        </w:rPr>
        <w:t>ايا</w:t>
      </w:r>
      <w:r>
        <w:t xml:space="preserve">  iyyā with nominal suffix to express the accusative</w:t>
      </w:r>
      <w:r w:rsidR="003D2305">
        <w:t>|</w:t>
      </w:r>
      <w:r>
        <w:rPr>
          <w:rtl/>
        </w:rPr>
        <w:t>اياك ان</w:t>
      </w:r>
      <w:r>
        <w:t xml:space="preserve"> take care not to ..., be careful not to ...; </w:t>
      </w:r>
      <w:r>
        <w:rPr>
          <w:rtl/>
        </w:rPr>
        <w:t>اياك من, اياك و</w:t>
      </w:r>
      <w:r>
        <w:t xml:space="preserve"> beware of ... ! </w:t>
      </w:r>
      <w:r>
        <w:rPr>
          <w:rtl/>
        </w:rPr>
        <w:t>واياك</w:t>
      </w:r>
      <w:r>
        <w:t xml:space="preserve"> (dial. wayyāk), </w:t>
      </w:r>
      <w:r>
        <w:rPr>
          <w:rtl/>
        </w:rPr>
        <w:t>واياه</w:t>
      </w:r>
      <w:r>
        <w:t xml:space="preserve"> (wayyāh) with you, with him</w:t>
      </w:r>
    </w:p>
    <w:p w:rsidR="00B14408" w:rsidRDefault="00FD180F" w:rsidP="00FD180F">
      <w:pPr>
        <w:pStyle w:val="libNormal"/>
      </w:pPr>
      <w:r w:rsidRPr="00B14408">
        <w:rPr>
          <w:rStyle w:val="libBold2Char"/>
          <w:rFonts w:hint="eastAsia"/>
          <w:rtl/>
        </w:rPr>
        <w:t>ايار</w:t>
      </w:r>
      <w:r>
        <w:t xml:space="preserve"> see </w:t>
      </w:r>
      <w:r w:rsidRPr="007F5296">
        <w:rPr>
          <w:rStyle w:val="libBold2Char"/>
        </w:rPr>
        <w:t>2</w:t>
      </w:r>
      <w:r w:rsidRPr="007F5296">
        <w:rPr>
          <w:rStyle w:val="libBold2Char"/>
          <w:rtl/>
        </w:rPr>
        <w:t>اير</w:t>
      </w:r>
    </w:p>
    <w:p w:rsidR="00B14408" w:rsidRDefault="00FD180F" w:rsidP="00FD180F">
      <w:pPr>
        <w:pStyle w:val="libNormal"/>
      </w:pPr>
      <w:r w:rsidRPr="00B14408">
        <w:rPr>
          <w:rStyle w:val="libBold2Char"/>
          <w:rFonts w:hint="eastAsia"/>
          <w:rtl/>
        </w:rPr>
        <w:t>ايد</w:t>
      </w:r>
      <w:r>
        <w:t xml:space="preserve"> II to back, support (</w:t>
      </w:r>
      <w:r>
        <w:rPr>
          <w:rtl/>
        </w:rPr>
        <w:t>ه</w:t>
      </w:r>
      <w:r>
        <w:t xml:space="preserve">, s.o., </w:t>
      </w:r>
      <w:r>
        <w:rPr>
          <w:rtl/>
        </w:rPr>
        <w:t>هـ</w:t>
      </w:r>
      <w:r>
        <w:t xml:space="preserve"> a claim, an aspiration, etc.); to confirm, corroborate, endorse (</w:t>
      </w:r>
      <w:r>
        <w:rPr>
          <w:rtl/>
        </w:rPr>
        <w:t>هـ</w:t>
      </w:r>
      <w:r>
        <w:t xml:space="preserve"> news, a. judgment, etc.) V = pass. of II</w:t>
      </w:r>
    </w:p>
    <w:p w:rsidR="00B14408" w:rsidRDefault="00FD180F" w:rsidP="00FD180F">
      <w:pPr>
        <w:pStyle w:val="libNormal"/>
      </w:pPr>
      <w:r w:rsidRPr="00B14408">
        <w:rPr>
          <w:rStyle w:val="libBold2Char"/>
          <w:rFonts w:hint="eastAsia"/>
          <w:rtl/>
        </w:rPr>
        <w:t>تأييد</w:t>
      </w:r>
      <w:r>
        <w:t xml:space="preserve"> ta’yīd corroboration, confirmation, endorsement, backing, support</w:t>
      </w:r>
    </w:p>
    <w:p w:rsidR="00B14408" w:rsidRDefault="00FD180F" w:rsidP="00FD180F">
      <w:pPr>
        <w:pStyle w:val="libNormal"/>
      </w:pPr>
      <w:r w:rsidRPr="00B14408">
        <w:rPr>
          <w:rStyle w:val="libBold2Char"/>
          <w:rFonts w:hint="eastAsia"/>
          <w:rtl/>
        </w:rPr>
        <w:t>ايدروجين</w:t>
      </w:r>
      <w:r>
        <w:t xml:space="preserve"> (Fr. Hydrogène) idrožēn hydrogen</w:t>
      </w:r>
    </w:p>
    <w:p w:rsidR="00B14408" w:rsidRDefault="00FD180F" w:rsidP="00FD180F">
      <w:pPr>
        <w:pStyle w:val="libNormal"/>
      </w:pPr>
      <w:r w:rsidRPr="00B14408">
        <w:rPr>
          <w:rStyle w:val="libBold2Char"/>
          <w:rFonts w:hint="eastAsia"/>
          <w:rtl/>
        </w:rPr>
        <w:t>قنبلة</w:t>
      </w:r>
      <w:r>
        <w:rPr>
          <w:rtl/>
        </w:rPr>
        <w:t xml:space="preserve"> </w:t>
      </w:r>
      <w:r w:rsidRPr="00243F9C">
        <w:rPr>
          <w:rStyle w:val="libBold2Char"/>
          <w:rtl/>
        </w:rPr>
        <w:t>ايدروجينية</w:t>
      </w:r>
      <w:r>
        <w:t xml:space="preserve"> (qunbula) hydrogen bomb</w:t>
      </w:r>
    </w:p>
    <w:p w:rsidR="00B14408" w:rsidRDefault="00FD180F" w:rsidP="00FD180F">
      <w:pPr>
        <w:pStyle w:val="libNormal"/>
      </w:pPr>
      <w:r w:rsidRPr="007F5296">
        <w:rPr>
          <w:rStyle w:val="libBold2Char"/>
        </w:rPr>
        <w:t>1</w:t>
      </w:r>
      <w:r w:rsidRPr="007F5296">
        <w:rPr>
          <w:rStyle w:val="libBold2Char"/>
          <w:rtl/>
        </w:rPr>
        <w:t>اير</w:t>
      </w:r>
      <w:r>
        <w:t xml:space="preserve"> air pl. </w:t>
      </w:r>
      <w:r>
        <w:rPr>
          <w:rtl/>
        </w:rPr>
        <w:t>ايور</w:t>
      </w:r>
      <w:r>
        <w:t xml:space="preserve"> uyūr penis</w:t>
      </w:r>
    </w:p>
    <w:p w:rsidR="00B14408" w:rsidRDefault="00FD180F" w:rsidP="00FD180F">
      <w:pPr>
        <w:pStyle w:val="libNormal"/>
      </w:pPr>
      <w:r w:rsidRPr="007F5296">
        <w:rPr>
          <w:rStyle w:val="libBold2Char"/>
        </w:rPr>
        <w:t>2</w:t>
      </w:r>
      <w:r w:rsidRPr="007F5296">
        <w:rPr>
          <w:rStyle w:val="libBold2Char"/>
          <w:rtl/>
        </w:rPr>
        <w:t>ايار</w:t>
      </w:r>
      <w:r>
        <w:t xml:space="preserve"> ayyār2 May (Syr., Leb., Ir., Jord.)</w:t>
      </w:r>
    </w:p>
    <w:p w:rsidR="00B14408" w:rsidRDefault="00FD180F" w:rsidP="00FD180F">
      <w:pPr>
        <w:pStyle w:val="libNormal"/>
      </w:pPr>
      <w:r w:rsidRPr="00B14408">
        <w:rPr>
          <w:rStyle w:val="libBold2Char"/>
          <w:rFonts w:hint="eastAsia"/>
          <w:rtl/>
        </w:rPr>
        <w:t>ايران</w:t>
      </w:r>
      <w:r>
        <w:t xml:space="preserve"> īrān Iran, Persia</w:t>
      </w:r>
    </w:p>
    <w:p w:rsidR="00B14408" w:rsidRDefault="00FD180F" w:rsidP="00FD180F">
      <w:pPr>
        <w:pStyle w:val="libNormal"/>
      </w:pPr>
      <w:r w:rsidRPr="00B14408">
        <w:rPr>
          <w:rStyle w:val="libBold2Char"/>
          <w:rFonts w:hint="eastAsia"/>
          <w:rtl/>
        </w:rPr>
        <w:t>ايرانى</w:t>
      </w:r>
      <w:r>
        <w:t xml:space="preserve"> īrānī Iranian, Persian; (pl. </w:t>
      </w:r>
      <w:r w:rsidR="003D2305">
        <w:t>-</w:t>
      </w:r>
      <w:r>
        <w:t>ūn) a Persian, an Iranian</w:t>
      </w:r>
    </w:p>
    <w:p w:rsidR="00B14408" w:rsidRDefault="00FD180F" w:rsidP="00FD180F">
      <w:pPr>
        <w:pStyle w:val="libNormal"/>
      </w:pPr>
      <w:r w:rsidRPr="00B14408">
        <w:rPr>
          <w:rStyle w:val="libBold2Char"/>
          <w:rFonts w:hint="eastAsia"/>
          <w:rtl/>
        </w:rPr>
        <w:t>ايرلندا</w:t>
      </w:r>
      <w:r>
        <w:t xml:space="preserve"> irlandā Ireland</w:t>
      </w:r>
    </w:p>
    <w:p w:rsidR="00B14408" w:rsidRDefault="00FD180F" w:rsidP="00FD180F">
      <w:pPr>
        <w:pStyle w:val="libNormal"/>
      </w:pPr>
      <w:r w:rsidRPr="00B14408">
        <w:rPr>
          <w:rStyle w:val="libBold2Char"/>
          <w:rFonts w:hint="eastAsia"/>
          <w:rtl/>
        </w:rPr>
        <w:lastRenderedPageBreak/>
        <w:t>ايرلندى</w:t>
      </w:r>
      <w:r>
        <w:t xml:space="preserve"> irlandī Irish; (pl. </w:t>
      </w:r>
      <w:r w:rsidR="003D2305">
        <w:t>-</w:t>
      </w:r>
      <w:r>
        <w:t>ūn) Irishman</w:t>
      </w:r>
    </w:p>
    <w:p w:rsidR="00B14408" w:rsidRDefault="00FD180F" w:rsidP="00FD180F">
      <w:pPr>
        <w:pStyle w:val="libNormal"/>
      </w:pPr>
      <w:r w:rsidRPr="00B14408">
        <w:rPr>
          <w:rStyle w:val="libBold2Char"/>
          <w:rFonts w:hint="eastAsia"/>
          <w:rtl/>
        </w:rPr>
        <w:t>ايريال</w:t>
      </w:r>
      <w:r>
        <w:t xml:space="preserve"> (Engl.) ēriyāl aerial, antenna</w:t>
      </w:r>
    </w:p>
    <w:p w:rsidR="00B14408" w:rsidRDefault="00FD180F" w:rsidP="00FD180F">
      <w:pPr>
        <w:pStyle w:val="libNormal"/>
      </w:pPr>
      <w:r w:rsidRPr="00B14408">
        <w:rPr>
          <w:rStyle w:val="libBold2Char"/>
          <w:rFonts w:hint="eastAsia"/>
          <w:rtl/>
        </w:rPr>
        <w:t>ايزيس</w:t>
      </w:r>
      <w:r>
        <w:t xml:space="preserve"> īzīs Isis</w:t>
      </w:r>
    </w:p>
    <w:p w:rsidR="00B14408" w:rsidRDefault="00FD180F" w:rsidP="00FD180F">
      <w:pPr>
        <w:pStyle w:val="libNormal"/>
      </w:pPr>
      <w:r w:rsidRPr="00B14408">
        <w:rPr>
          <w:rStyle w:val="libBold2Char"/>
          <w:rFonts w:hint="eastAsia"/>
          <w:rtl/>
        </w:rPr>
        <w:t>ايس</w:t>
      </w:r>
      <w:r>
        <w:t xml:space="preserve"> ayisa a (</w:t>
      </w:r>
      <w:r>
        <w:rPr>
          <w:rtl/>
        </w:rPr>
        <w:t>اياس</w:t>
      </w:r>
      <w:r>
        <w:t xml:space="preserve"> iyās) to despair (</w:t>
      </w:r>
      <w:r>
        <w:rPr>
          <w:rtl/>
        </w:rPr>
        <w:t>من</w:t>
      </w:r>
      <w:r>
        <w:t xml:space="preserve"> of s.th.)</w:t>
      </w:r>
    </w:p>
    <w:p w:rsidR="00B14408" w:rsidRDefault="00FD180F" w:rsidP="00FD180F">
      <w:pPr>
        <w:pStyle w:val="libNormal"/>
      </w:pPr>
      <w:r w:rsidRPr="00B14408">
        <w:rPr>
          <w:rStyle w:val="libBold2Char"/>
          <w:rFonts w:hint="eastAsia"/>
          <w:rtl/>
        </w:rPr>
        <w:t>اياس</w:t>
      </w:r>
      <w:r>
        <w:t xml:space="preserve"> iyās despair</w:t>
      </w:r>
    </w:p>
    <w:p w:rsidR="00B14408" w:rsidRDefault="00FD180F" w:rsidP="00FD180F">
      <w:pPr>
        <w:pStyle w:val="libNormal"/>
      </w:pPr>
      <w:r w:rsidRPr="00B14408">
        <w:rPr>
          <w:rStyle w:val="libBold2Char"/>
          <w:rFonts w:hint="eastAsia"/>
          <w:rtl/>
        </w:rPr>
        <w:t>ايشرب</w:t>
      </w:r>
      <w:r>
        <w:t xml:space="preserve"> (Fr. écharp,) sash</w:t>
      </w:r>
    </w:p>
    <w:p w:rsidR="00B14408" w:rsidRDefault="00FD180F" w:rsidP="00FD180F">
      <w:pPr>
        <w:pStyle w:val="libNormal"/>
      </w:pPr>
      <w:r>
        <w:t>(</w:t>
      </w:r>
      <w:r w:rsidRPr="00243F9C">
        <w:rPr>
          <w:rStyle w:val="libBold2Char"/>
          <w:rtl/>
        </w:rPr>
        <w:t>ايض</w:t>
      </w:r>
      <w:r>
        <w:rPr>
          <w:rtl/>
        </w:rPr>
        <w:t xml:space="preserve">) </w:t>
      </w:r>
      <w:r w:rsidRPr="00243F9C">
        <w:rPr>
          <w:rStyle w:val="libBold2Char"/>
          <w:rtl/>
        </w:rPr>
        <w:t>آض</w:t>
      </w:r>
      <w:r>
        <w:t xml:space="preserve"> āḍa i to return, revert (</w:t>
      </w:r>
      <w:r>
        <w:rPr>
          <w:rtl/>
        </w:rPr>
        <w:t>الى</w:t>
      </w:r>
      <w:r>
        <w:t xml:space="preserve"> to s.th.); to become (</w:t>
      </w:r>
      <w:r>
        <w:rPr>
          <w:rtl/>
        </w:rPr>
        <w:t>الى</w:t>
      </w:r>
      <w:r>
        <w:t xml:space="preserve"> s.th.)</w:t>
      </w:r>
    </w:p>
    <w:p w:rsidR="00B14408" w:rsidRDefault="00FD180F" w:rsidP="00FD180F">
      <w:pPr>
        <w:pStyle w:val="libNormal"/>
      </w:pPr>
      <w:r w:rsidRPr="00B14408">
        <w:rPr>
          <w:rStyle w:val="libBold2Char"/>
          <w:rFonts w:hint="eastAsia"/>
          <w:rtl/>
        </w:rPr>
        <w:t>ايضا</w:t>
      </w:r>
      <w:r>
        <w:t xml:space="preserve"> aiḍan also, too, as well, likewise, equally; again; in addition, besides, moreover</w:t>
      </w:r>
    </w:p>
    <w:p w:rsidR="00B14408" w:rsidRDefault="00FD180F" w:rsidP="00FD180F">
      <w:pPr>
        <w:pStyle w:val="libNormal"/>
      </w:pPr>
      <w:r w:rsidRPr="00B14408">
        <w:rPr>
          <w:rStyle w:val="libBold2Char"/>
          <w:rFonts w:hint="eastAsia"/>
          <w:rtl/>
        </w:rPr>
        <w:t>ايطاليا</w:t>
      </w:r>
      <w:r>
        <w:t xml:space="preserve"> īṯālīyā Italy</w:t>
      </w:r>
    </w:p>
    <w:p w:rsidR="00B14408" w:rsidRDefault="00FD180F" w:rsidP="00FD180F">
      <w:pPr>
        <w:pStyle w:val="libNormal"/>
      </w:pPr>
      <w:r w:rsidRPr="00B14408">
        <w:rPr>
          <w:rStyle w:val="libBold2Char"/>
          <w:rFonts w:hint="eastAsia"/>
          <w:rtl/>
        </w:rPr>
        <w:t>ايطالى</w:t>
      </w:r>
      <w:r>
        <w:t xml:space="preserve"> īṯālī Italian; (pl. </w:t>
      </w:r>
      <w:r w:rsidR="003D2305">
        <w:t>-</w:t>
      </w:r>
      <w:r>
        <w:t>ūn) an Italian</w:t>
      </w:r>
    </w:p>
    <w:p w:rsidR="00B14408" w:rsidRDefault="00FD180F" w:rsidP="00FD180F">
      <w:pPr>
        <w:pStyle w:val="libNormal"/>
      </w:pPr>
      <w:r w:rsidRPr="00B14408">
        <w:rPr>
          <w:rStyle w:val="libBold2Char"/>
          <w:rFonts w:hint="eastAsia"/>
          <w:rtl/>
        </w:rPr>
        <w:t>ايقونة</w:t>
      </w:r>
      <w:r>
        <w:t xml:space="preserve"> (Gr. είκών) īqūna and </w:t>
      </w:r>
      <w:r>
        <w:rPr>
          <w:rtl/>
        </w:rPr>
        <w:t>ايقونية</w:t>
      </w:r>
      <w:r>
        <w:t xml:space="preserve"> īqūnīya pl. </w:t>
      </w:r>
      <w:r w:rsidR="003D2305">
        <w:t>-</w:t>
      </w:r>
      <w:r>
        <w:t>āt icon (Chr.)</w:t>
      </w:r>
    </w:p>
    <w:p w:rsidR="00B14408" w:rsidRDefault="00FD180F" w:rsidP="00FD180F">
      <w:pPr>
        <w:pStyle w:val="libNormal"/>
      </w:pPr>
      <w:r w:rsidRPr="00B14408">
        <w:rPr>
          <w:rStyle w:val="libBold2Char"/>
          <w:rFonts w:hint="eastAsia"/>
          <w:rtl/>
        </w:rPr>
        <w:t>ايك</w:t>
      </w:r>
      <w:r>
        <w:t xml:space="preserve"> aik (coll.; n. un. </w:t>
      </w:r>
      <w:r>
        <w:rPr>
          <w:rtl/>
        </w:rPr>
        <w:t>ة</w:t>
      </w:r>
      <w:r>
        <w:t>) thicket, jungle</w:t>
      </w:r>
    </w:p>
    <w:p w:rsidR="00B14408" w:rsidRDefault="00FD180F" w:rsidP="00FD180F">
      <w:pPr>
        <w:pStyle w:val="libNormal"/>
      </w:pPr>
      <w:r>
        <w:t xml:space="preserve">1 </w:t>
      </w:r>
      <w:r>
        <w:rPr>
          <w:rtl/>
        </w:rPr>
        <w:t>ايل</w:t>
      </w:r>
      <w:r>
        <w:t xml:space="preserve"> and </w:t>
      </w:r>
      <w:r>
        <w:rPr>
          <w:rtl/>
        </w:rPr>
        <w:t>ايالة</w:t>
      </w:r>
      <w:r>
        <w:t xml:space="preserve"> see </w:t>
      </w:r>
      <w:r>
        <w:rPr>
          <w:rtl/>
        </w:rPr>
        <w:t>اول</w:t>
      </w:r>
    </w:p>
    <w:p w:rsidR="00B14408" w:rsidRDefault="00FD180F" w:rsidP="00FD180F">
      <w:pPr>
        <w:pStyle w:val="libNormal"/>
      </w:pPr>
      <w:r>
        <w:t xml:space="preserve">2 </w:t>
      </w:r>
      <w:r>
        <w:rPr>
          <w:rtl/>
        </w:rPr>
        <w:t>ايلول</w:t>
      </w:r>
      <w:r>
        <w:t xml:space="preserve"> ailūl2 September (Syr., Leb., Ir., Jord.)</w:t>
      </w:r>
    </w:p>
    <w:p w:rsidR="00B14408" w:rsidRDefault="00FD180F" w:rsidP="00FD180F">
      <w:pPr>
        <w:pStyle w:val="libNormal"/>
      </w:pPr>
      <w:r>
        <w:t xml:space="preserve">3 </w:t>
      </w:r>
      <w:r>
        <w:rPr>
          <w:rtl/>
        </w:rPr>
        <w:t>ايلولة</w:t>
      </w:r>
      <w:r>
        <w:t xml:space="preserve"> ailūla title deed (jur.)</w:t>
      </w:r>
    </w:p>
    <w:p w:rsidR="00B14408" w:rsidRDefault="00FD180F" w:rsidP="00FD180F">
      <w:pPr>
        <w:pStyle w:val="libNormal"/>
      </w:pPr>
      <w:r>
        <w:t>(</w:t>
      </w:r>
      <w:r>
        <w:rPr>
          <w:rtl/>
        </w:rPr>
        <w:t>ايم) آم</w:t>
      </w:r>
      <w:r>
        <w:t xml:space="preserve"> āma i: </w:t>
      </w:r>
      <w:r>
        <w:rPr>
          <w:rtl/>
        </w:rPr>
        <w:t>آم من زوجته</w:t>
      </w:r>
      <w:r>
        <w:t xml:space="preserve"> (zaujatihī) to lose one's wife, become or be a widower, </w:t>
      </w:r>
      <w:r>
        <w:rPr>
          <w:rtl/>
        </w:rPr>
        <w:t>آمت من زوجها</w:t>
      </w:r>
      <w:r>
        <w:t xml:space="preserve"> (zaujiha) to lose one’s husband, become or be a widow</w:t>
      </w:r>
    </w:p>
    <w:p w:rsidR="00B14408" w:rsidRDefault="00FD180F" w:rsidP="00FD180F">
      <w:pPr>
        <w:pStyle w:val="libNormal"/>
      </w:pPr>
      <w:r w:rsidRPr="00B14408">
        <w:rPr>
          <w:rStyle w:val="libBold2Char"/>
          <w:rFonts w:hint="eastAsia"/>
          <w:rtl/>
        </w:rPr>
        <w:t>ايمة</w:t>
      </w:r>
      <w:r>
        <w:t xml:space="preserve"> aima, </w:t>
      </w:r>
      <w:r>
        <w:rPr>
          <w:rtl/>
        </w:rPr>
        <w:t>ايوم</w:t>
      </w:r>
      <w:r>
        <w:t xml:space="preserve"> uyūm and </w:t>
      </w:r>
      <w:r>
        <w:rPr>
          <w:rtl/>
        </w:rPr>
        <w:t>تأيم</w:t>
      </w:r>
      <w:r>
        <w:t xml:space="preserve"> ta’ayyum widowhood</w:t>
      </w:r>
    </w:p>
    <w:p w:rsidR="00B14408" w:rsidRDefault="00FD180F" w:rsidP="00FD180F">
      <w:pPr>
        <w:pStyle w:val="libNormal"/>
      </w:pPr>
      <w:r w:rsidRPr="00B14408">
        <w:rPr>
          <w:rStyle w:val="libBold2Char"/>
          <w:rFonts w:hint="eastAsia"/>
          <w:rtl/>
        </w:rPr>
        <w:t>ايم</w:t>
      </w:r>
      <w:r>
        <w:t xml:space="preserve"> ayyim pl. </w:t>
      </w:r>
      <w:r>
        <w:rPr>
          <w:rtl/>
        </w:rPr>
        <w:t>ايائم</w:t>
      </w:r>
      <w:r>
        <w:t xml:space="preserve"> ayā’im2, </w:t>
      </w:r>
      <w:r>
        <w:rPr>
          <w:rtl/>
        </w:rPr>
        <w:t>ايامى</w:t>
      </w:r>
      <w:r>
        <w:t xml:space="preserve"> ayāmā widower, widow</w:t>
      </w:r>
    </w:p>
    <w:p w:rsidR="00B14408" w:rsidRDefault="00FD180F" w:rsidP="00FD180F">
      <w:pPr>
        <w:pStyle w:val="libNormal"/>
      </w:pPr>
      <w:r w:rsidRPr="00B14408">
        <w:rPr>
          <w:rStyle w:val="libBold2Char"/>
          <w:rFonts w:hint="eastAsia"/>
          <w:rtl/>
        </w:rPr>
        <w:t>ايوم</w:t>
      </w:r>
      <w:r>
        <w:t xml:space="preserve"> aiwam2 see </w:t>
      </w:r>
      <w:r>
        <w:rPr>
          <w:rtl/>
        </w:rPr>
        <w:t>يوم</w:t>
      </w:r>
    </w:p>
    <w:p w:rsidR="00B14408" w:rsidRDefault="00FD180F" w:rsidP="00FD180F">
      <w:pPr>
        <w:pStyle w:val="libNormal"/>
      </w:pPr>
      <w:r w:rsidRPr="00B14408">
        <w:rPr>
          <w:rStyle w:val="libBold2Char"/>
          <w:rFonts w:hint="eastAsia"/>
          <w:rtl/>
        </w:rPr>
        <w:t>ايما</w:t>
      </w:r>
      <w:r>
        <w:t xml:space="preserve"> ayyumā see </w:t>
      </w:r>
      <w:r w:rsidRPr="007F5296">
        <w:rPr>
          <w:rStyle w:val="libBold2Char"/>
        </w:rPr>
        <w:t>4</w:t>
      </w:r>
      <w:r w:rsidRPr="007F5296">
        <w:rPr>
          <w:rStyle w:val="libBold2Char"/>
          <w:rtl/>
        </w:rPr>
        <w:t>اي</w:t>
      </w:r>
      <w:r>
        <w:t xml:space="preserve"> ayy</w:t>
      </w:r>
    </w:p>
    <w:p w:rsidR="00B14408" w:rsidRDefault="00FD180F" w:rsidP="00FD180F">
      <w:pPr>
        <w:pStyle w:val="libNormal"/>
      </w:pPr>
      <w:r>
        <w:t>1(</w:t>
      </w:r>
      <w:r>
        <w:rPr>
          <w:rtl/>
        </w:rPr>
        <w:t>اين) آن</w:t>
      </w:r>
      <w:r>
        <w:t xml:space="preserve"> āna i to come, approach, draw near (time)</w:t>
      </w:r>
      <w:r w:rsidR="003D2305">
        <w:t>|</w:t>
      </w:r>
      <w:r>
        <w:t xml:space="preserve"> </w:t>
      </w:r>
      <w:r>
        <w:rPr>
          <w:rtl/>
        </w:rPr>
        <w:t>آن الاوان</w:t>
      </w:r>
      <w:r>
        <w:t xml:space="preserve"> (awān) the time has come: </w:t>
      </w:r>
      <w:r>
        <w:rPr>
          <w:rtl/>
        </w:rPr>
        <w:t>آن له ان</w:t>
      </w:r>
      <w:r>
        <w:t xml:space="preserve"> it’s time for him to ...</w:t>
      </w:r>
    </w:p>
    <w:p w:rsidR="00B14408" w:rsidRDefault="00FD180F" w:rsidP="00FD180F">
      <w:pPr>
        <w:pStyle w:val="libNormal"/>
      </w:pPr>
      <w:r w:rsidRPr="00B14408">
        <w:rPr>
          <w:rStyle w:val="libBold2Char"/>
          <w:rFonts w:hint="eastAsia"/>
          <w:rtl/>
        </w:rPr>
        <w:t>آن</w:t>
      </w:r>
      <w:r>
        <w:t xml:space="preserve"> see </w:t>
      </w:r>
      <w:r>
        <w:rPr>
          <w:rtl/>
        </w:rPr>
        <w:t>اون</w:t>
      </w:r>
    </w:p>
    <w:p w:rsidR="00B14408" w:rsidRDefault="00FD180F" w:rsidP="00FD180F">
      <w:pPr>
        <w:pStyle w:val="libNormal"/>
      </w:pPr>
      <w:r w:rsidRPr="00B14408">
        <w:rPr>
          <w:rStyle w:val="libBold2Char"/>
          <w:rFonts w:hint="eastAsia"/>
          <w:rtl/>
        </w:rPr>
        <w:t>اين</w:t>
      </w:r>
      <w:r>
        <w:t xml:space="preserve"> aina where? (= at or to what place?)</w:t>
      </w:r>
      <w:r w:rsidR="003D2305">
        <w:t>|</w:t>
      </w:r>
      <w:r>
        <w:t xml:space="preserve"> </w:t>
      </w:r>
      <w:r>
        <w:rPr>
          <w:rtl/>
        </w:rPr>
        <w:t>من اين</w:t>
      </w:r>
      <w:r>
        <w:t xml:space="preserve"> min aina where … from? </w:t>
      </w:r>
      <w:r>
        <w:rPr>
          <w:rtl/>
        </w:rPr>
        <w:t>الى اين</w:t>
      </w:r>
      <w:r>
        <w:t xml:space="preserve"> where? (= to what place?) </w:t>
      </w:r>
      <w:r>
        <w:rPr>
          <w:rtl/>
        </w:rPr>
        <w:t>اين نحن من</w:t>
      </w:r>
      <w:r>
        <w:t xml:space="preserve"> how far we still are from … worlds separate us from ... (fig.); </w:t>
      </w:r>
      <w:r>
        <w:rPr>
          <w:rtl/>
        </w:rPr>
        <w:t>اين هذا من ذاك</w:t>
      </w:r>
      <w:r>
        <w:t xml:space="preserve"> what is this compared with that!</w:t>
      </w:r>
    </w:p>
    <w:p w:rsidR="00B14408" w:rsidRDefault="00FD180F" w:rsidP="00FD180F">
      <w:pPr>
        <w:pStyle w:val="libNormal"/>
      </w:pPr>
      <w:r w:rsidRPr="00B14408">
        <w:rPr>
          <w:rStyle w:val="libBold2Char"/>
          <w:rFonts w:hint="eastAsia"/>
          <w:rtl/>
        </w:rPr>
        <w:lastRenderedPageBreak/>
        <w:t>الاين</w:t>
      </w:r>
      <w:r>
        <w:t xml:space="preserve"> al</w:t>
      </w:r>
      <w:r w:rsidR="003D2305">
        <w:t>-</w:t>
      </w:r>
      <w:r>
        <w:t>ainu the where; space (philos.)</w:t>
      </w:r>
    </w:p>
    <w:p w:rsidR="00B14408" w:rsidRDefault="00FD180F" w:rsidP="00FD180F">
      <w:pPr>
        <w:pStyle w:val="libNormal"/>
      </w:pPr>
      <w:r w:rsidRPr="00B14408">
        <w:rPr>
          <w:rStyle w:val="libBold2Char"/>
          <w:rFonts w:hint="eastAsia"/>
          <w:rtl/>
        </w:rPr>
        <w:t>اينما</w:t>
      </w:r>
      <w:r>
        <w:t xml:space="preserve"> ainamā wherever</w:t>
      </w:r>
    </w:p>
    <w:p w:rsidR="00B14408" w:rsidRDefault="00FD180F" w:rsidP="00FD180F">
      <w:pPr>
        <w:pStyle w:val="libNormal"/>
      </w:pPr>
      <w:r w:rsidRPr="00B14408">
        <w:rPr>
          <w:rStyle w:val="libBold2Char"/>
          <w:rFonts w:hint="eastAsia"/>
          <w:rtl/>
        </w:rPr>
        <w:t>ايان</w:t>
      </w:r>
      <w:r>
        <w:t xml:space="preserve"> ayyāna when? (conj.) when</w:t>
      </w:r>
    </w:p>
    <w:p w:rsidR="00B14408" w:rsidRDefault="00FD180F" w:rsidP="00FD180F">
      <w:pPr>
        <w:pStyle w:val="libNormal"/>
      </w:pPr>
      <w:r>
        <w:t xml:space="preserve">2 </w:t>
      </w:r>
      <w:r>
        <w:rPr>
          <w:rtl/>
        </w:rPr>
        <w:t>اين</w:t>
      </w:r>
      <w:r>
        <w:t>II to ionize (</w:t>
      </w:r>
      <w:r>
        <w:rPr>
          <w:rtl/>
        </w:rPr>
        <w:t>هـ</w:t>
      </w:r>
      <w:r>
        <w:t xml:space="preserve"> s.th.) V to be ionized (el.)</w:t>
      </w:r>
    </w:p>
    <w:p w:rsidR="00B14408" w:rsidRDefault="00FD180F" w:rsidP="00FD180F">
      <w:pPr>
        <w:pStyle w:val="libNormal"/>
      </w:pPr>
      <w:r w:rsidRPr="00B14408">
        <w:rPr>
          <w:rStyle w:val="libBold2Char"/>
          <w:rFonts w:hint="eastAsia"/>
          <w:rtl/>
        </w:rPr>
        <w:t>ايون</w:t>
      </w:r>
      <w:r>
        <w:t xml:space="preserve"> iyōn pl. </w:t>
      </w:r>
      <w:r w:rsidR="003D2305">
        <w:t>-</w:t>
      </w:r>
      <w:r>
        <w:t>āt ion</w:t>
      </w:r>
    </w:p>
    <w:p w:rsidR="00B14408" w:rsidRDefault="00FD180F" w:rsidP="00FD180F">
      <w:pPr>
        <w:pStyle w:val="libNormal"/>
      </w:pPr>
      <w:r w:rsidRPr="00B14408">
        <w:rPr>
          <w:rStyle w:val="libBold2Char"/>
          <w:rFonts w:hint="eastAsia"/>
          <w:rtl/>
        </w:rPr>
        <w:t>تأيين</w:t>
      </w:r>
      <w:r>
        <w:t xml:space="preserve"> ta’yīn ionization</w:t>
      </w:r>
    </w:p>
    <w:p w:rsidR="00B14408" w:rsidRDefault="00FD180F" w:rsidP="00FD180F">
      <w:pPr>
        <w:pStyle w:val="libNormal"/>
      </w:pPr>
      <w:r w:rsidRPr="00B14408">
        <w:rPr>
          <w:rStyle w:val="libBold2Char"/>
          <w:rFonts w:hint="eastAsia"/>
          <w:rtl/>
        </w:rPr>
        <w:t>متأين</w:t>
      </w:r>
      <w:r>
        <w:t xml:space="preserve"> muta’ayyin ionized</w:t>
      </w:r>
    </w:p>
    <w:p w:rsidR="00B14408" w:rsidRDefault="00FD180F" w:rsidP="00FD180F">
      <w:pPr>
        <w:pStyle w:val="libNormal"/>
      </w:pPr>
      <w:r w:rsidRPr="00B14408">
        <w:rPr>
          <w:rStyle w:val="libBold2Char"/>
          <w:rFonts w:hint="eastAsia"/>
          <w:rtl/>
        </w:rPr>
        <w:t>ايه</w:t>
      </w:r>
      <w:r>
        <w:t xml:space="preserve"> īhi, īha, īhin (interj.) well! now then! All right!</w:t>
      </w:r>
    </w:p>
    <w:p w:rsidR="00B14408" w:rsidRDefault="00FD180F" w:rsidP="00FD180F">
      <w:pPr>
        <w:pStyle w:val="libNormal"/>
      </w:pPr>
      <w:r w:rsidRPr="00B14408">
        <w:rPr>
          <w:rStyle w:val="libBold2Char"/>
          <w:rFonts w:hint="eastAsia"/>
          <w:rtl/>
        </w:rPr>
        <w:t>ايها</w:t>
      </w:r>
      <w:r>
        <w:t xml:space="preserve"> ayyuhā, with fem. also </w:t>
      </w:r>
      <w:r>
        <w:rPr>
          <w:rtl/>
        </w:rPr>
        <w:t>ايتها</w:t>
      </w:r>
      <w:r>
        <w:t xml:space="preserve"> ayyatuhā (vocative particle) O ... !</w:t>
      </w:r>
    </w:p>
    <w:p w:rsidR="00B14408" w:rsidRDefault="00FD180F" w:rsidP="00FD180F">
      <w:pPr>
        <w:pStyle w:val="libNormal"/>
      </w:pPr>
      <w:r w:rsidRPr="00B14408">
        <w:rPr>
          <w:rStyle w:val="libBold2Char"/>
          <w:rFonts w:hint="eastAsia"/>
          <w:rtl/>
        </w:rPr>
        <w:t>ايوب</w:t>
      </w:r>
      <w:r>
        <w:t xml:space="preserve"> ayyūb2 Job</w:t>
      </w:r>
    </w:p>
    <w:p w:rsidR="00B14408" w:rsidRDefault="00FD180F" w:rsidP="00FD180F">
      <w:pPr>
        <w:pStyle w:val="libNormal"/>
      </w:pPr>
      <w:r w:rsidRPr="00B14408">
        <w:rPr>
          <w:rStyle w:val="libBold2Char"/>
          <w:rFonts w:hint="eastAsia"/>
          <w:rtl/>
        </w:rPr>
        <w:t>الايوبيون</w:t>
      </w:r>
      <w:r>
        <w:t xml:space="preserve"> al</w:t>
      </w:r>
      <w:r w:rsidR="003D2305">
        <w:t>-</w:t>
      </w:r>
      <w:r>
        <w:t>ayyūbīyūn the Ayubites</w:t>
      </w:r>
    </w:p>
    <w:p w:rsidR="00B14408" w:rsidRDefault="00FD180F" w:rsidP="00FD180F">
      <w:pPr>
        <w:pStyle w:val="libNormal"/>
      </w:pPr>
      <w:r w:rsidRPr="00B14408">
        <w:rPr>
          <w:rStyle w:val="libBold2Char"/>
          <w:rFonts w:hint="eastAsia"/>
          <w:rtl/>
        </w:rPr>
        <w:t>ايوم</w:t>
      </w:r>
      <w:r>
        <w:t xml:space="preserve"> aiwam2 see </w:t>
      </w:r>
      <w:r>
        <w:rPr>
          <w:rtl/>
        </w:rPr>
        <w:t>يوم</w:t>
      </w:r>
    </w:p>
    <w:p w:rsidR="00B14408" w:rsidRDefault="00FD180F" w:rsidP="00FD180F">
      <w:pPr>
        <w:pStyle w:val="libNormal"/>
      </w:pPr>
      <w:r>
        <w:t xml:space="preserve">1 </w:t>
      </w:r>
      <w:r>
        <w:rPr>
          <w:rtl/>
        </w:rPr>
        <w:t>ايون</w:t>
      </w:r>
      <w:r>
        <w:t xml:space="preserve">see </w:t>
      </w:r>
      <w:r w:rsidRPr="007F5296">
        <w:rPr>
          <w:rStyle w:val="libBold2Char"/>
        </w:rPr>
        <w:t>2</w:t>
      </w:r>
      <w:r w:rsidRPr="007F5296">
        <w:rPr>
          <w:rStyle w:val="libBold2Char"/>
          <w:rtl/>
        </w:rPr>
        <w:t>اين</w:t>
      </w:r>
    </w:p>
    <w:p w:rsidR="00B14408" w:rsidRDefault="00FD180F" w:rsidP="00FD180F">
      <w:pPr>
        <w:pStyle w:val="libNormal"/>
      </w:pPr>
      <w:r>
        <w:t xml:space="preserve">2 </w:t>
      </w:r>
      <w:r>
        <w:rPr>
          <w:rtl/>
        </w:rPr>
        <w:t>ايوان</w:t>
      </w:r>
      <w:r>
        <w:t xml:space="preserve"> īwān pl. </w:t>
      </w:r>
      <w:r w:rsidR="003D2305">
        <w:t>-</w:t>
      </w:r>
      <w:r>
        <w:t>āt recess</w:t>
      </w:r>
      <w:r w:rsidR="003D2305">
        <w:t>-</w:t>
      </w:r>
      <w:r>
        <w:t>like sitting room with a raised floor, usually opening on the main room or courtyard through an arcade; estrade</w:t>
      </w:r>
    </w:p>
    <w:p w:rsidR="00B14408" w:rsidRDefault="002838AE" w:rsidP="002838AE">
      <w:pPr>
        <w:pStyle w:val="libNormal"/>
        <w:rPr>
          <w:rtl/>
        </w:rPr>
      </w:pPr>
      <w:r>
        <w:rPr>
          <w:rFonts w:hint="eastAsia"/>
        </w:rPr>
        <w:br w:type="page"/>
      </w:r>
    </w:p>
    <w:p w:rsidR="00B14408" w:rsidRDefault="002838AE" w:rsidP="00FD180F">
      <w:pPr>
        <w:pStyle w:val="Heading1Center"/>
      </w:pPr>
      <w:bookmarkStart w:id="5" w:name="_Toc469830917"/>
      <w:bookmarkStart w:id="6" w:name="_Toc469833013"/>
      <w:r>
        <w:rPr>
          <w:rFonts w:hint="eastAsia"/>
          <w:rtl/>
        </w:rPr>
        <w:lastRenderedPageBreak/>
        <w:t>ب</w:t>
      </w:r>
      <w:bookmarkEnd w:id="5"/>
      <w:bookmarkEnd w:id="6"/>
    </w:p>
    <w:p w:rsidR="00B14408" w:rsidRDefault="00FD180F" w:rsidP="00FD180F">
      <w:pPr>
        <w:pStyle w:val="libNormal"/>
      </w:pPr>
      <w:r>
        <w:t>1</w:t>
      </w:r>
      <w:r>
        <w:rPr>
          <w:rtl/>
        </w:rPr>
        <w:t>ب</w:t>
      </w:r>
      <w:r>
        <w:t xml:space="preserve"> abbreviation of </w:t>
      </w:r>
      <w:r>
        <w:rPr>
          <w:rtl/>
        </w:rPr>
        <w:t>باب</w:t>
      </w:r>
      <w:r>
        <w:t xml:space="preserve"> chapter</w:t>
      </w:r>
    </w:p>
    <w:p w:rsidR="00B14408" w:rsidRDefault="00FD180F" w:rsidP="00FD180F">
      <w:pPr>
        <w:pStyle w:val="libNormal"/>
      </w:pPr>
      <w:r>
        <w:t>1</w:t>
      </w:r>
      <w:r>
        <w:rPr>
          <w:rtl/>
        </w:rPr>
        <w:t>ب</w:t>
      </w:r>
      <w:r>
        <w:t xml:space="preserve"> bi (prep.) in, at, on (place and time); with (indicating connection, association, attendance); with, through, by means of (designating instrumentality or agency, also with pass. = by); for (= at the price of); by (= to the amount of); by (introducing an oath)</w:t>
      </w:r>
      <w:r w:rsidR="003D2305">
        <w:t>|</w:t>
      </w:r>
      <w:r>
        <w:rPr>
          <w:rtl/>
        </w:rPr>
        <w:t>بالليل</w:t>
      </w:r>
      <w:r>
        <w:t xml:space="preserve"> bi</w:t>
      </w:r>
      <w:r w:rsidR="003D2305">
        <w:t>-</w:t>
      </w:r>
      <w:r>
        <w:t>l</w:t>
      </w:r>
      <w:r w:rsidR="003D2305">
        <w:t>-</w:t>
      </w:r>
      <w:r>
        <w:t xml:space="preserve">lail at (by) night, </w:t>
      </w:r>
      <w:r>
        <w:rPr>
          <w:rtl/>
        </w:rPr>
        <w:t>بالنهار</w:t>
      </w:r>
      <w:r>
        <w:t xml:space="preserve"> bi</w:t>
      </w:r>
      <w:r w:rsidR="003D2305">
        <w:t>-</w:t>
      </w:r>
      <w:r>
        <w:t>n</w:t>
      </w:r>
      <w:r w:rsidR="003D2305">
        <w:t>-</w:t>
      </w:r>
      <w:r>
        <w:t xml:space="preserve">nahār during the daytime, by day; </w:t>
      </w:r>
      <w:r>
        <w:rPr>
          <w:rtl/>
        </w:rPr>
        <w:t>شمالا بشرق</w:t>
      </w:r>
      <w:r>
        <w:t xml:space="preserve"> šamālan bi</w:t>
      </w:r>
      <w:r w:rsidR="003D2305">
        <w:t>-</w:t>
      </w:r>
      <w:r>
        <w:t xml:space="preserve">šarqin northeast; </w:t>
      </w:r>
      <w:r>
        <w:rPr>
          <w:rtl/>
        </w:rPr>
        <w:t>فبها ونعمت</w:t>
      </w:r>
      <w:r>
        <w:t xml:space="preserve"> fa</w:t>
      </w:r>
      <w:r w:rsidR="003D2305">
        <w:t>-</w:t>
      </w:r>
      <w:r>
        <w:t>bihā wa</w:t>
      </w:r>
      <w:r w:rsidR="003D2305">
        <w:t>-</w:t>
      </w:r>
      <w:r>
        <w:t xml:space="preserve">ni’mat in that case it’s all right; </w:t>
      </w:r>
      <w:r>
        <w:rPr>
          <w:rtl/>
        </w:rPr>
        <w:t>ليس بي ان</w:t>
      </w:r>
      <w:r>
        <w:t xml:space="preserve"> it is not my intention to ... ; </w:t>
      </w:r>
      <w:r>
        <w:rPr>
          <w:rtl/>
        </w:rPr>
        <w:t>هذا بذاك</w:t>
      </w:r>
      <w:r>
        <w:t xml:space="preserve"> hādā bi</w:t>
      </w:r>
      <w:r w:rsidR="003D2305">
        <w:t>-</w:t>
      </w:r>
      <w:r>
        <w:t xml:space="preserve">dāka now we are even, we are quits; </w:t>
      </w:r>
      <w:r>
        <w:rPr>
          <w:rtl/>
        </w:rPr>
        <w:t>قبل مجيئه بساعة</w:t>
      </w:r>
      <w:r>
        <w:t xml:space="preserve"> (majī’ihī) an hour before his arrival; </w:t>
      </w:r>
      <w:r>
        <w:rPr>
          <w:rtl/>
        </w:rPr>
        <w:t>ب</w:t>
      </w:r>
      <w:r>
        <w:t xml:space="preserve"> “with” frequently gives causative meaning to a verb, e.g., </w:t>
      </w:r>
      <w:r>
        <w:rPr>
          <w:rtl/>
        </w:rPr>
        <w:t>نهض بشيء</w:t>
      </w:r>
      <w:r>
        <w:t xml:space="preserve"> (lit.: to rise with s.t</w:t>
      </w:r>
      <w:r>
        <w:rPr>
          <w:rtl/>
        </w:rPr>
        <w:t>ا</w:t>
      </w:r>
      <w:r>
        <w:t xml:space="preserve">., i.e.) to boost, further, promote s.th.; </w:t>
      </w:r>
      <w:r>
        <w:rPr>
          <w:rtl/>
        </w:rPr>
        <w:t>بلغ به الى</w:t>
      </w:r>
      <w:r>
        <w:t xml:space="preserve"> to cause s.o. to arrive at, lead s.o. to; for its use as copula after negations, etc., see grammar; </w:t>
      </w:r>
      <w:r>
        <w:rPr>
          <w:rtl/>
        </w:rPr>
        <w:t>بلا</w:t>
      </w:r>
      <w:r>
        <w:t xml:space="preserve"> bi</w:t>
      </w:r>
      <w:r w:rsidR="003D2305">
        <w:t>-</w:t>
      </w:r>
      <w:r>
        <w:t xml:space="preserve">lā without; </w:t>
      </w:r>
      <w:r>
        <w:rPr>
          <w:rtl/>
        </w:rPr>
        <w:t>بما ان</w:t>
      </w:r>
      <w:r>
        <w:t xml:space="preserve"> bi</w:t>
      </w:r>
      <w:r w:rsidR="003D2305">
        <w:t>-</w:t>
      </w:r>
      <w:r>
        <w:t xml:space="preserve">mā anna in view of the fact that; since, as, inasmuch as, because; </w:t>
      </w:r>
      <w:r>
        <w:rPr>
          <w:rtl/>
        </w:rPr>
        <w:t>بما فيه</w:t>
      </w:r>
      <w:r>
        <w:t xml:space="preserve"> bi</w:t>
      </w:r>
      <w:r w:rsidR="003D2305">
        <w:t>-</w:t>
      </w:r>
      <w:r>
        <w:t>mā fīhi including</w:t>
      </w:r>
    </w:p>
    <w:p w:rsidR="00B14408" w:rsidRDefault="00FD180F" w:rsidP="00FD180F">
      <w:pPr>
        <w:pStyle w:val="libNormal"/>
      </w:pPr>
      <w:r w:rsidRPr="00B14408">
        <w:rPr>
          <w:rStyle w:val="libBold2Char"/>
          <w:rFonts w:hint="eastAsia"/>
          <w:rtl/>
        </w:rPr>
        <w:t>باء</w:t>
      </w:r>
      <w:r>
        <w:t xml:space="preserve"> bā’ name of the letter </w:t>
      </w:r>
      <w:r>
        <w:rPr>
          <w:rtl/>
        </w:rPr>
        <w:t>ب</w:t>
      </w:r>
    </w:p>
    <w:p w:rsidR="00B14408" w:rsidRDefault="00FD180F" w:rsidP="00FD180F">
      <w:pPr>
        <w:pStyle w:val="libNormal"/>
      </w:pPr>
      <w:r w:rsidRPr="00B14408">
        <w:rPr>
          <w:rStyle w:val="libBold2Char"/>
          <w:rFonts w:hint="eastAsia"/>
          <w:rtl/>
        </w:rPr>
        <w:t>بابا</w:t>
      </w:r>
      <w:r>
        <w:t xml:space="preserve"> bābā pl. </w:t>
      </w:r>
      <w:r>
        <w:rPr>
          <w:rtl/>
        </w:rPr>
        <w:t>بابوات</w:t>
      </w:r>
      <w:r>
        <w:t xml:space="preserve"> bābawāt, </w:t>
      </w:r>
      <w:r>
        <w:rPr>
          <w:rtl/>
        </w:rPr>
        <w:t>باباوات</w:t>
      </w:r>
      <w:r>
        <w:t xml:space="preserve"> pope; papa, father, daddy</w:t>
      </w:r>
    </w:p>
    <w:p w:rsidR="00B14408" w:rsidRDefault="00FD180F" w:rsidP="00FD180F">
      <w:pPr>
        <w:pStyle w:val="libNormal"/>
      </w:pPr>
      <w:r w:rsidRPr="00B14408">
        <w:rPr>
          <w:rStyle w:val="libBold2Char"/>
          <w:rFonts w:hint="eastAsia"/>
          <w:rtl/>
        </w:rPr>
        <w:t>بابوى</w:t>
      </w:r>
      <w:r>
        <w:t xml:space="preserve"> bābawī, </w:t>
      </w:r>
      <w:r>
        <w:rPr>
          <w:rtl/>
        </w:rPr>
        <w:t>باباوى</w:t>
      </w:r>
      <w:r>
        <w:t xml:space="preserve"> papal</w:t>
      </w:r>
    </w:p>
    <w:p w:rsidR="00B14408" w:rsidRDefault="00FD180F" w:rsidP="00FD180F">
      <w:pPr>
        <w:pStyle w:val="libNormal"/>
      </w:pPr>
      <w:r w:rsidRPr="00B14408">
        <w:rPr>
          <w:rStyle w:val="libBold2Char"/>
          <w:rFonts w:hint="eastAsia"/>
          <w:rtl/>
        </w:rPr>
        <w:t>بابوية</w:t>
      </w:r>
      <w:r>
        <w:t xml:space="preserve"> bābawīya papacy</w:t>
      </w:r>
    </w:p>
    <w:p w:rsidR="00B14408" w:rsidRDefault="00FD180F" w:rsidP="00FD180F">
      <w:pPr>
        <w:pStyle w:val="libNormal"/>
      </w:pPr>
      <w:r>
        <w:t xml:space="preserve">1 </w:t>
      </w:r>
      <w:r>
        <w:rPr>
          <w:rtl/>
        </w:rPr>
        <w:t>بأبأ</w:t>
      </w:r>
      <w:r>
        <w:t>ba’ba’a to say “papa” (child)</w:t>
      </w:r>
    </w:p>
    <w:p w:rsidR="00B14408" w:rsidRDefault="00FD180F" w:rsidP="00FD180F">
      <w:pPr>
        <w:pStyle w:val="libNormal"/>
      </w:pPr>
      <w:r w:rsidRPr="007F5296">
        <w:rPr>
          <w:rStyle w:val="libBold2Char"/>
        </w:rPr>
        <w:t>2</w:t>
      </w:r>
      <w:r w:rsidRPr="007F5296">
        <w:rPr>
          <w:rStyle w:val="libBold2Char"/>
          <w:rtl/>
        </w:rPr>
        <w:t>بؤبؤ</w:t>
      </w:r>
      <w:r>
        <w:t xml:space="preserve"> bu’bu’ root, source, origin; core, heart, inmost part; pupil of the eye, also </w:t>
      </w:r>
      <w:r>
        <w:rPr>
          <w:rtl/>
        </w:rPr>
        <w:t>بؤبؤ لعين</w:t>
      </w:r>
      <w:r>
        <w:t xml:space="preserve"> b. al</w:t>
      </w:r>
      <w:r w:rsidR="003D2305">
        <w:t>-</w:t>
      </w:r>
      <w:r>
        <w:t>‘ain</w:t>
      </w:r>
    </w:p>
    <w:p w:rsidR="00B14408" w:rsidRDefault="00FD180F" w:rsidP="00FD180F">
      <w:pPr>
        <w:pStyle w:val="libNormal"/>
      </w:pPr>
      <w:r w:rsidRPr="00B14408">
        <w:rPr>
          <w:rStyle w:val="libBold2Char"/>
          <w:rFonts w:hint="eastAsia"/>
          <w:rtl/>
        </w:rPr>
        <w:t>بابل</w:t>
      </w:r>
      <w:r>
        <w:t xml:space="preserve"> bābil2 Babel, Babylon</w:t>
      </w:r>
    </w:p>
    <w:p w:rsidR="00B14408" w:rsidRDefault="00FD180F" w:rsidP="00FD180F">
      <w:pPr>
        <w:pStyle w:val="libNormal"/>
      </w:pPr>
      <w:r w:rsidRPr="00B14408">
        <w:rPr>
          <w:rStyle w:val="libBold2Char"/>
          <w:rFonts w:hint="eastAsia"/>
          <w:rtl/>
        </w:rPr>
        <w:t>بابلى</w:t>
      </w:r>
      <w:r>
        <w:t xml:space="preserve"> bābilī Babylonian</w:t>
      </w:r>
    </w:p>
    <w:p w:rsidR="00B14408" w:rsidRDefault="00FD180F" w:rsidP="00FD180F">
      <w:pPr>
        <w:pStyle w:val="libNormal"/>
      </w:pPr>
      <w:r w:rsidRPr="00B14408">
        <w:rPr>
          <w:rStyle w:val="libBold2Char"/>
          <w:rFonts w:hint="eastAsia"/>
          <w:rtl/>
        </w:rPr>
        <w:t>بابه</w:t>
      </w:r>
      <w:r>
        <w:t xml:space="preserve"> bābih the second month of the Coptic calendar</w:t>
      </w:r>
    </w:p>
    <w:p w:rsidR="00B14408" w:rsidRDefault="00FD180F" w:rsidP="00FD180F">
      <w:pPr>
        <w:pStyle w:val="libNormal"/>
      </w:pPr>
      <w:r w:rsidRPr="00B14408">
        <w:rPr>
          <w:rStyle w:val="libBold2Char"/>
          <w:rFonts w:hint="eastAsia"/>
          <w:rtl/>
        </w:rPr>
        <w:t>بابوج</w:t>
      </w:r>
      <w:r>
        <w:t xml:space="preserve"> bābūj pl. </w:t>
      </w:r>
      <w:r>
        <w:rPr>
          <w:rtl/>
        </w:rPr>
        <w:t>بوابج</w:t>
      </w:r>
      <w:r>
        <w:t xml:space="preserve"> bawābij2 slipper</w:t>
      </w:r>
    </w:p>
    <w:p w:rsidR="00B14408" w:rsidRDefault="00FD180F" w:rsidP="00FD180F">
      <w:pPr>
        <w:pStyle w:val="libNormal"/>
      </w:pPr>
      <w:r w:rsidRPr="00B14408">
        <w:rPr>
          <w:rStyle w:val="libBold2Char"/>
          <w:rFonts w:hint="eastAsia"/>
          <w:rtl/>
        </w:rPr>
        <w:t>بابور</w:t>
      </w:r>
      <w:r>
        <w:t xml:space="preserve"> bābūr pl. </w:t>
      </w:r>
      <w:r w:rsidR="003D2305">
        <w:t>-</w:t>
      </w:r>
      <w:r>
        <w:t xml:space="preserve">āt, </w:t>
      </w:r>
      <w:r>
        <w:rPr>
          <w:rtl/>
        </w:rPr>
        <w:t>بوابير</w:t>
      </w:r>
      <w:r>
        <w:t xml:space="preserve"> bawābīr2 (=</w:t>
      </w:r>
      <w:r>
        <w:rPr>
          <w:rtl/>
        </w:rPr>
        <w:t>وابور</w:t>
      </w:r>
      <w:r>
        <w:t>) locomotive, engine; steamship, steamer</w:t>
      </w:r>
    </w:p>
    <w:p w:rsidR="00B14408" w:rsidRDefault="00FD180F" w:rsidP="00FD180F">
      <w:pPr>
        <w:pStyle w:val="libNormal"/>
      </w:pPr>
      <w:r w:rsidRPr="00B14408">
        <w:rPr>
          <w:rStyle w:val="libBold2Char"/>
          <w:rFonts w:hint="eastAsia"/>
          <w:rtl/>
        </w:rPr>
        <w:t>بابونج</w:t>
      </w:r>
      <w:r>
        <w:t xml:space="preserve"> bābūnaj camomile (bot.)</w:t>
      </w:r>
    </w:p>
    <w:p w:rsidR="00B14408" w:rsidRDefault="00FD180F" w:rsidP="00FD180F">
      <w:pPr>
        <w:pStyle w:val="libNormal"/>
      </w:pPr>
      <w:r w:rsidRPr="00B14408">
        <w:rPr>
          <w:rStyle w:val="libBold2Char"/>
          <w:rFonts w:hint="eastAsia"/>
          <w:rtl/>
        </w:rPr>
        <w:lastRenderedPageBreak/>
        <w:t>باتسته</w:t>
      </w:r>
      <w:r>
        <w:t xml:space="preserve"> bati.ta batiste</w:t>
      </w:r>
    </w:p>
    <w:p w:rsidR="00B14408" w:rsidRDefault="00FD180F" w:rsidP="00FD180F">
      <w:pPr>
        <w:pStyle w:val="libNormal"/>
      </w:pPr>
      <w:r w:rsidRPr="00B14408">
        <w:rPr>
          <w:rStyle w:val="libBold2Char"/>
          <w:rFonts w:hint="eastAsia"/>
          <w:rtl/>
        </w:rPr>
        <w:t>باثولوجى</w:t>
      </w:r>
      <w:r>
        <w:t xml:space="preserve"> batōlōjī pathologic(al)</w:t>
      </w:r>
    </w:p>
    <w:p w:rsidR="00B14408" w:rsidRDefault="00FD180F" w:rsidP="00FD180F">
      <w:pPr>
        <w:pStyle w:val="libNormal"/>
      </w:pPr>
      <w:r w:rsidRPr="00B14408">
        <w:rPr>
          <w:rStyle w:val="libBold2Char"/>
          <w:rFonts w:hint="eastAsia"/>
          <w:rtl/>
        </w:rPr>
        <w:t>باثولوجيا</w:t>
      </w:r>
      <w:r>
        <w:t xml:space="preserve"> batōlōjiyā pathology</w:t>
      </w:r>
    </w:p>
    <w:p w:rsidR="00B14408" w:rsidRDefault="00FD180F" w:rsidP="00FD180F">
      <w:pPr>
        <w:pStyle w:val="libNormal"/>
      </w:pPr>
      <w:r w:rsidRPr="00B14408">
        <w:rPr>
          <w:rStyle w:val="libBold2Char"/>
          <w:rFonts w:hint="eastAsia"/>
          <w:rtl/>
        </w:rPr>
        <w:t>باذنجان</w:t>
      </w:r>
      <w:r>
        <w:t xml:space="preserve"> bādijān and </w:t>
      </w:r>
      <w:r>
        <w:rPr>
          <w:rtl/>
        </w:rPr>
        <w:t>بيذنجان</w:t>
      </w:r>
      <w:r>
        <w:t xml:space="preserve"> baidinjān (coll.; n. un. </w:t>
      </w:r>
      <w:r>
        <w:rPr>
          <w:rtl/>
        </w:rPr>
        <w:t>ة</w:t>
      </w:r>
      <w:r>
        <w:t xml:space="preserve"> pl. </w:t>
      </w:r>
      <w:r w:rsidR="003D2305">
        <w:t>-</w:t>
      </w:r>
      <w:r>
        <w:t>āt eggplant, aubergine</w:t>
      </w:r>
    </w:p>
    <w:p w:rsidR="00B14408" w:rsidRDefault="00FD180F" w:rsidP="00FD180F">
      <w:pPr>
        <w:pStyle w:val="libNormal"/>
      </w:pPr>
      <w:r w:rsidRPr="007F5296">
        <w:rPr>
          <w:rStyle w:val="libBold2Char"/>
        </w:rPr>
        <w:t>1</w:t>
      </w:r>
      <w:r w:rsidRPr="007F5296">
        <w:rPr>
          <w:rStyle w:val="libBold2Char"/>
          <w:rtl/>
        </w:rPr>
        <w:t>بار</w:t>
      </w:r>
      <w:r>
        <w:t xml:space="preserve"> bār pl. </w:t>
      </w:r>
      <w:r w:rsidR="003D2305">
        <w:t>-</w:t>
      </w:r>
      <w:r>
        <w:t>āt bar; taproom</w:t>
      </w:r>
    </w:p>
    <w:p w:rsidR="00B14408" w:rsidRDefault="00FD180F" w:rsidP="00FD180F">
      <w:pPr>
        <w:pStyle w:val="libNormal"/>
      </w:pPr>
      <w:r w:rsidRPr="007F5296">
        <w:rPr>
          <w:rStyle w:val="libBold2Char"/>
        </w:rPr>
        <w:t>2</w:t>
      </w:r>
      <w:r w:rsidRPr="007F5296">
        <w:rPr>
          <w:rStyle w:val="libBold2Char"/>
          <w:rtl/>
        </w:rPr>
        <w:t>بأر</w:t>
      </w:r>
      <w:r>
        <w:t xml:space="preserve"> ba’ara a to dig a well</w:t>
      </w:r>
    </w:p>
    <w:p w:rsidR="00B14408" w:rsidRDefault="00FD180F" w:rsidP="00FD180F">
      <w:pPr>
        <w:pStyle w:val="libNormal"/>
      </w:pPr>
      <w:r w:rsidRPr="00B14408">
        <w:rPr>
          <w:rStyle w:val="libBold2Char"/>
          <w:rFonts w:hint="eastAsia"/>
          <w:rtl/>
        </w:rPr>
        <w:t>بئر</w:t>
      </w:r>
      <w:r>
        <w:t xml:space="preserve"> bi'r f., pl. </w:t>
      </w:r>
      <w:r>
        <w:rPr>
          <w:rtl/>
        </w:rPr>
        <w:t>آبار</w:t>
      </w:r>
      <w:r>
        <w:t xml:space="preserve"> ābār, </w:t>
      </w:r>
      <w:r>
        <w:rPr>
          <w:rtl/>
        </w:rPr>
        <w:t>بئار</w:t>
      </w:r>
      <w:r>
        <w:t xml:space="preserve"> bi’ār well, spring</w:t>
      </w:r>
    </w:p>
    <w:p w:rsidR="00B14408" w:rsidRDefault="00FD180F" w:rsidP="00FD180F">
      <w:pPr>
        <w:pStyle w:val="libNormal"/>
      </w:pPr>
      <w:r w:rsidRPr="00B14408">
        <w:rPr>
          <w:rStyle w:val="libBold2Char"/>
          <w:rFonts w:hint="eastAsia"/>
          <w:rtl/>
        </w:rPr>
        <w:t>بؤرة</w:t>
      </w:r>
      <w:r>
        <w:t xml:space="preserve"> bu’ra pl. </w:t>
      </w:r>
      <w:r>
        <w:rPr>
          <w:rtl/>
        </w:rPr>
        <w:t>بؤر</w:t>
      </w:r>
      <w:r>
        <w:t xml:space="preserve"> bu’ar center, seat (fig.); site; pit; abyss</w:t>
      </w:r>
    </w:p>
    <w:p w:rsidR="00B14408" w:rsidRDefault="00FD180F" w:rsidP="00FD180F">
      <w:pPr>
        <w:pStyle w:val="libNormal"/>
      </w:pPr>
      <w:r w:rsidRPr="00B14408">
        <w:rPr>
          <w:rStyle w:val="libBold2Char"/>
          <w:rFonts w:hint="eastAsia"/>
          <w:rtl/>
        </w:rPr>
        <w:t>باراشوت</w:t>
      </w:r>
      <w:r>
        <w:t xml:space="preserve"> (Fr. parachute) bārāšūt parachute</w:t>
      </w:r>
    </w:p>
    <w:p w:rsidR="00B14408" w:rsidRDefault="00FD180F" w:rsidP="00FD180F">
      <w:pPr>
        <w:pStyle w:val="libNormal"/>
      </w:pPr>
      <w:r w:rsidRPr="00B14408">
        <w:rPr>
          <w:rStyle w:val="libBold2Char"/>
          <w:rFonts w:hint="eastAsia"/>
          <w:rtl/>
        </w:rPr>
        <w:t>باراغواى</w:t>
      </w:r>
      <w:r>
        <w:t xml:space="preserve"> bārāguwāy Paraguay</w:t>
      </w:r>
    </w:p>
    <w:p w:rsidR="00B14408" w:rsidRDefault="00FD180F" w:rsidP="00FD180F">
      <w:pPr>
        <w:pStyle w:val="libNormal"/>
      </w:pPr>
      <w:r w:rsidRPr="00B14408">
        <w:rPr>
          <w:rStyle w:val="libBold2Char"/>
          <w:rFonts w:hint="eastAsia"/>
          <w:rtl/>
        </w:rPr>
        <w:t>باربوني</w:t>
      </w:r>
      <w:r>
        <w:t xml:space="preserve"> see </w:t>
      </w:r>
      <w:r>
        <w:rPr>
          <w:rtl/>
        </w:rPr>
        <w:t>بربونى</w:t>
      </w:r>
    </w:p>
    <w:p w:rsidR="00B14408" w:rsidRDefault="00FD180F" w:rsidP="00FD180F">
      <w:pPr>
        <w:pStyle w:val="libNormal"/>
      </w:pPr>
      <w:r w:rsidRPr="00B14408">
        <w:rPr>
          <w:rStyle w:val="libBold2Char"/>
          <w:rFonts w:hint="eastAsia"/>
          <w:rtl/>
        </w:rPr>
        <w:t>باركيه</w:t>
      </w:r>
      <w:r>
        <w:t xml:space="preserve"> (Fr.) barkēh parquet, parquetry floor</w:t>
      </w:r>
    </w:p>
    <w:p w:rsidR="00B14408" w:rsidRDefault="00FD180F" w:rsidP="00FD180F">
      <w:pPr>
        <w:pStyle w:val="libNormal"/>
      </w:pPr>
      <w:r w:rsidRPr="00B14408">
        <w:rPr>
          <w:rStyle w:val="libBold2Char"/>
          <w:rFonts w:hint="eastAsia"/>
          <w:rtl/>
        </w:rPr>
        <w:t>بارنامج</w:t>
      </w:r>
      <w:r>
        <w:t xml:space="preserve"> see </w:t>
      </w:r>
      <w:r>
        <w:rPr>
          <w:rtl/>
        </w:rPr>
        <w:t>برنامج</w:t>
      </w:r>
    </w:p>
    <w:p w:rsidR="00B14408" w:rsidRDefault="00FD180F" w:rsidP="00FD180F">
      <w:pPr>
        <w:pStyle w:val="libNormal"/>
      </w:pPr>
      <w:r w:rsidRPr="00B14408">
        <w:rPr>
          <w:rStyle w:val="libBold2Char"/>
          <w:rFonts w:hint="eastAsia"/>
          <w:rtl/>
        </w:rPr>
        <w:t>بارة</w:t>
      </w:r>
      <w:r>
        <w:t xml:space="preserve"> bāra pl. </w:t>
      </w:r>
      <w:r w:rsidR="003D2305">
        <w:t>-</w:t>
      </w:r>
      <w:r>
        <w:t>āt para (coin)</w:t>
      </w:r>
    </w:p>
    <w:p w:rsidR="00B14408" w:rsidRDefault="00FD180F" w:rsidP="00FD180F">
      <w:pPr>
        <w:pStyle w:val="libNormal"/>
      </w:pPr>
      <w:r w:rsidRPr="00B14408">
        <w:rPr>
          <w:rStyle w:val="libBold2Char"/>
          <w:rFonts w:hint="eastAsia"/>
          <w:rtl/>
        </w:rPr>
        <w:t>بارود</w:t>
      </w:r>
      <w:r>
        <w:t xml:space="preserve"> bārūd saltpeter; gunpowder</w:t>
      </w:r>
    </w:p>
    <w:p w:rsidR="00B14408" w:rsidRDefault="00FD180F" w:rsidP="00FD180F">
      <w:pPr>
        <w:pStyle w:val="libNormal"/>
      </w:pPr>
      <w:r w:rsidRPr="00B14408">
        <w:rPr>
          <w:rStyle w:val="libBold2Char"/>
          <w:rFonts w:hint="eastAsia"/>
          <w:rtl/>
        </w:rPr>
        <w:t>بارودة</w:t>
      </w:r>
      <w:r>
        <w:t xml:space="preserve"> bārūda pl. </w:t>
      </w:r>
      <w:r>
        <w:rPr>
          <w:rtl/>
        </w:rPr>
        <w:t>بواريد</w:t>
      </w:r>
      <w:r>
        <w:t xml:space="preserve"> bawārīd2 rifle, carbine</w:t>
      </w:r>
    </w:p>
    <w:p w:rsidR="00B14408" w:rsidRDefault="00FD180F" w:rsidP="00FD180F">
      <w:pPr>
        <w:pStyle w:val="libNormal"/>
      </w:pPr>
      <w:r w:rsidRPr="00B14408">
        <w:rPr>
          <w:rStyle w:val="libBold2Char"/>
          <w:rFonts w:hint="eastAsia"/>
          <w:rtl/>
        </w:rPr>
        <w:t>باريس</w:t>
      </w:r>
      <w:r>
        <w:t xml:space="preserve"> bārīs2 Paris</w:t>
      </w:r>
    </w:p>
    <w:p w:rsidR="00B14408" w:rsidRDefault="00FD180F" w:rsidP="00FD180F">
      <w:pPr>
        <w:pStyle w:val="libNormal"/>
      </w:pPr>
      <w:r w:rsidRPr="00B14408">
        <w:rPr>
          <w:rStyle w:val="libBold2Char"/>
          <w:rFonts w:hint="eastAsia"/>
          <w:rtl/>
        </w:rPr>
        <w:t>باريسى</w:t>
      </w:r>
      <w:r>
        <w:t xml:space="preserve"> bārīsī Parisian</w:t>
      </w:r>
    </w:p>
    <w:p w:rsidR="00B14408" w:rsidRDefault="00FD180F" w:rsidP="00FD180F">
      <w:pPr>
        <w:pStyle w:val="libNormal"/>
      </w:pPr>
      <w:r w:rsidRPr="00B14408">
        <w:rPr>
          <w:rStyle w:val="libBold2Char"/>
          <w:rFonts w:hint="eastAsia"/>
          <w:rtl/>
        </w:rPr>
        <w:t>باز</w:t>
      </w:r>
      <w:r>
        <w:t xml:space="preserve"> bāz pl. </w:t>
      </w:r>
      <w:r>
        <w:rPr>
          <w:rtl/>
        </w:rPr>
        <w:t>بيزان</w:t>
      </w:r>
      <w:r>
        <w:t xml:space="preserve"> bīzān and </w:t>
      </w:r>
      <w:r>
        <w:rPr>
          <w:rtl/>
        </w:rPr>
        <w:t>بأز</w:t>
      </w:r>
      <w:r>
        <w:t xml:space="preserve"> ba’z pl. </w:t>
      </w:r>
      <w:r>
        <w:rPr>
          <w:rtl/>
        </w:rPr>
        <w:t>بؤوز</w:t>
      </w:r>
      <w:r>
        <w:t xml:space="preserve"> bu’ūz, </w:t>
      </w:r>
      <w:r>
        <w:rPr>
          <w:rtl/>
        </w:rPr>
        <w:t>بئزان</w:t>
      </w:r>
      <w:r>
        <w:t xml:space="preserve"> bi’zān falcon</w:t>
      </w:r>
    </w:p>
    <w:p w:rsidR="00B14408" w:rsidRDefault="00FD180F" w:rsidP="00FD180F">
      <w:pPr>
        <w:pStyle w:val="libNormal"/>
      </w:pPr>
      <w:r w:rsidRPr="00B14408">
        <w:rPr>
          <w:rStyle w:val="libBold2Char"/>
          <w:rFonts w:hint="eastAsia"/>
          <w:rtl/>
        </w:rPr>
        <w:t>بازار</w:t>
      </w:r>
      <w:r>
        <w:t xml:space="preserve"> bāzār pl. –āt bazaar</w:t>
      </w:r>
    </w:p>
    <w:p w:rsidR="00B14408" w:rsidRDefault="00FD180F" w:rsidP="00FD180F">
      <w:pPr>
        <w:pStyle w:val="libNormal"/>
      </w:pPr>
      <w:r w:rsidRPr="00B14408">
        <w:rPr>
          <w:rStyle w:val="libBold2Char"/>
          <w:rFonts w:hint="eastAsia"/>
          <w:rtl/>
        </w:rPr>
        <w:t>بازلت</w:t>
      </w:r>
      <w:r>
        <w:t xml:space="preserve"> bāzalt basalt</w:t>
      </w:r>
    </w:p>
    <w:p w:rsidR="00B14408" w:rsidRDefault="00FD180F" w:rsidP="00FD180F">
      <w:pPr>
        <w:pStyle w:val="libNormal"/>
      </w:pPr>
      <w:r w:rsidRPr="00B14408">
        <w:rPr>
          <w:rStyle w:val="libBold2Char"/>
          <w:rFonts w:hint="eastAsia"/>
          <w:rtl/>
        </w:rPr>
        <w:t>بازوبند</w:t>
      </w:r>
      <w:r>
        <w:t xml:space="preserve"> bāzūband bracelet</w:t>
      </w:r>
    </w:p>
    <w:p w:rsidR="00B14408" w:rsidRDefault="00FD180F" w:rsidP="00FD180F">
      <w:pPr>
        <w:pStyle w:val="libNormal"/>
      </w:pPr>
      <w:r w:rsidRPr="00B14408">
        <w:rPr>
          <w:rStyle w:val="libBold2Char"/>
          <w:rFonts w:hint="eastAsia"/>
          <w:rtl/>
        </w:rPr>
        <w:t>بؤس</w:t>
      </w:r>
      <w:r>
        <w:t xml:space="preserve"> ba’usa u (</w:t>
      </w:r>
      <w:r>
        <w:rPr>
          <w:rtl/>
        </w:rPr>
        <w:t>بأس</w:t>
      </w:r>
      <w:r>
        <w:t xml:space="preserve"> ba’s) to be strong, brave, intrepid; </w:t>
      </w:r>
      <w:r w:rsidR="003D2305">
        <w:t>--</w:t>
      </w:r>
      <w:r>
        <w:t xml:space="preserve"> </w:t>
      </w:r>
      <w:r>
        <w:rPr>
          <w:rtl/>
        </w:rPr>
        <w:t>بئس</w:t>
      </w:r>
      <w:r>
        <w:t xml:space="preserve"> ba’isa a (</w:t>
      </w:r>
      <w:r>
        <w:rPr>
          <w:rtl/>
        </w:rPr>
        <w:t>بؤس</w:t>
      </w:r>
      <w:r>
        <w:t xml:space="preserve"> bu’s) to be miserable, wretched VI to feign misery or distress VIII to be sad, worried, grieved</w:t>
      </w:r>
    </w:p>
    <w:p w:rsidR="00B14408" w:rsidRDefault="00FD180F" w:rsidP="00FD180F">
      <w:pPr>
        <w:pStyle w:val="libNormal"/>
      </w:pPr>
      <w:r w:rsidRPr="00B14408">
        <w:rPr>
          <w:rStyle w:val="libBold2Char"/>
          <w:rFonts w:hint="eastAsia"/>
          <w:rtl/>
        </w:rPr>
        <w:t>بئس</w:t>
      </w:r>
      <w:r w:rsidRPr="003716FB">
        <w:rPr>
          <w:rStyle w:val="libBold2Char"/>
          <w:rtl/>
        </w:rPr>
        <w:t xml:space="preserve"> الرجل</w:t>
      </w:r>
      <w:r w:rsidRPr="003716FB">
        <w:rPr>
          <w:rStyle w:val="libBold2Char"/>
        </w:rPr>
        <w:t xml:space="preserve"> </w:t>
      </w:r>
      <w:r>
        <w:t>bi’sa r</w:t>
      </w:r>
      <w:r w:rsidR="003D2305">
        <w:t>-</w:t>
      </w:r>
      <w:r>
        <w:t>rajulu what an evil man!</w:t>
      </w:r>
    </w:p>
    <w:p w:rsidR="00B14408" w:rsidRDefault="00FD180F" w:rsidP="00FD180F">
      <w:pPr>
        <w:pStyle w:val="libNormal"/>
      </w:pPr>
      <w:r w:rsidRPr="00B14408">
        <w:rPr>
          <w:rStyle w:val="libBold2Char"/>
          <w:rFonts w:hint="eastAsia"/>
          <w:rtl/>
        </w:rPr>
        <w:t>بأس</w:t>
      </w:r>
      <w:r>
        <w:t xml:space="preserve"> ba’s strength, fortitude, courage, intrepidity (as verbal noun of </w:t>
      </w:r>
      <w:r>
        <w:rPr>
          <w:rtl/>
        </w:rPr>
        <w:t>بؤس</w:t>
      </w:r>
      <w:r>
        <w:t xml:space="preserve"> ba’usa); harm, hurt, injury, impairment, detriment, wrong</w:t>
      </w:r>
      <w:r w:rsidR="003D2305">
        <w:t>|</w:t>
      </w:r>
      <w:r>
        <w:t xml:space="preserve"> </w:t>
      </w:r>
      <w:r>
        <w:rPr>
          <w:rtl/>
        </w:rPr>
        <w:t>شديد البأس</w:t>
      </w:r>
      <w:r>
        <w:t xml:space="preserve">courageous, brave, intrepid; </w:t>
      </w:r>
      <w:r>
        <w:rPr>
          <w:rtl/>
        </w:rPr>
        <w:t>لا بأس</w:t>
      </w:r>
      <w:r>
        <w:t xml:space="preserve"> (ba’sa) there is no objection to it; unobjectionable; not bad, rather important, considerable, e.g., </w:t>
      </w:r>
      <w:r>
        <w:rPr>
          <w:rtl/>
        </w:rPr>
        <w:t xml:space="preserve">كميات لا بأس </w:t>
      </w:r>
      <w:r>
        <w:rPr>
          <w:rtl/>
        </w:rPr>
        <w:lastRenderedPageBreak/>
        <w:t>بها</w:t>
      </w:r>
      <w:r>
        <w:t xml:space="preserve"> (kammīyāt) considerable quantities; </w:t>
      </w:r>
      <w:r>
        <w:rPr>
          <w:rtl/>
        </w:rPr>
        <w:t>لا بأس</w:t>
      </w:r>
      <w:r>
        <w:t xml:space="preserve"> (ba'sa) never mind! it doesn't matter! it's all right! </w:t>
      </w:r>
      <w:r>
        <w:rPr>
          <w:rtl/>
        </w:rPr>
        <w:t>لا بأس ان</w:t>
      </w:r>
      <w:r>
        <w:t xml:space="preserve"> it doesn't matter that ... ; </w:t>
      </w:r>
      <w:r>
        <w:rPr>
          <w:rtl/>
        </w:rPr>
        <w:t>اى بأس؟</w:t>
      </w:r>
      <w:r>
        <w:t xml:space="preserve"> ayyu ba'sin? what does it matter! what of it! </w:t>
      </w:r>
      <w:r>
        <w:rPr>
          <w:rtl/>
        </w:rPr>
        <w:t>ليس عليه بأس من</w:t>
      </w:r>
      <w:r>
        <w:t xml:space="preserve"> (ba’sun) he will be none the worse for ... ; </w:t>
      </w:r>
      <w:r>
        <w:rPr>
          <w:rtl/>
        </w:rPr>
        <w:t>لا بأس عليك</w:t>
      </w:r>
      <w:r>
        <w:t xml:space="preserve"> (ba’sa) it won't do you any harm! don't worry! don't be afraid</w:t>
      </w:r>
    </w:p>
    <w:p w:rsidR="00B14408" w:rsidRDefault="00FD180F" w:rsidP="00FD180F">
      <w:pPr>
        <w:pStyle w:val="libNormal"/>
      </w:pPr>
      <w:r w:rsidRPr="00B14408">
        <w:rPr>
          <w:rStyle w:val="libBold2Char"/>
          <w:rFonts w:hint="eastAsia"/>
          <w:rtl/>
        </w:rPr>
        <w:t>بنات</w:t>
      </w:r>
      <w:r>
        <w:rPr>
          <w:rtl/>
        </w:rPr>
        <w:t xml:space="preserve"> بئس</w:t>
      </w:r>
      <w:r>
        <w:t xml:space="preserve"> banātu bi's calamities, adversities, misfortunes</w:t>
      </w:r>
    </w:p>
    <w:p w:rsidR="00B14408" w:rsidRDefault="00FD180F" w:rsidP="00FD180F">
      <w:pPr>
        <w:pStyle w:val="libNormal"/>
      </w:pPr>
      <w:r w:rsidRPr="00B14408">
        <w:rPr>
          <w:rStyle w:val="libBold2Char"/>
          <w:rFonts w:hint="eastAsia"/>
          <w:rtl/>
        </w:rPr>
        <w:t>بئس</w:t>
      </w:r>
      <w:r>
        <w:t xml:space="preserve"> bu’s, </w:t>
      </w:r>
      <w:r>
        <w:rPr>
          <w:rtl/>
        </w:rPr>
        <w:t>بأساء</w:t>
      </w:r>
      <w:r>
        <w:t xml:space="preserve"> ba’sā’, </w:t>
      </w:r>
      <w:r>
        <w:rPr>
          <w:rtl/>
        </w:rPr>
        <w:t>بؤس</w:t>
      </w:r>
      <w:r>
        <w:t xml:space="preserve"> bu’ūs and </w:t>
      </w:r>
      <w:r>
        <w:rPr>
          <w:rtl/>
        </w:rPr>
        <w:t>بؤسى</w:t>
      </w:r>
      <w:r>
        <w:t xml:space="preserve"> bu’sā pl. </w:t>
      </w:r>
      <w:r>
        <w:rPr>
          <w:rtl/>
        </w:rPr>
        <w:t>ابؤس</w:t>
      </w:r>
      <w:r>
        <w:t xml:space="preserve"> ab’us misery, wretchedness, suffering, distress</w:t>
      </w:r>
    </w:p>
    <w:p w:rsidR="00B14408" w:rsidRDefault="00FD180F" w:rsidP="00FD180F">
      <w:pPr>
        <w:pStyle w:val="libNormal"/>
      </w:pPr>
      <w:r w:rsidRPr="00B14408">
        <w:rPr>
          <w:rStyle w:val="libBold2Char"/>
          <w:rFonts w:hint="eastAsia"/>
          <w:rtl/>
        </w:rPr>
        <w:t>بئيس</w:t>
      </w:r>
      <w:r>
        <w:t xml:space="preserve"> ba’īs pl. </w:t>
      </w:r>
      <w:r>
        <w:rPr>
          <w:rtl/>
        </w:rPr>
        <w:t>بؤساء</w:t>
      </w:r>
      <w:r>
        <w:t xml:space="preserve"> bu’asā’2 miserable, wretched</w:t>
      </w:r>
    </w:p>
    <w:p w:rsidR="00B14408" w:rsidRDefault="00FD180F" w:rsidP="00FD180F">
      <w:pPr>
        <w:pStyle w:val="libNormal"/>
      </w:pPr>
      <w:r w:rsidRPr="00B14408">
        <w:rPr>
          <w:rStyle w:val="libBold2Char"/>
          <w:rFonts w:hint="eastAsia"/>
          <w:rtl/>
        </w:rPr>
        <w:t>بائس</w:t>
      </w:r>
      <w:r>
        <w:t xml:space="preserve"> bā’is miserable, wretched</w:t>
      </w:r>
    </w:p>
    <w:p w:rsidR="00B14408" w:rsidRDefault="00FD180F" w:rsidP="00FD180F">
      <w:pPr>
        <w:pStyle w:val="libNormal"/>
      </w:pPr>
      <w:r w:rsidRPr="00B14408">
        <w:rPr>
          <w:rStyle w:val="libBold2Char"/>
          <w:rFonts w:hint="eastAsia"/>
          <w:rtl/>
        </w:rPr>
        <w:t>باستيل</w:t>
      </w:r>
      <w:r>
        <w:t xml:space="preserve"> (Fr.) bastē1 pastel</w:t>
      </w:r>
    </w:p>
    <w:p w:rsidR="00B14408" w:rsidRDefault="00FD180F" w:rsidP="00FD180F">
      <w:pPr>
        <w:pStyle w:val="libNormal"/>
      </w:pPr>
      <w:r w:rsidRPr="00B14408">
        <w:rPr>
          <w:rStyle w:val="libBold2Char"/>
          <w:rFonts w:hint="eastAsia"/>
          <w:rtl/>
        </w:rPr>
        <w:t>باسل</w:t>
      </w:r>
      <w:r>
        <w:t xml:space="preserve"> bāsīl bacilli</w:t>
      </w:r>
    </w:p>
    <w:p w:rsidR="00B14408" w:rsidRDefault="00FD180F" w:rsidP="00FD180F">
      <w:pPr>
        <w:pStyle w:val="libNormal"/>
      </w:pPr>
      <w:r w:rsidRPr="00B14408">
        <w:rPr>
          <w:rStyle w:val="libBold2Char"/>
          <w:rFonts w:hint="eastAsia"/>
          <w:rtl/>
        </w:rPr>
        <w:t>باش</w:t>
      </w:r>
      <w:r>
        <w:t xml:space="preserve"> bāš senior, chief (in compounds)</w:t>
      </w:r>
    </w:p>
    <w:p w:rsidR="00B14408" w:rsidRDefault="00FD180F" w:rsidP="00FD180F">
      <w:pPr>
        <w:pStyle w:val="libNormal"/>
      </w:pPr>
      <w:r w:rsidRPr="00B14408">
        <w:rPr>
          <w:rStyle w:val="libBold2Char"/>
          <w:rFonts w:hint="eastAsia"/>
          <w:rtl/>
        </w:rPr>
        <w:t>باشجاويش</w:t>
      </w:r>
      <w:r>
        <w:t xml:space="preserve"> bašcāwīš and </w:t>
      </w:r>
      <w:r>
        <w:rPr>
          <w:rtl/>
        </w:rPr>
        <w:t>باشجاويش</w:t>
      </w:r>
      <w:r>
        <w:t xml:space="preserve"> approx.: master sergeant (formerly, Eg.)</w:t>
      </w:r>
    </w:p>
    <w:p w:rsidR="00B14408" w:rsidRDefault="00FD180F" w:rsidP="00FD180F">
      <w:pPr>
        <w:pStyle w:val="libNormal"/>
      </w:pPr>
      <w:r w:rsidRPr="00B14408">
        <w:rPr>
          <w:rStyle w:val="libBold2Char"/>
          <w:rFonts w:hint="eastAsia"/>
          <w:rtl/>
        </w:rPr>
        <w:t>باشحكيم</w:t>
      </w:r>
      <w:r>
        <w:t xml:space="preserve"> bāšḥakīm physician</w:t>
      </w:r>
      <w:r w:rsidR="003D2305">
        <w:t>-</w:t>
      </w:r>
      <w:r>
        <w:t>in</w:t>
      </w:r>
      <w:r w:rsidR="003D2305">
        <w:t>-</w:t>
      </w:r>
      <w:r>
        <w:t>chief</w:t>
      </w:r>
    </w:p>
    <w:p w:rsidR="00B14408" w:rsidRDefault="00FD180F" w:rsidP="00FD180F">
      <w:pPr>
        <w:pStyle w:val="libNormal"/>
      </w:pPr>
      <w:r w:rsidRPr="00B14408">
        <w:rPr>
          <w:rStyle w:val="libBold2Char"/>
          <w:rFonts w:hint="eastAsia"/>
          <w:rtl/>
        </w:rPr>
        <w:t>باشريش</w:t>
      </w:r>
      <w:r>
        <w:t xml:space="preserve"> bāšrayyis a naval rank, approx.: petty officer </w:t>
      </w:r>
      <w:r w:rsidRPr="00E67646">
        <w:rPr>
          <w:rStyle w:val="libNormalChar"/>
        </w:rPr>
        <w:t>3rd</w:t>
      </w:r>
      <w:r>
        <w:t xml:space="preserve"> class (Eg.)</w:t>
      </w:r>
    </w:p>
    <w:p w:rsidR="00B14408" w:rsidRDefault="00FD180F" w:rsidP="00FD180F">
      <w:pPr>
        <w:pStyle w:val="libNormal"/>
      </w:pPr>
      <w:r w:rsidRPr="00B14408">
        <w:rPr>
          <w:rStyle w:val="libBold2Char"/>
          <w:rFonts w:hint="eastAsia"/>
          <w:rtl/>
        </w:rPr>
        <w:t>باشكاتب</w:t>
      </w:r>
      <w:r>
        <w:t xml:space="preserve"> bāškātib chief clerk</w:t>
      </w:r>
    </w:p>
    <w:p w:rsidR="00B14408" w:rsidRDefault="00FD180F" w:rsidP="00FD180F">
      <w:pPr>
        <w:pStyle w:val="libNormal"/>
      </w:pPr>
      <w:r w:rsidRPr="00B14408">
        <w:rPr>
          <w:rStyle w:val="libBold2Char"/>
          <w:rFonts w:hint="eastAsia"/>
          <w:rtl/>
        </w:rPr>
        <w:t>باشمفتى</w:t>
      </w:r>
      <w:r>
        <w:t xml:space="preserve"> bāšmuftī chief mufti (Tun.)</w:t>
      </w:r>
    </w:p>
    <w:p w:rsidR="00B14408" w:rsidRDefault="00FD180F" w:rsidP="00FD180F">
      <w:pPr>
        <w:pStyle w:val="libNormal"/>
      </w:pPr>
      <w:r w:rsidRPr="00B14408">
        <w:rPr>
          <w:rStyle w:val="libBold2Char"/>
          <w:rFonts w:hint="eastAsia"/>
          <w:rtl/>
        </w:rPr>
        <w:t>باشمفتش</w:t>
      </w:r>
      <w:r>
        <w:t xml:space="preserve"> bāamšmufattiš chief inspector</w:t>
      </w:r>
    </w:p>
    <w:p w:rsidR="00B14408" w:rsidRDefault="00FD180F" w:rsidP="00FD180F">
      <w:pPr>
        <w:pStyle w:val="libNormal"/>
      </w:pPr>
      <w:r w:rsidRPr="00B14408">
        <w:rPr>
          <w:rStyle w:val="libBold2Char"/>
          <w:rFonts w:hint="eastAsia"/>
          <w:rtl/>
        </w:rPr>
        <w:t>باشمهندس</w:t>
      </w:r>
      <w:r>
        <w:t xml:space="preserve"> bāšmuhandis chief engineer</w:t>
      </w:r>
    </w:p>
    <w:p w:rsidR="00B14408" w:rsidRDefault="00FD180F" w:rsidP="00FD180F">
      <w:pPr>
        <w:pStyle w:val="libNormal"/>
      </w:pPr>
      <w:r w:rsidRPr="00B14408">
        <w:rPr>
          <w:rStyle w:val="libBold2Char"/>
          <w:rFonts w:hint="eastAsia"/>
          <w:rtl/>
        </w:rPr>
        <w:t>باشا</w:t>
      </w:r>
      <w:r>
        <w:t xml:space="preserve"> bāšā pl. </w:t>
      </w:r>
      <w:r>
        <w:rPr>
          <w:rtl/>
        </w:rPr>
        <w:t>باشوات</w:t>
      </w:r>
      <w:r>
        <w:t xml:space="preserve"> bāšawāt (</w:t>
      </w:r>
      <w:r>
        <w:rPr>
          <w:rtl/>
        </w:rPr>
        <w:t>باشاوات</w:t>
      </w:r>
      <w:r>
        <w:t>) pasha</w:t>
      </w:r>
    </w:p>
    <w:p w:rsidR="00B14408" w:rsidRDefault="00FD180F" w:rsidP="00FD180F">
      <w:pPr>
        <w:pStyle w:val="libNormal"/>
      </w:pPr>
      <w:r w:rsidRPr="00B14408">
        <w:rPr>
          <w:rStyle w:val="libBold2Char"/>
          <w:rFonts w:hint="eastAsia"/>
          <w:rtl/>
        </w:rPr>
        <w:t>باشق</w:t>
      </w:r>
      <w:r>
        <w:t xml:space="preserve"> bāšaq, bāšiq pl. </w:t>
      </w:r>
      <w:r>
        <w:rPr>
          <w:rtl/>
        </w:rPr>
        <w:t>بواشق</w:t>
      </w:r>
      <w:r>
        <w:t xml:space="preserve"> bawāšiq2 sparrow hawk</w:t>
      </w:r>
    </w:p>
    <w:p w:rsidR="00B14408" w:rsidRDefault="00FD180F" w:rsidP="00FD180F">
      <w:pPr>
        <w:pStyle w:val="libNormal"/>
      </w:pPr>
      <w:r w:rsidRPr="00B14408">
        <w:rPr>
          <w:rStyle w:val="libBold2Char"/>
          <w:rFonts w:hint="eastAsia"/>
          <w:rtl/>
        </w:rPr>
        <w:t>الباشقرد</w:t>
      </w:r>
      <w:r>
        <w:t xml:space="preserve"> al</w:t>
      </w:r>
      <w:r w:rsidR="003D2305">
        <w:t>-</w:t>
      </w:r>
      <w:r>
        <w:t>bāšqird the Bashkirs</w:t>
      </w:r>
    </w:p>
    <w:p w:rsidR="00B14408" w:rsidRDefault="00FD180F" w:rsidP="00FD180F">
      <w:pPr>
        <w:pStyle w:val="libNormal"/>
      </w:pPr>
      <w:r w:rsidRPr="00B14408">
        <w:rPr>
          <w:rStyle w:val="libBold2Char"/>
          <w:rFonts w:hint="eastAsia"/>
          <w:rtl/>
        </w:rPr>
        <w:t>باشكير</w:t>
      </w:r>
      <w:r>
        <w:t xml:space="preserve"> see </w:t>
      </w:r>
      <w:r>
        <w:rPr>
          <w:rtl/>
        </w:rPr>
        <w:t>بشكير</w:t>
      </w:r>
    </w:p>
    <w:p w:rsidR="00B14408" w:rsidRDefault="00FD180F" w:rsidP="00FD180F">
      <w:pPr>
        <w:pStyle w:val="libNormal"/>
      </w:pPr>
      <w:r w:rsidRPr="00B14408">
        <w:rPr>
          <w:rStyle w:val="libBold2Char"/>
          <w:rFonts w:hint="eastAsia"/>
          <w:rtl/>
        </w:rPr>
        <w:t>باص</w:t>
      </w:r>
      <w:r>
        <w:t xml:space="preserve"> (Engl.) bāṣ pl. </w:t>
      </w:r>
      <w:r w:rsidR="003D2305">
        <w:t>-</w:t>
      </w:r>
      <w:r>
        <w:t>āt bus, autobus</w:t>
      </w:r>
    </w:p>
    <w:p w:rsidR="00B14408" w:rsidRDefault="00FD180F" w:rsidP="00FD180F">
      <w:pPr>
        <w:pStyle w:val="libNormal"/>
      </w:pPr>
      <w:r w:rsidRPr="00B14408">
        <w:rPr>
          <w:rStyle w:val="libBold2Char"/>
          <w:rFonts w:hint="eastAsia"/>
          <w:rtl/>
        </w:rPr>
        <w:t>باطون</w:t>
      </w:r>
      <w:r>
        <w:t xml:space="preserve"> bātūn concrete, béton</w:t>
      </w:r>
    </w:p>
    <w:p w:rsidR="00B14408" w:rsidRDefault="00FD180F" w:rsidP="00FD180F">
      <w:pPr>
        <w:pStyle w:val="libNormal"/>
      </w:pPr>
      <w:r w:rsidRPr="00B14408">
        <w:rPr>
          <w:rStyle w:val="libBold2Char"/>
          <w:rFonts w:hint="eastAsia"/>
          <w:rtl/>
        </w:rPr>
        <w:t>باغة</w:t>
      </w:r>
      <w:r>
        <w:t xml:space="preserve"> bāgā celluloid; tortoise shell</w:t>
      </w:r>
    </w:p>
    <w:p w:rsidR="00B14408" w:rsidRDefault="00FD180F" w:rsidP="00FD180F">
      <w:pPr>
        <w:pStyle w:val="libNormal"/>
      </w:pPr>
      <w:r w:rsidRPr="00B14408">
        <w:rPr>
          <w:rStyle w:val="libBold2Char"/>
          <w:rFonts w:hint="eastAsia"/>
          <w:rtl/>
        </w:rPr>
        <w:t>الباكستان</w:t>
      </w:r>
      <w:r>
        <w:t xml:space="preserve"> al</w:t>
      </w:r>
      <w:r w:rsidR="003D2305">
        <w:t>-</w:t>
      </w:r>
      <w:r>
        <w:t>bākistān Pakistan</w:t>
      </w:r>
    </w:p>
    <w:p w:rsidR="00B14408" w:rsidRDefault="00FD180F" w:rsidP="00FD180F">
      <w:pPr>
        <w:pStyle w:val="libNormal"/>
      </w:pPr>
      <w:r w:rsidRPr="00B14408">
        <w:rPr>
          <w:rStyle w:val="libBold2Char"/>
          <w:rFonts w:hint="eastAsia"/>
          <w:rtl/>
        </w:rPr>
        <w:t>باكستانى</w:t>
      </w:r>
      <w:r>
        <w:t xml:space="preserve"> bākistānī Pakistani (adj. and n.)</w:t>
      </w:r>
    </w:p>
    <w:p w:rsidR="00B14408" w:rsidRDefault="00FD180F" w:rsidP="00FD180F">
      <w:pPr>
        <w:pStyle w:val="libNormal"/>
      </w:pPr>
      <w:r w:rsidRPr="007F5296">
        <w:rPr>
          <w:rStyle w:val="libBold2Char"/>
        </w:rPr>
        <w:t>1</w:t>
      </w:r>
      <w:r w:rsidRPr="007F5296">
        <w:rPr>
          <w:rStyle w:val="libBold2Char"/>
          <w:rtl/>
        </w:rPr>
        <w:t>بال</w:t>
      </w:r>
      <w:r>
        <w:t xml:space="preserve"> bāl whale (zool.)</w:t>
      </w:r>
    </w:p>
    <w:p w:rsidR="00B14408" w:rsidRDefault="00FD180F" w:rsidP="00FD180F">
      <w:pPr>
        <w:pStyle w:val="libNormal"/>
      </w:pPr>
      <w:r w:rsidRPr="007F5296">
        <w:rPr>
          <w:rStyle w:val="libBold2Char"/>
        </w:rPr>
        <w:lastRenderedPageBreak/>
        <w:t>2</w:t>
      </w:r>
      <w:r w:rsidRPr="007F5296">
        <w:rPr>
          <w:rStyle w:val="libBold2Char"/>
          <w:rtl/>
        </w:rPr>
        <w:t>بالة</w:t>
      </w:r>
      <w:r>
        <w:t xml:space="preserve"> bala pl. </w:t>
      </w:r>
      <w:r w:rsidR="003D2305">
        <w:t>-</w:t>
      </w:r>
      <w:r>
        <w:t>āt bundle, bale</w:t>
      </w:r>
    </w:p>
    <w:p w:rsidR="00B14408" w:rsidRDefault="00FD180F" w:rsidP="00FD180F">
      <w:pPr>
        <w:pStyle w:val="libNormal"/>
      </w:pPr>
      <w:r w:rsidRPr="00B14408">
        <w:rPr>
          <w:rStyle w:val="libBold2Char"/>
          <w:rFonts w:hint="eastAsia"/>
          <w:rtl/>
        </w:rPr>
        <w:t>بالطو</w:t>
      </w:r>
      <w:r>
        <w:t xml:space="preserve"> balṯō pl. </w:t>
      </w:r>
      <w:r>
        <w:rPr>
          <w:rtl/>
        </w:rPr>
        <w:t>بالطوات</w:t>
      </w:r>
      <w:r>
        <w:t xml:space="preserve"> balṯowāt, </w:t>
      </w:r>
      <w:r>
        <w:rPr>
          <w:rtl/>
        </w:rPr>
        <w:t>بلاطي</w:t>
      </w:r>
      <w:r>
        <w:t xml:space="preserve"> balātī overcoat; paletot</w:t>
      </w:r>
    </w:p>
    <w:p w:rsidR="00B14408" w:rsidRDefault="00FD180F" w:rsidP="00FD180F">
      <w:pPr>
        <w:pStyle w:val="libNormal"/>
      </w:pPr>
      <w:r w:rsidRPr="00B14408">
        <w:rPr>
          <w:rStyle w:val="libBold2Char"/>
          <w:rFonts w:hint="eastAsia"/>
          <w:rtl/>
        </w:rPr>
        <w:t>بالو</w:t>
      </w:r>
      <w:r>
        <w:t xml:space="preserve"> (It. ballo ball, dance</w:t>
      </w:r>
    </w:p>
    <w:p w:rsidR="00B14408" w:rsidRDefault="00FD180F" w:rsidP="00FD180F">
      <w:pPr>
        <w:pStyle w:val="libNormal"/>
      </w:pPr>
      <w:r w:rsidRPr="00B14408">
        <w:rPr>
          <w:rStyle w:val="libBold2Char"/>
          <w:rFonts w:hint="eastAsia"/>
          <w:rtl/>
        </w:rPr>
        <w:t>بالون</w:t>
      </w:r>
      <w:r>
        <w:t xml:space="preserve"> bālūn) balloon</w:t>
      </w:r>
    </w:p>
    <w:p w:rsidR="00B14408" w:rsidRDefault="00FD180F" w:rsidP="00FD180F">
      <w:pPr>
        <w:pStyle w:val="libNormal"/>
      </w:pPr>
      <w:r w:rsidRPr="00B14408">
        <w:rPr>
          <w:rStyle w:val="libBold2Char"/>
          <w:rFonts w:hint="eastAsia"/>
          <w:rtl/>
        </w:rPr>
        <w:t>جزر</w:t>
      </w:r>
      <w:r>
        <w:rPr>
          <w:rtl/>
        </w:rPr>
        <w:t xml:space="preserve"> الباليار</w:t>
      </w:r>
      <w:r>
        <w:t xml:space="preserve"> juzur al</w:t>
      </w:r>
      <w:r w:rsidR="003D2305">
        <w:t>-</w:t>
      </w:r>
      <w:r>
        <w:t>bāliyār the Balearic Islands</w:t>
      </w:r>
    </w:p>
    <w:p w:rsidR="00B14408" w:rsidRDefault="00FD180F" w:rsidP="00FD180F">
      <w:pPr>
        <w:pStyle w:val="libNormal"/>
      </w:pPr>
      <w:r w:rsidRPr="00B14408">
        <w:rPr>
          <w:rStyle w:val="libBold2Char"/>
          <w:rFonts w:hint="eastAsia"/>
          <w:rtl/>
        </w:rPr>
        <w:t>باليه</w:t>
      </w:r>
      <w:r>
        <w:t xml:space="preserve"> (Fr.) bālēh ballet</w:t>
      </w:r>
    </w:p>
    <w:p w:rsidR="00B14408" w:rsidRDefault="00FD180F" w:rsidP="00FD180F">
      <w:pPr>
        <w:pStyle w:val="libNormal"/>
      </w:pPr>
      <w:r w:rsidRPr="00B14408">
        <w:rPr>
          <w:rStyle w:val="libBold2Char"/>
          <w:rFonts w:hint="eastAsia"/>
          <w:rtl/>
        </w:rPr>
        <w:t>باميا</w:t>
      </w:r>
      <w:r>
        <w:t xml:space="preserve"> and </w:t>
      </w:r>
      <w:r>
        <w:rPr>
          <w:rtl/>
        </w:rPr>
        <w:t>بامية</w:t>
      </w:r>
      <w:r>
        <w:t xml:space="preserve"> bāmiya gumbo, okra (Hibiscus esculentus L., bot., a popular vegetable in Egypt)</w:t>
      </w:r>
    </w:p>
    <w:p w:rsidR="00B14408" w:rsidRDefault="00FD180F" w:rsidP="00FD180F">
      <w:pPr>
        <w:pStyle w:val="libNormal"/>
      </w:pPr>
      <w:r w:rsidRPr="00B14408">
        <w:rPr>
          <w:rStyle w:val="libBold2Char"/>
          <w:rFonts w:hint="eastAsia"/>
          <w:rtl/>
        </w:rPr>
        <w:t>بان</w:t>
      </w:r>
      <w:r>
        <w:t xml:space="preserve"> see </w:t>
      </w:r>
      <w:r>
        <w:rPr>
          <w:rtl/>
        </w:rPr>
        <w:t>بون</w:t>
      </w:r>
    </w:p>
    <w:p w:rsidR="00B14408" w:rsidRDefault="00FD180F" w:rsidP="00FD180F">
      <w:pPr>
        <w:pStyle w:val="libNormal"/>
      </w:pPr>
      <w:r w:rsidRPr="00B14408">
        <w:rPr>
          <w:rStyle w:val="libBold2Char"/>
          <w:rFonts w:hint="eastAsia"/>
          <w:rtl/>
        </w:rPr>
        <w:t>شاشة</w:t>
      </w:r>
      <w:r>
        <w:rPr>
          <w:rtl/>
        </w:rPr>
        <w:t xml:space="preserve"> بانورامية</w:t>
      </w:r>
      <w:r>
        <w:t xml:space="preserve"> šāša bānōrāmīya (= Fr. écran panoramique) cinemascope screen</w:t>
      </w:r>
    </w:p>
    <w:p w:rsidR="00B14408" w:rsidRDefault="00FD180F" w:rsidP="00FD180F">
      <w:pPr>
        <w:pStyle w:val="libNormal"/>
      </w:pPr>
      <w:r w:rsidRPr="00B14408">
        <w:rPr>
          <w:rStyle w:val="libBold2Char"/>
          <w:rFonts w:hint="eastAsia"/>
          <w:rtl/>
        </w:rPr>
        <w:t>بؤونة</w:t>
      </w:r>
      <w:r>
        <w:t xml:space="preserve"> ba’ūna the tenth month of the Coptic calendar</w:t>
      </w:r>
    </w:p>
    <w:p w:rsidR="00B14408" w:rsidRDefault="00FD180F" w:rsidP="00FD180F">
      <w:pPr>
        <w:pStyle w:val="libNormal"/>
      </w:pPr>
      <w:r w:rsidRPr="00B14408">
        <w:rPr>
          <w:rStyle w:val="libBold2Char"/>
          <w:rFonts w:hint="eastAsia"/>
          <w:rtl/>
        </w:rPr>
        <w:t>باى</w:t>
      </w:r>
      <w:r>
        <w:t xml:space="preserve"> bāy, f. </w:t>
      </w:r>
      <w:r>
        <w:rPr>
          <w:rtl/>
        </w:rPr>
        <w:t>باية</w:t>
      </w:r>
      <w:r>
        <w:t xml:space="preserve"> bāya pl. </w:t>
      </w:r>
      <w:r w:rsidR="003D2305">
        <w:t>-</w:t>
      </w:r>
      <w:r>
        <w:t>āt formerly, in Tunisia, a title after the names of the members of the Bey's family</w:t>
      </w:r>
    </w:p>
    <w:p w:rsidR="00B14408" w:rsidRDefault="00FD180F" w:rsidP="00FD180F">
      <w:pPr>
        <w:pStyle w:val="libNormal"/>
      </w:pPr>
      <w:r w:rsidRPr="00B14408">
        <w:rPr>
          <w:rStyle w:val="libBold2Char"/>
          <w:rFonts w:hint="eastAsia"/>
          <w:rtl/>
        </w:rPr>
        <w:t>دار</w:t>
      </w:r>
      <w:r>
        <w:rPr>
          <w:rtl/>
        </w:rPr>
        <w:t xml:space="preserve"> الباى</w:t>
      </w:r>
      <w:r>
        <w:t xml:space="preserve"> dār al</w:t>
      </w:r>
      <w:r w:rsidR="003D2305">
        <w:t>-</w:t>
      </w:r>
      <w:r>
        <w:t>bāy (formerly) the Tunisian government</w:t>
      </w:r>
    </w:p>
    <w:p w:rsidR="00B14408" w:rsidRDefault="00FD180F" w:rsidP="00FD180F">
      <w:pPr>
        <w:pStyle w:val="libNormal"/>
      </w:pPr>
      <w:r w:rsidRPr="00B14408">
        <w:rPr>
          <w:rStyle w:val="libBold2Char"/>
          <w:rFonts w:hint="eastAsia"/>
          <w:rtl/>
        </w:rPr>
        <w:t>ببر</w:t>
      </w:r>
      <w:r>
        <w:t xml:space="preserve"> babr pl. </w:t>
      </w:r>
      <w:r>
        <w:rPr>
          <w:rtl/>
        </w:rPr>
        <w:t>ببور</w:t>
      </w:r>
      <w:r>
        <w:t xml:space="preserve"> bubūr tiger</w:t>
      </w:r>
    </w:p>
    <w:p w:rsidR="00B14408" w:rsidRDefault="00FD180F" w:rsidP="00FD180F">
      <w:pPr>
        <w:pStyle w:val="libNormal"/>
      </w:pPr>
      <w:r w:rsidRPr="00B14408">
        <w:rPr>
          <w:rStyle w:val="libBold2Char"/>
          <w:rFonts w:hint="eastAsia"/>
          <w:rtl/>
        </w:rPr>
        <w:t>ببغاء</w:t>
      </w:r>
      <w:r>
        <w:t xml:space="preserve"> babgā2 (and babbayā’2) pl. </w:t>
      </w:r>
      <w:r>
        <w:rPr>
          <w:rtl/>
        </w:rPr>
        <w:t>ببغاوات</w:t>
      </w:r>
      <w:r>
        <w:t xml:space="preserve"> babgāwāt parrot</w:t>
      </w:r>
    </w:p>
    <w:p w:rsidR="00B14408" w:rsidRDefault="00FD180F" w:rsidP="00FD180F">
      <w:pPr>
        <w:pStyle w:val="libNormal"/>
      </w:pPr>
      <w:r w:rsidRPr="00B14408">
        <w:rPr>
          <w:rStyle w:val="libBold2Char"/>
          <w:rFonts w:hint="eastAsia"/>
          <w:rtl/>
        </w:rPr>
        <w:t>بت</w:t>
      </w:r>
      <w:r>
        <w:t xml:space="preserve"> batta u i (batt) to cut off, sever (</w:t>
      </w:r>
      <w:r>
        <w:rPr>
          <w:rtl/>
        </w:rPr>
        <w:t>هـ</w:t>
      </w:r>
      <w:r>
        <w:t xml:space="preserve"> s.th.); to complete, finish, achieve, accomplish, carry out (</w:t>
      </w:r>
      <w:r>
        <w:rPr>
          <w:rtl/>
        </w:rPr>
        <w:t>هـ</w:t>
      </w:r>
      <w:r>
        <w:t xml:space="preserve"> s.th.); to fix, settle, determine (</w:t>
      </w:r>
      <w:r>
        <w:rPr>
          <w:rtl/>
        </w:rPr>
        <w:t>هـ</w:t>
      </w:r>
      <w:r>
        <w:t xml:space="preserve"> s.th.), decide (</w:t>
      </w:r>
      <w:r>
        <w:rPr>
          <w:rtl/>
        </w:rPr>
        <w:t>هـ</w:t>
      </w:r>
      <w:r>
        <w:t xml:space="preserve"> s.th., </w:t>
      </w:r>
      <w:r>
        <w:rPr>
          <w:rtl/>
        </w:rPr>
        <w:t>فى</w:t>
      </w:r>
      <w:r>
        <w:t xml:space="preserve"> on s.th.) II to adjudge, adjudicate, award (</w:t>
      </w:r>
      <w:r>
        <w:rPr>
          <w:rtl/>
        </w:rPr>
        <w:t>هـ</w:t>
      </w:r>
      <w:r>
        <w:t xml:space="preserve"> s.th.) VII to be cut off; to be finished, be done; to be decided</w:t>
      </w:r>
      <w:r w:rsidR="003D2305">
        <w:t>|</w:t>
      </w:r>
      <w:r>
        <w:rPr>
          <w:rtl/>
        </w:rPr>
        <w:t>قد انبت الامر بينه وبينهم</w:t>
      </w:r>
      <w:r>
        <w:t xml:space="preserve"> it's all over between him and them, they are through with each other</w:t>
      </w:r>
    </w:p>
    <w:p w:rsidR="00B14408" w:rsidRDefault="00FD180F" w:rsidP="00FD180F">
      <w:pPr>
        <w:pStyle w:val="libNormal"/>
      </w:pPr>
      <w:r w:rsidRPr="00B14408">
        <w:rPr>
          <w:rStyle w:val="libBold2Char"/>
          <w:rFonts w:hint="eastAsia"/>
          <w:rtl/>
        </w:rPr>
        <w:t>بت</w:t>
      </w:r>
      <w:r>
        <w:t xml:space="preserve"> batt settlement, decision; </w:t>
      </w:r>
      <w:r>
        <w:rPr>
          <w:rtl/>
        </w:rPr>
        <w:t>بتا</w:t>
      </w:r>
      <w:r>
        <w:t xml:space="preserve"> battan definitely, once and for all</w:t>
      </w:r>
    </w:p>
    <w:p w:rsidR="00B14408" w:rsidRDefault="00FD180F" w:rsidP="00FD180F">
      <w:pPr>
        <w:pStyle w:val="libNormal"/>
      </w:pPr>
      <w:r w:rsidRPr="00B14408">
        <w:rPr>
          <w:rStyle w:val="libBold2Char"/>
          <w:rFonts w:hint="eastAsia"/>
          <w:rtl/>
        </w:rPr>
        <w:t>بتة</w:t>
      </w:r>
      <w:r>
        <w:t xml:space="preserve"> batta pl. </w:t>
      </w:r>
      <w:r w:rsidR="003D2305">
        <w:t>-</w:t>
      </w:r>
      <w:r>
        <w:t xml:space="preserve">āt adjudication, award; final decision; </w:t>
      </w:r>
      <w:r>
        <w:rPr>
          <w:rtl/>
        </w:rPr>
        <w:t>البتة</w:t>
      </w:r>
      <w:r>
        <w:t xml:space="preserve"> al</w:t>
      </w:r>
      <w:r w:rsidR="003D2305">
        <w:t>-</w:t>
      </w:r>
      <w:r>
        <w:t xml:space="preserve">battata and </w:t>
      </w:r>
      <w:r>
        <w:rPr>
          <w:rtl/>
        </w:rPr>
        <w:t>بتة</w:t>
      </w:r>
      <w:r>
        <w:t xml:space="preserve"> battatan definitely, positively, decidedly, esp. with negations: absolutely not, definitely not</w:t>
      </w:r>
    </w:p>
    <w:p w:rsidR="00B14408" w:rsidRDefault="00FD180F" w:rsidP="00FD180F">
      <w:pPr>
        <w:pStyle w:val="libNormal"/>
      </w:pPr>
      <w:r w:rsidRPr="00B14408">
        <w:rPr>
          <w:rStyle w:val="libBold2Char"/>
          <w:rFonts w:hint="eastAsia"/>
          <w:rtl/>
        </w:rPr>
        <w:t>بتى</w:t>
      </w:r>
      <w:r>
        <w:t xml:space="preserve"> battī definite, definitive</w:t>
      </w:r>
    </w:p>
    <w:p w:rsidR="00B14408" w:rsidRDefault="00FD180F" w:rsidP="00FD180F">
      <w:pPr>
        <w:pStyle w:val="libNormal"/>
      </w:pPr>
      <w:r w:rsidRPr="00B14408">
        <w:rPr>
          <w:rStyle w:val="libBold2Char"/>
          <w:rFonts w:hint="eastAsia"/>
          <w:rtl/>
        </w:rPr>
        <w:t>بتية</w:t>
      </w:r>
      <w:r>
        <w:t xml:space="preserve"> battiya, bittīya pl. </w:t>
      </w:r>
      <w:r>
        <w:rPr>
          <w:rtl/>
        </w:rPr>
        <w:t>بتاتى</w:t>
      </w:r>
      <w:r>
        <w:t xml:space="preserve"> batātīy barrel; tub</w:t>
      </w:r>
    </w:p>
    <w:p w:rsidR="00B14408" w:rsidRDefault="00FD180F" w:rsidP="00FD180F">
      <w:pPr>
        <w:pStyle w:val="libNormal"/>
      </w:pPr>
      <w:r w:rsidRPr="00B14408">
        <w:rPr>
          <w:rStyle w:val="libBold2Char"/>
          <w:rFonts w:hint="eastAsia"/>
          <w:rtl/>
        </w:rPr>
        <w:t>بتاتا</w:t>
      </w:r>
      <w:r>
        <w:t xml:space="preserve"> batātan decidedly, definitely, positively, categorically, unquestionably, absolutely</w:t>
      </w:r>
    </w:p>
    <w:p w:rsidR="00B14408" w:rsidRDefault="00FD180F" w:rsidP="00FD180F">
      <w:pPr>
        <w:pStyle w:val="libNormal"/>
      </w:pPr>
      <w:r w:rsidRPr="00B14408">
        <w:rPr>
          <w:rStyle w:val="libBold2Char"/>
          <w:rFonts w:hint="eastAsia"/>
          <w:rtl/>
        </w:rPr>
        <w:t>تبتيت</w:t>
      </w:r>
      <w:r>
        <w:t xml:space="preserve"> tabtīt adjudication, award</w:t>
      </w:r>
    </w:p>
    <w:p w:rsidR="00B14408" w:rsidRDefault="00FD180F" w:rsidP="00FD180F">
      <w:pPr>
        <w:pStyle w:val="libNormal"/>
      </w:pPr>
      <w:r w:rsidRPr="00B14408">
        <w:rPr>
          <w:rStyle w:val="libBold2Char"/>
          <w:rFonts w:hint="eastAsia"/>
          <w:rtl/>
        </w:rPr>
        <w:lastRenderedPageBreak/>
        <w:t>بات</w:t>
      </w:r>
      <w:r>
        <w:t xml:space="preserve"> bātt definite, definitive</w:t>
      </w:r>
      <w:r w:rsidR="003D2305">
        <w:t>|</w:t>
      </w:r>
      <w:r>
        <w:rPr>
          <w:rtl/>
        </w:rPr>
        <w:t>منع بات</w:t>
      </w:r>
      <w:r>
        <w:t xml:space="preserve">  (man‘) categorical interdiction</w:t>
      </w:r>
    </w:p>
    <w:p w:rsidR="00B14408" w:rsidRDefault="00FD180F" w:rsidP="00FD180F">
      <w:pPr>
        <w:pStyle w:val="libNormal"/>
      </w:pPr>
      <w:r w:rsidRPr="007F5296">
        <w:rPr>
          <w:rStyle w:val="libBold2Char"/>
        </w:rPr>
        <w:t>1</w:t>
      </w:r>
      <w:r w:rsidRPr="007F5296">
        <w:rPr>
          <w:rStyle w:val="libBold2Char"/>
          <w:rtl/>
        </w:rPr>
        <w:t>بتر</w:t>
      </w:r>
      <w:r>
        <w:t xml:space="preserve"> batara u (batr) to cut off, sever (</w:t>
      </w:r>
      <w:r>
        <w:rPr>
          <w:rtl/>
        </w:rPr>
        <w:t>هـ</w:t>
      </w:r>
      <w:r>
        <w:t xml:space="preserve"> s.th.); to amputate (</w:t>
      </w:r>
      <w:r>
        <w:rPr>
          <w:rtl/>
        </w:rPr>
        <w:t>هـ</w:t>
      </w:r>
      <w:r>
        <w:t xml:space="preserve"> s.th.); to mutilate, render fragmentarily (</w:t>
      </w:r>
      <w:r>
        <w:rPr>
          <w:rtl/>
        </w:rPr>
        <w:t>هـ</w:t>
      </w:r>
      <w:r>
        <w:t xml:space="preserve"> a text) VII to be cut off, be severed, be amputated</w:t>
      </w:r>
    </w:p>
    <w:p w:rsidR="00B14408" w:rsidRDefault="00FD180F" w:rsidP="00FD180F">
      <w:pPr>
        <w:pStyle w:val="libNormal"/>
      </w:pPr>
      <w:r w:rsidRPr="00B14408">
        <w:rPr>
          <w:rStyle w:val="libBold2Char"/>
          <w:rFonts w:hint="eastAsia"/>
          <w:rtl/>
        </w:rPr>
        <w:t>بتر</w:t>
      </w:r>
      <w:r>
        <w:t xml:space="preserve"> batr cutting off, severance, separation; amputation</w:t>
      </w:r>
    </w:p>
    <w:p w:rsidR="00B14408" w:rsidRDefault="00FD180F" w:rsidP="00FD180F">
      <w:pPr>
        <w:pStyle w:val="libNormal"/>
      </w:pPr>
      <w:r w:rsidRPr="00B14408">
        <w:rPr>
          <w:rStyle w:val="libBold2Char"/>
          <w:rFonts w:hint="eastAsia"/>
          <w:rtl/>
        </w:rPr>
        <w:t>ابتر</w:t>
      </w:r>
      <w:r>
        <w:t xml:space="preserve"> abtar2 curtailed, docked, clipped, trimmed; imperfect, defective, incomplete; without offspring</w:t>
      </w:r>
    </w:p>
    <w:p w:rsidR="00B14408" w:rsidRDefault="00FD180F" w:rsidP="00FD180F">
      <w:pPr>
        <w:pStyle w:val="libNormal"/>
      </w:pPr>
      <w:r w:rsidRPr="00B14408">
        <w:rPr>
          <w:rStyle w:val="libBold2Char"/>
          <w:rFonts w:hint="eastAsia"/>
          <w:rtl/>
        </w:rPr>
        <w:t>بتار</w:t>
      </w:r>
      <w:r>
        <w:t xml:space="preserve"> battār cutting, sharp</w:t>
      </w:r>
    </w:p>
    <w:p w:rsidR="00B14408" w:rsidRDefault="00FD180F" w:rsidP="00FD180F">
      <w:pPr>
        <w:pStyle w:val="libNormal"/>
      </w:pPr>
      <w:r w:rsidRPr="00B14408">
        <w:rPr>
          <w:rStyle w:val="libBold2Char"/>
          <w:rFonts w:hint="eastAsia"/>
          <w:rtl/>
        </w:rPr>
        <w:t>باتر</w:t>
      </w:r>
      <w:r>
        <w:t xml:space="preserve"> bātir cutting, sharp</w:t>
      </w:r>
    </w:p>
    <w:p w:rsidR="00B14408" w:rsidRDefault="00FD180F" w:rsidP="00FD180F">
      <w:pPr>
        <w:pStyle w:val="libNormal"/>
      </w:pPr>
      <w:r w:rsidRPr="00B14408">
        <w:rPr>
          <w:rStyle w:val="libBold2Char"/>
          <w:rFonts w:hint="eastAsia"/>
          <w:rtl/>
        </w:rPr>
        <w:t>مبتور</w:t>
      </w:r>
      <w:r>
        <w:t xml:space="preserve"> mabtūr broken, abrupt, unconnected; fragmentary, incomplete</w:t>
      </w:r>
    </w:p>
    <w:p w:rsidR="00B14408" w:rsidRDefault="00FD180F" w:rsidP="00FD180F">
      <w:pPr>
        <w:pStyle w:val="libNormal"/>
      </w:pPr>
      <w:r w:rsidRPr="007F5296">
        <w:rPr>
          <w:rStyle w:val="libBold2Char"/>
        </w:rPr>
        <w:t>2</w:t>
      </w:r>
      <w:r w:rsidRPr="007F5296">
        <w:rPr>
          <w:rStyle w:val="libBold2Char"/>
          <w:rtl/>
        </w:rPr>
        <w:t>بتراء</w:t>
      </w:r>
      <w:r>
        <w:t xml:space="preserve"> bitrā’2, batrā’2 Petra (ancient city of Edomites and Nabataeans; ruins now in SW Jordan)</w:t>
      </w:r>
    </w:p>
    <w:p w:rsidR="00B14408" w:rsidRDefault="00FD180F" w:rsidP="00FD180F">
      <w:pPr>
        <w:pStyle w:val="libNormal"/>
      </w:pPr>
      <w:r w:rsidRPr="00B14408">
        <w:rPr>
          <w:rStyle w:val="libBold2Char"/>
          <w:rFonts w:hint="eastAsia"/>
          <w:rtl/>
        </w:rPr>
        <w:t>بترك</w:t>
      </w:r>
      <w:r>
        <w:t xml:space="preserve"> batrak patriarch</w:t>
      </w:r>
    </w:p>
    <w:p w:rsidR="00B14408" w:rsidRDefault="00FD180F" w:rsidP="00FD180F">
      <w:pPr>
        <w:pStyle w:val="libNormal"/>
      </w:pPr>
      <w:r w:rsidRPr="00B14408">
        <w:rPr>
          <w:rStyle w:val="libBold2Char"/>
          <w:rFonts w:hint="eastAsia"/>
          <w:rtl/>
        </w:rPr>
        <w:t>بترول</w:t>
      </w:r>
      <w:r>
        <w:t xml:space="preserve"> batrūl, bitrōl petroleum</w:t>
      </w:r>
    </w:p>
    <w:p w:rsidR="00B14408" w:rsidRDefault="00FD180F" w:rsidP="00FD180F">
      <w:pPr>
        <w:pStyle w:val="libNormal"/>
      </w:pPr>
      <w:r w:rsidRPr="00B14408">
        <w:rPr>
          <w:rStyle w:val="libBold2Char"/>
          <w:rFonts w:hint="eastAsia"/>
          <w:rtl/>
        </w:rPr>
        <w:t>ابتع</w:t>
      </w:r>
      <w:r>
        <w:t xml:space="preserve"> abta‘2 an assonant intensifier of </w:t>
      </w:r>
      <w:r>
        <w:rPr>
          <w:rtl/>
        </w:rPr>
        <w:t>اجمع</w:t>
      </w:r>
      <w:r>
        <w:t xml:space="preserve"> ajma‘2 all, altogether, whole, entire</w:t>
      </w:r>
    </w:p>
    <w:p w:rsidR="00B14408" w:rsidRDefault="00FD180F" w:rsidP="00FD180F">
      <w:pPr>
        <w:pStyle w:val="libNormal"/>
      </w:pPr>
      <w:r w:rsidRPr="00B14408">
        <w:rPr>
          <w:rStyle w:val="libBold2Char"/>
          <w:rFonts w:hint="eastAsia"/>
          <w:rtl/>
        </w:rPr>
        <w:t>باتع</w:t>
      </w:r>
      <w:r>
        <w:t xml:space="preserve">  bāti‘ strong; full, whole, entire</w:t>
      </w:r>
    </w:p>
    <w:p w:rsidR="00B14408" w:rsidRDefault="00FD180F" w:rsidP="00FD180F">
      <w:pPr>
        <w:pStyle w:val="libNormal"/>
      </w:pPr>
      <w:r w:rsidRPr="00B14408">
        <w:rPr>
          <w:rStyle w:val="libBold2Char"/>
          <w:rFonts w:hint="eastAsia"/>
          <w:rtl/>
        </w:rPr>
        <w:t>بتك</w:t>
      </w:r>
      <w:r>
        <w:t xml:space="preserve"> II to cut off (</w:t>
      </w:r>
      <w:r>
        <w:rPr>
          <w:rtl/>
        </w:rPr>
        <w:t>هـ</w:t>
      </w:r>
      <w:r>
        <w:t xml:space="preserve"> s.th.)</w:t>
      </w:r>
    </w:p>
    <w:p w:rsidR="00B14408" w:rsidRDefault="00FD180F" w:rsidP="00FD180F">
      <w:pPr>
        <w:pStyle w:val="libNormal"/>
      </w:pPr>
      <w:r>
        <w:t xml:space="preserve">1 </w:t>
      </w:r>
      <w:r>
        <w:rPr>
          <w:rtl/>
        </w:rPr>
        <w:t>بتل</w:t>
      </w:r>
      <w:r>
        <w:t xml:space="preserve"> batala i u (batl) and II to cut off, sever (</w:t>
      </w:r>
      <w:r>
        <w:rPr>
          <w:rtl/>
        </w:rPr>
        <w:t>هـ</w:t>
      </w:r>
      <w:r>
        <w:t xml:space="preserve"> s.th.); to make final, close, settle, make conclusive, clinch (</w:t>
      </w:r>
      <w:r>
        <w:rPr>
          <w:rtl/>
        </w:rPr>
        <w:t>هـ</w:t>
      </w:r>
      <w:r>
        <w:t xml:space="preserve"> s.th.) V to retire from the world and devote one's life to God (</w:t>
      </w:r>
      <w:r>
        <w:rPr>
          <w:rtl/>
        </w:rPr>
        <w:t>الى الله</w:t>
      </w:r>
      <w:r>
        <w:t>); to be pious, chaste and self</w:t>
      </w:r>
      <w:r w:rsidR="003D2305">
        <w:t>-</w:t>
      </w:r>
      <w:r>
        <w:t>denying; to live in chastity VII to be cut off, be curtailed, be docked</w:t>
      </w:r>
    </w:p>
    <w:p w:rsidR="00B14408" w:rsidRDefault="00FD180F" w:rsidP="00FD180F">
      <w:pPr>
        <w:pStyle w:val="libNormal"/>
      </w:pPr>
      <w:r w:rsidRPr="00B14408">
        <w:rPr>
          <w:rStyle w:val="libBold2Char"/>
          <w:rFonts w:hint="eastAsia"/>
          <w:rtl/>
        </w:rPr>
        <w:t>بتول</w:t>
      </w:r>
      <w:r>
        <w:t xml:space="preserve"> batūl virgin; </w:t>
      </w:r>
      <w:r>
        <w:rPr>
          <w:rtl/>
        </w:rPr>
        <w:t>البتول</w:t>
      </w:r>
      <w:r>
        <w:t xml:space="preserve"> the Virgin Mary</w:t>
      </w:r>
    </w:p>
    <w:p w:rsidR="00B14408" w:rsidRDefault="00FD180F" w:rsidP="00FD180F">
      <w:pPr>
        <w:pStyle w:val="libNormal"/>
      </w:pPr>
      <w:r w:rsidRPr="00B14408">
        <w:rPr>
          <w:rStyle w:val="libBold2Char"/>
          <w:rFonts w:hint="eastAsia"/>
          <w:rtl/>
        </w:rPr>
        <w:t>بتولي</w:t>
      </w:r>
      <w:r>
        <w:t xml:space="preserve"> batūlī virginal</w:t>
      </w:r>
    </w:p>
    <w:p w:rsidR="00B14408" w:rsidRDefault="00FD180F" w:rsidP="00FD180F">
      <w:pPr>
        <w:pStyle w:val="libNormal"/>
      </w:pPr>
      <w:r w:rsidRPr="00B14408">
        <w:rPr>
          <w:rStyle w:val="libBold2Char"/>
          <w:rFonts w:hint="eastAsia"/>
          <w:rtl/>
        </w:rPr>
        <w:t>بتولية</w:t>
      </w:r>
      <w:r>
        <w:t xml:space="preserve"> batūlīya virginity</w:t>
      </w:r>
    </w:p>
    <w:p w:rsidR="00B14408" w:rsidRDefault="00FD180F" w:rsidP="00FD180F">
      <w:pPr>
        <w:pStyle w:val="libNormal"/>
      </w:pPr>
      <w:r w:rsidRPr="00B14408">
        <w:rPr>
          <w:rStyle w:val="libBold2Char"/>
          <w:rFonts w:hint="eastAsia"/>
          <w:rtl/>
        </w:rPr>
        <w:t>متبتل</w:t>
      </w:r>
      <w:r>
        <w:t xml:space="preserve"> mutabattil an ascetic, a. recluse; a pious, godly man</w:t>
      </w:r>
    </w:p>
    <w:p w:rsidR="00B14408" w:rsidRDefault="00FD180F" w:rsidP="00FD180F">
      <w:pPr>
        <w:pStyle w:val="libNormal"/>
      </w:pPr>
      <w:r w:rsidRPr="007F5296">
        <w:rPr>
          <w:rStyle w:val="libBold2Char"/>
        </w:rPr>
        <w:t>2</w:t>
      </w:r>
      <w:r w:rsidRPr="007F5296">
        <w:rPr>
          <w:rStyle w:val="libBold2Char"/>
          <w:rtl/>
        </w:rPr>
        <w:t>بتولا</w:t>
      </w:r>
      <w:r>
        <w:t xml:space="preserve"> batūlā birch tree</w:t>
      </w:r>
    </w:p>
    <w:p w:rsidR="00B14408" w:rsidRDefault="00FD180F" w:rsidP="00FD180F">
      <w:pPr>
        <w:pStyle w:val="libNormal"/>
      </w:pPr>
      <w:r w:rsidRPr="00B14408">
        <w:rPr>
          <w:rStyle w:val="libBold2Char"/>
          <w:rFonts w:hint="eastAsia"/>
          <w:rtl/>
        </w:rPr>
        <w:t>بث</w:t>
      </w:r>
      <w:r>
        <w:t xml:space="preserve">  batta (batt) to spread, unroll, unfold (</w:t>
      </w:r>
      <w:r>
        <w:rPr>
          <w:rtl/>
        </w:rPr>
        <w:t>هـ</w:t>
      </w:r>
      <w:r>
        <w:t xml:space="preserve"> s.th., e.g., a rug); to scatter, disperse (</w:t>
      </w:r>
      <w:r>
        <w:rPr>
          <w:rtl/>
        </w:rPr>
        <w:t>هـ</w:t>
      </w:r>
      <w:r>
        <w:t xml:space="preserve"> s.th.); to disseminate, propagate, spread (</w:t>
      </w:r>
      <w:r>
        <w:rPr>
          <w:rtl/>
        </w:rPr>
        <w:t>هـ</w:t>
      </w:r>
      <w:r>
        <w:t xml:space="preserve"> s.th., e.g., a spirit, an ideology, a doctrine); to sprinkle (</w:t>
      </w:r>
      <w:r>
        <w:rPr>
          <w:rtl/>
        </w:rPr>
        <w:t>هـ هـ</w:t>
      </w:r>
      <w:r>
        <w:t xml:space="preserve"> s.th. on); to let s.o. (</w:t>
      </w:r>
      <w:r>
        <w:rPr>
          <w:rtl/>
        </w:rPr>
        <w:t>ه</w:t>
      </w:r>
      <w:r>
        <w:t xml:space="preserve">, also </w:t>
      </w:r>
      <w:r>
        <w:rPr>
          <w:rtl/>
        </w:rPr>
        <w:t>ل</w:t>
      </w:r>
      <w:r>
        <w:t>) in on s.th. (</w:t>
      </w:r>
      <w:r>
        <w:rPr>
          <w:rtl/>
        </w:rPr>
        <w:t>ه</w:t>
      </w:r>
      <w:r>
        <w:rPr>
          <w:rFonts w:hint="eastAsia"/>
          <w:rtl/>
        </w:rPr>
        <w:t>ـ</w:t>
      </w:r>
      <w:r>
        <w:t xml:space="preserve">, esp. on a secret); to broadcast, transmit by radio </w:t>
      </w:r>
      <w:r w:rsidR="003D2305">
        <w:t>|</w:t>
      </w:r>
      <w:r>
        <w:rPr>
          <w:rtl/>
        </w:rPr>
        <w:t>بث العيون</w:t>
      </w:r>
      <w:r>
        <w:t xml:space="preserve"> to peer </w:t>
      </w:r>
      <w:r>
        <w:lastRenderedPageBreak/>
        <w:t xml:space="preserve">around; </w:t>
      </w:r>
      <w:r>
        <w:rPr>
          <w:rtl/>
        </w:rPr>
        <w:t>بث الألغام</w:t>
      </w:r>
      <w:r>
        <w:t xml:space="preserve"> to plant, or lay, mines IV to let (</w:t>
      </w:r>
      <w:r>
        <w:rPr>
          <w:rtl/>
        </w:rPr>
        <w:t>ه</w:t>
      </w:r>
      <w:r>
        <w:t xml:space="preserve"> s.o.) in on a secret (</w:t>
      </w:r>
      <w:r>
        <w:rPr>
          <w:rtl/>
        </w:rPr>
        <w:t>هـ</w:t>
      </w:r>
      <w:r>
        <w:t>) VII to be spread; to be scattered</w:t>
      </w:r>
    </w:p>
    <w:p w:rsidR="00B14408" w:rsidRDefault="00FD180F" w:rsidP="00FD180F">
      <w:pPr>
        <w:pStyle w:val="libNormal"/>
      </w:pPr>
      <w:r w:rsidRPr="00B14408">
        <w:rPr>
          <w:rStyle w:val="libBold2Char"/>
          <w:rFonts w:hint="eastAsia"/>
          <w:rtl/>
        </w:rPr>
        <w:t>بث</w:t>
      </w:r>
      <w:r>
        <w:t xml:space="preserve">  batta spreading, dissemina.tion, propagation; grief, sorrow</w:t>
      </w:r>
    </w:p>
    <w:p w:rsidR="00B14408" w:rsidRDefault="00FD180F" w:rsidP="00FD180F">
      <w:pPr>
        <w:pStyle w:val="libNormal"/>
      </w:pPr>
      <w:r w:rsidRPr="00B14408">
        <w:rPr>
          <w:rStyle w:val="libBold2Char"/>
          <w:rFonts w:hint="eastAsia"/>
          <w:rtl/>
        </w:rPr>
        <w:t>بثر</w:t>
      </w:r>
      <w:r>
        <w:t xml:space="preserve">  batara i (batira a) and V to break out with pimples or pustules (skin)</w:t>
      </w:r>
    </w:p>
    <w:p w:rsidR="00B14408" w:rsidRDefault="00FD180F" w:rsidP="00FD180F">
      <w:pPr>
        <w:pStyle w:val="libNormal"/>
      </w:pPr>
      <w:r w:rsidRPr="00B14408">
        <w:rPr>
          <w:rStyle w:val="libBold2Char"/>
          <w:rFonts w:hint="eastAsia"/>
          <w:rtl/>
        </w:rPr>
        <w:t>بثر</w:t>
      </w:r>
      <w:r>
        <w:t xml:space="preserve">  batr pl. </w:t>
      </w:r>
      <w:r>
        <w:rPr>
          <w:rtl/>
        </w:rPr>
        <w:t>بثور</w:t>
      </w:r>
      <w:r>
        <w:t xml:space="preserve">  butūr (n. un. </w:t>
      </w:r>
      <w:r>
        <w:rPr>
          <w:rtl/>
        </w:rPr>
        <w:t>بثرة</w:t>
      </w:r>
      <w:r>
        <w:t xml:space="preserve">  batra pl. batarāt) pimples, pustules</w:t>
      </w:r>
    </w:p>
    <w:p w:rsidR="00B14408" w:rsidRDefault="00FD180F" w:rsidP="00FD180F">
      <w:pPr>
        <w:pStyle w:val="libNormal"/>
      </w:pPr>
      <w:r w:rsidRPr="00B14408">
        <w:rPr>
          <w:rStyle w:val="libBold2Char"/>
          <w:rFonts w:hint="eastAsia"/>
          <w:rtl/>
        </w:rPr>
        <w:t>بثر</w:t>
      </w:r>
      <w:r>
        <w:t xml:space="preserve">  batir, </w:t>
      </w:r>
      <w:r>
        <w:rPr>
          <w:rtl/>
        </w:rPr>
        <w:t>بثير</w:t>
      </w:r>
      <w:r>
        <w:t xml:space="preserve">  batīr pustulate, pimpled</w:t>
      </w:r>
    </w:p>
    <w:p w:rsidR="00B14408" w:rsidRDefault="00FD180F" w:rsidP="00FD180F">
      <w:pPr>
        <w:pStyle w:val="libNormal"/>
      </w:pPr>
      <w:r w:rsidRPr="00B14408">
        <w:rPr>
          <w:rStyle w:val="libBold2Char"/>
          <w:rFonts w:hint="eastAsia"/>
          <w:rtl/>
        </w:rPr>
        <w:t>بثق</w:t>
      </w:r>
      <w:r>
        <w:t xml:space="preserve">  bataqa i u (with </w:t>
      </w:r>
      <w:r>
        <w:rPr>
          <w:rtl/>
        </w:rPr>
        <w:t>النهر</w:t>
      </w:r>
      <w:r>
        <w:t xml:space="preserve"> an</w:t>
      </w:r>
      <w:r w:rsidR="003D2305">
        <w:t>-</w:t>
      </w:r>
      <w:r>
        <w:t>nahra) to open flood gates so that the river will overflow its banks VII to break forth, burst out, well out, pour out, gush out; to emanate, proceed, spring (</w:t>
      </w:r>
      <w:r>
        <w:rPr>
          <w:rtl/>
        </w:rPr>
        <w:t>من</w:t>
      </w:r>
      <w:r>
        <w:t xml:space="preserve"> or </w:t>
      </w:r>
      <w:r>
        <w:rPr>
          <w:rtl/>
        </w:rPr>
        <w:t>عن</w:t>
      </w:r>
      <w:r>
        <w:t xml:space="preserve"> from)</w:t>
      </w:r>
    </w:p>
    <w:p w:rsidR="00B14408" w:rsidRDefault="00FD180F" w:rsidP="00FD180F">
      <w:pPr>
        <w:pStyle w:val="libNormal"/>
      </w:pPr>
      <w:r w:rsidRPr="00B14408">
        <w:rPr>
          <w:rStyle w:val="libBold2Char"/>
          <w:rFonts w:hint="eastAsia"/>
          <w:rtl/>
        </w:rPr>
        <w:t>انبثاق</w:t>
      </w:r>
      <w:r>
        <w:t xml:space="preserve">  outpouring, effusion, outpour, outburst; emanation</w:t>
      </w:r>
    </w:p>
    <w:p w:rsidR="00B14408" w:rsidRDefault="00FD180F" w:rsidP="00FD180F">
      <w:pPr>
        <w:pStyle w:val="libNormal"/>
      </w:pPr>
      <w:r w:rsidRPr="00B14408">
        <w:rPr>
          <w:rStyle w:val="libBold2Char"/>
          <w:rFonts w:hint="eastAsia"/>
          <w:rtl/>
        </w:rPr>
        <w:t>بجح</w:t>
      </w:r>
      <w:r>
        <w:t xml:space="preserve">  bajiḥa a (bajaḥ) to rejoice (</w:t>
      </w:r>
      <w:r>
        <w:rPr>
          <w:rtl/>
        </w:rPr>
        <w:t>ب</w:t>
      </w:r>
      <w:r>
        <w:t xml:space="preserve"> at) V to vaunt, flaunt (</w:t>
      </w:r>
      <w:r>
        <w:rPr>
          <w:rtl/>
        </w:rPr>
        <w:t>ب</w:t>
      </w:r>
      <w:r>
        <w:t xml:space="preserve"> s.th.), boast, brag (</w:t>
      </w:r>
      <w:r>
        <w:rPr>
          <w:rtl/>
        </w:rPr>
        <w:t>ب</w:t>
      </w:r>
      <w:r>
        <w:t xml:space="preserve"> of)</w:t>
      </w:r>
    </w:p>
    <w:p w:rsidR="00B14408" w:rsidRDefault="00FD180F" w:rsidP="00FD180F">
      <w:pPr>
        <w:pStyle w:val="libNormal"/>
      </w:pPr>
      <w:r w:rsidRPr="00B14408">
        <w:rPr>
          <w:rStyle w:val="libBold2Char"/>
          <w:rFonts w:hint="eastAsia"/>
          <w:rtl/>
        </w:rPr>
        <w:t>تبجح</w:t>
      </w:r>
      <w:r>
        <w:t xml:space="preserve">  tabajjuj bragging, braggery</w:t>
      </w:r>
    </w:p>
    <w:p w:rsidR="00B14408" w:rsidRDefault="00FD180F" w:rsidP="00FD180F">
      <w:pPr>
        <w:pStyle w:val="libNormal"/>
      </w:pPr>
      <w:r w:rsidRPr="00B14408">
        <w:rPr>
          <w:rStyle w:val="libBold2Char"/>
          <w:rFonts w:hint="eastAsia"/>
          <w:rtl/>
        </w:rPr>
        <w:t>متبجح</w:t>
      </w:r>
      <w:r>
        <w:t xml:space="preserve">  mutabajjij braggart</w:t>
      </w:r>
    </w:p>
    <w:p w:rsidR="00B14408" w:rsidRDefault="00FD180F" w:rsidP="00FD180F">
      <w:pPr>
        <w:pStyle w:val="libNormal"/>
      </w:pPr>
      <w:r w:rsidRPr="00B14408">
        <w:rPr>
          <w:rStyle w:val="libBold2Char"/>
          <w:rFonts w:hint="eastAsia"/>
          <w:rtl/>
        </w:rPr>
        <w:t>بجدة</w:t>
      </w:r>
      <w:r>
        <w:t xml:space="preserve">  bajda, bujda root, source. heart, essence, basis</w:t>
      </w:r>
      <w:r w:rsidR="003D2305">
        <w:t>|</w:t>
      </w:r>
      <w:r>
        <w:rPr>
          <w:rtl/>
        </w:rPr>
        <w:t>بجدة الأمر</w:t>
      </w:r>
      <w:r>
        <w:t xml:space="preserve">  the heart of the matter, the actual state of affairs, the true facts; </w:t>
      </w:r>
      <w:r>
        <w:rPr>
          <w:rtl/>
        </w:rPr>
        <w:t>هو ابن بجدتها</w:t>
      </w:r>
      <w:r>
        <w:t xml:space="preserve">  (ibn bujdatihā) he knows the job from the ground up, he is the right man for it</w:t>
      </w:r>
    </w:p>
    <w:p w:rsidR="00B14408" w:rsidRDefault="00FD180F" w:rsidP="00FD180F">
      <w:pPr>
        <w:pStyle w:val="libNormal"/>
      </w:pPr>
      <w:r w:rsidRPr="00B14408">
        <w:rPr>
          <w:rStyle w:val="libBold2Char"/>
          <w:rFonts w:hint="eastAsia"/>
          <w:rtl/>
        </w:rPr>
        <w:t>ابجر</w:t>
      </w:r>
      <w:r>
        <w:t xml:space="preserve">  abiar2 obese, corpulent</w:t>
      </w:r>
    </w:p>
    <w:p w:rsidR="00B14408" w:rsidRDefault="00FD180F" w:rsidP="00FD180F">
      <w:pPr>
        <w:pStyle w:val="libNormal"/>
      </w:pPr>
      <w:r w:rsidRPr="00B14408">
        <w:rPr>
          <w:rStyle w:val="libBold2Char"/>
          <w:rFonts w:hint="eastAsia"/>
          <w:rtl/>
        </w:rPr>
        <w:t>بجس</w:t>
      </w:r>
      <w:r>
        <w:t xml:space="preserve"> bajasa u i (bajs) and II to open a passage (for the water), cause (the water) to flow V and VII to flow freely, pour forth copiously, gush out</w:t>
      </w:r>
    </w:p>
    <w:p w:rsidR="00B14408" w:rsidRDefault="00FD180F" w:rsidP="00FD180F">
      <w:pPr>
        <w:pStyle w:val="libNormal"/>
      </w:pPr>
      <w:r w:rsidRPr="00B14408">
        <w:rPr>
          <w:rStyle w:val="libBold2Char"/>
          <w:rFonts w:hint="eastAsia"/>
          <w:rtl/>
        </w:rPr>
        <w:t>بجس</w:t>
      </w:r>
      <w:r>
        <w:t xml:space="preserve"> bajs, </w:t>
      </w:r>
      <w:r>
        <w:rPr>
          <w:rtl/>
        </w:rPr>
        <w:t>بجيس</w:t>
      </w:r>
      <w:r>
        <w:t xml:space="preserve"> bajīs flowing freely, streaming</w:t>
      </w:r>
    </w:p>
    <w:p w:rsidR="00B14408" w:rsidRDefault="00FD180F" w:rsidP="00FD180F">
      <w:pPr>
        <w:pStyle w:val="libNormal"/>
      </w:pPr>
      <w:r w:rsidRPr="00B14408">
        <w:rPr>
          <w:rStyle w:val="libBold2Char"/>
          <w:rFonts w:hint="eastAsia"/>
          <w:rtl/>
        </w:rPr>
        <w:t>بجع</w:t>
      </w:r>
      <w:r>
        <w:t xml:space="preserve"> baja‘ (n. un. </w:t>
      </w:r>
      <w:r>
        <w:rPr>
          <w:rtl/>
        </w:rPr>
        <w:t>ة</w:t>
      </w:r>
      <w:r>
        <w:t>) pelican</w:t>
      </w:r>
    </w:p>
    <w:p w:rsidR="00B14408" w:rsidRDefault="00FD180F" w:rsidP="00FD180F">
      <w:pPr>
        <w:pStyle w:val="libNormal"/>
      </w:pPr>
      <w:r w:rsidRPr="00B14408">
        <w:rPr>
          <w:rStyle w:val="libBold2Char"/>
          <w:rFonts w:hint="eastAsia"/>
          <w:rtl/>
        </w:rPr>
        <w:t>بجل</w:t>
      </w:r>
      <w:r>
        <w:t xml:space="preserve"> II to honor, revere, venerate, treat with deference (</w:t>
      </w:r>
      <w:r>
        <w:rPr>
          <w:rtl/>
        </w:rPr>
        <w:t>ه</w:t>
      </w:r>
      <w:r>
        <w:t xml:space="preserve"> s.o.), show respect (</w:t>
      </w:r>
      <w:r>
        <w:rPr>
          <w:rtl/>
        </w:rPr>
        <w:t>هـ</w:t>
      </w:r>
      <w:r>
        <w:t xml:space="preserve"> to s.o.); to give precedence (</w:t>
      </w:r>
      <w:r>
        <w:rPr>
          <w:rtl/>
        </w:rPr>
        <w:t>على هـ</w:t>
      </w:r>
      <w:r>
        <w:t xml:space="preserve"> or </w:t>
      </w:r>
      <w:r>
        <w:rPr>
          <w:rtl/>
        </w:rPr>
        <w:t>ه</w:t>
      </w:r>
      <w:r>
        <w:t xml:space="preserve"> to s.o. or s.th. over) V to be honored, be revered, be venerated</w:t>
      </w:r>
    </w:p>
    <w:p w:rsidR="00B14408" w:rsidRDefault="00FD180F" w:rsidP="00FD180F">
      <w:pPr>
        <w:pStyle w:val="libNormal"/>
      </w:pPr>
      <w:r w:rsidRPr="00B14408">
        <w:rPr>
          <w:rStyle w:val="libBold2Char"/>
          <w:rFonts w:hint="eastAsia"/>
          <w:rtl/>
        </w:rPr>
        <w:t>بجل</w:t>
      </w:r>
      <w:r>
        <w:t xml:space="preserve"> bajal syphilis (ir.)</w:t>
      </w:r>
    </w:p>
    <w:p w:rsidR="00B14408" w:rsidRDefault="00FD180F" w:rsidP="00FD180F">
      <w:pPr>
        <w:pStyle w:val="libNormal"/>
      </w:pPr>
      <w:r w:rsidRPr="00B14408">
        <w:rPr>
          <w:rStyle w:val="libBold2Char"/>
          <w:rFonts w:hint="eastAsia"/>
          <w:rtl/>
        </w:rPr>
        <w:t>تبجيل</w:t>
      </w:r>
      <w:r>
        <w:t xml:space="preserve"> tabjīl veneration, reverence; deference, respect</w:t>
      </w:r>
    </w:p>
    <w:p w:rsidR="00B14408" w:rsidRDefault="00FD180F" w:rsidP="00FD180F">
      <w:pPr>
        <w:pStyle w:val="libNormal"/>
      </w:pPr>
      <w:r w:rsidRPr="00B14408">
        <w:rPr>
          <w:rStyle w:val="libBold2Char"/>
          <w:rFonts w:hint="eastAsia"/>
          <w:rtl/>
        </w:rPr>
        <w:t>مبجل</w:t>
      </w:r>
      <w:r>
        <w:t xml:space="preserve"> mubajjal revered, respected; venerable</w:t>
      </w:r>
    </w:p>
    <w:p w:rsidR="00B14408" w:rsidRDefault="00FD180F" w:rsidP="00FD180F">
      <w:pPr>
        <w:pStyle w:val="libNormal"/>
      </w:pPr>
      <w:r w:rsidRPr="00B14408">
        <w:rPr>
          <w:rStyle w:val="libBold2Char"/>
          <w:rFonts w:hint="eastAsia"/>
          <w:rtl/>
        </w:rPr>
        <w:t>بجم</w:t>
      </w:r>
      <w:r>
        <w:t xml:space="preserve"> bajama i (bajm, </w:t>
      </w:r>
      <w:r>
        <w:rPr>
          <w:rtl/>
        </w:rPr>
        <w:t>بجوم</w:t>
      </w:r>
      <w:r>
        <w:t xml:space="preserve"> bujūm) to be speechless, dumfounded</w:t>
      </w:r>
    </w:p>
    <w:p w:rsidR="00B14408" w:rsidRDefault="00FD180F" w:rsidP="00FD180F">
      <w:pPr>
        <w:pStyle w:val="libNormal"/>
      </w:pPr>
      <w:r w:rsidRPr="00B14408">
        <w:rPr>
          <w:rStyle w:val="libBold2Char"/>
          <w:rFonts w:hint="eastAsia"/>
          <w:rtl/>
        </w:rPr>
        <w:t>بجن</w:t>
      </w:r>
      <w:r>
        <w:t xml:space="preserve"> II to clinch (</w:t>
      </w:r>
      <w:r>
        <w:rPr>
          <w:rtl/>
        </w:rPr>
        <w:t>هـ</w:t>
      </w:r>
      <w:r>
        <w:t xml:space="preserve"> a nail)</w:t>
      </w:r>
    </w:p>
    <w:p w:rsidR="00B14408" w:rsidRDefault="00FD180F" w:rsidP="00FD180F">
      <w:pPr>
        <w:pStyle w:val="libNormal"/>
      </w:pPr>
      <w:r w:rsidRPr="00B14408">
        <w:rPr>
          <w:rStyle w:val="libBold2Char"/>
          <w:rFonts w:hint="eastAsia"/>
          <w:rtl/>
        </w:rPr>
        <w:lastRenderedPageBreak/>
        <w:t>بح</w:t>
      </w:r>
      <w:r>
        <w:t xml:space="preserve"> baḥḥa a (baḥḥ, </w:t>
      </w:r>
      <w:r>
        <w:rPr>
          <w:rtl/>
        </w:rPr>
        <w:t>بحح</w:t>
      </w:r>
      <w:r>
        <w:t xml:space="preserve"> baḥaḥ, </w:t>
      </w:r>
      <w:r>
        <w:rPr>
          <w:rtl/>
        </w:rPr>
        <w:t>بحوح</w:t>
      </w:r>
      <w:r>
        <w:t xml:space="preserve"> buḥūḥ, </w:t>
      </w:r>
      <w:r>
        <w:rPr>
          <w:rtl/>
        </w:rPr>
        <w:t>بحاح</w:t>
      </w:r>
      <w:r>
        <w:t xml:space="preserve"> baḥāḥ, </w:t>
      </w:r>
      <w:r>
        <w:rPr>
          <w:rtl/>
        </w:rPr>
        <w:t>بحوحة</w:t>
      </w:r>
      <w:r>
        <w:t xml:space="preserve"> buḥūḥa,  </w:t>
      </w:r>
      <w:r>
        <w:rPr>
          <w:rtl/>
        </w:rPr>
        <w:t>بحاحة</w:t>
      </w:r>
      <w:r>
        <w:t xml:space="preserve"> baḥāḥa) to be or become hoarse, be raucous, husky, harsh (voice) II and IV to make hoarse (</w:t>
      </w:r>
      <w:r>
        <w:rPr>
          <w:rtl/>
        </w:rPr>
        <w:t>ه</w:t>
      </w:r>
      <w:r>
        <w:t xml:space="preserve"> s.o.)</w:t>
      </w:r>
    </w:p>
    <w:p w:rsidR="00B14408" w:rsidRDefault="00FD180F" w:rsidP="00FD180F">
      <w:pPr>
        <w:pStyle w:val="libNormal"/>
      </w:pPr>
      <w:r w:rsidRPr="00B14408">
        <w:rPr>
          <w:rStyle w:val="libBold2Char"/>
          <w:rFonts w:hint="eastAsia"/>
          <w:rtl/>
        </w:rPr>
        <w:t>بحة</w:t>
      </w:r>
      <w:r>
        <w:t xml:space="preserve"> buḥḥa hoarseness</w:t>
      </w:r>
    </w:p>
    <w:p w:rsidR="00B14408" w:rsidRDefault="00FD180F" w:rsidP="00FD180F">
      <w:pPr>
        <w:pStyle w:val="libNormal"/>
      </w:pPr>
      <w:r w:rsidRPr="00B14408">
        <w:rPr>
          <w:rStyle w:val="libBold2Char"/>
          <w:rFonts w:hint="eastAsia"/>
          <w:rtl/>
        </w:rPr>
        <w:t>ابح</w:t>
      </w:r>
      <w:r>
        <w:t xml:space="preserve"> abaḥḥ2 hoarse</w:t>
      </w:r>
    </w:p>
    <w:p w:rsidR="00B14408" w:rsidRDefault="00FD180F" w:rsidP="00FD180F">
      <w:pPr>
        <w:pStyle w:val="libNormal"/>
      </w:pPr>
      <w:r w:rsidRPr="00B14408">
        <w:rPr>
          <w:rStyle w:val="libBold2Char"/>
          <w:rFonts w:hint="eastAsia"/>
          <w:rtl/>
        </w:rPr>
        <w:t>مبحوح</w:t>
      </w:r>
      <w:r>
        <w:t xml:space="preserve"> mabḥūḥ hoarse</w:t>
      </w:r>
    </w:p>
    <w:p w:rsidR="00B14408" w:rsidRDefault="00FD180F" w:rsidP="00FD180F">
      <w:pPr>
        <w:pStyle w:val="libNormal"/>
      </w:pPr>
      <w:r w:rsidRPr="00B14408">
        <w:rPr>
          <w:rStyle w:val="libBold2Char"/>
          <w:rFonts w:hint="eastAsia"/>
          <w:rtl/>
        </w:rPr>
        <w:t>بحبح</w:t>
      </w:r>
      <w:r>
        <w:t xml:space="preserve"> II tabaḥbaḥa to be prosperous, live in easy circumstances; to enjoy o.s. have a good time</w:t>
      </w:r>
    </w:p>
    <w:p w:rsidR="00B14408" w:rsidRDefault="00FD180F" w:rsidP="00FD180F">
      <w:pPr>
        <w:pStyle w:val="libNormal"/>
      </w:pPr>
      <w:r w:rsidRPr="00B14408">
        <w:rPr>
          <w:rStyle w:val="libBold2Char"/>
          <w:rFonts w:hint="eastAsia"/>
          <w:rtl/>
        </w:rPr>
        <w:t>بحبوح</w:t>
      </w:r>
      <w:r>
        <w:t xml:space="preserve"> baḥbūḥ gay, merry</w:t>
      </w:r>
    </w:p>
    <w:p w:rsidR="00B14408" w:rsidRDefault="00FD180F" w:rsidP="00FD180F">
      <w:pPr>
        <w:pStyle w:val="libNormal"/>
      </w:pPr>
      <w:r w:rsidRPr="00B14408">
        <w:rPr>
          <w:rStyle w:val="libBold2Char"/>
          <w:rFonts w:hint="eastAsia"/>
          <w:rtl/>
        </w:rPr>
        <w:t>بحبوحة</w:t>
      </w:r>
      <w:r>
        <w:t xml:space="preserve"> buḥbūḥa middle; life of ease and comfort, prosperity, affluence</w:t>
      </w:r>
      <w:r w:rsidR="003D2305">
        <w:t>|</w:t>
      </w:r>
      <w:r>
        <w:t xml:space="preserve"> </w:t>
      </w:r>
      <w:r>
        <w:rPr>
          <w:rtl/>
        </w:rPr>
        <w:t>في بحبوحة</w:t>
      </w:r>
      <w:r>
        <w:t xml:space="preserve"> amidst</w:t>
      </w:r>
    </w:p>
    <w:p w:rsidR="00B14408" w:rsidRDefault="00FD180F" w:rsidP="00FD180F">
      <w:pPr>
        <w:pStyle w:val="libNormal"/>
      </w:pPr>
      <w:r w:rsidRPr="00B14408">
        <w:rPr>
          <w:rStyle w:val="libBold2Char"/>
          <w:rtl/>
        </w:rPr>
        <w:t>مبحبح</w:t>
      </w:r>
      <w:r>
        <w:t xml:space="preserve"> mubaḥbaḥ well</w:t>
      </w:r>
      <w:r w:rsidR="003D2305">
        <w:t>-</w:t>
      </w:r>
      <w:r>
        <w:t>to</w:t>
      </w:r>
      <w:r w:rsidR="003D2305">
        <w:t>-</w:t>
      </w:r>
      <w:r>
        <w:t>do, prosperous; enjoying an easy, comfortable life</w:t>
      </w:r>
    </w:p>
    <w:p w:rsidR="00B14408" w:rsidRDefault="00FD180F" w:rsidP="00FD180F">
      <w:pPr>
        <w:pStyle w:val="libNormal"/>
      </w:pPr>
      <w:r w:rsidRPr="00B14408">
        <w:rPr>
          <w:rStyle w:val="libBold2Char"/>
          <w:rFonts w:hint="eastAsia"/>
          <w:rtl/>
        </w:rPr>
        <w:t>بحت</w:t>
      </w:r>
      <w:r>
        <w:t xml:space="preserve"> baḥt pure, unmixed, sheer; exclusive, also </w:t>
      </w:r>
      <w:r>
        <w:rPr>
          <w:rtl/>
        </w:rPr>
        <w:t>بحت الأمر; بحتا</w:t>
      </w:r>
      <w:r>
        <w:t xml:space="preserve">  baḥan merely, solely, purely, exclusively, nothing but ...</w:t>
      </w:r>
    </w:p>
    <w:p w:rsidR="00B14408" w:rsidRDefault="00FD180F" w:rsidP="00FD180F">
      <w:pPr>
        <w:pStyle w:val="libNormal"/>
      </w:pPr>
      <w:r w:rsidRPr="00B14408">
        <w:rPr>
          <w:rStyle w:val="libBold2Char"/>
          <w:rFonts w:hint="eastAsia"/>
          <w:rtl/>
        </w:rPr>
        <w:t>بحتر</w:t>
      </w:r>
      <w:r>
        <w:t xml:space="preserve"> buḥtur stocky, pudgy, thickset</w:t>
      </w:r>
    </w:p>
    <w:p w:rsidR="00B14408" w:rsidRDefault="00FD180F" w:rsidP="00FD180F">
      <w:pPr>
        <w:pStyle w:val="libNormal"/>
      </w:pPr>
      <w:r w:rsidRPr="00B14408">
        <w:rPr>
          <w:rStyle w:val="libBold2Char"/>
          <w:rFonts w:hint="eastAsia"/>
          <w:rtl/>
        </w:rPr>
        <w:t>بحتري</w:t>
      </w:r>
      <w:r>
        <w:t xml:space="preserve"> buḥturī stocky, pudgy, thickset</w:t>
      </w:r>
    </w:p>
    <w:p w:rsidR="00B14408" w:rsidRDefault="00FD180F" w:rsidP="00FD180F">
      <w:pPr>
        <w:pStyle w:val="libNormal"/>
      </w:pPr>
      <w:r w:rsidRPr="00B14408">
        <w:rPr>
          <w:rStyle w:val="libBold2Char"/>
          <w:rFonts w:hint="eastAsia"/>
          <w:rtl/>
        </w:rPr>
        <w:t>بحث</w:t>
      </w:r>
      <w:r>
        <w:t xml:space="preserve"> baḥata a (baḥt) to look, search (</w:t>
      </w:r>
      <w:r>
        <w:rPr>
          <w:rtl/>
        </w:rPr>
        <w:t>هـ</w:t>
      </w:r>
      <w:r>
        <w:t xml:space="preserve"> or </w:t>
      </w:r>
      <w:r>
        <w:rPr>
          <w:rtl/>
        </w:rPr>
        <w:t>عن</w:t>
      </w:r>
      <w:r>
        <w:t xml:space="preserve"> for s.th.), seek (</w:t>
      </w:r>
      <w:r>
        <w:rPr>
          <w:rtl/>
        </w:rPr>
        <w:t>هـ</w:t>
      </w:r>
      <w:r>
        <w:t xml:space="preserve"> or </w:t>
      </w:r>
      <w:r>
        <w:rPr>
          <w:rtl/>
        </w:rPr>
        <w:t>عن</w:t>
      </w:r>
      <w:r>
        <w:t xml:space="preserve"> s.th.); to do research; to investigate, examine, study, explore (</w:t>
      </w:r>
      <w:r>
        <w:rPr>
          <w:rtl/>
        </w:rPr>
        <w:t>هـ</w:t>
      </w:r>
      <w:r>
        <w:t xml:space="preserve"> or </w:t>
      </w:r>
      <w:r>
        <w:rPr>
          <w:rtl/>
        </w:rPr>
        <w:t>عن</w:t>
      </w:r>
      <w:r>
        <w:t xml:space="preserve"> s.th., less frequently with </w:t>
      </w:r>
      <w:r>
        <w:rPr>
          <w:rtl/>
        </w:rPr>
        <w:t>في</w:t>
      </w:r>
      <w:r>
        <w:t xml:space="preserve"> or </w:t>
      </w:r>
      <w:r>
        <w:rPr>
          <w:rtl/>
        </w:rPr>
        <w:t>على</w:t>
      </w:r>
      <w:r>
        <w:t>), look into (</w:t>
      </w:r>
      <w:r>
        <w:rPr>
          <w:rtl/>
        </w:rPr>
        <w:t>هـ</w:t>
      </w:r>
      <w:r>
        <w:t xml:space="preserve"> or </w:t>
      </w:r>
      <w:r>
        <w:rPr>
          <w:rtl/>
        </w:rPr>
        <w:t>عن</w:t>
      </w:r>
      <w:r>
        <w:t>); to discuss (</w:t>
      </w:r>
      <w:r>
        <w:rPr>
          <w:rtl/>
        </w:rPr>
        <w:t>هـ</w:t>
      </w:r>
      <w:r>
        <w:t xml:space="preserve"> a subject, a question) III to discuss (</w:t>
      </w:r>
      <w:r>
        <w:rPr>
          <w:rtl/>
        </w:rPr>
        <w:t>ه</w:t>
      </w:r>
      <w:r>
        <w:t xml:space="preserve"> with s.o., </w:t>
      </w:r>
      <w:r>
        <w:rPr>
          <w:rtl/>
        </w:rPr>
        <w:t>في</w:t>
      </w:r>
      <w:r>
        <w:t xml:space="preserve"> a question) VI to have a discussion, discuss together; to confer, have a talk (</w:t>
      </w:r>
      <w:r>
        <w:rPr>
          <w:rtl/>
        </w:rPr>
        <w:t>مع</w:t>
      </w:r>
      <w:r>
        <w:t xml:space="preserve"> with s.o., </w:t>
      </w:r>
      <w:r>
        <w:rPr>
          <w:rtl/>
        </w:rPr>
        <w:t>في</w:t>
      </w:r>
      <w:r>
        <w:t xml:space="preserve"> about)</w:t>
      </w:r>
    </w:p>
    <w:p w:rsidR="00B14408" w:rsidRDefault="00FD180F" w:rsidP="00FD180F">
      <w:pPr>
        <w:pStyle w:val="libNormal"/>
      </w:pPr>
      <w:r w:rsidRPr="00B14408">
        <w:rPr>
          <w:rStyle w:val="libBold2Char"/>
          <w:rFonts w:hint="eastAsia"/>
          <w:rtl/>
        </w:rPr>
        <w:t>بحث</w:t>
      </w:r>
      <w:r>
        <w:t xml:space="preserve"> baḥt pl. </w:t>
      </w:r>
      <w:r>
        <w:rPr>
          <w:rtl/>
        </w:rPr>
        <w:t>بحوث</w:t>
      </w:r>
      <w:r>
        <w:t xml:space="preserve"> buḥūt, </w:t>
      </w:r>
      <w:r>
        <w:rPr>
          <w:rtl/>
        </w:rPr>
        <w:t>بحوثات, ابحاث</w:t>
      </w:r>
      <w:r>
        <w:t xml:space="preserve"> abḥāt search (</w:t>
      </w:r>
      <w:r>
        <w:rPr>
          <w:rtl/>
        </w:rPr>
        <w:t>عن</w:t>
      </w:r>
      <w:r>
        <w:t xml:space="preserve"> for), quest (</w:t>
      </w:r>
      <w:r>
        <w:rPr>
          <w:rtl/>
        </w:rPr>
        <w:t>عن</w:t>
      </w:r>
      <w:r>
        <w:t xml:space="preserve"> of); examination, study; research; investigation, exploration; discussion; treatise; (pl. </w:t>
      </w:r>
      <w:r>
        <w:rPr>
          <w:rtl/>
        </w:rPr>
        <w:t>ابحاث</w:t>
      </w:r>
      <w:r>
        <w:t>) study, scientific report (</w:t>
      </w:r>
      <w:r>
        <w:rPr>
          <w:rtl/>
        </w:rPr>
        <w:t>في</w:t>
      </w:r>
      <w:r>
        <w:t xml:space="preserve"> on)</w:t>
      </w:r>
    </w:p>
    <w:p w:rsidR="00B14408" w:rsidRDefault="00FD180F" w:rsidP="00FD180F">
      <w:pPr>
        <w:pStyle w:val="libNormal"/>
      </w:pPr>
      <w:r w:rsidRPr="00B14408">
        <w:rPr>
          <w:rStyle w:val="libBold2Char"/>
          <w:rFonts w:hint="eastAsia"/>
          <w:rtl/>
        </w:rPr>
        <w:t>بحاث</w:t>
      </w:r>
      <w:r>
        <w:t xml:space="preserve"> baḥḥāt  scholar, research worker</w:t>
      </w:r>
    </w:p>
    <w:p w:rsidR="00B14408" w:rsidRDefault="00FD180F" w:rsidP="00FD180F">
      <w:pPr>
        <w:pStyle w:val="libNormal"/>
      </w:pPr>
      <w:r w:rsidRPr="00B14408">
        <w:rPr>
          <w:rStyle w:val="libBold2Char"/>
          <w:rFonts w:hint="eastAsia"/>
          <w:rtl/>
        </w:rPr>
        <w:t>بحاثة</w:t>
      </w:r>
      <w:r>
        <w:t xml:space="preserve"> baḥḥāta eminent scholar</w:t>
      </w:r>
    </w:p>
    <w:p w:rsidR="00B14408" w:rsidRDefault="00FD180F" w:rsidP="00FD180F">
      <w:pPr>
        <w:pStyle w:val="libNormal"/>
      </w:pPr>
      <w:r w:rsidRPr="00B14408">
        <w:rPr>
          <w:rStyle w:val="libBold2Char"/>
          <w:rFonts w:hint="eastAsia"/>
          <w:rtl/>
        </w:rPr>
        <w:t>مبحث</w:t>
      </w:r>
      <w:r>
        <w:t xml:space="preserve"> mabḥāt  pl. </w:t>
      </w:r>
      <w:r>
        <w:rPr>
          <w:rtl/>
        </w:rPr>
        <w:t>مباحث</w:t>
      </w:r>
      <w:r>
        <w:t xml:space="preserve"> mabāḥit subject, theme, field of investigation or discussion, object of research; research, study, examination; investigation</w:t>
      </w:r>
    </w:p>
    <w:p w:rsidR="00B14408" w:rsidRDefault="00FD180F" w:rsidP="00FD180F">
      <w:pPr>
        <w:pStyle w:val="libNormal"/>
      </w:pPr>
      <w:r w:rsidRPr="00B14408">
        <w:rPr>
          <w:rStyle w:val="libBold2Char"/>
          <w:rFonts w:hint="eastAsia"/>
          <w:rtl/>
        </w:rPr>
        <w:t>مباحثة</w:t>
      </w:r>
      <w:r>
        <w:t xml:space="preserve"> mubāḥata pl. </w:t>
      </w:r>
      <w:r w:rsidR="003D2305">
        <w:t>-</w:t>
      </w:r>
      <w:r>
        <w:t>āt negotiation, parley, conference, talk, discussion</w:t>
      </w:r>
    </w:p>
    <w:p w:rsidR="00B14408" w:rsidRDefault="00FD180F" w:rsidP="00FD180F">
      <w:pPr>
        <w:pStyle w:val="libNormal"/>
      </w:pPr>
      <w:r w:rsidRPr="00B14408">
        <w:rPr>
          <w:rStyle w:val="libBold2Char"/>
          <w:rFonts w:hint="eastAsia"/>
          <w:rtl/>
        </w:rPr>
        <w:t>باحث</w:t>
      </w:r>
      <w:r>
        <w:t xml:space="preserve"> bāḥit pl. </w:t>
      </w:r>
      <w:r w:rsidR="003D2305">
        <w:t>-</w:t>
      </w:r>
      <w:r>
        <w:t xml:space="preserve">ūn and </w:t>
      </w:r>
      <w:r>
        <w:rPr>
          <w:rtl/>
        </w:rPr>
        <w:t>بحاث</w:t>
      </w:r>
      <w:r>
        <w:t xml:space="preserve"> buḥḥāt scholar, research worker; examiner, investigator</w:t>
      </w:r>
    </w:p>
    <w:p w:rsidR="00B14408" w:rsidRDefault="00FD180F" w:rsidP="00FD180F">
      <w:pPr>
        <w:pStyle w:val="libNormal"/>
      </w:pPr>
      <w:r w:rsidRPr="00B14408">
        <w:rPr>
          <w:rStyle w:val="libBold2Char"/>
          <w:rFonts w:hint="eastAsia"/>
          <w:rtl/>
        </w:rPr>
        <w:lastRenderedPageBreak/>
        <w:t>بحثر</w:t>
      </w:r>
      <w:r>
        <w:t xml:space="preserve"> baḥtara to disperse, scatter (</w:t>
      </w:r>
      <w:r>
        <w:rPr>
          <w:rtl/>
        </w:rPr>
        <w:t>هـ</w:t>
      </w:r>
      <w:r>
        <w:t xml:space="preserve"> s.th.); to waste, squander, dissipate (</w:t>
      </w:r>
      <w:r>
        <w:rPr>
          <w:rtl/>
        </w:rPr>
        <w:t>هـ</w:t>
      </w:r>
      <w:r>
        <w:t xml:space="preserve"> s.th.) II tabaḥtara pass. of I</w:t>
      </w:r>
    </w:p>
    <w:p w:rsidR="00B14408" w:rsidRDefault="00FD180F" w:rsidP="00FD180F">
      <w:pPr>
        <w:pStyle w:val="libNormal"/>
      </w:pPr>
      <w:r w:rsidRPr="00B14408">
        <w:rPr>
          <w:rStyle w:val="libBold2Char"/>
          <w:rFonts w:hint="eastAsia"/>
          <w:rtl/>
        </w:rPr>
        <w:t>بحثر</w:t>
      </w:r>
      <w:r>
        <w:t xml:space="preserve"> baḥtara waste, dissipation</w:t>
      </w:r>
    </w:p>
    <w:p w:rsidR="00B14408" w:rsidRDefault="00FD180F" w:rsidP="00FD180F">
      <w:pPr>
        <w:pStyle w:val="libNormal"/>
      </w:pPr>
      <w:r w:rsidRPr="00B14408">
        <w:rPr>
          <w:rStyle w:val="libBold2Char"/>
          <w:rFonts w:hint="eastAsia"/>
          <w:rtl/>
        </w:rPr>
        <w:t>مبحثر</w:t>
      </w:r>
      <w:r>
        <w:t xml:space="preserve"> mubaḥtir squanderer, wastrel, spendthrift</w:t>
      </w:r>
    </w:p>
    <w:p w:rsidR="00B14408" w:rsidRDefault="00FD180F" w:rsidP="00FD180F">
      <w:pPr>
        <w:pStyle w:val="libNormal"/>
      </w:pPr>
      <w:r w:rsidRPr="007F5296">
        <w:rPr>
          <w:rStyle w:val="libBold2Char"/>
        </w:rPr>
        <w:t>1</w:t>
      </w:r>
      <w:r w:rsidRPr="007F5296">
        <w:rPr>
          <w:rStyle w:val="libBold2Char"/>
          <w:rtl/>
        </w:rPr>
        <w:t>بحر</w:t>
      </w:r>
      <w:r>
        <w:t xml:space="preserve"> baḥira a to be startled, be bewildered (with fright)</w:t>
      </w:r>
    </w:p>
    <w:p w:rsidR="00B14408" w:rsidRDefault="00FD180F" w:rsidP="00FD180F">
      <w:pPr>
        <w:pStyle w:val="libNormal"/>
      </w:pPr>
      <w:r w:rsidRPr="007F5296">
        <w:rPr>
          <w:rStyle w:val="libBold2Char"/>
        </w:rPr>
        <w:t>1</w:t>
      </w:r>
      <w:r w:rsidRPr="007F5296">
        <w:rPr>
          <w:rStyle w:val="libBold2Char"/>
          <w:rtl/>
        </w:rPr>
        <w:t>بحر</w:t>
      </w:r>
      <w:r>
        <w:t xml:space="preserve"> II to travel by sea, make a voyage IV do.; to embark, go on board; to put to sea, set sail, sail, depart (ship); to go downstream, be sea</w:t>
      </w:r>
      <w:r w:rsidR="003D2305">
        <w:t>-</w:t>
      </w:r>
      <w:r>
        <w:t>bound (ship on the Nile) V to penetrate deeply, delve (</w:t>
      </w:r>
      <w:r>
        <w:rPr>
          <w:rtl/>
        </w:rPr>
        <w:t>في</w:t>
      </w:r>
      <w:r>
        <w:t xml:space="preserve"> into); to study thoroughly (</w:t>
      </w:r>
      <w:r>
        <w:rPr>
          <w:rtl/>
        </w:rPr>
        <w:t>في</w:t>
      </w:r>
      <w:r>
        <w:t xml:space="preserve"> a subject) X = V</w:t>
      </w:r>
    </w:p>
    <w:p w:rsidR="00B14408" w:rsidRDefault="00FD180F" w:rsidP="00FD180F">
      <w:pPr>
        <w:pStyle w:val="libNormal"/>
      </w:pPr>
      <w:r w:rsidRPr="00B14408">
        <w:rPr>
          <w:rStyle w:val="libBold2Char"/>
          <w:rFonts w:hint="eastAsia"/>
          <w:rtl/>
        </w:rPr>
        <w:t>بحر</w:t>
      </w:r>
      <w:r>
        <w:t xml:space="preserve"> baḥr pl. </w:t>
      </w:r>
      <w:r>
        <w:rPr>
          <w:rtl/>
        </w:rPr>
        <w:t>بحار</w:t>
      </w:r>
      <w:r>
        <w:t xml:space="preserve"> biḥār, </w:t>
      </w:r>
      <w:r>
        <w:rPr>
          <w:rtl/>
        </w:rPr>
        <w:t>بحور</w:t>
      </w:r>
      <w:r>
        <w:t xml:space="preserve">, buḥūr, </w:t>
      </w:r>
      <w:r>
        <w:rPr>
          <w:rtl/>
        </w:rPr>
        <w:t>ابحار</w:t>
      </w:r>
      <w:r>
        <w:t xml:space="preserve"> abḥār, </w:t>
      </w:r>
      <w:r>
        <w:rPr>
          <w:rtl/>
        </w:rPr>
        <w:t>ابحر</w:t>
      </w:r>
      <w:r>
        <w:t xml:space="preserve"> abḥur sea; large river; a noble., or great, man (whose magnanimity or knowledge is comparable to the vastness of the sea); meter (poet.) </w:t>
      </w:r>
      <w:r w:rsidR="003D2305">
        <w:t>|</w:t>
      </w:r>
      <w:r>
        <w:t xml:space="preserve"> </w:t>
      </w:r>
      <w:r>
        <w:rPr>
          <w:rtl/>
        </w:rPr>
        <w:t>في بحر</w:t>
      </w:r>
      <w:r>
        <w:t xml:space="preserve"> in the course of, during, </w:t>
      </w:r>
      <w:r>
        <w:rPr>
          <w:rtl/>
        </w:rPr>
        <w:t>في بحر سنتين</w:t>
      </w:r>
      <w:r>
        <w:t xml:space="preserve"> (sanatain) in the course of two years, within two years; </w:t>
      </w:r>
      <w:r>
        <w:rPr>
          <w:rtl/>
        </w:rPr>
        <w:t>البحر الأبيض المتوسط</w:t>
      </w:r>
      <w:r>
        <w:t xml:space="preserve"> (abyaḍ, mutawassiṯ) the Mediterranean (sometimes shortened to </w:t>
      </w:r>
      <w:r>
        <w:rPr>
          <w:rtl/>
        </w:rPr>
        <w:t>البحر الأبيض); بحر البلطيق</w:t>
      </w:r>
      <w:r>
        <w:t xml:space="preserve"> b. al</w:t>
      </w:r>
      <w:r w:rsidR="003D2305">
        <w:t>-</w:t>
      </w:r>
      <w:r>
        <w:t xml:space="preserve">balṯīq the Baltic Sea; </w:t>
      </w:r>
      <w:r>
        <w:rPr>
          <w:rtl/>
        </w:rPr>
        <w:t>بحر الجنوب</w:t>
      </w:r>
      <w:r>
        <w:t xml:space="preserve"> b. al</w:t>
      </w:r>
      <w:r w:rsidR="003D2305">
        <w:t>-</w:t>
      </w:r>
      <w:r>
        <w:t xml:space="preserve">janūb the South Seas; </w:t>
      </w:r>
      <w:r>
        <w:rPr>
          <w:rtl/>
        </w:rPr>
        <w:t>البحر الأحمر</w:t>
      </w:r>
      <w:r>
        <w:t xml:space="preserve"> the Red Sea (also </w:t>
      </w:r>
      <w:r>
        <w:rPr>
          <w:rtl/>
        </w:rPr>
        <w:t>بحر ا</w:t>
      </w:r>
      <w:r>
        <w:rPr>
          <w:rFonts w:hint="eastAsia"/>
          <w:rtl/>
        </w:rPr>
        <w:t>لقلزم</w:t>
      </w:r>
      <w:r>
        <w:t xml:space="preserve"> b. al</w:t>
      </w:r>
      <w:r w:rsidR="003D2305">
        <w:t>-</w:t>
      </w:r>
      <w:r>
        <w:t xml:space="preserve">qulzum); </w:t>
      </w:r>
      <w:r>
        <w:rPr>
          <w:rtl/>
        </w:rPr>
        <w:t>بحر القزر</w:t>
      </w:r>
      <w:r>
        <w:t xml:space="preserve"> b. al</w:t>
      </w:r>
      <w:r w:rsidR="003D2305">
        <w:t>-</w:t>
      </w:r>
      <w:r>
        <w:t xml:space="preserve">ḳazar the Caspian Sea (also </w:t>
      </w:r>
      <w:r>
        <w:rPr>
          <w:rtl/>
        </w:rPr>
        <w:t>البحر الكسبياتي); بحر الروم</w:t>
      </w:r>
      <w:r>
        <w:t xml:space="preserve"> b. ar</w:t>
      </w:r>
      <w:r w:rsidR="003D2305">
        <w:t>-</w:t>
      </w:r>
      <w:r>
        <w:t xml:space="preserve">rūm the Mediterranean; </w:t>
      </w:r>
      <w:r>
        <w:rPr>
          <w:rtl/>
        </w:rPr>
        <w:t>البحر الأسود</w:t>
      </w:r>
      <w:r>
        <w:t xml:space="preserve"> (aswad) the Black Sea; </w:t>
      </w:r>
      <w:r>
        <w:rPr>
          <w:rtl/>
        </w:rPr>
        <w:t>بحر الظلمات</w:t>
      </w:r>
      <w:r>
        <w:t xml:space="preserve"> b. aẓ</w:t>
      </w:r>
      <w:r w:rsidR="003D2305">
        <w:t>-</w:t>
      </w:r>
      <w:r>
        <w:t xml:space="preserve">ẓulumāt the </w:t>
      </w:r>
      <w:r>
        <w:rPr>
          <w:rtl/>
        </w:rPr>
        <w:t>هـ</w:t>
      </w:r>
      <w:r>
        <w:t xml:space="preserve">tlantic; </w:t>
      </w:r>
      <w:r>
        <w:rPr>
          <w:rtl/>
        </w:rPr>
        <w:t>بحر لوط</w:t>
      </w:r>
      <w:r>
        <w:t xml:space="preserve"> b. lūṯ and </w:t>
      </w:r>
      <w:r>
        <w:rPr>
          <w:rtl/>
        </w:rPr>
        <w:t>البحر الميت</w:t>
      </w:r>
      <w:r>
        <w:t xml:space="preserve"> (mayyit) the Dead Sea; </w:t>
      </w:r>
      <w:r>
        <w:rPr>
          <w:rtl/>
        </w:rPr>
        <w:t>بحر النيل</w:t>
      </w:r>
      <w:r>
        <w:t xml:space="preserve"> (eg.) the Nile</w:t>
      </w:r>
    </w:p>
    <w:p w:rsidR="00B14408" w:rsidRDefault="00FD180F" w:rsidP="00FD180F">
      <w:pPr>
        <w:pStyle w:val="libNormal"/>
      </w:pPr>
      <w:r w:rsidRPr="00B14408">
        <w:rPr>
          <w:rStyle w:val="libBold2Char"/>
          <w:rFonts w:hint="eastAsia"/>
          <w:rtl/>
        </w:rPr>
        <w:t>البحرين</w:t>
      </w:r>
      <w:r>
        <w:t xml:space="preserve"> al</w:t>
      </w:r>
      <w:r w:rsidR="003D2305">
        <w:t>-</w:t>
      </w:r>
      <w:r>
        <w:t>baḥrain the Bahrein Islands</w:t>
      </w:r>
    </w:p>
    <w:p w:rsidR="00B14408" w:rsidRDefault="00FD180F" w:rsidP="00FD180F">
      <w:pPr>
        <w:pStyle w:val="libNormal"/>
      </w:pPr>
      <w:r w:rsidRPr="00B14408">
        <w:rPr>
          <w:rStyle w:val="libBold2Char"/>
          <w:rFonts w:hint="eastAsia"/>
          <w:rtl/>
        </w:rPr>
        <w:t>بحراني</w:t>
      </w:r>
      <w:r>
        <w:t xml:space="preserve"> baḥrānī of the Bahrein Islands; </w:t>
      </w:r>
      <w:r>
        <w:rPr>
          <w:rtl/>
        </w:rPr>
        <w:t>البحارنة</w:t>
      </w:r>
      <w:r>
        <w:t xml:space="preserve"> al</w:t>
      </w:r>
      <w:r w:rsidR="003D2305">
        <w:t>-</w:t>
      </w:r>
      <w:r>
        <w:t>baḥārina the inhabitants of the Bahrein Islands</w:t>
      </w:r>
    </w:p>
    <w:p w:rsidR="00B14408" w:rsidRDefault="00FD180F" w:rsidP="00FD180F">
      <w:pPr>
        <w:pStyle w:val="libNormal"/>
      </w:pPr>
      <w:r w:rsidRPr="00B14408">
        <w:rPr>
          <w:rStyle w:val="libBold2Char"/>
          <w:rFonts w:hint="eastAsia"/>
          <w:rtl/>
        </w:rPr>
        <w:t>بحري</w:t>
      </w:r>
      <w:r>
        <w:t xml:space="preserve"> baḥrī sea (adj.), marine; maritime; nautical; naval; navigational; (in Eg.) northern, baḥrīya (with foll. genit.) north   of; (pl. </w:t>
      </w:r>
      <w:r w:rsidR="003D2305">
        <w:t>-</w:t>
      </w:r>
      <w:r>
        <w:t xml:space="preserve">ūn, </w:t>
      </w:r>
      <w:r>
        <w:rPr>
          <w:rtl/>
        </w:rPr>
        <w:t>ة</w:t>
      </w:r>
      <w:r>
        <w:t>) sailor, seaman, mariner</w:t>
      </w:r>
      <w:r w:rsidR="003D2305">
        <w:t>|</w:t>
      </w:r>
      <w:r>
        <w:rPr>
          <w:rtl/>
        </w:rPr>
        <w:t>بحري ماهر</w:t>
      </w:r>
      <w:r>
        <w:t xml:space="preserve">  approx.: seaman apprentice (Eg.); </w:t>
      </w:r>
      <w:r>
        <w:rPr>
          <w:rtl/>
        </w:rPr>
        <w:t>القوات البحرية</w:t>
      </w:r>
      <w:r>
        <w:t xml:space="preserve">  (qūwāt) the naval forces; </w:t>
      </w:r>
      <w:r>
        <w:rPr>
          <w:rtl/>
        </w:rPr>
        <w:t>ن</w:t>
      </w:r>
      <w:r>
        <w:rPr>
          <w:rFonts w:hint="eastAsia"/>
          <w:rtl/>
        </w:rPr>
        <w:t>باتات</w:t>
      </w:r>
      <w:r>
        <w:rPr>
          <w:rtl/>
        </w:rPr>
        <w:t xml:space="preserve"> بحرية</w:t>
      </w:r>
      <w:r>
        <w:t xml:space="preserve"> (nabātāt) marine flora, water plants</w:t>
      </w:r>
    </w:p>
    <w:p w:rsidR="00B14408" w:rsidRDefault="00FD180F" w:rsidP="00FD180F">
      <w:pPr>
        <w:pStyle w:val="libNormal"/>
      </w:pPr>
      <w:r w:rsidRPr="00B14408">
        <w:rPr>
          <w:rStyle w:val="libBold2Char"/>
          <w:rFonts w:hint="eastAsia"/>
          <w:rtl/>
        </w:rPr>
        <w:t>بحرية</w:t>
      </w:r>
      <w:r>
        <w:t xml:space="preserve"> baḥrīya navy</w:t>
      </w:r>
    </w:p>
    <w:p w:rsidR="00B14408" w:rsidRDefault="00FD180F" w:rsidP="00FD180F">
      <w:pPr>
        <w:pStyle w:val="libNormal"/>
      </w:pPr>
      <w:r w:rsidRPr="00B14408">
        <w:rPr>
          <w:rStyle w:val="libBold2Char"/>
          <w:rFonts w:hint="eastAsia"/>
          <w:rtl/>
        </w:rPr>
        <w:t>بحرة</w:t>
      </w:r>
      <w:r>
        <w:t xml:space="preserve"> baḥra pond, pool</w:t>
      </w:r>
    </w:p>
    <w:p w:rsidR="00B14408" w:rsidRDefault="00FD180F" w:rsidP="00FD180F">
      <w:pPr>
        <w:pStyle w:val="libNormal"/>
      </w:pPr>
      <w:r w:rsidRPr="00B14408">
        <w:rPr>
          <w:rStyle w:val="libBold2Char"/>
          <w:rFonts w:hint="eastAsia"/>
          <w:rtl/>
        </w:rPr>
        <w:t>بحار</w:t>
      </w:r>
      <w:r>
        <w:t xml:space="preserve"> baḥḥār pl. </w:t>
      </w:r>
      <w:r w:rsidR="003D2305">
        <w:t>-</w:t>
      </w:r>
      <w:r>
        <w:t xml:space="preserve">ūn, </w:t>
      </w:r>
      <w:r>
        <w:rPr>
          <w:rtl/>
        </w:rPr>
        <w:t>بحارة</w:t>
      </w:r>
      <w:r>
        <w:t xml:space="preserve"> baḥḥāra seaman, mariner, sailor; pl. </w:t>
      </w:r>
      <w:r>
        <w:rPr>
          <w:rtl/>
        </w:rPr>
        <w:t>بحارة</w:t>
      </w:r>
      <w:r>
        <w:t xml:space="preserve"> crew (of a ship, of an airplane)</w:t>
      </w:r>
    </w:p>
    <w:p w:rsidR="00B14408" w:rsidRDefault="00FD180F" w:rsidP="00FD180F">
      <w:pPr>
        <w:pStyle w:val="libNormal"/>
      </w:pPr>
      <w:r w:rsidRPr="00B14408">
        <w:rPr>
          <w:rStyle w:val="libBold2Char"/>
          <w:rFonts w:hint="eastAsia"/>
          <w:rtl/>
        </w:rPr>
        <w:lastRenderedPageBreak/>
        <w:t>بحيرة</w:t>
      </w:r>
      <w:r>
        <w:t xml:space="preserve"> buḥaira pl. </w:t>
      </w:r>
      <w:r w:rsidR="003D2305">
        <w:t>-</w:t>
      </w:r>
      <w:r>
        <w:t xml:space="preserve">āt, </w:t>
      </w:r>
      <w:r>
        <w:rPr>
          <w:rtl/>
        </w:rPr>
        <w:t>بحائر</w:t>
      </w:r>
      <w:r>
        <w:t xml:space="preserve"> baḥā’ir2 lake; (tun.)'vegetable garden, truck garden</w:t>
      </w:r>
    </w:p>
    <w:p w:rsidR="00B14408" w:rsidRDefault="00FD180F" w:rsidP="00FD180F">
      <w:pPr>
        <w:pStyle w:val="libNormal"/>
      </w:pPr>
      <w:r w:rsidRPr="00B14408">
        <w:rPr>
          <w:rStyle w:val="libBold2Char"/>
          <w:rFonts w:hint="eastAsia"/>
          <w:rtl/>
        </w:rPr>
        <w:t>بحران</w:t>
      </w:r>
      <w:r>
        <w:t xml:space="preserve"> buḥrān crisis (of an illness); climax, culmination (also, e.g., of ecstasy)</w:t>
      </w:r>
    </w:p>
    <w:p w:rsidR="00B14408" w:rsidRDefault="00FD180F" w:rsidP="00FD180F">
      <w:pPr>
        <w:pStyle w:val="libNormal"/>
      </w:pPr>
      <w:r w:rsidRPr="00B14408">
        <w:rPr>
          <w:rStyle w:val="libBold2Char"/>
          <w:rFonts w:hint="eastAsia"/>
          <w:rtl/>
        </w:rPr>
        <w:t>تبحر</w:t>
      </w:r>
      <w:r>
        <w:t xml:space="preserve"> tabaḥḥur deep penetration, delving (</w:t>
      </w:r>
      <w:r>
        <w:rPr>
          <w:rtl/>
        </w:rPr>
        <w:t>في</w:t>
      </w:r>
      <w:r>
        <w:t xml:space="preserve"> into a subject), thorough study (</w:t>
      </w:r>
      <w:r>
        <w:rPr>
          <w:rtl/>
        </w:rPr>
        <w:t>في</w:t>
      </w:r>
      <w:r>
        <w:t xml:space="preserve"> of)</w:t>
      </w:r>
    </w:p>
    <w:p w:rsidR="00B14408" w:rsidRDefault="00FD180F" w:rsidP="00FD180F">
      <w:pPr>
        <w:pStyle w:val="libNormal"/>
      </w:pPr>
      <w:r w:rsidRPr="00B14408">
        <w:rPr>
          <w:rStyle w:val="libBold2Char"/>
          <w:rFonts w:hint="eastAsia"/>
          <w:rtl/>
        </w:rPr>
        <w:t>متبحر</w:t>
      </w:r>
      <w:r>
        <w:t xml:space="preserve"> mutabaḥḥir thoroughly familiar (</w:t>
      </w:r>
      <w:r>
        <w:rPr>
          <w:rtl/>
        </w:rPr>
        <w:t>في</w:t>
      </w:r>
      <w:r>
        <w:t xml:space="preserve"> with); profound, erudite, searching, penetrating</w:t>
      </w:r>
    </w:p>
    <w:p w:rsidR="00B14408" w:rsidRDefault="00FD180F" w:rsidP="00FD180F">
      <w:pPr>
        <w:pStyle w:val="libNormal"/>
      </w:pPr>
      <w:r w:rsidRPr="00B14408">
        <w:rPr>
          <w:rStyle w:val="libBold2Char"/>
          <w:rFonts w:hint="eastAsia"/>
          <w:rtl/>
        </w:rPr>
        <w:t>بحلق</w:t>
      </w:r>
      <w:r>
        <w:t xml:space="preserve"> baḥlaqa: </w:t>
      </w:r>
      <w:r>
        <w:rPr>
          <w:rtl/>
        </w:rPr>
        <w:t>بحلق عينيه</w:t>
      </w:r>
      <w:r>
        <w:t xml:space="preserve"> (‘ainaihi) to stare, gaze (</w:t>
      </w:r>
      <w:r>
        <w:rPr>
          <w:rtl/>
        </w:rPr>
        <w:t>في</w:t>
      </w:r>
      <w:r>
        <w:t xml:space="preserve"> at)</w:t>
      </w:r>
    </w:p>
    <w:p w:rsidR="00B14408" w:rsidRDefault="00FD180F" w:rsidP="00FD180F">
      <w:pPr>
        <w:pStyle w:val="libNormal"/>
      </w:pPr>
      <w:r w:rsidRPr="007F5296">
        <w:rPr>
          <w:rStyle w:val="libBold2Char"/>
        </w:rPr>
        <w:t>1</w:t>
      </w:r>
      <w:r w:rsidRPr="007F5296">
        <w:rPr>
          <w:rStyle w:val="libBold2Char"/>
          <w:rtl/>
        </w:rPr>
        <w:t>بخ</w:t>
      </w:r>
      <w:r>
        <w:rPr>
          <w:rtl/>
        </w:rPr>
        <w:t xml:space="preserve"> بخ</w:t>
      </w:r>
      <w:r>
        <w:t xml:space="preserve"> baḳ baḳ excellent! well done! Bravo!</w:t>
      </w:r>
    </w:p>
    <w:p w:rsidR="00B14408" w:rsidRDefault="00FD180F" w:rsidP="00FD180F">
      <w:pPr>
        <w:pStyle w:val="libNormal"/>
      </w:pPr>
      <w:r w:rsidRPr="007F5296">
        <w:rPr>
          <w:rStyle w:val="libBold2Char"/>
        </w:rPr>
        <w:t>2</w:t>
      </w:r>
      <w:r w:rsidRPr="007F5296">
        <w:rPr>
          <w:rStyle w:val="libBold2Char"/>
          <w:rtl/>
        </w:rPr>
        <w:t>بخ</w:t>
      </w:r>
      <w:r>
        <w:t xml:space="preserve"> baḳḳa u (baḳḳ) to snore; to spout, spurt, squirt (</w:t>
      </w:r>
      <w:r>
        <w:rPr>
          <w:rtl/>
        </w:rPr>
        <w:t>هـ</w:t>
      </w:r>
      <w:r>
        <w:t xml:space="preserve"> s.th.); to sprinkle, splatter (</w:t>
      </w:r>
      <w:r>
        <w:rPr>
          <w:rtl/>
        </w:rPr>
        <w:t>ب هـ</w:t>
      </w:r>
      <w:r>
        <w:t xml:space="preserve"> s.th. with)</w:t>
      </w:r>
    </w:p>
    <w:p w:rsidR="00B14408" w:rsidRDefault="00FD180F" w:rsidP="00FD180F">
      <w:pPr>
        <w:pStyle w:val="libNormal"/>
      </w:pPr>
      <w:r w:rsidRPr="00B14408">
        <w:rPr>
          <w:rStyle w:val="libBold2Char"/>
          <w:rFonts w:hint="eastAsia"/>
          <w:rtl/>
        </w:rPr>
        <w:t>بخاخة</w:t>
      </w:r>
      <w:r>
        <w:t xml:space="preserve"> baḳḳāḳa nozzle</w:t>
      </w:r>
    </w:p>
    <w:p w:rsidR="00B14408" w:rsidRDefault="00FD180F" w:rsidP="00FD180F">
      <w:pPr>
        <w:pStyle w:val="libNormal"/>
      </w:pPr>
      <w:r w:rsidRPr="00B14408">
        <w:rPr>
          <w:rStyle w:val="libBold2Char"/>
          <w:rFonts w:hint="eastAsia"/>
          <w:rtl/>
        </w:rPr>
        <w:t>بخيخة</w:t>
      </w:r>
      <w:r>
        <w:t xml:space="preserve"> buḳḳēḳa squirt, syringe</w:t>
      </w:r>
    </w:p>
    <w:p w:rsidR="00B14408" w:rsidRDefault="00FD180F" w:rsidP="00FD180F">
      <w:pPr>
        <w:pStyle w:val="libNormal"/>
      </w:pPr>
      <w:r w:rsidRPr="00B14408">
        <w:rPr>
          <w:rStyle w:val="libBold2Char"/>
          <w:rFonts w:hint="eastAsia"/>
          <w:rtl/>
        </w:rPr>
        <w:t>مبخة</w:t>
      </w:r>
      <w:r>
        <w:t xml:space="preserve"> mibaḳḳa nozzle</w:t>
      </w:r>
    </w:p>
    <w:p w:rsidR="00B14408" w:rsidRDefault="00FD180F" w:rsidP="00FD180F">
      <w:pPr>
        <w:pStyle w:val="libNormal"/>
      </w:pPr>
      <w:r w:rsidRPr="00B14408">
        <w:rPr>
          <w:rStyle w:val="libBold2Char"/>
          <w:rFonts w:hint="eastAsia"/>
          <w:rtl/>
        </w:rPr>
        <w:t>بخت</w:t>
      </w:r>
      <w:r>
        <w:t xml:space="preserve"> baḳt luck; a kind of lottery</w:t>
      </w:r>
      <w:r w:rsidR="003D2305">
        <w:t>|</w:t>
      </w:r>
      <w:r>
        <w:t xml:space="preserve"> </w:t>
      </w:r>
      <w:r>
        <w:rPr>
          <w:rtl/>
        </w:rPr>
        <w:t>قليل البخت</w:t>
      </w:r>
      <w:r>
        <w:t xml:space="preserve"> unIucky; </w:t>
      </w:r>
      <w:r>
        <w:rPr>
          <w:rtl/>
        </w:rPr>
        <w:t>سوء البخت</w:t>
      </w:r>
      <w:r>
        <w:t xml:space="preserve"> bad luck</w:t>
      </w:r>
    </w:p>
    <w:p w:rsidR="00B14408" w:rsidRDefault="00FD180F" w:rsidP="00FD180F">
      <w:pPr>
        <w:pStyle w:val="libNormal"/>
      </w:pPr>
      <w:r w:rsidRPr="00B14408">
        <w:rPr>
          <w:rStyle w:val="libBold2Char"/>
          <w:rFonts w:hint="eastAsia"/>
          <w:rtl/>
        </w:rPr>
        <w:t>بخيت</w:t>
      </w:r>
      <w:r>
        <w:t xml:space="preserve"> baḳīt lucky, fortunate</w:t>
      </w:r>
    </w:p>
    <w:p w:rsidR="00B14408" w:rsidRDefault="00FD180F" w:rsidP="00FD180F">
      <w:pPr>
        <w:pStyle w:val="libNormal"/>
      </w:pPr>
      <w:r w:rsidRPr="00B14408">
        <w:rPr>
          <w:rStyle w:val="libBold2Char"/>
          <w:rFonts w:hint="eastAsia"/>
          <w:rtl/>
        </w:rPr>
        <w:t>مبخوت</w:t>
      </w:r>
      <w:r>
        <w:t xml:space="preserve"> mabḳūt lucky, fortunate</w:t>
      </w:r>
    </w:p>
    <w:p w:rsidR="00B14408" w:rsidRDefault="00FD180F" w:rsidP="00FD180F">
      <w:pPr>
        <w:pStyle w:val="libNormal"/>
      </w:pPr>
      <w:r w:rsidRPr="00B14408">
        <w:rPr>
          <w:rStyle w:val="libBold2Char"/>
          <w:rFonts w:hint="eastAsia"/>
          <w:rtl/>
        </w:rPr>
        <w:t>بختر</w:t>
      </w:r>
      <w:r>
        <w:t xml:space="preserve"> II tabaḳtara to strut, prance</w:t>
      </w:r>
    </w:p>
    <w:p w:rsidR="00B14408" w:rsidRDefault="00FD180F" w:rsidP="00FD180F">
      <w:pPr>
        <w:pStyle w:val="libNormal"/>
      </w:pPr>
      <w:r w:rsidRPr="00B14408">
        <w:rPr>
          <w:rStyle w:val="libBold2Char"/>
          <w:rFonts w:hint="eastAsia"/>
          <w:rtl/>
        </w:rPr>
        <w:t>بخر</w:t>
      </w:r>
      <w:r>
        <w:t xml:space="preserve"> II to vaporize, evaporate (</w:t>
      </w:r>
      <w:r>
        <w:rPr>
          <w:rtl/>
        </w:rPr>
        <w:t>هـ</w:t>
      </w:r>
      <w:r>
        <w:t xml:space="preserve"> s.th.); to fumigate (</w:t>
      </w:r>
      <w:r>
        <w:rPr>
          <w:rtl/>
        </w:rPr>
        <w:t>هـ</w:t>
      </w:r>
      <w:r>
        <w:t xml:space="preserve"> s.th.); to disinfect (</w:t>
      </w:r>
      <w:r>
        <w:rPr>
          <w:rtl/>
        </w:rPr>
        <w:t>هـ</w:t>
      </w:r>
      <w:r>
        <w:t xml:space="preserve"> s.th.); to perfume with incense, expose to aromatic smoke (</w:t>
      </w:r>
      <w:r>
        <w:rPr>
          <w:rtl/>
        </w:rPr>
        <w:t>هـ</w:t>
      </w:r>
      <w:r>
        <w:t xml:space="preserve"> s.th.) V to evaporate (water); to volatilize, tum into smoke or haze; to perfume 0.8., or be perfumed, with incense</w:t>
      </w:r>
    </w:p>
    <w:p w:rsidR="00B14408" w:rsidRDefault="00FD180F" w:rsidP="00FD180F">
      <w:pPr>
        <w:pStyle w:val="libNormal"/>
      </w:pPr>
      <w:r w:rsidRPr="00B14408">
        <w:rPr>
          <w:rStyle w:val="libBold2Char"/>
          <w:rFonts w:hint="eastAsia"/>
          <w:rtl/>
        </w:rPr>
        <w:t>بخار</w:t>
      </w:r>
      <w:r>
        <w:t xml:space="preserve"> buḳār pl. </w:t>
      </w:r>
      <w:r w:rsidR="003D2305">
        <w:t>-</w:t>
      </w:r>
      <w:r>
        <w:t xml:space="preserve">āt, </w:t>
      </w:r>
      <w:r>
        <w:rPr>
          <w:rtl/>
        </w:rPr>
        <w:t>ابخرة</w:t>
      </w:r>
      <w:r>
        <w:t xml:space="preserve">  abḳira vapor, fume; steam</w:t>
      </w:r>
    </w:p>
    <w:p w:rsidR="00B14408" w:rsidRDefault="00FD180F" w:rsidP="00FD180F">
      <w:pPr>
        <w:pStyle w:val="libNormal"/>
      </w:pPr>
      <w:r w:rsidRPr="00B14408">
        <w:rPr>
          <w:rStyle w:val="libBold2Char"/>
          <w:rFonts w:hint="eastAsia"/>
          <w:rtl/>
        </w:rPr>
        <w:t>بخاري</w:t>
      </w:r>
      <w:r>
        <w:t xml:space="preserve"> buḳārī steam (adj.), steam</w:t>
      </w:r>
      <w:r w:rsidR="003D2305">
        <w:t>-</w:t>
      </w:r>
      <w:r>
        <w:t>driven</w:t>
      </w:r>
    </w:p>
    <w:p w:rsidR="00B14408" w:rsidRDefault="00FD180F" w:rsidP="00FD180F">
      <w:pPr>
        <w:pStyle w:val="libNormal"/>
      </w:pPr>
      <w:r w:rsidRPr="00B14408">
        <w:rPr>
          <w:rStyle w:val="libBold2Char"/>
          <w:rFonts w:hint="eastAsia"/>
          <w:rtl/>
        </w:rPr>
        <w:t>بخور</w:t>
      </w:r>
      <w:r>
        <w:t xml:space="preserve"> baḳūr incense; frankincense</w:t>
      </w:r>
      <w:r w:rsidR="003D2305">
        <w:t>|</w:t>
      </w:r>
      <w:r>
        <w:t xml:space="preserve"> </w:t>
      </w:r>
      <w:r>
        <w:rPr>
          <w:rtl/>
        </w:rPr>
        <w:t>بخور مريم</w:t>
      </w:r>
      <w:r>
        <w:t xml:space="preserve"> b. maryam cyclamen (bot.)</w:t>
      </w:r>
    </w:p>
    <w:p w:rsidR="00B14408" w:rsidRDefault="00FD180F" w:rsidP="00FD180F">
      <w:pPr>
        <w:pStyle w:val="libNormal"/>
      </w:pPr>
      <w:r w:rsidRPr="00B14408">
        <w:rPr>
          <w:rStyle w:val="libBold2Char"/>
          <w:rFonts w:hint="eastAsia"/>
          <w:rtl/>
        </w:rPr>
        <w:t>ابخر</w:t>
      </w:r>
      <w:r>
        <w:t xml:space="preserve"> abḳar2 suffering from halitosis</w:t>
      </w:r>
    </w:p>
    <w:p w:rsidR="00B14408" w:rsidRDefault="00FD180F" w:rsidP="00FD180F">
      <w:pPr>
        <w:pStyle w:val="libNormal"/>
      </w:pPr>
      <w:r w:rsidRPr="00B14408">
        <w:rPr>
          <w:rStyle w:val="libBold2Char"/>
          <w:rFonts w:hint="eastAsia"/>
          <w:rtl/>
        </w:rPr>
        <w:t>مبخرة</w:t>
      </w:r>
      <w:r>
        <w:t xml:space="preserve"> mabḳara pl. </w:t>
      </w:r>
      <w:r>
        <w:rPr>
          <w:rtl/>
        </w:rPr>
        <w:t>مباخر</w:t>
      </w:r>
      <w:r>
        <w:t xml:space="preserve"> mabāḳir2 (also </w:t>
      </w:r>
      <w:r w:rsidR="003D2305">
        <w:t>-</w:t>
      </w:r>
      <w:r>
        <w:t>āt) censer; thurible; fumigator</w:t>
      </w:r>
    </w:p>
    <w:p w:rsidR="00B14408" w:rsidRDefault="00FD180F" w:rsidP="00FD180F">
      <w:pPr>
        <w:pStyle w:val="libNormal"/>
      </w:pPr>
      <w:r w:rsidRPr="00B14408">
        <w:rPr>
          <w:rStyle w:val="libBold2Char"/>
          <w:rFonts w:hint="eastAsia"/>
          <w:rtl/>
        </w:rPr>
        <w:t>تبخير</w:t>
      </w:r>
      <w:r>
        <w:t xml:space="preserve">  tabḳīr fumigation</w:t>
      </w:r>
    </w:p>
    <w:p w:rsidR="00B14408" w:rsidRDefault="00FD180F" w:rsidP="00FD180F">
      <w:pPr>
        <w:pStyle w:val="libNormal"/>
      </w:pPr>
      <w:r w:rsidRPr="00B14408">
        <w:rPr>
          <w:rStyle w:val="libBold2Char"/>
          <w:rFonts w:hint="eastAsia"/>
          <w:rtl/>
        </w:rPr>
        <w:t>تبخر</w:t>
      </w:r>
      <w:r>
        <w:t xml:space="preserve"> tabaḳḳur evaporation, vaporization</w:t>
      </w:r>
    </w:p>
    <w:p w:rsidR="00B14408" w:rsidRDefault="00FD180F" w:rsidP="00FD180F">
      <w:pPr>
        <w:pStyle w:val="libNormal"/>
      </w:pPr>
      <w:r w:rsidRPr="00B14408">
        <w:rPr>
          <w:rStyle w:val="libBold2Char"/>
          <w:rFonts w:hint="eastAsia"/>
          <w:rtl/>
        </w:rPr>
        <w:t>باخرة</w:t>
      </w:r>
      <w:r>
        <w:t xml:space="preserve"> balfira pl. </w:t>
      </w:r>
      <w:r>
        <w:rPr>
          <w:rtl/>
        </w:rPr>
        <w:t>بواخر</w:t>
      </w:r>
      <w:r>
        <w:t xml:space="preserve">  bawāḳir2 steamer, steamship</w:t>
      </w:r>
    </w:p>
    <w:p w:rsidR="00B14408" w:rsidRDefault="00FD180F" w:rsidP="00FD180F">
      <w:pPr>
        <w:pStyle w:val="libNormal"/>
      </w:pPr>
      <w:r w:rsidRPr="00B14408">
        <w:rPr>
          <w:rStyle w:val="libBold2Char"/>
          <w:rFonts w:hint="eastAsia"/>
          <w:rtl/>
        </w:rPr>
        <w:lastRenderedPageBreak/>
        <w:t>بويخرة</w:t>
      </w:r>
      <w:r>
        <w:t xml:space="preserve">  buwaiḳira small steamboat</w:t>
      </w:r>
    </w:p>
    <w:p w:rsidR="00B14408" w:rsidRDefault="00FD180F" w:rsidP="00FD180F">
      <w:pPr>
        <w:pStyle w:val="libNormal"/>
      </w:pPr>
      <w:r w:rsidRPr="00B14408">
        <w:rPr>
          <w:rStyle w:val="libBold2Char"/>
          <w:rFonts w:hint="eastAsia"/>
          <w:rtl/>
        </w:rPr>
        <w:t>بخس</w:t>
      </w:r>
      <w:r>
        <w:t xml:space="preserve"> baḳasa a (baks) to decrease, diminish, reduce (</w:t>
      </w:r>
      <w:r>
        <w:rPr>
          <w:rtl/>
        </w:rPr>
        <w:t>هـ</w:t>
      </w:r>
      <w:r>
        <w:t xml:space="preserve"> s.th.); to lessen (e.g., </w:t>
      </w:r>
      <w:r>
        <w:rPr>
          <w:rtl/>
        </w:rPr>
        <w:t>قيمته</w:t>
      </w:r>
      <w:r>
        <w:t xml:space="preserve"> qīmatahū the value of s.th.); to disregard, neglect, fail to heed (</w:t>
      </w:r>
      <w:r>
        <w:rPr>
          <w:rtl/>
        </w:rPr>
        <w:t>هـ</w:t>
      </w:r>
      <w:r>
        <w:t xml:space="preserve"> s.th.)</w:t>
      </w:r>
    </w:p>
    <w:p w:rsidR="00B14408" w:rsidRDefault="00FD180F" w:rsidP="00FD180F">
      <w:pPr>
        <w:pStyle w:val="libNormal"/>
      </w:pPr>
      <w:r w:rsidRPr="00B14408">
        <w:rPr>
          <w:rStyle w:val="libBold2Char"/>
          <w:rFonts w:hint="eastAsia"/>
          <w:rtl/>
        </w:rPr>
        <w:t>بخس</w:t>
      </w:r>
      <w:r>
        <w:t xml:space="preserve"> baḳs too little, too low; very low (price)</w:t>
      </w:r>
    </w:p>
    <w:p w:rsidR="00B14408" w:rsidRDefault="00FD180F" w:rsidP="00FD180F">
      <w:pPr>
        <w:pStyle w:val="libNormal"/>
      </w:pPr>
      <w:r w:rsidRPr="00B14408">
        <w:rPr>
          <w:rStyle w:val="libBold2Char"/>
          <w:rFonts w:hint="eastAsia"/>
          <w:rtl/>
        </w:rPr>
        <w:t>باخس</w:t>
      </w:r>
      <w:r>
        <w:t xml:space="preserve"> baḳis small, little, trifling, unimportant</w:t>
      </w:r>
    </w:p>
    <w:p w:rsidR="00B14408" w:rsidRDefault="00FD180F" w:rsidP="00FD180F">
      <w:pPr>
        <w:pStyle w:val="libNormal"/>
      </w:pPr>
      <w:r w:rsidRPr="00B14408">
        <w:rPr>
          <w:rStyle w:val="libBold2Char"/>
          <w:rFonts w:hint="eastAsia"/>
          <w:rtl/>
        </w:rPr>
        <w:t>بخشيش</w:t>
      </w:r>
      <w:r>
        <w:t xml:space="preserve"> baḳšīš pl. </w:t>
      </w:r>
      <w:r>
        <w:rPr>
          <w:rtl/>
        </w:rPr>
        <w:t>بخاشيش</w:t>
      </w:r>
      <w:r>
        <w:t xml:space="preserve"> baḳāšīš 2 tip, gratuity</w:t>
      </w:r>
    </w:p>
    <w:p w:rsidR="00B14408" w:rsidRDefault="00FD180F" w:rsidP="00FD180F">
      <w:pPr>
        <w:pStyle w:val="libNormal"/>
      </w:pPr>
      <w:r w:rsidRPr="00B14408">
        <w:rPr>
          <w:rStyle w:val="libBold2Char"/>
          <w:rFonts w:hint="eastAsia"/>
          <w:rtl/>
        </w:rPr>
        <w:t>بخع</w:t>
      </w:r>
      <w:r>
        <w:t xml:space="preserve"> baḳa‘a a (baḳ‘) with </w:t>
      </w:r>
      <w:r>
        <w:rPr>
          <w:rtl/>
        </w:rPr>
        <w:t>نفسه</w:t>
      </w:r>
      <w:r>
        <w:t xml:space="preserve"> : to kill o.s. (with grief, anger, rage)</w:t>
      </w:r>
    </w:p>
    <w:p w:rsidR="00B14408" w:rsidRDefault="00FD180F" w:rsidP="00FD180F">
      <w:pPr>
        <w:pStyle w:val="libNormal"/>
      </w:pPr>
      <w:r w:rsidRPr="00B14408">
        <w:rPr>
          <w:rStyle w:val="libBold2Char"/>
          <w:rFonts w:hint="eastAsia"/>
          <w:rtl/>
        </w:rPr>
        <w:t>ابخق</w:t>
      </w:r>
      <w:r>
        <w:t xml:space="preserve"> abḳaq2 f. </w:t>
      </w:r>
      <w:r>
        <w:rPr>
          <w:rtl/>
        </w:rPr>
        <w:t>بخقاء</w:t>
      </w:r>
      <w:r>
        <w:t xml:space="preserve"> baḳqā’2 one</w:t>
      </w:r>
      <w:r w:rsidR="003D2305">
        <w:t>-</w:t>
      </w:r>
      <w:r>
        <w:t>eyed</w:t>
      </w:r>
    </w:p>
    <w:p w:rsidR="00B14408" w:rsidRDefault="00FD180F" w:rsidP="00FD180F">
      <w:pPr>
        <w:pStyle w:val="libNormal"/>
      </w:pPr>
      <w:r w:rsidRPr="00B14408">
        <w:rPr>
          <w:rStyle w:val="libBold2Char"/>
          <w:rFonts w:hint="eastAsia"/>
          <w:rtl/>
        </w:rPr>
        <w:t>بخل</w:t>
      </w:r>
      <w:r>
        <w:t xml:space="preserve"> baḳila a (baḳal), baḳula u (buḳl) to be niggardly, be stingy (</w:t>
      </w:r>
      <w:r>
        <w:rPr>
          <w:rtl/>
        </w:rPr>
        <w:t>ب</w:t>
      </w:r>
      <w:r>
        <w:t xml:space="preserve">  with s.th., </w:t>
      </w:r>
      <w:r>
        <w:rPr>
          <w:rtl/>
        </w:rPr>
        <w:t>عن</w:t>
      </w:r>
      <w:r>
        <w:t xml:space="preserve"> or </w:t>
      </w:r>
      <w:r>
        <w:rPr>
          <w:rtl/>
        </w:rPr>
        <w:t>على</w:t>
      </w:r>
      <w:r>
        <w:t xml:space="preserve"> with regard to s.o.), scrimp (</w:t>
      </w:r>
      <w:r>
        <w:rPr>
          <w:rtl/>
        </w:rPr>
        <w:t>عن, على</w:t>
      </w:r>
      <w:r>
        <w:t xml:space="preserve"> s.o., </w:t>
      </w:r>
      <w:r>
        <w:rPr>
          <w:rtl/>
        </w:rPr>
        <w:t>ب</w:t>
      </w:r>
      <w:r>
        <w:t xml:space="preserve"> for), stint (</w:t>
      </w:r>
      <w:r>
        <w:rPr>
          <w:rtl/>
        </w:rPr>
        <w:t>ب</w:t>
      </w:r>
      <w:r>
        <w:t xml:space="preserve"> in, </w:t>
      </w:r>
      <w:r>
        <w:rPr>
          <w:rtl/>
        </w:rPr>
        <w:t>عن</w:t>
      </w:r>
      <w:r>
        <w:t xml:space="preserve"> or </w:t>
      </w:r>
      <w:r>
        <w:rPr>
          <w:rtl/>
        </w:rPr>
        <w:t>على</w:t>
      </w:r>
      <w:r>
        <w:t xml:space="preserve"> s.o.), withhold (</w:t>
      </w:r>
      <w:r>
        <w:rPr>
          <w:rtl/>
        </w:rPr>
        <w:t>عن, على</w:t>
      </w:r>
      <w:r>
        <w:t xml:space="preserve"> from s.o., </w:t>
      </w:r>
      <w:r>
        <w:rPr>
          <w:rtl/>
        </w:rPr>
        <w:t>ب</w:t>
      </w:r>
      <w:r>
        <w:t xml:space="preserve"> s.th.) VI to give reluctantly, grudgingly (</w:t>
      </w:r>
      <w:r>
        <w:rPr>
          <w:rtl/>
        </w:rPr>
        <w:t>عن, على</w:t>
      </w:r>
      <w:r>
        <w:t xml:space="preserve"> to s.o., y s.th.)</w:t>
      </w:r>
    </w:p>
    <w:p w:rsidR="00B14408" w:rsidRDefault="00FD180F" w:rsidP="00FD180F">
      <w:pPr>
        <w:pStyle w:val="libNormal"/>
      </w:pPr>
      <w:r w:rsidRPr="00B14408">
        <w:rPr>
          <w:rStyle w:val="libBold2Char"/>
          <w:rFonts w:hint="eastAsia"/>
          <w:rtl/>
        </w:rPr>
        <w:t>بخل</w:t>
      </w:r>
      <w:r>
        <w:t xml:space="preserve"> buḳl avarice, cupidity, greed</w:t>
      </w:r>
    </w:p>
    <w:p w:rsidR="00B14408" w:rsidRDefault="00FD180F" w:rsidP="00FD180F">
      <w:pPr>
        <w:pStyle w:val="libNormal"/>
      </w:pPr>
      <w:r w:rsidRPr="00B14408">
        <w:rPr>
          <w:rStyle w:val="libBold2Char"/>
          <w:rFonts w:hint="eastAsia"/>
          <w:rtl/>
        </w:rPr>
        <w:t>بخيل</w:t>
      </w:r>
      <w:r>
        <w:t xml:space="preserve"> baḳīl pl. </w:t>
      </w:r>
      <w:r>
        <w:rPr>
          <w:rtl/>
        </w:rPr>
        <w:t>بخلاء</w:t>
      </w:r>
      <w:r>
        <w:t xml:space="preserve">  avaricious, greedy; miser, skinflint</w:t>
      </w:r>
    </w:p>
    <w:p w:rsidR="00B14408" w:rsidRDefault="00FD180F" w:rsidP="00FD180F">
      <w:pPr>
        <w:pStyle w:val="libNormal"/>
      </w:pPr>
      <w:r w:rsidRPr="00B14408">
        <w:rPr>
          <w:rStyle w:val="libBold2Char"/>
          <w:rFonts w:hint="eastAsia"/>
          <w:rtl/>
        </w:rPr>
        <w:t>مبخلة</w:t>
      </w:r>
      <w:r>
        <w:t xml:space="preserve"> mabḳala cause of avarice, that which arouses avarice or greed</w:t>
      </w:r>
    </w:p>
    <w:p w:rsidR="00B14408" w:rsidRDefault="00FD180F" w:rsidP="00FD180F">
      <w:pPr>
        <w:pStyle w:val="libNormal"/>
      </w:pPr>
      <w:r w:rsidRPr="00B14408">
        <w:rPr>
          <w:rStyle w:val="libBold2Char"/>
          <w:rFonts w:hint="eastAsia"/>
          <w:rtl/>
        </w:rPr>
        <w:t>بخنق</w:t>
      </w:r>
      <w:r>
        <w:t xml:space="preserve">  buḳnuq pl. </w:t>
      </w:r>
      <w:r>
        <w:rPr>
          <w:rtl/>
        </w:rPr>
        <w:t>بخانق</w:t>
      </w:r>
      <w:r>
        <w:t xml:space="preserve">  baḳāniq2 kerchief, veil (to cover the head)</w:t>
      </w:r>
    </w:p>
    <w:p w:rsidR="00B14408" w:rsidRDefault="00FD180F" w:rsidP="00FD180F">
      <w:pPr>
        <w:pStyle w:val="libNormal"/>
      </w:pPr>
      <w:r w:rsidRPr="00B14408">
        <w:rPr>
          <w:rStyle w:val="libBold2Char"/>
          <w:rFonts w:hint="eastAsia"/>
          <w:rtl/>
        </w:rPr>
        <w:t>بد</w:t>
      </w:r>
      <w:r>
        <w:t xml:space="preserve"> badda u (budd) to distribute, spread, disperse II to divide, distribute, spread, scatter, disperse (</w:t>
      </w:r>
      <w:r>
        <w:rPr>
          <w:rtl/>
        </w:rPr>
        <w:t>هـ</w:t>
      </w:r>
      <w:r>
        <w:t xml:space="preserve"> •.th.); to remove, eliminate (</w:t>
      </w:r>
      <w:r>
        <w:rPr>
          <w:rtl/>
        </w:rPr>
        <w:t>هـ</w:t>
      </w:r>
      <w:r>
        <w:t xml:space="preserve"> s.th.); to waste, squander, fritter away, dissipate (</w:t>
      </w:r>
      <w:r>
        <w:rPr>
          <w:rtl/>
        </w:rPr>
        <w:t>هـ</w:t>
      </w:r>
      <w:r>
        <w:t xml:space="preserve"> s.th.) V pass. of II; X to be independent, proceed independently (</w:t>
      </w:r>
      <w:r>
        <w:rPr>
          <w:rtl/>
        </w:rPr>
        <w:t>ب</w:t>
      </w:r>
      <w:r>
        <w:t xml:space="preserve"> in, e.g., in one's opinion, i.e., to be opinionated, obstinate, head</w:t>
      </w:r>
      <w:r w:rsidR="003D2305">
        <w:t>-</w:t>
      </w:r>
      <w:r>
        <w:t>strong); to possess alone monopolize (</w:t>
      </w:r>
      <w:r>
        <w:rPr>
          <w:rtl/>
        </w:rPr>
        <w:t>هـ</w:t>
      </w:r>
      <w:r>
        <w:t xml:space="preserve"> s.th.); to take possession (</w:t>
      </w:r>
      <w:r>
        <w:rPr>
          <w:rtl/>
        </w:rPr>
        <w:t>هـ</w:t>
      </w:r>
      <w:r>
        <w:t xml:space="preserve"> of s.o.), seize, grip, overwhelm, overcome (</w:t>
      </w:r>
      <w:r>
        <w:rPr>
          <w:rtl/>
        </w:rPr>
        <w:t>هـ</w:t>
      </w:r>
      <w:r>
        <w:t xml:space="preserve"> s.o.; said of a feeling, of an impulse); to dispose arbitrarily, highhandedly (</w:t>
      </w:r>
      <w:r>
        <w:rPr>
          <w:rtl/>
        </w:rPr>
        <w:t>ب</w:t>
      </w:r>
      <w:r>
        <w:t xml:space="preserve"> of s.th.); to rule despotically, tyrannically, autocratically (</w:t>
      </w:r>
      <w:r>
        <w:rPr>
          <w:rtl/>
        </w:rPr>
        <w:t>ب</w:t>
      </w:r>
      <w:r>
        <w:t xml:space="preserve"> over)</w:t>
      </w:r>
    </w:p>
    <w:p w:rsidR="00B14408" w:rsidRDefault="00FD180F" w:rsidP="00FD180F">
      <w:pPr>
        <w:pStyle w:val="libNormal"/>
      </w:pPr>
      <w:r w:rsidRPr="00B14408">
        <w:rPr>
          <w:rStyle w:val="libBold2Char"/>
          <w:rFonts w:hint="eastAsia"/>
          <w:rtl/>
        </w:rPr>
        <w:t>بد</w:t>
      </w:r>
      <w:r>
        <w:t xml:space="preserve"> budd way out, escape</w:t>
      </w:r>
      <w:r w:rsidR="003D2305">
        <w:t>|</w:t>
      </w:r>
      <w:r>
        <w:t xml:space="preserve"> </w:t>
      </w:r>
      <w:r>
        <w:rPr>
          <w:rtl/>
        </w:rPr>
        <w:t>اذا لم يكن بد من ان</w:t>
      </w:r>
      <w:r>
        <w:t xml:space="preserve"> (buddun) if it is inevitable that ... ; </w:t>
      </w:r>
      <w:r>
        <w:rPr>
          <w:rtl/>
        </w:rPr>
        <w:t>لا بد</w:t>
      </w:r>
      <w:r>
        <w:t xml:space="preserve"> (budda) definitely, certainly, inevitably, without fail; by all means; </w:t>
      </w:r>
      <w:r>
        <w:rPr>
          <w:rtl/>
        </w:rPr>
        <w:t>لا بد من</w:t>
      </w:r>
      <w:r>
        <w:t xml:space="preserve"> it is necessary, inescapable, unavoidable, inevitable, </w:t>
      </w:r>
      <w:r>
        <w:rPr>
          <w:rtl/>
        </w:rPr>
        <w:t>لا بد له منه</w:t>
      </w:r>
      <w:r>
        <w:t xml:space="preserve"> he simply must do it, he can't get around it; </w:t>
      </w:r>
      <w:r>
        <w:rPr>
          <w:rtl/>
        </w:rPr>
        <w:t>من كل بد</w:t>
      </w:r>
      <w:r>
        <w:t xml:space="preserve"> min kulli buddin in any case, at any rate</w:t>
      </w:r>
    </w:p>
    <w:p w:rsidR="00B14408" w:rsidRDefault="00FD180F" w:rsidP="00FD180F">
      <w:pPr>
        <w:pStyle w:val="libNormal"/>
      </w:pPr>
      <w:r w:rsidRPr="00B14408">
        <w:rPr>
          <w:rStyle w:val="libBold2Char"/>
          <w:rFonts w:hint="eastAsia"/>
          <w:rtl/>
        </w:rPr>
        <w:lastRenderedPageBreak/>
        <w:t>اباديد</w:t>
      </w:r>
      <w:r>
        <w:t xml:space="preserve"> abādīd 2 (pl.) scattered</w:t>
      </w:r>
    </w:p>
    <w:p w:rsidR="00B14408" w:rsidRDefault="00FD180F" w:rsidP="00FD180F">
      <w:pPr>
        <w:pStyle w:val="libNormal"/>
      </w:pPr>
      <w:r w:rsidRPr="00B14408">
        <w:rPr>
          <w:rStyle w:val="libBold2Char"/>
          <w:rFonts w:hint="eastAsia"/>
          <w:rtl/>
        </w:rPr>
        <w:t>تبديد</w:t>
      </w:r>
      <w:r>
        <w:t xml:space="preserve"> tabdīd scattering, dispersal, dispersion; removal, elimination; waste, dissipation</w:t>
      </w:r>
    </w:p>
    <w:p w:rsidR="00B14408" w:rsidRDefault="00FD180F" w:rsidP="00FD180F">
      <w:pPr>
        <w:pStyle w:val="libNormal"/>
      </w:pPr>
      <w:r w:rsidRPr="00B14408">
        <w:rPr>
          <w:rStyle w:val="libBold2Char"/>
          <w:rFonts w:hint="eastAsia"/>
          <w:rtl/>
        </w:rPr>
        <w:t>استبداد</w:t>
      </w:r>
      <w:r>
        <w:t xml:space="preserve"> istibdād arbitrariness, high</w:t>
      </w:r>
      <w:r w:rsidR="003D2305">
        <w:t>-</w:t>
      </w:r>
      <w:r>
        <w:t>handedness; despotism; autocracy; absolutism</w:t>
      </w:r>
    </w:p>
    <w:p w:rsidR="00B14408" w:rsidRDefault="00FD180F" w:rsidP="00FD180F">
      <w:pPr>
        <w:pStyle w:val="libNormal"/>
      </w:pPr>
      <w:r w:rsidRPr="00B14408">
        <w:rPr>
          <w:rStyle w:val="libBold2Char"/>
          <w:rFonts w:hint="eastAsia"/>
          <w:rtl/>
        </w:rPr>
        <w:t>استبدادي</w:t>
      </w:r>
      <w:r>
        <w:t xml:space="preserve"> istibdādī arbitrary, highhanded, autocratic, despotic; </w:t>
      </w:r>
      <w:r>
        <w:rPr>
          <w:rtl/>
        </w:rPr>
        <w:t>استبداديات</w:t>
      </w:r>
      <w:r>
        <w:t xml:space="preserve"> istibdādīyāt arbitrary acts</w:t>
      </w:r>
    </w:p>
    <w:p w:rsidR="00B14408" w:rsidRDefault="00FD180F" w:rsidP="00FD180F">
      <w:pPr>
        <w:pStyle w:val="libNormal"/>
      </w:pPr>
      <w:r w:rsidRPr="00B14408">
        <w:rPr>
          <w:rStyle w:val="libBold2Char"/>
          <w:rFonts w:hint="eastAsia"/>
          <w:rtl/>
        </w:rPr>
        <w:t>مبدد</w:t>
      </w:r>
      <w:r>
        <w:t xml:space="preserve"> mubaddid scatterer, disperser; squanderer, wastrel, spendthrift</w:t>
      </w:r>
    </w:p>
    <w:p w:rsidR="00B14408" w:rsidRDefault="00FD180F" w:rsidP="00FD180F">
      <w:pPr>
        <w:pStyle w:val="libNormal"/>
      </w:pPr>
      <w:r w:rsidRPr="00B14408">
        <w:rPr>
          <w:rStyle w:val="libBold2Char"/>
          <w:rFonts w:hint="eastAsia"/>
          <w:rtl/>
        </w:rPr>
        <w:t>مستبد</w:t>
      </w:r>
      <w:r>
        <w:t xml:space="preserve"> mustabidd arbitrary, highhanded, autocratic, tyrannical, despotic; autocrat, tyrant, despot</w:t>
      </w:r>
      <w:r w:rsidR="003D2305">
        <w:t>|</w:t>
      </w:r>
      <w:r>
        <w:rPr>
          <w:rtl/>
        </w:rPr>
        <w:t>مستبد برأيه</w:t>
      </w:r>
      <w:r>
        <w:t xml:space="preserve">  (bira’yihī) opinionated, obstinate, headstrong</w:t>
      </w:r>
    </w:p>
    <w:p w:rsidR="00B14408" w:rsidRDefault="00FD180F" w:rsidP="00FD180F">
      <w:pPr>
        <w:pStyle w:val="libNormal"/>
      </w:pPr>
      <w:r w:rsidRPr="00B14408">
        <w:rPr>
          <w:rStyle w:val="libBold2Char"/>
          <w:rFonts w:hint="eastAsia"/>
          <w:rtl/>
        </w:rPr>
        <w:t>بدأ</w:t>
      </w:r>
      <w:r>
        <w:t xml:space="preserve"> bada’a a (</w:t>
      </w:r>
      <w:r>
        <w:rPr>
          <w:rtl/>
        </w:rPr>
        <w:t>بدأ</w:t>
      </w:r>
      <w:r>
        <w:t xml:space="preserve"> bad’) to begin, start (</w:t>
      </w:r>
      <w:r>
        <w:rPr>
          <w:rtl/>
        </w:rPr>
        <w:t>ب</w:t>
      </w:r>
      <w:r>
        <w:t xml:space="preserve"> or </w:t>
      </w:r>
      <w:r>
        <w:rPr>
          <w:rtl/>
        </w:rPr>
        <w:t>في</w:t>
      </w:r>
      <w:r>
        <w:t xml:space="preserve"> with s.th., </w:t>
      </w:r>
      <w:r>
        <w:rPr>
          <w:rtl/>
        </w:rPr>
        <w:t>هـ</w:t>
      </w:r>
      <w:r>
        <w:t xml:space="preserve"> s.th.; </w:t>
      </w:r>
      <w:r>
        <w:rPr>
          <w:rtl/>
        </w:rPr>
        <w:t>ه</w:t>
      </w:r>
      <w:r>
        <w:t xml:space="preserve"> with s.o.; with foll. imperf.: to do s.th. or doing s.th. respectively); to set in, begin, start, arise, spring up, crop up II to put (</w:t>
      </w:r>
      <w:r>
        <w:rPr>
          <w:rtl/>
        </w:rPr>
        <w:t>هـ</w:t>
      </w:r>
      <w:r>
        <w:t xml:space="preserve"> s.th., </w:t>
      </w:r>
      <w:r>
        <w:rPr>
          <w:rtl/>
        </w:rPr>
        <w:t>على</w:t>
      </w:r>
      <w:r>
        <w:t xml:space="preserve"> before s.th. else), give precedence or priority (</w:t>
      </w:r>
      <w:r>
        <w:rPr>
          <w:rtl/>
        </w:rPr>
        <w:t>هـ</w:t>
      </w:r>
      <w:r>
        <w:t xml:space="preserve"> to s.th., </w:t>
      </w:r>
      <w:r>
        <w:rPr>
          <w:rtl/>
        </w:rPr>
        <w:t>على</w:t>
      </w:r>
      <w:r>
        <w:t xml:space="preserve"> over s.th. else) III to begin, start (</w:t>
      </w:r>
      <w:r>
        <w:rPr>
          <w:rtl/>
        </w:rPr>
        <w:t>ب</w:t>
      </w:r>
      <w:r>
        <w:t xml:space="preserve"> s.th., </w:t>
      </w:r>
      <w:r>
        <w:rPr>
          <w:rtl/>
        </w:rPr>
        <w:t>ه</w:t>
      </w:r>
      <w:r>
        <w:t xml:space="preserve"> with regard to s.o.), make the first step, take the initiative or lead (</w:t>
      </w:r>
      <w:r>
        <w:rPr>
          <w:rtl/>
        </w:rPr>
        <w:t>ب</w:t>
      </w:r>
      <w:r>
        <w:t xml:space="preserve"> in s.th., </w:t>
      </w:r>
      <w:r>
        <w:rPr>
          <w:rtl/>
        </w:rPr>
        <w:t>ه</w:t>
      </w:r>
      <w:r>
        <w:t xml:space="preserve"> toward s.o.) e.g., </w:t>
      </w:r>
      <w:r>
        <w:rPr>
          <w:rtl/>
        </w:rPr>
        <w:t>بادأه بالكلام</w:t>
      </w:r>
      <w:r>
        <w:t xml:space="preserve">  (kalām) to accost s.o., speak first to s.o. IV to do or produce first (</w:t>
      </w:r>
      <w:r>
        <w:rPr>
          <w:rtl/>
        </w:rPr>
        <w:t>هـ</w:t>
      </w:r>
      <w:r>
        <w:t xml:space="preserve"> s.th.). bring out (</w:t>
      </w:r>
      <w:r>
        <w:rPr>
          <w:rtl/>
        </w:rPr>
        <w:t>هـ</w:t>
      </w:r>
      <w:r>
        <w:t xml:space="preserve"> s.th. new)</w:t>
      </w:r>
      <w:r w:rsidR="003D2305">
        <w:t>|</w:t>
      </w:r>
      <w:r>
        <w:t xml:space="preserve"> </w:t>
      </w:r>
      <w:r>
        <w:rPr>
          <w:rtl/>
        </w:rPr>
        <w:t>ما يبدئ وما يعيد</w:t>
      </w:r>
      <w:r>
        <w:t>mā yubdi’u wa</w:t>
      </w:r>
      <w:r w:rsidR="003D2305">
        <w:t>-</w:t>
      </w:r>
      <w:r>
        <w:t xml:space="preserve">mā yu‘īd he can't think of a blessed thing to say; </w:t>
      </w:r>
      <w:r>
        <w:rPr>
          <w:rtl/>
        </w:rPr>
        <w:t>يبدئ ويعيد</w:t>
      </w:r>
      <w:r>
        <w:t xml:space="preserve"> he says or does everything conceivable VIII to begin, start (</w:t>
      </w:r>
      <w:r>
        <w:rPr>
          <w:rtl/>
        </w:rPr>
        <w:t>ب</w:t>
      </w:r>
      <w:r>
        <w:t xml:space="preserve">  with s.th.)</w:t>
      </w:r>
    </w:p>
    <w:p w:rsidR="00B14408" w:rsidRDefault="00FD180F" w:rsidP="00FD180F">
      <w:pPr>
        <w:pStyle w:val="libNormal"/>
      </w:pPr>
      <w:r w:rsidRPr="00B14408">
        <w:rPr>
          <w:rStyle w:val="libBold2Char"/>
          <w:rFonts w:hint="eastAsia"/>
          <w:rtl/>
        </w:rPr>
        <w:t>بدء</w:t>
      </w:r>
      <w:r>
        <w:t xml:space="preserve"> bad’ beginning, start</w:t>
      </w:r>
      <w:r w:rsidR="003D2305">
        <w:t>|</w:t>
      </w:r>
      <w:r>
        <w:rPr>
          <w:rtl/>
        </w:rPr>
        <w:t>منذ البدء</w:t>
      </w:r>
      <w:r>
        <w:t xml:space="preserve"> from the (very) beginning; </w:t>
      </w:r>
      <w:r>
        <w:rPr>
          <w:rtl/>
        </w:rPr>
        <w:t>فعله عودا وبدءا</w:t>
      </w:r>
      <w:r>
        <w:t xml:space="preserve"> (‘audan wa</w:t>
      </w:r>
      <w:r w:rsidR="003D2305">
        <w:t>-</w:t>
      </w:r>
      <w:r>
        <w:t xml:space="preserve">bad’an) </w:t>
      </w:r>
      <w:r>
        <w:rPr>
          <w:rtl/>
        </w:rPr>
        <w:t>عوده على بدئه</w:t>
      </w:r>
      <w:r>
        <w:t xml:space="preserve"> (‘audahū ‘alā bad’ihī) or </w:t>
      </w:r>
      <w:r>
        <w:rPr>
          <w:rtl/>
        </w:rPr>
        <w:t>عودا الى بدء</w:t>
      </w:r>
      <w:r>
        <w:t xml:space="preserve"> (ilā bad’in) he did it all over again, he began anew</w:t>
      </w:r>
    </w:p>
    <w:p w:rsidR="00B14408" w:rsidRDefault="00FD180F" w:rsidP="00FD180F">
      <w:pPr>
        <w:pStyle w:val="libNormal"/>
      </w:pPr>
      <w:r w:rsidRPr="00B14408">
        <w:rPr>
          <w:rStyle w:val="libBold2Char"/>
          <w:rFonts w:hint="eastAsia"/>
          <w:rtl/>
        </w:rPr>
        <w:t>بدأة</w:t>
      </w:r>
      <w:r>
        <w:t xml:space="preserve"> bad’a, </w:t>
      </w:r>
      <w:r>
        <w:rPr>
          <w:rtl/>
        </w:rPr>
        <w:t>بديئة</w:t>
      </w:r>
      <w:r>
        <w:t xml:space="preserve"> badī’a, </w:t>
      </w:r>
      <w:r>
        <w:rPr>
          <w:rtl/>
        </w:rPr>
        <w:t>بداية</w:t>
      </w:r>
      <w:r>
        <w:t xml:space="preserve"> bidāya beginning, start</w:t>
      </w:r>
      <w:r w:rsidR="003D2305">
        <w:t>|</w:t>
      </w:r>
      <w:r>
        <w:rPr>
          <w:rtl/>
        </w:rPr>
        <w:t>في بداية الأمر</w:t>
      </w:r>
      <w:r>
        <w:t xml:space="preserve"> in the beginning, at first</w:t>
      </w:r>
    </w:p>
    <w:p w:rsidR="00B14408" w:rsidRDefault="00FD180F" w:rsidP="00FD180F">
      <w:pPr>
        <w:pStyle w:val="libNormal"/>
      </w:pPr>
      <w:r w:rsidRPr="00B14408">
        <w:rPr>
          <w:rStyle w:val="libBold2Char"/>
          <w:rFonts w:hint="eastAsia"/>
          <w:rtl/>
        </w:rPr>
        <w:t>بداءة</w:t>
      </w:r>
      <w:r>
        <w:t xml:space="preserve"> badā’a beginning, start; first step, first instance</w:t>
      </w:r>
      <w:r w:rsidR="003D2305">
        <w:t>|</w:t>
      </w:r>
      <w:r>
        <w:t xml:space="preserve"> </w:t>
      </w:r>
      <w:r>
        <w:rPr>
          <w:rtl/>
        </w:rPr>
        <w:t>بداءة بدء</w:t>
      </w:r>
      <w:r>
        <w:t xml:space="preserve"> badā’ata bad’in right at the outset, at the very beginning</w:t>
      </w:r>
    </w:p>
    <w:p w:rsidR="00B14408" w:rsidRDefault="00FD180F" w:rsidP="00FD180F">
      <w:pPr>
        <w:pStyle w:val="libNormal"/>
      </w:pPr>
      <w:r w:rsidRPr="00B14408">
        <w:rPr>
          <w:rStyle w:val="libBold2Char"/>
          <w:rFonts w:hint="eastAsia"/>
          <w:rtl/>
        </w:rPr>
        <w:t>بدائي</w:t>
      </w:r>
      <w:r>
        <w:t xml:space="preserve"> budā’ī primitive</w:t>
      </w:r>
    </w:p>
    <w:p w:rsidR="00B14408" w:rsidRDefault="00FD180F" w:rsidP="00FD180F">
      <w:pPr>
        <w:pStyle w:val="libNormal"/>
      </w:pPr>
      <w:r w:rsidRPr="00B14408">
        <w:rPr>
          <w:rStyle w:val="libBold2Char"/>
          <w:rFonts w:hint="eastAsia"/>
          <w:rtl/>
        </w:rPr>
        <w:t>مبدأ</w:t>
      </w:r>
      <w:r>
        <w:t xml:space="preserve"> mabda' pl. </w:t>
      </w:r>
      <w:r>
        <w:rPr>
          <w:rtl/>
        </w:rPr>
        <w:t>مبادئ</w:t>
      </w:r>
      <w:r>
        <w:t xml:space="preserve">  mabādi’2 beginning, start, starting point; basis, foundation; principle; invention; pl. principles, convictions (of a person); ideology; rudiments. fundamental concepts, elements</w:t>
      </w:r>
      <w:r w:rsidR="003D2305">
        <w:t>|</w:t>
      </w:r>
      <w:r>
        <w:t xml:space="preserve"> </w:t>
      </w:r>
      <w:r>
        <w:rPr>
          <w:rtl/>
        </w:rPr>
        <w:t>كتب المبادئ</w:t>
      </w:r>
      <w:r>
        <w:t>kutub al</w:t>
      </w:r>
      <w:r w:rsidR="003D2305">
        <w:t>-</w:t>
      </w:r>
      <w:r>
        <w:t>m. elementary books</w:t>
      </w:r>
    </w:p>
    <w:p w:rsidR="00B14408" w:rsidRDefault="00FD180F" w:rsidP="00FD180F">
      <w:pPr>
        <w:pStyle w:val="libNormal"/>
      </w:pPr>
      <w:r w:rsidRPr="00B14408">
        <w:rPr>
          <w:rStyle w:val="libBold2Char"/>
          <w:rFonts w:hint="eastAsia"/>
          <w:rtl/>
        </w:rPr>
        <w:lastRenderedPageBreak/>
        <w:t>مبدئي</w:t>
      </w:r>
      <w:r>
        <w:t xml:space="preserve"> mabda’ī original, initial; fundamental, basic; </w:t>
      </w:r>
      <w:r>
        <w:rPr>
          <w:rtl/>
        </w:rPr>
        <w:t>مبدئيا</w:t>
      </w:r>
      <w:r>
        <w:t xml:space="preserve"> mabda’īyan originally; in principle</w:t>
      </w:r>
    </w:p>
    <w:p w:rsidR="00B14408" w:rsidRDefault="00FD180F" w:rsidP="00FD180F">
      <w:pPr>
        <w:pStyle w:val="libNormal"/>
      </w:pPr>
      <w:r w:rsidRPr="00B14408">
        <w:rPr>
          <w:rStyle w:val="libBold2Char"/>
          <w:rFonts w:hint="eastAsia"/>
          <w:rtl/>
        </w:rPr>
        <w:t>ابتدائي</w:t>
      </w:r>
      <w:r>
        <w:t xml:space="preserve"> ibtidā’ī beginning, start; novitiate (Chr.)</w:t>
      </w:r>
      <w:r w:rsidR="003D2305">
        <w:t>|</w:t>
      </w:r>
      <w:r>
        <w:t xml:space="preserve"> </w:t>
      </w:r>
      <w:r>
        <w:rPr>
          <w:rtl/>
        </w:rPr>
        <w:t>ابتداء من</w:t>
      </w:r>
      <w:r>
        <w:t xml:space="preserve"> ibtidā’an min from, beginning ... , as of (with foll. date)</w:t>
      </w:r>
    </w:p>
    <w:p w:rsidR="00B14408" w:rsidRDefault="00FD180F" w:rsidP="00FD180F">
      <w:pPr>
        <w:pStyle w:val="libNormal"/>
      </w:pPr>
      <w:r w:rsidRPr="00B14408">
        <w:rPr>
          <w:rStyle w:val="libBold2Char"/>
          <w:rFonts w:hint="eastAsia"/>
          <w:rtl/>
        </w:rPr>
        <w:t>ابتدائي</w:t>
      </w:r>
      <w:r>
        <w:t xml:space="preserve"> ibtidā’ī initial; preparatory, elementary, primary; of first instance (jur.); original, primitive</w:t>
      </w:r>
      <w:r w:rsidR="003D2305">
        <w:t>|</w:t>
      </w:r>
      <w:r>
        <w:rPr>
          <w:rtl/>
        </w:rPr>
        <w:t>محكمة ابتدائية</w:t>
      </w:r>
      <w:r>
        <w:t xml:space="preserve"> (maḥkama) court of first instance; </w:t>
      </w:r>
      <w:r>
        <w:rPr>
          <w:rtl/>
        </w:rPr>
        <w:t>التعليم الابتدائى</w:t>
      </w:r>
      <w:r>
        <w:t xml:space="preserve"> elementary education; </w:t>
      </w:r>
      <w:r>
        <w:rPr>
          <w:rtl/>
        </w:rPr>
        <w:t>مدرسة ابتدائية</w:t>
      </w:r>
      <w:r>
        <w:t xml:space="preserve"> (madrasa) lower grades of a high school, approx.: junior high school (as distinguished from </w:t>
      </w:r>
      <w:r>
        <w:rPr>
          <w:rtl/>
        </w:rPr>
        <w:t>ثانوية); شهادة ابتدائية</w:t>
      </w:r>
      <w:r>
        <w:t xml:space="preserve"> (šahāda) approx.: junior high school graduation certificate</w:t>
      </w:r>
    </w:p>
    <w:p w:rsidR="00B14408" w:rsidRDefault="00FD180F" w:rsidP="00FD180F">
      <w:pPr>
        <w:pStyle w:val="libNormal"/>
      </w:pPr>
      <w:r w:rsidRPr="00B14408">
        <w:rPr>
          <w:rStyle w:val="libBold2Char"/>
          <w:rFonts w:hint="eastAsia"/>
          <w:rtl/>
        </w:rPr>
        <w:t>بادئ</w:t>
      </w:r>
      <w:r>
        <w:t xml:space="preserve"> bādi’ beginning, starting</w:t>
      </w:r>
      <w:r w:rsidR="003D2305">
        <w:t>|</w:t>
      </w:r>
      <w:r>
        <w:t xml:space="preserve"> </w:t>
      </w:r>
      <w:r>
        <w:rPr>
          <w:rtl/>
        </w:rPr>
        <w:t>بادئ الأمر</w:t>
      </w:r>
      <w:r>
        <w:t xml:space="preserve"> badi'a l</w:t>
      </w:r>
      <w:r w:rsidR="003D2305">
        <w:t>-</w:t>
      </w:r>
      <w:r>
        <w:t xml:space="preserve">amr and </w:t>
      </w:r>
      <w:r>
        <w:rPr>
          <w:rtl/>
        </w:rPr>
        <w:t>في بادئ الأمر</w:t>
      </w:r>
      <w:r>
        <w:t xml:space="preserve"> in the beginning, at first; </w:t>
      </w:r>
      <w:r>
        <w:rPr>
          <w:rtl/>
        </w:rPr>
        <w:t>في بادئ الرأي</w:t>
      </w:r>
      <w:r>
        <w:t xml:space="preserve"> right away, without thinking twice, unhesitatingly; </w:t>
      </w:r>
      <w:r>
        <w:rPr>
          <w:rtl/>
        </w:rPr>
        <w:t>بادئ ذي بدء</w:t>
      </w:r>
      <w:r>
        <w:t xml:space="preserve"> badi’a dī bad’in above all, first of all, in the first place, primarily; </w:t>
      </w:r>
      <w:r>
        <w:rPr>
          <w:rtl/>
        </w:rPr>
        <w:t>الب</w:t>
      </w:r>
      <w:r>
        <w:rPr>
          <w:rFonts w:hint="eastAsia"/>
          <w:rtl/>
        </w:rPr>
        <w:t>ادئ</w:t>
      </w:r>
      <w:r>
        <w:rPr>
          <w:rtl/>
        </w:rPr>
        <w:t xml:space="preserve"> ذكره</w:t>
      </w:r>
      <w:r>
        <w:t xml:space="preserve"> al</w:t>
      </w:r>
      <w:r w:rsidR="003D2305">
        <w:t>-</w:t>
      </w:r>
      <w:r>
        <w:t>badi’u dikruhu (the person or thing) mentioned at the outset, the first</w:t>
      </w:r>
      <w:r w:rsidR="003D2305">
        <w:t>-</w:t>
      </w:r>
      <w:r>
        <w:t>mentioned</w:t>
      </w:r>
    </w:p>
    <w:p w:rsidR="00B14408" w:rsidRDefault="00FD180F" w:rsidP="00FD180F">
      <w:pPr>
        <w:pStyle w:val="libNormal"/>
      </w:pPr>
      <w:r w:rsidRPr="00B14408">
        <w:rPr>
          <w:rStyle w:val="libBold2Char"/>
          <w:rFonts w:hint="eastAsia"/>
          <w:rtl/>
        </w:rPr>
        <w:t>مبتدئ</w:t>
      </w:r>
      <w:r>
        <w:t xml:space="preserve">  mubtadi’ beginning; beginner; novice (Chr.)</w:t>
      </w:r>
    </w:p>
    <w:p w:rsidR="00B14408" w:rsidRDefault="00FD180F" w:rsidP="00FD180F">
      <w:pPr>
        <w:pStyle w:val="libNormal"/>
      </w:pPr>
      <w:r w:rsidRPr="00B14408">
        <w:rPr>
          <w:rStyle w:val="libBold2Char"/>
          <w:rFonts w:hint="eastAsia"/>
          <w:rtl/>
        </w:rPr>
        <w:t>مبتدأ</w:t>
      </w:r>
      <w:r>
        <w:t xml:space="preserve">  mubtada' beginning, start; (gram.) subject of 8 nominal clause</w:t>
      </w:r>
    </w:p>
    <w:p w:rsidR="00B14408" w:rsidRDefault="00FD180F" w:rsidP="00FD180F">
      <w:pPr>
        <w:pStyle w:val="libNormal"/>
      </w:pPr>
      <w:r w:rsidRPr="007F5296">
        <w:rPr>
          <w:rStyle w:val="libBold2Char"/>
        </w:rPr>
        <w:t>1</w:t>
      </w:r>
      <w:r w:rsidRPr="007F5296">
        <w:rPr>
          <w:rStyle w:val="libBold2Char"/>
          <w:rtl/>
        </w:rPr>
        <w:t>بدر</w:t>
      </w:r>
      <w:r>
        <w:t xml:space="preserve"> badara u to come unexpectedly, by surprise; to escape (</w:t>
      </w:r>
      <w:r>
        <w:rPr>
          <w:rtl/>
        </w:rPr>
        <w:t>من</w:t>
      </w:r>
      <w:r>
        <w:t xml:space="preserve">  s.o.; e.g., words in excitement) III to come to s.o.’s (</w:t>
      </w:r>
      <w:r>
        <w:rPr>
          <w:rtl/>
        </w:rPr>
        <w:t>ه</w:t>
      </w:r>
      <w:r>
        <w:t>) mind, occur to s.o. (t) all of a sudden, strike s.o. (idea, notion); to embark, enter (</w:t>
      </w:r>
      <w:r>
        <w:rPr>
          <w:rtl/>
        </w:rPr>
        <w:t>الى</w:t>
      </w:r>
      <w:r>
        <w:t xml:space="preserve"> upon s.th.) or set out (</w:t>
      </w:r>
      <w:r>
        <w:rPr>
          <w:rtl/>
        </w:rPr>
        <w:t>الى</w:t>
      </w:r>
      <w:r>
        <w:t xml:space="preserve"> to do s.th.) without delay; to rush, hurry (</w:t>
      </w:r>
      <w:r>
        <w:rPr>
          <w:rtl/>
        </w:rPr>
        <w:t>الى</w:t>
      </w:r>
      <w:r>
        <w:t xml:space="preserve"> to s.o., to a place); to hurry up (", with s.th.), </w:t>
      </w:r>
      <w:r>
        <w:rPr>
          <w:rtl/>
        </w:rPr>
        <w:t>بادر الى</w:t>
      </w:r>
      <w:r>
        <w:t xml:space="preserve"> with foll. verbal noun: to do s.th. promptly, without delay, hasten to do s.th.; to fall upon s.o (</w:t>
      </w:r>
      <w:r>
        <w:rPr>
          <w:rtl/>
        </w:rPr>
        <w:t>ه</w:t>
      </w:r>
      <w:r>
        <w:t>) with (</w:t>
      </w:r>
      <w:r>
        <w:rPr>
          <w:rtl/>
        </w:rPr>
        <w:t>ب</w:t>
      </w:r>
      <w:r>
        <w:t>), accost, assail, surprise (</w:t>
      </w:r>
      <w:r>
        <w:rPr>
          <w:rtl/>
        </w:rPr>
        <w:t>ب ه</w:t>
      </w:r>
      <w:r>
        <w:t xml:space="preserve"> s.o. with s.th.; e.g., </w:t>
      </w:r>
      <w:r>
        <w:rPr>
          <w:rtl/>
        </w:rPr>
        <w:t>بادره بكلام غليظ</w:t>
      </w:r>
      <w:r>
        <w:t xml:space="preserve"> to snap rudely at s.o.); to react, respond (</w:t>
      </w:r>
      <w:r>
        <w:rPr>
          <w:rtl/>
        </w:rPr>
        <w:t>الى</w:t>
      </w:r>
      <w:r>
        <w:t xml:space="preserve"> to s.th.)</w:t>
      </w:r>
      <w:r w:rsidR="003D2305">
        <w:t>|</w:t>
      </w:r>
      <w:r>
        <w:t xml:space="preserve"> </w:t>
      </w:r>
      <w:r>
        <w:rPr>
          <w:rtl/>
        </w:rPr>
        <w:t>بادر الى انجاز الوعد</w:t>
      </w:r>
      <w:r>
        <w:t xml:space="preserve"> (injāzi l</w:t>
      </w:r>
      <w:r w:rsidR="003D2305">
        <w:t>-</w:t>
      </w:r>
      <w:r>
        <w:t xml:space="preserve">wa‘d) to set out to fulfill a promise VI </w:t>
      </w:r>
      <w:r>
        <w:rPr>
          <w:rtl/>
        </w:rPr>
        <w:t>تبادر الى الذهن</w:t>
      </w:r>
      <w:r>
        <w:t xml:space="preserve"> (dihn) to suggest itself strongly, be obvious; to appear at first glance as if (</w:t>
      </w:r>
      <w:r>
        <w:rPr>
          <w:rtl/>
        </w:rPr>
        <w:t>أن); تباد</w:t>
      </w:r>
      <w:r>
        <w:rPr>
          <w:rFonts w:hint="eastAsia"/>
          <w:rtl/>
        </w:rPr>
        <w:t>ر</w:t>
      </w:r>
      <w:r>
        <w:rPr>
          <w:rtl/>
        </w:rPr>
        <w:t xml:space="preserve"> الى ذهني أن</w:t>
      </w:r>
      <w:r>
        <w:t xml:space="preserve"> (dihnī) it occurred to me all of a sudden that ... ; </w:t>
      </w:r>
      <w:r>
        <w:rPr>
          <w:rtl/>
        </w:rPr>
        <w:t>تبادر الى الفهم</w:t>
      </w:r>
      <w:r>
        <w:t xml:space="preserve"> (fahm) to be immediately understood VIII to hurry, rush, hasten (</w:t>
      </w:r>
      <w:r>
        <w:rPr>
          <w:rtl/>
        </w:rPr>
        <w:t>هـ</w:t>
      </w:r>
      <w:r>
        <w:t xml:space="preserve"> to); to get ahead of s.o. (</w:t>
      </w:r>
      <w:r>
        <w:rPr>
          <w:rtl/>
        </w:rPr>
        <w:t>ه</w:t>
      </w:r>
      <w:r>
        <w:t>), anticipate, forestall (</w:t>
      </w:r>
      <w:r>
        <w:rPr>
          <w:rtl/>
        </w:rPr>
        <w:t>ه</w:t>
      </w:r>
      <w:r>
        <w:t xml:space="preserve"> s.o.)</w:t>
      </w:r>
      <w:r w:rsidR="003D2305">
        <w:t>|</w:t>
      </w:r>
      <w:r>
        <w:rPr>
          <w:rtl/>
        </w:rPr>
        <w:t>ابتدرها قائلا</w:t>
      </w:r>
      <w:r>
        <w:t xml:space="preserve"> before she could say a word he exclaimed ...</w:t>
      </w:r>
    </w:p>
    <w:p w:rsidR="00B14408" w:rsidRDefault="00FD180F" w:rsidP="00FD180F">
      <w:pPr>
        <w:pStyle w:val="libNormal"/>
      </w:pPr>
      <w:r w:rsidRPr="00B14408">
        <w:rPr>
          <w:rStyle w:val="libBold2Char"/>
          <w:rFonts w:hint="eastAsia"/>
          <w:rtl/>
        </w:rPr>
        <w:lastRenderedPageBreak/>
        <w:t>بدر</w:t>
      </w:r>
      <w:r>
        <w:t xml:space="preserve"> badr, pl. </w:t>
      </w:r>
      <w:r>
        <w:rPr>
          <w:rtl/>
        </w:rPr>
        <w:t>بدور</w:t>
      </w:r>
      <w:r>
        <w:t xml:space="preserve"> budūr full moon</w:t>
      </w:r>
    </w:p>
    <w:p w:rsidR="00B14408" w:rsidRDefault="00FD180F" w:rsidP="00FD180F">
      <w:pPr>
        <w:pStyle w:val="libNormal"/>
      </w:pPr>
      <w:r w:rsidRPr="00B14408">
        <w:rPr>
          <w:rStyle w:val="libBold2Char"/>
          <w:rFonts w:hint="eastAsia"/>
          <w:rtl/>
        </w:rPr>
        <w:t>بدرة</w:t>
      </w:r>
      <w:r>
        <w:t xml:space="preserve"> badra pl. badarāt, </w:t>
      </w:r>
      <w:r>
        <w:rPr>
          <w:rtl/>
        </w:rPr>
        <w:t>بدار</w:t>
      </w:r>
      <w:r>
        <w:t xml:space="preserve"> bidār huge amount of money (formerly = 10,000 dirhams)</w:t>
      </w:r>
      <w:r w:rsidR="003D2305">
        <w:t>|</w:t>
      </w:r>
      <w:r>
        <w:rPr>
          <w:rtl/>
        </w:rPr>
        <w:t>بدرات الأموال</w:t>
      </w:r>
      <w:r>
        <w:t xml:space="preserve"> enormous sums of money</w:t>
      </w:r>
    </w:p>
    <w:p w:rsidR="00B14408" w:rsidRDefault="00FD180F" w:rsidP="00FD180F">
      <w:pPr>
        <w:pStyle w:val="libNormal"/>
      </w:pPr>
      <w:r w:rsidRPr="00B14408">
        <w:rPr>
          <w:rStyle w:val="libBold2Char"/>
          <w:rFonts w:hint="eastAsia"/>
          <w:rtl/>
        </w:rPr>
        <w:t>بدار</w:t>
      </w:r>
      <w:r>
        <w:t xml:space="preserve"> badārī hurry! quick!</w:t>
      </w:r>
    </w:p>
    <w:p w:rsidR="00B14408" w:rsidRDefault="00FD180F" w:rsidP="00FD180F">
      <w:pPr>
        <w:pStyle w:val="libNormal"/>
      </w:pPr>
      <w:r w:rsidRPr="00B14408">
        <w:rPr>
          <w:rStyle w:val="libBold2Char"/>
          <w:rFonts w:hint="eastAsia"/>
          <w:rtl/>
        </w:rPr>
        <w:t>مبادرة</w:t>
      </w:r>
      <w:r>
        <w:t xml:space="preserve"> mubādara undertaking, enterprise</w:t>
      </w:r>
    </w:p>
    <w:p w:rsidR="00B14408" w:rsidRDefault="00FD180F" w:rsidP="00FD180F">
      <w:pPr>
        <w:pStyle w:val="libNormal"/>
      </w:pPr>
      <w:r w:rsidRPr="00B14408">
        <w:rPr>
          <w:rStyle w:val="libBold2Char"/>
          <w:rFonts w:hint="eastAsia"/>
          <w:rtl/>
        </w:rPr>
        <w:t>بادرة</w:t>
      </w:r>
      <w:r>
        <w:t xml:space="preserve"> bādira pl. </w:t>
      </w:r>
      <w:r>
        <w:rPr>
          <w:rtl/>
        </w:rPr>
        <w:t>بوادر</w:t>
      </w:r>
      <w:r>
        <w:t xml:space="preserve"> bawadir2 herald, harbinger, precursor, forerunner, first indication, sign; unforeseen act; stirring, impulse, fit (e.g., of rage); blunder, mistake; </w:t>
      </w:r>
      <w:r>
        <w:rPr>
          <w:rtl/>
        </w:rPr>
        <w:t>بوادر</w:t>
      </w:r>
      <w:r>
        <w:t xml:space="preserve"> stirrings, impulses</w:t>
      </w:r>
      <w:r w:rsidR="003D2305">
        <w:t>|</w:t>
      </w:r>
      <w:r>
        <w:rPr>
          <w:rtl/>
        </w:rPr>
        <w:t>بادرة خير</w:t>
      </w:r>
      <w:r>
        <w:t xml:space="preserve"> b. ḳairin a good, or generous, impulse</w:t>
      </w:r>
    </w:p>
    <w:p w:rsidR="00B14408" w:rsidRDefault="00FD180F" w:rsidP="00FD180F">
      <w:pPr>
        <w:pStyle w:val="libNormal"/>
      </w:pPr>
      <w:r>
        <w:t xml:space="preserve">2 </w:t>
      </w:r>
      <w:r>
        <w:rPr>
          <w:rtl/>
        </w:rPr>
        <w:t>بيدر</w:t>
      </w:r>
      <w:r>
        <w:t xml:space="preserve"> baidar pl. </w:t>
      </w:r>
      <w:r>
        <w:rPr>
          <w:rtl/>
        </w:rPr>
        <w:t>بيادر</w:t>
      </w:r>
      <w:r>
        <w:t xml:space="preserve"> bayādir 2 threshing floor</w:t>
      </w:r>
    </w:p>
    <w:p w:rsidR="00B14408" w:rsidRDefault="00FD180F" w:rsidP="00FD180F">
      <w:pPr>
        <w:pStyle w:val="libNormal"/>
      </w:pPr>
      <w:r w:rsidRPr="00B14408">
        <w:rPr>
          <w:rStyle w:val="libBold2Char"/>
          <w:rFonts w:hint="eastAsia"/>
          <w:rtl/>
        </w:rPr>
        <w:t>بدروم</w:t>
      </w:r>
      <w:r>
        <w:t xml:space="preserve"> and </w:t>
      </w:r>
      <w:r>
        <w:rPr>
          <w:rtl/>
        </w:rPr>
        <w:t>بدرون</w:t>
      </w:r>
      <w:r>
        <w:t xml:space="preserve"> (Turk. bodrum) badrūm, badrūn pl. </w:t>
      </w:r>
      <w:r w:rsidR="003D2305">
        <w:t>-</w:t>
      </w:r>
      <w:r>
        <w:t>āt basement</w:t>
      </w:r>
    </w:p>
    <w:p w:rsidR="00B14408" w:rsidRDefault="00FD180F" w:rsidP="00FD180F">
      <w:pPr>
        <w:pStyle w:val="libNormal"/>
      </w:pPr>
      <w:r w:rsidRPr="00B14408">
        <w:rPr>
          <w:rStyle w:val="libBold2Char"/>
          <w:rFonts w:hint="eastAsia"/>
          <w:rtl/>
        </w:rPr>
        <w:t>بدع</w:t>
      </w:r>
      <w:r>
        <w:t xml:space="preserve"> bada‘a a (bad‘) to introduce, originate, start, do for the first time (</w:t>
      </w:r>
      <w:r>
        <w:rPr>
          <w:rtl/>
        </w:rPr>
        <w:t>هـ</w:t>
      </w:r>
      <w:r>
        <w:t xml:space="preserve"> s.th.), be the first to do s.th. (</w:t>
      </w:r>
      <w:r>
        <w:rPr>
          <w:rtl/>
        </w:rPr>
        <w:t>هـ</w:t>
      </w:r>
      <w:r>
        <w:t>); to devise, contrive, invent (</w:t>
      </w:r>
      <w:r>
        <w:rPr>
          <w:rtl/>
        </w:rPr>
        <w:t>هـ</w:t>
      </w:r>
      <w:r>
        <w:t xml:space="preserve"> s.th.) II to accuse of heresy (</w:t>
      </w:r>
      <w:r>
        <w:rPr>
          <w:rtl/>
        </w:rPr>
        <w:t>ه</w:t>
      </w:r>
      <w:r>
        <w:t xml:space="preserve"> s.o.) IV = I; to create (</w:t>
      </w:r>
      <w:r>
        <w:rPr>
          <w:rtl/>
        </w:rPr>
        <w:t>هـ</w:t>
      </w:r>
      <w:r>
        <w:t xml:space="preserve"> s.th.); to achieve unique, excellent results (</w:t>
      </w:r>
      <w:r>
        <w:rPr>
          <w:rFonts w:hint="eastAsia"/>
          <w:rtl/>
        </w:rPr>
        <w:t>في</w:t>
      </w:r>
      <w:r>
        <w:t xml:space="preserve"> in); to be amazing, outstanding (</w:t>
      </w:r>
      <w:r>
        <w:rPr>
          <w:rtl/>
        </w:rPr>
        <w:t>في</w:t>
      </w:r>
      <w:r>
        <w:t xml:space="preserve"> in s.th.) VIII to invent, contrive, devise, think up (</w:t>
      </w:r>
      <w:r>
        <w:rPr>
          <w:rtl/>
        </w:rPr>
        <w:t>هـ</w:t>
      </w:r>
      <w:r>
        <w:t xml:space="preserve"> s.th.) X to regard as novel, as unprecedented (</w:t>
      </w:r>
      <w:r>
        <w:rPr>
          <w:rtl/>
        </w:rPr>
        <w:t>هـ</w:t>
      </w:r>
      <w:r>
        <w:t xml:space="preserve"> s.th.)</w:t>
      </w:r>
    </w:p>
    <w:p w:rsidR="00B14408" w:rsidRDefault="00FD180F" w:rsidP="00FD180F">
      <w:pPr>
        <w:pStyle w:val="libNormal"/>
      </w:pPr>
      <w:r w:rsidRPr="00B14408">
        <w:rPr>
          <w:rStyle w:val="libBold2Char"/>
          <w:rFonts w:hint="eastAsia"/>
          <w:rtl/>
        </w:rPr>
        <w:t>بدع</w:t>
      </w:r>
      <w:r>
        <w:t xml:space="preserve"> bad‘ innovation, novelty; creation</w:t>
      </w:r>
      <w:r w:rsidR="003D2305">
        <w:t>|</w:t>
      </w:r>
      <w:r>
        <w:rPr>
          <w:rtl/>
        </w:rPr>
        <w:t>بدعا وعودا</w:t>
      </w:r>
      <w:r>
        <w:t xml:space="preserve"> bad‘an wa</w:t>
      </w:r>
      <w:r w:rsidR="003D2305">
        <w:t>-</w:t>
      </w:r>
      <w:r>
        <w:t>‘audan repeatedly</w:t>
      </w:r>
    </w:p>
    <w:p w:rsidR="00B14408" w:rsidRDefault="00FD180F" w:rsidP="00FD180F">
      <w:pPr>
        <w:pStyle w:val="libNormal"/>
      </w:pPr>
      <w:r w:rsidRPr="00B14408">
        <w:rPr>
          <w:rStyle w:val="libBold2Char"/>
          <w:rFonts w:hint="eastAsia"/>
          <w:rtl/>
        </w:rPr>
        <w:t>بدع</w:t>
      </w:r>
      <w:r>
        <w:t xml:space="preserve"> bid‘ pl. </w:t>
      </w:r>
      <w:r>
        <w:rPr>
          <w:rtl/>
        </w:rPr>
        <w:t>ابداع</w:t>
      </w:r>
      <w:r>
        <w:t xml:space="preserve"> abdā‘ innovator; new, original; unprecedented, novel</w:t>
      </w:r>
      <w:r w:rsidR="003D2305">
        <w:t>|</w:t>
      </w:r>
      <w:r>
        <w:rPr>
          <w:rtl/>
        </w:rPr>
        <w:t>لا بدع</w:t>
      </w:r>
      <w:r>
        <w:t xml:space="preserve"> lā bid‘a no wonder! </w:t>
      </w:r>
      <w:r>
        <w:rPr>
          <w:rtl/>
        </w:rPr>
        <w:t>لا بدع ان</w:t>
      </w:r>
      <w:r>
        <w:t xml:space="preserve"> lā bid‘a an no wonder that ... ; </w:t>
      </w:r>
      <w:r>
        <w:rPr>
          <w:rtl/>
        </w:rPr>
        <w:t>بدع من</w:t>
      </w:r>
      <w:r>
        <w:t xml:space="preserve">  s.th. else than; unlike, different from</w:t>
      </w:r>
    </w:p>
    <w:p w:rsidR="00B14408" w:rsidRDefault="00FD180F" w:rsidP="00FD180F">
      <w:pPr>
        <w:pStyle w:val="libNormal"/>
      </w:pPr>
      <w:r w:rsidRPr="00B14408">
        <w:rPr>
          <w:rStyle w:val="libBold2Char"/>
          <w:rFonts w:hint="eastAsia"/>
          <w:rtl/>
        </w:rPr>
        <w:t>بدعة</w:t>
      </w:r>
      <w:r>
        <w:t xml:space="preserve"> bid‘a pl. </w:t>
      </w:r>
      <w:r>
        <w:rPr>
          <w:rtl/>
        </w:rPr>
        <w:t>بدع</w:t>
      </w:r>
      <w:r>
        <w:t xml:space="preserve"> bida‘ innovation. novelty; heretical doctrine, heresy; pl. creations (of fashion, of art)</w:t>
      </w:r>
      <w:r w:rsidR="003D2305">
        <w:t>|</w:t>
      </w:r>
      <w:r>
        <w:t xml:space="preserve"> </w:t>
      </w:r>
      <w:r>
        <w:rPr>
          <w:rtl/>
        </w:rPr>
        <w:t>اهل البدع</w:t>
      </w:r>
      <w:r>
        <w:t xml:space="preserve">  ahl al</w:t>
      </w:r>
      <w:r w:rsidR="003D2305">
        <w:t>-</w:t>
      </w:r>
      <w:r>
        <w:t>b. heretics</w:t>
      </w:r>
    </w:p>
    <w:p w:rsidR="00B14408" w:rsidRDefault="00FD180F" w:rsidP="00FD180F">
      <w:pPr>
        <w:pStyle w:val="libNormal"/>
      </w:pPr>
      <w:r w:rsidRPr="00B14408">
        <w:rPr>
          <w:rStyle w:val="libBold2Char"/>
          <w:rFonts w:hint="eastAsia"/>
          <w:rtl/>
        </w:rPr>
        <w:t>بديع</w:t>
      </w:r>
      <w:r>
        <w:t xml:space="preserve"> badi', </w:t>
      </w:r>
      <w:r>
        <w:rPr>
          <w:rtl/>
        </w:rPr>
        <w:t>بدع</w:t>
      </w:r>
      <w:r>
        <w:t xml:space="preserve"> bud‘ unprecedented, marvelous, wonderful, amazing, admirable, singular, unique; creator</w:t>
      </w:r>
      <w:r w:rsidR="003D2305">
        <w:t>|</w:t>
      </w:r>
      <w:r>
        <w:t xml:space="preserve"> </w:t>
      </w:r>
      <w:r>
        <w:rPr>
          <w:rtl/>
        </w:rPr>
        <w:t>علم البديع</w:t>
      </w:r>
      <w:r>
        <w:t xml:space="preserve">  ‘ilm al</w:t>
      </w:r>
      <w:r w:rsidR="003D2305">
        <w:t>-</w:t>
      </w:r>
      <w:r>
        <w:t>b. the art or science of metaphors and (in general) of good style</w:t>
      </w:r>
    </w:p>
    <w:p w:rsidR="00B14408" w:rsidRDefault="00FD180F" w:rsidP="00FD180F">
      <w:pPr>
        <w:pStyle w:val="libNormal"/>
      </w:pPr>
      <w:r w:rsidRPr="00B14408">
        <w:rPr>
          <w:rStyle w:val="libBold2Char"/>
          <w:rFonts w:hint="eastAsia"/>
          <w:rtl/>
        </w:rPr>
        <w:t>بديعة</w:t>
      </w:r>
      <w:r>
        <w:t xml:space="preserve"> badī‘a pl. </w:t>
      </w:r>
      <w:r>
        <w:rPr>
          <w:rtl/>
        </w:rPr>
        <w:t>بدائع</w:t>
      </w:r>
      <w:r>
        <w:t xml:space="preserve"> badā’i‘2 an astonishing, amazing thing, a marvel, a wonder; original creation</w:t>
      </w:r>
    </w:p>
    <w:p w:rsidR="00B14408" w:rsidRDefault="00FD180F" w:rsidP="00FD180F">
      <w:pPr>
        <w:pStyle w:val="libNormal"/>
      </w:pPr>
      <w:r w:rsidRPr="00B14408">
        <w:rPr>
          <w:rStyle w:val="libBold2Char"/>
          <w:rFonts w:hint="eastAsia"/>
          <w:rtl/>
        </w:rPr>
        <w:t>بديعي</w:t>
      </w:r>
      <w:r>
        <w:t xml:space="preserve"> badī‘ī rhetorical</w:t>
      </w:r>
    </w:p>
    <w:p w:rsidR="00B14408" w:rsidRDefault="00FD180F" w:rsidP="00FD180F">
      <w:pPr>
        <w:pStyle w:val="libNormal"/>
      </w:pPr>
      <w:r w:rsidRPr="00B14408">
        <w:rPr>
          <w:rStyle w:val="libBold2Char"/>
          <w:rFonts w:hint="eastAsia"/>
          <w:rtl/>
        </w:rPr>
        <w:t>ابدع</w:t>
      </w:r>
      <w:r>
        <w:t xml:space="preserve"> abda‘2 more amazing, more exceptional; of even greater originality</w:t>
      </w:r>
    </w:p>
    <w:p w:rsidR="00B14408" w:rsidRDefault="00FD180F" w:rsidP="00FD180F">
      <w:pPr>
        <w:pStyle w:val="libNormal"/>
      </w:pPr>
      <w:r w:rsidRPr="00B14408">
        <w:rPr>
          <w:rStyle w:val="libBold2Char"/>
          <w:rFonts w:hint="eastAsia"/>
          <w:rtl/>
        </w:rPr>
        <w:lastRenderedPageBreak/>
        <w:t>ابداع</w:t>
      </w:r>
      <w:r>
        <w:t xml:space="preserve"> ibdā‘ creation, fashioning, shaping; a marvelous, unique achievement; uniqueness, singularity, originality; creative ability</w:t>
      </w:r>
    </w:p>
    <w:p w:rsidR="00B14408" w:rsidRDefault="00FD180F" w:rsidP="00FD180F">
      <w:pPr>
        <w:pStyle w:val="libNormal"/>
      </w:pPr>
      <w:r>
        <w:t xml:space="preserve">O </w:t>
      </w:r>
      <w:r>
        <w:rPr>
          <w:rtl/>
        </w:rPr>
        <w:t>ابداعي</w:t>
      </w:r>
      <w:r>
        <w:t xml:space="preserve"> ibdā‘ī romantic (lit.)</w:t>
      </w:r>
    </w:p>
    <w:p w:rsidR="00B14408" w:rsidRDefault="00FD180F" w:rsidP="00FD180F">
      <w:pPr>
        <w:pStyle w:val="libNormal"/>
      </w:pPr>
      <w:r>
        <w:t xml:space="preserve">O </w:t>
      </w:r>
      <w:r>
        <w:rPr>
          <w:rtl/>
        </w:rPr>
        <w:t>ابداعية</w:t>
      </w:r>
      <w:r>
        <w:t xml:space="preserve"> ibdā‘īya romanticism (lit.)</w:t>
      </w:r>
    </w:p>
    <w:p w:rsidR="00B14408" w:rsidRDefault="00FD180F" w:rsidP="00FD180F">
      <w:pPr>
        <w:pStyle w:val="libNormal"/>
      </w:pPr>
      <w:r w:rsidRPr="00B14408">
        <w:rPr>
          <w:rStyle w:val="libBold2Char"/>
          <w:rFonts w:hint="eastAsia"/>
          <w:rtl/>
        </w:rPr>
        <w:t>مبدع</w:t>
      </w:r>
      <w:r>
        <w:t xml:space="preserve"> mubdi‘ producing, creating; creative; creator; exceptional, unique, outstanding (in an achievement, esp. of an artist)</w:t>
      </w:r>
    </w:p>
    <w:p w:rsidR="00B14408" w:rsidRDefault="00FD180F" w:rsidP="00FD180F">
      <w:pPr>
        <w:pStyle w:val="libNormal"/>
      </w:pPr>
      <w:r w:rsidRPr="00B14408">
        <w:rPr>
          <w:rStyle w:val="libBold2Char"/>
          <w:rFonts w:hint="eastAsia"/>
          <w:rtl/>
        </w:rPr>
        <w:t>مبتدع</w:t>
      </w:r>
      <w:r>
        <w:t xml:space="preserve"> mubtadi‘ innovator; creator; heretic</w:t>
      </w:r>
    </w:p>
    <w:p w:rsidR="00B14408" w:rsidRDefault="00FD180F" w:rsidP="00FD180F">
      <w:pPr>
        <w:pStyle w:val="libNormal"/>
      </w:pPr>
      <w:r w:rsidRPr="00B14408">
        <w:rPr>
          <w:rStyle w:val="libBold2Char"/>
          <w:rFonts w:hint="eastAsia"/>
          <w:rtl/>
        </w:rPr>
        <w:t>بيدق</w:t>
      </w:r>
      <w:r>
        <w:t xml:space="preserve"> look up alphabetically</w:t>
      </w:r>
    </w:p>
    <w:p w:rsidR="00B14408" w:rsidRDefault="00FD180F" w:rsidP="00FD180F">
      <w:pPr>
        <w:pStyle w:val="libNormal"/>
      </w:pPr>
      <w:r w:rsidRPr="00B14408">
        <w:rPr>
          <w:rStyle w:val="libBold2Char"/>
          <w:rFonts w:hint="eastAsia"/>
          <w:rtl/>
        </w:rPr>
        <w:t>بدل</w:t>
      </w:r>
      <w:r>
        <w:t xml:space="preserve"> badala u to replace (</w:t>
      </w:r>
      <w:r>
        <w:rPr>
          <w:rtl/>
        </w:rPr>
        <w:t>ب هـ</w:t>
      </w:r>
      <w:r>
        <w:t xml:space="preserve"> s.th. by), exchange (</w:t>
      </w:r>
      <w:r>
        <w:rPr>
          <w:rtl/>
        </w:rPr>
        <w:t>ب هـ</w:t>
      </w:r>
      <w:r>
        <w:t xml:space="preserve"> s.th. for) II to change, alter (</w:t>
      </w:r>
      <w:r>
        <w:rPr>
          <w:rtl/>
        </w:rPr>
        <w:t>هـ هـ</w:t>
      </w:r>
      <w:r>
        <w:t xml:space="preserve"> s.th. to), convert (</w:t>
      </w:r>
      <w:r>
        <w:rPr>
          <w:rtl/>
        </w:rPr>
        <w:t>هـ هـ</w:t>
      </w:r>
      <w:r>
        <w:t xml:space="preserve"> s.th. into); to substitute (</w:t>
      </w:r>
      <w:r>
        <w:rPr>
          <w:rtl/>
        </w:rPr>
        <w:t>هـ</w:t>
      </w:r>
      <w:r>
        <w:t xml:space="preserve"> for s.th., </w:t>
      </w:r>
      <w:r>
        <w:rPr>
          <w:rtl/>
        </w:rPr>
        <w:t>ب</w:t>
      </w:r>
      <w:r>
        <w:t xml:space="preserve"> or </w:t>
      </w:r>
      <w:r>
        <w:rPr>
          <w:rtl/>
        </w:rPr>
        <w:t>من</w:t>
      </w:r>
      <w:r>
        <w:t xml:space="preserve">  s.th.), exchange, give in exchange (</w:t>
      </w:r>
      <w:r>
        <w:rPr>
          <w:rtl/>
        </w:rPr>
        <w:t>هـ</w:t>
      </w:r>
      <w:r>
        <w:t xml:space="preserve"> s.th., </w:t>
      </w:r>
      <w:r>
        <w:rPr>
          <w:rtl/>
        </w:rPr>
        <w:t>ب</w:t>
      </w:r>
      <w:r>
        <w:t xml:space="preserve"> or </w:t>
      </w:r>
      <w:r>
        <w:rPr>
          <w:rtl/>
        </w:rPr>
        <w:t>من</w:t>
      </w:r>
      <w:r>
        <w:t xml:space="preserve">  for); to change (</w:t>
      </w:r>
      <w:r>
        <w:rPr>
          <w:rtl/>
        </w:rPr>
        <w:t>هـ</w:t>
      </w:r>
      <w:r>
        <w:t xml:space="preserve"> s.th.) III to exchange (</w:t>
      </w:r>
      <w:r>
        <w:rPr>
          <w:rtl/>
        </w:rPr>
        <w:t>هـ ه</w:t>
      </w:r>
      <w:r>
        <w:t xml:space="preserve"> with s.o. s.th.) IV to replace (</w:t>
      </w:r>
      <w:r>
        <w:rPr>
          <w:rtl/>
        </w:rPr>
        <w:t>ب هـ</w:t>
      </w:r>
      <w:r>
        <w:t xml:space="preserve"> s.th. by), exchange (</w:t>
      </w:r>
      <w:r>
        <w:rPr>
          <w:rtl/>
        </w:rPr>
        <w:t>ب هـ</w:t>
      </w:r>
      <w:r>
        <w:t xml:space="preserve"> for s.th. s.th. else); to compensate (</w:t>
      </w:r>
      <w:r>
        <w:rPr>
          <w:rtl/>
        </w:rPr>
        <w:t>هـ ب ه</w:t>
      </w:r>
      <w:r>
        <w:t xml:space="preserve"> s.o. for s.th. with s.th. else), give s.o. (</w:t>
      </w:r>
      <w:r>
        <w:rPr>
          <w:rtl/>
        </w:rPr>
        <w:t>ه</w:t>
      </w:r>
      <w:r>
        <w:t>) s. th. (</w:t>
      </w:r>
      <w:r>
        <w:rPr>
          <w:rtl/>
        </w:rPr>
        <w:t>هـ</w:t>
      </w:r>
      <w:r>
        <w:t>) in exchange for (</w:t>
      </w:r>
      <w:r>
        <w:rPr>
          <w:rtl/>
        </w:rPr>
        <w:t>ب</w:t>
      </w:r>
      <w:r>
        <w:t>) V to change; to be exchanged VI to exchange (</w:t>
      </w:r>
      <w:r>
        <w:rPr>
          <w:rtl/>
        </w:rPr>
        <w:t>هـ</w:t>
      </w:r>
      <w:r>
        <w:t xml:space="preserve"> s.th., also words, views, greetings) X to exchange, receive in exchange, trade, barter (</w:t>
      </w:r>
      <w:r>
        <w:rPr>
          <w:rtl/>
        </w:rPr>
        <w:t>ب هـ</w:t>
      </w:r>
      <w:r>
        <w:t xml:space="preserve"> and </w:t>
      </w:r>
      <w:r>
        <w:rPr>
          <w:rtl/>
        </w:rPr>
        <w:t>هـ ب</w:t>
      </w:r>
      <w:r>
        <w:t xml:space="preserve">  s.th. for); to replace (</w:t>
      </w:r>
      <w:r>
        <w:rPr>
          <w:rtl/>
        </w:rPr>
        <w:t>هـ ب</w:t>
      </w:r>
      <w:r>
        <w:t xml:space="preserve"> and </w:t>
      </w:r>
      <w:r>
        <w:rPr>
          <w:rtl/>
        </w:rPr>
        <w:t>هـ ب</w:t>
      </w:r>
      <w:r>
        <w:t xml:space="preserve"> s.th. by), substitute (</w:t>
      </w:r>
      <w:r>
        <w:rPr>
          <w:rtl/>
        </w:rPr>
        <w:t>ب هـ</w:t>
      </w:r>
      <w:r>
        <w:t xml:space="preserve"> and </w:t>
      </w:r>
      <w:r>
        <w:rPr>
          <w:rtl/>
        </w:rPr>
        <w:t>هـ ب</w:t>
      </w:r>
      <w:r>
        <w:t xml:space="preserve"> for s.th. s.th. else)</w:t>
      </w:r>
    </w:p>
    <w:p w:rsidR="00B14408" w:rsidRDefault="00FD180F" w:rsidP="00FD180F">
      <w:pPr>
        <w:pStyle w:val="libNormal"/>
      </w:pPr>
      <w:r w:rsidRPr="00B14408">
        <w:rPr>
          <w:rStyle w:val="libBold2Char"/>
          <w:rFonts w:hint="eastAsia"/>
          <w:rtl/>
        </w:rPr>
        <w:t>بدم</w:t>
      </w:r>
      <w:r>
        <w:t xml:space="preserve"> badal pl. </w:t>
      </w:r>
      <w:r>
        <w:rPr>
          <w:rtl/>
        </w:rPr>
        <w:t>ابدال</w:t>
      </w:r>
      <w:r>
        <w:t xml:space="preserve"> abdāl substitute, alternate, replacement; equivalent. compensation, setoff; reimbursement, recompense, allowance; price. rate; (gram.) appositional substantive standing for another substantive</w:t>
      </w:r>
      <w:r w:rsidR="003D2305">
        <w:t>|</w:t>
      </w:r>
      <w:r>
        <w:rPr>
          <w:rtl/>
        </w:rPr>
        <w:t>بدل الجراية</w:t>
      </w:r>
      <w:r>
        <w:t xml:space="preserve"> b. al</w:t>
      </w:r>
      <w:r w:rsidR="003D2305">
        <w:t>-</w:t>
      </w:r>
      <w:r>
        <w:t xml:space="preserve">jirāya allowance for food; </w:t>
      </w:r>
      <w:r>
        <w:rPr>
          <w:rtl/>
        </w:rPr>
        <w:t>بدل السفرية</w:t>
      </w:r>
      <w:r>
        <w:t xml:space="preserve"> b. as</w:t>
      </w:r>
      <w:r w:rsidR="003D2305">
        <w:t>-</w:t>
      </w:r>
      <w:r>
        <w:t xml:space="preserve">safarīya travel allowance; </w:t>
      </w:r>
      <w:r>
        <w:rPr>
          <w:rtl/>
        </w:rPr>
        <w:t>بدل الاشتراك</w:t>
      </w:r>
      <w:r>
        <w:t xml:space="preserve"> subscription rate; </w:t>
      </w:r>
      <w:r>
        <w:rPr>
          <w:rtl/>
        </w:rPr>
        <w:t>بدل التمثيل</w:t>
      </w:r>
      <w:r>
        <w:t xml:space="preserve"> expense account, expense allowance</w:t>
      </w:r>
    </w:p>
    <w:p w:rsidR="00B14408" w:rsidRDefault="00FD180F" w:rsidP="00FD180F">
      <w:pPr>
        <w:pStyle w:val="libNormal"/>
      </w:pPr>
      <w:r w:rsidRPr="00B14408">
        <w:rPr>
          <w:rStyle w:val="libBold2Char"/>
          <w:rFonts w:hint="eastAsia"/>
          <w:rtl/>
        </w:rPr>
        <w:t>بدل</w:t>
      </w:r>
      <w:r>
        <w:t xml:space="preserve">  badala (prep.) inetead of, in place of, in lieu of</w:t>
      </w:r>
    </w:p>
    <w:p w:rsidR="00B14408" w:rsidRDefault="00FD180F" w:rsidP="00FD180F">
      <w:pPr>
        <w:pStyle w:val="libNormal"/>
      </w:pPr>
      <w:r w:rsidRPr="00B14408">
        <w:rPr>
          <w:rStyle w:val="libBold2Char"/>
          <w:rFonts w:hint="eastAsia"/>
          <w:rtl/>
        </w:rPr>
        <w:t>بدلا</w:t>
      </w:r>
      <w:r>
        <w:rPr>
          <w:rtl/>
        </w:rPr>
        <w:t xml:space="preserve"> من</w:t>
      </w:r>
      <w:r>
        <w:t xml:space="preserve">  badalan min in place of, instead of, in lieu of</w:t>
      </w:r>
    </w:p>
    <w:p w:rsidR="00B14408" w:rsidRDefault="00FD180F" w:rsidP="00FD180F">
      <w:pPr>
        <w:pStyle w:val="libNormal"/>
      </w:pPr>
      <w:r w:rsidRPr="00B14408">
        <w:rPr>
          <w:rStyle w:val="libBold2Char"/>
          <w:rFonts w:hint="eastAsia"/>
          <w:rtl/>
        </w:rPr>
        <w:t>بدلة</w:t>
      </w:r>
      <w:r>
        <w:t xml:space="preserve"> badla pl. badalāt, </w:t>
      </w:r>
      <w:r>
        <w:rPr>
          <w:rtl/>
        </w:rPr>
        <w:t>بدل</w:t>
      </w:r>
      <w:r>
        <w:t xml:space="preserve">  bidal suit (of clothes); costume</w:t>
      </w:r>
      <w:r w:rsidR="003D2305">
        <w:t>|</w:t>
      </w:r>
      <w:r>
        <w:rPr>
          <w:rtl/>
        </w:rPr>
        <w:t>بدلة الحمام</w:t>
      </w:r>
      <w:r>
        <w:t xml:space="preserve">  b. al</w:t>
      </w:r>
      <w:r w:rsidR="003D2305">
        <w:t>-</w:t>
      </w:r>
      <w:r>
        <w:t xml:space="preserve">ḥammām bathing suit; </w:t>
      </w:r>
      <w:r>
        <w:rPr>
          <w:rtl/>
        </w:rPr>
        <w:t>بدلة رسمية</w:t>
      </w:r>
      <w:r>
        <w:t xml:space="preserve"> (rasmīya) uniform; </w:t>
      </w:r>
      <w:r>
        <w:rPr>
          <w:rtl/>
        </w:rPr>
        <w:t>بدلة تشريفاتية</w:t>
      </w:r>
      <w:r>
        <w:t xml:space="preserve"> (tašrīfātīya) full</w:t>
      </w:r>
      <w:r w:rsidR="003D2305">
        <w:t>-</w:t>
      </w:r>
      <w:r>
        <w:t>dreas uniform</w:t>
      </w:r>
    </w:p>
    <w:p w:rsidR="00B14408" w:rsidRDefault="00FD180F" w:rsidP="00FD180F">
      <w:pPr>
        <w:pStyle w:val="libNormal"/>
      </w:pPr>
      <w:r w:rsidRPr="00B14408">
        <w:rPr>
          <w:rStyle w:val="libBold2Char"/>
          <w:rFonts w:hint="eastAsia"/>
          <w:rtl/>
        </w:rPr>
        <w:t>بدلية</w:t>
      </w:r>
      <w:r>
        <w:t xml:space="preserve"> badalīya compensation, smart money</w:t>
      </w:r>
    </w:p>
    <w:p w:rsidR="00B14408" w:rsidRDefault="00FD180F" w:rsidP="00FD180F">
      <w:pPr>
        <w:pStyle w:val="libNormal"/>
      </w:pPr>
      <w:r w:rsidRPr="00B14408">
        <w:rPr>
          <w:rStyle w:val="libBold2Char"/>
          <w:rFonts w:hint="eastAsia"/>
          <w:rtl/>
        </w:rPr>
        <w:t>بدال</w:t>
      </w:r>
      <w:r>
        <w:t xml:space="preserve"> badāla (prep.) instead of, </w:t>
      </w:r>
      <w:r>
        <w:rPr>
          <w:rtl/>
        </w:rPr>
        <w:t>بدال ما</w:t>
      </w:r>
      <w:r>
        <w:t xml:space="preserve"> (conj.) instead of (being, doing, etc.)</w:t>
      </w:r>
    </w:p>
    <w:p w:rsidR="00B14408" w:rsidRDefault="00FD180F" w:rsidP="00FD180F">
      <w:pPr>
        <w:pStyle w:val="libNormal"/>
      </w:pPr>
      <w:r w:rsidRPr="00B14408">
        <w:rPr>
          <w:rStyle w:val="libBold2Char"/>
          <w:rFonts w:hint="eastAsia"/>
          <w:rtl/>
        </w:rPr>
        <w:lastRenderedPageBreak/>
        <w:t>بديل</w:t>
      </w:r>
      <w:r>
        <w:t xml:space="preserve"> badīl pl. </w:t>
      </w:r>
      <w:r>
        <w:rPr>
          <w:rtl/>
        </w:rPr>
        <w:t>بدلاء</w:t>
      </w:r>
      <w:r>
        <w:t xml:space="preserve"> budalā’ 2 substitute, alternate (</w:t>
      </w:r>
      <w:r>
        <w:rPr>
          <w:rtl/>
        </w:rPr>
        <w:t>عن</w:t>
      </w:r>
      <w:r>
        <w:t xml:space="preserve"> or </w:t>
      </w:r>
      <w:r>
        <w:rPr>
          <w:rtl/>
        </w:rPr>
        <w:t>من</w:t>
      </w:r>
      <w:r>
        <w:t xml:space="preserve">  for); stand</w:t>
      </w:r>
      <w:r w:rsidR="003D2305">
        <w:t>-</w:t>
      </w:r>
      <w:r>
        <w:t xml:space="preserve">in, double (theat.); (f. </w:t>
      </w:r>
      <w:r>
        <w:rPr>
          <w:rtl/>
        </w:rPr>
        <w:t>ة</w:t>
      </w:r>
      <w:r>
        <w:t>) serving as a replacement or substitute</w:t>
      </w:r>
      <w:r w:rsidR="003D2305">
        <w:t>|</w:t>
      </w:r>
      <w:r>
        <w:t xml:space="preserve"> </w:t>
      </w:r>
      <w:r>
        <w:rPr>
          <w:rtl/>
        </w:rPr>
        <w:t>مفرزة بديلة</w:t>
      </w:r>
      <w:r>
        <w:t xml:space="preserve"> (mafraza) reserve detachment (mil.)</w:t>
      </w:r>
    </w:p>
    <w:p w:rsidR="00B14408" w:rsidRDefault="00FD180F" w:rsidP="00FD180F">
      <w:pPr>
        <w:pStyle w:val="libNormal"/>
      </w:pPr>
      <w:r w:rsidRPr="00B14408">
        <w:rPr>
          <w:rStyle w:val="libBold2Char"/>
          <w:rFonts w:hint="eastAsia"/>
          <w:rtl/>
        </w:rPr>
        <w:t>بدال</w:t>
      </w:r>
      <w:r>
        <w:t xml:space="preserve"> baddāl grocer; money</w:t>
      </w:r>
      <w:r w:rsidR="003D2305">
        <w:t>-</w:t>
      </w:r>
      <w:r>
        <w:t>changer</w:t>
      </w:r>
    </w:p>
    <w:p w:rsidR="00B14408" w:rsidRDefault="00FD180F" w:rsidP="00FD180F">
      <w:pPr>
        <w:pStyle w:val="libNormal"/>
      </w:pPr>
      <w:r w:rsidRPr="00B14408">
        <w:rPr>
          <w:rStyle w:val="libBold2Char"/>
          <w:rFonts w:hint="eastAsia"/>
          <w:rtl/>
        </w:rPr>
        <w:t>بدالة</w:t>
      </w:r>
      <w:r>
        <w:t xml:space="preserve"> baddāla culvert; pipeline; telephone exchange, central</w:t>
      </w:r>
    </w:p>
    <w:p w:rsidR="00B14408" w:rsidRDefault="00FD180F" w:rsidP="00FD180F">
      <w:pPr>
        <w:pStyle w:val="libNormal"/>
      </w:pPr>
      <w:r w:rsidRPr="00B14408">
        <w:rPr>
          <w:rStyle w:val="libBold2Char"/>
          <w:rtl/>
        </w:rPr>
        <w:t>مبادل</w:t>
      </w:r>
      <w:r>
        <w:t xml:space="preserve"> mabādil2 see </w:t>
      </w:r>
      <w:r>
        <w:rPr>
          <w:rtl/>
        </w:rPr>
        <w:t>بدل</w:t>
      </w:r>
    </w:p>
    <w:p w:rsidR="00B14408" w:rsidRDefault="00FD180F" w:rsidP="00FD180F">
      <w:pPr>
        <w:pStyle w:val="libNormal"/>
      </w:pPr>
      <w:r w:rsidRPr="00B14408">
        <w:rPr>
          <w:rStyle w:val="libBold2Char"/>
          <w:rFonts w:hint="eastAsia"/>
          <w:rtl/>
        </w:rPr>
        <w:t>تبديل</w:t>
      </w:r>
      <w:r>
        <w:t xml:space="preserve"> tabdīl change, alteration</w:t>
      </w:r>
    </w:p>
    <w:p w:rsidR="00B14408" w:rsidRDefault="00FD180F" w:rsidP="00FD180F">
      <w:pPr>
        <w:pStyle w:val="libNormal"/>
      </w:pPr>
      <w:r w:rsidRPr="00B14408">
        <w:rPr>
          <w:rStyle w:val="libBold2Char"/>
          <w:rFonts w:hint="eastAsia"/>
          <w:rtl/>
        </w:rPr>
        <w:t>مبادلة</w:t>
      </w:r>
      <w:r>
        <w:t xml:space="preserve"> mubādala pl. </w:t>
      </w:r>
      <w:r w:rsidR="003D2305">
        <w:t>-</w:t>
      </w:r>
      <w:r>
        <w:t>āt exchange</w:t>
      </w:r>
      <w:r w:rsidR="003D2305">
        <w:t>|</w:t>
      </w:r>
      <w:r>
        <w:t xml:space="preserve"> </w:t>
      </w:r>
      <w:r>
        <w:rPr>
          <w:rtl/>
        </w:rPr>
        <w:t>مبادلات تجارية</w:t>
      </w:r>
      <w:r>
        <w:t xml:space="preserve"> (tijārīya) commercial exchange, trade relations</w:t>
      </w:r>
    </w:p>
    <w:p w:rsidR="00B14408" w:rsidRDefault="00FD180F" w:rsidP="00FD180F">
      <w:pPr>
        <w:pStyle w:val="libNormal"/>
      </w:pPr>
      <w:r w:rsidRPr="00B14408">
        <w:rPr>
          <w:rStyle w:val="libBold2Char"/>
          <w:rFonts w:hint="eastAsia"/>
          <w:rtl/>
        </w:rPr>
        <w:t>ابدال</w:t>
      </w:r>
      <w:r>
        <w:t xml:space="preserve"> ibdāl exchange, interchange, replacement (</w:t>
      </w:r>
      <w:r>
        <w:rPr>
          <w:rtl/>
        </w:rPr>
        <w:t>ب</w:t>
      </w:r>
      <w:r>
        <w:t xml:space="preserve"> by), substitution (</w:t>
      </w:r>
      <w:r>
        <w:rPr>
          <w:rtl/>
        </w:rPr>
        <w:t>ب</w:t>
      </w:r>
      <w:r>
        <w:t xml:space="preserve"> of); change; phonetic change</w:t>
      </w:r>
    </w:p>
    <w:p w:rsidR="00B14408" w:rsidRDefault="00FD180F" w:rsidP="00FD180F">
      <w:pPr>
        <w:pStyle w:val="libNormal"/>
      </w:pPr>
      <w:r w:rsidRPr="00B14408">
        <w:rPr>
          <w:rStyle w:val="libBold2Char"/>
          <w:rFonts w:hint="eastAsia"/>
          <w:rtl/>
        </w:rPr>
        <w:t>تبدل</w:t>
      </w:r>
      <w:r>
        <w:t xml:space="preserve"> tabaddul change, shift, turn; transformation; transmutation, conversion</w:t>
      </w:r>
    </w:p>
    <w:p w:rsidR="00B14408" w:rsidRDefault="00FD180F" w:rsidP="00FD180F">
      <w:pPr>
        <w:pStyle w:val="libNormal"/>
      </w:pPr>
      <w:r w:rsidRPr="00B14408">
        <w:rPr>
          <w:rStyle w:val="libBold2Char"/>
          <w:rFonts w:hint="eastAsia"/>
          <w:rtl/>
        </w:rPr>
        <w:t>تبادل</w:t>
      </w:r>
      <w:r>
        <w:t xml:space="preserve"> tabādul (mutual) exchange</w:t>
      </w:r>
      <w:r w:rsidR="003D2305">
        <w:t>|</w:t>
      </w:r>
      <w:r>
        <w:t xml:space="preserve"> </w:t>
      </w:r>
      <w:r>
        <w:rPr>
          <w:rtl/>
        </w:rPr>
        <w:t>تبادل السلام</w:t>
      </w:r>
      <w:r>
        <w:t xml:space="preserve"> t. as</w:t>
      </w:r>
      <w:r w:rsidR="003D2305">
        <w:t>-</w:t>
      </w:r>
      <w:r>
        <w:t xml:space="preserve">salam exchange of greetings, </w:t>
      </w:r>
      <w:r>
        <w:rPr>
          <w:rtl/>
        </w:rPr>
        <w:t>تبادل الخواطر</w:t>
      </w:r>
      <w:r>
        <w:t xml:space="preserve"> thought transference, telepathy</w:t>
      </w:r>
    </w:p>
    <w:p w:rsidR="00B14408" w:rsidRDefault="00FD180F" w:rsidP="00FD180F">
      <w:pPr>
        <w:pStyle w:val="libNormal"/>
      </w:pPr>
      <w:r w:rsidRPr="00B14408">
        <w:rPr>
          <w:rStyle w:val="libBold2Char"/>
          <w:rFonts w:hint="eastAsia"/>
          <w:rtl/>
        </w:rPr>
        <w:t>استبدال</w:t>
      </w:r>
      <w:r>
        <w:t xml:space="preserve"> istibdāl exchange, replacement, substitution</w:t>
      </w:r>
    </w:p>
    <w:p w:rsidR="00B14408" w:rsidRDefault="00FD180F" w:rsidP="00FD180F">
      <w:pPr>
        <w:pStyle w:val="libNormal"/>
      </w:pPr>
      <w:r w:rsidRPr="00B14408">
        <w:rPr>
          <w:rStyle w:val="libBold2Char"/>
          <w:rFonts w:hint="eastAsia"/>
          <w:rtl/>
        </w:rPr>
        <w:t>مبدل</w:t>
      </w:r>
      <w:r>
        <w:t xml:space="preserve"> mubdil: </w:t>
      </w:r>
      <w:r>
        <w:rPr>
          <w:rtl/>
        </w:rPr>
        <w:t>مبدل الاسطوانات</w:t>
      </w:r>
      <w:r>
        <w:t xml:space="preserve"> m. al</w:t>
      </w:r>
      <w:r w:rsidR="003D2305">
        <w:t>-</w:t>
      </w:r>
      <w:r>
        <w:t>usṯuwānāt automatic record changer</w:t>
      </w:r>
    </w:p>
    <w:p w:rsidR="00B14408" w:rsidRDefault="00FD180F" w:rsidP="00FD180F">
      <w:pPr>
        <w:pStyle w:val="libNormal"/>
      </w:pPr>
      <w:r w:rsidRPr="00B14408">
        <w:rPr>
          <w:rStyle w:val="libBold2Char"/>
          <w:rFonts w:hint="eastAsia"/>
          <w:rtl/>
        </w:rPr>
        <w:t>متبادل</w:t>
      </w:r>
      <w:r>
        <w:t xml:space="preserve"> mutabādil mutual, reciprocal</w:t>
      </w:r>
    </w:p>
    <w:p w:rsidR="00B14408" w:rsidRDefault="00FD180F" w:rsidP="00FD180F">
      <w:pPr>
        <w:pStyle w:val="libNormal"/>
      </w:pPr>
      <w:r w:rsidRPr="00B14408">
        <w:rPr>
          <w:rStyle w:val="libBold2Char"/>
          <w:rFonts w:hint="eastAsia"/>
          <w:rtl/>
        </w:rPr>
        <w:t>بدن</w:t>
      </w:r>
      <w:r>
        <w:t xml:space="preserve"> baduna u and badana u to be fat, corpulent</w:t>
      </w:r>
    </w:p>
    <w:p w:rsidR="00B14408" w:rsidRDefault="00FD180F" w:rsidP="00FD180F">
      <w:pPr>
        <w:pStyle w:val="libNormal"/>
      </w:pPr>
      <w:r w:rsidRPr="00B14408">
        <w:rPr>
          <w:rStyle w:val="libBold2Char"/>
          <w:rFonts w:hint="eastAsia"/>
          <w:rtl/>
        </w:rPr>
        <w:t>بدن</w:t>
      </w:r>
      <w:r>
        <w:t xml:space="preserve"> badan pl. </w:t>
      </w:r>
      <w:r>
        <w:rPr>
          <w:rtl/>
        </w:rPr>
        <w:t>ابدان</w:t>
      </w:r>
      <w:r>
        <w:t xml:space="preserve"> abdān, </w:t>
      </w:r>
      <w:r>
        <w:rPr>
          <w:rtl/>
        </w:rPr>
        <w:t>ابدن</w:t>
      </w:r>
      <w:r>
        <w:t xml:space="preserve"> abdun body, trunk, torso</w:t>
      </w:r>
    </w:p>
    <w:p w:rsidR="00B14408" w:rsidRDefault="00FD180F" w:rsidP="00FD180F">
      <w:pPr>
        <w:pStyle w:val="libNormal"/>
      </w:pPr>
      <w:r w:rsidRPr="00B14408">
        <w:rPr>
          <w:rStyle w:val="libBold2Char"/>
          <w:rFonts w:hint="eastAsia"/>
          <w:rtl/>
        </w:rPr>
        <w:t>بدني</w:t>
      </w:r>
      <w:r>
        <w:t xml:space="preserve"> badani bodily, corporal, physical, somatic</w:t>
      </w:r>
    </w:p>
    <w:p w:rsidR="00B14408" w:rsidRDefault="00FD180F" w:rsidP="00FD180F">
      <w:pPr>
        <w:pStyle w:val="libNormal"/>
      </w:pPr>
      <w:r w:rsidRPr="00B14408">
        <w:rPr>
          <w:rStyle w:val="libBold2Char"/>
          <w:rFonts w:hint="eastAsia"/>
          <w:rtl/>
        </w:rPr>
        <w:t>بدانة</w:t>
      </w:r>
      <w:r>
        <w:t xml:space="preserve"> badāna corpulence, obesity</w:t>
      </w:r>
    </w:p>
    <w:p w:rsidR="00B14408" w:rsidRDefault="00FD180F" w:rsidP="00FD180F">
      <w:pPr>
        <w:pStyle w:val="libNormal"/>
      </w:pPr>
      <w:r w:rsidRPr="00B14408">
        <w:rPr>
          <w:rStyle w:val="libBold2Char"/>
          <w:rFonts w:hint="eastAsia"/>
          <w:rtl/>
        </w:rPr>
        <w:t>بدين</w:t>
      </w:r>
      <w:r>
        <w:t xml:space="preserve"> badīn pl. </w:t>
      </w:r>
      <w:r>
        <w:rPr>
          <w:rtl/>
        </w:rPr>
        <w:t>بدن</w:t>
      </w:r>
      <w:r>
        <w:t xml:space="preserve"> budun stout, corpulent, fat, obese</w:t>
      </w:r>
    </w:p>
    <w:p w:rsidR="00B14408" w:rsidRDefault="00FD180F" w:rsidP="00FD180F">
      <w:pPr>
        <w:pStyle w:val="libNormal"/>
      </w:pPr>
      <w:r w:rsidRPr="00B14408">
        <w:rPr>
          <w:rStyle w:val="libBold2Char"/>
          <w:rFonts w:hint="eastAsia"/>
          <w:rtl/>
        </w:rPr>
        <w:t>بدونة</w:t>
      </w:r>
      <w:r>
        <w:t xml:space="preserve"> budūna corpulence, obesity</w:t>
      </w:r>
    </w:p>
    <w:p w:rsidR="00B14408" w:rsidRDefault="00FD180F" w:rsidP="00FD180F">
      <w:pPr>
        <w:pStyle w:val="libNormal"/>
      </w:pPr>
      <w:r w:rsidRPr="00B14408">
        <w:rPr>
          <w:rStyle w:val="libBold2Char"/>
          <w:rFonts w:hint="eastAsia"/>
          <w:rtl/>
        </w:rPr>
        <w:t>بادن</w:t>
      </w:r>
      <w:r>
        <w:t xml:space="preserve"> bādin pl. </w:t>
      </w:r>
      <w:r>
        <w:rPr>
          <w:rtl/>
        </w:rPr>
        <w:t>بدن</w:t>
      </w:r>
      <w:r>
        <w:t xml:space="preserve"> budn stout, corpulent, fat, obese</w:t>
      </w:r>
    </w:p>
    <w:p w:rsidR="00B14408" w:rsidRDefault="00FD180F" w:rsidP="00FD180F">
      <w:pPr>
        <w:pStyle w:val="libNormal"/>
      </w:pPr>
      <w:r w:rsidRPr="00B14408">
        <w:rPr>
          <w:rStyle w:val="libBold2Char"/>
          <w:rFonts w:hint="eastAsia"/>
          <w:rtl/>
        </w:rPr>
        <w:t>بده</w:t>
      </w:r>
      <w:r>
        <w:t xml:space="preserve"> badaha a to come, descend suddenly (</w:t>
      </w:r>
      <w:r>
        <w:rPr>
          <w:rtl/>
        </w:rPr>
        <w:t>ه</w:t>
      </w:r>
      <w:r>
        <w:t xml:space="preserve"> upon s.o.), befall unexpectedly (</w:t>
      </w:r>
      <w:r>
        <w:rPr>
          <w:rtl/>
        </w:rPr>
        <w:t>ه</w:t>
      </w:r>
      <w:r>
        <w:t xml:space="preserve"> s.o.); to surprise (</w:t>
      </w:r>
      <w:r>
        <w:rPr>
          <w:rtl/>
        </w:rPr>
        <w:t>ه</w:t>
      </w:r>
      <w:r>
        <w:t xml:space="preserve"> s.o.) with s.th. (</w:t>
      </w:r>
      <w:r>
        <w:rPr>
          <w:rtl/>
        </w:rPr>
        <w:t>ب</w:t>
      </w:r>
      <w:r>
        <w:t>) III to appear suddenly, unexpectedly (</w:t>
      </w:r>
      <w:r>
        <w:rPr>
          <w:rtl/>
        </w:rPr>
        <w:t>ب ه</w:t>
      </w:r>
      <w:r>
        <w:t xml:space="preserve"> before s.o. with s.th.) VIII to extemporize, improvise, do offhand, on the spur of the moment (</w:t>
      </w:r>
      <w:r>
        <w:rPr>
          <w:rtl/>
        </w:rPr>
        <w:t>هـ</w:t>
      </w:r>
      <w:r>
        <w:t xml:space="preserve"> s.th.)</w:t>
      </w:r>
    </w:p>
    <w:p w:rsidR="00B14408" w:rsidRDefault="00FD180F" w:rsidP="00FD180F">
      <w:pPr>
        <w:pStyle w:val="libNormal"/>
      </w:pPr>
      <w:r w:rsidRPr="00B14408">
        <w:rPr>
          <w:rStyle w:val="libBold2Char"/>
          <w:rFonts w:hint="eastAsia"/>
          <w:rtl/>
        </w:rPr>
        <w:lastRenderedPageBreak/>
        <w:t>بداهة</w:t>
      </w:r>
      <w:r>
        <w:t xml:space="preserve"> badāha spontaneity, spontaneous occurrence, impulse; simple, natural way, naturalness, matter</w:t>
      </w:r>
      <w:r w:rsidR="003D2305">
        <w:t>-</w:t>
      </w:r>
      <w:r>
        <w:t>of</w:t>
      </w:r>
      <w:r w:rsidR="003D2305">
        <w:t>-</w:t>
      </w:r>
      <w:r>
        <w:t xml:space="preserve">factness; </w:t>
      </w:r>
      <w:r>
        <w:rPr>
          <w:rtl/>
        </w:rPr>
        <w:t>بداهة</w:t>
      </w:r>
      <w:r>
        <w:t xml:space="preserve"> badāhatan and </w:t>
      </w:r>
      <w:r>
        <w:rPr>
          <w:rtl/>
        </w:rPr>
        <w:t>بالبداهة</w:t>
      </w:r>
      <w:r>
        <w:t xml:space="preserve">  all by itself, spontaneously</w:t>
      </w:r>
    </w:p>
    <w:p w:rsidR="00B14408" w:rsidRDefault="00FD180F" w:rsidP="00FD180F">
      <w:pPr>
        <w:pStyle w:val="libNormal"/>
      </w:pPr>
      <w:r w:rsidRPr="00B14408">
        <w:rPr>
          <w:rStyle w:val="libBold2Char"/>
          <w:rFonts w:hint="eastAsia"/>
          <w:rtl/>
        </w:rPr>
        <w:t>بديهة</w:t>
      </w:r>
      <w:r>
        <w:t xml:space="preserve"> badīha s.th. sudden or unexpected; improvisation; impulse, inspiration, spontaneous intuition; intuitive understanding or insight, empathy, instinctive grasp, perceptive faculty</w:t>
      </w:r>
      <w:r w:rsidR="003D2305">
        <w:t>|</w:t>
      </w:r>
      <w:r>
        <w:rPr>
          <w:rtl/>
        </w:rPr>
        <w:t>على البداهية</w:t>
      </w:r>
      <w:r>
        <w:t xml:space="preserve"> all by itself, spontaneously; offhand; </w:t>
      </w:r>
      <w:r>
        <w:rPr>
          <w:rtl/>
        </w:rPr>
        <w:t>حاضر البديهة</w:t>
      </w:r>
      <w:r>
        <w:t xml:space="preserve">  quick</w:t>
      </w:r>
      <w:r w:rsidR="003D2305">
        <w:t>-</w:t>
      </w:r>
      <w:r>
        <w:t xml:space="preserve">witted, quick at repartee; </w:t>
      </w:r>
      <w:r>
        <w:rPr>
          <w:rtl/>
        </w:rPr>
        <w:t>بديهة حاضرة</w:t>
      </w:r>
      <w:r>
        <w:t xml:space="preserve">  presence of mind</w:t>
      </w:r>
    </w:p>
    <w:p w:rsidR="00B14408" w:rsidRDefault="00FD180F" w:rsidP="00FD180F">
      <w:pPr>
        <w:pStyle w:val="libNormal"/>
      </w:pPr>
      <w:r w:rsidRPr="00B14408">
        <w:rPr>
          <w:rStyle w:val="libBold2Char"/>
          <w:rFonts w:hint="eastAsia"/>
          <w:rtl/>
        </w:rPr>
        <w:t>بديهي</w:t>
      </w:r>
      <w:r>
        <w:t xml:space="preserve"> badīhī and </w:t>
      </w:r>
      <w:r>
        <w:rPr>
          <w:rtl/>
        </w:rPr>
        <w:t>بدهي</w:t>
      </w:r>
      <w:r>
        <w:t xml:space="preserve"> badahī intuitive, self</w:t>
      </w:r>
      <w:r w:rsidR="003D2305">
        <w:t>-</w:t>
      </w:r>
      <w:r>
        <w:t>evident, a priori (adj.)</w:t>
      </w:r>
    </w:p>
    <w:p w:rsidR="00B14408" w:rsidRDefault="00FD180F" w:rsidP="00FD180F">
      <w:pPr>
        <w:pStyle w:val="libNormal"/>
      </w:pPr>
      <w:r w:rsidRPr="00B14408">
        <w:rPr>
          <w:rStyle w:val="libBold2Char"/>
          <w:rFonts w:hint="eastAsia"/>
          <w:rtl/>
        </w:rPr>
        <w:t>بديهية</w:t>
      </w:r>
      <w:r>
        <w:t xml:space="preserve"> badīhīya pl. </w:t>
      </w:r>
      <w:r w:rsidR="003D2305">
        <w:t>-</w:t>
      </w:r>
      <w:r>
        <w:t>āt an axiom, a fundamental or self</w:t>
      </w:r>
      <w:r w:rsidR="003D2305">
        <w:t>-</w:t>
      </w:r>
      <w:r>
        <w:t>evident truth; truism, commonplace, platitude</w:t>
      </w:r>
    </w:p>
    <w:p w:rsidR="00B14408" w:rsidRDefault="00FD180F" w:rsidP="00FD180F">
      <w:pPr>
        <w:pStyle w:val="libNormal"/>
      </w:pPr>
      <w:r w:rsidRPr="00B14408">
        <w:rPr>
          <w:rStyle w:val="libBold2Char"/>
          <w:rFonts w:hint="eastAsia"/>
          <w:rtl/>
        </w:rPr>
        <w:t>بدائه</w:t>
      </w:r>
      <w:r>
        <w:t xml:space="preserve"> badii'ih' fundamental or selfevident truths</w:t>
      </w:r>
    </w:p>
    <w:p w:rsidR="00B14408" w:rsidRDefault="00FD180F" w:rsidP="00FD180F">
      <w:pPr>
        <w:pStyle w:val="libNormal"/>
      </w:pPr>
      <w:r>
        <w:t>(</w:t>
      </w:r>
      <w:r>
        <w:rPr>
          <w:rtl/>
        </w:rPr>
        <w:t>بدو) بدا</w:t>
      </w:r>
      <w:r>
        <w:t xml:space="preserve"> badā u to appear, show, become evident, clear, plain or manifest, come to light; to be obvious; to seem good, acceptable, proper (</w:t>
      </w:r>
      <w:r>
        <w:rPr>
          <w:rtl/>
        </w:rPr>
        <w:t>ل</w:t>
      </w:r>
      <w:r>
        <w:t xml:space="preserve"> to s.o.) III to shaw, display, evince, manifest, reveal, declare openly</w:t>
      </w:r>
      <w:r w:rsidR="003D2305">
        <w:t>|</w:t>
      </w:r>
      <w:r>
        <w:rPr>
          <w:rtl/>
        </w:rPr>
        <w:t>بادى بالعداوة</w:t>
      </w:r>
      <w:r>
        <w:t xml:space="preserve"> (‘adāwa) to show open hostility IV to disclose, reveal, manifest, show, display, evince (</w:t>
      </w:r>
      <w:r>
        <w:rPr>
          <w:rtl/>
        </w:rPr>
        <w:t>هـ</w:t>
      </w:r>
      <w:r>
        <w:t xml:space="preserve"> s.th.), to demonstrate, bring out, bring to light, make visible (</w:t>
      </w:r>
      <w:r>
        <w:rPr>
          <w:rtl/>
        </w:rPr>
        <w:t>هـ</w:t>
      </w:r>
      <w:r>
        <w:t xml:space="preserve"> s.th.); to express, utter, voice (</w:t>
      </w:r>
      <w:r>
        <w:rPr>
          <w:rtl/>
        </w:rPr>
        <w:t>هـ</w:t>
      </w:r>
      <w:r>
        <w:t xml:space="preserve"> s.th.)</w:t>
      </w:r>
      <w:r w:rsidR="003D2305">
        <w:t>|</w:t>
      </w:r>
      <w:r>
        <w:t xml:space="preserve"> </w:t>
      </w:r>
      <w:r>
        <w:rPr>
          <w:rtl/>
        </w:rPr>
        <w:t>ابدى رأيه في</w:t>
      </w:r>
      <w:r>
        <w:t xml:space="preserve"> (ra'yahū) to express one's opinion about; </w:t>
      </w:r>
      <w:r>
        <w:rPr>
          <w:rtl/>
        </w:rPr>
        <w:t>ابدى رغبة</w:t>
      </w:r>
      <w:r>
        <w:t xml:space="preserve"> (ragbatan) to expreas a wish or desire V = I, to live in the desert VI to pose as a Bedouin</w:t>
      </w:r>
    </w:p>
    <w:p w:rsidR="00B14408" w:rsidRDefault="00FD180F" w:rsidP="00FD180F">
      <w:pPr>
        <w:pStyle w:val="libNormal"/>
      </w:pPr>
      <w:r w:rsidRPr="00B14408">
        <w:rPr>
          <w:rStyle w:val="libBold2Char"/>
          <w:rFonts w:hint="eastAsia"/>
          <w:rtl/>
        </w:rPr>
        <w:t>بدو</w:t>
      </w:r>
      <w:r>
        <w:t xml:space="preserve"> badw desert; nomads, Bedouins</w:t>
      </w:r>
    </w:p>
    <w:p w:rsidR="00B14408" w:rsidRDefault="00FD180F" w:rsidP="00FD180F">
      <w:pPr>
        <w:pStyle w:val="libNormal"/>
      </w:pPr>
      <w:r w:rsidRPr="00B14408">
        <w:rPr>
          <w:rStyle w:val="libBold2Char"/>
          <w:rFonts w:hint="eastAsia"/>
          <w:rtl/>
        </w:rPr>
        <w:t>بدوي</w:t>
      </w:r>
      <w:r>
        <w:t xml:space="preserve"> badawī Bedouin, nomadic; rural (as distinguished from urban); a Bedouin</w:t>
      </w:r>
    </w:p>
    <w:p w:rsidR="00B14408" w:rsidRDefault="00FD180F" w:rsidP="00FD180F">
      <w:pPr>
        <w:pStyle w:val="libNormal"/>
      </w:pPr>
      <w:r w:rsidRPr="00B14408">
        <w:rPr>
          <w:rStyle w:val="libBold2Char"/>
          <w:rFonts w:hint="eastAsia"/>
          <w:rtl/>
        </w:rPr>
        <w:t>بدوية</w:t>
      </w:r>
      <w:r>
        <w:t xml:space="preserve"> badawīya pl. </w:t>
      </w:r>
      <w:r w:rsidR="003D2305">
        <w:t>-</w:t>
      </w:r>
      <w:r>
        <w:t>āt Bedouin woman, Bedouin girl</w:t>
      </w:r>
    </w:p>
    <w:p w:rsidR="00B14408" w:rsidRDefault="00FD180F" w:rsidP="00FD180F">
      <w:pPr>
        <w:pStyle w:val="libNormal"/>
      </w:pPr>
      <w:r w:rsidRPr="00B14408">
        <w:rPr>
          <w:rStyle w:val="libBold2Char"/>
          <w:rFonts w:hint="eastAsia"/>
          <w:rtl/>
        </w:rPr>
        <w:t>بداة</w:t>
      </w:r>
      <w:r>
        <w:t xml:space="preserve"> badaJl pl. </w:t>
      </w:r>
      <w:r>
        <w:rPr>
          <w:rtl/>
        </w:rPr>
        <w:t>بدوات</w:t>
      </w:r>
      <w:r>
        <w:t xml:space="preserve"> badawāt whim, caprice; ill</w:t>
      </w:r>
      <w:r w:rsidR="003D2305">
        <w:t>-</w:t>
      </w:r>
      <w:r>
        <w:t>humor</w:t>
      </w:r>
    </w:p>
    <w:p w:rsidR="00B14408" w:rsidRDefault="00FD180F" w:rsidP="00FD180F">
      <w:pPr>
        <w:pStyle w:val="libNormal"/>
      </w:pPr>
      <w:r w:rsidRPr="00B14408">
        <w:rPr>
          <w:rStyle w:val="libBold2Char"/>
          <w:rFonts w:hint="eastAsia"/>
          <w:rtl/>
        </w:rPr>
        <w:t>بداوة</w:t>
      </w:r>
      <w:r>
        <w:t xml:space="preserve"> badāwa and bidāwa desert life, Bedouin life; Bedouinism, nomadism  </w:t>
      </w:r>
    </w:p>
    <w:p w:rsidR="00B14408" w:rsidRDefault="00FD180F" w:rsidP="00FD180F">
      <w:pPr>
        <w:pStyle w:val="libNormal"/>
      </w:pPr>
      <w:r w:rsidRPr="00B14408">
        <w:rPr>
          <w:rStyle w:val="libBold2Char"/>
          <w:rFonts w:hint="eastAsia"/>
          <w:rtl/>
        </w:rPr>
        <w:t>بيداء</w:t>
      </w:r>
      <w:r>
        <w:t xml:space="preserve"> baidā’2 desert, steppe, wilderness, wild</w:t>
      </w:r>
    </w:p>
    <w:p w:rsidR="00B14408" w:rsidRDefault="00FD180F" w:rsidP="00FD180F">
      <w:pPr>
        <w:pStyle w:val="libNormal"/>
      </w:pPr>
      <w:r w:rsidRPr="00B14408">
        <w:rPr>
          <w:rStyle w:val="libBold2Char"/>
          <w:rFonts w:hint="eastAsia"/>
          <w:rtl/>
        </w:rPr>
        <w:t>ابداء</w:t>
      </w:r>
      <w:r>
        <w:t xml:space="preserve"> ibdā’ expression, manifestation, declaration</w:t>
      </w:r>
    </w:p>
    <w:p w:rsidR="00B14408" w:rsidRDefault="00FD180F" w:rsidP="00FD180F">
      <w:pPr>
        <w:pStyle w:val="libNormal"/>
      </w:pPr>
      <w:r w:rsidRPr="00B14408">
        <w:rPr>
          <w:rStyle w:val="libBold2Char"/>
          <w:rFonts w:hint="eastAsia"/>
          <w:rtl/>
        </w:rPr>
        <w:t>باد</w:t>
      </w:r>
      <w:r>
        <w:t xml:space="preserve"> bādin apparent, evident, obvious, plain, visible; inhabiting the desert; pl. </w:t>
      </w:r>
      <w:r>
        <w:rPr>
          <w:rtl/>
        </w:rPr>
        <w:t>بداة</w:t>
      </w:r>
      <w:r>
        <w:t xml:space="preserve"> budāh Bedouins</w:t>
      </w:r>
    </w:p>
    <w:p w:rsidR="00B14408" w:rsidRDefault="00FD180F" w:rsidP="00FD180F">
      <w:pPr>
        <w:pStyle w:val="libNormal"/>
      </w:pPr>
      <w:r w:rsidRPr="00B14408">
        <w:rPr>
          <w:rStyle w:val="libBold2Char"/>
          <w:rFonts w:hint="eastAsia"/>
          <w:rtl/>
        </w:rPr>
        <w:t>بادية</w:t>
      </w:r>
      <w:r>
        <w:t xml:space="preserve"> bādiya desert, semidesert, steppe; peasantry; (pl. </w:t>
      </w:r>
      <w:r>
        <w:rPr>
          <w:rtl/>
        </w:rPr>
        <w:t>بواد</w:t>
      </w:r>
      <w:r>
        <w:t xml:space="preserve"> bawādin) nomads, Bdouins</w:t>
      </w:r>
    </w:p>
    <w:p w:rsidR="00B14408" w:rsidRDefault="00FD180F" w:rsidP="00FD180F">
      <w:pPr>
        <w:pStyle w:val="libNormal"/>
      </w:pPr>
      <w:r w:rsidRPr="00B14408">
        <w:rPr>
          <w:rStyle w:val="libBold2Char"/>
          <w:rFonts w:hint="eastAsia"/>
          <w:rtl/>
        </w:rPr>
        <w:lastRenderedPageBreak/>
        <w:t>بداية</w:t>
      </w:r>
      <w:r>
        <w:t xml:space="preserve">  bidāya  = </w:t>
      </w:r>
      <w:r>
        <w:rPr>
          <w:rtl/>
        </w:rPr>
        <w:t>بداءة</w:t>
      </w:r>
    </w:p>
    <w:p w:rsidR="00B14408" w:rsidRDefault="00FD180F" w:rsidP="00FD180F">
      <w:pPr>
        <w:pStyle w:val="libNormal"/>
      </w:pPr>
      <w:r w:rsidRPr="00B14408">
        <w:rPr>
          <w:rStyle w:val="libBold2Char"/>
          <w:rFonts w:hint="eastAsia"/>
          <w:rtl/>
        </w:rPr>
        <w:t>بذ</w:t>
      </w:r>
      <w:r>
        <w:t xml:space="preserve"> badda u (badd) to get the better of (</w:t>
      </w:r>
      <w:r>
        <w:rPr>
          <w:rtl/>
        </w:rPr>
        <w:t>ه</w:t>
      </w:r>
      <w:r>
        <w:t>), beat, surpass (s.o.)</w:t>
      </w:r>
    </w:p>
    <w:p w:rsidR="00B14408" w:rsidRDefault="00FD180F" w:rsidP="00FD180F">
      <w:pPr>
        <w:pStyle w:val="libNormal"/>
      </w:pPr>
      <w:r w:rsidRPr="00B14408">
        <w:rPr>
          <w:rStyle w:val="libBold2Char"/>
          <w:rFonts w:hint="eastAsia"/>
          <w:rtl/>
        </w:rPr>
        <w:t>بذ</w:t>
      </w:r>
      <w:r>
        <w:t xml:space="preserve">  badd and bādd slovenly, untidy, shabby, filthy, squalid</w:t>
      </w:r>
    </w:p>
    <w:p w:rsidR="00B14408" w:rsidRDefault="00FD180F" w:rsidP="00FD180F">
      <w:pPr>
        <w:pStyle w:val="libNormal"/>
      </w:pPr>
      <w:r w:rsidRPr="00B14408">
        <w:rPr>
          <w:rStyle w:val="libBold2Char"/>
          <w:rFonts w:hint="eastAsia"/>
          <w:rtl/>
        </w:rPr>
        <w:t>بذاذة</w:t>
      </w:r>
      <w:r>
        <w:t xml:space="preserve">  badāda slovenliness, untidiness, shabbiness, dirtiness, filth</w:t>
      </w:r>
    </w:p>
    <w:p w:rsidR="00B14408" w:rsidRDefault="00FD180F" w:rsidP="00FD180F">
      <w:pPr>
        <w:pStyle w:val="libNormal"/>
      </w:pPr>
      <w:r w:rsidRPr="00B14408">
        <w:rPr>
          <w:rStyle w:val="libBold2Char"/>
          <w:rFonts w:hint="eastAsia"/>
          <w:rtl/>
        </w:rPr>
        <w:t>بذأ</w:t>
      </w:r>
      <w:r>
        <w:t xml:space="preserve">  bada’a a to revile, abuse (</w:t>
      </w:r>
      <w:r>
        <w:rPr>
          <w:rtl/>
        </w:rPr>
        <w:t>على</w:t>
      </w:r>
      <w:r>
        <w:t xml:space="preserve"> s.o.), rail (</w:t>
      </w:r>
      <w:r>
        <w:rPr>
          <w:rtl/>
        </w:rPr>
        <w:t>على</w:t>
      </w:r>
      <w:r>
        <w:t xml:space="preserve"> at s.o.); </w:t>
      </w:r>
      <w:r w:rsidR="003D2305">
        <w:t>--</w:t>
      </w:r>
      <w:r>
        <w:t xml:space="preserve"> </w:t>
      </w:r>
      <w:r>
        <w:rPr>
          <w:rtl/>
        </w:rPr>
        <w:t>بذئ</w:t>
      </w:r>
      <w:r>
        <w:t xml:space="preserve"> badi’a a, </w:t>
      </w:r>
      <w:r>
        <w:rPr>
          <w:rtl/>
        </w:rPr>
        <w:t>بذؤ</w:t>
      </w:r>
      <w:r>
        <w:t xml:space="preserve"> badu’a u to be obscene, bawdy</w:t>
      </w:r>
    </w:p>
    <w:p w:rsidR="00B14408" w:rsidRDefault="00FD180F" w:rsidP="00FD180F">
      <w:pPr>
        <w:pStyle w:val="libNormal"/>
      </w:pPr>
      <w:r w:rsidRPr="00B14408">
        <w:rPr>
          <w:rStyle w:val="libBold2Char"/>
          <w:rFonts w:hint="eastAsia"/>
          <w:rtl/>
        </w:rPr>
        <w:t>بذئ</w:t>
      </w:r>
      <w:r>
        <w:t xml:space="preserve"> badī’ disgusting, loathsome, nauseous, foul, dirty, obscene, bawdy, ribald</w:t>
      </w:r>
    </w:p>
    <w:p w:rsidR="00B14408" w:rsidRDefault="00FD180F" w:rsidP="00FD180F">
      <w:pPr>
        <w:pStyle w:val="libNormal"/>
      </w:pPr>
      <w:r w:rsidRPr="00B14408">
        <w:rPr>
          <w:rStyle w:val="libBold2Char"/>
          <w:rFonts w:hint="eastAsia"/>
          <w:rtl/>
        </w:rPr>
        <w:t>بذاء</w:t>
      </w:r>
      <w:r>
        <w:t xml:space="preserve"> badā’ and </w:t>
      </w:r>
      <w:r>
        <w:rPr>
          <w:rtl/>
        </w:rPr>
        <w:t>بذاءة</w:t>
      </w:r>
      <w:r>
        <w:t xml:space="preserve"> badā’a obscenity, ribaldry, foulness (of language); disgust, loathing, aversion, contempt</w:t>
      </w:r>
    </w:p>
    <w:p w:rsidR="00B14408" w:rsidRDefault="00FD180F" w:rsidP="00FD180F">
      <w:pPr>
        <w:pStyle w:val="libNormal"/>
      </w:pPr>
      <w:r w:rsidRPr="00B14408">
        <w:rPr>
          <w:rStyle w:val="libBold2Char"/>
          <w:rFonts w:hint="eastAsia"/>
          <w:rtl/>
        </w:rPr>
        <w:t>بذخ</w:t>
      </w:r>
      <w:r>
        <w:t xml:space="preserve"> badaḳa a to be haughty, proud</w:t>
      </w:r>
    </w:p>
    <w:p w:rsidR="00B14408" w:rsidRDefault="00FD180F" w:rsidP="00FD180F">
      <w:pPr>
        <w:pStyle w:val="libNormal"/>
      </w:pPr>
      <w:r w:rsidRPr="00B14408">
        <w:rPr>
          <w:rStyle w:val="libBold2Char"/>
          <w:rFonts w:hint="eastAsia"/>
          <w:rtl/>
        </w:rPr>
        <w:t>بذخ</w:t>
      </w:r>
      <w:r>
        <w:t xml:space="preserve"> badaḳ luxury, pomp, splendor; haughtiness, pride</w:t>
      </w:r>
    </w:p>
    <w:p w:rsidR="00B14408" w:rsidRDefault="00FD180F" w:rsidP="00FD180F">
      <w:pPr>
        <w:pStyle w:val="libNormal"/>
      </w:pPr>
      <w:r w:rsidRPr="00B14408">
        <w:rPr>
          <w:rStyle w:val="libBold2Char"/>
          <w:rFonts w:hint="eastAsia"/>
          <w:rtl/>
        </w:rPr>
        <w:t>باذخ</w:t>
      </w:r>
      <w:r>
        <w:t xml:space="preserve"> bādiḳ pl. </w:t>
      </w:r>
      <w:r>
        <w:rPr>
          <w:rtl/>
        </w:rPr>
        <w:t>بواذخ</w:t>
      </w:r>
      <w:r>
        <w:t xml:space="preserve"> bawādiḳ2 high, lofty; proud, haughty</w:t>
      </w:r>
    </w:p>
    <w:p w:rsidR="00B14408" w:rsidRDefault="00FD180F" w:rsidP="00FD180F">
      <w:pPr>
        <w:pStyle w:val="libNormal"/>
      </w:pPr>
      <w:r w:rsidRPr="00B14408">
        <w:rPr>
          <w:rStyle w:val="libBold2Char"/>
          <w:rFonts w:hint="eastAsia"/>
          <w:rtl/>
        </w:rPr>
        <w:t>بذر</w:t>
      </w:r>
      <w:r>
        <w:t xml:space="preserve"> badara u (badr) to sow, disseminate (</w:t>
      </w:r>
      <w:r>
        <w:rPr>
          <w:rtl/>
        </w:rPr>
        <w:t>هـ</w:t>
      </w:r>
      <w:r>
        <w:t xml:space="preserve"> s.th., seed, also fig. = to spread) II to waste, squander, dissipate (</w:t>
      </w:r>
      <w:r>
        <w:rPr>
          <w:rtl/>
        </w:rPr>
        <w:t>هـ</w:t>
      </w:r>
      <w:r>
        <w:t xml:space="preserve"> s.th.)</w:t>
      </w:r>
    </w:p>
    <w:p w:rsidR="00B14408" w:rsidRDefault="00FD180F" w:rsidP="00FD180F">
      <w:pPr>
        <w:pStyle w:val="libNormal"/>
      </w:pPr>
      <w:r w:rsidRPr="00B14408">
        <w:rPr>
          <w:rStyle w:val="libBold2Char"/>
          <w:rFonts w:hint="eastAsia"/>
          <w:rtl/>
        </w:rPr>
        <w:t>بذر</w:t>
      </w:r>
      <w:r>
        <w:t xml:space="preserve"> badr pl. </w:t>
      </w:r>
      <w:r>
        <w:rPr>
          <w:rtl/>
        </w:rPr>
        <w:t>بذور</w:t>
      </w:r>
      <w:r>
        <w:t xml:space="preserve"> budūr, </w:t>
      </w:r>
      <w:r>
        <w:rPr>
          <w:rtl/>
        </w:rPr>
        <w:t>بذار</w:t>
      </w:r>
      <w:r>
        <w:t xml:space="preserve"> bidār seeds, seed; seedling; pl. </w:t>
      </w:r>
      <w:r>
        <w:rPr>
          <w:rtl/>
        </w:rPr>
        <w:t>بذور</w:t>
      </w:r>
      <w:r>
        <w:t xml:space="preserve"> pips, pits, stones (of fruit)</w:t>
      </w:r>
    </w:p>
    <w:p w:rsidR="00B14408" w:rsidRDefault="00FD180F" w:rsidP="00FD180F">
      <w:pPr>
        <w:pStyle w:val="libNormal"/>
      </w:pPr>
      <w:r w:rsidRPr="00B14408">
        <w:rPr>
          <w:rStyle w:val="libBold2Char"/>
          <w:rFonts w:hint="eastAsia"/>
          <w:rtl/>
        </w:rPr>
        <w:t>بذرة</w:t>
      </w:r>
      <w:r>
        <w:t xml:space="preserve"> badra (n. un.) a seed, a grain; pip, pit, stone (of fruit); germ; (fig.) germ cell (of a development, and the like)</w:t>
      </w:r>
    </w:p>
    <w:p w:rsidR="00B14408" w:rsidRDefault="00FD180F" w:rsidP="00FD180F">
      <w:pPr>
        <w:pStyle w:val="libNormal"/>
      </w:pPr>
      <w:r w:rsidRPr="00B14408">
        <w:rPr>
          <w:rStyle w:val="libBold2Char"/>
          <w:rFonts w:hint="eastAsia"/>
          <w:rtl/>
        </w:rPr>
        <w:t>بذار</w:t>
      </w:r>
      <w:r>
        <w:t xml:space="preserve"> bidār seedtime</w:t>
      </w:r>
    </w:p>
    <w:p w:rsidR="00B14408" w:rsidRDefault="00FD180F" w:rsidP="00FD180F">
      <w:pPr>
        <w:pStyle w:val="libNormal"/>
      </w:pPr>
      <w:r w:rsidRPr="00B14408">
        <w:rPr>
          <w:rStyle w:val="libBold2Char"/>
          <w:rFonts w:hint="eastAsia"/>
          <w:rtl/>
        </w:rPr>
        <w:t>تبذير</w:t>
      </w:r>
      <w:r>
        <w:t xml:space="preserve"> tabdīr waste, squandering, dissipation</w:t>
      </w:r>
    </w:p>
    <w:p w:rsidR="00B14408" w:rsidRDefault="00FD180F" w:rsidP="00FD180F">
      <w:pPr>
        <w:pStyle w:val="libNormal"/>
      </w:pPr>
      <w:r w:rsidRPr="00B14408">
        <w:rPr>
          <w:rStyle w:val="libBold2Char"/>
          <w:rFonts w:hint="eastAsia"/>
          <w:rtl/>
        </w:rPr>
        <w:t>مبذر</w:t>
      </w:r>
      <w:r>
        <w:t xml:space="preserve"> mubaddir squanderer, wastrel, spendthrift</w:t>
      </w:r>
    </w:p>
    <w:p w:rsidR="00B14408" w:rsidRDefault="00FD180F" w:rsidP="00FD180F">
      <w:pPr>
        <w:pStyle w:val="libNormal"/>
      </w:pPr>
      <w:r w:rsidRPr="00B14408">
        <w:rPr>
          <w:rStyle w:val="libBold2Char"/>
          <w:rFonts w:hint="eastAsia"/>
          <w:rtl/>
        </w:rPr>
        <w:t>بيذق</w:t>
      </w:r>
      <w:r>
        <w:t xml:space="preserve">  look up alphabetically</w:t>
      </w:r>
    </w:p>
    <w:p w:rsidR="00B14408" w:rsidRDefault="00FD180F" w:rsidP="00FD180F">
      <w:pPr>
        <w:pStyle w:val="libNormal"/>
      </w:pPr>
      <w:r w:rsidRPr="00B14408">
        <w:rPr>
          <w:rStyle w:val="libBold2Char"/>
          <w:rFonts w:hint="eastAsia"/>
          <w:rtl/>
        </w:rPr>
        <w:t>بذل</w:t>
      </w:r>
      <w:r>
        <w:t xml:space="preserve"> badala i u (badl) to give or spend freely, generously (</w:t>
      </w:r>
      <w:r>
        <w:rPr>
          <w:rtl/>
        </w:rPr>
        <w:t>هـ</w:t>
      </w:r>
      <w:r>
        <w:t xml:space="preserve"> s.th.); to sacrifice (</w:t>
      </w:r>
      <w:r>
        <w:rPr>
          <w:rtl/>
        </w:rPr>
        <w:t>هـ</w:t>
      </w:r>
      <w:r>
        <w:t xml:space="preserve"> s.th.); to expend (</w:t>
      </w:r>
      <w:r>
        <w:rPr>
          <w:rtl/>
        </w:rPr>
        <w:t>هـ</w:t>
      </w:r>
      <w:r>
        <w:t xml:space="preserve"> s.th.); to offer, grant (</w:t>
      </w:r>
      <w:r>
        <w:rPr>
          <w:rtl/>
        </w:rPr>
        <w:t>هـ</w:t>
      </w:r>
      <w:r>
        <w:t xml:space="preserve"> s.th.)</w:t>
      </w:r>
      <w:r w:rsidR="003D2305">
        <w:t>|</w:t>
      </w:r>
      <w:r>
        <w:t xml:space="preserve"> </w:t>
      </w:r>
      <w:r>
        <w:rPr>
          <w:rtl/>
        </w:rPr>
        <w:t>بذل جهده</w:t>
      </w:r>
      <w:r>
        <w:t xml:space="preserve"> (jahdahū) to take pains; </w:t>
      </w:r>
      <w:r>
        <w:rPr>
          <w:rtl/>
        </w:rPr>
        <w:t>بذل مجهودا</w:t>
      </w:r>
      <w:r>
        <w:t xml:space="preserve"> do.; </w:t>
      </w:r>
      <w:r>
        <w:rPr>
          <w:rtl/>
        </w:rPr>
        <w:t>بذل كل مساعدة</w:t>
      </w:r>
      <w:r>
        <w:t xml:space="preserve"> (kulla musā‘adatin) to grant every assistance; </w:t>
      </w:r>
      <w:r>
        <w:rPr>
          <w:rFonts w:hint="eastAsia"/>
          <w:rtl/>
        </w:rPr>
        <w:t>بذل</w:t>
      </w:r>
      <w:r>
        <w:rPr>
          <w:rtl/>
        </w:rPr>
        <w:t xml:space="preserve"> المساعى</w:t>
      </w:r>
      <w:r>
        <w:t xml:space="preserve"> to make efforts; </w:t>
      </w:r>
      <w:r>
        <w:rPr>
          <w:rtl/>
        </w:rPr>
        <w:t>بذل الطاعة ل</w:t>
      </w:r>
      <w:r>
        <w:t xml:space="preserve"> to obey s.o., defer to s.o.; </w:t>
      </w:r>
      <w:r>
        <w:rPr>
          <w:rtl/>
        </w:rPr>
        <w:t>بذل كل غال</w:t>
      </w:r>
      <w:r>
        <w:t xml:space="preserve"> (kulla gālin) and </w:t>
      </w:r>
      <w:r>
        <w:rPr>
          <w:rtl/>
        </w:rPr>
        <w:t>بذل الغالى والرخيص في سبيل</w:t>
      </w:r>
      <w:r>
        <w:t xml:space="preserve"> to spare no effort, go to any length, give everything, pay any price for or in order to; </w:t>
      </w:r>
      <w:r>
        <w:rPr>
          <w:rtl/>
        </w:rPr>
        <w:t>بذل ماء وجهه</w:t>
      </w:r>
      <w:r>
        <w:t xml:space="preserve"> (mā’a wajhihī) to sacrifice one's honor; (</w:t>
      </w:r>
      <w:r>
        <w:rPr>
          <w:rtl/>
        </w:rPr>
        <w:t>عن فلان</w:t>
      </w:r>
      <w:r>
        <w:t xml:space="preserve"> or) </w:t>
      </w:r>
      <w:r>
        <w:rPr>
          <w:rtl/>
        </w:rPr>
        <w:t>بذل نفسه دون فلان</w:t>
      </w:r>
      <w:r>
        <w:t xml:space="preserve"> to sacrifice o.s. for s.o.; </w:t>
      </w:r>
      <w:r>
        <w:rPr>
          <w:rtl/>
        </w:rPr>
        <w:t>بذل وسعه</w:t>
      </w:r>
      <w:r>
        <w:t xml:space="preserve"> (wus‘ahū) to do one’s utmost, do </w:t>
      </w:r>
      <w:r>
        <w:lastRenderedPageBreak/>
        <w:t>one’s best V to fritter away one’s fortune, be over</w:t>
      </w:r>
      <w:r w:rsidR="003D2305">
        <w:t>-</w:t>
      </w:r>
      <w:r>
        <w:t>generous; to prostitute o.s. (woman); to display common, vulgar manners VIII to wear out in common service, make trite, vulgar, commonplace, to hackney (</w:t>
      </w:r>
      <w:r>
        <w:rPr>
          <w:rtl/>
        </w:rPr>
        <w:t>هـ</w:t>
      </w:r>
      <w:r>
        <w:t xml:space="preserve"> s.th.); to abuse (</w:t>
      </w:r>
      <w:r>
        <w:rPr>
          <w:rtl/>
        </w:rPr>
        <w:t>هـ</w:t>
      </w:r>
      <w:r>
        <w:t xml:space="preserve"> s.th.); to express o.s. in a vulgar manner, use vulgar language; </w:t>
      </w:r>
      <w:r>
        <w:rPr>
          <w:rtl/>
        </w:rPr>
        <w:t>ابتذل نفسه</w:t>
      </w:r>
      <w:r>
        <w:t xml:space="preserve"> to degrade o.s. demean o.s., sacrifice one's dignity</w:t>
      </w:r>
    </w:p>
    <w:p w:rsidR="00B14408" w:rsidRDefault="00FD180F" w:rsidP="00FD180F">
      <w:pPr>
        <w:pStyle w:val="libNormal"/>
      </w:pPr>
      <w:r w:rsidRPr="00B14408">
        <w:rPr>
          <w:rStyle w:val="libBold2Char"/>
          <w:rFonts w:hint="eastAsia"/>
          <w:rtl/>
        </w:rPr>
        <w:t>بذل</w:t>
      </w:r>
      <w:r>
        <w:t xml:space="preserve"> badl giving, spending; sacrifice, surrender, abandonment; expenditure; offering, granting</w:t>
      </w:r>
    </w:p>
    <w:p w:rsidR="00B14408" w:rsidRDefault="00FD180F" w:rsidP="00FD180F">
      <w:pPr>
        <w:pStyle w:val="libNormal"/>
      </w:pPr>
      <w:r w:rsidRPr="00B14408">
        <w:rPr>
          <w:rStyle w:val="libBold2Char"/>
          <w:rFonts w:hint="eastAsia"/>
          <w:rtl/>
        </w:rPr>
        <w:t>بذلة</w:t>
      </w:r>
      <w:r>
        <w:t xml:space="preserve"> badla suit (of clothes)</w:t>
      </w:r>
    </w:p>
    <w:p w:rsidR="00B14408" w:rsidRDefault="00FD180F" w:rsidP="00FD180F">
      <w:pPr>
        <w:pStyle w:val="libNormal"/>
      </w:pPr>
      <w:r w:rsidRPr="00B14408">
        <w:rPr>
          <w:rStyle w:val="libBold2Char"/>
          <w:rFonts w:hint="eastAsia"/>
          <w:rtl/>
        </w:rPr>
        <w:t>مبذل</w:t>
      </w:r>
      <w:r>
        <w:t xml:space="preserve"> mibdal pl. </w:t>
      </w:r>
      <w:r>
        <w:rPr>
          <w:rtl/>
        </w:rPr>
        <w:t>مباذل</w:t>
      </w:r>
      <w:r>
        <w:t xml:space="preserve"> mabādil2 slipper; pl. </w:t>
      </w:r>
      <w:r>
        <w:rPr>
          <w:rtl/>
        </w:rPr>
        <w:t>مباذل</w:t>
      </w:r>
      <w:r>
        <w:t xml:space="preserve"> casual clothing worn around home</w:t>
      </w:r>
      <w:r w:rsidR="003D2305">
        <w:t>|</w:t>
      </w:r>
      <w:r>
        <w:rPr>
          <w:rtl/>
        </w:rPr>
        <w:t>فلان في مباذله</w:t>
      </w:r>
      <w:r>
        <w:t xml:space="preserve"> so</w:t>
      </w:r>
      <w:r w:rsidR="003D2305">
        <w:t>-</w:t>
      </w:r>
      <w:r>
        <w:t>and</w:t>
      </w:r>
      <w:r w:rsidR="003D2305">
        <w:t>-</w:t>
      </w:r>
      <w:r>
        <w:t>so in his private life</w:t>
      </w:r>
    </w:p>
    <w:p w:rsidR="00B14408" w:rsidRDefault="00FD180F" w:rsidP="00FD180F">
      <w:pPr>
        <w:pStyle w:val="libNormal"/>
      </w:pPr>
      <w:r w:rsidRPr="00B14408">
        <w:rPr>
          <w:rStyle w:val="libBold2Char"/>
          <w:rFonts w:hint="eastAsia"/>
          <w:rtl/>
        </w:rPr>
        <w:t>ابتذال</w:t>
      </w:r>
      <w:r>
        <w:t xml:space="preserve"> ibtidāl triteners, commonness, commonplaceness; banality; debasement, degradation</w:t>
      </w:r>
    </w:p>
    <w:p w:rsidR="00B14408" w:rsidRDefault="00FD180F" w:rsidP="00FD180F">
      <w:pPr>
        <w:pStyle w:val="libNormal"/>
      </w:pPr>
      <w:r w:rsidRPr="00B14408">
        <w:rPr>
          <w:rStyle w:val="libBold2Char"/>
          <w:rFonts w:hint="eastAsia"/>
          <w:rtl/>
        </w:rPr>
        <w:t>باذل</w:t>
      </w:r>
      <w:r>
        <w:t xml:space="preserve"> bādil spender</w:t>
      </w:r>
    </w:p>
    <w:p w:rsidR="00B14408" w:rsidRDefault="00FD180F" w:rsidP="00FD180F">
      <w:pPr>
        <w:pStyle w:val="libNormal"/>
      </w:pPr>
      <w:r w:rsidRPr="00B14408">
        <w:rPr>
          <w:rStyle w:val="libBold2Char"/>
          <w:rFonts w:hint="eastAsia"/>
          <w:rtl/>
        </w:rPr>
        <w:t>متبذل</w:t>
      </w:r>
      <w:r>
        <w:t xml:space="preserve"> mutabaddil vulgar, common</w:t>
      </w:r>
    </w:p>
    <w:p w:rsidR="00B14408" w:rsidRDefault="00FD180F" w:rsidP="00FD180F">
      <w:pPr>
        <w:pStyle w:val="libNormal"/>
      </w:pPr>
      <w:r w:rsidRPr="00B14408">
        <w:rPr>
          <w:rStyle w:val="libBold2Char"/>
          <w:rFonts w:hint="eastAsia"/>
          <w:rtl/>
        </w:rPr>
        <w:t>مبتذل</w:t>
      </w:r>
      <w:r>
        <w:t xml:space="preserve"> mubtadal trite, hackneyed, banal, common, vulgar; everyday, commonplace (adj.)</w:t>
      </w:r>
    </w:p>
    <w:p w:rsidR="00B14408" w:rsidRDefault="00FD180F" w:rsidP="00FD180F">
      <w:pPr>
        <w:pStyle w:val="libNormal"/>
      </w:pPr>
      <w:r>
        <w:t xml:space="preserve">2 </w:t>
      </w:r>
      <w:r>
        <w:rPr>
          <w:rtl/>
        </w:rPr>
        <w:t>بر</w:t>
      </w:r>
      <w:r>
        <w:t xml:space="preserve"> barra (</w:t>
      </w:r>
      <w:r w:rsidRPr="00E67646">
        <w:rPr>
          <w:rStyle w:val="libNormalChar"/>
        </w:rPr>
        <w:t>1st</w:t>
      </w:r>
      <w:r>
        <w:t xml:space="preserve"> pers. perf. barirtu, barartu) a I (birr) to be reverent, dutiful, devoted; to be kind (</w:t>
      </w:r>
      <w:r>
        <w:rPr>
          <w:rtl/>
        </w:rPr>
        <w:t>ه</w:t>
      </w:r>
      <w:r>
        <w:t xml:space="preserve"> or </w:t>
      </w:r>
      <w:r>
        <w:rPr>
          <w:rtl/>
        </w:rPr>
        <w:t>ب</w:t>
      </w:r>
      <w:r>
        <w:t xml:space="preserve"> to s.o.); to be charitable, beneficent, do good (</w:t>
      </w:r>
      <w:r>
        <w:rPr>
          <w:rtl/>
        </w:rPr>
        <w:t>ب</w:t>
      </w:r>
      <w:r>
        <w:t xml:space="preserve"> to s.o.); to obey (</w:t>
      </w:r>
      <w:r>
        <w:rPr>
          <w:rtl/>
        </w:rPr>
        <w:t>ه</w:t>
      </w:r>
      <w:r>
        <w:t xml:space="preserve"> s.o., esp. God); to treat with reverence, to honor (</w:t>
      </w:r>
      <w:r>
        <w:rPr>
          <w:rtl/>
        </w:rPr>
        <w:t>ب</w:t>
      </w:r>
      <w:r>
        <w:t xml:space="preserve"> or </w:t>
      </w:r>
      <w:r>
        <w:rPr>
          <w:rtl/>
        </w:rPr>
        <w:t>ه</w:t>
      </w:r>
      <w:r>
        <w:t xml:space="preserve"> the parents); to be honest, truthful; to be true, valid (sworn statement); to keep (</w:t>
      </w:r>
      <w:r>
        <w:rPr>
          <w:rtl/>
        </w:rPr>
        <w:t>ب</w:t>
      </w:r>
      <w:r>
        <w:t xml:space="preserve"> a promise, an oath) II to warrant, justify, vindicate; to acquit, absolve, exonerate, exculpate, clear (</w:t>
      </w:r>
      <w:r>
        <w:rPr>
          <w:rtl/>
        </w:rPr>
        <w:t>هـ, ه</w:t>
      </w:r>
      <w:r>
        <w:t xml:space="preserve"> s.o., s.th.)</w:t>
      </w:r>
      <w:r w:rsidR="003D2305">
        <w:t>|</w:t>
      </w:r>
      <w:r>
        <w:t xml:space="preserve"> </w:t>
      </w:r>
      <w:r>
        <w:rPr>
          <w:rtl/>
        </w:rPr>
        <w:t>برر وجهه</w:t>
      </w:r>
      <w:r>
        <w:t xml:space="preserve"> (wajhahū) to justify o.s. by IV to carry out, fulfill (</w:t>
      </w:r>
      <w:r>
        <w:rPr>
          <w:rtl/>
        </w:rPr>
        <w:t>هـ</w:t>
      </w:r>
      <w:r>
        <w:t xml:space="preserve"> s.th., a promise, an oath) V to justify o.s.; to be justified</w:t>
      </w:r>
    </w:p>
    <w:p w:rsidR="00B14408" w:rsidRDefault="00FD180F" w:rsidP="00FD180F">
      <w:pPr>
        <w:pStyle w:val="libNormal"/>
      </w:pPr>
      <w:r w:rsidRPr="00B14408">
        <w:rPr>
          <w:rStyle w:val="libBold2Char"/>
          <w:rFonts w:hint="eastAsia"/>
          <w:rtl/>
        </w:rPr>
        <w:t>بر</w:t>
      </w:r>
      <w:r>
        <w:t xml:space="preserve"> birr reverence, piety; righteousness, probity; godliness, devoutness; kindness; charitable gift</w:t>
      </w:r>
    </w:p>
    <w:p w:rsidR="00B14408" w:rsidRDefault="00FD180F" w:rsidP="00FD180F">
      <w:pPr>
        <w:pStyle w:val="libNormal"/>
      </w:pPr>
      <w:r w:rsidRPr="00B14408">
        <w:rPr>
          <w:rStyle w:val="libBold2Char"/>
          <w:rFonts w:hint="eastAsia"/>
          <w:rtl/>
        </w:rPr>
        <w:t>بر</w:t>
      </w:r>
      <w:r>
        <w:t xml:space="preserve"> barr and </w:t>
      </w:r>
      <w:r>
        <w:rPr>
          <w:rtl/>
        </w:rPr>
        <w:t>بار</w:t>
      </w:r>
      <w:r>
        <w:t xml:space="preserve"> bārr pl. </w:t>
      </w:r>
      <w:r>
        <w:rPr>
          <w:rtl/>
        </w:rPr>
        <w:t>ابرار</w:t>
      </w:r>
      <w:r>
        <w:t xml:space="preserve"> abrār and </w:t>
      </w:r>
      <w:r>
        <w:rPr>
          <w:rtl/>
        </w:rPr>
        <w:t>بررة</w:t>
      </w:r>
      <w:r>
        <w:t xml:space="preserve"> barara reverent, dutiful (</w:t>
      </w:r>
      <w:r>
        <w:rPr>
          <w:rtl/>
        </w:rPr>
        <w:t>ب</w:t>
      </w:r>
      <w:r>
        <w:t xml:space="preserve"> toward), devoted (</w:t>
      </w:r>
      <w:r>
        <w:rPr>
          <w:rtl/>
        </w:rPr>
        <w:t>ب</w:t>
      </w:r>
      <w:r>
        <w:t xml:space="preserve"> to); pious, godly, upright, righteous.; kind</w:t>
      </w:r>
    </w:p>
    <w:p w:rsidR="00B14408" w:rsidRDefault="00FD180F" w:rsidP="00FD180F">
      <w:pPr>
        <w:pStyle w:val="libNormal"/>
      </w:pPr>
      <w:r w:rsidRPr="00B14408">
        <w:rPr>
          <w:rStyle w:val="libBold2Char"/>
          <w:rFonts w:hint="eastAsia"/>
          <w:rtl/>
        </w:rPr>
        <w:t>مبرة</w:t>
      </w:r>
      <w:r>
        <w:t xml:space="preserve"> mabarra pl. </w:t>
      </w:r>
      <w:r w:rsidR="003D2305">
        <w:t>-</w:t>
      </w:r>
      <w:r>
        <w:t xml:space="preserve">āt and </w:t>
      </w:r>
      <w:r>
        <w:rPr>
          <w:rtl/>
        </w:rPr>
        <w:t>مبار</w:t>
      </w:r>
      <w:r>
        <w:t xml:space="preserve"> mabar2 good deed, act of charity, benefaction; philanthropic organization; charitable institution, home or hospital set up with private funds</w:t>
      </w:r>
    </w:p>
    <w:p w:rsidR="00B14408" w:rsidRDefault="00FD180F" w:rsidP="00FD180F">
      <w:pPr>
        <w:pStyle w:val="libNormal"/>
      </w:pPr>
      <w:r w:rsidRPr="00B14408">
        <w:rPr>
          <w:rStyle w:val="libBold2Char"/>
          <w:rFonts w:hint="eastAsia"/>
          <w:rtl/>
        </w:rPr>
        <w:t>تبرير</w:t>
      </w:r>
      <w:r>
        <w:t xml:space="preserve"> tabrīr justification, vindication</w:t>
      </w:r>
    </w:p>
    <w:p w:rsidR="00B14408" w:rsidRDefault="00FD180F" w:rsidP="00FD180F">
      <w:pPr>
        <w:pStyle w:val="libNormal"/>
      </w:pPr>
      <w:r w:rsidRPr="00B14408">
        <w:rPr>
          <w:rStyle w:val="libBold2Char"/>
          <w:rFonts w:hint="eastAsia"/>
          <w:rtl/>
        </w:rPr>
        <w:lastRenderedPageBreak/>
        <w:t>بار</w:t>
      </w:r>
      <w:r>
        <w:t xml:space="preserve"> bārr reverent, faithful and devoted; see also under </w:t>
      </w:r>
      <w:r>
        <w:rPr>
          <w:rtl/>
        </w:rPr>
        <w:t>بر</w:t>
      </w:r>
      <w:r>
        <w:t xml:space="preserve"> barr above</w:t>
      </w:r>
    </w:p>
    <w:p w:rsidR="00B14408" w:rsidRDefault="00FD180F" w:rsidP="00FD180F">
      <w:pPr>
        <w:pStyle w:val="libNormal"/>
      </w:pPr>
      <w:r w:rsidRPr="00B14408">
        <w:rPr>
          <w:rStyle w:val="libBold2Char"/>
          <w:rFonts w:hint="eastAsia"/>
          <w:rtl/>
        </w:rPr>
        <w:t>مبرور</w:t>
      </w:r>
      <w:r>
        <w:t xml:space="preserve"> mabrūr (accepted into the grace of the Lord, i.e.) blessed (said of a deceased person)</w:t>
      </w:r>
    </w:p>
    <w:p w:rsidR="00B14408" w:rsidRDefault="00FD180F" w:rsidP="00FD180F">
      <w:pPr>
        <w:pStyle w:val="libNormal"/>
      </w:pPr>
      <w:r w:rsidRPr="00B14408">
        <w:rPr>
          <w:rStyle w:val="libBold2Char"/>
          <w:rFonts w:hint="eastAsia"/>
          <w:rtl/>
        </w:rPr>
        <w:t>مبرر</w:t>
      </w:r>
      <w:r>
        <w:t xml:space="preserve"> mubarrir pl. </w:t>
      </w:r>
      <w:r w:rsidR="003D2305">
        <w:t>-</w:t>
      </w:r>
      <w:r>
        <w:t>āt justification; excuse</w:t>
      </w:r>
      <w:r w:rsidR="003D2305">
        <w:t>|</w:t>
      </w:r>
      <w:r>
        <w:rPr>
          <w:rtl/>
        </w:rPr>
        <w:t>لا مبرر له</w:t>
      </w:r>
      <w:r>
        <w:t xml:space="preserve"> (mubarrira) unjustifiable</w:t>
      </w:r>
    </w:p>
    <w:p w:rsidR="00B14408" w:rsidRDefault="00FD180F" w:rsidP="00FD180F">
      <w:pPr>
        <w:pStyle w:val="libNormal"/>
      </w:pPr>
      <w:r>
        <w:t xml:space="preserve">2 </w:t>
      </w:r>
      <w:r>
        <w:rPr>
          <w:rtl/>
        </w:rPr>
        <w:t>بر</w:t>
      </w:r>
      <w:r>
        <w:t xml:space="preserve"> barr land (as opposed to sea), terra firma, mainland; open country; </w:t>
      </w:r>
      <w:r>
        <w:rPr>
          <w:rtl/>
        </w:rPr>
        <w:t>برا</w:t>
      </w:r>
      <w:r>
        <w:t xml:space="preserve"> barran out, outside</w:t>
      </w:r>
      <w:r w:rsidR="003D2305">
        <w:t>|</w:t>
      </w:r>
      <w:r>
        <w:t xml:space="preserve"> </w:t>
      </w:r>
      <w:r>
        <w:rPr>
          <w:rtl/>
        </w:rPr>
        <w:t>برا وبحرا</w:t>
      </w:r>
      <w:r>
        <w:t xml:space="preserve"> barran wa</w:t>
      </w:r>
      <w:r w:rsidR="003D2305">
        <w:t>-</w:t>
      </w:r>
      <w:r>
        <w:t>baḥran by land and sea</w:t>
      </w:r>
    </w:p>
    <w:p w:rsidR="00B14408" w:rsidRDefault="00FD180F" w:rsidP="00FD180F">
      <w:pPr>
        <w:pStyle w:val="libNormal"/>
      </w:pPr>
      <w:r w:rsidRPr="00B14408">
        <w:rPr>
          <w:rStyle w:val="libBold2Char"/>
          <w:rFonts w:hint="eastAsia"/>
          <w:rtl/>
        </w:rPr>
        <w:t>برى</w:t>
      </w:r>
      <w:r>
        <w:t xml:space="preserve"> barrī terrestrial, land (adj.); wild (of plants and animals)</w:t>
      </w:r>
      <w:r w:rsidR="003D2305">
        <w:t>|</w:t>
      </w:r>
      <w:r>
        <w:t xml:space="preserve"> </w:t>
      </w:r>
      <w:r>
        <w:rPr>
          <w:rtl/>
        </w:rPr>
        <w:t>سيارة برية مائية</w:t>
      </w:r>
      <w:r>
        <w:t xml:space="preserve"> (sayyāra, mā’īya) amphibious vehicle</w:t>
      </w:r>
    </w:p>
    <w:p w:rsidR="00B14408" w:rsidRDefault="00FD180F" w:rsidP="00FD180F">
      <w:pPr>
        <w:pStyle w:val="libNormal"/>
      </w:pPr>
      <w:r>
        <w:rPr>
          <w:rFonts w:hint="eastAsia"/>
        </w:rPr>
        <w:t>ā</w:t>
      </w:r>
      <w:r>
        <w:rPr>
          <w:rFonts w:hint="eastAsia"/>
          <w:rtl/>
        </w:rPr>
        <w:t>برية</w:t>
      </w:r>
      <w:r>
        <w:t xml:space="preserve"> barrīya pl. </w:t>
      </w:r>
      <w:r>
        <w:rPr>
          <w:rtl/>
        </w:rPr>
        <w:t>برارى</w:t>
      </w:r>
      <w:r>
        <w:t xml:space="preserve"> barāarīy open country, steppe, desert; see also 1 </w:t>
      </w:r>
      <w:r>
        <w:rPr>
          <w:rtl/>
        </w:rPr>
        <w:t>برأ</w:t>
      </w:r>
    </w:p>
    <w:p w:rsidR="00B14408" w:rsidRDefault="00FD180F" w:rsidP="00FD180F">
      <w:pPr>
        <w:pStyle w:val="libNormal"/>
      </w:pPr>
      <w:r w:rsidRPr="00B14408">
        <w:rPr>
          <w:rStyle w:val="libBold2Char"/>
          <w:rFonts w:hint="eastAsia"/>
          <w:rtl/>
        </w:rPr>
        <w:t>برانى</w:t>
      </w:r>
      <w:r>
        <w:t xml:space="preserve"> barrānī outside, outer, exterior, external; foreign, alien</w:t>
      </w:r>
    </w:p>
    <w:p w:rsidR="00B14408" w:rsidRDefault="00FD180F" w:rsidP="00FD180F">
      <w:pPr>
        <w:pStyle w:val="libNormal"/>
      </w:pPr>
      <w:r w:rsidRPr="00B14408">
        <w:rPr>
          <w:rStyle w:val="libBold2Char"/>
          <w:rFonts w:hint="eastAsia"/>
          <w:rtl/>
        </w:rPr>
        <w:t>بر</w:t>
      </w:r>
      <w:r>
        <w:t xml:space="preserve">  burr wheat</w:t>
      </w:r>
    </w:p>
    <w:p w:rsidR="00B14408" w:rsidRDefault="00FD180F" w:rsidP="00FD180F">
      <w:pPr>
        <w:pStyle w:val="libNormal"/>
      </w:pPr>
      <w:r>
        <w:t xml:space="preserve">1 </w:t>
      </w:r>
      <w:r>
        <w:rPr>
          <w:rtl/>
        </w:rPr>
        <w:t>برأ</w:t>
      </w:r>
      <w:r>
        <w:t xml:space="preserve"> bara’a a (</w:t>
      </w:r>
      <w:r>
        <w:rPr>
          <w:rtl/>
        </w:rPr>
        <w:t>برء</w:t>
      </w:r>
      <w:r>
        <w:t xml:space="preserve"> bar’) to create (</w:t>
      </w:r>
      <w:r>
        <w:rPr>
          <w:rtl/>
        </w:rPr>
        <w:t>هـ</w:t>
      </w:r>
      <w:r>
        <w:t xml:space="preserve"> s.th., said of God)</w:t>
      </w:r>
    </w:p>
    <w:p w:rsidR="00B14408" w:rsidRDefault="00FD180F" w:rsidP="00FD180F">
      <w:pPr>
        <w:pStyle w:val="libNormal"/>
      </w:pPr>
      <w:r w:rsidRPr="00B14408">
        <w:rPr>
          <w:rStyle w:val="libBold2Char"/>
          <w:rFonts w:hint="eastAsia"/>
          <w:rtl/>
        </w:rPr>
        <w:t>برء</w:t>
      </w:r>
      <w:r>
        <w:t xml:space="preserve"> bar’ creation</w:t>
      </w:r>
    </w:p>
    <w:p w:rsidR="00B14408" w:rsidRDefault="00FD180F" w:rsidP="00FD180F">
      <w:pPr>
        <w:pStyle w:val="libNormal"/>
      </w:pPr>
      <w:r w:rsidRPr="00B14408">
        <w:rPr>
          <w:rStyle w:val="libBold2Char"/>
          <w:rFonts w:hint="eastAsia"/>
          <w:rtl/>
        </w:rPr>
        <w:t>برية</w:t>
      </w:r>
      <w:r>
        <w:t xml:space="preserve"> barīya pl. </w:t>
      </w:r>
      <w:r w:rsidR="003D2305">
        <w:t>-</w:t>
      </w:r>
      <w:r>
        <w:t xml:space="preserve">āt, </w:t>
      </w:r>
      <w:r>
        <w:rPr>
          <w:rtl/>
        </w:rPr>
        <w:t>برايا</w:t>
      </w:r>
      <w:r>
        <w:t xml:space="preserve"> barāyā creation (= that which is created); creature; see also 2 </w:t>
      </w:r>
      <w:r>
        <w:rPr>
          <w:rtl/>
        </w:rPr>
        <w:t>بر</w:t>
      </w:r>
      <w:r>
        <w:t>.</w:t>
      </w:r>
    </w:p>
    <w:p w:rsidR="00B14408" w:rsidRDefault="00FD180F" w:rsidP="00FD180F">
      <w:pPr>
        <w:pStyle w:val="libNormal"/>
      </w:pPr>
      <w:r w:rsidRPr="00B14408">
        <w:rPr>
          <w:rStyle w:val="libBold2Char"/>
          <w:rFonts w:hint="eastAsia"/>
          <w:rtl/>
        </w:rPr>
        <w:t>البارى</w:t>
      </w:r>
      <w:r>
        <w:t xml:space="preserve"> ~J~I aI</w:t>
      </w:r>
      <w:r w:rsidR="003D2305">
        <w:t>-</w:t>
      </w:r>
      <w:r>
        <w:t>bari' the Creator (God)</w:t>
      </w:r>
    </w:p>
    <w:p w:rsidR="00B14408" w:rsidRDefault="00FD180F" w:rsidP="00FD180F">
      <w:pPr>
        <w:pStyle w:val="libNormal"/>
      </w:pPr>
      <w:r>
        <w:t xml:space="preserve">2 </w:t>
      </w:r>
      <w:r>
        <w:rPr>
          <w:rtl/>
        </w:rPr>
        <w:t>برئ</w:t>
      </w:r>
      <w:r>
        <w:t xml:space="preserve"> bari’a a (</w:t>
      </w:r>
      <w:r>
        <w:rPr>
          <w:rtl/>
        </w:rPr>
        <w:t>براءة</w:t>
      </w:r>
      <w:r>
        <w:t xml:space="preserve"> barā’a) to be or become free, be cleared (</w:t>
      </w:r>
      <w:r>
        <w:rPr>
          <w:rtl/>
        </w:rPr>
        <w:t>من</w:t>
      </w:r>
      <w:r>
        <w:t xml:space="preserve"> from, esp. from guilt blame, etc., </w:t>
      </w:r>
      <w:r>
        <w:rPr>
          <w:rtl/>
        </w:rPr>
        <w:t>الى</w:t>
      </w:r>
      <w:r>
        <w:t xml:space="preserve"> toward s.o.); to recover (</w:t>
      </w:r>
      <w:r>
        <w:rPr>
          <w:rtl/>
        </w:rPr>
        <w:t>من</w:t>
      </w:r>
      <w:r>
        <w:t xml:space="preserve"> from an illness) II to free, clear, acquit, absolve, exculpate (</w:t>
      </w:r>
      <w:r>
        <w:rPr>
          <w:rtl/>
        </w:rPr>
        <w:t>ه</w:t>
      </w:r>
      <w:r>
        <w:t xml:space="preserve"> s.o., </w:t>
      </w:r>
      <w:r>
        <w:rPr>
          <w:rtl/>
        </w:rPr>
        <w:t>من</w:t>
      </w:r>
      <w:r>
        <w:t xml:space="preserve"> from suspicion, blame, guilt)</w:t>
      </w:r>
      <w:r w:rsidR="003D2305">
        <w:t>|</w:t>
      </w:r>
      <w:r>
        <w:t xml:space="preserve"> </w:t>
      </w:r>
      <w:r>
        <w:rPr>
          <w:rtl/>
        </w:rPr>
        <w:t>برأ ساحة الرجل</w:t>
      </w:r>
      <w:r>
        <w:t xml:space="preserve"> (sāḥata r</w:t>
      </w:r>
      <w:r w:rsidR="003D2305">
        <w:t>-</w:t>
      </w:r>
      <w:r>
        <w:t>rajul) he acquitted the man IV to acquit, absolve, discharge, exculpate (</w:t>
      </w:r>
      <w:r>
        <w:rPr>
          <w:rtl/>
        </w:rPr>
        <w:t>ه</w:t>
      </w:r>
      <w:r>
        <w:t xml:space="preserve"> s.o.); to cause to recover, cure, heal (</w:t>
      </w:r>
      <w:r>
        <w:rPr>
          <w:rtl/>
        </w:rPr>
        <w:t>ه</w:t>
      </w:r>
      <w:r>
        <w:t xml:space="preserve"> s.o.)</w:t>
      </w:r>
      <w:r w:rsidR="003D2305">
        <w:t>|</w:t>
      </w:r>
      <w:r>
        <w:t xml:space="preserve"> </w:t>
      </w:r>
      <w:r>
        <w:rPr>
          <w:rtl/>
        </w:rPr>
        <w:t>ابرأ ذمته</w:t>
      </w:r>
      <w:r>
        <w:t xml:space="preserve"> (dimmatahū) to clear s.o. or o.s. from guilt, exonerate s.o. or o.s. V to clear o.s. (</w:t>
      </w:r>
      <w:r>
        <w:rPr>
          <w:rtl/>
        </w:rPr>
        <w:t>من</w:t>
      </w:r>
      <w:r>
        <w:t xml:space="preserve"> from suspicion, from a charge), free o.s. (</w:t>
      </w:r>
      <w:r>
        <w:rPr>
          <w:rtl/>
        </w:rPr>
        <w:t>من</w:t>
      </w:r>
      <w:r>
        <w:t xml:space="preserve"> from responsibility, etc.), rid o.s. (</w:t>
      </w:r>
      <w:r>
        <w:rPr>
          <w:rtl/>
        </w:rPr>
        <w:t>من</w:t>
      </w:r>
      <w:r>
        <w:t xml:space="preserve"> of); to declare o.s. innocent, wash one’s hands (</w:t>
      </w:r>
      <w:r>
        <w:rPr>
          <w:rtl/>
        </w:rPr>
        <w:t>من</w:t>
      </w:r>
      <w:r>
        <w:t xml:space="preserve"> of); to be acquitted X to restore to health, cure, heal (</w:t>
      </w:r>
      <w:r>
        <w:rPr>
          <w:rtl/>
        </w:rPr>
        <w:t>ه</w:t>
      </w:r>
      <w:r>
        <w:t xml:space="preserve"> s.o.); to free o.s. (</w:t>
      </w:r>
      <w:r>
        <w:rPr>
          <w:rtl/>
        </w:rPr>
        <w:t>من</w:t>
      </w:r>
      <w:r>
        <w:t xml:space="preserve"> from), rid o.s. (</w:t>
      </w:r>
      <w:r>
        <w:rPr>
          <w:rtl/>
        </w:rPr>
        <w:t>من</w:t>
      </w:r>
      <w:r>
        <w:t xml:space="preserve"> of)</w:t>
      </w:r>
    </w:p>
    <w:p w:rsidR="00B14408" w:rsidRDefault="00FD180F" w:rsidP="00FD180F">
      <w:pPr>
        <w:pStyle w:val="libNormal"/>
      </w:pPr>
      <w:r w:rsidRPr="00B14408">
        <w:rPr>
          <w:rStyle w:val="libBold2Char"/>
          <w:rFonts w:hint="eastAsia"/>
          <w:rtl/>
        </w:rPr>
        <w:t>برء</w:t>
      </w:r>
      <w:r>
        <w:t xml:space="preserve"> bur’ and burū’ convalescence, recovery</w:t>
      </w:r>
    </w:p>
    <w:p w:rsidR="00B14408" w:rsidRDefault="00FD180F" w:rsidP="00FD180F">
      <w:pPr>
        <w:pStyle w:val="libNormal"/>
      </w:pPr>
      <w:r w:rsidRPr="00B14408">
        <w:rPr>
          <w:rStyle w:val="libBold2Char"/>
          <w:rFonts w:hint="eastAsia"/>
          <w:rtl/>
        </w:rPr>
        <w:t>برئ</w:t>
      </w:r>
      <w:r>
        <w:t xml:space="preserve"> barī’ pl. </w:t>
      </w:r>
      <w:r>
        <w:rPr>
          <w:rtl/>
        </w:rPr>
        <w:t>ابرياء</w:t>
      </w:r>
      <w:r>
        <w:t xml:space="preserve"> abriyā’2, </w:t>
      </w:r>
      <w:r>
        <w:rPr>
          <w:rtl/>
        </w:rPr>
        <w:t>براء</w:t>
      </w:r>
      <w:r>
        <w:t xml:space="preserve"> burā’, birā’ free, exempt (</w:t>
      </w:r>
      <w:r>
        <w:rPr>
          <w:rtl/>
        </w:rPr>
        <w:t>من</w:t>
      </w:r>
      <w:r>
        <w:t xml:space="preserve"> from), devoid (</w:t>
      </w:r>
      <w:r>
        <w:rPr>
          <w:rtl/>
        </w:rPr>
        <w:t>من</w:t>
      </w:r>
      <w:r>
        <w:t xml:space="preserve"> of); guiltless, innocent; guileless, harmless; healthy, sound</w:t>
      </w:r>
    </w:p>
    <w:p w:rsidR="00B14408" w:rsidRDefault="00FD180F" w:rsidP="00FD180F">
      <w:pPr>
        <w:pStyle w:val="libNormal"/>
      </w:pPr>
      <w:r w:rsidRPr="00B14408">
        <w:rPr>
          <w:rStyle w:val="libBold2Char"/>
          <w:rFonts w:hint="eastAsia"/>
          <w:rtl/>
        </w:rPr>
        <w:lastRenderedPageBreak/>
        <w:t>براء</w:t>
      </w:r>
      <w:r>
        <w:t xml:space="preserve"> barā’ free, exempt (</w:t>
      </w:r>
      <w:r>
        <w:rPr>
          <w:rtl/>
        </w:rPr>
        <w:t>من</w:t>
      </w:r>
      <w:r>
        <w:t xml:space="preserve">  from)</w:t>
      </w:r>
      <w:r w:rsidR="003D2305">
        <w:t>|</w:t>
      </w:r>
      <w:r>
        <w:t xml:space="preserve"> </w:t>
      </w:r>
      <w:r>
        <w:rPr>
          <w:rtl/>
        </w:rPr>
        <w:t>ذمته براء من</w:t>
      </w:r>
      <w:r>
        <w:t xml:space="preserve">  (dimmatuM) he is innocent of ...</w:t>
      </w:r>
    </w:p>
    <w:p w:rsidR="00B14408" w:rsidRDefault="00FD180F" w:rsidP="00FD180F">
      <w:pPr>
        <w:pStyle w:val="libNormal"/>
      </w:pPr>
      <w:r w:rsidRPr="00B14408">
        <w:rPr>
          <w:rStyle w:val="libBold2Char"/>
          <w:rFonts w:hint="eastAsia"/>
          <w:rtl/>
        </w:rPr>
        <w:t>براءة</w:t>
      </w:r>
      <w:r>
        <w:t xml:space="preserve"> barā’a being free; disavowal, withdrawal; innocence, guiltlessness; naiveté, guilelessness, artlessness; (pl. </w:t>
      </w:r>
      <w:r w:rsidR="003D2305">
        <w:t>-</w:t>
      </w:r>
      <w:r>
        <w:t>āt) license, diploma, patent</w:t>
      </w:r>
      <w:r w:rsidR="003D2305">
        <w:t>|</w:t>
      </w:r>
      <w:r>
        <w:t xml:space="preserve"> </w:t>
      </w:r>
      <w:r>
        <w:rPr>
          <w:rtl/>
        </w:rPr>
        <w:t>براءة اختراع</w:t>
      </w:r>
      <w:r>
        <w:t xml:space="preserve"> patent on an invention; </w:t>
      </w:r>
      <w:r>
        <w:rPr>
          <w:rtl/>
        </w:rPr>
        <w:t>براءة التنفيذ</w:t>
      </w:r>
      <w:r>
        <w:t xml:space="preserve"> exequatur (a written authorization of a consular officer, issued by the government to which he is accredited); </w:t>
      </w:r>
      <w:r>
        <w:rPr>
          <w:rtl/>
        </w:rPr>
        <w:t>براءة الثقة</w:t>
      </w:r>
      <w:r>
        <w:t xml:space="preserve"> b. at</w:t>
      </w:r>
      <w:r w:rsidR="003D2305">
        <w:t>-</w:t>
      </w:r>
      <w:r>
        <w:t xml:space="preserve">tiqa (Tun.) credentials (dipl.); </w:t>
      </w:r>
      <w:r>
        <w:rPr>
          <w:rtl/>
        </w:rPr>
        <w:t>على براءة</w:t>
      </w:r>
      <w:r>
        <w:t xml:space="preserve"> harmless; without guilt, innocent</w:t>
      </w:r>
    </w:p>
    <w:p w:rsidR="00B14408" w:rsidRDefault="00FD180F" w:rsidP="00FD180F">
      <w:pPr>
        <w:pStyle w:val="libNormal"/>
      </w:pPr>
      <w:r w:rsidRPr="00B14408">
        <w:rPr>
          <w:rStyle w:val="libBold2Char"/>
          <w:rFonts w:hint="eastAsia"/>
          <w:rtl/>
        </w:rPr>
        <w:t>تبرئة</w:t>
      </w:r>
      <w:r>
        <w:t xml:space="preserve"> tabri’a freeing, exemption; acquittal, absolution, discharge, exoneration</w:t>
      </w:r>
    </w:p>
    <w:p w:rsidR="00B14408" w:rsidRDefault="00FD180F" w:rsidP="00FD180F">
      <w:pPr>
        <w:pStyle w:val="libNormal"/>
      </w:pPr>
      <w:r w:rsidRPr="00B14408">
        <w:rPr>
          <w:rStyle w:val="libBold2Char"/>
          <w:rFonts w:hint="eastAsia"/>
          <w:rtl/>
        </w:rPr>
        <w:t>مبارأة</w:t>
      </w:r>
      <w:r>
        <w:t xml:space="preserve"> mubāra’a mubarat, divorce by mutual consent of husband and wife, either of them waiving all claims by way of compensation (Isl. Law)</w:t>
      </w:r>
    </w:p>
    <w:p w:rsidR="00B14408" w:rsidRDefault="00FD180F" w:rsidP="00FD180F">
      <w:pPr>
        <w:pStyle w:val="libNormal"/>
      </w:pPr>
      <w:r w:rsidRPr="00B14408">
        <w:rPr>
          <w:rStyle w:val="libBold2Char"/>
          <w:rFonts w:hint="eastAsia"/>
          <w:rtl/>
        </w:rPr>
        <w:t>ابراء</w:t>
      </w:r>
      <w:r>
        <w:t xml:space="preserve"> ibrā’ acquittal, absolution, release; release of a debtor from his liabilities, remission of debt (Isl. Law)</w:t>
      </w:r>
    </w:p>
    <w:p w:rsidR="00B14408" w:rsidRDefault="00FD180F" w:rsidP="00FD180F">
      <w:pPr>
        <w:pStyle w:val="libNormal"/>
      </w:pPr>
      <w:r w:rsidRPr="00B14408">
        <w:rPr>
          <w:rStyle w:val="libBold2Char"/>
          <w:rFonts w:hint="eastAsia"/>
          <w:rtl/>
        </w:rPr>
        <w:t>استبراء</w:t>
      </w:r>
      <w:r>
        <w:t xml:space="preserve"> istibrā’: </w:t>
      </w:r>
      <w:r>
        <w:rPr>
          <w:rtl/>
        </w:rPr>
        <w:t>استبراء الحمل</w:t>
      </w:r>
      <w:r>
        <w:t xml:space="preserve"> ist. al</w:t>
      </w:r>
      <w:r w:rsidR="003D2305">
        <w:t>-</w:t>
      </w:r>
      <w:r>
        <w:t>ḥamal the ceremony of selecting and purifying the Host before Mass (Copt.</w:t>
      </w:r>
      <w:r w:rsidR="003D2305">
        <w:t>-</w:t>
      </w:r>
      <w:r>
        <w:t>Chr.)</w:t>
      </w:r>
    </w:p>
    <w:p w:rsidR="00B14408" w:rsidRDefault="00FD180F" w:rsidP="00FD180F">
      <w:pPr>
        <w:pStyle w:val="libNormal"/>
      </w:pPr>
      <w:r w:rsidRPr="00B14408">
        <w:rPr>
          <w:rStyle w:val="libBold2Char"/>
          <w:rFonts w:hint="eastAsia"/>
          <w:rtl/>
        </w:rPr>
        <w:t>براجواى</w:t>
      </w:r>
      <w:r>
        <w:t xml:space="preserve"> baraguwāy Paraguay</w:t>
      </w:r>
    </w:p>
    <w:p w:rsidR="00B14408" w:rsidRDefault="00FD180F" w:rsidP="00FD180F">
      <w:pPr>
        <w:pStyle w:val="libNormal"/>
      </w:pPr>
      <w:r w:rsidRPr="00B14408">
        <w:rPr>
          <w:rStyle w:val="libBold2Char"/>
          <w:rFonts w:hint="eastAsia"/>
          <w:rtl/>
        </w:rPr>
        <w:t>البرازيل</w:t>
      </w:r>
      <w:r>
        <w:t xml:space="preserve"> al</w:t>
      </w:r>
      <w:r w:rsidR="003D2305">
        <w:t>-</w:t>
      </w:r>
      <w:r>
        <w:t>bərāzīl Brazil</w:t>
      </w:r>
    </w:p>
    <w:p w:rsidR="00B14408" w:rsidRDefault="00FD180F" w:rsidP="00FD180F">
      <w:pPr>
        <w:pStyle w:val="libNormal"/>
      </w:pPr>
      <w:r w:rsidRPr="00B14408">
        <w:rPr>
          <w:rStyle w:val="libBold2Char"/>
          <w:rFonts w:hint="eastAsia"/>
          <w:rtl/>
        </w:rPr>
        <w:t>براسيرى</w:t>
      </w:r>
      <w:r>
        <w:t xml:space="preserve"> (Fr. brasserie) brāseri beer parlor, taproom</w:t>
      </w:r>
    </w:p>
    <w:p w:rsidR="00B14408" w:rsidRDefault="00FD180F" w:rsidP="00FD180F">
      <w:pPr>
        <w:pStyle w:val="libNormal"/>
      </w:pPr>
      <w:r w:rsidRPr="00B14408">
        <w:rPr>
          <w:rStyle w:val="libBold2Char"/>
          <w:rFonts w:hint="eastAsia"/>
          <w:rtl/>
        </w:rPr>
        <w:t>براغ</w:t>
      </w:r>
      <w:r>
        <w:t xml:space="preserve"> Prague</w:t>
      </w:r>
    </w:p>
    <w:p w:rsidR="00B14408" w:rsidRDefault="00FD180F" w:rsidP="00FD180F">
      <w:pPr>
        <w:pStyle w:val="libNormal"/>
      </w:pPr>
      <w:r w:rsidRPr="00B14408">
        <w:rPr>
          <w:rStyle w:val="libBold2Char"/>
          <w:rFonts w:hint="eastAsia"/>
          <w:rtl/>
        </w:rPr>
        <w:t>برافان</w:t>
      </w:r>
      <w:r>
        <w:t xml:space="preserve"> (Fr. paravent) baravān folding screen</w:t>
      </w:r>
    </w:p>
    <w:p w:rsidR="00B14408" w:rsidRDefault="00FD180F" w:rsidP="00FD180F">
      <w:pPr>
        <w:pStyle w:val="libNormal"/>
      </w:pPr>
      <w:r w:rsidRPr="00B14408">
        <w:rPr>
          <w:rStyle w:val="libBold2Char"/>
          <w:rFonts w:hint="eastAsia"/>
          <w:rtl/>
        </w:rPr>
        <w:t>براهما</w:t>
      </w:r>
      <w:r>
        <w:t xml:space="preserve"> bərahmā Brahma</w:t>
      </w:r>
    </w:p>
    <w:p w:rsidR="00B14408" w:rsidRDefault="00FD180F" w:rsidP="00FD180F">
      <w:pPr>
        <w:pStyle w:val="libNormal"/>
      </w:pPr>
      <w:r w:rsidRPr="00B14408">
        <w:rPr>
          <w:rStyle w:val="libBold2Char"/>
          <w:rFonts w:hint="eastAsia"/>
          <w:rtl/>
        </w:rPr>
        <w:t>بربة</w:t>
      </w:r>
      <w:r>
        <w:t xml:space="preserve">  birba and </w:t>
      </w:r>
      <w:r>
        <w:rPr>
          <w:rtl/>
        </w:rPr>
        <w:t>بربا</w:t>
      </w:r>
      <w:r>
        <w:t xml:space="preserve"> birbā pl. </w:t>
      </w:r>
      <w:r>
        <w:rPr>
          <w:rtl/>
        </w:rPr>
        <w:t>برابى</w:t>
      </w:r>
      <w:r>
        <w:t xml:space="preserve"> barābī ancient Egyptian temple, temple ruins doting back to ancient Egypt (eg.); labyrinth, maze</w:t>
      </w:r>
    </w:p>
    <w:p w:rsidR="00B14408" w:rsidRDefault="00FD180F" w:rsidP="00FD180F">
      <w:pPr>
        <w:pStyle w:val="libNormal"/>
      </w:pPr>
      <w:r w:rsidRPr="00B14408">
        <w:rPr>
          <w:rStyle w:val="libBold2Char"/>
          <w:rFonts w:hint="eastAsia"/>
          <w:rtl/>
        </w:rPr>
        <w:t>بربخ</w:t>
      </w:r>
      <w:r>
        <w:t xml:space="preserve"> barbaḳ pl. </w:t>
      </w:r>
      <w:r>
        <w:rPr>
          <w:rtl/>
        </w:rPr>
        <w:t>برابخ</w:t>
      </w:r>
      <w:r>
        <w:t xml:space="preserve"> barābiḳ2 water pipe, drain, culvert, sewer pipe</w:t>
      </w:r>
    </w:p>
    <w:p w:rsidR="00B14408" w:rsidRDefault="00FD180F" w:rsidP="00FD180F">
      <w:pPr>
        <w:pStyle w:val="libNormal"/>
      </w:pPr>
      <w:r w:rsidRPr="00B14408">
        <w:rPr>
          <w:rStyle w:val="libBold2Char"/>
          <w:rFonts w:hint="eastAsia"/>
          <w:rtl/>
        </w:rPr>
        <w:t>بربر</w:t>
      </w:r>
      <w:r>
        <w:t xml:space="preserve"> barbara to babble noisily (e.g., a large crowd), jabber, mutter, prattle</w:t>
      </w:r>
    </w:p>
    <w:p w:rsidR="00B14408" w:rsidRDefault="00FD180F" w:rsidP="00FD180F">
      <w:pPr>
        <w:pStyle w:val="libNormal"/>
      </w:pPr>
      <w:r w:rsidRPr="00B14408">
        <w:rPr>
          <w:rStyle w:val="libBold2Char"/>
          <w:rFonts w:hint="eastAsia"/>
          <w:rtl/>
        </w:rPr>
        <w:t>البربر</w:t>
      </w:r>
      <w:r>
        <w:t xml:space="preserve"> al</w:t>
      </w:r>
      <w:r w:rsidR="003D2305">
        <w:t>-</w:t>
      </w:r>
      <w:r>
        <w:t>barbar the Berbers</w:t>
      </w:r>
    </w:p>
    <w:p w:rsidR="00B14408" w:rsidRDefault="00FD180F" w:rsidP="00FD180F">
      <w:pPr>
        <w:pStyle w:val="libNormal"/>
      </w:pPr>
      <w:r w:rsidRPr="00B14408">
        <w:rPr>
          <w:rStyle w:val="libBold2Char"/>
          <w:rFonts w:hint="eastAsia"/>
          <w:rtl/>
        </w:rPr>
        <w:t>بربرى</w:t>
      </w:r>
      <w:r>
        <w:t xml:space="preserve"> barbarī Berber (adj.); barbaric, uncivilized; </w:t>
      </w:r>
      <w:r w:rsidR="003D2305">
        <w:t>--</w:t>
      </w:r>
      <w:r>
        <w:t xml:space="preserve"> (pl. </w:t>
      </w:r>
      <w:r>
        <w:rPr>
          <w:rtl/>
        </w:rPr>
        <w:t>برابرة</w:t>
      </w:r>
      <w:r>
        <w:t xml:space="preserve"> barābira) a Berber; a barbarian</w:t>
      </w:r>
    </w:p>
    <w:p w:rsidR="00B14408" w:rsidRDefault="00FD180F" w:rsidP="00FD180F">
      <w:pPr>
        <w:pStyle w:val="libNormal"/>
      </w:pPr>
      <w:r w:rsidRPr="00B14408">
        <w:rPr>
          <w:rStyle w:val="libBold2Char"/>
          <w:rFonts w:hint="eastAsia"/>
          <w:rtl/>
        </w:rPr>
        <w:t>بربرية</w:t>
      </w:r>
      <w:r>
        <w:t xml:space="preserve"> barbarīya barbar(ian)ism, barbarity, savagery, cruelty</w:t>
      </w:r>
    </w:p>
    <w:p w:rsidR="00B14408" w:rsidRDefault="00FD180F" w:rsidP="00FD180F">
      <w:pPr>
        <w:pStyle w:val="libNormal"/>
      </w:pPr>
      <w:r w:rsidRPr="00B14408">
        <w:rPr>
          <w:rStyle w:val="libBold2Char"/>
          <w:rFonts w:hint="eastAsia"/>
          <w:rtl/>
        </w:rPr>
        <w:t>متبربر</w:t>
      </w:r>
      <w:r>
        <w:t xml:space="preserve"> mutabarbir barbaric, uncivilized</w:t>
      </w:r>
    </w:p>
    <w:p w:rsidR="00B14408" w:rsidRDefault="00FD180F" w:rsidP="00FD180F">
      <w:pPr>
        <w:pStyle w:val="libNormal"/>
      </w:pPr>
      <w:r w:rsidRPr="00B14408">
        <w:rPr>
          <w:rStyle w:val="libBold2Char"/>
          <w:rFonts w:hint="eastAsia"/>
          <w:rtl/>
        </w:rPr>
        <w:t>بربيس</w:t>
      </w:r>
      <w:r>
        <w:t xml:space="preserve">  look up alphabetically</w:t>
      </w:r>
    </w:p>
    <w:p w:rsidR="00B14408" w:rsidRDefault="00FD180F" w:rsidP="00FD180F">
      <w:pPr>
        <w:pStyle w:val="libNormal"/>
      </w:pPr>
      <w:r w:rsidRPr="00B14408">
        <w:rPr>
          <w:rStyle w:val="libBold2Char"/>
          <w:rFonts w:hint="eastAsia"/>
          <w:rtl/>
        </w:rPr>
        <w:t>بربيش</w:t>
      </w:r>
      <w:r>
        <w:t xml:space="preserve"> barbīš (syr.) tube (of a narghile, of an enema, etc.)</w:t>
      </w:r>
    </w:p>
    <w:p w:rsidR="00B14408" w:rsidRDefault="00FD180F" w:rsidP="00FD180F">
      <w:pPr>
        <w:pStyle w:val="libNormal"/>
      </w:pPr>
      <w:r w:rsidRPr="00B14408">
        <w:rPr>
          <w:rStyle w:val="libBold2Char"/>
          <w:rFonts w:hint="eastAsia"/>
          <w:rtl/>
        </w:rPr>
        <w:lastRenderedPageBreak/>
        <w:t>بربط</w:t>
      </w:r>
      <w:r>
        <w:t xml:space="preserve"> barbata to splash, paddle, dabble (in water)</w:t>
      </w:r>
    </w:p>
    <w:p w:rsidR="00B14408" w:rsidRDefault="00FD180F" w:rsidP="00FD180F">
      <w:pPr>
        <w:pStyle w:val="libNormal"/>
      </w:pPr>
      <w:r w:rsidRPr="00B14408">
        <w:rPr>
          <w:rStyle w:val="libBold2Char"/>
          <w:rFonts w:hint="eastAsia"/>
          <w:rtl/>
        </w:rPr>
        <w:t>بربونى</w:t>
      </w:r>
      <w:r>
        <w:t xml:space="preserve"> (It. barbone) barbūnī, also </w:t>
      </w:r>
      <w:r>
        <w:rPr>
          <w:rtl/>
        </w:rPr>
        <w:t>بربون</w:t>
      </w:r>
      <w:r>
        <w:t xml:space="preserve"> red mullet (Mullus barbatus; zool.)</w:t>
      </w:r>
    </w:p>
    <w:p w:rsidR="00B14408" w:rsidRDefault="00FD180F" w:rsidP="00FD180F">
      <w:pPr>
        <w:pStyle w:val="libNormal"/>
      </w:pPr>
      <w:r w:rsidRPr="00B14408">
        <w:rPr>
          <w:rStyle w:val="libBold2Char"/>
          <w:rFonts w:hint="eastAsia"/>
          <w:rtl/>
        </w:rPr>
        <w:t>بربى</w:t>
      </w:r>
      <w:r>
        <w:t xml:space="preserve"> see </w:t>
      </w:r>
      <w:r>
        <w:rPr>
          <w:rtl/>
        </w:rPr>
        <w:t>بربة</w:t>
      </w:r>
    </w:p>
    <w:p w:rsidR="00B14408" w:rsidRDefault="00FD180F" w:rsidP="00FD180F">
      <w:pPr>
        <w:pStyle w:val="libNormal"/>
      </w:pPr>
      <w:r w:rsidRPr="00B14408">
        <w:rPr>
          <w:rStyle w:val="libBold2Char"/>
          <w:rFonts w:hint="eastAsia"/>
          <w:rtl/>
        </w:rPr>
        <w:t>بربيس</w:t>
      </w:r>
      <w:r>
        <w:t xml:space="preserve">  barbīs barbel (zool.)</w:t>
      </w:r>
    </w:p>
    <w:p w:rsidR="00B14408" w:rsidRDefault="00FD180F" w:rsidP="00FD180F">
      <w:pPr>
        <w:pStyle w:val="libNormal"/>
      </w:pPr>
      <w:r w:rsidRPr="00B14408">
        <w:rPr>
          <w:rStyle w:val="libBold2Char"/>
          <w:rFonts w:hint="eastAsia"/>
          <w:rtl/>
        </w:rPr>
        <w:t>برتغال</w:t>
      </w:r>
      <w:r>
        <w:t xml:space="preserve"> burtugāl Portugal</w:t>
      </w:r>
    </w:p>
    <w:p w:rsidR="00B14408" w:rsidRDefault="00FD180F" w:rsidP="00FD180F">
      <w:pPr>
        <w:pStyle w:val="libNormal"/>
      </w:pPr>
      <w:r w:rsidRPr="00B14408">
        <w:rPr>
          <w:rStyle w:val="libBold2Char"/>
          <w:rFonts w:hint="eastAsia"/>
          <w:rtl/>
        </w:rPr>
        <w:t>برتغالى</w:t>
      </w:r>
      <w:r>
        <w:t xml:space="preserve"> burtugālī Portuguese</w:t>
      </w:r>
    </w:p>
    <w:p w:rsidR="00B14408" w:rsidRDefault="00FD180F" w:rsidP="00FD180F">
      <w:pPr>
        <w:pStyle w:val="libNormal"/>
      </w:pPr>
      <w:r w:rsidRPr="00B14408">
        <w:rPr>
          <w:rStyle w:val="libBold2Char"/>
          <w:rFonts w:hint="eastAsia"/>
          <w:rtl/>
        </w:rPr>
        <w:t>برتقال</w:t>
      </w:r>
      <w:r>
        <w:t xml:space="preserve"> burtuqāl,  </w:t>
      </w:r>
      <w:r>
        <w:rPr>
          <w:rtl/>
        </w:rPr>
        <w:t>برتقان</w:t>
      </w:r>
      <w:r>
        <w:t xml:space="preserve"> burtuqān orange</w:t>
      </w:r>
    </w:p>
    <w:p w:rsidR="00B14408" w:rsidRDefault="00FD180F" w:rsidP="00FD180F">
      <w:pPr>
        <w:pStyle w:val="libNormal"/>
      </w:pPr>
      <w:r w:rsidRPr="00B14408">
        <w:rPr>
          <w:rStyle w:val="libBold2Char"/>
          <w:rFonts w:hint="eastAsia"/>
          <w:rtl/>
        </w:rPr>
        <w:t>برتقالى</w:t>
      </w:r>
      <w:r>
        <w:t xml:space="preserve"> burtuqālī, </w:t>
      </w:r>
      <w:r>
        <w:rPr>
          <w:rtl/>
        </w:rPr>
        <w:t>برتقانى</w:t>
      </w:r>
      <w:r>
        <w:t xml:space="preserve"> burtuqānī orange, orange</w:t>
      </w:r>
      <w:r w:rsidR="003D2305">
        <w:t>-</w:t>
      </w:r>
      <w:r>
        <w:t>colored</w:t>
      </w:r>
    </w:p>
    <w:p w:rsidR="00B14408" w:rsidRDefault="00FD180F" w:rsidP="00FD180F">
      <w:pPr>
        <w:pStyle w:val="libNormal"/>
      </w:pPr>
      <w:r w:rsidRPr="00B14408">
        <w:rPr>
          <w:rStyle w:val="libBold2Char"/>
          <w:rFonts w:hint="eastAsia"/>
          <w:rtl/>
        </w:rPr>
        <w:t>برثن</w:t>
      </w:r>
      <w:r>
        <w:t xml:space="preserve"> burtun, pl. </w:t>
      </w:r>
      <w:r>
        <w:rPr>
          <w:rtl/>
        </w:rPr>
        <w:t>براثن</w:t>
      </w:r>
      <w:r>
        <w:t xml:space="preserve"> barātin claw, talon</w:t>
      </w:r>
    </w:p>
    <w:p w:rsidR="00B14408" w:rsidRDefault="00FD180F" w:rsidP="00FD180F">
      <w:pPr>
        <w:pStyle w:val="libNormal"/>
      </w:pPr>
      <w:r>
        <w:t xml:space="preserve">1 </w:t>
      </w:r>
      <w:r>
        <w:rPr>
          <w:rtl/>
        </w:rPr>
        <w:t>برج</w:t>
      </w:r>
      <w:r>
        <w:t xml:space="preserve"> V to display, show, play up her charms (woman); to adorn herself, make herself pretty (woman)</w:t>
      </w:r>
    </w:p>
    <w:p w:rsidR="00B14408" w:rsidRDefault="00FD180F" w:rsidP="00FD180F">
      <w:pPr>
        <w:pStyle w:val="libNormal"/>
      </w:pPr>
      <w:r>
        <w:t xml:space="preserve">2 </w:t>
      </w:r>
      <w:r>
        <w:rPr>
          <w:rtl/>
        </w:rPr>
        <w:t>برج</w:t>
      </w:r>
      <w:r>
        <w:t xml:space="preserve"> burj pl. </w:t>
      </w:r>
      <w:r>
        <w:rPr>
          <w:rtl/>
        </w:rPr>
        <w:t>بروج</w:t>
      </w:r>
      <w:r>
        <w:t xml:space="preserve"> burūj, </w:t>
      </w:r>
      <w:r>
        <w:rPr>
          <w:rtl/>
        </w:rPr>
        <w:t>ابراج</w:t>
      </w:r>
      <w:r>
        <w:t xml:space="preserve"> abrāj tower; castle; sign of the zodiac</w:t>
      </w:r>
      <w:r w:rsidR="003D2305">
        <w:t>|</w:t>
      </w:r>
      <w:r>
        <w:t xml:space="preserve"> </w:t>
      </w:r>
      <w:r>
        <w:rPr>
          <w:rtl/>
        </w:rPr>
        <w:t>برج الحمام</w:t>
      </w:r>
      <w:r>
        <w:t xml:space="preserve"> b. al</w:t>
      </w:r>
      <w:r w:rsidR="003D2305">
        <w:t>-</w:t>
      </w:r>
      <w:r>
        <w:t xml:space="preserve">ḥamām pigeon house, dovecot; </w:t>
      </w:r>
      <w:r>
        <w:rPr>
          <w:rtl/>
        </w:rPr>
        <w:t>برج المياه</w:t>
      </w:r>
      <w:r>
        <w:t xml:space="preserve"> b. al</w:t>
      </w:r>
      <w:r w:rsidR="003D2305">
        <w:t>-</w:t>
      </w:r>
      <w:r>
        <w:t>miyāh water tower</w:t>
      </w:r>
    </w:p>
    <w:p w:rsidR="00B14408" w:rsidRDefault="00FD180F" w:rsidP="00FD180F">
      <w:pPr>
        <w:pStyle w:val="libNormal"/>
      </w:pPr>
      <w:r>
        <w:t xml:space="preserve">2 </w:t>
      </w:r>
      <w:r>
        <w:rPr>
          <w:rtl/>
        </w:rPr>
        <w:t>بارجة</w:t>
      </w:r>
      <w:r>
        <w:t xml:space="preserve"> bārija pl. </w:t>
      </w:r>
      <w:r>
        <w:rPr>
          <w:rtl/>
        </w:rPr>
        <w:t>بوارج</w:t>
      </w:r>
      <w:r>
        <w:t xml:space="preserve"> bawārij warship, battleship; barge</w:t>
      </w:r>
    </w:p>
    <w:p w:rsidR="00B14408" w:rsidRDefault="00FD180F" w:rsidP="00FD180F">
      <w:pPr>
        <w:pStyle w:val="libNormal"/>
      </w:pPr>
      <w:r>
        <w:t xml:space="preserve">1 </w:t>
      </w:r>
      <w:r>
        <w:rPr>
          <w:rtl/>
        </w:rPr>
        <w:t>لعب البرجاس</w:t>
      </w:r>
      <w:r>
        <w:t>la‘b al</w:t>
      </w:r>
      <w:r w:rsidR="003D2305">
        <w:t>-</w:t>
      </w:r>
      <w:r>
        <w:t>birjās a kind of equestrian contest, joust, tournament</w:t>
      </w:r>
    </w:p>
    <w:p w:rsidR="00B14408" w:rsidRDefault="00FD180F" w:rsidP="00FD180F">
      <w:pPr>
        <w:pStyle w:val="libNormal"/>
      </w:pPr>
      <w:r>
        <w:t xml:space="preserve">2 </w:t>
      </w:r>
      <w:r>
        <w:rPr>
          <w:rtl/>
        </w:rPr>
        <w:t>البرجيس</w:t>
      </w:r>
      <w:r>
        <w:t xml:space="preserve"> al</w:t>
      </w:r>
      <w:r w:rsidR="003D2305">
        <w:t>-</w:t>
      </w:r>
      <w:r>
        <w:t>birjīs Jupiter (astron.)</w:t>
      </w:r>
    </w:p>
    <w:p w:rsidR="00B14408" w:rsidRDefault="00FD180F" w:rsidP="00FD180F">
      <w:pPr>
        <w:pStyle w:val="libNormal"/>
      </w:pPr>
      <w:r w:rsidRPr="00B14408">
        <w:rPr>
          <w:rStyle w:val="libBold2Char"/>
          <w:rFonts w:hint="eastAsia"/>
          <w:rtl/>
        </w:rPr>
        <w:t>برجل</w:t>
      </w:r>
      <w:r>
        <w:t xml:space="preserve"> barjal pl. </w:t>
      </w:r>
      <w:r>
        <w:rPr>
          <w:rtl/>
        </w:rPr>
        <w:t>براجل</w:t>
      </w:r>
      <w:r>
        <w:t xml:space="preserve"> barāhil2 compass, (pair of) dividers</w:t>
      </w:r>
    </w:p>
    <w:p w:rsidR="00B14408" w:rsidRDefault="00FD180F" w:rsidP="00FD180F">
      <w:pPr>
        <w:pStyle w:val="libNormal"/>
      </w:pPr>
      <w:r w:rsidRPr="00B14408">
        <w:rPr>
          <w:rStyle w:val="libBold2Char"/>
          <w:rFonts w:hint="eastAsia"/>
          <w:rtl/>
        </w:rPr>
        <w:t>برجمة</w:t>
      </w:r>
      <w:r>
        <w:t xml:space="preserve"> burjuma pl. </w:t>
      </w:r>
      <w:r>
        <w:rPr>
          <w:rtl/>
        </w:rPr>
        <w:t>براجم</w:t>
      </w:r>
      <w:r>
        <w:t xml:space="preserve"> barājim2 knuckle, finger joint</w:t>
      </w:r>
    </w:p>
    <w:p w:rsidR="00B14408" w:rsidRDefault="00FD180F" w:rsidP="00FD180F">
      <w:pPr>
        <w:pStyle w:val="libNormal"/>
      </w:pPr>
      <w:r w:rsidRPr="00B14408">
        <w:rPr>
          <w:rStyle w:val="libBold2Char"/>
          <w:rFonts w:hint="eastAsia"/>
          <w:rtl/>
        </w:rPr>
        <w:t>برح</w:t>
      </w:r>
      <w:r>
        <w:t xml:space="preserve"> bariḥa a (</w:t>
      </w:r>
      <w:r>
        <w:rPr>
          <w:rtl/>
        </w:rPr>
        <w:t>براح</w:t>
      </w:r>
      <w:r>
        <w:t xml:space="preserve"> barāḥ) to leave (</w:t>
      </w:r>
      <w:r>
        <w:rPr>
          <w:rtl/>
        </w:rPr>
        <w:t>هـ</w:t>
      </w:r>
      <w:r>
        <w:t xml:space="preserve"> or </w:t>
      </w:r>
      <w:r>
        <w:rPr>
          <w:rtl/>
        </w:rPr>
        <w:t>من</w:t>
      </w:r>
      <w:r>
        <w:t xml:space="preserve"> a  place, </w:t>
      </w:r>
      <w:r>
        <w:rPr>
          <w:rtl/>
        </w:rPr>
        <w:t>الى</w:t>
      </w:r>
      <w:r>
        <w:t xml:space="preserve"> for), depart (</w:t>
      </w:r>
      <w:r>
        <w:rPr>
          <w:rtl/>
        </w:rPr>
        <w:t>هـ</w:t>
      </w:r>
      <w:r>
        <w:t xml:space="preserve"> from, </w:t>
      </w:r>
      <w:r>
        <w:rPr>
          <w:rtl/>
        </w:rPr>
        <w:t>الى</w:t>
      </w:r>
      <w:r>
        <w:t xml:space="preserve"> on one’s way to); with neg.: to continue to be (= </w:t>
      </w:r>
      <w:r>
        <w:rPr>
          <w:rtl/>
        </w:rPr>
        <w:t>زال)</w:t>
      </w:r>
      <w:r w:rsidR="003D2305">
        <w:rPr>
          <w:rFonts w:hint="cs"/>
          <w:rtl/>
        </w:rPr>
        <w:t>|</w:t>
      </w:r>
      <w:r w:rsidRPr="00216DD6">
        <w:rPr>
          <w:rFonts w:hint="cs"/>
          <w:rtl/>
        </w:rPr>
        <w:t>ما برح في</w:t>
      </w:r>
      <w:r>
        <w:t xml:space="preserve"> he is still in ... ; </w:t>
      </w:r>
      <w:r>
        <w:rPr>
          <w:rtl/>
        </w:rPr>
        <w:t>ما برح غنيا</w:t>
      </w:r>
      <w:r>
        <w:t xml:space="preserve"> (ganīyan) he is still rich; </w:t>
      </w:r>
      <w:r>
        <w:rPr>
          <w:rtl/>
        </w:rPr>
        <w:t>برح الخفاء</w:t>
      </w:r>
      <w:r>
        <w:t xml:space="preserve"> (ḳafā’) the matter hall come out, has become generally known; </w:t>
      </w:r>
      <w:r>
        <w:rPr>
          <w:rtl/>
        </w:rPr>
        <w:t>غدا وبرح</w:t>
      </w:r>
      <w:r>
        <w:t xml:space="preserve"> to come and go II to beset, harass, trouble, molest (</w:t>
      </w:r>
      <w:r>
        <w:rPr>
          <w:rtl/>
        </w:rPr>
        <w:t>ب</w:t>
      </w:r>
      <w:r>
        <w:t xml:space="preserve"> s.o.) III to leave (</w:t>
      </w:r>
      <w:r>
        <w:rPr>
          <w:rtl/>
        </w:rPr>
        <w:t>هـ</w:t>
      </w:r>
      <w:r>
        <w:t xml:space="preserve"> a place, </w:t>
      </w:r>
      <w:r>
        <w:rPr>
          <w:rtl/>
        </w:rPr>
        <w:t>الى</w:t>
      </w:r>
      <w:r>
        <w:t xml:space="preserve"> for), depart (</w:t>
      </w:r>
      <w:r>
        <w:rPr>
          <w:rtl/>
        </w:rPr>
        <w:t>هـ</w:t>
      </w:r>
      <w:r>
        <w:t xml:space="preserve"> from, </w:t>
      </w:r>
      <w:r>
        <w:rPr>
          <w:rtl/>
        </w:rPr>
        <w:t>الى</w:t>
      </w:r>
      <w:r>
        <w:t xml:space="preserve"> on one's way to)</w:t>
      </w:r>
    </w:p>
    <w:p w:rsidR="00B14408" w:rsidRDefault="00FD180F" w:rsidP="00FD180F">
      <w:pPr>
        <w:pStyle w:val="libNormal"/>
      </w:pPr>
      <w:r w:rsidRPr="00B14408">
        <w:rPr>
          <w:rStyle w:val="libBold2Char"/>
          <w:rFonts w:hint="eastAsia"/>
          <w:rtl/>
        </w:rPr>
        <w:t>براح</w:t>
      </w:r>
      <w:r>
        <w:t xml:space="preserve"> departure; cessation, stop; a wide, empty tract of land, vast expanse, vastness; </w:t>
      </w:r>
      <w:r>
        <w:rPr>
          <w:rtl/>
        </w:rPr>
        <w:t>براحا</w:t>
      </w:r>
      <w:r>
        <w:t xml:space="preserve"> barāḥan openly and plainly, patently</w:t>
      </w:r>
    </w:p>
    <w:p w:rsidR="00B14408" w:rsidRDefault="00FD180F" w:rsidP="00FD180F">
      <w:pPr>
        <w:pStyle w:val="libNormal"/>
      </w:pPr>
      <w:r w:rsidRPr="00B14408">
        <w:rPr>
          <w:rStyle w:val="libBold2Char"/>
          <w:rFonts w:hint="eastAsia"/>
          <w:rtl/>
        </w:rPr>
        <w:t>تباريح</w:t>
      </w:r>
      <w:r>
        <w:t xml:space="preserve"> tabārīh2 agonies, torments (e.g., of longing, of passion)</w:t>
      </w:r>
    </w:p>
    <w:p w:rsidR="00B14408" w:rsidRDefault="00FD180F" w:rsidP="00FD180F">
      <w:pPr>
        <w:pStyle w:val="libNormal"/>
      </w:pPr>
      <w:r w:rsidRPr="00B14408">
        <w:rPr>
          <w:rStyle w:val="libBold2Char"/>
          <w:rFonts w:hint="eastAsia"/>
          <w:rtl/>
        </w:rPr>
        <w:t>مبارحة</w:t>
      </w:r>
      <w:r>
        <w:t xml:space="preserve"> mubāraḥa departure</w:t>
      </w:r>
    </w:p>
    <w:p w:rsidR="00B14408" w:rsidRDefault="00FD180F" w:rsidP="00FD180F">
      <w:pPr>
        <w:pStyle w:val="libNormal"/>
      </w:pPr>
      <w:r w:rsidRPr="00B14408">
        <w:rPr>
          <w:rStyle w:val="libBold2Char"/>
          <w:rFonts w:hint="eastAsia"/>
          <w:rtl/>
        </w:rPr>
        <w:lastRenderedPageBreak/>
        <w:t>بارح</w:t>
      </w:r>
      <w:r>
        <w:t xml:space="preserve"> bāriḥ (showing the left side. i.e.) ill</w:t>
      </w:r>
      <w:r w:rsidR="003D2305">
        <w:t>-</w:t>
      </w:r>
      <w:r>
        <w:t xml:space="preserve">boding, inauspicious, ominous (as opposed to </w:t>
      </w:r>
      <w:r>
        <w:rPr>
          <w:rtl/>
        </w:rPr>
        <w:t>سانح); البارح</w:t>
      </w:r>
      <w:r>
        <w:t xml:space="preserve"> al</w:t>
      </w:r>
      <w:r w:rsidR="003D2305">
        <w:t>-</w:t>
      </w:r>
      <w:r>
        <w:t>bāriḥa yesterday</w:t>
      </w:r>
    </w:p>
    <w:p w:rsidR="00B14408" w:rsidRDefault="00FD180F" w:rsidP="00FD180F">
      <w:pPr>
        <w:pStyle w:val="libNormal"/>
      </w:pPr>
      <w:r w:rsidRPr="00B14408">
        <w:rPr>
          <w:rStyle w:val="libBold2Char"/>
          <w:rtl/>
        </w:rPr>
        <w:t>البارحة</w:t>
      </w:r>
      <w:r>
        <w:t xml:space="preserve"> al</w:t>
      </w:r>
      <w:r w:rsidR="003D2305">
        <w:t>-</w:t>
      </w:r>
      <w:r>
        <w:t>bāriḥata yesterday</w:t>
      </w:r>
      <w:r w:rsidR="003D2305">
        <w:t>|</w:t>
      </w:r>
      <w:r>
        <w:t xml:space="preserve"> </w:t>
      </w:r>
      <w:r>
        <w:rPr>
          <w:rtl/>
        </w:rPr>
        <w:t>الليلة البارحة</w:t>
      </w:r>
      <w:r>
        <w:t xml:space="preserve"> (lailata) last night; </w:t>
      </w:r>
      <w:r>
        <w:rPr>
          <w:rtl/>
        </w:rPr>
        <w:t>اول البارحة</w:t>
      </w:r>
      <w:r>
        <w:t xml:space="preserve"> awwala l</w:t>
      </w:r>
      <w:r w:rsidR="003D2305">
        <w:t>-</w:t>
      </w:r>
      <w:r>
        <w:t>b. the day before yesterday. two days ago</w:t>
      </w:r>
    </w:p>
    <w:p w:rsidR="00B14408" w:rsidRDefault="00FD180F" w:rsidP="00FD180F">
      <w:pPr>
        <w:pStyle w:val="libNormal"/>
      </w:pPr>
      <w:r w:rsidRPr="00B14408">
        <w:rPr>
          <w:rStyle w:val="libBold2Char"/>
          <w:rFonts w:hint="eastAsia"/>
          <w:rtl/>
        </w:rPr>
        <w:t>مبرح</w:t>
      </w:r>
      <w:r>
        <w:t xml:space="preserve"> mubarriḥ, violent, intense, excruciating, agonizing (esp., of pains)</w:t>
      </w:r>
    </w:p>
    <w:p w:rsidR="00B14408" w:rsidRDefault="00FD180F" w:rsidP="00FD180F">
      <w:pPr>
        <w:pStyle w:val="libNormal"/>
      </w:pPr>
      <w:r w:rsidRPr="00B14408">
        <w:rPr>
          <w:rStyle w:val="libBold2Char"/>
          <w:rFonts w:hint="eastAsia"/>
          <w:rtl/>
        </w:rPr>
        <w:t>مبرح</w:t>
      </w:r>
      <w:r>
        <w:rPr>
          <w:rtl/>
        </w:rPr>
        <w:t xml:space="preserve"> به</w:t>
      </w:r>
      <w:r>
        <w:t xml:space="preserve"> mubarraḥ bihi stricken. afflicted, tormented</w:t>
      </w:r>
    </w:p>
    <w:p w:rsidR="00B14408" w:rsidRDefault="00FD180F" w:rsidP="00FD180F">
      <w:pPr>
        <w:pStyle w:val="libNormal"/>
      </w:pPr>
      <w:r>
        <w:t xml:space="preserve">1 </w:t>
      </w:r>
      <w:r>
        <w:rPr>
          <w:rtl/>
        </w:rPr>
        <w:t>برد</w:t>
      </w:r>
      <w:r>
        <w:t xml:space="preserve"> barada u to be or become cold; to cool, cool off (also fig.); to feel cold; to cool, chill (</w:t>
      </w:r>
      <w:r>
        <w:rPr>
          <w:rtl/>
        </w:rPr>
        <w:t>هـ</w:t>
      </w:r>
      <w:r>
        <w:t xml:space="preserve"> s.th.); to soothe. alleviate (</w:t>
      </w:r>
      <w:r>
        <w:rPr>
          <w:rtl/>
        </w:rPr>
        <w:t>هـ</w:t>
      </w:r>
      <w:r>
        <w:t xml:space="preserve"> pain); </w:t>
      </w:r>
      <w:r w:rsidR="003D2305">
        <w:t>--</w:t>
      </w:r>
      <w:r>
        <w:t xml:space="preserve"> baruda to be or become cold II to make cold (</w:t>
      </w:r>
      <w:r>
        <w:rPr>
          <w:rtl/>
        </w:rPr>
        <w:t>هـ</w:t>
      </w:r>
      <w:r>
        <w:t xml:space="preserve"> s.th.); to refrigerate (</w:t>
      </w:r>
      <w:r>
        <w:rPr>
          <w:rtl/>
        </w:rPr>
        <w:t>هـ</w:t>
      </w:r>
      <w:r>
        <w:t xml:space="preserve"> s.th.); to cool, chill (</w:t>
      </w:r>
      <w:r>
        <w:rPr>
          <w:rtl/>
        </w:rPr>
        <w:t>هـ</w:t>
      </w:r>
      <w:r>
        <w:t xml:space="preserve"> s.th., also fig.); to soothe, alleviate (</w:t>
      </w:r>
      <w:r>
        <w:rPr>
          <w:rtl/>
        </w:rPr>
        <w:t>هـ</w:t>
      </w:r>
      <w:r>
        <w:t xml:space="preserve"> pain) V to refresh o.s., cool o.s. off; to be soothed, be alleviated VIII to become cold, cool off</w:t>
      </w:r>
    </w:p>
    <w:p w:rsidR="00B14408" w:rsidRDefault="00FD180F" w:rsidP="00FD180F">
      <w:pPr>
        <w:pStyle w:val="libNormal"/>
      </w:pPr>
      <w:r w:rsidRPr="00B14408">
        <w:rPr>
          <w:rStyle w:val="libBold2Char"/>
          <w:rtl/>
        </w:rPr>
        <w:t>برد</w:t>
      </w:r>
      <w:r>
        <w:t xml:space="preserve"> bard coldness, chilliness, coolness; cooling; alleviation; cold, catarrh</w:t>
      </w:r>
    </w:p>
    <w:p w:rsidR="00B14408" w:rsidRDefault="00FD180F" w:rsidP="00FD180F">
      <w:pPr>
        <w:pStyle w:val="libNormal"/>
      </w:pPr>
      <w:r w:rsidRPr="00B14408">
        <w:rPr>
          <w:rStyle w:val="libBold2Char"/>
          <w:rFonts w:hint="eastAsia"/>
          <w:rtl/>
        </w:rPr>
        <w:t>برد</w:t>
      </w:r>
      <w:r>
        <w:t xml:space="preserve">  barad hail, </w:t>
      </w:r>
      <w:r>
        <w:rPr>
          <w:rtl/>
        </w:rPr>
        <w:t>بردة</w:t>
      </w:r>
      <w:r>
        <w:t xml:space="preserve"> barada (n. un.) hailstone</w:t>
      </w:r>
    </w:p>
    <w:p w:rsidR="00B14408" w:rsidRDefault="00FD180F" w:rsidP="00FD180F">
      <w:pPr>
        <w:pStyle w:val="libNormal"/>
      </w:pPr>
      <w:r w:rsidRPr="00B14408">
        <w:rPr>
          <w:rStyle w:val="libBold2Char"/>
          <w:rFonts w:hint="eastAsia"/>
          <w:rtl/>
        </w:rPr>
        <w:t>برود</w:t>
      </w:r>
      <w:r>
        <w:t xml:space="preserve"> barūd collyrium</w:t>
      </w:r>
    </w:p>
    <w:p w:rsidR="00B14408" w:rsidRDefault="00FD180F" w:rsidP="00FD180F">
      <w:pPr>
        <w:pStyle w:val="libNormal"/>
      </w:pPr>
      <w:r w:rsidRPr="00B14408">
        <w:rPr>
          <w:rStyle w:val="libBold2Char"/>
          <w:rFonts w:hint="eastAsia"/>
          <w:rtl/>
        </w:rPr>
        <w:t>برود</w:t>
      </w:r>
      <w:r>
        <w:t xml:space="preserve"> burūd coldness, coolness, chilliness; emotional coldness, frigidity</w:t>
      </w:r>
    </w:p>
    <w:p w:rsidR="00B14408" w:rsidRDefault="00FD180F" w:rsidP="00FD180F">
      <w:pPr>
        <w:pStyle w:val="libNormal"/>
      </w:pPr>
      <w:r w:rsidRPr="00B14408">
        <w:rPr>
          <w:rStyle w:val="libBold2Char"/>
          <w:rFonts w:hint="eastAsia"/>
          <w:rtl/>
        </w:rPr>
        <w:t>برودة</w:t>
      </w:r>
      <w:r>
        <w:t xml:space="preserve"> burūda coldness, coolness, chilliness; emotional coldness, frigidity</w:t>
      </w:r>
      <w:r w:rsidR="003D2305">
        <w:t>|</w:t>
      </w:r>
      <w:r>
        <w:t xml:space="preserve"> </w:t>
      </w:r>
      <w:r>
        <w:rPr>
          <w:rtl/>
        </w:rPr>
        <w:t>برودة الدم</w:t>
      </w:r>
      <w:r>
        <w:t xml:space="preserve"> b. ad</w:t>
      </w:r>
      <w:r w:rsidR="003D2305">
        <w:t>-</w:t>
      </w:r>
      <w:r>
        <w:t>dam cold</w:t>
      </w:r>
      <w:r w:rsidR="003D2305">
        <w:t>-</w:t>
      </w:r>
      <w:r>
        <w:t>bloodedness</w:t>
      </w:r>
    </w:p>
    <w:p w:rsidR="00B14408" w:rsidRDefault="00FD180F" w:rsidP="00FD180F">
      <w:pPr>
        <w:pStyle w:val="libNormal"/>
      </w:pPr>
      <w:r w:rsidRPr="00B14408">
        <w:rPr>
          <w:rStyle w:val="libBold2Char"/>
          <w:rFonts w:hint="eastAsia"/>
          <w:rtl/>
        </w:rPr>
        <w:t>بردية</w:t>
      </w:r>
      <w:r>
        <w:t xml:space="preserve"> bardīya ague, feverish chill; see also below</w:t>
      </w:r>
    </w:p>
    <w:p w:rsidR="00B14408" w:rsidRDefault="00FD180F" w:rsidP="00FD180F">
      <w:pPr>
        <w:pStyle w:val="libNormal"/>
      </w:pPr>
      <w:r w:rsidRPr="00B14408">
        <w:rPr>
          <w:rStyle w:val="libBold2Char"/>
          <w:rFonts w:hint="eastAsia"/>
          <w:rtl/>
        </w:rPr>
        <w:t>برداء</w:t>
      </w:r>
      <w:r>
        <w:t xml:space="preserve"> buradā’ 2 ague, feverish chill</w:t>
      </w:r>
    </w:p>
    <w:p w:rsidR="00B14408" w:rsidRDefault="00FD180F" w:rsidP="00FD180F">
      <w:pPr>
        <w:pStyle w:val="libNormal"/>
      </w:pPr>
      <w:r w:rsidRPr="00B14408">
        <w:rPr>
          <w:rStyle w:val="libBold2Char"/>
          <w:rFonts w:hint="eastAsia"/>
          <w:rtl/>
        </w:rPr>
        <w:t>برادة</w:t>
      </w:r>
      <w:r>
        <w:t xml:space="preserve"> barrāda cold</w:t>
      </w:r>
      <w:r w:rsidR="003D2305">
        <w:t>-</w:t>
      </w:r>
      <w:r>
        <w:t>storage plant; refrigerator, icebox</w:t>
      </w:r>
    </w:p>
    <w:p w:rsidR="00B14408" w:rsidRDefault="00FD180F" w:rsidP="00FD180F">
      <w:pPr>
        <w:pStyle w:val="libNormal"/>
      </w:pPr>
      <w:r w:rsidRPr="00B14408">
        <w:rPr>
          <w:rStyle w:val="libBold2Char"/>
          <w:rFonts w:hint="eastAsia"/>
          <w:rtl/>
        </w:rPr>
        <w:t>تبريد</w:t>
      </w:r>
      <w:r>
        <w:t xml:space="preserve"> tabrīd cooling, chilling; cold storage, refrigeration; alleviation, mitigation</w:t>
      </w:r>
      <w:r w:rsidR="003D2305">
        <w:t>|</w:t>
      </w:r>
      <w:r>
        <w:rPr>
          <w:rtl/>
        </w:rPr>
        <w:t>جهاد التبريد</w:t>
      </w:r>
      <w:r>
        <w:t xml:space="preserve"> jahāz at</w:t>
      </w:r>
      <w:r w:rsidR="003D2305">
        <w:t>-</w:t>
      </w:r>
      <w:r>
        <w:t>t. cold</w:t>
      </w:r>
      <w:r w:rsidR="003D2305">
        <w:t>-</w:t>
      </w:r>
      <w:r>
        <w:t xml:space="preserve">storage plant, refrigerator; </w:t>
      </w:r>
      <w:r>
        <w:rPr>
          <w:rtl/>
        </w:rPr>
        <w:t>غرفة التبريد</w:t>
      </w:r>
      <w:r>
        <w:t xml:space="preserve"> gurfat at</w:t>
      </w:r>
      <w:r w:rsidR="003D2305">
        <w:t>-</w:t>
      </w:r>
      <w:r>
        <w:t>t. cold</w:t>
      </w:r>
      <w:r w:rsidR="003D2305">
        <w:t>-</w:t>
      </w:r>
      <w:r>
        <w:t>storage room</w:t>
      </w:r>
    </w:p>
    <w:p w:rsidR="00B14408" w:rsidRDefault="00FD180F" w:rsidP="00FD180F">
      <w:pPr>
        <w:pStyle w:val="libNormal"/>
      </w:pPr>
      <w:r w:rsidRPr="00B14408">
        <w:rPr>
          <w:rStyle w:val="libBold2Char"/>
          <w:rFonts w:hint="eastAsia"/>
          <w:rtl/>
        </w:rPr>
        <w:t>بارد</w:t>
      </w:r>
      <w:r>
        <w:t xml:space="preserve"> bārid cold; cool, chilly; easy; weak; stupid, inane, silly, dull; dunce, blockhead</w:t>
      </w:r>
      <w:r w:rsidR="003D2305">
        <w:t>|</w:t>
      </w:r>
      <w:r>
        <w:rPr>
          <w:rtl/>
        </w:rPr>
        <w:t>الحرب الباردة</w:t>
      </w:r>
      <w:r>
        <w:t xml:space="preserve"> (ḥarb) the cold war; </w:t>
      </w:r>
      <w:r>
        <w:rPr>
          <w:rtl/>
        </w:rPr>
        <w:t>غنيمة باردة</w:t>
      </w:r>
      <w:r>
        <w:t xml:space="preserve"> an easy prey; </w:t>
      </w:r>
      <w:r>
        <w:rPr>
          <w:rtl/>
        </w:rPr>
        <w:t>عيش بارد</w:t>
      </w:r>
      <w:r>
        <w:t xml:space="preserve"> (‘aiš) an easy life; </w:t>
      </w:r>
      <w:r>
        <w:rPr>
          <w:rtl/>
        </w:rPr>
        <w:t>حجة باردة</w:t>
      </w:r>
      <w:r>
        <w:t xml:space="preserve"> (ḥujja) a weak argument; </w:t>
      </w:r>
      <w:r>
        <w:rPr>
          <w:rtl/>
        </w:rPr>
        <w:t>تبغ بارد</w:t>
      </w:r>
      <w:r>
        <w:t xml:space="preserve"> (tibg) light, mild tobacco</w:t>
      </w:r>
    </w:p>
    <w:p w:rsidR="00B14408" w:rsidRDefault="00FD180F" w:rsidP="00FD180F">
      <w:pPr>
        <w:pStyle w:val="libNormal"/>
      </w:pPr>
      <w:r w:rsidRPr="00B14408">
        <w:rPr>
          <w:rStyle w:val="libBold2Char"/>
          <w:rFonts w:hint="eastAsia"/>
          <w:rtl/>
        </w:rPr>
        <w:t>مبرد</w:t>
      </w:r>
      <w:r>
        <w:t xml:space="preserve"> mubarrid cooling, refreshing; pl. </w:t>
      </w:r>
      <w:r w:rsidR="003D2305">
        <w:t>-</w:t>
      </w:r>
      <w:r>
        <w:t>āt refreshments (beverages, etc.)</w:t>
      </w:r>
    </w:p>
    <w:p w:rsidR="00B14408" w:rsidRDefault="00FD180F" w:rsidP="00FD180F">
      <w:pPr>
        <w:pStyle w:val="libNormal"/>
      </w:pPr>
      <w:r w:rsidRPr="00B14408">
        <w:rPr>
          <w:rStyle w:val="libBold2Char"/>
          <w:rFonts w:hint="eastAsia"/>
          <w:rtl/>
        </w:rPr>
        <w:t>مبرد</w:t>
      </w:r>
      <w:r>
        <w:t xml:space="preserve"> mubarrad cooled, chilled</w:t>
      </w:r>
    </w:p>
    <w:p w:rsidR="00B14408" w:rsidRDefault="00FD180F" w:rsidP="00FD180F">
      <w:pPr>
        <w:pStyle w:val="libNormal"/>
      </w:pPr>
      <w:r w:rsidRPr="007F5296">
        <w:rPr>
          <w:rStyle w:val="libBold2Char"/>
        </w:rPr>
        <w:t>2</w:t>
      </w:r>
      <w:r w:rsidRPr="007F5296">
        <w:rPr>
          <w:rStyle w:val="libBold2Char"/>
          <w:rtl/>
        </w:rPr>
        <w:t>برد</w:t>
      </w:r>
      <w:r>
        <w:t xml:space="preserve"> barada u to file (</w:t>
      </w:r>
      <w:r>
        <w:rPr>
          <w:rtl/>
        </w:rPr>
        <w:t>هـ</w:t>
      </w:r>
      <w:r>
        <w:t xml:space="preserve"> a piece of metal, etc.)</w:t>
      </w:r>
    </w:p>
    <w:p w:rsidR="00B14408" w:rsidRDefault="00FD180F" w:rsidP="00FD180F">
      <w:pPr>
        <w:pStyle w:val="libNormal"/>
      </w:pPr>
      <w:r w:rsidRPr="00B14408">
        <w:rPr>
          <w:rStyle w:val="libBold2Char"/>
          <w:rFonts w:hint="eastAsia"/>
          <w:rtl/>
        </w:rPr>
        <w:t>براد</w:t>
      </w:r>
      <w:r>
        <w:t xml:space="preserve"> barrād fitter (of machinery)</w:t>
      </w:r>
    </w:p>
    <w:p w:rsidR="00B14408" w:rsidRDefault="00FD180F" w:rsidP="00FD180F">
      <w:pPr>
        <w:pStyle w:val="libNormal"/>
      </w:pPr>
      <w:r w:rsidRPr="00B14408">
        <w:rPr>
          <w:rStyle w:val="libBold2Char"/>
          <w:rFonts w:hint="eastAsia"/>
          <w:rtl/>
        </w:rPr>
        <w:lastRenderedPageBreak/>
        <w:t>برادة</w:t>
      </w:r>
      <w:r>
        <w:t xml:space="preserve"> birāda fitter's trade or work</w:t>
      </w:r>
    </w:p>
    <w:p w:rsidR="00B14408" w:rsidRDefault="00FD180F" w:rsidP="00FD180F">
      <w:pPr>
        <w:pStyle w:val="libNormal"/>
      </w:pPr>
      <w:r w:rsidRPr="00B14408">
        <w:rPr>
          <w:rStyle w:val="libBold2Char"/>
          <w:rFonts w:hint="eastAsia"/>
          <w:rtl/>
        </w:rPr>
        <w:t>برادة</w:t>
      </w:r>
      <w:r>
        <w:t xml:space="preserve"> burāda iron filings</w:t>
      </w:r>
    </w:p>
    <w:p w:rsidR="00B14408" w:rsidRDefault="00FD180F" w:rsidP="00FD180F">
      <w:pPr>
        <w:pStyle w:val="libNormal"/>
      </w:pPr>
      <w:r w:rsidRPr="00B14408">
        <w:rPr>
          <w:rStyle w:val="libBold2Char"/>
          <w:rFonts w:hint="eastAsia"/>
          <w:rtl/>
        </w:rPr>
        <w:t>مبرد</w:t>
      </w:r>
      <w:r>
        <w:t xml:space="preserve"> mibrad pl. </w:t>
      </w:r>
      <w:r>
        <w:rPr>
          <w:rtl/>
        </w:rPr>
        <w:t>مبارد</w:t>
      </w:r>
      <w:r>
        <w:t xml:space="preserve"> mabcirid2 file, rasp</w:t>
      </w:r>
    </w:p>
    <w:p w:rsidR="00B14408" w:rsidRDefault="00FD180F" w:rsidP="00FD180F">
      <w:pPr>
        <w:pStyle w:val="libNormal"/>
      </w:pPr>
      <w:r w:rsidRPr="007F5296">
        <w:rPr>
          <w:rStyle w:val="libBold2Char"/>
        </w:rPr>
        <w:t>3</w:t>
      </w:r>
      <w:r w:rsidRPr="007F5296">
        <w:rPr>
          <w:rStyle w:val="libBold2Char"/>
          <w:rtl/>
        </w:rPr>
        <w:t>برد</w:t>
      </w:r>
      <w:r>
        <w:t xml:space="preserve">  burd pl. </w:t>
      </w:r>
      <w:r>
        <w:rPr>
          <w:rtl/>
        </w:rPr>
        <w:t>ابراد</w:t>
      </w:r>
      <w:r>
        <w:t xml:space="preserve"> abrād garment</w:t>
      </w:r>
    </w:p>
    <w:p w:rsidR="00B14408" w:rsidRDefault="00FD180F" w:rsidP="00FD180F">
      <w:pPr>
        <w:pStyle w:val="libNormal"/>
      </w:pPr>
      <w:r w:rsidRPr="00B14408">
        <w:rPr>
          <w:rStyle w:val="libBold2Char"/>
          <w:rFonts w:hint="eastAsia"/>
          <w:rtl/>
        </w:rPr>
        <w:t>بردة</w:t>
      </w:r>
      <w:r>
        <w:t xml:space="preserve"> burda Mohammed's outer garment</w:t>
      </w:r>
    </w:p>
    <w:p w:rsidR="00B14408" w:rsidRDefault="00FD180F" w:rsidP="00FD180F">
      <w:pPr>
        <w:pStyle w:val="libNormal"/>
      </w:pPr>
      <w:r w:rsidRPr="00B14408">
        <w:rPr>
          <w:rStyle w:val="libBold2Char"/>
          <w:rFonts w:hint="eastAsia"/>
          <w:rtl/>
        </w:rPr>
        <w:t>برداية</w:t>
      </w:r>
      <w:r>
        <w:t xml:space="preserve"> burdāya curtain, drape</w:t>
      </w:r>
    </w:p>
    <w:p w:rsidR="00B14408" w:rsidRDefault="00FD180F" w:rsidP="00FD180F">
      <w:pPr>
        <w:pStyle w:val="libNormal"/>
      </w:pPr>
      <w:r w:rsidRPr="007F5296">
        <w:rPr>
          <w:rStyle w:val="libBold2Char"/>
        </w:rPr>
        <w:t>4</w:t>
      </w:r>
      <w:r w:rsidRPr="007F5296">
        <w:rPr>
          <w:rStyle w:val="libBold2Char"/>
          <w:rtl/>
        </w:rPr>
        <w:t>برد</w:t>
      </w:r>
      <w:r>
        <w:t xml:space="preserve"> IV to send by mail, to mail (</w:t>
      </w:r>
      <w:r>
        <w:rPr>
          <w:rtl/>
        </w:rPr>
        <w:t>هـ</w:t>
      </w:r>
      <w:r>
        <w:t xml:space="preserve"> a letter)</w:t>
      </w:r>
    </w:p>
    <w:p w:rsidR="00B14408" w:rsidRDefault="00FD180F" w:rsidP="00FD180F">
      <w:pPr>
        <w:pStyle w:val="libNormal"/>
      </w:pPr>
      <w:r w:rsidRPr="00B14408">
        <w:rPr>
          <w:rStyle w:val="libBold2Char"/>
          <w:rFonts w:hint="eastAsia"/>
          <w:rtl/>
        </w:rPr>
        <w:t>بريد</w:t>
      </w:r>
      <w:r>
        <w:t xml:space="preserve"> barīd post, mail</w:t>
      </w:r>
      <w:r w:rsidR="003D2305">
        <w:t>|</w:t>
      </w:r>
      <w:r>
        <w:rPr>
          <w:rtl/>
        </w:rPr>
        <w:t>البريد الجوى</w:t>
      </w:r>
      <w:r>
        <w:t xml:space="preserve"> (jawwī) air mail</w:t>
      </w:r>
    </w:p>
    <w:p w:rsidR="00B14408" w:rsidRDefault="00FD180F" w:rsidP="00FD180F">
      <w:pPr>
        <w:pStyle w:val="libNormal"/>
      </w:pPr>
      <w:r w:rsidRPr="00B14408">
        <w:rPr>
          <w:rStyle w:val="libBold2Char"/>
          <w:rFonts w:hint="eastAsia"/>
          <w:rtl/>
        </w:rPr>
        <w:t>بريدى</w:t>
      </w:r>
      <w:r>
        <w:t xml:space="preserve"> barīdī postal; messenger, courier; mailman</w:t>
      </w:r>
    </w:p>
    <w:p w:rsidR="00B14408" w:rsidRDefault="00FD180F" w:rsidP="00FD180F">
      <w:pPr>
        <w:pStyle w:val="libNormal"/>
      </w:pPr>
      <w:r w:rsidRPr="007F5296">
        <w:rPr>
          <w:rStyle w:val="libBold2Char"/>
        </w:rPr>
        <w:t>5</w:t>
      </w:r>
      <w:r w:rsidRPr="007F5296">
        <w:rPr>
          <w:rStyle w:val="libBold2Char"/>
          <w:rtl/>
        </w:rPr>
        <w:t>بارود</w:t>
      </w:r>
      <w:r>
        <w:t xml:space="preserve"> look up alphabetically</w:t>
      </w:r>
    </w:p>
    <w:p w:rsidR="00B14408" w:rsidRDefault="00FD180F" w:rsidP="00FD180F">
      <w:pPr>
        <w:pStyle w:val="libNormal"/>
      </w:pPr>
      <w:r w:rsidRPr="007F5296">
        <w:rPr>
          <w:rStyle w:val="libBold2Char"/>
        </w:rPr>
        <w:t>6</w:t>
      </w:r>
      <w:r w:rsidRPr="007F5296">
        <w:rPr>
          <w:rStyle w:val="libBold2Char"/>
          <w:rtl/>
        </w:rPr>
        <w:t>بردى</w:t>
      </w:r>
      <w:r>
        <w:t xml:space="preserve"> bardī, burdī papyrus (bot.)</w:t>
      </w:r>
    </w:p>
    <w:p w:rsidR="00B14408" w:rsidRDefault="00FD180F" w:rsidP="00FD180F">
      <w:pPr>
        <w:pStyle w:val="libNormal"/>
      </w:pPr>
      <w:r w:rsidRPr="00B14408">
        <w:rPr>
          <w:rStyle w:val="libBold2Char"/>
          <w:rFonts w:hint="eastAsia"/>
          <w:rtl/>
        </w:rPr>
        <w:t>بردية</w:t>
      </w:r>
      <w:r>
        <w:t xml:space="preserve"> bardīya pl. </w:t>
      </w:r>
      <w:r w:rsidR="003D2305">
        <w:t>-</w:t>
      </w:r>
      <w:r>
        <w:t>āt papyrus</w:t>
      </w:r>
      <w:r w:rsidR="003D2305">
        <w:t>|</w:t>
      </w:r>
      <w:r>
        <w:rPr>
          <w:rtl/>
        </w:rPr>
        <w:t>علم البرديات</w:t>
      </w:r>
      <w:r>
        <w:t xml:space="preserve"> ‘ilm al</w:t>
      </w:r>
      <w:r w:rsidR="003D2305">
        <w:t>-</w:t>
      </w:r>
      <w:r>
        <w:t>b. papyrology</w:t>
      </w:r>
    </w:p>
    <w:p w:rsidR="00B14408" w:rsidRDefault="00FD180F" w:rsidP="00FD180F">
      <w:pPr>
        <w:pStyle w:val="libNormal"/>
      </w:pPr>
      <w:r w:rsidRPr="00B14408">
        <w:rPr>
          <w:rStyle w:val="libBold2Char"/>
          <w:rFonts w:hint="eastAsia"/>
          <w:rtl/>
        </w:rPr>
        <w:t>برداق</w:t>
      </w:r>
      <w:r>
        <w:t xml:space="preserve"> bardāq pl. </w:t>
      </w:r>
      <w:r>
        <w:rPr>
          <w:rtl/>
        </w:rPr>
        <w:t>براديق</w:t>
      </w:r>
      <w:r>
        <w:t xml:space="preserve"> barādīq2 jug, pitcher</w:t>
      </w:r>
    </w:p>
    <w:p w:rsidR="00B14408" w:rsidRDefault="00FD180F" w:rsidP="00FD180F">
      <w:pPr>
        <w:pStyle w:val="libNormal"/>
      </w:pPr>
      <w:r w:rsidRPr="00B14408">
        <w:rPr>
          <w:rStyle w:val="libBold2Char"/>
          <w:rFonts w:hint="eastAsia"/>
          <w:rtl/>
        </w:rPr>
        <w:t>لعب</w:t>
      </w:r>
      <w:r>
        <w:rPr>
          <w:rtl/>
        </w:rPr>
        <w:t xml:space="preserve"> البردج</w:t>
      </w:r>
      <w:r>
        <w:t xml:space="preserve">  la‘b al</w:t>
      </w:r>
      <w:r w:rsidR="003D2305">
        <w:t>-</w:t>
      </w:r>
      <w:r>
        <w:t>b. bridge (game)</w:t>
      </w:r>
    </w:p>
    <w:p w:rsidR="00B14408" w:rsidRDefault="00FD180F" w:rsidP="00FD180F">
      <w:pPr>
        <w:pStyle w:val="libNormal"/>
      </w:pPr>
      <w:r w:rsidRPr="00B14408">
        <w:rPr>
          <w:rStyle w:val="libBold2Char"/>
          <w:rFonts w:hint="eastAsia"/>
          <w:rtl/>
        </w:rPr>
        <w:t>بردخ</w:t>
      </w:r>
      <w:r>
        <w:t xml:space="preserve"> bardaḳa to polish, burnish (</w:t>
      </w:r>
      <w:r>
        <w:rPr>
          <w:rtl/>
        </w:rPr>
        <w:t>هـ</w:t>
      </w:r>
      <w:r>
        <w:t xml:space="preserve"> s.th.)</w:t>
      </w:r>
    </w:p>
    <w:p w:rsidR="00B14408" w:rsidRDefault="00FD180F" w:rsidP="00FD180F">
      <w:pPr>
        <w:pStyle w:val="libNormal"/>
      </w:pPr>
      <w:r>
        <w:t xml:space="preserve"> </w:t>
      </w:r>
      <w:r>
        <w:rPr>
          <w:rtl/>
        </w:rPr>
        <w:t>بردعة = برذعة</w:t>
      </w:r>
    </w:p>
    <w:p w:rsidR="00B14408" w:rsidRDefault="00FD180F" w:rsidP="00FD180F">
      <w:pPr>
        <w:pStyle w:val="libNormal"/>
      </w:pPr>
      <w:r w:rsidRPr="00B14408">
        <w:rPr>
          <w:rStyle w:val="libBold2Char"/>
          <w:rFonts w:hint="eastAsia"/>
          <w:rtl/>
        </w:rPr>
        <w:t>بردقان</w:t>
      </w:r>
      <w:r>
        <w:rPr>
          <w:rtl/>
        </w:rPr>
        <w:t xml:space="preserve"> = برتقان</w:t>
      </w:r>
    </w:p>
    <w:p w:rsidR="00B14408" w:rsidRDefault="00FD180F" w:rsidP="00FD180F">
      <w:pPr>
        <w:pStyle w:val="libNormal"/>
      </w:pPr>
      <w:r w:rsidRPr="00B14408">
        <w:rPr>
          <w:rStyle w:val="libBold2Char"/>
          <w:rFonts w:hint="eastAsia"/>
          <w:rtl/>
        </w:rPr>
        <w:t>بردقوش</w:t>
      </w:r>
      <w:r>
        <w:t xml:space="preserve"> bardaqūš (=</w:t>
      </w:r>
      <w:r>
        <w:rPr>
          <w:rtl/>
        </w:rPr>
        <w:t>مردقوش</w:t>
      </w:r>
      <w:r>
        <w:t>) marjoram</w:t>
      </w:r>
    </w:p>
    <w:p w:rsidR="00B14408" w:rsidRDefault="00FD180F" w:rsidP="00FD180F">
      <w:pPr>
        <w:pStyle w:val="libNormal"/>
      </w:pPr>
      <w:r w:rsidRPr="00B14408">
        <w:rPr>
          <w:rStyle w:val="libBold2Char"/>
          <w:rFonts w:hint="eastAsia"/>
          <w:rtl/>
        </w:rPr>
        <w:t>بردورة</w:t>
      </w:r>
      <w:r>
        <w:t xml:space="preserve"> (Fr. bordure) badūra curbstone, curb</w:t>
      </w:r>
    </w:p>
    <w:p w:rsidR="00B14408" w:rsidRDefault="00FD180F" w:rsidP="00FD180F">
      <w:pPr>
        <w:pStyle w:val="libNormal"/>
      </w:pPr>
      <w:r w:rsidRPr="00B14408">
        <w:rPr>
          <w:rStyle w:val="libBold2Char"/>
          <w:rFonts w:hint="eastAsia"/>
          <w:rtl/>
        </w:rPr>
        <w:t>برذعة</w:t>
      </w:r>
      <w:r>
        <w:t xml:space="preserve"> barda‘a pl. </w:t>
      </w:r>
      <w:r>
        <w:rPr>
          <w:rtl/>
        </w:rPr>
        <w:t>براذع</w:t>
      </w:r>
      <w:r>
        <w:t xml:space="preserve"> barādi‘2 saddle, pack</w:t>
      </w:r>
      <w:r w:rsidR="003D2305">
        <w:t>-</w:t>
      </w:r>
      <w:r>
        <w:t>saddle (for donkeys and camels)</w:t>
      </w:r>
    </w:p>
    <w:p w:rsidR="00B14408" w:rsidRDefault="00FD180F" w:rsidP="00FD180F">
      <w:pPr>
        <w:pStyle w:val="libNormal"/>
      </w:pPr>
      <w:r w:rsidRPr="00B14408">
        <w:rPr>
          <w:rStyle w:val="libBold2Char"/>
          <w:rFonts w:hint="eastAsia"/>
          <w:rtl/>
        </w:rPr>
        <w:t>براذعى</w:t>
      </w:r>
      <w:r>
        <w:t xml:space="preserve"> barādi‘ī maker of donkey saddle, saddler</w:t>
      </w:r>
    </w:p>
    <w:p w:rsidR="00B14408" w:rsidRDefault="00FD180F" w:rsidP="00FD180F">
      <w:pPr>
        <w:pStyle w:val="libNormal"/>
      </w:pPr>
      <w:r w:rsidRPr="00B14408">
        <w:rPr>
          <w:rStyle w:val="libBold2Char"/>
          <w:rFonts w:hint="eastAsia"/>
          <w:rtl/>
        </w:rPr>
        <w:t>برذون</w:t>
      </w:r>
      <w:r>
        <w:t xml:space="preserve"> birdaun pl. </w:t>
      </w:r>
      <w:r>
        <w:rPr>
          <w:rtl/>
        </w:rPr>
        <w:t>براذين</w:t>
      </w:r>
      <w:r>
        <w:t xml:space="preserve"> barādīn2 work horse jade, nag</w:t>
      </w:r>
    </w:p>
    <w:p w:rsidR="00B14408" w:rsidRDefault="00FD180F" w:rsidP="00FD180F">
      <w:pPr>
        <w:pStyle w:val="libNormal"/>
      </w:pPr>
      <w:r w:rsidRPr="007F5296">
        <w:rPr>
          <w:rStyle w:val="libBold2Char"/>
        </w:rPr>
        <w:t>1</w:t>
      </w:r>
      <w:r w:rsidRPr="007F5296">
        <w:rPr>
          <w:rStyle w:val="libBold2Char"/>
          <w:rtl/>
        </w:rPr>
        <w:t>برز</w:t>
      </w:r>
      <w:r>
        <w:t xml:space="preserve"> baraza u to come out, show, appear, come into view, emerge; to jut out, protrude, stand out, be prominent (also fig.); to surpass, excel (</w:t>
      </w:r>
      <w:r>
        <w:rPr>
          <w:rtl/>
        </w:rPr>
        <w:t>على</w:t>
      </w:r>
      <w:r>
        <w:t xml:space="preserve"> s.o.) II to cause to come out, bring out, expose, show, set off, accentuate (</w:t>
      </w:r>
      <w:r>
        <w:rPr>
          <w:rtl/>
        </w:rPr>
        <w:t>هـ</w:t>
      </w:r>
      <w:r>
        <w:t xml:space="preserve"> s.th.); to excel, surpass (</w:t>
      </w:r>
      <w:r>
        <w:rPr>
          <w:rtl/>
        </w:rPr>
        <w:t>فى على</w:t>
      </w:r>
      <w:r>
        <w:t xml:space="preserve"> s.o. in), stand out (</w:t>
      </w:r>
      <w:r>
        <w:rPr>
          <w:rtl/>
        </w:rPr>
        <w:t>فى</w:t>
      </w:r>
      <w:r>
        <w:t xml:space="preserve"> for), distinguish o.s. (</w:t>
      </w:r>
      <w:r>
        <w:rPr>
          <w:rtl/>
        </w:rPr>
        <w:t>في</w:t>
      </w:r>
      <w:r>
        <w:t xml:space="preserve"> by) III to meet in combat or duel (</w:t>
      </w:r>
      <w:r>
        <w:rPr>
          <w:rtl/>
        </w:rPr>
        <w:t>ه</w:t>
      </w:r>
      <w:r>
        <w:t xml:space="preserve"> s.o.); to compete in a contest (</w:t>
      </w:r>
      <w:r>
        <w:rPr>
          <w:rtl/>
        </w:rPr>
        <w:t>ه</w:t>
      </w:r>
      <w:r>
        <w:t xml:space="preserve"> with s.o.) IV to cause to come out, bring out, expose, make manifest (</w:t>
      </w:r>
      <w:r>
        <w:rPr>
          <w:rtl/>
        </w:rPr>
        <w:t>هـ</w:t>
      </w:r>
      <w:r>
        <w:t xml:space="preserve"> s.th.); to publish, </w:t>
      </w:r>
      <w:r>
        <w:lastRenderedPageBreak/>
        <w:t>bring out (</w:t>
      </w:r>
      <w:r>
        <w:rPr>
          <w:rtl/>
        </w:rPr>
        <w:t>هـ</w:t>
      </w:r>
      <w:r>
        <w:t xml:space="preserve"> a book, etc.); to present, show (</w:t>
      </w:r>
      <w:r>
        <w:rPr>
          <w:rtl/>
        </w:rPr>
        <w:t>هـ</w:t>
      </w:r>
      <w:r>
        <w:t xml:space="preserve"> e.g., an identity card) V to evacuate the bowels VI to vie, contend</w:t>
      </w:r>
    </w:p>
    <w:p w:rsidR="00B14408" w:rsidRDefault="00FD180F" w:rsidP="00FD180F">
      <w:pPr>
        <w:pStyle w:val="libNormal"/>
      </w:pPr>
      <w:r w:rsidRPr="00B14408">
        <w:rPr>
          <w:rStyle w:val="libBold2Char"/>
          <w:rFonts w:hint="eastAsia"/>
          <w:rtl/>
        </w:rPr>
        <w:t>بروز</w:t>
      </w:r>
      <w:r>
        <w:t xml:space="preserve"> burūz prominence, projection, protrusion</w:t>
      </w:r>
    </w:p>
    <w:p w:rsidR="00B14408" w:rsidRDefault="00FD180F" w:rsidP="00FD180F">
      <w:pPr>
        <w:pStyle w:val="libNormal"/>
      </w:pPr>
      <w:r w:rsidRPr="00B14408">
        <w:rPr>
          <w:rStyle w:val="libBold2Char"/>
          <w:rFonts w:hint="eastAsia"/>
          <w:rtl/>
        </w:rPr>
        <w:t>براز</w:t>
      </w:r>
      <w:r>
        <w:t xml:space="preserve"> birāz excrement, feces; competition, contest, match (in sports); duel</w:t>
      </w:r>
    </w:p>
    <w:p w:rsidR="00B14408" w:rsidRDefault="00FD180F" w:rsidP="00FD180F">
      <w:pPr>
        <w:pStyle w:val="libNormal"/>
      </w:pPr>
      <w:r w:rsidRPr="00B14408">
        <w:rPr>
          <w:rStyle w:val="libBold2Char"/>
          <w:rFonts w:hint="eastAsia"/>
          <w:rtl/>
        </w:rPr>
        <w:t>بريزة</w:t>
      </w:r>
      <w:r>
        <w:t xml:space="preserve"> buraiza (birēza; eg.) ten</w:t>
      </w:r>
      <w:r w:rsidR="003D2305">
        <w:t>-</w:t>
      </w:r>
      <w:r>
        <w:t>piaster coin</w:t>
      </w:r>
    </w:p>
    <w:p w:rsidR="00B14408" w:rsidRDefault="00FD180F" w:rsidP="00FD180F">
      <w:pPr>
        <w:pStyle w:val="libNormal"/>
      </w:pPr>
      <w:r w:rsidRPr="00B14408">
        <w:rPr>
          <w:rStyle w:val="libBold2Char"/>
          <w:rFonts w:hint="eastAsia"/>
          <w:rtl/>
        </w:rPr>
        <w:t>ابرز</w:t>
      </w:r>
      <w:r>
        <w:t xml:space="preserve"> abraz2 more marked, more distinctive; more prominent</w:t>
      </w:r>
    </w:p>
    <w:p w:rsidR="00B14408" w:rsidRDefault="00FD180F" w:rsidP="00FD180F">
      <w:pPr>
        <w:pStyle w:val="libNormal"/>
      </w:pPr>
      <w:r w:rsidRPr="00B14408">
        <w:rPr>
          <w:rStyle w:val="libBold2Char"/>
          <w:rFonts w:hint="eastAsia"/>
          <w:rtl/>
        </w:rPr>
        <w:t>مبارزة</w:t>
      </w:r>
      <w:r>
        <w:t xml:space="preserve"> mubāraza competition, contest, match, esp. in sports; duel; fencing</w:t>
      </w:r>
    </w:p>
    <w:p w:rsidR="00B14408" w:rsidRDefault="00FD180F" w:rsidP="00FD180F">
      <w:pPr>
        <w:pStyle w:val="libNormal"/>
      </w:pPr>
      <w:r w:rsidRPr="00B14408">
        <w:rPr>
          <w:rStyle w:val="libBold2Char"/>
          <w:rFonts w:hint="eastAsia"/>
          <w:rtl/>
        </w:rPr>
        <w:t>ابراز</w:t>
      </w:r>
      <w:r>
        <w:t xml:space="preserve"> ibrāz bringing out, displaying, setting off, accentuation; production; presentation</w:t>
      </w:r>
    </w:p>
    <w:p w:rsidR="00B14408" w:rsidRDefault="00FD180F" w:rsidP="00FD180F">
      <w:pPr>
        <w:pStyle w:val="libNormal"/>
      </w:pPr>
      <w:r w:rsidRPr="00B14408">
        <w:rPr>
          <w:rStyle w:val="libBold2Char"/>
          <w:rFonts w:hint="eastAsia"/>
          <w:rtl/>
        </w:rPr>
        <w:t>بارز</w:t>
      </w:r>
      <w:r>
        <w:t xml:space="preserve"> bāriz protruding, projecting, salient; raised, embossed, in relief; marked, distinct, conspicuous; prominent (personality)</w:t>
      </w:r>
    </w:p>
    <w:p w:rsidR="00B14408" w:rsidRDefault="00FD180F" w:rsidP="00FD180F">
      <w:pPr>
        <w:pStyle w:val="libNormal"/>
      </w:pPr>
      <w:r w:rsidRPr="00B14408">
        <w:rPr>
          <w:rStyle w:val="libBold2Char"/>
          <w:rFonts w:hint="eastAsia"/>
          <w:rtl/>
        </w:rPr>
        <w:t>مبرز</w:t>
      </w:r>
      <w:r>
        <w:t xml:space="preserve"> mubarriz surpassing (</w:t>
      </w:r>
      <w:r>
        <w:rPr>
          <w:rtl/>
        </w:rPr>
        <w:t>على</w:t>
      </w:r>
      <w:r>
        <w:t xml:space="preserve"> s.o.), superior (</w:t>
      </w:r>
      <w:r>
        <w:rPr>
          <w:rtl/>
        </w:rPr>
        <w:t>على</w:t>
      </w:r>
      <w:r>
        <w:t xml:space="preserve"> to s.o.); winner. victor (in contest)</w:t>
      </w:r>
    </w:p>
    <w:p w:rsidR="00B14408" w:rsidRDefault="00FD180F" w:rsidP="00FD180F">
      <w:pPr>
        <w:pStyle w:val="libNormal"/>
      </w:pPr>
      <w:r w:rsidRPr="00B14408">
        <w:rPr>
          <w:rStyle w:val="libBold2Char"/>
          <w:rFonts w:hint="eastAsia"/>
          <w:rtl/>
        </w:rPr>
        <w:t>مبارز</w:t>
      </w:r>
      <w:r>
        <w:t xml:space="preserve"> mubāriz competitor, contender; combatant, fighter; fencer</w:t>
      </w:r>
    </w:p>
    <w:p w:rsidR="00B14408" w:rsidRDefault="00FD180F" w:rsidP="00FD180F">
      <w:pPr>
        <w:pStyle w:val="libNormal"/>
      </w:pPr>
      <w:r w:rsidRPr="007F5296">
        <w:rPr>
          <w:rStyle w:val="libBold2Char"/>
        </w:rPr>
        <w:t>2</w:t>
      </w:r>
      <w:r w:rsidRPr="007F5296">
        <w:rPr>
          <w:rStyle w:val="libBold2Char"/>
          <w:rtl/>
        </w:rPr>
        <w:t>بريز</w:t>
      </w:r>
      <w:r>
        <w:t xml:space="preserve"> (Fr. prise) brīz pl. </w:t>
      </w:r>
      <w:r w:rsidR="003D2305">
        <w:t>-</w:t>
      </w:r>
      <w:r>
        <w:t>āt (plug) socket, wall</w:t>
      </w:r>
      <w:r w:rsidR="003D2305">
        <w:t>-</w:t>
      </w:r>
      <w:r>
        <w:t xml:space="preserve">plug, outlet (syr.); </w:t>
      </w:r>
      <w:r>
        <w:rPr>
          <w:rtl/>
        </w:rPr>
        <w:t>بريزة</w:t>
      </w:r>
      <w:r>
        <w:t xml:space="preserve"> barīza pl. </w:t>
      </w:r>
      <w:r>
        <w:rPr>
          <w:rtl/>
        </w:rPr>
        <w:t>برائز</w:t>
      </w:r>
      <w:r>
        <w:t xml:space="preserve"> barā’iz2 do. (eg.)</w:t>
      </w:r>
    </w:p>
    <w:p w:rsidR="00B14408" w:rsidRDefault="00FD180F" w:rsidP="00FD180F">
      <w:pPr>
        <w:pStyle w:val="libNormal"/>
      </w:pPr>
      <w:r w:rsidRPr="007F5296">
        <w:rPr>
          <w:rStyle w:val="libBold2Char"/>
        </w:rPr>
        <w:t>2</w:t>
      </w:r>
      <w:r w:rsidRPr="007F5296">
        <w:rPr>
          <w:rStyle w:val="libBold2Char"/>
          <w:rtl/>
        </w:rPr>
        <w:t>ابريز</w:t>
      </w:r>
      <w:r>
        <w:t xml:space="preserve"> look up alphabetically</w:t>
      </w:r>
    </w:p>
    <w:p w:rsidR="00B14408" w:rsidRDefault="00FD180F" w:rsidP="00FD180F">
      <w:pPr>
        <w:pStyle w:val="libNormal"/>
      </w:pPr>
      <w:r w:rsidRPr="007F5296">
        <w:rPr>
          <w:rStyle w:val="libBold2Char"/>
        </w:rPr>
        <w:t>2</w:t>
      </w:r>
      <w:r w:rsidRPr="007F5296">
        <w:rPr>
          <w:rStyle w:val="libBold2Char"/>
          <w:rtl/>
        </w:rPr>
        <w:t>برزان</w:t>
      </w:r>
      <w:r>
        <w:t xml:space="preserve"> barazān trumpet</w:t>
      </w:r>
    </w:p>
    <w:p w:rsidR="00B14408" w:rsidRDefault="00FD180F" w:rsidP="00FD180F">
      <w:pPr>
        <w:pStyle w:val="libNormal"/>
      </w:pPr>
      <w:r w:rsidRPr="00B14408">
        <w:rPr>
          <w:rStyle w:val="libBold2Char"/>
          <w:rFonts w:hint="eastAsia"/>
          <w:rtl/>
        </w:rPr>
        <w:t>برزخ</w:t>
      </w:r>
      <w:r>
        <w:t xml:space="preserve"> barzaḳ pl. </w:t>
      </w:r>
      <w:r>
        <w:rPr>
          <w:rtl/>
        </w:rPr>
        <w:t>برازخ</w:t>
      </w:r>
      <w:r>
        <w:t xml:space="preserve"> barāziḳ interval, gap, break, partition, bar, obstruction; isthmus</w:t>
      </w:r>
    </w:p>
    <w:p w:rsidR="00B14408" w:rsidRDefault="00FD180F" w:rsidP="00FD180F">
      <w:pPr>
        <w:pStyle w:val="libNormal"/>
      </w:pPr>
      <w:r w:rsidRPr="00B14408">
        <w:rPr>
          <w:rStyle w:val="libBold2Char"/>
          <w:rFonts w:hint="eastAsia"/>
          <w:rtl/>
        </w:rPr>
        <w:t>برزوق</w:t>
      </w:r>
      <w:r>
        <w:t xml:space="preserve"> burzūq sidewalk</w:t>
      </w:r>
    </w:p>
    <w:p w:rsidR="00B14408" w:rsidRDefault="00FD180F" w:rsidP="00FD180F">
      <w:pPr>
        <w:pStyle w:val="libNormal"/>
      </w:pPr>
      <w:r w:rsidRPr="007F5296">
        <w:rPr>
          <w:rStyle w:val="libBold2Char"/>
        </w:rPr>
        <w:t>1</w:t>
      </w:r>
      <w:r w:rsidRPr="007F5296">
        <w:rPr>
          <w:rStyle w:val="libBold2Char"/>
          <w:rtl/>
        </w:rPr>
        <w:t>برسام</w:t>
      </w:r>
      <w:r>
        <w:t xml:space="preserve"> birsām pleurisy</w:t>
      </w:r>
    </w:p>
    <w:p w:rsidR="00B14408" w:rsidRDefault="00FD180F" w:rsidP="00FD180F">
      <w:pPr>
        <w:pStyle w:val="libNormal"/>
      </w:pPr>
      <w:r w:rsidRPr="007F5296">
        <w:rPr>
          <w:rStyle w:val="libBold2Char"/>
        </w:rPr>
        <w:t>2</w:t>
      </w:r>
      <w:r w:rsidRPr="007F5296">
        <w:rPr>
          <w:rStyle w:val="libBold2Char"/>
          <w:rtl/>
        </w:rPr>
        <w:t>ابريسم</w:t>
      </w:r>
      <w:r>
        <w:t xml:space="preserve"> look up alphabetically</w:t>
      </w:r>
    </w:p>
    <w:p w:rsidR="00B14408" w:rsidRDefault="00FD180F" w:rsidP="00FD180F">
      <w:pPr>
        <w:pStyle w:val="libNormal"/>
      </w:pPr>
      <w:r w:rsidRPr="007F5296">
        <w:rPr>
          <w:rStyle w:val="libBold2Char"/>
        </w:rPr>
        <w:t>3</w:t>
      </w:r>
      <w:r w:rsidRPr="007F5296">
        <w:rPr>
          <w:rStyle w:val="libBold2Char"/>
          <w:rtl/>
        </w:rPr>
        <w:t>برسيم</w:t>
      </w:r>
      <w:r>
        <w:t xml:space="preserve"> birsīm clover, specif., berseem, Egyptian clover (Trifolium alexandrinum bot.)</w:t>
      </w:r>
    </w:p>
    <w:p w:rsidR="00B14408" w:rsidRDefault="00FD180F" w:rsidP="00FD180F">
      <w:pPr>
        <w:pStyle w:val="libNormal"/>
      </w:pPr>
      <w:r w:rsidRPr="007F5296">
        <w:rPr>
          <w:rStyle w:val="libBold2Char"/>
        </w:rPr>
        <w:t>1</w:t>
      </w:r>
      <w:r w:rsidRPr="007F5296">
        <w:rPr>
          <w:rStyle w:val="libBold2Char"/>
          <w:rtl/>
        </w:rPr>
        <w:t>برش</w:t>
      </w:r>
      <w:r>
        <w:t xml:space="preserve"> burš pl. </w:t>
      </w:r>
      <w:r>
        <w:rPr>
          <w:rtl/>
        </w:rPr>
        <w:t>ابراش</w:t>
      </w:r>
      <w:r>
        <w:t xml:space="preserve"> abrāš mat</w:t>
      </w:r>
    </w:p>
    <w:p w:rsidR="00B14408" w:rsidRDefault="00FD180F" w:rsidP="00FD180F">
      <w:pPr>
        <w:pStyle w:val="libNormal"/>
      </w:pPr>
      <w:r w:rsidRPr="00B14408">
        <w:rPr>
          <w:rStyle w:val="libBold2Char"/>
          <w:rFonts w:hint="eastAsia"/>
          <w:rtl/>
        </w:rPr>
        <w:t>ابرش</w:t>
      </w:r>
      <w:r>
        <w:t xml:space="preserve"> abraš2 spotted, speckled</w:t>
      </w:r>
    </w:p>
    <w:p w:rsidR="00B14408" w:rsidRDefault="00FD180F" w:rsidP="00FD180F">
      <w:pPr>
        <w:pStyle w:val="libNormal"/>
      </w:pPr>
      <w:r w:rsidRPr="007F5296">
        <w:rPr>
          <w:rStyle w:val="libBold2Char"/>
        </w:rPr>
        <w:t>1</w:t>
      </w:r>
      <w:r w:rsidRPr="007F5296">
        <w:rPr>
          <w:rStyle w:val="libBold2Char"/>
          <w:rtl/>
        </w:rPr>
        <w:t>برش</w:t>
      </w:r>
      <w:r>
        <w:t xml:space="preserve"> look up alphabetically</w:t>
      </w:r>
    </w:p>
    <w:p w:rsidR="00B14408" w:rsidRDefault="00FD180F" w:rsidP="00FD180F">
      <w:pPr>
        <w:pStyle w:val="libNormal"/>
      </w:pPr>
      <w:r w:rsidRPr="00B14408">
        <w:rPr>
          <w:rStyle w:val="libBold2Char"/>
          <w:rtl/>
        </w:rPr>
        <w:t>برشت</w:t>
      </w:r>
      <w:r>
        <w:t xml:space="preserve"> birišt: </w:t>
      </w:r>
      <w:r>
        <w:rPr>
          <w:rtl/>
        </w:rPr>
        <w:t>بيض برشت</w:t>
      </w:r>
      <w:r>
        <w:t xml:space="preserve"> (baiḍ) soft</w:t>
      </w:r>
      <w:r w:rsidR="003D2305">
        <w:t>-</w:t>
      </w:r>
      <w:r>
        <w:t>boiled eggs</w:t>
      </w:r>
    </w:p>
    <w:p w:rsidR="00B14408" w:rsidRDefault="00FD180F" w:rsidP="00FD180F">
      <w:pPr>
        <w:pStyle w:val="libNormal"/>
      </w:pPr>
      <w:r w:rsidRPr="00B14408">
        <w:rPr>
          <w:rStyle w:val="libBold2Char"/>
          <w:rFonts w:hint="eastAsia"/>
          <w:rtl/>
        </w:rPr>
        <w:t>برشلونة</w:t>
      </w:r>
      <w:r>
        <w:t xml:space="preserve"> baršīlōna Barcelona (seaport in NE Spain)</w:t>
      </w:r>
    </w:p>
    <w:p w:rsidR="00B14408" w:rsidRDefault="00FD180F" w:rsidP="00FD180F">
      <w:pPr>
        <w:pStyle w:val="libNormal"/>
      </w:pPr>
      <w:r w:rsidRPr="00B14408">
        <w:rPr>
          <w:rStyle w:val="libBold2Char"/>
          <w:rFonts w:hint="eastAsia"/>
          <w:rtl/>
        </w:rPr>
        <w:t>برشم</w:t>
      </w:r>
      <w:r>
        <w:t xml:space="preserve"> baršama to stare, gaze (</w:t>
      </w:r>
      <w:r>
        <w:rPr>
          <w:rtl/>
        </w:rPr>
        <w:t>الى</w:t>
      </w:r>
      <w:r>
        <w:t xml:space="preserve"> at s.th.); to rivet (</w:t>
      </w:r>
      <w:r>
        <w:rPr>
          <w:rtl/>
        </w:rPr>
        <w:t>هـ</w:t>
      </w:r>
      <w:r>
        <w:t xml:space="preserve"> s.th.)</w:t>
      </w:r>
    </w:p>
    <w:p w:rsidR="00B14408" w:rsidRDefault="00FD180F" w:rsidP="00FD180F">
      <w:pPr>
        <w:pStyle w:val="libNormal"/>
      </w:pPr>
      <w:r w:rsidRPr="00B14408">
        <w:rPr>
          <w:rStyle w:val="libBold2Char"/>
          <w:rFonts w:hint="eastAsia"/>
          <w:rtl/>
        </w:rPr>
        <w:t>برشمة</w:t>
      </w:r>
      <w:r>
        <w:t xml:space="preserve"> baršama riveting</w:t>
      </w:r>
    </w:p>
    <w:p w:rsidR="00B14408" w:rsidRDefault="00FD180F" w:rsidP="00FD180F">
      <w:pPr>
        <w:pStyle w:val="libNormal"/>
      </w:pPr>
      <w:r w:rsidRPr="00B14408">
        <w:rPr>
          <w:rStyle w:val="libBold2Char"/>
          <w:rFonts w:hint="eastAsia"/>
          <w:rtl/>
        </w:rPr>
        <w:lastRenderedPageBreak/>
        <w:t>برشام</w:t>
      </w:r>
      <w:r>
        <w:t xml:space="preserve"> buršām and </w:t>
      </w:r>
      <w:r>
        <w:rPr>
          <w:rtl/>
        </w:rPr>
        <w:t>برشان</w:t>
      </w:r>
      <w:r>
        <w:t xml:space="preserve"> (n. un. </w:t>
      </w:r>
      <w:r>
        <w:rPr>
          <w:rtl/>
        </w:rPr>
        <w:t>ة</w:t>
      </w:r>
      <w:r>
        <w:t xml:space="preserve">) pl. </w:t>
      </w:r>
      <w:r w:rsidR="003D2305">
        <w:t>-</w:t>
      </w:r>
      <w:r>
        <w:t>āt wafer; Host (Chr.)</w:t>
      </w:r>
    </w:p>
    <w:p w:rsidR="00B14408" w:rsidRDefault="00FD180F" w:rsidP="00FD180F">
      <w:pPr>
        <w:pStyle w:val="libNormal"/>
      </w:pPr>
      <w:r w:rsidRPr="00B14408">
        <w:rPr>
          <w:rStyle w:val="libBold2Char"/>
          <w:rFonts w:hint="eastAsia"/>
          <w:rtl/>
        </w:rPr>
        <w:t>برشامة</w:t>
      </w:r>
      <w:r>
        <w:t xml:space="preserve"> buršāma rivet</w:t>
      </w:r>
    </w:p>
    <w:p w:rsidR="00B14408" w:rsidRDefault="00FD180F" w:rsidP="00FD180F">
      <w:pPr>
        <w:pStyle w:val="libNormal"/>
      </w:pPr>
      <w:r w:rsidRPr="00B14408">
        <w:rPr>
          <w:rStyle w:val="libBold2Char"/>
          <w:rFonts w:hint="eastAsia"/>
          <w:rtl/>
        </w:rPr>
        <w:t>برشامجى</w:t>
      </w:r>
      <w:r>
        <w:t xml:space="preserve"> buršāmjī riveter</w:t>
      </w:r>
    </w:p>
    <w:p w:rsidR="00B14408" w:rsidRDefault="00FD180F" w:rsidP="00FD180F">
      <w:pPr>
        <w:pStyle w:val="libNormal"/>
      </w:pPr>
      <w:r w:rsidRPr="00B14408">
        <w:rPr>
          <w:rStyle w:val="libBold2Char"/>
          <w:rFonts w:hint="eastAsia"/>
          <w:rtl/>
        </w:rPr>
        <w:t>برشمجية</w:t>
      </w:r>
      <w:r>
        <w:t xml:space="preserve"> buršamjīya riveting</w:t>
      </w:r>
    </w:p>
    <w:p w:rsidR="00B14408" w:rsidRDefault="00FD180F" w:rsidP="00FD180F">
      <w:pPr>
        <w:pStyle w:val="libNormal"/>
      </w:pPr>
      <w:r w:rsidRPr="007F5296">
        <w:rPr>
          <w:rStyle w:val="libBold2Char"/>
        </w:rPr>
        <w:t>1</w:t>
      </w:r>
      <w:r w:rsidRPr="007F5296">
        <w:rPr>
          <w:rStyle w:val="libBold2Char"/>
          <w:rtl/>
        </w:rPr>
        <w:t>برص</w:t>
      </w:r>
      <w:r>
        <w:t xml:space="preserve"> bariṣa a (baraṣ) to be a leper</w:t>
      </w:r>
    </w:p>
    <w:p w:rsidR="00B14408" w:rsidRDefault="00FD180F" w:rsidP="00FD180F">
      <w:pPr>
        <w:pStyle w:val="libNormal"/>
      </w:pPr>
      <w:r w:rsidRPr="00B14408">
        <w:rPr>
          <w:rStyle w:val="libBold2Char"/>
          <w:rFonts w:hint="eastAsia"/>
          <w:rtl/>
        </w:rPr>
        <w:t>برص</w:t>
      </w:r>
      <w:r>
        <w:t xml:space="preserve"> burṣ wall gecko (Tarentola mauritanica, zool.)</w:t>
      </w:r>
    </w:p>
    <w:p w:rsidR="00B14408" w:rsidRDefault="00FD180F" w:rsidP="00FD180F">
      <w:pPr>
        <w:pStyle w:val="libNormal"/>
      </w:pPr>
      <w:r w:rsidRPr="00B14408">
        <w:rPr>
          <w:rStyle w:val="libBold2Char"/>
          <w:rFonts w:hint="eastAsia"/>
          <w:rtl/>
        </w:rPr>
        <w:t>برص</w:t>
      </w:r>
      <w:r>
        <w:t xml:space="preserve"> baraṣ leprosy</w:t>
      </w:r>
    </w:p>
    <w:p w:rsidR="00B14408" w:rsidRDefault="00FD180F" w:rsidP="00FD180F">
      <w:pPr>
        <w:pStyle w:val="libNormal"/>
      </w:pPr>
      <w:r w:rsidRPr="00B14408">
        <w:rPr>
          <w:rStyle w:val="libBold2Char"/>
          <w:rFonts w:hint="eastAsia"/>
          <w:rtl/>
        </w:rPr>
        <w:t>ابراص</w:t>
      </w:r>
      <w:r>
        <w:t xml:space="preserve"> abraṣ2 leprous; leper</w:t>
      </w:r>
      <w:r w:rsidR="003D2305">
        <w:t>|</w:t>
      </w:r>
      <w:r>
        <w:rPr>
          <w:rtl/>
        </w:rPr>
        <w:t>سام ابرص</w:t>
      </w:r>
      <w:r>
        <w:t xml:space="preserve"> sāmm a. wall gecko</w:t>
      </w:r>
    </w:p>
    <w:p w:rsidR="00B14408" w:rsidRDefault="00FD180F" w:rsidP="00FD180F">
      <w:pPr>
        <w:pStyle w:val="libNormal"/>
      </w:pPr>
      <w:r w:rsidRPr="007F5296">
        <w:rPr>
          <w:rStyle w:val="libBold2Char"/>
        </w:rPr>
        <w:t>2</w:t>
      </w:r>
      <w:r w:rsidRPr="007F5296">
        <w:rPr>
          <w:rStyle w:val="libBold2Char"/>
          <w:rtl/>
        </w:rPr>
        <w:t>برصة</w:t>
      </w:r>
      <w:r>
        <w:t xml:space="preserve"> burṣa stock exchange</w:t>
      </w:r>
    </w:p>
    <w:p w:rsidR="00B14408" w:rsidRDefault="00FD180F" w:rsidP="00FD180F">
      <w:pPr>
        <w:pStyle w:val="libNormal"/>
      </w:pPr>
      <w:r w:rsidRPr="00B14408">
        <w:rPr>
          <w:rStyle w:val="libBold2Char"/>
          <w:rFonts w:hint="eastAsia"/>
          <w:rtl/>
        </w:rPr>
        <w:t>برض</w:t>
      </w:r>
      <w:r>
        <w:t xml:space="preserve"> baraḍa u (</w:t>
      </w:r>
      <w:r>
        <w:rPr>
          <w:rtl/>
        </w:rPr>
        <w:t>بروض</w:t>
      </w:r>
      <w:r>
        <w:t xml:space="preserve"> burūḍ) to germinate, sprout (plant)</w:t>
      </w:r>
    </w:p>
    <w:p w:rsidR="00B14408" w:rsidRDefault="00FD180F" w:rsidP="00FD180F">
      <w:pPr>
        <w:pStyle w:val="libNormal"/>
      </w:pPr>
      <w:r w:rsidRPr="00B14408">
        <w:rPr>
          <w:rStyle w:val="libBold2Char"/>
          <w:rFonts w:hint="eastAsia"/>
          <w:rtl/>
        </w:rPr>
        <w:t>برطوز</w:t>
      </w:r>
      <w:r>
        <w:t xml:space="preserve"> barṯūz: </w:t>
      </w:r>
      <w:r>
        <w:rPr>
          <w:rtl/>
        </w:rPr>
        <w:t>برطوز البحرية</w:t>
      </w:r>
      <w:r>
        <w:t xml:space="preserve"> b. a1</w:t>
      </w:r>
      <w:r w:rsidR="003D2305">
        <w:t>-</w:t>
      </w:r>
      <w:r>
        <w:t>baḥrīya forecastle, crew quarters (on a merchant vessel)</w:t>
      </w:r>
    </w:p>
    <w:p w:rsidR="00B14408" w:rsidRDefault="00FD180F" w:rsidP="00FD180F">
      <w:pPr>
        <w:pStyle w:val="libNormal"/>
      </w:pPr>
      <w:r w:rsidRPr="00B14408">
        <w:rPr>
          <w:rStyle w:val="libBold2Char"/>
          <w:rFonts w:hint="eastAsia"/>
          <w:rtl/>
        </w:rPr>
        <w:t>برطع</w:t>
      </w:r>
      <w:r>
        <w:t xml:space="preserve"> barṯa‘a (</w:t>
      </w:r>
      <w:r>
        <w:rPr>
          <w:rtl/>
        </w:rPr>
        <w:t>برطعة</w:t>
      </w:r>
      <w:r>
        <w:t xml:space="preserve"> barṯa‘a) to gallop</w:t>
      </w:r>
    </w:p>
    <w:p w:rsidR="00B14408" w:rsidRDefault="00FD180F" w:rsidP="00FD180F">
      <w:pPr>
        <w:pStyle w:val="libNormal"/>
      </w:pPr>
      <w:r w:rsidRPr="00B14408">
        <w:rPr>
          <w:rStyle w:val="libBold2Char"/>
          <w:rFonts w:hint="eastAsia"/>
          <w:rtl/>
        </w:rPr>
        <w:t>برطل</w:t>
      </w:r>
      <w:r>
        <w:t xml:space="preserve"> barṯala (</w:t>
      </w:r>
      <w:r>
        <w:rPr>
          <w:rtl/>
        </w:rPr>
        <w:t>برطلة</w:t>
      </w:r>
      <w:r>
        <w:t xml:space="preserve"> barṯala) to bribe (</w:t>
      </w:r>
      <w:r>
        <w:rPr>
          <w:rtl/>
        </w:rPr>
        <w:t>ه</w:t>
      </w:r>
      <w:r>
        <w:t xml:space="preserve"> s.o.) II tabarṯala to take bribes, be venal</w:t>
      </w:r>
    </w:p>
    <w:p w:rsidR="00B14408" w:rsidRDefault="00FD180F" w:rsidP="00FD180F">
      <w:pPr>
        <w:pStyle w:val="libNormal"/>
      </w:pPr>
      <w:r w:rsidRPr="00B14408">
        <w:rPr>
          <w:rStyle w:val="libBold2Char"/>
          <w:rFonts w:hint="eastAsia"/>
          <w:rtl/>
        </w:rPr>
        <w:t>برطيل</w:t>
      </w:r>
      <w:r>
        <w:t xml:space="preserve"> birṯīl pl. </w:t>
      </w:r>
      <w:r>
        <w:rPr>
          <w:rtl/>
        </w:rPr>
        <w:t>براطيل</w:t>
      </w:r>
      <w:r>
        <w:t xml:space="preserve"> barāṯīl2 bribe</w:t>
      </w:r>
    </w:p>
    <w:p w:rsidR="00B14408" w:rsidRDefault="00FD180F" w:rsidP="00FD180F">
      <w:pPr>
        <w:pStyle w:val="libNormal"/>
      </w:pPr>
      <w:r w:rsidRPr="007F5296">
        <w:rPr>
          <w:rStyle w:val="libBold2Char"/>
        </w:rPr>
        <w:t>1</w:t>
      </w:r>
      <w:r w:rsidRPr="007F5296">
        <w:rPr>
          <w:rStyle w:val="libBold2Char"/>
          <w:rtl/>
        </w:rPr>
        <w:t>برطم</w:t>
      </w:r>
      <w:r>
        <w:t xml:space="preserve"> barṯama to rave, talk irrationally</w:t>
      </w:r>
    </w:p>
    <w:p w:rsidR="00B14408" w:rsidRDefault="00FD180F" w:rsidP="00FD180F">
      <w:pPr>
        <w:pStyle w:val="libNormal"/>
      </w:pPr>
      <w:r w:rsidRPr="00B14408">
        <w:rPr>
          <w:rStyle w:val="libBold2Char"/>
          <w:rFonts w:hint="eastAsia"/>
          <w:rtl/>
        </w:rPr>
        <w:t>برطوم</w:t>
      </w:r>
      <w:r>
        <w:t xml:space="preserve"> burṯūm, barṯūm trunk of an elephant</w:t>
      </w:r>
    </w:p>
    <w:p w:rsidR="00B14408" w:rsidRDefault="00FD180F" w:rsidP="00FD180F">
      <w:pPr>
        <w:pStyle w:val="libNormal"/>
      </w:pPr>
      <w:r w:rsidRPr="007F5296">
        <w:rPr>
          <w:rStyle w:val="libBold2Char"/>
        </w:rPr>
        <w:t>2</w:t>
      </w:r>
      <w:r w:rsidRPr="007F5296">
        <w:rPr>
          <w:rStyle w:val="libBold2Char"/>
          <w:rtl/>
        </w:rPr>
        <w:t>برطمان</w:t>
      </w:r>
      <w:r>
        <w:t xml:space="preserve"> barṯamān pl. </w:t>
      </w:r>
      <w:r w:rsidR="003D2305">
        <w:t>-</w:t>
      </w:r>
      <w:r>
        <w:t>āt (syr. eg.) tall earthen or glass vessel (for preserves, oil. etc.)</w:t>
      </w:r>
    </w:p>
    <w:p w:rsidR="00B14408" w:rsidRDefault="00FD180F" w:rsidP="00FD180F">
      <w:pPr>
        <w:pStyle w:val="libNormal"/>
      </w:pPr>
      <w:r w:rsidRPr="00B14408">
        <w:rPr>
          <w:rStyle w:val="libBold2Char"/>
          <w:rFonts w:hint="eastAsia"/>
          <w:rtl/>
        </w:rPr>
        <w:t>برع</w:t>
      </w:r>
      <w:r>
        <w:t xml:space="preserve">  bara‘a a to surpass excel (</w:t>
      </w:r>
      <w:r>
        <w:rPr>
          <w:rtl/>
        </w:rPr>
        <w:t>ه</w:t>
      </w:r>
      <w:r>
        <w:t xml:space="preserve"> s.o.); (also baru‘a u) to distinguish o.s., be skilful, proficient V to contribute. Give, donate (</w:t>
      </w:r>
      <w:r>
        <w:rPr>
          <w:rtl/>
        </w:rPr>
        <w:t>ب</w:t>
      </w:r>
      <w:r>
        <w:t xml:space="preserve"> s.th.); to undertake (voluntarily, </w:t>
      </w:r>
      <w:r>
        <w:rPr>
          <w:rtl/>
        </w:rPr>
        <w:t>ب</w:t>
      </w:r>
      <w:r>
        <w:t xml:space="preserve"> s.th.). volunteer (</w:t>
      </w:r>
      <w:r>
        <w:rPr>
          <w:rtl/>
        </w:rPr>
        <w:t>ب</w:t>
      </w:r>
      <w:r>
        <w:t xml:space="preserve"> or), be prepared, willing (</w:t>
      </w:r>
      <w:r>
        <w:rPr>
          <w:rtl/>
        </w:rPr>
        <w:t>ب</w:t>
      </w:r>
      <w:r>
        <w:t xml:space="preserve"> to do s.th.); to be ready, be on hand (</w:t>
      </w:r>
      <w:r>
        <w:rPr>
          <w:rtl/>
        </w:rPr>
        <w:t>ب</w:t>
      </w:r>
      <w:r>
        <w:t xml:space="preserve"> with)</w:t>
      </w:r>
    </w:p>
    <w:p w:rsidR="00B14408" w:rsidRDefault="00FD180F" w:rsidP="00FD180F">
      <w:pPr>
        <w:pStyle w:val="libNormal"/>
      </w:pPr>
      <w:r w:rsidRPr="00B14408">
        <w:rPr>
          <w:rStyle w:val="libBold2Char"/>
          <w:rFonts w:hint="eastAsia"/>
          <w:rtl/>
        </w:rPr>
        <w:t>براعة</w:t>
      </w:r>
      <w:r>
        <w:t xml:space="preserve"> barā‘a skill, proficiency; efficiency, capability, capacity</w:t>
      </w:r>
    </w:p>
    <w:p w:rsidR="00B14408" w:rsidRDefault="00FD180F" w:rsidP="00FD180F">
      <w:pPr>
        <w:pStyle w:val="libNormal"/>
      </w:pPr>
      <w:r w:rsidRPr="00B14408">
        <w:rPr>
          <w:rStyle w:val="libBold2Char"/>
          <w:rFonts w:hint="eastAsia"/>
          <w:rtl/>
        </w:rPr>
        <w:t>بروعة</w:t>
      </w:r>
      <w:r>
        <w:t xml:space="preserve"> burū‘a superior skill, outstanding proficiency</w:t>
      </w:r>
    </w:p>
    <w:p w:rsidR="00B14408" w:rsidRDefault="00FD180F" w:rsidP="00FD180F">
      <w:pPr>
        <w:pStyle w:val="libNormal"/>
      </w:pPr>
      <w:r w:rsidRPr="00B14408">
        <w:rPr>
          <w:rStyle w:val="libBold2Char"/>
          <w:rFonts w:hint="eastAsia"/>
          <w:rtl/>
        </w:rPr>
        <w:t>تبرع</w:t>
      </w:r>
      <w:r>
        <w:t xml:space="preserve"> tabarru‘ pl. </w:t>
      </w:r>
      <w:r w:rsidR="003D2305">
        <w:t>-</w:t>
      </w:r>
      <w:r>
        <w:t>āt gift, donation; contribution</w:t>
      </w:r>
    </w:p>
    <w:p w:rsidR="00B14408" w:rsidRDefault="00FD180F" w:rsidP="00FD180F">
      <w:pPr>
        <w:pStyle w:val="libNormal"/>
      </w:pPr>
      <w:r w:rsidRPr="00B14408">
        <w:rPr>
          <w:rStyle w:val="libBold2Char"/>
          <w:rFonts w:hint="eastAsia"/>
          <w:rtl/>
        </w:rPr>
        <w:t>بارع</w:t>
      </w:r>
      <w:r>
        <w:t xml:space="preserve"> bāri‘ skilled, skillful, proficient, capable. efficient; brilliant, outstanding (work of art)</w:t>
      </w:r>
    </w:p>
    <w:p w:rsidR="00B14408" w:rsidRDefault="00FD180F" w:rsidP="00FD180F">
      <w:pPr>
        <w:pStyle w:val="libNormal"/>
      </w:pPr>
      <w:r w:rsidRPr="00B14408">
        <w:rPr>
          <w:rStyle w:val="libBold2Char"/>
          <w:rFonts w:hint="eastAsia"/>
          <w:rtl/>
        </w:rPr>
        <w:t>برعم</w:t>
      </w:r>
      <w:r>
        <w:t xml:space="preserve"> bar‘ama to bud, burgeon, sprout</w:t>
      </w:r>
    </w:p>
    <w:p w:rsidR="00B14408" w:rsidRDefault="00FD180F" w:rsidP="00FD180F">
      <w:pPr>
        <w:pStyle w:val="libNormal"/>
      </w:pPr>
      <w:r w:rsidRPr="00B14408">
        <w:rPr>
          <w:rStyle w:val="libBold2Char"/>
          <w:rFonts w:hint="eastAsia"/>
          <w:rtl/>
        </w:rPr>
        <w:lastRenderedPageBreak/>
        <w:t>برعم</w:t>
      </w:r>
      <w:r>
        <w:t xml:space="preserve"> bur‘um pl. </w:t>
      </w:r>
      <w:r>
        <w:rPr>
          <w:rtl/>
        </w:rPr>
        <w:t>براعم</w:t>
      </w:r>
      <w:r>
        <w:t xml:space="preserve"> barā‘im2  and </w:t>
      </w:r>
      <w:r>
        <w:rPr>
          <w:rtl/>
        </w:rPr>
        <w:t>برعوم</w:t>
      </w:r>
      <w:r>
        <w:t xml:space="preserve"> bur‘ūm pl. </w:t>
      </w:r>
      <w:r>
        <w:rPr>
          <w:rtl/>
        </w:rPr>
        <w:t>براعيم</w:t>
      </w:r>
      <w:r>
        <w:t xml:space="preserve"> bard'im' bud, burgeon; blossom, flower</w:t>
      </w:r>
    </w:p>
    <w:p w:rsidR="00B14408" w:rsidRDefault="00FD180F" w:rsidP="00FD180F">
      <w:pPr>
        <w:pStyle w:val="libNormal"/>
      </w:pPr>
      <w:r w:rsidRPr="00B14408">
        <w:rPr>
          <w:rStyle w:val="libBold2Char"/>
          <w:rFonts w:hint="eastAsia"/>
          <w:rtl/>
        </w:rPr>
        <w:t>برغوث</w:t>
      </w:r>
      <w:r>
        <w:t xml:space="preserve"> burgūt pl. </w:t>
      </w:r>
      <w:r>
        <w:rPr>
          <w:rtl/>
        </w:rPr>
        <w:t>براغيث</w:t>
      </w:r>
      <w:r>
        <w:t xml:space="preserve"> barāgīt2 f</w:t>
      </w:r>
      <w:r w:rsidRPr="00E67646">
        <w:rPr>
          <w:rStyle w:val="libNormalChar"/>
        </w:rPr>
        <w:t>1ea</w:t>
      </w:r>
      <w:r>
        <w:t xml:space="preserve">; pl. </w:t>
      </w:r>
      <w:r>
        <w:rPr>
          <w:rtl/>
        </w:rPr>
        <w:t>براغيث</w:t>
      </w:r>
      <w:r>
        <w:t xml:space="preserve"> (syr.) small silver coins</w:t>
      </w:r>
      <w:r w:rsidR="003D2305">
        <w:t>|</w:t>
      </w:r>
      <w:r>
        <w:t xml:space="preserve"> </w:t>
      </w:r>
      <w:r>
        <w:rPr>
          <w:rtl/>
        </w:rPr>
        <w:t>برغوث البحر</w:t>
      </w:r>
      <w:r>
        <w:t xml:space="preserve"> b. a1</w:t>
      </w:r>
      <w:r w:rsidR="003D2305">
        <w:t>-</w:t>
      </w:r>
      <w:r>
        <w:t>baḥr shrimp (zool.)</w:t>
      </w:r>
    </w:p>
    <w:p w:rsidR="00B14408" w:rsidRDefault="00FD180F" w:rsidP="00FD180F">
      <w:pPr>
        <w:pStyle w:val="libNormal"/>
      </w:pPr>
      <w:r w:rsidRPr="00B14408">
        <w:rPr>
          <w:rStyle w:val="libBold2Char"/>
          <w:rFonts w:hint="eastAsia"/>
          <w:rtl/>
        </w:rPr>
        <w:t>برغش</w:t>
      </w:r>
      <w:r>
        <w:t xml:space="preserve"> bargaš (coll.; n. un. </w:t>
      </w:r>
      <w:r>
        <w:rPr>
          <w:rtl/>
        </w:rPr>
        <w:t>ة</w:t>
      </w:r>
      <w:r>
        <w:t>) gnat(s), midge(s)</w:t>
      </w:r>
    </w:p>
    <w:p w:rsidR="00B14408" w:rsidRDefault="00FD180F" w:rsidP="00FD180F">
      <w:pPr>
        <w:pStyle w:val="libNormal"/>
      </w:pPr>
      <w:r w:rsidRPr="00B14408">
        <w:rPr>
          <w:rStyle w:val="libBold2Char"/>
          <w:rFonts w:hint="eastAsia"/>
          <w:rtl/>
        </w:rPr>
        <w:t>برغل</w:t>
      </w:r>
      <w:r>
        <w:t xml:space="preserve"> burgul cooked, parched and crushed wheat, served together with other food (eg., syr.)</w:t>
      </w:r>
    </w:p>
    <w:p w:rsidR="00B14408" w:rsidRDefault="00FD180F" w:rsidP="00FD180F">
      <w:pPr>
        <w:pStyle w:val="libNormal"/>
      </w:pPr>
      <w:r w:rsidRPr="00B14408">
        <w:rPr>
          <w:rStyle w:val="libBold2Char"/>
          <w:rFonts w:hint="eastAsia"/>
          <w:rtl/>
        </w:rPr>
        <w:t>برغى</w:t>
      </w:r>
      <w:r>
        <w:t xml:space="preserve"> (Turk. </w:t>
      </w:r>
      <w:r>
        <w:rPr>
          <w:rtl/>
        </w:rPr>
        <w:t>بورغى</w:t>
      </w:r>
      <w:r>
        <w:t xml:space="preserve"> burğų) burgī pl. </w:t>
      </w:r>
      <w:r>
        <w:rPr>
          <w:rtl/>
        </w:rPr>
        <w:t>براغى</w:t>
      </w:r>
      <w:r>
        <w:t xml:space="preserve"> barāgī screw</w:t>
      </w:r>
    </w:p>
    <w:p w:rsidR="00B14408" w:rsidRDefault="00FD180F" w:rsidP="00FD180F">
      <w:pPr>
        <w:pStyle w:val="libNormal"/>
      </w:pPr>
      <w:r w:rsidRPr="00B14408">
        <w:rPr>
          <w:rStyle w:val="libBold2Char"/>
          <w:rFonts w:hint="eastAsia"/>
          <w:rtl/>
        </w:rPr>
        <w:t>برفير</w:t>
      </w:r>
      <w:r>
        <w:t xml:space="preserve"> birfīr pl. </w:t>
      </w:r>
      <w:r>
        <w:rPr>
          <w:rtl/>
        </w:rPr>
        <w:t>برافير</w:t>
      </w:r>
      <w:r>
        <w:t xml:space="preserve"> barāfīr2 purple</w:t>
      </w:r>
    </w:p>
    <w:p w:rsidR="00B14408" w:rsidRDefault="00FD180F" w:rsidP="00FD180F">
      <w:pPr>
        <w:pStyle w:val="libNormal"/>
      </w:pPr>
      <w:r w:rsidRPr="00B14408">
        <w:rPr>
          <w:rStyle w:val="libBold2Char"/>
          <w:rFonts w:hint="eastAsia"/>
          <w:rtl/>
        </w:rPr>
        <w:t>بروفة</w:t>
      </w:r>
      <w:r>
        <w:t xml:space="preserve"> look up alphabetically</w:t>
      </w:r>
    </w:p>
    <w:p w:rsidR="00B14408" w:rsidRDefault="00FD180F" w:rsidP="00FD180F">
      <w:pPr>
        <w:pStyle w:val="libNormal"/>
      </w:pPr>
      <w:r w:rsidRPr="007F5296">
        <w:rPr>
          <w:rStyle w:val="libBold2Char"/>
        </w:rPr>
        <w:t>1</w:t>
      </w:r>
      <w:r w:rsidRPr="007F5296">
        <w:rPr>
          <w:rStyle w:val="libBold2Char"/>
          <w:rtl/>
        </w:rPr>
        <w:t>برق</w:t>
      </w:r>
      <w:r>
        <w:t xml:space="preserve"> baraqa u to shine, glitter, sparkle, flash</w:t>
      </w:r>
      <w:r w:rsidR="003D2305">
        <w:t>|</w:t>
      </w:r>
      <w:r>
        <w:t xml:space="preserve"> </w:t>
      </w:r>
      <w:r>
        <w:rPr>
          <w:rtl/>
        </w:rPr>
        <w:t>برقت السماء</w:t>
      </w:r>
      <w:r>
        <w:t xml:space="preserve"> (samā’u) there was lightning IV = I; to emit bolts of lightning (cloud); to flash up, light up; to brighten (face); to cable, wire, telegraph (</w:t>
      </w:r>
      <w:r>
        <w:rPr>
          <w:rtl/>
        </w:rPr>
        <w:t>الى</w:t>
      </w:r>
      <w:r>
        <w:t xml:space="preserve"> to)</w:t>
      </w:r>
    </w:p>
    <w:p w:rsidR="00B14408" w:rsidRDefault="00FD180F" w:rsidP="00FD180F">
      <w:pPr>
        <w:pStyle w:val="libNormal"/>
      </w:pPr>
      <w:r w:rsidRPr="00B14408">
        <w:rPr>
          <w:rStyle w:val="libBold2Char"/>
          <w:rFonts w:hint="eastAsia"/>
          <w:rtl/>
        </w:rPr>
        <w:t>برق</w:t>
      </w:r>
      <w:r>
        <w:t xml:space="preserve"> barq pl. </w:t>
      </w:r>
      <w:r>
        <w:rPr>
          <w:rtl/>
        </w:rPr>
        <w:t>بروق</w:t>
      </w:r>
      <w:r>
        <w:t xml:space="preserve"> burūq lightning; flash of lightning; telegraph</w:t>
      </w:r>
      <w:r w:rsidR="003D2305">
        <w:t>|</w:t>
      </w:r>
      <w:r>
        <w:t xml:space="preserve"> </w:t>
      </w:r>
      <w:r>
        <w:rPr>
          <w:rtl/>
        </w:rPr>
        <w:t>برق خلب</w:t>
      </w:r>
      <w:r>
        <w:t xml:space="preserve"> (ḳullab) lightning without a downpour, used fig. e.g.. of s.o. given to making promises without ever living up to them</w:t>
      </w:r>
    </w:p>
    <w:p w:rsidR="00B14408" w:rsidRDefault="00FD180F" w:rsidP="00FD180F">
      <w:pPr>
        <w:pStyle w:val="libNormal"/>
      </w:pPr>
      <w:r w:rsidRPr="00B14408">
        <w:rPr>
          <w:rStyle w:val="libBold2Char"/>
          <w:rFonts w:hint="eastAsia"/>
          <w:rtl/>
        </w:rPr>
        <w:t>برقى</w:t>
      </w:r>
      <w:r>
        <w:t xml:space="preserve"> barqī telegraphic, telegraph</w:t>
      </w:r>
      <w:r w:rsidR="003D2305">
        <w:t>-</w:t>
      </w:r>
      <w:r>
        <w:t xml:space="preserve"> (in compounds)</w:t>
      </w:r>
    </w:p>
    <w:p w:rsidR="00B14408" w:rsidRDefault="00FD180F" w:rsidP="00FD180F">
      <w:pPr>
        <w:pStyle w:val="libNormal"/>
      </w:pPr>
      <w:r w:rsidRPr="00B14408">
        <w:rPr>
          <w:rStyle w:val="libBold2Char"/>
          <w:rFonts w:hint="eastAsia"/>
          <w:rtl/>
        </w:rPr>
        <w:t>برقية</w:t>
      </w:r>
      <w:r>
        <w:t xml:space="preserve"> barqīya pl. </w:t>
      </w:r>
      <w:r w:rsidR="003D2305">
        <w:t>-</w:t>
      </w:r>
      <w:r>
        <w:t>āt telegram, wire, cable</w:t>
      </w:r>
    </w:p>
    <w:p w:rsidR="00B14408" w:rsidRDefault="00FD180F" w:rsidP="00FD180F">
      <w:pPr>
        <w:pStyle w:val="libNormal"/>
      </w:pPr>
      <w:r w:rsidRPr="00B14408">
        <w:rPr>
          <w:rStyle w:val="libBold2Char"/>
          <w:rFonts w:hint="eastAsia"/>
          <w:rtl/>
        </w:rPr>
        <w:t>بريق</w:t>
      </w:r>
      <w:r>
        <w:t xml:space="preserve"> barīq pl. </w:t>
      </w:r>
      <w:r>
        <w:rPr>
          <w:rtl/>
        </w:rPr>
        <w:t>برائق</w:t>
      </w:r>
      <w:r>
        <w:t xml:space="preserve"> barā’iq2 glitter, shine, gloss, luster</w:t>
      </w:r>
      <w:r w:rsidR="003D2305">
        <w:t>|</w:t>
      </w:r>
      <w:r>
        <w:rPr>
          <w:rtl/>
        </w:rPr>
        <w:t>ذو بريق معدني</w:t>
      </w:r>
      <w:r>
        <w:t xml:space="preserve"> (ma‘dinī) lustered, coated with metallic luster</w:t>
      </w:r>
    </w:p>
    <w:p w:rsidR="00B14408" w:rsidRDefault="00FD180F" w:rsidP="00FD180F">
      <w:pPr>
        <w:pStyle w:val="libNormal"/>
      </w:pPr>
      <w:r w:rsidRPr="00B14408">
        <w:rPr>
          <w:rStyle w:val="libBold2Char"/>
          <w:rFonts w:hint="eastAsia"/>
          <w:rtl/>
        </w:rPr>
        <w:t>براق</w:t>
      </w:r>
      <w:r>
        <w:t xml:space="preserve"> burāq Alborak, name of the creature on which Mohammed made his ascension to the seven heavens (</w:t>
      </w:r>
      <w:r>
        <w:rPr>
          <w:rtl/>
        </w:rPr>
        <w:t>معراج</w:t>
      </w:r>
      <w:r>
        <w:t>)</w:t>
      </w:r>
    </w:p>
    <w:p w:rsidR="00B14408" w:rsidRDefault="00FD180F" w:rsidP="00FD180F">
      <w:pPr>
        <w:pStyle w:val="libNormal"/>
      </w:pPr>
      <w:r w:rsidRPr="00B14408">
        <w:rPr>
          <w:rStyle w:val="libBold2Char"/>
          <w:rFonts w:hint="eastAsia"/>
          <w:rtl/>
        </w:rPr>
        <w:t>براق</w:t>
      </w:r>
      <w:r>
        <w:t xml:space="preserve"> barrāq shining, lustrous, sparkling, flashing, glittering, twinkling</w:t>
      </w:r>
    </w:p>
    <w:p w:rsidR="00B14408" w:rsidRDefault="00FD180F" w:rsidP="00FD180F">
      <w:pPr>
        <w:pStyle w:val="libNormal"/>
      </w:pPr>
      <w:r w:rsidRPr="00B14408">
        <w:rPr>
          <w:rStyle w:val="libBold2Char"/>
          <w:rFonts w:hint="eastAsia"/>
          <w:rtl/>
        </w:rPr>
        <w:t>مبرق</w:t>
      </w:r>
      <w:r>
        <w:t xml:space="preserve"> mabraq glitter, flash</w:t>
      </w:r>
      <w:r w:rsidR="003D2305">
        <w:t>|</w:t>
      </w:r>
      <w:r>
        <w:rPr>
          <w:rtl/>
        </w:rPr>
        <w:t>فى مبرق الصبح</w:t>
      </w:r>
      <w:r>
        <w:t xml:space="preserve"> fī m. iṣ</w:t>
      </w:r>
      <w:r w:rsidR="003D2305">
        <w:t>-</w:t>
      </w:r>
      <w:r>
        <w:t>ṣbḥ with the first rays of the morning sun</w:t>
      </w:r>
    </w:p>
    <w:p w:rsidR="00B14408" w:rsidRDefault="00FD180F" w:rsidP="00FD180F">
      <w:pPr>
        <w:pStyle w:val="libNormal"/>
      </w:pPr>
      <w:r w:rsidRPr="00B14408">
        <w:rPr>
          <w:rStyle w:val="libBold2Char"/>
          <w:rFonts w:hint="eastAsia"/>
          <w:rtl/>
        </w:rPr>
        <w:t>بارق</w:t>
      </w:r>
      <w:r>
        <w:t xml:space="preserve"> bāriq: </w:t>
      </w:r>
      <w:r>
        <w:rPr>
          <w:rtl/>
        </w:rPr>
        <w:t>بارق</w:t>
      </w:r>
      <w:r>
        <w:t xml:space="preserve"> b. al</w:t>
      </w:r>
      <w:r w:rsidR="003D2305">
        <w:t>-</w:t>
      </w:r>
      <w:r>
        <w:t>amal glimpse of hope</w:t>
      </w:r>
    </w:p>
    <w:p w:rsidR="00B14408" w:rsidRDefault="00FD180F" w:rsidP="00FD180F">
      <w:pPr>
        <w:pStyle w:val="libNormal"/>
      </w:pPr>
      <w:r w:rsidRPr="00B14408">
        <w:rPr>
          <w:rStyle w:val="libBold2Char"/>
          <w:rFonts w:hint="eastAsia"/>
          <w:rtl/>
        </w:rPr>
        <w:t>بارقة</w:t>
      </w:r>
      <w:r>
        <w:t xml:space="preserve"> bāriqa pl. </w:t>
      </w:r>
      <w:r>
        <w:rPr>
          <w:rtl/>
        </w:rPr>
        <w:t>بوارق</w:t>
      </w:r>
      <w:r>
        <w:t xml:space="preserve"> bawāriq2 gleam, twinkle</w:t>
      </w:r>
    </w:p>
    <w:p w:rsidR="00B14408" w:rsidRDefault="00FD180F" w:rsidP="00FD180F">
      <w:pPr>
        <w:pStyle w:val="libNormal"/>
      </w:pPr>
      <w:r w:rsidRPr="00B14408">
        <w:rPr>
          <w:rStyle w:val="libBold2Char"/>
          <w:rFonts w:hint="eastAsia"/>
          <w:rtl/>
        </w:rPr>
        <w:t>مبرق</w:t>
      </w:r>
      <w:r>
        <w:t xml:space="preserve"> mubriq: </w:t>
      </w:r>
      <w:r>
        <w:rPr>
          <w:rtl/>
        </w:rPr>
        <w:t>مبرق كاتب</w:t>
      </w:r>
      <w:r>
        <w:t xml:space="preserve"> teletype</w:t>
      </w:r>
    </w:p>
    <w:p w:rsidR="00B14408" w:rsidRDefault="00FD180F" w:rsidP="00FD180F">
      <w:pPr>
        <w:pStyle w:val="libNormal"/>
      </w:pPr>
      <w:r>
        <w:t xml:space="preserve">2 </w:t>
      </w:r>
      <w:r>
        <w:rPr>
          <w:rtl/>
        </w:rPr>
        <w:t>البرقة</w:t>
      </w:r>
      <w:r>
        <w:t xml:space="preserve"> al</w:t>
      </w:r>
      <w:r w:rsidR="003D2305">
        <w:t>-</w:t>
      </w:r>
      <w:r>
        <w:t>barqa Cyrenaica (region of E Libya)</w:t>
      </w:r>
    </w:p>
    <w:p w:rsidR="00B14408" w:rsidRDefault="00FD180F" w:rsidP="00FD180F">
      <w:pPr>
        <w:pStyle w:val="libNormal"/>
      </w:pPr>
      <w:r>
        <w:t xml:space="preserve">3 </w:t>
      </w:r>
      <w:r>
        <w:rPr>
          <w:rtl/>
        </w:rPr>
        <w:t>ابريق</w:t>
      </w:r>
      <w:r>
        <w:t xml:space="preserve"> look up alphabetically</w:t>
      </w:r>
    </w:p>
    <w:p w:rsidR="00B14408" w:rsidRDefault="00FD180F" w:rsidP="00FD180F">
      <w:pPr>
        <w:pStyle w:val="libNormal"/>
      </w:pPr>
      <w:r>
        <w:t xml:space="preserve">4 </w:t>
      </w:r>
      <w:r>
        <w:rPr>
          <w:rtl/>
        </w:rPr>
        <w:t>استبرق</w:t>
      </w:r>
      <w:r>
        <w:t xml:space="preserve"> look up alphabetically</w:t>
      </w:r>
    </w:p>
    <w:p w:rsidR="00B14408" w:rsidRDefault="00FD180F" w:rsidP="00FD180F">
      <w:pPr>
        <w:pStyle w:val="libNormal"/>
      </w:pPr>
      <w:r w:rsidRPr="00B14408">
        <w:rPr>
          <w:rStyle w:val="libBold2Char"/>
          <w:rFonts w:hint="eastAsia"/>
          <w:rtl/>
        </w:rPr>
        <w:lastRenderedPageBreak/>
        <w:t>برقش</w:t>
      </w:r>
      <w:r>
        <w:t xml:space="preserve"> barqaša (</w:t>
      </w:r>
      <w:r>
        <w:rPr>
          <w:rtl/>
        </w:rPr>
        <w:t>برقش</w:t>
      </w:r>
      <w:r>
        <w:t xml:space="preserve"> barqš) to variegate, paint or daub with many colors (</w:t>
      </w:r>
      <w:r>
        <w:rPr>
          <w:rtl/>
        </w:rPr>
        <w:t>هـ</w:t>
      </w:r>
      <w:r>
        <w:t xml:space="preserve"> s.th.); to embellish (</w:t>
      </w:r>
      <w:r>
        <w:rPr>
          <w:rtl/>
        </w:rPr>
        <w:t>هـ</w:t>
      </w:r>
      <w:r>
        <w:t xml:space="preserve"> s.th.; </w:t>
      </w:r>
      <w:r>
        <w:rPr>
          <w:rtl/>
        </w:rPr>
        <w:t>قوله</w:t>
      </w:r>
      <w:r>
        <w:t xml:space="preserve"> one’s speech) II tabargaša reflex. and pass. of I</w:t>
      </w:r>
    </w:p>
    <w:p w:rsidR="00B14408" w:rsidRDefault="00FD180F" w:rsidP="00FD180F">
      <w:pPr>
        <w:pStyle w:val="libNormal"/>
      </w:pPr>
      <w:r w:rsidRPr="00B14408">
        <w:rPr>
          <w:rStyle w:val="libBold2Char"/>
          <w:rFonts w:hint="eastAsia"/>
          <w:rtl/>
        </w:rPr>
        <w:t>برقش</w:t>
      </w:r>
      <w:r>
        <w:t xml:space="preserve"> birqiš finch</w:t>
      </w:r>
    </w:p>
    <w:p w:rsidR="00B14408" w:rsidRDefault="00FD180F" w:rsidP="00FD180F">
      <w:pPr>
        <w:pStyle w:val="libNormal"/>
      </w:pPr>
      <w:r w:rsidRPr="00B14408">
        <w:rPr>
          <w:rStyle w:val="libBold2Char"/>
          <w:rFonts w:hint="eastAsia"/>
          <w:rtl/>
        </w:rPr>
        <w:t>برقش</w:t>
      </w:r>
      <w:r>
        <w:t xml:space="preserve"> barqaša colorful medley, variety, variegation</w:t>
      </w:r>
    </w:p>
    <w:p w:rsidR="00B14408" w:rsidRDefault="00FD180F" w:rsidP="00FD180F">
      <w:pPr>
        <w:pStyle w:val="libNormal"/>
      </w:pPr>
      <w:r w:rsidRPr="00B14408">
        <w:rPr>
          <w:rStyle w:val="libBold2Char"/>
          <w:rFonts w:hint="eastAsia"/>
          <w:rtl/>
        </w:rPr>
        <w:t>مبرقش</w:t>
      </w:r>
      <w:r>
        <w:t xml:space="preserve"> mubarqaš colorful, variegated, many</w:t>
      </w:r>
      <w:r w:rsidR="003D2305">
        <w:t>-</w:t>
      </w:r>
      <w:r>
        <w:t>colored</w:t>
      </w:r>
    </w:p>
    <w:p w:rsidR="00B14408" w:rsidRDefault="00FD180F" w:rsidP="00FD180F">
      <w:pPr>
        <w:pStyle w:val="libNormal"/>
      </w:pPr>
      <w:r w:rsidRPr="00B14408">
        <w:rPr>
          <w:rStyle w:val="libBold2Char"/>
          <w:rFonts w:hint="eastAsia"/>
          <w:rtl/>
        </w:rPr>
        <w:t>برقع</w:t>
      </w:r>
      <w:r>
        <w:t xml:space="preserve"> barqa‘a to veil, drape (</w:t>
      </w:r>
      <w:r>
        <w:rPr>
          <w:rtl/>
        </w:rPr>
        <w:t>هـ</w:t>
      </w:r>
      <w:r>
        <w:t>, s.o., s.th.) II tabarqa‘a to put on a veil, veil o.s.</w:t>
      </w:r>
    </w:p>
    <w:p w:rsidR="00B14408" w:rsidRDefault="00FD180F" w:rsidP="00FD180F">
      <w:pPr>
        <w:pStyle w:val="libNormal"/>
      </w:pPr>
      <w:r w:rsidRPr="00B14408">
        <w:rPr>
          <w:rStyle w:val="libBold2Char"/>
          <w:rFonts w:hint="eastAsia"/>
          <w:rtl/>
        </w:rPr>
        <w:t>برقع</w:t>
      </w:r>
      <w:r>
        <w:t xml:space="preserve"> burqu‘ pl. </w:t>
      </w:r>
      <w:r>
        <w:rPr>
          <w:rtl/>
        </w:rPr>
        <w:t>براقع</w:t>
      </w:r>
      <w:r>
        <w:t xml:space="preserve"> barāqi‘2 veil (worn by women; long, leaving the eyes exposed)</w:t>
      </w:r>
    </w:p>
    <w:p w:rsidR="00B14408" w:rsidRDefault="00FD180F" w:rsidP="00FD180F">
      <w:pPr>
        <w:pStyle w:val="libNormal"/>
      </w:pPr>
      <w:r w:rsidRPr="00B14408">
        <w:rPr>
          <w:rStyle w:val="libBold2Char"/>
          <w:rFonts w:hint="eastAsia"/>
          <w:rtl/>
        </w:rPr>
        <w:t>برقوق</w:t>
      </w:r>
      <w:r>
        <w:t xml:space="preserve"> barqūq (coll.; n. un. </w:t>
      </w:r>
      <w:r>
        <w:rPr>
          <w:rtl/>
        </w:rPr>
        <w:t>ة</w:t>
      </w:r>
      <w:r>
        <w:t>) plum</w:t>
      </w:r>
    </w:p>
    <w:p w:rsidR="00B14408" w:rsidRDefault="00FD180F" w:rsidP="00FD180F">
      <w:pPr>
        <w:pStyle w:val="libNormal"/>
      </w:pPr>
      <w:r w:rsidRPr="007F5296">
        <w:rPr>
          <w:rStyle w:val="libBold2Char"/>
        </w:rPr>
        <w:t>1</w:t>
      </w:r>
      <w:r w:rsidRPr="007F5296">
        <w:rPr>
          <w:rStyle w:val="libBold2Char"/>
          <w:rtl/>
        </w:rPr>
        <w:t>برك</w:t>
      </w:r>
      <w:r>
        <w:t xml:space="preserve"> baraka u to kneel down II and IV to make (</w:t>
      </w:r>
      <w:r>
        <w:rPr>
          <w:rtl/>
        </w:rPr>
        <w:t>هـ</w:t>
      </w:r>
      <w:r>
        <w:t xml:space="preserve"> the camel) kneel down II to invoke a blessing (</w:t>
      </w:r>
      <w:r>
        <w:rPr>
          <w:rtl/>
        </w:rPr>
        <w:t>على</w:t>
      </w:r>
      <w:r>
        <w:t xml:space="preserve"> or </w:t>
      </w:r>
      <w:r>
        <w:rPr>
          <w:rtl/>
        </w:rPr>
        <w:t>فى</w:t>
      </w:r>
      <w:r>
        <w:t xml:space="preserve"> on s.th., </w:t>
      </w:r>
      <w:r>
        <w:rPr>
          <w:rtl/>
        </w:rPr>
        <w:t>ل</w:t>
      </w:r>
      <w:r>
        <w:t xml:space="preserve"> on s.th.) III to bless (</w:t>
      </w:r>
      <w:r>
        <w:rPr>
          <w:rtl/>
        </w:rPr>
        <w:t>فى</w:t>
      </w:r>
      <w:r>
        <w:t xml:space="preserve"> or </w:t>
      </w:r>
      <w:r>
        <w:rPr>
          <w:rtl/>
        </w:rPr>
        <w:t>ه</w:t>
      </w:r>
      <w:r>
        <w:t xml:space="preserve"> s.th., also </w:t>
      </w:r>
      <w:r>
        <w:rPr>
          <w:rtl/>
        </w:rPr>
        <w:t>ل</w:t>
      </w:r>
      <w:r>
        <w:t xml:space="preserve"> or </w:t>
      </w:r>
      <w:r>
        <w:rPr>
          <w:rtl/>
        </w:rPr>
        <w:t>على</w:t>
      </w:r>
      <w:r>
        <w:t>), invoke a blessing on; to give one's blessing (</w:t>
      </w:r>
      <w:r>
        <w:rPr>
          <w:rtl/>
        </w:rPr>
        <w:t>هـ</w:t>
      </w:r>
      <w:r>
        <w:t xml:space="preserve"> to s.th.), sanction (</w:t>
      </w:r>
      <w:r>
        <w:rPr>
          <w:rtl/>
        </w:rPr>
        <w:t>هـ</w:t>
      </w:r>
      <w:r>
        <w:t xml:space="preserve"> s.th.) V to be blessed (</w:t>
      </w:r>
      <w:r>
        <w:rPr>
          <w:rtl/>
        </w:rPr>
        <w:t>ب</w:t>
      </w:r>
      <w:r>
        <w:t xml:space="preserve"> by); to enjoy (</w:t>
      </w:r>
      <w:r>
        <w:rPr>
          <w:rtl/>
        </w:rPr>
        <w:t>ب</w:t>
      </w:r>
      <w:r>
        <w:t xml:space="preserve"> s.th.), find pleasure, delight (</w:t>
      </w:r>
      <w:r>
        <w:rPr>
          <w:rtl/>
        </w:rPr>
        <w:t>ب</w:t>
      </w:r>
      <w:r>
        <w:t xml:space="preserve"> in); to ask s.o.’s (</w:t>
      </w:r>
      <w:r>
        <w:rPr>
          <w:rtl/>
        </w:rPr>
        <w:t>ب</w:t>
      </w:r>
      <w:r>
        <w:t xml:space="preserve">) blessing VI to be blessed, be praised; ... </w:t>
      </w:r>
      <w:r>
        <w:rPr>
          <w:rtl/>
        </w:rPr>
        <w:t>تبارك</w:t>
      </w:r>
      <w:r>
        <w:t xml:space="preserve"> tabāraka ... God bless …! X to be blessed</w:t>
      </w:r>
    </w:p>
    <w:p w:rsidR="00B14408" w:rsidRDefault="00FD180F" w:rsidP="00FD180F">
      <w:pPr>
        <w:pStyle w:val="libNormal"/>
      </w:pPr>
      <w:r w:rsidRPr="00B14408">
        <w:rPr>
          <w:rStyle w:val="libBold2Char"/>
          <w:rFonts w:hint="eastAsia"/>
          <w:rtl/>
        </w:rPr>
        <w:t>بركة</w:t>
      </w:r>
      <w:r>
        <w:t xml:space="preserve"> birka pl. </w:t>
      </w:r>
      <w:r>
        <w:rPr>
          <w:rtl/>
        </w:rPr>
        <w:t>برك</w:t>
      </w:r>
      <w:r>
        <w:t xml:space="preserve"> birak pond, small lake; puddle, pool</w:t>
      </w:r>
      <w:r w:rsidR="003D2305">
        <w:t>|</w:t>
      </w:r>
      <w:r>
        <w:t xml:space="preserve"> </w:t>
      </w:r>
      <w:r>
        <w:rPr>
          <w:rtl/>
        </w:rPr>
        <w:t>بركة السباحة</w:t>
      </w:r>
      <w:r>
        <w:t xml:space="preserve"> b. as</w:t>
      </w:r>
      <w:r w:rsidR="003D2305">
        <w:t>-</w:t>
      </w:r>
      <w:r>
        <w:t>sibāḥa swimming pool</w:t>
      </w:r>
    </w:p>
    <w:p w:rsidR="00B14408" w:rsidRDefault="00FD180F" w:rsidP="00FD180F">
      <w:pPr>
        <w:pStyle w:val="libNormal"/>
      </w:pPr>
      <w:r w:rsidRPr="00B14408">
        <w:rPr>
          <w:rStyle w:val="libBold2Char"/>
          <w:rFonts w:hint="eastAsia"/>
          <w:rtl/>
        </w:rPr>
        <w:t>بركة</w:t>
      </w:r>
      <w:r>
        <w:t xml:space="preserve"> baraka pl. </w:t>
      </w:r>
      <w:r w:rsidR="003D2305">
        <w:t>-</w:t>
      </w:r>
      <w:r>
        <w:t>āt blessing, benediction</w:t>
      </w:r>
      <w:r w:rsidR="003D2305">
        <w:t>|</w:t>
      </w:r>
      <w:r>
        <w:t xml:space="preserve"> </w:t>
      </w:r>
      <w:r>
        <w:rPr>
          <w:rtl/>
        </w:rPr>
        <w:t>قلة البركة</w:t>
      </w:r>
      <w:r>
        <w:t>qillat al</w:t>
      </w:r>
      <w:r w:rsidR="003D2305">
        <w:t>-</w:t>
      </w:r>
      <w:r>
        <w:t>b. misfortune, bad luck</w:t>
      </w:r>
    </w:p>
    <w:p w:rsidR="00B14408" w:rsidRDefault="00FD180F" w:rsidP="00FD180F">
      <w:pPr>
        <w:pStyle w:val="libNormal"/>
      </w:pPr>
      <w:r w:rsidRPr="00B14408">
        <w:rPr>
          <w:rStyle w:val="libBold2Char"/>
          <w:rFonts w:hint="eastAsia"/>
          <w:rtl/>
        </w:rPr>
        <w:t>ابرك</w:t>
      </w:r>
      <w:r>
        <w:t xml:space="preserve"> abrak2 more blessed</w:t>
      </w:r>
    </w:p>
    <w:p w:rsidR="00B14408" w:rsidRDefault="00FD180F" w:rsidP="00FD180F">
      <w:pPr>
        <w:pStyle w:val="libNormal"/>
      </w:pPr>
      <w:r w:rsidRPr="00B14408">
        <w:rPr>
          <w:rStyle w:val="libBold2Char"/>
          <w:rFonts w:hint="eastAsia"/>
          <w:rtl/>
        </w:rPr>
        <w:t>تبريك</w:t>
      </w:r>
      <w:r>
        <w:t xml:space="preserve"> tabrīk pl. </w:t>
      </w:r>
      <w:r w:rsidR="003D2305">
        <w:t>-</w:t>
      </w:r>
      <w:r>
        <w:t>āt good wish; blessing, benediction</w:t>
      </w:r>
    </w:p>
    <w:p w:rsidR="00B14408" w:rsidRDefault="00FD180F" w:rsidP="00FD180F">
      <w:pPr>
        <w:pStyle w:val="libNormal"/>
      </w:pPr>
      <w:r w:rsidRPr="00B14408">
        <w:rPr>
          <w:rStyle w:val="libBold2Char"/>
          <w:rFonts w:hint="eastAsia"/>
          <w:rtl/>
        </w:rPr>
        <w:t>مبارك</w:t>
      </w:r>
      <w:r>
        <w:t xml:space="preserve"> mubārak blessed, fortunate, lucky</w:t>
      </w:r>
    </w:p>
    <w:p w:rsidR="00B14408" w:rsidRDefault="00FD180F" w:rsidP="00FD180F">
      <w:pPr>
        <w:pStyle w:val="libNormal"/>
      </w:pPr>
      <w:r>
        <w:t xml:space="preserve">2 </w:t>
      </w:r>
      <w:r>
        <w:rPr>
          <w:rtl/>
        </w:rPr>
        <w:t>براريك</w:t>
      </w:r>
      <w:r>
        <w:t xml:space="preserve"> barārīk2 (mor.) barracks</w:t>
      </w:r>
    </w:p>
    <w:p w:rsidR="00B14408" w:rsidRDefault="00FD180F" w:rsidP="00FD180F">
      <w:pPr>
        <w:pStyle w:val="libNormal"/>
      </w:pPr>
      <w:r w:rsidRPr="00B14408">
        <w:rPr>
          <w:rStyle w:val="libBold2Char"/>
          <w:rFonts w:hint="eastAsia"/>
          <w:rtl/>
        </w:rPr>
        <w:t>بركار</w:t>
      </w:r>
      <w:r>
        <w:t xml:space="preserve"> birkār compass, (pair of) divideers</w:t>
      </w:r>
    </w:p>
    <w:p w:rsidR="00B14408" w:rsidRDefault="00FD180F" w:rsidP="00FD180F">
      <w:pPr>
        <w:pStyle w:val="libNormal"/>
      </w:pPr>
      <w:r w:rsidRPr="00B14408">
        <w:rPr>
          <w:rStyle w:val="libBold2Char"/>
          <w:rFonts w:hint="eastAsia"/>
          <w:rtl/>
        </w:rPr>
        <w:t>بركان</w:t>
      </w:r>
      <w:r>
        <w:t xml:space="preserve"> burkān pl. </w:t>
      </w:r>
      <w:r>
        <w:rPr>
          <w:rtl/>
        </w:rPr>
        <w:t>براكين</w:t>
      </w:r>
      <w:r>
        <w:t xml:space="preserve"> barākīn2 volcano</w:t>
      </w:r>
    </w:p>
    <w:p w:rsidR="00B14408" w:rsidRDefault="00FD180F" w:rsidP="00FD180F">
      <w:pPr>
        <w:pStyle w:val="libNormal"/>
      </w:pPr>
      <w:r w:rsidRPr="00B14408">
        <w:rPr>
          <w:rStyle w:val="libBold2Char"/>
          <w:rFonts w:hint="eastAsia"/>
          <w:rtl/>
        </w:rPr>
        <w:t>بركانى</w:t>
      </w:r>
      <w:r>
        <w:t xml:space="preserve"> burkānī volcanic</w:t>
      </w:r>
    </w:p>
    <w:p w:rsidR="00B14408" w:rsidRDefault="00FD180F" w:rsidP="00FD180F">
      <w:pPr>
        <w:pStyle w:val="libNormal"/>
      </w:pPr>
      <w:r w:rsidRPr="00B14408">
        <w:rPr>
          <w:rStyle w:val="libBold2Char"/>
          <w:rFonts w:hint="eastAsia"/>
          <w:rtl/>
        </w:rPr>
        <w:t>برلمان</w:t>
      </w:r>
      <w:r>
        <w:t xml:space="preserve"> barlamān parliament</w:t>
      </w:r>
    </w:p>
    <w:p w:rsidR="00B14408" w:rsidRDefault="00FD180F" w:rsidP="00FD180F">
      <w:pPr>
        <w:pStyle w:val="libNormal"/>
      </w:pPr>
      <w:r w:rsidRPr="00B14408">
        <w:rPr>
          <w:rStyle w:val="libBold2Char"/>
          <w:rFonts w:hint="eastAsia"/>
          <w:rtl/>
        </w:rPr>
        <w:t>برلمانى</w:t>
      </w:r>
      <w:r>
        <w:t xml:space="preserve"> barlamānī parliamentary</w:t>
      </w:r>
    </w:p>
    <w:p w:rsidR="00B14408" w:rsidRDefault="00FD180F" w:rsidP="00FD180F">
      <w:pPr>
        <w:pStyle w:val="libNormal"/>
      </w:pPr>
      <w:r w:rsidRPr="00B14408">
        <w:rPr>
          <w:rStyle w:val="libBold2Char"/>
          <w:rFonts w:hint="eastAsia"/>
          <w:rtl/>
        </w:rPr>
        <w:t>برلمانية</w:t>
      </w:r>
      <w:r>
        <w:t xml:space="preserve"> barlamānīya parliamentarianism</w:t>
      </w:r>
    </w:p>
    <w:p w:rsidR="00B14408" w:rsidRDefault="00FD180F" w:rsidP="00FD180F">
      <w:pPr>
        <w:pStyle w:val="libNormal"/>
      </w:pPr>
      <w:r w:rsidRPr="00B14408">
        <w:rPr>
          <w:rStyle w:val="libBold2Char"/>
          <w:rFonts w:hint="eastAsia"/>
          <w:rtl/>
        </w:rPr>
        <w:lastRenderedPageBreak/>
        <w:t>برلنتى</w:t>
      </w:r>
      <w:r>
        <w:t xml:space="preserve"> (It. brillante) brillantī brilliant, diamond</w:t>
      </w:r>
    </w:p>
    <w:p w:rsidR="00B14408" w:rsidRDefault="00FD180F" w:rsidP="00FD180F">
      <w:pPr>
        <w:pStyle w:val="libNormal"/>
      </w:pPr>
      <w:r w:rsidRPr="00B14408">
        <w:rPr>
          <w:rStyle w:val="libBold2Char"/>
          <w:rFonts w:hint="eastAsia"/>
          <w:rtl/>
        </w:rPr>
        <w:t>برلين</w:t>
      </w:r>
      <w:r>
        <w:t xml:space="preserve"> barlīn Berlin</w:t>
      </w:r>
    </w:p>
    <w:p w:rsidR="00B14408" w:rsidRDefault="00FD180F" w:rsidP="00FD180F">
      <w:pPr>
        <w:pStyle w:val="libNormal"/>
      </w:pPr>
      <w:r w:rsidRPr="007F5296">
        <w:rPr>
          <w:rStyle w:val="libBold2Char"/>
        </w:rPr>
        <w:t>1</w:t>
      </w:r>
      <w:r w:rsidRPr="007F5296">
        <w:rPr>
          <w:rStyle w:val="libBold2Char"/>
          <w:rtl/>
        </w:rPr>
        <w:t>برم</w:t>
      </w:r>
      <w:r>
        <w:t xml:space="preserve"> barima a (baram) to be or become weary, tired (</w:t>
      </w:r>
      <w:r>
        <w:rPr>
          <w:rtl/>
        </w:rPr>
        <w:t>ب</w:t>
      </w:r>
      <w:r>
        <w:t xml:space="preserve"> of), be fed up, be bored (</w:t>
      </w:r>
      <w:r>
        <w:rPr>
          <w:rtl/>
        </w:rPr>
        <w:t>ب</w:t>
      </w:r>
      <w:r>
        <w:t xml:space="preserve"> with), find annoying, wearisome (</w:t>
      </w:r>
      <w:r>
        <w:rPr>
          <w:rtl/>
        </w:rPr>
        <w:t>ب</w:t>
      </w:r>
      <w:r>
        <w:t xml:space="preserve"> s.th.) V to feel annoyed (</w:t>
      </w:r>
      <w:r>
        <w:rPr>
          <w:rtl/>
        </w:rPr>
        <w:t>ب</w:t>
      </w:r>
      <w:r>
        <w:t xml:space="preserve"> by), be displeased (</w:t>
      </w:r>
      <w:r>
        <w:rPr>
          <w:rtl/>
        </w:rPr>
        <w:t>ب</w:t>
      </w:r>
      <w:r>
        <w:t xml:space="preserve"> with); to be fed up (</w:t>
      </w:r>
      <w:r>
        <w:rPr>
          <w:rtl/>
        </w:rPr>
        <w:t>ب</w:t>
      </w:r>
      <w:r>
        <w:t xml:space="preserve"> with), be sick and tired (</w:t>
      </w:r>
      <w:r>
        <w:rPr>
          <w:rtl/>
        </w:rPr>
        <w:t>ب</w:t>
      </w:r>
      <w:r>
        <w:t xml:space="preserve">of, also </w:t>
      </w:r>
      <w:r>
        <w:rPr>
          <w:rtl/>
        </w:rPr>
        <w:t>من</w:t>
      </w:r>
      <w:r>
        <w:t>); to be impatient, discontented, dissatisfied; to grieve, be pained</w:t>
      </w:r>
    </w:p>
    <w:p w:rsidR="00B14408" w:rsidRDefault="00FD180F" w:rsidP="00FD180F">
      <w:pPr>
        <w:pStyle w:val="libNormal"/>
      </w:pPr>
      <w:r w:rsidRPr="00B14408">
        <w:rPr>
          <w:rStyle w:val="libBold2Char"/>
          <w:rFonts w:hint="eastAsia"/>
          <w:rtl/>
        </w:rPr>
        <w:t>برم</w:t>
      </w:r>
      <w:r>
        <w:t xml:space="preserve"> barim weary, tired (</w:t>
      </w:r>
      <w:r>
        <w:rPr>
          <w:rtl/>
        </w:rPr>
        <w:t>ب</w:t>
      </w:r>
      <w:r>
        <w:t xml:space="preserve"> of), disgusted (</w:t>
      </w:r>
      <w:r>
        <w:rPr>
          <w:rtl/>
        </w:rPr>
        <w:t>ب</w:t>
      </w:r>
      <w:r>
        <w:t xml:space="preserve"> at, with); dissatisfied, discontented</w:t>
      </w:r>
    </w:p>
    <w:p w:rsidR="00B14408" w:rsidRDefault="00FD180F" w:rsidP="00FD180F">
      <w:pPr>
        <w:pStyle w:val="libNormal"/>
      </w:pPr>
      <w:r w:rsidRPr="00B14408">
        <w:rPr>
          <w:rStyle w:val="libBold2Char"/>
          <w:rFonts w:hint="eastAsia"/>
          <w:rtl/>
        </w:rPr>
        <w:t>تبرم</w:t>
      </w:r>
      <w:r>
        <w:t xml:space="preserve"> tabarrum weariness, boredom, disgust; discontent, dissatisfaction; uneasiness, discomfort, annoyance</w:t>
      </w:r>
    </w:p>
    <w:p w:rsidR="00B14408" w:rsidRDefault="00FD180F" w:rsidP="00FD180F">
      <w:pPr>
        <w:pStyle w:val="libNormal"/>
      </w:pPr>
      <w:r w:rsidRPr="00B14408">
        <w:rPr>
          <w:rStyle w:val="libBold2Char"/>
          <w:rFonts w:hint="eastAsia"/>
          <w:rtl/>
        </w:rPr>
        <w:t>متبرم</w:t>
      </w:r>
      <w:r>
        <w:t xml:space="preserve"> mutabarrim cross, peevish, vexed, annoyed</w:t>
      </w:r>
    </w:p>
    <w:p w:rsidR="00B14408" w:rsidRDefault="00FD180F" w:rsidP="00FD180F">
      <w:pPr>
        <w:pStyle w:val="libNormal"/>
      </w:pPr>
      <w:r w:rsidRPr="007F5296">
        <w:rPr>
          <w:rStyle w:val="libBold2Char"/>
        </w:rPr>
        <w:t>2</w:t>
      </w:r>
      <w:r w:rsidRPr="007F5296">
        <w:rPr>
          <w:rStyle w:val="libBold2Char"/>
          <w:rtl/>
        </w:rPr>
        <w:t>برم</w:t>
      </w:r>
      <w:r>
        <w:t xml:space="preserve"> barama u (barm) to twist, twine (</w:t>
      </w:r>
      <w:r>
        <w:rPr>
          <w:rtl/>
        </w:rPr>
        <w:t>هـ</w:t>
      </w:r>
      <w:r>
        <w:t xml:space="preserve"> a rope); to shape (</w:t>
      </w:r>
      <w:r>
        <w:rPr>
          <w:rtl/>
        </w:rPr>
        <w:t>هـ</w:t>
      </w:r>
      <w:r>
        <w:t xml:space="preserve"> s.th.) round and long; to roll up (</w:t>
      </w:r>
      <w:r>
        <w:rPr>
          <w:rtl/>
        </w:rPr>
        <w:t>هـ</w:t>
      </w:r>
      <w:r>
        <w:t xml:space="preserve"> the sleeves); to settle, establish, confirm (</w:t>
      </w:r>
      <w:r>
        <w:rPr>
          <w:rtl/>
        </w:rPr>
        <w:t>هـ</w:t>
      </w:r>
      <w:r>
        <w:t xml:space="preserve"> s.th.) IV to twist, twine (</w:t>
      </w:r>
      <w:r>
        <w:rPr>
          <w:rtl/>
        </w:rPr>
        <w:t>هـ</w:t>
      </w:r>
      <w:r>
        <w:t xml:space="preserve"> a rope); to settle, establish, confirm (</w:t>
      </w:r>
      <w:r>
        <w:rPr>
          <w:rtl/>
        </w:rPr>
        <w:t>هـ</w:t>
      </w:r>
      <w:r>
        <w:t xml:space="preserve"> s.th.); to conclude (</w:t>
      </w:r>
      <w:r>
        <w:rPr>
          <w:rtl/>
        </w:rPr>
        <w:t>هـ</w:t>
      </w:r>
      <w:r>
        <w:t xml:space="preserve"> a pact); to confirm (</w:t>
      </w:r>
      <w:r>
        <w:rPr>
          <w:rtl/>
        </w:rPr>
        <w:t>هـ</w:t>
      </w:r>
      <w:r>
        <w:t xml:space="preserve"> a judicial judgment); to ratify (</w:t>
      </w:r>
      <w:r>
        <w:rPr>
          <w:rtl/>
        </w:rPr>
        <w:t>هـ</w:t>
      </w:r>
      <w:r>
        <w:t xml:space="preserve"> a treaty, a bill) VII to be settled, be established, be confirmed; to be twisted, be twined</w:t>
      </w:r>
    </w:p>
    <w:p w:rsidR="00B14408" w:rsidRDefault="00FD180F" w:rsidP="00FD180F">
      <w:pPr>
        <w:pStyle w:val="libNormal"/>
      </w:pPr>
      <w:r w:rsidRPr="00B14408">
        <w:rPr>
          <w:rStyle w:val="libBold2Char"/>
          <w:rFonts w:hint="eastAsia"/>
          <w:rtl/>
        </w:rPr>
        <w:t>برامة</w:t>
      </w:r>
      <w:r>
        <w:t xml:space="preserve"> barrāma pl. </w:t>
      </w:r>
      <w:r w:rsidR="003D2305">
        <w:t>-</w:t>
      </w:r>
      <w:r>
        <w:t>āt drilling machine</w:t>
      </w:r>
    </w:p>
    <w:p w:rsidR="00B14408" w:rsidRDefault="00FD180F" w:rsidP="00FD180F">
      <w:pPr>
        <w:pStyle w:val="libNormal"/>
      </w:pPr>
      <w:r w:rsidRPr="00B14408">
        <w:rPr>
          <w:rStyle w:val="libBold2Char"/>
          <w:rFonts w:hint="eastAsia"/>
          <w:rtl/>
        </w:rPr>
        <w:t>بريم</w:t>
      </w:r>
      <w:r>
        <w:t xml:space="preserve"> barīm rope; string, cord, twine</w:t>
      </w:r>
    </w:p>
    <w:p w:rsidR="00B14408" w:rsidRDefault="00FD180F" w:rsidP="00FD180F">
      <w:pPr>
        <w:pStyle w:val="libNormal"/>
      </w:pPr>
      <w:r w:rsidRPr="00B14408">
        <w:rPr>
          <w:rStyle w:val="libBold2Char"/>
          <w:rFonts w:hint="eastAsia"/>
          <w:rtl/>
        </w:rPr>
        <w:t>بريمة</w:t>
      </w:r>
      <w:r>
        <w:t xml:space="preserve"> barrīma pl. –āt drill, borer, gimlet, auger, bit; ○ corkscrew </w:t>
      </w:r>
      <w:r>
        <w:rPr>
          <w:rtl/>
        </w:rPr>
        <w:t>برم</w:t>
      </w:r>
    </w:p>
    <w:p w:rsidR="00B14408" w:rsidRDefault="00FD180F" w:rsidP="00FD180F">
      <w:pPr>
        <w:pStyle w:val="libNormal"/>
      </w:pPr>
      <w:r>
        <w:t xml:space="preserve">○ </w:t>
      </w:r>
      <w:r>
        <w:rPr>
          <w:rtl/>
        </w:rPr>
        <w:t>بريمية</w:t>
      </w:r>
      <w:r>
        <w:t xml:space="preserve"> barrīmīya spirochete</w:t>
      </w:r>
    </w:p>
    <w:p w:rsidR="00B14408" w:rsidRDefault="00FD180F" w:rsidP="00FD180F">
      <w:pPr>
        <w:pStyle w:val="libNormal"/>
      </w:pPr>
      <w:r w:rsidRPr="00B14408">
        <w:rPr>
          <w:rStyle w:val="libBold2Char"/>
          <w:rFonts w:hint="eastAsia"/>
          <w:rtl/>
        </w:rPr>
        <w:t>ابرام</w:t>
      </w:r>
      <w:r>
        <w:t xml:space="preserve"> ibrām settlement, establishment; confirmation; conclusion (of a pact, etc.); ratification</w:t>
      </w:r>
      <w:r w:rsidR="003D2305">
        <w:t>|</w:t>
      </w:r>
      <w:r>
        <w:rPr>
          <w:rtl/>
        </w:rPr>
        <w:t>محكمة النقض والابرام</w:t>
      </w:r>
      <w:r>
        <w:t xml:space="preserve"> maḥkamat an</w:t>
      </w:r>
      <w:r w:rsidR="003D2305">
        <w:t>-</w:t>
      </w:r>
      <w:r>
        <w:t>naqḍ wa</w:t>
      </w:r>
      <w:r w:rsidR="003D2305">
        <w:t>-</w:t>
      </w:r>
      <w:r>
        <w:t>l</w:t>
      </w:r>
      <w:r w:rsidR="003D2305">
        <w:t>-</w:t>
      </w:r>
      <w:r>
        <w:t>i. Court of Cassation (Eg.)</w:t>
      </w:r>
    </w:p>
    <w:p w:rsidR="00B14408" w:rsidRDefault="00FD180F" w:rsidP="00FD180F">
      <w:pPr>
        <w:pStyle w:val="libNormal"/>
      </w:pPr>
      <w:r w:rsidRPr="00B14408">
        <w:rPr>
          <w:rStyle w:val="libBold2Char"/>
          <w:rFonts w:hint="eastAsia"/>
          <w:rtl/>
        </w:rPr>
        <w:t>مبروم</w:t>
      </w:r>
      <w:r>
        <w:t xml:space="preserve"> mabrūm:○</w:t>
      </w:r>
      <w:r>
        <w:rPr>
          <w:rtl/>
        </w:rPr>
        <w:t>سلك مبروم</w:t>
      </w:r>
      <w:r>
        <w:t xml:space="preserve"> (silk) wire rope, cable</w:t>
      </w:r>
    </w:p>
    <w:p w:rsidR="00B14408" w:rsidRDefault="00FD180F" w:rsidP="00FD180F">
      <w:pPr>
        <w:pStyle w:val="libNormal"/>
      </w:pPr>
      <w:r w:rsidRPr="00B14408">
        <w:rPr>
          <w:rStyle w:val="libBold2Char"/>
          <w:rFonts w:hint="eastAsia"/>
          <w:rtl/>
        </w:rPr>
        <w:t>مبرم</w:t>
      </w:r>
      <w:r>
        <w:t xml:space="preserve"> mubram firm, strong; irrevocable, definitely established; confirmed, ratified</w:t>
      </w:r>
      <w:r w:rsidR="003D2305">
        <w:t>|</w:t>
      </w:r>
      <w:r>
        <w:rPr>
          <w:rtl/>
        </w:rPr>
        <w:t>قضاء مبرم</w:t>
      </w:r>
      <w:r>
        <w:t xml:space="preserve"> (qaḍā’) inescapable fate; </w:t>
      </w:r>
      <w:r>
        <w:rPr>
          <w:rtl/>
        </w:rPr>
        <w:t>بصورة مبرمة</w:t>
      </w:r>
      <w:r>
        <w:t xml:space="preserve">  irrevocably</w:t>
      </w:r>
    </w:p>
    <w:p w:rsidR="00B14408" w:rsidRDefault="00FD180F" w:rsidP="00FD180F">
      <w:pPr>
        <w:pStyle w:val="libNormal"/>
      </w:pPr>
      <w:r w:rsidRPr="007F5296">
        <w:rPr>
          <w:rStyle w:val="libBold2Char"/>
        </w:rPr>
        <w:t>3</w:t>
      </w:r>
      <w:r w:rsidRPr="007F5296">
        <w:rPr>
          <w:rStyle w:val="libBold2Char"/>
          <w:rtl/>
        </w:rPr>
        <w:t>برمة</w:t>
      </w:r>
      <w:r>
        <w:t xml:space="preserve"> burma pl. </w:t>
      </w:r>
      <w:r>
        <w:rPr>
          <w:rtl/>
        </w:rPr>
        <w:t>برم</w:t>
      </w:r>
      <w:r>
        <w:t xml:space="preserve"> buram, </w:t>
      </w:r>
      <w:r>
        <w:rPr>
          <w:rtl/>
        </w:rPr>
        <w:t>برام</w:t>
      </w:r>
      <w:r>
        <w:t xml:space="preserve"> birām earthenware pot</w:t>
      </w:r>
    </w:p>
    <w:p w:rsidR="00B14408" w:rsidRDefault="00FD180F" w:rsidP="00FD180F">
      <w:pPr>
        <w:pStyle w:val="libNormal"/>
      </w:pPr>
      <w:r w:rsidRPr="00B14408">
        <w:rPr>
          <w:rStyle w:val="libBold2Char"/>
          <w:rFonts w:hint="eastAsia"/>
          <w:rtl/>
        </w:rPr>
        <w:t>برما</w:t>
      </w:r>
      <w:r>
        <w:t xml:space="preserve"> burmā Burma</w:t>
      </w:r>
    </w:p>
    <w:p w:rsidR="00B14408" w:rsidRDefault="00FD180F" w:rsidP="00FD180F">
      <w:pPr>
        <w:pStyle w:val="libNormal"/>
      </w:pPr>
      <w:r w:rsidRPr="00B14408">
        <w:rPr>
          <w:rStyle w:val="libBold2Char"/>
          <w:rtl/>
        </w:rPr>
        <w:t>برمائى</w:t>
      </w:r>
      <w:r>
        <w:t xml:space="preserve"> barmā’ī amphibious</w:t>
      </w:r>
      <w:r w:rsidR="003D2305">
        <w:t>|</w:t>
      </w:r>
      <w:r>
        <w:rPr>
          <w:rtl/>
        </w:rPr>
        <w:t>دبابة برمائية</w:t>
      </w:r>
      <w:r>
        <w:t xml:space="preserve"> (dabbāba) amphibious tank (mil.)</w:t>
      </w:r>
    </w:p>
    <w:p w:rsidR="00B14408" w:rsidRDefault="00FD180F" w:rsidP="00FD180F">
      <w:pPr>
        <w:pStyle w:val="libNormal"/>
      </w:pPr>
      <w:r>
        <w:t xml:space="preserve">○ </w:t>
      </w:r>
      <w:r>
        <w:rPr>
          <w:rtl/>
        </w:rPr>
        <w:t>برمائية</w:t>
      </w:r>
      <w:r>
        <w:t xml:space="preserve"> barmā’īya amphibian</w:t>
      </w:r>
    </w:p>
    <w:p w:rsidR="00B14408" w:rsidRDefault="00FD180F" w:rsidP="00FD180F">
      <w:pPr>
        <w:pStyle w:val="libNormal"/>
      </w:pPr>
      <w:r w:rsidRPr="00B14408">
        <w:rPr>
          <w:rStyle w:val="libBold2Char"/>
          <w:rFonts w:hint="eastAsia"/>
          <w:rtl/>
        </w:rPr>
        <w:lastRenderedPageBreak/>
        <w:t>برماننت</w:t>
      </w:r>
      <w:r>
        <w:t xml:space="preserve">  (Engl.) barmanant permanent wave</w:t>
      </w:r>
      <w:r w:rsidR="003D2305">
        <w:t>|</w:t>
      </w:r>
      <w:r>
        <w:t xml:space="preserve"> </w:t>
      </w:r>
      <w:r>
        <w:rPr>
          <w:rtl/>
        </w:rPr>
        <w:t>برماننت على البارد</w:t>
      </w:r>
      <w:r>
        <w:t>cold wave (in hair)</w:t>
      </w:r>
    </w:p>
    <w:p w:rsidR="00B14408" w:rsidRDefault="00FD180F" w:rsidP="00FD180F">
      <w:pPr>
        <w:pStyle w:val="libNormal"/>
      </w:pPr>
      <w:r w:rsidRPr="00B14408">
        <w:rPr>
          <w:rStyle w:val="libBold2Char"/>
          <w:rFonts w:hint="eastAsia"/>
          <w:rtl/>
        </w:rPr>
        <w:t>برمق</w:t>
      </w:r>
      <w:r>
        <w:t xml:space="preserve"> barmaq pl. </w:t>
      </w:r>
      <w:r>
        <w:rPr>
          <w:rtl/>
        </w:rPr>
        <w:t>برامق</w:t>
      </w:r>
      <w:r>
        <w:t xml:space="preserve"> barāmiq2 baluster; spike (of a wheel)</w:t>
      </w:r>
    </w:p>
    <w:p w:rsidR="00B14408" w:rsidRDefault="00FD180F" w:rsidP="00FD180F">
      <w:pPr>
        <w:pStyle w:val="libNormal"/>
      </w:pPr>
      <w:r w:rsidRPr="00B14408">
        <w:rPr>
          <w:rStyle w:val="libBold2Char"/>
          <w:rFonts w:hint="eastAsia"/>
          <w:rtl/>
        </w:rPr>
        <w:t>برمهات</w:t>
      </w:r>
      <w:r>
        <w:t xml:space="preserve"> baramhāt the seventh month of the Coptic calendar</w:t>
      </w:r>
    </w:p>
    <w:p w:rsidR="00B14408" w:rsidRDefault="00FD180F" w:rsidP="00FD180F">
      <w:pPr>
        <w:pStyle w:val="libNormal"/>
      </w:pPr>
      <w:r w:rsidRPr="00B14408">
        <w:rPr>
          <w:rStyle w:val="libBold2Char"/>
          <w:rFonts w:hint="eastAsia"/>
          <w:rtl/>
        </w:rPr>
        <w:t>برمنكهام</w:t>
      </w:r>
      <w:r>
        <w:t xml:space="preserve"> Birmingham</w:t>
      </w:r>
    </w:p>
    <w:p w:rsidR="00B14408" w:rsidRDefault="00FD180F" w:rsidP="00FD180F">
      <w:pPr>
        <w:pStyle w:val="libNormal"/>
      </w:pPr>
      <w:r w:rsidRPr="00B14408">
        <w:rPr>
          <w:rStyle w:val="libBold2Char"/>
          <w:rFonts w:hint="eastAsia"/>
          <w:rtl/>
        </w:rPr>
        <w:t>برمودة</w:t>
      </w:r>
      <w:r>
        <w:t xml:space="preserve"> barmūda the eighth month of the Coptic calendar</w:t>
      </w:r>
    </w:p>
    <w:p w:rsidR="00B14408" w:rsidRDefault="00FD180F" w:rsidP="00FD180F">
      <w:pPr>
        <w:pStyle w:val="libNormal"/>
      </w:pPr>
      <w:r w:rsidRPr="00B14408">
        <w:rPr>
          <w:rStyle w:val="libBold2Char"/>
          <w:rFonts w:hint="eastAsia"/>
          <w:rtl/>
        </w:rPr>
        <w:t>برميل</w:t>
      </w:r>
      <w:r>
        <w:t xml:space="preserve"> barmīl pl. </w:t>
      </w:r>
      <w:r>
        <w:rPr>
          <w:rtl/>
        </w:rPr>
        <w:t>براميل</w:t>
      </w:r>
      <w:r>
        <w:t xml:space="preserve"> barāmīl2 barrel; keg, cask; tun</w:t>
      </w:r>
    </w:p>
    <w:p w:rsidR="00B14408" w:rsidRDefault="00FD180F" w:rsidP="00FD180F">
      <w:pPr>
        <w:pStyle w:val="libNormal"/>
      </w:pPr>
      <w:r w:rsidRPr="00B14408">
        <w:rPr>
          <w:rStyle w:val="libBold2Char"/>
          <w:rFonts w:hint="eastAsia"/>
          <w:rtl/>
        </w:rPr>
        <w:t>برنية</w:t>
      </w:r>
      <w:r>
        <w:t xml:space="preserve"> barnīya pl. </w:t>
      </w:r>
      <w:r>
        <w:rPr>
          <w:rtl/>
        </w:rPr>
        <w:t>برانى</w:t>
      </w:r>
      <w:r>
        <w:t xml:space="preserve"> barānīy clay vessel</w:t>
      </w:r>
    </w:p>
    <w:p w:rsidR="00B14408" w:rsidRDefault="00FD180F" w:rsidP="00FD180F">
      <w:pPr>
        <w:pStyle w:val="libNormal"/>
      </w:pPr>
      <w:r w:rsidRPr="00B14408">
        <w:rPr>
          <w:rStyle w:val="libBold2Char"/>
          <w:rFonts w:hint="eastAsia"/>
          <w:rtl/>
        </w:rPr>
        <w:t>برنامج</w:t>
      </w:r>
      <w:r>
        <w:t xml:space="preserve"> barnāmaj pl. </w:t>
      </w:r>
      <w:r>
        <w:rPr>
          <w:rtl/>
        </w:rPr>
        <w:t>برامج</w:t>
      </w:r>
      <w:r>
        <w:t xml:space="preserve"> barāmij2 program, plan, schedule; roster, list, index; curriculum</w:t>
      </w:r>
    </w:p>
    <w:p w:rsidR="00B14408" w:rsidRDefault="00FD180F" w:rsidP="00FD180F">
      <w:pPr>
        <w:pStyle w:val="libNormal"/>
      </w:pPr>
      <w:r w:rsidRPr="00B14408">
        <w:rPr>
          <w:rStyle w:val="libBold2Char"/>
          <w:rFonts w:hint="eastAsia"/>
          <w:rtl/>
        </w:rPr>
        <w:t>برنجك</w:t>
      </w:r>
      <w:r>
        <w:t xml:space="preserve"> burunjuk gauze, crepe</w:t>
      </w:r>
    </w:p>
    <w:p w:rsidR="00B14408" w:rsidRDefault="00FD180F" w:rsidP="00FD180F">
      <w:pPr>
        <w:pStyle w:val="libNormal"/>
      </w:pPr>
      <w:r w:rsidRPr="007F5296">
        <w:rPr>
          <w:rStyle w:val="libBold2Char"/>
        </w:rPr>
        <w:t>1</w:t>
      </w:r>
      <w:r w:rsidRPr="007F5296">
        <w:rPr>
          <w:rStyle w:val="libBold2Char"/>
          <w:rtl/>
        </w:rPr>
        <w:t>برنس</w:t>
      </w:r>
      <w:r>
        <w:t xml:space="preserve"> burnus pl. </w:t>
      </w:r>
      <w:r>
        <w:rPr>
          <w:rtl/>
        </w:rPr>
        <w:t>برانس</w:t>
      </w:r>
      <w:r>
        <w:t xml:space="preserve"> barānis2 (also </w:t>
      </w:r>
      <w:r>
        <w:rPr>
          <w:rtl/>
        </w:rPr>
        <w:t>برنوس</w:t>
      </w:r>
      <w:r>
        <w:t xml:space="preserve"> barnūs, burnūs pl. </w:t>
      </w:r>
      <w:r>
        <w:rPr>
          <w:rtl/>
        </w:rPr>
        <w:t>برانيس</w:t>
      </w:r>
      <w:r>
        <w:t xml:space="preserve"> baranīs2) burnoose, hooded cloak; casula, chasuble (of Coptic priests)</w:t>
      </w:r>
      <w:r w:rsidR="003D2305">
        <w:t>|</w:t>
      </w:r>
      <w:r>
        <w:t xml:space="preserve"> </w:t>
      </w:r>
      <w:r>
        <w:rPr>
          <w:rtl/>
        </w:rPr>
        <w:t>برنس الحمام</w:t>
      </w:r>
      <w:r>
        <w:t xml:space="preserve"> b. al</w:t>
      </w:r>
      <w:r w:rsidR="003D2305">
        <w:t>-</w:t>
      </w:r>
      <w:r>
        <w:t>ḥammām bathrobe</w:t>
      </w:r>
    </w:p>
    <w:p w:rsidR="00B14408" w:rsidRDefault="00FD180F" w:rsidP="00FD180F">
      <w:pPr>
        <w:pStyle w:val="libNormal"/>
      </w:pPr>
      <w:r w:rsidRPr="00B14408">
        <w:rPr>
          <w:rStyle w:val="libBold2Char"/>
          <w:rFonts w:hint="eastAsia"/>
          <w:rtl/>
        </w:rPr>
        <w:t>برانسى</w:t>
      </w:r>
      <w:r>
        <w:t xml:space="preserve"> barānisī pl. </w:t>
      </w:r>
      <w:r w:rsidR="003D2305">
        <w:t>-</w:t>
      </w:r>
      <w:r>
        <w:t>īya maker of burnooses</w:t>
      </w:r>
    </w:p>
    <w:p w:rsidR="00B14408" w:rsidRDefault="00FD180F" w:rsidP="00FD180F">
      <w:pPr>
        <w:pStyle w:val="libNormal"/>
      </w:pPr>
      <w:r w:rsidRPr="007F5296">
        <w:rPr>
          <w:rStyle w:val="libBold2Char"/>
        </w:rPr>
        <w:t>2</w:t>
      </w:r>
      <w:r w:rsidRPr="007F5296">
        <w:rPr>
          <w:rStyle w:val="libBold2Char"/>
          <w:rtl/>
        </w:rPr>
        <w:t>جبال</w:t>
      </w:r>
      <w:r>
        <w:rPr>
          <w:rtl/>
        </w:rPr>
        <w:t xml:space="preserve"> البرانس</w:t>
      </w:r>
      <w:r>
        <w:t xml:space="preserve"> jibāl al</w:t>
      </w:r>
      <w:r w:rsidR="003D2305">
        <w:t>-</w:t>
      </w:r>
      <w:r>
        <w:t>barānis the Pyrenees</w:t>
      </w:r>
    </w:p>
    <w:p w:rsidR="00B14408" w:rsidRDefault="00FD180F" w:rsidP="00FD180F">
      <w:pPr>
        <w:pStyle w:val="libNormal"/>
      </w:pPr>
      <w:r w:rsidRPr="00B14408">
        <w:rPr>
          <w:rStyle w:val="libBold2Char"/>
          <w:rFonts w:hint="eastAsia"/>
          <w:rtl/>
        </w:rPr>
        <w:t>برنس</w:t>
      </w:r>
      <w:r>
        <w:t xml:space="preserve"> brins prince</w:t>
      </w:r>
    </w:p>
    <w:p w:rsidR="00B14408" w:rsidRDefault="00FD180F" w:rsidP="00FD180F">
      <w:pPr>
        <w:pStyle w:val="libNormal"/>
      </w:pPr>
      <w:r w:rsidRPr="00B14408">
        <w:rPr>
          <w:rStyle w:val="libBold2Char"/>
          <w:rFonts w:hint="eastAsia"/>
          <w:rtl/>
        </w:rPr>
        <w:t>برنسيسة</w:t>
      </w:r>
      <w:r>
        <w:t xml:space="preserve"> brinsēsa princess</w:t>
      </w:r>
    </w:p>
    <w:p w:rsidR="00B14408" w:rsidRDefault="00FD180F" w:rsidP="00FD180F">
      <w:pPr>
        <w:pStyle w:val="libNormal"/>
      </w:pPr>
      <w:r w:rsidRPr="00B14408">
        <w:rPr>
          <w:rStyle w:val="libBold2Char"/>
          <w:rFonts w:hint="eastAsia"/>
          <w:rtl/>
        </w:rPr>
        <w:t>برنط</w:t>
      </w:r>
      <w:r>
        <w:t xml:space="preserve"> II tabarnaṯa to wear a hat</w:t>
      </w:r>
    </w:p>
    <w:p w:rsidR="00B14408" w:rsidRDefault="00FD180F" w:rsidP="00FD180F">
      <w:pPr>
        <w:pStyle w:val="libNormal"/>
      </w:pPr>
      <w:r w:rsidRPr="00B14408">
        <w:rPr>
          <w:rStyle w:val="libBold2Char"/>
          <w:rFonts w:hint="eastAsia"/>
          <w:rtl/>
        </w:rPr>
        <w:t>برنطية</w:t>
      </w:r>
      <w:r>
        <w:t xml:space="preserve"> burnaiṯa pl. </w:t>
      </w:r>
      <w:r w:rsidR="003D2305">
        <w:t>-</w:t>
      </w:r>
      <w:r>
        <w:t xml:space="preserve">āt, </w:t>
      </w:r>
      <w:r>
        <w:rPr>
          <w:rtl/>
        </w:rPr>
        <w:t>برانيط</w:t>
      </w:r>
      <w:r>
        <w:t xml:space="preserve"> barānīt2 (European) hat (men’s and women’s); lamp shade</w:t>
      </w:r>
    </w:p>
    <w:p w:rsidR="00B14408" w:rsidRDefault="00FD180F" w:rsidP="00FD180F">
      <w:pPr>
        <w:pStyle w:val="libNormal"/>
      </w:pPr>
      <w:r w:rsidRPr="00B14408">
        <w:rPr>
          <w:rStyle w:val="libBold2Char"/>
          <w:rFonts w:hint="eastAsia"/>
          <w:rtl/>
        </w:rPr>
        <w:t>برهة</w:t>
      </w:r>
      <w:r>
        <w:t xml:space="preserve"> burha pl. burahāt, </w:t>
      </w:r>
      <w:r>
        <w:rPr>
          <w:rtl/>
        </w:rPr>
        <w:t>بره</w:t>
      </w:r>
      <w:r>
        <w:t xml:space="preserve"> burah a while, a time; short time; instant, moment; </w:t>
      </w:r>
      <w:r>
        <w:rPr>
          <w:rtl/>
        </w:rPr>
        <w:t>برهة</w:t>
      </w:r>
      <w:r>
        <w:t xml:space="preserve"> burllatan a little while</w:t>
      </w:r>
      <w:r w:rsidR="003D2305">
        <w:t>|</w:t>
      </w:r>
      <w:r>
        <w:t xml:space="preserve"> </w:t>
      </w:r>
      <w:r>
        <w:rPr>
          <w:rtl/>
        </w:rPr>
        <w:t>برهتين</w:t>
      </w:r>
      <w:r>
        <w:t xml:space="preserve"> (after two moments =) in a short time</w:t>
      </w:r>
    </w:p>
    <w:p w:rsidR="00B14408" w:rsidRDefault="00FD180F" w:rsidP="00FD180F">
      <w:pPr>
        <w:pStyle w:val="libNormal"/>
      </w:pPr>
      <w:r w:rsidRPr="00B14408">
        <w:rPr>
          <w:rStyle w:val="libBold2Char"/>
          <w:rtl/>
        </w:rPr>
        <w:t>برهم</w:t>
      </w:r>
      <w:r>
        <w:t xml:space="preserve"> barham (syr.) = </w:t>
      </w:r>
      <w:r>
        <w:rPr>
          <w:rtl/>
        </w:rPr>
        <w:t>مرهم</w:t>
      </w:r>
      <w:r>
        <w:t xml:space="preserve"> marham</w:t>
      </w:r>
    </w:p>
    <w:p w:rsidR="00B14408" w:rsidRDefault="00FD180F" w:rsidP="00FD180F">
      <w:pPr>
        <w:pStyle w:val="libNormal"/>
      </w:pPr>
      <w:r w:rsidRPr="00B14408">
        <w:rPr>
          <w:rStyle w:val="libBold2Char"/>
          <w:rFonts w:hint="eastAsia"/>
          <w:rtl/>
        </w:rPr>
        <w:t>برهمن</w:t>
      </w:r>
      <w:r>
        <w:t xml:space="preserve"> barahman pl. </w:t>
      </w:r>
      <w:r>
        <w:rPr>
          <w:rtl/>
        </w:rPr>
        <w:t>براهمة</w:t>
      </w:r>
      <w:r>
        <w:t xml:space="preserve"> barāhima Brahman</w:t>
      </w:r>
    </w:p>
    <w:p w:rsidR="00B14408" w:rsidRDefault="00FD180F" w:rsidP="00FD180F">
      <w:pPr>
        <w:pStyle w:val="libNormal"/>
      </w:pPr>
      <w:r w:rsidRPr="00B14408">
        <w:rPr>
          <w:rStyle w:val="libBold2Char"/>
          <w:rFonts w:hint="eastAsia"/>
          <w:rtl/>
        </w:rPr>
        <w:t>برهمية</w:t>
      </w:r>
      <w:r>
        <w:t xml:space="preserve"> barahmīya Brahmanism</w:t>
      </w:r>
    </w:p>
    <w:p w:rsidR="00B14408" w:rsidRDefault="00FD180F" w:rsidP="00FD180F">
      <w:pPr>
        <w:pStyle w:val="libNormal"/>
      </w:pPr>
      <w:r w:rsidRPr="00B14408">
        <w:rPr>
          <w:rStyle w:val="libBold2Char"/>
          <w:rFonts w:hint="eastAsia"/>
          <w:rtl/>
        </w:rPr>
        <w:t>برهن</w:t>
      </w:r>
      <w:r>
        <w:t xml:space="preserve"> barhana to prove, demonstrate (</w:t>
      </w:r>
      <w:r>
        <w:rPr>
          <w:rtl/>
        </w:rPr>
        <w:t>على</w:t>
      </w:r>
      <w:r>
        <w:t xml:space="preserve"> or </w:t>
      </w:r>
      <w:r>
        <w:rPr>
          <w:rtl/>
        </w:rPr>
        <w:t>عن</w:t>
      </w:r>
      <w:r>
        <w:t xml:space="preserve"> s.th.)</w:t>
      </w:r>
    </w:p>
    <w:p w:rsidR="00B14408" w:rsidRDefault="00FD180F" w:rsidP="00FD180F">
      <w:pPr>
        <w:pStyle w:val="libNormal"/>
      </w:pPr>
      <w:r w:rsidRPr="00B14408">
        <w:rPr>
          <w:rStyle w:val="libBold2Char"/>
          <w:rFonts w:hint="eastAsia"/>
          <w:rtl/>
        </w:rPr>
        <w:t>برهن</w:t>
      </w:r>
      <w:r>
        <w:t xml:space="preserve"> burhān pl. </w:t>
      </w:r>
      <w:r>
        <w:rPr>
          <w:rtl/>
        </w:rPr>
        <w:t>براهين</w:t>
      </w:r>
      <w:r>
        <w:t xml:space="preserve"> barāhīn2 proof</w:t>
      </w:r>
    </w:p>
    <w:p w:rsidR="00B14408" w:rsidRDefault="00FD180F" w:rsidP="00FD180F">
      <w:pPr>
        <w:pStyle w:val="libNormal"/>
      </w:pPr>
      <w:r w:rsidRPr="00B14408">
        <w:rPr>
          <w:rStyle w:val="libBold2Char"/>
          <w:rFonts w:hint="eastAsia"/>
          <w:rtl/>
        </w:rPr>
        <w:t>برهنة</w:t>
      </w:r>
      <w:r>
        <w:t xml:space="preserve"> barhana proving, demonstration</w:t>
      </w:r>
    </w:p>
    <w:p w:rsidR="00B14408" w:rsidRDefault="00FD180F" w:rsidP="00FD180F">
      <w:pPr>
        <w:pStyle w:val="libNormal"/>
      </w:pPr>
      <w:r w:rsidRPr="00B14408">
        <w:rPr>
          <w:rStyle w:val="libBold2Char"/>
          <w:rFonts w:hint="eastAsia"/>
          <w:rtl/>
        </w:rPr>
        <w:lastRenderedPageBreak/>
        <w:t>بروة</w:t>
      </w:r>
      <w:r>
        <w:t xml:space="preserve"> bawa waste, scrap</w:t>
      </w:r>
    </w:p>
    <w:p w:rsidR="00B14408" w:rsidRDefault="00FD180F" w:rsidP="00FD180F">
      <w:pPr>
        <w:pStyle w:val="libNormal"/>
      </w:pPr>
      <w:r w:rsidRPr="00B14408">
        <w:rPr>
          <w:rStyle w:val="libBold2Char"/>
          <w:rFonts w:hint="eastAsia"/>
          <w:rtl/>
        </w:rPr>
        <w:t>بروتستانتي</w:t>
      </w:r>
      <w:r>
        <w:t xml:space="preserve"> brotostantī Protestant; (pl. </w:t>
      </w:r>
      <w:r w:rsidR="003D2305">
        <w:t>-</w:t>
      </w:r>
      <w:r>
        <w:t>ūn) a Protestant</w:t>
      </w:r>
    </w:p>
    <w:p w:rsidR="00B14408" w:rsidRDefault="00FD180F" w:rsidP="00FD180F">
      <w:pPr>
        <w:pStyle w:val="libNormal"/>
      </w:pPr>
      <w:r w:rsidRPr="00B14408">
        <w:rPr>
          <w:rStyle w:val="libBold2Char"/>
          <w:rFonts w:hint="eastAsia"/>
          <w:rtl/>
        </w:rPr>
        <w:t>بروتستانتية</w:t>
      </w:r>
      <w:r>
        <w:t xml:space="preserve"> brotostantīya Protestantism</w:t>
      </w:r>
    </w:p>
    <w:p w:rsidR="00B14408" w:rsidRDefault="00FD180F" w:rsidP="00FD180F">
      <w:pPr>
        <w:pStyle w:val="libNormal"/>
      </w:pPr>
      <w:r w:rsidRPr="00B14408">
        <w:rPr>
          <w:rStyle w:val="libBold2Char"/>
          <w:rFonts w:hint="eastAsia"/>
          <w:rtl/>
        </w:rPr>
        <w:t>بروتستو</w:t>
      </w:r>
      <w:r>
        <w:t xml:space="preserve"> (It. protesto) brotostō protest (of a bill of exchange)</w:t>
      </w:r>
    </w:p>
    <w:p w:rsidR="00B14408" w:rsidRDefault="00FD180F" w:rsidP="00FD180F">
      <w:pPr>
        <w:pStyle w:val="libNormal"/>
      </w:pPr>
      <w:r w:rsidRPr="00B14408">
        <w:rPr>
          <w:rStyle w:val="libBold2Char"/>
          <w:rFonts w:hint="eastAsia"/>
          <w:rtl/>
        </w:rPr>
        <w:t>بورتوكول</w:t>
      </w:r>
      <w:r>
        <w:t xml:space="preserve"> brotokōl protocol</w:t>
      </w:r>
    </w:p>
    <w:p w:rsidR="00B14408" w:rsidRDefault="00FD180F" w:rsidP="00FD180F">
      <w:pPr>
        <w:pStyle w:val="libNormal"/>
      </w:pPr>
      <w:r w:rsidRPr="00B14408">
        <w:rPr>
          <w:rStyle w:val="libBold2Char"/>
          <w:rFonts w:hint="eastAsia"/>
          <w:rtl/>
        </w:rPr>
        <w:t>بروتون</w:t>
      </w:r>
      <w:r>
        <w:t xml:space="preserve">  proton</w:t>
      </w:r>
    </w:p>
    <w:p w:rsidR="00B14408" w:rsidRDefault="00FD180F" w:rsidP="00FD180F">
      <w:pPr>
        <w:pStyle w:val="libNormal"/>
      </w:pPr>
      <w:r w:rsidRPr="00B14408">
        <w:rPr>
          <w:rStyle w:val="libBold2Char"/>
          <w:rFonts w:hint="eastAsia"/>
          <w:rtl/>
        </w:rPr>
        <w:t>بوجرام</w:t>
      </w:r>
      <w:r>
        <w:t xml:space="preserve"> brogrām program</w:t>
      </w:r>
    </w:p>
    <w:p w:rsidR="00B14408" w:rsidRDefault="00FD180F" w:rsidP="00FD180F">
      <w:pPr>
        <w:pStyle w:val="libNormal"/>
      </w:pPr>
      <w:r w:rsidRPr="00B14408">
        <w:rPr>
          <w:rStyle w:val="libBold2Char"/>
          <w:rFonts w:hint="eastAsia"/>
          <w:rtl/>
        </w:rPr>
        <w:t>بروجى</w:t>
      </w:r>
      <w:r>
        <w:t xml:space="preserve"> burūjī pl. </w:t>
      </w:r>
      <w:r w:rsidR="003D2305">
        <w:t>-</w:t>
      </w:r>
      <w:r>
        <w:t>īya trumpeter, bugler</w:t>
      </w:r>
    </w:p>
    <w:p w:rsidR="00B14408" w:rsidRDefault="00FD180F" w:rsidP="00FD180F">
      <w:pPr>
        <w:pStyle w:val="libNormal"/>
      </w:pPr>
      <w:r w:rsidRPr="00B14408">
        <w:rPr>
          <w:rStyle w:val="libBold2Char"/>
          <w:rFonts w:hint="eastAsia"/>
          <w:rtl/>
        </w:rPr>
        <w:t>بروز</w:t>
      </w:r>
      <w:r>
        <w:t xml:space="preserve"> barwaza to frame</w:t>
      </w:r>
    </w:p>
    <w:p w:rsidR="00B14408" w:rsidRDefault="00FD180F" w:rsidP="00FD180F">
      <w:pPr>
        <w:pStyle w:val="libNormal"/>
      </w:pPr>
      <w:r w:rsidRPr="00B14408">
        <w:rPr>
          <w:rStyle w:val="libBold2Char"/>
          <w:rFonts w:hint="eastAsia"/>
          <w:rtl/>
        </w:rPr>
        <w:t>برواز</w:t>
      </w:r>
      <w:r>
        <w:t xml:space="preserve"> barwāz, birwāz pl. </w:t>
      </w:r>
      <w:r>
        <w:rPr>
          <w:rtl/>
        </w:rPr>
        <w:t>براويز</w:t>
      </w:r>
      <w:r>
        <w:t xml:space="preserve"> barāwīz2 frame</w:t>
      </w:r>
    </w:p>
    <w:p w:rsidR="00B14408" w:rsidRDefault="00FD180F" w:rsidP="00FD180F">
      <w:pPr>
        <w:pStyle w:val="libNormal"/>
      </w:pPr>
      <w:r w:rsidRPr="00B14408">
        <w:rPr>
          <w:rStyle w:val="libBold2Char"/>
          <w:rFonts w:hint="eastAsia"/>
          <w:rtl/>
        </w:rPr>
        <w:t>بروسيا</w:t>
      </w:r>
      <w:r>
        <w:t xml:space="preserve"> (It. Prussia) burūsiyā Prussia</w:t>
      </w:r>
    </w:p>
    <w:p w:rsidR="00B14408" w:rsidRDefault="00FD180F" w:rsidP="00FD180F">
      <w:pPr>
        <w:pStyle w:val="libNormal"/>
      </w:pPr>
      <w:r w:rsidRPr="00B14408">
        <w:rPr>
          <w:rStyle w:val="libBold2Char"/>
          <w:rFonts w:hint="eastAsia"/>
          <w:rtl/>
        </w:rPr>
        <w:t>بروسي</w:t>
      </w:r>
      <w:r>
        <w:t xml:space="preserve"> burūsī Prussian</w:t>
      </w:r>
    </w:p>
    <w:p w:rsidR="00B14408" w:rsidRDefault="00FD180F" w:rsidP="00FD180F">
      <w:pPr>
        <w:pStyle w:val="libNormal"/>
      </w:pPr>
      <w:r w:rsidRPr="00B14408">
        <w:rPr>
          <w:rStyle w:val="libBold2Char"/>
          <w:rFonts w:hint="eastAsia"/>
          <w:rtl/>
        </w:rPr>
        <w:t>بروفة</w:t>
      </w:r>
      <w:r>
        <w:t xml:space="preserve"> and </w:t>
      </w:r>
      <w:r>
        <w:rPr>
          <w:rtl/>
        </w:rPr>
        <w:t>برو</w:t>
      </w:r>
      <w:r>
        <w:rPr>
          <w:rFonts w:hint="cs"/>
          <w:rtl/>
        </w:rPr>
        <w:t>ﭬ</w:t>
      </w:r>
      <w:r>
        <w:rPr>
          <w:rFonts w:hint="eastAsia"/>
          <w:rtl/>
        </w:rPr>
        <w:t>ـة</w:t>
      </w:r>
      <w:r>
        <w:t xml:space="preserve"> (It. prova) brōva, brōfa pl.  </w:t>
      </w:r>
      <w:r w:rsidR="003D2305">
        <w:t>-</w:t>
      </w:r>
      <w:r>
        <w:t>āt test. experiment; proof sheet; rehearsal</w:t>
      </w:r>
    </w:p>
    <w:p w:rsidR="00B14408" w:rsidRDefault="00FD180F" w:rsidP="00FD180F">
      <w:pPr>
        <w:pStyle w:val="libNormal"/>
      </w:pPr>
      <w:r w:rsidRPr="00B14408">
        <w:rPr>
          <w:rStyle w:val="libBold2Char"/>
          <w:rFonts w:hint="eastAsia"/>
          <w:rtl/>
        </w:rPr>
        <w:t>برونز</w:t>
      </w:r>
      <w:r>
        <w:t xml:space="preserve"> (Fr.) bronz bronze</w:t>
      </w:r>
    </w:p>
    <w:p w:rsidR="00B14408" w:rsidRDefault="00FD180F" w:rsidP="00FD180F">
      <w:pPr>
        <w:pStyle w:val="libNormal"/>
      </w:pPr>
      <w:r w:rsidRPr="00B14408">
        <w:rPr>
          <w:rStyle w:val="libBold2Char"/>
          <w:rFonts w:hint="eastAsia"/>
          <w:rtl/>
        </w:rPr>
        <w:t>برونزى</w:t>
      </w:r>
      <w:r>
        <w:t xml:space="preserve"> bronzi bronze, bronzy</w:t>
      </w:r>
      <w:r w:rsidR="003D2305">
        <w:t>|</w:t>
      </w:r>
      <w:r>
        <w:t xml:space="preserve"> </w:t>
      </w:r>
      <w:r>
        <w:rPr>
          <w:rtl/>
        </w:rPr>
        <w:t>العصر البرونزى</w:t>
      </w:r>
      <w:r>
        <w:t xml:space="preserve"> (‘aṣr) the Bronze Age</w:t>
      </w:r>
    </w:p>
    <w:p w:rsidR="00B14408" w:rsidRDefault="00FD180F" w:rsidP="00FD180F">
      <w:pPr>
        <w:pStyle w:val="libNormal"/>
      </w:pPr>
      <w:r w:rsidRPr="007F5296">
        <w:rPr>
          <w:rStyle w:val="libBold2Char"/>
        </w:rPr>
        <w:t>1</w:t>
      </w:r>
      <w:r w:rsidRPr="007F5296">
        <w:rPr>
          <w:rStyle w:val="libBold2Char"/>
          <w:rtl/>
        </w:rPr>
        <w:t>برى</w:t>
      </w:r>
      <w:r>
        <w:t xml:space="preserve"> barā i (bary) to trim, shape (</w:t>
      </w:r>
      <w:r>
        <w:rPr>
          <w:rtl/>
        </w:rPr>
        <w:t>هـ</w:t>
      </w:r>
      <w:r>
        <w:t xml:space="preserve"> s.th.), nib (</w:t>
      </w:r>
      <w:r>
        <w:rPr>
          <w:rtl/>
        </w:rPr>
        <w:t>هـ</w:t>
      </w:r>
      <w:r>
        <w:t xml:space="preserve"> a pen), sharpen (</w:t>
      </w:r>
      <w:r>
        <w:rPr>
          <w:rtl/>
        </w:rPr>
        <w:t>هـ</w:t>
      </w:r>
      <w:r>
        <w:t xml:space="preserve"> a pencil); to scratch off, scrape off (</w:t>
      </w:r>
      <w:r>
        <w:rPr>
          <w:rtl/>
        </w:rPr>
        <w:t>هـ</w:t>
      </w:r>
      <w:r>
        <w:t xml:space="preserve"> s.th.); to exhaust, tire out, wear out, emaciate, enervate (</w:t>
      </w:r>
      <w:r>
        <w:rPr>
          <w:rtl/>
        </w:rPr>
        <w:t>ه</w:t>
      </w:r>
      <w:r>
        <w:t xml:space="preserve"> s.o.), sap the strength of (</w:t>
      </w:r>
      <w:r>
        <w:rPr>
          <w:rtl/>
        </w:rPr>
        <w:t>ه</w:t>
      </w:r>
      <w:r>
        <w:t>) III to vie, compete (</w:t>
      </w:r>
      <w:r>
        <w:rPr>
          <w:rtl/>
        </w:rPr>
        <w:t>ه</w:t>
      </w:r>
      <w:r>
        <w:t xml:space="preserve"> with s.o.). try to outstrip (</w:t>
      </w:r>
      <w:r>
        <w:rPr>
          <w:rtl/>
        </w:rPr>
        <w:t>ه</w:t>
      </w:r>
      <w:r>
        <w:t xml:space="preserve"> s.o.) VI to vie, compete, contend, be rivals; to meet in a contest, try each other’s strength (esp. in games and sports) VII to be trimmed, be nibbed, be sharpened; to defy, oppose (</w:t>
      </w:r>
      <w:r>
        <w:rPr>
          <w:rtl/>
        </w:rPr>
        <w:t>ل</w:t>
      </w:r>
      <w:r>
        <w:t xml:space="preserve"> s.o.); to undertake, take in hand (</w:t>
      </w:r>
      <w:r>
        <w:rPr>
          <w:rtl/>
        </w:rPr>
        <w:t>ل</w:t>
      </w:r>
      <w:r>
        <w:t xml:space="preserve"> s.th.), set out to do s.th. (</w:t>
      </w:r>
      <w:r>
        <w:rPr>
          <w:rtl/>
        </w:rPr>
        <w:t>ل</w:t>
      </w:r>
      <w:r>
        <w:t>), enter, embark (</w:t>
      </w:r>
      <w:r>
        <w:rPr>
          <w:rtl/>
        </w:rPr>
        <w:t>ل</w:t>
      </w:r>
      <w:r>
        <w:t xml:space="preserve"> upon); to break forth (</w:t>
      </w:r>
      <w:r>
        <w:rPr>
          <w:rtl/>
        </w:rPr>
        <w:t>من</w:t>
      </w:r>
      <w:r>
        <w:t xml:space="preserve"> from); to get going; to break out, lot fly, explode (with words, esp. in anger or excitement)</w:t>
      </w:r>
    </w:p>
    <w:p w:rsidR="00B14408" w:rsidRDefault="00FD180F" w:rsidP="00FD180F">
      <w:pPr>
        <w:pStyle w:val="libNormal"/>
      </w:pPr>
      <w:r w:rsidRPr="00B14408">
        <w:rPr>
          <w:rStyle w:val="libBold2Char"/>
          <w:rFonts w:hint="eastAsia"/>
          <w:rtl/>
        </w:rPr>
        <w:t>برى</w:t>
      </w:r>
      <w:r>
        <w:t xml:space="preserve"> baran dust, earth</w:t>
      </w:r>
    </w:p>
    <w:p w:rsidR="00B14408" w:rsidRDefault="00FD180F" w:rsidP="00FD180F">
      <w:pPr>
        <w:pStyle w:val="libNormal"/>
      </w:pPr>
      <w:r w:rsidRPr="00B14408">
        <w:rPr>
          <w:rStyle w:val="libBold2Char"/>
          <w:rFonts w:hint="eastAsia"/>
          <w:rtl/>
        </w:rPr>
        <w:t>براية</w:t>
      </w:r>
      <w:r>
        <w:t xml:space="preserve"> barrāya, </w:t>
      </w:r>
      <w:r>
        <w:rPr>
          <w:rtl/>
        </w:rPr>
        <w:t>براية الافلام</w:t>
      </w:r>
      <w:r>
        <w:t xml:space="preserve"> b. al</w:t>
      </w:r>
      <w:r w:rsidR="003D2305">
        <w:t>-</w:t>
      </w:r>
      <w:r>
        <w:t>aqlām pencil sharpener</w:t>
      </w:r>
    </w:p>
    <w:p w:rsidR="00B14408" w:rsidRDefault="00FD180F" w:rsidP="00FD180F">
      <w:pPr>
        <w:pStyle w:val="libNormal"/>
      </w:pPr>
      <w:r w:rsidRPr="00B14408">
        <w:rPr>
          <w:rStyle w:val="libBold2Char"/>
          <w:rFonts w:hint="eastAsia"/>
          <w:rtl/>
        </w:rPr>
        <w:t>مبراة</w:t>
      </w:r>
      <w:r>
        <w:t xml:space="preserve"> mibrāh pocketknife</w:t>
      </w:r>
    </w:p>
    <w:p w:rsidR="00B14408" w:rsidRDefault="00FD180F" w:rsidP="00FD180F">
      <w:pPr>
        <w:pStyle w:val="libNormal"/>
      </w:pPr>
      <w:r w:rsidRPr="00B14408">
        <w:rPr>
          <w:rStyle w:val="libBold2Char"/>
          <w:rFonts w:hint="eastAsia"/>
          <w:rtl/>
        </w:rPr>
        <w:t>مباراة</w:t>
      </w:r>
      <w:r>
        <w:t xml:space="preserve"> mubārāh pl. </w:t>
      </w:r>
      <w:r>
        <w:rPr>
          <w:rtl/>
        </w:rPr>
        <w:t>مباريات</w:t>
      </w:r>
      <w:r>
        <w:t xml:space="preserve"> mubārayāt contest tournament, match (in games and sports); competition, rivalry</w:t>
      </w:r>
    </w:p>
    <w:p w:rsidR="00B14408" w:rsidRDefault="00FD180F" w:rsidP="00FD180F">
      <w:pPr>
        <w:pStyle w:val="libNormal"/>
      </w:pPr>
      <w:r w:rsidRPr="00B14408">
        <w:rPr>
          <w:rStyle w:val="libBold2Char"/>
          <w:rFonts w:hint="eastAsia"/>
          <w:rtl/>
        </w:rPr>
        <w:lastRenderedPageBreak/>
        <w:t>بار</w:t>
      </w:r>
      <w:r>
        <w:rPr>
          <w:rtl/>
        </w:rPr>
        <w:t>: اعط القوس باريها</w:t>
      </w:r>
      <w:r>
        <w:t xml:space="preserve"> a‘ṯi l</w:t>
      </w:r>
      <w:r w:rsidR="003D2305">
        <w:t>-</w:t>
      </w:r>
      <w:r>
        <w:t>qausa bāriyahā give the bow to him who knows how to shape it, i.e. always ask an expert</w:t>
      </w:r>
    </w:p>
    <w:p w:rsidR="00B14408" w:rsidRDefault="00FD180F" w:rsidP="00FD180F">
      <w:pPr>
        <w:pStyle w:val="libNormal"/>
      </w:pPr>
      <w:r w:rsidRPr="00B14408">
        <w:rPr>
          <w:rStyle w:val="libBold2Char"/>
          <w:rFonts w:hint="eastAsia"/>
          <w:rtl/>
        </w:rPr>
        <w:t>متبار</w:t>
      </w:r>
      <w:r>
        <w:t xml:space="preserve"> mutabārin participant in a contest, contestant, contender; competitor, rival</w:t>
      </w:r>
    </w:p>
    <w:p w:rsidR="00B14408" w:rsidRDefault="00FD180F" w:rsidP="00FD180F">
      <w:pPr>
        <w:pStyle w:val="libNormal"/>
      </w:pPr>
      <w:r w:rsidRPr="007F5296">
        <w:rPr>
          <w:rStyle w:val="libBold2Char"/>
        </w:rPr>
        <w:t>2</w:t>
      </w:r>
      <w:r w:rsidRPr="007F5296">
        <w:rPr>
          <w:rStyle w:val="libBold2Char"/>
          <w:rtl/>
        </w:rPr>
        <w:t>برية</w:t>
      </w:r>
      <w:r>
        <w:t xml:space="preserve"> see </w:t>
      </w:r>
      <w:r w:rsidRPr="007F5296">
        <w:rPr>
          <w:rStyle w:val="libBold2Char"/>
        </w:rPr>
        <w:t>1</w:t>
      </w:r>
      <w:r w:rsidRPr="007F5296">
        <w:rPr>
          <w:rStyle w:val="libBold2Char"/>
          <w:rtl/>
        </w:rPr>
        <w:t>برأ</w:t>
      </w:r>
      <w:r>
        <w:t xml:space="preserve"> and </w:t>
      </w:r>
      <w:r w:rsidRPr="007F5296">
        <w:rPr>
          <w:rStyle w:val="libBold2Char"/>
        </w:rPr>
        <w:t>2</w:t>
      </w:r>
      <w:r w:rsidRPr="007F5296">
        <w:rPr>
          <w:rStyle w:val="libBold2Char"/>
          <w:rtl/>
        </w:rPr>
        <w:t>بر</w:t>
      </w:r>
    </w:p>
    <w:p w:rsidR="00B14408" w:rsidRDefault="00FD180F" w:rsidP="00FD180F">
      <w:pPr>
        <w:pStyle w:val="libNormal"/>
      </w:pPr>
      <w:r w:rsidRPr="00B14408">
        <w:rPr>
          <w:rStyle w:val="libBold2Char"/>
          <w:rFonts w:hint="eastAsia"/>
          <w:rtl/>
        </w:rPr>
        <w:t>بريطانيا</w:t>
      </w:r>
      <w:r>
        <w:t xml:space="preserve"> barīṯāniyā, biriṯāniyā Britain, </w:t>
      </w:r>
      <w:r>
        <w:rPr>
          <w:rtl/>
        </w:rPr>
        <w:t>بريطانيا الكبرى</w:t>
      </w:r>
      <w:r>
        <w:t xml:space="preserve"> (uẓmā) Great Britain</w:t>
      </w:r>
    </w:p>
    <w:p w:rsidR="00B14408" w:rsidRDefault="00FD180F" w:rsidP="00FD180F">
      <w:pPr>
        <w:pStyle w:val="libNormal"/>
      </w:pPr>
      <w:r w:rsidRPr="00B14408">
        <w:rPr>
          <w:rStyle w:val="libBold2Char"/>
          <w:rFonts w:hint="eastAsia"/>
          <w:rtl/>
        </w:rPr>
        <w:t>بريطاني</w:t>
      </w:r>
      <w:r>
        <w:t xml:space="preserve"> barīṯānī, biriṯānī British; Britannic</w:t>
      </w:r>
    </w:p>
    <w:p w:rsidR="00B14408" w:rsidRDefault="00FD180F" w:rsidP="00FD180F">
      <w:pPr>
        <w:pStyle w:val="libNormal"/>
      </w:pPr>
      <w:r w:rsidRPr="007F5296">
        <w:rPr>
          <w:rStyle w:val="libBold2Char"/>
        </w:rPr>
        <w:t>1</w:t>
      </w:r>
      <w:r w:rsidRPr="007F5296">
        <w:rPr>
          <w:rStyle w:val="libBold2Char"/>
          <w:rtl/>
        </w:rPr>
        <w:t>بز</w:t>
      </w:r>
      <w:r>
        <w:t xml:space="preserve"> bazza u (bazz) to take away, steal, wrest, snatch (</w:t>
      </w:r>
      <w:r>
        <w:rPr>
          <w:rtl/>
        </w:rPr>
        <w:t>هـ ه</w:t>
      </w:r>
      <w:r>
        <w:t xml:space="preserve"> from s.o. s.th.). rob, strip (</w:t>
      </w:r>
      <w:r>
        <w:rPr>
          <w:rtl/>
        </w:rPr>
        <w:t>هـ ه</w:t>
      </w:r>
      <w:r>
        <w:t xml:space="preserve"> s.o. of s.th.); to defeat, beat, outstrip, excel (</w:t>
      </w:r>
      <w:r>
        <w:rPr>
          <w:rtl/>
        </w:rPr>
        <w:t>ه</w:t>
      </w:r>
      <w:r>
        <w:t xml:space="preserve"> s.o.), triumph, be victorious (</w:t>
      </w:r>
      <w:r>
        <w:rPr>
          <w:rtl/>
        </w:rPr>
        <w:t>ه</w:t>
      </w:r>
      <w:r>
        <w:t xml:space="preserve"> over) VIII to take away, steal, pilfer (</w:t>
      </w:r>
      <w:r>
        <w:rPr>
          <w:rtl/>
        </w:rPr>
        <w:t>هـ</w:t>
      </w:r>
      <w:r>
        <w:t xml:space="preserve"> s.th.); to take away, snatch (</w:t>
      </w:r>
      <w:r>
        <w:rPr>
          <w:rtl/>
        </w:rPr>
        <w:t>هـ</w:t>
      </w:r>
      <w:r>
        <w:t xml:space="preserve"> money, </w:t>
      </w:r>
      <w:r>
        <w:rPr>
          <w:rtl/>
        </w:rPr>
        <w:t>من</w:t>
      </w:r>
      <w:r>
        <w:t xml:space="preserve"> from s.o.); to rob, fleece (</w:t>
      </w:r>
      <w:r>
        <w:rPr>
          <w:rtl/>
        </w:rPr>
        <w:t>ه</w:t>
      </w:r>
      <w:r>
        <w:t xml:space="preserve"> s.o.)</w:t>
      </w:r>
      <w:r w:rsidR="003D2305">
        <w:t>|</w:t>
      </w:r>
      <w:r>
        <w:rPr>
          <w:rtl/>
        </w:rPr>
        <w:t>ابتز اموال الناس</w:t>
      </w:r>
      <w:r>
        <w:t xml:space="preserve"> to lift money out of people’s pockets, relieve people of their money</w:t>
      </w:r>
    </w:p>
    <w:p w:rsidR="00B14408" w:rsidRDefault="00FD180F" w:rsidP="00FD180F">
      <w:pPr>
        <w:pStyle w:val="libNormal"/>
      </w:pPr>
      <w:r w:rsidRPr="00B14408">
        <w:rPr>
          <w:rStyle w:val="libBold2Char"/>
          <w:rFonts w:hint="eastAsia"/>
          <w:rtl/>
        </w:rPr>
        <w:t>ابتزاز</w:t>
      </w:r>
      <w:r>
        <w:t xml:space="preserve"> ibtizāz theft, robbery; fleecing, robbing (of s.o.)</w:t>
      </w:r>
    </w:p>
    <w:p w:rsidR="00B14408" w:rsidRDefault="00FD180F" w:rsidP="00FD180F">
      <w:pPr>
        <w:pStyle w:val="libNormal"/>
      </w:pPr>
      <w:r w:rsidRPr="007F5296">
        <w:rPr>
          <w:rStyle w:val="libBold2Char"/>
        </w:rPr>
        <w:t>2</w:t>
      </w:r>
      <w:r w:rsidRPr="007F5296">
        <w:rPr>
          <w:rStyle w:val="libBold2Char"/>
          <w:rtl/>
        </w:rPr>
        <w:t>بز</w:t>
      </w:r>
      <w:r>
        <w:t xml:space="preserve"> bazza u to bud, burgeon</w:t>
      </w:r>
    </w:p>
    <w:p w:rsidR="00B14408" w:rsidRDefault="00FD180F" w:rsidP="00FD180F">
      <w:pPr>
        <w:pStyle w:val="libNormal"/>
      </w:pPr>
      <w:r w:rsidRPr="00B14408">
        <w:rPr>
          <w:rStyle w:val="libBold2Char"/>
          <w:rFonts w:hint="eastAsia"/>
          <w:rtl/>
        </w:rPr>
        <w:t>بز</w:t>
      </w:r>
      <w:r>
        <w:t xml:space="preserve"> buzz, bizz pl. </w:t>
      </w:r>
      <w:r>
        <w:rPr>
          <w:rtl/>
        </w:rPr>
        <w:t>بزاز</w:t>
      </w:r>
      <w:r>
        <w:t xml:space="preserve"> bizāz, </w:t>
      </w:r>
      <w:r>
        <w:rPr>
          <w:rtl/>
        </w:rPr>
        <w:t>ابزاز</w:t>
      </w:r>
      <w:r>
        <w:t xml:space="preserve"> abzāz nipple, mammilla (of the female breast); teat, female breast</w:t>
      </w:r>
    </w:p>
    <w:p w:rsidR="00B14408" w:rsidRDefault="00FD180F" w:rsidP="00FD180F">
      <w:pPr>
        <w:pStyle w:val="libNormal"/>
      </w:pPr>
      <w:r w:rsidRPr="007F5296">
        <w:rPr>
          <w:rStyle w:val="libBold2Char"/>
        </w:rPr>
        <w:t>3</w:t>
      </w:r>
      <w:r w:rsidRPr="007F5296">
        <w:rPr>
          <w:rStyle w:val="libBold2Char"/>
          <w:rtl/>
        </w:rPr>
        <w:t>بز</w:t>
      </w:r>
      <w:r>
        <w:t xml:space="preserve"> bazz pl. </w:t>
      </w:r>
      <w:r>
        <w:rPr>
          <w:rtl/>
        </w:rPr>
        <w:t>بزوز</w:t>
      </w:r>
      <w:r>
        <w:t xml:space="preserve"> buzūz linen; cloth, dry goods</w:t>
      </w:r>
    </w:p>
    <w:p w:rsidR="00B14408" w:rsidRDefault="00FD180F" w:rsidP="00FD180F">
      <w:pPr>
        <w:pStyle w:val="libNormal"/>
      </w:pPr>
      <w:r w:rsidRPr="00B14408">
        <w:rPr>
          <w:rStyle w:val="libBold2Char"/>
          <w:rFonts w:hint="eastAsia"/>
          <w:rtl/>
        </w:rPr>
        <w:t>بزة</w:t>
      </w:r>
      <w:r>
        <w:t xml:space="preserve"> bizza clothing, clothes, attire; uniform</w:t>
      </w:r>
      <w:r w:rsidR="003D2305">
        <w:t>|</w:t>
      </w:r>
      <w:r>
        <w:rPr>
          <w:rtl/>
        </w:rPr>
        <w:t>بزة رسمية</w:t>
      </w:r>
      <w:r>
        <w:t xml:space="preserve"> (rasmīya) uniform</w:t>
      </w:r>
    </w:p>
    <w:p w:rsidR="00B14408" w:rsidRDefault="00FD180F" w:rsidP="00FD180F">
      <w:pPr>
        <w:pStyle w:val="libNormal"/>
      </w:pPr>
      <w:r w:rsidRPr="00B14408">
        <w:rPr>
          <w:rStyle w:val="libBold2Char"/>
          <w:rFonts w:hint="eastAsia"/>
          <w:rtl/>
        </w:rPr>
        <w:t>بزاز</w:t>
      </w:r>
      <w:r>
        <w:t xml:space="preserve"> bazzāz draper, cloth merchant</w:t>
      </w:r>
    </w:p>
    <w:p w:rsidR="00B14408" w:rsidRDefault="00FD180F" w:rsidP="00FD180F">
      <w:pPr>
        <w:pStyle w:val="libNormal"/>
      </w:pPr>
      <w:r w:rsidRPr="00B14408">
        <w:rPr>
          <w:rStyle w:val="libBold2Char"/>
          <w:rFonts w:hint="eastAsia"/>
          <w:rtl/>
        </w:rPr>
        <w:t>بزازة</w:t>
      </w:r>
      <w:r>
        <w:t xml:space="preserve">  bizāza cloth trade</w:t>
      </w:r>
    </w:p>
    <w:p w:rsidR="00B14408" w:rsidRDefault="00FD180F" w:rsidP="00FD180F">
      <w:pPr>
        <w:pStyle w:val="libNormal"/>
      </w:pPr>
      <w:r w:rsidRPr="00B14408">
        <w:rPr>
          <w:rStyle w:val="libBold2Char"/>
          <w:rFonts w:hint="eastAsia"/>
          <w:rtl/>
        </w:rPr>
        <w:t>بزبوز</w:t>
      </w:r>
      <w:r>
        <w:t xml:space="preserve"> bazbūz pl. </w:t>
      </w:r>
      <w:r>
        <w:rPr>
          <w:rtl/>
        </w:rPr>
        <w:t>بزابيز</w:t>
      </w:r>
      <w:r>
        <w:t xml:space="preserve"> bazābīz2 nozzle, spout</w:t>
      </w:r>
    </w:p>
    <w:p w:rsidR="00B14408" w:rsidRDefault="00FD180F" w:rsidP="00FD180F">
      <w:pPr>
        <w:pStyle w:val="libNormal"/>
      </w:pPr>
      <w:r w:rsidRPr="00B14408">
        <w:rPr>
          <w:rStyle w:val="libBold2Char"/>
          <w:rFonts w:hint="eastAsia"/>
          <w:rtl/>
        </w:rPr>
        <w:t>بزر</w:t>
      </w:r>
      <w:r>
        <w:t xml:space="preserve">  bazara i (bazr) to sow</w:t>
      </w:r>
    </w:p>
    <w:p w:rsidR="00B14408" w:rsidRDefault="00FD180F" w:rsidP="00FD180F">
      <w:pPr>
        <w:pStyle w:val="libNormal"/>
      </w:pPr>
      <w:r w:rsidRPr="00B14408">
        <w:rPr>
          <w:rStyle w:val="libBold2Char"/>
          <w:rFonts w:hint="eastAsia"/>
          <w:rtl/>
        </w:rPr>
        <w:t>بزر</w:t>
      </w:r>
      <w:r>
        <w:t xml:space="preserve">  bizr pl. </w:t>
      </w:r>
      <w:r>
        <w:rPr>
          <w:rtl/>
        </w:rPr>
        <w:t>بزور</w:t>
      </w:r>
      <w:r>
        <w:t xml:space="preserve">  buzūr seed(s); pl. </w:t>
      </w:r>
      <w:r>
        <w:rPr>
          <w:rtl/>
        </w:rPr>
        <w:t>ابزار</w:t>
      </w:r>
      <w:r>
        <w:t xml:space="preserve"> abzār and </w:t>
      </w:r>
      <w:r>
        <w:rPr>
          <w:rtl/>
        </w:rPr>
        <w:t>ابازير</w:t>
      </w:r>
      <w:r>
        <w:t xml:space="preserve">  abāzīr2 spice</w:t>
      </w:r>
    </w:p>
    <w:p w:rsidR="00B14408" w:rsidRDefault="00FD180F" w:rsidP="00FD180F">
      <w:pPr>
        <w:pStyle w:val="libNormal"/>
      </w:pPr>
      <w:r w:rsidRPr="00B14408">
        <w:rPr>
          <w:rStyle w:val="libBold2Char"/>
          <w:rFonts w:hint="eastAsia"/>
          <w:rtl/>
        </w:rPr>
        <w:t>بزرة</w:t>
      </w:r>
      <w:r>
        <w:t xml:space="preserve"> bizra (n. un.) seed; kernel, pip, pit, stone (of fruit); germ</w:t>
      </w:r>
    </w:p>
    <w:p w:rsidR="00B14408" w:rsidRDefault="00FD180F" w:rsidP="00FD180F">
      <w:pPr>
        <w:pStyle w:val="libNormal"/>
      </w:pPr>
      <w:r w:rsidRPr="00B14408">
        <w:rPr>
          <w:rStyle w:val="libBold2Char"/>
          <w:rFonts w:hint="eastAsia"/>
          <w:rtl/>
        </w:rPr>
        <w:t>بزار</w:t>
      </w:r>
      <w:r>
        <w:t xml:space="preserve"> bazzār seedsman</w:t>
      </w:r>
    </w:p>
    <w:p w:rsidR="00B14408" w:rsidRDefault="00FD180F" w:rsidP="00FD180F">
      <w:pPr>
        <w:pStyle w:val="libNormal"/>
      </w:pPr>
      <w:r w:rsidRPr="00B14408">
        <w:rPr>
          <w:rStyle w:val="libBold2Char"/>
          <w:rFonts w:hint="eastAsia"/>
          <w:rtl/>
        </w:rPr>
        <w:t>بزيرة</w:t>
      </w:r>
      <w:r>
        <w:t xml:space="preserve"> buzaira pl. </w:t>
      </w:r>
      <w:r w:rsidR="003D2305">
        <w:t>-</w:t>
      </w:r>
      <w:r>
        <w:t>āt spore (bot.)</w:t>
      </w:r>
    </w:p>
    <w:p w:rsidR="00B14408" w:rsidRDefault="00FD180F" w:rsidP="00FD180F">
      <w:pPr>
        <w:pStyle w:val="libNormal"/>
      </w:pPr>
      <w:r w:rsidRPr="00B14408">
        <w:rPr>
          <w:rStyle w:val="libBold2Char"/>
          <w:rFonts w:hint="eastAsia"/>
          <w:rtl/>
        </w:rPr>
        <w:t>بزغ</w:t>
      </w:r>
      <w:r>
        <w:t xml:space="preserve">  bazaga u to break forth, come out; to dawn (day); to rise (sun)</w:t>
      </w:r>
    </w:p>
    <w:p w:rsidR="00B14408" w:rsidRDefault="00FD180F" w:rsidP="00FD180F">
      <w:pPr>
        <w:pStyle w:val="libNormal"/>
      </w:pPr>
      <w:r w:rsidRPr="00B14408">
        <w:rPr>
          <w:rStyle w:val="libBold2Char"/>
          <w:rFonts w:hint="eastAsia"/>
          <w:rtl/>
        </w:rPr>
        <w:t>بزوغ</w:t>
      </w:r>
      <w:r>
        <w:t xml:space="preserve">  buzūg appearance, emergence; rise (of the sun)</w:t>
      </w:r>
    </w:p>
    <w:p w:rsidR="00B14408" w:rsidRDefault="00FD180F" w:rsidP="00FD180F">
      <w:pPr>
        <w:pStyle w:val="libNormal"/>
      </w:pPr>
      <w:r w:rsidRPr="00B14408">
        <w:rPr>
          <w:rStyle w:val="libBold2Char"/>
          <w:rFonts w:hint="eastAsia"/>
          <w:rtl/>
        </w:rPr>
        <w:t>بزق</w:t>
      </w:r>
      <w:r>
        <w:t xml:space="preserve">  bazaqa u (bazq) to spit</w:t>
      </w:r>
    </w:p>
    <w:p w:rsidR="00B14408" w:rsidRDefault="00FD180F" w:rsidP="00FD180F">
      <w:pPr>
        <w:pStyle w:val="libNormal"/>
      </w:pPr>
      <w:r w:rsidRPr="00B14408">
        <w:rPr>
          <w:rStyle w:val="libBold2Char"/>
          <w:rFonts w:hint="eastAsia"/>
          <w:rtl/>
        </w:rPr>
        <w:t>بزاق</w:t>
      </w:r>
      <w:r>
        <w:t xml:space="preserve">  buzāq spit, spittle, saliva</w:t>
      </w:r>
    </w:p>
    <w:p w:rsidR="00B14408" w:rsidRDefault="00FD180F" w:rsidP="00FD180F">
      <w:pPr>
        <w:pStyle w:val="libNormal"/>
      </w:pPr>
      <w:r w:rsidRPr="00B14408">
        <w:rPr>
          <w:rStyle w:val="libBold2Char"/>
          <w:rFonts w:hint="eastAsia"/>
          <w:rtl/>
        </w:rPr>
        <w:t>بزاقة</w:t>
      </w:r>
      <w:r>
        <w:t xml:space="preserve"> bazzāqa snail; cobra</w:t>
      </w:r>
    </w:p>
    <w:p w:rsidR="00B14408" w:rsidRDefault="00FD180F" w:rsidP="00FD180F">
      <w:pPr>
        <w:pStyle w:val="libNormal"/>
      </w:pPr>
      <w:r w:rsidRPr="00B14408">
        <w:rPr>
          <w:rStyle w:val="libBold2Char"/>
          <w:rFonts w:hint="eastAsia"/>
          <w:rtl/>
        </w:rPr>
        <w:lastRenderedPageBreak/>
        <w:t>مبزقة</w:t>
      </w:r>
      <w:r>
        <w:t xml:space="preserve"> mibzaqa pl. </w:t>
      </w:r>
      <w:r>
        <w:rPr>
          <w:rtl/>
        </w:rPr>
        <w:t>مبازق</w:t>
      </w:r>
      <w:r>
        <w:t xml:space="preserve">  mabāziq2 spittoon, cuspidor</w:t>
      </w:r>
    </w:p>
    <w:p w:rsidR="00B14408" w:rsidRDefault="00FD180F" w:rsidP="00FD180F">
      <w:pPr>
        <w:pStyle w:val="libNormal"/>
      </w:pPr>
      <w:r>
        <w:t xml:space="preserve">1 </w:t>
      </w:r>
      <w:r>
        <w:rPr>
          <w:rtl/>
        </w:rPr>
        <w:t>بزل</w:t>
      </w:r>
      <w:r>
        <w:t>bazala u (bazl) to split (</w:t>
      </w:r>
      <w:r>
        <w:rPr>
          <w:rtl/>
        </w:rPr>
        <w:t>هـ</w:t>
      </w:r>
      <w:r>
        <w:t xml:space="preserve"> s.th.); to pierce (</w:t>
      </w:r>
      <w:r>
        <w:rPr>
          <w:rtl/>
        </w:rPr>
        <w:t>هـ</w:t>
      </w:r>
      <w:r>
        <w:t xml:space="preserve"> s.th.), make a hole (</w:t>
      </w:r>
      <w:r>
        <w:rPr>
          <w:rtl/>
        </w:rPr>
        <w:t>هـ</w:t>
      </w:r>
      <w:r>
        <w:t xml:space="preserve"> in); to tap,broach (</w:t>
      </w:r>
      <w:r>
        <w:rPr>
          <w:rtl/>
        </w:rPr>
        <w:t>هـ</w:t>
      </w:r>
      <w:r>
        <w:t xml:space="preserve"> s.th.; a cask); to puncture, tap (</w:t>
      </w:r>
      <w:r>
        <w:rPr>
          <w:rtl/>
        </w:rPr>
        <w:t>ه</w:t>
      </w:r>
      <w:r>
        <w:t xml:space="preserve"> s.o.; med.); to clear, filter (</w:t>
      </w:r>
      <w:r>
        <w:rPr>
          <w:rtl/>
        </w:rPr>
        <w:t>هـ</w:t>
      </w:r>
      <w:r>
        <w:t xml:space="preserve"> a liquid)</w:t>
      </w:r>
    </w:p>
    <w:p w:rsidR="00B14408" w:rsidRDefault="00FD180F" w:rsidP="00FD180F">
      <w:pPr>
        <w:pStyle w:val="libNormal"/>
      </w:pPr>
      <w:r w:rsidRPr="00B14408">
        <w:rPr>
          <w:rStyle w:val="libBold2Char"/>
          <w:rFonts w:hint="eastAsia"/>
          <w:rtl/>
        </w:rPr>
        <w:t>بزل</w:t>
      </w:r>
      <w:r>
        <w:t xml:space="preserve"> bazl puncture, tapping, paracentesis (med.)</w:t>
      </w:r>
    </w:p>
    <w:p w:rsidR="00B14408" w:rsidRDefault="00FD180F" w:rsidP="00FD180F">
      <w:pPr>
        <w:pStyle w:val="libNormal"/>
      </w:pPr>
      <w:r w:rsidRPr="00B14408">
        <w:rPr>
          <w:rStyle w:val="libBold2Char"/>
          <w:rFonts w:hint="eastAsia"/>
          <w:rtl/>
        </w:rPr>
        <w:t>بزال</w:t>
      </w:r>
      <w:r>
        <w:t xml:space="preserve"> buzāl bung (of a cask)</w:t>
      </w:r>
    </w:p>
    <w:p w:rsidR="00B14408" w:rsidRDefault="00FD180F" w:rsidP="00FD180F">
      <w:pPr>
        <w:pStyle w:val="libNormal"/>
      </w:pPr>
      <w:r w:rsidRPr="00B14408">
        <w:rPr>
          <w:rStyle w:val="libBold2Char"/>
          <w:rFonts w:hint="eastAsia"/>
          <w:rtl/>
        </w:rPr>
        <w:t>مبزل</w:t>
      </w:r>
      <w:r>
        <w:t xml:space="preserve"> mibzal pl. </w:t>
      </w:r>
      <w:r>
        <w:rPr>
          <w:rtl/>
        </w:rPr>
        <w:t>مبازل</w:t>
      </w:r>
      <w:r>
        <w:t xml:space="preserve"> mabazil 2 spile, spigot, tap; cock, faucet</w:t>
      </w:r>
    </w:p>
    <w:p w:rsidR="00B14408" w:rsidRDefault="00FD180F" w:rsidP="00FD180F">
      <w:pPr>
        <w:pStyle w:val="libNormal"/>
      </w:pPr>
      <w:r>
        <w:t xml:space="preserve">2 </w:t>
      </w:r>
      <w:r>
        <w:rPr>
          <w:rtl/>
        </w:rPr>
        <w:t>بزلة</w:t>
      </w:r>
      <w:r>
        <w:t xml:space="preserve"> (It. piselli) bizilla and </w:t>
      </w:r>
      <w:r>
        <w:rPr>
          <w:rtl/>
        </w:rPr>
        <w:t>بزلا</w:t>
      </w:r>
      <w:r>
        <w:t xml:space="preserve"> green peas</w:t>
      </w:r>
    </w:p>
    <w:p w:rsidR="00B14408" w:rsidRDefault="00FD180F" w:rsidP="00FD180F">
      <w:pPr>
        <w:pStyle w:val="libNormal"/>
      </w:pPr>
      <w:r w:rsidRPr="00B14408">
        <w:rPr>
          <w:rStyle w:val="libBold2Char"/>
          <w:rFonts w:hint="eastAsia"/>
          <w:rtl/>
        </w:rPr>
        <w:t>ابزيم</w:t>
      </w:r>
      <w:r>
        <w:t xml:space="preserve"> ibzīm pl. </w:t>
      </w:r>
      <w:r>
        <w:rPr>
          <w:rtl/>
        </w:rPr>
        <w:t>ابازم</w:t>
      </w:r>
      <w:r>
        <w:t xml:space="preserve"> abāzim2 buckle, clasp</w:t>
      </w:r>
    </w:p>
    <w:p w:rsidR="00B14408" w:rsidRDefault="00FD180F" w:rsidP="00FD180F">
      <w:pPr>
        <w:pStyle w:val="libNormal"/>
      </w:pPr>
      <w:r w:rsidRPr="00B14408">
        <w:rPr>
          <w:rStyle w:val="libBold2Char"/>
          <w:rFonts w:hint="eastAsia"/>
          <w:rtl/>
        </w:rPr>
        <w:t>بزموت</w:t>
      </w:r>
      <w:r>
        <w:t xml:space="preserve"> bizmūt bismuth</w:t>
      </w:r>
    </w:p>
    <w:p w:rsidR="00B14408" w:rsidRDefault="00FD180F" w:rsidP="00FD180F">
      <w:pPr>
        <w:pStyle w:val="libNormal"/>
      </w:pPr>
      <w:r w:rsidRPr="00B14408">
        <w:rPr>
          <w:rStyle w:val="libBold2Char"/>
          <w:rFonts w:hint="eastAsia"/>
          <w:rtl/>
        </w:rPr>
        <w:t>بزنطى</w:t>
      </w:r>
      <w:r>
        <w:t xml:space="preserve">  bizanṯī Byzantine</w:t>
      </w:r>
    </w:p>
    <w:p w:rsidR="00B14408" w:rsidRDefault="00FD180F" w:rsidP="00FD180F">
      <w:pPr>
        <w:pStyle w:val="libNormal"/>
      </w:pPr>
      <w:r w:rsidRPr="00B14408">
        <w:rPr>
          <w:rStyle w:val="libBold2Char"/>
          <w:rFonts w:hint="eastAsia"/>
          <w:rtl/>
        </w:rPr>
        <w:t>باز</w:t>
      </w:r>
      <w:r>
        <w:t xml:space="preserve"> bāzin pl. </w:t>
      </w:r>
      <w:r>
        <w:rPr>
          <w:rtl/>
        </w:rPr>
        <w:t>بزاة</w:t>
      </w:r>
      <w:r>
        <w:t xml:space="preserve"> buzāh, </w:t>
      </w:r>
      <w:r>
        <w:rPr>
          <w:rtl/>
        </w:rPr>
        <w:t>بواز</w:t>
      </w:r>
      <w:r>
        <w:t xml:space="preserve"> bawāzin, </w:t>
      </w:r>
      <w:r>
        <w:rPr>
          <w:rtl/>
        </w:rPr>
        <w:t>بيزان</w:t>
      </w:r>
      <w:r>
        <w:t xml:space="preserve"> bīzān falcon</w:t>
      </w:r>
    </w:p>
    <w:p w:rsidR="00B14408" w:rsidRDefault="00FD180F" w:rsidP="00FD180F">
      <w:pPr>
        <w:pStyle w:val="libNormal"/>
      </w:pPr>
      <w:r w:rsidRPr="00B14408">
        <w:rPr>
          <w:rStyle w:val="libBold2Char"/>
          <w:rFonts w:hint="eastAsia"/>
          <w:rtl/>
        </w:rPr>
        <w:t>بس</w:t>
      </w:r>
      <w:r>
        <w:t xml:space="preserve"> bass and </w:t>
      </w:r>
      <w:r>
        <w:rPr>
          <w:rtl/>
        </w:rPr>
        <w:t>بسة</w:t>
      </w:r>
      <w:r>
        <w:t xml:space="preserve"> bassa pl. </w:t>
      </w:r>
      <w:r>
        <w:rPr>
          <w:rtl/>
        </w:rPr>
        <w:t>بساس</w:t>
      </w:r>
      <w:r>
        <w:t xml:space="preserve"> bassās cat</w:t>
      </w:r>
    </w:p>
    <w:p w:rsidR="00B14408" w:rsidRDefault="00FD180F" w:rsidP="00FD180F">
      <w:pPr>
        <w:pStyle w:val="libNormal"/>
      </w:pPr>
      <w:r w:rsidRPr="00B14408">
        <w:rPr>
          <w:rStyle w:val="libBold2Char"/>
          <w:rFonts w:hint="eastAsia"/>
          <w:rtl/>
        </w:rPr>
        <w:t>بسأ</w:t>
      </w:r>
      <w:r>
        <w:t xml:space="preserve"> basa’a a (</w:t>
      </w:r>
      <w:r>
        <w:rPr>
          <w:rtl/>
        </w:rPr>
        <w:t>بسء</w:t>
      </w:r>
      <w:r>
        <w:t xml:space="preserve"> bas’) to treat amicably (</w:t>
      </w:r>
      <w:r>
        <w:rPr>
          <w:rtl/>
        </w:rPr>
        <w:t>ب</w:t>
      </w:r>
      <w:r>
        <w:t xml:space="preserve"> s.o.); to be intimate, be on familiar terms (</w:t>
      </w:r>
      <w:r>
        <w:rPr>
          <w:rtl/>
        </w:rPr>
        <w:t>ب</w:t>
      </w:r>
      <w:r>
        <w:t xml:space="preserve"> with)</w:t>
      </w:r>
    </w:p>
    <w:p w:rsidR="00B14408" w:rsidRDefault="00FD180F" w:rsidP="00FD180F">
      <w:pPr>
        <w:pStyle w:val="libNormal"/>
      </w:pPr>
      <w:r w:rsidRPr="00B14408">
        <w:rPr>
          <w:rStyle w:val="libBold2Char"/>
          <w:rFonts w:hint="eastAsia"/>
          <w:rtl/>
        </w:rPr>
        <w:t>بسارابيا</w:t>
      </w:r>
      <w:r>
        <w:t xml:space="preserve"> besārābiyā Bessarabia</w:t>
      </w:r>
    </w:p>
    <w:p w:rsidR="00B14408" w:rsidRDefault="00FD180F" w:rsidP="00FD180F">
      <w:pPr>
        <w:pStyle w:val="libNormal"/>
      </w:pPr>
      <w:r w:rsidRPr="00B14408">
        <w:rPr>
          <w:rStyle w:val="libBold2Char"/>
          <w:rFonts w:hint="eastAsia"/>
          <w:rtl/>
        </w:rPr>
        <w:t>بسباس</w:t>
      </w:r>
      <w:r>
        <w:t xml:space="preserve"> basbās, </w:t>
      </w:r>
      <w:r>
        <w:rPr>
          <w:rtl/>
        </w:rPr>
        <w:t>بسباسة</w:t>
      </w:r>
      <w:r>
        <w:t xml:space="preserve"> basbāsa (eg.) mace (bot.); (magr.) fennel</w:t>
      </w:r>
    </w:p>
    <w:p w:rsidR="00B14408" w:rsidRDefault="00FD180F" w:rsidP="00FD180F">
      <w:pPr>
        <w:pStyle w:val="libNormal"/>
      </w:pPr>
      <w:r w:rsidRPr="00B14408">
        <w:rPr>
          <w:rStyle w:val="libBold2Char"/>
          <w:rFonts w:hint="eastAsia"/>
          <w:rtl/>
        </w:rPr>
        <w:t>بسبوسة</w:t>
      </w:r>
      <w:r>
        <w:t xml:space="preserve"> basbāsa (eg.) pastry made of flour, melted butter, sugar and oil</w:t>
      </w:r>
    </w:p>
    <w:p w:rsidR="00B14408" w:rsidRDefault="00FD180F" w:rsidP="00FD180F">
      <w:pPr>
        <w:pStyle w:val="libNormal"/>
      </w:pPr>
      <w:r w:rsidRPr="00B14408">
        <w:rPr>
          <w:rStyle w:val="libBold2Char"/>
          <w:rFonts w:hint="eastAsia"/>
          <w:rtl/>
        </w:rPr>
        <w:t>بستيلية</w:t>
      </w:r>
      <w:r>
        <w:t xml:space="preserve"> (Fr.) bastīliya pastilles, lozenges</w:t>
      </w:r>
    </w:p>
    <w:p w:rsidR="00B14408" w:rsidRDefault="00FD180F" w:rsidP="00FD180F">
      <w:pPr>
        <w:pStyle w:val="libNormal"/>
      </w:pPr>
      <w:r w:rsidRPr="007F5296">
        <w:rPr>
          <w:rStyle w:val="libBold2Char"/>
        </w:rPr>
        <w:t>1</w:t>
      </w:r>
      <w:r w:rsidRPr="007F5296">
        <w:rPr>
          <w:rStyle w:val="libBold2Char"/>
          <w:rtl/>
        </w:rPr>
        <w:t>بستان</w:t>
      </w:r>
      <w:r>
        <w:t xml:space="preserve"> bustān pl. </w:t>
      </w:r>
      <w:r>
        <w:rPr>
          <w:rtl/>
        </w:rPr>
        <w:t>بساتين</w:t>
      </w:r>
      <w:r>
        <w:t xml:space="preserve"> basātīn2 garden</w:t>
      </w:r>
    </w:p>
    <w:p w:rsidR="00B14408" w:rsidRDefault="00FD180F" w:rsidP="00FD180F">
      <w:pPr>
        <w:pStyle w:val="libNormal"/>
      </w:pPr>
      <w:r w:rsidRPr="00B14408">
        <w:rPr>
          <w:rStyle w:val="libBold2Char"/>
          <w:rFonts w:hint="eastAsia"/>
          <w:rtl/>
        </w:rPr>
        <w:t>بستانى</w:t>
      </w:r>
      <w:r>
        <w:t xml:space="preserve"> bustānī gardener; garden (adj.); horticultural</w:t>
      </w:r>
    </w:p>
    <w:p w:rsidR="00B14408" w:rsidRDefault="00FD180F" w:rsidP="00FD180F">
      <w:pPr>
        <w:pStyle w:val="libNormal"/>
      </w:pPr>
      <w:r w:rsidRPr="00B14408">
        <w:rPr>
          <w:rStyle w:val="libBold2Char"/>
          <w:rFonts w:hint="eastAsia"/>
          <w:rtl/>
        </w:rPr>
        <w:t>بستنة</w:t>
      </w:r>
      <w:r>
        <w:t xml:space="preserve"> bastana gardening, horticulture</w:t>
      </w:r>
    </w:p>
    <w:p w:rsidR="00B14408" w:rsidRDefault="00FD180F" w:rsidP="00FD180F">
      <w:pPr>
        <w:pStyle w:val="libNormal"/>
      </w:pPr>
      <w:r>
        <w:t xml:space="preserve">2 </w:t>
      </w:r>
      <w:r>
        <w:rPr>
          <w:rtl/>
        </w:rPr>
        <w:t>بستون</w:t>
      </w:r>
      <w:r>
        <w:t xml:space="preserve"> (Fr. piston) bistōn, </w:t>
      </w:r>
      <w:r>
        <w:rPr>
          <w:rtl/>
        </w:rPr>
        <w:t>بستن</w:t>
      </w:r>
      <w:r>
        <w:t xml:space="preserve"> (Engl.) bistan pl. </w:t>
      </w:r>
      <w:r>
        <w:rPr>
          <w:rtl/>
        </w:rPr>
        <w:t>بساتن</w:t>
      </w:r>
      <w:r>
        <w:t xml:space="preserve"> basātin2 piston</w:t>
      </w:r>
    </w:p>
    <w:p w:rsidR="00B14408" w:rsidRDefault="00FD180F" w:rsidP="00FD180F">
      <w:pPr>
        <w:pStyle w:val="libNormal"/>
      </w:pPr>
      <w:r>
        <w:t xml:space="preserve">3 </w:t>
      </w:r>
      <w:r>
        <w:rPr>
          <w:rtl/>
        </w:rPr>
        <w:t>بستون</w:t>
      </w:r>
      <w:r>
        <w:t xml:space="preserve"> (It. bastone) bastūnī spades (suit of playing cards)</w:t>
      </w:r>
    </w:p>
    <w:p w:rsidR="00B14408" w:rsidRDefault="00FD180F" w:rsidP="00FD180F">
      <w:pPr>
        <w:pStyle w:val="libNormal"/>
      </w:pPr>
      <w:r w:rsidRPr="00B14408">
        <w:rPr>
          <w:rStyle w:val="libBold2Char"/>
          <w:rFonts w:hint="eastAsia"/>
          <w:rtl/>
        </w:rPr>
        <w:t>بسخة</w:t>
      </w:r>
      <w:r>
        <w:t xml:space="preserve"> basḳa Easter; Passion Week (Chr.)</w:t>
      </w:r>
    </w:p>
    <w:p w:rsidR="00B14408" w:rsidRDefault="00FD180F" w:rsidP="00FD180F">
      <w:pPr>
        <w:pStyle w:val="libNormal"/>
      </w:pPr>
      <w:r w:rsidRPr="00B14408">
        <w:rPr>
          <w:rStyle w:val="libBold2Char"/>
          <w:rFonts w:hint="eastAsia"/>
          <w:rtl/>
        </w:rPr>
        <w:t>بسر</w:t>
      </w:r>
      <w:r>
        <w:t xml:space="preserve"> basara u (</w:t>
      </w:r>
      <w:r>
        <w:rPr>
          <w:rtl/>
        </w:rPr>
        <w:t>بسور</w:t>
      </w:r>
      <w:r>
        <w:t xml:space="preserve"> busūr) to scowl, frown; </w:t>
      </w:r>
      <w:r w:rsidR="003D2305">
        <w:t>--</w:t>
      </w:r>
      <w:r>
        <w:t xml:space="preserve"> basara u (basr) and VIII to begin too early (</w:t>
      </w:r>
      <w:r>
        <w:rPr>
          <w:rtl/>
        </w:rPr>
        <w:t>هـ</w:t>
      </w:r>
      <w:r>
        <w:t xml:space="preserve"> with), take premature action, be rash (</w:t>
      </w:r>
      <w:r>
        <w:rPr>
          <w:rtl/>
        </w:rPr>
        <w:t>هـ</w:t>
      </w:r>
      <w:r>
        <w:t xml:space="preserve"> in s.th.)</w:t>
      </w:r>
    </w:p>
    <w:p w:rsidR="00B14408" w:rsidRDefault="00FD180F" w:rsidP="00FD180F">
      <w:pPr>
        <w:pStyle w:val="libNormal"/>
      </w:pPr>
      <w:r w:rsidRPr="00B14408">
        <w:rPr>
          <w:rStyle w:val="libBold2Char"/>
          <w:rFonts w:hint="eastAsia"/>
          <w:rtl/>
        </w:rPr>
        <w:t>بسر</w:t>
      </w:r>
      <w:r>
        <w:t xml:space="preserve"> busr (n. un. </w:t>
      </w:r>
      <w:r>
        <w:rPr>
          <w:rtl/>
        </w:rPr>
        <w:t>ة</w:t>
      </w:r>
      <w:r>
        <w:t xml:space="preserve">) pl. </w:t>
      </w:r>
      <w:r>
        <w:rPr>
          <w:rtl/>
        </w:rPr>
        <w:t>بسار</w:t>
      </w:r>
      <w:r>
        <w:t xml:space="preserve"> bisār unripe dates</w:t>
      </w:r>
    </w:p>
    <w:p w:rsidR="00B14408" w:rsidRDefault="00FD180F" w:rsidP="00FD180F">
      <w:pPr>
        <w:pStyle w:val="libNormal"/>
      </w:pPr>
      <w:r w:rsidRPr="00B14408">
        <w:rPr>
          <w:rStyle w:val="libBold2Char"/>
          <w:rFonts w:hint="eastAsia"/>
          <w:rtl/>
        </w:rPr>
        <w:t>باسور</w:t>
      </w:r>
      <w:r>
        <w:t xml:space="preserve"> bāsūr pl. </w:t>
      </w:r>
      <w:r>
        <w:rPr>
          <w:rtl/>
        </w:rPr>
        <w:t>بواسير</w:t>
      </w:r>
      <w:r>
        <w:t xml:space="preserve"> bawāsīr2 hemorrhoids</w:t>
      </w:r>
    </w:p>
    <w:p w:rsidR="00B14408" w:rsidRDefault="00FD180F" w:rsidP="00FD180F">
      <w:pPr>
        <w:pStyle w:val="libNormal"/>
      </w:pPr>
      <w:r w:rsidRPr="00B14408">
        <w:rPr>
          <w:rStyle w:val="libBold2Char"/>
          <w:rFonts w:hint="eastAsia"/>
          <w:rtl/>
        </w:rPr>
        <w:lastRenderedPageBreak/>
        <w:t>بسط</w:t>
      </w:r>
      <w:r>
        <w:t xml:space="preserve"> basaṯ u (basṯ) to spread, spread out (</w:t>
      </w:r>
      <w:r>
        <w:rPr>
          <w:rtl/>
        </w:rPr>
        <w:t>هـ</w:t>
      </w:r>
      <w:r>
        <w:t xml:space="preserve"> s.th.); to level, flatten (</w:t>
      </w:r>
      <w:r>
        <w:rPr>
          <w:rtl/>
        </w:rPr>
        <w:t>هـ</w:t>
      </w:r>
      <w:r>
        <w:t xml:space="preserve"> s.th.); to enlarge, expand (</w:t>
      </w:r>
      <w:r>
        <w:rPr>
          <w:rtl/>
        </w:rPr>
        <w:t>هـ</w:t>
      </w:r>
      <w:r>
        <w:t xml:space="preserve"> s.th.); to stretch out, extend (</w:t>
      </w:r>
      <w:r>
        <w:rPr>
          <w:rtl/>
        </w:rPr>
        <w:t>هـ</w:t>
      </w:r>
      <w:r>
        <w:t xml:space="preserve"> s.th.); to unfold, unroll (</w:t>
      </w:r>
      <w:r>
        <w:rPr>
          <w:rtl/>
        </w:rPr>
        <w:t>هـ</w:t>
      </w:r>
      <w:r>
        <w:t xml:space="preserve"> s.th.); to grant, offer, present (</w:t>
      </w:r>
      <w:r>
        <w:rPr>
          <w:rtl/>
        </w:rPr>
        <w:t>هـ</w:t>
      </w:r>
      <w:r>
        <w:t xml:space="preserve"> s.th.); to submit, state, set forth, expound, explain (</w:t>
      </w:r>
      <w:r>
        <w:rPr>
          <w:rtl/>
        </w:rPr>
        <w:t>هـ</w:t>
      </w:r>
      <w:r>
        <w:t xml:space="preserve"> s.th., </w:t>
      </w:r>
      <w:r>
        <w:rPr>
          <w:rtl/>
        </w:rPr>
        <w:t>ل</w:t>
      </w:r>
      <w:r>
        <w:t xml:space="preserve"> or </w:t>
      </w:r>
      <w:r>
        <w:rPr>
          <w:rtl/>
        </w:rPr>
        <w:t>على</w:t>
      </w:r>
      <w:r>
        <w:t xml:space="preserve"> to s.o.); to flog (</w:t>
      </w:r>
      <w:r>
        <w:rPr>
          <w:rtl/>
        </w:rPr>
        <w:t>ه</w:t>
      </w:r>
      <w:r>
        <w:t xml:space="preserve"> s.o.; Nejd); to please delight (</w:t>
      </w:r>
      <w:r>
        <w:rPr>
          <w:rtl/>
        </w:rPr>
        <w:t>ه</w:t>
      </w:r>
      <w:r>
        <w:t xml:space="preserve"> s.o.)</w:t>
      </w:r>
      <w:r w:rsidR="003D2305">
        <w:t>|</w:t>
      </w:r>
      <w:r>
        <w:t xml:space="preserve"> </w:t>
      </w:r>
      <w:r>
        <w:rPr>
          <w:rtl/>
        </w:rPr>
        <w:t>بسط ذراعيه</w:t>
      </w:r>
      <w:r>
        <w:t xml:space="preserve"> (dirā‘aihi) to spread one’s arms;   </w:t>
      </w:r>
      <w:r>
        <w:rPr>
          <w:rtl/>
        </w:rPr>
        <w:t>بسط يد المساعدة ل</w:t>
      </w:r>
      <w:r>
        <w:t xml:space="preserve"> (yada l</w:t>
      </w:r>
      <w:r w:rsidR="003D2305">
        <w:t>-</w:t>
      </w:r>
      <w:r>
        <w:t xml:space="preserve">musā‘ada) to extend helping hand to s.o.; </w:t>
      </w:r>
      <w:r>
        <w:rPr>
          <w:rtl/>
        </w:rPr>
        <w:t>بسط المائدة</w:t>
      </w:r>
      <w:r>
        <w:t xml:space="preserve"> to lay the table; </w:t>
      </w:r>
      <w:r w:rsidR="003D2305">
        <w:t>--</w:t>
      </w:r>
      <w:r>
        <w:t xml:space="preserve"> basuṯa u (</w:t>
      </w:r>
      <w:r>
        <w:rPr>
          <w:rtl/>
        </w:rPr>
        <w:t>بساطة</w:t>
      </w:r>
      <w:r>
        <w:t xml:space="preserve">  bas</w:t>
      </w:r>
      <w:r>
        <w:rPr>
          <w:rFonts w:hint="eastAsia"/>
        </w:rPr>
        <w:t>ā</w:t>
      </w:r>
      <w:r>
        <w:t>ta) to be simple, openhearted, frank, candid II to spread, spread out, extend, expand (</w:t>
      </w:r>
      <w:r>
        <w:rPr>
          <w:rtl/>
        </w:rPr>
        <w:t>هـ</w:t>
      </w:r>
      <w:r>
        <w:t xml:space="preserve"> s.th.); to level, flatten (</w:t>
      </w:r>
      <w:r>
        <w:rPr>
          <w:rtl/>
        </w:rPr>
        <w:t>هـ</w:t>
      </w:r>
      <w:r>
        <w:t xml:space="preserve"> s.th.); to simplify, make simple (</w:t>
      </w:r>
      <w:r>
        <w:rPr>
          <w:rtl/>
        </w:rPr>
        <w:t>هـ</w:t>
      </w:r>
      <w:r>
        <w:t xml:space="preserve"> s.th.) III to set forth, state, expound, explain; to be sincere (</w:t>
      </w:r>
      <w:r>
        <w:rPr>
          <w:rtl/>
        </w:rPr>
        <w:t>ب ه</w:t>
      </w:r>
      <w:r>
        <w:t xml:space="preserve"> with s.th. about or in s.th.), confess frankly (</w:t>
      </w:r>
      <w:r>
        <w:rPr>
          <w:rtl/>
        </w:rPr>
        <w:t>ب ه</w:t>
      </w:r>
      <w:r>
        <w:t xml:space="preserve"> to s.o. s.th.) V to be spread, be unrolled, be spread out, be extended; to speak at great length (</w:t>
      </w:r>
      <w:r>
        <w:rPr>
          <w:rtl/>
        </w:rPr>
        <w:t>فى</w:t>
      </w:r>
      <w:r>
        <w:t xml:space="preserve"> about), enlarge (</w:t>
      </w:r>
      <w:r>
        <w:rPr>
          <w:rtl/>
        </w:rPr>
        <w:t>فى</w:t>
      </w:r>
      <w:r>
        <w:t xml:space="preserve"> on), treat exhaustively, expound in detail (</w:t>
      </w:r>
      <w:r>
        <w:rPr>
          <w:rtl/>
        </w:rPr>
        <w:t>فى</w:t>
      </w:r>
      <w:r>
        <w:t xml:space="preserve"> a theme); to be friendly, communicative, sociable, behave unceremoniously, be completely at ease</w:t>
      </w:r>
      <w:r w:rsidR="003D2305">
        <w:t>|</w:t>
      </w:r>
      <w:r>
        <w:t xml:space="preserve"> </w:t>
      </w:r>
      <w:r>
        <w:rPr>
          <w:rtl/>
        </w:rPr>
        <w:t>تبسط في الحديث</w:t>
      </w:r>
      <w:r>
        <w:t xml:space="preserve"> to talk freely, without formality VII to spread, extend, expand (intr.); to be glad, be delighted, be or become happy</w:t>
      </w:r>
    </w:p>
    <w:p w:rsidR="00B14408" w:rsidRDefault="00FD180F" w:rsidP="00FD180F">
      <w:pPr>
        <w:pStyle w:val="libNormal"/>
      </w:pPr>
      <w:r w:rsidRPr="00B14408">
        <w:rPr>
          <w:rStyle w:val="libBold2Char"/>
          <w:rFonts w:hint="eastAsia"/>
          <w:rtl/>
        </w:rPr>
        <w:t>بسط</w:t>
      </w:r>
      <w:r>
        <w:t xml:space="preserve"> basṯ, extension, spreading, unrolling, unfolding; presentation, statement, explanation, exposition; cheering, delighting, delectation; amusement; (Eg.) numerator (of a fraction)</w:t>
      </w:r>
      <w:r w:rsidR="003D2305">
        <w:t>|</w:t>
      </w:r>
      <w:r>
        <w:t xml:space="preserve"> </w:t>
      </w:r>
      <w:r>
        <w:rPr>
          <w:rtl/>
        </w:rPr>
        <w:t>بسط اليد</w:t>
      </w:r>
      <w:r>
        <w:t xml:space="preserve"> b. al</w:t>
      </w:r>
      <w:r w:rsidR="003D2305">
        <w:t>-</w:t>
      </w:r>
      <w:r>
        <w:t>yad avarice, greed, cupidity</w:t>
      </w:r>
    </w:p>
    <w:p w:rsidR="00B14408" w:rsidRDefault="00FD180F" w:rsidP="00FD180F">
      <w:pPr>
        <w:pStyle w:val="libNormal"/>
      </w:pPr>
      <w:r w:rsidRPr="00B14408">
        <w:rPr>
          <w:rStyle w:val="libBold2Char"/>
          <w:rFonts w:hint="eastAsia"/>
          <w:rtl/>
        </w:rPr>
        <w:t>بسطة</w:t>
      </w:r>
      <w:r>
        <w:t xml:space="preserve"> basṯa extension, extent, expanse; size, magnitude; skill, capability, abilities; excess, abundance; (pl. </w:t>
      </w:r>
      <w:r w:rsidR="003D2305">
        <w:t>-</w:t>
      </w:r>
      <w:r>
        <w:t xml:space="preserve">āt) statement, exposition, presentation; </w:t>
      </w:r>
      <w:r w:rsidR="003D2305">
        <w:t>--</w:t>
      </w:r>
      <w:r>
        <w:t xml:space="preserve"> (pl. </w:t>
      </w:r>
      <w:r>
        <w:rPr>
          <w:rtl/>
        </w:rPr>
        <w:t>بساط</w:t>
      </w:r>
      <w:r>
        <w:t xml:space="preserve"> bisāṯ) landing (of staircase); estrade, dais, platform (eg.)</w:t>
      </w:r>
    </w:p>
    <w:p w:rsidR="00B14408" w:rsidRDefault="00FD180F" w:rsidP="00FD180F">
      <w:pPr>
        <w:pStyle w:val="libNormal"/>
      </w:pPr>
      <w:r w:rsidRPr="00B14408">
        <w:rPr>
          <w:rStyle w:val="libBold2Char"/>
          <w:rFonts w:hint="eastAsia"/>
          <w:rtl/>
        </w:rPr>
        <w:t>بساط</w:t>
      </w:r>
      <w:r>
        <w:t xml:space="preserve"> bisāṯ pl. </w:t>
      </w:r>
      <w:r w:rsidR="003D2305">
        <w:t>-</w:t>
      </w:r>
      <w:r>
        <w:t xml:space="preserve">āt, </w:t>
      </w:r>
      <w:r>
        <w:rPr>
          <w:rtl/>
        </w:rPr>
        <w:t>ابسطة</w:t>
      </w:r>
      <w:r>
        <w:t xml:space="preserve"> absiṯa, </w:t>
      </w:r>
      <w:r>
        <w:rPr>
          <w:rtl/>
        </w:rPr>
        <w:t>بسط</w:t>
      </w:r>
      <w:r>
        <w:t xml:space="preserve"> busuṯ carpet, rug</w:t>
      </w:r>
      <w:r w:rsidR="003D2305">
        <w:t>|</w:t>
      </w:r>
      <w:r>
        <w:t xml:space="preserve"> </w:t>
      </w:r>
      <w:r>
        <w:rPr>
          <w:rtl/>
        </w:rPr>
        <w:t>بساط الرحمة</w:t>
      </w:r>
      <w:r>
        <w:t xml:space="preserve"> b. ar</w:t>
      </w:r>
      <w:r w:rsidR="003D2305">
        <w:t>-</w:t>
      </w:r>
      <w:r>
        <w:t xml:space="preserve">raḥma winding sheet, shroud; </w:t>
      </w:r>
      <w:r>
        <w:rPr>
          <w:rtl/>
        </w:rPr>
        <w:t>مسألة  (وضع</w:t>
      </w:r>
      <w:r>
        <w:t xml:space="preserve"> or) </w:t>
      </w:r>
      <w:r>
        <w:rPr>
          <w:rtl/>
        </w:rPr>
        <w:t>طرح على بساط البحث</w:t>
      </w:r>
      <w:r>
        <w:t xml:space="preserve"> (mas‘alata, baḥtan) to raise a question, bring a question on the carpet, also </w:t>
      </w:r>
      <w:r>
        <w:rPr>
          <w:rtl/>
        </w:rPr>
        <w:t>على بساط المناقشة</w:t>
      </w:r>
      <w:r>
        <w:t xml:space="preserve"> (b. il</w:t>
      </w:r>
      <w:r w:rsidR="003D2305">
        <w:t>-</w:t>
      </w:r>
      <w:r>
        <w:t xml:space="preserve">munāqaša) for discussion; </w:t>
      </w:r>
      <w:r>
        <w:rPr>
          <w:rtl/>
        </w:rPr>
        <w:t>طوى البساط بما فيه</w:t>
      </w:r>
      <w:r>
        <w:t xml:space="preserve"> to bring the matter to an end, settle it once and for all</w:t>
      </w:r>
    </w:p>
    <w:p w:rsidR="00B14408" w:rsidRDefault="00FD180F" w:rsidP="00FD180F">
      <w:pPr>
        <w:pStyle w:val="libNormal"/>
      </w:pPr>
      <w:r w:rsidRPr="00B14408">
        <w:rPr>
          <w:rStyle w:val="libBold2Char"/>
          <w:rFonts w:hint="eastAsia"/>
          <w:rtl/>
        </w:rPr>
        <w:t>بسيط</w:t>
      </w:r>
      <w:r>
        <w:t xml:space="preserve"> basīṯ pl. </w:t>
      </w:r>
      <w:r>
        <w:rPr>
          <w:rtl/>
        </w:rPr>
        <w:t>بسطاء</w:t>
      </w:r>
      <w:r>
        <w:t xml:space="preserve"> busaṯā’2 simple; plain, uncomplicated; slight, little, modest, inconsiderable, trivial, trifling; </w:t>
      </w:r>
      <w:r>
        <w:rPr>
          <w:rtl/>
        </w:rPr>
        <w:t>البسيط</w:t>
      </w:r>
      <w:r>
        <w:t xml:space="preserve"> name of a poetical meter; pl. </w:t>
      </w:r>
      <w:r>
        <w:rPr>
          <w:rtl/>
        </w:rPr>
        <w:t>بسطاء</w:t>
      </w:r>
      <w:r>
        <w:t xml:space="preserve"> simple souls), ingenuous people</w:t>
      </w:r>
      <w:r w:rsidR="003D2305">
        <w:t>|</w:t>
      </w:r>
      <w:r>
        <w:rPr>
          <w:rtl/>
        </w:rPr>
        <w:t>بسيط اليدين</w:t>
      </w:r>
      <w:r>
        <w:t xml:space="preserve"> b. al</w:t>
      </w:r>
      <w:r w:rsidR="003D2305">
        <w:t>-</w:t>
      </w:r>
      <w:r>
        <w:t xml:space="preserve">yadain (pl. </w:t>
      </w:r>
      <w:r>
        <w:rPr>
          <w:rtl/>
        </w:rPr>
        <w:t>بسط</w:t>
      </w:r>
      <w:r>
        <w:t xml:space="preserve"> busuṯ) generous, openhanded</w:t>
      </w:r>
    </w:p>
    <w:p w:rsidR="00B14408" w:rsidRDefault="00FD180F" w:rsidP="00FD180F">
      <w:pPr>
        <w:pStyle w:val="libNormal"/>
      </w:pPr>
      <w:r w:rsidRPr="00B14408">
        <w:rPr>
          <w:rStyle w:val="libBold2Char"/>
          <w:rFonts w:hint="eastAsia"/>
          <w:rtl/>
        </w:rPr>
        <w:t>البسيطة</w:t>
      </w:r>
      <w:r>
        <w:t xml:space="preserve"> al</w:t>
      </w:r>
      <w:r w:rsidR="003D2305">
        <w:t>-</w:t>
      </w:r>
      <w:r>
        <w:t>basīṯa the earth, the world</w:t>
      </w:r>
    </w:p>
    <w:p w:rsidR="00B14408" w:rsidRDefault="00FD180F" w:rsidP="00FD180F">
      <w:pPr>
        <w:pStyle w:val="libNormal"/>
      </w:pPr>
      <w:r w:rsidRPr="00B14408">
        <w:rPr>
          <w:rStyle w:val="libBold2Char"/>
          <w:rFonts w:hint="eastAsia"/>
          <w:rtl/>
        </w:rPr>
        <w:lastRenderedPageBreak/>
        <w:t>بسائط</w:t>
      </w:r>
      <w:r>
        <w:t xml:space="preserve"> basā’iṯ2 elements; simple remedies, medicinal plants; basic facts</w:t>
      </w:r>
    </w:p>
    <w:p w:rsidR="00B14408" w:rsidRDefault="00FD180F" w:rsidP="00FD180F">
      <w:pPr>
        <w:pStyle w:val="libNormal"/>
      </w:pPr>
      <w:r w:rsidRPr="00B14408">
        <w:rPr>
          <w:rStyle w:val="libBold2Char"/>
          <w:rFonts w:hint="eastAsia"/>
          <w:rtl/>
        </w:rPr>
        <w:t>بساطة</w:t>
      </w:r>
      <w:r>
        <w:t xml:space="preserve"> basāṯa simplicity, plainness</w:t>
      </w:r>
    </w:p>
    <w:p w:rsidR="00B14408" w:rsidRDefault="00FD180F" w:rsidP="00FD180F">
      <w:pPr>
        <w:pStyle w:val="libNormal"/>
      </w:pPr>
      <w:r>
        <w:t xml:space="preserve">O </w:t>
      </w:r>
      <w:r>
        <w:rPr>
          <w:rtl/>
        </w:rPr>
        <w:t>ابسوطة</w:t>
      </w:r>
      <w:r>
        <w:t xml:space="preserve"> ubsūṯa pl. </w:t>
      </w:r>
      <w:r>
        <w:rPr>
          <w:rtl/>
        </w:rPr>
        <w:t>اباسيط</w:t>
      </w:r>
      <w:r>
        <w:t xml:space="preserve"> abāsīṯ2 rim, felly (of a wheel)</w:t>
      </w:r>
    </w:p>
    <w:p w:rsidR="00B14408" w:rsidRDefault="00FD180F" w:rsidP="00FD180F">
      <w:pPr>
        <w:pStyle w:val="libNormal"/>
      </w:pPr>
      <w:r w:rsidRPr="00B14408">
        <w:rPr>
          <w:rStyle w:val="libBold2Char"/>
          <w:rFonts w:hint="eastAsia"/>
          <w:rtl/>
        </w:rPr>
        <w:t>ابسط</w:t>
      </w:r>
      <w:r>
        <w:t xml:space="preserve"> absaṯ2 simpler; wider, more extensive</w:t>
      </w:r>
    </w:p>
    <w:p w:rsidR="00B14408" w:rsidRDefault="00FD180F" w:rsidP="00FD180F">
      <w:pPr>
        <w:pStyle w:val="libNormal"/>
      </w:pPr>
      <w:r w:rsidRPr="00B14408">
        <w:rPr>
          <w:rStyle w:val="libBold2Char"/>
          <w:rFonts w:hint="eastAsia"/>
          <w:rtl/>
        </w:rPr>
        <w:t>تبسيط</w:t>
      </w:r>
      <w:r>
        <w:t xml:space="preserve"> tabsīṯ simplification</w:t>
      </w:r>
    </w:p>
    <w:p w:rsidR="00B14408" w:rsidRDefault="00FD180F" w:rsidP="00FD180F">
      <w:pPr>
        <w:pStyle w:val="libNormal"/>
      </w:pPr>
      <w:r w:rsidRPr="00B14408">
        <w:rPr>
          <w:rStyle w:val="libBold2Char"/>
          <w:rFonts w:hint="eastAsia"/>
          <w:rtl/>
        </w:rPr>
        <w:t>انبساط</w:t>
      </w:r>
      <w:r>
        <w:t xml:space="preserve"> inbisāṯ (n. vic. </w:t>
      </w:r>
      <w:r>
        <w:rPr>
          <w:rtl/>
        </w:rPr>
        <w:t>ة</w:t>
      </w:r>
      <w:r>
        <w:t>) extensity, extensiveness, extension; expansion, expanse; joy. delight, happiness, gaiety, cheerfulness</w:t>
      </w:r>
    </w:p>
    <w:p w:rsidR="00B14408" w:rsidRDefault="00FD180F" w:rsidP="00FD180F">
      <w:pPr>
        <w:pStyle w:val="libNormal"/>
      </w:pPr>
      <w:r w:rsidRPr="00B14408">
        <w:rPr>
          <w:rStyle w:val="libBold2Char"/>
          <w:rFonts w:hint="eastAsia"/>
          <w:rtl/>
        </w:rPr>
        <w:t>عضلة</w:t>
      </w:r>
      <w:r>
        <w:rPr>
          <w:rtl/>
        </w:rPr>
        <w:t xml:space="preserve"> باسطة</w:t>
      </w:r>
      <w:r>
        <w:t xml:space="preserve"> ‘aḍla bāsiṯa extensor (anat.)</w:t>
      </w:r>
    </w:p>
    <w:p w:rsidR="00B14408" w:rsidRDefault="00FD180F" w:rsidP="00FD180F">
      <w:pPr>
        <w:pStyle w:val="libNormal"/>
      </w:pPr>
      <w:r w:rsidRPr="00B14408">
        <w:rPr>
          <w:rStyle w:val="libBold2Char"/>
          <w:rFonts w:hint="eastAsia"/>
          <w:rtl/>
        </w:rPr>
        <w:t>مبسوط</w:t>
      </w:r>
      <w:r>
        <w:t xml:space="preserve"> mabsūṯ extended, outstretched; spread out; extensive, large, sizeable; detailed, elaborate (book); cheerful, happy, gay; feeling well, in good health; (tun.) well</w:t>
      </w:r>
      <w:r w:rsidR="003D2305">
        <w:t>-</w:t>
      </w:r>
      <w:r>
        <w:t>to</w:t>
      </w:r>
      <w:r w:rsidR="003D2305">
        <w:t>-</w:t>
      </w:r>
      <w:r>
        <w:t>do</w:t>
      </w:r>
    </w:p>
    <w:p w:rsidR="00B14408" w:rsidRDefault="00FD180F" w:rsidP="00FD180F">
      <w:pPr>
        <w:pStyle w:val="libNormal"/>
      </w:pPr>
      <w:r w:rsidRPr="00B14408">
        <w:rPr>
          <w:rStyle w:val="libBold2Char"/>
          <w:rFonts w:hint="eastAsia"/>
          <w:rtl/>
        </w:rPr>
        <w:t>منبسط</w:t>
      </w:r>
      <w:r>
        <w:t xml:space="preserve"> munbasiṯ extending, spreading; gay, happy, cheerful; level surface</w:t>
      </w:r>
    </w:p>
    <w:p w:rsidR="00B14408" w:rsidRDefault="00FD180F" w:rsidP="00FD180F">
      <w:pPr>
        <w:pStyle w:val="libNormal"/>
      </w:pPr>
      <w:r w:rsidRPr="00B14408">
        <w:rPr>
          <w:rStyle w:val="libBold2Char"/>
          <w:rFonts w:hint="eastAsia"/>
          <w:rtl/>
        </w:rPr>
        <w:t>بسطرمة</w:t>
      </w:r>
      <w:r>
        <w:t xml:space="preserve"> (Turk.) basṯurma a kind of jerked,</w:t>
      </w:r>
    </w:p>
    <w:p w:rsidR="00B14408" w:rsidRDefault="00FD180F" w:rsidP="00FD180F">
      <w:pPr>
        <w:pStyle w:val="libNormal"/>
      </w:pPr>
      <w:r>
        <w:t>salted meat (eg.)</w:t>
      </w:r>
    </w:p>
    <w:p w:rsidR="00B14408" w:rsidRDefault="00FD180F" w:rsidP="00FD180F">
      <w:pPr>
        <w:pStyle w:val="libNormal"/>
      </w:pPr>
      <w:r w:rsidRPr="00B14408">
        <w:rPr>
          <w:rStyle w:val="libBold2Char"/>
          <w:rFonts w:hint="eastAsia"/>
          <w:rtl/>
        </w:rPr>
        <w:t>البوسفور</w:t>
      </w:r>
      <w:r>
        <w:t xml:space="preserve"> al</w:t>
      </w:r>
      <w:r w:rsidR="003D2305">
        <w:t>-</w:t>
      </w:r>
      <w:r>
        <w:t>busfūr the Bosporus</w:t>
      </w:r>
    </w:p>
    <w:p w:rsidR="00B14408" w:rsidRDefault="00FD180F" w:rsidP="00FD180F">
      <w:pPr>
        <w:pStyle w:val="libNormal"/>
      </w:pPr>
      <w:r w:rsidRPr="00B14408">
        <w:rPr>
          <w:rStyle w:val="libBold2Char"/>
          <w:rFonts w:hint="eastAsia"/>
          <w:rtl/>
        </w:rPr>
        <w:t>بسق</w:t>
      </w:r>
      <w:r>
        <w:t xml:space="preserve"> basaqa a (</w:t>
      </w:r>
      <w:r>
        <w:rPr>
          <w:rtl/>
        </w:rPr>
        <w:t>بسوق</w:t>
      </w:r>
      <w:r>
        <w:t xml:space="preserve"> busūq) to be high, tall, lofty, towering; to excel, surpass (</w:t>
      </w:r>
      <w:r>
        <w:rPr>
          <w:rtl/>
        </w:rPr>
        <w:t>ه</w:t>
      </w:r>
      <w:r>
        <w:t xml:space="preserve"> or </w:t>
      </w:r>
      <w:r>
        <w:rPr>
          <w:rtl/>
        </w:rPr>
        <w:t>على</w:t>
      </w:r>
      <w:r>
        <w:t xml:space="preserve"> s.o.)</w:t>
      </w:r>
    </w:p>
    <w:p w:rsidR="00B14408" w:rsidRDefault="00FD180F" w:rsidP="00FD180F">
      <w:pPr>
        <w:pStyle w:val="libNormal"/>
      </w:pPr>
      <w:r w:rsidRPr="00B14408">
        <w:rPr>
          <w:rStyle w:val="libBold2Char"/>
          <w:rFonts w:hint="eastAsia"/>
          <w:rtl/>
        </w:rPr>
        <w:t>باسق</w:t>
      </w:r>
      <w:r>
        <w:t xml:space="preserve"> bāiq high, tall, lofty, towering</w:t>
      </w:r>
    </w:p>
    <w:p w:rsidR="00B14408" w:rsidRDefault="00FD180F" w:rsidP="00FD180F">
      <w:pPr>
        <w:pStyle w:val="libNormal"/>
      </w:pPr>
      <w:r w:rsidRPr="00B14408">
        <w:rPr>
          <w:rStyle w:val="libBold2Char"/>
          <w:rFonts w:hint="eastAsia"/>
          <w:rtl/>
        </w:rPr>
        <w:t>منبسق</w:t>
      </w:r>
      <w:r>
        <w:t xml:space="preserve"> munbasiq high, tall, lofty, towering</w:t>
      </w:r>
    </w:p>
    <w:p w:rsidR="00B14408" w:rsidRDefault="00FD180F" w:rsidP="00FD180F">
      <w:pPr>
        <w:pStyle w:val="libNormal"/>
      </w:pPr>
      <w:r w:rsidRPr="00B14408">
        <w:rPr>
          <w:rStyle w:val="libBold2Char"/>
          <w:rFonts w:hint="eastAsia"/>
          <w:rtl/>
        </w:rPr>
        <w:t>بسكليت</w:t>
      </w:r>
      <w:r>
        <w:t xml:space="preserve"> (Fr. bicyclette) biskilēt, baskilēt bicycle</w:t>
      </w:r>
    </w:p>
    <w:p w:rsidR="00B14408" w:rsidRDefault="00FD180F" w:rsidP="00FD180F">
      <w:pPr>
        <w:pStyle w:val="libNormal"/>
      </w:pPr>
      <w:r w:rsidRPr="00B14408">
        <w:rPr>
          <w:rStyle w:val="libBold2Char"/>
          <w:rFonts w:hint="eastAsia"/>
          <w:rtl/>
        </w:rPr>
        <w:t>بسكوت</w:t>
      </w:r>
      <w:r>
        <w:t xml:space="preserve"> (It. biscotto) baskūt biscuit</w:t>
      </w:r>
    </w:p>
    <w:p w:rsidR="00B14408" w:rsidRDefault="00FD180F" w:rsidP="00FD180F">
      <w:pPr>
        <w:pStyle w:val="libNormal"/>
      </w:pPr>
      <w:r w:rsidRPr="00B14408">
        <w:rPr>
          <w:rStyle w:val="libBold2Char"/>
          <w:rFonts w:hint="eastAsia"/>
          <w:rtl/>
        </w:rPr>
        <w:t>بسكويت</w:t>
      </w:r>
      <w:r>
        <w:t xml:space="preserve"> baskawīt biscuit</w:t>
      </w:r>
    </w:p>
    <w:p w:rsidR="00B14408" w:rsidRDefault="00FD180F" w:rsidP="00FD180F">
      <w:pPr>
        <w:pStyle w:val="libNormal"/>
      </w:pPr>
      <w:r w:rsidRPr="007F5296">
        <w:rPr>
          <w:rStyle w:val="libBold2Char"/>
        </w:rPr>
        <w:t>2</w:t>
      </w:r>
      <w:r w:rsidRPr="007F5296">
        <w:rPr>
          <w:rStyle w:val="libBold2Char"/>
          <w:rtl/>
        </w:rPr>
        <w:t>بسل</w:t>
      </w:r>
      <w:r>
        <w:t xml:space="preserve"> basula u (</w:t>
      </w:r>
      <w:r>
        <w:rPr>
          <w:rtl/>
        </w:rPr>
        <w:t>بسالة</w:t>
      </w:r>
      <w:r>
        <w:t xml:space="preserve"> basāla) to be brave, fearless, intrepid V to scowl, glower X to be reckless, defy death</w:t>
      </w:r>
    </w:p>
    <w:p w:rsidR="00B14408" w:rsidRDefault="00FD180F" w:rsidP="00FD180F">
      <w:pPr>
        <w:pStyle w:val="libNormal"/>
      </w:pPr>
      <w:r w:rsidRPr="00B14408">
        <w:rPr>
          <w:rStyle w:val="libBold2Char"/>
          <w:rFonts w:hint="eastAsia"/>
          <w:rtl/>
        </w:rPr>
        <w:t>بسالة</w:t>
      </w:r>
      <w:r>
        <w:t xml:space="preserve"> basāla courage, intrepidity</w:t>
      </w:r>
    </w:p>
    <w:p w:rsidR="00B14408" w:rsidRDefault="00FD180F" w:rsidP="00FD180F">
      <w:pPr>
        <w:pStyle w:val="libNormal"/>
      </w:pPr>
      <w:r w:rsidRPr="00B14408">
        <w:rPr>
          <w:rStyle w:val="libBold2Char"/>
          <w:rFonts w:hint="eastAsia"/>
          <w:rtl/>
        </w:rPr>
        <w:t>استبسال</w:t>
      </w:r>
      <w:r>
        <w:t xml:space="preserve"> istibsāl death defiance</w:t>
      </w:r>
    </w:p>
    <w:p w:rsidR="00B14408" w:rsidRDefault="00FD180F" w:rsidP="00FD180F">
      <w:pPr>
        <w:pStyle w:val="libNormal"/>
      </w:pPr>
      <w:r w:rsidRPr="00B14408">
        <w:rPr>
          <w:rStyle w:val="libBold2Char"/>
          <w:rFonts w:hint="eastAsia"/>
          <w:rtl/>
        </w:rPr>
        <w:t>بسالة</w:t>
      </w:r>
      <w:r>
        <w:t xml:space="preserve"> bāsil pl. </w:t>
      </w:r>
      <w:r>
        <w:rPr>
          <w:rtl/>
        </w:rPr>
        <w:t>بسلاء</w:t>
      </w:r>
      <w:r>
        <w:t xml:space="preserve"> busalā’2, </w:t>
      </w:r>
      <w:r>
        <w:rPr>
          <w:rtl/>
        </w:rPr>
        <w:t>بواسل</w:t>
      </w:r>
      <w:r>
        <w:t xml:space="preserve">  bawāsil2 brave, fearless, intrepid</w:t>
      </w:r>
    </w:p>
    <w:p w:rsidR="00B14408" w:rsidRDefault="00FD180F" w:rsidP="00FD180F">
      <w:pPr>
        <w:pStyle w:val="libNormal"/>
      </w:pPr>
      <w:r w:rsidRPr="00B14408">
        <w:rPr>
          <w:rStyle w:val="libBold2Char"/>
          <w:rFonts w:hint="eastAsia"/>
          <w:rtl/>
        </w:rPr>
        <w:t>مسبسل</w:t>
      </w:r>
      <w:r>
        <w:t xml:space="preserve"> mustabsil death</w:t>
      </w:r>
      <w:r w:rsidR="003D2305">
        <w:t>-</w:t>
      </w:r>
      <w:r>
        <w:t>defying, heroic</w:t>
      </w:r>
    </w:p>
    <w:p w:rsidR="00B14408" w:rsidRDefault="00FD180F" w:rsidP="00FD180F">
      <w:pPr>
        <w:pStyle w:val="libNormal"/>
      </w:pPr>
      <w:r>
        <w:t xml:space="preserve">2 </w:t>
      </w:r>
      <w:r>
        <w:rPr>
          <w:rtl/>
        </w:rPr>
        <w:t>بسلة</w:t>
      </w:r>
      <w:r>
        <w:t>bisilla peace</w:t>
      </w:r>
    </w:p>
    <w:p w:rsidR="00B14408" w:rsidRDefault="00FD180F" w:rsidP="00FD180F">
      <w:pPr>
        <w:pStyle w:val="libNormal"/>
      </w:pPr>
      <w:r w:rsidRPr="00B14408">
        <w:rPr>
          <w:rStyle w:val="libBold2Char"/>
          <w:rFonts w:hint="eastAsia"/>
          <w:rtl/>
        </w:rPr>
        <w:t>بسم</w:t>
      </w:r>
      <w:r>
        <w:t xml:space="preserve"> basam i (basm), V and VIII to smile</w:t>
      </w:r>
    </w:p>
    <w:p w:rsidR="00B14408" w:rsidRDefault="00FD180F" w:rsidP="00FD180F">
      <w:pPr>
        <w:pStyle w:val="libNormal"/>
      </w:pPr>
      <w:r w:rsidRPr="00B14408">
        <w:rPr>
          <w:rStyle w:val="libBold2Char"/>
          <w:rFonts w:hint="eastAsia"/>
          <w:rtl/>
        </w:rPr>
        <w:t>بسم</w:t>
      </w:r>
      <w:r>
        <w:t xml:space="preserve"> basma pl. basamāt smile</w:t>
      </w:r>
    </w:p>
    <w:p w:rsidR="00B14408" w:rsidRDefault="00FD180F" w:rsidP="00FD180F">
      <w:pPr>
        <w:pStyle w:val="libNormal"/>
      </w:pPr>
      <w:r w:rsidRPr="00B14408">
        <w:rPr>
          <w:rStyle w:val="libBold2Char"/>
          <w:rFonts w:hint="eastAsia"/>
          <w:rtl/>
        </w:rPr>
        <w:t>بسام</w:t>
      </w:r>
      <w:r>
        <w:t xml:space="preserve"> bassām smiling</w:t>
      </w:r>
    </w:p>
    <w:p w:rsidR="00B14408" w:rsidRDefault="00FD180F" w:rsidP="00FD180F">
      <w:pPr>
        <w:pStyle w:val="libNormal"/>
      </w:pPr>
      <w:r w:rsidRPr="00B14408">
        <w:rPr>
          <w:rStyle w:val="libBold2Char"/>
          <w:rFonts w:hint="eastAsia"/>
          <w:rtl/>
        </w:rPr>
        <w:lastRenderedPageBreak/>
        <w:t>مبسم</w:t>
      </w:r>
      <w:r>
        <w:t xml:space="preserve"> mabsim, pl. </w:t>
      </w:r>
      <w:r>
        <w:rPr>
          <w:rtl/>
        </w:rPr>
        <w:t>مباسم</w:t>
      </w:r>
      <w:r>
        <w:t xml:space="preserve"> mabāsim2 mouth; mouthpiece, holder (for cigars, cigarettes, etc.)</w:t>
      </w:r>
    </w:p>
    <w:p w:rsidR="00B14408" w:rsidRDefault="00FD180F" w:rsidP="00FD180F">
      <w:pPr>
        <w:pStyle w:val="libNormal"/>
      </w:pPr>
      <w:r w:rsidRPr="00B14408">
        <w:rPr>
          <w:rStyle w:val="libBold2Char"/>
          <w:rFonts w:hint="eastAsia"/>
          <w:rtl/>
        </w:rPr>
        <w:t>ابتسام</w:t>
      </w:r>
      <w:r>
        <w:t xml:space="preserve"> ibtisām and (n. vic.) </w:t>
      </w:r>
      <w:r>
        <w:rPr>
          <w:rtl/>
        </w:rPr>
        <w:t>ابتسامة</w:t>
      </w:r>
      <w:r>
        <w:t xml:space="preserve"> pl. </w:t>
      </w:r>
      <w:r w:rsidR="003D2305">
        <w:t>-</w:t>
      </w:r>
      <w:r>
        <w:t>āt smile</w:t>
      </w:r>
    </w:p>
    <w:p w:rsidR="00B14408" w:rsidRDefault="00FD180F" w:rsidP="00FD180F">
      <w:pPr>
        <w:pStyle w:val="libNormal"/>
      </w:pPr>
      <w:r w:rsidRPr="00B14408">
        <w:rPr>
          <w:rStyle w:val="libBold2Char"/>
          <w:rFonts w:hint="eastAsia"/>
          <w:rtl/>
        </w:rPr>
        <w:t>بسمل</w:t>
      </w:r>
      <w:r>
        <w:t xml:space="preserve"> basmala to utter the invocation </w:t>
      </w:r>
      <w:r>
        <w:rPr>
          <w:rtl/>
        </w:rPr>
        <w:t>بسم الله الرحمن الرحيم</w:t>
      </w:r>
      <w:r>
        <w:t xml:space="preserve"> “In the name of God, the Benificent, the Merciful”</w:t>
      </w:r>
    </w:p>
    <w:p w:rsidR="00B14408" w:rsidRDefault="00FD180F" w:rsidP="00FD180F">
      <w:pPr>
        <w:pStyle w:val="libNormal"/>
      </w:pPr>
      <w:r w:rsidRPr="00B14408">
        <w:rPr>
          <w:rStyle w:val="libBold2Char"/>
          <w:rFonts w:hint="eastAsia"/>
          <w:rtl/>
        </w:rPr>
        <w:t>بسمل</w:t>
      </w:r>
      <w:r>
        <w:t xml:space="preserve"> basmala utterance of the above invocation; the invocation itself</w:t>
      </w:r>
    </w:p>
    <w:p w:rsidR="00B14408" w:rsidRDefault="00FD180F" w:rsidP="00FD180F">
      <w:pPr>
        <w:pStyle w:val="libNormal"/>
      </w:pPr>
      <w:r w:rsidRPr="00B14408">
        <w:rPr>
          <w:rStyle w:val="libBold2Char"/>
          <w:rFonts w:hint="eastAsia"/>
          <w:rtl/>
        </w:rPr>
        <w:t>بسينة</w:t>
      </w:r>
      <w:r>
        <w:t xml:space="preserve"> busaina kitty</w:t>
      </w:r>
    </w:p>
    <w:p w:rsidR="00B14408" w:rsidRDefault="00FD180F" w:rsidP="00FD180F">
      <w:pPr>
        <w:pStyle w:val="libNormal"/>
      </w:pPr>
      <w:r w:rsidRPr="00B14408">
        <w:rPr>
          <w:rStyle w:val="libBold2Char"/>
          <w:rFonts w:hint="eastAsia"/>
          <w:rtl/>
        </w:rPr>
        <w:t>بسيكولوجى</w:t>
      </w:r>
      <w:r>
        <w:t xml:space="preserve"> psikolōjī psychological(aI)</w:t>
      </w:r>
    </w:p>
    <w:p w:rsidR="00B14408" w:rsidRDefault="00FD180F" w:rsidP="00FD180F">
      <w:pPr>
        <w:pStyle w:val="libNormal"/>
      </w:pPr>
      <w:r w:rsidRPr="00B14408">
        <w:rPr>
          <w:rStyle w:val="libBold2Char"/>
          <w:rFonts w:hint="eastAsia"/>
          <w:rtl/>
        </w:rPr>
        <w:t>بش</w:t>
      </w:r>
      <w:r>
        <w:t xml:space="preserve"> bašša a (bašš, </w:t>
      </w:r>
      <w:r>
        <w:rPr>
          <w:rtl/>
        </w:rPr>
        <w:t>بشاشة</w:t>
      </w:r>
      <w:r>
        <w:t xml:space="preserve"> bašāša) to display a friendly, cheerful, happy mien; to smile; to be friendly (</w:t>
      </w:r>
      <w:r>
        <w:rPr>
          <w:rtl/>
        </w:rPr>
        <w:t>ل</w:t>
      </w:r>
      <w:r>
        <w:t xml:space="preserve"> to s.o.). give s.o. (</w:t>
      </w:r>
      <w:r>
        <w:rPr>
          <w:rtl/>
        </w:rPr>
        <w:t>ل</w:t>
      </w:r>
      <w:r>
        <w:t>) a smile</w:t>
      </w:r>
    </w:p>
    <w:p w:rsidR="00B14408" w:rsidRDefault="00FD180F" w:rsidP="00FD180F">
      <w:pPr>
        <w:pStyle w:val="libNormal"/>
      </w:pPr>
      <w:r w:rsidRPr="00B14408">
        <w:rPr>
          <w:rStyle w:val="libBold2Char"/>
          <w:rFonts w:hint="eastAsia"/>
          <w:rtl/>
        </w:rPr>
        <w:t>بشوش</w:t>
      </w:r>
      <w:r>
        <w:t xml:space="preserve"> bašūš, baššāš  smiling, friendly, cheerful</w:t>
      </w:r>
    </w:p>
    <w:p w:rsidR="00B14408" w:rsidRDefault="00FD180F" w:rsidP="00FD180F">
      <w:pPr>
        <w:pStyle w:val="libNormal"/>
      </w:pPr>
      <w:r w:rsidRPr="00B14408">
        <w:rPr>
          <w:rStyle w:val="libBold2Char"/>
          <w:rFonts w:hint="eastAsia"/>
          <w:rtl/>
        </w:rPr>
        <w:t>بشاشة</w:t>
      </w:r>
      <w:r>
        <w:t xml:space="preserve"> bašāša smile; happy mien</w:t>
      </w:r>
    </w:p>
    <w:p w:rsidR="00B14408" w:rsidRDefault="00FD180F" w:rsidP="00FD180F">
      <w:pPr>
        <w:pStyle w:val="libNormal"/>
      </w:pPr>
      <w:r w:rsidRPr="00B14408">
        <w:rPr>
          <w:rStyle w:val="libBold2Char"/>
          <w:rFonts w:hint="eastAsia"/>
          <w:rtl/>
        </w:rPr>
        <w:t>باش</w:t>
      </w:r>
      <w:r>
        <w:t xml:space="preserve"> bāšš smiling, happy; friendly, kind</w:t>
      </w:r>
    </w:p>
    <w:p w:rsidR="00B14408" w:rsidRDefault="00FD180F" w:rsidP="00FD180F">
      <w:pPr>
        <w:pStyle w:val="libNormal"/>
      </w:pPr>
      <w:r w:rsidRPr="00B14408">
        <w:rPr>
          <w:rStyle w:val="libBold2Char"/>
          <w:rFonts w:hint="eastAsia"/>
          <w:rtl/>
        </w:rPr>
        <w:t>بشت</w:t>
      </w:r>
      <w:r>
        <w:t xml:space="preserve"> bušt (Nejd, Baḥr., Ir.) a kind of cloak, = </w:t>
      </w:r>
      <w:r>
        <w:rPr>
          <w:rtl/>
        </w:rPr>
        <w:t>عباءة</w:t>
      </w:r>
      <w:r>
        <w:t xml:space="preserve"> ‘abā’a</w:t>
      </w:r>
    </w:p>
    <w:p w:rsidR="00B14408" w:rsidRDefault="00FD180F" w:rsidP="00FD180F">
      <w:pPr>
        <w:pStyle w:val="libNormal"/>
      </w:pPr>
      <w:r w:rsidRPr="00B14408">
        <w:rPr>
          <w:rStyle w:val="libBold2Char"/>
          <w:rFonts w:hint="eastAsia"/>
          <w:rtl/>
        </w:rPr>
        <w:t>بشتة</w:t>
      </w:r>
      <w:r>
        <w:t xml:space="preserve">  bišta (eg.) woolen cloak worn by Egyptian peasants</w:t>
      </w:r>
    </w:p>
    <w:p w:rsidR="00B14408" w:rsidRDefault="00FD180F" w:rsidP="00FD180F">
      <w:pPr>
        <w:pStyle w:val="libNormal"/>
      </w:pPr>
      <w:r w:rsidRPr="007F5296">
        <w:rPr>
          <w:rStyle w:val="libBold2Char"/>
        </w:rPr>
        <w:t>1</w:t>
      </w:r>
      <w:r w:rsidRPr="007F5296">
        <w:rPr>
          <w:rStyle w:val="libBold2Char"/>
          <w:rtl/>
        </w:rPr>
        <w:t>بشر</w:t>
      </w:r>
      <w:r>
        <w:t xml:space="preserve"> bašar i, bašira a to rejoice, be delighted, be happy (</w:t>
      </w:r>
      <w:r>
        <w:rPr>
          <w:rtl/>
        </w:rPr>
        <w:t>ب</w:t>
      </w:r>
      <w:r>
        <w:t xml:space="preserve"> at s.th.) II to announce (as good news; </w:t>
      </w:r>
      <w:r>
        <w:rPr>
          <w:rtl/>
        </w:rPr>
        <w:t>ب ه</w:t>
      </w:r>
      <w:r>
        <w:t xml:space="preserve"> to s.o. s.th.); to bring news (</w:t>
      </w:r>
      <w:r>
        <w:rPr>
          <w:rtl/>
        </w:rPr>
        <w:t>ب ه</w:t>
      </w:r>
      <w:r>
        <w:t xml:space="preserve"> to s.o. of s.th.); to spread, propagate, preach (</w:t>
      </w:r>
      <w:r>
        <w:rPr>
          <w:rtl/>
        </w:rPr>
        <w:t>ب</w:t>
      </w:r>
      <w:r>
        <w:t xml:space="preserve"> s.th.; a religion, a doctrine)</w:t>
      </w:r>
      <w:r w:rsidR="003D2305">
        <w:t>|</w:t>
      </w:r>
      <w:r>
        <w:t xml:space="preserve"> </w:t>
      </w:r>
      <w:r>
        <w:rPr>
          <w:rtl/>
        </w:rPr>
        <w:t>بشر نفسه ب</w:t>
      </w:r>
      <w:r>
        <w:t>(nafsahū) to indulge in the happy hope that … IV to rejoice (at good news) X to rejoice, be delighted, be happy (</w:t>
      </w:r>
      <w:r>
        <w:rPr>
          <w:rtl/>
        </w:rPr>
        <w:t>ب</w:t>
      </w:r>
      <w:r>
        <w:t xml:space="preserve"> at s.th., esp. at good news), welcome, (</w:t>
      </w:r>
      <w:r>
        <w:rPr>
          <w:rtl/>
        </w:rPr>
        <w:t>ب</w:t>
      </w:r>
      <w:r>
        <w:t xml:space="preserve"> s.th.); to take as good omen (</w:t>
      </w:r>
      <w:r>
        <w:rPr>
          <w:rtl/>
        </w:rPr>
        <w:t>ب</w:t>
      </w:r>
      <w:r>
        <w:t xml:space="preserve"> s.th.)</w:t>
      </w:r>
      <w:r w:rsidR="003D2305">
        <w:t>|</w:t>
      </w:r>
      <w:r>
        <w:t xml:space="preserve"> </w:t>
      </w:r>
      <w:r>
        <w:rPr>
          <w:rtl/>
        </w:rPr>
        <w:t>استبشر به خيرا</w:t>
      </w:r>
      <w:r>
        <w:t xml:space="preserve"> (ḳairan) to regard s.th. as auspicious</w:t>
      </w:r>
    </w:p>
    <w:p w:rsidR="00B14408" w:rsidRDefault="00FD180F" w:rsidP="00FD180F">
      <w:pPr>
        <w:pStyle w:val="libNormal"/>
      </w:pPr>
      <w:r w:rsidRPr="00B14408">
        <w:rPr>
          <w:rStyle w:val="libBold2Char"/>
          <w:rFonts w:hint="eastAsia"/>
          <w:rtl/>
        </w:rPr>
        <w:t>بشر</w:t>
      </w:r>
      <w:r>
        <w:t xml:space="preserve"> bišr joy</w:t>
      </w:r>
    </w:p>
    <w:p w:rsidR="00B14408" w:rsidRDefault="00FD180F" w:rsidP="00FD180F">
      <w:pPr>
        <w:pStyle w:val="libNormal"/>
      </w:pPr>
      <w:r w:rsidRPr="00B14408">
        <w:rPr>
          <w:rStyle w:val="libBold2Char"/>
          <w:rFonts w:hint="eastAsia"/>
          <w:rtl/>
        </w:rPr>
        <w:t>بشر</w:t>
      </w:r>
      <w:r>
        <w:t xml:space="preserve"> bušr glad tidings</w:t>
      </w:r>
    </w:p>
    <w:p w:rsidR="00B14408" w:rsidRDefault="00FD180F" w:rsidP="00FD180F">
      <w:pPr>
        <w:pStyle w:val="libNormal"/>
      </w:pPr>
      <w:r w:rsidRPr="00B14408">
        <w:rPr>
          <w:rStyle w:val="libBold2Char"/>
          <w:rFonts w:hint="eastAsia"/>
          <w:rtl/>
        </w:rPr>
        <w:t>بشرى</w:t>
      </w:r>
      <w:r>
        <w:t xml:space="preserve"> bušrā glad tidings, good news</w:t>
      </w:r>
    </w:p>
    <w:p w:rsidR="00B14408" w:rsidRDefault="00FD180F" w:rsidP="00FD180F">
      <w:pPr>
        <w:pStyle w:val="libNormal"/>
      </w:pPr>
      <w:r w:rsidRPr="00B14408">
        <w:rPr>
          <w:rStyle w:val="libBold2Char"/>
          <w:rFonts w:hint="eastAsia"/>
          <w:rtl/>
        </w:rPr>
        <w:t>بشارة</w:t>
      </w:r>
      <w:r>
        <w:t xml:space="preserve"> bišāra pl. </w:t>
      </w:r>
      <w:r w:rsidR="003D2305">
        <w:t>-</w:t>
      </w:r>
      <w:r>
        <w:t xml:space="preserve">āt, </w:t>
      </w:r>
      <w:r>
        <w:rPr>
          <w:rtl/>
        </w:rPr>
        <w:t>بشائر</w:t>
      </w:r>
      <w:r>
        <w:t xml:space="preserve"> bašā’ir2  good news, glad tidings; annunciation, prophecy; gospel; </w:t>
      </w:r>
      <w:r>
        <w:rPr>
          <w:rtl/>
        </w:rPr>
        <w:t>بشائر</w:t>
      </w:r>
      <w:r>
        <w:t xml:space="preserve"> good omens, propitious signs</w:t>
      </w:r>
      <w:r w:rsidR="003D2305">
        <w:t>|</w:t>
      </w:r>
      <w:r>
        <w:t xml:space="preserve"> </w:t>
      </w:r>
      <w:r>
        <w:rPr>
          <w:rtl/>
        </w:rPr>
        <w:t>عيد البشارة</w:t>
      </w:r>
      <w:r>
        <w:t xml:space="preserve"> ‘īd al</w:t>
      </w:r>
      <w:r w:rsidR="003D2305">
        <w:t>-</w:t>
      </w:r>
      <w:r>
        <w:t>b. the Annunciation, the Day of Our Lady (Chr.)</w:t>
      </w:r>
    </w:p>
    <w:p w:rsidR="00B14408" w:rsidRDefault="00FD180F" w:rsidP="00FD180F">
      <w:pPr>
        <w:pStyle w:val="libNormal"/>
      </w:pPr>
      <w:r w:rsidRPr="00B14408">
        <w:rPr>
          <w:rStyle w:val="libBold2Char"/>
          <w:rFonts w:hint="eastAsia"/>
          <w:rtl/>
        </w:rPr>
        <w:t>بشير</w:t>
      </w:r>
      <w:r>
        <w:t xml:space="preserve"> bašīr pl. </w:t>
      </w:r>
      <w:r>
        <w:rPr>
          <w:rtl/>
        </w:rPr>
        <w:t>بشراء</w:t>
      </w:r>
      <w:r>
        <w:t xml:space="preserve"> bušarā’2 bring.r of glad tidings, messenger, herald, harbinger, forerunner, precursor; evangelist (Chr.)</w:t>
      </w:r>
    </w:p>
    <w:p w:rsidR="00B14408" w:rsidRDefault="00FD180F" w:rsidP="00FD180F">
      <w:pPr>
        <w:pStyle w:val="libNormal"/>
      </w:pPr>
      <w:r w:rsidRPr="00B14408">
        <w:rPr>
          <w:rStyle w:val="libBold2Char"/>
          <w:rFonts w:hint="eastAsia"/>
          <w:rtl/>
        </w:rPr>
        <w:lastRenderedPageBreak/>
        <w:t>تبشير</w:t>
      </w:r>
      <w:r>
        <w:t xml:space="preserve"> tabšīr announcement (of glad tidings); preaching of the Gospel; evangelization, missionary activity</w:t>
      </w:r>
    </w:p>
    <w:p w:rsidR="00B14408" w:rsidRDefault="00FD180F" w:rsidP="00FD180F">
      <w:pPr>
        <w:pStyle w:val="libNormal"/>
      </w:pPr>
      <w:r w:rsidRPr="00B14408">
        <w:rPr>
          <w:rStyle w:val="libBold2Char"/>
          <w:rFonts w:hint="eastAsia"/>
          <w:rtl/>
        </w:rPr>
        <w:t>تبشيري</w:t>
      </w:r>
      <w:r>
        <w:t xml:space="preserve"> tabšīrī missionary</w:t>
      </w:r>
    </w:p>
    <w:p w:rsidR="00B14408" w:rsidRDefault="00FD180F" w:rsidP="00FD180F">
      <w:pPr>
        <w:pStyle w:val="libNormal"/>
      </w:pPr>
      <w:r w:rsidRPr="00B14408">
        <w:rPr>
          <w:rStyle w:val="libBold2Char"/>
          <w:rFonts w:hint="eastAsia"/>
          <w:rtl/>
        </w:rPr>
        <w:t>تباشير</w:t>
      </w:r>
      <w:r>
        <w:t xml:space="preserve"> tabāšīr2 foretokens, prognostics, omens, first signs or indications, heralds (fig.); beginnings,  dawn</w:t>
      </w:r>
      <w:r w:rsidR="003D2305">
        <w:t>|</w:t>
      </w:r>
      <w:r>
        <w:t xml:space="preserve"> </w:t>
      </w:r>
      <w:r>
        <w:rPr>
          <w:rtl/>
        </w:rPr>
        <w:t>تباشير الفجر</w:t>
      </w:r>
      <w:r>
        <w:t xml:space="preserve"> t. al</w:t>
      </w:r>
      <w:r w:rsidR="003D2305">
        <w:t>-</w:t>
      </w:r>
      <w:r>
        <w:t>fajr the first shimmer of aurora, the first glimpse of dawn</w:t>
      </w:r>
    </w:p>
    <w:p w:rsidR="00B14408" w:rsidRDefault="00FD180F" w:rsidP="00FD180F">
      <w:pPr>
        <w:pStyle w:val="libNormal"/>
      </w:pPr>
      <w:r w:rsidRPr="00B14408">
        <w:rPr>
          <w:rStyle w:val="libBold2Char"/>
          <w:rFonts w:hint="eastAsia"/>
          <w:rtl/>
        </w:rPr>
        <w:t>مبشر</w:t>
      </w:r>
      <w:r>
        <w:t xml:space="preserve"> mubaššir pl. </w:t>
      </w:r>
      <w:r w:rsidR="003D2305">
        <w:t>-</w:t>
      </w:r>
      <w:r>
        <w:t>āt announcer, messenger (of glad tidings); evangelist (Chr.); preacher; missionary (Chr.)</w:t>
      </w:r>
    </w:p>
    <w:p w:rsidR="00B14408" w:rsidRDefault="00FD180F" w:rsidP="00FD180F">
      <w:pPr>
        <w:pStyle w:val="libNormal"/>
      </w:pPr>
      <w:r w:rsidRPr="00B14408">
        <w:rPr>
          <w:rStyle w:val="libBold2Char"/>
          <w:rFonts w:hint="eastAsia"/>
          <w:rtl/>
        </w:rPr>
        <w:t>مستبشر</w:t>
      </w:r>
      <w:r>
        <w:t xml:space="preserve"> mustabšir happy, cheerful</w:t>
      </w:r>
    </w:p>
    <w:p w:rsidR="00B14408" w:rsidRDefault="00FD180F" w:rsidP="00FD180F">
      <w:pPr>
        <w:pStyle w:val="libNormal"/>
      </w:pPr>
      <w:r>
        <w:t xml:space="preserve">2 </w:t>
      </w:r>
      <w:r>
        <w:rPr>
          <w:rtl/>
        </w:rPr>
        <w:t>بشر</w:t>
      </w:r>
      <w:r>
        <w:t xml:space="preserve"> bašara u to peel (</w:t>
      </w:r>
      <w:r>
        <w:rPr>
          <w:rtl/>
        </w:rPr>
        <w:t>هـ</w:t>
      </w:r>
      <w:r>
        <w:t xml:space="preserve"> s.th.); to scrape off, shave off, scratch off (</w:t>
      </w:r>
      <w:r>
        <w:rPr>
          <w:rtl/>
        </w:rPr>
        <w:t>هـ</w:t>
      </w:r>
      <w:r>
        <w:t xml:space="preserve"> s.th.); to grate, shred (</w:t>
      </w:r>
      <w:r>
        <w:rPr>
          <w:rtl/>
        </w:rPr>
        <w:t>هـ</w:t>
      </w:r>
      <w:r>
        <w:t xml:space="preserve"> s.th.) III to touch (</w:t>
      </w:r>
      <w:r>
        <w:rPr>
          <w:rtl/>
        </w:rPr>
        <w:t>هـ</w:t>
      </w:r>
      <w:r>
        <w:t xml:space="preserve"> s.th.), be in direct contact (</w:t>
      </w:r>
      <w:r>
        <w:rPr>
          <w:rtl/>
        </w:rPr>
        <w:t>هـ</w:t>
      </w:r>
      <w:r>
        <w:t xml:space="preserve"> with s.th.); to have sexual intercourse (</w:t>
      </w:r>
      <w:r>
        <w:rPr>
          <w:rtl/>
        </w:rPr>
        <w:t>ه</w:t>
      </w:r>
      <w:r>
        <w:t xml:space="preserve"> with s.o.); to attend, apply o.s. (</w:t>
      </w:r>
      <w:r>
        <w:rPr>
          <w:rtl/>
        </w:rPr>
        <w:t>ب</w:t>
      </w:r>
      <w:r>
        <w:t xml:space="preserve"> or </w:t>
      </w:r>
      <w:r>
        <w:rPr>
          <w:rtl/>
        </w:rPr>
        <w:t>ب</w:t>
      </w:r>
      <w:r>
        <w:t xml:space="preserve"> to s.th.), take up, take in hand, pursue, practice, carry out (</w:t>
      </w:r>
      <w:r>
        <w:rPr>
          <w:rtl/>
        </w:rPr>
        <w:t>هـ</w:t>
      </w:r>
      <w:r>
        <w:t xml:space="preserve"> s.th.,  job, a task, etc.)</w:t>
      </w:r>
    </w:p>
    <w:p w:rsidR="00B14408" w:rsidRDefault="00FD180F" w:rsidP="00FD180F">
      <w:pPr>
        <w:pStyle w:val="libNormal"/>
      </w:pPr>
      <w:r w:rsidRPr="00B14408">
        <w:rPr>
          <w:rStyle w:val="libBold2Char"/>
          <w:rFonts w:hint="eastAsia"/>
          <w:rtl/>
        </w:rPr>
        <w:t>بشر</w:t>
      </w:r>
      <w:r>
        <w:t xml:space="preserve"> bašar man, human being; men, mankind</w:t>
      </w:r>
    </w:p>
    <w:p w:rsidR="00B14408" w:rsidRDefault="00FD180F" w:rsidP="00FD180F">
      <w:pPr>
        <w:pStyle w:val="libNormal"/>
      </w:pPr>
      <w:r w:rsidRPr="00B14408">
        <w:rPr>
          <w:rStyle w:val="libBold2Char"/>
          <w:rFonts w:hint="eastAsia"/>
          <w:rtl/>
        </w:rPr>
        <w:t>بشرى</w:t>
      </w:r>
      <w:r>
        <w:t xml:space="preserve"> bašarī human; human being; epidermal, skin (adj.)</w:t>
      </w:r>
      <w:r w:rsidR="003D2305">
        <w:t>|</w:t>
      </w:r>
      <w:r>
        <w:t xml:space="preserve"> </w:t>
      </w:r>
      <w:r>
        <w:rPr>
          <w:rtl/>
        </w:rPr>
        <w:t>طبيب بشرى</w:t>
      </w:r>
      <w:r>
        <w:t xml:space="preserve"> dermatologist</w:t>
      </w:r>
    </w:p>
    <w:p w:rsidR="00B14408" w:rsidRDefault="00FD180F" w:rsidP="00FD180F">
      <w:pPr>
        <w:pStyle w:val="libNormal"/>
      </w:pPr>
      <w:r w:rsidRPr="00B14408">
        <w:rPr>
          <w:rStyle w:val="libBold2Char"/>
          <w:rFonts w:hint="eastAsia"/>
          <w:rtl/>
        </w:rPr>
        <w:t>بشرة</w:t>
      </w:r>
      <w:r>
        <w:t xml:space="preserve"> bašara outer skin, epidermis, cuticle; skin; complexion</w:t>
      </w:r>
    </w:p>
    <w:p w:rsidR="00B14408" w:rsidRDefault="00FD180F" w:rsidP="00FD180F">
      <w:pPr>
        <w:pStyle w:val="libNormal"/>
      </w:pPr>
      <w:r w:rsidRPr="00B14408">
        <w:rPr>
          <w:rStyle w:val="libBold2Char"/>
          <w:rFonts w:hint="eastAsia"/>
          <w:rtl/>
        </w:rPr>
        <w:t>بشرية</w:t>
      </w:r>
      <w:r>
        <w:t xml:space="preserve"> bašarīya, mankind, human race</w:t>
      </w:r>
    </w:p>
    <w:p w:rsidR="00B14408" w:rsidRDefault="00FD180F" w:rsidP="00FD180F">
      <w:pPr>
        <w:pStyle w:val="libNormal"/>
      </w:pPr>
      <w:r w:rsidRPr="00B14408">
        <w:rPr>
          <w:rStyle w:val="libBold2Char"/>
          <w:rFonts w:hint="eastAsia"/>
          <w:rtl/>
        </w:rPr>
        <w:t>مبشرة</w:t>
      </w:r>
      <w:r>
        <w:t xml:space="preserve"> mibšara pl. </w:t>
      </w:r>
      <w:r>
        <w:rPr>
          <w:rtl/>
        </w:rPr>
        <w:t>مباشر</w:t>
      </w:r>
      <w:r>
        <w:t xml:space="preserve"> mabāšir2 scraper, grater</w:t>
      </w:r>
    </w:p>
    <w:p w:rsidR="00B14408" w:rsidRDefault="00FD180F" w:rsidP="00FD180F">
      <w:pPr>
        <w:pStyle w:val="libNormal"/>
      </w:pPr>
      <w:r w:rsidRPr="00B14408">
        <w:rPr>
          <w:rStyle w:val="libBold2Char"/>
          <w:rFonts w:hint="eastAsia"/>
          <w:rtl/>
        </w:rPr>
        <w:t>مباشرة</w:t>
      </w:r>
      <w:r>
        <w:t xml:space="preserve"> mubāšara pursuit, practice; direct, physical cause (Isl. Law); mubāšaratan immediately, directly</w:t>
      </w:r>
    </w:p>
    <w:p w:rsidR="00B14408" w:rsidRDefault="00FD180F" w:rsidP="00FD180F">
      <w:pPr>
        <w:pStyle w:val="libNormal"/>
      </w:pPr>
      <w:r w:rsidRPr="00B14408">
        <w:rPr>
          <w:rStyle w:val="libBold2Char"/>
          <w:rFonts w:hint="eastAsia"/>
          <w:rtl/>
        </w:rPr>
        <w:t>مبشور</w:t>
      </w:r>
      <w:r>
        <w:t xml:space="preserve"> mabšūr: </w:t>
      </w:r>
      <w:r>
        <w:rPr>
          <w:rtl/>
        </w:rPr>
        <w:t>جبنة مبشورة</w:t>
      </w:r>
      <w:r>
        <w:t xml:space="preserve"> (jubna) shredded cheese</w:t>
      </w:r>
    </w:p>
    <w:p w:rsidR="00B14408" w:rsidRDefault="00FD180F" w:rsidP="00FD180F">
      <w:pPr>
        <w:pStyle w:val="libNormal"/>
      </w:pPr>
      <w:r w:rsidRPr="00B14408">
        <w:rPr>
          <w:rStyle w:val="libBold2Char"/>
          <w:rFonts w:hint="eastAsia"/>
          <w:rtl/>
        </w:rPr>
        <w:t>مباشر</w:t>
      </w:r>
      <w:r>
        <w:t xml:space="preserve"> mubāšir pl. </w:t>
      </w:r>
      <w:r w:rsidR="003D2305">
        <w:t>-</w:t>
      </w:r>
      <w:r>
        <w:t>ūn direct, immediate; practitioner, pursuer, operator; director; O manager (Eg.); court usher (Syr.); (mil.) approx.: staff sergeant (Eg. 1939)</w:t>
      </w:r>
      <w:r w:rsidR="003D2305">
        <w:t>|</w:t>
      </w:r>
      <w:r>
        <w:rPr>
          <w:rtl/>
        </w:rPr>
        <w:t>غير مباشر</w:t>
      </w:r>
      <w:r>
        <w:t xml:space="preserve"> (iṣābāt) directs</w:t>
      </w:r>
    </w:p>
    <w:p w:rsidR="00B14408" w:rsidRDefault="00FD180F" w:rsidP="00FD180F">
      <w:pPr>
        <w:pStyle w:val="libNormal"/>
      </w:pPr>
      <w:r w:rsidRPr="00B14408">
        <w:rPr>
          <w:rStyle w:val="libBold2Char"/>
          <w:rFonts w:hint="eastAsia"/>
          <w:rtl/>
        </w:rPr>
        <w:t>بشروش</w:t>
      </w:r>
      <w:r>
        <w:t xml:space="preserve"> bašrūš flamingo</w:t>
      </w:r>
    </w:p>
    <w:p w:rsidR="00B14408" w:rsidRDefault="00FD180F" w:rsidP="00FD180F">
      <w:pPr>
        <w:pStyle w:val="libNormal"/>
      </w:pPr>
      <w:r w:rsidRPr="00B14408">
        <w:rPr>
          <w:rStyle w:val="libBold2Char"/>
          <w:rFonts w:hint="eastAsia"/>
          <w:rtl/>
        </w:rPr>
        <w:t>بشع</w:t>
      </w:r>
      <w:r>
        <w:t xml:space="preserve"> baši‘a a (</w:t>
      </w:r>
      <w:r>
        <w:rPr>
          <w:rtl/>
        </w:rPr>
        <w:t>بشاعة</w:t>
      </w:r>
      <w:r>
        <w:t xml:space="preserve"> bašā‘a) to be ugly, loathsome II to make ugly, disfigure, distort (</w:t>
      </w:r>
      <w:r>
        <w:rPr>
          <w:rtl/>
        </w:rPr>
        <w:t>هـ</w:t>
      </w:r>
      <w:r>
        <w:t xml:space="preserve"> s.th.); to disparage, run down (</w:t>
      </w:r>
      <w:r>
        <w:rPr>
          <w:rtl/>
        </w:rPr>
        <w:t>هـ</w:t>
      </w:r>
      <w:r>
        <w:t xml:space="preserve"> s.th.) X to regard as ugly, find ugly or repugnant (</w:t>
      </w:r>
      <w:r>
        <w:rPr>
          <w:rtl/>
        </w:rPr>
        <w:t>هـ</w:t>
      </w:r>
      <w:r>
        <w:t xml:space="preserve"> s.th.)</w:t>
      </w:r>
    </w:p>
    <w:p w:rsidR="00B14408" w:rsidRDefault="00FD180F" w:rsidP="00FD180F">
      <w:pPr>
        <w:pStyle w:val="libNormal"/>
      </w:pPr>
      <w:r w:rsidRPr="00B14408">
        <w:rPr>
          <w:rStyle w:val="libBold2Char"/>
          <w:rFonts w:hint="eastAsia"/>
          <w:rtl/>
        </w:rPr>
        <w:t>بشع</w:t>
      </w:r>
      <w:r>
        <w:t xml:space="preserve"> baši‘ ugly; offensive, disgusting, distasteful, repugnant; unpleasant</w:t>
      </w:r>
    </w:p>
    <w:p w:rsidR="00B14408" w:rsidRDefault="00FD180F" w:rsidP="00FD180F">
      <w:pPr>
        <w:pStyle w:val="libNormal"/>
      </w:pPr>
      <w:r w:rsidRPr="00B14408">
        <w:rPr>
          <w:rStyle w:val="libBold2Char"/>
          <w:rFonts w:hint="eastAsia"/>
          <w:rtl/>
        </w:rPr>
        <w:t>بشاعة</w:t>
      </w:r>
      <w:r>
        <w:t xml:space="preserve"> bašā‘a ugly; offensive, disgusting, distasteful, repugnant; unpleasant</w:t>
      </w:r>
    </w:p>
    <w:p w:rsidR="00B14408" w:rsidRDefault="00FD180F" w:rsidP="00FD180F">
      <w:pPr>
        <w:pStyle w:val="libNormal"/>
      </w:pPr>
      <w:r w:rsidRPr="00B14408">
        <w:rPr>
          <w:rStyle w:val="libBold2Char"/>
          <w:rFonts w:hint="eastAsia"/>
          <w:rtl/>
        </w:rPr>
        <w:lastRenderedPageBreak/>
        <w:t>بشاعة</w:t>
      </w:r>
      <w:r>
        <w:t xml:space="preserve"> bašā‘a ugliness</w:t>
      </w:r>
    </w:p>
    <w:p w:rsidR="00B14408" w:rsidRDefault="00FD180F" w:rsidP="00FD180F">
      <w:pPr>
        <w:pStyle w:val="libNormal"/>
      </w:pPr>
      <w:r w:rsidRPr="00B14408">
        <w:rPr>
          <w:rStyle w:val="libBold2Char"/>
          <w:rFonts w:hint="eastAsia"/>
          <w:rtl/>
        </w:rPr>
        <w:t>ابشع</w:t>
      </w:r>
      <w:r>
        <w:t xml:space="preserve"> abša2 uglier; more repulsive</w:t>
      </w:r>
    </w:p>
    <w:p w:rsidR="00B14408" w:rsidRDefault="00FD180F" w:rsidP="00FD180F">
      <w:pPr>
        <w:pStyle w:val="libNormal"/>
      </w:pPr>
      <w:r w:rsidRPr="007F5296">
        <w:rPr>
          <w:rStyle w:val="libBold2Char"/>
        </w:rPr>
        <w:t>1</w:t>
      </w:r>
      <w:r w:rsidRPr="007F5296">
        <w:rPr>
          <w:rStyle w:val="libBold2Char"/>
          <w:rtl/>
        </w:rPr>
        <w:t>باشق</w:t>
      </w:r>
      <w:r>
        <w:t xml:space="preserve"> look up alphabetically</w:t>
      </w:r>
    </w:p>
    <w:p w:rsidR="00B14408" w:rsidRDefault="00FD180F" w:rsidP="00FD180F">
      <w:pPr>
        <w:pStyle w:val="libNormal"/>
      </w:pPr>
      <w:r w:rsidRPr="007F5296">
        <w:rPr>
          <w:rStyle w:val="libBold2Char"/>
        </w:rPr>
        <w:t>2</w:t>
      </w:r>
      <w:r w:rsidRPr="007F5296">
        <w:rPr>
          <w:rStyle w:val="libBold2Char"/>
          <w:rtl/>
        </w:rPr>
        <w:t>بشقه</w:t>
      </w:r>
      <w:r>
        <w:t xml:space="preserve"> (eg.; Turk. baška; invar.) different</w:t>
      </w:r>
    </w:p>
    <w:p w:rsidR="00B14408" w:rsidRDefault="00FD180F" w:rsidP="00FD180F">
      <w:pPr>
        <w:pStyle w:val="libNormal"/>
      </w:pPr>
      <w:r w:rsidRPr="00B14408">
        <w:rPr>
          <w:rStyle w:val="libBold2Char"/>
          <w:rFonts w:hint="eastAsia"/>
          <w:rtl/>
        </w:rPr>
        <w:t>بشك</w:t>
      </w:r>
      <w:r>
        <w:t xml:space="preserve"> VIII to lie, prevaricate</w:t>
      </w:r>
    </w:p>
    <w:p w:rsidR="00B14408" w:rsidRDefault="00FD180F" w:rsidP="00FD180F">
      <w:pPr>
        <w:pStyle w:val="libNormal"/>
      </w:pPr>
      <w:r w:rsidRPr="00B14408">
        <w:rPr>
          <w:rStyle w:val="libBold2Char"/>
          <w:rFonts w:hint="eastAsia"/>
          <w:rtl/>
        </w:rPr>
        <w:t>بشاك</w:t>
      </w:r>
      <w:r>
        <w:t xml:space="preserve"> baššāk liar</w:t>
      </w:r>
    </w:p>
    <w:p w:rsidR="00B14408" w:rsidRDefault="00FD180F" w:rsidP="00FD180F">
      <w:pPr>
        <w:pStyle w:val="libNormal"/>
      </w:pPr>
      <w:r w:rsidRPr="00B14408">
        <w:rPr>
          <w:rStyle w:val="libBold2Char"/>
          <w:rFonts w:hint="eastAsia"/>
          <w:rtl/>
        </w:rPr>
        <w:t>ابتشاك</w:t>
      </w:r>
      <w:r>
        <w:t xml:space="preserve"> ibtišāk lie, deceit, trickery</w:t>
      </w:r>
    </w:p>
    <w:p w:rsidR="00B14408" w:rsidRDefault="00FD180F" w:rsidP="00FD180F">
      <w:pPr>
        <w:pStyle w:val="libNormal"/>
      </w:pPr>
      <w:r w:rsidRPr="007F5296">
        <w:rPr>
          <w:rStyle w:val="libBold2Char"/>
        </w:rPr>
        <w:t>1</w:t>
      </w:r>
      <w:r w:rsidRPr="007F5296">
        <w:rPr>
          <w:rStyle w:val="libBold2Char"/>
          <w:rtl/>
        </w:rPr>
        <w:t>بشكور</w:t>
      </w:r>
      <w:r>
        <w:t xml:space="preserve"> baškūr pl. </w:t>
      </w:r>
      <w:r>
        <w:rPr>
          <w:rtl/>
        </w:rPr>
        <w:t>بشاكير</w:t>
      </w:r>
      <w:r>
        <w:t xml:space="preserve"> bašākīr2 poker, fire iron</w:t>
      </w:r>
    </w:p>
    <w:p w:rsidR="00B14408" w:rsidRDefault="00FD180F" w:rsidP="00FD180F">
      <w:pPr>
        <w:pStyle w:val="libNormal"/>
      </w:pPr>
      <w:r w:rsidRPr="007F5296">
        <w:rPr>
          <w:rStyle w:val="libBold2Char"/>
        </w:rPr>
        <w:t>2</w:t>
      </w:r>
      <w:r w:rsidRPr="007F5296">
        <w:rPr>
          <w:rStyle w:val="libBold2Char"/>
          <w:rtl/>
        </w:rPr>
        <w:t>بشكير</w:t>
      </w:r>
      <w:r>
        <w:t xml:space="preserve"> balkir pl. </w:t>
      </w:r>
      <w:r>
        <w:rPr>
          <w:rtl/>
        </w:rPr>
        <w:t>بشاكير</w:t>
      </w:r>
      <w:r>
        <w:t xml:space="preserve"> bašākīr2 towel</w:t>
      </w:r>
    </w:p>
    <w:p w:rsidR="00B14408" w:rsidRDefault="00FD180F" w:rsidP="00FD180F">
      <w:pPr>
        <w:pStyle w:val="libNormal"/>
      </w:pPr>
      <w:r w:rsidRPr="00B14408">
        <w:rPr>
          <w:rStyle w:val="libBold2Char"/>
          <w:rFonts w:hint="eastAsia"/>
          <w:rtl/>
        </w:rPr>
        <w:t>بشلة</w:t>
      </w:r>
      <w:r>
        <w:t xml:space="preserve"> (It.) bišilla pl. </w:t>
      </w:r>
      <w:r w:rsidR="003D2305">
        <w:t>-</w:t>
      </w:r>
      <w:r>
        <w:t>āt bacillus</w:t>
      </w:r>
    </w:p>
    <w:p w:rsidR="00B14408" w:rsidRDefault="00FD180F" w:rsidP="00FD180F">
      <w:pPr>
        <w:pStyle w:val="libNormal"/>
      </w:pPr>
      <w:r w:rsidRPr="00B14408">
        <w:rPr>
          <w:rStyle w:val="libBold2Char"/>
          <w:rFonts w:hint="eastAsia"/>
          <w:rtl/>
        </w:rPr>
        <w:t>بشم</w:t>
      </w:r>
      <w:r>
        <w:t xml:space="preserve"> bašima a (bašam) to feel nauseated, be disgusted (</w:t>
      </w:r>
      <w:r>
        <w:rPr>
          <w:rtl/>
        </w:rPr>
        <w:t>من</w:t>
      </w:r>
      <w:r>
        <w:t xml:space="preserve"> by s.th.), be fed up (</w:t>
      </w:r>
      <w:r>
        <w:rPr>
          <w:rtl/>
        </w:rPr>
        <w:t>من</w:t>
      </w:r>
      <w:r>
        <w:t xml:space="preserve"> with) IV to nauseate, sicken, disgust (</w:t>
      </w:r>
      <w:r>
        <w:rPr>
          <w:rtl/>
        </w:rPr>
        <w:t>ه</w:t>
      </w:r>
      <w:r>
        <w:t xml:space="preserve"> s.o.)</w:t>
      </w:r>
    </w:p>
    <w:p w:rsidR="00B14408" w:rsidRDefault="00FD180F" w:rsidP="00FD180F">
      <w:pPr>
        <w:pStyle w:val="libNormal"/>
      </w:pPr>
      <w:r w:rsidRPr="00B14408">
        <w:rPr>
          <w:rStyle w:val="libBold2Char"/>
          <w:rFonts w:hint="eastAsia"/>
          <w:rtl/>
        </w:rPr>
        <w:t>بشم</w:t>
      </w:r>
      <w:r>
        <w:t xml:space="preserve"> bašam surfeit, satiety, loathing, disgust</w:t>
      </w:r>
    </w:p>
    <w:p w:rsidR="00B14408" w:rsidRDefault="00FD180F" w:rsidP="00FD180F">
      <w:pPr>
        <w:pStyle w:val="libNormal"/>
      </w:pPr>
      <w:r w:rsidRPr="00B14408">
        <w:rPr>
          <w:rStyle w:val="libBold2Char"/>
          <w:rFonts w:hint="eastAsia"/>
          <w:rtl/>
        </w:rPr>
        <w:t>بشمار</w:t>
      </w:r>
      <w:r>
        <w:t xml:space="preserve"> bašmār (tun.) lacework, trimmings</w:t>
      </w:r>
    </w:p>
    <w:p w:rsidR="00B14408" w:rsidRDefault="00FD180F" w:rsidP="00FD180F">
      <w:pPr>
        <w:pStyle w:val="libNormal"/>
      </w:pPr>
      <w:r w:rsidRPr="00B14408">
        <w:rPr>
          <w:rStyle w:val="libBold2Char"/>
          <w:rFonts w:hint="eastAsia"/>
          <w:rtl/>
        </w:rPr>
        <w:t>بشامرى</w:t>
      </w:r>
      <w:r>
        <w:t xml:space="preserve"> bašāmirī (tun.) laceworker, lace</w:t>
      </w:r>
      <w:r w:rsidR="003D2305">
        <w:t>-</w:t>
      </w:r>
      <w:r>
        <w:t>maker</w:t>
      </w:r>
    </w:p>
    <w:p w:rsidR="00B14408" w:rsidRDefault="00FD180F" w:rsidP="00FD180F">
      <w:pPr>
        <w:pStyle w:val="libNormal"/>
      </w:pPr>
      <w:r w:rsidRPr="00B14408">
        <w:rPr>
          <w:rStyle w:val="libBold2Char"/>
          <w:rFonts w:hint="eastAsia"/>
          <w:rtl/>
        </w:rPr>
        <w:t>بشمق</w:t>
      </w:r>
      <w:r>
        <w:t xml:space="preserve"> bašmaq slipper (worn by fuqahā’ and women)</w:t>
      </w:r>
    </w:p>
    <w:p w:rsidR="00B14408" w:rsidRDefault="00FD180F" w:rsidP="00FD180F">
      <w:pPr>
        <w:pStyle w:val="libNormal"/>
      </w:pPr>
      <w:r w:rsidRPr="00B14408">
        <w:rPr>
          <w:rStyle w:val="libBold2Char"/>
          <w:rFonts w:hint="eastAsia"/>
          <w:rtl/>
        </w:rPr>
        <w:t>بشنة</w:t>
      </w:r>
      <w:r>
        <w:t xml:space="preserve"> bašna (magr.) sorghum, millet</w:t>
      </w:r>
    </w:p>
    <w:p w:rsidR="00B14408" w:rsidRDefault="00FD180F" w:rsidP="00FD180F">
      <w:pPr>
        <w:pStyle w:val="libNormal"/>
      </w:pPr>
      <w:r w:rsidRPr="00B14408">
        <w:rPr>
          <w:rStyle w:val="libBold2Char"/>
          <w:rFonts w:hint="eastAsia"/>
          <w:rtl/>
        </w:rPr>
        <w:t>بشنس</w:t>
      </w:r>
      <w:r>
        <w:t xml:space="preserve"> bašan the ninth month of the Coptic calendar</w:t>
      </w:r>
    </w:p>
    <w:p w:rsidR="00B14408" w:rsidRDefault="00FD180F" w:rsidP="00FD180F">
      <w:pPr>
        <w:pStyle w:val="libNormal"/>
      </w:pPr>
      <w:r w:rsidRPr="00B14408">
        <w:rPr>
          <w:rStyle w:val="libBold2Char"/>
          <w:rFonts w:hint="eastAsia"/>
          <w:rtl/>
        </w:rPr>
        <w:t>بشنوقة</w:t>
      </w:r>
      <w:r>
        <w:t xml:space="preserve"> bašnūqa pl. </w:t>
      </w:r>
      <w:r>
        <w:rPr>
          <w:rtl/>
        </w:rPr>
        <w:t>بشانيق</w:t>
      </w:r>
      <w:r>
        <w:t xml:space="preserve"> bašānīq2 kerchief tied under the chin (pal.)</w:t>
      </w:r>
    </w:p>
    <w:p w:rsidR="00B14408" w:rsidRDefault="00FD180F" w:rsidP="00FD180F">
      <w:pPr>
        <w:pStyle w:val="libNormal"/>
      </w:pPr>
      <w:r w:rsidRPr="00B14408">
        <w:rPr>
          <w:rStyle w:val="libBold2Char"/>
          <w:rFonts w:hint="eastAsia"/>
          <w:rtl/>
        </w:rPr>
        <w:t>بشنين</w:t>
      </w:r>
      <w:r>
        <w:t xml:space="preserve"> bašnīn lotus</w:t>
      </w:r>
    </w:p>
    <w:p w:rsidR="00B14408" w:rsidRDefault="00FD180F" w:rsidP="00FD180F">
      <w:pPr>
        <w:pStyle w:val="libNormal"/>
      </w:pPr>
      <w:r w:rsidRPr="00B14408">
        <w:rPr>
          <w:rStyle w:val="libBold2Char"/>
          <w:rFonts w:hint="eastAsia"/>
          <w:rtl/>
        </w:rPr>
        <w:t>بص</w:t>
      </w:r>
      <w:r>
        <w:t xml:space="preserve"> baṣṣa i (baṣṣ, </w:t>
      </w:r>
      <w:r>
        <w:rPr>
          <w:rtl/>
        </w:rPr>
        <w:t>بصيص</w:t>
      </w:r>
      <w:r>
        <w:t xml:space="preserve"> basī</w:t>
      </w:r>
      <w:r>
        <w:t xml:space="preserve">ṣ) to glow, sparkle, glitter, shine; </w:t>
      </w:r>
      <w:r w:rsidR="003D2305">
        <w:t>--</w:t>
      </w:r>
      <w:r>
        <w:t xml:space="preserve"> (eg.) u to look</w:t>
      </w:r>
    </w:p>
    <w:p w:rsidR="00B14408" w:rsidRDefault="00FD180F" w:rsidP="00FD180F">
      <w:pPr>
        <w:pStyle w:val="libNormal"/>
      </w:pPr>
      <w:r w:rsidRPr="00B14408">
        <w:rPr>
          <w:rStyle w:val="libBold2Char"/>
          <w:rFonts w:hint="eastAsia"/>
          <w:rtl/>
        </w:rPr>
        <w:t>بصة</w:t>
      </w:r>
      <w:r>
        <w:t xml:space="preserve"> baṣṣ embers</w:t>
      </w:r>
    </w:p>
    <w:p w:rsidR="00B14408" w:rsidRDefault="00FD180F" w:rsidP="00FD180F">
      <w:pPr>
        <w:pStyle w:val="libNormal"/>
      </w:pPr>
      <w:r w:rsidRPr="00B14408">
        <w:rPr>
          <w:rStyle w:val="libBold2Char"/>
          <w:rFonts w:hint="eastAsia"/>
          <w:rtl/>
        </w:rPr>
        <w:t>بصيص</w:t>
      </w:r>
      <w:r>
        <w:t xml:space="preserve"> baṣīṣ glow, shine; glimpse, ray (e.g., of hope); lustrous, shining</w:t>
      </w:r>
    </w:p>
    <w:p w:rsidR="00B14408" w:rsidRDefault="00FD180F" w:rsidP="00FD180F">
      <w:pPr>
        <w:pStyle w:val="libNormal"/>
      </w:pPr>
      <w:r w:rsidRPr="00B14408">
        <w:rPr>
          <w:rStyle w:val="libBold2Char"/>
          <w:rFonts w:hint="eastAsia"/>
          <w:rtl/>
        </w:rPr>
        <w:t>بصائص</w:t>
      </w:r>
      <w:r>
        <w:t xml:space="preserve"> baṣā’iṣ lustrous, shining; (eg.) spy, detective</w:t>
      </w:r>
    </w:p>
    <w:p w:rsidR="00B14408" w:rsidRDefault="00FD180F" w:rsidP="00FD180F">
      <w:pPr>
        <w:pStyle w:val="libNormal"/>
      </w:pPr>
      <w:r w:rsidRPr="00B14408">
        <w:rPr>
          <w:rStyle w:val="libBold2Char"/>
          <w:rFonts w:hint="eastAsia"/>
          <w:rtl/>
        </w:rPr>
        <w:t>بصبص</w:t>
      </w:r>
      <w:r>
        <w:t xml:space="preserve"> baṣbaṣa (</w:t>
      </w:r>
      <w:r>
        <w:rPr>
          <w:rtl/>
        </w:rPr>
        <w:t>بصبصة</w:t>
      </w:r>
      <w:r>
        <w:t xml:space="preserve"> baṣbaṣa) to wag (</w:t>
      </w:r>
      <w:r>
        <w:rPr>
          <w:rtl/>
        </w:rPr>
        <w:t>بذنبه</w:t>
      </w:r>
      <w:r>
        <w:t xml:space="preserve"> bi</w:t>
      </w:r>
      <w:r w:rsidR="003D2305">
        <w:t>-</w:t>
      </w:r>
      <w:r>
        <w:t>danabihi its tail); (eg.) to ogle, make sheep’s eyes, cast amorous glances</w:t>
      </w:r>
    </w:p>
    <w:p w:rsidR="00B14408" w:rsidRDefault="00FD180F" w:rsidP="00FD180F">
      <w:pPr>
        <w:pStyle w:val="libNormal"/>
      </w:pPr>
      <w:r w:rsidRPr="00B14408">
        <w:rPr>
          <w:rStyle w:val="libBold2Char"/>
          <w:rFonts w:hint="eastAsia"/>
          <w:rtl/>
        </w:rPr>
        <w:t>بصخة</w:t>
      </w:r>
      <w:r>
        <w:t xml:space="preserve"> baṣḳa see </w:t>
      </w:r>
      <w:r>
        <w:rPr>
          <w:rtl/>
        </w:rPr>
        <w:t>بسخة</w:t>
      </w:r>
    </w:p>
    <w:p w:rsidR="00B14408" w:rsidRDefault="00FD180F" w:rsidP="00FD180F">
      <w:pPr>
        <w:pStyle w:val="libNormal"/>
      </w:pPr>
      <w:r w:rsidRPr="007F5296">
        <w:rPr>
          <w:rStyle w:val="libBold2Char"/>
        </w:rPr>
        <w:t>2</w:t>
      </w:r>
      <w:r w:rsidRPr="007F5296">
        <w:rPr>
          <w:rStyle w:val="libBold2Char"/>
          <w:rtl/>
        </w:rPr>
        <w:t>بصر</w:t>
      </w:r>
      <w:r>
        <w:t xml:space="preserve"> baṣura a (baṣar) to look, see; to realize, understand, comprehend, grasp (</w:t>
      </w:r>
      <w:r>
        <w:rPr>
          <w:rtl/>
        </w:rPr>
        <w:t>ب</w:t>
      </w:r>
      <w:r>
        <w:t xml:space="preserve"> s.th.) II to make (</w:t>
      </w:r>
      <w:r>
        <w:rPr>
          <w:rtl/>
        </w:rPr>
        <w:t>ه</w:t>
      </w:r>
      <w:r>
        <w:t xml:space="preserve"> s.o.)  understand or realize (</w:t>
      </w:r>
      <w:r>
        <w:rPr>
          <w:rtl/>
        </w:rPr>
        <w:t>هـ</w:t>
      </w:r>
      <w:r>
        <w:t xml:space="preserve"> or </w:t>
      </w:r>
      <w:r>
        <w:rPr>
          <w:rtl/>
        </w:rPr>
        <w:t>ب</w:t>
      </w:r>
      <w:r>
        <w:t xml:space="preserve"> s.th.), make </w:t>
      </w:r>
      <w:r>
        <w:lastRenderedPageBreak/>
        <w:t>(</w:t>
      </w:r>
      <w:r>
        <w:rPr>
          <w:rtl/>
        </w:rPr>
        <w:t>ه</w:t>
      </w:r>
      <w:r>
        <w:t xml:space="preserve"> s.o.) aware (</w:t>
      </w:r>
      <w:r>
        <w:rPr>
          <w:rtl/>
        </w:rPr>
        <w:t>هـ</w:t>
      </w:r>
      <w:r>
        <w:t xml:space="preserve"> or </w:t>
      </w:r>
      <w:r>
        <w:rPr>
          <w:rtl/>
        </w:rPr>
        <w:t>ب</w:t>
      </w:r>
      <w:r>
        <w:t xml:space="preserve"> of s.th.); to enlighten   (</w:t>
      </w:r>
      <w:r>
        <w:rPr>
          <w:rtl/>
        </w:rPr>
        <w:t>هـ ه</w:t>
      </w:r>
      <w:r>
        <w:t xml:space="preserve"> or </w:t>
      </w:r>
      <w:r>
        <w:rPr>
          <w:rtl/>
        </w:rPr>
        <w:t>ب ه</w:t>
      </w:r>
      <w:r>
        <w:t xml:space="preserve"> s.o. on or as to s.th.); to tell, inform (</w:t>
      </w:r>
      <w:r>
        <w:rPr>
          <w:rtl/>
        </w:rPr>
        <w:t>هـ ه</w:t>
      </w:r>
      <w:r>
        <w:t xml:space="preserve"> or </w:t>
      </w:r>
      <w:r>
        <w:rPr>
          <w:rtl/>
        </w:rPr>
        <w:t>ب ه</w:t>
      </w:r>
      <w:r>
        <w:t xml:space="preserve"> s.o. about) IV to see (</w:t>
      </w:r>
      <w:r>
        <w:rPr>
          <w:rtl/>
        </w:rPr>
        <w:t>هـ, ه</w:t>
      </w:r>
      <w:r>
        <w:t xml:space="preserve"> s.o., s.th.); to make out, behold, perceive, discern, notice (</w:t>
      </w:r>
      <w:r>
        <w:rPr>
          <w:rtl/>
        </w:rPr>
        <w:t>هـ, ه</w:t>
      </w:r>
      <w:r>
        <w:t xml:space="preserve"> s.o., s.th.), set eyes on (</w:t>
      </w:r>
      <w:r>
        <w:rPr>
          <w:rtl/>
        </w:rPr>
        <w:t>هـ ه</w:t>
      </w:r>
      <w:r>
        <w:t>), catch sight of (</w:t>
      </w:r>
      <w:r>
        <w:rPr>
          <w:rtl/>
        </w:rPr>
        <w:t>هـ. ه</w:t>
      </w:r>
      <w:r>
        <w:t>); to recognize (</w:t>
      </w:r>
      <w:r>
        <w:rPr>
          <w:rtl/>
        </w:rPr>
        <w:t>هـ, ه</w:t>
      </w:r>
      <w:r>
        <w:t xml:space="preserve"> s.o., s.th.); to reflect (</w:t>
      </w:r>
      <w:r>
        <w:rPr>
          <w:rtl/>
        </w:rPr>
        <w:t>ب</w:t>
      </w:r>
      <w:r>
        <w:t xml:space="preserve"> on). ponder (</w:t>
      </w:r>
      <w:r>
        <w:rPr>
          <w:rtl/>
        </w:rPr>
        <w:t>ب</w:t>
      </w:r>
      <w:r>
        <w:t xml:space="preserve"> s.th.) V to look (</w:t>
      </w:r>
      <w:r>
        <w:rPr>
          <w:rtl/>
        </w:rPr>
        <w:t>هـ</w:t>
      </w:r>
      <w:r>
        <w:t xml:space="preserve"> at), regard (</w:t>
      </w:r>
      <w:r>
        <w:rPr>
          <w:rtl/>
        </w:rPr>
        <w:t>هـ</w:t>
      </w:r>
      <w:r>
        <w:t xml:space="preserve"> s.th.); to reflect (</w:t>
      </w:r>
      <w:r>
        <w:rPr>
          <w:rtl/>
        </w:rPr>
        <w:t>فى</w:t>
      </w:r>
      <w:r>
        <w:t xml:space="preserve"> on s.th.), ponder (</w:t>
      </w:r>
      <w:r>
        <w:rPr>
          <w:rtl/>
        </w:rPr>
        <w:t>فى</w:t>
      </w:r>
      <w:r>
        <w:t xml:space="preserve"> s.th.) X to have the faculty of visual perception, be able to see; to be endowed with reason, be rational, reasonable, intelligent; to reflect (</w:t>
      </w:r>
      <w:r>
        <w:rPr>
          <w:rtl/>
        </w:rPr>
        <w:t>فى</w:t>
      </w:r>
      <w:r>
        <w:t xml:space="preserve"> on s.th.), ponder (</w:t>
      </w:r>
      <w:r>
        <w:rPr>
          <w:rtl/>
        </w:rPr>
        <w:t>فى</w:t>
      </w:r>
      <w:r>
        <w:t xml:space="preserve"> s.th.)</w:t>
      </w:r>
    </w:p>
    <w:p w:rsidR="00B14408" w:rsidRDefault="00FD180F" w:rsidP="00FD180F">
      <w:pPr>
        <w:pStyle w:val="libNormal"/>
      </w:pPr>
      <w:r w:rsidRPr="00B14408">
        <w:rPr>
          <w:rStyle w:val="libBold2Char"/>
          <w:rFonts w:hint="eastAsia"/>
          <w:rtl/>
        </w:rPr>
        <w:t>بصر</w:t>
      </w:r>
      <w:r>
        <w:t xml:space="preserve"> baṣar pl. </w:t>
      </w:r>
      <w:r>
        <w:rPr>
          <w:rtl/>
        </w:rPr>
        <w:t>ابصار</w:t>
      </w:r>
      <w:r>
        <w:t xml:space="preserve"> abṣār vision, eye</w:t>
      </w:r>
      <w:r w:rsidR="003D2305">
        <w:t>-</w:t>
      </w:r>
      <w:r>
        <w:t>sight; glance, look; insight; sight, discernment, perception</w:t>
      </w:r>
      <w:r w:rsidR="003D2305">
        <w:t>|</w:t>
      </w:r>
      <w:r>
        <w:rPr>
          <w:rtl/>
        </w:rPr>
        <w:t>قصير البصر</w:t>
      </w:r>
      <w:r>
        <w:t xml:space="preserve"> shortsighted, myopic; </w:t>
      </w:r>
      <w:r>
        <w:rPr>
          <w:rtl/>
        </w:rPr>
        <w:t>لمح البصر</w:t>
      </w:r>
      <w:r>
        <w:t xml:space="preserve"> lamḥ al</w:t>
      </w:r>
      <w:r w:rsidR="003D2305">
        <w:t>-</w:t>
      </w:r>
      <w:r>
        <w:t xml:space="preserve">b.glance of the eye; </w:t>
      </w:r>
      <w:r>
        <w:rPr>
          <w:rtl/>
        </w:rPr>
        <w:t>كلمح البصر, في لمح البصر, دون لمح البصر</w:t>
      </w:r>
      <w:r>
        <w:t xml:space="preserve"> (dūna), </w:t>
      </w:r>
      <w:r>
        <w:rPr>
          <w:rtl/>
        </w:rPr>
        <w:t>في اقل لمح البصر</w:t>
      </w:r>
      <w:r>
        <w:t xml:space="preserve"> (aqalIa) in the twinkling of an eye, in a moment, in a flash. instantly; </w:t>
      </w:r>
      <w:r>
        <w:rPr>
          <w:rtl/>
        </w:rPr>
        <w:t>على مدى البصر</w:t>
      </w:r>
      <w:r>
        <w:t xml:space="preserve"> (madā) within sight; </w:t>
      </w:r>
      <w:r>
        <w:rPr>
          <w:rtl/>
        </w:rPr>
        <w:t>له بصر ب فى</w:t>
      </w:r>
      <w:r>
        <w:t xml:space="preserve"> is knowledgeable, in, h. is familiar with</w:t>
      </w:r>
    </w:p>
    <w:p w:rsidR="00B14408" w:rsidRDefault="00FD180F" w:rsidP="00FD180F">
      <w:pPr>
        <w:pStyle w:val="libNormal"/>
      </w:pPr>
      <w:r w:rsidRPr="00B14408">
        <w:rPr>
          <w:rStyle w:val="libBold2Char"/>
          <w:rFonts w:hint="eastAsia"/>
          <w:rtl/>
        </w:rPr>
        <w:t>بصرى</w:t>
      </w:r>
      <w:r>
        <w:t xml:space="preserve"> baṣarī optic(al), visual, ocular</w:t>
      </w:r>
    </w:p>
    <w:p w:rsidR="00B14408" w:rsidRDefault="00FD180F" w:rsidP="00FD180F">
      <w:pPr>
        <w:pStyle w:val="libNormal"/>
      </w:pPr>
      <w:r w:rsidRPr="00B14408">
        <w:rPr>
          <w:rStyle w:val="libBold2Char"/>
          <w:rFonts w:hint="eastAsia"/>
          <w:rtl/>
        </w:rPr>
        <w:t>بصريات</w:t>
      </w:r>
      <w:r>
        <w:t xml:space="preserve"> baṣarīyāt optics</w:t>
      </w:r>
    </w:p>
    <w:p w:rsidR="00B14408" w:rsidRDefault="00FD180F" w:rsidP="00FD180F">
      <w:pPr>
        <w:pStyle w:val="libNormal"/>
      </w:pPr>
      <w:r w:rsidRPr="00B14408">
        <w:rPr>
          <w:rStyle w:val="libBold2Char"/>
          <w:rtl/>
        </w:rPr>
        <w:t>بصارة</w:t>
      </w:r>
      <w:r>
        <w:t xml:space="preserve"> basāra perception, discernment; perspicacity, acuteness of the mind, sharp</w:t>
      </w:r>
      <w:r w:rsidR="003D2305">
        <w:t>-</w:t>
      </w:r>
      <w:r>
        <w:t>wittedness</w:t>
      </w:r>
    </w:p>
    <w:p w:rsidR="00B14408" w:rsidRDefault="00FD180F" w:rsidP="00FD180F">
      <w:pPr>
        <w:pStyle w:val="libNormal"/>
      </w:pPr>
      <w:r w:rsidRPr="00B14408">
        <w:rPr>
          <w:rStyle w:val="libBold2Char"/>
          <w:rFonts w:hint="eastAsia"/>
          <w:rtl/>
        </w:rPr>
        <w:t>بصير</w:t>
      </w:r>
      <w:r>
        <w:t xml:space="preserve"> baṣīr pl. </w:t>
      </w:r>
      <w:r>
        <w:rPr>
          <w:rtl/>
        </w:rPr>
        <w:t>بصراء</w:t>
      </w:r>
      <w:r>
        <w:t xml:space="preserve"> buṣarā’2 endowed with eyesight; acutely aware (</w:t>
      </w:r>
      <w:r>
        <w:rPr>
          <w:rtl/>
        </w:rPr>
        <w:t>ب</w:t>
      </w:r>
      <w:r>
        <w:t xml:space="preserve"> of), having insight (</w:t>
      </w:r>
      <w:r>
        <w:rPr>
          <w:rtl/>
        </w:rPr>
        <w:t>ب</w:t>
      </w:r>
      <w:r>
        <w:t xml:space="preserve"> into); possessing knowledge or understanding (</w:t>
      </w:r>
      <w:r>
        <w:rPr>
          <w:rtl/>
        </w:rPr>
        <w:t>ب</w:t>
      </w:r>
      <w:r>
        <w:t xml:space="preserve"> of), discerning, discriminating, versed, knowledgeable, proficient (</w:t>
      </w:r>
      <w:r>
        <w:rPr>
          <w:rtl/>
        </w:rPr>
        <w:t>ب</w:t>
      </w:r>
      <w:r>
        <w:t xml:space="preserve"> in), acquainted (</w:t>
      </w:r>
      <w:r>
        <w:rPr>
          <w:rtl/>
        </w:rPr>
        <w:t>ب</w:t>
      </w:r>
      <w:r>
        <w:t xml:space="preserve"> with s.th.);</w:t>
      </w:r>
    </w:p>
    <w:p w:rsidR="00B14408" w:rsidRDefault="00FD180F" w:rsidP="00FD180F">
      <w:pPr>
        <w:pStyle w:val="libNormal"/>
      </w:pPr>
      <w:r w:rsidRPr="00B14408">
        <w:rPr>
          <w:rStyle w:val="libBold2Char"/>
          <w:rFonts w:hint="eastAsia"/>
          <w:rtl/>
        </w:rPr>
        <w:t>بصيرة</w:t>
      </w:r>
      <w:r>
        <w:t xml:space="preserve"> baṣīra pl. </w:t>
      </w:r>
      <w:r>
        <w:rPr>
          <w:rtl/>
        </w:rPr>
        <w:t>بصائر</w:t>
      </w:r>
      <w:r>
        <w:t xml:space="preserve"> (keen) insight, penetration, discernment, understanding, (power of) mental perception, mental vision</w:t>
      </w:r>
      <w:r w:rsidR="003D2305">
        <w:t>|</w:t>
      </w:r>
      <w:r>
        <w:rPr>
          <w:rtl/>
        </w:rPr>
        <w:t>عن بصيرة</w:t>
      </w:r>
      <w:r>
        <w:t xml:space="preserve"> deliberately, knowingly; </w:t>
      </w:r>
      <w:r>
        <w:rPr>
          <w:rtl/>
        </w:rPr>
        <w:t>كان على بصيرة من</w:t>
      </w:r>
      <w:r>
        <w:t xml:space="preserve"> to have insight into s.th., be informed about s.th.; </w:t>
      </w:r>
      <w:r>
        <w:rPr>
          <w:rtl/>
        </w:rPr>
        <w:t>نافذ البصيرة</w:t>
      </w:r>
      <w:r>
        <w:t xml:space="preserve"> discerning, clear</w:t>
      </w:r>
      <w:r w:rsidR="003D2305">
        <w:t>-</w:t>
      </w:r>
      <w:r>
        <w:t>sighted, perspicacious, sharp</w:t>
      </w:r>
      <w:r w:rsidR="003D2305">
        <w:t>-</w:t>
      </w:r>
      <w:r>
        <w:t xml:space="preserve">witted; </w:t>
      </w:r>
      <w:r>
        <w:rPr>
          <w:rtl/>
        </w:rPr>
        <w:t>نفاذ البصيرة</w:t>
      </w:r>
      <w:r>
        <w:t xml:space="preserve"> nafād al.</w:t>
      </w:r>
      <w:r w:rsidR="003D2305">
        <w:t>-</w:t>
      </w:r>
      <w:r>
        <w:t>b. sharp discernment, perspicacity</w:t>
      </w:r>
    </w:p>
    <w:p w:rsidR="00B14408" w:rsidRDefault="00FD180F" w:rsidP="00FD180F">
      <w:pPr>
        <w:pStyle w:val="libNormal"/>
      </w:pPr>
      <w:r w:rsidRPr="00B14408">
        <w:rPr>
          <w:rStyle w:val="libBold2Char"/>
          <w:rFonts w:hint="eastAsia"/>
          <w:rtl/>
        </w:rPr>
        <w:t>ابصر</w:t>
      </w:r>
      <w:r>
        <w:t xml:space="preserve"> abṣar2 more discerning</w:t>
      </w:r>
    </w:p>
    <w:p w:rsidR="00B14408" w:rsidRDefault="00FD180F" w:rsidP="00FD180F">
      <w:pPr>
        <w:pStyle w:val="libNormal"/>
      </w:pPr>
      <w:r w:rsidRPr="00B14408">
        <w:rPr>
          <w:rStyle w:val="libBold2Char"/>
          <w:rFonts w:hint="eastAsia"/>
          <w:rtl/>
        </w:rPr>
        <w:t>تبصرة</w:t>
      </w:r>
      <w:r>
        <w:t xml:space="preserve"> tabṣira enlightenment; instruction, information</w:t>
      </w:r>
    </w:p>
    <w:p w:rsidR="00B14408" w:rsidRDefault="00FD180F" w:rsidP="00FD180F">
      <w:pPr>
        <w:pStyle w:val="libNormal"/>
      </w:pPr>
      <w:r w:rsidRPr="00B14408">
        <w:rPr>
          <w:rStyle w:val="libBold2Char"/>
          <w:rFonts w:hint="eastAsia"/>
          <w:rtl/>
        </w:rPr>
        <w:lastRenderedPageBreak/>
        <w:t>تبصر</w:t>
      </w:r>
      <w:r>
        <w:t xml:space="preserve"> tabaṣṣur reflection, consideration; penetration, clear</w:t>
      </w:r>
      <w:r w:rsidR="003D2305">
        <w:t>-</w:t>
      </w:r>
      <w:r>
        <w:t>sightedness, perspicacity</w:t>
      </w:r>
    </w:p>
    <w:p w:rsidR="00B14408" w:rsidRDefault="00FD180F" w:rsidP="00FD180F">
      <w:pPr>
        <w:pStyle w:val="libNormal"/>
      </w:pPr>
      <w:r w:rsidRPr="00B14408">
        <w:rPr>
          <w:rStyle w:val="libBold2Char"/>
          <w:rFonts w:hint="eastAsia"/>
          <w:rtl/>
        </w:rPr>
        <w:t>باصرة</w:t>
      </w:r>
      <w:r>
        <w:t xml:space="preserve"> bāṣira pl. </w:t>
      </w:r>
      <w:r>
        <w:rPr>
          <w:rtl/>
        </w:rPr>
        <w:t>بواصر</w:t>
      </w:r>
      <w:r>
        <w:t xml:space="preserve"> bawāṣir2 eye</w:t>
      </w:r>
    </w:p>
    <w:p w:rsidR="00B14408" w:rsidRDefault="00FD180F" w:rsidP="00FD180F">
      <w:pPr>
        <w:pStyle w:val="libNormal"/>
      </w:pPr>
      <w:r>
        <w:t xml:space="preserve">2 </w:t>
      </w:r>
      <w:r>
        <w:rPr>
          <w:rtl/>
        </w:rPr>
        <w:t>البصرة</w:t>
      </w:r>
      <w:r>
        <w:t xml:space="preserve"> al</w:t>
      </w:r>
      <w:r w:rsidR="003D2305">
        <w:t>-</w:t>
      </w:r>
      <w:r>
        <w:t>baṣra Basra (port in S Iraq)</w:t>
      </w:r>
    </w:p>
    <w:p w:rsidR="00B14408" w:rsidRDefault="00FD180F" w:rsidP="00FD180F">
      <w:pPr>
        <w:pStyle w:val="libNormal"/>
      </w:pPr>
      <w:r w:rsidRPr="00B14408">
        <w:rPr>
          <w:rStyle w:val="libBold2Char"/>
          <w:rFonts w:hint="eastAsia"/>
          <w:rtl/>
        </w:rPr>
        <w:t>بصق</w:t>
      </w:r>
      <w:r>
        <w:t xml:space="preserve"> baṣaqa u to spit (</w:t>
      </w:r>
      <w:r>
        <w:rPr>
          <w:rtl/>
        </w:rPr>
        <w:t>على</w:t>
      </w:r>
      <w:r>
        <w:t xml:space="preserve"> on s.o.)</w:t>
      </w:r>
    </w:p>
    <w:p w:rsidR="00B14408" w:rsidRDefault="00FD180F" w:rsidP="00FD180F">
      <w:pPr>
        <w:pStyle w:val="libNormal"/>
      </w:pPr>
      <w:r w:rsidRPr="00B14408">
        <w:rPr>
          <w:rStyle w:val="libBold2Char"/>
          <w:rFonts w:hint="eastAsia"/>
          <w:rtl/>
        </w:rPr>
        <w:t>بصقة</w:t>
      </w:r>
      <w:r>
        <w:t xml:space="preserve"> baṣqa (n. vic.) expectoration; (expectorated) spit, spittle, saliva</w:t>
      </w:r>
    </w:p>
    <w:p w:rsidR="00B14408" w:rsidRDefault="00FD180F" w:rsidP="00FD180F">
      <w:pPr>
        <w:pStyle w:val="libNormal"/>
      </w:pPr>
      <w:r w:rsidRPr="00B14408">
        <w:rPr>
          <w:rStyle w:val="libBold2Char"/>
          <w:rFonts w:hint="eastAsia"/>
          <w:rtl/>
        </w:rPr>
        <w:t>بصاق</w:t>
      </w:r>
      <w:r>
        <w:t xml:space="preserve"> buṣaq spit, spittle, saliva</w:t>
      </w:r>
    </w:p>
    <w:p w:rsidR="00B14408" w:rsidRDefault="00FD180F" w:rsidP="00FD180F">
      <w:pPr>
        <w:pStyle w:val="libNormal"/>
      </w:pPr>
      <w:r w:rsidRPr="00B14408">
        <w:rPr>
          <w:rStyle w:val="libBold2Char"/>
          <w:rFonts w:hint="eastAsia"/>
          <w:rtl/>
        </w:rPr>
        <w:t>مبصقة</w:t>
      </w:r>
      <w:r>
        <w:t xml:space="preserve"> mibṣaqa spittoon, cuspidor</w:t>
      </w:r>
    </w:p>
    <w:p w:rsidR="00B14408" w:rsidRDefault="00FD180F" w:rsidP="00FD180F">
      <w:pPr>
        <w:pStyle w:val="libNormal"/>
      </w:pPr>
      <w:r w:rsidRPr="00B14408">
        <w:rPr>
          <w:rStyle w:val="libBold2Char"/>
          <w:rFonts w:hint="eastAsia"/>
          <w:rtl/>
        </w:rPr>
        <w:t>بصل</w:t>
      </w:r>
      <w:r>
        <w:t xml:space="preserve"> baṣal (coll.; n. un. </w:t>
      </w:r>
      <w:r>
        <w:rPr>
          <w:rtl/>
        </w:rPr>
        <w:t>ة</w:t>
      </w:r>
      <w:r>
        <w:t>) onion(s); bulb(s)</w:t>
      </w:r>
      <w:r w:rsidR="003D2305">
        <w:t>|</w:t>
      </w:r>
      <w:r>
        <w:t xml:space="preserve"> </w:t>
      </w:r>
      <w:r>
        <w:rPr>
          <w:rtl/>
        </w:rPr>
        <w:t>بصل الفار</w:t>
      </w:r>
      <w:r>
        <w:t xml:space="preserve"> b. al</w:t>
      </w:r>
      <w:r w:rsidR="003D2305">
        <w:t>-</w:t>
      </w:r>
      <w:r>
        <w:t>fa’r sea onion (Scilla verna)</w:t>
      </w:r>
    </w:p>
    <w:p w:rsidR="00B14408" w:rsidRDefault="00FD180F" w:rsidP="00FD180F">
      <w:pPr>
        <w:pStyle w:val="libNormal"/>
      </w:pPr>
      <w:r w:rsidRPr="00B14408">
        <w:rPr>
          <w:rStyle w:val="libBold2Char"/>
          <w:rFonts w:hint="eastAsia"/>
          <w:rtl/>
        </w:rPr>
        <w:t>بصلى</w:t>
      </w:r>
      <w:r>
        <w:t xml:space="preserve"> baṣālī bulbous</w:t>
      </w:r>
    </w:p>
    <w:p w:rsidR="00B14408" w:rsidRDefault="00FD180F" w:rsidP="00FD180F">
      <w:pPr>
        <w:pStyle w:val="libNormal"/>
      </w:pPr>
      <w:r w:rsidRPr="00B14408">
        <w:rPr>
          <w:rStyle w:val="libBold2Char"/>
          <w:rFonts w:hint="eastAsia"/>
          <w:rtl/>
        </w:rPr>
        <w:t>بصيلة</w:t>
      </w:r>
      <w:r>
        <w:t xml:space="preserve"> buṣaila pl. </w:t>
      </w:r>
      <w:r w:rsidR="003D2305">
        <w:t>-</w:t>
      </w:r>
      <w:r>
        <w:t xml:space="preserve">āt, </w:t>
      </w:r>
      <w:r>
        <w:rPr>
          <w:rtl/>
        </w:rPr>
        <w:t>بصيلة الشعر</w:t>
      </w:r>
      <w:r>
        <w:t xml:space="preserve"> b. aš</w:t>
      </w:r>
      <w:r w:rsidR="003D2305">
        <w:t>-</w:t>
      </w:r>
      <w:r>
        <w:t>ša‘r bulb of the hair (anat.)</w:t>
      </w:r>
    </w:p>
    <w:p w:rsidR="00B14408" w:rsidRDefault="00FD180F" w:rsidP="00FD180F">
      <w:pPr>
        <w:pStyle w:val="libNormal"/>
      </w:pPr>
      <w:r w:rsidRPr="00B14408">
        <w:rPr>
          <w:rStyle w:val="libBold2Char"/>
          <w:rFonts w:hint="eastAsia"/>
          <w:rtl/>
        </w:rPr>
        <w:t>بصم</w:t>
      </w:r>
      <w:r>
        <w:t xml:space="preserve"> baṣama u (baṣm) to print, imprint (</w:t>
      </w:r>
      <w:r>
        <w:rPr>
          <w:rtl/>
        </w:rPr>
        <w:t>هـ</w:t>
      </w:r>
      <w:r>
        <w:t xml:space="preserve"> s.th.); to stamp (</w:t>
      </w:r>
      <w:r>
        <w:rPr>
          <w:rtl/>
        </w:rPr>
        <w:t>هـ</w:t>
      </w:r>
      <w:r>
        <w:t xml:space="preserve"> s.th.); to make, or leave, an imprint (</w:t>
      </w:r>
      <w:r>
        <w:rPr>
          <w:rtl/>
        </w:rPr>
        <w:t>هـ</w:t>
      </w:r>
      <w:r>
        <w:t xml:space="preserve"> on)</w:t>
      </w:r>
    </w:p>
    <w:p w:rsidR="00B14408" w:rsidRDefault="00FD180F" w:rsidP="00FD180F">
      <w:pPr>
        <w:pStyle w:val="libNormal"/>
      </w:pPr>
      <w:r w:rsidRPr="00B14408">
        <w:rPr>
          <w:rStyle w:val="libBold2Char"/>
          <w:rFonts w:hint="eastAsia"/>
          <w:rtl/>
        </w:rPr>
        <w:t>بصمة</w:t>
      </w:r>
      <w:r>
        <w:t xml:space="preserve">  baṣma pl. baṣamāt imprint, impression</w:t>
      </w:r>
      <w:r w:rsidR="003D2305">
        <w:t>|</w:t>
      </w:r>
      <w:r>
        <w:t xml:space="preserve"> </w:t>
      </w:r>
      <w:r>
        <w:rPr>
          <w:rtl/>
        </w:rPr>
        <w:t>بصمة الختم</w:t>
      </w:r>
      <w:r>
        <w:t>b. al</w:t>
      </w:r>
      <w:r w:rsidR="003D2305">
        <w:t>-</w:t>
      </w:r>
      <w:r>
        <w:t xml:space="preserve">ḳatm stamp imprint, stamp; </w:t>
      </w:r>
      <w:r>
        <w:rPr>
          <w:rtl/>
        </w:rPr>
        <w:t>بصمة الاصابع</w:t>
      </w:r>
      <w:r>
        <w:t xml:space="preserve">  fingerprint</w:t>
      </w:r>
    </w:p>
    <w:p w:rsidR="00B14408" w:rsidRDefault="00FD180F" w:rsidP="00FD180F">
      <w:pPr>
        <w:pStyle w:val="libNormal"/>
      </w:pPr>
      <w:r w:rsidRPr="00B14408">
        <w:rPr>
          <w:rStyle w:val="libBold2Char"/>
          <w:rFonts w:hint="eastAsia"/>
          <w:rtl/>
        </w:rPr>
        <w:t>بصوة</w:t>
      </w:r>
      <w:r>
        <w:t xml:space="preserve"> baṣwa embers</w:t>
      </w:r>
    </w:p>
    <w:p w:rsidR="00B14408" w:rsidRDefault="00FD180F" w:rsidP="00FD180F">
      <w:pPr>
        <w:pStyle w:val="libNormal"/>
      </w:pPr>
      <w:r w:rsidRPr="00B14408">
        <w:rPr>
          <w:rStyle w:val="libBold2Char"/>
          <w:rFonts w:hint="eastAsia"/>
          <w:rtl/>
        </w:rPr>
        <w:t>بض</w:t>
      </w:r>
      <w:r>
        <w:t xml:space="preserve"> baḍḍ tender</w:t>
      </w:r>
      <w:r w:rsidR="003D2305">
        <w:t>-</w:t>
      </w:r>
      <w:r>
        <w:t>skinned</w:t>
      </w:r>
    </w:p>
    <w:p w:rsidR="00B14408" w:rsidRDefault="00FD180F" w:rsidP="00FD180F">
      <w:pPr>
        <w:pStyle w:val="libNormal"/>
      </w:pPr>
      <w:r w:rsidRPr="00B14408">
        <w:rPr>
          <w:rStyle w:val="libBold2Char"/>
          <w:rFonts w:hint="eastAsia"/>
          <w:rtl/>
        </w:rPr>
        <w:t>بضع</w:t>
      </w:r>
      <w:r>
        <w:t xml:space="preserve"> baḍa‘a a (baḍ‘) to cut, slash or slit open (</w:t>
      </w:r>
      <w:r>
        <w:rPr>
          <w:rtl/>
        </w:rPr>
        <w:t>هـ</w:t>
      </w:r>
      <w:r>
        <w:t xml:space="preserve"> s.th.); to cut up, carve up, dissect, anatomize ( s.th.); to amputate (surg.) II to cut up, carve up, dissect, anatomize III to sleep (</w:t>
      </w:r>
      <w:r>
        <w:rPr>
          <w:rtl/>
        </w:rPr>
        <w:t>ها</w:t>
      </w:r>
      <w:r>
        <w:t xml:space="preserve"> with a woman) IV to invest capital (</w:t>
      </w:r>
      <w:r>
        <w:rPr>
          <w:rtl/>
        </w:rPr>
        <w:t>هـ</w:t>
      </w:r>
      <w:r>
        <w:t>) profitably in a commercial enterprise V pass. of n; to trade; to shop, make purchase X to trade</w:t>
      </w:r>
    </w:p>
    <w:p w:rsidR="00B14408" w:rsidRDefault="00FD180F" w:rsidP="00FD180F">
      <w:pPr>
        <w:pStyle w:val="libNormal"/>
      </w:pPr>
      <w:r w:rsidRPr="00B14408">
        <w:rPr>
          <w:rStyle w:val="libBold2Char"/>
          <w:rFonts w:hint="eastAsia"/>
          <w:rtl/>
        </w:rPr>
        <w:t>بضع</w:t>
      </w:r>
      <w:r>
        <w:t xml:space="preserve"> baḍ‘ amputation</w:t>
      </w:r>
    </w:p>
    <w:p w:rsidR="00B14408" w:rsidRDefault="00FD180F" w:rsidP="00FD180F">
      <w:pPr>
        <w:pStyle w:val="libNormal"/>
      </w:pPr>
      <w:r w:rsidRPr="00B14408">
        <w:rPr>
          <w:rStyle w:val="libBold2Char"/>
          <w:rFonts w:hint="eastAsia"/>
          <w:rtl/>
        </w:rPr>
        <w:t>بضع</w:t>
      </w:r>
      <w:r>
        <w:t xml:space="preserve"> </w:t>
      </w:r>
      <w:r>
        <w:t xml:space="preserve">biḍ‘ (commonly, with genit. pl. of f. nouns, </w:t>
      </w:r>
      <w:r>
        <w:rPr>
          <w:rtl/>
        </w:rPr>
        <w:t>بضعة</w:t>
      </w:r>
      <w:r>
        <w:t xml:space="preserve"> with genit. pl. of m. nouns; in classical Arabic </w:t>
      </w:r>
      <w:r>
        <w:rPr>
          <w:rtl/>
        </w:rPr>
        <w:t>بضع</w:t>
      </w:r>
      <w:r>
        <w:t xml:space="preserve"> with both genders) some, a few, several</w:t>
      </w:r>
    </w:p>
    <w:p w:rsidR="00B14408" w:rsidRDefault="00FD180F" w:rsidP="00FD180F">
      <w:pPr>
        <w:pStyle w:val="libNormal"/>
      </w:pPr>
      <w:r w:rsidRPr="00B14408">
        <w:rPr>
          <w:rStyle w:val="libBold2Char"/>
          <w:rFonts w:hint="eastAsia"/>
          <w:rtl/>
        </w:rPr>
        <w:t>بضعة</w:t>
      </w:r>
      <w:r>
        <w:t xml:space="preserve"> biḍ‘a pl. </w:t>
      </w:r>
      <w:r>
        <w:rPr>
          <w:rtl/>
        </w:rPr>
        <w:t>بضائع</w:t>
      </w:r>
      <w:r>
        <w:t xml:space="preserve"> baḍā’i‘ piece (of meat); meat; see also biḍ‘ above</w:t>
      </w:r>
    </w:p>
    <w:p w:rsidR="00B14408" w:rsidRDefault="00FD180F" w:rsidP="00FD180F">
      <w:pPr>
        <w:pStyle w:val="libNormal"/>
      </w:pPr>
      <w:r w:rsidRPr="00B14408">
        <w:rPr>
          <w:rStyle w:val="libBold2Char"/>
          <w:rFonts w:hint="eastAsia"/>
          <w:rtl/>
        </w:rPr>
        <w:t>بضع</w:t>
      </w:r>
      <w:r>
        <w:t xml:space="preserve"> buḍ‘ vulva</w:t>
      </w:r>
    </w:p>
    <w:p w:rsidR="00B14408" w:rsidRDefault="00FD180F" w:rsidP="00FD180F">
      <w:pPr>
        <w:pStyle w:val="libNormal"/>
      </w:pPr>
      <w:r w:rsidRPr="00B14408">
        <w:rPr>
          <w:rStyle w:val="libBold2Char"/>
          <w:rFonts w:hint="eastAsia"/>
          <w:rtl/>
        </w:rPr>
        <w:t>بضاعة</w:t>
      </w:r>
      <w:r>
        <w:t xml:space="preserve"> biḍā‘a pl. </w:t>
      </w:r>
      <w:r>
        <w:rPr>
          <w:rtl/>
        </w:rPr>
        <w:t>بضائع</w:t>
      </w:r>
      <w:r>
        <w:t xml:space="preserve"> baḍā’i2 goods, merchandise, wares, commodities; that which s.o. has to offer, which he has to &amp;how, with which he is </w:t>
      </w:r>
      <w:r>
        <w:lastRenderedPageBreak/>
        <w:t>endowed (also attributes, qualities)</w:t>
      </w:r>
      <w:r w:rsidR="003D2305">
        <w:t>|</w:t>
      </w:r>
      <w:r>
        <w:t xml:space="preserve"> </w:t>
      </w:r>
      <w:r>
        <w:rPr>
          <w:rtl/>
        </w:rPr>
        <w:t>قطار البضاعة</w:t>
      </w:r>
      <w:r>
        <w:t xml:space="preserve"> freight train; </w:t>
      </w:r>
      <w:r>
        <w:rPr>
          <w:rtl/>
        </w:rPr>
        <w:t>اخرج ما عنده من بضاعة</w:t>
      </w:r>
      <w:r>
        <w:t xml:space="preserve"> he said what he had intended to say</w:t>
      </w:r>
    </w:p>
    <w:p w:rsidR="00B14408" w:rsidRDefault="00FD180F" w:rsidP="00FD180F">
      <w:pPr>
        <w:pStyle w:val="libNormal"/>
      </w:pPr>
      <w:r w:rsidRPr="00B14408">
        <w:rPr>
          <w:rStyle w:val="libBold2Char"/>
          <w:rFonts w:hint="eastAsia"/>
          <w:rtl/>
        </w:rPr>
        <w:t>مبضع</w:t>
      </w:r>
      <w:r>
        <w:t xml:space="preserve"> mibḍa‘ pl. </w:t>
      </w:r>
      <w:r>
        <w:rPr>
          <w:rtl/>
        </w:rPr>
        <w:t>مباضع</w:t>
      </w:r>
      <w:r>
        <w:t xml:space="preserve"> mabāḍi‘2 dissecting knife, scalpel</w:t>
      </w:r>
    </w:p>
    <w:p w:rsidR="00B14408" w:rsidRDefault="00FD180F" w:rsidP="00FD180F">
      <w:pPr>
        <w:pStyle w:val="libNormal"/>
      </w:pPr>
      <w:r w:rsidRPr="00B14408">
        <w:rPr>
          <w:rStyle w:val="libBold2Char"/>
          <w:rFonts w:hint="eastAsia"/>
          <w:rtl/>
        </w:rPr>
        <w:t>ابضاع</w:t>
      </w:r>
      <w:r>
        <w:t xml:space="preserve"> ibḍā‘ mandate for the management of affairs (lsl. Law); partnership in a limited company, capital investment</w:t>
      </w:r>
    </w:p>
    <w:p w:rsidR="00B14408" w:rsidRDefault="00FD180F" w:rsidP="00FD180F">
      <w:pPr>
        <w:pStyle w:val="libNormal"/>
      </w:pPr>
      <w:r w:rsidRPr="00B14408">
        <w:rPr>
          <w:rStyle w:val="libBold2Char"/>
          <w:rFonts w:hint="eastAsia"/>
          <w:rtl/>
        </w:rPr>
        <w:t>مبضع</w:t>
      </w:r>
      <w:r>
        <w:t xml:space="preserve"> mubḍi‘ pl. </w:t>
      </w:r>
      <w:r w:rsidR="003D2305">
        <w:t>-</w:t>
      </w:r>
      <w:r>
        <w:t>ūn limited partner (com.)</w:t>
      </w:r>
    </w:p>
    <w:p w:rsidR="00B14408" w:rsidRDefault="00FD180F" w:rsidP="00FD180F">
      <w:pPr>
        <w:pStyle w:val="libNormal"/>
      </w:pPr>
      <w:r w:rsidRPr="00B14408">
        <w:rPr>
          <w:rStyle w:val="libBold2Char"/>
          <w:rFonts w:hint="eastAsia"/>
          <w:rtl/>
        </w:rPr>
        <w:t>مستبضع</w:t>
      </w:r>
      <w:r>
        <w:t xml:space="preserve"> mustabḍi‘ manager, managing agent (Isl. Law)</w:t>
      </w:r>
    </w:p>
    <w:p w:rsidR="00B14408" w:rsidRDefault="00FD180F" w:rsidP="00FD180F">
      <w:pPr>
        <w:pStyle w:val="libNormal"/>
      </w:pPr>
      <w:r w:rsidRPr="00B14408">
        <w:rPr>
          <w:rStyle w:val="libBold2Char"/>
          <w:rFonts w:hint="eastAsia"/>
          <w:rtl/>
        </w:rPr>
        <w:t>بط</w:t>
      </w:r>
      <w:r>
        <w:t xml:space="preserve"> baṯṯ (n. un. </w:t>
      </w:r>
      <w:r>
        <w:rPr>
          <w:rtl/>
        </w:rPr>
        <w:t>ة</w:t>
      </w:r>
      <w:r>
        <w:t xml:space="preserve">) duck; </w:t>
      </w:r>
      <w:r>
        <w:rPr>
          <w:rtl/>
        </w:rPr>
        <w:t>بطة</w:t>
      </w:r>
      <w:r>
        <w:t xml:space="preserve"> baṯṯa leather flask</w:t>
      </w:r>
      <w:r w:rsidR="003D2305">
        <w:t>|</w:t>
      </w:r>
      <w:r>
        <w:t xml:space="preserve"> </w:t>
      </w:r>
      <w:r>
        <w:rPr>
          <w:rtl/>
        </w:rPr>
        <w:t>بطة الساق</w:t>
      </w:r>
      <w:r>
        <w:t xml:space="preserve"> calf (of the leg)</w:t>
      </w:r>
    </w:p>
    <w:p w:rsidR="00B14408" w:rsidRDefault="00FD180F" w:rsidP="00FD180F">
      <w:pPr>
        <w:pStyle w:val="libNormal"/>
      </w:pPr>
      <w:r w:rsidRPr="00B14408">
        <w:rPr>
          <w:rStyle w:val="libBold2Char"/>
          <w:rFonts w:hint="eastAsia"/>
          <w:rtl/>
        </w:rPr>
        <w:t>بطؤ</w:t>
      </w:r>
      <w:r>
        <w:t xml:space="preserve"> baṯu’a u (</w:t>
      </w:r>
      <w:r>
        <w:rPr>
          <w:rtl/>
        </w:rPr>
        <w:t>بطء</w:t>
      </w:r>
      <w:r>
        <w:t xml:space="preserve"> buṯ’, </w:t>
      </w:r>
      <w:r>
        <w:rPr>
          <w:rtl/>
        </w:rPr>
        <w:t>بطاء</w:t>
      </w:r>
      <w:r>
        <w:t xml:space="preserve"> biṯā’, </w:t>
      </w:r>
      <w:r>
        <w:rPr>
          <w:rtl/>
        </w:rPr>
        <w:t>بطاءة</w:t>
      </w:r>
      <w:r>
        <w:t xml:space="preserve"> baṯa’a) to he slow; to he slowgoing, slow</w:t>
      </w:r>
      <w:r w:rsidR="003D2305">
        <w:t>-</w:t>
      </w:r>
      <w:r>
        <w:t>footed, slow</w:t>
      </w:r>
      <w:r w:rsidR="003D2305">
        <w:t>-</w:t>
      </w:r>
      <w:r>
        <w:t>paced; to tarry, linger, wait, hesitate II to retard, slow down, delay, hold up (</w:t>
      </w:r>
      <w:r>
        <w:rPr>
          <w:rtl/>
        </w:rPr>
        <w:t>ب على</w:t>
      </w:r>
      <w:r>
        <w:t xml:space="preserve"> s.o. in s.th.) IV to slow down, decelerate, retard, delay, hold up (</w:t>
      </w:r>
      <w:r>
        <w:rPr>
          <w:rtl/>
        </w:rPr>
        <w:t>هـ</w:t>
      </w:r>
      <w:r>
        <w:t xml:space="preserve"> s.th.); to he slow, go or drive slowly, slow down; to be late (</w:t>
      </w:r>
      <w:r>
        <w:rPr>
          <w:rtl/>
        </w:rPr>
        <w:t>عن</w:t>
      </w:r>
      <w:r>
        <w:t xml:space="preserve"> for s.th., in meeting s.o.), keep s.o. (</w:t>
      </w:r>
      <w:r>
        <w:rPr>
          <w:rtl/>
        </w:rPr>
        <w:t>عن</w:t>
      </w:r>
      <w:r>
        <w:t>) waiting V to be slow, tardy (</w:t>
      </w:r>
      <w:r>
        <w:rPr>
          <w:rtl/>
        </w:rPr>
        <w:t>فى</w:t>
      </w:r>
      <w:r>
        <w:t xml:space="preserve"> in) VI to he slow, leisurely, unhurried; to go, drive, act or proceed slowly, leisurely; to he slowgoing, slow</w:t>
      </w:r>
      <w:r w:rsidR="003D2305">
        <w:t>-</w:t>
      </w:r>
      <w:r>
        <w:t>footed, slow</w:t>
      </w:r>
      <w:r w:rsidR="003D2305">
        <w:t>-</w:t>
      </w:r>
      <w:r>
        <w:t>paced; to slow down X to find slow (</w:t>
      </w:r>
      <w:r>
        <w:rPr>
          <w:rtl/>
        </w:rPr>
        <w:t>هـ, ه</w:t>
      </w:r>
      <w:r>
        <w:t xml:space="preserve"> s.o., s.th.); to have to wait a long time (</w:t>
      </w:r>
      <w:r>
        <w:rPr>
          <w:rtl/>
        </w:rPr>
        <w:t>ه</w:t>
      </w:r>
      <w:r>
        <w:t xml:space="preserve"> for s.o.), be kept waiting (</w:t>
      </w:r>
      <w:r>
        <w:rPr>
          <w:rtl/>
        </w:rPr>
        <w:t>ه</w:t>
      </w:r>
      <w:r>
        <w:t xml:space="preserve"> by s.o.)</w:t>
      </w:r>
    </w:p>
    <w:p w:rsidR="00B14408" w:rsidRDefault="00FD180F" w:rsidP="00FD180F">
      <w:pPr>
        <w:pStyle w:val="libNormal"/>
      </w:pPr>
      <w:r w:rsidRPr="00B14408">
        <w:rPr>
          <w:rStyle w:val="libBold2Char"/>
          <w:rFonts w:hint="eastAsia"/>
          <w:rtl/>
        </w:rPr>
        <w:t>بطء</w:t>
      </w:r>
      <w:r>
        <w:t xml:space="preserve"> buṯ’ slowness, tardiness</w:t>
      </w:r>
      <w:r w:rsidR="003D2305">
        <w:t>|</w:t>
      </w:r>
      <w:r>
        <w:t xml:space="preserve"> </w:t>
      </w:r>
      <w:r>
        <w:rPr>
          <w:rtl/>
        </w:rPr>
        <w:t>ببطء</w:t>
      </w:r>
      <w:r>
        <w:t xml:space="preserve"> slowly, leisurely, unhurriedly</w:t>
      </w:r>
    </w:p>
    <w:p w:rsidR="00B14408" w:rsidRDefault="00FD180F" w:rsidP="00FD180F">
      <w:pPr>
        <w:pStyle w:val="libNormal"/>
      </w:pPr>
      <w:r w:rsidRPr="00B14408">
        <w:rPr>
          <w:rStyle w:val="libBold2Char"/>
          <w:rFonts w:hint="eastAsia"/>
          <w:rtl/>
        </w:rPr>
        <w:t>بطئ</w:t>
      </w:r>
      <w:r>
        <w:t xml:space="preserve"> baṯI’ pl. </w:t>
      </w:r>
      <w:r>
        <w:rPr>
          <w:rtl/>
        </w:rPr>
        <w:t>بطاء</w:t>
      </w:r>
      <w:r>
        <w:t xml:space="preserve"> biṯā’ slow, unhurried; slowgoing, slow</w:t>
      </w:r>
      <w:r w:rsidR="003D2305">
        <w:t>-</w:t>
      </w:r>
      <w:r>
        <w:t>footed, slow</w:t>
      </w:r>
      <w:r w:rsidR="003D2305">
        <w:t>-</w:t>
      </w:r>
      <w:r>
        <w:t>paced; tardy, late; sluggish, lazy; slow, gradual, imperceptible</w:t>
      </w:r>
      <w:r w:rsidR="003D2305">
        <w:t>|</w:t>
      </w:r>
      <w:r>
        <w:t xml:space="preserve">O </w:t>
      </w:r>
      <w:r>
        <w:rPr>
          <w:rtl/>
        </w:rPr>
        <w:t>بطىء التردد</w:t>
      </w:r>
      <w:r>
        <w:t xml:space="preserve"> b. at</w:t>
      </w:r>
      <w:r w:rsidR="003D2305">
        <w:t>-</w:t>
      </w:r>
      <w:r>
        <w:t>taraddud of low frequency (el.)</w:t>
      </w:r>
    </w:p>
    <w:p w:rsidR="00B14408" w:rsidRDefault="00FD180F" w:rsidP="00FD180F">
      <w:pPr>
        <w:pStyle w:val="libNormal"/>
      </w:pPr>
      <w:r w:rsidRPr="00B14408">
        <w:rPr>
          <w:rStyle w:val="libBold2Char"/>
          <w:rFonts w:hint="eastAsia"/>
          <w:rtl/>
        </w:rPr>
        <w:t>ابطأ</w:t>
      </w:r>
      <w:r>
        <w:t xml:space="preserve"> abṯa’2 slower</w:t>
      </w:r>
      <w:r w:rsidR="003D2305">
        <w:t>|</w:t>
      </w:r>
      <w:r>
        <w:t xml:space="preserve"> </w:t>
      </w:r>
      <w:r>
        <w:rPr>
          <w:rtl/>
        </w:rPr>
        <w:t>ابطأ من غراب نوح</w:t>
      </w:r>
      <w:r>
        <w:t xml:space="preserve"> (gurābi nūḥ) tardier than Noah’s raven, i.e., slower than a ten years’ itch (proverbially of s.o. who ia very tardy)</w:t>
      </w:r>
    </w:p>
    <w:p w:rsidR="00B14408" w:rsidRDefault="00FD180F" w:rsidP="00FD180F">
      <w:pPr>
        <w:pStyle w:val="libNormal"/>
      </w:pPr>
      <w:r w:rsidRPr="00B14408">
        <w:rPr>
          <w:rStyle w:val="libBold2Char"/>
          <w:rFonts w:hint="eastAsia"/>
          <w:rtl/>
        </w:rPr>
        <w:t>ابطاء</w:t>
      </w:r>
      <w:r>
        <w:t xml:space="preserve">  ibṯā’ slowing down, retardation, deceleration, reduction of speed; tarrying, delay; slowness</w:t>
      </w:r>
      <w:r w:rsidR="003D2305">
        <w:t>|</w:t>
      </w:r>
      <w:r>
        <w:t xml:space="preserve"> </w:t>
      </w:r>
      <w:r>
        <w:rPr>
          <w:rtl/>
        </w:rPr>
        <w:t>دون ابطاء</w:t>
      </w:r>
      <w:r>
        <w:t xml:space="preserve"> without delay</w:t>
      </w:r>
    </w:p>
    <w:p w:rsidR="00B14408" w:rsidRDefault="00FD180F" w:rsidP="00FD180F">
      <w:pPr>
        <w:pStyle w:val="libNormal"/>
      </w:pPr>
      <w:r w:rsidRPr="00B14408">
        <w:rPr>
          <w:rStyle w:val="libBold2Char"/>
          <w:rFonts w:hint="eastAsia"/>
          <w:rtl/>
        </w:rPr>
        <w:t>تباطؤ</w:t>
      </w:r>
      <w:r>
        <w:t xml:space="preserve"> tabātu’ slowness; slowing down, retardation</w:t>
      </w:r>
    </w:p>
    <w:p w:rsidR="00B14408" w:rsidRDefault="00FD180F" w:rsidP="00FD180F">
      <w:pPr>
        <w:pStyle w:val="libNormal"/>
      </w:pPr>
      <w:r w:rsidRPr="00B14408">
        <w:rPr>
          <w:rStyle w:val="libBold2Char"/>
          <w:rFonts w:hint="eastAsia"/>
          <w:rtl/>
        </w:rPr>
        <w:t>بطارية</w:t>
      </w:r>
      <w:r>
        <w:t xml:space="preserve"> baṯṯārīya pl. </w:t>
      </w:r>
      <w:r w:rsidR="003D2305">
        <w:t>-</w:t>
      </w:r>
      <w:r>
        <w:t>āt battery (el. and mil.)</w:t>
      </w:r>
    </w:p>
    <w:p w:rsidR="00B14408" w:rsidRDefault="00FD180F" w:rsidP="00FD180F">
      <w:pPr>
        <w:pStyle w:val="libNormal"/>
      </w:pPr>
      <w:r w:rsidRPr="00B14408">
        <w:rPr>
          <w:rStyle w:val="libBold2Char"/>
          <w:rFonts w:hint="eastAsia"/>
          <w:rtl/>
        </w:rPr>
        <w:t>بطاطا</w:t>
      </w:r>
      <w:r>
        <w:t xml:space="preserve"> baṯāṯā, </w:t>
      </w:r>
      <w:r>
        <w:rPr>
          <w:rtl/>
        </w:rPr>
        <w:t>بطاطا</w:t>
      </w:r>
      <w:r>
        <w:t xml:space="preserve"> baṯāṯā sweet potato, yam</w:t>
      </w:r>
    </w:p>
    <w:p w:rsidR="00B14408" w:rsidRDefault="00FD180F" w:rsidP="00FD180F">
      <w:pPr>
        <w:pStyle w:val="libNormal"/>
      </w:pPr>
      <w:r w:rsidRPr="00B14408">
        <w:rPr>
          <w:rStyle w:val="libBold2Char"/>
          <w:rFonts w:hint="eastAsia"/>
          <w:rtl/>
        </w:rPr>
        <w:t>بطاطس</w:t>
      </w:r>
      <w:r>
        <w:t xml:space="preserve"> baṯāṯis potatoes</w:t>
      </w:r>
    </w:p>
    <w:p w:rsidR="00B14408" w:rsidRDefault="00FD180F" w:rsidP="00FD180F">
      <w:pPr>
        <w:pStyle w:val="libNormal"/>
      </w:pPr>
      <w:r w:rsidRPr="00B14408">
        <w:rPr>
          <w:rStyle w:val="libBold2Char"/>
          <w:rFonts w:hint="eastAsia"/>
          <w:rtl/>
        </w:rPr>
        <w:t>بطاقة</w:t>
      </w:r>
      <w:r>
        <w:t xml:space="preserve"> see </w:t>
      </w:r>
      <w:r>
        <w:rPr>
          <w:rtl/>
        </w:rPr>
        <w:t>بطق</w:t>
      </w:r>
    </w:p>
    <w:p w:rsidR="00B14408" w:rsidRDefault="00FD180F" w:rsidP="00FD180F">
      <w:pPr>
        <w:pStyle w:val="libNormal"/>
      </w:pPr>
      <w:r w:rsidRPr="00B14408">
        <w:rPr>
          <w:rStyle w:val="libBold2Char"/>
          <w:rFonts w:hint="eastAsia"/>
          <w:rtl/>
        </w:rPr>
        <w:lastRenderedPageBreak/>
        <w:t>بطبط</w:t>
      </w:r>
      <w:r>
        <w:t xml:space="preserve"> baṯbaṯa (</w:t>
      </w:r>
      <w:r>
        <w:rPr>
          <w:rtl/>
        </w:rPr>
        <w:t>بطبطة</w:t>
      </w:r>
      <w:r>
        <w:t xml:space="preserve"> baṯbaṯa) to quack (duck)</w:t>
      </w:r>
    </w:p>
    <w:p w:rsidR="00B14408" w:rsidRDefault="00FD180F" w:rsidP="00FD180F">
      <w:pPr>
        <w:pStyle w:val="libNormal"/>
      </w:pPr>
      <w:r w:rsidRPr="00B14408">
        <w:rPr>
          <w:rStyle w:val="libBold2Char"/>
          <w:rFonts w:hint="eastAsia"/>
          <w:rtl/>
        </w:rPr>
        <w:t>بطح</w:t>
      </w:r>
      <w:r>
        <w:t xml:space="preserve"> baṯaḥa a (baṯḥ) to prostrate, lay low, fell, throw to the ground, throw down (</w:t>
      </w:r>
      <w:r>
        <w:rPr>
          <w:rtl/>
        </w:rPr>
        <w:t>هـ, ه</w:t>
      </w:r>
      <w:r>
        <w:t xml:space="preserve"> s.o., s.th.) V and VII to he prostrated, be laid low; to lie prostrate, sprawl, stretch out; to extend, stretch; to lie</w:t>
      </w:r>
    </w:p>
    <w:p w:rsidR="00B14408" w:rsidRDefault="00FD180F" w:rsidP="00FD180F">
      <w:pPr>
        <w:pStyle w:val="libNormal"/>
      </w:pPr>
      <w:r w:rsidRPr="00B14408">
        <w:rPr>
          <w:rStyle w:val="libBold2Char"/>
          <w:rFonts w:hint="eastAsia"/>
          <w:rtl/>
        </w:rPr>
        <w:t>ابطح</w:t>
      </w:r>
      <w:r>
        <w:t xml:space="preserve"> abṯaḥ2 flat, level; (pl. </w:t>
      </w:r>
      <w:r>
        <w:rPr>
          <w:rtl/>
        </w:rPr>
        <w:t>اباطح</w:t>
      </w:r>
      <w:r>
        <w:t xml:space="preserve"> abāṯiḥ2) basin</w:t>
      </w:r>
      <w:r w:rsidR="003D2305">
        <w:t>-</w:t>
      </w:r>
      <w:r>
        <w:t>shaped valley, wide bed of a wadi</w:t>
      </w:r>
    </w:p>
    <w:p w:rsidR="00B14408" w:rsidRDefault="00FD180F" w:rsidP="00FD180F">
      <w:pPr>
        <w:pStyle w:val="libNormal"/>
      </w:pPr>
      <w:r w:rsidRPr="00B14408">
        <w:rPr>
          <w:rStyle w:val="libBold2Char"/>
          <w:rFonts w:hint="eastAsia"/>
          <w:rtl/>
        </w:rPr>
        <w:t>بطحاء</w:t>
      </w:r>
      <w:r>
        <w:t xml:space="preserve"> baṯḥā’ pl. </w:t>
      </w:r>
      <w:r>
        <w:rPr>
          <w:rtl/>
        </w:rPr>
        <w:t>بطاح</w:t>
      </w:r>
      <w:r>
        <w:t xml:space="preserve"> biṯāḥ, </w:t>
      </w:r>
      <w:r>
        <w:rPr>
          <w:rtl/>
        </w:rPr>
        <w:t>بطحاوات</w:t>
      </w:r>
      <w:r>
        <w:t xml:space="preserve"> baṯḥawāt basin</w:t>
      </w:r>
      <w:r w:rsidR="003D2305">
        <w:t>-</w:t>
      </w:r>
      <w:r>
        <w:t>shaped valley; plain, level land, flatland, open country; (tun.) public square</w:t>
      </w:r>
    </w:p>
    <w:p w:rsidR="00B14408" w:rsidRDefault="00FD180F" w:rsidP="00FD180F">
      <w:pPr>
        <w:pStyle w:val="libNormal"/>
      </w:pPr>
      <w:r w:rsidRPr="00B14408">
        <w:rPr>
          <w:rStyle w:val="libBold2Char"/>
          <w:rFonts w:hint="eastAsia"/>
          <w:rtl/>
        </w:rPr>
        <w:t>بطيحة</w:t>
      </w:r>
      <w:r>
        <w:t xml:space="preserve"> baṯīḥa pl. </w:t>
      </w:r>
      <w:r>
        <w:rPr>
          <w:rtl/>
        </w:rPr>
        <w:t>بطائح</w:t>
      </w:r>
      <w:r>
        <w:t xml:space="preserve"> baṯā’iḥ wide bed of a stream or wadi; a stagnant, shallow and broad body of water</w:t>
      </w:r>
    </w:p>
    <w:p w:rsidR="00B14408" w:rsidRDefault="00FD180F" w:rsidP="00FD180F">
      <w:pPr>
        <w:pStyle w:val="libNormal"/>
      </w:pPr>
      <w:r w:rsidRPr="00B14408">
        <w:rPr>
          <w:rStyle w:val="libBold2Char"/>
          <w:rFonts w:hint="eastAsia"/>
          <w:rtl/>
        </w:rPr>
        <w:t>منبطح</w:t>
      </w:r>
      <w:r>
        <w:t xml:space="preserve"> munbaṯiḥ prostrate; flat, level; level land, plain</w:t>
      </w:r>
    </w:p>
    <w:p w:rsidR="00B14408" w:rsidRDefault="00FD180F" w:rsidP="00FD180F">
      <w:pPr>
        <w:pStyle w:val="libNormal"/>
      </w:pPr>
      <w:r w:rsidRPr="00B14408">
        <w:rPr>
          <w:rStyle w:val="libBold2Char"/>
          <w:rFonts w:hint="eastAsia"/>
          <w:rtl/>
        </w:rPr>
        <w:t>بطيخ</w:t>
      </w:r>
      <w:r>
        <w:t xml:space="preserve"> biṯṯīḳ, baṯṯīḳ (n. un. </w:t>
      </w:r>
      <w:r>
        <w:rPr>
          <w:rtl/>
        </w:rPr>
        <w:t>ة</w:t>
      </w:r>
      <w:r>
        <w:t>) melon, water</w:t>
      </w:r>
      <w:r w:rsidR="003D2305">
        <w:t>-</w:t>
      </w:r>
      <w:r>
        <w:t>melon; baṯṯīḳ hub (of a wheel; syr.)</w:t>
      </w:r>
    </w:p>
    <w:p w:rsidR="00B14408" w:rsidRDefault="00FD180F" w:rsidP="00FD180F">
      <w:pPr>
        <w:pStyle w:val="libNormal"/>
      </w:pPr>
      <w:r w:rsidRPr="00B14408">
        <w:rPr>
          <w:rStyle w:val="libBold2Char"/>
          <w:rFonts w:hint="eastAsia"/>
          <w:rtl/>
        </w:rPr>
        <w:t>مبطخة</w:t>
      </w:r>
      <w:r>
        <w:t xml:space="preserve">  mabṯaḳa melon patch</w:t>
      </w:r>
    </w:p>
    <w:p w:rsidR="00B14408" w:rsidRDefault="00FD180F" w:rsidP="00FD180F">
      <w:pPr>
        <w:pStyle w:val="libNormal"/>
      </w:pPr>
      <w:r>
        <w:t xml:space="preserve">1 </w:t>
      </w:r>
      <w:r>
        <w:rPr>
          <w:rtl/>
        </w:rPr>
        <w:t>بطر</w:t>
      </w:r>
      <w:r>
        <w:t xml:space="preserve"> baṯira a (baṯar) to be wild, wanton, reckless; to be proud, vain; to be discontented (</w:t>
      </w:r>
      <w:r>
        <w:rPr>
          <w:rtl/>
        </w:rPr>
        <w:t>هـ</w:t>
      </w:r>
      <w:r>
        <w:t xml:space="preserve"> with s.th.); to disregard (</w:t>
      </w:r>
      <w:r>
        <w:rPr>
          <w:rtl/>
        </w:rPr>
        <w:t>هـ</w:t>
      </w:r>
      <w:r>
        <w:t xml:space="preserve"> s.th.) IV to make reckless</w:t>
      </w:r>
    </w:p>
    <w:p w:rsidR="00B14408" w:rsidRDefault="00FD180F" w:rsidP="00FD180F">
      <w:pPr>
        <w:pStyle w:val="libNormal"/>
      </w:pPr>
      <w:r w:rsidRPr="00B14408">
        <w:rPr>
          <w:rStyle w:val="libBold2Char"/>
          <w:rFonts w:hint="eastAsia"/>
          <w:rtl/>
        </w:rPr>
        <w:t>بطر</w:t>
      </w:r>
      <w:r>
        <w:t xml:space="preserve"> baṯar wantonness, cockiness, arrogance, hubris, pride, vanity</w:t>
      </w:r>
    </w:p>
    <w:p w:rsidR="00B14408" w:rsidRDefault="00FD180F" w:rsidP="00FD180F">
      <w:pPr>
        <w:pStyle w:val="libNormal"/>
      </w:pPr>
      <w:r w:rsidRPr="00B14408">
        <w:rPr>
          <w:rStyle w:val="libBold2Char"/>
          <w:rFonts w:hint="eastAsia"/>
          <w:rtl/>
        </w:rPr>
        <w:t>اباطرة</w:t>
      </w:r>
      <w:r>
        <w:t xml:space="preserve"> abāṯira (pl.) bona vivants, playboys, epicures</w:t>
      </w:r>
    </w:p>
    <w:p w:rsidR="00B14408" w:rsidRDefault="00FD180F" w:rsidP="00FD180F">
      <w:pPr>
        <w:pStyle w:val="libNormal"/>
      </w:pPr>
      <w:r w:rsidRPr="007F5296">
        <w:rPr>
          <w:rStyle w:val="libBold2Char"/>
        </w:rPr>
        <w:t>2</w:t>
      </w:r>
      <w:r w:rsidRPr="007F5296">
        <w:rPr>
          <w:rStyle w:val="libBold2Char"/>
          <w:rtl/>
        </w:rPr>
        <w:t>البطرا</w:t>
      </w:r>
      <w:r w:rsidRPr="00905DF1">
        <w:rPr>
          <w:rStyle w:val="libBold2Char"/>
          <w:rtl/>
        </w:rPr>
        <w:t>ء</w:t>
      </w:r>
      <w:r>
        <w:t xml:space="preserve"> al</w:t>
      </w:r>
      <w:r w:rsidR="003D2305">
        <w:t>-</w:t>
      </w:r>
      <w:r>
        <w:t>baṯrā’ Petra (ancient city of Edomites and Nabataeans; ruins now in SW Jordan)</w:t>
      </w:r>
    </w:p>
    <w:p w:rsidR="00B14408" w:rsidRDefault="00FD180F" w:rsidP="00FD180F">
      <w:pPr>
        <w:pStyle w:val="libNormal"/>
      </w:pPr>
      <w:r w:rsidRPr="00B14408">
        <w:rPr>
          <w:rStyle w:val="libBold2Char"/>
          <w:rFonts w:hint="eastAsia"/>
          <w:rtl/>
        </w:rPr>
        <w:t>بطرخ</w:t>
      </w:r>
      <w:r>
        <w:t xml:space="preserve"> baṯraḳ pl. </w:t>
      </w:r>
      <w:r>
        <w:rPr>
          <w:rtl/>
        </w:rPr>
        <w:t>بطارخ</w:t>
      </w:r>
      <w:r>
        <w:t xml:space="preserve"> baṯāriḳ2 roe (of fish)</w:t>
      </w:r>
    </w:p>
    <w:p w:rsidR="00B14408" w:rsidRDefault="00FD180F" w:rsidP="00FD180F">
      <w:pPr>
        <w:pStyle w:val="libNormal"/>
      </w:pPr>
      <w:r w:rsidRPr="00B14408">
        <w:rPr>
          <w:rStyle w:val="libBold2Char"/>
          <w:rFonts w:hint="eastAsia"/>
          <w:rtl/>
        </w:rPr>
        <w:t>بطرس</w:t>
      </w:r>
      <w:r>
        <w:t xml:space="preserve"> buṯrus Peter</w:t>
      </w:r>
    </w:p>
    <w:p w:rsidR="00B14408" w:rsidRDefault="00FD180F" w:rsidP="00FD180F">
      <w:pPr>
        <w:pStyle w:val="libNormal"/>
      </w:pPr>
      <w:r w:rsidRPr="00B14408">
        <w:rPr>
          <w:rStyle w:val="libBold2Char"/>
          <w:rFonts w:hint="eastAsia"/>
          <w:rtl/>
        </w:rPr>
        <w:t>بطرشيل</w:t>
      </w:r>
      <w:r>
        <w:t xml:space="preserve"> baṯrašīl and </w:t>
      </w:r>
      <w:r>
        <w:rPr>
          <w:rtl/>
        </w:rPr>
        <w:t>بطرشين</w:t>
      </w:r>
      <w:r>
        <w:t xml:space="preserve"> baṯrašīn stole (Chr.)</w:t>
      </w:r>
    </w:p>
    <w:p w:rsidR="00B14408" w:rsidRDefault="00FD180F" w:rsidP="00FD180F">
      <w:pPr>
        <w:pStyle w:val="libNormal"/>
      </w:pPr>
      <w:r w:rsidRPr="00B14408">
        <w:rPr>
          <w:rStyle w:val="libBold2Char"/>
          <w:rFonts w:hint="eastAsia"/>
          <w:rtl/>
        </w:rPr>
        <w:t>بطريق</w:t>
      </w:r>
      <w:r>
        <w:t xml:space="preserve"> biṯrīq pl. </w:t>
      </w:r>
      <w:r>
        <w:rPr>
          <w:rtl/>
        </w:rPr>
        <w:t>بطارقة</w:t>
      </w:r>
      <w:r>
        <w:t xml:space="preserve"> baṯāriqa, </w:t>
      </w:r>
      <w:r>
        <w:rPr>
          <w:rtl/>
        </w:rPr>
        <w:t>بطاريق</w:t>
      </w:r>
      <w:r>
        <w:t xml:space="preserve"> baṯārīq2 patrician; Romaean general; penguin (zool.)</w:t>
      </w:r>
    </w:p>
    <w:p w:rsidR="00B14408" w:rsidRDefault="00FD180F" w:rsidP="00FD180F">
      <w:pPr>
        <w:pStyle w:val="libNormal"/>
      </w:pPr>
      <w:r w:rsidRPr="00B14408">
        <w:rPr>
          <w:rStyle w:val="libBold2Char"/>
          <w:rFonts w:hint="eastAsia"/>
          <w:rtl/>
        </w:rPr>
        <w:t>بطرك</w:t>
      </w:r>
      <w:r>
        <w:t xml:space="preserve"> baṯrak, </w:t>
      </w:r>
      <w:r>
        <w:rPr>
          <w:rtl/>
        </w:rPr>
        <w:t>بطريك</w:t>
      </w:r>
      <w:r>
        <w:t xml:space="preserve"> baṯrīk, </w:t>
      </w:r>
      <w:r>
        <w:rPr>
          <w:rtl/>
        </w:rPr>
        <w:t>بطريرك</w:t>
      </w:r>
      <w:r>
        <w:t xml:space="preserve"> baṯriyark pl. </w:t>
      </w:r>
      <w:r>
        <w:rPr>
          <w:rtl/>
        </w:rPr>
        <w:t>بطاركة</w:t>
      </w:r>
      <w:r>
        <w:t xml:space="preserve"> baṯārika Patriarch (as. an ecclesiastic title, Chr.)</w:t>
      </w:r>
    </w:p>
    <w:p w:rsidR="00B14408" w:rsidRDefault="00FD180F" w:rsidP="00FD180F">
      <w:pPr>
        <w:pStyle w:val="libNormal"/>
      </w:pPr>
      <w:r w:rsidRPr="00B14408">
        <w:rPr>
          <w:rStyle w:val="libBold2Char"/>
          <w:rFonts w:hint="eastAsia"/>
          <w:rtl/>
        </w:rPr>
        <w:t>بطركية</w:t>
      </w:r>
      <w:r>
        <w:t xml:space="preserve"> baṯrakīya, </w:t>
      </w:r>
      <w:r>
        <w:rPr>
          <w:rtl/>
        </w:rPr>
        <w:t>بطريركية</w:t>
      </w:r>
      <w:r>
        <w:t xml:space="preserve"> baṯriyarkīya patriarchate (Chr.)</w:t>
      </w:r>
    </w:p>
    <w:p w:rsidR="00B14408" w:rsidRDefault="00FD180F" w:rsidP="00FD180F">
      <w:pPr>
        <w:pStyle w:val="libNormal"/>
      </w:pPr>
      <w:r w:rsidRPr="00B14408">
        <w:rPr>
          <w:rStyle w:val="libBold2Char"/>
          <w:rFonts w:hint="eastAsia"/>
          <w:rtl/>
        </w:rPr>
        <w:t>بطش</w:t>
      </w:r>
      <w:r>
        <w:t xml:space="preserve"> baṯaša i u (baṯš) to attack with violence; to bear down on, fall upon s.o. (</w:t>
      </w:r>
      <w:r>
        <w:rPr>
          <w:rtl/>
        </w:rPr>
        <w:t>ب</w:t>
      </w:r>
      <w:r>
        <w:t xml:space="preserve"> or </w:t>
      </w:r>
      <w:r>
        <w:rPr>
          <w:rtl/>
        </w:rPr>
        <w:t>فى</w:t>
      </w:r>
      <w:r>
        <w:t>); to knock out (</w:t>
      </w:r>
      <w:r>
        <w:rPr>
          <w:rtl/>
        </w:rPr>
        <w:t>ه</w:t>
      </w:r>
      <w:r>
        <w:t xml:space="preserve"> s.o.); to hit, strike (</w:t>
      </w:r>
      <w:r>
        <w:rPr>
          <w:rtl/>
        </w:rPr>
        <w:t>ب</w:t>
      </w:r>
      <w:r>
        <w:t xml:space="preserve"> s.th.). land with a thud (</w:t>
      </w:r>
      <w:r>
        <w:rPr>
          <w:rtl/>
        </w:rPr>
        <w:t>ب</w:t>
      </w:r>
      <w:r>
        <w:t xml:space="preserve"> on)</w:t>
      </w:r>
    </w:p>
    <w:p w:rsidR="00B14408" w:rsidRDefault="00FD180F" w:rsidP="00FD180F">
      <w:pPr>
        <w:pStyle w:val="libNormal"/>
      </w:pPr>
      <w:r w:rsidRPr="00B14408">
        <w:rPr>
          <w:rStyle w:val="libBold2Char"/>
          <w:rFonts w:hint="eastAsia"/>
          <w:rtl/>
        </w:rPr>
        <w:lastRenderedPageBreak/>
        <w:t>بطش</w:t>
      </w:r>
      <w:r>
        <w:t xml:space="preserve"> baṯš strength, power, force, violence; courage, valor, bravery; oppression, tyranny</w:t>
      </w:r>
    </w:p>
    <w:p w:rsidR="00B14408" w:rsidRDefault="00FD180F" w:rsidP="00FD180F">
      <w:pPr>
        <w:pStyle w:val="libNormal"/>
      </w:pPr>
      <w:r w:rsidRPr="00B14408">
        <w:rPr>
          <w:rStyle w:val="libBold2Char"/>
          <w:rFonts w:hint="eastAsia"/>
          <w:rtl/>
        </w:rPr>
        <w:t>بطشة</w:t>
      </w:r>
      <w:r>
        <w:t xml:space="preserve"> baṯša impact</w:t>
      </w:r>
    </w:p>
    <w:p w:rsidR="00B14408" w:rsidRDefault="00FD180F" w:rsidP="00FD180F">
      <w:pPr>
        <w:pStyle w:val="libNormal"/>
      </w:pPr>
      <w:r w:rsidRPr="00B14408">
        <w:rPr>
          <w:rStyle w:val="libBold2Char"/>
          <w:rFonts w:hint="eastAsia"/>
          <w:rtl/>
        </w:rPr>
        <w:t>بطاقة</w:t>
      </w:r>
      <w:r>
        <w:t xml:space="preserve"> biṯāqa pl. –āt, </w:t>
      </w:r>
      <w:r>
        <w:rPr>
          <w:rtl/>
        </w:rPr>
        <w:t>بطائق</w:t>
      </w:r>
      <w:r>
        <w:t xml:space="preserve"> baṯā’iq2 slip (of paper), tag; card, calling card; ticket; label</w:t>
      </w:r>
      <w:r w:rsidR="003D2305">
        <w:t>|</w:t>
      </w:r>
      <w:r>
        <w:t xml:space="preserve"> </w:t>
      </w:r>
      <w:r>
        <w:rPr>
          <w:rtl/>
        </w:rPr>
        <w:t>بطاقة الزيارة</w:t>
      </w:r>
      <w:r>
        <w:t xml:space="preserve">calling card; </w:t>
      </w:r>
      <w:r>
        <w:rPr>
          <w:rtl/>
        </w:rPr>
        <w:t>بطاقة شخصية</w:t>
      </w:r>
      <w:r>
        <w:t xml:space="preserve">  (šaḳṣīya) and </w:t>
      </w:r>
      <w:r>
        <w:rPr>
          <w:rtl/>
        </w:rPr>
        <w:t>بطاقة التعريف</w:t>
      </w:r>
      <w:r>
        <w:t xml:space="preserve">  identity card; </w:t>
      </w:r>
      <w:r>
        <w:rPr>
          <w:rtl/>
        </w:rPr>
        <w:t>بطاقة المواد الغذائية</w:t>
      </w:r>
      <w:r>
        <w:t xml:space="preserve"> b. al</w:t>
      </w:r>
      <w:r w:rsidR="003D2305">
        <w:t>-</w:t>
      </w:r>
      <w:r>
        <w:t>mawādd al</w:t>
      </w:r>
      <w:r w:rsidR="003D2305">
        <w:t>-</w:t>
      </w:r>
      <w:r>
        <w:t xml:space="preserve">gidā’īya, </w:t>
      </w:r>
      <w:r>
        <w:rPr>
          <w:rtl/>
        </w:rPr>
        <w:t>بطاقة التموين</w:t>
      </w:r>
      <w:r>
        <w:t xml:space="preserve"> food ration card; </w:t>
      </w:r>
      <w:r>
        <w:rPr>
          <w:rtl/>
        </w:rPr>
        <w:t>بطاقة المعايدة</w:t>
      </w:r>
      <w:r>
        <w:t xml:space="preserve"> b. al</w:t>
      </w:r>
      <w:r w:rsidR="003D2305">
        <w:t>-</w:t>
      </w:r>
      <w:r>
        <w:t>mu‘āyada greeting card</w:t>
      </w:r>
    </w:p>
    <w:p w:rsidR="00B14408" w:rsidRDefault="00FD180F" w:rsidP="00FD180F">
      <w:pPr>
        <w:pStyle w:val="libNormal"/>
      </w:pPr>
      <w:r>
        <w:t xml:space="preserve">1 </w:t>
      </w:r>
      <w:r>
        <w:rPr>
          <w:rtl/>
        </w:rPr>
        <w:t>بطل</w:t>
      </w:r>
      <w:r>
        <w:t xml:space="preserve"> baṯala u (buṯl, </w:t>
      </w:r>
      <w:r>
        <w:rPr>
          <w:rtl/>
        </w:rPr>
        <w:t>بطلان</w:t>
      </w:r>
      <w:r>
        <w:t xml:space="preserve"> buṯlān) to be or become null, void, invalid, false, untenable, vain, futile, worthless; to be abolished, fall into disuse, become obsolete; to cease, stop, be discontinued; to be inactive. be oat of work II to thwart, foil, frustrate, make ineffective counteract, neutralize, nullify, invalidate (</w:t>
      </w:r>
      <w:r>
        <w:rPr>
          <w:rtl/>
        </w:rPr>
        <w:t>هـ</w:t>
      </w:r>
      <w:r>
        <w:t xml:space="preserve"> s.th.); to abolish, cancel, annul, suppress (</w:t>
      </w:r>
      <w:r>
        <w:rPr>
          <w:rtl/>
        </w:rPr>
        <w:t>هـ</w:t>
      </w:r>
      <w:r>
        <w:t xml:space="preserve"> s.th.) IV = II; to talk idly, prattle; to paralyze, immobilize, hold down, pin down (</w:t>
      </w:r>
      <w:r>
        <w:rPr>
          <w:rtl/>
        </w:rPr>
        <w:t>ه</w:t>
      </w:r>
      <w:r>
        <w:t xml:space="preserve"> the opponent)</w:t>
      </w:r>
    </w:p>
    <w:p w:rsidR="00B14408" w:rsidRDefault="00FD180F" w:rsidP="00FD180F">
      <w:pPr>
        <w:pStyle w:val="libNormal"/>
      </w:pPr>
      <w:r w:rsidRPr="00B14408">
        <w:rPr>
          <w:rStyle w:val="libBold2Char"/>
          <w:rFonts w:hint="eastAsia"/>
          <w:rtl/>
        </w:rPr>
        <w:t>بطل</w:t>
      </w:r>
      <w:r>
        <w:t xml:space="preserve"> buṯl nullity; uselessness, futility. vanity; falsity, falseness, untruth</w:t>
      </w:r>
    </w:p>
    <w:p w:rsidR="00B14408" w:rsidRDefault="00FD180F" w:rsidP="00FD180F">
      <w:pPr>
        <w:pStyle w:val="libNormal"/>
      </w:pPr>
      <w:r w:rsidRPr="00B14408">
        <w:rPr>
          <w:rStyle w:val="libBold2Char"/>
          <w:rFonts w:hint="eastAsia"/>
          <w:rtl/>
        </w:rPr>
        <w:t>بطالة</w:t>
      </w:r>
      <w:r>
        <w:t xml:space="preserve"> biṯāla and baṯāla idleness, inactivity; free time, time off, holidays, vacations; unemployment</w:t>
      </w:r>
    </w:p>
    <w:p w:rsidR="00B14408" w:rsidRDefault="00FD180F" w:rsidP="00FD180F">
      <w:pPr>
        <w:pStyle w:val="libNormal"/>
      </w:pPr>
      <w:r w:rsidRPr="00B14408">
        <w:rPr>
          <w:rStyle w:val="libBold2Char"/>
          <w:rFonts w:hint="eastAsia"/>
          <w:rtl/>
        </w:rPr>
        <w:t>بطال</w:t>
      </w:r>
      <w:r>
        <w:t xml:space="preserve"> baṯṯāl pl. –ūn idle, inactive; unemployed, out of work</w:t>
      </w:r>
    </w:p>
    <w:p w:rsidR="00B14408" w:rsidRDefault="00FD180F" w:rsidP="00FD180F">
      <w:pPr>
        <w:pStyle w:val="libNormal"/>
      </w:pPr>
      <w:r w:rsidRPr="00B14408">
        <w:rPr>
          <w:rStyle w:val="libBold2Char"/>
          <w:rFonts w:hint="eastAsia"/>
          <w:rtl/>
        </w:rPr>
        <w:t>بطلان</w:t>
      </w:r>
      <w:r>
        <w:t xml:space="preserve"> buṯlān nullity; uselessness, futility, vanity; falsity, untruth; invalidity</w:t>
      </w:r>
    </w:p>
    <w:p w:rsidR="00B14408" w:rsidRDefault="00FD180F" w:rsidP="00FD180F">
      <w:pPr>
        <w:pStyle w:val="libNormal"/>
      </w:pPr>
      <w:r w:rsidRPr="00B14408">
        <w:rPr>
          <w:rStyle w:val="libBold2Char"/>
          <w:rFonts w:hint="eastAsia"/>
          <w:rtl/>
        </w:rPr>
        <w:t>ابطال</w:t>
      </w:r>
      <w:r>
        <w:t xml:space="preserve"> ibṯāl thwarting, frustration, invalidation; ruin, destruction; abolition, cancellation</w:t>
      </w:r>
    </w:p>
    <w:p w:rsidR="00B14408" w:rsidRDefault="00FD180F" w:rsidP="00FD180F">
      <w:pPr>
        <w:pStyle w:val="libNormal"/>
      </w:pPr>
      <w:r w:rsidRPr="00B14408">
        <w:rPr>
          <w:rStyle w:val="libBold2Char"/>
          <w:rFonts w:hint="eastAsia"/>
          <w:rtl/>
        </w:rPr>
        <w:t>باطل</w:t>
      </w:r>
      <w:r>
        <w:t xml:space="preserve"> bāṯil nugatory, vain, futile; false, untrue; absurd, groundless, baseless; worthless; invalid, null, void; deception, lie, falsehood; </w:t>
      </w:r>
      <w:r>
        <w:rPr>
          <w:rtl/>
        </w:rPr>
        <w:t>بالباطل</w:t>
      </w:r>
      <w:r>
        <w:t xml:space="preserve"> and </w:t>
      </w:r>
      <w:r>
        <w:rPr>
          <w:rtl/>
        </w:rPr>
        <w:t>باطلا</w:t>
      </w:r>
      <w:r>
        <w:t xml:space="preserve"> bāṯila falsely; futilely, in vain; pl. </w:t>
      </w:r>
      <w:r>
        <w:rPr>
          <w:rtl/>
        </w:rPr>
        <w:t>اباطيل</w:t>
      </w:r>
      <w:r>
        <w:t xml:space="preserve"> abāṯīl2 vanities, trivialities, trifles, flimflam, idle talk, prattle</w:t>
      </w:r>
    </w:p>
    <w:p w:rsidR="00B14408" w:rsidRDefault="00FD180F" w:rsidP="00FD180F">
      <w:pPr>
        <w:pStyle w:val="libNormal"/>
      </w:pPr>
      <w:r w:rsidRPr="00B14408">
        <w:rPr>
          <w:rStyle w:val="libBold2Char"/>
          <w:rFonts w:hint="eastAsia"/>
          <w:rtl/>
        </w:rPr>
        <w:t>مبطل</w:t>
      </w:r>
      <w:r>
        <w:t xml:space="preserve"> mubṯil prattler, windbag; liar</w:t>
      </w:r>
    </w:p>
    <w:p w:rsidR="00B14408" w:rsidRDefault="00FD180F" w:rsidP="00FD180F">
      <w:pPr>
        <w:pStyle w:val="libNormal"/>
      </w:pPr>
      <w:r w:rsidRPr="00B14408">
        <w:rPr>
          <w:rStyle w:val="libBold2Char"/>
          <w:rFonts w:hint="eastAsia"/>
          <w:rtl/>
        </w:rPr>
        <w:t>مبطل</w:t>
      </w:r>
      <w:r>
        <w:t xml:space="preserve"> mubṯal nugatory, futile, vain</w:t>
      </w:r>
    </w:p>
    <w:p w:rsidR="00B14408" w:rsidRDefault="00FD180F" w:rsidP="00FD180F">
      <w:pPr>
        <w:pStyle w:val="libNormal"/>
      </w:pPr>
      <w:r w:rsidRPr="00B14408">
        <w:rPr>
          <w:rStyle w:val="libBold2Char"/>
          <w:rFonts w:hint="eastAsia"/>
          <w:rtl/>
        </w:rPr>
        <w:t>متبطل</w:t>
      </w:r>
      <w:r>
        <w:t xml:space="preserve"> mutabaṯṯil unemployed</w:t>
      </w:r>
    </w:p>
    <w:p w:rsidR="00B14408" w:rsidRDefault="00FD180F" w:rsidP="00FD180F">
      <w:pPr>
        <w:pStyle w:val="libNormal"/>
      </w:pPr>
      <w:r>
        <w:t xml:space="preserve">2 </w:t>
      </w:r>
      <w:r>
        <w:rPr>
          <w:rtl/>
        </w:rPr>
        <w:t>بطل</w:t>
      </w:r>
      <w:r>
        <w:t xml:space="preserve"> baṯula u (</w:t>
      </w:r>
      <w:r>
        <w:rPr>
          <w:rtl/>
        </w:rPr>
        <w:t>بطالة</w:t>
      </w:r>
      <w:r>
        <w:t xml:space="preserve"> baṯāla, </w:t>
      </w:r>
      <w:r>
        <w:rPr>
          <w:rtl/>
        </w:rPr>
        <w:t>بطولة</w:t>
      </w:r>
      <w:r>
        <w:t xml:space="preserve"> buṯūla) to be brave, be heroic, be a hero</w:t>
      </w:r>
    </w:p>
    <w:p w:rsidR="00B14408" w:rsidRDefault="00FD180F" w:rsidP="00FD180F">
      <w:pPr>
        <w:pStyle w:val="libNormal"/>
      </w:pPr>
      <w:r w:rsidRPr="00B14408">
        <w:rPr>
          <w:rStyle w:val="libBold2Char"/>
          <w:rFonts w:hint="eastAsia"/>
          <w:rtl/>
        </w:rPr>
        <w:t>بطل</w:t>
      </w:r>
      <w:r>
        <w:t xml:space="preserve"> baṯal pl. </w:t>
      </w:r>
      <w:r>
        <w:rPr>
          <w:rtl/>
        </w:rPr>
        <w:t>ابطال</w:t>
      </w:r>
      <w:r>
        <w:t xml:space="preserve"> abṯāl brave, heroic; hero; champion, pioneer; hero, protagonist (of a narrative, etc.), lead, star   (of a play); champion (athlet.)</w:t>
      </w:r>
      <w:r w:rsidR="003D2305">
        <w:t>|</w:t>
      </w:r>
      <w:r>
        <w:t xml:space="preserve"> </w:t>
      </w:r>
      <w:r>
        <w:rPr>
          <w:rtl/>
        </w:rPr>
        <w:t>بطل العالم</w:t>
      </w:r>
      <w:r>
        <w:t xml:space="preserve"> b. Al</w:t>
      </w:r>
      <w:r w:rsidR="003D2305">
        <w:t>-</w:t>
      </w:r>
      <w:r>
        <w:t>‘alam world champion</w:t>
      </w:r>
    </w:p>
    <w:p w:rsidR="00B14408" w:rsidRDefault="00FD180F" w:rsidP="00FD180F">
      <w:pPr>
        <w:pStyle w:val="libNormal"/>
      </w:pPr>
      <w:r w:rsidRPr="00B14408">
        <w:rPr>
          <w:rStyle w:val="libBold2Char"/>
          <w:rFonts w:hint="eastAsia"/>
          <w:rtl/>
        </w:rPr>
        <w:lastRenderedPageBreak/>
        <w:t>بطلة</w:t>
      </w:r>
      <w:r>
        <w:t xml:space="preserve"> baṯala heroine (of a narrative), female lead, star (of a play); woman champion (athlet..)</w:t>
      </w:r>
    </w:p>
    <w:p w:rsidR="00B14408" w:rsidRDefault="00FD180F" w:rsidP="00FD180F">
      <w:pPr>
        <w:pStyle w:val="libNormal"/>
      </w:pPr>
      <w:r w:rsidRPr="00B14408">
        <w:rPr>
          <w:rStyle w:val="libBold2Char"/>
          <w:rFonts w:hint="eastAsia"/>
          <w:rtl/>
        </w:rPr>
        <w:t>بطالة</w:t>
      </w:r>
      <w:r>
        <w:t xml:space="preserve"> baṯāla bravery, valor, heroism</w:t>
      </w:r>
    </w:p>
    <w:p w:rsidR="00B14408" w:rsidRDefault="00FD180F" w:rsidP="00FD180F">
      <w:pPr>
        <w:pStyle w:val="libNormal"/>
      </w:pPr>
      <w:r w:rsidRPr="00B14408">
        <w:rPr>
          <w:rStyle w:val="libBold2Char"/>
          <w:rFonts w:hint="eastAsia"/>
          <w:rtl/>
        </w:rPr>
        <w:t>بطولة</w:t>
      </w:r>
      <w:r>
        <w:t xml:space="preserve"> buṯūla bravery, valor, heroism; leading role, starring role (theater, film); championship (athlet.)</w:t>
      </w:r>
      <w:r w:rsidR="003D2305">
        <w:t>|</w:t>
      </w:r>
      <w:r>
        <w:t xml:space="preserve"> </w:t>
      </w:r>
      <w:r>
        <w:rPr>
          <w:rtl/>
        </w:rPr>
        <w:t>البطولة العالمية</w:t>
      </w:r>
      <w:r>
        <w:t xml:space="preserve"> (‘ālamīya) and </w:t>
      </w:r>
      <w:r>
        <w:rPr>
          <w:rtl/>
        </w:rPr>
        <w:t>بطولة العالم</w:t>
      </w:r>
      <w:r>
        <w:t xml:space="preserve"> b. al</w:t>
      </w:r>
      <w:r w:rsidR="003D2305">
        <w:t>-</w:t>
      </w:r>
      <w:r>
        <w:t xml:space="preserve">‘ālam world championship (athlet.); </w:t>
      </w:r>
      <w:r>
        <w:rPr>
          <w:rtl/>
        </w:rPr>
        <w:t>دور البطولة</w:t>
      </w:r>
      <w:r>
        <w:t xml:space="preserve"> the part or role of the hero, leading role</w:t>
      </w:r>
    </w:p>
    <w:p w:rsidR="00B14408" w:rsidRDefault="00FD180F" w:rsidP="00FD180F">
      <w:pPr>
        <w:pStyle w:val="libNormal"/>
      </w:pPr>
      <w:r w:rsidRPr="00B14408">
        <w:rPr>
          <w:rStyle w:val="libBold2Char"/>
          <w:rFonts w:hint="eastAsia"/>
          <w:rtl/>
        </w:rPr>
        <w:t>بطالسة</w:t>
      </w:r>
      <w:r>
        <w:t xml:space="preserve"> baṯālisa Ptolemies</w:t>
      </w:r>
    </w:p>
    <w:p w:rsidR="00B14408" w:rsidRDefault="00FD180F" w:rsidP="00FD180F">
      <w:pPr>
        <w:pStyle w:val="libNormal"/>
      </w:pPr>
      <w:r w:rsidRPr="00B14408">
        <w:rPr>
          <w:rStyle w:val="libBold2Char"/>
          <w:rFonts w:hint="eastAsia"/>
          <w:rtl/>
        </w:rPr>
        <w:t>بطم</w:t>
      </w:r>
      <w:r>
        <w:t xml:space="preserve"> buṯm, buṯūm terebinth (bot.)</w:t>
      </w:r>
    </w:p>
    <w:p w:rsidR="00B14408" w:rsidRDefault="00FD180F" w:rsidP="00FD180F">
      <w:pPr>
        <w:pStyle w:val="libNormal"/>
      </w:pPr>
      <w:r>
        <w:t xml:space="preserve">1 </w:t>
      </w:r>
      <w:r>
        <w:rPr>
          <w:rtl/>
        </w:rPr>
        <w:t>بطن</w:t>
      </w:r>
      <w:r>
        <w:t xml:space="preserve"> baṯana u (baṯn, </w:t>
      </w:r>
      <w:r>
        <w:rPr>
          <w:rtl/>
        </w:rPr>
        <w:t>بطون</w:t>
      </w:r>
      <w:r>
        <w:t xml:space="preserve"> bulan) to he hidden, concealed, to hide; </w:t>
      </w:r>
      <w:r w:rsidR="003D2305">
        <w:t>--</w:t>
      </w:r>
      <w:r>
        <w:t xml:space="preserve"> baṯuna u (</w:t>
      </w:r>
      <w:r>
        <w:rPr>
          <w:rtl/>
        </w:rPr>
        <w:t>بطانة</w:t>
      </w:r>
      <w:r>
        <w:t xml:space="preserve"> baṯāna) to be paunchy II to line (</w:t>
      </w:r>
      <w:r>
        <w:rPr>
          <w:rtl/>
        </w:rPr>
        <w:t>هـ</w:t>
      </w:r>
      <w:r>
        <w:t xml:space="preserve"> a garment, </w:t>
      </w:r>
      <w:r>
        <w:rPr>
          <w:rtl/>
        </w:rPr>
        <w:t>ب هـ</w:t>
      </w:r>
      <w:r>
        <w:t xml:space="preserve"> s.th. with); to cover the inside (</w:t>
      </w:r>
      <w:r>
        <w:rPr>
          <w:rtl/>
        </w:rPr>
        <w:t>ب هـ</w:t>
      </w:r>
      <w:r>
        <w:t xml:space="preserve"> of s.th. with), hang, face, fill (</w:t>
      </w:r>
      <w:r>
        <w:rPr>
          <w:rtl/>
        </w:rPr>
        <w:t>ب هـ</w:t>
      </w:r>
      <w:r>
        <w:t xml:space="preserve"> s.th. with) IV to hide, conceal, harbor (</w:t>
      </w:r>
      <w:r>
        <w:rPr>
          <w:rtl/>
        </w:rPr>
        <w:t>هـ</w:t>
      </w:r>
      <w:r>
        <w:t xml:space="preserve"> s.th.) V to be lined, have a lining (garment); to penetrate, delve (</w:t>
      </w:r>
      <w:r>
        <w:rPr>
          <w:rtl/>
        </w:rPr>
        <w:t>هـ</w:t>
      </w:r>
      <w:r>
        <w:t xml:space="preserve"> into), become absorbed, engrossed (</w:t>
      </w:r>
      <w:r>
        <w:rPr>
          <w:rtl/>
        </w:rPr>
        <w:t>هـ</w:t>
      </w:r>
      <w:r>
        <w:t xml:space="preserve"> in) X to penetrate, delve (</w:t>
      </w:r>
      <w:r>
        <w:rPr>
          <w:rtl/>
        </w:rPr>
        <w:t>هـ</w:t>
      </w:r>
      <w:r>
        <w:t xml:space="preserve"> into), become absorbed, engrossed (</w:t>
      </w:r>
      <w:r>
        <w:rPr>
          <w:rtl/>
        </w:rPr>
        <w:t>هـ</w:t>
      </w:r>
      <w:r>
        <w:t xml:space="preserve"> in); to try to fathom (</w:t>
      </w:r>
      <w:r>
        <w:rPr>
          <w:rtl/>
        </w:rPr>
        <w:t>هـ</w:t>
      </w:r>
      <w:r>
        <w:t xml:space="preserve"> s.th.); to fathom (</w:t>
      </w:r>
      <w:r>
        <w:rPr>
          <w:rtl/>
        </w:rPr>
        <w:t>هـ</w:t>
      </w:r>
      <w:r>
        <w:t xml:space="preserve"> s.th.), get to the bottom of (</w:t>
      </w:r>
      <w:r>
        <w:rPr>
          <w:rtl/>
        </w:rPr>
        <w:t>هـ</w:t>
      </w:r>
      <w:r>
        <w:t>); to have profound knowledge (</w:t>
      </w:r>
      <w:r>
        <w:rPr>
          <w:rtl/>
        </w:rPr>
        <w:t>هـ</w:t>
      </w:r>
      <w:r>
        <w:t xml:space="preserve"> of s.th.), know thoroughly, know inside out (</w:t>
      </w:r>
      <w:r>
        <w:rPr>
          <w:rtl/>
        </w:rPr>
        <w:t>هـ</w:t>
      </w:r>
      <w:r>
        <w:t xml:space="preserve"> s.th.)</w:t>
      </w:r>
    </w:p>
    <w:p w:rsidR="00B14408" w:rsidRDefault="00FD180F" w:rsidP="00FD180F">
      <w:pPr>
        <w:pStyle w:val="libNormal"/>
      </w:pPr>
      <w:r w:rsidRPr="00B14408">
        <w:rPr>
          <w:rStyle w:val="libBold2Char"/>
          <w:rFonts w:hint="eastAsia"/>
          <w:rtl/>
        </w:rPr>
        <w:t>بطن</w:t>
      </w:r>
      <w:r>
        <w:t xml:space="preserve"> baṯn pl. </w:t>
      </w:r>
      <w:r>
        <w:rPr>
          <w:rtl/>
        </w:rPr>
        <w:t>بطون</w:t>
      </w:r>
      <w:r>
        <w:t xml:space="preserve"> buṯūn, </w:t>
      </w:r>
      <w:r>
        <w:rPr>
          <w:rtl/>
        </w:rPr>
        <w:t>ابطن</w:t>
      </w:r>
      <w:r>
        <w:t xml:space="preserve"> abṯun belly, stomach, abdomen; womb; interior, inside, inner portion; depth</w:t>
      </w:r>
      <w:r w:rsidR="003D2305">
        <w:t>|</w:t>
      </w:r>
      <w:r>
        <w:t xml:space="preserve"> </w:t>
      </w:r>
      <w:r>
        <w:rPr>
          <w:rtl/>
        </w:rPr>
        <w:t>بطن القدم</w:t>
      </w:r>
      <w:r>
        <w:t xml:space="preserve"> b. al</w:t>
      </w:r>
      <w:r w:rsidR="003D2305">
        <w:t>-</w:t>
      </w:r>
      <w:r>
        <w:t xml:space="preserve">qadam sole of the foot; </w:t>
      </w:r>
      <w:r>
        <w:rPr>
          <w:rtl/>
        </w:rPr>
        <w:t>بطن الكف</w:t>
      </w:r>
      <w:r>
        <w:t xml:space="preserve"> b. al</w:t>
      </w:r>
      <w:r w:rsidR="003D2305">
        <w:t>-</w:t>
      </w:r>
      <w:r>
        <w:t xml:space="preserve">kaff palm of the hand; </w:t>
      </w:r>
      <w:r>
        <w:rPr>
          <w:rtl/>
        </w:rPr>
        <w:t>رقص البطن</w:t>
      </w:r>
      <w:r>
        <w:t xml:space="preserve"> and </w:t>
      </w:r>
      <w:r>
        <w:rPr>
          <w:rtl/>
        </w:rPr>
        <w:t>رقص البطون</w:t>
      </w:r>
      <w:r>
        <w:t xml:space="preserve"> raqṣ al</w:t>
      </w:r>
      <w:r w:rsidR="003D2305">
        <w:t>-</w:t>
      </w:r>
      <w:r>
        <w:t xml:space="preserve">b. belly dance; </w:t>
      </w:r>
      <w:r>
        <w:rPr>
          <w:rtl/>
        </w:rPr>
        <w:t>فى بطن</w:t>
      </w:r>
      <w:r>
        <w:t xml:space="preserve"> (baṯni) in, within, in the midst of; </w:t>
      </w:r>
      <w:r>
        <w:rPr>
          <w:rtl/>
        </w:rPr>
        <w:t>فى بطون</w:t>
      </w:r>
      <w:r>
        <w:t xml:space="preserve"> inside, within, in; </w:t>
      </w:r>
      <w:r>
        <w:rPr>
          <w:rtl/>
        </w:rPr>
        <w:t>ولدت بطنا واحدا</w:t>
      </w:r>
      <w:r>
        <w:t xml:space="preserve">  (waladat) she gave birth only once; </w:t>
      </w:r>
      <w:r>
        <w:rPr>
          <w:rtl/>
        </w:rPr>
        <w:t>بطنا لظهر</w:t>
      </w:r>
      <w:r>
        <w:t xml:space="preserve"> (li</w:t>
      </w:r>
      <w:r w:rsidR="003D2305">
        <w:t>-</w:t>
      </w:r>
      <w:r>
        <w:t>ẓahrin) upside down</w:t>
      </w:r>
    </w:p>
    <w:p w:rsidR="00B14408" w:rsidRDefault="00FD180F" w:rsidP="00FD180F">
      <w:pPr>
        <w:pStyle w:val="libNormal"/>
      </w:pPr>
      <w:r w:rsidRPr="00B14408">
        <w:rPr>
          <w:rStyle w:val="libBold2Char"/>
          <w:rFonts w:hint="eastAsia"/>
          <w:rtl/>
        </w:rPr>
        <w:t>بطنى</w:t>
      </w:r>
      <w:r>
        <w:t xml:space="preserve"> baṯnī ventral, abdominal</w:t>
      </w:r>
    </w:p>
    <w:p w:rsidR="00B14408" w:rsidRDefault="00FD180F" w:rsidP="00FD180F">
      <w:pPr>
        <w:pStyle w:val="libNormal"/>
      </w:pPr>
      <w:r w:rsidRPr="00B14408">
        <w:rPr>
          <w:rStyle w:val="libBold2Char"/>
          <w:rFonts w:hint="eastAsia"/>
          <w:rtl/>
        </w:rPr>
        <w:t>بطن</w:t>
      </w:r>
      <w:r>
        <w:t xml:space="preserve"> baṯin paunchy</w:t>
      </w:r>
    </w:p>
    <w:p w:rsidR="00B14408" w:rsidRDefault="00FD180F" w:rsidP="00FD180F">
      <w:pPr>
        <w:pStyle w:val="libNormal"/>
      </w:pPr>
      <w:r w:rsidRPr="00B14408">
        <w:rPr>
          <w:rStyle w:val="libBold2Char"/>
          <w:rFonts w:hint="eastAsia"/>
          <w:rtl/>
        </w:rPr>
        <w:t>بطنة</w:t>
      </w:r>
      <w:r>
        <w:t xml:space="preserve"> biṯna gluttony; overeating, indigestion</w:t>
      </w:r>
    </w:p>
    <w:p w:rsidR="00B14408" w:rsidRDefault="00FD180F" w:rsidP="00FD180F">
      <w:pPr>
        <w:pStyle w:val="libNormal"/>
      </w:pPr>
      <w:r w:rsidRPr="00B14408">
        <w:rPr>
          <w:rStyle w:val="libBold2Char"/>
          <w:rFonts w:hint="eastAsia"/>
          <w:rtl/>
        </w:rPr>
        <w:t>بطان</w:t>
      </w:r>
      <w:r>
        <w:t xml:space="preserve"> biṯān pl. </w:t>
      </w:r>
      <w:r>
        <w:rPr>
          <w:rtl/>
        </w:rPr>
        <w:t>ابطنة</w:t>
      </w:r>
      <w:r>
        <w:t xml:space="preserve"> abṯina girth (of a camel)</w:t>
      </w:r>
    </w:p>
    <w:p w:rsidR="00B14408" w:rsidRDefault="00FD180F" w:rsidP="00FD180F">
      <w:pPr>
        <w:pStyle w:val="libNormal"/>
      </w:pPr>
      <w:r w:rsidRPr="00B14408">
        <w:rPr>
          <w:rStyle w:val="libBold2Char"/>
          <w:rFonts w:hint="eastAsia"/>
          <w:rtl/>
        </w:rPr>
        <w:t>بطانة</w:t>
      </w:r>
      <w:r>
        <w:t xml:space="preserve"> biṯāna pl. </w:t>
      </w:r>
      <w:r>
        <w:rPr>
          <w:rtl/>
        </w:rPr>
        <w:t>بطائن</w:t>
      </w:r>
      <w:r>
        <w:t xml:space="preserve"> baṯā’in2 inside, inner side; lining (of a garment); retinue, suite, entourage</w:t>
      </w:r>
      <w:r w:rsidR="003D2305">
        <w:t>|</w:t>
      </w:r>
      <w:r>
        <w:t xml:space="preserve"> </w:t>
      </w:r>
      <w:r>
        <w:rPr>
          <w:rtl/>
        </w:rPr>
        <w:t>فى بطانة</w:t>
      </w:r>
      <w:r>
        <w:t xml:space="preserve"> among, amidst; within</w:t>
      </w:r>
    </w:p>
    <w:p w:rsidR="00B14408" w:rsidRDefault="00FD180F" w:rsidP="00FD180F">
      <w:pPr>
        <w:pStyle w:val="libNormal"/>
      </w:pPr>
      <w:r w:rsidRPr="00B14408">
        <w:rPr>
          <w:rStyle w:val="libBold2Char"/>
          <w:rFonts w:hint="eastAsia"/>
          <w:rtl/>
        </w:rPr>
        <w:lastRenderedPageBreak/>
        <w:t>بطين</w:t>
      </w:r>
      <w:r>
        <w:t xml:space="preserve"> baṯīn pl. </w:t>
      </w:r>
      <w:r>
        <w:rPr>
          <w:rtl/>
        </w:rPr>
        <w:t>بطان</w:t>
      </w:r>
      <w:r>
        <w:t xml:space="preserve"> biṯān and </w:t>
      </w:r>
      <w:r>
        <w:rPr>
          <w:rtl/>
        </w:rPr>
        <w:t>مبطان</w:t>
      </w:r>
      <w:r>
        <w:t xml:space="preserve"> mibṯān, paunchy, fat, corpulent, stout; gluttonous</w:t>
      </w:r>
    </w:p>
    <w:p w:rsidR="00B14408" w:rsidRDefault="00FD180F" w:rsidP="00FD180F">
      <w:pPr>
        <w:pStyle w:val="libNormal"/>
      </w:pPr>
      <w:r w:rsidRPr="00B14408">
        <w:rPr>
          <w:rStyle w:val="libBold2Char"/>
          <w:rFonts w:hint="eastAsia"/>
          <w:rtl/>
        </w:rPr>
        <w:t>بطين</w:t>
      </w:r>
      <w:r>
        <w:t xml:space="preserve"> buṯain ventricle (of the heart; anat.)</w:t>
      </w:r>
    </w:p>
    <w:p w:rsidR="00B14408" w:rsidRDefault="00FD180F" w:rsidP="00FD180F">
      <w:pPr>
        <w:pStyle w:val="libNormal"/>
      </w:pPr>
      <w:r w:rsidRPr="00B14408">
        <w:rPr>
          <w:rStyle w:val="libBold2Char"/>
          <w:rFonts w:hint="eastAsia"/>
          <w:rtl/>
        </w:rPr>
        <w:t>بطانية</w:t>
      </w:r>
      <w:r>
        <w:t xml:space="preserve"> baṯṯānīya pl. </w:t>
      </w:r>
      <w:r w:rsidR="003D2305">
        <w:t>-</w:t>
      </w:r>
      <w:r>
        <w:t xml:space="preserve">āt, </w:t>
      </w:r>
      <w:r>
        <w:rPr>
          <w:rtl/>
        </w:rPr>
        <w:t>بطاطين</w:t>
      </w:r>
      <w:r>
        <w:t xml:space="preserve"> baṯāṯīn2 cover; blanket; quilt</w:t>
      </w:r>
    </w:p>
    <w:p w:rsidR="00B14408" w:rsidRDefault="00FD180F" w:rsidP="00FD180F">
      <w:pPr>
        <w:pStyle w:val="libNormal"/>
      </w:pPr>
      <w:r w:rsidRPr="00B14408">
        <w:rPr>
          <w:rStyle w:val="libBold2Char"/>
          <w:rFonts w:hint="eastAsia"/>
          <w:rtl/>
        </w:rPr>
        <w:t>باطن</w:t>
      </w:r>
      <w:r>
        <w:t xml:space="preserve"> bāṯin pl. </w:t>
      </w:r>
      <w:r>
        <w:rPr>
          <w:rtl/>
        </w:rPr>
        <w:t>بواطن</w:t>
      </w:r>
      <w:r>
        <w:t xml:space="preserve"> bawāṯin2 inner, interior, inward, inmost, intrinsic; hidden, secret; </w:t>
      </w:r>
      <w:r>
        <w:rPr>
          <w:rtl/>
        </w:rPr>
        <w:t>الباطنة</w:t>
      </w:r>
      <w:r>
        <w:t xml:space="preserve"> coastal plain of E Oman; </w:t>
      </w:r>
      <w:r>
        <w:rPr>
          <w:rtl/>
        </w:rPr>
        <w:t>باطنا</w:t>
      </w:r>
      <w:r>
        <w:t xml:space="preserve"> bāṯinan inwardly, secretly</w:t>
      </w:r>
      <w:r w:rsidR="003D2305">
        <w:t>|</w:t>
      </w:r>
      <w:r>
        <w:t xml:space="preserve"> </w:t>
      </w:r>
      <w:r>
        <w:rPr>
          <w:rtl/>
        </w:rPr>
        <w:t>باطن الكف</w:t>
      </w:r>
      <w:r>
        <w:t xml:space="preserve"> b. al</w:t>
      </w:r>
      <w:r w:rsidR="003D2305">
        <w:t>-</w:t>
      </w:r>
      <w:r>
        <w:t xml:space="preserve">kaff palm of the hand; </w:t>
      </w:r>
      <w:r>
        <w:rPr>
          <w:rtl/>
        </w:rPr>
        <w:t>باطن القدم</w:t>
      </w:r>
      <w:r>
        <w:t xml:space="preserve"> b. al</w:t>
      </w:r>
      <w:r w:rsidR="003D2305">
        <w:t>-</w:t>
      </w:r>
      <w:r>
        <w:t xml:space="preserve">qadam sole of the foot; </w:t>
      </w:r>
      <w:r>
        <w:rPr>
          <w:rtl/>
        </w:rPr>
        <w:t>فى باطن الامر</w:t>
      </w:r>
      <w:r>
        <w:t xml:space="preserve"> at bottom, after all, really; </w:t>
      </w:r>
      <w:r>
        <w:rPr>
          <w:rtl/>
        </w:rPr>
        <w:t>بواطن الامر</w:t>
      </w:r>
      <w:r>
        <w:t xml:space="preserve"> the factors, circumstances or reasons at the bottom of s.th.; </w:t>
      </w:r>
      <w:r>
        <w:rPr>
          <w:rtl/>
        </w:rPr>
        <w:t>بواطن الارض</w:t>
      </w:r>
      <w:r>
        <w:t xml:space="preserve"> b. al</w:t>
      </w:r>
      <w:r w:rsidR="003D2305">
        <w:t>-</w:t>
      </w:r>
      <w:r>
        <w:t>arḍ the secret depths of the earth</w:t>
      </w:r>
    </w:p>
    <w:p w:rsidR="00B14408" w:rsidRDefault="00FD180F" w:rsidP="00FD180F">
      <w:pPr>
        <w:pStyle w:val="libNormal"/>
      </w:pPr>
      <w:r w:rsidRPr="00B14408">
        <w:rPr>
          <w:rStyle w:val="libBold2Char"/>
          <w:rFonts w:hint="eastAsia"/>
          <w:rtl/>
        </w:rPr>
        <w:t>باطني</w:t>
      </w:r>
      <w:r>
        <w:t xml:space="preserve"> bāṯinī internal</w:t>
      </w:r>
      <w:r w:rsidR="003D2305">
        <w:t>|</w:t>
      </w:r>
      <w:r>
        <w:t xml:space="preserve"> </w:t>
      </w:r>
      <w:r>
        <w:rPr>
          <w:rtl/>
        </w:rPr>
        <w:t>مرض باطني</w:t>
      </w:r>
      <w:r>
        <w:t xml:space="preserve"> (maraḍ) internal disease; </w:t>
      </w:r>
      <w:r>
        <w:rPr>
          <w:rtl/>
        </w:rPr>
        <w:t>الطب الباطني</w:t>
      </w:r>
      <w:r>
        <w:t xml:space="preserve"> (ṯibb) internal medicine</w:t>
      </w:r>
    </w:p>
    <w:p w:rsidR="00B14408" w:rsidRDefault="00FD180F" w:rsidP="00FD180F">
      <w:pPr>
        <w:pStyle w:val="libNormal"/>
      </w:pPr>
      <w:r w:rsidRPr="00B14408">
        <w:rPr>
          <w:rStyle w:val="libBold2Char"/>
          <w:rFonts w:hint="eastAsia"/>
          <w:rtl/>
        </w:rPr>
        <w:t>الباطنية</w:t>
      </w:r>
      <w:r>
        <w:t xml:space="preserve"> al</w:t>
      </w:r>
      <w:r w:rsidR="003D2305">
        <w:t>-</w:t>
      </w:r>
      <w:r>
        <w:t>bāṯinīya name of a school of thought in Islam, characterized by divining a hidden, secret meaning in the revealed texts</w:t>
      </w:r>
    </w:p>
    <w:p w:rsidR="00B14408" w:rsidRDefault="00FD180F" w:rsidP="00FD180F">
      <w:pPr>
        <w:pStyle w:val="libNormal"/>
      </w:pPr>
      <w:r w:rsidRPr="00B14408">
        <w:rPr>
          <w:rStyle w:val="libBold2Char"/>
          <w:rFonts w:hint="eastAsia"/>
          <w:rtl/>
        </w:rPr>
        <w:t>مبطون</w:t>
      </w:r>
      <w:r>
        <w:t xml:space="preserve"> mabṯūn affected with a gastric or intestinal ailment</w:t>
      </w:r>
    </w:p>
    <w:p w:rsidR="00B14408" w:rsidRDefault="00FD180F" w:rsidP="00FD180F">
      <w:pPr>
        <w:pStyle w:val="libNormal"/>
      </w:pPr>
      <w:r w:rsidRPr="00B14408">
        <w:rPr>
          <w:rStyle w:val="libBold2Char"/>
          <w:rFonts w:hint="eastAsia"/>
          <w:rtl/>
        </w:rPr>
        <w:t>مبطن</w:t>
      </w:r>
      <w:r>
        <w:t xml:space="preserve"> mubaṯṯan lined; filled (</w:t>
      </w:r>
      <w:r>
        <w:rPr>
          <w:rtl/>
        </w:rPr>
        <w:t>ب</w:t>
      </w:r>
      <w:r>
        <w:t xml:space="preserve"> with)</w:t>
      </w:r>
    </w:p>
    <w:p w:rsidR="00B14408" w:rsidRDefault="00FD180F" w:rsidP="00FD180F">
      <w:pPr>
        <w:pStyle w:val="libNormal"/>
      </w:pPr>
      <w:r>
        <w:t xml:space="preserve">2 </w:t>
      </w:r>
      <w:r>
        <w:rPr>
          <w:rtl/>
        </w:rPr>
        <w:t>بطن</w:t>
      </w:r>
      <w:r>
        <w:t xml:space="preserve"> II (tun.) to full (</w:t>
      </w:r>
      <w:r>
        <w:rPr>
          <w:rtl/>
        </w:rPr>
        <w:t>هـ</w:t>
      </w:r>
      <w:r>
        <w:t xml:space="preserve"> s.th.)</w:t>
      </w:r>
    </w:p>
    <w:p w:rsidR="00B14408" w:rsidRDefault="00FD180F" w:rsidP="00FD180F">
      <w:pPr>
        <w:pStyle w:val="libNormal"/>
      </w:pPr>
      <w:r w:rsidRPr="00B14408">
        <w:rPr>
          <w:rStyle w:val="libBold2Char"/>
          <w:rFonts w:hint="eastAsia"/>
          <w:rtl/>
        </w:rPr>
        <w:t>باطان</w:t>
      </w:r>
      <w:r>
        <w:t xml:space="preserve"> (Span. batán) bāṯān fulling mill</w:t>
      </w:r>
    </w:p>
    <w:p w:rsidR="00B14408" w:rsidRDefault="00FD180F" w:rsidP="00FD180F">
      <w:pPr>
        <w:pStyle w:val="libNormal"/>
      </w:pPr>
      <w:r w:rsidRPr="00B14408">
        <w:rPr>
          <w:rStyle w:val="libBold2Char"/>
          <w:rFonts w:hint="eastAsia"/>
          <w:rtl/>
        </w:rPr>
        <w:t>باطية</w:t>
      </w:r>
      <w:r>
        <w:t xml:space="preserve"> bāṯiya pl. </w:t>
      </w:r>
      <w:r>
        <w:rPr>
          <w:rtl/>
        </w:rPr>
        <w:t>بواط</w:t>
      </w:r>
      <w:r>
        <w:t xml:space="preserve"> bawāṯin pitcher, jug</w:t>
      </w:r>
    </w:p>
    <w:p w:rsidR="00B14408" w:rsidRDefault="00FD180F" w:rsidP="00FD180F">
      <w:pPr>
        <w:pStyle w:val="libNormal"/>
      </w:pPr>
      <w:r w:rsidRPr="00B14408">
        <w:rPr>
          <w:rStyle w:val="libBold2Char"/>
          <w:rFonts w:hint="eastAsia"/>
          <w:rtl/>
        </w:rPr>
        <w:t>بظ</w:t>
      </w:r>
      <w:r>
        <w:t xml:space="preserve"> baẓẓa u to spout, gush out, well out</w:t>
      </w:r>
    </w:p>
    <w:p w:rsidR="00B14408" w:rsidRDefault="00FD180F" w:rsidP="00FD180F">
      <w:pPr>
        <w:pStyle w:val="libNormal"/>
      </w:pPr>
      <w:r w:rsidRPr="00B14408">
        <w:rPr>
          <w:rStyle w:val="libBold2Char"/>
          <w:rFonts w:hint="eastAsia"/>
          <w:rtl/>
        </w:rPr>
        <w:t>بظر</w:t>
      </w:r>
      <w:r>
        <w:t xml:space="preserve"> baẓr pl. </w:t>
      </w:r>
      <w:r>
        <w:rPr>
          <w:rtl/>
        </w:rPr>
        <w:t>بظور</w:t>
      </w:r>
      <w:r>
        <w:t xml:space="preserve"> buẓur clitoris (anat.)  </w:t>
      </w:r>
    </w:p>
    <w:p w:rsidR="00B14408" w:rsidRDefault="00FD180F" w:rsidP="00FD180F">
      <w:pPr>
        <w:pStyle w:val="libNormal"/>
      </w:pPr>
      <w:r w:rsidRPr="00B14408">
        <w:rPr>
          <w:rStyle w:val="libBold2Char"/>
          <w:rFonts w:hint="eastAsia"/>
          <w:rtl/>
        </w:rPr>
        <w:t>بعبع</w:t>
      </w:r>
      <w:r>
        <w:t xml:space="preserve"> bu‘bu‘ pl. </w:t>
      </w:r>
      <w:r>
        <w:rPr>
          <w:rtl/>
        </w:rPr>
        <w:t>بعابع</w:t>
      </w:r>
      <w:r>
        <w:t xml:space="preserve"> ba‘ābi‘2 bugaboo, bogey</w:t>
      </w:r>
    </w:p>
    <w:p w:rsidR="00B14408" w:rsidRDefault="00FD180F" w:rsidP="00FD180F">
      <w:pPr>
        <w:pStyle w:val="libNormal"/>
      </w:pPr>
      <w:r w:rsidRPr="00B14408">
        <w:rPr>
          <w:rStyle w:val="libBold2Char"/>
          <w:rFonts w:hint="eastAsia"/>
          <w:rtl/>
        </w:rPr>
        <w:t>بعث</w:t>
      </w:r>
      <w:r>
        <w:t xml:space="preserve"> ba‘ata a (ba‘t) to send, send out, dispatah (</w:t>
      </w:r>
      <w:r>
        <w:rPr>
          <w:rtl/>
        </w:rPr>
        <w:t>الى ب</w:t>
      </w:r>
      <w:r>
        <w:t xml:space="preserve"> or </w:t>
      </w:r>
      <w:r>
        <w:rPr>
          <w:rtl/>
        </w:rPr>
        <w:t>هـ, ه</w:t>
      </w:r>
      <w:r>
        <w:t xml:space="preserve"> s.o. or s.th. to); to forward (</w:t>
      </w:r>
      <w:r>
        <w:rPr>
          <w:rtl/>
        </w:rPr>
        <w:t>الى ب</w:t>
      </w:r>
      <w:r>
        <w:t xml:space="preserve"> or </w:t>
      </w:r>
      <w:r>
        <w:rPr>
          <w:rtl/>
        </w:rPr>
        <w:t>هـ</w:t>
      </w:r>
      <w:r>
        <w:t xml:space="preserve"> s.th. to); to delegate (</w:t>
      </w:r>
      <w:r>
        <w:rPr>
          <w:rtl/>
        </w:rPr>
        <w:t>ب</w:t>
      </w:r>
      <w:r>
        <w:t xml:space="preserve"> or </w:t>
      </w:r>
      <w:r>
        <w:rPr>
          <w:rtl/>
        </w:rPr>
        <w:t>ه الى</w:t>
      </w:r>
      <w:r>
        <w:t xml:space="preserve"> s.o. to); to emit (</w:t>
      </w:r>
      <w:r>
        <w:rPr>
          <w:rtl/>
        </w:rPr>
        <w:t>ب</w:t>
      </w:r>
      <w:r>
        <w:t xml:space="preserve"> or </w:t>
      </w:r>
      <w:r>
        <w:rPr>
          <w:rtl/>
        </w:rPr>
        <w:t>هـ</w:t>
      </w:r>
      <w:r>
        <w:t xml:space="preserve"> s. th.); to evoke, arouse, call forth, awaken (</w:t>
      </w:r>
      <w:r>
        <w:rPr>
          <w:rtl/>
        </w:rPr>
        <w:t>هـ</w:t>
      </w:r>
      <w:r>
        <w:t xml:space="preserve"> s.th.); to stir up, provoke, bring on (</w:t>
      </w:r>
      <w:r>
        <w:rPr>
          <w:rtl/>
        </w:rPr>
        <w:t>هـ</w:t>
      </w:r>
      <w:r>
        <w:t xml:space="preserve"> s.th.); to revive, resuscitate (</w:t>
      </w:r>
      <w:r>
        <w:rPr>
          <w:rtl/>
        </w:rPr>
        <w:t>هـ</w:t>
      </w:r>
      <w:r>
        <w:t xml:space="preserve"> s.th.); to resurrect (</w:t>
      </w:r>
      <w:r>
        <w:rPr>
          <w:rtl/>
        </w:rPr>
        <w:t>ه</w:t>
      </w:r>
      <w:r>
        <w:t xml:space="preserve"> s.o., </w:t>
      </w:r>
      <w:r>
        <w:rPr>
          <w:rtl/>
        </w:rPr>
        <w:t>من الموت</w:t>
      </w:r>
      <w:r>
        <w:t xml:space="preserve"> from death); to incite, induce (</w:t>
      </w:r>
      <w:r>
        <w:rPr>
          <w:rtl/>
        </w:rPr>
        <w:t>على</w:t>
      </w:r>
      <w:r>
        <w:t xml:space="preserve"> to s.th.), instigate, (</w:t>
      </w:r>
      <w:r>
        <w:rPr>
          <w:rtl/>
        </w:rPr>
        <w:t>على</w:t>
      </w:r>
      <w:r>
        <w:t xml:space="preserve"> s.th.); to cause (</w:t>
      </w:r>
      <w:r>
        <w:rPr>
          <w:rtl/>
        </w:rPr>
        <w:t>على</w:t>
      </w:r>
      <w:r>
        <w:t xml:space="preserve"> s.th.; e.g., astonishment)</w:t>
      </w:r>
      <w:r w:rsidR="003D2305">
        <w:t>|</w:t>
      </w:r>
      <w:r>
        <w:rPr>
          <w:rtl/>
        </w:rPr>
        <w:t>بعث اليه هزة الخوف</w:t>
      </w:r>
      <w:r>
        <w:t xml:space="preserve"> (hazzat al</w:t>
      </w:r>
      <w:r w:rsidR="003D2305">
        <w:t>-</w:t>
      </w:r>
      <w:r>
        <w:t xml:space="preserve">ḳauf) to scare the wits out of s.o.; </w:t>
      </w:r>
      <w:r>
        <w:rPr>
          <w:rtl/>
        </w:rPr>
        <w:t>بعث روح الحياة في</w:t>
      </w:r>
      <w:r>
        <w:t xml:space="preserve"> (rūḥa l</w:t>
      </w:r>
      <w:r w:rsidR="003D2305">
        <w:t>-</w:t>
      </w:r>
      <w:r>
        <w:t xml:space="preserve">ḥayāh) to breathe life into s.th. or s.o., revive s.th. VII to be Bent out, be emitted, be dispatched, be delegated; to be triggered, be caused, be provoked; to be </w:t>
      </w:r>
      <w:r>
        <w:lastRenderedPageBreak/>
        <w:t>resurrected (</w:t>
      </w:r>
      <w:r>
        <w:rPr>
          <w:rtl/>
        </w:rPr>
        <w:t>من الموت</w:t>
      </w:r>
      <w:r>
        <w:t xml:space="preserve"> from death); to originate (</w:t>
      </w:r>
      <w:r>
        <w:rPr>
          <w:rtl/>
        </w:rPr>
        <w:t>من</w:t>
      </w:r>
      <w:r>
        <w:t xml:space="preserve"> in), come (</w:t>
      </w:r>
      <w:r>
        <w:rPr>
          <w:rtl/>
        </w:rPr>
        <w:t>م</w:t>
      </w:r>
      <w:r>
        <w:rPr>
          <w:rFonts w:hint="eastAsia"/>
          <w:rtl/>
        </w:rPr>
        <w:t>ن</w:t>
      </w:r>
      <w:r>
        <w:t xml:space="preserve"> from), be caused (</w:t>
      </w:r>
      <w:r>
        <w:rPr>
          <w:rtl/>
        </w:rPr>
        <w:t>من</w:t>
      </w:r>
      <w:r>
        <w:t xml:space="preserve"> by); to emanate (fragrance); to arise, spring, proceed, develop (</w:t>
      </w:r>
      <w:r>
        <w:rPr>
          <w:rtl/>
        </w:rPr>
        <w:t>من</w:t>
      </w:r>
      <w:r>
        <w:t xml:space="preserve"> from), grow out of (</w:t>
      </w:r>
      <w:r>
        <w:rPr>
          <w:rtl/>
        </w:rPr>
        <w:t>من</w:t>
      </w:r>
      <w:r>
        <w:t>); to set out to do s.th. (with foll. imperf.) VIII to send, dispatch (</w:t>
      </w:r>
      <w:r>
        <w:rPr>
          <w:rtl/>
        </w:rPr>
        <w:t>ه</w:t>
      </w:r>
      <w:r>
        <w:t xml:space="preserve"> s.o.)</w:t>
      </w:r>
    </w:p>
    <w:p w:rsidR="00B14408" w:rsidRDefault="00FD180F" w:rsidP="00FD180F">
      <w:pPr>
        <w:pStyle w:val="libNormal"/>
      </w:pPr>
      <w:r w:rsidRPr="00B14408">
        <w:rPr>
          <w:rStyle w:val="libBold2Char"/>
          <w:rFonts w:hint="eastAsia"/>
          <w:rtl/>
        </w:rPr>
        <w:t>بعث</w:t>
      </w:r>
      <w:r>
        <w:t xml:space="preserve"> ba‘t sending out, emission, dispatching, delegation, etc.; resurrection; pl. </w:t>
      </w:r>
      <w:r>
        <w:rPr>
          <w:rtl/>
        </w:rPr>
        <w:t>بعوث</w:t>
      </w:r>
      <w:r>
        <w:t xml:space="preserve"> bu‘ūt delegations, deputations</w:t>
      </w:r>
      <w:r w:rsidR="003D2305">
        <w:t>|</w:t>
      </w:r>
      <w:r>
        <w:rPr>
          <w:rtl/>
        </w:rPr>
        <w:t>حزب البعث</w:t>
      </w:r>
      <w:r>
        <w:t xml:space="preserve"> ḥizb al</w:t>
      </w:r>
      <w:r w:rsidR="003D2305">
        <w:t>-</w:t>
      </w:r>
      <w:r>
        <w:t xml:space="preserve">b. approx.: Renaissance Party, a political party with strong socialist tendencies; </w:t>
      </w:r>
      <w:r>
        <w:rPr>
          <w:rtl/>
        </w:rPr>
        <w:t>يوم البعث</w:t>
      </w:r>
      <w:r>
        <w:t xml:space="preserve"> Day of Resurrection (from the dead)</w:t>
      </w:r>
    </w:p>
    <w:p w:rsidR="00B14408" w:rsidRDefault="00FD180F" w:rsidP="00FD180F">
      <w:pPr>
        <w:pStyle w:val="libNormal"/>
      </w:pPr>
      <w:r w:rsidRPr="00B14408">
        <w:rPr>
          <w:rStyle w:val="libBold2Char"/>
          <w:rFonts w:hint="eastAsia"/>
          <w:rtl/>
        </w:rPr>
        <w:t>بعثة</w:t>
      </w:r>
      <w:r>
        <w:t xml:space="preserve"> ba‘ta pl. ba‘atāt delegation, deputation, mission; expedition; student exchange; group of exchange students; revival, rebirth, renaissance, rise</w:t>
      </w:r>
      <w:r w:rsidR="003D2305">
        <w:t>|</w:t>
      </w:r>
      <w:r>
        <w:t xml:space="preserve"> </w:t>
      </w:r>
      <w:r>
        <w:rPr>
          <w:rtl/>
        </w:rPr>
        <w:t>بعثة عسكرية</w:t>
      </w:r>
      <w:r>
        <w:t xml:space="preserve"> (‘askarīya) military mission; </w:t>
      </w:r>
      <w:r>
        <w:rPr>
          <w:rtl/>
        </w:rPr>
        <w:t>بعثة دبلوماسية</w:t>
      </w:r>
      <w:r>
        <w:t xml:space="preserve"> diplomatic mission; </w:t>
      </w:r>
      <w:r>
        <w:rPr>
          <w:rtl/>
        </w:rPr>
        <w:t>بعثة اثرية</w:t>
      </w:r>
      <w:r>
        <w:t xml:space="preserve"> (atarīya) archaeological expedition; </w:t>
      </w:r>
      <w:r>
        <w:rPr>
          <w:rtl/>
        </w:rPr>
        <w:t>رئيس البعثة</w:t>
      </w:r>
      <w:r>
        <w:t xml:space="preserve"> ra’īs al</w:t>
      </w:r>
      <w:r w:rsidR="003D2305">
        <w:t>-</w:t>
      </w:r>
      <w:r>
        <w:t>b. chief of mission (dipl.)</w:t>
      </w:r>
    </w:p>
    <w:p w:rsidR="00B14408" w:rsidRDefault="00FD180F" w:rsidP="00FD180F">
      <w:pPr>
        <w:pStyle w:val="libNormal"/>
      </w:pPr>
      <w:r w:rsidRPr="00B14408">
        <w:rPr>
          <w:rStyle w:val="libBold2Char"/>
          <w:rFonts w:hint="eastAsia"/>
          <w:rtl/>
        </w:rPr>
        <w:t>باعوث</w:t>
      </w:r>
      <w:r>
        <w:t xml:space="preserve"> bā‘ūt  Easter (Chr.)</w:t>
      </w:r>
    </w:p>
    <w:p w:rsidR="00B14408" w:rsidRDefault="00FD180F" w:rsidP="00FD180F">
      <w:pPr>
        <w:pStyle w:val="libNormal"/>
      </w:pPr>
      <w:r w:rsidRPr="00B14408">
        <w:rPr>
          <w:rStyle w:val="libBold2Char"/>
          <w:rFonts w:hint="eastAsia"/>
          <w:rtl/>
        </w:rPr>
        <w:t>مبعث</w:t>
      </w:r>
      <w:r>
        <w:t xml:space="preserve"> mab‘at sending, forwarding, dispatch; emission; awakening, arousal; </w:t>
      </w:r>
      <w:r w:rsidR="003D2305">
        <w:t>--</w:t>
      </w:r>
      <w:r>
        <w:t xml:space="preserve"> (pl. </w:t>
      </w:r>
      <w:r>
        <w:rPr>
          <w:rtl/>
        </w:rPr>
        <w:t>مباعث</w:t>
      </w:r>
      <w:r>
        <w:t xml:space="preserve"> mabā‘it2) cause; factor</w:t>
      </w:r>
    </w:p>
    <w:p w:rsidR="00B14408" w:rsidRDefault="00FD180F" w:rsidP="00FD180F">
      <w:pPr>
        <w:pStyle w:val="libNormal"/>
      </w:pPr>
      <w:r w:rsidRPr="00B14408">
        <w:rPr>
          <w:rStyle w:val="libBold2Char"/>
          <w:rFonts w:hint="eastAsia"/>
          <w:rtl/>
        </w:rPr>
        <w:t>باعث</w:t>
      </w:r>
      <w:r>
        <w:t xml:space="preserve"> bā‘it pl. </w:t>
      </w:r>
      <w:r>
        <w:rPr>
          <w:rtl/>
        </w:rPr>
        <w:t>بواعث</w:t>
      </w:r>
      <w:r>
        <w:t xml:space="preserve"> bawā‘it2 incentive, inducement, motive, spur, reason, cause, occasion</w:t>
      </w:r>
    </w:p>
    <w:p w:rsidR="00B14408" w:rsidRDefault="00FD180F" w:rsidP="00FD180F">
      <w:pPr>
        <w:pStyle w:val="libNormal"/>
      </w:pPr>
      <w:r w:rsidRPr="00B14408">
        <w:rPr>
          <w:rStyle w:val="libBold2Char"/>
          <w:rFonts w:hint="eastAsia"/>
          <w:rtl/>
        </w:rPr>
        <w:t>مبعوث</w:t>
      </w:r>
      <w:r>
        <w:t xml:space="preserve"> mab‘ūt dispatched, delegated; envoy, delegate; representative, deputy (in the Ottoman Empire)</w:t>
      </w:r>
    </w:p>
    <w:p w:rsidR="00B14408" w:rsidRDefault="00FD180F" w:rsidP="00FD180F">
      <w:pPr>
        <w:pStyle w:val="libNormal"/>
      </w:pPr>
      <w:r w:rsidRPr="00B14408">
        <w:rPr>
          <w:rStyle w:val="libBold2Char"/>
          <w:rFonts w:hint="eastAsia"/>
          <w:rtl/>
        </w:rPr>
        <w:t>منبعث</w:t>
      </w:r>
      <w:r>
        <w:t xml:space="preserve"> munba‘at source, point of origin</w:t>
      </w:r>
    </w:p>
    <w:p w:rsidR="00B14408" w:rsidRDefault="00FD180F" w:rsidP="00FD180F">
      <w:pPr>
        <w:pStyle w:val="libNormal"/>
      </w:pPr>
      <w:r w:rsidRPr="00B14408">
        <w:rPr>
          <w:rStyle w:val="libBold2Char"/>
          <w:rFonts w:hint="eastAsia"/>
          <w:rtl/>
        </w:rPr>
        <w:t>بعثر</w:t>
      </w:r>
      <w:r>
        <w:t xml:space="preserve"> ba‘tara (</w:t>
      </w:r>
      <w:r>
        <w:rPr>
          <w:rtl/>
        </w:rPr>
        <w:t>بعثرة</w:t>
      </w:r>
      <w:r>
        <w:t xml:space="preserve"> ba‘tara) to scatter, strew around, fling about (</w:t>
      </w:r>
      <w:r>
        <w:rPr>
          <w:rtl/>
        </w:rPr>
        <w:t>هـ</w:t>
      </w:r>
      <w:r>
        <w:t xml:space="preserve"> s.th.); to disarrange, throw into disorder (</w:t>
      </w:r>
      <w:r>
        <w:rPr>
          <w:rtl/>
        </w:rPr>
        <w:t>هـ</w:t>
      </w:r>
      <w:r>
        <w:t xml:space="preserve"> s.th.); to squander, waste, dissipate (</w:t>
      </w:r>
      <w:r>
        <w:rPr>
          <w:rtl/>
        </w:rPr>
        <w:t>هـ</w:t>
      </w:r>
      <w:r>
        <w:t xml:space="preserve"> s.th.) II tabatara pass.</w:t>
      </w:r>
    </w:p>
    <w:p w:rsidR="00B14408" w:rsidRDefault="00FD180F" w:rsidP="00FD180F">
      <w:pPr>
        <w:pStyle w:val="libNormal"/>
      </w:pPr>
      <w:r w:rsidRPr="00B14408">
        <w:rPr>
          <w:rStyle w:val="libBold2Char"/>
          <w:rFonts w:hint="eastAsia"/>
          <w:rtl/>
        </w:rPr>
        <w:t>مبعثر</w:t>
      </w:r>
      <w:r>
        <w:t xml:space="preserve"> muba‘tar scattered, widespread</w:t>
      </w:r>
    </w:p>
    <w:p w:rsidR="00B14408" w:rsidRDefault="00FD180F" w:rsidP="00FD180F">
      <w:pPr>
        <w:pStyle w:val="libNormal"/>
      </w:pPr>
      <w:r w:rsidRPr="00B14408">
        <w:rPr>
          <w:rStyle w:val="libBold2Char"/>
          <w:rFonts w:hint="eastAsia"/>
          <w:rtl/>
        </w:rPr>
        <w:t>بعج</w:t>
      </w:r>
      <w:r>
        <w:t xml:space="preserve"> ba‘aja a (ba‘j) to slit open (</w:t>
      </w:r>
      <w:r>
        <w:rPr>
          <w:rtl/>
        </w:rPr>
        <w:t>هـ</w:t>
      </w:r>
      <w:r>
        <w:t xml:space="preserve"> the belly); to groove, dent, notch (</w:t>
      </w:r>
      <w:r>
        <w:rPr>
          <w:rtl/>
        </w:rPr>
        <w:t>هـ</w:t>
      </w:r>
      <w:r>
        <w:t xml:space="preserve"> s.th.) VII to have indentations or notches; to be bruised, dented, bumpy; to get battered</w:t>
      </w:r>
    </w:p>
    <w:p w:rsidR="00B14408" w:rsidRDefault="00FD180F" w:rsidP="00FD180F">
      <w:pPr>
        <w:pStyle w:val="libNormal"/>
      </w:pPr>
      <w:r w:rsidRPr="00B14408">
        <w:rPr>
          <w:rStyle w:val="libBold2Char"/>
          <w:rFonts w:hint="eastAsia"/>
          <w:rtl/>
        </w:rPr>
        <w:t>منبعج</w:t>
      </w:r>
      <w:r>
        <w:t xml:space="preserve"> munba‘ij notched, indented</w:t>
      </w:r>
    </w:p>
    <w:p w:rsidR="00B14408" w:rsidRDefault="00FD180F" w:rsidP="00FD180F">
      <w:pPr>
        <w:pStyle w:val="libNormal"/>
      </w:pPr>
      <w:r w:rsidRPr="00B14408">
        <w:rPr>
          <w:rStyle w:val="libBold2Char"/>
          <w:rFonts w:hint="eastAsia"/>
          <w:rtl/>
        </w:rPr>
        <w:t>بعد</w:t>
      </w:r>
      <w:r>
        <w:t xml:space="preserve"> ba‘uda u (bu'd) to be distant, far away, far off; to keep away, keep one’s distance (</w:t>
      </w:r>
      <w:r>
        <w:rPr>
          <w:rtl/>
        </w:rPr>
        <w:t>عن</w:t>
      </w:r>
      <w:r>
        <w:t xml:space="preserve"> from); to go far beyond (</w:t>
      </w:r>
      <w:r>
        <w:rPr>
          <w:rtl/>
        </w:rPr>
        <w:t>عن</w:t>
      </w:r>
      <w:r>
        <w:t>), exceed by far (</w:t>
      </w:r>
      <w:r>
        <w:rPr>
          <w:rtl/>
        </w:rPr>
        <w:t>عن</w:t>
      </w:r>
      <w:r>
        <w:t xml:space="preserve"> s.th.); to </w:t>
      </w:r>
      <w:r>
        <w:lastRenderedPageBreak/>
        <w:t>be remote, improbable, unlikely</w:t>
      </w:r>
      <w:r w:rsidR="003D2305">
        <w:t>|</w:t>
      </w:r>
      <w:r>
        <w:rPr>
          <w:rtl/>
        </w:rPr>
        <w:t>بعد به عن</w:t>
      </w:r>
      <w:r>
        <w:t xml:space="preserve"> he kept him away from; </w:t>
      </w:r>
      <w:r>
        <w:rPr>
          <w:rtl/>
        </w:rPr>
        <w:t>لا يبعد ان</w:t>
      </w:r>
      <w:r>
        <w:t xml:space="preserve"> it is not unlikely that ... II to remove (</w:t>
      </w:r>
      <w:r>
        <w:rPr>
          <w:rtl/>
        </w:rPr>
        <w:t>ه</w:t>
      </w:r>
      <w:r>
        <w:t xml:space="preserve"> s.o.); to banish, exile, expatriate (</w:t>
      </w:r>
      <w:r>
        <w:rPr>
          <w:rtl/>
        </w:rPr>
        <w:t>ه</w:t>
      </w:r>
      <w:r>
        <w:t xml:space="preserve"> s.o.) III to cause a separation (</w:t>
      </w:r>
      <w:r>
        <w:rPr>
          <w:rtl/>
        </w:rPr>
        <w:t>بين</w:t>
      </w:r>
      <w:r>
        <w:t xml:space="preserve"> between)</w:t>
      </w:r>
      <w:r w:rsidR="003D2305">
        <w:t>|</w:t>
      </w:r>
      <w:r>
        <w:rPr>
          <w:rtl/>
        </w:rPr>
        <w:t>باعد بين فلان وبين الشيء</w:t>
      </w:r>
      <w:r>
        <w:t xml:space="preserve"> to prevent s.o. from attaining s.th.; </w:t>
      </w:r>
      <w:r>
        <w:rPr>
          <w:rtl/>
        </w:rPr>
        <w:t>باعد بين اجفانه</w:t>
      </w:r>
      <w:r>
        <w:t xml:space="preserve"> (ajfānihī) to stare wide</w:t>
      </w:r>
      <w:r w:rsidR="003D2305">
        <w:t>-</w:t>
      </w:r>
      <w:r>
        <w:t>eyed IV to remove (</w:t>
      </w:r>
      <w:r>
        <w:rPr>
          <w:rtl/>
        </w:rPr>
        <w:t>هـ</w:t>
      </w:r>
      <w:r>
        <w:t xml:space="preserve"> s.th.); to take away (</w:t>
      </w:r>
      <w:r>
        <w:rPr>
          <w:rtl/>
        </w:rPr>
        <w:t>هـ</w:t>
      </w:r>
      <w:r>
        <w:t xml:space="preserve"> s.th.); to eliminate (</w:t>
      </w:r>
      <w:r>
        <w:rPr>
          <w:rtl/>
        </w:rPr>
        <w:t>هـ</w:t>
      </w:r>
      <w:r>
        <w:t xml:space="preserve"> s.th.), do away with (</w:t>
      </w:r>
      <w:r>
        <w:rPr>
          <w:rtl/>
        </w:rPr>
        <w:t>هـ</w:t>
      </w:r>
      <w:r>
        <w:t>); to send away, dismiss (</w:t>
      </w:r>
      <w:r>
        <w:rPr>
          <w:rtl/>
        </w:rPr>
        <w:t>ه</w:t>
      </w:r>
      <w:r>
        <w:t xml:space="preserve"> s.o.); to expatriate, banish, exile (</w:t>
      </w:r>
      <w:r>
        <w:rPr>
          <w:rtl/>
        </w:rPr>
        <w:t>ه</w:t>
      </w:r>
      <w:r>
        <w:t xml:space="preserve"> s.o.); to exclude, make unlikely, improbable, impossible (</w:t>
      </w:r>
      <w:r>
        <w:rPr>
          <w:rtl/>
        </w:rPr>
        <w:t>هـ</w:t>
      </w:r>
      <w:r>
        <w:t xml:space="preserve"> s.th.); to go or move far away; to go very far (</w:t>
      </w:r>
      <w:r>
        <w:rPr>
          <w:rtl/>
        </w:rPr>
        <w:t>فى</w:t>
      </w:r>
      <w:r>
        <w:t xml:space="preserve"> in or with s.th.) VI to be separated, lie apart, lie at some distance from one another; to separate, part company, become estranged; to move away, go away, withdraw, depart (</w:t>
      </w:r>
      <w:r>
        <w:rPr>
          <w:rtl/>
        </w:rPr>
        <w:t>عن</w:t>
      </w:r>
      <w:r>
        <w:t xml:space="preserve"> from); to keep away, keep one’s distance (</w:t>
      </w:r>
      <w:r>
        <w:rPr>
          <w:rtl/>
        </w:rPr>
        <w:t>عن</w:t>
      </w:r>
      <w:r>
        <w:t xml:space="preserve"> from); to quit, leave, avoid (</w:t>
      </w:r>
      <w:r>
        <w:rPr>
          <w:rtl/>
        </w:rPr>
        <w:t>عن</w:t>
      </w:r>
      <w:r>
        <w:t xml:space="preserve"> s.th.); to follow in regular intervals VIII to move or go away; to keep away, withdraw (</w:t>
      </w:r>
      <w:r>
        <w:rPr>
          <w:rtl/>
        </w:rPr>
        <w:t>عن</w:t>
      </w:r>
      <w:r>
        <w:t xml:space="preserve"> from); to quit, leave, avoid (</w:t>
      </w:r>
      <w:r>
        <w:rPr>
          <w:rtl/>
        </w:rPr>
        <w:t>عن</w:t>
      </w:r>
      <w:r>
        <w:t xml:space="preserve"> s.th.); to leave out of consideration, disregard (</w:t>
      </w:r>
      <w:r>
        <w:rPr>
          <w:rtl/>
        </w:rPr>
        <w:t>عن</w:t>
      </w:r>
      <w:r>
        <w:t xml:space="preserve"> s.th.) X to single out, set aside (</w:t>
      </w:r>
      <w:r>
        <w:rPr>
          <w:rtl/>
        </w:rPr>
        <w:t>هـ</w:t>
      </w:r>
      <w:r>
        <w:t xml:space="preserve"> s.th.); to think remote, farfetched (</w:t>
      </w:r>
      <w:r>
        <w:rPr>
          <w:rtl/>
        </w:rPr>
        <w:t>هـ</w:t>
      </w:r>
      <w:r>
        <w:t xml:space="preserve"> s.th.); to regard as unlikely (</w:t>
      </w:r>
      <w:r>
        <w:rPr>
          <w:rtl/>
        </w:rPr>
        <w:t>هـ</w:t>
      </w:r>
      <w:r>
        <w:t xml:space="preserve"> s.th.); to disqualify (</w:t>
      </w:r>
      <w:r>
        <w:rPr>
          <w:rtl/>
        </w:rPr>
        <w:t>ه</w:t>
      </w:r>
      <w:r>
        <w:t xml:space="preserve"> s.o.)</w:t>
      </w:r>
    </w:p>
    <w:p w:rsidR="00B14408" w:rsidRDefault="00FD180F" w:rsidP="00FD180F">
      <w:pPr>
        <w:pStyle w:val="libNormal"/>
      </w:pPr>
      <w:r w:rsidRPr="00B14408">
        <w:rPr>
          <w:rStyle w:val="libBold2Char"/>
          <w:rFonts w:hint="eastAsia"/>
          <w:rtl/>
        </w:rPr>
        <w:t>بعد</w:t>
      </w:r>
      <w:r>
        <w:t xml:space="preserve"> bu‘d remoteness, farness; (pl. </w:t>
      </w:r>
      <w:r>
        <w:rPr>
          <w:rtl/>
        </w:rPr>
        <w:t>ابعاد</w:t>
      </w:r>
      <w:r>
        <w:t xml:space="preserve"> ab‘ād) distance; dimension; interval (mus.)</w:t>
      </w:r>
      <w:r w:rsidR="003D2305">
        <w:t>|</w:t>
      </w:r>
      <w:r>
        <w:t xml:space="preserve"> </w:t>
      </w:r>
      <w:r>
        <w:rPr>
          <w:rtl/>
        </w:rPr>
        <w:t>على بعد</w:t>
      </w:r>
      <w:r>
        <w:t xml:space="preserve"> and </w:t>
      </w:r>
      <w:r>
        <w:rPr>
          <w:rtl/>
        </w:rPr>
        <w:t>على البعد</w:t>
      </w:r>
      <w:r>
        <w:t xml:space="preserve"> in the distance, far off; </w:t>
      </w:r>
      <w:r>
        <w:rPr>
          <w:rtl/>
        </w:rPr>
        <w:t>على بعد مئة متر</w:t>
      </w:r>
      <w:r>
        <w:t xml:space="preserve"> at a distance of  100 meters; </w:t>
      </w:r>
      <w:r>
        <w:rPr>
          <w:rtl/>
        </w:rPr>
        <w:t>عن بعد</w:t>
      </w:r>
      <w:r>
        <w:t xml:space="preserve"> and  </w:t>
      </w:r>
      <w:r>
        <w:rPr>
          <w:rtl/>
        </w:rPr>
        <w:t>من بعد</w:t>
      </w:r>
      <w:r>
        <w:t xml:space="preserve"> from a distance, from afar; </w:t>
      </w:r>
      <w:r>
        <w:rPr>
          <w:rtl/>
        </w:rPr>
        <w:t>ذو ثلاثة ابعاد</w:t>
      </w:r>
      <w:r>
        <w:t xml:space="preserve"> three</w:t>
      </w:r>
      <w:r w:rsidR="003D2305">
        <w:t>-</w:t>
      </w:r>
      <w:r>
        <w:t xml:space="preserve">dimensional; </w:t>
      </w:r>
      <w:r>
        <w:rPr>
          <w:rtl/>
        </w:rPr>
        <w:t>قياس الابعاد</w:t>
      </w:r>
      <w:r>
        <w:t xml:space="preserve"> qiyās al</w:t>
      </w:r>
      <w:r w:rsidR="003D2305">
        <w:t>-</w:t>
      </w:r>
      <w:r>
        <w:t xml:space="preserve">a. linear measure; </w:t>
      </w:r>
      <w:r>
        <w:rPr>
          <w:rtl/>
        </w:rPr>
        <w:t>بعد الهمة</w:t>
      </w:r>
      <w:r>
        <w:t xml:space="preserve"> b. al</w:t>
      </w:r>
      <w:r w:rsidR="003D2305">
        <w:t>-</w:t>
      </w:r>
      <w:r>
        <w:t xml:space="preserve">himma high aspirations, loftiness of purpose; </w:t>
      </w:r>
      <w:r>
        <w:rPr>
          <w:rtl/>
        </w:rPr>
        <w:t>بعد الشقة</w:t>
      </w:r>
      <w:r>
        <w:t xml:space="preserve"> b. aš</w:t>
      </w:r>
      <w:r w:rsidR="003D2305">
        <w:t>-</w:t>
      </w:r>
      <w:r>
        <w:t xml:space="preserve">šiqqa wide interval, wide gap; </w:t>
      </w:r>
      <w:r>
        <w:rPr>
          <w:rtl/>
        </w:rPr>
        <w:t>بعد الصيت</w:t>
      </w:r>
      <w:r>
        <w:t xml:space="preserve"> b. aṣ</w:t>
      </w:r>
      <w:r w:rsidR="003D2305">
        <w:t>-</w:t>
      </w:r>
      <w:r>
        <w:t xml:space="preserve">ṣīt renown, fame, celebrity; </w:t>
      </w:r>
      <w:r>
        <w:rPr>
          <w:rtl/>
        </w:rPr>
        <w:t>بعد الصوت</w:t>
      </w:r>
      <w:r>
        <w:t xml:space="preserve"> b. aṣ</w:t>
      </w:r>
      <w:r w:rsidR="003D2305">
        <w:t>-</w:t>
      </w:r>
      <w:r>
        <w:t xml:space="preserve">ṣaut do.; </w:t>
      </w:r>
      <w:r>
        <w:rPr>
          <w:rtl/>
        </w:rPr>
        <w:t>بعد النظر</w:t>
      </w:r>
      <w:r>
        <w:t xml:space="preserve"> b. an</w:t>
      </w:r>
      <w:r w:rsidR="003D2305">
        <w:t>-</w:t>
      </w:r>
      <w:r>
        <w:t xml:space="preserve">naẓar far sightedness, foresight; </w:t>
      </w:r>
      <w:r>
        <w:rPr>
          <w:rtl/>
        </w:rPr>
        <w:t>بعدا</w:t>
      </w:r>
      <w:r>
        <w:t xml:space="preserve"> bu‘dan li away with ... !</w:t>
      </w:r>
    </w:p>
    <w:p w:rsidR="00B14408" w:rsidRDefault="00FD180F" w:rsidP="00FD180F">
      <w:pPr>
        <w:pStyle w:val="libNormal"/>
      </w:pPr>
      <w:r w:rsidRPr="00B14408">
        <w:rPr>
          <w:rStyle w:val="libBold2Char"/>
          <w:rFonts w:hint="eastAsia"/>
          <w:rtl/>
        </w:rPr>
        <w:t>بعد</w:t>
      </w:r>
      <w:r>
        <w:t xml:space="preserve"> ba‘du then, thereupon; afterwards, later, after that, in the following; still, yet</w:t>
      </w:r>
      <w:r w:rsidR="003D2305">
        <w:t>|</w:t>
      </w:r>
      <w:r>
        <w:t xml:space="preserve"> </w:t>
      </w:r>
      <w:r>
        <w:rPr>
          <w:rtl/>
        </w:rPr>
        <w:t>فيما بعد</w:t>
      </w:r>
      <w:r>
        <w:t xml:space="preserve"> afterwards, later; </w:t>
      </w:r>
      <w:r>
        <w:rPr>
          <w:rtl/>
        </w:rPr>
        <w:t>اما بعد</w:t>
      </w:r>
      <w:r>
        <w:t xml:space="preserve"> see </w:t>
      </w:r>
      <w:r w:rsidRPr="007F5296">
        <w:rPr>
          <w:rStyle w:val="libBold2Char"/>
        </w:rPr>
        <w:t>1</w:t>
      </w:r>
      <w:r w:rsidRPr="007F5296">
        <w:rPr>
          <w:rStyle w:val="libBold2Char"/>
          <w:rtl/>
        </w:rPr>
        <w:t>اما</w:t>
      </w:r>
      <w:r>
        <w:rPr>
          <w:rtl/>
        </w:rPr>
        <w:t>; هو بعد صغير</w:t>
      </w:r>
      <w:r>
        <w:t xml:space="preserve"> he is only a small boy, be is still young; </w:t>
      </w:r>
      <w:r>
        <w:rPr>
          <w:rtl/>
        </w:rPr>
        <w:t>لم يأت بعد</w:t>
      </w:r>
      <w:r>
        <w:t xml:space="preserve"> (ya’ti) he hasn’t come yet</w:t>
      </w:r>
    </w:p>
    <w:p w:rsidR="00B14408" w:rsidRDefault="00FD180F" w:rsidP="00FD180F">
      <w:pPr>
        <w:pStyle w:val="libNormal"/>
      </w:pPr>
      <w:r w:rsidRPr="00B14408">
        <w:rPr>
          <w:rStyle w:val="libBold2Char"/>
          <w:rFonts w:hint="eastAsia"/>
          <w:rtl/>
        </w:rPr>
        <w:t>بعد</w:t>
      </w:r>
      <w:r>
        <w:t xml:space="preserve"> ba‘da (prep.) after; in addition to, beside; aside from</w:t>
      </w:r>
      <w:r w:rsidR="003D2305">
        <w:t>|</w:t>
      </w:r>
      <w:r>
        <w:t xml:space="preserve"> </w:t>
      </w:r>
      <w:r>
        <w:rPr>
          <w:rtl/>
        </w:rPr>
        <w:t>بعد كونه</w:t>
      </w:r>
      <w:r>
        <w:t xml:space="preserve"> ... (kaunihī) aside from the fact that he is ... ; </w:t>
      </w:r>
      <w:r>
        <w:rPr>
          <w:rtl/>
        </w:rPr>
        <w:t>بعد ذلك</w:t>
      </w:r>
      <w:r>
        <w:t xml:space="preserve"> afterwards, after that, later (on); besides, moreover; </w:t>
      </w:r>
      <w:r>
        <w:rPr>
          <w:rtl/>
        </w:rPr>
        <w:t>بعد ذاك</w:t>
      </w:r>
      <w:r>
        <w:t xml:space="preserve"> besides, moreover; </w:t>
      </w:r>
      <w:r>
        <w:rPr>
          <w:rtl/>
        </w:rPr>
        <w:t>بعد ان</w:t>
      </w:r>
      <w:r>
        <w:t xml:space="preserve"> ba‘da an </w:t>
      </w:r>
      <w:r>
        <w:lastRenderedPageBreak/>
        <w:t xml:space="preserve">(conj.) after; </w:t>
      </w:r>
      <w:r>
        <w:rPr>
          <w:rtl/>
        </w:rPr>
        <w:t>اذ</w:t>
      </w:r>
      <w:r>
        <w:t xml:space="preserve"> (id), </w:t>
      </w:r>
      <w:r>
        <w:rPr>
          <w:rtl/>
        </w:rPr>
        <w:t>بعد م</w:t>
      </w:r>
      <w:r>
        <w:rPr>
          <w:rFonts w:hint="eastAsia"/>
          <w:rtl/>
        </w:rPr>
        <w:t>ا</w:t>
      </w:r>
      <w:r>
        <w:t xml:space="preserve"> and </w:t>
      </w:r>
      <w:r>
        <w:rPr>
          <w:rtl/>
        </w:rPr>
        <w:t>من بعد ما</w:t>
      </w:r>
      <w:r>
        <w:t xml:space="preserve"> (ba‘di) do.; </w:t>
      </w:r>
      <w:r>
        <w:rPr>
          <w:rtl/>
        </w:rPr>
        <w:t>سفه ما بعده سفه</w:t>
      </w:r>
      <w:r>
        <w:t xml:space="preserve"> (safahun) the height of stupidity</w:t>
      </w:r>
    </w:p>
    <w:p w:rsidR="00B14408" w:rsidRDefault="00FD180F" w:rsidP="00FD180F">
      <w:pPr>
        <w:pStyle w:val="libNormal"/>
      </w:pPr>
      <w:r w:rsidRPr="00B14408">
        <w:rPr>
          <w:rStyle w:val="libBold2Char"/>
          <w:rFonts w:hint="eastAsia"/>
          <w:rtl/>
        </w:rPr>
        <w:t>بعدئذ</w:t>
      </w:r>
      <w:r>
        <w:t xml:space="preserve"> ba‘da’idin then, thereafter, thereupon, after that, afterwards</w:t>
      </w:r>
    </w:p>
    <w:p w:rsidR="00B14408" w:rsidRDefault="00FD180F" w:rsidP="00FD180F">
      <w:pPr>
        <w:pStyle w:val="libNormal"/>
      </w:pPr>
      <w:r w:rsidRPr="00B14408">
        <w:rPr>
          <w:rStyle w:val="libBold2Char"/>
          <w:rFonts w:hint="eastAsia"/>
          <w:rtl/>
        </w:rPr>
        <w:t>بعيد</w:t>
      </w:r>
      <w:r>
        <w:t xml:space="preserve"> ba‘īd pl. </w:t>
      </w:r>
      <w:r>
        <w:rPr>
          <w:rtl/>
        </w:rPr>
        <w:t>بعداء</w:t>
      </w:r>
      <w:r>
        <w:t xml:space="preserve"> bu‘adā’, </w:t>
      </w:r>
      <w:r>
        <w:rPr>
          <w:rtl/>
        </w:rPr>
        <w:t>بعد</w:t>
      </w:r>
      <w:r>
        <w:t xml:space="preserve"> bu‘ud, </w:t>
      </w:r>
      <w:r>
        <w:rPr>
          <w:rtl/>
        </w:rPr>
        <w:t>بعدان</w:t>
      </w:r>
      <w:r>
        <w:t xml:space="preserve"> ba‘dān, </w:t>
      </w:r>
      <w:r>
        <w:rPr>
          <w:rtl/>
        </w:rPr>
        <w:t>بعاد</w:t>
      </w:r>
      <w:r>
        <w:t xml:space="preserve"> bi‘ād distant, far away, fur (or from); remote, outlying, out</w:t>
      </w:r>
      <w:r w:rsidR="003D2305">
        <w:t>-</w:t>
      </w:r>
      <w:r>
        <w:t>of</w:t>
      </w:r>
      <w:r w:rsidR="003D2305">
        <w:t>-</w:t>
      </w:r>
      <w:r>
        <w:t>the</w:t>
      </w:r>
      <w:r w:rsidR="003D2305">
        <w:t>-</w:t>
      </w:r>
      <w:r>
        <w:t>way; far</w:t>
      </w:r>
      <w:r w:rsidR="003D2305">
        <w:t>-</w:t>
      </w:r>
      <w:r>
        <w:t>reaching, extensive; farfetched, improbable, unlikely; unusual, strange, odd, queer; incompatible, inconsistent (</w:t>
      </w:r>
      <w:r>
        <w:rPr>
          <w:rtl/>
        </w:rPr>
        <w:t>عن</w:t>
      </w:r>
      <w:r>
        <w:t xml:space="preserve"> with)</w:t>
      </w:r>
      <w:r w:rsidR="003D2305">
        <w:t>|</w:t>
      </w:r>
      <w:r>
        <w:t xml:space="preserve"> </w:t>
      </w:r>
      <w:r>
        <w:rPr>
          <w:rtl/>
        </w:rPr>
        <w:t>من بعيد</w:t>
      </w:r>
      <w:r>
        <w:t xml:space="preserve"> from afar, from a distance; </w:t>
      </w:r>
      <w:r>
        <w:rPr>
          <w:rtl/>
        </w:rPr>
        <w:t>منذ عهد بعيد</w:t>
      </w:r>
      <w:r>
        <w:t xml:space="preserve"> (‘ahd) along time ago; </w:t>
      </w:r>
      <w:r>
        <w:rPr>
          <w:rtl/>
        </w:rPr>
        <w:t>بعيد الاثر</w:t>
      </w:r>
      <w:r>
        <w:t xml:space="preserve"> b. al</w:t>
      </w:r>
      <w:r w:rsidR="003D2305">
        <w:t>-</w:t>
      </w:r>
      <w:r>
        <w:t>atar of far</w:t>
      </w:r>
      <w:r w:rsidR="003D2305">
        <w:t>-</w:t>
      </w:r>
      <w:r>
        <w:t xml:space="preserve">reaching consequence; </w:t>
      </w:r>
      <w:r>
        <w:rPr>
          <w:rtl/>
        </w:rPr>
        <w:t>بعيد التاريخ</w:t>
      </w:r>
      <w:r>
        <w:t xml:space="preserve"> remote in time, going way back in history, ancient; </w:t>
      </w:r>
      <w:r>
        <w:rPr>
          <w:rtl/>
        </w:rPr>
        <w:t>بعيد الشأر</w:t>
      </w:r>
      <w:r>
        <w:t xml:space="preserve"> b. aš</w:t>
      </w:r>
      <w:r w:rsidR="003D2305">
        <w:t>-</w:t>
      </w:r>
      <w:r>
        <w:t>ša’w high</w:t>
      </w:r>
      <w:r w:rsidR="003D2305">
        <w:t>-</w:t>
      </w:r>
      <w:r>
        <w:t xml:space="preserve">minded, bold; </w:t>
      </w:r>
      <w:r>
        <w:rPr>
          <w:rtl/>
        </w:rPr>
        <w:t>بعيد الشقة</w:t>
      </w:r>
      <w:r>
        <w:t xml:space="preserve"> b. aš</w:t>
      </w:r>
      <w:r w:rsidR="003D2305">
        <w:t>-</w:t>
      </w:r>
      <w:r>
        <w:t xml:space="preserve">šiqqa far apart; </w:t>
      </w:r>
      <w:r>
        <w:rPr>
          <w:rtl/>
        </w:rPr>
        <w:t>بعيد الغور</w:t>
      </w:r>
      <w:r>
        <w:t xml:space="preserve"> b. al</w:t>
      </w:r>
      <w:r w:rsidR="003D2305">
        <w:t>-</w:t>
      </w:r>
      <w:r>
        <w:t xml:space="preserve">gaur deep; unfathomable; </w:t>
      </w:r>
      <w:r>
        <w:rPr>
          <w:rtl/>
        </w:rPr>
        <w:t>بعيد المدى</w:t>
      </w:r>
      <w:r>
        <w:t xml:space="preserve"> b. al</w:t>
      </w:r>
      <w:r w:rsidR="003D2305">
        <w:t>-</w:t>
      </w:r>
      <w:r>
        <w:t>madā long</w:t>
      </w:r>
      <w:r w:rsidR="003D2305">
        <w:t>-</w:t>
      </w:r>
      <w:r>
        <w:t>distance, long</w:t>
      </w:r>
      <w:r w:rsidR="003D2305">
        <w:t>-</w:t>
      </w:r>
      <w:r>
        <w:t>range; extensive, far</w:t>
      </w:r>
      <w:r w:rsidR="003D2305">
        <w:t>-</w:t>
      </w:r>
      <w:r>
        <w:t xml:space="preserve">reaching; </w:t>
      </w:r>
      <w:r>
        <w:rPr>
          <w:rtl/>
        </w:rPr>
        <w:t>بعيد النظر</w:t>
      </w:r>
      <w:r>
        <w:t xml:space="preserve"> b. an</w:t>
      </w:r>
      <w:r w:rsidR="003D2305">
        <w:t>-</w:t>
      </w:r>
      <w:r>
        <w:t xml:space="preserve">naẓar farsighted; farseeing; </w:t>
      </w:r>
      <w:r>
        <w:rPr>
          <w:rtl/>
        </w:rPr>
        <w:t>بعيد المنال</w:t>
      </w:r>
      <w:r>
        <w:t xml:space="preserve"> b. al</w:t>
      </w:r>
      <w:r w:rsidR="003D2305">
        <w:t>-</w:t>
      </w:r>
      <w:r>
        <w:t xml:space="preserve">manāl hardly attainable, hard to get at; </w:t>
      </w:r>
      <w:r>
        <w:rPr>
          <w:rtl/>
        </w:rPr>
        <w:t>ذهب بعيدا</w:t>
      </w:r>
      <w:r>
        <w:t xml:space="preserve"> to go far away, go to distant land.; </w:t>
      </w:r>
      <w:r>
        <w:rPr>
          <w:rtl/>
        </w:rPr>
        <w:t>تطلع الى بعيد</w:t>
      </w:r>
      <w:r>
        <w:t xml:space="preserve"> to look off into the distance</w:t>
      </w:r>
    </w:p>
    <w:p w:rsidR="00B14408" w:rsidRDefault="00FD180F" w:rsidP="00FD180F">
      <w:pPr>
        <w:pStyle w:val="libNormal"/>
      </w:pPr>
      <w:r w:rsidRPr="00B14408">
        <w:rPr>
          <w:rStyle w:val="libBold2Char"/>
          <w:rFonts w:hint="eastAsia"/>
          <w:rtl/>
        </w:rPr>
        <w:t>بعيد</w:t>
      </w:r>
      <w:r>
        <w:t xml:space="preserve"> bu'aida (prep.) shortly after, soon after</w:t>
      </w:r>
    </w:p>
    <w:p w:rsidR="00B14408" w:rsidRDefault="00FD180F" w:rsidP="00FD180F">
      <w:pPr>
        <w:pStyle w:val="libNormal"/>
      </w:pPr>
      <w:r w:rsidRPr="00B14408">
        <w:rPr>
          <w:rStyle w:val="libBold2Char"/>
          <w:rFonts w:hint="eastAsia"/>
          <w:rtl/>
        </w:rPr>
        <w:t>ابعد</w:t>
      </w:r>
      <w:r>
        <w:t xml:space="preserve"> ab‘ad2 pl. </w:t>
      </w:r>
      <w:r>
        <w:rPr>
          <w:rtl/>
        </w:rPr>
        <w:t>اباعد</w:t>
      </w:r>
      <w:r>
        <w:t xml:space="preserve">  abā‘d2 farther, remoter, more distant; more extensive; less likely, more improbable; pl. </w:t>
      </w:r>
      <w:r>
        <w:rPr>
          <w:rtl/>
        </w:rPr>
        <w:t>اباعد</w:t>
      </w:r>
      <w:r>
        <w:t xml:space="preserve"> abā‘d2 very distant relative</w:t>
      </w:r>
      <w:r w:rsidR="003D2305">
        <w:t>|</w:t>
      </w:r>
      <w:r>
        <w:rPr>
          <w:rtl/>
        </w:rPr>
        <w:t>الشرق الابعد</w:t>
      </w:r>
      <w:r>
        <w:t xml:space="preserve">  (šarq) the Far East; </w:t>
      </w:r>
      <w:r>
        <w:rPr>
          <w:rtl/>
        </w:rPr>
        <w:t>الابعد</w:t>
      </w:r>
      <w:r>
        <w:t xml:space="preserve">  the absent one (used as a polite periphrasis for s.o. who is being criticized or blamed for s.th.; also when referring to the </w:t>
      </w:r>
      <w:r w:rsidRPr="00E67646">
        <w:rPr>
          <w:rStyle w:val="libNormalChar"/>
        </w:rPr>
        <w:t>1st</w:t>
      </w:r>
      <w:r>
        <w:t xml:space="preserve"> and </w:t>
      </w:r>
      <w:r w:rsidRPr="00E67646">
        <w:rPr>
          <w:rStyle w:val="libNormalChar"/>
        </w:rPr>
        <w:t>2nd</w:t>
      </w:r>
      <w:r>
        <w:t xml:space="preserve"> persons)</w:t>
      </w:r>
    </w:p>
    <w:p w:rsidR="00B14408" w:rsidRDefault="00FD180F" w:rsidP="00FD180F">
      <w:pPr>
        <w:pStyle w:val="libNormal"/>
      </w:pPr>
      <w:r w:rsidRPr="00B14408">
        <w:rPr>
          <w:rStyle w:val="libBold2Char"/>
          <w:rFonts w:hint="eastAsia"/>
          <w:rtl/>
        </w:rPr>
        <w:t>ابعادية</w:t>
      </w:r>
      <w:r>
        <w:t xml:space="preserve"> ab‘adīya pl. </w:t>
      </w:r>
      <w:r w:rsidR="003D2305">
        <w:t>-</w:t>
      </w:r>
      <w:r>
        <w:t>āt country estate</w:t>
      </w:r>
    </w:p>
    <w:p w:rsidR="00B14408" w:rsidRDefault="00FD180F" w:rsidP="00FD180F">
      <w:pPr>
        <w:pStyle w:val="libNormal"/>
      </w:pPr>
      <w:r w:rsidRPr="00B14408">
        <w:rPr>
          <w:rStyle w:val="libBold2Char"/>
          <w:rFonts w:hint="eastAsia"/>
          <w:rtl/>
        </w:rPr>
        <w:t>تبعيد</w:t>
      </w:r>
      <w:r>
        <w:t xml:space="preserve"> tab‘īd banishment</w:t>
      </w:r>
    </w:p>
    <w:p w:rsidR="00B14408" w:rsidRDefault="00FD180F" w:rsidP="00FD180F">
      <w:pPr>
        <w:pStyle w:val="libNormal"/>
      </w:pPr>
      <w:r w:rsidRPr="00B14408">
        <w:rPr>
          <w:rStyle w:val="libBold2Char"/>
          <w:rFonts w:hint="eastAsia"/>
          <w:rtl/>
        </w:rPr>
        <w:t>بعاد</w:t>
      </w:r>
      <w:r>
        <w:t xml:space="preserve"> bi‘ād distance</w:t>
      </w:r>
    </w:p>
    <w:p w:rsidR="00B14408" w:rsidRDefault="00FD180F" w:rsidP="00FD180F">
      <w:pPr>
        <w:pStyle w:val="libNormal"/>
      </w:pPr>
      <w:r w:rsidRPr="00B14408">
        <w:rPr>
          <w:rStyle w:val="libBold2Char"/>
          <w:rFonts w:hint="eastAsia"/>
          <w:rtl/>
        </w:rPr>
        <w:t>مباعدة</w:t>
      </w:r>
      <w:r>
        <w:t xml:space="preserve"> mubā‘ada sowing of dissension, estrangement, alienation</w:t>
      </w:r>
    </w:p>
    <w:p w:rsidR="00B14408" w:rsidRDefault="00FD180F" w:rsidP="00FD180F">
      <w:pPr>
        <w:pStyle w:val="libNormal"/>
      </w:pPr>
      <w:r w:rsidRPr="00B14408">
        <w:rPr>
          <w:rStyle w:val="libBold2Char"/>
          <w:rFonts w:hint="eastAsia"/>
          <w:rtl/>
        </w:rPr>
        <w:t>ابعاد</w:t>
      </w:r>
      <w:r>
        <w:t xml:space="preserve"> ib‘ād removal, separation, isolation; elimination; expatriation, banishment, deportation</w:t>
      </w:r>
    </w:p>
    <w:p w:rsidR="00B14408" w:rsidRDefault="00FD180F" w:rsidP="00FD180F">
      <w:pPr>
        <w:pStyle w:val="libNormal"/>
      </w:pPr>
      <w:r w:rsidRPr="00B14408">
        <w:rPr>
          <w:rStyle w:val="libBold2Char"/>
          <w:rFonts w:hint="eastAsia"/>
          <w:rtl/>
        </w:rPr>
        <w:t>تباعد</w:t>
      </w:r>
      <w:r>
        <w:t xml:space="preserve"> tabā‘ud interdistance; mutual estrangement</w:t>
      </w:r>
    </w:p>
    <w:p w:rsidR="00B14408" w:rsidRDefault="00FD180F" w:rsidP="00FD180F">
      <w:pPr>
        <w:pStyle w:val="libNormal"/>
      </w:pPr>
      <w:r w:rsidRPr="00B14408">
        <w:rPr>
          <w:rStyle w:val="libBold2Char"/>
          <w:rFonts w:hint="eastAsia"/>
          <w:rtl/>
        </w:rPr>
        <w:t>مبعد</w:t>
      </w:r>
      <w:r>
        <w:t xml:space="preserve"> mub‘ad deported; deportee</w:t>
      </w:r>
    </w:p>
    <w:p w:rsidR="00B14408" w:rsidRDefault="00FD180F" w:rsidP="00FD180F">
      <w:pPr>
        <w:pStyle w:val="libNormal"/>
      </w:pPr>
      <w:r w:rsidRPr="00B14408">
        <w:rPr>
          <w:rStyle w:val="libBold2Char"/>
          <w:rFonts w:hint="eastAsia"/>
          <w:rtl/>
        </w:rPr>
        <w:t>متباعد</w:t>
      </w:r>
      <w:r>
        <w:t xml:space="preserve"> mutabā‘id separate</w:t>
      </w:r>
      <w:r w:rsidR="003D2305">
        <w:t>|</w:t>
      </w:r>
      <w:r>
        <w:t xml:space="preserve"> </w:t>
      </w:r>
      <w:r>
        <w:rPr>
          <w:rtl/>
        </w:rPr>
        <w:t>في فترات متباعدة</w:t>
      </w:r>
      <w:r>
        <w:t xml:space="preserve"> (fatarāt) in wide intervals; </w:t>
      </w:r>
      <w:r>
        <w:rPr>
          <w:rtl/>
        </w:rPr>
        <w:t>في فترات متباعدة من الزمن</w:t>
      </w:r>
      <w:r>
        <w:t xml:space="preserve"> (zaman) at infrequent intervals, from time to time</w:t>
      </w:r>
    </w:p>
    <w:p w:rsidR="00B14408" w:rsidRDefault="00FD180F" w:rsidP="00FD180F">
      <w:pPr>
        <w:pStyle w:val="libNormal"/>
      </w:pPr>
      <w:r w:rsidRPr="00B14408">
        <w:rPr>
          <w:rStyle w:val="libBold2Char"/>
          <w:rFonts w:hint="eastAsia"/>
          <w:rtl/>
        </w:rPr>
        <w:t>مستبعد</w:t>
      </w:r>
      <w:r>
        <w:t xml:space="preserve"> mustab‘ad improbable, unlikely</w:t>
      </w:r>
    </w:p>
    <w:p w:rsidR="00B14408" w:rsidRDefault="00FD180F" w:rsidP="00FD180F">
      <w:pPr>
        <w:pStyle w:val="libNormal"/>
      </w:pPr>
      <w:r>
        <w:lastRenderedPageBreak/>
        <w:t xml:space="preserve">1 </w:t>
      </w:r>
      <w:r>
        <w:rPr>
          <w:rtl/>
        </w:rPr>
        <w:t>بعر</w:t>
      </w:r>
      <w:r>
        <w:t xml:space="preserve"> ba‘r, ba‘ar, droppings, dung (of animals)</w:t>
      </w:r>
    </w:p>
    <w:p w:rsidR="00B14408" w:rsidRDefault="00FD180F" w:rsidP="00FD180F">
      <w:pPr>
        <w:pStyle w:val="libNormal"/>
      </w:pPr>
      <w:r>
        <w:t xml:space="preserve">2 </w:t>
      </w:r>
      <w:r>
        <w:rPr>
          <w:rtl/>
        </w:rPr>
        <w:t>بعير</w:t>
      </w:r>
      <w:r>
        <w:t xml:space="preserve"> ba‘īr pl. </w:t>
      </w:r>
      <w:r>
        <w:rPr>
          <w:rtl/>
        </w:rPr>
        <w:t>ابعرة</w:t>
      </w:r>
      <w:r>
        <w:t xml:space="preserve"> ab‘ira, </w:t>
      </w:r>
      <w:r>
        <w:rPr>
          <w:rtl/>
        </w:rPr>
        <w:t>بعران</w:t>
      </w:r>
      <w:r>
        <w:t xml:space="preserve"> bu‘ran, </w:t>
      </w:r>
      <w:r>
        <w:rPr>
          <w:rtl/>
        </w:rPr>
        <w:t>اباعر</w:t>
      </w:r>
      <w:r>
        <w:t xml:space="preserve"> abā‘ir2, </w:t>
      </w:r>
      <w:r>
        <w:rPr>
          <w:rtl/>
        </w:rPr>
        <w:t>بعارين</w:t>
      </w:r>
      <w:r>
        <w:t xml:space="preserve"> ba‘ārīn2 camel</w:t>
      </w:r>
    </w:p>
    <w:p w:rsidR="00B14408" w:rsidRDefault="00FD180F" w:rsidP="00FD180F">
      <w:pPr>
        <w:pStyle w:val="libNormal"/>
      </w:pPr>
      <w:r w:rsidRPr="00B14408">
        <w:rPr>
          <w:rStyle w:val="libBold2Char"/>
          <w:rFonts w:hint="eastAsia"/>
          <w:rtl/>
        </w:rPr>
        <w:t>بعزق</w:t>
      </w:r>
      <w:r>
        <w:t xml:space="preserve"> ba‘zaqa (</w:t>
      </w:r>
      <w:r>
        <w:rPr>
          <w:rtl/>
        </w:rPr>
        <w:t>بعزقة</w:t>
      </w:r>
      <w:r>
        <w:t xml:space="preserve"> ba‘zaqa) to scatter, dissipate, squander, waste (</w:t>
      </w:r>
      <w:r>
        <w:rPr>
          <w:rtl/>
        </w:rPr>
        <w:t>هـ</w:t>
      </w:r>
      <w:r>
        <w:t xml:space="preserve"> s.th.)</w:t>
      </w:r>
    </w:p>
    <w:p w:rsidR="00B14408" w:rsidRDefault="00FD180F" w:rsidP="00FD180F">
      <w:pPr>
        <w:pStyle w:val="libNormal"/>
      </w:pPr>
      <w:r w:rsidRPr="00B14408">
        <w:rPr>
          <w:rStyle w:val="libBold2Char"/>
          <w:rFonts w:hint="eastAsia"/>
          <w:rtl/>
        </w:rPr>
        <w:t>مبعزق</w:t>
      </w:r>
      <w:r>
        <w:t xml:space="preserve"> muba'ziq squanderer, spendthrift, wastrel</w:t>
      </w:r>
    </w:p>
    <w:p w:rsidR="00B14408" w:rsidRDefault="00FD180F" w:rsidP="00FD180F">
      <w:pPr>
        <w:pStyle w:val="libNormal"/>
      </w:pPr>
      <w:r w:rsidRPr="00B14408">
        <w:rPr>
          <w:rStyle w:val="libBold2Char"/>
          <w:rFonts w:hint="eastAsia"/>
          <w:rtl/>
        </w:rPr>
        <w:t>بعض</w:t>
      </w:r>
      <w:r>
        <w:t xml:space="preserve"> II to divide into parts or portions (</w:t>
      </w:r>
      <w:r>
        <w:rPr>
          <w:rtl/>
        </w:rPr>
        <w:t>هـ</w:t>
      </w:r>
      <w:r>
        <w:t xml:space="preserve"> s.th.) V to be divided, be divisible</w:t>
      </w:r>
    </w:p>
    <w:p w:rsidR="00B14408" w:rsidRDefault="00FD180F" w:rsidP="00FD180F">
      <w:pPr>
        <w:pStyle w:val="libNormal"/>
      </w:pPr>
      <w:r w:rsidRPr="00B14408">
        <w:rPr>
          <w:rStyle w:val="libBold2Char"/>
          <w:rFonts w:hint="eastAsia"/>
          <w:rtl/>
        </w:rPr>
        <w:t>بعض</w:t>
      </w:r>
      <w:r>
        <w:t xml:space="preserve">  ba‘ḍ part, portion; one; some, a few; a little of, some of</w:t>
      </w:r>
      <w:r w:rsidR="003D2305">
        <w:t>|</w:t>
      </w:r>
      <w:r>
        <w:t xml:space="preserve"> </w:t>
      </w:r>
      <w:r>
        <w:rPr>
          <w:rtl/>
        </w:rPr>
        <w:t>بعض العلماء</w:t>
      </w:r>
      <w:r>
        <w:t xml:space="preserve"> b. al</w:t>
      </w:r>
      <w:r w:rsidR="003D2305">
        <w:t>-</w:t>
      </w:r>
      <w:r>
        <w:t xml:space="preserve">‘ulamā’ one (or Borne) of the scholars; </w:t>
      </w:r>
      <w:r>
        <w:rPr>
          <w:rtl/>
        </w:rPr>
        <w:t>رفعنا بعضهم فوق بعض</w:t>
      </w:r>
      <w:r>
        <w:t xml:space="preserve"> (rafa‘na) we have exalted some of them above the others; </w:t>
      </w:r>
      <w:r>
        <w:rPr>
          <w:rtl/>
        </w:rPr>
        <w:t>البعض—البعض الآخر</w:t>
      </w:r>
      <w:r>
        <w:t xml:space="preserve"> some—some, a few others; </w:t>
      </w:r>
      <w:r>
        <w:rPr>
          <w:rtl/>
        </w:rPr>
        <w:t>بعضهم بعضا</w:t>
      </w:r>
      <w:r>
        <w:t xml:space="preserve"> one another, each other, mutually, reciprocally; </w:t>
      </w:r>
      <w:r>
        <w:rPr>
          <w:rtl/>
        </w:rPr>
        <w:t>بعضه فى بعض</w:t>
      </w:r>
      <w:r>
        <w:t xml:space="preserve"> one in the other, within one another; </w:t>
      </w:r>
      <w:r>
        <w:rPr>
          <w:rtl/>
        </w:rPr>
        <w:t>بعض الشيء</w:t>
      </w:r>
      <w:r>
        <w:t xml:space="preserve"> ba‘ḍa š</w:t>
      </w:r>
      <w:r w:rsidR="003D2305">
        <w:t>-</w:t>
      </w:r>
      <w:r>
        <w:t xml:space="preserve">šai’ to some extent, somewhat, a little, rather; </w:t>
      </w:r>
      <w:r>
        <w:rPr>
          <w:rtl/>
        </w:rPr>
        <w:t>ماثلة بعض المماثلة</w:t>
      </w:r>
      <w:r>
        <w:t xml:space="preserve"> (ba‘ḍa l</w:t>
      </w:r>
      <w:r w:rsidR="003D2305">
        <w:t>-</w:t>
      </w:r>
      <w:r>
        <w:t xml:space="preserve">m.) he resembled him somewhat, to some extent; </w:t>
      </w:r>
      <w:r>
        <w:rPr>
          <w:rtl/>
        </w:rPr>
        <w:t>منذ قرن وبعض قرن</w:t>
      </w:r>
      <w:r>
        <w:t xml:space="preserve"> (qarn) for the last hundred years and more</w:t>
      </w:r>
    </w:p>
    <w:p w:rsidR="00B14408" w:rsidRDefault="00FD180F" w:rsidP="00FD180F">
      <w:pPr>
        <w:pStyle w:val="libNormal"/>
      </w:pPr>
      <w:r w:rsidRPr="00B14408">
        <w:rPr>
          <w:rStyle w:val="libBold2Char"/>
          <w:rFonts w:hint="eastAsia"/>
          <w:rtl/>
        </w:rPr>
        <w:t>بعوض</w:t>
      </w:r>
      <w:r>
        <w:t xml:space="preserve"> ba‘ūḍ (n. un. </w:t>
      </w:r>
      <w:r>
        <w:rPr>
          <w:rtl/>
        </w:rPr>
        <w:t>ة</w:t>
      </w:r>
      <w:r>
        <w:t>) gnats, mosquitoes</w:t>
      </w:r>
    </w:p>
    <w:p w:rsidR="00B14408" w:rsidRDefault="00FD180F" w:rsidP="00FD180F">
      <w:pPr>
        <w:pStyle w:val="libNormal"/>
      </w:pPr>
      <w:r w:rsidRPr="00B14408">
        <w:rPr>
          <w:rStyle w:val="libBold2Char"/>
          <w:rFonts w:hint="eastAsia"/>
          <w:rtl/>
        </w:rPr>
        <w:t>تبعيض</w:t>
      </w:r>
      <w:r>
        <w:t xml:space="preserve"> tab‘īḍ division, partition. portioning</w:t>
      </w:r>
    </w:p>
    <w:p w:rsidR="00B14408" w:rsidRDefault="00FD180F" w:rsidP="00FD180F">
      <w:pPr>
        <w:pStyle w:val="libNormal"/>
      </w:pPr>
      <w:r w:rsidRPr="00B14408">
        <w:rPr>
          <w:rStyle w:val="libBold2Char"/>
          <w:rFonts w:hint="eastAsia"/>
          <w:rtl/>
        </w:rPr>
        <w:t>بعكوكة</w:t>
      </w:r>
      <w:r>
        <w:t xml:space="preserve"> bu‘kūka club, society</w:t>
      </w:r>
    </w:p>
    <w:p w:rsidR="00B14408" w:rsidRDefault="00FD180F" w:rsidP="00FD180F">
      <w:pPr>
        <w:pStyle w:val="libNormal"/>
      </w:pPr>
      <w:r w:rsidRPr="00B14408">
        <w:rPr>
          <w:rStyle w:val="libBold2Char"/>
          <w:rFonts w:hint="eastAsia"/>
          <w:rtl/>
        </w:rPr>
        <w:t>بعل</w:t>
      </w:r>
      <w:r>
        <w:t xml:space="preserve"> ba‘l the god Baal; land or plants thriving on natural water supply; </w:t>
      </w:r>
      <w:r w:rsidR="003D2305">
        <w:t>--</w:t>
      </w:r>
      <w:r>
        <w:t xml:space="preserve"> (pl. </w:t>
      </w:r>
      <w:r>
        <w:rPr>
          <w:rtl/>
        </w:rPr>
        <w:t>بعول</w:t>
      </w:r>
      <w:r>
        <w:t xml:space="preserve"> bu‘ū, </w:t>
      </w:r>
      <w:r>
        <w:rPr>
          <w:rtl/>
        </w:rPr>
        <w:t>بعولة</w:t>
      </w:r>
      <w:r>
        <w:t xml:space="preserve"> bu‘ūla) lord; husband</w:t>
      </w:r>
    </w:p>
    <w:p w:rsidR="00B14408" w:rsidRDefault="00FD180F" w:rsidP="00FD180F">
      <w:pPr>
        <w:pStyle w:val="libNormal"/>
      </w:pPr>
      <w:r w:rsidRPr="00B14408">
        <w:rPr>
          <w:rStyle w:val="libBold2Char"/>
          <w:rFonts w:hint="eastAsia"/>
          <w:rtl/>
        </w:rPr>
        <w:t>بعلة</w:t>
      </w:r>
      <w:r>
        <w:t xml:space="preserve"> ba'w wife</w:t>
      </w:r>
    </w:p>
    <w:p w:rsidR="00B14408" w:rsidRDefault="00FD180F" w:rsidP="00FD180F">
      <w:pPr>
        <w:pStyle w:val="libNormal"/>
      </w:pPr>
      <w:r w:rsidRPr="00B14408">
        <w:rPr>
          <w:rStyle w:val="libBold2Char"/>
          <w:rFonts w:hint="eastAsia"/>
          <w:rtl/>
        </w:rPr>
        <w:t>بعلى</w:t>
      </w:r>
      <w:r>
        <w:t xml:space="preserve"> ba‘l, unirrigated (land. plants)</w:t>
      </w:r>
    </w:p>
    <w:p w:rsidR="00B14408" w:rsidRDefault="00FD180F" w:rsidP="00FD180F">
      <w:pPr>
        <w:pStyle w:val="libNormal"/>
      </w:pPr>
      <w:r w:rsidRPr="00B14408">
        <w:rPr>
          <w:rStyle w:val="libBold2Char"/>
          <w:rFonts w:hint="eastAsia"/>
          <w:rtl/>
        </w:rPr>
        <w:t>بعلبك</w:t>
      </w:r>
      <w:r>
        <w:t xml:space="preserve"> ba‘lbakk2 Baalbek (ancient Heliopolis, village in E Lebanon)</w:t>
      </w:r>
    </w:p>
    <w:p w:rsidR="00B14408" w:rsidRDefault="00FD180F" w:rsidP="00FD180F">
      <w:pPr>
        <w:pStyle w:val="libNormal"/>
      </w:pPr>
      <w:r w:rsidRPr="00B14408">
        <w:rPr>
          <w:rStyle w:val="libBold2Char"/>
          <w:rFonts w:hint="eastAsia"/>
          <w:rtl/>
        </w:rPr>
        <w:t>بغت</w:t>
      </w:r>
      <w:r>
        <w:t xml:space="preserve"> bagata a (bagt, </w:t>
      </w:r>
      <w:r>
        <w:rPr>
          <w:rtl/>
        </w:rPr>
        <w:t>بغتة</w:t>
      </w:r>
      <w:r>
        <w:t xml:space="preserve"> bagta) to come unexpectedly, descend unawares (</w:t>
      </w:r>
      <w:r>
        <w:rPr>
          <w:rtl/>
        </w:rPr>
        <w:t>ه</w:t>
      </w:r>
      <w:r>
        <w:t xml:space="preserve"> upon s.o.) III do.; to surprise (. s.o.) VII to be taken by surprise; to be taken aback, be aghast, he nonplused</w:t>
      </w:r>
    </w:p>
    <w:p w:rsidR="00B14408" w:rsidRDefault="00FD180F" w:rsidP="00FD180F">
      <w:pPr>
        <w:pStyle w:val="libNormal"/>
      </w:pPr>
      <w:r w:rsidRPr="00B14408">
        <w:rPr>
          <w:rStyle w:val="libBold2Char"/>
          <w:rFonts w:hint="eastAsia"/>
          <w:rtl/>
        </w:rPr>
        <w:t>بغتة</w:t>
      </w:r>
      <w:r>
        <w:t xml:space="preserve"> bagta surprising event, surprise; bagtatan, </w:t>
      </w:r>
      <w:r>
        <w:rPr>
          <w:rtl/>
        </w:rPr>
        <w:t>على بغتة</w:t>
      </w:r>
      <w:r>
        <w:t xml:space="preserve"> bagtatin all of a sudden, suddenly, surprisingly</w:t>
      </w:r>
    </w:p>
    <w:p w:rsidR="00B14408" w:rsidRDefault="00FD180F" w:rsidP="00FD180F">
      <w:pPr>
        <w:pStyle w:val="libNormal"/>
      </w:pPr>
      <w:r w:rsidRPr="00B14408">
        <w:rPr>
          <w:rStyle w:val="libBold2Char"/>
          <w:rFonts w:hint="eastAsia"/>
          <w:rtl/>
        </w:rPr>
        <w:t>مباغتة</w:t>
      </w:r>
      <w:r>
        <w:t xml:space="preserve"> mubāgata sudden arrival, surprising incident or event, surprise; sudden attack, raid</w:t>
      </w:r>
    </w:p>
    <w:p w:rsidR="00B14408" w:rsidRDefault="00FD180F" w:rsidP="00FD180F">
      <w:pPr>
        <w:pStyle w:val="libNormal"/>
      </w:pPr>
      <w:r w:rsidRPr="00B14408">
        <w:rPr>
          <w:rStyle w:val="libBold2Char"/>
          <w:rFonts w:hint="eastAsia"/>
          <w:rtl/>
        </w:rPr>
        <w:t>بغاث</w:t>
      </w:r>
      <w:r>
        <w:t xml:space="preserve"> bugāt pl. </w:t>
      </w:r>
      <w:r>
        <w:rPr>
          <w:rtl/>
        </w:rPr>
        <w:t>بغثان</w:t>
      </w:r>
      <w:r>
        <w:t xml:space="preserve"> bigtan small birds</w:t>
      </w:r>
    </w:p>
    <w:p w:rsidR="00B14408" w:rsidRDefault="00FD180F" w:rsidP="00FD180F">
      <w:pPr>
        <w:pStyle w:val="libNormal"/>
      </w:pPr>
      <w:r w:rsidRPr="00B14408">
        <w:rPr>
          <w:rStyle w:val="libBold2Char"/>
          <w:rFonts w:hint="eastAsia"/>
          <w:rtl/>
        </w:rPr>
        <w:t>بغادة</w:t>
      </w:r>
      <w:r>
        <w:t xml:space="preserve"> see </w:t>
      </w:r>
      <w:r>
        <w:rPr>
          <w:rtl/>
        </w:rPr>
        <w:t>بوغادة</w:t>
      </w:r>
    </w:p>
    <w:p w:rsidR="00B14408" w:rsidRDefault="00FD180F" w:rsidP="00FD180F">
      <w:pPr>
        <w:pStyle w:val="libNormal"/>
      </w:pPr>
      <w:r w:rsidRPr="00B14408">
        <w:rPr>
          <w:rStyle w:val="libBold2Char"/>
          <w:rFonts w:hint="eastAsia"/>
          <w:rtl/>
        </w:rPr>
        <w:lastRenderedPageBreak/>
        <w:t>بغدد</w:t>
      </w:r>
      <w:r>
        <w:t xml:space="preserve"> II tabagdada to swagger, throw one's weight around, be fresh (properly, to behave like one from Baghdad)</w:t>
      </w:r>
    </w:p>
    <w:p w:rsidR="00B14408" w:rsidRDefault="00FD180F" w:rsidP="00FD180F">
      <w:pPr>
        <w:pStyle w:val="libNormal"/>
      </w:pPr>
      <w:r w:rsidRPr="00B14408">
        <w:rPr>
          <w:rStyle w:val="libBold2Char"/>
          <w:rFonts w:hint="eastAsia"/>
          <w:rtl/>
        </w:rPr>
        <w:t>بغداد</w:t>
      </w:r>
      <w:r>
        <w:t xml:space="preserve"> bagdād2 Baghdad</w:t>
      </w:r>
    </w:p>
    <w:p w:rsidR="00B14408" w:rsidRDefault="00FD180F" w:rsidP="00FD180F">
      <w:pPr>
        <w:pStyle w:val="libNormal"/>
      </w:pPr>
      <w:r w:rsidRPr="00B14408">
        <w:rPr>
          <w:rStyle w:val="libBold2Char"/>
          <w:rFonts w:hint="eastAsia"/>
          <w:rtl/>
        </w:rPr>
        <w:t>بغدادى</w:t>
      </w:r>
      <w:r>
        <w:t xml:space="preserve"> bagdādī pl. </w:t>
      </w:r>
      <w:r w:rsidR="003D2305">
        <w:t>-</w:t>
      </w:r>
      <w:r>
        <w:t xml:space="preserve">ūn, </w:t>
      </w:r>
      <w:r>
        <w:rPr>
          <w:rtl/>
        </w:rPr>
        <w:t>بغاددة</w:t>
      </w:r>
      <w:r>
        <w:t xml:space="preserve"> bagādida a native of Baghdad</w:t>
      </w:r>
    </w:p>
    <w:p w:rsidR="00B14408" w:rsidRDefault="00FD180F" w:rsidP="00FD180F">
      <w:pPr>
        <w:pStyle w:val="libNormal"/>
      </w:pPr>
      <w:r>
        <w:t xml:space="preserve">1 </w:t>
      </w:r>
      <w:r>
        <w:rPr>
          <w:rtl/>
        </w:rPr>
        <w:t>بغش</w:t>
      </w:r>
      <w:r>
        <w:t xml:space="preserve"> bagaša a: </w:t>
      </w:r>
      <w:r>
        <w:rPr>
          <w:rtl/>
        </w:rPr>
        <w:t>بغشت السماء</w:t>
      </w:r>
      <w:r>
        <w:t xml:space="preserve"> (samā’u) there was a light shower</w:t>
      </w:r>
    </w:p>
    <w:p w:rsidR="00B14408" w:rsidRDefault="00FD180F" w:rsidP="00FD180F">
      <w:pPr>
        <w:pStyle w:val="libNormal"/>
      </w:pPr>
      <w:r w:rsidRPr="00B14408">
        <w:rPr>
          <w:rStyle w:val="libBold2Char"/>
          <w:rFonts w:hint="eastAsia"/>
          <w:rtl/>
        </w:rPr>
        <w:t>بغشة</w:t>
      </w:r>
      <w:r>
        <w:t xml:space="preserve"> bagša light rain shower</w:t>
      </w:r>
    </w:p>
    <w:p w:rsidR="00B14408" w:rsidRDefault="00FD180F" w:rsidP="00FD180F">
      <w:pPr>
        <w:pStyle w:val="libNormal"/>
      </w:pPr>
      <w:r w:rsidRPr="007F5296">
        <w:rPr>
          <w:rStyle w:val="libBold2Char"/>
        </w:rPr>
        <w:t>2</w:t>
      </w:r>
      <w:r w:rsidRPr="007F5296">
        <w:rPr>
          <w:rStyle w:val="libBold2Char"/>
          <w:rtl/>
        </w:rPr>
        <w:t>بغشة</w:t>
      </w:r>
      <w:r>
        <w:t xml:space="preserve"> bugša = </w:t>
      </w:r>
      <w:r>
        <w:rPr>
          <w:rtl/>
        </w:rPr>
        <w:t>بقشة</w:t>
      </w:r>
    </w:p>
    <w:p w:rsidR="00B14408" w:rsidRDefault="00FD180F" w:rsidP="00FD180F">
      <w:pPr>
        <w:pStyle w:val="libNormal"/>
      </w:pPr>
      <w:r w:rsidRPr="007F5296">
        <w:rPr>
          <w:rStyle w:val="libBold2Char"/>
        </w:rPr>
        <w:t>3</w:t>
      </w:r>
      <w:r w:rsidRPr="007F5296">
        <w:rPr>
          <w:rStyle w:val="libBold2Char"/>
          <w:rtl/>
        </w:rPr>
        <w:t>بغاشة</w:t>
      </w:r>
      <w:r>
        <w:t xml:space="preserve"> bagāša stuffed pastry made of flour, eggs and butter</w:t>
      </w:r>
    </w:p>
    <w:p w:rsidR="00B14408" w:rsidRDefault="00FD180F" w:rsidP="00FD180F">
      <w:pPr>
        <w:pStyle w:val="libNormal"/>
      </w:pPr>
      <w:r w:rsidRPr="00B14408">
        <w:rPr>
          <w:rStyle w:val="libBold2Char"/>
          <w:rFonts w:hint="eastAsia"/>
          <w:rtl/>
        </w:rPr>
        <w:t>بغض</w:t>
      </w:r>
      <w:r>
        <w:t xml:space="preserve"> bagiḍa a, baguḍa u (bugḍ, </w:t>
      </w:r>
      <w:r>
        <w:rPr>
          <w:rtl/>
        </w:rPr>
        <w:t>بغاضة</w:t>
      </w:r>
      <w:r>
        <w:t xml:space="preserve"> bagāḍa) to be hated, hateful, odious II to make (</w:t>
      </w:r>
      <w:r>
        <w:rPr>
          <w:rtl/>
        </w:rPr>
        <w:t>ه</w:t>
      </w:r>
      <w:r>
        <w:t xml:space="preserve"> s.o.) hateful (</w:t>
      </w:r>
      <w:r>
        <w:rPr>
          <w:rtl/>
        </w:rPr>
        <w:t>الى</w:t>
      </w:r>
      <w:r>
        <w:t xml:space="preserve"> to s.o.) III to loathe, detest, hate (</w:t>
      </w:r>
      <w:r>
        <w:rPr>
          <w:rtl/>
        </w:rPr>
        <w:t>ه</w:t>
      </w:r>
      <w:r>
        <w:t xml:space="preserve"> s.o.) IV to loathe, detest, hate (</w:t>
      </w:r>
      <w:r>
        <w:rPr>
          <w:rtl/>
        </w:rPr>
        <w:t>ه</w:t>
      </w:r>
      <w:r>
        <w:t xml:space="preserve"> s.o.) VI to hate each other</w:t>
      </w:r>
    </w:p>
    <w:p w:rsidR="00B14408" w:rsidRDefault="00FD180F" w:rsidP="00FD180F">
      <w:pPr>
        <w:pStyle w:val="libNormal"/>
      </w:pPr>
      <w:r w:rsidRPr="00B14408">
        <w:rPr>
          <w:rStyle w:val="libBold2Char"/>
          <w:rFonts w:hint="eastAsia"/>
          <w:rtl/>
        </w:rPr>
        <w:t>بغض</w:t>
      </w:r>
      <w:r>
        <w:t xml:space="preserve"> bugḍ, </w:t>
      </w:r>
      <w:r>
        <w:rPr>
          <w:rtl/>
        </w:rPr>
        <w:t>بغضة</w:t>
      </w:r>
      <w:r>
        <w:t xml:space="preserve"> bigḍa and </w:t>
      </w:r>
      <w:r>
        <w:rPr>
          <w:rtl/>
        </w:rPr>
        <w:t>بغضاء</w:t>
      </w:r>
      <w:r>
        <w:t xml:space="preserve"> bagḍā’2 hatred, hate</w:t>
      </w:r>
    </w:p>
    <w:p w:rsidR="00B14408" w:rsidRDefault="00FD180F" w:rsidP="00FD180F">
      <w:pPr>
        <w:pStyle w:val="libNormal"/>
      </w:pPr>
      <w:r w:rsidRPr="00B14408">
        <w:rPr>
          <w:rStyle w:val="libBold2Char"/>
          <w:rFonts w:hint="eastAsia"/>
          <w:rtl/>
        </w:rPr>
        <w:t>بغيض</w:t>
      </w:r>
      <w:r>
        <w:t xml:space="preserve"> bagīḍ, hateful, odious (</w:t>
      </w:r>
      <w:r>
        <w:rPr>
          <w:rtl/>
        </w:rPr>
        <w:t>الى</w:t>
      </w:r>
      <w:r>
        <w:t xml:space="preserve"> to s.o.), loathsome, abominable</w:t>
      </w:r>
    </w:p>
    <w:p w:rsidR="00B14408" w:rsidRDefault="00FD180F" w:rsidP="00FD180F">
      <w:pPr>
        <w:pStyle w:val="libNormal"/>
      </w:pPr>
      <w:r w:rsidRPr="00B14408">
        <w:rPr>
          <w:rStyle w:val="libBold2Char"/>
          <w:rFonts w:hint="eastAsia"/>
          <w:rtl/>
        </w:rPr>
        <w:t>تباغض</w:t>
      </w:r>
      <w:r>
        <w:t xml:space="preserve"> tabāguḍ mutual hatred</w:t>
      </w:r>
    </w:p>
    <w:p w:rsidR="00B14408" w:rsidRDefault="00FD180F" w:rsidP="00FD180F">
      <w:pPr>
        <w:pStyle w:val="libNormal"/>
      </w:pPr>
      <w:r w:rsidRPr="00B14408">
        <w:rPr>
          <w:rStyle w:val="libBold2Char"/>
          <w:rFonts w:hint="eastAsia"/>
          <w:rtl/>
        </w:rPr>
        <w:t>مبغوض</w:t>
      </w:r>
      <w:r>
        <w:t xml:space="preserve"> mabgūḍ detested, hateful, odious</w:t>
      </w:r>
    </w:p>
    <w:p w:rsidR="00B14408" w:rsidRDefault="00FD180F" w:rsidP="00FD180F">
      <w:pPr>
        <w:pStyle w:val="libNormal"/>
      </w:pPr>
      <w:r w:rsidRPr="00B14408">
        <w:rPr>
          <w:rStyle w:val="libBold2Char"/>
          <w:rFonts w:hint="eastAsia"/>
          <w:rtl/>
        </w:rPr>
        <w:t>مبغض</w:t>
      </w:r>
      <w:r>
        <w:t xml:space="preserve"> mubgiḍ pl. </w:t>
      </w:r>
      <w:r w:rsidR="003D2305">
        <w:t>-</w:t>
      </w:r>
      <w:r>
        <w:t xml:space="preserve">ūn hater; </w:t>
      </w:r>
      <w:r w:rsidR="003D2305">
        <w:t>--</w:t>
      </w:r>
      <w:r>
        <w:t xml:space="preserve"> mubgaḍ detested, hateful, odious</w:t>
      </w:r>
    </w:p>
    <w:p w:rsidR="00B14408" w:rsidRDefault="00FD180F" w:rsidP="00FD180F">
      <w:pPr>
        <w:pStyle w:val="libNormal"/>
      </w:pPr>
      <w:r w:rsidRPr="00B14408">
        <w:rPr>
          <w:rStyle w:val="libBold2Char"/>
          <w:rFonts w:hint="eastAsia"/>
          <w:rtl/>
        </w:rPr>
        <w:t>بغل</w:t>
      </w:r>
      <w:r>
        <w:t xml:space="preserve"> bagl pl. </w:t>
      </w:r>
      <w:r>
        <w:rPr>
          <w:rtl/>
        </w:rPr>
        <w:t>بغال</w:t>
      </w:r>
      <w:r>
        <w:t xml:space="preserve"> bigāl, </w:t>
      </w:r>
      <w:r>
        <w:rPr>
          <w:rtl/>
        </w:rPr>
        <w:t>ابغال</w:t>
      </w:r>
      <w:r>
        <w:t xml:space="preserve"> abgal mule; </w:t>
      </w:r>
      <w:r>
        <w:rPr>
          <w:rtl/>
        </w:rPr>
        <w:t>بغلة</w:t>
      </w:r>
      <w:r>
        <w:t xml:space="preserve"> bagla pl. bagalāt female mule</w:t>
      </w:r>
      <w:r w:rsidR="003D2305">
        <w:t>|</w:t>
      </w:r>
      <w:r>
        <w:t xml:space="preserve"> </w:t>
      </w:r>
      <w:r>
        <w:rPr>
          <w:rtl/>
        </w:rPr>
        <w:t>بغال القنطرة</w:t>
      </w:r>
      <w:r>
        <w:t xml:space="preserve"> b. al</w:t>
      </w:r>
      <w:r w:rsidR="003D2305">
        <w:t>-</w:t>
      </w:r>
      <w:r>
        <w:t>qanṯara the piers of the bridge</w:t>
      </w:r>
    </w:p>
    <w:p w:rsidR="00B14408" w:rsidRDefault="00FD180F" w:rsidP="00FD180F">
      <w:pPr>
        <w:pStyle w:val="libNormal"/>
      </w:pPr>
      <w:r w:rsidRPr="00B14408">
        <w:rPr>
          <w:rStyle w:val="libBold2Char"/>
          <w:rFonts w:hint="eastAsia"/>
          <w:rtl/>
        </w:rPr>
        <w:t>بغال</w:t>
      </w:r>
      <w:r>
        <w:t xml:space="preserve"> baggāl pl. </w:t>
      </w:r>
      <w:r w:rsidR="003D2305">
        <w:t>-</w:t>
      </w:r>
      <w:r>
        <w:t>ūn mule driver, muleteer</w:t>
      </w:r>
    </w:p>
    <w:p w:rsidR="00B14408" w:rsidRDefault="00FD180F" w:rsidP="00FD180F">
      <w:pPr>
        <w:pStyle w:val="libNormal"/>
      </w:pPr>
      <w:r w:rsidRPr="00B14408">
        <w:rPr>
          <w:rStyle w:val="libBold2Char"/>
          <w:rFonts w:hint="eastAsia"/>
          <w:rtl/>
        </w:rPr>
        <w:t>بغى</w:t>
      </w:r>
      <w:r>
        <w:t xml:space="preserve"> bagā i (</w:t>
      </w:r>
      <w:r>
        <w:rPr>
          <w:rtl/>
        </w:rPr>
        <w:t>بغاء</w:t>
      </w:r>
      <w:r>
        <w:t xml:space="preserve"> bugā’) to seek, desire, covet, seek to attain (</w:t>
      </w:r>
      <w:r>
        <w:rPr>
          <w:rtl/>
        </w:rPr>
        <w:t>هـ</w:t>
      </w:r>
      <w:r>
        <w:t xml:space="preserve"> s.th.), wish for s.th. (</w:t>
      </w:r>
      <w:r>
        <w:rPr>
          <w:rtl/>
        </w:rPr>
        <w:t>هـ</w:t>
      </w:r>
      <w:r>
        <w:t xml:space="preserve">); </w:t>
      </w:r>
      <w:r w:rsidR="003D2305">
        <w:t>--</w:t>
      </w:r>
      <w:r>
        <w:t xml:space="preserve"> (bagy) to wrong, treat unjustly (</w:t>
      </w:r>
      <w:r>
        <w:rPr>
          <w:rtl/>
        </w:rPr>
        <w:t>على</w:t>
      </w:r>
      <w:r>
        <w:t xml:space="preserve"> s.o.) , to oppress (</w:t>
      </w:r>
      <w:r>
        <w:rPr>
          <w:rtl/>
        </w:rPr>
        <w:t>على</w:t>
      </w:r>
      <w:r>
        <w:t xml:space="preserve"> s.o.), commit outrage (</w:t>
      </w:r>
      <w:r>
        <w:rPr>
          <w:rtl/>
        </w:rPr>
        <w:t>على</w:t>
      </w:r>
      <w:r>
        <w:t xml:space="preserve"> upon); to whore, fornicate VII </w:t>
      </w:r>
      <w:r>
        <w:rPr>
          <w:rtl/>
        </w:rPr>
        <w:t>ينبغى</w:t>
      </w:r>
      <w:r>
        <w:t xml:space="preserve"> it is desirable, necessary; it is proper, appropriate, seemly, it ought to be, should be; with </w:t>
      </w:r>
      <w:r>
        <w:rPr>
          <w:rtl/>
        </w:rPr>
        <w:t>له</w:t>
      </w:r>
      <w:r>
        <w:t xml:space="preserve">: it behooves him, with </w:t>
      </w:r>
      <w:r>
        <w:rPr>
          <w:rtl/>
        </w:rPr>
        <w:t>عليه</w:t>
      </w:r>
      <w:r>
        <w:t>: he must, he should, he ought to VIII to seek, desire (</w:t>
      </w:r>
      <w:r>
        <w:rPr>
          <w:rtl/>
        </w:rPr>
        <w:t>هـ</w:t>
      </w:r>
      <w:r>
        <w:t xml:space="preserve"> s.th.), aspire (</w:t>
      </w:r>
      <w:r>
        <w:rPr>
          <w:rtl/>
        </w:rPr>
        <w:t>هـ</w:t>
      </w:r>
      <w:r>
        <w:t xml:space="preserve"> to s.th.), strive (</w:t>
      </w:r>
      <w:r>
        <w:rPr>
          <w:rtl/>
        </w:rPr>
        <w:t>هـ</w:t>
      </w:r>
      <w:r>
        <w:t xml:space="preserve"> for)</w:t>
      </w:r>
    </w:p>
    <w:p w:rsidR="00B14408" w:rsidRDefault="00FD180F" w:rsidP="00FD180F">
      <w:pPr>
        <w:pStyle w:val="libNormal"/>
      </w:pPr>
      <w:r w:rsidRPr="00B14408">
        <w:rPr>
          <w:rStyle w:val="libBold2Char"/>
          <w:rFonts w:hint="eastAsia"/>
          <w:rtl/>
        </w:rPr>
        <w:t>بغى</w:t>
      </w:r>
      <w:r>
        <w:t xml:space="preserve"> bagy infringement, outrage, injustice, wrong</w:t>
      </w:r>
    </w:p>
    <w:p w:rsidR="00B14408" w:rsidRDefault="00FD180F" w:rsidP="00FD180F">
      <w:pPr>
        <w:pStyle w:val="libNormal"/>
      </w:pPr>
      <w:r w:rsidRPr="00B14408">
        <w:rPr>
          <w:rStyle w:val="libBold2Char"/>
          <w:rFonts w:hint="eastAsia"/>
          <w:rtl/>
        </w:rPr>
        <w:t>بغى</w:t>
      </w:r>
      <w:r>
        <w:t xml:space="preserve"> bagīy pl. </w:t>
      </w:r>
      <w:r>
        <w:rPr>
          <w:rtl/>
        </w:rPr>
        <w:t>بغايا</w:t>
      </w:r>
      <w:r>
        <w:t xml:space="preserve"> bagāyā whore, prostitute</w:t>
      </w:r>
    </w:p>
    <w:p w:rsidR="00B14408" w:rsidRDefault="00FD180F" w:rsidP="00FD180F">
      <w:pPr>
        <w:pStyle w:val="libNormal"/>
      </w:pPr>
      <w:r w:rsidRPr="00B14408">
        <w:rPr>
          <w:rStyle w:val="libBold2Char"/>
          <w:rFonts w:hint="eastAsia"/>
          <w:rtl/>
        </w:rPr>
        <w:t>بغية</w:t>
      </w:r>
      <w:r>
        <w:t xml:space="preserve"> bugya object of desire, wish, desire, bugyata (prep.) with the aim of, for the purpose of</w:t>
      </w:r>
    </w:p>
    <w:p w:rsidR="00B14408" w:rsidRDefault="00FD180F" w:rsidP="00FD180F">
      <w:pPr>
        <w:pStyle w:val="libNormal"/>
      </w:pPr>
      <w:r w:rsidRPr="00B14408">
        <w:rPr>
          <w:rStyle w:val="libBold2Char"/>
          <w:rFonts w:hint="eastAsia"/>
          <w:rtl/>
        </w:rPr>
        <w:t>بغاء</w:t>
      </w:r>
      <w:r>
        <w:t xml:space="preserve"> bigā’ prostitution</w:t>
      </w:r>
    </w:p>
    <w:p w:rsidR="00B14408" w:rsidRDefault="00FD180F" w:rsidP="00FD180F">
      <w:pPr>
        <w:pStyle w:val="libNormal"/>
      </w:pPr>
      <w:r w:rsidRPr="00B14408">
        <w:rPr>
          <w:rStyle w:val="libBold2Char"/>
          <w:rFonts w:hint="eastAsia"/>
          <w:rtl/>
        </w:rPr>
        <w:lastRenderedPageBreak/>
        <w:t>بغاء</w:t>
      </w:r>
      <w:r>
        <w:t xml:space="preserve"> bugā’ wish(ing), desire, endeavor, effort</w:t>
      </w:r>
    </w:p>
    <w:p w:rsidR="00B14408" w:rsidRDefault="00FD180F" w:rsidP="00FD180F">
      <w:pPr>
        <w:pStyle w:val="libNormal"/>
      </w:pPr>
      <w:r w:rsidRPr="00B14408">
        <w:rPr>
          <w:rStyle w:val="libBold2Char"/>
          <w:rFonts w:hint="eastAsia"/>
          <w:rtl/>
        </w:rPr>
        <w:t>مبغى</w:t>
      </w:r>
      <w:r>
        <w:t xml:space="preserve"> mabgan pl. </w:t>
      </w:r>
      <w:r>
        <w:rPr>
          <w:rtl/>
        </w:rPr>
        <w:t>مباغ</w:t>
      </w:r>
      <w:r>
        <w:t xml:space="preserve"> mabāgin brothel</w:t>
      </w:r>
    </w:p>
    <w:p w:rsidR="00B14408" w:rsidRDefault="00FD180F" w:rsidP="00FD180F">
      <w:pPr>
        <w:pStyle w:val="libNormal"/>
      </w:pPr>
      <w:r w:rsidRPr="00B14408">
        <w:rPr>
          <w:rStyle w:val="libBold2Char"/>
          <w:rFonts w:hint="eastAsia"/>
          <w:rtl/>
        </w:rPr>
        <w:t>مباغ</w:t>
      </w:r>
      <w:r>
        <w:t xml:space="preserve"> mabāgin coveted things, desiderata, wishes, desires</w:t>
      </w:r>
    </w:p>
    <w:p w:rsidR="00B14408" w:rsidRDefault="00FD180F" w:rsidP="00FD180F">
      <w:pPr>
        <w:pStyle w:val="libNormal"/>
      </w:pPr>
      <w:r w:rsidRPr="00B14408">
        <w:rPr>
          <w:rStyle w:val="libBold2Char"/>
          <w:rFonts w:hint="eastAsia"/>
          <w:rtl/>
        </w:rPr>
        <w:t>ابتغاء</w:t>
      </w:r>
      <w:r>
        <w:t xml:space="preserve"> ibtigā’ desire, wish; ibtigā’a (prep.) for the purpose of</w:t>
      </w:r>
    </w:p>
    <w:p w:rsidR="00B14408" w:rsidRDefault="00FD180F" w:rsidP="00FD180F">
      <w:pPr>
        <w:pStyle w:val="libNormal"/>
      </w:pPr>
      <w:r w:rsidRPr="00B14408">
        <w:rPr>
          <w:rStyle w:val="libBold2Char"/>
          <w:rFonts w:hint="eastAsia"/>
          <w:rtl/>
        </w:rPr>
        <w:t>باغ</w:t>
      </w:r>
      <w:r>
        <w:t xml:space="preserve"> bāgin pl. </w:t>
      </w:r>
      <w:r>
        <w:rPr>
          <w:rtl/>
        </w:rPr>
        <w:t>بغاة</w:t>
      </w:r>
      <w:r>
        <w:t xml:space="preserve"> bugāh desiring, coveting, striving; committing outrages, oppressive, unjust; oppressor, tyrant</w:t>
      </w:r>
    </w:p>
    <w:p w:rsidR="00B14408" w:rsidRDefault="00FD180F" w:rsidP="00FD180F">
      <w:pPr>
        <w:pStyle w:val="libNormal"/>
      </w:pPr>
      <w:r w:rsidRPr="00B14408">
        <w:rPr>
          <w:rStyle w:val="libBold2Char"/>
          <w:rFonts w:hint="eastAsia"/>
          <w:rtl/>
        </w:rPr>
        <w:t>مبتغى</w:t>
      </w:r>
      <w:r>
        <w:t xml:space="preserve"> mubtagan aspired goal, aspiration, desire, endeavor, effort</w:t>
      </w:r>
    </w:p>
    <w:p w:rsidR="00B14408" w:rsidRDefault="00FD180F" w:rsidP="00FD180F">
      <w:pPr>
        <w:pStyle w:val="libNormal"/>
      </w:pPr>
      <w:r w:rsidRPr="00B14408">
        <w:rPr>
          <w:rStyle w:val="libBold2Char"/>
          <w:rFonts w:hint="eastAsia"/>
          <w:rtl/>
        </w:rPr>
        <w:t>بفتة</w:t>
      </w:r>
      <w:r>
        <w:t xml:space="preserve"> bafta  calico, Indian cotton cloth</w:t>
      </w:r>
    </w:p>
    <w:p w:rsidR="00B14408" w:rsidRDefault="00FD180F" w:rsidP="00FD180F">
      <w:pPr>
        <w:pStyle w:val="libNormal"/>
      </w:pPr>
      <w:r w:rsidRPr="00B14408">
        <w:rPr>
          <w:rStyle w:val="libBold2Char"/>
          <w:rFonts w:hint="eastAsia"/>
          <w:rtl/>
        </w:rPr>
        <w:t>بفتيك</w:t>
      </w:r>
      <w:r>
        <w:t xml:space="preserve"> biftēk beefsteak</w:t>
      </w:r>
    </w:p>
    <w:p w:rsidR="00B14408" w:rsidRDefault="00FD180F" w:rsidP="00FD180F">
      <w:pPr>
        <w:pStyle w:val="libNormal"/>
      </w:pPr>
      <w:r>
        <w:t xml:space="preserve">1 </w:t>
      </w:r>
      <w:r>
        <w:rPr>
          <w:rtl/>
        </w:rPr>
        <w:t>بق</w:t>
      </w:r>
      <w:r>
        <w:t xml:space="preserve"> baqq (n. un. </w:t>
      </w:r>
      <w:r>
        <w:rPr>
          <w:rtl/>
        </w:rPr>
        <w:t>ة</w:t>
      </w:r>
      <w:r>
        <w:t>) bedbug, chinch</w:t>
      </w:r>
      <w:r w:rsidR="003D2305">
        <w:t>|</w:t>
      </w:r>
      <w:r>
        <w:rPr>
          <w:rtl/>
        </w:rPr>
        <w:t>شجرة البق</w:t>
      </w:r>
      <w:r>
        <w:t xml:space="preserve"> elm (bol.)</w:t>
      </w:r>
    </w:p>
    <w:p w:rsidR="00B14408" w:rsidRDefault="00FD180F" w:rsidP="00FD180F">
      <w:pPr>
        <w:pStyle w:val="libNormal"/>
      </w:pPr>
      <w:r>
        <w:t xml:space="preserve">2 </w:t>
      </w:r>
      <w:r>
        <w:rPr>
          <w:rtl/>
        </w:rPr>
        <w:t>بق</w:t>
      </w:r>
      <w:r>
        <w:t xml:space="preserve"> baqqa u (baqq) to give off in abundance</w:t>
      </w:r>
    </w:p>
    <w:p w:rsidR="00B14408" w:rsidRDefault="00FD180F" w:rsidP="00FD180F">
      <w:pPr>
        <w:pStyle w:val="libNormal"/>
      </w:pPr>
      <w:r w:rsidRPr="00B14408">
        <w:rPr>
          <w:rStyle w:val="libBold2Char"/>
          <w:rFonts w:hint="eastAsia"/>
          <w:rtl/>
        </w:rPr>
        <w:t>بقاق</w:t>
      </w:r>
      <w:r>
        <w:t xml:space="preserve"> baqqāq garrulous, loquacious, chatterbox, prattler</w:t>
      </w:r>
    </w:p>
    <w:p w:rsidR="00B14408" w:rsidRDefault="00FD180F" w:rsidP="00FD180F">
      <w:pPr>
        <w:pStyle w:val="libNormal"/>
      </w:pPr>
      <w:r w:rsidRPr="00B14408">
        <w:rPr>
          <w:rStyle w:val="libBold2Char"/>
          <w:rFonts w:hint="eastAsia"/>
          <w:rtl/>
        </w:rPr>
        <w:t>بقبق</w:t>
      </w:r>
      <w:r>
        <w:t xml:space="preserve"> baqbaqa (</w:t>
      </w:r>
      <w:r>
        <w:rPr>
          <w:rtl/>
        </w:rPr>
        <w:t>بقبقة</w:t>
      </w:r>
      <w:r>
        <w:t xml:space="preserve"> baqbaqa) to gurgle, bubble, splutter, purl (water); to chatter, prattle</w:t>
      </w:r>
    </w:p>
    <w:p w:rsidR="00B14408" w:rsidRDefault="00FD180F" w:rsidP="00FD180F">
      <w:pPr>
        <w:pStyle w:val="libNormal"/>
      </w:pPr>
      <w:r w:rsidRPr="00B14408">
        <w:rPr>
          <w:rStyle w:val="libBold2Char"/>
          <w:rFonts w:hint="eastAsia"/>
          <w:rtl/>
        </w:rPr>
        <w:t>بقباق</w:t>
      </w:r>
      <w:r>
        <w:t xml:space="preserve"> baqbāq garrulous, loquacious, chatterbox, prattler</w:t>
      </w:r>
    </w:p>
    <w:p w:rsidR="00B14408" w:rsidRDefault="00FD180F" w:rsidP="00FD180F">
      <w:pPr>
        <w:pStyle w:val="libNormal"/>
      </w:pPr>
      <w:r w:rsidRPr="00B14408">
        <w:rPr>
          <w:rStyle w:val="libBold2Char"/>
          <w:rFonts w:hint="eastAsia"/>
          <w:rtl/>
        </w:rPr>
        <w:t>بقبوقة</w:t>
      </w:r>
      <w:r>
        <w:t xml:space="preserve"> baqbūqa blister (of the skin)</w:t>
      </w:r>
    </w:p>
    <w:p w:rsidR="00B14408" w:rsidRDefault="00FD180F" w:rsidP="00FD180F">
      <w:pPr>
        <w:pStyle w:val="libNormal"/>
      </w:pPr>
      <w:r w:rsidRPr="00B14408">
        <w:rPr>
          <w:rStyle w:val="libBold2Char"/>
          <w:rFonts w:hint="eastAsia"/>
          <w:rtl/>
        </w:rPr>
        <w:t>بقجة</w:t>
      </w:r>
      <w:r>
        <w:t xml:space="preserve"> buqja pl. </w:t>
      </w:r>
      <w:r>
        <w:rPr>
          <w:rtl/>
        </w:rPr>
        <w:t>بقج</w:t>
      </w:r>
      <w:r>
        <w:t xml:space="preserve"> buqaj bundle, pack, package</w:t>
      </w:r>
    </w:p>
    <w:p w:rsidR="00B14408" w:rsidRDefault="00FD180F" w:rsidP="00FD180F">
      <w:pPr>
        <w:pStyle w:val="libNormal"/>
      </w:pPr>
      <w:r w:rsidRPr="00B14408">
        <w:rPr>
          <w:rStyle w:val="libBold2Char"/>
          <w:rFonts w:hint="eastAsia"/>
          <w:rtl/>
        </w:rPr>
        <w:t>بقدونس</w:t>
      </w:r>
      <w:r>
        <w:t xml:space="preserve"> baqdūnis, baqdūnas parsley</w:t>
      </w:r>
    </w:p>
    <w:p w:rsidR="00B14408" w:rsidRDefault="00FD180F" w:rsidP="00FD180F">
      <w:pPr>
        <w:pStyle w:val="libNormal"/>
      </w:pPr>
      <w:r w:rsidRPr="00B14408">
        <w:rPr>
          <w:rStyle w:val="libBold2Char"/>
          <w:rFonts w:hint="eastAsia"/>
          <w:rtl/>
        </w:rPr>
        <w:t>بقر</w:t>
      </w:r>
      <w:r>
        <w:t xml:space="preserve"> baqara u to split open, rip open, cut open (</w:t>
      </w:r>
      <w:r>
        <w:rPr>
          <w:rtl/>
        </w:rPr>
        <w:t>هـ</w:t>
      </w:r>
      <w:r>
        <w:t xml:space="preserve"> s.th.) IV do.</w:t>
      </w:r>
    </w:p>
    <w:p w:rsidR="00B14408" w:rsidRDefault="00FD180F" w:rsidP="00FD180F">
      <w:pPr>
        <w:pStyle w:val="libNormal"/>
      </w:pPr>
      <w:r w:rsidRPr="00B14408">
        <w:rPr>
          <w:rStyle w:val="libBold2Char"/>
          <w:rFonts w:hint="eastAsia"/>
          <w:rtl/>
        </w:rPr>
        <w:t>بقر</w:t>
      </w:r>
      <w:r>
        <w:t xml:space="preserve"> baqar (coll.) bovines, cattle; n. un. </w:t>
      </w:r>
      <w:r>
        <w:rPr>
          <w:rtl/>
        </w:rPr>
        <w:t>بقرة</w:t>
      </w:r>
      <w:r>
        <w:t xml:space="preserve"> baqara pl. </w:t>
      </w:r>
      <w:r w:rsidR="003D2305">
        <w:t>-</w:t>
      </w:r>
      <w:r>
        <w:t>āt cow</w:t>
      </w:r>
    </w:p>
    <w:p w:rsidR="00B14408" w:rsidRDefault="00FD180F" w:rsidP="00FD180F">
      <w:pPr>
        <w:pStyle w:val="libNormal"/>
      </w:pPr>
      <w:r w:rsidRPr="00B14408">
        <w:rPr>
          <w:rStyle w:val="libBold2Char"/>
          <w:rFonts w:hint="eastAsia"/>
          <w:rtl/>
        </w:rPr>
        <w:t>بقرى</w:t>
      </w:r>
      <w:r>
        <w:t xml:space="preserve"> baqarī bovine, cattle</w:t>
      </w:r>
      <w:r w:rsidR="003D2305">
        <w:t>-</w:t>
      </w:r>
      <w:r>
        <w:t>, cow</w:t>
      </w:r>
      <w:r w:rsidR="003D2305">
        <w:t>-</w:t>
      </w:r>
      <w:r>
        <w:t xml:space="preserve"> (in compounds)</w:t>
      </w:r>
    </w:p>
    <w:p w:rsidR="00B14408" w:rsidRDefault="00FD180F" w:rsidP="00FD180F">
      <w:pPr>
        <w:pStyle w:val="libNormal"/>
      </w:pPr>
      <w:r w:rsidRPr="00B14408">
        <w:rPr>
          <w:rStyle w:val="libBold2Char"/>
          <w:rFonts w:hint="eastAsia"/>
          <w:rtl/>
        </w:rPr>
        <w:t>بقار</w:t>
      </w:r>
      <w:r>
        <w:t xml:space="preserve"> baqqār pl. </w:t>
      </w:r>
      <w:r>
        <w:rPr>
          <w:rtl/>
        </w:rPr>
        <w:t>ة</w:t>
      </w:r>
      <w:r>
        <w:t xml:space="preserve"> cowhand, cowboy</w:t>
      </w:r>
    </w:p>
    <w:p w:rsidR="00B14408" w:rsidRDefault="00FD180F" w:rsidP="00FD180F">
      <w:pPr>
        <w:pStyle w:val="libNormal"/>
      </w:pPr>
      <w:r w:rsidRPr="00B14408">
        <w:rPr>
          <w:rStyle w:val="libBold2Char"/>
          <w:rFonts w:hint="eastAsia"/>
          <w:rtl/>
        </w:rPr>
        <w:t>بقس</w:t>
      </w:r>
      <w:r>
        <w:t xml:space="preserve"> baqs box, boxwood (bot.)</w:t>
      </w:r>
    </w:p>
    <w:p w:rsidR="00B14408" w:rsidRDefault="00FD180F" w:rsidP="00FD180F">
      <w:pPr>
        <w:pStyle w:val="libNormal"/>
      </w:pPr>
      <w:r w:rsidRPr="00B14408">
        <w:rPr>
          <w:rStyle w:val="libBold2Char"/>
          <w:rFonts w:hint="eastAsia"/>
          <w:rtl/>
        </w:rPr>
        <w:t>بقسمات</w:t>
      </w:r>
      <w:r>
        <w:t xml:space="preserve"> buqsumāt rusk, zwieback; biscuit</w:t>
      </w:r>
    </w:p>
    <w:p w:rsidR="00B14408" w:rsidRDefault="00FD180F" w:rsidP="00FD180F">
      <w:pPr>
        <w:pStyle w:val="libNormal"/>
      </w:pPr>
      <w:r w:rsidRPr="00B14408">
        <w:rPr>
          <w:rStyle w:val="libBold2Char"/>
          <w:rFonts w:hint="eastAsia"/>
          <w:rtl/>
        </w:rPr>
        <w:t>بقشة</w:t>
      </w:r>
      <w:r>
        <w:t xml:space="preserve"> buqša Yemenite copper coin</w:t>
      </w:r>
    </w:p>
    <w:p w:rsidR="00B14408" w:rsidRDefault="00FD180F" w:rsidP="00FD180F">
      <w:pPr>
        <w:pStyle w:val="libNormal"/>
      </w:pPr>
      <w:r w:rsidRPr="00B14408">
        <w:rPr>
          <w:rStyle w:val="libBold2Char"/>
          <w:rFonts w:hint="eastAsia"/>
          <w:rtl/>
        </w:rPr>
        <w:t>بقشيش</w:t>
      </w:r>
      <w:r>
        <w:t xml:space="preserve"> baqšīš pl. </w:t>
      </w:r>
      <w:r>
        <w:rPr>
          <w:rtl/>
        </w:rPr>
        <w:t>بقاشيش</w:t>
      </w:r>
      <w:r>
        <w:t xml:space="preserve"> baqāšīš2 present of money; tip, gratuity, baksheesh</w:t>
      </w:r>
    </w:p>
    <w:p w:rsidR="00B14408" w:rsidRDefault="00FD180F" w:rsidP="00FD180F">
      <w:pPr>
        <w:pStyle w:val="libNormal"/>
      </w:pPr>
      <w:r w:rsidRPr="00B14408">
        <w:rPr>
          <w:rStyle w:val="libBold2Char"/>
          <w:rFonts w:hint="eastAsia"/>
          <w:rtl/>
        </w:rPr>
        <w:t>بقع</w:t>
      </w:r>
      <w:r>
        <w:t xml:space="preserve"> II to spot, stain, smudge; (</w:t>
      </w:r>
      <w:r>
        <w:rPr>
          <w:rtl/>
        </w:rPr>
        <w:t>هـ</w:t>
      </w:r>
      <w:r>
        <w:t xml:space="preserve"> s.th.) V to become stained, get smudged; to be spotted, stained</w:t>
      </w:r>
    </w:p>
    <w:p w:rsidR="00B14408" w:rsidRDefault="00FD180F" w:rsidP="00FD180F">
      <w:pPr>
        <w:pStyle w:val="libNormal"/>
      </w:pPr>
      <w:r w:rsidRPr="00B14408">
        <w:rPr>
          <w:rStyle w:val="libBold2Char"/>
          <w:rFonts w:hint="eastAsia"/>
          <w:rtl/>
        </w:rPr>
        <w:t>بقعة</w:t>
      </w:r>
      <w:r>
        <w:t xml:space="preserve"> buq‘a pl. </w:t>
      </w:r>
      <w:r>
        <w:rPr>
          <w:rtl/>
        </w:rPr>
        <w:t>بقع</w:t>
      </w:r>
      <w:r>
        <w:t xml:space="preserve"> buqa‘, </w:t>
      </w:r>
      <w:r>
        <w:rPr>
          <w:rtl/>
        </w:rPr>
        <w:t>بقاع</w:t>
      </w:r>
      <w:r>
        <w:t xml:space="preserve"> biqā‘ spot, blot, smudge, stain; place, spot, site, plot. patch, lot</w:t>
      </w:r>
    </w:p>
    <w:p w:rsidR="00B14408" w:rsidRDefault="00FD180F" w:rsidP="00FD180F">
      <w:pPr>
        <w:pStyle w:val="libNormal"/>
      </w:pPr>
      <w:r w:rsidRPr="00B14408">
        <w:rPr>
          <w:rStyle w:val="libBold2Char"/>
          <w:rFonts w:hint="eastAsia"/>
          <w:rtl/>
        </w:rPr>
        <w:lastRenderedPageBreak/>
        <w:t>ابقع</w:t>
      </w:r>
      <w:r>
        <w:t xml:space="preserve"> abqa‘2 spotted, speckled</w:t>
      </w:r>
    </w:p>
    <w:p w:rsidR="00B14408" w:rsidRDefault="00FD180F" w:rsidP="00FD180F">
      <w:pPr>
        <w:pStyle w:val="libNormal"/>
      </w:pPr>
      <w:r w:rsidRPr="00B14408">
        <w:rPr>
          <w:rStyle w:val="libBold2Char"/>
          <w:rFonts w:hint="eastAsia"/>
          <w:rtl/>
        </w:rPr>
        <w:t>باقعة</w:t>
      </w:r>
      <w:r>
        <w:t xml:space="preserve"> bāqi‘a pl. </w:t>
      </w:r>
      <w:r>
        <w:rPr>
          <w:rtl/>
        </w:rPr>
        <w:t>بواقع</w:t>
      </w:r>
      <w:r>
        <w:t xml:space="preserve"> bawāqi‘ sly dog, shrewd fellow</w:t>
      </w:r>
    </w:p>
    <w:p w:rsidR="00B14408" w:rsidRDefault="00FD180F" w:rsidP="00FD180F">
      <w:pPr>
        <w:pStyle w:val="libNormal"/>
      </w:pPr>
      <w:r w:rsidRPr="00B14408">
        <w:rPr>
          <w:rStyle w:val="libBold2Char"/>
          <w:rFonts w:hint="eastAsia"/>
          <w:rtl/>
        </w:rPr>
        <w:t>بقل</w:t>
      </w:r>
      <w:r>
        <w:t xml:space="preserve"> baqala u (baql) to sprout (plant)</w:t>
      </w:r>
    </w:p>
    <w:p w:rsidR="00B14408" w:rsidRDefault="00FD180F" w:rsidP="00FD180F">
      <w:pPr>
        <w:pStyle w:val="libNormal"/>
      </w:pPr>
      <w:r w:rsidRPr="00B14408">
        <w:rPr>
          <w:rStyle w:val="libBold2Char"/>
          <w:rFonts w:hint="eastAsia"/>
          <w:rtl/>
        </w:rPr>
        <w:t>بقل</w:t>
      </w:r>
      <w:r>
        <w:t xml:space="preserve">  baql (coll.; n. un. </w:t>
      </w:r>
      <w:r>
        <w:rPr>
          <w:rtl/>
        </w:rPr>
        <w:t>ة</w:t>
      </w:r>
      <w:r>
        <w:t xml:space="preserve">) pl. </w:t>
      </w:r>
      <w:r>
        <w:rPr>
          <w:rtl/>
        </w:rPr>
        <w:t>بقول</w:t>
      </w:r>
      <w:r>
        <w:t xml:space="preserve"> buqūl, </w:t>
      </w:r>
      <w:r>
        <w:rPr>
          <w:rtl/>
        </w:rPr>
        <w:t>ابقال</w:t>
      </w:r>
      <w:r>
        <w:t xml:space="preserve"> abqāl herbs, potherbs, greens, herbaceous plants, specif., legumes</w:t>
      </w:r>
      <w:r w:rsidR="003D2305">
        <w:t>|</w:t>
      </w:r>
      <w:r>
        <w:t xml:space="preserve"> </w:t>
      </w:r>
      <w:r>
        <w:rPr>
          <w:rtl/>
        </w:rPr>
        <w:t>الفصيلة البقلية</w:t>
      </w:r>
      <w:r>
        <w:t xml:space="preserve"> the Leguminosae; </w:t>
      </w:r>
      <w:r>
        <w:rPr>
          <w:rtl/>
        </w:rPr>
        <w:t>البقلة الباردة</w:t>
      </w:r>
      <w:r>
        <w:t xml:space="preserve"> hyacinth bean (Dolichos lablab L.), </w:t>
      </w:r>
      <w:r>
        <w:rPr>
          <w:rtl/>
        </w:rPr>
        <w:t>البقلة الحمقاء</w:t>
      </w:r>
      <w:r>
        <w:t xml:space="preserve"> (ḥamqā’) purslane (bot.), </w:t>
      </w:r>
      <w:r>
        <w:rPr>
          <w:rtl/>
        </w:rPr>
        <w:t>البقلة الذهبي</w:t>
      </w:r>
      <w:r>
        <w:rPr>
          <w:rFonts w:hint="eastAsia"/>
          <w:rtl/>
        </w:rPr>
        <w:t>ة</w:t>
      </w:r>
      <w:r>
        <w:t xml:space="preserve"> (dahabīya) garden orach (bot.), </w:t>
      </w:r>
      <w:r>
        <w:rPr>
          <w:rtl/>
        </w:rPr>
        <w:t>بقلة الخطاطيف</w:t>
      </w:r>
      <w:r>
        <w:t xml:space="preserve">  celandine (bot.), </w:t>
      </w:r>
      <w:r>
        <w:rPr>
          <w:rtl/>
        </w:rPr>
        <w:t>بقلة الملك</w:t>
      </w:r>
      <w:r>
        <w:t xml:space="preserve"> b. al</w:t>
      </w:r>
      <w:r w:rsidR="003D2305">
        <w:t>-</w:t>
      </w:r>
      <w:r>
        <w:t>malik common fumitory (bot.)</w:t>
      </w:r>
    </w:p>
    <w:p w:rsidR="00B14408" w:rsidRDefault="00FD180F" w:rsidP="00FD180F">
      <w:pPr>
        <w:pStyle w:val="libNormal"/>
      </w:pPr>
      <w:r w:rsidRPr="00B14408">
        <w:rPr>
          <w:rStyle w:val="libBold2Char"/>
          <w:rFonts w:hint="eastAsia"/>
          <w:rtl/>
        </w:rPr>
        <w:t>بقال</w:t>
      </w:r>
      <w:r>
        <w:t xml:space="preserve"> baqqāl pl. </w:t>
      </w:r>
      <w:r w:rsidR="003D2305">
        <w:t>-</w:t>
      </w:r>
      <w:r>
        <w:t xml:space="preserve">ūn </w:t>
      </w:r>
      <w:r>
        <w:rPr>
          <w:rtl/>
        </w:rPr>
        <w:t>بقالة</w:t>
      </w:r>
      <w:r>
        <w:t xml:space="preserve"> baqqāla greengrocer; grocer</w:t>
      </w:r>
    </w:p>
    <w:p w:rsidR="00B14408" w:rsidRDefault="00FD180F" w:rsidP="00FD180F">
      <w:pPr>
        <w:pStyle w:val="libNormal"/>
      </w:pPr>
      <w:r w:rsidRPr="00B14408">
        <w:rPr>
          <w:rStyle w:val="libBold2Char"/>
          <w:rFonts w:hint="eastAsia"/>
          <w:rtl/>
        </w:rPr>
        <w:t>بقالة</w:t>
      </w:r>
      <w:r>
        <w:t xml:space="preserve">  biqāla the grocery business</w:t>
      </w:r>
    </w:p>
    <w:p w:rsidR="00B14408" w:rsidRDefault="00FD180F" w:rsidP="00FD180F">
      <w:pPr>
        <w:pStyle w:val="libNormal"/>
      </w:pPr>
      <w:r w:rsidRPr="00B14408">
        <w:rPr>
          <w:rStyle w:val="libBold2Char"/>
          <w:rFonts w:hint="eastAsia"/>
          <w:rtl/>
        </w:rPr>
        <w:t>بقلاوة</w:t>
      </w:r>
      <w:r>
        <w:t xml:space="preserve"> baqlāwa, </w:t>
      </w:r>
      <w:r>
        <w:rPr>
          <w:rtl/>
        </w:rPr>
        <w:t>بقلاوا</w:t>
      </w:r>
      <w:r>
        <w:t xml:space="preserve"> a kind of Turkish delight, pastry made of puff paste with honey and almonds or pistachios</w:t>
      </w:r>
    </w:p>
    <w:p w:rsidR="00B14408" w:rsidRDefault="00FD180F" w:rsidP="00FD180F">
      <w:pPr>
        <w:pStyle w:val="libNormal"/>
      </w:pPr>
      <w:r w:rsidRPr="00B14408">
        <w:rPr>
          <w:rStyle w:val="libBold2Char"/>
          <w:rFonts w:hint="eastAsia"/>
          <w:rtl/>
        </w:rPr>
        <w:t>بقام</w:t>
      </w:r>
      <w:r>
        <w:t xml:space="preserve"> baqqām brazilwood</w:t>
      </w:r>
    </w:p>
    <w:p w:rsidR="00B14408" w:rsidRDefault="00FD180F" w:rsidP="00FD180F">
      <w:pPr>
        <w:pStyle w:val="libNormal"/>
      </w:pPr>
      <w:r w:rsidRPr="00B14408">
        <w:rPr>
          <w:rStyle w:val="libBold2Char"/>
          <w:rFonts w:hint="eastAsia"/>
          <w:rtl/>
        </w:rPr>
        <w:t>بقي</w:t>
      </w:r>
      <w:r>
        <w:t xml:space="preserve"> baqiya a (</w:t>
      </w:r>
      <w:r>
        <w:rPr>
          <w:rtl/>
        </w:rPr>
        <w:t>بقاء</w:t>
      </w:r>
      <w:r>
        <w:t xml:space="preserve"> baqā’) to remain, stay, continue to be (</w:t>
      </w:r>
      <w:r>
        <w:rPr>
          <w:rtl/>
        </w:rPr>
        <w:t>على</w:t>
      </w:r>
      <w:r>
        <w:t xml:space="preserve"> in a state or condition); to keep up, maintain (</w:t>
      </w:r>
      <w:r>
        <w:rPr>
          <w:rtl/>
        </w:rPr>
        <w:t>على</w:t>
      </w:r>
      <w:r>
        <w:t xml:space="preserve"> a state or condition); to be left behind, be left over; to last, continue, go on; (with foll. imperf. or part.) to continue to do s.th., keep doing s.th.; to become</w:t>
      </w:r>
      <w:r w:rsidR="003D2305">
        <w:t>|</w:t>
      </w:r>
      <w:r>
        <w:rPr>
          <w:rtl/>
        </w:rPr>
        <w:t>لم يبق طفلا</w:t>
      </w:r>
      <w:r>
        <w:t xml:space="preserve"> (yabqa ṯiflan) he is no longer a child II to leave, leave over, leave behind (</w:t>
      </w:r>
      <w:r>
        <w:rPr>
          <w:rtl/>
        </w:rPr>
        <w:t>هـ</w:t>
      </w:r>
      <w:r>
        <w:t xml:space="preserve"> s.th.) IV to make (</w:t>
      </w:r>
      <w:r>
        <w:rPr>
          <w:rtl/>
        </w:rPr>
        <w:t>ه</w:t>
      </w:r>
      <w:r>
        <w:t xml:space="preserve"> s.o.) stay; to retain, leave unchanged, leave as it is, preserve, maintain, keep up (</w:t>
      </w:r>
      <w:r>
        <w:rPr>
          <w:rtl/>
        </w:rPr>
        <w:t>هـ</w:t>
      </w:r>
      <w:r>
        <w:t xml:space="preserve"> s.th.); to leave, leave over, leave behind (</w:t>
      </w:r>
      <w:r>
        <w:rPr>
          <w:rtl/>
        </w:rPr>
        <w:t>هـ</w:t>
      </w:r>
      <w:r>
        <w:t xml:space="preserve"> s.th. </w:t>
      </w:r>
      <w:r>
        <w:rPr>
          <w:rtl/>
        </w:rPr>
        <w:t>ه</w:t>
      </w:r>
      <w:r>
        <w:t xml:space="preserve"> s.o.); to leave untouched, save, spare (</w:t>
      </w:r>
      <w:r>
        <w:rPr>
          <w:rtl/>
        </w:rPr>
        <w:t>على</w:t>
      </w:r>
      <w:r>
        <w:t xml:space="preserve"> s.o., s.th., e.g., s.o.’s life) V to remain, stay, continue to be (</w:t>
      </w:r>
      <w:r>
        <w:rPr>
          <w:rtl/>
        </w:rPr>
        <w:t>على</w:t>
      </w:r>
      <w:r>
        <w:t xml:space="preserve"> in a state or condition); to be left, be left over X to make stay, ask to stay, hold back, detain (</w:t>
      </w:r>
      <w:r>
        <w:rPr>
          <w:rtl/>
        </w:rPr>
        <w:t>ه</w:t>
      </w:r>
      <w:r>
        <w:t xml:space="preserve"> s.o.); to spare, save, protect (</w:t>
      </w:r>
      <w:r>
        <w:rPr>
          <w:rtl/>
        </w:rPr>
        <w:t>ه</w:t>
      </w:r>
      <w:r>
        <w:t xml:space="preserve"> s.o., </w:t>
      </w:r>
      <w:r>
        <w:rPr>
          <w:rtl/>
        </w:rPr>
        <w:t>هـ</w:t>
      </w:r>
      <w:r>
        <w:t xml:space="preserve"> s.th.); to preserve (</w:t>
      </w:r>
      <w:r>
        <w:rPr>
          <w:rtl/>
        </w:rPr>
        <w:t>هـ</w:t>
      </w:r>
      <w:r>
        <w:t xml:space="preserve"> s.th.); to retain, keep (</w:t>
      </w:r>
      <w:r>
        <w:rPr>
          <w:rtl/>
        </w:rPr>
        <w:t>هـ</w:t>
      </w:r>
      <w:r>
        <w:t xml:space="preserve"> s.th.); to store, put away (</w:t>
      </w:r>
      <w:r>
        <w:rPr>
          <w:rtl/>
        </w:rPr>
        <w:t>هـ</w:t>
      </w:r>
      <w:r>
        <w:t xml:space="preserve"> s.th.)</w:t>
      </w:r>
    </w:p>
    <w:p w:rsidR="00B14408" w:rsidRDefault="00FD180F" w:rsidP="00FD180F">
      <w:pPr>
        <w:pStyle w:val="libNormal"/>
      </w:pPr>
      <w:r w:rsidRPr="00B14408">
        <w:rPr>
          <w:rStyle w:val="libBold2Char"/>
          <w:rFonts w:hint="eastAsia"/>
          <w:rtl/>
        </w:rPr>
        <w:t>بقية</w:t>
      </w:r>
      <w:r>
        <w:t xml:space="preserve"> baqīya pl. </w:t>
      </w:r>
      <w:r>
        <w:rPr>
          <w:rtl/>
        </w:rPr>
        <w:t>بقايا</w:t>
      </w:r>
      <w:r>
        <w:t xml:space="preserve"> baqāyā remainder, rest; remnant, residue</w:t>
      </w:r>
      <w:r w:rsidR="003D2305">
        <w:t>|</w:t>
      </w:r>
      <w:r>
        <w:t xml:space="preserve"> </w:t>
      </w:r>
      <w:r>
        <w:rPr>
          <w:rtl/>
        </w:rPr>
        <w:t>بقية الدول</w:t>
      </w:r>
      <w:r>
        <w:t xml:space="preserve"> b. ad</w:t>
      </w:r>
      <w:r w:rsidR="003D2305">
        <w:t>-</w:t>
      </w:r>
      <w:r>
        <w:t xml:space="preserve">duwal the remaining countries, the rest of the countries; </w:t>
      </w:r>
      <w:r>
        <w:rPr>
          <w:rtl/>
        </w:rPr>
        <w:t>البقية الباقية</w:t>
      </w:r>
      <w:r>
        <w:t xml:space="preserve"> (bāqiya) the last remnant</w:t>
      </w:r>
    </w:p>
    <w:p w:rsidR="00B14408" w:rsidRDefault="00FD180F" w:rsidP="00FD180F">
      <w:pPr>
        <w:pStyle w:val="libNormal"/>
      </w:pPr>
      <w:r w:rsidRPr="00B14408">
        <w:rPr>
          <w:rStyle w:val="libBold2Char"/>
          <w:rFonts w:hint="eastAsia"/>
          <w:rtl/>
        </w:rPr>
        <w:t>بقاء</w:t>
      </w:r>
      <w:r>
        <w:t xml:space="preserve"> baqā’ remaining, staying, lingering, abiding; continuation, continuance, duration; survival, continuation of existence after life; immortality, eternal life; existence; permanence</w:t>
      </w:r>
      <w:r w:rsidR="003D2305">
        <w:t>|</w:t>
      </w:r>
      <w:r>
        <w:rPr>
          <w:rtl/>
        </w:rPr>
        <w:t>دار البقاء</w:t>
      </w:r>
      <w:r>
        <w:t xml:space="preserve"> the hereafter</w:t>
      </w:r>
    </w:p>
    <w:p w:rsidR="00B14408" w:rsidRDefault="00FD180F" w:rsidP="00FD180F">
      <w:pPr>
        <w:pStyle w:val="libNormal"/>
      </w:pPr>
      <w:r w:rsidRPr="00B14408">
        <w:rPr>
          <w:rStyle w:val="libBold2Char"/>
          <w:rFonts w:hint="eastAsia"/>
          <w:rtl/>
        </w:rPr>
        <w:lastRenderedPageBreak/>
        <w:t>ابقى</w:t>
      </w:r>
      <w:r>
        <w:t xml:space="preserve"> abqā more lasting. more durable. more permanent; better preserving; conducive to longer wear. better protecting</w:t>
      </w:r>
    </w:p>
    <w:p w:rsidR="00B14408" w:rsidRDefault="00FD180F" w:rsidP="00FD180F">
      <w:pPr>
        <w:pStyle w:val="libNormal"/>
      </w:pPr>
      <w:r w:rsidRPr="00B14408">
        <w:rPr>
          <w:rStyle w:val="libBold2Char"/>
          <w:rFonts w:hint="eastAsia"/>
          <w:rtl/>
        </w:rPr>
        <w:t>ابقاء</w:t>
      </w:r>
      <w:r>
        <w:t xml:space="preserve"> ibqā’ continuation, retention; maintenance, conservation, preservation</w:t>
      </w:r>
      <w:r w:rsidR="003D2305">
        <w:t>|</w:t>
      </w:r>
      <w:r>
        <w:t xml:space="preserve"> </w:t>
      </w:r>
      <w:r>
        <w:rPr>
          <w:rtl/>
        </w:rPr>
        <w:t>ابقاء الحالة على ما كانت عليه</w:t>
      </w:r>
      <w:r>
        <w:t xml:space="preserve"> maintenance of the status quo</w:t>
      </w:r>
    </w:p>
    <w:p w:rsidR="00B14408" w:rsidRDefault="00FD180F" w:rsidP="00FD180F">
      <w:pPr>
        <w:pStyle w:val="libNormal"/>
      </w:pPr>
      <w:r w:rsidRPr="00B14408">
        <w:rPr>
          <w:rStyle w:val="libBold2Char"/>
          <w:rFonts w:hint="eastAsia"/>
          <w:rtl/>
        </w:rPr>
        <w:t>استبقاء</w:t>
      </w:r>
      <w:r>
        <w:t xml:space="preserve"> istibqā’ continuation, retention; maintenance, conservation, preservation</w:t>
      </w:r>
    </w:p>
    <w:p w:rsidR="00B14408" w:rsidRDefault="00FD180F" w:rsidP="00FD180F">
      <w:pPr>
        <w:pStyle w:val="libNormal"/>
      </w:pPr>
      <w:r w:rsidRPr="00B14408">
        <w:rPr>
          <w:rStyle w:val="libBold2Char"/>
          <w:rFonts w:hint="eastAsia"/>
          <w:rtl/>
        </w:rPr>
        <w:t>باق</w:t>
      </w:r>
      <w:r>
        <w:t xml:space="preserve"> bāqin staying; remaining; left; remainder (arith.); lasting, continuing, permanent, unending; surviving; living on; everlasting, eternal (God)</w:t>
      </w:r>
      <w:r w:rsidR="003D2305">
        <w:t>|</w:t>
      </w:r>
      <w:r>
        <w:t xml:space="preserve"> </w:t>
      </w:r>
      <w:r>
        <w:rPr>
          <w:rtl/>
        </w:rPr>
        <w:t>الباقيات الصالحات</w:t>
      </w:r>
      <w:r>
        <w:t xml:space="preserve"> the good works</w:t>
      </w:r>
    </w:p>
    <w:p w:rsidR="00B14408" w:rsidRDefault="00FD180F" w:rsidP="00FD180F">
      <w:pPr>
        <w:pStyle w:val="libNormal"/>
      </w:pPr>
      <w:r w:rsidRPr="00B14408">
        <w:rPr>
          <w:rStyle w:val="libBold2Char"/>
          <w:rFonts w:hint="eastAsia"/>
          <w:rtl/>
        </w:rPr>
        <w:t>متبق</w:t>
      </w:r>
      <w:r>
        <w:t xml:space="preserve"> mutabaqqin residue, remnant, remainder, rest</w:t>
      </w:r>
    </w:p>
    <w:p w:rsidR="00B14408" w:rsidRDefault="00FD180F" w:rsidP="00FD180F">
      <w:pPr>
        <w:pStyle w:val="libNormal"/>
      </w:pPr>
      <w:r w:rsidRPr="00B14408">
        <w:rPr>
          <w:rStyle w:val="libBold2Char"/>
          <w:rFonts w:hint="eastAsia"/>
          <w:rtl/>
        </w:rPr>
        <w:t>بك</w:t>
      </w:r>
      <w:r>
        <w:t xml:space="preserve"> bē (Eg. pronunciation) pl. </w:t>
      </w:r>
      <w:r>
        <w:rPr>
          <w:rtl/>
        </w:rPr>
        <w:t>بكوات</w:t>
      </w:r>
      <w:r>
        <w:t xml:space="preserve"> bakawāt, </w:t>
      </w:r>
      <w:r>
        <w:rPr>
          <w:rtl/>
        </w:rPr>
        <w:t>بهوات</w:t>
      </w:r>
      <w:r>
        <w:t xml:space="preserve"> bahawāt bey (title of courtesy; cf. </w:t>
      </w:r>
      <w:r>
        <w:rPr>
          <w:rtl/>
        </w:rPr>
        <w:t>بيك</w:t>
      </w:r>
      <w:r>
        <w:t>)</w:t>
      </w:r>
    </w:p>
    <w:p w:rsidR="00B14408" w:rsidRDefault="00FD180F" w:rsidP="00FD180F">
      <w:pPr>
        <w:pStyle w:val="libNormal"/>
      </w:pPr>
      <w:r w:rsidRPr="00B14408">
        <w:rPr>
          <w:rStyle w:val="libBold2Char"/>
          <w:rFonts w:hint="eastAsia"/>
          <w:rtl/>
        </w:rPr>
        <w:t>بكوية</w:t>
      </w:r>
      <w:r>
        <w:t xml:space="preserve"> bekawīya rank of a bey</w:t>
      </w:r>
    </w:p>
    <w:p w:rsidR="00B14408" w:rsidRDefault="00FD180F" w:rsidP="00FD180F">
      <w:pPr>
        <w:pStyle w:val="libNormal"/>
      </w:pPr>
      <w:r w:rsidRPr="00B14408">
        <w:rPr>
          <w:rStyle w:val="libBold2Char"/>
          <w:rFonts w:hint="eastAsia"/>
          <w:rtl/>
        </w:rPr>
        <w:t>بكيء</w:t>
      </w:r>
      <w:r>
        <w:t xml:space="preserve"> bakī’ pl. </w:t>
      </w:r>
      <w:r>
        <w:rPr>
          <w:rtl/>
        </w:rPr>
        <w:t>بكاء</w:t>
      </w:r>
      <w:r>
        <w:t xml:space="preserve"> bikā’ having or giving little, sparing (e.g., of words)</w:t>
      </w:r>
    </w:p>
    <w:p w:rsidR="00B14408" w:rsidRDefault="00FD180F" w:rsidP="00FD180F">
      <w:pPr>
        <w:pStyle w:val="libNormal"/>
      </w:pPr>
      <w:r w:rsidRPr="00B14408">
        <w:rPr>
          <w:rStyle w:val="libBold2Char"/>
          <w:rFonts w:hint="eastAsia"/>
          <w:rtl/>
        </w:rPr>
        <w:t>بكاسين</w:t>
      </w:r>
      <w:r>
        <w:t xml:space="preserve"> bikāsīn bécassine, snipe (zool.)</w:t>
      </w:r>
    </w:p>
    <w:p w:rsidR="00B14408" w:rsidRDefault="00FD180F" w:rsidP="00FD180F">
      <w:pPr>
        <w:pStyle w:val="libNormal"/>
      </w:pPr>
      <w:r w:rsidRPr="00B14408">
        <w:rPr>
          <w:rStyle w:val="libBold2Char"/>
          <w:rFonts w:hint="eastAsia"/>
          <w:rtl/>
        </w:rPr>
        <w:t>بكالوريا</w:t>
      </w:r>
      <w:r>
        <w:t xml:space="preserve"> (Fr. baccalauréat) bakālōriyā baccalaureate, bachelor’s degree</w:t>
      </w:r>
    </w:p>
    <w:p w:rsidR="00B14408" w:rsidRDefault="00FD180F" w:rsidP="00FD180F">
      <w:pPr>
        <w:pStyle w:val="libNormal"/>
      </w:pPr>
      <w:r w:rsidRPr="00B14408">
        <w:rPr>
          <w:rStyle w:val="libBold2Char"/>
          <w:rFonts w:hint="eastAsia"/>
          <w:rtl/>
        </w:rPr>
        <w:t>بكالوريوس</w:t>
      </w:r>
      <w:r>
        <w:t xml:space="preserve"> bakālōriyūs bachelor (academic degree)</w:t>
      </w:r>
    </w:p>
    <w:p w:rsidR="00B14408" w:rsidRDefault="00FD180F" w:rsidP="00FD180F">
      <w:pPr>
        <w:pStyle w:val="libNormal"/>
      </w:pPr>
      <w:r w:rsidRPr="00B14408">
        <w:rPr>
          <w:rStyle w:val="libBold2Char"/>
          <w:rFonts w:hint="eastAsia"/>
          <w:rtl/>
        </w:rPr>
        <w:t>بكباشى</w:t>
      </w:r>
      <w:r>
        <w:t xml:space="preserve"> (Turk. binbaşı) bimbāšī, bikbāšī major (mil; formerly, Eg.)</w:t>
      </w:r>
    </w:p>
    <w:p w:rsidR="00B14408" w:rsidRDefault="00FD180F" w:rsidP="00FD180F">
      <w:pPr>
        <w:pStyle w:val="libNormal"/>
      </w:pPr>
      <w:r w:rsidRPr="00B14408">
        <w:rPr>
          <w:rStyle w:val="libBold2Char"/>
          <w:rFonts w:hint="eastAsia"/>
          <w:rtl/>
        </w:rPr>
        <w:t>بكت</w:t>
      </w:r>
      <w:r>
        <w:t xml:space="preserve"> to censure, blame (</w:t>
      </w:r>
      <w:r>
        <w:rPr>
          <w:rtl/>
        </w:rPr>
        <w:t>ه</w:t>
      </w:r>
      <w:r>
        <w:t xml:space="preserve"> s.o.)</w:t>
      </w:r>
    </w:p>
    <w:p w:rsidR="00B14408" w:rsidRDefault="00FD180F" w:rsidP="00FD180F">
      <w:pPr>
        <w:pStyle w:val="libNormal"/>
      </w:pPr>
      <w:r w:rsidRPr="00B14408">
        <w:rPr>
          <w:rStyle w:val="libBold2Char"/>
          <w:rFonts w:hint="eastAsia"/>
          <w:rtl/>
        </w:rPr>
        <w:t>تبكيت</w:t>
      </w:r>
      <w:r>
        <w:t xml:space="preserve"> tabkīt blame, reproach</w:t>
      </w:r>
      <w:r w:rsidR="003D2305">
        <w:t>|</w:t>
      </w:r>
      <w:r>
        <w:t xml:space="preserve"> </w:t>
      </w:r>
      <w:r>
        <w:rPr>
          <w:rtl/>
        </w:rPr>
        <w:t>تبكيت الضمير</w:t>
      </w:r>
      <w:r>
        <w:t xml:space="preserve"> remorse</w:t>
      </w:r>
    </w:p>
    <w:p w:rsidR="00B14408" w:rsidRDefault="00FD180F" w:rsidP="00FD180F">
      <w:pPr>
        <w:pStyle w:val="libNormal"/>
      </w:pPr>
      <w:r w:rsidRPr="00B14408">
        <w:rPr>
          <w:rStyle w:val="libBold2Char"/>
          <w:rFonts w:hint="eastAsia"/>
          <w:rtl/>
        </w:rPr>
        <w:t>بكتيرى</w:t>
      </w:r>
      <w:r>
        <w:t xml:space="preserve"> baktērī bacterial, caused by bacteria</w:t>
      </w:r>
    </w:p>
    <w:p w:rsidR="00B14408" w:rsidRDefault="00FD180F" w:rsidP="00FD180F">
      <w:pPr>
        <w:pStyle w:val="libNormal"/>
      </w:pPr>
      <w:r w:rsidRPr="00B14408">
        <w:rPr>
          <w:rStyle w:val="libBold2Char"/>
          <w:rFonts w:hint="eastAsia"/>
          <w:rtl/>
        </w:rPr>
        <w:t>بكتيريا</w:t>
      </w:r>
      <w:r>
        <w:t xml:space="preserve"> baktēriyā bacteria</w:t>
      </w:r>
    </w:p>
    <w:p w:rsidR="00B14408" w:rsidRDefault="00FD180F" w:rsidP="00FD180F">
      <w:pPr>
        <w:pStyle w:val="libNormal"/>
      </w:pPr>
      <w:r w:rsidRPr="00B14408">
        <w:rPr>
          <w:rStyle w:val="libBold2Char"/>
          <w:rFonts w:hint="eastAsia"/>
          <w:rtl/>
        </w:rPr>
        <w:t>بكر</w:t>
      </w:r>
      <w:r>
        <w:t xml:space="preserve"> bakara u to set out early in the morning, get up early; to come early (</w:t>
      </w:r>
      <w:r>
        <w:rPr>
          <w:rtl/>
        </w:rPr>
        <w:t>الى</w:t>
      </w:r>
      <w:r>
        <w:t xml:space="preserve"> to), be early (</w:t>
      </w:r>
      <w:r>
        <w:rPr>
          <w:rtl/>
        </w:rPr>
        <w:t>الى</w:t>
      </w:r>
      <w:r>
        <w:t xml:space="preserve"> at) II do.; </w:t>
      </w:r>
      <w:r>
        <w:rPr>
          <w:rtl/>
        </w:rPr>
        <w:t>بكر فى</w:t>
      </w:r>
      <w:r>
        <w:t xml:space="preserve"> and </w:t>
      </w:r>
      <w:r>
        <w:rPr>
          <w:rtl/>
        </w:rPr>
        <w:t>بكر ب</w:t>
      </w:r>
      <w:r>
        <w:t xml:space="preserve"> with foll. verbal noun: to do s.th. early, prematurely, ahead of its time III to be ahead of s.o. (</w:t>
      </w:r>
      <w:r>
        <w:rPr>
          <w:rtl/>
        </w:rPr>
        <w:t>ه</w:t>
      </w:r>
      <w:r>
        <w:t>), anticipate, forestall (</w:t>
      </w:r>
      <w:r>
        <w:rPr>
          <w:rtl/>
        </w:rPr>
        <w:t>ه</w:t>
      </w:r>
      <w:r>
        <w:t xml:space="preserve"> s.o.) IV = I; VIII to be the first to take (</w:t>
      </w:r>
      <w:r>
        <w:rPr>
          <w:rtl/>
        </w:rPr>
        <w:t>هـ</w:t>
      </w:r>
      <w:r>
        <w:t xml:space="preserve"> s.th.), be the first to embark (</w:t>
      </w:r>
      <w:r>
        <w:rPr>
          <w:rtl/>
        </w:rPr>
        <w:t>هـ</w:t>
      </w:r>
      <w:r>
        <w:t xml:space="preserve">   on s.th.); to deflower (</w:t>
      </w:r>
      <w:r>
        <w:rPr>
          <w:rtl/>
        </w:rPr>
        <w:t>ها</w:t>
      </w:r>
      <w:r>
        <w:t xml:space="preserve"> a girl): to invent (</w:t>
      </w:r>
      <w:r>
        <w:rPr>
          <w:rtl/>
        </w:rPr>
        <w:t>هـ</w:t>
      </w:r>
      <w:r>
        <w:t xml:space="preserve"> s.th.); to create, originate, start (</w:t>
      </w:r>
      <w:r>
        <w:rPr>
          <w:rtl/>
        </w:rPr>
        <w:t>هـ</w:t>
      </w:r>
      <w:r>
        <w:t xml:space="preserve"> s.th.)</w:t>
      </w:r>
    </w:p>
    <w:p w:rsidR="00B14408" w:rsidRDefault="00FD180F" w:rsidP="00FD180F">
      <w:pPr>
        <w:pStyle w:val="libNormal"/>
      </w:pPr>
      <w:r w:rsidRPr="00B14408">
        <w:rPr>
          <w:rStyle w:val="libBold2Char"/>
          <w:rFonts w:hint="eastAsia"/>
          <w:rtl/>
        </w:rPr>
        <w:t>بكر</w:t>
      </w:r>
      <w:r>
        <w:t xml:space="preserve"> bakr pl. </w:t>
      </w:r>
      <w:r>
        <w:rPr>
          <w:rtl/>
        </w:rPr>
        <w:t>ابكر</w:t>
      </w:r>
      <w:r>
        <w:t xml:space="preserve"> abkur, </w:t>
      </w:r>
      <w:r>
        <w:rPr>
          <w:rtl/>
        </w:rPr>
        <w:t>بكران</w:t>
      </w:r>
      <w:r>
        <w:t xml:space="preserve"> bukrān young camel</w:t>
      </w:r>
    </w:p>
    <w:p w:rsidR="00B14408" w:rsidRDefault="00FD180F" w:rsidP="00FD180F">
      <w:pPr>
        <w:pStyle w:val="libNormal"/>
      </w:pPr>
      <w:r w:rsidRPr="00B14408">
        <w:rPr>
          <w:rStyle w:val="libBold2Char"/>
          <w:rFonts w:hint="eastAsia"/>
          <w:rtl/>
        </w:rPr>
        <w:t>بكر</w:t>
      </w:r>
      <w:r>
        <w:t xml:space="preserve"> bikr pl. </w:t>
      </w:r>
      <w:r>
        <w:rPr>
          <w:rtl/>
        </w:rPr>
        <w:t>ابكار</w:t>
      </w:r>
      <w:r>
        <w:t xml:space="preserve"> abkār first</w:t>
      </w:r>
      <w:r w:rsidR="003D2305">
        <w:t>-</w:t>
      </w:r>
      <w:r>
        <w:t>born, eldest; firstling: unprecedented, novel, new; virgin; virginal</w:t>
      </w:r>
    </w:p>
    <w:p w:rsidR="00B14408" w:rsidRDefault="00FD180F" w:rsidP="00FD180F">
      <w:pPr>
        <w:pStyle w:val="libNormal"/>
      </w:pPr>
      <w:r w:rsidRPr="00B14408">
        <w:rPr>
          <w:rStyle w:val="libBold2Char"/>
          <w:rFonts w:hint="eastAsia"/>
          <w:rtl/>
        </w:rPr>
        <w:lastRenderedPageBreak/>
        <w:t>بكرى</w:t>
      </w:r>
      <w:r>
        <w:t xml:space="preserve"> bikrī first</w:t>
      </w:r>
      <w:r w:rsidR="003D2305">
        <w:t>-</w:t>
      </w:r>
      <w:r>
        <w:t>born, first</w:t>
      </w:r>
    </w:p>
    <w:p w:rsidR="00B14408" w:rsidRDefault="00FD180F" w:rsidP="00FD180F">
      <w:pPr>
        <w:pStyle w:val="libNormal"/>
      </w:pPr>
      <w:r w:rsidRPr="00B14408">
        <w:rPr>
          <w:rStyle w:val="libBold2Char"/>
          <w:rFonts w:hint="eastAsia"/>
          <w:rtl/>
        </w:rPr>
        <w:t>بكرية</w:t>
      </w:r>
      <w:r>
        <w:t xml:space="preserve"> bikrīya primogeniture</w:t>
      </w:r>
    </w:p>
    <w:p w:rsidR="00B14408" w:rsidRDefault="00FD180F" w:rsidP="00FD180F">
      <w:pPr>
        <w:pStyle w:val="libNormal"/>
      </w:pPr>
      <w:r w:rsidRPr="00B14408">
        <w:rPr>
          <w:rStyle w:val="libBold2Char"/>
          <w:rFonts w:hint="eastAsia"/>
          <w:rtl/>
        </w:rPr>
        <w:t>بكرة</w:t>
      </w:r>
      <w:r>
        <w:t xml:space="preserve"> bakra and bakara pl. </w:t>
      </w:r>
      <w:r>
        <w:rPr>
          <w:rtl/>
        </w:rPr>
        <w:t>بكر</w:t>
      </w:r>
      <w:r>
        <w:t xml:space="preserve"> bakar, </w:t>
      </w:r>
      <w:r w:rsidR="003D2305">
        <w:t>-</w:t>
      </w:r>
      <w:r>
        <w:t>āt reel; pulley (mech.); spool, coil; winch, windlass</w:t>
      </w:r>
      <w:r w:rsidR="003D2305">
        <w:t>|</w:t>
      </w:r>
      <w:r>
        <w:t xml:space="preserve"> </w:t>
      </w:r>
      <w:r>
        <w:rPr>
          <w:rtl/>
        </w:rPr>
        <w:t>خيط بكرة</w:t>
      </w:r>
      <w:r>
        <w:t xml:space="preserve"> ḳaiṯ b. thread</w:t>
      </w:r>
    </w:p>
    <w:p w:rsidR="00B14408" w:rsidRDefault="00FD180F" w:rsidP="00FD180F">
      <w:pPr>
        <w:pStyle w:val="libNormal"/>
      </w:pPr>
      <w:r w:rsidRPr="00B14408">
        <w:rPr>
          <w:rStyle w:val="libBold2Char"/>
          <w:rFonts w:hint="eastAsia"/>
          <w:rtl/>
        </w:rPr>
        <w:t>بكرة</w:t>
      </w:r>
      <w:r>
        <w:t xml:space="preserve"> bakra: </w:t>
      </w:r>
      <w:r>
        <w:rPr>
          <w:rtl/>
        </w:rPr>
        <w:t>على بكرة ابيهم</w:t>
      </w:r>
      <w:r>
        <w:t xml:space="preserve"> ‘alā bakrati abīhim,  </w:t>
      </w:r>
      <w:r>
        <w:rPr>
          <w:rtl/>
        </w:rPr>
        <w:t>عن بكرة ابيهم</w:t>
      </w:r>
      <w:r>
        <w:t xml:space="preserve"> and </w:t>
      </w:r>
      <w:r>
        <w:rPr>
          <w:rtl/>
        </w:rPr>
        <w:t>عن بكرتهم</w:t>
      </w:r>
      <w:r>
        <w:t xml:space="preserve"> all without exception, all of them, all together; </w:t>
      </w:r>
      <w:r>
        <w:rPr>
          <w:rtl/>
        </w:rPr>
        <w:t>خرجت الجماهير عن بكرتها</w:t>
      </w:r>
      <w:r>
        <w:t xml:space="preserve"> the crowd went forth as one man</w:t>
      </w:r>
    </w:p>
    <w:p w:rsidR="00B14408" w:rsidRDefault="00FD180F" w:rsidP="00FD180F">
      <w:pPr>
        <w:pStyle w:val="libNormal"/>
      </w:pPr>
      <w:r w:rsidRPr="00B14408">
        <w:rPr>
          <w:rStyle w:val="libBold2Char"/>
          <w:rFonts w:hint="eastAsia"/>
          <w:rtl/>
        </w:rPr>
        <w:t>بكرة</w:t>
      </w:r>
      <w:r>
        <w:t xml:space="preserve"> bukra pl. </w:t>
      </w:r>
      <w:r>
        <w:rPr>
          <w:rtl/>
        </w:rPr>
        <w:t>بكر</w:t>
      </w:r>
      <w:r>
        <w:t xml:space="preserve"> bukar early morning; </w:t>
      </w:r>
      <w:r>
        <w:rPr>
          <w:rtl/>
        </w:rPr>
        <w:t>بكرة</w:t>
      </w:r>
      <w:r>
        <w:t xml:space="preserve"> bukratan early in the morning; tomorrow; on the following day, next day</w:t>
      </w:r>
    </w:p>
    <w:p w:rsidR="00B14408" w:rsidRDefault="00FD180F" w:rsidP="00FD180F">
      <w:pPr>
        <w:pStyle w:val="libNormal"/>
      </w:pPr>
      <w:r w:rsidRPr="00B14408">
        <w:rPr>
          <w:rStyle w:val="libBold2Char"/>
          <w:rFonts w:hint="eastAsia"/>
          <w:rtl/>
        </w:rPr>
        <w:t>بكير</w:t>
      </w:r>
      <w:r>
        <w:t xml:space="preserve"> bakīr coming early; early, premature; precocious</w:t>
      </w:r>
    </w:p>
    <w:p w:rsidR="00B14408" w:rsidRDefault="00FD180F" w:rsidP="00FD180F">
      <w:pPr>
        <w:pStyle w:val="libNormal"/>
      </w:pPr>
      <w:r w:rsidRPr="00B14408">
        <w:rPr>
          <w:rStyle w:val="libBold2Char"/>
          <w:rFonts w:hint="eastAsia"/>
          <w:rtl/>
        </w:rPr>
        <w:t>بكور</w:t>
      </w:r>
      <w:r>
        <w:t xml:space="preserve"> bakūr and </w:t>
      </w:r>
      <w:r>
        <w:rPr>
          <w:rtl/>
        </w:rPr>
        <w:t>باكور</w:t>
      </w:r>
      <w:r>
        <w:t xml:space="preserve"> bākūr coming early; early, premature; precocious</w:t>
      </w:r>
    </w:p>
    <w:p w:rsidR="00B14408" w:rsidRDefault="00FD180F" w:rsidP="00FD180F">
      <w:pPr>
        <w:pStyle w:val="libNormal"/>
      </w:pPr>
      <w:r w:rsidRPr="00B14408">
        <w:rPr>
          <w:rStyle w:val="libBold2Char"/>
          <w:rFonts w:hint="eastAsia"/>
          <w:rtl/>
        </w:rPr>
        <w:t>بكور</w:t>
      </w:r>
      <w:r>
        <w:t xml:space="preserve"> bukūr earliness, prematureness, premature arrival</w:t>
      </w:r>
      <w:r w:rsidR="003D2305">
        <w:t>|</w:t>
      </w:r>
      <w:r>
        <w:t xml:space="preserve"> </w:t>
      </w:r>
      <w:r>
        <w:rPr>
          <w:rtl/>
        </w:rPr>
        <w:t>بكورى فى العود</w:t>
      </w:r>
      <w:r>
        <w:t xml:space="preserve"> (‘aud) my early return</w:t>
      </w:r>
    </w:p>
    <w:p w:rsidR="00B14408" w:rsidRDefault="00FD180F" w:rsidP="00FD180F">
      <w:pPr>
        <w:pStyle w:val="libNormal"/>
      </w:pPr>
      <w:r w:rsidRPr="00B14408">
        <w:rPr>
          <w:rStyle w:val="libBold2Char"/>
          <w:rFonts w:hint="eastAsia"/>
          <w:rtl/>
        </w:rPr>
        <w:t>بكارة</w:t>
      </w:r>
      <w:r>
        <w:t xml:space="preserve"> bakāara virginity</w:t>
      </w:r>
    </w:p>
    <w:p w:rsidR="00B14408" w:rsidRDefault="00FD180F" w:rsidP="00FD180F">
      <w:pPr>
        <w:pStyle w:val="libNormal"/>
      </w:pPr>
      <w:r w:rsidRPr="00B14408">
        <w:rPr>
          <w:rStyle w:val="libBold2Char"/>
          <w:rFonts w:hint="eastAsia"/>
          <w:rtl/>
        </w:rPr>
        <w:t>بكارة</w:t>
      </w:r>
      <w:r>
        <w:t xml:space="preserve"> bakkāra pulley (mech.)</w:t>
      </w:r>
      <w:r w:rsidR="003D2305">
        <w:t>|</w:t>
      </w:r>
      <w:r>
        <w:t xml:space="preserve"> </w:t>
      </w:r>
      <w:r>
        <w:rPr>
          <w:rtl/>
        </w:rPr>
        <w:t>بكارة مركبة</w:t>
      </w:r>
      <w:r>
        <w:t xml:space="preserve"> (murakkaba) set of pulleys, block and tackle</w:t>
      </w:r>
    </w:p>
    <w:p w:rsidR="00B14408" w:rsidRDefault="00FD180F" w:rsidP="00FD180F">
      <w:pPr>
        <w:pStyle w:val="libNormal"/>
      </w:pPr>
      <w:r w:rsidRPr="00B14408">
        <w:rPr>
          <w:rStyle w:val="libBold2Char"/>
          <w:rFonts w:hint="eastAsia"/>
          <w:rtl/>
        </w:rPr>
        <w:t>بكورة</w:t>
      </w:r>
      <w:r>
        <w:t xml:space="preserve"> bukūra and </w:t>
      </w:r>
      <w:r>
        <w:rPr>
          <w:rtl/>
        </w:rPr>
        <w:t>بكورية</w:t>
      </w:r>
      <w:r>
        <w:t xml:space="preserve"> bukūrīya primogeniture</w:t>
      </w:r>
    </w:p>
    <w:p w:rsidR="00B14408" w:rsidRDefault="00FD180F" w:rsidP="00FD180F">
      <w:pPr>
        <w:pStyle w:val="libNormal"/>
      </w:pPr>
      <w:r w:rsidRPr="00B14408">
        <w:rPr>
          <w:rStyle w:val="libBold2Char"/>
          <w:rFonts w:hint="eastAsia"/>
          <w:rtl/>
        </w:rPr>
        <w:t>باكورة</w:t>
      </w:r>
      <w:r>
        <w:t xml:space="preserve"> bakūra pl. </w:t>
      </w:r>
      <w:r>
        <w:rPr>
          <w:rtl/>
        </w:rPr>
        <w:t>بواكير</w:t>
      </w:r>
      <w:r>
        <w:t xml:space="preserve"> bawākīr2 firstlings; first results, first fruits; beginning, rise, dawn; (with foll. genit.) initial, early, first; pl. </w:t>
      </w:r>
      <w:r>
        <w:rPr>
          <w:rtl/>
        </w:rPr>
        <w:t>بواكير</w:t>
      </w:r>
      <w:r>
        <w:t xml:space="preserve"> first signs or indications; initial symptoms; heralds, harbingers (fig.)</w:t>
      </w:r>
      <w:r w:rsidR="003D2305">
        <w:t>|</w:t>
      </w:r>
      <w:r>
        <w:t xml:space="preserve"> </w:t>
      </w:r>
      <w:r>
        <w:rPr>
          <w:rtl/>
        </w:rPr>
        <w:t>باكورة الفواكه</w:t>
      </w:r>
      <w:r>
        <w:t xml:space="preserve"> early fruit; </w:t>
      </w:r>
      <w:r>
        <w:rPr>
          <w:rtl/>
        </w:rPr>
        <w:t>كا</w:t>
      </w:r>
      <w:r>
        <w:rPr>
          <w:rFonts w:hint="eastAsia"/>
          <w:rtl/>
        </w:rPr>
        <w:t>ن</w:t>
      </w:r>
      <w:r>
        <w:rPr>
          <w:rtl/>
        </w:rPr>
        <w:t xml:space="preserve"> باكورة اعماله</w:t>
      </w:r>
      <w:r>
        <w:t xml:space="preserve"> the first thing he did was...</w:t>
      </w:r>
    </w:p>
    <w:p w:rsidR="00B14408" w:rsidRDefault="00FD180F" w:rsidP="00FD180F">
      <w:pPr>
        <w:pStyle w:val="libNormal"/>
      </w:pPr>
      <w:r w:rsidRPr="00B14408">
        <w:rPr>
          <w:rStyle w:val="libBold2Char"/>
          <w:rFonts w:hint="eastAsia"/>
          <w:rtl/>
        </w:rPr>
        <w:t>ابكر</w:t>
      </w:r>
      <w:r>
        <w:t xml:space="preserve"> abkar2 rising earlier</w:t>
      </w:r>
    </w:p>
    <w:p w:rsidR="00B14408" w:rsidRDefault="00FD180F" w:rsidP="00FD180F">
      <w:pPr>
        <w:pStyle w:val="libNormal"/>
      </w:pPr>
      <w:r w:rsidRPr="00B14408">
        <w:rPr>
          <w:rStyle w:val="libBold2Char"/>
          <w:rFonts w:hint="eastAsia"/>
          <w:rtl/>
        </w:rPr>
        <w:t>مبكر</w:t>
      </w:r>
      <w:r>
        <w:t xml:space="preserve"> mibkār precocious</w:t>
      </w:r>
    </w:p>
    <w:p w:rsidR="00B14408" w:rsidRDefault="00FD180F" w:rsidP="00FD180F">
      <w:pPr>
        <w:pStyle w:val="libNormal"/>
      </w:pPr>
      <w:r w:rsidRPr="00B14408">
        <w:rPr>
          <w:rStyle w:val="libBold2Char"/>
          <w:rFonts w:hint="eastAsia"/>
          <w:rtl/>
        </w:rPr>
        <w:t>ابتكار</w:t>
      </w:r>
      <w:r>
        <w:t xml:space="preserve"> ibtikār pl. </w:t>
      </w:r>
      <w:r w:rsidR="003D2305">
        <w:t>-</w:t>
      </w:r>
      <w:r>
        <w:t xml:space="preserve">āt novelty, innovation; creation; invention; origination, first production; initiative; creativity, originality; pl. </w:t>
      </w:r>
      <w:r>
        <w:rPr>
          <w:rtl/>
        </w:rPr>
        <w:t>ابتكارات</w:t>
      </w:r>
      <w:r>
        <w:t xml:space="preserve"> specif., creations of fashion, fashion designs</w:t>
      </w:r>
    </w:p>
    <w:p w:rsidR="00B14408" w:rsidRDefault="00FD180F" w:rsidP="00FD180F">
      <w:pPr>
        <w:pStyle w:val="libNormal"/>
      </w:pPr>
      <w:r w:rsidRPr="00B14408">
        <w:rPr>
          <w:rStyle w:val="libBold2Char"/>
          <w:rFonts w:hint="eastAsia"/>
          <w:rtl/>
        </w:rPr>
        <w:t>باكر</w:t>
      </w:r>
      <w:r>
        <w:t xml:space="preserve"> bākir early; premature; </w:t>
      </w:r>
      <w:r>
        <w:rPr>
          <w:rtl/>
        </w:rPr>
        <w:t>باكرا</w:t>
      </w:r>
      <w:r>
        <w:t xml:space="preserve"> bākiran in the morning; early (adv.)</w:t>
      </w:r>
      <w:r w:rsidR="003D2305">
        <w:t>|</w:t>
      </w:r>
      <w:r>
        <w:rPr>
          <w:rtl/>
        </w:rPr>
        <w:t>فى الصباح الباكر</w:t>
      </w:r>
      <w:r>
        <w:t xml:space="preserve"> (ṣabāḥ) early in the morning; </w:t>
      </w:r>
      <w:r>
        <w:rPr>
          <w:rtl/>
        </w:rPr>
        <w:t>الى الباكر</w:t>
      </w:r>
      <w:r>
        <w:t xml:space="preserve"> till tomorrow</w:t>
      </w:r>
    </w:p>
    <w:p w:rsidR="00B14408" w:rsidRDefault="00FD180F" w:rsidP="00FD180F">
      <w:pPr>
        <w:pStyle w:val="libNormal"/>
      </w:pPr>
      <w:r w:rsidRPr="00B14408">
        <w:rPr>
          <w:rStyle w:val="libBold2Char"/>
          <w:rFonts w:hint="eastAsia"/>
          <w:rtl/>
        </w:rPr>
        <w:t>باكرة</w:t>
      </w:r>
      <w:r>
        <w:t xml:space="preserve"> bākira pl. </w:t>
      </w:r>
      <w:r>
        <w:rPr>
          <w:rtl/>
        </w:rPr>
        <w:t>بواكر</w:t>
      </w:r>
      <w:r>
        <w:t xml:space="preserve"> bawākir2 firstlings, first produce, early fruits, early vegetables; pl. first indications or symptoms, heralds, harbingers</w:t>
      </w:r>
    </w:p>
    <w:p w:rsidR="00B14408" w:rsidRDefault="00FD180F" w:rsidP="00FD180F">
      <w:pPr>
        <w:pStyle w:val="libNormal"/>
      </w:pPr>
      <w:r w:rsidRPr="00B14408">
        <w:rPr>
          <w:rStyle w:val="libBold2Char"/>
          <w:rFonts w:hint="eastAsia"/>
          <w:rtl/>
        </w:rPr>
        <w:lastRenderedPageBreak/>
        <w:t>مبكر</w:t>
      </w:r>
      <w:r>
        <w:t xml:space="preserve"> mubakkir doing early; early;</w:t>
      </w:r>
      <w:r w:rsidR="003D2305">
        <w:t>|</w:t>
      </w:r>
      <w:r>
        <w:t xml:space="preserve"> </w:t>
      </w:r>
      <w:r>
        <w:rPr>
          <w:rtl/>
        </w:rPr>
        <w:t>مبكرا</w:t>
      </w:r>
      <w:r>
        <w:t xml:space="preserve"> mubakkiran early in the morning, early</w:t>
      </w:r>
    </w:p>
    <w:p w:rsidR="00B14408" w:rsidRDefault="00FD180F" w:rsidP="00FD180F">
      <w:pPr>
        <w:pStyle w:val="libNormal"/>
      </w:pPr>
      <w:r w:rsidRPr="00B14408">
        <w:rPr>
          <w:rStyle w:val="libBold2Char"/>
          <w:rFonts w:hint="eastAsia"/>
          <w:rtl/>
        </w:rPr>
        <w:t>مبتكر</w:t>
      </w:r>
      <w:r>
        <w:t xml:space="preserve"> mubtakir creator; creative; inventor; </w:t>
      </w:r>
      <w:r w:rsidR="003D2305">
        <w:t>--</w:t>
      </w:r>
      <w:r>
        <w:t xml:space="preserve"> mubtakar newly created, novel, new, original; (pl. </w:t>
      </w:r>
      <w:r w:rsidR="003D2305">
        <w:t>-</w:t>
      </w:r>
      <w:r>
        <w:t>āt) creation, specif., fashion creation, invention</w:t>
      </w:r>
      <w:r w:rsidR="003D2305">
        <w:t>|</w:t>
      </w:r>
      <w:r>
        <w:rPr>
          <w:rtl/>
        </w:rPr>
        <w:t>ثوب مبتكر</w:t>
      </w:r>
      <w:r>
        <w:t xml:space="preserve"> (taub) original design, model. dress creation</w:t>
      </w:r>
    </w:p>
    <w:p w:rsidR="00B14408" w:rsidRDefault="00FD180F" w:rsidP="00FD180F">
      <w:pPr>
        <w:pStyle w:val="libNormal"/>
      </w:pPr>
      <w:r w:rsidRPr="00B14408">
        <w:rPr>
          <w:rStyle w:val="libBold2Char"/>
          <w:rFonts w:hint="eastAsia"/>
          <w:rtl/>
        </w:rPr>
        <w:t>بكرج</w:t>
      </w:r>
      <w:r>
        <w:t xml:space="preserve"> bakraj pl. </w:t>
      </w:r>
      <w:r>
        <w:rPr>
          <w:rtl/>
        </w:rPr>
        <w:t>بكارج</w:t>
      </w:r>
      <w:r>
        <w:t xml:space="preserve"> bakārij2 kettle, coffee pot</w:t>
      </w:r>
    </w:p>
    <w:p w:rsidR="00B14408" w:rsidRDefault="00FD180F" w:rsidP="00FD180F">
      <w:pPr>
        <w:pStyle w:val="libNormal"/>
      </w:pPr>
      <w:r w:rsidRPr="00B14408">
        <w:rPr>
          <w:rStyle w:val="libBold2Char"/>
          <w:rFonts w:hint="eastAsia"/>
          <w:rtl/>
        </w:rPr>
        <w:t>بكسماد</w:t>
      </w:r>
      <w:r>
        <w:rPr>
          <w:rtl/>
        </w:rPr>
        <w:t>, بكسماط</w:t>
      </w:r>
      <w:r>
        <w:t xml:space="preserve">, see </w:t>
      </w:r>
      <w:r>
        <w:rPr>
          <w:rtl/>
        </w:rPr>
        <w:t>بقسمات</w:t>
      </w:r>
    </w:p>
    <w:p w:rsidR="00B14408" w:rsidRDefault="00FD180F" w:rsidP="00FD180F">
      <w:pPr>
        <w:pStyle w:val="libNormal"/>
      </w:pPr>
      <w:r w:rsidRPr="00B14408">
        <w:rPr>
          <w:rStyle w:val="libBold2Char"/>
          <w:rFonts w:hint="eastAsia"/>
          <w:rtl/>
        </w:rPr>
        <w:t>بكل</w:t>
      </w:r>
      <w:r>
        <w:t xml:space="preserve"> II to buckle, buckle up, button up (</w:t>
      </w:r>
      <w:r>
        <w:rPr>
          <w:rtl/>
        </w:rPr>
        <w:t>هـ</w:t>
      </w:r>
      <w:r>
        <w:t xml:space="preserve"> s.th.); to fold, cross (</w:t>
      </w:r>
      <w:r>
        <w:rPr>
          <w:rtl/>
        </w:rPr>
        <w:t>هـ</w:t>
      </w:r>
      <w:r>
        <w:t xml:space="preserve"> the arms)</w:t>
      </w:r>
    </w:p>
    <w:p w:rsidR="00B14408" w:rsidRDefault="00FD180F" w:rsidP="00FD180F">
      <w:pPr>
        <w:pStyle w:val="libNormal"/>
      </w:pPr>
      <w:r w:rsidRPr="00B14408">
        <w:rPr>
          <w:rStyle w:val="libBold2Char"/>
          <w:rFonts w:hint="eastAsia"/>
          <w:rtl/>
        </w:rPr>
        <w:t>بكلة</w:t>
      </w:r>
      <w:r>
        <w:t xml:space="preserve"> bukla pl. </w:t>
      </w:r>
      <w:r>
        <w:rPr>
          <w:rtl/>
        </w:rPr>
        <w:t>بكل</w:t>
      </w:r>
      <w:r>
        <w:t xml:space="preserve"> bukal, </w:t>
      </w:r>
      <w:r w:rsidR="003D2305">
        <w:t>-</w:t>
      </w:r>
      <w:r>
        <w:t>āt buckle</w:t>
      </w:r>
    </w:p>
    <w:p w:rsidR="00B14408" w:rsidRDefault="00FD180F" w:rsidP="00FD180F">
      <w:pPr>
        <w:pStyle w:val="libNormal"/>
      </w:pPr>
      <w:r w:rsidRPr="00B14408">
        <w:rPr>
          <w:rStyle w:val="libBold2Char"/>
          <w:rFonts w:hint="eastAsia"/>
          <w:rtl/>
        </w:rPr>
        <w:t>بكلاه</w:t>
      </w:r>
      <w:r>
        <w:t xml:space="preserve"> (It. baccalá) bakalāh codfish</w:t>
      </w:r>
    </w:p>
    <w:p w:rsidR="00B14408" w:rsidRDefault="00FD180F" w:rsidP="00FD180F">
      <w:pPr>
        <w:pStyle w:val="libNormal"/>
      </w:pPr>
      <w:r w:rsidRPr="00B14408">
        <w:rPr>
          <w:rStyle w:val="libBold2Char"/>
          <w:rFonts w:hint="eastAsia"/>
          <w:rtl/>
        </w:rPr>
        <w:t>بكلوريوس</w:t>
      </w:r>
      <w:r>
        <w:t xml:space="preserve"> bakalōriyūs bachelor (academic degree)</w:t>
      </w:r>
    </w:p>
    <w:p w:rsidR="00B14408" w:rsidRDefault="00FD180F" w:rsidP="00FD180F">
      <w:pPr>
        <w:pStyle w:val="libNormal"/>
      </w:pPr>
      <w:r w:rsidRPr="00B14408">
        <w:rPr>
          <w:rStyle w:val="libBold2Char"/>
          <w:rFonts w:hint="eastAsia"/>
          <w:rtl/>
        </w:rPr>
        <w:t>بكم</w:t>
      </w:r>
      <w:r>
        <w:t xml:space="preserve"> bakima a to be dumb: </w:t>
      </w:r>
      <w:r w:rsidR="003D2305">
        <w:t>--</w:t>
      </w:r>
      <w:r>
        <w:t xml:space="preserve"> bakuma u to be silent, hold one’s tongue IV to silence (</w:t>
      </w:r>
      <w:r>
        <w:rPr>
          <w:rtl/>
        </w:rPr>
        <w:t>ه</w:t>
      </w:r>
      <w:r>
        <w:t xml:space="preserve"> s.o.) V to become silent; to become dumb</w:t>
      </w:r>
    </w:p>
    <w:p w:rsidR="00B14408" w:rsidRDefault="00FD180F" w:rsidP="00FD180F">
      <w:pPr>
        <w:pStyle w:val="libNormal"/>
      </w:pPr>
      <w:r w:rsidRPr="00B14408">
        <w:rPr>
          <w:rStyle w:val="libBold2Char"/>
          <w:rFonts w:hint="eastAsia"/>
          <w:rtl/>
        </w:rPr>
        <w:t>بكم</w:t>
      </w:r>
      <w:r>
        <w:t xml:space="preserve"> bakam dumbness</w:t>
      </w:r>
    </w:p>
    <w:p w:rsidR="00B14408" w:rsidRDefault="00FD180F" w:rsidP="00FD180F">
      <w:pPr>
        <w:pStyle w:val="libNormal"/>
      </w:pPr>
      <w:r w:rsidRPr="00B14408">
        <w:rPr>
          <w:rStyle w:val="libBold2Char"/>
          <w:rFonts w:hint="eastAsia"/>
          <w:rtl/>
        </w:rPr>
        <w:t>ابكم</w:t>
      </w:r>
      <w:r>
        <w:t xml:space="preserve"> abkam2, f. </w:t>
      </w:r>
      <w:r>
        <w:rPr>
          <w:rtl/>
        </w:rPr>
        <w:t>بكماء</w:t>
      </w:r>
      <w:r>
        <w:t xml:space="preserve"> bakmā’, pl. </w:t>
      </w:r>
      <w:r>
        <w:rPr>
          <w:rtl/>
        </w:rPr>
        <w:t>بكم</w:t>
      </w:r>
      <w:r>
        <w:t xml:space="preserve"> bukm dumb  </w:t>
      </w:r>
    </w:p>
    <w:p w:rsidR="00B14408" w:rsidRDefault="00FD180F" w:rsidP="00FD180F">
      <w:pPr>
        <w:pStyle w:val="libNormal"/>
      </w:pPr>
      <w:r w:rsidRPr="00B14408">
        <w:rPr>
          <w:rStyle w:val="libBold2Char"/>
          <w:rFonts w:hint="eastAsia"/>
          <w:rtl/>
        </w:rPr>
        <w:t>بكوات</w:t>
      </w:r>
      <w:r>
        <w:t xml:space="preserve"> and </w:t>
      </w:r>
      <w:r>
        <w:rPr>
          <w:rtl/>
        </w:rPr>
        <w:t>بكوية</w:t>
      </w:r>
      <w:r>
        <w:t xml:space="preserve"> see </w:t>
      </w:r>
      <w:r>
        <w:rPr>
          <w:rtl/>
        </w:rPr>
        <w:t>بك</w:t>
      </w:r>
    </w:p>
    <w:p w:rsidR="00B14408" w:rsidRDefault="00FD180F" w:rsidP="00FD180F">
      <w:pPr>
        <w:pStyle w:val="libNormal"/>
      </w:pPr>
      <w:r w:rsidRPr="00B14408">
        <w:rPr>
          <w:rStyle w:val="libBold2Char"/>
          <w:rFonts w:hint="eastAsia"/>
          <w:rtl/>
        </w:rPr>
        <w:t>بكى</w:t>
      </w:r>
      <w:r>
        <w:t xml:space="preserve"> bakā i (</w:t>
      </w:r>
      <w:r>
        <w:rPr>
          <w:rtl/>
        </w:rPr>
        <w:t>بكاء</w:t>
      </w:r>
      <w:r>
        <w:t xml:space="preserve"> bukā’, </w:t>
      </w:r>
      <w:r>
        <w:rPr>
          <w:rtl/>
        </w:rPr>
        <w:t>بكى</w:t>
      </w:r>
      <w:r>
        <w:t xml:space="preserve"> bukan) to cry, weep (</w:t>
      </w:r>
      <w:r>
        <w:rPr>
          <w:rtl/>
        </w:rPr>
        <w:t>على</w:t>
      </w:r>
      <w:r>
        <w:t xml:space="preserve"> over); to bemoan, lament, bewail (</w:t>
      </w:r>
      <w:r>
        <w:rPr>
          <w:rtl/>
        </w:rPr>
        <w:t>ه</w:t>
      </w:r>
      <w:r>
        <w:t xml:space="preserve"> s.o.), mourn (</w:t>
      </w:r>
      <w:r>
        <w:rPr>
          <w:rtl/>
        </w:rPr>
        <w:t>ه</w:t>
      </w:r>
      <w:r>
        <w:t xml:space="preserve"> for) II and IV to make (</w:t>
      </w:r>
      <w:r>
        <w:rPr>
          <w:rtl/>
        </w:rPr>
        <w:t>ه</w:t>
      </w:r>
      <w:r>
        <w:t xml:space="preserve"> s.o.) cry X to move (</w:t>
      </w:r>
      <w:r>
        <w:rPr>
          <w:rtl/>
        </w:rPr>
        <w:t>ه</w:t>
      </w:r>
      <w:r>
        <w:t xml:space="preserve"> s.o.) to tears, make (</w:t>
      </w:r>
      <w:r>
        <w:rPr>
          <w:rtl/>
        </w:rPr>
        <w:t>ه</w:t>
      </w:r>
      <w:r>
        <w:t xml:space="preserve"> s.o.) cry</w:t>
      </w:r>
    </w:p>
    <w:p w:rsidR="00B14408" w:rsidRDefault="00FD180F" w:rsidP="00FD180F">
      <w:pPr>
        <w:pStyle w:val="libNormal"/>
      </w:pPr>
      <w:r w:rsidRPr="00B14408">
        <w:rPr>
          <w:rStyle w:val="libBold2Char"/>
          <w:rFonts w:hint="eastAsia"/>
          <w:rtl/>
        </w:rPr>
        <w:t>بكاء</w:t>
      </w:r>
      <w:r>
        <w:t xml:space="preserve"> bakkā’ given to weeping frequently, tearful, lachrymose</w:t>
      </w:r>
    </w:p>
    <w:p w:rsidR="00B14408" w:rsidRDefault="00FD180F" w:rsidP="00FD180F">
      <w:pPr>
        <w:pStyle w:val="libNormal"/>
      </w:pPr>
      <w:r w:rsidRPr="00B14408">
        <w:rPr>
          <w:rStyle w:val="libBold2Char"/>
          <w:rFonts w:hint="eastAsia"/>
          <w:rtl/>
        </w:rPr>
        <w:t>حائط</w:t>
      </w:r>
      <w:r>
        <w:rPr>
          <w:rtl/>
        </w:rPr>
        <w:t xml:space="preserve"> المبكى</w:t>
      </w:r>
      <w:r>
        <w:t xml:space="preserve"> ḥā’iṯ al</w:t>
      </w:r>
      <w:r w:rsidR="003D2305">
        <w:t>-</w:t>
      </w:r>
      <w:r>
        <w:t>mabkā the Wailing Wall (in Jerusalem)</w:t>
      </w:r>
    </w:p>
    <w:p w:rsidR="00B14408" w:rsidRDefault="00FD180F" w:rsidP="00FD180F">
      <w:pPr>
        <w:pStyle w:val="libNormal"/>
      </w:pPr>
      <w:r w:rsidRPr="00B14408">
        <w:rPr>
          <w:rStyle w:val="libBold2Char"/>
          <w:rFonts w:hint="eastAsia"/>
          <w:rtl/>
        </w:rPr>
        <w:t>باكية</w:t>
      </w:r>
      <w:r>
        <w:t xml:space="preserve"> bākiya pl. </w:t>
      </w:r>
      <w:r>
        <w:rPr>
          <w:rtl/>
        </w:rPr>
        <w:t>بواك</w:t>
      </w:r>
      <w:r>
        <w:t xml:space="preserve"> bawākin wailing</w:t>
      </w:r>
      <w:r w:rsidR="003D2305">
        <w:t>-</w:t>
      </w:r>
      <w:r>
        <w:t>woman, hired mourner; (eg.) arch, arcade</w:t>
      </w:r>
    </w:p>
    <w:p w:rsidR="00B14408" w:rsidRDefault="00FD180F" w:rsidP="00FD180F">
      <w:pPr>
        <w:pStyle w:val="libNormal"/>
      </w:pPr>
      <w:r w:rsidRPr="00B14408">
        <w:rPr>
          <w:rStyle w:val="libBold2Char"/>
          <w:rFonts w:hint="eastAsia"/>
          <w:rtl/>
        </w:rPr>
        <w:t>باك</w:t>
      </w:r>
      <w:r>
        <w:t xml:space="preserve"> bākin pl. </w:t>
      </w:r>
      <w:r>
        <w:rPr>
          <w:rtl/>
        </w:rPr>
        <w:t>بكاة</w:t>
      </w:r>
      <w:r>
        <w:t xml:space="preserve"> bukāh weeping, crying; weeper, wailer, mourner</w:t>
      </w:r>
    </w:p>
    <w:p w:rsidR="00B14408" w:rsidRDefault="00FD180F" w:rsidP="00FD180F">
      <w:pPr>
        <w:pStyle w:val="libNormal"/>
      </w:pPr>
      <w:r w:rsidRPr="00B14408">
        <w:rPr>
          <w:rStyle w:val="libBold2Char"/>
          <w:rFonts w:hint="eastAsia"/>
          <w:rtl/>
        </w:rPr>
        <w:t>مبك</w:t>
      </w:r>
      <w:r>
        <w:t xml:space="preserve"> mubkin, mubakkin, causing tears, tearful; sad, lamentable, deplorable</w:t>
      </w:r>
    </w:p>
    <w:p w:rsidR="00B14408" w:rsidRDefault="00FD180F" w:rsidP="00FD180F">
      <w:pPr>
        <w:pStyle w:val="libNormal"/>
      </w:pPr>
      <w:r w:rsidRPr="00B14408">
        <w:rPr>
          <w:rStyle w:val="libBold2Char"/>
          <w:rFonts w:hint="eastAsia"/>
          <w:rtl/>
        </w:rPr>
        <w:t>بكين</w:t>
      </w:r>
      <w:r>
        <w:t xml:space="preserve"> bikīn Peking</w:t>
      </w:r>
    </w:p>
    <w:p w:rsidR="00B14408" w:rsidRDefault="00FD180F" w:rsidP="00FD180F">
      <w:pPr>
        <w:pStyle w:val="libNormal"/>
      </w:pPr>
      <w:r w:rsidRPr="007F5296">
        <w:rPr>
          <w:rStyle w:val="libBold2Char"/>
        </w:rPr>
        <w:t>1</w:t>
      </w:r>
      <w:r w:rsidRPr="007F5296">
        <w:rPr>
          <w:rStyle w:val="libBold2Char"/>
          <w:rtl/>
        </w:rPr>
        <w:t>بل</w:t>
      </w:r>
      <w:r>
        <w:t xml:space="preserve"> bal (also with foll. </w:t>
      </w:r>
      <w:r>
        <w:rPr>
          <w:rtl/>
        </w:rPr>
        <w:t>و</w:t>
      </w:r>
      <w:r>
        <w:t xml:space="preserve"> wa</w:t>
      </w:r>
      <w:r w:rsidR="003D2305">
        <w:t>-</w:t>
      </w:r>
      <w:r>
        <w:t xml:space="preserve">) nay, </w:t>
      </w:r>
      <w:r w:rsidR="003D2305">
        <w:t>--</w:t>
      </w:r>
      <w:r>
        <w:t>rather... ; (and) even; but, however, yet</w:t>
      </w:r>
    </w:p>
    <w:p w:rsidR="00B14408" w:rsidRDefault="00FD180F" w:rsidP="00FD180F">
      <w:pPr>
        <w:pStyle w:val="libNormal"/>
      </w:pPr>
      <w:r w:rsidRPr="007F5296">
        <w:rPr>
          <w:rStyle w:val="libBold2Char"/>
        </w:rPr>
        <w:t>2</w:t>
      </w:r>
      <w:r w:rsidRPr="007F5296">
        <w:rPr>
          <w:rStyle w:val="libBold2Char"/>
          <w:rtl/>
        </w:rPr>
        <w:t>بل</w:t>
      </w:r>
      <w:r>
        <w:t xml:space="preserve"> balla u (ball) to moisten, wet, make wet (</w:t>
      </w:r>
      <w:r>
        <w:rPr>
          <w:rtl/>
        </w:rPr>
        <w:t>هـ</w:t>
      </w:r>
      <w:r>
        <w:t xml:space="preserve"> s.th., </w:t>
      </w:r>
      <w:r>
        <w:rPr>
          <w:rtl/>
        </w:rPr>
        <w:t>ه</w:t>
      </w:r>
      <w:r>
        <w:t xml:space="preserve"> s.o.);</w:t>
      </w:r>
      <w:r w:rsidR="003D2305">
        <w:t>--</w:t>
      </w:r>
      <w:r>
        <w:t>balla i  to recover (</w:t>
      </w:r>
      <w:r>
        <w:rPr>
          <w:rtl/>
        </w:rPr>
        <w:t>من مرض</w:t>
      </w:r>
      <w:r>
        <w:t xml:space="preserve"> from an illness) II to moisten, wet, make wet (</w:t>
      </w:r>
      <w:r>
        <w:rPr>
          <w:rtl/>
        </w:rPr>
        <w:t>هـ</w:t>
      </w:r>
      <w:r>
        <w:t xml:space="preserve"> s.th., </w:t>
      </w:r>
      <w:r>
        <w:rPr>
          <w:rtl/>
        </w:rPr>
        <w:t>ه</w:t>
      </w:r>
      <w:r>
        <w:t xml:space="preserve"> </w:t>
      </w:r>
      <w:r>
        <w:lastRenderedPageBreak/>
        <w:t>s.o.) IV to recover (</w:t>
      </w:r>
      <w:r>
        <w:rPr>
          <w:rtl/>
        </w:rPr>
        <w:t>من مرض</w:t>
      </w:r>
      <w:r>
        <w:t xml:space="preserve"> from an illness) V and VIII to be moistened, be wetted; to become wet</w:t>
      </w:r>
    </w:p>
    <w:p w:rsidR="00B14408" w:rsidRDefault="00FD180F" w:rsidP="00FD180F">
      <w:pPr>
        <w:pStyle w:val="libNormal"/>
      </w:pPr>
      <w:r w:rsidRPr="00B14408">
        <w:rPr>
          <w:rStyle w:val="libBold2Char"/>
          <w:rFonts w:hint="eastAsia"/>
          <w:rtl/>
        </w:rPr>
        <w:t>بل</w:t>
      </w:r>
      <w:r>
        <w:t xml:space="preserve"> ball moistening, wetting; moisture</w:t>
      </w:r>
    </w:p>
    <w:p w:rsidR="00B14408" w:rsidRDefault="00FD180F" w:rsidP="00FD180F">
      <w:pPr>
        <w:pStyle w:val="libNormal"/>
      </w:pPr>
      <w:r w:rsidRPr="00B14408">
        <w:rPr>
          <w:rStyle w:val="libBold2Char"/>
          <w:rFonts w:hint="eastAsia"/>
          <w:rtl/>
        </w:rPr>
        <w:t>بل</w:t>
      </w:r>
      <w:r>
        <w:t xml:space="preserve"> bill recovery, convalescence, recuperation</w:t>
      </w:r>
    </w:p>
    <w:p w:rsidR="00B14408" w:rsidRDefault="00FD180F" w:rsidP="00FD180F">
      <w:pPr>
        <w:pStyle w:val="libNormal"/>
      </w:pPr>
      <w:r w:rsidRPr="00B14408">
        <w:rPr>
          <w:rStyle w:val="libBold2Char"/>
          <w:rFonts w:hint="eastAsia"/>
          <w:rtl/>
        </w:rPr>
        <w:t>بلة</w:t>
      </w:r>
      <w:r>
        <w:t xml:space="preserve"> billa moisture, humidity</w:t>
      </w:r>
      <w:r w:rsidR="003D2305">
        <w:t>|</w:t>
      </w:r>
      <w:r>
        <w:t xml:space="preserve"> </w:t>
      </w:r>
      <w:r>
        <w:rPr>
          <w:rtl/>
        </w:rPr>
        <w:t>ما زاد الطين بلة</w:t>
      </w:r>
      <w:r>
        <w:t xml:space="preserve"> mā zālda ṯ</w:t>
      </w:r>
      <w:r w:rsidR="003D2305">
        <w:t>-</w:t>
      </w:r>
      <w:r>
        <w:t>ṯīna billatan what made things even worse ...</w:t>
      </w:r>
    </w:p>
    <w:p w:rsidR="00B14408" w:rsidRDefault="00FD180F" w:rsidP="00FD180F">
      <w:pPr>
        <w:pStyle w:val="libNormal"/>
      </w:pPr>
      <w:r w:rsidRPr="00B14408">
        <w:rPr>
          <w:rStyle w:val="libBold2Char"/>
          <w:rFonts w:hint="eastAsia"/>
          <w:rtl/>
        </w:rPr>
        <w:t>بل</w:t>
      </w:r>
      <w:r>
        <w:t xml:space="preserve"> balal moisture, humidity; moistness, dampness, wetness</w:t>
      </w:r>
    </w:p>
    <w:p w:rsidR="00B14408" w:rsidRDefault="00FD180F" w:rsidP="00FD180F">
      <w:pPr>
        <w:pStyle w:val="libNormal"/>
      </w:pPr>
      <w:r w:rsidRPr="00B14408">
        <w:rPr>
          <w:rStyle w:val="libBold2Char"/>
          <w:rFonts w:hint="eastAsia"/>
          <w:rtl/>
        </w:rPr>
        <w:t>بليل</w:t>
      </w:r>
      <w:r>
        <w:t xml:space="preserve"> balīl a moist, cool wind</w:t>
      </w:r>
    </w:p>
    <w:p w:rsidR="00B14408" w:rsidRDefault="00FD180F" w:rsidP="00FD180F">
      <w:pPr>
        <w:pStyle w:val="libNormal"/>
      </w:pPr>
      <w:r w:rsidRPr="00B14408">
        <w:rPr>
          <w:rStyle w:val="libBold2Char"/>
          <w:rFonts w:hint="eastAsia"/>
          <w:rtl/>
        </w:rPr>
        <w:t>بليلة</w:t>
      </w:r>
      <w:r>
        <w:t xml:space="preserve"> balīla (eg.) dish made of stewed maize and sugar</w:t>
      </w:r>
    </w:p>
    <w:p w:rsidR="00B14408" w:rsidRDefault="00FD180F" w:rsidP="00FD180F">
      <w:pPr>
        <w:pStyle w:val="libNormal"/>
      </w:pPr>
      <w:r w:rsidRPr="00B14408">
        <w:rPr>
          <w:rStyle w:val="libBold2Char"/>
          <w:rFonts w:hint="eastAsia"/>
          <w:rtl/>
        </w:rPr>
        <w:t>ابلال</w:t>
      </w:r>
      <w:r>
        <w:t xml:space="preserve"> iblāl recovery, convalescence, recuperation</w:t>
      </w:r>
    </w:p>
    <w:p w:rsidR="00B14408" w:rsidRDefault="00FD180F" w:rsidP="00FD180F">
      <w:pPr>
        <w:pStyle w:val="libNormal"/>
      </w:pPr>
      <w:r w:rsidRPr="00B14408">
        <w:rPr>
          <w:rStyle w:val="libBold2Char"/>
          <w:rFonts w:hint="eastAsia"/>
          <w:rtl/>
        </w:rPr>
        <w:t>بل</w:t>
      </w:r>
      <w:r>
        <w:t xml:space="preserve"> taballul moistness, dampness, humidity</w:t>
      </w:r>
    </w:p>
    <w:p w:rsidR="00B14408" w:rsidRDefault="00FD180F" w:rsidP="00FD180F">
      <w:pPr>
        <w:pStyle w:val="libNormal"/>
      </w:pPr>
      <w:r w:rsidRPr="00B14408">
        <w:rPr>
          <w:rStyle w:val="libBold2Char"/>
          <w:rFonts w:hint="eastAsia"/>
          <w:rtl/>
        </w:rPr>
        <w:t>مبلول</w:t>
      </w:r>
      <w:r>
        <w:t xml:space="preserve"> mablūl, </w:t>
      </w:r>
      <w:r>
        <w:rPr>
          <w:rtl/>
        </w:rPr>
        <w:t>مبلل</w:t>
      </w:r>
      <w:r>
        <w:t xml:space="preserve"> muballal, </w:t>
      </w:r>
      <w:r>
        <w:rPr>
          <w:rtl/>
        </w:rPr>
        <w:t>مبتل</w:t>
      </w:r>
      <w:r>
        <w:t xml:space="preserve"> mubtall moist, damp, wet</w:t>
      </w:r>
    </w:p>
    <w:p w:rsidR="00B14408" w:rsidRDefault="00FD180F" w:rsidP="00FD180F">
      <w:pPr>
        <w:pStyle w:val="libNormal"/>
      </w:pPr>
      <w:r w:rsidRPr="007F5296">
        <w:rPr>
          <w:rStyle w:val="libBold2Char"/>
        </w:rPr>
        <w:t>3</w:t>
      </w:r>
      <w:r w:rsidRPr="007F5296">
        <w:rPr>
          <w:rStyle w:val="libBold2Char"/>
          <w:rtl/>
        </w:rPr>
        <w:t>بلى</w:t>
      </w:r>
      <w:r>
        <w:t xml:space="preserve"> billī (from Fr. bille): </w:t>
      </w:r>
      <w:r>
        <w:rPr>
          <w:rtl/>
        </w:rPr>
        <w:t>كرسي بلى</w:t>
      </w:r>
      <w:r>
        <w:t xml:space="preserve"> (kursī) ball bearing</w:t>
      </w:r>
    </w:p>
    <w:p w:rsidR="00B14408" w:rsidRDefault="00FD180F" w:rsidP="00FD180F">
      <w:pPr>
        <w:pStyle w:val="libNormal"/>
      </w:pPr>
      <w:r w:rsidRPr="00B14408">
        <w:rPr>
          <w:rStyle w:val="libBold2Char"/>
          <w:rFonts w:hint="eastAsia"/>
          <w:rtl/>
        </w:rPr>
        <w:t>بلا</w:t>
      </w:r>
      <w:r>
        <w:t xml:space="preserve"> see 2</w:t>
      </w:r>
      <w:r>
        <w:rPr>
          <w:rtl/>
        </w:rPr>
        <w:t>ب</w:t>
      </w:r>
    </w:p>
    <w:p w:rsidR="00B14408" w:rsidRDefault="00FD180F" w:rsidP="00FD180F">
      <w:pPr>
        <w:pStyle w:val="libNormal"/>
      </w:pPr>
      <w:r w:rsidRPr="00B14408">
        <w:rPr>
          <w:rStyle w:val="libBold2Char"/>
          <w:rFonts w:hint="eastAsia"/>
          <w:rtl/>
        </w:rPr>
        <w:t>بلاتين</w:t>
      </w:r>
      <w:r>
        <w:rPr>
          <w:rtl/>
        </w:rPr>
        <w:t xml:space="preserve">, </w:t>
      </w:r>
      <w:r>
        <w:rPr>
          <w:rFonts w:hint="cs"/>
          <w:rtl/>
        </w:rPr>
        <w:t>ﭙ</w:t>
      </w:r>
      <w:r>
        <w:rPr>
          <w:rFonts w:hint="eastAsia"/>
          <w:rtl/>
        </w:rPr>
        <w:t>لاتين</w:t>
      </w:r>
      <w:r>
        <w:t xml:space="preserve"> blātī., plātīn platinum</w:t>
      </w:r>
    </w:p>
    <w:p w:rsidR="00B14408" w:rsidRDefault="00FD180F" w:rsidP="00FD180F">
      <w:pPr>
        <w:pStyle w:val="libNormal"/>
      </w:pPr>
      <w:r w:rsidRPr="00B14408">
        <w:rPr>
          <w:rStyle w:val="libBold2Char"/>
          <w:rFonts w:hint="eastAsia"/>
          <w:rtl/>
        </w:rPr>
        <w:t>بلاج</w:t>
      </w:r>
      <w:r>
        <w:t xml:space="preserve"> (Fr. plage) blāž beach</w:t>
      </w:r>
    </w:p>
    <w:p w:rsidR="00B14408" w:rsidRDefault="00FD180F" w:rsidP="00FD180F">
      <w:pPr>
        <w:pStyle w:val="libNormal"/>
      </w:pPr>
      <w:r w:rsidRPr="00B14408">
        <w:rPr>
          <w:rStyle w:val="libBold2Char"/>
          <w:rFonts w:hint="eastAsia"/>
          <w:rtl/>
        </w:rPr>
        <w:t>بلاجرا</w:t>
      </w:r>
      <w:r>
        <w:t xml:space="preserve"> balagrā pellagra</w:t>
      </w:r>
    </w:p>
    <w:p w:rsidR="00B14408" w:rsidRDefault="00FD180F" w:rsidP="00FD180F">
      <w:pPr>
        <w:pStyle w:val="libNormal"/>
      </w:pPr>
      <w:r w:rsidRPr="00B14408">
        <w:rPr>
          <w:rStyle w:val="libBold2Char"/>
          <w:rFonts w:hint="eastAsia"/>
          <w:rtl/>
        </w:rPr>
        <w:t>بلارج</w:t>
      </w:r>
      <w:r>
        <w:t xml:space="preserve"> balāraj stork</w:t>
      </w:r>
    </w:p>
    <w:p w:rsidR="00B14408" w:rsidRDefault="00FD180F" w:rsidP="00FD180F">
      <w:pPr>
        <w:pStyle w:val="libNormal"/>
      </w:pPr>
      <w:r w:rsidRPr="00B14408">
        <w:rPr>
          <w:rStyle w:val="libBold2Char"/>
          <w:rFonts w:hint="eastAsia"/>
          <w:rtl/>
        </w:rPr>
        <w:t>بلاستيك</w:t>
      </w:r>
      <w:r w:rsidR="00905DF1">
        <w:t xml:space="preserve"> (Fr. pl</w:t>
      </w:r>
      <w:r>
        <w:t>astique) blāstīk plastik</w:t>
      </w:r>
    </w:p>
    <w:p w:rsidR="00B14408" w:rsidRDefault="00FD180F" w:rsidP="00FD180F">
      <w:pPr>
        <w:pStyle w:val="libNormal"/>
      </w:pPr>
      <w:r w:rsidRPr="00B14408">
        <w:rPr>
          <w:rStyle w:val="libBold2Char"/>
          <w:rFonts w:hint="eastAsia"/>
          <w:rtl/>
        </w:rPr>
        <w:t>بلاط</w:t>
      </w:r>
      <w:r>
        <w:t xml:space="preserve"> see </w:t>
      </w:r>
      <w:r>
        <w:rPr>
          <w:rtl/>
        </w:rPr>
        <w:t>بلط</w:t>
      </w:r>
    </w:p>
    <w:p w:rsidR="00B14408" w:rsidRDefault="00FD180F" w:rsidP="00FD180F">
      <w:pPr>
        <w:pStyle w:val="libNormal"/>
      </w:pPr>
      <w:r w:rsidRPr="00B14408">
        <w:rPr>
          <w:rStyle w:val="libBold2Char"/>
          <w:rFonts w:hint="eastAsia"/>
          <w:rtl/>
        </w:rPr>
        <w:t>بلاك</w:t>
      </w:r>
      <w:r>
        <w:t xml:space="preserve"> (Engl. plug) spark plug (ir.)</w:t>
      </w:r>
    </w:p>
    <w:p w:rsidR="00B14408" w:rsidRDefault="00FD180F" w:rsidP="00FD180F">
      <w:pPr>
        <w:pStyle w:val="libNormal"/>
      </w:pPr>
      <w:r w:rsidRPr="00B14408">
        <w:rPr>
          <w:rStyle w:val="libBold2Char"/>
          <w:rFonts w:hint="eastAsia"/>
          <w:rtl/>
        </w:rPr>
        <w:t>بلان</w:t>
      </w:r>
      <w:r>
        <w:rPr>
          <w:rtl/>
        </w:rPr>
        <w:t>, بلانة</w:t>
      </w:r>
      <w:r>
        <w:t xml:space="preserve"> see </w:t>
      </w:r>
      <w:r>
        <w:rPr>
          <w:rtl/>
        </w:rPr>
        <w:t>بلن</w:t>
      </w:r>
    </w:p>
    <w:p w:rsidR="00B14408" w:rsidRDefault="00FD180F" w:rsidP="00FD180F">
      <w:pPr>
        <w:pStyle w:val="libNormal"/>
      </w:pPr>
      <w:r w:rsidRPr="00B14408">
        <w:rPr>
          <w:rStyle w:val="libBold2Char"/>
          <w:rFonts w:hint="eastAsia"/>
          <w:rtl/>
        </w:rPr>
        <w:t>بلبط</w:t>
      </w:r>
      <w:r>
        <w:t xml:space="preserve"> balbaṯa to gurgle</w:t>
      </w:r>
    </w:p>
    <w:p w:rsidR="00B14408" w:rsidRDefault="00FD180F" w:rsidP="00FD180F">
      <w:pPr>
        <w:pStyle w:val="libNormal"/>
      </w:pPr>
      <w:r w:rsidRPr="007F5296">
        <w:rPr>
          <w:rStyle w:val="libBold2Char"/>
        </w:rPr>
        <w:t>1</w:t>
      </w:r>
      <w:r w:rsidRPr="007F5296">
        <w:rPr>
          <w:rStyle w:val="libBold2Char"/>
          <w:rtl/>
        </w:rPr>
        <w:t>بلبل</w:t>
      </w:r>
      <w:r>
        <w:t xml:space="preserve"> balbala to disquiet, make uneasy or restive, stir up, rouse, disturb, trouble, confuse (</w:t>
      </w:r>
      <w:r>
        <w:rPr>
          <w:rtl/>
        </w:rPr>
        <w:t>ه</w:t>
      </w:r>
      <w:r>
        <w:t xml:space="preserve"> s.o., </w:t>
      </w:r>
      <w:r>
        <w:rPr>
          <w:rtl/>
        </w:rPr>
        <w:t>هـ</w:t>
      </w:r>
      <w:r>
        <w:t xml:space="preserve"> s.th.) II tabalbala to feel uneasy, be anxious; to be or become confused, get all mixed up</w:t>
      </w:r>
    </w:p>
    <w:p w:rsidR="00B14408" w:rsidRDefault="00FD180F" w:rsidP="00FD180F">
      <w:pPr>
        <w:pStyle w:val="libNormal"/>
      </w:pPr>
      <w:r w:rsidRPr="00B14408">
        <w:rPr>
          <w:rStyle w:val="libBold2Char"/>
          <w:rFonts w:hint="eastAsia"/>
          <w:rtl/>
        </w:rPr>
        <w:t>بلبلة</w:t>
      </w:r>
      <w:r>
        <w:t xml:space="preserve"> balbala pl. </w:t>
      </w:r>
      <w:r>
        <w:rPr>
          <w:rtl/>
        </w:rPr>
        <w:t>بلابل</w:t>
      </w:r>
      <w:r>
        <w:t xml:space="preserve"> balābil2 anxiety, uneasiness, concern; confusion, muddle, jumble, chaos</w:t>
      </w:r>
    </w:p>
    <w:p w:rsidR="00B14408" w:rsidRDefault="00FD180F" w:rsidP="00FD180F">
      <w:pPr>
        <w:pStyle w:val="libNormal"/>
      </w:pPr>
      <w:r w:rsidRPr="00B14408">
        <w:rPr>
          <w:rStyle w:val="libBold2Char"/>
          <w:rFonts w:hint="eastAsia"/>
          <w:rtl/>
        </w:rPr>
        <w:t>بلبال</w:t>
      </w:r>
      <w:r>
        <w:t xml:space="preserve"> balbāl anxiety, uneasiness, concern</w:t>
      </w:r>
    </w:p>
    <w:p w:rsidR="00B14408" w:rsidRDefault="00FD180F" w:rsidP="00FD180F">
      <w:pPr>
        <w:pStyle w:val="libNormal"/>
      </w:pPr>
      <w:r w:rsidRPr="00B14408">
        <w:rPr>
          <w:rStyle w:val="libBold2Char"/>
          <w:rFonts w:hint="eastAsia"/>
          <w:rtl/>
        </w:rPr>
        <w:t>بلابل</w:t>
      </w:r>
      <w:r>
        <w:t xml:space="preserve"> balabil2 anxieties, apprehensions</w:t>
      </w:r>
    </w:p>
    <w:p w:rsidR="00B14408" w:rsidRDefault="00FD180F" w:rsidP="00FD180F">
      <w:pPr>
        <w:pStyle w:val="libNormal"/>
      </w:pPr>
      <w:r w:rsidRPr="00B14408">
        <w:rPr>
          <w:rStyle w:val="libBold2Char"/>
          <w:rFonts w:hint="eastAsia"/>
          <w:rtl/>
        </w:rPr>
        <w:lastRenderedPageBreak/>
        <w:t>تبلبل</w:t>
      </w:r>
      <w:r>
        <w:t xml:space="preserve"> tabalbul muddle, confusion</w:t>
      </w:r>
      <w:r w:rsidR="003D2305">
        <w:t>|</w:t>
      </w:r>
      <w:r>
        <w:rPr>
          <w:rtl/>
        </w:rPr>
        <w:t>بلبل الالسنة</w:t>
      </w:r>
      <w:r>
        <w:t xml:space="preserve"> t. al</w:t>
      </w:r>
      <w:r w:rsidR="003D2305">
        <w:t>-</w:t>
      </w:r>
      <w:r>
        <w:t>alsina confusion of tongues (at the tower of Babel)</w:t>
      </w:r>
    </w:p>
    <w:p w:rsidR="00B14408" w:rsidRDefault="00FD180F" w:rsidP="00FD180F">
      <w:pPr>
        <w:pStyle w:val="libNormal"/>
      </w:pPr>
      <w:r w:rsidRPr="007F5296">
        <w:rPr>
          <w:rStyle w:val="libBold2Char"/>
        </w:rPr>
        <w:t>2</w:t>
      </w:r>
      <w:r w:rsidRPr="007F5296">
        <w:rPr>
          <w:rStyle w:val="libBold2Char"/>
          <w:rtl/>
        </w:rPr>
        <w:t>بلبل</w:t>
      </w:r>
      <w:r>
        <w:t xml:space="preserve"> bulbul pl. </w:t>
      </w:r>
      <w:r>
        <w:rPr>
          <w:rtl/>
        </w:rPr>
        <w:t>بلابل</w:t>
      </w:r>
      <w:r>
        <w:t xml:space="preserve"> balabil2 nightingale</w:t>
      </w:r>
    </w:p>
    <w:p w:rsidR="00B14408" w:rsidRDefault="00FD180F" w:rsidP="00FD180F">
      <w:pPr>
        <w:pStyle w:val="libNormal"/>
      </w:pPr>
      <w:r w:rsidRPr="00B14408">
        <w:rPr>
          <w:rStyle w:val="libBold2Char"/>
          <w:rFonts w:hint="eastAsia"/>
          <w:rtl/>
        </w:rPr>
        <w:t>بلج</w:t>
      </w:r>
      <w:r>
        <w:t xml:space="preserve"> balaja u (</w:t>
      </w:r>
      <w:r>
        <w:rPr>
          <w:rtl/>
        </w:rPr>
        <w:t>بلوج</w:t>
      </w:r>
      <w:r>
        <w:t xml:space="preserve"> bulūj) to shine; to dawn (morning, aurora); </w:t>
      </w:r>
      <w:r w:rsidR="003D2305">
        <w:t>--</w:t>
      </w:r>
      <w:r>
        <w:t xml:space="preserve"> balija a (balaj) to be happy, be glad (</w:t>
      </w:r>
      <w:r>
        <w:rPr>
          <w:rtl/>
        </w:rPr>
        <w:t>ب</w:t>
      </w:r>
      <w:r>
        <w:t xml:space="preserve"> about), be delighted (</w:t>
      </w:r>
      <w:r>
        <w:rPr>
          <w:rtl/>
        </w:rPr>
        <w:t>ب</w:t>
      </w:r>
      <w:r>
        <w:t xml:space="preserve"> at) IV to shine (sun) V and VII = balaja</w:t>
      </w:r>
    </w:p>
    <w:p w:rsidR="00B14408" w:rsidRDefault="00FD180F" w:rsidP="00FD180F">
      <w:pPr>
        <w:pStyle w:val="libNormal"/>
      </w:pPr>
      <w:r w:rsidRPr="00B14408">
        <w:rPr>
          <w:rStyle w:val="libBold2Char"/>
          <w:rFonts w:hint="eastAsia"/>
          <w:rtl/>
        </w:rPr>
        <w:t>ابلج</w:t>
      </w:r>
      <w:r>
        <w:t xml:space="preserve"> ablaj2 gay, serene, bright, clear, fair, nice, beautiful</w:t>
      </w:r>
    </w:p>
    <w:p w:rsidR="00B14408" w:rsidRDefault="00FD180F" w:rsidP="00FD180F">
      <w:pPr>
        <w:pStyle w:val="libNormal"/>
      </w:pPr>
      <w:r w:rsidRPr="00B14408">
        <w:rPr>
          <w:rStyle w:val="libBold2Char"/>
          <w:rFonts w:hint="eastAsia"/>
          <w:rtl/>
        </w:rPr>
        <w:t>انبلاج</w:t>
      </w:r>
      <w:r>
        <w:rPr>
          <w:rtl/>
        </w:rPr>
        <w:t xml:space="preserve"> الفجر</w:t>
      </w:r>
      <w:r>
        <w:t xml:space="preserve"> inbilāj al</w:t>
      </w:r>
      <w:r w:rsidR="003D2305">
        <w:t>-</w:t>
      </w:r>
      <w:r>
        <w:t>fajr daybreak</w:t>
      </w:r>
    </w:p>
    <w:p w:rsidR="00B14408" w:rsidRDefault="00FD180F" w:rsidP="00FD180F">
      <w:pPr>
        <w:pStyle w:val="libNormal"/>
      </w:pPr>
      <w:r w:rsidRPr="00B14408">
        <w:rPr>
          <w:rStyle w:val="libBold2Char"/>
          <w:rFonts w:hint="eastAsia"/>
          <w:rtl/>
        </w:rPr>
        <w:t>بلجيكا</w:t>
      </w:r>
      <w:r>
        <w:t xml:space="preserve"> beljīka Belgium</w:t>
      </w:r>
    </w:p>
    <w:p w:rsidR="00B14408" w:rsidRDefault="00FD180F" w:rsidP="00FD180F">
      <w:pPr>
        <w:pStyle w:val="libNormal"/>
      </w:pPr>
      <w:r w:rsidRPr="00B14408">
        <w:rPr>
          <w:rStyle w:val="libBold2Char"/>
          <w:rFonts w:hint="eastAsia"/>
          <w:rtl/>
        </w:rPr>
        <w:t>بلجيكى</w:t>
      </w:r>
      <w:r>
        <w:t xml:space="preserve"> beljīkī Belgian (adj. and n.)</w:t>
      </w:r>
    </w:p>
    <w:p w:rsidR="00B14408" w:rsidRDefault="00FD180F" w:rsidP="00FD180F">
      <w:pPr>
        <w:pStyle w:val="libNormal"/>
      </w:pPr>
      <w:r w:rsidRPr="00B14408">
        <w:rPr>
          <w:rStyle w:val="libBold2Char"/>
          <w:rFonts w:hint="eastAsia"/>
          <w:rtl/>
        </w:rPr>
        <w:t>بلح</w:t>
      </w:r>
      <w:r>
        <w:t xml:space="preserve"> balaḥ (coll.; n. un. </w:t>
      </w:r>
      <w:r>
        <w:rPr>
          <w:rtl/>
        </w:rPr>
        <w:t>ة</w:t>
      </w:r>
      <w:r>
        <w:t>) dates (bot.)</w:t>
      </w:r>
    </w:p>
    <w:p w:rsidR="00B14408" w:rsidRDefault="00FD180F" w:rsidP="00FD180F">
      <w:pPr>
        <w:pStyle w:val="libNormal"/>
      </w:pPr>
      <w:r w:rsidRPr="00B14408">
        <w:rPr>
          <w:rStyle w:val="libBold2Char"/>
          <w:rFonts w:hint="eastAsia"/>
          <w:rtl/>
        </w:rPr>
        <w:t>بلد</w:t>
      </w:r>
      <w:r>
        <w:t xml:space="preserve"> baluda u (</w:t>
      </w:r>
      <w:r>
        <w:rPr>
          <w:rtl/>
        </w:rPr>
        <w:t>بلادة</w:t>
      </w:r>
      <w:r>
        <w:t xml:space="preserve"> balada) to be stupid, idiotic, dull</w:t>
      </w:r>
      <w:r w:rsidR="003D2305">
        <w:t>-</w:t>
      </w:r>
      <w:r>
        <w:t>witted II to acclimatize, habituate (</w:t>
      </w:r>
      <w:r>
        <w:rPr>
          <w:rtl/>
        </w:rPr>
        <w:t>هـ</w:t>
      </w:r>
      <w:r>
        <w:t xml:space="preserve"> s.th., to a country or region) V pass. of II; to become .tupid, be.otted, lapse into a state of idiocy; to show o.s. from the stupid side VI to feign stupidity</w:t>
      </w:r>
    </w:p>
    <w:p w:rsidR="00B14408" w:rsidRDefault="00FD180F" w:rsidP="00FD180F">
      <w:pPr>
        <w:pStyle w:val="libNormal"/>
      </w:pPr>
      <w:r w:rsidRPr="00B14408">
        <w:rPr>
          <w:rStyle w:val="libBold2Char"/>
          <w:rFonts w:hint="eastAsia"/>
          <w:rtl/>
        </w:rPr>
        <w:t>بلد</w:t>
      </w:r>
      <w:r>
        <w:t xml:space="preserve"> balad m. and f., pl. </w:t>
      </w:r>
      <w:r>
        <w:rPr>
          <w:rtl/>
        </w:rPr>
        <w:t>بلاد</w:t>
      </w:r>
      <w:r>
        <w:t xml:space="preserve"> bilād country; town, city; place, community, village; </w:t>
      </w:r>
      <w:r>
        <w:rPr>
          <w:rtl/>
        </w:rPr>
        <w:t>بلاد</w:t>
      </w:r>
      <w:r>
        <w:t xml:space="preserve"> country; </w:t>
      </w:r>
      <w:r>
        <w:rPr>
          <w:rtl/>
        </w:rPr>
        <w:t>بلدان</w:t>
      </w:r>
      <w:r>
        <w:t xml:space="preserve"> buldān countries</w:t>
      </w:r>
      <w:r w:rsidR="003D2305">
        <w:t>|</w:t>
      </w:r>
      <w:r>
        <w:t xml:space="preserve"> </w:t>
      </w:r>
      <w:r>
        <w:rPr>
          <w:rtl/>
        </w:rPr>
        <w:t>بلاد الحبش</w:t>
      </w:r>
      <w:r>
        <w:t xml:space="preserve"> b. al</w:t>
      </w:r>
      <w:r w:rsidR="003D2305">
        <w:t>-</w:t>
      </w:r>
      <w:r>
        <w:t xml:space="preserve">ḥabaš Ethiopia; </w:t>
      </w:r>
      <w:r>
        <w:rPr>
          <w:rtl/>
        </w:rPr>
        <w:t>بلاد الصين</w:t>
      </w:r>
      <w:r>
        <w:t xml:space="preserve"> b. aṣ</w:t>
      </w:r>
      <w:r w:rsidR="003D2305">
        <w:t>-</w:t>
      </w:r>
      <w:r>
        <w:t xml:space="preserve">ṣīn China; </w:t>
      </w:r>
      <w:r>
        <w:rPr>
          <w:rtl/>
        </w:rPr>
        <w:t>بلاد الهند</w:t>
      </w:r>
      <w:r>
        <w:t xml:space="preserve"> b. al</w:t>
      </w:r>
      <w:r w:rsidR="003D2305">
        <w:t>-</w:t>
      </w:r>
      <w:r>
        <w:t>hind India</w:t>
      </w:r>
    </w:p>
    <w:p w:rsidR="00B14408" w:rsidRDefault="00FD180F" w:rsidP="00FD180F">
      <w:pPr>
        <w:pStyle w:val="libNormal"/>
      </w:pPr>
      <w:r w:rsidRPr="00B14408">
        <w:rPr>
          <w:rStyle w:val="libBold2Char"/>
          <w:rFonts w:hint="eastAsia"/>
          <w:rtl/>
        </w:rPr>
        <w:t>بلدة</w:t>
      </w:r>
      <w:r>
        <w:t xml:space="preserve"> balda town, city; place, community, village; rural community; township</w:t>
      </w:r>
    </w:p>
    <w:p w:rsidR="00B14408" w:rsidRDefault="00FD180F" w:rsidP="00FD180F">
      <w:pPr>
        <w:pStyle w:val="libNormal"/>
      </w:pPr>
      <w:r w:rsidRPr="00B14408">
        <w:rPr>
          <w:rStyle w:val="libBold2Char"/>
          <w:rFonts w:hint="eastAsia"/>
          <w:rtl/>
        </w:rPr>
        <w:t>بلدى</w:t>
      </w:r>
      <w:r>
        <w:t xml:space="preserve"> baladī native, indigenous, home (as opposed to foreign, alien); (fellow) citizen, compatriot, countryman; a native; communal, municipal</w:t>
      </w:r>
      <w:r w:rsidR="003D2305">
        <w:t>|</w:t>
      </w:r>
      <w:r>
        <w:t xml:space="preserve"> </w:t>
      </w:r>
      <w:r>
        <w:rPr>
          <w:rtl/>
        </w:rPr>
        <w:t>مجلس بلدى</w:t>
      </w:r>
      <w:r>
        <w:t xml:space="preserve"> (majlis) city council, local council</w:t>
      </w:r>
    </w:p>
    <w:p w:rsidR="00B14408" w:rsidRDefault="00FD180F" w:rsidP="00FD180F">
      <w:pPr>
        <w:pStyle w:val="libNormal"/>
      </w:pPr>
      <w:r w:rsidRPr="00B14408">
        <w:rPr>
          <w:rStyle w:val="libBold2Char"/>
          <w:rFonts w:hint="eastAsia"/>
          <w:rtl/>
        </w:rPr>
        <w:t>بلدية</w:t>
      </w:r>
      <w:r>
        <w:t xml:space="preserve"> baladīya pl. </w:t>
      </w:r>
      <w:r w:rsidR="003D2305">
        <w:t>-</w:t>
      </w:r>
      <w:r>
        <w:t>āt township, community, rural community; ward, district (of a city); municipality, municipal council, local authority</w:t>
      </w:r>
    </w:p>
    <w:p w:rsidR="00B14408" w:rsidRDefault="00FD180F" w:rsidP="00FD180F">
      <w:pPr>
        <w:pStyle w:val="libNormal"/>
      </w:pPr>
      <w:r w:rsidRPr="00B14408">
        <w:rPr>
          <w:rStyle w:val="libBold2Char"/>
          <w:rFonts w:hint="eastAsia"/>
          <w:rtl/>
        </w:rPr>
        <w:t>بليد</w:t>
      </w:r>
      <w:r>
        <w:t xml:space="preserve"> balīd and </w:t>
      </w:r>
      <w:r>
        <w:rPr>
          <w:rtl/>
        </w:rPr>
        <w:t>ابلد</w:t>
      </w:r>
      <w:r>
        <w:t xml:space="preserve"> ablad2 stupid, doltish, dull</w:t>
      </w:r>
      <w:r w:rsidR="003D2305">
        <w:t>-</w:t>
      </w:r>
      <w:r>
        <w:t>witted, idiotic</w:t>
      </w:r>
    </w:p>
    <w:p w:rsidR="00B14408" w:rsidRDefault="00FD180F" w:rsidP="00FD180F">
      <w:pPr>
        <w:pStyle w:val="libNormal"/>
      </w:pPr>
      <w:r w:rsidRPr="00B14408">
        <w:rPr>
          <w:rStyle w:val="libBold2Char"/>
          <w:rFonts w:hint="eastAsia"/>
          <w:rtl/>
        </w:rPr>
        <w:t>بلادة</w:t>
      </w:r>
      <w:r>
        <w:t xml:space="preserve"> balāda stupidity, silliness</w:t>
      </w:r>
    </w:p>
    <w:p w:rsidR="00B14408" w:rsidRDefault="00FD180F" w:rsidP="00FD180F">
      <w:pPr>
        <w:pStyle w:val="libNormal"/>
      </w:pPr>
      <w:r w:rsidRPr="00B14408">
        <w:rPr>
          <w:rStyle w:val="libBold2Char"/>
          <w:rFonts w:hint="eastAsia"/>
          <w:rtl/>
        </w:rPr>
        <w:t>تبلد</w:t>
      </w:r>
      <w:r>
        <w:t xml:space="preserve"> taballud idiocy, dullness, obtuseness, apathy</w:t>
      </w:r>
    </w:p>
    <w:p w:rsidR="00B14408" w:rsidRDefault="00FD180F" w:rsidP="00FD180F">
      <w:pPr>
        <w:pStyle w:val="libNormal"/>
      </w:pPr>
      <w:r w:rsidRPr="00B14408">
        <w:rPr>
          <w:rStyle w:val="libBold2Char"/>
          <w:rFonts w:hint="eastAsia"/>
          <w:rtl/>
        </w:rPr>
        <w:t>متبلد</w:t>
      </w:r>
      <w:r>
        <w:t xml:space="preserve"> mutaballid besotted, dull, stupid</w:t>
      </w:r>
    </w:p>
    <w:p w:rsidR="00B14408" w:rsidRDefault="00FD180F" w:rsidP="00FD180F">
      <w:pPr>
        <w:pStyle w:val="libNormal"/>
      </w:pPr>
      <w:r w:rsidRPr="00B14408">
        <w:rPr>
          <w:rStyle w:val="libBold2Char"/>
          <w:rFonts w:hint="eastAsia"/>
          <w:rtl/>
        </w:rPr>
        <w:t>ابليز</w:t>
      </w:r>
      <w:r>
        <w:t xml:space="preserve"> look up alphabetically</w:t>
      </w:r>
    </w:p>
    <w:p w:rsidR="00B14408" w:rsidRDefault="00FD180F" w:rsidP="00FD180F">
      <w:pPr>
        <w:pStyle w:val="libNormal"/>
      </w:pPr>
      <w:r w:rsidRPr="00B14408">
        <w:rPr>
          <w:rStyle w:val="libBold2Char"/>
          <w:rFonts w:hint="eastAsia"/>
          <w:rtl/>
        </w:rPr>
        <w:t>ابليس</w:t>
      </w:r>
      <w:r>
        <w:t xml:space="preserve"> pl. </w:t>
      </w:r>
      <w:r>
        <w:rPr>
          <w:rtl/>
        </w:rPr>
        <w:t>ابالسة</w:t>
      </w:r>
      <w:r>
        <w:t xml:space="preserve"> look up alphabetically</w:t>
      </w:r>
    </w:p>
    <w:p w:rsidR="00B14408" w:rsidRDefault="00FD180F" w:rsidP="00FD180F">
      <w:pPr>
        <w:pStyle w:val="libNormal"/>
      </w:pPr>
      <w:r w:rsidRPr="00B14408">
        <w:rPr>
          <w:rStyle w:val="libBold2Char"/>
          <w:rFonts w:hint="eastAsia"/>
          <w:rtl/>
        </w:rPr>
        <w:t>بلسان</w:t>
      </w:r>
      <w:r>
        <w:t xml:space="preserve"> ba</w:t>
      </w:r>
      <w:r w:rsidRPr="00E67646">
        <w:rPr>
          <w:rStyle w:val="libNormalChar"/>
        </w:rPr>
        <w:t>1asān</w:t>
      </w:r>
      <w:r>
        <w:t xml:space="preserve"> balsam, balm; balsam tree; black older (bot.)</w:t>
      </w:r>
    </w:p>
    <w:p w:rsidR="00B14408" w:rsidRDefault="00FD180F" w:rsidP="00FD180F">
      <w:pPr>
        <w:pStyle w:val="libNormal"/>
      </w:pPr>
      <w:r w:rsidRPr="00B14408">
        <w:rPr>
          <w:rStyle w:val="libBold2Char"/>
          <w:rFonts w:hint="eastAsia"/>
          <w:rtl/>
        </w:rPr>
        <w:lastRenderedPageBreak/>
        <w:t>بلسم</w:t>
      </w:r>
      <w:r>
        <w:t xml:space="preserve"> balsam pl. </w:t>
      </w:r>
      <w:r>
        <w:rPr>
          <w:rtl/>
        </w:rPr>
        <w:t>بلاسم</w:t>
      </w:r>
      <w:r>
        <w:t xml:space="preserve"> balāsim2 balsam, balm</w:t>
      </w:r>
    </w:p>
    <w:p w:rsidR="00B14408" w:rsidRDefault="00FD180F" w:rsidP="00FD180F">
      <w:pPr>
        <w:pStyle w:val="libNormal"/>
      </w:pPr>
      <w:r w:rsidRPr="00B14408">
        <w:rPr>
          <w:rStyle w:val="libBold2Char"/>
          <w:rFonts w:hint="eastAsia"/>
          <w:rtl/>
        </w:rPr>
        <w:t>بلسم</w:t>
      </w:r>
      <w:r>
        <w:t xml:space="preserve"> balsamī balsamic, balmy</w:t>
      </w:r>
    </w:p>
    <w:p w:rsidR="00B14408" w:rsidRDefault="00FD180F" w:rsidP="00FD180F">
      <w:pPr>
        <w:pStyle w:val="libNormal"/>
      </w:pPr>
      <w:r w:rsidRPr="00B14408">
        <w:rPr>
          <w:rStyle w:val="libBold2Char"/>
          <w:rFonts w:hint="eastAsia"/>
          <w:rtl/>
        </w:rPr>
        <w:t>بلشف</w:t>
      </w:r>
      <w:r>
        <w:t xml:space="preserve"> balšafa to Bolshevize II tabalšafa to be Bolshevized</w:t>
      </w:r>
    </w:p>
    <w:p w:rsidR="00B14408" w:rsidRDefault="00FD180F" w:rsidP="00FD180F">
      <w:pPr>
        <w:pStyle w:val="libNormal"/>
      </w:pPr>
      <w:r w:rsidRPr="00B14408">
        <w:rPr>
          <w:rStyle w:val="libBold2Char"/>
          <w:rFonts w:hint="eastAsia"/>
          <w:rtl/>
        </w:rPr>
        <w:t>بلشفة</w:t>
      </w:r>
      <w:r>
        <w:t xml:space="preserve"> balšafa Bolshevization</w:t>
      </w:r>
    </w:p>
    <w:p w:rsidR="00B14408" w:rsidRDefault="00FD180F" w:rsidP="00FD180F">
      <w:pPr>
        <w:pStyle w:val="libNormal"/>
      </w:pPr>
      <w:r w:rsidRPr="00B14408">
        <w:rPr>
          <w:rStyle w:val="libBold2Char"/>
          <w:rFonts w:hint="eastAsia"/>
          <w:rtl/>
        </w:rPr>
        <w:t>بلشفى</w:t>
      </w:r>
      <w:r>
        <w:t xml:space="preserve"> bulšifī pl. </w:t>
      </w:r>
      <w:r>
        <w:rPr>
          <w:rtl/>
        </w:rPr>
        <w:t>بلاشفة</w:t>
      </w:r>
      <w:r>
        <w:t xml:space="preserve"> balāšifa Bolshevist(ic); Bolshevik, Bolshevist</w:t>
      </w:r>
    </w:p>
    <w:p w:rsidR="00B14408" w:rsidRDefault="00FD180F" w:rsidP="00FD180F">
      <w:pPr>
        <w:pStyle w:val="libNormal"/>
      </w:pPr>
      <w:r w:rsidRPr="00B14408">
        <w:rPr>
          <w:rStyle w:val="libBold2Char"/>
          <w:rFonts w:hint="eastAsia"/>
          <w:rtl/>
        </w:rPr>
        <w:t>بلشفية</w:t>
      </w:r>
      <w:r>
        <w:t xml:space="preserve"> bulšifīya Bolshevism</w:t>
      </w:r>
    </w:p>
    <w:p w:rsidR="00B14408" w:rsidRDefault="00FD180F" w:rsidP="00FD180F">
      <w:pPr>
        <w:pStyle w:val="libNormal"/>
      </w:pPr>
      <w:r w:rsidRPr="00B14408">
        <w:rPr>
          <w:rStyle w:val="libBold2Char"/>
          <w:rFonts w:hint="eastAsia"/>
          <w:rtl/>
        </w:rPr>
        <w:t>بلشون</w:t>
      </w:r>
      <w:r>
        <w:t xml:space="preserve"> balašūn heron (zool.)</w:t>
      </w:r>
    </w:p>
    <w:p w:rsidR="00B14408" w:rsidRDefault="00FD180F" w:rsidP="00FD180F">
      <w:pPr>
        <w:pStyle w:val="libNormal"/>
      </w:pPr>
      <w:r w:rsidRPr="007F5296">
        <w:rPr>
          <w:rStyle w:val="libBold2Char"/>
        </w:rPr>
        <w:t>1</w:t>
      </w:r>
      <w:r w:rsidRPr="007F5296">
        <w:rPr>
          <w:rStyle w:val="libBold2Char"/>
          <w:rtl/>
        </w:rPr>
        <w:t>بلص</w:t>
      </w:r>
      <w:r>
        <w:t xml:space="preserve"> balaṣa u (balš) and II to extort wring forcibly (</w:t>
      </w:r>
      <w:r>
        <w:rPr>
          <w:rtl/>
        </w:rPr>
        <w:t>من ه</w:t>
      </w:r>
      <w:r>
        <w:t xml:space="preserve"> from s.o. s.th.); to blackmail (</w:t>
      </w:r>
      <w:r>
        <w:rPr>
          <w:rtl/>
        </w:rPr>
        <w:t>ه</w:t>
      </w:r>
      <w:r>
        <w:t xml:space="preserve"> s.o.)</w:t>
      </w:r>
    </w:p>
    <w:p w:rsidR="00B14408" w:rsidRDefault="00FD180F" w:rsidP="00FD180F">
      <w:pPr>
        <w:pStyle w:val="libNormal"/>
      </w:pPr>
      <w:r w:rsidRPr="00B14408">
        <w:rPr>
          <w:rStyle w:val="libBold2Char"/>
          <w:rFonts w:hint="eastAsia"/>
          <w:rtl/>
        </w:rPr>
        <w:t>بلص</w:t>
      </w:r>
      <w:r>
        <w:t xml:space="preserve"> balṣ extortion, blackmail; forcible imposition of taxes</w:t>
      </w:r>
    </w:p>
    <w:p w:rsidR="00B14408" w:rsidRDefault="00FD180F" w:rsidP="00FD180F">
      <w:pPr>
        <w:pStyle w:val="libNormal"/>
      </w:pPr>
      <w:r w:rsidRPr="007F5296">
        <w:rPr>
          <w:rStyle w:val="libBold2Char"/>
        </w:rPr>
        <w:t>2</w:t>
      </w:r>
      <w:r w:rsidRPr="007F5296">
        <w:rPr>
          <w:rStyle w:val="libBold2Char"/>
          <w:rtl/>
        </w:rPr>
        <w:t>بلاص</w:t>
      </w:r>
      <w:r>
        <w:t xml:space="preserve"> ballāṣ pl. </w:t>
      </w:r>
      <w:r>
        <w:rPr>
          <w:rtl/>
        </w:rPr>
        <w:t>بلاليص</w:t>
      </w:r>
      <w:r>
        <w:t xml:space="preserve"> balālīṣ2 (eg.) earthenware jar</w:t>
      </w:r>
    </w:p>
    <w:p w:rsidR="00B14408" w:rsidRDefault="00FD180F" w:rsidP="00FD180F">
      <w:pPr>
        <w:pStyle w:val="libNormal"/>
      </w:pPr>
      <w:r w:rsidRPr="007F5296">
        <w:rPr>
          <w:rStyle w:val="libBold2Char"/>
        </w:rPr>
        <w:t>1</w:t>
      </w:r>
      <w:r w:rsidRPr="007F5296">
        <w:rPr>
          <w:rStyle w:val="libBold2Char"/>
          <w:rtl/>
        </w:rPr>
        <w:t>بلط</w:t>
      </w:r>
      <w:r>
        <w:t xml:space="preserve"> II to pave (</w:t>
      </w:r>
      <w:r>
        <w:rPr>
          <w:rtl/>
        </w:rPr>
        <w:t>هـ</w:t>
      </w:r>
      <w:r>
        <w:t xml:space="preserve"> s.th., with flagstones or tiles)</w:t>
      </w:r>
    </w:p>
    <w:p w:rsidR="00B14408" w:rsidRDefault="00FD180F" w:rsidP="00FD180F">
      <w:pPr>
        <w:pStyle w:val="libNormal"/>
      </w:pPr>
      <w:r w:rsidRPr="00B14408">
        <w:rPr>
          <w:rStyle w:val="libBold2Char"/>
          <w:rFonts w:hint="eastAsia"/>
          <w:rtl/>
        </w:rPr>
        <w:t>بلاط</w:t>
      </w:r>
      <w:r>
        <w:t xml:space="preserve"> balāṯ pavement, tiled floor; floor tiles; palace; pl. </w:t>
      </w:r>
      <w:r>
        <w:rPr>
          <w:rtl/>
        </w:rPr>
        <w:t>ابلطة</w:t>
      </w:r>
      <w:r>
        <w:t xml:space="preserve"> abliṯa floor tiles</w:t>
      </w:r>
      <w:r w:rsidR="003D2305">
        <w:t>|</w:t>
      </w:r>
      <w:r>
        <w:rPr>
          <w:rtl/>
        </w:rPr>
        <w:t>البلاط الملكى</w:t>
      </w:r>
      <w:r>
        <w:t xml:space="preserve"> (malakī) the royal court; </w:t>
      </w:r>
      <w:r>
        <w:rPr>
          <w:rtl/>
        </w:rPr>
        <w:t>حداد البلاط</w:t>
      </w:r>
      <w:r>
        <w:t xml:space="preserve"> ḥidād al</w:t>
      </w:r>
      <w:r w:rsidR="003D2305">
        <w:t>-</w:t>
      </w:r>
      <w:r>
        <w:t>b. court mourning</w:t>
      </w:r>
    </w:p>
    <w:p w:rsidR="00B14408" w:rsidRDefault="00FD180F" w:rsidP="00FD180F">
      <w:pPr>
        <w:pStyle w:val="libNormal"/>
      </w:pPr>
      <w:r w:rsidRPr="00B14408">
        <w:rPr>
          <w:rStyle w:val="libBold2Char"/>
          <w:rFonts w:hint="eastAsia"/>
          <w:rtl/>
        </w:rPr>
        <w:t>بلاطة</w:t>
      </w:r>
      <w:r>
        <w:t xml:space="preserve"> balāṯa floor tile; flagstone, slabstone; paving stone</w:t>
      </w:r>
    </w:p>
    <w:p w:rsidR="00B14408" w:rsidRDefault="00FD180F" w:rsidP="00FD180F">
      <w:pPr>
        <w:pStyle w:val="libNormal"/>
      </w:pPr>
      <w:r w:rsidRPr="00B14408">
        <w:rPr>
          <w:rStyle w:val="libBold2Char"/>
          <w:rFonts w:hint="eastAsia"/>
          <w:rtl/>
        </w:rPr>
        <w:t>تبليط</w:t>
      </w:r>
      <w:r>
        <w:t xml:space="preserve"> tablīṯ paving, tile</w:t>
      </w:r>
      <w:r w:rsidR="003D2305">
        <w:t>-</w:t>
      </w:r>
      <w:r>
        <w:t>laying</w:t>
      </w:r>
    </w:p>
    <w:p w:rsidR="00B14408" w:rsidRDefault="00FD180F" w:rsidP="00FD180F">
      <w:pPr>
        <w:pStyle w:val="libNormal"/>
      </w:pPr>
      <w:r w:rsidRPr="00B14408">
        <w:rPr>
          <w:rStyle w:val="libBold2Char"/>
          <w:rFonts w:hint="eastAsia"/>
          <w:rtl/>
        </w:rPr>
        <w:t>مبلط</w:t>
      </w:r>
      <w:r>
        <w:t xml:space="preserve"> muballaṯ paved, tiled</w:t>
      </w:r>
    </w:p>
    <w:p w:rsidR="00B14408" w:rsidRDefault="00FD180F" w:rsidP="00FD180F">
      <w:pPr>
        <w:pStyle w:val="libNormal"/>
      </w:pPr>
      <w:r w:rsidRPr="007F5296">
        <w:rPr>
          <w:rStyle w:val="libBold2Char"/>
        </w:rPr>
        <w:t>2</w:t>
      </w:r>
      <w:r w:rsidRPr="007F5296">
        <w:rPr>
          <w:rStyle w:val="libBold2Char"/>
          <w:rtl/>
        </w:rPr>
        <w:t>بلوط</w:t>
      </w:r>
      <w:r>
        <w:t xml:space="preserve"> ballūṯ oak; acorn</w:t>
      </w:r>
    </w:p>
    <w:p w:rsidR="00B14408" w:rsidRDefault="00FD180F" w:rsidP="00FD180F">
      <w:pPr>
        <w:pStyle w:val="libNormal"/>
      </w:pPr>
      <w:r w:rsidRPr="007F5296">
        <w:rPr>
          <w:rStyle w:val="libBold2Char"/>
        </w:rPr>
        <w:t>3</w:t>
      </w:r>
      <w:r w:rsidRPr="007F5296">
        <w:rPr>
          <w:rStyle w:val="libBold2Char"/>
          <w:rtl/>
        </w:rPr>
        <w:t>بلطة</w:t>
      </w:r>
      <w:r>
        <w:t xml:space="preserve"> balta pl. </w:t>
      </w:r>
      <w:r w:rsidR="003D2305">
        <w:t>-</w:t>
      </w:r>
      <w:r>
        <w:t xml:space="preserve">āt, </w:t>
      </w:r>
      <w:r>
        <w:rPr>
          <w:rtl/>
        </w:rPr>
        <w:t>بلط</w:t>
      </w:r>
      <w:r>
        <w:t xml:space="preserve"> bulaṯ ax</w:t>
      </w:r>
    </w:p>
    <w:p w:rsidR="00B14408" w:rsidRDefault="00FD180F" w:rsidP="00FD180F">
      <w:pPr>
        <w:pStyle w:val="libNormal"/>
      </w:pPr>
      <w:r w:rsidRPr="00B14408">
        <w:rPr>
          <w:rStyle w:val="libBold2Char"/>
          <w:rFonts w:hint="eastAsia"/>
          <w:rtl/>
        </w:rPr>
        <w:t>بلطجى</w:t>
      </w:r>
      <w:r>
        <w:t xml:space="preserve"> balṯajī pl. </w:t>
      </w:r>
      <w:r w:rsidR="003D2305">
        <w:t>-</w:t>
      </w:r>
      <w:r>
        <w:t>īya engineer, sapper, pioneer (mil.); gangster; procurer, panderer, pimp; sponger, hanger</w:t>
      </w:r>
      <w:r w:rsidR="003D2305">
        <w:t>-</w:t>
      </w:r>
      <w:r>
        <w:t>on, parasite</w:t>
      </w:r>
    </w:p>
    <w:p w:rsidR="00B14408" w:rsidRDefault="00FD180F" w:rsidP="00FD180F">
      <w:pPr>
        <w:pStyle w:val="libNormal"/>
      </w:pPr>
      <w:r w:rsidRPr="007F5296">
        <w:rPr>
          <w:rStyle w:val="libBold2Char"/>
        </w:rPr>
        <w:t>4</w:t>
      </w:r>
      <w:r w:rsidRPr="007F5296">
        <w:rPr>
          <w:rStyle w:val="libBold2Char"/>
          <w:rtl/>
        </w:rPr>
        <w:t>بلطة</w:t>
      </w:r>
      <w:r>
        <w:t xml:space="preserve"> balaṯa balata gum</w:t>
      </w:r>
    </w:p>
    <w:p w:rsidR="00B14408" w:rsidRDefault="00FD180F" w:rsidP="00FD180F">
      <w:pPr>
        <w:pStyle w:val="libNormal"/>
      </w:pPr>
      <w:r w:rsidRPr="007F5296">
        <w:rPr>
          <w:rStyle w:val="libBold2Char"/>
        </w:rPr>
        <w:t>5</w:t>
      </w:r>
      <w:r w:rsidRPr="007F5296">
        <w:rPr>
          <w:rStyle w:val="libBold2Char"/>
          <w:rtl/>
        </w:rPr>
        <w:t>بلطو</w:t>
      </w:r>
      <w:r>
        <w:t xml:space="preserve"> (Fr. paletot) balṯō pl. –āt, </w:t>
      </w:r>
      <w:r>
        <w:rPr>
          <w:rtl/>
        </w:rPr>
        <w:t>بلاطى</w:t>
      </w:r>
      <w:r>
        <w:t xml:space="preserve"> balāṯī paletot, overcoat</w:t>
      </w:r>
    </w:p>
    <w:p w:rsidR="00B14408" w:rsidRDefault="00FD180F" w:rsidP="00FD180F">
      <w:pPr>
        <w:pStyle w:val="libNormal"/>
      </w:pPr>
      <w:r w:rsidRPr="007F5296">
        <w:rPr>
          <w:rStyle w:val="libBold2Char"/>
        </w:rPr>
        <w:t>6</w:t>
      </w:r>
      <w:r w:rsidRPr="007F5296">
        <w:rPr>
          <w:rStyle w:val="libBold2Char"/>
          <w:rtl/>
        </w:rPr>
        <w:t>بلطى</w:t>
      </w:r>
      <w:r>
        <w:t xml:space="preserve"> bulṯī bolti (Tilapia nilotica), a food fish of the Nile</w:t>
      </w:r>
    </w:p>
    <w:p w:rsidR="00B14408" w:rsidRDefault="00FD180F" w:rsidP="00FD180F">
      <w:pPr>
        <w:pStyle w:val="libNormal"/>
      </w:pPr>
      <w:r w:rsidRPr="00B14408">
        <w:rPr>
          <w:rStyle w:val="libBold2Char"/>
          <w:rFonts w:hint="eastAsia"/>
          <w:rtl/>
        </w:rPr>
        <w:t>بلطيق</w:t>
      </w:r>
      <w:r>
        <w:t xml:space="preserve"> al</w:t>
      </w:r>
      <w:r w:rsidR="003D2305">
        <w:t>-</w:t>
      </w:r>
      <w:r>
        <w:t>.balṯīq the Baltic countries</w:t>
      </w:r>
      <w:r w:rsidR="003D2305">
        <w:t>|</w:t>
      </w:r>
      <w:r>
        <w:t xml:space="preserve"> </w:t>
      </w:r>
      <w:r>
        <w:rPr>
          <w:rtl/>
        </w:rPr>
        <w:t>بحر البلطيق</w:t>
      </w:r>
      <w:r>
        <w:t xml:space="preserve"> baḥr al</w:t>
      </w:r>
      <w:r w:rsidR="003D2305">
        <w:t>-</w:t>
      </w:r>
      <w:r>
        <w:t>b. the Baltic Sea</w:t>
      </w:r>
    </w:p>
    <w:p w:rsidR="00B14408" w:rsidRDefault="00FD180F" w:rsidP="00FD180F">
      <w:pPr>
        <w:pStyle w:val="libNormal"/>
      </w:pPr>
      <w:r w:rsidRPr="00B14408">
        <w:rPr>
          <w:rStyle w:val="libBold2Char"/>
          <w:rFonts w:hint="eastAsia"/>
          <w:rtl/>
        </w:rPr>
        <w:t>بلوظة</w:t>
      </w:r>
      <w:r>
        <w:t xml:space="preserve"> bālūẓa hand pres.; (eg.) a kind of cream made of cornstarch, lemon juice and honey, or the like</w:t>
      </w:r>
    </w:p>
    <w:p w:rsidR="00B14408" w:rsidRDefault="00FD180F" w:rsidP="00FD180F">
      <w:pPr>
        <w:pStyle w:val="libNormal"/>
      </w:pPr>
      <w:r w:rsidRPr="00B14408">
        <w:rPr>
          <w:rStyle w:val="libBold2Char"/>
          <w:rFonts w:hint="eastAsia"/>
          <w:rtl/>
        </w:rPr>
        <w:t>بلع</w:t>
      </w:r>
      <w:r>
        <w:t xml:space="preserve"> bala‘a and bali‘a a (bal‘) to swallow, swallow up (</w:t>
      </w:r>
      <w:r>
        <w:rPr>
          <w:rtl/>
        </w:rPr>
        <w:t>هـ</w:t>
      </w:r>
      <w:r>
        <w:t xml:space="preserve"> s.th.); to gulp down (</w:t>
      </w:r>
      <w:r>
        <w:rPr>
          <w:rtl/>
        </w:rPr>
        <w:t>هـ</w:t>
      </w:r>
      <w:r>
        <w:t xml:space="preserve"> s.th.); to put up (</w:t>
      </w:r>
      <w:r>
        <w:rPr>
          <w:rtl/>
        </w:rPr>
        <w:t>هـ</w:t>
      </w:r>
      <w:r>
        <w:t xml:space="preserve"> with s.th.), swallow, stomach, brook (</w:t>
      </w:r>
      <w:r>
        <w:rPr>
          <w:rtl/>
        </w:rPr>
        <w:t>هـ</w:t>
      </w:r>
      <w:r>
        <w:t xml:space="preserve"> s.th.)</w:t>
      </w:r>
      <w:r w:rsidR="003D2305">
        <w:t>|</w:t>
      </w:r>
      <w:r>
        <w:t xml:space="preserve"> </w:t>
      </w:r>
      <w:r>
        <w:rPr>
          <w:rtl/>
        </w:rPr>
        <w:t xml:space="preserve">بلع </w:t>
      </w:r>
      <w:r>
        <w:rPr>
          <w:rtl/>
        </w:rPr>
        <w:lastRenderedPageBreak/>
        <w:t>ريقه</w:t>
      </w:r>
      <w:r>
        <w:t xml:space="preserve"> (rīqahū) lit.: to swallow one’s saliva, i.e., to catch one’s breath, take a little rest, have a break; to restrain o.s., hold back (said of one in a rage) II and IV to make (</w:t>
      </w:r>
      <w:r>
        <w:rPr>
          <w:rtl/>
        </w:rPr>
        <w:t>ه</w:t>
      </w:r>
      <w:r>
        <w:t xml:space="preserve"> s.o.) swallow (</w:t>
      </w:r>
      <w:r>
        <w:rPr>
          <w:rtl/>
        </w:rPr>
        <w:t>هـ</w:t>
      </w:r>
      <w:r>
        <w:t xml:space="preserve"> s.th.)</w:t>
      </w:r>
      <w:r w:rsidR="003D2305">
        <w:t>|</w:t>
      </w:r>
      <w:r>
        <w:t xml:space="preserve"> </w:t>
      </w:r>
      <w:r>
        <w:rPr>
          <w:rtl/>
        </w:rPr>
        <w:t>بلعه ريقه</w:t>
      </w:r>
      <w:r>
        <w:t xml:space="preserve"> (rīqahū) to grant s.o. a short rest VIII = I</w:t>
      </w:r>
    </w:p>
    <w:p w:rsidR="00B14408" w:rsidRDefault="00FD180F" w:rsidP="00FD180F">
      <w:pPr>
        <w:pStyle w:val="libNormal"/>
      </w:pPr>
      <w:r w:rsidRPr="00B14408">
        <w:rPr>
          <w:rStyle w:val="libBold2Char"/>
          <w:rFonts w:hint="eastAsia"/>
          <w:rtl/>
        </w:rPr>
        <w:t>بلعة</w:t>
      </w:r>
      <w:r>
        <w:t xml:space="preserve"> bal‘a large bite, big gulp</w:t>
      </w:r>
    </w:p>
    <w:p w:rsidR="00B14408" w:rsidRDefault="00FD180F" w:rsidP="00FD180F">
      <w:pPr>
        <w:pStyle w:val="libNormal"/>
      </w:pPr>
      <w:r w:rsidRPr="00B14408">
        <w:rPr>
          <w:rStyle w:val="libBold2Char"/>
          <w:rFonts w:hint="eastAsia"/>
          <w:rtl/>
        </w:rPr>
        <w:t>بلاعة</w:t>
      </w:r>
      <w:r>
        <w:t xml:space="preserve"> ballā‘a, </w:t>
      </w:r>
      <w:r>
        <w:rPr>
          <w:rtl/>
        </w:rPr>
        <w:t>بلوعة</w:t>
      </w:r>
      <w:r>
        <w:t xml:space="preserve"> ballū‘a pl. –āt, </w:t>
      </w:r>
      <w:r>
        <w:rPr>
          <w:rtl/>
        </w:rPr>
        <w:t>بلاليع</w:t>
      </w:r>
      <w:r>
        <w:t xml:space="preserve"> ba</w:t>
      </w:r>
      <w:r w:rsidRPr="00E67646">
        <w:rPr>
          <w:rStyle w:val="libNormalChar"/>
        </w:rPr>
        <w:t>1ālī</w:t>
      </w:r>
      <w:r>
        <w:t>‘2 sink, drain</w:t>
      </w:r>
    </w:p>
    <w:p w:rsidR="00B14408" w:rsidRDefault="00FD180F" w:rsidP="00FD180F">
      <w:pPr>
        <w:pStyle w:val="libNormal"/>
      </w:pPr>
      <w:r w:rsidRPr="00B14408">
        <w:rPr>
          <w:rStyle w:val="libBold2Char"/>
          <w:rFonts w:hint="eastAsia"/>
          <w:rtl/>
        </w:rPr>
        <w:t>بالوعة</w:t>
      </w:r>
      <w:r>
        <w:t xml:space="preserve"> bālū‘a pl. –āt, </w:t>
      </w:r>
      <w:r>
        <w:rPr>
          <w:rtl/>
        </w:rPr>
        <w:t>بواليع</w:t>
      </w:r>
      <w:r>
        <w:t xml:space="preserve"> bawālī‘2 sewer, sink, drain</w:t>
      </w:r>
    </w:p>
    <w:p w:rsidR="00B14408" w:rsidRDefault="00FD180F" w:rsidP="00FD180F">
      <w:pPr>
        <w:pStyle w:val="libNormal"/>
      </w:pPr>
      <w:r w:rsidRPr="00B14408">
        <w:rPr>
          <w:rStyle w:val="libBold2Char"/>
          <w:rFonts w:hint="eastAsia"/>
          <w:rtl/>
        </w:rPr>
        <w:t>بلعم</w:t>
      </w:r>
      <w:r>
        <w:t xml:space="preserve"> bul‘um pl. </w:t>
      </w:r>
      <w:r>
        <w:rPr>
          <w:rtl/>
        </w:rPr>
        <w:t>بلاعم</w:t>
      </w:r>
      <w:r>
        <w:t xml:space="preserve"> balā‘im2 and </w:t>
      </w:r>
      <w:r>
        <w:rPr>
          <w:rtl/>
        </w:rPr>
        <w:t>بلعوم</w:t>
      </w:r>
      <w:r>
        <w:t xml:space="preserve"> bul‘ūm pl. </w:t>
      </w:r>
      <w:r>
        <w:rPr>
          <w:rtl/>
        </w:rPr>
        <w:t>بلاعيم</w:t>
      </w:r>
      <w:r>
        <w:t xml:space="preserve"> balā‘īm2 pharynx (anat.);  </w:t>
      </w:r>
      <w:r>
        <w:rPr>
          <w:rtl/>
        </w:rPr>
        <w:t>بلعوم</w:t>
      </w:r>
      <w:r>
        <w:t xml:space="preserve"> gullet, esophagus (anat.)</w:t>
      </w:r>
    </w:p>
    <w:p w:rsidR="00B14408" w:rsidRDefault="00FD180F" w:rsidP="00FD180F">
      <w:pPr>
        <w:pStyle w:val="libNormal"/>
      </w:pPr>
      <w:r w:rsidRPr="007F5296">
        <w:rPr>
          <w:rStyle w:val="libBold2Char"/>
        </w:rPr>
        <w:t>1</w:t>
      </w:r>
      <w:r w:rsidRPr="007F5296">
        <w:rPr>
          <w:rStyle w:val="libBold2Char"/>
          <w:rtl/>
        </w:rPr>
        <w:t>بلغ</w:t>
      </w:r>
      <w:r>
        <w:t xml:space="preserve"> balaga u (</w:t>
      </w:r>
      <w:r>
        <w:rPr>
          <w:rtl/>
        </w:rPr>
        <w:t>بلوغ</w:t>
      </w:r>
      <w:r>
        <w:t xml:space="preserve"> bulūg) to reach (</w:t>
      </w:r>
      <w:r>
        <w:rPr>
          <w:rtl/>
        </w:rPr>
        <w:t>ه</w:t>
      </w:r>
      <w:r>
        <w:t xml:space="preserve"> s.o. </w:t>
      </w:r>
      <w:r>
        <w:rPr>
          <w:rtl/>
        </w:rPr>
        <w:t>هـ</w:t>
      </w:r>
      <w:r>
        <w:t xml:space="preserve"> s.th.), get (</w:t>
      </w:r>
      <w:r>
        <w:rPr>
          <w:rtl/>
        </w:rPr>
        <w:t>هـ, ه</w:t>
      </w:r>
      <w:r>
        <w:t xml:space="preserve"> to), arrive (</w:t>
      </w:r>
      <w:r>
        <w:rPr>
          <w:rtl/>
        </w:rPr>
        <w:t>هـ</w:t>
      </w:r>
      <w:r>
        <w:t xml:space="preserve"> at); to come, amount (</w:t>
      </w:r>
      <w:r>
        <w:rPr>
          <w:rtl/>
        </w:rPr>
        <w:t>هـ</w:t>
      </w:r>
      <w:r>
        <w:t xml:space="preserve"> to), be worth (</w:t>
      </w:r>
      <w:r>
        <w:rPr>
          <w:rtl/>
        </w:rPr>
        <w:t>هـ</w:t>
      </w:r>
      <w:r>
        <w:t xml:space="preserve"> so and so much); to come to s.o.’s (</w:t>
      </w:r>
      <w:r>
        <w:rPr>
          <w:rtl/>
        </w:rPr>
        <w:t>ه</w:t>
      </w:r>
      <w:r>
        <w:t>) ears; to attain puberty (boy); to ripen, mature (fruit, or the like); to come of age; to exhaust, wear out (</w:t>
      </w:r>
      <w:r>
        <w:rPr>
          <w:rtl/>
        </w:rPr>
        <w:t>من</w:t>
      </w:r>
      <w:r>
        <w:t xml:space="preserve"> s.o.); to act (</w:t>
      </w:r>
      <w:r>
        <w:rPr>
          <w:rtl/>
        </w:rPr>
        <w:t>من</w:t>
      </w:r>
      <w:r>
        <w:t xml:space="preserve"> upon s.o.), have its effect (</w:t>
      </w:r>
      <w:r>
        <w:rPr>
          <w:rtl/>
        </w:rPr>
        <w:t>من</w:t>
      </w:r>
      <w:r>
        <w:t xml:space="preserve"> on), affect (</w:t>
      </w:r>
      <w:r>
        <w:rPr>
          <w:rtl/>
        </w:rPr>
        <w:t>من</w:t>
      </w:r>
      <w:r>
        <w:t xml:space="preserve"> s.o.); to go far (</w:t>
      </w:r>
      <w:r>
        <w:rPr>
          <w:rtl/>
        </w:rPr>
        <w:t>فى, من</w:t>
      </w:r>
      <w:r>
        <w:t xml:space="preserve"> in s.th.), attain a high degree (</w:t>
      </w:r>
      <w:r>
        <w:rPr>
          <w:rtl/>
        </w:rPr>
        <w:t>فى, من</w:t>
      </w:r>
      <w:r>
        <w:t xml:space="preserve"> of s.th.)</w:t>
      </w:r>
      <w:r w:rsidR="003D2305">
        <w:t>|</w:t>
      </w:r>
      <w:r>
        <w:t xml:space="preserve"> </w:t>
      </w:r>
      <w:r>
        <w:rPr>
          <w:rtl/>
        </w:rPr>
        <w:t>بلغ به الى</w:t>
      </w:r>
      <w:r>
        <w:t xml:space="preserve">to make s.o. or s.th. get to or arrive at, lead or take s.o. or s.th. to, get s.o. or s.th. to the point where, </w:t>
      </w:r>
      <w:r>
        <w:rPr>
          <w:rtl/>
        </w:rPr>
        <w:t>بلغ به الترنح ان</w:t>
      </w:r>
      <w:r>
        <w:t xml:space="preserve"> (tarannuḥ) he began to reel so violently that ... ; </w:t>
      </w:r>
      <w:r>
        <w:rPr>
          <w:rtl/>
        </w:rPr>
        <w:t>بلغ الامر مبلغ الجد</w:t>
      </w:r>
      <w:r>
        <w:t xml:space="preserve"> (mablaga l</w:t>
      </w:r>
      <w:r w:rsidR="003D2305">
        <w:t>-</w:t>
      </w:r>
      <w:r>
        <w:t xml:space="preserve">jidd) the matter became serious; </w:t>
      </w:r>
      <w:r>
        <w:rPr>
          <w:rtl/>
        </w:rPr>
        <w:t>بلغ السيل الزبى</w:t>
      </w:r>
      <w:r>
        <w:t xml:space="preserve"> b. s</w:t>
      </w:r>
      <w:r w:rsidR="003D2305">
        <w:t>-</w:t>
      </w:r>
      <w:r>
        <w:t>sailu z</w:t>
      </w:r>
      <w:r w:rsidR="003D2305">
        <w:t>-</w:t>
      </w:r>
      <w:r>
        <w:t xml:space="preserve">zubā the matter reached a climax, things came to a head; </w:t>
      </w:r>
      <w:r>
        <w:rPr>
          <w:rtl/>
        </w:rPr>
        <w:t>بلغ مبلغ ا</w:t>
      </w:r>
      <w:r>
        <w:rPr>
          <w:rFonts w:hint="eastAsia"/>
          <w:rtl/>
        </w:rPr>
        <w:t>لرجال</w:t>
      </w:r>
      <w:r>
        <w:t xml:space="preserve"> (mablaga r</w:t>
      </w:r>
      <w:r w:rsidR="003D2305">
        <w:t>-</w:t>
      </w:r>
      <w:r>
        <w:t xml:space="preserve">rijāl) to be sexually mature, attain manhood, come of age; </w:t>
      </w:r>
      <w:r>
        <w:rPr>
          <w:rtl/>
        </w:rPr>
        <w:t>بلغ اشده</w:t>
      </w:r>
      <w:r>
        <w:t xml:space="preserve">  (ašuddahū) to attain full maturity, come of age; to reach its climax; </w:t>
      </w:r>
      <w:r>
        <w:rPr>
          <w:rtl/>
        </w:rPr>
        <w:t>بلغ فى الشيء مبلغا</w:t>
      </w:r>
      <w:r>
        <w:t xml:space="preserve"> (mablagan) to attain a high degree of s.th.; </w:t>
      </w:r>
      <w:r>
        <w:rPr>
          <w:rtl/>
        </w:rPr>
        <w:t>حين بلغت بذكرياتي هذا المبلغ</w:t>
      </w:r>
      <w:r>
        <w:t xml:space="preserve"> (ḥīna, dikrayātī, mablaga) when I had come to this point in my reminiscences; </w:t>
      </w:r>
      <w:r>
        <w:rPr>
          <w:rtl/>
        </w:rPr>
        <w:t>بلغ منه كل مبلغ</w:t>
      </w:r>
      <w:r>
        <w:t xml:space="preserve"> (kulla mablagin) to work havoc on s.o.; </w:t>
      </w:r>
      <w:r>
        <w:rPr>
          <w:rtl/>
        </w:rPr>
        <w:t>بلغ منتهاه</w:t>
      </w:r>
      <w:r>
        <w:t xml:space="preserve"> (muntahāhū) to reach its climax, come to a head II to make (</w:t>
      </w:r>
      <w:r>
        <w:rPr>
          <w:rtl/>
        </w:rPr>
        <w:t>ه</w:t>
      </w:r>
      <w:r>
        <w:t xml:space="preserve"> s.o.) reach or attain (</w:t>
      </w:r>
      <w:r>
        <w:rPr>
          <w:rtl/>
        </w:rPr>
        <w:t>هـ</w:t>
      </w:r>
      <w:r>
        <w:t xml:space="preserve"> s.th.); to take bring (</w:t>
      </w:r>
      <w:r>
        <w:rPr>
          <w:rtl/>
        </w:rPr>
        <w:t>الى هـ</w:t>
      </w:r>
      <w:r>
        <w:t xml:space="preserve"> s.th. to s.o.) see that s.th. (</w:t>
      </w:r>
      <w:r>
        <w:rPr>
          <w:rtl/>
        </w:rPr>
        <w:t>هـ</w:t>
      </w:r>
      <w:r>
        <w:t>) gets (</w:t>
      </w:r>
      <w:r>
        <w:rPr>
          <w:rtl/>
        </w:rPr>
        <w:t>الى</w:t>
      </w:r>
      <w:r>
        <w:t xml:space="preserve"> to); to convey, transmit, impart, communicate, report (</w:t>
      </w:r>
      <w:r>
        <w:rPr>
          <w:rtl/>
        </w:rPr>
        <w:t>هـ ه</w:t>
      </w:r>
      <w:r>
        <w:t xml:space="preserve"> to s.o. s.th.); to inform, notify (</w:t>
      </w:r>
      <w:r>
        <w:rPr>
          <w:rtl/>
        </w:rPr>
        <w:t>هـ ه</w:t>
      </w:r>
      <w:r>
        <w:t xml:space="preserve"> s.o. of s.th.), tell, let know (</w:t>
      </w:r>
      <w:r>
        <w:rPr>
          <w:rtl/>
        </w:rPr>
        <w:t>هـ ه</w:t>
      </w:r>
      <w:r>
        <w:t xml:space="preserve"> s.o. about); to report (</w:t>
      </w:r>
      <w:r>
        <w:rPr>
          <w:rtl/>
        </w:rPr>
        <w:t>عن</w:t>
      </w:r>
      <w:r>
        <w:t xml:space="preserve"> about), give an account of (</w:t>
      </w:r>
      <w:r>
        <w:rPr>
          <w:rtl/>
        </w:rPr>
        <w:t>عن</w:t>
      </w:r>
      <w:r>
        <w:t>); to inform (</w:t>
      </w:r>
      <w:r>
        <w:rPr>
          <w:rtl/>
        </w:rPr>
        <w:t>عن</w:t>
      </w:r>
      <w:r>
        <w:t xml:space="preserve"> against s.o.), report, denounce (</w:t>
      </w:r>
      <w:r>
        <w:rPr>
          <w:rtl/>
        </w:rPr>
        <w:t>عن</w:t>
      </w:r>
      <w:r>
        <w:t xml:space="preserve"> s.o.)</w:t>
      </w:r>
      <w:r w:rsidR="003D2305">
        <w:t>|</w:t>
      </w:r>
      <w:r>
        <w:t xml:space="preserve"> </w:t>
      </w:r>
      <w:r>
        <w:rPr>
          <w:rtl/>
        </w:rPr>
        <w:t>بلغ رسالة</w:t>
      </w:r>
      <w:r>
        <w:t xml:space="preserve"> to </w:t>
      </w:r>
      <w:r>
        <w:lastRenderedPageBreak/>
        <w:t xml:space="preserve">fulfill a mission, </w:t>
      </w:r>
      <w:r>
        <w:rPr>
          <w:rtl/>
        </w:rPr>
        <w:t>بلغه سلامى</w:t>
      </w:r>
      <w:r>
        <w:t xml:space="preserve"> ballighu salāmī give him my best regards! III to exaggerate (</w:t>
      </w:r>
      <w:r>
        <w:rPr>
          <w:rtl/>
        </w:rPr>
        <w:t>فى</w:t>
      </w:r>
      <w:r>
        <w:t xml:space="preserve"> in s.th.); to overdo. do too long (</w:t>
      </w:r>
      <w:r>
        <w:rPr>
          <w:rtl/>
        </w:rPr>
        <w:t>فى</w:t>
      </w:r>
      <w:r>
        <w:t xml:space="preserve"> s.th.); to go to greatest lengths, do one’s utmost (</w:t>
      </w:r>
      <w:r>
        <w:rPr>
          <w:rtl/>
        </w:rPr>
        <w:t>فى</w:t>
      </w:r>
      <w:r>
        <w:t xml:space="preserve"> in) IV to make (</w:t>
      </w:r>
      <w:r>
        <w:rPr>
          <w:rtl/>
        </w:rPr>
        <w:t>هـ, ه</w:t>
      </w:r>
      <w:r>
        <w:t xml:space="preserve"> s.o., s.th.) reach or attain (</w:t>
      </w:r>
      <w:r>
        <w:rPr>
          <w:rtl/>
        </w:rPr>
        <w:t>الى</w:t>
      </w:r>
      <w:r>
        <w:t xml:space="preserve"> s.th.); to make (</w:t>
      </w:r>
      <w:r>
        <w:rPr>
          <w:rtl/>
        </w:rPr>
        <w:t>هـ</w:t>
      </w:r>
      <w:r>
        <w:t xml:space="preserve"> s.th.) amount (</w:t>
      </w:r>
      <w:r>
        <w:rPr>
          <w:rtl/>
        </w:rPr>
        <w:t>الى</w:t>
      </w:r>
      <w:r>
        <w:t xml:space="preserve"> to), raise (</w:t>
      </w:r>
      <w:r>
        <w:rPr>
          <w:rtl/>
        </w:rPr>
        <w:t>هـ</w:t>
      </w:r>
      <w:r>
        <w:t xml:space="preserve"> an amount, a salary, </w:t>
      </w:r>
      <w:r>
        <w:rPr>
          <w:rtl/>
        </w:rPr>
        <w:t>الى</w:t>
      </w:r>
      <w:r>
        <w:t xml:space="preserve"> to); to inform, notify (</w:t>
      </w:r>
      <w:r>
        <w:rPr>
          <w:rtl/>
        </w:rPr>
        <w:t>ب</w:t>
      </w:r>
      <w:r>
        <w:t xml:space="preserve"> or </w:t>
      </w:r>
      <w:r>
        <w:rPr>
          <w:rtl/>
        </w:rPr>
        <w:t>عن</w:t>
      </w:r>
      <w:r>
        <w:t xml:space="preserve"> s.o. of s.th.), tell, let know (</w:t>
      </w:r>
      <w:r>
        <w:rPr>
          <w:rtl/>
        </w:rPr>
        <w:t>ب</w:t>
      </w:r>
      <w:r>
        <w:t xml:space="preserve"> or </w:t>
      </w:r>
      <w:r>
        <w:rPr>
          <w:rtl/>
        </w:rPr>
        <w:t>عن ه</w:t>
      </w:r>
      <w:r>
        <w:t xml:space="preserve"> s.o. about); to announce, state, disclose (</w:t>
      </w:r>
      <w:r>
        <w:rPr>
          <w:rtl/>
        </w:rPr>
        <w:t>هـ</w:t>
      </w:r>
      <w:r>
        <w:t xml:space="preserve"> s.th.); to inform (</w:t>
      </w:r>
      <w:r>
        <w:rPr>
          <w:rtl/>
        </w:rPr>
        <w:t>عن</w:t>
      </w:r>
      <w:r>
        <w:t xml:space="preserve"> against s.o.), report, denounce (</w:t>
      </w:r>
      <w:r>
        <w:rPr>
          <w:rtl/>
        </w:rPr>
        <w:t>عن</w:t>
      </w:r>
      <w:r>
        <w:t xml:space="preserve"> s.o.)</w:t>
      </w:r>
      <w:r w:rsidR="003D2305">
        <w:t>|</w:t>
      </w:r>
      <w:r>
        <w:rPr>
          <w:rtl/>
        </w:rPr>
        <w:t>ابلغ البوليس ب</w:t>
      </w:r>
      <w:r>
        <w:t xml:space="preserve"> to report s.th. to the police V to content o.s., be content (</w:t>
      </w:r>
      <w:r>
        <w:rPr>
          <w:rtl/>
        </w:rPr>
        <w:t>ب</w:t>
      </w:r>
      <w:r>
        <w:t xml:space="preserve"> with); to eke out an existence; to still one’s hunger (</w:t>
      </w:r>
      <w:r>
        <w:rPr>
          <w:rtl/>
        </w:rPr>
        <w:t>ب</w:t>
      </w:r>
      <w:r>
        <w:t xml:space="preserve"> with), eat (</w:t>
      </w:r>
      <w:r>
        <w:rPr>
          <w:rtl/>
        </w:rPr>
        <w:t>ب</w:t>
      </w:r>
      <w:r>
        <w:t xml:space="preserve"> s.th.): to b. delivered, be transmitted</w:t>
      </w:r>
    </w:p>
    <w:p w:rsidR="00B14408" w:rsidRDefault="00FD180F" w:rsidP="00FD180F">
      <w:pPr>
        <w:pStyle w:val="libNormal"/>
      </w:pPr>
      <w:r w:rsidRPr="00B14408">
        <w:rPr>
          <w:rStyle w:val="libBold2Char"/>
          <w:rFonts w:hint="eastAsia"/>
          <w:rtl/>
        </w:rPr>
        <w:t>سمعا</w:t>
      </w:r>
      <w:r>
        <w:rPr>
          <w:rtl/>
        </w:rPr>
        <w:t xml:space="preserve"> لا بلاغا</w:t>
      </w:r>
      <w:r>
        <w:t xml:space="preserve"> sam‘an lā balāgan! may it be heard but not fulfilled, i.e. God forbid! (used at the mention of s.th. unpleasant)</w:t>
      </w:r>
    </w:p>
    <w:p w:rsidR="00B14408" w:rsidRDefault="00FD180F" w:rsidP="00FD180F">
      <w:pPr>
        <w:pStyle w:val="libNormal"/>
      </w:pPr>
      <w:r w:rsidRPr="00B14408">
        <w:rPr>
          <w:rStyle w:val="libBold2Char"/>
          <w:rFonts w:hint="eastAsia"/>
          <w:rtl/>
        </w:rPr>
        <w:t>بلغة</w:t>
      </w:r>
      <w:r>
        <w:t xml:space="preserve"> bulga and </w:t>
      </w:r>
      <w:r>
        <w:rPr>
          <w:rtl/>
        </w:rPr>
        <w:t>بلاغ</w:t>
      </w:r>
      <w:r>
        <w:t xml:space="preserve"> balāg sufficiency, competency, adequacy (see also 2 </w:t>
      </w:r>
      <w:r>
        <w:rPr>
          <w:rtl/>
        </w:rPr>
        <w:t>بلغة</w:t>
      </w:r>
      <w:r>
        <w:t xml:space="preserve"> below)</w:t>
      </w:r>
    </w:p>
    <w:p w:rsidR="00B14408" w:rsidRDefault="00FD180F" w:rsidP="00FD180F">
      <w:pPr>
        <w:pStyle w:val="libNormal"/>
      </w:pPr>
      <w:r w:rsidRPr="00B14408">
        <w:rPr>
          <w:rStyle w:val="libBold2Char"/>
          <w:rFonts w:hint="eastAsia"/>
          <w:rtl/>
        </w:rPr>
        <w:t>بلاغ</w:t>
      </w:r>
      <w:r>
        <w:t xml:space="preserve"> balāg pl. </w:t>
      </w:r>
      <w:r w:rsidR="003D2305">
        <w:t>-</w:t>
      </w:r>
      <w:r>
        <w:t>āt communication, information, message, report; announcement, proclamation; communiqué; statement; notification (of the police)</w:t>
      </w:r>
      <w:r w:rsidR="003D2305">
        <w:t>|</w:t>
      </w:r>
      <w:r>
        <w:rPr>
          <w:rtl/>
        </w:rPr>
        <w:t>بلاغ اخير</w:t>
      </w:r>
      <w:r>
        <w:t xml:space="preserve"> ultimatum</w:t>
      </w:r>
    </w:p>
    <w:p w:rsidR="00B14408" w:rsidRDefault="00FD180F" w:rsidP="00FD180F">
      <w:pPr>
        <w:pStyle w:val="libNormal"/>
      </w:pPr>
      <w:r w:rsidRPr="00B14408">
        <w:rPr>
          <w:rStyle w:val="libBold2Char"/>
          <w:rFonts w:hint="eastAsia"/>
          <w:rtl/>
        </w:rPr>
        <w:t>بليغ</w:t>
      </w:r>
      <w:r>
        <w:t xml:space="preserve"> balīg pl. </w:t>
      </w:r>
      <w:r>
        <w:rPr>
          <w:rtl/>
        </w:rPr>
        <w:t>بلغاء</w:t>
      </w:r>
      <w:r>
        <w:t xml:space="preserve"> bulagā’ eloquent; intense, lasting, deep, profound (e.g., an impression); serious, grave (e.g., an injury)</w:t>
      </w:r>
    </w:p>
    <w:p w:rsidR="00B14408" w:rsidRDefault="00FD180F" w:rsidP="00FD180F">
      <w:pPr>
        <w:pStyle w:val="libNormal"/>
      </w:pPr>
      <w:r w:rsidRPr="00B14408">
        <w:rPr>
          <w:rStyle w:val="libBold2Char"/>
          <w:rFonts w:hint="eastAsia"/>
          <w:rtl/>
        </w:rPr>
        <w:t>بلوغ</w:t>
      </w:r>
      <w:r>
        <w:t xml:space="preserve"> bulūg reaching, attainment, arrival (at); maturity, legal majority</w:t>
      </w:r>
    </w:p>
    <w:p w:rsidR="00B14408" w:rsidRDefault="00FD180F" w:rsidP="00FD180F">
      <w:pPr>
        <w:pStyle w:val="libNormal"/>
      </w:pPr>
      <w:r w:rsidRPr="00B14408">
        <w:rPr>
          <w:rStyle w:val="libBold2Char"/>
          <w:rFonts w:hint="eastAsia"/>
          <w:rtl/>
        </w:rPr>
        <w:t>بلاغة</w:t>
      </w:r>
      <w:r>
        <w:t xml:space="preserve"> balāga eloquence; art, of good style, art of composition; literature</w:t>
      </w:r>
      <w:r w:rsidR="003D2305">
        <w:t>|</w:t>
      </w:r>
      <w:r>
        <w:t xml:space="preserve"> </w:t>
      </w:r>
      <w:r>
        <w:rPr>
          <w:rtl/>
        </w:rPr>
        <w:t>علم البلاغة</w:t>
      </w:r>
      <w:r>
        <w:t xml:space="preserve"> ‘ilm al</w:t>
      </w:r>
      <w:r w:rsidR="003D2305">
        <w:t>-</w:t>
      </w:r>
      <w:r>
        <w:t>b. rhetoric</w:t>
      </w:r>
    </w:p>
    <w:p w:rsidR="00B14408" w:rsidRDefault="00FD180F" w:rsidP="00FD180F">
      <w:pPr>
        <w:pStyle w:val="libNormal"/>
      </w:pPr>
      <w:r w:rsidRPr="00B14408">
        <w:rPr>
          <w:rStyle w:val="libBold2Char"/>
          <w:rFonts w:hint="eastAsia"/>
          <w:rtl/>
        </w:rPr>
        <w:t>ابلغ</w:t>
      </w:r>
      <w:r>
        <w:t xml:space="preserve"> ablag2 intenser, deeper, more lasting; more serious, graver</w:t>
      </w:r>
    </w:p>
    <w:p w:rsidR="00B14408" w:rsidRDefault="00FD180F" w:rsidP="00FD180F">
      <w:pPr>
        <w:pStyle w:val="libNormal"/>
      </w:pPr>
      <w:r w:rsidRPr="00B14408">
        <w:rPr>
          <w:rStyle w:val="libBold2Char"/>
          <w:rFonts w:hint="eastAsia"/>
          <w:rtl/>
        </w:rPr>
        <w:t>مبلغ</w:t>
      </w:r>
      <w:r>
        <w:t xml:space="preserve"> mablag pl. </w:t>
      </w:r>
      <w:r>
        <w:rPr>
          <w:rtl/>
        </w:rPr>
        <w:t>مبالغ</w:t>
      </w:r>
      <w:r>
        <w:t xml:space="preserve"> mabālig2 amount, sum of money; extent, scope, range; (see also examples under </w:t>
      </w:r>
      <w:r>
        <w:rPr>
          <w:rtl/>
        </w:rPr>
        <w:t>بلغ</w:t>
      </w:r>
      <w:r>
        <w:t xml:space="preserve"> I)</w:t>
      </w:r>
      <w:r w:rsidR="003D2305">
        <w:t>|</w:t>
      </w:r>
      <w:r>
        <w:t xml:space="preserve"> </w:t>
      </w:r>
      <w:r>
        <w:rPr>
          <w:rtl/>
        </w:rPr>
        <w:t>مبلغ اسمى</w:t>
      </w:r>
      <w:r>
        <w:t xml:space="preserve"> (ismī) nominal par; </w:t>
      </w:r>
      <w:r>
        <w:rPr>
          <w:rtl/>
        </w:rPr>
        <w:t>المبالغ المودعة</w:t>
      </w:r>
      <w:r>
        <w:t xml:space="preserve"> (mūda‘a) the deposits (at a bank); </w:t>
      </w:r>
      <w:r>
        <w:rPr>
          <w:rtl/>
        </w:rPr>
        <w:t>ليتبين مبلغ قولى من الجد</w:t>
      </w:r>
      <w:r>
        <w:t xml:space="preserve">  (li</w:t>
      </w:r>
      <w:r w:rsidR="003D2305">
        <w:t>-</w:t>
      </w:r>
      <w:r>
        <w:t>yatabayyana, qaulī, jidd) in order to find, out to what extent my words were meant seriously</w:t>
      </w:r>
    </w:p>
    <w:p w:rsidR="00B14408" w:rsidRDefault="00FD180F" w:rsidP="00FD180F">
      <w:pPr>
        <w:pStyle w:val="libNormal"/>
      </w:pPr>
      <w:r w:rsidRPr="00B14408">
        <w:rPr>
          <w:rStyle w:val="libBold2Char"/>
          <w:rFonts w:hint="eastAsia"/>
          <w:rtl/>
        </w:rPr>
        <w:t>تبليغ</w:t>
      </w:r>
      <w:r>
        <w:t xml:space="preserve"> tablīg pl. </w:t>
      </w:r>
      <w:r w:rsidR="003D2305">
        <w:t>-</w:t>
      </w:r>
      <w:r>
        <w:t>āt conveyance, transmission, delivery (</w:t>
      </w:r>
      <w:r>
        <w:rPr>
          <w:rtl/>
        </w:rPr>
        <w:t>الى</w:t>
      </w:r>
      <w:r>
        <w:t xml:space="preserve"> to s.o.); information (</w:t>
      </w:r>
      <w:r>
        <w:rPr>
          <w:rtl/>
        </w:rPr>
        <w:t>عن</w:t>
      </w:r>
      <w:r>
        <w:t xml:space="preserve"> about); report, notification (</w:t>
      </w:r>
      <w:r>
        <w:rPr>
          <w:rtl/>
        </w:rPr>
        <w:t>عن</w:t>
      </w:r>
      <w:r>
        <w:t xml:space="preserve"> of); communication, announcement, notice</w:t>
      </w:r>
      <w:r w:rsidR="003D2305">
        <w:t>|</w:t>
      </w:r>
      <w:r>
        <w:t xml:space="preserve"> </w:t>
      </w:r>
      <w:r>
        <w:rPr>
          <w:rtl/>
        </w:rPr>
        <w:t>كتاب التبليغ</w:t>
      </w:r>
      <w:r>
        <w:t xml:space="preserve"> credentials</w:t>
      </w:r>
    </w:p>
    <w:p w:rsidR="00B14408" w:rsidRDefault="00FD180F" w:rsidP="00FD180F">
      <w:pPr>
        <w:pStyle w:val="libNormal"/>
      </w:pPr>
      <w:r w:rsidRPr="00B14408">
        <w:rPr>
          <w:rStyle w:val="libBold2Char"/>
          <w:rFonts w:hint="eastAsia"/>
          <w:rtl/>
        </w:rPr>
        <w:lastRenderedPageBreak/>
        <w:t>مبالغة</w:t>
      </w:r>
      <w:r>
        <w:t xml:space="preserve"> mubalaga pl. </w:t>
      </w:r>
      <w:r w:rsidR="003D2305">
        <w:t>-</w:t>
      </w:r>
      <w:r>
        <w:t>āt exaggeration</w:t>
      </w:r>
    </w:p>
    <w:p w:rsidR="00B14408" w:rsidRDefault="00FD180F" w:rsidP="00FD180F">
      <w:pPr>
        <w:pStyle w:val="libNormal"/>
      </w:pPr>
      <w:r w:rsidRPr="00B14408">
        <w:rPr>
          <w:rStyle w:val="libBold2Char"/>
          <w:rFonts w:hint="eastAsia"/>
          <w:rtl/>
        </w:rPr>
        <w:t>ابلاغ</w:t>
      </w:r>
      <w:r>
        <w:t xml:space="preserve"> iblāg conveyance, transmission</w:t>
      </w:r>
    </w:p>
    <w:p w:rsidR="00B14408" w:rsidRDefault="00FD180F" w:rsidP="00FD180F">
      <w:pPr>
        <w:pStyle w:val="libNormal"/>
      </w:pPr>
      <w:r w:rsidRPr="00B14408">
        <w:rPr>
          <w:rStyle w:val="libBold2Char"/>
          <w:rFonts w:hint="eastAsia"/>
          <w:rtl/>
        </w:rPr>
        <w:t>بالغ</w:t>
      </w:r>
      <w:r>
        <w:t xml:space="preserve"> bālig extensive, far</w:t>
      </w:r>
      <w:r w:rsidR="003D2305">
        <w:t>-</w:t>
      </w:r>
      <w:r>
        <w:t>reaching; considerable; serious (wound), deep, profound, violent, vehement (feelings), strong, intense; mature; of age, legally major</w:t>
      </w:r>
    </w:p>
    <w:p w:rsidR="00B14408" w:rsidRDefault="00FD180F" w:rsidP="00FD180F">
      <w:pPr>
        <w:pStyle w:val="libNormal"/>
      </w:pPr>
      <w:r w:rsidRPr="00B14408">
        <w:rPr>
          <w:rStyle w:val="libBold2Char"/>
          <w:rFonts w:hint="eastAsia"/>
          <w:rtl/>
        </w:rPr>
        <w:t>مبلغ</w:t>
      </w:r>
      <w:r>
        <w:t xml:space="preserve"> muballig bearer (of news), messenger; informer, denouncer; detective</w:t>
      </w:r>
    </w:p>
    <w:p w:rsidR="00B14408" w:rsidRDefault="00FD180F" w:rsidP="00FD180F">
      <w:pPr>
        <w:pStyle w:val="libNormal"/>
      </w:pPr>
      <w:r w:rsidRPr="007F5296">
        <w:rPr>
          <w:rStyle w:val="libBold2Char"/>
        </w:rPr>
        <w:t>2</w:t>
      </w:r>
      <w:r w:rsidRPr="007F5296">
        <w:rPr>
          <w:rStyle w:val="libBold2Char"/>
          <w:rtl/>
        </w:rPr>
        <w:t>بلغة</w:t>
      </w:r>
      <w:r>
        <w:t xml:space="preserve"> bulga, balga pl. </w:t>
      </w:r>
      <w:r w:rsidR="003D2305">
        <w:t>-</w:t>
      </w:r>
      <w:r>
        <w:t>āt, bulag slipper of yellow leather</w:t>
      </w:r>
    </w:p>
    <w:p w:rsidR="00B14408" w:rsidRDefault="00FD180F" w:rsidP="00FD180F">
      <w:pPr>
        <w:pStyle w:val="libNormal"/>
      </w:pPr>
      <w:r w:rsidRPr="00B14408">
        <w:rPr>
          <w:rStyle w:val="libBold2Char"/>
          <w:rFonts w:hint="eastAsia"/>
          <w:rtl/>
        </w:rPr>
        <w:t>بلغاريا</w:t>
      </w:r>
      <w:r>
        <w:t xml:space="preserve"> bulgāriyā Bulgaria</w:t>
      </w:r>
    </w:p>
    <w:p w:rsidR="00B14408" w:rsidRDefault="00FD180F" w:rsidP="00FD180F">
      <w:pPr>
        <w:pStyle w:val="libNormal"/>
      </w:pPr>
      <w:r w:rsidRPr="00B14408">
        <w:rPr>
          <w:rStyle w:val="libBold2Char"/>
          <w:rFonts w:hint="eastAsia"/>
          <w:rtl/>
        </w:rPr>
        <w:t>بلغارى</w:t>
      </w:r>
      <w:r>
        <w:t xml:space="preserve"> bugārī Bulgarian (adj. and n.)</w:t>
      </w:r>
    </w:p>
    <w:p w:rsidR="00B14408" w:rsidRDefault="00FD180F" w:rsidP="00FD180F">
      <w:pPr>
        <w:pStyle w:val="libNormal"/>
      </w:pPr>
      <w:r w:rsidRPr="00B14408">
        <w:rPr>
          <w:rStyle w:val="libBold2Char"/>
          <w:rFonts w:hint="eastAsia"/>
          <w:rtl/>
        </w:rPr>
        <w:t>بلغم</w:t>
      </w:r>
      <w:r>
        <w:t xml:space="preserve"> balgam phlegm; (pl. </w:t>
      </w:r>
      <w:r>
        <w:rPr>
          <w:rtl/>
        </w:rPr>
        <w:t>بلاغم</w:t>
      </w:r>
      <w:r>
        <w:t xml:space="preserve"> balagim2) expectoration, sputum</w:t>
      </w:r>
    </w:p>
    <w:p w:rsidR="00B14408" w:rsidRDefault="00FD180F" w:rsidP="00FD180F">
      <w:pPr>
        <w:pStyle w:val="libNormal"/>
      </w:pPr>
      <w:r w:rsidRPr="00B14408">
        <w:rPr>
          <w:rStyle w:val="libBold2Char"/>
          <w:rFonts w:hint="eastAsia"/>
          <w:rtl/>
        </w:rPr>
        <w:t>بلغمى</w:t>
      </w:r>
      <w:r>
        <w:t xml:space="preserve"> balgamī phlegmatic; phlegmy, mucous</w:t>
      </w:r>
    </w:p>
    <w:p w:rsidR="00B14408" w:rsidRDefault="00FD180F" w:rsidP="00FD180F">
      <w:pPr>
        <w:pStyle w:val="libNormal"/>
      </w:pPr>
      <w:r w:rsidRPr="00B14408">
        <w:rPr>
          <w:rStyle w:val="libBold2Char"/>
          <w:rFonts w:hint="eastAsia"/>
          <w:rtl/>
        </w:rPr>
        <w:t>بلف</w:t>
      </w:r>
      <w:r>
        <w:t xml:space="preserve"> balafa i (balf) to bluff II do.</w:t>
      </w:r>
    </w:p>
    <w:p w:rsidR="00B14408" w:rsidRDefault="00FD180F" w:rsidP="00FD180F">
      <w:pPr>
        <w:pStyle w:val="libNormal"/>
      </w:pPr>
      <w:r w:rsidRPr="00B14408">
        <w:rPr>
          <w:rStyle w:val="libBold2Char"/>
          <w:rFonts w:hint="eastAsia"/>
          <w:rtl/>
        </w:rPr>
        <w:t>بلف</w:t>
      </w:r>
      <w:r>
        <w:t xml:space="preserve"> balf, </w:t>
      </w:r>
      <w:r>
        <w:rPr>
          <w:rtl/>
        </w:rPr>
        <w:t>بلفة</w:t>
      </w:r>
      <w:r>
        <w:t xml:space="preserve"> balfa bluff</w:t>
      </w:r>
    </w:p>
    <w:p w:rsidR="00B14408" w:rsidRDefault="00FD180F" w:rsidP="00FD180F">
      <w:pPr>
        <w:pStyle w:val="libNormal"/>
      </w:pPr>
      <w:r w:rsidRPr="00B14408">
        <w:rPr>
          <w:rStyle w:val="libBold2Char"/>
          <w:rFonts w:hint="eastAsia"/>
          <w:rtl/>
        </w:rPr>
        <w:t>ابلق</w:t>
      </w:r>
      <w:r>
        <w:t xml:space="preserve"> ablaq2 piebald</w:t>
      </w:r>
    </w:p>
    <w:p w:rsidR="00B14408" w:rsidRDefault="00FD180F" w:rsidP="00FD180F">
      <w:pPr>
        <w:pStyle w:val="libNormal"/>
      </w:pPr>
      <w:r w:rsidRPr="00B14408">
        <w:rPr>
          <w:rStyle w:val="libBold2Char"/>
          <w:rFonts w:hint="eastAsia"/>
          <w:rtl/>
        </w:rPr>
        <w:t>بلقيس</w:t>
      </w:r>
      <w:r>
        <w:t xml:space="preserve"> bilqīs2 Muslim name of the Queen of Sheba</w:t>
      </w:r>
    </w:p>
    <w:p w:rsidR="00B14408" w:rsidRDefault="00FD180F" w:rsidP="00FD180F">
      <w:pPr>
        <w:pStyle w:val="libNormal"/>
      </w:pPr>
      <w:r w:rsidRPr="00B14408">
        <w:rPr>
          <w:rStyle w:val="libBold2Char"/>
          <w:rFonts w:hint="eastAsia"/>
          <w:rtl/>
        </w:rPr>
        <w:t>البلقان</w:t>
      </w:r>
      <w:r>
        <w:t xml:space="preserve"> al</w:t>
      </w:r>
      <w:r w:rsidR="003D2305">
        <w:t>-</w:t>
      </w:r>
      <w:r>
        <w:t>balqān the Balkans</w:t>
      </w:r>
    </w:p>
    <w:p w:rsidR="00B14408" w:rsidRDefault="00FD180F" w:rsidP="00FD180F">
      <w:pPr>
        <w:pStyle w:val="libNormal"/>
      </w:pPr>
      <w:r w:rsidRPr="00B14408">
        <w:rPr>
          <w:rStyle w:val="libBold2Char"/>
          <w:rFonts w:hint="eastAsia"/>
          <w:rtl/>
        </w:rPr>
        <w:t>بلقانى</w:t>
      </w:r>
      <w:r>
        <w:t xml:space="preserve"> balqānī Balkan</w:t>
      </w:r>
    </w:p>
    <w:p w:rsidR="00B14408" w:rsidRDefault="00FD180F" w:rsidP="00FD180F">
      <w:pPr>
        <w:pStyle w:val="libNormal"/>
      </w:pPr>
      <w:r w:rsidRPr="00B14408">
        <w:rPr>
          <w:rStyle w:val="libBold2Char"/>
          <w:rFonts w:hint="eastAsia"/>
          <w:rtl/>
        </w:rPr>
        <w:t>بلقع</w:t>
      </w:r>
      <w:r>
        <w:t xml:space="preserve"> balqa‘ and </w:t>
      </w:r>
      <w:r>
        <w:rPr>
          <w:rtl/>
        </w:rPr>
        <w:t>بلقعة</w:t>
      </w:r>
      <w:r>
        <w:t xml:space="preserve"> balqa‘a pl. </w:t>
      </w:r>
      <w:r>
        <w:rPr>
          <w:rtl/>
        </w:rPr>
        <w:t>بلاقع</w:t>
      </w:r>
      <w:r>
        <w:t xml:space="preserve"> balāqi‘2 wasteland</w:t>
      </w:r>
    </w:p>
    <w:p w:rsidR="00B14408" w:rsidRDefault="00FD180F" w:rsidP="00FD180F">
      <w:pPr>
        <w:pStyle w:val="libNormal"/>
      </w:pPr>
      <w:r w:rsidRPr="00B14408">
        <w:rPr>
          <w:rStyle w:val="libBold2Char"/>
          <w:rFonts w:hint="eastAsia"/>
          <w:rtl/>
        </w:rPr>
        <w:t>بلك</w:t>
      </w:r>
      <w:r>
        <w:t xml:space="preserve"> see </w:t>
      </w:r>
      <w:r>
        <w:rPr>
          <w:rtl/>
        </w:rPr>
        <w:t>بلوك</w:t>
      </w:r>
    </w:p>
    <w:p w:rsidR="00B14408" w:rsidRDefault="00FD180F" w:rsidP="00FD180F">
      <w:pPr>
        <w:pStyle w:val="libNormal"/>
      </w:pPr>
      <w:r w:rsidRPr="00B14408">
        <w:rPr>
          <w:rStyle w:val="libBold2Char"/>
          <w:rFonts w:hint="eastAsia"/>
          <w:rtl/>
        </w:rPr>
        <w:t>بلكون</w:t>
      </w:r>
      <w:r>
        <w:t xml:space="preserve"> balkōn balcony</w:t>
      </w:r>
    </w:p>
    <w:p w:rsidR="00B14408" w:rsidRDefault="00FD180F" w:rsidP="00FD180F">
      <w:pPr>
        <w:pStyle w:val="libNormal"/>
      </w:pPr>
      <w:r w:rsidRPr="007F5296">
        <w:rPr>
          <w:rStyle w:val="libBold2Char"/>
        </w:rPr>
        <w:t>1</w:t>
      </w:r>
      <w:r w:rsidRPr="007F5296">
        <w:rPr>
          <w:rStyle w:val="libBold2Char"/>
          <w:rtl/>
        </w:rPr>
        <w:t>بلم</w:t>
      </w:r>
      <w:r>
        <w:t xml:space="preserve"> balam anchovy</w:t>
      </w:r>
    </w:p>
    <w:p w:rsidR="00B14408" w:rsidRDefault="00FD180F" w:rsidP="00FD180F">
      <w:pPr>
        <w:pStyle w:val="libNormal"/>
      </w:pPr>
      <w:r w:rsidRPr="007F5296">
        <w:rPr>
          <w:rStyle w:val="libBold2Char"/>
        </w:rPr>
        <w:t>2</w:t>
      </w:r>
      <w:r w:rsidRPr="007F5296">
        <w:rPr>
          <w:rStyle w:val="libBold2Char"/>
          <w:rtl/>
        </w:rPr>
        <w:t>بلم</w:t>
      </w:r>
      <w:r>
        <w:t xml:space="preserve"> balam pl. </w:t>
      </w:r>
      <w:r>
        <w:rPr>
          <w:rtl/>
        </w:rPr>
        <w:t>ابلام</w:t>
      </w:r>
      <w:r>
        <w:t xml:space="preserve"> ablām sailing barge (ir.)</w:t>
      </w:r>
    </w:p>
    <w:p w:rsidR="00B14408" w:rsidRDefault="00FD180F" w:rsidP="00FD180F">
      <w:pPr>
        <w:pStyle w:val="libNormal"/>
      </w:pPr>
      <w:r w:rsidRPr="007F5296">
        <w:rPr>
          <w:rStyle w:val="libBold2Char"/>
        </w:rPr>
        <w:t>3</w:t>
      </w:r>
      <w:r w:rsidRPr="007F5296">
        <w:rPr>
          <w:rStyle w:val="libBold2Char"/>
          <w:rtl/>
        </w:rPr>
        <w:t>بلم</w:t>
      </w:r>
      <w:r>
        <w:t xml:space="preserve"> IV to be silent, hold one's tongue</w:t>
      </w:r>
    </w:p>
    <w:p w:rsidR="00B14408" w:rsidRDefault="00FD180F" w:rsidP="00FD180F">
      <w:pPr>
        <w:pStyle w:val="libNormal"/>
      </w:pPr>
      <w:r w:rsidRPr="00B14408">
        <w:rPr>
          <w:rStyle w:val="libBold2Char"/>
          <w:rFonts w:hint="eastAsia"/>
          <w:rtl/>
        </w:rPr>
        <w:t>بلان</w:t>
      </w:r>
      <w:r>
        <w:t xml:space="preserve"> ballān bathhouse attendant; name of a plant growing near stagnant waters</w:t>
      </w:r>
    </w:p>
    <w:p w:rsidR="00B14408" w:rsidRDefault="00FD180F" w:rsidP="00FD180F">
      <w:pPr>
        <w:pStyle w:val="libNormal"/>
      </w:pPr>
      <w:r w:rsidRPr="00B14408">
        <w:rPr>
          <w:rStyle w:val="libBold2Char"/>
          <w:rFonts w:hint="eastAsia"/>
          <w:rtl/>
        </w:rPr>
        <w:t>بلانة</w:t>
      </w:r>
      <w:r>
        <w:t xml:space="preserve"> ballāna female bathhouse attendant; lady's maid</w:t>
      </w:r>
    </w:p>
    <w:p w:rsidR="00B14408" w:rsidRDefault="00FD180F" w:rsidP="00FD180F">
      <w:pPr>
        <w:pStyle w:val="libNormal"/>
      </w:pPr>
      <w:r w:rsidRPr="00B14408">
        <w:rPr>
          <w:rStyle w:val="libBold2Char"/>
          <w:rFonts w:hint="eastAsia"/>
          <w:rtl/>
        </w:rPr>
        <w:t>بلنسية</w:t>
      </w:r>
      <w:r>
        <w:t xml:space="preserve"> balansiya2 Valencia (region and city in E Spain)</w:t>
      </w:r>
    </w:p>
    <w:p w:rsidR="00B14408" w:rsidRDefault="00FD180F" w:rsidP="00FD180F">
      <w:pPr>
        <w:pStyle w:val="libNormal"/>
      </w:pPr>
      <w:r w:rsidRPr="00B14408">
        <w:rPr>
          <w:rStyle w:val="libBold2Char"/>
          <w:rFonts w:hint="eastAsia"/>
          <w:rtl/>
        </w:rPr>
        <w:t>بلين</w:t>
      </w:r>
      <w:r>
        <w:t xml:space="preserve"> pl. </w:t>
      </w:r>
      <w:r>
        <w:rPr>
          <w:rtl/>
        </w:rPr>
        <w:t>بلالين</w:t>
      </w:r>
      <w:r>
        <w:t xml:space="preserve"> look up alphabetically</w:t>
      </w:r>
    </w:p>
    <w:p w:rsidR="00B14408" w:rsidRDefault="00FD180F" w:rsidP="00FD180F">
      <w:pPr>
        <w:pStyle w:val="libNormal"/>
      </w:pPr>
      <w:r w:rsidRPr="00B14408">
        <w:rPr>
          <w:rStyle w:val="libBold2Char"/>
          <w:rFonts w:hint="eastAsia"/>
          <w:rtl/>
        </w:rPr>
        <w:t>بله</w:t>
      </w:r>
      <w:r>
        <w:t xml:space="preserve"> baliha a to be stupid, simple</w:t>
      </w:r>
      <w:r w:rsidR="003D2305">
        <w:t>-</w:t>
      </w:r>
      <w:r>
        <w:t>minded VI to feign foolishness, pretend to be stupid X to deem (</w:t>
      </w:r>
      <w:r>
        <w:rPr>
          <w:rtl/>
        </w:rPr>
        <w:t>هـ</w:t>
      </w:r>
      <w:r>
        <w:t xml:space="preserve"> s.o.) stupid or simple</w:t>
      </w:r>
      <w:r w:rsidR="003D2305">
        <w:t>-</w:t>
      </w:r>
      <w:r>
        <w:t>minded</w:t>
      </w:r>
    </w:p>
    <w:p w:rsidR="00B14408" w:rsidRDefault="00FD180F" w:rsidP="00FD180F">
      <w:pPr>
        <w:pStyle w:val="libNormal"/>
      </w:pPr>
      <w:r w:rsidRPr="00B14408">
        <w:rPr>
          <w:rStyle w:val="libBold2Char"/>
          <w:rFonts w:hint="eastAsia"/>
          <w:rtl/>
        </w:rPr>
        <w:lastRenderedPageBreak/>
        <w:t>بله</w:t>
      </w:r>
      <w:r>
        <w:t xml:space="preserve"> balah and </w:t>
      </w:r>
      <w:r>
        <w:rPr>
          <w:rtl/>
        </w:rPr>
        <w:t>بلاهة</w:t>
      </w:r>
      <w:r>
        <w:t xml:space="preserve"> balāha stupidity, foolishness, simple</w:t>
      </w:r>
      <w:r w:rsidR="003D2305">
        <w:t>-</w:t>
      </w:r>
      <w:r>
        <w:t>mindedness; idiocy, imbecility</w:t>
      </w:r>
      <w:r w:rsidR="003D2305">
        <w:t>|</w:t>
      </w:r>
      <w:r>
        <w:rPr>
          <w:rtl/>
        </w:rPr>
        <w:t>بلاهة مبكرة</w:t>
      </w:r>
      <w:r>
        <w:t xml:space="preserve"> (mubakkira) dementia praecox</w:t>
      </w:r>
    </w:p>
    <w:p w:rsidR="00B14408" w:rsidRDefault="00FD180F" w:rsidP="00FD180F">
      <w:pPr>
        <w:pStyle w:val="libNormal"/>
      </w:pPr>
      <w:r w:rsidRPr="00B14408">
        <w:rPr>
          <w:rStyle w:val="libBold2Char"/>
          <w:rFonts w:hint="eastAsia"/>
          <w:rtl/>
        </w:rPr>
        <w:t>بله</w:t>
      </w:r>
      <w:r>
        <w:t xml:space="preserve"> balha let alone, not to speak of, not to mention</w:t>
      </w:r>
    </w:p>
    <w:p w:rsidR="00B14408" w:rsidRDefault="00FD180F" w:rsidP="00FD180F">
      <w:pPr>
        <w:pStyle w:val="libNormal"/>
      </w:pPr>
      <w:r w:rsidRPr="00B14408">
        <w:rPr>
          <w:rStyle w:val="libBold2Char"/>
          <w:rFonts w:hint="eastAsia"/>
          <w:rtl/>
        </w:rPr>
        <w:t>ابله</w:t>
      </w:r>
      <w:r>
        <w:t xml:space="preserve"> ablah2 stupid, doltish, dull</w:t>
      </w:r>
      <w:r w:rsidR="003D2305">
        <w:t>-</w:t>
      </w:r>
      <w:r>
        <w:t>witted; idiotic</w:t>
      </w:r>
    </w:p>
    <w:p w:rsidR="00B14408" w:rsidRDefault="00FD180F" w:rsidP="00FD180F">
      <w:pPr>
        <w:pStyle w:val="libNormal"/>
      </w:pPr>
      <w:r w:rsidRPr="00B14408">
        <w:rPr>
          <w:rStyle w:val="libBold2Char"/>
          <w:rFonts w:hint="eastAsia"/>
          <w:rtl/>
        </w:rPr>
        <w:t>بلهارسيا</w:t>
      </w:r>
      <w:r>
        <w:t xml:space="preserve"> bilkarsiyā bilharziasis, schistosomiasis (med.)</w:t>
      </w:r>
    </w:p>
    <w:p w:rsidR="00B14408" w:rsidRDefault="00FD180F" w:rsidP="00FD180F">
      <w:pPr>
        <w:pStyle w:val="libNormal"/>
      </w:pPr>
      <w:r w:rsidRPr="00B14408">
        <w:rPr>
          <w:rStyle w:val="libBold2Char"/>
          <w:rFonts w:hint="eastAsia"/>
          <w:rtl/>
        </w:rPr>
        <w:t>بلهنية</w:t>
      </w:r>
      <w:r>
        <w:t xml:space="preserve"> bulahniya abundance, wealth, variety (of earthly possessions)</w:t>
      </w:r>
    </w:p>
    <w:p w:rsidR="00B14408" w:rsidRDefault="00FD180F" w:rsidP="00FD180F">
      <w:pPr>
        <w:pStyle w:val="libNormal"/>
      </w:pPr>
      <w:r w:rsidRPr="007F5296">
        <w:rPr>
          <w:rStyle w:val="libBold2Char"/>
        </w:rPr>
        <w:t>1</w:t>
      </w:r>
      <w:r w:rsidRPr="007F5296">
        <w:rPr>
          <w:rStyle w:val="libBold2Char"/>
          <w:rtl/>
        </w:rPr>
        <w:t>بلهوان</w:t>
      </w:r>
      <w:r>
        <w:t xml:space="preserve"> see </w:t>
      </w:r>
      <w:r>
        <w:rPr>
          <w:rtl/>
        </w:rPr>
        <w:t>بهلوان</w:t>
      </w:r>
    </w:p>
    <w:p w:rsidR="00B14408" w:rsidRDefault="00FD180F" w:rsidP="00FD180F">
      <w:pPr>
        <w:pStyle w:val="libNormal"/>
      </w:pPr>
      <w:r>
        <w:t>2</w:t>
      </w:r>
      <w:r w:rsidR="001F2792">
        <w:t xml:space="preserve"> </w:t>
      </w:r>
      <w:r>
        <w:rPr>
          <w:rtl/>
        </w:rPr>
        <w:t>بلهون</w:t>
      </w:r>
      <w:r>
        <w:t xml:space="preserve"> bulhōn pl. </w:t>
      </w:r>
      <w:r>
        <w:rPr>
          <w:rtl/>
        </w:rPr>
        <w:t>بلاهين</w:t>
      </w:r>
      <w:r>
        <w:t xml:space="preserve"> balāhīn2 (= </w:t>
      </w:r>
      <w:r>
        <w:rPr>
          <w:rtl/>
        </w:rPr>
        <w:t>ابو الهول</w:t>
      </w:r>
      <w:r>
        <w:t xml:space="preserve"> eg.) sphinx</w:t>
      </w:r>
    </w:p>
    <w:p w:rsidR="00B14408" w:rsidRDefault="00FD180F" w:rsidP="00FD180F">
      <w:pPr>
        <w:pStyle w:val="libNormal"/>
      </w:pPr>
      <w:r>
        <w:t>(</w:t>
      </w:r>
      <w:r>
        <w:rPr>
          <w:rtl/>
        </w:rPr>
        <w:t>بلو</w:t>
      </w:r>
      <w:r>
        <w:t xml:space="preserve"> and </w:t>
      </w:r>
      <w:r>
        <w:rPr>
          <w:rtl/>
        </w:rPr>
        <w:t>بلى) بلا</w:t>
      </w:r>
      <w:r>
        <w:t xml:space="preserve"> balā u (balw, </w:t>
      </w:r>
      <w:r>
        <w:rPr>
          <w:rtl/>
        </w:rPr>
        <w:t>بلاء</w:t>
      </w:r>
      <w:r>
        <w:t xml:space="preserve"> balā’) to test, try, put to the test (</w:t>
      </w:r>
      <w:r>
        <w:rPr>
          <w:rtl/>
        </w:rPr>
        <w:t>هـ</w:t>
      </w:r>
      <w:r>
        <w:t xml:space="preserve"> s.o., • s.tb.); to know from long experience (</w:t>
      </w:r>
      <w:r>
        <w:rPr>
          <w:rtl/>
        </w:rPr>
        <w:t>هـ</w:t>
      </w:r>
      <w:r>
        <w:t xml:space="preserve"> s.th.); to afltict (</w:t>
      </w:r>
      <w:r>
        <w:rPr>
          <w:rtl/>
        </w:rPr>
        <w:t>هـ</w:t>
      </w:r>
      <w:r>
        <w:t xml:space="preserve"> s.o.); </w:t>
      </w:r>
      <w:r w:rsidR="003D2305">
        <w:t>--</w:t>
      </w:r>
      <w:r>
        <w:t xml:space="preserve"> </w:t>
      </w:r>
      <w:r>
        <w:rPr>
          <w:rtl/>
        </w:rPr>
        <w:t>بلى</w:t>
      </w:r>
      <w:r>
        <w:t xml:space="preserve"> baliya a (</w:t>
      </w:r>
      <w:r>
        <w:rPr>
          <w:rtl/>
        </w:rPr>
        <w:t>بلى</w:t>
      </w:r>
      <w:r>
        <w:t xml:space="preserve"> bilan, </w:t>
      </w:r>
      <w:r>
        <w:rPr>
          <w:rtl/>
        </w:rPr>
        <w:t>بلاء</w:t>
      </w:r>
      <w:r>
        <w:t xml:space="preserve"> balā’) to be or become old, worn, shabby (clothes); to dwindle away, vanish; to deteriorate, decline, become decrepit; to disintegrate (a corpse), decay, rot, spoil III to care, be concerned (</w:t>
      </w:r>
      <w:r>
        <w:rPr>
          <w:rtl/>
        </w:rPr>
        <w:t>ب</w:t>
      </w:r>
      <w:r>
        <w:t xml:space="preserve"> or </w:t>
      </w:r>
      <w:r>
        <w:rPr>
          <w:rtl/>
        </w:rPr>
        <w:t>هـ, ه</w:t>
      </w:r>
      <w:r>
        <w:t xml:space="preserve"> about), be mindful (</w:t>
      </w:r>
      <w:r>
        <w:rPr>
          <w:rtl/>
        </w:rPr>
        <w:t>ب</w:t>
      </w:r>
      <w:r>
        <w:t xml:space="preserve"> or </w:t>
      </w:r>
      <w:r>
        <w:rPr>
          <w:rtl/>
        </w:rPr>
        <w:t>هـ, ه</w:t>
      </w:r>
      <w:r>
        <w:t xml:space="preserve"> of s.o., of s.th.); to pay attention (</w:t>
      </w:r>
      <w:r>
        <w:rPr>
          <w:rtl/>
        </w:rPr>
        <w:t>ب</w:t>
      </w:r>
      <w:r>
        <w:t xml:space="preserve"> or </w:t>
      </w:r>
      <w:r>
        <w:rPr>
          <w:rtl/>
        </w:rPr>
        <w:t>هـ</w:t>
      </w:r>
      <w:r>
        <w:t xml:space="preserve"> to), mind, heed, take into consideration, take into account (</w:t>
      </w:r>
      <w:r>
        <w:rPr>
          <w:rtl/>
        </w:rPr>
        <w:t>ب</w:t>
      </w:r>
      <w:r>
        <w:t xml:space="preserve"> or </w:t>
      </w:r>
      <w:r>
        <w:rPr>
          <w:rtl/>
        </w:rPr>
        <w:t>هـ</w:t>
      </w:r>
      <w:r>
        <w:t xml:space="preserve"> s.th.); to take notice (</w:t>
      </w:r>
      <w:r>
        <w:rPr>
          <w:rtl/>
        </w:rPr>
        <w:t>ب</w:t>
      </w:r>
      <w:r>
        <w:t xml:space="preserve"> of)</w:t>
      </w:r>
      <w:r w:rsidR="003D2305">
        <w:t>|</w:t>
      </w:r>
      <w:r>
        <w:rPr>
          <w:rtl/>
        </w:rPr>
        <w:t>ما ابالى</w:t>
      </w:r>
      <w:r>
        <w:t xml:space="preserve"> mā ubālī, </w:t>
      </w:r>
      <w:r>
        <w:rPr>
          <w:rtl/>
        </w:rPr>
        <w:t>لا ابالى</w:t>
      </w:r>
      <w:r>
        <w:t xml:space="preserve"> I don’t care! I don’t mind! it's all right with me! </w:t>
      </w:r>
      <w:r>
        <w:rPr>
          <w:rtl/>
        </w:rPr>
        <w:t>لا يبالى</w:t>
      </w:r>
      <w:r>
        <w:t xml:space="preserve"> (as a relat. clause) unconcerned, heedless, careless, reckless IV to try, test, put to the test (</w:t>
      </w:r>
      <w:r>
        <w:rPr>
          <w:rtl/>
        </w:rPr>
        <w:t>هـ</w:t>
      </w:r>
      <w:r>
        <w:t xml:space="preserve"> s.o.); to make experienced, harden, inure (</w:t>
      </w:r>
      <w:r>
        <w:rPr>
          <w:rtl/>
        </w:rPr>
        <w:t>ه</w:t>
      </w:r>
      <w:r>
        <w:t xml:space="preserve"> s.o.; said of trials, experiences); to work havoc (</w:t>
      </w:r>
      <w:r>
        <w:rPr>
          <w:rtl/>
        </w:rPr>
        <w:t>هـ</w:t>
      </w:r>
      <w:r>
        <w:t xml:space="preserve"> on s.th.); to wear out (</w:t>
      </w:r>
      <w:r>
        <w:rPr>
          <w:rtl/>
        </w:rPr>
        <w:t>هـ</w:t>
      </w:r>
      <w:r>
        <w:t xml:space="preserve"> s.th.) </w:t>
      </w:r>
      <w:r w:rsidR="003D2305">
        <w:t>|</w:t>
      </w:r>
      <w:r>
        <w:rPr>
          <w:rtl/>
        </w:rPr>
        <w:t>ابلى بلاء حسنا</w:t>
      </w:r>
      <w:r>
        <w:t xml:space="preserve"> (balā’an ḥasanan) to stand the test; to prove o.s. brave (in war) VIII to try, tempt, put to the test (</w:t>
      </w:r>
      <w:r>
        <w:rPr>
          <w:rtl/>
        </w:rPr>
        <w:t>هـ</w:t>
      </w:r>
      <w:r>
        <w:t xml:space="preserve"> s.o.); to afflict (</w:t>
      </w:r>
      <w:r>
        <w:rPr>
          <w:rtl/>
        </w:rPr>
        <w:t>ب ه</w:t>
      </w:r>
      <w:r>
        <w:t xml:space="preserve"> s.o. with), visit (</w:t>
      </w:r>
      <w:r>
        <w:rPr>
          <w:rtl/>
        </w:rPr>
        <w:t>ب ه</w:t>
      </w:r>
      <w:r>
        <w:t xml:space="preserve"> on s.o. s.th.); pass. ubtuliya to become or be afflicted (</w:t>
      </w:r>
      <w:r>
        <w:rPr>
          <w:rtl/>
        </w:rPr>
        <w:t>ب</w:t>
      </w:r>
      <w:r>
        <w:t xml:space="preserve"> with, by), suffer (</w:t>
      </w:r>
      <w:r>
        <w:rPr>
          <w:rtl/>
        </w:rPr>
        <w:t>ب</w:t>
      </w:r>
      <w:r>
        <w:t xml:space="preserve"> from)</w:t>
      </w:r>
    </w:p>
    <w:p w:rsidR="00B14408" w:rsidRDefault="00FD180F" w:rsidP="00FD180F">
      <w:pPr>
        <w:pStyle w:val="libNormal"/>
      </w:pPr>
      <w:r w:rsidRPr="00B14408">
        <w:rPr>
          <w:rStyle w:val="libBold2Char"/>
          <w:rFonts w:hint="eastAsia"/>
          <w:rtl/>
        </w:rPr>
        <w:t>بلى</w:t>
      </w:r>
      <w:r>
        <w:t xml:space="preserve">  bilan decline, deterioration; decay, putrefaction, decomposition; worn condition; wear; shabbiness</w:t>
      </w:r>
    </w:p>
    <w:p w:rsidR="00B14408" w:rsidRDefault="00FD180F" w:rsidP="00FD180F">
      <w:pPr>
        <w:pStyle w:val="libNormal"/>
      </w:pPr>
      <w:r w:rsidRPr="00B14408">
        <w:rPr>
          <w:rStyle w:val="libBold2Char"/>
          <w:rFonts w:hint="eastAsia"/>
          <w:rtl/>
        </w:rPr>
        <w:t>بلي</w:t>
      </w:r>
      <w:r>
        <w:t xml:space="preserve">  balīy worn, old, shabby, threadbare; decrepit, dilapidated, decaying, decomposed, rotten</w:t>
      </w:r>
    </w:p>
    <w:p w:rsidR="00B14408" w:rsidRDefault="00FD180F" w:rsidP="00FD180F">
      <w:pPr>
        <w:pStyle w:val="libNormal"/>
      </w:pPr>
      <w:r w:rsidRPr="00B14408">
        <w:rPr>
          <w:rStyle w:val="libBold2Char"/>
          <w:rFonts w:hint="eastAsia"/>
          <w:rtl/>
        </w:rPr>
        <w:t>بلية</w:t>
      </w:r>
      <w:r>
        <w:t xml:space="preserve">  balīya pl. </w:t>
      </w:r>
      <w:r>
        <w:rPr>
          <w:rtl/>
        </w:rPr>
        <w:t>بلايا</w:t>
      </w:r>
      <w:r>
        <w:t xml:space="preserve">  balāyā trial, tribulation, visitation, affliction, distress, misfortune, calamity</w:t>
      </w:r>
    </w:p>
    <w:p w:rsidR="00B14408" w:rsidRDefault="00FD180F" w:rsidP="00FD180F">
      <w:pPr>
        <w:pStyle w:val="libNormal"/>
      </w:pPr>
      <w:r w:rsidRPr="00B14408">
        <w:rPr>
          <w:rStyle w:val="libBold2Char"/>
          <w:rFonts w:hint="eastAsia"/>
          <w:rtl/>
        </w:rPr>
        <w:lastRenderedPageBreak/>
        <w:t>بلاء</w:t>
      </w:r>
      <w:r>
        <w:t xml:space="preserve"> balā’ trial. tribulation, visitation, affliction, distress, misfortune; scourge, plague; creditable performance, bravery, gallantry, heroic action</w:t>
      </w:r>
      <w:r w:rsidR="003D2305">
        <w:t>|</w:t>
      </w:r>
      <w:r>
        <w:rPr>
          <w:rtl/>
        </w:rPr>
        <w:t>بلاء حسن</w:t>
      </w:r>
      <w:r>
        <w:t xml:space="preserve"> (ḥasan) favor, blessing, grace (of God); good performance</w:t>
      </w:r>
    </w:p>
    <w:p w:rsidR="00B14408" w:rsidRDefault="00FD180F" w:rsidP="00FD180F">
      <w:pPr>
        <w:pStyle w:val="libNormal"/>
      </w:pPr>
      <w:r w:rsidRPr="00B14408">
        <w:rPr>
          <w:rStyle w:val="libBold2Char"/>
          <w:rFonts w:hint="eastAsia"/>
          <w:rtl/>
        </w:rPr>
        <w:t>بلوى</w:t>
      </w:r>
      <w:r>
        <w:t xml:space="preserve"> balwā trial; tribulation, visitation, affliction, distress, misfortune, calamity; necessity, need</w:t>
      </w:r>
      <w:r w:rsidR="003D2305">
        <w:t>|</w:t>
      </w:r>
      <w:r>
        <w:rPr>
          <w:rtl/>
        </w:rPr>
        <w:t>عمت البلوى</w:t>
      </w:r>
      <w:r>
        <w:t xml:space="preserve"> (‘ammat) it has become a general necessity</w:t>
      </w:r>
    </w:p>
    <w:p w:rsidR="00B14408" w:rsidRDefault="00FD180F" w:rsidP="00FD180F">
      <w:pPr>
        <w:pStyle w:val="libNormal"/>
      </w:pPr>
      <w:r w:rsidRPr="00B14408">
        <w:rPr>
          <w:rStyle w:val="libBold2Char"/>
          <w:rFonts w:hint="eastAsia"/>
          <w:rtl/>
        </w:rPr>
        <w:t>مبالاة</w:t>
      </w:r>
      <w:r>
        <w:t xml:space="preserve"> mubālāh consideration, regard, heed, attention</w:t>
      </w:r>
      <w:r w:rsidR="003D2305">
        <w:t>|</w:t>
      </w:r>
      <w:r>
        <w:t xml:space="preserve"> </w:t>
      </w:r>
      <w:r>
        <w:rPr>
          <w:rtl/>
        </w:rPr>
        <w:t>لا مبالاة</w:t>
      </w:r>
      <w:r>
        <w:t>lā</w:t>
      </w:r>
      <w:r w:rsidR="003D2305">
        <w:t>-</w:t>
      </w:r>
      <w:r>
        <w:t>mubālāh indifference, unconcern, carelessness</w:t>
      </w:r>
    </w:p>
    <w:p w:rsidR="00B14408" w:rsidRDefault="00FD180F" w:rsidP="00FD180F">
      <w:pPr>
        <w:pStyle w:val="libNormal"/>
      </w:pPr>
      <w:r w:rsidRPr="00B14408">
        <w:rPr>
          <w:rStyle w:val="libBold2Char"/>
          <w:rFonts w:hint="eastAsia"/>
          <w:rtl/>
        </w:rPr>
        <w:t>ابتلاء</w:t>
      </w:r>
      <w:r>
        <w:t xml:space="preserve"> ibtilā’ trial, tribulation, affliction, visitation</w:t>
      </w:r>
    </w:p>
    <w:p w:rsidR="00B14408" w:rsidRDefault="00FD180F" w:rsidP="00FD180F">
      <w:pPr>
        <w:pStyle w:val="libNormal"/>
      </w:pPr>
      <w:r w:rsidRPr="00B14408">
        <w:rPr>
          <w:rStyle w:val="libBold2Char"/>
          <w:rFonts w:hint="eastAsia"/>
          <w:rtl/>
        </w:rPr>
        <w:t>بال</w:t>
      </w:r>
      <w:r>
        <w:t xml:space="preserve"> bālin old, worn, worn out; shabby, threadbare, ragged, tattered; decrepit, dilapidated; decayed, rotten; obsolete, antiquated</w:t>
      </w:r>
    </w:p>
    <w:p w:rsidR="00B14408" w:rsidRDefault="00FD180F" w:rsidP="00FD180F">
      <w:pPr>
        <w:pStyle w:val="libNormal"/>
      </w:pPr>
      <w:r w:rsidRPr="00B14408">
        <w:rPr>
          <w:rStyle w:val="libBold2Char"/>
          <w:rFonts w:hint="eastAsia"/>
          <w:rtl/>
        </w:rPr>
        <w:t>مبال</w:t>
      </w:r>
      <w:r>
        <w:t xml:space="preserve"> mubālin observant, heedful, mindful (</w:t>
      </w:r>
      <w:r>
        <w:rPr>
          <w:rtl/>
        </w:rPr>
        <w:t>ب</w:t>
      </w:r>
      <w:r>
        <w:t xml:space="preserve"> of)</w:t>
      </w:r>
      <w:r w:rsidR="003D2305">
        <w:t>|</w:t>
      </w:r>
      <w:r>
        <w:t xml:space="preserve"> </w:t>
      </w:r>
      <w:r>
        <w:rPr>
          <w:rtl/>
        </w:rPr>
        <w:t>غير مبال ب</w:t>
      </w:r>
      <w:r>
        <w:t>heedless of</w:t>
      </w:r>
    </w:p>
    <w:p w:rsidR="00B14408" w:rsidRDefault="00FD180F" w:rsidP="00FD180F">
      <w:pPr>
        <w:pStyle w:val="libNormal"/>
      </w:pPr>
      <w:r w:rsidRPr="00B14408">
        <w:rPr>
          <w:rStyle w:val="libBold2Char"/>
          <w:rFonts w:hint="eastAsia"/>
          <w:rtl/>
        </w:rPr>
        <w:t>مبتلى</w:t>
      </w:r>
      <w:r>
        <w:t xml:space="preserve"> mubtalan (less correctly </w:t>
      </w:r>
      <w:r>
        <w:rPr>
          <w:rtl/>
        </w:rPr>
        <w:t>مبتل</w:t>
      </w:r>
      <w:r>
        <w:t xml:space="preserve"> mubtalin) afflicted (</w:t>
      </w:r>
      <w:r>
        <w:rPr>
          <w:rtl/>
        </w:rPr>
        <w:t>ب</w:t>
      </w:r>
      <w:r>
        <w:t xml:space="preserve"> with, by), suffering (</w:t>
      </w:r>
      <w:r>
        <w:rPr>
          <w:rtl/>
        </w:rPr>
        <w:t>ب</w:t>
      </w:r>
      <w:r>
        <w:t xml:space="preserve"> from)</w:t>
      </w:r>
    </w:p>
    <w:p w:rsidR="00B14408" w:rsidRDefault="00FD180F" w:rsidP="00FD180F">
      <w:pPr>
        <w:pStyle w:val="libNormal"/>
      </w:pPr>
      <w:r w:rsidRPr="00B14408">
        <w:rPr>
          <w:rStyle w:val="libBold2Char"/>
          <w:rFonts w:hint="eastAsia"/>
          <w:rtl/>
        </w:rPr>
        <w:t>بلور</w:t>
      </w:r>
      <w:r>
        <w:t xml:space="preserve"> II tabalwara to crystalize; to be crystalized; to be covered with crystals</w:t>
      </w:r>
    </w:p>
    <w:p w:rsidR="00B14408" w:rsidRDefault="00FD180F" w:rsidP="00FD180F">
      <w:pPr>
        <w:pStyle w:val="libNormal"/>
      </w:pPr>
      <w:r w:rsidRPr="00B14408">
        <w:rPr>
          <w:rStyle w:val="libBold2Char"/>
          <w:rFonts w:hint="eastAsia"/>
          <w:rtl/>
        </w:rPr>
        <w:t>بلور</w:t>
      </w:r>
      <w:r>
        <w:t xml:space="preserve"> ballūr, billaur pl. </w:t>
      </w:r>
      <w:r w:rsidR="003D2305">
        <w:t>-</w:t>
      </w:r>
      <w:r>
        <w:t>āt crystal; crystal glass, flint glass, glass</w:t>
      </w:r>
      <w:r w:rsidR="003D2305">
        <w:t>|</w:t>
      </w:r>
      <w:r>
        <w:t xml:space="preserve">O </w:t>
      </w:r>
      <w:r>
        <w:rPr>
          <w:rtl/>
        </w:rPr>
        <w:t>بلور صخرى</w:t>
      </w:r>
      <w:r>
        <w:t xml:space="preserve"> (ṣaḳrī) rock crystal, transparent quartz</w:t>
      </w:r>
    </w:p>
    <w:p w:rsidR="00B14408" w:rsidRDefault="00FD180F" w:rsidP="00FD180F">
      <w:pPr>
        <w:pStyle w:val="libNormal"/>
      </w:pPr>
      <w:r w:rsidRPr="00B14408">
        <w:rPr>
          <w:rStyle w:val="libBold2Char"/>
          <w:rFonts w:hint="eastAsia"/>
          <w:rtl/>
        </w:rPr>
        <w:t>بلورة</w:t>
      </w:r>
      <w:r>
        <w:t xml:space="preserve"> billaura (n. un.) pl. </w:t>
      </w:r>
      <w:r w:rsidR="003D2305">
        <w:t>-</w:t>
      </w:r>
      <w:r>
        <w:t>āt crystal; crystal glass, flint glass, glass; tube (radio); crystal, quartz plate (of a detector; radio); (syr., pronounced ballōra) negative (phot.)</w:t>
      </w:r>
    </w:p>
    <w:p w:rsidR="00B14408" w:rsidRDefault="00FD180F" w:rsidP="00FD180F">
      <w:pPr>
        <w:pStyle w:val="libNormal"/>
      </w:pPr>
      <w:r w:rsidRPr="00B14408">
        <w:rPr>
          <w:rStyle w:val="libBold2Char"/>
          <w:rFonts w:hint="eastAsia"/>
          <w:rtl/>
        </w:rPr>
        <w:t>بلورى</w:t>
      </w:r>
      <w:r>
        <w:t xml:space="preserve"> ballūrī, billaurī crystalline; crystal (adj.)</w:t>
      </w:r>
    </w:p>
    <w:p w:rsidR="00B14408" w:rsidRDefault="00FD180F" w:rsidP="00FD180F">
      <w:pPr>
        <w:pStyle w:val="libNormal"/>
      </w:pPr>
      <w:r w:rsidRPr="00B14408">
        <w:rPr>
          <w:rStyle w:val="libBold2Char"/>
          <w:rFonts w:hint="eastAsia"/>
          <w:rtl/>
        </w:rPr>
        <w:t>بلورية</w:t>
      </w:r>
      <w:r>
        <w:t xml:space="preserve"> ballūrīya, billaurīya pl. </w:t>
      </w:r>
      <w:r w:rsidR="003D2305">
        <w:t>-</w:t>
      </w:r>
      <w:r>
        <w:t>āt lense (opt.)</w:t>
      </w:r>
    </w:p>
    <w:p w:rsidR="00B14408" w:rsidRDefault="00FD180F" w:rsidP="00FD180F">
      <w:pPr>
        <w:pStyle w:val="libNormal"/>
      </w:pPr>
      <w:r w:rsidRPr="00B14408">
        <w:rPr>
          <w:rStyle w:val="libBold2Char"/>
          <w:rFonts w:hint="eastAsia"/>
          <w:rtl/>
        </w:rPr>
        <w:t>مبلور</w:t>
      </w:r>
      <w:r>
        <w:t xml:space="preserve"> mubalwar: </w:t>
      </w:r>
      <w:r>
        <w:rPr>
          <w:rtl/>
        </w:rPr>
        <w:t>فواكه مبلورة</w:t>
      </w:r>
      <w:r>
        <w:t xml:space="preserve"> candied fruits</w:t>
      </w:r>
    </w:p>
    <w:p w:rsidR="00B14408" w:rsidRDefault="00FD180F" w:rsidP="00FD180F">
      <w:pPr>
        <w:pStyle w:val="libNormal"/>
      </w:pPr>
      <w:r w:rsidRPr="00B14408">
        <w:rPr>
          <w:rStyle w:val="libBold2Char"/>
          <w:rFonts w:hint="eastAsia"/>
          <w:rtl/>
        </w:rPr>
        <w:t>بلوز</w:t>
      </w:r>
      <w:r>
        <w:t xml:space="preserve"> (Fr. blouse) bəlūz, bəlūza pl. –āt blouse</w:t>
      </w:r>
    </w:p>
    <w:p w:rsidR="00B14408" w:rsidRDefault="00FD180F" w:rsidP="00FD180F">
      <w:pPr>
        <w:pStyle w:val="libNormal"/>
      </w:pPr>
      <w:r w:rsidRPr="00B14408">
        <w:rPr>
          <w:rStyle w:val="libBold2Char"/>
          <w:rFonts w:hint="eastAsia"/>
          <w:rtl/>
        </w:rPr>
        <w:t>بلوك</w:t>
      </w:r>
      <w:r>
        <w:t xml:space="preserve"> (Turk. bölük) bulūk pl. </w:t>
      </w:r>
      <w:r w:rsidR="003D2305">
        <w:t>-</w:t>
      </w:r>
      <w:r>
        <w:t>āt company (mil.; Eg.)</w:t>
      </w:r>
      <w:r w:rsidR="003D2305">
        <w:t>|</w:t>
      </w:r>
      <w:r>
        <w:t xml:space="preserve"> </w:t>
      </w:r>
      <w:r>
        <w:rPr>
          <w:rtl/>
        </w:rPr>
        <w:t>بلوك امين</w:t>
      </w:r>
      <w:r>
        <w:t>b. amīn (mil.) approx.: quartermaster sergeant (formerly, Eg.)</w:t>
      </w:r>
    </w:p>
    <w:p w:rsidR="00B14408" w:rsidRDefault="00FD180F" w:rsidP="00FD180F">
      <w:pPr>
        <w:pStyle w:val="libNormal"/>
      </w:pPr>
      <w:r w:rsidRPr="00B14408">
        <w:rPr>
          <w:rStyle w:val="libBold2Char"/>
          <w:rFonts w:hint="eastAsia"/>
          <w:rtl/>
        </w:rPr>
        <w:t>بلون</w:t>
      </w:r>
      <w:r>
        <w:t xml:space="preserve"> ballūn balloon</w:t>
      </w:r>
    </w:p>
    <w:p w:rsidR="00B14408" w:rsidRDefault="00FD180F" w:rsidP="00FD180F">
      <w:pPr>
        <w:pStyle w:val="libNormal"/>
      </w:pPr>
      <w:r>
        <w:t xml:space="preserve">1 </w:t>
      </w:r>
      <w:r>
        <w:rPr>
          <w:rtl/>
        </w:rPr>
        <w:t>بلى</w:t>
      </w:r>
      <w:r>
        <w:t xml:space="preserve"> balā yes, yes indeed, certainly, surely</w:t>
      </w:r>
    </w:p>
    <w:p w:rsidR="00B14408" w:rsidRDefault="00FD180F" w:rsidP="00FD180F">
      <w:pPr>
        <w:pStyle w:val="libNormal"/>
      </w:pPr>
      <w:r>
        <w:t xml:space="preserve">2 </w:t>
      </w:r>
      <w:r>
        <w:rPr>
          <w:rtl/>
        </w:rPr>
        <w:t>بلى</w:t>
      </w:r>
      <w:r>
        <w:t xml:space="preserve"> baliya etc., see </w:t>
      </w:r>
      <w:r>
        <w:rPr>
          <w:rtl/>
        </w:rPr>
        <w:t>بلو</w:t>
      </w:r>
    </w:p>
    <w:p w:rsidR="00B14408" w:rsidRDefault="00FD180F" w:rsidP="00FD180F">
      <w:pPr>
        <w:pStyle w:val="libNormal"/>
      </w:pPr>
      <w:r w:rsidRPr="00B14408">
        <w:rPr>
          <w:rStyle w:val="libBold2Char"/>
          <w:rFonts w:hint="eastAsia"/>
          <w:rtl/>
        </w:rPr>
        <w:t>بلياتشو</w:t>
      </w:r>
      <w:r>
        <w:t xml:space="preserve"> (It. paglaccio) palyatšō clown, buffoon</w:t>
      </w:r>
    </w:p>
    <w:p w:rsidR="00B14408" w:rsidRDefault="00FD180F" w:rsidP="00FD180F">
      <w:pPr>
        <w:pStyle w:val="libNormal"/>
      </w:pPr>
      <w:r w:rsidRPr="00B14408">
        <w:rPr>
          <w:rStyle w:val="libBold2Char"/>
          <w:rtl/>
        </w:rPr>
        <w:t>بلياردو</w:t>
      </w:r>
      <w:r>
        <w:t xml:space="preserve"> (It. bigliardo) bilyardō billiards</w:t>
      </w:r>
    </w:p>
    <w:p w:rsidR="00B14408" w:rsidRDefault="00FD180F" w:rsidP="00FD180F">
      <w:pPr>
        <w:pStyle w:val="libNormal"/>
      </w:pPr>
      <w:r w:rsidRPr="00B14408">
        <w:rPr>
          <w:rStyle w:val="libBold2Char"/>
          <w:rFonts w:hint="eastAsia"/>
          <w:rtl/>
        </w:rPr>
        <w:lastRenderedPageBreak/>
        <w:t>بليسيه</w:t>
      </w:r>
      <w:r>
        <w:t xml:space="preserve"> bilīsēh plissé, pleating</w:t>
      </w:r>
    </w:p>
    <w:p w:rsidR="00B14408" w:rsidRDefault="00FD180F" w:rsidP="00FD180F">
      <w:pPr>
        <w:pStyle w:val="libNormal"/>
      </w:pPr>
      <w:r>
        <w:t xml:space="preserve">1 </w:t>
      </w:r>
      <w:r>
        <w:rPr>
          <w:rtl/>
        </w:rPr>
        <w:t>بلين</w:t>
      </w:r>
      <w:r>
        <w:t xml:space="preserve"> ballīn pl. </w:t>
      </w:r>
      <w:r>
        <w:rPr>
          <w:rtl/>
        </w:rPr>
        <w:t>بلالين</w:t>
      </w:r>
      <w:r>
        <w:t xml:space="preserve"> balālīn2 pallium, liturgical vestment of a bishop worn over the chasuble (Chr.); monk's robe (Copt.·Chr.)</w:t>
      </w:r>
    </w:p>
    <w:p w:rsidR="00B14408" w:rsidRDefault="00FD180F" w:rsidP="00FD180F">
      <w:pPr>
        <w:pStyle w:val="libNormal"/>
      </w:pPr>
      <w:r>
        <w:t xml:space="preserve">2 </w:t>
      </w:r>
      <w:r>
        <w:rPr>
          <w:rtl/>
        </w:rPr>
        <w:t>بليون</w:t>
      </w:r>
      <w:r>
        <w:t xml:space="preserve"> balyūn pl. </w:t>
      </w:r>
      <w:r>
        <w:rPr>
          <w:rtl/>
        </w:rPr>
        <w:t>بلايين</w:t>
      </w:r>
      <w:r>
        <w:t xml:space="preserve"> balayīn (U.S.) billion, (G.B.) milliard; (U.S.) trillion, (G.B.) billion</w:t>
      </w:r>
    </w:p>
    <w:p w:rsidR="00B14408" w:rsidRDefault="00FD180F" w:rsidP="00FD180F">
      <w:pPr>
        <w:pStyle w:val="libNormal"/>
      </w:pPr>
      <w:r w:rsidRPr="00B14408">
        <w:rPr>
          <w:rStyle w:val="libBold2Char"/>
          <w:rFonts w:hint="eastAsia"/>
          <w:rtl/>
        </w:rPr>
        <w:t>بم</w:t>
      </w:r>
      <w:r>
        <w:t xml:space="preserve"> bamm lowest string of a musical instrument</w:t>
      </w:r>
    </w:p>
    <w:p w:rsidR="00B14408" w:rsidRDefault="00FD180F" w:rsidP="00FD180F">
      <w:pPr>
        <w:pStyle w:val="libNormal"/>
      </w:pPr>
      <w:r w:rsidRPr="00B14408">
        <w:rPr>
          <w:rStyle w:val="libBold2Char"/>
          <w:rtl/>
        </w:rPr>
        <w:t>بمباغ</w:t>
      </w:r>
      <w:r>
        <w:t xml:space="preserve"> bumbāg, </w:t>
      </w:r>
      <w:r>
        <w:rPr>
          <w:rtl/>
        </w:rPr>
        <w:t>بمباغة</w:t>
      </w:r>
      <w:r>
        <w:t xml:space="preserve"> bumbāga bow tie</w:t>
      </w:r>
    </w:p>
    <w:p w:rsidR="00B14408" w:rsidRDefault="00FD180F" w:rsidP="00FD180F">
      <w:pPr>
        <w:pStyle w:val="libNormal"/>
      </w:pPr>
      <w:r w:rsidRPr="00B14408">
        <w:rPr>
          <w:rStyle w:val="libBold2Char"/>
          <w:rFonts w:hint="eastAsia"/>
          <w:rtl/>
        </w:rPr>
        <w:t>بمباى</w:t>
      </w:r>
      <w:r>
        <w:t xml:space="preserve"> bombāy Bombay</w:t>
      </w:r>
    </w:p>
    <w:p w:rsidR="00B14408" w:rsidRDefault="00FD180F" w:rsidP="00FD180F">
      <w:pPr>
        <w:pStyle w:val="libNormal"/>
      </w:pPr>
      <w:r w:rsidRPr="00B14408">
        <w:rPr>
          <w:rStyle w:val="libBold2Char"/>
          <w:rFonts w:hint="eastAsia"/>
          <w:rtl/>
        </w:rPr>
        <w:t>بامية</w:t>
      </w:r>
      <w:r>
        <w:t xml:space="preserve"> look up alphabetically</w:t>
      </w:r>
    </w:p>
    <w:p w:rsidR="00B14408" w:rsidRDefault="00FD180F" w:rsidP="00FD180F">
      <w:pPr>
        <w:pStyle w:val="libNormal"/>
      </w:pPr>
      <w:r>
        <w:t xml:space="preserve">1 </w:t>
      </w:r>
      <w:r>
        <w:rPr>
          <w:rtl/>
        </w:rPr>
        <w:t>بن</w:t>
      </w:r>
      <w:r>
        <w:t xml:space="preserve"> V </w:t>
      </w:r>
      <w:r>
        <w:rPr>
          <w:rtl/>
        </w:rPr>
        <w:t>تبنى</w:t>
      </w:r>
      <w:r>
        <w:t xml:space="preserve"> to adopt as son (</w:t>
      </w:r>
      <w:r>
        <w:rPr>
          <w:rtl/>
        </w:rPr>
        <w:t>ه</w:t>
      </w:r>
      <w:r>
        <w:t xml:space="preserve"> s.o.); to adopt. embrace (</w:t>
      </w:r>
      <w:r>
        <w:rPr>
          <w:rtl/>
        </w:rPr>
        <w:t>هـ</w:t>
      </w:r>
      <w:r>
        <w:t xml:space="preserve"> s.th.)</w:t>
      </w:r>
    </w:p>
    <w:p w:rsidR="00B14408" w:rsidRDefault="00FD180F" w:rsidP="00FD180F">
      <w:pPr>
        <w:pStyle w:val="libNormal"/>
      </w:pPr>
      <w:r w:rsidRPr="00B14408">
        <w:rPr>
          <w:rStyle w:val="libBold2Char"/>
          <w:rFonts w:hint="eastAsia"/>
          <w:rtl/>
        </w:rPr>
        <w:t>ابن</w:t>
      </w:r>
      <w:r>
        <w:t xml:space="preserve"> ibn pl. </w:t>
      </w:r>
      <w:r>
        <w:rPr>
          <w:rtl/>
        </w:rPr>
        <w:t>ابناء</w:t>
      </w:r>
      <w:r>
        <w:t xml:space="preserve"> abnā’, </w:t>
      </w:r>
      <w:r>
        <w:rPr>
          <w:rtl/>
        </w:rPr>
        <w:t>بنون</w:t>
      </w:r>
      <w:r>
        <w:t xml:space="preserve">  banūn son; descendant. scion; offspring, son (of a nation or people)</w:t>
      </w:r>
      <w:r w:rsidR="003D2305">
        <w:t>|</w:t>
      </w:r>
      <w:r>
        <w:t xml:space="preserve"> </w:t>
      </w:r>
      <w:r>
        <w:rPr>
          <w:rtl/>
        </w:rPr>
        <w:t>ابن آدم</w:t>
      </w:r>
      <w:r>
        <w:t xml:space="preserve"> pl. </w:t>
      </w:r>
      <w:r>
        <w:rPr>
          <w:rtl/>
        </w:rPr>
        <w:t>بنو آدم</w:t>
      </w:r>
      <w:r>
        <w:t xml:space="preserve"> (son of Adam) man, human being; </w:t>
      </w:r>
      <w:r>
        <w:rPr>
          <w:rtl/>
        </w:rPr>
        <w:t>ابن آوى</w:t>
      </w:r>
      <w:r>
        <w:t xml:space="preserve"> ibn āwā jackal; </w:t>
      </w:r>
      <w:r>
        <w:rPr>
          <w:rtl/>
        </w:rPr>
        <w:t>ابن البلد</w:t>
      </w:r>
      <w:r>
        <w:t xml:space="preserve"> ibn a1</w:t>
      </w:r>
      <w:r w:rsidR="003D2305">
        <w:t>-</w:t>
      </w:r>
      <w:r>
        <w:t xml:space="preserve">balad local inhabitant, native; </w:t>
      </w:r>
      <w:r>
        <w:rPr>
          <w:rtl/>
        </w:rPr>
        <w:t>ابناء البلد</w:t>
      </w:r>
      <w:r>
        <w:t xml:space="preserve"> natives, native population; </w:t>
      </w:r>
      <w:r>
        <w:rPr>
          <w:rtl/>
        </w:rPr>
        <w:t>ابن الحرب</w:t>
      </w:r>
      <w:r>
        <w:t xml:space="preserve"> ibn al</w:t>
      </w:r>
      <w:r w:rsidR="003D2305">
        <w:t>-</w:t>
      </w:r>
      <w:r>
        <w:t xml:space="preserve">ḥarb warrior; soldier; warlike, bellicose; </w:t>
      </w:r>
      <w:r>
        <w:rPr>
          <w:rtl/>
        </w:rPr>
        <w:t>ابن السبيل</w:t>
      </w:r>
      <w:r>
        <w:t xml:space="preserve"> wayfarer, wanderer; </w:t>
      </w:r>
      <w:r>
        <w:rPr>
          <w:rtl/>
        </w:rPr>
        <w:t>ابن خمسين سنة 50</w:t>
      </w:r>
      <w:r>
        <w:t xml:space="preserve"> years old; </w:t>
      </w:r>
      <w:r>
        <w:rPr>
          <w:rtl/>
        </w:rPr>
        <w:t>ابن ساعته</w:t>
      </w:r>
      <w:r>
        <w:t xml:space="preserve"> ibn sā‘atihī temporal, transient, passing; </w:t>
      </w:r>
      <w:r>
        <w:rPr>
          <w:rtl/>
        </w:rPr>
        <w:t>ابن صلبه</w:t>
      </w:r>
      <w:r>
        <w:t xml:space="preserve"> ibn ṣulbihī his own son; </w:t>
      </w:r>
      <w:r>
        <w:rPr>
          <w:rtl/>
        </w:rPr>
        <w:t>ابن عرس</w:t>
      </w:r>
      <w:r>
        <w:t xml:space="preserve"> ibn ‘irs weasel; </w:t>
      </w:r>
      <w:r>
        <w:rPr>
          <w:rtl/>
        </w:rPr>
        <w:t>بنو ماء السماء</w:t>
      </w:r>
      <w:r>
        <w:t xml:space="preserve"> banū mā’ as</w:t>
      </w:r>
      <w:r w:rsidR="003D2305">
        <w:t>-</w:t>
      </w:r>
      <w:r>
        <w:t xml:space="preserve">samā’ the Arsbs; </w:t>
      </w:r>
      <w:r>
        <w:rPr>
          <w:rtl/>
        </w:rPr>
        <w:t>بنو سويف</w:t>
      </w:r>
      <w:r>
        <w:t xml:space="preserve"> Beni Suef (city in Egypt, S of Cairo)</w:t>
      </w:r>
    </w:p>
    <w:p w:rsidR="00B14408" w:rsidRDefault="00FD180F" w:rsidP="00FD180F">
      <w:pPr>
        <w:pStyle w:val="libNormal"/>
      </w:pPr>
      <w:r w:rsidRPr="00B14408">
        <w:rPr>
          <w:rStyle w:val="libBold2Char"/>
          <w:rFonts w:hint="eastAsia"/>
          <w:rtl/>
        </w:rPr>
        <w:t>ابنة</w:t>
      </w:r>
      <w:r>
        <w:t xml:space="preserve"> ibna and </w:t>
      </w:r>
      <w:r>
        <w:rPr>
          <w:rtl/>
        </w:rPr>
        <w:t>بنت</w:t>
      </w:r>
      <w:r>
        <w:t xml:space="preserve"> bint pl. </w:t>
      </w:r>
      <w:r>
        <w:rPr>
          <w:rtl/>
        </w:rPr>
        <w:t>بنات</w:t>
      </w:r>
      <w:r>
        <w:t xml:space="preserve"> banāt daughter; </w:t>
      </w:r>
      <w:r>
        <w:rPr>
          <w:rtl/>
        </w:rPr>
        <w:t>بنت</w:t>
      </w:r>
      <w:r>
        <w:t xml:space="preserve"> girl</w:t>
      </w:r>
      <w:r w:rsidR="003D2305">
        <w:t>|</w:t>
      </w:r>
      <w:r>
        <w:t xml:space="preserve"> </w:t>
      </w:r>
      <w:r>
        <w:rPr>
          <w:rtl/>
        </w:rPr>
        <w:t>ابنة العم</w:t>
      </w:r>
      <w:r>
        <w:t xml:space="preserve"> i. al</w:t>
      </w:r>
      <w:r w:rsidR="003D2305">
        <w:t>-</w:t>
      </w:r>
      <w:r>
        <w:t xml:space="preserve">‘amm (female) cousin; periphrastically for wife: </w:t>
      </w:r>
      <w:r>
        <w:rPr>
          <w:rtl/>
        </w:rPr>
        <w:t>ابنة عمك</w:t>
      </w:r>
      <w:r>
        <w:t xml:space="preserve"> your wife; </w:t>
      </w:r>
      <w:r>
        <w:rPr>
          <w:rtl/>
        </w:rPr>
        <w:t>بنت الفك</w:t>
      </w:r>
      <w:r>
        <w:t xml:space="preserve"> b. a1</w:t>
      </w:r>
      <w:r w:rsidR="003D2305">
        <w:t>-</w:t>
      </w:r>
      <w:r>
        <w:t xml:space="preserve">fikr pl. </w:t>
      </w:r>
      <w:r>
        <w:rPr>
          <w:rtl/>
        </w:rPr>
        <w:t>بنات الافكار</w:t>
      </w:r>
      <w:r>
        <w:t xml:space="preserve"> thought, idea; </w:t>
      </w:r>
      <w:r>
        <w:rPr>
          <w:rtl/>
        </w:rPr>
        <w:t>بنات الارض</w:t>
      </w:r>
      <w:r>
        <w:t xml:space="preserve">  b. a1</w:t>
      </w:r>
      <w:r w:rsidR="003D2305">
        <w:t>-</w:t>
      </w:r>
      <w:r>
        <w:t xml:space="preserve">arḍ insects and worms; </w:t>
      </w:r>
      <w:r>
        <w:rPr>
          <w:rtl/>
        </w:rPr>
        <w:t>بنات بئس</w:t>
      </w:r>
      <w:r>
        <w:t xml:space="preserve"> b. bi’s calamities, afflictions; </w:t>
      </w:r>
      <w:r>
        <w:rPr>
          <w:rtl/>
        </w:rPr>
        <w:t>بنات الدهر</w:t>
      </w:r>
      <w:r>
        <w:t xml:space="preserve"> b. ad</w:t>
      </w:r>
      <w:r w:rsidR="003D2305">
        <w:t>-</w:t>
      </w:r>
      <w:r>
        <w:t xml:space="preserve">dahr do.; </w:t>
      </w:r>
      <w:r>
        <w:rPr>
          <w:rtl/>
        </w:rPr>
        <w:t>بنت الشفه</w:t>
      </w:r>
      <w:r>
        <w:t xml:space="preserve"> b. aš</w:t>
      </w:r>
      <w:r w:rsidR="003D2305">
        <w:t>-</w:t>
      </w:r>
      <w:r>
        <w:t xml:space="preserve">šafa word; </w:t>
      </w:r>
      <w:r>
        <w:rPr>
          <w:rtl/>
        </w:rPr>
        <w:t>بنات الصدر</w:t>
      </w:r>
      <w:r>
        <w:t xml:space="preserve"> b. aṣ</w:t>
      </w:r>
      <w:r w:rsidR="003D2305">
        <w:t>-</w:t>
      </w:r>
      <w:r>
        <w:t xml:space="preserve">ṣadr worries, fears, anxieties; </w:t>
      </w:r>
      <w:r>
        <w:rPr>
          <w:rtl/>
        </w:rPr>
        <w:t>بنات وردان</w:t>
      </w:r>
      <w:r>
        <w:t xml:space="preserve"> b. wardāna earth worms, rainworms</w:t>
      </w:r>
    </w:p>
    <w:p w:rsidR="00B14408" w:rsidRDefault="00FD180F" w:rsidP="00FD180F">
      <w:pPr>
        <w:pStyle w:val="libNormal"/>
      </w:pPr>
      <w:r w:rsidRPr="00B14408">
        <w:rPr>
          <w:rStyle w:val="libBold2Char"/>
          <w:rFonts w:hint="eastAsia"/>
          <w:rtl/>
        </w:rPr>
        <w:t>بني</w:t>
      </w:r>
      <w:r>
        <w:t xml:space="preserve"> bunaiya my little son</w:t>
      </w:r>
    </w:p>
    <w:p w:rsidR="00B14408" w:rsidRDefault="00FD180F" w:rsidP="00FD180F">
      <w:pPr>
        <w:pStyle w:val="libNormal"/>
      </w:pPr>
      <w:r w:rsidRPr="00B14408">
        <w:rPr>
          <w:rStyle w:val="libBold2Char"/>
          <w:rFonts w:hint="eastAsia"/>
          <w:rtl/>
        </w:rPr>
        <w:t>بنوة</w:t>
      </w:r>
      <w:r>
        <w:t xml:space="preserve"> bunuwwa sonship, filiation</w:t>
      </w:r>
    </w:p>
    <w:p w:rsidR="00B14408" w:rsidRDefault="00FD180F" w:rsidP="00FD180F">
      <w:pPr>
        <w:pStyle w:val="libNormal"/>
      </w:pPr>
      <w:r w:rsidRPr="00B14408">
        <w:rPr>
          <w:rStyle w:val="libBold2Char"/>
          <w:rFonts w:hint="eastAsia"/>
          <w:rtl/>
        </w:rPr>
        <w:t>بنوى</w:t>
      </w:r>
      <w:r>
        <w:t xml:space="preserve"> banawi filial</w:t>
      </w:r>
    </w:p>
    <w:p w:rsidR="00B14408" w:rsidRDefault="00FD180F" w:rsidP="00FD180F">
      <w:pPr>
        <w:pStyle w:val="libNormal"/>
      </w:pPr>
      <w:r w:rsidRPr="00B14408">
        <w:rPr>
          <w:rStyle w:val="libBold2Char"/>
          <w:rFonts w:hint="eastAsia"/>
          <w:rtl/>
        </w:rPr>
        <w:t>تبن</w:t>
      </w:r>
      <w:r>
        <w:t xml:space="preserve"> tabannin adoption (also fig., e.g. of ideas, principles, etc.)</w:t>
      </w:r>
    </w:p>
    <w:p w:rsidR="00B14408" w:rsidRDefault="00FD180F" w:rsidP="00FD180F">
      <w:pPr>
        <w:pStyle w:val="libNormal"/>
      </w:pPr>
      <w:r>
        <w:t xml:space="preserve">2 </w:t>
      </w:r>
      <w:r>
        <w:rPr>
          <w:rtl/>
        </w:rPr>
        <w:t>بن</w:t>
      </w:r>
      <w:r>
        <w:t xml:space="preserve"> bunn coffee beans, coffee</w:t>
      </w:r>
    </w:p>
    <w:p w:rsidR="00B14408" w:rsidRDefault="00FD180F" w:rsidP="00FD180F">
      <w:pPr>
        <w:pStyle w:val="libNormal"/>
      </w:pPr>
      <w:r w:rsidRPr="00B14408">
        <w:rPr>
          <w:rStyle w:val="libBold2Char"/>
          <w:rFonts w:hint="eastAsia"/>
          <w:rtl/>
        </w:rPr>
        <w:lastRenderedPageBreak/>
        <w:t>بنى</w:t>
      </w:r>
      <w:r>
        <w:t xml:space="preserve"> bunnī coffee</w:t>
      </w:r>
      <w:r w:rsidR="003D2305">
        <w:t>-</w:t>
      </w:r>
      <w:r>
        <w:t>colored, brown</w:t>
      </w:r>
    </w:p>
    <w:p w:rsidR="00B14408" w:rsidRDefault="00FD180F" w:rsidP="00FD180F">
      <w:pPr>
        <w:pStyle w:val="libNormal"/>
      </w:pPr>
      <w:r w:rsidRPr="00B14408">
        <w:rPr>
          <w:rStyle w:val="libBold2Char"/>
          <w:rFonts w:hint="eastAsia"/>
          <w:rtl/>
        </w:rPr>
        <w:t>بنان</w:t>
      </w:r>
      <w:r>
        <w:t xml:space="preserve"> banān finger tips</w:t>
      </w:r>
      <w:r w:rsidR="003D2305">
        <w:t>|</w:t>
      </w:r>
      <w:r>
        <w:t xml:space="preserve"> </w:t>
      </w:r>
      <w:r>
        <w:rPr>
          <w:rtl/>
        </w:rPr>
        <w:t>يشار عليه ببنان</w:t>
      </w:r>
      <w:r>
        <w:t xml:space="preserve"> (yušāru lit.: he is pointed at with fingers, i.e., he is famous man; </w:t>
      </w:r>
      <w:r>
        <w:rPr>
          <w:rtl/>
        </w:rPr>
        <w:t>انا  طوع بنانك</w:t>
      </w:r>
      <w:r>
        <w:t xml:space="preserve"> anā tau‘a banānika I am at your disposal, I am at your service</w:t>
      </w:r>
    </w:p>
    <w:p w:rsidR="00B14408" w:rsidRDefault="00FD180F" w:rsidP="00FD180F">
      <w:pPr>
        <w:pStyle w:val="libNormal"/>
      </w:pPr>
      <w:r w:rsidRPr="00B14408">
        <w:rPr>
          <w:rStyle w:val="libBold2Char"/>
          <w:rFonts w:hint="eastAsia"/>
          <w:rtl/>
        </w:rPr>
        <w:t>بنادورة</w:t>
      </w:r>
      <w:r>
        <w:t xml:space="preserve"> banādōra (syr.; from It. pomodoro) tomato(es)</w:t>
      </w:r>
    </w:p>
    <w:p w:rsidR="00B14408" w:rsidRDefault="00FD180F" w:rsidP="00FD180F">
      <w:pPr>
        <w:pStyle w:val="libNormal"/>
      </w:pPr>
      <w:r w:rsidRPr="00B14408">
        <w:rPr>
          <w:rStyle w:val="libBold2Char"/>
          <w:rFonts w:hint="eastAsia"/>
          <w:rtl/>
        </w:rPr>
        <w:t>بنارس</w:t>
      </w:r>
      <w:r>
        <w:t xml:space="preserve"> banāris2 Banaras or Benares (the Holy City of the Hindus, in N India)</w:t>
      </w:r>
    </w:p>
    <w:p w:rsidR="00B14408" w:rsidRDefault="00FD180F" w:rsidP="00FD180F">
      <w:pPr>
        <w:pStyle w:val="libNormal"/>
      </w:pPr>
      <w:r w:rsidRPr="00B14408">
        <w:rPr>
          <w:rStyle w:val="libBold2Char"/>
          <w:rFonts w:hint="eastAsia"/>
          <w:rtl/>
        </w:rPr>
        <w:t>بنباشى</w:t>
      </w:r>
      <w:r>
        <w:t xml:space="preserve"> see </w:t>
      </w:r>
      <w:r>
        <w:rPr>
          <w:rtl/>
        </w:rPr>
        <w:t>بكباشى</w:t>
      </w:r>
    </w:p>
    <w:p w:rsidR="00B14408" w:rsidRDefault="00FD180F" w:rsidP="00FD180F">
      <w:pPr>
        <w:pStyle w:val="libNormal"/>
      </w:pPr>
      <w:r w:rsidRPr="00B14408">
        <w:rPr>
          <w:rStyle w:val="libBold2Char"/>
          <w:rFonts w:hint="eastAsia"/>
          <w:rtl/>
        </w:rPr>
        <w:t>بنت</w:t>
      </w:r>
      <w:r>
        <w:t xml:space="preserve"> see 1 </w:t>
      </w:r>
      <w:r>
        <w:rPr>
          <w:rtl/>
        </w:rPr>
        <w:t>بن</w:t>
      </w:r>
    </w:p>
    <w:p w:rsidR="00B14408" w:rsidRDefault="00FD180F" w:rsidP="00FD180F">
      <w:pPr>
        <w:pStyle w:val="libNormal"/>
      </w:pPr>
      <w:r w:rsidRPr="00B14408">
        <w:rPr>
          <w:rStyle w:val="libBold2Char"/>
          <w:rFonts w:hint="eastAsia"/>
          <w:rtl/>
        </w:rPr>
        <w:t>بنتو</w:t>
      </w:r>
      <w:r>
        <w:t xml:space="preserve"> bintū napoleon, louis d'or (gold coin of 20 francs)</w:t>
      </w:r>
    </w:p>
    <w:p w:rsidR="00B14408" w:rsidRDefault="00FD180F" w:rsidP="00FD180F">
      <w:pPr>
        <w:pStyle w:val="libNormal"/>
      </w:pPr>
      <w:r w:rsidRPr="00B14408">
        <w:rPr>
          <w:rStyle w:val="libBold2Char"/>
          <w:rFonts w:hint="eastAsia"/>
          <w:rtl/>
        </w:rPr>
        <w:t>بنج</w:t>
      </w:r>
      <w:r>
        <w:t xml:space="preserve"> II to dope, narcoticize (with banj; </w:t>
      </w:r>
      <w:r>
        <w:rPr>
          <w:rtl/>
        </w:rPr>
        <w:t>ه</w:t>
      </w:r>
      <w:r>
        <w:t xml:space="preserve"> s.o.); to anesthetize (. s.o.)</w:t>
      </w:r>
    </w:p>
    <w:p w:rsidR="00B14408" w:rsidRDefault="00FD180F" w:rsidP="00FD180F">
      <w:pPr>
        <w:pStyle w:val="libNormal"/>
      </w:pPr>
      <w:r w:rsidRPr="00B14408">
        <w:rPr>
          <w:rStyle w:val="libBold2Char"/>
          <w:rFonts w:hint="eastAsia"/>
          <w:rtl/>
        </w:rPr>
        <w:t>بنج</w:t>
      </w:r>
      <w:r>
        <w:t xml:space="preserve"> banj henbane (Hyoscyamus niger; bot); an anesthetic, a narcotic</w:t>
      </w:r>
    </w:p>
    <w:p w:rsidR="00B14408" w:rsidRDefault="00FD180F" w:rsidP="00FD180F">
      <w:pPr>
        <w:pStyle w:val="libNormal"/>
      </w:pPr>
      <w:r w:rsidRPr="00B14408">
        <w:rPr>
          <w:rStyle w:val="libBold2Char"/>
          <w:rFonts w:hint="eastAsia"/>
          <w:rtl/>
        </w:rPr>
        <w:t>البنجاب</w:t>
      </w:r>
      <w:r>
        <w:t xml:space="preserve"> al</w:t>
      </w:r>
      <w:r w:rsidR="003D2305">
        <w:t>-</w:t>
      </w:r>
      <w:r>
        <w:t>banjāb the Punjab (region, NW Indian subcontinent)</w:t>
      </w:r>
    </w:p>
    <w:p w:rsidR="00B14408" w:rsidRDefault="00FD180F" w:rsidP="00FD180F">
      <w:pPr>
        <w:pStyle w:val="libNormal"/>
      </w:pPr>
      <w:r w:rsidRPr="00B14408">
        <w:rPr>
          <w:rStyle w:val="libBold2Char"/>
          <w:rFonts w:hint="eastAsia"/>
          <w:rtl/>
        </w:rPr>
        <w:t>بنجر</w:t>
      </w:r>
      <w:r>
        <w:t xml:space="preserve"> banjar red beet (eg.)</w:t>
      </w:r>
    </w:p>
    <w:p w:rsidR="00B14408" w:rsidRDefault="00FD180F" w:rsidP="00FD180F">
      <w:pPr>
        <w:pStyle w:val="libNormal"/>
      </w:pPr>
      <w:r w:rsidRPr="00B14408">
        <w:rPr>
          <w:rStyle w:val="libBold2Char"/>
          <w:rFonts w:hint="eastAsia"/>
          <w:rtl/>
        </w:rPr>
        <w:t>بند</w:t>
      </w:r>
      <w:r>
        <w:t xml:space="preserve"> band pl. </w:t>
      </w:r>
      <w:r>
        <w:rPr>
          <w:rtl/>
        </w:rPr>
        <w:t>بنود</w:t>
      </w:r>
      <w:r>
        <w:t xml:space="preserve"> bunūd article, clause, paragraph (of a. la.w, contract, etc.); banner; large body of troops</w:t>
      </w:r>
    </w:p>
    <w:p w:rsidR="00B14408" w:rsidRDefault="00FD180F" w:rsidP="00FD180F">
      <w:pPr>
        <w:pStyle w:val="libNormal"/>
      </w:pPr>
      <w:r w:rsidRPr="00B14408">
        <w:rPr>
          <w:rStyle w:val="libBold2Char"/>
          <w:rFonts w:hint="eastAsia"/>
          <w:rtl/>
        </w:rPr>
        <w:t>بندر</w:t>
      </w:r>
      <w:r>
        <w:t xml:space="preserve"> bandar pl. </w:t>
      </w:r>
      <w:r>
        <w:rPr>
          <w:rtl/>
        </w:rPr>
        <w:t>بنادر</w:t>
      </w:r>
      <w:r>
        <w:t xml:space="preserve"> banādir2 seaport; commercial center; district capital (Eg.); </w:t>
      </w:r>
      <w:r>
        <w:rPr>
          <w:rtl/>
        </w:rPr>
        <w:t>بنادر</w:t>
      </w:r>
      <w:r>
        <w:t xml:space="preserve"> see also under </w:t>
      </w:r>
      <w:r>
        <w:rPr>
          <w:rtl/>
        </w:rPr>
        <w:t>بنديرة</w:t>
      </w:r>
      <w:r>
        <w:t xml:space="preserve"> below</w:t>
      </w:r>
      <w:r w:rsidR="003D2305">
        <w:t>|</w:t>
      </w:r>
      <w:r>
        <w:t xml:space="preserve"> </w:t>
      </w:r>
      <w:r>
        <w:rPr>
          <w:rtl/>
        </w:rPr>
        <w:t>بندر عباس</w:t>
      </w:r>
      <w:r>
        <w:t xml:space="preserve"> ‘abbās Bandar Abbas (seaport in S Iran)</w:t>
      </w:r>
    </w:p>
    <w:p w:rsidR="00B14408" w:rsidRDefault="00FD180F" w:rsidP="00FD180F">
      <w:pPr>
        <w:pStyle w:val="libNormal"/>
      </w:pPr>
      <w:r w:rsidRPr="00B14408">
        <w:rPr>
          <w:rStyle w:val="libBold2Char"/>
          <w:rFonts w:hint="eastAsia"/>
          <w:rtl/>
        </w:rPr>
        <w:t>بندورة</w:t>
      </w:r>
      <w:r>
        <w:t xml:space="preserve"> look up alphabetically</w:t>
      </w:r>
    </w:p>
    <w:p w:rsidR="00B14408" w:rsidRDefault="00FD180F" w:rsidP="00FD180F">
      <w:pPr>
        <w:pStyle w:val="libNormal"/>
      </w:pPr>
      <w:r w:rsidRPr="00B14408">
        <w:rPr>
          <w:rStyle w:val="libBold2Char"/>
          <w:rFonts w:hint="eastAsia"/>
          <w:rtl/>
        </w:rPr>
        <w:t>بندق</w:t>
      </w:r>
      <w:r>
        <w:t xml:space="preserve"> bunduq (coll.; n. un. </w:t>
      </w:r>
      <w:r>
        <w:rPr>
          <w:rtl/>
        </w:rPr>
        <w:t>ة</w:t>
      </w:r>
      <w:r>
        <w:t xml:space="preserve">) pl. </w:t>
      </w:r>
      <w:r>
        <w:rPr>
          <w:rtl/>
        </w:rPr>
        <w:t>بنادق</w:t>
      </w:r>
      <w:r>
        <w:t xml:space="preserve"> banādiq2 hazelnut(s), filberts; hazel, hazel tree; </w:t>
      </w:r>
      <w:r>
        <w:rPr>
          <w:rtl/>
        </w:rPr>
        <w:t>بندقة</w:t>
      </w:r>
      <w:r>
        <w:t xml:space="preserve"> hazelnut, filbert; bullet</w:t>
      </w:r>
    </w:p>
    <w:p w:rsidR="00B14408" w:rsidRDefault="00FD180F" w:rsidP="00FD180F">
      <w:pPr>
        <w:pStyle w:val="libNormal"/>
      </w:pPr>
      <w:r w:rsidRPr="00B14408">
        <w:rPr>
          <w:rStyle w:val="libBold2Char"/>
          <w:rFonts w:hint="eastAsia"/>
          <w:rtl/>
        </w:rPr>
        <w:t>بندقى</w:t>
      </w:r>
      <w:r>
        <w:t xml:space="preserve"> bunduqī Venetian sequin</w:t>
      </w:r>
    </w:p>
    <w:p w:rsidR="00B14408" w:rsidRDefault="00FD180F" w:rsidP="00FD180F">
      <w:pPr>
        <w:pStyle w:val="libNormal"/>
      </w:pPr>
      <w:r w:rsidRPr="00B14408">
        <w:rPr>
          <w:rStyle w:val="libBold2Char"/>
          <w:rFonts w:hint="eastAsia"/>
          <w:rtl/>
        </w:rPr>
        <w:t>بندقية</w:t>
      </w:r>
      <w:r>
        <w:t xml:space="preserve"> bunduqīya pl. </w:t>
      </w:r>
      <w:r>
        <w:rPr>
          <w:rtl/>
        </w:rPr>
        <w:t>بنادق</w:t>
      </w:r>
      <w:r>
        <w:t xml:space="preserve"> banādiq2 rifle, gun</w:t>
      </w:r>
      <w:r w:rsidR="003D2305">
        <w:t>|</w:t>
      </w:r>
      <w:r>
        <w:t xml:space="preserve"> </w:t>
      </w:r>
      <w:r>
        <w:rPr>
          <w:rtl/>
        </w:rPr>
        <w:t>بندقية رش</w:t>
      </w:r>
      <w:r>
        <w:t xml:space="preserve"> b. rašš shotgun</w:t>
      </w:r>
    </w:p>
    <w:p w:rsidR="00B14408" w:rsidRDefault="00FD180F" w:rsidP="00FD180F">
      <w:pPr>
        <w:pStyle w:val="libNormal"/>
      </w:pPr>
      <w:r w:rsidRPr="00B14408">
        <w:rPr>
          <w:rStyle w:val="libBold2Char"/>
          <w:rFonts w:hint="eastAsia"/>
          <w:rtl/>
        </w:rPr>
        <w:t>البندقية</w:t>
      </w:r>
      <w:r>
        <w:t xml:space="preserve"> al.bunduqīya Venice</w:t>
      </w:r>
    </w:p>
    <w:p w:rsidR="00B14408" w:rsidRDefault="00FD180F" w:rsidP="00FD180F">
      <w:pPr>
        <w:pStyle w:val="libNormal"/>
      </w:pPr>
      <w:r w:rsidRPr="00B14408">
        <w:rPr>
          <w:rStyle w:val="libBold2Char"/>
          <w:rFonts w:hint="eastAsia"/>
          <w:rtl/>
        </w:rPr>
        <w:t>بندقانى</w:t>
      </w:r>
      <w:r>
        <w:t xml:space="preserve"> bunduqani pl. </w:t>
      </w:r>
      <w:r w:rsidR="003D2305">
        <w:t>-</w:t>
      </w:r>
      <w:r>
        <w:t xml:space="preserve">ūn, </w:t>
      </w:r>
      <w:r>
        <w:rPr>
          <w:rtl/>
        </w:rPr>
        <w:t>بنادقة</w:t>
      </w:r>
      <w:r>
        <w:t xml:space="preserve"> banādiqa a Venitian</w:t>
      </w:r>
    </w:p>
    <w:p w:rsidR="00B14408" w:rsidRDefault="00FD180F" w:rsidP="00FD180F">
      <w:pPr>
        <w:pStyle w:val="libNormal"/>
      </w:pPr>
      <w:r w:rsidRPr="00B14408">
        <w:rPr>
          <w:rStyle w:val="libBold2Char"/>
          <w:rFonts w:hint="eastAsia"/>
          <w:rtl/>
        </w:rPr>
        <w:t>بندوق</w:t>
      </w:r>
      <w:r>
        <w:t xml:space="preserve"> bundūq pl. </w:t>
      </w:r>
      <w:r>
        <w:rPr>
          <w:rtl/>
        </w:rPr>
        <w:t>بناديق</w:t>
      </w:r>
      <w:r>
        <w:t xml:space="preserve"> banādīq2 bastard</w:t>
      </w:r>
    </w:p>
    <w:p w:rsidR="00B14408" w:rsidRDefault="00FD180F" w:rsidP="00FD180F">
      <w:pPr>
        <w:pStyle w:val="libNormal"/>
      </w:pPr>
      <w:r w:rsidRPr="00B14408">
        <w:rPr>
          <w:rStyle w:val="libBold2Char"/>
          <w:rFonts w:hint="eastAsia"/>
          <w:rtl/>
        </w:rPr>
        <w:t>بندورة</w:t>
      </w:r>
      <w:r>
        <w:t xml:space="preserve"> banadōra (syr.; from It. pomodoro) tomatoes</w:t>
      </w:r>
    </w:p>
    <w:p w:rsidR="00B14408" w:rsidRDefault="00FD180F" w:rsidP="00FD180F">
      <w:pPr>
        <w:pStyle w:val="libNormal"/>
      </w:pPr>
      <w:r w:rsidRPr="00B14408">
        <w:rPr>
          <w:rStyle w:val="libBold2Char"/>
          <w:rFonts w:hint="eastAsia"/>
          <w:rtl/>
        </w:rPr>
        <w:t>احمر</w:t>
      </w:r>
      <w:r>
        <w:rPr>
          <w:rtl/>
        </w:rPr>
        <w:t xml:space="preserve"> بندورى</w:t>
      </w:r>
      <w:r>
        <w:t xml:space="preserve"> aḥmar2 banadōrī tomato</w:t>
      </w:r>
      <w:r w:rsidR="003D2305">
        <w:t>-</w:t>
      </w:r>
      <w:r>
        <w:t>red</w:t>
      </w:r>
    </w:p>
    <w:p w:rsidR="00B14408" w:rsidRDefault="00FD180F" w:rsidP="00FD180F">
      <w:pPr>
        <w:pStyle w:val="libNormal"/>
      </w:pPr>
      <w:r w:rsidRPr="00B14408">
        <w:rPr>
          <w:rStyle w:val="libBold2Char"/>
          <w:rFonts w:hint="eastAsia"/>
          <w:rtl/>
        </w:rPr>
        <w:t>بندول</w:t>
      </w:r>
      <w:r>
        <w:t xml:space="preserve"> (Fr. pendule) bandūl pendulum</w:t>
      </w:r>
    </w:p>
    <w:p w:rsidR="00B14408" w:rsidRDefault="00FD180F" w:rsidP="00FD180F">
      <w:pPr>
        <w:pStyle w:val="libNormal"/>
      </w:pPr>
      <w:r w:rsidRPr="00B14408">
        <w:rPr>
          <w:rStyle w:val="libBold2Char"/>
          <w:rFonts w:hint="eastAsia"/>
          <w:rtl/>
        </w:rPr>
        <w:t>بنديرة</w:t>
      </w:r>
      <w:r>
        <w:t xml:space="preserve"> (Span. bandera) bandēra pl. </w:t>
      </w:r>
      <w:r>
        <w:rPr>
          <w:rtl/>
        </w:rPr>
        <w:t>بنادر</w:t>
      </w:r>
      <w:r>
        <w:t xml:space="preserve"> banadir2 pennon, flag, banner</w:t>
      </w:r>
    </w:p>
    <w:p w:rsidR="00B14408" w:rsidRDefault="00FD180F" w:rsidP="00FD180F">
      <w:pPr>
        <w:pStyle w:val="libNormal"/>
      </w:pPr>
      <w:r w:rsidRPr="00B14408">
        <w:rPr>
          <w:rStyle w:val="libBold2Char"/>
          <w:rFonts w:hint="eastAsia"/>
          <w:rtl/>
        </w:rPr>
        <w:lastRenderedPageBreak/>
        <w:t>بنور</w:t>
      </w:r>
      <w:r>
        <w:t xml:space="preserve"> bannūr (= </w:t>
      </w:r>
      <w:r>
        <w:rPr>
          <w:rtl/>
        </w:rPr>
        <w:t>بلور</w:t>
      </w:r>
      <w:r>
        <w:t xml:space="preserve"> ballūr) glass</w:t>
      </w:r>
    </w:p>
    <w:p w:rsidR="00B14408" w:rsidRDefault="00FD180F" w:rsidP="00FD180F">
      <w:pPr>
        <w:pStyle w:val="libNormal"/>
      </w:pPr>
      <w:r w:rsidRPr="00B14408">
        <w:rPr>
          <w:rStyle w:val="libBold2Char"/>
          <w:rFonts w:hint="eastAsia"/>
          <w:rtl/>
        </w:rPr>
        <w:t>بنزهير</w:t>
      </w:r>
      <w:r>
        <w:t xml:space="preserve"> banzahīr bezoar, bezoar stone</w:t>
      </w:r>
    </w:p>
    <w:p w:rsidR="00B14408" w:rsidRDefault="00FD180F" w:rsidP="00FD180F">
      <w:pPr>
        <w:pStyle w:val="libNormal"/>
      </w:pPr>
      <w:r w:rsidRPr="00B14408">
        <w:rPr>
          <w:rStyle w:val="libBold2Char"/>
          <w:rFonts w:hint="eastAsia"/>
          <w:rtl/>
        </w:rPr>
        <w:t>بنزين</w:t>
      </w:r>
      <w:r>
        <w:t xml:space="preserve"> banzīn, benzīn gasoline, benzine</w:t>
      </w:r>
    </w:p>
    <w:p w:rsidR="00B14408" w:rsidRDefault="00FD180F" w:rsidP="00FD180F">
      <w:pPr>
        <w:pStyle w:val="libNormal"/>
      </w:pPr>
      <w:r w:rsidRPr="00B14408">
        <w:rPr>
          <w:rStyle w:val="libBold2Char"/>
          <w:rFonts w:hint="eastAsia"/>
          <w:rtl/>
        </w:rPr>
        <w:t>بنس</w:t>
      </w:r>
      <w:r>
        <w:t xml:space="preserve"> (Engl.) pence</w:t>
      </w:r>
    </w:p>
    <w:p w:rsidR="00B14408" w:rsidRDefault="00FD180F" w:rsidP="00FD180F">
      <w:pPr>
        <w:pStyle w:val="libNormal"/>
      </w:pPr>
      <w:r w:rsidRPr="00B14408">
        <w:rPr>
          <w:rStyle w:val="libBold2Char"/>
          <w:rFonts w:hint="eastAsia"/>
          <w:rtl/>
        </w:rPr>
        <w:t>بنسلين</w:t>
      </w:r>
      <w:r>
        <w:t xml:space="preserve"> benisilīn penicillin</w:t>
      </w:r>
    </w:p>
    <w:p w:rsidR="00B14408" w:rsidRDefault="00FD180F" w:rsidP="00FD180F">
      <w:pPr>
        <w:pStyle w:val="libNormal"/>
      </w:pPr>
      <w:r w:rsidRPr="00B14408">
        <w:rPr>
          <w:rStyle w:val="libBold2Char"/>
          <w:rFonts w:hint="eastAsia"/>
          <w:rtl/>
        </w:rPr>
        <w:t>بنسيه</w:t>
      </w:r>
      <w:r>
        <w:t xml:space="preserve"> (Fr. pensée) banēh pansy (bot.)</w:t>
      </w:r>
    </w:p>
    <w:p w:rsidR="00B14408" w:rsidRDefault="00FD180F" w:rsidP="00FD180F">
      <w:pPr>
        <w:pStyle w:val="libNormal"/>
      </w:pPr>
      <w:r w:rsidRPr="00B14408">
        <w:rPr>
          <w:rStyle w:val="libBold2Char"/>
          <w:rFonts w:hint="eastAsia"/>
          <w:rtl/>
        </w:rPr>
        <w:t>بنسيون</w:t>
      </w:r>
      <w:r>
        <w:t xml:space="preserve"> bansiyōn pl. </w:t>
      </w:r>
      <w:r w:rsidR="003D2305">
        <w:t>-</w:t>
      </w:r>
      <w:r>
        <w:t>āt boardinghouse; boarding school</w:t>
      </w:r>
    </w:p>
    <w:p w:rsidR="00B14408" w:rsidRDefault="00FD180F" w:rsidP="00FD180F">
      <w:pPr>
        <w:pStyle w:val="libNormal"/>
      </w:pPr>
      <w:r w:rsidRPr="00B14408">
        <w:rPr>
          <w:rStyle w:val="libBold2Char"/>
          <w:rFonts w:hint="eastAsia"/>
          <w:rtl/>
        </w:rPr>
        <w:t>بنصر</w:t>
      </w:r>
      <w:r>
        <w:t xml:space="preserve"> binṣir f., pl. </w:t>
      </w:r>
      <w:r>
        <w:rPr>
          <w:rtl/>
        </w:rPr>
        <w:t>بناصر</w:t>
      </w:r>
      <w:r>
        <w:t xml:space="preserve"> banāsir2 ring finger</w:t>
      </w:r>
    </w:p>
    <w:p w:rsidR="00B14408" w:rsidRDefault="00FD180F" w:rsidP="00FD180F">
      <w:pPr>
        <w:pStyle w:val="libNormal"/>
      </w:pPr>
      <w:r w:rsidRPr="00B14408">
        <w:rPr>
          <w:rStyle w:val="libBold2Char"/>
          <w:rFonts w:hint="eastAsia"/>
          <w:rtl/>
        </w:rPr>
        <w:t>بنط</w:t>
      </w:r>
      <w:r>
        <w:t xml:space="preserve"> bunṯ pl. </w:t>
      </w:r>
      <w:r>
        <w:rPr>
          <w:rtl/>
        </w:rPr>
        <w:t>بنوط</w:t>
      </w:r>
      <w:r>
        <w:t xml:space="preserve"> bunūṯ point (stock market)</w:t>
      </w:r>
    </w:p>
    <w:p w:rsidR="00B14408" w:rsidRDefault="00FD180F" w:rsidP="00FD180F">
      <w:pPr>
        <w:pStyle w:val="libNormal"/>
      </w:pPr>
      <w:r w:rsidRPr="00B14408">
        <w:rPr>
          <w:rStyle w:val="libBold2Char"/>
          <w:rFonts w:hint="eastAsia"/>
          <w:rtl/>
        </w:rPr>
        <w:t>بنطلون</w:t>
      </w:r>
      <w:r>
        <w:t xml:space="preserve"> banṯalūn (from It. pantaloni) pl. –āt trousers, pants</w:t>
      </w:r>
    </w:p>
    <w:p w:rsidR="00B14408" w:rsidRDefault="00FD180F" w:rsidP="00FD180F">
      <w:pPr>
        <w:pStyle w:val="libNormal"/>
      </w:pPr>
      <w:r w:rsidRPr="00B14408">
        <w:rPr>
          <w:rStyle w:val="libBold2Char"/>
          <w:rFonts w:hint="eastAsia"/>
          <w:rtl/>
        </w:rPr>
        <w:t>بنغازى</w:t>
      </w:r>
      <w:r>
        <w:t xml:space="preserve"> bangāzī Bengasi (city in NE Libya, capital of Cyrenaica)</w:t>
      </w:r>
    </w:p>
    <w:p w:rsidR="00B14408" w:rsidRDefault="00FD180F" w:rsidP="00FD180F">
      <w:pPr>
        <w:pStyle w:val="libNormal"/>
      </w:pPr>
      <w:r w:rsidRPr="00B14408">
        <w:rPr>
          <w:rStyle w:val="libBold2Char"/>
          <w:rFonts w:hint="eastAsia"/>
          <w:rtl/>
        </w:rPr>
        <w:t>البنغال</w:t>
      </w:r>
      <w:r>
        <w:t xml:space="preserve"> al</w:t>
      </w:r>
      <w:r w:rsidR="003D2305">
        <w:t>-</w:t>
      </w:r>
      <w:r>
        <w:t>bangāl Bengal (region, NE Indian subcontinent)</w:t>
      </w:r>
    </w:p>
    <w:p w:rsidR="00B14408" w:rsidRDefault="00FD180F" w:rsidP="00FD180F">
      <w:pPr>
        <w:pStyle w:val="libNormal"/>
      </w:pPr>
      <w:r w:rsidRPr="00B14408">
        <w:rPr>
          <w:rStyle w:val="libBold2Char"/>
          <w:rFonts w:hint="eastAsia"/>
          <w:rtl/>
        </w:rPr>
        <w:t>بنفسج</w:t>
      </w:r>
      <w:r>
        <w:t xml:space="preserve"> banafsaj (coll.; n. un. </w:t>
      </w:r>
      <w:r>
        <w:rPr>
          <w:rtl/>
        </w:rPr>
        <w:t>ة</w:t>
      </w:r>
      <w:r>
        <w:t>) violet (bot.)</w:t>
      </w:r>
    </w:p>
    <w:p w:rsidR="00B14408" w:rsidRDefault="00FD180F" w:rsidP="00FD180F">
      <w:pPr>
        <w:pStyle w:val="libNormal"/>
      </w:pPr>
      <w:r w:rsidRPr="00B14408">
        <w:rPr>
          <w:rStyle w:val="libBold2Char"/>
          <w:rFonts w:hint="eastAsia"/>
          <w:rtl/>
        </w:rPr>
        <w:t>بنفسجى</w:t>
      </w:r>
      <w:r>
        <w:t xml:space="preserve"> banafsajī violetlike, violetish;</w:t>
      </w:r>
    </w:p>
    <w:p w:rsidR="00B14408" w:rsidRDefault="00FD180F" w:rsidP="00FD180F">
      <w:pPr>
        <w:pStyle w:val="libNormal"/>
      </w:pPr>
      <w:r>
        <w:t>violet (adj.)</w:t>
      </w:r>
      <w:r w:rsidR="003D2305">
        <w:t>|</w:t>
      </w:r>
      <w:r>
        <w:t xml:space="preserve"> </w:t>
      </w:r>
      <w:r>
        <w:rPr>
          <w:rtl/>
        </w:rPr>
        <w:t>فوق البنفسجى</w:t>
      </w:r>
      <w:r>
        <w:t xml:space="preserve"> or </w:t>
      </w:r>
      <w:r>
        <w:rPr>
          <w:rtl/>
        </w:rPr>
        <w:t>وراء البنفسجى</w:t>
      </w:r>
      <w:r>
        <w:t xml:space="preserve"> ultraviolet</w:t>
      </w:r>
    </w:p>
    <w:p w:rsidR="00B14408" w:rsidRDefault="00FD180F" w:rsidP="00FD180F">
      <w:pPr>
        <w:pStyle w:val="libNormal"/>
      </w:pPr>
      <w:r w:rsidRPr="00B14408">
        <w:rPr>
          <w:rStyle w:val="libBold2Char"/>
          <w:rFonts w:hint="eastAsia"/>
          <w:rtl/>
        </w:rPr>
        <w:t>بنفش</w:t>
      </w:r>
      <w:r>
        <w:t xml:space="preserve"> banfaš, banafš amethyst (min.)</w:t>
      </w:r>
    </w:p>
    <w:p w:rsidR="00B14408" w:rsidRDefault="00FD180F" w:rsidP="00FD180F">
      <w:pPr>
        <w:pStyle w:val="libNormal"/>
      </w:pPr>
      <w:r w:rsidRPr="00B14408">
        <w:rPr>
          <w:rStyle w:val="libBold2Char"/>
          <w:rFonts w:hint="eastAsia"/>
          <w:rtl/>
        </w:rPr>
        <w:t>بنقة</w:t>
      </w:r>
      <w:r>
        <w:t xml:space="preserve"> binaqa and </w:t>
      </w:r>
      <w:r>
        <w:rPr>
          <w:rtl/>
        </w:rPr>
        <w:t>بنيقة</w:t>
      </w:r>
      <w:r>
        <w:t xml:space="preserve"> banīqa gore, gusset (of a shirt or garment)</w:t>
      </w:r>
    </w:p>
    <w:p w:rsidR="00B14408" w:rsidRDefault="00FD180F" w:rsidP="00FD180F">
      <w:pPr>
        <w:pStyle w:val="libNormal"/>
      </w:pPr>
      <w:r>
        <w:t xml:space="preserve">1 </w:t>
      </w:r>
      <w:r>
        <w:rPr>
          <w:rtl/>
        </w:rPr>
        <w:t>بنك</w:t>
      </w:r>
      <w:r>
        <w:t xml:space="preserve"> bunk root, core, heart, best part</w:t>
      </w:r>
      <w:r w:rsidR="003D2305">
        <w:t>|</w:t>
      </w:r>
      <w:r>
        <w:t xml:space="preserve"> </w:t>
      </w:r>
      <w:r>
        <w:rPr>
          <w:rtl/>
        </w:rPr>
        <w:t>بنك العمر</w:t>
      </w:r>
      <w:r>
        <w:t xml:space="preserve"> b. al</w:t>
      </w:r>
      <w:r w:rsidR="003D2305">
        <w:t>-</w:t>
      </w:r>
      <w:r>
        <w:t>‘umr the prime of life, the best years</w:t>
      </w:r>
    </w:p>
    <w:p w:rsidR="00B14408" w:rsidRDefault="00FD180F" w:rsidP="00FD180F">
      <w:pPr>
        <w:pStyle w:val="libNormal"/>
      </w:pPr>
      <w:r w:rsidRPr="007F5296">
        <w:rPr>
          <w:rStyle w:val="libBold2Char"/>
        </w:rPr>
        <w:t>2</w:t>
      </w:r>
      <w:r w:rsidRPr="007F5296">
        <w:rPr>
          <w:rStyle w:val="libBold2Char"/>
          <w:rtl/>
        </w:rPr>
        <w:t>بنك</w:t>
      </w:r>
      <w:r>
        <w:t xml:space="preserve"> bank pl. </w:t>
      </w:r>
      <w:r>
        <w:rPr>
          <w:rtl/>
        </w:rPr>
        <w:t>بنوك</w:t>
      </w:r>
      <w:r>
        <w:t xml:space="preserve"> bunūk bank, banking house</w:t>
      </w:r>
      <w:r w:rsidR="003D2305">
        <w:t>|</w:t>
      </w:r>
      <w:r>
        <w:t xml:space="preserve"> </w:t>
      </w:r>
      <w:r>
        <w:rPr>
          <w:rtl/>
        </w:rPr>
        <w:t>بنك التسليف</w:t>
      </w:r>
      <w:r>
        <w:t xml:space="preserve"> credit bank; </w:t>
      </w:r>
      <w:r>
        <w:rPr>
          <w:rtl/>
        </w:rPr>
        <w:t>بنك التوفير</w:t>
      </w:r>
      <w:r>
        <w:t xml:space="preserve"> deposit bank; </w:t>
      </w:r>
      <w:r>
        <w:rPr>
          <w:rtl/>
        </w:rPr>
        <w:t>بنك الدم</w:t>
      </w:r>
      <w:r>
        <w:t xml:space="preserve"> b. ad</w:t>
      </w:r>
      <w:r w:rsidR="003D2305">
        <w:t>-</w:t>
      </w:r>
      <w:r>
        <w:t xml:space="preserve">dam blood bank; </w:t>
      </w:r>
      <w:r>
        <w:rPr>
          <w:rtl/>
        </w:rPr>
        <w:t>البنك الدولى</w:t>
      </w:r>
      <w:r>
        <w:t xml:space="preserve"> (daulī) the World Bank</w:t>
      </w:r>
    </w:p>
    <w:p w:rsidR="00B14408" w:rsidRDefault="00FD180F" w:rsidP="00FD180F">
      <w:pPr>
        <w:pStyle w:val="libNormal"/>
      </w:pPr>
      <w:r w:rsidRPr="007F5296">
        <w:rPr>
          <w:rStyle w:val="libBold2Char"/>
        </w:rPr>
        <w:t>3</w:t>
      </w:r>
      <w:r w:rsidRPr="007F5296">
        <w:rPr>
          <w:rStyle w:val="libBold2Char"/>
          <w:rtl/>
        </w:rPr>
        <w:t>مبنك</w:t>
      </w:r>
      <w:r>
        <w:t xml:space="preserve"> mubannak stranded</w:t>
      </w:r>
    </w:p>
    <w:p w:rsidR="00B14408" w:rsidRDefault="00FD180F" w:rsidP="00FD180F">
      <w:pPr>
        <w:pStyle w:val="libNormal"/>
      </w:pPr>
      <w:r w:rsidRPr="007F5296">
        <w:rPr>
          <w:rStyle w:val="libBold2Char"/>
        </w:rPr>
        <w:t>4</w:t>
      </w:r>
      <w:r w:rsidRPr="007F5296">
        <w:rPr>
          <w:rStyle w:val="libBold2Char"/>
          <w:rtl/>
        </w:rPr>
        <w:t>محنك</w:t>
      </w:r>
      <w:r>
        <w:rPr>
          <w:rtl/>
        </w:rPr>
        <w:t xml:space="preserve"> مبنك</w:t>
      </w:r>
      <w:r>
        <w:t xml:space="preserve"> muḥannak mubannak shrewd, sly, astute</w:t>
      </w:r>
    </w:p>
    <w:p w:rsidR="00B14408" w:rsidRDefault="00FD180F" w:rsidP="00FD180F">
      <w:pPr>
        <w:pStyle w:val="libNormal"/>
      </w:pPr>
      <w:r w:rsidRPr="00B14408">
        <w:rPr>
          <w:rStyle w:val="libBold2Char"/>
          <w:rFonts w:hint="eastAsia"/>
          <w:rtl/>
        </w:rPr>
        <w:t>بنكنوت</w:t>
      </w:r>
      <w:r>
        <w:t xml:space="preserve"> (Engl.) banknōt banknote</w:t>
      </w:r>
    </w:p>
    <w:p w:rsidR="00B14408" w:rsidRDefault="00FD180F" w:rsidP="00FD180F">
      <w:pPr>
        <w:pStyle w:val="libNormal"/>
      </w:pPr>
      <w:r w:rsidRPr="00B14408">
        <w:rPr>
          <w:rStyle w:val="libBold2Char"/>
          <w:rFonts w:hint="eastAsia"/>
          <w:rtl/>
        </w:rPr>
        <w:t>بنوة</w:t>
      </w:r>
      <w:r>
        <w:t xml:space="preserve"> and </w:t>
      </w:r>
      <w:r>
        <w:rPr>
          <w:rtl/>
        </w:rPr>
        <w:t>بنوى</w:t>
      </w:r>
      <w:r>
        <w:t xml:space="preserve"> see </w:t>
      </w:r>
      <w:r w:rsidRPr="007F5296">
        <w:rPr>
          <w:rStyle w:val="libBold2Char"/>
        </w:rPr>
        <w:t>1</w:t>
      </w:r>
      <w:r w:rsidRPr="007F5296">
        <w:rPr>
          <w:rStyle w:val="libBold2Char"/>
          <w:rtl/>
        </w:rPr>
        <w:t>بن</w:t>
      </w:r>
    </w:p>
    <w:p w:rsidR="00B14408" w:rsidRDefault="00FD180F" w:rsidP="00FD180F">
      <w:pPr>
        <w:pStyle w:val="libNormal"/>
      </w:pPr>
      <w:r w:rsidRPr="00B14408">
        <w:rPr>
          <w:rStyle w:val="libBold2Char"/>
          <w:rFonts w:hint="eastAsia"/>
          <w:rtl/>
        </w:rPr>
        <w:t>بنوار</w:t>
      </w:r>
      <w:r>
        <w:t xml:space="preserve"> (Fr. baignoire) banwār baignoire, theater box of the lowest tier</w:t>
      </w:r>
    </w:p>
    <w:p w:rsidR="00B14408" w:rsidRDefault="00FD180F" w:rsidP="00FD180F">
      <w:pPr>
        <w:pStyle w:val="libNormal"/>
      </w:pPr>
      <w:r w:rsidRPr="007F5296">
        <w:rPr>
          <w:rStyle w:val="libBold2Char"/>
        </w:rPr>
        <w:t>1</w:t>
      </w:r>
      <w:r w:rsidRPr="007F5296">
        <w:rPr>
          <w:rStyle w:val="libBold2Char"/>
          <w:rtl/>
        </w:rPr>
        <w:t>بنى</w:t>
      </w:r>
      <w:r>
        <w:t xml:space="preserve"> bana i (</w:t>
      </w:r>
      <w:r>
        <w:rPr>
          <w:rtl/>
        </w:rPr>
        <w:t>بناء</w:t>
      </w:r>
      <w:r>
        <w:t xml:space="preserve"> binā’, </w:t>
      </w:r>
      <w:r>
        <w:rPr>
          <w:rtl/>
        </w:rPr>
        <w:t>بنيان</w:t>
      </w:r>
      <w:r>
        <w:t xml:space="preserve"> bunyān) and VIII to build, erect, construct, set up (</w:t>
      </w:r>
      <w:r>
        <w:rPr>
          <w:rtl/>
        </w:rPr>
        <w:t>هـ</w:t>
      </w:r>
      <w:r>
        <w:t xml:space="preserve"> s.th.); to build, establish, rest (</w:t>
      </w:r>
      <w:r>
        <w:rPr>
          <w:rtl/>
        </w:rPr>
        <w:t>على هـ</w:t>
      </w:r>
      <w:r>
        <w:t xml:space="preserve"> s.th. on); to consummate the marriage (</w:t>
      </w:r>
      <w:r>
        <w:rPr>
          <w:rtl/>
        </w:rPr>
        <w:t>بها</w:t>
      </w:r>
      <w:r>
        <w:t xml:space="preserve"> and </w:t>
      </w:r>
      <w:r>
        <w:rPr>
          <w:rtl/>
        </w:rPr>
        <w:t>عليها</w:t>
      </w:r>
      <w:r>
        <w:t xml:space="preserve"> with a woman); pass. buniya, ubtuniya to be based, be </w:t>
      </w:r>
      <w:r>
        <w:lastRenderedPageBreak/>
        <w:t>built, rest (</w:t>
      </w:r>
      <w:r>
        <w:rPr>
          <w:rtl/>
        </w:rPr>
        <w:t>على</w:t>
      </w:r>
      <w:r>
        <w:t xml:space="preserve"> on)</w:t>
      </w:r>
      <w:r w:rsidR="003D2305">
        <w:t>|</w:t>
      </w:r>
      <w:r>
        <w:rPr>
          <w:rtl/>
        </w:rPr>
        <w:t>بنى كلمة على</w:t>
      </w:r>
      <w:r>
        <w:t xml:space="preserve"> (kalimalan) to give a word an indeclinable ending in (a certain vowel or a vowelless consonant; gram.) V see 1 </w:t>
      </w:r>
      <w:r>
        <w:rPr>
          <w:rtl/>
        </w:rPr>
        <w:t>بن</w:t>
      </w:r>
    </w:p>
    <w:p w:rsidR="00B14408" w:rsidRDefault="00FD180F" w:rsidP="00FD180F">
      <w:pPr>
        <w:pStyle w:val="libNormal"/>
      </w:pPr>
      <w:r w:rsidRPr="00B14408">
        <w:rPr>
          <w:rStyle w:val="libBold2Char"/>
          <w:rFonts w:hint="eastAsia"/>
          <w:rtl/>
        </w:rPr>
        <w:t>بناء</w:t>
      </w:r>
      <w:r>
        <w:t xml:space="preserve"> binā’ building, construction, erection, setting up; structure (also, e.g., of an organism), setup, make</w:t>
      </w:r>
      <w:r w:rsidR="003D2305">
        <w:t>-</w:t>
      </w:r>
      <w:r>
        <w:t xml:space="preserve">up; (pl. </w:t>
      </w:r>
      <w:r>
        <w:rPr>
          <w:rtl/>
        </w:rPr>
        <w:t>ابنية</w:t>
      </w:r>
      <w:r>
        <w:t xml:space="preserve"> abniya) building, structure, edifice</w:t>
      </w:r>
      <w:r w:rsidR="003D2305">
        <w:t>|</w:t>
      </w:r>
      <w:r>
        <w:rPr>
          <w:rtl/>
        </w:rPr>
        <w:t>اعادة البناء</w:t>
      </w:r>
      <w:r>
        <w:t xml:space="preserve"> i‘ādat al</w:t>
      </w:r>
      <w:r w:rsidR="003D2305">
        <w:t>-</w:t>
      </w:r>
      <w:r>
        <w:t xml:space="preserve">b. reconstruction; </w:t>
      </w:r>
      <w:r>
        <w:rPr>
          <w:rtl/>
        </w:rPr>
        <w:t>البناء الحر</w:t>
      </w:r>
      <w:r>
        <w:t xml:space="preserve"> (ḥurr) Freemaaonry; </w:t>
      </w:r>
      <w:r>
        <w:rPr>
          <w:rtl/>
        </w:rPr>
        <w:t>بناء على</w:t>
      </w:r>
      <w:r>
        <w:t xml:space="preserve"> binā’an ‘alā according to, in accordance with, on the basis of, by virtue of, on the strength of; </w:t>
      </w:r>
      <w:r>
        <w:rPr>
          <w:rtl/>
        </w:rPr>
        <w:t>بناء على هذا</w:t>
      </w:r>
      <w:r>
        <w:t xml:space="preserve"> accordingly, thus</w:t>
      </w:r>
    </w:p>
    <w:p w:rsidR="00B14408" w:rsidRDefault="00FD180F" w:rsidP="00FD180F">
      <w:pPr>
        <w:pStyle w:val="libNormal"/>
      </w:pPr>
      <w:r w:rsidRPr="00B14408">
        <w:rPr>
          <w:rStyle w:val="libBold2Char"/>
          <w:rFonts w:hint="eastAsia"/>
          <w:rtl/>
        </w:rPr>
        <w:t>بنائى</w:t>
      </w:r>
      <w:r>
        <w:t xml:space="preserve"> binā’ī constructional, building (used attributively); architectural; structural</w:t>
      </w:r>
    </w:p>
    <w:p w:rsidR="00B14408" w:rsidRDefault="00FD180F" w:rsidP="00FD180F">
      <w:pPr>
        <w:pStyle w:val="libNormal"/>
      </w:pPr>
      <w:r w:rsidRPr="00B14408">
        <w:rPr>
          <w:rStyle w:val="libBold2Char"/>
          <w:rFonts w:hint="eastAsia"/>
          <w:rtl/>
        </w:rPr>
        <w:t>بنية</w:t>
      </w:r>
      <w:r>
        <w:t xml:space="preserve"> binya, bunya pl. </w:t>
      </w:r>
      <w:r>
        <w:rPr>
          <w:rtl/>
        </w:rPr>
        <w:t>بنى</w:t>
      </w:r>
      <w:r>
        <w:t xml:space="preserve"> binan, bunan structure, setup, make</w:t>
      </w:r>
      <w:r w:rsidR="003D2305">
        <w:t>-</w:t>
      </w:r>
      <w:r>
        <w:t>up; binya build, frame, physique, physical constitution</w:t>
      </w:r>
      <w:r w:rsidR="003D2305">
        <w:t>|</w:t>
      </w:r>
      <w:r>
        <w:rPr>
          <w:rtl/>
        </w:rPr>
        <w:t>ضعيف البنية</w:t>
      </w:r>
      <w:r>
        <w:t xml:space="preserve"> of delicate constitution; </w:t>
      </w:r>
      <w:r>
        <w:rPr>
          <w:rtl/>
        </w:rPr>
        <w:t>صحيح البنية</w:t>
      </w:r>
      <w:r>
        <w:t xml:space="preserve"> and </w:t>
      </w:r>
      <w:r>
        <w:rPr>
          <w:rtl/>
        </w:rPr>
        <w:t>سليم البنية</w:t>
      </w:r>
      <w:r>
        <w:t xml:space="preserve"> of sound constitution, healthy; </w:t>
      </w:r>
      <w:r>
        <w:rPr>
          <w:rtl/>
        </w:rPr>
        <w:t>قوي البنية</w:t>
      </w:r>
      <w:r>
        <w:t xml:space="preserve"> qawīy al</w:t>
      </w:r>
      <w:r w:rsidR="003D2305">
        <w:t>-</w:t>
      </w:r>
      <w:r>
        <w:t>b. husky, sturdy</w:t>
      </w:r>
    </w:p>
    <w:p w:rsidR="00B14408" w:rsidRDefault="00FD180F" w:rsidP="00FD180F">
      <w:pPr>
        <w:pStyle w:val="libNormal"/>
      </w:pPr>
      <w:r w:rsidRPr="00B14408">
        <w:rPr>
          <w:rStyle w:val="libBold2Char"/>
          <w:rFonts w:hint="eastAsia"/>
          <w:rtl/>
        </w:rPr>
        <w:t>بناء</w:t>
      </w:r>
      <w:r>
        <w:t xml:space="preserve"> bannā’ pl. </w:t>
      </w:r>
      <w:r w:rsidR="003D2305">
        <w:t>-</w:t>
      </w:r>
      <w:r>
        <w:t>ūn builder; mason; constructive</w:t>
      </w:r>
      <w:r w:rsidR="003D2305">
        <w:t>|</w:t>
      </w:r>
      <w:r>
        <w:t xml:space="preserve"> </w:t>
      </w:r>
      <w:r>
        <w:rPr>
          <w:rtl/>
        </w:rPr>
        <w:t>بناء حر</w:t>
      </w:r>
      <w:r>
        <w:t>(ḥurr) Freemason</w:t>
      </w:r>
    </w:p>
    <w:p w:rsidR="00B14408" w:rsidRDefault="00FD180F" w:rsidP="00FD180F">
      <w:pPr>
        <w:pStyle w:val="libNormal"/>
      </w:pPr>
      <w:r w:rsidRPr="00B14408">
        <w:rPr>
          <w:rStyle w:val="libBold2Char"/>
          <w:rFonts w:hint="eastAsia"/>
          <w:rtl/>
        </w:rPr>
        <w:t>بناية</w:t>
      </w:r>
      <w:r>
        <w:t xml:space="preserve"> bināya pl. </w:t>
      </w:r>
      <w:r w:rsidR="003D2305">
        <w:t>-</w:t>
      </w:r>
      <w:r>
        <w:t>āt building, structure, edifice</w:t>
      </w:r>
    </w:p>
    <w:p w:rsidR="00B14408" w:rsidRDefault="00FD180F" w:rsidP="00FD180F">
      <w:pPr>
        <w:pStyle w:val="libNormal"/>
      </w:pPr>
      <w:r w:rsidRPr="00B14408">
        <w:rPr>
          <w:rStyle w:val="libBold2Char"/>
          <w:rFonts w:hint="eastAsia"/>
          <w:rtl/>
        </w:rPr>
        <w:t>بنيان</w:t>
      </w:r>
      <w:r>
        <w:t xml:space="preserve"> bunyān building, construction, erection, setting up; building, structure, edifice; physique, stature</w:t>
      </w:r>
    </w:p>
    <w:p w:rsidR="00B14408" w:rsidRDefault="00FD180F" w:rsidP="00FD180F">
      <w:pPr>
        <w:pStyle w:val="libNormal"/>
      </w:pPr>
      <w:r w:rsidRPr="00B14408">
        <w:rPr>
          <w:rStyle w:val="libBold2Char"/>
          <w:rFonts w:hint="eastAsia"/>
          <w:rtl/>
        </w:rPr>
        <w:t>مبنى</w:t>
      </w:r>
      <w:r>
        <w:t xml:space="preserve"> mabnan pl. </w:t>
      </w:r>
      <w:r>
        <w:rPr>
          <w:rtl/>
        </w:rPr>
        <w:t>مبان</w:t>
      </w:r>
      <w:r>
        <w:t xml:space="preserve"> mabānin building, construction, erection, setting up; building, structure. edifice; form; foundation, fundament, basis </w:t>
      </w:r>
      <w:r w:rsidR="003D2305">
        <w:t>|</w:t>
      </w:r>
      <w:r>
        <w:t xml:space="preserve"> </w:t>
      </w:r>
      <w:r>
        <w:rPr>
          <w:rtl/>
        </w:rPr>
        <w:t>الرأى والمبنى</w:t>
      </w:r>
      <w:r>
        <w:t xml:space="preserve"> (ra’y) content and form</w:t>
      </w:r>
    </w:p>
    <w:p w:rsidR="00B14408" w:rsidRDefault="00FD180F" w:rsidP="00FD180F">
      <w:pPr>
        <w:pStyle w:val="libNormal"/>
      </w:pPr>
      <w:r w:rsidRPr="00B14408">
        <w:rPr>
          <w:rStyle w:val="libBold2Char"/>
          <w:rFonts w:hint="eastAsia"/>
          <w:rtl/>
        </w:rPr>
        <w:t>تبن</w:t>
      </w:r>
      <w:r>
        <w:t xml:space="preserve"> tabannin see 1 </w:t>
      </w:r>
      <w:r>
        <w:rPr>
          <w:rtl/>
        </w:rPr>
        <w:t>بن</w:t>
      </w:r>
    </w:p>
    <w:p w:rsidR="00B14408" w:rsidRDefault="00FD180F" w:rsidP="00FD180F">
      <w:pPr>
        <w:pStyle w:val="libNormal"/>
      </w:pPr>
      <w:r w:rsidRPr="00B14408">
        <w:rPr>
          <w:rStyle w:val="libBold2Char"/>
          <w:rFonts w:hint="eastAsia"/>
          <w:rtl/>
        </w:rPr>
        <w:t>بان</w:t>
      </w:r>
      <w:r>
        <w:t xml:space="preserve"> bānin pl. </w:t>
      </w:r>
      <w:r>
        <w:rPr>
          <w:rtl/>
        </w:rPr>
        <w:t>بناة</w:t>
      </w:r>
      <w:r>
        <w:t xml:space="preserve"> bunāh builder</w:t>
      </w:r>
    </w:p>
    <w:p w:rsidR="00B14408" w:rsidRDefault="00FD180F" w:rsidP="00FD180F">
      <w:pPr>
        <w:pStyle w:val="libNormal"/>
      </w:pPr>
      <w:r w:rsidRPr="00B14408">
        <w:rPr>
          <w:rStyle w:val="libBold2Char"/>
          <w:rFonts w:hint="eastAsia"/>
          <w:rtl/>
        </w:rPr>
        <w:t>مبنى</w:t>
      </w:r>
      <w:r>
        <w:t xml:space="preserve"> mabnīy built, set up. erected; founded, based, resting (</w:t>
      </w:r>
      <w:r>
        <w:rPr>
          <w:rtl/>
        </w:rPr>
        <w:t>على</w:t>
      </w:r>
      <w:r>
        <w:t xml:space="preserve"> on); fixed, established; indeclinable; ending indeclinably (</w:t>
      </w:r>
      <w:r>
        <w:rPr>
          <w:rtl/>
        </w:rPr>
        <w:t>على</w:t>
      </w:r>
      <w:r>
        <w:t xml:space="preserve"> in; gram.)</w:t>
      </w:r>
    </w:p>
    <w:p w:rsidR="00B14408" w:rsidRDefault="00FD180F" w:rsidP="00FD180F">
      <w:pPr>
        <w:pStyle w:val="libNormal"/>
      </w:pPr>
      <w:r>
        <w:t xml:space="preserve">2 </w:t>
      </w:r>
      <w:r>
        <w:rPr>
          <w:rFonts w:hint="cs"/>
          <w:rtl/>
        </w:rPr>
        <w:t>ﭙ</w:t>
      </w:r>
      <w:r>
        <w:rPr>
          <w:rFonts w:hint="eastAsia"/>
          <w:rtl/>
        </w:rPr>
        <w:t>نى</w:t>
      </w:r>
      <w:r>
        <w:t xml:space="preserve"> (Engl.) penny</w:t>
      </w:r>
    </w:p>
    <w:p w:rsidR="00B14408" w:rsidRDefault="00FD180F" w:rsidP="00FD180F">
      <w:pPr>
        <w:pStyle w:val="libNormal"/>
      </w:pPr>
      <w:r w:rsidRPr="00B14408">
        <w:rPr>
          <w:rStyle w:val="libBold2Char"/>
          <w:rFonts w:hint="eastAsia"/>
          <w:rtl/>
        </w:rPr>
        <w:t>بنيو</w:t>
      </w:r>
      <w:r>
        <w:t xml:space="preserve"> (It. bagno) banyō batb, bathtub</w:t>
      </w:r>
    </w:p>
    <w:p w:rsidR="00B14408" w:rsidRDefault="00FD180F" w:rsidP="00FD180F">
      <w:pPr>
        <w:pStyle w:val="libNormal"/>
      </w:pPr>
      <w:r w:rsidRPr="00B14408">
        <w:rPr>
          <w:rStyle w:val="libBold2Char"/>
          <w:rFonts w:hint="eastAsia"/>
          <w:rtl/>
        </w:rPr>
        <w:t>بهت</w:t>
      </w:r>
      <w:r>
        <w:t xml:space="preserve"> bahita a, bahuta u and pass. buhita (baht) to be astonished, amazed, bewildered, startled, perplexed, flabbergasted, speechless; </w:t>
      </w:r>
      <w:r w:rsidR="003D2305">
        <w:t>--</w:t>
      </w:r>
      <w:r>
        <w:t xml:space="preserve"> bahita to be or become pale, fade (color); </w:t>
      </w:r>
      <w:r w:rsidR="003D2305">
        <w:t>--</w:t>
      </w:r>
      <w:r>
        <w:t xml:space="preserve"> bahata a to astonish, amaze, bewilder, startle, stagger, flabbergast (</w:t>
      </w:r>
      <w:r>
        <w:rPr>
          <w:rtl/>
        </w:rPr>
        <w:t>ه</w:t>
      </w:r>
      <w:r>
        <w:t xml:space="preserve"> s.o.); (</w:t>
      </w:r>
      <w:r>
        <w:rPr>
          <w:rtl/>
        </w:rPr>
        <w:t>بهتان</w:t>
      </w:r>
      <w:r>
        <w:t xml:space="preserve"> buhtān) to slander, defame (</w:t>
      </w:r>
      <w:r>
        <w:rPr>
          <w:rtl/>
        </w:rPr>
        <w:t>ه</w:t>
      </w:r>
      <w:r>
        <w:t xml:space="preserve"> s.o.) III to </w:t>
      </w:r>
      <w:r>
        <w:lastRenderedPageBreak/>
        <w:t>come or descend unexpectedly (</w:t>
      </w:r>
      <w:r>
        <w:rPr>
          <w:rtl/>
        </w:rPr>
        <w:t>ه</w:t>
      </w:r>
      <w:r>
        <w:t xml:space="preserve"> upon s.o.); to startle, stagger, flabbergast (</w:t>
      </w:r>
      <w:r>
        <w:rPr>
          <w:rtl/>
        </w:rPr>
        <w:t>ه</w:t>
      </w:r>
      <w:r>
        <w:t xml:space="preserve"> s.o.) IV to surprise, astonish, amaze (</w:t>
      </w:r>
      <w:r>
        <w:rPr>
          <w:rtl/>
        </w:rPr>
        <w:t>هـ</w:t>
      </w:r>
      <w:r>
        <w:t xml:space="preserve"> s.o.) VII = I</w:t>
      </w:r>
    </w:p>
    <w:p w:rsidR="00B14408" w:rsidRDefault="00FD180F" w:rsidP="00FD180F">
      <w:pPr>
        <w:pStyle w:val="libNormal"/>
      </w:pPr>
      <w:r w:rsidRPr="00B14408">
        <w:rPr>
          <w:rStyle w:val="libBold2Char"/>
          <w:rFonts w:hint="eastAsia"/>
          <w:rtl/>
        </w:rPr>
        <w:t>بهت</w:t>
      </w:r>
      <w:r>
        <w:t xml:space="preserve"> buht and </w:t>
      </w:r>
      <w:r>
        <w:rPr>
          <w:rtl/>
        </w:rPr>
        <w:t>بهتان</w:t>
      </w:r>
      <w:r>
        <w:t xml:space="preserve"> buhtān slander, false accusation; lie, untruth</w:t>
      </w:r>
    </w:p>
    <w:p w:rsidR="00B14408" w:rsidRDefault="00FD180F" w:rsidP="00FD180F">
      <w:pPr>
        <w:pStyle w:val="libNormal"/>
      </w:pPr>
      <w:r w:rsidRPr="00B14408">
        <w:rPr>
          <w:rStyle w:val="libBold2Char"/>
          <w:rFonts w:hint="eastAsia"/>
          <w:rtl/>
        </w:rPr>
        <w:t>بهتة</w:t>
      </w:r>
      <w:r>
        <w:t xml:space="preserve"> bahta perplexity, amazement, bewilderment, stupefaction</w:t>
      </w:r>
    </w:p>
    <w:p w:rsidR="00B14408" w:rsidRDefault="00FD180F" w:rsidP="00FD180F">
      <w:pPr>
        <w:pStyle w:val="libNormal"/>
      </w:pPr>
      <w:r w:rsidRPr="00B14408">
        <w:rPr>
          <w:rStyle w:val="libBold2Char"/>
          <w:rFonts w:hint="eastAsia"/>
          <w:rtl/>
        </w:rPr>
        <w:t>باهت</w:t>
      </w:r>
      <w:r>
        <w:t xml:space="preserve"> bāhit pale, pallid, faded (color); perplexed, aghast</w:t>
      </w:r>
    </w:p>
    <w:p w:rsidR="00B14408" w:rsidRDefault="00FD180F" w:rsidP="00FD180F">
      <w:pPr>
        <w:pStyle w:val="libNormal"/>
      </w:pPr>
      <w:r w:rsidRPr="00B14408">
        <w:rPr>
          <w:rStyle w:val="libBold2Char"/>
          <w:rFonts w:hint="eastAsia"/>
          <w:rtl/>
        </w:rPr>
        <w:t>مبهوت</w:t>
      </w:r>
      <w:r>
        <w:t xml:space="preserve"> mabhūt perplexed, astonished, amazed, startled, flabbergasted, aghast</w:t>
      </w:r>
    </w:p>
    <w:p w:rsidR="00B14408" w:rsidRDefault="00FD180F" w:rsidP="00FD180F">
      <w:pPr>
        <w:pStyle w:val="libNormal"/>
      </w:pPr>
      <w:r w:rsidRPr="00B14408">
        <w:rPr>
          <w:rStyle w:val="libBold2Char"/>
          <w:rFonts w:hint="eastAsia"/>
          <w:rtl/>
        </w:rPr>
        <w:t>بهج</w:t>
      </w:r>
      <w:r>
        <w:t xml:space="preserve">  bahija a to be glad, he bappy (</w:t>
      </w:r>
      <w:r>
        <w:rPr>
          <w:rtl/>
        </w:rPr>
        <w:t>ب</w:t>
      </w:r>
      <w:r>
        <w:t xml:space="preserve"> about), he delighted (</w:t>
      </w:r>
      <w:r>
        <w:rPr>
          <w:rtl/>
        </w:rPr>
        <w:t>ب</w:t>
      </w:r>
      <w:r>
        <w:t xml:space="preserve"> at); </w:t>
      </w:r>
      <w:r w:rsidR="003D2305">
        <w:t>--</w:t>
      </w:r>
      <w:r>
        <w:t xml:space="preserve"> bahuja u to be beautiful, look wonderful IV to gladden, delight, make happy (</w:t>
      </w:r>
      <w:r>
        <w:rPr>
          <w:rtl/>
        </w:rPr>
        <w:t>ب</w:t>
      </w:r>
      <w:r>
        <w:t xml:space="preserve"> s.o.) VIII to be glad, be happy (</w:t>
      </w:r>
      <w:r>
        <w:rPr>
          <w:rtl/>
        </w:rPr>
        <w:t>ب</w:t>
      </w:r>
      <w:r>
        <w:t xml:space="preserve"> about), be delighted (</w:t>
      </w:r>
      <w:r>
        <w:rPr>
          <w:rtl/>
        </w:rPr>
        <w:t>ب</w:t>
      </w:r>
      <w:r>
        <w:t xml:space="preserve"> at)</w:t>
      </w:r>
    </w:p>
    <w:p w:rsidR="00B14408" w:rsidRDefault="00FD180F" w:rsidP="00FD180F">
      <w:pPr>
        <w:pStyle w:val="libNormal"/>
      </w:pPr>
      <w:r w:rsidRPr="00B14408">
        <w:rPr>
          <w:rStyle w:val="libBold2Char"/>
          <w:rFonts w:hint="eastAsia"/>
          <w:rtl/>
        </w:rPr>
        <w:t>بهجة</w:t>
      </w:r>
      <w:r>
        <w:t xml:space="preserve"> bahja splendor, magnificence, beauty, resplendence; joy, delight</w:t>
      </w:r>
      <w:r w:rsidR="003D2305">
        <w:t>|</w:t>
      </w:r>
      <w:r>
        <w:rPr>
          <w:rtl/>
        </w:rPr>
        <w:t>بهجة الانظار</w:t>
      </w:r>
      <w:r>
        <w:t xml:space="preserve"> delight of the eyes, welcome sight</w:t>
      </w:r>
    </w:p>
    <w:p w:rsidR="00B14408" w:rsidRDefault="00FD180F" w:rsidP="00FD180F">
      <w:pPr>
        <w:pStyle w:val="libNormal"/>
      </w:pPr>
      <w:r w:rsidRPr="00B14408">
        <w:rPr>
          <w:rStyle w:val="libBold2Char"/>
          <w:rFonts w:hint="eastAsia"/>
          <w:rtl/>
        </w:rPr>
        <w:t>بهج</w:t>
      </w:r>
      <w:r>
        <w:t xml:space="preserve"> bahij, </w:t>
      </w:r>
      <w:r>
        <w:rPr>
          <w:rtl/>
        </w:rPr>
        <w:t>بهيج</w:t>
      </w:r>
      <w:r>
        <w:t xml:space="preserve"> bahīj magnificent, splendid, beautiful; happy, joyous; delightful</w:t>
      </w:r>
    </w:p>
    <w:p w:rsidR="00B14408" w:rsidRDefault="00FD180F" w:rsidP="00FD180F">
      <w:pPr>
        <w:pStyle w:val="libNormal"/>
      </w:pPr>
      <w:r w:rsidRPr="00B14408">
        <w:rPr>
          <w:rStyle w:val="libBold2Char"/>
          <w:rFonts w:hint="eastAsia"/>
          <w:rtl/>
        </w:rPr>
        <w:t>مبهجة</w:t>
      </w:r>
      <w:r>
        <w:t xml:space="preserve"> mabhaja a moment of happiness and joy</w:t>
      </w:r>
    </w:p>
    <w:p w:rsidR="00B14408" w:rsidRDefault="00FD180F" w:rsidP="00FD180F">
      <w:pPr>
        <w:pStyle w:val="libNormal"/>
      </w:pPr>
      <w:r w:rsidRPr="00B14408">
        <w:rPr>
          <w:rStyle w:val="libBold2Char"/>
          <w:rFonts w:hint="eastAsia"/>
          <w:rtl/>
        </w:rPr>
        <w:t>مباهج</w:t>
      </w:r>
      <w:r>
        <w:t xml:space="preserve"> mabāhij joys, delights; pleasures, amusements, diversions; splendid things; splendor, pomp, magnificence</w:t>
      </w:r>
    </w:p>
    <w:p w:rsidR="00B14408" w:rsidRDefault="00FD180F" w:rsidP="00FD180F">
      <w:pPr>
        <w:pStyle w:val="libNormal"/>
      </w:pPr>
      <w:r w:rsidRPr="00B14408">
        <w:rPr>
          <w:rStyle w:val="libBold2Char"/>
          <w:rFonts w:hint="eastAsia"/>
          <w:rtl/>
        </w:rPr>
        <w:t>ابتهاج</w:t>
      </w:r>
      <w:r>
        <w:t xml:space="preserve"> ibtihāj joy, rejoicing, delight (</w:t>
      </w:r>
      <w:r>
        <w:rPr>
          <w:rtl/>
        </w:rPr>
        <w:t>ب</w:t>
      </w:r>
      <w:r>
        <w:t xml:space="preserve"> at)</w:t>
      </w:r>
    </w:p>
    <w:p w:rsidR="00B14408" w:rsidRDefault="00FD180F" w:rsidP="00FD180F">
      <w:pPr>
        <w:pStyle w:val="libNormal"/>
      </w:pPr>
      <w:r w:rsidRPr="00B14408">
        <w:rPr>
          <w:rStyle w:val="libBold2Char"/>
          <w:rFonts w:hint="eastAsia"/>
          <w:rtl/>
        </w:rPr>
        <w:t>مبهج</w:t>
      </w:r>
      <w:r>
        <w:t xml:space="preserve"> mubhij pleasant, charming, delightful</w:t>
      </w:r>
    </w:p>
    <w:p w:rsidR="00B14408" w:rsidRDefault="00FD180F" w:rsidP="00FD180F">
      <w:pPr>
        <w:pStyle w:val="libNormal"/>
      </w:pPr>
      <w:r w:rsidRPr="00B14408">
        <w:rPr>
          <w:rStyle w:val="libBold2Char"/>
          <w:rFonts w:hint="eastAsia"/>
          <w:rtl/>
        </w:rPr>
        <w:t>مبتهج</w:t>
      </w:r>
      <w:r>
        <w:t xml:space="preserve"> mubtahij happy, glad, delighted</w:t>
      </w:r>
    </w:p>
    <w:p w:rsidR="00B14408" w:rsidRDefault="00FD180F" w:rsidP="00FD180F">
      <w:pPr>
        <w:pStyle w:val="libNormal"/>
      </w:pPr>
      <w:r w:rsidRPr="00B14408">
        <w:rPr>
          <w:rStyle w:val="libBold2Char"/>
          <w:rFonts w:hint="eastAsia"/>
          <w:rtl/>
        </w:rPr>
        <w:t>بهدل</w:t>
      </w:r>
      <w:r>
        <w:t xml:space="preserve"> bahdala to insult (</w:t>
      </w:r>
      <w:r>
        <w:rPr>
          <w:rtl/>
        </w:rPr>
        <w:t>ه</w:t>
      </w:r>
      <w:r>
        <w:t xml:space="preserve"> s.o.); to treat contemptuously, meanly (</w:t>
      </w:r>
      <w:r>
        <w:rPr>
          <w:rtl/>
        </w:rPr>
        <w:t>ه</w:t>
      </w:r>
      <w:r>
        <w:t xml:space="preserve"> s.o.); to expose (</w:t>
      </w:r>
      <w:r>
        <w:rPr>
          <w:rtl/>
        </w:rPr>
        <w:t>ه</w:t>
      </w:r>
      <w:r>
        <w:t xml:space="preserve"> s.o.) to ridicule, make a laughingstock (</w:t>
      </w:r>
      <w:r>
        <w:rPr>
          <w:rtl/>
        </w:rPr>
        <w:t>ه</w:t>
      </w:r>
      <w:r>
        <w:t xml:space="preserve"> of s.o.) II tabahdala pass. of  I</w:t>
      </w:r>
    </w:p>
    <w:p w:rsidR="00B14408" w:rsidRDefault="00FD180F" w:rsidP="00FD180F">
      <w:pPr>
        <w:pStyle w:val="libNormal"/>
      </w:pPr>
      <w:r w:rsidRPr="00B14408">
        <w:rPr>
          <w:rStyle w:val="libBold2Char"/>
          <w:rFonts w:hint="eastAsia"/>
          <w:rtl/>
        </w:rPr>
        <w:t>بهدلة</w:t>
      </w:r>
      <w:r>
        <w:t xml:space="preserve"> bahdala insult, affront, abuse, outrage; meanness; triteness, insipidity</w:t>
      </w:r>
    </w:p>
    <w:p w:rsidR="00B14408" w:rsidRDefault="00FD180F" w:rsidP="00FD180F">
      <w:pPr>
        <w:pStyle w:val="libNormal"/>
      </w:pPr>
      <w:r w:rsidRPr="00B14408">
        <w:rPr>
          <w:rStyle w:val="libBold2Char"/>
          <w:rFonts w:hint="eastAsia"/>
          <w:rtl/>
        </w:rPr>
        <w:t>مبهدل</w:t>
      </w:r>
      <w:r>
        <w:t xml:space="preserve"> mubahdal maltreated, oppressed, miserable</w:t>
      </w:r>
    </w:p>
    <w:p w:rsidR="00B14408" w:rsidRDefault="00FD180F" w:rsidP="00FD180F">
      <w:pPr>
        <w:pStyle w:val="libNormal"/>
      </w:pPr>
      <w:r w:rsidRPr="00B14408">
        <w:rPr>
          <w:rStyle w:val="libBold2Char"/>
          <w:rFonts w:hint="eastAsia"/>
          <w:rtl/>
        </w:rPr>
        <w:t>بهر</w:t>
      </w:r>
      <w:r>
        <w:t xml:space="preserve"> bahara a (bahr) and IV to glitter, shine; to dazzle, overwhelm (</w:t>
      </w:r>
      <w:r>
        <w:rPr>
          <w:rtl/>
        </w:rPr>
        <w:t>ه</w:t>
      </w:r>
      <w:r>
        <w:t xml:space="preserve"> s.o., </w:t>
      </w:r>
      <w:r>
        <w:rPr>
          <w:rtl/>
        </w:rPr>
        <w:t>هـ</w:t>
      </w:r>
      <w:r>
        <w:t xml:space="preserve"> s.o.’s eyes)</w:t>
      </w:r>
      <w:r w:rsidR="003D2305">
        <w:t>|</w:t>
      </w:r>
      <w:r>
        <w:t xml:space="preserve"> </w:t>
      </w:r>
      <w:r>
        <w:rPr>
          <w:rtl/>
        </w:rPr>
        <w:t>شيء يبهر الابصار</w:t>
      </w:r>
      <w:r>
        <w:t xml:space="preserve">a dazzling, overwhelming thing; </w:t>
      </w:r>
      <w:r w:rsidR="003D2305">
        <w:t>--</w:t>
      </w:r>
      <w:r>
        <w:t xml:space="preserve"> pass. buhira to be out of breath, to pant VII to be dazzled, blinded; to be smitten with blindness; to. be out of breath VIII to flaunt, parade, show off, present in a dazzling light (</w:t>
      </w:r>
      <w:r>
        <w:rPr>
          <w:rtl/>
        </w:rPr>
        <w:t>ب</w:t>
      </w:r>
      <w:r>
        <w:t xml:space="preserve"> s.th.)</w:t>
      </w:r>
    </w:p>
    <w:p w:rsidR="00B14408" w:rsidRDefault="00FD180F" w:rsidP="00FD180F">
      <w:pPr>
        <w:pStyle w:val="libNormal"/>
      </w:pPr>
      <w:r w:rsidRPr="00B14408">
        <w:rPr>
          <w:rStyle w:val="libBold2Char"/>
          <w:rFonts w:hint="eastAsia"/>
          <w:rtl/>
        </w:rPr>
        <w:t>بهر</w:t>
      </w:r>
      <w:r>
        <w:t xml:space="preserve"> bahr deception, dazzlement (</w:t>
      </w:r>
      <w:r>
        <w:rPr>
          <w:rtl/>
        </w:rPr>
        <w:t>ب</w:t>
      </w:r>
      <w:r>
        <w:t xml:space="preserve"> by)</w:t>
      </w:r>
    </w:p>
    <w:p w:rsidR="00B14408" w:rsidRDefault="00FD180F" w:rsidP="00FD180F">
      <w:pPr>
        <w:pStyle w:val="libNormal"/>
      </w:pPr>
      <w:r w:rsidRPr="00B14408">
        <w:rPr>
          <w:rStyle w:val="libBold2Char"/>
          <w:rFonts w:hint="eastAsia"/>
          <w:rtl/>
        </w:rPr>
        <w:t>بهر</w:t>
      </w:r>
      <w:r>
        <w:t xml:space="preserve"> buhr difficult respiration, labored breathing</w:t>
      </w:r>
    </w:p>
    <w:p w:rsidR="00B14408" w:rsidRDefault="00FD180F" w:rsidP="00FD180F">
      <w:pPr>
        <w:pStyle w:val="libNormal"/>
      </w:pPr>
      <w:r w:rsidRPr="00B14408">
        <w:rPr>
          <w:rStyle w:val="libBold2Char"/>
          <w:rFonts w:hint="eastAsia"/>
          <w:rtl/>
        </w:rPr>
        <w:lastRenderedPageBreak/>
        <w:t>بهر</w:t>
      </w:r>
      <w:r>
        <w:t xml:space="preserve"> bahra (n. vic.) being dazzled, dazzlement</w:t>
      </w:r>
    </w:p>
    <w:p w:rsidR="00B14408" w:rsidRDefault="00FD180F" w:rsidP="00FD180F">
      <w:pPr>
        <w:pStyle w:val="libNormal"/>
      </w:pPr>
      <w:r w:rsidRPr="00B14408">
        <w:rPr>
          <w:rStyle w:val="libBold2Char"/>
          <w:rFonts w:hint="eastAsia"/>
          <w:rtl/>
        </w:rPr>
        <w:t>بهرة</w:t>
      </w:r>
      <w:r>
        <w:t xml:space="preserve"> buhra middle, center</w:t>
      </w:r>
      <w:r w:rsidR="003D2305">
        <w:t>|</w:t>
      </w:r>
      <w:r>
        <w:t xml:space="preserve"> </w:t>
      </w:r>
      <w:r>
        <w:rPr>
          <w:rtl/>
        </w:rPr>
        <w:t>فى بهرة</w:t>
      </w:r>
      <w:r>
        <w:t xml:space="preserve"> ... amidst</w:t>
      </w:r>
    </w:p>
    <w:p w:rsidR="00B14408" w:rsidRDefault="00FD180F" w:rsidP="00FD180F">
      <w:pPr>
        <w:pStyle w:val="libNormal"/>
      </w:pPr>
      <w:r w:rsidRPr="00B14408">
        <w:rPr>
          <w:rStyle w:val="libBold2Char"/>
          <w:rFonts w:hint="eastAsia"/>
          <w:rtl/>
        </w:rPr>
        <w:t>ابهر</w:t>
      </w:r>
      <w:r>
        <w:t xml:space="preserve">  abhar2 more brilliant, more magnificent</w:t>
      </w:r>
    </w:p>
    <w:p w:rsidR="00B14408" w:rsidRDefault="00FD180F" w:rsidP="00FD180F">
      <w:pPr>
        <w:pStyle w:val="libNormal"/>
      </w:pPr>
      <w:r w:rsidRPr="00B14408">
        <w:rPr>
          <w:rStyle w:val="libBold2Char"/>
          <w:rFonts w:hint="eastAsia"/>
          <w:rtl/>
        </w:rPr>
        <w:t>ابهر</w:t>
      </w:r>
      <w:r>
        <w:t xml:space="preserve"> abhar2 aorta (anat.)</w:t>
      </w:r>
    </w:p>
    <w:p w:rsidR="00B14408" w:rsidRDefault="00FD180F" w:rsidP="00FD180F">
      <w:pPr>
        <w:pStyle w:val="libNormal"/>
      </w:pPr>
      <w:r w:rsidRPr="00B14408">
        <w:rPr>
          <w:rStyle w:val="libBold2Char"/>
          <w:rFonts w:hint="eastAsia"/>
          <w:rtl/>
        </w:rPr>
        <w:t>بهار</w:t>
      </w:r>
      <w:r>
        <w:t xml:space="preserve"> bahār pl. </w:t>
      </w:r>
      <w:r w:rsidR="003D2305">
        <w:t>-</w:t>
      </w:r>
      <w:r>
        <w:t>āt spice</w:t>
      </w:r>
    </w:p>
    <w:p w:rsidR="00B14408" w:rsidRDefault="00FD180F" w:rsidP="00FD180F">
      <w:pPr>
        <w:pStyle w:val="libNormal"/>
      </w:pPr>
      <w:r w:rsidRPr="00B14408">
        <w:rPr>
          <w:rStyle w:val="libBold2Char"/>
          <w:rFonts w:hint="eastAsia"/>
          <w:rtl/>
        </w:rPr>
        <w:t>ابتهار</w:t>
      </w:r>
      <w:r>
        <w:t xml:space="preserve"> ibtihār dazzling display, show (</w:t>
      </w:r>
      <w:r>
        <w:rPr>
          <w:rtl/>
        </w:rPr>
        <w:t>ب</w:t>
      </w:r>
      <w:r>
        <w:t xml:space="preserve"> of s.th.)</w:t>
      </w:r>
    </w:p>
    <w:p w:rsidR="00B14408" w:rsidRDefault="00FD180F" w:rsidP="00FD180F">
      <w:pPr>
        <w:pStyle w:val="libNormal"/>
      </w:pPr>
      <w:r w:rsidRPr="00B14408">
        <w:rPr>
          <w:rStyle w:val="libBold2Char"/>
          <w:rFonts w:hint="eastAsia"/>
          <w:rtl/>
        </w:rPr>
        <w:t>باهر</w:t>
      </w:r>
      <w:r>
        <w:t xml:space="preserve"> bāhir dazzling, brilliant, splendid</w:t>
      </w:r>
    </w:p>
    <w:p w:rsidR="00B14408" w:rsidRDefault="00FD180F" w:rsidP="00FD180F">
      <w:pPr>
        <w:pStyle w:val="libNormal"/>
      </w:pPr>
      <w:r w:rsidRPr="00B14408">
        <w:rPr>
          <w:rStyle w:val="libBold2Char"/>
          <w:rFonts w:hint="eastAsia"/>
          <w:rtl/>
        </w:rPr>
        <w:t>مبهور</w:t>
      </w:r>
      <w:r>
        <w:t xml:space="preserve"> mabhūr breathless, out of breath, panting</w:t>
      </w:r>
    </w:p>
    <w:p w:rsidR="00B14408" w:rsidRDefault="00FD180F" w:rsidP="00FD180F">
      <w:pPr>
        <w:pStyle w:val="libNormal"/>
      </w:pPr>
      <w:r w:rsidRPr="00B14408">
        <w:rPr>
          <w:rStyle w:val="libBold2Char"/>
          <w:rFonts w:hint="eastAsia"/>
          <w:rtl/>
        </w:rPr>
        <w:t>بهرج</w:t>
      </w:r>
      <w:r>
        <w:t xml:space="preserve"> bahraja (</w:t>
      </w:r>
      <w:r>
        <w:rPr>
          <w:rtl/>
        </w:rPr>
        <w:t>بهرج</w:t>
      </w:r>
      <w:r>
        <w:t xml:space="preserve"> bahraja) to adorn, deck out, dress up showily; to give a deceptive brightness (</w:t>
      </w:r>
      <w:r>
        <w:rPr>
          <w:rtl/>
        </w:rPr>
        <w:t>هـ</w:t>
      </w:r>
      <w:r>
        <w:t xml:space="preserve"> to); to glamorize (</w:t>
      </w:r>
      <w:r>
        <w:rPr>
          <w:rtl/>
        </w:rPr>
        <w:t>هـ</w:t>
      </w:r>
      <w:r>
        <w:t xml:space="preserve"> s.th.); to reject as false (</w:t>
      </w:r>
      <w:r>
        <w:rPr>
          <w:rtl/>
        </w:rPr>
        <w:t>ه</w:t>
      </w:r>
      <w:r>
        <w:t xml:space="preserve"> a witness); to fake, counterfeit (</w:t>
      </w:r>
      <w:r>
        <w:rPr>
          <w:rtl/>
        </w:rPr>
        <w:t>هـ</w:t>
      </w:r>
      <w:r>
        <w:t xml:space="preserve"> s.th.) II tabahraja to adorn o.s., spruce o.s. up, dress up; to be fake</w:t>
      </w:r>
    </w:p>
    <w:p w:rsidR="00B14408" w:rsidRDefault="00FD180F" w:rsidP="00FD180F">
      <w:pPr>
        <w:pStyle w:val="libNormal"/>
      </w:pPr>
      <w:r w:rsidRPr="00B14408">
        <w:rPr>
          <w:rStyle w:val="libBold2Char"/>
          <w:rFonts w:hint="eastAsia"/>
          <w:rtl/>
        </w:rPr>
        <w:t>بهرج</w:t>
      </w:r>
      <w:r>
        <w:t xml:space="preserve"> bahraj false, spurious, fake, sham, worthless, bad; counterfeit money; tinsel, frippery, cheap finery; trash, cheap stuff</w:t>
      </w:r>
    </w:p>
    <w:p w:rsidR="00B14408" w:rsidRDefault="00FD180F" w:rsidP="00FD180F">
      <w:pPr>
        <w:pStyle w:val="libNormal"/>
      </w:pPr>
      <w:r w:rsidRPr="00B14408">
        <w:rPr>
          <w:rStyle w:val="libBold2Char"/>
          <w:rFonts w:hint="eastAsia"/>
          <w:rtl/>
        </w:rPr>
        <w:t>بهرجة</w:t>
      </w:r>
      <w:r>
        <w:t xml:space="preserve"> bahraja empty show, hollow pomp</w:t>
      </w:r>
    </w:p>
    <w:p w:rsidR="00B14408" w:rsidRDefault="00FD180F" w:rsidP="00FD180F">
      <w:pPr>
        <w:pStyle w:val="libNormal"/>
      </w:pPr>
      <w:r w:rsidRPr="00B14408">
        <w:rPr>
          <w:rStyle w:val="libBold2Char"/>
          <w:rFonts w:hint="eastAsia"/>
          <w:rtl/>
        </w:rPr>
        <w:t>بهرجان</w:t>
      </w:r>
      <w:r>
        <w:t xml:space="preserve"> bahrajan tinsel, frippery</w:t>
      </w:r>
    </w:p>
    <w:p w:rsidR="00B14408" w:rsidRDefault="00FD180F" w:rsidP="00FD180F">
      <w:pPr>
        <w:pStyle w:val="libNormal"/>
      </w:pPr>
      <w:r w:rsidRPr="00B14408">
        <w:rPr>
          <w:rStyle w:val="libBold2Char"/>
          <w:rFonts w:hint="eastAsia"/>
          <w:rtl/>
        </w:rPr>
        <w:t>مبهرج</w:t>
      </w:r>
      <w:r>
        <w:t xml:space="preserve"> mubahraj showy, tawdry, gaudy, ornate, ostentatious; trashy, rubbishy, cheap, inartistic</w:t>
      </w:r>
    </w:p>
    <w:p w:rsidR="00B14408" w:rsidRDefault="00FD180F" w:rsidP="00FD180F">
      <w:pPr>
        <w:pStyle w:val="libNormal"/>
      </w:pPr>
      <w:r w:rsidRPr="00B14408">
        <w:rPr>
          <w:rStyle w:val="libBold2Char"/>
          <w:rFonts w:hint="eastAsia"/>
          <w:rtl/>
        </w:rPr>
        <w:t>بهريز</w:t>
      </w:r>
      <w:r>
        <w:t xml:space="preserve"> bahrīz (eg.) a soup</w:t>
      </w:r>
    </w:p>
    <w:p w:rsidR="00B14408" w:rsidRDefault="00FD180F" w:rsidP="00FD180F">
      <w:pPr>
        <w:pStyle w:val="libNormal"/>
      </w:pPr>
      <w:r w:rsidRPr="00B14408">
        <w:rPr>
          <w:rStyle w:val="libBold2Char"/>
          <w:rFonts w:hint="eastAsia"/>
          <w:rtl/>
        </w:rPr>
        <w:t>بهظ</w:t>
      </w:r>
      <w:r>
        <w:t xml:space="preserve"> bahaza a (bahz) to oppress weigh down (</w:t>
      </w:r>
      <w:r>
        <w:rPr>
          <w:rtl/>
        </w:rPr>
        <w:t>ه</w:t>
      </w:r>
      <w:r>
        <w:t xml:space="preserve"> s.o.; a load, work), weigh heavily (</w:t>
      </w:r>
      <w:r>
        <w:rPr>
          <w:rtl/>
        </w:rPr>
        <w:t>هـ</w:t>
      </w:r>
      <w:r>
        <w:t xml:space="preserve"> on s.o.) IV do.</w:t>
      </w:r>
    </w:p>
    <w:p w:rsidR="00B14408" w:rsidRDefault="00FD180F" w:rsidP="00FD180F">
      <w:pPr>
        <w:pStyle w:val="libNormal"/>
      </w:pPr>
      <w:r w:rsidRPr="00B14408">
        <w:rPr>
          <w:rStyle w:val="libBold2Char"/>
          <w:rFonts w:hint="eastAsia"/>
          <w:rtl/>
        </w:rPr>
        <w:t>باهظ</w:t>
      </w:r>
      <w:r>
        <w:t xml:space="preserve"> bāhiẓ heavy, oppressive, trying; excessive, exorbitant, enormous; expensive, costly</w:t>
      </w:r>
    </w:p>
    <w:p w:rsidR="00B14408" w:rsidRDefault="00FD180F" w:rsidP="00FD180F">
      <w:pPr>
        <w:pStyle w:val="libNormal"/>
      </w:pPr>
      <w:r w:rsidRPr="00B14408">
        <w:rPr>
          <w:rStyle w:val="libBold2Char"/>
          <w:rFonts w:hint="eastAsia"/>
          <w:rtl/>
        </w:rPr>
        <w:t>بهق</w:t>
      </w:r>
      <w:r>
        <w:t xml:space="preserve"> bahaq a kind of lichen (bot.); herpetic eruption, tetter; vitiligo alba, a mild form of leprosy (med.)</w:t>
      </w:r>
    </w:p>
    <w:p w:rsidR="00B14408" w:rsidRDefault="00FD180F" w:rsidP="00FD180F">
      <w:pPr>
        <w:pStyle w:val="libNormal"/>
      </w:pPr>
      <w:r w:rsidRPr="00B14408">
        <w:rPr>
          <w:rStyle w:val="libBold2Char"/>
          <w:rFonts w:hint="eastAsia"/>
          <w:rtl/>
        </w:rPr>
        <w:t>بهل</w:t>
      </w:r>
      <w:r>
        <w:t xml:space="preserve"> bahala a (bahl) to curse (</w:t>
      </w:r>
      <w:r>
        <w:rPr>
          <w:rtl/>
        </w:rPr>
        <w:t>ه</w:t>
      </w:r>
      <w:r>
        <w:t xml:space="preserve"> s.o.) V and VI to curse one another VIII to supplicate, pray humbly (to God)</w:t>
      </w:r>
    </w:p>
    <w:p w:rsidR="00B14408" w:rsidRDefault="00FD180F" w:rsidP="00FD180F">
      <w:pPr>
        <w:pStyle w:val="libNormal"/>
      </w:pPr>
      <w:r w:rsidRPr="00B14408">
        <w:rPr>
          <w:rStyle w:val="libBold2Char"/>
          <w:rFonts w:hint="eastAsia"/>
          <w:rtl/>
        </w:rPr>
        <w:t>ابهل</w:t>
      </w:r>
      <w:r>
        <w:t xml:space="preserve"> abhal savin (Juniperus sabina; bot.)</w:t>
      </w:r>
    </w:p>
    <w:p w:rsidR="00B14408" w:rsidRDefault="00FD180F" w:rsidP="00FD180F">
      <w:pPr>
        <w:pStyle w:val="libNormal"/>
      </w:pPr>
      <w:r w:rsidRPr="00B14408">
        <w:rPr>
          <w:rStyle w:val="libBold2Char"/>
          <w:rFonts w:hint="eastAsia"/>
          <w:rtl/>
        </w:rPr>
        <w:t>ابتهال</w:t>
      </w:r>
      <w:r>
        <w:t xml:space="preserve"> ibtihāl supplication, prayer</w:t>
      </w:r>
    </w:p>
    <w:p w:rsidR="00B14408" w:rsidRDefault="00FD180F" w:rsidP="00FD180F">
      <w:pPr>
        <w:pStyle w:val="libNormal"/>
      </w:pPr>
      <w:r w:rsidRPr="00B14408">
        <w:rPr>
          <w:rStyle w:val="libBold2Char"/>
          <w:rFonts w:hint="eastAsia"/>
          <w:rtl/>
        </w:rPr>
        <w:t>باهل</w:t>
      </w:r>
      <w:r>
        <w:t xml:space="preserve"> bāhil pl. </w:t>
      </w:r>
      <w:r>
        <w:rPr>
          <w:rtl/>
        </w:rPr>
        <w:t>بهل</w:t>
      </w:r>
      <w:r>
        <w:t xml:space="preserve"> buhl, buhhal free, independent</w:t>
      </w:r>
    </w:p>
    <w:p w:rsidR="00B14408" w:rsidRDefault="00FD180F" w:rsidP="00FD180F">
      <w:pPr>
        <w:pStyle w:val="libNormal"/>
      </w:pPr>
      <w:r w:rsidRPr="00B14408">
        <w:rPr>
          <w:rStyle w:val="libBold2Char"/>
          <w:rFonts w:hint="eastAsia"/>
          <w:rtl/>
        </w:rPr>
        <w:t>بهلول</w:t>
      </w:r>
      <w:r>
        <w:t xml:space="preserve"> buhlūl, bahlūl pl. </w:t>
      </w:r>
      <w:r>
        <w:rPr>
          <w:rtl/>
        </w:rPr>
        <w:t>بهاليل</w:t>
      </w:r>
      <w:r>
        <w:t xml:space="preserve"> bahālīl2 buffoon, jester, clown, fool</w:t>
      </w:r>
    </w:p>
    <w:p w:rsidR="00B14408" w:rsidRDefault="00FD180F" w:rsidP="00FD180F">
      <w:pPr>
        <w:pStyle w:val="libNormal"/>
      </w:pPr>
      <w:r w:rsidRPr="00B14408">
        <w:rPr>
          <w:rStyle w:val="libBold2Char"/>
          <w:rFonts w:hint="eastAsia"/>
          <w:rtl/>
        </w:rPr>
        <w:lastRenderedPageBreak/>
        <w:t>بهلوان</w:t>
      </w:r>
      <w:r>
        <w:t xml:space="preserve"> bahlawān pl. </w:t>
      </w:r>
      <w:r w:rsidR="003D2305">
        <w:t>-</w:t>
      </w:r>
      <w:r>
        <w:t xml:space="preserve">āt, </w:t>
      </w:r>
      <w:r w:rsidR="003D2305">
        <w:t>-</w:t>
      </w:r>
      <w:r>
        <w:t>īya acrobat, tumbler, equilibrist, ropedancer, tightrope walker</w:t>
      </w:r>
    </w:p>
    <w:p w:rsidR="00B14408" w:rsidRDefault="00FD180F" w:rsidP="00FD180F">
      <w:pPr>
        <w:pStyle w:val="libNormal"/>
      </w:pPr>
      <w:r w:rsidRPr="00B14408">
        <w:rPr>
          <w:rStyle w:val="libBold2Char"/>
          <w:rFonts w:hint="eastAsia"/>
          <w:rtl/>
        </w:rPr>
        <w:t>بهلوانى</w:t>
      </w:r>
      <w:r>
        <w:t xml:space="preserve"> bahlawānī acrobatic</w:t>
      </w:r>
      <w:r w:rsidR="003D2305">
        <w:t>|</w:t>
      </w:r>
      <w:r>
        <w:rPr>
          <w:rtl/>
        </w:rPr>
        <w:t>حركات بهلوانية</w:t>
      </w:r>
      <w:r>
        <w:t xml:space="preserve"> (ḥarakāt) acrobatics; antics, capers of a tumbler; </w:t>
      </w:r>
      <w:r>
        <w:rPr>
          <w:rtl/>
        </w:rPr>
        <w:t>طيران بهلوانى</w:t>
      </w:r>
      <w:r>
        <w:t xml:space="preserve"> (ṯayarān) aerial acrobatics, stunt flying</w:t>
      </w:r>
    </w:p>
    <w:p w:rsidR="00B14408" w:rsidRDefault="00FD180F" w:rsidP="00FD180F">
      <w:pPr>
        <w:pStyle w:val="libNormal"/>
      </w:pPr>
      <w:r w:rsidRPr="00B14408">
        <w:rPr>
          <w:rStyle w:val="libBold2Char"/>
          <w:rFonts w:hint="eastAsia"/>
          <w:rtl/>
        </w:rPr>
        <w:t>بهم</w:t>
      </w:r>
      <w:r>
        <w:t xml:space="preserve"> IV to make obscure, dubious, unintelligible (</w:t>
      </w:r>
      <w:r>
        <w:rPr>
          <w:rtl/>
        </w:rPr>
        <w:t>هـ</w:t>
      </w:r>
      <w:r>
        <w:t xml:space="preserve"> s.th.) V and X to be obscure, ambiguous, unintelligible (</w:t>
      </w:r>
      <w:r>
        <w:rPr>
          <w:rtl/>
        </w:rPr>
        <w:t>على</w:t>
      </w:r>
      <w:r>
        <w:t xml:space="preserve"> to s.o.)</w:t>
      </w:r>
    </w:p>
    <w:p w:rsidR="00B14408" w:rsidRDefault="00FD180F" w:rsidP="00FD180F">
      <w:pPr>
        <w:pStyle w:val="libNormal"/>
      </w:pPr>
      <w:r w:rsidRPr="00B14408">
        <w:rPr>
          <w:rStyle w:val="libBold2Char"/>
          <w:rFonts w:hint="eastAsia"/>
          <w:rtl/>
        </w:rPr>
        <w:t>بهمة</w:t>
      </w:r>
      <w:r>
        <w:t xml:space="preserve"> bahma lamb, sheep</w:t>
      </w:r>
    </w:p>
    <w:p w:rsidR="00B14408" w:rsidRDefault="00FD180F" w:rsidP="00FD180F">
      <w:pPr>
        <w:pStyle w:val="libNormal"/>
      </w:pPr>
      <w:r w:rsidRPr="00B14408">
        <w:rPr>
          <w:rStyle w:val="libBold2Char"/>
          <w:rFonts w:hint="eastAsia"/>
          <w:rtl/>
        </w:rPr>
        <w:t>بهيم</w:t>
      </w:r>
      <w:r>
        <w:t xml:space="preserve"> bahīm pl. </w:t>
      </w:r>
      <w:r>
        <w:rPr>
          <w:rtl/>
        </w:rPr>
        <w:t>بهم</w:t>
      </w:r>
      <w:r>
        <w:t xml:space="preserve"> buhum jet</w:t>
      </w:r>
      <w:r w:rsidR="003D2305">
        <w:t>-</w:t>
      </w:r>
      <w:r>
        <w:t>black</w:t>
      </w:r>
    </w:p>
    <w:p w:rsidR="00B14408" w:rsidRDefault="00FD180F" w:rsidP="00FD180F">
      <w:pPr>
        <w:pStyle w:val="libNormal"/>
      </w:pPr>
      <w:r w:rsidRPr="00B14408">
        <w:rPr>
          <w:rStyle w:val="libBold2Char"/>
          <w:rFonts w:hint="eastAsia"/>
          <w:rtl/>
        </w:rPr>
        <w:t>بهيمة</w:t>
      </w:r>
      <w:r>
        <w:t xml:space="preserve"> bahīma pl. </w:t>
      </w:r>
      <w:r>
        <w:rPr>
          <w:rtl/>
        </w:rPr>
        <w:t>بهائم</w:t>
      </w:r>
      <w:r>
        <w:t xml:space="preserve"> bahā’im beast, animal, quadruped; pl. livestock, cattle, (large) domestic animals</w:t>
      </w:r>
    </w:p>
    <w:p w:rsidR="00B14408" w:rsidRDefault="00FD180F" w:rsidP="00FD180F">
      <w:pPr>
        <w:pStyle w:val="libNormal"/>
      </w:pPr>
      <w:r w:rsidRPr="00B14408">
        <w:rPr>
          <w:rStyle w:val="libBold2Char"/>
          <w:rFonts w:hint="eastAsia"/>
          <w:rtl/>
        </w:rPr>
        <w:t>بهيمى</w:t>
      </w:r>
      <w:r>
        <w:t xml:space="preserve"> bahīmī animal, bestial, brutish</w:t>
      </w:r>
    </w:p>
    <w:p w:rsidR="00B14408" w:rsidRDefault="00FD180F" w:rsidP="00FD180F">
      <w:pPr>
        <w:pStyle w:val="libNormal"/>
      </w:pPr>
      <w:r w:rsidRPr="00B14408">
        <w:rPr>
          <w:rStyle w:val="libBold2Char"/>
          <w:rFonts w:hint="eastAsia"/>
          <w:rtl/>
        </w:rPr>
        <w:t>بهيمية</w:t>
      </w:r>
      <w:r>
        <w:t xml:space="preserve"> bahīmīya brutishness, bestiality, brutality</w:t>
      </w:r>
    </w:p>
    <w:p w:rsidR="00B14408" w:rsidRDefault="00FD180F" w:rsidP="00FD180F">
      <w:pPr>
        <w:pStyle w:val="libNormal"/>
      </w:pPr>
      <w:r w:rsidRPr="00B14408">
        <w:rPr>
          <w:rStyle w:val="libBold2Char"/>
          <w:rFonts w:hint="eastAsia"/>
          <w:rtl/>
        </w:rPr>
        <w:t>ابهام</w:t>
      </w:r>
      <w:r>
        <w:t xml:space="preserve"> ibhām obscurity; vagueness, ambiguity</w:t>
      </w:r>
    </w:p>
    <w:p w:rsidR="00B14408" w:rsidRDefault="00FD180F" w:rsidP="00FD180F">
      <w:pPr>
        <w:pStyle w:val="libNormal"/>
      </w:pPr>
      <w:r w:rsidRPr="00B14408">
        <w:rPr>
          <w:rStyle w:val="libBold2Char"/>
          <w:rFonts w:hint="eastAsia"/>
          <w:rtl/>
        </w:rPr>
        <w:t>ابهام</w:t>
      </w:r>
      <w:r>
        <w:t xml:space="preserve"> ibhām pl. </w:t>
      </w:r>
      <w:r>
        <w:rPr>
          <w:rtl/>
        </w:rPr>
        <w:t>اباهيم</w:t>
      </w:r>
      <w:r>
        <w:t xml:space="preserve"> abāhīm2 thumb; big toe</w:t>
      </w:r>
    </w:p>
    <w:p w:rsidR="00B14408" w:rsidRDefault="00FD180F" w:rsidP="00FD180F">
      <w:pPr>
        <w:pStyle w:val="libNormal"/>
      </w:pPr>
      <w:r w:rsidRPr="00B14408">
        <w:rPr>
          <w:rStyle w:val="libBold2Char"/>
          <w:rFonts w:hint="eastAsia"/>
          <w:rtl/>
        </w:rPr>
        <w:t>باهم</w:t>
      </w:r>
      <w:r>
        <w:t xml:space="preserve"> bāhim big toe</w:t>
      </w:r>
    </w:p>
    <w:p w:rsidR="00B14408" w:rsidRDefault="00FD180F" w:rsidP="00FD180F">
      <w:pPr>
        <w:pStyle w:val="libNormal"/>
      </w:pPr>
      <w:r w:rsidRPr="00B14408">
        <w:rPr>
          <w:rStyle w:val="libBold2Char"/>
          <w:rFonts w:hint="eastAsia"/>
          <w:rtl/>
        </w:rPr>
        <w:t>مبهم</w:t>
      </w:r>
      <w:r>
        <w:t xml:space="preserve"> mubham obscure, dark, cryptic, doubtful, vague, ambiguous</w:t>
      </w:r>
      <w:r w:rsidR="003D2305">
        <w:t>|</w:t>
      </w:r>
      <w:r>
        <w:t xml:space="preserve"> </w:t>
      </w:r>
      <w:r>
        <w:rPr>
          <w:rtl/>
        </w:rPr>
        <w:t>عدد مبهم</w:t>
      </w:r>
      <w:r>
        <w:t xml:space="preserve"> (‘adad) abstract number (math.); O </w:t>
      </w:r>
      <w:r>
        <w:rPr>
          <w:rtl/>
        </w:rPr>
        <w:t>العصب المبهم</w:t>
      </w:r>
      <w:r>
        <w:t xml:space="preserve"> (‘aṣab) the vagus (anat.); </w:t>
      </w:r>
      <w:r>
        <w:rPr>
          <w:rtl/>
        </w:rPr>
        <w:t>الاسم المبهم</w:t>
      </w:r>
      <w:r>
        <w:t xml:space="preserve"> (ism) the demonstrative pronoun (gram.)</w:t>
      </w:r>
    </w:p>
    <w:p w:rsidR="00B14408" w:rsidRDefault="00FD180F" w:rsidP="00FD180F">
      <w:pPr>
        <w:pStyle w:val="libNormal"/>
      </w:pPr>
      <w:r>
        <w:t>1(</w:t>
      </w:r>
      <w:r>
        <w:rPr>
          <w:rtl/>
        </w:rPr>
        <w:t>بهو) بها</w:t>
      </w:r>
      <w:r>
        <w:t xml:space="preserve"> bahā u, bahuwa u and </w:t>
      </w:r>
      <w:r>
        <w:rPr>
          <w:rtl/>
        </w:rPr>
        <w:t>بهى</w:t>
      </w:r>
      <w:r>
        <w:t xml:space="preserve"> bahiya a (</w:t>
      </w:r>
      <w:r>
        <w:rPr>
          <w:rtl/>
        </w:rPr>
        <w:t>بهاء</w:t>
      </w:r>
      <w:r>
        <w:t xml:space="preserve"> bahā’) to be beautiful III to vie, compete (</w:t>
      </w:r>
      <w:r>
        <w:rPr>
          <w:rtl/>
        </w:rPr>
        <w:t>ب ه</w:t>
      </w:r>
      <w:r>
        <w:t xml:space="preserve"> with s.o. in s.th.); to pride o.s. (</w:t>
      </w:r>
      <w:r>
        <w:rPr>
          <w:rtl/>
        </w:rPr>
        <w:t>ب</w:t>
      </w:r>
      <w:r>
        <w:t xml:space="preserve"> on)</w:t>
      </w:r>
      <w:r>
        <w:rPr>
          <w:rtl/>
        </w:rPr>
        <w:t>و</w:t>
      </w:r>
      <w:r>
        <w:t xml:space="preserve"> be proud (</w:t>
      </w:r>
      <w:r>
        <w:rPr>
          <w:rtl/>
        </w:rPr>
        <w:t>ب</w:t>
      </w:r>
      <w:r>
        <w:t xml:space="preserve"> of), boast (</w:t>
      </w:r>
      <w:r>
        <w:rPr>
          <w:rtl/>
        </w:rPr>
        <w:t>ب</w:t>
      </w:r>
      <w:r>
        <w:t xml:space="preserve"> of, </w:t>
      </w:r>
      <w:r>
        <w:rPr>
          <w:rtl/>
        </w:rPr>
        <w:t>ب ه</w:t>
      </w:r>
      <w:r>
        <w:t xml:space="preserve"> to s.o. of s.th.) VI to compete with one another; to be proud (</w:t>
      </w:r>
      <w:r>
        <w:rPr>
          <w:rtl/>
        </w:rPr>
        <w:t>ب</w:t>
      </w:r>
      <w:r>
        <w:t xml:space="preserve"> of), pride o.s. (</w:t>
      </w:r>
      <w:r>
        <w:rPr>
          <w:rtl/>
        </w:rPr>
        <w:t>ب</w:t>
      </w:r>
      <w:r>
        <w:t xml:space="preserve"> on)</w:t>
      </w:r>
    </w:p>
    <w:p w:rsidR="00B14408" w:rsidRDefault="00FD180F" w:rsidP="00FD180F">
      <w:pPr>
        <w:pStyle w:val="libNormal"/>
      </w:pPr>
      <w:r w:rsidRPr="00B14408">
        <w:rPr>
          <w:rStyle w:val="libBold2Char"/>
          <w:rFonts w:hint="eastAsia"/>
          <w:rtl/>
        </w:rPr>
        <w:t>بهو</w:t>
      </w:r>
      <w:r>
        <w:t xml:space="preserve"> bahw pl.  </w:t>
      </w:r>
      <w:r>
        <w:rPr>
          <w:rtl/>
        </w:rPr>
        <w:t>ابهاء</w:t>
      </w:r>
      <w:r>
        <w:t xml:space="preserve"> abhā’ hall; parlor, drawing room, reception hall</w:t>
      </w:r>
    </w:p>
    <w:p w:rsidR="00B14408" w:rsidRDefault="00FD180F" w:rsidP="00FD180F">
      <w:pPr>
        <w:pStyle w:val="libNormal"/>
      </w:pPr>
      <w:r w:rsidRPr="00B14408">
        <w:rPr>
          <w:rStyle w:val="libBold2Char"/>
          <w:rFonts w:hint="eastAsia"/>
          <w:rtl/>
        </w:rPr>
        <w:t>بهى</w:t>
      </w:r>
      <w:r>
        <w:t xml:space="preserve"> bahīy beautiful, magnificent, splendid; brilliant, radiant, shining</w:t>
      </w:r>
    </w:p>
    <w:p w:rsidR="00B14408" w:rsidRDefault="00FD180F" w:rsidP="00FD180F">
      <w:pPr>
        <w:pStyle w:val="libNormal"/>
      </w:pPr>
      <w:r w:rsidRPr="00B14408">
        <w:rPr>
          <w:rStyle w:val="libBold2Char"/>
          <w:rFonts w:hint="eastAsia"/>
          <w:rtl/>
        </w:rPr>
        <w:t>بهاء</w:t>
      </w:r>
      <w:r>
        <w:t xml:space="preserve"> bahā’ beauty, magnificence, splendor; brilliancy</w:t>
      </w:r>
    </w:p>
    <w:p w:rsidR="00B14408" w:rsidRDefault="00FD180F" w:rsidP="00FD180F">
      <w:pPr>
        <w:pStyle w:val="libNormal"/>
      </w:pPr>
      <w:r w:rsidRPr="00B14408">
        <w:rPr>
          <w:rStyle w:val="libBold2Char"/>
          <w:rFonts w:hint="eastAsia"/>
          <w:rtl/>
        </w:rPr>
        <w:t>بهائى</w:t>
      </w:r>
      <w:r>
        <w:t xml:space="preserve"> bahā’ī Bahai (adj.); (pl. </w:t>
      </w:r>
      <w:r w:rsidR="003D2305">
        <w:t>-</w:t>
      </w:r>
      <w:r>
        <w:t>ūn) an adherent of the Bahai sect, a Bahai</w:t>
      </w:r>
    </w:p>
    <w:p w:rsidR="00B14408" w:rsidRDefault="00FD180F" w:rsidP="00FD180F">
      <w:pPr>
        <w:pStyle w:val="libNormal"/>
      </w:pPr>
      <w:r w:rsidRPr="00B14408">
        <w:rPr>
          <w:rStyle w:val="libBold2Char"/>
          <w:rFonts w:hint="eastAsia"/>
          <w:rtl/>
        </w:rPr>
        <w:t>ابهى</w:t>
      </w:r>
      <w:r>
        <w:t xml:space="preserve"> abhā more splendid, more brilliant</w:t>
      </w:r>
    </w:p>
    <w:p w:rsidR="00B14408" w:rsidRDefault="00FD180F" w:rsidP="00FD180F">
      <w:pPr>
        <w:pStyle w:val="libNormal"/>
      </w:pPr>
      <w:r w:rsidRPr="00B14408">
        <w:rPr>
          <w:rStyle w:val="libBold2Char"/>
          <w:rFonts w:hint="eastAsia"/>
          <w:rtl/>
        </w:rPr>
        <w:t>مباهاة</w:t>
      </w:r>
      <w:r>
        <w:t xml:space="preserve"> mubāhāh and </w:t>
      </w:r>
      <w:r>
        <w:rPr>
          <w:rtl/>
        </w:rPr>
        <w:t>تباه</w:t>
      </w:r>
      <w:r>
        <w:t xml:space="preserve"> tabāhin pride, vainglory, boastfulness</w:t>
      </w:r>
    </w:p>
    <w:p w:rsidR="00B14408" w:rsidRDefault="00FD180F" w:rsidP="00FD180F">
      <w:pPr>
        <w:pStyle w:val="libNormal"/>
      </w:pPr>
      <w:r w:rsidRPr="007F5296">
        <w:rPr>
          <w:rStyle w:val="libBold2Char"/>
        </w:rPr>
        <w:t>2</w:t>
      </w:r>
      <w:r w:rsidRPr="007F5296">
        <w:rPr>
          <w:rStyle w:val="libBold2Char"/>
          <w:rtl/>
        </w:rPr>
        <w:t>بهوات</w:t>
      </w:r>
      <w:r>
        <w:t xml:space="preserve"> see </w:t>
      </w:r>
      <w:r>
        <w:rPr>
          <w:rtl/>
        </w:rPr>
        <w:t>بك</w:t>
      </w:r>
    </w:p>
    <w:p w:rsidR="00B14408" w:rsidRDefault="00FD180F" w:rsidP="00FD180F">
      <w:pPr>
        <w:pStyle w:val="libNormal"/>
      </w:pPr>
      <w:r>
        <w:lastRenderedPageBreak/>
        <w:t>(</w:t>
      </w:r>
      <w:r>
        <w:rPr>
          <w:rtl/>
        </w:rPr>
        <w:t>بوء) باء</w:t>
      </w:r>
      <w:r>
        <w:t xml:space="preserve"> bā’a u to come again, return; to come back (</w:t>
      </w:r>
      <w:r>
        <w:rPr>
          <w:rtl/>
        </w:rPr>
        <w:t>ب</w:t>
      </w:r>
      <w:r>
        <w:t xml:space="preserve"> with s.th.), bring back, yield, bring in (</w:t>
      </w:r>
      <w:r>
        <w:rPr>
          <w:rtl/>
        </w:rPr>
        <w:t>ب</w:t>
      </w:r>
      <w:r>
        <w:t xml:space="preserve"> s.th.)</w:t>
      </w:r>
      <w:r w:rsidR="003D2305">
        <w:t>|</w:t>
      </w:r>
      <w:r>
        <w:rPr>
          <w:rtl/>
        </w:rPr>
        <w:t>باء بالخيبة</w:t>
      </w:r>
      <w:r>
        <w:t xml:space="preserve"> or </w:t>
      </w:r>
      <w:r>
        <w:rPr>
          <w:rtl/>
        </w:rPr>
        <w:t>بالفشل</w:t>
      </w:r>
      <w:r>
        <w:t xml:space="preserve"> (ḳaiba, fašal) to fail II to provide accommodations (</w:t>
      </w:r>
      <w:r>
        <w:rPr>
          <w:rtl/>
        </w:rPr>
        <w:t>ل</w:t>
      </w:r>
      <w:r>
        <w:t xml:space="preserve"> and </w:t>
      </w:r>
      <w:r>
        <w:rPr>
          <w:rtl/>
        </w:rPr>
        <w:t>ه</w:t>
      </w:r>
      <w:r>
        <w:t xml:space="preserve"> for s.o., </w:t>
      </w:r>
      <w:r>
        <w:rPr>
          <w:rtl/>
        </w:rPr>
        <w:t>هـ</w:t>
      </w:r>
      <w:r>
        <w:t xml:space="preserve"> at a place), put up (</w:t>
      </w:r>
      <w:r>
        <w:rPr>
          <w:rtl/>
        </w:rPr>
        <w:t>ل</w:t>
      </w:r>
      <w:r>
        <w:t xml:space="preserve"> or </w:t>
      </w:r>
      <w:r>
        <w:rPr>
          <w:rtl/>
        </w:rPr>
        <w:t>ه</w:t>
      </w:r>
      <w:r>
        <w:t xml:space="preserve"> s.o., </w:t>
      </w:r>
      <w:r>
        <w:rPr>
          <w:rtl/>
        </w:rPr>
        <w:t>هـ</w:t>
      </w:r>
      <w:r>
        <w:t xml:space="preserve"> at)</w:t>
      </w:r>
      <w:r w:rsidR="003D2305">
        <w:t>|</w:t>
      </w:r>
      <w:r>
        <w:rPr>
          <w:rtl/>
        </w:rPr>
        <w:t>بوأ مكانا</w:t>
      </w:r>
      <w:r>
        <w:t xml:space="preserve"> (makānan) to take a place, settle down, live or stay at a place IV to provide accommodations (</w:t>
      </w:r>
      <w:r>
        <w:rPr>
          <w:rtl/>
        </w:rPr>
        <w:t>ه</w:t>
      </w:r>
      <w:r>
        <w:t xml:space="preserve"> for s.o., </w:t>
      </w:r>
      <w:r>
        <w:rPr>
          <w:rtl/>
        </w:rPr>
        <w:t>هـ</w:t>
      </w:r>
      <w:r>
        <w:t xml:space="preserve"> at a place); to settle down, reside, live (</w:t>
      </w:r>
      <w:r>
        <w:rPr>
          <w:rtl/>
        </w:rPr>
        <w:t>ب</w:t>
      </w:r>
      <w:r>
        <w:t xml:space="preserve"> at a place) V to settle down (</w:t>
      </w:r>
      <w:r>
        <w:rPr>
          <w:rtl/>
        </w:rPr>
        <w:t>هـ</w:t>
      </w:r>
      <w:r>
        <w:t xml:space="preserve"> at a place), occupy (</w:t>
      </w:r>
      <w:r>
        <w:rPr>
          <w:rtl/>
        </w:rPr>
        <w:t>مركزا</w:t>
      </w:r>
      <w:r>
        <w:t xml:space="preserve"> markazan a place), hold (</w:t>
      </w:r>
      <w:r>
        <w:rPr>
          <w:rtl/>
        </w:rPr>
        <w:t>مقاما</w:t>
      </w:r>
      <w:r>
        <w:t xml:space="preserve"> maqāman a position)</w:t>
      </w:r>
      <w:r w:rsidR="003D2305">
        <w:t>|</w:t>
      </w:r>
      <w:r>
        <w:rPr>
          <w:rtl/>
        </w:rPr>
        <w:t>تبوأ مكانا</w:t>
      </w:r>
      <w:r>
        <w:t xml:space="preserve"> (makānan) to gain ground, become generally accepted; </w:t>
      </w:r>
      <w:r>
        <w:rPr>
          <w:rtl/>
        </w:rPr>
        <w:t>تبوأ العرش</w:t>
      </w:r>
      <w:r>
        <w:t xml:space="preserve">  (‘arš) to ascend the throne; </w:t>
      </w:r>
      <w:r>
        <w:rPr>
          <w:rtl/>
        </w:rPr>
        <w:t>تبوأ الحكم</w:t>
      </w:r>
      <w:r>
        <w:t xml:space="preserve">  (ḥukm) to come to power, take over power</w:t>
      </w:r>
    </w:p>
    <w:p w:rsidR="00B14408" w:rsidRDefault="00FD180F" w:rsidP="00FD180F">
      <w:pPr>
        <w:pStyle w:val="libNormal"/>
      </w:pPr>
      <w:r w:rsidRPr="00B14408">
        <w:rPr>
          <w:rStyle w:val="libBold2Char"/>
          <w:rFonts w:hint="eastAsia"/>
          <w:rtl/>
        </w:rPr>
        <w:t>بيئة</w:t>
      </w:r>
      <w:r>
        <w:t xml:space="preserve"> bī’a pl. </w:t>
      </w:r>
      <w:r w:rsidR="003D2305">
        <w:t>-</w:t>
      </w:r>
      <w:r>
        <w:t xml:space="preserve">āt (usually pronounced bai’a) pl. </w:t>
      </w:r>
      <w:r w:rsidR="003D2305">
        <w:t>-</w:t>
      </w:r>
      <w:r>
        <w:t>āt residence, domicile, seat; situation; surroundings, environment, milieu; home, habitat</w:t>
      </w:r>
    </w:p>
    <w:p w:rsidR="00B14408" w:rsidRDefault="00FD180F" w:rsidP="00FD180F">
      <w:pPr>
        <w:pStyle w:val="libNormal"/>
      </w:pPr>
      <w:r w:rsidRPr="00B14408">
        <w:rPr>
          <w:rStyle w:val="libBold2Char"/>
          <w:rFonts w:hint="eastAsia"/>
          <w:rtl/>
        </w:rPr>
        <w:t>مباءة</w:t>
      </w:r>
      <w:r>
        <w:t xml:space="preserve"> mabā’a place to which s.th. comes; abode, dwelling, habitation</w:t>
      </w:r>
    </w:p>
    <w:p w:rsidR="00B14408" w:rsidRDefault="00FD180F" w:rsidP="00FD180F">
      <w:pPr>
        <w:pStyle w:val="libNormal"/>
      </w:pPr>
      <w:r w:rsidRPr="00B14408">
        <w:rPr>
          <w:rStyle w:val="libBold2Char"/>
          <w:rFonts w:hint="eastAsia"/>
          <w:rtl/>
        </w:rPr>
        <w:t>تبوء</w:t>
      </w:r>
      <w:r>
        <w:t xml:space="preserve"> tabawwu’: </w:t>
      </w:r>
      <w:r>
        <w:rPr>
          <w:rtl/>
        </w:rPr>
        <w:t>تبوء العرش</w:t>
      </w:r>
      <w:r>
        <w:t xml:space="preserve"> t. al</w:t>
      </w:r>
      <w:r w:rsidR="003D2305">
        <w:t>-</w:t>
      </w:r>
      <w:r>
        <w:t>‘arš accession to the throne</w:t>
      </w:r>
    </w:p>
    <w:p w:rsidR="00B14408" w:rsidRDefault="00FD180F" w:rsidP="00FD180F">
      <w:pPr>
        <w:pStyle w:val="libNormal"/>
      </w:pPr>
      <w:r w:rsidRPr="00B14408">
        <w:rPr>
          <w:rStyle w:val="libBold2Char"/>
          <w:rFonts w:hint="eastAsia"/>
          <w:rtl/>
        </w:rPr>
        <w:t>بوب</w:t>
      </w:r>
      <w:r>
        <w:t xml:space="preserve"> II to divide into chapters or sections (</w:t>
      </w:r>
      <w:r>
        <w:rPr>
          <w:rtl/>
        </w:rPr>
        <w:t>هـ</w:t>
      </w:r>
      <w:r>
        <w:t xml:space="preserve"> s.th.); to arrange in groups, arrange systematically, class, classify (</w:t>
      </w:r>
      <w:r>
        <w:rPr>
          <w:rtl/>
        </w:rPr>
        <w:t>هـ</w:t>
      </w:r>
      <w:r>
        <w:t xml:space="preserve"> s.th.)</w:t>
      </w:r>
    </w:p>
    <w:p w:rsidR="00B14408" w:rsidRDefault="00FD180F" w:rsidP="00FD180F">
      <w:pPr>
        <w:pStyle w:val="libNormal"/>
      </w:pPr>
      <w:r w:rsidRPr="00B14408">
        <w:rPr>
          <w:rStyle w:val="libBold2Char"/>
          <w:rFonts w:hint="eastAsia"/>
          <w:rtl/>
        </w:rPr>
        <w:t>باب</w:t>
      </w:r>
      <w:r>
        <w:t xml:space="preserve"> bāb pl. </w:t>
      </w:r>
      <w:r>
        <w:rPr>
          <w:rtl/>
        </w:rPr>
        <w:t>ابواب</w:t>
      </w:r>
      <w:r>
        <w:t xml:space="preserve"> abwāb, </w:t>
      </w:r>
      <w:r>
        <w:rPr>
          <w:rtl/>
        </w:rPr>
        <w:t>بيبان</w:t>
      </w:r>
      <w:r>
        <w:t xml:space="preserve"> bībān door;; gate; opening, gateway; entrance; chapter, section, column, rubric; group, class, category; field, domain (fig.)</w:t>
      </w:r>
      <w:r w:rsidR="003D2305">
        <w:t>|</w:t>
      </w:r>
      <w:r>
        <w:rPr>
          <w:rtl/>
        </w:rPr>
        <w:t>الباب العالى</w:t>
      </w:r>
      <w:r>
        <w:t xml:space="preserve"> the Sublime Porte; </w:t>
      </w:r>
      <w:r>
        <w:rPr>
          <w:rtl/>
        </w:rPr>
        <w:t>باب المندب</w:t>
      </w:r>
      <w:r>
        <w:t xml:space="preserve"> b. al</w:t>
      </w:r>
      <w:r w:rsidR="003D2305">
        <w:t>-</w:t>
      </w:r>
      <w:r>
        <w:t xml:space="preserve">mandab Bab el Mandeb (strait between SW Arabia and Africa; geogr.); </w:t>
      </w:r>
      <w:r>
        <w:rPr>
          <w:rtl/>
        </w:rPr>
        <w:t>على الابواب</w:t>
      </w:r>
      <w:r>
        <w:t xml:space="preserve"> near, imminent; </w:t>
      </w:r>
      <w:r>
        <w:rPr>
          <w:rtl/>
        </w:rPr>
        <w:t>فتح بابا جديدا</w:t>
      </w:r>
      <w:r>
        <w:t xml:space="preserve"> to open up a new way, a new possibility; </w:t>
      </w:r>
      <w:r>
        <w:rPr>
          <w:rtl/>
        </w:rPr>
        <w:t>فتح باب</w:t>
      </w:r>
      <w:r>
        <w:t xml:space="preserve"> futiḥa bāb ... was (were) begun, ... got under way; </w:t>
      </w:r>
      <w:r>
        <w:rPr>
          <w:rtl/>
        </w:rPr>
        <w:t>قفل باب الشيء</w:t>
      </w:r>
      <w:r>
        <w:t xml:space="preserve"> (qafala) to put an end to s.th., terminate, close s.th.; </w:t>
      </w:r>
      <w:r>
        <w:rPr>
          <w:rtl/>
        </w:rPr>
        <w:t>من باب الفضل</w:t>
      </w:r>
      <w:r>
        <w:t xml:space="preserve"> (b. il</w:t>
      </w:r>
      <w:r w:rsidR="003D2305">
        <w:t>-</w:t>
      </w:r>
      <w:r>
        <w:t xml:space="preserve">faḍl) as a favor;  </w:t>
      </w:r>
      <w:r>
        <w:rPr>
          <w:rtl/>
        </w:rPr>
        <w:t>من باب اولى</w:t>
      </w:r>
      <w:r>
        <w:t xml:space="preserve">(aulā) with all the more reason, the more so; </w:t>
      </w:r>
      <w:r>
        <w:rPr>
          <w:rtl/>
        </w:rPr>
        <w:t>فى هذا الباب</w:t>
      </w:r>
      <w:r>
        <w:t xml:space="preserve"> about this matter, about this; </w:t>
      </w:r>
      <w:r>
        <w:rPr>
          <w:rtl/>
        </w:rPr>
        <w:t>من باب الضرورة ان</w:t>
      </w:r>
      <w:r>
        <w:t xml:space="preserve"> (b. iḍ</w:t>
      </w:r>
      <w:r w:rsidR="003D2305">
        <w:t>-</w:t>
      </w:r>
      <w:r>
        <w:t xml:space="preserve">ḍarūra) it is necessary that ... ; </w:t>
      </w:r>
      <w:r>
        <w:rPr>
          <w:rtl/>
        </w:rPr>
        <w:t>هذا ليس من باب الصدفة</w:t>
      </w:r>
      <w:r>
        <w:t xml:space="preserve"> (b. iṣ</w:t>
      </w:r>
      <w:r w:rsidR="003D2305">
        <w:t>-</w:t>
      </w:r>
      <w:r>
        <w:t xml:space="preserve">ṣudfa) that’s no coincidence; </w:t>
      </w:r>
      <w:r>
        <w:rPr>
          <w:rtl/>
        </w:rPr>
        <w:t>كان من باب</w:t>
      </w:r>
      <w:r>
        <w:t xml:space="preserve"> or </w:t>
      </w:r>
      <w:r>
        <w:rPr>
          <w:rtl/>
        </w:rPr>
        <w:t>دخل في باب</w:t>
      </w:r>
      <w:r>
        <w:t xml:space="preserve"> (with foll. genit.) to belong to, fall under; </w:t>
      </w:r>
      <w:r>
        <w:rPr>
          <w:rtl/>
        </w:rPr>
        <w:t>فريد في بابه</w:t>
      </w:r>
      <w:r>
        <w:t xml:space="preserve"> unique of its kind; </w:t>
      </w:r>
      <w:r>
        <w:rPr>
          <w:rtl/>
        </w:rPr>
        <w:t>طلع على باب الله</w:t>
      </w:r>
      <w:r>
        <w:t xml:space="preserve"> to pursue one's livelihood, earn one’s bread  </w:t>
      </w:r>
    </w:p>
    <w:p w:rsidR="00B14408" w:rsidRDefault="00FD180F" w:rsidP="00FD180F">
      <w:pPr>
        <w:pStyle w:val="libNormal"/>
      </w:pPr>
      <w:r w:rsidRPr="00B14408">
        <w:rPr>
          <w:rStyle w:val="libBold2Char"/>
          <w:rFonts w:hint="eastAsia"/>
          <w:rtl/>
        </w:rPr>
        <w:t>بابة</w:t>
      </w:r>
      <w:r>
        <w:t xml:space="preserve"> bāba pl. </w:t>
      </w:r>
      <w:r w:rsidR="003D2305">
        <w:t>-</w:t>
      </w:r>
      <w:r>
        <w:t>āt kind, sort, class, category</w:t>
      </w:r>
    </w:p>
    <w:p w:rsidR="00B14408" w:rsidRDefault="00FD180F" w:rsidP="00FD180F">
      <w:pPr>
        <w:pStyle w:val="libNormal"/>
      </w:pPr>
      <w:r w:rsidRPr="00B14408">
        <w:rPr>
          <w:rStyle w:val="libBold2Char"/>
          <w:rFonts w:hint="eastAsia"/>
          <w:rtl/>
        </w:rPr>
        <w:t>بواب</w:t>
      </w:r>
      <w:r>
        <w:t xml:space="preserve"> bawwāb pl. </w:t>
      </w:r>
      <w:r w:rsidR="003D2305">
        <w:t>-</w:t>
      </w:r>
      <w:r>
        <w:t>ūn doorman, gatekeeper</w:t>
      </w:r>
    </w:p>
    <w:p w:rsidR="00B14408" w:rsidRDefault="00FD180F" w:rsidP="00FD180F">
      <w:pPr>
        <w:pStyle w:val="libNormal"/>
      </w:pPr>
      <w:r w:rsidRPr="00B14408">
        <w:rPr>
          <w:rStyle w:val="libBold2Char"/>
          <w:rFonts w:hint="eastAsia"/>
          <w:rtl/>
        </w:rPr>
        <w:lastRenderedPageBreak/>
        <w:t>بوابة</w:t>
      </w:r>
      <w:r>
        <w:t xml:space="preserve"> biwāba office of gatekeeper</w:t>
      </w:r>
    </w:p>
    <w:p w:rsidR="00B14408" w:rsidRDefault="00FD180F" w:rsidP="00FD180F">
      <w:pPr>
        <w:pStyle w:val="libNormal"/>
      </w:pPr>
      <w:r w:rsidRPr="00B14408">
        <w:rPr>
          <w:rStyle w:val="libBold2Char"/>
          <w:rFonts w:hint="eastAsia"/>
          <w:rtl/>
        </w:rPr>
        <w:t>بوابة</w:t>
      </w:r>
      <w:r>
        <w:t xml:space="preserve"> bawwāba pl. </w:t>
      </w:r>
      <w:r w:rsidR="003D2305">
        <w:t>-</w:t>
      </w:r>
      <w:r>
        <w:t>āt (large) gate, portal</w:t>
      </w:r>
      <w:r w:rsidR="003D2305">
        <w:t>|</w:t>
      </w:r>
      <w:r>
        <w:rPr>
          <w:rtl/>
        </w:rPr>
        <w:t>بوابة القنطرة</w:t>
      </w:r>
      <w:r>
        <w:t xml:space="preserve"> b. al</w:t>
      </w:r>
      <w:r w:rsidR="003D2305">
        <w:t>-</w:t>
      </w:r>
      <w:r>
        <w:t>qanṯara lock gate</w:t>
      </w:r>
    </w:p>
    <w:p w:rsidR="00B14408" w:rsidRDefault="00FD180F" w:rsidP="00FD180F">
      <w:pPr>
        <w:pStyle w:val="libNormal"/>
      </w:pPr>
      <w:r w:rsidRPr="00B14408">
        <w:rPr>
          <w:rStyle w:val="libBold2Char"/>
          <w:rFonts w:hint="eastAsia"/>
          <w:rtl/>
        </w:rPr>
        <w:t>تبويب</w:t>
      </w:r>
      <w:r>
        <w:t xml:space="preserve"> tabwīb division into chapters, sectioning, classification, systematic arrangement, grouping</w:t>
      </w:r>
    </w:p>
    <w:p w:rsidR="00B14408" w:rsidRDefault="00FD180F" w:rsidP="00FD180F">
      <w:pPr>
        <w:pStyle w:val="libNormal"/>
      </w:pPr>
      <w:r w:rsidRPr="00B14408">
        <w:rPr>
          <w:rStyle w:val="libBold2Char"/>
          <w:rFonts w:hint="eastAsia"/>
          <w:rtl/>
        </w:rPr>
        <w:t>مبوب</w:t>
      </w:r>
      <w:r>
        <w:t xml:space="preserve"> mubawwab arranged in groups, classed, classified</w:t>
      </w:r>
    </w:p>
    <w:p w:rsidR="00B14408" w:rsidRDefault="00FD180F" w:rsidP="00FD180F">
      <w:pPr>
        <w:pStyle w:val="libNormal"/>
      </w:pPr>
      <w:r w:rsidRPr="00B14408">
        <w:rPr>
          <w:rStyle w:val="libBold2Char"/>
          <w:rFonts w:hint="eastAsia"/>
          <w:rtl/>
        </w:rPr>
        <w:t>بوبلين</w:t>
      </w:r>
      <w:r>
        <w:t xml:space="preserve"> boblīn poplin</w:t>
      </w:r>
    </w:p>
    <w:p w:rsidR="00B14408" w:rsidRDefault="00FD180F" w:rsidP="00FD180F">
      <w:pPr>
        <w:pStyle w:val="libNormal"/>
      </w:pPr>
      <w:r w:rsidRPr="00B14408">
        <w:rPr>
          <w:rStyle w:val="libBold2Char"/>
          <w:rFonts w:hint="eastAsia"/>
          <w:rtl/>
        </w:rPr>
        <w:t>بوبينة</w:t>
      </w:r>
      <w:r>
        <w:t xml:space="preserve"> (Fr. bobine) bobīna spool, reel</w:t>
      </w:r>
    </w:p>
    <w:p w:rsidR="00B14408" w:rsidRDefault="00FD180F" w:rsidP="00FD180F">
      <w:pPr>
        <w:pStyle w:val="libNormal"/>
      </w:pPr>
      <w:r w:rsidRPr="00B14408">
        <w:rPr>
          <w:rStyle w:val="libBold2Char"/>
          <w:rFonts w:hint="eastAsia"/>
          <w:rtl/>
        </w:rPr>
        <w:t>بويت</w:t>
      </w:r>
      <w:r>
        <w:t xml:space="preserve"> see  </w:t>
      </w:r>
      <w:r>
        <w:rPr>
          <w:rtl/>
        </w:rPr>
        <w:t>بيت</w:t>
      </w:r>
    </w:p>
    <w:p w:rsidR="00B14408" w:rsidRDefault="00FD180F" w:rsidP="00FD180F">
      <w:pPr>
        <w:pStyle w:val="libNormal"/>
      </w:pPr>
      <w:r w:rsidRPr="00B14408">
        <w:rPr>
          <w:rStyle w:val="libBold2Char"/>
          <w:rFonts w:hint="eastAsia"/>
          <w:rtl/>
        </w:rPr>
        <w:t>بوتاسا</w:t>
      </w:r>
      <w:r>
        <w:rPr>
          <w:rtl/>
        </w:rPr>
        <w:t>, بوتاس</w:t>
      </w:r>
      <w:r>
        <w:t xml:space="preserve"> (It. potasa) būtāsā, būtās potash</w:t>
      </w:r>
    </w:p>
    <w:p w:rsidR="00B14408" w:rsidRDefault="00FD180F" w:rsidP="00FD180F">
      <w:pPr>
        <w:pStyle w:val="libNormal"/>
      </w:pPr>
      <w:r w:rsidRPr="00B14408">
        <w:rPr>
          <w:rStyle w:val="libBold2Char"/>
          <w:rFonts w:hint="eastAsia"/>
          <w:rtl/>
        </w:rPr>
        <w:t>بوتقة</w:t>
      </w:r>
      <w:r>
        <w:t xml:space="preserve"> būtaqa (usually pronounced bautaqa) crucible, melting pot</w:t>
      </w:r>
      <w:r w:rsidR="003D2305">
        <w:t>|</w:t>
      </w:r>
      <w:r>
        <w:rPr>
          <w:rtl/>
        </w:rPr>
        <w:t>في بوتقة الزمان</w:t>
      </w:r>
      <w:r>
        <w:t xml:space="preserve"> (zamān) in the melting pot of time</w:t>
      </w:r>
    </w:p>
    <w:p w:rsidR="00B14408" w:rsidRDefault="00FD180F" w:rsidP="00FD180F">
      <w:pPr>
        <w:pStyle w:val="libNormal"/>
      </w:pPr>
      <w:r w:rsidRPr="00B14408">
        <w:rPr>
          <w:rStyle w:val="libBold2Char"/>
          <w:rFonts w:hint="eastAsia"/>
          <w:rtl/>
        </w:rPr>
        <w:t>بوجية</w:t>
      </w:r>
      <w:r>
        <w:t xml:space="preserve"> (Fr. bougie) bužīh pl. </w:t>
      </w:r>
      <w:r w:rsidR="003D2305">
        <w:t>-</w:t>
      </w:r>
      <w:r>
        <w:t>āt spark plug (eg.)</w:t>
      </w:r>
    </w:p>
    <w:p w:rsidR="00B14408" w:rsidRDefault="00FD180F" w:rsidP="00FD180F">
      <w:pPr>
        <w:pStyle w:val="libNormal"/>
      </w:pPr>
      <w:r>
        <w:t>(</w:t>
      </w:r>
      <w:r>
        <w:rPr>
          <w:rtl/>
        </w:rPr>
        <w:t>بوح) باح</w:t>
      </w:r>
      <w:r>
        <w:t xml:space="preserve"> bāḥa u (bauḥ) to become known, be revealed, be divulged, leak out (secret); to reveal, disclose, divulge (</w:t>
      </w:r>
      <w:r>
        <w:rPr>
          <w:rtl/>
        </w:rPr>
        <w:t>هـ</w:t>
      </w:r>
      <w:r>
        <w:t xml:space="preserve"> or </w:t>
      </w:r>
      <w:r>
        <w:rPr>
          <w:rtl/>
        </w:rPr>
        <w:t>ب</w:t>
      </w:r>
      <w:r>
        <w:t xml:space="preserve"> s.th., a secret; </w:t>
      </w:r>
      <w:r>
        <w:rPr>
          <w:rtl/>
        </w:rPr>
        <w:t>الى</w:t>
      </w:r>
      <w:r>
        <w:t xml:space="preserve"> and </w:t>
      </w:r>
      <w:r>
        <w:rPr>
          <w:rtl/>
        </w:rPr>
        <w:t>ل</w:t>
      </w:r>
      <w:r>
        <w:t xml:space="preserve"> to s.o.) IV to disclose, reveal (</w:t>
      </w:r>
      <w:r>
        <w:rPr>
          <w:rtl/>
        </w:rPr>
        <w:t>هـ</w:t>
      </w:r>
      <w:r>
        <w:t xml:space="preserve"> or </w:t>
      </w:r>
      <w:r>
        <w:rPr>
          <w:rtl/>
        </w:rPr>
        <w:t>ب</w:t>
      </w:r>
      <w:r>
        <w:t xml:space="preserve"> s.th., </w:t>
      </w:r>
      <w:r>
        <w:rPr>
          <w:rtl/>
        </w:rPr>
        <w:t>ل</w:t>
      </w:r>
      <w:r>
        <w:t xml:space="preserve"> to s.o.); to release, abandon, make public property, declare ownerless (</w:t>
      </w:r>
      <w:r>
        <w:rPr>
          <w:rtl/>
        </w:rPr>
        <w:t>هـ</w:t>
      </w:r>
      <w:r>
        <w:t xml:space="preserve"> s.th.); to permit, allow, leave (s.th., </w:t>
      </w:r>
      <w:r>
        <w:rPr>
          <w:rtl/>
        </w:rPr>
        <w:t>ل</w:t>
      </w:r>
      <w:r>
        <w:t xml:space="preserve"> to s.o.); to justify, warrant (</w:t>
      </w:r>
      <w:r>
        <w:rPr>
          <w:rtl/>
        </w:rPr>
        <w:t>هـ</w:t>
      </w:r>
      <w:r>
        <w:t xml:space="preserve"> s.th.) X to reveal (</w:t>
      </w:r>
      <w:r>
        <w:rPr>
          <w:rtl/>
        </w:rPr>
        <w:t>هـ</w:t>
      </w:r>
      <w:r>
        <w:t xml:space="preserve"> s.th.); to regard as public property, as ownerless, as fair game; to deem permissible, lawful (</w:t>
      </w:r>
      <w:r>
        <w:rPr>
          <w:rtl/>
        </w:rPr>
        <w:t>هـ</w:t>
      </w:r>
      <w:r>
        <w:t xml:space="preserve"> s.th.); to hurt (</w:t>
      </w:r>
      <w:r>
        <w:rPr>
          <w:rtl/>
        </w:rPr>
        <w:t>حرمته</w:t>
      </w:r>
      <w:r>
        <w:t xml:space="preserve"> ḥurmatahū s.o.’s honor); to take possession (</w:t>
      </w:r>
      <w:r>
        <w:rPr>
          <w:rtl/>
        </w:rPr>
        <w:t>هـ</w:t>
      </w:r>
      <w:r>
        <w:t xml:space="preserve"> of), appropriate, take as booty (</w:t>
      </w:r>
      <w:r>
        <w:rPr>
          <w:rtl/>
        </w:rPr>
        <w:t>هـ</w:t>
      </w:r>
      <w:r>
        <w:t xml:space="preserve"> s.th.); to seize, confiscate (</w:t>
      </w:r>
      <w:r>
        <w:rPr>
          <w:rtl/>
        </w:rPr>
        <w:t>هـ</w:t>
      </w:r>
      <w:r>
        <w:t xml:space="preserve"> s.th.)</w:t>
      </w:r>
      <w:r w:rsidR="003D2305">
        <w:t>|</w:t>
      </w:r>
      <w:r>
        <w:rPr>
          <w:rtl/>
        </w:rPr>
        <w:t>استباح دمه</w:t>
      </w:r>
      <w:r>
        <w:t xml:space="preserve"> (damahū) to proscribe, outlaw s.o.</w:t>
      </w:r>
    </w:p>
    <w:p w:rsidR="00B14408" w:rsidRDefault="00FD180F" w:rsidP="00FD180F">
      <w:pPr>
        <w:pStyle w:val="libNormal"/>
      </w:pPr>
      <w:r w:rsidRPr="00B14408">
        <w:rPr>
          <w:rStyle w:val="libBold2Char"/>
          <w:rFonts w:hint="eastAsia"/>
          <w:rtl/>
        </w:rPr>
        <w:t>بوح</w:t>
      </w:r>
      <w:r>
        <w:t xml:space="preserve"> bauḥ divulgence, disclosure (of a secret); confession</w:t>
      </w:r>
    </w:p>
    <w:p w:rsidR="00B14408" w:rsidRDefault="00FD180F" w:rsidP="00FD180F">
      <w:pPr>
        <w:pStyle w:val="libNormal"/>
      </w:pPr>
      <w:r w:rsidRPr="00B14408">
        <w:rPr>
          <w:rStyle w:val="libBold2Char"/>
          <w:rFonts w:hint="eastAsia"/>
          <w:rtl/>
        </w:rPr>
        <w:t>بوح</w:t>
      </w:r>
      <w:r>
        <w:t xml:space="preserve"> būḥ wide, open space; courtyard; hall</w:t>
      </w:r>
    </w:p>
    <w:p w:rsidR="00B14408" w:rsidRDefault="00FD180F" w:rsidP="00FD180F">
      <w:pPr>
        <w:pStyle w:val="libNormal"/>
      </w:pPr>
      <w:r w:rsidRPr="00B14408">
        <w:rPr>
          <w:rStyle w:val="libBold2Char"/>
          <w:rFonts w:hint="eastAsia"/>
          <w:rtl/>
        </w:rPr>
        <w:t>باحة</w:t>
      </w:r>
      <w:r>
        <w:t xml:space="preserve"> bāḥa pl. </w:t>
      </w:r>
      <w:r w:rsidR="003D2305">
        <w:t>-</w:t>
      </w:r>
      <w:r>
        <w:t>āt wide, open space; open place, square, plaza; courtyard; hall</w:t>
      </w:r>
    </w:p>
    <w:p w:rsidR="00B14408" w:rsidRDefault="00FD180F" w:rsidP="00FD180F">
      <w:pPr>
        <w:pStyle w:val="libNormal"/>
      </w:pPr>
      <w:r w:rsidRPr="00B14408">
        <w:rPr>
          <w:rStyle w:val="libBold2Char"/>
          <w:rFonts w:hint="eastAsia"/>
          <w:rtl/>
        </w:rPr>
        <w:t>اباحة</w:t>
      </w:r>
      <w:r>
        <w:t xml:space="preserve"> ibāḥa divulgence, disclosure (of a secret); permission, authorization; licentiousness</w:t>
      </w:r>
    </w:p>
    <w:p w:rsidR="00B14408" w:rsidRDefault="00FD180F" w:rsidP="00FD180F">
      <w:pPr>
        <w:pStyle w:val="libNormal"/>
      </w:pPr>
      <w:r w:rsidRPr="00B14408">
        <w:rPr>
          <w:rStyle w:val="libBold2Char"/>
          <w:rFonts w:hint="eastAsia"/>
          <w:rtl/>
        </w:rPr>
        <w:t>اباحى</w:t>
      </w:r>
      <w:r>
        <w:t xml:space="preserve"> ibāḥī licentious, unrestrained, uninhibited; anarchist; freethinker</w:t>
      </w:r>
    </w:p>
    <w:p w:rsidR="00B14408" w:rsidRDefault="00FD180F" w:rsidP="00FD180F">
      <w:pPr>
        <w:pStyle w:val="libNormal"/>
      </w:pPr>
      <w:r w:rsidRPr="00B14408">
        <w:rPr>
          <w:rStyle w:val="libBold2Char"/>
          <w:rFonts w:hint="eastAsia"/>
          <w:rtl/>
        </w:rPr>
        <w:t>اباحية</w:t>
      </w:r>
      <w:r>
        <w:t xml:space="preserve"> ibāḥīya freethinking, libertinism; anarchism</w:t>
      </w:r>
    </w:p>
    <w:p w:rsidR="00B14408" w:rsidRDefault="00FD180F" w:rsidP="00FD180F">
      <w:pPr>
        <w:pStyle w:val="libNormal"/>
      </w:pPr>
      <w:r w:rsidRPr="00B14408">
        <w:rPr>
          <w:rStyle w:val="libBold2Char"/>
          <w:rFonts w:hint="eastAsia"/>
          <w:rtl/>
        </w:rPr>
        <w:t>استباحة</w:t>
      </w:r>
      <w:r>
        <w:t xml:space="preserve"> istibāḥa appropriation, capture, seizure; spoliation, confiscation</w:t>
      </w:r>
    </w:p>
    <w:p w:rsidR="00B14408" w:rsidRDefault="00FD180F" w:rsidP="00FD180F">
      <w:pPr>
        <w:pStyle w:val="libNormal"/>
      </w:pPr>
      <w:r w:rsidRPr="00B14408">
        <w:rPr>
          <w:rStyle w:val="libBold2Char"/>
          <w:rFonts w:hint="eastAsia"/>
          <w:rtl/>
        </w:rPr>
        <w:lastRenderedPageBreak/>
        <w:t>مباح</w:t>
      </w:r>
      <w:r>
        <w:t xml:space="preserve"> mubāḥ permitted, allowed, permissible; legal, lawful, licit, legitimate; open to everyone, permitted for all, free; ownerless (1.1. Law); indifferent (said of actions for which neither reward nor punishment is to be expected, but which are permissible, pl. </w:t>
      </w:r>
      <w:r>
        <w:rPr>
          <w:rtl/>
        </w:rPr>
        <w:t>مباحات</w:t>
      </w:r>
      <w:r>
        <w:t xml:space="preserve"> indifferent, permissible actions, Isl. Law)</w:t>
      </w:r>
    </w:p>
    <w:p w:rsidR="00B14408" w:rsidRDefault="00FD180F" w:rsidP="00FD180F">
      <w:pPr>
        <w:pStyle w:val="libNormal"/>
      </w:pPr>
      <w:r>
        <w:t>(</w:t>
      </w:r>
      <w:r>
        <w:rPr>
          <w:rtl/>
        </w:rPr>
        <w:t>بوخ) باخ</w:t>
      </w:r>
      <w:r>
        <w:t xml:space="preserve"> bāḳa u to abate, subside, let up, decrease; to die, go out (fire); to fade, bleach; to spoil, rot (e.g., meat) II to spoil (</w:t>
      </w:r>
      <w:r>
        <w:rPr>
          <w:rtl/>
        </w:rPr>
        <w:t>هـ</w:t>
      </w:r>
      <w:r>
        <w:t xml:space="preserve"> s.th.)</w:t>
      </w:r>
    </w:p>
    <w:p w:rsidR="00B14408" w:rsidRDefault="00FD180F" w:rsidP="00FD180F">
      <w:pPr>
        <w:pStyle w:val="libNormal"/>
      </w:pPr>
      <w:r w:rsidRPr="00B14408">
        <w:rPr>
          <w:rStyle w:val="libBold2Char"/>
          <w:rFonts w:hint="eastAsia"/>
          <w:rtl/>
        </w:rPr>
        <w:t>بواخ</w:t>
      </w:r>
      <w:r>
        <w:t xml:space="preserve"> buwāḳ evaporation, exhalation, vapor, steam</w:t>
      </w:r>
    </w:p>
    <w:p w:rsidR="00B14408" w:rsidRDefault="00FD180F" w:rsidP="00FD180F">
      <w:pPr>
        <w:pStyle w:val="libNormal"/>
      </w:pPr>
      <w:r w:rsidRPr="00B14408">
        <w:rPr>
          <w:rStyle w:val="libBold2Char"/>
          <w:rFonts w:hint="eastAsia"/>
          <w:rtl/>
        </w:rPr>
        <w:t>تبويخ</w:t>
      </w:r>
      <w:r>
        <w:t xml:space="preserve"> tabwīḳ: </w:t>
      </w:r>
      <w:r>
        <w:rPr>
          <w:rtl/>
        </w:rPr>
        <w:t>تبويخ النكتة</w:t>
      </w:r>
      <w:r>
        <w:t xml:space="preserve"> an</w:t>
      </w:r>
      <w:r w:rsidR="003D2305">
        <w:t>-</w:t>
      </w:r>
      <w:r>
        <w:t>nukta the spoiling of the point of a story</w:t>
      </w:r>
    </w:p>
    <w:p w:rsidR="00B14408" w:rsidRDefault="00FD180F" w:rsidP="00FD180F">
      <w:pPr>
        <w:pStyle w:val="libNormal"/>
      </w:pPr>
      <w:r w:rsidRPr="00B14408">
        <w:rPr>
          <w:rStyle w:val="libBold2Char"/>
          <w:rtl/>
        </w:rPr>
        <w:t>بايخ</w:t>
      </w:r>
      <w:r>
        <w:t xml:space="preserve"> bāyiḳ spoiled, bad; vapid, insipid, stale (also, e.g., of a joke)</w:t>
      </w:r>
    </w:p>
    <w:p w:rsidR="00B14408" w:rsidRDefault="00FD180F" w:rsidP="00FD180F">
      <w:pPr>
        <w:pStyle w:val="libNormal"/>
      </w:pPr>
      <w:r w:rsidRPr="00B14408">
        <w:rPr>
          <w:rStyle w:val="libBold2Char"/>
          <w:rFonts w:hint="eastAsia"/>
          <w:rtl/>
        </w:rPr>
        <w:t>بوخارست</w:t>
      </w:r>
      <w:r>
        <w:t xml:space="preserve"> būḳārest Bucharest</w:t>
      </w:r>
    </w:p>
    <w:p w:rsidR="00B14408" w:rsidRDefault="00FD180F" w:rsidP="00FD180F">
      <w:pPr>
        <w:pStyle w:val="libNormal"/>
      </w:pPr>
      <w:r w:rsidRPr="00B14408">
        <w:rPr>
          <w:rStyle w:val="libBold2Char"/>
          <w:rFonts w:hint="eastAsia"/>
          <w:rtl/>
        </w:rPr>
        <w:t>بودرة</w:t>
      </w:r>
      <w:r>
        <w:t xml:space="preserve"> (Fr. poudre) būdra powder</w:t>
      </w:r>
    </w:p>
    <w:p w:rsidR="00B14408" w:rsidRDefault="00FD180F" w:rsidP="00FD180F">
      <w:pPr>
        <w:pStyle w:val="libNormal"/>
      </w:pPr>
      <w:r w:rsidRPr="00B14408">
        <w:rPr>
          <w:rStyle w:val="libBold2Char"/>
          <w:rFonts w:hint="eastAsia"/>
          <w:rtl/>
        </w:rPr>
        <w:t>بودقة</w:t>
      </w:r>
      <w:r>
        <w:t xml:space="preserve"> būdaqa pl. </w:t>
      </w:r>
      <w:r>
        <w:rPr>
          <w:rtl/>
        </w:rPr>
        <w:t>بوادق</w:t>
      </w:r>
      <w:r>
        <w:t xml:space="preserve"> bawādiq2 crucible, melting pot</w:t>
      </w:r>
    </w:p>
    <w:p w:rsidR="00B14408" w:rsidRDefault="00FD180F" w:rsidP="00FD180F">
      <w:pPr>
        <w:pStyle w:val="libNormal"/>
      </w:pPr>
      <w:r w:rsidRPr="00B14408">
        <w:rPr>
          <w:rStyle w:val="libBold2Char"/>
          <w:rFonts w:hint="eastAsia"/>
          <w:rtl/>
        </w:rPr>
        <w:t>بوذا</w:t>
      </w:r>
      <w:r>
        <w:t xml:space="preserve"> būdā Buddha</w:t>
      </w:r>
    </w:p>
    <w:p w:rsidR="00B14408" w:rsidRDefault="00FD180F" w:rsidP="00FD180F">
      <w:pPr>
        <w:pStyle w:val="libNormal"/>
      </w:pPr>
      <w:r w:rsidRPr="00B14408">
        <w:rPr>
          <w:rStyle w:val="libBold2Char"/>
          <w:rFonts w:hint="eastAsia"/>
          <w:rtl/>
        </w:rPr>
        <w:t>بوذى</w:t>
      </w:r>
      <w:r>
        <w:t xml:space="preserve"> būdī Buddhistic; Buddhist</w:t>
      </w:r>
    </w:p>
    <w:p w:rsidR="00B14408" w:rsidRDefault="00FD180F" w:rsidP="00FD180F">
      <w:pPr>
        <w:pStyle w:val="libNormal"/>
      </w:pPr>
      <w:r w:rsidRPr="00B14408">
        <w:rPr>
          <w:rStyle w:val="libBold2Char"/>
          <w:rFonts w:hint="eastAsia"/>
          <w:rtl/>
        </w:rPr>
        <w:t>بوذية</w:t>
      </w:r>
      <w:r>
        <w:t xml:space="preserve"> būdīya Buddhism</w:t>
      </w:r>
    </w:p>
    <w:p w:rsidR="00B14408" w:rsidRDefault="00FD180F" w:rsidP="00FD180F">
      <w:pPr>
        <w:pStyle w:val="libNormal"/>
      </w:pPr>
      <w:r>
        <w:t>(</w:t>
      </w:r>
      <w:r>
        <w:rPr>
          <w:rtl/>
        </w:rPr>
        <w:t>بور) بار</w:t>
      </w:r>
      <w:r>
        <w:t xml:space="preserve"> bāra u (baur, </w:t>
      </w:r>
      <w:r>
        <w:rPr>
          <w:rtl/>
        </w:rPr>
        <w:t>بوار</w:t>
      </w:r>
      <w:r>
        <w:t xml:space="preserve"> bawār) to perish; to lie fallow, be uncultivated (land); to be futile, unsuccessful, unprofitable, lead to nothing (work); to be unsalable, be dead stock (merchandise)</w:t>
      </w:r>
      <w:r w:rsidR="003D2305">
        <w:t>|</w:t>
      </w:r>
      <w:r>
        <w:rPr>
          <w:rtl/>
        </w:rPr>
        <w:t>بارت البنات</w:t>
      </w:r>
      <w:r>
        <w:t xml:space="preserve"> (bint) the girl could not get a husband II to let lie fallow (</w:t>
      </w:r>
      <w:r>
        <w:rPr>
          <w:rtl/>
        </w:rPr>
        <w:t>هـ</w:t>
      </w:r>
      <w:r>
        <w:t xml:space="preserve"> land); to make unprofitable, useless (</w:t>
      </w:r>
      <w:r>
        <w:rPr>
          <w:rtl/>
        </w:rPr>
        <w:t>هـ</w:t>
      </w:r>
      <w:r>
        <w:t xml:space="preserve"> s.th.) IV to destroy</w:t>
      </w:r>
    </w:p>
    <w:p w:rsidR="00B14408" w:rsidRDefault="00FD180F" w:rsidP="00FD180F">
      <w:pPr>
        <w:pStyle w:val="libNormal"/>
      </w:pPr>
      <w:r w:rsidRPr="00B14408">
        <w:rPr>
          <w:rStyle w:val="libBold2Char"/>
          <w:rFonts w:hint="eastAsia"/>
          <w:rtl/>
        </w:rPr>
        <w:t>بور</w:t>
      </w:r>
      <w:r>
        <w:t xml:space="preserve"> būr uncultivated, fallow</w:t>
      </w:r>
      <w:r w:rsidR="003D2305">
        <w:t>|</w:t>
      </w:r>
      <w:r>
        <w:t xml:space="preserve"> </w:t>
      </w:r>
      <w:r>
        <w:rPr>
          <w:rtl/>
        </w:rPr>
        <w:t>ارض بور</w:t>
      </w:r>
      <w:r>
        <w:t xml:space="preserve"> (arḍ), pl. </w:t>
      </w:r>
      <w:r>
        <w:rPr>
          <w:rtl/>
        </w:rPr>
        <w:t>اراض بور</w:t>
      </w:r>
      <w:r>
        <w:t xml:space="preserve"> (arāḍin) fallow land, wasteland</w:t>
      </w:r>
    </w:p>
    <w:p w:rsidR="00B14408" w:rsidRDefault="00FD180F" w:rsidP="00FD180F">
      <w:pPr>
        <w:pStyle w:val="libNormal"/>
      </w:pPr>
      <w:r w:rsidRPr="00B14408">
        <w:rPr>
          <w:rStyle w:val="libBold2Char"/>
          <w:rFonts w:hint="eastAsia"/>
          <w:rtl/>
        </w:rPr>
        <w:t>بوار</w:t>
      </w:r>
      <w:r>
        <w:t xml:space="preserve"> bawār perdition, ruin</w:t>
      </w:r>
      <w:r w:rsidR="003D2305">
        <w:t>|</w:t>
      </w:r>
      <w:r>
        <w:t xml:space="preserve"> </w:t>
      </w:r>
      <w:r>
        <w:rPr>
          <w:rtl/>
        </w:rPr>
        <w:t>دار البوار</w:t>
      </w:r>
      <w:r>
        <w:t xml:space="preserve"> hell</w:t>
      </w:r>
    </w:p>
    <w:p w:rsidR="00B14408" w:rsidRDefault="00FD180F" w:rsidP="00FD180F">
      <w:pPr>
        <w:pStyle w:val="libNormal"/>
      </w:pPr>
      <w:r w:rsidRPr="00B14408">
        <w:rPr>
          <w:rStyle w:val="libBold2Char"/>
          <w:rFonts w:hint="eastAsia"/>
          <w:rtl/>
        </w:rPr>
        <w:t>بائر</w:t>
      </w:r>
      <w:r>
        <w:t xml:space="preserve"> bā’ir uncultivated, fallow (land)</w:t>
      </w:r>
    </w:p>
    <w:p w:rsidR="00B14408" w:rsidRDefault="00FD180F" w:rsidP="00FD180F">
      <w:pPr>
        <w:pStyle w:val="libNormal"/>
      </w:pPr>
      <w:r w:rsidRPr="00B14408">
        <w:rPr>
          <w:rStyle w:val="libBold2Char"/>
          <w:rFonts w:hint="eastAsia"/>
          <w:rtl/>
        </w:rPr>
        <w:t>بورانى</w:t>
      </w:r>
      <w:r>
        <w:t xml:space="preserve"> baurānī (eg.) a vegetable stew</w:t>
      </w:r>
    </w:p>
    <w:p w:rsidR="00B14408" w:rsidRDefault="00FD180F" w:rsidP="00FD180F">
      <w:pPr>
        <w:pStyle w:val="libNormal"/>
      </w:pPr>
      <w:r w:rsidRPr="00B14408">
        <w:rPr>
          <w:rStyle w:val="libBold2Char"/>
          <w:rFonts w:hint="eastAsia"/>
          <w:rtl/>
        </w:rPr>
        <w:t>بور</w:t>
      </w:r>
      <w:r>
        <w:rPr>
          <w:rtl/>
        </w:rPr>
        <w:t xml:space="preserve"> سعيد</w:t>
      </w:r>
      <w:r>
        <w:t xml:space="preserve"> būr sa‘īd Port Said (seaport in NE Egypt)</w:t>
      </w:r>
    </w:p>
    <w:p w:rsidR="00B14408" w:rsidRDefault="00FD180F" w:rsidP="00FD180F">
      <w:pPr>
        <w:pStyle w:val="libNormal"/>
      </w:pPr>
      <w:r w:rsidRPr="00B14408">
        <w:rPr>
          <w:rStyle w:val="libBold2Char"/>
          <w:rFonts w:hint="eastAsia"/>
          <w:rtl/>
        </w:rPr>
        <w:t>بور</w:t>
      </w:r>
      <w:r>
        <w:rPr>
          <w:rtl/>
        </w:rPr>
        <w:t xml:space="preserve"> سودان</w:t>
      </w:r>
      <w:r>
        <w:t xml:space="preserve"> būr sūdān Port Sudan (seaport in NE Sudan)</w:t>
      </w:r>
    </w:p>
    <w:p w:rsidR="00B14408" w:rsidRDefault="00FD180F" w:rsidP="00FD180F">
      <w:pPr>
        <w:pStyle w:val="libNormal"/>
      </w:pPr>
      <w:r w:rsidRPr="00B14408">
        <w:rPr>
          <w:rStyle w:val="libBold2Char"/>
          <w:rFonts w:hint="eastAsia"/>
          <w:rtl/>
        </w:rPr>
        <w:t>بورتوريكو</w:t>
      </w:r>
      <w:r>
        <w:t xml:space="preserve"> burturīkū Puerto Rico</w:t>
      </w:r>
    </w:p>
    <w:p w:rsidR="00B14408" w:rsidRDefault="00FD180F" w:rsidP="00FD180F">
      <w:pPr>
        <w:pStyle w:val="libNormal"/>
      </w:pPr>
      <w:r w:rsidRPr="00B14408">
        <w:rPr>
          <w:rStyle w:val="libBold2Char"/>
          <w:rFonts w:hint="eastAsia"/>
          <w:rtl/>
        </w:rPr>
        <w:t>بورتغال</w:t>
      </w:r>
      <w:r>
        <w:t xml:space="preserve"> burtugāl Portugal</w:t>
      </w:r>
    </w:p>
    <w:p w:rsidR="00B14408" w:rsidRDefault="00FD180F" w:rsidP="00FD180F">
      <w:pPr>
        <w:pStyle w:val="libNormal"/>
      </w:pPr>
      <w:r w:rsidRPr="00B14408">
        <w:rPr>
          <w:rStyle w:val="libBold2Char"/>
          <w:rFonts w:hint="eastAsia"/>
          <w:rtl/>
        </w:rPr>
        <w:t>بورصة</w:t>
      </w:r>
      <w:r>
        <w:t xml:space="preserve"> būrṣa pl. </w:t>
      </w:r>
      <w:r w:rsidR="003D2305">
        <w:t>-</w:t>
      </w:r>
      <w:r>
        <w:t>āt stock exhange</w:t>
      </w:r>
    </w:p>
    <w:p w:rsidR="00B14408" w:rsidRDefault="00FD180F" w:rsidP="00FD180F">
      <w:pPr>
        <w:pStyle w:val="libNormal"/>
      </w:pPr>
      <w:r w:rsidRPr="00B14408">
        <w:rPr>
          <w:rStyle w:val="libBold2Char"/>
          <w:rFonts w:hint="eastAsia"/>
          <w:rtl/>
        </w:rPr>
        <w:lastRenderedPageBreak/>
        <w:t>بور</w:t>
      </w:r>
      <w:r>
        <w:rPr>
          <w:rtl/>
        </w:rPr>
        <w:t xml:space="preserve"> فؤاد</w:t>
      </w:r>
      <w:r>
        <w:t xml:space="preserve"> Port Fuad (seaport in NE Egypt, opposite Port Said)</w:t>
      </w:r>
    </w:p>
    <w:p w:rsidR="00B14408" w:rsidRDefault="00FD180F" w:rsidP="00FD180F">
      <w:pPr>
        <w:pStyle w:val="libNormal"/>
      </w:pPr>
      <w:r w:rsidRPr="00B14408">
        <w:rPr>
          <w:rStyle w:val="libBold2Char"/>
          <w:rFonts w:hint="eastAsia"/>
          <w:rtl/>
        </w:rPr>
        <w:t>بورق</w:t>
      </w:r>
      <w:r>
        <w:t xml:space="preserve"> bauraq borax</w:t>
      </w:r>
    </w:p>
    <w:p w:rsidR="00B14408" w:rsidRDefault="00FD180F" w:rsidP="00FD180F">
      <w:pPr>
        <w:pStyle w:val="libNormal"/>
      </w:pPr>
      <w:r w:rsidRPr="00B14408">
        <w:rPr>
          <w:rStyle w:val="libBold2Char"/>
          <w:rFonts w:hint="eastAsia"/>
          <w:rtl/>
        </w:rPr>
        <w:t>بورما</w:t>
      </w:r>
      <w:r>
        <w:t xml:space="preserve"> burma Burma</w:t>
      </w:r>
    </w:p>
    <w:p w:rsidR="00B14408" w:rsidRDefault="00FD180F" w:rsidP="00FD180F">
      <w:pPr>
        <w:pStyle w:val="libNormal"/>
      </w:pPr>
      <w:r>
        <w:t xml:space="preserve">1 </w:t>
      </w:r>
      <w:r>
        <w:rPr>
          <w:rtl/>
        </w:rPr>
        <w:t>بورى</w:t>
      </w:r>
      <w:r>
        <w:t xml:space="preserve"> (Turk. boru) būrī trumpet, bugle</w:t>
      </w:r>
    </w:p>
    <w:p w:rsidR="00B14408" w:rsidRDefault="00FD180F" w:rsidP="00FD180F">
      <w:pPr>
        <w:pStyle w:val="libNormal"/>
      </w:pPr>
      <w:r w:rsidRPr="00B14408">
        <w:rPr>
          <w:rStyle w:val="libBold2Char"/>
          <w:rFonts w:hint="eastAsia"/>
          <w:rtl/>
        </w:rPr>
        <w:t>بوروجى</w:t>
      </w:r>
      <w:r>
        <w:t xml:space="preserve"> biūjī pl. </w:t>
      </w:r>
      <w:r w:rsidR="003D2305">
        <w:t>-</w:t>
      </w:r>
      <w:r>
        <w:t>īya trumpeter, bugler</w:t>
      </w:r>
    </w:p>
    <w:p w:rsidR="00B14408" w:rsidRDefault="00FD180F" w:rsidP="00FD180F">
      <w:pPr>
        <w:pStyle w:val="libNormal"/>
      </w:pPr>
      <w:r>
        <w:t xml:space="preserve">2 </w:t>
      </w:r>
      <w:r>
        <w:rPr>
          <w:rtl/>
        </w:rPr>
        <w:t>بورى</w:t>
      </w:r>
      <w:r>
        <w:t xml:space="preserve"> būrī (pl. </w:t>
      </w:r>
      <w:r>
        <w:rPr>
          <w:rtl/>
        </w:rPr>
        <w:t>بوارى</w:t>
      </w:r>
      <w:r>
        <w:t xml:space="preserve"> bawārī) striped mullet (Mugil cephalus; zool.)</w:t>
      </w:r>
    </w:p>
    <w:p w:rsidR="00B14408" w:rsidRDefault="00FD180F" w:rsidP="00FD180F">
      <w:pPr>
        <w:pStyle w:val="libNormal"/>
      </w:pPr>
      <w:r>
        <w:t xml:space="preserve">3 </w:t>
      </w:r>
      <w:r>
        <w:rPr>
          <w:rtl/>
        </w:rPr>
        <w:t>بوريه</w:t>
      </w:r>
      <w:r>
        <w:t xml:space="preserve"> (Fr.) būrēh purée</w:t>
      </w:r>
    </w:p>
    <w:p w:rsidR="00B14408" w:rsidRDefault="00FD180F" w:rsidP="00FD180F">
      <w:pPr>
        <w:pStyle w:val="libNormal"/>
      </w:pPr>
      <w:r>
        <w:t xml:space="preserve">1 </w:t>
      </w:r>
      <w:r>
        <w:rPr>
          <w:rtl/>
        </w:rPr>
        <w:t>بوز</w:t>
      </w:r>
      <w:r>
        <w:t xml:space="preserve"> II to pout, sulk, look glum, sullen</w:t>
      </w:r>
    </w:p>
    <w:p w:rsidR="00B14408" w:rsidRDefault="00FD180F" w:rsidP="00FD180F">
      <w:pPr>
        <w:pStyle w:val="libNormal"/>
      </w:pPr>
      <w:r w:rsidRPr="00B14408">
        <w:rPr>
          <w:rStyle w:val="libBold2Char"/>
          <w:rFonts w:hint="eastAsia"/>
          <w:rtl/>
        </w:rPr>
        <w:t>بوز</w:t>
      </w:r>
      <w:r>
        <w:t xml:space="preserve"> būz pl. </w:t>
      </w:r>
      <w:r>
        <w:rPr>
          <w:rtl/>
        </w:rPr>
        <w:t>ابواز</w:t>
      </w:r>
      <w:r>
        <w:t xml:space="preserve"> abwāz muzzle, snout</w:t>
      </w:r>
    </w:p>
    <w:p w:rsidR="00B14408" w:rsidRDefault="00FD180F" w:rsidP="00FD180F">
      <w:pPr>
        <w:pStyle w:val="libNormal"/>
      </w:pPr>
      <w:r w:rsidRPr="00B14408">
        <w:rPr>
          <w:rStyle w:val="libBold2Char"/>
          <w:rFonts w:hint="eastAsia"/>
          <w:rtl/>
        </w:rPr>
        <w:t>تبويزة</w:t>
      </w:r>
      <w:r>
        <w:t xml:space="preserve"> tabwīza sullen mien</w:t>
      </w:r>
    </w:p>
    <w:p w:rsidR="00B14408" w:rsidRDefault="00FD180F" w:rsidP="00FD180F">
      <w:pPr>
        <w:pStyle w:val="libNormal"/>
      </w:pPr>
      <w:r w:rsidRPr="00B14408">
        <w:rPr>
          <w:rStyle w:val="libBold2Char"/>
          <w:rFonts w:hint="eastAsia"/>
          <w:rtl/>
        </w:rPr>
        <w:t>مبوز</w:t>
      </w:r>
      <w:r>
        <w:t xml:space="preserve"> mubawwaz sullen, glum</w:t>
      </w:r>
    </w:p>
    <w:p w:rsidR="00B14408" w:rsidRDefault="00FD180F" w:rsidP="00FD180F">
      <w:pPr>
        <w:pStyle w:val="libNormal"/>
      </w:pPr>
      <w:r>
        <w:t xml:space="preserve">2 </w:t>
      </w:r>
      <w:r>
        <w:rPr>
          <w:rtl/>
        </w:rPr>
        <w:t>بوز</w:t>
      </w:r>
      <w:r>
        <w:t xml:space="preserve"> būz, </w:t>
      </w:r>
      <w:r>
        <w:rPr>
          <w:rtl/>
        </w:rPr>
        <w:t>بوزة</w:t>
      </w:r>
      <w:r>
        <w:t xml:space="preserve"> bum ice cream</w:t>
      </w:r>
    </w:p>
    <w:p w:rsidR="00B14408" w:rsidRDefault="00FD180F" w:rsidP="00FD180F">
      <w:pPr>
        <w:pStyle w:val="libNormal"/>
      </w:pPr>
      <w:r>
        <w:t xml:space="preserve">3 </w:t>
      </w:r>
      <w:r>
        <w:rPr>
          <w:rtl/>
        </w:rPr>
        <w:t>بوزة</w:t>
      </w:r>
      <w:r>
        <w:t>būza a beerlike beverage</w:t>
      </w:r>
    </w:p>
    <w:p w:rsidR="00B14408" w:rsidRDefault="00FD180F" w:rsidP="00FD180F">
      <w:pPr>
        <w:pStyle w:val="libNormal"/>
      </w:pPr>
      <w:r>
        <w:t xml:space="preserve">4 </w:t>
      </w:r>
      <w:r>
        <w:rPr>
          <w:rtl/>
        </w:rPr>
        <w:t>باز</w:t>
      </w:r>
      <w:r>
        <w:t xml:space="preserve">bāz pl. </w:t>
      </w:r>
      <w:r>
        <w:rPr>
          <w:rtl/>
        </w:rPr>
        <w:t>ابواز</w:t>
      </w:r>
      <w:r>
        <w:t xml:space="preserve"> abwāz, </w:t>
      </w:r>
      <w:r>
        <w:rPr>
          <w:rtl/>
        </w:rPr>
        <w:t>بيزان</w:t>
      </w:r>
      <w:r>
        <w:t xml:space="preserve"> bīzān falcon</w:t>
      </w:r>
    </w:p>
    <w:p w:rsidR="00B14408" w:rsidRDefault="00FD180F" w:rsidP="00FD180F">
      <w:pPr>
        <w:pStyle w:val="libNormal"/>
      </w:pPr>
      <w:r w:rsidRPr="007F5296">
        <w:rPr>
          <w:rStyle w:val="libBold2Char"/>
        </w:rPr>
        <w:t>1</w:t>
      </w:r>
      <w:r w:rsidRPr="007F5296">
        <w:rPr>
          <w:rStyle w:val="libBold2Char"/>
          <w:rtl/>
        </w:rPr>
        <w:t>بوس</w:t>
      </w:r>
      <w:r>
        <w:t xml:space="preserve"> būs bus</w:t>
      </w:r>
    </w:p>
    <w:p w:rsidR="00B14408" w:rsidRDefault="00FD180F" w:rsidP="00FD180F">
      <w:pPr>
        <w:pStyle w:val="libNormal"/>
      </w:pPr>
      <w:r w:rsidRPr="007F5296">
        <w:rPr>
          <w:rStyle w:val="libBold2Char"/>
        </w:rPr>
        <w:t>2</w:t>
      </w:r>
      <w:r w:rsidRPr="007F5296">
        <w:rPr>
          <w:rStyle w:val="libBold2Char"/>
          <w:rtl/>
        </w:rPr>
        <w:t>بوس</w:t>
      </w:r>
      <w:r>
        <w:rPr>
          <w:rtl/>
        </w:rPr>
        <w:t>)) باس</w:t>
      </w:r>
      <w:r>
        <w:t xml:space="preserve"> bāsa u (baus) to kiss (</w:t>
      </w:r>
      <w:r>
        <w:rPr>
          <w:rtl/>
        </w:rPr>
        <w:t>ه</w:t>
      </w:r>
      <w:r>
        <w:t xml:space="preserve"> s.o.)</w:t>
      </w:r>
    </w:p>
    <w:p w:rsidR="00B14408" w:rsidRDefault="00FD180F" w:rsidP="00FD180F">
      <w:pPr>
        <w:pStyle w:val="libNormal"/>
      </w:pPr>
      <w:r w:rsidRPr="00B14408">
        <w:rPr>
          <w:rStyle w:val="libBold2Char"/>
          <w:rFonts w:hint="eastAsia"/>
          <w:rtl/>
        </w:rPr>
        <w:t>بوسة</w:t>
      </w:r>
      <w:r>
        <w:t xml:space="preserve"> bausa, būsa kiss</w:t>
      </w:r>
    </w:p>
    <w:p w:rsidR="00B14408" w:rsidRDefault="00FD180F" w:rsidP="00FD180F">
      <w:pPr>
        <w:pStyle w:val="libNormal"/>
      </w:pPr>
      <w:r w:rsidRPr="00B14408">
        <w:rPr>
          <w:rStyle w:val="libBold2Char"/>
          <w:rFonts w:hint="eastAsia"/>
          <w:rtl/>
        </w:rPr>
        <w:t>بوستو</w:t>
      </w:r>
      <w:r>
        <w:t xml:space="preserve"> (It. busto) bustū corset</w:t>
      </w:r>
    </w:p>
    <w:p w:rsidR="00B14408" w:rsidRDefault="00FD180F" w:rsidP="00FD180F">
      <w:pPr>
        <w:pStyle w:val="libNormal"/>
      </w:pPr>
      <w:r w:rsidRPr="00B14408">
        <w:rPr>
          <w:rStyle w:val="libBold2Char"/>
          <w:rFonts w:hint="eastAsia"/>
          <w:rtl/>
        </w:rPr>
        <w:t>بوسطة</w:t>
      </w:r>
      <w:r>
        <w:rPr>
          <w:rtl/>
        </w:rPr>
        <w:t>, بوستة</w:t>
      </w:r>
      <w:r>
        <w:t xml:space="preserve"> (It. posta) busṯa, busta post, mail</w:t>
      </w:r>
    </w:p>
    <w:p w:rsidR="00B14408" w:rsidRDefault="00FD180F" w:rsidP="00FD180F">
      <w:pPr>
        <w:pStyle w:val="libNormal"/>
      </w:pPr>
      <w:r w:rsidRPr="00B14408">
        <w:rPr>
          <w:rStyle w:val="libBold2Char"/>
          <w:rFonts w:hint="eastAsia"/>
          <w:rtl/>
        </w:rPr>
        <w:t>البوسفور</w:t>
      </w:r>
      <w:r>
        <w:t xml:space="preserve"> al</w:t>
      </w:r>
      <w:r w:rsidR="003D2305">
        <w:t>-</w:t>
      </w:r>
      <w:r>
        <w:t>busfūr the Bosporus</w:t>
      </w:r>
    </w:p>
    <w:p w:rsidR="00B14408" w:rsidRDefault="00FD180F" w:rsidP="00FD180F">
      <w:pPr>
        <w:pStyle w:val="libNormal"/>
      </w:pPr>
      <w:r w:rsidRPr="00B14408">
        <w:rPr>
          <w:rStyle w:val="libBold2Char"/>
          <w:rFonts w:hint="eastAsia"/>
          <w:rtl/>
        </w:rPr>
        <w:t>باش</w:t>
      </w:r>
      <w:r>
        <w:rPr>
          <w:rtl/>
        </w:rPr>
        <w:t xml:space="preserve"> (بوش</w:t>
      </w:r>
      <w:r>
        <w:t>) bāša u (bauš) to be boisterous, shout, roar (crowd) II do.</w:t>
      </w:r>
    </w:p>
    <w:p w:rsidR="00B14408" w:rsidRDefault="00FD180F" w:rsidP="00FD180F">
      <w:pPr>
        <w:pStyle w:val="libNormal"/>
      </w:pPr>
      <w:r w:rsidRPr="00B14408">
        <w:rPr>
          <w:rStyle w:val="libBold2Char"/>
          <w:rFonts w:hint="eastAsia"/>
          <w:rtl/>
        </w:rPr>
        <w:t>بوش</w:t>
      </w:r>
      <w:r>
        <w:t xml:space="preserve"> bauš pl. </w:t>
      </w:r>
      <w:r>
        <w:rPr>
          <w:rtl/>
        </w:rPr>
        <w:t>اوباش</w:t>
      </w:r>
      <w:r>
        <w:t xml:space="preserve"> aubāš (for </w:t>
      </w:r>
      <w:r>
        <w:rPr>
          <w:rtl/>
        </w:rPr>
        <w:t>ابواش</w:t>
      </w:r>
      <w:r>
        <w:t>) mob. rabble</w:t>
      </w:r>
    </w:p>
    <w:p w:rsidR="00B14408" w:rsidRDefault="00FD180F" w:rsidP="00FD180F">
      <w:pPr>
        <w:pStyle w:val="libNormal"/>
      </w:pPr>
      <w:r w:rsidRPr="007F5296">
        <w:rPr>
          <w:rStyle w:val="libBold2Char"/>
        </w:rPr>
        <w:t>1</w:t>
      </w:r>
      <w:r w:rsidRPr="007F5296">
        <w:rPr>
          <w:rStyle w:val="libBold2Char"/>
          <w:rtl/>
        </w:rPr>
        <w:t>بوص</w:t>
      </w:r>
      <w:r>
        <w:t xml:space="preserve"> būṣ (coll.; n. un. </w:t>
      </w:r>
      <w:r>
        <w:rPr>
          <w:rtl/>
        </w:rPr>
        <w:t>ة</w:t>
      </w:r>
      <w:r>
        <w:t>) reed</w:t>
      </w:r>
    </w:p>
    <w:p w:rsidR="00B14408" w:rsidRDefault="00FD180F" w:rsidP="00FD180F">
      <w:pPr>
        <w:pStyle w:val="libNormal"/>
      </w:pPr>
      <w:r w:rsidRPr="00B14408">
        <w:rPr>
          <w:rStyle w:val="libBold2Char"/>
          <w:rFonts w:hint="eastAsia"/>
          <w:rtl/>
        </w:rPr>
        <w:t>بوصة</w:t>
      </w:r>
      <w:r>
        <w:t xml:space="preserve"> būṣa pl. </w:t>
      </w:r>
      <w:r w:rsidR="003D2305">
        <w:t>-</w:t>
      </w:r>
      <w:r>
        <w:t>āt inch</w:t>
      </w:r>
    </w:p>
    <w:p w:rsidR="00B14408" w:rsidRDefault="00FD180F" w:rsidP="00FD180F">
      <w:pPr>
        <w:pStyle w:val="libNormal"/>
      </w:pPr>
      <w:r w:rsidRPr="007F5296">
        <w:rPr>
          <w:rStyle w:val="libBold2Char"/>
        </w:rPr>
        <w:t>2</w:t>
      </w:r>
      <w:r w:rsidRPr="007F5296">
        <w:rPr>
          <w:rStyle w:val="libBold2Char"/>
          <w:rtl/>
        </w:rPr>
        <w:t>بوص</w:t>
      </w:r>
      <w:r>
        <w:t xml:space="preserve"> būṣ pl. </w:t>
      </w:r>
      <w:r>
        <w:rPr>
          <w:rtl/>
        </w:rPr>
        <w:t>ابواص</w:t>
      </w:r>
      <w:r>
        <w:t xml:space="preserve"> abwāṣ, linen or silk fabric</w:t>
      </w:r>
    </w:p>
    <w:p w:rsidR="00B14408" w:rsidRDefault="00FD180F" w:rsidP="00FD180F">
      <w:pPr>
        <w:pStyle w:val="libNormal"/>
      </w:pPr>
      <w:r w:rsidRPr="00B14408">
        <w:rPr>
          <w:rStyle w:val="libBold2Char"/>
          <w:rFonts w:hint="eastAsia"/>
          <w:rtl/>
        </w:rPr>
        <w:t>بوصلة</w:t>
      </w:r>
      <w:r>
        <w:t xml:space="preserve"> (It. bussola) bōṣla compass</w:t>
      </w:r>
    </w:p>
    <w:p w:rsidR="00B14408" w:rsidRDefault="00FD180F" w:rsidP="00FD180F">
      <w:pPr>
        <w:pStyle w:val="libNormal"/>
      </w:pPr>
      <w:r w:rsidRPr="00B14408">
        <w:rPr>
          <w:rStyle w:val="libBold2Char"/>
          <w:rFonts w:hint="eastAsia"/>
          <w:rtl/>
        </w:rPr>
        <w:t>بوطة</w:t>
      </w:r>
      <w:r>
        <w:t xml:space="preserve"> būṯa crucible, melting pot</w:t>
      </w:r>
    </w:p>
    <w:p w:rsidR="00B14408" w:rsidRDefault="00FD180F" w:rsidP="00FD180F">
      <w:pPr>
        <w:pStyle w:val="libNormal"/>
      </w:pPr>
      <w:r w:rsidRPr="00B14408">
        <w:rPr>
          <w:rStyle w:val="libBold2Char"/>
          <w:rFonts w:hint="eastAsia"/>
          <w:rtl/>
        </w:rPr>
        <w:t>بوظة</w:t>
      </w:r>
      <w:r>
        <w:t xml:space="preserve"> būẓa a beerlike beverage</w:t>
      </w:r>
    </w:p>
    <w:p w:rsidR="00B14408" w:rsidRDefault="00FD180F" w:rsidP="00FD180F">
      <w:pPr>
        <w:pStyle w:val="libNormal"/>
      </w:pPr>
      <w:r w:rsidRPr="007F5296">
        <w:rPr>
          <w:rStyle w:val="libBold2Char"/>
        </w:rPr>
        <w:lastRenderedPageBreak/>
        <w:t>1</w:t>
      </w:r>
      <w:r w:rsidRPr="007F5296">
        <w:rPr>
          <w:rStyle w:val="libBold2Char"/>
          <w:rtl/>
        </w:rPr>
        <w:t>بوع</w:t>
      </w:r>
      <w:r>
        <w:t xml:space="preserve"> bū‘ metatarsal bone (anat.)</w:t>
      </w:r>
      <w:r w:rsidR="003D2305">
        <w:t>|</w:t>
      </w:r>
      <w:r>
        <w:rPr>
          <w:rtl/>
        </w:rPr>
        <w:t>لا يعرف الكوع من البوع</w:t>
      </w:r>
      <w:r>
        <w:t xml:space="preserve"> h</w:t>
      </w:r>
      <w:r>
        <w:rPr>
          <w:rtl/>
        </w:rPr>
        <w:t>ث</w:t>
      </w:r>
      <w:r>
        <w:t xml:space="preserve"> wouldn’t know his knee from his elbow (proverbially, of a stupid person)</w:t>
      </w:r>
    </w:p>
    <w:p w:rsidR="00B14408" w:rsidRDefault="00FD180F" w:rsidP="00FD180F">
      <w:pPr>
        <w:pStyle w:val="libNormal"/>
      </w:pPr>
      <w:r w:rsidRPr="007F5296">
        <w:rPr>
          <w:rStyle w:val="libBold2Char"/>
        </w:rPr>
        <w:t>2</w:t>
      </w:r>
      <w:r w:rsidRPr="007F5296">
        <w:rPr>
          <w:rStyle w:val="libBold2Char"/>
          <w:rtl/>
        </w:rPr>
        <w:t>باع</w:t>
      </w:r>
      <w:r>
        <w:t xml:space="preserve"> bā‘ pl. </w:t>
      </w:r>
      <w:r>
        <w:rPr>
          <w:rtl/>
        </w:rPr>
        <w:t>ابواع</w:t>
      </w:r>
      <w:r>
        <w:t xml:space="preserve"> abwā‘ the span of the outspread arms, fathom; in Eg. today = 4 ḍirā‘ mi‘mārīya = 3 m</w:t>
      </w:r>
      <w:r w:rsidR="003D2305">
        <w:t>|</w:t>
      </w:r>
      <w:r>
        <w:t xml:space="preserve"> </w:t>
      </w:r>
      <w:r>
        <w:rPr>
          <w:rtl/>
        </w:rPr>
        <w:t>طويل الباع</w:t>
      </w:r>
      <w:r>
        <w:t xml:space="preserve"> mighty, powerful; capable, able; knowledgeable; generous, liberal; </w:t>
      </w:r>
      <w:r>
        <w:rPr>
          <w:rtl/>
        </w:rPr>
        <w:t>قصير الباع</w:t>
      </w:r>
      <w:r>
        <w:t xml:space="preserve"> powerless, helpless, impotent, weak, incapable; niggardly, stingy; </w:t>
      </w:r>
      <w:r>
        <w:rPr>
          <w:rtl/>
        </w:rPr>
        <w:t>قصير الباع</w:t>
      </w:r>
      <w:r>
        <w:t xml:space="preserve"> impotence, weakness; incapability (</w:t>
      </w:r>
      <w:r>
        <w:rPr>
          <w:rtl/>
        </w:rPr>
        <w:t>عن</w:t>
      </w:r>
      <w:r>
        <w:t xml:space="preserve"> of); </w:t>
      </w:r>
      <w:r>
        <w:rPr>
          <w:rtl/>
        </w:rPr>
        <w:t>بالباع والذراع</w:t>
      </w:r>
      <w:r>
        <w:t xml:space="preserve"> with might and main</w:t>
      </w:r>
    </w:p>
    <w:p w:rsidR="00B14408" w:rsidRDefault="00FD180F" w:rsidP="00FD180F">
      <w:pPr>
        <w:pStyle w:val="libNormal"/>
      </w:pPr>
      <w:r w:rsidRPr="007F5296">
        <w:rPr>
          <w:rStyle w:val="libBold2Char"/>
        </w:rPr>
        <w:t>1</w:t>
      </w:r>
      <w:r w:rsidRPr="007F5296">
        <w:rPr>
          <w:rStyle w:val="libBold2Char"/>
          <w:rtl/>
        </w:rPr>
        <w:t>بوغ</w:t>
      </w:r>
      <w:r>
        <w:t xml:space="preserve"> II to surprise</w:t>
      </w:r>
    </w:p>
    <w:p w:rsidR="00B14408" w:rsidRDefault="00FD180F" w:rsidP="00FD180F">
      <w:pPr>
        <w:pStyle w:val="libNormal"/>
      </w:pPr>
      <w:r w:rsidRPr="007F5296">
        <w:rPr>
          <w:rStyle w:val="libBold2Char"/>
        </w:rPr>
        <w:t>1</w:t>
      </w:r>
      <w:r w:rsidRPr="007F5296">
        <w:rPr>
          <w:rStyle w:val="libBold2Char"/>
          <w:rtl/>
        </w:rPr>
        <w:t>باغة</w:t>
      </w:r>
      <w:r>
        <w:t xml:space="preserve"> bāga celluloid; tortoise shell</w:t>
      </w:r>
    </w:p>
    <w:p w:rsidR="00B14408" w:rsidRDefault="00FD180F" w:rsidP="00FD180F">
      <w:pPr>
        <w:pStyle w:val="libNormal"/>
      </w:pPr>
      <w:r w:rsidRPr="00B14408">
        <w:rPr>
          <w:rStyle w:val="libBold2Char"/>
          <w:rFonts w:hint="eastAsia"/>
          <w:rtl/>
        </w:rPr>
        <w:t>بوغادة</w:t>
      </w:r>
      <w:r>
        <w:t xml:space="preserve"> būgāda and </w:t>
      </w:r>
      <w:r>
        <w:rPr>
          <w:rtl/>
        </w:rPr>
        <w:t>بوغاضة</w:t>
      </w:r>
      <w:r>
        <w:t xml:space="preserve"> būgāḍa potash, lye</w:t>
      </w:r>
    </w:p>
    <w:p w:rsidR="00B14408" w:rsidRDefault="00FD180F" w:rsidP="00FD180F">
      <w:pPr>
        <w:pStyle w:val="libNormal"/>
      </w:pPr>
      <w:r w:rsidRPr="00B14408">
        <w:rPr>
          <w:rStyle w:val="libBold2Char"/>
          <w:rFonts w:hint="eastAsia"/>
          <w:rtl/>
        </w:rPr>
        <w:t>بوغاز</w:t>
      </w:r>
      <w:r>
        <w:t xml:space="preserve"> būgāz pl. </w:t>
      </w:r>
      <w:r>
        <w:rPr>
          <w:rtl/>
        </w:rPr>
        <w:t>بواغيز</w:t>
      </w:r>
      <w:r>
        <w:t xml:space="preserve"> bawāgīiz2 strait(s); harbor</w:t>
      </w:r>
      <w:r w:rsidR="003D2305">
        <w:t>|</w:t>
      </w:r>
      <w:r>
        <w:t xml:space="preserve"> </w:t>
      </w:r>
      <w:r>
        <w:rPr>
          <w:rtl/>
        </w:rPr>
        <w:t>بوغاز الدردنيل</w:t>
      </w:r>
      <w:r>
        <w:t>the Dardanelles</w:t>
      </w:r>
    </w:p>
    <w:p w:rsidR="00B14408" w:rsidRDefault="00FD180F" w:rsidP="00FD180F">
      <w:pPr>
        <w:pStyle w:val="libNormal"/>
      </w:pPr>
      <w:r w:rsidRPr="00B14408">
        <w:rPr>
          <w:rStyle w:val="libBold2Char"/>
          <w:rFonts w:hint="eastAsia"/>
          <w:rtl/>
        </w:rPr>
        <w:t>بوفيه</w:t>
      </w:r>
      <w:r>
        <w:t xml:space="preserve"> (Fr. buffet) būfēh buffet; bar; sideboard</w:t>
      </w:r>
    </w:p>
    <w:p w:rsidR="00B14408" w:rsidRDefault="00FD180F" w:rsidP="00FD180F">
      <w:pPr>
        <w:pStyle w:val="libNormal"/>
      </w:pPr>
      <w:r w:rsidRPr="00B14408">
        <w:rPr>
          <w:rStyle w:val="libBold2Char"/>
          <w:rFonts w:hint="eastAsia"/>
          <w:rtl/>
        </w:rPr>
        <w:t>بوق</w:t>
      </w:r>
      <w:r>
        <w:t xml:space="preserve"> II to blow the trumpet</w:t>
      </w:r>
    </w:p>
    <w:p w:rsidR="00B14408" w:rsidRDefault="00FD180F" w:rsidP="00FD180F">
      <w:pPr>
        <w:pStyle w:val="libNormal"/>
      </w:pPr>
      <w:r w:rsidRPr="00B14408">
        <w:rPr>
          <w:rStyle w:val="libBold2Char"/>
          <w:rFonts w:hint="eastAsia"/>
          <w:rtl/>
        </w:rPr>
        <w:t>بوق</w:t>
      </w:r>
      <w:r>
        <w:t xml:space="preserve"> būq pl. </w:t>
      </w:r>
      <w:r w:rsidR="003D2305">
        <w:t>-</w:t>
      </w:r>
      <w:r>
        <w:t xml:space="preserve">āt, </w:t>
      </w:r>
      <w:r>
        <w:rPr>
          <w:rtl/>
        </w:rPr>
        <w:t>ابواق</w:t>
      </w:r>
      <w:r>
        <w:t xml:space="preserve"> abwāq trumpet, bugle; fanfare; horn (of an automobile, of a gramophone); acoustic signaling device; megaphone; mouthpiece, spokesman; duplicity, treachery, betrayal</w:t>
      </w:r>
      <w:r w:rsidR="003D2305">
        <w:t>|</w:t>
      </w:r>
      <w:r>
        <w:t xml:space="preserve"> </w:t>
      </w:r>
      <w:r>
        <w:rPr>
          <w:rtl/>
        </w:rPr>
        <w:t>بوق الصوت</w:t>
      </w:r>
      <w:r>
        <w:t xml:space="preserve"> b. aṣ</w:t>
      </w:r>
      <w:r w:rsidR="003D2305">
        <w:t>-</w:t>
      </w:r>
      <w:r>
        <w:t xml:space="preserve">ṣaut or </w:t>
      </w:r>
      <w:r>
        <w:rPr>
          <w:rtl/>
        </w:rPr>
        <w:t>بوق الراديو</w:t>
      </w:r>
      <w:r>
        <w:t xml:space="preserve"> loudspeaker (radio); O </w:t>
      </w:r>
      <w:r>
        <w:rPr>
          <w:rtl/>
        </w:rPr>
        <w:t>بوق رحمى</w:t>
      </w:r>
      <w:r>
        <w:t xml:space="preserve"> (raḥimi) oviduct, Fallopian tube (anat.)</w:t>
      </w:r>
    </w:p>
    <w:p w:rsidR="00B14408" w:rsidRDefault="00FD180F" w:rsidP="00FD180F">
      <w:pPr>
        <w:pStyle w:val="libNormal"/>
      </w:pPr>
      <w:r w:rsidRPr="00B14408">
        <w:rPr>
          <w:rStyle w:val="libBold2Char"/>
          <w:rFonts w:hint="eastAsia"/>
          <w:rtl/>
        </w:rPr>
        <w:t>بواق</w:t>
      </w:r>
      <w:r>
        <w:t xml:space="preserve"> bawwāq trumpeter, bugler</w:t>
      </w:r>
    </w:p>
    <w:p w:rsidR="00B14408" w:rsidRDefault="00FD180F" w:rsidP="00FD180F">
      <w:pPr>
        <w:pStyle w:val="libNormal"/>
      </w:pPr>
      <w:r w:rsidRPr="00B14408">
        <w:rPr>
          <w:rStyle w:val="libBold2Char"/>
          <w:rFonts w:hint="eastAsia"/>
          <w:rtl/>
        </w:rPr>
        <w:t>باقة</w:t>
      </w:r>
      <w:r>
        <w:t xml:space="preserve"> bāqa bundle; bunch of flowers, nosegay, bouquet</w:t>
      </w:r>
    </w:p>
    <w:p w:rsidR="00B14408" w:rsidRDefault="00FD180F" w:rsidP="00FD180F">
      <w:pPr>
        <w:pStyle w:val="libNormal"/>
      </w:pPr>
      <w:r w:rsidRPr="00B14408">
        <w:rPr>
          <w:rStyle w:val="libBold2Char"/>
          <w:rFonts w:hint="eastAsia"/>
          <w:rtl/>
        </w:rPr>
        <w:t>بائقة</w:t>
      </w:r>
      <w:r>
        <w:t xml:space="preserve"> bā’iqa pl. </w:t>
      </w:r>
      <w:r>
        <w:rPr>
          <w:rtl/>
        </w:rPr>
        <w:t>بوائق</w:t>
      </w:r>
      <w:r>
        <w:t xml:space="preserve"> bawā’iq2 misfortune, calamity</w:t>
      </w:r>
    </w:p>
    <w:p w:rsidR="00B14408" w:rsidRDefault="00FD180F" w:rsidP="00FD180F">
      <w:pPr>
        <w:pStyle w:val="libNormal"/>
      </w:pPr>
      <w:r w:rsidRPr="00B14408">
        <w:rPr>
          <w:rStyle w:val="libBold2Char"/>
          <w:rFonts w:hint="eastAsia"/>
          <w:rtl/>
        </w:rPr>
        <w:t>بوقال</w:t>
      </w:r>
      <w:r>
        <w:t xml:space="preserve"> būqāl, </w:t>
      </w:r>
      <w:r>
        <w:rPr>
          <w:rtl/>
        </w:rPr>
        <w:t>بوقالة</w:t>
      </w:r>
      <w:r>
        <w:t xml:space="preserve"> būqala pl. </w:t>
      </w:r>
      <w:r>
        <w:rPr>
          <w:rtl/>
        </w:rPr>
        <w:t>بواقيل</w:t>
      </w:r>
      <w:r>
        <w:t xml:space="preserve"> bawāqīl2 vessel without handles, mug</w:t>
      </w:r>
    </w:p>
    <w:p w:rsidR="00B14408" w:rsidRDefault="00FD180F" w:rsidP="00FD180F">
      <w:pPr>
        <w:pStyle w:val="libNormal"/>
      </w:pPr>
      <w:r w:rsidRPr="00B14408">
        <w:rPr>
          <w:rStyle w:val="libBold2Char"/>
          <w:rFonts w:hint="eastAsia"/>
          <w:rtl/>
        </w:rPr>
        <w:t>بوكسفورد</w:t>
      </w:r>
      <w:r>
        <w:t xml:space="preserve"> boksəford patrol wagon, paddy wagon, Black Maria</w:t>
      </w:r>
    </w:p>
    <w:p w:rsidR="00B14408" w:rsidRDefault="00FD180F" w:rsidP="00FD180F">
      <w:pPr>
        <w:pStyle w:val="libNormal"/>
      </w:pPr>
      <w:r w:rsidRPr="00B14408">
        <w:rPr>
          <w:rStyle w:val="libBold2Char"/>
          <w:rFonts w:hint="eastAsia"/>
          <w:rtl/>
        </w:rPr>
        <w:t>بوكسكاف</w:t>
      </w:r>
      <w:r>
        <w:t xml:space="preserve"> (Engl.) bokəkāf box calf</w:t>
      </w:r>
    </w:p>
    <w:p w:rsidR="00B14408" w:rsidRDefault="00FD180F" w:rsidP="00FD180F">
      <w:pPr>
        <w:pStyle w:val="libNormal"/>
      </w:pPr>
      <w:r>
        <w:t>1(</w:t>
      </w:r>
      <w:r>
        <w:rPr>
          <w:rtl/>
        </w:rPr>
        <w:t>بول) بال</w:t>
      </w:r>
      <w:r>
        <w:t xml:space="preserve">  bāl u (baul) and V to make water, urinate IV to be diuretic X to cause to urinate</w:t>
      </w:r>
    </w:p>
    <w:p w:rsidR="00B14408" w:rsidRDefault="00FD180F" w:rsidP="00FD180F">
      <w:pPr>
        <w:pStyle w:val="libNormal"/>
      </w:pPr>
      <w:r w:rsidRPr="00B14408">
        <w:rPr>
          <w:rStyle w:val="libBold2Char"/>
          <w:rFonts w:hint="eastAsia"/>
          <w:rtl/>
        </w:rPr>
        <w:t>بول</w:t>
      </w:r>
      <w:r>
        <w:t xml:space="preserve"> baul pl. </w:t>
      </w:r>
      <w:r>
        <w:rPr>
          <w:rtl/>
        </w:rPr>
        <w:t>ابوال</w:t>
      </w:r>
      <w:r>
        <w:t xml:space="preserve"> abwāl urine</w:t>
      </w:r>
      <w:r w:rsidR="003D2305">
        <w:t>|</w:t>
      </w:r>
      <w:r>
        <w:t xml:space="preserve"> </w:t>
      </w:r>
      <w:r>
        <w:rPr>
          <w:rtl/>
        </w:rPr>
        <w:t>مرض البول السكرى</w:t>
      </w:r>
      <w:r>
        <w:t xml:space="preserve"> maraḍ al</w:t>
      </w:r>
      <w:r w:rsidR="003D2305">
        <w:t>-</w:t>
      </w:r>
      <w:r>
        <w:t>b. as</w:t>
      </w:r>
      <w:r w:rsidR="003D2305">
        <w:t>-</w:t>
      </w:r>
      <w:r>
        <w:t>sukarī diabetes</w:t>
      </w:r>
    </w:p>
    <w:p w:rsidR="00B14408" w:rsidRDefault="00FD180F" w:rsidP="00FD180F">
      <w:pPr>
        <w:pStyle w:val="libNormal"/>
      </w:pPr>
      <w:r w:rsidRPr="00B14408">
        <w:rPr>
          <w:rStyle w:val="libBold2Char"/>
          <w:rFonts w:hint="eastAsia"/>
          <w:rtl/>
        </w:rPr>
        <w:lastRenderedPageBreak/>
        <w:t>بولى</w:t>
      </w:r>
      <w:r>
        <w:t xml:space="preserve"> baulī uric, urinary, urinous</w:t>
      </w:r>
      <w:r w:rsidR="003D2305">
        <w:t>|</w:t>
      </w:r>
      <w:r>
        <w:t xml:space="preserve"> </w:t>
      </w:r>
      <w:r>
        <w:rPr>
          <w:rtl/>
        </w:rPr>
        <w:t>المسالك البولية</w:t>
      </w:r>
      <w:r>
        <w:t xml:space="preserve"> the urinary passages; </w:t>
      </w:r>
      <w:r>
        <w:rPr>
          <w:rtl/>
        </w:rPr>
        <w:t>الامراض البولية</w:t>
      </w:r>
      <w:r>
        <w:t xml:space="preserve"> diseases of the kidney and urinary bladder; </w:t>
      </w:r>
      <w:r>
        <w:rPr>
          <w:rtl/>
        </w:rPr>
        <w:t>تسمم بولى</w:t>
      </w:r>
      <w:r>
        <w:t xml:space="preserve"> (tasammum) uremia (med.)</w:t>
      </w:r>
    </w:p>
    <w:p w:rsidR="00B14408" w:rsidRDefault="00FD180F" w:rsidP="00FD180F">
      <w:pPr>
        <w:pStyle w:val="libNormal"/>
      </w:pPr>
      <w:r w:rsidRPr="00B14408">
        <w:rPr>
          <w:rStyle w:val="libBold2Char"/>
          <w:rFonts w:hint="eastAsia"/>
          <w:rtl/>
        </w:rPr>
        <w:t>بيلة</w:t>
      </w:r>
      <w:r>
        <w:t xml:space="preserve"> bīla: O </w:t>
      </w:r>
      <w:r>
        <w:rPr>
          <w:rtl/>
        </w:rPr>
        <w:t>بيلة آحانية</w:t>
      </w:r>
      <w:r>
        <w:t xml:space="preserve"> (āḥīnīya) albuminuria; O </w:t>
      </w:r>
      <w:r>
        <w:rPr>
          <w:rtl/>
        </w:rPr>
        <w:t>بيلة دموية</w:t>
      </w:r>
      <w:r>
        <w:t xml:space="preserve"> (damawīya) hematuria (med.)</w:t>
      </w:r>
    </w:p>
    <w:p w:rsidR="00B14408" w:rsidRDefault="00FD180F" w:rsidP="00FD180F">
      <w:pPr>
        <w:pStyle w:val="libNormal"/>
      </w:pPr>
      <w:r w:rsidRPr="00B14408">
        <w:rPr>
          <w:rStyle w:val="libBold2Char"/>
          <w:rFonts w:hint="eastAsia"/>
          <w:rtl/>
        </w:rPr>
        <w:t>بوالة</w:t>
      </w:r>
      <w:r>
        <w:t xml:space="preserve"> bawwāla public lavatory</w:t>
      </w:r>
    </w:p>
    <w:p w:rsidR="00B14408" w:rsidRDefault="00FD180F" w:rsidP="00FD180F">
      <w:pPr>
        <w:pStyle w:val="libNormal"/>
      </w:pPr>
      <w:r w:rsidRPr="00B14408">
        <w:rPr>
          <w:rStyle w:val="libBold2Char"/>
          <w:rFonts w:hint="eastAsia"/>
          <w:rtl/>
        </w:rPr>
        <w:t>مبولة</w:t>
      </w:r>
      <w:r>
        <w:t xml:space="preserve"> mabwala pl. </w:t>
      </w:r>
      <w:r>
        <w:rPr>
          <w:rtl/>
        </w:rPr>
        <w:t>مباول</w:t>
      </w:r>
      <w:r>
        <w:t xml:space="preserve"> mabāwil2 urinal; a diuretic; </w:t>
      </w:r>
      <w:r w:rsidR="003D2305">
        <w:t>--</w:t>
      </w:r>
      <w:r>
        <w:t xml:space="preserve"> mibwala chamber pot; toilet, water closet</w:t>
      </w:r>
    </w:p>
    <w:p w:rsidR="00B14408" w:rsidRDefault="00FD180F" w:rsidP="00FD180F">
      <w:pPr>
        <w:pStyle w:val="libNormal"/>
      </w:pPr>
      <w:r w:rsidRPr="00B14408">
        <w:rPr>
          <w:rStyle w:val="libBold2Char"/>
          <w:rFonts w:hint="eastAsia"/>
          <w:rtl/>
        </w:rPr>
        <w:t>استبوال</w:t>
      </w:r>
      <w:r>
        <w:t xml:space="preserve"> istibwāl: O </w:t>
      </w:r>
      <w:r>
        <w:rPr>
          <w:rtl/>
        </w:rPr>
        <w:t>استبوال</w:t>
      </w:r>
      <w:r>
        <w:t xml:space="preserve">  ist. ad</w:t>
      </w:r>
      <w:r w:rsidR="003D2305">
        <w:t>-</w:t>
      </w:r>
      <w:r>
        <w:t>dam uremia (med.)</w:t>
      </w:r>
    </w:p>
    <w:p w:rsidR="00B14408" w:rsidRDefault="00FD180F" w:rsidP="00FD180F">
      <w:pPr>
        <w:pStyle w:val="libNormal"/>
      </w:pPr>
      <w:r>
        <w:t xml:space="preserve">2 </w:t>
      </w:r>
      <w:r>
        <w:rPr>
          <w:rtl/>
        </w:rPr>
        <w:t>بال</w:t>
      </w:r>
      <w:r>
        <w:t xml:space="preserve"> bāl state, condition; heart, mind; notice, regard, attention</w:t>
      </w:r>
      <w:r w:rsidR="003D2305">
        <w:t>|</w:t>
      </w:r>
      <w:r>
        <w:rPr>
          <w:rtl/>
        </w:rPr>
        <w:t>ذو بال</w:t>
      </w:r>
      <w:r>
        <w:t xml:space="preserve"> significant, notable, considerable, important, serious, grave; </w:t>
      </w:r>
      <w:r>
        <w:rPr>
          <w:rtl/>
        </w:rPr>
        <w:t>فراغ البال</w:t>
      </w:r>
      <w:r>
        <w:t xml:space="preserve"> farāg al</w:t>
      </w:r>
      <w:r w:rsidR="003D2305">
        <w:t>-</w:t>
      </w:r>
      <w:r>
        <w:t xml:space="preserve">b. leisure; </w:t>
      </w:r>
      <w:r>
        <w:rPr>
          <w:rtl/>
        </w:rPr>
        <w:t>مشغول البال</w:t>
      </w:r>
      <w:r>
        <w:t xml:space="preserve"> anxious, uneasy, concerned, worried.; </w:t>
      </w:r>
      <w:r>
        <w:rPr>
          <w:rtl/>
        </w:rPr>
        <w:t>طويل البال</w:t>
      </w:r>
      <w:r>
        <w:t xml:space="preserve"> long</w:t>
      </w:r>
      <w:r w:rsidR="003D2305">
        <w:t>-</w:t>
      </w:r>
      <w:r>
        <w:t xml:space="preserve">suffering, patient; </w:t>
      </w:r>
      <w:r>
        <w:rPr>
          <w:rtl/>
        </w:rPr>
        <w:t>م</w:t>
      </w:r>
      <w:r>
        <w:rPr>
          <w:rFonts w:hint="eastAsia"/>
          <w:rtl/>
        </w:rPr>
        <w:t>ا</w:t>
      </w:r>
      <w:r>
        <w:rPr>
          <w:rtl/>
        </w:rPr>
        <w:t xml:space="preserve"> باله</w:t>
      </w:r>
      <w:r>
        <w:t xml:space="preserve"> ... (with verb) why is it that he (it) ... ? why ... ? </w:t>
      </w:r>
      <w:r>
        <w:rPr>
          <w:rtl/>
        </w:rPr>
        <w:t>ما بالك</w:t>
      </w:r>
      <w:r>
        <w:t xml:space="preserve"> how about you? what do you think? </w:t>
      </w:r>
      <w:r>
        <w:rPr>
          <w:rtl/>
        </w:rPr>
        <w:t>خلا باله</w:t>
      </w:r>
      <w:r>
        <w:t xml:space="preserve"> ḳalā bāluhū his mind is at rest, he has no worries; </w:t>
      </w:r>
      <w:r>
        <w:rPr>
          <w:rtl/>
        </w:rPr>
        <w:t>خطر بباله</w:t>
      </w:r>
      <w:r>
        <w:t xml:space="preserve"> it occurred to him, it came to his mind; </w:t>
      </w:r>
      <w:r>
        <w:rPr>
          <w:rtl/>
        </w:rPr>
        <w:t>اعطى (القى، جعل) باله الى (ل</w:t>
      </w:r>
      <w:r>
        <w:t>) (a‘ṯā, alq</w:t>
      </w:r>
      <w:r>
        <w:rPr>
          <w:rFonts w:hint="eastAsia"/>
        </w:rPr>
        <w:t>ā</w:t>
      </w:r>
      <w:r>
        <w:t xml:space="preserve">, ja‘ala) to turn one’s mind to, give one’s attention to, pay attention to, take into account, be mindful of, bear in mind, heed s.th.; </w:t>
      </w:r>
      <w:r>
        <w:rPr>
          <w:rtl/>
        </w:rPr>
        <w:t>لم يلق لقولى بالا</w:t>
      </w:r>
      <w:r>
        <w:t xml:space="preserve"> lam yulqi li</w:t>
      </w:r>
      <w:r w:rsidR="003D2305">
        <w:t>-</w:t>
      </w:r>
      <w:r>
        <w:t xml:space="preserve">qaulī bālan he didn't pay any attention to what I said; </w:t>
      </w:r>
      <w:r>
        <w:rPr>
          <w:rtl/>
        </w:rPr>
        <w:t>لا يقل عنه بالا</w:t>
      </w:r>
      <w:r>
        <w:t xml:space="preserve"> (yaqillu) no less significant than this</w:t>
      </w:r>
    </w:p>
    <w:p w:rsidR="00B14408" w:rsidRDefault="00FD180F" w:rsidP="00FD180F">
      <w:pPr>
        <w:pStyle w:val="libNormal"/>
      </w:pPr>
      <w:r w:rsidRPr="007F5296">
        <w:rPr>
          <w:rStyle w:val="libBold2Char"/>
        </w:rPr>
        <w:t>3</w:t>
      </w:r>
      <w:r w:rsidRPr="007F5296">
        <w:rPr>
          <w:rStyle w:val="libBold2Char"/>
          <w:rtl/>
        </w:rPr>
        <w:t>بول</w:t>
      </w:r>
      <w:r>
        <w:t xml:space="preserve"> būl postage stamp</w:t>
      </w:r>
    </w:p>
    <w:p w:rsidR="00B14408" w:rsidRDefault="00FD180F" w:rsidP="00FD180F">
      <w:pPr>
        <w:pStyle w:val="libNormal"/>
      </w:pPr>
      <w:r w:rsidRPr="007F5296">
        <w:rPr>
          <w:rStyle w:val="libBold2Char"/>
        </w:rPr>
        <w:t>4</w:t>
      </w:r>
      <w:r w:rsidRPr="007F5296">
        <w:rPr>
          <w:rStyle w:val="libBold2Char"/>
          <w:rtl/>
        </w:rPr>
        <w:t>بال</w:t>
      </w:r>
      <w:r>
        <w:t xml:space="preserve"> bāl whale (zool.)</w:t>
      </w:r>
    </w:p>
    <w:p w:rsidR="00B14408" w:rsidRDefault="00FD180F" w:rsidP="00FD180F">
      <w:pPr>
        <w:pStyle w:val="libNormal"/>
      </w:pPr>
      <w:r w:rsidRPr="007F5296">
        <w:rPr>
          <w:rStyle w:val="libBold2Char"/>
        </w:rPr>
        <w:t>5</w:t>
      </w:r>
      <w:r w:rsidRPr="007F5296">
        <w:rPr>
          <w:rStyle w:val="libBold2Char"/>
          <w:rtl/>
        </w:rPr>
        <w:t>بالة</w:t>
      </w:r>
      <w:r>
        <w:t xml:space="preserve"> look up alphabetically</w:t>
      </w:r>
    </w:p>
    <w:p w:rsidR="00B14408" w:rsidRDefault="00FD180F" w:rsidP="00FD180F">
      <w:pPr>
        <w:pStyle w:val="libNormal"/>
      </w:pPr>
      <w:r w:rsidRPr="00B14408">
        <w:rPr>
          <w:rStyle w:val="libBold2Char"/>
          <w:rtl/>
        </w:rPr>
        <w:t>بولاد</w:t>
      </w:r>
      <w:r>
        <w:t xml:space="preserve"> būlād (= </w:t>
      </w:r>
      <w:r>
        <w:rPr>
          <w:rtl/>
        </w:rPr>
        <w:t>فولاذ</w:t>
      </w:r>
      <w:r>
        <w:t>) steel</w:t>
      </w:r>
    </w:p>
    <w:p w:rsidR="00B14408" w:rsidRDefault="00FD180F" w:rsidP="00FD180F">
      <w:pPr>
        <w:pStyle w:val="libNormal"/>
      </w:pPr>
      <w:r w:rsidRPr="00B14408">
        <w:rPr>
          <w:rStyle w:val="libBold2Char"/>
          <w:rFonts w:hint="eastAsia"/>
          <w:rtl/>
        </w:rPr>
        <w:t>بولصة</w:t>
      </w:r>
      <w:r>
        <w:t xml:space="preserve"> see </w:t>
      </w:r>
      <w:r>
        <w:rPr>
          <w:rtl/>
        </w:rPr>
        <w:t>بوليسة</w:t>
      </w:r>
    </w:p>
    <w:p w:rsidR="00B14408" w:rsidRDefault="00FD180F" w:rsidP="00FD180F">
      <w:pPr>
        <w:pStyle w:val="libNormal"/>
      </w:pPr>
      <w:r w:rsidRPr="00B14408">
        <w:rPr>
          <w:rStyle w:val="libBold2Char"/>
          <w:rFonts w:hint="eastAsia"/>
          <w:rtl/>
        </w:rPr>
        <w:t>بولاق</w:t>
      </w:r>
      <w:r>
        <w:t xml:space="preserve"> būlāq2 a district of Cairo</w:t>
      </w:r>
    </w:p>
    <w:p w:rsidR="00B14408" w:rsidRDefault="00FD180F" w:rsidP="00FD180F">
      <w:pPr>
        <w:pStyle w:val="libNormal"/>
      </w:pPr>
      <w:r w:rsidRPr="00B14408">
        <w:rPr>
          <w:rStyle w:val="libBold2Char"/>
          <w:rFonts w:hint="eastAsia"/>
          <w:rtl/>
        </w:rPr>
        <w:t>بولندة</w:t>
      </w:r>
      <w:r>
        <w:t xml:space="preserve"> bōlanda Poland</w:t>
      </w:r>
    </w:p>
    <w:p w:rsidR="00B14408" w:rsidRDefault="00FD180F" w:rsidP="00FD180F">
      <w:pPr>
        <w:pStyle w:val="libNormal"/>
      </w:pPr>
      <w:r w:rsidRPr="00B14408">
        <w:rPr>
          <w:rStyle w:val="libBold2Char"/>
          <w:rFonts w:hint="eastAsia"/>
          <w:rtl/>
        </w:rPr>
        <w:t>بولندى</w:t>
      </w:r>
      <w:r>
        <w:t xml:space="preserve"> bōlandī Polish; (pl. </w:t>
      </w:r>
      <w:r w:rsidR="003D2305">
        <w:t>-</w:t>
      </w:r>
      <w:r>
        <w:t>ūn) Pole</w:t>
      </w:r>
    </w:p>
    <w:p w:rsidR="00B14408" w:rsidRDefault="00FD180F" w:rsidP="00FD180F">
      <w:pPr>
        <w:pStyle w:val="libNormal"/>
      </w:pPr>
      <w:r w:rsidRPr="00B14408">
        <w:rPr>
          <w:rStyle w:val="libBold2Char"/>
          <w:rFonts w:hint="eastAsia"/>
          <w:rtl/>
        </w:rPr>
        <w:t>بولو</w:t>
      </w:r>
      <w:r>
        <w:t xml:space="preserve"> bōlō polo</w:t>
      </w:r>
    </w:p>
    <w:p w:rsidR="00B14408" w:rsidRDefault="00FD180F" w:rsidP="00FD180F">
      <w:pPr>
        <w:pStyle w:val="libNormal"/>
      </w:pPr>
      <w:r w:rsidRPr="00B14408">
        <w:rPr>
          <w:rStyle w:val="libBold2Char"/>
          <w:rFonts w:hint="eastAsia"/>
          <w:rtl/>
        </w:rPr>
        <w:t>بولونيا</w:t>
      </w:r>
      <w:r>
        <w:t xml:space="preserve"> (It. Polonia) būlūniya Poland</w:t>
      </w:r>
    </w:p>
    <w:p w:rsidR="00B14408" w:rsidRDefault="00FD180F" w:rsidP="00FD180F">
      <w:pPr>
        <w:pStyle w:val="libNormal"/>
      </w:pPr>
      <w:r w:rsidRPr="00B14408">
        <w:rPr>
          <w:rStyle w:val="libBold2Char"/>
          <w:rFonts w:hint="eastAsia"/>
          <w:rtl/>
        </w:rPr>
        <w:t>بولوني</w:t>
      </w:r>
      <w:r>
        <w:t xml:space="preserve"> būlūnī Polish; Pole</w:t>
      </w:r>
    </w:p>
    <w:p w:rsidR="00B14408" w:rsidRDefault="00FD180F" w:rsidP="00FD180F">
      <w:pPr>
        <w:pStyle w:val="libNormal"/>
      </w:pPr>
      <w:r w:rsidRPr="007F5296">
        <w:rPr>
          <w:rStyle w:val="libBold2Char"/>
        </w:rPr>
        <w:lastRenderedPageBreak/>
        <w:t>1</w:t>
      </w:r>
      <w:r w:rsidRPr="007F5296">
        <w:rPr>
          <w:rStyle w:val="libBold2Char"/>
          <w:rtl/>
        </w:rPr>
        <w:t>بوليس</w:t>
      </w:r>
      <w:r>
        <w:t xml:space="preserve"> (Fr. police) būlīs police</w:t>
      </w:r>
      <w:r w:rsidR="003D2305">
        <w:t>|</w:t>
      </w:r>
      <w:r>
        <w:rPr>
          <w:rtl/>
        </w:rPr>
        <w:t>بوليس الآداب</w:t>
      </w:r>
      <w:r>
        <w:t xml:space="preserve"> vice squad; </w:t>
      </w:r>
      <w:r>
        <w:rPr>
          <w:rtl/>
        </w:rPr>
        <w:t>البوليس الجنائى</w:t>
      </w:r>
      <w:r>
        <w:t xml:space="preserve"> (jinā’ī) criminal police; </w:t>
      </w:r>
      <w:r>
        <w:rPr>
          <w:rtl/>
        </w:rPr>
        <w:t>البوليس الحربى</w:t>
      </w:r>
      <w:r>
        <w:t xml:space="preserve"> (ḥarbī) military police; </w:t>
      </w:r>
      <w:r>
        <w:rPr>
          <w:rtl/>
        </w:rPr>
        <w:t>البوليس السرى</w:t>
      </w:r>
      <w:r>
        <w:t xml:space="preserve"> (sirrī) secret police; </w:t>
      </w:r>
      <w:r>
        <w:rPr>
          <w:rtl/>
        </w:rPr>
        <w:t>بوليس المرور</w:t>
      </w:r>
      <w:r>
        <w:t xml:space="preserve"> traffic police</w:t>
      </w:r>
    </w:p>
    <w:p w:rsidR="00B14408" w:rsidRDefault="00FD180F" w:rsidP="00FD180F">
      <w:pPr>
        <w:pStyle w:val="libNormal"/>
      </w:pPr>
      <w:r w:rsidRPr="00B14408">
        <w:rPr>
          <w:rStyle w:val="libBold2Char"/>
          <w:rFonts w:hint="eastAsia"/>
          <w:rtl/>
        </w:rPr>
        <w:t>رواية</w:t>
      </w:r>
      <w:r>
        <w:rPr>
          <w:rtl/>
        </w:rPr>
        <w:t xml:space="preserve"> بوليسية</w:t>
      </w:r>
      <w:r>
        <w:t xml:space="preserve"> riwāya būlīsīya detective story</w:t>
      </w:r>
    </w:p>
    <w:p w:rsidR="00B14408" w:rsidRDefault="00FD180F" w:rsidP="00FD180F">
      <w:pPr>
        <w:pStyle w:val="libNormal"/>
      </w:pPr>
      <w:r w:rsidRPr="007F5296">
        <w:rPr>
          <w:rStyle w:val="libBold2Char"/>
        </w:rPr>
        <w:t>2</w:t>
      </w:r>
      <w:r w:rsidRPr="007F5296">
        <w:rPr>
          <w:rStyle w:val="libBold2Char"/>
          <w:rtl/>
        </w:rPr>
        <w:t>بوليسة</w:t>
      </w:r>
      <w:r>
        <w:t xml:space="preserve"> and </w:t>
      </w:r>
      <w:r>
        <w:rPr>
          <w:rtl/>
        </w:rPr>
        <w:t>بوليصة</w:t>
      </w:r>
      <w:r>
        <w:t xml:space="preserve"> (Fr. police) būlīsā, būlīṣa pl. </w:t>
      </w:r>
      <w:r>
        <w:rPr>
          <w:rtl/>
        </w:rPr>
        <w:t>بوالص</w:t>
      </w:r>
      <w:r>
        <w:t xml:space="preserve"> bawāliṣ2, </w:t>
      </w:r>
      <w:r>
        <w:rPr>
          <w:rtl/>
        </w:rPr>
        <w:t>بوالس</w:t>
      </w:r>
      <w:r>
        <w:t xml:space="preserve"> bawālis2 certificate of insurance, policy</w:t>
      </w:r>
      <w:r w:rsidR="003D2305">
        <w:t>|</w:t>
      </w:r>
      <w:r>
        <w:rPr>
          <w:rtl/>
        </w:rPr>
        <w:t>بوليسة الشحن</w:t>
      </w:r>
      <w:r>
        <w:t xml:space="preserve"> b. aš</w:t>
      </w:r>
      <w:r w:rsidR="003D2305">
        <w:t>-</w:t>
      </w:r>
      <w:r>
        <w:t>šaḥn bill of lading</w:t>
      </w:r>
    </w:p>
    <w:p w:rsidR="00B14408" w:rsidRDefault="00FD180F" w:rsidP="00FD180F">
      <w:pPr>
        <w:pStyle w:val="libNormal"/>
      </w:pPr>
      <w:r w:rsidRPr="00B14408">
        <w:rPr>
          <w:rStyle w:val="libBold2Char"/>
          <w:rFonts w:hint="eastAsia"/>
          <w:rtl/>
        </w:rPr>
        <w:t>بوليفيا</w:t>
      </w:r>
      <w:r>
        <w:t xml:space="preserve"> būlīfiyā Bolivia</w:t>
      </w:r>
    </w:p>
    <w:p w:rsidR="00B14408" w:rsidRDefault="00FD180F" w:rsidP="00FD180F">
      <w:pPr>
        <w:pStyle w:val="libNormal"/>
      </w:pPr>
      <w:r w:rsidRPr="00B14408">
        <w:rPr>
          <w:rStyle w:val="libBold2Char"/>
          <w:rFonts w:hint="eastAsia"/>
          <w:rtl/>
        </w:rPr>
        <w:t>بوليفى</w:t>
      </w:r>
      <w:r>
        <w:t xml:space="preserve"> būlīfī Bolivian</w:t>
      </w:r>
    </w:p>
    <w:p w:rsidR="00B14408" w:rsidRDefault="00FD180F" w:rsidP="00FD180F">
      <w:pPr>
        <w:pStyle w:val="libNormal"/>
      </w:pPr>
      <w:r>
        <w:t xml:space="preserve">O </w:t>
      </w:r>
      <w:r>
        <w:rPr>
          <w:rtl/>
        </w:rPr>
        <w:t>داء البولينا</w:t>
      </w:r>
      <w:r>
        <w:t xml:space="preserve"> dā’ al</w:t>
      </w:r>
      <w:r w:rsidR="003D2305">
        <w:t>-</w:t>
      </w:r>
      <w:r>
        <w:t>baulīnā uremia</w:t>
      </w:r>
    </w:p>
    <w:p w:rsidR="00B14408" w:rsidRDefault="00FD180F" w:rsidP="00FD180F">
      <w:pPr>
        <w:pStyle w:val="libNormal"/>
      </w:pPr>
      <w:r w:rsidRPr="00B14408">
        <w:rPr>
          <w:rStyle w:val="libBold2Char"/>
          <w:rFonts w:hint="eastAsia"/>
          <w:rtl/>
        </w:rPr>
        <w:t>بوم</w:t>
      </w:r>
      <w:r>
        <w:t xml:space="preserve"> būm (coll.; n. un. </w:t>
      </w:r>
      <w:r>
        <w:rPr>
          <w:rtl/>
        </w:rPr>
        <w:t>ة</w:t>
      </w:r>
      <w:r>
        <w:t xml:space="preserve">) pl. </w:t>
      </w:r>
      <w:r>
        <w:rPr>
          <w:rtl/>
        </w:rPr>
        <w:t>ابوام</w:t>
      </w:r>
      <w:r>
        <w:t xml:space="preserve"> abwām owl</w:t>
      </w:r>
    </w:p>
    <w:p w:rsidR="00B14408" w:rsidRDefault="00FD180F" w:rsidP="00FD180F">
      <w:pPr>
        <w:pStyle w:val="libNormal"/>
      </w:pPr>
      <w:r w:rsidRPr="007F5296">
        <w:rPr>
          <w:rStyle w:val="libBold2Char"/>
        </w:rPr>
        <w:t>1</w:t>
      </w:r>
      <w:r w:rsidRPr="007F5296">
        <w:rPr>
          <w:rStyle w:val="libBold2Char"/>
          <w:rtl/>
        </w:rPr>
        <w:t>بون</w:t>
      </w:r>
      <w:r>
        <w:t xml:space="preserve"> baun, būn interval, distance; difference</w:t>
      </w:r>
    </w:p>
    <w:p w:rsidR="00B14408" w:rsidRDefault="00FD180F" w:rsidP="00FD180F">
      <w:pPr>
        <w:pStyle w:val="libNormal"/>
      </w:pPr>
      <w:r w:rsidRPr="007F5296">
        <w:rPr>
          <w:rStyle w:val="libBold2Char"/>
        </w:rPr>
        <w:t>2</w:t>
      </w:r>
      <w:r w:rsidRPr="007F5296">
        <w:rPr>
          <w:rStyle w:val="libBold2Char"/>
          <w:rtl/>
        </w:rPr>
        <w:t>بان</w:t>
      </w:r>
      <w:r>
        <w:t xml:space="preserve"> coll.; n. un. </w:t>
      </w:r>
      <w:r>
        <w:rPr>
          <w:rtl/>
        </w:rPr>
        <w:t>ة</w:t>
      </w:r>
      <w:r>
        <w:t>) ben tree (Moringa; bot.; horse</w:t>
      </w:r>
      <w:r w:rsidR="003D2305">
        <w:t>-</w:t>
      </w:r>
      <w:r>
        <w:t>radish tree (Moringa oleifera; bot.); Egyptian willow (Salix aegyptiaca L.; bot.)</w:t>
      </w:r>
    </w:p>
    <w:p w:rsidR="00B14408" w:rsidRDefault="00FD180F" w:rsidP="00FD180F">
      <w:pPr>
        <w:pStyle w:val="libNormal"/>
      </w:pPr>
      <w:r w:rsidRPr="00B14408">
        <w:rPr>
          <w:rStyle w:val="libBold2Char"/>
          <w:rFonts w:hint="eastAsia"/>
          <w:rtl/>
        </w:rPr>
        <w:t>بونسايرس</w:t>
      </w:r>
      <w:r>
        <w:t xml:space="preserve">  Buenos Aires</w:t>
      </w:r>
    </w:p>
    <w:p w:rsidR="00B14408" w:rsidRDefault="00FD180F" w:rsidP="00FD180F">
      <w:pPr>
        <w:pStyle w:val="libNormal"/>
      </w:pPr>
      <w:r w:rsidRPr="00B14408">
        <w:rPr>
          <w:rStyle w:val="libBold2Char"/>
          <w:rFonts w:hint="eastAsia"/>
          <w:rtl/>
        </w:rPr>
        <w:t>بونى</w:t>
      </w:r>
      <w:r>
        <w:t xml:space="preserve"> (Engl.) bōnī pl. </w:t>
      </w:r>
      <w:r>
        <w:rPr>
          <w:rtl/>
        </w:rPr>
        <w:t>بوانى</w:t>
      </w:r>
      <w:r>
        <w:t xml:space="preserve"> bawānī pony</w:t>
      </w:r>
    </w:p>
    <w:p w:rsidR="00B14408" w:rsidRDefault="00FD180F" w:rsidP="00FD180F">
      <w:pPr>
        <w:pStyle w:val="libNormal"/>
      </w:pPr>
      <w:r w:rsidRPr="00B14408">
        <w:rPr>
          <w:rStyle w:val="libBold2Char"/>
          <w:rFonts w:hint="eastAsia"/>
          <w:rtl/>
        </w:rPr>
        <w:t>باه</w:t>
      </w:r>
      <w:r>
        <w:t xml:space="preserve">  bāh coitus; sexual potency; sexuality</w:t>
      </w:r>
    </w:p>
    <w:p w:rsidR="00B14408" w:rsidRDefault="00FD180F" w:rsidP="00FD180F">
      <w:pPr>
        <w:pStyle w:val="libNormal"/>
      </w:pPr>
      <w:r w:rsidRPr="00B14408">
        <w:rPr>
          <w:rStyle w:val="libBold2Char"/>
          <w:rFonts w:hint="eastAsia"/>
          <w:rtl/>
        </w:rPr>
        <w:t>بوهيميا</w:t>
      </w:r>
      <w:r>
        <w:t xml:space="preserve"> (Engl.) bōhīmiyā Bohemia</w:t>
      </w:r>
    </w:p>
    <w:p w:rsidR="00B14408" w:rsidRDefault="00FD180F" w:rsidP="00FD180F">
      <w:pPr>
        <w:pStyle w:val="libNormal"/>
      </w:pPr>
      <w:r w:rsidRPr="00B14408">
        <w:rPr>
          <w:rStyle w:val="libBold2Char"/>
          <w:rFonts w:hint="eastAsia"/>
          <w:rtl/>
        </w:rPr>
        <w:t>بوهيمي</w:t>
      </w:r>
      <w:r>
        <w:t xml:space="preserve"> bōhēmī Bohemian (adj. and n.)</w:t>
      </w:r>
    </w:p>
    <w:p w:rsidR="00B14408" w:rsidRDefault="00FD180F" w:rsidP="00FD180F">
      <w:pPr>
        <w:pStyle w:val="libNormal"/>
      </w:pPr>
      <w:r w:rsidRPr="00B14408">
        <w:rPr>
          <w:rStyle w:val="libBold2Char"/>
          <w:rFonts w:hint="eastAsia"/>
          <w:rtl/>
        </w:rPr>
        <w:t>بوهيمية</w:t>
      </w:r>
      <w:r>
        <w:t xml:space="preserve"> bōhēmīya Bohemianism, Bohemian life</w:t>
      </w:r>
    </w:p>
    <w:p w:rsidR="00B14408" w:rsidRDefault="00FD180F" w:rsidP="00FD180F">
      <w:pPr>
        <w:pStyle w:val="libNormal"/>
      </w:pPr>
      <w:r w:rsidRPr="00B14408">
        <w:rPr>
          <w:rStyle w:val="libBold2Char"/>
          <w:rFonts w:hint="eastAsia"/>
          <w:rtl/>
        </w:rPr>
        <w:t>بؤونة</w:t>
      </w:r>
      <w:r>
        <w:t xml:space="preserve"> ba’ūna the tenth month of the Coptic</w:t>
      </w:r>
    </w:p>
    <w:p w:rsidR="00B14408" w:rsidRDefault="00FD180F" w:rsidP="00FD180F">
      <w:pPr>
        <w:pStyle w:val="libNormal"/>
      </w:pPr>
      <w:r>
        <w:t>year</w:t>
      </w:r>
    </w:p>
    <w:p w:rsidR="00B14408" w:rsidRDefault="00FD180F" w:rsidP="00FD180F">
      <w:pPr>
        <w:pStyle w:val="libNormal"/>
      </w:pPr>
      <w:r w:rsidRPr="00B14408">
        <w:rPr>
          <w:rStyle w:val="libBold2Char"/>
          <w:rFonts w:hint="eastAsia"/>
          <w:rtl/>
        </w:rPr>
        <w:t>بوية</w:t>
      </w:r>
      <w:r>
        <w:t xml:space="preserve"> (Turk. boya) bōya paint; shoe polish</w:t>
      </w:r>
    </w:p>
    <w:p w:rsidR="00B14408" w:rsidRDefault="00FD180F" w:rsidP="00FD180F">
      <w:pPr>
        <w:pStyle w:val="libNormal"/>
      </w:pPr>
      <w:r w:rsidRPr="00B14408">
        <w:rPr>
          <w:rStyle w:val="libBold2Char"/>
          <w:rFonts w:hint="eastAsia"/>
          <w:rtl/>
        </w:rPr>
        <w:t>بويجى</w:t>
      </w:r>
      <w:r>
        <w:rPr>
          <w:rtl/>
        </w:rPr>
        <w:t>, بوياجى</w:t>
      </w:r>
      <w:r>
        <w:t xml:space="preserve"> (eg.) boyagī house painter, painter; shoeshine, bootblack</w:t>
      </w:r>
    </w:p>
    <w:p w:rsidR="00B14408" w:rsidRDefault="00FD180F" w:rsidP="00FD180F">
      <w:pPr>
        <w:pStyle w:val="libNormal"/>
      </w:pPr>
      <w:r w:rsidRPr="00B14408">
        <w:rPr>
          <w:rStyle w:val="libBold2Char"/>
          <w:rtl/>
        </w:rPr>
        <w:t>بية</w:t>
      </w:r>
      <w:r>
        <w:t xml:space="preserve"> bayya = </w:t>
      </w:r>
      <w:r>
        <w:rPr>
          <w:rtl/>
        </w:rPr>
        <w:t>باية</w:t>
      </w:r>
      <w:r>
        <w:t xml:space="preserve"> look up alphabetically</w:t>
      </w:r>
    </w:p>
    <w:p w:rsidR="00B14408" w:rsidRDefault="00FD180F" w:rsidP="00FD180F">
      <w:pPr>
        <w:pStyle w:val="libNormal"/>
      </w:pPr>
      <w:r w:rsidRPr="00B14408">
        <w:rPr>
          <w:rStyle w:val="libBold2Char"/>
          <w:rFonts w:hint="eastAsia"/>
          <w:rtl/>
        </w:rPr>
        <w:t>بيئة</w:t>
      </w:r>
      <w:r>
        <w:t xml:space="preserve"> see </w:t>
      </w:r>
      <w:r>
        <w:rPr>
          <w:rtl/>
        </w:rPr>
        <w:t>بوء</w:t>
      </w:r>
    </w:p>
    <w:p w:rsidR="00B14408" w:rsidRDefault="00FD180F" w:rsidP="00FD180F">
      <w:pPr>
        <w:pStyle w:val="libNormal"/>
      </w:pPr>
      <w:r w:rsidRPr="00B14408">
        <w:rPr>
          <w:rStyle w:val="libBold2Char"/>
          <w:rFonts w:hint="eastAsia"/>
          <w:rtl/>
        </w:rPr>
        <w:t>بيادة</w:t>
      </w:r>
      <w:r>
        <w:t xml:space="preserve"> biyāda infantry (Eg.)</w:t>
      </w:r>
    </w:p>
    <w:p w:rsidR="00B14408" w:rsidRDefault="00FD180F" w:rsidP="00FD180F">
      <w:pPr>
        <w:pStyle w:val="libNormal"/>
      </w:pPr>
      <w:r w:rsidRPr="00B14408">
        <w:rPr>
          <w:rStyle w:val="libBold2Char"/>
          <w:rFonts w:hint="eastAsia"/>
          <w:rtl/>
        </w:rPr>
        <w:t>بيادى</w:t>
      </w:r>
      <w:r>
        <w:t xml:space="preserve"> biyādī infantryman, foot soldier</w:t>
      </w:r>
    </w:p>
    <w:p w:rsidR="00B14408" w:rsidRDefault="00FD180F" w:rsidP="00FD180F">
      <w:pPr>
        <w:pStyle w:val="libNormal"/>
      </w:pPr>
      <w:r w:rsidRPr="00B14408">
        <w:rPr>
          <w:rStyle w:val="libBold2Char"/>
          <w:rFonts w:hint="eastAsia"/>
          <w:rtl/>
        </w:rPr>
        <w:t>بيان</w:t>
      </w:r>
      <w:r>
        <w:rPr>
          <w:rtl/>
        </w:rPr>
        <w:t>, بيانة, بيانو</w:t>
      </w:r>
      <w:r>
        <w:t xml:space="preserve">  biyān, biyāna, biyānō pl. </w:t>
      </w:r>
      <w:r>
        <w:rPr>
          <w:rtl/>
        </w:rPr>
        <w:t>بيانات</w:t>
      </w:r>
      <w:r>
        <w:t xml:space="preserve"> biyānāt piano</w:t>
      </w:r>
    </w:p>
    <w:p w:rsidR="00B14408" w:rsidRDefault="00FD180F" w:rsidP="00FD180F">
      <w:pPr>
        <w:pStyle w:val="libNormal"/>
      </w:pPr>
      <w:r w:rsidRPr="007F5296">
        <w:rPr>
          <w:rStyle w:val="libBold2Char"/>
        </w:rPr>
        <w:t>1</w:t>
      </w:r>
      <w:r w:rsidRPr="007F5296">
        <w:rPr>
          <w:rStyle w:val="libBold2Char"/>
          <w:rtl/>
        </w:rPr>
        <w:t>بيب</w:t>
      </w:r>
      <w:r>
        <w:t xml:space="preserve"> bīb pipe, tube; feed pipe, spout (of a reservoir or tank)</w:t>
      </w:r>
    </w:p>
    <w:p w:rsidR="00B14408" w:rsidRDefault="00FD180F" w:rsidP="00FD180F">
      <w:pPr>
        <w:pStyle w:val="libNormal"/>
      </w:pPr>
      <w:r w:rsidRPr="007F5296">
        <w:rPr>
          <w:rStyle w:val="libBold2Char"/>
        </w:rPr>
        <w:lastRenderedPageBreak/>
        <w:t>2</w:t>
      </w:r>
      <w:r w:rsidRPr="007F5296">
        <w:rPr>
          <w:rStyle w:val="libBold2Char"/>
          <w:rtl/>
        </w:rPr>
        <w:t>بيبة</w:t>
      </w:r>
      <w:r>
        <w:t xml:space="preserve"> bība (Western) smoking pipe</w:t>
      </w:r>
    </w:p>
    <w:p w:rsidR="00B14408" w:rsidRDefault="00FD180F" w:rsidP="00FD180F">
      <w:pPr>
        <w:pStyle w:val="libNormal"/>
      </w:pPr>
      <w:r>
        <w:t>(</w:t>
      </w:r>
      <w:r>
        <w:rPr>
          <w:rtl/>
        </w:rPr>
        <w:t>بيت) بات</w:t>
      </w:r>
      <w:r>
        <w:t xml:space="preserve"> bāta i (</w:t>
      </w:r>
      <w:r>
        <w:rPr>
          <w:rtl/>
        </w:rPr>
        <w:t>مبيت</w:t>
      </w:r>
      <w:r>
        <w:t xml:space="preserve"> mabīt) to pass or spend the night; to stay overnight; to become; to be (</w:t>
      </w:r>
      <w:r>
        <w:rPr>
          <w:rtl/>
        </w:rPr>
        <w:t>فى</w:t>
      </w:r>
      <w:r>
        <w:t xml:space="preserve"> in a situation); with foll. imperf.: to get into a situation. Get to the point where; to continue to do s.th., go on or keep doing s.th., stick to s.th. II to brood (by night; </w:t>
      </w:r>
      <w:r>
        <w:rPr>
          <w:rtl/>
        </w:rPr>
        <w:t>هـ</w:t>
      </w:r>
      <w:r>
        <w:t xml:space="preserve"> about s.th.); to contrive, hatch (</w:t>
      </w:r>
      <w:r>
        <w:rPr>
          <w:rtl/>
        </w:rPr>
        <w:t>هـ</w:t>
      </w:r>
      <w:r>
        <w:t xml:space="preserve"> an evil plan, </w:t>
      </w:r>
      <w:r>
        <w:rPr>
          <w:rtl/>
        </w:rPr>
        <w:t>ل</w:t>
      </w:r>
      <w:r>
        <w:t xml:space="preserve"> against s.o.), plot (</w:t>
      </w:r>
      <w:r>
        <w:rPr>
          <w:rtl/>
        </w:rPr>
        <w:t>ل</w:t>
      </w:r>
      <w:r>
        <w:t xml:space="preserve"> against s.o.); to put up for the night (</w:t>
      </w:r>
      <w:r>
        <w:rPr>
          <w:rtl/>
        </w:rPr>
        <w:t>ه</w:t>
      </w:r>
      <w:r>
        <w:t xml:space="preserve"> s.o.)</w:t>
      </w:r>
      <w:r w:rsidR="003D2305">
        <w:t>|</w:t>
      </w:r>
      <w:r>
        <w:rPr>
          <w:rtl/>
        </w:rPr>
        <w:t>بيت فى الصف</w:t>
      </w:r>
      <w:r>
        <w:t xml:space="preserve"> (ṣaff; eg.) to flunk, fail promotion (pupil) IV to put up for the night (</w:t>
      </w:r>
      <w:r>
        <w:rPr>
          <w:rtl/>
        </w:rPr>
        <w:t>ه</w:t>
      </w:r>
      <w:r>
        <w:t xml:space="preserve"> s.o.)</w:t>
      </w:r>
    </w:p>
    <w:p w:rsidR="00B14408" w:rsidRDefault="00FD180F" w:rsidP="00FD180F">
      <w:pPr>
        <w:pStyle w:val="libNormal"/>
      </w:pPr>
      <w:r w:rsidRPr="00B14408">
        <w:rPr>
          <w:rStyle w:val="libBold2Char"/>
          <w:rFonts w:hint="eastAsia"/>
          <w:rtl/>
        </w:rPr>
        <w:t>بيت</w:t>
      </w:r>
      <w:r>
        <w:t xml:space="preserve"> bait pl. </w:t>
      </w:r>
      <w:r>
        <w:rPr>
          <w:rtl/>
        </w:rPr>
        <w:t>بيوت</w:t>
      </w:r>
      <w:r>
        <w:t xml:space="preserve"> buyūt, </w:t>
      </w:r>
      <w:r>
        <w:rPr>
          <w:rtl/>
        </w:rPr>
        <w:t>بيوتات</w:t>
      </w:r>
      <w:r>
        <w:t xml:space="preserve"> buyūtāt house, building; tent (of nomads); room; apartment, flat; (garden) bed; family; case, box, covering, sheath; pl. </w:t>
      </w:r>
      <w:r>
        <w:rPr>
          <w:rtl/>
        </w:rPr>
        <w:t>بيوتات</w:t>
      </w:r>
      <w:r>
        <w:t xml:space="preserve"> large, respectable houses; respectable families; (pl. </w:t>
      </w:r>
      <w:r>
        <w:rPr>
          <w:rtl/>
        </w:rPr>
        <w:t>ابيات</w:t>
      </w:r>
      <w:r>
        <w:t xml:space="preserve"> abyāt) verse</w:t>
      </w:r>
      <w:r w:rsidR="003D2305">
        <w:t>|</w:t>
      </w:r>
      <w:r>
        <w:t xml:space="preserve"> </w:t>
      </w:r>
      <w:r>
        <w:rPr>
          <w:rtl/>
        </w:rPr>
        <w:t>بيت الابرة</w:t>
      </w:r>
      <w:r>
        <w:t xml:space="preserve"> b. al</w:t>
      </w:r>
      <w:r w:rsidR="003D2305">
        <w:t>-</w:t>
      </w:r>
      <w:r>
        <w:t xml:space="preserve">ibra (navigator’s) compass; </w:t>
      </w:r>
      <w:r>
        <w:rPr>
          <w:rtl/>
        </w:rPr>
        <w:t>اهل البيت</w:t>
      </w:r>
      <w:r>
        <w:t xml:space="preserve"> ahl al</w:t>
      </w:r>
      <w:r w:rsidR="003D2305">
        <w:t>-</w:t>
      </w:r>
      <w:r>
        <w:t xml:space="preserve">b. family, specif., the family of the Prophet; </w:t>
      </w:r>
      <w:r>
        <w:rPr>
          <w:rtl/>
        </w:rPr>
        <w:t>اهل البيوتات</w:t>
      </w:r>
      <w:r>
        <w:t xml:space="preserve"> people from good, respectable families; </w:t>
      </w:r>
      <w:r>
        <w:rPr>
          <w:rtl/>
        </w:rPr>
        <w:t>بيوتات تجارية</w:t>
      </w:r>
      <w:r>
        <w:t xml:space="preserve"> (tijārīya) commercial houses; </w:t>
      </w:r>
      <w:r>
        <w:rPr>
          <w:rtl/>
        </w:rPr>
        <w:t>البيت الحرام</w:t>
      </w:r>
      <w:r>
        <w:t xml:space="preserve"> (ḥaram) the Kaaba; </w:t>
      </w:r>
      <w:r>
        <w:rPr>
          <w:rtl/>
        </w:rPr>
        <w:t>بيت الخلاء</w:t>
      </w:r>
      <w:r>
        <w:t xml:space="preserve"> b. al</w:t>
      </w:r>
      <w:r w:rsidR="003D2305">
        <w:t>-</w:t>
      </w:r>
      <w:r>
        <w:t xml:space="preserve">ḳalā’ and </w:t>
      </w:r>
      <w:r>
        <w:rPr>
          <w:rtl/>
        </w:rPr>
        <w:t>بيت الادب</w:t>
      </w:r>
      <w:r>
        <w:t xml:space="preserve"> b. al</w:t>
      </w:r>
      <w:r w:rsidR="003D2305">
        <w:t>-</w:t>
      </w:r>
      <w:r>
        <w:t xml:space="preserve">adab toilet, water closet; </w:t>
      </w:r>
      <w:r>
        <w:rPr>
          <w:rtl/>
        </w:rPr>
        <w:t>بيت الداء</w:t>
      </w:r>
      <w:r>
        <w:t xml:space="preserve"> origin or seat of the disease; </w:t>
      </w:r>
      <w:r>
        <w:rPr>
          <w:rtl/>
        </w:rPr>
        <w:t>بيت ريفى</w:t>
      </w:r>
      <w:r>
        <w:t xml:space="preserve"> (rīfī) country house; </w:t>
      </w:r>
      <w:r>
        <w:rPr>
          <w:rtl/>
        </w:rPr>
        <w:t>بيت القصيدة</w:t>
      </w:r>
      <w:r>
        <w:t xml:space="preserve"> and </w:t>
      </w:r>
      <w:r>
        <w:rPr>
          <w:rtl/>
        </w:rPr>
        <w:t>بيت القصيد</w:t>
      </w:r>
      <w:r>
        <w:t xml:space="preserve"> (the essential, principal verse of the kasidah, i.e.) the quintessence; the gist, the essential, the hit of s.th.; s.th. that stands out from the rest, the right thing; </w:t>
      </w:r>
      <w:r>
        <w:rPr>
          <w:rtl/>
        </w:rPr>
        <w:t>بيت لحم</w:t>
      </w:r>
      <w:r>
        <w:t xml:space="preserve"> baitalaḥm2 Bethlehem; </w:t>
      </w:r>
      <w:r>
        <w:rPr>
          <w:rtl/>
        </w:rPr>
        <w:t>البيت الملك</w:t>
      </w:r>
      <w:r>
        <w:t xml:space="preserve"> the ruling house; </w:t>
      </w:r>
      <w:r>
        <w:rPr>
          <w:rtl/>
        </w:rPr>
        <w:t>بيت المال</w:t>
      </w:r>
      <w:r>
        <w:t xml:space="preserve"> treasure house; fisc, treasury, exchequer (Isl. Law); (Tun.) administration of vacant Muslim states</w:t>
      </w:r>
    </w:p>
    <w:p w:rsidR="00B14408" w:rsidRDefault="00FD180F" w:rsidP="00FD180F">
      <w:pPr>
        <w:pStyle w:val="libNormal"/>
      </w:pPr>
      <w:r w:rsidRPr="00B14408">
        <w:rPr>
          <w:rStyle w:val="libBold2Char"/>
          <w:rFonts w:hint="eastAsia"/>
          <w:rtl/>
        </w:rPr>
        <w:t>بيتى</w:t>
      </w:r>
      <w:r>
        <w:t xml:space="preserve"> baitī domestic, private, home, of the house, house</w:t>
      </w:r>
      <w:r w:rsidR="003D2305">
        <w:t>-</w:t>
      </w:r>
      <w:r>
        <w:t xml:space="preserve"> (in compounds); domesticated (animals); home made</w:t>
      </w:r>
    </w:p>
    <w:p w:rsidR="00B14408" w:rsidRDefault="00FD180F" w:rsidP="00FD180F">
      <w:pPr>
        <w:pStyle w:val="libNormal"/>
      </w:pPr>
      <w:r w:rsidRPr="00B14408">
        <w:rPr>
          <w:rStyle w:val="libBold2Char"/>
          <w:rFonts w:hint="eastAsia"/>
          <w:rtl/>
        </w:rPr>
        <w:t>بويت</w:t>
      </w:r>
      <w:r>
        <w:t xml:space="preserve"> buwait pl. </w:t>
      </w:r>
      <w:r w:rsidR="003D2305">
        <w:t>-</w:t>
      </w:r>
      <w:r>
        <w:t>āt small house; small tent</w:t>
      </w:r>
    </w:p>
    <w:p w:rsidR="00B14408" w:rsidRDefault="00FD180F" w:rsidP="00FD180F">
      <w:pPr>
        <w:pStyle w:val="libNormal"/>
      </w:pPr>
      <w:r w:rsidRPr="00B14408">
        <w:rPr>
          <w:rStyle w:val="libBold2Char"/>
          <w:rFonts w:hint="eastAsia"/>
          <w:rtl/>
        </w:rPr>
        <w:t>بيات</w:t>
      </w:r>
      <w:r>
        <w:t xml:space="preserve"> bayyāt pl. </w:t>
      </w:r>
      <w:r w:rsidR="003D2305">
        <w:t>-</w:t>
      </w:r>
      <w:r>
        <w:t xml:space="preserve">ūn and </w:t>
      </w:r>
      <w:r>
        <w:rPr>
          <w:rtl/>
        </w:rPr>
        <w:t>بياتة</w:t>
      </w:r>
      <w:r>
        <w:t xml:space="preserve"> bayyāta boarder (student); (pl. </w:t>
      </w:r>
      <w:r w:rsidR="003D2305">
        <w:t>-</w:t>
      </w:r>
      <w:r>
        <w:t>ūn) pupil of a boarding school (tun.)</w:t>
      </w:r>
    </w:p>
    <w:p w:rsidR="00B14408" w:rsidRDefault="00FD180F" w:rsidP="00FD180F">
      <w:pPr>
        <w:pStyle w:val="libNormal"/>
      </w:pPr>
      <w:r w:rsidRPr="00B14408">
        <w:rPr>
          <w:rStyle w:val="libBold2Char"/>
          <w:rFonts w:hint="eastAsia"/>
          <w:rtl/>
        </w:rPr>
        <w:t>بيوت</w:t>
      </w:r>
      <w:r>
        <w:t xml:space="preserve"> bayyūt stale, old</w:t>
      </w:r>
    </w:p>
    <w:p w:rsidR="00B14408" w:rsidRDefault="00FD180F" w:rsidP="00FD180F">
      <w:pPr>
        <w:pStyle w:val="libNormal"/>
      </w:pPr>
      <w:r w:rsidRPr="00B14408">
        <w:rPr>
          <w:rStyle w:val="libBold2Char"/>
          <w:rFonts w:hint="eastAsia"/>
          <w:rtl/>
        </w:rPr>
        <w:t>مبيت</w:t>
      </w:r>
      <w:r>
        <w:t xml:space="preserve"> mabīt overnight stop, overnight stay; shelter for the night</w:t>
      </w:r>
    </w:p>
    <w:p w:rsidR="00B14408" w:rsidRDefault="00FD180F" w:rsidP="00FD180F">
      <w:pPr>
        <w:pStyle w:val="libNormal"/>
      </w:pPr>
      <w:r w:rsidRPr="00B14408">
        <w:rPr>
          <w:rStyle w:val="libBold2Char"/>
          <w:rFonts w:hint="eastAsia"/>
          <w:rtl/>
        </w:rPr>
        <w:t>بائت</w:t>
      </w:r>
      <w:r>
        <w:t xml:space="preserve"> bā’it stale, old; (eg.) not promoted, </w:t>
      </w:r>
      <w:r>
        <w:rPr>
          <w:rtl/>
        </w:rPr>
        <w:t>فى الصف</w:t>
      </w:r>
      <w:r>
        <w:t xml:space="preserve"> (ṣaff) in school</w:t>
      </w:r>
    </w:p>
    <w:p w:rsidR="00B14408" w:rsidRDefault="00FD180F" w:rsidP="00FD180F">
      <w:pPr>
        <w:pStyle w:val="libNormal"/>
      </w:pPr>
      <w:r w:rsidRPr="00B14408">
        <w:rPr>
          <w:rStyle w:val="libBold2Char"/>
          <w:rFonts w:hint="eastAsia"/>
          <w:rtl/>
        </w:rPr>
        <w:t>مبيت</w:t>
      </w:r>
      <w:r>
        <w:t xml:space="preserve"> mubayyit plotter, schemer, intrigant</w:t>
      </w:r>
    </w:p>
    <w:p w:rsidR="00B14408" w:rsidRDefault="00FD180F" w:rsidP="00FD180F">
      <w:pPr>
        <w:pStyle w:val="libNormal"/>
      </w:pPr>
      <w:r w:rsidRPr="00B14408">
        <w:rPr>
          <w:rStyle w:val="libBold2Char"/>
          <w:rFonts w:hint="eastAsia"/>
          <w:rtl/>
        </w:rPr>
        <w:t>بيجاما</w:t>
      </w:r>
      <w:r>
        <w:t xml:space="preserve"> bījāmā and </w:t>
      </w:r>
      <w:r>
        <w:rPr>
          <w:rtl/>
        </w:rPr>
        <w:t>بيجامة</w:t>
      </w:r>
      <w:r>
        <w:t xml:space="preserve"> bījāma pajama</w:t>
      </w:r>
    </w:p>
    <w:p w:rsidR="00B14408" w:rsidRDefault="00FD180F" w:rsidP="00FD180F">
      <w:pPr>
        <w:pStyle w:val="libNormal"/>
      </w:pPr>
      <w:r>
        <w:lastRenderedPageBreak/>
        <w:t>1(</w:t>
      </w:r>
      <w:r>
        <w:rPr>
          <w:rtl/>
        </w:rPr>
        <w:t>بيد) باد</w:t>
      </w:r>
      <w:r>
        <w:t xml:space="preserve"> bāda i to perish, die, pass away, become extinct IV to destroy, exterminate, extirpate (</w:t>
      </w:r>
      <w:r>
        <w:rPr>
          <w:rtl/>
        </w:rPr>
        <w:t>هـ, ه</w:t>
      </w:r>
      <w:r>
        <w:t xml:space="preserve"> s.o., s.th.)</w:t>
      </w:r>
    </w:p>
    <w:p w:rsidR="00B14408" w:rsidRDefault="00FD180F" w:rsidP="00FD180F">
      <w:pPr>
        <w:pStyle w:val="libNormal"/>
      </w:pPr>
      <w:r w:rsidRPr="00B14408">
        <w:rPr>
          <w:rStyle w:val="libBold2Char"/>
          <w:rFonts w:hint="eastAsia"/>
          <w:rtl/>
        </w:rPr>
        <w:t>بيد</w:t>
      </w:r>
      <w:r w:rsidRPr="003716FB">
        <w:rPr>
          <w:rStyle w:val="libBold2Char"/>
          <w:rtl/>
        </w:rPr>
        <w:t xml:space="preserve"> ان</w:t>
      </w:r>
      <w:r w:rsidRPr="003716FB">
        <w:rPr>
          <w:rStyle w:val="libBold2Char"/>
        </w:rPr>
        <w:t xml:space="preserve"> </w:t>
      </w:r>
      <w:r>
        <w:t>baida anna although, whereas; (esp., introducing a sentence:) yet, however, but, ... though</w:t>
      </w:r>
    </w:p>
    <w:p w:rsidR="00B14408" w:rsidRDefault="00FD180F" w:rsidP="00FD180F">
      <w:pPr>
        <w:pStyle w:val="libNormal"/>
      </w:pPr>
      <w:r w:rsidRPr="00B14408">
        <w:rPr>
          <w:rStyle w:val="libBold2Char"/>
          <w:rFonts w:hint="eastAsia"/>
          <w:rtl/>
        </w:rPr>
        <w:t>بيداء</w:t>
      </w:r>
      <w:r>
        <w:t xml:space="preserve"> baidā’2 pl. </w:t>
      </w:r>
      <w:r>
        <w:rPr>
          <w:rtl/>
        </w:rPr>
        <w:t>بيد</w:t>
      </w:r>
      <w:r>
        <w:t xml:space="preserve"> bīd, </w:t>
      </w:r>
      <w:r>
        <w:rPr>
          <w:rtl/>
        </w:rPr>
        <w:t>بيداوات</w:t>
      </w:r>
      <w:r>
        <w:t xml:space="preserve"> baidawāt desert, steppe, wilderness</w:t>
      </w:r>
    </w:p>
    <w:p w:rsidR="00B14408" w:rsidRDefault="00FD180F" w:rsidP="00FD180F">
      <w:pPr>
        <w:pStyle w:val="libNormal"/>
      </w:pPr>
      <w:r w:rsidRPr="00B14408">
        <w:rPr>
          <w:rStyle w:val="libBold2Char"/>
          <w:rFonts w:hint="eastAsia"/>
          <w:rtl/>
        </w:rPr>
        <w:t>ابادة</w:t>
      </w:r>
      <w:r>
        <w:t xml:space="preserve"> ibāda annihilation, extermination, eradication, extirpation</w:t>
      </w:r>
    </w:p>
    <w:p w:rsidR="00B14408" w:rsidRDefault="00FD180F" w:rsidP="00FD180F">
      <w:pPr>
        <w:pStyle w:val="libNormal"/>
      </w:pPr>
      <w:r w:rsidRPr="00B14408">
        <w:rPr>
          <w:rStyle w:val="libBold2Char"/>
          <w:rFonts w:hint="eastAsia"/>
          <w:rtl/>
        </w:rPr>
        <w:t>بائد</w:t>
      </w:r>
      <w:r>
        <w:t xml:space="preserve"> bā’id passing, transitory, temporal; past, bygone</w:t>
      </w:r>
    </w:p>
    <w:p w:rsidR="00B14408" w:rsidRDefault="00FD180F" w:rsidP="00FD180F">
      <w:pPr>
        <w:pStyle w:val="libNormal"/>
      </w:pPr>
      <w:r w:rsidRPr="00B14408">
        <w:rPr>
          <w:rStyle w:val="libBold2Char"/>
          <w:rFonts w:hint="eastAsia"/>
          <w:rtl/>
        </w:rPr>
        <w:t>مبيد</w:t>
      </w:r>
      <w:r>
        <w:t xml:space="preserve"> mubīd destructive, annihilative; (pl. </w:t>
      </w:r>
      <w:r w:rsidR="003D2305">
        <w:t>-</w:t>
      </w:r>
      <w:r>
        <w:t>āt) means of extermination</w:t>
      </w:r>
      <w:r w:rsidR="003D2305">
        <w:t>|</w:t>
      </w:r>
      <w:r>
        <w:t xml:space="preserve"> </w:t>
      </w:r>
      <w:r>
        <w:rPr>
          <w:rtl/>
        </w:rPr>
        <w:t>مبيدات حشرية</w:t>
      </w:r>
      <w:r>
        <w:t xml:space="preserve"> (ḥašarīya) insecticides</w:t>
      </w:r>
    </w:p>
    <w:p w:rsidR="00B14408" w:rsidRDefault="00FD180F" w:rsidP="00FD180F">
      <w:pPr>
        <w:pStyle w:val="libNormal"/>
      </w:pPr>
      <w:r>
        <w:t xml:space="preserve">2 </w:t>
      </w:r>
      <w:r>
        <w:rPr>
          <w:rtl/>
        </w:rPr>
        <w:t>بيادة</w:t>
      </w:r>
      <w:r>
        <w:t xml:space="preserve"> look up alphabetically</w:t>
      </w:r>
    </w:p>
    <w:p w:rsidR="00B14408" w:rsidRDefault="00FD180F" w:rsidP="00FD180F">
      <w:pPr>
        <w:pStyle w:val="libNormal"/>
      </w:pPr>
      <w:r w:rsidRPr="00B14408">
        <w:rPr>
          <w:rStyle w:val="libBold2Char"/>
          <w:rFonts w:hint="eastAsia"/>
          <w:rtl/>
        </w:rPr>
        <w:t>بيدر</w:t>
      </w:r>
      <w:r>
        <w:t xml:space="preserve"> baidar pl. </w:t>
      </w:r>
      <w:r>
        <w:rPr>
          <w:rtl/>
        </w:rPr>
        <w:t>بيادر</w:t>
      </w:r>
      <w:r>
        <w:t xml:space="preserve"> bayādir2 threshing floor</w:t>
      </w:r>
    </w:p>
    <w:p w:rsidR="00B14408" w:rsidRDefault="00FD180F" w:rsidP="00FD180F">
      <w:pPr>
        <w:pStyle w:val="libNormal"/>
      </w:pPr>
      <w:r w:rsidRPr="00B14408">
        <w:rPr>
          <w:rStyle w:val="libBold2Char"/>
          <w:rFonts w:hint="eastAsia"/>
          <w:rtl/>
        </w:rPr>
        <w:t>بيدق</w:t>
      </w:r>
      <w:r>
        <w:t xml:space="preserve"> baidaq (and </w:t>
      </w:r>
      <w:r>
        <w:rPr>
          <w:rtl/>
        </w:rPr>
        <w:t>بيذق</w:t>
      </w:r>
      <w:r>
        <w:t xml:space="preserve">) pl. </w:t>
      </w:r>
      <w:r>
        <w:rPr>
          <w:rtl/>
        </w:rPr>
        <w:t>بيادق</w:t>
      </w:r>
      <w:r>
        <w:t xml:space="preserve"> bayādiq2 pawn (in chess)</w:t>
      </w:r>
    </w:p>
    <w:p w:rsidR="00B14408" w:rsidRDefault="00FD180F" w:rsidP="00FD180F">
      <w:pPr>
        <w:pStyle w:val="libNormal"/>
      </w:pPr>
      <w:r w:rsidRPr="00B14408">
        <w:rPr>
          <w:rStyle w:val="libBold2Char"/>
          <w:rFonts w:hint="eastAsia"/>
          <w:rtl/>
        </w:rPr>
        <w:t>بيذنجان</w:t>
      </w:r>
      <w:r>
        <w:t xml:space="preserve"> see </w:t>
      </w:r>
      <w:r>
        <w:rPr>
          <w:rtl/>
        </w:rPr>
        <w:t>باذنجان</w:t>
      </w:r>
      <w:r>
        <w:t xml:space="preserve"> alphabetically</w:t>
      </w:r>
    </w:p>
    <w:p w:rsidR="00B14408" w:rsidRDefault="00FD180F" w:rsidP="00FD180F">
      <w:pPr>
        <w:pStyle w:val="libNormal"/>
      </w:pPr>
      <w:r>
        <w:t>1</w:t>
      </w:r>
      <w:r w:rsidR="001F2792">
        <w:t xml:space="preserve"> </w:t>
      </w:r>
      <w:r>
        <w:rPr>
          <w:rtl/>
        </w:rPr>
        <w:t>بيارة</w:t>
      </w:r>
      <w:r>
        <w:t xml:space="preserve"> bayyāra pl. </w:t>
      </w:r>
      <w:r w:rsidR="003D2305">
        <w:t>-</w:t>
      </w:r>
      <w:r>
        <w:t>āt (pal.) irrigation wheel; plantation</w:t>
      </w:r>
    </w:p>
    <w:p w:rsidR="00B14408" w:rsidRDefault="00FD180F" w:rsidP="00FD180F">
      <w:pPr>
        <w:pStyle w:val="libNormal"/>
      </w:pPr>
      <w:r w:rsidRPr="007F5296">
        <w:rPr>
          <w:rStyle w:val="libBold2Char"/>
        </w:rPr>
        <w:t>2</w:t>
      </w:r>
      <w:r w:rsidRPr="007F5296">
        <w:rPr>
          <w:rStyle w:val="libBold2Char"/>
          <w:rtl/>
        </w:rPr>
        <w:t>بيرا</w:t>
      </w:r>
      <w:r>
        <w:rPr>
          <w:rtl/>
        </w:rPr>
        <w:t>, بيرة</w:t>
      </w:r>
      <w:r>
        <w:t xml:space="preserve"> (It. birra) bīrā, bīra beer</w:t>
      </w:r>
      <w:r w:rsidR="003D2305">
        <w:t>|</w:t>
      </w:r>
      <w:r>
        <w:rPr>
          <w:rtl/>
        </w:rPr>
        <w:t>مصنع البيرا</w:t>
      </w:r>
      <w:r>
        <w:t xml:space="preserve"> maṣna‘ al</w:t>
      </w:r>
      <w:r w:rsidR="003D2305">
        <w:t>-</w:t>
      </w:r>
      <w:r>
        <w:t>b. brewery</w:t>
      </w:r>
    </w:p>
    <w:p w:rsidR="00B14408" w:rsidRDefault="00FD180F" w:rsidP="00FD180F">
      <w:pPr>
        <w:pStyle w:val="libNormal"/>
      </w:pPr>
      <w:r w:rsidRPr="00B14408">
        <w:rPr>
          <w:rStyle w:val="libBold2Char"/>
          <w:rFonts w:hint="eastAsia"/>
          <w:rtl/>
        </w:rPr>
        <w:t>بيرق</w:t>
      </w:r>
      <w:r>
        <w:t xml:space="preserve"> bairaq pl. </w:t>
      </w:r>
      <w:r>
        <w:rPr>
          <w:rtl/>
        </w:rPr>
        <w:t>بايرق</w:t>
      </w:r>
      <w:r>
        <w:t xml:space="preserve"> bayāriq2 flag, banner, standard</w:t>
      </w:r>
    </w:p>
    <w:p w:rsidR="00B14408" w:rsidRDefault="00FD180F" w:rsidP="00FD180F">
      <w:pPr>
        <w:pStyle w:val="libNormal"/>
      </w:pPr>
      <w:r w:rsidRPr="00B14408">
        <w:rPr>
          <w:rStyle w:val="libBold2Char"/>
          <w:rFonts w:hint="eastAsia"/>
          <w:rtl/>
        </w:rPr>
        <w:t>بيرقدار</w:t>
      </w:r>
      <w:r>
        <w:t xml:space="preserve"> bairaqdār color</w:t>
      </w:r>
      <w:r w:rsidR="003D2305">
        <w:t>-</w:t>
      </w:r>
      <w:r>
        <w:t>bearer, standard</w:t>
      </w:r>
      <w:r w:rsidR="003D2305">
        <w:t>-</w:t>
      </w:r>
      <w:r>
        <w:t>bearer</w:t>
      </w:r>
    </w:p>
    <w:p w:rsidR="00B14408" w:rsidRDefault="00FD180F" w:rsidP="00FD180F">
      <w:pPr>
        <w:pStyle w:val="libNormal"/>
      </w:pPr>
      <w:r w:rsidRPr="00B14408">
        <w:rPr>
          <w:rStyle w:val="libBold2Char"/>
          <w:rFonts w:hint="eastAsia"/>
          <w:rtl/>
        </w:rPr>
        <w:t>جبال</w:t>
      </w:r>
      <w:r>
        <w:rPr>
          <w:rtl/>
        </w:rPr>
        <w:t xml:space="preserve"> البيرنيه</w:t>
      </w:r>
      <w:r>
        <w:t xml:space="preserve"> (Fr. Pyrénées) jibāl al</w:t>
      </w:r>
      <w:r w:rsidR="003D2305">
        <w:t>-</w:t>
      </w:r>
      <w:r>
        <w:t>bīrinēh the Pyrenees</w:t>
      </w:r>
    </w:p>
    <w:p w:rsidR="00B14408" w:rsidRDefault="00FD180F" w:rsidP="00FD180F">
      <w:pPr>
        <w:pStyle w:val="libNormal"/>
      </w:pPr>
      <w:r w:rsidRPr="007F5296">
        <w:rPr>
          <w:rStyle w:val="libBold2Char"/>
        </w:rPr>
        <w:t>1</w:t>
      </w:r>
      <w:r w:rsidRPr="007F5296">
        <w:rPr>
          <w:rStyle w:val="libBold2Char"/>
          <w:rtl/>
        </w:rPr>
        <w:t>بيرو</w:t>
      </w:r>
      <w:r>
        <w:t xml:space="preserve"> bērū Peru</w:t>
      </w:r>
    </w:p>
    <w:p w:rsidR="00B14408" w:rsidRDefault="00FD180F" w:rsidP="00FD180F">
      <w:pPr>
        <w:pStyle w:val="libNormal"/>
      </w:pPr>
      <w:r w:rsidRPr="007F5296">
        <w:rPr>
          <w:rStyle w:val="libBold2Char"/>
        </w:rPr>
        <w:t>2</w:t>
      </w:r>
      <w:r w:rsidRPr="007F5296">
        <w:rPr>
          <w:rStyle w:val="libBold2Char"/>
          <w:rtl/>
        </w:rPr>
        <w:t>بيرو</w:t>
      </w:r>
      <w:r>
        <w:t xml:space="preserve"> (Fr. bureau) bīrō pl. </w:t>
      </w:r>
      <w:r w:rsidR="003D2305">
        <w:t>-</w:t>
      </w:r>
      <w:r>
        <w:t>āt office, bureau</w:t>
      </w:r>
    </w:p>
    <w:p w:rsidR="00B14408" w:rsidRDefault="00FD180F" w:rsidP="00FD180F">
      <w:pPr>
        <w:pStyle w:val="libNormal"/>
      </w:pPr>
      <w:r w:rsidRPr="00B14408">
        <w:rPr>
          <w:rStyle w:val="libBold2Char"/>
          <w:rFonts w:hint="eastAsia"/>
          <w:rtl/>
        </w:rPr>
        <w:t>بيروت</w:t>
      </w:r>
      <w:r>
        <w:t xml:space="preserve"> bairūt2 Beirut (capital of Lebanon)</w:t>
      </w:r>
    </w:p>
    <w:p w:rsidR="00B14408" w:rsidRDefault="00FD180F" w:rsidP="00FD180F">
      <w:pPr>
        <w:pStyle w:val="libNormal"/>
      </w:pPr>
      <w:r w:rsidRPr="00B14408">
        <w:rPr>
          <w:rStyle w:val="libBold2Char"/>
          <w:rFonts w:hint="eastAsia"/>
          <w:rtl/>
        </w:rPr>
        <w:t>بيروتى</w:t>
      </w:r>
      <w:r>
        <w:t xml:space="preserve"> bairūtī pl. </w:t>
      </w:r>
      <w:r>
        <w:rPr>
          <w:rtl/>
        </w:rPr>
        <w:t>بوارتة</w:t>
      </w:r>
      <w:r>
        <w:t xml:space="preserve"> bawārita, </w:t>
      </w:r>
      <w:r>
        <w:rPr>
          <w:rtl/>
        </w:rPr>
        <w:t>بيارتة</w:t>
      </w:r>
      <w:r>
        <w:t xml:space="preserve"> bayārita a native or inhabitant of Beirut</w:t>
      </w:r>
    </w:p>
    <w:p w:rsidR="00B14408" w:rsidRDefault="00FD180F" w:rsidP="00FD180F">
      <w:pPr>
        <w:pStyle w:val="libNormal"/>
      </w:pPr>
      <w:r w:rsidRPr="00B14408">
        <w:rPr>
          <w:rStyle w:val="libBold2Char"/>
          <w:rFonts w:hint="eastAsia"/>
          <w:rtl/>
        </w:rPr>
        <w:t>بيروقراطى</w:t>
      </w:r>
      <w:r>
        <w:t xml:space="preserve"> bīruqrāṯī bureaucratic</w:t>
      </w:r>
    </w:p>
    <w:p w:rsidR="00B14408" w:rsidRDefault="00FD180F" w:rsidP="00FD180F">
      <w:pPr>
        <w:pStyle w:val="libNormal"/>
      </w:pPr>
      <w:r w:rsidRPr="00B14408">
        <w:rPr>
          <w:rStyle w:val="libBold2Char"/>
          <w:rFonts w:hint="eastAsia"/>
          <w:rtl/>
        </w:rPr>
        <w:t>بيروقراطية</w:t>
      </w:r>
      <w:r>
        <w:t xml:space="preserve"> bīrūqrāṯīya bureaucracy; red tape</w:t>
      </w:r>
    </w:p>
    <w:p w:rsidR="00B14408" w:rsidRDefault="00FD180F" w:rsidP="00FD180F">
      <w:pPr>
        <w:pStyle w:val="libNormal"/>
      </w:pPr>
      <w:r w:rsidRPr="00B14408">
        <w:rPr>
          <w:rStyle w:val="libBold2Char"/>
          <w:rFonts w:hint="eastAsia"/>
          <w:rtl/>
        </w:rPr>
        <w:t>بيزنطيا</w:t>
      </w:r>
      <w:r>
        <w:t xml:space="preserve"> bīzanṯiyā Byzantium</w:t>
      </w:r>
    </w:p>
    <w:p w:rsidR="00B14408" w:rsidRDefault="00FD180F" w:rsidP="00FD180F">
      <w:pPr>
        <w:pStyle w:val="libNormal"/>
      </w:pPr>
      <w:r w:rsidRPr="00B14408">
        <w:rPr>
          <w:rStyle w:val="libBold2Char"/>
          <w:rFonts w:hint="eastAsia"/>
          <w:rtl/>
        </w:rPr>
        <w:t>بيزنطي</w:t>
      </w:r>
      <w:r>
        <w:t xml:space="preserve"> bīzanṯī Byzantine</w:t>
      </w:r>
    </w:p>
    <w:p w:rsidR="00B14408" w:rsidRDefault="00FD180F" w:rsidP="00FD180F">
      <w:pPr>
        <w:pStyle w:val="libNormal"/>
      </w:pPr>
      <w:r w:rsidRPr="00B14408">
        <w:rPr>
          <w:rStyle w:val="libBold2Char"/>
          <w:rFonts w:hint="eastAsia"/>
          <w:rtl/>
        </w:rPr>
        <w:t>بيسون</w:t>
      </w:r>
      <w:r>
        <w:t xml:space="preserve"> bīsōn bison</w:t>
      </w:r>
    </w:p>
    <w:p w:rsidR="00B14408" w:rsidRDefault="00FD180F" w:rsidP="00FD180F">
      <w:pPr>
        <w:pStyle w:val="libNormal"/>
      </w:pPr>
      <w:r>
        <w:t>(</w:t>
      </w:r>
      <w:r>
        <w:rPr>
          <w:rtl/>
        </w:rPr>
        <w:t>بيض) باض</w:t>
      </w:r>
      <w:r>
        <w:t xml:space="preserve"> bāḍa i to lay eggs (also </w:t>
      </w:r>
      <w:r>
        <w:rPr>
          <w:rtl/>
        </w:rPr>
        <w:t>هـ</w:t>
      </w:r>
      <w:r>
        <w:t>); to stay, settle down, be or become resident (</w:t>
      </w:r>
      <w:r>
        <w:rPr>
          <w:rtl/>
        </w:rPr>
        <w:t>ب</w:t>
      </w:r>
      <w:r>
        <w:t xml:space="preserve"> at a place)</w:t>
      </w:r>
      <w:r w:rsidR="003D2305">
        <w:t>|</w:t>
      </w:r>
      <w:r>
        <w:t xml:space="preserve"> </w:t>
      </w:r>
      <w:r>
        <w:rPr>
          <w:rtl/>
        </w:rPr>
        <w:t>باض بالمكان وفرخ</w:t>
      </w:r>
      <w:r>
        <w:t xml:space="preserve"> (wa</w:t>
      </w:r>
      <w:r w:rsidR="003D2305">
        <w:t>-</w:t>
      </w:r>
      <w:r>
        <w:t xml:space="preserve">farraḳa) to be born and grow up </w:t>
      </w:r>
      <w:r>
        <w:lastRenderedPageBreak/>
        <w:t>in a place; to establish itself and spread (plague) II to make white, paint white, whitewash, whiten (</w:t>
      </w:r>
      <w:r>
        <w:rPr>
          <w:rtl/>
        </w:rPr>
        <w:t>ه</w:t>
      </w:r>
      <w:r>
        <w:rPr>
          <w:rFonts w:hint="eastAsia"/>
          <w:rtl/>
        </w:rPr>
        <w:t>ـ</w:t>
      </w:r>
      <w:r>
        <w:t xml:space="preserve"> s.th.); to bleach, blanch (</w:t>
      </w:r>
      <w:r>
        <w:rPr>
          <w:rtl/>
        </w:rPr>
        <w:t>هـ</w:t>
      </w:r>
      <w:r>
        <w:t xml:space="preserve"> s.th., textiles, laundry, rice, etc.); to tin, tinplate (</w:t>
      </w:r>
      <w:r>
        <w:rPr>
          <w:rtl/>
        </w:rPr>
        <w:t>هـ</w:t>
      </w:r>
      <w:r>
        <w:t xml:space="preserve"> s.th.); to make a fair copy (</w:t>
      </w:r>
      <w:r>
        <w:rPr>
          <w:rtl/>
        </w:rPr>
        <w:t>هـ</w:t>
      </w:r>
      <w:r>
        <w:t xml:space="preserve"> of s.th.)</w:t>
      </w:r>
      <w:r w:rsidR="003D2305">
        <w:t>|</w:t>
      </w:r>
      <w:r>
        <w:t xml:space="preserve"> </w:t>
      </w:r>
      <w:r>
        <w:rPr>
          <w:rtl/>
        </w:rPr>
        <w:t>بيض الوجه</w:t>
      </w:r>
      <w:r>
        <w:t xml:space="preserve">(wajhahū) to make s.o. appear blameless, in a favorable light, to whitewash, exculpate, vindicate, justify s.o., play s.o. up, make much of s.o.; to honor s.o., show honor to s.o.; </w:t>
      </w:r>
      <w:r>
        <w:rPr>
          <w:rtl/>
        </w:rPr>
        <w:t>بيض الله وجهه</w:t>
      </w:r>
      <w:r>
        <w:t xml:space="preserve"> may God make him happy! </w:t>
      </w:r>
      <w:r>
        <w:rPr>
          <w:rtl/>
        </w:rPr>
        <w:t>لا يبيض من صحيفته</w:t>
      </w:r>
      <w:r>
        <w:t xml:space="preserve"> this doesn't show him in a favorable light V pass. of II; IX to be or become white</w:t>
      </w:r>
    </w:p>
    <w:p w:rsidR="00B14408" w:rsidRDefault="00FD180F" w:rsidP="00FD180F">
      <w:pPr>
        <w:pStyle w:val="libNormal"/>
      </w:pPr>
      <w:r w:rsidRPr="00B14408">
        <w:rPr>
          <w:rStyle w:val="libBold2Char"/>
          <w:rFonts w:hint="eastAsia"/>
          <w:rtl/>
        </w:rPr>
        <w:t>بيض</w:t>
      </w:r>
      <w:r>
        <w:t xml:space="preserve"> baiḍ pl. </w:t>
      </w:r>
      <w:r>
        <w:rPr>
          <w:rtl/>
        </w:rPr>
        <w:t>بيوض</w:t>
      </w:r>
      <w:r>
        <w:t xml:space="preserve"> buyūḍ eggs</w:t>
      </w:r>
    </w:p>
    <w:p w:rsidR="00B14408" w:rsidRDefault="00FD180F" w:rsidP="00FD180F">
      <w:pPr>
        <w:pStyle w:val="libNormal"/>
      </w:pPr>
      <w:r w:rsidRPr="00B14408">
        <w:rPr>
          <w:rStyle w:val="libBold2Char"/>
          <w:rFonts w:hint="eastAsia"/>
          <w:rtl/>
        </w:rPr>
        <w:t>بيضة</w:t>
      </w:r>
      <w:r>
        <w:t xml:space="preserve"> baiḍa (n. un.) pl. </w:t>
      </w:r>
      <w:r w:rsidR="003D2305">
        <w:t>-</w:t>
      </w:r>
      <w:r>
        <w:t>āt egg; testicle; helmet; main part, substance, essence</w:t>
      </w:r>
      <w:r w:rsidR="003D2305">
        <w:t>|</w:t>
      </w:r>
      <w:r>
        <w:t xml:space="preserve"> </w:t>
      </w:r>
      <w:r>
        <w:rPr>
          <w:rtl/>
        </w:rPr>
        <w:t>بيضة الديك</w:t>
      </w:r>
      <w:r>
        <w:t xml:space="preserve"> b. ad</w:t>
      </w:r>
      <w:r w:rsidR="003D2305">
        <w:t>-</w:t>
      </w:r>
      <w:r>
        <w:t xml:space="preserve">dīik (the egg of a rooster i.e.) an impossible or extraordinary thing; </w:t>
      </w:r>
      <w:r>
        <w:rPr>
          <w:rtl/>
        </w:rPr>
        <w:t>بيضة البلد</w:t>
      </w:r>
      <w:r>
        <w:t xml:space="preserve"> b. al</w:t>
      </w:r>
      <w:r w:rsidR="003D2305">
        <w:t>-</w:t>
      </w:r>
      <w:r>
        <w:t xml:space="preserve">balad a man held in high esteem in his community; </w:t>
      </w:r>
      <w:r>
        <w:rPr>
          <w:rtl/>
        </w:rPr>
        <w:t>فى بيضة النهار</w:t>
      </w:r>
      <w:r>
        <w:t xml:space="preserve"> (b. in</w:t>
      </w:r>
      <w:r w:rsidR="003D2305">
        <w:t>-</w:t>
      </w:r>
      <w:r>
        <w:t xml:space="preserve">nahār) in broad daylight; </w:t>
      </w:r>
      <w:r>
        <w:rPr>
          <w:rtl/>
        </w:rPr>
        <w:t>بيضة الصيف</w:t>
      </w:r>
      <w:r>
        <w:t xml:space="preserve">  b. aṣ</w:t>
      </w:r>
      <w:r w:rsidR="003D2305">
        <w:t>-</w:t>
      </w:r>
      <w:r>
        <w:t xml:space="preserve">ṣaif the hottest part of the summer; </w:t>
      </w:r>
      <w:r>
        <w:rPr>
          <w:rtl/>
        </w:rPr>
        <w:t>بيضة الاسلام</w:t>
      </w:r>
      <w:r>
        <w:t xml:space="preserve"> the territory or pale of Islam; </w:t>
      </w:r>
      <w:r>
        <w:rPr>
          <w:rtl/>
        </w:rPr>
        <w:t>الدفاع عن بيضة الدين,   عن بيضة الوطن</w:t>
      </w:r>
      <w:r>
        <w:t xml:space="preserve"> (b. id</w:t>
      </w:r>
      <w:r w:rsidR="003D2305">
        <w:t>-</w:t>
      </w:r>
      <w:r>
        <w:t>dīn, b. il</w:t>
      </w:r>
      <w:r w:rsidR="003D2305">
        <w:t>-</w:t>
      </w:r>
      <w:r>
        <w:t xml:space="preserve">waṯan) defense of the faith, of the country; </w:t>
      </w:r>
      <w:r>
        <w:rPr>
          <w:rtl/>
        </w:rPr>
        <w:t>بيضة الخدر</w:t>
      </w:r>
      <w:r>
        <w:t xml:space="preserve"> b. al</w:t>
      </w:r>
      <w:r w:rsidR="003D2305">
        <w:t>-</w:t>
      </w:r>
      <w:r>
        <w:t>ḳidr a woman seluded from the outside world, a chaste, respectable woman</w:t>
      </w:r>
    </w:p>
    <w:p w:rsidR="00B14408" w:rsidRDefault="00FD180F" w:rsidP="00FD180F">
      <w:pPr>
        <w:pStyle w:val="libNormal"/>
      </w:pPr>
      <w:r w:rsidRPr="00B14408">
        <w:rPr>
          <w:rStyle w:val="libBold2Char"/>
          <w:rFonts w:hint="eastAsia"/>
          <w:rtl/>
        </w:rPr>
        <w:t>بيضى</w:t>
      </w:r>
      <w:r>
        <w:t xml:space="preserve"> baiḍī, </w:t>
      </w:r>
      <w:r>
        <w:rPr>
          <w:rtl/>
        </w:rPr>
        <w:t>بيضوى</w:t>
      </w:r>
      <w:r>
        <w:t xml:space="preserve"> baiḍawī and </w:t>
      </w:r>
      <w:r>
        <w:rPr>
          <w:rtl/>
        </w:rPr>
        <w:t>بيضاوى</w:t>
      </w:r>
      <w:r>
        <w:t xml:space="preserve"> baiḍāwī egg</w:t>
      </w:r>
      <w:r w:rsidR="003D2305">
        <w:t>-</w:t>
      </w:r>
      <w:r>
        <w:t>shaped, oviform, oval, ovate</w:t>
      </w:r>
    </w:p>
    <w:p w:rsidR="00B14408" w:rsidRDefault="00FD180F" w:rsidP="00FD180F">
      <w:pPr>
        <w:pStyle w:val="libNormal"/>
      </w:pPr>
      <w:r w:rsidRPr="00B14408">
        <w:rPr>
          <w:rStyle w:val="libBold2Char"/>
          <w:rFonts w:hint="eastAsia"/>
          <w:rtl/>
        </w:rPr>
        <w:t>بييضة</w:t>
      </w:r>
      <w:r>
        <w:t xml:space="preserve"> buyaiḍa and </w:t>
      </w:r>
      <w:r>
        <w:rPr>
          <w:rtl/>
        </w:rPr>
        <w:t>بويضة</w:t>
      </w:r>
      <w:r>
        <w:t xml:space="preserve"> buwaiḍa pl. </w:t>
      </w:r>
      <w:r w:rsidR="003D2305">
        <w:t>-</w:t>
      </w:r>
      <w:r>
        <w:t>āt small egg, ovule; ovum</w:t>
      </w:r>
    </w:p>
    <w:p w:rsidR="00B14408" w:rsidRDefault="00FD180F" w:rsidP="00FD180F">
      <w:pPr>
        <w:pStyle w:val="libNormal"/>
      </w:pPr>
      <w:r w:rsidRPr="00B14408">
        <w:rPr>
          <w:rStyle w:val="libBold2Char"/>
          <w:rFonts w:hint="eastAsia"/>
          <w:rtl/>
        </w:rPr>
        <w:t>بياض</w:t>
      </w:r>
      <w:r>
        <w:t xml:space="preserve"> bayāḍ white, whiteness: whitewash; </w:t>
      </w:r>
      <w:r w:rsidR="003D2305">
        <w:t>--</w:t>
      </w:r>
      <w:r>
        <w:t xml:space="preserve"> (pl. </w:t>
      </w:r>
      <w:r w:rsidR="003D2305">
        <w:t>-</w:t>
      </w:r>
      <w:r>
        <w:t xml:space="preserve">āt) barren, desolate, uncultivated land, wasteland: gap, blank space (in a manuscript); blank; leucoma (med.); linen, pl. </w:t>
      </w:r>
      <w:r>
        <w:rPr>
          <w:rtl/>
        </w:rPr>
        <w:t>بياضات</w:t>
      </w:r>
      <w:r>
        <w:t xml:space="preserve"> linen goods, linens; (syr.) milk, butter, and eggs</w:t>
      </w:r>
      <w:r w:rsidR="003D2305">
        <w:t>|</w:t>
      </w:r>
      <w:r>
        <w:t xml:space="preserve"> </w:t>
      </w:r>
      <w:r>
        <w:rPr>
          <w:rtl/>
        </w:rPr>
        <w:t>بياض البيت</w:t>
      </w:r>
      <w:r>
        <w:t xml:space="preserve"> b. al</w:t>
      </w:r>
      <w:r w:rsidR="003D2305">
        <w:t>-</w:t>
      </w:r>
      <w:r>
        <w:t xml:space="preserve">bait white of egg, albumen: </w:t>
      </w:r>
      <w:r>
        <w:rPr>
          <w:rtl/>
        </w:rPr>
        <w:t>بياض العين</w:t>
      </w:r>
      <w:r>
        <w:t xml:space="preserve"> b. al</w:t>
      </w:r>
      <w:r w:rsidR="003D2305">
        <w:t>-</w:t>
      </w:r>
      <w:r>
        <w:t xml:space="preserve">‘ain the white of the eye: </w:t>
      </w:r>
      <w:r>
        <w:rPr>
          <w:rtl/>
        </w:rPr>
        <w:t>بياض النهار</w:t>
      </w:r>
      <w:r>
        <w:t xml:space="preserve"> b. an</w:t>
      </w:r>
      <w:r w:rsidR="003D2305">
        <w:t>-</w:t>
      </w:r>
      <w:r>
        <w:t xml:space="preserve">nahār daylight, (acc.) by day, during the daytime; </w:t>
      </w:r>
      <w:r>
        <w:rPr>
          <w:rtl/>
        </w:rPr>
        <w:t>بياض يومه وسواد ليله</w:t>
      </w:r>
      <w:r>
        <w:t xml:space="preserve"> bayāḍa yaumihi wa</w:t>
      </w:r>
      <w:r w:rsidR="003D2305">
        <w:t>-</w:t>
      </w:r>
      <w:r>
        <w:t xml:space="preserve">sawāda lailihi by day and by night: </w:t>
      </w:r>
      <w:r>
        <w:rPr>
          <w:rtl/>
        </w:rPr>
        <w:t>بياض الوجه</w:t>
      </w:r>
      <w:r>
        <w:t xml:space="preserve"> b. al</w:t>
      </w:r>
      <w:r w:rsidR="003D2305">
        <w:t>-</w:t>
      </w:r>
      <w:r>
        <w:t xml:space="preserve">wajh tine character, good reputation; </w:t>
      </w:r>
      <w:r>
        <w:rPr>
          <w:rtl/>
        </w:rPr>
        <w:t>سمك بياض</w:t>
      </w:r>
      <w:r>
        <w:t xml:space="preserve"> samak b. a Nile fish (eg.); </w:t>
      </w:r>
      <w:r>
        <w:rPr>
          <w:rtl/>
        </w:rPr>
        <w:t>على بياض</w:t>
      </w:r>
      <w:r>
        <w:t xml:space="preserve"> blank, free from writing, printing or marks, uninscribed; (</w:t>
      </w:r>
      <w:r>
        <w:rPr>
          <w:rtl/>
        </w:rPr>
        <w:t>ارتدى</w:t>
      </w:r>
      <w:r>
        <w:t xml:space="preserve"> or) </w:t>
      </w:r>
      <w:r>
        <w:rPr>
          <w:rtl/>
        </w:rPr>
        <w:t>لبس البياض</w:t>
      </w:r>
      <w:r>
        <w:t xml:space="preserve"> (labisa, irtada) to dress in white</w:t>
      </w:r>
    </w:p>
    <w:p w:rsidR="00B14408" w:rsidRDefault="00FD180F" w:rsidP="00FD180F">
      <w:pPr>
        <w:pStyle w:val="libNormal"/>
      </w:pPr>
      <w:r w:rsidRPr="00B14408">
        <w:rPr>
          <w:rStyle w:val="libBold2Char"/>
          <w:rFonts w:hint="eastAsia"/>
          <w:rtl/>
        </w:rPr>
        <w:t>بيوض</w:t>
      </w:r>
      <w:r>
        <w:t xml:space="preserve"> bayūḍ pl. </w:t>
      </w:r>
      <w:r>
        <w:rPr>
          <w:rtl/>
        </w:rPr>
        <w:t>بيض</w:t>
      </w:r>
      <w:r>
        <w:t xml:space="preserve"> buyūḍ, bīḍ (egg</w:t>
      </w:r>
      <w:r w:rsidR="003D2305">
        <w:t>-</w:t>
      </w:r>
      <w:r>
        <w:t>) laying</w:t>
      </w:r>
    </w:p>
    <w:p w:rsidR="00B14408" w:rsidRDefault="00FD180F" w:rsidP="00FD180F">
      <w:pPr>
        <w:pStyle w:val="libNormal"/>
      </w:pPr>
      <w:r w:rsidRPr="00B14408">
        <w:rPr>
          <w:rStyle w:val="libBold2Char"/>
          <w:rFonts w:hint="eastAsia"/>
          <w:rtl/>
        </w:rPr>
        <w:lastRenderedPageBreak/>
        <w:t>ابيض</w:t>
      </w:r>
      <w:r>
        <w:t xml:space="preserve"> abyaḍ2, f. </w:t>
      </w:r>
      <w:r>
        <w:rPr>
          <w:rtl/>
        </w:rPr>
        <w:t>بيضاء</w:t>
      </w:r>
      <w:r>
        <w:t xml:space="preserve"> baiḍā’2, pl. </w:t>
      </w:r>
      <w:r>
        <w:rPr>
          <w:rtl/>
        </w:rPr>
        <w:t>بيض</w:t>
      </w:r>
      <w:r>
        <w:t xml:space="preserve"> bīḍ white; bright; clean, shiny, polished; blameless, noble, sincere (character); empty, blank (sheet of paper); pl. </w:t>
      </w:r>
      <w:r>
        <w:rPr>
          <w:rtl/>
        </w:rPr>
        <w:t>البيضان</w:t>
      </w:r>
      <w:r>
        <w:t xml:space="preserve"> al</w:t>
      </w:r>
      <w:r w:rsidR="003D2305">
        <w:t>-</w:t>
      </w:r>
      <w:r>
        <w:t xml:space="preserve">bīḍān the white race; </w:t>
      </w:r>
      <w:r>
        <w:rPr>
          <w:rtl/>
        </w:rPr>
        <w:t>الابيض</w:t>
      </w:r>
      <w:r>
        <w:t xml:space="preserve"> white of egg, albumen</w:t>
      </w:r>
      <w:r w:rsidR="003D2305">
        <w:t>|</w:t>
      </w:r>
      <w:r>
        <w:t xml:space="preserve"> </w:t>
      </w:r>
      <w:r>
        <w:rPr>
          <w:rtl/>
        </w:rPr>
        <w:t>ارض بيضاء</w:t>
      </w:r>
      <w:r>
        <w:t xml:space="preserve"> (arḍ) barren, uncultivated land, wasteland; </w:t>
      </w:r>
      <w:r>
        <w:rPr>
          <w:rtl/>
        </w:rPr>
        <w:t>ثورة بيضاء</w:t>
      </w:r>
      <w:r>
        <w:t xml:space="preserve"> (ṯaura) peaceful, bloodless revolution; </w:t>
      </w:r>
      <w:r>
        <w:rPr>
          <w:rtl/>
        </w:rPr>
        <w:t>الخيط الابيض</w:t>
      </w:r>
      <w:r>
        <w:t xml:space="preserve"> (ḳaiṯ) first light of dawn; </w:t>
      </w:r>
      <w:r>
        <w:rPr>
          <w:rtl/>
        </w:rPr>
        <w:t>الذهب الابيض</w:t>
      </w:r>
      <w:r>
        <w:t xml:space="preserve"> (dahab) platinum; </w:t>
      </w:r>
      <w:r>
        <w:rPr>
          <w:rtl/>
        </w:rPr>
        <w:t>بالسلاح الابيض</w:t>
      </w:r>
      <w:r>
        <w:t xml:space="preserve"> with cold steel; </w:t>
      </w:r>
      <w:r>
        <w:rPr>
          <w:rtl/>
        </w:rPr>
        <w:t>صحيفته بيضاء</w:t>
      </w:r>
      <w:r>
        <w:t xml:space="preserve"> (ṣaḥīfatuhū) his reputation is good: he has noble de.ds to his credit, he has a noble character; </w:t>
      </w:r>
      <w:r>
        <w:rPr>
          <w:rtl/>
        </w:rPr>
        <w:t>صحف بيضاء</w:t>
      </w:r>
      <w:r>
        <w:t xml:space="preserve"> (ṣuḥuf) noble, glorious deeds: </w:t>
      </w:r>
      <w:r>
        <w:rPr>
          <w:rtl/>
        </w:rPr>
        <w:t>اكذوبة بيضاء</w:t>
      </w:r>
      <w:r>
        <w:t xml:space="preserve"> (ukdūba) white lie, fih: </w:t>
      </w:r>
      <w:r>
        <w:rPr>
          <w:rtl/>
        </w:rPr>
        <w:t>ليلة بيضاء</w:t>
      </w:r>
      <w:r>
        <w:t xml:space="preserve"> (laila) a sleepless night, a night spent awake: </w:t>
      </w:r>
      <w:r>
        <w:rPr>
          <w:rtl/>
        </w:rPr>
        <w:t>الموت الابيض</w:t>
      </w:r>
      <w:r>
        <w:t xml:space="preserve"> (maut) natural death; </w:t>
      </w:r>
      <w:r>
        <w:rPr>
          <w:rtl/>
        </w:rPr>
        <w:t>يد بيضاء</w:t>
      </w:r>
      <w:r>
        <w:t xml:space="preserve"> (yad) beneficent hand, benefaction</w:t>
      </w:r>
    </w:p>
    <w:p w:rsidR="00B14408" w:rsidRDefault="00FD180F" w:rsidP="00FD180F">
      <w:pPr>
        <w:pStyle w:val="libNormal"/>
      </w:pPr>
      <w:r w:rsidRPr="00B14408">
        <w:rPr>
          <w:rStyle w:val="libBold2Char"/>
          <w:rFonts w:hint="eastAsia"/>
          <w:rtl/>
        </w:rPr>
        <w:t>مبيض</w:t>
      </w:r>
      <w:r>
        <w:t xml:space="preserve"> mabīḍ, mibyaḍ ovary (anat.)</w:t>
      </w:r>
    </w:p>
    <w:p w:rsidR="00B14408" w:rsidRDefault="00FD180F" w:rsidP="00FD180F">
      <w:pPr>
        <w:pStyle w:val="libNormal"/>
      </w:pPr>
      <w:r w:rsidRPr="00B14408">
        <w:rPr>
          <w:rStyle w:val="libBold2Char"/>
          <w:rFonts w:hint="eastAsia"/>
          <w:rtl/>
        </w:rPr>
        <w:t>تبييضة</w:t>
      </w:r>
      <w:r>
        <w:t xml:space="preserve"> tabyīḍa fair copy</w:t>
      </w:r>
    </w:p>
    <w:p w:rsidR="00B14408" w:rsidRDefault="00FD180F" w:rsidP="00FD180F">
      <w:pPr>
        <w:pStyle w:val="libNormal"/>
      </w:pPr>
      <w:r>
        <w:t xml:space="preserve">O </w:t>
      </w:r>
      <w:r>
        <w:rPr>
          <w:rtl/>
        </w:rPr>
        <w:t>ابيضاض</w:t>
      </w:r>
      <w:r>
        <w:t xml:space="preserve"> ibyiḍāḍ leukemia (med.)</w:t>
      </w:r>
    </w:p>
    <w:p w:rsidR="00B14408" w:rsidRDefault="00FD180F" w:rsidP="00FD180F">
      <w:pPr>
        <w:pStyle w:val="libNormal"/>
      </w:pPr>
      <w:r w:rsidRPr="00B14408">
        <w:rPr>
          <w:rStyle w:val="libBold2Char"/>
          <w:rFonts w:hint="eastAsia"/>
          <w:rtl/>
        </w:rPr>
        <w:t>بائض</w:t>
      </w:r>
      <w:r>
        <w:t xml:space="preserve"> bā’iḍ pl. </w:t>
      </w:r>
      <w:r>
        <w:rPr>
          <w:rtl/>
        </w:rPr>
        <w:t>بوائض</w:t>
      </w:r>
      <w:r>
        <w:t xml:space="preserve"> bawā’iḍ2 (egg</w:t>
      </w:r>
      <w:r w:rsidR="003D2305">
        <w:t>-</w:t>
      </w:r>
      <w:r>
        <w:t>) laying</w:t>
      </w:r>
    </w:p>
    <w:p w:rsidR="00B14408" w:rsidRDefault="00FD180F" w:rsidP="00FD180F">
      <w:pPr>
        <w:pStyle w:val="libNormal"/>
      </w:pPr>
      <w:r w:rsidRPr="00B14408">
        <w:rPr>
          <w:rStyle w:val="libBold2Char"/>
          <w:rFonts w:hint="eastAsia"/>
          <w:rtl/>
        </w:rPr>
        <w:t>مبيض</w:t>
      </w:r>
      <w:r>
        <w:t xml:space="preserve"> mubayyiḍ pl. </w:t>
      </w:r>
      <w:r w:rsidR="003D2305">
        <w:t>-</w:t>
      </w:r>
      <w:r>
        <w:t>ūn whitewasher; bleacher; tinner; copyist, transcriber (of fair copy)</w:t>
      </w:r>
    </w:p>
    <w:p w:rsidR="00B14408" w:rsidRDefault="00FD180F" w:rsidP="00FD180F">
      <w:pPr>
        <w:pStyle w:val="libNormal"/>
      </w:pPr>
      <w:r w:rsidRPr="00B14408">
        <w:rPr>
          <w:rStyle w:val="libBold2Char"/>
          <w:rFonts w:hint="eastAsia"/>
          <w:rtl/>
        </w:rPr>
        <w:t>مبيضة</w:t>
      </w:r>
      <w:r>
        <w:t xml:space="preserve"> mubayyaḍa fair copy</w:t>
      </w:r>
    </w:p>
    <w:p w:rsidR="00B14408" w:rsidRDefault="00FD180F" w:rsidP="00FD180F">
      <w:pPr>
        <w:pStyle w:val="libNormal"/>
      </w:pPr>
      <w:r w:rsidRPr="00B14408">
        <w:rPr>
          <w:rStyle w:val="libBold2Char"/>
          <w:rFonts w:hint="eastAsia"/>
          <w:rtl/>
        </w:rPr>
        <w:t>بيطر</w:t>
      </w:r>
      <w:r>
        <w:t xml:space="preserve"> baiṯara to practice veterinary science; to shoe (</w:t>
      </w:r>
      <w:r>
        <w:rPr>
          <w:rtl/>
        </w:rPr>
        <w:t>هـ</w:t>
      </w:r>
      <w:r>
        <w:t xml:space="preserve"> a horse)</w:t>
      </w:r>
    </w:p>
    <w:p w:rsidR="00B14408" w:rsidRDefault="00FD180F" w:rsidP="00FD180F">
      <w:pPr>
        <w:pStyle w:val="libNormal"/>
      </w:pPr>
      <w:r w:rsidRPr="00B14408">
        <w:rPr>
          <w:rStyle w:val="libBold2Char"/>
          <w:rtl/>
        </w:rPr>
        <w:t>بيطار</w:t>
      </w:r>
      <w:r>
        <w:t xml:space="preserve"> baiṯar pl. </w:t>
      </w:r>
      <w:r>
        <w:rPr>
          <w:rtl/>
        </w:rPr>
        <w:t>بياطرة</w:t>
      </w:r>
      <w:r>
        <w:t xml:space="preserve"> bayātira veterinarian; farrier</w:t>
      </w:r>
    </w:p>
    <w:p w:rsidR="00B14408" w:rsidRDefault="00FD180F" w:rsidP="00FD180F">
      <w:pPr>
        <w:pStyle w:val="libNormal"/>
      </w:pPr>
      <w:r w:rsidRPr="00B14408">
        <w:rPr>
          <w:rStyle w:val="libBold2Char"/>
          <w:rFonts w:hint="eastAsia"/>
          <w:rtl/>
        </w:rPr>
        <w:t>بيطرى</w:t>
      </w:r>
      <w:r>
        <w:t xml:space="preserve"> baiṯarī veterinary</w:t>
      </w:r>
      <w:r w:rsidR="003D2305">
        <w:t>|</w:t>
      </w:r>
      <w:r>
        <w:rPr>
          <w:rtl/>
        </w:rPr>
        <w:t>الطب البيطرى</w:t>
      </w:r>
      <w:r>
        <w:t xml:space="preserve"> (ṯibb) veterinary medicine; </w:t>
      </w:r>
      <w:r>
        <w:rPr>
          <w:rtl/>
        </w:rPr>
        <w:t>طبيب بيطرى</w:t>
      </w:r>
      <w:r>
        <w:t xml:space="preserve"> veterinarian</w:t>
      </w:r>
    </w:p>
    <w:p w:rsidR="00B14408" w:rsidRDefault="00FD180F" w:rsidP="00FD180F">
      <w:pPr>
        <w:pStyle w:val="libNormal"/>
      </w:pPr>
      <w:r w:rsidRPr="00B14408">
        <w:rPr>
          <w:rStyle w:val="libBold2Char"/>
          <w:rFonts w:hint="eastAsia"/>
          <w:rtl/>
        </w:rPr>
        <w:t>بيطرة</w:t>
      </w:r>
      <w:r>
        <w:t xml:space="preserve"> baiṯara veterinary science; farriery</w:t>
      </w:r>
    </w:p>
    <w:p w:rsidR="00B14408" w:rsidRDefault="00FD180F" w:rsidP="00FD180F">
      <w:pPr>
        <w:pStyle w:val="libNormal"/>
      </w:pPr>
      <w:r>
        <w:t>1(</w:t>
      </w:r>
      <w:r>
        <w:rPr>
          <w:rtl/>
        </w:rPr>
        <w:t>بيع) باع</w:t>
      </w:r>
      <w:r>
        <w:t xml:space="preserve"> bā‘a i (bai‘,</w:t>
      </w:r>
      <w:r>
        <w:rPr>
          <w:rtl/>
        </w:rPr>
        <w:t>مبيع</w:t>
      </w:r>
      <w:r>
        <w:t xml:space="preserve"> mabī‘) to sell (</w:t>
      </w:r>
      <w:r>
        <w:rPr>
          <w:rtl/>
        </w:rPr>
        <w:t>هـ</w:t>
      </w:r>
      <w:r>
        <w:t xml:space="preserve"> s.th., </w:t>
      </w:r>
      <w:r>
        <w:rPr>
          <w:rtl/>
        </w:rPr>
        <w:t>ه</w:t>
      </w:r>
      <w:r>
        <w:t xml:space="preserve"> or </w:t>
      </w:r>
      <w:r>
        <w:rPr>
          <w:rtl/>
        </w:rPr>
        <w:t>ل</w:t>
      </w:r>
      <w:r>
        <w:t xml:space="preserve"> to s.o., </w:t>
      </w:r>
      <w:r>
        <w:rPr>
          <w:rtl/>
        </w:rPr>
        <w:t>ب</w:t>
      </w:r>
      <w:r>
        <w:t xml:space="preserve"> for a price) III to make a contract (</w:t>
      </w:r>
      <w:r>
        <w:rPr>
          <w:rtl/>
        </w:rPr>
        <w:t>ه</w:t>
      </w:r>
      <w:r>
        <w:t xml:space="preserve"> with s.o.); to pay homage (</w:t>
      </w:r>
      <w:r>
        <w:rPr>
          <w:rtl/>
        </w:rPr>
        <w:t>ه</w:t>
      </w:r>
      <w:r>
        <w:t xml:space="preserve"> to s.o.); to acknowledge as sovereign or leader (</w:t>
      </w:r>
      <w:r>
        <w:rPr>
          <w:rtl/>
        </w:rPr>
        <w:t>ه</w:t>
      </w:r>
      <w:r>
        <w:t xml:space="preserve"> s.o.), pledge allegiance (</w:t>
      </w:r>
      <w:r>
        <w:rPr>
          <w:rtl/>
        </w:rPr>
        <w:t>ه</w:t>
      </w:r>
      <w:r>
        <w:t xml:space="preserve"> to) IV to offer for sale (</w:t>
      </w:r>
      <w:r>
        <w:rPr>
          <w:rtl/>
        </w:rPr>
        <w:t>هـ</w:t>
      </w:r>
      <w:r>
        <w:t xml:space="preserve"> s.th.) VI to agree on the terms of a sale, conclude a bargain VII to be sold, be for sale VIII to buy, purchase (</w:t>
      </w:r>
      <w:r>
        <w:rPr>
          <w:rtl/>
        </w:rPr>
        <w:t>من هـ</w:t>
      </w:r>
      <w:r>
        <w:t xml:space="preserve"> s.th. from s.o. and </w:t>
      </w:r>
      <w:r>
        <w:rPr>
          <w:rtl/>
        </w:rPr>
        <w:t>هـ ه</w:t>
      </w:r>
      <w:r>
        <w:t xml:space="preserve"> from s.o. s.th.)</w:t>
      </w:r>
      <w:r w:rsidR="003D2305">
        <w:t>|</w:t>
      </w:r>
      <w:r>
        <w:t xml:space="preserve"> </w:t>
      </w:r>
      <w:r>
        <w:rPr>
          <w:rtl/>
        </w:rPr>
        <w:t>لا ابتاع منه ولا ابيعه</w:t>
      </w:r>
      <w:r>
        <w:t xml:space="preserve"> (abtā‘u, abī‘uhū) I don't trust him</w:t>
      </w:r>
    </w:p>
    <w:p w:rsidR="00B14408" w:rsidRDefault="00FD180F" w:rsidP="00FD180F">
      <w:pPr>
        <w:pStyle w:val="libNormal"/>
      </w:pPr>
      <w:r w:rsidRPr="00B14408">
        <w:rPr>
          <w:rStyle w:val="libBold2Char"/>
          <w:rFonts w:hint="eastAsia"/>
          <w:rtl/>
        </w:rPr>
        <w:lastRenderedPageBreak/>
        <w:t>بيع</w:t>
      </w:r>
      <w:r>
        <w:t xml:space="preserve"> bai‘ pl. </w:t>
      </w:r>
      <w:r>
        <w:rPr>
          <w:rtl/>
        </w:rPr>
        <w:t>بيوع</w:t>
      </w:r>
      <w:r>
        <w:t xml:space="preserve"> buyū‘,</w:t>
      </w:r>
      <w:r>
        <w:rPr>
          <w:rtl/>
        </w:rPr>
        <w:t>بيوعات</w:t>
      </w:r>
      <w:r>
        <w:t xml:space="preserve">  buyū‘āt sale</w:t>
      </w:r>
      <w:r w:rsidR="003D2305">
        <w:t>|</w:t>
      </w:r>
      <w:r>
        <w:rPr>
          <w:rtl/>
        </w:rPr>
        <w:t>للبيع</w:t>
      </w:r>
      <w:r>
        <w:t xml:space="preserve"> for sale; </w:t>
      </w:r>
      <w:r>
        <w:rPr>
          <w:rtl/>
        </w:rPr>
        <w:t>جبرية (بيوعات</w:t>
      </w:r>
      <w:r>
        <w:t xml:space="preserve"> or) </w:t>
      </w:r>
      <w:r>
        <w:rPr>
          <w:rtl/>
        </w:rPr>
        <w:t>بيوع</w:t>
      </w:r>
      <w:r>
        <w:t xml:space="preserve"> (jabrīya) forced sales, compulsory sale by auction: </w:t>
      </w:r>
      <w:r>
        <w:rPr>
          <w:rtl/>
        </w:rPr>
        <w:t>بيع بالجملة</w:t>
      </w:r>
      <w:r>
        <w:t xml:space="preserve"> (jumla) wholesale sale; </w:t>
      </w:r>
      <w:r>
        <w:rPr>
          <w:rtl/>
        </w:rPr>
        <w:t>بيع بالخيار</w:t>
      </w:r>
      <w:r>
        <w:t xml:space="preserve"> (ḳiyār) optional sale (Isl. Law); </w:t>
      </w:r>
      <w:r>
        <w:rPr>
          <w:rtl/>
        </w:rPr>
        <w:t>بيع لآخر راغب</w:t>
      </w:r>
      <w:r>
        <w:t xml:space="preserve"> (li</w:t>
      </w:r>
      <w:r w:rsidR="003D2305">
        <w:t>-</w:t>
      </w:r>
      <w:r>
        <w:t xml:space="preserve">āḳir rāgibīn) sale to the highest bidder; </w:t>
      </w:r>
      <w:r>
        <w:rPr>
          <w:rtl/>
        </w:rPr>
        <w:t>بيع العينة</w:t>
      </w:r>
      <w:r>
        <w:t xml:space="preserve"> b. al</w:t>
      </w:r>
      <w:r w:rsidR="003D2305">
        <w:t>-</w:t>
      </w:r>
      <w:r>
        <w:t>‘īna credit operation (Isl. Law)</w:t>
      </w:r>
    </w:p>
    <w:p w:rsidR="00B14408" w:rsidRDefault="00FD180F" w:rsidP="00FD180F">
      <w:pPr>
        <w:pStyle w:val="libNormal"/>
      </w:pPr>
      <w:r w:rsidRPr="00B14408">
        <w:rPr>
          <w:rStyle w:val="libBold2Char"/>
          <w:rFonts w:hint="eastAsia"/>
          <w:rtl/>
        </w:rPr>
        <w:t>بيعة</w:t>
      </w:r>
      <w:r>
        <w:t xml:space="preserve"> bai‘a agreement, arrangement; business deal, commercial transaction, bargain; sale; purchase; homage</w:t>
      </w:r>
      <w:r w:rsidR="003D2305">
        <w:t>|</w:t>
      </w:r>
      <w:r>
        <w:rPr>
          <w:rtl/>
        </w:rPr>
        <w:t>على البيعة</w:t>
      </w:r>
      <w:r>
        <w:t xml:space="preserve"> into the bargain</w:t>
      </w:r>
    </w:p>
    <w:p w:rsidR="00B14408" w:rsidRDefault="00FD180F" w:rsidP="00FD180F">
      <w:pPr>
        <w:pStyle w:val="libNormal"/>
      </w:pPr>
      <w:r w:rsidRPr="00B14408">
        <w:rPr>
          <w:rStyle w:val="libBold2Char"/>
          <w:rFonts w:hint="eastAsia"/>
          <w:rtl/>
        </w:rPr>
        <w:t>بياع</w:t>
      </w:r>
      <w:r>
        <w:t xml:space="preserve"> bayyā‘ salesman, merchant, dealer, commission agent, middleman</w:t>
      </w:r>
    </w:p>
    <w:p w:rsidR="00B14408" w:rsidRDefault="00FD180F" w:rsidP="00FD180F">
      <w:pPr>
        <w:pStyle w:val="libNormal"/>
      </w:pPr>
      <w:r w:rsidRPr="00B14408">
        <w:rPr>
          <w:rStyle w:val="libBold2Char"/>
          <w:rFonts w:hint="eastAsia"/>
          <w:rtl/>
        </w:rPr>
        <w:t>مبيع</w:t>
      </w:r>
      <w:r>
        <w:t xml:space="preserve"> mabī‘ sale, pl. </w:t>
      </w:r>
      <w:r w:rsidR="003D2305">
        <w:t>-</w:t>
      </w:r>
      <w:r>
        <w:t>āt sales (esp. on the stock market)</w:t>
      </w:r>
    </w:p>
    <w:p w:rsidR="00B14408" w:rsidRDefault="00FD180F" w:rsidP="00FD180F">
      <w:pPr>
        <w:pStyle w:val="libNormal"/>
      </w:pPr>
      <w:r w:rsidRPr="00B14408">
        <w:rPr>
          <w:rStyle w:val="libBold2Char"/>
          <w:rFonts w:hint="eastAsia"/>
          <w:rtl/>
        </w:rPr>
        <w:t>مبايعة</w:t>
      </w:r>
      <w:r>
        <w:t xml:space="preserve"> mubāya‘a pl. </w:t>
      </w:r>
      <w:r w:rsidR="003D2305">
        <w:t>-</w:t>
      </w:r>
      <w:r>
        <w:t>āt conclusion of contract; homage; pledge of allegiance; transaction</w:t>
      </w:r>
    </w:p>
    <w:p w:rsidR="00B14408" w:rsidRDefault="00FD180F" w:rsidP="00FD180F">
      <w:pPr>
        <w:pStyle w:val="libNormal"/>
      </w:pPr>
      <w:r w:rsidRPr="00B14408">
        <w:rPr>
          <w:rStyle w:val="libBold2Char"/>
          <w:rFonts w:hint="eastAsia"/>
          <w:rtl/>
        </w:rPr>
        <w:t>ابتياع</w:t>
      </w:r>
      <w:r>
        <w:t xml:space="preserve"> ibtiyā‘ purchase</w:t>
      </w:r>
    </w:p>
    <w:p w:rsidR="00B14408" w:rsidRDefault="00FD180F" w:rsidP="00FD180F">
      <w:pPr>
        <w:pStyle w:val="libNormal"/>
      </w:pPr>
      <w:r w:rsidRPr="00B14408">
        <w:rPr>
          <w:rStyle w:val="libBold2Char"/>
          <w:rFonts w:hint="eastAsia"/>
          <w:rtl/>
        </w:rPr>
        <w:t>بائع</w:t>
      </w:r>
      <w:r>
        <w:t xml:space="preserve"> bā’i‘2 pl. </w:t>
      </w:r>
      <w:r>
        <w:rPr>
          <w:rtl/>
        </w:rPr>
        <w:t>باعة</w:t>
      </w:r>
      <w:r>
        <w:t xml:space="preserve"> bā‘a seller, vendor; dealer, merchant; salesman</w:t>
      </w:r>
    </w:p>
    <w:p w:rsidR="00B14408" w:rsidRDefault="00FD180F" w:rsidP="00FD180F">
      <w:pPr>
        <w:pStyle w:val="libNormal"/>
      </w:pPr>
      <w:r w:rsidRPr="00B14408">
        <w:rPr>
          <w:rStyle w:val="libBold2Char"/>
          <w:rFonts w:hint="eastAsia"/>
          <w:rtl/>
        </w:rPr>
        <w:t>بائعة</w:t>
      </w:r>
      <w:r>
        <w:t xml:space="preserve"> bā’i‘a saleswoman</w:t>
      </w:r>
    </w:p>
    <w:p w:rsidR="00B14408" w:rsidRDefault="00FD180F" w:rsidP="00FD180F">
      <w:pPr>
        <w:pStyle w:val="libNormal"/>
      </w:pPr>
      <w:r w:rsidRPr="00B14408">
        <w:rPr>
          <w:rStyle w:val="libBold2Char"/>
          <w:rFonts w:hint="eastAsia"/>
          <w:rtl/>
        </w:rPr>
        <w:t>مبيع</w:t>
      </w:r>
      <w:r>
        <w:t xml:space="preserve"> mabī‘ and </w:t>
      </w:r>
      <w:r>
        <w:rPr>
          <w:rtl/>
        </w:rPr>
        <w:t>مباع</w:t>
      </w:r>
      <w:r>
        <w:t xml:space="preserve"> mubā‘ sold</w:t>
      </w:r>
    </w:p>
    <w:p w:rsidR="00B14408" w:rsidRDefault="00FD180F" w:rsidP="00FD180F">
      <w:pPr>
        <w:pStyle w:val="libNormal"/>
      </w:pPr>
      <w:r w:rsidRPr="00B14408">
        <w:rPr>
          <w:rStyle w:val="libBold2Char"/>
          <w:rFonts w:hint="eastAsia"/>
          <w:rtl/>
        </w:rPr>
        <w:t>مبتاع</w:t>
      </w:r>
      <w:r>
        <w:t xml:space="preserve"> mubtā‘ buyer, purchaser</w:t>
      </w:r>
    </w:p>
    <w:p w:rsidR="00B14408" w:rsidRDefault="00FD180F" w:rsidP="00FD180F">
      <w:pPr>
        <w:pStyle w:val="libNormal"/>
      </w:pPr>
      <w:r>
        <w:t xml:space="preserve">2 </w:t>
      </w:r>
      <w:r>
        <w:rPr>
          <w:rtl/>
        </w:rPr>
        <w:t>بيعة</w:t>
      </w:r>
      <w:r>
        <w:t xml:space="preserve"> bai‘a pl. </w:t>
      </w:r>
      <w:r w:rsidR="003D2305">
        <w:t>-</w:t>
      </w:r>
      <w:r>
        <w:t xml:space="preserve">āt, </w:t>
      </w:r>
      <w:r>
        <w:rPr>
          <w:rtl/>
        </w:rPr>
        <w:t>بيع</w:t>
      </w:r>
      <w:r>
        <w:t xml:space="preserve"> biya‘ (Chr.) church; synagogue</w:t>
      </w:r>
    </w:p>
    <w:p w:rsidR="00B14408" w:rsidRDefault="00FD180F" w:rsidP="00FD180F">
      <w:pPr>
        <w:pStyle w:val="libNormal"/>
      </w:pPr>
      <w:r w:rsidRPr="00B14408">
        <w:rPr>
          <w:rStyle w:val="libBold2Char"/>
          <w:rFonts w:hint="eastAsia"/>
          <w:rtl/>
        </w:rPr>
        <w:t>بيك</w:t>
      </w:r>
      <w:r>
        <w:t xml:space="preserve"> bē (eg.), bēg, bēk pl. </w:t>
      </w:r>
      <w:r>
        <w:rPr>
          <w:rtl/>
        </w:rPr>
        <w:t>بيكوات</w:t>
      </w:r>
      <w:r>
        <w:t xml:space="preserve"> bēgawāt (syr.) bey (title of courtesy); cf. </w:t>
      </w:r>
      <w:r>
        <w:rPr>
          <w:rtl/>
        </w:rPr>
        <w:t>بك</w:t>
      </w:r>
    </w:p>
    <w:p w:rsidR="00B14408" w:rsidRDefault="00FD180F" w:rsidP="00FD180F">
      <w:pPr>
        <w:pStyle w:val="libNormal"/>
      </w:pPr>
      <w:r w:rsidRPr="00B14408">
        <w:rPr>
          <w:rStyle w:val="libBold2Char"/>
          <w:rFonts w:hint="eastAsia"/>
          <w:rtl/>
        </w:rPr>
        <w:t>بيكوية</w:t>
      </w:r>
      <w:r>
        <w:t xml:space="preserve"> bīkawīya rank of bey</w:t>
      </w:r>
    </w:p>
    <w:p w:rsidR="00B14408" w:rsidRDefault="00FD180F" w:rsidP="00FD180F">
      <w:pPr>
        <w:pStyle w:val="libNormal"/>
      </w:pPr>
      <w:r w:rsidRPr="00B14408">
        <w:rPr>
          <w:rStyle w:val="libBold2Char"/>
          <w:rFonts w:hint="eastAsia"/>
          <w:rtl/>
        </w:rPr>
        <w:t>بيكار</w:t>
      </w:r>
      <w:r>
        <w:t xml:space="preserve"> bīkār compass, (pair of) dividers</w:t>
      </w:r>
    </w:p>
    <w:p w:rsidR="00B14408" w:rsidRDefault="00FD180F" w:rsidP="00FD180F">
      <w:pPr>
        <w:pStyle w:val="libNormal"/>
      </w:pPr>
      <w:r w:rsidRPr="00B14408">
        <w:rPr>
          <w:rStyle w:val="libBold2Char"/>
          <w:rFonts w:hint="eastAsia"/>
          <w:rtl/>
        </w:rPr>
        <w:t>بيكباشى</w:t>
      </w:r>
      <w:r>
        <w:t xml:space="preserve"> see </w:t>
      </w:r>
      <w:r>
        <w:rPr>
          <w:rtl/>
        </w:rPr>
        <w:t>بكباشى</w:t>
      </w:r>
    </w:p>
    <w:p w:rsidR="00B14408" w:rsidRDefault="00FD180F" w:rsidP="00FD180F">
      <w:pPr>
        <w:pStyle w:val="libNormal"/>
      </w:pPr>
      <w:r w:rsidRPr="00B14408">
        <w:rPr>
          <w:rStyle w:val="libBold2Char"/>
          <w:rFonts w:hint="eastAsia"/>
          <w:rtl/>
        </w:rPr>
        <w:t>بيكه</w:t>
      </w:r>
      <w:r>
        <w:t xml:space="preserve"> (Fr.) bīkeh plqué (fabric)</w:t>
      </w:r>
    </w:p>
    <w:p w:rsidR="00B14408" w:rsidRDefault="00FD180F" w:rsidP="00FD180F">
      <w:pPr>
        <w:pStyle w:val="libNormal"/>
      </w:pPr>
      <w:r w:rsidRPr="007F5296">
        <w:rPr>
          <w:rStyle w:val="libBold2Char"/>
        </w:rPr>
        <w:t>1</w:t>
      </w:r>
      <w:r w:rsidRPr="007F5296">
        <w:rPr>
          <w:rStyle w:val="libBold2Char"/>
          <w:rtl/>
        </w:rPr>
        <w:t>بيل</w:t>
      </w:r>
      <w:r>
        <w:t xml:space="preserve"> (Fr. bille) bīl ball</w:t>
      </w:r>
      <w:r w:rsidR="003D2305">
        <w:t>|</w:t>
      </w:r>
      <w:r>
        <w:rPr>
          <w:rtl/>
        </w:rPr>
        <w:t>كرسى بيل</w:t>
      </w:r>
      <w:r>
        <w:t xml:space="preserve"> kursī b. ball bearing</w:t>
      </w:r>
    </w:p>
    <w:p w:rsidR="00B14408" w:rsidRDefault="00FD180F" w:rsidP="00FD180F">
      <w:pPr>
        <w:pStyle w:val="libNormal"/>
      </w:pPr>
      <w:r w:rsidRPr="007F5296">
        <w:rPr>
          <w:rStyle w:val="libBold2Char"/>
        </w:rPr>
        <w:t>2</w:t>
      </w:r>
      <w:r w:rsidRPr="007F5296">
        <w:rPr>
          <w:rStyle w:val="libBold2Char"/>
          <w:rtl/>
        </w:rPr>
        <w:t>بيلة</w:t>
      </w:r>
      <w:r>
        <w:t xml:space="preserve"> bīla see </w:t>
      </w:r>
      <w:r>
        <w:rPr>
          <w:rtl/>
        </w:rPr>
        <w:t>بول</w:t>
      </w:r>
    </w:p>
    <w:p w:rsidR="00B14408" w:rsidRDefault="00FD180F" w:rsidP="00FD180F">
      <w:pPr>
        <w:pStyle w:val="libNormal"/>
      </w:pPr>
      <w:r w:rsidRPr="00B14408">
        <w:rPr>
          <w:rStyle w:val="libBold2Char"/>
          <w:rFonts w:hint="eastAsia"/>
          <w:rtl/>
        </w:rPr>
        <w:t>بيلسان</w:t>
      </w:r>
      <w:r>
        <w:t xml:space="preserve"> bailasān black elder (bot.)</w:t>
      </w:r>
    </w:p>
    <w:p w:rsidR="00B14408" w:rsidRDefault="00FD180F" w:rsidP="00FD180F">
      <w:pPr>
        <w:pStyle w:val="libNormal"/>
      </w:pPr>
      <w:r w:rsidRPr="00B14408">
        <w:rPr>
          <w:rStyle w:val="libBold2Char"/>
          <w:rFonts w:hint="eastAsia"/>
          <w:rtl/>
        </w:rPr>
        <w:t>بيلهارسيا</w:t>
      </w:r>
      <w:r>
        <w:t xml:space="preserve"> bilharsiyā bilharziasis, schistosomiasis (med.)</w:t>
      </w:r>
    </w:p>
    <w:p w:rsidR="00B14408" w:rsidRDefault="00FD180F" w:rsidP="00FD180F">
      <w:pPr>
        <w:pStyle w:val="libNormal"/>
      </w:pPr>
      <w:r w:rsidRPr="00B14408">
        <w:rPr>
          <w:rStyle w:val="libBold2Char"/>
          <w:rFonts w:hint="eastAsia"/>
          <w:rtl/>
        </w:rPr>
        <w:t>بيليه</w:t>
      </w:r>
      <w:r>
        <w:t xml:space="preserve"> (Fr. bille) bīlya pl. </w:t>
      </w:r>
      <w:r w:rsidR="003D2305">
        <w:t>-</w:t>
      </w:r>
      <w:r>
        <w:t>āt little ball, marble</w:t>
      </w:r>
    </w:p>
    <w:p w:rsidR="00B14408" w:rsidRDefault="00FD180F" w:rsidP="00FD180F">
      <w:pPr>
        <w:pStyle w:val="libNormal"/>
      </w:pPr>
      <w:r w:rsidRPr="00B14408">
        <w:rPr>
          <w:rStyle w:val="libBold2Char"/>
          <w:rFonts w:hint="eastAsia"/>
          <w:rtl/>
        </w:rPr>
        <w:t>بيمارستان</w:t>
      </w:r>
      <w:r>
        <w:t xml:space="preserve"> bīmāristān hospltal; lunatic asylum</w:t>
      </w:r>
    </w:p>
    <w:p w:rsidR="00B14408" w:rsidRDefault="00FD180F" w:rsidP="00FD180F">
      <w:pPr>
        <w:pStyle w:val="libNormal"/>
      </w:pPr>
      <w:r>
        <w:lastRenderedPageBreak/>
        <w:t>1(</w:t>
      </w:r>
      <w:r>
        <w:rPr>
          <w:rtl/>
        </w:rPr>
        <w:t>بين)  بان</w:t>
      </w:r>
      <w:r>
        <w:t xml:space="preserve"> bāna i (</w:t>
      </w:r>
      <w:r>
        <w:rPr>
          <w:rtl/>
        </w:rPr>
        <w:t>بيان</w:t>
      </w:r>
      <w:r>
        <w:t xml:space="preserve"> bayān) to be or become plain, evident, come out, come to light; to be clear (</w:t>
      </w:r>
      <w:r>
        <w:rPr>
          <w:rtl/>
        </w:rPr>
        <w:t>ل</w:t>
      </w:r>
      <w:r>
        <w:t xml:space="preserve"> to s.o.); (</w:t>
      </w:r>
      <w:r>
        <w:rPr>
          <w:rtl/>
        </w:rPr>
        <w:t>بين</w:t>
      </w:r>
      <w:r>
        <w:t xml:space="preserve"> bain, </w:t>
      </w:r>
      <w:r>
        <w:rPr>
          <w:rtl/>
        </w:rPr>
        <w:t>بينونة</w:t>
      </w:r>
      <w:r>
        <w:t xml:space="preserve"> bainūna) to part, be separated (</w:t>
      </w:r>
      <w:r>
        <w:rPr>
          <w:rtl/>
        </w:rPr>
        <w:t>من</w:t>
      </w:r>
      <w:r>
        <w:t xml:space="preserve"> from) II to make clear, plain, visible, evident (</w:t>
      </w:r>
      <w:r>
        <w:rPr>
          <w:rtl/>
        </w:rPr>
        <w:t>هـ</w:t>
      </w:r>
      <w:r>
        <w:t xml:space="preserve"> s.th.); to announce (</w:t>
      </w:r>
      <w:r>
        <w:rPr>
          <w:rtl/>
        </w:rPr>
        <w:t>هـ</w:t>
      </w:r>
      <w:r>
        <w:t xml:space="preserve"> s.th.); to state (</w:t>
      </w:r>
      <w:r>
        <w:rPr>
          <w:rtl/>
        </w:rPr>
        <w:t>هـ</w:t>
      </w:r>
      <w:r>
        <w:t xml:space="preserve"> s.th.); to show, demonstrate (</w:t>
      </w:r>
      <w:r>
        <w:rPr>
          <w:rtl/>
        </w:rPr>
        <w:t>هـ</w:t>
      </w:r>
      <w:r>
        <w:t xml:space="preserve"> s.th.); to explain, expound, elucidate (</w:t>
      </w:r>
      <w:r>
        <w:rPr>
          <w:rtl/>
        </w:rPr>
        <w:t>هـ</w:t>
      </w:r>
      <w:r>
        <w:t xml:space="preserve"> s.th.), throw light (</w:t>
      </w:r>
      <w:r>
        <w:rPr>
          <w:rtl/>
        </w:rPr>
        <w:t>هـ</w:t>
      </w:r>
      <w:r>
        <w:t xml:space="preserve"> on) III to part, go away (</w:t>
      </w:r>
      <w:r>
        <w:rPr>
          <w:rtl/>
        </w:rPr>
        <w:t>ه</w:t>
      </w:r>
      <w:r>
        <w:t xml:space="preserve"> from), leave (</w:t>
      </w:r>
      <w:r>
        <w:rPr>
          <w:rtl/>
        </w:rPr>
        <w:t>ه</w:t>
      </w:r>
      <w:r>
        <w:t xml:space="preserve"> s.o.); to differ, be different (</w:t>
      </w:r>
      <w:r>
        <w:rPr>
          <w:rtl/>
        </w:rPr>
        <w:t>هـ, ه</w:t>
      </w:r>
      <w:r>
        <w:t xml:space="preserve"> from), be unlike s.th. (</w:t>
      </w:r>
      <w:r>
        <w:rPr>
          <w:rtl/>
        </w:rPr>
        <w:t>هـ</w:t>
      </w:r>
      <w:r>
        <w:t>); to contradict (</w:t>
      </w:r>
      <w:r>
        <w:rPr>
          <w:rtl/>
        </w:rPr>
        <w:t>هـ</w:t>
      </w:r>
      <w:r>
        <w:t xml:space="preserve"> s.th.), be contrary (</w:t>
      </w:r>
      <w:r>
        <w:rPr>
          <w:rtl/>
        </w:rPr>
        <w:t>هـ</w:t>
      </w:r>
      <w:r>
        <w:t xml:space="preserve"> to); to conflict, be at variance, be inconsistent (</w:t>
      </w:r>
      <w:r>
        <w:rPr>
          <w:rtl/>
        </w:rPr>
        <w:t>هـ</w:t>
      </w:r>
      <w:r>
        <w:t xml:space="preserve"> with s.th.) IV to explain, expound, elucidate (</w:t>
      </w:r>
      <w:r>
        <w:rPr>
          <w:rtl/>
        </w:rPr>
        <w:t>ل هـ</w:t>
      </w:r>
      <w:r>
        <w:t xml:space="preserve"> s.th. to s.o.); to separate, sift, distinguish (</w:t>
      </w:r>
      <w:r>
        <w:rPr>
          <w:rtl/>
        </w:rPr>
        <w:t>من هـ</w:t>
      </w:r>
      <w:r>
        <w:t xml:space="preserve"> s.th. from); to be clear, plain, evident V to be or become clear, intelligible (</w:t>
      </w:r>
      <w:r>
        <w:rPr>
          <w:rtl/>
        </w:rPr>
        <w:t>ل</w:t>
      </w:r>
      <w:r>
        <w:t xml:space="preserve"> to s.o.); to turn out, prove in the end, appear, become evident; to follow (</w:t>
      </w:r>
      <w:r>
        <w:rPr>
          <w:rtl/>
        </w:rPr>
        <w:t>من</w:t>
      </w:r>
      <w:r>
        <w:t xml:space="preserve"> from), be explained (</w:t>
      </w:r>
      <w:r>
        <w:rPr>
          <w:rtl/>
        </w:rPr>
        <w:t>من</w:t>
      </w:r>
      <w:r>
        <w:t xml:space="preserve"> by); to be clearly distinguished (</w:t>
      </w:r>
      <w:r>
        <w:rPr>
          <w:rtl/>
        </w:rPr>
        <w:t>من</w:t>
      </w:r>
      <w:r>
        <w:t xml:space="preserve"> from); to seek to ascertain (</w:t>
      </w:r>
      <w:r>
        <w:rPr>
          <w:rtl/>
        </w:rPr>
        <w:t>هـ</w:t>
      </w:r>
      <w:r>
        <w:t xml:space="preserve"> s.th.), try to get at the mct8 (</w:t>
      </w:r>
      <w:r>
        <w:rPr>
          <w:rtl/>
        </w:rPr>
        <w:t>هـ</w:t>
      </w:r>
      <w:r>
        <w:t xml:space="preserve"> of); to eye or examine critically, scrutinize (</w:t>
      </w:r>
      <w:r>
        <w:rPr>
          <w:rtl/>
        </w:rPr>
        <w:t>هـ, ه</w:t>
      </w:r>
      <w:r>
        <w:t xml:space="preserve"> s.o., s.th.); to look, peer (</w:t>
      </w:r>
      <w:r>
        <w:rPr>
          <w:rtl/>
        </w:rPr>
        <w:t>هـ</w:t>
      </w:r>
      <w:r>
        <w:t xml:space="preserve"> at); to see through s.th. (</w:t>
      </w:r>
      <w:r>
        <w:rPr>
          <w:rtl/>
        </w:rPr>
        <w:t>هـ</w:t>
      </w:r>
      <w:r>
        <w:t>), see clearly, perceive, notice, discover, find out (</w:t>
      </w:r>
      <w:r>
        <w:rPr>
          <w:rtl/>
        </w:rPr>
        <w:t>هـ</w:t>
      </w:r>
      <w:r>
        <w:t xml:space="preserve"> s.th.); to distinguish (</w:t>
      </w:r>
      <w:r>
        <w:rPr>
          <w:rtl/>
        </w:rPr>
        <w:t>من هـ</w:t>
      </w:r>
      <w:r>
        <w:t xml:space="preserve"> s.th. from) VI to differ, be different, be opposed, be contrary; to vary greatly, differ widely; to vary, differ, fluctuate (</w:t>
      </w:r>
      <w:r>
        <w:rPr>
          <w:rtl/>
        </w:rPr>
        <w:t>بين</w:t>
      </w:r>
      <w:r>
        <w:t xml:space="preserve"> between two amounts or limits) X to be or become clear, plain, evident; to Bee, know, perceive, notice (</w:t>
      </w:r>
      <w:r>
        <w:rPr>
          <w:rtl/>
        </w:rPr>
        <w:t>هـ</w:t>
      </w:r>
      <w:r>
        <w:t xml:space="preserve"> s.th.); pass. ustubīna to follow clearly, be clearly seen (</w:t>
      </w:r>
      <w:r>
        <w:rPr>
          <w:rtl/>
        </w:rPr>
        <w:t>من</w:t>
      </w:r>
      <w:r>
        <w:t xml:space="preserve"> from)</w:t>
      </w:r>
    </w:p>
    <w:p w:rsidR="00B14408" w:rsidRDefault="00FD180F" w:rsidP="00FD180F">
      <w:pPr>
        <w:pStyle w:val="libNormal"/>
      </w:pPr>
      <w:r w:rsidRPr="00B14408">
        <w:rPr>
          <w:rStyle w:val="libBold2Char"/>
          <w:rFonts w:hint="eastAsia"/>
          <w:rtl/>
        </w:rPr>
        <w:t>بين</w:t>
      </w:r>
      <w:r>
        <w:t xml:space="preserve"> bain separation, division; interval; difference</w:t>
      </w:r>
      <w:r w:rsidR="003D2305">
        <w:t>|</w:t>
      </w:r>
      <w:r>
        <w:rPr>
          <w:rtl/>
        </w:rPr>
        <w:t>ذات البين</w:t>
      </w:r>
      <w:r>
        <w:t xml:space="preserve"> enmity, disunion, discord; </w:t>
      </w:r>
      <w:r>
        <w:rPr>
          <w:rtl/>
        </w:rPr>
        <w:t>فى البين</w:t>
      </w:r>
      <w:r>
        <w:t xml:space="preserve"> meantime, meanwhile</w:t>
      </w:r>
    </w:p>
    <w:p w:rsidR="00B14408" w:rsidRDefault="00FD180F" w:rsidP="00FD180F">
      <w:pPr>
        <w:pStyle w:val="libNormal"/>
      </w:pPr>
      <w:r w:rsidRPr="00B14408">
        <w:rPr>
          <w:rStyle w:val="libBold2Char"/>
          <w:rFonts w:hint="eastAsia"/>
          <w:rtl/>
        </w:rPr>
        <w:t>بين</w:t>
      </w:r>
      <w:r>
        <w:t xml:space="preserve"> baina (prep.) or </w:t>
      </w:r>
      <w:r>
        <w:rPr>
          <w:rtl/>
        </w:rPr>
        <w:t>فيما بين</w:t>
      </w:r>
      <w:r>
        <w:t xml:space="preserve"> fī</w:t>
      </w:r>
      <w:r w:rsidR="003D2305">
        <w:t>-</w:t>
      </w:r>
      <w:r>
        <w:t>ma b. between; among, amidst</w:t>
      </w:r>
      <w:r w:rsidR="003D2305">
        <w:t>|</w:t>
      </w:r>
      <w:r>
        <w:rPr>
          <w:rtl/>
        </w:rPr>
        <w:t>بين – و</w:t>
      </w:r>
      <w:r>
        <w:t xml:space="preserve"> – either </w:t>
      </w:r>
      <w:r w:rsidR="003D2305">
        <w:t>--</w:t>
      </w:r>
      <w:r>
        <w:t xml:space="preserve"> or, partly </w:t>
      </w:r>
      <w:r w:rsidR="003D2305">
        <w:t>--</w:t>
      </w:r>
      <w:r>
        <w:t xml:space="preserve"> partly, e.g., </w:t>
      </w:r>
      <w:r>
        <w:rPr>
          <w:rtl/>
        </w:rPr>
        <w:t>كان القوم بين صامت ومتكلم</w:t>
      </w:r>
      <w:r>
        <w:t xml:space="preserve"> (ṣāmitin wa</w:t>
      </w:r>
      <w:r w:rsidR="003D2305">
        <w:t>-</w:t>
      </w:r>
      <w:r>
        <w:t xml:space="preserve">mutakallimin) the crowd was divided among those who were silent and those who talked; </w:t>
      </w:r>
      <w:r>
        <w:rPr>
          <w:rtl/>
        </w:rPr>
        <w:t>بين يديه</w:t>
      </w:r>
      <w:r>
        <w:t xml:space="preserve"> (yadaihi) in front of him, before him, in his presence; with him. on him, in his possession, e.g., </w:t>
      </w:r>
      <w:r>
        <w:rPr>
          <w:rtl/>
        </w:rPr>
        <w:t>لا سلاح بين يديه</w:t>
      </w:r>
      <w:r>
        <w:t xml:space="preserve"> (silāḥa) he hasn’t got a weapon on him, he is unarmed; </w:t>
      </w:r>
      <w:r>
        <w:rPr>
          <w:rtl/>
        </w:rPr>
        <w:t>فيما بين ذلك</w:t>
      </w:r>
      <w:r>
        <w:t xml:space="preserve"> meanwhile, in the meantime; </w:t>
      </w:r>
      <w:r>
        <w:rPr>
          <w:rtl/>
        </w:rPr>
        <w:t>فيما بينى وبين نفسى</w:t>
      </w:r>
      <w:r>
        <w:t xml:space="preserve"> in my heart, at heart, inwardly; </w:t>
      </w:r>
      <w:r>
        <w:rPr>
          <w:rtl/>
        </w:rPr>
        <w:t xml:space="preserve">بين </w:t>
      </w:r>
      <w:r>
        <w:rPr>
          <w:rFonts w:hint="eastAsia"/>
          <w:rtl/>
        </w:rPr>
        <w:t>ذراعيه</w:t>
      </w:r>
      <w:r>
        <w:t xml:space="preserve"> in </w:t>
      </w:r>
      <w:r>
        <w:lastRenderedPageBreak/>
        <w:t xml:space="preserve">his arms; </w:t>
      </w:r>
      <w:r>
        <w:rPr>
          <w:rtl/>
        </w:rPr>
        <w:t>من بينهم</w:t>
      </w:r>
      <w:r>
        <w:t xml:space="preserve"> min bainihim from among them, from their midst; </w:t>
      </w:r>
      <w:r>
        <w:rPr>
          <w:rtl/>
        </w:rPr>
        <w:t>بين بين</w:t>
      </w:r>
      <w:r>
        <w:t xml:space="preserve"> something between, a cross, a mixture, a combination; neither good nor bad, medium, tolerable; </w:t>
      </w:r>
      <w:r>
        <w:rPr>
          <w:rtl/>
        </w:rPr>
        <w:t>شيء بين بين</w:t>
      </w:r>
      <w:r>
        <w:t xml:space="preserve"> something between, a cross, a mixture, a combination; </w:t>
      </w:r>
      <w:r>
        <w:rPr>
          <w:rtl/>
        </w:rPr>
        <w:t>بين وقت وآ</w:t>
      </w:r>
      <w:r>
        <w:rPr>
          <w:rFonts w:hint="eastAsia"/>
          <w:rtl/>
        </w:rPr>
        <w:t>خر</w:t>
      </w:r>
      <w:r>
        <w:t xml:space="preserve"> (waqt, āḳar), </w:t>
      </w:r>
      <w:r>
        <w:rPr>
          <w:rtl/>
        </w:rPr>
        <w:t>بين فترة وأخرى</w:t>
      </w:r>
      <w:r>
        <w:t xml:space="preserve"> (fatra, uḳrā) at times, from time to time</w:t>
      </w:r>
    </w:p>
    <w:p w:rsidR="00B14408" w:rsidRDefault="00FD180F" w:rsidP="00FD180F">
      <w:pPr>
        <w:pStyle w:val="libNormal"/>
      </w:pPr>
      <w:r w:rsidRPr="00B14408">
        <w:rPr>
          <w:rStyle w:val="libBold2Char"/>
          <w:rFonts w:hint="eastAsia"/>
          <w:rtl/>
        </w:rPr>
        <w:t>ما</w:t>
      </w:r>
      <w:r>
        <w:rPr>
          <w:rtl/>
        </w:rPr>
        <w:t xml:space="preserve"> بين</w:t>
      </w:r>
      <w:r>
        <w:t xml:space="preserve"> mā</w:t>
      </w:r>
      <w:r w:rsidR="003D2305">
        <w:t>-</w:t>
      </w:r>
      <w:r>
        <w:t>baina look up alphabetically</w:t>
      </w:r>
    </w:p>
    <w:p w:rsidR="00B14408" w:rsidRDefault="00FD180F" w:rsidP="00FD180F">
      <w:pPr>
        <w:pStyle w:val="libNormal"/>
      </w:pPr>
      <w:r w:rsidRPr="00B14408">
        <w:rPr>
          <w:rStyle w:val="libBold2Char"/>
          <w:rFonts w:hint="eastAsia"/>
          <w:rtl/>
        </w:rPr>
        <w:t>بينا</w:t>
      </w:r>
      <w:r>
        <w:t xml:space="preserve"> bainā, </w:t>
      </w:r>
      <w:r>
        <w:rPr>
          <w:rtl/>
        </w:rPr>
        <w:t>بينما</w:t>
      </w:r>
      <w:r>
        <w:t xml:space="preserve"> bainamā (conj.) while; whereas</w:t>
      </w:r>
    </w:p>
    <w:p w:rsidR="00B14408" w:rsidRDefault="00FD180F" w:rsidP="00FD180F">
      <w:pPr>
        <w:pStyle w:val="libNormal"/>
      </w:pPr>
      <w:r w:rsidRPr="00B14408">
        <w:rPr>
          <w:rStyle w:val="libBold2Char"/>
          <w:rFonts w:hint="eastAsia"/>
          <w:rtl/>
        </w:rPr>
        <w:t>بين</w:t>
      </w:r>
      <w:r>
        <w:t xml:space="preserve"> bayyin clear, plain, evident, obvious, patent; (pl. </w:t>
      </w:r>
      <w:r>
        <w:rPr>
          <w:rtl/>
        </w:rPr>
        <w:t>ابنياء</w:t>
      </w:r>
      <w:r>
        <w:t xml:space="preserve"> abyinā’2) eloquent</w:t>
      </w:r>
    </w:p>
    <w:p w:rsidR="00B14408" w:rsidRDefault="00FD180F" w:rsidP="00FD180F">
      <w:pPr>
        <w:pStyle w:val="libNormal"/>
      </w:pPr>
      <w:r w:rsidRPr="00B14408">
        <w:rPr>
          <w:rStyle w:val="libBold2Char"/>
          <w:rFonts w:hint="eastAsia"/>
          <w:rtl/>
        </w:rPr>
        <w:t>بيان</w:t>
      </w:r>
      <w:r>
        <w:t xml:space="preserve"> bayān pl. </w:t>
      </w:r>
      <w:r w:rsidR="003D2305">
        <w:t>-</w:t>
      </w:r>
      <w:r>
        <w:t xml:space="preserve">āt clearness, plainness, patency, obviousness; statement, declaration, announcement; manifestation; explanation, elucidation, illustration; information, news; (official) report. (official) statement; enumeration, index, list; eloquence; </w:t>
      </w:r>
      <w:r>
        <w:rPr>
          <w:rtl/>
        </w:rPr>
        <w:t>الب</w:t>
      </w:r>
      <w:r>
        <w:rPr>
          <w:rFonts w:hint="eastAsia"/>
          <w:rtl/>
        </w:rPr>
        <w:t>يان</w:t>
      </w:r>
      <w:r>
        <w:t xml:space="preserve"> the Koran; see also alphabetically</w:t>
      </w:r>
      <w:r w:rsidR="003D2305">
        <w:t>|</w:t>
      </w:r>
      <w:r>
        <w:rPr>
          <w:rtl/>
        </w:rPr>
        <w:t>بيان الحقيقة</w:t>
      </w:r>
      <w:r>
        <w:t xml:space="preserve"> correction (journ.); </w:t>
      </w:r>
      <w:r>
        <w:rPr>
          <w:rtl/>
        </w:rPr>
        <w:t>غني عن البيان</w:t>
      </w:r>
      <w:r>
        <w:t xml:space="preserve"> (ganīy) self</w:t>
      </w:r>
      <w:r w:rsidR="003D2305">
        <w:t>-</w:t>
      </w:r>
      <w:r>
        <w:t>explanatory, self</w:t>
      </w:r>
      <w:r w:rsidR="003D2305">
        <w:t>-</w:t>
      </w:r>
      <w:r>
        <w:t xml:space="preserve">evident; </w:t>
      </w:r>
      <w:r>
        <w:rPr>
          <w:rtl/>
        </w:rPr>
        <w:t>علم البيان</w:t>
      </w:r>
      <w:r>
        <w:t xml:space="preserve"> ‘ilm al</w:t>
      </w:r>
      <w:r w:rsidR="003D2305">
        <w:t>-</w:t>
      </w:r>
      <w:r>
        <w:t xml:space="preserve">b. rhetoric; </w:t>
      </w:r>
      <w:r>
        <w:rPr>
          <w:rtl/>
        </w:rPr>
        <w:t>عطف البيان</w:t>
      </w:r>
      <w:r>
        <w:t xml:space="preserve"> ‘aṯf al</w:t>
      </w:r>
      <w:r w:rsidR="003D2305">
        <w:t>-</w:t>
      </w:r>
      <w:r>
        <w:t>b. explicative apposition (gram.)</w:t>
      </w:r>
    </w:p>
    <w:p w:rsidR="00B14408" w:rsidRDefault="00FD180F" w:rsidP="00FD180F">
      <w:pPr>
        <w:pStyle w:val="libNormal"/>
      </w:pPr>
      <w:r w:rsidRPr="00B14408">
        <w:rPr>
          <w:rStyle w:val="libBold2Char"/>
          <w:rFonts w:hint="eastAsia"/>
          <w:rtl/>
        </w:rPr>
        <w:t>بيانى</w:t>
      </w:r>
      <w:r>
        <w:t xml:space="preserve"> bayānī explanatory, illustrative; rhetorical</w:t>
      </w:r>
    </w:p>
    <w:p w:rsidR="00B14408" w:rsidRDefault="00FD180F" w:rsidP="00FD180F">
      <w:pPr>
        <w:pStyle w:val="libNormal"/>
      </w:pPr>
      <w:r w:rsidRPr="00B14408">
        <w:rPr>
          <w:rStyle w:val="libBold2Char"/>
          <w:rFonts w:hint="eastAsia"/>
          <w:rtl/>
        </w:rPr>
        <w:t>بينة</w:t>
      </w:r>
      <w:r>
        <w:t xml:space="preserve"> bayyina pl. </w:t>
      </w:r>
      <w:r w:rsidR="003D2305">
        <w:t>-</w:t>
      </w:r>
      <w:r>
        <w:t>āt clear proof, indisputable evidence; evidence (Isl. Law); a document serving &amp;8 evidence</w:t>
      </w:r>
      <w:r w:rsidR="003D2305">
        <w:t>|</w:t>
      </w:r>
      <w:r>
        <w:rPr>
          <w:rtl/>
        </w:rPr>
        <w:t>بينة ظرفية</w:t>
      </w:r>
      <w:r>
        <w:t xml:space="preserve"> (ẓarfīya) circumstantial evidence; </w:t>
      </w:r>
      <w:r>
        <w:rPr>
          <w:rtl/>
        </w:rPr>
        <w:t>على بينة</w:t>
      </w:r>
      <w:r>
        <w:t xml:space="preserve"> as has been proved; </w:t>
      </w:r>
      <w:r>
        <w:rPr>
          <w:rtl/>
        </w:rPr>
        <w:t>كان على بينة من</w:t>
      </w:r>
      <w:r>
        <w:t xml:space="preserve"> to be fully aware of; to he well</w:t>
      </w:r>
      <w:r w:rsidR="003D2305">
        <w:t>-</w:t>
      </w:r>
      <w:r>
        <w:t>informed, well</w:t>
      </w:r>
      <w:r w:rsidR="003D2305">
        <w:t>-</w:t>
      </w:r>
      <w:r>
        <w:t>posted, up</w:t>
      </w:r>
      <w:r w:rsidR="003D2305">
        <w:t>-</w:t>
      </w:r>
      <w:r>
        <w:t>to</w:t>
      </w:r>
      <w:r w:rsidR="003D2305">
        <w:t>-</w:t>
      </w:r>
      <w:r>
        <w:t>date about</w:t>
      </w:r>
    </w:p>
    <w:p w:rsidR="00B14408" w:rsidRDefault="00FD180F" w:rsidP="00FD180F">
      <w:pPr>
        <w:pStyle w:val="libNormal"/>
      </w:pPr>
      <w:r w:rsidRPr="00B14408">
        <w:rPr>
          <w:rStyle w:val="libBold2Char"/>
          <w:rFonts w:hint="eastAsia"/>
          <w:rtl/>
        </w:rPr>
        <w:t>ابين</w:t>
      </w:r>
      <w:r>
        <w:t xml:space="preserve"> abyan2 clearer, more distinct, more obvious</w:t>
      </w:r>
    </w:p>
    <w:p w:rsidR="00B14408" w:rsidRDefault="00FD180F" w:rsidP="00FD180F">
      <w:pPr>
        <w:pStyle w:val="libNormal"/>
      </w:pPr>
      <w:r w:rsidRPr="00B14408">
        <w:rPr>
          <w:rStyle w:val="libBold2Char"/>
          <w:rFonts w:hint="eastAsia"/>
          <w:rtl/>
        </w:rPr>
        <w:t>تبيان</w:t>
      </w:r>
      <w:r>
        <w:t xml:space="preserve"> tibyān exposition, demonstration, explanation, illustration</w:t>
      </w:r>
    </w:p>
    <w:p w:rsidR="00B14408" w:rsidRDefault="00FD180F" w:rsidP="00FD180F">
      <w:pPr>
        <w:pStyle w:val="libNormal"/>
      </w:pPr>
      <w:r w:rsidRPr="00B14408">
        <w:rPr>
          <w:rStyle w:val="libBold2Char"/>
          <w:rFonts w:hint="eastAsia"/>
          <w:rtl/>
        </w:rPr>
        <w:t>تبيين</w:t>
      </w:r>
      <w:r>
        <w:t xml:space="preserve"> tabyīn and </w:t>
      </w:r>
      <w:r>
        <w:rPr>
          <w:rtl/>
        </w:rPr>
        <w:t>ابانة</w:t>
      </w:r>
      <w:r>
        <w:t xml:space="preserve"> ibāna exposition, demonstration, explanation, illustration</w:t>
      </w:r>
    </w:p>
    <w:p w:rsidR="00B14408" w:rsidRDefault="00FD180F" w:rsidP="00FD180F">
      <w:pPr>
        <w:pStyle w:val="libNormal"/>
      </w:pPr>
      <w:r w:rsidRPr="00B14408">
        <w:rPr>
          <w:rStyle w:val="libBold2Char"/>
          <w:rFonts w:hint="eastAsia"/>
          <w:rtl/>
        </w:rPr>
        <w:t>تباين</w:t>
      </w:r>
      <w:r>
        <w:t xml:space="preserve"> tabayun difference, unlikeness, dissimilarity, disparity</w:t>
      </w:r>
    </w:p>
    <w:p w:rsidR="00B14408" w:rsidRDefault="00FD180F" w:rsidP="00FD180F">
      <w:pPr>
        <w:pStyle w:val="libNormal"/>
      </w:pPr>
      <w:r w:rsidRPr="00B14408">
        <w:rPr>
          <w:rStyle w:val="libBold2Char"/>
          <w:rFonts w:hint="eastAsia"/>
          <w:rtl/>
        </w:rPr>
        <w:t>تباينى</w:t>
      </w:r>
      <w:r>
        <w:t xml:space="preserve"> tabāyunī different, differing, conflicting</w:t>
      </w:r>
    </w:p>
    <w:p w:rsidR="00B14408" w:rsidRDefault="00FD180F" w:rsidP="00FD180F">
      <w:pPr>
        <w:pStyle w:val="libNormal"/>
      </w:pPr>
      <w:r w:rsidRPr="00B14408">
        <w:rPr>
          <w:rStyle w:val="libBold2Char"/>
          <w:rFonts w:hint="eastAsia"/>
          <w:rtl/>
        </w:rPr>
        <w:t>بائن</w:t>
      </w:r>
      <w:r>
        <w:t xml:space="preserve"> bā’in clear, plain, evident, obvious, patent; final, irrevocable (divorce; Isl. Law); of great length</w:t>
      </w:r>
      <w:r w:rsidR="003D2305">
        <w:t>|</w:t>
      </w:r>
      <w:r>
        <w:rPr>
          <w:rtl/>
        </w:rPr>
        <w:t>بائن الطول</w:t>
      </w:r>
      <w:r>
        <w:t xml:space="preserve"> b. aṯ</w:t>
      </w:r>
      <w:r w:rsidR="003D2305">
        <w:t>-</w:t>
      </w:r>
      <w:r>
        <w:t>ṯūl towering, of unusual height (person)</w:t>
      </w:r>
    </w:p>
    <w:p w:rsidR="00B14408" w:rsidRDefault="00FD180F" w:rsidP="00FD180F">
      <w:pPr>
        <w:pStyle w:val="libNormal"/>
      </w:pPr>
      <w:r w:rsidRPr="00B14408">
        <w:rPr>
          <w:rStyle w:val="libBold2Char"/>
          <w:rFonts w:hint="eastAsia"/>
          <w:rtl/>
        </w:rPr>
        <w:t>بائنة</w:t>
      </w:r>
      <w:r>
        <w:t xml:space="preserve"> bā’ina bride’s dowry</w:t>
      </w:r>
    </w:p>
    <w:p w:rsidR="00B14408" w:rsidRDefault="00FD180F" w:rsidP="00FD180F">
      <w:pPr>
        <w:pStyle w:val="libNormal"/>
      </w:pPr>
      <w:r w:rsidRPr="00B14408">
        <w:rPr>
          <w:rStyle w:val="libBold2Char"/>
          <w:rFonts w:hint="eastAsia"/>
          <w:rtl/>
        </w:rPr>
        <w:t>مبيونة</w:t>
      </w:r>
      <w:r>
        <w:t xml:space="preserve"> mabyūna distance</w:t>
      </w:r>
    </w:p>
    <w:p w:rsidR="00B14408" w:rsidRDefault="00FD180F" w:rsidP="00FD180F">
      <w:pPr>
        <w:pStyle w:val="libNormal"/>
      </w:pPr>
      <w:r w:rsidRPr="00B14408">
        <w:rPr>
          <w:rStyle w:val="libBold2Char"/>
          <w:rFonts w:hint="eastAsia"/>
          <w:rtl/>
        </w:rPr>
        <w:lastRenderedPageBreak/>
        <w:t>مبين</w:t>
      </w:r>
      <w:r>
        <w:t xml:space="preserve"> mubīn clear, plain, evident, obvious, patent</w:t>
      </w:r>
      <w:r w:rsidR="003D2305">
        <w:t>|</w:t>
      </w:r>
      <w:r>
        <w:rPr>
          <w:rtl/>
        </w:rPr>
        <w:t>الكتاب المبين</w:t>
      </w:r>
      <w:r>
        <w:t xml:space="preserve"> the Koran</w:t>
      </w:r>
    </w:p>
    <w:p w:rsidR="00B14408" w:rsidRDefault="00FD180F" w:rsidP="00FD180F">
      <w:pPr>
        <w:pStyle w:val="libNormal"/>
      </w:pPr>
      <w:r w:rsidRPr="00B14408">
        <w:rPr>
          <w:rStyle w:val="libBold2Char"/>
          <w:rFonts w:hint="eastAsia"/>
          <w:rtl/>
        </w:rPr>
        <w:t>متباين</w:t>
      </w:r>
      <w:r>
        <w:t xml:space="preserve"> mutabāyin dissimilar, unlike, differential, differing, varying</w:t>
      </w:r>
    </w:p>
    <w:p w:rsidR="00B14408" w:rsidRDefault="00FD180F" w:rsidP="00FD180F">
      <w:pPr>
        <w:pStyle w:val="libNormal"/>
      </w:pPr>
      <w:r w:rsidRPr="007F5296">
        <w:rPr>
          <w:rStyle w:val="libBold2Char"/>
        </w:rPr>
        <w:t>2</w:t>
      </w:r>
      <w:r w:rsidRPr="007F5296">
        <w:rPr>
          <w:rStyle w:val="libBold2Char"/>
          <w:rtl/>
        </w:rPr>
        <w:t>بيان</w:t>
      </w:r>
      <w:r>
        <w:rPr>
          <w:rtl/>
        </w:rPr>
        <w:t>, بيانة</w:t>
      </w:r>
      <w:r>
        <w:t xml:space="preserve"> look up alphabetically</w:t>
      </w:r>
    </w:p>
    <w:p w:rsidR="00B14408" w:rsidRDefault="00FD180F" w:rsidP="00FD180F">
      <w:pPr>
        <w:pStyle w:val="libNormal"/>
      </w:pPr>
      <w:r w:rsidRPr="00B14408">
        <w:rPr>
          <w:rStyle w:val="libBold2Char"/>
          <w:rFonts w:hint="eastAsia"/>
          <w:rtl/>
        </w:rPr>
        <w:t>بينباشى</w:t>
      </w:r>
      <w:r>
        <w:t xml:space="preserve"> see </w:t>
      </w:r>
      <w:r>
        <w:rPr>
          <w:rtl/>
        </w:rPr>
        <w:t>بكباشى</w:t>
      </w:r>
    </w:p>
    <w:p w:rsidR="00B14408" w:rsidRDefault="00FD180F" w:rsidP="00FD180F">
      <w:pPr>
        <w:pStyle w:val="libNormal"/>
      </w:pPr>
      <w:r w:rsidRPr="00B14408">
        <w:rPr>
          <w:rStyle w:val="libBold2Char"/>
          <w:rFonts w:hint="eastAsia"/>
          <w:rtl/>
        </w:rPr>
        <w:t>بينتو</w:t>
      </w:r>
      <w:r>
        <w:t xml:space="preserve"> see </w:t>
      </w:r>
      <w:r>
        <w:rPr>
          <w:rtl/>
        </w:rPr>
        <w:t>بنتو</w:t>
      </w:r>
    </w:p>
    <w:p w:rsidR="00B14408" w:rsidRDefault="00FD180F" w:rsidP="00FD180F">
      <w:pPr>
        <w:pStyle w:val="libNormal"/>
      </w:pPr>
      <w:r w:rsidRPr="00B14408">
        <w:rPr>
          <w:rStyle w:val="libBold2Char"/>
          <w:rFonts w:hint="eastAsia"/>
          <w:rtl/>
        </w:rPr>
        <w:t>بيه</w:t>
      </w:r>
      <w:r>
        <w:t xml:space="preserve"> bēh = </w:t>
      </w:r>
      <w:r>
        <w:rPr>
          <w:rtl/>
        </w:rPr>
        <w:t>بك</w:t>
      </w:r>
    </w:p>
    <w:p w:rsidR="00B14408" w:rsidRDefault="00FD180F" w:rsidP="00FD180F">
      <w:pPr>
        <w:pStyle w:val="libNormal"/>
      </w:pPr>
      <w:r w:rsidRPr="007F5296">
        <w:rPr>
          <w:rStyle w:val="libBold2Char"/>
        </w:rPr>
        <w:t>1</w:t>
      </w:r>
      <w:r w:rsidRPr="007F5296">
        <w:rPr>
          <w:rStyle w:val="libBold2Char"/>
          <w:rtl/>
        </w:rPr>
        <w:t>بيوريه</w:t>
      </w:r>
      <w:r>
        <w:t xml:space="preserve"> (Engl.) biyūrē purée</w:t>
      </w:r>
    </w:p>
    <w:p w:rsidR="00B14408" w:rsidRDefault="00FD180F" w:rsidP="00FD180F">
      <w:pPr>
        <w:pStyle w:val="libNormal"/>
      </w:pPr>
      <w:r w:rsidRPr="007F5296">
        <w:rPr>
          <w:rStyle w:val="libBold2Char"/>
        </w:rPr>
        <w:t>2</w:t>
      </w:r>
      <w:r w:rsidRPr="007F5296">
        <w:rPr>
          <w:rStyle w:val="libBold2Char"/>
          <w:rtl/>
        </w:rPr>
        <w:t>بيوريه</w:t>
      </w:r>
      <w:r>
        <w:t xml:space="preserve"> (Fr. pyorrhée) biyōrēh pyorrhea (med.)</w:t>
      </w:r>
    </w:p>
    <w:p w:rsidR="00B14408" w:rsidRDefault="002838AE" w:rsidP="002838AE">
      <w:pPr>
        <w:pStyle w:val="libNormal"/>
        <w:rPr>
          <w:rtl/>
        </w:rPr>
      </w:pPr>
      <w:r>
        <w:rPr>
          <w:rFonts w:hint="eastAsia"/>
        </w:rPr>
        <w:br w:type="page"/>
      </w:r>
    </w:p>
    <w:p w:rsidR="00B14408" w:rsidRDefault="002838AE" w:rsidP="00FD180F">
      <w:pPr>
        <w:pStyle w:val="Heading1Center"/>
      </w:pPr>
      <w:bookmarkStart w:id="7" w:name="_Toc469830918"/>
      <w:bookmarkStart w:id="8" w:name="_Toc469833014"/>
      <w:r>
        <w:rPr>
          <w:rFonts w:hint="eastAsia"/>
          <w:rtl/>
        </w:rPr>
        <w:lastRenderedPageBreak/>
        <w:t>ت</w:t>
      </w:r>
      <w:bookmarkEnd w:id="7"/>
      <w:bookmarkEnd w:id="8"/>
    </w:p>
    <w:p w:rsidR="00B14408" w:rsidRDefault="00FD180F" w:rsidP="00FD180F">
      <w:pPr>
        <w:pStyle w:val="libNormal"/>
      </w:pPr>
      <w:r>
        <w:t>1</w:t>
      </w:r>
      <w:r>
        <w:rPr>
          <w:rtl/>
        </w:rPr>
        <w:t>ت</w:t>
      </w:r>
      <w:r>
        <w:t xml:space="preserve"> abbreviation of </w:t>
      </w:r>
      <w:r>
        <w:rPr>
          <w:rtl/>
        </w:rPr>
        <w:t>تلفون</w:t>
      </w:r>
      <w:r>
        <w:t xml:space="preserve"> telephone</w:t>
      </w:r>
    </w:p>
    <w:p w:rsidR="00B14408" w:rsidRDefault="00FD180F" w:rsidP="00FD180F">
      <w:pPr>
        <w:pStyle w:val="libNormal"/>
      </w:pPr>
      <w:r>
        <w:t>2</w:t>
      </w:r>
      <w:r>
        <w:rPr>
          <w:rtl/>
        </w:rPr>
        <w:t>ت</w:t>
      </w:r>
      <w:r>
        <w:t xml:space="preserve"> ta (particle introducing oaths) by, </w:t>
      </w:r>
      <w:r>
        <w:rPr>
          <w:rtl/>
        </w:rPr>
        <w:t>تالله</w:t>
      </w:r>
      <w:r>
        <w:t xml:space="preserve"> ta</w:t>
      </w:r>
      <w:r w:rsidR="003D2305">
        <w:t>-</w:t>
      </w:r>
      <w:r>
        <w:t>llāhi by God!</w:t>
      </w:r>
    </w:p>
    <w:p w:rsidR="00B14408" w:rsidRDefault="00FD180F" w:rsidP="00FD180F">
      <w:pPr>
        <w:pStyle w:val="libNormal"/>
      </w:pPr>
      <w:r w:rsidRPr="00B14408">
        <w:rPr>
          <w:rStyle w:val="libBold2Char"/>
          <w:rFonts w:hint="eastAsia"/>
          <w:rtl/>
        </w:rPr>
        <w:t>تاء</w:t>
      </w:r>
      <w:r>
        <w:t xml:space="preserve"> tā’ name of the letter</w:t>
      </w:r>
      <w:r>
        <w:rPr>
          <w:rtl/>
        </w:rPr>
        <w:t>ت</w:t>
      </w:r>
    </w:p>
    <w:p w:rsidR="00B14408" w:rsidRDefault="00FD180F" w:rsidP="00FD180F">
      <w:pPr>
        <w:pStyle w:val="libNormal"/>
      </w:pPr>
      <w:r w:rsidRPr="00B14408">
        <w:rPr>
          <w:rStyle w:val="libBold2Char"/>
          <w:rFonts w:hint="eastAsia"/>
          <w:rtl/>
        </w:rPr>
        <w:t>تابوت</w:t>
      </w:r>
      <w:r>
        <w:t xml:space="preserve"> tābūt pl. </w:t>
      </w:r>
      <w:r>
        <w:rPr>
          <w:rtl/>
        </w:rPr>
        <w:t>توابيت</w:t>
      </w:r>
      <w:r>
        <w:t xml:space="preserve"> tawābīt2 box, case, chest, coffer; casket, coffin, sarcophagus</w:t>
      </w:r>
      <w:r w:rsidR="003D2305">
        <w:t>|</w:t>
      </w:r>
      <w:r>
        <w:rPr>
          <w:rtl/>
        </w:rPr>
        <w:t>تابوت العهد</w:t>
      </w:r>
      <w:r>
        <w:t xml:space="preserve"> t. al</w:t>
      </w:r>
      <w:r w:rsidR="003D2305">
        <w:t>-</w:t>
      </w:r>
      <w:r>
        <w:t xml:space="preserve">‘ahd ark of the covenant; </w:t>
      </w:r>
      <w:r>
        <w:rPr>
          <w:rtl/>
        </w:rPr>
        <w:t>تابوت رفع المياه</w:t>
      </w:r>
      <w:r>
        <w:t xml:space="preserve"> t. raf‘ al</w:t>
      </w:r>
      <w:r w:rsidR="003D2305">
        <w:t>-</w:t>
      </w:r>
      <w:r>
        <w:t xml:space="preserve">miyāh Archimedean screw; </w:t>
      </w:r>
      <w:r>
        <w:rPr>
          <w:rtl/>
        </w:rPr>
        <w:t>تابوت الساقية</w:t>
      </w:r>
      <w:r>
        <w:t xml:space="preserve"> t. as</w:t>
      </w:r>
      <w:r w:rsidR="003D2305">
        <w:t>-</w:t>
      </w:r>
      <w:r>
        <w:t>āqiya scoop wheel, Persian wheel</w:t>
      </w:r>
    </w:p>
    <w:p w:rsidR="00B14408" w:rsidRDefault="00FD180F" w:rsidP="00FD180F">
      <w:pPr>
        <w:pStyle w:val="libNormal"/>
      </w:pPr>
      <w:r w:rsidRPr="00B14408">
        <w:rPr>
          <w:rStyle w:val="libBold2Char"/>
          <w:rFonts w:hint="eastAsia"/>
          <w:rtl/>
        </w:rPr>
        <w:t>تابيوكا</w:t>
      </w:r>
      <w:r>
        <w:t xml:space="preserve"> tābiyōkā tapioca</w:t>
      </w:r>
    </w:p>
    <w:p w:rsidR="00B14408" w:rsidRDefault="00FD180F" w:rsidP="00FD180F">
      <w:pPr>
        <w:pStyle w:val="libNormal"/>
      </w:pPr>
      <w:r w:rsidRPr="00B14408">
        <w:rPr>
          <w:rStyle w:val="libBold2Char"/>
          <w:rFonts w:hint="eastAsia"/>
          <w:rtl/>
        </w:rPr>
        <w:t>تأتأ</w:t>
      </w:r>
      <w:r>
        <w:t xml:space="preserve"> ta’ta’a to stammer (with fright)</w:t>
      </w:r>
    </w:p>
    <w:p w:rsidR="00B14408" w:rsidRDefault="00FD180F" w:rsidP="00FD180F">
      <w:pPr>
        <w:pStyle w:val="libNormal"/>
      </w:pPr>
      <w:r w:rsidRPr="00B14408">
        <w:rPr>
          <w:rStyle w:val="libBold2Char"/>
          <w:rFonts w:hint="eastAsia"/>
          <w:rtl/>
        </w:rPr>
        <w:t>تاج</w:t>
      </w:r>
      <w:r>
        <w:t xml:space="preserve"> see </w:t>
      </w:r>
      <w:r>
        <w:rPr>
          <w:rtl/>
        </w:rPr>
        <w:t>توج</w:t>
      </w:r>
    </w:p>
    <w:p w:rsidR="00B14408" w:rsidRDefault="00FD180F" w:rsidP="00FD180F">
      <w:pPr>
        <w:pStyle w:val="libNormal"/>
      </w:pPr>
      <w:r w:rsidRPr="00B14408">
        <w:rPr>
          <w:rStyle w:val="libBold2Char"/>
          <w:rFonts w:hint="eastAsia"/>
          <w:rtl/>
        </w:rPr>
        <w:t>تؤدة</w:t>
      </w:r>
      <w:r>
        <w:t xml:space="preserve"> see </w:t>
      </w:r>
      <w:r>
        <w:rPr>
          <w:rtl/>
        </w:rPr>
        <w:t>وأد</w:t>
      </w:r>
    </w:p>
    <w:p w:rsidR="00B14408" w:rsidRDefault="00FD180F" w:rsidP="00FD180F">
      <w:pPr>
        <w:pStyle w:val="libNormal"/>
      </w:pPr>
      <w:r w:rsidRPr="007F5296">
        <w:rPr>
          <w:rStyle w:val="libBold2Char"/>
        </w:rPr>
        <w:t>1</w:t>
      </w:r>
      <w:r w:rsidRPr="007F5296">
        <w:rPr>
          <w:rStyle w:val="libBold2Char"/>
          <w:rtl/>
        </w:rPr>
        <w:t>تأر</w:t>
      </w:r>
      <w:r>
        <w:t xml:space="preserve"> IV </w:t>
      </w:r>
      <w:r>
        <w:rPr>
          <w:rtl/>
        </w:rPr>
        <w:t>اتأر البصر</w:t>
      </w:r>
      <w:r>
        <w:t xml:space="preserve"> (baṣara) to stare (</w:t>
      </w:r>
      <w:r>
        <w:rPr>
          <w:rtl/>
        </w:rPr>
        <w:t>ه</w:t>
      </w:r>
      <w:r>
        <w:t xml:space="preserve"> or </w:t>
      </w:r>
      <w:r>
        <w:rPr>
          <w:rtl/>
        </w:rPr>
        <w:t>الى</w:t>
      </w:r>
      <w:r>
        <w:t xml:space="preserve"> at s.o.)</w:t>
      </w:r>
    </w:p>
    <w:p w:rsidR="00B14408" w:rsidRDefault="00FD180F" w:rsidP="00FD180F">
      <w:pPr>
        <w:pStyle w:val="libNormal"/>
      </w:pPr>
      <w:r w:rsidRPr="007F5296">
        <w:rPr>
          <w:rStyle w:val="libBold2Char"/>
        </w:rPr>
        <w:t>2</w:t>
      </w:r>
      <w:r w:rsidRPr="007F5296">
        <w:rPr>
          <w:rStyle w:val="libBold2Char"/>
          <w:rtl/>
        </w:rPr>
        <w:t>تارة</w:t>
      </w:r>
      <w:r>
        <w:t xml:space="preserve"> see </w:t>
      </w:r>
      <w:r>
        <w:rPr>
          <w:rtl/>
        </w:rPr>
        <w:t>تور</w:t>
      </w:r>
    </w:p>
    <w:p w:rsidR="00B14408" w:rsidRDefault="00FD180F" w:rsidP="00FD180F">
      <w:pPr>
        <w:pStyle w:val="libNormal"/>
      </w:pPr>
      <w:r w:rsidRPr="00B14408">
        <w:rPr>
          <w:rStyle w:val="libBold2Char"/>
          <w:rFonts w:hint="eastAsia"/>
          <w:rtl/>
        </w:rPr>
        <w:t>تازة</w:t>
      </w:r>
      <w:r>
        <w:t xml:space="preserve"> tāza (= </w:t>
      </w:r>
      <w:r>
        <w:rPr>
          <w:rtl/>
        </w:rPr>
        <w:t>طازة</w:t>
      </w:r>
      <w:r>
        <w:t>) fresh, tender, new</w:t>
      </w:r>
    </w:p>
    <w:p w:rsidR="00B14408" w:rsidRDefault="00FD180F" w:rsidP="00FD180F">
      <w:pPr>
        <w:pStyle w:val="libNormal"/>
      </w:pPr>
      <w:r w:rsidRPr="00B14408">
        <w:rPr>
          <w:rStyle w:val="libBold2Char"/>
          <w:rFonts w:hint="eastAsia"/>
          <w:rtl/>
        </w:rPr>
        <w:t>تاك</w:t>
      </w:r>
      <w:r>
        <w:t xml:space="preserve"> taka fem. of the demonstrative pronoun </w:t>
      </w:r>
      <w:r>
        <w:rPr>
          <w:rtl/>
        </w:rPr>
        <w:t>ذاك</w:t>
      </w:r>
      <w:r>
        <w:t xml:space="preserve"> dāka (dual nom. </w:t>
      </w:r>
      <w:r>
        <w:rPr>
          <w:rtl/>
        </w:rPr>
        <w:t>تانك</w:t>
      </w:r>
      <w:r>
        <w:t xml:space="preserve"> tānika, genit., acc. </w:t>
      </w:r>
      <w:r>
        <w:rPr>
          <w:rtl/>
        </w:rPr>
        <w:t>تينك</w:t>
      </w:r>
      <w:r>
        <w:t xml:space="preserve"> tainika)</w:t>
      </w:r>
    </w:p>
    <w:p w:rsidR="00B14408" w:rsidRDefault="00FD180F" w:rsidP="00FD180F">
      <w:pPr>
        <w:pStyle w:val="libNormal"/>
      </w:pPr>
      <w:r w:rsidRPr="00B14408">
        <w:rPr>
          <w:rStyle w:val="libBold2Char"/>
          <w:rFonts w:hint="eastAsia"/>
          <w:rtl/>
        </w:rPr>
        <w:t>توأم</w:t>
      </w:r>
      <w:r>
        <w:rPr>
          <w:rtl/>
        </w:rPr>
        <w:t>, توءم</w:t>
      </w:r>
      <w:r>
        <w:t xml:space="preserve"> tau’am, f. </w:t>
      </w:r>
      <w:r>
        <w:rPr>
          <w:rtl/>
        </w:rPr>
        <w:t>ة</w:t>
      </w:r>
      <w:r>
        <w:t xml:space="preserve">, pl. </w:t>
      </w:r>
      <w:r>
        <w:rPr>
          <w:rtl/>
        </w:rPr>
        <w:t>توائم</w:t>
      </w:r>
      <w:r>
        <w:t xml:space="preserve"> tawā’im2 twin</w:t>
      </w:r>
    </w:p>
    <w:p w:rsidR="00B14408" w:rsidRDefault="00FD180F" w:rsidP="00FD180F">
      <w:pPr>
        <w:pStyle w:val="libNormal"/>
      </w:pPr>
      <w:r w:rsidRPr="00B14408">
        <w:rPr>
          <w:rStyle w:val="libBold2Char"/>
          <w:rFonts w:hint="eastAsia"/>
          <w:rtl/>
        </w:rPr>
        <w:t>التاميز</w:t>
      </w:r>
      <w:r>
        <w:t xml:space="preserve"> at</w:t>
      </w:r>
      <w:r w:rsidR="003D2305">
        <w:t>-</w:t>
      </w:r>
      <w:r>
        <w:t>tāmīz the Thames</w:t>
      </w:r>
    </w:p>
    <w:p w:rsidR="00B14408" w:rsidRDefault="00FD180F" w:rsidP="00FD180F">
      <w:pPr>
        <w:pStyle w:val="libNormal"/>
      </w:pPr>
      <w:r w:rsidRPr="00B14408">
        <w:rPr>
          <w:rStyle w:val="libBold2Char"/>
          <w:rFonts w:hint="eastAsia"/>
          <w:rtl/>
        </w:rPr>
        <w:t>تاى</w:t>
      </w:r>
      <w:r>
        <w:t xml:space="preserve"> tay (tun., alg.) tea</w:t>
      </w:r>
      <w:r w:rsidR="003D2305">
        <w:t>|</w:t>
      </w:r>
      <w:r>
        <w:rPr>
          <w:rtl/>
        </w:rPr>
        <w:t>تاى احمر</w:t>
      </w:r>
      <w:r>
        <w:t xml:space="preserve"> black tea</w:t>
      </w:r>
    </w:p>
    <w:p w:rsidR="00B14408" w:rsidRDefault="00FD180F" w:rsidP="00FD180F">
      <w:pPr>
        <w:pStyle w:val="libNormal"/>
      </w:pPr>
      <w:r w:rsidRPr="00B14408">
        <w:rPr>
          <w:rStyle w:val="libBold2Char"/>
          <w:rFonts w:hint="eastAsia"/>
          <w:rtl/>
        </w:rPr>
        <w:t>تايور</w:t>
      </w:r>
      <w:r>
        <w:t xml:space="preserve"> tāyōr and </w:t>
      </w:r>
      <w:r>
        <w:rPr>
          <w:rtl/>
        </w:rPr>
        <w:t>تايير</w:t>
      </w:r>
      <w:r>
        <w:t xml:space="preserve"> tāyēr (Fr. tailleur) pl. </w:t>
      </w:r>
      <w:r w:rsidR="003D2305">
        <w:t>-</w:t>
      </w:r>
      <w:r>
        <w:t>āt ladies’ tailored suit, tailleur</w:t>
      </w:r>
    </w:p>
    <w:p w:rsidR="00B14408" w:rsidRDefault="00FD180F" w:rsidP="00FD180F">
      <w:pPr>
        <w:pStyle w:val="libNormal"/>
      </w:pPr>
      <w:r w:rsidRPr="00B14408">
        <w:rPr>
          <w:rStyle w:val="libBold2Char"/>
          <w:rFonts w:hint="eastAsia"/>
          <w:rtl/>
        </w:rPr>
        <w:t>تب</w:t>
      </w:r>
      <w:r>
        <w:t xml:space="preserve"> tabba i (tabb, </w:t>
      </w:r>
      <w:r>
        <w:rPr>
          <w:rtl/>
        </w:rPr>
        <w:t>تبب</w:t>
      </w:r>
      <w:r>
        <w:t xml:space="preserve"> tabab, </w:t>
      </w:r>
      <w:r>
        <w:rPr>
          <w:rtl/>
        </w:rPr>
        <w:t>تباب</w:t>
      </w:r>
      <w:r>
        <w:t xml:space="preserve"> tabāb) to perish, be destroyed X to stabilize, be stabilized, be or become stable; to be settled, established, well</w:t>
      </w:r>
      <w:r w:rsidR="003D2305">
        <w:t>-</w:t>
      </w:r>
      <w:r>
        <w:t>ordered, regular, normal; to progress well</w:t>
      </w:r>
      <w:r w:rsidR="003D2305">
        <w:t>|</w:t>
      </w:r>
      <w:r>
        <w:rPr>
          <w:rtl/>
        </w:rPr>
        <w:t>استتب له الامر</w:t>
      </w:r>
      <w:r>
        <w:t xml:space="preserve"> everything went well with him</w:t>
      </w:r>
    </w:p>
    <w:p w:rsidR="00B14408" w:rsidRDefault="00FD180F" w:rsidP="00FD180F">
      <w:pPr>
        <w:pStyle w:val="libNormal"/>
      </w:pPr>
      <w:r w:rsidRPr="00B14408">
        <w:rPr>
          <w:rStyle w:val="libBold2Char"/>
          <w:rFonts w:hint="eastAsia"/>
          <w:rtl/>
        </w:rPr>
        <w:t>تبا</w:t>
      </w:r>
      <w:r>
        <w:rPr>
          <w:rtl/>
        </w:rPr>
        <w:t xml:space="preserve"> له</w:t>
      </w:r>
      <w:r>
        <w:t xml:space="preserve"> tabban lahū may evil befall him! may he perish!</w:t>
      </w:r>
    </w:p>
    <w:p w:rsidR="00B14408" w:rsidRDefault="00FD180F" w:rsidP="00FD180F">
      <w:pPr>
        <w:pStyle w:val="libNormal"/>
      </w:pPr>
      <w:r w:rsidRPr="00B14408">
        <w:rPr>
          <w:rStyle w:val="libBold2Char"/>
          <w:rFonts w:hint="eastAsia"/>
          <w:rtl/>
        </w:rPr>
        <w:t>استتباب</w:t>
      </w:r>
      <w:r>
        <w:t xml:space="preserve"> istitbāb normalcy, regularity, orderliness, order; stability; favorable course or development</w:t>
      </w:r>
    </w:p>
    <w:p w:rsidR="00B14408" w:rsidRDefault="00FD180F" w:rsidP="00FD180F">
      <w:pPr>
        <w:pStyle w:val="libNormal"/>
      </w:pPr>
      <w:r w:rsidRPr="00B14408">
        <w:rPr>
          <w:rStyle w:val="libBold2Char"/>
          <w:rFonts w:hint="eastAsia"/>
          <w:rtl/>
        </w:rPr>
        <w:t>التبت</w:t>
      </w:r>
      <w:r>
        <w:t xml:space="preserve"> at</w:t>
      </w:r>
      <w:r w:rsidR="003D2305">
        <w:t>-</w:t>
      </w:r>
      <w:r>
        <w:t>tibt Tibet</w:t>
      </w:r>
    </w:p>
    <w:p w:rsidR="00B14408" w:rsidRDefault="00FD180F" w:rsidP="00FD180F">
      <w:pPr>
        <w:pStyle w:val="libNormal"/>
      </w:pPr>
      <w:r w:rsidRPr="00B14408">
        <w:rPr>
          <w:rStyle w:val="libBold2Char"/>
          <w:rFonts w:hint="eastAsia"/>
          <w:rtl/>
        </w:rPr>
        <w:t>تبر</w:t>
      </w:r>
      <w:r>
        <w:t xml:space="preserve"> tabara i (tabr) to destroy, annihilate (</w:t>
      </w:r>
      <w:r>
        <w:rPr>
          <w:rtl/>
        </w:rPr>
        <w:t>هـ</w:t>
      </w:r>
      <w:r>
        <w:t xml:space="preserve"> s.th.)</w:t>
      </w:r>
    </w:p>
    <w:p w:rsidR="00B14408" w:rsidRDefault="00FD180F" w:rsidP="00FD180F">
      <w:pPr>
        <w:pStyle w:val="libNormal"/>
      </w:pPr>
      <w:r w:rsidRPr="00B14408">
        <w:rPr>
          <w:rStyle w:val="libBold2Char"/>
          <w:rFonts w:hint="eastAsia"/>
          <w:rtl/>
        </w:rPr>
        <w:lastRenderedPageBreak/>
        <w:t>تبر</w:t>
      </w:r>
      <w:r>
        <w:t xml:space="preserve"> tibr raw metal; gold dust, gold nuggets; ore</w:t>
      </w:r>
    </w:p>
    <w:p w:rsidR="00B14408" w:rsidRDefault="00FD180F" w:rsidP="00FD180F">
      <w:pPr>
        <w:pStyle w:val="libNormal"/>
      </w:pPr>
      <w:r w:rsidRPr="00B14408">
        <w:rPr>
          <w:rStyle w:val="libBold2Char"/>
          <w:rFonts w:hint="eastAsia"/>
          <w:rtl/>
        </w:rPr>
        <w:t>تبار</w:t>
      </w:r>
      <w:r>
        <w:t xml:space="preserve"> tabār ruin, destruction</w:t>
      </w:r>
    </w:p>
    <w:p w:rsidR="00B14408" w:rsidRDefault="00FD180F" w:rsidP="00FD180F">
      <w:pPr>
        <w:pStyle w:val="libNormal"/>
      </w:pPr>
      <w:r w:rsidRPr="00B14408">
        <w:rPr>
          <w:rStyle w:val="libBold2Char"/>
          <w:rFonts w:hint="eastAsia"/>
          <w:rtl/>
        </w:rPr>
        <w:t>تبرية</w:t>
      </w:r>
      <w:r>
        <w:t xml:space="preserve"> tibrīya dandruff</w:t>
      </w:r>
    </w:p>
    <w:p w:rsidR="00B14408" w:rsidRDefault="00FD180F" w:rsidP="00FD180F">
      <w:pPr>
        <w:pStyle w:val="libNormal"/>
      </w:pPr>
      <w:r w:rsidRPr="00B14408">
        <w:rPr>
          <w:rStyle w:val="libBold2Char"/>
          <w:rFonts w:hint="eastAsia"/>
          <w:rtl/>
        </w:rPr>
        <w:t>تبريز</w:t>
      </w:r>
      <w:r>
        <w:t xml:space="preserve"> tabrīz2 Tabriz (city in NW Iran, capital of Azerbaijan province)</w:t>
      </w:r>
    </w:p>
    <w:p w:rsidR="00B14408" w:rsidRDefault="00FD180F" w:rsidP="00FD180F">
      <w:pPr>
        <w:pStyle w:val="libNormal"/>
      </w:pPr>
      <w:r w:rsidRPr="00B14408">
        <w:rPr>
          <w:rStyle w:val="libBold2Char"/>
          <w:rFonts w:hint="eastAsia"/>
          <w:rtl/>
        </w:rPr>
        <w:t>تبع</w:t>
      </w:r>
      <w:r>
        <w:t xml:space="preserve"> tabi‘a a (taba‘,</w:t>
      </w:r>
      <w:r>
        <w:rPr>
          <w:rtl/>
        </w:rPr>
        <w:t>تباعة</w:t>
      </w:r>
      <w:r>
        <w:t xml:space="preserve">  tabā‘a) to follow, succeed (</w:t>
      </w:r>
      <w:r>
        <w:rPr>
          <w:rtl/>
        </w:rPr>
        <w:t>ه</w:t>
      </w:r>
      <w:r>
        <w:t xml:space="preserve"> s.o., </w:t>
      </w:r>
      <w:r>
        <w:rPr>
          <w:rtl/>
        </w:rPr>
        <w:t>هـ</w:t>
      </w:r>
      <w:r>
        <w:t xml:space="preserve"> s.th.), come after s.o. or s.th. (</w:t>
      </w:r>
      <w:r>
        <w:rPr>
          <w:rtl/>
        </w:rPr>
        <w:t>هـ, ه</w:t>
      </w:r>
      <w:r>
        <w:t>); to trail, track (</w:t>
      </w:r>
      <w:r>
        <w:rPr>
          <w:rtl/>
        </w:rPr>
        <w:t>هـ, ه</w:t>
      </w:r>
      <w:r>
        <w:t xml:space="preserve"> s.o., s.th) go after s.o. or s.th. (</w:t>
      </w:r>
      <w:r>
        <w:rPr>
          <w:rtl/>
        </w:rPr>
        <w:t>هـ, ه</w:t>
      </w:r>
      <w:r>
        <w:t>); to walk behind s.o. (</w:t>
      </w:r>
      <w:r>
        <w:rPr>
          <w:rtl/>
        </w:rPr>
        <w:t>ه</w:t>
      </w:r>
      <w:r>
        <w:t>); to pursue (</w:t>
      </w:r>
      <w:r>
        <w:rPr>
          <w:rtl/>
        </w:rPr>
        <w:t>هـ</w:t>
      </w:r>
      <w:r>
        <w:t xml:space="preserve"> s.th.); to keep, adhere, stick (</w:t>
      </w:r>
      <w:r>
        <w:rPr>
          <w:rtl/>
        </w:rPr>
        <w:t>هـ</w:t>
      </w:r>
      <w:r>
        <w:t xml:space="preserve"> to s.th.), observe (</w:t>
      </w:r>
      <w:r>
        <w:rPr>
          <w:rtl/>
        </w:rPr>
        <w:t>هـ</w:t>
      </w:r>
      <w:r>
        <w:t xml:space="preserve"> s.th; to follow, take (</w:t>
      </w:r>
      <w:r>
        <w:rPr>
          <w:rtl/>
        </w:rPr>
        <w:t>هـ</w:t>
      </w:r>
      <w:r>
        <w:t xml:space="preserve"> a road), enter upon (</w:t>
      </w:r>
      <w:r>
        <w:rPr>
          <w:rtl/>
        </w:rPr>
        <w:t>هـ</w:t>
      </w:r>
      <w:r>
        <w:t xml:space="preserve"> a road or course); to comply (</w:t>
      </w:r>
      <w:r>
        <w:rPr>
          <w:rtl/>
        </w:rPr>
        <w:t>هـ</w:t>
      </w:r>
      <w:r>
        <w:t xml:space="preserve"> with s.th.); to belong, pertain (</w:t>
      </w:r>
      <w:r>
        <w:rPr>
          <w:rtl/>
        </w:rPr>
        <w:t>هـ</w:t>
      </w:r>
      <w:r>
        <w:t xml:space="preserve"> to); to be subordinate, be attached (</w:t>
      </w:r>
      <w:r>
        <w:rPr>
          <w:rtl/>
        </w:rPr>
        <w:t>ه</w:t>
      </w:r>
      <w:r>
        <w:t xml:space="preserve"> to s.o.), be under s.o.’s (</w:t>
      </w:r>
      <w:r>
        <w:rPr>
          <w:rtl/>
        </w:rPr>
        <w:t>ه</w:t>
      </w:r>
      <w:r>
        <w:t>) authority or command, be under s.o. (</w:t>
      </w:r>
      <w:r>
        <w:rPr>
          <w:rtl/>
        </w:rPr>
        <w:t>ه)</w:t>
      </w:r>
      <w:r w:rsidR="003D2305">
        <w:rPr>
          <w:rFonts w:hint="cs"/>
          <w:rtl/>
        </w:rPr>
        <w:t>|</w:t>
      </w:r>
      <w:r w:rsidRPr="00216DD6">
        <w:rPr>
          <w:rFonts w:hint="cs"/>
          <w:rtl/>
        </w:rPr>
        <w:t>تبع الدروس</w:t>
      </w:r>
      <w:r>
        <w:t xml:space="preserve"> (durūsa) to attend classes regularly III to follow (</w:t>
      </w:r>
      <w:r>
        <w:rPr>
          <w:rtl/>
        </w:rPr>
        <w:t>هـ, ه</w:t>
      </w:r>
      <w:r>
        <w:t xml:space="preserve">  s.o. s.th.; also = to keep one's mind or eyes on, e.g., on a development); to agree, concur (</w:t>
      </w:r>
      <w:r>
        <w:rPr>
          <w:rtl/>
        </w:rPr>
        <w:t>ه</w:t>
      </w:r>
      <w:r>
        <w:t xml:space="preserve"> with s.o., </w:t>
      </w:r>
      <w:r>
        <w:rPr>
          <w:rtl/>
        </w:rPr>
        <w:t>على</w:t>
      </w:r>
      <w:r>
        <w:t xml:space="preserve"> in s.th.), be in agreement or conformity (</w:t>
      </w:r>
      <w:r>
        <w:rPr>
          <w:rtl/>
        </w:rPr>
        <w:t>هـ, على</w:t>
      </w:r>
      <w:r>
        <w:t xml:space="preserve"> with); to pursue, chase, follow up (</w:t>
      </w:r>
      <w:r>
        <w:rPr>
          <w:rtl/>
        </w:rPr>
        <w:t>ه</w:t>
      </w:r>
      <w:r>
        <w:t xml:space="preserve"> s.o., </w:t>
      </w:r>
      <w:r>
        <w:rPr>
          <w:rtl/>
        </w:rPr>
        <w:t>هـ</w:t>
      </w:r>
      <w:r>
        <w:t xml:space="preserve"> s.th.); to continue (</w:t>
      </w:r>
      <w:r>
        <w:rPr>
          <w:rtl/>
        </w:rPr>
        <w:t>هـ</w:t>
      </w:r>
      <w:r>
        <w:t xml:space="preserve"> s.th.; </w:t>
      </w:r>
      <w:r>
        <w:rPr>
          <w:rtl/>
        </w:rPr>
        <w:t>سيره</w:t>
      </w:r>
      <w:r>
        <w:t xml:space="preserve"> sairahū on one’s way), go on (</w:t>
      </w:r>
      <w:r>
        <w:rPr>
          <w:rtl/>
        </w:rPr>
        <w:t>هـ</w:t>
      </w:r>
      <w:r>
        <w:t xml:space="preserve"> with or in) IV to cause to succeed or follow (in time, rank, etc.); to place (</w:t>
      </w:r>
      <w:r>
        <w:rPr>
          <w:rtl/>
        </w:rPr>
        <w:t>ه</w:t>
      </w:r>
      <w:r>
        <w:t xml:space="preserve"> s.o.) under s.o.’s (</w:t>
      </w:r>
      <w:r>
        <w:rPr>
          <w:rtl/>
        </w:rPr>
        <w:t>ه</w:t>
      </w:r>
      <w:r>
        <w:t>)  authority or command, subordinate (</w:t>
      </w:r>
      <w:r>
        <w:rPr>
          <w:rtl/>
        </w:rPr>
        <w:t>ه ه</w:t>
      </w:r>
      <w:r>
        <w:t xml:space="preserve">  to s.o. s.o., </w:t>
      </w:r>
      <w:r>
        <w:rPr>
          <w:rtl/>
        </w:rPr>
        <w:t>هـ هـ</w:t>
      </w:r>
      <w:r>
        <w:t xml:space="preserve"> to s.th. s.th.) V to follow (</w:t>
      </w:r>
      <w:r>
        <w:rPr>
          <w:rtl/>
        </w:rPr>
        <w:t>هـ</w:t>
      </w:r>
      <w:r>
        <w:t xml:space="preserve"> s.th., esp. fig.: a topic, a development, the news, etc., = to watch, study); to pursue, trail, track (</w:t>
      </w:r>
      <w:r>
        <w:rPr>
          <w:rtl/>
        </w:rPr>
        <w:t>هـ, ه</w:t>
      </w:r>
      <w:r>
        <w:t xml:space="preserve"> s.o., s.th.); to trace (</w:t>
      </w:r>
      <w:r>
        <w:rPr>
          <w:rtl/>
        </w:rPr>
        <w:t>هـ</w:t>
      </w:r>
      <w:r>
        <w:t xml:space="preserve"> s.th.); to be subordinate (</w:t>
      </w:r>
      <w:r>
        <w:rPr>
          <w:rtl/>
        </w:rPr>
        <w:t>هـ, ه</w:t>
      </w:r>
      <w:r>
        <w:t xml:space="preserve">  to), be attached (</w:t>
      </w:r>
      <w:r>
        <w:rPr>
          <w:rtl/>
        </w:rPr>
        <w:t>ه</w:t>
      </w:r>
      <w:r>
        <w:t xml:space="preserve"> to s.o.) VI to follow in succession, be successive or consecutive, come or happen successively; to form an uninterrupted sequence VIII to follow, succeed (</w:t>
      </w:r>
      <w:r>
        <w:rPr>
          <w:rtl/>
        </w:rPr>
        <w:t>ه</w:t>
      </w:r>
      <w:r>
        <w:t xml:space="preserve"> s.o., </w:t>
      </w:r>
      <w:r>
        <w:rPr>
          <w:rtl/>
        </w:rPr>
        <w:t>هـ</w:t>
      </w:r>
      <w:r>
        <w:t xml:space="preserve"> s.th.), come after (</w:t>
      </w:r>
      <w:r>
        <w:rPr>
          <w:rtl/>
        </w:rPr>
        <w:t>هـ, ه</w:t>
      </w:r>
      <w:r>
        <w:t>); to make (</w:t>
      </w:r>
      <w:r>
        <w:rPr>
          <w:rtl/>
        </w:rPr>
        <w:t>هـ</w:t>
      </w:r>
      <w:r>
        <w:t xml:space="preserve"> s.th.) be succeeded or followed (</w:t>
      </w:r>
      <w:r>
        <w:rPr>
          <w:rtl/>
        </w:rPr>
        <w:t>ب</w:t>
      </w:r>
      <w:r>
        <w:t xml:space="preserve"> by s.th. else); to prosecute (</w:t>
      </w:r>
      <w:r>
        <w:rPr>
          <w:rtl/>
        </w:rPr>
        <w:t>ه</w:t>
      </w:r>
      <w:r>
        <w:t xml:space="preserve"> s.o.), take legal action (</w:t>
      </w:r>
      <w:r>
        <w:rPr>
          <w:rtl/>
        </w:rPr>
        <w:t>ه</w:t>
      </w:r>
      <w:r>
        <w:t xml:space="preserve"> against); to follow, obey, heed, observe, bear in mind (</w:t>
      </w:r>
      <w:r>
        <w:rPr>
          <w:rtl/>
        </w:rPr>
        <w:t>هـ</w:t>
      </w:r>
      <w:r>
        <w:t xml:space="preserve"> s.th.); to pursue (</w:t>
      </w:r>
      <w:r>
        <w:rPr>
          <w:rtl/>
        </w:rPr>
        <w:t>هـ</w:t>
      </w:r>
      <w:r>
        <w:t xml:space="preserve"> s.th.); to examine, investigate, study (</w:t>
      </w:r>
      <w:r>
        <w:rPr>
          <w:rtl/>
        </w:rPr>
        <w:t>هـ</w:t>
      </w:r>
      <w:r>
        <w:t xml:space="preserve"> s.th.); pass. uttubi‘a to have or find followers, adherents (</w:t>
      </w:r>
      <w:r>
        <w:rPr>
          <w:rtl/>
        </w:rPr>
        <w:t>على</w:t>
      </w:r>
      <w:r>
        <w:t xml:space="preserve"> for s.th., e.g., for an idea)</w:t>
      </w:r>
      <w:r w:rsidR="003D2305">
        <w:t>|</w:t>
      </w:r>
      <w:r>
        <w:rPr>
          <w:rtl/>
        </w:rPr>
        <w:t>اتبع سياسة</w:t>
      </w:r>
      <w:r>
        <w:t xml:space="preserve"> (siyāsatan) to pursue a policy; </w:t>
      </w:r>
      <w:r>
        <w:rPr>
          <w:rtl/>
        </w:rPr>
        <w:t>اتبع يمينه</w:t>
      </w:r>
      <w:r>
        <w:t xml:space="preserve"> (yamīnahū) to keep (to the) right X to make (</w:t>
      </w:r>
      <w:r>
        <w:rPr>
          <w:rtl/>
        </w:rPr>
        <w:t>ه</w:t>
      </w:r>
      <w:r>
        <w:t xml:space="preserve"> s.o.) follow, ask (</w:t>
      </w:r>
      <w:r>
        <w:rPr>
          <w:rtl/>
        </w:rPr>
        <w:t>ه</w:t>
      </w:r>
      <w:r>
        <w:t xml:space="preserve"> s.o.) to follow; to seduce (</w:t>
      </w:r>
      <w:r>
        <w:rPr>
          <w:rtl/>
        </w:rPr>
        <w:t>ه</w:t>
      </w:r>
      <w:r>
        <w:t xml:space="preserve"> </w:t>
      </w:r>
      <w:r>
        <w:lastRenderedPageBreak/>
        <w:t>s.o.); to have as its consequence, engender, entail (</w:t>
      </w:r>
      <w:r>
        <w:rPr>
          <w:rtl/>
        </w:rPr>
        <w:t>هـ</w:t>
      </w:r>
      <w:r>
        <w:t xml:space="preserve"> s.th.); to subordinate to o.s., make subservient to o.s. (</w:t>
      </w:r>
      <w:r>
        <w:rPr>
          <w:rtl/>
        </w:rPr>
        <w:t>هـ</w:t>
      </w:r>
      <w:r>
        <w:t xml:space="preserve"> s.th.)</w:t>
      </w:r>
    </w:p>
    <w:p w:rsidR="00B14408" w:rsidRDefault="00FD180F" w:rsidP="00FD180F">
      <w:pPr>
        <w:pStyle w:val="libNormal"/>
      </w:pPr>
      <w:r w:rsidRPr="00B14408">
        <w:rPr>
          <w:rStyle w:val="libBold2Char"/>
          <w:rFonts w:hint="eastAsia"/>
          <w:rtl/>
        </w:rPr>
        <w:t>تبع</w:t>
      </w:r>
      <w:r>
        <w:t xml:space="preserve"> taba‘ succession; subordinateness, dependency: following. Followers; subordinate, subservient (</w:t>
      </w:r>
      <w:r>
        <w:rPr>
          <w:rtl/>
        </w:rPr>
        <w:t>ل</w:t>
      </w:r>
      <w:r>
        <w:t xml:space="preserve"> to s.th.): </w:t>
      </w:r>
      <w:r>
        <w:rPr>
          <w:rtl/>
        </w:rPr>
        <w:t>بالتبع</w:t>
      </w:r>
      <w:r>
        <w:t xml:space="preserve"> successively, consecutively; </w:t>
      </w:r>
      <w:r>
        <w:rPr>
          <w:rtl/>
        </w:rPr>
        <w:t>تبعا ل</w:t>
      </w:r>
      <w:r>
        <w:t xml:space="preserve"> taba‘an li according to, in accordance with, pursuant to, in observance of; due to, in consequence of, as the result of; (pl. </w:t>
      </w:r>
      <w:r>
        <w:rPr>
          <w:rtl/>
        </w:rPr>
        <w:t>اتباع</w:t>
      </w:r>
      <w:r>
        <w:t xml:space="preserve"> atbā‘) follower, companion, adherent, partisan; subject, national, citizen; appertaining, appurtenant, pertinent, incident</w:t>
      </w:r>
    </w:p>
    <w:p w:rsidR="00B14408" w:rsidRDefault="00FD180F" w:rsidP="00FD180F">
      <w:pPr>
        <w:pStyle w:val="libNormal"/>
      </w:pPr>
      <w:r w:rsidRPr="00B14408">
        <w:rPr>
          <w:rStyle w:val="libBold2Char"/>
          <w:rFonts w:hint="eastAsia"/>
          <w:rtl/>
        </w:rPr>
        <w:t>تبعى</w:t>
      </w:r>
      <w:r>
        <w:t xml:space="preserve"> taba‘ī: </w:t>
      </w:r>
      <w:r>
        <w:rPr>
          <w:rtl/>
        </w:rPr>
        <w:t>عقوبة تبعية</w:t>
      </w:r>
      <w:r>
        <w:t xml:space="preserve"> (‘uqūba) incidental punishment (jur.)</w:t>
      </w:r>
    </w:p>
    <w:p w:rsidR="00B14408" w:rsidRDefault="00FD180F" w:rsidP="00FD180F">
      <w:pPr>
        <w:pStyle w:val="libNormal"/>
      </w:pPr>
      <w:r w:rsidRPr="00B14408">
        <w:rPr>
          <w:rStyle w:val="libBold2Char"/>
          <w:rFonts w:hint="eastAsia"/>
          <w:rtl/>
        </w:rPr>
        <w:t>تبعة</w:t>
      </w:r>
      <w:r>
        <w:t xml:space="preserve"> tabi‘a pl. </w:t>
      </w:r>
      <w:r w:rsidR="003D2305">
        <w:t>-</w:t>
      </w:r>
      <w:r>
        <w:t>āt consequence; responsibility, irresponsibleness</w:t>
      </w:r>
      <w:r w:rsidR="003D2305">
        <w:t>|</w:t>
      </w:r>
      <w:r>
        <w:rPr>
          <w:rtl/>
        </w:rPr>
        <w:t>القى التبعة على</w:t>
      </w:r>
      <w:r>
        <w:t xml:space="preserve"> (alqā) to make s.o. or s.th. responsible</w:t>
      </w:r>
    </w:p>
    <w:p w:rsidR="00B14408" w:rsidRDefault="00FD180F" w:rsidP="00FD180F">
      <w:pPr>
        <w:pStyle w:val="libNormal"/>
      </w:pPr>
      <w:r w:rsidRPr="00B14408">
        <w:rPr>
          <w:rStyle w:val="libBold2Char"/>
          <w:rFonts w:hint="eastAsia"/>
          <w:rtl/>
        </w:rPr>
        <w:t>تبيع</w:t>
      </w:r>
      <w:r>
        <w:t xml:space="preserve"> tabī‘ pl. </w:t>
      </w:r>
      <w:r>
        <w:rPr>
          <w:rtl/>
        </w:rPr>
        <w:t>تباع</w:t>
      </w:r>
      <w:r>
        <w:t xml:space="preserve"> tibā‘ following attached, attending, adjunct; </w:t>
      </w:r>
      <w:r w:rsidR="003D2305">
        <w:t>--</w:t>
      </w:r>
      <w:r>
        <w:t xml:space="preserve"> (pl. </w:t>
      </w:r>
      <w:r>
        <w:rPr>
          <w:rtl/>
        </w:rPr>
        <w:t>تبائع</w:t>
      </w:r>
      <w:r>
        <w:t xml:space="preserve"> tabā’i‘2) follower, adherent, partisan; aide, help, assistant, attendant, servant</w:t>
      </w:r>
    </w:p>
    <w:p w:rsidR="00B14408" w:rsidRDefault="00FD180F" w:rsidP="00FD180F">
      <w:pPr>
        <w:pStyle w:val="libNormal"/>
      </w:pPr>
      <w:r w:rsidRPr="00B14408">
        <w:rPr>
          <w:rStyle w:val="libBold2Char"/>
          <w:rFonts w:hint="eastAsia"/>
          <w:rtl/>
        </w:rPr>
        <w:t>تبعية</w:t>
      </w:r>
      <w:r>
        <w:t xml:space="preserve"> taba‘īya pl. </w:t>
      </w:r>
      <w:r w:rsidR="003D2305">
        <w:t>-</w:t>
      </w:r>
      <w:r>
        <w:t xml:space="preserve">āt subordination, subjection; subordinateness, dependency; citizenship, nationality; </w:t>
      </w:r>
      <w:r>
        <w:rPr>
          <w:rtl/>
        </w:rPr>
        <w:t>بالتبعية</w:t>
      </w:r>
      <w:r>
        <w:t xml:space="preserve"> subsequently, afterwards; consequently, hence, therefore, accordingly</w:t>
      </w:r>
    </w:p>
    <w:p w:rsidR="00B14408" w:rsidRDefault="00FD180F" w:rsidP="00FD180F">
      <w:pPr>
        <w:pStyle w:val="libNormal"/>
      </w:pPr>
      <w:r w:rsidRPr="00B14408">
        <w:rPr>
          <w:rStyle w:val="libBold2Char"/>
          <w:rFonts w:hint="eastAsia"/>
          <w:rtl/>
        </w:rPr>
        <w:t>تباعا</w:t>
      </w:r>
      <w:r>
        <w:t xml:space="preserve"> tibā‘an in succession, successively, consecutively, one after the other, one by one</w:t>
      </w:r>
    </w:p>
    <w:p w:rsidR="00B14408" w:rsidRDefault="00FD180F" w:rsidP="00FD180F">
      <w:pPr>
        <w:pStyle w:val="libNormal"/>
      </w:pPr>
      <w:r w:rsidRPr="00B14408">
        <w:rPr>
          <w:rStyle w:val="libBold2Char"/>
          <w:rFonts w:hint="eastAsia"/>
          <w:rtl/>
        </w:rPr>
        <w:t>متابعة</w:t>
      </w:r>
      <w:r>
        <w:t xml:space="preserve"> mutāba‘a following, pursuing, pursuit, prosecution; continuation</w:t>
      </w:r>
    </w:p>
    <w:p w:rsidR="00B14408" w:rsidRDefault="00FD180F" w:rsidP="00FD180F">
      <w:pPr>
        <w:pStyle w:val="libNormal"/>
      </w:pPr>
      <w:r w:rsidRPr="00B14408">
        <w:rPr>
          <w:rStyle w:val="libBold2Char"/>
          <w:rFonts w:hint="eastAsia"/>
          <w:rtl/>
        </w:rPr>
        <w:t>اتباع</w:t>
      </w:r>
      <w:r>
        <w:t xml:space="preserve"> itbā‘ (gram.) intensification by repeating a word with its initial consonant changed, such as katīr batīr</w:t>
      </w:r>
    </w:p>
    <w:p w:rsidR="00B14408" w:rsidRDefault="00FD180F" w:rsidP="00FD180F">
      <w:pPr>
        <w:pStyle w:val="libNormal"/>
      </w:pPr>
      <w:r w:rsidRPr="00B14408">
        <w:rPr>
          <w:rStyle w:val="libBold2Char"/>
          <w:rFonts w:hint="eastAsia"/>
          <w:rtl/>
        </w:rPr>
        <w:t>تتبع</w:t>
      </w:r>
      <w:r>
        <w:t xml:space="preserve"> tatabu‘ following (esp. fig., of an argument, of a development, see V above); pursuit; prosecution; succession, course</w:t>
      </w:r>
      <w:r w:rsidR="003D2305">
        <w:t>|</w:t>
      </w:r>
      <w:r>
        <w:rPr>
          <w:rtl/>
        </w:rPr>
        <w:t>التتبع التاريخى</w:t>
      </w:r>
      <w:r>
        <w:t xml:space="preserve"> the course of history; </w:t>
      </w:r>
      <w:r>
        <w:rPr>
          <w:rtl/>
        </w:rPr>
        <w:t>تتبعات عدلية</w:t>
      </w:r>
      <w:r>
        <w:t xml:space="preserve"> (‘adlīya) legal action, prosecution</w:t>
      </w:r>
    </w:p>
    <w:p w:rsidR="00B14408" w:rsidRDefault="00FD180F" w:rsidP="00FD180F">
      <w:pPr>
        <w:pStyle w:val="libNormal"/>
      </w:pPr>
      <w:r w:rsidRPr="00B14408">
        <w:rPr>
          <w:rStyle w:val="libBold2Char"/>
          <w:rFonts w:hint="eastAsia"/>
          <w:rtl/>
        </w:rPr>
        <w:t>تتابع</w:t>
      </w:r>
      <w:r>
        <w:t xml:space="preserve"> tatābu‘ sucession; relay (athlet.); </w:t>
      </w:r>
      <w:r>
        <w:rPr>
          <w:rtl/>
        </w:rPr>
        <w:t>بالتتابع</w:t>
      </w:r>
      <w:r>
        <w:t xml:space="preserve"> consecutively, successively, in succession; serially, in serialized form</w:t>
      </w:r>
    </w:p>
    <w:p w:rsidR="00B14408" w:rsidRDefault="00FD180F" w:rsidP="00FD180F">
      <w:pPr>
        <w:pStyle w:val="libNormal"/>
      </w:pPr>
      <w:r w:rsidRPr="00B14408">
        <w:rPr>
          <w:rStyle w:val="libBold2Char"/>
          <w:rFonts w:hint="eastAsia"/>
          <w:rtl/>
        </w:rPr>
        <w:t>اتباع</w:t>
      </w:r>
      <w:r>
        <w:t xml:space="preserve"> ittibā‘ following; pursuit (e.g., of a policy); adherence (to), compliance (with), observance (of); </w:t>
      </w:r>
      <w:r>
        <w:rPr>
          <w:rtl/>
        </w:rPr>
        <w:t>اتباعا ل</w:t>
      </w:r>
      <w:r>
        <w:t xml:space="preserve"> ittibā‘an li according to, in accordance or conformity with, pursuant to, in observance of</w:t>
      </w:r>
    </w:p>
    <w:p w:rsidR="00B14408" w:rsidRDefault="00FD180F" w:rsidP="00FD180F">
      <w:pPr>
        <w:pStyle w:val="libNormal"/>
      </w:pPr>
      <w:r>
        <w:t xml:space="preserve">O </w:t>
      </w:r>
      <w:r>
        <w:rPr>
          <w:rtl/>
        </w:rPr>
        <w:t>اتباعى</w:t>
      </w:r>
      <w:r>
        <w:t xml:space="preserve"> ittibā‘ī classical</w:t>
      </w:r>
    </w:p>
    <w:p w:rsidR="00B14408" w:rsidRDefault="00FD180F" w:rsidP="00FD180F">
      <w:pPr>
        <w:pStyle w:val="libNormal"/>
      </w:pPr>
      <w:r>
        <w:t xml:space="preserve">O </w:t>
      </w:r>
      <w:r>
        <w:rPr>
          <w:rtl/>
        </w:rPr>
        <w:t>اتباعية</w:t>
      </w:r>
      <w:r>
        <w:t xml:space="preserve"> ittibā‘īya classicism</w:t>
      </w:r>
    </w:p>
    <w:p w:rsidR="00B14408" w:rsidRDefault="00FD180F" w:rsidP="00FD180F">
      <w:pPr>
        <w:pStyle w:val="libNormal"/>
      </w:pPr>
      <w:r w:rsidRPr="00B14408">
        <w:rPr>
          <w:rStyle w:val="libBold2Char"/>
          <w:rFonts w:hint="eastAsia"/>
          <w:rtl/>
        </w:rPr>
        <w:lastRenderedPageBreak/>
        <w:t>تابع</w:t>
      </w:r>
      <w:r>
        <w:t xml:space="preserve"> tābi‘ pl. </w:t>
      </w:r>
      <w:r>
        <w:rPr>
          <w:rtl/>
        </w:rPr>
        <w:t>تبعة</w:t>
      </w:r>
      <w:r>
        <w:t xml:space="preserve"> taba‘a, </w:t>
      </w:r>
      <w:r>
        <w:rPr>
          <w:rtl/>
        </w:rPr>
        <w:t>تباع</w:t>
      </w:r>
      <w:r>
        <w:t xml:space="preserve"> tubbā‘ following, succeeding, subsequent; subsidiary, dependent; minor, secondary; subordinate (</w:t>
      </w:r>
      <w:r>
        <w:rPr>
          <w:rtl/>
        </w:rPr>
        <w:t>ل</w:t>
      </w:r>
      <w:r>
        <w:t xml:space="preserve"> to s.o.), under s.o. (</w:t>
      </w:r>
      <w:r>
        <w:rPr>
          <w:rtl/>
        </w:rPr>
        <w:t>ل</w:t>
      </w:r>
      <w:r>
        <w:t>); belonging (</w:t>
      </w:r>
      <w:r>
        <w:rPr>
          <w:rtl/>
        </w:rPr>
        <w:t>ل</w:t>
      </w:r>
      <w:r>
        <w:t xml:space="preserve"> to); subject to s.o.’s (</w:t>
      </w:r>
      <w:r>
        <w:rPr>
          <w:rtl/>
        </w:rPr>
        <w:t>ل</w:t>
      </w:r>
      <w:r>
        <w:t>) authority or competence; adherent (</w:t>
      </w:r>
      <w:r>
        <w:rPr>
          <w:rtl/>
        </w:rPr>
        <w:t>ل</w:t>
      </w:r>
      <w:r>
        <w:t xml:space="preserve"> to) following (</w:t>
      </w:r>
      <w:r>
        <w:rPr>
          <w:rtl/>
        </w:rPr>
        <w:t>ل</w:t>
      </w:r>
      <w:r>
        <w:t xml:space="preserve"> s.o. or s.th.); </w:t>
      </w:r>
      <w:r w:rsidR="003D2305">
        <w:t>--</w:t>
      </w:r>
      <w:r>
        <w:t xml:space="preserve"> (pl. </w:t>
      </w:r>
      <w:r>
        <w:rPr>
          <w:rtl/>
        </w:rPr>
        <w:t>اتباع</w:t>
      </w:r>
      <w:r>
        <w:t xml:space="preserve"> atbā‘) adherent, follower, partisan; subject, citizen, national; subordinate, servant; factotum; (pl. </w:t>
      </w:r>
      <w:r>
        <w:rPr>
          <w:rtl/>
        </w:rPr>
        <w:t>توابع</w:t>
      </w:r>
      <w:r>
        <w:t>) appositive (gram.); appendix, addendum, supplement; O function (math.)</w:t>
      </w:r>
      <w:r w:rsidR="003D2305">
        <w:t>|</w:t>
      </w:r>
      <w:r>
        <w:t xml:space="preserve"> </w:t>
      </w:r>
      <w:r>
        <w:rPr>
          <w:rtl/>
        </w:rPr>
        <w:t>الدول التابعة</w:t>
      </w:r>
      <w:r>
        <w:t xml:space="preserve"> (duwal) the satellite countries</w:t>
      </w:r>
    </w:p>
    <w:p w:rsidR="00B14408" w:rsidRDefault="00FD180F" w:rsidP="00FD180F">
      <w:pPr>
        <w:pStyle w:val="libNormal"/>
      </w:pPr>
      <w:r w:rsidRPr="00B14408">
        <w:rPr>
          <w:rStyle w:val="libBold2Char"/>
          <w:rFonts w:hint="eastAsia"/>
          <w:rtl/>
        </w:rPr>
        <w:t>تابعة</w:t>
      </w:r>
      <w:r>
        <w:t xml:space="preserve"> tābi‘a pl. </w:t>
      </w:r>
      <w:r>
        <w:rPr>
          <w:rtl/>
        </w:rPr>
        <w:t>توابع</w:t>
      </w:r>
      <w:r>
        <w:t xml:space="preserve"> tawābi‘2 female attendant, woman servant; a female demon who accompanies women; appurtenance, dependency; consequence, effect, result; responsibility; pl. </w:t>
      </w:r>
      <w:r>
        <w:rPr>
          <w:rtl/>
        </w:rPr>
        <w:t>توابع</w:t>
      </w:r>
      <w:r>
        <w:t xml:space="preserve"> dependencies, dependent territories; O satellites (pol.), = </w:t>
      </w:r>
      <w:r>
        <w:rPr>
          <w:rtl/>
        </w:rPr>
        <w:t>الدول التواب</w:t>
      </w:r>
      <w:r>
        <w:rPr>
          <w:rFonts w:hint="eastAsia"/>
          <w:rtl/>
        </w:rPr>
        <w:t>ع</w:t>
      </w:r>
      <w:r>
        <w:t xml:space="preserve"> (duwal) the satellite countries</w:t>
      </w:r>
    </w:p>
    <w:p w:rsidR="00B14408" w:rsidRDefault="00FD180F" w:rsidP="00FD180F">
      <w:pPr>
        <w:pStyle w:val="libNormal"/>
      </w:pPr>
      <w:r w:rsidRPr="00B14408">
        <w:rPr>
          <w:rStyle w:val="libBold2Char"/>
          <w:rFonts w:hint="eastAsia"/>
          <w:rtl/>
        </w:rPr>
        <w:t>تابعية</w:t>
      </w:r>
      <w:r>
        <w:t xml:space="preserve"> tābi‘īya nationality, citizenship</w:t>
      </w:r>
    </w:p>
    <w:p w:rsidR="00B14408" w:rsidRDefault="00FD180F" w:rsidP="00FD180F">
      <w:pPr>
        <w:pStyle w:val="libNormal"/>
      </w:pPr>
      <w:r w:rsidRPr="00B14408">
        <w:rPr>
          <w:rStyle w:val="libBold2Char"/>
          <w:rFonts w:hint="eastAsia"/>
          <w:rtl/>
        </w:rPr>
        <w:t>متبوع</w:t>
      </w:r>
      <w:r>
        <w:t xml:space="preserve"> matbū‘ followed, succeeded (</w:t>
      </w:r>
      <w:r>
        <w:rPr>
          <w:rtl/>
        </w:rPr>
        <w:t>ب</w:t>
      </w:r>
      <w:r>
        <w:t xml:space="preserve"> by); one to whom service or obedience is rendered, a leader, a principal (as distinguished from </w:t>
      </w:r>
      <w:r>
        <w:rPr>
          <w:rtl/>
        </w:rPr>
        <w:t>تابع</w:t>
      </w:r>
      <w:r>
        <w:t xml:space="preserve"> subordinate)</w:t>
      </w:r>
    </w:p>
    <w:p w:rsidR="00B14408" w:rsidRDefault="00FD180F" w:rsidP="00FD180F">
      <w:pPr>
        <w:pStyle w:val="libNormal"/>
      </w:pPr>
      <w:r w:rsidRPr="00B14408">
        <w:rPr>
          <w:rStyle w:val="libBold2Char"/>
          <w:rFonts w:hint="eastAsia"/>
          <w:rtl/>
        </w:rPr>
        <w:t>متتابع</w:t>
      </w:r>
      <w:r>
        <w:t xml:space="preserve"> mutatābi‘ successive, consecutive</w:t>
      </w:r>
    </w:p>
    <w:p w:rsidR="00B14408" w:rsidRDefault="00FD180F" w:rsidP="00FD180F">
      <w:pPr>
        <w:pStyle w:val="libNormal"/>
      </w:pPr>
      <w:r w:rsidRPr="00B14408">
        <w:rPr>
          <w:rStyle w:val="libBold2Char"/>
          <w:rFonts w:hint="eastAsia"/>
          <w:rtl/>
        </w:rPr>
        <w:t>متبع</w:t>
      </w:r>
      <w:r>
        <w:t xml:space="preserve"> muttaba‘ observed, adhered to, complied with (e.g. regulation, custom); followed, traveled (road,  course)</w:t>
      </w:r>
    </w:p>
    <w:p w:rsidR="00B14408" w:rsidRDefault="00FD180F" w:rsidP="00FD180F">
      <w:pPr>
        <w:pStyle w:val="libNormal"/>
      </w:pPr>
      <w:r w:rsidRPr="00B14408">
        <w:rPr>
          <w:rStyle w:val="libBold2Char"/>
          <w:rFonts w:hint="eastAsia"/>
          <w:rtl/>
        </w:rPr>
        <w:t>تبغ</w:t>
      </w:r>
      <w:r>
        <w:t xml:space="preserve"> tibg pl. </w:t>
      </w:r>
      <w:r>
        <w:rPr>
          <w:rtl/>
        </w:rPr>
        <w:t>تبوغ</w:t>
      </w:r>
      <w:r>
        <w:t xml:space="preserve"> tubūg tobaooo</w:t>
      </w:r>
    </w:p>
    <w:p w:rsidR="00B14408" w:rsidRDefault="00FD180F" w:rsidP="00FD180F">
      <w:pPr>
        <w:pStyle w:val="libNormal"/>
      </w:pPr>
      <w:r w:rsidRPr="00B14408">
        <w:rPr>
          <w:rStyle w:val="libBold2Char"/>
          <w:rFonts w:hint="eastAsia"/>
          <w:rtl/>
        </w:rPr>
        <w:t>تبل</w:t>
      </w:r>
      <w:r>
        <w:t xml:space="preserve"> tabala i to consume, waste, make sick (</w:t>
      </w:r>
      <w:r>
        <w:rPr>
          <w:rtl/>
        </w:rPr>
        <w:t>ه</w:t>
      </w:r>
      <w:r>
        <w:t xml:space="preserve"> s.o.; said of love) II, III and </w:t>
      </w:r>
      <w:r>
        <w:rPr>
          <w:rtl/>
        </w:rPr>
        <w:t>توبل</w:t>
      </w:r>
      <w:r>
        <w:t xml:space="preserve"> taubala to spice, season (</w:t>
      </w:r>
      <w:r>
        <w:rPr>
          <w:rtl/>
        </w:rPr>
        <w:t>هـ</w:t>
      </w:r>
      <w:r>
        <w:t xml:space="preserve"> s.th)</w:t>
      </w:r>
    </w:p>
    <w:p w:rsidR="00B14408" w:rsidRDefault="00FD180F" w:rsidP="00FD180F">
      <w:pPr>
        <w:pStyle w:val="libNormal"/>
      </w:pPr>
      <w:r w:rsidRPr="00B14408">
        <w:rPr>
          <w:rStyle w:val="libBold2Char"/>
          <w:rFonts w:hint="eastAsia"/>
          <w:rtl/>
        </w:rPr>
        <w:t>تابل</w:t>
      </w:r>
      <w:r>
        <w:t xml:space="preserve"> tābal, tābil pl. </w:t>
      </w:r>
      <w:r>
        <w:rPr>
          <w:rtl/>
        </w:rPr>
        <w:t>توابل</w:t>
      </w:r>
      <w:r>
        <w:t xml:space="preserve"> tawābil2 coriander (bot.); spice, condiment, seasoning</w:t>
      </w:r>
    </w:p>
    <w:p w:rsidR="00B14408" w:rsidRDefault="00FD180F" w:rsidP="00FD180F">
      <w:pPr>
        <w:pStyle w:val="libNormal"/>
      </w:pPr>
      <w:r w:rsidRPr="00B14408">
        <w:rPr>
          <w:rStyle w:val="libBold2Char"/>
          <w:rFonts w:hint="eastAsia"/>
          <w:rtl/>
        </w:rPr>
        <w:t>تبولة</w:t>
      </w:r>
      <w:r>
        <w:t xml:space="preserve"> tabbūla (syr., leb.) a kind of salad made of bulgur, parsley, mint, onion, lemon juice, spices, and oil</w:t>
      </w:r>
    </w:p>
    <w:p w:rsidR="00B14408" w:rsidRDefault="00FD180F" w:rsidP="00FD180F">
      <w:pPr>
        <w:pStyle w:val="libNormal"/>
      </w:pPr>
      <w:r w:rsidRPr="00B14408">
        <w:rPr>
          <w:rStyle w:val="libBold2Char"/>
          <w:rFonts w:hint="eastAsia"/>
          <w:rtl/>
        </w:rPr>
        <w:t>متبول</w:t>
      </w:r>
      <w:r>
        <w:t xml:space="preserve"> matbūl (Iove</w:t>
      </w:r>
      <w:r w:rsidR="003D2305">
        <w:t>-</w:t>
      </w:r>
      <w:r>
        <w:t>)sick, weak, ravaged, consumed</w:t>
      </w:r>
    </w:p>
    <w:p w:rsidR="00B14408" w:rsidRDefault="00FD180F" w:rsidP="00FD180F">
      <w:pPr>
        <w:pStyle w:val="libNormal"/>
      </w:pPr>
      <w:r w:rsidRPr="00B14408">
        <w:rPr>
          <w:rStyle w:val="libBold2Char"/>
          <w:rFonts w:hint="eastAsia"/>
          <w:rtl/>
        </w:rPr>
        <w:t>متبل</w:t>
      </w:r>
      <w:r>
        <w:t xml:space="preserve"> mutabbal spiced, seasoned, flavored; (syr., leb.) stuffed with a mixture of rice, chopped meat and various spices, e.g., </w:t>
      </w:r>
      <w:r>
        <w:rPr>
          <w:rtl/>
        </w:rPr>
        <w:t>بذنجان متبل</w:t>
      </w:r>
      <w:r>
        <w:t xml:space="preserve"> stuffed eggplant</w:t>
      </w:r>
    </w:p>
    <w:p w:rsidR="00B14408" w:rsidRDefault="00FD180F" w:rsidP="00FD180F">
      <w:pPr>
        <w:pStyle w:val="libNormal"/>
      </w:pPr>
      <w:r w:rsidRPr="00B14408">
        <w:rPr>
          <w:rStyle w:val="libBold2Char"/>
          <w:rFonts w:hint="eastAsia"/>
          <w:rtl/>
        </w:rPr>
        <w:t>تبلوه</w:t>
      </w:r>
      <w:r>
        <w:t xml:space="preserve"> (Fr. tableau) tablōh pl. </w:t>
      </w:r>
      <w:r w:rsidR="003D2305">
        <w:t>-</w:t>
      </w:r>
      <w:r>
        <w:t>āt a painting</w:t>
      </w:r>
    </w:p>
    <w:p w:rsidR="00B14408" w:rsidRDefault="00FD180F" w:rsidP="00FD180F">
      <w:pPr>
        <w:pStyle w:val="libNormal"/>
      </w:pPr>
      <w:r w:rsidRPr="00B14408">
        <w:rPr>
          <w:rStyle w:val="libBold2Char"/>
          <w:rFonts w:hint="eastAsia"/>
          <w:rtl/>
        </w:rPr>
        <w:t>تبن</w:t>
      </w:r>
      <w:r>
        <w:t xml:space="preserve"> tibn straw</w:t>
      </w:r>
    </w:p>
    <w:p w:rsidR="00B14408" w:rsidRDefault="00FD180F" w:rsidP="00FD180F">
      <w:pPr>
        <w:pStyle w:val="libNormal"/>
      </w:pPr>
      <w:r w:rsidRPr="00B14408">
        <w:rPr>
          <w:rStyle w:val="libBold2Char"/>
          <w:rFonts w:hint="eastAsia"/>
          <w:rtl/>
        </w:rPr>
        <w:lastRenderedPageBreak/>
        <w:t>تبنى</w:t>
      </w:r>
      <w:r>
        <w:t xml:space="preserve"> tibnī straw</w:t>
      </w:r>
      <w:r w:rsidR="003D2305">
        <w:t>-</w:t>
      </w:r>
      <w:r>
        <w:t>colored, flaxen</w:t>
      </w:r>
    </w:p>
    <w:p w:rsidR="00B14408" w:rsidRDefault="00FD180F" w:rsidP="00FD180F">
      <w:pPr>
        <w:pStyle w:val="libNormal"/>
      </w:pPr>
      <w:r w:rsidRPr="00B14408">
        <w:rPr>
          <w:rStyle w:val="libBold2Char"/>
          <w:rFonts w:hint="eastAsia"/>
          <w:rtl/>
        </w:rPr>
        <w:t>تبان</w:t>
      </w:r>
      <w:r>
        <w:t xml:space="preserve"> tabbān straw vendor</w:t>
      </w:r>
    </w:p>
    <w:p w:rsidR="00B14408" w:rsidRDefault="00FD180F" w:rsidP="00FD180F">
      <w:pPr>
        <w:pStyle w:val="libNormal"/>
      </w:pPr>
      <w:r w:rsidRPr="00B14408">
        <w:rPr>
          <w:rStyle w:val="libBold2Char"/>
          <w:rFonts w:hint="eastAsia"/>
          <w:rtl/>
        </w:rPr>
        <w:t>درب</w:t>
      </w:r>
      <w:r>
        <w:rPr>
          <w:rtl/>
        </w:rPr>
        <w:t xml:space="preserve"> التابنة</w:t>
      </w:r>
      <w:r>
        <w:t xml:space="preserve"> darb at</w:t>
      </w:r>
      <w:r w:rsidR="003D2305">
        <w:t>-</w:t>
      </w:r>
      <w:r>
        <w:t>tabbāna the Milky Way</w:t>
      </w:r>
    </w:p>
    <w:p w:rsidR="00B14408" w:rsidRDefault="00FD180F" w:rsidP="00FD180F">
      <w:pPr>
        <w:pStyle w:val="libNormal"/>
      </w:pPr>
      <w:r w:rsidRPr="00B14408">
        <w:rPr>
          <w:rStyle w:val="libBold2Char"/>
          <w:rFonts w:hint="eastAsia"/>
          <w:rtl/>
        </w:rPr>
        <w:t>متبن</w:t>
      </w:r>
      <w:r>
        <w:t xml:space="preserve"> matban pl. </w:t>
      </w:r>
      <w:r>
        <w:rPr>
          <w:rtl/>
        </w:rPr>
        <w:t>متابن</w:t>
      </w:r>
      <w:r>
        <w:t xml:space="preserve"> matābin2 straw</w:t>
      </w:r>
      <w:r w:rsidR="003D2305">
        <w:t>-</w:t>
      </w:r>
      <w:r>
        <w:t>stack</w:t>
      </w:r>
    </w:p>
    <w:p w:rsidR="00B14408" w:rsidRDefault="00FD180F" w:rsidP="00FD180F">
      <w:pPr>
        <w:pStyle w:val="libNormal"/>
      </w:pPr>
      <w:r w:rsidRPr="00B14408">
        <w:rPr>
          <w:rStyle w:val="libBold2Char"/>
          <w:rtl/>
        </w:rPr>
        <w:t>تبيوكا</w:t>
      </w:r>
      <w:r>
        <w:t xml:space="preserve"> tabiyōkā tapioca</w:t>
      </w:r>
    </w:p>
    <w:p w:rsidR="00B14408" w:rsidRDefault="00FD180F" w:rsidP="00FD180F">
      <w:pPr>
        <w:pStyle w:val="libNormal"/>
      </w:pPr>
      <w:r w:rsidRPr="007F5296">
        <w:rPr>
          <w:rStyle w:val="libBold2Char"/>
        </w:rPr>
        <w:t>1</w:t>
      </w:r>
      <w:r w:rsidRPr="007F5296">
        <w:rPr>
          <w:rStyle w:val="libBold2Char"/>
          <w:rtl/>
        </w:rPr>
        <w:t>التتر</w:t>
      </w:r>
      <w:r>
        <w:t xml:space="preserve"> at</w:t>
      </w:r>
      <w:r w:rsidR="003D2305">
        <w:t>-</w:t>
      </w:r>
      <w:r>
        <w:t xml:space="preserve">tatar and </w:t>
      </w:r>
      <w:r>
        <w:rPr>
          <w:rtl/>
        </w:rPr>
        <w:t>التتار</w:t>
      </w:r>
      <w:r>
        <w:t xml:space="preserve"> at</w:t>
      </w:r>
      <w:r w:rsidR="003D2305">
        <w:t>-</w:t>
      </w:r>
      <w:r>
        <w:t>tatar the Tatars</w:t>
      </w:r>
    </w:p>
    <w:p w:rsidR="00B14408" w:rsidRDefault="00FD180F" w:rsidP="00FD180F">
      <w:pPr>
        <w:pStyle w:val="libNormal"/>
      </w:pPr>
      <w:r w:rsidRPr="00B14408">
        <w:rPr>
          <w:rStyle w:val="libBold2Char"/>
          <w:rFonts w:hint="eastAsia"/>
          <w:rtl/>
        </w:rPr>
        <w:t>تترى</w:t>
      </w:r>
      <w:r>
        <w:t xml:space="preserve"> tatarī Tatarian; Tatar</w:t>
      </w:r>
    </w:p>
    <w:p w:rsidR="00B14408" w:rsidRDefault="00FD180F" w:rsidP="00FD180F">
      <w:pPr>
        <w:pStyle w:val="libNormal"/>
      </w:pPr>
      <w:r w:rsidRPr="00B14408">
        <w:rPr>
          <w:rStyle w:val="libBold2Char"/>
          <w:rFonts w:hint="eastAsia"/>
          <w:rtl/>
        </w:rPr>
        <w:t>تترى</w:t>
      </w:r>
      <w:r>
        <w:t xml:space="preserve"> tatra (from </w:t>
      </w:r>
      <w:r>
        <w:rPr>
          <w:rtl/>
        </w:rPr>
        <w:t>وتر</w:t>
      </w:r>
      <w:r>
        <w:t>) one after the other, successively, in succession</w:t>
      </w:r>
    </w:p>
    <w:p w:rsidR="00B14408" w:rsidRDefault="00FD180F" w:rsidP="00FD180F">
      <w:pPr>
        <w:pStyle w:val="libNormal"/>
      </w:pPr>
      <w:r w:rsidRPr="00B14408">
        <w:rPr>
          <w:rStyle w:val="libBold2Char"/>
          <w:rFonts w:hint="eastAsia"/>
          <w:rtl/>
        </w:rPr>
        <w:t>تتك</w:t>
      </w:r>
      <w:r>
        <w:t xml:space="preserve"> titik trigger</w:t>
      </w:r>
    </w:p>
    <w:p w:rsidR="00B14408" w:rsidRDefault="00FD180F" w:rsidP="00FD180F">
      <w:pPr>
        <w:pStyle w:val="libNormal"/>
      </w:pPr>
      <w:r w:rsidRPr="00B14408">
        <w:rPr>
          <w:rStyle w:val="libBold2Char"/>
          <w:rFonts w:hint="eastAsia"/>
          <w:rtl/>
        </w:rPr>
        <w:t>تتن</w:t>
      </w:r>
      <w:r>
        <w:t xml:space="preserve"> tutun tobacco</w:t>
      </w:r>
    </w:p>
    <w:p w:rsidR="00B14408" w:rsidRDefault="00FD180F" w:rsidP="00FD180F">
      <w:pPr>
        <w:pStyle w:val="libNormal"/>
      </w:pPr>
      <w:r w:rsidRPr="00B14408">
        <w:rPr>
          <w:rStyle w:val="libBold2Char"/>
          <w:rFonts w:hint="eastAsia"/>
          <w:rtl/>
        </w:rPr>
        <w:t>تتنوس</w:t>
      </w:r>
      <w:r>
        <w:t xml:space="preserve"> tetanūs tetanus (med.)</w:t>
      </w:r>
    </w:p>
    <w:p w:rsidR="00B14408" w:rsidRDefault="00FD180F" w:rsidP="00FD180F">
      <w:pPr>
        <w:pStyle w:val="libNormal"/>
      </w:pPr>
      <w:r w:rsidRPr="00B14408">
        <w:rPr>
          <w:rStyle w:val="libBold2Char"/>
          <w:rFonts w:hint="eastAsia"/>
          <w:rtl/>
        </w:rPr>
        <w:t>تجر</w:t>
      </w:r>
      <w:r>
        <w:t xml:space="preserve"> tajara u and VIII to trade, do business; to deal (</w:t>
      </w:r>
      <w:r>
        <w:rPr>
          <w:rtl/>
        </w:rPr>
        <w:t>فى</w:t>
      </w:r>
      <w:r>
        <w:t xml:space="preserve"> or </w:t>
      </w:r>
      <w:r>
        <w:rPr>
          <w:rtl/>
        </w:rPr>
        <w:t>ب</w:t>
      </w:r>
      <w:r>
        <w:t xml:space="preserve"> in s.th.) III do. (</w:t>
      </w:r>
      <w:r>
        <w:rPr>
          <w:rtl/>
        </w:rPr>
        <w:t>ه</w:t>
      </w:r>
      <w:r>
        <w:t xml:space="preserve"> with s.o.)</w:t>
      </w:r>
    </w:p>
    <w:p w:rsidR="00B14408" w:rsidRDefault="00FD180F" w:rsidP="00FD180F">
      <w:pPr>
        <w:pStyle w:val="libNormal"/>
      </w:pPr>
      <w:r w:rsidRPr="00B14408">
        <w:rPr>
          <w:rStyle w:val="libBold2Char"/>
          <w:rFonts w:hint="eastAsia"/>
          <w:rtl/>
        </w:rPr>
        <w:t>تجارة</w:t>
      </w:r>
      <w:r>
        <w:t xml:space="preserve"> tijāra commerce; traffic, trade; merchandise</w:t>
      </w:r>
    </w:p>
    <w:p w:rsidR="00B14408" w:rsidRDefault="00FD180F" w:rsidP="00FD180F">
      <w:pPr>
        <w:pStyle w:val="libNormal"/>
      </w:pPr>
      <w:r w:rsidRPr="00B14408">
        <w:rPr>
          <w:rStyle w:val="libBold2Char"/>
          <w:rFonts w:hint="eastAsia"/>
          <w:rtl/>
        </w:rPr>
        <w:t>تجارى</w:t>
      </w:r>
      <w:r>
        <w:t xml:space="preserve"> tijārī commercial, mercantile, trade, trading, business, (used attributively); commercialized</w:t>
      </w:r>
      <w:r w:rsidR="003D2305">
        <w:t>|</w:t>
      </w:r>
      <w:r>
        <w:rPr>
          <w:rtl/>
        </w:rPr>
        <w:t>بيت تجارى</w:t>
      </w:r>
      <w:r>
        <w:t xml:space="preserve"> (bait) commercial house, business house; </w:t>
      </w:r>
      <w:r>
        <w:rPr>
          <w:rtl/>
        </w:rPr>
        <w:t>الحركة التجارية</w:t>
      </w:r>
      <w:r>
        <w:t xml:space="preserve"> (ḥaraka) trade, traffic; </w:t>
      </w:r>
      <w:r>
        <w:rPr>
          <w:rtl/>
        </w:rPr>
        <w:t>شركة تجارية</w:t>
      </w:r>
      <w:r>
        <w:t xml:space="preserve"> (širka) trading company; </w:t>
      </w:r>
      <w:r>
        <w:rPr>
          <w:rtl/>
        </w:rPr>
        <w:t>اتفاق تجارى</w:t>
      </w:r>
      <w:r>
        <w:t xml:space="preserve"> (ittifāq) trade agreement</w:t>
      </w:r>
    </w:p>
    <w:p w:rsidR="00B14408" w:rsidRDefault="00FD180F" w:rsidP="00FD180F">
      <w:pPr>
        <w:pStyle w:val="libNormal"/>
      </w:pPr>
      <w:r w:rsidRPr="00B14408">
        <w:rPr>
          <w:rStyle w:val="libBold2Char"/>
          <w:rFonts w:hint="eastAsia"/>
          <w:rtl/>
        </w:rPr>
        <w:t>متجر</w:t>
      </w:r>
      <w:r>
        <w:t xml:space="preserve"> matjar pl. </w:t>
      </w:r>
      <w:r>
        <w:rPr>
          <w:rtl/>
        </w:rPr>
        <w:t>متاجر</w:t>
      </w:r>
      <w:r>
        <w:t xml:space="preserve"> matājir2 bussiness, transaction, dealing; merchandise; store, shop</w:t>
      </w:r>
    </w:p>
    <w:p w:rsidR="00B14408" w:rsidRDefault="00FD180F" w:rsidP="00FD180F">
      <w:pPr>
        <w:pStyle w:val="libNormal"/>
      </w:pPr>
      <w:r w:rsidRPr="00B14408">
        <w:rPr>
          <w:rStyle w:val="libBold2Char"/>
          <w:rFonts w:hint="eastAsia"/>
          <w:rtl/>
        </w:rPr>
        <w:t>متجرى</w:t>
      </w:r>
      <w:r>
        <w:t xml:space="preserve"> matjar commercial, trade, trading, business (used attributively)</w:t>
      </w:r>
    </w:p>
    <w:p w:rsidR="00B14408" w:rsidRDefault="00FD180F" w:rsidP="00FD180F">
      <w:pPr>
        <w:pStyle w:val="libNormal"/>
      </w:pPr>
      <w:r w:rsidRPr="00B14408">
        <w:rPr>
          <w:rStyle w:val="libBold2Char"/>
          <w:rFonts w:hint="eastAsia"/>
          <w:rtl/>
        </w:rPr>
        <w:t>اتجار</w:t>
      </w:r>
      <w:r>
        <w:t xml:space="preserve"> ittijār trade, business (</w:t>
      </w:r>
      <w:r>
        <w:rPr>
          <w:rtl/>
        </w:rPr>
        <w:t>ب</w:t>
      </w:r>
      <w:r>
        <w:t xml:space="preserve"> in s.th)</w:t>
      </w:r>
    </w:p>
    <w:p w:rsidR="00B14408" w:rsidRDefault="00FD180F" w:rsidP="00FD180F">
      <w:pPr>
        <w:pStyle w:val="libNormal"/>
      </w:pPr>
      <w:r w:rsidRPr="00B14408">
        <w:rPr>
          <w:rStyle w:val="libBold2Char"/>
          <w:rFonts w:hint="eastAsia"/>
          <w:rtl/>
        </w:rPr>
        <w:t>تاجر</w:t>
      </w:r>
      <w:r>
        <w:t xml:space="preserve"> tājir pl. </w:t>
      </w:r>
      <w:r>
        <w:rPr>
          <w:rtl/>
        </w:rPr>
        <w:t>تجار</w:t>
      </w:r>
      <w:r>
        <w:t xml:space="preserve"> tujjār, tijār merchant, trader, businessman, dealer, tradesman</w:t>
      </w:r>
      <w:r w:rsidR="003D2305">
        <w:t>|</w:t>
      </w:r>
      <w:r>
        <w:t xml:space="preserve"> </w:t>
      </w:r>
      <w:r>
        <w:rPr>
          <w:rtl/>
        </w:rPr>
        <w:t>تاجر الجملة</w:t>
      </w:r>
      <w:r>
        <w:t>t. al</w:t>
      </w:r>
      <w:r w:rsidR="003D2305">
        <w:t>-</w:t>
      </w:r>
      <w:r>
        <w:t xml:space="preserve">jumla wholesale dealer; </w:t>
      </w:r>
      <w:r>
        <w:rPr>
          <w:rtl/>
        </w:rPr>
        <w:t>تاجر التجزئة</w:t>
      </w:r>
      <w:r>
        <w:t xml:space="preserve"> t. at</w:t>
      </w:r>
      <w:r w:rsidR="003D2305">
        <w:t>-</w:t>
      </w:r>
      <w:r>
        <w:t xml:space="preserve">tajzi’a and </w:t>
      </w:r>
      <w:r>
        <w:rPr>
          <w:rtl/>
        </w:rPr>
        <w:t>تاجر القطاعى</w:t>
      </w:r>
      <w:r>
        <w:t xml:space="preserve"> t. al</w:t>
      </w:r>
      <w:r w:rsidR="003D2305">
        <w:t>-</w:t>
      </w:r>
      <w:r>
        <w:t>qiṯā‘ī retailer</w:t>
      </w:r>
    </w:p>
    <w:p w:rsidR="00B14408" w:rsidRDefault="00FD180F" w:rsidP="00FD180F">
      <w:pPr>
        <w:pStyle w:val="libNormal"/>
      </w:pPr>
      <w:r w:rsidRPr="00B14408">
        <w:rPr>
          <w:rStyle w:val="libBold2Char"/>
          <w:rFonts w:hint="eastAsia"/>
          <w:rtl/>
        </w:rPr>
        <w:t>بضاعة</w:t>
      </w:r>
      <w:r>
        <w:rPr>
          <w:rtl/>
        </w:rPr>
        <w:t xml:space="preserve"> تاجرة</w:t>
      </w:r>
      <w:r>
        <w:t xml:space="preserve"> biḍā‘a tājira salable, marketable merchandise</w:t>
      </w:r>
    </w:p>
    <w:p w:rsidR="00B14408" w:rsidRDefault="00FD180F" w:rsidP="00FD180F">
      <w:pPr>
        <w:pStyle w:val="libNormal"/>
      </w:pPr>
      <w:r w:rsidRPr="00B14408">
        <w:rPr>
          <w:rStyle w:val="libBold2Char"/>
          <w:rFonts w:hint="eastAsia"/>
          <w:rtl/>
        </w:rPr>
        <w:t>تجاه</w:t>
      </w:r>
      <w:r>
        <w:t xml:space="preserve"> tujāha (prep.) in front of, opposite, face to face with, facing</w:t>
      </w:r>
    </w:p>
    <w:p w:rsidR="00B14408" w:rsidRDefault="00FD180F" w:rsidP="00FD180F">
      <w:pPr>
        <w:pStyle w:val="libNormal"/>
      </w:pPr>
      <w:r w:rsidRPr="00B14408">
        <w:rPr>
          <w:rStyle w:val="libBold2Char"/>
          <w:rFonts w:hint="eastAsia"/>
          <w:rtl/>
        </w:rPr>
        <w:t>تحت</w:t>
      </w:r>
      <w:r>
        <w:t xml:space="preserve">  taḥta (prep.) under; below, beneath, underneath</w:t>
      </w:r>
      <w:r w:rsidR="003D2305">
        <w:t>|</w:t>
      </w:r>
      <w:r>
        <w:t xml:space="preserve"> </w:t>
      </w:r>
      <w:r>
        <w:rPr>
          <w:rtl/>
        </w:rPr>
        <w:t>تحت</w:t>
      </w:r>
      <w:r>
        <w:t xml:space="preserve"> (tajriba) on probation; in an experimental state; </w:t>
      </w:r>
      <w:r>
        <w:rPr>
          <w:rtl/>
        </w:rPr>
        <w:t>تحت التحضير</w:t>
      </w:r>
      <w:r>
        <w:t xml:space="preserve"> in preparation; </w:t>
      </w:r>
      <w:r>
        <w:rPr>
          <w:rtl/>
        </w:rPr>
        <w:t>تحت الحفظ</w:t>
      </w:r>
      <w:r>
        <w:t xml:space="preserve"> </w:t>
      </w:r>
      <w:r>
        <w:lastRenderedPageBreak/>
        <w:t xml:space="preserve">(ḥifẓ) in custody, under guard; </w:t>
      </w:r>
      <w:r>
        <w:rPr>
          <w:rtl/>
        </w:rPr>
        <w:t>تحت السداد</w:t>
      </w:r>
      <w:r>
        <w:t xml:space="preserve"> (sadād), </w:t>
      </w:r>
      <w:r>
        <w:rPr>
          <w:rtl/>
        </w:rPr>
        <w:t>تحت التسديد</w:t>
      </w:r>
      <w:r>
        <w:t xml:space="preserve"> due, outstanding, unsettled, unpaid (com.); </w:t>
      </w:r>
      <w:r>
        <w:rPr>
          <w:rtl/>
        </w:rPr>
        <w:t>تح</w:t>
      </w:r>
      <w:r>
        <w:rPr>
          <w:rFonts w:hint="eastAsia"/>
          <w:rtl/>
        </w:rPr>
        <w:t>ت</w:t>
      </w:r>
      <w:r>
        <w:rPr>
          <w:rtl/>
        </w:rPr>
        <w:t xml:space="preserve"> السلاح</w:t>
      </w:r>
      <w:r>
        <w:t xml:space="preserve"> under arms; </w:t>
      </w:r>
      <w:r>
        <w:rPr>
          <w:rtl/>
        </w:rPr>
        <w:t>تحت سمعهم</w:t>
      </w:r>
      <w:r>
        <w:t xml:space="preserve"> (sam‘ihim) in their hearing, for them to hear; </w:t>
      </w:r>
      <w:r>
        <w:rPr>
          <w:rtl/>
        </w:rPr>
        <w:t>تحت التسوية</w:t>
      </w:r>
      <w:r>
        <w:t xml:space="preserve"> (taswiya) outstanding, unpaid,  unsettled (com.); </w:t>
      </w:r>
      <w:r>
        <w:rPr>
          <w:rtl/>
        </w:rPr>
        <w:t>تحت اشراف</w:t>
      </w:r>
      <w:r>
        <w:t xml:space="preserve"> (išrāfi) under the patronage or superintendence of; </w:t>
      </w:r>
      <w:r>
        <w:rPr>
          <w:rtl/>
        </w:rPr>
        <w:t>تحت الشعور</w:t>
      </w:r>
      <w:r>
        <w:t xml:space="preserve"> subconscious; </w:t>
      </w:r>
      <w:r>
        <w:rPr>
          <w:rtl/>
        </w:rPr>
        <w:t>تحت تصرفه</w:t>
      </w:r>
      <w:r>
        <w:t xml:space="preserve"> (taṣarrufihī) at his disposal; </w:t>
      </w:r>
      <w:r>
        <w:rPr>
          <w:rtl/>
        </w:rPr>
        <w:t>تحت الطبع</w:t>
      </w:r>
      <w:r>
        <w:t xml:space="preserve"> (ṯab‘) in press; </w:t>
      </w:r>
      <w:r>
        <w:rPr>
          <w:rtl/>
        </w:rPr>
        <w:t>تحت عنوان</w:t>
      </w:r>
      <w:r>
        <w:t xml:space="preserve"> (‘unwāni) under the title of; </w:t>
      </w:r>
      <w:r>
        <w:rPr>
          <w:rtl/>
        </w:rPr>
        <w:t>تحت اعيننا</w:t>
      </w:r>
      <w:r>
        <w:t xml:space="preserve"> (a‘yuninā) before our eyes; </w:t>
      </w:r>
      <w:r>
        <w:rPr>
          <w:rtl/>
        </w:rPr>
        <w:t>تحت التمرين</w:t>
      </w:r>
      <w:r>
        <w:t xml:space="preserve"> in training; </w:t>
      </w:r>
      <w:r>
        <w:rPr>
          <w:rtl/>
        </w:rPr>
        <w:t>تحت اليد</w:t>
      </w:r>
      <w:r>
        <w:t xml:space="preserve"> (yad) in hand, at hand, available, handy; </w:t>
      </w:r>
      <w:r>
        <w:rPr>
          <w:rtl/>
        </w:rPr>
        <w:t>تحت يده</w:t>
      </w:r>
      <w:r>
        <w:t xml:space="preserve">  in his power; </w:t>
      </w:r>
      <w:r>
        <w:rPr>
          <w:rtl/>
        </w:rPr>
        <w:t>من تحت</w:t>
      </w:r>
      <w:r>
        <w:t xml:space="preserve"> min taḥt from under, from beneath; under</w:t>
      </w:r>
    </w:p>
    <w:p w:rsidR="00B14408" w:rsidRDefault="00FD180F" w:rsidP="00FD180F">
      <w:pPr>
        <w:pStyle w:val="libNormal"/>
      </w:pPr>
      <w:r w:rsidRPr="00B14408">
        <w:rPr>
          <w:rStyle w:val="libBold2Char"/>
          <w:rFonts w:hint="eastAsia"/>
          <w:rtl/>
        </w:rPr>
        <w:t>تحت</w:t>
      </w:r>
      <w:r>
        <w:t xml:space="preserve">  taḥtu (adv.) below, beneath, underneath</w:t>
      </w:r>
    </w:p>
    <w:p w:rsidR="00B14408" w:rsidRDefault="00FD180F" w:rsidP="00FD180F">
      <w:pPr>
        <w:pStyle w:val="libNormal"/>
      </w:pPr>
      <w:r w:rsidRPr="00B14408">
        <w:rPr>
          <w:rStyle w:val="libBold2Char"/>
          <w:rFonts w:hint="eastAsia"/>
          <w:rtl/>
        </w:rPr>
        <w:t>تحتانى</w:t>
      </w:r>
      <w:r>
        <w:t xml:space="preserve">  taḥtānī lower, under</w:t>
      </w:r>
      <w:r w:rsidR="003D2305">
        <w:t>-</w:t>
      </w:r>
      <w:r>
        <w:t xml:space="preserve"> (in compounds)</w:t>
      </w:r>
      <w:r w:rsidR="003D2305">
        <w:t>|</w:t>
      </w:r>
      <w:r>
        <w:t xml:space="preserve"> </w:t>
      </w:r>
      <w:r>
        <w:rPr>
          <w:rtl/>
        </w:rPr>
        <w:t>ملابس تحتانية</w:t>
      </w:r>
      <w:r>
        <w:t>underwear</w:t>
      </w:r>
    </w:p>
    <w:p w:rsidR="00B14408" w:rsidRDefault="00FD180F" w:rsidP="00FD180F">
      <w:pPr>
        <w:pStyle w:val="libNormal"/>
      </w:pPr>
      <w:r w:rsidRPr="00B14408">
        <w:rPr>
          <w:rStyle w:val="libBold2Char"/>
          <w:rFonts w:hint="eastAsia"/>
          <w:rtl/>
        </w:rPr>
        <w:t>تحف</w:t>
      </w:r>
      <w:r>
        <w:t xml:space="preserve"> IV to present (</w:t>
      </w:r>
      <w:r>
        <w:rPr>
          <w:rtl/>
        </w:rPr>
        <w:t>ب ه</w:t>
      </w:r>
      <w:r>
        <w:t xml:space="preserve"> or </w:t>
      </w:r>
      <w:r>
        <w:rPr>
          <w:rtl/>
        </w:rPr>
        <w:t>هـ ه</w:t>
      </w:r>
      <w:r>
        <w:t xml:space="preserve"> s.o. with s.th)</w:t>
      </w:r>
    </w:p>
    <w:p w:rsidR="00B14408" w:rsidRDefault="00FD180F" w:rsidP="00FD180F">
      <w:pPr>
        <w:pStyle w:val="libNormal"/>
      </w:pPr>
      <w:r w:rsidRPr="00B14408">
        <w:rPr>
          <w:rStyle w:val="libBold2Char"/>
          <w:rFonts w:hint="eastAsia"/>
          <w:rtl/>
        </w:rPr>
        <w:t>تحفة</w:t>
      </w:r>
      <w:r>
        <w:t xml:space="preserve"> tuḥfa pl. </w:t>
      </w:r>
      <w:r>
        <w:rPr>
          <w:rtl/>
        </w:rPr>
        <w:t>تحف</w:t>
      </w:r>
      <w:r>
        <w:t xml:space="preserve"> tuḥaf gift, present; gem (fig.), curiosity, rarity, article of virtu, objet d'art; work of art</w:t>
      </w:r>
      <w:r w:rsidR="003D2305">
        <w:t>|</w:t>
      </w:r>
      <w:r>
        <w:rPr>
          <w:rtl/>
        </w:rPr>
        <w:t>تحفة فنية</w:t>
      </w:r>
      <w:r>
        <w:t xml:space="preserve"> (fannīya) unique work of art</w:t>
      </w:r>
    </w:p>
    <w:p w:rsidR="00B14408" w:rsidRDefault="00FD180F" w:rsidP="00FD180F">
      <w:pPr>
        <w:pStyle w:val="libNormal"/>
      </w:pPr>
      <w:r w:rsidRPr="00B14408">
        <w:rPr>
          <w:rStyle w:val="libBold2Char"/>
          <w:rFonts w:hint="eastAsia"/>
          <w:rtl/>
        </w:rPr>
        <w:t>متحف</w:t>
      </w:r>
      <w:r>
        <w:t xml:space="preserve"> matḥaf pl. </w:t>
      </w:r>
      <w:r>
        <w:rPr>
          <w:rtl/>
        </w:rPr>
        <w:t>متاحف</w:t>
      </w:r>
      <w:r>
        <w:t xml:space="preserve"> matāḥif2 museum</w:t>
      </w:r>
      <w:r w:rsidR="003D2305">
        <w:t>|</w:t>
      </w:r>
      <w:r>
        <w:t xml:space="preserve"> </w:t>
      </w:r>
      <w:r>
        <w:rPr>
          <w:rtl/>
        </w:rPr>
        <w:t>متحف الشمع</w:t>
      </w:r>
      <w:r>
        <w:t xml:space="preserve"> m. aš</w:t>
      </w:r>
      <w:r w:rsidR="003D2305">
        <w:t>-</w:t>
      </w:r>
      <w:r>
        <w:t>šam‘ waxworks</w:t>
      </w:r>
    </w:p>
    <w:p w:rsidR="00B14408" w:rsidRDefault="00FD180F" w:rsidP="00FD180F">
      <w:pPr>
        <w:pStyle w:val="libNormal"/>
      </w:pPr>
      <w:r w:rsidRPr="00B14408">
        <w:rPr>
          <w:rStyle w:val="libBold2Char"/>
          <w:rFonts w:hint="eastAsia"/>
          <w:rtl/>
        </w:rPr>
        <w:t>تخ</w:t>
      </w:r>
      <w:r>
        <w:t xml:space="preserve"> taḳḳa u to become sour, ferment (dough)</w:t>
      </w:r>
    </w:p>
    <w:p w:rsidR="00B14408" w:rsidRDefault="00FD180F" w:rsidP="00FD180F">
      <w:pPr>
        <w:pStyle w:val="libNormal"/>
      </w:pPr>
      <w:r>
        <w:t xml:space="preserve">1 </w:t>
      </w:r>
      <w:r>
        <w:rPr>
          <w:rtl/>
        </w:rPr>
        <w:t>تخت</w:t>
      </w:r>
      <w:r>
        <w:t>pl. tuḳūt bed, couch; bench; seat; sofa; chest, case, box, coffer, cabinet; wardrobe; platform, dais; band, orchestra</w:t>
      </w:r>
      <w:r w:rsidR="003D2305">
        <w:t>|</w:t>
      </w:r>
      <w:r>
        <w:t xml:space="preserve"> </w:t>
      </w:r>
      <w:r>
        <w:rPr>
          <w:rtl/>
        </w:rPr>
        <w:t>تخت الملك</w:t>
      </w:r>
      <w:r>
        <w:t>t. al</w:t>
      </w:r>
      <w:r w:rsidR="003D2305">
        <w:t>-</w:t>
      </w:r>
      <w:r>
        <w:t xml:space="preserve">mulk throne; royal residence, capital; </w:t>
      </w:r>
      <w:r>
        <w:rPr>
          <w:rtl/>
        </w:rPr>
        <w:t>تخت المملكة</w:t>
      </w:r>
      <w:r>
        <w:t xml:space="preserve"> t. al</w:t>
      </w:r>
      <w:r w:rsidR="003D2305">
        <w:t>-</w:t>
      </w:r>
      <w:r>
        <w:t>mamlaka capital (of a country)</w:t>
      </w:r>
    </w:p>
    <w:p w:rsidR="00B14408" w:rsidRDefault="00FD180F" w:rsidP="00FD180F">
      <w:pPr>
        <w:pStyle w:val="libNormal"/>
      </w:pPr>
      <w:r w:rsidRPr="00B14408">
        <w:rPr>
          <w:rStyle w:val="libBold2Char"/>
          <w:rFonts w:hint="eastAsia"/>
          <w:rtl/>
        </w:rPr>
        <w:t>تخت</w:t>
      </w:r>
      <w:r>
        <w:rPr>
          <w:rtl/>
        </w:rPr>
        <w:t xml:space="preserve"> روان, تختروان</w:t>
      </w:r>
      <w:r>
        <w:t xml:space="preserve"> taḳtaruwān, taḳtarawān  mule</w:t>
      </w:r>
      <w:r w:rsidR="003D2305">
        <w:t>-</w:t>
      </w:r>
      <w:r>
        <w:t>borne litter</w:t>
      </w:r>
    </w:p>
    <w:p w:rsidR="00B14408" w:rsidRDefault="00FD180F" w:rsidP="00FD180F">
      <w:pPr>
        <w:pStyle w:val="libNormal"/>
      </w:pPr>
      <w:r>
        <w:t xml:space="preserve">2 </w:t>
      </w:r>
      <w:r>
        <w:rPr>
          <w:rtl/>
        </w:rPr>
        <w:t>تختة</w:t>
      </w:r>
      <w:r>
        <w:t xml:space="preserve"> taḳta board; desk; blackboard</w:t>
      </w:r>
    </w:p>
    <w:p w:rsidR="00B14408" w:rsidRDefault="00FD180F" w:rsidP="00FD180F">
      <w:pPr>
        <w:pStyle w:val="libNormal"/>
      </w:pPr>
      <w:r w:rsidRPr="00B14408">
        <w:rPr>
          <w:rStyle w:val="libBold2Char"/>
          <w:rFonts w:hint="eastAsia"/>
          <w:rtl/>
        </w:rPr>
        <w:t>تختخ</w:t>
      </w:r>
      <w:r>
        <w:t xml:space="preserve"> taḳtaḳa to rot, decay</w:t>
      </w:r>
    </w:p>
    <w:p w:rsidR="00B14408" w:rsidRDefault="00FD180F" w:rsidP="00FD180F">
      <w:pPr>
        <w:pStyle w:val="libNormal"/>
      </w:pPr>
      <w:r>
        <w:t xml:space="preserve">1 </w:t>
      </w:r>
      <w:r>
        <w:rPr>
          <w:rtl/>
        </w:rPr>
        <w:t>تخم</w:t>
      </w:r>
      <w:r>
        <w:t xml:space="preserve"> taḳima a to suffer from indigestion, feel sick from overeating IV to surfeit, satiate (</w:t>
      </w:r>
      <w:r>
        <w:rPr>
          <w:rtl/>
        </w:rPr>
        <w:t>ه</w:t>
      </w:r>
      <w:r>
        <w:t xml:space="preserve"> s.o.) to give (</w:t>
      </w:r>
      <w:r>
        <w:rPr>
          <w:rtl/>
        </w:rPr>
        <w:t>ه</w:t>
      </w:r>
      <w:r>
        <w:t xml:space="preserve"> s.o.) indigestion, make sick (</w:t>
      </w:r>
      <w:r>
        <w:rPr>
          <w:rtl/>
        </w:rPr>
        <w:t>ه</w:t>
      </w:r>
      <w:r>
        <w:t xml:space="preserve"> s.o.); to overstuff, cloy (</w:t>
      </w:r>
      <w:r>
        <w:rPr>
          <w:rtl/>
        </w:rPr>
        <w:t>ه</w:t>
      </w:r>
      <w:r>
        <w:t xml:space="preserve"> the stomach) VIII = I</w:t>
      </w:r>
    </w:p>
    <w:p w:rsidR="00B14408" w:rsidRDefault="00FD180F" w:rsidP="00FD180F">
      <w:pPr>
        <w:pStyle w:val="libNormal"/>
      </w:pPr>
      <w:r w:rsidRPr="00B14408">
        <w:rPr>
          <w:rStyle w:val="libBold2Char"/>
          <w:rFonts w:hint="eastAsia"/>
          <w:rtl/>
        </w:rPr>
        <w:t>تخمة</w:t>
      </w:r>
      <w:r>
        <w:t xml:space="preserve"> tuḳama, tuḳma pl. </w:t>
      </w:r>
      <w:r>
        <w:rPr>
          <w:rtl/>
        </w:rPr>
        <w:t>تخم</w:t>
      </w:r>
      <w:r>
        <w:t xml:space="preserve">, </w:t>
      </w:r>
      <w:r w:rsidR="003D2305">
        <w:t>-</w:t>
      </w:r>
      <w:r>
        <w:t>āt indigestion, dyspeptic</w:t>
      </w:r>
    </w:p>
    <w:p w:rsidR="00B14408" w:rsidRDefault="00FD180F" w:rsidP="00FD180F">
      <w:pPr>
        <w:pStyle w:val="libNormal"/>
      </w:pPr>
      <w:r w:rsidRPr="00B14408">
        <w:rPr>
          <w:rStyle w:val="libBold2Char"/>
          <w:rFonts w:hint="eastAsia"/>
          <w:rtl/>
        </w:rPr>
        <w:t>متخوم</w:t>
      </w:r>
      <w:r>
        <w:t xml:space="preserve"> matḳūm suffering from indigestion, dyspeptic</w:t>
      </w:r>
    </w:p>
    <w:p w:rsidR="00B14408" w:rsidRDefault="00FD180F" w:rsidP="00FD180F">
      <w:pPr>
        <w:pStyle w:val="libNormal"/>
      </w:pPr>
      <w:r>
        <w:lastRenderedPageBreak/>
        <w:t xml:space="preserve">2 </w:t>
      </w:r>
      <w:r>
        <w:rPr>
          <w:rtl/>
        </w:rPr>
        <w:t>تخم</w:t>
      </w:r>
      <w:r>
        <w:t>taḳama i to fix the limits of (</w:t>
      </w:r>
      <w:r>
        <w:rPr>
          <w:rtl/>
        </w:rPr>
        <w:t>هـ</w:t>
      </w:r>
      <w:r>
        <w:t>), delimit, limit, confine, bound (</w:t>
      </w:r>
      <w:r>
        <w:rPr>
          <w:rtl/>
        </w:rPr>
        <w:t>هـ</w:t>
      </w:r>
      <w:r>
        <w:t xml:space="preserve"> s.th.) III to border (</w:t>
      </w:r>
      <w:r>
        <w:rPr>
          <w:rtl/>
        </w:rPr>
        <w:t>هـ</w:t>
      </w:r>
      <w:r>
        <w:t xml:space="preserve"> on), be adjacent (</w:t>
      </w:r>
      <w:r>
        <w:rPr>
          <w:rtl/>
        </w:rPr>
        <w:t>هـ</w:t>
      </w:r>
      <w:r>
        <w:t xml:space="preserve"> to s.th.)</w:t>
      </w:r>
    </w:p>
    <w:p w:rsidR="00B14408" w:rsidRDefault="00FD180F" w:rsidP="00FD180F">
      <w:pPr>
        <w:pStyle w:val="libNormal"/>
      </w:pPr>
      <w:r w:rsidRPr="00B14408">
        <w:rPr>
          <w:rStyle w:val="libBold2Char"/>
          <w:rFonts w:hint="eastAsia"/>
          <w:rtl/>
        </w:rPr>
        <w:t>تخم</w:t>
      </w:r>
      <w:r>
        <w:t xml:space="preserve"> taḳm pl. </w:t>
      </w:r>
      <w:r>
        <w:rPr>
          <w:rtl/>
        </w:rPr>
        <w:t>تخوم</w:t>
      </w:r>
      <w:r>
        <w:t xml:space="preserve"> tuḳūm boundary, border, borderline, limit</w:t>
      </w:r>
    </w:p>
    <w:p w:rsidR="00B14408" w:rsidRDefault="00FD180F" w:rsidP="00FD180F">
      <w:pPr>
        <w:pStyle w:val="libNormal"/>
      </w:pPr>
      <w:r w:rsidRPr="00B14408">
        <w:rPr>
          <w:rStyle w:val="libBold2Char"/>
          <w:rFonts w:hint="eastAsia"/>
          <w:rtl/>
        </w:rPr>
        <w:t>متاخم</w:t>
      </w:r>
      <w:r>
        <w:t xml:space="preserve"> mutāḳm neighboring, adjacent</w:t>
      </w:r>
    </w:p>
    <w:p w:rsidR="00B14408" w:rsidRDefault="00FD180F" w:rsidP="00FD180F">
      <w:pPr>
        <w:pStyle w:val="libNormal"/>
      </w:pPr>
      <w:r w:rsidRPr="00B14408">
        <w:rPr>
          <w:rStyle w:val="libBold2Char"/>
          <w:rFonts w:hint="eastAsia"/>
          <w:rtl/>
        </w:rPr>
        <w:t>تدمر</w:t>
      </w:r>
      <w:r>
        <w:t xml:space="preserve"> tadmur2, usually pronounced tudmur2 Palmyra (ancient city of Syria, now a small village)</w:t>
      </w:r>
    </w:p>
    <w:p w:rsidR="00B14408" w:rsidRDefault="00FD180F" w:rsidP="00FD180F">
      <w:pPr>
        <w:pStyle w:val="libNormal"/>
      </w:pPr>
      <w:r w:rsidRPr="00B14408">
        <w:rPr>
          <w:rStyle w:val="libBold2Char"/>
          <w:rFonts w:hint="eastAsia"/>
          <w:rtl/>
        </w:rPr>
        <w:t>تدمرى</w:t>
      </w:r>
      <w:r>
        <w:t xml:space="preserve"> tadmurī, usually pronounced tudmurī anyone</w:t>
      </w:r>
      <w:r w:rsidR="003D2305">
        <w:t>|</w:t>
      </w:r>
      <w:r>
        <w:t xml:space="preserve"> </w:t>
      </w:r>
      <w:r>
        <w:rPr>
          <w:rtl/>
        </w:rPr>
        <w:t>لا تدمرى</w:t>
      </w:r>
      <w:r>
        <w:t>nobody, not a living soul</w:t>
      </w:r>
    </w:p>
    <w:p w:rsidR="00B14408" w:rsidRDefault="00FD180F" w:rsidP="00FD180F">
      <w:pPr>
        <w:pStyle w:val="libNormal"/>
      </w:pPr>
      <w:r w:rsidRPr="00B14408">
        <w:rPr>
          <w:rStyle w:val="libBold2Char"/>
          <w:rFonts w:hint="eastAsia"/>
          <w:rtl/>
        </w:rPr>
        <w:t>ترابيزة</w:t>
      </w:r>
      <w:r>
        <w:t xml:space="preserve"> (eg.; tarābēza) pl. </w:t>
      </w:r>
      <w:r w:rsidR="003D2305">
        <w:t>-</w:t>
      </w:r>
      <w:r>
        <w:t>āt table</w:t>
      </w:r>
    </w:p>
    <w:p w:rsidR="00B14408" w:rsidRDefault="00FD180F" w:rsidP="00FD180F">
      <w:pPr>
        <w:pStyle w:val="libNormal"/>
      </w:pPr>
      <w:r w:rsidRPr="00B14408">
        <w:rPr>
          <w:rStyle w:val="libBold2Char"/>
          <w:rFonts w:hint="eastAsia"/>
          <w:rtl/>
        </w:rPr>
        <w:t>تراخوما</w:t>
      </w:r>
      <w:r>
        <w:t xml:space="preserve"> trāḳōmā trachoma (med.)</w:t>
      </w:r>
    </w:p>
    <w:p w:rsidR="00B14408" w:rsidRDefault="00FD180F" w:rsidP="00FD180F">
      <w:pPr>
        <w:pStyle w:val="libNormal"/>
      </w:pPr>
      <w:r w:rsidRPr="00B14408">
        <w:rPr>
          <w:rStyle w:val="libBold2Char"/>
          <w:rFonts w:hint="eastAsia"/>
          <w:rtl/>
        </w:rPr>
        <w:t>تراس</w:t>
      </w:r>
      <w:r>
        <w:t xml:space="preserve"> (Fr. terrasse) terās terrace</w:t>
      </w:r>
    </w:p>
    <w:p w:rsidR="00B14408" w:rsidRDefault="00FD180F" w:rsidP="00FD180F">
      <w:pPr>
        <w:pStyle w:val="libNormal"/>
      </w:pPr>
      <w:r w:rsidRPr="00B14408">
        <w:rPr>
          <w:rStyle w:val="libBold2Char"/>
          <w:rFonts w:hint="eastAsia"/>
          <w:rtl/>
        </w:rPr>
        <w:t>ترام</w:t>
      </w:r>
      <w:r>
        <w:rPr>
          <w:rtl/>
        </w:rPr>
        <w:t>, ترامواى</w:t>
      </w:r>
      <w:r>
        <w:t xml:space="preserve"> trām, tramwāy tramway</w:t>
      </w:r>
    </w:p>
    <w:p w:rsidR="00B14408" w:rsidRDefault="00FD180F" w:rsidP="00FD180F">
      <w:pPr>
        <w:pStyle w:val="libNormal"/>
      </w:pPr>
      <w:r w:rsidRPr="00B14408">
        <w:rPr>
          <w:rStyle w:val="libBold2Char"/>
          <w:rFonts w:hint="eastAsia"/>
          <w:rtl/>
        </w:rPr>
        <w:t>ترب</w:t>
      </w:r>
      <w:r>
        <w:t xml:space="preserve"> tariba a to be or become dusty, covered with dust II and IV to cover with dust or earth (</w:t>
      </w:r>
      <w:r>
        <w:rPr>
          <w:rtl/>
        </w:rPr>
        <w:t>ه</w:t>
      </w:r>
      <w:r>
        <w:t xml:space="preserve"> s.o., </w:t>
      </w:r>
      <w:r>
        <w:rPr>
          <w:rtl/>
        </w:rPr>
        <w:t>هـ</w:t>
      </w:r>
      <w:r>
        <w:t xml:space="preserve"> s.th.) III to be s.o.’s (</w:t>
      </w:r>
      <w:r>
        <w:rPr>
          <w:rtl/>
        </w:rPr>
        <w:t>ه</w:t>
      </w:r>
      <w:r>
        <w:t>) mate or comrade, be of the same age (</w:t>
      </w:r>
      <w:r>
        <w:rPr>
          <w:rtl/>
        </w:rPr>
        <w:t>ه</w:t>
      </w:r>
      <w:r>
        <w:t xml:space="preserve"> as s.o.) V to be dusty, be covered with dust</w:t>
      </w:r>
    </w:p>
    <w:p w:rsidR="00B14408" w:rsidRDefault="00FD180F" w:rsidP="00FD180F">
      <w:pPr>
        <w:pStyle w:val="libNormal"/>
      </w:pPr>
      <w:r w:rsidRPr="00B14408">
        <w:rPr>
          <w:rStyle w:val="libBold2Char"/>
          <w:rFonts w:hint="eastAsia"/>
          <w:rtl/>
        </w:rPr>
        <w:t>ترب</w:t>
      </w:r>
      <w:r>
        <w:t xml:space="preserve"> tirb pl. </w:t>
      </w:r>
      <w:r>
        <w:rPr>
          <w:rtl/>
        </w:rPr>
        <w:t>اتراب</w:t>
      </w:r>
      <w:r>
        <w:t xml:space="preserve"> atrāb person of the same age, contemporary, mate, companion, comrade</w:t>
      </w:r>
    </w:p>
    <w:p w:rsidR="00B14408" w:rsidRDefault="00FD180F" w:rsidP="00FD180F">
      <w:pPr>
        <w:pStyle w:val="libNormal"/>
      </w:pPr>
      <w:r w:rsidRPr="00B14408">
        <w:rPr>
          <w:rStyle w:val="libBold2Char"/>
          <w:rFonts w:hint="eastAsia"/>
          <w:rtl/>
        </w:rPr>
        <w:t>ترب</w:t>
      </w:r>
      <w:r>
        <w:t xml:space="preserve"> tarib dusty, dust</w:t>
      </w:r>
      <w:r w:rsidR="003D2305">
        <w:t>-</w:t>
      </w:r>
      <w:r>
        <w:t>covered</w:t>
      </w:r>
    </w:p>
    <w:p w:rsidR="00B14408" w:rsidRDefault="00FD180F" w:rsidP="00FD180F">
      <w:pPr>
        <w:pStyle w:val="libNormal"/>
      </w:pPr>
      <w:r w:rsidRPr="00B14408">
        <w:rPr>
          <w:rStyle w:val="libBold2Char"/>
          <w:rFonts w:hint="eastAsia"/>
          <w:rtl/>
        </w:rPr>
        <w:t>تربة</w:t>
      </w:r>
      <w:r>
        <w:t xml:space="preserve"> turba pl. </w:t>
      </w:r>
      <w:r>
        <w:rPr>
          <w:rtl/>
        </w:rPr>
        <w:t>ترب</w:t>
      </w:r>
      <w:r>
        <w:t xml:space="preserve"> turab dust; earth, dirt; ground (also fig.); soil; grave, tomb; graveyard, cemetery, burial ground</w:t>
      </w:r>
    </w:p>
    <w:p w:rsidR="00B14408" w:rsidRDefault="00FD180F" w:rsidP="00FD180F">
      <w:pPr>
        <w:pStyle w:val="libNormal"/>
      </w:pPr>
      <w:r w:rsidRPr="00B14408">
        <w:rPr>
          <w:rStyle w:val="libBold2Char"/>
          <w:rFonts w:hint="eastAsia"/>
          <w:rtl/>
        </w:rPr>
        <w:t>تربى</w:t>
      </w:r>
      <w:r>
        <w:t xml:space="preserve"> turabī pl. </w:t>
      </w:r>
      <w:r w:rsidR="003D2305">
        <w:t>-</w:t>
      </w:r>
      <w:r>
        <w:t>īya (eg.) gravedigger</w:t>
      </w:r>
    </w:p>
    <w:p w:rsidR="00B14408" w:rsidRDefault="00FD180F" w:rsidP="00FD180F">
      <w:pPr>
        <w:pStyle w:val="libNormal"/>
      </w:pPr>
      <w:r w:rsidRPr="00B14408">
        <w:rPr>
          <w:rStyle w:val="libBold2Char"/>
          <w:rFonts w:hint="eastAsia"/>
          <w:rtl/>
        </w:rPr>
        <w:t>تراب</w:t>
      </w:r>
      <w:r>
        <w:t xml:space="preserve"> turāb pl. </w:t>
      </w:r>
      <w:r>
        <w:rPr>
          <w:rtl/>
        </w:rPr>
        <w:t>اتربة</w:t>
      </w:r>
      <w:r>
        <w:t xml:space="preserve"> atriba, </w:t>
      </w:r>
      <w:r>
        <w:rPr>
          <w:rtl/>
        </w:rPr>
        <w:t>تربان</w:t>
      </w:r>
      <w:r>
        <w:t xml:space="preserve"> tirbān dust, earth, dirt; ground, soil</w:t>
      </w:r>
    </w:p>
    <w:p w:rsidR="00B14408" w:rsidRDefault="00FD180F" w:rsidP="00FD180F">
      <w:pPr>
        <w:pStyle w:val="libNormal"/>
      </w:pPr>
      <w:r w:rsidRPr="00B14408">
        <w:rPr>
          <w:rStyle w:val="libBold2Char"/>
          <w:rFonts w:hint="eastAsia"/>
          <w:rtl/>
        </w:rPr>
        <w:t>ترابى</w:t>
      </w:r>
      <w:r>
        <w:t xml:space="preserve"> turābī dusty; dustlike, powdery; earthlike, earthy; dust</w:t>
      </w:r>
      <w:r w:rsidR="003D2305">
        <w:t>-</w:t>
      </w:r>
      <w:r>
        <w:t>colored, gray</w:t>
      </w:r>
    </w:p>
    <w:p w:rsidR="00B14408" w:rsidRDefault="00FD180F" w:rsidP="00FD180F">
      <w:pPr>
        <w:pStyle w:val="libNormal"/>
      </w:pPr>
      <w:r>
        <w:t xml:space="preserve">O </w:t>
      </w:r>
      <w:r>
        <w:rPr>
          <w:rtl/>
        </w:rPr>
        <w:t>ترابة</w:t>
      </w:r>
      <w:r>
        <w:t xml:space="preserve"> turāba cement</w:t>
      </w:r>
    </w:p>
    <w:p w:rsidR="00B14408" w:rsidRDefault="00FD180F" w:rsidP="00FD180F">
      <w:pPr>
        <w:pStyle w:val="libNormal"/>
      </w:pPr>
      <w:r w:rsidRPr="00B14408">
        <w:rPr>
          <w:rStyle w:val="libBold2Char"/>
          <w:rFonts w:hint="eastAsia"/>
          <w:rtl/>
        </w:rPr>
        <w:t>تريبة</w:t>
      </w:r>
      <w:r>
        <w:t xml:space="preserve"> tarība pl. </w:t>
      </w:r>
      <w:r>
        <w:rPr>
          <w:rtl/>
        </w:rPr>
        <w:t>ترائب</w:t>
      </w:r>
      <w:r>
        <w:t xml:space="preserve"> tarā’ib2 chest, thorax</w:t>
      </w:r>
    </w:p>
    <w:p w:rsidR="00B14408" w:rsidRDefault="00FD180F" w:rsidP="00FD180F">
      <w:pPr>
        <w:pStyle w:val="libNormal"/>
      </w:pPr>
      <w:r w:rsidRPr="00B14408">
        <w:rPr>
          <w:rStyle w:val="libBold2Char"/>
          <w:rFonts w:hint="eastAsia"/>
          <w:rtl/>
        </w:rPr>
        <w:t>متربة</w:t>
      </w:r>
      <w:r>
        <w:t xml:space="preserve"> matraba poverty, misery, destitution; (pl. </w:t>
      </w:r>
      <w:r>
        <w:rPr>
          <w:rtl/>
        </w:rPr>
        <w:t>متارب</w:t>
      </w:r>
      <w:r>
        <w:t xml:space="preserve"> matārib2) dirt quarry</w:t>
      </w:r>
    </w:p>
    <w:p w:rsidR="00B14408" w:rsidRDefault="00FD180F" w:rsidP="00FD180F">
      <w:pPr>
        <w:pStyle w:val="libNormal"/>
      </w:pPr>
      <w:r w:rsidRPr="00B14408">
        <w:rPr>
          <w:rStyle w:val="libBold2Char"/>
          <w:rFonts w:hint="eastAsia"/>
          <w:rtl/>
        </w:rPr>
        <w:t>مترب</w:t>
      </w:r>
      <w:r>
        <w:t xml:space="preserve"> mutrib dusty, dust</w:t>
      </w:r>
      <w:r w:rsidR="003D2305">
        <w:t>-</w:t>
      </w:r>
      <w:r>
        <w:t>covered</w:t>
      </w:r>
    </w:p>
    <w:p w:rsidR="00B14408" w:rsidRDefault="00FD180F" w:rsidP="00FD180F">
      <w:pPr>
        <w:pStyle w:val="libNormal"/>
      </w:pPr>
      <w:r w:rsidRPr="00B14408">
        <w:rPr>
          <w:rStyle w:val="libBold2Char"/>
          <w:rFonts w:hint="eastAsia"/>
          <w:rtl/>
        </w:rPr>
        <w:t>تربس</w:t>
      </w:r>
      <w:r>
        <w:t xml:space="preserve"> tarbasa (= </w:t>
      </w:r>
      <w:r>
        <w:rPr>
          <w:rtl/>
        </w:rPr>
        <w:t>دربس</w:t>
      </w:r>
      <w:r>
        <w:t>) to bolt (</w:t>
      </w:r>
      <w:r>
        <w:rPr>
          <w:rtl/>
        </w:rPr>
        <w:t>هـ</w:t>
      </w:r>
      <w:r>
        <w:t xml:space="preserve"> a door)</w:t>
      </w:r>
    </w:p>
    <w:p w:rsidR="00B14408" w:rsidRDefault="00FD180F" w:rsidP="00FD180F">
      <w:pPr>
        <w:pStyle w:val="libNormal"/>
      </w:pPr>
      <w:r w:rsidRPr="00B14408">
        <w:rPr>
          <w:rStyle w:val="libBold2Char"/>
          <w:rFonts w:hint="eastAsia"/>
          <w:rtl/>
        </w:rPr>
        <w:t>ترباس</w:t>
      </w:r>
      <w:r>
        <w:t xml:space="preserve"> tirbās pl. </w:t>
      </w:r>
      <w:r>
        <w:rPr>
          <w:rtl/>
        </w:rPr>
        <w:t>ترابيس</w:t>
      </w:r>
      <w:r>
        <w:t xml:space="preserve"> tarābis2, </w:t>
      </w:r>
      <w:r>
        <w:rPr>
          <w:rtl/>
        </w:rPr>
        <w:t>ترابس</w:t>
      </w:r>
      <w:r>
        <w:t xml:space="preserve"> tarābis2 bolt, l&amp;tch (of a door or window)</w:t>
      </w:r>
    </w:p>
    <w:p w:rsidR="00B14408" w:rsidRDefault="00FD180F" w:rsidP="00FD180F">
      <w:pPr>
        <w:pStyle w:val="libNormal"/>
      </w:pPr>
      <w:r w:rsidRPr="00B14408">
        <w:rPr>
          <w:rStyle w:val="libBold2Char"/>
          <w:rFonts w:hint="eastAsia"/>
          <w:rtl/>
        </w:rPr>
        <w:t>تربنتين</w:t>
      </w:r>
      <w:r>
        <w:t xml:space="preserve"> tarbantīn turpentine</w:t>
      </w:r>
    </w:p>
    <w:p w:rsidR="00B14408" w:rsidRDefault="00FD180F" w:rsidP="00FD180F">
      <w:pPr>
        <w:pStyle w:val="libNormal"/>
      </w:pPr>
      <w:r w:rsidRPr="00B14408">
        <w:rPr>
          <w:rStyle w:val="libBold2Char"/>
          <w:rFonts w:hint="eastAsia"/>
          <w:rtl/>
        </w:rPr>
        <w:lastRenderedPageBreak/>
        <w:t>تربيزة</w:t>
      </w:r>
      <w:r>
        <w:t xml:space="preserve"> (eg.) tarabēza table</w:t>
      </w:r>
    </w:p>
    <w:p w:rsidR="00B14408" w:rsidRDefault="00FD180F" w:rsidP="00FD180F">
      <w:pPr>
        <w:pStyle w:val="libNormal"/>
      </w:pPr>
      <w:r w:rsidRPr="00B14408">
        <w:rPr>
          <w:rStyle w:val="libBold2Char"/>
          <w:rFonts w:hint="eastAsia"/>
          <w:rtl/>
        </w:rPr>
        <w:t>تربين</w:t>
      </w:r>
      <w:r>
        <w:t xml:space="preserve"> trbīn pl. </w:t>
      </w:r>
      <w:r w:rsidR="003D2305">
        <w:t>-</w:t>
      </w:r>
      <w:r>
        <w:t>āt turbine</w:t>
      </w:r>
    </w:p>
    <w:p w:rsidR="00B14408" w:rsidRDefault="00FD180F" w:rsidP="00FD180F">
      <w:pPr>
        <w:pStyle w:val="libNormal"/>
      </w:pPr>
      <w:r w:rsidRPr="00B14408">
        <w:rPr>
          <w:rStyle w:val="libBold2Char"/>
          <w:rFonts w:hint="eastAsia"/>
          <w:rtl/>
        </w:rPr>
        <w:t>تراث</w:t>
      </w:r>
      <w:r>
        <w:t xml:space="preserve"> see </w:t>
      </w:r>
      <w:r>
        <w:rPr>
          <w:rtl/>
        </w:rPr>
        <w:t>وترث</w:t>
      </w:r>
    </w:p>
    <w:p w:rsidR="00B14408" w:rsidRDefault="00FD180F" w:rsidP="00FD180F">
      <w:pPr>
        <w:pStyle w:val="libNormal"/>
      </w:pPr>
      <w:r w:rsidRPr="00B14408">
        <w:rPr>
          <w:rStyle w:val="libBold2Char"/>
          <w:rFonts w:hint="eastAsia"/>
          <w:rtl/>
        </w:rPr>
        <w:t>ترتر</w:t>
      </w:r>
      <w:r>
        <w:t xml:space="preserve"> tirtir gold and silver spangles (eg.)</w:t>
      </w:r>
    </w:p>
    <w:p w:rsidR="00B14408" w:rsidRDefault="00FD180F" w:rsidP="00FD180F">
      <w:pPr>
        <w:pStyle w:val="libNormal"/>
      </w:pPr>
      <w:r w:rsidRPr="00B14408">
        <w:rPr>
          <w:rStyle w:val="libBold2Char"/>
          <w:rFonts w:hint="eastAsia"/>
          <w:rtl/>
        </w:rPr>
        <w:t>ترجم</w:t>
      </w:r>
      <w:r>
        <w:t xml:space="preserve"> tarjama to translate (</w:t>
      </w:r>
      <w:r>
        <w:rPr>
          <w:rtl/>
        </w:rPr>
        <w:t>هـ</w:t>
      </w:r>
      <w:r>
        <w:t xml:space="preserve"> s.th. </w:t>
      </w:r>
      <w:r>
        <w:rPr>
          <w:rtl/>
        </w:rPr>
        <w:t>عن</w:t>
      </w:r>
      <w:r>
        <w:t xml:space="preserve"> from one language </w:t>
      </w:r>
      <w:r>
        <w:rPr>
          <w:rtl/>
        </w:rPr>
        <w:t>الى</w:t>
      </w:r>
      <w:r>
        <w:t xml:space="preserve"> to another); to interpret (</w:t>
      </w:r>
      <w:r>
        <w:rPr>
          <w:rtl/>
        </w:rPr>
        <w:t>هـ</w:t>
      </w:r>
      <w:r>
        <w:t xml:space="preserve"> s.th.); to treat (</w:t>
      </w:r>
      <w:r>
        <w:rPr>
          <w:rtl/>
        </w:rPr>
        <w:t>هـ</w:t>
      </w:r>
      <w:r>
        <w:t xml:space="preserve"> of s.th.) by way of explanation, expound (</w:t>
      </w:r>
      <w:r>
        <w:rPr>
          <w:rtl/>
        </w:rPr>
        <w:t>هـ</w:t>
      </w:r>
      <w:r>
        <w:t xml:space="preserve"> s.th.); to write a biography (</w:t>
      </w:r>
      <w:r>
        <w:rPr>
          <w:rtl/>
        </w:rPr>
        <w:t>ل</w:t>
      </w:r>
      <w:r>
        <w:t xml:space="preserve"> of s.o., also </w:t>
      </w:r>
      <w:r>
        <w:rPr>
          <w:rtl/>
        </w:rPr>
        <w:t>ه</w:t>
      </w:r>
      <w:r>
        <w:t>)</w:t>
      </w:r>
    </w:p>
    <w:p w:rsidR="00B14408" w:rsidRDefault="00FD180F" w:rsidP="00FD180F">
      <w:pPr>
        <w:pStyle w:val="libNormal"/>
      </w:pPr>
      <w:r w:rsidRPr="00B14408">
        <w:rPr>
          <w:rStyle w:val="libBold2Char"/>
          <w:rFonts w:hint="eastAsia"/>
          <w:rtl/>
        </w:rPr>
        <w:t>ترجم</w:t>
      </w:r>
      <w:r>
        <w:t xml:space="preserve"> tarjama pl. </w:t>
      </w:r>
      <w:r>
        <w:rPr>
          <w:rtl/>
        </w:rPr>
        <w:t>تراجم</w:t>
      </w:r>
      <w:r>
        <w:t xml:space="preserve"> tarājim2 translation; interpretation; biography (also </w:t>
      </w:r>
      <w:r>
        <w:rPr>
          <w:rtl/>
        </w:rPr>
        <w:t>ترجمة الحياة</w:t>
      </w:r>
      <w:r>
        <w:t>); introduction, preface, foreword (of a book)</w:t>
      </w:r>
      <w:r w:rsidR="003D2305">
        <w:t>|</w:t>
      </w:r>
      <w:r>
        <w:t xml:space="preserve"> </w:t>
      </w:r>
      <w:r>
        <w:rPr>
          <w:rtl/>
        </w:rPr>
        <w:t>الترجمة السبعينية</w:t>
      </w:r>
      <w:r>
        <w:t xml:space="preserve"> (sab‘īnīya) the Septuagint</w:t>
      </w:r>
    </w:p>
    <w:p w:rsidR="00B14408" w:rsidRDefault="00FD180F" w:rsidP="00FD180F">
      <w:pPr>
        <w:pStyle w:val="libNormal"/>
      </w:pPr>
      <w:r w:rsidRPr="00B14408">
        <w:rPr>
          <w:rStyle w:val="libBold2Char"/>
          <w:rFonts w:hint="eastAsia"/>
          <w:rtl/>
        </w:rPr>
        <w:t>ترجمان</w:t>
      </w:r>
      <w:r>
        <w:t xml:space="preserve"> turjumān pl. </w:t>
      </w:r>
      <w:r>
        <w:rPr>
          <w:rtl/>
        </w:rPr>
        <w:t>تراجمة</w:t>
      </w:r>
      <w:r>
        <w:t xml:space="preserve"> tarājima, </w:t>
      </w:r>
      <w:r>
        <w:rPr>
          <w:rtl/>
        </w:rPr>
        <w:t>تراجيم</w:t>
      </w:r>
      <w:r>
        <w:t xml:space="preserve"> tarājim2 transla.tor, interpreter</w:t>
      </w:r>
    </w:p>
    <w:p w:rsidR="00B14408" w:rsidRDefault="00FD180F" w:rsidP="00FD180F">
      <w:pPr>
        <w:pStyle w:val="libNormal"/>
      </w:pPr>
      <w:r>
        <w:t>,</w:t>
      </w:r>
      <w:r w:rsidR="003D2305">
        <w:t>-</w:t>
      </w:r>
      <w:r>
        <w:t>:;" mutarjim translator, interpreter; biographer</w:t>
      </w:r>
    </w:p>
    <w:p w:rsidR="00B14408" w:rsidRDefault="00FD180F" w:rsidP="00FD180F">
      <w:pPr>
        <w:pStyle w:val="libNormal"/>
      </w:pPr>
      <w:r w:rsidRPr="00B14408">
        <w:rPr>
          <w:rStyle w:val="libBold2Char"/>
          <w:rFonts w:hint="eastAsia"/>
          <w:rtl/>
        </w:rPr>
        <w:t>مترجم</w:t>
      </w:r>
      <w:r>
        <w:t xml:space="preserve"> mutarjam translated</w:t>
      </w:r>
      <w:r w:rsidR="003D2305">
        <w:t>|</w:t>
      </w:r>
      <w:r>
        <w:rPr>
          <w:rtl/>
        </w:rPr>
        <w:t>مترجم على الفلم</w:t>
      </w:r>
      <w:r>
        <w:t xml:space="preserve"> (film) synchronized (film)</w:t>
      </w:r>
    </w:p>
    <w:p w:rsidR="00B14408" w:rsidRDefault="00FD180F" w:rsidP="00FD180F">
      <w:pPr>
        <w:pStyle w:val="libNormal"/>
      </w:pPr>
      <w:r w:rsidRPr="00B14408">
        <w:rPr>
          <w:rStyle w:val="libBold2Char"/>
          <w:rFonts w:hint="eastAsia"/>
          <w:rtl/>
        </w:rPr>
        <w:t>ترح</w:t>
      </w:r>
      <w:r>
        <w:t xml:space="preserve"> tariḥa a (taraḥ) and V to grieve, be sad II and IV to grieve, distress (</w:t>
      </w:r>
      <w:r>
        <w:rPr>
          <w:rtl/>
        </w:rPr>
        <w:t>ه</w:t>
      </w:r>
      <w:r>
        <w:t xml:space="preserve"> s.o.)</w:t>
      </w:r>
    </w:p>
    <w:p w:rsidR="00B14408" w:rsidRDefault="00FD180F" w:rsidP="00FD180F">
      <w:pPr>
        <w:pStyle w:val="libNormal"/>
      </w:pPr>
      <w:r w:rsidRPr="00B14408">
        <w:rPr>
          <w:rStyle w:val="libBold2Char"/>
          <w:rFonts w:hint="eastAsia"/>
          <w:rtl/>
        </w:rPr>
        <w:t>ترح</w:t>
      </w:r>
      <w:r>
        <w:t xml:space="preserve"> taraḥ pl. </w:t>
      </w:r>
      <w:r>
        <w:rPr>
          <w:rtl/>
        </w:rPr>
        <w:t>اتراح</w:t>
      </w:r>
      <w:r>
        <w:t xml:space="preserve"> atrāḥ grief, distress, sadness</w:t>
      </w:r>
    </w:p>
    <w:p w:rsidR="00B14408" w:rsidRDefault="00FD180F" w:rsidP="00FD180F">
      <w:pPr>
        <w:pStyle w:val="libNormal"/>
      </w:pPr>
      <w:r w:rsidRPr="00B14408">
        <w:rPr>
          <w:rStyle w:val="libBold2Char"/>
          <w:rFonts w:hint="eastAsia"/>
          <w:rtl/>
        </w:rPr>
        <w:t>ترزى</w:t>
      </w:r>
      <w:r>
        <w:t xml:space="preserve"> tarzī pl. </w:t>
      </w:r>
      <w:r>
        <w:rPr>
          <w:rtl/>
        </w:rPr>
        <w:t>ترزية</w:t>
      </w:r>
      <w:r>
        <w:t xml:space="preserve"> tarzīya (eg.) tailor</w:t>
      </w:r>
    </w:p>
    <w:p w:rsidR="00B14408" w:rsidRDefault="00FD180F" w:rsidP="00FD180F">
      <w:pPr>
        <w:pStyle w:val="libNormal"/>
      </w:pPr>
      <w:r w:rsidRPr="00B14408">
        <w:rPr>
          <w:rStyle w:val="libBold2Char"/>
          <w:rFonts w:hint="eastAsia"/>
          <w:rtl/>
        </w:rPr>
        <w:t>ترزية</w:t>
      </w:r>
      <w:r>
        <w:t xml:space="preserve"> tarziya tailoring</w:t>
      </w:r>
    </w:p>
    <w:p w:rsidR="00B14408" w:rsidRDefault="00FD180F" w:rsidP="00FD180F">
      <w:pPr>
        <w:pStyle w:val="libNormal"/>
      </w:pPr>
      <w:r w:rsidRPr="007F5296">
        <w:rPr>
          <w:rStyle w:val="libBold2Char"/>
        </w:rPr>
        <w:t>1</w:t>
      </w:r>
      <w:r w:rsidRPr="007F5296">
        <w:rPr>
          <w:rStyle w:val="libBold2Char"/>
          <w:rtl/>
        </w:rPr>
        <w:t>تراس</w:t>
      </w:r>
      <w:r>
        <w:t xml:space="preserve"> look up alphabetically</w:t>
      </w:r>
    </w:p>
    <w:p w:rsidR="00B14408" w:rsidRDefault="00FD180F" w:rsidP="00FD180F">
      <w:pPr>
        <w:pStyle w:val="libNormal"/>
      </w:pPr>
      <w:r w:rsidRPr="007F5296">
        <w:rPr>
          <w:rStyle w:val="libBold2Char"/>
        </w:rPr>
        <w:t>2</w:t>
      </w:r>
      <w:r w:rsidRPr="007F5296">
        <w:rPr>
          <w:rStyle w:val="libBold2Char"/>
          <w:rtl/>
        </w:rPr>
        <w:t>ترس</w:t>
      </w:r>
      <w:r>
        <w:t xml:space="preserve"> II to provide with a shield or armor</w:t>
      </w:r>
    </w:p>
    <w:p w:rsidR="00B14408" w:rsidRDefault="00FD180F" w:rsidP="00FD180F">
      <w:pPr>
        <w:pStyle w:val="libNormal"/>
      </w:pPr>
      <w:r w:rsidRPr="00B14408">
        <w:rPr>
          <w:rStyle w:val="libBold2Char"/>
          <w:rFonts w:hint="eastAsia"/>
          <w:rtl/>
        </w:rPr>
        <w:t>ترس</w:t>
      </w:r>
      <w:r>
        <w:t xml:space="preserve"> turs pl. </w:t>
      </w:r>
      <w:r>
        <w:rPr>
          <w:rtl/>
        </w:rPr>
        <w:t>اترس</w:t>
      </w:r>
      <w:r>
        <w:t xml:space="preserve"> atrās, </w:t>
      </w:r>
      <w:r>
        <w:rPr>
          <w:rtl/>
        </w:rPr>
        <w:t>تروس</w:t>
      </w:r>
      <w:r>
        <w:t xml:space="preserve"> turūs shield; disk of the sun; </w:t>
      </w:r>
      <w:r w:rsidR="003D2305">
        <w:t>--</w:t>
      </w:r>
      <w:r>
        <w:t xml:space="preserve"> tirs pl. turūs cogwheel, gear</w:t>
      </w:r>
      <w:r w:rsidR="003D2305">
        <w:t>|</w:t>
      </w:r>
      <w:r>
        <w:t xml:space="preserve"> </w:t>
      </w:r>
      <w:r>
        <w:rPr>
          <w:rtl/>
        </w:rPr>
        <w:t>صندوق التروس</w:t>
      </w:r>
      <w:r>
        <w:t xml:space="preserve"> ṣundūq al</w:t>
      </w:r>
      <w:r w:rsidR="003D2305">
        <w:t>-</w:t>
      </w:r>
      <w:r>
        <w:t xml:space="preserve">t. gearbox, transmission; </w:t>
      </w:r>
      <w:r>
        <w:rPr>
          <w:rtl/>
        </w:rPr>
        <w:t>سمك الترس</w:t>
      </w:r>
      <w:r>
        <w:t xml:space="preserve"> samak at</w:t>
      </w:r>
      <w:r w:rsidR="003D2305">
        <w:t>-</w:t>
      </w:r>
      <w:r>
        <w:t>turs turbot (zool.)</w:t>
      </w:r>
    </w:p>
    <w:p w:rsidR="00B14408" w:rsidRDefault="00FD180F" w:rsidP="00FD180F">
      <w:pPr>
        <w:pStyle w:val="libNormal"/>
      </w:pPr>
      <w:r w:rsidRPr="00B14408">
        <w:rPr>
          <w:rStyle w:val="libBold2Char"/>
          <w:rFonts w:hint="eastAsia"/>
          <w:rtl/>
        </w:rPr>
        <w:t>مترس</w:t>
      </w:r>
      <w:r>
        <w:t xml:space="preserve"> matras, mitras pl. </w:t>
      </w:r>
      <w:r>
        <w:rPr>
          <w:rtl/>
        </w:rPr>
        <w:t>متارس</w:t>
      </w:r>
      <w:r>
        <w:t xml:space="preserve"> matāris2 and </w:t>
      </w:r>
      <w:r>
        <w:rPr>
          <w:rtl/>
        </w:rPr>
        <w:t>متراس</w:t>
      </w:r>
      <w:r>
        <w:t xml:space="preserve"> mitrās, pl. </w:t>
      </w:r>
      <w:r>
        <w:rPr>
          <w:rtl/>
        </w:rPr>
        <w:t>متاريس</w:t>
      </w:r>
      <w:r>
        <w:t xml:space="preserve"> matārīs2 bolt, door latch; rampart, bulwark, barricade; esp. pl. </w:t>
      </w:r>
      <w:r>
        <w:rPr>
          <w:rtl/>
        </w:rPr>
        <w:t>متاريس</w:t>
      </w:r>
      <w:r>
        <w:t xml:space="preserve"> barricades</w:t>
      </w:r>
    </w:p>
    <w:p w:rsidR="00B14408" w:rsidRDefault="00FD180F" w:rsidP="00FD180F">
      <w:pPr>
        <w:pStyle w:val="libNormal"/>
      </w:pPr>
      <w:r w:rsidRPr="00B14408">
        <w:rPr>
          <w:rStyle w:val="libBold2Char"/>
          <w:rFonts w:hint="eastAsia"/>
          <w:rtl/>
        </w:rPr>
        <w:t>ترسانة</w:t>
      </w:r>
      <w:r>
        <w:t xml:space="preserve"> tarsāna, </w:t>
      </w:r>
      <w:r>
        <w:rPr>
          <w:rtl/>
        </w:rPr>
        <w:t>ترسحانة</w:t>
      </w:r>
      <w:r>
        <w:t xml:space="preserve"> tarsḳāna arsenal; shipyard, dockyard</w:t>
      </w:r>
    </w:p>
    <w:p w:rsidR="00B14408" w:rsidRDefault="00FD180F" w:rsidP="00FD180F">
      <w:pPr>
        <w:pStyle w:val="libNormal"/>
      </w:pPr>
      <w:r w:rsidRPr="00B14408">
        <w:rPr>
          <w:rStyle w:val="libBold2Char"/>
          <w:rFonts w:hint="eastAsia"/>
          <w:rtl/>
        </w:rPr>
        <w:t>ترسكل</w:t>
      </w:r>
      <w:r>
        <w:t xml:space="preserve"> (Fr. tricycle) tricycle</w:t>
      </w:r>
    </w:p>
    <w:p w:rsidR="00B14408" w:rsidRDefault="00FD180F" w:rsidP="00FD180F">
      <w:pPr>
        <w:pStyle w:val="libNormal"/>
      </w:pPr>
      <w:r w:rsidRPr="00B14408">
        <w:rPr>
          <w:rStyle w:val="libBold2Char"/>
          <w:rFonts w:hint="eastAsia"/>
          <w:rtl/>
        </w:rPr>
        <w:t>ترسينة</w:t>
      </w:r>
      <w:r>
        <w:t xml:space="preserve"> (It. terrazzino) tarasīna balcony</w:t>
      </w:r>
    </w:p>
    <w:p w:rsidR="00B14408" w:rsidRDefault="00FD180F" w:rsidP="00FD180F">
      <w:pPr>
        <w:pStyle w:val="libNormal"/>
      </w:pPr>
      <w:r w:rsidRPr="00B14408">
        <w:rPr>
          <w:rStyle w:val="libBold2Char"/>
          <w:rFonts w:hint="eastAsia"/>
          <w:rtl/>
        </w:rPr>
        <w:t>ترع</w:t>
      </w:r>
      <w:r>
        <w:t xml:space="preserve"> tari‘a a to be or become full (vessel) IV to fill (</w:t>
      </w:r>
      <w:r>
        <w:rPr>
          <w:rtl/>
        </w:rPr>
        <w:t>هـ</w:t>
      </w:r>
      <w:r>
        <w:t xml:space="preserve"> s.th., esp. a vessel)</w:t>
      </w:r>
    </w:p>
    <w:p w:rsidR="00B14408" w:rsidRDefault="00FD180F" w:rsidP="00FD180F">
      <w:pPr>
        <w:pStyle w:val="libNormal"/>
      </w:pPr>
      <w:r w:rsidRPr="00B14408">
        <w:rPr>
          <w:rStyle w:val="libBold2Char"/>
          <w:rFonts w:hint="eastAsia"/>
          <w:rtl/>
        </w:rPr>
        <w:lastRenderedPageBreak/>
        <w:t>ترعة</w:t>
      </w:r>
      <w:r>
        <w:t xml:space="preserve"> tur‘a pl. </w:t>
      </w:r>
      <w:r>
        <w:rPr>
          <w:rtl/>
        </w:rPr>
        <w:t>ترع</w:t>
      </w:r>
      <w:r>
        <w:t xml:space="preserve"> tura‘, </w:t>
      </w:r>
      <w:r w:rsidR="003D2305">
        <w:t>-</w:t>
      </w:r>
      <w:r>
        <w:t>āt canal; artificial waterway</w:t>
      </w:r>
      <w:r w:rsidR="003D2305">
        <w:t>|</w:t>
      </w:r>
      <w:r>
        <w:t xml:space="preserve"> </w:t>
      </w:r>
      <w:r>
        <w:rPr>
          <w:rtl/>
        </w:rPr>
        <w:t>ترعة الايراد</w:t>
      </w:r>
      <w:r>
        <w:t xml:space="preserve"> t. al</w:t>
      </w:r>
      <w:r w:rsidR="003D2305">
        <w:t>-</w:t>
      </w:r>
      <w:r>
        <w:t xml:space="preserve">īrād feeder, irrigation canal; </w:t>
      </w:r>
      <w:r>
        <w:rPr>
          <w:rtl/>
        </w:rPr>
        <w:t>ترعة التصريف</w:t>
      </w:r>
      <w:r>
        <w:t xml:space="preserve"> drainage canal (Eg.); </w:t>
      </w:r>
      <w:r>
        <w:rPr>
          <w:rtl/>
        </w:rPr>
        <w:t>الترعة الشريفة</w:t>
      </w:r>
      <w:r>
        <w:t xml:space="preserve"> the Residence of the Sultan of Morocco</w:t>
      </w:r>
    </w:p>
    <w:p w:rsidR="00B14408" w:rsidRDefault="00FD180F" w:rsidP="00FD180F">
      <w:pPr>
        <w:pStyle w:val="libNormal"/>
      </w:pPr>
      <w:r w:rsidRPr="00B14408">
        <w:rPr>
          <w:rStyle w:val="libBold2Char"/>
          <w:rFonts w:hint="eastAsia"/>
          <w:rtl/>
        </w:rPr>
        <w:t>ترغل</w:t>
      </w:r>
      <w:r>
        <w:rPr>
          <w:rtl/>
        </w:rPr>
        <w:t>, ترغلة</w:t>
      </w:r>
      <w:r>
        <w:t xml:space="preserve"> turgul, turgulla turtledove</w:t>
      </w:r>
    </w:p>
    <w:p w:rsidR="00B14408" w:rsidRDefault="00FD180F" w:rsidP="00FD180F">
      <w:pPr>
        <w:pStyle w:val="libNormal"/>
      </w:pPr>
      <w:r w:rsidRPr="00B14408">
        <w:rPr>
          <w:rStyle w:val="libBold2Char"/>
          <w:rFonts w:hint="eastAsia"/>
          <w:rtl/>
        </w:rPr>
        <w:t>ترف</w:t>
      </w:r>
      <w:r>
        <w:t xml:space="preserve"> tarija a to live in opulence, in luxury IV to effeminate (</w:t>
      </w:r>
      <w:r>
        <w:rPr>
          <w:rtl/>
        </w:rPr>
        <w:t>ه</w:t>
      </w:r>
      <w:r>
        <w:t xml:space="preserve"> s.o.); to provide with opulent means, surround with luxury (</w:t>
      </w:r>
      <w:r>
        <w:rPr>
          <w:rtl/>
        </w:rPr>
        <w:t>ه</w:t>
      </w:r>
      <w:r>
        <w:t xml:space="preserve"> s.o.) V = I</w:t>
      </w:r>
    </w:p>
    <w:p w:rsidR="00B14408" w:rsidRDefault="00FD180F" w:rsidP="00FD180F">
      <w:pPr>
        <w:pStyle w:val="libNormal"/>
      </w:pPr>
      <w:r w:rsidRPr="00B14408">
        <w:rPr>
          <w:rStyle w:val="libBold2Char"/>
          <w:rFonts w:hint="eastAsia"/>
          <w:rtl/>
        </w:rPr>
        <w:t>ترف</w:t>
      </w:r>
      <w:r>
        <w:t xml:space="preserve"> taraf and </w:t>
      </w:r>
      <w:r>
        <w:rPr>
          <w:rtl/>
        </w:rPr>
        <w:t>ترفة</w:t>
      </w:r>
      <w:r>
        <w:t xml:space="preserve"> turfa luxury, opulence, affluence; effemination</w:t>
      </w:r>
    </w:p>
    <w:p w:rsidR="00B14408" w:rsidRDefault="00FD180F" w:rsidP="00FD180F">
      <w:pPr>
        <w:pStyle w:val="libNormal"/>
      </w:pPr>
      <w:r w:rsidRPr="00B14408">
        <w:rPr>
          <w:rStyle w:val="libBold2Char"/>
          <w:rFonts w:hint="eastAsia"/>
          <w:rtl/>
        </w:rPr>
        <w:t>ترف</w:t>
      </w:r>
      <w:r>
        <w:t xml:space="preserve"> tarif opulent, sumptuous, luxurious</w:t>
      </w:r>
    </w:p>
    <w:p w:rsidR="00B14408" w:rsidRDefault="00FD180F" w:rsidP="00FD180F">
      <w:pPr>
        <w:pStyle w:val="libNormal"/>
      </w:pPr>
      <w:r w:rsidRPr="00B14408">
        <w:rPr>
          <w:rStyle w:val="libBold2Char"/>
          <w:rFonts w:hint="eastAsia"/>
          <w:rtl/>
        </w:rPr>
        <w:t>مترف</w:t>
      </w:r>
      <w:r>
        <w:t xml:space="preserve"> mutraf living in ease and luxury; sumptuous, luxurious; luxuriously adorned, ornate, overdecorated (</w:t>
      </w:r>
      <w:r>
        <w:rPr>
          <w:rtl/>
        </w:rPr>
        <w:t>ب</w:t>
      </w:r>
      <w:r>
        <w:t xml:space="preserve"> with)</w:t>
      </w:r>
    </w:p>
    <w:p w:rsidR="00B14408" w:rsidRDefault="00FD180F" w:rsidP="00FD180F">
      <w:pPr>
        <w:pStyle w:val="libNormal"/>
      </w:pPr>
      <w:r w:rsidRPr="00B14408">
        <w:rPr>
          <w:rStyle w:val="libBold2Char"/>
          <w:rFonts w:hint="eastAsia"/>
          <w:rtl/>
        </w:rPr>
        <w:t>ترفاس</w:t>
      </w:r>
      <w:r>
        <w:t xml:space="preserve"> tirfās (magr.) truffle (bot.)</w:t>
      </w:r>
    </w:p>
    <w:p w:rsidR="00B14408" w:rsidRDefault="00FD180F" w:rsidP="00FD180F">
      <w:pPr>
        <w:pStyle w:val="libNormal"/>
      </w:pPr>
      <w:r w:rsidRPr="00B14408">
        <w:rPr>
          <w:rStyle w:val="libBold2Char"/>
          <w:rFonts w:hint="eastAsia"/>
          <w:rtl/>
        </w:rPr>
        <w:t>ترفل</w:t>
      </w:r>
      <w:r>
        <w:t xml:space="preserve"> tarfala to strut</w:t>
      </w:r>
    </w:p>
    <w:p w:rsidR="00B14408" w:rsidRDefault="00FD180F" w:rsidP="00FD180F">
      <w:pPr>
        <w:pStyle w:val="libNormal"/>
      </w:pPr>
      <w:r w:rsidRPr="00B14408">
        <w:rPr>
          <w:rStyle w:val="libBold2Char"/>
          <w:rFonts w:hint="eastAsia"/>
          <w:rtl/>
        </w:rPr>
        <w:t>ترقوة</w:t>
      </w:r>
      <w:r>
        <w:t xml:space="preserve"> tarquwa pl. </w:t>
      </w:r>
      <w:r>
        <w:rPr>
          <w:rtl/>
        </w:rPr>
        <w:t>تراق</w:t>
      </w:r>
      <w:r>
        <w:t xml:space="preserve"> tarāqin collarbone, clavicle (anat.)</w:t>
      </w:r>
    </w:p>
    <w:p w:rsidR="00B14408" w:rsidRDefault="00FD180F" w:rsidP="00FD180F">
      <w:pPr>
        <w:pStyle w:val="libNormal"/>
      </w:pPr>
      <w:r w:rsidRPr="007F5296">
        <w:rPr>
          <w:rStyle w:val="libBold2Char"/>
        </w:rPr>
        <w:t>1</w:t>
      </w:r>
      <w:r w:rsidRPr="007F5296">
        <w:rPr>
          <w:rStyle w:val="libBold2Char"/>
          <w:rtl/>
        </w:rPr>
        <w:t>ترك</w:t>
      </w:r>
      <w:r>
        <w:t xml:space="preserve"> taraka u (tark) to let be, leave, relinquish, renounce, give up, forswear (</w:t>
      </w:r>
      <w:r>
        <w:rPr>
          <w:rtl/>
        </w:rPr>
        <w:t>هـ</w:t>
      </w:r>
      <w:r>
        <w:t xml:space="preserve"> s.th.); to desist, refrain, abstain (</w:t>
      </w:r>
      <w:r>
        <w:rPr>
          <w:rtl/>
        </w:rPr>
        <w:t>هـ</w:t>
      </w:r>
      <w:r>
        <w:t xml:space="preserve"> from s.th.); to leave, quit (</w:t>
      </w:r>
      <w:r>
        <w:rPr>
          <w:rtl/>
        </w:rPr>
        <w:t>ه</w:t>
      </w:r>
      <w:r>
        <w:t xml:space="preserve"> s.o., </w:t>
      </w:r>
      <w:r>
        <w:rPr>
          <w:rtl/>
        </w:rPr>
        <w:t>هـ</w:t>
      </w:r>
      <w:r>
        <w:t xml:space="preserve"> a place); to leave out, omit, drop, neglect, pass over, skip (</w:t>
      </w:r>
      <w:r>
        <w:rPr>
          <w:rtl/>
        </w:rPr>
        <w:t>هـ</w:t>
      </w:r>
      <w:r>
        <w:t xml:space="preserve"> s.th.); to leave (</w:t>
      </w:r>
      <w:r>
        <w:rPr>
          <w:rtl/>
        </w:rPr>
        <w:t>ل</w:t>
      </w:r>
      <w:r>
        <w:t xml:space="preserve"> or </w:t>
      </w:r>
      <w:r>
        <w:rPr>
          <w:rtl/>
        </w:rPr>
        <w:t>الى ه</w:t>
      </w:r>
      <w:r>
        <w:rPr>
          <w:rFonts w:hint="eastAsia"/>
          <w:rtl/>
        </w:rPr>
        <w:t>ـ</w:t>
      </w:r>
      <w:r>
        <w:t xml:space="preserve"> s.th. to); to leave behind, leave, bequeath, make over (</w:t>
      </w:r>
      <w:r>
        <w:rPr>
          <w:rtl/>
        </w:rPr>
        <w:t>هـ</w:t>
      </w:r>
      <w:r>
        <w:t xml:space="preserve"> s.th., </w:t>
      </w:r>
      <w:r>
        <w:rPr>
          <w:rtl/>
        </w:rPr>
        <w:t>ل</w:t>
      </w:r>
      <w:r>
        <w:t xml:space="preserve"> to s.o.; as a legacy)</w:t>
      </w:r>
      <w:r w:rsidR="003D2305">
        <w:t>|</w:t>
      </w:r>
      <w:r>
        <w:t xml:space="preserve">   </w:t>
      </w:r>
      <w:r>
        <w:rPr>
          <w:rtl/>
        </w:rPr>
        <w:t>تركه يفعل</w:t>
      </w:r>
      <w:r>
        <w:t xml:space="preserve"> to let s.o. do s.th.; </w:t>
      </w:r>
      <w:r>
        <w:rPr>
          <w:rtl/>
        </w:rPr>
        <w:t>ترك مكانا الى</w:t>
      </w:r>
      <w:r>
        <w:t xml:space="preserve"> to leave one place for (another); </w:t>
      </w:r>
      <w:r>
        <w:rPr>
          <w:rtl/>
        </w:rPr>
        <w:t>تركه في ذمته</w:t>
      </w:r>
      <w:r>
        <w:t xml:space="preserve"> (fī dimmatihī) to leave s.th. in s.o.’s care, leave s.th. to s.o.; </w:t>
      </w:r>
      <w:r>
        <w:rPr>
          <w:rtl/>
        </w:rPr>
        <w:t>ت</w:t>
      </w:r>
      <w:r>
        <w:rPr>
          <w:rFonts w:hint="eastAsia"/>
          <w:rtl/>
        </w:rPr>
        <w:t>ركه</w:t>
      </w:r>
      <w:r>
        <w:rPr>
          <w:rtl/>
        </w:rPr>
        <w:t xml:space="preserve"> على حاله</w:t>
      </w:r>
      <w:r>
        <w:t xml:space="preserve"> to leave s.th. or s.o. unchanged, leave s.th. or s.o. alone; </w:t>
      </w:r>
      <w:r>
        <w:rPr>
          <w:rtl/>
        </w:rPr>
        <w:t>تركه وشأنه</w:t>
      </w:r>
      <w:r>
        <w:t xml:space="preserve"> (wa</w:t>
      </w:r>
      <w:r w:rsidR="003D2305">
        <w:t>-</w:t>
      </w:r>
      <w:r>
        <w:t>ša’nahū) to leave s.o. alone, leave s.o. to his own devices III to leave (</w:t>
      </w:r>
      <w:r>
        <w:rPr>
          <w:rtl/>
        </w:rPr>
        <w:t>ه</w:t>
      </w:r>
      <w:r>
        <w:t xml:space="preserve"> s.o.); to leave alone (</w:t>
      </w:r>
      <w:r>
        <w:rPr>
          <w:rtl/>
        </w:rPr>
        <w:t>ه</w:t>
      </w:r>
      <w:r>
        <w:t xml:space="preserve"> s.o.); to leave off hostilities (</w:t>
      </w:r>
      <w:r>
        <w:rPr>
          <w:rtl/>
        </w:rPr>
        <w:t>ه</w:t>
      </w:r>
      <w:r>
        <w:t xml:space="preserve"> against s.o.)</w:t>
      </w:r>
    </w:p>
    <w:p w:rsidR="00B14408" w:rsidRDefault="00FD180F" w:rsidP="00FD180F">
      <w:pPr>
        <w:pStyle w:val="libNormal"/>
      </w:pPr>
      <w:r w:rsidRPr="00B14408">
        <w:rPr>
          <w:rStyle w:val="libBold2Char"/>
          <w:rFonts w:hint="eastAsia"/>
          <w:rtl/>
        </w:rPr>
        <w:t>ترك</w:t>
      </w:r>
      <w:r>
        <w:t xml:space="preserve"> tark omission, neglect; relinquishment, abandonment; leaving, leaving behind</w:t>
      </w:r>
    </w:p>
    <w:p w:rsidR="00B14408" w:rsidRDefault="00FD180F" w:rsidP="00FD180F">
      <w:pPr>
        <w:pStyle w:val="libNormal"/>
      </w:pPr>
      <w:r w:rsidRPr="00B14408">
        <w:rPr>
          <w:rStyle w:val="libBold2Char"/>
          <w:rFonts w:hint="eastAsia"/>
          <w:rtl/>
        </w:rPr>
        <w:t>تركة</w:t>
      </w:r>
      <w:r>
        <w:t xml:space="preserve"> tarika pl. </w:t>
      </w:r>
      <w:r w:rsidR="003D2305">
        <w:t>-</w:t>
      </w:r>
      <w:r>
        <w:t>āt (also tirka) heritage, legacy, bequest</w:t>
      </w:r>
    </w:p>
    <w:p w:rsidR="00B14408" w:rsidRDefault="00FD180F" w:rsidP="00FD180F">
      <w:pPr>
        <w:pStyle w:val="libNormal"/>
      </w:pPr>
      <w:r w:rsidRPr="00B14408">
        <w:rPr>
          <w:rStyle w:val="libBold2Char"/>
          <w:rFonts w:hint="eastAsia"/>
          <w:rtl/>
        </w:rPr>
        <w:t>تريكة</w:t>
      </w:r>
      <w:r>
        <w:t xml:space="preserve"> tarīka pl. </w:t>
      </w:r>
      <w:r>
        <w:rPr>
          <w:rtl/>
        </w:rPr>
        <w:t>ترائك</w:t>
      </w:r>
      <w:r>
        <w:t xml:space="preserve"> tarā’ik2 old maid, spinster</w:t>
      </w:r>
    </w:p>
    <w:p w:rsidR="00B14408" w:rsidRDefault="00FD180F" w:rsidP="00FD180F">
      <w:pPr>
        <w:pStyle w:val="libNormal"/>
      </w:pPr>
      <w:r w:rsidRPr="00B14408">
        <w:rPr>
          <w:rStyle w:val="libBold2Char"/>
          <w:rFonts w:hint="eastAsia"/>
          <w:rtl/>
        </w:rPr>
        <w:t>متارك</w:t>
      </w:r>
      <w:r>
        <w:t xml:space="preserve"> mutāraka truce</w:t>
      </w:r>
    </w:p>
    <w:p w:rsidR="00B14408" w:rsidRDefault="00FD180F" w:rsidP="00FD180F">
      <w:pPr>
        <w:pStyle w:val="libNormal"/>
      </w:pPr>
      <w:r w:rsidRPr="00B14408">
        <w:rPr>
          <w:rStyle w:val="libBold2Char"/>
          <w:rFonts w:hint="eastAsia"/>
          <w:rtl/>
        </w:rPr>
        <w:t>متروك</w:t>
      </w:r>
      <w:r>
        <w:t xml:space="preserve"> matrūk pl. </w:t>
      </w:r>
      <w:r w:rsidR="003D2305">
        <w:t>-</w:t>
      </w:r>
      <w:r>
        <w:t>āt heritage, legacy</w:t>
      </w:r>
    </w:p>
    <w:p w:rsidR="00B14408" w:rsidRDefault="00FD180F" w:rsidP="00FD180F">
      <w:pPr>
        <w:pStyle w:val="libNormal"/>
      </w:pPr>
      <w:r w:rsidRPr="007F5296">
        <w:rPr>
          <w:rStyle w:val="libBold2Char"/>
        </w:rPr>
        <w:lastRenderedPageBreak/>
        <w:t>2</w:t>
      </w:r>
      <w:r w:rsidRPr="007F5296">
        <w:rPr>
          <w:rStyle w:val="libBold2Char"/>
          <w:rtl/>
        </w:rPr>
        <w:t>ترك</w:t>
      </w:r>
      <w:r>
        <w:t xml:space="preserve"> II to Turkify, Turkicize (</w:t>
      </w:r>
      <w:r>
        <w:rPr>
          <w:rtl/>
        </w:rPr>
        <w:t>ه</w:t>
      </w:r>
      <w:r>
        <w:t xml:space="preserve"> s.o.) X to become a Turk, become Turkified, adopt Turkish manners and customs</w:t>
      </w:r>
    </w:p>
    <w:p w:rsidR="00B14408" w:rsidRDefault="00FD180F" w:rsidP="00FD180F">
      <w:pPr>
        <w:pStyle w:val="libNormal"/>
      </w:pPr>
      <w:r w:rsidRPr="00B14408">
        <w:rPr>
          <w:rStyle w:val="libBold2Char"/>
          <w:rFonts w:hint="eastAsia"/>
          <w:rtl/>
        </w:rPr>
        <w:t>الترك</w:t>
      </w:r>
      <w:r>
        <w:t xml:space="preserve"> at</w:t>
      </w:r>
      <w:r w:rsidR="003D2305">
        <w:t>-</w:t>
      </w:r>
      <w:r>
        <w:t xml:space="preserve">turk and </w:t>
      </w:r>
      <w:r>
        <w:rPr>
          <w:rtl/>
        </w:rPr>
        <w:t>الاتراك</w:t>
      </w:r>
      <w:r>
        <w:t xml:space="preserve"> al</w:t>
      </w:r>
      <w:r w:rsidR="003D2305">
        <w:t>-</w:t>
      </w:r>
      <w:r>
        <w:t>atrāk the Turks</w:t>
      </w:r>
    </w:p>
    <w:p w:rsidR="00B14408" w:rsidRDefault="00FD180F" w:rsidP="00FD180F">
      <w:pPr>
        <w:pStyle w:val="libNormal"/>
      </w:pPr>
      <w:r w:rsidRPr="00B14408">
        <w:rPr>
          <w:rStyle w:val="libBold2Char"/>
          <w:rFonts w:hint="eastAsia"/>
          <w:rtl/>
        </w:rPr>
        <w:t>تركى</w:t>
      </w:r>
      <w:r>
        <w:t xml:space="preserve"> turkī Turkish; Turk; </w:t>
      </w:r>
      <w:r>
        <w:rPr>
          <w:rtl/>
        </w:rPr>
        <w:t>التركية</w:t>
      </w:r>
      <w:r>
        <w:t xml:space="preserve"> at</w:t>
      </w:r>
      <w:r w:rsidR="003D2305">
        <w:t>-</w:t>
      </w:r>
      <w:r>
        <w:t>turkīya theTurkish language</w:t>
      </w:r>
    </w:p>
    <w:p w:rsidR="00B14408" w:rsidRDefault="00FD180F" w:rsidP="00FD180F">
      <w:pPr>
        <w:pStyle w:val="libNormal"/>
      </w:pPr>
      <w:r w:rsidRPr="00B14408">
        <w:rPr>
          <w:rStyle w:val="libBold2Char"/>
          <w:rFonts w:hint="eastAsia"/>
          <w:rtl/>
        </w:rPr>
        <w:t>تركيا</w:t>
      </w:r>
      <w:r>
        <w:t xml:space="preserve"> turkiya Turkey</w:t>
      </w:r>
    </w:p>
    <w:p w:rsidR="00B14408" w:rsidRDefault="00FD180F" w:rsidP="00FD180F">
      <w:pPr>
        <w:pStyle w:val="libNormal"/>
      </w:pPr>
      <w:r w:rsidRPr="00B14408">
        <w:rPr>
          <w:rStyle w:val="libBold2Char"/>
          <w:rFonts w:hint="eastAsia"/>
          <w:rtl/>
        </w:rPr>
        <w:t>تتريك</w:t>
      </w:r>
      <w:r>
        <w:t xml:space="preserve"> tatrīk Turkification</w:t>
      </w:r>
    </w:p>
    <w:p w:rsidR="00B14408" w:rsidRDefault="00FD180F" w:rsidP="00FD180F">
      <w:pPr>
        <w:pStyle w:val="libNormal"/>
      </w:pPr>
      <w:r w:rsidRPr="00B14408">
        <w:rPr>
          <w:rStyle w:val="libBold2Char"/>
          <w:rFonts w:hint="eastAsia"/>
          <w:rtl/>
        </w:rPr>
        <w:t>تركستان</w:t>
      </w:r>
      <w:r>
        <w:t xml:space="preserve"> turkistān2 Turkstan</w:t>
      </w:r>
    </w:p>
    <w:p w:rsidR="00B14408" w:rsidRDefault="00FD180F" w:rsidP="00FD180F">
      <w:pPr>
        <w:pStyle w:val="libNormal"/>
      </w:pPr>
      <w:r w:rsidRPr="00B14408">
        <w:rPr>
          <w:rStyle w:val="libBold2Char"/>
          <w:rFonts w:hint="eastAsia"/>
          <w:rtl/>
        </w:rPr>
        <w:t>التركمان</w:t>
      </w:r>
      <w:r>
        <w:t xml:space="preserve"> at</w:t>
      </w:r>
      <w:r w:rsidR="003D2305">
        <w:t>-</w:t>
      </w:r>
      <w:r>
        <w:t>turkumān the Turkmen</w:t>
      </w:r>
    </w:p>
    <w:p w:rsidR="00B14408" w:rsidRDefault="00FD180F" w:rsidP="00FD180F">
      <w:pPr>
        <w:pStyle w:val="libNormal"/>
      </w:pPr>
      <w:r w:rsidRPr="00B14408">
        <w:rPr>
          <w:rStyle w:val="libBold2Char"/>
          <w:rFonts w:hint="eastAsia"/>
          <w:rtl/>
        </w:rPr>
        <w:t>ترمبيط</w:t>
      </w:r>
      <w:r>
        <w:t xml:space="preserve"> turumbēt (syr.) pl. </w:t>
      </w:r>
      <w:r w:rsidR="003D2305">
        <w:t>-</w:t>
      </w:r>
      <w:r>
        <w:t xml:space="preserve">āt (Western) drum; </w:t>
      </w:r>
      <w:r>
        <w:rPr>
          <w:rtl/>
        </w:rPr>
        <w:t>ترمبيطة</w:t>
      </w:r>
      <w:r>
        <w:t xml:space="preserve"> turumbīṯa (eg.) pl. </w:t>
      </w:r>
      <w:r w:rsidR="003D2305">
        <w:t>-</w:t>
      </w:r>
      <w:r>
        <w:t>āt do.; specif., bass drum</w:t>
      </w:r>
    </w:p>
    <w:p w:rsidR="00B14408" w:rsidRDefault="00FD180F" w:rsidP="00FD180F">
      <w:pPr>
        <w:pStyle w:val="libNormal"/>
      </w:pPr>
      <w:r w:rsidRPr="00B14408">
        <w:rPr>
          <w:rStyle w:val="libBold2Char"/>
          <w:rFonts w:hint="eastAsia"/>
          <w:rtl/>
        </w:rPr>
        <w:t>ترمبطجى</w:t>
      </w:r>
      <w:r>
        <w:t xml:space="preserve"> turumbaṯgi (eg.) drummer; bandsman (mil.)</w:t>
      </w:r>
    </w:p>
    <w:p w:rsidR="00B14408" w:rsidRDefault="00FD180F" w:rsidP="00FD180F">
      <w:pPr>
        <w:pStyle w:val="libNormal"/>
      </w:pPr>
      <w:r w:rsidRPr="00B14408">
        <w:rPr>
          <w:rStyle w:val="libBold2Char"/>
          <w:rFonts w:hint="eastAsia"/>
          <w:rtl/>
        </w:rPr>
        <w:t>ترمس</w:t>
      </w:r>
      <w:r>
        <w:t xml:space="preserve"> turmus, </w:t>
      </w:r>
      <w:r>
        <w:rPr>
          <w:rtl/>
        </w:rPr>
        <w:t>ترموس</w:t>
      </w:r>
      <w:r>
        <w:t xml:space="preserve"> turmūs lupine (bot.)</w:t>
      </w:r>
    </w:p>
    <w:p w:rsidR="00B14408" w:rsidRDefault="00FD180F" w:rsidP="00FD180F">
      <w:pPr>
        <w:pStyle w:val="libNormal"/>
      </w:pPr>
      <w:r w:rsidRPr="00B14408">
        <w:rPr>
          <w:rStyle w:val="libBold2Char"/>
          <w:rFonts w:hint="eastAsia"/>
          <w:rtl/>
        </w:rPr>
        <w:t>ترمومتر</w:t>
      </w:r>
      <w:r>
        <w:t xml:space="preserve"> termūmitr thermometer</w:t>
      </w:r>
    </w:p>
    <w:p w:rsidR="00B14408" w:rsidRDefault="00FD180F" w:rsidP="00FD180F">
      <w:pPr>
        <w:pStyle w:val="libNormal"/>
      </w:pPr>
      <w:r w:rsidRPr="00B14408">
        <w:rPr>
          <w:rStyle w:val="libBold2Char"/>
          <w:rFonts w:hint="eastAsia"/>
          <w:rtl/>
        </w:rPr>
        <w:t>ترنج</w:t>
      </w:r>
      <w:r>
        <w:t xml:space="preserve"> turunj see </w:t>
      </w:r>
      <w:r>
        <w:rPr>
          <w:rtl/>
        </w:rPr>
        <w:t>اترج, اترنج</w:t>
      </w:r>
    </w:p>
    <w:p w:rsidR="00B14408" w:rsidRDefault="00FD180F" w:rsidP="00FD180F">
      <w:pPr>
        <w:pStyle w:val="libNormal"/>
      </w:pPr>
      <w:r w:rsidRPr="00B14408">
        <w:rPr>
          <w:rStyle w:val="libBold2Char"/>
          <w:rFonts w:hint="eastAsia"/>
          <w:rtl/>
        </w:rPr>
        <w:t>تره</w:t>
      </w:r>
      <w:r>
        <w:t xml:space="preserve"> tariha a to concern o.s. with trifles</w:t>
      </w:r>
    </w:p>
    <w:p w:rsidR="00B14408" w:rsidRDefault="00FD180F" w:rsidP="00FD180F">
      <w:pPr>
        <w:pStyle w:val="libNormal"/>
      </w:pPr>
      <w:r w:rsidRPr="00B14408">
        <w:rPr>
          <w:rStyle w:val="libBold2Char"/>
          <w:rFonts w:hint="eastAsia"/>
          <w:rtl/>
        </w:rPr>
        <w:t>ترهة</w:t>
      </w:r>
      <w:r>
        <w:t xml:space="preserve"> turraha pl. </w:t>
      </w:r>
      <w:r w:rsidR="003D2305">
        <w:t>-</w:t>
      </w:r>
      <w:r>
        <w:t>āt sham, mockery, farce; lie, humbug, hoax</w:t>
      </w:r>
    </w:p>
    <w:p w:rsidR="00B14408" w:rsidRDefault="00FD180F" w:rsidP="00FD180F">
      <w:pPr>
        <w:pStyle w:val="libNormal"/>
      </w:pPr>
      <w:r w:rsidRPr="00B14408">
        <w:rPr>
          <w:rStyle w:val="libBold2Char"/>
          <w:rFonts w:hint="eastAsia"/>
          <w:rtl/>
        </w:rPr>
        <w:t>ترواده</w:t>
      </w:r>
      <w:r>
        <w:t xml:space="preserve"> (Fr. Troade) tirwāda Troy</w:t>
      </w:r>
    </w:p>
    <w:p w:rsidR="00B14408" w:rsidRDefault="00FD180F" w:rsidP="00FD180F">
      <w:pPr>
        <w:pStyle w:val="libNormal"/>
      </w:pPr>
      <w:r w:rsidRPr="00B14408">
        <w:rPr>
          <w:rStyle w:val="libBold2Char"/>
          <w:rFonts w:hint="eastAsia"/>
          <w:rtl/>
        </w:rPr>
        <w:t>تروب</w:t>
      </w:r>
      <w:r>
        <w:t xml:space="preserve"> (Engl. troop) squad, platoon; squadron</w:t>
      </w:r>
      <w:r w:rsidR="003D2305">
        <w:t>|</w:t>
      </w:r>
      <w:r>
        <w:rPr>
          <w:rtl/>
        </w:rPr>
        <w:t>تروب سوارى</w:t>
      </w:r>
      <w:r>
        <w:t xml:space="preserve"> (sawārī) cavalry squadron (Eg.)</w:t>
      </w:r>
    </w:p>
    <w:p w:rsidR="00B14408" w:rsidRDefault="00FD180F" w:rsidP="00FD180F">
      <w:pPr>
        <w:pStyle w:val="libNormal"/>
      </w:pPr>
      <w:r w:rsidRPr="00B14408">
        <w:rPr>
          <w:rStyle w:val="libBold2Char"/>
          <w:rFonts w:hint="eastAsia"/>
          <w:rtl/>
        </w:rPr>
        <w:t>ترمبيتجى</w:t>
      </w:r>
      <w:r>
        <w:rPr>
          <w:rtl/>
        </w:rPr>
        <w:t xml:space="preserve"> = ترمبطجى</w:t>
      </w:r>
      <w:r>
        <w:t xml:space="preserve"> see under </w:t>
      </w:r>
      <w:r>
        <w:rPr>
          <w:rtl/>
        </w:rPr>
        <w:t>ترمبيط</w:t>
      </w:r>
      <w:r>
        <w:t xml:space="preserve"> above</w:t>
      </w:r>
    </w:p>
    <w:p w:rsidR="00B14408" w:rsidRDefault="00FD180F" w:rsidP="00FD180F">
      <w:pPr>
        <w:pStyle w:val="libNormal"/>
      </w:pPr>
      <w:r w:rsidRPr="00B14408">
        <w:rPr>
          <w:rStyle w:val="libBold2Char"/>
          <w:rFonts w:hint="eastAsia"/>
          <w:rtl/>
        </w:rPr>
        <w:t>ترياق</w:t>
      </w:r>
      <w:r>
        <w:t xml:space="preserve"> tiryāq theriaca; antidote</w:t>
      </w:r>
    </w:p>
    <w:p w:rsidR="00B14408" w:rsidRDefault="00FD180F" w:rsidP="00FD180F">
      <w:pPr>
        <w:pStyle w:val="libNormal"/>
      </w:pPr>
      <w:r w:rsidRPr="00B14408">
        <w:rPr>
          <w:rStyle w:val="libBold2Char"/>
          <w:rFonts w:hint="eastAsia"/>
          <w:rtl/>
        </w:rPr>
        <w:t>تريكو</w:t>
      </w:r>
      <w:r>
        <w:t xml:space="preserve"> (Fr.) tricot</w:t>
      </w:r>
    </w:p>
    <w:p w:rsidR="00B14408" w:rsidRDefault="00FD180F" w:rsidP="00FD180F">
      <w:pPr>
        <w:pStyle w:val="libNormal"/>
      </w:pPr>
      <w:r w:rsidRPr="00B14408">
        <w:rPr>
          <w:rStyle w:val="libBold2Char"/>
          <w:rFonts w:hint="eastAsia"/>
          <w:rtl/>
        </w:rPr>
        <w:t>تسعة</w:t>
      </w:r>
      <w:r>
        <w:t xml:space="preserve"> tis‘a (f. </w:t>
      </w:r>
      <w:r>
        <w:rPr>
          <w:rtl/>
        </w:rPr>
        <w:t>تسع</w:t>
      </w:r>
      <w:r>
        <w:t xml:space="preserve"> tis‘) nine</w:t>
      </w:r>
    </w:p>
    <w:p w:rsidR="00B14408" w:rsidRDefault="00FD180F" w:rsidP="00FD180F">
      <w:pPr>
        <w:pStyle w:val="libNormal"/>
      </w:pPr>
      <w:r w:rsidRPr="00B14408">
        <w:rPr>
          <w:rStyle w:val="libBold2Char"/>
          <w:rFonts w:hint="eastAsia"/>
          <w:rtl/>
        </w:rPr>
        <w:t>تسعة</w:t>
      </w:r>
      <w:r>
        <w:rPr>
          <w:rtl/>
        </w:rPr>
        <w:t xml:space="preserve"> عشر</w:t>
      </w:r>
      <w:r>
        <w:t xml:space="preserve"> tis‘ata ‘ašara, f. </w:t>
      </w:r>
      <w:r>
        <w:rPr>
          <w:rtl/>
        </w:rPr>
        <w:t>تسع عشرة</w:t>
      </w:r>
      <w:r>
        <w:t xml:space="preserve">  tis‘a ‘ašrata nineteen</w:t>
      </w:r>
    </w:p>
    <w:p w:rsidR="00B14408" w:rsidRDefault="00FD180F" w:rsidP="00FD180F">
      <w:pPr>
        <w:pStyle w:val="libNormal"/>
      </w:pPr>
      <w:r w:rsidRPr="00B14408">
        <w:rPr>
          <w:rStyle w:val="libBold2Char"/>
          <w:rFonts w:hint="eastAsia"/>
          <w:rtl/>
        </w:rPr>
        <w:t>تسع</w:t>
      </w:r>
      <w:r>
        <w:t xml:space="preserve"> tus‘ pl. </w:t>
      </w:r>
      <w:r>
        <w:rPr>
          <w:rtl/>
        </w:rPr>
        <w:t>اتساع</w:t>
      </w:r>
      <w:r>
        <w:t xml:space="preserve"> atsā‘ one ninth, the ninth part</w:t>
      </w:r>
    </w:p>
    <w:p w:rsidR="00B14408" w:rsidRDefault="00FD180F" w:rsidP="00FD180F">
      <w:pPr>
        <w:pStyle w:val="libNormal"/>
      </w:pPr>
      <w:r w:rsidRPr="00B14408">
        <w:rPr>
          <w:rStyle w:val="libBold2Char"/>
          <w:rFonts w:hint="eastAsia"/>
          <w:rtl/>
        </w:rPr>
        <w:t>تسعون</w:t>
      </w:r>
      <w:r>
        <w:t xml:space="preserve"> tis‘ūn ninety</w:t>
      </w:r>
    </w:p>
    <w:p w:rsidR="00B14408" w:rsidRDefault="00FD180F" w:rsidP="00FD180F">
      <w:pPr>
        <w:pStyle w:val="libNormal"/>
      </w:pPr>
      <w:r w:rsidRPr="00B14408">
        <w:rPr>
          <w:rStyle w:val="libBold2Char"/>
          <w:rFonts w:hint="eastAsia"/>
          <w:rtl/>
        </w:rPr>
        <w:t>التاسع</w:t>
      </w:r>
      <w:r>
        <w:t xml:space="preserve"> at</w:t>
      </w:r>
      <w:r w:rsidR="003D2305">
        <w:t>-</w:t>
      </w:r>
      <w:r>
        <w:t>tāsi‘ the ninth</w:t>
      </w:r>
    </w:p>
    <w:p w:rsidR="00B14408" w:rsidRDefault="00FD180F" w:rsidP="00FD180F">
      <w:pPr>
        <w:pStyle w:val="libNormal"/>
      </w:pPr>
      <w:r w:rsidRPr="00B14408">
        <w:rPr>
          <w:rStyle w:val="libBold2Char"/>
          <w:rFonts w:hint="eastAsia"/>
          <w:rtl/>
        </w:rPr>
        <w:t>تشرين</w:t>
      </w:r>
      <w:r>
        <w:rPr>
          <w:rtl/>
        </w:rPr>
        <w:t xml:space="preserve"> الاول</w:t>
      </w:r>
      <w:r>
        <w:t xml:space="preserve"> tišrīn2 al</w:t>
      </w:r>
      <w:r w:rsidR="003D2305">
        <w:t>-</w:t>
      </w:r>
      <w:r>
        <w:t xml:space="preserve">wwal October, </w:t>
      </w:r>
      <w:r>
        <w:rPr>
          <w:rtl/>
        </w:rPr>
        <w:t>تشرين الثانى</w:t>
      </w:r>
      <w:r>
        <w:t xml:space="preserve"> t. at</w:t>
      </w:r>
      <w:r w:rsidR="003D2305">
        <w:t>-</w:t>
      </w:r>
      <w:r>
        <w:t>tānī November (Syr., Ir., Leb., Jord.)</w:t>
      </w:r>
    </w:p>
    <w:p w:rsidR="00B14408" w:rsidRDefault="00FD180F" w:rsidP="00FD180F">
      <w:pPr>
        <w:pStyle w:val="libNormal"/>
      </w:pPr>
      <w:r w:rsidRPr="00B14408">
        <w:rPr>
          <w:rStyle w:val="libBold2Char"/>
          <w:rFonts w:hint="eastAsia"/>
          <w:rtl/>
        </w:rPr>
        <w:t>تشيكوسلوفاكيا</w:t>
      </w:r>
      <w:r>
        <w:t xml:space="preserve"> tšekoslovākiyā Czechoslovakia</w:t>
      </w:r>
    </w:p>
    <w:p w:rsidR="00B14408" w:rsidRDefault="00FD180F" w:rsidP="00FD180F">
      <w:pPr>
        <w:pStyle w:val="libNormal"/>
      </w:pPr>
      <w:r w:rsidRPr="00B14408">
        <w:rPr>
          <w:rStyle w:val="libBold2Char"/>
          <w:rFonts w:hint="eastAsia"/>
          <w:rtl/>
        </w:rPr>
        <w:t>تشيلى</w:t>
      </w:r>
      <w:r>
        <w:t xml:space="preserve"> tšīlī Chile</w:t>
      </w:r>
    </w:p>
    <w:p w:rsidR="00B14408" w:rsidRDefault="00FD180F" w:rsidP="00FD180F">
      <w:pPr>
        <w:pStyle w:val="libNormal"/>
      </w:pPr>
      <w:r w:rsidRPr="00B14408">
        <w:rPr>
          <w:rStyle w:val="libBold2Char"/>
          <w:rFonts w:hint="eastAsia"/>
          <w:rtl/>
        </w:rPr>
        <w:lastRenderedPageBreak/>
        <w:t>تطوان</w:t>
      </w:r>
      <w:r>
        <w:t xml:space="preserve"> tiṯwān 2 Tetuēn (city in N Morocco)</w:t>
      </w:r>
    </w:p>
    <w:p w:rsidR="00B14408" w:rsidRDefault="00FD180F" w:rsidP="00FD180F">
      <w:pPr>
        <w:pStyle w:val="libNormal"/>
      </w:pPr>
      <w:r w:rsidRPr="00B14408">
        <w:rPr>
          <w:rStyle w:val="libBold2Char"/>
          <w:rFonts w:hint="eastAsia"/>
          <w:rtl/>
        </w:rPr>
        <w:t>تع</w:t>
      </w:r>
      <w:r>
        <w:t xml:space="preserve"> abbreviation of </w:t>
      </w:r>
      <w:r>
        <w:rPr>
          <w:rtl/>
        </w:rPr>
        <w:t>تعالى</w:t>
      </w:r>
      <w:r>
        <w:t xml:space="preserve">, see </w:t>
      </w:r>
      <w:r>
        <w:rPr>
          <w:rtl/>
        </w:rPr>
        <w:t>علو</w:t>
      </w:r>
    </w:p>
    <w:p w:rsidR="00B14408" w:rsidRDefault="00FD180F" w:rsidP="00FD180F">
      <w:pPr>
        <w:pStyle w:val="libNormal"/>
      </w:pPr>
      <w:r w:rsidRPr="00B14408">
        <w:rPr>
          <w:rStyle w:val="libBold2Char"/>
          <w:rFonts w:hint="eastAsia"/>
          <w:rtl/>
        </w:rPr>
        <w:t>تعب</w:t>
      </w:r>
      <w:r>
        <w:t xml:space="preserve"> ta‘iba a (ta‘ab) to work hard, toil, slave, drudge, wear o.s. out; to be or become tired, weary (</w:t>
      </w:r>
      <w:r>
        <w:rPr>
          <w:rtl/>
        </w:rPr>
        <w:t>من</w:t>
      </w:r>
      <w:r>
        <w:t xml:space="preserve"> of s.th.) IV to trouble, inconvenience (</w:t>
      </w:r>
      <w:r>
        <w:rPr>
          <w:rtl/>
        </w:rPr>
        <w:t>ه</w:t>
      </w:r>
      <w:r>
        <w:t xml:space="preserve"> s.o.); to irk, bother, weary, tire, fatigue (</w:t>
      </w:r>
      <w:r>
        <w:rPr>
          <w:rtl/>
        </w:rPr>
        <w:t>ه</w:t>
      </w:r>
      <w:r>
        <w:t xml:space="preserve"> s.o.)</w:t>
      </w:r>
    </w:p>
    <w:p w:rsidR="00B14408" w:rsidRDefault="00FD180F" w:rsidP="00FD180F">
      <w:pPr>
        <w:pStyle w:val="libNormal"/>
      </w:pPr>
      <w:r w:rsidRPr="00B14408">
        <w:rPr>
          <w:rStyle w:val="libBold2Char"/>
          <w:rFonts w:hint="eastAsia"/>
          <w:rtl/>
        </w:rPr>
        <w:t>تعب</w:t>
      </w:r>
      <w:r>
        <w:t xml:space="preserve"> ta‘ab pl. </w:t>
      </w:r>
      <w:r>
        <w:rPr>
          <w:rtl/>
        </w:rPr>
        <w:t>اتعاب</w:t>
      </w:r>
      <w:r>
        <w:t xml:space="preserve"> at‘āb trouble, exertion, labor, toil, drudgery; burden, nuisance, inconvenience, discomfort, difficulty, hardship; tiredness, weariness, fatigue; pl. </w:t>
      </w:r>
      <w:r>
        <w:rPr>
          <w:rtl/>
        </w:rPr>
        <w:t>اتعاب</w:t>
      </w:r>
      <w:r>
        <w:t xml:space="preserve"> fees, honorarium</w:t>
      </w:r>
    </w:p>
    <w:p w:rsidR="00B14408" w:rsidRDefault="00FD180F" w:rsidP="00FD180F">
      <w:pPr>
        <w:pStyle w:val="libNormal"/>
      </w:pPr>
      <w:r w:rsidRPr="00B14408">
        <w:rPr>
          <w:rStyle w:val="libBold2Char"/>
          <w:rFonts w:hint="eastAsia"/>
          <w:rtl/>
        </w:rPr>
        <w:t>تعب</w:t>
      </w:r>
      <w:r>
        <w:t xml:space="preserve"> ta‘ib and </w:t>
      </w:r>
      <w:r>
        <w:rPr>
          <w:rtl/>
        </w:rPr>
        <w:t>تعبان</w:t>
      </w:r>
      <w:r>
        <w:t xml:space="preserve"> ta‘bān tired, weary, exhausted</w:t>
      </w:r>
    </w:p>
    <w:p w:rsidR="00B14408" w:rsidRDefault="00FD180F" w:rsidP="00FD180F">
      <w:pPr>
        <w:pStyle w:val="libNormal"/>
      </w:pPr>
      <w:r w:rsidRPr="00B14408">
        <w:rPr>
          <w:rStyle w:val="libBold2Char"/>
          <w:rFonts w:hint="eastAsia"/>
          <w:rtl/>
        </w:rPr>
        <w:t>متاعب</w:t>
      </w:r>
      <w:r>
        <w:t xml:space="preserve"> matā‘ib2 troubles, pains, efforts; discomforts, inconveniences, difficulties, troubles; complaints, ailments, ills (attending disease); hardships, strains</w:t>
      </w:r>
    </w:p>
    <w:p w:rsidR="00B14408" w:rsidRDefault="00FD180F" w:rsidP="00FD180F">
      <w:pPr>
        <w:pStyle w:val="libNormal"/>
      </w:pPr>
      <w:r w:rsidRPr="00B14408">
        <w:rPr>
          <w:rStyle w:val="libBold2Char"/>
          <w:rFonts w:hint="eastAsia"/>
          <w:rtl/>
        </w:rPr>
        <w:t>متعب</w:t>
      </w:r>
      <w:r>
        <w:t xml:space="preserve"> mut‘ib troublesome, inconvenient, toilsome, laborious; burdensome, irksome, annoying; wearisome, tiresome, tiring; tedious, dull, boring</w:t>
      </w:r>
    </w:p>
    <w:p w:rsidR="00B14408" w:rsidRDefault="00FD180F" w:rsidP="00FD180F">
      <w:pPr>
        <w:pStyle w:val="libNormal"/>
      </w:pPr>
      <w:r w:rsidRPr="00B14408">
        <w:rPr>
          <w:rStyle w:val="libBold2Char"/>
          <w:rFonts w:hint="eastAsia"/>
          <w:rtl/>
        </w:rPr>
        <w:t>متعب</w:t>
      </w:r>
      <w:r>
        <w:t xml:space="preserve">  mut‘ab tired, weary</w:t>
      </w:r>
    </w:p>
    <w:p w:rsidR="00B14408" w:rsidRDefault="00FD180F" w:rsidP="00FD180F">
      <w:pPr>
        <w:pStyle w:val="libNormal"/>
      </w:pPr>
      <w:r w:rsidRPr="00B14408">
        <w:rPr>
          <w:rStyle w:val="libBold2Char"/>
          <w:rtl/>
        </w:rPr>
        <w:t>تعتع</w:t>
      </w:r>
      <w:r>
        <w:t xml:space="preserve"> ta‘ta‘a to stammer; to shake (</w:t>
      </w:r>
      <w:r>
        <w:rPr>
          <w:rtl/>
        </w:rPr>
        <w:t>ه</w:t>
      </w:r>
      <w:r>
        <w:t xml:space="preserve"> s.o.); </w:t>
      </w:r>
      <w:r>
        <w:rPr>
          <w:rtl/>
        </w:rPr>
        <w:t>اتعتع</w:t>
      </w:r>
      <w:r>
        <w:t xml:space="preserve"> itta‘ta‘a to move, stir</w:t>
      </w:r>
    </w:p>
    <w:p w:rsidR="00B14408" w:rsidRDefault="00FD180F" w:rsidP="00FD180F">
      <w:pPr>
        <w:pStyle w:val="libNormal"/>
      </w:pPr>
      <w:r w:rsidRPr="00B14408">
        <w:rPr>
          <w:rStyle w:val="libBold2Char"/>
          <w:rFonts w:hint="eastAsia"/>
          <w:rtl/>
        </w:rPr>
        <w:t>تعز</w:t>
      </w:r>
      <w:r>
        <w:t xml:space="preserve"> ta‘izz2 Taizz (city in S Yemen, seat of government)</w:t>
      </w:r>
    </w:p>
    <w:p w:rsidR="00B14408" w:rsidRDefault="00FD180F" w:rsidP="00FD180F">
      <w:pPr>
        <w:pStyle w:val="libNormal"/>
      </w:pPr>
      <w:r w:rsidRPr="00B14408">
        <w:rPr>
          <w:rStyle w:val="libBold2Char"/>
          <w:rtl/>
        </w:rPr>
        <w:t>تعس</w:t>
      </w:r>
      <w:r>
        <w:t xml:space="preserve"> ta‘asa a, ta‘isa a to fall, perish; to become wretched, miserable; ta‘asa and IV to make unhappy or miserable, ruin (s.o.)</w:t>
      </w:r>
    </w:p>
    <w:p w:rsidR="00B14408" w:rsidRDefault="00FD180F" w:rsidP="00FD180F">
      <w:pPr>
        <w:pStyle w:val="libNormal"/>
      </w:pPr>
      <w:r w:rsidRPr="00B14408">
        <w:rPr>
          <w:rStyle w:val="libBold2Char"/>
          <w:rFonts w:hint="eastAsia"/>
          <w:rtl/>
        </w:rPr>
        <w:t>تعس</w:t>
      </w:r>
      <w:r>
        <w:t xml:space="preserve"> ta‘s and </w:t>
      </w:r>
      <w:r>
        <w:rPr>
          <w:rtl/>
        </w:rPr>
        <w:t>تعاسة</w:t>
      </w:r>
      <w:r>
        <w:t xml:space="preserve"> ta‘āsa wretchedness, misery</w:t>
      </w:r>
    </w:p>
    <w:p w:rsidR="00B14408" w:rsidRDefault="00FD180F" w:rsidP="00FD180F">
      <w:pPr>
        <w:pStyle w:val="libNormal"/>
      </w:pPr>
      <w:r w:rsidRPr="00B14408">
        <w:rPr>
          <w:rStyle w:val="libBold2Char"/>
          <w:rFonts w:hint="eastAsia"/>
          <w:rtl/>
        </w:rPr>
        <w:t>تعس</w:t>
      </w:r>
      <w:r>
        <w:t xml:space="preserve"> ta‘is and </w:t>
      </w:r>
      <w:r>
        <w:rPr>
          <w:rtl/>
        </w:rPr>
        <w:t>تعيس</w:t>
      </w:r>
      <w:r>
        <w:t xml:space="preserve"> ta‘īs pl. </w:t>
      </w:r>
      <w:r>
        <w:rPr>
          <w:rtl/>
        </w:rPr>
        <w:t>تعساء</w:t>
      </w:r>
      <w:r>
        <w:t xml:space="preserve"> tu‘asā’ wretched, miserable, unfortunate, unhappy</w:t>
      </w:r>
    </w:p>
    <w:p w:rsidR="00B14408" w:rsidRDefault="00FD180F" w:rsidP="00FD180F">
      <w:pPr>
        <w:pStyle w:val="libNormal"/>
      </w:pPr>
      <w:r w:rsidRPr="00B14408">
        <w:rPr>
          <w:rStyle w:val="libBold2Char"/>
          <w:rFonts w:hint="eastAsia"/>
          <w:rtl/>
        </w:rPr>
        <w:t>متعوس</w:t>
      </w:r>
      <w:r>
        <w:t xml:space="preserve"> mat‘ūs pl. </w:t>
      </w:r>
      <w:r>
        <w:rPr>
          <w:rtl/>
        </w:rPr>
        <w:t>متاعيس</w:t>
      </w:r>
      <w:r>
        <w:t xml:space="preserve"> matā‘is wretched, miserable, unfortunate, unhappy</w:t>
      </w:r>
    </w:p>
    <w:p w:rsidR="00B14408" w:rsidRDefault="00FD180F" w:rsidP="00FD180F">
      <w:pPr>
        <w:pStyle w:val="libNormal"/>
      </w:pPr>
      <w:r w:rsidRPr="00B14408">
        <w:rPr>
          <w:rStyle w:val="libBold2Char"/>
          <w:rFonts w:hint="eastAsia"/>
          <w:rtl/>
        </w:rPr>
        <w:t>تف</w:t>
      </w:r>
      <w:r>
        <w:t xml:space="preserve"> taffa to spit II to say "phew"</w:t>
      </w:r>
    </w:p>
    <w:p w:rsidR="00B14408" w:rsidRDefault="00FD180F" w:rsidP="00FD180F">
      <w:pPr>
        <w:pStyle w:val="libNormal"/>
      </w:pPr>
      <w:r w:rsidRPr="00B14408">
        <w:rPr>
          <w:rStyle w:val="libBold2Char"/>
          <w:rFonts w:hint="eastAsia"/>
          <w:rtl/>
        </w:rPr>
        <w:t>تف</w:t>
      </w:r>
      <w:r>
        <w:t xml:space="preserve"> tuff dirt under the fingernails; </w:t>
      </w:r>
      <w:r>
        <w:rPr>
          <w:rtl/>
        </w:rPr>
        <w:t>تفا لك</w:t>
      </w:r>
      <w:r>
        <w:t xml:space="preserve"> tuffan laka phew! fie on you!</w:t>
      </w:r>
    </w:p>
    <w:p w:rsidR="00B14408" w:rsidRDefault="00FD180F" w:rsidP="00FD180F">
      <w:pPr>
        <w:pStyle w:val="libNormal"/>
      </w:pPr>
      <w:r>
        <w:t xml:space="preserve">O </w:t>
      </w:r>
      <w:r>
        <w:rPr>
          <w:rtl/>
        </w:rPr>
        <w:t>تفافة</w:t>
      </w:r>
      <w:r>
        <w:t xml:space="preserve"> taffāfa spittoon, cuspidor</w:t>
      </w:r>
    </w:p>
    <w:p w:rsidR="00B14408" w:rsidRDefault="00FD180F" w:rsidP="00FD180F">
      <w:pPr>
        <w:pStyle w:val="libNormal"/>
      </w:pPr>
      <w:r w:rsidRPr="00B14408">
        <w:rPr>
          <w:rStyle w:val="libBold2Char"/>
          <w:rFonts w:hint="eastAsia"/>
          <w:rtl/>
        </w:rPr>
        <w:t>تفتا</w:t>
      </w:r>
      <w:r>
        <w:t xml:space="preserve"> tafettā, </w:t>
      </w:r>
      <w:r>
        <w:rPr>
          <w:rtl/>
        </w:rPr>
        <w:t>تفتاه</w:t>
      </w:r>
      <w:r>
        <w:t xml:space="preserve"> taffeta</w:t>
      </w:r>
    </w:p>
    <w:p w:rsidR="00B14408" w:rsidRDefault="00FD180F" w:rsidP="00FD180F">
      <w:pPr>
        <w:pStyle w:val="libNormal"/>
      </w:pPr>
      <w:r w:rsidRPr="00B14408">
        <w:rPr>
          <w:rStyle w:val="libBold2Char"/>
          <w:rFonts w:hint="eastAsia"/>
          <w:rtl/>
        </w:rPr>
        <w:t>تفاح</w:t>
      </w:r>
      <w:r>
        <w:t xml:space="preserve"> tuffaḥ (call.; n. un. </w:t>
      </w:r>
      <w:r>
        <w:rPr>
          <w:rtl/>
        </w:rPr>
        <w:t>ة</w:t>
      </w:r>
      <w:r>
        <w:t>) apple(s)</w:t>
      </w:r>
    </w:p>
    <w:p w:rsidR="00B14408" w:rsidRDefault="00FD180F" w:rsidP="00FD180F">
      <w:pPr>
        <w:pStyle w:val="libNormal"/>
      </w:pPr>
      <w:r w:rsidRPr="00B14408">
        <w:rPr>
          <w:rStyle w:val="libBold2Char"/>
          <w:rFonts w:hint="eastAsia"/>
          <w:rtl/>
        </w:rPr>
        <w:t>تفكة</w:t>
      </w:r>
      <w:r>
        <w:t xml:space="preserve"> tufka pl. </w:t>
      </w:r>
      <w:r>
        <w:rPr>
          <w:rtl/>
        </w:rPr>
        <w:t>تفك</w:t>
      </w:r>
      <w:r>
        <w:t xml:space="preserve"> tufak (ir.) gun, rifle</w:t>
      </w:r>
    </w:p>
    <w:p w:rsidR="00B14408" w:rsidRDefault="00FD180F" w:rsidP="00FD180F">
      <w:pPr>
        <w:pStyle w:val="libNormal"/>
      </w:pPr>
      <w:r w:rsidRPr="00B14408">
        <w:rPr>
          <w:rStyle w:val="libBold2Char"/>
          <w:rFonts w:hint="eastAsia"/>
          <w:rtl/>
        </w:rPr>
        <w:t>تفل</w:t>
      </w:r>
      <w:r>
        <w:t xml:space="preserve"> tafala u i (tafl) to spit</w:t>
      </w:r>
    </w:p>
    <w:p w:rsidR="00B14408" w:rsidRDefault="00FD180F" w:rsidP="00FD180F">
      <w:pPr>
        <w:pStyle w:val="libNormal"/>
      </w:pPr>
      <w:r w:rsidRPr="00B14408">
        <w:rPr>
          <w:rStyle w:val="libBold2Char"/>
          <w:rFonts w:hint="eastAsia"/>
          <w:rtl/>
        </w:rPr>
        <w:lastRenderedPageBreak/>
        <w:t>تفل</w:t>
      </w:r>
      <w:r>
        <w:t xml:space="preserve"> tufl and </w:t>
      </w:r>
      <w:r>
        <w:rPr>
          <w:rtl/>
        </w:rPr>
        <w:t>تفال</w:t>
      </w:r>
      <w:r>
        <w:t xml:space="preserve"> tufāl spit, spittle, saliva</w:t>
      </w:r>
    </w:p>
    <w:p w:rsidR="00B14408" w:rsidRDefault="00FD180F" w:rsidP="00FD180F">
      <w:pPr>
        <w:pStyle w:val="libNormal"/>
      </w:pPr>
      <w:r w:rsidRPr="00B14408">
        <w:rPr>
          <w:rStyle w:val="libBold2Char"/>
          <w:rFonts w:hint="eastAsia"/>
          <w:rtl/>
        </w:rPr>
        <w:t>تافل</w:t>
      </w:r>
      <w:r>
        <w:t xml:space="preserve"> tāfil ill</w:t>
      </w:r>
      <w:r w:rsidR="003D2305">
        <w:t>-</w:t>
      </w:r>
      <w:r>
        <w:t>smelling, malodorous</w:t>
      </w:r>
    </w:p>
    <w:p w:rsidR="00B14408" w:rsidRDefault="00FD180F" w:rsidP="00FD180F">
      <w:pPr>
        <w:pStyle w:val="libNormal"/>
      </w:pPr>
      <w:r w:rsidRPr="00B14408">
        <w:rPr>
          <w:rStyle w:val="libBold2Char"/>
          <w:rFonts w:hint="eastAsia"/>
          <w:rtl/>
        </w:rPr>
        <w:t>متفلة</w:t>
      </w:r>
      <w:r>
        <w:t xml:space="preserve"> mitfala spittoon, cuspidor</w:t>
      </w:r>
    </w:p>
    <w:p w:rsidR="00B14408" w:rsidRDefault="00FD180F" w:rsidP="00FD180F">
      <w:pPr>
        <w:pStyle w:val="libNormal"/>
      </w:pPr>
      <w:r w:rsidRPr="00B14408">
        <w:rPr>
          <w:rStyle w:val="libBold2Char"/>
          <w:rFonts w:hint="eastAsia"/>
          <w:rtl/>
        </w:rPr>
        <w:t>تفه</w:t>
      </w:r>
      <w:r>
        <w:t xml:space="preserve"> tafiha a (tafah, </w:t>
      </w:r>
      <w:r>
        <w:rPr>
          <w:rtl/>
        </w:rPr>
        <w:t>تفاهة</w:t>
      </w:r>
      <w:r>
        <w:t xml:space="preserve"> tafāha, </w:t>
      </w:r>
      <w:r>
        <w:rPr>
          <w:rtl/>
        </w:rPr>
        <w:t>تفوه</w:t>
      </w:r>
      <w:r>
        <w:t xml:space="preserve"> tufūh) to be little, paltry, insignificant; to be flat, tasteless, vapid, insipid</w:t>
      </w:r>
    </w:p>
    <w:p w:rsidR="00B14408" w:rsidRDefault="00FD180F" w:rsidP="00FD180F">
      <w:pPr>
        <w:pStyle w:val="libNormal"/>
      </w:pPr>
      <w:r w:rsidRPr="00B14408">
        <w:rPr>
          <w:rStyle w:val="libBold2Char"/>
          <w:rFonts w:hint="eastAsia"/>
          <w:rtl/>
        </w:rPr>
        <w:t>تفه</w:t>
      </w:r>
      <w:r>
        <w:t xml:space="preserve"> tafah and </w:t>
      </w:r>
      <w:r>
        <w:rPr>
          <w:rtl/>
        </w:rPr>
        <w:t>تفه</w:t>
      </w:r>
      <w:r>
        <w:t xml:space="preserve"> tufūh paltriness, triviality, insignificance</w:t>
      </w:r>
    </w:p>
    <w:p w:rsidR="00B14408" w:rsidRDefault="00FD180F" w:rsidP="00FD180F">
      <w:pPr>
        <w:pStyle w:val="libNormal"/>
      </w:pPr>
      <w:r w:rsidRPr="00B14408">
        <w:rPr>
          <w:rStyle w:val="libBold2Char"/>
          <w:rFonts w:hint="eastAsia"/>
          <w:rtl/>
        </w:rPr>
        <w:t>تفاهة</w:t>
      </w:r>
      <w:r>
        <w:t xml:space="preserve"> tafāha paltrineBB, triviality, insignificance flatness, vapidity, insipidity, tastelessness; inanity, stupidity, silliness</w:t>
      </w:r>
    </w:p>
    <w:p w:rsidR="00B14408" w:rsidRDefault="00FD180F" w:rsidP="00FD180F">
      <w:pPr>
        <w:pStyle w:val="libNormal"/>
      </w:pPr>
      <w:r w:rsidRPr="00B14408">
        <w:rPr>
          <w:rStyle w:val="libBold2Char"/>
          <w:rFonts w:hint="eastAsia"/>
          <w:rtl/>
        </w:rPr>
        <w:t>تفه</w:t>
      </w:r>
      <w:r>
        <w:t xml:space="preserve">  tafih and </w:t>
      </w:r>
      <w:r>
        <w:rPr>
          <w:rtl/>
        </w:rPr>
        <w:t>تافه</w:t>
      </w:r>
      <w:r>
        <w:t xml:space="preserve"> tāfih little, paltry, trivial, trifling, insignificant; worthless; commonplace, common, mediocre; flat, tasteless, vapid, insipid; trite, banal</w:t>
      </w:r>
    </w:p>
    <w:p w:rsidR="00B14408" w:rsidRDefault="00FD180F" w:rsidP="00FD180F">
      <w:pPr>
        <w:pStyle w:val="libNormal"/>
      </w:pPr>
      <w:r w:rsidRPr="00B14408">
        <w:rPr>
          <w:rStyle w:val="libBold2Char"/>
          <w:rFonts w:hint="eastAsia"/>
          <w:rtl/>
        </w:rPr>
        <w:t>تافهة</w:t>
      </w:r>
      <w:r>
        <w:t xml:space="preserve"> tāfiha pl. </w:t>
      </w:r>
      <w:r>
        <w:rPr>
          <w:rtl/>
        </w:rPr>
        <w:t>توافه</w:t>
      </w:r>
      <w:r>
        <w:t xml:space="preserve"> tawāfih2 worthless thing; triviality, trifle</w:t>
      </w:r>
    </w:p>
    <w:p w:rsidR="00B14408" w:rsidRDefault="00FD180F" w:rsidP="00FD180F">
      <w:pPr>
        <w:pStyle w:val="libNormal"/>
      </w:pPr>
      <w:r w:rsidRPr="00B14408">
        <w:rPr>
          <w:rStyle w:val="libBold2Char"/>
          <w:rFonts w:hint="eastAsia"/>
          <w:rtl/>
        </w:rPr>
        <w:t>تقاوى</w:t>
      </w:r>
      <w:r>
        <w:t xml:space="preserve"> see </w:t>
      </w:r>
      <w:r>
        <w:rPr>
          <w:rtl/>
        </w:rPr>
        <w:t>قوى</w:t>
      </w:r>
    </w:p>
    <w:p w:rsidR="00B14408" w:rsidRDefault="00FD180F" w:rsidP="00FD180F">
      <w:pPr>
        <w:pStyle w:val="libNormal"/>
      </w:pPr>
      <w:r w:rsidRPr="00B14408">
        <w:rPr>
          <w:rStyle w:val="libBold2Char"/>
          <w:rFonts w:hint="eastAsia"/>
          <w:rtl/>
        </w:rPr>
        <w:t>تقلية</w:t>
      </w:r>
      <w:r>
        <w:t xml:space="preserve"> see </w:t>
      </w:r>
      <w:r>
        <w:rPr>
          <w:rtl/>
        </w:rPr>
        <w:t>قلى</w:t>
      </w:r>
    </w:p>
    <w:p w:rsidR="00B14408" w:rsidRDefault="00FD180F" w:rsidP="00FD180F">
      <w:pPr>
        <w:pStyle w:val="libNormal"/>
      </w:pPr>
      <w:r w:rsidRPr="00B14408">
        <w:rPr>
          <w:rStyle w:val="libBold2Char"/>
          <w:rFonts w:hint="eastAsia"/>
          <w:rtl/>
        </w:rPr>
        <w:t>تقن</w:t>
      </w:r>
      <w:r>
        <w:t xml:space="preserve"> IV to perfect, bring to perfection (</w:t>
      </w:r>
      <w:r>
        <w:rPr>
          <w:rtl/>
        </w:rPr>
        <w:t>هـ</w:t>
      </w:r>
      <w:r>
        <w:t xml:space="preserve"> s.th; to master, know well (</w:t>
      </w:r>
      <w:r>
        <w:rPr>
          <w:rtl/>
        </w:rPr>
        <w:t>هـ</w:t>
      </w:r>
      <w:r>
        <w:t xml:space="preserve"> s.th., e.g., a language), be proficient, skillful, well</w:t>
      </w:r>
      <w:r w:rsidR="003D2305">
        <w:t>-</w:t>
      </w:r>
      <w:r>
        <w:t>versed (</w:t>
      </w:r>
      <w:r>
        <w:rPr>
          <w:rtl/>
        </w:rPr>
        <w:t>هـ</w:t>
      </w:r>
      <w:r>
        <w:t xml:space="preserve"> in s.th.)</w:t>
      </w:r>
    </w:p>
    <w:p w:rsidR="00B14408" w:rsidRDefault="00FD180F" w:rsidP="00FD180F">
      <w:pPr>
        <w:pStyle w:val="libNormal"/>
      </w:pPr>
      <w:r w:rsidRPr="00B14408">
        <w:rPr>
          <w:rStyle w:val="libBold2Char"/>
          <w:rFonts w:hint="eastAsia"/>
          <w:rtl/>
        </w:rPr>
        <w:t>تقن</w:t>
      </w:r>
      <w:r>
        <w:t xml:space="preserve"> tiqn skillful, adroit</w:t>
      </w:r>
    </w:p>
    <w:p w:rsidR="00B14408" w:rsidRDefault="00FD180F" w:rsidP="00FD180F">
      <w:pPr>
        <w:pStyle w:val="libNormal"/>
      </w:pPr>
      <w:r w:rsidRPr="00B14408">
        <w:rPr>
          <w:rStyle w:val="libBold2Char"/>
          <w:rFonts w:hint="eastAsia"/>
          <w:rtl/>
        </w:rPr>
        <w:t>تقانة</w:t>
      </w:r>
      <w:r>
        <w:t xml:space="preserve"> taqāna firmness, solidity; perfection</w:t>
      </w:r>
    </w:p>
    <w:p w:rsidR="00B14408" w:rsidRDefault="00FD180F" w:rsidP="00FD180F">
      <w:pPr>
        <w:pStyle w:val="libNormal"/>
      </w:pPr>
      <w:r w:rsidRPr="00B14408">
        <w:rPr>
          <w:rStyle w:val="libBold2Char"/>
          <w:rFonts w:hint="eastAsia"/>
          <w:rtl/>
        </w:rPr>
        <w:t>اتقن</w:t>
      </w:r>
      <w:r>
        <w:t xml:space="preserve"> atqan2 more perfect, more thorough</w:t>
      </w:r>
    </w:p>
    <w:p w:rsidR="00B14408" w:rsidRDefault="00FD180F" w:rsidP="00FD180F">
      <w:pPr>
        <w:pStyle w:val="libNormal"/>
      </w:pPr>
      <w:r w:rsidRPr="00B14408">
        <w:rPr>
          <w:rStyle w:val="libBold2Char"/>
          <w:rFonts w:hint="eastAsia"/>
          <w:rtl/>
        </w:rPr>
        <w:t>اتقان</w:t>
      </w:r>
      <w:r>
        <w:t xml:space="preserve"> itqān perfection; thoroughness, exactitude, precision; thorough skill, proficiency; mastery, command (e.g., of a special field, of a language)</w:t>
      </w:r>
      <w:r w:rsidR="003D2305">
        <w:t>|</w:t>
      </w:r>
      <w:r>
        <w:t xml:space="preserve"> </w:t>
      </w:r>
      <w:r>
        <w:rPr>
          <w:rtl/>
        </w:rPr>
        <w:t>فى غاية الاتقان</w:t>
      </w:r>
      <w:r>
        <w:t xml:space="preserve"> to greatest perfection; of excellent workmanship</w:t>
      </w:r>
    </w:p>
    <w:p w:rsidR="00B14408" w:rsidRDefault="00FD180F" w:rsidP="00FD180F">
      <w:pPr>
        <w:pStyle w:val="libNormal"/>
      </w:pPr>
      <w:r w:rsidRPr="00B14408">
        <w:rPr>
          <w:rStyle w:val="libBold2Char"/>
          <w:rtl/>
        </w:rPr>
        <w:t>متقن</w:t>
      </w:r>
      <w:r>
        <w:t xml:space="preserve"> mutqan perfect; exact, precise</w:t>
      </w:r>
    </w:p>
    <w:p w:rsidR="00B14408" w:rsidRDefault="00FD180F" w:rsidP="00FD180F">
      <w:pPr>
        <w:pStyle w:val="libNormal"/>
      </w:pPr>
      <w:r w:rsidRPr="00B14408">
        <w:rPr>
          <w:rStyle w:val="libBold2Char"/>
          <w:rFonts w:hint="eastAsia"/>
          <w:rtl/>
        </w:rPr>
        <w:t>تقى</w:t>
      </w:r>
      <w:r>
        <w:t xml:space="preserve"> taqā i to fear (esp. God) VIII see </w:t>
      </w:r>
      <w:r>
        <w:rPr>
          <w:rtl/>
        </w:rPr>
        <w:t>وقى</w:t>
      </w:r>
    </w:p>
    <w:p w:rsidR="00B14408" w:rsidRDefault="00FD180F" w:rsidP="00FD180F">
      <w:pPr>
        <w:pStyle w:val="libNormal"/>
      </w:pPr>
      <w:r w:rsidRPr="00B14408">
        <w:rPr>
          <w:rStyle w:val="libBold2Char"/>
          <w:rtl/>
        </w:rPr>
        <w:t>تقى</w:t>
      </w:r>
      <w:r>
        <w:t xml:space="preserve"> taqīy pl. </w:t>
      </w:r>
      <w:r>
        <w:rPr>
          <w:rtl/>
        </w:rPr>
        <w:t>اتقياء</w:t>
      </w:r>
      <w:r>
        <w:t xml:space="preserve"> atqiyā’2 God</w:t>
      </w:r>
      <w:r w:rsidR="003D2305">
        <w:t>-</w:t>
      </w:r>
      <w:r>
        <w:t>fearing, godly, devout, pious</w:t>
      </w:r>
    </w:p>
    <w:p w:rsidR="00B14408" w:rsidRDefault="00FD180F" w:rsidP="00FD180F">
      <w:pPr>
        <w:pStyle w:val="libNormal"/>
      </w:pPr>
      <w:r w:rsidRPr="00B14408">
        <w:rPr>
          <w:rStyle w:val="libBold2Char"/>
          <w:rFonts w:hint="eastAsia"/>
          <w:rtl/>
        </w:rPr>
        <w:t>اتقى</w:t>
      </w:r>
      <w:r>
        <w:t xml:space="preserve"> atqā more pious</w:t>
      </w:r>
    </w:p>
    <w:p w:rsidR="00B14408" w:rsidRDefault="00FD180F" w:rsidP="00FD180F">
      <w:pPr>
        <w:pStyle w:val="libNormal"/>
      </w:pPr>
      <w:r w:rsidRPr="00B14408">
        <w:rPr>
          <w:rStyle w:val="libBold2Char"/>
          <w:rFonts w:hint="eastAsia"/>
          <w:rtl/>
        </w:rPr>
        <w:t>تقى</w:t>
      </w:r>
      <w:r>
        <w:t xml:space="preserve"> tuqan and </w:t>
      </w:r>
      <w:r>
        <w:rPr>
          <w:rtl/>
        </w:rPr>
        <w:t>تقوى</w:t>
      </w:r>
      <w:r>
        <w:t xml:space="preserve"> taqwā godliness, devoutness, piety</w:t>
      </w:r>
    </w:p>
    <w:p w:rsidR="00B14408" w:rsidRDefault="00FD180F" w:rsidP="00FD180F">
      <w:pPr>
        <w:pStyle w:val="libNormal"/>
      </w:pPr>
      <w:r>
        <w:t xml:space="preserve">1 </w:t>
      </w:r>
      <w:r>
        <w:rPr>
          <w:rtl/>
        </w:rPr>
        <w:t>تك</w:t>
      </w:r>
      <w:r>
        <w:t>takka u to trample down, trample underfoot, crush (</w:t>
      </w:r>
      <w:r>
        <w:rPr>
          <w:rtl/>
        </w:rPr>
        <w:t>هـ</w:t>
      </w:r>
      <w:r>
        <w:t xml:space="preserve"> s.th.); to intoxicate (</w:t>
      </w:r>
      <w:r>
        <w:rPr>
          <w:rtl/>
        </w:rPr>
        <w:t>ه</w:t>
      </w:r>
      <w:r>
        <w:t xml:space="preserve"> s.o.; wine)</w:t>
      </w:r>
    </w:p>
    <w:p w:rsidR="00B14408" w:rsidRDefault="00FD180F" w:rsidP="00FD180F">
      <w:pPr>
        <w:pStyle w:val="libNormal"/>
      </w:pPr>
      <w:r>
        <w:t xml:space="preserve">2 </w:t>
      </w:r>
      <w:r>
        <w:rPr>
          <w:rtl/>
        </w:rPr>
        <w:t>تك</w:t>
      </w:r>
      <w:r>
        <w:t xml:space="preserve">tikka pl. </w:t>
      </w:r>
      <w:r>
        <w:rPr>
          <w:rtl/>
        </w:rPr>
        <w:t>تكك</w:t>
      </w:r>
      <w:r>
        <w:t xml:space="preserve"> tikak waistband (in the upper seam of the trousers)</w:t>
      </w:r>
    </w:p>
    <w:p w:rsidR="00B14408" w:rsidRDefault="00FD180F" w:rsidP="00FD180F">
      <w:pPr>
        <w:pStyle w:val="libNormal"/>
      </w:pPr>
      <w:r>
        <w:lastRenderedPageBreak/>
        <w:t xml:space="preserve">3 </w:t>
      </w:r>
      <w:r>
        <w:rPr>
          <w:rtl/>
        </w:rPr>
        <w:t>تك</w:t>
      </w:r>
      <w:r>
        <w:t xml:space="preserve"> takka to tick (clock)</w:t>
      </w:r>
    </w:p>
    <w:p w:rsidR="00B14408" w:rsidRDefault="00FD180F" w:rsidP="00FD180F">
      <w:pPr>
        <w:pStyle w:val="libNormal"/>
      </w:pPr>
      <w:r w:rsidRPr="00B14408">
        <w:rPr>
          <w:rStyle w:val="libBold2Char"/>
          <w:rFonts w:hint="eastAsia"/>
          <w:rtl/>
        </w:rPr>
        <w:t>تكة</w:t>
      </w:r>
      <w:r>
        <w:t xml:space="preserve"> tikka pl. </w:t>
      </w:r>
      <w:r w:rsidR="003D2305">
        <w:t>-</w:t>
      </w:r>
      <w:r>
        <w:t>āt ticking, ticktock (of a clock), ticking noise</w:t>
      </w:r>
    </w:p>
    <w:p w:rsidR="00B14408" w:rsidRDefault="00FD180F" w:rsidP="00FD180F">
      <w:pPr>
        <w:pStyle w:val="libNormal"/>
      </w:pPr>
      <w:r>
        <w:t xml:space="preserve">3 </w:t>
      </w:r>
      <w:r>
        <w:rPr>
          <w:rtl/>
        </w:rPr>
        <w:t>تكية</w:t>
      </w:r>
      <w:r>
        <w:t xml:space="preserve"> look up alphabetically</w:t>
      </w:r>
    </w:p>
    <w:p w:rsidR="00B14408" w:rsidRDefault="00FD180F" w:rsidP="00FD180F">
      <w:pPr>
        <w:pStyle w:val="libNormal"/>
      </w:pPr>
      <w:r w:rsidRPr="00B14408">
        <w:rPr>
          <w:rStyle w:val="libBold2Char"/>
          <w:rFonts w:hint="eastAsia"/>
          <w:rtl/>
        </w:rPr>
        <w:t>تكوت</w:t>
      </w:r>
      <w:r>
        <w:t xml:space="preserve"> tukūt pl. of Engl. ticket</w:t>
      </w:r>
    </w:p>
    <w:p w:rsidR="00B14408" w:rsidRDefault="00FD180F" w:rsidP="00FD180F">
      <w:pPr>
        <w:pStyle w:val="libNormal"/>
      </w:pPr>
      <w:r>
        <w:t xml:space="preserve">1 </w:t>
      </w:r>
      <w:r>
        <w:rPr>
          <w:rtl/>
        </w:rPr>
        <w:t>تكتك</w:t>
      </w:r>
      <w:r>
        <w:t xml:space="preserve"> taktaka to trample down, trample underfoot (</w:t>
      </w:r>
      <w:r>
        <w:rPr>
          <w:rtl/>
        </w:rPr>
        <w:t>هـ</w:t>
      </w:r>
      <w:r>
        <w:t xml:space="preserve"> s.th)</w:t>
      </w:r>
    </w:p>
    <w:p w:rsidR="00B14408" w:rsidRDefault="00FD180F" w:rsidP="00FD180F">
      <w:pPr>
        <w:pStyle w:val="libNormal"/>
      </w:pPr>
      <w:r>
        <w:t xml:space="preserve">2 </w:t>
      </w:r>
      <w:r>
        <w:rPr>
          <w:rtl/>
        </w:rPr>
        <w:t>تكتك</w:t>
      </w:r>
      <w:r>
        <w:t xml:space="preserve"> taktaka to bubble, simmer (boiling mass)</w:t>
      </w:r>
    </w:p>
    <w:p w:rsidR="00B14408" w:rsidRDefault="00FD180F" w:rsidP="00FD180F">
      <w:pPr>
        <w:pStyle w:val="libNormal"/>
      </w:pPr>
      <w:r>
        <w:t xml:space="preserve">3 </w:t>
      </w:r>
      <w:r>
        <w:rPr>
          <w:rtl/>
        </w:rPr>
        <w:t>تكتك</w:t>
      </w:r>
      <w:r>
        <w:t xml:space="preserve"> taktaka to tick (clock)</w:t>
      </w:r>
    </w:p>
    <w:p w:rsidR="00B14408" w:rsidRDefault="00FD180F" w:rsidP="00FD180F">
      <w:pPr>
        <w:pStyle w:val="libNormal"/>
      </w:pPr>
      <w:r w:rsidRPr="00B14408">
        <w:rPr>
          <w:rStyle w:val="libBold2Char"/>
          <w:rFonts w:hint="eastAsia"/>
          <w:rtl/>
        </w:rPr>
        <w:t>تكتكة</w:t>
      </w:r>
      <w:r>
        <w:t xml:space="preserve"> taktaka ticking, ticktock (of a clock), ticking noise</w:t>
      </w:r>
    </w:p>
    <w:p w:rsidR="00B14408" w:rsidRDefault="00FD180F" w:rsidP="00FD180F">
      <w:pPr>
        <w:pStyle w:val="libNormal"/>
      </w:pPr>
      <w:r>
        <w:t xml:space="preserve">4 </w:t>
      </w:r>
      <w:r>
        <w:rPr>
          <w:rtl/>
        </w:rPr>
        <w:t>تكتيك</w:t>
      </w:r>
      <w:r>
        <w:t xml:space="preserve"> taktīk tactics</w:t>
      </w:r>
    </w:p>
    <w:p w:rsidR="00B14408" w:rsidRDefault="00FD180F" w:rsidP="00FD180F">
      <w:pPr>
        <w:pStyle w:val="libNormal"/>
      </w:pPr>
      <w:r w:rsidRPr="00B14408">
        <w:rPr>
          <w:rStyle w:val="libBold2Char"/>
          <w:rtl/>
        </w:rPr>
        <w:t>تكية</w:t>
      </w:r>
      <w:r>
        <w:t xml:space="preserve">takīya pl. </w:t>
      </w:r>
      <w:r>
        <w:rPr>
          <w:rtl/>
        </w:rPr>
        <w:t>تكايا</w:t>
      </w:r>
      <w:r>
        <w:t xml:space="preserve"> takāyā monastery (of a Muslim order); hospice; home, asylum (for the invalided or needy)</w:t>
      </w:r>
    </w:p>
    <w:p w:rsidR="00B14408" w:rsidRDefault="00FD180F" w:rsidP="00FD180F">
      <w:pPr>
        <w:pStyle w:val="libNormal"/>
      </w:pPr>
      <w:r>
        <w:t xml:space="preserve">1 </w:t>
      </w:r>
      <w:r>
        <w:rPr>
          <w:rtl/>
        </w:rPr>
        <w:t>تل</w:t>
      </w:r>
      <w:r>
        <w:t xml:space="preserve"> tall pl. </w:t>
      </w:r>
      <w:r>
        <w:rPr>
          <w:rtl/>
        </w:rPr>
        <w:t>تلال</w:t>
      </w:r>
      <w:r>
        <w:t xml:space="preserve"> tilāl, </w:t>
      </w:r>
      <w:r>
        <w:rPr>
          <w:rtl/>
        </w:rPr>
        <w:t>اتلال</w:t>
      </w:r>
      <w:r>
        <w:t xml:space="preserve"> atlāl, </w:t>
      </w:r>
      <w:r>
        <w:rPr>
          <w:rtl/>
        </w:rPr>
        <w:t>تلول</w:t>
      </w:r>
      <w:r>
        <w:t xml:space="preserve"> tulūl hill, elevation</w:t>
      </w:r>
      <w:r w:rsidR="003D2305">
        <w:t>|</w:t>
      </w:r>
      <w:r>
        <w:t xml:space="preserve"> </w:t>
      </w:r>
      <w:r>
        <w:rPr>
          <w:rtl/>
        </w:rPr>
        <w:t>تل ابيب</w:t>
      </w:r>
      <w:r>
        <w:t>t. abīb Tel Aviv (city in W Israel)</w:t>
      </w:r>
    </w:p>
    <w:p w:rsidR="00B14408" w:rsidRDefault="00FD180F" w:rsidP="00FD180F">
      <w:pPr>
        <w:pStyle w:val="libNormal"/>
      </w:pPr>
      <w:r>
        <w:t xml:space="preserve">2 </w:t>
      </w:r>
      <w:r>
        <w:rPr>
          <w:rtl/>
        </w:rPr>
        <w:t>تل</w:t>
      </w:r>
      <w:r>
        <w:t xml:space="preserve"> tull tulle</w:t>
      </w:r>
    </w:p>
    <w:p w:rsidR="00B14408" w:rsidRDefault="00FD180F" w:rsidP="00FD180F">
      <w:pPr>
        <w:pStyle w:val="libNormal"/>
      </w:pPr>
      <w:r w:rsidRPr="00B14408">
        <w:rPr>
          <w:rStyle w:val="libBold2Char"/>
          <w:rFonts w:hint="eastAsia"/>
          <w:rtl/>
        </w:rPr>
        <w:t>تلاتل</w:t>
      </w:r>
      <w:r>
        <w:t xml:space="preserve"> talātil2 hardships, troubles, adversities</w:t>
      </w:r>
    </w:p>
    <w:p w:rsidR="00B14408" w:rsidRDefault="00FD180F" w:rsidP="00FD180F">
      <w:pPr>
        <w:pStyle w:val="libNormal"/>
      </w:pPr>
      <w:r w:rsidRPr="00B14408">
        <w:rPr>
          <w:rStyle w:val="libBold2Char"/>
          <w:rFonts w:hint="eastAsia"/>
          <w:rtl/>
        </w:rPr>
        <w:t>تليد</w:t>
      </w:r>
      <w:r>
        <w:t xml:space="preserve"> talīd, </w:t>
      </w:r>
      <w:r>
        <w:rPr>
          <w:rtl/>
        </w:rPr>
        <w:t>تالد</w:t>
      </w:r>
      <w:r>
        <w:t xml:space="preserve"> tālid, </w:t>
      </w:r>
      <w:r>
        <w:rPr>
          <w:rtl/>
        </w:rPr>
        <w:t>تلاد</w:t>
      </w:r>
      <w:r>
        <w:t xml:space="preserve"> tilād inherited, time</w:t>
      </w:r>
      <w:r w:rsidR="003D2305">
        <w:t>-</w:t>
      </w:r>
      <w:r>
        <w:t>honored, old (possession, property)</w:t>
      </w:r>
    </w:p>
    <w:p w:rsidR="00B14408" w:rsidRDefault="00FD180F" w:rsidP="00FD180F">
      <w:pPr>
        <w:pStyle w:val="libNormal"/>
      </w:pPr>
      <w:r w:rsidRPr="00B14408">
        <w:rPr>
          <w:rStyle w:val="libBold2Char"/>
          <w:rFonts w:hint="eastAsia"/>
          <w:rtl/>
        </w:rPr>
        <w:t>تلسكوب</w:t>
      </w:r>
      <w:r>
        <w:t xml:space="preserve"> tiliskūb telescope</w:t>
      </w:r>
    </w:p>
    <w:p w:rsidR="00B14408" w:rsidRDefault="00FD180F" w:rsidP="00FD180F">
      <w:pPr>
        <w:pStyle w:val="libNormal"/>
      </w:pPr>
      <w:r w:rsidRPr="00B14408">
        <w:rPr>
          <w:rStyle w:val="libBold2Char"/>
          <w:rFonts w:hint="eastAsia"/>
          <w:rtl/>
        </w:rPr>
        <w:t>تلع</w:t>
      </w:r>
      <w:r>
        <w:t xml:space="preserve"> IV to stretch one's neck; to crane (</w:t>
      </w:r>
      <w:r>
        <w:rPr>
          <w:rtl/>
        </w:rPr>
        <w:t>هـ</w:t>
      </w:r>
      <w:r>
        <w:t xml:space="preserve"> the neck)</w:t>
      </w:r>
    </w:p>
    <w:p w:rsidR="00B14408" w:rsidRDefault="00FD180F" w:rsidP="00FD180F">
      <w:pPr>
        <w:pStyle w:val="libNormal"/>
      </w:pPr>
      <w:r w:rsidRPr="00B14408">
        <w:rPr>
          <w:rStyle w:val="libBold2Char"/>
          <w:rFonts w:hint="eastAsia"/>
          <w:rtl/>
        </w:rPr>
        <w:t>تلعة</w:t>
      </w:r>
      <w:r>
        <w:t xml:space="preserve"> tal‘a pl. </w:t>
      </w:r>
      <w:r>
        <w:rPr>
          <w:rtl/>
        </w:rPr>
        <w:t>تلاع</w:t>
      </w:r>
      <w:r>
        <w:t xml:space="preserve"> tilā‘ hill, hillside, mountainside; (torrential) stream</w:t>
      </w:r>
    </w:p>
    <w:p w:rsidR="00B14408" w:rsidRDefault="00FD180F" w:rsidP="00FD180F">
      <w:pPr>
        <w:pStyle w:val="libNormal"/>
      </w:pPr>
      <w:r w:rsidRPr="00B14408">
        <w:rPr>
          <w:rStyle w:val="libBold2Char"/>
          <w:rFonts w:hint="eastAsia"/>
          <w:rtl/>
        </w:rPr>
        <w:t>تليع</w:t>
      </w:r>
      <w:r>
        <w:t xml:space="preserve"> talī‘ long, outstretched, extended; high, tall</w:t>
      </w:r>
    </w:p>
    <w:p w:rsidR="00B14408" w:rsidRDefault="00FD180F" w:rsidP="00FD180F">
      <w:pPr>
        <w:pStyle w:val="libNormal"/>
      </w:pPr>
      <w:r w:rsidRPr="00B14408">
        <w:rPr>
          <w:rStyle w:val="libBold2Char"/>
          <w:rFonts w:hint="eastAsia"/>
          <w:rtl/>
        </w:rPr>
        <w:t>تلغراف</w:t>
      </w:r>
      <w:r>
        <w:t xml:space="preserve"> tiligrāf, taligrāf pl. </w:t>
      </w:r>
      <w:r w:rsidR="003D2305">
        <w:t>-</w:t>
      </w:r>
      <w:r>
        <w:t>āt telegraph; telegram, wire, cable</w:t>
      </w:r>
      <w:r w:rsidR="003D2305">
        <w:t>|</w:t>
      </w:r>
      <w:r>
        <w:rPr>
          <w:rtl/>
        </w:rPr>
        <w:t>ارسل تلغرافا الى</w:t>
      </w:r>
      <w:r>
        <w:t xml:space="preserve"> to send a wire to</w:t>
      </w:r>
    </w:p>
    <w:p w:rsidR="00B14408" w:rsidRDefault="00FD180F" w:rsidP="00FD180F">
      <w:pPr>
        <w:pStyle w:val="libNormal"/>
      </w:pPr>
      <w:r w:rsidRPr="00B14408">
        <w:rPr>
          <w:rStyle w:val="libBold2Char"/>
          <w:rFonts w:hint="eastAsia"/>
          <w:rtl/>
        </w:rPr>
        <w:t>تلغرافى</w:t>
      </w:r>
      <w:r>
        <w:t xml:space="preserve"> tiligrāfī, taligrāfī telegraphic</w:t>
      </w:r>
    </w:p>
    <w:p w:rsidR="00B14408" w:rsidRDefault="00FD180F" w:rsidP="00FD180F">
      <w:pPr>
        <w:pStyle w:val="libNormal"/>
      </w:pPr>
      <w:r w:rsidRPr="00B14408">
        <w:rPr>
          <w:rStyle w:val="libBold2Char"/>
          <w:rFonts w:hint="eastAsia"/>
          <w:rtl/>
        </w:rPr>
        <w:t>تلف</w:t>
      </w:r>
      <w:r>
        <w:t xml:space="preserve"> talafa a (talaf) to be annihilated, be destroyed; to be or become damaged or spoiled, be ruined, break, get broken, go to pieces II to ruin (</w:t>
      </w:r>
      <w:r>
        <w:rPr>
          <w:rtl/>
        </w:rPr>
        <w:t>هـ</w:t>
      </w:r>
      <w:r>
        <w:t xml:space="preserve"> s.th.); to wear out, “finish” (</w:t>
      </w:r>
      <w:r>
        <w:rPr>
          <w:rtl/>
        </w:rPr>
        <w:t>ه</w:t>
      </w:r>
      <w:r>
        <w:t xml:space="preserve"> s.o.) IV to destroy, annihilate (</w:t>
      </w:r>
      <w:r>
        <w:rPr>
          <w:rtl/>
        </w:rPr>
        <w:t>هـ</w:t>
      </w:r>
      <w:r>
        <w:t xml:space="preserve"> s.th.); to ruin, damage, spoil, break (</w:t>
      </w:r>
      <w:r>
        <w:rPr>
          <w:rFonts w:hint="eastAsia"/>
          <w:rtl/>
        </w:rPr>
        <w:t>هـ</w:t>
      </w:r>
      <w:r>
        <w:t xml:space="preserve"> s.th.); to waste (</w:t>
      </w:r>
      <w:r>
        <w:rPr>
          <w:rtl/>
        </w:rPr>
        <w:t>هـ</w:t>
      </w:r>
      <w:r>
        <w:t xml:space="preserve"> s.th.)</w:t>
      </w:r>
    </w:p>
    <w:p w:rsidR="00B14408" w:rsidRDefault="00FD180F" w:rsidP="00FD180F">
      <w:pPr>
        <w:pStyle w:val="libNormal"/>
      </w:pPr>
      <w:r w:rsidRPr="00B14408">
        <w:rPr>
          <w:rStyle w:val="libBold2Char"/>
          <w:rFonts w:hint="eastAsia"/>
          <w:rtl/>
        </w:rPr>
        <w:t>تلف</w:t>
      </w:r>
      <w:r>
        <w:t xml:space="preserve"> talaf ruin, destruction; ruination, damage, injury, harm.; loss; waste</w:t>
      </w:r>
    </w:p>
    <w:p w:rsidR="00B14408" w:rsidRDefault="00FD180F" w:rsidP="00FD180F">
      <w:pPr>
        <w:pStyle w:val="libNormal"/>
      </w:pPr>
      <w:r w:rsidRPr="00B14408">
        <w:rPr>
          <w:rStyle w:val="libBold2Char"/>
          <w:rFonts w:hint="eastAsia"/>
          <w:rtl/>
        </w:rPr>
        <w:t>تلفان</w:t>
      </w:r>
      <w:r>
        <w:t xml:space="preserve"> talfān spoiled; useless, worthless, good</w:t>
      </w:r>
      <w:r w:rsidR="003D2305">
        <w:t>-</w:t>
      </w:r>
      <w:r>
        <w:t>for</w:t>
      </w:r>
      <w:r w:rsidR="003D2305">
        <w:t>-</w:t>
      </w:r>
      <w:r>
        <w:t>nothing</w:t>
      </w:r>
    </w:p>
    <w:p w:rsidR="00B14408" w:rsidRDefault="00FD180F" w:rsidP="00FD180F">
      <w:pPr>
        <w:pStyle w:val="libNormal"/>
      </w:pPr>
      <w:r w:rsidRPr="00B14408">
        <w:rPr>
          <w:rStyle w:val="libBold2Char"/>
          <w:rFonts w:hint="eastAsia"/>
          <w:rtl/>
        </w:rPr>
        <w:lastRenderedPageBreak/>
        <w:t>متلف</w:t>
      </w:r>
      <w:r>
        <w:t xml:space="preserve"> matlaf, </w:t>
      </w:r>
      <w:r>
        <w:rPr>
          <w:rtl/>
        </w:rPr>
        <w:t>متلفة</w:t>
      </w:r>
      <w:r>
        <w:t xml:space="preserve"> matlafa pl. </w:t>
      </w:r>
      <w:r>
        <w:rPr>
          <w:rtl/>
        </w:rPr>
        <w:t>متالف</w:t>
      </w:r>
      <w:r>
        <w:t xml:space="preserve"> matālif2 desert</w:t>
      </w:r>
    </w:p>
    <w:p w:rsidR="00B14408" w:rsidRDefault="00FD180F" w:rsidP="00FD180F">
      <w:pPr>
        <w:pStyle w:val="libNormal"/>
      </w:pPr>
      <w:r w:rsidRPr="00B14408">
        <w:rPr>
          <w:rStyle w:val="libBold2Char"/>
          <w:rFonts w:hint="eastAsia"/>
          <w:rtl/>
        </w:rPr>
        <w:t>متلاف</w:t>
      </w:r>
      <w:r>
        <w:t xml:space="preserve"> mitlāl wastrel; ruinous, harmful, injurious</w:t>
      </w:r>
    </w:p>
    <w:p w:rsidR="00B14408" w:rsidRDefault="00FD180F" w:rsidP="00FD180F">
      <w:pPr>
        <w:pStyle w:val="libNormal"/>
      </w:pPr>
      <w:r w:rsidRPr="00B14408">
        <w:rPr>
          <w:rStyle w:val="libBold2Char"/>
          <w:rFonts w:hint="eastAsia"/>
          <w:rtl/>
        </w:rPr>
        <w:t>اتلاف</w:t>
      </w:r>
      <w:r>
        <w:t xml:space="preserve"> itlāf pl. </w:t>
      </w:r>
      <w:r w:rsidR="003D2305">
        <w:t>-</w:t>
      </w:r>
      <w:r>
        <w:t>āt annihilation, destruction; damage, injury, harm</w:t>
      </w:r>
    </w:p>
    <w:p w:rsidR="00B14408" w:rsidRDefault="00FD180F" w:rsidP="00FD180F">
      <w:pPr>
        <w:pStyle w:val="libNormal"/>
      </w:pPr>
      <w:r w:rsidRPr="00B14408">
        <w:rPr>
          <w:rStyle w:val="libBold2Char"/>
          <w:rFonts w:hint="eastAsia"/>
          <w:rtl/>
        </w:rPr>
        <w:t>تالف</w:t>
      </w:r>
      <w:r>
        <w:t xml:space="preserve"> tālif ruined, damaged, broken; spoiled, bad</w:t>
      </w:r>
    </w:p>
    <w:p w:rsidR="00B14408" w:rsidRDefault="00FD180F" w:rsidP="00FD180F">
      <w:pPr>
        <w:pStyle w:val="libNormal"/>
      </w:pPr>
      <w:r w:rsidRPr="00B14408">
        <w:rPr>
          <w:rStyle w:val="libBold2Char"/>
          <w:rFonts w:hint="eastAsia"/>
          <w:rtl/>
        </w:rPr>
        <w:t>متلوف</w:t>
      </w:r>
      <w:r>
        <w:t xml:space="preserve"> matlūf and </w:t>
      </w:r>
      <w:r>
        <w:rPr>
          <w:rtl/>
        </w:rPr>
        <w:t>متلف</w:t>
      </w:r>
      <w:r>
        <w:t xml:space="preserve"> mutlaf ruined, damaged, broken; spoiled, bad</w:t>
      </w:r>
    </w:p>
    <w:p w:rsidR="00B14408" w:rsidRDefault="00FD180F" w:rsidP="00FD180F">
      <w:pPr>
        <w:pStyle w:val="libNormal"/>
      </w:pPr>
      <w:r w:rsidRPr="00B14408">
        <w:rPr>
          <w:rStyle w:val="libBold2Char"/>
          <w:rFonts w:hint="eastAsia"/>
          <w:rtl/>
        </w:rPr>
        <w:t>متلف</w:t>
      </w:r>
      <w:r>
        <w:t xml:space="preserve"> mutlif annihilator, destroyer; injurer; damaging, ruinous, harmful, injurious, noxious</w:t>
      </w:r>
    </w:p>
    <w:p w:rsidR="00B14408" w:rsidRDefault="00FD180F" w:rsidP="00FD180F">
      <w:pPr>
        <w:pStyle w:val="libNormal"/>
      </w:pPr>
      <w:r w:rsidRPr="00B14408">
        <w:rPr>
          <w:rStyle w:val="libBold2Char"/>
          <w:rFonts w:hint="eastAsia"/>
          <w:rtl/>
        </w:rPr>
        <w:t>تلفز</w:t>
      </w:r>
      <w:r>
        <w:t xml:space="preserve"> talfaza to televise, transmit by television</w:t>
      </w:r>
    </w:p>
    <w:p w:rsidR="00B14408" w:rsidRDefault="00FD180F" w:rsidP="00FD180F">
      <w:pPr>
        <w:pStyle w:val="libNormal"/>
      </w:pPr>
      <w:r w:rsidRPr="00B14408">
        <w:rPr>
          <w:rStyle w:val="libBold2Char"/>
          <w:rFonts w:hint="eastAsia"/>
          <w:rtl/>
        </w:rPr>
        <w:t>تلفزة</w:t>
      </w:r>
      <w:r>
        <w:t xml:space="preserve"> talfaza television</w:t>
      </w:r>
    </w:p>
    <w:p w:rsidR="00B14408" w:rsidRDefault="00FD180F" w:rsidP="00FD180F">
      <w:pPr>
        <w:pStyle w:val="libNormal"/>
      </w:pPr>
      <w:r w:rsidRPr="00B14408">
        <w:rPr>
          <w:rStyle w:val="libBold2Char"/>
          <w:rFonts w:hint="eastAsia"/>
          <w:rtl/>
        </w:rPr>
        <w:t>اذاعة</w:t>
      </w:r>
      <w:r>
        <w:rPr>
          <w:rtl/>
        </w:rPr>
        <w:t xml:space="preserve"> تلفازية</w:t>
      </w:r>
      <w:r>
        <w:t xml:space="preserve"> iḍāfa talfāẓīya television broadcast, telecast</w:t>
      </w:r>
    </w:p>
    <w:p w:rsidR="00B14408" w:rsidRDefault="00FD180F" w:rsidP="00FD180F">
      <w:pPr>
        <w:pStyle w:val="libNormal"/>
      </w:pPr>
      <w:r>
        <w:t xml:space="preserve">O </w:t>
      </w:r>
      <w:r>
        <w:rPr>
          <w:rtl/>
        </w:rPr>
        <w:t>تلفاز</w:t>
      </w:r>
      <w:r>
        <w:t xml:space="preserve"> tilfāz television set</w:t>
      </w:r>
    </w:p>
    <w:p w:rsidR="00B14408" w:rsidRDefault="00FD180F" w:rsidP="00FD180F">
      <w:pPr>
        <w:pStyle w:val="libNormal"/>
      </w:pPr>
      <w:r w:rsidRPr="00B14408">
        <w:rPr>
          <w:rStyle w:val="libBold2Char"/>
          <w:rFonts w:hint="eastAsia"/>
          <w:rtl/>
        </w:rPr>
        <w:t>تلفزيون</w:t>
      </w:r>
      <w:r>
        <w:t xml:space="preserve"> (Fr. télévision) tilivisyōn television</w:t>
      </w:r>
    </w:p>
    <w:p w:rsidR="00B14408" w:rsidRDefault="00FD180F" w:rsidP="00FD180F">
      <w:pPr>
        <w:pStyle w:val="libNormal"/>
      </w:pPr>
      <w:r w:rsidRPr="00B14408">
        <w:rPr>
          <w:rStyle w:val="libBold2Char"/>
          <w:rFonts w:hint="eastAsia"/>
          <w:rtl/>
        </w:rPr>
        <w:t>تلفن</w:t>
      </w:r>
      <w:r>
        <w:t xml:space="preserve"> talfana to telephone</w:t>
      </w:r>
    </w:p>
    <w:p w:rsidR="00B14408" w:rsidRDefault="00FD180F" w:rsidP="00FD180F">
      <w:pPr>
        <w:pStyle w:val="libNormal"/>
      </w:pPr>
      <w:r w:rsidRPr="00B14408">
        <w:rPr>
          <w:rStyle w:val="libBold2Char"/>
          <w:rFonts w:hint="eastAsia"/>
          <w:rtl/>
        </w:rPr>
        <w:t>تلفون</w:t>
      </w:r>
      <w:r>
        <w:t xml:space="preserve"> tilifūn and </w:t>
      </w:r>
      <w:r>
        <w:rPr>
          <w:rtl/>
        </w:rPr>
        <w:t>تليفون</w:t>
      </w:r>
      <w:r>
        <w:t xml:space="preserve"> talīfūn pl. –āt telephone</w:t>
      </w:r>
    </w:p>
    <w:p w:rsidR="00B14408" w:rsidRDefault="00FD180F" w:rsidP="00FD180F">
      <w:pPr>
        <w:pStyle w:val="libNormal"/>
      </w:pPr>
      <w:r w:rsidRPr="00B14408">
        <w:rPr>
          <w:rStyle w:val="libBold2Char"/>
          <w:rFonts w:hint="eastAsia"/>
          <w:rtl/>
        </w:rPr>
        <w:t>تلقاء</w:t>
      </w:r>
      <w:r>
        <w:t xml:space="preserve"> see </w:t>
      </w:r>
      <w:r>
        <w:rPr>
          <w:rtl/>
        </w:rPr>
        <w:t>لقى</w:t>
      </w:r>
    </w:p>
    <w:p w:rsidR="00B14408" w:rsidRDefault="00FD180F" w:rsidP="00FD180F">
      <w:pPr>
        <w:pStyle w:val="libNormal"/>
      </w:pPr>
      <w:r w:rsidRPr="00B14408">
        <w:rPr>
          <w:rStyle w:val="libBold2Char"/>
          <w:rFonts w:hint="eastAsia"/>
          <w:rtl/>
        </w:rPr>
        <w:t>تلك</w:t>
      </w:r>
      <w:r>
        <w:t xml:space="preserve"> tilka fem. of the demonstrative pronoun </w:t>
      </w:r>
      <w:r>
        <w:rPr>
          <w:rtl/>
        </w:rPr>
        <w:t>ذلك</w:t>
      </w:r>
    </w:p>
    <w:p w:rsidR="00B14408" w:rsidRDefault="00FD180F" w:rsidP="00FD180F">
      <w:pPr>
        <w:pStyle w:val="libNormal"/>
      </w:pPr>
      <w:r w:rsidRPr="00B14408">
        <w:rPr>
          <w:rStyle w:val="libBold2Char"/>
          <w:rFonts w:hint="eastAsia"/>
          <w:rtl/>
        </w:rPr>
        <w:t>تلم</w:t>
      </w:r>
      <w:r>
        <w:t xml:space="preserve"> talam pl. </w:t>
      </w:r>
      <w:r>
        <w:rPr>
          <w:rtl/>
        </w:rPr>
        <w:t>اتلام</w:t>
      </w:r>
      <w:r>
        <w:t xml:space="preserve"> atlām (plow) furrow</w:t>
      </w:r>
    </w:p>
    <w:p w:rsidR="00B14408" w:rsidRDefault="00FD180F" w:rsidP="00FD180F">
      <w:pPr>
        <w:pStyle w:val="libNormal"/>
      </w:pPr>
      <w:r w:rsidRPr="00B14408">
        <w:rPr>
          <w:rStyle w:val="libBold2Char"/>
          <w:rFonts w:hint="eastAsia"/>
          <w:rtl/>
        </w:rPr>
        <w:t>تلمذ</w:t>
      </w:r>
      <w:r>
        <w:t xml:space="preserve"> talmada to take on as, or have for, a pupil or apprentice (</w:t>
      </w:r>
      <w:r>
        <w:rPr>
          <w:rtl/>
        </w:rPr>
        <w:t>ه</w:t>
      </w:r>
      <w:r>
        <w:t xml:space="preserve"> s.o.); to be or become a pupil or apprentice (</w:t>
      </w:r>
      <w:r>
        <w:rPr>
          <w:rtl/>
        </w:rPr>
        <w:t>ل</w:t>
      </w:r>
      <w:r>
        <w:t xml:space="preserve"> of s.o.,   also </w:t>
      </w:r>
      <w:r>
        <w:rPr>
          <w:rtl/>
        </w:rPr>
        <w:t>على</w:t>
      </w:r>
      <w:r>
        <w:t>), receive one’s schooling or training (</w:t>
      </w:r>
      <w:r>
        <w:rPr>
          <w:rtl/>
        </w:rPr>
        <w:t>على</w:t>
      </w:r>
      <w:r>
        <w:t xml:space="preserve"> from) II tatalmada to be or become a pupil or apprentice (</w:t>
      </w:r>
      <w:r>
        <w:rPr>
          <w:rtl/>
        </w:rPr>
        <w:t>ل</w:t>
      </w:r>
      <w:r>
        <w:t xml:space="preserve"> or  </w:t>
      </w:r>
      <w:r>
        <w:rPr>
          <w:rtl/>
        </w:rPr>
        <w:t>على يده</w:t>
      </w:r>
      <w:r>
        <w:t xml:space="preserve">  of s.o.), work as an apprentice (</w:t>
      </w:r>
      <w:r>
        <w:rPr>
          <w:rtl/>
        </w:rPr>
        <w:t>ل</w:t>
      </w:r>
      <w:r>
        <w:t xml:space="preserve"> or </w:t>
      </w:r>
      <w:r>
        <w:rPr>
          <w:rtl/>
        </w:rPr>
        <w:t>على يده</w:t>
      </w:r>
      <w:r>
        <w:t xml:space="preserve"> under s.o.)</w:t>
      </w:r>
    </w:p>
    <w:p w:rsidR="00B14408" w:rsidRDefault="00FD180F" w:rsidP="00FD180F">
      <w:pPr>
        <w:pStyle w:val="libNormal"/>
      </w:pPr>
      <w:r w:rsidRPr="00B14408">
        <w:rPr>
          <w:rStyle w:val="libBold2Char"/>
          <w:rFonts w:hint="eastAsia"/>
          <w:rtl/>
        </w:rPr>
        <w:t>تلمذة</w:t>
      </w:r>
      <w:r>
        <w:t xml:space="preserve"> talmada school days, college years; apprenticeship; (time of) probation</w:t>
      </w:r>
    </w:p>
    <w:p w:rsidR="00B14408" w:rsidRDefault="00FD180F" w:rsidP="00FD180F">
      <w:pPr>
        <w:pStyle w:val="libNormal"/>
      </w:pPr>
      <w:r w:rsidRPr="00B14408">
        <w:rPr>
          <w:rStyle w:val="libBold2Char"/>
          <w:rtl/>
        </w:rPr>
        <w:t>تلماذ</w:t>
      </w:r>
      <w:r>
        <w:t xml:space="preserve"> tilmād learning, erudition</w:t>
      </w:r>
    </w:p>
    <w:p w:rsidR="00B14408" w:rsidRDefault="00FD180F" w:rsidP="00FD180F">
      <w:pPr>
        <w:pStyle w:val="libNormal"/>
      </w:pPr>
      <w:r w:rsidRPr="00B14408">
        <w:rPr>
          <w:rStyle w:val="libBold2Char"/>
          <w:rFonts w:hint="eastAsia"/>
          <w:rtl/>
        </w:rPr>
        <w:t>تلميذ</w:t>
      </w:r>
      <w:r>
        <w:t xml:space="preserve"> tilmīd pl. </w:t>
      </w:r>
      <w:r>
        <w:rPr>
          <w:rtl/>
        </w:rPr>
        <w:t>تلاميذ</w:t>
      </w:r>
      <w:r>
        <w:t xml:space="preserve"> talāmīd2, </w:t>
      </w:r>
      <w:r>
        <w:rPr>
          <w:rtl/>
        </w:rPr>
        <w:t>تلامذة</w:t>
      </w:r>
      <w:r>
        <w:t xml:space="preserve"> talamida pupil, student, apprentice; probationer; trainee; disciple</w:t>
      </w:r>
      <w:r w:rsidR="003D2305">
        <w:t>|</w:t>
      </w:r>
      <w:r>
        <w:t xml:space="preserve"> </w:t>
      </w:r>
      <w:r>
        <w:rPr>
          <w:rtl/>
        </w:rPr>
        <w:t>تلميذ بحرى</w:t>
      </w:r>
      <w:r>
        <w:t xml:space="preserve"> (baḥrī) approx.: chief warrant W</w:t>
      </w:r>
      <w:r w:rsidR="003D2305">
        <w:t>-</w:t>
      </w:r>
      <w:r>
        <w:t xml:space="preserve">3 (naval rank; Eg.); </w:t>
      </w:r>
      <w:r>
        <w:rPr>
          <w:rtl/>
        </w:rPr>
        <w:t>تلميذ سفرى</w:t>
      </w:r>
      <w:r>
        <w:t xml:space="preserve"> (safarī) approx.: chief warrant W</w:t>
      </w:r>
      <w:r w:rsidR="003D2305">
        <w:t>-</w:t>
      </w:r>
      <w:r>
        <w:t>4 (naval rank; Eg.)</w:t>
      </w:r>
    </w:p>
    <w:p w:rsidR="00B14408" w:rsidRDefault="00FD180F" w:rsidP="00FD180F">
      <w:pPr>
        <w:pStyle w:val="libNormal"/>
      </w:pPr>
      <w:r w:rsidRPr="00B14408">
        <w:rPr>
          <w:rStyle w:val="libBold2Char"/>
          <w:rtl/>
        </w:rPr>
        <w:t>تلميذة</w:t>
      </w:r>
      <w:r>
        <w:t xml:space="preserve"> tilmīda pl. –āt girl student</w:t>
      </w:r>
    </w:p>
    <w:p w:rsidR="00B14408" w:rsidRDefault="00FD180F" w:rsidP="00FD180F">
      <w:pPr>
        <w:pStyle w:val="libNormal"/>
      </w:pPr>
      <w:r w:rsidRPr="00B14408">
        <w:rPr>
          <w:rStyle w:val="libBold2Char"/>
          <w:rFonts w:hint="eastAsia"/>
          <w:rtl/>
        </w:rPr>
        <w:t>تلمسان</w:t>
      </w:r>
      <w:r>
        <w:t xml:space="preserve"> tilimsān2 Tlemcen (city in NW Algeria)</w:t>
      </w:r>
    </w:p>
    <w:p w:rsidR="00B14408" w:rsidRDefault="00FD180F" w:rsidP="00FD180F">
      <w:pPr>
        <w:pStyle w:val="libNormal"/>
      </w:pPr>
      <w:r w:rsidRPr="00B14408">
        <w:rPr>
          <w:rStyle w:val="libBold2Char"/>
          <w:rFonts w:hint="eastAsia"/>
          <w:rtl/>
        </w:rPr>
        <w:lastRenderedPageBreak/>
        <w:t>تلمود</w:t>
      </w:r>
      <w:r>
        <w:t xml:space="preserve"> talmūd Talmud</w:t>
      </w:r>
    </w:p>
    <w:p w:rsidR="00B14408" w:rsidRDefault="00FD180F" w:rsidP="00FD180F">
      <w:pPr>
        <w:pStyle w:val="libNormal"/>
      </w:pPr>
      <w:r w:rsidRPr="00B14408">
        <w:rPr>
          <w:rStyle w:val="libBold2Char"/>
          <w:rFonts w:hint="eastAsia"/>
          <w:rtl/>
        </w:rPr>
        <w:t>تله</w:t>
      </w:r>
      <w:r>
        <w:t xml:space="preserve"> taliha a (talah) to be astonished, amazed, perplexed, at a loss</w:t>
      </w:r>
    </w:p>
    <w:p w:rsidR="00B14408" w:rsidRDefault="00FD180F" w:rsidP="00FD180F">
      <w:pPr>
        <w:pStyle w:val="libNormal"/>
      </w:pPr>
      <w:r w:rsidRPr="00B14408">
        <w:rPr>
          <w:rStyle w:val="libBold2Char"/>
          <w:rFonts w:hint="eastAsia"/>
          <w:rtl/>
        </w:rPr>
        <w:t>تاله</w:t>
      </w:r>
      <w:r>
        <w:t xml:space="preserve"> tālih and </w:t>
      </w:r>
      <w:r>
        <w:rPr>
          <w:rtl/>
        </w:rPr>
        <w:t>متله</w:t>
      </w:r>
      <w:r>
        <w:t xml:space="preserve"> mutallah at a loss, bewildered, perplexed</w:t>
      </w:r>
      <w:r w:rsidR="003D2305">
        <w:t>|</w:t>
      </w:r>
      <w:r>
        <w:rPr>
          <w:rtl/>
        </w:rPr>
        <w:t>تاله العقل</w:t>
      </w:r>
      <w:r>
        <w:t xml:space="preserve"> t. al</w:t>
      </w:r>
      <w:r w:rsidR="003D2305">
        <w:t>-</w:t>
      </w:r>
      <w:r>
        <w:t>‘aql absent</w:t>
      </w:r>
      <w:r w:rsidR="003D2305">
        <w:t>-</w:t>
      </w:r>
      <w:r>
        <w:t>minded, distracted</w:t>
      </w:r>
    </w:p>
    <w:p w:rsidR="00B14408" w:rsidRDefault="00FD180F" w:rsidP="00FD180F">
      <w:pPr>
        <w:pStyle w:val="libNormal"/>
      </w:pPr>
      <w:r>
        <w:t>(</w:t>
      </w:r>
      <w:r>
        <w:rPr>
          <w:rtl/>
        </w:rPr>
        <w:t>تلا (تلو</w:t>
      </w:r>
      <w:r>
        <w:t>) talā u (</w:t>
      </w:r>
      <w:r>
        <w:rPr>
          <w:rtl/>
        </w:rPr>
        <w:t>تلو</w:t>
      </w:r>
      <w:r>
        <w:t xml:space="preserve"> tulūw) to follow, succeed; to ensue; </w:t>
      </w:r>
      <w:r w:rsidR="003D2305">
        <w:t>--</w:t>
      </w:r>
      <w:r>
        <w:t xml:space="preserve"> (</w:t>
      </w:r>
      <w:r>
        <w:rPr>
          <w:rtl/>
        </w:rPr>
        <w:t>تلاوة</w:t>
      </w:r>
      <w:r>
        <w:t xml:space="preserve"> tilāwa) to read, read out loud (</w:t>
      </w:r>
      <w:r>
        <w:rPr>
          <w:rtl/>
        </w:rPr>
        <w:t>هـ</w:t>
      </w:r>
      <w:r>
        <w:t xml:space="preserve"> s.th., </w:t>
      </w:r>
      <w:r>
        <w:rPr>
          <w:rtl/>
        </w:rPr>
        <w:t>على</w:t>
      </w:r>
      <w:r>
        <w:t xml:space="preserve"> to s.o..); to recite (</w:t>
      </w:r>
      <w:r>
        <w:rPr>
          <w:rtl/>
        </w:rPr>
        <w:t>هـ</w:t>
      </w:r>
      <w:r>
        <w:t xml:space="preserve"> s.th.) VI to follow one another, be successive</w:t>
      </w:r>
    </w:p>
    <w:p w:rsidR="00B14408" w:rsidRDefault="00FD180F" w:rsidP="00FD180F">
      <w:pPr>
        <w:pStyle w:val="libNormal"/>
      </w:pPr>
      <w:r w:rsidRPr="00B14408">
        <w:rPr>
          <w:rStyle w:val="libBold2Char"/>
          <w:rFonts w:hint="eastAsia"/>
          <w:rtl/>
        </w:rPr>
        <w:t>تلو</w:t>
      </w:r>
      <w:r>
        <w:t xml:space="preserve"> tilwa (prep.) after, upon</w:t>
      </w:r>
      <w:r w:rsidR="003D2305">
        <w:t>|</w:t>
      </w:r>
      <w:r>
        <w:rPr>
          <w:rtl/>
        </w:rPr>
        <w:t>ارسل كتابا تلو كتاب</w:t>
      </w:r>
      <w:r>
        <w:t xml:space="preserve"> to send letter after letter</w:t>
      </w:r>
    </w:p>
    <w:p w:rsidR="00B14408" w:rsidRDefault="00FD180F" w:rsidP="00FD180F">
      <w:pPr>
        <w:pStyle w:val="libNormal"/>
      </w:pPr>
      <w:r w:rsidRPr="00B14408">
        <w:rPr>
          <w:rStyle w:val="libBold2Char"/>
          <w:rFonts w:hint="eastAsia"/>
          <w:rtl/>
        </w:rPr>
        <w:t>تلاوة</w:t>
      </w:r>
      <w:r>
        <w:t xml:space="preserve"> tilāwa reading; public reading; recital, recitation</w:t>
      </w:r>
    </w:p>
    <w:p w:rsidR="00B14408" w:rsidRDefault="00FD180F" w:rsidP="00FD180F">
      <w:pPr>
        <w:pStyle w:val="libNormal"/>
      </w:pPr>
      <w:r w:rsidRPr="00B14408">
        <w:rPr>
          <w:rStyle w:val="libBold2Char"/>
          <w:rFonts w:hint="eastAsia"/>
          <w:rtl/>
        </w:rPr>
        <w:t>تال</w:t>
      </w:r>
      <w:r>
        <w:t xml:space="preserve"> tālin following, succeeding, subsequent, next; </w:t>
      </w:r>
      <w:r>
        <w:rPr>
          <w:rtl/>
        </w:rPr>
        <w:t>بالتالى</w:t>
      </w:r>
      <w:r>
        <w:t xml:space="preserve"> bi</w:t>
      </w:r>
      <w:r w:rsidR="003D2305">
        <w:t>-</w:t>
      </w:r>
      <w:r>
        <w:t>t</w:t>
      </w:r>
      <w:r w:rsidR="003D2305">
        <w:t>-</w:t>
      </w:r>
      <w:r>
        <w:t>tālī then, later, subsequently; consequently, hence, therefore, accordingly</w:t>
      </w:r>
    </w:p>
    <w:p w:rsidR="00B14408" w:rsidRDefault="00FD180F" w:rsidP="00FD180F">
      <w:pPr>
        <w:pStyle w:val="libNormal"/>
      </w:pPr>
      <w:r w:rsidRPr="00B14408">
        <w:rPr>
          <w:rStyle w:val="libBold2Char"/>
          <w:rFonts w:hint="eastAsia"/>
          <w:rtl/>
        </w:rPr>
        <w:t>متتال</w:t>
      </w:r>
      <w:r>
        <w:t xml:space="preserve"> mutatālin successive, consecutive</w:t>
      </w:r>
    </w:p>
    <w:p w:rsidR="00B14408" w:rsidRDefault="00FD180F" w:rsidP="00FD180F">
      <w:pPr>
        <w:pStyle w:val="libNormal"/>
      </w:pPr>
      <w:r w:rsidRPr="00B14408">
        <w:rPr>
          <w:rStyle w:val="libBold2Char"/>
          <w:rFonts w:hint="eastAsia"/>
          <w:rtl/>
        </w:rPr>
        <w:t>تلى</w:t>
      </w:r>
      <w:r>
        <w:t xml:space="preserve"> tallī (tun.) tulle</w:t>
      </w:r>
    </w:p>
    <w:p w:rsidR="00B14408" w:rsidRDefault="00FD180F" w:rsidP="00FD180F">
      <w:pPr>
        <w:pStyle w:val="libNormal"/>
      </w:pPr>
      <w:r w:rsidRPr="00B14408">
        <w:rPr>
          <w:rStyle w:val="libBold2Char"/>
          <w:rFonts w:hint="eastAsia"/>
          <w:rtl/>
        </w:rPr>
        <w:t>تليباثى</w:t>
      </w:r>
      <w:r>
        <w:t xml:space="preserve"> tilībātī telepathy; telepathic</w:t>
      </w:r>
    </w:p>
    <w:p w:rsidR="00B14408" w:rsidRDefault="00FD180F" w:rsidP="00FD180F">
      <w:pPr>
        <w:pStyle w:val="libNormal"/>
      </w:pPr>
      <w:r w:rsidRPr="00B14408">
        <w:rPr>
          <w:rStyle w:val="libBold2Char"/>
          <w:rFonts w:hint="eastAsia"/>
          <w:rtl/>
        </w:rPr>
        <w:t>تليس</w:t>
      </w:r>
      <w:r>
        <w:t xml:space="preserve"> tallīs, tillis pl. </w:t>
      </w:r>
      <w:r>
        <w:rPr>
          <w:rtl/>
        </w:rPr>
        <w:t>تلاليس</w:t>
      </w:r>
      <w:r>
        <w:t xml:space="preserve"> talālīs2 sack</w:t>
      </w:r>
    </w:p>
    <w:p w:rsidR="00B14408" w:rsidRDefault="00FD180F" w:rsidP="00FD180F">
      <w:pPr>
        <w:pStyle w:val="libNormal"/>
      </w:pPr>
      <w:r w:rsidRPr="00B14408">
        <w:rPr>
          <w:rStyle w:val="libBold2Char"/>
          <w:rFonts w:hint="eastAsia"/>
          <w:rtl/>
        </w:rPr>
        <w:t>تليفزيون</w:t>
      </w:r>
      <w:r>
        <w:t xml:space="preserve"> (Fr. télévision) tilīvisyōn television</w:t>
      </w:r>
    </w:p>
    <w:p w:rsidR="00B14408" w:rsidRDefault="00FD180F" w:rsidP="00FD180F">
      <w:pPr>
        <w:pStyle w:val="libNormal"/>
      </w:pPr>
      <w:r w:rsidRPr="00B14408">
        <w:rPr>
          <w:rStyle w:val="libBold2Char"/>
          <w:rFonts w:hint="eastAsia"/>
          <w:rtl/>
        </w:rPr>
        <w:t>تليفون</w:t>
      </w:r>
      <w:r>
        <w:t xml:space="preserve"> pl. –āt talīfūn telephone</w:t>
      </w:r>
    </w:p>
    <w:p w:rsidR="00B14408" w:rsidRDefault="00FD180F" w:rsidP="00FD180F">
      <w:pPr>
        <w:pStyle w:val="libNormal"/>
      </w:pPr>
      <w:r w:rsidRPr="00B14408">
        <w:rPr>
          <w:rStyle w:val="libBold2Char"/>
          <w:rFonts w:hint="eastAsia"/>
          <w:rtl/>
        </w:rPr>
        <w:t>تليفونى</w:t>
      </w:r>
      <w:r>
        <w:t xml:space="preserve"> talifūnī telephonic, telephone</w:t>
      </w:r>
      <w:r w:rsidR="003D2305">
        <w:t>-</w:t>
      </w:r>
      <w:r>
        <w:t xml:space="preserve"> in compounds)</w:t>
      </w:r>
    </w:p>
    <w:p w:rsidR="00B14408" w:rsidRDefault="00FD180F" w:rsidP="00FD180F">
      <w:pPr>
        <w:pStyle w:val="libNormal"/>
      </w:pPr>
      <w:r w:rsidRPr="00B14408">
        <w:rPr>
          <w:rStyle w:val="libBold2Char"/>
          <w:rFonts w:hint="eastAsia"/>
          <w:rtl/>
        </w:rPr>
        <w:t>تم</w:t>
      </w:r>
      <w:r>
        <w:t xml:space="preserve"> tamma i to be or beoome complete, completed, finished, done; to be performed, be accomplished (</w:t>
      </w:r>
      <w:r>
        <w:rPr>
          <w:rtl/>
        </w:rPr>
        <w:t>ل</w:t>
      </w:r>
      <w:r>
        <w:t xml:space="preserve"> by s.o..); to come to an end, be or become terminated; to come about, be brought about, be effected, be achieved, come to pass, come off, happen, take place, be or become a fact; to be on hand, be there, present itself; to persist (</w:t>
      </w:r>
      <w:r>
        <w:rPr>
          <w:rtl/>
        </w:rPr>
        <w:t>على</w:t>
      </w:r>
      <w:r>
        <w:t xml:space="preserve"> in); to continue (</w:t>
      </w:r>
      <w:r>
        <w:rPr>
          <w:rtl/>
        </w:rPr>
        <w:t>على</w:t>
      </w:r>
      <w:r>
        <w:t xml:space="preserve"> s.th. or to do s.th.) II and IV to complete, finish, wind up, conclude, terminate (</w:t>
      </w:r>
      <w:r>
        <w:rPr>
          <w:rtl/>
        </w:rPr>
        <w:t>هـ</w:t>
      </w:r>
      <w:r>
        <w:t xml:space="preserve"> s.th.); to make complete, supplement, round out, fill up (</w:t>
      </w:r>
      <w:r>
        <w:rPr>
          <w:rtl/>
        </w:rPr>
        <w:t>هـ</w:t>
      </w:r>
      <w:r>
        <w:t xml:space="preserve"> s.th.); to carry out, execute, perform, accomplish, achieve (</w:t>
      </w:r>
      <w:r>
        <w:rPr>
          <w:rtl/>
        </w:rPr>
        <w:t>هـ</w:t>
      </w:r>
      <w:r>
        <w:t xml:space="preserve"> s.th.) X to be complete, completed, finished</w:t>
      </w:r>
    </w:p>
    <w:p w:rsidR="00B14408" w:rsidRDefault="00FD180F" w:rsidP="00FD180F">
      <w:pPr>
        <w:pStyle w:val="libNormal"/>
      </w:pPr>
      <w:r w:rsidRPr="00B14408">
        <w:rPr>
          <w:rStyle w:val="libBold2Char"/>
          <w:rFonts w:hint="eastAsia"/>
          <w:rtl/>
        </w:rPr>
        <w:t>تمام</w:t>
      </w:r>
      <w:r>
        <w:t xml:space="preserve"> tamām completeness, wholeness, entirety, perfection; full, whole, entire, complete, perfect; separate, independent; </w:t>
      </w:r>
      <w:r>
        <w:rPr>
          <w:rtl/>
        </w:rPr>
        <w:t>تماما</w:t>
      </w:r>
      <w:r>
        <w:t xml:space="preserve"> tamāman completely, entirely, wholly, perfectly, fully, quite; precisely, exactly</w:t>
      </w:r>
      <w:r w:rsidR="003D2305">
        <w:t>|</w:t>
      </w:r>
      <w:r>
        <w:t xml:space="preserve"> </w:t>
      </w:r>
      <w:r>
        <w:rPr>
          <w:rtl/>
        </w:rPr>
        <w:t>بدر تمام</w:t>
      </w:r>
      <w:r>
        <w:t xml:space="preserve">(badr) and </w:t>
      </w:r>
      <w:r>
        <w:rPr>
          <w:rtl/>
        </w:rPr>
        <w:t>قمر تمام</w:t>
      </w:r>
      <w:r>
        <w:t xml:space="preserve"> (qamar) full moon; </w:t>
      </w:r>
      <w:r>
        <w:rPr>
          <w:rtl/>
        </w:rPr>
        <w:t>فى تمام الساعة السادسة</w:t>
      </w:r>
      <w:r>
        <w:t xml:space="preserve"> at 6 o'clock sharp; </w:t>
      </w:r>
      <w:r>
        <w:rPr>
          <w:rtl/>
        </w:rPr>
        <w:t xml:space="preserve">بتمام معنى </w:t>
      </w:r>
      <w:r>
        <w:rPr>
          <w:rtl/>
        </w:rPr>
        <w:lastRenderedPageBreak/>
        <w:t>الكلمة</w:t>
      </w:r>
      <w:r>
        <w:t xml:space="preserve"> (ma‘nā l</w:t>
      </w:r>
      <w:r w:rsidR="003D2305">
        <w:t>-</w:t>
      </w:r>
      <w:r>
        <w:t xml:space="preserve">kalima) in the full sense of the word; </w:t>
      </w:r>
      <w:r>
        <w:rPr>
          <w:rtl/>
        </w:rPr>
        <w:t>بالتمام</w:t>
      </w:r>
      <w:r>
        <w:t xml:space="preserve"> entirely, completely</w:t>
      </w:r>
    </w:p>
    <w:p w:rsidR="00B14408" w:rsidRDefault="00FD180F" w:rsidP="00FD180F">
      <w:pPr>
        <w:pStyle w:val="libNormal"/>
      </w:pPr>
      <w:r w:rsidRPr="00B14408">
        <w:rPr>
          <w:rStyle w:val="libBold2Char"/>
          <w:rFonts w:hint="eastAsia"/>
          <w:rtl/>
        </w:rPr>
        <w:t>تميمة</w:t>
      </w:r>
      <w:r>
        <w:t xml:space="preserve"> tamīma pl. </w:t>
      </w:r>
      <w:r>
        <w:rPr>
          <w:rtl/>
        </w:rPr>
        <w:t>تمائم</w:t>
      </w:r>
      <w:r>
        <w:t xml:space="preserve"> tamā’im2 amulet</w:t>
      </w:r>
    </w:p>
    <w:p w:rsidR="00B14408" w:rsidRDefault="00FD180F" w:rsidP="00FD180F">
      <w:pPr>
        <w:pStyle w:val="libNormal"/>
      </w:pPr>
      <w:r w:rsidRPr="00B14408">
        <w:rPr>
          <w:rStyle w:val="libBold2Char"/>
          <w:rFonts w:hint="eastAsia"/>
          <w:rtl/>
        </w:rPr>
        <w:t>اتم</w:t>
      </w:r>
      <w:r>
        <w:t xml:space="preserve"> atamm2 more complete, more perfect</w:t>
      </w:r>
    </w:p>
    <w:p w:rsidR="00B14408" w:rsidRDefault="00FD180F" w:rsidP="00FD180F">
      <w:pPr>
        <w:pStyle w:val="libNormal"/>
      </w:pPr>
      <w:r w:rsidRPr="00B14408">
        <w:rPr>
          <w:rStyle w:val="libBold2Char"/>
          <w:rFonts w:hint="eastAsia"/>
          <w:rtl/>
        </w:rPr>
        <w:t>تتمة</w:t>
      </w:r>
      <w:r>
        <w:t xml:space="preserve"> tatimma completion; supplementation; supplement</w:t>
      </w:r>
    </w:p>
    <w:p w:rsidR="00B14408" w:rsidRDefault="00FD180F" w:rsidP="00FD180F">
      <w:pPr>
        <w:pStyle w:val="libNormal"/>
      </w:pPr>
      <w:r w:rsidRPr="00B14408">
        <w:rPr>
          <w:rStyle w:val="libBold2Char"/>
          <w:rFonts w:hint="eastAsia"/>
          <w:rtl/>
        </w:rPr>
        <w:t>تتميم</w:t>
      </w:r>
      <w:r>
        <w:t xml:space="preserve"> tatmīm completion; perfection; consummation, execution, fulfillment, realization, effectuation, accomplishment</w:t>
      </w:r>
    </w:p>
    <w:p w:rsidR="00B14408" w:rsidRDefault="00FD180F" w:rsidP="00FD180F">
      <w:pPr>
        <w:pStyle w:val="libNormal"/>
      </w:pPr>
      <w:r w:rsidRPr="00B14408">
        <w:rPr>
          <w:rStyle w:val="libBold2Char"/>
          <w:rFonts w:hint="eastAsia"/>
          <w:rtl/>
        </w:rPr>
        <w:t>اتمام</w:t>
      </w:r>
      <w:r>
        <w:t xml:space="preserve"> itmām completion; perfection; termination, conclusion; consummation, execution, fulfillment, realization, effectuation, accomplishment</w:t>
      </w:r>
    </w:p>
    <w:p w:rsidR="00B14408" w:rsidRDefault="00FD180F" w:rsidP="00FD180F">
      <w:pPr>
        <w:pStyle w:val="libNormal"/>
      </w:pPr>
      <w:r w:rsidRPr="00B14408">
        <w:rPr>
          <w:rStyle w:val="libBold2Char"/>
          <w:rFonts w:hint="eastAsia"/>
          <w:rtl/>
        </w:rPr>
        <w:t>استتمام</w:t>
      </w:r>
      <w:r>
        <w:t xml:space="preserve"> istitmām termination, conclusion</w:t>
      </w:r>
    </w:p>
    <w:p w:rsidR="00B14408" w:rsidRDefault="00FD180F" w:rsidP="00FD180F">
      <w:pPr>
        <w:pStyle w:val="libNormal"/>
      </w:pPr>
      <w:r w:rsidRPr="00B14408">
        <w:rPr>
          <w:rStyle w:val="libBold2Char"/>
          <w:rFonts w:hint="eastAsia"/>
          <w:rtl/>
        </w:rPr>
        <w:t>تام</w:t>
      </w:r>
      <w:r>
        <w:t xml:space="preserve"> tāmm complete, perfect, entire, consummate; of full value, sterling, genuine</w:t>
      </w:r>
    </w:p>
    <w:p w:rsidR="00B14408" w:rsidRDefault="00FD180F" w:rsidP="00FD180F">
      <w:pPr>
        <w:pStyle w:val="libNormal"/>
      </w:pPr>
      <w:r w:rsidRPr="00B14408">
        <w:rPr>
          <w:rStyle w:val="libBold2Char"/>
          <w:rFonts w:hint="eastAsia"/>
          <w:rtl/>
        </w:rPr>
        <w:t>تمباك</w:t>
      </w:r>
      <w:r>
        <w:t xml:space="preserve"> tumbāk Persian tobacco (esp. for the narghile)</w:t>
      </w:r>
    </w:p>
    <w:p w:rsidR="00B14408" w:rsidRDefault="00FD180F" w:rsidP="00FD180F">
      <w:pPr>
        <w:pStyle w:val="libNormal"/>
      </w:pPr>
      <w:r w:rsidRPr="00B14408">
        <w:rPr>
          <w:rStyle w:val="libBold2Char"/>
          <w:rFonts w:hint="eastAsia"/>
          <w:rtl/>
        </w:rPr>
        <w:t>تمتم</w:t>
      </w:r>
      <w:r>
        <w:t xml:space="preserve">  tamtama to stammer, mumble, mutter; to recite under one's breath (</w:t>
      </w:r>
      <w:r>
        <w:rPr>
          <w:rtl/>
        </w:rPr>
        <w:t>ب</w:t>
      </w:r>
      <w:r>
        <w:t xml:space="preserve"> s.th)</w:t>
      </w:r>
    </w:p>
    <w:p w:rsidR="00B14408" w:rsidRDefault="00FD180F" w:rsidP="00FD180F">
      <w:pPr>
        <w:pStyle w:val="libNormal"/>
      </w:pPr>
      <w:r w:rsidRPr="00B14408">
        <w:rPr>
          <w:rStyle w:val="libBold2Char"/>
          <w:rFonts w:hint="eastAsia"/>
          <w:rtl/>
        </w:rPr>
        <w:t>تمر</w:t>
      </w:r>
      <w:r>
        <w:t xml:space="preserve"> tamr (coll.; n. un. </w:t>
      </w:r>
      <w:r>
        <w:rPr>
          <w:rtl/>
        </w:rPr>
        <w:t>ة</w:t>
      </w:r>
      <w:r>
        <w:t xml:space="preserve">, pl. tamarat, </w:t>
      </w:r>
      <w:r>
        <w:rPr>
          <w:rtl/>
        </w:rPr>
        <w:t>تمور</w:t>
      </w:r>
      <w:r>
        <w:t xml:space="preserve"> tumūr) dates, esp. dried ones</w:t>
      </w:r>
      <w:r w:rsidR="003D2305">
        <w:t>|</w:t>
      </w:r>
      <w:r>
        <w:t xml:space="preserve"> </w:t>
      </w:r>
      <w:r>
        <w:rPr>
          <w:rtl/>
        </w:rPr>
        <w:t>تمر هندى</w:t>
      </w:r>
      <w:r>
        <w:t xml:space="preserve"> (hindī) tamarind (bot.)</w:t>
      </w:r>
    </w:p>
    <w:p w:rsidR="00B14408" w:rsidRDefault="00FD180F" w:rsidP="00FD180F">
      <w:pPr>
        <w:pStyle w:val="libNormal"/>
      </w:pPr>
      <w:r w:rsidRPr="00B14408">
        <w:rPr>
          <w:rStyle w:val="libBold2Char"/>
          <w:rFonts w:hint="eastAsia"/>
          <w:rtl/>
        </w:rPr>
        <w:t>تمرجى</w:t>
      </w:r>
      <w:r>
        <w:t xml:space="preserve"> (eg. tamargī), </w:t>
      </w:r>
      <w:r>
        <w:rPr>
          <w:rtl/>
        </w:rPr>
        <w:t>تمورجى, تومرجى</w:t>
      </w:r>
      <w:r>
        <w:t xml:space="preserve"> pl. </w:t>
      </w:r>
      <w:r w:rsidR="003D2305">
        <w:t>-</w:t>
      </w:r>
      <w:r>
        <w:t xml:space="preserve">ya male nurse, hospital attendant; </w:t>
      </w:r>
      <w:r>
        <w:rPr>
          <w:rtl/>
        </w:rPr>
        <w:t>تمرجية</w:t>
      </w:r>
      <w:r>
        <w:t xml:space="preserve">  pl. </w:t>
      </w:r>
      <w:r w:rsidR="003D2305">
        <w:t>-</w:t>
      </w:r>
      <w:r>
        <w:t>āt female nurse</w:t>
      </w:r>
    </w:p>
    <w:p w:rsidR="00B14408" w:rsidRDefault="00FD180F" w:rsidP="00FD180F">
      <w:pPr>
        <w:pStyle w:val="libNormal"/>
      </w:pPr>
      <w:r w:rsidRPr="00B14408">
        <w:rPr>
          <w:rStyle w:val="libBold2Char"/>
          <w:rFonts w:hint="eastAsia"/>
          <w:rtl/>
        </w:rPr>
        <w:t>تموز</w:t>
      </w:r>
      <w:r>
        <w:t xml:space="preserve"> look up alphabetically</w:t>
      </w:r>
    </w:p>
    <w:p w:rsidR="00B14408" w:rsidRDefault="00FD180F" w:rsidP="00FD180F">
      <w:pPr>
        <w:pStyle w:val="libNormal"/>
      </w:pPr>
      <w:r w:rsidRPr="00B14408">
        <w:rPr>
          <w:rStyle w:val="libBold2Char"/>
          <w:rFonts w:hint="eastAsia"/>
          <w:rtl/>
        </w:rPr>
        <w:t>تمساح</w:t>
      </w:r>
      <w:r>
        <w:t xml:space="preserve"> timsāḥ pl. </w:t>
      </w:r>
      <w:r>
        <w:rPr>
          <w:rtl/>
        </w:rPr>
        <w:t>تماسيح</w:t>
      </w:r>
      <w:r>
        <w:t xml:space="preserve"> tamāsīḥ2 crocodile</w:t>
      </w:r>
    </w:p>
    <w:p w:rsidR="00B14408" w:rsidRDefault="00FD180F" w:rsidP="00FD180F">
      <w:pPr>
        <w:pStyle w:val="libNormal"/>
      </w:pPr>
      <w:r w:rsidRPr="00B14408">
        <w:rPr>
          <w:rStyle w:val="libBold2Char"/>
          <w:rFonts w:hint="eastAsia"/>
          <w:rtl/>
        </w:rPr>
        <w:t>تمغة</w:t>
      </w:r>
      <w:r>
        <w:t xml:space="preserve"> tamga stamp; stamp mark</w:t>
      </w:r>
      <w:r w:rsidR="003D2305">
        <w:t>|</w:t>
      </w:r>
      <w:r>
        <w:rPr>
          <w:rtl/>
        </w:rPr>
        <w:t>ورق تمغة</w:t>
      </w:r>
      <w:r>
        <w:t xml:space="preserve"> waraq t. stamped paper</w:t>
      </w:r>
    </w:p>
    <w:p w:rsidR="00B14408" w:rsidRDefault="00FD180F" w:rsidP="00FD180F">
      <w:pPr>
        <w:pStyle w:val="libNormal"/>
      </w:pPr>
      <w:r w:rsidRPr="00B14408">
        <w:rPr>
          <w:rStyle w:val="libBold2Char"/>
          <w:rFonts w:hint="eastAsia"/>
          <w:rtl/>
        </w:rPr>
        <w:t>تمن</w:t>
      </w:r>
      <w:r>
        <w:t xml:space="preserve"> tumman rice</w:t>
      </w:r>
    </w:p>
    <w:p w:rsidR="00B14408" w:rsidRDefault="00FD180F" w:rsidP="00FD180F">
      <w:pPr>
        <w:pStyle w:val="libNormal"/>
      </w:pPr>
      <w:r w:rsidRPr="00B14408">
        <w:rPr>
          <w:rStyle w:val="libBold2Char"/>
          <w:rFonts w:hint="eastAsia"/>
          <w:rtl/>
        </w:rPr>
        <w:t>تموز</w:t>
      </w:r>
      <w:r>
        <w:t xml:space="preserve"> tammūz2 July (Syr., Ir., Leb., Jord.)</w:t>
      </w:r>
    </w:p>
    <w:p w:rsidR="00B14408" w:rsidRDefault="00FD180F" w:rsidP="00FD180F">
      <w:pPr>
        <w:pStyle w:val="libNormal"/>
      </w:pPr>
      <w:r>
        <w:t xml:space="preserve">1 </w:t>
      </w:r>
      <w:r>
        <w:rPr>
          <w:rtl/>
        </w:rPr>
        <w:t>تن</w:t>
      </w:r>
      <w:r>
        <w:t xml:space="preserve"> tunn tuna (zool.)</w:t>
      </w:r>
    </w:p>
    <w:p w:rsidR="00B14408" w:rsidRDefault="00FD180F" w:rsidP="00FD180F">
      <w:pPr>
        <w:pStyle w:val="libNormal"/>
      </w:pPr>
      <w:r>
        <w:t xml:space="preserve">2 </w:t>
      </w:r>
      <w:r>
        <w:rPr>
          <w:rtl/>
        </w:rPr>
        <w:t>تينن</w:t>
      </w:r>
      <w:r>
        <w:t xml:space="preserve"> tinnīn pl. </w:t>
      </w:r>
      <w:r>
        <w:rPr>
          <w:rtl/>
        </w:rPr>
        <w:t>تنانين</w:t>
      </w:r>
      <w:r>
        <w:t xml:space="preserve"> tanānīn2 sea monster; Draco (astro.); waterspout (meteor.), see also alphabetically</w:t>
      </w:r>
    </w:p>
    <w:p w:rsidR="00B14408" w:rsidRDefault="00FD180F" w:rsidP="00FD180F">
      <w:pPr>
        <w:pStyle w:val="libNormal"/>
      </w:pPr>
      <w:r w:rsidRPr="00B14408">
        <w:rPr>
          <w:rStyle w:val="libBold2Char"/>
          <w:rFonts w:hint="eastAsia"/>
          <w:rtl/>
        </w:rPr>
        <w:t>تانئ</w:t>
      </w:r>
      <w:r>
        <w:t xml:space="preserve"> tāni’ pl. </w:t>
      </w:r>
      <w:r>
        <w:rPr>
          <w:rtl/>
        </w:rPr>
        <w:t>تناء</w:t>
      </w:r>
      <w:r>
        <w:t xml:space="preserve"> tunnā’ resident</w:t>
      </w:r>
    </w:p>
    <w:p w:rsidR="00B14408" w:rsidRDefault="00FD180F" w:rsidP="00FD180F">
      <w:pPr>
        <w:pStyle w:val="libNormal"/>
      </w:pPr>
      <w:r w:rsidRPr="00B14408">
        <w:rPr>
          <w:rStyle w:val="libBold2Char"/>
          <w:rFonts w:hint="eastAsia"/>
          <w:rtl/>
        </w:rPr>
        <w:t>تنباك</w:t>
      </w:r>
      <w:r>
        <w:t xml:space="preserve"> tunbāk (pronounced tumbāk) and </w:t>
      </w:r>
      <w:r>
        <w:rPr>
          <w:rtl/>
        </w:rPr>
        <w:t>تنبك</w:t>
      </w:r>
      <w:r>
        <w:t xml:space="preserve"> tumbak Persian tobacco (esp. for the narghile)</w:t>
      </w:r>
    </w:p>
    <w:p w:rsidR="00B14408" w:rsidRDefault="00FD180F" w:rsidP="00FD180F">
      <w:pPr>
        <w:pStyle w:val="libNormal"/>
      </w:pPr>
      <w:r w:rsidRPr="00B14408">
        <w:rPr>
          <w:rStyle w:val="libBold2Char"/>
          <w:rFonts w:hint="eastAsia"/>
          <w:rtl/>
        </w:rPr>
        <w:t>تنبال</w:t>
      </w:r>
      <w:r>
        <w:t xml:space="preserve"> tinbāl pl. </w:t>
      </w:r>
      <w:r>
        <w:rPr>
          <w:rtl/>
        </w:rPr>
        <w:t>تنابيل</w:t>
      </w:r>
      <w:r>
        <w:t xml:space="preserve"> tanābīl2 short, of small Stature</w:t>
      </w:r>
    </w:p>
    <w:p w:rsidR="00B14408" w:rsidRDefault="00FD180F" w:rsidP="00FD180F">
      <w:pPr>
        <w:pStyle w:val="libNormal"/>
      </w:pPr>
      <w:r w:rsidRPr="00B14408">
        <w:rPr>
          <w:rStyle w:val="libBold2Char"/>
          <w:rFonts w:hint="eastAsia"/>
          <w:rtl/>
        </w:rPr>
        <w:lastRenderedPageBreak/>
        <w:t>تنبر</w:t>
      </w:r>
      <w:r>
        <w:t xml:space="preserve"> (Fr. timbre) tambar pl. </w:t>
      </w:r>
      <w:r>
        <w:rPr>
          <w:rtl/>
        </w:rPr>
        <w:t>تنابر</w:t>
      </w:r>
      <w:r>
        <w:t xml:space="preserve"> tanābir2 stamp (magr.)</w:t>
      </w:r>
    </w:p>
    <w:p w:rsidR="00B14408" w:rsidRDefault="00FD180F" w:rsidP="00FD180F">
      <w:pPr>
        <w:pStyle w:val="libNormal"/>
      </w:pPr>
      <w:r w:rsidRPr="00B14408">
        <w:rPr>
          <w:rStyle w:val="libBold2Char"/>
          <w:rtl/>
        </w:rPr>
        <w:t>متنبر</w:t>
      </w:r>
      <w:r>
        <w:t xml:space="preserve"> mutambar stamped (magr.)</w:t>
      </w:r>
    </w:p>
    <w:p w:rsidR="00B14408" w:rsidRDefault="00FD180F" w:rsidP="00FD180F">
      <w:pPr>
        <w:pStyle w:val="libNormal"/>
      </w:pPr>
      <w:r w:rsidRPr="00B14408">
        <w:rPr>
          <w:rStyle w:val="libBold2Char"/>
          <w:rFonts w:hint="eastAsia"/>
          <w:rtl/>
        </w:rPr>
        <w:t>تنبل</w:t>
      </w:r>
      <w:r>
        <w:t xml:space="preserve"> (Turk. tembel) tambal pl. </w:t>
      </w:r>
      <w:r>
        <w:rPr>
          <w:rtl/>
        </w:rPr>
        <w:t>تنابلة</w:t>
      </w:r>
      <w:r>
        <w:t xml:space="preserve"> tanābila lazy</w:t>
      </w:r>
    </w:p>
    <w:p w:rsidR="00B14408" w:rsidRDefault="00FD180F" w:rsidP="00FD180F">
      <w:pPr>
        <w:pStyle w:val="libNormal"/>
      </w:pPr>
      <w:r w:rsidRPr="00B14408">
        <w:rPr>
          <w:rStyle w:val="libBold2Char"/>
          <w:rFonts w:hint="eastAsia"/>
          <w:rtl/>
        </w:rPr>
        <w:t>تنجستين</w:t>
      </w:r>
      <w:r>
        <w:t xml:space="preserve"> (Fr. tungstène) tongəstēn tungsten</w:t>
      </w:r>
    </w:p>
    <w:p w:rsidR="00B14408" w:rsidRDefault="00FD180F" w:rsidP="00FD180F">
      <w:pPr>
        <w:pStyle w:val="libNormal"/>
      </w:pPr>
      <w:r w:rsidRPr="00B14408">
        <w:rPr>
          <w:rStyle w:val="libBold2Char"/>
          <w:rFonts w:hint="eastAsia"/>
          <w:rtl/>
        </w:rPr>
        <w:t>تندة</w:t>
      </w:r>
      <w:r>
        <w:t xml:space="preserve"> (It. tenda) tanda awning, roofing, sun roof</w:t>
      </w:r>
    </w:p>
    <w:p w:rsidR="00B14408" w:rsidRDefault="00FD180F" w:rsidP="00FD180F">
      <w:pPr>
        <w:pStyle w:val="libNormal"/>
      </w:pPr>
      <w:r w:rsidRPr="00B14408">
        <w:rPr>
          <w:rStyle w:val="libBold2Char"/>
          <w:rFonts w:hint="eastAsia"/>
          <w:rtl/>
        </w:rPr>
        <w:t>تنور</w:t>
      </w:r>
      <w:r>
        <w:t xml:space="preserve"> tannūr pl. </w:t>
      </w:r>
      <w:r>
        <w:rPr>
          <w:rtl/>
        </w:rPr>
        <w:t>تنانير</w:t>
      </w:r>
      <w:r>
        <w:t xml:space="preserve"> tanānīr2 a kind of baking oven, a pit, usually clay</w:t>
      </w:r>
      <w:r w:rsidR="003D2305">
        <w:t>-</w:t>
      </w:r>
      <w:r>
        <w:t>lined, for baking bread</w:t>
      </w:r>
    </w:p>
    <w:p w:rsidR="00B14408" w:rsidRDefault="00FD180F" w:rsidP="00FD180F">
      <w:pPr>
        <w:pStyle w:val="libNormal"/>
      </w:pPr>
      <w:r w:rsidRPr="00B14408">
        <w:rPr>
          <w:rStyle w:val="libBold2Char"/>
          <w:rFonts w:hint="eastAsia"/>
          <w:rtl/>
        </w:rPr>
        <w:t>تنورة</w:t>
      </w:r>
      <w:r>
        <w:t xml:space="preserve"> tannūra (syr., leb.) (lady's) skirt</w:t>
      </w:r>
    </w:p>
    <w:p w:rsidR="00B14408" w:rsidRDefault="00FD180F" w:rsidP="00FD180F">
      <w:pPr>
        <w:pStyle w:val="libNormal"/>
      </w:pPr>
      <w:r w:rsidRPr="00B14408">
        <w:rPr>
          <w:rStyle w:val="libBold2Char"/>
          <w:rFonts w:hint="eastAsia"/>
          <w:rtl/>
        </w:rPr>
        <w:t>تنس</w:t>
      </w:r>
      <w:r>
        <w:t xml:space="preserve"> tennis</w:t>
      </w:r>
    </w:p>
    <w:p w:rsidR="00B14408" w:rsidRDefault="00FD180F" w:rsidP="00FD180F">
      <w:pPr>
        <w:pStyle w:val="libNormal"/>
      </w:pPr>
      <w:r>
        <w:t xml:space="preserve">1 </w:t>
      </w:r>
      <w:r>
        <w:rPr>
          <w:rtl/>
        </w:rPr>
        <w:t>تنك</w:t>
      </w:r>
      <w:r>
        <w:t xml:space="preserve"> tanak tin plate</w:t>
      </w:r>
    </w:p>
    <w:p w:rsidR="00B14408" w:rsidRDefault="00FD180F" w:rsidP="00FD180F">
      <w:pPr>
        <w:pStyle w:val="libNormal"/>
      </w:pPr>
      <w:r w:rsidRPr="00B14408">
        <w:rPr>
          <w:rStyle w:val="libBold2Char"/>
          <w:rFonts w:hint="eastAsia"/>
          <w:rtl/>
        </w:rPr>
        <w:t>تنكجى</w:t>
      </w:r>
      <w:r>
        <w:t xml:space="preserve"> tanakjī tinsmith, whitesmith</w:t>
      </w:r>
    </w:p>
    <w:p w:rsidR="00B14408" w:rsidRDefault="00FD180F" w:rsidP="00FD180F">
      <w:pPr>
        <w:pStyle w:val="libNormal"/>
      </w:pPr>
      <w:r w:rsidRPr="00B14408">
        <w:rPr>
          <w:rStyle w:val="libBold2Char"/>
          <w:rFonts w:hint="eastAsia"/>
          <w:rtl/>
        </w:rPr>
        <w:t>تنكة</w:t>
      </w:r>
      <w:r>
        <w:t xml:space="preserve"> tanaka pl. </w:t>
      </w:r>
      <w:r w:rsidR="003D2305">
        <w:t>-</w:t>
      </w:r>
      <w:r>
        <w:t>āt tin container, can, pot, jerry can</w:t>
      </w:r>
    </w:p>
    <w:p w:rsidR="00B14408" w:rsidRDefault="00FD180F" w:rsidP="00FD180F">
      <w:pPr>
        <w:pStyle w:val="libNormal"/>
      </w:pPr>
      <w:r>
        <w:t xml:space="preserve">2 </w:t>
      </w:r>
      <w:r>
        <w:rPr>
          <w:rtl/>
        </w:rPr>
        <w:t>تانك</w:t>
      </w:r>
      <w:r>
        <w:t xml:space="preserve"> tānika see </w:t>
      </w:r>
      <w:r>
        <w:rPr>
          <w:rtl/>
        </w:rPr>
        <w:t>تاك</w:t>
      </w:r>
      <w:r>
        <w:t xml:space="preserve"> alphabetically</w:t>
      </w:r>
    </w:p>
    <w:p w:rsidR="00B14408" w:rsidRDefault="00FD180F" w:rsidP="00FD180F">
      <w:pPr>
        <w:pStyle w:val="libNormal"/>
      </w:pPr>
      <w:r w:rsidRPr="00B14408">
        <w:rPr>
          <w:rStyle w:val="libBold2Char"/>
          <w:rFonts w:hint="eastAsia"/>
          <w:rtl/>
        </w:rPr>
        <w:t>تنيس</w:t>
      </w:r>
      <w:r>
        <w:t xml:space="preserve"> tennis</w:t>
      </w:r>
    </w:p>
    <w:p w:rsidR="00B14408" w:rsidRDefault="00FD180F" w:rsidP="00FD180F">
      <w:pPr>
        <w:pStyle w:val="libNormal"/>
      </w:pPr>
      <w:r w:rsidRPr="00B14408">
        <w:rPr>
          <w:rStyle w:val="libBold2Char"/>
          <w:rFonts w:hint="eastAsia"/>
          <w:rtl/>
        </w:rPr>
        <w:t>تنين</w:t>
      </w:r>
      <w:r>
        <w:t xml:space="preserve"> tannīn tannin, tannic acid</w:t>
      </w:r>
    </w:p>
    <w:p w:rsidR="00B14408" w:rsidRDefault="00FD180F" w:rsidP="00FD180F">
      <w:pPr>
        <w:pStyle w:val="libNormal"/>
      </w:pPr>
      <w:r w:rsidRPr="00B14408">
        <w:rPr>
          <w:rStyle w:val="libBold2Char"/>
          <w:rFonts w:hint="eastAsia"/>
          <w:rtl/>
        </w:rPr>
        <w:t>تهته</w:t>
      </w:r>
      <w:r>
        <w:t xml:space="preserve"> tahtaha to stammer, stutter</w:t>
      </w:r>
    </w:p>
    <w:p w:rsidR="00B14408" w:rsidRDefault="00FD180F" w:rsidP="00FD180F">
      <w:pPr>
        <w:pStyle w:val="libNormal"/>
      </w:pPr>
      <w:r>
        <w:t xml:space="preserve">1 </w:t>
      </w:r>
      <w:r>
        <w:rPr>
          <w:rtl/>
        </w:rPr>
        <w:t>تهمة</w:t>
      </w:r>
      <w:r>
        <w:t xml:space="preserve">tuhma pl. </w:t>
      </w:r>
      <w:r>
        <w:rPr>
          <w:rtl/>
        </w:rPr>
        <w:t>تهم</w:t>
      </w:r>
      <w:r>
        <w:t xml:space="preserve"> tuham accusation, charge; suspicion; insinuation</w:t>
      </w:r>
    </w:p>
    <w:p w:rsidR="00B14408" w:rsidRDefault="00FD180F" w:rsidP="00FD180F">
      <w:pPr>
        <w:pStyle w:val="libNormal"/>
      </w:pPr>
      <w:r w:rsidRPr="007F5296">
        <w:rPr>
          <w:rStyle w:val="libBold2Char"/>
        </w:rPr>
        <w:t>2</w:t>
      </w:r>
      <w:r w:rsidRPr="007F5296">
        <w:rPr>
          <w:rStyle w:val="libBold2Char"/>
          <w:rtl/>
        </w:rPr>
        <w:t>تهامة</w:t>
      </w:r>
      <w:r>
        <w:t xml:space="preserve"> tihāma2 Tihama, coastal plain along the southwestern and southern shores of the Arabian Peninsula</w:t>
      </w:r>
    </w:p>
    <w:p w:rsidR="00B14408" w:rsidRDefault="00FD180F" w:rsidP="00FD180F">
      <w:pPr>
        <w:pStyle w:val="libNormal"/>
      </w:pPr>
      <w:r w:rsidRPr="00B14408">
        <w:rPr>
          <w:rStyle w:val="libBold2Char"/>
          <w:rFonts w:hint="eastAsia"/>
          <w:rtl/>
        </w:rPr>
        <w:t>توا</w:t>
      </w:r>
      <w:r>
        <w:t xml:space="preserve"> tawwan right away, at once, immediately; just (now), this very minute</w:t>
      </w:r>
      <w:r w:rsidR="003D2305">
        <w:t>|</w:t>
      </w:r>
      <w:r>
        <w:t xml:space="preserve"> </w:t>
      </w:r>
      <w:r>
        <w:rPr>
          <w:rtl/>
        </w:rPr>
        <w:t>للتو</w:t>
      </w:r>
      <w:r>
        <w:t>li</w:t>
      </w:r>
      <w:r w:rsidR="003D2305">
        <w:t>-</w:t>
      </w:r>
      <w:r>
        <w:t>t</w:t>
      </w:r>
      <w:r w:rsidR="003D2305">
        <w:t>-</w:t>
      </w:r>
      <w:r>
        <w:t xml:space="preserve">tawwi at once, right away, also with pers. suffix.: </w:t>
      </w:r>
      <w:r>
        <w:rPr>
          <w:rtl/>
        </w:rPr>
        <w:t>لتوى</w:t>
      </w:r>
      <w:r>
        <w:t xml:space="preserve"> li</w:t>
      </w:r>
      <w:r w:rsidR="003D2305">
        <w:t>-</w:t>
      </w:r>
      <w:r>
        <w:t xml:space="preserve">tawwī, </w:t>
      </w:r>
      <w:r>
        <w:rPr>
          <w:rtl/>
        </w:rPr>
        <w:t>لتوها</w:t>
      </w:r>
      <w:r>
        <w:t xml:space="preserve"> li</w:t>
      </w:r>
      <w:r w:rsidR="003D2305">
        <w:t>-</w:t>
      </w:r>
      <w:r>
        <w:t>tawwihā (I have, she has) just ... ; at once, presently, immediately</w:t>
      </w:r>
    </w:p>
    <w:p w:rsidR="00B14408" w:rsidRDefault="00FD180F" w:rsidP="00FD180F">
      <w:pPr>
        <w:pStyle w:val="libNormal"/>
      </w:pPr>
      <w:r w:rsidRPr="00B14408">
        <w:rPr>
          <w:rStyle w:val="libBold2Char"/>
          <w:rFonts w:hint="eastAsia"/>
          <w:rtl/>
        </w:rPr>
        <w:t>تواليت</w:t>
      </w:r>
      <w:r>
        <w:t xml:space="preserve"> (Fr. toilette) tuwālēt toilette</w:t>
      </w:r>
    </w:p>
    <w:p w:rsidR="00B14408" w:rsidRDefault="00FD180F" w:rsidP="00FD180F">
      <w:pPr>
        <w:pStyle w:val="libNormal"/>
      </w:pPr>
      <w:r w:rsidRPr="00B14408">
        <w:rPr>
          <w:rStyle w:val="libBold2Char"/>
          <w:rFonts w:hint="eastAsia"/>
          <w:rtl/>
        </w:rPr>
        <w:t>توأم</w:t>
      </w:r>
      <w:r>
        <w:t xml:space="preserve"> see </w:t>
      </w:r>
      <w:r>
        <w:rPr>
          <w:rtl/>
        </w:rPr>
        <w:t>تأم</w:t>
      </w:r>
    </w:p>
    <w:p w:rsidR="00B14408" w:rsidRDefault="00FD180F" w:rsidP="00FD180F">
      <w:pPr>
        <w:pStyle w:val="libNormal"/>
      </w:pPr>
      <w:r>
        <w:t>(</w:t>
      </w:r>
      <w:r>
        <w:rPr>
          <w:rtl/>
        </w:rPr>
        <w:t>توب) تاب</w:t>
      </w:r>
      <w:r>
        <w:t xml:space="preserve"> tāba u (</w:t>
      </w:r>
      <w:r>
        <w:rPr>
          <w:rtl/>
        </w:rPr>
        <w:t>توب</w:t>
      </w:r>
      <w:r>
        <w:t xml:space="preserve"> taub, </w:t>
      </w:r>
      <w:r>
        <w:rPr>
          <w:rtl/>
        </w:rPr>
        <w:t>توبة</w:t>
      </w:r>
      <w:r>
        <w:t xml:space="preserve"> tauba, </w:t>
      </w:r>
      <w:r>
        <w:rPr>
          <w:rtl/>
        </w:rPr>
        <w:t>متاب</w:t>
      </w:r>
      <w:r>
        <w:t xml:space="preserve"> matāb) to repent, be penitent, do penance, with </w:t>
      </w:r>
      <w:r>
        <w:rPr>
          <w:rtl/>
        </w:rPr>
        <w:t>عن</w:t>
      </w:r>
      <w:r>
        <w:t>: to turn from (sin), be converted from, renounce, forswear s.th.; (said of God) to restore to His grace, forgive (</w:t>
      </w:r>
      <w:r>
        <w:rPr>
          <w:rtl/>
        </w:rPr>
        <w:t>على</w:t>
      </w:r>
      <w:r>
        <w:t xml:space="preserve"> s.o.)</w:t>
      </w:r>
      <w:r w:rsidR="003D2305">
        <w:t>|</w:t>
      </w:r>
      <w:r>
        <w:rPr>
          <w:rtl/>
        </w:rPr>
        <w:t>تاب الى الله</w:t>
      </w:r>
      <w:r>
        <w:t xml:space="preserve"> to turn to God in repentance II to induce to repentance or penitence, make repent (</w:t>
      </w:r>
      <w:r>
        <w:rPr>
          <w:rtl/>
        </w:rPr>
        <w:t>ه</w:t>
      </w:r>
      <w:r>
        <w:t xml:space="preserve"> s.o.) X to call on s.o. (</w:t>
      </w:r>
      <w:r>
        <w:rPr>
          <w:rtl/>
        </w:rPr>
        <w:t>ه</w:t>
      </w:r>
      <w:r>
        <w:t>) to repent</w:t>
      </w:r>
    </w:p>
    <w:p w:rsidR="00B14408" w:rsidRDefault="00FD180F" w:rsidP="00FD180F">
      <w:pPr>
        <w:pStyle w:val="libNormal"/>
      </w:pPr>
      <w:r w:rsidRPr="00B14408">
        <w:rPr>
          <w:rStyle w:val="libBold2Char"/>
          <w:rFonts w:hint="eastAsia"/>
          <w:rtl/>
        </w:rPr>
        <w:t>توبة</w:t>
      </w:r>
      <w:r>
        <w:t xml:space="preserve"> tauba repentance, penitence, contrition; penance</w:t>
      </w:r>
    </w:p>
    <w:p w:rsidR="00B14408" w:rsidRDefault="00FD180F" w:rsidP="00FD180F">
      <w:pPr>
        <w:pStyle w:val="libNormal"/>
      </w:pPr>
      <w:r w:rsidRPr="00B14408">
        <w:rPr>
          <w:rStyle w:val="libBold2Char"/>
          <w:rFonts w:hint="eastAsia"/>
          <w:rtl/>
        </w:rPr>
        <w:lastRenderedPageBreak/>
        <w:t>تواب</w:t>
      </w:r>
      <w:r>
        <w:t xml:space="preserve"> tawwāb doing penance; repentant, penitent, contrite; forgiving, merciful (God)</w:t>
      </w:r>
    </w:p>
    <w:p w:rsidR="00B14408" w:rsidRDefault="00FD180F" w:rsidP="00FD180F">
      <w:pPr>
        <w:pStyle w:val="libNormal"/>
      </w:pPr>
      <w:r w:rsidRPr="00B14408">
        <w:rPr>
          <w:rStyle w:val="libBold2Char"/>
          <w:rFonts w:hint="eastAsia"/>
          <w:rtl/>
        </w:rPr>
        <w:t>تائب</w:t>
      </w:r>
      <w:r>
        <w:t xml:space="preserve"> tā’ib repentant, penitent, contrite</w:t>
      </w:r>
    </w:p>
    <w:p w:rsidR="00B14408" w:rsidRDefault="00FD180F" w:rsidP="00FD180F">
      <w:pPr>
        <w:pStyle w:val="libNormal"/>
      </w:pPr>
      <w:r w:rsidRPr="00B14408">
        <w:rPr>
          <w:rStyle w:val="libBold2Char"/>
          <w:rFonts w:hint="eastAsia"/>
          <w:rtl/>
        </w:rPr>
        <w:t>توبل</w:t>
      </w:r>
      <w:r>
        <w:t xml:space="preserve"> see </w:t>
      </w:r>
      <w:r>
        <w:rPr>
          <w:rtl/>
        </w:rPr>
        <w:t>تبل</w:t>
      </w:r>
    </w:p>
    <w:p w:rsidR="00B14408" w:rsidRDefault="00FD180F" w:rsidP="00FD180F">
      <w:pPr>
        <w:pStyle w:val="libNormal"/>
      </w:pPr>
      <w:r w:rsidRPr="00B14408">
        <w:rPr>
          <w:rStyle w:val="libBold2Char"/>
          <w:rFonts w:hint="eastAsia"/>
          <w:rtl/>
        </w:rPr>
        <w:t>توبوغرافيا</w:t>
      </w:r>
      <w:r>
        <w:t xml:space="preserve"> tobogrāfiyā topography</w:t>
      </w:r>
    </w:p>
    <w:p w:rsidR="00B14408" w:rsidRDefault="00FD180F" w:rsidP="00FD180F">
      <w:pPr>
        <w:pStyle w:val="libNormal"/>
      </w:pPr>
      <w:r>
        <w:t xml:space="preserve">1 </w:t>
      </w:r>
      <w:r>
        <w:rPr>
          <w:rtl/>
        </w:rPr>
        <w:t>توت</w:t>
      </w:r>
      <w:r>
        <w:t xml:space="preserve"> tūt mulberry tree; mulberry</w:t>
      </w:r>
      <w:r w:rsidR="003D2305">
        <w:t>|</w:t>
      </w:r>
      <w:r>
        <w:rPr>
          <w:rtl/>
        </w:rPr>
        <w:t>توت ارضى</w:t>
      </w:r>
      <w:r>
        <w:t xml:space="preserve"> (ardī) and </w:t>
      </w:r>
      <w:r>
        <w:rPr>
          <w:rtl/>
        </w:rPr>
        <w:t>توت افرنجى</w:t>
      </w:r>
      <w:r>
        <w:t xml:space="preserve">  (ifranjī) strawberry; </w:t>
      </w:r>
      <w:r>
        <w:rPr>
          <w:rtl/>
        </w:rPr>
        <w:t>توت شوكى</w:t>
      </w:r>
      <w:r>
        <w:t xml:space="preserve"> (šaukī) and </w:t>
      </w:r>
      <w:r>
        <w:rPr>
          <w:rtl/>
        </w:rPr>
        <w:t>توت العليق</w:t>
      </w:r>
      <w:r>
        <w:t xml:space="preserve"> t. al</w:t>
      </w:r>
      <w:r w:rsidR="003D2305">
        <w:t>-</w:t>
      </w:r>
      <w:r>
        <w:t>‘ullaiq raspberry</w:t>
      </w:r>
    </w:p>
    <w:p w:rsidR="00B14408" w:rsidRDefault="00FD180F" w:rsidP="00FD180F">
      <w:pPr>
        <w:pStyle w:val="libNormal"/>
      </w:pPr>
      <w:r>
        <w:t xml:space="preserve">2 </w:t>
      </w:r>
      <w:r>
        <w:rPr>
          <w:rtl/>
        </w:rPr>
        <w:t>توت</w:t>
      </w:r>
      <w:r>
        <w:t xml:space="preserve"> tūt the first month of the Coptic calendar</w:t>
      </w:r>
    </w:p>
    <w:p w:rsidR="00B14408" w:rsidRDefault="00FD180F" w:rsidP="00FD180F">
      <w:pPr>
        <w:pStyle w:val="libNormal"/>
      </w:pPr>
      <w:r w:rsidRPr="00B14408">
        <w:rPr>
          <w:rStyle w:val="libBold2Char"/>
          <w:rFonts w:hint="eastAsia"/>
          <w:rtl/>
        </w:rPr>
        <w:t>توتيا</w:t>
      </w:r>
      <w:r>
        <w:t xml:space="preserve"> tūtiyā, </w:t>
      </w:r>
      <w:r>
        <w:rPr>
          <w:rtl/>
        </w:rPr>
        <w:t>توتياء</w:t>
      </w:r>
      <w:r>
        <w:t xml:space="preserve"> tūtiyā’, </w:t>
      </w:r>
      <w:r>
        <w:rPr>
          <w:rtl/>
        </w:rPr>
        <w:t>توتية</w:t>
      </w:r>
      <w:r>
        <w:t xml:space="preserve"> zinc</w:t>
      </w:r>
    </w:p>
    <w:p w:rsidR="00B14408" w:rsidRDefault="00FD180F" w:rsidP="00FD180F">
      <w:pPr>
        <w:pStyle w:val="libNormal"/>
      </w:pPr>
      <w:r w:rsidRPr="00B14408">
        <w:rPr>
          <w:rStyle w:val="libBold2Char"/>
          <w:rFonts w:hint="eastAsia"/>
          <w:rtl/>
        </w:rPr>
        <w:t>توج</w:t>
      </w:r>
      <w:r>
        <w:t xml:space="preserve"> II to crown (</w:t>
      </w:r>
      <w:r>
        <w:rPr>
          <w:rtl/>
        </w:rPr>
        <w:t>ه</w:t>
      </w:r>
      <w:r>
        <w:t xml:space="preserve"> s.o.; also fig. </w:t>
      </w:r>
      <w:r>
        <w:rPr>
          <w:rtl/>
        </w:rPr>
        <w:t>ب هـ</w:t>
      </w:r>
      <w:r>
        <w:t xml:space="preserve"> s.th. with) V to be crowned</w:t>
      </w:r>
    </w:p>
    <w:p w:rsidR="00B14408" w:rsidRDefault="00FD180F" w:rsidP="00FD180F">
      <w:pPr>
        <w:pStyle w:val="libNormal"/>
      </w:pPr>
      <w:r w:rsidRPr="00B14408">
        <w:rPr>
          <w:rStyle w:val="libBold2Char"/>
          <w:rFonts w:hint="eastAsia"/>
          <w:rtl/>
        </w:rPr>
        <w:t>تاج</w:t>
      </w:r>
      <w:r>
        <w:t xml:space="preserve"> pl. </w:t>
      </w:r>
      <w:r>
        <w:rPr>
          <w:rtl/>
        </w:rPr>
        <w:t>تيجان</w:t>
      </w:r>
      <w:r>
        <w:t xml:space="preserve"> tījān crown; miter (of a bishop)</w:t>
      </w:r>
      <w:r w:rsidR="003D2305">
        <w:t>|</w:t>
      </w:r>
      <w:r>
        <w:rPr>
          <w:rtl/>
        </w:rPr>
        <w:t>تاج العمود</w:t>
      </w:r>
      <w:r>
        <w:t xml:space="preserve"> t. al</w:t>
      </w:r>
      <w:r w:rsidR="003D2305">
        <w:t>-</w:t>
      </w:r>
      <w:r>
        <w:t xml:space="preserve">‘amūd capital of a column or pilaster); </w:t>
      </w:r>
      <w:r>
        <w:rPr>
          <w:rtl/>
        </w:rPr>
        <w:t>تاج الكرة</w:t>
      </w:r>
      <w:r>
        <w:t xml:space="preserve"> t. al</w:t>
      </w:r>
      <w:r w:rsidR="003D2305">
        <w:t>-</w:t>
      </w:r>
      <w:r>
        <w:t>kura calotte</w:t>
      </w:r>
    </w:p>
    <w:p w:rsidR="00B14408" w:rsidRDefault="00FD180F" w:rsidP="00FD180F">
      <w:pPr>
        <w:pStyle w:val="libNormal"/>
      </w:pPr>
      <w:r w:rsidRPr="00B14408">
        <w:rPr>
          <w:rStyle w:val="libBold2Char"/>
          <w:rFonts w:hint="eastAsia"/>
          <w:rtl/>
        </w:rPr>
        <w:t>تويج</w:t>
      </w:r>
      <w:r>
        <w:t xml:space="preserve"> tuwaij little crown, coronet</w:t>
      </w:r>
    </w:p>
    <w:p w:rsidR="00B14408" w:rsidRDefault="00FD180F" w:rsidP="00FD180F">
      <w:pPr>
        <w:pStyle w:val="libNormal"/>
      </w:pPr>
      <w:r w:rsidRPr="00B14408">
        <w:rPr>
          <w:rStyle w:val="libBold2Char"/>
          <w:rFonts w:hint="eastAsia"/>
          <w:rtl/>
        </w:rPr>
        <w:t>تتويج</w:t>
      </w:r>
      <w:r>
        <w:t xml:space="preserve"> tatwīj crowning, coronation</w:t>
      </w:r>
    </w:p>
    <w:p w:rsidR="00B14408" w:rsidRDefault="00FD180F" w:rsidP="00FD180F">
      <w:pPr>
        <w:pStyle w:val="libNormal"/>
      </w:pPr>
      <w:r w:rsidRPr="00B14408">
        <w:rPr>
          <w:rStyle w:val="libBold2Char"/>
          <w:rFonts w:hint="eastAsia"/>
          <w:rtl/>
        </w:rPr>
        <w:t>توجو</w:t>
      </w:r>
      <w:r>
        <w:t xml:space="preserve"> tōgo and </w:t>
      </w:r>
      <w:r>
        <w:rPr>
          <w:rtl/>
        </w:rPr>
        <w:t>توجولند</w:t>
      </w:r>
      <w:r>
        <w:t xml:space="preserve"> tōgōland (Eg. spelling) Togo (region in W Africa)</w:t>
      </w:r>
    </w:p>
    <w:p w:rsidR="00B14408" w:rsidRDefault="00FD180F" w:rsidP="00FD180F">
      <w:pPr>
        <w:pStyle w:val="libNormal"/>
      </w:pPr>
      <w:r>
        <w:t>(</w:t>
      </w:r>
      <w:r>
        <w:rPr>
          <w:rtl/>
        </w:rPr>
        <w:t>توح) تاح</w:t>
      </w:r>
      <w:r>
        <w:t xml:space="preserve"> see </w:t>
      </w:r>
      <w:r>
        <w:rPr>
          <w:rtl/>
        </w:rPr>
        <w:t>تيح</w:t>
      </w:r>
    </w:p>
    <w:p w:rsidR="00B14408" w:rsidRDefault="00FD180F" w:rsidP="00FD180F">
      <w:pPr>
        <w:pStyle w:val="libNormal"/>
      </w:pPr>
      <w:r w:rsidRPr="00B14408">
        <w:rPr>
          <w:rStyle w:val="libBold2Char"/>
          <w:rFonts w:hint="eastAsia"/>
          <w:rtl/>
        </w:rPr>
        <w:t>تارة</w:t>
      </w:r>
      <w:r>
        <w:t xml:space="preserve"> tāratan once; sometimes, at times</w:t>
      </w:r>
      <w:r w:rsidR="003D2305">
        <w:t>|</w:t>
      </w:r>
      <w:r>
        <w:rPr>
          <w:rtl/>
        </w:rPr>
        <w:t>تارة – تارة, تارة – طورا</w:t>
      </w:r>
      <w:r>
        <w:t xml:space="preserve"> (ṯauran), </w:t>
      </w:r>
      <w:r>
        <w:rPr>
          <w:rtl/>
        </w:rPr>
        <w:t>تارة – اخرى</w:t>
      </w:r>
      <w:r>
        <w:t xml:space="preserve"> (uḳrā) sometimes – sometimes, at times – at other times</w:t>
      </w:r>
    </w:p>
    <w:p w:rsidR="00B14408" w:rsidRDefault="00FD180F" w:rsidP="00FD180F">
      <w:pPr>
        <w:pStyle w:val="libNormal"/>
      </w:pPr>
      <w:r w:rsidRPr="00B14408">
        <w:rPr>
          <w:rStyle w:val="libBold2Char"/>
          <w:rFonts w:hint="eastAsia"/>
          <w:rtl/>
        </w:rPr>
        <w:t>توراة</w:t>
      </w:r>
      <w:r>
        <w:t xml:space="preserve"> taurāh Torah, Pentateuch; Old Testament</w:t>
      </w:r>
    </w:p>
    <w:p w:rsidR="00B14408" w:rsidRDefault="00FD180F" w:rsidP="00FD180F">
      <w:pPr>
        <w:pStyle w:val="libNormal"/>
      </w:pPr>
      <w:r w:rsidRPr="00B14408">
        <w:rPr>
          <w:rStyle w:val="libBold2Char"/>
          <w:rFonts w:hint="eastAsia"/>
          <w:rtl/>
        </w:rPr>
        <w:t>تور</w:t>
      </w:r>
      <w:r w:rsidRPr="00B14408">
        <w:rPr>
          <w:rStyle w:val="libBold2Char"/>
          <w:rFonts w:hint="cs"/>
          <w:rtl/>
        </w:rPr>
        <w:t>ﭙ</w:t>
      </w:r>
      <w:r w:rsidRPr="00B14408">
        <w:rPr>
          <w:rStyle w:val="libBold2Char"/>
          <w:rFonts w:hint="eastAsia"/>
          <w:rtl/>
        </w:rPr>
        <w:t>يد</w:t>
      </w:r>
      <w:r>
        <w:rPr>
          <w:rtl/>
        </w:rPr>
        <w:t>, توربيد</w:t>
      </w:r>
      <w:r>
        <w:t xml:space="preserve"> turpīd, turbīd torpedo (sub</w:t>
      </w:r>
      <w:r w:rsidR="003D2305">
        <w:t>-</w:t>
      </w:r>
      <w:r>
        <w:t>marine missile)</w:t>
      </w:r>
    </w:p>
    <w:p w:rsidR="00B14408" w:rsidRDefault="00FD180F" w:rsidP="00FD180F">
      <w:pPr>
        <w:pStyle w:val="libNormal"/>
      </w:pPr>
      <w:r w:rsidRPr="00B14408">
        <w:rPr>
          <w:rStyle w:val="libBold2Char"/>
          <w:rFonts w:hint="eastAsia"/>
          <w:rtl/>
        </w:rPr>
        <w:t>توربين</w:t>
      </w:r>
      <w:r>
        <w:t xml:space="preserve"> turbīn pl. </w:t>
      </w:r>
      <w:r w:rsidR="003D2305">
        <w:t>-</w:t>
      </w:r>
      <w:r>
        <w:t>āt turbine</w:t>
      </w:r>
    </w:p>
    <w:p w:rsidR="00B14408" w:rsidRDefault="00FD180F" w:rsidP="00FD180F">
      <w:pPr>
        <w:pStyle w:val="libNormal"/>
      </w:pPr>
      <w:r w:rsidRPr="00B14408">
        <w:rPr>
          <w:rStyle w:val="libBold2Char"/>
          <w:rFonts w:hint="eastAsia"/>
          <w:rtl/>
        </w:rPr>
        <w:t>تورتة</w:t>
      </w:r>
      <w:r>
        <w:t xml:space="preserve"> torta pl. </w:t>
      </w:r>
      <w:r w:rsidR="003D2305">
        <w:t>-</w:t>
      </w:r>
      <w:r>
        <w:t>āt pie, tart</w:t>
      </w:r>
    </w:p>
    <w:p w:rsidR="00B14408" w:rsidRDefault="00FD180F" w:rsidP="00FD180F">
      <w:pPr>
        <w:pStyle w:val="libNormal"/>
      </w:pPr>
      <w:r>
        <w:t>(</w:t>
      </w:r>
      <w:r>
        <w:rPr>
          <w:rtl/>
        </w:rPr>
        <w:t>توق) تاق</w:t>
      </w:r>
      <w:r>
        <w:t xml:space="preserve"> tāqa u (tauq, </w:t>
      </w:r>
      <w:r>
        <w:rPr>
          <w:rtl/>
        </w:rPr>
        <w:t>توقان</w:t>
      </w:r>
      <w:r>
        <w:t xml:space="preserve"> tawaqān) to long., yearn, wish (</w:t>
      </w:r>
      <w:r>
        <w:rPr>
          <w:rtl/>
        </w:rPr>
        <w:t>الى</w:t>
      </w:r>
      <w:r>
        <w:t xml:space="preserve"> for), hanker (</w:t>
      </w:r>
      <w:r>
        <w:rPr>
          <w:rtl/>
        </w:rPr>
        <w:t>الى</w:t>
      </w:r>
      <w:r>
        <w:t xml:space="preserve"> after), desire, crave, covet (</w:t>
      </w:r>
      <w:r>
        <w:rPr>
          <w:rtl/>
        </w:rPr>
        <w:t>الى</w:t>
      </w:r>
      <w:r>
        <w:t xml:space="preserve"> s.th.), strive (</w:t>
      </w:r>
      <w:r>
        <w:rPr>
          <w:rtl/>
        </w:rPr>
        <w:t>الى</w:t>
      </w:r>
      <w:r>
        <w:t xml:space="preserve"> for), aspire (</w:t>
      </w:r>
      <w:r>
        <w:rPr>
          <w:rtl/>
        </w:rPr>
        <w:t>الى</w:t>
      </w:r>
      <w:r>
        <w:t xml:space="preserve"> to)</w:t>
      </w:r>
    </w:p>
    <w:p w:rsidR="00B14408" w:rsidRDefault="00FD180F" w:rsidP="00FD180F">
      <w:pPr>
        <w:pStyle w:val="libNormal"/>
      </w:pPr>
      <w:r w:rsidRPr="00B14408">
        <w:rPr>
          <w:rStyle w:val="libBold2Char"/>
          <w:rFonts w:hint="eastAsia"/>
          <w:rtl/>
        </w:rPr>
        <w:t>توق</w:t>
      </w:r>
      <w:r>
        <w:t xml:space="preserve"> tauq, </w:t>
      </w:r>
      <w:r>
        <w:rPr>
          <w:rtl/>
        </w:rPr>
        <w:t>توقان</w:t>
      </w:r>
      <w:r>
        <w:t xml:space="preserve"> tawaqān longing, yearning, craving, desire</w:t>
      </w:r>
    </w:p>
    <w:p w:rsidR="00B14408" w:rsidRDefault="00FD180F" w:rsidP="00FD180F">
      <w:pPr>
        <w:pStyle w:val="libNormal"/>
      </w:pPr>
      <w:r w:rsidRPr="00B14408">
        <w:rPr>
          <w:rStyle w:val="libBold2Char"/>
          <w:rFonts w:hint="eastAsia"/>
          <w:rtl/>
        </w:rPr>
        <w:t>تواق</w:t>
      </w:r>
      <w:r>
        <w:t xml:space="preserve"> tawwāq longing, yearning, eager (</w:t>
      </w:r>
      <w:r>
        <w:rPr>
          <w:rtl/>
        </w:rPr>
        <w:t>الى</w:t>
      </w:r>
      <w:r>
        <w:t xml:space="preserve"> for), craving (</w:t>
      </w:r>
      <w:r>
        <w:rPr>
          <w:rtl/>
        </w:rPr>
        <w:t>الى</w:t>
      </w:r>
      <w:r>
        <w:t xml:space="preserve"> s.th)</w:t>
      </w:r>
    </w:p>
    <w:p w:rsidR="00B14408" w:rsidRDefault="00FD180F" w:rsidP="00FD180F">
      <w:pPr>
        <w:pStyle w:val="libNormal"/>
      </w:pPr>
      <w:r w:rsidRPr="00B14408">
        <w:rPr>
          <w:rStyle w:val="libBold2Char"/>
          <w:rFonts w:hint="eastAsia"/>
          <w:rtl/>
        </w:rPr>
        <w:t>تائق</w:t>
      </w:r>
      <w:r>
        <w:t xml:space="preserve"> tā’iq longing, yearning, eager (</w:t>
      </w:r>
      <w:r>
        <w:rPr>
          <w:rtl/>
        </w:rPr>
        <w:t>الى</w:t>
      </w:r>
      <w:r>
        <w:t xml:space="preserve"> for), craving (</w:t>
      </w:r>
      <w:r>
        <w:rPr>
          <w:rtl/>
        </w:rPr>
        <w:t>الى</w:t>
      </w:r>
      <w:r>
        <w:t xml:space="preserve"> s.th)</w:t>
      </w:r>
    </w:p>
    <w:p w:rsidR="00B14408" w:rsidRDefault="00FD180F" w:rsidP="00FD180F">
      <w:pPr>
        <w:pStyle w:val="libNormal"/>
      </w:pPr>
      <w:r w:rsidRPr="00B14408">
        <w:rPr>
          <w:rStyle w:val="libBold2Char"/>
          <w:rFonts w:hint="eastAsia"/>
          <w:rtl/>
        </w:rPr>
        <w:t>توكة</w:t>
      </w:r>
      <w:r>
        <w:rPr>
          <w:rtl/>
        </w:rPr>
        <w:t xml:space="preserve"> امامية</w:t>
      </w:r>
      <w:r>
        <w:t xml:space="preserve"> (tōka amāmīya; eg.) belt buckle (mil.)</w:t>
      </w:r>
    </w:p>
    <w:p w:rsidR="00B14408" w:rsidRDefault="00FD180F" w:rsidP="00FD180F">
      <w:pPr>
        <w:pStyle w:val="libNormal"/>
      </w:pPr>
      <w:r w:rsidRPr="00B14408">
        <w:rPr>
          <w:rStyle w:val="libBold2Char"/>
          <w:rFonts w:hint="eastAsia"/>
          <w:rtl/>
        </w:rPr>
        <w:t>تول</w:t>
      </w:r>
      <w:r>
        <w:t xml:space="preserve"> tūl tulle</w:t>
      </w:r>
    </w:p>
    <w:p w:rsidR="00B14408" w:rsidRDefault="00FD180F" w:rsidP="00FD180F">
      <w:pPr>
        <w:pStyle w:val="libNormal"/>
      </w:pPr>
      <w:r w:rsidRPr="00B14408">
        <w:rPr>
          <w:rStyle w:val="libBold2Char"/>
          <w:rFonts w:hint="eastAsia"/>
          <w:rtl/>
        </w:rPr>
        <w:lastRenderedPageBreak/>
        <w:t>تومرجى</w:t>
      </w:r>
      <w:r>
        <w:t xml:space="preserve"> see </w:t>
      </w:r>
      <w:r>
        <w:rPr>
          <w:rtl/>
        </w:rPr>
        <w:t>تمرجى</w:t>
      </w:r>
    </w:p>
    <w:p w:rsidR="00B14408" w:rsidRDefault="00FD180F" w:rsidP="00FD180F">
      <w:pPr>
        <w:pStyle w:val="libNormal"/>
      </w:pPr>
      <w:r w:rsidRPr="00B14408">
        <w:rPr>
          <w:rStyle w:val="libBold2Char"/>
          <w:rFonts w:hint="eastAsia"/>
          <w:rtl/>
        </w:rPr>
        <w:t>تون</w:t>
      </w:r>
      <w:r>
        <w:t xml:space="preserve"> tūn and </w:t>
      </w:r>
      <w:r>
        <w:rPr>
          <w:rtl/>
        </w:rPr>
        <w:t>تونة</w:t>
      </w:r>
      <w:r>
        <w:t xml:space="preserve"> tūna (zool.)</w:t>
      </w:r>
    </w:p>
    <w:p w:rsidR="00B14408" w:rsidRDefault="00FD180F" w:rsidP="00FD180F">
      <w:pPr>
        <w:pStyle w:val="libNormal"/>
      </w:pPr>
      <w:r w:rsidRPr="00B14408">
        <w:rPr>
          <w:rStyle w:val="libBold2Char"/>
          <w:rFonts w:hint="eastAsia"/>
          <w:rtl/>
        </w:rPr>
        <w:t>تونج</w:t>
      </w:r>
      <w:r>
        <w:t xml:space="preserve"> (Turk. tunç) tunj bronze</w:t>
      </w:r>
    </w:p>
    <w:p w:rsidR="00B14408" w:rsidRDefault="00FD180F" w:rsidP="00FD180F">
      <w:pPr>
        <w:pStyle w:val="libNormal"/>
      </w:pPr>
      <w:r w:rsidRPr="00B14408">
        <w:rPr>
          <w:rStyle w:val="libBold2Char"/>
          <w:rtl/>
        </w:rPr>
        <w:t>تونس</w:t>
      </w:r>
      <w:r>
        <w:t>tūnus2 Tunis</w:t>
      </w:r>
    </w:p>
    <w:p w:rsidR="00B14408" w:rsidRDefault="00FD180F" w:rsidP="00FD180F">
      <w:pPr>
        <w:pStyle w:val="libNormal"/>
      </w:pPr>
      <w:r w:rsidRPr="00B14408">
        <w:rPr>
          <w:rStyle w:val="libBold2Char"/>
          <w:rFonts w:hint="eastAsia"/>
          <w:rtl/>
        </w:rPr>
        <w:t>تونسى</w:t>
      </w:r>
      <w:r>
        <w:t xml:space="preserve"> tūnisīy pl. </w:t>
      </w:r>
      <w:r>
        <w:rPr>
          <w:rtl/>
        </w:rPr>
        <w:t>توانسة</w:t>
      </w:r>
      <w:r>
        <w:t xml:space="preserve"> tawānisa Tunisian (adj. and n.)</w:t>
      </w:r>
    </w:p>
    <w:p w:rsidR="00B14408" w:rsidRDefault="00FD180F" w:rsidP="00FD180F">
      <w:pPr>
        <w:pStyle w:val="libNormal"/>
      </w:pPr>
      <w:r w:rsidRPr="00B14408">
        <w:rPr>
          <w:rStyle w:val="libBold2Char"/>
          <w:rFonts w:hint="eastAsia"/>
          <w:rtl/>
        </w:rPr>
        <w:t>تونية</w:t>
      </w:r>
      <w:r>
        <w:t xml:space="preserve"> tūniya pl. </w:t>
      </w:r>
      <w:r>
        <w:rPr>
          <w:rtl/>
        </w:rPr>
        <w:t>توانى</w:t>
      </w:r>
      <w:r>
        <w:t xml:space="preserve"> alb of priests and deacons (Chr.)</w:t>
      </w:r>
    </w:p>
    <w:p w:rsidR="00B14408" w:rsidRDefault="00FD180F" w:rsidP="00FD180F">
      <w:pPr>
        <w:pStyle w:val="libNormal"/>
      </w:pPr>
      <w:r>
        <w:t>(</w:t>
      </w:r>
      <w:r>
        <w:rPr>
          <w:rtl/>
        </w:rPr>
        <w:t>توه) تاه</w:t>
      </w:r>
      <w:r>
        <w:t xml:space="preserve"> tāha u and II = (</w:t>
      </w:r>
      <w:r>
        <w:rPr>
          <w:rtl/>
        </w:rPr>
        <w:t>تيه) تاه</w:t>
      </w:r>
      <w:r>
        <w:t xml:space="preserve"> tāha i and II</w:t>
      </w:r>
    </w:p>
    <w:p w:rsidR="00B14408" w:rsidRDefault="00FD180F" w:rsidP="00FD180F">
      <w:pPr>
        <w:pStyle w:val="libNormal"/>
      </w:pPr>
      <w:r w:rsidRPr="00B14408">
        <w:rPr>
          <w:rStyle w:val="libBold2Char"/>
          <w:rFonts w:hint="eastAsia"/>
          <w:rtl/>
        </w:rPr>
        <w:t>توهة</w:t>
      </w:r>
      <w:r>
        <w:t xml:space="preserve"> tūha daughter</w:t>
      </w:r>
    </w:p>
    <w:p w:rsidR="00B14408" w:rsidRDefault="00FD180F" w:rsidP="00FD180F">
      <w:pPr>
        <w:pStyle w:val="libNormal"/>
      </w:pPr>
      <w:r w:rsidRPr="00B14408">
        <w:rPr>
          <w:rStyle w:val="libBold2Char"/>
          <w:rFonts w:hint="eastAsia"/>
          <w:rtl/>
        </w:rPr>
        <w:t>تياترو</w:t>
      </w:r>
      <w:r>
        <w:t xml:space="preserve"> (It. teatro) tiyātrō theater</w:t>
      </w:r>
    </w:p>
    <w:p w:rsidR="00B14408" w:rsidRDefault="00FD180F" w:rsidP="00FD180F">
      <w:pPr>
        <w:pStyle w:val="libNormal"/>
      </w:pPr>
      <w:r w:rsidRPr="00B14408">
        <w:rPr>
          <w:rStyle w:val="libBold2Char"/>
          <w:rtl/>
        </w:rPr>
        <w:t>تيتل</w:t>
      </w:r>
      <w:r>
        <w:t xml:space="preserve"> taital pl. </w:t>
      </w:r>
      <w:r>
        <w:rPr>
          <w:rtl/>
        </w:rPr>
        <w:t>تياتل</w:t>
      </w:r>
      <w:r>
        <w:t xml:space="preserve"> see </w:t>
      </w:r>
      <w:r>
        <w:rPr>
          <w:rtl/>
        </w:rPr>
        <w:t>ثيتل</w:t>
      </w:r>
    </w:p>
    <w:p w:rsidR="00B14408" w:rsidRDefault="00FD180F" w:rsidP="00FD180F">
      <w:pPr>
        <w:pStyle w:val="libNormal"/>
      </w:pPr>
      <w:r w:rsidRPr="00B14408">
        <w:rPr>
          <w:rStyle w:val="libBold2Char"/>
          <w:rFonts w:hint="eastAsia"/>
          <w:rtl/>
        </w:rPr>
        <w:t>تيتنوس</w:t>
      </w:r>
      <w:r>
        <w:t xml:space="preserve"> tītānūs tetanus (med.)</w:t>
      </w:r>
    </w:p>
    <w:p w:rsidR="00B14408" w:rsidRDefault="00FD180F" w:rsidP="00FD180F">
      <w:pPr>
        <w:pStyle w:val="libNormal"/>
      </w:pPr>
      <w:r>
        <w:t>(</w:t>
      </w:r>
      <w:r>
        <w:rPr>
          <w:rtl/>
        </w:rPr>
        <w:t>تيح) تاح</w:t>
      </w:r>
      <w:r>
        <w:t xml:space="preserve"> tāḥa i to be destined, be foreordained (by fate, by God; </w:t>
      </w:r>
      <w:r>
        <w:rPr>
          <w:rtl/>
        </w:rPr>
        <w:t>ل</w:t>
      </w:r>
      <w:r>
        <w:t xml:space="preserve"> to s.o.); to be granted, be given (</w:t>
      </w:r>
      <w:r>
        <w:rPr>
          <w:rtl/>
        </w:rPr>
        <w:t>ل</w:t>
      </w:r>
      <w:r>
        <w:t xml:space="preserve"> to s.o.) IV to destine, foreordain (</w:t>
      </w:r>
      <w:r>
        <w:rPr>
          <w:rtl/>
        </w:rPr>
        <w:t>هـ ل</w:t>
      </w:r>
      <w:r>
        <w:t xml:space="preserve"> to s.o. s.th.); to grant, afford, offer (</w:t>
      </w:r>
      <w:r>
        <w:rPr>
          <w:rtl/>
        </w:rPr>
        <w:t>هـ ل</w:t>
      </w:r>
      <w:r>
        <w:t xml:space="preserve"> s.o. s.th.); pass. utīḥa to be destined, be foreordained, be granted, be given (</w:t>
      </w:r>
      <w:r>
        <w:rPr>
          <w:rtl/>
        </w:rPr>
        <w:t>ل</w:t>
      </w:r>
      <w:r>
        <w:t xml:space="preserve"> to s.o.)</w:t>
      </w:r>
      <w:r w:rsidR="003D2305">
        <w:t>|</w:t>
      </w:r>
      <w:r>
        <w:rPr>
          <w:rtl/>
        </w:rPr>
        <w:t>اتيح له التوفيق</w:t>
      </w:r>
      <w:r>
        <w:t xml:space="preserve"> (utīḥa) he met with success, he was successful; </w:t>
      </w:r>
      <w:r>
        <w:rPr>
          <w:rtl/>
        </w:rPr>
        <w:t>اتيح له الفرصة</w:t>
      </w:r>
      <w:r>
        <w:t xml:space="preserve"> (furṣa) he was given the opportunity, he had the chance .</w:t>
      </w:r>
    </w:p>
    <w:p w:rsidR="00B14408" w:rsidRDefault="00FD180F" w:rsidP="00FD180F">
      <w:pPr>
        <w:pStyle w:val="libNormal"/>
      </w:pPr>
      <w:r w:rsidRPr="00B14408">
        <w:rPr>
          <w:rStyle w:val="libBold2Char"/>
          <w:rFonts w:hint="eastAsia"/>
          <w:rtl/>
        </w:rPr>
        <w:t>تيار</w:t>
      </w:r>
      <w:r>
        <w:t xml:space="preserve"> tayyār pl. </w:t>
      </w:r>
      <w:r w:rsidR="003D2305">
        <w:t>-</w:t>
      </w:r>
      <w:r>
        <w:t>āt flow, stream, course, current, flood; fall (of a stream); movement, tendency, trend; draft (of air); (el.) current</w:t>
      </w:r>
      <w:r w:rsidR="003D2305">
        <w:t>|</w:t>
      </w:r>
      <w:r>
        <w:t xml:space="preserve">O </w:t>
      </w:r>
      <w:r>
        <w:rPr>
          <w:rtl/>
        </w:rPr>
        <w:t>تيار مباشر</w:t>
      </w:r>
      <w:r>
        <w:t xml:space="preserve"> (mubāšir) and </w:t>
      </w:r>
      <w:r>
        <w:rPr>
          <w:rtl/>
        </w:rPr>
        <w:t>تيار مستمر</w:t>
      </w:r>
      <w:r>
        <w:t xml:space="preserve"> mustamirr) direct current; O </w:t>
      </w:r>
      <w:r>
        <w:rPr>
          <w:rtl/>
        </w:rPr>
        <w:t>تيار متناوب</w:t>
      </w:r>
      <w:r>
        <w:t xml:space="preserve"> (mutanāwib) and O </w:t>
      </w:r>
      <w:r>
        <w:rPr>
          <w:rtl/>
        </w:rPr>
        <w:t>تيار متغير</w:t>
      </w:r>
      <w:r>
        <w:t xml:space="preserve"> (mutagayyir) alternating current; O </w:t>
      </w:r>
      <w:r>
        <w:rPr>
          <w:rtl/>
        </w:rPr>
        <w:t>تيار متذبذب</w:t>
      </w:r>
      <w:r>
        <w:t xml:space="preserve">  mutadabdib) oscillating current (el.); O </w:t>
      </w:r>
      <w:r>
        <w:rPr>
          <w:rtl/>
        </w:rPr>
        <w:t>يار نابض</w:t>
      </w:r>
      <w:r>
        <w:t xml:space="preserve"> (nābiḍ) pulaoting current;   O </w:t>
      </w:r>
      <w:r>
        <w:rPr>
          <w:rtl/>
        </w:rPr>
        <w:t>يار سريع التردد</w:t>
      </w:r>
      <w:r>
        <w:t xml:space="preserve"> (sarī‘ at</w:t>
      </w:r>
      <w:r w:rsidR="003D2305">
        <w:t>-</w:t>
      </w:r>
      <w:r>
        <w:t>taraddud) high</w:t>
      </w:r>
      <w:r w:rsidR="003D2305">
        <w:t>-</w:t>
      </w:r>
      <w:r>
        <w:t xml:space="preserve">frequency current; O </w:t>
      </w:r>
      <w:r>
        <w:rPr>
          <w:rtl/>
        </w:rPr>
        <w:t>تياربطيء التردد</w:t>
      </w:r>
      <w:r>
        <w:t xml:space="preserve"> (baṯī’ at</w:t>
      </w:r>
      <w:r w:rsidR="003D2305">
        <w:t>-</w:t>
      </w:r>
      <w:r>
        <w:t>taraddud) low</w:t>
      </w:r>
      <w:r w:rsidR="003D2305">
        <w:t>-</w:t>
      </w:r>
      <w:r>
        <w:t xml:space="preserve">frequency current; O </w:t>
      </w:r>
      <w:r>
        <w:rPr>
          <w:rtl/>
        </w:rPr>
        <w:t>تيار عالى الجهد</w:t>
      </w:r>
      <w:r>
        <w:t xml:space="preserve"> (‘ālī l</w:t>
      </w:r>
      <w:r w:rsidR="003D2305">
        <w:t>-</w:t>
      </w:r>
      <w:r>
        <w:t>jahd) heigh</w:t>
      </w:r>
      <w:r w:rsidR="003D2305">
        <w:t>-</w:t>
      </w:r>
      <w:r>
        <w:t xml:space="preserve">tension current; O </w:t>
      </w:r>
      <w:r>
        <w:rPr>
          <w:rtl/>
        </w:rPr>
        <w:t>تيار واطئ الجهد</w:t>
      </w:r>
      <w:r>
        <w:t xml:space="preserve"> (wāṯI’ al</w:t>
      </w:r>
      <w:r w:rsidR="003D2305">
        <w:t>-</w:t>
      </w:r>
      <w:r>
        <w:t>jahd) low</w:t>
      </w:r>
      <w:r w:rsidR="003D2305">
        <w:t>-</w:t>
      </w:r>
      <w:r>
        <w:t xml:space="preserve">tension current; O  </w:t>
      </w:r>
      <w:r>
        <w:rPr>
          <w:rtl/>
        </w:rPr>
        <w:t>تيار ذاتى</w:t>
      </w:r>
      <w:r>
        <w:t xml:space="preserve"> (dātī) self</w:t>
      </w:r>
      <w:r w:rsidR="003D2305">
        <w:t>-</w:t>
      </w:r>
      <w:r>
        <w:t>induced current</w:t>
      </w:r>
    </w:p>
    <w:p w:rsidR="00B14408" w:rsidRDefault="00FD180F" w:rsidP="00FD180F">
      <w:pPr>
        <w:pStyle w:val="libNormal"/>
      </w:pPr>
      <w:r>
        <w:t xml:space="preserve">O </w:t>
      </w:r>
      <w:r>
        <w:rPr>
          <w:rtl/>
        </w:rPr>
        <w:t>متار</w:t>
      </w:r>
      <w:r>
        <w:t xml:space="preserve"> matār (Byr.) dynamo, generator</w:t>
      </w:r>
    </w:p>
    <w:p w:rsidR="00B14408" w:rsidRDefault="00FD180F" w:rsidP="00FD180F">
      <w:pPr>
        <w:pStyle w:val="libNormal"/>
      </w:pPr>
      <w:r w:rsidRPr="00B14408">
        <w:rPr>
          <w:rStyle w:val="libBold2Char"/>
          <w:rFonts w:hint="eastAsia"/>
          <w:rtl/>
        </w:rPr>
        <w:t>تيزة</w:t>
      </w:r>
      <w:r>
        <w:t xml:space="preserve"> (Turk. teyze) tēza maternal aunt</w:t>
      </w:r>
    </w:p>
    <w:p w:rsidR="00B14408" w:rsidRDefault="00FD180F" w:rsidP="00FD180F">
      <w:pPr>
        <w:pStyle w:val="libNormal"/>
      </w:pPr>
      <w:r w:rsidRPr="00B14408">
        <w:rPr>
          <w:rStyle w:val="libBold2Char"/>
          <w:rFonts w:hint="eastAsia"/>
          <w:rtl/>
        </w:rPr>
        <w:t>تيس</w:t>
      </w:r>
      <w:r>
        <w:t xml:space="preserve"> tais pl. </w:t>
      </w:r>
      <w:r>
        <w:rPr>
          <w:rtl/>
        </w:rPr>
        <w:t>اتياس</w:t>
      </w:r>
      <w:r>
        <w:t xml:space="preserve"> atyās, </w:t>
      </w:r>
      <w:r>
        <w:rPr>
          <w:rtl/>
        </w:rPr>
        <w:t>تيوس</w:t>
      </w:r>
      <w:r>
        <w:t xml:space="preserve"> tuyūs billy goat</w:t>
      </w:r>
    </w:p>
    <w:p w:rsidR="00B14408" w:rsidRDefault="00FD180F" w:rsidP="00FD180F">
      <w:pPr>
        <w:pStyle w:val="libNormal"/>
      </w:pPr>
      <w:r w:rsidRPr="00B14408">
        <w:rPr>
          <w:rStyle w:val="libBold2Char"/>
          <w:rFonts w:hint="eastAsia"/>
          <w:rtl/>
        </w:rPr>
        <w:lastRenderedPageBreak/>
        <w:t>اتيس</w:t>
      </w:r>
      <w:r>
        <w:t xml:space="preserve"> atyās2 foolish, crazy</w:t>
      </w:r>
    </w:p>
    <w:p w:rsidR="00B14408" w:rsidRDefault="00FD180F" w:rsidP="00FD180F">
      <w:pPr>
        <w:pStyle w:val="libNormal"/>
      </w:pPr>
      <w:r w:rsidRPr="00B14408">
        <w:rPr>
          <w:rStyle w:val="libBold2Char"/>
          <w:rFonts w:hint="eastAsia"/>
          <w:rtl/>
        </w:rPr>
        <w:t>الحمى</w:t>
      </w:r>
      <w:r>
        <w:rPr>
          <w:rtl/>
        </w:rPr>
        <w:t xml:space="preserve"> التيفودية</w:t>
      </w:r>
      <w:r>
        <w:t xml:space="preserve"> al</w:t>
      </w:r>
      <w:r w:rsidR="003D2305">
        <w:t>-</w:t>
      </w:r>
      <w:r>
        <w:t>hummā t</w:t>
      </w:r>
      <w:r w:rsidR="003D2305">
        <w:t>-</w:t>
      </w:r>
      <w:r>
        <w:t>tīfūdīya  typhoid fever</w:t>
      </w:r>
    </w:p>
    <w:p w:rsidR="00B14408" w:rsidRDefault="00FD180F" w:rsidP="00FD180F">
      <w:pPr>
        <w:pStyle w:val="libNormal"/>
      </w:pPr>
      <w:r w:rsidRPr="00B14408">
        <w:rPr>
          <w:rStyle w:val="libBold2Char"/>
          <w:rFonts w:hint="eastAsia"/>
          <w:rtl/>
        </w:rPr>
        <w:t>تيفوس</w:t>
      </w:r>
      <w:r>
        <w:t xml:space="preserve"> tīfūs typhus</w:t>
      </w:r>
    </w:p>
    <w:p w:rsidR="00B14408" w:rsidRDefault="00FD180F" w:rsidP="00FD180F">
      <w:pPr>
        <w:pStyle w:val="libNormal"/>
      </w:pPr>
      <w:r w:rsidRPr="00B14408">
        <w:rPr>
          <w:rStyle w:val="libBold2Char"/>
          <w:rFonts w:hint="eastAsia"/>
          <w:rtl/>
        </w:rPr>
        <w:t>تيك</w:t>
      </w:r>
      <w:r>
        <w:t xml:space="preserve"> tīka fem. of the demonstrative pronoun </w:t>
      </w:r>
      <w:r>
        <w:rPr>
          <w:rtl/>
        </w:rPr>
        <w:t>ذاك</w:t>
      </w:r>
      <w:r>
        <w:t xml:space="preserve"> dāka</w:t>
      </w:r>
    </w:p>
    <w:p w:rsidR="00B14408" w:rsidRDefault="00FD180F" w:rsidP="00FD180F">
      <w:pPr>
        <w:pStyle w:val="libNormal"/>
      </w:pPr>
      <w:r w:rsidRPr="007F5296">
        <w:rPr>
          <w:rStyle w:val="libBold2Char"/>
        </w:rPr>
        <w:t>1</w:t>
      </w:r>
      <w:r w:rsidRPr="007F5296">
        <w:rPr>
          <w:rStyle w:val="libBold2Char"/>
          <w:rtl/>
        </w:rPr>
        <w:t>تيل</w:t>
      </w:r>
      <w:r>
        <w:t xml:space="preserve"> II (from Turk. tel) to cable, wire, telegraph (syr.)</w:t>
      </w:r>
    </w:p>
    <w:p w:rsidR="00B14408" w:rsidRDefault="00FD180F" w:rsidP="00FD180F">
      <w:pPr>
        <w:pStyle w:val="libNormal"/>
      </w:pPr>
      <w:r w:rsidRPr="007F5296">
        <w:rPr>
          <w:rStyle w:val="libBold2Char"/>
        </w:rPr>
        <w:t>2</w:t>
      </w:r>
      <w:r w:rsidRPr="007F5296">
        <w:rPr>
          <w:rStyle w:val="libBold2Char"/>
          <w:rtl/>
        </w:rPr>
        <w:t>تيل</w:t>
      </w:r>
      <w:r>
        <w:t xml:space="preserve"> tīl hemp; linen</w:t>
      </w:r>
    </w:p>
    <w:p w:rsidR="00B14408" w:rsidRDefault="00FD180F" w:rsidP="00FD180F">
      <w:pPr>
        <w:pStyle w:val="libNormal"/>
      </w:pPr>
      <w:r w:rsidRPr="007F5296">
        <w:rPr>
          <w:rStyle w:val="libBold2Char"/>
        </w:rPr>
        <w:t>3</w:t>
      </w:r>
      <w:r w:rsidRPr="007F5296">
        <w:rPr>
          <w:rStyle w:val="libBold2Char"/>
          <w:rtl/>
        </w:rPr>
        <w:t>تيلة</w:t>
      </w:r>
      <w:r>
        <w:t xml:space="preserve"> tīla fiber, staple</w:t>
      </w:r>
    </w:p>
    <w:p w:rsidR="00B14408" w:rsidRDefault="00FD180F" w:rsidP="00FD180F">
      <w:pPr>
        <w:pStyle w:val="libNormal"/>
      </w:pPr>
      <w:r>
        <w:t>1(</w:t>
      </w:r>
      <w:r>
        <w:rPr>
          <w:rtl/>
        </w:rPr>
        <w:t>تيم) تام</w:t>
      </w:r>
      <w:r>
        <w:t xml:space="preserve"> tāma I (taim) to become enslaved, enthralled by love; to enslave, make blindly subservient (</w:t>
      </w:r>
      <w:r>
        <w:rPr>
          <w:rtl/>
        </w:rPr>
        <w:t>ه</w:t>
      </w:r>
      <w:r>
        <w:t xml:space="preserve"> s.o.; through love) II to enslave, enthrall (love; </w:t>
      </w:r>
      <w:r>
        <w:rPr>
          <w:rtl/>
        </w:rPr>
        <w:t>ه</w:t>
      </w:r>
      <w:r>
        <w:t xml:space="preserve"> s.o.); to make blindly subservient, drive out of his mind, infatuate (</w:t>
      </w:r>
      <w:r>
        <w:rPr>
          <w:rtl/>
        </w:rPr>
        <w:t>ه</w:t>
      </w:r>
      <w:r>
        <w:t xml:space="preserve"> s.o.; love)</w:t>
      </w:r>
    </w:p>
    <w:p w:rsidR="00B14408" w:rsidRDefault="00FD180F" w:rsidP="00FD180F">
      <w:pPr>
        <w:pStyle w:val="libNormal"/>
      </w:pPr>
      <w:r w:rsidRPr="00B14408">
        <w:rPr>
          <w:rStyle w:val="libBold2Char"/>
          <w:rFonts w:hint="eastAsia"/>
          <w:rtl/>
        </w:rPr>
        <w:t>متيم</w:t>
      </w:r>
      <w:r>
        <w:t xml:space="preserve"> mutayyam enslaved, enthralled (by love), infatuated</w:t>
      </w:r>
    </w:p>
    <w:p w:rsidR="00B14408" w:rsidRDefault="00FD180F" w:rsidP="00FD180F">
      <w:pPr>
        <w:pStyle w:val="libNormal"/>
      </w:pPr>
      <w:r>
        <w:t xml:space="preserve">2 </w:t>
      </w:r>
      <w:r>
        <w:rPr>
          <w:rtl/>
        </w:rPr>
        <w:t>تيماء</w:t>
      </w:r>
      <w:r>
        <w:t xml:space="preserve"> taimā’ Taima (oasis in NW Arabia)</w:t>
      </w:r>
    </w:p>
    <w:p w:rsidR="00B14408" w:rsidRDefault="00FD180F" w:rsidP="00FD180F">
      <w:pPr>
        <w:pStyle w:val="libNormal"/>
      </w:pPr>
      <w:r w:rsidRPr="00B14408">
        <w:rPr>
          <w:rStyle w:val="libBold2Char"/>
          <w:rFonts w:hint="eastAsia"/>
          <w:rtl/>
        </w:rPr>
        <w:t>تيمارجى</w:t>
      </w:r>
      <w:r>
        <w:t xml:space="preserve"> see  </w:t>
      </w:r>
      <w:r>
        <w:rPr>
          <w:rtl/>
        </w:rPr>
        <w:t>تمرجى</w:t>
      </w:r>
    </w:p>
    <w:p w:rsidR="00B14408" w:rsidRDefault="00FD180F" w:rsidP="00FD180F">
      <w:pPr>
        <w:pStyle w:val="libNormal"/>
      </w:pPr>
      <w:r w:rsidRPr="00B14408">
        <w:rPr>
          <w:rStyle w:val="libBold2Char"/>
          <w:rFonts w:hint="eastAsia"/>
          <w:rtl/>
        </w:rPr>
        <w:t>تين</w:t>
      </w:r>
      <w:r>
        <w:t xml:space="preserve"> tīn (coll.; n. un. </w:t>
      </w:r>
      <w:r>
        <w:rPr>
          <w:rtl/>
        </w:rPr>
        <w:t>ة</w:t>
      </w:r>
      <w:r>
        <w:t xml:space="preserve">) fig </w:t>
      </w:r>
      <w:r w:rsidR="003D2305">
        <w:t>|</w:t>
      </w:r>
      <w:r>
        <w:rPr>
          <w:rtl/>
        </w:rPr>
        <w:t>تين شوكي</w:t>
      </w:r>
      <w:r>
        <w:t xml:space="preserve"> (šaukī) fruit of the Indian fig (Opuntia ficusindica Haw.)</w:t>
      </w:r>
    </w:p>
    <w:p w:rsidR="00B14408" w:rsidRDefault="00FD180F" w:rsidP="00FD180F">
      <w:pPr>
        <w:pStyle w:val="libNormal"/>
      </w:pPr>
      <w:r w:rsidRPr="00B14408">
        <w:rPr>
          <w:rStyle w:val="libBold2Char"/>
          <w:rFonts w:hint="eastAsia"/>
          <w:rtl/>
        </w:rPr>
        <w:t>تينك</w:t>
      </w:r>
      <w:r>
        <w:t xml:space="preserve"> tainika see </w:t>
      </w:r>
      <w:r>
        <w:rPr>
          <w:rtl/>
        </w:rPr>
        <w:t>تاك</w:t>
      </w:r>
      <w:r>
        <w:t xml:space="preserve"> alphabetically</w:t>
      </w:r>
    </w:p>
    <w:p w:rsidR="00B14408" w:rsidRDefault="00FD180F" w:rsidP="00FD180F">
      <w:pPr>
        <w:pStyle w:val="libNormal"/>
      </w:pPr>
      <w:r>
        <w:t>(</w:t>
      </w:r>
      <w:r>
        <w:rPr>
          <w:rtl/>
        </w:rPr>
        <w:t>تيه) تاه</w:t>
      </w:r>
      <w:r>
        <w:t xml:space="preserve"> tāha i to get lost, wander about, </w:t>
      </w:r>
      <w:r w:rsidRPr="00E67646">
        <w:rPr>
          <w:rStyle w:val="libNormalChar"/>
        </w:rPr>
        <w:t>1ose</w:t>
      </w:r>
      <w:r>
        <w:t xml:space="preserve"> one's way, go astray; to stray, wander (thoughts); to escape (</w:t>
      </w:r>
      <w:r>
        <w:rPr>
          <w:rtl/>
        </w:rPr>
        <w:t>من</w:t>
      </w:r>
      <w:r>
        <w:t xml:space="preserve"> s.o.), slip (</w:t>
      </w:r>
      <w:r>
        <w:rPr>
          <w:rtl/>
        </w:rPr>
        <w:t>من</w:t>
      </w:r>
      <w:r>
        <w:t xml:space="preserve"> s.o.’s memory); to perish, be destroyed, be lost; to be perplexed, startled, astonished; to be haughty; to swagger, boast, brag (</w:t>
      </w:r>
      <w:r>
        <w:rPr>
          <w:rtl/>
        </w:rPr>
        <w:t>على</w:t>
      </w:r>
      <w:r>
        <w:t xml:space="preserve"> to s.o.)</w:t>
      </w:r>
      <w:r w:rsidR="003D2305">
        <w:t>|</w:t>
      </w:r>
      <w:r>
        <w:rPr>
          <w:rtl/>
        </w:rPr>
        <w:t>تتيه على وجهه ابتسامة</w:t>
      </w:r>
      <w:r>
        <w:t xml:space="preserve">  asmile flits over his face II to mislead, lead astray (</w:t>
      </w:r>
      <w:r>
        <w:rPr>
          <w:rtl/>
        </w:rPr>
        <w:t>ه</w:t>
      </w:r>
      <w:r>
        <w:t xml:space="preserve"> s.o.); to distract, divert (</w:t>
      </w:r>
      <w:r>
        <w:rPr>
          <w:rtl/>
        </w:rPr>
        <w:t>ه</w:t>
      </w:r>
      <w:r>
        <w:t xml:space="preserve"> s.o.); to confuse, confound, bewilder (</w:t>
      </w:r>
      <w:r>
        <w:rPr>
          <w:rtl/>
        </w:rPr>
        <w:t>ه</w:t>
      </w:r>
      <w:r>
        <w:t xml:space="preserve"> s.o.) IV = II</w:t>
      </w:r>
    </w:p>
    <w:p w:rsidR="00B14408" w:rsidRDefault="00FD180F" w:rsidP="00FD180F">
      <w:pPr>
        <w:pStyle w:val="libNormal"/>
      </w:pPr>
      <w:r w:rsidRPr="00B14408">
        <w:rPr>
          <w:rStyle w:val="libBold2Char"/>
          <w:rFonts w:hint="eastAsia"/>
          <w:rtl/>
        </w:rPr>
        <w:t>تيه</w:t>
      </w:r>
      <w:r>
        <w:t xml:space="preserve"> tīh desert, trackless wilderness; maze, labyrinth; haughtiness, pride</w:t>
      </w:r>
    </w:p>
    <w:p w:rsidR="00B14408" w:rsidRDefault="00FD180F" w:rsidP="00FD180F">
      <w:pPr>
        <w:pStyle w:val="libNormal"/>
      </w:pPr>
      <w:r w:rsidRPr="00B14408">
        <w:rPr>
          <w:rStyle w:val="libBold2Char"/>
          <w:rFonts w:hint="eastAsia"/>
          <w:rtl/>
        </w:rPr>
        <w:t>تياه</w:t>
      </w:r>
      <w:r>
        <w:t xml:space="preserve"> tayyāh straying, stray, wandering; haughty</w:t>
      </w:r>
    </w:p>
    <w:p w:rsidR="00B14408" w:rsidRDefault="00FD180F" w:rsidP="00FD180F">
      <w:pPr>
        <w:pStyle w:val="libNormal"/>
      </w:pPr>
      <w:r w:rsidRPr="00B14408">
        <w:rPr>
          <w:rStyle w:val="libBold2Char"/>
          <w:rFonts w:hint="eastAsia"/>
          <w:rtl/>
        </w:rPr>
        <w:t>تيهان</w:t>
      </w:r>
      <w:r>
        <w:t xml:space="preserve"> taihān2 straying, stray, wandering; perplexed, at a loss, bewildered; proud, hughty</w:t>
      </w:r>
    </w:p>
    <w:p w:rsidR="00B14408" w:rsidRDefault="00FD180F" w:rsidP="00FD180F">
      <w:pPr>
        <w:pStyle w:val="libNormal"/>
      </w:pPr>
      <w:r w:rsidRPr="00B14408">
        <w:rPr>
          <w:rStyle w:val="libBold2Char"/>
          <w:rFonts w:hint="eastAsia"/>
          <w:rtl/>
        </w:rPr>
        <w:t>تيهاء</w:t>
      </w:r>
      <w:r>
        <w:t xml:space="preserve"> taihā’2 and matāha a trackless, desolate region; </w:t>
      </w:r>
      <w:r>
        <w:rPr>
          <w:rtl/>
        </w:rPr>
        <w:t>متاهة</w:t>
      </w:r>
      <w:r>
        <w:t xml:space="preserve"> maze, labyrinth</w:t>
      </w:r>
    </w:p>
    <w:p w:rsidR="00B14408" w:rsidRDefault="00FD180F" w:rsidP="00FD180F">
      <w:pPr>
        <w:pStyle w:val="libNormal"/>
      </w:pPr>
      <w:r w:rsidRPr="00B14408">
        <w:rPr>
          <w:rStyle w:val="libBold2Char"/>
          <w:rFonts w:hint="eastAsia"/>
          <w:rtl/>
        </w:rPr>
        <w:t>تائه</w:t>
      </w:r>
      <w:r>
        <w:t xml:space="preserve"> tā’ih straying, stray, wandering, roving, errant; lost in thought, distracted, absent</w:t>
      </w:r>
      <w:r w:rsidR="003D2305">
        <w:t>-</w:t>
      </w:r>
      <w:r>
        <w:t>minded; lost, forlorn; infinite; haughty</w:t>
      </w:r>
    </w:p>
    <w:p w:rsidR="00B14408" w:rsidRDefault="00FD180F" w:rsidP="00FD180F">
      <w:pPr>
        <w:pStyle w:val="libNormal"/>
      </w:pPr>
      <w:r w:rsidRPr="00B14408">
        <w:rPr>
          <w:rStyle w:val="libBold2Char"/>
          <w:rFonts w:hint="eastAsia"/>
          <w:rtl/>
        </w:rPr>
        <w:t>تيوليب</w:t>
      </w:r>
      <w:r>
        <w:t xml:space="preserve"> (Engl.) tulip</w:t>
      </w:r>
    </w:p>
    <w:p w:rsidR="00B14408" w:rsidRDefault="002838AE" w:rsidP="002838AE">
      <w:pPr>
        <w:pStyle w:val="libNormal"/>
        <w:rPr>
          <w:rtl/>
        </w:rPr>
      </w:pPr>
      <w:r>
        <w:rPr>
          <w:rFonts w:hint="eastAsia"/>
        </w:rPr>
        <w:lastRenderedPageBreak/>
        <w:br w:type="page"/>
      </w:r>
    </w:p>
    <w:p w:rsidR="00B14408" w:rsidRDefault="002838AE" w:rsidP="00FD180F">
      <w:pPr>
        <w:pStyle w:val="Heading1Center"/>
      </w:pPr>
      <w:bookmarkStart w:id="9" w:name="_Toc469830919"/>
      <w:bookmarkStart w:id="10" w:name="_Toc469833015"/>
      <w:r>
        <w:rPr>
          <w:rFonts w:hint="eastAsia"/>
          <w:rtl/>
        </w:rPr>
        <w:lastRenderedPageBreak/>
        <w:t>ث</w:t>
      </w:r>
      <w:bookmarkEnd w:id="9"/>
      <w:bookmarkEnd w:id="10"/>
    </w:p>
    <w:p w:rsidR="00B14408" w:rsidRDefault="00FD180F" w:rsidP="00FD180F">
      <w:pPr>
        <w:pStyle w:val="libNormal"/>
      </w:pPr>
      <w:r w:rsidRPr="00B14408">
        <w:rPr>
          <w:rStyle w:val="libBold2Char"/>
          <w:rFonts w:hint="eastAsia"/>
          <w:rtl/>
        </w:rPr>
        <w:t>ث</w:t>
      </w:r>
      <w:r>
        <w:t xml:space="preserve"> abbreviation of </w:t>
      </w:r>
      <w:r>
        <w:rPr>
          <w:rtl/>
        </w:rPr>
        <w:t>ثانية</w:t>
      </w:r>
      <w:r>
        <w:t xml:space="preserve"> second (time unit)</w:t>
      </w:r>
    </w:p>
    <w:p w:rsidR="00B14408" w:rsidRDefault="00FD180F" w:rsidP="00FD180F">
      <w:pPr>
        <w:pStyle w:val="libNormal"/>
      </w:pPr>
      <w:r w:rsidRPr="00B14408">
        <w:rPr>
          <w:rStyle w:val="libBold2Char"/>
          <w:rFonts w:hint="eastAsia"/>
          <w:rtl/>
        </w:rPr>
        <w:t>ثاء</w:t>
      </w:r>
      <w:r>
        <w:t xml:space="preserve"> tā’ name of the letter </w:t>
      </w:r>
      <w:r>
        <w:rPr>
          <w:rtl/>
        </w:rPr>
        <w:t>ث</w:t>
      </w:r>
    </w:p>
    <w:p w:rsidR="00B14408" w:rsidRDefault="00FD180F" w:rsidP="00FD180F">
      <w:pPr>
        <w:pStyle w:val="libNormal"/>
      </w:pPr>
      <w:r w:rsidRPr="00B14408">
        <w:rPr>
          <w:rStyle w:val="libBold2Char"/>
          <w:rFonts w:hint="eastAsia"/>
          <w:rtl/>
        </w:rPr>
        <w:t>ثئب</w:t>
      </w:r>
      <w:r>
        <w:t xml:space="preserve"> ta’iba a (</w:t>
      </w:r>
      <w:r>
        <w:rPr>
          <w:rtl/>
        </w:rPr>
        <w:t>ثأب</w:t>
      </w:r>
      <w:r>
        <w:t xml:space="preserve"> ta’b) and VI to yawn</w:t>
      </w:r>
    </w:p>
    <w:p w:rsidR="00B14408" w:rsidRDefault="00FD180F" w:rsidP="00FD180F">
      <w:pPr>
        <w:pStyle w:val="libNormal"/>
      </w:pPr>
      <w:r w:rsidRPr="00B14408">
        <w:rPr>
          <w:rStyle w:val="libBold2Char"/>
          <w:rFonts w:hint="eastAsia"/>
          <w:rtl/>
        </w:rPr>
        <w:t>ثؤباء</w:t>
      </w:r>
      <w:r>
        <w:t xml:space="preserve"> tu’abā’ yawning, yawn; fatigue, weariness</w:t>
      </w:r>
    </w:p>
    <w:p w:rsidR="00B14408" w:rsidRDefault="00FD180F" w:rsidP="00FD180F">
      <w:pPr>
        <w:pStyle w:val="libNormal"/>
      </w:pPr>
      <w:r w:rsidRPr="00B14408">
        <w:rPr>
          <w:rStyle w:val="libBold2Char"/>
          <w:rFonts w:hint="eastAsia"/>
          <w:rtl/>
        </w:rPr>
        <w:t>ثأر</w:t>
      </w:r>
      <w:r>
        <w:t xml:space="preserve"> ta’ara a (ta’r) to avenge the blood of (</w:t>
      </w:r>
      <w:r>
        <w:rPr>
          <w:rtl/>
        </w:rPr>
        <w:t>ه</w:t>
      </w:r>
      <w:r>
        <w:t xml:space="preserve"> or </w:t>
      </w:r>
      <w:r>
        <w:rPr>
          <w:rtl/>
        </w:rPr>
        <w:t>ب</w:t>
      </w:r>
      <w:r>
        <w:t>), take blood revenge (</w:t>
      </w:r>
      <w:r>
        <w:rPr>
          <w:rtl/>
        </w:rPr>
        <w:t>ه</w:t>
      </w:r>
      <w:r>
        <w:t xml:space="preserve"> for   s.o. killed), take vengeance, avenge o.s. (</w:t>
      </w:r>
      <w:r>
        <w:rPr>
          <w:rtl/>
        </w:rPr>
        <w:t>ب ه</w:t>
      </w:r>
      <w:r>
        <w:t xml:space="preserve"> on s.o. for, also </w:t>
      </w:r>
      <w:r>
        <w:rPr>
          <w:rtl/>
        </w:rPr>
        <w:t>من</w:t>
      </w:r>
      <w:r>
        <w:t xml:space="preserve"> or </w:t>
      </w:r>
      <w:r>
        <w:rPr>
          <w:rtl/>
        </w:rPr>
        <w:t>ل</w:t>
      </w:r>
      <w:r>
        <w:t xml:space="preserve"> for) IV and VIII </w:t>
      </w:r>
      <w:r>
        <w:rPr>
          <w:rtl/>
        </w:rPr>
        <w:t>اثأر</w:t>
      </w:r>
      <w:r>
        <w:t xml:space="preserve"> itta’ara to get one’s revenge, be avenged</w:t>
      </w:r>
    </w:p>
    <w:p w:rsidR="00B14408" w:rsidRDefault="00FD180F" w:rsidP="00FD180F">
      <w:pPr>
        <w:pStyle w:val="libNormal"/>
      </w:pPr>
      <w:r w:rsidRPr="00B14408">
        <w:rPr>
          <w:rStyle w:val="libBold2Char"/>
          <w:rFonts w:hint="eastAsia"/>
          <w:rtl/>
        </w:rPr>
        <w:t>ثأر</w:t>
      </w:r>
      <w:r>
        <w:t xml:space="preserve"> ta’r pl. </w:t>
      </w:r>
      <w:r w:rsidR="003D2305">
        <w:t>-</w:t>
      </w:r>
      <w:r>
        <w:t xml:space="preserve">āt </w:t>
      </w:r>
      <w:r>
        <w:rPr>
          <w:rtl/>
        </w:rPr>
        <w:t>أثآر</w:t>
      </w:r>
      <w:r>
        <w:t xml:space="preserve"> at’ār, </w:t>
      </w:r>
      <w:r>
        <w:rPr>
          <w:rtl/>
        </w:rPr>
        <w:t>آثار</w:t>
      </w:r>
      <w:r>
        <w:t xml:space="preserve"> ātār revenge, vengeance, blood revenge; retaliation, reprisal</w:t>
      </w:r>
      <w:r w:rsidR="003D2305">
        <w:t>|</w:t>
      </w:r>
      <w:r>
        <w:rPr>
          <w:rtl/>
        </w:rPr>
        <w:t>أخذ ثأره</w:t>
      </w:r>
      <w:r>
        <w:t xml:space="preserve"> or </w:t>
      </w:r>
      <w:r>
        <w:rPr>
          <w:rtl/>
        </w:rPr>
        <w:t>أخذ بالثأر</w:t>
      </w:r>
      <w:r>
        <w:t xml:space="preserve"> to take revenge, avenge o.s.; </w:t>
      </w:r>
      <w:r>
        <w:rPr>
          <w:rtl/>
        </w:rPr>
        <w:t>مباراة الثأر</w:t>
      </w:r>
      <w:r>
        <w:t xml:space="preserve"> mubārāt at</w:t>
      </w:r>
      <w:r w:rsidR="003D2305">
        <w:t>-</w:t>
      </w:r>
      <w:r>
        <w:t>t. return match (sports)</w:t>
      </w:r>
    </w:p>
    <w:p w:rsidR="00B14408" w:rsidRDefault="00FD180F" w:rsidP="00FD180F">
      <w:pPr>
        <w:pStyle w:val="libNormal"/>
      </w:pPr>
      <w:r w:rsidRPr="00B14408">
        <w:rPr>
          <w:rStyle w:val="libBold2Char"/>
          <w:rFonts w:hint="eastAsia"/>
          <w:rtl/>
        </w:rPr>
        <w:t>ثائر</w:t>
      </w:r>
      <w:r>
        <w:t xml:space="preserve"> tā’ir avenger</w:t>
      </w:r>
    </w:p>
    <w:p w:rsidR="00B14408" w:rsidRDefault="00FD180F" w:rsidP="00FD180F">
      <w:pPr>
        <w:pStyle w:val="libNormal"/>
      </w:pPr>
      <w:r w:rsidRPr="00B14408">
        <w:rPr>
          <w:rStyle w:val="libBold2Char"/>
          <w:rFonts w:hint="eastAsia"/>
          <w:rtl/>
        </w:rPr>
        <w:t>ثؤلول</w:t>
      </w:r>
      <w:r>
        <w:t xml:space="preserve"> tu’lūl and </w:t>
      </w:r>
      <w:r>
        <w:rPr>
          <w:rtl/>
        </w:rPr>
        <w:t>ثؤلولة</w:t>
      </w:r>
      <w:r>
        <w:t xml:space="preserve"> tu’lūla pl. </w:t>
      </w:r>
      <w:r>
        <w:rPr>
          <w:rtl/>
        </w:rPr>
        <w:t>ثآليل</w:t>
      </w:r>
      <w:r>
        <w:t xml:space="preserve"> ta’ālīl2 wart</w:t>
      </w:r>
    </w:p>
    <w:p w:rsidR="00B14408" w:rsidRDefault="00FD180F" w:rsidP="00FD180F">
      <w:pPr>
        <w:pStyle w:val="libNormal"/>
      </w:pPr>
      <w:r w:rsidRPr="00B14408">
        <w:rPr>
          <w:rStyle w:val="libBold2Char"/>
          <w:rFonts w:hint="eastAsia"/>
          <w:rtl/>
        </w:rPr>
        <w:t>ثأى</w:t>
      </w:r>
      <w:r>
        <w:t xml:space="preserve"> ta’ā scars</w:t>
      </w:r>
    </w:p>
    <w:p w:rsidR="00B14408" w:rsidRDefault="00FD180F" w:rsidP="00FD180F">
      <w:pPr>
        <w:pStyle w:val="libNormal"/>
      </w:pPr>
      <w:r w:rsidRPr="00B14408">
        <w:rPr>
          <w:rStyle w:val="libBold2Char"/>
          <w:rFonts w:hint="eastAsia"/>
          <w:rtl/>
        </w:rPr>
        <w:t>ثبت</w:t>
      </w:r>
      <w:r>
        <w:t xml:space="preserve"> tabata u (</w:t>
      </w:r>
      <w:r>
        <w:rPr>
          <w:rtl/>
        </w:rPr>
        <w:t>ثبات</w:t>
      </w:r>
      <w:r>
        <w:t xml:space="preserve"> tabāt, </w:t>
      </w:r>
      <w:r>
        <w:rPr>
          <w:rtl/>
        </w:rPr>
        <w:t>ثبوت</w:t>
      </w:r>
      <w:r>
        <w:t xml:space="preserve"> tubūt) to stand firm, be fixed, stationary, immovable, unshakable, firm, strong, stable; to hold out, hold one's ground (</w:t>
      </w:r>
      <w:r>
        <w:rPr>
          <w:rtl/>
        </w:rPr>
        <w:t>ل</w:t>
      </w:r>
      <w:r>
        <w:t xml:space="preserve"> against s.o. or s.th.), be firm, remain firm (</w:t>
      </w:r>
      <w:r>
        <w:rPr>
          <w:rtl/>
        </w:rPr>
        <w:t>ل</w:t>
      </w:r>
      <w:r>
        <w:t xml:space="preserve"> toward s.o. or s.th.), withstand, resist, defy (</w:t>
      </w:r>
      <w:r>
        <w:rPr>
          <w:rtl/>
        </w:rPr>
        <w:t>ل</w:t>
      </w:r>
      <w:r>
        <w:t xml:space="preserve"> s.o. or s.th.); to be established, be proven (fact); to remain, stay (</w:t>
      </w:r>
      <w:r>
        <w:rPr>
          <w:rtl/>
        </w:rPr>
        <w:t>ب</w:t>
      </w:r>
      <w:r>
        <w:t xml:space="preserve"> at a place); to maintain (</w:t>
      </w:r>
      <w:r>
        <w:rPr>
          <w:rtl/>
        </w:rPr>
        <w:t>على</w:t>
      </w:r>
      <w:r>
        <w:t xml:space="preserve"> s.th.), keep, stick, adhere (</w:t>
      </w:r>
      <w:r>
        <w:rPr>
          <w:rtl/>
        </w:rPr>
        <w:t>على</w:t>
      </w:r>
      <w:r>
        <w:t xml:space="preserve"> to s.th.), abide or stand by s.th. (</w:t>
      </w:r>
      <w:r>
        <w:rPr>
          <w:rtl/>
        </w:rPr>
        <w:t>على</w:t>
      </w:r>
      <w:r>
        <w:t>; e.g., by an agreement); to insist (</w:t>
      </w:r>
      <w:r>
        <w:rPr>
          <w:rtl/>
        </w:rPr>
        <w:t>على</w:t>
      </w:r>
      <w:r>
        <w:t xml:space="preserve"> on)</w:t>
      </w:r>
      <w:r w:rsidR="003D2305">
        <w:t>|</w:t>
      </w:r>
      <w:r>
        <w:t xml:space="preserve"> </w:t>
      </w:r>
      <w:r>
        <w:rPr>
          <w:rtl/>
        </w:rPr>
        <w:t>ثبت فى وجهه</w:t>
      </w:r>
      <w:r>
        <w:t xml:space="preserve"> (fī wajhihī) to hold one’s own against s.o., assert o.s. against s.o. II to fasten, make fast, fix (</w:t>
      </w:r>
      <w:r>
        <w:rPr>
          <w:rtl/>
        </w:rPr>
        <w:t>هـ</w:t>
      </w:r>
      <w:r>
        <w:t xml:space="preserve"> s.th.); to consolidate, strengthen (</w:t>
      </w:r>
      <w:r>
        <w:rPr>
          <w:rtl/>
        </w:rPr>
        <w:t>هـ</w:t>
      </w:r>
      <w:r>
        <w:t xml:space="preserve"> s.th.); to stabilize (</w:t>
      </w:r>
      <w:r>
        <w:rPr>
          <w:rtl/>
        </w:rPr>
        <w:t>هـ</w:t>
      </w:r>
      <w:r>
        <w:t xml:space="preserve"> s.th.); to confirm, corroborate, substantiate (</w:t>
      </w:r>
      <w:r>
        <w:rPr>
          <w:rtl/>
        </w:rPr>
        <w:t>هـ</w:t>
      </w:r>
      <w:r>
        <w:t xml:space="preserve"> s.th.); to appoint permanently (. s.o.; to an office); to prove, establish (</w:t>
      </w:r>
      <w:r>
        <w:rPr>
          <w:rtl/>
        </w:rPr>
        <w:t>هـ</w:t>
      </w:r>
      <w:r>
        <w:t xml:space="preserve"> s.th.), demonstrate, show (</w:t>
      </w:r>
      <w:r>
        <w:rPr>
          <w:rtl/>
        </w:rPr>
        <w:t>بان</w:t>
      </w:r>
      <w:r>
        <w:t xml:space="preserve"> that); to prove guilty, convict (</w:t>
      </w:r>
      <w:r>
        <w:rPr>
          <w:rtl/>
        </w:rPr>
        <w:t>على</w:t>
      </w:r>
      <w:r>
        <w:t xml:space="preserve"> a defendant); to confirm (Chr.)</w:t>
      </w:r>
      <w:r w:rsidR="003D2305">
        <w:t>|</w:t>
      </w:r>
      <w:r>
        <w:t xml:space="preserve"> </w:t>
      </w:r>
      <w:r>
        <w:rPr>
          <w:rtl/>
        </w:rPr>
        <w:t>ثبت بصره به</w:t>
      </w:r>
      <w:r>
        <w:t xml:space="preserve">(baṣarahu) to fix one’s eyes on, gaze at; </w:t>
      </w:r>
      <w:r>
        <w:rPr>
          <w:rtl/>
        </w:rPr>
        <w:t>ثبت قدميه</w:t>
      </w:r>
      <w:r>
        <w:t xml:space="preserve"> (qadamaihi) to gain a foothold IV to establish, determine (</w:t>
      </w:r>
      <w:r>
        <w:rPr>
          <w:rtl/>
        </w:rPr>
        <w:t>هـ</w:t>
      </w:r>
      <w:r>
        <w:t xml:space="preserve"> s.th.); to assert as valid or authentic, affirm (</w:t>
      </w:r>
      <w:r>
        <w:rPr>
          <w:rtl/>
        </w:rPr>
        <w:t>هـ</w:t>
      </w:r>
      <w:r>
        <w:t xml:space="preserve"> s.th.); to confirm, corroborate, substantiate (</w:t>
      </w:r>
      <w:r>
        <w:rPr>
          <w:rtl/>
        </w:rPr>
        <w:t>هـ</w:t>
      </w:r>
      <w:r>
        <w:t xml:space="preserve"> </w:t>
      </w:r>
      <w:r>
        <w:lastRenderedPageBreak/>
        <w:t>s.th.); to prove (</w:t>
      </w:r>
      <w:r>
        <w:rPr>
          <w:rtl/>
        </w:rPr>
        <w:t>على هـ</w:t>
      </w:r>
      <w:r>
        <w:t xml:space="preserve"> s.th. to s.o.; </w:t>
      </w:r>
      <w:r>
        <w:rPr>
          <w:rtl/>
        </w:rPr>
        <w:t>ل</w:t>
      </w:r>
      <w:r>
        <w:t xml:space="preserve"> to s.o., </w:t>
      </w:r>
      <w:r>
        <w:rPr>
          <w:rtl/>
        </w:rPr>
        <w:t>ان</w:t>
      </w:r>
      <w:r>
        <w:t xml:space="preserve"> that); to demonstrate, show (</w:t>
      </w:r>
      <w:r>
        <w:rPr>
          <w:rtl/>
        </w:rPr>
        <w:t>هـ</w:t>
      </w:r>
      <w:r>
        <w:t xml:space="preserve"> s.th.); to furnish competent evidence (</w:t>
      </w:r>
      <w:r>
        <w:rPr>
          <w:rtl/>
        </w:rPr>
        <w:t>هـ</w:t>
      </w:r>
      <w:r>
        <w:t xml:space="preserve"> for); to bear witness, attest (</w:t>
      </w:r>
      <w:r>
        <w:rPr>
          <w:rtl/>
        </w:rPr>
        <w:t>هـ</w:t>
      </w:r>
      <w:r>
        <w:t xml:space="preserve"> to); to acknowledge (</w:t>
      </w:r>
      <w:r>
        <w:rPr>
          <w:rtl/>
        </w:rPr>
        <w:t>هـ</w:t>
      </w:r>
      <w:r>
        <w:t xml:space="preserve"> s.th., e.g., a qualification, a quality, </w:t>
      </w:r>
      <w:r>
        <w:rPr>
          <w:rtl/>
        </w:rPr>
        <w:t>ل</w:t>
      </w:r>
      <w:r>
        <w:t xml:space="preserve"> in s.o.), concede (</w:t>
      </w:r>
      <w:r>
        <w:rPr>
          <w:rtl/>
        </w:rPr>
        <w:t>ل هـ</w:t>
      </w:r>
      <w:r>
        <w:t xml:space="preserve"> s.th. to s.o.); to prove guilty, convict (</w:t>
      </w:r>
      <w:r>
        <w:rPr>
          <w:rtl/>
        </w:rPr>
        <w:t>على</w:t>
      </w:r>
      <w:r>
        <w:t xml:space="preserve"> a defendant); to enter, record, register, list (</w:t>
      </w:r>
      <w:r>
        <w:rPr>
          <w:rtl/>
        </w:rPr>
        <w:t>فى هـ</w:t>
      </w:r>
      <w:r>
        <w:t xml:space="preserve"> s.th. in a book, in a rooter, etc.)</w:t>
      </w:r>
      <w:r w:rsidR="003D2305">
        <w:t>|</w:t>
      </w:r>
      <w:r>
        <w:t xml:space="preserve"> </w:t>
      </w:r>
      <w:r>
        <w:rPr>
          <w:rtl/>
        </w:rPr>
        <w:t>اثبته فى الورق</w:t>
      </w:r>
      <w:r>
        <w:t xml:space="preserve"> (waraq) to put s.th. down in writing, get s.th. on paper; </w:t>
      </w:r>
      <w:r>
        <w:rPr>
          <w:rtl/>
        </w:rPr>
        <w:t>اثبت الشخص</w:t>
      </w:r>
      <w:r>
        <w:t xml:space="preserve"> (šaḳṣa) to determine s.o.’s identity, identify s.o.; </w:t>
      </w:r>
      <w:r>
        <w:rPr>
          <w:rtl/>
        </w:rPr>
        <w:t>اثبت شخصيته</w:t>
      </w:r>
      <w:r>
        <w:t xml:space="preserve"> (šaḳṣīyatahū) to identify o.s., prove one’s identity V to ascertain, verify (</w:t>
      </w:r>
      <w:r>
        <w:rPr>
          <w:rtl/>
        </w:rPr>
        <w:t>فى</w:t>
      </w:r>
      <w:r>
        <w:t xml:space="preserve"> s.th., </w:t>
      </w:r>
      <w:r>
        <w:rPr>
          <w:rtl/>
        </w:rPr>
        <w:t>هل</w:t>
      </w:r>
      <w:r>
        <w:t xml:space="preserve"> if), make sure (</w:t>
      </w:r>
      <w:r>
        <w:rPr>
          <w:rtl/>
        </w:rPr>
        <w:t>فى</w:t>
      </w:r>
      <w:r>
        <w:t xml:space="preserve"> of s.th., </w:t>
      </w:r>
      <w:r>
        <w:rPr>
          <w:rtl/>
        </w:rPr>
        <w:t>هل</w:t>
      </w:r>
      <w:r>
        <w:t xml:space="preserve"> if); to consider carefully (</w:t>
      </w:r>
      <w:r>
        <w:rPr>
          <w:rtl/>
        </w:rPr>
        <w:t>فى</w:t>
      </w:r>
      <w:r>
        <w:t xml:space="preserve"> s.th.), proceed with caution (</w:t>
      </w:r>
      <w:r>
        <w:rPr>
          <w:rtl/>
        </w:rPr>
        <w:t>فى</w:t>
      </w:r>
      <w:r>
        <w:t xml:space="preserve"> in) X to show o.s. stead</w:t>
      </w:r>
      <w:r w:rsidR="003D2305">
        <w:t>-</w:t>
      </w:r>
      <w:r>
        <w:t>fast, persevering; to seek to verify (</w:t>
      </w:r>
      <w:r>
        <w:rPr>
          <w:rtl/>
        </w:rPr>
        <w:t>هـ</w:t>
      </w:r>
      <w:r>
        <w:t xml:space="preserve"> s.th.), try to make sure (</w:t>
      </w:r>
      <w:r>
        <w:rPr>
          <w:rtl/>
        </w:rPr>
        <w:t>هـ</w:t>
      </w:r>
      <w:r>
        <w:t xml:space="preserve"> of), seek confirmation of or reassurance with regard to (</w:t>
      </w:r>
      <w:r>
        <w:rPr>
          <w:rtl/>
        </w:rPr>
        <w:t>هـ</w:t>
      </w:r>
      <w:r>
        <w:t>); to ascertain, verify (</w:t>
      </w:r>
      <w:r>
        <w:rPr>
          <w:rtl/>
        </w:rPr>
        <w:t>هـ</w:t>
      </w:r>
      <w:r>
        <w:t xml:space="preserve"> s.th.), make sure (</w:t>
      </w:r>
      <w:r>
        <w:rPr>
          <w:rtl/>
        </w:rPr>
        <w:t>هـ</w:t>
      </w:r>
      <w:r>
        <w:t xml:space="preserve"> of s.th.); to find right, proven or true, see confirmed (</w:t>
      </w:r>
      <w:r>
        <w:rPr>
          <w:rtl/>
        </w:rPr>
        <w:t>هـ</w:t>
      </w:r>
      <w:r>
        <w:t xml:space="preserve"> s.th.); to regard as authentic (</w:t>
      </w:r>
      <w:r>
        <w:rPr>
          <w:rtl/>
        </w:rPr>
        <w:t>هـ</w:t>
      </w:r>
      <w:r>
        <w:t xml:space="preserve"> s.th.)</w:t>
      </w:r>
    </w:p>
    <w:p w:rsidR="00B14408" w:rsidRDefault="00FD180F" w:rsidP="00FD180F">
      <w:pPr>
        <w:pStyle w:val="libNormal"/>
      </w:pPr>
      <w:r w:rsidRPr="00B14408">
        <w:rPr>
          <w:rStyle w:val="libBold2Char"/>
          <w:rFonts w:hint="eastAsia"/>
          <w:rtl/>
        </w:rPr>
        <w:t>ثبت</w:t>
      </w:r>
      <w:r>
        <w:t xml:space="preserve"> tabt firm, fixed, established; steadfast, unflinching; brave</w:t>
      </w:r>
    </w:p>
    <w:p w:rsidR="00B14408" w:rsidRDefault="00FD180F" w:rsidP="00FD180F">
      <w:pPr>
        <w:pStyle w:val="libNormal"/>
      </w:pPr>
      <w:r w:rsidRPr="00B14408">
        <w:rPr>
          <w:rStyle w:val="libBold2Char"/>
          <w:rFonts w:hint="eastAsia"/>
          <w:rtl/>
        </w:rPr>
        <w:t>ثبت</w:t>
      </w:r>
      <w:r>
        <w:t xml:space="preserve"> tabat reliable, trustworthy, credible</w:t>
      </w:r>
    </w:p>
    <w:p w:rsidR="00B14408" w:rsidRDefault="00FD180F" w:rsidP="00FD180F">
      <w:pPr>
        <w:pStyle w:val="libNormal"/>
      </w:pPr>
      <w:r w:rsidRPr="00B14408">
        <w:rPr>
          <w:rStyle w:val="libBold2Char"/>
          <w:rFonts w:hint="eastAsia"/>
          <w:rtl/>
        </w:rPr>
        <w:t>ثبت</w:t>
      </w:r>
      <w:r>
        <w:t xml:space="preserve"> tabat pl. </w:t>
      </w:r>
      <w:r>
        <w:rPr>
          <w:rtl/>
        </w:rPr>
        <w:t>اثبات</w:t>
      </w:r>
      <w:r>
        <w:t xml:space="preserve"> atbāt list, index, roster</w:t>
      </w:r>
    </w:p>
    <w:p w:rsidR="00B14408" w:rsidRDefault="00FD180F" w:rsidP="00FD180F">
      <w:pPr>
        <w:pStyle w:val="libNormal"/>
      </w:pPr>
      <w:r w:rsidRPr="00B14408">
        <w:rPr>
          <w:rStyle w:val="libBold2Char"/>
          <w:rFonts w:hint="eastAsia"/>
          <w:rtl/>
        </w:rPr>
        <w:t>ثبات</w:t>
      </w:r>
      <w:r>
        <w:t xml:space="preserve"> tabāt firmness; steadiness, constancy, permanence, stability; certainty, sureness; perseverance, persistence, endurance; continuance, maintenance, retention (</w:t>
      </w:r>
      <w:r>
        <w:rPr>
          <w:rtl/>
        </w:rPr>
        <w:t>على</w:t>
      </w:r>
      <w:r>
        <w:t xml:space="preserve"> of s.th.), adherence (</w:t>
      </w:r>
      <w:r>
        <w:rPr>
          <w:rtl/>
        </w:rPr>
        <w:t>على</w:t>
      </w:r>
      <w:r>
        <w:t xml:space="preserve"> to)</w:t>
      </w:r>
    </w:p>
    <w:p w:rsidR="00B14408" w:rsidRDefault="00FD180F" w:rsidP="00FD180F">
      <w:pPr>
        <w:pStyle w:val="libNormal"/>
      </w:pPr>
      <w:r w:rsidRPr="00B14408">
        <w:rPr>
          <w:rStyle w:val="libBold2Char"/>
          <w:rFonts w:hint="eastAsia"/>
          <w:rtl/>
        </w:rPr>
        <w:t>ثبوت</w:t>
      </w:r>
      <w:r>
        <w:t xml:space="preserve"> tubūt constancy, immutability, steadiness; permanence, durability; certainty, sureness</w:t>
      </w:r>
      <w:r w:rsidR="003D2305">
        <w:t>|</w:t>
      </w:r>
      <w:r>
        <w:t xml:space="preserve"> </w:t>
      </w:r>
      <w:r>
        <w:rPr>
          <w:rtl/>
        </w:rPr>
        <w:t>ثبوت الشهر</w:t>
      </w:r>
      <w:r>
        <w:t>t. aš</w:t>
      </w:r>
      <w:r w:rsidR="003D2305">
        <w:t>-</w:t>
      </w:r>
      <w:r>
        <w:t>šahr the official determination of the beginning of a lunar month</w:t>
      </w:r>
    </w:p>
    <w:p w:rsidR="00B14408" w:rsidRDefault="00FD180F" w:rsidP="00FD180F">
      <w:pPr>
        <w:pStyle w:val="libNormal"/>
      </w:pPr>
      <w:r w:rsidRPr="00B14408">
        <w:rPr>
          <w:rStyle w:val="libBold2Char"/>
          <w:rFonts w:hint="eastAsia"/>
          <w:rtl/>
        </w:rPr>
        <w:t>اثبت</w:t>
      </w:r>
      <w:r>
        <w:t xml:space="preserve"> atbat more reliable, firmer, steadier, etc.</w:t>
      </w:r>
    </w:p>
    <w:p w:rsidR="00B14408" w:rsidRDefault="00FD180F" w:rsidP="00FD180F">
      <w:pPr>
        <w:pStyle w:val="libNormal"/>
      </w:pPr>
      <w:r w:rsidRPr="00B14408">
        <w:rPr>
          <w:rStyle w:val="libBold2Char"/>
          <w:rFonts w:hint="eastAsia"/>
          <w:rtl/>
        </w:rPr>
        <w:t>تثبيت</w:t>
      </w:r>
      <w:r>
        <w:t xml:space="preserve"> tatbīt consolidation, strengthening; stabilization; confirmation; corroboration, substantiation</w:t>
      </w:r>
      <w:r w:rsidR="003D2305">
        <w:t>|</w:t>
      </w:r>
      <w:r>
        <w:t xml:space="preserve"> </w:t>
      </w:r>
      <w:r>
        <w:rPr>
          <w:rtl/>
        </w:rPr>
        <w:t>سر التثبيت</w:t>
      </w:r>
      <w:r>
        <w:t xml:space="preserve"> sirr at</w:t>
      </w:r>
      <w:r w:rsidR="003D2305">
        <w:t>-</w:t>
      </w:r>
      <w:r>
        <w:t>t. the Sacrament of Confirmation (Chr.)</w:t>
      </w:r>
    </w:p>
    <w:p w:rsidR="00B14408" w:rsidRDefault="00FD180F" w:rsidP="00FD180F">
      <w:pPr>
        <w:pStyle w:val="libNormal"/>
      </w:pPr>
      <w:r w:rsidRPr="00B14408">
        <w:rPr>
          <w:rStyle w:val="libBold2Char"/>
          <w:rFonts w:hint="eastAsia"/>
          <w:rtl/>
        </w:rPr>
        <w:t>اثبات</w:t>
      </w:r>
      <w:r>
        <w:t xml:space="preserve"> itbāt establishment; assertion; confirmation; affirmation, attestation; demonstration; proof, evidence;   registration, entering, listing, recording; documentation, authentication, verification</w:t>
      </w:r>
      <w:r w:rsidR="003D2305">
        <w:t>|</w:t>
      </w:r>
      <w:r>
        <w:t xml:space="preserve"> </w:t>
      </w:r>
      <w:r>
        <w:rPr>
          <w:rtl/>
        </w:rPr>
        <w:t>شاهد اثبات</w:t>
      </w:r>
      <w:r>
        <w:t xml:space="preserve"> witness for the prosecution; </w:t>
      </w:r>
      <w:r>
        <w:rPr>
          <w:rtl/>
        </w:rPr>
        <w:t>عبء الاثبات</w:t>
      </w:r>
      <w:r>
        <w:t xml:space="preserve"> ‘ib</w:t>
      </w:r>
      <w:r>
        <w:rPr>
          <w:rFonts w:hint="eastAsia"/>
        </w:rPr>
        <w:t>’</w:t>
      </w:r>
      <w:r>
        <w:t xml:space="preserve"> al</w:t>
      </w:r>
      <w:r w:rsidR="003D2305">
        <w:t>-</w:t>
      </w:r>
      <w:r>
        <w:t>i. burden of proof (jur.)</w:t>
      </w:r>
    </w:p>
    <w:p w:rsidR="00B14408" w:rsidRDefault="00FD180F" w:rsidP="00FD180F">
      <w:pPr>
        <w:pStyle w:val="libNormal"/>
      </w:pPr>
      <w:r w:rsidRPr="00B14408">
        <w:rPr>
          <w:rStyle w:val="libBold2Char"/>
          <w:rFonts w:hint="eastAsia"/>
          <w:rtl/>
        </w:rPr>
        <w:lastRenderedPageBreak/>
        <w:t>اثباتى</w:t>
      </w:r>
      <w:r>
        <w:t xml:space="preserve"> itbātī affirmative, confirmatory, corroborative, positive</w:t>
      </w:r>
    </w:p>
    <w:p w:rsidR="00B14408" w:rsidRDefault="00FD180F" w:rsidP="00FD180F">
      <w:pPr>
        <w:pStyle w:val="libNormal"/>
      </w:pPr>
      <w:r w:rsidRPr="00B14408">
        <w:rPr>
          <w:rStyle w:val="libBold2Char"/>
          <w:rFonts w:hint="eastAsia"/>
          <w:rtl/>
        </w:rPr>
        <w:t>تثبت</w:t>
      </w:r>
      <w:r>
        <w:t xml:space="preserve"> tatabbut ascertainment; verification, examination, check; careful, cautious procedure, circumspection; interment (of the remains of a saint; Chr.)</w:t>
      </w:r>
    </w:p>
    <w:p w:rsidR="00B14408" w:rsidRDefault="00FD180F" w:rsidP="00FD180F">
      <w:pPr>
        <w:pStyle w:val="libNormal"/>
      </w:pPr>
      <w:r w:rsidRPr="00B14408">
        <w:rPr>
          <w:rStyle w:val="libBold2Char"/>
          <w:rFonts w:hint="eastAsia"/>
          <w:rtl/>
        </w:rPr>
        <w:t>ثابت</w:t>
      </w:r>
      <w:r>
        <w:t xml:space="preserve"> tābit firm, fixed, established; stationary, immovable; steady, invariable, constant, stable; permanent, lasting, durable, enduring; confirmed, proven; a constant</w:t>
      </w:r>
      <w:r w:rsidR="003D2305">
        <w:t>|</w:t>
      </w:r>
      <w:r>
        <w:t xml:space="preserve"> </w:t>
      </w:r>
      <w:r>
        <w:rPr>
          <w:rtl/>
        </w:rPr>
        <w:t>ثابت الجأش</w:t>
      </w:r>
      <w:r>
        <w:t xml:space="preserve"> t. al</w:t>
      </w:r>
      <w:r w:rsidR="003D2305">
        <w:t>-</w:t>
      </w:r>
      <w:r>
        <w:t xml:space="preserve">ja’š undismayed, fearless, staunch, steadfast; </w:t>
      </w:r>
      <w:r>
        <w:rPr>
          <w:rtl/>
        </w:rPr>
        <w:t>ثابت العزم</w:t>
      </w:r>
      <w:r>
        <w:t xml:space="preserve"> t. al</w:t>
      </w:r>
      <w:r w:rsidR="003D2305">
        <w:t>-</w:t>
      </w:r>
      <w:r>
        <w:t xml:space="preserve">‘azm firmly resolved, determined; </w:t>
      </w:r>
      <w:r>
        <w:rPr>
          <w:rtl/>
        </w:rPr>
        <w:t>املاك ثابتة</w:t>
      </w:r>
      <w:r>
        <w:t xml:space="preserve"> and </w:t>
      </w:r>
      <w:r>
        <w:rPr>
          <w:rtl/>
        </w:rPr>
        <w:t>أموال ثابتة</w:t>
      </w:r>
      <w:r>
        <w:t xml:space="preserve"> immovable property, real estate, realty; O </w:t>
      </w:r>
      <w:r>
        <w:rPr>
          <w:rtl/>
        </w:rPr>
        <w:t>ثابت الاتجاه</w:t>
      </w:r>
      <w:r>
        <w:t xml:space="preserve"> t. al</w:t>
      </w:r>
      <w:r w:rsidR="003D2305">
        <w:t>-</w:t>
      </w:r>
      <w:r>
        <w:t>ittijāh unidirectional, rectified (el.)</w:t>
      </w:r>
    </w:p>
    <w:p w:rsidR="00B14408" w:rsidRDefault="00FD180F" w:rsidP="00FD180F">
      <w:pPr>
        <w:pStyle w:val="libNormal"/>
      </w:pPr>
      <w:r w:rsidRPr="00B14408">
        <w:rPr>
          <w:rStyle w:val="libBold2Char"/>
          <w:rFonts w:hint="eastAsia"/>
          <w:rtl/>
        </w:rPr>
        <w:t>ثابتة</w:t>
      </w:r>
      <w:r>
        <w:t xml:space="preserve"> tābita pl. </w:t>
      </w:r>
      <w:r>
        <w:rPr>
          <w:rtl/>
        </w:rPr>
        <w:t>ثوابت</w:t>
      </w:r>
      <w:r>
        <w:t xml:space="preserve"> tawābit2 fixed star</w:t>
      </w:r>
    </w:p>
    <w:p w:rsidR="00B14408" w:rsidRDefault="00FD180F" w:rsidP="00FD180F">
      <w:pPr>
        <w:pStyle w:val="libNormal"/>
      </w:pPr>
      <w:r w:rsidRPr="00B14408">
        <w:rPr>
          <w:rStyle w:val="libBold2Char"/>
          <w:rFonts w:hint="eastAsia"/>
          <w:rtl/>
        </w:rPr>
        <w:t>مثبوت</w:t>
      </w:r>
      <w:r>
        <w:t xml:space="preserve"> matbūt established, confirmed; certain, sure, positive, assured; proven</w:t>
      </w:r>
    </w:p>
    <w:p w:rsidR="00B14408" w:rsidRDefault="00FD180F" w:rsidP="00FD180F">
      <w:pPr>
        <w:pStyle w:val="libNormal"/>
      </w:pPr>
      <w:r w:rsidRPr="00B14408">
        <w:rPr>
          <w:rStyle w:val="libBold2Char"/>
          <w:rFonts w:hint="eastAsia"/>
          <w:rtl/>
        </w:rPr>
        <w:t>ثبر</w:t>
      </w:r>
      <w:r>
        <w:t xml:space="preserve"> tabara u to destroy, ruin (</w:t>
      </w:r>
      <w:r>
        <w:rPr>
          <w:rtl/>
        </w:rPr>
        <w:t>ه</w:t>
      </w:r>
      <w:r>
        <w:t xml:space="preserve"> s.o.); (</w:t>
      </w:r>
      <w:r>
        <w:rPr>
          <w:rtl/>
        </w:rPr>
        <w:t>ثبور</w:t>
      </w:r>
      <w:r>
        <w:t xml:space="preserve"> tubūr) to perish III to apply o.s. with zeal and perseverance (</w:t>
      </w:r>
      <w:r>
        <w:rPr>
          <w:rtl/>
        </w:rPr>
        <w:t>على</w:t>
      </w:r>
      <w:r>
        <w:t xml:space="preserve"> to s.th.), persevere, persist (</w:t>
      </w:r>
      <w:r>
        <w:rPr>
          <w:rtl/>
        </w:rPr>
        <w:t>على</w:t>
      </w:r>
      <w:r>
        <w:t xml:space="preserve"> in)</w:t>
      </w:r>
    </w:p>
    <w:p w:rsidR="00B14408" w:rsidRDefault="00FD180F" w:rsidP="00FD180F">
      <w:pPr>
        <w:pStyle w:val="libNormal"/>
      </w:pPr>
      <w:r w:rsidRPr="00B14408">
        <w:rPr>
          <w:rStyle w:val="libBold2Char"/>
          <w:rFonts w:hint="eastAsia"/>
          <w:rtl/>
        </w:rPr>
        <w:t>ثبور</w:t>
      </w:r>
      <w:r>
        <w:t xml:space="preserve"> tubūr ruin, destruction</w:t>
      </w:r>
      <w:r w:rsidR="003D2305">
        <w:t>|</w:t>
      </w:r>
      <w:r>
        <w:rPr>
          <w:rtl/>
        </w:rPr>
        <w:t>نادى بالويل والثبور (دعا</w:t>
      </w:r>
      <w:r>
        <w:t xml:space="preserve"> or) nādā (da‘ā) bi</w:t>
      </w:r>
      <w:r w:rsidR="003D2305">
        <w:t>-</w:t>
      </w:r>
      <w:r>
        <w:t>l</w:t>
      </w:r>
      <w:r w:rsidR="003D2305">
        <w:t>-</w:t>
      </w:r>
      <w:r>
        <w:t>wail wa</w:t>
      </w:r>
      <w:r w:rsidR="003D2305">
        <w:t>-</w:t>
      </w:r>
      <w:r>
        <w:t>t</w:t>
      </w:r>
      <w:r w:rsidR="003D2305">
        <w:t>-</w:t>
      </w:r>
      <w:r>
        <w:t>t. to wail, burst into loud laments</w:t>
      </w:r>
    </w:p>
    <w:p w:rsidR="00B14408" w:rsidRDefault="00FD180F" w:rsidP="00FD180F">
      <w:pPr>
        <w:pStyle w:val="libNormal"/>
      </w:pPr>
      <w:r w:rsidRPr="00B14408">
        <w:rPr>
          <w:rStyle w:val="libBold2Char"/>
          <w:rFonts w:hint="eastAsia"/>
          <w:rtl/>
        </w:rPr>
        <w:t>مثابرة</w:t>
      </w:r>
      <w:r>
        <w:t xml:space="preserve"> mutābara persistence, perseverance, endurance; diligence, assiduity</w:t>
      </w:r>
    </w:p>
    <w:p w:rsidR="00B14408" w:rsidRDefault="00FD180F" w:rsidP="00FD180F">
      <w:pPr>
        <w:pStyle w:val="libNormal"/>
      </w:pPr>
      <w:r w:rsidRPr="00B14408">
        <w:rPr>
          <w:rStyle w:val="libBold2Char"/>
          <w:rFonts w:hint="eastAsia"/>
          <w:rtl/>
        </w:rPr>
        <w:t>ثبط</w:t>
      </w:r>
      <w:r>
        <w:t xml:space="preserve"> tabaṯa u and II to hold back, keep, prevent (</w:t>
      </w:r>
      <w:r>
        <w:rPr>
          <w:rtl/>
        </w:rPr>
        <w:t>عن ه</w:t>
      </w:r>
      <w:r>
        <w:t xml:space="preserve"> s.o. from doing s.th.); to hinder, handicap, impede, slow down, set back (</w:t>
      </w:r>
      <w:r>
        <w:rPr>
          <w:rtl/>
        </w:rPr>
        <w:t>هـ, ه</w:t>
      </w:r>
      <w:r>
        <w:t xml:space="preserve"> s.o., s.th.); to bring about the failure (</w:t>
      </w:r>
      <w:r>
        <w:rPr>
          <w:rtl/>
        </w:rPr>
        <w:t>هـ</w:t>
      </w:r>
      <w:r>
        <w:t xml:space="preserve"> of s.th.), frustrate (</w:t>
      </w:r>
      <w:r>
        <w:rPr>
          <w:rtl/>
        </w:rPr>
        <w:t>هـ</w:t>
      </w:r>
      <w:r>
        <w:t xml:space="preserve"> s.th.)</w:t>
      </w:r>
    </w:p>
    <w:p w:rsidR="00B14408" w:rsidRDefault="00FD180F" w:rsidP="00FD180F">
      <w:pPr>
        <w:pStyle w:val="libNormal"/>
      </w:pPr>
      <w:r w:rsidRPr="00B14408">
        <w:rPr>
          <w:rStyle w:val="libBold2Char"/>
          <w:rFonts w:hint="eastAsia"/>
          <w:rtl/>
        </w:rPr>
        <w:t>ثبنة</w:t>
      </w:r>
      <w:r>
        <w:t xml:space="preserve"> tubna pl. </w:t>
      </w:r>
      <w:r>
        <w:rPr>
          <w:rtl/>
        </w:rPr>
        <w:t>ثبن</w:t>
      </w:r>
      <w:r>
        <w:t xml:space="preserve"> tuban lap, fold of a garment (used as a receptacle)</w:t>
      </w:r>
    </w:p>
    <w:p w:rsidR="00B14408" w:rsidRDefault="00FD180F" w:rsidP="00FD180F">
      <w:pPr>
        <w:pStyle w:val="libNormal"/>
      </w:pPr>
      <w:r w:rsidRPr="00B14408">
        <w:rPr>
          <w:rStyle w:val="libBold2Char"/>
          <w:rFonts w:hint="eastAsia"/>
          <w:rtl/>
        </w:rPr>
        <w:t>ثبان</w:t>
      </w:r>
      <w:r>
        <w:t xml:space="preserve"> tibān = </w:t>
      </w:r>
      <w:r>
        <w:rPr>
          <w:rtl/>
        </w:rPr>
        <w:t>ثبنة</w:t>
      </w:r>
      <w:r>
        <w:t xml:space="preserve"> tubna</w:t>
      </w:r>
    </w:p>
    <w:p w:rsidR="00B14408" w:rsidRDefault="00FD180F" w:rsidP="00FD180F">
      <w:pPr>
        <w:pStyle w:val="libNormal"/>
      </w:pPr>
      <w:r w:rsidRPr="00B14408">
        <w:rPr>
          <w:rStyle w:val="libBold2Char"/>
          <w:rFonts w:hint="eastAsia"/>
          <w:rtl/>
        </w:rPr>
        <w:t>ثيتل</w:t>
      </w:r>
      <w:r>
        <w:t xml:space="preserve"> look up alphabetically</w:t>
      </w:r>
    </w:p>
    <w:p w:rsidR="00B14408" w:rsidRDefault="00FD180F" w:rsidP="00FD180F">
      <w:pPr>
        <w:pStyle w:val="libNormal"/>
      </w:pPr>
      <w:r w:rsidRPr="00B14408">
        <w:rPr>
          <w:rStyle w:val="libBold2Char"/>
          <w:rFonts w:hint="eastAsia"/>
          <w:rtl/>
        </w:rPr>
        <w:t>ثج</w:t>
      </w:r>
      <w:r>
        <w:t xml:space="preserve"> tajja u to flow coplously</w:t>
      </w:r>
    </w:p>
    <w:p w:rsidR="00B14408" w:rsidRDefault="00FD180F" w:rsidP="00FD180F">
      <w:pPr>
        <w:pStyle w:val="libNormal"/>
      </w:pPr>
      <w:r w:rsidRPr="00B14408">
        <w:rPr>
          <w:rStyle w:val="libBold2Char"/>
          <w:rFonts w:hint="eastAsia"/>
          <w:rtl/>
        </w:rPr>
        <w:t>ثجاج</w:t>
      </w:r>
      <w:r>
        <w:t xml:space="preserve"> tajjāj coplously flowing, streaming</w:t>
      </w:r>
    </w:p>
    <w:p w:rsidR="00B14408" w:rsidRDefault="00FD180F" w:rsidP="00FD180F">
      <w:pPr>
        <w:pStyle w:val="libNormal"/>
      </w:pPr>
      <w:r w:rsidRPr="00B14408">
        <w:rPr>
          <w:rStyle w:val="libBold2Char"/>
          <w:rFonts w:hint="eastAsia"/>
          <w:rtl/>
        </w:rPr>
        <w:t>ثخن</w:t>
      </w:r>
      <w:r>
        <w:t xml:space="preserve"> taḳuna u to be or become thick, thicken; to be firm, solid, compact IV to wear out, exhaust, weaken (</w:t>
      </w:r>
      <w:r>
        <w:rPr>
          <w:rtl/>
        </w:rPr>
        <w:t>ه</w:t>
      </w:r>
      <w:r>
        <w:t xml:space="preserve"> s.o.)</w:t>
      </w:r>
      <w:r w:rsidR="003D2305">
        <w:t>|</w:t>
      </w:r>
      <w:r>
        <w:rPr>
          <w:rtl/>
        </w:rPr>
        <w:t>اثخنه ضربا</w:t>
      </w:r>
      <w:r>
        <w:t xml:space="preserve"> (ḍarban) to wallop s.o., give s.o. a sound thrashing; </w:t>
      </w:r>
      <w:r>
        <w:rPr>
          <w:rtl/>
        </w:rPr>
        <w:t>اثخن فى العدو</w:t>
      </w:r>
      <w:r>
        <w:t xml:space="preserve"> (‘aduw) to massacre the enemy; </w:t>
      </w:r>
      <w:r>
        <w:rPr>
          <w:rtl/>
        </w:rPr>
        <w:t>اثخنه بالجراح</w:t>
      </w:r>
      <w:r>
        <w:t xml:space="preserve"> to weaken s.o. by inflicting wounds</w:t>
      </w:r>
    </w:p>
    <w:p w:rsidR="00B14408" w:rsidRDefault="00FD180F" w:rsidP="00FD180F">
      <w:pPr>
        <w:pStyle w:val="libNormal"/>
      </w:pPr>
      <w:r w:rsidRPr="00B14408">
        <w:rPr>
          <w:rStyle w:val="libBold2Char"/>
          <w:rFonts w:hint="eastAsia"/>
          <w:rtl/>
        </w:rPr>
        <w:lastRenderedPageBreak/>
        <w:t>ثخن</w:t>
      </w:r>
      <w:r>
        <w:t xml:space="preserve"> tiḳan, </w:t>
      </w:r>
      <w:r>
        <w:rPr>
          <w:rtl/>
        </w:rPr>
        <w:t>ثخانة</w:t>
      </w:r>
      <w:r>
        <w:t xml:space="preserve"> taḳāna, </w:t>
      </w:r>
      <w:r>
        <w:rPr>
          <w:rtl/>
        </w:rPr>
        <w:t>ثخونة</w:t>
      </w:r>
      <w:r>
        <w:t xml:space="preserve"> tuḳūna thickness, density; consistency; compactness</w:t>
      </w:r>
    </w:p>
    <w:p w:rsidR="00B14408" w:rsidRDefault="00FD180F" w:rsidP="00FD180F">
      <w:pPr>
        <w:pStyle w:val="libNormal"/>
      </w:pPr>
      <w:r w:rsidRPr="00B14408">
        <w:rPr>
          <w:rStyle w:val="libBold2Char"/>
          <w:rFonts w:hint="eastAsia"/>
          <w:rtl/>
        </w:rPr>
        <w:t>ثخين</w:t>
      </w:r>
      <w:r>
        <w:t xml:space="preserve"> taḳīn pl. </w:t>
      </w:r>
      <w:r>
        <w:rPr>
          <w:rtl/>
        </w:rPr>
        <w:t>ثخناء</w:t>
      </w:r>
      <w:r>
        <w:t xml:space="preserve"> tuḳanā’2 thick; dense</w:t>
      </w:r>
    </w:p>
    <w:p w:rsidR="00B14408" w:rsidRDefault="00FD180F" w:rsidP="00FD180F">
      <w:pPr>
        <w:pStyle w:val="libNormal"/>
      </w:pPr>
      <w:r w:rsidRPr="00B14408">
        <w:rPr>
          <w:rStyle w:val="libBold2Char"/>
          <w:rFonts w:hint="eastAsia"/>
          <w:rtl/>
        </w:rPr>
        <w:t>ثدى</w:t>
      </w:r>
      <w:r>
        <w:t xml:space="preserve"> tady and tadyan m. and f., pl. </w:t>
      </w:r>
      <w:r>
        <w:rPr>
          <w:rtl/>
        </w:rPr>
        <w:t>اثداء</w:t>
      </w:r>
      <w:r>
        <w:t xml:space="preserve"> atdā’ female breast; udder</w:t>
      </w:r>
    </w:p>
    <w:p w:rsidR="00B14408" w:rsidRDefault="00FD180F" w:rsidP="00FD180F">
      <w:pPr>
        <w:pStyle w:val="libNormal"/>
      </w:pPr>
      <w:r w:rsidRPr="00B14408">
        <w:rPr>
          <w:rStyle w:val="libBold2Char"/>
          <w:rFonts w:hint="eastAsia"/>
          <w:rtl/>
        </w:rPr>
        <w:t>ثر</w:t>
      </w:r>
      <w:r>
        <w:t xml:space="preserve"> tarr abounding in water</w:t>
      </w:r>
      <w:r w:rsidR="003D2305">
        <w:t>|</w:t>
      </w:r>
      <w:r>
        <w:t xml:space="preserve"> </w:t>
      </w:r>
      <w:r>
        <w:rPr>
          <w:rtl/>
        </w:rPr>
        <w:t>ثرة من الدمع</w:t>
      </w:r>
      <w:r>
        <w:t xml:space="preserve"> (dam‘) tear</w:t>
      </w:r>
      <w:r w:rsidR="003D2305">
        <w:t>-</w:t>
      </w:r>
      <w:r>
        <w:t>wet, tear</w:t>
      </w:r>
      <w:r w:rsidR="003D2305">
        <w:t>-</w:t>
      </w:r>
      <w:r>
        <w:t>blurred (eye)</w:t>
      </w:r>
    </w:p>
    <w:p w:rsidR="00B14408" w:rsidRDefault="00FD180F" w:rsidP="00FD180F">
      <w:pPr>
        <w:pStyle w:val="libNormal"/>
      </w:pPr>
      <w:r w:rsidRPr="00B14408">
        <w:rPr>
          <w:rStyle w:val="libBold2Char"/>
          <w:rFonts w:hint="eastAsia"/>
          <w:rtl/>
        </w:rPr>
        <w:t>ثرب</w:t>
      </w:r>
      <w:r>
        <w:t xml:space="preserve"> taraba i (tarb) and II to blame, censure (</w:t>
      </w:r>
      <w:r>
        <w:rPr>
          <w:rtl/>
        </w:rPr>
        <w:t>ه</w:t>
      </w:r>
      <w:r>
        <w:t xml:space="preserve"> and </w:t>
      </w:r>
      <w:r>
        <w:rPr>
          <w:rtl/>
        </w:rPr>
        <w:t>على</w:t>
      </w:r>
      <w:r>
        <w:t xml:space="preserve"> s.o.)</w:t>
      </w:r>
    </w:p>
    <w:p w:rsidR="00B14408" w:rsidRDefault="00FD180F" w:rsidP="00FD180F">
      <w:pPr>
        <w:pStyle w:val="libNormal"/>
      </w:pPr>
      <w:r w:rsidRPr="00B14408">
        <w:rPr>
          <w:rStyle w:val="libBold2Char"/>
          <w:rFonts w:hint="eastAsia"/>
          <w:rtl/>
        </w:rPr>
        <w:t>تثريب</w:t>
      </w:r>
      <w:r>
        <w:t xml:space="preserve"> tatrīb blame, censure, reproof</w:t>
      </w:r>
    </w:p>
    <w:p w:rsidR="00B14408" w:rsidRDefault="00FD180F" w:rsidP="00FD180F">
      <w:pPr>
        <w:pStyle w:val="libNormal"/>
      </w:pPr>
      <w:r w:rsidRPr="00B14408">
        <w:rPr>
          <w:rStyle w:val="libBold2Char"/>
          <w:rtl/>
        </w:rPr>
        <w:t>ثرثر</w:t>
      </w:r>
      <w:r>
        <w:t xml:space="preserve"> tartara (</w:t>
      </w:r>
      <w:r>
        <w:rPr>
          <w:rtl/>
        </w:rPr>
        <w:t>ثرثرة</w:t>
      </w:r>
      <w:r>
        <w:t xml:space="preserve"> tartara) to chatter, prattle</w:t>
      </w:r>
    </w:p>
    <w:p w:rsidR="00B14408" w:rsidRDefault="00FD180F" w:rsidP="00FD180F">
      <w:pPr>
        <w:pStyle w:val="libNormal"/>
      </w:pPr>
      <w:r w:rsidRPr="00B14408">
        <w:rPr>
          <w:rStyle w:val="libBold2Char"/>
          <w:rFonts w:hint="eastAsia"/>
          <w:rtl/>
        </w:rPr>
        <w:t>ثرثار</w:t>
      </w:r>
      <w:r>
        <w:t xml:space="preserve"> tartār  prattler, chatterbox; </w:t>
      </w:r>
      <w:r>
        <w:rPr>
          <w:rtl/>
        </w:rPr>
        <w:t>ثرثارة</w:t>
      </w:r>
      <w:r>
        <w:t xml:space="preserve"> tartāra do. (fem.)</w:t>
      </w:r>
    </w:p>
    <w:p w:rsidR="00B14408" w:rsidRDefault="00FD180F" w:rsidP="00FD180F">
      <w:pPr>
        <w:pStyle w:val="libNormal"/>
      </w:pPr>
      <w:r w:rsidRPr="00B14408">
        <w:rPr>
          <w:rStyle w:val="libBold2Char"/>
          <w:rFonts w:hint="eastAsia"/>
          <w:rtl/>
        </w:rPr>
        <w:t>ثرثرة</w:t>
      </w:r>
      <w:r>
        <w:t xml:space="preserve"> tartara chatter, prattle</w:t>
      </w:r>
    </w:p>
    <w:p w:rsidR="00B14408" w:rsidRDefault="00FD180F" w:rsidP="00FD180F">
      <w:pPr>
        <w:pStyle w:val="libNormal"/>
      </w:pPr>
      <w:r w:rsidRPr="00B14408">
        <w:rPr>
          <w:rStyle w:val="libBold2Char"/>
          <w:rFonts w:hint="eastAsia"/>
          <w:rtl/>
        </w:rPr>
        <w:t>ثرد</w:t>
      </w:r>
      <w:r>
        <w:t xml:space="preserve"> tarada u to crumble and sop (</w:t>
      </w:r>
      <w:r>
        <w:rPr>
          <w:rtl/>
        </w:rPr>
        <w:t>هـ</w:t>
      </w:r>
      <w:r>
        <w:t xml:space="preserve"> bread)</w:t>
      </w:r>
    </w:p>
    <w:p w:rsidR="00B14408" w:rsidRDefault="00FD180F" w:rsidP="00FD180F">
      <w:pPr>
        <w:pStyle w:val="libNormal"/>
      </w:pPr>
      <w:r w:rsidRPr="00B14408">
        <w:rPr>
          <w:rStyle w:val="libBold2Char"/>
          <w:rFonts w:hint="eastAsia"/>
          <w:rtl/>
        </w:rPr>
        <w:t>ثريد</w:t>
      </w:r>
      <w:r>
        <w:t xml:space="preserve"> jarid a dish of sopped bread, meat  and broth</w:t>
      </w:r>
    </w:p>
    <w:p w:rsidR="00B14408" w:rsidRDefault="00FD180F" w:rsidP="00FD180F">
      <w:pPr>
        <w:pStyle w:val="libNormal"/>
      </w:pPr>
      <w:r w:rsidRPr="00B14408">
        <w:rPr>
          <w:rStyle w:val="libBold2Char"/>
          <w:rFonts w:hint="eastAsia"/>
          <w:rtl/>
        </w:rPr>
        <w:t>مثرد</w:t>
      </w:r>
      <w:r>
        <w:t xml:space="preserve"> mitrad bowl</w:t>
      </w:r>
    </w:p>
    <w:p w:rsidR="00B14408" w:rsidRDefault="00FD180F" w:rsidP="00FD180F">
      <w:pPr>
        <w:pStyle w:val="libNormal"/>
      </w:pPr>
      <w:r w:rsidRPr="00B14408">
        <w:rPr>
          <w:rStyle w:val="libBold2Char"/>
          <w:rFonts w:hint="eastAsia"/>
          <w:rtl/>
        </w:rPr>
        <w:t>ثرم</w:t>
      </w:r>
      <w:r>
        <w:t xml:space="preserve"> tarama i (tarm) to knock s.o.’o (</w:t>
      </w:r>
      <w:r>
        <w:rPr>
          <w:rtl/>
        </w:rPr>
        <w:t>ه</w:t>
      </w:r>
      <w:r>
        <w:t xml:space="preserve">) tooth out; </w:t>
      </w:r>
      <w:r w:rsidR="003D2305">
        <w:t>--</w:t>
      </w:r>
      <w:r>
        <w:t xml:space="preserve"> tarima a (taram) to have a gap between two teeth</w:t>
      </w:r>
    </w:p>
    <w:p w:rsidR="00B14408" w:rsidRDefault="00FD180F" w:rsidP="00FD180F">
      <w:pPr>
        <w:pStyle w:val="libNormal"/>
      </w:pPr>
      <w:r>
        <w:t>(</w:t>
      </w:r>
      <w:r>
        <w:rPr>
          <w:rtl/>
        </w:rPr>
        <w:t>ثرو</w:t>
      </w:r>
      <w:r>
        <w:t xml:space="preserve"> and </w:t>
      </w:r>
      <w:r>
        <w:rPr>
          <w:rtl/>
        </w:rPr>
        <w:t>ثرى) ثرى</w:t>
      </w:r>
      <w:r>
        <w:t xml:space="preserve"> tariya a to become wealthy IV to become or be rich, wealthy (</w:t>
      </w:r>
      <w:r>
        <w:rPr>
          <w:rtl/>
        </w:rPr>
        <w:t>ب</w:t>
      </w:r>
      <w:r>
        <w:t xml:space="preserve"> or </w:t>
      </w:r>
      <w:r>
        <w:rPr>
          <w:rtl/>
        </w:rPr>
        <w:t>من</w:t>
      </w:r>
      <w:r>
        <w:t xml:space="preserve"> through s.th.); to make rich, enrich (</w:t>
      </w:r>
      <w:r>
        <w:rPr>
          <w:rtl/>
        </w:rPr>
        <w:t>ه</w:t>
      </w:r>
      <w:r>
        <w:t xml:space="preserve"> s.o.)</w:t>
      </w:r>
    </w:p>
    <w:p w:rsidR="00B14408" w:rsidRDefault="00FD180F" w:rsidP="00FD180F">
      <w:pPr>
        <w:pStyle w:val="libNormal"/>
      </w:pPr>
      <w:r w:rsidRPr="00B14408">
        <w:rPr>
          <w:rStyle w:val="libBold2Char"/>
          <w:rFonts w:hint="eastAsia"/>
          <w:rtl/>
        </w:rPr>
        <w:t>ثرى</w:t>
      </w:r>
      <w:r>
        <w:t xml:space="preserve"> taran moist earth; ground, soil</w:t>
      </w:r>
      <w:r w:rsidR="003D2305">
        <w:t>|</w:t>
      </w:r>
      <w:r>
        <w:rPr>
          <w:rtl/>
        </w:rPr>
        <w:t>اين الثرى من الثريا</w:t>
      </w:r>
      <w:r>
        <w:t xml:space="preserve"> aina t</w:t>
      </w:r>
      <w:r w:rsidR="003D2305">
        <w:t>-</w:t>
      </w:r>
      <w:r>
        <w:t>t. min t</w:t>
      </w:r>
      <w:r w:rsidR="003D2305">
        <w:t>-</w:t>
      </w:r>
      <w:r>
        <w:t xml:space="preserve">turayyā (proverbially of things of disproportionate value) what has the ground to do with the Pleiades? </w:t>
      </w:r>
      <w:r>
        <w:rPr>
          <w:rtl/>
        </w:rPr>
        <w:t>طيب الله ثراه</w:t>
      </w:r>
      <w:r>
        <w:t xml:space="preserve"> (ṯayyaba) approx.: may God rest him in peace!</w:t>
      </w:r>
    </w:p>
    <w:p w:rsidR="00B14408" w:rsidRDefault="00FD180F" w:rsidP="00FD180F">
      <w:pPr>
        <w:pStyle w:val="libNormal"/>
      </w:pPr>
      <w:r w:rsidRPr="00B14408">
        <w:rPr>
          <w:rStyle w:val="libBold2Char"/>
          <w:rFonts w:hint="eastAsia"/>
          <w:rtl/>
        </w:rPr>
        <w:t>ثرى</w:t>
      </w:r>
      <w:r>
        <w:t xml:space="preserve"> tarīy pl. </w:t>
      </w:r>
      <w:r>
        <w:rPr>
          <w:rtl/>
        </w:rPr>
        <w:t>اثرياء</w:t>
      </w:r>
      <w:r>
        <w:t xml:space="preserve"> atriyā’2 wealthy, rich</w:t>
      </w:r>
      <w:r w:rsidR="003D2305">
        <w:t>|</w:t>
      </w:r>
      <w:r>
        <w:rPr>
          <w:rtl/>
        </w:rPr>
        <w:t>ثرى الحرب</w:t>
      </w:r>
      <w:r>
        <w:t xml:space="preserve"> t. al</w:t>
      </w:r>
      <w:r w:rsidR="003D2305">
        <w:t>-</w:t>
      </w:r>
      <w:r>
        <w:t>ilarb war profiteer, nouveau riche</w:t>
      </w:r>
    </w:p>
    <w:p w:rsidR="00B14408" w:rsidRDefault="00FD180F" w:rsidP="00FD180F">
      <w:pPr>
        <w:pStyle w:val="libNormal"/>
      </w:pPr>
      <w:r w:rsidRPr="00B14408">
        <w:rPr>
          <w:rStyle w:val="libBold2Char"/>
          <w:rtl/>
        </w:rPr>
        <w:t>ثري</w:t>
      </w:r>
      <w:r>
        <w:t>tarīyāt plantations</w:t>
      </w:r>
    </w:p>
    <w:p w:rsidR="00B14408" w:rsidRDefault="00FD180F" w:rsidP="00FD180F">
      <w:pPr>
        <w:pStyle w:val="libNormal"/>
      </w:pPr>
      <w:r w:rsidRPr="00B14408">
        <w:rPr>
          <w:rStyle w:val="libBold2Char"/>
          <w:rFonts w:hint="eastAsia"/>
          <w:rtl/>
        </w:rPr>
        <w:t>ثروة</w:t>
      </w:r>
      <w:r>
        <w:t xml:space="preserve"> tarwa and </w:t>
      </w:r>
      <w:r>
        <w:rPr>
          <w:rtl/>
        </w:rPr>
        <w:t>ثروة</w:t>
      </w:r>
      <w:r>
        <w:t xml:space="preserve"> tarā’ fortune, wealth, riches</w:t>
      </w:r>
      <w:r w:rsidR="003D2305">
        <w:t>|</w:t>
      </w:r>
      <w:r>
        <w:rPr>
          <w:rtl/>
        </w:rPr>
        <w:t>اهل الثروة</w:t>
      </w:r>
      <w:r>
        <w:t xml:space="preserve"> ahl at</w:t>
      </w:r>
      <w:r w:rsidR="003D2305">
        <w:t>-</w:t>
      </w:r>
      <w:r>
        <w:t xml:space="preserve">t. the rich, the wealthy; </w:t>
      </w:r>
      <w:r>
        <w:rPr>
          <w:rtl/>
        </w:rPr>
        <w:t>ثروة قومية</w:t>
      </w:r>
      <w:r>
        <w:t xml:space="preserve"> (qaumīya) national wealth; </w:t>
      </w:r>
      <w:r>
        <w:rPr>
          <w:rtl/>
        </w:rPr>
        <w:t>ثروة مائية</w:t>
      </w:r>
      <w:r>
        <w:t xml:space="preserve"> (mā’īya) abundance of water, abundant supply of water (of a region)</w:t>
      </w:r>
    </w:p>
    <w:p w:rsidR="00B14408" w:rsidRDefault="00FD180F" w:rsidP="00FD180F">
      <w:pPr>
        <w:pStyle w:val="libNormal"/>
      </w:pPr>
      <w:r w:rsidRPr="00B14408">
        <w:rPr>
          <w:rStyle w:val="libBold2Char"/>
          <w:rtl/>
        </w:rPr>
        <w:t>ثريا</w:t>
      </w:r>
      <w:r>
        <w:t xml:space="preserve"> turayyā Pleiades; (also </w:t>
      </w:r>
      <w:r>
        <w:rPr>
          <w:rtl/>
        </w:rPr>
        <w:t>ثرية</w:t>
      </w:r>
      <w:r>
        <w:t xml:space="preserve">) pl. </w:t>
      </w:r>
      <w:r>
        <w:rPr>
          <w:rtl/>
        </w:rPr>
        <w:t>ثريات</w:t>
      </w:r>
      <w:r>
        <w:t xml:space="preserve">  turayyāt chandelier</w:t>
      </w:r>
    </w:p>
    <w:p w:rsidR="00B14408" w:rsidRDefault="00FD180F" w:rsidP="00FD180F">
      <w:pPr>
        <w:pStyle w:val="libNormal"/>
      </w:pPr>
      <w:r w:rsidRPr="00B14408">
        <w:rPr>
          <w:rStyle w:val="libBold2Char"/>
          <w:rFonts w:hint="eastAsia"/>
          <w:rtl/>
        </w:rPr>
        <w:t>مثر</w:t>
      </w:r>
      <w:r>
        <w:t xml:space="preserve"> mutr wealthy, rich</w:t>
      </w:r>
    </w:p>
    <w:p w:rsidR="00B14408" w:rsidRDefault="00FD180F" w:rsidP="00FD180F">
      <w:pPr>
        <w:pStyle w:val="libNormal"/>
      </w:pPr>
      <w:r w:rsidRPr="00B14408">
        <w:rPr>
          <w:rStyle w:val="libBold2Char"/>
          <w:rFonts w:hint="eastAsia"/>
          <w:rtl/>
        </w:rPr>
        <w:t>ثعبان</w:t>
      </w:r>
      <w:r>
        <w:t xml:space="preserve"> tu‘bān pl. </w:t>
      </w:r>
      <w:r>
        <w:rPr>
          <w:rtl/>
        </w:rPr>
        <w:t>ثعابين</w:t>
      </w:r>
      <w:r>
        <w:t xml:space="preserve"> ta‘ābīn snake</w:t>
      </w:r>
      <w:r w:rsidR="003D2305">
        <w:t>|</w:t>
      </w:r>
      <w:r>
        <w:t xml:space="preserve"> </w:t>
      </w:r>
      <w:r>
        <w:rPr>
          <w:rtl/>
        </w:rPr>
        <w:t>ثعبان الماء</w:t>
      </w:r>
      <w:r>
        <w:t xml:space="preserve"> t. al</w:t>
      </w:r>
      <w:r w:rsidR="003D2305">
        <w:t>-</w:t>
      </w:r>
      <w:r>
        <w:t>mā’ eel</w:t>
      </w:r>
    </w:p>
    <w:p w:rsidR="00B14408" w:rsidRDefault="00FD180F" w:rsidP="00FD180F">
      <w:pPr>
        <w:pStyle w:val="libNormal"/>
      </w:pPr>
      <w:r w:rsidRPr="00B14408">
        <w:rPr>
          <w:rStyle w:val="libBold2Char"/>
          <w:rFonts w:hint="eastAsia"/>
          <w:rtl/>
        </w:rPr>
        <w:t>ثعبانى</w:t>
      </w:r>
      <w:r>
        <w:t xml:space="preserve"> tu‘bānī snaky, snakelike, serpentine; eely</w:t>
      </w:r>
    </w:p>
    <w:p w:rsidR="00B14408" w:rsidRDefault="00FD180F" w:rsidP="00FD180F">
      <w:pPr>
        <w:pStyle w:val="libNormal"/>
      </w:pPr>
      <w:r w:rsidRPr="00B14408">
        <w:rPr>
          <w:rStyle w:val="libBold2Char"/>
          <w:rFonts w:hint="eastAsia"/>
          <w:rtl/>
        </w:rPr>
        <w:lastRenderedPageBreak/>
        <w:t>مثعب</w:t>
      </w:r>
      <w:r>
        <w:t xml:space="preserve"> mat‘ab pl. </w:t>
      </w:r>
      <w:r>
        <w:rPr>
          <w:rtl/>
        </w:rPr>
        <w:t>مثاعب</w:t>
      </w:r>
      <w:r>
        <w:t xml:space="preserve"> matā‘ib2 drain</w:t>
      </w:r>
    </w:p>
    <w:p w:rsidR="00B14408" w:rsidRDefault="00FD180F" w:rsidP="00FD180F">
      <w:pPr>
        <w:pStyle w:val="libNormal"/>
      </w:pPr>
      <w:r w:rsidRPr="00B14408">
        <w:rPr>
          <w:rStyle w:val="libBold2Char"/>
          <w:rFonts w:hint="eastAsia"/>
          <w:rtl/>
        </w:rPr>
        <w:t>ثعالة</w:t>
      </w:r>
      <w:r>
        <w:t xml:space="preserve"> tu‘āla fox</w:t>
      </w:r>
    </w:p>
    <w:p w:rsidR="00B14408" w:rsidRDefault="00FD180F" w:rsidP="00FD180F">
      <w:pPr>
        <w:pStyle w:val="libNormal"/>
      </w:pPr>
      <w:r w:rsidRPr="00B14408">
        <w:rPr>
          <w:rStyle w:val="libBold2Char"/>
          <w:rFonts w:hint="eastAsia"/>
          <w:rtl/>
        </w:rPr>
        <w:t>ثعلب</w:t>
      </w:r>
      <w:r>
        <w:t xml:space="preserve"> ta‘lab pl. </w:t>
      </w:r>
      <w:r>
        <w:rPr>
          <w:rtl/>
        </w:rPr>
        <w:t>ثعالب</w:t>
      </w:r>
      <w:r>
        <w:t xml:space="preserve"> ta‘ālib2 fox</w:t>
      </w:r>
      <w:r w:rsidR="003D2305">
        <w:t>|</w:t>
      </w:r>
      <w:r>
        <w:t xml:space="preserve"> </w:t>
      </w:r>
      <w:r>
        <w:rPr>
          <w:rtl/>
        </w:rPr>
        <w:t>داء الثعلب</w:t>
      </w:r>
      <w:r>
        <w:t xml:space="preserve"> alopecia (med.), loss of hair</w:t>
      </w:r>
    </w:p>
    <w:p w:rsidR="00B14408" w:rsidRDefault="00FD180F" w:rsidP="00FD180F">
      <w:pPr>
        <w:pStyle w:val="libNormal"/>
      </w:pPr>
      <w:r w:rsidRPr="00B14408">
        <w:rPr>
          <w:rStyle w:val="libBold2Char"/>
          <w:rFonts w:hint="eastAsia"/>
          <w:rtl/>
        </w:rPr>
        <w:t>ثعلبى</w:t>
      </w:r>
      <w:r>
        <w:t xml:space="preserve"> ta‘labī foxy, foxlike</w:t>
      </w:r>
    </w:p>
    <w:p w:rsidR="00B14408" w:rsidRDefault="00FD180F" w:rsidP="00FD180F">
      <w:pPr>
        <w:pStyle w:val="libNormal"/>
      </w:pPr>
      <w:r w:rsidRPr="00B14408">
        <w:rPr>
          <w:rStyle w:val="libBold2Char"/>
          <w:rFonts w:hint="eastAsia"/>
          <w:rtl/>
        </w:rPr>
        <w:t>ثعلبة</w:t>
      </w:r>
      <w:r>
        <w:t xml:space="preserve"> ta‘laba vixen; O tetter (med)</w:t>
      </w:r>
    </w:p>
    <w:p w:rsidR="00B14408" w:rsidRDefault="00FD180F" w:rsidP="00FD180F">
      <w:pPr>
        <w:pStyle w:val="libNormal"/>
      </w:pPr>
      <w:r w:rsidRPr="00B14408">
        <w:rPr>
          <w:rStyle w:val="libBold2Char"/>
          <w:rFonts w:hint="eastAsia"/>
          <w:rtl/>
        </w:rPr>
        <w:t>ثغر</w:t>
      </w:r>
      <w:r>
        <w:t xml:space="preserve"> tagir pl. </w:t>
      </w:r>
      <w:r>
        <w:rPr>
          <w:rtl/>
        </w:rPr>
        <w:t>ثغور</w:t>
      </w:r>
      <w:r>
        <w:t xml:space="preserve"> tugūr front tooth; mouth; port, harbor, inlet, bay; seaport</w:t>
      </w:r>
    </w:p>
    <w:p w:rsidR="00B14408" w:rsidRDefault="00FD180F" w:rsidP="00FD180F">
      <w:pPr>
        <w:pStyle w:val="libNormal"/>
      </w:pPr>
      <w:r w:rsidRPr="00B14408">
        <w:rPr>
          <w:rStyle w:val="libBold2Char"/>
          <w:rFonts w:hint="eastAsia"/>
          <w:rtl/>
        </w:rPr>
        <w:t>ثغرة</w:t>
      </w:r>
      <w:r>
        <w:t xml:space="preserve"> tagra pl. </w:t>
      </w:r>
      <w:r>
        <w:rPr>
          <w:rtl/>
        </w:rPr>
        <w:t>ثغر</w:t>
      </w:r>
      <w:r>
        <w:t xml:space="preserve"> tugar breach, crevasse, crack, rift, crevice; opening, gap; cavity, hollow; narrow mountain trail</w:t>
      </w:r>
    </w:p>
    <w:p w:rsidR="00B14408" w:rsidRDefault="00FD180F" w:rsidP="00FD180F">
      <w:pPr>
        <w:pStyle w:val="libNormal"/>
      </w:pPr>
      <w:r w:rsidRPr="00B14408">
        <w:rPr>
          <w:rStyle w:val="libBold2Char"/>
          <w:rFonts w:hint="eastAsia"/>
          <w:rtl/>
        </w:rPr>
        <w:t>ثغم</w:t>
      </w:r>
      <w:r>
        <w:t xml:space="preserve"> tagam white, whiteness</w:t>
      </w:r>
    </w:p>
    <w:p w:rsidR="00B14408" w:rsidRDefault="00FD180F" w:rsidP="00FD180F">
      <w:pPr>
        <w:pStyle w:val="libNormal"/>
      </w:pPr>
      <w:r w:rsidRPr="00B14408">
        <w:rPr>
          <w:rStyle w:val="libBold2Char"/>
          <w:rFonts w:hint="eastAsia"/>
          <w:rtl/>
        </w:rPr>
        <w:t>ثاغم</w:t>
      </w:r>
      <w:r>
        <w:t xml:space="preserve"> tāgim white (adj.)</w:t>
      </w:r>
    </w:p>
    <w:p w:rsidR="00B14408" w:rsidRDefault="00FD180F" w:rsidP="00FD180F">
      <w:pPr>
        <w:pStyle w:val="libNormal"/>
      </w:pPr>
      <w:r w:rsidRPr="00B14408">
        <w:rPr>
          <w:rStyle w:val="libBold2Char"/>
          <w:rFonts w:hint="eastAsia"/>
          <w:rtl/>
        </w:rPr>
        <w:t>ثغا</w:t>
      </w:r>
      <w:r>
        <w:rPr>
          <w:rtl/>
        </w:rPr>
        <w:t xml:space="preserve"> (ثغو</w:t>
      </w:r>
      <w:r>
        <w:t>) tagā u (</w:t>
      </w:r>
      <w:r>
        <w:rPr>
          <w:rtl/>
        </w:rPr>
        <w:t>ثغاء</w:t>
      </w:r>
      <w:r>
        <w:t xml:space="preserve"> tugā’) to bleat (sheep)</w:t>
      </w:r>
    </w:p>
    <w:p w:rsidR="00B14408" w:rsidRDefault="00FD180F" w:rsidP="00FD180F">
      <w:pPr>
        <w:pStyle w:val="libNormal"/>
      </w:pPr>
      <w:r w:rsidRPr="00B14408">
        <w:rPr>
          <w:rStyle w:val="libBold2Char"/>
          <w:rFonts w:hint="eastAsia"/>
          <w:rtl/>
        </w:rPr>
        <w:t>ثغاء</w:t>
      </w:r>
      <w:r>
        <w:t xml:space="preserve"> tugā’ bleating, bleat</w:t>
      </w:r>
    </w:p>
    <w:p w:rsidR="00B14408" w:rsidRDefault="00FD180F" w:rsidP="00FD180F">
      <w:pPr>
        <w:pStyle w:val="libNormal"/>
      </w:pPr>
      <w:r w:rsidRPr="00B14408">
        <w:rPr>
          <w:rStyle w:val="libBold2Char"/>
          <w:rFonts w:hint="eastAsia"/>
          <w:rtl/>
        </w:rPr>
        <w:t>ثاغ</w:t>
      </w:r>
      <w:r>
        <w:t xml:space="preserve"> tāgin bleating</w:t>
      </w:r>
      <w:r w:rsidR="003D2305">
        <w:t>|</w:t>
      </w:r>
      <w:r>
        <w:t xml:space="preserve"> </w:t>
      </w:r>
      <w:r>
        <w:rPr>
          <w:rtl/>
        </w:rPr>
        <w:t>ما له ثاغية ولا راغية</w:t>
      </w:r>
      <w:r>
        <w:t xml:space="preserve"> (tagiya) he has absolutely nothing, he is deprived of all resources, prop.: he has neither a bleating (sheep) nor a braying (camel)</w:t>
      </w:r>
    </w:p>
    <w:p w:rsidR="00B14408" w:rsidRDefault="00FD180F" w:rsidP="00FD180F">
      <w:pPr>
        <w:pStyle w:val="libNormal"/>
      </w:pPr>
      <w:r w:rsidRPr="00B14408">
        <w:rPr>
          <w:rStyle w:val="libBold2Char"/>
          <w:rFonts w:hint="eastAsia"/>
          <w:rtl/>
        </w:rPr>
        <w:t>ثفر</w:t>
      </w:r>
      <w:r>
        <w:t xml:space="preserve"> tafar pl. </w:t>
      </w:r>
      <w:r>
        <w:rPr>
          <w:rtl/>
        </w:rPr>
        <w:t>اثفار</w:t>
      </w:r>
      <w:r>
        <w:t xml:space="preserve"> atfār crupper (of the saddle)</w:t>
      </w:r>
    </w:p>
    <w:p w:rsidR="00B14408" w:rsidRDefault="00FD180F" w:rsidP="00FD180F">
      <w:pPr>
        <w:pStyle w:val="libNormal"/>
      </w:pPr>
      <w:r w:rsidRPr="00B14408">
        <w:rPr>
          <w:rStyle w:val="libBold2Char"/>
          <w:rFonts w:hint="eastAsia"/>
          <w:rtl/>
        </w:rPr>
        <w:t>ثفل</w:t>
      </w:r>
      <w:r>
        <w:t xml:space="preserve"> tufl dregs, lees, sediment; residues</w:t>
      </w:r>
    </w:p>
    <w:p w:rsidR="00B14408" w:rsidRDefault="00FD180F" w:rsidP="00FD180F">
      <w:pPr>
        <w:pStyle w:val="libNormal"/>
      </w:pPr>
      <w:r w:rsidRPr="00B14408">
        <w:rPr>
          <w:rStyle w:val="libBold2Char"/>
          <w:rFonts w:hint="eastAsia"/>
          <w:rtl/>
        </w:rPr>
        <w:t>ثفن</w:t>
      </w:r>
      <w:r>
        <w:t xml:space="preserve"> III to associate (</w:t>
      </w:r>
      <w:r>
        <w:rPr>
          <w:rtl/>
        </w:rPr>
        <w:t>ه</w:t>
      </w:r>
      <w:r>
        <w:t xml:space="preserve"> with s.o.), frequent s.o.’s (</w:t>
      </w:r>
      <w:r>
        <w:rPr>
          <w:rtl/>
        </w:rPr>
        <w:t>هـ</w:t>
      </w:r>
      <w:r>
        <w:t>) company; to pursue, practice (</w:t>
      </w:r>
      <w:r>
        <w:rPr>
          <w:rtl/>
        </w:rPr>
        <w:t>ه</w:t>
      </w:r>
      <w:r>
        <w:t xml:space="preserve"> s.th.)</w:t>
      </w:r>
    </w:p>
    <w:p w:rsidR="00B14408" w:rsidRDefault="00FD180F" w:rsidP="00FD180F">
      <w:pPr>
        <w:pStyle w:val="libNormal"/>
      </w:pPr>
      <w:r w:rsidRPr="00B14408">
        <w:rPr>
          <w:rStyle w:val="libBold2Char"/>
          <w:rFonts w:hint="eastAsia"/>
          <w:rtl/>
        </w:rPr>
        <w:t>ثفنة</w:t>
      </w:r>
      <w:r>
        <w:t xml:space="preserve"> taftna pl. </w:t>
      </w:r>
      <w:r w:rsidR="003D2305">
        <w:t>-</w:t>
      </w:r>
      <w:r>
        <w:t xml:space="preserve">āt, </w:t>
      </w:r>
      <w:r>
        <w:rPr>
          <w:rtl/>
        </w:rPr>
        <w:t>ثفن</w:t>
      </w:r>
      <w:r>
        <w:t xml:space="preserve"> tifan callus, callosity</w:t>
      </w:r>
    </w:p>
    <w:p w:rsidR="00B14408" w:rsidRDefault="00FD180F" w:rsidP="00FD180F">
      <w:pPr>
        <w:pStyle w:val="libNormal"/>
      </w:pPr>
      <w:r w:rsidRPr="00B14408">
        <w:rPr>
          <w:rStyle w:val="libBold2Char"/>
          <w:rFonts w:hint="eastAsia"/>
          <w:rtl/>
        </w:rPr>
        <w:t>اثفية</w:t>
      </w:r>
      <w:r>
        <w:t xml:space="preserve"> look up alphabetically</w:t>
      </w:r>
    </w:p>
    <w:p w:rsidR="00B14408" w:rsidRDefault="00FD180F" w:rsidP="00FD180F">
      <w:pPr>
        <w:pStyle w:val="libNormal"/>
      </w:pPr>
      <w:r w:rsidRPr="00B14408">
        <w:rPr>
          <w:rStyle w:val="libBold2Char"/>
          <w:rFonts w:hint="eastAsia"/>
          <w:rtl/>
        </w:rPr>
        <w:t>ثقة</w:t>
      </w:r>
      <w:r>
        <w:t xml:space="preserve"> see </w:t>
      </w:r>
      <w:r>
        <w:rPr>
          <w:rtl/>
        </w:rPr>
        <w:t>وثق</w:t>
      </w:r>
    </w:p>
    <w:p w:rsidR="00B14408" w:rsidRDefault="00FD180F" w:rsidP="00FD180F">
      <w:pPr>
        <w:pStyle w:val="libNormal"/>
      </w:pPr>
      <w:r w:rsidRPr="00B14408">
        <w:rPr>
          <w:rStyle w:val="libBold2Char"/>
          <w:rFonts w:hint="eastAsia"/>
          <w:rtl/>
        </w:rPr>
        <w:t>ثقب</w:t>
      </w:r>
      <w:r>
        <w:t xml:space="preserve"> taqaba u (taqb) to bore, or drill, a hole (</w:t>
      </w:r>
      <w:r>
        <w:rPr>
          <w:rtl/>
        </w:rPr>
        <w:t>هـ</w:t>
      </w:r>
      <w:r>
        <w:t xml:space="preserve"> in s.th.), pierce, puncture, perforate (</w:t>
      </w:r>
      <w:r>
        <w:rPr>
          <w:rtl/>
        </w:rPr>
        <w:t>هـ</w:t>
      </w:r>
      <w:r>
        <w:t xml:space="preserve"> s.th.) II do. II and IV to light, kindle (</w:t>
      </w:r>
      <w:r>
        <w:rPr>
          <w:rtl/>
        </w:rPr>
        <w:t>هـ</w:t>
      </w:r>
      <w:r>
        <w:t xml:space="preserve"> s.th.) V and VII to be pierced, be punctured, be perforated</w:t>
      </w:r>
    </w:p>
    <w:p w:rsidR="00B14408" w:rsidRDefault="00FD180F" w:rsidP="00FD180F">
      <w:pPr>
        <w:pStyle w:val="libNormal"/>
      </w:pPr>
      <w:r w:rsidRPr="00B14408">
        <w:rPr>
          <w:rStyle w:val="libBold2Char"/>
          <w:rFonts w:hint="eastAsia"/>
          <w:rtl/>
        </w:rPr>
        <w:t>ثقب</w:t>
      </w:r>
      <w:r>
        <w:t xml:space="preserve"> taqb piercing, boring, puncture, perforation; (also tuqb pl. </w:t>
      </w:r>
      <w:r>
        <w:rPr>
          <w:rtl/>
        </w:rPr>
        <w:t>ثقوب</w:t>
      </w:r>
      <w:r>
        <w:t xml:space="preserve"> tuqūb, </w:t>
      </w:r>
      <w:r>
        <w:rPr>
          <w:rtl/>
        </w:rPr>
        <w:t>اثقاب</w:t>
      </w:r>
      <w:r>
        <w:t xml:space="preserve"> atqāb) hole, puncture, borehole, drill hole</w:t>
      </w:r>
    </w:p>
    <w:p w:rsidR="00B14408" w:rsidRDefault="00FD180F" w:rsidP="00FD180F">
      <w:pPr>
        <w:pStyle w:val="libNormal"/>
      </w:pPr>
      <w:r w:rsidRPr="00B14408">
        <w:rPr>
          <w:rStyle w:val="libBold2Char"/>
          <w:rFonts w:hint="eastAsia"/>
          <w:rtl/>
        </w:rPr>
        <w:t>ثقبة</w:t>
      </w:r>
      <w:r>
        <w:t xml:space="preserve">  tuqba pl. </w:t>
      </w:r>
      <w:r>
        <w:rPr>
          <w:rtl/>
        </w:rPr>
        <w:t>ثقب</w:t>
      </w:r>
      <w:r>
        <w:t xml:space="preserve"> tuqab hole</w:t>
      </w:r>
    </w:p>
    <w:p w:rsidR="00B14408" w:rsidRDefault="00FD180F" w:rsidP="00FD180F">
      <w:pPr>
        <w:pStyle w:val="libNormal"/>
      </w:pPr>
      <w:r w:rsidRPr="00B14408">
        <w:rPr>
          <w:rStyle w:val="libBold2Char"/>
          <w:rFonts w:hint="eastAsia"/>
          <w:rtl/>
        </w:rPr>
        <w:t>ثقاب</w:t>
      </w:r>
      <w:r>
        <w:t xml:space="preserve"> and </w:t>
      </w:r>
      <w:r>
        <w:rPr>
          <w:rtl/>
        </w:rPr>
        <w:t>عود الثقاب</w:t>
      </w:r>
      <w:r>
        <w:t xml:space="preserve"> ‘ūd al</w:t>
      </w:r>
      <w:r w:rsidR="003D2305">
        <w:t>-</w:t>
      </w:r>
      <w:r>
        <w:t>tiqāb match</w:t>
      </w:r>
      <w:r w:rsidR="003D2305">
        <w:t>-</w:t>
      </w:r>
      <w:r>
        <w:t>stick; matches</w:t>
      </w:r>
    </w:p>
    <w:p w:rsidR="00B14408" w:rsidRDefault="00FD180F" w:rsidP="00FD180F">
      <w:pPr>
        <w:pStyle w:val="libNormal"/>
      </w:pPr>
      <w:r w:rsidRPr="00B14408">
        <w:rPr>
          <w:rStyle w:val="libBold2Char"/>
          <w:rFonts w:hint="eastAsia"/>
          <w:rtl/>
        </w:rPr>
        <w:t>ثقوب</w:t>
      </w:r>
      <w:r>
        <w:t xml:space="preserve">  tuqūb keenness, acuteness (of the mind)</w:t>
      </w:r>
    </w:p>
    <w:p w:rsidR="00B14408" w:rsidRDefault="00FD180F" w:rsidP="00FD180F">
      <w:pPr>
        <w:pStyle w:val="libNormal"/>
      </w:pPr>
      <w:r w:rsidRPr="00B14408">
        <w:rPr>
          <w:rStyle w:val="libBold2Char"/>
          <w:rFonts w:hint="eastAsia"/>
          <w:rtl/>
        </w:rPr>
        <w:lastRenderedPageBreak/>
        <w:t>مثقب</w:t>
      </w:r>
      <w:r>
        <w:t xml:space="preserve">  mitqab pl. </w:t>
      </w:r>
      <w:r>
        <w:rPr>
          <w:rtl/>
        </w:rPr>
        <w:t>مثاقب</w:t>
      </w:r>
      <w:r>
        <w:t xml:space="preserve"> matāqib2 borer, drill, gimlet, auger, brace and bit, wimble, perforator; drilling machine</w:t>
      </w:r>
    </w:p>
    <w:p w:rsidR="00B14408" w:rsidRDefault="00FD180F" w:rsidP="00FD180F">
      <w:pPr>
        <w:pStyle w:val="libNormal"/>
      </w:pPr>
      <w:r w:rsidRPr="00B14408">
        <w:rPr>
          <w:rStyle w:val="libBold2Char"/>
          <w:rFonts w:hint="eastAsia"/>
          <w:rtl/>
        </w:rPr>
        <w:t>اثقاب</w:t>
      </w:r>
      <w:r>
        <w:t xml:space="preserve"> itqāb kindling, lighting</w:t>
      </w:r>
    </w:p>
    <w:p w:rsidR="00B14408" w:rsidRDefault="00FD180F" w:rsidP="00FD180F">
      <w:pPr>
        <w:pStyle w:val="libNormal"/>
      </w:pPr>
      <w:r w:rsidRPr="00B14408">
        <w:rPr>
          <w:rStyle w:val="libBold2Char"/>
          <w:rFonts w:hint="eastAsia"/>
          <w:rtl/>
        </w:rPr>
        <w:t>ثاقب</w:t>
      </w:r>
      <w:r>
        <w:t xml:space="preserve"> dqib penetrating, plercing, sharp (mind, eyes)</w:t>
      </w:r>
      <w:r w:rsidR="003D2305">
        <w:t>|</w:t>
      </w:r>
      <w:r>
        <w:t xml:space="preserve"> </w:t>
      </w:r>
      <w:r>
        <w:rPr>
          <w:rtl/>
        </w:rPr>
        <w:t>ثاقب النظر</w:t>
      </w:r>
      <w:r>
        <w:t xml:space="preserve"> t. an</w:t>
      </w:r>
      <w:r w:rsidR="003D2305">
        <w:t>-</w:t>
      </w:r>
      <w:r>
        <w:t>naẓar perspicacity; sharp</w:t>
      </w:r>
      <w:r w:rsidR="003D2305">
        <w:t>-</w:t>
      </w:r>
      <w:r>
        <w:t xml:space="preserve">eyed; </w:t>
      </w:r>
      <w:r>
        <w:rPr>
          <w:rtl/>
        </w:rPr>
        <w:t>ثاقب الفكر</w:t>
      </w:r>
      <w:r>
        <w:t xml:space="preserve"> t. al</w:t>
      </w:r>
      <w:r w:rsidR="003D2305">
        <w:t>-</w:t>
      </w:r>
      <w:r>
        <w:t>fikr sagacity, acumen, mental acuteness; shrewd, sagacious, sharp</w:t>
      </w:r>
      <w:r w:rsidR="003D2305">
        <w:t>-</w:t>
      </w:r>
      <w:r>
        <w:t>witted</w:t>
      </w:r>
    </w:p>
    <w:p w:rsidR="00B14408" w:rsidRDefault="00FD180F" w:rsidP="00FD180F">
      <w:pPr>
        <w:pStyle w:val="libNormal"/>
      </w:pPr>
      <w:r w:rsidRPr="00B14408">
        <w:rPr>
          <w:rStyle w:val="libBold2Char"/>
          <w:rFonts w:hint="eastAsia"/>
          <w:rtl/>
        </w:rPr>
        <w:t>ثاقبات</w:t>
      </w:r>
      <w:r>
        <w:t xml:space="preserve"> tāqibāt borers (zool.) </w:t>
      </w:r>
    </w:p>
    <w:p w:rsidR="00B14408" w:rsidRDefault="00FD180F" w:rsidP="00FD180F">
      <w:pPr>
        <w:pStyle w:val="libNormal"/>
      </w:pPr>
      <w:r w:rsidRPr="00B14408">
        <w:rPr>
          <w:rStyle w:val="libBold2Char"/>
          <w:rFonts w:hint="eastAsia"/>
          <w:rtl/>
        </w:rPr>
        <w:t>ثقف</w:t>
      </w:r>
      <w:r>
        <w:t xml:space="preserve"> taqifa a (taqf) to find, meet (</w:t>
      </w:r>
      <w:r>
        <w:rPr>
          <w:rtl/>
        </w:rPr>
        <w:t>ه</w:t>
      </w:r>
      <w:r>
        <w:t xml:space="preserve"> s.o.); </w:t>
      </w:r>
      <w:r w:rsidR="003D2305">
        <w:t>--</w:t>
      </w:r>
      <w:r>
        <w:t xml:space="preserve"> taqifa a and taqufa u to be skillful, smart, clever II to make straight, straighten (</w:t>
      </w:r>
      <w:r>
        <w:rPr>
          <w:rtl/>
        </w:rPr>
        <w:t>هـ</w:t>
      </w:r>
      <w:r>
        <w:t xml:space="preserve"> s.th.); to correct, set right, straighten out (</w:t>
      </w:r>
      <w:r>
        <w:rPr>
          <w:rtl/>
        </w:rPr>
        <w:t>هـ</w:t>
      </w:r>
      <w:r>
        <w:t xml:space="preserve"> s.th.); to train, form, teach, educate (</w:t>
      </w:r>
      <w:r>
        <w:rPr>
          <w:rtl/>
        </w:rPr>
        <w:t>هـ</w:t>
      </w:r>
      <w:r>
        <w:t xml:space="preserve"> s.o.); to arrest (</w:t>
      </w:r>
      <w:r>
        <w:rPr>
          <w:rtl/>
        </w:rPr>
        <w:t>هـ</w:t>
      </w:r>
      <w:r>
        <w:t xml:space="preserve"> s.o.); to seize, confiscate (</w:t>
      </w:r>
      <w:r>
        <w:rPr>
          <w:rtl/>
        </w:rPr>
        <w:t>ه</w:t>
      </w:r>
      <w:r>
        <w:t xml:space="preserve"> s.th.) III to fence (</w:t>
      </w:r>
      <w:r>
        <w:rPr>
          <w:rtl/>
        </w:rPr>
        <w:t>ه</w:t>
      </w:r>
      <w:r>
        <w:t xml:space="preserve"> with s.o.) V to be trained, be educated</w:t>
      </w:r>
    </w:p>
    <w:p w:rsidR="00B14408" w:rsidRDefault="00FD180F" w:rsidP="00FD180F">
      <w:pPr>
        <w:pStyle w:val="libNormal"/>
      </w:pPr>
      <w:r w:rsidRPr="00B14408">
        <w:rPr>
          <w:rStyle w:val="libBold2Char"/>
          <w:rtl/>
        </w:rPr>
        <w:t>ثقافة</w:t>
      </w:r>
      <w:r>
        <w:t xml:space="preserve"> taqāfa culture, refinement; education; (pl. </w:t>
      </w:r>
      <w:r w:rsidR="003D2305">
        <w:t>-</w:t>
      </w:r>
      <w:r>
        <w:t>āt) culture, civilization</w:t>
      </w:r>
    </w:p>
    <w:p w:rsidR="00B14408" w:rsidRDefault="00FD180F" w:rsidP="00FD180F">
      <w:pPr>
        <w:pStyle w:val="libNormal"/>
      </w:pPr>
      <w:r w:rsidRPr="00B14408">
        <w:rPr>
          <w:rStyle w:val="libBold2Char"/>
          <w:rFonts w:hint="eastAsia"/>
          <w:rtl/>
        </w:rPr>
        <w:t>ثقافى</w:t>
      </w:r>
      <w:r>
        <w:t xml:space="preserve"> taqāfī educational; intellectual; cultural</w:t>
      </w:r>
      <w:r w:rsidR="003D2305">
        <w:t>|</w:t>
      </w:r>
      <w:r>
        <w:t xml:space="preserve"> </w:t>
      </w:r>
      <w:r>
        <w:rPr>
          <w:rtl/>
        </w:rPr>
        <w:t>ملحق ثقافى</w:t>
      </w:r>
      <w:r>
        <w:t xml:space="preserve"> (mulḥaq) cultural attaché</w:t>
      </w:r>
    </w:p>
    <w:p w:rsidR="00B14408" w:rsidRDefault="00FD180F" w:rsidP="00FD180F">
      <w:pPr>
        <w:pStyle w:val="libNormal"/>
      </w:pPr>
      <w:r w:rsidRPr="00B14408">
        <w:rPr>
          <w:rStyle w:val="libBold2Char"/>
          <w:rFonts w:hint="eastAsia"/>
          <w:rtl/>
        </w:rPr>
        <w:t>ثقيف</w:t>
      </w:r>
      <w:r>
        <w:t xml:space="preserve"> tatqīf cultivation of the mind; training, education; instruction</w:t>
      </w:r>
    </w:p>
    <w:p w:rsidR="00B14408" w:rsidRDefault="00FD180F" w:rsidP="00FD180F">
      <w:pPr>
        <w:pStyle w:val="libNormal"/>
      </w:pPr>
      <w:r w:rsidRPr="00B14408">
        <w:rPr>
          <w:rStyle w:val="libBold2Char"/>
          <w:rFonts w:hint="eastAsia"/>
          <w:rtl/>
        </w:rPr>
        <w:t>مثاقفة</w:t>
      </w:r>
      <w:r>
        <w:t xml:space="preserve"> mutāqafa fencing, art or sport of fencing, swordplay, swordsmanship</w:t>
      </w:r>
    </w:p>
    <w:p w:rsidR="00B14408" w:rsidRDefault="00FD180F" w:rsidP="00FD180F">
      <w:pPr>
        <w:pStyle w:val="libNormal"/>
      </w:pPr>
      <w:r w:rsidRPr="00B14408">
        <w:rPr>
          <w:rStyle w:val="libBold2Char"/>
          <w:rFonts w:hint="eastAsia"/>
          <w:rtl/>
        </w:rPr>
        <w:t>تثقف</w:t>
      </w:r>
      <w:r>
        <w:t xml:space="preserve"> tataqquf culturedness, culture, refinement, education</w:t>
      </w:r>
    </w:p>
    <w:p w:rsidR="00B14408" w:rsidRDefault="00FD180F" w:rsidP="00FD180F">
      <w:pPr>
        <w:pStyle w:val="libNormal"/>
      </w:pPr>
      <w:r w:rsidRPr="00B14408">
        <w:rPr>
          <w:rStyle w:val="libBold2Char"/>
          <w:rFonts w:hint="eastAsia"/>
          <w:rtl/>
        </w:rPr>
        <w:t>مثقف</w:t>
      </w:r>
      <w:r>
        <w:t xml:space="preserve"> mutaqqaf educated; trained; cultured</w:t>
      </w:r>
    </w:p>
    <w:p w:rsidR="00B14408" w:rsidRDefault="00FD180F" w:rsidP="00FD180F">
      <w:pPr>
        <w:pStyle w:val="libNormal"/>
      </w:pPr>
      <w:r w:rsidRPr="00B14408">
        <w:rPr>
          <w:rStyle w:val="libBold2Char"/>
          <w:rFonts w:hint="eastAsia"/>
          <w:rtl/>
        </w:rPr>
        <w:t>ثقل</w:t>
      </w:r>
      <w:r>
        <w:t xml:space="preserve"> taqula u (tiql, </w:t>
      </w:r>
      <w:r>
        <w:rPr>
          <w:rtl/>
        </w:rPr>
        <w:t>ثقالة</w:t>
      </w:r>
      <w:r>
        <w:t xml:space="preserve"> taqāla) to be heavy; with </w:t>
      </w:r>
      <w:r>
        <w:rPr>
          <w:rtl/>
        </w:rPr>
        <w:t>ب</w:t>
      </w:r>
      <w:r>
        <w:t xml:space="preserve"> to load or burden s.th., make s.th. heavy; to be hard to bear (</w:t>
      </w:r>
      <w:r>
        <w:rPr>
          <w:rtl/>
        </w:rPr>
        <w:t>على</w:t>
      </w:r>
      <w:r>
        <w:t xml:space="preserve"> for s.o.), weigh heavily (</w:t>
      </w:r>
      <w:r>
        <w:rPr>
          <w:rtl/>
        </w:rPr>
        <w:t>على</w:t>
      </w:r>
      <w:r>
        <w:t xml:space="preserve"> on), be burdensome, cumbersome, oppressive (</w:t>
      </w:r>
      <w:r>
        <w:rPr>
          <w:rtl/>
        </w:rPr>
        <w:t>على</w:t>
      </w:r>
      <w:r>
        <w:t xml:space="preserve"> to s.o.); to be heavy</w:t>
      </w:r>
      <w:r w:rsidR="003D2305">
        <w:t>-</w:t>
      </w:r>
      <w:r>
        <w:t>handed. sluggish, doltish, dull</w:t>
      </w:r>
      <w:r w:rsidR="003D2305">
        <w:t>-</w:t>
      </w:r>
      <w:r>
        <w:t>witted; to be too dull, too sluggish (</w:t>
      </w:r>
      <w:r>
        <w:rPr>
          <w:rtl/>
        </w:rPr>
        <w:t>عن</w:t>
      </w:r>
      <w:r>
        <w:t xml:space="preserve"> for s.th. to do s.th.), not to bother (or about) II to make heavy, weight (</w:t>
      </w:r>
      <w:r>
        <w:rPr>
          <w:rtl/>
        </w:rPr>
        <w:t>هـ</w:t>
      </w:r>
      <w:r>
        <w:t xml:space="preserve"> s.th.); to burden, encumber (</w:t>
      </w:r>
      <w:r>
        <w:rPr>
          <w:rtl/>
        </w:rPr>
        <w:t>على</w:t>
      </w:r>
      <w:r>
        <w:t xml:space="preserve"> s.o., </w:t>
      </w:r>
      <w:r>
        <w:rPr>
          <w:rtl/>
        </w:rPr>
        <w:t>هـ</w:t>
      </w:r>
      <w:r>
        <w:t xml:space="preserve"> with s.th.), overburden (</w:t>
      </w:r>
      <w:r>
        <w:rPr>
          <w:rtl/>
        </w:rPr>
        <w:t>على</w:t>
      </w:r>
      <w:r>
        <w:t xml:space="preserve"> s.o.), overtax s.o.’s (</w:t>
      </w:r>
      <w:r>
        <w:rPr>
          <w:rtl/>
        </w:rPr>
        <w:t>على</w:t>
      </w:r>
      <w:r>
        <w:t>) strength, ask too much (</w:t>
      </w:r>
      <w:r>
        <w:rPr>
          <w:rtl/>
        </w:rPr>
        <w:t>على</w:t>
      </w:r>
      <w:r>
        <w:t xml:space="preserve"> of s.o.); to trouble, inconvenience, bother (</w:t>
      </w:r>
      <w:r>
        <w:rPr>
          <w:rtl/>
        </w:rPr>
        <w:t>على</w:t>
      </w:r>
      <w:r>
        <w:t xml:space="preserve"> s.o. </w:t>
      </w:r>
      <w:r>
        <w:rPr>
          <w:rtl/>
        </w:rPr>
        <w:t>ب</w:t>
      </w:r>
      <w:r>
        <w:t xml:space="preserve"> with s.th.), pester, molest (</w:t>
      </w:r>
      <w:r>
        <w:rPr>
          <w:rtl/>
        </w:rPr>
        <w:t>على</w:t>
      </w:r>
      <w:r>
        <w:t xml:space="preserve"> s.o.)</w:t>
      </w:r>
      <w:r w:rsidR="003D2305">
        <w:t>|</w:t>
      </w:r>
      <w:r>
        <w:t xml:space="preserve"> </w:t>
      </w:r>
      <w:r>
        <w:rPr>
          <w:rtl/>
        </w:rPr>
        <w:t>ثقل كاهله</w:t>
      </w:r>
      <w:r>
        <w:t xml:space="preserve">and </w:t>
      </w:r>
      <w:r>
        <w:rPr>
          <w:rtl/>
        </w:rPr>
        <w:t>اثقل كاهله</w:t>
      </w:r>
      <w:r>
        <w:t xml:space="preserve"> (kāhilahū) to burden s.o. or s.th; </w:t>
      </w:r>
      <w:r>
        <w:rPr>
          <w:rtl/>
        </w:rPr>
        <w:t>اثقل كاهل الميزان</w:t>
      </w:r>
      <w:r>
        <w:t xml:space="preserve"> to burden the budget IV to burden (</w:t>
      </w:r>
      <w:r>
        <w:rPr>
          <w:rtl/>
        </w:rPr>
        <w:t>هـ, ه</w:t>
      </w:r>
      <w:r>
        <w:t xml:space="preserve"> s.o., s.th.); to oppress, distress (</w:t>
      </w:r>
      <w:r>
        <w:rPr>
          <w:rtl/>
        </w:rPr>
        <w:t>ه</w:t>
      </w:r>
      <w:r>
        <w:t xml:space="preserve"> s.o.). weigh heavily (</w:t>
      </w:r>
      <w:r>
        <w:rPr>
          <w:rtl/>
        </w:rPr>
        <w:t>ه</w:t>
      </w:r>
      <w:r>
        <w:t xml:space="preserve"> on); to be hard to </w:t>
      </w:r>
      <w:r>
        <w:lastRenderedPageBreak/>
        <w:t>bear (</w:t>
      </w:r>
      <w:r>
        <w:rPr>
          <w:rtl/>
        </w:rPr>
        <w:t>ه</w:t>
      </w:r>
      <w:r>
        <w:t xml:space="preserve"> for s.o.)</w:t>
      </w:r>
      <w:r w:rsidR="003D2305">
        <w:t>|</w:t>
      </w:r>
      <w:r>
        <w:t xml:space="preserve"> </w:t>
      </w:r>
      <w:r>
        <w:rPr>
          <w:rtl/>
        </w:rPr>
        <w:t>اثقل كاهله</w:t>
      </w:r>
      <w:r>
        <w:t xml:space="preserve"> (kāhilahū) see II; VI to become or be heavy; to be troublesome, burdensome (</w:t>
      </w:r>
      <w:r>
        <w:rPr>
          <w:rtl/>
        </w:rPr>
        <w:t>على</w:t>
      </w:r>
      <w:r>
        <w:t xml:space="preserve"> to s.o.), trouble. oppress (</w:t>
      </w:r>
      <w:r>
        <w:rPr>
          <w:rtl/>
        </w:rPr>
        <w:t>على</w:t>
      </w:r>
      <w:r>
        <w:t xml:space="preserve"> s.o.); to be sluggish. doltish. slow; to be in a bad mood, be sullen, grumpy; to find burdensome and turn away (</w:t>
      </w:r>
      <w:r>
        <w:rPr>
          <w:rtl/>
        </w:rPr>
        <w:t>عن</w:t>
      </w:r>
      <w:r>
        <w:t xml:space="preserve"> from s.th.); not to bother (</w:t>
      </w:r>
      <w:r>
        <w:rPr>
          <w:rtl/>
        </w:rPr>
        <w:t>عن</w:t>
      </w:r>
      <w:r>
        <w:t xml:space="preserve"> about); to be too dull, too sluggish (</w:t>
      </w:r>
      <w:r>
        <w:rPr>
          <w:rtl/>
        </w:rPr>
        <w:t>عن</w:t>
      </w:r>
      <w:r>
        <w:t xml:space="preserve"> for s.th., to do s.th.) X to find heavy, hard. burdensome, troublesome (</w:t>
      </w:r>
      <w:r>
        <w:rPr>
          <w:rtl/>
        </w:rPr>
        <w:t>هـ</w:t>
      </w:r>
      <w:r>
        <w:t xml:space="preserve"> s.th.), find annoying (</w:t>
      </w:r>
      <w:r>
        <w:rPr>
          <w:rtl/>
        </w:rPr>
        <w:t>هـ, ه</w:t>
      </w:r>
      <w:r>
        <w:t xml:space="preserve"> s.o.. s.th.)</w:t>
      </w:r>
      <w:r w:rsidR="003D2305">
        <w:t>|</w:t>
      </w:r>
      <w:r>
        <w:rPr>
          <w:rtl/>
        </w:rPr>
        <w:t>استثقل ظله</w:t>
      </w:r>
      <w:r>
        <w:t xml:space="preserve"> (ẓillahū) to find s.o. unbearable, dislike s.o.</w:t>
      </w:r>
    </w:p>
    <w:p w:rsidR="00B14408" w:rsidRDefault="00FD180F" w:rsidP="00FD180F">
      <w:pPr>
        <w:pStyle w:val="libNormal"/>
      </w:pPr>
      <w:r w:rsidRPr="00B14408">
        <w:rPr>
          <w:rStyle w:val="libBold2Char"/>
          <w:rtl/>
        </w:rPr>
        <w:t>ثقل</w:t>
      </w:r>
      <w:r>
        <w:t xml:space="preserve"> tiql pl. </w:t>
      </w:r>
      <w:r>
        <w:rPr>
          <w:rtl/>
        </w:rPr>
        <w:t>اثقال</w:t>
      </w:r>
      <w:r>
        <w:t xml:space="preserve"> atqāl weight; burden load; gravity; heaviness</w:t>
      </w:r>
      <w:r w:rsidR="003D2305">
        <w:t>|</w:t>
      </w:r>
      <w:r>
        <w:t xml:space="preserve"> </w:t>
      </w:r>
      <w:r>
        <w:rPr>
          <w:rtl/>
        </w:rPr>
        <w:t>رفع الاثقال</w:t>
      </w:r>
      <w:r>
        <w:t xml:space="preserve"> raf‘ al</w:t>
      </w:r>
      <w:r w:rsidR="003D2305">
        <w:t>-</w:t>
      </w:r>
      <w:r>
        <w:t xml:space="preserve">a. weight lifting (athlet.); </w:t>
      </w:r>
      <w:r>
        <w:rPr>
          <w:rtl/>
        </w:rPr>
        <w:t>الثقل النوعى</w:t>
      </w:r>
      <w:r>
        <w:t xml:space="preserve">  (nau‘ī) specific gravity</w:t>
      </w:r>
    </w:p>
    <w:p w:rsidR="00B14408" w:rsidRDefault="00FD180F" w:rsidP="00FD180F">
      <w:pPr>
        <w:pStyle w:val="libNormal"/>
      </w:pPr>
      <w:r w:rsidRPr="00B14408">
        <w:rPr>
          <w:rStyle w:val="libBold2Char"/>
          <w:rFonts w:hint="eastAsia"/>
          <w:rtl/>
        </w:rPr>
        <w:t>ثقل</w:t>
      </w:r>
      <w:r>
        <w:t xml:space="preserve"> tiqal heaviness; sluggishness, dullness</w:t>
      </w:r>
    </w:p>
    <w:p w:rsidR="00B14408" w:rsidRDefault="00FD180F" w:rsidP="00FD180F">
      <w:pPr>
        <w:pStyle w:val="libNormal"/>
      </w:pPr>
      <w:r w:rsidRPr="00B14408">
        <w:rPr>
          <w:rStyle w:val="libBold2Char"/>
          <w:rFonts w:hint="eastAsia"/>
          <w:rtl/>
        </w:rPr>
        <w:t>ثقل</w:t>
      </w:r>
      <w:r>
        <w:t xml:space="preserve"> taqal pl. </w:t>
      </w:r>
      <w:r>
        <w:rPr>
          <w:rtl/>
        </w:rPr>
        <w:t>اثقال</w:t>
      </w:r>
      <w:r>
        <w:t xml:space="preserve"> atqāl load, baggage</w:t>
      </w:r>
    </w:p>
    <w:p w:rsidR="00B14408" w:rsidRDefault="00FD180F" w:rsidP="00FD180F">
      <w:pPr>
        <w:pStyle w:val="libNormal"/>
      </w:pPr>
      <w:r w:rsidRPr="00B14408">
        <w:rPr>
          <w:rStyle w:val="libBold2Char"/>
          <w:rFonts w:hint="eastAsia"/>
          <w:rtl/>
        </w:rPr>
        <w:t>الثقلان</w:t>
      </w:r>
      <w:r>
        <w:t xml:space="preserve"> at</w:t>
      </w:r>
      <w:r w:rsidR="003D2305">
        <w:t>-</w:t>
      </w:r>
      <w:r>
        <w:t>taqalān the humans and the jinn</w:t>
      </w:r>
    </w:p>
    <w:p w:rsidR="00B14408" w:rsidRDefault="00FD180F" w:rsidP="00FD180F">
      <w:pPr>
        <w:pStyle w:val="libNormal"/>
      </w:pPr>
      <w:r w:rsidRPr="00B14408">
        <w:rPr>
          <w:rStyle w:val="libBold2Char"/>
          <w:rFonts w:hint="eastAsia"/>
          <w:rtl/>
        </w:rPr>
        <w:t>ثقل</w:t>
      </w:r>
      <w:r>
        <w:t xml:space="preserve"> taqla trouble, inconvenience, discomfort</w:t>
      </w:r>
    </w:p>
    <w:p w:rsidR="00B14408" w:rsidRDefault="00FD180F" w:rsidP="00FD180F">
      <w:pPr>
        <w:pStyle w:val="libNormal"/>
      </w:pPr>
      <w:r w:rsidRPr="00B14408">
        <w:rPr>
          <w:rStyle w:val="libBold2Char"/>
          <w:rFonts w:hint="eastAsia"/>
          <w:rtl/>
        </w:rPr>
        <w:t>ثقل</w:t>
      </w:r>
      <w:r>
        <w:t xml:space="preserve"> taqala heaviness; sluggishness, doltishness; dullness</w:t>
      </w:r>
    </w:p>
    <w:p w:rsidR="00B14408" w:rsidRDefault="00FD180F" w:rsidP="00FD180F">
      <w:pPr>
        <w:pStyle w:val="libNormal"/>
      </w:pPr>
      <w:r w:rsidRPr="00B14408">
        <w:rPr>
          <w:rStyle w:val="libBold2Char"/>
          <w:rFonts w:hint="eastAsia"/>
          <w:rtl/>
        </w:rPr>
        <w:t>ثقيل</w:t>
      </w:r>
      <w:r>
        <w:t xml:space="preserve"> taqīl pl. </w:t>
      </w:r>
      <w:r>
        <w:rPr>
          <w:rtl/>
        </w:rPr>
        <w:t>ثقلاء</w:t>
      </w:r>
      <w:r>
        <w:t xml:space="preserve"> tuqalā’2, </w:t>
      </w:r>
      <w:r>
        <w:rPr>
          <w:rtl/>
        </w:rPr>
        <w:t>ثقال</w:t>
      </w:r>
      <w:r>
        <w:t xml:space="preserve"> tiqāl heavy; weighty, momentous, grave, serious, important; burdensome, troublesome, cumbersome, oppressive; unpleasant, disagreeable, distasteful (person)</w:t>
      </w:r>
      <w:r w:rsidR="003D2305">
        <w:t>|</w:t>
      </w:r>
      <w:r>
        <w:t xml:space="preserve"> </w:t>
      </w:r>
      <w:r>
        <w:rPr>
          <w:rtl/>
        </w:rPr>
        <w:t>ثقيل الدم</w:t>
      </w:r>
      <w:r>
        <w:t xml:space="preserve"> t. ad</w:t>
      </w:r>
      <w:r w:rsidR="003D2305">
        <w:t>-</w:t>
      </w:r>
      <w:r>
        <w:t xml:space="preserve">dam insufferable, unpleasant, disagreeable (person); </w:t>
      </w:r>
      <w:r>
        <w:rPr>
          <w:rtl/>
        </w:rPr>
        <w:t>ثقيل الروح</w:t>
      </w:r>
      <w:r>
        <w:t xml:space="preserve"> t. ar</w:t>
      </w:r>
      <w:r w:rsidR="003D2305">
        <w:t>-</w:t>
      </w:r>
      <w:r>
        <w:t xml:space="preserve">rūḥ doltish, dull (person); a bore; </w:t>
      </w:r>
      <w:r>
        <w:rPr>
          <w:rtl/>
        </w:rPr>
        <w:t>ثقيل الظل</w:t>
      </w:r>
      <w:r>
        <w:t xml:space="preserve"> t. aẓ</w:t>
      </w:r>
      <w:r w:rsidR="003D2305">
        <w:t>-</w:t>
      </w:r>
      <w:r>
        <w:t xml:space="preserve">ẓill disagreeable, insufferable (person); </w:t>
      </w:r>
      <w:r>
        <w:rPr>
          <w:rtl/>
        </w:rPr>
        <w:t>ثقيل الفهم</w:t>
      </w:r>
      <w:r>
        <w:t xml:space="preserve"> t. al</w:t>
      </w:r>
      <w:r w:rsidR="003D2305">
        <w:t>-</w:t>
      </w:r>
      <w:r>
        <w:t>fahm slow of understanding, slow</w:t>
      </w:r>
      <w:r w:rsidR="003D2305">
        <w:t>-</w:t>
      </w:r>
      <w:r>
        <w:t xml:space="preserve">witted; </w:t>
      </w:r>
      <w:r>
        <w:rPr>
          <w:rtl/>
        </w:rPr>
        <w:t>ثقيل السمع</w:t>
      </w:r>
      <w:r>
        <w:t xml:space="preserve"> t. as</w:t>
      </w:r>
      <w:r w:rsidR="003D2305">
        <w:t>-</w:t>
      </w:r>
      <w:r>
        <w:t xml:space="preserve">sam‘ hard of hearing; </w:t>
      </w:r>
      <w:r>
        <w:rPr>
          <w:rtl/>
        </w:rPr>
        <w:t>صناعة ثقيلة</w:t>
      </w:r>
      <w:r>
        <w:t xml:space="preserve"> (ṣinā‘a) heavy industry; </w:t>
      </w:r>
      <w:r>
        <w:rPr>
          <w:rtl/>
        </w:rPr>
        <w:t>ماء ث</w:t>
      </w:r>
      <w:r>
        <w:rPr>
          <w:rFonts w:hint="eastAsia"/>
          <w:rtl/>
        </w:rPr>
        <w:t>قيل</w:t>
      </w:r>
      <w:r>
        <w:t xml:space="preserve"> heavy water (phys.)</w:t>
      </w:r>
    </w:p>
    <w:p w:rsidR="00B14408" w:rsidRDefault="00FD180F" w:rsidP="00FD180F">
      <w:pPr>
        <w:pStyle w:val="libNormal"/>
      </w:pPr>
      <w:r w:rsidRPr="00B14408">
        <w:rPr>
          <w:rStyle w:val="libBold2Char"/>
          <w:rFonts w:hint="eastAsia"/>
          <w:rtl/>
        </w:rPr>
        <w:t>اثقل</w:t>
      </w:r>
      <w:r>
        <w:t xml:space="preserve"> atqal2 heavier; more oppressive</w:t>
      </w:r>
    </w:p>
    <w:p w:rsidR="00B14408" w:rsidRDefault="00FD180F" w:rsidP="00FD180F">
      <w:pPr>
        <w:pStyle w:val="libNormal"/>
      </w:pPr>
      <w:r w:rsidRPr="00B14408">
        <w:rPr>
          <w:rStyle w:val="libBold2Char"/>
          <w:rFonts w:hint="eastAsia"/>
          <w:rtl/>
        </w:rPr>
        <w:t>مثقال</w:t>
      </w:r>
      <w:r>
        <w:t xml:space="preserve"> mitqāl pl. </w:t>
      </w:r>
      <w:r>
        <w:rPr>
          <w:rtl/>
        </w:rPr>
        <w:t>مثاقيل</w:t>
      </w:r>
      <w:r>
        <w:t xml:space="preserve"> matāqīl2 weight (also s.th. placed as an equipoise on the scales of a balance); miskal, a weight (in Egypt = 24 </w:t>
      </w:r>
      <w:r>
        <w:rPr>
          <w:rtl/>
        </w:rPr>
        <w:t>قراط = 4.68</w:t>
      </w:r>
      <w:r>
        <w:t xml:space="preserve"> g)</w:t>
      </w:r>
      <w:r w:rsidR="003D2305">
        <w:t>|</w:t>
      </w:r>
      <w:r>
        <w:t xml:space="preserve"> </w:t>
      </w:r>
      <w:r>
        <w:rPr>
          <w:rtl/>
        </w:rPr>
        <w:t>مثقال ذرة</w:t>
      </w:r>
      <w:r>
        <w:t xml:space="preserve"> m.   darra the weight of a dust speck, i.e., a tiny amount; a little bit; </w:t>
      </w:r>
      <w:r>
        <w:rPr>
          <w:rtl/>
        </w:rPr>
        <w:t>مثقال من</w:t>
      </w:r>
      <w:r>
        <w:t xml:space="preserve"> a little of, a little bit of</w:t>
      </w:r>
    </w:p>
    <w:p w:rsidR="00B14408" w:rsidRDefault="00FD180F" w:rsidP="00FD180F">
      <w:pPr>
        <w:pStyle w:val="libNormal"/>
      </w:pPr>
      <w:r w:rsidRPr="00B14408">
        <w:rPr>
          <w:rStyle w:val="libBold2Char"/>
          <w:rFonts w:hint="eastAsia"/>
          <w:rtl/>
        </w:rPr>
        <w:t>تثقيل</w:t>
      </w:r>
      <w:r>
        <w:t xml:space="preserve"> tatqīl weighting, burdening; molestation</w:t>
      </w:r>
    </w:p>
    <w:p w:rsidR="00B14408" w:rsidRDefault="00FD180F" w:rsidP="00FD180F">
      <w:pPr>
        <w:pStyle w:val="libNormal"/>
      </w:pPr>
      <w:r w:rsidRPr="00B14408">
        <w:rPr>
          <w:rStyle w:val="libBold2Char"/>
          <w:rFonts w:hint="eastAsia"/>
          <w:rtl/>
        </w:rPr>
        <w:t>تثاقل</w:t>
      </w:r>
      <w:r>
        <w:t xml:space="preserve"> tatāqul sluggishness, dullness</w:t>
      </w:r>
    </w:p>
    <w:p w:rsidR="00B14408" w:rsidRDefault="00FD180F" w:rsidP="00FD180F">
      <w:pPr>
        <w:pStyle w:val="libNormal"/>
      </w:pPr>
      <w:r w:rsidRPr="00B14408">
        <w:rPr>
          <w:rStyle w:val="libBold2Char"/>
          <w:rFonts w:hint="eastAsia"/>
          <w:rtl/>
        </w:rPr>
        <w:lastRenderedPageBreak/>
        <w:t>مثقل</w:t>
      </w:r>
      <w:r>
        <w:t xml:space="preserve"> mutaqqal and mutqal burdened, encumbered; overloaded; weighted (</w:t>
      </w:r>
      <w:r>
        <w:rPr>
          <w:rtl/>
        </w:rPr>
        <w:t>ب</w:t>
      </w:r>
      <w:r>
        <w:t xml:space="preserve"> with s.th.); oppressed (</w:t>
      </w:r>
      <w:r>
        <w:rPr>
          <w:rtl/>
        </w:rPr>
        <w:t>ب</w:t>
      </w:r>
      <w:r>
        <w:t xml:space="preserve"> by); heavy</w:t>
      </w:r>
    </w:p>
    <w:p w:rsidR="00B14408" w:rsidRDefault="00FD180F" w:rsidP="00FD180F">
      <w:pPr>
        <w:pStyle w:val="libNormal"/>
      </w:pPr>
      <w:r w:rsidRPr="00B14408">
        <w:rPr>
          <w:rStyle w:val="libBold2Char"/>
          <w:rFonts w:hint="eastAsia"/>
          <w:rtl/>
        </w:rPr>
        <w:t>متثاقل</w:t>
      </w:r>
      <w:r>
        <w:t xml:space="preserve"> mutatāqil sluggish, dull; sullen, grumpy</w:t>
      </w:r>
    </w:p>
    <w:p w:rsidR="00B14408" w:rsidRDefault="00FD180F" w:rsidP="00FD180F">
      <w:pPr>
        <w:pStyle w:val="libNormal"/>
      </w:pPr>
      <w:r w:rsidRPr="00B14408">
        <w:rPr>
          <w:rStyle w:val="libBold2Char"/>
          <w:rFonts w:hint="eastAsia"/>
          <w:rtl/>
        </w:rPr>
        <w:t>ثكل</w:t>
      </w:r>
      <w:r>
        <w:t xml:space="preserve"> takila a (takal) to lose a child (</w:t>
      </w:r>
      <w:r>
        <w:rPr>
          <w:rtl/>
        </w:rPr>
        <w:t>ه</w:t>
      </w:r>
      <w:r>
        <w:t>), also: to be bereaved of a loved one (</w:t>
      </w:r>
      <w:r>
        <w:rPr>
          <w:rtl/>
        </w:rPr>
        <w:t>ه</w:t>
      </w:r>
      <w:r>
        <w:t xml:space="preserve">) by death IV </w:t>
      </w:r>
      <w:r>
        <w:rPr>
          <w:rtl/>
        </w:rPr>
        <w:t>اثكل الأم ولدها</w:t>
      </w:r>
      <w:r>
        <w:t xml:space="preserve"> atkala l</w:t>
      </w:r>
      <w:r w:rsidR="003D2305">
        <w:t>-</w:t>
      </w:r>
      <w:r>
        <w:t>umma waladuhā to bereave a mother of her son</w:t>
      </w:r>
    </w:p>
    <w:p w:rsidR="00B14408" w:rsidRDefault="00FD180F" w:rsidP="00FD180F">
      <w:pPr>
        <w:pStyle w:val="libNormal"/>
      </w:pPr>
      <w:r w:rsidRPr="00B14408">
        <w:rPr>
          <w:rStyle w:val="libBold2Char"/>
          <w:rFonts w:hint="eastAsia"/>
          <w:rtl/>
        </w:rPr>
        <w:t>ثكل</w:t>
      </w:r>
      <w:r>
        <w:t xml:space="preserve"> takal state of one who has lost a friend or relative; mourning over the loss of a loved one</w:t>
      </w:r>
    </w:p>
    <w:p w:rsidR="00B14408" w:rsidRDefault="00FD180F" w:rsidP="00FD180F">
      <w:pPr>
        <w:pStyle w:val="libNormal"/>
      </w:pPr>
      <w:r w:rsidRPr="00B14408">
        <w:rPr>
          <w:rStyle w:val="libBold2Char"/>
          <w:rFonts w:hint="eastAsia"/>
          <w:rtl/>
        </w:rPr>
        <w:t>ثكلان</w:t>
      </w:r>
      <w:r>
        <w:t xml:space="preserve"> taklān (2) bereaved of a child</w:t>
      </w:r>
    </w:p>
    <w:p w:rsidR="00B14408" w:rsidRDefault="00FD180F" w:rsidP="00FD180F">
      <w:pPr>
        <w:pStyle w:val="libNormal"/>
      </w:pPr>
      <w:r w:rsidRPr="00B14408">
        <w:rPr>
          <w:rStyle w:val="libBold2Char"/>
          <w:rFonts w:hint="eastAsia"/>
          <w:rtl/>
        </w:rPr>
        <w:t>ثكلى</w:t>
      </w:r>
      <w:r>
        <w:t xml:space="preserve"> taklā bereaved of a child (mother)</w:t>
      </w:r>
    </w:p>
    <w:p w:rsidR="00B14408" w:rsidRDefault="00FD180F" w:rsidP="00FD180F">
      <w:pPr>
        <w:pStyle w:val="libNormal"/>
      </w:pPr>
      <w:r w:rsidRPr="00B14408">
        <w:rPr>
          <w:rStyle w:val="libBold2Char"/>
          <w:rFonts w:hint="eastAsia"/>
          <w:rtl/>
        </w:rPr>
        <w:t>ثاكلة</w:t>
      </w:r>
      <w:r>
        <w:t xml:space="preserve"> tākila pl. </w:t>
      </w:r>
      <w:r>
        <w:rPr>
          <w:rtl/>
        </w:rPr>
        <w:t>ثواكل</w:t>
      </w:r>
      <w:r>
        <w:t xml:space="preserve"> tawākil2 bereaved of a child (mother)</w:t>
      </w:r>
    </w:p>
    <w:p w:rsidR="00B14408" w:rsidRDefault="00FD180F" w:rsidP="00FD180F">
      <w:pPr>
        <w:pStyle w:val="libNormal"/>
      </w:pPr>
      <w:r w:rsidRPr="00B14408">
        <w:rPr>
          <w:rStyle w:val="libBold2Char"/>
          <w:rFonts w:hint="eastAsia"/>
          <w:rtl/>
        </w:rPr>
        <w:t>ثكنة</w:t>
      </w:r>
      <w:r>
        <w:t xml:space="preserve"> tuknā pl. </w:t>
      </w:r>
      <w:r>
        <w:rPr>
          <w:rtl/>
        </w:rPr>
        <w:t>ثكن</w:t>
      </w:r>
      <w:r>
        <w:t xml:space="preserve"> tukan, </w:t>
      </w:r>
      <w:r w:rsidR="003D2305">
        <w:t>-</w:t>
      </w:r>
      <w:r>
        <w:t>āt barracks (mil.)</w:t>
      </w:r>
    </w:p>
    <w:p w:rsidR="00B14408" w:rsidRDefault="00FD180F" w:rsidP="00FD180F">
      <w:pPr>
        <w:pStyle w:val="libNormal"/>
      </w:pPr>
      <w:r w:rsidRPr="00B14408">
        <w:rPr>
          <w:rStyle w:val="libBold2Char"/>
          <w:rFonts w:hint="eastAsia"/>
          <w:rtl/>
        </w:rPr>
        <w:t>ثل</w:t>
      </w:r>
      <w:r>
        <w:t xml:space="preserve"> talla u (</w:t>
      </w:r>
      <w:r>
        <w:rPr>
          <w:rtl/>
        </w:rPr>
        <w:t>ثلل</w:t>
      </w:r>
      <w:r>
        <w:t xml:space="preserve"> talal) to tear down, destroy, overthrow, subvert (</w:t>
      </w:r>
      <w:r>
        <w:rPr>
          <w:rtl/>
        </w:rPr>
        <w:t>هـ</w:t>
      </w:r>
      <w:r>
        <w:t xml:space="preserve"> s.th., esp. </w:t>
      </w:r>
      <w:r>
        <w:rPr>
          <w:rtl/>
        </w:rPr>
        <w:t>عرشا</w:t>
      </w:r>
      <w:r>
        <w:t xml:space="preserve"> ‘aršan to topple a throne) VII to be subverted, overthrown (throne)</w:t>
      </w:r>
    </w:p>
    <w:p w:rsidR="00B14408" w:rsidRDefault="00FD180F" w:rsidP="00FD180F">
      <w:pPr>
        <w:pStyle w:val="libNormal"/>
      </w:pPr>
      <w:r w:rsidRPr="00B14408">
        <w:rPr>
          <w:rStyle w:val="libBold2Char"/>
          <w:rFonts w:hint="eastAsia"/>
          <w:rtl/>
        </w:rPr>
        <w:t>ثلة</w:t>
      </w:r>
      <w:r>
        <w:t xml:space="preserve"> tulla pl. </w:t>
      </w:r>
      <w:r>
        <w:rPr>
          <w:rtl/>
        </w:rPr>
        <w:t>ثلل</w:t>
      </w:r>
      <w:r>
        <w:t xml:space="preserve"> tulal troop, band, party, group (of people); military detachment</w:t>
      </w:r>
    </w:p>
    <w:p w:rsidR="00B14408" w:rsidRDefault="00FD180F" w:rsidP="00FD180F">
      <w:pPr>
        <w:pStyle w:val="libNormal"/>
      </w:pPr>
      <w:r w:rsidRPr="00B14408">
        <w:rPr>
          <w:rStyle w:val="libBold2Char"/>
          <w:rFonts w:hint="eastAsia"/>
          <w:rtl/>
        </w:rPr>
        <w:t>ثلب</w:t>
      </w:r>
      <w:r>
        <w:t xml:space="preserve"> talaba i (talb) to criticize, run down (</w:t>
      </w:r>
      <w:r>
        <w:rPr>
          <w:rtl/>
        </w:rPr>
        <w:t>ه</w:t>
      </w:r>
      <w:r>
        <w:t xml:space="preserve"> s.o.); to slander, defame (</w:t>
      </w:r>
      <w:r>
        <w:rPr>
          <w:rtl/>
        </w:rPr>
        <w:t>ه</w:t>
      </w:r>
      <w:r>
        <w:t xml:space="preserve"> s.o.)</w:t>
      </w:r>
    </w:p>
    <w:p w:rsidR="00B14408" w:rsidRDefault="00FD180F" w:rsidP="00FD180F">
      <w:pPr>
        <w:pStyle w:val="libNormal"/>
      </w:pPr>
      <w:r w:rsidRPr="00B14408">
        <w:rPr>
          <w:rStyle w:val="libBold2Char"/>
          <w:rFonts w:hint="eastAsia"/>
          <w:rtl/>
        </w:rPr>
        <w:t>ثلب</w:t>
      </w:r>
      <w:r>
        <w:t xml:space="preserve"> talb slander, defamation</w:t>
      </w:r>
    </w:p>
    <w:p w:rsidR="00B14408" w:rsidRDefault="00FD180F" w:rsidP="00FD180F">
      <w:pPr>
        <w:pStyle w:val="libNormal"/>
      </w:pPr>
      <w:r w:rsidRPr="00B14408">
        <w:rPr>
          <w:rStyle w:val="libBold2Char"/>
          <w:rFonts w:hint="eastAsia"/>
          <w:rtl/>
        </w:rPr>
        <w:t>مثلبة</w:t>
      </w:r>
      <w:r>
        <w:t xml:space="preserve"> matlaba pl. </w:t>
      </w:r>
      <w:r>
        <w:rPr>
          <w:rtl/>
        </w:rPr>
        <w:t>مثالب</w:t>
      </w:r>
      <w:r>
        <w:t xml:space="preserve"> matālib2 shortcoming, defect, blemish, stain, disgrace</w:t>
      </w:r>
    </w:p>
    <w:p w:rsidR="00B14408" w:rsidRDefault="00FD180F" w:rsidP="00FD180F">
      <w:pPr>
        <w:pStyle w:val="libNormal"/>
      </w:pPr>
      <w:r w:rsidRPr="00B14408">
        <w:rPr>
          <w:rStyle w:val="libBold2Char"/>
          <w:rFonts w:hint="eastAsia"/>
          <w:rtl/>
        </w:rPr>
        <w:t>ثالب</w:t>
      </w:r>
      <w:r>
        <w:t xml:space="preserve"> tālib slanderous, defamatory; slanderer</w:t>
      </w:r>
    </w:p>
    <w:p w:rsidR="00B14408" w:rsidRDefault="00FD180F" w:rsidP="00FD180F">
      <w:pPr>
        <w:pStyle w:val="libNormal"/>
      </w:pPr>
      <w:r w:rsidRPr="00B14408">
        <w:rPr>
          <w:rStyle w:val="libBold2Char"/>
          <w:rFonts w:hint="eastAsia"/>
          <w:rtl/>
        </w:rPr>
        <w:t>ثلث</w:t>
      </w:r>
      <w:r>
        <w:t xml:space="preserve"> II to triple, make threefold (</w:t>
      </w:r>
      <w:r>
        <w:rPr>
          <w:rtl/>
        </w:rPr>
        <w:t>هـ</w:t>
      </w:r>
      <w:r>
        <w:t xml:space="preserve"> s.th.); to do three times (</w:t>
      </w:r>
      <w:r>
        <w:rPr>
          <w:rtl/>
        </w:rPr>
        <w:t>هـ</w:t>
      </w:r>
      <w:r>
        <w:t xml:space="preserve"> s.th.)</w:t>
      </w:r>
    </w:p>
    <w:p w:rsidR="00B14408" w:rsidRDefault="00FD180F" w:rsidP="00FD180F">
      <w:pPr>
        <w:pStyle w:val="libNormal"/>
      </w:pPr>
      <w:r w:rsidRPr="00B14408">
        <w:rPr>
          <w:rStyle w:val="libBold2Char"/>
          <w:rFonts w:hint="eastAsia"/>
          <w:rtl/>
        </w:rPr>
        <w:t>ثلث</w:t>
      </w:r>
      <w:r>
        <w:t xml:space="preserve"> tult pl. </w:t>
      </w:r>
      <w:r>
        <w:rPr>
          <w:rtl/>
        </w:rPr>
        <w:t>اثلاث</w:t>
      </w:r>
      <w:r>
        <w:t xml:space="preserve"> atlāt one third; tulut a sprawling, decorative calligraphic style</w:t>
      </w:r>
    </w:p>
    <w:p w:rsidR="00B14408" w:rsidRDefault="00FD180F" w:rsidP="00FD180F">
      <w:pPr>
        <w:pStyle w:val="libNormal"/>
      </w:pPr>
      <w:r w:rsidRPr="00B14408">
        <w:rPr>
          <w:rStyle w:val="libBold2Char"/>
          <w:rFonts w:hint="eastAsia"/>
          <w:rtl/>
        </w:rPr>
        <w:t>ثلاثة</w:t>
      </w:r>
      <w:r>
        <w:t xml:space="preserve"> talāta (f. </w:t>
      </w:r>
      <w:r>
        <w:rPr>
          <w:rtl/>
        </w:rPr>
        <w:t>ثلاث</w:t>
      </w:r>
      <w:r>
        <w:t xml:space="preserve"> talāt) three; </w:t>
      </w:r>
      <w:r>
        <w:rPr>
          <w:rtl/>
        </w:rPr>
        <w:t>ثلثا</w:t>
      </w:r>
      <w:r>
        <w:t xml:space="preserve"> talātan three times, thrice</w:t>
      </w:r>
    </w:p>
    <w:p w:rsidR="00B14408" w:rsidRDefault="00FD180F" w:rsidP="00FD180F">
      <w:pPr>
        <w:pStyle w:val="libNormal"/>
      </w:pPr>
      <w:r w:rsidRPr="00B14408">
        <w:rPr>
          <w:rStyle w:val="libBold2Char"/>
          <w:rFonts w:hint="eastAsia"/>
          <w:rtl/>
        </w:rPr>
        <w:t>ثلاثى</w:t>
      </w:r>
      <w:r>
        <w:t xml:space="preserve"> talātī tertiary; Tertiary (geol.)</w:t>
      </w:r>
      <w:r w:rsidR="003D2305">
        <w:t>|</w:t>
      </w:r>
      <w:r>
        <w:rPr>
          <w:rtl/>
        </w:rPr>
        <w:t>ما قبل الثلاثى</w:t>
      </w:r>
      <w:r>
        <w:t xml:space="preserve"> pre</w:t>
      </w:r>
      <w:r w:rsidR="003D2305">
        <w:t>-</w:t>
      </w:r>
      <w:r>
        <w:t>Tertiary</w:t>
      </w:r>
    </w:p>
    <w:p w:rsidR="00B14408" w:rsidRDefault="00FD180F" w:rsidP="00FD180F">
      <w:pPr>
        <w:pStyle w:val="libNormal"/>
      </w:pPr>
      <w:r w:rsidRPr="00B14408">
        <w:rPr>
          <w:rStyle w:val="libBold2Char"/>
          <w:rFonts w:hint="eastAsia"/>
          <w:rtl/>
        </w:rPr>
        <w:t>ثلاثة</w:t>
      </w:r>
      <w:r>
        <w:rPr>
          <w:rtl/>
        </w:rPr>
        <w:t xml:space="preserve"> عشر</w:t>
      </w:r>
      <w:r>
        <w:t xml:space="preserve"> talātata ‘ašara, f. </w:t>
      </w:r>
      <w:r>
        <w:rPr>
          <w:rtl/>
        </w:rPr>
        <w:t>ثلاث عشرة</w:t>
      </w:r>
      <w:r>
        <w:t xml:space="preserve"> talāta ‘ašrata thirteen</w:t>
      </w:r>
    </w:p>
    <w:p w:rsidR="00B14408" w:rsidRDefault="00FD180F" w:rsidP="00FD180F">
      <w:pPr>
        <w:pStyle w:val="libNormal"/>
      </w:pPr>
      <w:r w:rsidRPr="00B14408">
        <w:rPr>
          <w:rStyle w:val="libBold2Char"/>
          <w:rFonts w:hint="eastAsia"/>
          <w:rtl/>
        </w:rPr>
        <w:t>الثالث</w:t>
      </w:r>
      <w:r>
        <w:t xml:space="preserve"> at</w:t>
      </w:r>
      <w:r w:rsidR="003D2305">
        <w:t>-</w:t>
      </w:r>
      <w:r>
        <w:t xml:space="preserve">tālit the third; </w:t>
      </w:r>
      <w:r>
        <w:rPr>
          <w:rtl/>
        </w:rPr>
        <w:t>ثالثا</w:t>
      </w:r>
      <w:r>
        <w:t xml:space="preserve"> tālitan thirdly; </w:t>
      </w:r>
      <w:r>
        <w:rPr>
          <w:rtl/>
        </w:rPr>
        <w:t>ثالثة 1/60</w:t>
      </w:r>
      <w:r>
        <w:t xml:space="preserve"> of a second</w:t>
      </w:r>
    </w:p>
    <w:p w:rsidR="00B14408" w:rsidRDefault="00FD180F" w:rsidP="00FD180F">
      <w:pPr>
        <w:pStyle w:val="libNormal"/>
      </w:pPr>
      <w:r w:rsidRPr="00B14408">
        <w:rPr>
          <w:rStyle w:val="libBold2Char"/>
          <w:rFonts w:hint="eastAsia"/>
          <w:rtl/>
        </w:rPr>
        <w:t>ثلاثون</w:t>
      </w:r>
      <w:r>
        <w:t xml:space="preserve"> talātūn thirty</w:t>
      </w:r>
    </w:p>
    <w:p w:rsidR="00B14408" w:rsidRDefault="00FD180F" w:rsidP="00FD180F">
      <w:pPr>
        <w:pStyle w:val="libNormal"/>
      </w:pPr>
      <w:r w:rsidRPr="00B14408">
        <w:rPr>
          <w:rStyle w:val="libBold2Char"/>
          <w:rFonts w:hint="eastAsia"/>
          <w:rtl/>
        </w:rPr>
        <w:t>الثلثاء</w:t>
      </w:r>
      <w:r>
        <w:t xml:space="preserve"> at</w:t>
      </w:r>
      <w:r w:rsidR="003D2305">
        <w:t>-</w:t>
      </w:r>
      <w:r>
        <w:t xml:space="preserve">talatā’ and </w:t>
      </w:r>
      <w:r>
        <w:rPr>
          <w:rtl/>
        </w:rPr>
        <w:t>يوم الثلثاء</w:t>
      </w:r>
      <w:r>
        <w:t xml:space="preserve"> yaum at</w:t>
      </w:r>
      <w:r w:rsidR="003D2305">
        <w:t>-</w:t>
      </w:r>
      <w:r>
        <w:t>t. Tuesday</w:t>
      </w:r>
    </w:p>
    <w:p w:rsidR="00B14408" w:rsidRDefault="00FD180F" w:rsidP="00FD180F">
      <w:pPr>
        <w:pStyle w:val="libNormal"/>
      </w:pPr>
      <w:r w:rsidRPr="00B14408">
        <w:rPr>
          <w:rStyle w:val="libBold2Char"/>
          <w:rFonts w:hint="eastAsia"/>
          <w:rtl/>
        </w:rPr>
        <w:lastRenderedPageBreak/>
        <w:t>ثلاث</w:t>
      </w:r>
      <w:r>
        <w:t xml:space="preserve"> tulāt2 and </w:t>
      </w:r>
      <w:r>
        <w:rPr>
          <w:rtl/>
        </w:rPr>
        <w:t>مثلث</w:t>
      </w:r>
      <w:r>
        <w:t xml:space="preserve"> mutallat three at a time</w:t>
      </w:r>
    </w:p>
    <w:p w:rsidR="00B14408" w:rsidRDefault="00FD180F" w:rsidP="00FD180F">
      <w:pPr>
        <w:pStyle w:val="libNormal"/>
      </w:pPr>
      <w:r w:rsidRPr="00B14408">
        <w:rPr>
          <w:rStyle w:val="libBold2Char"/>
          <w:rFonts w:hint="eastAsia"/>
          <w:rtl/>
        </w:rPr>
        <w:t>ثلاثى</w:t>
      </w:r>
      <w:r>
        <w:t xml:space="preserve"> tulātī tripartite, consisting of three, (gram.) triliteral, consisting of three radicals; tri</w:t>
      </w:r>
      <w:r w:rsidR="003D2305">
        <w:t>-</w:t>
      </w:r>
      <w:r>
        <w:t>; trio (mus. )</w:t>
      </w:r>
      <w:r w:rsidR="003D2305">
        <w:t>|</w:t>
      </w:r>
      <w:r>
        <w:rPr>
          <w:rtl/>
        </w:rPr>
        <w:t>ثلاثى الزوايا</w:t>
      </w:r>
      <w:r>
        <w:t xml:space="preserve"> t. z</w:t>
      </w:r>
      <w:r w:rsidR="003D2305">
        <w:t>-</w:t>
      </w:r>
      <w:r>
        <w:t xml:space="preserve">zawāyā triangular; </w:t>
      </w:r>
      <w:r>
        <w:rPr>
          <w:rtl/>
        </w:rPr>
        <w:t>ثلاثى الورقات</w:t>
      </w:r>
      <w:r>
        <w:t xml:space="preserve">  t. l</w:t>
      </w:r>
      <w:r w:rsidR="003D2305">
        <w:t>-</w:t>
      </w:r>
      <w:r>
        <w:t>waraqāt trifoliate</w:t>
      </w:r>
    </w:p>
    <w:p w:rsidR="00B14408" w:rsidRDefault="00FD180F" w:rsidP="00FD180F">
      <w:pPr>
        <w:pStyle w:val="libNormal"/>
      </w:pPr>
      <w:r w:rsidRPr="00B14408">
        <w:rPr>
          <w:rStyle w:val="libBold2Char"/>
          <w:rFonts w:hint="eastAsia"/>
          <w:rtl/>
        </w:rPr>
        <w:t>ثالوث</w:t>
      </w:r>
      <w:r>
        <w:t xml:space="preserve"> tālūt Trinity (CM.); trinity, triad; triplet</w:t>
      </w:r>
      <w:r w:rsidR="003D2305">
        <w:t>|</w:t>
      </w:r>
      <w:r>
        <w:t xml:space="preserve"> </w:t>
      </w:r>
      <w:r>
        <w:rPr>
          <w:rtl/>
        </w:rPr>
        <w:t>زهرة الثالوث</w:t>
      </w:r>
      <w:r>
        <w:t xml:space="preserve"> zahrat at</w:t>
      </w:r>
      <w:r w:rsidR="003D2305">
        <w:t>-</w:t>
      </w:r>
      <w:r>
        <w:t>t. pansy (bot.)</w:t>
      </w:r>
    </w:p>
    <w:p w:rsidR="00B14408" w:rsidRDefault="00FD180F" w:rsidP="00FD180F">
      <w:pPr>
        <w:pStyle w:val="libNormal"/>
      </w:pPr>
      <w:r w:rsidRPr="00B14408">
        <w:rPr>
          <w:rStyle w:val="libBold2Char"/>
          <w:rFonts w:hint="eastAsia"/>
          <w:rtl/>
        </w:rPr>
        <w:t>تثليث</w:t>
      </w:r>
      <w:r>
        <w:t xml:space="preserve"> tatlīt doctrine of the Trinity; Trinity (Chr.)</w:t>
      </w:r>
    </w:p>
    <w:p w:rsidR="00B14408" w:rsidRDefault="00FD180F" w:rsidP="00FD180F">
      <w:pPr>
        <w:pStyle w:val="libNormal"/>
      </w:pPr>
      <w:r w:rsidRPr="00B14408">
        <w:rPr>
          <w:rStyle w:val="libBold2Char"/>
          <w:rFonts w:hint="eastAsia"/>
          <w:rtl/>
        </w:rPr>
        <w:t>تثليثى</w:t>
      </w:r>
      <w:r>
        <w:t xml:space="preserve"> tatlītī trigonometric(al)</w:t>
      </w:r>
    </w:p>
    <w:p w:rsidR="00B14408" w:rsidRDefault="00FD180F" w:rsidP="00FD180F">
      <w:pPr>
        <w:pStyle w:val="libNormal"/>
      </w:pPr>
      <w:r w:rsidRPr="00B14408">
        <w:rPr>
          <w:rStyle w:val="libBold2Char"/>
          <w:rFonts w:hint="eastAsia"/>
          <w:rtl/>
        </w:rPr>
        <w:t>مثلث</w:t>
      </w:r>
      <w:r>
        <w:t xml:space="preserve"> mutallat tripled, triple, threefold; having three diacritical dots (letter); triangular; (pl. </w:t>
      </w:r>
      <w:r w:rsidR="003D2305">
        <w:t>-</w:t>
      </w:r>
      <w:r>
        <w:t>āt) triangle (geom.)</w:t>
      </w:r>
      <w:r w:rsidR="003D2305">
        <w:t>|</w:t>
      </w:r>
      <w:r>
        <w:t xml:space="preserve"> </w:t>
      </w:r>
      <w:r>
        <w:rPr>
          <w:rtl/>
        </w:rPr>
        <w:t>الراية المثلثة الألوان</w:t>
      </w:r>
      <w:r>
        <w:t xml:space="preserve"> (rāya), </w:t>
      </w:r>
      <w:r>
        <w:rPr>
          <w:rtl/>
        </w:rPr>
        <w:t>العلم المثلث</w:t>
      </w:r>
      <w:r>
        <w:t xml:space="preserve"> (‘alam) and </w:t>
      </w:r>
      <w:r>
        <w:rPr>
          <w:rtl/>
        </w:rPr>
        <w:t>المثلث</w:t>
      </w:r>
      <w:r>
        <w:t xml:space="preserve"> the tricolor; </w:t>
      </w:r>
      <w:r>
        <w:rPr>
          <w:rtl/>
        </w:rPr>
        <w:t>المثلث الحاد</w:t>
      </w:r>
      <w:r>
        <w:t xml:space="preserve"> (ḥadd) acute</w:t>
      </w:r>
      <w:r w:rsidR="003D2305">
        <w:t>-</w:t>
      </w:r>
      <w:r>
        <w:t xml:space="preserve">angled triangle; </w:t>
      </w:r>
      <w:r>
        <w:rPr>
          <w:rtl/>
        </w:rPr>
        <w:t>مثلث الزوايا</w:t>
      </w:r>
      <w:r>
        <w:t xml:space="preserve"> m. az</w:t>
      </w:r>
      <w:r w:rsidR="003D2305">
        <w:t>-</w:t>
      </w:r>
      <w:r>
        <w:t xml:space="preserve">zawāyā triangular; </w:t>
      </w:r>
      <w:r>
        <w:rPr>
          <w:rtl/>
        </w:rPr>
        <w:t>المثلث المتساوى الساقين</w:t>
      </w:r>
      <w:r>
        <w:t xml:space="preserve"> (mutasāwā s</w:t>
      </w:r>
      <w:r w:rsidR="003D2305">
        <w:t>-</w:t>
      </w:r>
      <w:r>
        <w:t xml:space="preserve">sāqain) isosceles triangle; </w:t>
      </w:r>
      <w:r>
        <w:rPr>
          <w:rtl/>
        </w:rPr>
        <w:t>المثلث المتساوى الأضلاع</w:t>
      </w:r>
      <w:r>
        <w:t xml:space="preserve">  equilateral triangle; </w:t>
      </w:r>
      <w:r>
        <w:rPr>
          <w:rtl/>
        </w:rPr>
        <w:t>المثلث القائم</w:t>
      </w:r>
      <w:r>
        <w:t xml:space="preserve"> right</w:t>
      </w:r>
      <w:r w:rsidR="003D2305">
        <w:t>-</w:t>
      </w:r>
      <w:r>
        <w:t>angled triangle</w:t>
      </w:r>
    </w:p>
    <w:p w:rsidR="00B14408" w:rsidRDefault="00FD180F" w:rsidP="00FD180F">
      <w:pPr>
        <w:pStyle w:val="libNormal"/>
      </w:pPr>
      <w:r w:rsidRPr="00B14408">
        <w:rPr>
          <w:rStyle w:val="libBold2Char"/>
          <w:rFonts w:hint="eastAsia"/>
          <w:rtl/>
        </w:rPr>
        <w:t>المثلثات</w:t>
      </w:r>
      <w:r>
        <w:t xml:space="preserve"> al</w:t>
      </w:r>
      <w:r w:rsidR="003D2305">
        <w:t>-</w:t>
      </w:r>
      <w:r>
        <w:t xml:space="preserve">mutallatāt and </w:t>
      </w:r>
      <w:r>
        <w:rPr>
          <w:rtl/>
        </w:rPr>
        <w:t>حساب المثلثات</w:t>
      </w:r>
      <w:r>
        <w:t xml:space="preserve"> ḥisāb al</w:t>
      </w:r>
      <w:r w:rsidR="003D2305">
        <w:t>-</w:t>
      </w:r>
      <w:r>
        <w:t>m. trigonometry</w:t>
      </w:r>
    </w:p>
    <w:p w:rsidR="00B14408" w:rsidRDefault="00FD180F" w:rsidP="00FD180F">
      <w:pPr>
        <w:pStyle w:val="libNormal"/>
      </w:pPr>
      <w:r w:rsidRPr="00B14408">
        <w:rPr>
          <w:rStyle w:val="libBold2Char"/>
          <w:rFonts w:hint="eastAsia"/>
          <w:rtl/>
        </w:rPr>
        <w:t>ثلج</w:t>
      </w:r>
      <w:r>
        <w:t xml:space="preserve"> talaja u: </w:t>
      </w:r>
      <w:r>
        <w:rPr>
          <w:rtl/>
        </w:rPr>
        <w:t>ثلجت السماء</w:t>
      </w:r>
      <w:r>
        <w:t xml:space="preserve"> (samā’u) it snowed, was snowing; </w:t>
      </w:r>
      <w:r w:rsidR="003D2305">
        <w:t>--</w:t>
      </w:r>
      <w:r>
        <w:t xml:space="preserve"> talija a to be delighted,   be gladdened (soul, heart; </w:t>
      </w:r>
      <w:r>
        <w:rPr>
          <w:rtl/>
        </w:rPr>
        <w:t>ب</w:t>
      </w:r>
      <w:r>
        <w:t xml:space="preserve"> by) II to cool with ice (</w:t>
      </w:r>
      <w:r>
        <w:rPr>
          <w:rtl/>
        </w:rPr>
        <w:t>هـ</w:t>
      </w:r>
      <w:r>
        <w:t xml:space="preserve"> s.th.); to freeze, turn into ice (</w:t>
      </w:r>
      <w:r>
        <w:rPr>
          <w:rtl/>
        </w:rPr>
        <w:t>هـ</w:t>
      </w:r>
      <w:r>
        <w:t xml:space="preserve"> s.th.) IV </w:t>
      </w:r>
      <w:r>
        <w:rPr>
          <w:rtl/>
        </w:rPr>
        <w:t>اثلجت السماء</w:t>
      </w:r>
      <w:r>
        <w:t xml:space="preserve"> it snowed, was snowing; to cool, moisten (</w:t>
      </w:r>
      <w:r>
        <w:rPr>
          <w:rtl/>
        </w:rPr>
        <w:t>هـ</w:t>
      </w:r>
      <w:r>
        <w:t xml:space="preserve"> s.th.)</w:t>
      </w:r>
      <w:r w:rsidR="003D2305">
        <w:t>|</w:t>
      </w:r>
      <w:r>
        <w:rPr>
          <w:rtl/>
        </w:rPr>
        <w:t>اثلج صدره</w:t>
      </w:r>
      <w:r>
        <w:t xml:space="preserve"> (ṣadrahū) to delight, please, gratify s.o. V to become icy, turn into ice, congeal; to freeze</w:t>
      </w:r>
    </w:p>
    <w:p w:rsidR="00B14408" w:rsidRDefault="00FD180F" w:rsidP="00FD180F">
      <w:pPr>
        <w:pStyle w:val="libNormal"/>
      </w:pPr>
      <w:r w:rsidRPr="00B14408">
        <w:rPr>
          <w:rStyle w:val="libBold2Char"/>
          <w:rFonts w:hint="eastAsia"/>
          <w:rtl/>
        </w:rPr>
        <w:t>ثلج</w:t>
      </w:r>
      <w:r>
        <w:t xml:space="preserve"> talj pl. </w:t>
      </w:r>
      <w:r>
        <w:rPr>
          <w:rtl/>
        </w:rPr>
        <w:t>ثلوج</w:t>
      </w:r>
      <w:r>
        <w:t xml:space="preserve"> tulūj snow; ice; artificial ice</w:t>
      </w:r>
      <w:r w:rsidR="003D2305">
        <w:t>|</w:t>
      </w:r>
      <w:r>
        <w:rPr>
          <w:rtl/>
        </w:rPr>
        <w:t>ندفة الثلج</w:t>
      </w:r>
      <w:r>
        <w:t xml:space="preserve"> nadfat at</w:t>
      </w:r>
      <w:r w:rsidR="003D2305">
        <w:t>-</w:t>
      </w:r>
      <w:r>
        <w:t>t. snowflake</w:t>
      </w:r>
    </w:p>
    <w:p w:rsidR="00B14408" w:rsidRDefault="00FD180F" w:rsidP="00FD180F">
      <w:pPr>
        <w:pStyle w:val="libNormal"/>
      </w:pPr>
      <w:r w:rsidRPr="00B14408">
        <w:rPr>
          <w:rStyle w:val="libBold2Char"/>
          <w:rFonts w:hint="eastAsia"/>
          <w:rtl/>
        </w:rPr>
        <w:t>ثلجى</w:t>
      </w:r>
      <w:r>
        <w:t xml:space="preserve"> taljī snowy, snow</w:t>
      </w:r>
      <w:r w:rsidR="003D2305">
        <w:t>-</w:t>
      </w:r>
      <w:r>
        <w:t xml:space="preserve"> (in compounds); icy, glacial, ice</w:t>
      </w:r>
      <w:r w:rsidR="003D2305">
        <w:t>-</w:t>
      </w:r>
      <w:r>
        <w:t xml:space="preserve"> (in compounds)</w:t>
      </w:r>
    </w:p>
    <w:p w:rsidR="00B14408" w:rsidRDefault="00FD180F" w:rsidP="00FD180F">
      <w:pPr>
        <w:pStyle w:val="libNormal"/>
      </w:pPr>
      <w:r w:rsidRPr="00B14408">
        <w:rPr>
          <w:rStyle w:val="libBold2Char"/>
          <w:rFonts w:hint="eastAsia"/>
          <w:rtl/>
        </w:rPr>
        <w:t>ثليج</w:t>
      </w:r>
      <w:r>
        <w:t xml:space="preserve"> talīj icy</w:t>
      </w:r>
    </w:p>
    <w:p w:rsidR="00B14408" w:rsidRDefault="00FD180F" w:rsidP="00FD180F">
      <w:pPr>
        <w:pStyle w:val="libNormal"/>
      </w:pPr>
      <w:r w:rsidRPr="00B14408">
        <w:rPr>
          <w:rStyle w:val="libBold2Char"/>
          <w:rFonts w:hint="eastAsia"/>
          <w:rtl/>
        </w:rPr>
        <w:t>ثلاج</w:t>
      </w:r>
      <w:r>
        <w:t xml:space="preserve"> tallāj pl. </w:t>
      </w:r>
      <w:r w:rsidR="003D2305">
        <w:t>-</w:t>
      </w:r>
      <w:r>
        <w:t>ūn ice vendor</w:t>
      </w:r>
    </w:p>
    <w:p w:rsidR="00B14408" w:rsidRDefault="00FD180F" w:rsidP="00FD180F">
      <w:pPr>
        <w:pStyle w:val="libNormal"/>
      </w:pPr>
      <w:r w:rsidRPr="00B14408">
        <w:rPr>
          <w:rStyle w:val="libBold2Char"/>
          <w:rFonts w:hint="eastAsia"/>
          <w:rtl/>
        </w:rPr>
        <w:t>ثلاجة</w:t>
      </w:r>
      <w:r>
        <w:t xml:space="preserve"> tallāja pl. </w:t>
      </w:r>
      <w:r w:rsidR="003D2305">
        <w:t>-</w:t>
      </w:r>
      <w:r>
        <w:t>āt iceberg, ice floe; refrigerator, icebox</w:t>
      </w:r>
    </w:p>
    <w:p w:rsidR="00B14408" w:rsidRDefault="00FD180F" w:rsidP="00FD180F">
      <w:pPr>
        <w:pStyle w:val="libNormal"/>
      </w:pPr>
      <w:r w:rsidRPr="00B14408">
        <w:rPr>
          <w:rStyle w:val="libBold2Char"/>
          <w:rFonts w:hint="eastAsia"/>
          <w:rtl/>
        </w:rPr>
        <w:t>مثلجة</w:t>
      </w:r>
      <w:r>
        <w:t xml:space="preserve"> matlaja pl. </w:t>
      </w:r>
      <w:r>
        <w:rPr>
          <w:rtl/>
        </w:rPr>
        <w:t>مثالج</w:t>
      </w:r>
      <w:r>
        <w:t xml:space="preserve"> matālij2 icebox, refrigerator; cold</w:t>
      </w:r>
      <w:r w:rsidR="003D2305">
        <w:t>-</w:t>
      </w:r>
      <w:r>
        <w:t>storage plant</w:t>
      </w:r>
    </w:p>
    <w:p w:rsidR="00B14408" w:rsidRDefault="00FD180F" w:rsidP="00FD180F">
      <w:pPr>
        <w:pStyle w:val="libNormal"/>
      </w:pPr>
      <w:r w:rsidRPr="00B14408">
        <w:rPr>
          <w:rStyle w:val="libBold2Char"/>
          <w:rFonts w:hint="eastAsia"/>
          <w:rtl/>
        </w:rPr>
        <w:t>مثلوج</w:t>
      </w:r>
      <w:r>
        <w:t xml:space="preserve"> matlūj snow</w:t>
      </w:r>
      <w:r w:rsidR="003D2305">
        <w:t>-</w:t>
      </w:r>
      <w:r>
        <w:t xml:space="preserve">covered; iced, icy;  </w:t>
      </w:r>
      <w:r>
        <w:rPr>
          <w:rtl/>
        </w:rPr>
        <w:t>مثلوجات</w:t>
      </w:r>
      <w:r>
        <w:t xml:space="preserve"> frozen food; iced beverages</w:t>
      </w:r>
    </w:p>
    <w:p w:rsidR="00B14408" w:rsidRDefault="00FD180F" w:rsidP="00FD180F">
      <w:pPr>
        <w:pStyle w:val="libNormal"/>
      </w:pPr>
      <w:r w:rsidRPr="00B14408">
        <w:rPr>
          <w:rStyle w:val="libBold2Char"/>
          <w:rFonts w:hint="eastAsia"/>
          <w:rtl/>
        </w:rPr>
        <w:t>مثلج</w:t>
      </w:r>
      <w:r>
        <w:t xml:space="preserve"> mutallaj iced; icy, ice</w:t>
      </w:r>
      <w:r w:rsidR="003D2305">
        <w:t>-</w:t>
      </w:r>
      <w:r>
        <w:t>cold</w:t>
      </w:r>
    </w:p>
    <w:p w:rsidR="00B14408" w:rsidRDefault="00FD180F" w:rsidP="00FD180F">
      <w:pPr>
        <w:pStyle w:val="libNormal"/>
      </w:pPr>
      <w:r w:rsidRPr="00B14408">
        <w:rPr>
          <w:rStyle w:val="libBold2Char"/>
          <w:rFonts w:hint="eastAsia"/>
          <w:rtl/>
        </w:rPr>
        <w:lastRenderedPageBreak/>
        <w:t>ثلم</w:t>
      </w:r>
      <w:r>
        <w:t xml:space="preserve"> talama i (talm) to blunt, make jagged (</w:t>
      </w:r>
      <w:r>
        <w:rPr>
          <w:rtl/>
        </w:rPr>
        <w:t>هـ</w:t>
      </w:r>
      <w:r>
        <w:t xml:space="preserve"> s.th.), break the edge of (</w:t>
      </w:r>
      <w:r>
        <w:rPr>
          <w:rtl/>
        </w:rPr>
        <w:t>هـ</w:t>
      </w:r>
      <w:r>
        <w:t>); to make a breach, gap or opening (</w:t>
      </w:r>
      <w:r>
        <w:rPr>
          <w:rtl/>
        </w:rPr>
        <w:t>هـ</w:t>
      </w:r>
      <w:r>
        <w:t xml:space="preserve"> in a wall); to defile, sully (</w:t>
      </w:r>
      <w:r>
        <w:rPr>
          <w:rtl/>
        </w:rPr>
        <w:t>هـ</w:t>
      </w:r>
      <w:r>
        <w:t xml:space="preserve"> reputation, honor); </w:t>
      </w:r>
      <w:r w:rsidR="003D2305">
        <w:t>--</w:t>
      </w:r>
      <w:r>
        <w:t>talima a to be or become jagged, dull, blunt II to blunt (</w:t>
      </w:r>
      <w:r>
        <w:rPr>
          <w:rtl/>
        </w:rPr>
        <w:t>هـ</w:t>
      </w:r>
      <w:r>
        <w:t xml:space="preserve"> s.th.) V to become blunt VII to be defiled, be discredited (reputation)</w:t>
      </w:r>
    </w:p>
    <w:p w:rsidR="00B14408" w:rsidRDefault="00FD180F" w:rsidP="00FD180F">
      <w:pPr>
        <w:pStyle w:val="libNormal"/>
      </w:pPr>
      <w:r w:rsidRPr="00B14408">
        <w:rPr>
          <w:rStyle w:val="libBold2Char"/>
          <w:rFonts w:hint="eastAsia"/>
          <w:rtl/>
        </w:rPr>
        <w:t>ثلم</w:t>
      </w:r>
      <w:r>
        <w:t xml:space="preserve"> talm nick, notch; breach, opening, gap; crock, fissure, rift</w:t>
      </w:r>
      <w:r w:rsidR="003D2305">
        <w:t>|</w:t>
      </w:r>
      <w:r>
        <w:rPr>
          <w:rtl/>
        </w:rPr>
        <w:t>ثلم الصيت</w:t>
      </w:r>
      <w:r>
        <w:t xml:space="preserve"> t. aṣ</w:t>
      </w:r>
      <w:r w:rsidR="003D2305">
        <w:t>-</w:t>
      </w:r>
      <w:r>
        <w:t>ṣīt defamation</w:t>
      </w:r>
    </w:p>
    <w:p w:rsidR="00B14408" w:rsidRDefault="00FD180F" w:rsidP="00FD180F">
      <w:pPr>
        <w:pStyle w:val="libNormal"/>
      </w:pPr>
      <w:r w:rsidRPr="00B14408">
        <w:rPr>
          <w:rStyle w:val="libBold2Char"/>
          <w:rFonts w:hint="eastAsia"/>
          <w:rtl/>
        </w:rPr>
        <w:t>ثلمة</w:t>
      </w:r>
      <w:r>
        <w:t xml:space="preserve"> tulma pl. </w:t>
      </w:r>
      <w:r>
        <w:rPr>
          <w:rtl/>
        </w:rPr>
        <w:t>ثلم</w:t>
      </w:r>
      <w:r>
        <w:t xml:space="preserve"> tulam = talm</w:t>
      </w:r>
      <w:r w:rsidR="003D2305">
        <w:t>|</w:t>
      </w:r>
      <w:r>
        <w:t xml:space="preserve"> </w:t>
      </w:r>
      <w:r>
        <w:rPr>
          <w:rtl/>
        </w:rPr>
        <w:t>سد ثلمة</w:t>
      </w:r>
      <w:r>
        <w:t xml:space="preserve"> sadda talmatan to fill a gap; </w:t>
      </w:r>
      <w:r>
        <w:rPr>
          <w:rtl/>
        </w:rPr>
        <w:t>ثلمة لا تسد</w:t>
      </w:r>
      <w:r>
        <w:t xml:space="preserve"> (tusaddu) a gap that cannot be closed, an irreparable loss</w:t>
      </w:r>
    </w:p>
    <w:p w:rsidR="00B14408" w:rsidRDefault="00FD180F" w:rsidP="00FD180F">
      <w:pPr>
        <w:pStyle w:val="libNormal"/>
      </w:pPr>
      <w:r w:rsidRPr="00B14408">
        <w:rPr>
          <w:rStyle w:val="libBold2Char"/>
          <w:rFonts w:hint="eastAsia"/>
          <w:rtl/>
        </w:rPr>
        <w:t>ثالم</w:t>
      </w:r>
      <w:r>
        <w:t xml:space="preserve"> talim dull, blunt</w:t>
      </w:r>
    </w:p>
    <w:p w:rsidR="00B14408" w:rsidRDefault="00FD180F" w:rsidP="00FD180F">
      <w:pPr>
        <w:pStyle w:val="libNormal"/>
      </w:pPr>
      <w:r w:rsidRPr="00B14408">
        <w:rPr>
          <w:rStyle w:val="libBold2Char"/>
          <w:rFonts w:hint="eastAsia"/>
          <w:rtl/>
        </w:rPr>
        <w:t>مثلوم</w:t>
      </w:r>
      <w:r>
        <w:t xml:space="preserve"> matlūm defiled, sullied (reputation, honor)</w:t>
      </w:r>
    </w:p>
    <w:p w:rsidR="00B14408" w:rsidRDefault="00FD180F" w:rsidP="00FD180F">
      <w:pPr>
        <w:pStyle w:val="libNormal"/>
      </w:pPr>
      <w:r w:rsidRPr="00B14408">
        <w:rPr>
          <w:rStyle w:val="libBold2Char"/>
          <w:rFonts w:hint="eastAsia"/>
          <w:rtl/>
        </w:rPr>
        <w:t>مثلم</w:t>
      </w:r>
      <w:r>
        <w:t xml:space="preserve"> mutatallim blunted, blunt; cracking (voice)</w:t>
      </w:r>
    </w:p>
    <w:p w:rsidR="00B14408" w:rsidRDefault="00FD180F" w:rsidP="00FD180F">
      <w:pPr>
        <w:pStyle w:val="libNormal"/>
      </w:pPr>
      <w:r w:rsidRPr="00B14408">
        <w:rPr>
          <w:rStyle w:val="libBold2Char"/>
          <w:rFonts w:hint="eastAsia"/>
          <w:rtl/>
        </w:rPr>
        <w:t>منثلم</w:t>
      </w:r>
      <w:r>
        <w:rPr>
          <w:rtl/>
        </w:rPr>
        <w:t xml:space="preserve"> الصيت</w:t>
      </w:r>
      <w:r>
        <w:t xml:space="preserve"> muntalim aṣ</w:t>
      </w:r>
      <w:r w:rsidR="003D2305">
        <w:t>-</w:t>
      </w:r>
      <w:r>
        <w:t>ṣīt of ill repute, of dubious reputation</w:t>
      </w:r>
    </w:p>
    <w:p w:rsidR="00B14408" w:rsidRDefault="00FD180F" w:rsidP="00FD180F">
      <w:pPr>
        <w:pStyle w:val="libNormal"/>
      </w:pPr>
      <w:r w:rsidRPr="00B14408">
        <w:rPr>
          <w:rStyle w:val="libBold2Char"/>
          <w:rFonts w:hint="eastAsia"/>
          <w:rtl/>
        </w:rPr>
        <w:t>ثم</w:t>
      </w:r>
      <w:r>
        <w:t xml:space="preserve"> tamma there </w:t>
      </w:r>
      <w:r>
        <w:rPr>
          <w:rtl/>
        </w:rPr>
        <w:t>ثم</w:t>
      </w:r>
      <w:r>
        <w:t xml:space="preserve"> min tamma hence, therefore, for that reason</w:t>
      </w:r>
    </w:p>
    <w:p w:rsidR="00B14408" w:rsidRDefault="00FD180F" w:rsidP="00FD180F">
      <w:pPr>
        <w:pStyle w:val="libNormal"/>
      </w:pPr>
      <w:r w:rsidRPr="00B14408">
        <w:rPr>
          <w:rStyle w:val="libBold2Char"/>
          <w:rFonts w:hint="eastAsia"/>
          <w:rtl/>
        </w:rPr>
        <w:t>ثم</w:t>
      </w:r>
      <w:r>
        <w:t xml:space="preserve"> tumma then, thereupon; furthermore, moreover; and again, and once more (emphatically in repetition)</w:t>
      </w:r>
      <w:r w:rsidR="003D2305">
        <w:t>|</w:t>
      </w:r>
      <w:r>
        <w:rPr>
          <w:rtl/>
        </w:rPr>
        <w:t>كلا ثم كلا</w:t>
      </w:r>
      <w:r>
        <w:t xml:space="preserve"> (kallā) no and a hundred times no! </w:t>
      </w:r>
      <w:r>
        <w:rPr>
          <w:rtl/>
        </w:rPr>
        <w:t>من ثم</w:t>
      </w:r>
      <w:r>
        <w:t xml:space="preserve"> min tamma then, thereupon</w:t>
      </w:r>
    </w:p>
    <w:p w:rsidR="00B14408" w:rsidRDefault="00FD180F" w:rsidP="00FD180F">
      <w:pPr>
        <w:pStyle w:val="libNormal"/>
      </w:pPr>
      <w:r w:rsidRPr="00B14408">
        <w:rPr>
          <w:rStyle w:val="libBold2Char"/>
          <w:rFonts w:hint="eastAsia"/>
          <w:rtl/>
        </w:rPr>
        <w:t>ثمة</w:t>
      </w:r>
      <w:r>
        <w:t xml:space="preserve"> tammata (</w:t>
      </w:r>
      <w:r>
        <w:rPr>
          <w:rtl/>
        </w:rPr>
        <w:t>ثمت</w:t>
      </w:r>
      <w:r>
        <w:t>) there; there is</w:t>
      </w:r>
      <w:r w:rsidR="003D2305">
        <w:t>|</w:t>
      </w:r>
      <w:r>
        <w:rPr>
          <w:rtl/>
        </w:rPr>
        <w:t>ليس ثمة</w:t>
      </w:r>
      <w:r>
        <w:t xml:space="preserve"> there isn't</w:t>
      </w:r>
    </w:p>
    <w:p w:rsidR="00B14408" w:rsidRDefault="00FD180F" w:rsidP="00FD180F">
      <w:pPr>
        <w:pStyle w:val="libNormal"/>
      </w:pPr>
      <w:r w:rsidRPr="00B14408">
        <w:rPr>
          <w:rStyle w:val="libBold2Char"/>
          <w:rFonts w:hint="eastAsia"/>
          <w:rtl/>
        </w:rPr>
        <w:t>ثمام</w:t>
      </w:r>
      <w:r>
        <w:t xml:space="preserve"> tumām a grass</w:t>
      </w:r>
      <w:r w:rsidR="003D2305">
        <w:t>|</w:t>
      </w:r>
      <w:r>
        <w:rPr>
          <w:rtl/>
        </w:rPr>
        <w:t>على طرف الثمام</w:t>
      </w:r>
      <w:r>
        <w:t xml:space="preserve"> (ṯarafi t</w:t>
      </w:r>
      <w:r w:rsidR="003D2305">
        <w:t>-</w:t>
      </w:r>
      <w:r>
        <w:t xml:space="preserve">t.) within easy reach, handy; </w:t>
      </w:r>
      <w:r>
        <w:rPr>
          <w:rtl/>
        </w:rPr>
        <w:t>جعله على طرف الثمام</w:t>
      </w:r>
      <w:r>
        <w:t xml:space="preserve"> he made it readily understandable, he presented it plsusibly for all</w:t>
      </w:r>
    </w:p>
    <w:p w:rsidR="00B14408" w:rsidRDefault="00FD180F" w:rsidP="00FD180F">
      <w:pPr>
        <w:pStyle w:val="libNormal"/>
      </w:pPr>
      <w:r w:rsidRPr="00B14408">
        <w:rPr>
          <w:rStyle w:val="libBold2Char"/>
          <w:rFonts w:hint="eastAsia"/>
          <w:rtl/>
        </w:rPr>
        <w:t>اثمد</w:t>
      </w:r>
      <w:r>
        <w:t xml:space="preserve"> look up alphabetically</w:t>
      </w:r>
    </w:p>
    <w:p w:rsidR="00B14408" w:rsidRDefault="00FD180F" w:rsidP="00FD180F">
      <w:pPr>
        <w:pStyle w:val="libNormal"/>
      </w:pPr>
      <w:r w:rsidRPr="00B14408">
        <w:rPr>
          <w:rStyle w:val="libBold2Char"/>
          <w:rFonts w:hint="eastAsia"/>
          <w:rtl/>
        </w:rPr>
        <w:t>ثمر</w:t>
      </w:r>
      <w:r>
        <w:t xml:space="preserve"> tamara u to bear fruit IV do. X to profit, benefit (</w:t>
      </w:r>
      <w:r>
        <w:rPr>
          <w:rtl/>
        </w:rPr>
        <w:t>هـ</w:t>
      </w:r>
      <w:r>
        <w:t xml:space="preserve"> from); to exploit, utilize (</w:t>
      </w:r>
      <w:r>
        <w:rPr>
          <w:rtl/>
        </w:rPr>
        <w:t>هـ</w:t>
      </w:r>
      <w:r>
        <w:t xml:space="preserve"> s.th.); to invest profitably (</w:t>
      </w:r>
      <w:r>
        <w:rPr>
          <w:rtl/>
        </w:rPr>
        <w:t>هـ</w:t>
      </w:r>
      <w:r>
        <w:t xml:space="preserve"> money)</w:t>
      </w:r>
    </w:p>
    <w:p w:rsidR="00B14408" w:rsidRDefault="00FD180F" w:rsidP="00FD180F">
      <w:pPr>
        <w:pStyle w:val="libNormal"/>
      </w:pPr>
      <w:r w:rsidRPr="00B14408">
        <w:rPr>
          <w:rStyle w:val="libBold2Char"/>
          <w:rFonts w:hint="eastAsia"/>
          <w:rtl/>
        </w:rPr>
        <w:t>ثمر</w:t>
      </w:r>
      <w:r>
        <w:t xml:space="preserve"> tamar pl. </w:t>
      </w:r>
      <w:r>
        <w:rPr>
          <w:rtl/>
        </w:rPr>
        <w:t>ثمار</w:t>
      </w:r>
      <w:r>
        <w:t xml:space="preserve"> timār, </w:t>
      </w:r>
      <w:r>
        <w:rPr>
          <w:rtl/>
        </w:rPr>
        <w:t>اثمار</w:t>
      </w:r>
      <w:r>
        <w:t xml:space="preserve"> atmār fruits, fruit (coll.); result, effect, fruit, fruitage; yield, profit, benefit, gain</w:t>
      </w:r>
    </w:p>
    <w:p w:rsidR="00B14408" w:rsidRDefault="00FD180F" w:rsidP="00FD180F">
      <w:pPr>
        <w:pStyle w:val="libNormal"/>
      </w:pPr>
      <w:r w:rsidRPr="00B14408">
        <w:rPr>
          <w:rStyle w:val="libBold2Char"/>
          <w:rFonts w:hint="eastAsia"/>
          <w:rtl/>
        </w:rPr>
        <w:t>ثمرة</w:t>
      </w:r>
      <w:r>
        <w:t xml:space="preserve"> tamara (n. un. of tamar) pl. </w:t>
      </w:r>
      <w:r w:rsidR="003D2305">
        <w:t>-</w:t>
      </w:r>
      <w:r>
        <w:t>āt fruit; result, effect; yield, profit, benefit, gain</w:t>
      </w:r>
    </w:p>
    <w:p w:rsidR="00B14408" w:rsidRDefault="00FD180F" w:rsidP="00FD180F">
      <w:pPr>
        <w:pStyle w:val="libNormal"/>
      </w:pPr>
      <w:r w:rsidRPr="00B14408">
        <w:rPr>
          <w:rStyle w:val="libBold2Char"/>
          <w:rFonts w:hint="eastAsia"/>
          <w:rtl/>
        </w:rPr>
        <w:t>استثمار</w:t>
      </w:r>
      <w:r>
        <w:t xml:space="preserve"> istitmār exploitation (also pol.</w:t>
      </w:r>
      <w:r w:rsidR="003D2305">
        <w:t>-</w:t>
      </w:r>
      <w:r>
        <w:t>econ.), utilization, profitable use</w:t>
      </w:r>
    </w:p>
    <w:p w:rsidR="00B14408" w:rsidRDefault="00FD180F" w:rsidP="00FD180F">
      <w:pPr>
        <w:pStyle w:val="libNormal"/>
      </w:pPr>
      <w:r w:rsidRPr="00B14408">
        <w:rPr>
          <w:rStyle w:val="libBold2Char"/>
          <w:rFonts w:hint="eastAsia"/>
          <w:rtl/>
        </w:rPr>
        <w:t>مثمر</w:t>
      </w:r>
      <w:r>
        <w:t xml:space="preserve"> mutmir fruitful, productive, profitable, lucrative</w:t>
      </w:r>
    </w:p>
    <w:p w:rsidR="00B14408" w:rsidRDefault="00FD180F" w:rsidP="00FD180F">
      <w:pPr>
        <w:pStyle w:val="libNormal"/>
      </w:pPr>
      <w:r w:rsidRPr="00B14408">
        <w:rPr>
          <w:rStyle w:val="libBold2Char"/>
          <w:rFonts w:hint="eastAsia"/>
          <w:rtl/>
        </w:rPr>
        <w:t>مستثمر</w:t>
      </w:r>
      <w:r>
        <w:t xml:space="preserve"> mustatmir pl. </w:t>
      </w:r>
      <w:r w:rsidR="003D2305">
        <w:t>-</w:t>
      </w:r>
      <w:r>
        <w:t>ūn exploiter (pol.</w:t>
      </w:r>
      <w:r w:rsidR="003D2305">
        <w:t>-</w:t>
      </w:r>
      <w:r>
        <w:t>econ.); beneficiary</w:t>
      </w:r>
    </w:p>
    <w:p w:rsidR="00B14408" w:rsidRDefault="00FD180F" w:rsidP="00FD180F">
      <w:pPr>
        <w:pStyle w:val="libNormal"/>
      </w:pPr>
      <w:r w:rsidRPr="00B14408">
        <w:rPr>
          <w:rStyle w:val="libBold2Char"/>
          <w:rFonts w:hint="eastAsia"/>
          <w:rtl/>
        </w:rPr>
        <w:t>ثمل</w:t>
      </w:r>
      <w:r>
        <w:t xml:space="preserve"> tamila a (tamal) to become drunk IV to make drunk, intoxicate (</w:t>
      </w:r>
      <w:r>
        <w:rPr>
          <w:rtl/>
        </w:rPr>
        <w:t>ه</w:t>
      </w:r>
      <w:r>
        <w:t xml:space="preserve"> s.o.)</w:t>
      </w:r>
    </w:p>
    <w:p w:rsidR="00B14408" w:rsidRDefault="00FD180F" w:rsidP="00FD180F">
      <w:pPr>
        <w:pStyle w:val="libNormal"/>
      </w:pPr>
      <w:r w:rsidRPr="00B14408">
        <w:rPr>
          <w:rStyle w:val="libBold2Char"/>
          <w:rFonts w:hint="eastAsia"/>
          <w:rtl/>
        </w:rPr>
        <w:lastRenderedPageBreak/>
        <w:t>ثمل</w:t>
      </w:r>
      <w:r>
        <w:t xml:space="preserve"> tamal intoxication, drunkenness</w:t>
      </w:r>
    </w:p>
    <w:p w:rsidR="00B14408" w:rsidRDefault="00FD180F" w:rsidP="00FD180F">
      <w:pPr>
        <w:pStyle w:val="libNormal"/>
      </w:pPr>
      <w:r w:rsidRPr="00B14408">
        <w:rPr>
          <w:rStyle w:val="libBold2Char"/>
          <w:rFonts w:hint="eastAsia"/>
          <w:rtl/>
        </w:rPr>
        <w:t>ثملة</w:t>
      </w:r>
      <w:r>
        <w:t xml:space="preserve"> tamala drunken fit, drunkenness</w:t>
      </w:r>
    </w:p>
    <w:p w:rsidR="00B14408" w:rsidRDefault="00FD180F" w:rsidP="00FD180F">
      <w:pPr>
        <w:pStyle w:val="libNormal"/>
      </w:pPr>
      <w:r w:rsidRPr="00B14408">
        <w:rPr>
          <w:rStyle w:val="libBold2Char"/>
          <w:rFonts w:hint="eastAsia"/>
          <w:rtl/>
        </w:rPr>
        <w:t>ثمل</w:t>
      </w:r>
      <w:r>
        <w:t xml:space="preserve"> tamil intoxicated, drunk(en)</w:t>
      </w:r>
    </w:p>
    <w:p w:rsidR="00B14408" w:rsidRDefault="00FD180F" w:rsidP="00FD180F">
      <w:pPr>
        <w:pStyle w:val="libNormal"/>
      </w:pPr>
      <w:r w:rsidRPr="00B14408">
        <w:rPr>
          <w:rStyle w:val="libBold2Char"/>
          <w:rFonts w:hint="eastAsia"/>
          <w:rtl/>
        </w:rPr>
        <w:t>ثمالة</w:t>
      </w:r>
      <w:r>
        <w:t xml:space="preserve"> tumāla residue, remnant, dregs (of a liquid), heeltap (of wine); .cum, foam, froth</w:t>
      </w:r>
    </w:p>
    <w:p w:rsidR="00B14408" w:rsidRDefault="00FD180F" w:rsidP="00FD180F">
      <w:pPr>
        <w:pStyle w:val="libNormal"/>
      </w:pPr>
      <w:r>
        <w:t xml:space="preserve">1 </w:t>
      </w:r>
      <w:r>
        <w:rPr>
          <w:rtl/>
        </w:rPr>
        <w:t>ثمن</w:t>
      </w:r>
      <w:r>
        <w:t>II to appraise, asses, estimate (</w:t>
      </w:r>
      <w:r>
        <w:rPr>
          <w:rtl/>
        </w:rPr>
        <w:t>هـ</w:t>
      </w:r>
      <w:r>
        <w:t xml:space="preserve"> s.th.), determine the price or value (</w:t>
      </w:r>
      <w:r>
        <w:rPr>
          <w:rtl/>
        </w:rPr>
        <w:t>هـ</w:t>
      </w:r>
      <w:r>
        <w:t xml:space="preserve"> of s.th.); to price (</w:t>
      </w:r>
      <w:r>
        <w:rPr>
          <w:rtl/>
        </w:rPr>
        <w:t>هـ</w:t>
      </w:r>
      <w:r>
        <w:t xml:space="preserve"> s.th.)</w:t>
      </w:r>
      <w:r w:rsidR="003D2305">
        <w:t>|</w:t>
      </w:r>
      <w:r>
        <w:t xml:space="preserve"> </w:t>
      </w:r>
      <w:r>
        <w:rPr>
          <w:rtl/>
        </w:rPr>
        <w:t>لا ثمل</w:t>
      </w:r>
      <w:r>
        <w:t xml:space="preserve"> lā yutammanu invaluable, inestimable, priceless</w:t>
      </w:r>
    </w:p>
    <w:p w:rsidR="00B14408" w:rsidRDefault="00FD180F" w:rsidP="00FD180F">
      <w:pPr>
        <w:pStyle w:val="libNormal"/>
      </w:pPr>
      <w:r w:rsidRPr="00B14408">
        <w:rPr>
          <w:rStyle w:val="libBold2Char"/>
          <w:rFonts w:hint="eastAsia"/>
          <w:rtl/>
        </w:rPr>
        <w:t>ثمن</w:t>
      </w:r>
      <w:r>
        <w:t xml:space="preserve"> pl. </w:t>
      </w:r>
      <w:r>
        <w:rPr>
          <w:rtl/>
        </w:rPr>
        <w:t>اثمن</w:t>
      </w:r>
      <w:r>
        <w:t xml:space="preserve"> atmān, </w:t>
      </w:r>
      <w:r>
        <w:rPr>
          <w:rtl/>
        </w:rPr>
        <w:t>اثمنة</w:t>
      </w:r>
      <w:r>
        <w:t xml:space="preserve"> atmina price, cost; value</w:t>
      </w:r>
      <w:r w:rsidR="003D2305">
        <w:t>|</w:t>
      </w:r>
      <w:r>
        <w:rPr>
          <w:rtl/>
        </w:rPr>
        <w:t>الثمن الأصلى</w:t>
      </w:r>
      <w:r>
        <w:t xml:space="preserve"> (aṣlī) cost price; </w:t>
      </w:r>
      <w:r>
        <w:rPr>
          <w:rtl/>
        </w:rPr>
        <w:t>الثمن الأساسى</w:t>
      </w:r>
      <w:r>
        <w:t xml:space="preserve"> (asāsī) par, nominal value</w:t>
      </w:r>
    </w:p>
    <w:p w:rsidR="00B14408" w:rsidRDefault="00FD180F" w:rsidP="00FD180F">
      <w:pPr>
        <w:pStyle w:val="libNormal"/>
      </w:pPr>
      <w:r w:rsidRPr="00B14408">
        <w:rPr>
          <w:rStyle w:val="libBold2Char"/>
          <w:rFonts w:hint="eastAsia"/>
          <w:rtl/>
        </w:rPr>
        <w:t>ثمين</w:t>
      </w:r>
      <w:r>
        <w:t xml:space="preserve"> tamīn costly, precious, valuable</w:t>
      </w:r>
    </w:p>
    <w:p w:rsidR="00B14408" w:rsidRDefault="00FD180F" w:rsidP="00FD180F">
      <w:pPr>
        <w:pStyle w:val="libNormal"/>
      </w:pPr>
      <w:r w:rsidRPr="00B14408">
        <w:rPr>
          <w:rStyle w:val="libBold2Char"/>
          <w:rFonts w:hint="eastAsia"/>
          <w:rtl/>
        </w:rPr>
        <w:t>اثمن</w:t>
      </w:r>
      <w:r>
        <w:t xml:space="preserve"> atman2 costlier, more precious, more valuable</w:t>
      </w:r>
    </w:p>
    <w:p w:rsidR="00B14408" w:rsidRDefault="00FD180F" w:rsidP="00FD180F">
      <w:pPr>
        <w:pStyle w:val="libNormal"/>
      </w:pPr>
      <w:r w:rsidRPr="00B14408">
        <w:rPr>
          <w:rStyle w:val="libBold2Char"/>
          <w:rFonts w:hint="eastAsia"/>
          <w:rtl/>
        </w:rPr>
        <w:t>تثمين</w:t>
      </w:r>
      <w:r>
        <w:t xml:space="preserve"> tatmīn estimated, appraisal, assessment, valuation, rating</w:t>
      </w:r>
    </w:p>
    <w:p w:rsidR="00B14408" w:rsidRDefault="00FD180F" w:rsidP="00FD180F">
      <w:pPr>
        <w:pStyle w:val="libNormal"/>
      </w:pPr>
      <w:r w:rsidRPr="00B14408">
        <w:rPr>
          <w:rStyle w:val="libBold2Char"/>
          <w:rFonts w:hint="eastAsia"/>
          <w:rtl/>
        </w:rPr>
        <w:t>مثمون</w:t>
      </w:r>
      <w:r>
        <w:t xml:space="preserve"> matmūn object of value</w:t>
      </w:r>
    </w:p>
    <w:p w:rsidR="00B14408" w:rsidRDefault="00FD180F" w:rsidP="00FD180F">
      <w:pPr>
        <w:pStyle w:val="libNormal"/>
      </w:pPr>
      <w:r w:rsidRPr="00B14408">
        <w:rPr>
          <w:rStyle w:val="libBold2Char"/>
          <w:rFonts w:hint="eastAsia"/>
          <w:rtl/>
        </w:rPr>
        <w:t>مثمن</w:t>
      </w:r>
      <w:r>
        <w:t xml:space="preserve"> mutammin estimator, appraiser</w:t>
      </w:r>
      <w:r w:rsidR="003D2305">
        <w:t>|</w:t>
      </w:r>
      <w:r>
        <w:rPr>
          <w:rtl/>
        </w:rPr>
        <w:t>خبير مثمن</w:t>
      </w:r>
      <w:r>
        <w:t xml:space="preserve"> assessor</w:t>
      </w:r>
    </w:p>
    <w:p w:rsidR="00B14408" w:rsidRDefault="00FD180F" w:rsidP="00FD180F">
      <w:pPr>
        <w:pStyle w:val="libNormal"/>
      </w:pPr>
      <w:r w:rsidRPr="00B14408">
        <w:rPr>
          <w:rStyle w:val="libBold2Char"/>
          <w:rFonts w:hint="eastAsia"/>
          <w:rtl/>
        </w:rPr>
        <w:t>مثمن</w:t>
      </w:r>
      <w:r>
        <w:t xml:space="preserve"> mutamman prized, valued, valuable, precious</w:t>
      </w:r>
    </w:p>
    <w:p w:rsidR="00B14408" w:rsidRDefault="00FD180F" w:rsidP="00FD180F">
      <w:pPr>
        <w:pStyle w:val="libNormal"/>
      </w:pPr>
      <w:r w:rsidRPr="00B14408">
        <w:rPr>
          <w:rStyle w:val="libBold2Char"/>
          <w:rFonts w:hint="eastAsia"/>
          <w:rtl/>
        </w:rPr>
        <w:t>مثمن</w:t>
      </w:r>
      <w:r>
        <w:t xml:space="preserve"> mutmin costly, precious, valuable</w:t>
      </w:r>
    </w:p>
    <w:p w:rsidR="00B14408" w:rsidRDefault="00FD180F" w:rsidP="00FD180F">
      <w:pPr>
        <w:pStyle w:val="libNormal"/>
      </w:pPr>
      <w:r w:rsidRPr="00B14408">
        <w:rPr>
          <w:rStyle w:val="libBold2Char"/>
          <w:rFonts w:hint="eastAsia"/>
          <w:rtl/>
        </w:rPr>
        <w:t>مثمن</w:t>
      </w:r>
      <w:r>
        <w:t xml:space="preserve"> mutman object of value</w:t>
      </w:r>
    </w:p>
    <w:p w:rsidR="00B14408" w:rsidRDefault="00FD180F" w:rsidP="00FD180F">
      <w:pPr>
        <w:pStyle w:val="libNormal"/>
      </w:pPr>
      <w:r w:rsidRPr="007F5296">
        <w:rPr>
          <w:rStyle w:val="libBold2Char"/>
        </w:rPr>
        <w:t>2</w:t>
      </w:r>
      <w:r w:rsidRPr="007F5296">
        <w:rPr>
          <w:rStyle w:val="libBold2Char"/>
          <w:rtl/>
        </w:rPr>
        <w:t>ثمانية</w:t>
      </w:r>
      <w:r>
        <w:t xml:space="preserve"> tamāniya (f. </w:t>
      </w:r>
      <w:r>
        <w:rPr>
          <w:rtl/>
        </w:rPr>
        <w:t>ثمان</w:t>
      </w:r>
      <w:r>
        <w:t xml:space="preserve"> tamānin) eight</w:t>
      </w:r>
    </w:p>
    <w:p w:rsidR="00B14408" w:rsidRDefault="00FD180F" w:rsidP="00FD180F">
      <w:pPr>
        <w:pStyle w:val="libNormal"/>
      </w:pPr>
      <w:r w:rsidRPr="00B14408">
        <w:rPr>
          <w:rStyle w:val="libBold2Char"/>
          <w:rFonts w:hint="eastAsia"/>
          <w:rtl/>
        </w:rPr>
        <w:t>ثمانية</w:t>
      </w:r>
      <w:r>
        <w:rPr>
          <w:rtl/>
        </w:rPr>
        <w:t xml:space="preserve"> </w:t>
      </w:r>
      <w:r w:rsidRPr="007F5296">
        <w:rPr>
          <w:rStyle w:val="libBold2Char"/>
          <w:rtl/>
        </w:rPr>
        <w:t>عشر</w:t>
      </w:r>
      <w:r>
        <w:t xml:space="preserve"> tamāniyata ‘ašara, f. </w:t>
      </w:r>
      <w:r>
        <w:rPr>
          <w:rtl/>
        </w:rPr>
        <w:t>ثماني عشرة</w:t>
      </w:r>
      <w:r>
        <w:t xml:space="preserve"> tamāniya ‘ašrata eighteen</w:t>
      </w:r>
    </w:p>
    <w:p w:rsidR="00B14408" w:rsidRDefault="00FD180F" w:rsidP="00FD180F">
      <w:pPr>
        <w:pStyle w:val="libNormal"/>
      </w:pPr>
      <w:r w:rsidRPr="00B14408">
        <w:rPr>
          <w:rStyle w:val="libBold2Char"/>
          <w:rFonts w:hint="eastAsia"/>
          <w:rtl/>
        </w:rPr>
        <w:t>ثمن</w:t>
      </w:r>
      <w:r>
        <w:t xml:space="preserve"> pl. </w:t>
      </w:r>
      <w:r>
        <w:rPr>
          <w:rtl/>
        </w:rPr>
        <w:t>اثمان</w:t>
      </w:r>
      <w:r>
        <w:t xml:space="preserve"> atmān one</w:t>
      </w:r>
      <w:r w:rsidR="003D2305">
        <w:t>-</w:t>
      </w:r>
      <w:r>
        <w:t>eighth</w:t>
      </w:r>
    </w:p>
    <w:p w:rsidR="00B14408" w:rsidRDefault="00FD180F" w:rsidP="00FD180F">
      <w:pPr>
        <w:pStyle w:val="libNormal"/>
      </w:pPr>
      <w:r w:rsidRPr="00B14408">
        <w:rPr>
          <w:rStyle w:val="libBold2Char"/>
          <w:rFonts w:hint="eastAsia"/>
          <w:rtl/>
        </w:rPr>
        <w:t>ثمنة</w:t>
      </w:r>
      <w:r>
        <w:t xml:space="preserve"> tumna pl. </w:t>
      </w:r>
      <w:r w:rsidR="003D2305">
        <w:t>-</w:t>
      </w:r>
      <w:r>
        <w:t xml:space="preserve">āt a dry measure (Eg. = 1/3 </w:t>
      </w:r>
      <w:r>
        <w:rPr>
          <w:rtl/>
        </w:rPr>
        <w:t>قدح = .258</w:t>
      </w:r>
      <w:r>
        <w:t xml:space="preserve"> l; Pal. = ca. 2.25 l)</w:t>
      </w:r>
    </w:p>
    <w:p w:rsidR="00B14408" w:rsidRDefault="00FD180F" w:rsidP="00FD180F">
      <w:pPr>
        <w:pStyle w:val="libNormal"/>
      </w:pPr>
      <w:r w:rsidRPr="00B14408">
        <w:rPr>
          <w:rStyle w:val="libBold2Char"/>
          <w:rFonts w:hint="eastAsia"/>
          <w:rtl/>
        </w:rPr>
        <w:t>ثمانون</w:t>
      </w:r>
      <w:r>
        <w:t xml:space="preserve"> tamānūn eighty</w:t>
      </w:r>
    </w:p>
    <w:p w:rsidR="00B14408" w:rsidRDefault="00FD180F" w:rsidP="00FD180F">
      <w:pPr>
        <w:pStyle w:val="libNormal"/>
      </w:pPr>
      <w:r w:rsidRPr="00B14408">
        <w:rPr>
          <w:rStyle w:val="libBold2Char"/>
          <w:rFonts w:hint="eastAsia"/>
          <w:rtl/>
        </w:rPr>
        <w:t>الثامن</w:t>
      </w:r>
      <w:r>
        <w:t xml:space="preserve"> at</w:t>
      </w:r>
      <w:r w:rsidR="003D2305">
        <w:t>-</w:t>
      </w:r>
      <w:r>
        <w:t>tāmin the eighth</w:t>
      </w:r>
    </w:p>
    <w:p w:rsidR="00B14408" w:rsidRDefault="00FD180F" w:rsidP="00FD180F">
      <w:pPr>
        <w:pStyle w:val="libNormal"/>
      </w:pPr>
      <w:r w:rsidRPr="00B14408">
        <w:rPr>
          <w:rStyle w:val="libBold2Char"/>
          <w:rFonts w:hint="eastAsia"/>
          <w:rtl/>
        </w:rPr>
        <w:t>مثمن</w:t>
      </w:r>
      <w:r>
        <w:t xml:space="preserve"> mutamman eightfold; octagonal</w:t>
      </w:r>
    </w:p>
    <w:p w:rsidR="00B14408" w:rsidRDefault="00FD180F" w:rsidP="00FD180F">
      <w:pPr>
        <w:pStyle w:val="libNormal"/>
      </w:pPr>
      <w:r w:rsidRPr="00B14408">
        <w:rPr>
          <w:rStyle w:val="libBold2Char"/>
          <w:rFonts w:hint="eastAsia"/>
          <w:rtl/>
        </w:rPr>
        <w:t>ثنة</w:t>
      </w:r>
      <w:r>
        <w:t xml:space="preserve"> tunna pl. </w:t>
      </w:r>
      <w:r>
        <w:rPr>
          <w:rtl/>
        </w:rPr>
        <w:t>ثنن</w:t>
      </w:r>
      <w:r>
        <w:t xml:space="preserve"> tunan fetlock</w:t>
      </w:r>
    </w:p>
    <w:p w:rsidR="00B14408" w:rsidRDefault="00FD180F" w:rsidP="00FD180F">
      <w:pPr>
        <w:pStyle w:val="libNormal"/>
      </w:pPr>
      <w:r w:rsidRPr="00B14408">
        <w:rPr>
          <w:rStyle w:val="libBold2Char"/>
          <w:rFonts w:hint="eastAsia"/>
          <w:rtl/>
        </w:rPr>
        <w:t>ثندوة</w:t>
      </w:r>
      <w:r>
        <w:t xml:space="preserve"> tunduwa pl. </w:t>
      </w:r>
      <w:r>
        <w:rPr>
          <w:rtl/>
        </w:rPr>
        <w:t>ثناد</w:t>
      </w:r>
      <w:r>
        <w:t xml:space="preserve"> tanādin breast (of the male)</w:t>
      </w:r>
    </w:p>
    <w:p w:rsidR="00B14408" w:rsidRDefault="00FD180F" w:rsidP="00FD180F">
      <w:pPr>
        <w:pStyle w:val="libNormal"/>
      </w:pPr>
      <w:r w:rsidRPr="00B14408">
        <w:rPr>
          <w:rStyle w:val="libBold2Char"/>
          <w:rFonts w:hint="eastAsia"/>
          <w:rtl/>
        </w:rPr>
        <w:t>ثنى</w:t>
      </w:r>
      <w:r>
        <w:t xml:space="preserve"> tanā i (tany) to double, double up, fold, fold up, fold under (</w:t>
      </w:r>
      <w:r>
        <w:rPr>
          <w:rtl/>
        </w:rPr>
        <w:t>هـ</w:t>
      </w:r>
      <w:r>
        <w:t xml:space="preserve"> s.th.); to bond, flex (</w:t>
      </w:r>
      <w:r>
        <w:rPr>
          <w:rtl/>
        </w:rPr>
        <w:t>هـ</w:t>
      </w:r>
      <w:r>
        <w:t xml:space="preserve"> s.th.); to turn away, dissuade, keep, prevent, divert (</w:t>
      </w:r>
      <w:r>
        <w:rPr>
          <w:rtl/>
        </w:rPr>
        <w:t>عن ه</w:t>
      </w:r>
      <w:r>
        <w:t xml:space="preserve"> s.o. from)</w:t>
      </w:r>
      <w:r w:rsidR="003D2305">
        <w:t>|</w:t>
      </w:r>
      <w:r>
        <w:t xml:space="preserve"> </w:t>
      </w:r>
      <w:r>
        <w:rPr>
          <w:rtl/>
        </w:rPr>
        <w:t>ثنى عنان فرسه</w:t>
      </w:r>
      <w:r>
        <w:t xml:space="preserve"> (‘ināna farasihī) he galloped off II to double, make </w:t>
      </w:r>
      <w:r>
        <w:lastRenderedPageBreak/>
        <w:t>double (</w:t>
      </w:r>
      <w:r>
        <w:rPr>
          <w:rtl/>
        </w:rPr>
        <w:t>هـ</w:t>
      </w:r>
      <w:r>
        <w:t xml:space="preserve"> s.th.); to do twice, repeat (</w:t>
      </w:r>
      <w:r>
        <w:rPr>
          <w:rtl/>
        </w:rPr>
        <w:t>هـ</w:t>
      </w:r>
      <w:r>
        <w:t xml:space="preserve"> s.th.); to pleat, plait (</w:t>
      </w:r>
      <w:r>
        <w:rPr>
          <w:rtl/>
        </w:rPr>
        <w:t>هـ</w:t>
      </w:r>
      <w:r>
        <w:t xml:space="preserve"> s.th.); to form the dual (</w:t>
      </w:r>
      <w:r>
        <w:rPr>
          <w:rtl/>
        </w:rPr>
        <w:t>هـ</w:t>
      </w:r>
      <w:r>
        <w:t xml:space="preserve"> of a word); to provide with two diacritical dots (</w:t>
      </w:r>
      <w:r>
        <w:rPr>
          <w:rtl/>
        </w:rPr>
        <w:t>هـ</w:t>
      </w:r>
      <w:r>
        <w:t xml:space="preserve"> a letter) IV to commend, praise, laud, extol (</w:t>
      </w:r>
      <w:r>
        <w:rPr>
          <w:rtl/>
        </w:rPr>
        <w:t>على</w:t>
      </w:r>
      <w:r>
        <w:t xml:space="preserve"> s.th., s.o.), speak appreciatively (</w:t>
      </w:r>
      <w:r>
        <w:rPr>
          <w:rtl/>
        </w:rPr>
        <w:t>على</w:t>
      </w:r>
      <w:r>
        <w:t xml:space="preserve"> of)</w:t>
      </w:r>
      <w:r w:rsidR="003D2305">
        <w:t>|</w:t>
      </w:r>
      <w:r>
        <w:t xml:space="preserve"> </w:t>
      </w:r>
      <w:r>
        <w:rPr>
          <w:rtl/>
        </w:rPr>
        <w:t>اثنى عليه عاطر الثناء</w:t>
      </w:r>
      <w:r>
        <w:t xml:space="preserve"> (‘āṯira tanā’) to speak in the most laudatory terms of s.o. V to double, become double; to be doubled; to be repeated; to bond, fold; to be bent, be folded. be folded up or under; to walk with a swinging gait VII to bend, bend up, down or over, lean, incline, bow; to fold, be foldable, be folded back; to turn away (</w:t>
      </w:r>
      <w:r>
        <w:rPr>
          <w:rtl/>
        </w:rPr>
        <w:t>عن</w:t>
      </w:r>
      <w:r>
        <w:t xml:space="preserve"> from), give up, renounce (</w:t>
      </w:r>
      <w:r>
        <w:rPr>
          <w:rtl/>
        </w:rPr>
        <w:t>عن</w:t>
      </w:r>
      <w:r>
        <w:t xml:space="preserve"> s.th.); to turn, face (</w:t>
      </w:r>
      <w:r>
        <w:rPr>
          <w:rtl/>
        </w:rPr>
        <w:t>ل</w:t>
      </w:r>
      <w:r>
        <w:t>I toward); to apply o.s., turn (</w:t>
      </w:r>
      <w:r>
        <w:rPr>
          <w:rtl/>
        </w:rPr>
        <w:t>الى</w:t>
      </w:r>
      <w:r>
        <w:t xml:space="preserve"> to s.th.); (with foll. imperf.) to set out, prepare (to do s.th.) X to except, exclude (</w:t>
      </w:r>
      <w:r>
        <w:rPr>
          <w:rtl/>
        </w:rPr>
        <w:t>من ه</w:t>
      </w:r>
      <w:r>
        <w:t xml:space="preserve"> or </w:t>
      </w:r>
      <w:r>
        <w:rPr>
          <w:rtl/>
        </w:rPr>
        <w:t>هـ</w:t>
      </w:r>
      <w:r>
        <w:t xml:space="preserve"> s.th. or s.o. from), make an exception (</w:t>
      </w:r>
      <w:r>
        <w:rPr>
          <w:rtl/>
        </w:rPr>
        <w:t>هـ</w:t>
      </w:r>
      <w:r>
        <w:t xml:space="preserve"> of s.th.)</w:t>
      </w:r>
    </w:p>
    <w:p w:rsidR="00B14408" w:rsidRDefault="00FD180F" w:rsidP="00FD180F">
      <w:pPr>
        <w:pStyle w:val="libNormal"/>
      </w:pPr>
      <w:r w:rsidRPr="00B14408">
        <w:rPr>
          <w:rStyle w:val="libBold2Char"/>
          <w:rFonts w:hint="eastAsia"/>
          <w:rtl/>
        </w:rPr>
        <w:t>ثنى</w:t>
      </w:r>
      <w:r>
        <w:t xml:space="preserve"> tany bonding; folding; turning away, dissuasion, keeping, prevention</w:t>
      </w:r>
    </w:p>
    <w:p w:rsidR="00B14408" w:rsidRDefault="00FD180F" w:rsidP="00FD180F">
      <w:pPr>
        <w:pStyle w:val="libNormal"/>
      </w:pPr>
      <w:r w:rsidRPr="00B14408">
        <w:rPr>
          <w:rStyle w:val="libBold2Char"/>
          <w:rFonts w:hint="eastAsia"/>
          <w:rtl/>
        </w:rPr>
        <w:t>ثنى</w:t>
      </w:r>
      <w:r>
        <w:t xml:space="preserve"> tiny pl. </w:t>
      </w:r>
      <w:r>
        <w:rPr>
          <w:rtl/>
        </w:rPr>
        <w:t>اثناء</w:t>
      </w:r>
      <w:r>
        <w:t xml:space="preserve"> atnā’ fold, pleat, plait, crease (in cloth); bond, twist</w:t>
      </w:r>
      <w:r w:rsidR="003D2305">
        <w:t>|</w:t>
      </w:r>
      <w:r>
        <w:t xml:space="preserve"> </w:t>
      </w:r>
      <w:r>
        <w:rPr>
          <w:rtl/>
        </w:rPr>
        <w:t>ثنيا بعد ثنى</w:t>
      </w:r>
      <w:r>
        <w:t xml:space="preserve"> tinyan ba‘da tinyin from time to time</w:t>
      </w:r>
    </w:p>
    <w:p w:rsidR="00B14408" w:rsidRDefault="00FD180F" w:rsidP="00FD180F">
      <w:pPr>
        <w:pStyle w:val="libNormal"/>
      </w:pPr>
      <w:r w:rsidRPr="00B14408">
        <w:rPr>
          <w:rStyle w:val="libBold2Char"/>
          <w:rFonts w:hint="eastAsia"/>
          <w:rtl/>
        </w:rPr>
        <w:t>اثناء</w:t>
      </w:r>
      <w:r>
        <w:t xml:space="preserve"> atnā’ (prep.) during; in the course of</w:t>
      </w:r>
      <w:r w:rsidR="003D2305">
        <w:t>|</w:t>
      </w:r>
      <w:r>
        <w:rPr>
          <w:rtl/>
        </w:rPr>
        <w:t>فى اثناء</w:t>
      </w:r>
      <w:r>
        <w:t xml:space="preserve"> fī atnā’i do.; </w:t>
      </w:r>
      <w:r>
        <w:rPr>
          <w:rtl/>
        </w:rPr>
        <w:t>فى اثناء ذلك, فى تلك الاثناء, اثناء ذلك</w:t>
      </w:r>
      <w:r>
        <w:t xml:space="preserve"> in the meantime, during all this time, meanwhile</w:t>
      </w:r>
    </w:p>
    <w:p w:rsidR="00B14408" w:rsidRDefault="00FD180F" w:rsidP="00FD180F">
      <w:pPr>
        <w:pStyle w:val="libNormal"/>
      </w:pPr>
      <w:r w:rsidRPr="00B14408">
        <w:rPr>
          <w:rStyle w:val="libBold2Char"/>
          <w:rFonts w:hint="eastAsia"/>
          <w:rtl/>
        </w:rPr>
        <w:t>ثنية</w:t>
      </w:r>
      <w:r>
        <w:t xml:space="preserve"> tanya pl. tanyāt fold, pleat, plait, crease (in cloth)</w:t>
      </w:r>
    </w:p>
    <w:p w:rsidR="00B14408" w:rsidRDefault="00FD180F" w:rsidP="00FD180F">
      <w:pPr>
        <w:pStyle w:val="libNormal"/>
      </w:pPr>
      <w:r w:rsidRPr="00B14408">
        <w:rPr>
          <w:rStyle w:val="libBold2Char"/>
          <w:rFonts w:hint="eastAsia"/>
          <w:rtl/>
        </w:rPr>
        <w:t>ثنية</w:t>
      </w:r>
      <w:r>
        <w:t xml:space="preserve"> tanya pl. </w:t>
      </w:r>
      <w:r>
        <w:rPr>
          <w:rtl/>
        </w:rPr>
        <w:t>ثنايا</w:t>
      </w:r>
      <w:r>
        <w:t xml:space="preserve"> tanāyā middle incisor; narrow pass; mountain trail</w:t>
      </w:r>
      <w:r w:rsidR="003D2305">
        <w:t>|</w:t>
      </w:r>
      <w:r>
        <w:t xml:space="preserve"> </w:t>
      </w:r>
      <w:r>
        <w:rPr>
          <w:rtl/>
        </w:rPr>
        <w:t>فى ثنايا</w:t>
      </w:r>
      <w:r>
        <w:t xml:space="preserve">  in, inside, among, between, frequently only a fuller, rhetorically more elegant expression for "in". e.g., </w:t>
      </w:r>
      <w:r>
        <w:rPr>
          <w:rtl/>
        </w:rPr>
        <w:t>فى ثنايا نفسه</w:t>
      </w:r>
      <w:r>
        <w:t xml:space="preserve"> in his heart, inwardly, </w:t>
      </w:r>
      <w:r>
        <w:rPr>
          <w:rtl/>
        </w:rPr>
        <w:t>فى ثنايا الكتاب</w:t>
      </w:r>
      <w:r>
        <w:t xml:space="preserve"> in the book; </w:t>
      </w:r>
      <w:r>
        <w:rPr>
          <w:rtl/>
        </w:rPr>
        <w:t>بين ثنايا</w:t>
      </w:r>
      <w:r>
        <w:t xml:space="preserve"> in, inside, among, between; </w:t>
      </w:r>
      <w:r>
        <w:rPr>
          <w:rtl/>
        </w:rPr>
        <w:t>طلاع الثنايا</w:t>
      </w:r>
      <w:r>
        <w:t xml:space="preserve"> ṯallā‘ at</w:t>
      </w:r>
      <w:r w:rsidR="003D2305">
        <w:t>-</w:t>
      </w:r>
      <w:r>
        <w:t>t. one with high</w:t>
      </w:r>
      <w:r w:rsidR="003D2305">
        <w:t>-</w:t>
      </w:r>
      <w:r>
        <w:t xml:space="preserve">flung aspirations  </w:t>
      </w:r>
    </w:p>
    <w:p w:rsidR="00B14408" w:rsidRDefault="00FD180F" w:rsidP="00FD180F">
      <w:pPr>
        <w:pStyle w:val="libNormal"/>
      </w:pPr>
      <w:r w:rsidRPr="00B14408">
        <w:rPr>
          <w:rStyle w:val="libBold2Char"/>
          <w:rFonts w:hint="eastAsia"/>
          <w:rtl/>
        </w:rPr>
        <w:t>ثناء</w:t>
      </w:r>
      <w:r>
        <w:t xml:space="preserve"> tanā’ commendation, praise, eulogy; appreciation</w:t>
      </w:r>
    </w:p>
    <w:p w:rsidR="00B14408" w:rsidRDefault="00FD180F" w:rsidP="00FD180F">
      <w:pPr>
        <w:pStyle w:val="libNormal"/>
      </w:pPr>
      <w:r w:rsidRPr="00B14408">
        <w:rPr>
          <w:rStyle w:val="libBold2Char"/>
          <w:rFonts w:hint="eastAsia"/>
          <w:rtl/>
        </w:rPr>
        <w:t>ثناء</w:t>
      </w:r>
      <w:r>
        <w:t xml:space="preserve"> tunā’2 and </w:t>
      </w:r>
      <w:r>
        <w:rPr>
          <w:rtl/>
        </w:rPr>
        <w:t>مثنى</w:t>
      </w:r>
      <w:r>
        <w:t xml:space="preserve"> matnā two at a time</w:t>
      </w:r>
    </w:p>
    <w:p w:rsidR="00B14408" w:rsidRDefault="00FD180F" w:rsidP="00FD180F">
      <w:pPr>
        <w:pStyle w:val="libNormal"/>
      </w:pPr>
      <w:r w:rsidRPr="00B14408">
        <w:rPr>
          <w:rStyle w:val="libBold2Char"/>
          <w:rFonts w:hint="eastAsia"/>
          <w:rtl/>
        </w:rPr>
        <w:t>ثنوى</w:t>
      </w:r>
      <w:r>
        <w:t xml:space="preserve"> tanawī dualist</w:t>
      </w:r>
    </w:p>
    <w:p w:rsidR="00B14408" w:rsidRDefault="00FD180F" w:rsidP="00FD180F">
      <w:pPr>
        <w:pStyle w:val="libNormal"/>
      </w:pPr>
      <w:r w:rsidRPr="00B14408">
        <w:rPr>
          <w:rStyle w:val="libBold2Char"/>
          <w:rFonts w:hint="eastAsia"/>
          <w:rtl/>
        </w:rPr>
        <w:t>ثنوية</w:t>
      </w:r>
      <w:r>
        <w:t xml:space="preserve"> tanawīya dualism</w:t>
      </w:r>
    </w:p>
    <w:p w:rsidR="00B14408" w:rsidRDefault="00FD180F" w:rsidP="00FD180F">
      <w:pPr>
        <w:pStyle w:val="libNormal"/>
      </w:pPr>
      <w:r w:rsidRPr="00B14408">
        <w:rPr>
          <w:rStyle w:val="libBold2Char"/>
          <w:rFonts w:hint="eastAsia"/>
          <w:rtl/>
        </w:rPr>
        <w:t>ثنائى</w:t>
      </w:r>
      <w:r>
        <w:t xml:space="preserve"> tanā’ī laudatory, eulogistic</w:t>
      </w:r>
    </w:p>
    <w:p w:rsidR="00B14408" w:rsidRDefault="00FD180F" w:rsidP="00FD180F">
      <w:pPr>
        <w:pStyle w:val="libNormal"/>
      </w:pPr>
      <w:r w:rsidRPr="00B14408">
        <w:rPr>
          <w:rStyle w:val="libBold2Char"/>
          <w:rFonts w:hint="eastAsia"/>
          <w:rtl/>
        </w:rPr>
        <w:t>ثنائى</w:t>
      </w:r>
      <w:r>
        <w:t xml:space="preserve"> tunā’ī twofold, double, dual, binary, bi</w:t>
      </w:r>
      <w:r w:rsidR="003D2305">
        <w:t>-</w:t>
      </w:r>
      <w:r>
        <w:t>; biradical (gram.); duet, duo (mus.)</w:t>
      </w:r>
      <w:r w:rsidR="003D2305">
        <w:t>|</w:t>
      </w:r>
      <w:r>
        <w:t xml:space="preserve"> </w:t>
      </w:r>
      <w:r>
        <w:rPr>
          <w:rtl/>
        </w:rPr>
        <w:t>محرك ثنائى المشوار</w:t>
      </w:r>
      <w:r>
        <w:t xml:space="preserve"> (muḥarrik t. l</w:t>
      </w:r>
      <w:r w:rsidR="003D2305">
        <w:t>-</w:t>
      </w:r>
      <w:r>
        <w:t>mišwār) two</w:t>
      </w:r>
      <w:r w:rsidR="003D2305">
        <w:t>-</w:t>
      </w:r>
      <w:r>
        <w:t>cycle engine</w:t>
      </w:r>
    </w:p>
    <w:p w:rsidR="00B14408" w:rsidRDefault="00FD180F" w:rsidP="00FD180F">
      <w:pPr>
        <w:pStyle w:val="libNormal"/>
      </w:pPr>
      <w:r>
        <w:t xml:space="preserve">O </w:t>
      </w:r>
      <w:r>
        <w:rPr>
          <w:rtl/>
        </w:rPr>
        <w:t>ثنائية</w:t>
      </w:r>
      <w:r>
        <w:t xml:space="preserve"> tunā’īya dualism; duet, duo (mus.)</w:t>
      </w:r>
    </w:p>
    <w:p w:rsidR="00B14408" w:rsidRDefault="00FD180F" w:rsidP="00FD180F">
      <w:pPr>
        <w:pStyle w:val="libNormal"/>
      </w:pPr>
      <w:r w:rsidRPr="00B14408">
        <w:rPr>
          <w:rStyle w:val="libBold2Char"/>
          <w:rFonts w:hint="eastAsia"/>
          <w:rtl/>
        </w:rPr>
        <w:lastRenderedPageBreak/>
        <w:t>اثنان</w:t>
      </w:r>
      <w:r>
        <w:t xml:space="preserve"> itnāni, f.  </w:t>
      </w:r>
      <w:r>
        <w:rPr>
          <w:rtl/>
        </w:rPr>
        <w:t>اثنتان</w:t>
      </w:r>
      <w:r>
        <w:t xml:space="preserve"> itnatāni two</w:t>
      </w:r>
    </w:p>
    <w:p w:rsidR="00B14408" w:rsidRDefault="00FD180F" w:rsidP="00FD180F">
      <w:pPr>
        <w:pStyle w:val="libNormal"/>
      </w:pPr>
      <w:r w:rsidRPr="00B14408">
        <w:rPr>
          <w:rStyle w:val="libBold2Char"/>
          <w:rFonts w:hint="eastAsia"/>
          <w:rtl/>
        </w:rPr>
        <w:t>اثنا</w:t>
      </w:r>
      <w:r>
        <w:rPr>
          <w:rtl/>
        </w:rPr>
        <w:t xml:space="preserve"> عشر</w:t>
      </w:r>
      <w:r>
        <w:t xml:space="preserve"> itnā ‘ašara, f. </w:t>
      </w:r>
      <w:r>
        <w:rPr>
          <w:rtl/>
        </w:rPr>
        <w:t>اثنتا عشرة</w:t>
      </w:r>
      <w:r>
        <w:t xml:space="preserve"> itnatā ‘ašrata twelve</w:t>
      </w:r>
    </w:p>
    <w:p w:rsidR="00B14408" w:rsidRDefault="00FD180F" w:rsidP="00FD180F">
      <w:pPr>
        <w:pStyle w:val="libNormal"/>
      </w:pPr>
      <w:r w:rsidRPr="00B14408">
        <w:rPr>
          <w:rStyle w:val="libBold2Char"/>
          <w:rFonts w:hint="eastAsia"/>
          <w:rtl/>
        </w:rPr>
        <w:t>يوم</w:t>
      </w:r>
      <w:r>
        <w:rPr>
          <w:rtl/>
        </w:rPr>
        <w:t xml:space="preserve"> الاثنين</w:t>
      </w:r>
      <w:r>
        <w:t xml:space="preserve"> yaum al</w:t>
      </w:r>
      <w:r w:rsidR="003D2305">
        <w:t>-</w:t>
      </w:r>
      <w:r>
        <w:t xml:space="preserve">itnaini and </w:t>
      </w:r>
      <w:r>
        <w:rPr>
          <w:rtl/>
        </w:rPr>
        <w:t>الاثنين</w:t>
      </w:r>
      <w:r>
        <w:t xml:space="preserve"> Monday</w:t>
      </w:r>
    </w:p>
    <w:p w:rsidR="00B14408" w:rsidRDefault="00FD180F" w:rsidP="00FD180F">
      <w:pPr>
        <w:pStyle w:val="libNormal"/>
      </w:pPr>
      <w:r w:rsidRPr="00B14408">
        <w:rPr>
          <w:rStyle w:val="libBold2Char"/>
          <w:rFonts w:hint="eastAsia"/>
          <w:rtl/>
        </w:rPr>
        <w:t>الثانى</w:t>
      </w:r>
      <w:r>
        <w:t xml:space="preserve"> at</w:t>
      </w:r>
      <w:r w:rsidR="003D2305">
        <w:t>-</w:t>
      </w:r>
      <w:r>
        <w:t xml:space="preserve">tānī the second; the next; </w:t>
      </w:r>
      <w:r>
        <w:rPr>
          <w:rtl/>
        </w:rPr>
        <w:t>ثانيا</w:t>
      </w:r>
      <w:r>
        <w:t xml:space="preserve"> tāniyan and </w:t>
      </w:r>
      <w:r>
        <w:rPr>
          <w:rtl/>
        </w:rPr>
        <w:t>ثانية</w:t>
      </w:r>
      <w:r>
        <w:t xml:space="preserve"> tāniyatan secondly; for the second time, once more, again</w:t>
      </w:r>
      <w:r w:rsidR="003D2305">
        <w:t>|</w:t>
      </w:r>
      <w:r>
        <w:t xml:space="preserve"> </w:t>
      </w:r>
      <w:r>
        <w:rPr>
          <w:rtl/>
        </w:rPr>
        <w:t>ثانى اثنين</w:t>
      </w:r>
      <w:r>
        <w:t xml:space="preserve"> t. itnain the second of a pair, pendant, companion piece, match</w:t>
      </w:r>
    </w:p>
    <w:p w:rsidR="00B14408" w:rsidRDefault="00FD180F" w:rsidP="00FD180F">
      <w:pPr>
        <w:pStyle w:val="libNormal"/>
      </w:pPr>
      <w:r w:rsidRPr="00B14408">
        <w:rPr>
          <w:rStyle w:val="libBold2Char"/>
          <w:rFonts w:hint="eastAsia"/>
          <w:rtl/>
        </w:rPr>
        <w:t>ثانية</w:t>
      </w:r>
      <w:r>
        <w:t xml:space="preserve"> tāniya pl. </w:t>
      </w:r>
      <w:r>
        <w:rPr>
          <w:rtl/>
        </w:rPr>
        <w:t>ثوان</w:t>
      </w:r>
      <w:r>
        <w:t xml:space="preserve"> tawānin second (time unit)</w:t>
      </w:r>
    </w:p>
    <w:p w:rsidR="00B14408" w:rsidRDefault="00FD180F" w:rsidP="00FD180F">
      <w:pPr>
        <w:pStyle w:val="libNormal"/>
      </w:pPr>
      <w:r w:rsidRPr="00B14408">
        <w:rPr>
          <w:rStyle w:val="libBold2Char"/>
          <w:rFonts w:hint="eastAsia"/>
          <w:rtl/>
        </w:rPr>
        <w:t>ثانوى</w:t>
      </w:r>
      <w:r>
        <w:t xml:space="preserve"> tānawī secondary; minor</w:t>
      </w:r>
      <w:r w:rsidR="003D2305">
        <w:t>|</w:t>
      </w:r>
      <w:r>
        <w:rPr>
          <w:rtl/>
        </w:rPr>
        <w:t>امور ثانوية</w:t>
      </w:r>
      <w:r>
        <w:t xml:space="preserve"> matters of secondary importance, minor matters; </w:t>
      </w:r>
      <w:r>
        <w:rPr>
          <w:rtl/>
        </w:rPr>
        <w:t>مدرسة ثانوية</w:t>
      </w:r>
      <w:r>
        <w:t xml:space="preserve"> secondary school; </w:t>
      </w:r>
      <w:r>
        <w:rPr>
          <w:rtl/>
        </w:rPr>
        <w:t>تسويغ ثانوي</w:t>
      </w:r>
      <w:r>
        <w:t xml:space="preserve"> subletting</w:t>
      </w:r>
    </w:p>
    <w:p w:rsidR="00B14408" w:rsidRDefault="00FD180F" w:rsidP="00FD180F">
      <w:pPr>
        <w:pStyle w:val="libNormal"/>
      </w:pPr>
      <w:r w:rsidRPr="00B14408">
        <w:rPr>
          <w:rStyle w:val="libBold2Char"/>
          <w:rFonts w:hint="eastAsia"/>
          <w:rtl/>
        </w:rPr>
        <w:t>تثنية</w:t>
      </w:r>
      <w:r>
        <w:t xml:space="preserve"> tatniya repetition; plaiting, pleating; doubling, gemination; (gram.) dual; second sequel (e.g., of a collection of short stories); commendation, praise, eulogy</w:t>
      </w:r>
      <w:r w:rsidR="003D2305">
        <w:t>|</w:t>
      </w:r>
      <w:r>
        <w:t xml:space="preserve"> </w:t>
      </w:r>
      <w:r>
        <w:rPr>
          <w:rtl/>
        </w:rPr>
        <w:t>تثنية الاشتراع</w:t>
      </w:r>
      <w:r>
        <w:t xml:space="preserve"> Deuteronomy</w:t>
      </w:r>
    </w:p>
    <w:p w:rsidR="00B14408" w:rsidRDefault="00FD180F" w:rsidP="00FD180F">
      <w:pPr>
        <w:pStyle w:val="libNormal"/>
      </w:pPr>
      <w:r w:rsidRPr="00B14408">
        <w:rPr>
          <w:rStyle w:val="libBold2Char"/>
          <w:rFonts w:hint="eastAsia"/>
          <w:rtl/>
        </w:rPr>
        <w:t>انثناء</w:t>
      </w:r>
      <w:r>
        <w:t xml:space="preserve"> intinā’ bending, flection; flexibility, foldability</w:t>
      </w:r>
      <w:r w:rsidR="003D2305">
        <w:t>|</w:t>
      </w:r>
      <w:r>
        <w:t xml:space="preserve"> </w:t>
      </w:r>
      <w:r>
        <w:rPr>
          <w:rtl/>
        </w:rPr>
        <w:t>قابل للاانثناء</w:t>
      </w:r>
      <w:r>
        <w:t xml:space="preserve"> foldable, folding</w:t>
      </w:r>
    </w:p>
    <w:p w:rsidR="00B14408" w:rsidRDefault="00FD180F" w:rsidP="00FD180F">
      <w:pPr>
        <w:pStyle w:val="libNormal"/>
      </w:pPr>
      <w:r w:rsidRPr="00B14408">
        <w:rPr>
          <w:rStyle w:val="libBold2Char"/>
          <w:rFonts w:hint="eastAsia"/>
          <w:rtl/>
        </w:rPr>
        <w:t>انثناءة</w:t>
      </w:r>
      <w:r>
        <w:t xml:space="preserve"> intinā’a pl. </w:t>
      </w:r>
      <w:r w:rsidR="003D2305">
        <w:t>-</w:t>
      </w:r>
      <w:r>
        <w:t>āt (n. vic.) bend, flexure, curve</w:t>
      </w:r>
    </w:p>
    <w:p w:rsidR="00B14408" w:rsidRDefault="00FD180F" w:rsidP="00FD180F">
      <w:pPr>
        <w:pStyle w:val="libNormal"/>
      </w:pPr>
      <w:r w:rsidRPr="00B14408">
        <w:rPr>
          <w:rStyle w:val="libBold2Char"/>
          <w:rFonts w:hint="eastAsia"/>
          <w:rtl/>
        </w:rPr>
        <w:t>استثناء</w:t>
      </w:r>
      <w:r>
        <w:t xml:space="preserve"> istitnā’ exception, exclusion</w:t>
      </w:r>
      <w:r w:rsidR="003D2305">
        <w:t>|</w:t>
      </w:r>
      <w:r>
        <w:t xml:space="preserve"> </w:t>
      </w:r>
      <w:r>
        <w:rPr>
          <w:rtl/>
        </w:rPr>
        <w:t>باستثناء</w:t>
      </w:r>
      <w:r>
        <w:t xml:space="preserve"> with the exception of, except; </w:t>
      </w:r>
      <w:r>
        <w:rPr>
          <w:rtl/>
        </w:rPr>
        <w:t>بدون استثناء</w:t>
      </w:r>
      <w:r>
        <w:t xml:space="preserve"> without exception</w:t>
      </w:r>
    </w:p>
    <w:p w:rsidR="00B14408" w:rsidRDefault="00FD180F" w:rsidP="00FD180F">
      <w:pPr>
        <w:pStyle w:val="libNormal"/>
      </w:pPr>
      <w:r w:rsidRPr="00B14408">
        <w:rPr>
          <w:rStyle w:val="libBold2Char"/>
          <w:rFonts w:hint="eastAsia"/>
          <w:rtl/>
        </w:rPr>
        <w:t>استثنائى</w:t>
      </w:r>
      <w:r>
        <w:t xml:space="preserve"> istitnā’ī exoeptional; </w:t>
      </w:r>
      <w:r>
        <w:rPr>
          <w:rtl/>
        </w:rPr>
        <w:t>استثنائيا</w:t>
      </w:r>
      <w:r>
        <w:t xml:space="preserve"> istitnā’īyan as an exception</w:t>
      </w:r>
      <w:r w:rsidR="003D2305">
        <w:t>|</w:t>
      </w:r>
      <w:r>
        <w:t xml:space="preserve"> </w:t>
      </w:r>
      <w:r>
        <w:rPr>
          <w:rtl/>
        </w:rPr>
        <w:t>احوال استثنائية</w:t>
      </w:r>
      <w:r>
        <w:t xml:space="preserve"> emergencies; </w:t>
      </w:r>
      <w:r>
        <w:rPr>
          <w:rtl/>
        </w:rPr>
        <w:t>جلسة استثنائية</w:t>
      </w:r>
      <w:r>
        <w:t xml:space="preserve"> (jalsa) emergency session</w:t>
      </w:r>
    </w:p>
    <w:p w:rsidR="00B14408" w:rsidRDefault="00FD180F" w:rsidP="00FD180F">
      <w:pPr>
        <w:pStyle w:val="libNormal"/>
      </w:pPr>
      <w:r w:rsidRPr="00B14408">
        <w:rPr>
          <w:rStyle w:val="libBold2Char"/>
          <w:rFonts w:hint="eastAsia"/>
          <w:rtl/>
        </w:rPr>
        <w:t>مثنى</w:t>
      </w:r>
      <w:r>
        <w:t xml:space="preserve"> matnīy folded; plaited, pleated; doubled</w:t>
      </w:r>
    </w:p>
    <w:p w:rsidR="00B14408" w:rsidRDefault="00FD180F" w:rsidP="00FD180F">
      <w:pPr>
        <w:pStyle w:val="libNormal"/>
      </w:pPr>
      <w:r w:rsidRPr="00B14408">
        <w:rPr>
          <w:rStyle w:val="libBold2Char"/>
          <w:rFonts w:hint="eastAsia"/>
          <w:rtl/>
        </w:rPr>
        <w:t>مثنى</w:t>
      </w:r>
      <w:r>
        <w:t xml:space="preserve"> mutannan ouble, twofold; in the dual (gram.)</w:t>
      </w:r>
    </w:p>
    <w:p w:rsidR="00B14408" w:rsidRDefault="00FD180F" w:rsidP="00FD180F">
      <w:pPr>
        <w:pStyle w:val="libNormal"/>
      </w:pPr>
      <w:r w:rsidRPr="00B14408">
        <w:rPr>
          <w:rStyle w:val="libBold2Char"/>
          <w:rFonts w:hint="eastAsia"/>
          <w:rtl/>
        </w:rPr>
        <w:t>مستثنى</w:t>
      </w:r>
      <w:r>
        <w:t xml:space="preserve"> mustatnan excepted, excluded (</w:t>
      </w:r>
      <w:r>
        <w:rPr>
          <w:rtl/>
        </w:rPr>
        <w:t>من</w:t>
      </w:r>
      <w:r>
        <w:t xml:space="preserve"> from)</w:t>
      </w:r>
    </w:p>
    <w:p w:rsidR="00B14408" w:rsidRDefault="00FD180F" w:rsidP="00FD180F">
      <w:pPr>
        <w:pStyle w:val="libNormal"/>
      </w:pPr>
      <w:r w:rsidRPr="00B14408">
        <w:rPr>
          <w:rStyle w:val="libBold2Char"/>
          <w:rFonts w:hint="eastAsia"/>
          <w:rtl/>
        </w:rPr>
        <w:t>ثوة</w:t>
      </w:r>
      <w:r>
        <w:t xml:space="preserve"> see </w:t>
      </w:r>
      <w:r>
        <w:rPr>
          <w:rtl/>
        </w:rPr>
        <w:t>ثوى</w:t>
      </w:r>
    </w:p>
    <w:p w:rsidR="00B14408" w:rsidRDefault="00FD180F" w:rsidP="00FD180F">
      <w:pPr>
        <w:pStyle w:val="libNormal"/>
      </w:pPr>
      <w:r w:rsidRPr="007F5296">
        <w:rPr>
          <w:rStyle w:val="libBold2Char"/>
        </w:rPr>
        <w:t>1</w:t>
      </w:r>
      <w:r w:rsidRPr="007F5296">
        <w:rPr>
          <w:rStyle w:val="libBold2Char"/>
          <w:rtl/>
        </w:rPr>
        <w:t>ثاب</w:t>
      </w:r>
      <w:r>
        <w:rPr>
          <w:rtl/>
        </w:rPr>
        <w:t xml:space="preserve"> (ثوب</w:t>
      </w:r>
      <w:r>
        <w:t xml:space="preserve">) tāba u to return, come back (also, e.g., a state or condition, </w:t>
      </w:r>
      <w:r>
        <w:rPr>
          <w:rtl/>
        </w:rPr>
        <w:t>الى</w:t>
      </w:r>
      <w:r>
        <w:t xml:space="preserve"> or </w:t>
      </w:r>
      <w:r>
        <w:rPr>
          <w:rtl/>
        </w:rPr>
        <w:t>ل</w:t>
      </w:r>
      <w:r>
        <w:t xml:space="preserve"> to s.o.); with </w:t>
      </w:r>
      <w:r>
        <w:rPr>
          <w:rtl/>
        </w:rPr>
        <w:t>ب</w:t>
      </w:r>
      <w:r>
        <w:t>: to return s.th. (</w:t>
      </w:r>
      <w:r>
        <w:rPr>
          <w:rtl/>
        </w:rPr>
        <w:t>الى</w:t>
      </w:r>
      <w:r>
        <w:t xml:space="preserve"> to s.o.)</w:t>
      </w:r>
      <w:r w:rsidR="003D2305">
        <w:t>|</w:t>
      </w:r>
      <w:r>
        <w:t xml:space="preserve"> </w:t>
      </w:r>
      <w:r>
        <w:rPr>
          <w:rtl/>
        </w:rPr>
        <w:t>ثاب الى نفسه</w:t>
      </w:r>
      <w:r>
        <w:t xml:space="preserve"> to regain consciousness, come to; </w:t>
      </w:r>
      <w:r>
        <w:rPr>
          <w:rtl/>
        </w:rPr>
        <w:t>ثاب اليه رشده</w:t>
      </w:r>
      <w:r>
        <w:t xml:space="preserve"> (rušduhū) to recover one’s senses II to reward (</w:t>
      </w:r>
      <w:r>
        <w:rPr>
          <w:rtl/>
        </w:rPr>
        <w:t>ه</w:t>
      </w:r>
      <w:r>
        <w:t xml:space="preserve"> s.o.; said of God) IV to repay, requite (</w:t>
      </w:r>
      <w:r>
        <w:rPr>
          <w:rtl/>
        </w:rPr>
        <w:t>هـ هـ</w:t>
      </w:r>
      <w:r>
        <w:t xml:space="preserve"> s.th. with); to reward (</w:t>
      </w:r>
      <w:r>
        <w:rPr>
          <w:rtl/>
        </w:rPr>
        <w:t>على ه</w:t>
      </w:r>
      <w:r>
        <w:t xml:space="preserve"> s.o. for) X to seek reward</w:t>
      </w:r>
    </w:p>
    <w:p w:rsidR="00B14408" w:rsidRDefault="00FD180F" w:rsidP="00FD180F">
      <w:pPr>
        <w:pStyle w:val="libNormal"/>
      </w:pPr>
      <w:r w:rsidRPr="00B14408">
        <w:rPr>
          <w:rStyle w:val="libBold2Char"/>
          <w:rFonts w:hint="eastAsia"/>
          <w:rtl/>
        </w:rPr>
        <w:lastRenderedPageBreak/>
        <w:t>ثوب</w:t>
      </w:r>
      <w:r>
        <w:t xml:space="preserve"> taub pl. </w:t>
      </w:r>
      <w:r>
        <w:rPr>
          <w:rtl/>
        </w:rPr>
        <w:t>ثياب</w:t>
      </w:r>
      <w:r>
        <w:t xml:space="preserve"> tiyāb, </w:t>
      </w:r>
      <w:r>
        <w:rPr>
          <w:rtl/>
        </w:rPr>
        <w:t>اثواب</w:t>
      </w:r>
      <w:r>
        <w:t xml:space="preserve"> atwāb garment, dress; cloth, material; (fig.) garb, outward appearance, guise, cloak, mask; pl. </w:t>
      </w:r>
      <w:r>
        <w:rPr>
          <w:rtl/>
        </w:rPr>
        <w:t>ثياب</w:t>
      </w:r>
      <w:r>
        <w:t xml:space="preserve"> clothes, clothing, apparel</w:t>
      </w:r>
      <w:r w:rsidR="003D2305">
        <w:t>|</w:t>
      </w:r>
      <w:r>
        <w:t xml:space="preserve"> </w:t>
      </w:r>
      <w:r>
        <w:rPr>
          <w:rtl/>
        </w:rPr>
        <w:t>ثياب السهرة</w:t>
      </w:r>
      <w:r>
        <w:t xml:space="preserve"> t. as</w:t>
      </w:r>
      <w:r w:rsidR="003D2305">
        <w:t>-</w:t>
      </w:r>
      <w:r>
        <w:t xml:space="preserve">suhra formal dress, evening clothes; </w:t>
      </w:r>
      <w:r>
        <w:rPr>
          <w:rtl/>
        </w:rPr>
        <w:t>فى ثوب بسيط</w:t>
      </w:r>
      <w:r>
        <w:t xml:space="preserve"> in plain, homely form; </w:t>
      </w:r>
      <w:r>
        <w:rPr>
          <w:rtl/>
        </w:rPr>
        <w:t>طاهر ا</w:t>
      </w:r>
      <w:r>
        <w:rPr>
          <w:rFonts w:hint="eastAsia"/>
          <w:rtl/>
        </w:rPr>
        <w:t>لثياب</w:t>
      </w:r>
      <w:r>
        <w:t xml:space="preserve"> of flawless character, irreproachable</w:t>
      </w:r>
    </w:p>
    <w:p w:rsidR="00B14408" w:rsidRDefault="00FD180F" w:rsidP="00FD180F">
      <w:pPr>
        <w:pStyle w:val="libNormal"/>
      </w:pPr>
      <w:r w:rsidRPr="00B14408">
        <w:rPr>
          <w:rStyle w:val="libBold2Char"/>
          <w:rFonts w:hint="eastAsia"/>
          <w:rtl/>
        </w:rPr>
        <w:t>ثواب</w:t>
      </w:r>
      <w:r>
        <w:t xml:space="preserve"> tawāb requital, recompense, reward (for good deeds); (Isl. Law) merit, credit (arising from a pious deed)</w:t>
      </w:r>
    </w:p>
    <w:p w:rsidR="00B14408" w:rsidRDefault="00FD180F" w:rsidP="00FD180F">
      <w:pPr>
        <w:pStyle w:val="libNormal"/>
      </w:pPr>
      <w:r w:rsidRPr="00B14408">
        <w:rPr>
          <w:rStyle w:val="libBold2Char"/>
          <w:rFonts w:hint="eastAsia"/>
          <w:rtl/>
        </w:rPr>
        <w:t>مثوبة</w:t>
      </w:r>
      <w:r>
        <w:t xml:space="preserve"> matūba requital, recompense, reward (bestowed by God for good deeds)</w:t>
      </w:r>
    </w:p>
    <w:p w:rsidR="00B14408" w:rsidRDefault="00FD180F" w:rsidP="00FD180F">
      <w:pPr>
        <w:pStyle w:val="libNormal"/>
      </w:pPr>
      <w:r w:rsidRPr="00B14408">
        <w:rPr>
          <w:rStyle w:val="libBold2Char"/>
          <w:rFonts w:hint="eastAsia"/>
          <w:rtl/>
        </w:rPr>
        <w:t>مثاب</w:t>
      </w:r>
      <w:r>
        <w:t xml:space="preserve"> matāb and </w:t>
      </w:r>
      <w:r>
        <w:rPr>
          <w:rtl/>
        </w:rPr>
        <w:t>مثابة</w:t>
      </w:r>
      <w:r>
        <w:t xml:space="preserve"> matāba place to which one returns; meeting place; rendezvous; resort, refuge</w:t>
      </w:r>
    </w:p>
    <w:p w:rsidR="00B14408" w:rsidRDefault="00FD180F" w:rsidP="00FD180F">
      <w:pPr>
        <w:pStyle w:val="libNormal"/>
      </w:pPr>
      <w:r w:rsidRPr="00B14408">
        <w:rPr>
          <w:rStyle w:val="libBold2Char"/>
          <w:rFonts w:hint="eastAsia"/>
          <w:rtl/>
        </w:rPr>
        <w:t>مثابة</w:t>
      </w:r>
      <w:r>
        <w:t xml:space="preserve"> matāba (with foll. genit.) place or time at which s.th. appears or recurs;   manner, mode, fashion; see also preceding entry</w:t>
      </w:r>
      <w:r w:rsidR="003D2305">
        <w:t>|</w:t>
      </w:r>
      <w:r>
        <w:t xml:space="preserve"> </w:t>
      </w:r>
      <w:r>
        <w:rPr>
          <w:rtl/>
        </w:rPr>
        <w:t>بمثابة</w:t>
      </w:r>
      <w:r>
        <w:t xml:space="preserve"> (with foll. genit.) like, as; tantamount to, equivalent to, having the same function as</w:t>
      </w:r>
    </w:p>
    <w:p w:rsidR="00B14408" w:rsidRDefault="00FD180F" w:rsidP="00FD180F">
      <w:pPr>
        <w:pStyle w:val="libNormal"/>
      </w:pPr>
      <w:r>
        <w:t xml:space="preserve">2 </w:t>
      </w:r>
      <w:r>
        <w:rPr>
          <w:rtl/>
        </w:rPr>
        <w:t>تثاوب = تثاءب (ثئب</w:t>
      </w:r>
      <w:r>
        <w:t xml:space="preserve"> VI) to yawn</w:t>
      </w:r>
    </w:p>
    <w:p w:rsidR="00B14408" w:rsidRDefault="00FD180F" w:rsidP="00FD180F">
      <w:pPr>
        <w:pStyle w:val="libNormal"/>
      </w:pPr>
      <w:r w:rsidRPr="00B14408">
        <w:rPr>
          <w:rStyle w:val="libBold2Char"/>
          <w:rFonts w:hint="eastAsia"/>
          <w:rtl/>
        </w:rPr>
        <w:t>ثار</w:t>
      </w:r>
      <w:r>
        <w:rPr>
          <w:rtl/>
        </w:rPr>
        <w:t xml:space="preserve"> (ثور</w:t>
      </w:r>
      <w:r>
        <w:t xml:space="preserve">) tāra u to stir, be stirred up, be aroused, be excited; to swirl up, rise (dust); to arise (question, problem; a difficulty, </w:t>
      </w:r>
      <w:r>
        <w:rPr>
          <w:rtl/>
        </w:rPr>
        <w:t>فى وجهه</w:t>
      </w:r>
      <w:r>
        <w:t xml:space="preserve"> fī wajhihī before s.o.); to be triggered, be unleashed, break out; to revolt, rebel, rise (</w:t>
      </w:r>
      <w:r>
        <w:rPr>
          <w:rtl/>
        </w:rPr>
        <w:t>على</w:t>
      </w:r>
      <w:r>
        <w:t xml:space="preserve"> against); to rage, storm</w:t>
      </w:r>
      <w:r w:rsidR="003D2305">
        <w:t>|</w:t>
      </w:r>
      <w:r>
        <w:t xml:space="preserve"> </w:t>
      </w:r>
      <w:r>
        <w:rPr>
          <w:rtl/>
        </w:rPr>
        <w:t>ثار ثائره</w:t>
      </w:r>
      <w:r>
        <w:t xml:space="preserve"> (tā’irohū) to fly into a rage, become furious, flare up IV to agitate, excite (</w:t>
      </w:r>
      <w:r>
        <w:rPr>
          <w:rtl/>
        </w:rPr>
        <w:t>ه</w:t>
      </w:r>
      <w:r>
        <w:t xml:space="preserve"> s.o., </w:t>
      </w:r>
      <w:r>
        <w:rPr>
          <w:rtl/>
        </w:rPr>
        <w:t>هـ</w:t>
      </w:r>
      <w:r>
        <w:t xml:space="preserve"> s.th.); to stimulate (</w:t>
      </w:r>
      <w:r>
        <w:rPr>
          <w:rtl/>
        </w:rPr>
        <w:t>ه</w:t>
      </w:r>
      <w:r>
        <w:t xml:space="preserve"> s.o., </w:t>
      </w:r>
      <w:r>
        <w:rPr>
          <w:rtl/>
        </w:rPr>
        <w:t>هـ</w:t>
      </w:r>
      <w:r>
        <w:t xml:space="preserve"> s.th.); to irritate (</w:t>
      </w:r>
      <w:r>
        <w:rPr>
          <w:rtl/>
        </w:rPr>
        <w:t>ه</w:t>
      </w:r>
      <w:r>
        <w:t xml:space="preserve"> s.o., </w:t>
      </w:r>
      <w:r>
        <w:rPr>
          <w:rtl/>
        </w:rPr>
        <w:t>هـ</w:t>
      </w:r>
      <w:r>
        <w:t xml:space="preserve"> s.th.); to arouse, stir up, kindle, excite (</w:t>
      </w:r>
      <w:r>
        <w:rPr>
          <w:rtl/>
        </w:rPr>
        <w:t>هـ</w:t>
      </w:r>
      <w:r>
        <w:t xml:space="preserve"> s.th., e.g., feelings), cause, provoke, awaken (</w:t>
      </w:r>
      <w:r>
        <w:rPr>
          <w:rtl/>
        </w:rPr>
        <w:t>هـ</w:t>
      </w:r>
      <w:r>
        <w:t xml:space="preserve"> s.th.); to raise, pose, bring up (</w:t>
      </w:r>
      <w:r>
        <w:rPr>
          <w:rtl/>
        </w:rPr>
        <w:t>مسألة</w:t>
      </w:r>
      <w:r>
        <w:t xml:space="preserve"> mas’alatan a question, a problem)</w:t>
      </w:r>
      <w:r w:rsidR="003D2305">
        <w:t>|</w:t>
      </w:r>
      <w:r>
        <w:t xml:space="preserve"> </w:t>
      </w:r>
      <w:r>
        <w:rPr>
          <w:rtl/>
        </w:rPr>
        <w:t>اثار ثائرته</w:t>
      </w:r>
      <w:r>
        <w:t xml:space="preserve"> (tā’iratahū) to infuriate s.o., excite s.o. X to excite, stir up, kindle (</w:t>
      </w:r>
      <w:r>
        <w:rPr>
          <w:rtl/>
        </w:rPr>
        <w:t>هـ</w:t>
      </w:r>
      <w:r>
        <w:t xml:space="preserve"> s.th., esp. passions); to rouse (</w:t>
      </w:r>
      <w:r>
        <w:rPr>
          <w:rtl/>
        </w:rPr>
        <w:t>هـ</w:t>
      </w:r>
      <w:r>
        <w:t xml:space="preserve"> s.th.); to arouse, awaken (</w:t>
      </w:r>
      <w:r>
        <w:rPr>
          <w:rtl/>
        </w:rPr>
        <w:t>هـ</w:t>
      </w:r>
      <w:r>
        <w:t xml:space="preserve"> s.th., esp. feelings); to elicit, evoke (</w:t>
      </w:r>
      <w:r>
        <w:rPr>
          <w:rtl/>
        </w:rPr>
        <w:t>هـ</w:t>
      </w:r>
      <w:r>
        <w:t xml:space="preserve"> wails, outcries, </w:t>
      </w:r>
      <w:r>
        <w:rPr>
          <w:rtl/>
        </w:rPr>
        <w:t>من</w:t>
      </w:r>
      <w:r>
        <w:t xml:space="preserve"> from s.o.); to incite, set (</w:t>
      </w:r>
      <w:r>
        <w:rPr>
          <w:rtl/>
        </w:rPr>
        <w:t>على ه</w:t>
      </w:r>
      <w:r>
        <w:t xml:space="preserve"> s.o. against)</w:t>
      </w:r>
      <w:r w:rsidR="003D2305">
        <w:t>|</w:t>
      </w:r>
      <w:r>
        <w:t xml:space="preserve"> </w:t>
      </w:r>
      <w:r>
        <w:rPr>
          <w:rtl/>
        </w:rPr>
        <w:t>استثار غضبه</w:t>
      </w:r>
      <w:r>
        <w:t xml:space="preserve"> (gaḍabahū) to infuriate s.o., make s.o. angry</w:t>
      </w:r>
    </w:p>
    <w:p w:rsidR="00B14408" w:rsidRDefault="00FD180F" w:rsidP="00FD180F">
      <w:pPr>
        <w:pStyle w:val="libNormal"/>
      </w:pPr>
      <w:r w:rsidRPr="00B14408">
        <w:rPr>
          <w:rStyle w:val="libBold2Char"/>
          <w:rFonts w:hint="eastAsia"/>
          <w:rtl/>
        </w:rPr>
        <w:t>ثور</w:t>
      </w:r>
      <w:r>
        <w:t xml:space="preserve"> taur pl. </w:t>
      </w:r>
      <w:r>
        <w:rPr>
          <w:rtl/>
        </w:rPr>
        <w:t>ثيران</w:t>
      </w:r>
      <w:r>
        <w:t xml:space="preserve"> tīrān bull, steer; ox; Taurus (astron.)</w:t>
      </w:r>
      <w:r w:rsidR="003D2305">
        <w:t>|</w:t>
      </w:r>
      <w:r>
        <w:t xml:space="preserve"> </w:t>
      </w:r>
      <w:r>
        <w:rPr>
          <w:rtl/>
        </w:rPr>
        <w:t>شوربة ذيل الثور</w:t>
      </w:r>
      <w:r>
        <w:t xml:space="preserve"> šōrabat dail at</w:t>
      </w:r>
      <w:r w:rsidR="003D2305">
        <w:t>-</w:t>
      </w:r>
      <w:r>
        <w:t>t. oxtail soup</w:t>
      </w:r>
    </w:p>
    <w:p w:rsidR="00B14408" w:rsidRDefault="00FD180F" w:rsidP="00FD180F">
      <w:pPr>
        <w:pStyle w:val="libNormal"/>
      </w:pPr>
      <w:r w:rsidRPr="00B14408">
        <w:rPr>
          <w:rStyle w:val="libBold2Char"/>
          <w:rFonts w:hint="eastAsia"/>
          <w:rtl/>
        </w:rPr>
        <w:t>ثورة</w:t>
      </w:r>
      <w:r>
        <w:t xml:space="preserve"> taura excitement, agitation; outbreak, outburst, fit (of fury, of despair, etc.); eruption (of a volcano); (pl. </w:t>
      </w:r>
      <w:r w:rsidR="003D2305">
        <w:t>-</w:t>
      </w:r>
      <w:r>
        <w:t>āt) upheaval, uprising, insurrection, riot, rebellion, revolt, revolution</w:t>
      </w:r>
      <w:r w:rsidR="003D2305">
        <w:t>|</w:t>
      </w:r>
      <w:r>
        <w:rPr>
          <w:rtl/>
        </w:rPr>
        <w:t>ثورة اهلية</w:t>
      </w:r>
      <w:r>
        <w:t xml:space="preserve"> (ahlīya) internal strife, civil war</w:t>
      </w:r>
    </w:p>
    <w:p w:rsidR="00B14408" w:rsidRDefault="00FD180F" w:rsidP="00FD180F">
      <w:pPr>
        <w:pStyle w:val="libNormal"/>
      </w:pPr>
      <w:r w:rsidRPr="00B14408">
        <w:rPr>
          <w:rStyle w:val="libBold2Char"/>
          <w:rFonts w:hint="eastAsia"/>
          <w:rtl/>
        </w:rPr>
        <w:lastRenderedPageBreak/>
        <w:t>ثورى</w:t>
      </w:r>
      <w:r>
        <w:t xml:space="preserve"> taurī revolutionary (adj. and n.)</w:t>
      </w:r>
    </w:p>
    <w:p w:rsidR="00B14408" w:rsidRDefault="00FD180F" w:rsidP="00FD180F">
      <w:pPr>
        <w:pStyle w:val="libNormal"/>
      </w:pPr>
      <w:r w:rsidRPr="00B14408">
        <w:rPr>
          <w:rStyle w:val="libBold2Char"/>
          <w:rFonts w:hint="eastAsia"/>
          <w:rtl/>
        </w:rPr>
        <w:t>ثوروى</w:t>
      </w:r>
      <w:r>
        <w:t xml:space="preserve"> taurawī revolutionary (adj. and n.)</w:t>
      </w:r>
    </w:p>
    <w:p w:rsidR="00B14408" w:rsidRDefault="00FD180F" w:rsidP="00FD180F">
      <w:pPr>
        <w:pStyle w:val="libNormal"/>
      </w:pPr>
      <w:r w:rsidRPr="00B14408">
        <w:rPr>
          <w:rStyle w:val="libBold2Char"/>
          <w:rFonts w:hint="eastAsia"/>
          <w:rtl/>
        </w:rPr>
        <w:t>ثوران</w:t>
      </w:r>
      <w:r>
        <w:t xml:space="preserve"> tawarān agitation, excitation, flare</w:t>
      </w:r>
      <w:r w:rsidR="003D2305">
        <w:t>-</w:t>
      </w:r>
      <w:r>
        <w:t>up, emption, outbreak, outburst, dust whirl</w:t>
      </w:r>
    </w:p>
    <w:p w:rsidR="00B14408" w:rsidRDefault="00FD180F" w:rsidP="00FD180F">
      <w:pPr>
        <w:pStyle w:val="libNormal"/>
      </w:pPr>
      <w:r w:rsidRPr="00B14408">
        <w:rPr>
          <w:rStyle w:val="libBold2Char"/>
          <w:rFonts w:hint="eastAsia"/>
          <w:rtl/>
        </w:rPr>
        <w:t>مثار</w:t>
      </w:r>
      <w:r>
        <w:t xml:space="preserve"> matār incentive, stimulus, motive, spur, occasion, cause</w:t>
      </w:r>
      <w:r w:rsidR="003D2305">
        <w:t>|</w:t>
      </w:r>
      <w:r>
        <w:t xml:space="preserve"> </w:t>
      </w:r>
      <w:r>
        <w:rPr>
          <w:rtl/>
        </w:rPr>
        <w:t>مثار الجدل</w:t>
      </w:r>
      <w:r>
        <w:t xml:space="preserve"> m. al</w:t>
      </w:r>
      <w:r w:rsidR="003D2305">
        <w:t>-</w:t>
      </w:r>
      <w:r>
        <w:t xml:space="preserve">jadal and </w:t>
      </w:r>
      <w:r>
        <w:rPr>
          <w:rtl/>
        </w:rPr>
        <w:t>مثار النزاع</w:t>
      </w:r>
      <w:r>
        <w:t xml:space="preserve"> object of controversy, point of contention</w:t>
      </w:r>
    </w:p>
    <w:p w:rsidR="00B14408" w:rsidRDefault="00FD180F" w:rsidP="00FD180F">
      <w:pPr>
        <w:pStyle w:val="libNormal"/>
      </w:pPr>
      <w:r w:rsidRPr="00B14408">
        <w:rPr>
          <w:rStyle w:val="libBold2Char"/>
          <w:rFonts w:hint="eastAsia"/>
          <w:rtl/>
        </w:rPr>
        <w:t>اثارة</w:t>
      </w:r>
      <w:r>
        <w:t xml:space="preserve"> itāra excitation, stirring up, kindling; agitation, incitement; provocation, (a)rousing, awakening; irritation, stimulation</w:t>
      </w:r>
    </w:p>
    <w:p w:rsidR="00B14408" w:rsidRDefault="00FD180F" w:rsidP="00FD180F">
      <w:pPr>
        <w:pStyle w:val="libNormal"/>
      </w:pPr>
      <w:r w:rsidRPr="00B14408">
        <w:rPr>
          <w:rStyle w:val="libBold2Char"/>
          <w:rFonts w:hint="eastAsia"/>
          <w:rtl/>
        </w:rPr>
        <w:t>ثائر</w:t>
      </w:r>
      <w:r>
        <w:t xml:space="preserve"> tā’ir excited, agitated, raving, furious, mad; rebellious; fury, rage (in the idiomatic phrase </w:t>
      </w:r>
      <w:r>
        <w:rPr>
          <w:rtl/>
        </w:rPr>
        <w:t>ثار ثائرة</w:t>
      </w:r>
      <w:r>
        <w:t xml:space="preserve"> see above); (pl. </w:t>
      </w:r>
      <w:r>
        <w:rPr>
          <w:rtl/>
        </w:rPr>
        <w:t>ثوار</w:t>
      </w:r>
      <w:r>
        <w:t xml:space="preserve"> tuwwār) insurgent, rebel, revolutionary</w:t>
      </w:r>
    </w:p>
    <w:p w:rsidR="00B14408" w:rsidRDefault="00FD180F" w:rsidP="00FD180F">
      <w:pPr>
        <w:pStyle w:val="libNormal"/>
      </w:pPr>
      <w:r w:rsidRPr="00B14408">
        <w:rPr>
          <w:rStyle w:val="libBold2Char"/>
          <w:rFonts w:hint="eastAsia"/>
          <w:rtl/>
        </w:rPr>
        <w:t>ثائرة</w:t>
      </w:r>
      <w:r>
        <w:t xml:space="preserve"> tā’ira pl. </w:t>
      </w:r>
      <w:r>
        <w:rPr>
          <w:rtl/>
        </w:rPr>
        <w:t>ثوائر</w:t>
      </w:r>
      <w:r>
        <w:t xml:space="preserve"> tawā’ir2 tumult; excitement, agitation; fury, rage</w:t>
      </w:r>
    </w:p>
    <w:p w:rsidR="00B14408" w:rsidRDefault="00FD180F" w:rsidP="00FD180F">
      <w:pPr>
        <w:pStyle w:val="libNormal"/>
      </w:pPr>
      <w:r w:rsidRPr="00B14408">
        <w:rPr>
          <w:rStyle w:val="libBold2Char"/>
          <w:rFonts w:hint="eastAsia"/>
          <w:rtl/>
        </w:rPr>
        <w:t>مثير</w:t>
      </w:r>
      <w:r>
        <w:t xml:space="preserve"> mutīr exciting; provocative; stimulative, irritative; excitant, irritant, stimulant; instigator; germ, agent; pl. </w:t>
      </w:r>
      <w:r>
        <w:rPr>
          <w:rtl/>
        </w:rPr>
        <w:t>مثيرات</w:t>
      </w:r>
      <w:r>
        <w:t xml:space="preserve"> stimulants</w:t>
      </w:r>
    </w:p>
    <w:p w:rsidR="00B14408" w:rsidRDefault="00FD180F" w:rsidP="00FD180F">
      <w:pPr>
        <w:pStyle w:val="libNormal"/>
      </w:pPr>
      <w:r w:rsidRPr="00B14408">
        <w:rPr>
          <w:rStyle w:val="libBold2Char"/>
          <w:rFonts w:hint="eastAsia"/>
          <w:rtl/>
        </w:rPr>
        <w:t>ثوريوم</w:t>
      </w:r>
      <w:r>
        <w:t xml:space="preserve"> tōriyūm thorium (chem.)</w:t>
      </w:r>
    </w:p>
    <w:p w:rsidR="00B14408" w:rsidRDefault="00FD180F" w:rsidP="00FD180F">
      <w:pPr>
        <w:pStyle w:val="libNormal"/>
      </w:pPr>
      <w:r w:rsidRPr="00B14408">
        <w:rPr>
          <w:rStyle w:val="libBold2Char"/>
          <w:rFonts w:hint="eastAsia"/>
          <w:rtl/>
        </w:rPr>
        <w:t>ثول</w:t>
      </w:r>
      <w:r>
        <w:t xml:space="preserve"> VII to swarm, crowd, throng (</w:t>
      </w:r>
      <w:r>
        <w:rPr>
          <w:rtl/>
        </w:rPr>
        <w:t>على</w:t>
      </w:r>
      <w:r>
        <w:t xml:space="preserve"> around s.o.); to come over s.o. (</w:t>
      </w:r>
      <w:r>
        <w:rPr>
          <w:rtl/>
        </w:rPr>
        <w:t>على</w:t>
      </w:r>
      <w:r>
        <w:t>)</w:t>
      </w:r>
    </w:p>
    <w:p w:rsidR="00B14408" w:rsidRDefault="00FD180F" w:rsidP="00FD180F">
      <w:pPr>
        <w:pStyle w:val="libNormal"/>
      </w:pPr>
      <w:r w:rsidRPr="00B14408">
        <w:rPr>
          <w:rStyle w:val="libBold2Char"/>
          <w:rFonts w:hint="eastAsia"/>
          <w:rtl/>
        </w:rPr>
        <w:t>ثول</w:t>
      </w:r>
      <w:r>
        <w:t xml:space="preserve"> law and </w:t>
      </w:r>
      <w:r>
        <w:rPr>
          <w:rtl/>
        </w:rPr>
        <w:t>ثول النحل</w:t>
      </w:r>
      <w:r>
        <w:t xml:space="preserve"> t. an</w:t>
      </w:r>
      <w:r w:rsidR="003D2305">
        <w:t>-</w:t>
      </w:r>
      <w:r>
        <w:t>nḥl swarm of bees</w:t>
      </w:r>
    </w:p>
    <w:p w:rsidR="00B14408" w:rsidRDefault="00FD180F" w:rsidP="00FD180F">
      <w:pPr>
        <w:pStyle w:val="libNormal"/>
      </w:pPr>
      <w:r w:rsidRPr="00B14408">
        <w:rPr>
          <w:rStyle w:val="libBold2Char"/>
          <w:rFonts w:hint="eastAsia"/>
          <w:rtl/>
        </w:rPr>
        <w:t>ثوم</w:t>
      </w:r>
      <w:r>
        <w:t xml:space="preserve"> tūm (coll.; n. un. </w:t>
      </w:r>
      <w:r>
        <w:rPr>
          <w:rtl/>
        </w:rPr>
        <w:t>ة</w:t>
      </w:r>
      <w:r>
        <w:t>) garlic</w:t>
      </w:r>
    </w:p>
    <w:p w:rsidR="00B14408" w:rsidRDefault="00FD180F" w:rsidP="00FD180F">
      <w:pPr>
        <w:pStyle w:val="libNormal"/>
      </w:pPr>
      <w:r w:rsidRPr="00B14408">
        <w:rPr>
          <w:rStyle w:val="libBold2Char"/>
          <w:rFonts w:hint="eastAsia"/>
          <w:rtl/>
        </w:rPr>
        <w:t>ثوى</w:t>
      </w:r>
      <w:r>
        <w:t xml:space="preserve"> tawā i (</w:t>
      </w:r>
      <w:r>
        <w:rPr>
          <w:rtl/>
        </w:rPr>
        <w:t>ثواء</w:t>
      </w:r>
      <w:r>
        <w:t xml:space="preserve"> tawā’, </w:t>
      </w:r>
      <w:r>
        <w:rPr>
          <w:rtl/>
        </w:rPr>
        <w:t>ثوى</w:t>
      </w:r>
      <w:r>
        <w:t xml:space="preserve"> tuwīy, </w:t>
      </w:r>
      <w:r>
        <w:rPr>
          <w:rtl/>
        </w:rPr>
        <w:t>مثوى</w:t>
      </w:r>
      <w:r>
        <w:t xml:space="preserve"> matwan) to stay, live (</w:t>
      </w:r>
      <w:r>
        <w:rPr>
          <w:rtl/>
        </w:rPr>
        <w:t>ب</w:t>
      </w:r>
      <w:r>
        <w:t xml:space="preserve"> at a place); to settle down (</w:t>
      </w:r>
      <w:r>
        <w:rPr>
          <w:rtl/>
        </w:rPr>
        <w:t>ب</w:t>
      </w:r>
      <w:r>
        <w:t xml:space="preserve"> at a place); pass. tuwiya to be buried IV to stay, live; to lodge, put up as a guest (</w:t>
      </w:r>
      <w:r>
        <w:rPr>
          <w:rtl/>
        </w:rPr>
        <w:t>ه</w:t>
      </w:r>
      <w:r>
        <w:t xml:space="preserve"> s.o.)</w:t>
      </w:r>
    </w:p>
    <w:p w:rsidR="00B14408" w:rsidRDefault="00FD180F" w:rsidP="00FD180F">
      <w:pPr>
        <w:pStyle w:val="libNormal"/>
      </w:pPr>
      <w:r w:rsidRPr="00B14408">
        <w:rPr>
          <w:rStyle w:val="libBold2Char"/>
          <w:rFonts w:hint="eastAsia"/>
          <w:rtl/>
        </w:rPr>
        <w:t>ثوى</w:t>
      </w:r>
      <w:r>
        <w:t xml:space="preserve"> tawīy guestroom</w:t>
      </w:r>
    </w:p>
    <w:p w:rsidR="00B14408" w:rsidRDefault="00FD180F" w:rsidP="00FD180F">
      <w:pPr>
        <w:pStyle w:val="libNormal"/>
      </w:pPr>
      <w:r w:rsidRPr="00B14408">
        <w:rPr>
          <w:rStyle w:val="libBold2Char"/>
          <w:rFonts w:hint="eastAsia"/>
          <w:rtl/>
        </w:rPr>
        <w:t>ثوة</w:t>
      </w:r>
      <w:r>
        <w:t xml:space="preserve"> tūwa pl. </w:t>
      </w:r>
      <w:r>
        <w:rPr>
          <w:rtl/>
        </w:rPr>
        <w:t>ثوى</w:t>
      </w:r>
      <w:r>
        <w:t xml:space="preserve"> tuwan signpost, road</w:t>
      </w:r>
      <w:r w:rsidR="003D2305">
        <w:t>-</w:t>
      </w:r>
      <w:r>
        <w:t>sign</w:t>
      </w:r>
    </w:p>
    <w:p w:rsidR="00B14408" w:rsidRDefault="00FD180F" w:rsidP="00FD180F">
      <w:pPr>
        <w:pStyle w:val="libNormal"/>
      </w:pPr>
      <w:r w:rsidRPr="00B14408">
        <w:rPr>
          <w:rStyle w:val="libBold2Char"/>
          <w:rFonts w:hint="eastAsia"/>
          <w:rtl/>
        </w:rPr>
        <w:t>مثوى</w:t>
      </w:r>
      <w:r>
        <w:t xml:space="preserve"> matwan pl. </w:t>
      </w:r>
      <w:r>
        <w:rPr>
          <w:rtl/>
        </w:rPr>
        <w:t>مثاو</w:t>
      </w:r>
      <w:r>
        <w:t xml:space="preserve"> matāwin abode, habitation, dwelling; place of rest</w:t>
      </w:r>
    </w:p>
    <w:p w:rsidR="00B14408" w:rsidRDefault="00FD180F" w:rsidP="00FD180F">
      <w:pPr>
        <w:pStyle w:val="libNormal"/>
      </w:pPr>
      <w:r w:rsidRPr="00B14408">
        <w:rPr>
          <w:rStyle w:val="libBold2Char"/>
          <w:rFonts w:hint="eastAsia"/>
          <w:rtl/>
        </w:rPr>
        <w:t>ثيب</w:t>
      </w:r>
      <w:r>
        <w:t xml:space="preserve"> tayyib pl. </w:t>
      </w:r>
      <w:r w:rsidR="003D2305">
        <w:t>-</w:t>
      </w:r>
      <w:r>
        <w:t>āt a deflowered but unmarried woman, widow, divorcée</w:t>
      </w:r>
    </w:p>
    <w:p w:rsidR="00B14408" w:rsidRDefault="00FD180F" w:rsidP="00FD180F">
      <w:pPr>
        <w:pStyle w:val="libNormal"/>
      </w:pPr>
      <w:r w:rsidRPr="00B14408">
        <w:rPr>
          <w:rStyle w:val="libBold2Char"/>
          <w:rFonts w:hint="eastAsia"/>
          <w:rtl/>
        </w:rPr>
        <w:t>ثيتل</w:t>
      </w:r>
      <w:r>
        <w:t xml:space="preserve"> taital pl. </w:t>
      </w:r>
      <w:r>
        <w:rPr>
          <w:rtl/>
        </w:rPr>
        <w:t>ثياتل</w:t>
      </w:r>
      <w:r>
        <w:t xml:space="preserve"> tayātil2 a variety of wild goat (Capra jaela)</w:t>
      </w:r>
    </w:p>
    <w:p w:rsidR="00B14408" w:rsidRDefault="002838AE" w:rsidP="002838AE">
      <w:pPr>
        <w:pStyle w:val="libNormal"/>
        <w:rPr>
          <w:rtl/>
        </w:rPr>
      </w:pPr>
      <w:r>
        <w:rPr>
          <w:rFonts w:hint="eastAsia"/>
        </w:rPr>
        <w:br w:type="page"/>
      </w:r>
    </w:p>
    <w:p w:rsidR="00B14408" w:rsidRDefault="002838AE" w:rsidP="00FD180F">
      <w:pPr>
        <w:pStyle w:val="Heading1Center"/>
      </w:pPr>
      <w:bookmarkStart w:id="11" w:name="_Toc469830920"/>
      <w:bookmarkStart w:id="12" w:name="_Toc469833016"/>
      <w:r>
        <w:rPr>
          <w:rFonts w:hint="eastAsia"/>
          <w:rtl/>
        </w:rPr>
        <w:lastRenderedPageBreak/>
        <w:t>ج</w:t>
      </w:r>
      <w:bookmarkEnd w:id="11"/>
      <w:bookmarkEnd w:id="12"/>
    </w:p>
    <w:p w:rsidR="00B14408" w:rsidRDefault="00FD180F" w:rsidP="00FD180F">
      <w:pPr>
        <w:pStyle w:val="libNormal"/>
      </w:pPr>
      <w:r w:rsidRPr="00B14408">
        <w:rPr>
          <w:rStyle w:val="libBold2Char"/>
          <w:rFonts w:hint="eastAsia"/>
          <w:rtl/>
        </w:rPr>
        <w:t>جاثليق</w:t>
      </w:r>
      <w:r>
        <w:t xml:space="preserve"> jātalīq = </w:t>
      </w:r>
      <w:r>
        <w:rPr>
          <w:rtl/>
        </w:rPr>
        <w:t>جثليق</w:t>
      </w:r>
    </w:p>
    <w:p w:rsidR="00B14408" w:rsidRDefault="00FD180F" w:rsidP="00FD180F">
      <w:pPr>
        <w:pStyle w:val="libNormal"/>
      </w:pPr>
      <w:r w:rsidRPr="00B14408">
        <w:rPr>
          <w:rStyle w:val="libBold2Char"/>
          <w:rFonts w:hint="eastAsia"/>
          <w:rtl/>
        </w:rPr>
        <w:t>جؤجؤ</w:t>
      </w:r>
      <w:r>
        <w:t xml:space="preserve"> ju’ju’ pl. </w:t>
      </w:r>
      <w:r>
        <w:rPr>
          <w:rtl/>
        </w:rPr>
        <w:t>جآجئ</w:t>
      </w:r>
      <w:r>
        <w:t xml:space="preserve"> ja’āji2 breast; prow, bow (of a ship)</w:t>
      </w:r>
    </w:p>
    <w:p w:rsidR="00B14408" w:rsidRDefault="00FD180F" w:rsidP="00FD180F">
      <w:pPr>
        <w:pStyle w:val="libNormal"/>
      </w:pPr>
      <w:r w:rsidRPr="00B14408">
        <w:rPr>
          <w:rStyle w:val="libBold2Char"/>
          <w:rFonts w:hint="eastAsia"/>
          <w:rtl/>
        </w:rPr>
        <w:t>جأر</w:t>
      </w:r>
      <w:r>
        <w:t xml:space="preserve"> ja’ara a (ja’r, </w:t>
      </w:r>
      <w:r>
        <w:rPr>
          <w:rtl/>
        </w:rPr>
        <w:t>جؤار</w:t>
      </w:r>
      <w:r>
        <w:t xml:space="preserve"> ju’ār) to low, moo; to supplicate, pray fervently (</w:t>
      </w:r>
      <w:r>
        <w:rPr>
          <w:rtl/>
        </w:rPr>
        <w:t>الى</w:t>
      </w:r>
      <w:r>
        <w:t xml:space="preserve"> to God)</w:t>
      </w:r>
    </w:p>
    <w:p w:rsidR="00B14408" w:rsidRDefault="00FD180F" w:rsidP="00FD180F">
      <w:pPr>
        <w:pStyle w:val="libNormal"/>
      </w:pPr>
      <w:r w:rsidRPr="00B14408">
        <w:rPr>
          <w:rStyle w:val="libBold2Char"/>
          <w:rFonts w:hint="eastAsia"/>
          <w:rtl/>
        </w:rPr>
        <w:t>جأر</w:t>
      </w:r>
      <w:r>
        <w:t xml:space="preserve"> ja’r, and </w:t>
      </w:r>
      <w:r>
        <w:rPr>
          <w:rtl/>
        </w:rPr>
        <w:t>جؤار</w:t>
      </w:r>
      <w:r>
        <w:t xml:space="preserve"> ju’ār, lowing, mooing (of cattle)</w:t>
      </w:r>
    </w:p>
    <w:p w:rsidR="00B14408" w:rsidRDefault="00FD180F" w:rsidP="00FD180F">
      <w:pPr>
        <w:pStyle w:val="libNormal"/>
      </w:pPr>
      <w:r w:rsidRPr="007F5296">
        <w:rPr>
          <w:rStyle w:val="libBold2Char"/>
        </w:rPr>
        <w:t>1</w:t>
      </w:r>
      <w:r w:rsidRPr="007F5296">
        <w:rPr>
          <w:rStyle w:val="libBold2Char"/>
          <w:rtl/>
        </w:rPr>
        <w:t>جاز</w:t>
      </w:r>
      <w:r>
        <w:t xml:space="preserve"> giiz pl. </w:t>
      </w:r>
      <w:r w:rsidR="003D2305">
        <w:t>-</w:t>
      </w:r>
      <w:r>
        <w:t>āt (Eg. spelling) gas</w:t>
      </w:r>
    </w:p>
    <w:p w:rsidR="00B14408" w:rsidRDefault="00FD180F" w:rsidP="00FD180F">
      <w:pPr>
        <w:pStyle w:val="libNormal"/>
      </w:pPr>
      <w:r w:rsidRPr="007F5296">
        <w:rPr>
          <w:rStyle w:val="libBold2Char"/>
        </w:rPr>
        <w:t>2</w:t>
      </w:r>
      <w:r w:rsidRPr="007F5296">
        <w:rPr>
          <w:rStyle w:val="libBold2Char"/>
          <w:rtl/>
        </w:rPr>
        <w:t>جاز</w:t>
      </w:r>
      <w:r>
        <w:t xml:space="preserve"> jāz jazz</w:t>
      </w:r>
    </w:p>
    <w:p w:rsidR="00B14408" w:rsidRDefault="00FD180F" w:rsidP="00FD180F">
      <w:pPr>
        <w:pStyle w:val="libNormal"/>
      </w:pPr>
      <w:r w:rsidRPr="00B14408">
        <w:rPr>
          <w:rStyle w:val="libBold2Char"/>
          <w:rFonts w:hint="eastAsia"/>
          <w:rtl/>
        </w:rPr>
        <w:t>جازون</w:t>
      </w:r>
      <w:r>
        <w:t xml:space="preserve"> (Fr. gazon, Eg. spelling) gāzōn lawn</w:t>
      </w:r>
    </w:p>
    <w:p w:rsidR="00B14408" w:rsidRDefault="00FD180F" w:rsidP="00FD180F">
      <w:pPr>
        <w:pStyle w:val="libNormal"/>
      </w:pPr>
      <w:r w:rsidRPr="00B14408">
        <w:rPr>
          <w:rStyle w:val="libBold2Char"/>
          <w:rFonts w:hint="eastAsia"/>
          <w:rtl/>
        </w:rPr>
        <w:t>جأش</w:t>
      </w:r>
      <w:r>
        <w:t xml:space="preserve"> ja’aša a (ja’š) to be agitated, be convulsed (with pain or fright)</w:t>
      </w:r>
    </w:p>
    <w:p w:rsidR="00B14408" w:rsidRDefault="00FD180F" w:rsidP="00FD180F">
      <w:pPr>
        <w:pStyle w:val="libNormal"/>
      </w:pPr>
      <w:r w:rsidRPr="00B14408">
        <w:rPr>
          <w:rStyle w:val="libBold2Char"/>
          <w:rFonts w:hint="eastAsia"/>
          <w:rtl/>
        </w:rPr>
        <w:t>جأش</w:t>
      </w:r>
      <w:r>
        <w:t xml:space="preserve"> ja’š emotional agitation; heart, soul</w:t>
      </w:r>
      <w:r w:rsidR="003D2305">
        <w:t>|</w:t>
      </w:r>
      <w:r>
        <w:t xml:space="preserve"> </w:t>
      </w:r>
      <w:r>
        <w:rPr>
          <w:rtl/>
        </w:rPr>
        <w:t>ربط جأشه</w:t>
      </w:r>
      <w:r>
        <w:t xml:space="preserve"> rabaṯa ja’šahū to remain calm, composed, self</w:t>
      </w:r>
      <w:r w:rsidR="003D2305">
        <w:t>-</w:t>
      </w:r>
      <w:r>
        <w:t xml:space="preserve">possesed; </w:t>
      </w:r>
      <w:r>
        <w:rPr>
          <w:rtl/>
        </w:rPr>
        <w:t>رابط الجأش</w:t>
      </w:r>
      <w:r>
        <w:t xml:space="preserve"> or </w:t>
      </w:r>
      <w:r>
        <w:rPr>
          <w:rtl/>
        </w:rPr>
        <w:t>ثابت الجأش</w:t>
      </w:r>
      <w:r>
        <w:t xml:space="preserve"> calm, composed, cool, self</w:t>
      </w:r>
      <w:r w:rsidR="003D2305">
        <w:t>-</w:t>
      </w:r>
      <w:r>
        <w:t xml:space="preserve">possessed, undismayed; </w:t>
      </w:r>
      <w:r>
        <w:rPr>
          <w:rtl/>
        </w:rPr>
        <w:t>بجأش رابط</w:t>
      </w:r>
      <w:r>
        <w:t xml:space="preserve"> with unswerving courage, unflinchingly</w:t>
      </w:r>
    </w:p>
    <w:p w:rsidR="00B14408" w:rsidRDefault="00FD180F" w:rsidP="00FD180F">
      <w:pPr>
        <w:pStyle w:val="libNormal"/>
      </w:pPr>
      <w:r w:rsidRPr="00B14408">
        <w:rPr>
          <w:rStyle w:val="libBold2Char"/>
          <w:rFonts w:hint="eastAsia"/>
          <w:rtl/>
        </w:rPr>
        <w:t>جاكته</w:t>
      </w:r>
      <w:r>
        <w:rPr>
          <w:rtl/>
        </w:rPr>
        <w:t>, جاكتة</w:t>
      </w:r>
      <w:r>
        <w:t xml:space="preserve"> and </w:t>
      </w:r>
      <w:r>
        <w:rPr>
          <w:rtl/>
        </w:rPr>
        <w:t>جاكيته</w:t>
      </w:r>
      <w:r>
        <w:t xml:space="preserve"> žakēta jacket, coat</w:t>
      </w:r>
    </w:p>
    <w:p w:rsidR="00B14408" w:rsidRDefault="00FD180F" w:rsidP="00FD180F">
      <w:pPr>
        <w:pStyle w:val="libNormal"/>
      </w:pPr>
      <w:r w:rsidRPr="00B14408">
        <w:rPr>
          <w:rStyle w:val="libBold2Char"/>
          <w:rFonts w:hint="eastAsia"/>
          <w:rtl/>
        </w:rPr>
        <w:t>جالون</w:t>
      </w:r>
      <w:r>
        <w:t xml:space="preserve"> galōn gallon</w:t>
      </w:r>
    </w:p>
    <w:p w:rsidR="00B14408" w:rsidRDefault="00FD180F" w:rsidP="00FD180F">
      <w:pPr>
        <w:pStyle w:val="libNormal"/>
      </w:pPr>
      <w:r w:rsidRPr="00B14408">
        <w:rPr>
          <w:rStyle w:val="libBold2Char"/>
          <w:rFonts w:hint="eastAsia"/>
          <w:rtl/>
        </w:rPr>
        <w:t>جاليرى</w:t>
      </w:r>
      <w:r>
        <w:t xml:space="preserve"> (Eg. spelling) galērī gallery (theat.)</w:t>
      </w:r>
    </w:p>
    <w:p w:rsidR="00B14408" w:rsidRDefault="00FD180F" w:rsidP="00FD180F">
      <w:pPr>
        <w:pStyle w:val="libNormal"/>
      </w:pPr>
      <w:r w:rsidRPr="00B14408">
        <w:rPr>
          <w:rStyle w:val="libBold2Char"/>
          <w:rFonts w:hint="eastAsia"/>
          <w:rtl/>
        </w:rPr>
        <w:t>جام</w:t>
      </w:r>
      <w:r>
        <w:t xml:space="preserve"> jām pl. –āt cup; drinking vessel; bowl</w:t>
      </w:r>
    </w:p>
    <w:p w:rsidR="00B14408" w:rsidRDefault="00FD180F" w:rsidP="00FD180F">
      <w:pPr>
        <w:pStyle w:val="libNormal"/>
      </w:pPr>
      <w:r w:rsidRPr="00B14408">
        <w:rPr>
          <w:rStyle w:val="libBold2Char"/>
          <w:rFonts w:hint="eastAsia"/>
          <w:rtl/>
        </w:rPr>
        <w:t>جامكية</w:t>
      </w:r>
      <w:r>
        <w:t xml:space="preserve"> jāmakīya pl. </w:t>
      </w:r>
      <w:r w:rsidR="003D2305">
        <w:t>-</w:t>
      </w:r>
      <w:r>
        <w:t xml:space="preserve">āt, </w:t>
      </w:r>
      <w:r>
        <w:rPr>
          <w:rtl/>
        </w:rPr>
        <w:t>جوامك</w:t>
      </w:r>
      <w:r>
        <w:t xml:space="preserve"> jawāmik2 pay</w:t>
      </w:r>
    </w:p>
    <w:p w:rsidR="00B14408" w:rsidRDefault="00FD180F" w:rsidP="00FD180F">
      <w:pPr>
        <w:pStyle w:val="libNormal"/>
      </w:pPr>
      <w:r w:rsidRPr="00B14408">
        <w:rPr>
          <w:rStyle w:val="libBold2Char"/>
          <w:rFonts w:hint="eastAsia"/>
          <w:rtl/>
        </w:rPr>
        <w:t>جاموس</w:t>
      </w:r>
      <w:r>
        <w:t xml:space="preserve"> jāmūs pl. </w:t>
      </w:r>
      <w:r>
        <w:rPr>
          <w:rtl/>
        </w:rPr>
        <w:t>جواميس</w:t>
      </w:r>
      <w:r>
        <w:t xml:space="preserve"> jawāmīs2 buffalo</w:t>
      </w:r>
    </w:p>
    <w:p w:rsidR="00B14408" w:rsidRDefault="00FD180F" w:rsidP="00FD180F">
      <w:pPr>
        <w:pStyle w:val="libNormal"/>
      </w:pPr>
      <w:r w:rsidRPr="00B14408">
        <w:rPr>
          <w:rStyle w:val="libBold2Char"/>
          <w:rFonts w:hint="eastAsia"/>
          <w:rtl/>
        </w:rPr>
        <w:t>جاموسة</w:t>
      </w:r>
      <w:r>
        <w:t xml:space="preserve"> jāmūsa buffalo cow</w:t>
      </w:r>
    </w:p>
    <w:p w:rsidR="00B14408" w:rsidRDefault="00FD180F" w:rsidP="00FD180F">
      <w:pPr>
        <w:pStyle w:val="libNormal"/>
      </w:pPr>
      <w:r w:rsidRPr="00B14408">
        <w:rPr>
          <w:rStyle w:val="libBold2Char"/>
          <w:rFonts w:hint="eastAsia"/>
          <w:rtl/>
        </w:rPr>
        <w:t>جانرك</w:t>
      </w:r>
      <w:r>
        <w:t xml:space="preserve"> (pronounced žānəreg, from Turk. caneriği; coll.; n. un. žānərgēye) a variety of small green plum with several stones (syr.)</w:t>
      </w:r>
    </w:p>
    <w:p w:rsidR="00B14408" w:rsidRDefault="00FD180F" w:rsidP="00FD180F">
      <w:pPr>
        <w:pStyle w:val="libNormal"/>
      </w:pPr>
      <w:r w:rsidRPr="00B14408">
        <w:rPr>
          <w:rStyle w:val="libBold2Char"/>
          <w:rFonts w:hint="eastAsia"/>
          <w:rtl/>
        </w:rPr>
        <w:t>جاه</w:t>
      </w:r>
      <w:r>
        <w:t xml:space="preserve"> jāh rank, standing, dignity, honor, glory, fame</w:t>
      </w:r>
    </w:p>
    <w:p w:rsidR="00B14408" w:rsidRDefault="00FD180F" w:rsidP="00FD180F">
      <w:pPr>
        <w:pStyle w:val="libNormal"/>
      </w:pPr>
      <w:r w:rsidRPr="00B14408">
        <w:rPr>
          <w:rStyle w:val="libBold2Char"/>
          <w:rFonts w:hint="eastAsia"/>
          <w:rtl/>
        </w:rPr>
        <w:t>جاوه</w:t>
      </w:r>
      <w:r>
        <w:t xml:space="preserve"> jāwa Java</w:t>
      </w:r>
    </w:p>
    <w:p w:rsidR="00B14408" w:rsidRDefault="00FD180F" w:rsidP="00FD180F">
      <w:pPr>
        <w:pStyle w:val="libNormal"/>
      </w:pPr>
      <w:r w:rsidRPr="00B14408">
        <w:rPr>
          <w:rStyle w:val="libBold2Char"/>
          <w:rFonts w:hint="eastAsia"/>
          <w:rtl/>
        </w:rPr>
        <w:t>جاوى</w:t>
      </w:r>
      <w:r>
        <w:t xml:space="preserve"> jāwī Javanese; benzoin; (pl. </w:t>
      </w:r>
      <w:r w:rsidR="003D2305">
        <w:t>-</w:t>
      </w:r>
      <w:r>
        <w:t>ūn) a Javanese</w:t>
      </w:r>
    </w:p>
    <w:p w:rsidR="00B14408" w:rsidRDefault="00FD180F" w:rsidP="00FD180F">
      <w:pPr>
        <w:pStyle w:val="libNormal"/>
      </w:pPr>
      <w:r w:rsidRPr="00B14408">
        <w:rPr>
          <w:rStyle w:val="libBold2Char"/>
          <w:rFonts w:hint="eastAsia"/>
          <w:rtl/>
        </w:rPr>
        <w:t>جاودار</w:t>
      </w:r>
      <w:r>
        <w:t xml:space="preserve"> jāwadār rye</w:t>
      </w:r>
    </w:p>
    <w:p w:rsidR="00B14408" w:rsidRDefault="00FD180F" w:rsidP="00FD180F">
      <w:pPr>
        <w:pStyle w:val="libNormal"/>
      </w:pPr>
      <w:r w:rsidRPr="00B14408">
        <w:rPr>
          <w:rStyle w:val="libBold2Char"/>
          <w:rFonts w:hint="eastAsia"/>
          <w:rtl/>
        </w:rPr>
        <w:t>جاويش</w:t>
      </w:r>
      <w:r>
        <w:t xml:space="preserve"> čāwīš sergeant = </w:t>
      </w:r>
      <w:r>
        <w:rPr>
          <w:rtl/>
        </w:rPr>
        <w:t>شاوش, شاويش</w:t>
      </w:r>
    </w:p>
    <w:p w:rsidR="00B14408" w:rsidRDefault="00FD180F" w:rsidP="00FD180F">
      <w:pPr>
        <w:pStyle w:val="libNormal"/>
      </w:pPr>
      <w:r w:rsidRPr="007F5296">
        <w:rPr>
          <w:rStyle w:val="libBold2Char"/>
        </w:rPr>
        <w:t>1</w:t>
      </w:r>
      <w:r w:rsidRPr="007F5296">
        <w:rPr>
          <w:rStyle w:val="libBold2Char"/>
          <w:rtl/>
        </w:rPr>
        <w:t>جب</w:t>
      </w:r>
      <w:r>
        <w:t xml:space="preserve"> jubb pl. </w:t>
      </w:r>
      <w:r>
        <w:rPr>
          <w:rtl/>
        </w:rPr>
        <w:t>اجباب</w:t>
      </w:r>
      <w:r>
        <w:t xml:space="preserve"> ajbāb, </w:t>
      </w:r>
      <w:r>
        <w:rPr>
          <w:rtl/>
        </w:rPr>
        <w:t>جباب</w:t>
      </w:r>
      <w:r>
        <w:t xml:space="preserve"> jibāb well, cistern; pit</w:t>
      </w:r>
    </w:p>
    <w:p w:rsidR="00B14408" w:rsidRDefault="00FD180F" w:rsidP="00FD180F">
      <w:pPr>
        <w:pStyle w:val="libNormal"/>
      </w:pPr>
      <w:r w:rsidRPr="007F5296">
        <w:rPr>
          <w:rStyle w:val="libBold2Char"/>
        </w:rPr>
        <w:lastRenderedPageBreak/>
        <w:t>2</w:t>
      </w:r>
      <w:r w:rsidRPr="007F5296">
        <w:rPr>
          <w:rStyle w:val="libBold2Char"/>
          <w:rtl/>
        </w:rPr>
        <w:t>جبة</w:t>
      </w:r>
      <w:r>
        <w:t xml:space="preserve"> jubba pl. </w:t>
      </w:r>
      <w:r>
        <w:rPr>
          <w:rtl/>
        </w:rPr>
        <w:t>جبب</w:t>
      </w:r>
      <w:r>
        <w:t xml:space="preserve"> jubab, </w:t>
      </w:r>
      <w:r>
        <w:rPr>
          <w:rtl/>
        </w:rPr>
        <w:t>جباب</w:t>
      </w:r>
      <w:r>
        <w:t xml:space="preserve">, jibāb, </w:t>
      </w:r>
      <w:r>
        <w:rPr>
          <w:rtl/>
        </w:rPr>
        <w:t>جبائب</w:t>
      </w:r>
      <w:r>
        <w:t xml:space="preserve"> jabā’ib2 jubbah, a long outer garment, open in front, with wide sleeves</w:t>
      </w:r>
    </w:p>
    <w:p w:rsidR="00B14408" w:rsidRDefault="00FD180F" w:rsidP="00FD180F">
      <w:pPr>
        <w:pStyle w:val="libNormal"/>
      </w:pPr>
      <w:r w:rsidRPr="00B14408">
        <w:rPr>
          <w:rStyle w:val="libBold2Char"/>
          <w:rFonts w:hint="eastAsia"/>
          <w:rtl/>
        </w:rPr>
        <w:t>جبح</w:t>
      </w:r>
      <w:r>
        <w:t xml:space="preserve"> jabḥ pl. </w:t>
      </w:r>
      <w:r>
        <w:rPr>
          <w:rtl/>
        </w:rPr>
        <w:t>اجبح</w:t>
      </w:r>
      <w:r>
        <w:t xml:space="preserve"> ajbuḥ, </w:t>
      </w:r>
      <w:r>
        <w:rPr>
          <w:rtl/>
        </w:rPr>
        <w:t>جباح</w:t>
      </w:r>
      <w:r>
        <w:t xml:space="preserve"> jibāḥ, </w:t>
      </w:r>
      <w:r>
        <w:rPr>
          <w:rtl/>
        </w:rPr>
        <w:t>اجباح</w:t>
      </w:r>
      <w:r>
        <w:t xml:space="preserve"> ajbāḥ beehive</w:t>
      </w:r>
    </w:p>
    <w:p w:rsidR="00B14408" w:rsidRDefault="00FD180F" w:rsidP="00FD180F">
      <w:pPr>
        <w:pStyle w:val="libNormal"/>
      </w:pPr>
      <w:r w:rsidRPr="00B14408">
        <w:rPr>
          <w:rStyle w:val="libBold2Char"/>
          <w:rFonts w:hint="eastAsia"/>
          <w:rtl/>
        </w:rPr>
        <w:t>جبخانة</w:t>
      </w:r>
      <w:r>
        <w:t xml:space="preserve"> jabḳāna, jabaḳāna powder magazine; ammunition; artillery depot</w:t>
      </w:r>
    </w:p>
    <w:p w:rsidR="00B14408" w:rsidRDefault="00FD180F" w:rsidP="00FD180F">
      <w:pPr>
        <w:pStyle w:val="libNormal"/>
      </w:pPr>
      <w:r w:rsidRPr="00B14408">
        <w:rPr>
          <w:rStyle w:val="libBold2Char"/>
          <w:rFonts w:hint="eastAsia"/>
          <w:rtl/>
        </w:rPr>
        <w:t>جبر</w:t>
      </w:r>
      <w:r>
        <w:t xml:space="preserve"> jabara u (jabr, </w:t>
      </w:r>
      <w:r>
        <w:rPr>
          <w:rtl/>
        </w:rPr>
        <w:t>جبور</w:t>
      </w:r>
      <w:r>
        <w:t xml:space="preserve"> jubūr) to set (</w:t>
      </w:r>
      <w:r>
        <w:rPr>
          <w:rtl/>
        </w:rPr>
        <w:t>هـ</w:t>
      </w:r>
      <w:r>
        <w:t xml:space="preserve"> broken bones); to restore, bring back to normal (</w:t>
      </w:r>
      <w:r>
        <w:rPr>
          <w:rtl/>
        </w:rPr>
        <w:t>هـ</w:t>
      </w:r>
      <w:r>
        <w:t xml:space="preserve"> s.th.); to help back on his feet, help up (</w:t>
      </w:r>
      <w:r>
        <w:rPr>
          <w:rtl/>
        </w:rPr>
        <w:t>ه</w:t>
      </w:r>
      <w:r>
        <w:t xml:space="preserve"> s.o.; e.g., on. fallen into poverty); to force, compel (</w:t>
      </w:r>
      <w:r>
        <w:rPr>
          <w:rtl/>
        </w:rPr>
        <w:t>على ه</w:t>
      </w:r>
      <w:r>
        <w:t xml:space="preserve"> s.o. to do s.th.)</w:t>
      </w:r>
      <w:r w:rsidR="003D2305">
        <w:t>|</w:t>
      </w:r>
      <w:r>
        <w:t xml:space="preserve"> </w:t>
      </w:r>
      <w:r>
        <w:rPr>
          <w:rtl/>
        </w:rPr>
        <w:t>جبر خاطره</w:t>
      </w:r>
      <w:r>
        <w:t xml:space="preserve"> (ḳāoṯirahū) to console, comfort, gratify, oblige s.o.; to treat (s.o.) in a conciliatory or kindly manner II to set (</w:t>
      </w:r>
      <w:r>
        <w:rPr>
          <w:rtl/>
        </w:rPr>
        <w:t>هـ</w:t>
      </w:r>
      <w:r>
        <w:t xml:space="preserve"> broken bones) III to treat with kindness with friendliness (</w:t>
      </w:r>
      <w:r>
        <w:rPr>
          <w:rtl/>
        </w:rPr>
        <w:t>ه</w:t>
      </w:r>
      <w:r>
        <w:t xml:space="preserve"> s.o.), be nice (</w:t>
      </w:r>
      <w:r>
        <w:rPr>
          <w:rtl/>
        </w:rPr>
        <w:t>ه</w:t>
      </w:r>
      <w:r>
        <w:t xml:space="preserve"> to s.o.) IV to force, compel (</w:t>
      </w:r>
      <w:r>
        <w:rPr>
          <w:rtl/>
        </w:rPr>
        <w:t>على ه</w:t>
      </w:r>
      <w:r>
        <w:t xml:space="preserve"> s.o. to do s.th.); to hold sway (</w:t>
      </w:r>
      <w:r>
        <w:rPr>
          <w:rtl/>
        </w:rPr>
        <w:t>على</w:t>
      </w:r>
      <w:r>
        <w:t xml:space="preserve"> over) V to show o.s. proud, haughty; to act strong, throw one’s weight around; to show o.s. strong or powerful, demonstrate one’s strength or power; to be set (broken bones)</w:t>
      </w:r>
      <w:r w:rsidR="003D2305">
        <w:t>|</w:t>
      </w:r>
      <w:r>
        <w:t xml:space="preserve"> </w:t>
      </w:r>
      <w:r>
        <w:rPr>
          <w:rtl/>
        </w:rPr>
        <w:t>تجبر الله بابنك</w:t>
      </w:r>
      <w:r>
        <w:t xml:space="preserve"> (bi</w:t>
      </w:r>
      <w:r w:rsidR="003D2305">
        <w:t>-</w:t>
      </w:r>
      <w:r>
        <w:t>bnika) God has demonstrated His power on your son, i.e., He has taken him unto Himself VII to be mended. repaired, restored</w:t>
      </w:r>
    </w:p>
    <w:p w:rsidR="00B14408" w:rsidRDefault="00FD180F" w:rsidP="00FD180F">
      <w:pPr>
        <w:pStyle w:val="libNormal"/>
      </w:pPr>
      <w:r w:rsidRPr="00B14408">
        <w:rPr>
          <w:rStyle w:val="libBold2Char"/>
          <w:rFonts w:hint="eastAsia"/>
          <w:rtl/>
        </w:rPr>
        <w:t>جبر</w:t>
      </w:r>
      <w:r>
        <w:t xml:space="preserve"> jabr setting (of broken bones); force, compulsion; coercion, duress; power,   might; (predestined, inescapable) decree of fate; </w:t>
      </w:r>
      <w:r>
        <w:rPr>
          <w:rtl/>
        </w:rPr>
        <w:t>جبرا</w:t>
      </w:r>
      <w:r>
        <w:t xml:space="preserve"> jab,an forcibly, by force</w:t>
      </w:r>
      <w:r w:rsidR="003D2305">
        <w:t>|</w:t>
      </w:r>
      <w:r>
        <w:t xml:space="preserve"> </w:t>
      </w:r>
      <w:r>
        <w:rPr>
          <w:rtl/>
        </w:rPr>
        <w:t>علم الجبر</w:t>
      </w:r>
      <w:r>
        <w:t xml:space="preserve"> ‘ilm al</w:t>
      </w:r>
      <w:r w:rsidR="003D2305">
        <w:t>-</w:t>
      </w:r>
      <w:r>
        <w:t xml:space="preserve">j. algebra; </w:t>
      </w:r>
      <w:r>
        <w:rPr>
          <w:rtl/>
        </w:rPr>
        <w:t>يوم جبر البحر</w:t>
      </w:r>
      <w:r>
        <w:t xml:space="preserve"> yaum j. al</w:t>
      </w:r>
      <w:r w:rsidR="003D2305">
        <w:t>-</w:t>
      </w:r>
      <w:r>
        <w:t>baḥr a local holiday of Cairo (the day on which, in former times, the water of the Nile was channeled into the now</w:t>
      </w:r>
      <w:r w:rsidR="003D2305">
        <w:t>-</w:t>
      </w:r>
      <w:r>
        <w:t>abandoned ḳalīg, or City Canal, thus mar</w:t>
      </w:r>
      <w:r>
        <w:rPr>
          <w:rtl/>
        </w:rPr>
        <w:t>فى</w:t>
      </w:r>
      <w:r>
        <w:t>ng the beginning of the irrigation season)</w:t>
      </w:r>
    </w:p>
    <w:p w:rsidR="00B14408" w:rsidRDefault="00FD180F" w:rsidP="00FD180F">
      <w:pPr>
        <w:pStyle w:val="libNormal"/>
      </w:pPr>
      <w:r w:rsidRPr="00B14408">
        <w:rPr>
          <w:rStyle w:val="libBold2Char"/>
          <w:rFonts w:hint="eastAsia"/>
          <w:rtl/>
        </w:rPr>
        <w:t>جبرى</w:t>
      </w:r>
      <w:r>
        <w:t xml:space="preserve"> jabrī algebraic; compulsory, forced; </w:t>
      </w:r>
      <w:r w:rsidR="003D2305">
        <w:t>--</w:t>
      </w:r>
      <w:r>
        <w:t xml:space="preserve"> jabarī an adherent of the doctrine of predestination and the inescapability of fate; fatalist</w:t>
      </w:r>
    </w:p>
    <w:p w:rsidR="00B14408" w:rsidRDefault="00FD180F" w:rsidP="00FD180F">
      <w:pPr>
        <w:pStyle w:val="libNormal"/>
      </w:pPr>
      <w:r w:rsidRPr="00B14408">
        <w:rPr>
          <w:rStyle w:val="libBold2Char"/>
          <w:rFonts w:hint="eastAsia"/>
          <w:rtl/>
        </w:rPr>
        <w:t>جبرية</w:t>
      </w:r>
      <w:r>
        <w:t xml:space="preserve"> jabarīya an Islamic school of thought teaching the inescapability of fate; fatalism</w:t>
      </w:r>
    </w:p>
    <w:p w:rsidR="00B14408" w:rsidRDefault="00FD180F" w:rsidP="00FD180F">
      <w:pPr>
        <w:pStyle w:val="libNormal"/>
      </w:pPr>
      <w:r w:rsidRPr="00B14408">
        <w:rPr>
          <w:rStyle w:val="libBold2Char"/>
          <w:rFonts w:hint="eastAsia"/>
          <w:rtl/>
        </w:rPr>
        <w:t>جبار</w:t>
      </w:r>
      <w:r>
        <w:t xml:space="preserve"> jabbār, pl. </w:t>
      </w:r>
      <w:r w:rsidR="003D2305">
        <w:t>-</w:t>
      </w:r>
      <w:r>
        <w:t xml:space="preserve">ūn, </w:t>
      </w:r>
      <w:r>
        <w:rPr>
          <w:rtl/>
        </w:rPr>
        <w:t>جبابر</w:t>
      </w:r>
      <w:r>
        <w:t xml:space="preserve"> jabābir2, </w:t>
      </w:r>
      <w:r>
        <w:rPr>
          <w:rtl/>
        </w:rPr>
        <w:t>جبابرة</w:t>
      </w:r>
      <w:r>
        <w:t xml:space="preserve"> jabābira giant; colossus; tyrant, oppressor; almighty, omnipotent (God); gigantic, giant, colossal, huge; Orion (astron.)</w:t>
      </w:r>
      <w:r w:rsidR="003D2305">
        <w:t>|</w:t>
      </w:r>
      <w:r>
        <w:t xml:space="preserve"> </w:t>
      </w:r>
      <w:r>
        <w:rPr>
          <w:rtl/>
        </w:rPr>
        <w:t>جبار الخطوة</w:t>
      </w:r>
      <w:r>
        <w:t xml:space="preserve"> j. al</w:t>
      </w:r>
      <w:r w:rsidR="003D2305">
        <w:t>-</w:t>
      </w:r>
      <w:r>
        <w:t>ḳuṯ.wa striding powerfully, ta</w:t>
      </w:r>
      <w:r>
        <w:rPr>
          <w:rtl/>
        </w:rPr>
        <w:t>فى</w:t>
      </w:r>
      <w:r>
        <w:t>ng buge strides</w:t>
      </w:r>
    </w:p>
    <w:p w:rsidR="00B14408" w:rsidRDefault="00FD180F" w:rsidP="00FD180F">
      <w:pPr>
        <w:pStyle w:val="libNormal"/>
      </w:pPr>
      <w:r w:rsidRPr="00B14408">
        <w:rPr>
          <w:rStyle w:val="libBold2Char"/>
          <w:rFonts w:hint="eastAsia"/>
          <w:rtl/>
        </w:rPr>
        <w:t>جبارة</w:t>
      </w:r>
      <w:r>
        <w:t xml:space="preserve"> jibāra (art of) bonesetting</w:t>
      </w:r>
    </w:p>
    <w:p w:rsidR="00B14408" w:rsidRDefault="00FD180F" w:rsidP="00FD180F">
      <w:pPr>
        <w:pStyle w:val="libNormal"/>
      </w:pPr>
      <w:r w:rsidRPr="00B14408">
        <w:rPr>
          <w:rStyle w:val="libBold2Char"/>
          <w:rFonts w:hint="eastAsia"/>
          <w:rtl/>
        </w:rPr>
        <w:t>جبيرة</w:t>
      </w:r>
      <w:r>
        <w:t xml:space="preserve"> jabīra and </w:t>
      </w:r>
      <w:r>
        <w:rPr>
          <w:rtl/>
        </w:rPr>
        <w:t>جبارة</w:t>
      </w:r>
      <w:r>
        <w:t xml:space="preserve"> jībāra pl. </w:t>
      </w:r>
      <w:r>
        <w:rPr>
          <w:rtl/>
        </w:rPr>
        <w:t>جبائر</w:t>
      </w:r>
      <w:r>
        <w:t xml:space="preserve"> jabā’ir2 splint (surg.)</w:t>
      </w:r>
    </w:p>
    <w:p w:rsidR="00B14408" w:rsidRDefault="00FD180F" w:rsidP="00FD180F">
      <w:pPr>
        <w:pStyle w:val="libNormal"/>
      </w:pPr>
      <w:r w:rsidRPr="00B14408">
        <w:rPr>
          <w:rStyle w:val="libBold2Char"/>
          <w:rFonts w:hint="eastAsia"/>
          <w:rtl/>
        </w:rPr>
        <w:t>جبروت</w:t>
      </w:r>
      <w:r>
        <w:t xml:space="preserve"> jabarūt omnipotence; power, might; tyranny</w:t>
      </w:r>
    </w:p>
    <w:p w:rsidR="00B14408" w:rsidRDefault="00FD180F" w:rsidP="00FD180F">
      <w:pPr>
        <w:pStyle w:val="libNormal"/>
      </w:pPr>
      <w:r w:rsidRPr="00B14408">
        <w:rPr>
          <w:rStyle w:val="libBold2Char"/>
          <w:rFonts w:hint="eastAsia"/>
          <w:rtl/>
        </w:rPr>
        <w:t>جبرياء</w:t>
      </w:r>
      <w:r>
        <w:t xml:space="preserve"> jibriyā’2 pride, haughtiness</w:t>
      </w:r>
    </w:p>
    <w:p w:rsidR="00B14408" w:rsidRDefault="00FD180F" w:rsidP="00FD180F">
      <w:pPr>
        <w:pStyle w:val="libNormal"/>
      </w:pPr>
      <w:r>
        <w:lastRenderedPageBreak/>
        <w:t xml:space="preserve">O </w:t>
      </w:r>
      <w:r>
        <w:rPr>
          <w:rtl/>
        </w:rPr>
        <w:t>تجبير</w:t>
      </w:r>
      <w:r>
        <w:t xml:space="preserve"> tajbīr, </w:t>
      </w:r>
      <w:r>
        <w:rPr>
          <w:rtl/>
        </w:rPr>
        <w:t>تجبير العظام</w:t>
      </w:r>
      <w:r>
        <w:t xml:space="preserve"> orthopedics</w:t>
      </w:r>
    </w:p>
    <w:p w:rsidR="00B14408" w:rsidRDefault="00FD180F" w:rsidP="00FD180F">
      <w:pPr>
        <w:pStyle w:val="libNormal"/>
      </w:pPr>
      <w:r w:rsidRPr="00B14408">
        <w:rPr>
          <w:rStyle w:val="libBold2Char"/>
          <w:rFonts w:hint="eastAsia"/>
          <w:rtl/>
        </w:rPr>
        <w:t>اجبار</w:t>
      </w:r>
      <w:r>
        <w:t xml:space="preserve"> ijbār compulsion, coercion</w:t>
      </w:r>
    </w:p>
    <w:p w:rsidR="00B14408" w:rsidRDefault="00FD180F" w:rsidP="00FD180F">
      <w:pPr>
        <w:pStyle w:val="libNormal"/>
      </w:pPr>
      <w:r w:rsidRPr="00B14408">
        <w:rPr>
          <w:rStyle w:val="libBold2Char"/>
          <w:rFonts w:hint="eastAsia"/>
          <w:rtl/>
        </w:rPr>
        <w:t>اجبارى</w:t>
      </w:r>
      <w:r>
        <w:t xml:space="preserve"> ijbārī forced, forcible, compulsory, obligatory</w:t>
      </w:r>
      <w:r w:rsidR="003D2305">
        <w:t>|</w:t>
      </w:r>
      <w:r>
        <w:rPr>
          <w:rtl/>
        </w:rPr>
        <w:t>التجنيد الاجبارى</w:t>
      </w:r>
      <w:r>
        <w:t xml:space="preserve"> compulsory recruitment; military conscription</w:t>
      </w:r>
    </w:p>
    <w:p w:rsidR="00B14408" w:rsidRDefault="00FD180F" w:rsidP="00FD180F">
      <w:pPr>
        <w:pStyle w:val="libNormal"/>
      </w:pPr>
      <w:r w:rsidRPr="00B14408">
        <w:rPr>
          <w:rStyle w:val="libBold2Char"/>
          <w:rFonts w:hint="eastAsia"/>
          <w:rtl/>
        </w:rPr>
        <w:t>جابر</w:t>
      </w:r>
      <w:r>
        <w:t xml:space="preserve">  jābir and </w:t>
      </w:r>
      <w:r>
        <w:rPr>
          <w:rtl/>
        </w:rPr>
        <w:t>مجبر</w:t>
      </w:r>
      <w:r>
        <w:t xml:space="preserve"> mujabbir, bonesetter</w:t>
      </w:r>
    </w:p>
    <w:p w:rsidR="00B14408" w:rsidRDefault="00FD180F" w:rsidP="00FD180F">
      <w:pPr>
        <w:pStyle w:val="libNormal"/>
      </w:pPr>
      <w:r w:rsidRPr="00B14408">
        <w:rPr>
          <w:rStyle w:val="libBold2Char"/>
          <w:rFonts w:hint="eastAsia"/>
          <w:rtl/>
        </w:rPr>
        <w:t>مجبور</w:t>
      </w:r>
      <w:r>
        <w:t xml:space="preserve"> majbūr and </w:t>
      </w:r>
      <w:r>
        <w:rPr>
          <w:rtl/>
        </w:rPr>
        <w:t>مجبر</w:t>
      </w:r>
      <w:r>
        <w:t xml:space="preserve"> mujbar forced, compelled</w:t>
      </w:r>
    </w:p>
    <w:p w:rsidR="00B14408" w:rsidRDefault="00FD180F" w:rsidP="00FD180F">
      <w:pPr>
        <w:pStyle w:val="libNormal"/>
      </w:pPr>
      <w:r w:rsidRPr="00B14408">
        <w:rPr>
          <w:rStyle w:val="libBold2Char"/>
          <w:rFonts w:hint="eastAsia"/>
          <w:rtl/>
        </w:rPr>
        <w:t>جبرئيل</w:t>
      </w:r>
      <w:r>
        <w:t xml:space="preserve"> jabra’īl2 </w:t>
      </w:r>
      <w:r>
        <w:rPr>
          <w:rtl/>
        </w:rPr>
        <w:t>جبريل</w:t>
      </w:r>
      <w:r>
        <w:t xml:space="preserve"> jibrīl2 Gabriel</w:t>
      </w:r>
    </w:p>
    <w:p w:rsidR="00B14408" w:rsidRDefault="00FD180F" w:rsidP="00FD180F">
      <w:pPr>
        <w:pStyle w:val="libNormal"/>
      </w:pPr>
      <w:r>
        <w:t xml:space="preserve">2 </w:t>
      </w:r>
      <w:r>
        <w:rPr>
          <w:rtl/>
        </w:rPr>
        <w:t>جبس</w:t>
      </w:r>
      <w:r>
        <w:t>II to plaster, coat, patch, or fix with plaster (</w:t>
      </w:r>
      <w:r>
        <w:rPr>
          <w:rtl/>
        </w:rPr>
        <w:t>هـ</w:t>
      </w:r>
      <w:r>
        <w:t xml:space="preserve"> s.th.); to put in a cast, set in plaster (</w:t>
      </w:r>
      <w:r>
        <w:rPr>
          <w:rtl/>
        </w:rPr>
        <w:t>هـ</w:t>
      </w:r>
      <w:r>
        <w:t xml:space="preserve"> s.th.)</w:t>
      </w:r>
    </w:p>
    <w:p w:rsidR="00B14408" w:rsidRDefault="00FD180F" w:rsidP="00FD180F">
      <w:pPr>
        <w:pStyle w:val="libNormal"/>
      </w:pPr>
      <w:r w:rsidRPr="00B14408">
        <w:rPr>
          <w:rStyle w:val="libBold2Char"/>
          <w:rFonts w:hint="eastAsia"/>
          <w:rtl/>
        </w:rPr>
        <w:t>جبس</w:t>
      </w:r>
      <w:r>
        <w:t xml:space="preserve"> jibs gypsum; plaster of Paris</w:t>
      </w:r>
    </w:p>
    <w:p w:rsidR="00B14408" w:rsidRDefault="00FD180F" w:rsidP="00FD180F">
      <w:pPr>
        <w:pStyle w:val="libNormal"/>
      </w:pPr>
      <w:r w:rsidRPr="00B14408">
        <w:rPr>
          <w:rStyle w:val="libBold2Char"/>
          <w:rFonts w:hint="eastAsia"/>
          <w:rtl/>
        </w:rPr>
        <w:t>جباسة</w:t>
      </w:r>
      <w:r>
        <w:t xml:space="preserve"> jabbāsa gypsum quarry; plaster kiln</w:t>
      </w:r>
    </w:p>
    <w:p w:rsidR="00B14408" w:rsidRDefault="00FD180F" w:rsidP="00FD180F">
      <w:pPr>
        <w:pStyle w:val="libNormal"/>
      </w:pPr>
      <w:r w:rsidRPr="007F5296">
        <w:rPr>
          <w:rStyle w:val="libBold2Char"/>
        </w:rPr>
        <w:t>2</w:t>
      </w:r>
      <w:r w:rsidRPr="007F5296">
        <w:rPr>
          <w:rStyle w:val="libBold2Char"/>
          <w:rtl/>
        </w:rPr>
        <w:t>جبس</w:t>
      </w:r>
      <w:r>
        <w:t xml:space="preserve"> jabas (coll.; n. un. </w:t>
      </w:r>
      <w:r>
        <w:rPr>
          <w:rtl/>
        </w:rPr>
        <w:t>ة</w:t>
      </w:r>
      <w:r>
        <w:t>; syr.) watermelon(s)</w:t>
      </w:r>
    </w:p>
    <w:p w:rsidR="00B14408" w:rsidRDefault="00FD180F" w:rsidP="00FD180F">
      <w:pPr>
        <w:pStyle w:val="libNormal"/>
      </w:pPr>
      <w:r>
        <w:t xml:space="preserve">1 </w:t>
      </w:r>
      <w:r>
        <w:rPr>
          <w:rtl/>
        </w:rPr>
        <w:t>جبل</w:t>
      </w:r>
      <w:r>
        <w:t xml:space="preserve"> jabala u i (jabl) to mold, form, shape, fashion (</w:t>
      </w:r>
      <w:r>
        <w:rPr>
          <w:rtl/>
        </w:rPr>
        <w:t>هـ</w:t>
      </w:r>
      <w:r>
        <w:t xml:space="preserve"> s.th.); to knead (</w:t>
      </w:r>
      <w:r>
        <w:rPr>
          <w:rtl/>
        </w:rPr>
        <w:t>هـ</w:t>
      </w:r>
      <w:r>
        <w:t xml:space="preserve"> s.th.); to create (</w:t>
      </w:r>
      <w:r>
        <w:rPr>
          <w:rtl/>
        </w:rPr>
        <w:t>على ه</w:t>
      </w:r>
      <w:r>
        <w:t xml:space="preserve"> s.o. with a natural disposition or propensity for); pass. </w:t>
      </w:r>
      <w:r>
        <w:rPr>
          <w:rtl/>
        </w:rPr>
        <w:t>جبل على</w:t>
      </w:r>
      <w:r>
        <w:t xml:space="preserve"> (jubila) to be born for, be naturally diaposed to, bave a propensity for</w:t>
      </w:r>
    </w:p>
    <w:p w:rsidR="00B14408" w:rsidRDefault="00FD180F" w:rsidP="00FD180F">
      <w:pPr>
        <w:pStyle w:val="libNormal"/>
      </w:pPr>
      <w:r w:rsidRPr="00B14408">
        <w:rPr>
          <w:rStyle w:val="libBold2Char"/>
          <w:rFonts w:hint="eastAsia"/>
          <w:rtl/>
        </w:rPr>
        <w:t>جبلة</w:t>
      </w:r>
      <w:r>
        <w:t xml:space="preserve"> jibla, jibilla pl. </w:t>
      </w:r>
      <w:r w:rsidR="003D2305">
        <w:t>-</w:t>
      </w:r>
      <w:r>
        <w:t>āt natural disposition, nature, temper</w:t>
      </w:r>
    </w:p>
    <w:p w:rsidR="00B14408" w:rsidRDefault="00FD180F" w:rsidP="00FD180F">
      <w:pPr>
        <w:pStyle w:val="libNormal"/>
      </w:pPr>
      <w:r>
        <w:t xml:space="preserve">2 </w:t>
      </w:r>
      <w:r>
        <w:rPr>
          <w:rtl/>
        </w:rPr>
        <w:t>جبل</w:t>
      </w:r>
      <w:r>
        <w:t xml:space="preserve"> jabal pl. </w:t>
      </w:r>
      <w:r>
        <w:rPr>
          <w:rtl/>
        </w:rPr>
        <w:t>جبل</w:t>
      </w:r>
      <w:r>
        <w:t xml:space="preserve"> jibāl, </w:t>
      </w:r>
      <w:r>
        <w:rPr>
          <w:rtl/>
        </w:rPr>
        <w:t>اجبال</w:t>
      </w:r>
      <w:r>
        <w:t xml:space="preserve"> ajbāl mountain; mountains, mountain range</w:t>
      </w:r>
      <w:r w:rsidR="003D2305">
        <w:t>|</w:t>
      </w:r>
      <w:r>
        <w:t xml:space="preserve"> </w:t>
      </w:r>
      <w:r>
        <w:rPr>
          <w:rtl/>
        </w:rPr>
        <w:t>جبال الالب</w:t>
      </w:r>
      <w:r>
        <w:t xml:space="preserve"> j. al</w:t>
      </w:r>
      <w:r w:rsidR="003D2305">
        <w:t>-</w:t>
      </w:r>
      <w:r>
        <w:t xml:space="preserve">alb the Alpes; </w:t>
      </w:r>
      <w:r>
        <w:rPr>
          <w:rtl/>
        </w:rPr>
        <w:t>جبال الاوراس</w:t>
      </w:r>
      <w:r>
        <w:t xml:space="preserve"> the Aurès Mountains (in E Algeria); </w:t>
      </w:r>
      <w:r>
        <w:rPr>
          <w:rtl/>
        </w:rPr>
        <w:t>جبل جليد</w:t>
      </w:r>
      <w:r>
        <w:t xml:space="preserve"> iceberg; </w:t>
      </w:r>
      <w:r>
        <w:rPr>
          <w:rtl/>
        </w:rPr>
        <w:t>جبل سينا</w:t>
      </w:r>
      <w:r>
        <w:t xml:space="preserve"> j. sīnā Mount Sinai; </w:t>
      </w:r>
      <w:r>
        <w:rPr>
          <w:rtl/>
        </w:rPr>
        <w:t>جبل طارق</w:t>
      </w:r>
      <w:r>
        <w:t xml:space="preserve"> Gibraltar; </w:t>
      </w:r>
      <w:r>
        <w:rPr>
          <w:rtl/>
        </w:rPr>
        <w:t>جبل نار</w:t>
      </w:r>
      <w:r>
        <w:t xml:space="preserve"> volcano</w:t>
      </w:r>
    </w:p>
    <w:p w:rsidR="00B14408" w:rsidRDefault="00FD180F" w:rsidP="00FD180F">
      <w:pPr>
        <w:pStyle w:val="libNormal"/>
      </w:pPr>
      <w:r w:rsidRPr="00B14408">
        <w:rPr>
          <w:rStyle w:val="libBold2Char"/>
          <w:rFonts w:hint="eastAsia"/>
          <w:rtl/>
        </w:rPr>
        <w:t>جبلى</w:t>
      </w:r>
      <w:r>
        <w:t xml:space="preserve"> jabalī mountainous, hilly; mountain (adj.); montane; (pl. </w:t>
      </w:r>
      <w:r w:rsidR="003D2305">
        <w:t>-</w:t>
      </w:r>
      <w:r>
        <w:t>ūn) highlander, mountaineer</w:t>
      </w:r>
    </w:p>
    <w:p w:rsidR="00B14408" w:rsidRDefault="00FD180F" w:rsidP="00FD180F">
      <w:pPr>
        <w:pStyle w:val="libNormal"/>
      </w:pPr>
      <w:r w:rsidRPr="00B14408">
        <w:rPr>
          <w:rStyle w:val="libBold2Char"/>
          <w:rFonts w:hint="eastAsia"/>
          <w:rtl/>
        </w:rPr>
        <w:t>جبلاوى</w:t>
      </w:r>
      <w:r>
        <w:t xml:space="preserve"> gabalāwī (eg.) highlander, mountaineer</w:t>
      </w:r>
    </w:p>
    <w:p w:rsidR="00B14408" w:rsidRDefault="00FD180F" w:rsidP="00FD180F">
      <w:pPr>
        <w:pStyle w:val="libNormal"/>
      </w:pPr>
      <w:r w:rsidRPr="00B14408">
        <w:rPr>
          <w:rStyle w:val="libBold2Char"/>
          <w:rFonts w:hint="eastAsia"/>
          <w:rtl/>
        </w:rPr>
        <w:t>جبلاية</w:t>
      </w:r>
      <w:r>
        <w:t xml:space="preserve"> gabalāya pl. </w:t>
      </w:r>
      <w:r w:rsidR="003D2305">
        <w:t>-</w:t>
      </w:r>
      <w:r>
        <w:t>āt (eg.) grotto, cave</w:t>
      </w:r>
    </w:p>
    <w:p w:rsidR="00B14408" w:rsidRDefault="00FD180F" w:rsidP="00FD180F">
      <w:pPr>
        <w:pStyle w:val="libNormal"/>
      </w:pPr>
      <w:r w:rsidRPr="00B14408">
        <w:rPr>
          <w:rStyle w:val="libBold2Char"/>
          <w:rFonts w:hint="eastAsia"/>
          <w:rtl/>
        </w:rPr>
        <w:t>جبن</w:t>
      </w:r>
      <w:r>
        <w:t xml:space="preserve"> jabuna u (jubn, </w:t>
      </w:r>
      <w:r>
        <w:rPr>
          <w:rtl/>
        </w:rPr>
        <w:t>جبانة</w:t>
      </w:r>
      <w:r>
        <w:t xml:space="preserve"> jabāna) to be a coward, be fearful; to be too much of a coward (</w:t>
      </w:r>
      <w:r>
        <w:rPr>
          <w:rtl/>
        </w:rPr>
        <w:t>عن</w:t>
      </w:r>
      <w:r>
        <w:t xml:space="preserve"> to do s.th.), shrink (</w:t>
      </w:r>
      <w:r>
        <w:rPr>
          <w:rtl/>
        </w:rPr>
        <w:t>عن</w:t>
      </w:r>
      <w:r>
        <w:t xml:space="preserve"> from s.th.) II to cause to curdle (</w:t>
      </w:r>
      <w:r>
        <w:rPr>
          <w:rtl/>
        </w:rPr>
        <w:t>هـ</w:t>
      </w:r>
      <w:r>
        <w:t xml:space="preserve"> milk); to make into cheese (</w:t>
      </w:r>
      <w:r>
        <w:rPr>
          <w:rtl/>
        </w:rPr>
        <w:t>هـ</w:t>
      </w:r>
      <w:r>
        <w:t xml:space="preserve"> s.th.); to curdle; to accuse of cowardice, call a coward (</w:t>
      </w:r>
      <w:r>
        <w:rPr>
          <w:rtl/>
        </w:rPr>
        <w:t>ه</w:t>
      </w:r>
      <w:r>
        <w:t xml:space="preserve"> s.o.) V to curdle (milk), turn into cheese</w:t>
      </w:r>
    </w:p>
    <w:p w:rsidR="00B14408" w:rsidRDefault="00FD180F" w:rsidP="00FD180F">
      <w:pPr>
        <w:pStyle w:val="libNormal"/>
      </w:pPr>
      <w:r w:rsidRPr="00B14408">
        <w:rPr>
          <w:rStyle w:val="libBold2Char"/>
          <w:rFonts w:hint="eastAsia"/>
          <w:rtl/>
        </w:rPr>
        <w:t>جبن</w:t>
      </w:r>
      <w:r>
        <w:t xml:space="preserve"> jubn and </w:t>
      </w:r>
      <w:r>
        <w:rPr>
          <w:rtl/>
        </w:rPr>
        <w:t>جبانة</w:t>
      </w:r>
      <w:r>
        <w:t xml:space="preserve"> jabāna cowardice</w:t>
      </w:r>
    </w:p>
    <w:p w:rsidR="00B14408" w:rsidRDefault="00FD180F" w:rsidP="00FD180F">
      <w:pPr>
        <w:pStyle w:val="libNormal"/>
      </w:pPr>
      <w:r w:rsidRPr="00B14408">
        <w:rPr>
          <w:rStyle w:val="libBold2Char"/>
          <w:rFonts w:hint="eastAsia"/>
          <w:rtl/>
        </w:rPr>
        <w:lastRenderedPageBreak/>
        <w:t>جبن</w:t>
      </w:r>
      <w:r>
        <w:t xml:space="preserve"> jubn and </w:t>
      </w:r>
      <w:r>
        <w:rPr>
          <w:rtl/>
        </w:rPr>
        <w:t>جبنة</w:t>
      </w:r>
      <w:r>
        <w:t xml:space="preserve"> jubna cheese</w:t>
      </w:r>
    </w:p>
    <w:p w:rsidR="00B14408" w:rsidRDefault="00FD180F" w:rsidP="00FD180F">
      <w:pPr>
        <w:pStyle w:val="libNormal"/>
      </w:pPr>
      <w:r w:rsidRPr="00B14408">
        <w:rPr>
          <w:rStyle w:val="libBold2Char"/>
          <w:rFonts w:hint="eastAsia"/>
          <w:rtl/>
        </w:rPr>
        <w:t>جبان</w:t>
      </w:r>
      <w:r>
        <w:t xml:space="preserve"> jabān pl. </w:t>
      </w:r>
      <w:r>
        <w:rPr>
          <w:rtl/>
        </w:rPr>
        <w:t>جبناء</w:t>
      </w:r>
      <w:r>
        <w:t xml:space="preserve"> jubanā’2 coward; cowardly</w:t>
      </w:r>
    </w:p>
    <w:p w:rsidR="00B14408" w:rsidRDefault="00FD180F" w:rsidP="00FD180F">
      <w:pPr>
        <w:pStyle w:val="libNormal"/>
      </w:pPr>
      <w:r w:rsidRPr="00B14408">
        <w:rPr>
          <w:rStyle w:val="libBold2Char"/>
          <w:rFonts w:hint="eastAsia"/>
          <w:rtl/>
        </w:rPr>
        <w:t>جبان</w:t>
      </w:r>
      <w:r>
        <w:t xml:space="preserve"> jabbān cheese merchant</w:t>
      </w:r>
    </w:p>
    <w:p w:rsidR="00B14408" w:rsidRDefault="00FD180F" w:rsidP="00FD180F">
      <w:pPr>
        <w:pStyle w:val="libNormal"/>
      </w:pPr>
      <w:r w:rsidRPr="00B14408">
        <w:rPr>
          <w:rStyle w:val="libBold2Char"/>
          <w:rFonts w:hint="eastAsia"/>
          <w:rtl/>
        </w:rPr>
        <w:t>جبين</w:t>
      </w:r>
      <w:r>
        <w:t xml:space="preserve"> jabīn pl. </w:t>
      </w:r>
      <w:r>
        <w:rPr>
          <w:rtl/>
        </w:rPr>
        <w:t>جبن</w:t>
      </w:r>
      <w:r>
        <w:t xml:space="preserve"> jubun, </w:t>
      </w:r>
      <w:r>
        <w:rPr>
          <w:rtl/>
        </w:rPr>
        <w:t>اجبنة</w:t>
      </w:r>
      <w:r>
        <w:t xml:space="preserve"> ajbina, </w:t>
      </w:r>
      <w:r>
        <w:rPr>
          <w:rtl/>
        </w:rPr>
        <w:t>اجبن</w:t>
      </w:r>
      <w:r>
        <w:t xml:space="preserve"> ajbun forehead, brow; façade, front; face </w:t>
      </w:r>
      <w:r>
        <w:rPr>
          <w:rtl/>
        </w:rPr>
        <w:t>من جبينى</w:t>
      </w:r>
      <w:r>
        <w:t xml:space="preserve"> min jabīnī I alone; </w:t>
      </w:r>
      <w:r>
        <w:rPr>
          <w:rtl/>
        </w:rPr>
        <w:t>على جبين السماء</w:t>
      </w:r>
      <w:r>
        <w:t xml:space="preserve"> in the sky</w:t>
      </w:r>
    </w:p>
    <w:p w:rsidR="00B14408" w:rsidRDefault="00FD180F" w:rsidP="00FD180F">
      <w:pPr>
        <w:pStyle w:val="libNormal"/>
      </w:pPr>
      <w:r w:rsidRPr="00B14408">
        <w:rPr>
          <w:rStyle w:val="libBold2Char"/>
          <w:rFonts w:hint="eastAsia"/>
          <w:rtl/>
        </w:rPr>
        <w:t>جبينى</w:t>
      </w:r>
      <w:r>
        <w:t xml:space="preserve"> jabīnī frontal</w:t>
      </w:r>
    </w:p>
    <w:p w:rsidR="00B14408" w:rsidRDefault="00FD180F" w:rsidP="00FD180F">
      <w:pPr>
        <w:pStyle w:val="libNormal"/>
      </w:pPr>
      <w:r w:rsidRPr="00B14408">
        <w:rPr>
          <w:rStyle w:val="libBold2Char"/>
          <w:rFonts w:hint="eastAsia"/>
          <w:rtl/>
        </w:rPr>
        <w:t>اجبن</w:t>
      </w:r>
      <w:r>
        <w:t xml:space="preserve"> ajban2 more cowardly</w:t>
      </w:r>
    </w:p>
    <w:p w:rsidR="00B14408" w:rsidRDefault="00FD180F" w:rsidP="00FD180F">
      <w:pPr>
        <w:pStyle w:val="libNormal"/>
      </w:pPr>
      <w:r w:rsidRPr="00B14408">
        <w:rPr>
          <w:rStyle w:val="libBold2Char"/>
          <w:rFonts w:hint="eastAsia"/>
          <w:rtl/>
        </w:rPr>
        <w:t>جبانة</w:t>
      </w:r>
      <w:r>
        <w:t xml:space="preserve"> jabbāna pl. </w:t>
      </w:r>
      <w:r w:rsidR="003D2305">
        <w:t>-</w:t>
      </w:r>
      <w:r>
        <w:t>āt cemetery</w:t>
      </w:r>
    </w:p>
    <w:p w:rsidR="00B14408" w:rsidRDefault="00FD180F" w:rsidP="00FD180F">
      <w:pPr>
        <w:pStyle w:val="libNormal"/>
      </w:pPr>
      <w:r w:rsidRPr="00B14408">
        <w:rPr>
          <w:rStyle w:val="libBold2Char"/>
          <w:rFonts w:hint="eastAsia"/>
          <w:rtl/>
        </w:rPr>
        <w:t>تجبين</w:t>
      </w:r>
      <w:r>
        <w:t xml:space="preserve"> tajbīn cheese making, processing into cheese</w:t>
      </w:r>
    </w:p>
    <w:p w:rsidR="00B14408" w:rsidRDefault="00FD180F" w:rsidP="00FD180F">
      <w:pPr>
        <w:pStyle w:val="libNormal"/>
      </w:pPr>
      <w:r w:rsidRPr="007F5296">
        <w:rPr>
          <w:rStyle w:val="libBold2Char"/>
        </w:rPr>
        <w:t>1</w:t>
      </w:r>
      <w:r w:rsidRPr="007F5296">
        <w:rPr>
          <w:rStyle w:val="libBold2Char"/>
          <w:rtl/>
        </w:rPr>
        <w:t>جبه</w:t>
      </w:r>
      <w:r>
        <w:t xml:space="preserve"> jabaha a to moot, face, confront (</w:t>
      </w:r>
      <w:r>
        <w:rPr>
          <w:rtl/>
        </w:rPr>
        <w:t>ه</w:t>
      </w:r>
      <w:r>
        <w:t xml:space="preserve"> s.o.) III to face, confront, oppose, defy (</w:t>
      </w:r>
      <w:r>
        <w:rPr>
          <w:rtl/>
        </w:rPr>
        <w:t>ه</w:t>
      </w:r>
      <w:r>
        <w:t xml:space="preserve"> s.o., </w:t>
      </w:r>
      <w:r>
        <w:rPr>
          <w:rtl/>
        </w:rPr>
        <w:t>هـ</w:t>
      </w:r>
      <w:r>
        <w:t xml:space="preserve"> s.th.), show a hold front (</w:t>
      </w:r>
      <w:r>
        <w:rPr>
          <w:rtl/>
        </w:rPr>
        <w:t>ه</w:t>
      </w:r>
      <w:r>
        <w:t xml:space="preserve"> to); to face (</w:t>
      </w:r>
      <w:r>
        <w:rPr>
          <w:rtl/>
        </w:rPr>
        <w:t>هـ</w:t>
      </w:r>
      <w:r>
        <w:t xml:space="preserve"> a problem, a difficulty)</w:t>
      </w:r>
    </w:p>
    <w:p w:rsidR="00B14408" w:rsidRDefault="00FD180F" w:rsidP="00FD180F">
      <w:pPr>
        <w:pStyle w:val="libNormal"/>
      </w:pPr>
      <w:r w:rsidRPr="00B14408">
        <w:rPr>
          <w:rStyle w:val="libBold2Char"/>
          <w:rFonts w:hint="eastAsia"/>
          <w:rtl/>
        </w:rPr>
        <w:t>جبهة</w:t>
      </w:r>
      <w:r>
        <w:t xml:space="preserve"> jabha pl. </w:t>
      </w:r>
      <w:r>
        <w:rPr>
          <w:rtl/>
        </w:rPr>
        <w:t>جباه</w:t>
      </w:r>
      <w:r>
        <w:t xml:space="preserve"> jibāh, </w:t>
      </w:r>
      <w:r>
        <w:rPr>
          <w:rtl/>
        </w:rPr>
        <w:t>جبهات</w:t>
      </w:r>
      <w:r>
        <w:t xml:space="preserve"> jabahāt forehead, brow; front, face, façade; frontline, battle front</w:t>
      </w:r>
    </w:p>
    <w:p w:rsidR="00B14408" w:rsidRDefault="00FD180F" w:rsidP="00FD180F">
      <w:pPr>
        <w:pStyle w:val="libNormal"/>
      </w:pPr>
      <w:r w:rsidRPr="00B14408">
        <w:rPr>
          <w:rStyle w:val="libBold2Char"/>
          <w:rFonts w:hint="eastAsia"/>
          <w:rtl/>
        </w:rPr>
        <w:t>مجابهة</w:t>
      </w:r>
      <w:r>
        <w:t xml:space="preserve"> mujābaha facing, confrontation, opposition</w:t>
      </w:r>
    </w:p>
    <w:p w:rsidR="00B14408" w:rsidRDefault="00FD180F" w:rsidP="00FD180F">
      <w:pPr>
        <w:pStyle w:val="libNormal"/>
      </w:pPr>
      <w:r w:rsidRPr="007F5296">
        <w:rPr>
          <w:rStyle w:val="libBold2Char"/>
        </w:rPr>
        <w:t>2</w:t>
      </w:r>
      <w:r w:rsidRPr="007F5296">
        <w:rPr>
          <w:rStyle w:val="libBold2Char"/>
          <w:rtl/>
        </w:rPr>
        <w:t>جبه</w:t>
      </w:r>
      <w:r>
        <w:rPr>
          <w:rtl/>
        </w:rPr>
        <w:t xml:space="preserve"> خانة</w:t>
      </w:r>
      <w:r>
        <w:t xml:space="preserve"> see </w:t>
      </w:r>
      <w:r>
        <w:rPr>
          <w:rtl/>
        </w:rPr>
        <w:t>جبخانة</w:t>
      </w:r>
    </w:p>
    <w:p w:rsidR="00B14408" w:rsidRDefault="00FD180F" w:rsidP="00FD180F">
      <w:pPr>
        <w:pStyle w:val="libNormal"/>
      </w:pPr>
      <w:r w:rsidRPr="00B14408">
        <w:rPr>
          <w:rStyle w:val="libBold2Char"/>
          <w:rFonts w:hint="eastAsia"/>
          <w:rtl/>
        </w:rPr>
        <w:t>جبى</w:t>
      </w:r>
      <w:r>
        <w:t xml:space="preserve"> jabā i (</w:t>
      </w:r>
      <w:r>
        <w:rPr>
          <w:rtl/>
        </w:rPr>
        <w:t>جباية</w:t>
      </w:r>
      <w:r>
        <w:t xml:space="preserve"> jibāya) to collect, raise,  levy (</w:t>
      </w:r>
      <w:r>
        <w:rPr>
          <w:rtl/>
        </w:rPr>
        <w:t>هـ</w:t>
      </w:r>
      <w:r>
        <w:t xml:space="preserve"> taxes, duties) II to prostrate o.s. (in prayer) VIII to pick, choose, elect (</w:t>
      </w:r>
      <w:r>
        <w:rPr>
          <w:rtl/>
        </w:rPr>
        <w:t>هـ</w:t>
      </w:r>
      <w:r>
        <w:t xml:space="preserve"> s.th., </w:t>
      </w:r>
      <w:r>
        <w:rPr>
          <w:rtl/>
        </w:rPr>
        <w:t>ه</w:t>
      </w:r>
      <w:r>
        <w:t xml:space="preserve"> s.o.)</w:t>
      </w:r>
    </w:p>
    <w:p w:rsidR="00B14408" w:rsidRDefault="00FD180F" w:rsidP="00FD180F">
      <w:pPr>
        <w:pStyle w:val="libNormal"/>
      </w:pPr>
      <w:r w:rsidRPr="00B14408">
        <w:rPr>
          <w:rStyle w:val="libBold2Char"/>
          <w:rFonts w:hint="eastAsia"/>
          <w:rtl/>
        </w:rPr>
        <w:t>جباية</w:t>
      </w:r>
      <w:r>
        <w:t xml:space="preserve"> jibāya raising, levying (of taxes); (pl. oat) tax, duty, impost</w:t>
      </w:r>
    </w:p>
    <w:p w:rsidR="00B14408" w:rsidRDefault="00FD180F" w:rsidP="00FD180F">
      <w:pPr>
        <w:pStyle w:val="libNormal"/>
      </w:pPr>
      <w:r w:rsidRPr="00B14408">
        <w:rPr>
          <w:rStyle w:val="libBold2Char"/>
          <w:rFonts w:hint="eastAsia"/>
          <w:rtl/>
        </w:rPr>
        <w:t>جبائي</w:t>
      </w:r>
      <w:r>
        <w:t xml:space="preserve"> jibā’ī tax</w:t>
      </w:r>
      <w:r w:rsidR="003D2305">
        <w:t>-</w:t>
      </w:r>
      <w:r>
        <w:t xml:space="preserve"> (in compounds); fiscal</w:t>
      </w:r>
    </w:p>
    <w:p w:rsidR="00B14408" w:rsidRDefault="00FD180F" w:rsidP="00FD180F">
      <w:pPr>
        <w:pStyle w:val="libNormal"/>
      </w:pPr>
      <w:r w:rsidRPr="00B14408">
        <w:rPr>
          <w:rStyle w:val="libBold2Char"/>
          <w:rFonts w:hint="eastAsia"/>
          <w:rtl/>
        </w:rPr>
        <w:t>مجبى</w:t>
      </w:r>
      <w:r>
        <w:t xml:space="preserve"> majban pl. </w:t>
      </w:r>
      <w:r>
        <w:rPr>
          <w:rtl/>
        </w:rPr>
        <w:t>مجاب</w:t>
      </w:r>
      <w:r>
        <w:t xml:space="preserve"> majābin tax, impost</w:t>
      </w:r>
    </w:p>
    <w:p w:rsidR="00B14408" w:rsidRDefault="00FD180F" w:rsidP="00FD180F">
      <w:pPr>
        <w:pStyle w:val="libNormal"/>
      </w:pPr>
      <w:r w:rsidRPr="00B14408">
        <w:rPr>
          <w:rStyle w:val="libBold2Char"/>
          <w:rFonts w:hint="eastAsia"/>
          <w:rtl/>
        </w:rPr>
        <w:t>جاب</w:t>
      </w:r>
      <w:r>
        <w:t xml:space="preserve"> jābin pl. </w:t>
      </w:r>
      <w:r>
        <w:rPr>
          <w:rtl/>
        </w:rPr>
        <w:t>جباة</w:t>
      </w:r>
      <w:r>
        <w:t xml:space="preserve"> jubāh tax collector, revenue officer, collector; (bus, etc.) conductor (ir.)</w:t>
      </w:r>
    </w:p>
    <w:p w:rsidR="00B14408" w:rsidRDefault="00FD180F" w:rsidP="00FD180F">
      <w:pPr>
        <w:pStyle w:val="libNormal"/>
      </w:pPr>
      <w:r w:rsidRPr="00B14408">
        <w:rPr>
          <w:rStyle w:val="libBold2Char"/>
          <w:rFonts w:hint="eastAsia"/>
          <w:rtl/>
        </w:rPr>
        <w:t>جابية</w:t>
      </w:r>
      <w:r>
        <w:t xml:space="preserve"> jābiya pl. </w:t>
      </w:r>
      <w:r>
        <w:rPr>
          <w:rtl/>
        </w:rPr>
        <w:t>جواب</w:t>
      </w:r>
      <w:r>
        <w:t xml:space="preserve"> jawābin pool, basin</w:t>
      </w:r>
    </w:p>
    <w:p w:rsidR="00B14408" w:rsidRDefault="00FD180F" w:rsidP="00FD180F">
      <w:pPr>
        <w:pStyle w:val="libNormal"/>
      </w:pPr>
      <w:r w:rsidRPr="00B14408">
        <w:rPr>
          <w:rStyle w:val="libBold2Char"/>
          <w:rFonts w:hint="eastAsia"/>
          <w:rtl/>
        </w:rPr>
        <w:t>جتا</w:t>
      </w:r>
      <w:r>
        <w:t xml:space="preserve"> jatā (abbreviation of </w:t>
      </w:r>
      <w:r>
        <w:rPr>
          <w:rtl/>
        </w:rPr>
        <w:t>جيب التمام</w:t>
      </w:r>
      <w:r>
        <w:t>) cosine (math.)</w:t>
      </w:r>
    </w:p>
    <w:p w:rsidR="00B14408" w:rsidRDefault="00FD180F" w:rsidP="00FD180F">
      <w:pPr>
        <w:pStyle w:val="libNormal"/>
      </w:pPr>
      <w:r w:rsidRPr="00B14408">
        <w:rPr>
          <w:rStyle w:val="libBold2Char"/>
          <w:rFonts w:hint="eastAsia"/>
          <w:rtl/>
        </w:rPr>
        <w:t>جث</w:t>
      </w:r>
      <w:r>
        <w:t xml:space="preserve"> jatta (jatt) and VIII to tear out, uproot (</w:t>
      </w:r>
      <w:r>
        <w:rPr>
          <w:rtl/>
        </w:rPr>
        <w:t>هـ</w:t>
      </w:r>
      <w:r>
        <w:t xml:space="preserve"> a tree, also fig.)</w:t>
      </w:r>
    </w:p>
    <w:p w:rsidR="00B14408" w:rsidRDefault="00FD180F" w:rsidP="00FD180F">
      <w:pPr>
        <w:pStyle w:val="libNormal"/>
      </w:pPr>
      <w:r w:rsidRPr="00B14408">
        <w:rPr>
          <w:rStyle w:val="libBold2Char"/>
          <w:rFonts w:hint="eastAsia"/>
          <w:rtl/>
        </w:rPr>
        <w:t>جثة</w:t>
      </w:r>
      <w:r>
        <w:t xml:space="preserve"> jutta pl. </w:t>
      </w:r>
      <w:r>
        <w:rPr>
          <w:rtl/>
        </w:rPr>
        <w:t>جثث</w:t>
      </w:r>
      <w:r>
        <w:t xml:space="preserve"> jutat, </w:t>
      </w:r>
      <w:r>
        <w:rPr>
          <w:rtl/>
        </w:rPr>
        <w:t>اجثاث</w:t>
      </w:r>
      <w:r>
        <w:t xml:space="preserve"> ajtāt body; corpse, cadaver; carcass</w:t>
      </w:r>
    </w:p>
    <w:p w:rsidR="00B14408" w:rsidRDefault="00FD180F" w:rsidP="00FD180F">
      <w:pPr>
        <w:pStyle w:val="libNormal"/>
      </w:pPr>
      <w:r w:rsidRPr="00B14408">
        <w:rPr>
          <w:rStyle w:val="libBold2Char"/>
          <w:rFonts w:hint="eastAsia"/>
          <w:rtl/>
        </w:rPr>
        <w:t>مجتث</w:t>
      </w:r>
      <w:r>
        <w:t xml:space="preserve"> muitat uprooted (also fig.)</w:t>
      </w:r>
    </w:p>
    <w:p w:rsidR="00B14408" w:rsidRDefault="00FD180F" w:rsidP="00FD180F">
      <w:pPr>
        <w:pStyle w:val="libNormal"/>
      </w:pPr>
      <w:r w:rsidRPr="00B14408">
        <w:rPr>
          <w:rStyle w:val="libBold2Char"/>
          <w:rFonts w:hint="eastAsia"/>
          <w:rtl/>
        </w:rPr>
        <w:t>جثل</w:t>
      </w:r>
      <w:r>
        <w:t xml:space="preserve"> jatl thick, dense (esp. hair)</w:t>
      </w:r>
    </w:p>
    <w:p w:rsidR="00B14408" w:rsidRDefault="00FD180F" w:rsidP="00FD180F">
      <w:pPr>
        <w:pStyle w:val="libNormal"/>
      </w:pPr>
      <w:r w:rsidRPr="00B14408">
        <w:rPr>
          <w:rStyle w:val="libBold2Char"/>
          <w:rFonts w:hint="eastAsia"/>
          <w:rtl/>
        </w:rPr>
        <w:t>جثليق</w:t>
      </w:r>
      <w:r>
        <w:t xml:space="preserve"> jitlīq pl. </w:t>
      </w:r>
      <w:r>
        <w:rPr>
          <w:rtl/>
        </w:rPr>
        <w:t>جثالقة</w:t>
      </w:r>
      <w:r>
        <w:t xml:space="preserve"> jatāliqa catholicos, primate of the Armenian Church</w:t>
      </w:r>
    </w:p>
    <w:p w:rsidR="00B14408" w:rsidRDefault="00FD180F" w:rsidP="00FD180F">
      <w:pPr>
        <w:pStyle w:val="libNormal"/>
      </w:pPr>
      <w:r w:rsidRPr="00B14408">
        <w:rPr>
          <w:rStyle w:val="libBold2Char"/>
          <w:rFonts w:hint="eastAsia"/>
          <w:rtl/>
        </w:rPr>
        <w:lastRenderedPageBreak/>
        <w:t>جثم</w:t>
      </w:r>
      <w:r>
        <w:t xml:space="preserve"> jatama u i (jatm, </w:t>
      </w:r>
      <w:r>
        <w:rPr>
          <w:rtl/>
        </w:rPr>
        <w:t>جثوم</w:t>
      </w:r>
      <w:r>
        <w:t xml:space="preserve"> jutūm) to alight, sit, perch (bird); to crouch, cower; to fall or lie prone, lie face down; to beset, oppress (</w:t>
      </w:r>
      <w:r>
        <w:rPr>
          <w:rtl/>
        </w:rPr>
        <w:t>على</w:t>
      </w:r>
      <w:r>
        <w:t xml:space="preserve"> s.th.)</w:t>
      </w:r>
    </w:p>
    <w:p w:rsidR="00B14408" w:rsidRDefault="00FD180F" w:rsidP="00FD180F">
      <w:pPr>
        <w:pStyle w:val="libNormal"/>
      </w:pPr>
      <w:r w:rsidRPr="00B14408">
        <w:rPr>
          <w:rStyle w:val="libBold2Char"/>
          <w:rFonts w:hint="eastAsia"/>
          <w:rtl/>
        </w:rPr>
        <w:t>جثمة</w:t>
      </w:r>
      <w:r>
        <w:t xml:space="preserve"> jatma (n. vic.) motionless sitting or lying</w:t>
      </w:r>
    </w:p>
    <w:p w:rsidR="00B14408" w:rsidRDefault="00FD180F" w:rsidP="00FD180F">
      <w:pPr>
        <w:pStyle w:val="libNormal"/>
      </w:pPr>
      <w:r w:rsidRPr="00B14408">
        <w:rPr>
          <w:rStyle w:val="libBold2Char"/>
          <w:rFonts w:hint="eastAsia"/>
          <w:rtl/>
        </w:rPr>
        <w:t>جثام</w:t>
      </w:r>
      <w:r>
        <w:t xml:space="preserve"> jutām and </w:t>
      </w:r>
      <w:r>
        <w:rPr>
          <w:rtl/>
        </w:rPr>
        <w:t>جاثوم</w:t>
      </w:r>
      <w:r>
        <w:t xml:space="preserve"> jātūm nightmare, incubus</w:t>
      </w:r>
    </w:p>
    <w:p w:rsidR="00B14408" w:rsidRDefault="00FD180F" w:rsidP="00FD180F">
      <w:pPr>
        <w:pStyle w:val="libNormal"/>
      </w:pPr>
      <w:r w:rsidRPr="00B14408">
        <w:rPr>
          <w:rStyle w:val="libBold2Char"/>
          <w:rFonts w:hint="eastAsia"/>
          <w:rtl/>
        </w:rPr>
        <w:t>جثمان</w:t>
      </w:r>
      <w:r>
        <w:t xml:space="preserve"> jutmān pl. </w:t>
      </w:r>
      <w:r w:rsidR="003D2305">
        <w:t>-</w:t>
      </w:r>
      <w:r>
        <w:t>āt hody, mortal frame</w:t>
      </w:r>
    </w:p>
    <w:p w:rsidR="00B14408" w:rsidRDefault="00FD180F" w:rsidP="00FD180F">
      <w:pPr>
        <w:pStyle w:val="libNormal"/>
      </w:pPr>
      <w:r w:rsidRPr="00B14408">
        <w:rPr>
          <w:rStyle w:val="libBold2Char"/>
          <w:rFonts w:hint="eastAsia"/>
          <w:rtl/>
        </w:rPr>
        <w:t>جثمانى</w:t>
      </w:r>
      <w:r>
        <w:t xml:space="preserve"> jutmānī hodily, physical, corporeal</w:t>
      </w:r>
    </w:p>
    <w:p w:rsidR="00B14408" w:rsidRDefault="00FD180F" w:rsidP="00FD180F">
      <w:pPr>
        <w:pStyle w:val="libNormal"/>
      </w:pPr>
      <w:r w:rsidRPr="00B14408">
        <w:rPr>
          <w:rStyle w:val="libBold2Char"/>
          <w:rFonts w:hint="eastAsia"/>
          <w:rtl/>
        </w:rPr>
        <w:t>جاثم</w:t>
      </w:r>
      <w:r>
        <w:t xml:space="preserve"> jātim pl. </w:t>
      </w:r>
      <w:r>
        <w:rPr>
          <w:rtl/>
        </w:rPr>
        <w:t>جثم</w:t>
      </w:r>
      <w:r>
        <w:t xml:space="preserve"> juttam squatting, crouching; perching; prostrate, prone</w:t>
      </w:r>
    </w:p>
    <w:p w:rsidR="00B14408" w:rsidRDefault="00FD180F" w:rsidP="00FD180F">
      <w:pPr>
        <w:pStyle w:val="libNormal"/>
      </w:pPr>
      <w:r>
        <w:t>(</w:t>
      </w:r>
      <w:r>
        <w:rPr>
          <w:rtl/>
        </w:rPr>
        <w:t>جثو) جثا</w:t>
      </w:r>
      <w:r>
        <w:t xml:space="preserve"> jatā u (jutuw) to kneel, root on the knees; to bend the knee, genullect; to fall on one’s knees</w:t>
      </w:r>
    </w:p>
    <w:p w:rsidR="00B14408" w:rsidRDefault="00FD180F" w:rsidP="00FD180F">
      <w:pPr>
        <w:pStyle w:val="libNormal"/>
      </w:pPr>
      <w:r w:rsidRPr="00B14408">
        <w:rPr>
          <w:rStyle w:val="libBold2Char"/>
          <w:rFonts w:hint="eastAsia"/>
          <w:rtl/>
        </w:rPr>
        <w:t>جثو</w:t>
      </w:r>
      <w:r>
        <w:t xml:space="preserve"> jutūw kneeling pooition</w:t>
      </w:r>
    </w:p>
    <w:p w:rsidR="00B14408" w:rsidRDefault="00FD180F" w:rsidP="00FD180F">
      <w:pPr>
        <w:pStyle w:val="libNormal"/>
      </w:pPr>
      <w:r w:rsidRPr="00B14408">
        <w:rPr>
          <w:rStyle w:val="libBold2Char"/>
          <w:rFonts w:hint="eastAsia"/>
          <w:rtl/>
        </w:rPr>
        <w:t>جثوة</w:t>
      </w:r>
      <w:r>
        <w:t xml:space="preserve"> jutwa rock pile, mound; sepulchral mound, tumulus</w:t>
      </w:r>
    </w:p>
    <w:p w:rsidR="00B14408" w:rsidRDefault="00FD180F" w:rsidP="00FD180F">
      <w:pPr>
        <w:pStyle w:val="libNormal"/>
      </w:pPr>
      <w:r w:rsidRPr="00B14408">
        <w:rPr>
          <w:rStyle w:val="libBold2Char"/>
          <w:rFonts w:hint="eastAsia"/>
          <w:rtl/>
        </w:rPr>
        <w:t>مجثى</w:t>
      </w:r>
      <w:r>
        <w:t xml:space="preserve"> majtan hassock</w:t>
      </w:r>
    </w:p>
    <w:p w:rsidR="00B14408" w:rsidRDefault="00FD180F" w:rsidP="00FD180F">
      <w:pPr>
        <w:pStyle w:val="libNormal"/>
      </w:pPr>
      <w:r w:rsidRPr="00B14408">
        <w:rPr>
          <w:rStyle w:val="libBold2Char"/>
          <w:rFonts w:hint="eastAsia"/>
          <w:rtl/>
        </w:rPr>
        <w:t>جاث</w:t>
      </w:r>
      <w:r>
        <w:t xml:space="preserve"> jātin kneeling; </w:t>
      </w:r>
      <w:r>
        <w:rPr>
          <w:rtl/>
        </w:rPr>
        <w:t>الجاثى</w:t>
      </w:r>
      <w:r>
        <w:t xml:space="preserve"> Hercules (astron.)</w:t>
      </w:r>
    </w:p>
    <w:p w:rsidR="00B14408" w:rsidRDefault="00FD180F" w:rsidP="00FD180F">
      <w:pPr>
        <w:pStyle w:val="libNormal"/>
      </w:pPr>
      <w:r w:rsidRPr="00B14408">
        <w:rPr>
          <w:rStyle w:val="libBold2Char"/>
          <w:rFonts w:hint="eastAsia"/>
          <w:rtl/>
        </w:rPr>
        <w:t>جحد</w:t>
      </w:r>
      <w:r>
        <w:t xml:space="preserve"> jaḥda a (jaiḥd, </w:t>
      </w:r>
      <w:r>
        <w:rPr>
          <w:rtl/>
        </w:rPr>
        <w:t>جحود</w:t>
      </w:r>
      <w:r>
        <w:t xml:space="preserve"> juḥūd) to negate (</w:t>
      </w:r>
      <w:r>
        <w:rPr>
          <w:rtl/>
        </w:rPr>
        <w:t>هـ</w:t>
      </w:r>
      <w:r>
        <w:t xml:space="preserve"> s.th.); to disclaim, disavow, disown, deny (</w:t>
      </w:r>
      <w:r>
        <w:rPr>
          <w:rtl/>
        </w:rPr>
        <w:t>هـ</w:t>
      </w:r>
      <w:r>
        <w:t xml:space="preserve"> s.th.); to refuse, reject, repudiate (</w:t>
      </w:r>
      <w:r>
        <w:rPr>
          <w:rtl/>
        </w:rPr>
        <w:t>هـ</w:t>
      </w:r>
      <w:r>
        <w:t xml:space="preserve"> s.th.); to renounce, forswear, adjure (</w:t>
      </w:r>
      <w:r>
        <w:rPr>
          <w:rtl/>
        </w:rPr>
        <w:t>هـ</w:t>
      </w:r>
      <w:r>
        <w:t xml:space="preserve"> a belief); to deny (</w:t>
      </w:r>
      <w:r>
        <w:rPr>
          <w:rtl/>
        </w:rPr>
        <w:t>هـ ه</w:t>
      </w:r>
      <w:r>
        <w:t xml:space="preserve"> s.o. his right)</w:t>
      </w:r>
      <w:r w:rsidR="003D2305">
        <w:t>|</w:t>
      </w:r>
      <w:r>
        <w:t xml:space="preserve"> </w:t>
      </w:r>
      <w:r>
        <w:rPr>
          <w:rtl/>
        </w:rPr>
        <w:t>جحد جميله</w:t>
      </w:r>
      <w:r>
        <w:t xml:space="preserve"> (jamīlahū) to he ungrateful to s.o.</w:t>
      </w:r>
    </w:p>
    <w:p w:rsidR="00B14408" w:rsidRDefault="00FD180F" w:rsidP="00FD180F">
      <w:pPr>
        <w:pStyle w:val="libNormal"/>
      </w:pPr>
      <w:r w:rsidRPr="00B14408">
        <w:rPr>
          <w:rStyle w:val="libBold2Char"/>
          <w:rFonts w:hint="eastAsia"/>
          <w:rtl/>
        </w:rPr>
        <w:t>جحد</w:t>
      </w:r>
      <w:r>
        <w:t xml:space="preserve"> jaḥd denial; repudiation, disavowal, rejection, disclaimer; unbelief (rel.)</w:t>
      </w:r>
    </w:p>
    <w:p w:rsidR="00B14408" w:rsidRDefault="00FD180F" w:rsidP="00FD180F">
      <w:pPr>
        <w:pStyle w:val="libNormal"/>
      </w:pPr>
      <w:r w:rsidRPr="00B14408">
        <w:rPr>
          <w:rStyle w:val="libBold2Char"/>
          <w:rFonts w:hint="eastAsia"/>
          <w:rtl/>
        </w:rPr>
        <w:t>جحود</w:t>
      </w:r>
      <w:r>
        <w:t xml:space="preserve"> juḥūd denial; evasion, dodging, shirking (of a moral obligation); ingratitude; repudiation, disavowal, rejection, disclaimer; unbelief (rel.)</w:t>
      </w:r>
    </w:p>
    <w:p w:rsidR="00B14408" w:rsidRDefault="00FD180F" w:rsidP="00FD180F">
      <w:pPr>
        <w:pStyle w:val="libNormal"/>
      </w:pPr>
      <w:r w:rsidRPr="00B14408">
        <w:rPr>
          <w:rStyle w:val="libBold2Char"/>
          <w:rFonts w:hint="eastAsia"/>
          <w:rtl/>
        </w:rPr>
        <w:t>جاحد</w:t>
      </w:r>
      <w:r>
        <w:t xml:space="preserve"> jāḥid denier; infidel, unbeliever</w:t>
      </w:r>
    </w:p>
    <w:p w:rsidR="00B14408" w:rsidRDefault="00FD180F" w:rsidP="00FD180F">
      <w:pPr>
        <w:pStyle w:val="libNormal"/>
      </w:pPr>
      <w:r w:rsidRPr="00B14408">
        <w:rPr>
          <w:rStyle w:val="libBold2Char"/>
          <w:rFonts w:hint="eastAsia"/>
          <w:rtl/>
        </w:rPr>
        <w:t>جحر</w:t>
      </w:r>
      <w:r>
        <w:t xml:space="preserve"> VII to hide in ito hole or den (animal)</w:t>
      </w:r>
    </w:p>
    <w:p w:rsidR="00B14408" w:rsidRDefault="00FD180F" w:rsidP="00FD180F">
      <w:pPr>
        <w:pStyle w:val="libNormal"/>
      </w:pPr>
      <w:r w:rsidRPr="00B14408">
        <w:rPr>
          <w:rStyle w:val="libBold2Char"/>
          <w:rFonts w:hint="eastAsia"/>
          <w:rtl/>
        </w:rPr>
        <w:t>جحر</w:t>
      </w:r>
      <w:r>
        <w:t xml:space="preserve"> juḥr pl. </w:t>
      </w:r>
      <w:r>
        <w:rPr>
          <w:rtl/>
        </w:rPr>
        <w:t>اجحار</w:t>
      </w:r>
      <w:r>
        <w:t xml:space="preserve"> ajḥār, </w:t>
      </w:r>
      <w:r>
        <w:rPr>
          <w:rtl/>
        </w:rPr>
        <w:t>جحور</w:t>
      </w:r>
      <w:r>
        <w:t xml:space="preserve"> juḥūr hole, den, lair, burrow (of animals)  </w:t>
      </w:r>
    </w:p>
    <w:p w:rsidR="00B14408" w:rsidRDefault="00FD180F" w:rsidP="00FD180F">
      <w:pPr>
        <w:pStyle w:val="libNormal"/>
      </w:pPr>
      <w:r w:rsidRPr="00B14408">
        <w:rPr>
          <w:rStyle w:val="libBold2Char"/>
          <w:rFonts w:hint="eastAsia"/>
          <w:rtl/>
        </w:rPr>
        <w:t>جحش</w:t>
      </w:r>
      <w:r>
        <w:t xml:space="preserve"> jaḥš pl. </w:t>
      </w:r>
      <w:r>
        <w:rPr>
          <w:rtl/>
        </w:rPr>
        <w:t>جحاش</w:t>
      </w:r>
      <w:r>
        <w:t xml:space="preserve"> jiḥāš, </w:t>
      </w:r>
      <w:r>
        <w:rPr>
          <w:rtl/>
        </w:rPr>
        <w:t>جحشان</w:t>
      </w:r>
      <w:r>
        <w:t xml:space="preserve"> jiḥšān, </w:t>
      </w:r>
      <w:r>
        <w:rPr>
          <w:rtl/>
        </w:rPr>
        <w:t>اجحاش</w:t>
      </w:r>
      <w:r>
        <w:t xml:space="preserve"> ajḥāš young donkey; (pl. </w:t>
      </w:r>
      <w:r>
        <w:rPr>
          <w:rtl/>
        </w:rPr>
        <w:t>جحوش</w:t>
      </w:r>
      <w:r>
        <w:t xml:space="preserve"> juḥūš) trestle, horse</w:t>
      </w:r>
    </w:p>
    <w:p w:rsidR="00B14408" w:rsidRDefault="00FD180F" w:rsidP="00FD180F">
      <w:pPr>
        <w:pStyle w:val="libNormal"/>
      </w:pPr>
      <w:r w:rsidRPr="00B14408">
        <w:rPr>
          <w:rStyle w:val="libBold2Char"/>
          <w:rFonts w:hint="eastAsia"/>
          <w:rtl/>
        </w:rPr>
        <w:t>جحشة</w:t>
      </w:r>
      <w:r>
        <w:t xml:space="preserve"> ja</w:t>
      </w:r>
      <w:r>
        <w:t>ša young female donkey</w:t>
      </w:r>
    </w:p>
    <w:p w:rsidR="00B14408" w:rsidRDefault="00FD180F" w:rsidP="00FD180F">
      <w:pPr>
        <w:pStyle w:val="libNormal"/>
      </w:pPr>
      <w:r w:rsidRPr="00B14408">
        <w:rPr>
          <w:rStyle w:val="libBold2Char"/>
          <w:rFonts w:hint="eastAsia"/>
          <w:rtl/>
        </w:rPr>
        <w:t>جحظ</w:t>
      </w:r>
      <w:r>
        <w:t xml:space="preserve"> jaḥaẓa a (</w:t>
      </w:r>
      <w:r>
        <w:rPr>
          <w:rtl/>
        </w:rPr>
        <w:t>جحوظ</w:t>
      </w:r>
      <w:r>
        <w:t xml:space="preserve"> juḥūẓ) to bulge, protrude (eyeball)</w:t>
      </w:r>
    </w:p>
    <w:p w:rsidR="00B14408" w:rsidRDefault="00FD180F" w:rsidP="00FD180F">
      <w:pPr>
        <w:pStyle w:val="libNormal"/>
      </w:pPr>
      <w:r w:rsidRPr="00B14408">
        <w:rPr>
          <w:rStyle w:val="libBold2Char"/>
          <w:rFonts w:hint="eastAsia"/>
          <w:rtl/>
        </w:rPr>
        <w:t>جحوظ</w:t>
      </w:r>
      <w:r>
        <w:rPr>
          <w:rtl/>
        </w:rPr>
        <w:t xml:space="preserve"> العين</w:t>
      </w:r>
      <w:r>
        <w:t xml:space="preserve"> juḥūz al</w:t>
      </w:r>
      <w:r w:rsidR="003D2305">
        <w:t>-</w:t>
      </w:r>
      <w:r>
        <w:t>‘ain exophthalmic goiter, abnormal protrusion of the eyeball</w:t>
      </w:r>
    </w:p>
    <w:p w:rsidR="00B14408" w:rsidRDefault="00FD180F" w:rsidP="00FD180F">
      <w:pPr>
        <w:pStyle w:val="libNormal"/>
      </w:pPr>
      <w:r w:rsidRPr="00B14408">
        <w:rPr>
          <w:rStyle w:val="libBold2Char"/>
          <w:rFonts w:hint="eastAsia"/>
          <w:rtl/>
        </w:rPr>
        <w:lastRenderedPageBreak/>
        <w:t>جحف</w:t>
      </w:r>
      <w:r>
        <w:t xml:space="preserve"> jaḥafa a (jaḥf) to peel off, scrape off (</w:t>
      </w:r>
      <w:r>
        <w:rPr>
          <w:rtl/>
        </w:rPr>
        <w:t>هـ</w:t>
      </w:r>
      <w:r>
        <w:t xml:space="preserve"> s.th.); to sweep away (</w:t>
      </w:r>
      <w:r>
        <w:rPr>
          <w:rtl/>
        </w:rPr>
        <w:t>هـ</w:t>
      </w:r>
      <w:r>
        <w:t xml:space="preserve"> s.th.); to have a bias (</w:t>
      </w:r>
      <w:r>
        <w:rPr>
          <w:rtl/>
        </w:rPr>
        <w:t>مع</w:t>
      </w:r>
      <w:r>
        <w:t xml:space="preserve"> for), side (</w:t>
      </w:r>
      <w:r>
        <w:rPr>
          <w:rtl/>
        </w:rPr>
        <w:t>مع</w:t>
      </w:r>
      <w:r>
        <w:t xml:space="preserve"> with s.o.) IV to harm, hurt, injure, prejudice (</w:t>
      </w:r>
      <w:r>
        <w:rPr>
          <w:rtl/>
        </w:rPr>
        <w:t>ب</w:t>
      </w:r>
      <w:r>
        <w:t xml:space="preserve"> s.o., s.th.); to ruin. destroy (</w:t>
      </w:r>
      <w:r>
        <w:rPr>
          <w:rtl/>
        </w:rPr>
        <w:t>ب</w:t>
      </w:r>
      <w:r>
        <w:t xml:space="preserve"> s.o., s.th.); to wrong (</w:t>
      </w:r>
      <w:r>
        <w:rPr>
          <w:rtl/>
        </w:rPr>
        <w:t>ب</w:t>
      </w:r>
      <w:r>
        <w:t xml:space="preserve"> s.o.)</w:t>
      </w:r>
    </w:p>
    <w:p w:rsidR="00B14408" w:rsidRDefault="00FD180F" w:rsidP="00FD180F">
      <w:pPr>
        <w:pStyle w:val="libNormal"/>
      </w:pPr>
      <w:r w:rsidRPr="00B14408">
        <w:rPr>
          <w:rStyle w:val="libBold2Char"/>
          <w:rFonts w:hint="eastAsia"/>
          <w:rtl/>
        </w:rPr>
        <w:t>اجحاف</w:t>
      </w:r>
      <w:r>
        <w:t xml:space="preserve"> ijḥāf injustice, wrong; bias, prejudice</w:t>
      </w:r>
    </w:p>
    <w:p w:rsidR="00B14408" w:rsidRDefault="00FD180F" w:rsidP="00FD180F">
      <w:pPr>
        <w:pStyle w:val="libNormal"/>
      </w:pPr>
      <w:r w:rsidRPr="00B14408">
        <w:rPr>
          <w:rStyle w:val="libBold2Char"/>
          <w:rFonts w:hint="eastAsia"/>
          <w:rtl/>
        </w:rPr>
        <w:t>مجحف</w:t>
      </w:r>
      <w:r>
        <w:t xml:space="preserve"> mujḥif unjust, unfair; biased, prejudiced</w:t>
      </w:r>
    </w:p>
    <w:p w:rsidR="00B14408" w:rsidRDefault="00FD180F" w:rsidP="00FD180F">
      <w:pPr>
        <w:pStyle w:val="libNormal"/>
      </w:pPr>
      <w:r w:rsidRPr="00B14408">
        <w:rPr>
          <w:rStyle w:val="libBold2Char"/>
          <w:rFonts w:hint="eastAsia"/>
          <w:rtl/>
        </w:rPr>
        <w:t>جحفل</w:t>
      </w:r>
      <w:r>
        <w:t xml:space="preserve"> jaḥfala pl. </w:t>
      </w:r>
      <w:r>
        <w:rPr>
          <w:rtl/>
        </w:rPr>
        <w:t>جحافل</w:t>
      </w:r>
      <w:r>
        <w:t xml:space="preserve"> jaḥāfil2 multitude, legion, host, large army; army corps (Syr.); eminent man</w:t>
      </w:r>
    </w:p>
    <w:p w:rsidR="00B14408" w:rsidRDefault="00FD180F" w:rsidP="00FD180F">
      <w:pPr>
        <w:pStyle w:val="libNormal"/>
      </w:pPr>
      <w:r w:rsidRPr="00B14408">
        <w:rPr>
          <w:rStyle w:val="libBold2Char"/>
          <w:rFonts w:hint="eastAsia"/>
          <w:rtl/>
        </w:rPr>
        <w:t>جحيم</w:t>
      </w:r>
      <w:r>
        <w:t xml:space="preserve"> jaḥīm f. (also m.) fire, hellfire, hell</w:t>
      </w:r>
    </w:p>
    <w:p w:rsidR="00B14408" w:rsidRDefault="00FD180F" w:rsidP="00FD180F">
      <w:pPr>
        <w:pStyle w:val="libNormal"/>
      </w:pPr>
      <w:r w:rsidRPr="00B14408">
        <w:rPr>
          <w:rStyle w:val="libBold2Char"/>
          <w:rFonts w:hint="eastAsia"/>
          <w:rtl/>
        </w:rPr>
        <w:t>جحيمى</w:t>
      </w:r>
      <w:r>
        <w:t xml:space="preserve"> jaḥīmī hellish, infernal</w:t>
      </w:r>
    </w:p>
    <w:p w:rsidR="00B14408" w:rsidRDefault="00FD180F" w:rsidP="00FD180F">
      <w:pPr>
        <w:pStyle w:val="libNormal"/>
      </w:pPr>
      <w:r w:rsidRPr="00B14408">
        <w:rPr>
          <w:rStyle w:val="libBold2Char"/>
          <w:rFonts w:hint="eastAsia"/>
          <w:rtl/>
        </w:rPr>
        <w:t>جخ</w:t>
      </w:r>
      <w:r>
        <w:t xml:space="preserve"> jaḳḳa (eg.) to lord it, give o.s. airs; to boast, brag; (syr.) to dress up (slightly ironical)</w:t>
      </w:r>
    </w:p>
    <w:p w:rsidR="00B14408" w:rsidRDefault="00FD180F" w:rsidP="00FD180F">
      <w:pPr>
        <w:pStyle w:val="libNormal"/>
      </w:pPr>
      <w:r w:rsidRPr="00B14408">
        <w:rPr>
          <w:rStyle w:val="libBold2Char"/>
          <w:rFonts w:hint="eastAsia"/>
          <w:rtl/>
        </w:rPr>
        <w:t>جخاخ</w:t>
      </w:r>
      <w:r>
        <w:t xml:space="preserve"> jaḳḳāḳ boaster, braggart</w:t>
      </w:r>
    </w:p>
    <w:p w:rsidR="00B14408" w:rsidRDefault="00FD180F" w:rsidP="00FD180F">
      <w:pPr>
        <w:pStyle w:val="libNormal"/>
      </w:pPr>
      <w:r w:rsidRPr="007F5296">
        <w:rPr>
          <w:rStyle w:val="libBold2Char"/>
        </w:rPr>
        <w:t>1</w:t>
      </w:r>
      <w:r w:rsidRPr="007F5296">
        <w:rPr>
          <w:rStyle w:val="libBold2Char"/>
          <w:rtl/>
        </w:rPr>
        <w:t>جد</w:t>
      </w:r>
      <w:r>
        <w:t xml:space="preserve"> jadd pl. </w:t>
      </w:r>
      <w:r>
        <w:rPr>
          <w:rtl/>
        </w:rPr>
        <w:t>جدود</w:t>
      </w:r>
      <w:r>
        <w:t xml:space="preserve"> judūd, </w:t>
      </w:r>
      <w:r>
        <w:rPr>
          <w:rtl/>
        </w:rPr>
        <w:t>اجاد</w:t>
      </w:r>
      <w:r>
        <w:t xml:space="preserve"> ajdād grand</w:t>
      </w:r>
      <w:r w:rsidR="003D2305">
        <w:t>-</w:t>
      </w:r>
      <w:r>
        <w:t>father; ancestor, forefather</w:t>
      </w:r>
      <w:r w:rsidR="003D2305">
        <w:t>|</w:t>
      </w:r>
      <w:r>
        <w:t xml:space="preserve"> </w:t>
      </w:r>
      <w:r>
        <w:rPr>
          <w:rtl/>
        </w:rPr>
        <w:t>الجد الاعلى</w:t>
      </w:r>
      <w:r>
        <w:t xml:space="preserve"> (a‘lā) ancestor</w:t>
      </w:r>
    </w:p>
    <w:p w:rsidR="00B14408" w:rsidRDefault="00FD180F" w:rsidP="00FD180F">
      <w:pPr>
        <w:pStyle w:val="libNormal"/>
      </w:pPr>
      <w:r w:rsidRPr="00B14408">
        <w:rPr>
          <w:rStyle w:val="libBold2Char"/>
          <w:rFonts w:hint="eastAsia"/>
          <w:rtl/>
        </w:rPr>
        <w:t>جدة</w:t>
      </w:r>
      <w:r>
        <w:t xml:space="preserve"> jadda pl. </w:t>
      </w:r>
      <w:r w:rsidR="003D2305">
        <w:t>-</w:t>
      </w:r>
      <w:r>
        <w:t>āt grandmother</w:t>
      </w:r>
    </w:p>
    <w:p w:rsidR="00B14408" w:rsidRDefault="00FD180F" w:rsidP="00FD180F">
      <w:pPr>
        <w:pStyle w:val="libNormal"/>
      </w:pPr>
      <w:r w:rsidRPr="007F5296">
        <w:rPr>
          <w:rStyle w:val="libBold2Char"/>
        </w:rPr>
        <w:t>2</w:t>
      </w:r>
      <w:r w:rsidRPr="007F5296">
        <w:rPr>
          <w:rStyle w:val="libBold2Char"/>
          <w:rtl/>
        </w:rPr>
        <w:t>جد</w:t>
      </w:r>
      <w:r>
        <w:t xml:space="preserve"> jadda i to be new; to be a recent development, have happened lately, have recently become a fact; to be added, crop up or enter as a new factor (circumstances, costs); to appear for the first time (also, e.g., on the stage); to be or become serious, grave; to be weighty, significant, important; to take </w:t>
      </w:r>
      <w:r>
        <w:rPr>
          <w:rtl/>
        </w:rPr>
        <w:t>فى</w:t>
      </w:r>
      <w:r>
        <w:t xml:space="preserve"> s.th.) seriously; to strive earnestly </w:t>
      </w:r>
      <w:r>
        <w:rPr>
          <w:rtl/>
        </w:rPr>
        <w:t>فى</w:t>
      </w:r>
      <w:r>
        <w:t xml:space="preserve"> for), go out of one’s way (</w:t>
      </w:r>
      <w:r>
        <w:rPr>
          <w:rtl/>
        </w:rPr>
        <w:t>فى</w:t>
      </w:r>
      <w:r>
        <w:t xml:space="preserve"> to do s.th.), make every effort (</w:t>
      </w:r>
      <w:r>
        <w:rPr>
          <w:rtl/>
        </w:rPr>
        <w:t>فى</w:t>
      </w:r>
      <w:r>
        <w:t xml:space="preserve"> in); to be serious, be in earnest (</w:t>
      </w:r>
      <w:r>
        <w:rPr>
          <w:rtl/>
        </w:rPr>
        <w:t>فى</w:t>
      </w:r>
      <w:r>
        <w:t xml:space="preserve"> about), mean business; to hurry (</w:t>
      </w:r>
      <w:r>
        <w:rPr>
          <w:rtl/>
        </w:rPr>
        <w:t>فى</w:t>
      </w:r>
      <w:r>
        <w:t xml:space="preserve"> one’s step) II to renew (</w:t>
      </w:r>
      <w:r>
        <w:rPr>
          <w:rtl/>
        </w:rPr>
        <w:t>هـ</w:t>
      </w:r>
      <w:r>
        <w:t xml:space="preserve"> s.th.); to make anew, remake (</w:t>
      </w:r>
      <w:r>
        <w:rPr>
          <w:rtl/>
        </w:rPr>
        <w:t>هـ</w:t>
      </w:r>
      <w:r>
        <w:t xml:space="preserve"> s.th.); to modernize (</w:t>
      </w:r>
      <w:r>
        <w:rPr>
          <w:rtl/>
        </w:rPr>
        <w:t>هـ</w:t>
      </w:r>
      <w:r>
        <w:t xml:space="preserve"> s.th.); to restore, renovate, remodel, refit, recondition, refurbish (</w:t>
      </w:r>
      <w:r>
        <w:rPr>
          <w:rtl/>
        </w:rPr>
        <w:t>هـ</w:t>
      </w:r>
      <w:r>
        <w:t xml:space="preserve"> s.th.); to be an innovator, a reformer; to feature s.th. new or novel, produce s.th. new; to rejuvenate, regenerate, revive, freshen up (</w:t>
      </w:r>
      <w:r>
        <w:rPr>
          <w:rtl/>
        </w:rPr>
        <w:t>هـ</w:t>
      </w:r>
      <w:r>
        <w:t xml:space="preserve"> s.th.); to renew, extend (</w:t>
      </w:r>
      <w:r>
        <w:rPr>
          <w:rtl/>
        </w:rPr>
        <w:t>هـ</w:t>
      </w:r>
      <w:r>
        <w:t xml:space="preserve"> a permit); to begin anew, repeat (</w:t>
      </w:r>
      <w:r>
        <w:rPr>
          <w:rtl/>
        </w:rPr>
        <w:t>هـ</w:t>
      </w:r>
      <w:r>
        <w:t xml:space="preserve"> s.th.), make a new start (</w:t>
      </w:r>
      <w:r>
        <w:rPr>
          <w:rtl/>
        </w:rPr>
        <w:t>هـ</w:t>
      </w:r>
      <w:r>
        <w:t xml:space="preserve"> in s.th.); to try again (</w:t>
      </w:r>
      <w:r>
        <w:rPr>
          <w:rtl/>
        </w:rPr>
        <w:t>حظه</w:t>
      </w:r>
      <w:r>
        <w:t xml:space="preserve"> ḥaẓẓahū one’s luck) IV to strive, endeavor, take pains; to apply o.s. earnestly and assiduously (</w:t>
      </w:r>
      <w:r>
        <w:rPr>
          <w:rtl/>
        </w:rPr>
        <w:t>فى</w:t>
      </w:r>
      <w:r>
        <w:t xml:space="preserve"> to), be bent, be intent (</w:t>
      </w:r>
      <w:r>
        <w:rPr>
          <w:rtl/>
        </w:rPr>
        <w:t>فى</w:t>
      </w:r>
      <w:r>
        <w:t xml:space="preserve"> on s.th.); to hurry (</w:t>
      </w:r>
      <w:r>
        <w:rPr>
          <w:rtl/>
        </w:rPr>
        <w:t>فى</w:t>
      </w:r>
      <w:r>
        <w:t xml:space="preserve"> one's step); to renew, make new (</w:t>
      </w:r>
      <w:r>
        <w:rPr>
          <w:rtl/>
        </w:rPr>
        <w:t>هـ</w:t>
      </w:r>
      <w:r>
        <w:t xml:space="preserve"> s.th.) V to become new, be renewed; to revive X to be new, be added </w:t>
      </w:r>
      <w:r>
        <w:lastRenderedPageBreak/>
        <w:t>or enter as a new factor, come newly into existence; to make new, renew (</w:t>
      </w:r>
      <w:r>
        <w:rPr>
          <w:rtl/>
        </w:rPr>
        <w:t>هـ</w:t>
      </w:r>
      <w:r>
        <w:t xml:space="preserve"> s.th.)</w:t>
      </w:r>
    </w:p>
    <w:p w:rsidR="00B14408" w:rsidRDefault="00FD180F" w:rsidP="00FD180F">
      <w:pPr>
        <w:pStyle w:val="libNormal"/>
      </w:pPr>
      <w:r w:rsidRPr="00B14408">
        <w:rPr>
          <w:rStyle w:val="libBold2Char"/>
          <w:rFonts w:hint="eastAsia"/>
          <w:rtl/>
        </w:rPr>
        <w:t>جد</w:t>
      </w:r>
      <w:r>
        <w:t xml:space="preserve"> iadd pl. </w:t>
      </w:r>
      <w:r>
        <w:rPr>
          <w:rtl/>
        </w:rPr>
        <w:t>جدود</w:t>
      </w:r>
      <w:r>
        <w:t xml:space="preserve"> judūd good luck, good fortune</w:t>
      </w:r>
    </w:p>
    <w:p w:rsidR="00B14408" w:rsidRDefault="00FD180F" w:rsidP="00FD180F">
      <w:pPr>
        <w:pStyle w:val="libNormal"/>
      </w:pPr>
      <w:r w:rsidRPr="00B14408">
        <w:rPr>
          <w:rStyle w:val="libBold2Char"/>
          <w:rFonts w:hint="eastAsia"/>
          <w:rtl/>
        </w:rPr>
        <w:t>جد</w:t>
      </w:r>
      <w:r>
        <w:t xml:space="preserve"> jidd seriousness, earnestness; diligence, assiduity, eagerness; </w:t>
      </w:r>
      <w:r>
        <w:rPr>
          <w:rtl/>
        </w:rPr>
        <w:t>جدا</w:t>
      </w:r>
      <w:r>
        <w:t xml:space="preserve"> jiddan very, much</w:t>
      </w:r>
      <w:r w:rsidR="003D2305">
        <w:t>|</w:t>
      </w:r>
      <w:r>
        <w:t xml:space="preserve"> </w:t>
      </w:r>
      <w:r>
        <w:rPr>
          <w:rtl/>
        </w:rPr>
        <w:t>بجد</w:t>
      </w:r>
      <w:r>
        <w:t xml:space="preserve"> and </w:t>
      </w:r>
      <w:r>
        <w:rPr>
          <w:rtl/>
        </w:rPr>
        <w:t>من جد</w:t>
      </w:r>
      <w:r>
        <w:t xml:space="preserve"> earnestly, seriously; </w:t>
      </w:r>
      <w:r>
        <w:rPr>
          <w:rtl/>
        </w:rPr>
        <w:t>جد باهظ</w:t>
      </w:r>
      <w:r>
        <w:t xml:space="preserve"> jiddu bāhiẓin very high (price); </w:t>
      </w:r>
      <w:r>
        <w:rPr>
          <w:rtl/>
        </w:rPr>
        <w:t>جد عظيم</w:t>
      </w:r>
      <w:r>
        <w:t xml:space="preserve"> j. ‘aẓīmin very great; </w:t>
      </w:r>
      <w:r>
        <w:rPr>
          <w:rtl/>
        </w:rPr>
        <w:t>يختلفون جد الاختلاف</w:t>
      </w:r>
      <w:r>
        <w:t xml:space="preserve">  (jidda l</w:t>
      </w:r>
      <w:r w:rsidR="003D2305">
        <w:t>-</w:t>
      </w:r>
      <w:r>
        <w:t xml:space="preserve">iḳtilāf) they differ widely; </w:t>
      </w:r>
      <w:r>
        <w:rPr>
          <w:rtl/>
        </w:rPr>
        <w:t>وقف على ساق الجد ل</w:t>
      </w:r>
      <w:r>
        <w:t xml:space="preserve"> (sāqi l</w:t>
      </w:r>
      <w:r w:rsidR="003D2305">
        <w:t>-</w:t>
      </w:r>
      <w:r>
        <w:t>j.) to apply o.s. with diligence to, take pains in, make every effort to</w:t>
      </w:r>
    </w:p>
    <w:p w:rsidR="00B14408" w:rsidRDefault="00FD180F" w:rsidP="00FD180F">
      <w:pPr>
        <w:pStyle w:val="libNormal"/>
      </w:pPr>
      <w:r w:rsidRPr="00B14408">
        <w:rPr>
          <w:rStyle w:val="libBold2Char"/>
          <w:rFonts w:hint="eastAsia"/>
          <w:rtl/>
        </w:rPr>
        <w:t>جدى</w:t>
      </w:r>
      <w:r>
        <w:t xml:space="preserve"> jiddī serious; earnest; </w:t>
      </w:r>
      <w:r>
        <w:rPr>
          <w:rtl/>
        </w:rPr>
        <w:t>جديا</w:t>
      </w:r>
      <w:r>
        <w:t xml:space="preserve"> jiddīyan in earnest, earnestly, seriously</w:t>
      </w:r>
    </w:p>
    <w:p w:rsidR="00B14408" w:rsidRDefault="00FD180F" w:rsidP="00FD180F">
      <w:pPr>
        <w:pStyle w:val="libNormal"/>
      </w:pPr>
      <w:r w:rsidRPr="00B14408">
        <w:rPr>
          <w:rStyle w:val="libBold2Char"/>
          <w:rFonts w:hint="eastAsia"/>
          <w:rtl/>
        </w:rPr>
        <w:t>جدية</w:t>
      </w:r>
      <w:r>
        <w:t xml:space="preserve"> jiddīya earnestness; seriousness, gravity (of a situation)</w:t>
      </w:r>
    </w:p>
    <w:p w:rsidR="00B14408" w:rsidRDefault="00FD180F" w:rsidP="00FD180F">
      <w:pPr>
        <w:pStyle w:val="libNormal"/>
      </w:pPr>
      <w:r w:rsidRPr="00B14408">
        <w:rPr>
          <w:rStyle w:val="libBold2Char"/>
          <w:rFonts w:hint="eastAsia"/>
          <w:rtl/>
        </w:rPr>
        <w:t>جدة</w:t>
      </w:r>
      <w:r>
        <w:t xml:space="preserve"> jidda newness, recency, novelty; modernness, modernity; O rebirth, renaissance</w:t>
      </w:r>
    </w:p>
    <w:p w:rsidR="00B14408" w:rsidRDefault="00FD180F" w:rsidP="00FD180F">
      <w:pPr>
        <w:pStyle w:val="libNormal"/>
      </w:pPr>
      <w:r w:rsidRPr="00B14408">
        <w:rPr>
          <w:rStyle w:val="libBold2Char"/>
          <w:rFonts w:hint="eastAsia"/>
          <w:rtl/>
        </w:rPr>
        <w:t>جدة</w:t>
      </w:r>
      <w:r>
        <w:t xml:space="preserve"> judda2 Jidda (eeaport in W Saudi Arabia, on Red Sea)</w:t>
      </w:r>
    </w:p>
    <w:p w:rsidR="00B14408" w:rsidRDefault="00FD180F" w:rsidP="00FD180F">
      <w:pPr>
        <w:pStyle w:val="libNormal"/>
      </w:pPr>
      <w:r w:rsidRPr="00B14408">
        <w:rPr>
          <w:rStyle w:val="libBold2Char"/>
          <w:rFonts w:hint="eastAsia"/>
          <w:rtl/>
        </w:rPr>
        <w:t>جديد</w:t>
      </w:r>
      <w:r>
        <w:t xml:space="preserve"> jadīd pl. </w:t>
      </w:r>
      <w:r>
        <w:rPr>
          <w:rtl/>
        </w:rPr>
        <w:t>جدد</w:t>
      </w:r>
      <w:r>
        <w:t xml:space="preserve"> judud, judad new, recent; renewed; modem; novel, unprecedented</w:t>
      </w:r>
      <w:r w:rsidR="003D2305">
        <w:t>|</w:t>
      </w:r>
      <w:r>
        <w:rPr>
          <w:rtl/>
        </w:rPr>
        <w:t>الجديدان</w:t>
      </w:r>
      <w:r>
        <w:t xml:space="preserve"> al</w:t>
      </w:r>
      <w:r w:rsidR="003D2305">
        <w:t>-</w:t>
      </w:r>
      <w:r>
        <w:t xml:space="preserve">jadīdān day and night; </w:t>
      </w:r>
      <w:r>
        <w:rPr>
          <w:rtl/>
        </w:rPr>
        <w:t>من جديد</w:t>
      </w:r>
      <w:r>
        <w:t xml:space="preserve"> anew, again; (eg.) </w:t>
      </w:r>
      <w:r>
        <w:rPr>
          <w:rtl/>
        </w:rPr>
        <w:t>جديد لنج</w:t>
      </w:r>
      <w:r>
        <w:t xml:space="preserve"> gadīd lang brand</w:t>
      </w:r>
      <w:r w:rsidR="003D2305">
        <w:t>-</w:t>
      </w:r>
      <w:r>
        <w:t>new.</w:t>
      </w:r>
    </w:p>
    <w:p w:rsidR="00B14408" w:rsidRDefault="00FD180F" w:rsidP="00FD180F">
      <w:pPr>
        <w:pStyle w:val="libNormal"/>
      </w:pPr>
      <w:r w:rsidRPr="00B14408">
        <w:rPr>
          <w:rStyle w:val="libBold2Char"/>
          <w:rFonts w:hint="eastAsia"/>
          <w:rtl/>
        </w:rPr>
        <w:t>اجد</w:t>
      </w:r>
      <w:r>
        <w:t xml:space="preserve"> ajadd2 more serious, more intent; newer, more recent</w:t>
      </w:r>
    </w:p>
    <w:p w:rsidR="00B14408" w:rsidRDefault="00FD180F" w:rsidP="00FD180F">
      <w:pPr>
        <w:pStyle w:val="libNormal"/>
      </w:pPr>
      <w:r w:rsidRPr="00B14408">
        <w:rPr>
          <w:rStyle w:val="libBold2Char"/>
          <w:rFonts w:hint="eastAsia"/>
          <w:rtl/>
        </w:rPr>
        <w:t>تجديد</w:t>
      </w:r>
      <w:r>
        <w:t xml:space="preserve"> tajdīd renewal (also. e.g., of a permit); creation of s.th. new origination; new presentation, new production (theat.); innovation; reorganization, reform; modernization; renovation, restoration, remodeling. refitting. reconditioning, refurbishing; rejuvenation, regeneration; pl. </w:t>
      </w:r>
      <w:r w:rsidR="003D2305">
        <w:t>-</w:t>
      </w:r>
      <w:r>
        <w:t>āt innovations; new achievements</w:t>
      </w:r>
    </w:p>
    <w:p w:rsidR="00B14408" w:rsidRDefault="00FD180F" w:rsidP="00FD180F">
      <w:pPr>
        <w:pStyle w:val="libNormal"/>
      </w:pPr>
      <w:r w:rsidRPr="00B14408">
        <w:rPr>
          <w:rStyle w:val="libBold2Char"/>
          <w:rFonts w:hint="eastAsia"/>
          <w:rtl/>
        </w:rPr>
        <w:t>تجدد</w:t>
      </w:r>
      <w:r>
        <w:t xml:space="preserve"> tajaddud renewal, regeneration, revival</w:t>
      </w:r>
    </w:p>
    <w:p w:rsidR="00B14408" w:rsidRDefault="00FD180F" w:rsidP="00FD180F">
      <w:pPr>
        <w:pStyle w:val="libNormal"/>
      </w:pPr>
      <w:r w:rsidRPr="00B14408">
        <w:rPr>
          <w:rStyle w:val="libBold2Char"/>
          <w:rFonts w:hint="eastAsia"/>
          <w:rtl/>
        </w:rPr>
        <w:t>جاد</w:t>
      </w:r>
      <w:r>
        <w:t xml:space="preserve"> jādd in earnest, earnest; serious (as opposed to comic, funny)</w:t>
      </w:r>
    </w:p>
    <w:p w:rsidR="00B14408" w:rsidRDefault="00FD180F" w:rsidP="00FD180F">
      <w:pPr>
        <w:pStyle w:val="libNormal"/>
      </w:pPr>
      <w:r w:rsidRPr="00B14408">
        <w:rPr>
          <w:rStyle w:val="libBold2Char"/>
          <w:rFonts w:hint="eastAsia"/>
          <w:rtl/>
        </w:rPr>
        <w:t>جادة</w:t>
      </w:r>
      <w:r>
        <w:t xml:space="preserve"> jādda pl. –āt, jawādd2 main street; street</w:t>
      </w:r>
    </w:p>
    <w:p w:rsidR="00B14408" w:rsidRDefault="00FD180F" w:rsidP="00FD180F">
      <w:pPr>
        <w:pStyle w:val="libNormal"/>
      </w:pPr>
      <w:r w:rsidRPr="00B14408">
        <w:rPr>
          <w:rStyle w:val="libBold2Char"/>
          <w:rFonts w:hint="eastAsia"/>
          <w:rtl/>
        </w:rPr>
        <w:t>مجدود</w:t>
      </w:r>
      <w:r>
        <w:t xml:space="preserve"> majdūd fortunate. lucky</w:t>
      </w:r>
    </w:p>
    <w:p w:rsidR="00B14408" w:rsidRDefault="00FD180F" w:rsidP="00FD180F">
      <w:pPr>
        <w:pStyle w:val="libNormal"/>
      </w:pPr>
      <w:r w:rsidRPr="00B14408">
        <w:rPr>
          <w:rStyle w:val="libBold2Char"/>
          <w:rFonts w:hint="eastAsia"/>
          <w:rtl/>
        </w:rPr>
        <w:t>مجدد</w:t>
      </w:r>
      <w:r>
        <w:t xml:space="preserve"> mujaddid renewer; innovator; reformer</w:t>
      </w:r>
    </w:p>
    <w:p w:rsidR="00B14408" w:rsidRDefault="00FD180F" w:rsidP="00FD180F">
      <w:pPr>
        <w:pStyle w:val="libNormal"/>
      </w:pPr>
      <w:r w:rsidRPr="00B14408">
        <w:rPr>
          <w:rStyle w:val="libBold2Char"/>
          <w:rFonts w:hint="eastAsia"/>
          <w:rtl/>
        </w:rPr>
        <w:t>مجدد</w:t>
      </w:r>
      <w:r>
        <w:t xml:space="preserve"> mujaddad renewed, extended; remodeled, reconditioned, renovated, restored; rejuvenated, regenerated, new, recent, young</w:t>
      </w:r>
    </w:p>
    <w:p w:rsidR="00B14408" w:rsidRDefault="00FD180F" w:rsidP="00FD180F">
      <w:pPr>
        <w:pStyle w:val="libNormal"/>
      </w:pPr>
      <w:r w:rsidRPr="00B14408">
        <w:rPr>
          <w:rStyle w:val="libBold2Char"/>
          <w:rFonts w:hint="eastAsia"/>
          <w:rtl/>
        </w:rPr>
        <w:t>مجد</w:t>
      </w:r>
      <w:r>
        <w:t xml:space="preserve"> mujidd painstaking, diligent, assiduous</w:t>
      </w:r>
    </w:p>
    <w:p w:rsidR="00B14408" w:rsidRDefault="00FD180F" w:rsidP="00FD180F">
      <w:pPr>
        <w:pStyle w:val="libNormal"/>
      </w:pPr>
      <w:r w:rsidRPr="00B14408">
        <w:rPr>
          <w:rStyle w:val="libBold2Char"/>
          <w:rFonts w:hint="eastAsia"/>
          <w:rtl/>
        </w:rPr>
        <w:t>مستجد</w:t>
      </w:r>
      <w:r>
        <w:t xml:space="preserve"> mustajidd new, recent; incipient</w:t>
      </w:r>
    </w:p>
    <w:p w:rsidR="00B14408" w:rsidRDefault="00FD180F" w:rsidP="00FD180F">
      <w:pPr>
        <w:pStyle w:val="libNormal"/>
      </w:pPr>
      <w:r w:rsidRPr="00B14408">
        <w:rPr>
          <w:rStyle w:val="libBold2Char"/>
          <w:rFonts w:hint="eastAsia"/>
          <w:rtl/>
        </w:rPr>
        <w:lastRenderedPageBreak/>
        <w:t>جدب</w:t>
      </w:r>
      <w:r>
        <w:t xml:space="preserve"> jaduba u </w:t>
      </w:r>
      <w:r>
        <w:rPr>
          <w:rtl/>
        </w:rPr>
        <w:t>جدوبة</w:t>
      </w:r>
      <w:r>
        <w:t xml:space="preserve"> judūba) to be or become dry, arid (soil) IV to suffer from drought, poverty or dearth; to be barren, sterile; to come to nothing, go up in smoke, fall flat, fizzle out; (syr.) to explode in the barrel (shell; mil.)</w:t>
      </w:r>
    </w:p>
    <w:p w:rsidR="00B14408" w:rsidRDefault="00FD180F" w:rsidP="00FD180F">
      <w:pPr>
        <w:pStyle w:val="libNormal"/>
      </w:pPr>
      <w:r w:rsidRPr="00B14408">
        <w:rPr>
          <w:rStyle w:val="libBold2Char"/>
          <w:rFonts w:hint="eastAsia"/>
          <w:rtl/>
        </w:rPr>
        <w:t>جدب</w:t>
      </w:r>
      <w:r>
        <w:t xml:space="preserve"> jadb drought, barrenness, sterility; sterile, barren</w:t>
      </w:r>
    </w:p>
    <w:p w:rsidR="00B14408" w:rsidRDefault="00FD180F" w:rsidP="00FD180F">
      <w:pPr>
        <w:pStyle w:val="libNormal"/>
      </w:pPr>
      <w:r w:rsidRPr="00B14408">
        <w:rPr>
          <w:rStyle w:val="libBold2Char"/>
          <w:rFonts w:hint="eastAsia"/>
          <w:rtl/>
        </w:rPr>
        <w:t>جديب</w:t>
      </w:r>
      <w:r>
        <w:t xml:space="preserve"> jadīb and </w:t>
      </w:r>
      <w:r>
        <w:rPr>
          <w:rtl/>
        </w:rPr>
        <w:t>اجدب</w:t>
      </w:r>
      <w:r>
        <w:t xml:space="preserve"> ajdab2, f. </w:t>
      </w:r>
      <w:r>
        <w:rPr>
          <w:rtl/>
        </w:rPr>
        <w:t>جدباء</w:t>
      </w:r>
      <w:r>
        <w:t xml:space="preserve"> jadbā’2 barren, sterile</w:t>
      </w:r>
    </w:p>
    <w:p w:rsidR="00B14408" w:rsidRDefault="00FD180F" w:rsidP="00FD180F">
      <w:pPr>
        <w:pStyle w:val="libNormal"/>
      </w:pPr>
      <w:r w:rsidRPr="00B14408">
        <w:rPr>
          <w:rStyle w:val="libBold2Char"/>
          <w:rFonts w:hint="eastAsia"/>
          <w:rtl/>
        </w:rPr>
        <w:t>مجدب</w:t>
      </w:r>
      <w:r>
        <w:t xml:space="preserve"> mujdib barren, sterile; desolate, arid; unproductive, unprofitable</w:t>
      </w:r>
    </w:p>
    <w:p w:rsidR="00B14408" w:rsidRDefault="00FD180F" w:rsidP="00FD180F">
      <w:pPr>
        <w:pStyle w:val="libNormal"/>
      </w:pPr>
      <w:r w:rsidRPr="00B14408">
        <w:rPr>
          <w:rStyle w:val="libBold2Char"/>
          <w:rFonts w:hint="eastAsia"/>
          <w:rtl/>
        </w:rPr>
        <w:t>جدث</w:t>
      </w:r>
      <w:r>
        <w:t xml:space="preserve"> jadat pl. </w:t>
      </w:r>
      <w:r>
        <w:rPr>
          <w:rtl/>
        </w:rPr>
        <w:t>اجداث</w:t>
      </w:r>
      <w:r>
        <w:t xml:space="preserve"> ajdāt grave, tomb</w:t>
      </w:r>
    </w:p>
    <w:p w:rsidR="00B14408" w:rsidRDefault="00FD180F" w:rsidP="00FD180F">
      <w:pPr>
        <w:pStyle w:val="libNormal"/>
      </w:pPr>
      <w:r w:rsidRPr="00B14408">
        <w:rPr>
          <w:rStyle w:val="libBold2Char"/>
          <w:rFonts w:hint="eastAsia"/>
          <w:rtl/>
        </w:rPr>
        <w:t>جدجد</w:t>
      </w:r>
      <w:r>
        <w:t xml:space="preserve"> judjud pl. </w:t>
      </w:r>
      <w:r>
        <w:rPr>
          <w:rtl/>
        </w:rPr>
        <w:t>جداجد</w:t>
      </w:r>
      <w:r>
        <w:t xml:space="preserve"> jadājid2 cricket (zool.)</w:t>
      </w:r>
    </w:p>
    <w:p w:rsidR="00B14408" w:rsidRDefault="00FD180F" w:rsidP="00FD180F">
      <w:pPr>
        <w:pStyle w:val="libNormal"/>
      </w:pPr>
      <w:r>
        <w:t xml:space="preserve">1 </w:t>
      </w:r>
      <w:r>
        <w:rPr>
          <w:rtl/>
        </w:rPr>
        <w:t>جدر</w:t>
      </w:r>
      <w:r>
        <w:t xml:space="preserve"> jadura u (</w:t>
      </w:r>
      <w:r>
        <w:rPr>
          <w:rtl/>
        </w:rPr>
        <w:t>جدارة</w:t>
      </w:r>
      <w:r>
        <w:t xml:space="preserve"> jadāra) to be fit,  suitable, proper. appropriate (</w:t>
      </w:r>
      <w:r>
        <w:rPr>
          <w:rtl/>
        </w:rPr>
        <w:t>ب</w:t>
      </w:r>
      <w:r>
        <w:t xml:space="preserve"> for s.o., for s.th.); to befit, behoove (</w:t>
      </w:r>
      <w:r>
        <w:rPr>
          <w:rtl/>
        </w:rPr>
        <w:t>ب</w:t>
      </w:r>
      <w:r>
        <w:t xml:space="preserve"> s.o., s.th.); to be worthy (</w:t>
      </w:r>
      <w:r>
        <w:rPr>
          <w:rtl/>
        </w:rPr>
        <w:t>ب</w:t>
      </w:r>
      <w:r>
        <w:t xml:space="preserve"> of), deserve (</w:t>
      </w:r>
      <w:r>
        <w:rPr>
          <w:rtl/>
        </w:rPr>
        <w:t>ب</w:t>
      </w:r>
      <w:r>
        <w:t xml:space="preserve"> s.th.)</w:t>
      </w:r>
      <w:r w:rsidR="003D2305">
        <w:t>|</w:t>
      </w:r>
      <w:r>
        <w:t xml:space="preserve"> </w:t>
      </w:r>
      <w:r>
        <w:rPr>
          <w:rtl/>
        </w:rPr>
        <w:t>يجدر ذكره</w:t>
      </w:r>
      <w:r>
        <w:t xml:space="preserve"> (dikruhū) and </w:t>
      </w:r>
      <w:r>
        <w:rPr>
          <w:rtl/>
        </w:rPr>
        <w:t>يجدر بالذكر</w:t>
      </w:r>
      <w:r>
        <w:t xml:space="preserve"> it is worth mentioning</w:t>
      </w:r>
    </w:p>
    <w:p w:rsidR="00B14408" w:rsidRDefault="00FD180F" w:rsidP="00FD180F">
      <w:pPr>
        <w:pStyle w:val="libNormal"/>
      </w:pPr>
      <w:r w:rsidRPr="00B14408">
        <w:rPr>
          <w:rStyle w:val="libBold2Char"/>
          <w:rFonts w:hint="eastAsia"/>
          <w:rtl/>
        </w:rPr>
        <w:t>جدر</w:t>
      </w:r>
      <w:r>
        <w:t xml:space="preserve"> jadr wall</w:t>
      </w:r>
    </w:p>
    <w:p w:rsidR="00B14408" w:rsidRDefault="00FD180F" w:rsidP="00FD180F">
      <w:pPr>
        <w:pStyle w:val="libNormal"/>
      </w:pPr>
      <w:r w:rsidRPr="00B14408">
        <w:rPr>
          <w:rStyle w:val="libBold2Char"/>
          <w:rFonts w:hint="eastAsia"/>
          <w:rtl/>
        </w:rPr>
        <w:t>جدير</w:t>
      </w:r>
      <w:r>
        <w:t xml:space="preserve"> jadīr pl. </w:t>
      </w:r>
      <w:r w:rsidR="003D2305">
        <w:t>-</w:t>
      </w:r>
      <w:r>
        <w:t xml:space="preserve">ūn </w:t>
      </w:r>
      <w:r>
        <w:rPr>
          <w:rtl/>
        </w:rPr>
        <w:t>جدراء</w:t>
      </w:r>
      <w:r>
        <w:t xml:space="preserve"> judarā’2 worthy, deserving (</w:t>
      </w:r>
      <w:r>
        <w:rPr>
          <w:rtl/>
        </w:rPr>
        <w:t>ب</w:t>
      </w:r>
      <w:r>
        <w:t xml:space="preserve"> of s.th.); becoming, befitting (</w:t>
      </w:r>
      <w:r>
        <w:rPr>
          <w:rtl/>
        </w:rPr>
        <w:t>ب</w:t>
      </w:r>
      <w:r>
        <w:t xml:space="preserve"> s.th.); proper, suited, suitable fit (</w:t>
      </w:r>
      <w:r>
        <w:rPr>
          <w:rtl/>
        </w:rPr>
        <w:t>ب</w:t>
      </w:r>
      <w:r>
        <w:t xml:space="preserve"> for), appropriate (</w:t>
      </w:r>
      <w:r>
        <w:rPr>
          <w:rtl/>
        </w:rPr>
        <w:t>ب</w:t>
      </w:r>
      <w:r>
        <w:t xml:space="preserve"> to)</w:t>
      </w:r>
      <w:r w:rsidR="003D2305">
        <w:t>|</w:t>
      </w:r>
      <w:r>
        <w:t xml:space="preserve"> </w:t>
      </w:r>
      <w:r>
        <w:rPr>
          <w:rtl/>
        </w:rPr>
        <w:t>جدير بالذكر</w:t>
      </w:r>
      <w:r>
        <w:t xml:space="preserve"> (dikr) worth mentioning</w:t>
      </w:r>
    </w:p>
    <w:p w:rsidR="00B14408" w:rsidRDefault="00FD180F" w:rsidP="00FD180F">
      <w:pPr>
        <w:pStyle w:val="libNormal"/>
      </w:pPr>
      <w:r w:rsidRPr="00B14408">
        <w:rPr>
          <w:rStyle w:val="libBold2Char"/>
          <w:rFonts w:hint="eastAsia"/>
          <w:rtl/>
        </w:rPr>
        <w:t>اجدر</w:t>
      </w:r>
      <w:r>
        <w:t xml:space="preserve"> ajdar worthier; more appropriate; better suited, more suitable</w:t>
      </w:r>
    </w:p>
    <w:p w:rsidR="00B14408" w:rsidRDefault="00FD180F" w:rsidP="00FD180F">
      <w:pPr>
        <w:pStyle w:val="libNormal"/>
      </w:pPr>
      <w:r w:rsidRPr="00B14408">
        <w:rPr>
          <w:rStyle w:val="libBold2Char"/>
          <w:rFonts w:hint="eastAsia"/>
          <w:rtl/>
        </w:rPr>
        <w:t>جدارة</w:t>
      </w:r>
      <w:r>
        <w:t xml:space="preserve"> jadāra worthiness; fitness, suitability, aptitude, qualification; appropriateness</w:t>
      </w:r>
    </w:p>
    <w:p w:rsidR="00B14408" w:rsidRDefault="00FD180F" w:rsidP="00FD180F">
      <w:pPr>
        <w:pStyle w:val="libNormal"/>
      </w:pPr>
      <w:r w:rsidRPr="00B14408">
        <w:rPr>
          <w:rStyle w:val="libBold2Char"/>
          <w:rFonts w:hint="eastAsia"/>
          <w:rtl/>
        </w:rPr>
        <w:t>جدار</w:t>
      </w:r>
      <w:r>
        <w:t xml:space="preserve"> jidār pl. </w:t>
      </w:r>
      <w:r>
        <w:rPr>
          <w:rtl/>
        </w:rPr>
        <w:t>جدر</w:t>
      </w:r>
      <w:r>
        <w:t xml:space="preserve"> judur, </w:t>
      </w:r>
      <w:r>
        <w:rPr>
          <w:rtl/>
        </w:rPr>
        <w:t>جدران</w:t>
      </w:r>
      <w:r>
        <w:t xml:space="preserve"> judrān wall</w:t>
      </w:r>
    </w:p>
    <w:p w:rsidR="00B14408" w:rsidRDefault="00FD180F" w:rsidP="00FD180F">
      <w:pPr>
        <w:pStyle w:val="libNormal"/>
      </w:pPr>
      <w:r w:rsidRPr="00B14408">
        <w:rPr>
          <w:rStyle w:val="libBold2Char"/>
          <w:rFonts w:hint="eastAsia"/>
          <w:rtl/>
        </w:rPr>
        <w:t>جدارى</w:t>
      </w:r>
      <w:r>
        <w:t xml:space="preserve"> jidārī mural, wall (adj.)</w:t>
      </w:r>
    </w:p>
    <w:p w:rsidR="00B14408" w:rsidRDefault="00FD180F" w:rsidP="00FD180F">
      <w:pPr>
        <w:pStyle w:val="libNormal"/>
      </w:pPr>
      <w:r>
        <w:t xml:space="preserve">2 </w:t>
      </w:r>
      <w:r>
        <w:rPr>
          <w:rtl/>
        </w:rPr>
        <w:t>جدر</w:t>
      </w:r>
      <w:r>
        <w:t xml:space="preserve"> judira (pass.) and II to have smallpox</w:t>
      </w:r>
    </w:p>
    <w:p w:rsidR="00B14408" w:rsidRDefault="00FD180F" w:rsidP="00FD180F">
      <w:pPr>
        <w:pStyle w:val="libNormal"/>
      </w:pPr>
      <w:r w:rsidRPr="00B14408">
        <w:rPr>
          <w:rStyle w:val="libBold2Char"/>
          <w:rFonts w:hint="eastAsia"/>
          <w:rtl/>
        </w:rPr>
        <w:t>جدرى</w:t>
      </w:r>
      <w:r>
        <w:t xml:space="preserve"> judarī, jadarī smallpox</w:t>
      </w:r>
    </w:p>
    <w:p w:rsidR="00B14408" w:rsidRDefault="00FD180F" w:rsidP="00FD180F">
      <w:pPr>
        <w:pStyle w:val="libNormal"/>
      </w:pPr>
      <w:r w:rsidRPr="00B14408">
        <w:rPr>
          <w:rStyle w:val="libBold2Char"/>
          <w:rFonts w:hint="eastAsia"/>
          <w:rtl/>
        </w:rPr>
        <w:t>مجدور</w:t>
      </w:r>
      <w:r>
        <w:t xml:space="preserve"> majdūr and </w:t>
      </w:r>
      <w:r>
        <w:rPr>
          <w:rtl/>
        </w:rPr>
        <w:t>مجدر</w:t>
      </w:r>
      <w:r>
        <w:t xml:space="preserve"> mujaddar infected with smallpox; pock</w:t>
      </w:r>
      <w:r w:rsidR="003D2305">
        <w:t>-</w:t>
      </w:r>
      <w:r>
        <w:t>marked</w:t>
      </w:r>
    </w:p>
    <w:p w:rsidR="00B14408" w:rsidRDefault="00FD180F" w:rsidP="00FD180F">
      <w:pPr>
        <w:pStyle w:val="libNormal"/>
      </w:pPr>
      <w:r w:rsidRPr="00B14408">
        <w:rPr>
          <w:rStyle w:val="libBold2Char"/>
          <w:rFonts w:hint="eastAsia"/>
          <w:rtl/>
        </w:rPr>
        <w:t>مجدرة</w:t>
      </w:r>
      <w:r>
        <w:t xml:space="preserve"> mujaddara dish made of rice or (in Syr.) of bulgur with lentils, onions and oil (eg., syr.)</w:t>
      </w:r>
    </w:p>
    <w:p w:rsidR="00B14408" w:rsidRDefault="00FD180F" w:rsidP="00FD180F">
      <w:pPr>
        <w:pStyle w:val="libNormal"/>
      </w:pPr>
      <w:r w:rsidRPr="00B14408">
        <w:rPr>
          <w:rStyle w:val="libBold2Char"/>
          <w:rFonts w:hint="eastAsia"/>
          <w:rtl/>
        </w:rPr>
        <w:t>جدع</w:t>
      </w:r>
      <w:r>
        <w:t xml:space="preserve"> jada‘a a (jad‘) to cut off, amputate (</w:t>
      </w:r>
      <w:r>
        <w:rPr>
          <w:rtl/>
        </w:rPr>
        <w:t>هـ</w:t>
      </w:r>
      <w:r>
        <w:t xml:space="preserve"> s.th., esp. some part of the body)</w:t>
      </w:r>
    </w:p>
    <w:p w:rsidR="00B14408" w:rsidRDefault="00FD180F" w:rsidP="00FD180F">
      <w:pPr>
        <w:pStyle w:val="libNormal"/>
      </w:pPr>
      <w:r w:rsidRPr="00B14408">
        <w:rPr>
          <w:rStyle w:val="libBold2Char"/>
          <w:rFonts w:hint="eastAsia"/>
          <w:rtl/>
        </w:rPr>
        <w:t>بجدع</w:t>
      </w:r>
      <w:r>
        <w:rPr>
          <w:rtl/>
        </w:rPr>
        <w:t xml:space="preserve"> الانف</w:t>
      </w:r>
      <w:r>
        <w:t xml:space="preserve"> bi</w:t>
      </w:r>
      <w:r w:rsidR="003D2305">
        <w:t>-</w:t>
      </w:r>
      <w:r>
        <w:t>jad‘i l</w:t>
      </w:r>
      <w:r w:rsidR="003D2305">
        <w:t>-</w:t>
      </w:r>
      <w:r>
        <w:t>anf (prop., at the cost of having the nose cut off) at any price, regardless of the sacrifice involved</w:t>
      </w:r>
    </w:p>
    <w:p w:rsidR="00B14408" w:rsidRDefault="00FD180F" w:rsidP="00FD180F">
      <w:pPr>
        <w:pStyle w:val="libNormal"/>
      </w:pPr>
      <w:r w:rsidRPr="00B14408">
        <w:rPr>
          <w:rStyle w:val="libBold2Char"/>
          <w:rFonts w:hint="eastAsia"/>
          <w:rtl/>
        </w:rPr>
        <w:t>اجدع</w:t>
      </w:r>
      <w:r>
        <w:t xml:space="preserve"> ajda‘ mutilated (by having the nose, or the like cut off)  </w:t>
      </w:r>
    </w:p>
    <w:p w:rsidR="00B14408" w:rsidRDefault="00FD180F" w:rsidP="00FD180F">
      <w:pPr>
        <w:pStyle w:val="libNormal"/>
      </w:pPr>
      <w:r>
        <w:lastRenderedPageBreak/>
        <w:t>2</w:t>
      </w:r>
      <w:r w:rsidR="001F2792">
        <w:t xml:space="preserve"> </w:t>
      </w:r>
      <w:r>
        <w:rPr>
          <w:rtl/>
        </w:rPr>
        <w:t>جدع</w:t>
      </w:r>
      <w:r>
        <w:t xml:space="preserve"> gada‘ (= </w:t>
      </w:r>
      <w:r>
        <w:rPr>
          <w:rtl/>
        </w:rPr>
        <w:t>جذع</w:t>
      </w:r>
      <w:r>
        <w:t xml:space="preserve"> jada‘) pl. </w:t>
      </w:r>
      <w:r>
        <w:rPr>
          <w:rtl/>
        </w:rPr>
        <w:t>جدعان</w:t>
      </w:r>
      <w:r>
        <w:t xml:space="preserve"> gid‘ān (eg.) young man, young fellow; heman</w:t>
      </w:r>
    </w:p>
    <w:p w:rsidR="00B14408" w:rsidRDefault="00FD180F" w:rsidP="00FD180F">
      <w:pPr>
        <w:pStyle w:val="libNormal"/>
      </w:pPr>
      <w:r>
        <w:t xml:space="preserve">1 </w:t>
      </w:r>
      <w:r>
        <w:rPr>
          <w:rtl/>
        </w:rPr>
        <w:t>جدف</w:t>
      </w:r>
      <w:r>
        <w:t xml:space="preserve"> II to curse, blaspheme (</w:t>
      </w:r>
      <w:r>
        <w:rPr>
          <w:rtl/>
        </w:rPr>
        <w:t>على</w:t>
      </w:r>
      <w:r>
        <w:t xml:space="preserve"> s.o., esp. God)</w:t>
      </w:r>
    </w:p>
    <w:p w:rsidR="00B14408" w:rsidRDefault="00FD180F" w:rsidP="00FD180F">
      <w:pPr>
        <w:pStyle w:val="libNormal"/>
      </w:pPr>
      <w:r w:rsidRPr="00B14408">
        <w:rPr>
          <w:rStyle w:val="libBold2Char"/>
          <w:rFonts w:hint="eastAsia"/>
          <w:rtl/>
        </w:rPr>
        <w:t>تجديف</w:t>
      </w:r>
      <w:r>
        <w:t xml:space="preserve"> tajdīf imprecation, blasphemy</w:t>
      </w:r>
    </w:p>
    <w:p w:rsidR="00B14408" w:rsidRDefault="00FD180F" w:rsidP="00FD180F">
      <w:pPr>
        <w:pStyle w:val="libNormal"/>
      </w:pPr>
      <w:r>
        <w:t xml:space="preserve">2 </w:t>
      </w:r>
      <w:r>
        <w:rPr>
          <w:rtl/>
        </w:rPr>
        <w:t>جدف</w:t>
      </w:r>
      <w:r>
        <w:t xml:space="preserve"> jadafa i and II to row (o a boat)</w:t>
      </w:r>
    </w:p>
    <w:p w:rsidR="00B14408" w:rsidRDefault="00FD180F" w:rsidP="00FD180F">
      <w:pPr>
        <w:pStyle w:val="libNormal"/>
      </w:pPr>
      <w:r w:rsidRPr="00B14408">
        <w:rPr>
          <w:rStyle w:val="libBold2Char"/>
          <w:rFonts w:hint="eastAsia"/>
          <w:rtl/>
        </w:rPr>
        <w:t>مجداف</w:t>
      </w:r>
      <w:r>
        <w:t xml:space="preserve"> mijdāf pl. </w:t>
      </w:r>
      <w:r>
        <w:rPr>
          <w:rtl/>
        </w:rPr>
        <w:t>مجادف</w:t>
      </w:r>
      <w:r>
        <w:t xml:space="preserve"> majādif2 oar</w:t>
      </w:r>
    </w:p>
    <w:p w:rsidR="00B14408" w:rsidRDefault="00FD180F" w:rsidP="00FD180F">
      <w:pPr>
        <w:pStyle w:val="libNormal"/>
      </w:pPr>
      <w:r>
        <w:t xml:space="preserve">1 </w:t>
      </w:r>
      <w:r>
        <w:rPr>
          <w:rtl/>
        </w:rPr>
        <w:t>جدل</w:t>
      </w:r>
      <w:r>
        <w:t xml:space="preserve"> jadala u i (jadl) to twist tight, tighten, stretch (</w:t>
      </w:r>
      <w:r>
        <w:rPr>
          <w:rtl/>
        </w:rPr>
        <w:t>هـ</w:t>
      </w:r>
      <w:r>
        <w:t xml:space="preserve"> a rope); to braid, plait (</w:t>
      </w:r>
      <w:r>
        <w:rPr>
          <w:rtl/>
        </w:rPr>
        <w:t>هـ</w:t>
      </w:r>
      <w:r>
        <w:t xml:space="preserve"> s.th., the hair, etc.) II to braid, plait, (</w:t>
      </w:r>
      <w:r>
        <w:rPr>
          <w:rtl/>
        </w:rPr>
        <w:t>هـ</w:t>
      </w:r>
      <w:r>
        <w:t xml:space="preserve"> s.th.) III to quarrel, wrangle, bicker (</w:t>
      </w:r>
      <w:r>
        <w:rPr>
          <w:rtl/>
        </w:rPr>
        <w:t>ه</w:t>
      </w:r>
      <w:r>
        <w:t xml:space="preserve"> with s.o.); to argue, debate (</w:t>
      </w:r>
      <w:r>
        <w:rPr>
          <w:rtl/>
        </w:rPr>
        <w:t>ه</w:t>
      </w:r>
      <w:r>
        <w:t xml:space="preserve"> with s.o.); to dispute, contest (</w:t>
      </w:r>
      <w:r>
        <w:rPr>
          <w:rtl/>
        </w:rPr>
        <w:t>فى</w:t>
      </w:r>
      <w:r>
        <w:t xml:space="preserve"> s.th.) VI to quarrel, have an argument; to carry on a dispute</w:t>
      </w:r>
    </w:p>
    <w:p w:rsidR="00B14408" w:rsidRDefault="00FD180F" w:rsidP="00FD180F">
      <w:pPr>
        <w:pStyle w:val="libNormal"/>
      </w:pPr>
      <w:r w:rsidRPr="00B14408">
        <w:rPr>
          <w:rStyle w:val="libBold2Char"/>
          <w:rFonts w:hint="eastAsia"/>
          <w:rtl/>
        </w:rPr>
        <w:t>جدل</w:t>
      </w:r>
      <w:r>
        <w:t xml:space="preserve"> jadal quarrel, argument; debate, dispute, discussion, controversy</w:t>
      </w:r>
      <w:r w:rsidR="003D2305">
        <w:t>|</w:t>
      </w:r>
      <w:r>
        <w:t xml:space="preserve"> </w:t>
      </w:r>
      <w:r>
        <w:rPr>
          <w:rtl/>
        </w:rPr>
        <w:t>فرض جدلا</w:t>
      </w:r>
      <w:r>
        <w:t xml:space="preserve"> faraḍa jadalan to assume for the sake of argument, propose as a basis for discussion</w:t>
      </w:r>
    </w:p>
    <w:p w:rsidR="00B14408" w:rsidRDefault="00FD180F" w:rsidP="00FD180F">
      <w:pPr>
        <w:pStyle w:val="libNormal"/>
      </w:pPr>
      <w:r w:rsidRPr="00B14408">
        <w:rPr>
          <w:rStyle w:val="libBold2Char"/>
          <w:rtl/>
        </w:rPr>
        <w:t>جدلى</w:t>
      </w:r>
      <w:r>
        <w:t xml:space="preserve"> jadalī controversial; disputatious; a disputant</w:t>
      </w:r>
    </w:p>
    <w:p w:rsidR="00B14408" w:rsidRDefault="00FD180F" w:rsidP="00FD180F">
      <w:pPr>
        <w:pStyle w:val="libNormal"/>
      </w:pPr>
      <w:r w:rsidRPr="00B14408">
        <w:rPr>
          <w:rStyle w:val="libBold2Char"/>
          <w:rFonts w:hint="eastAsia"/>
          <w:rtl/>
        </w:rPr>
        <w:t>جدال</w:t>
      </w:r>
      <w:r>
        <w:t xml:space="preserve"> jaddāl and </w:t>
      </w:r>
      <w:r>
        <w:rPr>
          <w:rtl/>
        </w:rPr>
        <w:t>مجدال</w:t>
      </w:r>
      <w:r>
        <w:t xml:space="preserve"> mijdāl disputatious, argumentative; mijdāl see also below</w:t>
      </w:r>
    </w:p>
    <w:p w:rsidR="00B14408" w:rsidRDefault="00FD180F" w:rsidP="00FD180F">
      <w:pPr>
        <w:pStyle w:val="libNormal"/>
      </w:pPr>
      <w:r w:rsidRPr="00B14408">
        <w:rPr>
          <w:rStyle w:val="libBold2Char"/>
          <w:rFonts w:hint="eastAsia"/>
          <w:rtl/>
        </w:rPr>
        <w:t>جديلة</w:t>
      </w:r>
      <w:r>
        <w:t xml:space="preserve"> jadīla pl. </w:t>
      </w:r>
      <w:r>
        <w:rPr>
          <w:rtl/>
        </w:rPr>
        <w:t>جدائل</w:t>
      </w:r>
      <w:r>
        <w:t xml:space="preserve"> jadā’il2 braid, plait; tress</w:t>
      </w:r>
    </w:p>
    <w:p w:rsidR="00B14408" w:rsidRDefault="00FD180F" w:rsidP="00FD180F">
      <w:pPr>
        <w:pStyle w:val="libNormal"/>
      </w:pPr>
      <w:r w:rsidRPr="00B14408">
        <w:rPr>
          <w:rStyle w:val="libBold2Char"/>
          <w:rFonts w:hint="eastAsia"/>
          <w:rtl/>
        </w:rPr>
        <w:t>مجدال</w:t>
      </w:r>
      <w:r>
        <w:t xml:space="preserve"> mijdāl pl. </w:t>
      </w:r>
      <w:r>
        <w:rPr>
          <w:rtl/>
        </w:rPr>
        <w:t>مجادل</w:t>
      </w:r>
      <w:r>
        <w:t xml:space="preserve"> majādil2 flagstone, ashlar; see also above under jaddāl</w:t>
      </w:r>
    </w:p>
    <w:p w:rsidR="00B14408" w:rsidRDefault="00FD180F" w:rsidP="00FD180F">
      <w:pPr>
        <w:pStyle w:val="libNormal"/>
      </w:pPr>
      <w:r w:rsidRPr="00B14408">
        <w:rPr>
          <w:rStyle w:val="libBold2Char"/>
          <w:rFonts w:hint="eastAsia"/>
          <w:rtl/>
        </w:rPr>
        <w:t>جدال</w:t>
      </w:r>
      <w:r>
        <w:t xml:space="preserve"> jidāl and </w:t>
      </w:r>
      <w:r>
        <w:rPr>
          <w:rtl/>
        </w:rPr>
        <w:t>مجادلة</w:t>
      </w:r>
      <w:r>
        <w:t xml:space="preserve"> mujādala pl. –āt quarrel, argument; dispute, discussion, debate</w:t>
      </w:r>
      <w:r w:rsidR="003D2305">
        <w:t>|</w:t>
      </w:r>
      <w:r>
        <w:t xml:space="preserve"> </w:t>
      </w:r>
      <w:r>
        <w:rPr>
          <w:rtl/>
        </w:rPr>
        <w:t>لا يقبل الجدال</w:t>
      </w:r>
      <w:r>
        <w:t xml:space="preserve"> (yaqbalu) incontestable, indisputable; </w:t>
      </w:r>
      <w:r>
        <w:rPr>
          <w:rtl/>
        </w:rPr>
        <w:t>لا جدال</w:t>
      </w:r>
      <w:r>
        <w:t xml:space="preserve"> lā jidāla and </w:t>
      </w:r>
      <w:r>
        <w:rPr>
          <w:rtl/>
        </w:rPr>
        <w:t>بلا جدال</w:t>
      </w:r>
      <w:r>
        <w:t xml:space="preserve"> bi</w:t>
      </w:r>
      <w:r w:rsidR="003D2305">
        <w:t>-</w:t>
      </w:r>
      <w:r>
        <w:t>lā j. incontestably, indisputably</w:t>
      </w:r>
    </w:p>
    <w:p w:rsidR="00B14408" w:rsidRDefault="00FD180F" w:rsidP="00FD180F">
      <w:pPr>
        <w:pStyle w:val="libNormal"/>
      </w:pPr>
      <w:r w:rsidRPr="00B14408">
        <w:rPr>
          <w:rStyle w:val="libBold2Char"/>
          <w:rFonts w:hint="eastAsia"/>
          <w:rtl/>
        </w:rPr>
        <w:t>مجدول</w:t>
      </w:r>
      <w:r>
        <w:t xml:space="preserve"> majdūl tightly twisted; braided, plaited; interwoven, intertwined (tress of hair); slender and trim, shapely (e.g., leg)</w:t>
      </w:r>
    </w:p>
    <w:p w:rsidR="00B14408" w:rsidRDefault="00FD180F" w:rsidP="00FD180F">
      <w:pPr>
        <w:pStyle w:val="libNormal"/>
      </w:pPr>
      <w:r w:rsidRPr="00B14408">
        <w:rPr>
          <w:rStyle w:val="libBold2Char"/>
          <w:rFonts w:hint="eastAsia"/>
          <w:rtl/>
        </w:rPr>
        <w:t>مجادل</w:t>
      </w:r>
      <w:r>
        <w:t xml:space="preserve"> mujādil disputant, opponent in dispute</w:t>
      </w:r>
    </w:p>
    <w:p w:rsidR="00B14408" w:rsidRDefault="00FD180F" w:rsidP="00FD180F">
      <w:pPr>
        <w:pStyle w:val="libNormal"/>
      </w:pPr>
      <w:r>
        <w:t xml:space="preserve">2 </w:t>
      </w:r>
      <w:r>
        <w:rPr>
          <w:rtl/>
        </w:rPr>
        <w:t>جدول</w:t>
      </w:r>
      <w:r>
        <w:t xml:space="preserve"> jadwal pl. </w:t>
      </w:r>
      <w:r>
        <w:rPr>
          <w:rtl/>
        </w:rPr>
        <w:t>جداول</w:t>
      </w:r>
      <w:r>
        <w:t xml:space="preserve"> jadāwil2 creek, brook, little stream; column; list, roster; index; chart, table, schedule</w:t>
      </w:r>
      <w:r w:rsidR="003D2305">
        <w:t>|</w:t>
      </w:r>
      <w:r>
        <w:rPr>
          <w:rtl/>
        </w:rPr>
        <w:t>جدول دراسى</w:t>
      </w:r>
      <w:r>
        <w:t xml:space="preserve"> (dirāsī) curriculum; </w:t>
      </w:r>
      <w:r>
        <w:rPr>
          <w:rtl/>
        </w:rPr>
        <w:t>جدول البورصة</w:t>
      </w:r>
      <w:r>
        <w:t xml:space="preserve"> stock list,  </w:t>
      </w:r>
      <w:r>
        <w:rPr>
          <w:rtl/>
        </w:rPr>
        <w:t>خارج جدول البورصة</w:t>
      </w:r>
      <w:r>
        <w:t xml:space="preserve"> (ḳārija) not quoted (stock exchange); </w:t>
      </w:r>
      <w:r>
        <w:rPr>
          <w:rtl/>
        </w:rPr>
        <w:t>جدول الاعمال</w:t>
      </w:r>
      <w:r>
        <w:t xml:space="preserve"> agenda; working plan</w:t>
      </w:r>
    </w:p>
    <w:p w:rsidR="00B14408" w:rsidRDefault="00FD180F" w:rsidP="00FD180F">
      <w:pPr>
        <w:pStyle w:val="libNormal"/>
      </w:pPr>
      <w:r w:rsidRPr="00B14408">
        <w:rPr>
          <w:rStyle w:val="libBold2Char"/>
          <w:rFonts w:hint="eastAsia"/>
          <w:rtl/>
        </w:rPr>
        <w:t>جدا</w:t>
      </w:r>
      <w:r>
        <w:rPr>
          <w:rtl/>
        </w:rPr>
        <w:t xml:space="preserve"> (جدو</w:t>
      </w:r>
      <w:r>
        <w:t>) jadā u to give a present (</w:t>
      </w:r>
      <w:r>
        <w:rPr>
          <w:rtl/>
        </w:rPr>
        <w:t>على</w:t>
      </w:r>
      <w:r>
        <w:t xml:space="preserve"> to s.o.) IV to give as a present (</w:t>
      </w:r>
      <w:r>
        <w:rPr>
          <w:rtl/>
        </w:rPr>
        <w:t>ب على</w:t>
      </w:r>
      <w:r>
        <w:t xml:space="preserve"> s.o. s.th.), present (</w:t>
      </w:r>
      <w:r>
        <w:rPr>
          <w:rtl/>
        </w:rPr>
        <w:t>ب على</w:t>
      </w:r>
      <w:r>
        <w:t xml:space="preserve"> s.o. with); to be of use, be useful, </w:t>
      </w:r>
      <w:r>
        <w:lastRenderedPageBreak/>
        <w:t>profitable</w:t>
      </w:r>
      <w:r w:rsidR="003D2305">
        <w:t>|</w:t>
      </w:r>
      <w:r>
        <w:rPr>
          <w:rtl/>
        </w:rPr>
        <w:t>اجدى نفعا</w:t>
      </w:r>
      <w:r>
        <w:t xml:space="preserve"> (naf‘an) to be useful; </w:t>
      </w:r>
      <w:r>
        <w:rPr>
          <w:rtl/>
        </w:rPr>
        <w:t>هذا لا يجديك</w:t>
      </w:r>
      <w:r>
        <w:t xml:space="preserve"> that won’t help you, that will be of no use (to you); </w:t>
      </w:r>
      <w:r>
        <w:rPr>
          <w:rFonts w:hint="eastAsia"/>
          <w:rtl/>
        </w:rPr>
        <w:t>ما</w:t>
      </w:r>
      <w:r>
        <w:rPr>
          <w:rtl/>
        </w:rPr>
        <w:t xml:space="preserve"> يجدى عنك هذا</w:t>
      </w:r>
      <w:r>
        <w:t xml:space="preserve"> do.; </w:t>
      </w:r>
      <w:r>
        <w:rPr>
          <w:rtl/>
        </w:rPr>
        <w:t>لا يجدى فتيلا</w:t>
      </w:r>
      <w:r>
        <w:t xml:space="preserve"> (fatīlan) = </w:t>
      </w:r>
      <w:r>
        <w:rPr>
          <w:rtl/>
        </w:rPr>
        <w:t>لا يغنى  فتيلا</w:t>
      </w:r>
      <w:r>
        <w:t xml:space="preserve"> see </w:t>
      </w:r>
      <w:r>
        <w:rPr>
          <w:rtl/>
        </w:rPr>
        <w:t>فتيل</w:t>
      </w:r>
      <w:r>
        <w:t xml:space="preserve"> X to beg for alms; to implore, beg (</w:t>
      </w:r>
      <w:r>
        <w:rPr>
          <w:rtl/>
        </w:rPr>
        <w:t>هـ ه</w:t>
      </w:r>
      <w:r>
        <w:t xml:space="preserve"> s.o. for s.th.), plead (</w:t>
      </w:r>
      <w:r>
        <w:rPr>
          <w:rtl/>
        </w:rPr>
        <w:t>هـ</w:t>
      </w:r>
      <w:r>
        <w:t xml:space="preserve"> for s.th.)</w:t>
      </w:r>
    </w:p>
    <w:p w:rsidR="00B14408" w:rsidRDefault="00FD180F" w:rsidP="00FD180F">
      <w:pPr>
        <w:pStyle w:val="libNormal"/>
      </w:pPr>
      <w:r w:rsidRPr="00B14408">
        <w:rPr>
          <w:rStyle w:val="libBold2Char"/>
          <w:rFonts w:hint="eastAsia"/>
          <w:rtl/>
        </w:rPr>
        <w:t>جداء</w:t>
      </w:r>
      <w:r>
        <w:t xml:space="preserve"> jadā’ advantage, gain (.r for s.o.)</w:t>
      </w:r>
    </w:p>
    <w:p w:rsidR="00B14408" w:rsidRDefault="00FD180F" w:rsidP="00FD180F">
      <w:pPr>
        <w:pStyle w:val="libNormal"/>
      </w:pPr>
      <w:r w:rsidRPr="00B14408">
        <w:rPr>
          <w:rStyle w:val="libBold2Char"/>
          <w:rFonts w:hint="eastAsia"/>
          <w:rtl/>
        </w:rPr>
        <w:t>جدوى</w:t>
      </w:r>
      <w:r>
        <w:t xml:space="preserve"> jadwā gift, present; advantage, benefit, gain</w:t>
      </w:r>
      <w:r w:rsidR="003D2305">
        <w:t>|</w:t>
      </w:r>
      <w:r>
        <w:t xml:space="preserve"> </w:t>
      </w:r>
      <w:r>
        <w:rPr>
          <w:rtl/>
        </w:rPr>
        <w:t>بلا جدوى</w:t>
      </w:r>
      <w:r>
        <w:t xml:space="preserve"> (bi</w:t>
      </w:r>
      <w:r w:rsidR="003D2305">
        <w:t>-</w:t>
      </w:r>
      <w:r>
        <w:t xml:space="preserve">lā) and </w:t>
      </w:r>
      <w:r>
        <w:rPr>
          <w:rtl/>
        </w:rPr>
        <w:t>على غير جدوى</w:t>
      </w:r>
      <w:r>
        <w:t xml:space="preserve"> (gairi) of no avail, useless, futile, in vain</w:t>
      </w:r>
    </w:p>
    <w:p w:rsidR="00B14408" w:rsidRDefault="00FD180F" w:rsidP="00FD180F">
      <w:pPr>
        <w:pStyle w:val="libNormal"/>
      </w:pPr>
      <w:r w:rsidRPr="00B14408">
        <w:rPr>
          <w:rStyle w:val="libBold2Char"/>
          <w:rFonts w:hint="eastAsia"/>
          <w:rtl/>
        </w:rPr>
        <w:t>اجدى</w:t>
      </w:r>
      <w:r>
        <w:t xml:space="preserve"> ajdā more useful, more advantageous</w:t>
      </w:r>
    </w:p>
    <w:p w:rsidR="00B14408" w:rsidRDefault="00FD180F" w:rsidP="00FD180F">
      <w:pPr>
        <w:pStyle w:val="libNormal"/>
      </w:pPr>
      <w:r w:rsidRPr="00B14408">
        <w:rPr>
          <w:rStyle w:val="libBold2Char"/>
          <w:rFonts w:hint="eastAsia"/>
          <w:rtl/>
        </w:rPr>
        <w:t>جدى</w:t>
      </w:r>
      <w:r>
        <w:t xml:space="preserve"> jady pl. </w:t>
      </w:r>
      <w:r>
        <w:rPr>
          <w:rtl/>
        </w:rPr>
        <w:t>جداء</w:t>
      </w:r>
      <w:r>
        <w:t xml:space="preserve"> jidā’, </w:t>
      </w:r>
      <w:r>
        <w:rPr>
          <w:rtl/>
        </w:rPr>
        <w:t>جديان</w:t>
      </w:r>
      <w:r>
        <w:t xml:space="preserve"> jidyān kid, young billy goat; Capricorn (astron.); </w:t>
      </w:r>
      <w:r>
        <w:rPr>
          <w:rtl/>
        </w:rPr>
        <w:t>الجدى</w:t>
      </w:r>
      <w:r>
        <w:t xml:space="preserve"> the North Star</w:t>
      </w:r>
    </w:p>
    <w:p w:rsidR="00B14408" w:rsidRDefault="00FD180F" w:rsidP="00FD180F">
      <w:pPr>
        <w:pStyle w:val="libNormal"/>
      </w:pPr>
      <w:r w:rsidRPr="00B14408">
        <w:rPr>
          <w:rStyle w:val="libBold2Char"/>
          <w:rFonts w:hint="eastAsia"/>
          <w:rtl/>
        </w:rPr>
        <w:t>جذ</w:t>
      </w:r>
      <w:r>
        <w:t xml:space="preserve"> jadda u (jadd) to cut off, clip (</w:t>
      </w:r>
      <w:r>
        <w:rPr>
          <w:rtl/>
        </w:rPr>
        <w:t>هـ</w:t>
      </w:r>
      <w:r>
        <w:t xml:space="preserve"> s.th.)</w:t>
      </w:r>
    </w:p>
    <w:p w:rsidR="00B14408" w:rsidRDefault="00FD180F" w:rsidP="00FD180F">
      <w:pPr>
        <w:pStyle w:val="libNormal"/>
      </w:pPr>
      <w:r w:rsidRPr="00B14408">
        <w:rPr>
          <w:rStyle w:val="libBold2Char"/>
          <w:rFonts w:hint="eastAsia"/>
          <w:rtl/>
        </w:rPr>
        <w:t>جذاذة</w:t>
      </w:r>
      <w:r>
        <w:t xml:space="preserve"> jadāda pl. </w:t>
      </w:r>
      <w:r w:rsidR="003D2305">
        <w:t>-</w:t>
      </w:r>
      <w:r>
        <w:t xml:space="preserve">āt slip of paper; pl. </w:t>
      </w:r>
      <w:r>
        <w:rPr>
          <w:rtl/>
        </w:rPr>
        <w:t>جذاذات</w:t>
      </w:r>
      <w:r>
        <w:t xml:space="preserve"> small pieces, shreds, scraps, clippings</w:t>
      </w:r>
    </w:p>
    <w:p w:rsidR="00B14408" w:rsidRDefault="00FD180F" w:rsidP="00FD180F">
      <w:pPr>
        <w:pStyle w:val="libNormal"/>
      </w:pPr>
      <w:r w:rsidRPr="00B14408">
        <w:rPr>
          <w:rStyle w:val="libBold2Char"/>
          <w:rFonts w:hint="eastAsia"/>
          <w:rtl/>
        </w:rPr>
        <w:t>جذب</w:t>
      </w:r>
      <w:r>
        <w:t xml:space="preserve"> jadaba i (jadb) to pull, draw (</w:t>
      </w:r>
      <w:r>
        <w:rPr>
          <w:rtl/>
        </w:rPr>
        <w:t>هـ</w:t>
      </w:r>
      <w:r>
        <w:t xml:space="preserve"> s.th.); to attract (</w:t>
      </w:r>
      <w:r>
        <w:rPr>
          <w:rtl/>
        </w:rPr>
        <w:t>هـ</w:t>
      </w:r>
      <w:r>
        <w:t xml:space="preserve"> s.th.); to pull out, draw out, whip out (</w:t>
      </w:r>
      <w:r>
        <w:rPr>
          <w:rtl/>
        </w:rPr>
        <w:t>هـ</w:t>
      </w:r>
      <w:r>
        <w:t xml:space="preserve"> s.th.), draw (</w:t>
      </w:r>
      <w:r>
        <w:rPr>
          <w:rtl/>
        </w:rPr>
        <w:t>هـ</w:t>
      </w:r>
      <w:r>
        <w:t xml:space="preserve"> a weapon, or the like); to appeal, prove attractive (</w:t>
      </w:r>
      <w:r>
        <w:rPr>
          <w:rtl/>
        </w:rPr>
        <w:t>ه</w:t>
      </w:r>
      <w:r>
        <w:t xml:space="preserve"> to s.o.), attract, captivate, charm, allure (</w:t>
      </w:r>
      <w:r>
        <w:rPr>
          <w:rtl/>
        </w:rPr>
        <w:t>ه</w:t>
      </w:r>
      <w:r>
        <w:t xml:space="preserve"> s.o.), win (</w:t>
      </w:r>
      <w:r>
        <w:rPr>
          <w:rtl/>
        </w:rPr>
        <w:t>ه</w:t>
      </w:r>
      <w:r>
        <w:t xml:space="preserve"> s.o.) over (</w:t>
      </w:r>
      <w:r>
        <w:rPr>
          <w:rtl/>
        </w:rPr>
        <w:t>اليه</w:t>
      </w:r>
      <w:r>
        <w:t xml:space="preserve"> to one’s side) III to contend (</w:t>
      </w:r>
      <w:r>
        <w:rPr>
          <w:rtl/>
        </w:rPr>
        <w:t>ه</w:t>
      </w:r>
      <w:r>
        <w:t xml:space="preserve"> with s.o.) at pulling, tugging, etc. (</w:t>
      </w:r>
      <w:r>
        <w:rPr>
          <w:rtl/>
        </w:rPr>
        <w:t>هـ</w:t>
      </w:r>
      <w:r>
        <w:t xml:space="preserve"> s.th.)</w:t>
      </w:r>
      <w:r w:rsidR="003D2305">
        <w:t>|</w:t>
      </w:r>
      <w:r>
        <w:rPr>
          <w:rtl/>
        </w:rPr>
        <w:t>جاذبه الحبل</w:t>
      </w:r>
      <w:r>
        <w:t xml:space="preserve">   (ḥabla) to vie with s.o.; (to be able) to compete with s.o., measure up to s.o., be a match for s.o.; </w:t>
      </w:r>
      <w:r>
        <w:rPr>
          <w:rtl/>
        </w:rPr>
        <w:t>جاذبه الكلام</w:t>
      </w:r>
      <w:r>
        <w:t xml:space="preserve"> or </w:t>
      </w:r>
      <w:r>
        <w:rPr>
          <w:rtl/>
        </w:rPr>
        <w:t>جاذبه حديثا</w:t>
      </w:r>
      <w:r>
        <w:t xml:space="preserve"> or </w:t>
      </w:r>
      <w:r>
        <w:rPr>
          <w:rtl/>
        </w:rPr>
        <w:t>جاذبه اطراف الحديث</w:t>
      </w:r>
      <w:r>
        <w:t xml:space="preserve"> (aṯrāfa l</w:t>
      </w:r>
      <w:r w:rsidR="003D2305">
        <w:t>-</w:t>
      </w:r>
      <w:r>
        <w:t xml:space="preserve">ḥ.) he engaged him in conversation, involved him in a discussion; </w:t>
      </w:r>
      <w:r>
        <w:rPr>
          <w:rtl/>
        </w:rPr>
        <w:t>جاذبه اطراف الحضارة</w:t>
      </w:r>
      <w:r>
        <w:t xml:space="preserve"> (aṯrāfa l</w:t>
      </w:r>
      <w:r w:rsidR="003D2305">
        <w:t>-</w:t>
      </w:r>
      <w:r>
        <w:t>ḥaḍāra) to vie with s.o. in culture VI to pull back and forth (</w:t>
      </w:r>
      <w:r>
        <w:rPr>
          <w:rtl/>
        </w:rPr>
        <w:t>ه</w:t>
      </w:r>
      <w:r>
        <w:t xml:space="preserve"> s.o.); to contend (</w:t>
      </w:r>
      <w:r>
        <w:rPr>
          <w:rtl/>
        </w:rPr>
        <w:t>ه, هـ</w:t>
      </w:r>
      <w:r>
        <w:t xml:space="preserve"> for); to attract each other</w:t>
      </w:r>
      <w:r w:rsidR="003D2305">
        <w:t>|</w:t>
      </w:r>
      <w:r>
        <w:t xml:space="preserve"> </w:t>
      </w:r>
      <w:r>
        <w:rPr>
          <w:rtl/>
        </w:rPr>
        <w:t>تجاذبوا اطراف الحديث</w:t>
      </w:r>
      <w:r>
        <w:t xml:space="preserve"> (aṯrāfa l</w:t>
      </w:r>
      <w:r w:rsidR="003D2305">
        <w:t>-</w:t>
      </w:r>
      <w:r>
        <w:t>ḥ.) they were deep in conversstion, they were talking together VII to be attracted; to be drawn, gravitate (JI toward, to) VIII to attract (</w:t>
      </w:r>
      <w:r>
        <w:rPr>
          <w:rtl/>
        </w:rPr>
        <w:t>ه</w:t>
      </w:r>
      <w:r>
        <w:t xml:space="preserve"> s.o., </w:t>
      </w:r>
      <w:r>
        <w:rPr>
          <w:rtl/>
        </w:rPr>
        <w:t>هـ</w:t>
      </w:r>
      <w:r>
        <w:t xml:space="preserve"> s.th., </w:t>
      </w:r>
      <w:r>
        <w:rPr>
          <w:rtl/>
        </w:rPr>
        <w:t>اليه</w:t>
      </w:r>
      <w:r>
        <w:t xml:space="preserve"> to o.s.; also magn.); to allure, entice (</w:t>
      </w:r>
      <w:r>
        <w:rPr>
          <w:rtl/>
        </w:rPr>
        <w:t>ه</w:t>
      </w:r>
      <w:r>
        <w:t xml:space="preserve"> s.o.); to win (</w:t>
      </w:r>
      <w:r>
        <w:rPr>
          <w:rtl/>
        </w:rPr>
        <w:t>ه</w:t>
      </w:r>
      <w:r>
        <w:t xml:space="preserve"> s.o.) over (</w:t>
      </w:r>
      <w:r>
        <w:rPr>
          <w:rtl/>
        </w:rPr>
        <w:t>اليه</w:t>
      </w:r>
      <w:r>
        <w:t xml:space="preserve"> to one's side); to draw, inhale (</w:t>
      </w:r>
      <w:r>
        <w:rPr>
          <w:rtl/>
        </w:rPr>
        <w:t>هـ</w:t>
      </w:r>
      <w:r>
        <w:t xml:space="preserve"> puffs from a cigarette, etc.)</w:t>
      </w:r>
    </w:p>
    <w:p w:rsidR="00B14408" w:rsidRDefault="00FD180F" w:rsidP="00FD180F">
      <w:pPr>
        <w:pStyle w:val="libNormal"/>
      </w:pPr>
      <w:r w:rsidRPr="00B14408">
        <w:rPr>
          <w:rStyle w:val="libBold2Char"/>
          <w:rFonts w:hint="eastAsia"/>
          <w:rtl/>
        </w:rPr>
        <w:t>جذب</w:t>
      </w:r>
      <w:r>
        <w:t xml:space="preserve"> jadb attraction; gravitation; appeal, lure, enticement, captivation</w:t>
      </w:r>
      <w:r w:rsidR="003D2305">
        <w:t>|</w:t>
      </w:r>
      <w:r>
        <w:t xml:space="preserve"> </w:t>
      </w:r>
      <w:r>
        <w:rPr>
          <w:rtl/>
        </w:rPr>
        <w:t>اخذ جذبا</w:t>
      </w:r>
      <w:r>
        <w:t xml:space="preserve"> to wrest away, take away by force; </w:t>
      </w:r>
      <w:r>
        <w:rPr>
          <w:rtl/>
        </w:rPr>
        <w:t>الجذب الجنسى</w:t>
      </w:r>
      <w:r>
        <w:t xml:space="preserve"> (jinsī) sex appeal</w:t>
      </w:r>
    </w:p>
    <w:p w:rsidR="00B14408" w:rsidRDefault="00FD180F" w:rsidP="00FD180F">
      <w:pPr>
        <w:pStyle w:val="libNormal"/>
      </w:pPr>
      <w:r w:rsidRPr="00B14408">
        <w:rPr>
          <w:rStyle w:val="libBold2Char"/>
          <w:rFonts w:hint="eastAsia"/>
          <w:rtl/>
        </w:rPr>
        <w:lastRenderedPageBreak/>
        <w:t>جذاب</w:t>
      </w:r>
      <w:r>
        <w:t xml:space="preserve"> jaddāb attractive; magnetic (fig.); suction, suctorial; winning, fetching, engaging; charming, enticing, captivating, gripping</w:t>
      </w:r>
    </w:p>
    <w:p w:rsidR="00B14408" w:rsidRDefault="00FD180F" w:rsidP="00FD180F">
      <w:pPr>
        <w:pStyle w:val="libNormal"/>
      </w:pPr>
      <w:r w:rsidRPr="00B14408">
        <w:rPr>
          <w:rStyle w:val="libBold2Char"/>
          <w:rFonts w:hint="eastAsia"/>
          <w:rtl/>
        </w:rPr>
        <w:t>اجذب</w:t>
      </w:r>
      <w:r>
        <w:t xml:space="preserve"> ajdab2 more attractive, more captivating</w:t>
      </w:r>
    </w:p>
    <w:p w:rsidR="00B14408" w:rsidRDefault="00FD180F" w:rsidP="00FD180F">
      <w:pPr>
        <w:pStyle w:val="libNormal"/>
      </w:pPr>
      <w:r w:rsidRPr="00B14408">
        <w:rPr>
          <w:rStyle w:val="libBold2Char"/>
          <w:rFonts w:hint="eastAsia"/>
          <w:rtl/>
        </w:rPr>
        <w:t>انجذاب</w:t>
      </w:r>
      <w:r>
        <w:t xml:space="preserve"> injidāb attraction, inclination, pronenesa, tendency</w:t>
      </w:r>
    </w:p>
    <w:p w:rsidR="00B14408" w:rsidRDefault="00FD180F" w:rsidP="00FD180F">
      <w:pPr>
        <w:pStyle w:val="libNormal"/>
      </w:pPr>
      <w:r w:rsidRPr="00B14408">
        <w:rPr>
          <w:rStyle w:val="libBold2Char"/>
          <w:rFonts w:hint="eastAsia"/>
          <w:rtl/>
        </w:rPr>
        <w:t>اجتذاب</w:t>
      </w:r>
      <w:r>
        <w:t xml:space="preserve"> ijtidāb attraction; enticement, lure</w:t>
      </w:r>
    </w:p>
    <w:p w:rsidR="00B14408" w:rsidRDefault="00FD180F" w:rsidP="00FD180F">
      <w:pPr>
        <w:pStyle w:val="libNormal"/>
      </w:pPr>
      <w:r w:rsidRPr="00B14408">
        <w:rPr>
          <w:rStyle w:val="libBold2Char"/>
          <w:rFonts w:hint="eastAsia"/>
          <w:rtl/>
        </w:rPr>
        <w:t>جاذب</w:t>
      </w:r>
      <w:r>
        <w:t xml:space="preserve"> jādib attractive; magnetic (fig.); winning, fetubing, engaging; charming, enticing, captivating, gripping</w:t>
      </w:r>
    </w:p>
    <w:p w:rsidR="00B14408" w:rsidRDefault="00FD180F" w:rsidP="00FD180F">
      <w:pPr>
        <w:pStyle w:val="libNormal"/>
      </w:pPr>
      <w:r w:rsidRPr="00B14408">
        <w:rPr>
          <w:rStyle w:val="libBold2Char"/>
          <w:rFonts w:hint="eastAsia"/>
          <w:rtl/>
        </w:rPr>
        <w:t>جاذبية</w:t>
      </w:r>
      <w:r>
        <w:t xml:space="preserve"> jādibīya gravitation; attraction; attractiveness; charm, fascination; magnetism (fig.); lure, enticement</w:t>
      </w:r>
      <w:r w:rsidR="003D2305">
        <w:t>|</w:t>
      </w:r>
      <w:r>
        <w:t xml:space="preserve">O </w:t>
      </w:r>
      <w:r>
        <w:rPr>
          <w:rtl/>
        </w:rPr>
        <w:t>جاذبية الثقل</w:t>
      </w:r>
      <w:r>
        <w:t xml:space="preserve"> j. ataql gravitational force; </w:t>
      </w:r>
      <w:r>
        <w:rPr>
          <w:rtl/>
        </w:rPr>
        <w:t>جاذبية مغنطيسية</w:t>
      </w:r>
      <w:r>
        <w:t xml:space="preserve"> (magnaṯisūya) magnetism; </w:t>
      </w:r>
      <w:r>
        <w:rPr>
          <w:rtl/>
        </w:rPr>
        <w:t>جاذبية الجنس</w:t>
      </w:r>
      <w:r>
        <w:t xml:space="preserve"> j. al</w:t>
      </w:r>
      <w:r w:rsidR="003D2305">
        <w:t>-</w:t>
      </w:r>
      <w:r>
        <w:t>jins sex appeal</w:t>
      </w:r>
    </w:p>
    <w:p w:rsidR="00B14408" w:rsidRDefault="00FD180F" w:rsidP="00FD180F">
      <w:pPr>
        <w:pStyle w:val="libNormal"/>
      </w:pPr>
      <w:r w:rsidRPr="00B14408">
        <w:rPr>
          <w:rStyle w:val="libBold2Char"/>
          <w:rFonts w:hint="eastAsia"/>
          <w:rtl/>
        </w:rPr>
        <w:t>مجذوب</w:t>
      </w:r>
      <w:r>
        <w:t xml:space="preserve"> majdūb attracted; possessed, maniacal, insane; (pl. </w:t>
      </w:r>
      <w:r>
        <w:rPr>
          <w:rtl/>
        </w:rPr>
        <w:t>مجاذب</w:t>
      </w:r>
      <w:r>
        <w:t xml:space="preserve"> majādib2) maniac, lunatic, madman, idiot</w:t>
      </w:r>
      <w:r w:rsidR="003D2305">
        <w:t>|</w:t>
      </w:r>
      <w:r>
        <w:rPr>
          <w:rtl/>
        </w:rPr>
        <w:t>مستشفى المجاذيب</w:t>
      </w:r>
      <w:r>
        <w:t xml:space="preserve"> mustašfā l</w:t>
      </w:r>
      <w:r w:rsidR="003D2305">
        <w:t>-</w:t>
      </w:r>
      <w:r>
        <w:t>m. mental hospital</w:t>
      </w:r>
    </w:p>
    <w:p w:rsidR="00B14408" w:rsidRDefault="00FD180F" w:rsidP="00FD180F">
      <w:pPr>
        <w:pStyle w:val="libNormal"/>
      </w:pPr>
      <w:r w:rsidRPr="00B14408">
        <w:rPr>
          <w:rStyle w:val="libBold2Char"/>
          <w:rFonts w:hint="eastAsia"/>
          <w:rtl/>
        </w:rPr>
        <w:t>متجاذب</w:t>
      </w:r>
      <w:r>
        <w:t xml:space="preserve"> mutajādib mutually attractive; belonging together, inseparable</w:t>
      </w:r>
    </w:p>
    <w:p w:rsidR="00B14408" w:rsidRDefault="00FD180F" w:rsidP="00FD180F">
      <w:pPr>
        <w:pStyle w:val="libNormal"/>
      </w:pPr>
      <w:r w:rsidRPr="00B14408">
        <w:rPr>
          <w:rStyle w:val="libBold2Char"/>
          <w:rFonts w:hint="eastAsia"/>
          <w:rtl/>
        </w:rPr>
        <w:t>منجذب</w:t>
      </w:r>
      <w:r>
        <w:t xml:space="preserve"> munjadib attracted; inclined, tending (</w:t>
      </w:r>
      <w:r>
        <w:rPr>
          <w:rtl/>
        </w:rPr>
        <w:t>الى</w:t>
      </w:r>
      <w:r>
        <w:t xml:space="preserve"> to)</w:t>
      </w:r>
    </w:p>
    <w:p w:rsidR="00B14408" w:rsidRDefault="00FD180F" w:rsidP="00FD180F">
      <w:pPr>
        <w:pStyle w:val="libNormal"/>
      </w:pPr>
      <w:r w:rsidRPr="00B14408">
        <w:rPr>
          <w:rStyle w:val="libBold2Char"/>
          <w:rFonts w:hint="eastAsia"/>
          <w:rtl/>
        </w:rPr>
        <w:t>جذر</w:t>
      </w:r>
      <w:r>
        <w:t xml:space="preserve"> jadara u (jadr) to uproot, tear out by the roots (</w:t>
      </w:r>
      <w:r>
        <w:rPr>
          <w:rtl/>
        </w:rPr>
        <w:t>هـ</w:t>
      </w:r>
      <w:r>
        <w:t xml:space="preserve"> s.th.) II do.; to extract the root (</w:t>
      </w:r>
      <w:r>
        <w:rPr>
          <w:rtl/>
        </w:rPr>
        <w:t>هـ</w:t>
      </w:r>
      <w:r>
        <w:t xml:space="preserve"> of a number; math.); to take root</w:t>
      </w:r>
    </w:p>
    <w:p w:rsidR="00B14408" w:rsidRDefault="00FD180F" w:rsidP="00FD180F">
      <w:pPr>
        <w:pStyle w:val="libNormal"/>
      </w:pPr>
      <w:r w:rsidRPr="00B14408">
        <w:rPr>
          <w:rStyle w:val="libBold2Char"/>
          <w:rFonts w:hint="eastAsia"/>
          <w:rtl/>
        </w:rPr>
        <w:t>جذر</w:t>
      </w:r>
      <w:r>
        <w:t xml:space="preserve"> jidr, jadr pl. </w:t>
      </w:r>
      <w:r>
        <w:rPr>
          <w:rtl/>
        </w:rPr>
        <w:t>جذور</w:t>
      </w:r>
      <w:r>
        <w:t xml:space="preserve"> judūr root (also math.); stem, base, lower end; (pl. </w:t>
      </w:r>
      <w:r>
        <w:rPr>
          <w:rtl/>
        </w:rPr>
        <w:t>اجذار</w:t>
      </w:r>
      <w:r>
        <w:t xml:space="preserve"> ajdār) stub (of a receipt book, or the like)</w:t>
      </w:r>
      <w:r w:rsidR="003D2305">
        <w:t>|</w:t>
      </w:r>
      <w:r>
        <w:t xml:space="preserve"> </w:t>
      </w:r>
      <w:r>
        <w:rPr>
          <w:rtl/>
        </w:rPr>
        <w:t>جذر تربيعى</w:t>
      </w:r>
      <w:r>
        <w:t xml:space="preserve"> (tarbī‘ī) square root (math.)</w:t>
      </w:r>
    </w:p>
    <w:p w:rsidR="00B14408" w:rsidRDefault="00FD180F" w:rsidP="00FD180F">
      <w:pPr>
        <w:pStyle w:val="libNormal"/>
      </w:pPr>
      <w:r w:rsidRPr="00B14408">
        <w:rPr>
          <w:rStyle w:val="libBold2Char"/>
          <w:rFonts w:hint="eastAsia"/>
          <w:rtl/>
        </w:rPr>
        <w:t>جذرى</w:t>
      </w:r>
      <w:r>
        <w:t xml:space="preserve"> jidrī, radical, roct (adj.)</w:t>
      </w:r>
    </w:p>
    <w:p w:rsidR="00B14408" w:rsidRDefault="00FD180F" w:rsidP="00FD180F">
      <w:pPr>
        <w:pStyle w:val="libNormal"/>
      </w:pPr>
      <w:r w:rsidRPr="00B14408">
        <w:rPr>
          <w:rStyle w:val="libBold2Char"/>
          <w:rFonts w:hint="eastAsia"/>
          <w:rtl/>
        </w:rPr>
        <w:t>تجذير</w:t>
      </w:r>
      <w:r>
        <w:t xml:space="preserve"> tajdīr evolution, root extraction (math.)</w:t>
      </w:r>
    </w:p>
    <w:p w:rsidR="00B14408" w:rsidRDefault="00FD180F" w:rsidP="00FD180F">
      <w:pPr>
        <w:pStyle w:val="libNormal"/>
      </w:pPr>
      <w:r w:rsidRPr="00B14408">
        <w:rPr>
          <w:rStyle w:val="libBold2Char"/>
          <w:rFonts w:hint="eastAsia"/>
          <w:rtl/>
        </w:rPr>
        <w:t>جذع</w:t>
      </w:r>
      <w:r>
        <w:t xml:space="preserve"> jada‘ pl. </w:t>
      </w:r>
      <w:r>
        <w:rPr>
          <w:rtl/>
        </w:rPr>
        <w:t>جذع</w:t>
      </w:r>
      <w:r>
        <w:t xml:space="preserve"> jud‘ān young man, young fellow (cf. </w:t>
      </w:r>
      <w:r w:rsidR="001F2792">
        <w:t xml:space="preserve"> </w:t>
      </w:r>
      <w:r>
        <w:rPr>
          <w:rtl/>
        </w:rPr>
        <w:t>جدع</w:t>
      </w:r>
      <w:r>
        <w:t xml:space="preserve"> gada‘); new, incipient</w:t>
      </w:r>
      <w:r w:rsidR="003D2305">
        <w:t>|</w:t>
      </w:r>
      <w:r>
        <w:t xml:space="preserve"> </w:t>
      </w:r>
      <w:r>
        <w:rPr>
          <w:rtl/>
        </w:rPr>
        <w:t>عادت الحرب جذعة</w:t>
      </w:r>
      <w:r>
        <w:t xml:space="preserve"> (ḥarbu, jada‘atan) the war broke out again, started all over again; </w:t>
      </w:r>
      <w:r>
        <w:rPr>
          <w:rtl/>
        </w:rPr>
        <w:t>اعاد الامر جذعا</w:t>
      </w:r>
      <w:r>
        <w:t xml:space="preserve"> (l</w:t>
      </w:r>
      <w:r w:rsidR="003D2305">
        <w:t>-</w:t>
      </w:r>
      <w:r>
        <w:t>amra) he reopened the whole affair, he reverted to the earlier status</w:t>
      </w:r>
    </w:p>
    <w:p w:rsidR="00B14408" w:rsidRDefault="00FD180F" w:rsidP="00FD180F">
      <w:pPr>
        <w:pStyle w:val="libNormal"/>
      </w:pPr>
      <w:r w:rsidRPr="00B14408">
        <w:rPr>
          <w:rStyle w:val="libBold2Char"/>
          <w:rFonts w:hint="eastAsia"/>
          <w:rtl/>
        </w:rPr>
        <w:t>جذع</w:t>
      </w:r>
      <w:r>
        <w:t xml:space="preserve"> jid‘ pl. </w:t>
      </w:r>
      <w:r>
        <w:rPr>
          <w:rtl/>
        </w:rPr>
        <w:t>اجذاع</w:t>
      </w:r>
      <w:r>
        <w:t xml:space="preserve"> ajdā‘, </w:t>
      </w:r>
      <w:r>
        <w:rPr>
          <w:rtl/>
        </w:rPr>
        <w:t>جذوع</w:t>
      </w:r>
      <w:r>
        <w:t xml:space="preserve"> judū‘ stem, trunk.; stump, tree stump; torso</w:t>
      </w:r>
    </w:p>
    <w:p w:rsidR="00B14408" w:rsidRDefault="00FD180F" w:rsidP="00FD180F">
      <w:pPr>
        <w:pStyle w:val="libNormal"/>
      </w:pPr>
      <w:r w:rsidRPr="00B14408">
        <w:rPr>
          <w:rStyle w:val="libBold2Char"/>
          <w:rFonts w:hint="eastAsia"/>
          <w:rtl/>
        </w:rPr>
        <w:t>جذعى</w:t>
      </w:r>
      <w:r>
        <w:t xml:space="preserve"> jid‘ī truncal</w:t>
      </w:r>
    </w:p>
    <w:p w:rsidR="00B14408" w:rsidRDefault="00FD180F" w:rsidP="00FD180F">
      <w:pPr>
        <w:pStyle w:val="libNormal"/>
      </w:pPr>
      <w:r w:rsidRPr="00B14408">
        <w:rPr>
          <w:rStyle w:val="libBold2Char"/>
          <w:rFonts w:hint="eastAsia"/>
          <w:rtl/>
        </w:rPr>
        <w:t>جذف</w:t>
      </w:r>
      <w:r>
        <w:t xml:space="preserve"> II to row (</w:t>
      </w:r>
      <w:r>
        <w:rPr>
          <w:rtl/>
        </w:rPr>
        <w:t>هـ</w:t>
      </w:r>
      <w:r>
        <w:t xml:space="preserve"> a boat)</w:t>
      </w:r>
    </w:p>
    <w:p w:rsidR="00B14408" w:rsidRDefault="00FD180F" w:rsidP="00FD180F">
      <w:pPr>
        <w:pStyle w:val="libNormal"/>
      </w:pPr>
      <w:r w:rsidRPr="00B14408">
        <w:rPr>
          <w:rStyle w:val="libBold2Char"/>
          <w:rFonts w:hint="eastAsia"/>
          <w:rtl/>
        </w:rPr>
        <w:t>مجذاف</w:t>
      </w:r>
      <w:r>
        <w:t xml:space="preserve"> mijdāf pl. </w:t>
      </w:r>
      <w:r>
        <w:rPr>
          <w:rtl/>
        </w:rPr>
        <w:t>مجاذف</w:t>
      </w:r>
      <w:r>
        <w:t xml:space="preserve"> majādif2 oar</w:t>
      </w:r>
    </w:p>
    <w:p w:rsidR="00B14408" w:rsidRDefault="00FD180F" w:rsidP="00FD180F">
      <w:pPr>
        <w:pStyle w:val="libNormal"/>
      </w:pPr>
      <w:r w:rsidRPr="00B14408">
        <w:rPr>
          <w:rStyle w:val="libBold2Char"/>
          <w:rFonts w:hint="eastAsia"/>
          <w:rtl/>
        </w:rPr>
        <w:lastRenderedPageBreak/>
        <w:t>جذل</w:t>
      </w:r>
      <w:r>
        <w:t xml:space="preserve"> jadala a (jadal) to be happy, gay, exuberant, rejoice IV to make happy, gladden, cheer (</w:t>
      </w:r>
      <w:r>
        <w:rPr>
          <w:rtl/>
        </w:rPr>
        <w:t>ه</w:t>
      </w:r>
      <w:r>
        <w:t xml:space="preserve"> s.o.)</w:t>
      </w:r>
    </w:p>
    <w:p w:rsidR="00B14408" w:rsidRDefault="00FD180F" w:rsidP="00FD180F">
      <w:pPr>
        <w:pStyle w:val="libNormal"/>
      </w:pPr>
      <w:r w:rsidRPr="00B14408">
        <w:rPr>
          <w:rStyle w:val="libBold2Char"/>
          <w:rFonts w:hint="eastAsia"/>
          <w:rtl/>
        </w:rPr>
        <w:t>جذل</w:t>
      </w:r>
      <w:r>
        <w:t xml:space="preserve"> jidl pl. </w:t>
      </w:r>
      <w:r>
        <w:rPr>
          <w:rtl/>
        </w:rPr>
        <w:t>اجذال</w:t>
      </w:r>
      <w:r>
        <w:t xml:space="preserve"> ajdāl, </w:t>
      </w:r>
      <w:r>
        <w:rPr>
          <w:rtl/>
        </w:rPr>
        <w:t>جذول</w:t>
      </w:r>
      <w:r>
        <w:t xml:space="preserve"> judūl stump (of a tree)</w:t>
      </w:r>
    </w:p>
    <w:p w:rsidR="00B14408" w:rsidRDefault="00FD180F" w:rsidP="00FD180F">
      <w:pPr>
        <w:pStyle w:val="libNormal"/>
      </w:pPr>
      <w:r w:rsidRPr="00B14408">
        <w:rPr>
          <w:rStyle w:val="libBold2Char"/>
          <w:rFonts w:hint="eastAsia"/>
          <w:rtl/>
        </w:rPr>
        <w:t>جذيل</w:t>
      </w:r>
      <w:r>
        <w:t xml:space="preserve"> jadīl wooden post on which camels rub themselves</w:t>
      </w:r>
    </w:p>
    <w:p w:rsidR="00B14408" w:rsidRDefault="00FD180F" w:rsidP="00FD180F">
      <w:pPr>
        <w:pStyle w:val="libNormal"/>
      </w:pPr>
      <w:r w:rsidRPr="00B14408">
        <w:rPr>
          <w:rStyle w:val="libBold2Char"/>
          <w:rFonts w:hint="eastAsia"/>
          <w:rtl/>
        </w:rPr>
        <w:t>جذل</w:t>
      </w:r>
      <w:r>
        <w:t xml:space="preserve"> jada1 gaiety, hilarity, exuberance, happiness</w:t>
      </w:r>
    </w:p>
    <w:p w:rsidR="00B14408" w:rsidRDefault="00FD180F" w:rsidP="00FD180F">
      <w:pPr>
        <w:pStyle w:val="libNormal"/>
      </w:pPr>
      <w:r w:rsidRPr="00B14408">
        <w:rPr>
          <w:rStyle w:val="libBold2Char"/>
          <w:rFonts w:hint="eastAsia"/>
          <w:rtl/>
        </w:rPr>
        <w:t>جذل</w:t>
      </w:r>
      <w:r>
        <w:t xml:space="preserve"> jadil pl. </w:t>
      </w:r>
      <w:r>
        <w:rPr>
          <w:rtl/>
        </w:rPr>
        <w:t>جذلان</w:t>
      </w:r>
      <w:r>
        <w:t xml:space="preserve"> judlān gay, hilarious, cheerful, in high spirits, exuberant, happy</w:t>
      </w:r>
    </w:p>
    <w:p w:rsidR="00B14408" w:rsidRDefault="00FD180F" w:rsidP="00FD180F">
      <w:pPr>
        <w:pStyle w:val="libNormal"/>
      </w:pPr>
      <w:r w:rsidRPr="00B14408">
        <w:rPr>
          <w:rStyle w:val="libBold2Char"/>
          <w:rFonts w:hint="eastAsia"/>
          <w:rtl/>
        </w:rPr>
        <w:t>جذلان</w:t>
      </w:r>
      <w:r>
        <w:t xml:space="preserve"> jadlān2 gay, hilarious, cheerful, in high spirits, exuberaut, happy</w:t>
      </w:r>
    </w:p>
    <w:p w:rsidR="00B14408" w:rsidRDefault="00FD180F" w:rsidP="00FD180F">
      <w:pPr>
        <w:pStyle w:val="libNormal"/>
      </w:pPr>
      <w:r w:rsidRPr="00B14408">
        <w:rPr>
          <w:rStyle w:val="libBold2Char"/>
          <w:rFonts w:hint="eastAsia"/>
          <w:rtl/>
        </w:rPr>
        <w:t>جذم</w:t>
      </w:r>
      <w:r>
        <w:t xml:space="preserve"> ijdama i (jadm) to out off, chop off (</w:t>
      </w:r>
      <w:r>
        <w:rPr>
          <w:rtl/>
        </w:rPr>
        <w:t>هـ</w:t>
      </w:r>
      <w:r>
        <w:t xml:space="preserve"> s.th., esp. a part of the body); to remove, ta.ke out, excise (</w:t>
      </w:r>
      <w:r>
        <w:rPr>
          <w:rtl/>
        </w:rPr>
        <w:t>هـ</w:t>
      </w:r>
      <w:r>
        <w:t xml:space="preserve"> e.g., the tonsils, the appendix; surg.); pass. judima to be afllicted with leprosy</w:t>
      </w:r>
    </w:p>
    <w:p w:rsidR="00B14408" w:rsidRDefault="00FD180F" w:rsidP="00FD180F">
      <w:pPr>
        <w:pStyle w:val="libNormal"/>
      </w:pPr>
      <w:r w:rsidRPr="00B14408">
        <w:rPr>
          <w:rStyle w:val="libBold2Char"/>
          <w:rFonts w:hint="eastAsia"/>
          <w:rtl/>
        </w:rPr>
        <w:t>جذم</w:t>
      </w:r>
      <w:r>
        <w:t xml:space="preserve"> jidm pl. </w:t>
      </w:r>
      <w:r>
        <w:rPr>
          <w:rtl/>
        </w:rPr>
        <w:t>جذوم</w:t>
      </w:r>
      <w:r>
        <w:t xml:space="preserve"> judūm, </w:t>
      </w:r>
      <w:r>
        <w:rPr>
          <w:rtl/>
        </w:rPr>
        <w:t>اجذام</w:t>
      </w:r>
      <w:r>
        <w:t xml:space="preserve"> ajdām root</w:t>
      </w:r>
    </w:p>
    <w:p w:rsidR="00B14408" w:rsidRDefault="00FD180F" w:rsidP="00FD180F">
      <w:pPr>
        <w:pStyle w:val="libNormal"/>
      </w:pPr>
      <w:r w:rsidRPr="00B14408">
        <w:rPr>
          <w:rStyle w:val="libBold2Char"/>
          <w:rFonts w:hint="eastAsia"/>
          <w:rtl/>
        </w:rPr>
        <w:t>جذام</w:t>
      </w:r>
      <w:r>
        <w:t xml:space="preserve"> judām leprosy</w:t>
      </w:r>
    </w:p>
    <w:p w:rsidR="00B14408" w:rsidRDefault="00FD180F" w:rsidP="00FD180F">
      <w:pPr>
        <w:pStyle w:val="libNormal"/>
      </w:pPr>
      <w:r w:rsidRPr="00B14408">
        <w:rPr>
          <w:rStyle w:val="libBold2Char"/>
          <w:rFonts w:hint="eastAsia"/>
          <w:rtl/>
        </w:rPr>
        <w:t>جذامة</w:t>
      </w:r>
      <w:r>
        <w:t xml:space="preserve"> judāma stubble</w:t>
      </w:r>
    </w:p>
    <w:p w:rsidR="00B14408" w:rsidRDefault="00FD180F" w:rsidP="00FD180F">
      <w:pPr>
        <w:pStyle w:val="libNormal"/>
      </w:pPr>
      <w:r w:rsidRPr="00B14408">
        <w:rPr>
          <w:rStyle w:val="libBold2Char"/>
          <w:rFonts w:hint="eastAsia"/>
          <w:rtl/>
        </w:rPr>
        <w:t>اجذام</w:t>
      </w:r>
      <w:r>
        <w:t xml:space="preserve"> ajdām2 pl. </w:t>
      </w:r>
      <w:r>
        <w:rPr>
          <w:rtl/>
        </w:rPr>
        <w:t>جذامى</w:t>
      </w:r>
      <w:r>
        <w:t xml:space="preserve"> jadmā mutilated (from having an arm, a hand, etc., cut off); leprous; leper</w:t>
      </w:r>
    </w:p>
    <w:p w:rsidR="00B14408" w:rsidRDefault="00FD180F" w:rsidP="00FD180F">
      <w:pPr>
        <w:pStyle w:val="libNormal"/>
      </w:pPr>
      <w:r w:rsidRPr="00B14408">
        <w:rPr>
          <w:rStyle w:val="libBold2Char"/>
          <w:rFonts w:hint="eastAsia"/>
          <w:rtl/>
        </w:rPr>
        <w:t>مجذوم</w:t>
      </w:r>
      <w:r>
        <w:t xml:space="preserve"> majdūm leprous; leper</w:t>
      </w:r>
    </w:p>
    <w:p w:rsidR="00B14408" w:rsidRDefault="00FD180F" w:rsidP="00FD180F">
      <w:pPr>
        <w:pStyle w:val="libNormal"/>
      </w:pPr>
      <w:r w:rsidRPr="00B14408">
        <w:rPr>
          <w:rStyle w:val="libBold2Char"/>
          <w:rFonts w:hint="eastAsia"/>
          <w:rtl/>
        </w:rPr>
        <w:t>جذمور</w:t>
      </w:r>
      <w:r>
        <w:t xml:space="preserve"> judmur stump</w:t>
      </w:r>
    </w:p>
    <w:p w:rsidR="00B14408" w:rsidRDefault="00FD180F" w:rsidP="00FD180F">
      <w:pPr>
        <w:pStyle w:val="libNormal"/>
      </w:pPr>
      <w:r w:rsidRPr="00B14408">
        <w:rPr>
          <w:rStyle w:val="libBold2Char"/>
          <w:rFonts w:hint="eastAsia"/>
          <w:rtl/>
        </w:rPr>
        <w:t>جذوة</w:t>
      </w:r>
      <w:r>
        <w:t xml:space="preserve"> jadwa, jidwa, judwa pl. </w:t>
      </w:r>
      <w:r>
        <w:rPr>
          <w:rtl/>
        </w:rPr>
        <w:t>جذى</w:t>
      </w:r>
      <w:r>
        <w:t xml:space="preserve"> jidan, judan, </w:t>
      </w:r>
      <w:r>
        <w:rPr>
          <w:rtl/>
        </w:rPr>
        <w:t>جذاء</w:t>
      </w:r>
      <w:r>
        <w:t xml:space="preserve"> jidā’ firebrand; burning log</w:t>
      </w:r>
    </w:p>
    <w:p w:rsidR="00B14408" w:rsidRDefault="00FD180F" w:rsidP="00FD180F">
      <w:pPr>
        <w:pStyle w:val="libNormal"/>
      </w:pPr>
      <w:r w:rsidRPr="00B14408">
        <w:rPr>
          <w:rStyle w:val="libBold2Char"/>
          <w:rFonts w:hint="eastAsia"/>
          <w:rtl/>
        </w:rPr>
        <w:t>جر</w:t>
      </w:r>
      <w:r>
        <w:t xml:space="preserve"> jarra u (jarr) to draw, pull (</w:t>
      </w:r>
      <w:r>
        <w:rPr>
          <w:rtl/>
        </w:rPr>
        <w:t>هـ</w:t>
      </w:r>
      <w:r>
        <w:t xml:space="preserve"> s.th.); to drag, tug, haul (</w:t>
      </w:r>
      <w:r>
        <w:rPr>
          <w:rtl/>
        </w:rPr>
        <w:t>هـ</w:t>
      </w:r>
      <w:r>
        <w:t xml:space="preserve"> s.th.): to tow (</w:t>
      </w:r>
      <w:r>
        <w:rPr>
          <w:rtl/>
        </w:rPr>
        <w:t>هـ</w:t>
      </w:r>
      <w:r>
        <w:t xml:space="preserve"> s.th.); to trail (</w:t>
      </w:r>
      <w:r>
        <w:rPr>
          <w:rtl/>
        </w:rPr>
        <w:t>هـ</w:t>
      </w:r>
      <w:r>
        <w:t xml:space="preserve"> s.th.); to drag along (</w:t>
      </w:r>
      <w:r>
        <w:rPr>
          <w:rtl/>
        </w:rPr>
        <w:t>ه</w:t>
      </w:r>
      <w:r>
        <w:t xml:space="preserve"> s.o., </w:t>
      </w:r>
      <w:r>
        <w:rPr>
          <w:rtl/>
        </w:rPr>
        <w:t>هـ</w:t>
      </w:r>
      <w:r>
        <w:t xml:space="preserve"> s.th.); to draw (</w:t>
      </w:r>
      <w:r>
        <w:rPr>
          <w:rtl/>
        </w:rPr>
        <w:t>على هـ</w:t>
      </w:r>
      <w:r>
        <w:t xml:space="preserve"> s.th. on s.o.), bring (</w:t>
      </w:r>
      <w:r>
        <w:rPr>
          <w:rtl/>
        </w:rPr>
        <w:t>هـ</w:t>
      </w:r>
      <w:r>
        <w:t xml:space="preserve"> s.th.) down (</w:t>
      </w:r>
      <w:r>
        <w:rPr>
          <w:rtl/>
        </w:rPr>
        <w:t>على</w:t>
      </w:r>
      <w:r>
        <w:t xml:space="preserve"> upon s.o.); to lead (</w:t>
      </w:r>
      <w:r>
        <w:rPr>
          <w:rtl/>
        </w:rPr>
        <w:t>الى</w:t>
      </w:r>
      <w:r>
        <w:t xml:space="preserve"> to), bring on, cause (</w:t>
      </w:r>
      <w:r>
        <w:rPr>
          <w:rtl/>
        </w:rPr>
        <w:t>ا</w:t>
      </w:r>
      <w:r>
        <w:rPr>
          <w:rFonts w:hint="eastAsia"/>
          <w:rtl/>
        </w:rPr>
        <w:t>لى</w:t>
      </w:r>
      <w:r>
        <w:t xml:space="preserve"> s.th.); to entail (</w:t>
      </w:r>
      <w:r>
        <w:rPr>
          <w:rtl/>
        </w:rPr>
        <w:t>هـ</w:t>
      </w:r>
      <w:r>
        <w:t xml:space="preserve"> e.g., some evil, </w:t>
      </w:r>
      <w:r>
        <w:rPr>
          <w:rtl/>
        </w:rPr>
        <w:t>على</w:t>
      </w:r>
      <w:r>
        <w:t xml:space="preserve"> for s.o.); (gram.) to pronounce the final consonant with i, put (a word) into tho genitive</w:t>
      </w:r>
      <w:r w:rsidR="003D2305">
        <w:t>|</w:t>
      </w:r>
      <w:r>
        <w:rPr>
          <w:rtl/>
        </w:rPr>
        <w:t>جر جريرة</w:t>
      </w:r>
      <w:r>
        <w:t xml:space="preserve"> (jarīratan) to commit an outrage, a crime (</w:t>
      </w:r>
      <w:r>
        <w:rPr>
          <w:rtl/>
        </w:rPr>
        <w:t>على</w:t>
      </w:r>
      <w:r>
        <w:t xml:space="preserve"> against s.o.); </w:t>
      </w:r>
      <w:r>
        <w:rPr>
          <w:rtl/>
        </w:rPr>
        <w:t>جر قيودا</w:t>
      </w:r>
      <w:r>
        <w:t xml:space="preserve"> (quyūdan) to be in shackles, go shackled; </w:t>
      </w:r>
      <w:r>
        <w:rPr>
          <w:rtl/>
        </w:rPr>
        <w:t>جر النار الى قرصه</w:t>
      </w:r>
      <w:r>
        <w:t xml:space="preserve"> (qurṣihī) to secure advantages for o.s., feather one’s nest; </w:t>
      </w:r>
      <w:r>
        <w:rPr>
          <w:rtl/>
        </w:rPr>
        <w:t>لا يجر لسانه بكلمة</w:t>
      </w:r>
      <w:r>
        <w:t xml:space="preserve"> (lisānahū bi</w:t>
      </w:r>
      <w:r w:rsidR="003D2305">
        <w:t>-</w:t>
      </w:r>
      <w:r>
        <w:t>kalima) he won’t let a word escape his lips IV to ruminate VII passive of I; to be driven; to be swept along, drift, float</w:t>
      </w:r>
      <w:r w:rsidR="003D2305">
        <w:t>|</w:t>
      </w:r>
      <w:r>
        <w:t xml:space="preserve"> </w:t>
      </w:r>
      <w:r>
        <w:rPr>
          <w:rtl/>
        </w:rPr>
        <w:t>انجر الى الوراء</w:t>
      </w:r>
      <w:r>
        <w:t xml:space="preserve"> (warā’i) to withdraw, fall back, give way VIII to ruminate</w:t>
      </w:r>
      <w:r w:rsidR="003D2305">
        <w:t>|</w:t>
      </w:r>
      <w:r>
        <w:t xml:space="preserve"> </w:t>
      </w:r>
      <w:r>
        <w:rPr>
          <w:rtl/>
        </w:rPr>
        <w:t>اجتر آلامه</w:t>
      </w:r>
      <w:r>
        <w:t xml:space="preserve"> (ālāmahū) to mull over one’s grief</w:t>
      </w:r>
    </w:p>
    <w:p w:rsidR="00B14408" w:rsidRDefault="00FD180F" w:rsidP="00FD180F">
      <w:pPr>
        <w:pStyle w:val="libNormal"/>
      </w:pPr>
      <w:r w:rsidRPr="00B14408">
        <w:rPr>
          <w:rStyle w:val="libBold2Char"/>
          <w:rFonts w:hint="eastAsia"/>
          <w:rtl/>
        </w:rPr>
        <w:lastRenderedPageBreak/>
        <w:t>جر</w:t>
      </w:r>
      <w:r>
        <w:t xml:space="preserve"> jarr pull(ing), drawing, draft.; traction, drag(ging), tugging, towage, hauling; bringing on, causing; genitive</w:t>
      </w:r>
      <w:r w:rsidR="003D2305">
        <w:t>|</w:t>
      </w:r>
      <w:r>
        <w:t xml:space="preserve"> </w:t>
      </w:r>
      <w:r>
        <w:rPr>
          <w:rtl/>
        </w:rPr>
        <w:t>حرف الجر</w:t>
      </w:r>
      <w:r>
        <w:t xml:space="preserve"> ḥarf al</w:t>
      </w:r>
      <w:r w:rsidR="003D2305">
        <w:t>-</w:t>
      </w:r>
      <w:r>
        <w:t xml:space="preserve">j. (gram.) preposition; </w:t>
      </w:r>
      <w:r>
        <w:rPr>
          <w:rtl/>
        </w:rPr>
        <w:t>وهلم جرا</w:t>
      </w:r>
      <w:r>
        <w:t xml:space="preserve"> wa</w:t>
      </w:r>
      <w:r w:rsidR="003D2305">
        <w:t>-</w:t>
      </w:r>
      <w:r>
        <w:t>halumma jarran and so forth</w:t>
      </w:r>
    </w:p>
    <w:p w:rsidR="00B14408" w:rsidRDefault="00FD180F" w:rsidP="00FD180F">
      <w:pPr>
        <w:pStyle w:val="libNormal"/>
      </w:pPr>
      <w:r w:rsidRPr="00B14408">
        <w:rPr>
          <w:rStyle w:val="libBold2Char"/>
          <w:rFonts w:hint="eastAsia"/>
          <w:rtl/>
        </w:rPr>
        <w:t>جرة</w:t>
      </w:r>
      <w:r>
        <w:t xml:space="preserve"> jarra pl. </w:t>
      </w:r>
      <w:r>
        <w:rPr>
          <w:rtl/>
        </w:rPr>
        <w:t>جرار</w:t>
      </w:r>
      <w:r>
        <w:t xml:space="preserve"> jirār (earthenware) jar</w:t>
      </w:r>
    </w:p>
    <w:p w:rsidR="00B14408" w:rsidRDefault="00FD180F" w:rsidP="00FD180F">
      <w:pPr>
        <w:pStyle w:val="libNormal"/>
      </w:pPr>
      <w:r w:rsidRPr="00B14408">
        <w:rPr>
          <w:rStyle w:val="libBold2Char"/>
          <w:rFonts w:hint="eastAsia"/>
          <w:rtl/>
        </w:rPr>
        <w:t>جرة</w:t>
      </w:r>
      <w:r>
        <w:t xml:space="preserve"> jarra, jurra trail, track; rut (left by a wagon)</w:t>
      </w:r>
      <w:r w:rsidR="003D2305">
        <w:t>|</w:t>
      </w:r>
      <w:r>
        <w:t xml:space="preserve"> </w:t>
      </w:r>
      <w:r>
        <w:rPr>
          <w:rtl/>
        </w:rPr>
        <w:t>بجرة قلم</w:t>
      </w:r>
      <w:r>
        <w:t xml:space="preserve"> bi</w:t>
      </w:r>
      <w:r w:rsidR="003D2305">
        <w:t>-</w:t>
      </w:r>
      <w:r>
        <w:t>j. qalam with one stroke of the pen</w:t>
      </w:r>
    </w:p>
    <w:p w:rsidR="00B14408" w:rsidRDefault="00FD180F" w:rsidP="00FD180F">
      <w:pPr>
        <w:pStyle w:val="libNormal"/>
      </w:pPr>
      <w:r w:rsidRPr="00B14408">
        <w:rPr>
          <w:rStyle w:val="libBold2Char"/>
          <w:rFonts w:hint="eastAsia"/>
          <w:rtl/>
        </w:rPr>
        <w:t>جرة</w:t>
      </w:r>
      <w:r>
        <w:t xml:space="preserve"> jirra cud (of a ruminant)</w:t>
      </w:r>
    </w:p>
    <w:p w:rsidR="00B14408" w:rsidRDefault="00FD180F" w:rsidP="00FD180F">
      <w:pPr>
        <w:pStyle w:val="libNormal"/>
      </w:pPr>
      <w:r w:rsidRPr="00B14408">
        <w:rPr>
          <w:rStyle w:val="libBold2Char"/>
          <w:rFonts w:hint="eastAsia"/>
          <w:rtl/>
        </w:rPr>
        <w:t>من</w:t>
      </w:r>
      <w:r>
        <w:rPr>
          <w:rtl/>
        </w:rPr>
        <w:t xml:space="preserve"> جرى</w:t>
      </w:r>
      <w:r>
        <w:t xml:space="preserve"> min jarrā because of</w:t>
      </w:r>
      <w:r w:rsidR="003D2305">
        <w:t>|</w:t>
      </w:r>
      <w:r>
        <w:t xml:space="preserve"> </w:t>
      </w:r>
      <w:r>
        <w:rPr>
          <w:rtl/>
        </w:rPr>
        <w:t>من جراك</w:t>
      </w:r>
      <w:r>
        <w:t xml:space="preserve"> because of you, on your account, for your sake</w:t>
      </w:r>
    </w:p>
    <w:p w:rsidR="00B14408" w:rsidRDefault="00FD180F" w:rsidP="00FD180F">
      <w:pPr>
        <w:pStyle w:val="libNormal"/>
      </w:pPr>
      <w:r w:rsidRPr="00B14408">
        <w:rPr>
          <w:rStyle w:val="libBold2Char"/>
          <w:rFonts w:hint="eastAsia"/>
          <w:rtl/>
        </w:rPr>
        <w:t>من</w:t>
      </w:r>
      <w:r>
        <w:rPr>
          <w:rtl/>
        </w:rPr>
        <w:t xml:space="preserve"> جراء</w:t>
      </w:r>
      <w:r>
        <w:t xml:space="preserve"> min jarā’i because of, due to</w:t>
      </w:r>
      <w:r w:rsidR="003D2305">
        <w:t>|</w:t>
      </w:r>
      <w:r>
        <w:rPr>
          <w:rtl/>
        </w:rPr>
        <w:t>من جراء أن</w:t>
      </w:r>
      <w:r>
        <w:t xml:space="preserve"> because</w:t>
      </w:r>
    </w:p>
    <w:p w:rsidR="00B14408" w:rsidRDefault="00FD180F" w:rsidP="00FD180F">
      <w:pPr>
        <w:pStyle w:val="libNormal"/>
      </w:pPr>
      <w:r w:rsidRPr="00B14408">
        <w:rPr>
          <w:rStyle w:val="libBold2Char"/>
          <w:rFonts w:hint="eastAsia"/>
          <w:rtl/>
        </w:rPr>
        <w:t>جرار</w:t>
      </w:r>
      <w:r>
        <w:t xml:space="preserve"> jarrār huge, tremendous (army); potter; (pl. </w:t>
      </w:r>
      <w:r w:rsidR="003D2305">
        <w:t>-</w:t>
      </w:r>
      <w:r>
        <w:t>āt) tractor; tugboat, steam tug, towing launch</w:t>
      </w:r>
    </w:p>
    <w:p w:rsidR="00B14408" w:rsidRDefault="00FD180F" w:rsidP="00FD180F">
      <w:pPr>
        <w:pStyle w:val="libNormal"/>
      </w:pPr>
      <w:r w:rsidRPr="00B14408">
        <w:rPr>
          <w:rStyle w:val="libBold2Char"/>
          <w:rFonts w:hint="eastAsia"/>
          <w:rtl/>
        </w:rPr>
        <w:t>جارور</w:t>
      </w:r>
      <w:r>
        <w:t xml:space="preserve"> jārūr pl. </w:t>
      </w:r>
      <w:r>
        <w:rPr>
          <w:rtl/>
        </w:rPr>
        <w:t>جوارير</w:t>
      </w:r>
      <w:r>
        <w:t xml:space="preserve"> jawārīr2 (syr.) drawer (of a desk, etc.)</w:t>
      </w:r>
    </w:p>
    <w:p w:rsidR="00B14408" w:rsidRDefault="00FD180F" w:rsidP="00FD180F">
      <w:pPr>
        <w:pStyle w:val="libNormal"/>
      </w:pPr>
      <w:r w:rsidRPr="00B14408">
        <w:rPr>
          <w:rStyle w:val="libBold2Char"/>
          <w:rFonts w:hint="eastAsia"/>
          <w:rtl/>
        </w:rPr>
        <w:t>جارورة</w:t>
      </w:r>
      <w:r>
        <w:t xml:space="preserve"> jārūra (leb.) rake (tool)</w:t>
      </w:r>
    </w:p>
    <w:p w:rsidR="00B14408" w:rsidRDefault="00FD180F" w:rsidP="00FD180F">
      <w:pPr>
        <w:pStyle w:val="libNormal"/>
      </w:pPr>
      <w:r w:rsidRPr="00B14408">
        <w:rPr>
          <w:rStyle w:val="libBold2Char"/>
          <w:rFonts w:hint="eastAsia"/>
          <w:rtl/>
        </w:rPr>
        <w:t>جريرة</w:t>
      </w:r>
      <w:r>
        <w:t xml:space="preserve"> jarīr pl. </w:t>
      </w:r>
      <w:r>
        <w:rPr>
          <w:rtl/>
        </w:rPr>
        <w:t>جرائر</w:t>
      </w:r>
      <w:r>
        <w:t xml:space="preserve"> jarā’ir2 guilt; offense, outrage, crime</w:t>
      </w:r>
      <w:r w:rsidR="003D2305">
        <w:t>|</w:t>
      </w:r>
      <w:r>
        <w:t xml:space="preserve"> </w:t>
      </w:r>
      <w:r>
        <w:rPr>
          <w:rtl/>
        </w:rPr>
        <w:t>من جريرة</w:t>
      </w:r>
      <w:r>
        <w:t xml:space="preserve"> min jarīrati because of, on account of</w:t>
      </w:r>
    </w:p>
    <w:p w:rsidR="00B14408" w:rsidRDefault="00FD180F" w:rsidP="00FD180F">
      <w:pPr>
        <w:pStyle w:val="libNormal"/>
      </w:pPr>
      <w:r w:rsidRPr="00B14408">
        <w:rPr>
          <w:rStyle w:val="libBold2Char"/>
          <w:rFonts w:hint="eastAsia"/>
          <w:rtl/>
        </w:rPr>
        <w:t>جرارة</w:t>
      </w:r>
      <w:r>
        <w:t xml:space="preserve"> jarrāra pl. </w:t>
      </w:r>
      <w:r w:rsidR="003D2305">
        <w:t>-</w:t>
      </w:r>
      <w:r>
        <w:t>āt a variety of scorpion; tractor</w:t>
      </w:r>
    </w:p>
    <w:p w:rsidR="00B14408" w:rsidRDefault="00FD180F" w:rsidP="00FD180F">
      <w:pPr>
        <w:pStyle w:val="libNormal"/>
      </w:pPr>
      <w:r w:rsidRPr="00B14408">
        <w:rPr>
          <w:rStyle w:val="libBold2Char"/>
          <w:rFonts w:hint="eastAsia"/>
          <w:rtl/>
        </w:rPr>
        <w:t>مجر</w:t>
      </w:r>
      <w:r>
        <w:t xml:space="preserve"> mijarr trace, tug (of a harness)</w:t>
      </w:r>
    </w:p>
    <w:p w:rsidR="00B14408" w:rsidRDefault="00FD180F" w:rsidP="00FD180F">
      <w:pPr>
        <w:pStyle w:val="libNormal"/>
      </w:pPr>
      <w:r w:rsidRPr="00B14408">
        <w:rPr>
          <w:rStyle w:val="libBold2Char"/>
          <w:rFonts w:hint="eastAsia"/>
          <w:rtl/>
        </w:rPr>
        <w:t>مجرة</w:t>
      </w:r>
      <w:r>
        <w:t xml:space="preserve"> majarra galaxy</w:t>
      </w:r>
    </w:p>
    <w:p w:rsidR="00B14408" w:rsidRDefault="00FD180F" w:rsidP="00FD180F">
      <w:pPr>
        <w:pStyle w:val="libNormal"/>
      </w:pPr>
      <w:r w:rsidRPr="00B14408">
        <w:rPr>
          <w:rStyle w:val="libBold2Char"/>
          <w:rFonts w:hint="eastAsia"/>
          <w:rtl/>
        </w:rPr>
        <w:t>انجرارية</w:t>
      </w:r>
      <w:r>
        <w:t xml:space="preserve"> injirārīya (eg.) towage charges for watercraft</w:t>
      </w:r>
    </w:p>
    <w:p w:rsidR="00B14408" w:rsidRDefault="00FD180F" w:rsidP="00FD180F">
      <w:pPr>
        <w:pStyle w:val="libNormal"/>
      </w:pPr>
      <w:r w:rsidRPr="00B14408">
        <w:rPr>
          <w:rStyle w:val="libBold2Char"/>
          <w:rFonts w:hint="eastAsia"/>
          <w:rtl/>
        </w:rPr>
        <w:t>مجرور</w:t>
      </w:r>
      <w:r>
        <w:t xml:space="preserve"> majrūr drawn, dragged, towed, etc.; word governed by a preposition, word in the genitive form; (pl. </w:t>
      </w:r>
      <w:r>
        <w:rPr>
          <w:rtl/>
        </w:rPr>
        <w:t>مجارير</w:t>
      </w:r>
      <w:r>
        <w:t xml:space="preserve"> magārir2) drain, sewer (eg.); </w:t>
      </w:r>
      <w:r>
        <w:rPr>
          <w:rtl/>
        </w:rPr>
        <w:t>مجارير</w:t>
      </w:r>
      <w:r>
        <w:t xml:space="preserve"> sewers, sewage system (eg.)</w:t>
      </w:r>
    </w:p>
    <w:p w:rsidR="00B14408" w:rsidRDefault="00FD180F" w:rsidP="00FD180F">
      <w:pPr>
        <w:pStyle w:val="libNormal"/>
      </w:pPr>
      <w:r w:rsidRPr="00B14408">
        <w:rPr>
          <w:rStyle w:val="libBold2Char"/>
          <w:rFonts w:hint="eastAsia"/>
          <w:rtl/>
        </w:rPr>
        <w:t>مجتر</w:t>
      </w:r>
      <w:r>
        <w:t xml:space="preserve"> mujtarr ruminant (adj. and n.)</w:t>
      </w:r>
    </w:p>
    <w:p w:rsidR="00B14408" w:rsidRDefault="00FD180F" w:rsidP="00FD180F">
      <w:pPr>
        <w:pStyle w:val="libNormal"/>
      </w:pPr>
      <w:r w:rsidRPr="00B14408">
        <w:rPr>
          <w:rStyle w:val="libBold2Char"/>
          <w:rFonts w:hint="eastAsia"/>
          <w:rtl/>
        </w:rPr>
        <w:t>جرؤ</w:t>
      </w:r>
      <w:r>
        <w:t xml:space="preserve"> jaru’a u (</w:t>
      </w:r>
      <w:r>
        <w:rPr>
          <w:rtl/>
        </w:rPr>
        <w:t>جرأة</w:t>
      </w:r>
      <w:r>
        <w:t xml:space="preserve"> jur’a, </w:t>
      </w:r>
      <w:r>
        <w:rPr>
          <w:rtl/>
        </w:rPr>
        <w:t>جراءة</w:t>
      </w:r>
      <w:r>
        <w:t xml:space="preserve"> jarā’a) to dare, venture, risk, hazard (</w:t>
      </w:r>
      <w:r>
        <w:rPr>
          <w:rtl/>
        </w:rPr>
        <w:t>على</w:t>
      </w:r>
      <w:r>
        <w:t xml:space="preserve"> s.th.), take the risk (</w:t>
      </w:r>
      <w:r>
        <w:rPr>
          <w:rtl/>
        </w:rPr>
        <w:t>على</w:t>
      </w:r>
      <w:r>
        <w:t xml:space="preserve"> of, </w:t>
      </w:r>
      <w:r>
        <w:rPr>
          <w:rtl/>
        </w:rPr>
        <w:t>ان</w:t>
      </w:r>
      <w:r>
        <w:t xml:space="preserve"> of doing s.th.), have the   courage (</w:t>
      </w:r>
      <w:r>
        <w:rPr>
          <w:rtl/>
        </w:rPr>
        <w:t>على</w:t>
      </w:r>
      <w:r>
        <w:t xml:space="preserve"> for s.th.) II to encourage (</w:t>
      </w:r>
      <w:r>
        <w:rPr>
          <w:rtl/>
        </w:rPr>
        <w:t>على ه</w:t>
      </w:r>
      <w:r>
        <w:t xml:space="preserve"> s.o. to s.th.) V to dare, venture, risk. hazard (</w:t>
      </w:r>
      <w:r>
        <w:rPr>
          <w:rtl/>
        </w:rPr>
        <w:t>على</w:t>
      </w:r>
      <w:r>
        <w:t xml:space="preserve"> s.th.) VIII to be venturesome, be daring; to become bold, make bold (</w:t>
      </w:r>
      <w:r>
        <w:rPr>
          <w:rtl/>
        </w:rPr>
        <w:t>على</w:t>
      </w:r>
      <w:r>
        <w:t xml:space="preserve"> with s.o.); to venture (</w:t>
      </w:r>
      <w:r>
        <w:rPr>
          <w:rtl/>
        </w:rPr>
        <w:t>على</w:t>
      </w:r>
      <w:r>
        <w:t xml:space="preserve"> s.th. or upon s.th.), have the audacity (</w:t>
      </w:r>
      <w:r>
        <w:rPr>
          <w:rtl/>
        </w:rPr>
        <w:t>على</w:t>
      </w:r>
      <w:r>
        <w:t xml:space="preserve"> to do s.th.)</w:t>
      </w:r>
    </w:p>
    <w:p w:rsidR="00B14408" w:rsidRDefault="00FD180F" w:rsidP="00FD180F">
      <w:pPr>
        <w:pStyle w:val="libNormal"/>
      </w:pPr>
      <w:r w:rsidRPr="00B14408">
        <w:rPr>
          <w:rStyle w:val="libBold2Char"/>
          <w:rFonts w:hint="eastAsia"/>
          <w:rtl/>
        </w:rPr>
        <w:t>جرئ</w:t>
      </w:r>
      <w:r>
        <w:t xml:space="preserve"> jarī’ pl. </w:t>
      </w:r>
      <w:r>
        <w:rPr>
          <w:rtl/>
        </w:rPr>
        <w:t>اجرياء</w:t>
      </w:r>
      <w:r>
        <w:t xml:space="preserve"> ajriyā’2 bold, courageous (</w:t>
      </w:r>
      <w:r>
        <w:rPr>
          <w:rtl/>
        </w:rPr>
        <w:t>ب, على</w:t>
      </w:r>
      <w:r>
        <w:t xml:space="preserve"> in s.th.); forward, immodest, insolent; daring, reckless, fool</w:t>
      </w:r>
      <w:r w:rsidR="003D2305">
        <w:t>-</w:t>
      </w:r>
      <w:r>
        <w:t>bardy</w:t>
      </w:r>
    </w:p>
    <w:p w:rsidR="00B14408" w:rsidRDefault="00FD180F" w:rsidP="00FD180F">
      <w:pPr>
        <w:pStyle w:val="libNormal"/>
      </w:pPr>
      <w:r w:rsidRPr="00B14408">
        <w:rPr>
          <w:rStyle w:val="libBold2Char"/>
          <w:rFonts w:hint="eastAsia"/>
          <w:rtl/>
        </w:rPr>
        <w:lastRenderedPageBreak/>
        <w:t>جرأة</w:t>
      </w:r>
      <w:r>
        <w:t xml:space="preserve"> jur’a and </w:t>
      </w:r>
      <w:r>
        <w:rPr>
          <w:rtl/>
        </w:rPr>
        <w:t>جراءة</w:t>
      </w:r>
      <w:r>
        <w:t xml:space="preserve"> jarā’a courage, boldness, daring; forwardness, insolence</w:t>
      </w:r>
    </w:p>
    <w:p w:rsidR="00B14408" w:rsidRDefault="00FD180F" w:rsidP="00FD180F">
      <w:pPr>
        <w:pStyle w:val="libNormal"/>
      </w:pPr>
      <w:r w:rsidRPr="00B14408">
        <w:rPr>
          <w:rStyle w:val="libBold2Char"/>
          <w:rFonts w:hint="eastAsia"/>
          <w:rtl/>
        </w:rPr>
        <w:t>مجترئ</w:t>
      </w:r>
      <w:r>
        <w:t xml:space="preserve"> mujtari’ bold, forward</w:t>
      </w:r>
    </w:p>
    <w:p w:rsidR="00B14408" w:rsidRDefault="00FD180F" w:rsidP="00FD180F">
      <w:pPr>
        <w:pStyle w:val="libNormal"/>
      </w:pPr>
      <w:r w:rsidRPr="00B14408">
        <w:rPr>
          <w:rStyle w:val="libBold2Char"/>
          <w:rFonts w:hint="eastAsia"/>
          <w:rtl/>
        </w:rPr>
        <w:t>جراج</w:t>
      </w:r>
      <w:r>
        <w:t xml:space="preserve"> (Fr.) garāž pl. </w:t>
      </w:r>
      <w:r w:rsidR="003D2305">
        <w:t>-</w:t>
      </w:r>
      <w:r>
        <w:t>āt garage (eg.)</w:t>
      </w:r>
    </w:p>
    <w:p w:rsidR="00B14408" w:rsidRDefault="00FD180F" w:rsidP="00FD180F">
      <w:pPr>
        <w:pStyle w:val="libNormal"/>
      </w:pPr>
      <w:r w:rsidRPr="00B14408">
        <w:rPr>
          <w:rStyle w:val="libBold2Char"/>
          <w:rFonts w:hint="eastAsia"/>
          <w:rtl/>
        </w:rPr>
        <w:t>جرام</w:t>
      </w:r>
      <w:r>
        <w:t xml:space="preserve"> grām gram (eg.)</w:t>
      </w:r>
    </w:p>
    <w:p w:rsidR="00B14408" w:rsidRDefault="00FD180F" w:rsidP="00FD180F">
      <w:pPr>
        <w:pStyle w:val="libNormal"/>
      </w:pPr>
      <w:r w:rsidRPr="00B14408">
        <w:rPr>
          <w:rStyle w:val="libBold2Char"/>
          <w:rFonts w:hint="eastAsia"/>
          <w:rtl/>
        </w:rPr>
        <w:t>جرانيت</w:t>
      </w:r>
      <w:r>
        <w:t xml:space="preserve"> granīt granite (eg.)</w:t>
      </w:r>
    </w:p>
    <w:p w:rsidR="00B14408" w:rsidRDefault="00FD180F" w:rsidP="00FD180F">
      <w:pPr>
        <w:pStyle w:val="libNormal"/>
      </w:pPr>
      <w:r w:rsidRPr="00B14408">
        <w:rPr>
          <w:rStyle w:val="libBold2Char"/>
          <w:rFonts w:hint="eastAsia"/>
          <w:rtl/>
        </w:rPr>
        <w:t>جرانيتى</w:t>
      </w:r>
      <w:r>
        <w:t xml:space="preserve"> granītī granitic (eg.)</w:t>
      </w:r>
    </w:p>
    <w:p w:rsidR="00B14408" w:rsidRDefault="00FD180F" w:rsidP="00FD180F">
      <w:pPr>
        <w:pStyle w:val="libNormal"/>
      </w:pPr>
      <w:r w:rsidRPr="007F5296">
        <w:rPr>
          <w:rStyle w:val="libBold2Char"/>
        </w:rPr>
        <w:t>2</w:t>
      </w:r>
      <w:r w:rsidRPr="007F5296">
        <w:rPr>
          <w:rStyle w:val="libBold2Char"/>
          <w:rtl/>
        </w:rPr>
        <w:t>جرب</w:t>
      </w:r>
      <w:r>
        <w:t xml:space="preserve"> jariba a (jarab) to be mangy; (eg.) to fade (color) II to test (</w:t>
      </w:r>
      <w:r>
        <w:rPr>
          <w:rtl/>
        </w:rPr>
        <w:t>هـ</w:t>
      </w:r>
      <w:r>
        <w:t xml:space="preserve"> s.th.); to try, try out, essay (</w:t>
      </w:r>
      <w:r>
        <w:rPr>
          <w:rtl/>
        </w:rPr>
        <w:t>هـ</w:t>
      </w:r>
      <w:r>
        <w:t xml:space="preserve"> s.th.); to sample (</w:t>
      </w:r>
      <w:r>
        <w:rPr>
          <w:rtl/>
        </w:rPr>
        <w:t>هـ</w:t>
      </w:r>
      <w:r>
        <w:t xml:space="preserve"> s.th.); to rehearse, practice (</w:t>
      </w:r>
      <w:r>
        <w:rPr>
          <w:rtl/>
        </w:rPr>
        <w:t>هـ</w:t>
      </w:r>
      <w:r>
        <w:t xml:space="preserve"> s.th.); to attempt (</w:t>
      </w:r>
      <w:r>
        <w:rPr>
          <w:rtl/>
        </w:rPr>
        <w:t>هـ</w:t>
      </w:r>
      <w:r>
        <w:t xml:space="preserve"> s.th.); to put to the test, try, tempt (</w:t>
      </w:r>
      <w:r>
        <w:rPr>
          <w:rtl/>
        </w:rPr>
        <w:t>هـ</w:t>
      </w:r>
      <w:r>
        <w:t xml:space="preserve"> s.o.)</w:t>
      </w:r>
      <w:r w:rsidR="003D2305">
        <w:t>|</w:t>
      </w:r>
      <w:r>
        <w:t xml:space="preserve"> </w:t>
      </w:r>
      <w:r>
        <w:rPr>
          <w:rtl/>
        </w:rPr>
        <w:t>جرب نفسه فى</w:t>
      </w:r>
      <w:r>
        <w:t xml:space="preserve"> to try one’s hand at; </w:t>
      </w:r>
      <w:r>
        <w:rPr>
          <w:rtl/>
        </w:rPr>
        <w:t>جرب الايام</w:t>
      </w:r>
      <w:r>
        <w:t xml:space="preserve"> (ayyāma) to gather experience</w:t>
      </w:r>
    </w:p>
    <w:p w:rsidR="00B14408" w:rsidRDefault="00FD180F" w:rsidP="00FD180F">
      <w:pPr>
        <w:pStyle w:val="libNormal"/>
      </w:pPr>
      <w:r w:rsidRPr="00B14408">
        <w:rPr>
          <w:rStyle w:val="libBold2Char"/>
          <w:rFonts w:hint="eastAsia"/>
          <w:rtl/>
        </w:rPr>
        <w:t>جرب</w:t>
      </w:r>
      <w:r>
        <w:t xml:space="preserve"> jarab mange; itch, scabies</w:t>
      </w:r>
    </w:p>
    <w:p w:rsidR="00B14408" w:rsidRDefault="00FD180F" w:rsidP="00FD180F">
      <w:pPr>
        <w:pStyle w:val="libNormal"/>
      </w:pPr>
      <w:r w:rsidRPr="00B14408">
        <w:rPr>
          <w:rStyle w:val="libBold2Char"/>
          <w:rFonts w:hint="eastAsia"/>
          <w:rtl/>
        </w:rPr>
        <w:t>جرب</w:t>
      </w:r>
      <w:r>
        <w:t xml:space="preserve"> jarib mangy; scabby</w:t>
      </w:r>
    </w:p>
    <w:p w:rsidR="00B14408" w:rsidRDefault="00FD180F" w:rsidP="00FD180F">
      <w:pPr>
        <w:pStyle w:val="libNormal"/>
      </w:pPr>
      <w:r w:rsidRPr="00B14408">
        <w:rPr>
          <w:rStyle w:val="libBold2Char"/>
          <w:rFonts w:hint="eastAsia"/>
          <w:rtl/>
        </w:rPr>
        <w:t>اجرب</w:t>
      </w:r>
      <w:r>
        <w:t xml:space="preserve"> ajrab2, f. </w:t>
      </w:r>
      <w:r>
        <w:rPr>
          <w:rtl/>
        </w:rPr>
        <w:t>جرباء</w:t>
      </w:r>
      <w:r>
        <w:t xml:space="preserve"> jarbā’2, pl. </w:t>
      </w:r>
      <w:r>
        <w:rPr>
          <w:rtl/>
        </w:rPr>
        <w:t>جرب</w:t>
      </w:r>
      <w:r>
        <w:t xml:space="preserve"> jurb and </w:t>
      </w:r>
      <w:r>
        <w:rPr>
          <w:rtl/>
        </w:rPr>
        <w:t>جربان</w:t>
      </w:r>
      <w:r>
        <w:t xml:space="preserve"> jarbān2 mangy; scabby</w:t>
      </w:r>
    </w:p>
    <w:p w:rsidR="00B14408" w:rsidRDefault="00FD180F" w:rsidP="00FD180F">
      <w:pPr>
        <w:pStyle w:val="libNormal"/>
      </w:pPr>
      <w:r w:rsidRPr="00B14408">
        <w:rPr>
          <w:rStyle w:val="libBold2Char"/>
          <w:rFonts w:hint="eastAsia"/>
          <w:rtl/>
        </w:rPr>
        <w:t>جراب</w:t>
      </w:r>
      <w:r>
        <w:t xml:space="preserve"> jirāb pl. </w:t>
      </w:r>
      <w:r>
        <w:rPr>
          <w:rtl/>
        </w:rPr>
        <w:t>اجربة</w:t>
      </w:r>
      <w:r>
        <w:t xml:space="preserve"> ajriba,  </w:t>
      </w:r>
      <w:r>
        <w:rPr>
          <w:rtl/>
        </w:rPr>
        <w:t>جرب</w:t>
      </w:r>
      <w:r>
        <w:t>jurub sack, bag, traveling bag; knapsack; scrotum; covering, case; sheath, scabbard (for the sword)</w:t>
      </w:r>
    </w:p>
    <w:p w:rsidR="00B14408" w:rsidRDefault="00FD180F" w:rsidP="00FD180F">
      <w:pPr>
        <w:pStyle w:val="libNormal"/>
      </w:pPr>
      <w:r w:rsidRPr="00B14408">
        <w:rPr>
          <w:rStyle w:val="libBold2Char"/>
          <w:rFonts w:hint="eastAsia"/>
          <w:rtl/>
        </w:rPr>
        <w:t>جراب</w:t>
      </w:r>
      <w:r>
        <w:t xml:space="preserve"> jurāb pl. </w:t>
      </w:r>
      <w:r w:rsidR="003D2305">
        <w:t>-</w:t>
      </w:r>
      <w:r>
        <w:t>āt stocking, sock</w:t>
      </w:r>
    </w:p>
    <w:p w:rsidR="00B14408" w:rsidRDefault="00FD180F" w:rsidP="00FD180F">
      <w:pPr>
        <w:pStyle w:val="libNormal"/>
      </w:pPr>
      <w:r w:rsidRPr="00B14408">
        <w:rPr>
          <w:rStyle w:val="libBold2Char"/>
          <w:rFonts w:hint="eastAsia"/>
          <w:rtl/>
        </w:rPr>
        <w:t>جريب</w:t>
      </w:r>
      <w:r>
        <w:t xml:space="preserve"> jarīb a patch of arable land</w:t>
      </w:r>
    </w:p>
    <w:p w:rsidR="00B14408" w:rsidRDefault="00FD180F" w:rsidP="00FD180F">
      <w:pPr>
        <w:pStyle w:val="libNormal"/>
      </w:pPr>
      <w:r w:rsidRPr="00B14408">
        <w:rPr>
          <w:rStyle w:val="libBold2Char"/>
          <w:rFonts w:hint="eastAsia"/>
          <w:rtl/>
        </w:rPr>
        <w:t>تجربة</w:t>
      </w:r>
      <w:r>
        <w:t xml:space="preserve"> tajriba pl. </w:t>
      </w:r>
      <w:r>
        <w:rPr>
          <w:rtl/>
        </w:rPr>
        <w:t>تجارب</w:t>
      </w:r>
      <w:r>
        <w:t xml:space="preserve"> tajārib2 trial, test; tryout; attempt; practice, rehearsal; scientific test, experiment; probation; trial, tribulation; temptation; experience, practice; proof sheet, galley proof, also </w:t>
      </w:r>
      <w:r>
        <w:rPr>
          <w:rtl/>
        </w:rPr>
        <w:t>تجربة مطبعية</w:t>
      </w:r>
      <w:r>
        <w:t xml:space="preserve"> (maṯba‘īya)</w:t>
      </w:r>
    </w:p>
    <w:p w:rsidR="00B14408" w:rsidRDefault="00FD180F" w:rsidP="00FD180F">
      <w:pPr>
        <w:pStyle w:val="libNormal"/>
      </w:pPr>
      <w:r w:rsidRPr="00B14408">
        <w:rPr>
          <w:rStyle w:val="libBold2Char"/>
          <w:rFonts w:hint="eastAsia"/>
          <w:rtl/>
        </w:rPr>
        <w:t>تجريب</w:t>
      </w:r>
      <w:r>
        <w:t xml:space="preserve"> tajrīb trial, test(ing); trial, tribulation; temptation</w:t>
      </w:r>
    </w:p>
    <w:p w:rsidR="00B14408" w:rsidRDefault="00FD180F" w:rsidP="00FD180F">
      <w:pPr>
        <w:pStyle w:val="libNormal"/>
      </w:pPr>
      <w:r w:rsidRPr="00B14408">
        <w:rPr>
          <w:rStyle w:val="libBold2Char"/>
          <w:rFonts w:hint="eastAsia"/>
          <w:rtl/>
        </w:rPr>
        <w:t>تجريبى</w:t>
      </w:r>
      <w:r>
        <w:t xml:space="preserve"> tajrībī trial, test (adj.); experimental; based on experience, empirical</w:t>
      </w:r>
      <w:r w:rsidR="003D2305">
        <w:t>|</w:t>
      </w:r>
      <w:r>
        <w:rPr>
          <w:rtl/>
        </w:rPr>
        <w:t>علم النفس التجريبى</w:t>
      </w:r>
      <w:r>
        <w:t xml:space="preserve"> (‘ilm an</w:t>
      </w:r>
      <w:r w:rsidR="003D2305">
        <w:t>-</w:t>
      </w:r>
      <w:r>
        <w:t>nafs) experimental psychology</w:t>
      </w:r>
    </w:p>
    <w:p w:rsidR="00B14408" w:rsidRDefault="00FD180F" w:rsidP="00FD180F">
      <w:pPr>
        <w:pStyle w:val="libNormal"/>
      </w:pPr>
      <w:r>
        <w:t xml:space="preserve">O </w:t>
      </w:r>
      <w:r>
        <w:rPr>
          <w:rtl/>
        </w:rPr>
        <w:t>تجريبية</w:t>
      </w:r>
      <w:r>
        <w:t xml:space="preserve">  tajrībīya empiricism (philos.)</w:t>
      </w:r>
    </w:p>
    <w:p w:rsidR="00B14408" w:rsidRDefault="00FD180F" w:rsidP="00FD180F">
      <w:pPr>
        <w:pStyle w:val="libNormal"/>
      </w:pPr>
      <w:r w:rsidRPr="00B14408">
        <w:rPr>
          <w:rStyle w:val="libBold2Char"/>
          <w:rFonts w:hint="eastAsia"/>
          <w:rtl/>
        </w:rPr>
        <w:t>مجرب</w:t>
      </w:r>
      <w:r>
        <w:t xml:space="preserve"> mujarrib experimental; tester; examiner; tempter</w:t>
      </w:r>
    </w:p>
    <w:p w:rsidR="00B14408" w:rsidRDefault="00FD180F" w:rsidP="00FD180F">
      <w:pPr>
        <w:pStyle w:val="libNormal"/>
      </w:pPr>
      <w:r w:rsidRPr="00B14408">
        <w:rPr>
          <w:rStyle w:val="libBold2Char"/>
          <w:rFonts w:hint="eastAsia"/>
          <w:rtl/>
        </w:rPr>
        <w:t>مجرب</w:t>
      </w:r>
      <w:r>
        <w:t xml:space="preserve"> mujarrab tried, tested; proven or establisbed by experience, time</w:t>
      </w:r>
      <w:r w:rsidR="003D2305">
        <w:t>-</w:t>
      </w:r>
      <w:r>
        <w:t>tested, time</w:t>
      </w:r>
      <w:r w:rsidR="003D2305">
        <w:t>-</w:t>
      </w:r>
      <w:r>
        <w:t>tried; experienced, practiced, seasoned; man of experience</w:t>
      </w:r>
    </w:p>
    <w:p w:rsidR="00B14408" w:rsidRDefault="00FD180F" w:rsidP="00FD180F">
      <w:pPr>
        <w:pStyle w:val="libNormal"/>
      </w:pPr>
      <w:r>
        <w:t xml:space="preserve">2 </w:t>
      </w:r>
      <w:r>
        <w:rPr>
          <w:rtl/>
        </w:rPr>
        <w:t>جورب</w:t>
      </w:r>
      <w:r>
        <w:t xml:space="preserve"> look up alphabeticaUy</w:t>
      </w:r>
    </w:p>
    <w:p w:rsidR="00B14408" w:rsidRDefault="00FD180F" w:rsidP="00FD180F">
      <w:pPr>
        <w:pStyle w:val="libNormal"/>
      </w:pPr>
      <w:r w:rsidRPr="00B14408">
        <w:rPr>
          <w:rStyle w:val="libBold2Char"/>
          <w:rFonts w:hint="eastAsia"/>
          <w:rtl/>
        </w:rPr>
        <w:t>جربذة</w:t>
      </w:r>
      <w:r>
        <w:t xml:space="preserve"> jarbada = </w:t>
      </w:r>
      <w:r>
        <w:rPr>
          <w:rtl/>
        </w:rPr>
        <w:t>جربزة</w:t>
      </w:r>
    </w:p>
    <w:p w:rsidR="00B14408" w:rsidRDefault="00FD180F" w:rsidP="00FD180F">
      <w:pPr>
        <w:pStyle w:val="libNormal"/>
      </w:pPr>
      <w:r w:rsidRPr="00B14408">
        <w:rPr>
          <w:rStyle w:val="libBold2Char"/>
          <w:rFonts w:hint="eastAsia"/>
          <w:rtl/>
        </w:rPr>
        <w:lastRenderedPageBreak/>
        <w:t>جربز</w:t>
      </w:r>
      <w:r>
        <w:t xml:space="preserve"> jurbuz pl. </w:t>
      </w:r>
      <w:r>
        <w:rPr>
          <w:rtl/>
        </w:rPr>
        <w:t>جرابزة</w:t>
      </w:r>
      <w:r>
        <w:t xml:space="preserve"> jarābiza impostor, confidence man, swindler</w:t>
      </w:r>
    </w:p>
    <w:p w:rsidR="00B14408" w:rsidRDefault="00FD180F" w:rsidP="00FD180F">
      <w:pPr>
        <w:pStyle w:val="libNormal"/>
      </w:pPr>
      <w:r w:rsidRPr="00B14408">
        <w:rPr>
          <w:rStyle w:val="libBold2Char"/>
          <w:rFonts w:hint="eastAsia"/>
          <w:rtl/>
        </w:rPr>
        <w:t>جربزة</w:t>
      </w:r>
      <w:r>
        <w:t xml:space="preserve"> jarbaza (also </w:t>
      </w:r>
      <w:r>
        <w:rPr>
          <w:rtl/>
        </w:rPr>
        <w:t>جربذة</w:t>
      </w:r>
      <w:r>
        <w:t>) deception, swindle</w:t>
      </w:r>
    </w:p>
    <w:p w:rsidR="00B14408" w:rsidRDefault="00FD180F" w:rsidP="00FD180F">
      <w:pPr>
        <w:pStyle w:val="libNormal"/>
      </w:pPr>
      <w:r w:rsidRPr="00B14408">
        <w:rPr>
          <w:rStyle w:val="libBold2Char"/>
          <w:rFonts w:hint="eastAsia"/>
          <w:rtl/>
        </w:rPr>
        <w:t>جربوع</w:t>
      </w:r>
      <w:r>
        <w:t xml:space="preserve"> jarbū‘ (= </w:t>
      </w:r>
      <w:r>
        <w:rPr>
          <w:rtl/>
        </w:rPr>
        <w:t>يربوع</w:t>
      </w:r>
      <w:r>
        <w:t xml:space="preserve">) pl. </w:t>
      </w:r>
      <w:r>
        <w:rPr>
          <w:rtl/>
        </w:rPr>
        <w:t>جرابيع</w:t>
      </w:r>
      <w:r>
        <w:t xml:space="preserve"> jarābī‘2 jerboa (zool.)</w:t>
      </w:r>
    </w:p>
    <w:p w:rsidR="00B14408" w:rsidRDefault="00FD180F" w:rsidP="00FD180F">
      <w:pPr>
        <w:pStyle w:val="libNormal"/>
      </w:pPr>
      <w:r w:rsidRPr="00B14408">
        <w:rPr>
          <w:rStyle w:val="libBold2Char"/>
          <w:rFonts w:hint="eastAsia"/>
          <w:rtl/>
        </w:rPr>
        <w:t>جربندية</w:t>
      </w:r>
      <w:r>
        <w:t xml:space="preserve"> jarabandīya (and </w:t>
      </w:r>
      <w:r>
        <w:rPr>
          <w:rtl/>
        </w:rPr>
        <w:t>جرابندية</w:t>
      </w:r>
      <w:r>
        <w:t>) knapsack, rucksack</w:t>
      </w:r>
    </w:p>
    <w:p w:rsidR="00B14408" w:rsidRDefault="00FD180F" w:rsidP="00FD180F">
      <w:pPr>
        <w:pStyle w:val="libNormal"/>
      </w:pPr>
      <w:r w:rsidRPr="00B14408">
        <w:rPr>
          <w:rStyle w:val="libBold2Char"/>
          <w:rFonts w:hint="eastAsia"/>
          <w:rtl/>
        </w:rPr>
        <w:t>جرثوم</w:t>
      </w:r>
      <w:r>
        <w:t xml:space="preserve"> jurtūm, </w:t>
      </w:r>
      <w:r>
        <w:rPr>
          <w:rtl/>
        </w:rPr>
        <w:t>جرثومة</w:t>
      </w:r>
      <w:r>
        <w:t xml:space="preserve"> jurtūma pl. </w:t>
      </w:r>
      <w:r>
        <w:rPr>
          <w:rtl/>
        </w:rPr>
        <w:t>جراثيم</w:t>
      </w:r>
      <w:r>
        <w:t xml:space="preserve"> jarātīm2 root; origin; germ; microbe, bacillus, bacterium</w:t>
      </w:r>
      <w:r w:rsidR="003D2305">
        <w:t>|</w:t>
      </w:r>
      <w:r>
        <w:t xml:space="preserve"> </w:t>
      </w:r>
      <w:r>
        <w:rPr>
          <w:rtl/>
        </w:rPr>
        <w:t>تحت الجرثوم</w:t>
      </w:r>
      <w:r>
        <w:t xml:space="preserve"> taḥt al</w:t>
      </w:r>
      <w:r w:rsidR="003D2305">
        <w:t>-</w:t>
      </w:r>
      <w:r>
        <w:t>j. inframicrobe</w:t>
      </w:r>
    </w:p>
    <w:p w:rsidR="00B14408" w:rsidRDefault="00FD180F" w:rsidP="00FD180F">
      <w:pPr>
        <w:pStyle w:val="libNormal"/>
      </w:pPr>
      <w:r w:rsidRPr="00B14408">
        <w:rPr>
          <w:rStyle w:val="libBold2Char"/>
          <w:rFonts w:hint="eastAsia"/>
          <w:rtl/>
        </w:rPr>
        <w:t>جراج</w:t>
      </w:r>
      <w:r>
        <w:t xml:space="preserve"> look up alphabetically</w:t>
      </w:r>
    </w:p>
    <w:p w:rsidR="00B14408" w:rsidRDefault="00FD180F" w:rsidP="00FD180F">
      <w:pPr>
        <w:pStyle w:val="libNormal"/>
      </w:pPr>
      <w:r w:rsidRPr="00B14408">
        <w:rPr>
          <w:rStyle w:val="libBold2Char"/>
          <w:rFonts w:hint="eastAsia"/>
          <w:rtl/>
        </w:rPr>
        <w:t>جرجر</w:t>
      </w:r>
      <w:r>
        <w:t xml:space="preserve"> jarjara (</w:t>
      </w:r>
      <w:r>
        <w:rPr>
          <w:rtl/>
        </w:rPr>
        <w:t>جرجرة</w:t>
      </w:r>
      <w:r>
        <w:t xml:space="preserve"> jarjara) to gargle; to jerk or pull back and forth; to trail, drag (</w:t>
      </w:r>
      <w:r>
        <w:rPr>
          <w:rtl/>
        </w:rPr>
        <w:t>هـ</w:t>
      </w:r>
      <w:r>
        <w:t xml:space="preserve"> s.th.); to tow away (</w:t>
      </w:r>
      <w:r>
        <w:rPr>
          <w:rtl/>
        </w:rPr>
        <w:t>هـ</w:t>
      </w:r>
      <w:r>
        <w:t xml:space="preserve"> s.th.)</w:t>
      </w:r>
      <w:r w:rsidR="003D2305">
        <w:t>|</w:t>
      </w:r>
      <w:r>
        <w:t xml:space="preserve"> </w:t>
      </w:r>
      <w:r>
        <w:rPr>
          <w:rtl/>
        </w:rPr>
        <w:t>جرجر خطاه</w:t>
      </w:r>
      <w:r>
        <w:t xml:space="preserve"> (ḳuṯāhū) to drag one’s feet, shuffle along II tajarjara pass. and refl. of I</w:t>
      </w:r>
    </w:p>
    <w:p w:rsidR="00B14408" w:rsidRDefault="00FD180F" w:rsidP="00FD180F">
      <w:pPr>
        <w:pStyle w:val="libNormal"/>
      </w:pPr>
      <w:r w:rsidRPr="00B14408">
        <w:rPr>
          <w:rStyle w:val="libBold2Char"/>
          <w:rFonts w:hint="eastAsia"/>
          <w:rtl/>
        </w:rPr>
        <w:t>جرجرة</w:t>
      </w:r>
      <w:r>
        <w:t xml:space="preserve"> jarara gargling; rombling noise; rumble, clatter (of a wagon)</w:t>
      </w:r>
    </w:p>
    <w:p w:rsidR="00B14408" w:rsidRDefault="00FD180F" w:rsidP="00FD180F">
      <w:pPr>
        <w:pStyle w:val="libNormal"/>
      </w:pPr>
      <w:r w:rsidRPr="00B14408">
        <w:rPr>
          <w:rStyle w:val="libBold2Char"/>
          <w:rFonts w:hint="eastAsia"/>
          <w:rtl/>
        </w:rPr>
        <w:t>جرجر</w:t>
      </w:r>
      <w:r>
        <w:t xml:space="preserve"> jirjir (large, thick) beans</w:t>
      </w:r>
    </w:p>
    <w:p w:rsidR="00B14408" w:rsidRDefault="00FD180F" w:rsidP="00FD180F">
      <w:pPr>
        <w:pStyle w:val="libNormal"/>
      </w:pPr>
      <w:r w:rsidRPr="00B14408">
        <w:rPr>
          <w:rStyle w:val="libBold2Char"/>
          <w:rFonts w:hint="eastAsia"/>
          <w:rtl/>
        </w:rPr>
        <w:t>جرجير</w:t>
      </w:r>
      <w:r>
        <w:t xml:space="preserve"> jirjīr watercress (eg., syr.)</w:t>
      </w:r>
    </w:p>
    <w:p w:rsidR="00B14408" w:rsidRDefault="00FD180F" w:rsidP="00FD180F">
      <w:pPr>
        <w:pStyle w:val="libNormal"/>
      </w:pPr>
      <w:r w:rsidRPr="00B14408">
        <w:rPr>
          <w:rStyle w:val="libBold2Char"/>
          <w:rFonts w:hint="eastAsia"/>
          <w:rtl/>
        </w:rPr>
        <w:t>جرح</w:t>
      </w:r>
      <w:r>
        <w:t xml:space="preserve"> jaraḥa a (jarḥ to wound (</w:t>
      </w:r>
      <w:r>
        <w:rPr>
          <w:rtl/>
        </w:rPr>
        <w:t>ه</w:t>
      </w:r>
      <w:r>
        <w:t xml:space="preserve"> s.o.); to injure, hurt (</w:t>
      </w:r>
      <w:r>
        <w:rPr>
          <w:rtl/>
        </w:rPr>
        <w:t>ه</w:t>
      </w:r>
      <w:r>
        <w:t xml:space="preserve"> s.o.; also fig., the feelings) II to invalidate (</w:t>
      </w:r>
      <w:r>
        <w:rPr>
          <w:rtl/>
        </w:rPr>
        <w:t>هـ</w:t>
      </w:r>
      <w:r>
        <w:t xml:space="preserve"> teatimony), challenge, declare unreliahle (</w:t>
      </w:r>
      <w:r>
        <w:rPr>
          <w:rtl/>
        </w:rPr>
        <w:t>ه</w:t>
      </w:r>
      <w:r>
        <w:t xml:space="preserve"> a witness), take formal exception (</w:t>
      </w:r>
      <w:r>
        <w:rPr>
          <w:rtl/>
        </w:rPr>
        <w:t>ه, هـ</w:t>
      </w:r>
      <w:r>
        <w:t xml:space="preserve"> to) VIII to commit (</w:t>
      </w:r>
      <w:r>
        <w:rPr>
          <w:rtl/>
        </w:rPr>
        <w:t>هـ</w:t>
      </w:r>
      <w:r>
        <w:t xml:space="preserve"> an outrage, a crime)</w:t>
      </w:r>
      <w:r w:rsidR="003D2305">
        <w:t>|</w:t>
      </w:r>
      <w:r>
        <w:t xml:space="preserve"> </w:t>
      </w:r>
      <w:r>
        <w:rPr>
          <w:rtl/>
        </w:rPr>
        <w:t>اجترح السيآت</w:t>
      </w:r>
      <w:r>
        <w:t xml:space="preserve"> (sayyi’āt) to do evil things</w:t>
      </w:r>
    </w:p>
    <w:p w:rsidR="00B14408" w:rsidRDefault="00FD180F" w:rsidP="00FD180F">
      <w:pPr>
        <w:pStyle w:val="libNormal"/>
      </w:pPr>
      <w:r w:rsidRPr="00B14408">
        <w:rPr>
          <w:rStyle w:val="libBold2Char"/>
          <w:rFonts w:hint="eastAsia"/>
          <w:rtl/>
        </w:rPr>
        <w:t>جرح</w:t>
      </w:r>
      <w:r>
        <w:t xml:space="preserve"> jurḥ pl. </w:t>
      </w:r>
      <w:r>
        <w:rPr>
          <w:rtl/>
        </w:rPr>
        <w:t>جراح</w:t>
      </w:r>
      <w:r>
        <w:t xml:space="preserve"> jirāḥ, </w:t>
      </w:r>
      <w:r>
        <w:rPr>
          <w:rtl/>
        </w:rPr>
        <w:t>جروح</w:t>
      </w:r>
      <w:r>
        <w:t xml:space="preserve"> jurūḥ, </w:t>
      </w:r>
      <w:r>
        <w:rPr>
          <w:rtl/>
        </w:rPr>
        <w:t>جروحات</w:t>
      </w:r>
      <w:r>
        <w:t xml:space="preserve"> jurūḥāt, </w:t>
      </w:r>
      <w:r>
        <w:rPr>
          <w:rtl/>
        </w:rPr>
        <w:t>اجراح</w:t>
      </w:r>
      <w:r>
        <w:t xml:space="preserve"> ajrāḥ wound, injury, lesion</w:t>
      </w:r>
    </w:p>
    <w:p w:rsidR="00B14408" w:rsidRDefault="00FD180F" w:rsidP="00FD180F">
      <w:pPr>
        <w:pStyle w:val="libNormal"/>
      </w:pPr>
      <w:r w:rsidRPr="00B14408">
        <w:rPr>
          <w:rStyle w:val="libBold2Char"/>
          <w:rFonts w:hint="eastAsia"/>
          <w:rtl/>
        </w:rPr>
        <w:t>جراح</w:t>
      </w:r>
      <w:r>
        <w:t xml:space="preserve"> jarrāḥ pl. </w:t>
      </w:r>
      <w:r w:rsidR="003D2305">
        <w:t>-</w:t>
      </w:r>
      <w:r>
        <w:t>ūn surgeon</w:t>
      </w:r>
      <w:r w:rsidR="003D2305">
        <w:t>|</w:t>
      </w:r>
      <w:r>
        <w:rPr>
          <w:rtl/>
        </w:rPr>
        <w:t>جراح الاسنان</w:t>
      </w:r>
      <w:r>
        <w:t xml:space="preserve"> dental surgeon</w:t>
      </w:r>
    </w:p>
    <w:p w:rsidR="00B14408" w:rsidRDefault="00FD180F" w:rsidP="00FD180F">
      <w:pPr>
        <w:pStyle w:val="libNormal"/>
      </w:pPr>
      <w:r w:rsidRPr="00B14408">
        <w:rPr>
          <w:rStyle w:val="libBold2Char"/>
          <w:rFonts w:hint="eastAsia"/>
          <w:rtl/>
        </w:rPr>
        <w:t>جراحة</w:t>
      </w:r>
      <w:r>
        <w:t xml:space="preserve"> jirāḥa surgery</w:t>
      </w:r>
    </w:p>
    <w:p w:rsidR="00B14408" w:rsidRDefault="00FD180F" w:rsidP="00FD180F">
      <w:pPr>
        <w:pStyle w:val="libNormal"/>
      </w:pPr>
      <w:r w:rsidRPr="00B14408">
        <w:rPr>
          <w:rStyle w:val="libBold2Char"/>
          <w:rFonts w:hint="eastAsia"/>
          <w:rtl/>
        </w:rPr>
        <w:t>جراحى</w:t>
      </w:r>
      <w:r>
        <w:t xml:space="preserve"> jirāḥī surgical</w:t>
      </w:r>
      <w:r w:rsidR="003D2305">
        <w:t>|</w:t>
      </w:r>
      <w:r>
        <w:t xml:space="preserve"> </w:t>
      </w:r>
      <w:r>
        <w:rPr>
          <w:rtl/>
        </w:rPr>
        <w:t>عملية جراحية</w:t>
      </w:r>
      <w:r>
        <w:t xml:space="preserve"> (‘amalīya) surgical operation</w:t>
      </w:r>
    </w:p>
    <w:p w:rsidR="00B14408" w:rsidRDefault="00FD180F" w:rsidP="00FD180F">
      <w:pPr>
        <w:pStyle w:val="libNormal"/>
      </w:pPr>
      <w:r w:rsidRPr="00B14408">
        <w:rPr>
          <w:rStyle w:val="libBold2Char"/>
          <w:rFonts w:hint="eastAsia"/>
          <w:rtl/>
        </w:rPr>
        <w:t>جريح</w:t>
      </w:r>
      <w:r>
        <w:t xml:space="preserve"> jarīḥ pl. </w:t>
      </w:r>
      <w:r>
        <w:rPr>
          <w:rtl/>
        </w:rPr>
        <w:t>جرحى</w:t>
      </w:r>
      <w:r>
        <w:t xml:space="preserve"> jarḥā wounded, injured, hurt</w:t>
      </w:r>
    </w:p>
    <w:p w:rsidR="00B14408" w:rsidRDefault="00FD180F" w:rsidP="00FD180F">
      <w:pPr>
        <w:pStyle w:val="libNormal"/>
      </w:pPr>
      <w:r w:rsidRPr="00B14408">
        <w:rPr>
          <w:rStyle w:val="libBold2Char"/>
          <w:rFonts w:hint="eastAsia"/>
          <w:rtl/>
        </w:rPr>
        <w:t>تجريح</w:t>
      </w:r>
      <w:r>
        <w:t xml:space="preserve"> tajrīḥ surgery; defamation, disparagement</w:t>
      </w:r>
    </w:p>
    <w:p w:rsidR="00B14408" w:rsidRDefault="00FD180F" w:rsidP="00FD180F">
      <w:pPr>
        <w:pStyle w:val="libNormal"/>
      </w:pPr>
      <w:r w:rsidRPr="00B14408">
        <w:rPr>
          <w:rStyle w:val="libBold2Char"/>
          <w:rFonts w:hint="eastAsia"/>
          <w:rtl/>
        </w:rPr>
        <w:t>جارح</w:t>
      </w:r>
      <w:r>
        <w:t xml:space="preserve"> jarīḥ injuring; wounding, stinging, painful, hurting; rapacious (beast), predatory</w:t>
      </w:r>
    </w:p>
    <w:p w:rsidR="00B14408" w:rsidRDefault="00FD180F" w:rsidP="00FD180F">
      <w:pPr>
        <w:pStyle w:val="libNormal"/>
      </w:pPr>
      <w:r w:rsidRPr="00B14408">
        <w:rPr>
          <w:rStyle w:val="libBold2Char"/>
          <w:rFonts w:hint="eastAsia"/>
          <w:rtl/>
        </w:rPr>
        <w:t>جارحة</w:t>
      </w:r>
      <w:r>
        <w:t xml:space="preserve"> jāriḥa pl. </w:t>
      </w:r>
      <w:r>
        <w:rPr>
          <w:rtl/>
        </w:rPr>
        <w:t>جوارح</w:t>
      </w:r>
      <w:r>
        <w:t xml:space="preserve"> jawāriḥ2 predatory animal or bird</w:t>
      </w:r>
      <w:r w:rsidR="003D2305">
        <w:t>|</w:t>
      </w:r>
      <w:r>
        <w:t xml:space="preserve"> </w:t>
      </w:r>
      <w:r>
        <w:rPr>
          <w:rtl/>
        </w:rPr>
        <w:t>جوارح الطير</w:t>
      </w:r>
      <w:r>
        <w:t xml:space="preserve"> j. aṯ</w:t>
      </w:r>
      <w:r w:rsidR="003D2305">
        <w:t>-</w:t>
      </w:r>
      <w:r>
        <w:t>ṯair predatory birds</w:t>
      </w:r>
    </w:p>
    <w:p w:rsidR="00B14408" w:rsidRDefault="00FD180F" w:rsidP="00FD180F">
      <w:pPr>
        <w:pStyle w:val="libNormal"/>
      </w:pPr>
      <w:r w:rsidRPr="00B14408">
        <w:rPr>
          <w:rStyle w:val="libBold2Char"/>
          <w:rFonts w:hint="eastAsia"/>
          <w:rtl/>
        </w:rPr>
        <w:t>جوارح</w:t>
      </w:r>
      <w:r>
        <w:t xml:space="preserve"> jawāriḥ2 limbes, extremities (of the hody)</w:t>
      </w:r>
      <w:r w:rsidR="003D2305">
        <w:t>|</w:t>
      </w:r>
      <w:r>
        <w:t xml:space="preserve"> </w:t>
      </w:r>
      <w:r>
        <w:rPr>
          <w:rtl/>
        </w:rPr>
        <w:t>بكل جوارحه</w:t>
      </w:r>
      <w:r>
        <w:t xml:space="preserve"> with might and main, with all his strength</w:t>
      </w:r>
    </w:p>
    <w:p w:rsidR="00B14408" w:rsidRDefault="00FD180F" w:rsidP="00FD180F">
      <w:pPr>
        <w:pStyle w:val="libNormal"/>
      </w:pPr>
      <w:r w:rsidRPr="00B14408">
        <w:rPr>
          <w:rStyle w:val="libBold2Char"/>
          <w:rFonts w:hint="eastAsia"/>
          <w:rtl/>
        </w:rPr>
        <w:lastRenderedPageBreak/>
        <w:t>مجروح</w:t>
      </w:r>
      <w:r>
        <w:t xml:space="preserve"> majrūḥ pl. </w:t>
      </w:r>
      <w:r>
        <w:rPr>
          <w:rtl/>
        </w:rPr>
        <w:t>مجاريح</w:t>
      </w:r>
      <w:r>
        <w:t xml:space="preserve"> majārīḥ2 wounded, injured, hurt</w:t>
      </w:r>
    </w:p>
    <w:p w:rsidR="00B14408" w:rsidRDefault="00FD180F" w:rsidP="00FD180F">
      <w:pPr>
        <w:pStyle w:val="libNormal"/>
      </w:pPr>
      <w:r w:rsidRPr="00B14408">
        <w:rPr>
          <w:rStyle w:val="libBold2Char"/>
          <w:rFonts w:hint="eastAsia"/>
          <w:rtl/>
        </w:rPr>
        <w:t>جرد</w:t>
      </w:r>
      <w:r>
        <w:t xml:space="preserve"> jarada u (jard) to peel, pare (</w:t>
      </w:r>
      <w:r>
        <w:rPr>
          <w:rtl/>
        </w:rPr>
        <w:t>هـ</w:t>
      </w:r>
      <w:r>
        <w:t xml:space="preserve"> s.th.); to remove the shell, peel, rind or husk (</w:t>
      </w:r>
      <w:r>
        <w:rPr>
          <w:rtl/>
        </w:rPr>
        <w:t>هـ</w:t>
      </w:r>
      <w:r>
        <w:t xml:space="preserve"> of s.th.); to denude, diveet, strip, bare (</w:t>
      </w:r>
      <w:r>
        <w:rPr>
          <w:rtl/>
        </w:rPr>
        <w:t>هـ</w:t>
      </w:r>
      <w:r>
        <w:t xml:space="preserve"> s.th.); (com.) to take stock; to make an inventory (</w:t>
      </w:r>
      <w:r>
        <w:rPr>
          <w:rtl/>
        </w:rPr>
        <w:t>البضائع</w:t>
      </w:r>
      <w:r>
        <w:t xml:space="preserve"> of goods on hand) II to peel, pare (</w:t>
      </w:r>
      <w:r>
        <w:rPr>
          <w:rtl/>
        </w:rPr>
        <w:t>هـ</w:t>
      </w:r>
      <w:r>
        <w:t xml:space="preserve"> s.th.); to remove the shell, peel, rind or husk (</w:t>
      </w:r>
      <w:r>
        <w:rPr>
          <w:rtl/>
        </w:rPr>
        <w:t>هـ</w:t>
      </w:r>
      <w:r>
        <w:t xml:space="preserve"> of s.th.); to denude, divest, strip, dispossess, deprive (</w:t>
      </w:r>
      <w:r>
        <w:rPr>
          <w:rtl/>
        </w:rPr>
        <w:t>من هـ</w:t>
      </w:r>
      <w:r>
        <w:t xml:space="preserve"> or </w:t>
      </w:r>
      <w:r>
        <w:rPr>
          <w:rtl/>
        </w:rPr>
        <w:t>ه</w:t>
      </w:r>
      <w:r>
        <w:t xml:space="preserve"> s.o. or s.th. of); to withhold (</w:t>
      </w:r>
      <w:r>
        <w:rPr>
          <w:rtl/>
        </w:rPr>
        <w:t>من ه</w:t>
      </w:r>
      <w:r>
        <w:t xml:space="preserve"> from s.o. s.th.); to draw, unsheathe (</w:t>
      </w:r>
      <w:r>
        <w:rPr>
          <w:rtl/>
        </w:rPr>
        <w:t>السيف</w:t>
      </w:r>
      <w:r>
        <w:t xml:space="preserve"> the sword); to unleash (</w:t>
      </w:r>
      <w:r>
        <w:rPr>
          <w:rtl/>
        </w:rPr>
        <w:t>على هـ</w:t>
      </w:r>
      <w:r>
        <w:t xml:space="preserve"> s.th. against s.o.); to send, dispatch (</w:t>
      </w:r>
      <w:r>
        <w:rPr>
          <w:rtl/>
        </w:rPr>
        <w:t>هـ</w:t>
      </w:r>
      <w:r>
        <w:t xml:space="preserve"> a military detachment, troops, </w:t>
      </w:r>
      <w:r>
        <w:rPr>
          <w:rtl/>
        </w:rPr>
        <w:t>ضد</w:t>
      </w:r>
      <w:r>
        <w:t xml:space="preserve"> or </w:t>
      </w:r>
      <w:r>
        <w:rPr>
          <w:rtl/>
        </w:rPr>
        <w:t>على</w:t>
      </w:r>
      <w:r>
        <w:t xml:space="preserve"> against s.o.); to free (</w:t>
      </w:r>
      <w:r>
        <w:rPr>
          <w:rtl/>
        </w:rPr>
        <w:t>من هـ</w:t>
      </w:r>
      <w:r>
        <w:t xml:space="preserve"> or </w:t>
      </w:r>
      <w:r>
        <w:rPr>
          <w:rtl/>
        </w:rPr>
        <w:t>ه</w:t>
      </w:r>
      <w:r>
        <w:t xml:space="preserve"> s.o. or s.th. from); to isolate (</w:t>
      </w:r>
      <w:r>
        <w:rPr>
          <w:rtl/>
        </w:rPr>
        <w:t>هـ</w:t>
      </w:r>
      <w:r>
        <w:t xml:space="preserve"> s.th.); to abstract (</w:t>
      </w:r>
      <w:r>
        <w:rPr>
          <w:rtl/>
        </w:rPr>
        <w:t>هـ</w:t>
      </w:r>
      <w:r>
        <w:t xml:space="preserve"> s.th.); to divest (</w:t>
      </w:r>
      <w:r>
        <w:rPr>
          <w:rtl/>
        </w:rPr>
        <w:t>من</w:t>
      </w:r>
      <w:r>
        <w:t xml:space="preserve"> ss.o. of his citizenship, of a rank, of a vested right, etc.)</w:t>
      </w:r>
      <w:r w:rsidR="003D2305">
        <w:t>|</w:t>
      </w:r>
      <w:r>
        <w:t xml:space="preserve"> </w:t>
      </w:r>
      <w:r>
        <w:rPr>
          <w:rtl/>
        </w:rPr>
        <w:t>جرده من السلاح</w:t>
      </w:r>
      <w:r>
        <w:t xml:space="preserve"> to disarm s.o.; </w:t>
      </w:r>
      <w:r>
        <w:rPr>
          <w:rtl/>
        </w:rPr>
        <w:t>جرد ن</w:t>
      </w:r>
      <w:r>
        <w:rPr>
          <w:rFonts w:hint="eastAsia"/>
          <w:rtl/>
        </w:rPr>
        <w:t>فسه</w:t>
      </w:r>
      <w:r>
        <w:rPr>
          <w:rtl/>
        </w:rPr>
        <w:t xml:space="preserve"> من</w:t>
      </w:r>
      <w:r>
        <w:t xml:space="preserve"> to free o.s. from, rid o.s. of, give up s.th. V pass. of II; to strip o.s., rid o.s., get rid (</w:t>
      </w:r>
      <w:r>
        <w:rPr>
          <w:rtl/>
        </w:rPr>
        <w:t>من</w:t>
      </w:r>
      <w:r>
        <w:t xml:space="preserve"> or </w:t>
      </w:r>
      <w:r>
        <w:rPr>
          <w:rtl/>
        </w:rPr>
        <w:t>عن</w:t>
      </w:r>
      <w:r>
        <w:t xml:space="preserve"> of), free o.s. (</w:t>
      </w:r>
      <w:r>
        <w:rPr>
          <w:rtl/>
        </w:rPr>
        <w:t>من</w:t>
      </w:r>
      <w:r>
        <w:t xml:space="preserve"> or </w:t>
      </w:r>
      <w:r>
        <w:rPr>
          <w:rtl/>
        </w:rPr>
        <w:t>عن</w:t>
      </w:r>
      <w:r>
        <w:t xml:space="preserve"> from); to be free (</w:t>
      </w:r>
      <w:r>
        <w:rPr>
          <w:rtl/>
        </w:rPr>
        <w:t>من</w:t>
      </w:r>
      <w:r>
        <w:t xml:space="preserve"> or </w:t>
      </w:r>
      <w:r>
        <w:rPr>
          <w:rtl/>
        </w:rPr>
        <w:t>عن</w:t>
      </w:r>
      <w:r>
        <w:t xml:space="preserve"> from, </w:t>
      </w:r>
      <w:r>
        <w:rPr>
          <w:rtl/>
        </w:rPr>
        <w:t>ل</w:t>
      </w:r>
      <w:r>
        <w:t xml:space="preserve"> for a task); to devote o.s. exclusively (</w:t>
      </w:r>
      <w:r>
        <w:rPr>
          <w:rtl/>
        </w:rPr>
        <w:t>ل</w:t>
      </w:r>
      <w:r>
        <w:t xml:space="preserve"> to s.th.); to give up, renounce (</w:t>
      </w:r>
      <w:r>
        <w:rPr>
          <w:rtl/>
        </w:rPr>
        <w:t>من</w:t>
      </w:r>
      <w:r>
        <w:t xml:space="preserve"> or </w:t>
      </w:r>
      <w:r>
        <w:rPr>
          <w:rtl/>
        </w:rPr>
        <w:t>عن</w:t>
      </w:r>
      <w:r>
        <w:t xml:space="preserve"> s.th.); to isolate o.s. ; to be absolute</w:t>
      </w:r>
    </w:p>
    <w:p w:rsidR="00B14408" w:rsidRDefault="00FD180F" w:rsidP="00FD180F">
      <w:pPr>
        <w:pStyle w:val="libNormal"/>
      </w:pPr>
      <w:r w:rsidRPr="00B14408">
        <w:rPr>
          <w:rStyle w:val="libBold2Char"/>
          <w:rFonts w:hint="eastAsia"/>
          <w:rtl/>
        </w:rPr>
        <w:t>جرد</w:t>
      </w:r>
      <w:r>
        <w:t xml:space="preserve"> jard bare, threadbare, shabby, worn; (com.) inventory; stocktaking</w:t>
      </w:r>
    </w:p>
    <w:p w:rsidR="00B14408" w:rsidRDefault="00FD180F" w:rsidP="00FD180F">
      <w:pPr>
        <w:pStyle w:val="libNormal"/>
      </w:pPr>
      <w:r w:rsidRPr="00B14408">
        <w:rPr>
          <w:rStyle w:val="libBold2Char"/>
          <w:rFonts w:hint="eastAsia"/>
          <w:rtl/>
        </w:rPr>
        <w:t>جريد</w:t>
      </w:r>
      <w:r>
        <w:t xml:space="preserve"> jarīd without vegetation, barren, bleak, stark (landscape)</w:t>
      </w:r>
    </w:p>
    <w:p w:rsidR="00B14408" w:rsidRDefault="00FD180F" w:rsidP="00FD180F">
      <w:pPr>
        <w:pStyle w:val="libNormal"/>
      </w:pPr>
      <w:r w:rsidRPr="00B14408">
        <w:rPr>
          <w:rStyle w:val="libBold2Char"/>
          <w:rFonts w:hint="eastAsia"/>
          <w:rtl/>
        </w:rPr>
        <w:t>اجراد</w:t>
      </w:r>
      <w:r>
        <w:t xml:space="preserve"> ajrād2, f. </w:t>
      </w:r>
      <w:r>
        <w:rPr>
          <w:rtl/>
        </w:rPr>
        <w:t>جرداء</w:t>
      </w:r>
      <w:r>
        <w:t xml:space="preserve"> jardā’2, pl. </w:t>
      </w:r>
      <w:r>
        <w:rPr>
          <w:rtl/>
        </w:rPr>
        <w:t>جرد</w:t>
      </w:r>
      <w:r>
        <w:t xml:space="preserve"> jurd desolate, bleak, without vegetation; hairless, bald; threadbare shabby, worn (garment); open, unprotected (border)</w:t>
      </w:r>
    </w:p>
    <w:p w:rsidR="00B14408" w:rsidRDefault="00FD180F" w:rsidP="00FD180F">
      <w:pPr>
        <w:pStyle w:val="libNormal"/>
      </w:pPr>
      <w:r w:rsidRPr="00B14408">
        <w:rPr>
          <w:rStyle w:val="libBold2Char"/>
          <w:rFonts w:hint="eastAsia"/>
          <w:rtl/>
        </w:rPr>
        <w:t>جراد</w:t>
      </w:r>
      <w:r>
        <w:t xml:space="preserve"> jarād (coll.; n. un. </w:t>
      </w:r>
      <w:r>
        <w:rPr>
          <w:rtl/>
        </w:rPr>
        <w:t>ة</w:t>
      </w:r>
      <w:r>
        <w:t>) locust(s)</w:t>
      </w:r>
      <w:r w:rsidR="003D2305">
        <w:t>|</w:t>
      </w:r>
      <w:r>
        <w:t xml:space="preserve"> </w:t>
      </w:r>
      <w:r>
        <w:rPr>
          <w:rtl/>
        </w:rPr>
        <w:t>جراد الرحال</w:t>
      </w:r>
      <w:r>
        <w:t xml:space="preserve"> (raḥḥāl) migratory locust(s); </w:t>
      </w:r>
      <w:r>
        <w:rPr>
          <w:rtl/>
        </w:rPr>
        <w:t>جراد البحر</w:t>
      </w:r>
      <w:r>
        <w:t xml:space="preserve"> j. al</w:t>
      </w:r>
      <w:r w:rsidR="003D2305">
        <w:t>-</w:t>
      </w:r>
      <w:r>
        <w:t>baḥr langouste, sea cray</w:t>
      </w:r>
      <w:r w:rsidR="003D2305">
        <w:t>-</w:t>
      </w:r>
      <w:r>
        <w:t xml:space="preserve">fish; </w:t>
      </w:r>
      <w:r>
        <w:rPr>
          <w:rtl/>
        </w:rPr>
        <w:t>بجرادها</w:t>
      </w:r>
      <w:r>
        <w:t xml:space="preserve"> bi</w:t>
      </w:r>
      <w:r w:rsidR="003D2305">
        <w:t>-</w:t>
      </w:r>
      <w:r>
        <w:t>jarādihā in its entirety</w:t>
      </w:r>
    </w:p>
    <w:p w:rsidR="00B14408" w:rsidRDefault="00FD180F" w:rsidP="00FD180F">
      <w:pPr>
        <w:pStyle w:val="libNormal"/>
      </w:pPr>
      <w:r w:rsidRPr="00B14408">
        <w:rPr>
          <w:rStyle w:val="libBold2Char"/>
          <w:rFonts w:hint="eastAsia"/>
          <w:rtl/>
        </w:rPr>
        <w:t>جريد</w:t>
      </w:r>
      <w:r>
        <w:t xml:space="preserve"> jarīd palm branches stripped of their leaves; jeered, a blunt javelin used in equestrian games</w:t>
      </w:r>
    </w:p>
    <w:p w:rsidR="00B14408" w:rsidRDefault="00FD180F" w:rsidP="00FD180F">
      <w:pPr>
        <w:pStyle w:val="libNormal"/>
      </w:pPr>
      <w:r w:rsidRPr="00B14408">
        <w:rPr>
          <w:rStyle w:val="libBold2Char"/>
          <w:rFonts w:hint="eastAsia"/>
          <w:rtl/>
        </w:rPr>
        <w:t>جريدة</w:t>
      </w:r>
      <w:r>
        <w:t xml:space="preserve"> jarīda pl. </w:t>
      </w:r>
      <w:r>
        <w:rPr>
          <w:rtl/>
        </w:rPr>
        <w:t>جرائد</w:t>
      </w:r>
      <w:r>
        <w:t xml:space="preserve"> jarā’id2 (n. un. of </w:t>
      </w:r>
      <w:r>
        <w:rPr>
          <w:rtl/>
        </w:rPr>
        <w:t>جريد</w:t>
      </w:r>
      <w:r>
        <w:t>) palm</w:t>
      </w:r>
      <w:r w:rsidR="003D2305">
        <w:t>-</w:t>
      </w:r>
      <w:r>
        <w:t>leaf stalk; list, register, roster, index; newspaper</w:t>
      </w:r>
      <w:r w:rsidR="003D2305">
        <w:t>|</w:t>
      </w:r>
      <w:r>
        <w:rPr>
          <w:rtl/>
        </w:rPr>
        <w:t>جريدة يومية</w:t>
      </w:r>
      <w:r>
        <w:t xml:space="preserve"> (yaumīya) daily newspaper; </w:t>
      </w:r>
      <w:r>
        <w:rPr>
          <w:rtl/>
        </w:rPr>
        <w:t>جرائد المساء</w:t>
      </w:r>
      <w:r>
        <w:t xml:space="preserve">  j. al</w:t>
      </w:r>
      <w:r w:rsidR="003D2305">
        <w:t>-</w:t>
      </w:r>
      <w:r>
        <w:t xml:space="preserve">masā’ the evening papers; </w:t>
      </w:r>
      <w:r>
        <w:rPr>
          <w:rtl/>
        </w:rPr>
        <w:t>الجريدة الناطقة</w:t>
      </w:r>
      <w:r>
        <w:t xml:space="preserve"> and </w:t>
      </w:r>
      <w:r>
        <w:rPr>
          <w:rtl/>
        </w:rPr>
        <w:t>الجريدة السينمائية</w:t>
      </w:r>
      <w:r>
        <w:t xml:space="preserve"> tho newsreel</w:t>
      </w:r>
    </w:p>
    <w:p w:rsidR="00B14408" w:rsidRDefault="00FD180F" w:rsidP="00FD180F">
      <w:pPr>
        <w:pStyle w:val="libNormal"/>
      </w:pPr>
      <w:r w:rsidRPr="00B14408">
        <w:rPr>
          <w:rStyle w:val="libBold2Char"/>
          <w:rFonts w:hint="eastAsia"/>
          <w:rtl/>
        </w:rPr>
        <w:t>اجرودى</w:t>
      </w:r>
      <w:r>
        <w:t xml:space="preserve"> ajrūdī (syr.) beardless, hairless</w:t>
      </w:r>
    </w:p>
    <w:p w:rsidR="00B14408" w:rsidRDefault="00FD180F" w:rsidP="00FD180F">
      <w:pPr>
        <w:pStyle w:val="libNormal"/>
      </w:pPr>
      <w:r w:rsidRPr="00B14408">
        <w:rPr>
          <w:rStyle w:val="libBold2Char"/>
          <w:rFonts w:hint="eastAsia"/>
          <w:rtl/>
        </w:rPr>
        <w:t>مجرد</w:t>
      </w:r>
      <w:r>
        <w:t xml:space="preserve"> mijrad pl. </w:t>
      </w:r>
      <w:r>
        <w:rPr>
          <w:rtl/>
        </w:rPr>
        <w:t>مجارد</w:t>
      </w:r>
      <w:r>
        <w:t xml:space="preserve"> majārid2 scraper</w:t>
      </w:r>
    </w:p>
    <w:p w:rsidR="00B14408" w:rsidRDefault="00FD180F" w:rsidP="00FD180F">
      <w:pPr>
        <w:pStyle w:val="libNormal"/>
      </w:pPr>
      <w:r w:rsidRPr="00B14408">
        <w:rPr>
          <w:rStyle w:val="libBold2Char"/>
          <w:rFonts w:hint="eastAsia"/>
          <w:rtl/>
        </w:rPr>
        <w:lastRenderedPageBreak/>
        <w:t>تجريد</w:t>
      </w:r>
      <w:r>
        <w:t xml:space="preserve"> tajrīd peeling. paring; disrobement, stripping; denudation; deprivation; divestment; disarmament; dispatching (of troops); freeing; isolation; abstraction</w:t>
      </w:r>
      <w:r w:rsidR="003D2305">
        <w:t>|</w:t>
      </w:r>
      <w:r>
        <w:rPr>
          <w:rtl/>
        </w:rPr>
        <w:t>تجريد من السلاح</w:t>
      </w:r>
      <w:r>
        <w:t xml:space="preserve"> disarmament</w:t>
      </w:r>
    </w:p>
    <w:p w:rsidR="00B14408" w:rsidRDefault="00FD180F" w:rsidP="00FD180F">
      <w:pPr>
        <w:pStyle w:val="libNormal"/>
      </w:pPr>
      <w:r w:rsidRPr="00B14408">
        <w:rPr>
          <w:rStyle w:val="libBold2Char"/>
          <w:rFonts w:hint="eastAsia"/>
          <w:rtl/>
        </w:rPr>
        <w:t>تجريدة</w:t>
      </w:r>
      <w:r>
        <w:t xml:space="preserve"> tajrīda pl. </w:t>
      </w:r>
      <w:r w:rsidR="003D2305">
        <w:t>-</w:t>
      </w:r>
      <w:r>
        <w:t xml:space="preserve">āt </w:t>
      </w:r>
      <w:r>
        <w:rPr>
          <w:rtl/>
        </w:rPr>
        <w:t>تجاريد</w:t>
      </w:r>
      <w:r>
        <w:t xml:space="preserve"> tajārīd2 military detachment, expeditionary force</w:t>
      </w:r>
    </w:p>
    <w:p w:rsidR="00B14408" w:rsidRDefault="00FD180F" w:rsidP="00FD180F">
      <w:pPr>
        <w:pStyle w:val="libNormal"/>
      </w:pPr>
      <w:r w:rsidRPr="00B14408">
        <w:rPr>
          <w:rStyle w:val="libBold2Char"/>
          <w:rFonts w:hint="eastAsia"/>
          <w:rtl/>
        </w:rPr>
        <w:t>تجرد</w:t>
      </w:r>
      <w:r>
        <w:t xml:space="preserve"> tajarrud freedom (</w:t>
      </w:r>
      <w:r>
        <w:rPr>
          <w:rtl/>
        </w:rPr>
        <w:t>من</w:t>
      </w:r>
      <w:r>
        <w:t xml:space="preserve"> or </w:t>
      </w:r>
      <w:r>
        <w:rPr>
          <w:rtl/>
        </w:rPr>
        <w:t>عن</w:t>
      </w:r>
      <w:r>
        <w:t xml:space="preserve"> from); isolatedness, isolation; independence, impartiality; absoluteness; abstractness, abstraction</w:t>
      </w:r>
    </w:p>
    <w:p w:rsidR="00B14408" w:rsidRDefault="00FD180F" w:rsidP="00FD180F">
      <w:pPr>
        <w:pStyle w:val="libNormal"/>
      </w:pPr>
      <w:r w:rsidRPr="00B14408">
        <w:rPr>
          <w:rStyle w:val="libBold2Char"/>
          <w:rFonts w:hint="eastAsia"/>
          <w:rtl/>
        </w:rPr>
        <w:t>مجرد</w:t>
      </w:r>
      <w:r>
        <w:t xml:space="preserve"> mujarrad denuded, bare, naked; freed, free (</w:t>
      </w:r>
      <w:r>
        <w:rPr>
          <w:rtl/>
        </w:rPr>
        <w:t>من</w:t>
      </w:r>
      <w:r>
        <w:t xml:space="preserve"> or </w:t>
      </w:r>
      <w:r>
        <w:rPr>
          <w:rtl/>
        </w:rPr>
        <w:t>عن</w:t>
      </w:r>
      <w:r>
        <w:t xml:space="preserve"> from); pure, mere, nothing more than; sole; very, absolute; abstract; selfless, disinterested; </w:t>
      </w:r>
      <w:r w:rsidRPr="00E67646">
        <w:rPr>
          <w:rStyle w:val="libNormalChar"/>
        </w:rPr>
        <w:t>1st</w:t>
      </w:r>
      <w:r>
        <w:t xml:space="preserve"> stem of tbe verb (gram.)</w:t>
      </w:r>
      <w:r w:rsidR="003D2305">
        <w:t>|</w:t>
      </w:r>
      <w:r>
        <w:t xml:space="preserve">with foll. noun in genitive = mere, sheer, nothing but:) </w:t>
      </w:r>
      <w:r>
        <w:rPr>
          <w:rtl/>
        </w:rPr>
        <w:t>مجرد لهو</w:t>
      </w:r>
      <w:r>
        <w:t xml:space="preserve"> mujarradu lahwin mere play, just fun; </w:t>
      </w:r>
      <w:r>
        <w:rPr>
          <w:rtl/>
        </w:rPr>
        <w:t>بالعين المجردة</w:t>
      </w:r>
      <w:r>
        <w:t xml:space="preserve"> with the naked eye; </w:t>
      </w:r>
      <w:r>
        <w:rPr>
          <w:rtl/>
        </w:rPr>
        <w:t>بمجرد ما</w:t>
      </w:r>
      <w:r>
        <w:t xml:space="preserve"> bi</w:t>
      </w:r>
      <w:r w:rsidR="003D2305">
        <w:t>-</w:t>
      </w:r>
      <w:r>
        <w:t>mujarradi mā as soon as, at the very moment when</w:t>
      </w:r>
    </w:p>
    <w:p w:rsidR="00B14408" w:rsidRDefault="00FD180F" w:rsidP="00FD180F">
      <w:pPr>
        <w:pStyle w:val="libNormal"/>
      </w:pPr>
      <w:r w:rsidRPr="00B14408">
        <w:rPr>
          <w:rStyle w:val="libBold2Char"/>
          <w:rFonts w:hint="eastAsia"/>
          <w:rtl/>
        </w:rPr>
        <w:t>جردل</w:t>
      </w:r>
      <w:r>
        <w:t xml:space="preserve"> jardal pl. </w:t>
      </w:r>
      <w:r>
        <w:rPr>
          <w:rtl/>
        </w:rPr>
        <w:t>جرادل</w:t>
      </w:r>
      <w:r>
        <w:t xml:space="preserve"> jaradil2 bucket, pail</w:t>
      </w:r>
    </w:p>
    <w:p w:rsidR="00B14408" w:rsidRDefault="00FD180F" w:rsidP="00FD180F">
      <w:pPr>
        <w:pStyle w:val="libNormal"/>
      </w:pPr>
      <w:r w:rsidRPr="00B14408">
        <w:rPr>
          <w:rStyle w:val="libBold2Char"/>
          <w:rFonts w:hint="eastAsia"/>
          <w:rtl/>
        </w:rPr>
        <w:t>جرذ</w:t>
      </w:r>
      <w:r>
        <w:t xml:space="preserve"> jurad pl. </w:t>
      </w:r>
      <w:r>
        <w:rPr>
          <w:rtl/>
        </w:rPr>
        <w:t>جرذان</w:t>
      </w:r>
      <w:r>
        <w:t xml:space="preserve"> jirdān, jurdān large rat</w:t>
      </w:r>
    </w:p>
    <w:p w:rsidR="00B14408" w:rsidRDefault="00FD180F" w:rsidP="00FD180F">
      <w:pPr>
        <w:pStyle w:val="libNormal"/>
      </w:pPr>
      <w:r w:rsidRPr="00B14408">
        <w:rPr>
          <w:rStyle w:val="libBold2Char"/>
          <w:rFonts w:hint="eastAsia"/>
          <w:rtl/>
        </w:rPr>
        <w:t>جرذون</w:t>
      </w:r>
      <w:r>
        <w:t xml:space="preserve"> jirdaun pl. </w:t>
      </w:r>
      <w:r>
        <w:rPr>
          <w:rtl/>
        </w:rPr>
        <w:t>جراذين</w:t>
      </w:r>
      <w:r>
        <w:t xml:space="preserve"> jarādīn2 large rat</w:t>
      </w:r>
    </w:p>
    <w:p w:rsidR="00B14408" w:rsidRDefault="00FD180F" w:rsidP="00FD180F">
      <w:pPr>
        <w:pStyle w:val="libNormal"/>
      </w:pPr>
      <w:r w:rsidRPr="007F5296">
        <w:rPr>
          <w:rStyle w:val="libBold2Char"/>
        </w:rPr>
        <w:t>1</w:t>
      </w:r>
      <w:r w:rsidRPr="007F5296">
        <w:rPr>
          <w:rStyle w:val="libBold2Char"/>
          <w:rtl/>
        </w:rPr>
        <w:t>جرس</w:t>
      </w:r>
      <w:r>
        <w:t xml:space="preserve"> jarasa i (jars) to ring, toll, knell, (re)sound II to make experienced, inure by severe trials, sorely try (</w:t>
      </w:r>
      <w:r>
        <w:rPr>
          <w:rtl/>
        </w:rPr>
        <w:t>ه</w:t>
      </w:r>
      <w:r>
        <w:t xml:space="preserve"> s.o.; time, events); to compromise, disgrace, discredit, expose, bring into dierepute (</w:t>
      </w:r>
      <w:r>
        <w:rPr>
          <w:rtl/>
        </w:rPr>
        <w:t>ب</w:t>
      </w:r>
      <w:r>
        <w:t xml:space="preserve"> s.o.)</w:t>
      </w:r>
    </w:p>
    <w:p w:rsidR="00B14408" w:rsidRDefault="00FD180F" w:rsidP="00FD180F">
      <w:pPr>
        <w:pStyle w:val="libNormal"/>
      </w:pPr>
      <w:r w:rsidRPr="00B14408">
        <w:rPr>
          <w:rStyle w:val="libBold2Char"/>
          <w:rFonts w:hint="eastAsia"/>
          <w:rtl/>
        </w:rPr>
        <w:t>جرس</w:t>
      </w:r>
      <w:r>
        <w:t xml:space="preserve"> jars, jirs sound, tone</w:t>
      </w:r>
    </w:p>
    <w:p w:rsidR="00B14408" w:rsidRDefault="00FD180F" w:rsidP="00FD180F">
      <w:pPr>
        <w:pStyle w:val="libNormal"/>
      </w:pPr>
      <w:r w:rsidRPr="00B14408">
        <w:rPr>
          <w:rStyle w:val="libBold2Char"/>
          <w:rFonts w:hint="eastAsia"/>
          <w:rtl/>
        </w:rPr>
        <w:t>جرس</w:t>
      </w:r>
      <w:r>
        <w:t xml:space="preserve"> jaras pl. </w:t>
      </w:r>
      <w:r>
        <w:rPr>
          <w:rtl/>
        </w:rPr>
        <w:t>اجراس</w:t>
      </w:r>
      <w:r>
        <w:t xml:space="preserve"> ajrās bell</w:t>
      </w:r>
    </w:p>
    <w:p w:rsidR="00B14408" w:rsidRDefault="00FD180F" w:rsidP="00FD180F">
      <w:pPr>
        <w:pStyle w:val="libNormal"/>
      </w:pPr>
      <w:r w:rsidRPr="00B14408">
        <w:rPr>
          <w:rStyle w:val="libBold2Char"/>
          <w:rFonts w:hint="eastAsia"/>
          <w:rtl/>
        </w:rPr>
        <w:t>جرسة</w:t>
      </w:r>
      <w:r>
        <w:t xml:space="preserve"> jursa defamation, public exposure; scandal, disgrac</w:t>
      </w:r>
    </w:p>
    <w:p w:rsidR="00B14408" w:rsidRDefault="00FD180F" w:rsidP="00FD180F">
      <w:pPr>
        <w:pStyle w:val="libNormal"/>
      </w:pPr>
      <w:r>
        <w:t xml:space="preserve">2 </w:t>
      </w:r>
      <w:r>
        <w:rPr>
          <w:rtl/>
        </w:rPr>
        <w:t>جرساية</w:t>
      </w:r>
      <w:r>
        <w:t xml:space="preserve"> jirsāya, </w:t>
      </w:r>
      <w:r>
        <w:rPr>
          <w:rtl/>
        </w:rPr>
        <w:t>جرسية</w:t>
      </w:r>
      <w:r>
        <w:t xml:space="preserve"> jirsīya pl. </w:t>
      </w:r>
      <w:r w:rsidR="003D2305">
        <w:t>-</w:t>
      </w:r>
      <w:r>
        <w:t xml:space="preserve">āt jersey, woolen sweater; </w:t>
      </w:r>
      <w:r>
        <w:rPr>
          <w:rtl/>
        </w:rPr>
        <w:t>جرسى</w:t>
      </w:r>
      <w:r>
        <w:t xml:space="preserve"> jersey cloth</w:t>
      </w:r>
    </w:p>
    <w:p w:rsidR="00B14408" w:rsidRDefault="00FD180F" w:rsidP="00FD180F">
      <w:pPr>
        <w:pStyle w:val="libNormal"/>
      </w:pPr>
      <w:r w:rsidRPr="00B14408">
        <w:rPr>
          <w:rStyle w:val="libBold2Char"/>
          <w:rFonts w:hint="eastAsia"/>
          <w:rtl/>
        </w:rPr>
        <w:t>جرش</w:t>
      </w:r>
      <w:r>
        <w:t xml:space="preserve"> jaraša u (jarš) to crush (</w:t>
      </w:r>
      <w:r>
        <w:rPr>
          <w:rtl/>
        </w:rPr>
        <w:t>هـ</w:t>
      </w:r>
      <w:r>
        <w:t xml:space="preserve"> s.th.); to grate, bruise, grind (</w:t>
      </w:r>
      <w:r>
        <w:rPr>
          <w:rtl/>
        </w:rPr>
        <w:t>هـ</w:t>
      </w:r>
      <w:r>
        <w:t xml:space="preserve"> s.th.)</w:t>
      </w:r>
    </w:p>
    <w:p w:rsidR="00B14408" w:rsidRDefault="00FD180F" w:rsidP="00FD180F">
      <w:pPr>
        <w:pStyle w:val="libNormal"/>
      </w:pPr>
      <w:r w:rsidRPr="00B14408">
        <w:rPr>
          <w:rStyle w:val="libBold2Char"/>
          <w:rFonts w:hint="eastAsia"/>
          <w:rtl/>
        </w:rPr>
        <w:t>جرش</w:t>
      </w:r>
      <w:r>
        <w:t xml:space="preserve"> jarš a grating, scraping noise</w:t>
      </w:r>
    </w:p>
    <w:p w:rsidR="00B14408" w:rsidRDefault="00FD180F" w:rsidP="00FD180F">
      <w:pPr>
        <w:pStyle w:val="libNormal"/>
      </w:pPr>
      <w:r w:rsidRPr="00B14408">
        <w:rPr>
          <w:rStyle w:val="libBold2Char"/>
          <w:rFonts w:hint="eastAsia"/>
          <w:rtl/>
        </w:rPr>
        <w:t>جريش</w:t>
      </w:r>
      <w:r>
        <w:t xml:space="preserve"> jarīš crushed, bruised, coarsely ground; crushed grain; grits</w:t>
      </w:r>
    </w:p>
    <w:p w:rsidR="00B14408" w:rsidRDefault="00FD180F" w:rsidP="00FD180F">
      <w:pPr>
        <w:pStyle w:val="libNormal"/>
      </w:pPr>
      <w:r w:rsidRPr="00B14408">
        <w:rPr>
          <w:rStyle w:val="libBold2Char"/>
          <w:rFonts w:hint="eastAsia"/>
          <w:rtl/>
        </w:rPr>
        <w:t>جاروشة</w:t>
      </w:r>
      <w:r>
        <w:t xml:space="preserve"> jārūša pl. </w:t>
      </w:r>
      <w:r>
        <w:rPr>
          <w:rtl/>
        </w:rPr>
        <w:t>جوارش</w:t>
      </w:r>
      <w:r>
        <w:t xml:space="preserve"> jawarīš2 quern, hand mill (for grinding grain)</w:t>
      </w:r>
    </w:p>
    <w:p w:rsidR="00B14408" w:rsidRDefault="00FD180F" w:rsidP="00FD180F">
      <w:pPr>
        <w:pStyle w:val="libNormal"/>
      </w:pPr>
      <w:r w:rsidRPr="00B14408">
        <w:rPr>
          <w:rStyle w:val="libBold2Char"/>
          <w:rFonts w:hint="eastAsia"/>
          <w:rtl/>
        </w:rPr>
        <w:t>جرض</w:t>
      </w:r>
      <w:r>
        <w:t xml:space="preserve">  jaraḍa a (jaraḍ):  </w:t>
      </w:r>
      <w:r>
        <w:rPr>
          <w:rtl/>
        </w:rPr>
        <w:t>جرض بريقه</w:t>
      </w:r>
      <w:r>
        <w:t xml:space="preserve"> (bi</w:t>
      </w:r>
      <w:r w:rsidR="003D2305">
        <w:t>-</w:t>
      </w:r>
      <w:r>
        <w:t xml:space="preserve">rīqihī) he choked on his saliva, could not swallow his saliva (because of excitement, alarm, or grief), he was very upset, in a atate of great agitation, deeply moved; </w:t>
      </w:r>
      <w:r w:rsidR="003D2305">
        <w:t>--</w:t>
      </w:r>
      <w:r>
        <w:t xml:space="preserve"> jaraḍa u (jarḍ) to choke, sulfocate (</w:t>
      </w:r>
      <w:r>
        <w:rPr>
          <w:rtl/>
        </w:rPr>
        <w:t>ه</w:t>
      </w:r>
      <w:r>
        <w:t xml:space="preserve"> s.o.) IV </w:t>
      </w:r>
      <w:r>
        <w:rPr>
          <w:rtl/>
        </w:rPr>
        <w:t>اجرضه بريقه</w:t>
      </w:r>
      <w:r>
        <w:t xml:space="preserve"> (cf. I) to alarm s.o., fill s.o. with apprehension</w:t>
      </w:r>
    </w:p>
    <w:p w:rsidR="00B14408" w:rsidRDefault="00FD180F" w:rsidP="00FD180F">
      <w:pPr>
        <w:pStyle w:val="libNormal"/>
      </w:pPr>
      <w:r w:rsidRPr="00B14408">
        <w:rPr>
          <w:rStyle w:val="libBold2Char"/>
          <w:rFonts w:hint="eastAsia"/>
          <w:rtl/>
        </w:rPr>
        <w:lastRenderedPageBreak/>
        <w:t>جريض</w:t>
      </w:r>
      <w:r>
        <w:t xml:space="preserve"> jarīḍ:  </w:t>
      </w:r>
      <w:r>
        <w:rPr>
          <w:rtl/>
        </w:rPr>
        <w:t>حال الجريض دون القريض</w:t>
      </w:r>
      <w:r>
        <w:t xml:space="preserve"> ḥāla l.j. dūna l</w:t>
      </w:r>
      <w:r w:rsidR="003D2305">
        <w:t>-</w:t>
      </w:r>
      <w:r>
        <w:t>qarīḍ (proverb; lit.: choking prevented poetry, i.e.) in the face of death one does not think of rhyming (among other interpretations)</w:t>
      </w:r>
    </w:p>
    <w:p w:rsidR="00B14408" w:rsidRDefault="00FD180F" w:rsidP="00FD180F">
      <w:pPr>
        <w:pStyle w:val="libNormal"/>
      </w:pPr>
      <w:r w:rsidRPr="00B14408">
        <w:rPr>
          <w:rStyle w:val="libBold2Char"/>
          <w:rFonts w:hint="eastAsia"/>
          <w:rtl/>
        </w:rPr>
        <w:t>جرع</w:t>
      </w:r>
      <w:r>
        <w:t xml:space="preserve">  jara‘a a (jar‘) and jari‘a a (jara‘) to swallow, gulp, devour (</w:t>
      </w:r>
      <w:r>
        <w:rPr>
          <w:rtl/>
        </w:rPr>
        <w:t>هـ</w:t>
      </w:r>
      <w:r>
        <w:t xml:space="preserve"> s.th.); to pour down, toss down (</w:t>
      </w:r>
      <w:r>
        <w:rPr>
          <w:rtl/>
        </w:rPr>
        <w:t>هـ</w:t>
      </w:r>
      <w:r>
        <w:t xml:space="preserve"> a drink) II to make (</w:t>
      </w:r>
      <w:r>
        <w:rPr>
          <w:rtl/>
        </w:rPr>
        <w:t>ه</w:t>
      </w:r>
      <w:r>
        <w:t xml:space="preserve"> s.o.) swallow (</w:t>
      </w:r>
      <w:r>
        <w:rPr>
          <w:rtl/>
        </w:rPr>
        <w:t>هـ</w:t>
      </w:r>
      <w:r>
        <w:t xml:space="preserve"> s.th.); to gulp down V to drink (</w:t>
      </w:r>
      <w:r>
        <w:rPr>
          <w:rtl/>
        </w:rPr>
        <w:t>هـ</w:t>
      </w:r>
      <w:r>
        <w:t xml:space="preserve"> s.th.) VIII to swallow, gulp down (</w:t>
      </w:r>
      <w:r>
        <w:rPr>
          <w:rtl/>
        </w:rPr>
        <w:t>هـ</w:t>
      </w:r>
      <w:r>
        <w:t xml:space="preserve"> s.th.)</w:t>
      </w:r>
    </w:p>
    <w:p w:rsidR="00B14408" w:rsidRDefault="00FD180F" w:rsidP="00FD180F">
      <w:pPr>
        <w:pStyle w:val="libNormal"/>
      </w:pPr>
      <w:r w:rsidRPr="00B14408">
        <w:rPr>
          <w:rStyle w:val="libBold2Char"/>
          <w:rFonts w:hint="eastAsia"/>
          <w:rtl/>
        </w:rPr>
        <w:t>جرعة</w:t>
      </w:r>
      <w:r>
        <w:t xml:space="preserve"> jur‘a, jar‘a pl. </w:t>
      </w:r>
      <w:r>
        <w:rPr>
          <w:rtl/>
        </w:rPr>
        <w:t>جرع</w:t>
      </w:r>
      <w:r>
        <w:t xml:space="preserve"> jura‘, </w:t>
      </w:r>
      <w:r w:rsidR="003D2305">
        <w:t>-</w:t>
      </w:r>
      <w:r>
        <w:t>āt gulp, mouthful, draught; potion, dose (med.)</w:t>
      </w:r>
    </w:p>
    <w:p w:rsidR="00B14408" w:rsidRDefault="00FD180F" w:rsidP="00FD180F">
      <w:pPr>
        <w:pStyle w:val="libNormal"/>
      </w:pPr>
      <w:r w:rsidRPr="00B14408">
        <w:rPr>
          <w:rStyle w:val="libBold2Char"/>
          <w:rFonts w:hint="eastAsia"/>
          <w:rtl/>
        </w:rPr>
        <w:t>جرف</w:t>
      </w:r>
      <w:r>
        <w:t xml:space="preserve"> jarafa u (jarf) and VIII to sweep away (</w:t>
      </w:r>
      <w:r>
        <w:rPr>
          <w:rtl/>
        </w:rPr>
        <w:t>هـ</w:t>
      </w:r>
      <w:r>
        <w:t xml:space="preserve"> s.th.); to wash away (</w:t>
      </w:r>
      <w:r>
        <w:rPr>
          <w:rtl/>
        </w:rPr>
        <w:t>هـ</w:t>
      </w:r>
      <w:r>
        <w:t xml:space="preserve"> s.th.); to shovel away (</w:t>
      </w:r>
      <w:r>
        <w:rPr>
          <w:rtl/>
        </w:rPr>
        <w:t>هـ</w:t>
      </w:r>
      <w:r>
        <w:t xml:space="preserve"> s.th.); to remove (</w:t>
      </w:r>
      <w:r>
        <w:rPr>
          <w:rtl/>
        </w:rPr>
        <w:t>هـ</w:t>
      </w:r>
      <w:r>
        <w:t xml:space="preserve"> s.th.); to tear away, carry off (</w:t>
      </w:r>
      <w:r>
        <w:rPr>
          <w:rtl/>
        </w:rPr>
        <w:t>هـ</w:t>
      </w:r>
      <w:r>
        <w:t xml:space="preserve"> s.th.); to carry along (</w:t>
      </w:r>
      <w:r>
        <w:rPr>
          <w:rtl/>
        </w:rPr>
        <w:t>هـ</w:t>
      </w:r>
      <w:r>
        <w:t xml:space="preserve"> or </w:t>
      </w:r>
      <w:r>
        <w:rPr>
          <w:rtl/>
        </w:rPr>
        <w:t>ه</w:t>
      </w:r>
      <w:r>
        <w:t xml:space="preserve"> s.o. or s.th.) VII to be swept away, be carried away</w:t>
      </w:r>
    </w:p>
    <w:p w:rsidR="00B14408" w:rsidRDefault="00FD180F" w:rsidP="00FD180F">
      <w:pPr>
        <w:pStyle w:val="libNormal"/>
      </w:pPr>
      <w:r w:rsidRPr="00B14408">
        <w:rPr>
          <w:rStyle w:val="libBold2Char"/>
          <w:rFonts w:hint="eastAsia"/>
          <w:rtl/>
        </w:rPr>
        <w:t>جرف</w:t>
      </w:r>
      <w:r>
        <w:t xml:space="preserve">  jurf, juruf pl. </w:t>
      </w:r>
      <w:r>
        <w:rPr>
          <w:rtl/>
        </w:rPr>
        <w:t>جروف</w:t>
      </w:r>
      <w:r>
        <w:t xml:space="preserve">  jurūf, </w:t>
      </w:r>
      <w:r>
        <w:rPr>
          <w:rtl/>
        </w:rPr>
        <w:t>اجراف</w:t>
      </w:r>
      <w:r>
        <w:t xml:space="preserve"> ajrāf undercut bank or shore; clilf, steep slope, precipice; bluff (along a river or coast)</w:t>
      </w:r>
      <w:r w:rsidR="003D2305">
        <w:t>|</w:t>
      </w:r>
      <w:r>
        <w:t xml:space="preserve"> </w:t>
      </w:r>
      <w:r>
        <w:rPr>
          <w:rtl/>
        </w:rPr>
        <w:t>جرف جليدي</w:t>
      </w:r>
      <w:r>
        <w:t xml:space="preserve"> (jalīdī) avalanche</w:t>
      </w:r>
    </w:p>
    <w:p w:rsidR="00B14408" w:rsidRDefault="00FD180F" w:rsidP="00FD180F">
      <w:pPr>
        <w:pStyle w:val="libNormal"/>
      </w:pPr>
      <w:r w:rsidRPr="00B14408">
        <w:rPr>
          <w:rStyle w:val="libBold2Char"/>
          <w:rFonts w:hint="eastAsia"/>
          <w:rtl/>
        </w:rPr>
        <w:t>جرافة</w:t>
      </w:r>
      <w:r>
        <w:t xml:space="preserve"> jarrāfa pl. </w:t>
      </w:r>
      <w:r w:rsidR="003D2305">
        <w:t>-</w:t>
      </w:r>
      <w:r>
        <w:t xml:space="preserve">āt, </w:t>
      </w:r>
      <w:r>
        <w:rPr>
          <w:rtl/>
        </w:rPr>
        <w:t>جراريف</w:t>
      </w:r>
      <w:r>
        <w:t xml:space="preserve"> jarārīf 2 rake; harrow</w:t>
      </w:r>
    </w:p>
    <w:p w:rsidR="00B14408" w:rsidRDefault="00FD180F" w:rsidP="00FD180F">
      <w:pPr>
        <w:pStyle w:val="libNormal"/>
      </w:pPr>
      <w:r w:rsidRPr="00B14408">
        <w:rPr>
          <w:rStyle w:val="libBold2Char"/>
          <w:rFonts w:hint="eastAsia"/>
          <w:rtl/>
        </w:rPr>
        <w:t>مجرف</w:t>
      </w:r>
      <w:r>
        <w:t xml:space="preserve"> majraf pl. </w:t>
      </w:r>
      <w:r>
        <w:rPr>
          <w:rtl/>
        </w:rPr>
        <w:t>مجارف</w:t>
      </w:r>
      <w:r>
        <w:t xml:space="preserve"> majārif2 torrent, .trong current</w:t>
      </w:r>
    </w:p>
    <w:p w:rsidR="00B14408" w:rsidRDefault="00FD180F" w:rsidP="00FD180F">
      <w:pPr>
        <w:pStyle w:val="libNormal"/>
      </w:pPr>
      <w:r w:rsidRPr="00B14408">
        <w:rPr>
          <w:rStyle w:val="libBold2Char"/>
          <w:rFonts w:hint="eastAsia"/>
          <w:rtl/>
        </w:rPr>
        <w:t>مجرفة</w:t>
      </w:r>
      <w:r>
        <w:t xml:space="preserve"> mijrafa shovel, scoop; (syr.) mattock; trowel</w:t>
      </w:r>
    </w:p>
    <w:p w:rsidR="00B14408" w:rsidRDefault="00FD180F" w:rsidP="00FD180F">
      <w:pPr>
        <w:pStyle w:val="libNormal"/>
      </w:pPr>
      <w:r w:rsidRPr="00B14408">
        <w:rPr>
          <w:rStyle w:val="libBold2Char"/>
          <w:rFonts w:hint="eastAsia"/>
          <w:rtl/>
        </w:rPr>
        <w:t>مجراف</w:t>
      </w:r>
      <w:r>
        <w:t xml:space="preserve"> mijrāf pl. </w:t>
      </w:r>
      <w:r>
        <w:rPr>
          <w:rtl/>
        </w:rPr>
        <w:t>مجارف</w:t>
      </w:r>
      <w:r>
        <w:t xml:space="preserve"> majārīf2 shovel, scoop</w:t>
      </w:r>
    </w:p>
    <w:p w:rsidR="00B14408" w:rsidRDefault="00FD180F" w:rsidP="00FD180F">
      <w:pPr>
        <w:pStyle w:val="libNormal"/>
      </w:pPr>
      <w:r w:rsidRPr="00B14408">
        <w:rPr>
          <w:rStyle w:val="libBold2Char"/>
          <w:rFonts w:hint="eastAsia"/>
          <w:rtl/>
        </w:rPr>
        <w:t>جارف</w:t>
      </w:r>
      <w:r>
        <w:t xml:space="preserve"> jārif torrential (stream, mountain creek); stormy, violent (emotions, passions)  </w:t>
      </w:r>
    </w:p>
    <w:p w:rsidR="00B14408" w:rsidRDefault="00FD180F" w:rsidP="00FD180F">
      <w:pPr>
        <w:pStyle w:val="libNormal"/>
      </w:pPr>
      <w:r w:rsidRPr="00B14408">
        <w:rPr>
          <w:rStyle w:val="libBold2Char"/>
          <w:rFonts w:hint="eastAsia"/>
          <w:rtl/>
        </w:rPr>
        <w:t>الجركس</w:t>
      </w:r>
      <w:r>
        <w:t xml:space="preserve"> al</w:t>
      </w:r>
      <w:r w:rsidR="003D2305">
        <w:t>-</w:t>
      </w:r>
      <w:r>
        <w:t>jarkas the Circassians</w:t>
      </w:r>
    </w:p>
    <w:p w:rsidR="00B14408" w:rsidRDefault="00FD180F" w:rsidP="00FD180F">
      <w:pPr>
        <w:pStyle w:val="libNormal"/>
      </w:pPr>
      <w:r w:rsidRPr="00B14408">
        <w:rPr>
          <w:rStyle w:val="libBold2Char"/>
          <w:rFonts w:hint="eastAsia"/>
          <w:rtl/>
        </w:rPr>
        <w:t>جركسى</w:t>
      </w:r>
      <w:r>
        <w:t xml:space="preserve"> jarkasī pl. </w:t>
      </w:r>
      <w:r>
        <w:rPr>
          <w:rtl/>
        </w:rPr>
        <w:t>جراكسة</w:t>
      </w:r>
      <w:r>
        <w:t xml:space="preserve"> jarākisa circassian (adj. and n.)</w:t>
      </w:r>
    </w:p>
    <w:p w:rsidR="00B14408" w:rsidRDefault="00FD180F" w:rsidP="00FD180F">
      <w:pPr>
        <w:pStyle w:val="libNormal"/>
      </w:pPr>
      <w:r w:rsidRPr="00B14408">
        <w:rPr>
          <w:rStyle w:val="libBold2Char"/>
          <w:rFonts w:hint="eastAsia"/>
          <w:rtl/>
        </w:rPr>
        <w:t>جرم</w:t>
      </w:r>
      <w:r>
        <w:t xml:space="preserve"> jarama i (jarm) to sone (</w:t>
      </w:r>
      <w:r>
        <w:rPr>
          <w:rtl/>
        </w:rPr>
        <w:t>الحم</w:t>
      </w:r>
      <w:r>
        <w:t xml:space="preserve"> al</w:t>
      </w:r>
      <w:r w:rsidR="003D2305">
        <w:t>-</w:t>
      </w:r>
      <w:r>
        <w:t xml:space="preserve">laḥma the meat); </w:t>
      </w:r>
      <w:r w:rsidR="003D2305">
        <w:t>--</w:t>
      </w:r>
      <w:r>
        <w:t xml:space="preserve"> to commit an offense, a crime, an outrage (</w:t>
      </w:r>
      <w:r>
        <w:rPr>
          <w:rtl/>
        </w:rPr>
        <w:t>على</w:t>
      </w:r>
      <w:r>
        <w:t xml:space="preserve"> or </w:t>
      </w:r>
      <w:r>
        <w:rPr>
          <w:rtl/>
        </w:rPr>
        <w:t>الى</w:t>
      </w:r>
      <w:r>
        <w:t xml:space="preserve"> against s.o.), sin (</w:t>
      </w:r>
      <w:r>
        <w:rPr>
          <w:rtl/>
        </w:rPr>
        <w:t>على</w:t>
      </w:r>
      <w:r>
        <w:t xml:space="preserve"> or </w:t>
      </w:r>
      <w:r>
        <w:rPr>
          <w:rtl/>
        </w:rPr>
        <w:t>الى</w:t>
      </w:r>
      <w:r>
        <w:t xml:space="preserve"> against s.o.), injure, harm, wrong (</w:t>
      </w:r>
      <w:r>
        <w:rPr>
          <w:rtl/>
        </w:rPr>
        <w:t>على</w:t>
      </w:r>
      <w:r>
        <w:t xml:space="preserve"> or </w:t>
      </w:r>
      <w:r>
        <w:rPr>
          <w:rtl/>
        </w:rPr>
        <w:t>الى</w:t>
      </w:r>
      <w:r>
        <w:t xml:space="preserve"> s.o.) II to incriminate, charge with a crime (</w:t>
      </w:r>
      <w:r>
        <w:rPr>
          <w:rtl/>
        </w:rPr>
        <w:t>ه</w:t>
      </w:r>
      <w:r>
        <w:t xml:space="preserve"> s.o.; syr.) IV to commit a crime, to sin (</w:t>
      </w:r>
      <w:r>
        <w:rPr>
          <w:rtl/>
        </w:rPr>
        <w:t>على</w:t>
      </w:r>
      <w:r>
        <w:t xml:space="preserve"> or </w:t>
      </w:r>
      <w:r>
        <w:rPr>
          <w:rtl/>
        </w:rPr>
        <w:t>الى</w:t>
      </w:r>
      <w:r>
        <w:t xml:space="preserve"> against s.o.), do wrong (</w:t>
      </w:r>
      <w:r>
        <w:rPr>
          <w:rtl/>
        </w:rPr>
        <w:t>على</w:t>
      </w:r>
      <w:r>
        <w:t xml:space="preserve"> or </w:t>
      </w:r>
      <w:r>
        <w:rPr>
          <w:rtl/>
        </w:rPr>
        <w:t>الى</w:t>
      </w:r>
      <w:r>
        <w:t xml:space="preserve"> to s.o.), harm, wrong (</w:t>
      </w:r>
      <w:r>
        <w:rPr>
          <w:rtl/>
        </w:rPr>
        <w:t>على</w:t>
      </w:r>
      <w:r>
        <w:t xml:space="preserve"> or </w:t>
      </w:r>
      <w:r>
        <w:rPr>
          <w:rtl/>
        </w:rPr>
        <w:t>الى</w:t>
      </w:r>
      <w:r>
        <w:t xml:space="preserve"> s.o.) VIII = IV</w:t>
      </w:r>
    </w:p>
    <w:p w:rsidR="00B14408" w:rsidRDefault="00FD180F" w:rsidP="00FD180F">
      <w:pPr>
        <w:pStyle w:val="libNormal"/>
      </w:pPr>
      <w:r w:rsidRPr="00B14408">
        <w:rPr>
          <w:rStyle w:val="libBold2Char"/>
          <w:rFonts w:hint="eastAsia"/>
          <w:rtl/>
        </w:rPr>
        <w:t>جرم</w:t>
      </w:r>
      <w:r>
        <w:t xml:space="preserve"> garm pl. </w:t>
      </w:r>
      <w:r>
        <w:rPr>
          <w:rtl/>
        </w:rPr>
        <w:t>جروم</w:t>
      </w:r>
      <w:r>
        <w:t xml:space="preserve"> gurūm (eg.) long, flat</w:t>
      </w:r>
      <w:r w:rsidR="003D2305">
        <w:t>-</w:t>
      </w:r>
      <w:r>
        <w:t>bottomed sarge, lighter (naut.)</w:t>
      </w:r>
    </w:p>
    <w:p w:rsidR="00B14408" w:rsidRDefault="00FD180F" w:rsidP="00FD180F">
      <w:pPr>
        <w:pStyle w:val="libNormal"/>
      </w:pPr>
      <w:r w:rsidRPr="00B14408">
        <w:rPr>
          <w:rStyle w:val="libBold2Char"/>
          <w:rFonts w:hint="eastAsia"/>
          <w:rtl/>
        </w:rPr>
        <w:lastRenderedPageBreak/>
        <w:t>جرم</w:t>
      </w:r>
      <w:r>
        <w:t xml:space="preserve"> jirm pl. </w:t>
      </w:r>
      <w:r>
        <w:rPr>
          <w:rtl/>
        </w:rPr>
        <w:t>اجرام</w:t>
      </w:r>
      <w:r>
        <w:t xml:space="preserve"> ajrām, </w:t>
      </w:r>
      <w:r>
        <w:rPr>
          <w:rtl/>
        </w:rPr>
        <w:t>جرم</w:t>
      </w:r>
      <w:r>
        <w:t xml:space="preserve"> jurum body; mass, sulk, volume (of a body)</w:t>
      </w:r>
      <w:r w:rsidR="003D2305">
        <w:t>|</w:t>
      </w:r>
      <w:r>
        <w:t xml:space="preserve"> </w:t>
      </w:r>
      <w:r>
        <w:rPr>
          <w:rtl/>
        </w:rPr>
        <w:t>الاجرام الفلكية</w:t>
      </w:r>
      <w:r>
        <w:t xml:space="preserve"> (falakīya) the celestial bodies</w:t>
      </w:r>
    </w:p>
    <w:p w:rsidR="00B14408" w:rsidRDefault="00FD180F" w:rsidP="00FD180F">
      <w:pPr>
        <w:pStyle w:val="libNormal"/>
      </w:pPr>
      <w:r w:rsidRPr="00B14408">
        <w:rPr>
          <w:rStyle w:val="libBold2Char"/>
          <w:rFonts w:hint="eastAsia"/>
          <w:rtl/>
        </w:rPr>
        <w:t>جرم</w:t>
      </w:r>
      <w:r>
        <w:t xml:space="preserve"> iunn pl. </w:t>
      </w:r>
      <w:r>
        <w:rPr>
          <w:rtl/>
        </w:rPr>
        <w:t>اجرام</w:t>
      </w:r>
      <w:r>
        <w:t xml:space="preserve"> ajrām, </w:t>
      </w:r>
      <w:r>
        <w:rPr>
          <w:rtl/>
        </w:rPr>
        <w:t>جروم</w:t>
      </w:r>
      <w:r>
        <w:t xml:space="preserve"> jurūm offense, crime, sin</w:t>
      </w:r>
    </w:p>
    <w:p w:rsidR="00B14408" w:rsidRDefault="00FD180F" w:rsidP="00FD180F">
      <w:pPr>
        <w:pStyle w:val="libNormal"/>
      </w:pPr>
      <w:r w:rsidRPr="00B14408">
        <w:rPr>
          <w:rStyle w:val="libBold2Char"/>
          <w:rFonts w:hint="eastAsia"/>
          <w:rtl/>
        </w:rPr>
        <w:t>لا</w:t>
      </w:r>
      <w:r>
        <w:rPr>
          <w:rtl/>
        </w:rPr>
        <w:t xml:space="preserve"> جرم</w:t>
      </w:r>
      <w:r>
        <w:t xml:space="preserve"> lā jarama surely, certainly, of course</w:t>
      </w:r>
    </w:p>
    <w:p w:rsidR="00B14408" w:rsidRDefault="00FD180F" w:rsidP="00FD180F">
      <w:pPr>
        <w:pStyle w:val="libNormal"/>
      </w:pPr>
      <w:r w:rsidRPr="00B14408">
        <w:rPr>
          <w:rStyle w:val="libBold2Char"/>
          <w:rFonts w:hint="eastAsia"/>
          <w:rtl/>
        </w:rPr>
        <w:t>جريم</w:t>
      </w:r>
      <w:r>
        <w:t xml:space="preserve"> jarīm hulking, bulky, huge, voluminous, of great size</w:t>
      </w:r>
    </w:p>
    <w:p w:rsidR="00B14408" w:rsidRDefault="00FD180F" w:rsidP="00FD180F">
      <w:pPr>
        <w:pStyle w:val="libNormal"/>
      </w:pPr>
      <w:r w:rsidRPr="00B14408">
        <w:rPr>
          <w:rStyle w:val="libBold2Char"/>
          <w:rFonts w:hint="eastAsia"/>
          <w:rtl/>
        </w:rPr>
        <w:t>جريمة</w:t>
      </w:r>
      <w:r>
        <w:t xml:space="preserve"> jarīma pl. </w:t>
      </w:r>
      <w:r>
        <w:rPr>
          <w:rtl/>
        </w:rPr>
        <w:t>جرائم</w:t>
      </w:r>
      <w:r>
        <w:t xml:space="preserve"> jarā’im2 crime; offense; sin</w:t>
      </w:r>
      <w:r w:rsidR="003D2305">
        <w:t>|</w:t>
      </w:r>
      <w:r>
        <w:t xml:space="preserve">( </w:t>
      </w:r>
      <w:r>
        <w:rPr>
          <w:rtl/>
        </w:rPr>
        <w:t>عظمى</w:t>
      </w:r>
      <w:r>
        <w:t xml:space="preserve">or) </w:t>
      </w:r>
      <w:r>
        <w:rPr>
          <w:rtl/>
        </w:rPr>
        <w:t>جريمة كبرى</w:t>
      </w:r>
      <w:r>
        <w:t xml:space="preserve">   (kubrā, uẓma) capital offense; </w:t>
      </w:r>
      <w:r>
        <w:rPr>
          <w:rtl/>
        </w:rPr>
        <w:t>قانون الجرائم</w:t>
      </w:r>
      <w:r>
        <w:t xml:space="preserve"> penal code</w:t>
      </w:r>
    </w:p>
    <w:p w:rsidR="00B14408" w:rsidRDefault="00FD180F" w:rsidP="00FD180F">
      <w:pPr>
        <w:pStyle w:val="libNormal"/>
      </w:pPr>
      <w:r w:rsidRPr="00B14408">
        <w:rPr>
          <w:rStyle w:val="libBold2Char"/>
          <w:rFonts w:hint="eastAsia"/>
          <w:rtl/>
        </w:rPr>
        <w:t>اجرام</w:t>
      </w:r>
      <w:r>
        <w:t xml:space="preserve"> ijrām crime; culpability, delinquency</w:t>
      </w:r>
    </w:p>
    <w:p w:rsidR="00B14408" w:rsidRDefault="00FD180F" w:rsidP="00FD180F">
      <w:pPr>
        <w:pStyle w:val="libNormal"/>
      </w:pPr>
      <w:r w:rsidRPr="00B14408">
        <w:rPr>
          <w:rStyle w:val="libBold2Char"/>
          <w:rFonts w:hint="eastAsia"/>
          <w:rtl/>
        </w:rPr>
        <w:t>اجرامى</w:t>
      </w:r>
      <w:r>
        <w:t xml:space="preserve"> ijrāmī criminal</w:t>
      </w:r>
    </w:p>
    <w:p w:rsidR="00B14408" w:rsidRDefault="00FD180F" w:rsidP="00FD180F">
      <w:pPr>
        <w:pStyle w:val="libNormal"/>
      </w:pPr>
      <w:r w:rsidRPr="00B14408">
        <w:rPr>
          <w:rStyle w:val="libBold2Char"/>
          <w:rFonts w:hint="eastAsia"/>
          <w:rtl/>
        </w:rPr>
        <w:t>لحم</w:t>
      </w:r>
      <w:r>
        <w:rPr>
          <w:rtl/>
        </w:rPr>
        <w:t xml:space="preserve"> مجروم</w:t>
      </w:r>
      <w:r>
        <w:t xml:space="preserve"> laḥm majrūm fillet (meat)</w:t>
      </w:r>
    </w:p>
    <w:p w:rsidR="00B14408" w:rsidRDefault="00FD180F" w:rsidP="00FD180F">
      <w:pPr>
        <w:pStyle w:val="libNormal"/>
      </w:pPr>
      <w:r w:rsidRPr="00B14408">
        <w:rPr>
          <w:rStyle w:val="libBold2Char"/>
          <w:rFonts w:hint="eastAsia"/>
          <w:rtl/>
        </w:rPr>
        <w:t>سنة</w:t>
      </w:r>
      <w:r>
        <w:rPr>
          <w:rtl/>
        </w:rPr>
        <w:t xml:space="preserve"> مجرمة</w:t>
      </w:r>
      <w:r>
        <w:t xml:space="preserve"> sana mujarrama an entire year</w:t>
      </w:r>
    </w:p>
    <w:p w:rsidR="00B14408" w:rsidRDefault="00FD180F" w:rsidP="00FD180F">
      <w:pPr>
        <w:pStyle w:val="libNormal"/>
      </w:pPr>
      <w:r w:rsidRPr="00B14408">
        <w:rPr>
          <w:rStyle w:val="libBold2Char"/>
          <w:rFonts w:hint="eastAsia"/>
          <w:rtl/>
        </w:rPr>
        <w:t>مجرم</w:t>
      </w:r>
      <w:r>
        <w:t xml:space="preserve"> mujrim criminal; (pl. </w:t>
      </w:r>
      <w:r w:rsidR="003D2305">
        <w:t>-</w:t>
      </w:r>
      <w:r>
        <w:t>ūn) a criminal; evildoer, culprit, delinquent</w:t>
      </w:r>
      <w:r w:rsidR="003D2305">
        <w:t>|</w:t>
      </w:r>
      <w:r>
        <w:rPr>
          <w:rtl/>
        </w:rPr>
        <w:t>مجرم عائد</w:t>
      </w:r>
      <w:r>
        <w:t xml:space="preserve">  recidivous criminal</w:t>
      </w:r>
    </w:p>
    <w:p w:rsidR="00B14408" w:rsidRDefault="00FD180F" w:rsidP="00FD180F">
      <w:pPr>
        <w:pStyle w:val="libNormal"/>
      </w:pPr>
      <w:r w:rsidRPr="00B14408">
        <w:rPr>
          <w:rStyle w:val="libBold2Char"/>
          <w:rFonts w:hint="eastAsia"/>
          <w:rtl/>
        </w:rPr>
        <w:t>جرامز</w:t>
      </w:r>
      <w:r>
        <w:t xml:space="preserve"> jarāmiz2 and </w:t>
      </w:r>
      <w:r>
        <w:rPr>
          <w:rtl/>
        </w:rPr>
        <w:t>جراميز</w:t>
      </w:r>
      <w:r>
        <w:t xml:space="preserve"> jarāmīz2 limbs, legs</w:t>
      </w:r>
      <w:r w:rsidR="003D2305">
        <w:t>|</w:t>
      </w:r>
      <w:r>
        <w:t xml:space="preserve"> </w:t>
      </w:r>
      <w:r>
        <w:rPr>
          <w:rtl/>
        </w:rPr>
        <w:t>ضم جراميزه</w:t>
      </w:r>
      <w:r>
        <w:t xml:space="preserve"> (ḍamma) he beat it, he made off</w:t>
      </w:r>
    </w:p>
    <w:p w:rsidR="00B14408" w:rsidRDefault="00FD180F" w:rsidP="00FD180F">
      <w:pPr>
        <w:pStyle w:val="libNormal"/>
      </w:pPr>
      <w:r w:rsidRPr="00B14408">
        <w:rPr>
          <w:rStyle w:val="libBold2Char"/>
          <w:rFonts w:hint="eastAsia"/>
          <w:rtl/>
        </w:rPr>
        <w:t>الجرمان</w:t>
      </w:r>
      <w:r>
        <w:t xml:space="preserve"> al</w:t>
      </w:r>
      <w:r w:rsidR="003D2305">
        <w:t>-</w:t>
      </w:r>
      <w:r>
        <w:t>jarmān the Germanic tribes, the Teutons</w:t>
      </w:r>
    </w:p>
    <w:p w:rsidR="00B14408" w:rsidRDefault="00FD180F" w:rsidP="00FD180F">
      <w:pPr>
        <w:pStyle w:val="libNormal"/>
      </w:pPr>
      <w:r w:rsidRPr="00B14408">
        <w:rPr>
          <w:rStyle w:val="libBold2Char"/>
          <w:rFonts w:hint="eastAsia"/>
          <w:rtl/>
        </w:rPr>
        <w:t>جرمانى</w:t>
      </w:r>
      <w:r>
        <w:t xml:space="preserve"> jarmānī Germanic, Teutonic</w:t>
      </w:r>
    </w:p>
    <w:p w:rsidR="00B14408" w:rsidRDefault="00FD180F" w:rsidP="00FD180F">
      <w:pPr>
        <w:pStyle w:val="libNormal"/>
      </w:pPr>
      <w:r>
        <w:t xml:space="preserve">1 </w:t>
      </w:r>
      <w:r>
        <w:rPr>
          <w:rtl/>
        </w:rPr>
        <w:t>جرن</w:t>
      </w:r>
      <w:r>
        <w:t xml:space="preserve"> jurn pl. </w:t>
      </w:r>
      <w:r>
        <w:rPr>
          <w:rtl/>
        </w:rPr>
        <w:t>اجران</w:t>
      </w:r>
      <w:r>
        <w:t xml:space="preserve"> ajrān (stone) basin; mortar; (eg.) threshing floor, barn</w:t>
      </w:r>
      <w:r w:rsidR="003D2305">
        <w:t>|</w:t>
      </w:r>
      <w:r>
        <w:t xml:space="preserve"> </w:t>
      </w:r>
      <w:r>
        <w:rPr>
          <w:rtl/>
        </w:rPr>
        <w:t>جرن المعمودية</w:t>
      </w:r>
      <w:r>
        <w:t xml:space="preserve"> j. al</w:t>
      </w:r>
      <w:r w:rsidR="003D2305">
        <w:t>-</w:t>
      </w:r>
      <w:r>
        <w:t>ma‘mūdīya baptismal font</w:t>
      </w:r>
    </w:p>
    <w:p w:rsidR="00B14408" w:rsidRDefault="00FD180F" w:rsidP="00FD180F">
      <w:pPr>
        <w:pStyle w:val="libNormal"/>
      </w:pPr>
      <w:r>
        <w:t xml:space="preserve">2 </w:t>
      </w:r>
      <w:r>
        <w:rPr>
          <w:rtl/>
        </w:rPr>
        <w:t>جران</w:t>
      </w:r>
      <w:r>
        <w:t xml:space="preserve"> jirān the front part of a camel’s neck</w:t>
      </w:r>
      <w:r w:rsidR="003D2305">
        <w:t>|</w:t>
      </w:r>
      <w:r>
        <w:rPr>
          <w:rtl/>
        </w:rPr>
        <w:t>ضرب بجرانه</w:t>
      </w:r>
      <w:r>
        <w:t xml:space="preserve"> to become established, take root; </w:t>
      </w:r>
      <w:r>
        <w:rPr>
          <w:rtl/>
        </w:rPr>
        <w:t>القى عليه جرانه</w:t>
      </w:r>
      <w:r>
        <w:t xml:space="preserve"> (alqā, jirānahū) to apply o.s. to s.th. and adjust to it, accustom o.s. to s.th.</w:t>
      </w:r>
    </w:p>
    <w:p w:rsidR="00B14408" w:rsidRDefault="00FD180F" w:rsidP="00FD180F">
      <w:pPr>
        <w:pStyle w:val="libNormal"/>
      </w:pPr>
      <w:r w:rsidRPr="00B14408">
        <w:rPr>
          <w:rStyle w:val="libBold2Char"/>
          <w:rFonts w:hint="eastAsia"/>
          <w:rtl/>
        </w:rPr>
        <w:t>جرنال</w:t>
      </w:r>
      <w:r>
        <w:t xml:space="preserve"> jurnāl (eg. also gurnāl) pl. </w:t>
      </w:r>
      <w:r>
        <w:rPr>
          <w:rtl/>
        </w:rPr>
        <w:t>جرانيل</w:t>
      </w:r>
      <w:r>
        <w:t xml:space="preserve"> žarānīl2 (eg., garānīl2) journal, newspaper, periodical</w:t>
      </w:r>
    </w:p>
    <w:p w:rsidR="00B14408" w:rsidRDefault="00FD180F" w:rsidP="00FD180F">
      <w:pPr>
        <w:pStyle w:val="libNormal"/>
      </w:pPr>
      <w:r w:rsidRPr="00B14408">
        <w:rPr>
          <w:rStyle w:val="libBold2Char"/>
          <w:rFonts w:hint="eastAsia"/>
          <w:rtl/>
        </w:rPr>
        <w:t>جرانيت</w:t>
      </w:r>
      <w:r>
        <w:t xml:space="preserve"> granīt granite</w:t>
      </w:r>
    </w:p>
    <w:p w:rsidR="00B14408" w:rsidRDefault="00FD180F" w:rsidP="00FD180F">
      <w:pPr>
        <w:pStyle w:val="libNormal"/>
      </w:pPr>
      <w:r w:rsidRPr="00B14408">
        <w:rPr>
          <w:rStyle w:val="libBold2Char"/>
          <w:rFonts w:hint="eastAsia"/>
          <w:rtl/>
        </w:rPr>
        <w:t>جرانيتى</w:t>
      </w:r>
      <w:r>
        <w:t xml:space="preserve"> grānītī granitic</w:t>
      </w:r>
    </w:p>
    <w:p w:rsidR="00B14408" w:rsidRDefault="00FD180F" w:rsidP="00FD180F">
      <w:pPr>
        <w:pStyle w:val="libNormal"/>
      </w:pPr>
      <w:r w:rsidRPr="00B14408">
        <w:rPr>
          <w:rStyle w:val="libBold2Char"/>
          <w:rFonts w:hint="eastAsia"/>
          <w:rtl/>
        </w:rPr>
        <w:t>جرو</w:t>
      </w:r>
      <w:r>
        <w:t xml:space="preserve"> jarw (jirw, jurw) pl. </w:t>
      </w:r>
      <w:r>
        <w:rPr>
          <w:rtl/>
        </w:rPr>
        <w:t>اجر</w:t>
      </w:r>
      <w:r>
        <w:t xml:space="preserve"> ajrin, </w:t>
      </w:r>
      <w:r>
        <w:rPr>
          <w:rtl/>
        </w:rPr>
        <w:t>جراء</w:t>
      </w:r>
      <w:r>
        <w:t xml:space="preserve"> jirā’, </w:t>
      </w:r>
      <w:r>
        <w:rPr>
          <w:rtl/>
        </w:rPr>
        <w:t>اجراء</w:t>
      </w:r>
      <w:r>
        <w:t xml:space="preserve"> ajrā’, </w:t>
      </w:r>
      <w:r>
        <w:rPr>
          <w:rtl/>
        </w:rPr>
        <w:t>اجرية</w:t>
      </w:r>
      <w:r>
        <w:t xml:space="preserve"> ajriya puppy, whelp, cub (of a dog or beast of prey)</w:t>
      </w:r>
    </w:p>
    <w:p w:rsidR="00B14408" w:rsidRDefault="00FD180F" w:rsidP="00FD180F">
      <w:pPr>
        <w:pStyle w:val="libNormal"/>
      </w:pPr>
      <w:r w:rsidRPr="00B14408">
        <w:rPr>
          <w:rStyle w:val="libBold2Char"/>
          <w:rFonts w:hint="eastAsia"/>
          <w:rtl/>
        </w:rPr>
        <w:t>جروسة</w:t>
      </w:r>
      <w:r>
        <w:t xml:space="preserve"> grōsa gross (= 12 dozen)</w:t>
      </w:r>
    </w:p>
    <w:p w:rsidR="00B14408" w:rsidRDefault="00FD180F" w:rsidP="00FD180F">
      <w:pPr>
        <w:pStyle w:val="libNormal"/>
      </w:pPr>
      <w:r w:rsidRPr="00B14408">
        <w:rPr>
          <w:rStyle w:val="libBold2Char"/>
          <w:rFonts w:hint="eastAsia"/>
          <w:rtl/>
        </w:rPr>
        <w:t>جرى</w:t>
      </w:r>
      <w:r>
        <w:t xml:space="preserve"> jarā i (jary) to flow, stream (water); to run; to hurry, rush; to slow (wind); to take place, come to pass, happen, occur; to be under way, be in </w:t>
      </w:r>
      <w:r>
        <w:lastRenderedPageBreak/>
        <w:t>progress, be going on (work); to befall (</w:t>
      </w:r>
      <w:r>
        <w:rPr>
          <w:rtl/>
        </w:rPr>
        <w:t>ل</w:t>
      </w:r>
      <w:r>
        <w:t xml:space="preserve"> s.o.), happen (</w:t>
      </w:r>
      <w:r>
        <w:rPr>
          <w:rtl/>
        </w:rPr>
        <w:t>ل</w:t>
      </w:r>
      <w:r>
        <w:t xml:space="preserve"> to); to be in circulation, circulate, be current; to wend one’s way (</w:t>
      </w:r>
      <w:r>
        <w:rPr>
          <w:rtl/>
        </w:rPr>
        <w:t>الى</w:t>
      </w:r>
      <w:r>
        <w:t xml:space="preserve"> to), head (</w:t>
      </w:r>
      <w:r>
        <w:rPr>
          <w:rtl/>
        </w:rPr>
        <w:t>على</w:t>
      </w:r>
      <w:r>
        <w:t xml:space="preserve"> for); to proceed (</w:t>
      </w:r>
      <w:r>
        <w:rPr>
          <w:rtl/>
        </w:rPr>
        <w:t>على</w:t>
      </w:r>
      <w:r>
        <w:t xml:space="preserve"> in accordance with); to follow (</w:t>
      </w:r>
      <w:r>
        <w:rPr>
          <w:rtl/>
        </w:rPr>
        <w:t>مع</w:t>
      </w:r>
      <w:r>
        <w:t xml:space="preserve"> s.th.), yield, give way (</w:t>
      </w:r>
      <w:r>
        <w:rPr>
          <w:rtl/>
        </w:rPr>
        <w:t>مع</w:t>
      </w:r>
      <w:r>
        <w:t xml:space="preserve"> to, e.g., to a desire); to entail (</w:t>
      </w:r>
      <w:r>
        <w:rPr>
          <w:rtl/>
        </w:rPr>
        <w:t>ب</w:t>
      </w:r>
      <w:r>
        <w:t xml:space="preserve"> s.th.); (with </w:t>
      </w:r>
      <w:r>
        <w:rPr>
          <w:rtl/>
        </w:rPr>
        <w:t>وراء</w:t>
      </w:r>
      <w:r>
        <w:t>) to run or be after s.th., seek to get s.th.</w:t>
      </w:r>
      <w:r w:rsidR="003D2305">
        <w:t>|</w:t>
      </w:r>
      <w:r>
        <w:t xml:space="preserve"> </w:t>
      </w:r>
      <w:r>
        <w:rPr>
          <w:rtl/>
        </w:rPr>
        <w:t>جرى له حديث مع</w:t>
      </w:r>
      <w:r>
        <w:t xml:space="preserve">he had a talk with; </w:t>
      </w:r>
      <w:r>
        <w:rPr>
          <w:rtl/>
        </w:rPr>
        <w:t>جرى مجراه</w:t>
      </w:r>
      <w:r>
        <w:t xml:space="preserve"> (majrāhū) to take the same course as, be analogous to, follow the same way as, proceed or act in the same manner as; </w:t>
      </w:r>
      <w:r>
        <w:rPr>
          <w:rtl/>
        </w:rPr>
        <w:t>جرى منه الشيء مجرى الدم</w:t>
      </w:r>
      <w:r>
        <w:t xml:space="preserve"> (minhu š</w:t>
      </w:r>
      <w:r w:rsidR="003D2305">
        <w:t>-</w:t>
      </w:r>
      <w:r>
        <w:t>šai’u majrā d</w:t>
      </w:r>
      <w:r w:rsidR="003D2305">
        <w:t>-</w:t>
      </w:r>
      <w:r>
        <w:t xml:space="preserve">dam) it had become second nature to him; </w:t>
      </w:r>
      <w:r>
        <w:rPr>
          <w:rtl/>
        </w:rPr>
        <w:t>جرى على الالسن</w:t>
      </w:r>
      <w:r>
        <w:t xml:space="preserve"> (alsun) to circulate, make the rounds (rumor);   </w:t>
      </w:r>
      <w:r>
        <w:rPr>
          <w:rtl/>
        </w:rPr>
        <w:t>جرى على كل لسان</w:t>
      </w:r>
      <w:r>
        <w:t xml:space="preserve"> to be on everyone’s lip; </w:t>
      </w:r>
      <w:r>
        <w:rPr>
          <w:rtl/>
        </w:rPr>
        <w:t>جرى على قلمه</w:t>
      </w:r>
      <w:r>
        <w:t xml:space="preserve"> (qalamihī) to come to s.o.’s pen (e.g, a poem); </w:t>
      </w:r>
      <w:r>
        <w:rPr>
          <w:rtl/>
        </w:rPr>
        <w:t>جرى على خطة</w:t>
      </w:r>
      <w:r>
        <w:t xml:space="preserve"> (ḳiṯṯa) to follow a plan; </w:t>
      </w:r>
      <w:r>
        <w:rPr>
          <w:rtl/>
        </w:rPr>
        <w:t>ما يجرى عليه العمل</w:t>
      </w:r>
      <w:r>
        <w:t xml:space="preserve"> (‘amalu) the way things are handled, what is customary practice; </w:t>
      </w:r>
      <w:r>
        <w:rPr>
          <w:rtl/>
        </w:rPr>
        <w:t>جر</w:t>
      </w:r>
      <w:r>
        <w:rPr>
          <w:rFonts w:hint="eastAsia"/>
          <w:rtl/>
        </w:rPr>
        <w:t>ى</w:t>
      </w:r>
      <w:r>
        <w:rPr>
          <w:rtl/>
        </w:rPr>
        <w:t xml:space="preserve"> به العمل</w:t>
      </w:r>
      <w:r>
        <w:t xml:space="preserve"> to be in force, be valid, be commonly observed (law, custom); </w:t>
      </w:r>
      <w:r>
        <w:rPr>
          <w:rtl/>
        </w:rPr>
        <w:t>جرت العادة ب</w:t>
      </w:r>
      <w:r>
        <w:t xml:space="preserve"> to be customary, be common practice, be a common phenomenon, have gained vogue; </w:t>
      </w:r>
      <w:r>
        <w:rPr>
          <w:rtl/>
        </w:rPr>
        <w:t>جرى بالعادة على</w:t>
      </w:r>
      <w:r>
        <w:t xml:space="preserve"> to do s.th. customarily, se in the habit of doing s.th.; </w:t>
      </w:r>
      <w:r>
        <w:rPr>
          <w:rtl/>
        </w:rPr>
        <w:t>جرت بذلك عادتهم</w:t>
      </w:r>
      <w:r>
        <w:t xml:space="preserve"> that was their habit II to cause to run</w:t>
      </w:r>
      <w:r w:rsidR="003D2305">
        <w:t>|</w:t>
      </w:r>
      <w:r>
        <w:rPr>
          <w:rtl/>
        </w:rPr>
        <w:t>جرى ريقه</w:t>
      </w:r>
      <w:r>
        <w:t xml:space="preserve"> (rīqahū) to make s.o.’s mouth water III to concur, agree, be in agreement (</w:t>
      </w:r>
      <w:r>
        <w:rPr>
          <w:rtl/>
        </w:rPr>
        <w:t>ه</w:t>
      </w:r>
      <w:r>
        <w:t xml:space="preserve"> with s.o., </w:t>
      </w:r>
      <w:r>
        <w:rPr>
          <w:rtl/>
        </w:rPr>
        <w:t>فى</w:t>
      </w:r>
      <w:r>
        <w:t xml:space="preserve"> in s.th.); to keep pace, keep up (</w:t>
      </w:r>
      <w:r>
        <w:rPr>
          <w:rtl/>
        </w:rPr>
        <w:t>ه</w:t>
      </w:r>
      <w:r>
        <w:t xml:space="preserve"> with s.o.; also intellectually); to be able to follow (</w:t>
      </w:r>
      <w:r>
        <w:rPr>
          <w:rtl/>
        </w:rPr>
        <w:t>ه</w:t>
      </w:r>
      <w:r>
        <w:t xml:space="preserve"> s.o.); to go (along) (</w:t>
      </w:r>
      <w:r>
        <w:rPr>
          <w:rtl/>
        </w:rPr>
        <w:t>هـ</w:t>
      </w:r>
      <w:r>
        <w:t xml:space="preserve"> with); to adapt o.s. adjust, conform (</w:t>
      </w:r>
      <w:r>
        <w:rPr>
          <w:rtl/>
        </w:rPr>
        <w:t>هـ</w:t>
      </w:r>
      <w:r>
        <w:t xml:space="preserve"> to), be guided (</w:t>
      </w:r>
      <w:r>
        <w:rPr>
          <w:rtl/>
        </w:rPr>
        <w:t>هـ</w:t>
      </w:r>
      <w:r>
        <w:t xml:space="preserve"> by) IV to cause to flow, make flow (</w:t>
      </w:r>
      <w:r>
        <w:rPr>
          <w:rtl/>
        </w:rPr>
        <w:t>هـ</w:t>
      </w:r>
      <w:r>
        <w:t xml:space="preserve"> s.th.); to cause to run, set running (</w:t>
      </w:r>
      <w:r>
        <w:rPr>
          <w:rtl/>
        </w:rPr>
        <w:t>هـ, ه</w:t>
      </w:r>
      <w:r>
        <w:t xml:space="preserve"> s.o., s.th.); to make (</w:t>
      </w:r>
      <w:r>
        <w:rPr>
          <w:rtl/>
        </w:rPr>
        <w:t>هـ</w:t>
      </w:r>
      <w:r>
        <w:t xml:space="preserve"> s.th.) take place or happen, bring about (</w:t>
      </w:r>
      <w:r>
        <w:rPr>
          <w:rtl/>
        </w:rPr>
        <w:t>هـ</w:t>
      </w:r>
      <w:r>
        <w:t xml:space="preserve"> s.th.); to carry out, execute, enforce, put into effect, apply (</w:t>
      </w:r>
      <w:r>
        <w:rPr>
          <w:rtl/>
        </w:rPr>
        <w:t>هـ</w:t>
      </w:r>
      <w:r>
        <w:t xml:space="preserve"> s.th., e.g., rules, regulations); to carry out, perform (</w:t>
      </w:r>
      <w:r>
        <w:rPr>
          <w:rtl/>
        </w:rPr>
        <w:t>هـ</w:t>
      </w:r>
      <w:r>
        <w:t xml:space="preserve"> an action); to Set going, set in motion (</w:t>
      </w:r>
      <w:r>
        <w:rPr>
          <w:rtl/>
        </w:rPr>
        <w:t>هـ</w:t>
      </w:r>
      <w:r>
        <w:t xml:space="preserve"> a project), launch (</w:t>
      </w:r>
      <w:r>
        <w:rPr>
          <w:rtl/>
        </w:rPr>
        <w:t>هـ</w:t>
      </w:r>
      <w:r>
        <w:t xml:space="preserve"> an undertaking); to channel (</w:t>
      </w:r>
      <w:r>
        <w:rPr>
          <w:rtl/>
        </w:rPr>
        <w:t>على</w:t>
      </w:r>
      <w:r>
        <w:t xml:space="preserve"> or </w:t>
      </w:r>
      <w:r>
        <w:rPr>
          <w:rtl/>
        </w:rPr>
        <w:t>ل هـ</w:t>
      </w:r>
      <w:r>
        <w:t xml:space="preserve"> s.th. to), bestow, settle (</w:t>
      </w:r>
      <w:r>
        <w:rPr>
          <w:rtl/>
        </w:rPr>
        <w:t>على</w:t>
      </w:r>
      <w:r>
        <w:t xml:space="preserve"> or </w:t>
      </w:r>
      <w:r>
        <w:rPr>
          <w:rtl/>
        </w:rPr>
        <w:t>ل هـ</w:t>
      </w:r>
      <w:r>
        <w:t xml:space="preserve"> s.th. upon s.o.); to impose, inflict (</w:t>
      </w:r>
      <w:r>
        <w:rPr>
          <w:rtl/>
        </w:rPr>
        <w:t>على هـ</w:t>
      </w:r>
      <w:r>
        <w:t xml:space="preserve"> s.th., a penalty, on s.o.)</w:t>
      </w:r>
      <w:r w:rsidR="003D2305">
        <w:t>|</w:t>
      </w:r>
      <w:r>
        <w:t xml:space="preserve"> </w:t>
      </w:r>
      <w:r>
        <w:rPr>
          <w:rtl/>
        </w:rPr>
        <w:t>اجرى تجربة</w:t>
      </w:r>
      <w:r>
        <w:t xml:space="preserve"> (tajribatan) to carry out an experiment; </w:t>
      </w:r>
      <w:r>
        <w:rPr>
          <w:rtl/>
        </w:rPr>
        <w:t>اجرى تحقيقا</w:t>
      </w:r>
      <w:r>
        <w:t xml:space="preserve"> to conduct an investigation; </w:t>
      </w:r>
      <w:r>
        <w:rPr>
          <w:rtl/>
        </w:rPr>
        <w:t>اجرى له اعانة</w:t>
      </w:r>
      <w:r>
        <w:t xml:space="preserve"> (i‘ānatan) to grant s.o. a </w:t>
      </w:r>
      <w:r>
        <w:lastRenderedPageBreak/>
        <w:t xml:space="preserve">subsidy; </w:t>
      </w:r>
      <w:r>
        <w:rPr>
          <w:rtl/>
        </w:rPr>
        <w:t>اجراه مجرى</w:t>
      </w:r>
      <w:r>
        <w:t xml:space="preserve"> (majrā, with foll. genitive) to treat s.th. in the same manner as, put s.th. on equal footing with</w:t>
      </w:r>
    </w:p>
    <w:p w:rsidR="00B14408" w:rsidRDefault="00FD180F" w:rsidP="00FD180F">
      <w:pPr>
        <w:pStyle w:val="libNormal"/>
      </w:pPr>
      <w:r w:rsidRPr="00B14408">
        <w:rPr>
          <w:rStyle w:val="libBold2Char"/>
          <w:rFonts w:hint="eastAsia"/>
          <w:rtl/>
        </w:rPr>
        <w:t>جرى</w:t>
      </w:r>
      <w:r>
        <w:t xml:space="preserve"> jary course</w:t>
      </w:r>
      <w:r w:rsidR="003D2305">
        <w:t>|</w:t>
      </w:r>
      <w:r>
        <w:rPr>
          <w:rtl/>
        </w:rPr>
        <w:t>جريا على</w:t>
      </w:r>
      <w:r>
        <w:t xml:space="preserve"> jaryan ‘alā in accordance with, according to</w:t>
      </w:r>
    </w:p>
    <w:p w:rsidR="00B14408" w:rsidRDefault="00FD180F" w:rsidP="00FD180F">
      <w:pPr>
        <w:pStyle w:val="libNormal"/>
      </w:pPr>
      <w:r w:rsidRPr="00B14408">
        <w:rPr>
          <w:rStyle w:val="libBold2Char"/>
          <w:rFonts w:hint="eastAsia"/>
          <w:rtl/>
        </w:rPr>
        <w:t>جراك</w:t>
      </w:r>
      <w:r>
        <w:t xml:space="preserve"> min jarāka and min jarā’ika because of you, on your account, for your sake</w:t>
      </w:r>
    </w:p>
    <w:p w:rsidR="00B14408" w:rsidRDefault="00FD180F" w:rsidP="00FD180F">
      <w:pPr>
        <w:pStyle w:val="libNormal"/>
      </w:pPr>
      <w:r w:rsidRPr="00B14408">
        <w:rPr>
          <w:rStyle w:val="libBold2Char"/>
          <w:rFonts w:hint="eastAsia"/>
          <w:rtl/>
        </w:rPr>
        <w:t>جراء</w:t>
      </w:r>
      <w:r>
        <w:t xml:space="preserve"> jarrā’ runner, racer</w:t>
      </w:r>
    </w:p>
    <w:p w:rsidR="00B14408" w:rsidRDefault="00FD180F" w:rsidP="00FD180F">
      <w:pPr>
        <w:pStyle w:val="libNormal"/>
      </w:pPr>
      <w:r w:rsidRPr="00B14408">
        <w:rPr>
          <w:rStyle w:val="libBold2Char"/>
          <w:rFonts w:hint="eastAsia"/>
          <w:rtl/>
        </w:rPr>
        <w:t>جراية</w:t>
      </w:r>
      <w:r>
        <w:t xml:space="preserve"> jirāya pl. </w:t>
      </w:r>
      <w:r w:rsidR="003D2305">
        <w:t>-</w:t>
      </w:r>
      <w:r>
        <w:t>āt daily (food) rations; pay, salary</w:t>
      </w:r>
      <w:r w:rsidR="003D2305">
        <w:t>|</w:t>
      </w:r>
      <w:r>
        <w:rPr>
          <w:rtl/>
        </w:rPr>
        <w:t>عيش جراية</w:t>
      </w:r>
      <w:r>
        <w:t xml:space="preserve"> ‘ēš girāya (eg.) coarse bread</w:t>
      </w:r>
    </w:p>
    <w:p w:rsidR="00B14408" w:rsidRDefault="00FD180F" w:rsidP="00FD180F">
      <w:pPr>
        <w:pStyle w:val="libNormal"/>
      </w:pPr>
      <w:r w:rsidRPr="00B14408">
        <w:rPr>
          <w:rStyle w:val="libBold2Char"/>
          <w:rFonts w:hint="eastAsia"/>
          <w:rtl/>
        </w:rPr>
        <w:t>جريان</w:t>
      </w:r>
      <w:r>
        <w:t xml:space="preserve"> jarayāan flow, flux; course; stream</w:t>
      </w:r>
    </w:p>
    <w:p w:rsidR="00B14408" w:rsidRDefault="00FD180F" w:rsidP="00FD180F">
      <w:pPr>
        <w:pStyle w:val="libNormal"/>
      </w:pPr>
      <w:r w:rsidRPr="00B14408">
        <w:rPr>
          <w:rStyle w:val="libBold2Char"/>
          <w:rFonts w:hint="eastAsia"/>
          <w:rtl/>
        </w:rPr>
        <w:t>مجرى</w:t>
      </w:r>
      <w:r>
        <w:t xml:space="preserve"> majra.. pl. </w:t>
      </w:r>
      <w:r>
        <w:rPr>
          <w:rtl/>
        </w:rPr>
        <w:t>مجار</w:t>
      </w:r>
      <w:r>
        <w:t xml:space="preserve"> majārin watercourse, stream, rivulet, gully; torrent or flood of water; pipeline; canal, channel; drain, sewer, pl. sewers, sewage system; power line (el.); current (el.); current (of a stream); guide rail (tech.); course (of events), progress, passage</w:t>
      </w:r>
      <w:r w:rsidR="003D2305">
        <w:t>|</w:t>
      </w:r>
      <w:r>
        <w:rPr>
          <w:rtl/>
        </w:rPr>
        <w:t>مجرى البول</w:t>
      </w:r>
      <w:r>
        <w:t xml:space="preserve"> m. l</w:t>
      </w:r>
      <w:r w:rsidR="003D2305">
        <w:t>-</w:t>
      </w:r>
      <w:r>
        <w:t xml:space="preserve">baul urethra (anat.); </w:t>
      </w:r>
      <w:r>
        <w:rPr>
          <w:rtl/>
        </w:rPr>
        <w:t>مجارى التنفس</w:t>
      </w:r>
      <w:r>
        <w:t xml:space="preserve"> m. t</w:t>
      </w:r>
      <w:r w:rsidR="003D2305">
        <w:t>-</w:t>
      </w:r>
      <w:r>
        <w:t xml:space="preserve">tanaffus respiratory tract (anat.); </w:t>
      </w:r>
      <w:r>
        <w:rPr>
          <w:rtl/>
        </w:rPr>
        <w:t>مجرى الهواء</w:t>
      </w:r>
      <w:r>
        <w:t xml:space="preserve"> m. l</w:t>
      </w:r>
      <w:r w:rsidR="003D2305">
        <w:t>-</w:t>
      </w:r>
      <w:r>
        <w:t xml:space="preserve">hawā’ air stream, current of air, draft; </w:t>
      </w:r>
      <w:r>
        <w:rPr>
          <w:rtl/>
        </w:rPr>
        <w:t>اخذ مجراه</w:t>
      </w:r>
      <w:r>
        <w:t xml:space="preserve"> to take its course; See also </w:t>
      </w:r>
      <w:r>
        <w:rPr>
          <w:rtl/>
        </w:rPr>
        <w:t>جرى</w:t>
      </w:r>
      <w:r>
        <w:t xml:space="preserve"> I and IV</w:t>
      </w:r>
    </w:p>
    <w:p w:rsidR="00B14408" w:rsidRDefault="00FD180F" w:rsidP="00FD180F">
      <w:pPr>
        <w:pStyle w:val="libNormal"/>
      </w:pPr>
      <w:r w:rsidRPr="00B14408">
        <w:rPr>
          <w:rStyle w:val="libBold2Char"/>
          <w:rFonts w:hint="eastAsia"/>
          <w:rtl/>
        </w:rPr>
        <w:t>ماجريات</w:t>
      </w:r>
      <w:r>
        <w:t xml:space="preserve"> mājarayāt, mājariyāt (pl. of </w:t>
      </w:r>
      <w:r>
        <w:rPr>
          <w:rtl/>
        </w:rPr>
        <w:t>ما جرى</w:t>
      </w:r>
      <w:r>
        <w:t>) (course of) events, happenings</w:t>
      </w:r>
    </w:p>
    <w:p w:rsidR="00B14408" w:rsidRDefault="00FD180F" w:rsidP="00FD180F">
      <w:pPr>
        <w:pStyle w:val="libNormal"/>
      </w:pPr>
      <w:r w:rsidRPr="00B14408">
        <w:rPr>
          <w:rStyle w:val="libBold2Char"/>
          <w:rFonts w:hint="eastAsia"/>
          <w:rtl/>
        </w:rPr>
        <w:t>مجاراة</w:t>
      </w:r>
      <w:r>
        <w:t xml:space="preserve"> mujārāh keeping up (with foll. genitive: with); conformity (with foll. genitive: with)</w:t>
      </w:r>
      <w:r w:rsidR="003D2305">
        <w:t>|</w:t>
      </w:r>
      <w:r>
        <w:t xml:space="preserve"> </w:t>
      </w:r>
      <w:r>
        <w:rPr>
          <w:rtl/>
        </w:rPr>
        <w:t>مجاراة ل</w:t>
      </w:r>
      <w:r>
        <w:t xml:space="preserve"> mujārātan li in conformity with, in accordance with, according to</w:t>
      </w:r>
    </w:p>
    <w:p w:rsidR="00B14408" w:rsidRDefault="00FD180F" w:rsidP="00FD180F">
      <w:pPr>
        <w:pStyle w:val="libNormal"/>
      </w:pPr>
      <w:r w:rsidRPr="00B14408">
        <w:rPr>
          <w:rStyle w:val="libBold2Char"/>
          <w:rFonts w:hint="eastAsia"/>
          <w:rtl/>
        </w:rPr>
        <w:t>اجراء</w:t>
      </w:r>
      <w:r>
        <w:t xml:space="preserve"> ijrā’ pl. </w:t>
      </w:r>
      <w:r w:rsidR="003D2305">
        <w:t>-</w:t>
      </w:r>
      <w:r>
        <w:t>āt performance (of an action); execution; enforcement; pl. measures, steps, proceedings</w:t>
      </w:r>
      <w:r w:rsidR="003D2305">
        <w:t>|</w:t>
      </w:r>
      <w:r>
        <w:t xml:space="preserve"> </w:t>
      </w:r>
      <w:r>
        <w:rPr>
          <w:rtl/>
        </w:rPr>
        <w:t>اتخذ اجراءات</w:t>
      </w:r>
      <w:r>
        <w:t xml:space="preserve"> (ittaḳada) to take measures; </w:t>
      </w:r>
      <w:r>
        <w:rPr>
          <w:rtl/>
        </w:rPr>
        <w:t>اجراءات قانونية</w:t>
      </w:r>
      <w:r>
        <w:t xml:space="preserve"> (qānūnīya) legal step, proceedings at law</w:t>
      </w:r>
    </w:p>
    <w:p w:rsidR="00B14408" w:rsidRDefault="00FD180F" w:rsidP="00FD180F">
      <w:pPr>
        <w:pStyle w:val="libNormal"/>
      </w:pPr>
      <w:r w:rsidRPr="00B14408">
        <w:rPr>
          <w:rStyle w:val="libBold2Char"/>
          <w:rFonts w:hint="eastAsia"/>
          <w:rtl/>
        </w:rPr>
        <w:t>جار</w:t>
      </w:r>
      <w:r>
        <w:t xml:space="preserve"> jārin flowing, streaming, running; circulating; current, present</w:t>
      </w:r>
      <w:r w:rsidR="003D2305">
        <w:t>|</w:t>
      </w:r>
      <w:r>
        <w:t xml:space="preserve"> </w:t>
      </w:r>
      <w:r>
        <w:rPr>
          <w:rtl/>
        </w:rPr>
        <w:t>الشهر الجارى</w:t>
      </w:r>
      <w:r>
        <w:t xml:space="preserve"> (šahr) the current month</w:t>
      </w:r>
    </w:p>
    <w:p w:rsidR="00B14408" w:rsidRDefault="00FD180F" w:rsidP="00FD180F">
      <w:pPr>
        <w:pStyle w:val="libNormal"/>
      </w:pPr>
      <w:r w:rsidRPr="00B14408">
        <w:rPr>
          <w:rStyle w:val="libBold2Char"/>
          <w:rFonts w:hint="eastAsia"/>
          <w:rtl/>
        </w:rPr>
        <w:t>جارية</w:t>
      </w:r>
      <w:r>
        <w:t xml:space="preserve"> jāriya pl. –āt, </w:t>
      </w:r>
      <w:r>
        <w:rPr>
          <w:rtl/>
        </w:rPr>
        <w:t>جوار</w:t>
      </w:r>
      <w:r>
        <w:t xml:space="preserve"> jawārin girl; slave girl; maid, servant; ship, vessel</w:t>
      </w:r>
    </w:p>
    <w:p w:rsidR="00B14408" w:rsidRDefault="00FD180F" w:rsidP="00FD180F">
      <w:pPr>
        <w:pStyle w:val="libNormal"/>
      </w:pPr>
      <w:r w:rsidRPr="00B14408">
        <w:rPr>
          <w:rStyle w:val="libBold2Char"/>
          <w:rFonts w:hint="eastAsia"/>
          <w:rtl/>
        </w:rPr>
        <w:t>جز</w:t>
      </w:r>
      <w:r>
        <w:t xml:space="preserve"> jazza u (jazz) to cut off, clip (</w:t>
      </w:r>
      <w:r>
        <w:rPr>
          <w:rtl/>
        </w:rPr>
        <w:t>هـ</w:t>
      </w:r>
      <w:r>
        <w:t xml:space="preserve"> s.th.); to shear, shear off (</w:t>
      </w:r>
      <w:r>
        <w:rPr>
          <w:rtl/>
        </w:rPr>
        <w:t>هـ</w:t>
      </w:r>
      <w:r>
        <w:t xml:space="preserve"> s.th.; esp. the wool of sheep)</w:t>
      </w:r>
    </w:p>
    <w:p w:rsidR="00B14408" w:rsidRDefault="00FD180F" w:rsidP="00FD180F">
      <w:pPr>
        <w:pStyle w:val="libNormal"/>
      </w:pPr>
      <w:r w:rsidRPr="00B14408">
        <w:rPr>
          <w:rStyle w:val="libBold2Char"/>
          <w:rFonts w:hint="eastAsia"/>
          <w:rtl/>
        </w:rPr>
        <w:t>جزة</w:t>
      </w:r>
      <w:r>
        <w:t xml:space="preserve"> jizza pl. </w:t>
      </w:r>
      <w:r>
        <w:rPr>
          <w:rtl/>
        </w:rPr>
        <w:t>جزز</w:t>
      </w:r>
      <w:r>
        <w:t xml:space="preserve"> jizaz, </w:t>
      </w:r>
      <w:r>
        <w:rPr>
          <w:rtl/>
        </w:rPr>
        <w:t>جزائز</w:t>
      </w:r>
      <w:r>
        <w:t xml:space="preserve"> jazā’iz2 shorn wool, fleece, slip</w:t>
      </w:r>
    </w:p>
    <w:p w:rsidR="00B14408" w:rsidRDefault="00FD180F" w:rsidP="00FD180F">
      <w:pPr>
        <w:pStyle w:val="libNormal"/>
      </w:pPr>
      <w:r w:rsidRPr="00B14408">
        <w:rPr>
          <w:rStyle w:val="libBold2Char"/>
          <w:rFonts w:hint="eastAsia"/>
          <w:rtl/>
        </w:rPr>
        <w:t>جزازة</w:t>
      </w:r>
      <w:r>
        <w:t xml:space="preserve"> juzāza pl. </w:t>
      </w:r>
      <w:r w:rsidR="003D2305">
        <w:t>-</w:t>
      </w:r>
      <w:r>
        <w:t>āt slip of paper; label, tag</w:t>
      </w:r>
    </w:p>
    <w:p w:rsidR="00B14408" w:rsidRDefault="00FD180F" w:rsidP="00FD180F">
      <w:pPr>
        <w:pStyle w:val="libNormal"/>
      </w:pPr>
      <w:r w:rsidRPr="00B14408">
        <w:rPr>
          <w:rStyle w:val="libBold2Char"/>
          <w:rFonts w:hint="eastAsia"/>
          <w:rtl/>
        </w:rPr>
        <w:t>جزاز</w:t>
      </w:r>
      <w:r>
        <w:t xml:space="preserve"> jazzāz pl. –ūn shearer, woolshearer</w:t>
      </w:r>
    </w:p>
    <w:p w:rsidR="00B14408" w:rsidRDefault="00FD180F" w:rsidP="00FD180F">
      <w:pPr>
        <w:pStyle w:val="libNormal"/>
      </w:pPr>
      <w:r w:rsidRPr="00B14408">
        <w:rPr>
          <w:rStyle w:val="libBold2Char"/>
          <w:rFonts w:hint="eastAsia"/>
          <w:rtl/>
        </w:rPr>
        <w:lastRenderedPageBreak/>
        <w:t>مجز</w:t>
      </w:r>
      <w:r>
        <w:t xml:space="preserve"> mijazz woolshears</w:t>
      </w:r>
    </w:p>
    <w:p w:rsidR="00B14408" w:rsidRDefault="00FD180F" w:rsidP="00FD180F">
      <w:pPr>
        <w:pStyle w:val="libNormal"/>
      </w:pPr>
      <w:r w:rsidRPr="00B14408">
        <w:rPr>
          <w:rStyle w:val="libBold2Char"/>
          <w:rFonts w:hint="eastAsia"/>
          <w:rtl/>
        </w:rPr>
        <w:t>جزأ</w:t>
      </w:r>
      <w:r>
        <w:t xml:space="preserve"> jaza’a a and VIII to be content, content o.s. (</w:t>
      </w:r>
      <w:r>
        <w:rPr>
          <w:rtl/>
        </w:rPr>
        <w:t>ب</w:t>
      </w:r>
      <w:r>
        <w:t xml:space="preserve"> with) II to divide, part, separate, break up, cut up, partition (</w:t>
      </w:r>
      <w:r>
        <w:rPr>
          <w:rtl/>
        </w:rPr>
        <w:t>هـ</w:t>
      </w:r>
      <w:r>
        <w:t xml:space="preserve"> s.th.) V to divide, break up, be or become divided; to be separated, be detached, be partitioned off; to be divisible, separable (</w:t>
      </w:r>
      <w:r>
        <w:rPr>
          <w:rtl/>
        </w:rPr>
        <w:t>عن</w:t>
      </w:r>
      <w:r>
        <w:t xml:space="preserve"> from)</w:t>
      </w:r>
    </w:p>
    <w:p w:rsidR="00B14408" w:rsidRDefault="00FD180F" w:rsidP="00FD180F">
      <w:pPr>
        <w:pStyle w:val="libNormal"/>
      </w:pPr>
      <w:r w:rsidRPr="00B14408">
        <w:rPr>
          <w:rStyle w:val="libBold2Char"/>
          <w:rFonts w:hint="eastAsia"/>
          <w:rtl/>
        </w:rPr>
        <w:t>جزء</w:t>
      </w:r>
      <w:r>
        <w:t xml:space="preserve"> juz’ pl. </w:t>
      </w:r>
      <w:r>
        <w:rPr>
          <w:rtl/>
        </w:rPr>
        <w:t>اجزاء</w:t>
      </w:r>
      <w:r>
        <w:t xml:space="preserve"> ajzā’ part, portion; constituent, component; fraction; division; section; the 3</w:t>
      </w:r>
      <w:r w:rsidRPr="00E67646">
        <w:rPr>
          <w:rStyle w:val="libNormalChar"/>
        </w:rPr>
        <w:t>0th</w:t>
      </w:r>
      <w:r>
        <w:t xml:space="preserve"> part of the Koran (= 2 ḥizb)</w:t>
      </w:r>
    </w:p>
    <w:p w:rsidR="00B14408" w:rsidRDefault="00FD180F" w:rsidP="00FD180F">
      <w:pPr>
        <w:pStyle w:val="libNormal"/>
      </w:pPr>
      <w:r w:rsidRPr="00B14408">
        <w:rPr>
          <w:rStyle w:val="libBold2Char"/>
          <w:rFonts w:hint="eastAsia"/>
          <w:rtl/>
        </w:rPr>
        <w:t>جزئى</w:t>
      </w:r>
      <w:r>
        <w:t xml:space="preserve"> juz’ī partial; minor, trivial, insignificant, unimportant; (jur.) minor, petty; </w:t>
      </w:r>
      <w:r>
        <w:rPr>
          <w:rtl/>
        </w:rPr>
        <w:t>جزئيا</w:t>
      </w:r>
      <w:r>
        <w:t xml:space="preserve"> juz’īyan partly; </w:t>
      </w:r>
      <w:r>
        <w:rPr>
          <w:rtl/>
        </w:rPr>
        <w:t>جزئيات</w:t>
      </w:r>
      <w:r>
        <w:t xml:space="preserve"> juz’īyāt details, particulars; trivialities; subordinate partly; divisions, sections (e.g., of a court of justice)</w:t>
      </w:r>
      <w:r w:rsidR="003D2305">
        <w:t>|</w:t>
      </w:r>
      <w:r>
        <w:t xml:space="preserve"> </w:t>
      </w:r>
      <w:r>
        <w:rPr>
          <w:rtl/>
        </w:rPr>
        <w:t>مواد جزئية</w:t>
      </w:r>
      <w:r>
        <w:t xml:space="preserve"> (mawādd) petty cases (jur.); </w:t>
      </w:r>
      <w:r>
        <w:rPr>
          <w:rtl/>
        </w:rPr>
        <w:t>جنح جزئية</w:t>
      </w:r>
      <w:r>
        <w:t xml:space="preserve"> (junaḥ) summary delicts (jur.); </w:t>
      </w:r>
      <w:r>
        <w:rPr>
          <w:rtl/>
        </w:rPr>
        <w:t>محاكم جزئية</w:t>
      </w:r>
      <w:r>
        <w:t xml:space="preserve"> courts of summary justice; </w:t>
      </w:r>
      <w:r>
        <w:rPr>
          <w:rtl/>
        </w:rPr>
        <w:t>نيابة جزئية</w:t>
      </w:r>
      <w:r>
        <w:t xml:space="preserve"> (niyāba) parquet of a summary court; </w:t>
      </w:r>
      <w:r>
        <w:rPr>
          <w:rtl/>
        </w:rPr>
        <w:t>حادثة جزئية</w:t>
      </w:r>
      <w:r>
        <w:t xml:space="preserve"> minor incident; </w:t>
      </w:r>
      <w:r>
        <w:rPr>
          <w:rtl/>
        </w:rPr>
        <w:t>تسوية جزئية</w:t>
      </w:r>
      <w:r>
        <w:t xml:space="preserve"> (taswiya) part payment; </w:t>
      </w:r>
      <w:r>
        <w:rPr>
          <w:rtl/>
        </w:rPr>
        <w:t>الجزئيات والكليات</w:t>
      </w:r>
      <w:r>
        <w:t xml:space="preserve">  (kullīyāt) the particular and general aspects, the minor and the major issues</w:t>
      </w:r>
    </w:p>
    <w:p w:rsidR="00B14408" w:rsidRDefault="00FD180F" w:rsidP="00FD180F">
      <w:pPr>
        <w:pStyle w:val="libNormal"/>
      </w:pPr>
      <w:r w:rsidRPr="00B14408">
        <w:rPr>
          <w:rStyle w:val="libBold2Char"/>
          <w:rFonts w:hint="eastAsia"/>
          <w:rtl/>
        </w:rPr>
        <w:t>جزيء</w:t>
      </w:r>
      <w:r>
        <w:t xml:space="preserve"> juzai’ pl. </w:t>
      </w:r>
      <w:r w:rsidR="003D2305">
        <w:t>-</w:t>
      </w:r>
      <w:r>
        <w:t>āt molecule</w:t>
      </w:r>
    </w:p>
    <w:p w:rsidR="00B14408" w:rsidRDefault="00FD180F" w:rsidP="00FD180F">
      <w:pPr>
        <w:pStyle w:val="libNormal"/>
      </w:pPr>
      <w:r w:rsidRPr="00B14408">
        <w:rPr>
          <w:rStyle w:val="libBold2Char"/>
          <w:rFonts w:hint="eastAsia"/>
          <w:rtl/>
        </w:rPr>
        <w:t>اجزائى</w:t>
      </w:r>
      <w:r>
        <w:t xml:space="preserve"> ajzā’ī pl. </w:t>
      </w:r>
      <w:r w:rsidR="003D2305">
        <w:t>-</w:t>
      </w:r>
      <w:r>
        <w:t>ūn pharmacist, druggist</w:t>
      </w:r>
    </w:p>
    <w:p w:rsidR="00B14408" w:rsidRDefault="00FD180F" w:rsidP="00FD180F">
      <w:pPr>
        <w:pStyle w:val="libNormal"/>
      </w:pPr>
      <w:r w:rsidRPr="00B14408">
        <w:rPr>
          <w:rStyle w:val="libBold2Char"/>
          <w:rFonts w:hint="eastAsia"/>
          <w:rtl/>
        </w:rPr>
        <w:t>اجزاجى</w:t>
      </w:r>
      <w:r>
        <w:t xml:space="preserve"> ajzājī pl. </w:t>
      </w:r>
      <w:r w:rsidR="003D2305">
        <w:t>-</w:t>
      </w:r>
      <w:r>
        <w:t>īya pharmacist, druggist</w:t>
      </w:r>
    </w:p>
    <w:p w:rsidR="00B14408" w:rsidRDefault="00FD180F" w:rsidP="00FD180F">
      <w:pPr>
        <w:pStyle w:val="libNormal"/>
      </w:pPr>
      <w:r w:rsidRPr="00B14408">
        <w:rPr>
          <w:rStyle w:val="libBold2Char"/>
          <w:rFonts w:hint="eastAsia"/>
          <w:rtl/>
        </w:rPr>
        <w:t>اجزائية</w:t>
      </w:r>
      <w:r>
        <w:t xml:space="preserve"> ajzā’īya and </w:t>
      </w:r>
      <w:r>
        <w:rPr>
          <w:rtl/>
        </w:rPr>
        <w:t>اجزاخانة</w:t>
      </w:r>
      <w:r>
        <w:t xml:space="preserve"> ajzāḳāna pl. </w:t>
      </w:r>
      <w:r w:rsidR="003D2305">
        <w:t>-</w:t>
      </w:r>
      <w:r>
        <w:t>āt pharmacy, drugstore</w:t>
      </w:r>
    </w:p>
    <w:p w:rsidR="00B14408" w:rsidRDefault="00FD180F" w:rsidP="00FD180F">
      <w:pPr>
        <w:pStyle w:val="libNormal"/>
      </w:pPr>
      <w:r w:rsidRPr="00B14408">
        <w:rPr>
          <w:rStyle w:val="libBold2Char"/>
          <w:rFonts w:hint="eastAsia"/>
          <w:rtl/>
        </w:rPr>
        <w:t>تجزئة</w:t>
      </w:r>
      <w:r>
        <w:t xml:space="preserve"> tajzi’a division; partition; separation; dissociation; breakdown (into classes, categories, etc.); fragmentation</w:t>
      </w:r>
      <w:r w:rsidR="003D2305">
        <w:t>|</w:t>
      </w:r>
      <w:r>
        <w:t xml:space="preserve"> </w:t>
      </w:r>
      <w:r>
        <w:rPr>
          <w:rtl/>
        </w:rPr>
        <w:t>قابل للتجزئة</w:t>
      </w:r>
      <w:r>
        <w:t xml:space="preserve"> divisisle; </w:t>
      </w:r>
      <w:r>
        <w:rPr>
          <w:rtl/>
        </w:rPr>
        <w:t>قابلية التجزئة</w:t>
      </w:r>
      <w:r>
        <w:t xml:space="preserve"> divisibility; </w:t>
      </w:r>
      <w:r>
        <w:rPr>
          <w:rtl/>
        </w:rPr>
        <w:t>تاجر التجزئة</w:t>
      </w:r>
      <w:r>
        <w:t xml:space="preserve"> retailer, retail merchant</w:t>
      </w:r>
    </w:p>
    <w:p w:rsidR="00B14408" w:rsidRDefault="00FD180F" w:rsidP="00FD180F">
      <w:pPr>
        <w:pStyle w:val="libNormal"/>
      </w:pPr>
      <w:r w:rsidRPr="00B14408">
        <w:rPr>
          <w:rStyle w:val="libBold2Char"/>
          <w:rFonts w:hint="eastAsia"/>
          <w:rtl/>
        </w:rPr>
        <w:t>جزدان</w:t>
      </w:r>
      <w:r>
        <w:t xml:space="preserve"> juzdān, jidān pl. </w:t>
      </w:r>
      <w:r w:rsidR="003D2305">
        <w:t>-</w:t>
      </w:r>
      <w:r>
        <w:t>āt wallet; change purse</w:t>
      </w:r>
    </w:p>
    <w:p w:rsidR="00B14408" w:rsidRDefault="00FD180F" w:rsidP="00FD180F">
      <w:pPr>
        <w:pStyle w:val="libNormal"/>
      </w:pPr>
      <w:r w:rsidRPr="00B14408">
        <w:rPr>
          <w:rStyle w:val="libBold2Char"/>
          <w:rFonts w:hint="eastAsia"/>
          <w:rtl/>
        </w:rPr>
        <w:t>جزر</w:t>
      </w:r>
      <w:r>
        <w:t xml:space="preserve"> jazara u (jazr) to slaughter; to kill, butcher (</w:t>
      </w:r>
      <w:r>
        <w:rPr>
          <w:rtl/>
        </w:rPr>
        <w:t>هـ</w:t>
      </w:r>
      <w:r>
        <w:t xml:space="preserve"> an animal); </w:t>
      </w:r>
      <w:r w:rsidR="003D2305">
        <w:t>--</w:t>
      </w:r>
      <w:r>
        <w:t xml:space="preserve"> i u (jazr) to sink, fall, drop, ebb (water)</w:t>
      </w:r>
    </w:p>
    <w:p w:rsidR="00B14408" w:rsidRDefault="00FD180F" w:rsidP="00FD180F">
      <w:pPr>
        <w:pStyle w:val="libNormal"/>
      </w:pPr>
      <w:r w:rsidRPr="00B14408">
        <w:rPr>
          <w:rStyle w:val="libBold2Char"/>
          <w:rFonts w:hint="eastAsia"/>
          <w:rtl/>
        </w:rPr>
        <w:t>جزر</w:t>
      </w:r>
      <w:r>
        <w:t xml:space="preserve"> jazr slaughter; butchering; ebb (of the sea)</w:t>
      </w:r>
    </w:p>
    <w:p w:rsidR="00B14408" w:rsidRDefault="00FD180F" w:rsidP="00FD180F">
      <w:pPr>
        <w:pStyle w:val="libNormal"/>
      </w:pPr>
      <w:r w:rsidRPr="00B14408">
        <w:rPr>
          <w:rStyle w:val="libBold2Char"/>
          <w:rFonts w:hint="eastAsia"/>
          <w:rtl/>
        </w:rPr>
        <w:t>جزرة</w:t>
      </w:r>
      <w:r>
        <w:t xml:space="preserve"> jazra blood sacrifice</w:t>
      </w:r>
    </w:p>
    <w:p w:rsidR="00B14408" w:rsidRDefault="00FD180F" w:rsidP="00FD180F">
      <w:pPr>
        <w:pStyle w:val="libNormal"/>
      </w:pPr>
      <w:r w:rsidRPr="00B14408">
        <w:rPr>
          <w:rStyle w:val="libBold2Char"/>
          <w:rFonts w:hint="eastAsia"/>
          <w:rtl/>
        </w:rPr>
        <w:t>جزور</w:t>
      </w:r>
      <w:r>
        <w:t xml:space="preserve"> jazūr pl. </w:t>
      </w:r>
      <w:r>
        <w:rPr>
          <w:rtl/>
        </w:rPr>
        <w:t>جزر</w:t>
      </w:r>
      <w:r>
        <w:t xml:space="preserve"> juzur slaughter camel</w:t>
      </w:r>
    </w:p>
    <w:p w:rsidR="00B14408" w:rsidRDefault="00FD180F" w:rsidP="00FD180F">
      <w:pPr>
        <w:pStyle w:val="libNormal"/>
      </w:pPr>
      <w:r w:rsidRPr="00B14408">
        <w:rPr>
          <w:rStyle w:val="libBold2Char"/>
          <w:rFonts w:hint="eastAsia"/>
          <w:rtl/>
        </w:rPr>
        <w:t>جزار</w:t>
      </w:r>
      <w:r>
        <w:t xml:space="preserve"> jazzār pl. </w:t>
      </w:r>
      <w:r>
        <w:rPr>
          <w:rtl/>
        </w:rPr>
        <w:t>ة</w:t>
      </w:r>
      <w:r>
        <w:t xml:space="preserve">, </w:t>
      </w:r>
      <w:r w:rsidR="003D2305">
        <w:t>-</w:t>
      </w:r>
      <w:r>
        <w:t>ūn butcher</w:t>
      </w:r>
    </w:p>
    <w:p w:rsidR="00B14408" w:rsidRDefault="00FD180F" w:rsidP="00FD180F">
      <w:pPr>
        <w:pStyle w:val="libNormal"/>
      </w:pPr>
      <w:r w:rsidRPr="00B14408">
        <w:rPr>
          <w:rStyle w:val="libBold2Char"/>
          <w:rFonts w:hint="eastAsia"/>
          <w:rtl/>
        </w:rPr>
        <w:lastRenderedPageBreak/>
        <w:t>جزيرة</w:t>
      </w:r>
      <w:r>
        <w:t xml:space="preserve"> jazīra pl. </w:t>
      </w:r>
      <w:r>
        <w:rPr>
          <w:rtl/>
        </w:rPr>
        <w:t>جزائر</w:t>
      </w:r>
      <w:r>
        <w:t xml:space="preserve"> jazā’ir2, </w:t>
      </w:r>
      <w:r>
        <w:rPr>
          <w:rtl/>
        </w:rPr>
        <w:t>جزر</w:t>
      </w:r>
      <w:r>
        <w:t xml:space="preserve"> juzur island</w:t>
      </w:r>
      <w:r w:rsidR="003D2305">
        <w:t>|</w:t>
      </w:r>
      <w:r>
        <w:t xml:space="preserve"> </w:t>
      </w:r>
      <w:r>
        <w:rPr>
          <w:rtl/>
        </w:rPr>
        <w:t>شبه جزيرة</w:t>
      </w:r>
      <w:r>
        <w:t xml:space="preserve"> šibhu j. peninsula; </w:t>
      </w:r>
      <w:r>
        <w:rPr>
          <w:rtl/>
        </w:rPr>
        <w:t>الجزيرة</w:t>
      </w:r>
      <w:r>
        <w:t xml:space="preserve"> Al Jazira, (Northwest) Mesopotemia; </w:t>
      </w:r>
      <w:r>
        <w:rPr>
          <w:rtl/>
        </w:rPr>
        <w:t>الجزائر</w:t>
      </w:r>
      <w:r>
        <w:t xml:space="preserve"> Algeria; Algiers; </w:t>
      </w:r>
      <w:r>
        <w:rPr>
          <w:rtl/>
        </w:rPr>
        <w:t>جزيرة العرب</w:t>
      </w:r>
      <w:r>
        <w:t xml:space="preserve"> j. al</w:t>
      </w:r>
      <w:r w:rsidR="003D2305">
        <w:t>-</w:t>
      </w:r>
      <w:r>
        <w:t xml:space="preserve">‘arab Arabia, the Arabian Peninsula; </w:t>
      </w:r>
      <w:r>
        <w:rPr>
          <w:rtl/>
        </w:rPr>
        <w:t>الجزائر الخالدات</w:t>
      </w:r>
      <w:r>
        <w:t xml:space="preserve"> (ḳālidāt) the Canary Islands; </w:t>
      </w:r>
      <w:r>
        <w:rPr>
          <w:rtl/>
        </w:rPr>
        <w:t>الج</w:t>
      </w:r>
      <w:r>
        <w:rPr>
          <w:rFonts w:hint="eastAsia"/>
          <w:rtl/>
        </w:rPr>
        <w:t>زيرة</w:t>
      </w:r>
      <w:r>
        <w:rPr>
          <w:rtl/>
        </w:rPr>
        <w:t xml:space="preserve"> الخضراء</w:t>
      </w:r>
      <w:r>
        <w:t xml:space="preserve"> (ḳaḍrā’) Algeciras (seaport in SW Spain)</w:t>
      </w:r>
    </w:p>
    <w:p w:rsidR="00B14408" w:rsidRDefault="00FD180F" w:rsidP="00FD180F">
      <w:pPr>
        <w:pStyle w:val="libNormal"/>
      </w:pPr>
      <w:r w:rsidRPr="00B14408">
        <w:rPr>
          <w:rStyle w:val="libBold2Char"/>
          <w:rFonts w:hint="eastAsia"/>
          <w:rtl/>
        </w:rPr>
        <w:t>جزرى</w:t>
      </w:r>
      <w:r>
        <w:t xml:space="preserve"> jazarī insular; (pl. </w:t>
      </w:r>
      <w:r w:rsidR="003D2305">
        <w:t>-</w:t>
      </w:r>
      <w:r>
        <w:t>ūn) islander</w:t>
      </w:r>
    </w:p>
    <w:p w:rsidR="00B14408" w:rsidRDefault="00FD180F" w:rsidP="00FD180F">
      <w:pPr>
        <w:pStyle w:val="libNormal"/>
      </w:pPr>
      <w:r w:rsidRPr="00B14408">
        <w:rPr>
          <w:rStyle w:val="libBold2Char"/>
          <w:rFonts w:hint="eastAsia"/>
          <w:rtl/>
        </w:rPr>
        <w:t>جزائرى</w:t>
      </w:r>
      <w:r>
        <w:t xml:space="preserve"> jazā’rī pl. </w:t>
      </w:r>
      <w:r w:rsidR="003D2305">
        <w:t>-</w:t>
      </w:r>
      <w:r>
        <w:t>ūn Algerian (adj. and n.); islander</w:t>
      </w:r>
    </w:p>
    <w:p w:rsidR="00B14408" w:rsidRDefault="00FD180F" w:rsidP="00FD180F">
      <w:pPr>
        <w:pStyle w:val="libNormal"/>
      </w:pPr>
      <w:r w:rsidRPr="00B14408">
        <w:rPr>
          <w:rStyle w:val="libBold2Char"/>
          <w:rFonts w:hint="eastAsia"/>
          <w:rtl/>
        </w:rPr>
        <w:t>مجزر</w:t>
      </w:r>
      <w:r>
        <w:t xml:space="preserve"> majzar pl. </w:t>
      </w:r>
      <w:r>
        <w:rPr>
          <w:rtl/>
        </w:rPr>
        <w:t>مجازر</w:t>
      </w:r>
      <w:r>
        <w:t xml:space="preserve"> majāzir2 slaughterhouse, abattoir; butchery</w:t>
      </w:r>
    </w:p>
    <w:p w:rsidR="00B14408" w:rsidRDefault="00FD180F" w:rsidP="00FD180F">
      <w:pPr>
        <w:pStyle w:val="libNormal"/>
      </w:pPr>
      <w:r w:rsidRPr="00B14408">
        <w:rPr>
          <w:rStyle w:val="libBold2Char"/>
          <w:rFonts w:hint="eastAsia"/>
          <w:rtl/>
        </w:rPr>
        <w:t>مجزرة</w:t>
      </w:r>
      <w:r>
        <w:t xml:space="preserve"> majzara pl. </w:t>
      </w:r>
      <w:r>
        <w:rPr>
          <w:rtl/>
        </w:rPr>
        <w:t>مجازر</w:t>
      </w:r>
      <w:r>
        <w:t xml:space="preserve"> majāzir2 butchery; massacre, carnage</w:t>
      </w:r>
    </w:p>
    <w:p w:rsidR="00B14408" w:rsidRDefault="00FD180F" w:rsidP="00FD180F">
      <w:pPr>
        <w:pStyle w:val="libNormal"/>
      </w:pPr>
      <w:r>
        <w:t xml:space="preserve">2 </w:t>
      </w:r>
      <w:r>
        <w:rPr>
          <w:rtl/>
        </w:rPr>
        <w:t>جزر</w:t>
      </w:r>
      <w:r>
        <w:t xml:space="preserve">jazar (coll.; n. un. </w:t>
      </w:r>
      <w:r>
        <w:rPr>
          <w:rtl/>
        </w:rPr>
        <w:t>ة</w:t>
      </w:r>
      <w:r>
        <w:t>) carrot(s)</w:t>
      </w:r>
    </w:p>
    <w:p w:rsidR="00B14408" w:rsidRDefault="00FD180F" w:rsidP="00FD180F">
      <w:pPr>
        <w:pStyle w:val="libNormal"/>
      </w:pPr>
      <w:r w:rsidRPr="00B14408">
        <w:rPr>
          <w:rStyle w:val="libBold2Char"/>
          <w:rFonts w:hint="eastAsia"/>
          <w:rtl/>
        </w:rPr>
        <w:t>جزع</w:t>
      </w:r>
      <w:r>
        <w:t xml:space="preserve"> jazi‘a a (jaza‘, </w:t>
      </w:r>
      <w:r>
        <w:rPr>
          <w:rtl/>
        </w:rPr>
        <w:t>جزع</w:t>
      </w:r>
      <w:r>
        <w:t xml:space="preserve"> juzū‘) to be or become anxious, worried, concerned; to be sad, unhappy (</w:t>
      </w:r>
      <w:r>
        <w:rPr>
          <w:rtl/>
        </w:rPr>
        <w:t>من</w:t>
      </w:r>
      <w:r>
        <w:t xml:space="preserve"> about); to feel regret (</w:t>
      </w:r>
      <w:r>
        <w:rPr>
          <w:rtl/>
        </w:rPr>
        <w:t>على</w:t>
      </w:r>
      <w:r>
        <w:t xml:space="preserve"> for s.o.), pity (</w:t>
      </w:r>
      <w:r>
        <w:rPr>
          <w:rtl/>
        </w:rPr>
        <w:t>على</w:t>
      </w:r>
      <w:r>
        <w:t xml:space="preserve"> s.o.); to mourn (j. for s.o.) V to break apart, break, snap</w:t>
      </w:r>
    </w:p>
    <w:p w:rsidR="00B14408" w:rsidRDefault="00FD180F" w:rsidP="00FD180F">
      <w:pPr>
        <w:pStyle w:val="libNormal"/>
      </w:pPr>
      <w:r w:rsidRPr="00B14408">
        <w:rPr>
          <w:rStyle w:val="libBold2Char"/>
          <w:rFonts w:hint="eastAsia"/>
          <w:rtl/>
        </w:rPr>
        <w:t>جزع</w:t>
      </w:r>
      <w:r>
        <w:t xml:space="preserve"> jaz‘ onyx</w:t>
      </w:r>
    </w:p>
    <w:p w:rsidR="00B14408" w:rsidRDefault="00FD180F" w:rsidP="00FD180F">
      <w:pPr>
        <w:pStyle w:val="libNormal"/>
      </w:pPr>
      <w:r w:rsidRPr="00B14408">
        <w:rPr>
          <w:rStyle w:val="libBold2Char"/>
          <w:rFonts w:hint="eastAsia"/>
          <w:rtl/>
        </w:rPr>
        <w:t>جزع</w:t>
      </w:r>
      <w:r>
        <w:t xml:space="preserve"> juz’ axle; shaft (techn.)</w:t>
      </w:r>
    </w:p>
    <w:p w:rsidR="00B14408" w:rsidRDefault="00FD180F" w:rsidP="00FD180F">
      <w:pPr>
        <w:pStyle w:val="libNormal"/>
      </w:pPr>
      <w:r w:rsidRPr="00B14408">
        <w:rPr>
          <w:rStyle w:val="libBold2Char"/>
          <w:rFonts w:hint="eastAsia"/>
          <w:rtl/>
        </w:rPr>
        <w:t>جزع</w:t>
      </w:r>
      <w:r>
        <w:t xml:space="preserve"> jaza‘ anxiety, uneasiness, apprehension, concern; anguish, fear; sadness</w:t>
      </w:r>
    </w:p>
    <w:p w:rsidR="00B14408" w:rsidRDefault="00FD180F" w:rsidP="00FD180F">
      <w:pPr>
        <w:pStyle w:val="libNormal"/>
      </w:pPr>
      <w:r w:rsidRPr="00B14408">
        <w:rPr>
          <w:rStyle w:val="libBold2Char"/>
          <w:rFonts w:hint="eastAsia"/>
          <w:rtl/>
        </w:rPr>
        <w:t>جزع</w:t>
      </w:r>
      <w:r>
        <w:t xml:space="preserve"> jazi‘ restless, impatient; anxious, worried, uneasy, apprehensive</w:t>
      </w:r>
    </w:p>
    <w:p w:rsidR="00B14408" w:rsidRDefault="00FD180F" w:rsidP="00FD180F">
      <w:pPr>
        <w:pStyle w:val="libNormal"/>
      </w:pPr>
      <w:r w:rsidRPr="00B14408">
        <w:rPr>
          <w:rStyle w:val="libBold2Char"/>
          <w:rFonts w:hint="eastAsia"/>
          <w:rtl/>
        </w:rPr>
        <w:t>جزع</w:t>
      </w:r>
      <w:r>
        <w:t xml:space="preserve"> jazū‘ and </w:t>
      </w:r>
      <w:r>
        <w:rPr>
          <w:rtl/>
        </w:rPr>
        <w:t>جازع</w:t>
      </w:r>
      <w:r>
        <w:t xml:space="preserve"> jāzi‘ restless; impatient; anxious, worried, uneasy, apprehensive</w:t>
      </w:r>
    </w:p>
    <w:p w:rsidR="00B14408" w:rsidRDefault="00FD180F" w:rsidP="00FD180F">
      <w:pPr>
        <w:pStyle w:val="libNormal"/>
      </w:pPr>
      <w:r w:rsidRPr="00B14408">
        <w:rPr>
          <w:rStyle w:val="libBold2Char"/>
          <w:rFonts w:hint="eastAsia"/>
          <w:rtl/>
        </w:rPr>
        <w:t>مجزع</w:t>
      </w:r>
      <w:r>
        <w:t xml:space="preserve"> mujazza‘ marbled, veined; variegated, dappled  </w:t>
      </w:r>
    </w:p>
    <w:p w:rsidR="00B14408" w:rsidRDefault="00FD180F" w:rsidP="00FD180F">
      <w:pPr>
        <w:pStyle w:val="libNormal"/>
      </w:pPr>
      <w:r w:rsidRPr="00B14408">
        <w:rPr>
          <w:rStyle w:val="libBold2Char"/>
          <w:rFonts w:hint="eastAsia"/>
          <w:rtl/>
        </w:rPr>
        <w:t>جزف</w:t>
      </w:r>
      <w:r>
        <w:t xml:space="preserve"> III to act at random, blindly, Indiscriminately, take a chance; to speculate (fin.); to speak vaguely, in general terms; to risk, stake (</w:t>
      </w:r>
      <w:r>
        <w:rPr>
          <w:rtl/>
        </w:rPr>
        <w:t>ب</w:t>
      </w:r>
      <w:r>
        <w:t xml:space="preserve"> s.th.)</w:t>
      </w:r>
      <w:r w:rsidR="003D2305">
        <w:t>|</w:t>
      </w:r>
      <w:r>
        <w:t xml:space="preserve"> </w:t>
      </w:r>
      <w:r>
        <w:rPr>
          <w:rtl/>
        </w:rPr>
        <w:t>جازف بنفسه</w:t>
      </w:r>
      <w:r>
        <w:t xml:space="preserve">  to risk one’s life; </w:t>
      </w:r>
      <w:r>
        <w:rPr>
          <w:rtl/>
        </w:rPr>
        <w:t>جازف به فى</w:t>
      </w:r>
      <w:r>
        <w:t xml:space="preserve"> to plunge s.o. into (some adventure)</w:t>
      </w:r>
    </w:p>
    <w:p w:rsidR="00B14408" w:rsidRDefault="00FD180F" w:rsidP="00FD180F">
      <w:pPr>
        <w:pStyle w:val="libNormal"/>
      </w:pPr>
      <w:r w:rsidRPr="00B14408">
        <w:rPr>
          <w:rStyle w:val="libBold2Char"/>
          <w:rFonts w:hint="eastAsia"/>
          <w:rtl/>
        </w:rPr>
        <w:t>جزاف</w:t>
      </w:r>
      <w:r>
        <w:t xml:space="preserve"> juzāf purchase of a certain amount of things (Isl. Law); </w:t>
      </w:r>
      <w:r>
        <w:rPr>
          <w:rtl/>
        </w:rPr>
        <w:t>جزافا</w:t>
      </w:r>
      <w:r>
        <w:t xml:space="preserve"> juzāfan at random, haphazardly</w:t>
      </w:r>
    </w:p>
    <w:p w:rsidR="00B14408" w:rsidRDefault="00FD180F" w:rsidP="00FD180F">
      <w:pPr>
        <w:pStyle w:val="libNormal"/>
      </w:pPr>
      <w:r w:rsidRPr="00B14408">
        <w:rPr>
          <w:rStyle w:val="libBold2Char"/>
          <w:rFonts w:hint="eastAsia"/>
          <w:rtl/>
        </w:rPr>
        <w:t>مجازفة</w:t>
      </w:r>
      <w:r>
        <w:t xml:space="preserve"> mujāzafa rashness, recklessness, foolhardiness; risk, hazard; adventure, venture</w:t>
      </w:r>
    </w:p>
    <w:p w:rsidR="00B14408" w:rsidRDefault="00FD180F" w:rsidP="00FD180F">
      <w:pPr>
        <w:pStyle w:val="libNormal"/>
      </w:pPr>
      <w:r w:rsidRPr="00B14408">
        <w:rPr>
          <w:rStyle w:val="libBold2Char"/>
          <w:rFonts w:hint="eastAsia"/>
          <w:rtl/>
        </w:rPr>
        <w:t>مجازف</w:t>
      </w:r>
      <w:r>
        <w:t xml:space="preserve"> mujāzif rash, reckless, foolhardy; adventurous; venturesome</w:t>
      </w:r>
    </w:p>
    <w:p w:rsidR="00B14408" w:rsidRDefault="00FD180F" w:rsidP="00FD180F">
      <w:pPr>
        <w:pStyle w:val="libNormal"/>
      </w:pPr>
      <w:r>
        <w:t xml:space="preserve">2 </w:t>
      </w:r>
      <w:r>
        <w:rPr>
          <w:rtl/>
        </w:rPr>
        <w:t>جزل</w:t>
      </w:r>
      <w:r>
        <w:t xml:space="preserve"> jazūla u to be considerable, abundant, plentiful IV </w:t>
      </w:r>
      <w:r>
        <w:rPr>
          <w:rtl/>
        </w:rPr>
        <w:t>اجزل له العطاء</w:t>
      </w:r>
      <w:r>
        <w:t xml:space="preserve"> (‘aṯā’) to give generously, openhandedly, liberally to s.o. VIII to write shorthand</w:t>
      </w:r>
    </w:p>
    <w:p w:rsidR="00B14408" w:rsidRDefault="00FD180F" w:rsidP="00FD180F">
      <w:pPr>
        <w:pStyle w:val="libNormal"/>
      </w:pPr>
      <w:r w:rsidRPr="00B14408">
        <w:rPr>
          <w:rStyle w:val="libBold2Char"/>
          <w:rFonts w:hint="eastAsia"/>
          <w:rtl/>
        </w:rPr>
        <w:lastRenderedPageBreak/>
        <w:t>جزل</w:t>
      </w:r>
      <w:r>
        <w:t xml:space="preserve"> jazl and </w:t>
      </w:r>
      <w:r>
        <w:rPr>
          <w:rtl/>
        </w:rPr>
        <w:t>جزيل</w:t>
      </w:r>
      <w:r>
        <w:t xml:space="preserve"> jazīl pl. </w:t>
      </w:r>
      <w:r>
        <w:rPr>
          <w:rtl/>
        </w:rPr>
        <w:t>جزال</w:t>
      </w:r>
      <w:r>
        <w:t xml:space="preserve"> jizāl abundant, plentiful, ample, much; pure, lucid, eloquent (style)</w:t>
      </w:r>
      <w:r w:rsidR="003D2305">
        <w:t>|</w:t>
      </w:r>
      <w:r>
        <w:t xml:space="preserve"> </w:t>
      </w:r>
      <w:r>
        <w:rPr>
          <w:rtl/>
        </w:rPr>
        <w:t>جزل الرأي</w:t>
      </w:r>
      <w:r>
        <w:t xml:space="preserve"> of sound, unerring judgment; </w:t>
      </w:r>
      <w:r>
        <w:rPr>
          <w:rtl/>
        </w:rPr>
        <w:t>شكره شكرا جزيلا</w:t>
      </w:r>
      <w:r>
        <w:t xml:space="preserve"> šakarahū šukran jazīlan he thanked him profusely; </w:t>
      </w:r>
      <w:r>
        <w:rPr>
          <w:rtl/>
        </w:rPr>
        <w:t>شكرا جزيلا</w:t>
      </w:r>
      <w:r>
        <w:t xml:space="preserve"> many thanks!</w:t>
      </w:r>
    </w:p>
    <w:p w:rsidR="00B14408" w:rsidRDefault="00FD180F" w:rsidP="00FD180F">
      <w:pPr>
        <w:pStyle w:val="libNormal"/>
      </w:pPr>
      <w:r w:rsidRPr="00B14408">
        <w:rPr>
          <w:rStyle w:val="libBold2Char"/>
          <w:rFonts w:hint="eastAsia"/>
          <w:rtl/>
        </w:rPr>
        <w:t>جزل</w:t>
      </w:r>
      <w:r>
        <w:t xml:space="preserve"> jizla piece, slice</w:t>
      </w:r>
    </w:p>
    <w:p w:rsidR="00B14408" w:rsidRDefault="00FD180F" w:rsidP="00FD180F">
      <w:pPr>
        <w:pStyle w:val="libNormal"/>
      </w:pPr>
      <w:r w:rsidRPr="00B14408">
        <w:rPr>
          <w:rStyle w:val="libBold2Char"/>
          <w:rFonts w:hint="eastAsia"/>
          <w:rtl/>
        </w:rPr>
        <w:t>جزالة</w:t>
      </w:r>
      <w:r>
        <w:t xml:space="preserve"> jazāla profusion, abundance; (rhet.) purity (of style)</w:t>
      </w:r>
    </w:p>
    <w:p w:rsidR="00B14408" w:rsidRDefault="00FD180F" w:rsidP="00FD180F">
      <w:pPr>
        <w:pStyle w:val="libNormal"/>
      </w:pPr>
      <w:r w:rsidRPr="00B14408">
        <w:rPr>
          <w:rStyle w:val="libBold2Char"/>
          <w:rFonts w:hint="eastAsia"/>
          <w:rtl/>
        </w:rPr>
        <w:t>مجتزل</w:t>
      </w:r>
      <w:r>
        <w:t xml:space="preserve"> mujtazil stenographer</w:t>
      </w:r>
    </w:p>
    <w:p w:rsidR="00B14408" w:rsidRDefault="00FD180F" w:rsidP="00FD180F">
      <w:pPr>
        <w:pStyle w:val="libNormal"/>
      </w:pPr>
      <w:r>
        <w:t xml:space="preserve">1 </w:t>
      </w:r>
      <w:r>
        <w:rPr>
          <w:rtl/>
        </w:rPr>
        <w:t>جوزل</w:t>
      </w:r>
      <w:r>
        <w:t xml:space="preserve"> look up alphabetically</w:t>
      </w:r>
    </w:p>
    <w:p w:rsidR="00B14408" w:rsidRDefault="00FD180F" w:rsidP="00FD180F">
      <w:pPr>
        <w:pStyle w:val="libNormal"/>
      </w:pPr>
      <w:r>
        <w:t xml:space="preserve">2 </w:t>
      </w:r>
      <w:r>
        <w:rPr>
          <w:rtl/>
        </w:rPr>
        <w:t>جزلان</w:t>
      </w:r>
      <w:r>
        <w:t xml:space="preserve">juzlān = </w:t>
      </w:r>
      <w:r>
        <w:rPr>
          <w:rtl/>
        </w:rPr>
        <w:t>جزدان</w:t>
      </w:r>
    </w:p>
    <w:p w:rsidR="00B14408" w:rsidRDefault="00FD180F" w:rsidP="00FD180F">
      <w:pPr>
        <w:pStyle w:val="libNormal"/>
      </w:pPr>
      <w:r>
        <w:t xml:space="preserve">1 </w:t>
      </w:r>
      <w:r>
        <w:rPr>
          <w:rtl/>
        </w:rPr>
        <w:t>جزم</w:t>
      </w:r>
      <w:r>
        <w:t xml:space="preserve"> jawma i (jazm) to cut off, cut short, clip (</w:t>
      </w:r>
      <w:r>
        <w:rPr>
          <w:rtl/>
        </w:rPr>
        <w:t>هـ</w:t>
      </w:r>
      <w:r>
        <w:t xml:space="preserve"> s.th.); to judge; to decide. Settle (</w:t>
      </w:r>
      <w:r>
        <w:rPr>
          <w:rtl/>
        </w:rPr>
        <w:t>هـ</w:t>
      </w:r>
      <w:r>
        <w:t xml:space="preserve"> s.th.); to be positive (</w:t>
      </w:r>
      <w:r>
        <w:rPr>
          <w:rtl/>
        </w:rPr>
        <w:t>ب</w:t>
      </w:r>
      <w:r>
        <w:t xml:space="preserve"> about), be absolutely certain (</w:t>
      </w:r>
      <w:r>
        <w:rPr>
          <w:rtl/>
        </w:rPr>
        <w:t>ب</w:t>
      </w:r>
      <w:r>
        <w:t xml:space="preserve"> of s.th.); to assert authoritatively (</w:t>
      </w:r>
      <w:r>
        <w:rPr>
          <w:rtl/>
        </w:rPr>
        <w:t>ب</w:t>
      </w:r>
      <w:r>
        <w:t xml:space="preserve"> s.th.); to make up one's mind, decide, resolve (</w:t>
      </w:r>
      <w:r>
        <w:rPr>
          <w:rtl/>
        </w:rPr>
        <w:t>على</w:t>
      </w:r>
      <w:r>
        <w:t xml:space="preserve"> to do s.th.); to impose, make incumbent (</w:t>
      </w:r>
      <w:r>
        <w:rPr>
          <w:rtl/>
        </w:rPr>
        <w:t>على هـ</w:t>
      </w:r>
      <w:r>
        <w:t xml:space="preserve"> s.th. on s.o.); (gram.) to pronounce the final consonant (of a word) without a vowel; to put (</w:t>
      </w:r>
      <w:r>
        <w:rPr>
          <w:rtl/>
        </w:rPr>
        <w:t>هـ</w:t>
      </w:r>
      <w:r>
        <w:t xml:space="preserve"> a verb) into the apocopate form or the imperative</w:t>
      </w:r>
    </w:p>
    <w:p w:rsidR="00B14408" w:rsidRDefault="00FD180F" w:rsidP="00FD180F">
      <w:pPr>
        <w:pStyle w:val="libNormal"/>
      </w:pPr>
      <w:r w:rsidRPr="00B14408">
        <w:rPr>
          <w:rStyle w:val="libBold2Char"/>
          <w:rFonts w:hint="eastAsia"/>
          <w:rtl/>
        </w:rPr>
        <w:t>جزم</w:t>
      </w:r>
      <w:r>
        <w:t xml:space="preserve"> jazm cutting off, clipping; decision; resolution, resolve; apodictic judgment; (gram.) apocopate form</w:t>
      </w:r>
      <w:r w:rsidR="003D2305">
        <w:t>|</w:t>
      </w:r>
      <w:r>
        <w:t xml:space="preserve"> </w:t>
      </w:r>
      <w:r>
        <w:rPr>
          <w:rtl/>
        </w:rPr>
        <w:t>علامة الجزم</w:t>
      </w:r>
      <w:r>
        <w:t xml:space="preserve"> ‘alāmat al</w:t>
      </w:r>
      <w:r w:rsidR="003D2305">
        <w:t>-</w:t>
      </w:r>
      <w:r>
        <w:t>j. = jazma</w:t>
      </w:r>
    </w:p>
    <w:p w:rsidR="00B14408" w:rsidRDefault="00FD180F" w:rsidP="00FD180F">
      <w:pPr>
        <w:pStyle w:val="libNormal"/>
      </w:pPr>
      <w:r w:rsidRPr="00B14408">
        <w:rPr>
          <w:rStyle w:val="libBold2Char"/>
          <w:rFonts w:hint="eastAsia"/>
          <w:rtl/>
        </w:rPr>
        <w:t>جزمة</w:t>
      </w:r>
      <w:r>
        <w:t xml:space="preserve"> jazma diacritical mark (o) indicating vowellessness of a final consonant</w:t>
      </w:r>
    </w:p>
    <w:p w:rsidR="00B14408" w:rsidRDefault="00FD180F" w:rsidP="00FD180F">
      <w:pPr>
        <w:pStyle w:val="libNormal"/>
      </w:pPr>
      <w:r w:rsidRPr="00B14408">
        <w:rPr>
          <w:rStyle w:val="libBold2Char"/>
          <w:rFonts w:hint="eastAsia"/>
          <w:rtl/>
        </w:rPr>
        <w:t>جازم</w:t>
      </w:r>
      <w:r>
        <w:t xml:space="preserve"> jāzim decisive; peremptory, definite, definitive, final; firmly convinced, absolutely certain (</w:t>
      </w:r>
      <w:r>
        <w:rPr>
          <w:rtl/>
        </w:rPr>
        <w:t>ب</w:t>
      </w:r>
      <w:r>
        <w:t xml:space="preserve"> of s.th.); (pl. </w:t>
      </w:r>
      <w:r>
        <w:rPr>
          <w:rtl/>
        </w:rPr>
        <w:t>جوازم</w:t>
      </w:r>
      <w:r>
        <w:t xml:space="preserve"> jawāzim2) governing the apocopate form (gram.)</w:t>
      </w:r>
    </w:p>
    <w:p w:rsidR="00B14408" w:rsidRDefault="00FD180F" w:rsidP="00FD180F">
      <w:pPr>
        <w:pStyle w:val="libNormal"/>
      </w:pPr>
      <w:r w:rsidRPr="00B14408">
        <w:rPr>
          <w:rStyle w:val="libBold2Char"/>
          <w:rFonts w:hint="eastAsia"/>
          <w:rtl/>
        </w:rPr>
        <w:t>مجزوم</w:t>
      </w:r>
      <w:r>
        <w:t xml:space="preserve"> majzūm cut off. cut short, clipped; decided. settled; (gram.) vowelless (final consonant); in the apocopate form</w:t>
      </w:r>
    </w:p>
    <w:p w:rsidR="00B14408" w:rsidRDefault="00FD180F" w:rsidP="00FD180F">
      <w:pPr>
        <w:pStyle w:val="libNormal"/>
      </w:pPr>
      <w:r w:rsidRPr="00B14408">
        <w:rPr>
          <w:rStyle w:val="libBold2Char"/>
          <w:rFonts w:hint="eastAsia"/>
          <w:rtl/>
        </w:rPr>
        <w:t>منجزم</w:t>
      </w:r>
      <w:r>
        <w:t xml:space="preserve"> munjazim (gram.) in the apocopate form</w:t>
      </w:r>
    </w:p>
    <w:p w:rsidR="00B14408" w:rsidRDefault="00FD180F" w:rsidP="00FD180F">
      <w:pPr>
        <w:pStyle w:val="libNormal"/>
      </w:pPr>
      <w:r>
        <w:t xml:space="preserve">2 </w:t>
      </w:r>
      <w:r>
        <w:rPr>
          <w:rtl/>
        </w:rPr>
        <w:t>جزمة</w:t>
      </w:r>
      <w:r>
        <w:t xml:space="preserve"> jazma pl. –āt, </w:t>
      </w:r>
      <w:r>
        <w:rPr>
          <w:rtl/>
        </w:rPr>
        <w:t>جزم</w:t>
      </w:r>
      <w:r>
        <w:t xml:space="preserve"> jizam (pair of) shoes (pair of) boots</w:t>
      </w:r>
      <w:r w:rsidR="003D2305">
        <w:t>|</w:t>
      </w:r>
      <w:r>
        <w:t xml:space="preserve"> </w:t>
      </w:r>
      <w:r>
        <w:rPr>
          <w:rtl/>
        </w:rPr>
        <w:t>جزمة برباط</w:t>
      </w:r>
      <w:r>
        <w:t xml:space="preserve"> (bi</w:t>
      </w:r>
      <w:r w:rsidR="003D2305">
        <w:t>-</w:t>
      </w:r>
      <w:r>
        <w:t xml:space="preserve">ribāṯ) laced soots; </w:t>
      </w:r>
      <w:r>
        <w:rPr>
          <w:rtl/>
        </w:rPr>
        <w:t>جزمة لماعة</w:t>
      </w:r>
      <w:r>
        <w:t xml:space="preserve"> (lammā‘a) patent</w:t>
      </w:r>
      <w:r w:rsidR="003D2305">
        <w:t>-</w:t>
      </w:r>
      <w:r>
        <w:t>leather shoes</w:t>
      </w:r>
    </w:p>
    <w:p w:rsidR="00B14408" w:rsidRDefault="00FD180F" w:rsidP="00FD180F">
      <w:pPr>
        <w:pStyle w:val="libNormal"/>
      </w:pPr>
      <w:r w:rsidRPr="00B14408">
        <w:rPr>
          <w:rStyle w:val="libBold2Char"/>
          <w:rFonts w:hint="eastAsia"/>
          <w:rtl/>
        </w:rPr>
        <w:t>جزمجى</w:t>
      </w:r>
      <w:r>
        <w:t xml:space="preserve"> gazmagī (eg.) and </w:t>
      </w:r>
      <w:r>
        <w:rPr>
          <w:rtl/>
        </w:rPr>
        <w:t>جزماتى</w:t>
      </w:r>
      <w:r>
        <w:t xml:space="preserve"> gizamātī (eg.), jazmātī (syr.) pl. </w:t>
      </w:r>
      <w:r w:rsidR="003D2305">
        <w:t>-</w:t>
      </w:r>
      <w:r>
        <w:t>īya shoemaker</w:t>
      </w:r>
    </w:p>
    <w:p w:rsidR="00B14408" w:rsidRDefault="00FD180F" w:rsidP="00FD180F">
      <w:pPr>
        <w:pStyle w:val="libNormal"/>
      </w:pPr>
      <w:r w:rsidRPr="00B14408">
        <w:rPr>
          <w:rStyle w:val="libBold2Char"/>
          <w:rFonts w:hint="eastAsia"/>
          <w:rtl/>
        </w:rPr>
        <w:t>جزى</w:t>
      </w:r>
      <w:r>
        <w:t xml:space="preserve"> jazā i (</w:t>
      </w:r>
      <w:r>
        <w:rPr>
          <w:rtl/>
        </w:rPr>
        <w:t>جزاء</w:t>
      </w:r>
      <w:r>
        <w:t xml:space="preserve"> iazii') to requite, recompense (</w:t>
      </w:r>
      <w:r>
        <w:rPr>
          <w:rtl/>
        </w:rPr>
        <w:t>ه</w:t>
      </w:r>
      <w:r>
        <w:t xml:space="preserve"> s.o., </w:t>
      </w:r>
      <w:r>
        <w:rPr>
          <w:rtl/>
        </w:rPr>
        <w:t>ب</w:t>
      </w:r>
      <w:r>
        <w:t xml:space="preserve"> or </w:t>
      </w:r>
      <w:r>
        <w:rPr>
          <w:rtl/>
        </w:rPr>
        <w:t>على</w:t>
      </w:r>
      <w:r>
        <w:t xml:space="preserve"> for), repay (</w:t>
      </w:r>
      <w:r>
        <w:rPr>
          <w:rtl/>
        </w:rPr>
        <w:t>ه</w:t>
      </w:r>
      <w:r>
        <w:t xml:space="preserve"> to s.o., </w:t>
      </w:r>
      <w:r>
        <w:rPr>
          <w:rtl/>
        </w:rPr>
        <w:t>ب</w:t>
      </w:r>
      <w:r>
        <w:t xml:space="preserve"> or </w:t>
      </w:r>
      <w:r>
        <w:rPr>
          <w:rtl/>
        </w:rPr>
        <w:t>على</w:t>
      </w:r>
      <w:r>
        <w:t xml:space="preserve"> s.th.); to reward (</w:t>
      </w:r>
      <w:r>
        <w:rPr>
          <w:rtl/>
        </w:rPr>
        <w:t>ه</w:t>
      </w:r>
      <w:r>
        <w:t xml:space="preserve"> s.o., </w:t>
      </w:r>
      <w:r>
        <w:rPr>
          <w:rtl/>
        </w:rPr>
        <w:t>ب</w:t>
      </w:r>
      <w:r>
        <w:t xml:space="preserve"> or </w:t>
      </w:r>
      <w:r>
        <w:rPr>
          <w:rtl/>
        </w:rPr>
        <w:t>على</w:t>
      </w:r>
      <w:r>
        <w:t xml:space="preserve"> for); to punish (</w:t>
      </w:r>
      <w:r>
        <w:rPr>
          <w:rtl/>
        </w:rPr>
        <w:t>ه</w:t>
      </w:r>
      <w:r>
        <w:t xml:space="preserve"> s.o., </w:t>
      </w:r>
      <w:r>
        <w:rPr>
          <w:rtl/>
        </w:rPr>
        <w:lastRenderedPageBreak/>
        <w:t>ب</w:t>
      </w:r>
      <w:r>
        <w:t xml:space="preserve"> or </w:t>
      </w:r>
      <w:r>
        <w:rPr>
          <w:rtl/>
        </w:rPr>
        <w:t>على</w:t>
      </w:r>
      <w:r>
        <w:t xml:space="preserve"> for); to satisfy (</w:t>
      </w:r>
      <w:r>
        <w:rPr>
          <w:rtl/>
        </w:rPr>
        <w:t>ه</w:t>
      </w:r>
      <w:r>
        <w:t xml:space="preserve"> s.o.), give satisfaction (</w:t>
      </w:r>
      <w:r>
        <w:rPr>
          <w:rtl/>
        </w:rPr>
        <w:t>ه</w:t>
      </w:r>
      <w:r>
        <w:t xml:space="preserve"> to s.o.); to compensate, make up (</w:t>
      </w:r>
      <w:r>
        <w:rPr>
          <w:rtl/>
        </w:rPr>
        <w:t>ب هـ</w:t>
      </w:r>
      <w:r>
        <w:t xml:space="preserve"> for s.th. with or by); to compensate, offset (</w:t>
      </w:r>
      <w:r>
        <w:rPr>
          <w:rtl/>
        </w:rPr>
        <w:t>عن</w:t>
      </w:r>
      <w:r>
        <w:t xml:space="preserve"> s.th.)</w:t>
      </w:r>
      <w:r w:rsidR="003D2305">
        <w:t>|</w:t>
      </w:r>
      <w:r>
        <w:t xml:space="preserve"> </w:t>
      </w:r>
      <w:r>
        <w:rPr>
          <w:rtl/>
        </w:rPr>
        <w:t>جزاك الله خيرا</w:t>
      </w:r>
      <w:r>
        <w:t xml:space="preserve"> (ḳairan) may God bless you for it!; </w:t>
      </w:r>
      <w:r>
        <w:rPr>
          <w:rtl/>
        </w:rPr>
        <w:t>جزاه جزاء سنمار</w:t>
      </w:r>
      <w:r>
        <w:t xml:space="preserve"> (jazā’a sinimmāra) he returned to him good for evil III to repay, requite (</w:t>
      </w:r>
      <w:r>
        <w:rPr>
          <w:rtl/>
        </w:rPr>
        <w:t>ب هـ</w:t>
      </w:r>
      <w:r>
        <w:t xml:space="preserve"> s.th. with, </w:t>
      </w:r>
      <w:r>
        <w:rPr>
          <w:rtl/>
        </w:rPr>
        <w:t>ب ه</w:t>
      </w:r>
      <w:r>
        <w:t xml:space="preserve"> s.o. for), recompense (</w:t>
      </w:r>
      <w:r>
        <w:rPr>
          <w:rtl/>
        </w:rPr>
        <w:t>ب ه</w:t>
      </w:r>
      <w:r>
        <w:t xml:space="preserve"> s.o. for); to reward (</w:t>
      </w:r>
      <w:r>
        <w:rPr>
          <w:rtl/>
        </w:rPr>
        <w:t>على</w:t>
      </w:r>
      <w:r>
        <w:t xml:space="preserve"> or </w:t>
      </w:r>
      <w:r>
        <w:rPr>
          <w:rtl/>
        </w:rPr>
        <w:t>ب  ه</w:t>
      </w:r>
      <w:r>
        <w:t xml:space="preserve"> s.o. for); to punish (</w:t>
      </w:r>
      <w:r>
        <w:rPr>
          <w:rtl/>
        </w:rPr>
        <w:t>على</w:t>
      </w:r>
      <w:r>
        <w:t xml:space="preserve"> or </w:t>
      </w:r>
      <w:r>
        <w:rPr>
          <w:rtl/>
        </w:rPr>
        <w:t>ب ه</w:t>
      </w:r>
      <w:r>
        <w:t xml:space="preserve"> s.o. for)</w:t>
      </w:r>
      <w:r w:rsidR="003D2305">
        <w:t>|</w:t>
      </w:r>
      <w:r>
        <w:t xml:space="preserve"> </w:t>
      </w:r>
      <w:r>
        <w:rPr>
          <w:rtl/>
        </w:rPr>
        <w:t>جزاهم خيرا</w:t>
      </w:r>
      <w:r>
        <w:t xml:space="preserve"> (ḳairan) he invoked God’s reward upon them IV to suffice (</w:t>
      </w:r>
      <w:r>
        <w:rPr>
          <w:rtl/>
        </w:rPr>
        <w:t>ه</w:t>
      </w:r>
      <w:r>
        <w:t xml:space="preserve"> s.o.), do for s.o. (</w:t>
      </w:r>
      <w:r>
        <w:rPr>
          <w:rtl/>
        </w:rPr>
        <w:t>ه</w:t>
      </w:r>
      <w:r>
        <w:t>); to take the place, serve instead (</w:t>
      </w:r>
      <w:r>
        <w:rPr>
          <w:rtl/>
        </w:rPr>
        <w:t>عن</w:t>
      </w:r>
      <w:r>
        <w:t xml:space="preserve"> of), replace (</w:t>
      </w:r>
      <w:r>
        <w:rPr>
          <w:rtl/>
        </w:rPr>
        <w:t>عن</w:t>
      </w:r>
      <w:r>
        <w:t xml:space="preserve"> s.th.)</w:t>
      </w:r>
    </w:p>
    <w:p w:rsidR="00B14408" w:rsidRDefault="00FD180F" w:rsidP="00FD180F">
      <w:pPr>
        <w:pStyle w:val="libNormal"/>
      </w:pPr>
      <w:r w:rsidRPr="00B14408">
        <w:rPr>
          <w:rStyle w:val="libBold2Char"/>
          <w:rtl/>
        </w:rPr>
        <w:t>جزاء</w:t>
      </w:r>
      <w:r>
        <w:t xml:space="preserve"> jazā’ requital, repayment; recompense, return; compensation, setoff;   amends, reparation; punishment, penalty</w:t>
      </w:r>
      <w:r w:rsidR="003D2305">
        <w:t>|</w:t>
      </w:r>
      <w:r>
        <w:t xml:space="preserve"> </w:t>
      </w:r>
      <w:r>
        <w:rPr>
          <w:rtl/>
        </w:rPr>
        <w:t>جزاء نقدي</w:t>
      </w:r>
      <w:r>
        <w:t xml:space="preserve"> (naqdī) fine</w:t>
      </w:r>
    </w:p>
    <w:p w:rsidR="00B14408" w:rsidRDefault="00FD180F" w:rsidP="00FD180F">
      <w:pPr>
        <w:pStyle w:val="libNormal"/>
      </w:pPr>
      <w:r w:rsidRPr="00B14408">
        <w:rPr>
          <w:rStyle w:val="libBold2Char"/>
          <w:rFonts w:hint="eastAsia"/>
          <w:rtl/>
        </w:rPr>
        <w:t>جزائى</w:t>
      </w:r>
      <w:r>
        <w:t xml:space="preserve"> jazā’ī penal</w:t>
      </w:r>
    </w:p>
    <w:p w:rsidR="00B14408" w:rsidRDefault="00FD180F" w:rsidP="00FD180F">
      <w:pPr>
        <w:pStyle w:val="libNormal"/>
      </w:pPr>
      <w:r w:rsidRPr="00B14408">
        <w:rPr>
          <w:rStyle w:val="libBold2Char"/>
          <w:rFonts w:hint="eastAsia"/>
          <w:rtl/>
        </w:rPr>
        <w:t>جزية</w:t>
      </w:r>
      <w:r>
        <w:t xml:space="preserve"> jizya pl. </w:t>
      </w:r>
      <w:r>
        <w:rPr>
          <w:rtl/>
        </w:rPr>
        <w:t>جزى</w:t>
      </w:r>
      <w:r>
        <w:t xml:space="preserve"> jizan, </w:t>
      </w:r>
      <w:r>
        <w:rPr>
          <w:rtl/>
        </w:rPr>
        <w:t>جزاء</w:t>
      </w:r>
      <w:r>
        <w:t xml:space="preserve"> jizā’ tax; tribute; head tax on free non</w:t>
      </w:r>
      <w:r w:rsidR="003D2305">
        <w:t>-</w:t>
      </w:r>
      <w:r>
        <w:t>Muslims under Muslim rule</w:t>
      </w:r>
    </w:p>
    <w:p w:rsidR="00B14408" w:rsidRDefault="00FD180F" w:rsidP="00FD180F">
      <w:pPr>
        <w:pStyle w:val="libNormal"/>
      </w:pPr>
      <w:r w:rsidRPr="00B14408">
        <w:rPr>
          <w:rStyle w:val="libBold2Char"/>
          <w:rFonts w:hint="eastAsia"/>
          <w:rtl/>
        </w:rPr>
        <w:t>تجزية</w:t>
      </w:r>
      <w:r>
        <w:t xml:space="preserve"> tajziya reward</w:t>
      </w:r>
    </w:p>
    <w:p w:rsidR="00B14408" w:rsidRDefault="00FD180F" w:rsidP="00FD180F">
      <w:pPr>
        <w:pStyle w:val="libNormal"/>
      </w:pPr>
      <w:r w:rsidRPr="00B14408">
        <w:rPr>
          <w:rStyle w:val="libBold2Char"/>
          <w:rFonts w:hint="eastAsia"/>
          <w:rtl/>
        </w:rPr>
        <w:t>مجازاة</w:t>
      </w:r>
      <w:r>
        <w:t xml:space="preserve"> mujāzāh requital, repayment; punishment</w:t>
      </w:r>
    </w:p>
    <w:p w:rsidR="00B14408" w:rsidRDefault="00FD180F" w:rsidP="00FD180F">
      <w:pPr>
        <w:pStyle w:val="libNormal"/>
      </w:pPr>
      <w:r w:rsidRPr="00B14408">
        <w:rPr>
          <w:rStyle w:val="libBold2Char"/>
          <w:rFonts w:hint="eastAsia"/>
          <w:rtl/>
        </w:rPr>
        <w:t>جس</w:t>
      </w:r>
      <w:r>
        <w:t xml:space="preserve"> jassa u (jass, </w:t>
      </w:r>
      <w:r>
        <w:rPr>
          <w:rtl/>
        </w:rPr>
        <w:t>مجسة</w:t>
      </w:r>
      <w:r>
        <w:t xml:space="preserve"> majassa) to touch, feel, handle (</w:t>
      </w:r>
      <w:r>
        <w:rPr>
          <w:rtl/>
        </w:rPr>
        <w:t>هـ</w:t>
      </w:r>
      <w:r>
        <w:t xml:space="preserve"> s.th.); to palpate, examine by touch (</w:t>
      </w:r>
      <w:r>
        <w:rPr>
          <w:rtl/>
        </w:rPr>
        <w:t>هـ</w:t>
      </w:r>
      <w:r>
        <w:t xml:space="preserve"> s.th.); to test, sound, probe (</w:t>
      </w:r>
      <w:r>
        <w:rPr>
          <w:rtl/>
        </w:rPr>
        <w:t>هـ</w:t>
      </w:r>
      <w:r>
        <w:t xml:space="preserve"> s.th.); to try to gain information (</w:t>
      </w:r>
      <w:r>
        <w:rPr>
          <w:rtl/>
        </w:rPr>
        <w:t>هـ</w:t>
      </w:r>
      <w:r>
        <w:t xml:space="preserve"> about), try to find out (</w:t>
      </w:r>
      <w:r>
        <w:rPr>
          <w:rtl/>
        </w:rPr>
        <w:t>هـ</w:t>
      </w:r>
      <w:r>
        <w:t xml:space="preserve"> s.th.); to spy out (</w:t>
      </w:r>
      <w:r>
        <w:rPr>
          <w:rtl/>
        </w:rPr>
        <w:t>هـ</w:t>
      </w:r>
      <w:r>
        <w:t xml:space="preserve"> s.th.)</w:t>
      </w:r>
      <w:r w:rsidR="003D2305">
        <w:t>|</w:t>
      </w:r>
      <w:r>
        <w:t xml:space="preserve"> </w:t>
      </w:r>
      <w:r>
        <w:rPr>
          <w:rtl/>
        </w:rPr>
        <w:t>جس نبضه</w:t>
      </w:r>
      <w:r>
        <w:t xml:space="preserve"> (nabḍahū) to feel s.o.’s pulse, (fig.) </w:t>
      </w:r>
      <w:r>
        <w:rPr>
          <w:rtl/>
        </w:rPr>
        <w:t>جس نبض الشيء</w:t>
      </w:r>
      <w:r>
        <w:t xml:space="preserve"> to probe, sound out, try to find out s.th. V to try to gain information (</w:t>
      </w:r>
      <w:r>
        <w:rPr>
          <w:rtl/>
        </w:rPr>
        <w:t>هـ</w:t>
      </w:r>
      <w:r>
        <w:t xml:space="preserve"> about), try to find out (</w:t>
      </w:r>
      <w:r>
        <w:rPr>
          <w:rtl/>
        </w:rPr>
        <w:t>هـ</w:t>
      </w:r>
      <w:r>
        <w:t xml:space="preserve"> s.th.); to reconnoiter, scout, explore (</w:t>
      </w:r>
      <w:r>
        <w:rPr>
          <w:rtl/>
        </w:rPr>
        <w:t>هـ</w:t>
      </w:r>
      <w:r>
        <w:t xml:space="preserve"> s.th.); to be a spy, engage in espionage; to spy, pry, snoop (</w:t>
      </w:r>
      <w:r>
        <w:rPr>
          <w:rtl/>
        </w:rPr>
        <w:t>على</w:t>
      </w:r>
      <w:r>
        <w:t xml:space="preserve"> on s.o.)</w:t>
      </w:r>
      <w:r w:rsidR="003D2305">
        <w:t>|</w:t>
      </w:r>
      <w:r>
        <w:t xml:space="preserve"> </w:t>
      </w:r>
      <w:r>
        <w:rPr>
          <w:rtl/>
        </w:rPr>
        <w:t>تجسس له اخبارا</w:t>
      </w:r>
      <w:r>
        <w:t xml:space="preserve"> (aḳbāran) to gather information for s.o., spy for s.o. VIII to touch, feel, handle (</w:t>
      </w:r>
      <w:r>
        <w:rPr>
          <w:rtl/>
        </w:rPr>
        <w:t>هـ</w:t>
      </w:r>
      <w:r>
        <w:t xml:space="preserve"> s.th.); to spy out (</w:t>
      </w:r>
      <w:r>
        <w:rPr>
          <w:rtl/>
        </w:rPr>
        <w:t>هـ</w:t>
      </w:r>
      <w:r>
        <w:t xml:space="preserve"> s.th.)</w:t>
      </w:r>
    </w:p>
    <w:p w:rsidR="00B14408" w:rsidRDefault="00FD180F" w:rsidP="00FD180F">
      <w:pPr>
        <w:pStyle w:val="libNormal"/>
      </w:pPr>
      <w:r w:rsidRPr="00B14408">
        <w:rPr>
          <w:rStyle w:val="libBold2Char"/>
          <w:rFonts w:hint="eastAsia"/>
          <w:rtl/>
        </w:rPr>
        <w:t>جس</w:t>
      </w:r>
      <w:r>
        <w:t xml:space="preserve"> jass: </w:t>
      </w:r>
      <w:r>
        <w:rPr>
          <w:rtl/>
        </w:rPr>
        <w:t>طرى الجس</w:t>
      </w:r>
      <w:r>
        <w:t xml:space="preserve"> ṯarīy al</w:t>
      </w:r>
      <w:r w:rsidR="003D2305">
        <w:t>-</w:t>
      </w:r>
      <w:r>
        <w:t>j. delicate to the touch, having a tender surface, fresh</w:t>
      </w:r>
    </w:p>
    <w:p w:rsidR="00B14408" w:rsidRDefault="00FD180F" w:rsidP="00FD180F">
      <w:pPr>
        <w:pStyle w:val="libNormal"/>
      </w:pPr>
      <w:r w:rsidRPr="00B14408">
        <w:rPr>
          <w:rStyle w:val="libBold2Char"/>
          <w:rFonts w:hint="eastAsia"/>
          <w:rtl/>
        </w:rPr>
        <w:t>جاسوس</w:t>
      </w:r>
      <w:r>
        <w:t xml:space="preserve"> jāsūs pl. </w:t>
      </w:r>
      <w:r>
        <w:rPr>
          <w:rtl/>
        </w:rPr>
        <w:t>جواسيس</w:t>
      </w:r>
      <w:r>
        <w:t xml:space="preserve"> jawāsīs2 spy</w:t>
      </w:r>
    </w:p>
    <w:p w:rsidR="00B14408" w:rsidRDefault="00FD180F" w:rsidP="00FD180F">
      <w:pPr>
        <w:pStyle w:val="libNormal"/>
      </w:pPr>
      <w:r w:rsidRPr="00B14408">
        <w:rPr>
          <w:rStyle w:val="libBold2Char"/>
          <w:rFonts w:hint="eastAsia"/>
          <w:rtl/>
        </w:rPr>
        <w:t>جاسوسة</w:t>
      </w:r>
      <w:r>
        <w:t xml:space="preserve"> jāsūsa woman spy</w:t>
      </w:r>
    </w:p>
    <w:p w:rsidR="00B14408" w:rsidRDefault="00FD180F" w:rsidP="00FD180F">
      <w:pPr>
        <w:pStyle w:val="libNormal"/>
      </w:pPr>
      <w:r w:rsidRPr="00B14408">
        <w:rPr>
          <w:rStyle w:val="libBold2Char"/>
          <w:rFonts w:hint="eastAsia"/>
          <w:rtl/>
        </w:rPr>
        <w:t>جاسوسى</w:t>
      </w:r>
      <w:r>
        <w:t xml:space="preserve"> jāsūsī of espionage, spy</w:t>
      </w:r>
      <w:r w:rsidR="003D2305">
        <w:t>-</w:t>
      </w:r>
      <w:r>
        <w:t xml:space="preserve"> (in compounds)</w:t>
      </w:r>
    </w:p>
    <w:p w:rsidR="00B14408" w:rsidRDefault="00FD180F" w:rsidP="00FD180F">
      <w:pPr>
        <w:pStyle w:val="libNormal"/>
      </w:pPr>
      <w:r w:rsidRPr="00B14408">
        <w:rPr>
          <w:rStyle w:val="libBold2Char"/>
          <w:rFonts w:hint="eastAsia"/>
          <w:rtl/>
        </w:rPr>
        <w:lastRenderedPageBreak/>
        <w:t>جاسوسية</w:t>
      </w:r>
      <w:r>
        <w:t xml:space="preserve"> jāsūsīya spying, espionage</w:t>
      </w:r>
    </w:p>
    <w:p w:rsidR="00B14408" w:rsidRDefault="00FD180F" w:rsidP="00FD180F">
      <w:pPr>
        <w:pStyle w:val="libNormal"/>
      </w:pPr>
      <w:r w:rsidRPr="00B14408">
        <w:rPr>
          <w:rStyle w:val="libBold2Char"/>
          <w:rFonts w:hint="eastAsia"/>
          <w:rtl/>
        </w:rPr>
        <w:t>جوسسة</w:t>
      </w:r>
      <w:r>
        <w:t xml:space="preserve"> jausasa spying, espionage</w:t>
      </w:r>
    </w:p>
    <w:p w:rsidR="00B14408" w:rsidRDefault="00FD180F" w:rsidP="00FD180F">
      <w:pPr>
        <w:pStyle w:val="libNormal"/>
      </w:pPr>
      <w:r w:rsidRPr="00B14408">
        <w:rPr>
          <w:rStyle w:val="libBold2Char"/>
          <w:rFonts w:hint="eastAsia"/>
          <w:rtl/>
        </w:rPr>
        <w:t>مجس</w:t>
      </w:r>
      <w:r>
        <w:t xml:space="preserve"> majass spot which one touches or feels; sense of touch</w:t>
      </w:r>
      <w:r w:rsidR="003D2305">
        <w:t>|</w:t>
      </w:r>
      <w:r>
        <w:t xml:space="preserve"> </w:t>
      </w:r>
      <w:r>
        <w:rPr>
          <w:rtl/>
        </w:rPr>
        <w:t>خشن المجس</w:t>
      </w:r>
      <w:r>
        <w:t xml:space="preserve"> ḳašin al</w:t>
      </w:r>
      <w:r w:rsidR="003D2305">
        <w:t>-</w:t>
      </w:r>
      <w:r>
        <w:t>m. coarse to the touch, having a rough surface</w:t>
      </w:r>
    </w:p>
    <w:p w:rsidR="00B14408" w:rsidRDefault="00FD180F" w:rsidP="00FD180F">
      <w:pPr>
        <w:pStyle w:val="libNormal"/>
      </w:pPr>
      <w:r w:rsidRPr="00B14408">
        <w:rPr>
          <w:rStyle w:val="libBold2Char"/>
          <w:rFonts w:hint="eastAsia"/>
          <w:rtl/>
        </w:rPr>
        <w:t>مجس</w:t>
      </w:r>
      <w:r>
        <w:t xml:space="preserve"> mijass probe (med.)</w:t>
      </w:r>
    </w:p>
    <w:p w:rsidR="00B14408" w:rsidRDefault="00FD180F" w:rsidP="00FD180F">
      <w:pPr>
        <w:pStyle w:val="libNormal"/>
      </w:pPr>
      <w:r w:rsidRPr="00B14408">
        <w:rPr>
          <w:rStyle w:val="libBold2Char"/>
          <w:rFonts w:hint="eastAsia"/>
          <w:rtl/>
        </w:rPr>
        <w:t>تجسس</w:t>
      </w:r>
      <w:r>
        <w:t xml:space="preserve"> tajassus spying, espionage</w:t>
      </w:r>
    </w:p>
    <w:p w:rsidR="00B14408" w:rsidRDefault="00FD180F" w:rsidP="00FD180F">
      <w:pPr>
        <w:pStyle w:val="libNormal"/>
      </w:pPr>
      <w:r w:rsidRPr="00B14408">
        <w:rPr>
          <w:rStyle w:val="libBold2Char"/>
          <w:rFonts w:hint="eastAsia"/>
          <w:rtl/>
        </w:rPr>
        <w:t>جاسئ</w:t>
      </w:r>
      <w:r>
        <w:t xml:space="preserve"> jāsi’ hard, rough, rugged</w:t>
      </w:r>
    </w:p>
    <w:p w:rsidR="00B14408" w:rsidRDefault="00FD180F" w:rsidP="00FD180F">
      <w:pPr>
        <w:pStyle w:val="libNormal"/>
      </w:pPr>
      <w:r w:rsidRPr="00B14408">
        <w:rPr>
          <w:rStyle w:val="libBold2Char"/>
          <w:rFonts w:hint="eastAsia"/>
          <w:rtl/>
        </w:rPr>
        <w:t>جسد</w:t>
      </w:r>
      <w:r>
        <w:t xml:space="preserve"> II to make corporeal, invest with a body, embody, incarnate (</w:t>
      </w:r>
      <w:r>
        <w:rPr>
          <w:rtl/>
        </w:rPr>
        <w:t>هـ</w:t>
      </w:r>
      <w:r>
        <w:t xml:space="preserve"> s.th.), give concrete form (</w:t>
      </w:r>
      <w:r>
        <w:rPr>
          <w:rtl/>
        </w:rPr>
        <w:t>هـ</w:t>
      </w:r>
      <w:r>
        <w:t xml:space="preserve"> to s.th.); to render or represent in corporeal form (</w:t>
      </w:r>
      <w:r>
        <w:rPr>
          <w:rtl/>
        </w:rPr>
        <w:t>هـ</w:t>
      </w:r>
      <w:r>
        <w:t xml:space="preserve"> s.th.) V to become corporeal, assume concrete form, materialize; to become incarnate (Chr.); to become three</w:t>
      </w:r>
      <w:r w:rsidR="003D2305">
        <w:t>-</w:t>
      </w:r>
      <w:r>
        <w:t>dimensional</w:t>
      </w:r>
    </w:p>
    <w:p w:rsidR="00B14408" w:rsidRDefault="00FD180F" w:rsidP="00FD180F">
      <w:pPr>
        <w:pStyle w:val="libNormal"/>
      </w:pPr>
      <w:r w:rsidRPr="00B14408">
        <w:rPr>
          <w:rStyle w:val="libBold2Char"/>
          <w:rFonts w:hint="eastAsia"/>
          <w:rtl/>
        </w:rPr>
        <w:t>جسد</w:t>
      </w:r>
      <w:r>
        <w:t xml:space="preserve"> jasad pl. </w:t>
      </w:r>
      <w:r>
        <w:rPr>
          <w:rtl/>
        </w:rPr>
        <w:t>اجساد</w:t>
      </w:r>
      <w:r>
        <w:t xml:space="preserve"> ajsād body</w:t>
      </w:r>
      <w:r w:rsidR="003D2305">
        <w:t>|</w:t>
      </w:r>
      <w:r>
        <w:t xml:space="preserve"> </w:t>
      </w:r>
      <w:r>
        <w:rPr>
          <w:rtl/>
        </w:rPr>
        <w:t>عيد الجسد</w:t>
      </w:r>
      <w:r>
        <w:t xml:space="preserve"> ‘īd al</w:t>
      </w:r>
      <w:r w:rsidR="003D2305">
        <w:t>-</w:t>
      </w:r>
      <w:r>
        <w:t xml:space="preserve">j. and </w:t>
      </w:r>
      <w:r>
        <w:rPr>
          <w:rtl/>
        </w:rPr>
        <w:t>خميس الجسد</w:t>
      </w:r>
      <w:r>
        <w:t xml:space="preserve"> Corpus Christi Day (Chr.)</w:t>
      </w:r>
    </w:p>
    <w:p w:rsidR="00B14408" w:rsidRDefault="00FD180F" w:rsidP="00FD180F">
      <w:pPr>
        <w:pStyle w:val="libNormal"/>
      </w:pPr>
      <w:r w:rsidRPr="00B14408">
        <w:rPr>
          <w:rStyle w:val="libBold2Char"/>
          <w:rFonts w:hint="eastAsia"/>
          <w:rtl/>
        </w:rPr>
        <w:t>جسدى</w:t>
      </w:r>
      <w:r>
        <w:t xml:space="preserve"> jasadī bodily, fleshly, carnal</w:t>
      </w:r>
    </w:p>
    <w:p w:rsidR="00B14408" w:rsidRDefault="00FD180F" w:rsidP="00FD180F">
      <w:pPr>
        <w:pStyle w:val="libNormal"/>
      </w:pPr>
      <w:r w:rsidRPr="00B14408">
        <w:rPr>
          <w:rStyle w:val="libBold2Char"/>
          <w:rFonts w:hint="eastAsia"/>
          <w:rtl/>
        </w:rPr>
        <w:t>جسدانى</w:t>
      </w:r>
      <w:r>
        <w:t xml:space="preserve"> jusdānī bodily</w:t>
      </w:r>
    </w:p>
    <w:p w:rsidR="00B14408" w:rsidRDefault="00FD180F" w:rsidP="00FD180F">
      <w:pPr>
        <w:pStyle w:val="libNormal"/>
      </w:pPr>
      <w:r w:rsidRPr="00B14408">
        <w:rPr>
          <w:rStyle w:val="libBold2Char"/>
          <w:rFonts w:hint="eastAsia"/>
          <w:rtl/>
        </w:rPr>
        <w:t>تجسد</w:t>
      </w:r>
      <w:r>
        <w:t xml:space="preserve"> taia.snul materialization; incar·</w:t>
      </w:r>
    </w:p>
    <w:p w:rsidR="00B14408" w:rsidRDefault="00FD180F" w:rsidP="00FD180F">
      <w:pPr>
        <w:pStyle w:val="libNormal"/>
      </w:pPr>
      <w:r>
        <w:t>nation (OM.)</w:t>
      </w:r>
    </w:p>
    <w:p w:rsidR="00B14408" w:rsidRDefault="00FD180F" w:rsidP="00FD180F">
      <w:pPr>
        <w:pStyle w:val="libNormal"/>
      </w:pPr>
      <w:r w:rsidRPr="00B14408">
        <w:rPr>
          <w:rStyle w:val="libBold2Char"/>
          <w:rFonts w:hint="eastAsia"/>
          <w:rtl/>
        </w:rPr>
        <w:t>مجسد</w:t>
      </w:r>
      <w:r>
        <w:t xml:space="preserve"> mujassad embodied, corporified</w:t>
      </w:r>
    </w:p>
    <w:p w:rsidR="00B14408" w:rsidRDefault="00FD180F" w:rsidP="00FD180F">
      <w:pPr>
        <w:pStyle w:val="libNormal"/>
      </w:pPr>
      <w:r w:rsidRPr="00B14408">
        <w:rPr>
          <w:rStyle w:val="libBold2Char"/>
          <w:rFonts w:hint="eastAsia"/>
          <w:rtl/>
        </w:rPr>
        <w:t>متجسد</w:t>
      </w:r>
      <w:r>
        <w:t xml:space="preserve"> mutajassid corporeal; incarnate (Chr)</w:t>
      </w:r>
    </w:p>
    <w:p w:rsidR="00B14408" w:rsidRDefault="00FD180F" w:rsidP="00FD180F">
      <w:pPr>
        <w:pStyle w:val="libNormal"/>
      </w:pPr>
      <w:r w:rsidRPr="00B14408">
        <w:rPr>
          <w:rStyle w:val="libBold2Char"/>
          <w:rFonts w:hint="eastAsia"/>
          <w:rtl/>
        </w:rPr>
        <w:t>جسر</w:t>
      </w:r>
      <w:r>
        <w:t xml:space="preserve"> jasara u to span, cross, traverse (</w:t>
      </w:r>
      <w:r>
        <w:rPr>
          <w:rtl/>
        </w:rPr>
        <w:t>هـ</w:t>
      </w:r>
      <w:r>
        <w:t xml:space="preserve"> s.th.); (</w:t>
      </w:r>
      <w:r>
        <w:rPr>
          <w:rtl/>
        </w:rPr>
        <w:t>جسارة</w:t>
      </w:r>
      <w:r>
        <w:t xml:space="preserve"> jasāra, </w:t>
      </w:r>
      <w:r>
        <w:rPr>
          <w:rtl/>
        </w:rPr>
        <w:t>جسور</w:t>
      </w:r>
      <w:r>
        <w:t xml:space="preserve"> jusūr) to venture, risk (</w:t>
      </w:r>
      <w:r>
        <w:rPr>
          <w:rtl/>
        </w:rPr>
        <w:t>على</w:t>
      </w:r>
      <w:r>
        <w:t xml:space="preserve"> s.th.), have the courage (</w:t>
      </w:r>
      <w:r>
        <w:rPr>
          <w:rtl/>
        </w:rPr>
        <w:t>على</w:t>
      </w:r>
      <w:r>
        <w:t xml:space="preserve"> to do s.th.) II to build a dam or dike; to embolden, encourage (</w:t>
      </w:r>
      <w:r>
        <w:rPr>
          <w:rtl/>
        </w:rPr>
        <w:t>هـ</w:t>
      </w:r>
      <w:r>
        <w:t xml:space="preserve"> s.o., </w:t>
      </w:r>
      <w:r>
        <w:rPr>
          <w:rtl/>
        </w:rPr>
        <w:t>على</w:t>
      </w:r>
      <w:r>
        <w:t xml:space="preserve"> to do s.th.) VI to dare, venture, risk (</w:t>
      </w:r>
      <w:r>
        <w:rPr>
          <w:rtl/>
        </w:rPr>
        <w:t>على</w:t>
      </w:r>
      <w:r>
        <w:t xml:space="preserve"> s.th.), have the audacity (</w:t>
      </w:r>
      <w:r>
        <w:rPr>
          <w:rtl/>
        </w:rPr>
        <w:t>على</w:t>
      </w:r>
      <w:r>
        <w:t xml:space="preserve"> to do s.th.); to be sold, forward, insolent, impudent (</w:t>
      </w:r>
      <w:r>
        <w:rPr>
          <w:rtl/>
        </w:rPr>
        <w:t>على</w:t>
      </w:r>
      <w:r>
        <w:t xml:space="preserve"> with s.o.) VIII to span, cross, traverse (</w:t>
      </w:r>
      <w:r>
        <w:rPr>
          <w:rtl/>
        </w:rPr>
        <w:t>هـ</w:t>
      </w:r>
      <w:r>
        <w:t xml:space="preserve"> s.th.)</w:t>
      </w:r>
    </w:p>
    <w:p w:rsidR="00B14408" w:rsidRDefault="00FD180F" w:rsidP="00FD180F">
      <w:pPr>
        <w:pStyle w:val="libNormal"/>
      </w:pPr>
      <w:r w:rsidRPr="00B14408">
        <w:rPr>
          <w:rStyle w:val="libBold2Char"/>
          <w:rFonts w:hint="eastAsia"/>
          <w:rtl/>
        </w:rPr>
        <w:t>جسر</w:t>
      </w:r>
      <w:r>
        <w:t xml:space="preserve"> jisr pl. </w:t>
      </w:r>
      <w:r>
        <w:rPr>
          <w:rtl/>
        </w:rPr>
        <w:t>اجسر</w:t>
      </w:r>
      <w:r>
        <w:t xml:space="preserve"> ajsur, </w:t>
      </w:r>
      <w:r>
        <w:rPr>
          <w:rtl/>
        </w:rPr>
        <w:t>جسور</w:t>
      </w:r>
      <w:r>
        <w:t xml:space="preserve"> jusūr bridge; dam, dike, embankment, levee; </w:t>
      </w:r>
      <w:r w:rsidR="003D2305">
        <w:t>--</w:t>
      </w:r>
      <w:r>
        <w:t xml:space="preserve"> (pl. </w:t>
      </w:r>
      <w:r>
        <w:rPr>
          <w:rtl/>
        </w:rPr>
        <w:t>جسورة</w:t>
      </w:r>
      <w:r>
        <w:t xml:space="preserve"> jusūra) beam, girder; axle, axletree</w:t>
      </w:r>
      <w:r w:rsidR="003D2305">
        <w:t>|</w:t>
      </w:r>
      <w:r>
        <w:t xml:space="preserve"> </w:t>
      </w:r>
      <w:r>
        <w:rPr>
          <w:rtl/>
        </w:rPr>
        <w:t>جسر متحرك</w:t>
      </w:r>
      <w:r>
        <w:t xml:space="preserve"> (muḥarrik) movable bridge; </w:t>
      </w:r>
      <w:r>
        <w:rPr>
          <w:rtl/>
        </w:rPr>
        <w:t>جسر معلق</w:t>
      </w:r>
      <w:r>
        <w:t xml:space="preserve"> (mu‘allaq) suspension bridge; </w:t>
      </w:r>
      <w:r>
        <w:rPr>
          <w:rtl/>
        </w:rPr>
        <w:t>جسر عائم</w:t>
      </w:r>
      <w:r>
        <w:t xml:space="preserve"> pontoon bridge, floating bridge</w:t>
      </w:r>
    </w:p>
    <w:p w:rsidR="00B14408" w:rsidRDefault="00FD180F" w:rsidP="00FD180F">
      <w:pPr>
        <w:pStyle w:val="libNormal"/>
      </w:pPr>
      <w:r w:rsidRPr="00B14408">
        <w:rPr>
          <w:rStyle w:val="libBold2Char"/>
          <w:rFonts w:hint="eastAsia"/>
          <w:rtl/>
        </w:rPr>
        <w:t>جسور</w:t>
      </w:r>
      <w:r>
        <w:t xml:space="preserve"> jasār sold, daring; forward, insolent, impudent</w:t>
      </w:r>
    </w:p>
    <w:p w:rsidR="00B14408" w:rsidRDefault="00FD180F" w:rsidP="00FD180F">
      <w:pPr>
        <w:pStyle w:val="libNormal"/>
      </w:pPr>
      <w:r w:rsidRPr="00B14408">
        <w:rPr>
          <w:rStyle w:val="libBold2Char"/>
          <w:rFonts w:hint="eastAsia"/>
          <w:rtl/>
        </w:rPr>
        <w:t>جسارة</w:t>
      </w:r>
      <w:r>
        <w:t xml:space="preserve"> jasāra boldness, recklessness, intrepidity; forwardness, insolence</w:t>
      </w:r>
    </w:p>
    <w:p w:rsidR="00B14408" w:rsidRDefault="00FD180F" w:rsidP="00FD180F">
      <w:pPr>
        <w:pStyle w:val="libNormal"/>
      </w:pPr>
      <w:r w:rsidRPr="00B14408">
        <w:rPr>
          <w:rStyle w:val="libBold2Char"/>
          <w:rFonts w:hint="eastAsia"/>
          <w:rtl/>
        </w:rPr>
        <w:lastRenderedPageBreak/>
        <w:t>تجاسر</w:t>
      </w:r>
      <w:r>
        <w:t xml:space="preserve"> tajāsur boldness, recklessness, intrepidity; forwardness, insolence</w:t>
      </w:r>
    </w:p>
    <w:p w:rsidR="00B14408" w:rsidRDefault="00FD180F" w:rsidP="00FD180F">
      <w:pPr>
        <w:pStyle w:val="libNormal"/>
      </w:pPr>
      <w:r w:rsidRPr="00B14408">
        <w:rPr>
          <w:rStyle w:val="libBold2Char"/>
          <w:rFonts w:hint="eastAsia"/>
          <w:rtl/>
        </w:rPr>
        <w:t>متجاسر</w:t>
      </w:r>
      <w:r>
        <w:t xml:space="preserve"> mutajāsir bold, daring; forward, insolent, impudent</w:t>
      </w:r>
    </w:p>
    <w:p w:rsidR="00B14408" w:rsidRDefault="00FD180F" w:rsidP="00FD180F">
      <w:pPr>
        <w:pStyle w:val="libNormal"/>
      </w:pPr>
      <w:r w:rsidRPr="00B14408">
        <w:rPr>
          <w:rStyle w:val="libBold2Char"/>
          <w:rFonts w:hint="eastAsia"/>
          <w:rtl/>
        </w:rPr>
        <w:t>جسطن</w:t>
      </w:r>
      <w:r>
        <w:t xml:space="preserve"> see  </w:t>
      </w:r>
      <w:r>
        <w:rPr>
          <w:rtl/>
        </w:rPr>
        <w:t>جصطن</w:t>
      </w:r>
    </w:p>
    <w:p w:rsidR="00B14408" w:rsidRDefault="00FD180F" w:rsidP="00FD180F">
      <w:pPr>
        <w:pStyle w:val="libNormal"/>
      </w:pPr>
      <w:r w:rsidRPr="00B14408">
        <w:rPr>
          <w:rStyle w:val="libBold2Char"/>
          <w:rFonts w:hint="eastAsia"/>
          <w:rtl/>
        </w:rPr>
        <w:t>جسم</w:t>
      </w:r>
      <w:r>
        <w:t xml:space="preserve"> jasuma u (</w:t>
      </w:r>
      <w:r>
        <w:rPr>
          <w:rtl/>
        </w:rPr>
        <w:t>جسامة</w:t>
      </w:r>
      <w:r>
        <w:t xml:space="preserve"> jasāma) to be great. Big, large. bulky. huge. immense II to make corporeal. invest with a body (</w:t>
      </w:r>
      <w:r>
        <w:rPr>
          <w:rtl/>
        </w:rPr>
        <w:t>هـ</w:t>
      </w:r>
      <w:r>
        <w:t xml:space="preserve"> s.th.), give (</w:t>
      </w:r>
      <w:r>
        <w:rPr>
          <w:rtl/>
        </w:rPr>
        <w:t>هـ</w:t>
      </w:r>
      <w:r>
        <w:t xml:space="preserve"> s.th.) shape or form; to materialize (</w:t>
      </w:r>
      <w:r>
        <w:rPr>
          <w:rtl/>
        </w:rPr>
        <w:t>هـ</w:t>
      </w:r>
      <w:r>
        <w:t xml:space="preserve"> s.th.); to cause to stand out. bring out (</w:t>
      </w:r>
      <w:r>
        <w:rPr>
          <w:rtl/>
        </w:rPr>
        <w:t>هـ</w:t>
      </w:r>
      <w:r>
        <w:t xml:space="preserve"> s.th.); to enlarge, magnify (</w:t>
      </w:r>
      <w:r>
        <w:rPr>
          <w:rtl/>
        </w:rPr>
        <w:t>هـ</w:t>
      </w:r>
      <w:r>
        <w:t xml:space="preserve"> s.th.; e.g., microscope); to make big, bulky, huge (</w:t>
      </w:r>
      <w:r>
        <w:rPr>
          <w:rtl/>
        </w:rPr>
        <w:t>هـ</w:t>
      </w:r>
      <w:r>
        <w:t xml:space="preserve"> s.th.); to play up, exaggerate (</w:t>
      </w:r>
      <w:r>
        <w:rPr>
          <w:rtl/>
        </w:rPr>
        <w:t>هـ</w:t>
      </w:r>
      <w:r>
        <w:t xml:space="preserve"> s.th.) V to become corporeal, become embodied; to materialize; to assume a form, take shape, become tangible or concrete; to be materialized; to become big, large, huge, increase in volume, grow in size</w:t>
      </w:r>
    </w:p>
    <w:p w:rsidR="00B14408" w:rsidRDefault="00FD180F" w:rsidP="00FD180F">
      <w:pPr>
        <w:pStyle w:val="libNormal"/>
      </w:pPr>
      <w:r w:rsidRPr="00B14408">
        <w:rPr>
          <w:rStyle w:val="libBold2Char"/>
          <w:rFonts w:hint="eastAsia"/>
          <w:rtl/>
        </w:rPr>
        <w:t>جسم</w:t>
      </w:r>
      <w:r>
        <w:t xml:space="preserve"> pl. </w:t>
      </w:r>
      <w:r>
        <w:rPr>
          <w:rtl/>
        </w:rPr>
        <w:t>اجسام</w:t>
      </w:r>
      <w:r>
        <w:t xml:space="preserve"> ajsām, </w:t>
      </w:r>
      <w:r>
        <w:rPr>
          <w:rtl/>
        </w:rPr>
        <w:t>جسوم</w:t>
      </w:r>
      <w:r>
        <w:t xml:space="preserve"> jusūm body (also O of an automobile); substance, matter; mass; form, shape</w:t>
      </w:r>
    </w:p>
    <w:p w:rsidR="00B14408" w:rsidRDefault="00FD180F" w:rsidP="00FD180F">
      <w:pPr>
        <w:pStyle w:val="libNormal"/>
      </w:pPr>
      <w:r w:rsidRPr="00B14408">
        <w:rPr>
          <w:rStyle w:val="libBold2Char"/>
          <w:rFonts w:hint="eastAsia"/>
          <w:rtl/>
        </w:rPr>
        <w:t>جسمى</w:t>
      </w:r>
      <w:r>
        <w:t xml:space="preserve"> iiaa1 bodily, physical; substantial, material</w:t>
      </w:r>
    </w:p>
    <w:p w:rsidR="00B14408" w:rsidRDefault="00FD180F" w:rsidP="00FD180F">
      <w:pPr>
        <w:pStyle w:val="libNormal"/>
      </w:pPr>
      <w:r w:rsidRPr="00B14408">
        <w:rPr>
          <w:rStyle w:val="libBold2Char"/>
          <w:rtl/>
        </w:rPr>
        <w:t>جسيم</w:t>
      </w:r>
      <w:r>
        <w:t xml:space="preserve"> jasīm pl. </w:t>
      </w:r>
      <w:r>
        <w:rPr>
          <w:rtl/>
        </w:rPr>
        <w:t>جسام</w:t>
      </w:r>
      <w:r>
        <w:t xml:space="preserve"> great, big, large; voluminous, bulky, huge; vast, immense; stout, corpulent; weighty, most significant, momentous, prodigious</w:t>
      </w:r>
    </w:p>
    <w:p w:rsidR="00B14408" w:rsidRDefault="00FD180F" w:rsidP="00FD180F">
      <w:pPr>
        <w:pStyle w:val="libNormal"/>
      </w:pPr>
      <w:r w:rsidRPr="00B14408">
        <w:rPr>
          <w:rStyle w:val="libBold2Char"/>
          <w:rFonts w:hint="eastAsia"/>
          <w:rtl/>
        </w:rPr>
        <w:t>جسيم</w:t>
      </w:r>
      <w:r>
        <w:t xml:space="preserve"> jusaim pl. </w:t>
      </w:r>
      <w:r w:rsidR="003D2305">
        <w:t>-</w:t>
      </w:r>
      <w:r>
        <w:t>āt particle (phys.); corpuscle (biol.)</w:t>
      </w:r>
    </w:p>
    <w:p w:rsidR="00B14408" w:rsidRDefault="00FD180F" w:rsidP="00FD180F">
      <w:pPr>
        <w:pStyle w:val="libNormal"/>
      </w:pPr>
      <w:r w:rsidRPr="00B14408">
        <w:rPr>
          <w:rStyle w:val="libBold2Char"/>
          <w:rFonts w:hint="eastAsia"/>
          <w:rtl/>
        </w:rPr>
        <w:t>اجسم</w:t>
      </w:r>
      <w:r>
        <w:t xml:space="preserve"> ajsam2 more voluminous, larger; stouter, more corpulent</w:t>
      </w:r>
    </w:p>
    <w:p w:rsidR="00B14408" w:rsidRDefault="00FD180F" w:rsidP="00FD180F">
      <w:pPr>
        <w:pStyle w:val="libNormal"/>
      </w:pPr>
      <w:r w:rsidRPr="00B14408">
        <w:rPr>
          <w:rStyle w:val="libBold2Char"/>
          <w:rFonts w:hint="eastAsia"/>
          <w:rtl/>
        </w:rPr>
        <w:t>جسم</w:t>
      </w:r>
      <w:r>
        <w:t xml:space="preserve"> jasāma size, volume; stoutness, corpulence</w:t>
      </w:r>
    </w:p>
    <w:p w:rsidR="00B14408" w:rsidRDefault="00FD180F" w:rsidP="00FD180F">
      <w:pPr>
        <w:pStyle w:val="libNormal"/>
      </w:pPr>
      <w:r w:rsidRPr="00B14408">
        <w:rPr>
          <w:rStyle w:val="libBold2Char"/>
          <w:rFonts w:hint="eastAsia"/>
          <w:rtl/>
        </w:rPr>
        <w:t>جسمان</w:t>
      </w:r>
      <w:r>
        <w:t xml:space="preserve"> jusmān body, mass</w:t>
      </w:r>
    </w:p>
    <w:p w:rsidR="00B14408" w:rsidRDefault="00FD180F" w:rsidP="00FD180F">
      <w:pPr>
        <w:pStyle w:val="libNormal"/>
      </w:pPr>
      <w:r w:rsidRPr="00B14408">
        <w:rPr>
          <w:rStyle w:val="libBold2Char"/>
          <w:rFonts w:hint="eastAsia"/>
          <w:rtl/>
        </w:rPr>
        <w:t>جسمانى</w:t>
      </w:r>
      <w:r>
        <w:t xml:space="preserve"> jusmānī bodily, physical. Corporal</w:t>
      </w:r>
      <w:r w:rsidR="003D2305">
        <w:t>|</w:t>
      </w:r>
      <w:r>
        <w:rPr>
          <w:rtl/>
        </w:rPr>
        <w:t>التأديب الجسمانى</w:t>
      </w:r>
      <w:r>
        <w:t xml:space="preserve"> corporal punishment</w:t>
      </w:r>
    </w:p>
    <w:p w:rsidR="00B14408" w:rsidRDefault="00FD180F" w:rsidP="00FD180F">
      <w:pPr>
        <w:pStyle w:val="libNormal"/>
      </w:pPr>
      <w:r w:rsidRPr="00B14408">
        <w:rPr>
          <w:rStyle w:val="libBold2Char"/>
          <w:rFonts w:hint="eastAsia"/>
          <w:rtl/>
        </w:rPr>
        <w:t>تجسيم</w:t>
      </w:r>
      <w:r>
        <w:t xml:space="preserve"> tajsīm embodiment; relief; enlargement, magnification, magnifying power</w:t>
      </w:r>
    </w:p>
    <w:p w:rsidR="00B14408" w:rsidRDefault="00FD180F" w:rsidP="00FD180F">
      <w:pPr>
        <w:pStyle w:val="libNormal"/>
      </w:pPr>
      <w:r w:rsidRPr="00B14408">
        <w:rPr>
          <w:rStyle w:val="libBold2Char"/>
          <w:rFonts w:hint="eastAsia"/>
          <w:rtl/>
        </w:rPr>
        <w:t>جسم</w:t>
      </w:r>
      <w:r>
        <w:t xml:space="preserve"> mujassam bodily, corporeal; (math.) body; three</w:t>
      </w:r>
      <w:r w:rsidR="003D2305">
        <w:t>-</w:t>
      </w:r>
      <w:r>
        <w:t xml:space="preserve">dimensional; tangible, material, concrete; raised, relieflike, standing out in relief (e.g., </w:t>
      </w:r>
      <w:r>
        <w:rPr>
          <w:rtl/>
        </w:rPr>
        <w:t>خريطة مجسمة</w:t>
      </w:r>
      <w:r>
        <w:t xml:space="preserve"> relief map); relief; enlarged. Magnified</w:t>
      </w:r>
      <w:r w:rsidR="003D2305">
        <w:t>|</w:t>
      </w:r>
      <w:r>
        <w:t xml:space="preserve"> </w:t>
      </w:r>
      <w:r>
        <w:rPr>
          <w:rtl/>
        </w:rPr>
        <w:t>فلم مجسم</w:t>
      </w:r>
      <w:r>
        <w:t xml:space="preserve"> (film) three</w:t>
      </w:r>
      <w:r w:rsidR="003D2305">
        <w:t>-</w:t>
      </w:r>
      <w:r>
        <w:t>dimensional (stereoscopic) film, 3</w:t>
      </w:r>
      <w:r w:rsidR="003D2305">
        <w:t>-</w:t>
      </w:r>
      <w:r>
        <w:t>D motion picture</w:t>
      </w:r>
    </w:p>
    <w:p w:rsidR="00B14408" w:rsidRDefault="00FD180F" w:rsidP="00FD180F">
      <w:pPr>
        <w:pStyle w:val="libNormal"/>
      </w:pPr>
      <w:r w:rsidRPr="00B14408">
        <w:rPr>
          <w:rStyle w:val="libBold2Char"/>
          <w:rFonts w:hint="eastAsia"/>
          <w:rtl/>
        </w:rPr>
        <w:t>جسمانية</w:t>
      </w:r>
      <w:r>
        <w:t xml:space="preserve"> jasmānīya2 Gethseman</w:t>
      </w:r>
    </w:p>
    <w:p w:rsidR="00B14408" w:rsidRDefault="00FD180F" w:rsidP="00FD180F">
      <w:pPr>
        <w:pStyle w:val="libNormal"/>
      </w:pPr>
      <w:r w:rsidRPr="00B14408">
        <w:rPr>
          <w:rStyle w:val="libBold2Char"/>
          <w:rFonts w:hint="eastAsia"/>
          <w:rtl/>
        </w:rPr>
        <w:t>جسا</w:t>
      </w:r>
      <w:r>
        <w:rPr>
          <w:rtl/>
        </w:rPr>
        <w:t xml:space="preserve"> (جسو</w:t>
      </w:r>
      <w:r>
        <w:t>) jasā u to become hard, solid</w:t>
      </w:r>
    </w:p>
    <w:p w:rsidR="00B14408" w:rsidRDefault="00FD180F" w:rsidP="00FD180F">
      <w:pPr>
        <w:pStyle w:val="libNormal"/>
      </w:pPr>
      <w:r w:rsidRPr="00B14408">
        <w:rPr>
          <w:rStyle w:val="libBold2Char"/>
          <w:rFonts w:hint="eastAsia"/>
          <w:rtl/>
        </w:rPr>
        <w:t>جش</w:t>
      </w:r>
      <w:r>
        <w:t xml:space="preserve"> jašša u (jašš) to grind, crush, bruise, grate (</w:t>
      </w:r>
      <w:r>
        <w:rPr>
          <w:rtl/>
        </w:rPr>
        <w:t>هـ</w:t>
      </w:r>
      <w:r>
        <w:t xml:space="preserve"> s.th.)</w:t>
      </w:r>
    </w:p>
    <w:p w:rsidR="00B14408" w:rsidRDefault="00FD180F" w:rsidP="00FD180F">
      <w:pPr>
        <w:pStyle w:val="libNormal"/>
      </w:pPr>
      <w:r w:rsidRPr="00B14408">
        <w:rPr>
          <w:rStyle w:val="libBold2Char"/>
          <w:rFonts w:hint="eastAsia"/>
          <w:rtl/>
        </w:rPr>
        <w:t>جش</w:t>
      </w:r>
      <w:r>
        <w:t xml:space="preserve"> jušša hoarseness, huskiness, raucity (of the voice)</w:t>
      </w:r>
    </w:p>
    <w:p w:rsidR="00B14408" w:rsidRDefault="00FD180F" w:rsidP="00FD180F">
      <w:pPr>
        <w:pStyle w:val="libNormal"/>
      </w:pPr>
      <w:r w:rsidRPr="00B14408">
        <w:rPr>
          <w:rStyle w:val="libBold2Char"/>
          <w:rFonts w:hint="eastAsia"/>
          <w:rtl/>
        </w:rPr>
        <w:lastRenderedPageBreak/>
        <w:t>جشيش</w:t>
      </w:r>
      <w:r>
        <w:t xml:space="preserve"> jašīš ground, grated, crushed</w:t>
      </w:r>
    </w:p>
    <w:p w:rsidR="00B14408" w:rsidRDefault="00FD180F" w:rsidP="00FD180F">
      <w:pPr>
        <w:pStyle w:val="libNormal"/>
      </w:pPr>
      <w:r w:rsidRPr="00B14408">
        <w:rPr>
          <w:rStyle w:val="libBold2Char"/>
          <w:rFonts w:hint="eastAsia"/>
          <w:rtl/>
        </w:rPr>
        <w:t>اجش</w:t>
      </w:r>
      <w:r>
        <w:t xml:space="preserve"> ajašš2, f. </w:t>
      </w:r>
      <w:r>
        <w:rPr>
          <w:rtl/>
        </w:rPr>
        <w:t>جشاء</w:t>
      </w:r>
      <w:r>
        <w:t xml:space="preserve"> jaššā’2 hoarse,  husky, raucous (voice)</w:t>
      </w:r>
    </w:p>
    <w:p w:rsidR="00B14408" w:rsidRDefault="00FD180F" w:rsidP="00FD180F">
      <w:pPr>
        <w:pStyle w:val="libNormal"/>
      </w:pPr>
      <w:r w:rsidRPr="00B14408">
        <w:rPr>
          <w:rStyle w:val="libBold2Char"/>
          <w:rFonts w:hint="eastAsia"/>
          <w:rtl/>
        </w:rPr>
        <w:t>جشأ</w:t>
      </w:r>
      <w:r>
        <w:t xml:space="preserve"> II and V to belch, burp</w:t>
      </w:r>
    </w:p>
    <w:p w:rsidR="00B14408" w:rsidRDefault="00FD180F" w:rsidP="00FD180F">
      <w:pPr>
        <w:pStyle w:val="libNormal"/>
      </w:pPr>
      <w:r w:rsidRPr="00B14408">
        <w:rPr>
          <w:rStyle w:val="libBold2Char"/>
          <w:rFonts w:hint="eastAsia"/>
          <w:rtl/>
        </w:rPr>
        <w:t>جشاء</w:t>
      </w:r>
      <w:r>
        <w:t xml:space="preserve"> jušā’ and </w:t>
      </w:r>
      <w:r>
        <w:rPr>
          <w:rtl/>
        </w:rPr>
        <w:t>جشأة</w:t>
      </w:r>
      <w:r>
        <w:t xml:space="preserve"> jaš’a belch(ing), burp(ing)</w:t>
      </w:r>
    </w:p>
    <w:p w:rsidR="00B14408" w:rsidRDefault="00FD180F" w:rsidP="00FD180F">
      <w:pPr>
        <w:pStyle w:val="libNormal"/>
      </w:pPr>
      <w:r w:rsidRPr="00B14408">
        <w:rPr>
          <w:rStyle w:val="libBold2Char"/>
          <w:rFonts w:hint="eastAsia"/>
          <w:rtl/>
        </w:rPr>
        <w:t>جشار</w:t>
      </w:r>
      <w:r>
        <w:t xml:space="preserve"> jušār livestock</w:t>
      </w:r>
    </w:p>
    <w:p w:rsidR="00B14408" w:rsidRDefault="00FD180F" w:rsidP="00FD180F">
      <w:pPr>
        <w:pStyle w:val="libNormal"/>
      </w:pPr>
      <w:r w:rsidRPr="00B14408">
        <w:rPr>
          <w:rStyle w:val="libBold2Char"/>
          <w:rFonts w:hint="eastAsia"/>
          <w:rtl/>
        </w:rPr>
        <w:t>جشع</w:t>
      </w:r>
      <w:r>
        <w:t xml:space="preserve"> jaši‘a a (jaša‘) and V to be covetous, greedy</w:t>
      </w:r>
    </w:p>
    <w:p w:rsidR="00B14408" w:rsidRDefault="00FD180F" w:rsidP="00FD180F">
      <w:pPr>
        <w:pStyle w:val="libNormal"/>
      </w:pPr>
      <w:r w:rsidRPr="00B14408">
        <w:rPr>
          <w:rStyle w:val="libBold2Char"/>
          <w:rFonts w:hint="eastAsia"/>
          <w:rtl/>
        </w:rPr>
        <w:t>جشع</w:t>
      </w:r>
      <w:r>
        <w:t xml:space="preserve"> jaša‘ greed, avidity, inordinate desire</w:t>
      </w:r>
    </w:p>
    <w:p w:rsidR="00B14408" w:rsidRDefault="00FD180F" w:rsidP="00FD180F">
      <w:pPr>
        <w:pStyle w:val="libNormal"/>
      </w:pPr>
      <w:r w:rsidRPr="00B14408">
        <w:rPr>
          <w:rStyle w:val="libBold2Char"/>
          <w:rFonts w:hint="eastAsia"/>
          <w:rtl/>
        </w:rPr>
        <w:t>جشع</w:t>
      </w:r>
      <w:r>
        <w:t xml:space="preserve"> jaši‘ greedy, covetous</w:t>
      </w:r>
    </w:p>
    <w:p w:rsidR="00B14408" w:rsidRDefault="00FD180F" w:rsidP="00FD180F">
      <w:pPr>
        <w:pStyle w:val="libNormal"/>
      </w:pPr>
      <w:r w:rsidRPr="00B14408">
        <w:rPr>
          <w:rStyle w:val="libBold2Char"/>
          <w:rFonts w:hint="eastAsia"/>
          <w:rtl/>
        </w:rPr>
        <w:t>جشم</w:t>
      </w:r>
      <w:r>
        <w:t xml:space="preserve"> jašāma a (jašm, </w:t>
      </w:r>
      <w:r>
        <w:rPr>
          <w:rtl/>
        </w:rPr>
        <w:t>جشامة</w:t>
      </w:r>
      <w:r>
        <w:t xml:space="preserve"> jašāma) to take upon o.s. (</w:t>
      </w:r>
      <w:r>
        <w:rPr>
          <w:rtl/>
        </w:rPr>
        <w:t>هـ</w:t>
      </w:r>
      <w:r>
        <w:t xml:space="preserve"> some hardship) II to make (</w:t>
      </w:r>
      <w:r>
        <w:rPr>
          <w:rtl/>
        </w:rPr>
        <w:t>ه</w:t>
      </w:r>
      <w:r>
        <w:t xml:space="preserve"> s.o.) suffer or undergo (</w:t>
      </w:r>
      <w:r>
        <w:rPr>
          <w:rtl/>
        </w:rPr>
        <w:t>هـ</w:t>
      </w:r>
      <w:r>
        <w:t xml:space="preserve"> s.th.); to impose (</w:t>
      </w:r>
      <w:r>
        <w:rPr>
          <w:rtl/>
        </w:rPr>
        <w:t>هـ ه</w:t>
      </w:r>
      <w:r>
        <w:t xml:space="preserve"> on s.o. s.th. difficult), burden (</w:t>
      </w:r>
      <w:r>
        <w:rPr>
          <w:rtl/>
        </w:rPr>
        <w:t>هـ ه</w:t>
      </w:r>
      <w:r>
        <w:t xml:space="preserve"> s.o. with s.th.) V to take upon o.s., suffer, undergo (</w:t>
      </w:r>
      <w:r>
        <w:rPr>
          <w:rtl/>
        </w:rPr>
        <w:t>هـ</w:t>
      </w:r>
      <w:r>
        <w:t xml:space="preserve"> s.th., e.g., hardships)</w:t>
      </w:r>
    </w:p>
    <w:p w:rsidR="00B14408" w:rsidRDefault="00FD180F" w:rsidP="00FD180F">
      <w:pPr>
        <w:pStyle w:val="libNormal"/>
      </w:pPr>
      <w:r w:rsidRPr="00B14408">
        <w:rPr>
          <w:rStyle w:val="libBold2Char"/>
          <w:rFonts w:hint="eastAsia"/>
          <w:rtl/>
        </w:rPr>
        <w:t>جشنى</w:t>
      </w:r>
      <w:r>
        <w:t xml:space="preserve"> (eg., cf. </w:t>
      </w:r>
      <w:r>
        <w:rPr>
          <w:rtl/>
        </w:rPr>
        <w:t>ششنى</w:t>
      </w:r>
      <w:r>
        <w:t xml:space="preserve"> šišnī) sample, specimen; sampling</w:t>
      </w:r>
    </w:p>
    <w:p w:rsidR="00B14408" w:rsidRDefault="00FD180F" w:rsidP="00FD180F">
      <w:pPr>
        <w:pStyle w:val="libNormal"/>
      </w:pPr>
      <w:r w:rsidRPr="00B14408">
        <w:rPr>
          <w:rStyle w:val="libBold2Char"/>
          <w:rFonts w:hint="eastAsia"/>
          <w:rtl/>
        </w:rPr>
        <w:t>جص</w:t>
      </w:r>
      <w:r>
        <w:t xml:space="preserve"> II to plaster, whitewash (</w:t>
      </w:r>
      <w:r>
        <w:rPr>
          <w:rtl/>
        </w:rPr>
        <w:t>هـ</w:t>
      </w:r>
      <w:r>
        <w:t xml:space="preserve"> s.th.)</w:t>
      </w:r>
    </w:p>
    <w:p w:rsidR="00B14408" w:rsidRDefault="00FD180F" w:rsidP="00FD180F">
      <w:pPr>
        <w:pStyle w:val="libNormal"/>
      </w:pPr>
      <w:r w:rsidRPr="00B14408">
        <w:rPr>
          <w:rStyle w:val="libBold2Char"/>
          <w:rFonts w:hint="eastAsia"/>
          <w:rtl/>
        </w:rPr>
        <w:t>جص</w:t>
      </w:r>
      <w:r>
        <w:t xml:space="preserve"> jiṣṣ gypsum; plaster of Paris</w:t>
      </w:r>
    </w:p>
    <w:p w:rsidR="00B14408" w:rsidRDefault="00FD180F" w:rsidP="00FD180F">
      <w:pPr>
        <w:pStyle w:val="libNormal"/>
      </w:pPr>
      <w:r w:rsidRPr="00B14408">
        <w:rPr>
          <w:rStyle w:val="libBold2Char"/>
          <w:rFonts w:hint="eastAsia"/>
          <w:rtl/>
        </w:rPr>
        <w:t>جصطن</w:t>
      </w:r>
      <w:r>
        <w:t xml:space="preserve"> II tajaṣṯana to lounge, stretch lazily, loll</w:t>
      </w:r>
    </w:p>
    <w:p w:rsidR="00B14408" w:rsidRDefault="00FD180F" w:rsidP="00FD180F">
      <w:pPr>
        <w:pStyle w:val="libNormal"/>
      </w:pPr>
      <w:r w:rsidRPr="00B14408">
        <w:rPr>
          <w:rStyle w:val="libBold2Char"/>
          <w:rFonts w:hint="eastAsia"/>
          <w:rtl/>
        </w:rPr>
        <w:t>جعة</w:t>
      </w:r>
      <w:r>
        <w:t xml:space="preserve"> ji‘a beer</w:t>
      </w:r>
    </w:p>
    <w:p w:rsidR="00B14408" w:rsidRDefault="00FD180F" w:rsidP="00FD180F">
      <w:pPr>
        <w:pStyle w:val="libNormal"/>
      </w:pPr>
      <w:r w:rsidRPr="00B14408">
        <w:rPr>
          <w:rStyle w:val="libBold2Char"/>
          <w:rFonts w:hint="eastAsia"/>
          <w:rtl/>
        </w:rPr>
        <w:t>جعب</w:t>
      </w:r>
      <w:r>
        <w:t xml:space="preserve"> II to corrugate (</w:t>
      </w:r>
      <w:r>
        <w:rPr>
          <w:rtl/>
        </w:rPr>
        <w:t>هـ</w:t>
      </w:r>
      <w:r>
        <w:t xml:space="preserve"> s.th.)</w:t>
      </w:r>
    </w:p>
    <w:p w:rsidR="00B14408" w:rsidRDefault="00FD180F" w:rsidP="00FD180F">
      <w:pPr>
        <w:pStyle w:val="libNormal"/>
      </w:pPr>
      <w:r w:rsidRPr="00B14408">
        <w:rPr>
          <w:rStyle w:val="libBold2Char"/>
          <w:rFonts w:hint="eastAsia"/>
          <w:rtl/>
        </w:rPr>
        <w:t>جعبة</w:t>
      </w:r>
      <w:r>
        <w:t xml:space="preserve"> ja‘ba pl. </w:t>
      </w:r>
      <w:r>
        <w:rPr>
          <w:rtl/>
        </w:rPr>
        <w:t>جعاب</w:t>
      </w:r>
      <w:r>
        <w:t xml:space="preserve"> ji‘āb quiver; tube, pipe; gun barrel; o cartridge pouch (Syr.)</w:t>
      </w:r>
      <w:r w:rsidR="003D2305">
        <w:t>|</w:t>
      </w:r>
      <w:r>
        <w:t xml:space="preserve"> </w:t>
      </w:r>
      <w:r>
        <w:rPr>
          <w:rtl/>
        </w:rPr>
        <w:t>جعبة اخبار</w:t>
      </w:r>
      <w:r>
        <w:t xml:space="preserve"> j. aḳbār town gossip (person)  </w:t>
      </w:r>
    </w:p>
    <w:p w:rsidR="00B14408" w:rsidRDefault="00FD180F" w:rsidP="00FD180F">
      <w:pPr>
        <w:pStyle w:val="libNormal"/>
      </w:pPr>
      <w:r w:rsidRPr="00B14408">
        <w:rPr>
          <w:rStyle w:val="libBold2Char"/>
          <w:rFonts w:hint="eastAsia"/>
          <w:rtl/>
        </w:rPr>
        <w:t>جعجع</w:t>
      </w:r>
      <w:r>
        <w:t xml:space="preserve"> ja‘ja‘a (</w:t>
      </w:r>
      <w:r>
        <w:rPr>
          <w:rtl/>
        </w:rPr>
        <w:t>جعجع</w:t>
      </w:r>
      <w:r>
        <w:t xml:space="preserve"> ja‘ja‘a) to clamor, roar, shout; to clatter, clap; to bluster, explode in anger</w:t>
      </w:r>
    </w:p>
    <w:p w:rsidR="00B14408" w:rsidRDefault="00FD180F" w:rsidP="00FD180F">
      <w:pPr>
        <w:pStyle w:val="libNormal"/>
      </w:pPr>
      <w:r w:rsidRPr="00B14408">
        <w:rPr>
          <w:rStyle w:val="libBold2Char"/>
          <w:rFonts w:hint="eastAsia"/>
          <w:rtl/>
        </w:rPr>
        <w:t>جعجعة</w:t>
      </w:r>
      <w:r>
        <w:t xml:space="preserve"> ja‘ja‘a hubbub, rumpus, clamor, roar; creak, clapping noise (of a mill wheel); bluster</w:t>
      </w:r>
    </w:p>
    <w:p w:rsidR="00B14408" w:rsidRDefault="00FD180F" w:rsidP="00FD180F">
      <w:pPr>
        <w:pStyle w:val="libNormal"/>
      </w:pPr>
      <w:r w:rsidRPr="00B14408">
        <w:rPr>
          <w:rStyle w:val="libBold2Char"/>
          <w:rFonts w:hint="eastAsia"/>
          <w:rtl/>
        </w:rPr>
        <w:t>جعجاع</w:t>
      </w:r>
      <w:r>
        <w:t xml:space="preserve"> ja‘jā‘ clamorous, boisterous, noisy; bawler, loud</w:t>
      </w:r>
      <w:r w:rsidR="003D2305">
        <w:t>-</w:t>
      </w:r>
      <w:r>
        <w:t>mouthed person</w:t>
      </w:r>
    </w:p>
    <w:p w:rsidR="00B14408" w:rsidRDefault="00FD180F" w:rsidP="00FD180F">
      <w:pPr>
        <w:pStyle w:val="libNormal"/>
      </w:pPr>
      <w:r w:rsidRPr="00B14408">
        <w:rPr>
          <w:rStyle w:val="libBold2Char"/>
          <w:rFonts w:hint="eastAsia"/>
          <w:rtl/>
        </w:rPr>
        <w:t>جعد</w:t>
      </w:r>
      <w:r>
        <w:t xml:space="preserve"> ja‘uda a (</w:t>
      </w:r>
      <w:r>
        <w:rPr>
          <w:rtl/>
        </w:rPr>
        <w:t>جعودة</w:t>
      </w:r>
      <w:r>
        <w:t xml:space="preserve"> ju‘ūda, </w:t>
      </w:r>
      <w:r>
        <w:rPr>
          <w:rtl/>
        </w:rPr>
        <w:t>جعادة</w:t>
      </w:r>
      <w:r>
        <w:t xml:space="preserve"> ja‘āda) and V to become curly, frizzed, kinky, curl (hair); to be wavy; to be creased; to be wrinkled II to curl, frizz (</w:t>
      </w:r>
      <w:r>
        <w:rPr>
          <w:rtl/>
        </w:rPr>
        <w:t>هـ</w:t>
      </w:r>
      <w:r>
        <w:t xml:space="preserve"> s.th.; the hair); to wave (</w:t>
      </w:r>
      <w:r>
        <w:rPr>
          <w:rtl/>
        </w:rPr>
        <w:t>هـ</w:t>
      </w:r>
      <w:r>
        <w:t xml:space="preserve"> s.th.; the hair); to crease, pleat, plait (</w:t>
      </w:r>
      <w:r>
        <w:rPr>
          <w:rtl/>
        </w:rPr>
        <w:t>هـ</w:t>
      </w:r>
      <w:r>
        <w:t xml:space="preserve"> cloth); to wrinkle (</w:t>
      </w:r>
      <w:r>
        <w:rPr>
          <w:rtl/>
        </w:rPr>
        <w:t>هـ</w:t>
      </w:r>
      <w:r>
        <w:t xml:space="preserve"> the skin)</w:t>
      </w:r>
    </w:p>
    <w:p w:rsidR="00B14408" w:rsidRDefault="00FD180F" w:rsidP="00FD180F">
      <w:pPr>
        <w:pStyle w:val="libNormal"/>
      </w:pPr>
      <w:r w:rsidRPr="00B14408">
        <w:rPr>
          <w:rStyle w:val="libBold2Char"/>
          <w:rFonts w:hint="eastAsia"/>
          <w:rtl/>
        </w:rPr>
        <w:t>جعد</w:t>
      </w:r>
      <w:r>
        <w:t xml:space="preserve"> ja‘d (or </w:t>
      </w:r>
      <w:r>
        <w:rPr>
          <w:rtl/>
        </w:rPr>
        <w:t>جعد اليد</w:t>
      </w:r>
      <w:r>
        <w:t xml:space="preserve"> j. al</w:t>
      </w:r>
      <w:r w:rsidR="003D2305">
        <w:t>-</w:t>
      </w:r>
      <w:r>
        <w:t xml:space="preserve">yad, </w:t>
      </w:r>
      <w:r>
        <w:rPr>
          <w:rtl/>
        </w:rPr>
        <w:t>جعد الكف</w:t>
      </w:r>
      <w:r>
        <w:t xml:space="preserve"> j. al</w:t>
      </w:r>
      <w:r w:rsidR="003D2305">
        <w:t>-</w:t>
      </w:r>
      <w:r>
        <w:t>kaff) stingy, niggardly, tightfisted</w:t>
      </w:r>
    </w:p>
    <w:p w:rsidR="00B14408" w:rsidRDefault="00FD180F" w:rsidP="00FD180F">
      <w:pPr>
        <w:pStyle w:val="libNormal"/>
      </w:pPr>
      <w:r w:rsidRPr="00B14408">
        <w:rPr>
          <w:rStyle w:val="libBold2Char"/>
          <w:rFonts w:hint="eastAsia"/>
          <w:rtl/>
        </w:rPr>
        <w:lastRenderedPageBreak/>
        <w:t>جعدة</w:t>
      </w:r>
      <w:r>
        <w:t xml:space="preserve"> ja‘da curl, lock, ringlet</w:t>
      </w:r>
    </w:p>
    <w:p w:rsidR="00B14408" w:rsidRDefault="00FD180F" w:rsidP="00FD180F">
      <w:pPr>
        <w:pStyle w:val="libNormal"/>
      </w:pPr>
      <w:r w:rsidRPr="00B14408">
        <w:rPr>
          <w:rStyle w:val="libBold2Char"/>
          <w:rFonts w:hint="eastAsia"/>
          <w:rtl/>
        </w:rPr>
        <w:t>جعدى</w:t>
      </w:r>
      <w:r>
        <w:t xml:space="preserve"> ja‘dī and </w:t>
      </w:r>
      <w:r>
        <w:rPr>
          <w:rtl/>
        </w:rPr>
        <w:t>اجعد</w:t>
      </w:r>
      <w:r>
        <w:t xml:space="preserve"> aj‘ad2 curly</w:t>
      </w:r>
    </w:p>
    <w:p w:rsidR="00B14408" w:rsidRDefault="00FD180F" w:rsidP="00FD180F">
      <w:pPr>
        <w:pStyle w:val="libNormal"/>
      </w:pPr>
      <w:r w:rsidRPr="00B14408">
        <w:rPr>
          <w:rStyle w:val="libBold2Char"/>
          <w:rFonts w:hint="eastAsia"/>
          <w:rtl/>
        </w:rPr>
        <w:t>جعيدى</w:t>
      </w:r>
      <w:r>
        <w:t xml:space="preserve"> gə‘īdī (eg.) bum, loafer, good</w:t>
      </w:r>
      <w:r w:rsidR="003D2305">
        <w:t>-</w:t>
      </w:r>
      <w:r>
        <w:t>for</w:t>
      </w:r>
      <w:r w:rsidR="003D2305">
        <w:t>-</w:t>
      </w:r>
      <w:r>
        <w:t>nothing</w:t>
      </w:r>
    </w:p>
    <w:p w:rsidR="00B14408" w:rsidRDefault="00FD180F" w:rsidP="00FD180F">
      <w:pPr>
        <w:pStyle w:val="libNormal"/>
      </w:pPr>
      <w:r w:rsidRPr="00B14408">
        <w:rPr>
          <w:rStyle w:val="libBold2Char"/>
          <w:rFonts w:hint="eastAsia"/>
          <w:rtl/>
        </w:rPr>
        <w:t>تجاعيد</w:t>
      </w:r>
      <w:r>
        <w:t xml:space="preserve"> tajā‘īd2 wrinkles, lines (of the face)</w:t>
      </w:r>
    </w:p>
    <w:p w:rsidR="00B14408" w:rsidRDefault="00FD180F" w:rsidP="00FD180F">
      <w:pPr>
        <w:pStyle w:val="libNormal"/>
      </w:pPr>
      <w:r w:rsidRPr="00B14408">
        <w:rPr>
          <w:rStyle w:val="libBold2Char"/>
          <w:rFonts w:hint="eastAsia"/>
          <w:rtl/>
        </w:rPr>
        <w:t>تجعدات</w:t>
      </w:r>
      <w:r>
        <w:t xml:space="preserve"> taja‘‘udāt wrinkles</w:t>
      </w:r>
    </w:p>
    <w:p w:rsidR="00B14408" w:rsidRDefault="00FD180F" w:rsidP="00FD180F">
      <w:pPr>
        <w:pStyle w:val="libNormal"/>
      </w:pPr>
      <w:r w:rsidRPr="00B14408">
        <w:rPr>
          <w:rStyle w:val="libBold2Char"/>
          <w:rFonts w:hint="eastAsia"/>
          <w:rtl/>
        </w:rPr>
        <w:t>مجعد</w:t>
      </w:r>
      <w:r>
        <w:t xml:space="preserve"> muja‘‘ad curled, frizzed; wavy; furrowed, creased; wrinkled</w:t>
      </w:r>
    </w:p>
    <w:p w:rsidR="00B14408" w:rsidRDefault="00FD180F" w:rsidP="00FD180F">
      <w:pPr>
        <w:pStyle w:val="libNormal"/>
      </w:pPr>
      <w:r w:rsidRPr="00B14408">
        <w:rPr>
          <w:rStyle w:val="libBold2Char"/>
          <w:rFonts w:hint="eastAsia"/>
          <w:rtl/>
        </w:rPr>
        <w:t>متجعد</w:t>
      </w:r>
      <w:r>
        <w:t xml:space="preserve"> mutaja‘‘id curled, frizzed; wavy; furrowed, creased; wrinkled</w:t>
      </w:r>
    </w:p>
    <w:p w:rsidR="00B14408" w:rsidRDefault="00FD180F" w:rsidP="00FD180F">
      <w:pPr>
        <w:pStyle w:val="libNormal"/>
      </w:pPr>
      <w:r w:rsidRPr="00B14408">
        <w:rPr>
          <w:rStyle w:val="libBold2Char"/>
          <w:rFonts w:hint="eastAsia"/>
          <w:rtl/>
        </w:rPr>
        <w:t>جعدنة</w:t>
      </w:r>
      <w:r>
        <w:t xml:space="preserve"> ja‘dana idle talk, gossip (leb.)</w:t>
      </w:r>
    </w:p>
    <w:p w:rsidR="00B14408" w:rsidRDefault="00FD180F" w:rsidP="00FD180F">
      <w:pPr>
        <w:pStyle w:val="libNormal"/>
      </w:pPr>
      <w:r w:rsidRPr="00B14408">
        <w:rPr>
          <w:rStyle w:val="libBold2Char"/>
          <w:rFonts w:hint="eastAsia"/>
          <w:rtl/>
        </w:rPr>
        <w:t>جعر</w:t>
      </w:r>
      <w:r>
        <w:t xml:space="preserve"> ja‘ara a (ja‘r) to drop its manure (animal)</w:t>
      </w:r>
    </w:p>
    <w:p w:rsidR="00B14408" w:rsidRDefault="00FD180F" w:rsidP="00FD180F">
      <w:pPr>
        <w:pStyle w:val="libNormal"/>
      </w:pPr>
      <w:r w:rsidRPr="00B14408">
        <w:rPr>
          <w:rStyle w:val="libBold2Char"/>
          <w:rFonts w:hint="eastAsia"/>
          <w:rtl/>
        </w:rPr>
        <w:t>ابو</w:t>
      </w:r>
      <w:r>
        <w:rPr>
          <w:rtl/>
        </w:rPr>
        <w:t xml:space="preserve"> جعران</w:t>
      </w:r>
      <w:r>
        <w:t xml:space="preserve"> abū ji‘rān2 scarabaeus; dung beetle</w:t>
      </w:r>
    </w:p>
    <w:p w:rsidR="00B14408" w:rsidRDefault="00FD180F" w:rsidP="00FD180F">
      <w:pPr>
        <w:pStyle w:val="libNormal"/>
      </w:pPr>
      <w:r w:rsidRPr="00B14408">
        <w:rPr>
          <w:rStyle w:val="libBold2Char"/>
          <w:rFonts w:hint="eastAsia"/>
          <w:rtl/>
        </w:rPr>
        <w:t>جعفر</w:t>
      </w:r>
      <w:r>
        <w:t xml:space="preserve"> ja‘far little river, creek</w:t>
      </w:r>
    </w:p>
    <w:p w:rsidR="00B14408" w:rsidRDefault="00FD180F" w:rsidP="00FD180F">
      <w:pPr>
        <w:pStyle w:val="libNormal"/>
      </w:pPr>
      <w:r w:rsidRPr="00B14408">
        <w:rPr>
          <w:rStyle w:val="libBold2Char"/>
          <w:rFonts w:hint="eastAsia"/>
          <w:rtl/>
        </w:rPr>
        <w:t>جعل</w:t>
      </w:r>
      <w:r>
        <w:t xml:space="preserve"> ja‘ala a (ja‘l) to make (</w:t>
      </w:r>
      <w:r>
        <w:rPr>
          <w:rtl/>
        </w:rPr>
        <w:t>هـ</w:t>
      </w:r>
      <w:r>
        <w:t xml:space="preserve"> s.th.); to put, place, lay (</w:t>
      </w:r>
      <w:r>
        <w:rPr>
          <w:rtl/>
        </w:rPr>
        <w:t>هـ</w:t>
      </w:r>
      <w:r>
        <w:t xml:space="preserve"> s.th.); to create (</w:t>
      </w:r>
      <w:r>
        <w:rPr>
          <w:rtl/>
        </w:rPr>
        <w:t>هـ</w:t>
      </w:r>
      <w:r>
        <w:t xml:space="preserve"> s.th.); to effect, bring about (</w:t>
      </w:r>
      <w:r>
        <w:rPr>
          <w:rtl/>
        </w:rPr>
        <w:t>هـ</w:t>
      </w:r>
      <w:r>
        <w:t xml:space="preserve"> s.th.); to make (</w:t>
      </w:r>
      <w:r>
        <w:rPr>
          <w:rtl/>
        </w:rPr>
        <w:t>هـ هـ</w:t>
      </w:r>
      <w:r>
        <w:t xml:space="preserve"> s.th. a rule, a principle, or the like, </w:t>
      </w:r>
      <w:r>
        <w:rPr>
          <w:rtl/>
        </w:rPr>
        <w:t>ه ه</w:t>
      </w:r>
      <w:r>
        <w:t xml:space="preserve"> s.o., e.g., leader, king, etc.), appoint (</w:t>
      </w:r>
      <w:r>
        <w:rPr>
          <w:rtl/>
        </w:rPr>
        <w:t>ه ه</w:t>
      </w:r>
      <w:r>
        <w:t xml:space="preserve"> s.o. to an office, rank, or the like); to fix, set (</w:t>
      </w:r>
      <w:r>
        <w:rPr>
          <w:rtl/>
        </w:rPr>
        <w:t>هـ هـ</w:t>
      </w:r>
      <w:r>
        <w:t xml:space="preserve"> a sum, a price, at); to think, deem, believe (</w:t>
      </w:r>
      <w:r>
        <w:rPr>
          <w:rtl/>
        </w:rPr>
        <w:t>ب ه</w:t>
      </w:r>
      <w:r>
        <w:t xml:space="preserve"> or </w:t>
      </w:r>
      <w:r>
        <w:rPr>
          <w:rtl/>
        </w:rPr>
        <w:t>ه ه</w:t>
      </w:r>
      <w:r>
        <w:t xml:space="preserve"> s.o. to be …, </w:t>
      </w:r>
      <w:r>
        <w:rPr>
          <w:rtl/>
        </w:rPr>
        <w:t>هـ هـ</w:t>
      </w:r>
      <w:r>
        <w:t xml:space="preserve"> s.th. to be ...), take (</w:t>
      </w:r>
      <w:r>
        <w:rPr>
          <w:rtl/>
        </w:rPr>
        <w:t>ب  ه</w:t>
      </w:r>
      <w:r>
        <w:t xml:space="preserve"> or </w:t>
      </w:r>
      <w:r>
        <w:rPr>
          <w:rtl/>
        </w:rPr>
        <w:t>ه ه</w:t>
      </w:r>
      <w:r>
        <w:t xml:space="preserve"> s.o. for, </w:t>
      </w:r>
      <w:r>
        <w:rPr>
          <w:rtl/>
        </w:rPr>
        <w:t>هـ هـ</w:t>
      </w:r>
      <w:r>
        <w:t xml:space="preserve"> s.th. for); to represent (</w:t>
      </w:r>
      <w:r>
        <w:rPr>
          <w:rtl/>
        </w:rPr>
        <w:t>هـ</w:t>
      </w:r>
      <w:r>
        <w:t xml:space="preserve"> s.th., </w:t>
      </w:r>
      <w:r>
        <w:rPr>
          <w:rtl/>
        </w:rPr>
        <w:t>فى صورة</w:t>
      </w:r>
      <w:r>
        <w:t xml:space="preserve"> as, or in the form of, s.th. else); to appoint, settle (</w:t>
      </w:r>
      <w:r>
        <w:rPr>
          <w:rtl/>
        </w:rPr>
        <w:t>ل هـ</w:t>
      </w:r>
      <w:r>
        <w:t xml:space="preserve"> s.th. for s.o., in s.o.’s favor); to give, grant, concede (</w:t>
      </w:r>
      <w:r>
        <w:rPr>
          <w:rtl/>
        </w:rPr>
        <w:t>ل هـ</w:t>
      </w:r>
      <w:r>
        <w:t xml:space="preserve"> s.th., an advantage, to s.o.), put s.o. (</w:t>
      </w:r>
      <w:r>
        <w:rPr>
          <w:rtl/>
        </w:rPr>
        <w:t>ل</w:t>
      </w:r>
      <w:r>
        <w:t>) in the way of s.th. (</w:t>
      </w:r>
      <w:r>
        <w:rPr>
          <w:rtl/>
        </w:rPr>
        <w:t>هـ</w:t>
      </w:r>
      <w:r>
        <w:t>); to attribute (</w:t>
      </w:r>
      <w:r>
        <w:rPr>
          <w:rtl/>
        </w:rPr>
        <w:t>هـ ل</w:t>
      </w:r>
      <w:r>
        <w:t xml:space="preserve"> to s.o. s.th.), maintain that s.th. (</w:t>
      </w:r>
      <w:r>
        <w:rPr>
          <w:rtl/>
        </w:rPr>
        <w:t>هـ</w:t>
      </w:r>
      <w:r>
        <w:t>) belong. to s.o. (</w:t>
      </w:r>
      <w:r>
        <w:rPr>
          <w:rtl/>
        </w:rPr>
        <w:t>ل</w:t>
      </w:r>
      <w:r>
        <w:t>); to entrust (</w:t>
      </w:r>
      <w:r>
        <w:rPr>
          <w:rtl/>
        </w:rPr>
        <w:t>الى هـ</w:t>
      </w:r>
      <w:r>
        <w:t xml:space="preserve"> s.th. to s.o.); to put, get (</w:t>
      </w:r>
      <w:r>
        <w:rPr>
          <w:rtl/>
        </w:rPr>
        <w:t>ه</w:t>
      </w:r>
      <w:r>
        <w:t xml:space="preserve"> s.o., </w:t>
      </w:r>
      <w:r>
        <w:rPr>
          <w:rtl/>
        </w:rPr>
        <w:t>هـ</w:t>
      </w:r>
      <w:r>
        <w:t xml:space="preserve"> s.th., into a specific state or condition); (with foll. imperf.) to begin to, set out to</w:t>
      </w:r>
      <w:r w:rsidR="003D2305">
        <w:t>|</w:t>
      </w:r>
      <w:r>
        <w:rPr>
          <w:rtl/>
        </w:rPr>
        <w:t>جعله يفعل</w:t>
      </w:r>
      <w:r>
        <w:t xml:space="preserve"> to induce s.o. to do; to make s.o. do s.th. (in a narrative); </w:t>
      </w:r>
      <w:r>
        <w:rPr>
          <w:rtl/>
        </w:rPr>
        <w:t>جعله بمننزلة</w:t>
      </w:r>
      <w:r>
        <w:t xml:space="preserve"> (bi</w:t>
      </w:r>
      <w:r w:rsidR="003D2305">
        <w:t>-</w:t>
      </w:r>
      <w:r>
        <w:t xml:space="preserve">manzilati) to place s.o. on equal footing with; </w:t>
      </w:r>
      <w:r>
        <w:rPr>
          <w:rtl/>
        </w:rPr>
        <w:t>جعله فى متناول يده</w:t>
      </w:r>
      <w:r>
        <w:t xml:space="preserve"> (fī mutanāwali yadihī) to bring or put s.th. within s.o.’s reach III to seek to bribe, try to win (</w:t>
      </w:r>
      <w:r>
        <w:rPr>
          <w:rtl/>
        </w:rPr>
        <w:t>ب ه</w:t>
      </w:r>
      <w:r>
        <w:t xml:space="preserve"> s.o. with s.th.)</w:t>
      </w:r>
    </w:p>
    <w:p w:rsidR="00B14408" w:rsidRDefault="00FD180F" w:rsidP="00FD180F">
      <w:pPr>
        <w:pStyle w:val="libNormal"/>
      </w:pPr>
      <w:r w:rsidRPr="00B14408">
        <w:rPr>
          <w:rStyle w:val="libBold2Char"/>
          <w:rFonts w:hint="eastAsia"/>
          <w:rtl/>
        </w:rPr>
        <w:t>جعل</w:t>
      </w:r>
      <w:r>
        <w:t xml:space="preserve"> ju‘l pl. </w:t>
      </w:r>
      <w:r>
        <w:rPr>
          <w:rtl/>
        </w:rPr>
        <w:t>اجعال</w:t>
      </w:r>
      <w:r>
        <w:t xml:space="preserve"> aj‘āl pay, wages; piece wages; reward, prize</w:t>
      </w:r>
    </w:p>
    <w:p w:rsidR="00B14408" w:rsidRDefault="00FD180F" w:rsidP="00FD180F">
      <w:pPr>
        <w:pStyle w:val="libNormal"/>
      </w:pPr>
      <w:r w:rsidRPr="00B14408">
        <w:rPr>
          <w:rStyle w:val="libBold2Char"/>
          <w:rFonts w:hint="eastAsia"/>
          <w:rtl/>
        </w:rPr>
        <w:t>جعلى</w:t>
      </w:r>
      <w:r>
        <w:t xml:space="preserve"> ju‘līi: </w:t>
      </w:r>
      <w:r>
        <w:rPr>
          <w:rtl/>
        </w:rPr>
        <w:t>اتفاق جعلى</w:t>
      </w:r>
      <w:r>
        <w:t xml:space="preserve">  (ittifāq) piece</w:t>
      </w:r>
      <w:r w:rsidR="003D2305">
        <w:t>-</w:t>
      </w:r>
      <w:r>
        <w:t>work contract</w:t>
      </w:r>
    </w:p>
    <w:p w:rsidR="00B14408" w:rsidRDefault="00FD180F" w:rsidP="00FD180F">
      <w:pPr>
        <w:pStyle w:val="libNormal"/>
      </w:pPr>
      <w:r w:rsidRPr="00B14408">
        <w:rPr>
          <w:rStyle w:val="libBold2Char"/>
          <w:rFonts w:hint="eastAsia"/>
          <w:rtl/>
        </w:rPr>
        <w:t>جعل</w:t>
      </w:r>
      <w:r>
        <w:t xml:space="preserve"> ju‘al pl. </w:t>
      </w:r>
      <w:r>
        <w:rPr>
          <w:rtl/>
        </w:rPr>
        <w:t>جعلان</w:t>
      </w:r>
      <w:r>
        <w:t xml:space="preserve"> ji‘lān dung beetle; scarabaeus</w:t>
      </w:r>
    </w:p>
    <w:p w:rsidR="00B14408" w:rsidRDefault="00FD180F" w:rsidP="00FD180F">
      <w:pPr>
        <w:pStyle w:val="libNormal"/>
      </w:pPr>
      <w:r w:rsidRPr="00B14408">
        <w:rPr>
          <w:rStyle w:val="libBold2Char"/>
          <w:rFonts w:hint="eastAsia"/>
          <w:rtl/>
        </w:rPr>
        <w:lastRenderedPageBreak/>
        <w:t>جعالة</w:t>
      </w:r>
      <w:r>
        <w:t xml:space="preserve"> ji‘āla, ja‘āla, ju‘āla pl. </w:t>
      </w:r>
      <w:r>
        <w:rPr>
          <w:rtl/>
        </w:rPr>
        <w:t>جعائل</w:t>
      </w:r>
      <w:r>
        <w:t xml:space="preserve"> ja‘āil2 pay, wages; allowance; reward, prize: bribe</w:t>
      </w:r>
    </w:p>
    <w:p w:rsidR="00B14408" w:rsidRDefault="00FD180F" w:rsidP="00FD180F">
      <w:pPr>
        <w:pStyle w:val="libNormal"/>
      </w:pPr>
      <w:r w:rsidRPr="00B14408">
        <w:rPr>
          <w:rStyle w:val="libBold2Char"/>
          <w:rFonts w:hint="eastAsia"/>
          <w:rtl/>
        </w:rPr>
        <w:t>جغرافيا</w:t>
      </w:r>
      <w:r>
        <w:t xml:space="preserve"> jugrāfiyā and </w:t>
      </w:r>
      <w:r>
        <w:rPr>
          <w:rtl/>
        </w:rPr>
        <w:t>جغرافية</w:t>
      </w:r>
      <w:r>
        <w:t xml:space="preserve"> jugrāfīya geography</w:t>
      </w:r>
      <w:r w:rsidR="003D2305">
        <w:t>|</w:t>
      </w:r>
      <w:r>
        <w:rPr>
          <w:rtl/>
        </w:rPr>
        <w:t>جغرافية طبيعية</w:t>
      </w:r>
      <w:r>
        <w:t xml:space="preserve"> (ṯabī‘īya) physical geography</w:t>
      </w:r>
    </w:p>
    <w:p w:rsidR="00B14408" w:rsidRDefault="00FD180F" w:rsidP="00FD180F">
      <w:pPr>
        <w:pStyle w:val="libNormal"/>
      </w:pPr>
      <w:r w:rsidRPr="00B14408">
        <w:rPr>
          <w:rStyle w:val="libBold2Char"/>
          <w:rFonts w:hint="eastAsia"/>
          <w:rtl/>
        </w:rPr>
        <w:t>جغرافي</w:t>
      </w:r>
      <w:r>
        <w:t xml:space="preserve"> jugrāfī geographical; geographer</w:t>
      </w:r>
    </w:p>
    <w:p w:rsidR="00B14408" w:rsidRDefault="00FD180F" w:rsidP="00FD180F">
      <w:pPr>
        <w:pStyle w:val="libNormal"/>
      </w:pPr>
      <w:r w:rsidRPr="00B14408">
        <w:rPr>
          <w:rStyle w:val="libBold2Char"/>
          <w:rFonts w:hint="eastAsia"/>
          <w:rtl/>
        </w:rPr>
        <w:t>جف</w:t>
      </w:r>
      <w:r>
        <w:t xml:space="preserve"> jaffa (</w:t>
      </w:r>
      <w:r w:rsidRPr="00E67646">
        <w:rPr>
          <w:rStyle w:val="libNormalChar"/>
        </w:rPr>
        <w:t>1st</w:t>
      </w:r>
      <w:r>
        <w:t xml:space="preserve"> pers. perf. jafaftu) i (</w:t>
      </w:r>
      <w:r>
        <w:rPr>
          <w:rtl/>
        </w:rPr>
        <w:t>جفاف</w:t>
      </w:r>
      <w:r>
        <w:t xml:space="preserve"> jafāf, </w:t>
      </w:r>
      <w:r>
        <w:rPr>
          <w:rtl/>
        </w:rPr>
        <w:t>جفوف</w:t>
      </w:r>
      <w:r>
        <w:t xml:space="preserve"> jufūf) to dry, become dry; to dry out II to dry, make dry (</w:t>
      </w:r>
      <w:r>
        <w:rPr>
          <w:rtl/>
        </w:rPr>
        <w:t>هـ</w:t>
      </w:r>
      <w:r>
        <w:t xml:space="preserve"> s.th.)</w:t>
      </w:r>
    </w:p>
    <w:p w:rsidR="00B14408" w:rsidRDefault="00FD180F" w:rsidP="00FD180F">
      <w:pPr>
        <w:pStyle w:val="libNormal"/>
      </w:pPr>
      <w:r w:rsidRPr="00B14408">
        <w:rPr>
          <w:rStyle w:val="libBold2Char"/>
          <w:rFonts w:hint="eastAsia"/>
          <w:rtl/>
        </w:rPr>
        <w:t>جفاف</w:t>
      </w:r>
      <w:r>
        <w:t xml:space="preserve"> jafāf dryness; desiccation; drying up; dullness</w:t>
      </w:r>
    </w:p>
    <w:p w:rsidR="00B14408" w:rsidRDefault="00FD180F" w:rsidP="00FD180F">
      <w:pPr>
        <w:pStyle w:val="libNormal"/>
      </w:pPr>
      <w:r w:rsidRPr="00B14408">
        <w:rPr>
          <w:rStyle w:val="libBold2Char"/>
          <w:rtl/>
        </w:rPr>
        <w:t>تجفاف</w:t>
      </w:r>
      <w:r>
        <w:t xml:space="preserve">tajfāf pl. </w:t>
      </w:r>
      <w:r>
        <w:rPr>
          <w:rtl/>
        </w:rPr>
        <w:t>تجافيف</w:t>
      </w:r>
      <w:r>
        <w:t xml:space="preserve"> tajāfīf2 protective armor</w:t>
      </w:r>
    </w:p>
    <w:p w:rsidR="00B14408" w:rsidRDefault="00FD180F" w:rsidP="00FD180F">
      <w:pPr>
        <w:pStyle w:val="libNormal"/>
      </w:pPr>
      <w:r w:rsidRPr="00B14408">
        <w:rPr>
          <w:rStyle w:val="libBold2Char"/>
          <w:rFonts w:hint="eastAsia"/>
          <w:rtl/>
        </w:rPr>
        <w:t>تجفيف</w:t>
      </w:r>
      <w:r>
        <w:t xml:space="preserve"> tajfīf drying; desiccation; dehydration; drainage</w:t>
      </w:r>
    </w:p>
    <w:p w:rsidR="00B14408" w:rsidRDefault="00FD180F" w:rsidP="00FD180F">
      <w:pPr>
        <w:pStyle w:val="libNormal"/>
      </w:pPr>
      <w:r w:rsidRPr="00B14408">
        <w:rPr>
          <w:rStyle w:val="libBold2Char"/>
          <w:rFonts w:hint="eastAsia"/>
          <w:rtl/>
        </w:rPr>
        <w:t>جاف</w:t>
      </w:r>
      <w:r>
        <w:t xml:space="preserve"> jāff dry</w:t>
      </w:r>
      <w:r w:rsidR="003D2305">
        <w:t>|</w:t>
      </w:r>
      <w:r>
        <w:t xml:space="preserve"> </w:t>
      </w:r>
      <w:r>
        <w:rPr>
          <w:rtl/>
        </w:rPr>
        <w:t>قلم حبر جاف</w:t>
      </w:r>
      <w:r>
        <w:t xml:space="preserve"> (qalam ḥibr) ball</w:t>
      </w:r>
      <w:r w:rsidR="003D2305">
        <w:t>-</w:t>
      </w:r>
      <w:r>
        <w:t>point pen</w:t>
      </w:r>
    </w:p>
    <w:p w:rsidR="00B14408" w:rsidRDefault="00FD180F" w:rsidP="00FD180F">
      <w:pPr>
        <w:pStyle w:val="libNormal"/>
      </w:pPr>
      <w:r w:rsidRPr="00B14408">
        <w:rPr>
          <w:rStyle w:val="libBold2Char"/>
          <w:rFonts w:hint="eastAsia"/>
          <w:rtl/>
        </w:rPr>
        <w:t>مجفف</w:t>
      </w:r>
      <w:r>
        <w:t xml:space="preserve"> mujaffaf dried, desiccated, dehydrated; </w:t>
      </w:r>
      <w:r>
        <w:rPr>
          <w:rtl/>
        </w:rPr>
        <w:t>مجففات</w:t>
      </w:r>
      <w:r>
        <w:t xml:space="preserve"> dehydrated foods</w:t>
      </w:r>
    </w:p>
    <w:p w:rsidR="00B14408" w:rsidRDefault="00FD180F" w:rsidP="00FD180F">
      <w:pPr>
        <w:pStyle w:val="libNormal"/>
      </w:pPr>
      <w:r w:rsidRPr="00B14408">
        <w:rPr>
          <w:rStyle w:val="libBold2Char"/>
          <w:rFonts w:hint="eastAsia"/>
          <w:rtl/>
        </w:rPr>
        <w:t>جفاء</w:t>
      </w:r>
      <w:r>
        <w:t xml:space="preserve"> jufā’ useless, vain, futile</w:t>
      </w:r>
      <w:r w:rsidR="003D2305">
        <w:t>|</w:t>
      </w:r>
      <w:r>
        <w:t xml:space="preserve"> </w:t>
      </w:r>
      <w:r>
        <w:rPr>
          <w:rtl/>
        </w:rPr>
        <w:t>ذهب جفاء</w:t>
      </w:r>
      <w:r>
        <w:t xml:space="preserve"> dahaba jufā’an to be in vain, be of no avail, pass uselessly</w:t>
      </w:r>
    </w:p>
    <w:p w:rsidR="00B14408" w:rsidRDefault="00FD180F" w:rsidP="00FD180F">
      <w:pPr>
        <w:pStyle w:val="libNormal"/>
      </w:pPr>
      <w:r w:rsidRPr="00B14408">
        <w:rPr>
          <w:rStyle w:val="libBold2Char"/>
          <w:rFonts w:hint="eastAsia"/>
          <w:rtl/>
        </w:rPr>
        <w:t>جفت</w:t>
      </w:r>
      <w:r>
        <w:t xml:space="preserve"> jift, </w:t>
      </w:r>
      <w:r>
        <w:rPr>
          <w:rFonts w:hint="cs"/>
          <w:rtl/>
        </w:rPr>
        <w:t>ﭽ</w:t>
      </w:r>
      <w:r>
        <w:rPr>
          <w:rFonts w:hint="eastAsia"/>
          <w:rtl/>
        </w:rPr>
        <w:t>فت</w:t>
      </w:r>
      <w:r>
        <w:t xml:space="preserve"> čift (pronounced šift; eg.) pincers, tweezers; metal clamp</w:t>
      </w:r>
      <w:r w:rsidR="003D2305">
        <w:t>|</w:t>
      </w:r>
      <w:r>
        <w:t xml:space="preserve"> </w:t>
      </w:r>
      <w:r>
        <w:rPr>
          <w:rtl/>
        </w:rPr>
        <w:t>جفت شريان</w:t>
      </w:r>
      <w:r>
        <w:t xml:space="preserve"> j. šaryān arterial clamps</w:t>
      </w:r>
    </w:p>
    <w:p w:rsidR="00B14408" w:rsidRDefault="00FD180F" w:rsidP="00FD180F">
      <w:pPr>
        <w:pStyle w:val="libNormal"/>
      </w:pPr>
      <w:r w:rsidRPr="00B14408">
        <w:rPr>
          <w:rStyle w:val="libBold2Char"/>
          <w:rFonts w:hint="cs"/>
          <w:rtl/>
        </w:rPr>
        <w:t>ﭽ</w:t>
      </w:r>
      <w:r w:rsidRPr="00B14408">
        <w:rPr>
          <w:rStyle w:val="libBold2Char"/>
          <w:rFonts w:hint="eastAsia"/>
          <w:rtl/>
        </w:rPr>
        <w:t>فتشى</w:t>
      </w:r>
      <w:r>
        <w:t xml:space="preserve"> (pronounced šiftišī; eg.) filigree</w:t>
      </w:r>
    </w:p>
    <w:p w:rsidR="00B14408" w:rsidRDefault="00FD180F" w:rsidP="00FD180F">
      <w:pPr>
        <w:pStyle w:val="libNormal"/>
      </w:pPr>
      <w:r w:rsidRPr="00B14408">
        <w:rPr>
          <w:rStyle w:val="libBold2Char"/>
          <w:rFonts w:hint="eastAsia"/>
          <w:rtl/>
        </w:rPr>
        <w:t>جفتلك</w:t>
      </w:r>
      <w:r>
        <w:t xml:space="preserve"> jiftlik farm, country estate; government land (Pal.)</w:t>
      </w:r>
    </w:p>
    <w:p w:rsidR="00B14408" w:rsidRDefault="00FD180F" w:rsidP="00FD180F">
      <w:pPr>
        <w:pStyle w:val="libNormal"/>
      </w:pPr>
      <w:r w:rsidRPr="00B14408">
        <w:rPr>
          <w:rStyle w:val="libBold2Char"/>
          <w:rFonts w:hint="eastAsia"/>
          <w:rtl/>
        </w:rPr>
        <w:t>جفر</w:t>
      </w:r>
      <w:r>
        <w:t xml:space="preserve"> jafr, </w:t>
      </w:r>
      <w:r>
        <w:rPr>
          <w:rtl/>
        </w:rPr>
        <w:t>علم الجفر</w:t>
      </w:r>
      <w:r>
        <w:t xml:space="preserve"> ‘ilm al</w:t>
      </w:r>
      <w:r w:rsidR="003D2305">
        <w:t>-</w:t>
      </w:r>
      <w:r>
        <w:t>j. divination, fortunetelling</w:t>
      </w:r>
    </w:p>
    <w:p w:rsidR="00B14408" w:rsidRDefault="00FD180F" w:rsidP="00FD180F">
      <w:pPr>
        <w:pStyle w:val="libNormal"/>
      </w:pPr>
      <w:r w:rsidRPr="00B14408">
        <w:rPr>
          <w:rStyle w:val="libBold2Char"/>
          <w:rFonts w:hint="eastAsia"/>
          <w:rtl/>
        </w:rPr>
        <w:t>جفرة</w:t>
      </w:r>
      <w:r>
        <w:t xml:space="preserve"> jufra pl. </w:t>
      </w:r>
      <w:r>
        <w:rPr>
          <w:rtl/>
        </w:rPr>
        <w:t>جفر</w:t>
      </w:r>
      <w:r>
        <w:t xml:space="preserve"> jufar pit, hole</w:t>
      </w:r>
    </w:p>
    <w:p w:rsidR="00B14408" w:rsidRDefault="00FD180F" w:rsidP="00FD180F">
      <w:pPr>
        <w:pStyle w:val="libNormal"/>
      </w:pPr>
      <w:r w:rsidRPr="00B14408">
        <w:rPr>
          <w:rStyle w:val="libBold2Char"/>
          <w:rFonts w:hint="eastAsia"/>
          <w:rtl/>
        </w:rPr>
        <w:t>جفل</w:t>
      </w:r>
      <w:r>
        <w:t xml:space="preserve"> jafala i u (jafl, </w:t>
      </w:r>
      <w:r>
        <w:rPr>
          <w:rtl/>
        </w:rPr>
        <w:t>جفول</w:t>
      </w:r>
      <w:r>
        <w:t xml:space="preserve"> jufūl) and IV to start, jump with fright; to shy (horse) II to start, rouse (</w:t>
      </w:r>
      <w:r>
        <w:rPr>
          <w:rtl/>
        </w:rPr>
        <w:t>هـ</w:t>
      </w:r>
      <w:r>
        <w:t xml:space="preserve"> s.th., .s.o.); to scare away (</w:t>
      </w:r>
      <w:r>
        <w:rPr>
          <w:rtl/>
        </w:rPr>
        <w:t>ه</w:t>
      </w:r>
      <w:r>
        <w:t xml:space="preserve"> s.o.)</w:t>
      </w:r>
    </w:p>
    <w:p w:rsidR="00B14408" w:rsidRDefault="00FD180F" w:rsidP="00FD180F">
      <w:pPr>
        <w:pStyle w:val="libNormal"/>
      </w:pPr>
      <w:r w:rsidRPr="00B14408">
        <w:rPr>
          <w:rStyle w:val="libBold2Char"/>
          <w:rFonts w:hint="eastAsia"/>
          <w:rtl/>
        </w:rPr>
        <w:t>جفل</w:t>
      </w:r>
      <w:r>
        <w:t xml:space="preserve"> jafl and </w:t>
      </w:r>
      <w:r>
        <w:rPr>
          <w:rtl/>
        </w:rPr>
        <w:t>جفول</w:t>
      </w:r>
      <w:r>
        <w:t xml:space="preserve"> jufūl fright, alarm; shying</w:t>
      </w:r>
    </w:p>
    <w:p w:rsidR="00B14408" w:rsidRDefault="00FD180F" w:rsidP="00FD180F">
      <w:pPr>
        <w:pStyle w:val="libNormal"/>
      </w:pPr>
      <w:r w:rsidRPr="00B14408">
        <w:rPr>
          <w:rStyle w:val="libBold2Char"/>
          <w:rFonts w:hint="cs"/>
          <w:rtl/>
        </w:rPr>
        <w:t>ﭽ</w:t>
      </w:r>
      <w:r w:rsidRPr="00B14408">
        <w:rPr>
          <w:rStyle w:val="libBold2Char"/>
          <w:rFonts w:hint="eastAsia"/>
          <w:rtl/>
        </w:rPr>
        <w:t>فلك</w:t>
      </w:r>
      <w:r>
        <w:t xml:space="preserve"> (pronounced šiflik; eg.) = </w:t>
      </w:r>
      <w:r>
        <w:rPr>
          <w:rtl/>
        </w:rPr>
        <w:t>جفتلك</w:t>
      </w:r>
    </w:p>
    <w:p w:rsidR="00B14408" w:rsidRDefault="00FD180F" w:rsidP="00FD180F">
      <w:pPr>
        <w:pStyle w:val="libNormal"/>
      </w:pPr>
      <w:r w:rsidRPr="00B14408">
        <w:rPr>
          <w:rStyle w:val="libBold2Char"/>
          <w:rFonts w:hint="eastAsia"/>
          <w:rtl/>
        </w:rPr>
        <w:t>جفن</w:t>
      </w:r>
      <w:r>
        <w:t xml:space="preserve"> pl. </w:t>
      </w:r>
      <w:r>
        <w:rPr>
          <w:rtl/>
        </w:rPr>
        <w:t>جفون</w:t>
      </w:r>
      <w:r>
        <w:t xml:space="preserve"> jufūn, </w:t>
      </w:r>
      <w:r>
        <w:rPr>
          <w:rtl/>
        </w:rPr>
        <w:t>اجفان</w:t>
      </w:r>
      <w:r>
        <w:t xml:space="preserve"> ajfān eyelid</w:t>
      </w:r>
    </w:p>
    <w:p w:rsidR="00B14408" w:rsidRDefault="00FD180F" w:rsidP="00FD180F">
      <w:pPr>
        <w:pStyle w:val="libNormal"/>
      </w:pPr>
      <w:r w:rsidRPr="00B14408">
        <w:rPr>
          <w:rStyle w:val="libBold2Char"/>
          <w:rFonts w:hint="eastAsia"/>
          <w:rtl/>
        </w:rPr>
        <w:t>جفنة</w:t>
      </w:r>
      <w:r>
        <w:t xml:space="preserve"> jafna pl. </w:t>
      </w:r>
      <w:r>
        <w:rPr>
          <w:rtl/>
        </w:rPr>
        <w:t>جفان</w:t>
      </w:r>
      <w:r>
        <w:t xml:space="preserve"> jifān, </w:t>
      </w:r>
      <w:r>
        <w:rPr>
          <w:rtl/>
        </w:rPr>
        <w:t>جفنات</w:t>
      </w:r>
      <w:r>
        <w:t xml:space="preserve"> jafanāt bowl; grapsvine</w:t>
      </w:r>
    </w:p>
    <w:p w:rsidR="00B14408" w:rsidRDefault="00FD180F" w:rsidP="00FD180F">
      <w:pPr>
        <w:pStyle w:val="libNormal"/>
      </w:pPr>
      <w:r>
        <w:t>(</w:t>
      </w:r>
      <w:r>
        <w:rPr>
          <w:rtl/>
        </w:rPr>
        <w:t>جفو) جفا</w:t>
      </w:r>
      <w:r>
        <w:t xml:space="preserve"> jafā u (jafw, </w:t>
      </w:r>
      <w:r>
        <w:rPr>
          <w:rtl/>
        </w:rPr>
        <w:t>جفاء</w:t>
      </w:r>
      <w:r>
        <w:t xml:space="preserve"> jafā’) to be rough, coarse; to treat (</w:t>
      </w:r>
      <w:r>
        <w:rPr>
          <w:rtl/>
        </w:rPr>
        <w:t>ه</w:t>
      </w:r>
      <w:r>
        <w:t xml:space="preserve"> s.o.) roughly, harshly; to turn away (. from), shun, avoid, flee (</w:t>
      </w:r>
      <w:r>
        <w:rPr>
          <w:rtl/>
        </w:rPr>
        <w:t>ه</w:t>
      </w:r>
      <w:r>
        <w:t xml:space="preserve"> s.o.) III to treat (</w:t>
      </w:r>
      <w:r>
        <w:rPr>
          <w:rtl/>
        </w:rPr>
        <w:t>ه</w:t>
      </w:r>
      <w:r>
        <w:t xml:space="preserve"> s.o.) roughly, rudely, harshly; to be cruel (</w:t>
      </w:r>
      <w:r>
        <w:rPr>
          <w:rtl/>
        </w:rPr>
        <w:t>ه</w:t>
      </w:r>
      <w:r>
        <w:t xml:space="preserve"> to s.o.); to be cross (</w:t>
      </w:r>
      <w:r>
        <w:rPr>
          <w:rtl/>
        </w:rPr>
        <w:t>ه</w:t>
      </w:r>
      <w:r>
        <w:t xml:space="preserve"> with </w:t>
      </w:r>
      <w:r>
        <w:lastRenderedPageBreak/>
        <w:t>s.o.); to elude, flee (</w:t>
      </w:r>
      <w:r>
        <w:rPr>
          <w:rtl/>
        </w:rPr>
        <w:t>ه</w:t>
      </w:r>
      <w:r>
        <w:t xml:space="preserve"> s.o.; slumber); to offend (</w:t>
      </w:r>
      <w:r>
        <w:rPr>
          <w:rtl/>
        </w:rPr>
        <w:t>هـ</w:t>
      </w:r>
      <w:r>
        <w:t xml:space="preserve"> against good taste, one’s sense of honor, or the like) VI to withdraw (</w:t>
      </w:r>
      <w:r>
        <w:rPr>
          <w:rtl/>
        </w:rPr>
        <w:t>عن</w:t>
      </w:r>
      <w:r>
        <w:t xml:space="preserve"> from), shun, avoid (</w:t>
      </w:r>
      <w:r>
        <w:rPr>
          <w:rtl/>
        </w:rPr>
        <w:t>ه</w:t>
      </w:r>
      <w:r>
        <w:t xml:space="preserve"> s.o.); to loathe (</w:t>
      </w:r>
      <w:r>
        <w:rPr>
          <w:rtl/>
        </w:rPr>
        <w:t>عن</w:t>
      </w:r>
      <w:r>
        <w:t xml:space="preserve"> s.o., s.th.), have an aversion (</w:t>
      </w:r>
      <w:r>
        <w:rPr>
          <w:rtl/>
        </w:rPr>
        <w:t>عن</w:t>
      </w:r>
      <w:r>
        <w:t xml:space="preserve"> to); to display rude manners, act the ruffian</w:t>
      </w:r>
    </w:p>
    <w:p w:rsidR="00B14408" w:rsidRDefault="00FD180F" w:rsidP="00FD180F">
      <w:pPr>
        <w:pStyle w:val="libNormal"/>
      </w:pPr>
      <w:r w:rsidRPr="00B14408">
        <w:rPr>
          <w:rStyle w:val="libBold2Char"/>
          <w:rFonts w:hint="eastAsia"/>
          <w:rtl/>
        </w:rPr>
        <w:t>جفو</w:t>
      </w:r>
      <w:r>
        <w:t xml:space="preserve"> jafw roughness, harshness</w:t>
      </w:r>
    </w:p>
    <w:p w:rsidR="00B14408" w:rsidRDefault="00FD180F" w:rsidP="00FD180F">
      <w:pPr>
        <w:pStyle w:val="libNormal"/>
      </w:pPr>
      <w:r w:rsidRPr="00B14408">
        <w:rPr>
          <w:rStyle w:val="libBold2Char"/>
          <w:rFonts w:hint="eastAsia"/>
          <w:rtl/>
        </w:rPr>
        <w:t>جفوة</w:t>
      </w:r>
      <w:r>
        <w:t xml:space="preserve"> jafwa roughness; estrangement, alienation; disagreement, dissension, quarrel</w:t>
      </w:r>
    </w:p>
    <w:p w:rsidR="00B14408" w:rsidRDefault="00FD180F" w:rsidP="00FD180F">
      <w:pPr>
        <w:pStyle w:val="libNormal"/>
      </w:pPr>
      <w:r w:rsidRPr="00B14408">
        <w:rPr>
          <w:rStyle w:val="libBold2Char"/>
          <w:rFonts w:hint="eastAsia"/>
          <w:rtl/>
        </w:rPr>
        <w:t>جفاء</w:t>
      </w:r>
      <w:r>
        <w:t xml:space="preserve"> jafā’ roughness; harshness; sternness; antipathy, aversion, distaste, loathing; estrangement, alienation</w:t>
      </w:r>
    </w:p>
    <w:p w:rsidR="00B14408" w:rsidRDefault="00FD180F" w:rsidP="00FD180F">
      <w:pPr>
        <w:pStyle w:val="libNormal"/>
      </w:pPr>
      <w:r w:rsidRPr="00B14408">
        <w:rPr>
          <w:rStyle w:val="libBold2Char"/>
          <w:rFonts w:hint="eastAsia"/>
          <w:rtl/>
        </w:rPr>
        <w:t>اجفى</w:t>
      </w:r>
      <w:r>
        <w:t xml:space="preserve"> ajfā refraining even more (</w:t>
      </w:r>
      <w:r>
        <w:rPr>
          <w:rtl/>
        </w:rPr>
        <w:t>ل</w:t>
      </w:r>
      <w:r>
        <w:t xml:space="preserve"> from), more averse (</w:t>
      </w:r>
      <w:r>
        <w:rPr>
          <w:rtl/>
        </w:rPr>
        <w:t>ل</w:t>
      </w:r>
      <w:r>
        <w:t xml:space="preserve"> to s.th.)</w:t>
      </w:r>
    </w:p>
    <w:p w:rsidR="00B14408" w:rsidRDefault="00FD180F" w:rsidP="00FD180F">
      <w:pPr>
        <w:pStyle w:val="libNormal"/>
      </w:pPr>
      <w:r w:rsidRPr="00B14408">
        <w:rPr>
          <w:rStyle w:val="libBold2Char"/>
          <w:rFonts w:hint="eastAsia"/>
          <w:rtl/>
        </w:rPr>
        <w:t>جاف</w:t>
      </w:r>
      <w:r>
        <w:t xml:space="preserve"> jāfin pl. </w:t>
      </w:r>
      <w:r>
        <w:rPr>
          <w:rtl/>
        </w:rPr>
        <w:t>جفاة</w:t>
      </w:r>
      <w:r>
        <w:t xml:space="preserve"> jufāh harsh, rough, coarse; brutish, uncouth, rude</w:t>
      </w:r>
    </w:p>
    <w:p w:rsidR="00B14408" w:rsidRDefault="00FD180F" w:rsidP="00FD180F">
      <w:pPr>
        <w:pStyle w:val="libNormal"/>
      </w:pPr>
      <w:r w:rsidRPr="00B14408">
        <w:rPr>
          <w:rStyle w:val="libBold2Char"/>
          <w:rFonts w:hint="eastAsia"/>
          <w:rtl/>
        </w:rPr>
        <w:t>جاكتة</w:t>
      </w:r>
      <w:r>
        <w:t xml:space="preserve"> look up alphabetically</w:t>
      </w:r>
    </w:p>
    <w:p w:rsidR="00B14408" w:rsidRDefault="00FD180F" w:rsidP="00FD180F">
      <w:pPr>
        <w:pStyle w:val="libNormal"/>
      </w:pPr>
      <w:r w:rsidRPr="00B14408">
        <w:rPr>
          <w:rStyle w:val="libBold2Char"/>
          <w:rFonts w:hint="eastAsia"/>
          <w:rtl/>
        </w:rPr>
        <w:t>جكر</w:t>
      </w:r>
      <w:r>
        <w:t xml:space="preserve"> III (syr.) to tease (</w:t>
      </w:r>
      <w:r>
        <w:rPr>
          <w:rtl/>
        </w:rPr>
        <w:t>ه</w:t>
      </w:r>
      <w:r>
        <w:t xml:space="preserve"> s.o.)</w:t>
      </w:r>
    </w:p>
    <w:p w:rsidR="00B14408" w:rsidRDefault="00FD180F" w:rsidP="00FD180F">
      <w:pPr>
        <w:pStyle w:val="libNormal"/>
      </w:pPr>
      <w:r w:rsidRPr="007F5296">
        <w:rPr>
          <w:rStyle w:val="libBold2Char"/>
        </w:rPr>
        <w:t>1</w:t>
      </w:r>
      <w:r w:rsidRPr="007F5296">
        <w:rPr>
          <w:rStyle w:val="libBold2Char"/>
          <w:rtl/>
        </w:rPr>
        <w:t>جل</w:t>
      </w:r>
      <w:r>
        <w:t xml:space="preserve"> jalla i (</w:t>
      </w:r>
      <w:r>
        <w:rPr>
          <w:rtl/>
        </w:rPr>
        <w:t>جلال</w:t>
      </w:r>
      <w:r>
        <w:t xml:space="preserve"> jalāl) to be great, lofty, exalted, illustrious, sublime; to be too great (</w:t>
      </w:r>
      <w:r>
        <w:rPr>
          <w:rtl/>
        </w:rPr>
        <w:t>عن</w:t>
      </w:r>
      <w:r>
        <w:t xml:space="preserve"> for), be beyond s.th. (</w:t>
      </w:r>
      <w:r>
        <w:rPr>
          <w:rtl/>
        </w:rPr>
        <w:t>عن</w:t>
      </w:r>
      <w:r>
        <w:t>), be far above s.th. (</w:t>
      </w:r>
      <w:r>
        <w:rPr>
          <w:rtl/>
        </w:rPr>
        <w:t>عن)</w:t>
      </w:r>
      <w:r w:rsidR="003D2305">
        <w:rPr>
          <w:rFonts w:hint="cs"/>
          <w:rtl/>
        </w:rPr>
        <w:t>|</w:t>
      </w:r>
      <w:r w:rsidRPr="00216DD6">
        <w:rPr>
          <w:rFonts w:hint="cs"/>
          <w:rtl/>
        </w:rPr>
        <w:t xml:space="preserve"> جل عن الحصر</w:t>
      </w:r>
      <w:r>
        <w:t>(‘an il</w:t>
      </w:r>
      <w:r w:rsidR="003D2305">
        <w:t>-</w:t>
      </w:r>
      <w:r>
        <w:t>ḥaṣr) to be innumerable II to honor, dignify, exalt (</w:t>
      </w:r>
      <w:r>
        <w:rPr>
          <w:rtl/>
        </w:rPr>
        <w:t>ه</w:t>
      </w:r>
      <w:r>
        <w:t xml:space="preserve"> s.o.); to cover (</w:t>
      </w:r>
      <w:r>
        <w:rPr>
          <w:rtl/>
        </w:rPr>
        <w:t>هـ</w:t>
      </w:r>
      <w:r>
        <w:t xml:space="preserve"> s.th., esp. the ground, as snow, plants, etc.); to envelop, wrap, drape, clothe; to border, edge (</w:t>
      </w:r>
      <w:r>
        <w:rPr>
          <w:rtl/>
        </w:rPr>
        <w:t>هـ</w:t>
      </w:r>
      <w:r>
        <w:t xml:space="preserve"> s.th., </w:t>
      </w:r>
      <w:r>
        <w:rPr>
          <w:rtl/>
        </w:rPr>
        <w:t>ب</w:t>
      </w:r>
      <w:r>
        <w:t xml:space="preserve"> with) IV to honor, dignify, revere, venerate, esteem highly, exalt (</w:t>
      </w:r>
      <w:r>
        <w:rPr>
          <w:rtl/>
        </w:rPr>
        <w:t>ه</w:t>
      </w:r>
      <w:r>
        <w:t xml:space="preserve"> s.o.); to deem too high, too exalted (</w:t>
      </w:r>
      <w:r>
        <w:rPr>
          <w:rtl/>
        </w:rPr>
        <w:t>عن</w:t>
      </w:r>
      <w:r>
        <w:t xml:space="preserve"> for s.th.), consider far beyond s.th. (</w:t>
      </w:r>
      <w:r>
        <w:rPr>
          <w:rtl/>
        </w:rPr>
        <w:t>عن</w:t>
      </w:r>
      <w:r>
        <w:t>) VI to deem o.s. far above s.th. (</w:t>
      </w:r>
      <w:r>
        <w:rPr>
          <w:rtl/>
        </w:rPr>
        <w:t>عن</w:t>
      </w:r>
      <w:r>
        <w:t>) X to be great, exalted, sublime</w:t>
      </w:r>
    </w:p>
    <w:p w:rsidR="00B14408" w:rsidRDefault="00FD180F" w:rsidP="00FD180F">
      <w:pPr>
        <w:pStyle w:val="libNormal"/>
      </w:pPr>
      <w:r w:rsidRPr="00B14408">
        <w:rPr>
          <w:rStyle w:val="libBold2Char"/>
          <w:rFonts w:hint="eastAsia"/>
          <w:rtl/>
        </w:rPr>
        <w:t>جل</w:t>
      </w:r>
      <w:r>
        <w:t xml:space="preserve"> great, outstanding; bulky</w:t>
      </w:r>
    </w:p>
    <w:p w:rsidR="00B14408" w:rsidRDefault="00FD180F" w:rsidP="00FD180F">
      <w:pPr>
        <w:pStyle w:val="libNormal"/>
      </w:pPr>
      <w:r w:rsidRPr="00B14408">
        <w:rPr>
          <w:rStyle w:val="libBold2Char"/>
          <w:rFonts w:hint="eastAsia"/>
          <w:rtl/>
        </w:rPr>
        <w:t>جل</w:t>
      </w:r>
      <w:r>
        <w:t xml:space="preserve"> jull major portion, bulk, majority, main part</w:t>
      </w:r>
      <w:r w:rsidR="003D2305">
        <w:t>|</w:t>
      </w:r>
      <w:r>
        <w:rPr>
          <w:rtl/>
        </w:rPr>
        <w:t>جله</w:t>
      </w:r>
      <w:r>
        <w:t xml:space="preserve"> julluhū most of it; </w:t>
      </w:r>
      <w:r>
        <w:rPr>
          <w:rtl/>
        </w:rPr>
        <w:t>جل الامة</w:t>
      </w:r>
      <w:r>
        <w:t xml:space="preserve"> j. al</w:t>
      </w:r>
      <w:r w:rsidR="003D2305">
        <w:t>-</w:t>
      </w:r>
      <w:r>
        <w:t xml:space="preserve">umma the majority of the people; </w:t>
      </w:r>
      <w:r>
        <w:rPr>
          <w:rtl/>
        </w:rPr>
        <w:t>جل ما فيه</w:t>
      </w:r>
      <w:r>
        <w:t xml:space="preserve"> its main contents; </w:t>
      </w:r>
      <w:r>
        <w:rPr>
          <w:rtl/>
        </w:rPr>
        <w:t>وجل ما يقال انه</w:t>
      </w:r>
      <w:r>
        <w:t xml:space="preserve"> (jullu) that much, at least, can be said that ...</w:t>
      </w:r>
    </w:p>
    <w:p w:rsidR="00B14408" w:rsidRDefault="00FD180F" w:rsidP="00FD180F">
      <w:pPr>
        <w:pStyle w:val="libNormal"/>
      </w:pPr>
      <w:r w:rsidRPr="00B14408">
        <w:rPr>
          <w:rStyle w:val="libBold2Char"/>
          <w:rFonts w:hint="eastAsia"/>
          <w:rtl/>
        </w:rPr>
        <w:t>جلل</w:t>
      </w:r>
      <w:r>
        <w:t xml:space="preserve"> jalal important, significant, momentous, weighty</w:t>
      </w:r>
    </w:p>
    <w:p w:rsidR="00B14408" w:rsidRDefault="00FD180F" w:rsidP="00FD180F">
      <w:pPr>
        <w:pStyle w:val="libNormal"/>
      </w:pPr>
      <w:r w:rsidRPr="00B14408">
        <w:rPr>
          <w:rStyle w:val="libBold2Char"/>
          <w:rFonts w:hint="eastAsia"/>
          <w:rtl/>
        </w:rPr>
        <w:t>جلى</w:t>
      </w:r>
      <w:r>
        <w:t xml:space="preserve"> jullā pl. </w:t>
      </w:r>
      <w:r>
        <w:rPr>
          <w:rtl/>
        </w:rPr>
        <w:t>جلل</w:t>
      </w:r>
      <w:r>
        <w:t xml:space="preserve"> julal matter of great importance, momentous undertaking, great feat, exploit</w:t>
      </w:r>
    </w:p>
    <w:p w:rsidR="00B14408" w:rsidRDefault="00FD180F" w:rsidP="00FD180F">
      <w:pPr>
        <w:pStyle w:val="libNormal"/>
      </w:pPr>
      <w:r w:rsidRPr="00B14408">
        <w:rPr>
          <w:rStyle w:val="libBold2Char"/>
          <w:rFonts w:hint="eastAsia"/>
          <w:rtl/>
        </w:rPr>
        <w:t>جلة</w:t>
      </w:r>
      <w:r>
        <w:t xml:space="preserve"> julla, jilla droppings, dung (of animals); julla pl. </w:t>
      </w:r>
      <w:r>
        <w:rPr>
          <w:rtl/>
        </w:rPr>
        <w:t>جلل</w:t>
      </w:r>
      <w:r>
        <w:t xml:space="preserve"> julal (cannon) ban; bomb</w:t>
      </w:r>
    </w:p>
    <w:p w:rsidR="00B14408" w:rsidRDefault="00FD180F" w:rsidP="00FD180F">
      <w:pPr>
        <w:pStyle w:val="libNormal"/>
      </w:pPr>
      <w:r w:rsidRPr="00B14408">
        <w:rPr>
          <w:rStyle w:val="libBold2Char"/>
          <w:rFonts w:hint="eastAsia"/>
          <w:rtl/>
        </w:rPr>
        <w:lastRenderedPageBreak/>
        <w:t>جلة</w:t>
      </w:r>
      <w:r>
        <w:t xml:space="preserve"> julla attire, clothing</w:t>
      </w:r>
      <w:r w:rsidR="003D2305">
        <w:t>|</w:t>
      </w:r>
      <w:r>
        <w:t xml:space="preserve"> </w:t>
      </w:r>
      <w:r>
        <w:rPr>
          <w:rtl/>
        </w:rPr>
        <w:t>الجلة الجبروتية (الكهنوتية</w:t>
      </w:r>
      <w:r>
        <w:t>)  (ḥabrawīya, kahnūtīya) Episcopal (sacerdotal) vestments (Chr.)</w:t>
      </w:r>
    </w:p>
    <w:p w:rsidR="00B14408" w:rsidRDefault="00FD180F" w:rsidP="00FD180F">
      <w:pPr>
        <w:pStyle w:val="libNormal"/>
      </w:pPr>
      <w:r w:rsidRPr="00B14408">
        <w:rPr>
          <w:rStyle w:val="libBold2Char"/>
          <w:rFonts w:hint="eastAsia"/>
          <w:rtl/>
        </w:rPr>
        <w:t>جليل</w:t>
      </w:r>
      <w:r>
        <w:t xml:space="preserve"> jalīl pl. </w:t>
      </w:r>
      <w:r>
        <w:rPr>
          <w:rtl/>
        </w:rPr>
        <w:t>اجلاء</w:t>
      </w:r>
      <w:r>
        <w:t xml:space="preserve"> ajillā’2, </w:t>
      </w:r>
      <w:r>
        <w:rPr>
          <w:rtl/>
        </w:rPr>
        <w:t>اجلة</w:t>
      </w:r>
      <w:r>
        <w:t xml:space="preserve"> ajilla, </w:t>
      </w:r>
      <w:r>
        <w:rPr>
          <w:rtl/>
        </w:rPr>
        <w:t>جلائل</w:t>
      </w:r>
      <w:r>
        <w:t xml:space="preserve"> jalā’il2 great, important, significant, weighty, momentous; lofty, exalted, sublime; revered, honorable, venerable; glorious, splendid</w:t>
      </w:r>
    </w:p>
    <w:p w:rsidR="00B14408" w:rsidRDefault="00FD180F" w:rsidP="00FD180F">
      <w:pPr>
        <w:pStyle w:val="libNormal"/>
      </w:pPr>
      <w:r w:rsidRPr="00B14408">
        <w:rPr>
          <w:rStyle w:val="libBold2Char"/>
          <w:rFonts w:hint="eastAsia"/>
          <w:rtl/>
        </w:rPr>
        <w:t>جلال</w:t>
      </w:r>
      <w:r>
        <w:t xml:space="preserve"> jalāl loftiness, sublimity, augustness; splendor, glory</w:t>
      </w:r>
    </w:p>
    <w:p w:rsidR="00B14408" w:rsidRDefault="00FD180F" w:rsidP="00FD180F">
      <w:pPr>
        <w:pStyle w:val="libNormal"/>
      </w:pPr>
      <w:r w:rsidRPr="00B14408">
        <w:rPr>
          <w:rStyle w:val="libBold2Char"/>
          <w:rFonts w:hint="eastAsia"/>
          <w:rtl/>
        </w:rPr>
        <w:t>جلالة</w:t>
      </w:r>
      <w:r>
        <w:t xml:space="preserve"> jalāla loftiness, sublimity, augustness; majeoty</w:t>
      </w:r>
      <w:r w:rsidR="003D2305">
        <w:t>|</w:t>
      </w:r>
      <w:r>
        <w:t xml:space="preserve"> </w:t>
      </w:r>
      <w:r>
        <w:rPr>
          <w:rtl/>
        </w:rPr>
        <w:t>صاحب (صاحبة) الجلالة</w:t>
      </w:r>
      <w:r>
        <w:t xml:space="preserve"> His (Her) Majesty, </w:t>
      </w:r>
      <w:r>
        <w:rPr>
          <w:rtl/>
        </w:rPr>
        <w:t>جلالة الملك</w:t>
      </w:r>
      <w:r>
        <w:t xml:space="preserve"> j. al</w:t>
      </w:r>
      <w:r w:rsidR="003D2305">
        <w:t>-</w:t>
      </w:r>
      <w:r>
        <w:t>malik His Majesty, the King</w:t>
      </w:r>
    </w:p>
    <w:p w:rsidR="00B14408" w:rsidRDefault="00FD180F" w:rsidP="00FD180F">
      <w:pPr>
        <w:pStyle w:val="libNormal"/>
      </w:pPr>
      <w:r w:rsidRPr="00B14408">
        <w:rPr>
          <w:rStyle w:val="libBold2Char"/>
          <w:rFonts w:hint="eastAsia"/>
          <w:rtl/>
        </w:rPr>
        <w:t>اجل</w:t>
      </w:r>
      <w:r>
        <w:t xml:space="preserve"> ajall2 greater; more sublime; more splendid</w:t>
      </w:r>
    </w:p>
    <w:p w:rsidR="00B14408" w:rsidRDefault="00FD180F" w:rsidP="00FD180F">
      <w:pPr>
        <w:pStyle w:val="libNormal"/>
      </w:pPr>
      <w:r w:rsidRPr="00B14408">
        <w:rPr>
          <w:rStyle w:val="libBold2Char"/>
          <w:rFonts w:hint="eastAsia"/>
          <w:rtl/>
        </w:rPr>
        <w:t>مجلة</w:t>
      </w:r>
      <w:r>
        <w:t xml:space="preserve"> majalla pl. </w:t>
      </w:r>
      <w:r w:rsidR="003D2305">
        <w:t>-</w:t>
      </w:r>
      <w:r>
        <w:t>āt periodical; review, magazine</w:t>
      </w:r>
      <w:r w:rsidR="003D2305">
        <w:t>|</w:t>
      </w:r>
      <w:r>
        <w:t xml:space="preserve"> </w:t>
      </w:r>
      <w:r>
        <w:rPr>
          <w:rtl/>
        </w:rPr>
        <w:t>مجلة اسبوعية</w:t>
      </w:r>
      <w:r>
        <w:t xml:space="preserve"> (usbū‘īya) weekly magazine; </w:t>
      </w:r>
      <w:r>
        <w:rPr>
          <w:rtl/>
        </w:rPr>
        <w:t>مجلة شهرية</w:t>
      </w:r>
      <w:r>
        <w:t xml:space="preserve"> (šahrīya) monthly publication; </w:t>
      </w:r>
      <w:r>
        <w:rPr>
          <w:rtl/>
        </w:rPr>
        <w:t>مجلة خاصة ب</w:t>
      </w:r>
      <w:r>
        <w:t xml:space="preserve"> (ḳāṣṣa) professional journal for a. ; </w:t>
      </w:r>
      <w:r>
        <w:rPr>
          <w:rtl/>
        </w:rPr>
        <w:t>مجلة الاحكام</w:t>
      </w:r>
      <w:r>
        <w:t xml:space="preserve"> lawbook, code; </w:t>
      </w:r>
      <w:r>
        <w:rPr>
          <w:rtl/>
        </w:rPr>
        <w:t>مجلة القوانين</w:t>
      </w:r>
      <w:r>
        <w:t xml:space="preserve"> do.</w:t>
      </w:r>
    </w:p>
    <w:p w:rsidR="00B14408" w:rsidRDefault="00FD180F" w:rsidP="00FD180F">
      <w:pPr>
        <w:pStyle w:val="libNormal"/>
      </w:pPr>
      <w:r w:rsidRPr="00B14408">
        <w:rPr>
          <w:rStyle w:val="libBold2Char"/>
          <w:rFonts w:hint="eastAsia"/>
          <w:rtl/>
        </w:rPr>
        <w:t>تجلة</w:t>
      </w:r>
      <w:r>
        <w:t xml:space="preserve"> tajilla and </w:t>
      </w:r>
      <w:r>
        <w:rPr>
          <w:rtl/>
        </w:rPr>
        <w:t>اجلال</w:t>
      </w:r>
      <w:r>
        <w:t xml:space="preserve"> ijlāl honor, distinction; esteem, deference, respect; reverence</w:t>
      </w:r>
    </w:p>
    <w:p w:rsidR="00B14408" w:rsidRDefault="00FD180F" w:rsidP="00FD180F">
      <w:pPr>
        <w:pStyle w:val="libNormal"/>
      </w:pPr>
      <w:r>
        <w:t xml:space="preserve">2 </w:t>
      </w:r>
      <w:r>
        <w:rPr>
          <w:rtl/>
        </w:rPr>
        <w:t>جل</w:t>
      </w:r>
      <w:r>
        <w:t xml:space="preserve"> jull rose</w:t>
      </w:r>
    </w:p>
    <w:p w:rsidR="00B14408" w:rsidRDefault="00FD180F" w:rsidP="00FD180F">
      <w:pPr>
        <w:pStyle w:val="libNormal"/>
      </w:pPr>
      <w:r w:rsidRPr="00B14408">
        <w:rPr>
          <w:rStyle w:val="libBold2Char"/>
          <w:rFonts w:hint="eastAsia"/>
          <w:rtl/>
        </w:rPr>
        <w:t>جلاب</w:t>
      </w:r>
      <w:r>
        <w:t xml:space="preserve"> julāb, jullāb rose water; julep</w:t>
      </w:r>
    </w:p>
    <w:p w:rsidR="00B14408" w:rsidRDefault="00FD180F" w:rsidP="00FD180F">
      <w:pPr>
        <w:pStyle w:val="libNormal"/>
      </w:pPr>
      <w:r w:rsidRPr="00B14408">
        <w:rPr>
          <w:rStyle w:val="libBold2Char"/>
          <w:rFonts w:hint="eastAsia"/>
          <w:rtl/>
        </w:rPr>
        <w:t>جلاتين</w:t>
      </w:r>
      <w:r>
        <w:t xml:space="preserve"> (Fr. gélatine) želātīn jelly</w:t>
      </w:r>
    </w:p>
    <w:p w:rsidR="00B14408" w:rsidRDefault="00FD180F" w:rsidP="00FD180F">
      <w:pPr>
        <w:pStyle w:val="libNormal"/>
      </w:pPr>
      <w:r w:rsidRPr="00B14408">
        <w:rPr>
          <w:rStyle w:val="libBold2Char"/>
          <w:rFonts w:hint="eastAsia"/>
          <w:rtl/>
        </w:rPr>
        <w:t>جلاسية</w:t>
      </w:r>
      <w:r>
        <w:t xml:space="preserve"> (Fr. glacé) glasēh (eg.) kid leather</w:t>
      </w:r>
    </w:p>
    <w:p w:rsidR="00B14408" w:rsidRDefault="00FD180F" w:rsidP="00FD180F">
      <w:pPr>
        <w:pStyle w:val="libNormal"/>
      </w:pPr>
      <w:r w:rsidRPr="007F5296">
        <w:rPr>
          <w:rStyle w:val="libBold2Char"/>
        </w:rPr>
        <w:t>1</w:t>
      </w:r>
      <w:r w:rsidRPr="007F5296">
        <w:rPr>
          <w:rStyle w:val="libBold2Char"/>
          <w:rtl/>
        </w:rPr>
        <w:t>جلب</w:t>
      </w:r>
      <w:r>
        <w:t xml:space="preserve"> jalaba i u (jalb) to attract (</w:t>
      </w:r>
      <w:r>
        <w:rPr>
          <w:rtl/>
        </w:rPr>
        <w:t>هـ</w:t>
      </w:r>
      <w:r>
        <w:t xml:space="preserve"> s.th.); to fetch, get, bring (</w:t>
      </w:r>
      <w:r>
        <w:rPr>
          <w:rtl/>
        </w:rPr>
        <w:t>هـ</w:t>
      </w:r>
      <w:r>
        <w:t xml:space="preserve"> s.th., </w:t>
      </w:r>
      <w:r>
        <w:rPr>
          <w:rtl/>
        </w:rPr>
        <w:t>ل</w:t>
      </w:r>
      <w:r>
        <w:t xml:space="preserve"> to s.o.); to import (</w:t>
      </w:r>
      <w:r>
        <w:rPr>
          <w:rtl/>
        </w:rPr>
        <w:t>هـ</w:t>
      </w:r>
      <w:r>
        <w:t xml:space="preserve"> goods); to bring about (</w:t>
      </w:r>
      <w:r>
        <w:rPr>
          <w:rtl/>
        </w:rPr>
        <w:t>هـ</w:t>
      </w:r>
      <w:r>
        <w:t xml:space="preserve"> a state, condition); to bring (</w:t>
      </w:r>
      <w:r>
        <w:rPr>
          <w:rtl/>
        </w:rPr>
        <w:t>هـ</w:t>
      </w:r>
      <w:r>
        <w:t xml:space="preserve"> harm, shame, etc., </w:t>
      </w:r>
      <w:r>
        <w:rPr>
          <w:rtl/>
        </w:rPr>
        <w:t>على</w:t>
      </w:r>
      <w:r>
        <w:t xml:space="preserve"> upon s.o.); to gain, win, obtain (</w:t>
      </w:r>
      <w:r>
        <w:rPr>
          <w:rtl/>
        </w:rPr>
        <w:t>هـ</w:t>
      </w:r>
      <w:r>
        <w:t xml:space="preserve"> s.th.); to earn (</w:t>
      </w:r>
      <w:r>
        <w:rPr>
          <w:rtl/>
        </w:rPr>
        <w:t>هـ</w:t>
      </w:r>
      <w:r>
        <w:t xml:space="preserve"> s.th.); (</w:t>
      </w:r>
      <w:r>
        <w:rPr>
          <w:rtl/>
        </w:rPr>
        <w:t>جل</w:t>
      </w:r>
      <w:r>
        <w:rPr>
          <w:rFonts w:hint="eastAsia"/>
          <w:rtl/>
        </w:rPr>
        <w:t>وب</w:t>
      </w:r>
      <w:r>
        <w:t xml:space="preserve"> julūb) to scar over, heal (wound) II to shout, clamor; to be noisy, boisterous IV to earn, gain, acquire (</w:t>
      </w:r>
      <w:r>
        <w:rPr>
          <w:rtl/>
        </w:rPr>
        <w:t>هـ</w:t>
      </w:r>
      <w:r>
        <w:t xml:space="preserve"> s.th.); = II; VII pass. of I VIII to procure, bring, fetch, get (</w:t>
      </w:r>
      <w:r>
        <w:rPr>
          <w:rtl/>
        </w:rPr>
        <w:t>هـ</w:t>
      </w:r>
      <w:r>
        <w:t xml:space="preserve"> s.th.); to draw (</w:t>
      </w:r>
      <w:r>
        <w:rPr>
          <w:rtl/>
        </w:rPr>
        <w:t>هـ</w:t>
      </w:r>
      <w:r>
        <w:t xml:space="preserve"> on s.th.); to import (</w:t>
      </w:r>
      <w:r>
        <w:rPr>
          <w:rtl/>
        </w:rPr>
        <w:t>هـ</w:t>
      </w:r>
      <w:r>
        <w:t xml:space="preserve"> goods) X to import (</w:t>
      </w:r>
      <w:r>
        <w:rPr>
          <w:rtl/>
        </w:rPr>
        <w:t>هـ</w:t>
      </w:r>
      <w:r>
        <w:t xml:space="preserve"> goods); to fetch, summon, call in (</w:t>
      </w:r>
      <w:r>
        <w:rPr>
          <w:rtl/>
        </w:rPr>
        <w:t>ه</w:t>
      </w:r>
      <w:r>
        <w:t xml:space="preserve"> s.o.); to attract, draw (</w:t>
      </w:r>
      <w:r>
        <w:rPr>
          <w:rtl/>
        </w:rPr>
        <w:t>هـ, ه</w:t>
      </w:r>
      <w:r>
        <w:t xml:space="preserve"> s.o., s.th.); to seek to attract or win (</w:t>
      </w:r>
      <w:r>
        <w:rPr>
          <w:rtl/>
        </w:rPr>
        <w:t>هـ, ه</w:t>
      </w:r>
      <w:r>
        <w:t xml:space="preserve"> s.o., s.th.); to get, procure (</w:t>
      </w:r>
      <w:r>
        <w:rPr>
          <w:rtl/>
        </w:rPr>
        <w:t>هـ</w:t>
      </w:r>
      <w:r>
        <w:t xml:space="preserve"> s.th.)</w:t>
      </w:r>
    </w:p>
    <w:p w:rsidR="00B14408" w:rsidRDefault="00FD180F" w:rsidP="00FD180F">
      <w:pPr>
        <w:pStyle w:val="libNormal"/>
      </w:pPr>
      <w:r w:rsidRPr="00B14408">
        <w:rPr>
          <w:rStyle w:val="libBold2Char"/>
          <w:rFonts w:hint="eastAsia"/>
          <w:rtl/>
        </w:rPr>
        <w:t>جلب</w:t>
      </w:r>
      <w:r>
        <w:t xml:space="preserve"> jalb bringing, fetching; procurement; acquisition; importation, import; causation, bringing on, bringing about</w:t>
      </w:r>
    </w:p>
    <w:p w:rsidR="00B14408" w:rsidRDefault="00FD180F" w:rsidP="00FD180F">
      <w:pPr>
        <w:pStyle w:val="libNormal"/>
      </w:pPr>
      <w:r w:rsidRPr="00B14408">
        <w:rPr>
          <w:rStyle w:val="libBold2Char"/>
          <w:rFonts w:hint="eastAsia"/>
          <w:rtl/>
        </w:rPr>
        <w:t>جلب</w:t>
      </w:r>
      <w:r>
        <w:t xml:space="preserve"> jalab imported; foreign</w:t>
      </w:r>
    </w:p>
    <w:p w:rsidR="00B14408" w:rsidRDefault="00FD180F" w:rsidP="00FD180F">
      <w:pPr>
        <w:pStyle w:val="libNormal"/>
      </w:pPr>
      <w:r w:rsidRPr="00B14408">
        <w:rPr>
          <w:rStyle w:val="libBold2Char"/>
          <w:rFonts w:hint="eastAsia"/>
          <w:rtl/>
        </w:rPr>
        <w:lastRenderedPageBreak/>
        <w:t>جلب</w:t>
      </w:r>
      <w:r>
        <w:t xml:space="preserve"> jalab and </w:t>
      </w:r>
      <w:r>
        <w:rPr>
          <w:rtl/>
        </w:rPr>
        <w:t>جلبة</w:t>
      </w:r>
      <w:r>
        <w:t xml:space="preserve"> jalaba clamor; uproar, tumult, turmoil</w:t>
      </w:r>
    </w:p>
    <w:p w:rsidR="00B14408" w:rsidRDefault="00FD180F" w:rsidP="00FD180F">
      <w:pPr>
        <w:pStyle w:val="libNormal"/>
      </w:pPr>
      <w:r w:rsidRPr="00B14408">
        <w:rPr>
          <w:rStyle w:val="libBold2Char"/>
          <w:rFonts w:hint="eastAsia"/>
          <w:rtl/>
        </w:rPr>
        <w:t>جلبة</w:t>
      </w:r>
      <w:r>
        <w:t xml:space="preserve"> julba scar</w:t>
      </w:r>
    </w:p>
    <w:p w:rsidR="00B14408" w:rsidRDefault="00FD180F" w:rsidP="00FD180F">
      <w:pPr>
        <w:pStyle w:val="libNormal"/>
      </w:pPr>
      <w:r w:rsidRPr="00B14408">
        <w:rPr>
          <w:rStyle w:val="libBold2Char"/>
          <w:rFonts w:hint="eastAsia"/>
          <w:rtl/>
        </w:rPr>
        <w:t>جليب</w:t>
      </w:r>
      <w:r>
        <w:t xml:space="preserve"> jalīb imported, foreign; (pl. </w:t>
      </w:r>
      <w:r>
        <w:rPr>
          <w:rtl/>
        </w:rPr>
        <w:t>جلبى</w:t>
      </w:r>
      <w:r>
        <w:t xml:space="preserve"> jalbā, </w:t>
      </w:r>
      <w:r>
        <w:rPr>
          <w:rtl/>
        </w:rPr>
        <w:t>جلباء</w:t>
      </w:r>
      <w:r>
        <w:t xml:space="preserve"> julabā’2) foreign slave</w:t>
      </w:r>
    </w:p>
    <w:p w:rsidR="00B14408" w:rsidRDefault="00FD180F" w:rsidP="00FD180F">
      <w:pPr>
        <w:pStyle w:val="libNormal"/>
      </w:pPr>
      <w:r w:rsidRPr="00B14408">
        <w:rPr>
          <w:rStyle w:val="libBold2Char"/>
          <w:rFonts w:hint="eastAsia"/>
          <w:rtl/>
        </w:rPr>
        <w:t>جلاب</w:t>
      </w:r>
      <w:r>
        <w:t xml:space="preserve"> jallāb attractive, captivating; importer, trader; see also alphabetically</w:t>
      </w:r>
      <w:r w:rsidR="003D2305">
        <w:t>|</w:t>
      </w:r>
      <w:r>
        <w:t xml:space="preserve"> </w:t>
      </w:r>
      <w:r>
        <w:rPr>
          <w:rtl/>
        </w:rPr>
        <w:t>جلاب العبيد</w:t>
      </w:r>
      <w:r>
        <w:t xml:space="preserve"> slave trader</w:t>
      </w:r>
    </w:p>
    <w:p w:rsidR="00B14408" w:rsidRDefault="00FD180F" w:rsidP="00FD180F">
      <w:pPr>
        <w:pStyle w:val="libNormal"/>
      </w:pPr>
      <w:r w:rsidRPr="00B14408">
        <w:rPr>
          <w:rStyle w:val="libBold2Char"/>
          <w:rFonts w:hint="eastAsia"/>
          <w:rtl/>
        </w:rPr>
        <w:t>جلابية</w:t>
      </w:r>
      <w:r>
        <w:t xml:space="preserve"> gallābīya (eg.) pl. </w:t>
      </w:r>
      <w:r w:rsidR="003D2305">
        <w:t>-</w:t>
      </w:r>
      <w:r>
        <w:t xml:space="preserve">at, </w:t>
      </w:r>
      <w:r>
        <w:rPr>
          <w:rtl/>
        </w:rPr>
        <w:t>جلاليب</w:t>
      </w:r>
      <w:r>
        <w:t xml:space="preserve"> galālīb2 galabia, a loose, shirtlike garment, the common dreao of the male population in Egypt</w:t>
      </w:r>
    </w:p>
    <w:p w:rsidR="00B14408" w:rsidRDefault="00FD180F" w:rsidP="00FD180F">
      <w:pPr>
        <w:pStyle w:val="libNormal"/>
      </w:pPr>
      <w:r w:rsidRPr="00B14408">
        <w:rPr>
          <w:rStyle w:val="libBold2Char"/>
          <w:rFonts w:hint="eastAsia"/>
          <w:rtl/>
        </w:rPr>
        <w:t>جلباب</w:t>
      </w:r>
      <w:r>
        <w:t xml:space="preserve"> below under </w:t>
      </w:r>
      <w:r>
        <w:rPr>
          <w:rtl/>
        </w:rPr>
        <w:t>جلبب</w:t>
      </w:r>
    </w:p>
    <w:p w:rsidR="00B14408" w:rsidRDefault="00FD180F" w:rsidP="00FD180F">
      <w:pPr>
        <w:pStyle w:val="libNormal"/>
      </w:pPr>
      <w:r w:rsidRPr="00B14408">
        <w:rPr>
          <w:rStyle w:val="libBold2Char"/>
          <w:rFonts w:hint="eastAsia"/>
          <w:rtl/>
        </w:rPr>
        <w:t>جلب</w:t>
      </w:r>
      <w:r>
        <w:t xml:space="preserve"> ajlab2 more attractive, more captivating</w:t>
      </w:r>
    </w:p>
    <w:p w:rsidR="00B14408" w:rsidRDefault="00FD180F" w:rsidP="00FD180F">
      <w:pPr>
        <w:pStyle w:val="libNormal"/>
      </w:pPr>
      <w:r w:rsidRPr="00B14408">
        <w:rPr>
          <w:rStyle w:val="libBold2Char"/>
          <w:rFonts w:hint="eastAsia"/>
          <w:rtl/>
        </w:rPr>
        <w:t>مجلبة</w:t>
      </w:r>
      <w:r>
        <w:t xml:space="preserve"> majlaba pl. </w:t>
      </w:r>
      <w:r>
        <w:rPr>
          <w:rtl/>
        </w:rPr>
        <w:t>مجالب</w:t>
      </w:r>
      <w:r>
        <w:t xml:space="preserve"> majālib2 causative factor, motive, reason, cause, occasion</w:t>
      </w:r>
    </w:p>
    <w:p w:rsidR="00B14408" w:rsidRDefault="00FD180F" w:rsidP="00FD180F">
      <w:pPr>
        <w:pStyle w:val="libNormal"/>
      </w:pPr>
      <w:r w:rsidRPr="00B14408">
        <w:rPr>
          <w:rStyle w:val="libBold2Char"/>
          <w:rFonts w:hint="eastAsia"/>
          <w:rtl/>
        </w:rPr>
        <w:t>استجلاب</w:t>
      </w:r>
      <w:r>
        <w:t xml:space="preserve"> istijlāb procurement, acquisition; importation, import; supply; attraction</w:t>
      </w:r>
      <w:r w:rsidR="003D2305">
        <w:t>|</w:t>
      </w:r>
      <w:r>
        <w:t xml:space="preserve"> </w:t>
      </w:r>
      <w:r>
        <w:rPr>
          <w:rtl/>
        </w:rPr>
        <w:t>استجلاب السائحين</w:t>
      </w:r>
      <w:r>
        <w:t xml:space="preserve"> promotion of tourist traffic</w:t>
      </w:r>
    </w:p>
    <w:p w:rsidR="00B14408" w:rsidRDefault="00FD180F" w:rsidP="00FD180F">
      <w:pPr>
        <w:pStyle w:val="libNormal"/>
      </w:pPr>
      <w:r w:rsidRPr="00B14408">
        <w:rPr>
          <w:rStyle w:val="libBold2Char"/>
          <w:rFonts w:hint="eastAsia"/>
          <w:rtl/>
        </w:rPr>
        <w:t>جالب</w:t>
      </w:r>
      <w:r>
        <w:t xml:space="preserve"> jālib causative factor, motive, reason, cause, occasion</w:t>
      </w:r>
    </w:p>
    <w:p w:rsidR="00B14408" w:rsidRDefault="00FD180F" w:rsidP="00FD180F">
      <w:pPr>
        <w:pStyle w:val="libNormal"/>
      </w:pPr>
      <w:r>
        <w:t xml:space="preserve">2 </w:t>
      </w:r>
      <w:r>
        <w:rPr>
          <w:rtl/>
        </w:rPr>
        <w:t>جلاب</w:t>
      </w:r>
      <w:r>
        <w:t xml:space="preserve"> julāb, jullāb rose water; julep</w:t>
      </w:r>
    </w:p>
    <w:p w:rsidR="00B14408" w:rsidRDefault="00FD180F" w:rsidP="00FD180F">
      <w:pPr>
        <w:pStyle w:val="libNormal"/>
      </w:pPr>
      <w:r>
        <w:t xml:space="preserve">3 </w:t>
      </w:r>
      <w:r>
        <w:rPr>
          <w:rtl/>
        </w:rPr>
        <w:t>جلبا</w:t>
      </w:r>
      <w:r>
        <w:t xml:space="preserve"> jalabā jalap (bot.)</w:t>
      </w:r>
    </w:p>
    <w:p w:rsidR="00B14408" w:rsidRDefault="00FD180F" w:rsidP="00FD180F">
      <w:pPr>
        <w:pStyle w:val="libNormal"/>
      </w:pPr>
      <w:r w:rsidRPr="00B14408">
        <w:rPr>
          <w:rStyle w:val="libBold2Char"/>
          <w:rFonts w:hint="eastAsia"/>
          <w:rtl/>
        </w:rPr>
        <w:t>جلبب</w:t>
      </w:r>
      <w:r>
        <w:t xml:space="preserve"> II tajalbaba to clothe o.s. (</w:t>
      </w:r>
      <w:r>
        <w:rPr>
          <w:rtl/>
        </w:rPr>
        <w:t>ب</w:t>
      </w:r>
      <w:r>
        <w:t xml:space="preserve"> with), be clothed, be clad (</w:t>
      </w:r>
      <w:r>
        <w:rPr>
          <w:rtl/>
        </w:rPr>
        <w:t>ب</w:t>
      </w:r>
      <w:r>
        <w:t xml:space="preserve"> in a garment, also fig.)</w:t>
      </w:r>
    </w:p>
    <w:p w:rsidR="00B14408" w:rsidRDefault="00FD180F" w:rsidP="00FD180F">
      <w:pPr>
        <w:pStyle w:val="libNormal"/>
      </w:pPr>
      <w:r w:rsidRPr="00B14408">
        <w:rPr>
          <w:rStyle w:val="libBold2Char"/>
          <w:rFonts w:hint="eastAsia"/>
          <w:rtl/>
        </w:rPr>
        <w:t>جلباب</w:t>
      </w:r>
      <w:r>
        <w:t xml:space="preserve"> jilbāb pl. </w:t>
      </w:r>
      <w:r>
        <w:rPr>
          <w:rtl/>
        </w:rPr>
        <w:t>جلابيب</w:t>
      </w:r>
      <w:r>
        <w:t xml:space="preserve"> jalābīb2 garment, dress, gown; woman's dress</w:t>
      </w:r>
    </w:p>
    <w:p w:rsidR="00B14408" w:rsidRDefault="00FD180F" w:rsidP="00FD180F">
      <w:pPr>
        <w:pStyle w:val="libNormal"/>
      </w:pPr>
      <w:r w:rsidRPr="00B14408">
        <w:rPr>
          <w:rStyle w:val="libBold2Char"/>
          <w:rFonts w:hint="eastAsia"/>
          <w:rtl/>
        </w:rPr>
        <w:t>جلبان</w:t>
      </w:r>
      <w:r>
        <w:t xml:space="preserve"> julubbān chickling vetch, grass pea (Lathyrus sativua)</w:t>
      </w:r>
    </w:p>
    <w:p w:rsidR="00B14408" w:rsidRDefault="00FD180F" w:rsidP="00FD180F">
      <w:pPr>
        <w:pStyle w:val="libNormal"/>
      </w:pPr>
      <w:r>
        <w:t xml:space="preserve">1 </w:t>
      </w:r>
      <w:r>
        <w:rPr>
          <w:rtl/>
        </w:rPr>
        <w:t>جلجل</w:t>
      </w:r>
      <w:r>
        <w:t xml:space="preserve"> jaljala to reverberate; to resound, ring out; to rattle; to shake (</w:t>
      </w:r>
      <w:r>
        <w:rPr>
          <w:rtl/>
        </w:rPr>
        <w:t>هـ</w:t>
      </w:r>
      <w:r>
        <w:t xml:space="preserve"> s.th.)</w:t>
      </w:r>
    </w:p>
    <w:p w:rsidR="00B14408" w:rsidRDefault="00FD180F" w:rsidP="00FD180F">
      <w:pPr>
        <w:pStyle w:val="libNormal"/>
      </w:pPr>
      <w:r w:rsidRPr="00B14408">
        <w:rPr>
          <w:rStyle w:val="libBold2Char"/>
          <w:rFonts w:hint="eastAsia"/>
          <w:rtl/>
        </w:rPr>
        <w:t>جلجل</w:t>
      </w:r>
      <w:r>
        <w:t xml:space="preserve"> juljul pl. </w:t>
      </w:r>
      <w:r>
        <w:rPr>
          <w:rtl/>
        </w:rPr>
        <w:t>جلاجل</w:t>
      </w:r>
      <w:r>
        <w:t xml:space="preserve"> jalājil2 (little) bell, sleigh bell; cowbell; jingle</w:t>
      </w:r>
    </w:p>
    <w:p w:rsidR="00B14408" w:rsidRDefault="00FD180F" w:rsidP="00FD180F">
      <w:pPr>
        <w:pStyle w:val="libNormal"/>
      </w:pPr>
      <w:r w:rsidRPr="00B14408">
        <w:rPr>
          <w:rStyle w:val="libBold2Char"/>
          <w:rFonts w:hint="eastAsia"/>
          <w:rtl/>
        </w:rPr>
        <w:t>جلجلة</w:t>
      </w:r>
      <w:r>
        <w:t xml:space="preserve"> jaljala sound of a bell; loud, shrill sound</w:t>
      </w:r>
    </w:p>
    <w:p w:rsidR="00B14408" w:rsidRDefault="00FD180F" w:rsidP="00FD180F">
      <w:pPr>
        <w:pStyle w:val="libNormal"/>
      </w:pPr>
      <w:r w:rsidRPr="00B14408">
        <w:rPr>
          <w:rStyle w:val="libBold2Char"/>
          <w:rFonts w:hint="eastAsia"/>
          <w:rtl/>
        </w:rPr>
        <w:t>مجلجل</w:t>
      </w:r>
      <w:r>
        <w:t xml:space="preserve"> mujaljil shrill, piercing; ringing, resounding, reverberant</w:t>
      </w:r>
    </w:p>
    <w:p w:rsidR="00B14408" w:rsidRDefault="00FD180F" w:rsidP="00FD180F">
      <w:pPr>
        <w:pStyle w:val="libNormal"/>
      </w:pPr>
      <w:r>
        <w:t xml:space="preserve">2 </w:t>
      </w:r>
      <w:r>
        <w:rPr>
          <w:rtl/>
        </w:rPr>
        <w:t>جلجلة</w:t>
      </w:r>
      <w:r>
        <w:t xml:space="preserve"> juljula, </w:t>
      </w:r>
      <w:r>
        <w:rPr>
          <w:rtl/>
        </w:rPr>
        <w:t>جبل الجلجلة</w:t>
      </w:r>
      <w:r>
        <w:t xml:space="preserve"> jabal al</w:t>
      </w:r>
      <w:r w:rsidR="003D2305">
        <w:t>-</w:t>
      </w:r>
      <w:r>
        <w:t>j. Golgotha</w:t>
      </w:r>
    </w:p>
    <w:p w:rsidR="00B14408" w:rsidRDefault="00FD180F" w:rsidP="00FD180F">
      <w:pPr>
        <w:pStyle w:val="libNormal"/>
      </w:pPr>
      <w:r>
        <w:t xml:space="preserve">3 </w:t>
      </w:r>
      <w:r>
        <w:rPr>
          <w:rtl/>
        </w:rPr>
        <w:t>جلجلان</w:t>
      </w:r>
      <w:r>
        <w:t>juljulān, jiljilān sesame</w:t>
      </w:r>
    </w:p>
    <w:p w:rsidR="00B14408" w:rsidRDefault="00FD180F" w:rsidP="00FD180F">
      <w:pPr>
        <w:pStyle w:val="libNormal"/>
      </w:pPr>
      <w:r w:rsidRPr="00B14408">
        <w:rPr>
          <w:rStyle w:val="libBold2Char"/>
          <w:rFonts w:hint="eastAsia"/>
          <w:rtl/>
        </w:rPr>
        <w:t>جلح</w:t>
      </w:r>
      <w:r>
        <w:t xml:space="preserve"> jaliḥa a (jalaḥ) to be or become bald</w:t>
      </w:r>
    </w:p>
    <w:p w:rsidR="00B14408" w:rsidRDefault="00FD180F" w:rsidP="00FD180F">
      <w:pPr>
        <w:pStyle w:val="libNormal"/>
      </w:pPr>
      <w:r w:rsidRPr="00B14408">
        <w:rPr>
          <w:rStyle w:val="libBold2Char"/>
          <w:rFonts w:hint="eastAsia"/>
          <w:rtl/>
        </w:rPr>
        <w:t>اجلح</w:t>
      </w:r>
      <w:r>
        <w:t xml:space="preserve"> ajlaḥ2, f. </w:t>
      </w:r>
      <w:r>
        <w:rPr>
          <w:rtl/>
        </w:rPr>
        <w:t>جلحاء</w:t>
      </w:r>
      <w:r>
        <w:t xml:space="preserve"> jalḥā’2, pl. </w:t>
      </w:r>
      <w:r>
        <w:rPr>
          <w:rtl/>
        </w:rPr>
        <w:t>جلح</w:t>
      </w:r>
      <w:r>
        <w:t xml:space="preserve"> julḥ bald</w:t>
      </w:r>
      <w:r w:rsidR="003D2305">
        <w:t>-</w:t>
      </w:r>
      <w:r>
        <w:t>headed, bald</w:t>
      </w:r>
    </w:p>
    <w:p w:rsidR="00B14408" w:rsidRDefault="00FD180F" w:rsidP="00FD180F">
      <w:pPr>
        <w:pStyle w:val="libNormal"/>
      </w:pPr>
      <w:r w:rsidRPr="00B14408">
        <w:rPr>
          <w:rStyle w:val="libBold2Char"/>
          <w:rFonts w:hint="eastAsia"/>
          <w:rtl/>
        </w:rPr>
        <w:lastRenderedPageBreak/>
        <w:t>جلخ</w:t>
      </w:r>
      <w:r>
        <w:t xml:space="preserve"> jalaḳa a and II to sharpen (</w:t>
      </w:r>
      <w:r>
        <w:rPr>
          <w:rtl/>
        </w:rPr>
        <w:t>هـ</w:t>
      </w:r>
      <w:r>
        <w:t xml:space="preserve"> s.th.); to whet, hone (</w:t>
      </w:r>
      <w:r>
        <w:rPr>
          <w:rtl/>
        </w:rPr>
        <w:t>هـ</w:t>
      </w:r>
      <w:r>
        <w:t xml:space="preserve"> a knife), strop (</w:t>
      </w:r>
      <w:r>
        <w:rPr>
          <w:rtl/>
        </w:rPr>
        <w:t>هـ</w:t>
      </w:r>
      <w:r>
        <w:t xml:space="preserve"> a razor); to stretch, extend, roll out (</w:t>
      </w:r>
      <w:r>
        <w:rPr>
          <w:rtl/>
        </w:rPr>
        <w:t>هـ</w:t>
      </w:r>
      <w:r>
        <w:t xml:space="preserve"> metal)</w:t>
      </w:r>
    </w:p>
    <w:p w:rsidR="00B14408" w:rsidRDefault="00FD180F" w:rsidP="00FD180F">
      <w:pPr>
        <w:pStyle w:val="libNormal"/>
      </w:pPr>
      <w:r w:rsidRPr="00B14408">
        <w:rPr>
          <w:rStyle w:val="libBold2Char"/>
          <w:rFonts w:hint="eastAsia"/>
          <w:rtl/>
        </w:rPr>
        <w:t>جلخ</w:t>
      </w:r>
      <w:r>
        <w:t xml:space="preserve"> jalḳ grindstone, whetetone, hone</w:t>
      </w:r>
    </w:p>
    <w:p w:rsidR="00B14408" w:rsidRDefault="00FD180F" w:rsidP="00FD180F">
      <w:pPr>
        <w:pStyle w:val="libNormal"/>
      </w:pPr>
      <w:r w:rsidRPr="00B14408">
        <w:rPr>
          <w:rStyle w:val="libBold2Char"/>
          <w:rFonts w:hint="eastAsia"/>
          <w:rtl/>
        </w:rPr>
        <w:t>جلد</w:t>
      </w:r>
      <w:r>
        <w:t xml:space="preserve"> jalada i (jald) to whip, flog, lash (</w:t>
      </w:r>
      <w:r>
        <w:rPr>
          <w:rtl/>
        </w:rPr>
        <w:t>ه</w:t>
      </w:r>
      <w:r>
        <w:t xml:space="preserve"> s.o.); </w:t>
      </w:r>
      <w:r w:rsidR="003D2305">
        <w:t>--</w:t>
      </w:r>
      <w:r>
        <w:t xml:space="preserve"> jalida a to be frozen, freeze; </w:t>
      </w:r>
      <w:r w:rsidR="003D2305">
        <w:t>--</w:t>
      </w:r>
      <w:r>
        <w:t xml:space="preserve"> jaluda u to be tough, hardy, undismayed, steadfast, patient II to bind (</w:t>
      </w:r>
      <w:r>
        <w:rPr>
          <w:rtl/>
        </w:rPr>
        <w:t>هـ</w:t>
      </w:r>
      <w:r>
        <w:t xml:space="preserve"> a book); (to cause) to freeze (</w:t>
      </w:r>
      <w:r>
        <w:rPr>
          <w:rtl/>
        </w:rPr>
        <w:t>هـ</w:t>
      </w:r>
      <w:r>
        <w:t xml:space="preserve"> s.th.) III to fight (</w:t>
      </w:r>
      <w:r>
        <w:rPr>
          <w:rtl/>
        </w:rPr>
        <w:t>ه</w:t>
      </w:r>
      <w:r>
        <w:t xml:space="preserve"> s.o.) IV to freeze; to be frozen, be covered with ice V to take heart; to show o.s. tough, hardy, robust; to resign o.s. to patience; to bear, suffer VI to engage in a sword fight</w:t>
      </w:r>
    </w:p>
    <w:p w:rsidR="00B14408" w:rsidRDefault="00FD180F" w:rsidP="00FD180F">
      <w:pPr>
        <w:pStyle w:val="libNormal"/>
      </w:pPr>
      <w:r w:rsidRPr="00B14408">
        <w:rPr>
          <w:rStyle w:val="libBold2Char"/>
          <w:rFonts w:hint="eastAsia"/>
          <w:rtl/>
        </w:rPr>
        <w:t>جلد</w:t>
      </w:r>
      <w:r>
        <w:t xml:space="preserve"> jald flogging; </w:t>
      </w:r>
      <w:r w:rsidR="003D2305">
        <w:t>--</w:t>
      </w:r>
      <w:r>
        <w:t xml:space="preserve"> (pl. </w:t>
      </w:r>
      <w:r>
        <w:rPr>
          <w:rtl/>
        </w:rPr>
        <w:t>اجلاد</w:t>
      </w:r>
      <w:r>
        <w:t xml:space="preserve"> ajlād) staunch, steadfast; strong, sturdy</w:t>
      </w:r>
    </w:p>
    <w:p w:rsidR="00B14408" w:rsidRDefault="00FD180F" w:rsidP="00FD180F">
      <w:pPr>
        <w:pStyle w:val="libNormal"/>
      </w:pPr>
      <w:r w:rsidRPr="00B14408">
        <w:rPr>
          <w:rStyle w:val="libBold2Char"/>
          <w:rFonts w:hint="eastAsia"/>
          <w:rtl/>
        </w:rPr>
        <w:t>جلد</w:t>
      </w:r>
      <w:r>
        <w:t xml:space="preserve"> jild pl. </w:t>
      </w:r>
      <w:r>
        <w:rPr>
          <w:rtl/>
        </w:rPr>
        <w:t>جلود</w:t>
      </w:r>
      <w:r>
        <w:t xml:space="preserve"> julūd, </w:t>
      </w:r>
      <w:r>
        <w:rPr>
          <w:rtl/>
        </w:rPr>
        <w:t>اجلاد</w:t>
      </w:r>
      <w:r>
        <w:t xml:space="preserve"> ajlād skin, hide; leather</w:t>
      </w:r>
      <w:r w:rsidR="003D2305">
        <w:t>|</w:t>
      </w:r>
      <w:r>
        <w:t xml:space="preserve"> </w:t>
      </w:r>
      <w:r>
        <w:rPr>
          <w:rtl/>
        </w:rPr>
        <w:t>جلد سختيان</w:t>
      </w:r>
      <w:r>
        <w:t xml:space="preserve"> (suḳtiyān) morocco; </w:t>
      </w:r>
      <w:r>
        <w:rPr>
          <w:rtl/>
        </w:rPr>
        <w:t>جلد لماع</w:t>
      </w:r>
      <w:r>
        <w:t xml:space="preserve"> (lammā‘) patent leather</w:t>
      </w:r>
    </w:p>
    <w:p w:rsidR="00B14408" w:rsidRDefault="00FD180F" w:rsidP="00FD180F">
      <w:pPr>
        <w:pStyle w:val="libNormal"/>
      </w:pPr>
      <w:r w:rsidRPr="00B14408">
        <w:rPr>
          <w:rStyle w:val="libBold2Char"/>
          <w:rFonts w:hint="eastAsia"/>
          <w:rtl/>
        </w:rPr>
        <w:t>جلدة</w:t>
      </w:r>
      <w:r>
        <w:t xml:space="preserve"> jilda skin, hide; piece of leather; race</w:t>
      </w:r>
      <w:r w:rsidR="003D2305">
        <w:t>|</w:t>
      </w:r>
      <w:r>
        <w:t xml:space="preserve"> </w:t>
      </w:r>
      <w:r>
        <w:rPr>
          <w:rtl/>
        </w:rPr>
        <w:t>ابن جلدتنا</w:t>
      </w:r>
      <w:r>
        <w:t xml:space="preserve"> ibn jildatinā our countryman, our fellow tribesman, pl. </w:t>
      </w:r>
      <w:r>
        <w:rPr>
          <w:rtl/>
        </w:rPr>
        <w:t>بنو جلدتنا</w:t>
      </w:r>
      <w:r>
        <w:t xml:space="preserve"> banū j.</w:t>
      </w:r>
    </w:p>
    <w:p w:rsidR="00B14408" w:rsidRDefault="00FD180F" w:rsidP="00FD180F">
      <w:pPr>
        <w:pStyle w:val="libNormal"/>
      </w:pPr>
      <w:r w:rsidRPr="00B14408">
        <w:rPr>
          <w:rStyle w:val="libBold2Char"/>
          <w:rFonts w:hint="eastAsia"/>
          <w:rtl/>
        </w:rPr>
        <w:t>جلدى</w:t>
      </w:r>
      <w:r>
        <w:t xml:space="preserve">  jildī dermal, cutaneous, skin (adj.)</w:t>
      </w:r>
      <w:r w:rsidR="003D2305">
        <w:t>|</w:t>
      </w:r>
      <w:r>
        <w:t xml:space="preserve"> </w:t>
      </w:r>
      <w:r>
        <w:rPr>
          <w:rtl/>
        </w:rPr>
        <w:t>امراض جلدية</w:t>
      </w:r>
      <w:r>
        <w:t xml:space="preserve"> skin diseases</w:t>
      </w:r>
    </w:p>
    <w:p w:rsidR="00B14408" w:rsidRDefault="00FD180F" w:rsidP="00FD180F">
      <w:pPr>
        <w:pStyle w:val="libNormal"/>
      </w:pPr>
      <w:r w:rsidRPr="00B14408">
        <w:rPr>
          <w:rStyle w:val="libBold2Char"/>
          <w:rFonts w:hint="eastAsia"/>
          <w:rtl/>
        </w:rPr>
        <w:t>جليدة</w:t>
      </w:r>
      <w:r>
        <w:t xml:space="preserve"> julaida pl. </w:t>
      </w:r>
      <w:r w:rsidR="003D2305">
        <w:t>-</w:t>
      </w:r>
      <w:r>
        <w:t>āt membrane, pellicle; O film (phot.)</w:t>
      </w:r>
    </w:p>
    <w:p w:rsidR="00B14408" w:rsidRDefault="00FD180F" w:rsidP="00FD180F">
      <w:pPr>
        <w:pStyle w:val="libNormal"/>
      </w:pPr>
      <w:r w:rsidRPr="00B14408">
        <w:rPr>
          <w:rStyle w:val="libBold2Char"/>
          <w:rFonts w:hint="eastAsia"/>
          <w:rtl/>
        </w:rPr>
        <w:t>جلد</w:t>
      </w:r>
      <w:r>
        <w:t xml:space="preserve"> jalad enduranos; suffering; patience; firmament</w:t>
      </w:r>
    </w:p>
    <w:p w:rsidR="00B14408" w:rsidRDefault="00FD180F" w:rsidP="00FD180F">
      <w:pPr>
        <w:pStyle w:val="libNormal"/>
      </w:pPr>
      <w:r w:rsidRPr="00B14408">
        <w:rPr>
          <w:rStyle w:val="libBold2Char"/>
          <w:rFonts w:hint="eastAsia"/>
          <w:rtl/>
        </w:rPr>
        <w:t>جلدة</w:t>
      </w:r>
      <w:r>
        <w:t xml:space="preserve"> jalda lash, stroke with a whip</w:t>
      </w:r>
    </w:p>
    <w:p w:rsidR="00B14408" w:rsidRDefault="00FD180F" w:rsidP="00FD180F">
      <w:pPr>
        <w:pStyle w:val="libNormal"/>
      </w:pPr>
      <w:r w:rsidRPr="00B14408">
        <w:rPr>
          <w:rStyle w:val="libBold2Char"/>
          <w:rFonts w:hint="eastAsia"/>
          <w:rtl/>
        </w:rPr>
        <w:t>جليد</w:t>
      </w:r>
      <w:r>
        <w:t xml:space="preserve"> jalīd pl. </w:t>
      </w:r>
      <w:r>
        <w:rPr>
          <w:rtl/>
        </w:rPr>
        <w:t>جلداء</w:t>
      </w:r>
      <w:r>
        <w:t xml:space="preserve"> juladā’2 staunch, steadfast; strong, sturdy</w:t>
      </w:r>
    </w:p>
    <w:p w:rsidR="00B14408" w:rsidRDefault="00FD180F" w:rsidP="00FD180F">
      <w:pPr>
        <w:pStyle w:val="libNormal"/>
      </w:pPr>
      <w:r w:rsidRPr="00B14408">
        <w:rPr>
          <w:rStyle w:val="libBold2Char"/>
          <w:rFonts w:hint="eastAsia"/>
          <w:rtl/>
        </w:rPr>
        <w:t>جليد</w:t>
      </w:r>
      <w:r>
        <w:t xml:space="preserve"> jalīd ice</w:t>
      </w:r>
      <w:r w:rsidR="003D2305">
        <w:t>|</w:t>
      </w:r>
      <w:r>
        <w:t xml:space="preserve"> </w:t>
      </w:r>
      <w:r>
        <w:rPr>
          <w:rtl/>
        </w:rPr>
        <w:t>جبل جليد</w:t>
      </w:r>
      <w:r>
        <w:t xml:space="preserve"> jabal j. iceberg; </w:t>
      </w:r>
      <w:r>
        <w:rPr>
          <w:rtl/>
        </w:rPr>
        <w:t>قطعة من الجليد</w:t>
      </w:r>
      <w:r>
        <w:t xml:space="preserve"> (qiṯ‘a) ice floe</w:t>
      </w:r>
    </w:p>
    <w:p w:rsidR="00B14408" w:rsidRDefault="00FD180F" w:rsidP="00FD180F">
      <w:pPr>
        <w:pStyle w:val="libNormal"/>
      </w:pPr>
      <w:r w:rsidRPr="00B14408">
        <w:rPr>
          <w:rStyle w:val="libBold2Char"/>
          <w:rFonts w:hint="eastAsia"/>
          <w:rtl/>
        </w:rPr>
        <w:t>جليدى</w:t>
      </w:r>
      <w:r>
        <w:t xml:space="preserve"> jalīdī icy, ice</w:t>
      </w:r>
      <w:r w:rsidR="003D2305">
        <w:t>-</w:t>
      </w:r>
      <w:r>
        <w:t>covered, glacial, ice (adj.); snow</w:t>
      </w:r>
      <w:r w:rsidR="003D2305">
        <w:t>-</w:t>
      </w:r>
      <w:r>
        <w:t>covered</w:t>
      </w:r>
      <w:r w:rsidR="003D2305">
        <w:t>|</w:t>
      </w:r>
      <w:r>
        <w:t xml:space="preserve"> </w:t>
      </w:r>
      <w:r>
        <w:rPr>
          <w:rtl/>
        </w:rPr>
        <w:t>العصر الجليدى</w:t>
      </w:r>
      <w:r>
        <w:t xml:space="preserve"> (‘aṣr) the Ice Age</w:t>
      </w:r>
    </w:p>
    <w:p w:rsidR="00B14408" w:rsidRDefault="00FD180F" w:rsidP="00FD180F">
      <w:pPr>
        <w:pStyle w:val="libNormal"/>
      </w:pPr>
      <w:r w:rsidRPr="00B14408">
        <w:rPr>
          <w:rStyle w:val="libBold2Char"/>
          <w:rFonts w:hint="eastAsia"/>
          <w:rtl/>
        </w:rPr>
        <w:t>جلود</w:t>
      </w:r>
      <w:r>
        <w:t xml:space="preserve"> jalūd long</w:t>
      </w:r>
      <w:r w:rsidR="003D2305">
        <w:t>-</w:t>
      </w:r>
      <w:r>
        <w:t>suffering, patient</w:t>
      </w:r>
    </w:p>
    <w:p w:rsidR="00B14408" w:rsidRDefault="00FD180F" w:rsidP="00FD180F">
      <w:pPr>
        <w:pStyle w:val="libNormal"/>
      </w:pPr>
      <w:r w:rsidRPr="00B14408">
        <w:rPr>
          <w:rStyle w:val="libBold2Char"/>
          <w:rFonts w:hint="eastAsia"/>
          <w:rtl/>
        </w:rPr>
        <w:t>جلاد</w:t>
      </w:r>
      <w:r>
        <w:t xml:space="preserve"> jallād pl. </w:t>
      </w:r>
      <w:r w:rsidR="003D2305">
        <w:t>-</w:t>
      </w:r>
      <w:r>
        <w:t>ūn leather merchant; executioner, hangman</w:t>
      </w:r>
    </w:p>
    <w:p w:rsidR="00B14408" w:rsidRDefault="00FD180F" w:rsidP="00FD180F">
      <w:pPr>
        <w:pStyle w:val="libNormal"/>
      </w:pPr>
      <w:r w:rsidRPr="00B14408">
        <w:rPr>
          <w:rStyle w:val="libBold2Char"/>
          <w:rFonts w:hint="eastAsia"/>
          <w:rtl/>
        </w:rPr>
        <w:t>جلادة</w:t>
      </w:r>
      <w:r>
        <w:t xml:space="preserve"> jalāda and </w:t>
      </w:r>
      <w:r>
        <w:rPr>
          <w:rtl/>
        </w:rPr>
        <w:t>جلودة</w:t>
      </w:r>
      <w:r>
        <w:t xml:space="preserve"> julūda endurance, patience</w:t>
      </w:r>
    </w:p>
    <w:p w:rsidR="00B14408" w:rsidRDefault="00FD180F" w:rsidP="00FD180F">
      <w:pPr>
        <w:pStyle w:val="libNormal"/>
      </w:pPr>
      <w:r w:rsidRPr="00B14408">
        <w:rPr>
          <w:rStyle w:val="libBold2Char"/>
          <w:rFonts w:hint="eastAsia"/>
          <w:rtl/>
        </w:rPr>
        <w:t>مجلدة</w:t>
      </w:r>
      <w:r>
        <w:t xml:space="preserve"> mijlada whip, lash, scourge</w:t>
      </w:r>
    </w:p>
    <w:p w:rsidR="00B14408" w:rsidRDefault="00FD180F" w:rsidP="00FD180F">
      <w:pPr>
        <w:pStyle w:val="libNormal"/>
      </w:pPr>
      <w:r w:rsidRPr="00B14408">
        <w:rPr>
          <w:rStyle w:val="libBold2Char"/>
          <w:rFonts w:hint="eastAsia"/>
          <w:rtl/>
        </w:rPr>
        <w:t>تجليد</w:t>
      </w:r>
      <w:r>
        <w:t xml:space="preserve"> tajlīd freezing; bookbinding</w:t>
      </w:r>
    </w:p>
    <w:p w:rsidR="00B14408" w:rsidRDefault="00FD180F" w:rsidP="00FD180F">
      <w:pPr>
        <w:pStyle w:val="libNormal"/>
      </w:pPr>
      <w:r w:rsidRPr="00B14408">
        <w:rPr>
          <w:rStyle w:val="libBold2Char"/>
          <w:rFonts w:hint="eastAsia"/>
          <w:rtl/>
        </w:rPr>
        <w:t>جلاد</w:t>
      </w:r>
      <w:r>
        <w:t xml:space="preserve"> jilād fight, battle (against)</w:t>
      </w:r>
    </w:p>
    <w:p w:rsidR="00B14408" w:rsidRDefault="00FD180F" w:rsidP="00FD180F">
      <w:pPr>
        <w:pStyle w:val="libNormal"/>
      </w:pPr>
      <w:r w:rsidRPr="00B14408">
        <w:rPr>
          <w:rStyle w:val="libBold2Char"/>
          <w:rFonts w:hint="eastAsia"/>
          <w:rtl/>
        </w:rPr>
        <w:t>تجلد</w:t>
      </w:r>
      <w:r>
        <w:t xml:space="preserve"> tajallud endurance, patience</w:t>
      </w:r>
    </w:p>
    <w:p w:rsidR="00B14408" w:rsidRDefault="00FD180F" w:rsidP="00FD180F">
      <w:pPr>
        <w:pStyle w:val="libNormal"/>
      </w:pPr>
      <w:r w:rsidRPr="00B14408">
        <w:rPr>
          <w:rStyle w:val="libBold2Char"/>
          <w:rFonts w:hint="eastAsia"/>
          <w:rtl/>
        </w:rPr>
        <w:t>مجلد</w:t>
      </w:r>
      <w:r>
        <w:t xml:space="preserve"> mujallid: </w:t>
      </w:r>
      <w:r>
        <w:rPr>
          <w:rtl/>
        </w:rPr>
        <w:t>مجلد الكتب</w:t>
      </w:r>
      <w:r>
        <w:t xml:space="preserve"> m. al</w:t>
      </w:r>
      <w:r w:rsidR="003D2305">
        <w:t>-</w:t>
      </w:r>
      <w:r>
        <w:t>kutub bookbinder</w:t>
      </w:r>
    </w:p>
    <w:p w:rsidR="00B14408" w:rsidRDefault="00FD180F" w:rsidP="00FD180F">
      <w:pPr>
        <w:pStyle w:val="libNormal"/>
      </w:pPr>
      <w:r w:rsidRPr="00B14408">
        <w:rPr>
          <w:rStyle w:val="libBold2Char"/>
          <w:rFonts w:hint="eastAsia"/>
          <w:rtl/>
        </w:rPr>
        <w:lastRenderedPageBreak/>
        <w:t>مجلد</w:t>
      </w:r>
      <w:r>
        <w:t xml:space="preserve"> mujallad frozen, icy, ice</w:t>
      </w:r>
      <w:r w:rsidR="003D2305">
        <w:t>-</w:t>
      </w:r>
      <w:r>
        <w:t xml:space="preserve">covered; bound (book); (pl. </w:t>
      </w:r>
      <w:r w:rsidR="003D2305">
        <w:t>-</w:t>
      </w:r>
      <w:r>
        <w:t>āt) volume (book)</w:t>
      </w:r>
    </w:p>
    <w:p w:rsidR="00B14408" w:rsidRDefault="00FD180F" w:rsidP="00FD180F">
      <w:pPr>
        <w:pStyle w:val="libNormal"/>
      </w:pPr>
      <w:r w:rsidRPr="00B14408">
        <w:rPr>
          <w:rStyle w:val="libBold2Char"/>
          <w:rFonts w:hint="eastAsia"/>
          <w:rtl/>
        </w:rPr>
        <w:t>مجالد</w:t>
      </w:r>
      <w:r>
        <w:t xml:space="preserve"> mujālid pl. </w:t>
      </w:r>
      <w:r w:rsidR="003D2305">
        <w:t>-</w:t>
      </w:r>
      <w:r>
        <w:t>ūn gladiator</w:t>
      </w:r>
    </w:p>
    <w:p w:rsidR="00B14408" w:rsidRDefault="00FD180F" w:rsidP="00FD180F">
      <w:pPr>
        <w:pStyle w:val="libNormal"/>
      </w:pPr>
      <w:r w:rsidRPr="00B14408">
        <w:rPr>
          <w:rStyle w:val="libBold2Char"/>
          <w:rFonts w:hint="eastAsia"/>
          <w:rtl/>
        </w:rPr>
        <w:t>متجلد</w:t>
      </w:r>
      <w:r>
        <w:t xml:space="preserve"> mutajallid patient</w:t>
      </w:r>
    </w:p>
    <w:p w:rsidR="00B14408" w:rsidRDefault="00FD180F" w:rsidP="00FD180F">
      <w:pPr>
        <w:pStyle w:val="libNormal"/>
      </w:pPr>
      <w:r w:rsidRPr="00B14408">
        <w:rPr>
          <w:rStyle w:val="libBold2Char"/>
          <w:rFonts w:hint="eastAsia"/>
          <w:rtl/>
        </w:rPr>
        <w:t>جلمز</w:t>
      </w:r>
      <w:r>
        <w:t xml:space="preserve"> jillauz (coll.; n. un. </w:t>
      </w:r>
      <w:r>
        <w:rPr>
          <w:rtl/>
        </w:rPr>
        <w:t>ة</w:t>
      </w:r>
      <w:r>
        <w:t>) hazelnut; hazel</w:t>
      </w:r>
    </w:p>
    <w:p w:rsidR="00B14408" w:rsidRDefault="00FD180F" w:rsidP="00FD180F">
      <w:pPr>
        <w:pStyle w:val="libNormal"/>
      </w:pPr>
      <w:r w:rsidRPr="00B14408">
        <w:rPr>
          <w:rStyle w:val="libBold2Char"/>
          <w:rFonts w:hint="eastAsia"/>
          <w:rtl/>
        </w:rPr>
        <w:t>جلس</w:t>
      </w:r>
      <w:r>
        <w:t xml:space="preserve"> jalasa i (</w:t>
      </w:r>
      <w:r>
        <w:rPr>
          <w:rtl/>
        </w:rPr>
        <w:t>جلوس</w:t>
      </w:r>
      <w:r>
        <w:t xml:space="preserve"> julūs) to sit down (</w:t>
      </w:r>
      <w:r>
        <w:rPr>
          <w:rtl/>
        </w:rPr>
        <w:t>الى</w:t>
      </w:r>
      <w:r>
        <w:t xml:space="preserve"> with s.o., at a tabl., etc., </w:t>
      </w:r>
      <w:r>
        <w:rPr>
          <w:rtl/>
        </w:rPr>
        <w:t>على</w:t>
      </w:r>
      <w:r>
        <w:t xml:space="preserve"> on a chair); to sit (</w:t>
      </w:r>
      <w:r>
        <w:rPr>
          <w:rtl/>
        </w:rPr>
        <w:t>الى</w:t>
      </w:r>
      <w:r>
        <w:t xml:space="preserve"> with s.o., at a table, </w:t>
      </w:r>
      <w:r>
        <w:rPr>
          <w:rtl/>
        </w:rPr>
        <w:t>على</w:t>
      </w:r>
      <w:r>
        <w:t xml:space="preserve"> on a chair)</w:t>
      </w:r>
      <w:r w:rsidR="003D2305">
        <w:t>|</w:t>
      </w:r>
      <w:r>
        <w:t xml:space="preserve"> </w:t>
      </w:r>
      <w:r>
        <w:rPr>
          <w:rtl/>
        </w:rPr>
        <w:t>جلس الى الرسام</w:t>
      </w:r>
      <w:r>
        <w:t xml:space="preserve"> (rassām) to sit for a painter III to sit (</w:t>
      </w:r>
      <w:r>
        <w:rPr>
          <w:rtl/>
        </w:rPr>
        <w:t>ه</w:t>
      </w:r>
      <w:r>
        <w:t xml:space="preserve"> with s.o., next to s.o., in s.o.’s company); to keep s.o. (</w:t>
      </w:r>
      <w:r>
        <w:rPr>
          <w:rtl/>
        </w:rPr>
        <w:t>ه</w:t>
      </w:r>
      <w:r>
        <w:t>) company IV to ask to sit down, make sit down, eeat (</w:t>
      </w:r>
      <w:r>
        <w:rPr>
          <w:rtl/>
        </w:rPr>
        <w:t>ه</w:t>
      </w:r>
      <w:r>
        <w:t xml:space="preserve"> s.o.)</w:t>
      </w:r>
    </w:p>
    <w:p w:rsidR="00B14408" w:rsidRDefault="00FD180F" w:rsidP="00FD180F">
      <w:pPr>
        <w:pStyle w:val="libNormal"/>
      </w:pPr>
      <w:r w:rsidRPr="00B14408">
        <w:rPr>
          <w:rStyle w:val="libBold2Char"/>
          <w:rFonts w:hint="eastAsia"/>
          <w:rtl/>
        </w:rPr>
        <w:t>جلسة</w:t>
      </w:r>
      <w:r>
        <w:t xml:space="preserve"> jalsa pl. </w:t>
      </w:r>
      <w:r w:rsidR="003D2305">
        <w:t>-</w:t>
      </w:r>
      <w:r>
        <w:t>āt seat (in an auditorium); session (of parliament, of a committee,   of a court, etc.); party, gathering, meeting</w:t>
      </w:r>
      <w:r w:rsidR="003D2305">
        <w:t>|</w:t>
      </w:r>
      <w:r>
        <w:rPr>
          <w:rtl/>
        </w:rPr>
        <w:t>عقد جلسة</w:t>
      </w:r>
      <w:r>
        <w:t xml:space="preserve"> ‘aqada jasatan to convene a session; </w:t>
      </w:r>
      <w:r>
        <w:rPr>
          <w:rtl/>
        </w:rPr>
        <w:t>جلسة عامة</w:t>
      </w:r>
      <w:r>
        <w:t xml:space="preserve"> (‘āmma) plenary session</w:t>
      </w:r>
    </w:p>
    <w:p w:rsidR="00B14408" w:rsidRDefault="00FD180F" w:rsidP="00FD180F">
      <w:pPr>
        <w:pStyle w:val="libNormal"/>
      </w:pPr>
      <w:r w:rsidRPr="00B14408">
        <w:rPr>
          <w:rStyle w:val="libBold2Char"/>
          <w:rFonts w:hint="eastAsia"/>
          <w:rtl/>
        </w:rPr>
        <w:t>جلسة</w:t>
      </w:r>
      <w:r>
        <w:t xml:space="preserve"> jilsa manner of sitting</w:t>
      </w:r>
    </w:p>
    <w:p w:rsidR="00B14408" w:rsidRDefault="00FD180F" w:rsidP="00FD180F">
      <w:pPr>
        <w:pStyle w:val="libNormal"/>
      </w:pPr>
      <w:r w:rsidRPr="00B14408">
        <w:rPr>
          <w:rStyle w:val="libBold2Char"/>
          <w:rFonts w:hint="eastAsia"/>
          <w:rtl/>
        </w:rPr>
        <w:t>جليس</w:t>
      </w:r>
      <w:r>
        <w:t xml:space="preserve"> pl. </w:t>
      </w:r>
      <w:r>
        <w:rPr>
          <w:rtl/>
        </w:rPr>
        <w:t>جلساء</w:t>
      </w:r>
      <w:r>
        <w:t xml:space="preserve"> julasā’2 participant in a social gathering; table companion: one with whom one sits together; </w:t>
      </w:r>
      <w:r>
        <w:rPr>
          <w:rtl/>
        </w:rPr>
        <w:t>جليسه</w:t>
      </w:r>
      <w:r>
        <w:t xml:space="preserve"> the man who was at the party with him</w:t>
      </w:r>
    </w:p>
    <w:p w:rsidR="00B14408" w:rsidRDefault="00FD180F" w:rsidP="00FD180F">
      <w:pPr>
        <w:pStyle w:val="libNormal"/>
      </w:pPr>
      <w:r w:rsidRPr="00B14408">
        <w:rPr>
          <w:rStyle w:val="libBold2Char"/>
          <w:rFonts w:hint="eastAsia"/>
          <w:rtl/>
        </w:rPr>
        <w:t>جليسة</w:t>
      </w:r>
      <w:r>
        <w:t xml:space="preserve">  jalīsa lady companion; fem. of </w:t>
      </w:r>
      <w:r>
        <w:rPr>
          <w:rtl/>
        </w:rPr>
        <w:t>جليس</w:t>
      </w:r>
    </w:p>
    <w:p w:rsidR="00B14408" w:rsidRDefault="00FD180F" w:rsidP="00FD180F">
      <w:pPr>
        <w:pStyle w:val="libNormal"/>
      </w:pPr>
      <w:r w:rsidRPr="00B14408">
        <w:rPr>
          <w:rStyle w:val="libBold2Char"/>
          <w:rFonts w:hint="eastAsia"/>
          <w:rtl/>
        </w:rPr>
        <w:t>جلوس</w:t>
      </w:r>
      <w:r>
        <w:t xml:space="preserve"> julūs sitting: sitting down; accession to the throne; pl. of </w:t>
      </w:r>
      <w:r>
        <w:rPr>
          <w:rtl/>
        </w:rPr>
        <w:t>جالس</w:t>
      </w:r>
      <w:r>
        <w:t xml:space="preserve"> sitting</w:t>
      </w:r>
    </w:p>
    <w:p w:rsidR="00B14408" w:rsidRDefault="00FD180F" w:rsidP="00FD180F">
      <w:pPr>
        <w:pStyle w:val="libNormal"/>
      </w:pPr>
      <w:r w:rsidRPr="00B14408">
        <w:rPr>
          <w:rStyle w:val="libBold2Char"/>
          <w:rFonts w:hint="eastAsia"/>
          <w:rtl/>
        </w:rPr>
        <w:t>مجلس</w:t>
      </w:r>
      <w:r>
        <w:t xml:space="preserve"> majlis pl. </w:t>
      </w:r>
      <w:r>
        <w:rPr>
          <w:rtl/>
        </w:rPr>
        <w:t>مجالس</w:t>
      </w:r>
      <w:r>
        <w:t xml:space="preserve"> majālis2 seat; session room, conference room; party, gathering, meeting; social gathering: session, sitting; council meeting; council; concilium; collegium, college: board, committee, commission; administrative board; court, tribunal</w:t>
      </w:r>
      <w:r w:rsidR="003D2305">
        <w:t>|</w:t>
      </w:r>
      <w:r>
        <w:rPr>
          <w:rFonts w:hint="eastAsia"/>
          <w:rtl/>
        </w:rPr>
        <w:t>فى</w:t>
      </w:r>
      <w:r>
        <w:rPr>
          <w:rtl/>
        </w:rPr>
        <w:t xml:space="preserve"> مجلسه</w:t>
      </w:r>
      <w:r>
        <w:t xml:space="preserve"> in s.o.’s presence, in s.o.’s company; </w:t>
      </w:r>
      <w:r>
        <w:rPr>
          <w:rtl/>
        </w:rPr>
        <w:t>مجلس التأديب</w:t>
      </w:r>
      <w:r>
        <w:t xml:space="preserve"> and </w:t>
      </w:r>
      <w:r>
        <w:rPr>
          <w:rtl/>
        </w:rPr>
        <w:t>مجلس تأديبى</w:t>
      </w:r>
      <w:r>
        <w:t xml:space="preserve"> disciplinary board; </w:t>
      </w:r>
      <w:r>
        <w:rPr>
          <w:rtl/>
        </w:rPr>
        <w:t>مجلس تأسيسى</w:t>
      </w:r>
      <w:r>
        <w:t xml:space="preserve"> constituent assembly; </w:t>
      </w:r>
      <w:r>
        <w:rPr>
          <w:rtl/>
        </w:rPr>
        <w:t>مجلس آفاقى</w:t>
      </w:r>
      <w:r>
        <w:t xml:space="preserve"> regional court (tribunal régional; Tun.); </w:t>
      </w:r>
      <w:r>
        <w:rPr>
          <w:rtl/>
        </w:rPr>
        <w:t>مجلس الأمة</w:t>
      </w:r>
      <w:r>
        <w:t xml:space="preserve"> m. al</w:t>
      </w:r>
      <w:r w:rsidR="003D2305">
        <w:t>-</w:t>
      </w:r>
      <w:r>
        <w:t xml:space="preserve">umma parliament (Ir.); </w:t>
      </w:r>
      <w:r>
        <w:rPr>
          <w:rtl/>
        </w:rPr>
        <w:t>مجلس الأمن</w:t>
      </w:r>
      <w:r>
        <w:t xml:space="preserve"> m. al</w:t>
      </w:r>
      <w:r w:rsidR="003D2305">
        <w:t>-</w:t>
      </w:r>
      <w:r>
        <w:t xml:space="preserve">amn the Security Council; </w:t>
      </w:r>
      <w:r>
        <w:rPr>
          <w:rtl/>
        </w:rPr>
        <w:t>مجلس البلدية</w:t>
      </w:r>
      <w:r>
        <w:t xml:space="preserve"> m. al</w:t>
      </w:r>
      <w:r w:rsidR="003D2305">
        <w:t>-</w:t>
      </w:r>
      <w:r>
        <w:t xml:space="preserve">baladīya and </w:t>
      </w:r>
      <w:r>
        <w:rPr>
          <w:rtl/>
        </w:rPr>
        <w:t>مجلس بلدى</w:t>
      </w:r>
      <w:r>
        <w:t xml:space="preserve"> (baladī) local council, municipal council; </w:t>
      </w:r>
      <w:r>
        <w:rPr>
          <w:rtl/>
        </w:rPr>
        <w:t>مجلس الحرب</w:t>
      </w:r>
      <w:r>
        <w:t xml:space="preserve"> m. al</w:t>
      </w:r>
      <w:r w:rsidR="003D2305">
        <w:t>-</w:t>
      </w:r>
      <w:r>
        <w:t xml:space="preserve">ḥarb war council; </w:t>
      </w:r>
      <w:r>
        <w:rPr>
          <w:rtl/>
        </w:rPr>
        <w:t>مجلس حسبى</w:t>
      </w:r>
      <w:r>
        <w:t xml:space="preserve"> (ḥasbī) probate court (for Muslim; Eg.); </w:t>
      </w:r>
      <w:r>
        <w:rPr>
          <w:rtl/>
        </w:rPr>
        <w:t>مجلس مختلط</w:t>
      </w:r>
      <w:r>
        <w:t xml:space="preserve"> (muḳtaliṯ) mixed court (eg.); </w:t>
      </w:r>
      <w:r>
        <w:rPr>
          <w:rtl/>
        </w:rPr>
        <w:lastRenderedPageBreak/>
        <w:t>مجلس الدفاع</w:t>
      </w:r>
      <w:r>
        <w:t xml:space="preserve"> defense council; </w:t>
      </w:r>
      <w:r>
        <w:rPr>
          <w:rtl/>
        </w:rPr>
        <w:t>مجلس الادارة</w:t>
      </w:r>
      <w:r>
        <w:t xml:space="preserve"> m. al</w:t>
      </w:r>
      <w:r w:rsidR="003D2305">
        <w:t>-</w:t>
      </w:r>
      <w:r>
        <w:t xml:space="preserve">idāra administrative board, committee of management, directorate; board of directors (of a corporation or bank); </w:t>
      </w:r>
      <w:r>
        <w:rPr>
          <w:rtl/>
        </w:rPr>
        <w:t>مجلس المديرية</w:t>
      </w:r>
      <w:r>
        <w:t xml:space="preserve"> m. al</w:t>
      </w:r>
      <w:r w:rsidR="003D2305">
        <w:t>-</w:t>
      </w:r>
      <w:r>
        <w:t xml:space="preserve">mudīrīya provincial council, provincial parliament (Eg.); </w:t>
      </w:r>
      <w:r>
        <w:rPr>
          <w:rtl/>
        </w:rPr>
        <w:t>مجلس الدولة</w:t>
      </w:r>
      <w:r>
        <w:t xml:space="preserve"> m. ad</w:t>
      </w:r>
      <w:r w:rsidR="003D2305">
        <w:t>-</w:t>
      </w:r>
      <w:r>
        <w:t xml:space="preserve">daula Supreme Administrative Court (Eg.); </w:t>
      </w:r>
      <w:r>
        <w:rPr>
          <w:rtl/>
        </w:rPr>
        <w:t>مجلس روحى</w:t>
      </w:r>
      <w:r>
        <w:t xml:space="preserve"> (rūḥī) religious court, clerical court (of the Coptic Church); </w:t>
      </w:r>
      <w:r>
        <w:rPr>
          <w:rtl/>
        </w:rPr>
        <w:t>مجلس شورى الدولة</w:t>
      </w:r>
      <w:r>
        <w:t xml:space="preserve"> m. šūrā d</w:t>
      </w:r>
      <w:r w:rsidR="003D2305">
        <w:t>-</w:t>
      </w:r>
      <w:r>
        <w:t xml:space="preserve">daula council of state; </w:t>
      </w:r>
      <w:r>
        <w:rPr>
          <w:rtl/>
        </w:rPr>
        <w:t>مجلس الشيوخ</w:t>
      </w:r>
      <w:r>
        <w:t xml:space="preserve"> council of elders: Senate (Eg.); </w:t>
      </w:r>
      <w:r>
        <w:rPr>
          <w:rtl/>
        </w:rPr>
        <w:t>مجلس عدلى</w:t>
      </w:r>
      <w:r>
        <w:t xml:space="preserve"> (‘adlī) court, tribunal (Syr.); (</w:t>
      </w:r>
      <w:r>
        <w:rPr>
          <w:rtl/>
        </w:rPr>
        <w:t>عسكرى</w:t>
      </w:r>
      <w:r>
        <w:t xml:space="preserve"> or) </w:t>
      </w:r>
      <w:r>
        <w:rPr>
          <w:rtl/>
        </w:rPr>
        <w:t>مجلس عرفى</w:t>
      </w:r>
      <w:r>
        <w:t xml:space="preserve"> (‘urfī, ‘askar</w:t>
      </w:r>
      <w:r>
        <w:rPr>
          <w:rFonts w:hint="eastAsia"/>
        </w:rPr>
        <w:t>ī</w:t>
      </w:r>
      <w:r>
        <w:t>) court</w:t>
      </w:r>
      <w:r w:rsidR="003D2305">
        <w:t>-</w:t>
      </w:r>
      <w:r>
        <w:t xml:space="preserve">martial; </w:t>
      </w:r>
      <w:r>
        <w:rPr>
          <w:rtl/>
        </w:rPr>
        <w:t>مجلس عصبة الأمم</w:t>
      </w:r>
      <w:r>
        <w:t xml:space="preserve"> m. ‘uṣbat al</w:t>
      </w:r>
      <w:r w:rsidR="003D2305">
        <w:t>-</w:t>
      </w:r>
      <w:r>
        <w:t xml:space="preserve">umam Council of the League of Nations; </w:t>
      </w:r>
      <w:r>
        <w:rPr>
          <w:rtl/>
        </w:rPr>
        <w:t>مجلس العموم</w:t>
      </w:r>
      <w:r>
        <w:t xml:space="preserve"> the House of Commons; </w:t>
      </w:r>
      <w:r>
        <w:rPr>
          <w:rtl/>
        </w:rPr>
        <w:t>مجلس الأعيان</w:t>
      </w:r>
      <w:r>
        <w:t xml:space="preserve"> m. al</w:t>
      </w:r>
      <w:r w:rsidR="003D2305">
        <w:t>-</w:t>
      </w:r>
      <w:r>
        <w:t xml:space="preserve">a‘yān senate (Ir., Jord.); </w:t>
      </w:r>
      <w:r>
        <w:rPr>
          <w:rtl/>
        </w:rPr>
        <w:t>مجلس الاقتراع</w:t>
      </w:r>
      <w:r>
        <w:t xml:space="preserve"> draft board, recruiting commission (mil.); </w:t>
      </w:r>
      <w:r>
        <w:rPr>
          <w:rtl/>
        </w:rPr>
        <w:t>مجلس قروى</w:t>
      </w:r>
      <w:r>
        <w:t xml:space="preserve"> (qarawī) local council; </w:t>
      </w:r>
      <w:r>
        <w:rPr>
          <w:rtl/>
        </w:rPr>
        <w:t>مجلس اقتصادى</w:t>
      </w:r>
      <w:r>
        <w:t xml:space="preserve"> (iqtiṣādī) economic council: </w:t>
      </w:r>
      <w:r>
        <w:rPr>
          <w:rtl/>
        </w:rPr>
        <w:t>مجلس قومى</w:t>
      </w:r>
      <w:r>
        <w:t xml:space="preserve"> (qaumī) national assembly; </w:t>
      </w:r>
      <w:r>
        <w:rPr>
          <w:rtl/>
        </w:rPr>
        <w:t>مجلس قيادة الثورة</w:t>
      </w:r>
      <w:r>
        <w:t xml:space="preserve"> m. qiyādat at</w:t>
      </w:r>
      <w:r w:rsidR="003D2305">
        <w:t>-</w:t>
      </w:r>
      <w:r>
        <w:t xml:space="preserve">taura Supreme Revolutionary Tribunal (Eg.): </w:t>
      </w:r>
      <w:r>
        <w:rPr>
          <w:rtl/>
        </w:rPr>
        <w:t>المجلس الكبير</w:t>
      </w:r>
      <w:r>
        <w:t xml:space="preserve"> and </w:t>
      </w:r>
      <w:r>
        <w:rPr>
          <w:rtl/>
        </w:rPr>
        <w:t>المجلس الاكبر</w:t>
      </w:r>
      <w:r>
        <w:t xml:space="preserve"> (akbar) the Grand Council (= le Grand Conseil; Tun.); </w:t>
      </w:r>
      <w:r>
        <w:rPr>
          <w:rtl/>
        </w:rPr>
        <w:t>مجلس اللوردين</w:t>
      </w:r>
      <w:r>
        <w:t xml:space="preserve"> the House of Lords: </w:t>
      </w:r>
      <w:r>
        <w:rPr>
          <w:rtl/>
        </w:rPr>
        <w:t>مجلس النواب</w:t>
      </w:r>
      <w:r>
        <w:t xml:space="preserve"> m. an</w:t>
      </w:r>
      <w:r w:rsidR="003D2305">
        <w:t>-</w:t>
      </w:r>
      <w:r>
        <w:t xml:space="preserve">nuwwāb lower house, chamber of deputies; </w:t>
      </w:r>
      <w:r>
        <w:rPr>
          <w:rtl/>
        </w:rPr>
        <w:t>مجلس نيابى</w:t>
      </w:r>
      <w:r>
        <w:t xml:space="preserve"> (niyābī) parliament; </w:t>
      </w:r>
      <w:r>
        <w:rPr>
          <w:rtl/>
        </w:rPr>
        <w:t>مجلس الجهة</w:t>
      </w:r>
      <w:r>
        <w:t xml:space="preserve"> m. al</w:t>
      </w:r>
      <w:r w:rsidR="003D2305">
        <w:t>-</w:t>
      </w:r>
      <w:r>
        <w:t xml:space="preserve">jiha approx.: provincial council (= conseil de région; Tun.); </w:t>
      </w:r>
      <w:r>
        <w:rPr>
          <w:rtl/>
        </w:rPr>
        <w:t>مجلس الوزراء</w:t>
      </w:r>
      <w:r>
        <w:t xml:space="preserve"> m. al</w:t>
      </w:r>
      <w:r w:rsidR="003D2305">
        <w:t>-</w:t>
      </w:r>
      <w:r>
        <w:t>wuzarā’ cabinet, council of ministers</w:t>
      </w:r>
    </w:p>
    <w:p w:rsidR="00B14408" w:rsidRDefault="00FD180F" w:rsidP="00FD180F">
      <w:pPr>
        <w:pStyle w:val="libNormal"/>
      </w:pPr>
      <w:r w:rsidRPr="00B14408">
        <w:rPr>
          <w:rStyle w:val="libBold2Char"/>
          <w:rFonts w:hint="eastAsia"/>
          <w:rtl/>
        </w:rPr>
        <w:t>مجالسة</w:t>
      </w:r>
      <w:r>
        <w:t xml:space="preserve"> mujālasa social intercourse</w:t>
      </w:r>
    </w:p>
    <w:p w:rsidR="00B14408" w:rsidRDefault="00FD180F" w:rsidP="00FD180F">
      <w:pPr>
        <w:pStyle w:val="libNormal"/>
      </w:pPr>
      <w:r w:rsidRPr="00B14408">
        <w:rPr>
          <w:rStyle w:val="libBold2Char"/>
          <w:rFonts w:hint="eastAsia"/>
          <w:rtl/>
        </w:rPr>
        <w:t>جالس</w:t>
      </w:r>
      <w:r>
        <w:t xml:space="preserve"> jālis pl. </w:t>
      </w:r>
      <w:r>
        <w:rPr>
          <w:rtl/>
        </w:rPr>
        <w:t>جلوس</w:t>
      </w:r>
      <w:r>
        <w:t xml:space="preserve"> julūs, </w:t>
      </w:r>
      <w:r>
        <w:rPr>
          <w:rtl/>
        </w:rPr>
        <w:t>جلاس</w:t>
      </w:r>
      <w:r>
        <w:t xml:space="preserve"> jullās sitting; pl. </w:t>
      </w:r>
      <w:r>
        <w:rPr>
          <w:rtl/>
        </w:rPr>
        <w:t>جلاس</w:t>
      </w:r>
      <w:r>
        <w:t xml:space="preserve"> participants in a social gathering</w:t>
      </w:r>
    </w:p>
    <w:p w:rsidR="00B14408" w:rsidRDefault="00FD180F" w:rsidP="00FD180F">
      <w:pPr>
        <w:pStyle w:val="libNormal"/>
      </w:pPr>
      <w:r w:rsidRPr="00B14408">
        <w:rPr>
          <w:rStyle w:val="libBold2Char"/>
          <w:rFonts w:hint="eastAsia"/>
          <w:rtl/>
        </w:rPr>
        <w:t>جلط</w:t>
      </w:r>
      <w:r>
        <w:t xml:space="preserve"> jalaṯa i (jalṯ) to chafe, gall, abrade (</w:t>
      </w:r>
      <w:r>
        <w:rPr>
          <w:rtl/>
        </w:rPr>
        <w:t>هـ</w:t>
      </w:r>
      <w:r>
        <w:t xml:space="preserve"> the skin); to shave (</w:t>
      </w:r>
      <w:r>
        <w:rPr>
          <w:rtl/>
        </w:rPr>
        <w:t>الرأس</w:t>
      </w:r>
      <w:r>
        <w:t xml:space="preserve"> ar</w:t>
      </w:r>
      <w:r w:rsidR="003D2305">
        <w:t>-</w:t>
      </w:r>
      <w:r>
        <w:t>ra’sa the head</w:t>
      </w:r>
    </w:p>
    <w:p w:rsidR="00B14408" w:rsidRDefault="00FD180F" w:rsidP="00FD180F">
      <w:pPr>
        <w:pStyle w:val="libNormal"/>
      </w:pPr>
      <w:r w:rsidRPr="00B14408">
        <w:rPr>
          <w:rStyle w:val="libBold2Char"/>
          <w:rtl/>
        </w:rPr>
        <w:t>جلطة</w:t>
      </w:r>
      <w:r>
        <w:t xml:space="preserve"> julṯa lump, clot</w:t>
      </w:r>
      <w:r w:rsidR="003D2305">
        <w:t>|</w:t>
      </w:r>
      <w:r>
        <w:t xml:space="preserve"> </w:t>
      </w:r>
      <w:r>
        <w:rPr>
          <w:rtl/>
        </w:rPr>
        <w:t>جلطة دموية</w:t>
      </w:r>
      <w:r>
        <w:t xml:space="preserve"> (damawīya) blood clot, thrombus</w:t>
      </w:r>
    </w:p>
    <w:p w:rsidR="00B14408" w:rsidRDefault="00FD180F" w:rsidP="00FD180F">
      <w:pPr>
        <w:pStyle w:val="libNormal"/>
      </w:pPr>
      <w:r w:rsidRPr="00B14408">
        <w:rPr>
          <w:rStyle w:val="libBold2Char"/>
          <w:rFonts w:hint="eastAsia"/>
          <w:rtl/>
        </w:rPr>
        <w:t>جلف</w:t>
      </w:r>
      <w:r>
        <w:t xml:space="preserve"> jilf pl. </w:t>
      </w:r>
      <w:r>
        <w:rPr>
          <w:rtl/>
        </w:rPr>
        <w:t>اجلاف</w:t>
      </w:r>
      <w:r>
        <w:t xml:space="preserve"> ajlāf boorish, rude, uncivil</w:t>
      </w:r>
    </w:p>
    <w:p w:rsidR="00B14408" w:rsidRDefault="00FD180F" w:rsidP="00FD180F">
      <w:pPr>
        <w:pStyle w:val="libNormal"/>
      </w:pPr>
      <w:r w:rsidRPr="00B14408">
        <w:rPr>
          <w:rStyle w:val="libBold2Char"/>
          <w:rFonts w:hint="eastAsia"/>
          <w:rtl/>
        </w:rPr>
        <w:t>جلفط</w:t>
      </w:r>
      <w:r>
        <w:t xml:space="preserve"> jalfaṯa (</w:t>
      </w:r>
      <w:r>
        <w:rPr>
          <w:rtl/>
        </w:rPr>
        <w:t>جلفطة</w:t>
      </w:r>
      <w:r>
        <w:t xml:space="preserve"> jalfaṯa) to calk (</w:t>
      </w:r>
      <w:r>
        <w:rPr>
          <w:rtl/>
        </w:rPr>
        <w:t>هـ</w:t>
      </w:r>
      <w:r>
        <w:t xml:space="preserve"> a ship)</w:t>
      </w:r>
    </w:p>
    <w:p w:rsidR="00B14408" w:rsidRDefault="00FD180F" w:rsidP="00FD180F">
      <w:pPr>
        <w:pStyle w:val="libNormal"/>
      </w:pPr>
      <w:r w:rsidRPr="00B14408">
        <w:rPr>
          <w:rStyle w:val="libBold2Char"/>
          <w:rFonts w:hint="eastAsia"/>
          <w:rtl/>
        </w:rPr>
        <w:t>جلفن</w:t>
      </w:r>
      <w:r>
        <w:t xml:space="preserve"> galfana (eg.) to galvanize</w:t>
      </w:r>
    </w:p>
    <w:p w:rsidR="00B14408" w:rsidRDefault="00FD180F" w:rsidP="00FD180F">
      <w:pPr>
        <w:pStyle w:val="libNormal"/>
      </w:pPr>
      <w:r w:rsidRPr="00B14408">
        <w:rPr>
          <w:rStyle w:val="libBold2Char"/>
          <w:rFonts w:hint="eastAsia"/>
          <w:rtl/>
        </w:rPr>
        <w:t>جلفنة</w:t>
      </w:r>
      <w:r>
        <w:t xml:space="preserve"> galfana galvanization</w:t>
      </w:r>
    </w:p>
    <w:p w:rsidR="00B14408" w:rsidRDefault="00FD180F" w:rsidP="00FD180F">
      <w:pPr>
        <w:pStyle w:val="libNormal"/>
      </w:pPr>
      <w:r w:rsidRPr="00B14408">
        <w:rPr>
          <w:rStyle w:val="libBold2Char"/>
          <w:rFonts w:hint="eastAsia"/>
          <w:rtl/>
        </w:rPr>
        <w:t>مجلفن</w:t>
      </w:r>
      <w:r>
        <w:t xml:space="preserve"> mugalfan galvanized</w:t>
      </w:r>
    </w:p>
    <w:p w:rsidR="00B14408" w:rsidRDefault="00FD180F" w:rsidP="00FD180F">
      <w:pPr>
        <w:pStyle w:val="libNormal"/>
      </w:pPr>
      <w:r w:rsidRPr="00B14408">
        <w:rPr>
          <w:rStyle w:val="libBold2Char"/>
          <w:rFonts w:hint="eastAsia"/>
          <w:rtl/>
        </w:rPr>
        <w:t>جلاقة</w:t>
      </w:r>
      <w:r>
        <w:t xml:space="preserve">  jalāqa: </w:t>
      </w:r>
      <w:r>
        <w:rPr>
          <w:rtl/>
        </w:rPr>
        <w:t>جلاقة قروية</w:t>
      </w:r>
      <w:r>
        <w:t xml:space="preserve">  (qarawīya) yokel, bumpkin</w:t>
      </w:r>
    </w:p>
    <w:p w:rsidR="00B14408" w:rsidRDefault="00FD180F" w:rsidP="00FD180F">
      <w:pPr>
        <w:pStyle w:val="libNormal"/>
      </w:pPr>
      <w:r w:rsidRPr="00B14408">
        <w:rPr>
          <w:rStyle w:val="libBold2Char"/>
          <w:rFonts w:hint="eastAsia"/>
          <w:rtl/>
        </w:rPr>
        <w:lastRenderedPageBreak/>
        <w:t>جلم</w:t>
      </w:r>
      <w:r>
        <w:t xml:space="preserve"> jalama i (jalm) to clip, shear off (</w:t>
      </w:r>
      <w:r>
        <w:rPr>
          <w:rtl/>
        </w:rPr>
        <w:t>هـ</w:t>
      </w:r>
      <w:r>
        <w:t xml:space="preserve"> s.th.)</w:t>
      </w:r>
    </w:p>
    <w:p w:rsidR="00B14408" w:rsidRDefault="00FD180F" w:rsidP="00FD180F">
      <w:pPr>
        <w:pStyle w:val="libNormal"/>
      </w:pPr>
      <w:r w:rsidRPr="00B14408">
        <w:rPr>
          <w:rStyle w:val="libBold2Char"/>
          <w:rFonts w:hint="eastAsia"/>
          <w:rtl/>
        </w:rPr>
        <w:t>جلم</w:t>
      </w:r>
      <w:r>
        <w:t xml:space="preserve"> jalam pl. </w:t>
      </w:r>
      <w:r>
        <w:rPr>
          <w:rtl/>
        </w:rPr>
        <w:t>اجلام</w:t>
      </w:r>
      <w:r>
        <w:t xml:space="preserve"> ajlām shears</w:t>
      </w:r>
    </w:p>
    <w:p w:rsidR="00B14408" w:rsidRDefault="00FD180F" w:rsidP="00FD180F">
      <w:pPr>
        <w:pStyle w:val="libNormal"/>
      </w:pPr>
      <w:r w:rsidRPr="00B14408">
        <w:rPr>
          <w:rStyle w:val="libBold2Char"/>
          <w:rFonts w:hint="eastAsia"/>
          <w:rtl/>
        </w:rPr>
        <w:t>ابو</w:t>
      </w:r>
      <w:r>
        <w:rPr>
          <w:rtl/>
        </w:rPr>
        <w:t xml:space="preserve"> جلمبو</w:t>
      </w:r>
      <w:r>
        <w:t xml:space="preserve"> abū galambū (eg.) a variety of crab</w:t>
      </w:r>
    </w:p>
    <w:p w:rsidR="00B14408" w:rsidRDefault="00FD180F" w:rsidP="00FD180F">
      <w:pPr>
        <w:pStyle w:val="libNormal"/>
      </w:pPr>
      <w:r w:rsidRPr="00B14408">
        <w:rPr>
          <w:rStyle w:val="libBold2Char"/>
          <w:rFonts w:hint="eastAsia"/>
          <w:rtl/>
        </w:rPr>
        <w:t>جلمد</w:t>
      </w:r>
      <w:r>
        <w:t xml:space="preserve"> II tajalmada to be petrified</w:t>
      </w:r>
    </w:p>
    <w:p w:rsidR="00B14408" w:rsidRDefault="00FD180F" w:rsidP="00FD180F">
      <w:pPr>
        <w:pStyle w:val="libNormal"/>
      </w:pPr>
      <w:r w:rsidRPr="00B14408">
        <w:rPr>
          <w:rStyle w:val="libBold2Char"/>
          <w:rFonts w:hint="eastAsia"/>
          <w:rtl/>
        </w:rPr>
        <w:t>جلمد</w:t>
      </w:r>
      <w:r>
        <w:t xml:space="preserve"> jalmad pl. </w:t>
      </w:r>
      <w:r>
        <w:rPr>
          <w:rtl/>
        </w:rPr>
        <w:t>جلامد</w:t>
      </w:r>
      <w:r>
        <w:t xml:space="preserve"> jalāmid2 and </w:t>
      </w:r>
      <w:r>
        <w:rPr>
          <w:rtl/>
        </w:rPr>
        <w:t>جلمود</w:t>
      </w:r>
      <w:r>
        <w:t xml:space="preserve"> julmūd pl. </w:t>
      </w:r>
      <w:r>
        <w:rPr>
          <w:rtl/>
        </w:rPr>
        <w:t>جلاميد</w:t>
      </w:r>
      <w:r>
        <w:t xml:space="preserve"> jalāmīd2 rook, bolder</w:t>
      </w:r>
    </w:p>
    <w:p w:rsidR="00B14408" w:rsidRDefault="00FD180F" w:rsidP="00FD180F">
      <w:pPr>
        <w:pStyle w:val="libNormal"/>
      </w:pPr>
      <w:r w:rsidRPr="00B14408">
        <w:rPr>
          <w:rStyle w:val="libBold2Char"/>
          <w:rFonts w:hint="eastAsia"/>
          <w:rtl/>
        </w:rPr>
        <w:t>جلنار</w:t>
      </w:r>
      <w:r>
        <w:t xml:space="preserve"> jullanār pomegranate blossom</w:t>
      </w:r>
    </w:p>
    <w:p w:rsidR="00B14408" w:rsidRDefault="00FD180F" w:rsidP="00FD180F">
      <w:pPr>
        <w:pStyle w:val="libNormal"/>
      </w:pPr>
      <w:r>
        <w:t>(</w:t>
      </w:r>
      <w:r>
        <w:rPr>
          <w:rtl/>
        </w:rPr>
        <w:t>جلو</w:t>
      </w:r>
      <w:r>
        <w:t xml:space="preserve">  and </w:t>
      </w:r>
      <w:r>
        <w:rPr>
          <w:rtl/>
        </w:rPr>
        <w:t>جلى) جلا</w:t>
      </w:r>
      <w:r>
        <w:t xml:space="preserve"> jalā u to clean, polish (</w:t>
      </w:r>
      <w:r>
        <w:rPr>
          <w:rtl/>
        </w:rPr>
        <w:t>هـ</w:t>
      </w:r>
      <w:r>
        <w:t xml:space="preserve"> s.th.); to clear (</w:t>
      </w:r>
      <w:r>
        <w:rPr>
          <w:rtl/>
        </w:rPr>
        <w:t>هـ</w:t>
      </w:r>
      <w:r>
        <w:t xml:space="preserve"> the view); to make clear, make plain, clarity, clear up (</w:t>
      </w:r>
      <w:r>
        <w:rPr>
          <w:rtl/>
        </w:rPr>
        <w:t>هـ</w:t>
      </w:r>
      <w:r>
        <w:t xml:space="preserve"> s.th.), throw light on (</w:t>
      </w:r>
      <w:r>
        <w:rPr>
          <w:rtl/>
        </w:rPr>
        <w:t>هـ</w:t>
      </w:r>
      <w:r>
        <w:t>), to reveal, unveil, disclose (</w:t>
      </w:r>
      <w:r>
        <w:rPr>
          <w:rtl/>
        </w:rPr>
        <w:t>هـ</w:t>
      </w:r>
      <w:r>
        <w:t xml:space="preserve"> s.th.), to dislodge, oust, remove (</w:t>
      </w:r>
      <w:r>
        <w:rPr>
          <w:rtl/>
        </w:rPr>
        <w:t>عن هـ</w:t>
      </w:r>
      <w:r>
        <w:t xml:space="preserve"> or </w:t>
      </w:r>
      <w:r>
        <w:rPr>
          <w:rtl/>
        </w:rPr>
        <w:t>ه</w:t>
      </w:r>
      <w:r>
        <w:t xml:space="preserve"> s.o. or s.th. from), to shine, be brilliant, distinguish o.s. (</w:t>
      </w:r>
      <w:r>
        <w:rPr>
          <w:rtl/>
        </w:rPr>
        <w:t>فى</w:t>
      </w:r>
      <w:r>
        <w:t xml:space="preserve"> in s.th.); to be or become clear, evident, manifest; to pull out, move out (</w:t>
      </w:r>
      <w:r>
        <w:rPr>
          <w:rtl/>
        </w:rPr>
        <w:t>عن</w:t>
      </w:r>
      <w:r>
        <w:t xml:space="preserve"> of a place), go away, depart (</w:t>
      </w:r>
      <w:r>
        <w:rPr>
          <w:rtl/>
        </w:rPr>
        <w:t>عن</w:t>
      </w:r>
      <w:r>
        <w:t xml:space="preserve"> from a place), leave, quit, evacuate (</w:t>
      </w:r>
      <w:r>
        <w:rPr>
          <w:rtl/>
        </w:rPr>
        <w:t>عن</w:t>
      </w:r>
      <w:r>
        <w:t xml:space="preserve"> a place); </w:t>
      </w:r>
      <w:r w:rsidR="003D2305">
        <w:t>--</w:t>
      </w:r>
      <w:r>
        <w:t xml:space="preserve"> </w:t>
      </w:r>
      <w:r>
        <w:rPr>
          <w:rtl/>
        </w:rPr>
        <w:t>جلى</w:t>
      </w:r>
      <w:r>
        <w:t xml:space="preserve"> jalā i to polish, burnish (</w:t>
      </w:r>
      <w:r>
        <w:rPr>
          <w:rtl/>
        </w:rPr>
        <w:t>هـ</w:t>
      </w:r>
      <w:r>
        <w:t xml:space="preserve"> s.th.) II to reveal, disclose, bring to light (</w:t>
      </w:r>
      <w:r>
        <w:rPr>
          <w:rtl/>
        </w:rPr>
        <w:t>عن</w:t>
      </w:r>
      <w:r>
        <w:t xml:space="preserve"> or </w:t>
      </w:r>
      <w:r>
        <w:rPr>
          <w:rtl/>
        </w:rPr>
        <w:t>هـ</w:t>
      </w:r>
      <w:r>
        <w:t xml:space="preserve"> s.th.); to show, represent (</w:t>
      </w:r>
      <w:r>
        <w:rPr>
          <w:rtl/>
        </w:rPr>
        <w:t>ه</w:t>
      </w:r>
      <w:r>
        <w:t xml:space="preserve"> s.o., </w:t>
      </w:r>
      <w:r>
        <w:rPr>
          <w:rtl/>
        </w:rPr>
        <w:t>هـ</w:t>
      </w:r>
      <w:r>
        <w:t xml:space="preserve"> s.th.), IV to remove, dislodge, oust, drive away (</w:t>
      </w:r>
      <w:r>
        <w:rPr>
          <w:rtl/>
        </w:rPr>
        <w:t>هـ, ه</w:t>
      </w:r>
      <w:r>
        <w:t xml:space="preserve"> s.o., s.th.); to evacuate (</w:t>
      </w:r>
      <w:r>
        <w:rPr>
          <w:rtl/>
        </w:rPr>
        <w:t>ه</w:t>
      </w:r>
      <w:r>
        <w:t xml:space="preserve">  s.o. from); to move away, go away (</w:t>
      </w:r>
      <w:r>
        <w:rPr>
          <w:rtl/>
        </w:rPr>
        <w:t>عن</w:t>
      </w:r>
      <w:r>
        <w:t xml:space="preserve"> from a place), leave (</w:t>
      </w:r>
      <w:r>
        <w:rPr>
          <w:rtl/>
        </w:rPr>
        <w:t>عن</w:t>
      </w:r>
      <w:r>
        <w:t xml:space="preserve"> a place) V to become clear, evident, manifest; to reveal itself, be revealed, to appear, show, come to light, come out, manifest itself, to be manifested, be expressed, find expression VII to be clean or cleaned, be polished, be burnished, to be removed, be dislodged, be ousted; to move away (</w:t>
      </w:r>
      <w:r>
        <w:rPr>
          <w:rtl/>
        </w:rPr>
        <w:t>عن</w:t>
      </w:r>
      <w:r>
        <w:t xml:space="preserve"> from a place), vacate, evacuate (</w:t>
      </w:r>
      <w:r>
        <w:rPr>
          <w:rtl/>
        </w:rPr>
        <w:t>عن</w:t>
      </w:r>
      <w:r>
        <w:t xml:space="preserve"> a place), to be dispelled, vanish, go away, pass (crisis, difficulty, etc.), to disappear, to reveal itself, be revealed, be disclosed; to be unveiled (bride), to become manifest, manifest itself; to become clear or plain; to clear up and reveal (</w:t>
      </w:r>
      <w:r>
        <w:rPr>
          <w:rtl/>
        </w:rPr>
        <w:t>عن</w:t>
      </w:r>
      <w:r>
        <w:t xml:space="preserve"> s.th.), to lead, come (</w:t>
      </w:r>
      <w:r>
        <w:rPr>
          <w:rtl/>
        </w:rPr>
        <w:t>عن</w:t>
      </w:r>
      <w:r>
        <w:t xml:space="preserve"> to), end (</w:t>
      </w:r>
      <w:r>
        <w:rPr>
          <w:rtl/>
        </w:rPr>
        <w:t>عن</w:t>
      </w:r>
      <w:r>
        <w:t xml:space="preserve"> in), to result (</w:t>
      </w:r>
      <w:r>
        <w:rPr>
          <w:rtl/>
        </w:rPr>
        <w:t>عن</w:t>
      </w:r>
      <w:r>
        <w:t xml:space="preserve"> in)</w:t>
      </w:r>
      <w:r w:rsidR="003D2305">
        <w:t>|</w:t>
      </w:r>
      <w:r>
        <w:rPr>
          <w:rtl/>
        </w:rPr>
        <w:t>ما ينجلى عنه الأمر</w:t>
      </w:r>
      <w:r>
        <w:t xml:space="preserve"> the outcome of the matter, what will come of it VIII to reveal, disclose (</w:t>
      </w:r>
      <w:r>
        <w:rPr>
          <w:rtl/>
        </w:rPr>
        <w:t>هـ</w:t>
      </w:r>
      <w:r>
        <w:t xml:space="preserve">  s.th.), to regard (</w:t>
      </w:r>
      <w:r>
        <w:rPr>
          <w:rtl/>
        </w:rPr>
        <w:t>هـ</w:t>
      </w:r>
      <w:r>
        <w:t xml:space="preserve"> s.th.), look at (</w:t>
      </w:r>
      <w:r>
        <w:rPr>
          <w:rtl/>
        </w:rPr>
        <w:t>هـ</w:t>
      </w:r>
      <w:r>
        <w:t>) X to seek to clarify (</w:t>
      </w:r>
      <w:r>
        <w:rPr>
          <w:rtl/>
        </w:rPr>
        <w:t>هـ</w:t>
      </w:r>
      <w:r>
        <w:t xml:space="preserve"> s.th.), to clarify, clear up (</w:t>
      </w:r>
      <w:r>
        <w:rPr>
          <w:rtl/>
        </w:rPr>
        <w:t>هـ</w:t>
      </w:r>
      <w:r>
        <w:t xml:space="preserve"> s.th.), throw light (</w:t>
      </w:r>
      <w:r>
        <w:rPr>
          <w:rtl/>
        </w:rPr>
        <w:t>هـ</w:t>
      </w:r>
      <w:r>
        <w:t xml:space="preserve">  on); to uncover, unearth, bring to light, find out, discover, detect (</w:t>
      </w:r>
      <w:r>
        <w:rPr>
          <w:rtl/>
        </w:rPr>
        <w:t>هـ</w:t>
      </w:r>
      <w:r>
        <w:t xml:space="preserve"> s.th.)</w:t>
      </w:r>
    </w:p>
    <w:p w:rsidR="00B14408" w:rsidRDefault="00FD180F" w:rsidP="00FD180F">
      <w:pPr>
        <w:pStyle w:val="libNormal"/>
      </w:pPr>
      <w:r w:rsidRPr="00B14408">
        <w:rPr>
          <w:rStyle w:val="libBold2Char"/>
          <w:rFonts w:hint="eastAsia"/>
          <w:rtl/>
        </w:rPr>
        <w:t>ابن</w:t>
      </w:r>
      <w:r>
        <w:rPr>
          <w:rtl/>
        </w:rPr>
        <w:t xml:space="preserve"> جلا</w:t>
      </w:r>
      <w:r>
        <w:t xml:space="preserve"> ibn jalā a famous, well</w:t>
      </w:r>
      <w:r w:rsidR="003D2305">
        <w:t>-</w:t>
      </w:r>
      <w:r>
        <w:t>known man, a celebrity</w:t>
      </w:r>
    </w:p>
    <w:p w:rsidR="00B14408" w:rsidRDefault="00FD180F" w:rsidP="00FD180F">
      <w:pPr>
        <w:pStyle w:val="libNormal"/>
      </w:pPr>
      <w:r w:rsidRPr="00B14408">
        <w:rPr>
          <w:rStyle w:val="libBold2Char"/>
          <w:rFonts w:hint="eastAsia"/>
          <w:rtl/>
        </w:rPr>
        <w:lastRenderedPageBreak/>
        <w:t>جلى</w:t>
      </w:r>
      <w:r>
        <w:t xml:space="preserve"> jalīy clear, plain, evident, patent, manifest, obvious, conspicuous; </w:t>
      </w:r>
      <w:r>
        <w:rPr>
          <w:rtl/>
        </w:rPr>
        <w:t>جليا</w:t>
      </w:r>
      <w:r>
        <w:t xml:space="preserve"> jalīyan obviously, evidently</w:t>
      </w:r>
    </w:p>
    <w:p w:rsidR="00B14408" w:rsidRDefault="00FD180F" w:rsidP="00FD180F">
      <w:pPr>
        <w:pStyle w:val="libNormal"/>
      </w:pPr>
      <w:r w:rsidRPr="00B14408">
        <w:rPr>
          <w:rStyle w:val="libBold2Char"/>
          <w:rFonts w:hint="eastAsia"/>
          <w:rtl/>
        </w:rPr>
        <w:t>جلية</w:t>
      </w:r>
      <w:r>
        <w:t xml:space="preserve"> jalīya pl. </w:t>
      </w:r>
      <w:r>
        <w:rPr>
          <w:rtl/>
        </w:rPr>
        <w:t>جلايا</w:t>
      </w:r>
      <w:r>
        <w:t xml:space="preserve"> jalāyā sure thing, plain fact</w:t>
      </w:r>
      <w:r w:rsidR="003D2305">
        <w:t>|</w:t>
      </w:r>
      <w:r>
        <w:rPr>
          <w:rtl/>
        </w:rPr>
        <w:t>جلية الأمر</w:t>
      </w:r>
      <w:r>
        <w:t xml:space="preserve"> jalīyat al</w:t>
      </w:r>
      <w:r w:rsidR="003D2305">
        <w:t>-</w:t>
      </w:r>
      <w:r>
        <w:t>amr the true state of the affair</w:t>
      </w:r>
    </w:p>
    <w:p w:rsidR="00B14408" w:rsidRDefault="00FD180F" w:rsidP="00FD180F">
      <w:pPr>
        <w:pStyle w:val="libNormal"/>
      </w:pPr>
      <w:r w:rsidRPr="00B14408">
        <w:rPr>
          <w:rStyle w:val="libBold2Char"/>
          <w:rFonts w:hint="eastAsia"/>
          <w:rtl/>
        </w:rPr>
        <w:t>اجلى</w:t>
      </w:r>
      <w:r>
        <w:t xml:space="preserve"> ajlā clearer, more obvious, more distinct</w:t>
      </w:r>
    </w:p>
    <w:p w:rsidR="00B14408" w:rsidRDefault="00FD180F" w:rsidP="00FD180F">
      <w:pPr>
        <w:pStyle w:val="libNormal"/>
      </w:pPr>
      <w:r w:rsidRPr="00B14408">
        <w:rPr>
          <w:rStyle w:val="libBold2Char"/>
          <w:rFonts w:hint="eastAsia"/>
          <w:rtl/>
        </w:rPr>
        <w:t>جلوى</w:t>
      </w:r>
      <w:r>
        <w:t xml:space="preserve"> jalwā unveiling (of the bride)</w:t>
      </w:r>
      <w:r w:rsidR="003D2305">
        <w:t>|</w:t>
      </w:r>
      <w:r>
        <w:rPr>
          <w:rtl/>
        </w:rPr>
        <w:t>ليلة الجلوة</w:t>
      </w:r>
      <w:r>
        <w:t xml:space="preserve"> lailat al</w:t>
      </w:r>
      <w:r w:rsidR="003D2305">
        <w:t>-</w:t>
      </w:r>
      <w:r>
        <w:t>j. wedding night</w:t>
      </w:r>
    </w:p>
    <w:p w:rsidR="00B14408" w:rsidRDefault="00FD180F" w:rsidP="00FD180F">
      <w:pPr>
        <w:pStyle w:val="libNormal"/>
      </w:pPr>
      <w:r w:rsidRPr="00B14408">
        <w:rPr>
          <w:rStyle w:val="libBold2Char"/>
          <w:rFonts w:hint="eastAsia"/>
          <w:rtl/>
        </w:rPr>
        <w:t>جلاء</w:t>
      </w:r>
      <w:r>
        <w:t xml:space="preserve"> jalā’ clarification, elucidation; clarity, clearness, plainness, distinctness; departure, (e)migration (</w:t>
      </w:r>
      <w:r>
        <w:rPr>
          <w:rtl/>
        </w:rPr>
        <w:t>عن</w:t>
      </w:r>
      <w:r>
        <w:t xml:space="preserve"> from), evacuation (</w:t>
      </w:r>
      <w:r>
        <w:rPr>
          <w:rtl/>
        </w:rPr>
        <w:t>عن</w:t>
      </w:r>
      <w:r>
        <w:t xml:space="preserve"> of an area; mil.); </w:t>
      </w:r>
      <w:r>
        <w:rPr>
          <w:rtl/>
        </w:rPr>
        <w:t>بجلاء</w:t>
      </w:r>
      <w:r>
        <w:t xml:space="preserve"> clearly, plainly</w:t>
      </w:r>
    </w:p>
    <w:p w:rsidR="00B14408" w:rsidRDefault="00FD180F" w:rsidP="00FD180F">
      <w:pPr>
        <w:pStyle w:val="libNormal"/>
      </w:pPr>
      <w:r w:rsidRPr="00B14408">
        <w:rPr>
          <w:rStyle w:val="libBold2Char"/>
          <w:rFonts w:hint="eastAsia"/>
          <w:rtl/>
        </w:rPr>
        <w:t>جليان</w:t>
      </w:r>
      <w:r>
        <w:t xml:space="preserve"> jalayān vision, revelation, apocalypse (Chr.)</w:t>
      </w:r>
    </w:p>
    <w:p w:rsidR="00B14408" w:rsidRDefault="00FD180F" w:rsidP="00FD180F">
      <w:pPr>
        <w:pStyle w:val="libNormal"/>
      </w:pPr>
      <w:r w:rsidRPr="00B14408">
        <w:rPr>
          <w:rStyle w:val="libBold2Char"/>
          <w:rFonts w:hint="eastAsia"/>
          <w:rtl/>
        </w:rPr>
        <w:t>مجال</w:t>
      </w:r>
      <w:r>
        <w:t xml:space="preserve"> majālin (pl. of </w:t>
      </w:r>
      <w:r>
        <w:rPr>
          <w:rtl/>
        </w:rPr>
        <w:t>مجلى</w:t>
      </w:r>
      <w:r>
        <w:t xml:space="preserve"> majlan) manifestations</w:t>
      </w:r>
    </w:p>
    <w:p w:rsidR="00B14408" w:rsidRDefault="00FD180F" w:rsidP="00FD180F">
      <w:pPr>
        <w:pStyle w:val="libNormal"/>
      </w:pPr>
      <w:r w:rsidRPr="00B14408">
        <w:rPr>
          <w:rStyle w:val="libBold2Char"/>
          <w:rFonts w:hint="eastAsia"/>
          <w:rtl/>
        </w:rPr>
        <w:t>تجلية</w:t>
      </w:r>
      <w:r>
        <w:t xml:space="preserve"> tajliya: </w:t>
      </w:r>
      <w:r>
        <w:rPr>
          <w:rtl/>
        </w:rPr>
        <w:t>تجلية الاهية</w:t>
      </w:r>
      <w:r>
        <w:t xml:space="preserve"> (ilāhīya) divine revelation; theophany (Chr.)</w:t>
      </w:r>
    </w:p>
    <w:p w:rsidR="00B14408" w:rsidRDefault="00FD180F" w:rsidP="00FD180F">
      <w:pPr>
        <w:pStyle w:val="libNormal"/>
      </w:pPr>
      <w:r w:rsidRPr="00B14408">
        <w:rPr>
          <w:rStyle w:val="libBold2Char"/>
          <w:rFonts w:hint="eastAsia"/>
          <w:rtl/>
        </w:rPr>
        <w:t>تجل</w:t>
      </w:r>
      <w:r>
        <w:t xml:space="preserve"> tajallin revelation, manifestation; Transfiguration (of Christ)</w:t>
      </w:r>
      <w:r w:rsidR="003D2305">
        <w:t>|</w:t>
      </w:r>
      <w:r>
        <w:rPr>
          <w:rtl/>
        </w:rPr>
        <w:t>عيد التجلى</w:t>
      </w:r>
      <w:r>
        <w:t xml:space="preserve"> ‘īd at</w:t>
      </w:r>
      <w:r w:rsidR="003D2305">
        <w:t>-</w:t>
      </w:r>
      <w:r>
        <w:t>t. Transfiguration Day (Chr.)</w:t>
      </w:r>
    </w:p>
    <w:p w:rsidR="00B14408" w:rsidRDefault="00FD180F" w:rsidP="00FD180F">
      <w:pPr>
        <w:pStyle w:val="libNormal"/>
      </w:pPr>
      <w:r w:rsidRPr="00B14408">
        <w:rPr>
          <w:rStyle w:val="libBold2Char"/>
          <w:rFonts w:hint="eastAsia"/>
          <w:rtl/>
        </w:rPr>
        <w:t>اجتلاء</w:t>
      </w:r>
      <w:r>
        <w:t xml:space="preserve"> ijtilā’ contemplation</w:t>
      </w:r>
    </w:p>
    <w:p w:rsidR="00B14408" w:rsidRDefault="00FD180F" w:rsidP="00FD180F">
      <w:pPr>
        <w:pStyle w:val="libNormal"/>
      </w:pPr>
      <w:r w:rsidRPr="00B14408">
        <w:rPr>
          <w:rStyle w:val="libBold2Char"/>
          <w:rFonts w:hint="eastAsia"/>
          <w:rtl/>
        </w:rPr>
        <w:t>استجلاء</w:t>
      </w:r>
      <w:r>
        <w:t xml:space="preserve"> istijlā’ clarification, elucidation</w:t>
      </w:r>
    </w:p>
    <w:p w:rsidR="00B14408" w:rsidRDefault="00FD180F" w:rsidP="00FD180F">
      <w:pPr>
        <w:pStyle w:val="libNormal"/>
      </w:pPr>
      <w:r w:rsidRPr="00B14408">
        <w:rPr>
          <w:rStyle w:val="libBold2Char"/>
          <w:rFonts w:hint="eastAsia"/>
          <w:rtl/>
        </w:rPr>
        <w:t>جالية</w:t>
      </w:r>
      <w:r>
        <w:t xml:space="preserve"> jāliya pl. </w:t>
      </w:r>
      <w:r w:rsidR="003D2305">
        <w:t>-</w:t>
      </w:r>
      <w:r>
        <w:t xml:space="preserve">āt, </w:t>
      </w:r>
      <w:r>
        <w:rPr>
          <w:rtl/>
        </w:rPr>
        <w:t>جوال</w:t>
      </w:r>
      <w:r>
        <w:t xml:space="preserve"> jawālin colony (of foreigners); colony of emigrants</w:t>
      </w:r>
    </w:p>
    <w:p w:rsidR="00B14408" w:rsidRDefault="00FD180F" w:rsidP="00FD180F">
      <w:pPr>
        <w:pStyle w:val="libNormal"/>
      </w:pPr>
      <w:r w:rsidRPr="00B14408">
        <w:rPr>
          <w:rStyle w:val="libBold2Char"/>
          <w:rFonts w:hint="eastAsia"/>
          <w:rtl/>
        </w:rPr>
        <w:t>المجلى</w:t>
      </w:r>
      <w:r>
        <w:t xml:space="preserve"> al</w:t>
      </w:r>
      <w:r w:rsidR="003D2305">
        <w:t>-</w:t>
      </w:r>
      <w:r>
        <w:t>mujallī the winner (in a race)</w:t>
      </w:r>
    </w:p>
    <w:p w:rsidR="00B14408" w:rsidRDefault="00FD180F" w:rsidP="00FD180F">
      <w:pPr>
        <w:pStyle w:val="libNormal"/>
      </w:pPr>
      <w:r w:rsidRPr="00B14408">
        <w:rPr>
          <w:rStyle w:val="libBold2Char"/>
          <w:rFonts w:hint="eastAsia"/>
          <w:rtl/>
        </w:rPr>
        <w:t>متجل</w:t>
      </w:r>
      <w:r>
        <w:t xml:space="preserve">  mutajallin obvious, evident, manifest, patent</w:t>
      </w:r>
    </w:p>
    <w:p w:rsidR="00B14408" w:rsidRDefault="00FD180F" w:rsidP="00FD180F">
      <w:pPr>
        <w:pStyle w:val="libNormal"/>
      </w:pPr>
      <w:r w:rsidRPr="00B14408">
        <w:rPr>
          <w:rStyle w:val="libBold2Char"/>
          <w:rFonts w:hint="eastAsia"/>
          <w:rtl/>
        </w:rPr>
        <w:t>جلون</w:t>
      </w:r>
      <w:r>
        <w:t xml:space="preserve"> galōn pl. </w:t>
      </w:r>
      <w:r w:rsidR="003D2305">
        <w:t>-</w:t>
      </w:r>
      <w:r>
        <w:t>āt gallon (eg.)</w:t>
      </w:r>
    </w:p>
    <w:p w:rsidR="00B14408" w:rsidRDefault="00FD180F" w:rsidP="00FD180F">
      <w:pPr>
        <w:pStyle w:val="libNormal"/>
      </w:pPr>
      <w:r w:rsidRPr="00B14408">
        <w:rPr>
          <w:rStyle w:val="libBold2Char"/>
          <w:rFonts w:hint="eastAsia"/>
          <w:rtl/>
        </w:rPr>
        <w:t>مجلون</w:t>
      </w:r>
      <w:r>
        <w:t xml:space="preserve"> mugalwan galvanized (eg.)</w:t>
      </w:r>
    </w:p>
    <w:p w:rsidR="00B14408" w:rsidRDefault="00FD180F" w:rsidP="00FD180F">
      <w:pPr>
        <w:pStyle w:val="libNormal"/>
      </w:pPr>
      <w:r w:rsidRPr="00B14408">
        <w:rPr>
          <w:rStyle w:val="libBold2Char"/>
          <w:rFonts w:hint="eastAsia"/>
          <w:rtl/>
        </w:rPr>
        <w:t>جلى</w:t>
      </w:r>
      <w:r>
        <w:t xml:space="preserve"> jullā see </w:t>
      </w:r>
      <w:r w:rsidRPr="007F5296">
        <w:rPr>
          <w:rStyle w:val="libBold2Char"/>
        </w:rPr>
        <w:t>1</w:t>
      </w:r>
      <w:r w:rsidRPr="007F5296">
        <w:rPr>
          <w:rStyle w:val="libBold2Char"/>
          <w:rtl/>
        </w:rPr>
        <w:t>جل</w:t>
      </w:r>
    </w:p>
    <w:p w:rsidR="00B14408" w:rsidRDefault="00FD180F" w:rsidP="00FD180F">
      <w:pPr>
        <w:pStyle w:val="libNormal"/>
      </w:pPr>
      <w:r w:rsidRPr="00B14408">
        <w:rPr>
          <w:rStyle w:val="libBold2Char"/>
          <w:rFonts w:hint="eastAsia"/>
          <w:rtl/>
        </w:rPr>
        <w:t>جليوتين</w:t>
      </w:r>
      <w:r>
        <w:t xml:space="preserve"> gilyotīn guillotine (eg.)</w:t>
      </w:r>
    </w:p>
    <w:p w:rsidR="00B14408" w:rsidRDefault="00FD180F" w:rsidP="00FD180F">
      <w:pPr>
        <w:pStyle w:val="libNormal"/>
      </w:pPr>
      <w:r>
        <w:t>1</w:t>
      </w:r>
      <w:r>
        <w:rPr>
          <w:rtl/>
        </w:rPr>
        <w:t>ج م</w:t>
      </w:r>
      <w:r>
        <w:t xml:space="preserve"> abbreviation of </w:t>
      </w:r>
      <w:r>
        <w:rPr>
          <w:rtl/>
        </w:rPr>
        <w:t>جنيه مصرى</w:t>
      </w:r>
      <w:r>
        <w:t xml:space="preserve"> Egyptian pound</w:t>
      </w:r>
    </w:p>
    <w:p w:rsidR="00B14408" w:rsidRDefault="00FD180F" w:rsidP="00FD180F">
      <w:pPr>
        <w:pStyle w:val="libNormal"/>
      </w:pPr>
      <w:r w:rsidRPr="007F5296">
        <w:rPr>
          <w:rStyle w:val="libBold2Char"/>
        </w:rPr>
        <w:t>2</w:t>
      </w:r>
      <w:r w:rsidRPr="007F5296">
        <w:rPr>
          <w:rStyle w:val="libBold2Char"/>
          <w:rtl/>
        </w:rPr>
        <w:t>جم</w:t>
      </w:r>
      <w:r>
        <w:t xml:space="preserve"> jamma i u (jamm) to gather; to collect one’s thoughts, concentrate; to rest II and V to grow luxuriantly (plants) X to gather; to collect one’s thoughts, concentrate; to rest, relax, seek recreation (</w:t>
      </w:r>
      <w:r>
        <w:rPr>
          <w:rtl/>
        </w:rPr>
        <w:t>من</w:t>
      </w:r>
      <w:r>
        <w:t xml:space="preserve">  from); to be covered with luxuriant vegetation (ground)</w:t>
      </w:r>
    </w:p>
    <w:p w:rsidR="00B14408" w:rsidRDefault="00FD180F" w:rsidP="00FD180F">
      <w:pPr>
        <w:pStyle w:val="libNormal"/>
      </w:pPr>
      <w:r w:rsidRPr="00B14408">
        <w:rPr>
          <w:rStyle w:val="libBold2Char"/>
          <w:rFonts w:hint="eastAsia"/>
          <w:rtl/>
        </w:rPr>
        <w:t>جم</w:t>
      </w:r>
      <w:r>
        <w:t xml:space="preserve"> jamm abundant, plentiful; much, a great deal of; many, numerous; manifold, multiple; crowd, group of people</w:t>
      </w:r>
      <w:r w:rsidR="003D2305">
        <w:t>|</w:t>
      </w:r>
      <w:r>
        <w:rPr>
          <w:rtl/>
        </w:rPr>
        <w:t>جم الأثر</w:t>
      </w:r>
      <w:r>
        <w:t xml:space="preserve"> j. al</w:t>
      </w:r>
      <w:r w:rsidR="003D2305">
        <w:t>-</w:t>
      </w:r>
      <w:r>
        <w:t xml:space="preserve">atar effective, </w:t>
      </w:r>
      <w:r>
        <w:lastRenderedPageBreak/>
        <w:t xml:space="preserve">efficacious; </w:t>
      </w:r>
      <w:r>
        <w:rPr>
          <w:rtl/>
        </w:rPr>
        <w:t>احبه حبا جما</w:t>
      </w:r>
      <w:r>
        <w:t xml:space="preserve"> (aḥabbahū ḥubban) to be more than fond of; </w:t>
      </w:r>
      <w:r>
        <w:rPr>
          <w:rtl/>
        </w:rPr>
        <w:t>فوائد جمة</w:t>
      </w:r>
      <w:r>
        <w:t xml:space="preserve"> numerous advantages, ample benefits; </w:t>
      </w:r>
      <w:r>
        <w:rPr>
          <w:rtl/>
        </w:rPr>
        <w:t>جم غفير</w:t>
      </w:r>
      <w:r>
        <w:t xml:space="preserve"> large crowd, throng</w:t>
      </w:r>
    </w:p>
    <w:p w:rsidR="00B14408" w:rsidRDefault="00FD180F" w:rsidP="00FD180F">
      <w:pPr>
        <w:pStyle w:val="libNormal"/>
      </w:pPr>
      <w:r w:rsidRPr="00B14408">
        <w:rPr>
          <w:rStyle w:val="libBold2Char"/>
          <w:rFonts w:hint="eastAsia"/>
          <w:rtl/>
        </w:rPr>
        <w:t>جمام</w:t>
      </w:r>
      <w:r>
        <w:t xml:space="preserve"> jamām rest, relaxation, recreation, gathering of new strength</w:t>
      </w:r>
    </w:p>
    <w:p w:rsidR="00B14408" w:rsidRDefault="00FD180F" w:rsidP="00FD180F">
      <w:pPr>
        <w:pStyle w:val="libNormal"/>
      </w:pPr>
      <w:r w:rsidRPr="00B14408">
        <w:rPr>
          <w:rStyle w:val="libBold2Char"/>
          <w:rFonts w:hint="eastAsia"/>
          <w:rtl/>
        </w:rPr>
        <w:t>مجم</w:t>
      </w:r>
      <w:r>
        <w:t xml:space="preserve"> majamm place where s.th. gathers or flows together</w:t>
      </w:r>
      <w:r w:rsidR="003D2305">
        <w:t>|</w:t>
      </w:r>
      <w:r>
        <w:rPr>
          <w:rtl/>
        </w:rPr>
        <w:t>مجم هذا الرأي ومستجمعه</w:t>
      </w:r>
      <w:r>
        <w:t xml:space="preserve"> (mustajma‘uhū) what this opinion amounts to</w:t>
      </w:r>
    </w:p>
    <w:p w:rsidR="00B14408" w:rsidRDefault="00FD180F" w:rsidP="00FD180F">
      <w:pPr>
        <w:pStyle w:val="libNormal"/>
      </w:pPr>
      <w:r w:rsidRPr="00B14408">
        <w:rPr>
          <w:rStyle w:val="libBold2Char"/>
          <w:rFonts w:hint="eastAsia"/>
          <w:rtl/>
        </w:rPr>
        <w:t>تجميم</w:t>
      </w:r>
      <w:r>
        <w:t xml:space="preserve"> tagmīm (eg.) bobbed hairdo (of women)</w:t>
      </w:r>
    </w:p>
    <w:p w:rsidR="00B14408" w:rsidRDefault="00FD180F" w:rsidP="00FD180F">
      <w:pPr>
        <w:pStyle w:val="libNormal"/>
      </w:pPr>
      <w:r w:rsidRPr="00B14408">
        <w:rPr>
          <w:rStyle w:val="libBold2Char"/>
          <w:rFonts w:hint="eastAsia"/>
          <w:rtl/>
        </w:rPr>
        <w:t>استجماتم</w:t>
      </w:r>
      <w:r>
        <w:t xml:space="preserve"> istijmām collectedness; concentration; attentiveness, attentive reverence; rest, relaxation, recreation</w:t>
      </w:r>
    </w:p>
    <w:p w:rsidR="00B14408" w:rsidRDefault="00FD180F" w:rsidP="00FD180F">
      <w:pPr>
        <w:pStyle w:val="libNormal"/>
      </w:pPr>
      <w:r w:rsidRPr="00B14408">
        <w:rPr>
          <w:rStyle w:val="libBold2Char"/>
          <w:rFonts w:hint="eastAsia"/>
          <w:rtl/>
        </w:rPr>
        <w:t>جمباز</w:t>
      </w:r>
      <w:r>
        <w:rPr>
          <w:rtl/>
        </w:rPr>
        <w:t>, جنبازى</w:t>
      </w:r>
      <w:r>
        <w:t xml:space="preserve"> see </w:t>
      </w:r>
      <w:r>
        <w:rPr>
          <w:rtl/>
        </w:rPr>
        <w:t>جنباز, جنبازى</w:t>
      </w:r>
    </w:p>
    <w:p w:rsidR="00B14408" w:rsidRDefault="00FD180F" w:rsidP="00FD180F">
      <w:pPr>
        <w:pStyle w:val="libNormal"/>
      </w:pPr>
      <w:r w:rsidRPr="00B14408">
        <w:rPr>
          <w:rStyle w:val="libBold2Char"/>
          <w:rFonts w:hint="eastAsia"/>
          <w:rtl/>
        </w:rPr>
        <w:t>جمبرى</w:t>
      </w:r>
      <w:r>
        <w:t xml:space="preserve"> (from It. gambero) gambarī, </w:t>
      </w:r>
      <w:r>
        <w:rPr>
          <w:rtl/>
        </w:rPr>
        <w:t>جمرى</w:t>
      </w:r>
      <w:r>
        <w:t xml:space="preserve"> gammarī (eg.) shrimp (zool.)</w:t>
      </w:r>
    </w:p>
    <w:p w:rsidR="00B14408" w:rsidRDefault="00FD180F" w:rsidP="00FD180F">
      <w:pPr>
        <w:pStyle w:val="libNormal"/>
      </w:pPr>
      <w:r w:rsidRPr="007F5296">
        <w:rPr>
          <w:rStyle w:val="libBold2Char"/>
        </w:rPr>
        <w:t>2</w:t>
      </w:r>
      <w:r w:rsidRPr="007F5296">
        <w:rPr>
          <w:rStyle w:val="libBold2Char"/>
          <w:rtl/>
        </w:rPr>
        <w:t>جمجم</w:t>
      </w:r>
      <w:r>
        <w:t xml:space="preserve"> jamjama (</w:t>
      </w:r>
      <w:r>
        <w:rPr>
          <w:rtl/>
        </w:rPr>
        <w:t>جمجمة</w:t>
      </w:r>
      <w:r>
        <w:t xml:space="preserve"> jamjama), </w:t>
      </w:r>
      <w:r>
        <w:rPr>
          <w:rtl/>
        </w:rPr>
        <w:t>جمجم الكلام</w:t>
      </w:r>
      <w:r>
        <w:t xml:space="preserve"> (kalāma) and II tajamjama to articulate indistinctly, stammer; to express o.s. poorly, speak incoherently; to mumble</w:t>
      </w:r>
    </w:p>
    <w:p w:rsidR="00B14408" w:rsidRDefault="00FD180F" w:rsidP="00FD180F">
      <w:pPr>
        <w:pStyle w:val="libNormal"/>
      </w:pPr>
      <w:r w:rsidRPr="007F5296">
        <w:rPr>
          <w:rStyle w:val="libBold2Char"/>
        </w:rPr>
        <w:t>2</w:t>
      </w:r>
      <w:r w:rsidRPr="007F5296">
        <w:rPr>
          <w:rStyle w:val="libBold2Char"/>
          <w:rtl/>
        </w:rPr>
        <w:t>جمجمة</w:t>
      </w:r>
      <w:r>
        <w:t xml:space="preserve"> jumjuma pl. </w:t>
      </w:r>
      <w:r>
        <w:rPr>
          <w:rtl/>
        </w:rPr>
        <w:t>جماجم</w:t>
      </w:r>
      <w:r>
        <w:t xml:space="preserve"> jamājim2 skull, cranium</w:t>
      </w:r>
    </w:p>
    <w:p w:rsidR="00B14408" w:rsidRDefault="00FD180F" w:rsidP="00FD180F">
      <w:pPr>
        <w:pStyle w:val="libNormal"/>
      </w:pPr>
      <w:r w:rsidRPr="00B14408">
        <w:rPr>
          <w:rStyle w:val="libBold2Char"/>
          <w:rFonts w:hint="eastAsia"/>
          <w:rtl/>
        </w:rPr>
        <w:t>جمجمى</w:t>
      </w:r>
      <w:r>
        <w:t xml:space="preserve"> jumjumī cranial</w:t>
      </w:r>
    </w:p>
    <w:p w:rsidR="00B14408" w:rsidRDefault="00FD180F" w:rsidP="00FD180F">
      <w:pPr>
        <w:pStyle w:val="libNormal"/>
      </w:pPr>
      <w:r w:rsidRPr="00B14408">
        <w:rPr>
          <w:rStyle w:val="libBold2Char"/>
          <w:rFonts w:hint="eastAsia"/>
          <w:rtl/>
        </w:rPr>
        <w:t>جمح</w:t>
      </w:r>
      <w:r>
        <w:t xml:space="preserve"> jamaḥa a (jamḥ, </w:t>
      </w:r>
      <w:r>
        <w:rPr>
          <w:rtl/>
        </w:rPr>
        <w:t>جماح</w:t>
      </w:r>
      <w:r>
        <w:t xml:space="preserve"> jimāḥ, </w:t>
      </w:r>
      <w:r>
        <w:rPr>
          <w:rtl/>
        </w:rPr>
        <w:t>جموح</w:t>
      </w:r>
      <w:r>
        <w:t xml:space="preserve"> jumūḥ to holt (horse); to he refractory, unruly, recalcitrant; to be defiant; to be capricious, whimsical; to run out on her husband, run away from home (wife)</w:t>
      </w:r>
    </w:p>
    <w:p w:rsidR="00B14408" w:rsidRDefault="00FD180F" w:rsidP="00FD180F">
      <w:pPr>
        <w:pStyle w:val="libNormal"/>
      </w:pPr>
      <w:r w:rsidRPr="00B14408">
        <w:rPr>
          <w:rStyle w:val="libBold2Char"/>
          <w:rFonts w:hint="eastAsia"/>
          <w:rtl/>
        </w:rPr>
        <w:t>جماح</w:t>
      </w:r>
      <w:r>
        <w:t xml:space="preserve"> jimāḥ recalcitrance, defiance; willfulness</w:t>
      </w:r>
    </w:p>
    <w:p w:rsidR="00B14408" w:rsidRDefault="00FD180F" w:rsidP="00FD180F">
      <w:pPr>
        <w:pStyle w:val="libNormal"/>
      </w:pPr>
      <w:r w:rsidRPr="00B14408">
        <w:rPr>
          <w:rStyle w:val="libBold2Char"/>
          <w:rFonts w:hint="eastAsia"/>
          <w:rtl/>
        </w:rPr>
        <w:t>جموح</w:t>
      </w:r>
      <w:r>
        <w:t xml:space="preserve"> jumūḥ recalcitrance, defiance; willfulness</w:t>
      </w:r>
    </w:p>
    <w:p w:rsidR="00B14408" w:rsidRDefault="00FD180F" w:rsidP="00FD180F">
      <w:pPr>
        <w:pStyle w:val="libNormal"/>
      </w:pPr>
      <w:r w:rsidRPr="00B14408">
        <w:rPr>
          <w:rStyle w:val="libBold2Char"/>
          <w:rFonts w:hint="eastAsia"/>
          <w:rtl/>
        </w:rPr>
        <w:t>جموح</w:t>
      </w:r>
      <w:r>
        <w:t xml:space="preserve"> jamūḥ headstrong, defiant, unruly, ungovernable</w:t>
      </w:r>
    </w:p>
    <w:p w:rsidR="00B14408" w:rsidRDefault="00FD180F" w:rsidP="00FD180F">
      <w:pPr>
        <w:pStyle w:val="libNormal"/>
      </w:pPr>
      <w:r w:rsidRPr="00B14408">
        <w:rPr>
          <w:rStyle w:val="libBold2Char"/>
          <w:rFonts w:hint="eastAsia"/>
          <w:rtl/>
        </w:rPr>
        <w:t>جامح</w:t>
      </w:r>
      <w:r>
        <w:t xml:space="preserve"> jāmiḥ headstrong, defiant, unruly; indomitable, untamable</w:t>
      </w:r>
    </w:p>
    <w:p w:rsidR="00B14408" w:rsidRDefault="00FD180F" w:rsidP="00FD180F">
      <w:pPr>
        <w:pStyle w:val="libNormal"/>
      </w:pPr>
      <w:r>
        <w:t xml:space="preserve">2 </w:t>
      </w:r>
      <w:r>
        <w:rPr>
          <w:rtl/>
        </w:rPr>
        <w:t>جمد</w:t>
      </w:r>
      <w:r>
        <w:t xml:space="preserve"> jamada u, jamuda u (jamd, </w:t>
      </w:r>
      <w:r>
        <w:rPr>
          <w:rtl/>
        </w:rPr>
        <w:t>جمود</w:t>
      </w:r>
      <w:r>
        <w:t xml:space="preserve"> jumūd) to freeze; to congeal, harden, stiffen, be or become hard or solid, solidify; to coagulate, clot (blood); to be rigid, inflexible (in one’s thinking); to stagnate; to be apathetic, indolent, dull, indifferent</w:t>
      </w:r>
      <w:r w:rsidR="003D2305">
        <w:t>|</w:t>
      </w:r>
      <w:r>
        <w:t xml:space="preserve"> </w:t>
      </w:r>
      <w:r>
        <w:rPr>
          <w:rtl/>
        </w:rPr>
        <w:t>جم</w:t>
      </w:r>
      <w:r>
        <w:rPr>
          <w:rFonts w:hint="eastAsia"/>
          <w:rtl/>
        </w:rPr>
        <w:t>دت</w:t>
      </w:r>
      <w:r>
        <w:rPr>
          <w:rtl/>
        </w:rPr>
        <w:t xml:space="preserve"> نفسه على</w:t>
      </w:r>
      <w:r>
        <w:t xml:space="preserve"> to be indifferent toward, put up with, acquiesce in; </w:t>
      </w:r>
      <w:r>
        <w:rPr>
          <w:rtl/>
        </w:rPr>
        <w:t>جمدت يده</w:t>
      </w:r>
      <w:r>
        <w:t xml:space="preserve"> (yaduhū) to be niggardly, tightfisted II to freeze, frost, congeal (</w:t>
      </w:r>
      <w:r>
        <w:rPr>
          <w:rtl/>
        </w:rPr>
        <w:t>هـ</w:t>
      </w:r>
      <w:r>
        <w:t xml:space="preserve"> s.th.); to solidify, coagulate, harden, stiffen (</w:t>
      </w:r>
      <w:r>
        <w:rPr>
          <w:rtl/>
        </w:rPr>
        <w:t>هـ</w:t>
      </w:r>
      <w:r>
        <w:t xml:space="preserve"> s.th.); to curdle (</w:t>
      </w:r>
      <w:r>
        <w:rPr>
          <w:rtl/>
        </w:rPr>
        <w:t>هـ</w:t>
      </w:r>
      <w:r>
        <w:t xml:space="preserve"> s.th.); to freeze (</w:t>
      </w:r>
      <w:r>
        <w:rPr>
          <w:rtl/>
        </w:rPr>
        <w:t>هـ</w:t>
      </w:r>
      <w:r>
        <w:t xml:space="preserve"> assets V to freeze, become frozen, turn into ice, freeze up. become icebound; to freeze to death; to congeal; to solidify; to harden, set (e.g., cement); to coagulate, clot (blood) VII to freeze up, become icebound; to freeze, become frozen, turn to ice</w:t>
      </w:r>
    </w:p>
    <w:p w:rsidR="00B14408" w:rsidRDefault="00FD180F" w:rsidP="00FD180F">
      <w:pPr>
        <w:pStyle w:val="libNormal"/>
      </w:pPr>
      <w:r w:rsidRPr="00B14408">
        <w:rPr>
          <w:rStyle w:val="libBold2Char"/>
          <w:rFonts w:hint="eastAsia"/>
          <w:rtl/>
        </w:rPr>
        <w:lastRenderedPageBreak/>
        <w:t>جمد</w:t>
      </w:r>
      <w:r>
        <w:t xml:space="preserve"> jamd freezing; congelation, solidification, coagulation</w:t>
      </w:r>
      <w:r w:rsidR="003D2305">
        <w:t>|</w:t>
      </w:r>
      <w:r>
        <w:rPr>
          <w:rtl/>
        </w:rPr>
        <w:t>درجة الجمد</w:t>
      </w:r>
      <w:r>
        <w:t xml:space="preserve"> darajat al</w:t>
      </w:r>
      <w:r w:rsidR="003D2305">
        <w:t>-</w:t>
      </w:r>
      <w:r>
        <w:t>j. freezing point</w:t>
      </w:r>
    </w:p>
    <w:p w:rsidR="00B14408" w:rsidRDefault="00FD180F" w:rsidP="00FD180F">
      <w:pPr>
        <w:pStyle w:val="libNormal"/>
      </w:pPr>
      <w:r w:rsidRPr="00B14408">
        <w:rPr>
          <w:rStyle w:val="libBold2Char"/>
          <w:rFonts w:hint="eastAsia"/>
          <w:rtl/>
        </w:rPr>
        <w:t>جمد</w:t>
      </w:r>
      <w:r>
        <w:t xml:space="preserve"> jamad ice</w:t>
      </w:r>
    </w:p>
    <w:p w:rsidR="00B14408" w:rsidRDefault="00FD180F" w:rsidP="00FD180F">
      <w:pPr>
        <w:pStyle w:val="libNormal"/>
      </w:pPr>
      <w:r w:rsidRPr="00B14408">
        <w:rPr>
          <w:rStyle w:val="libBold2Char"/>
          <w:rFonts w:hint="eastAsia"/>
          <w:rtl/>
        </w:rPr>
        <w:t>جماد</w:t>
      </w:r>
      <w:r>
        <w:t xml:space="preserve"> jamād pl. </w:t>
      </w:r>
      <w:r w:rsidR="003D2305">
        <w:t>-</w:t>
      </w:r>
      <w:r>
        <w:t>āt a solid; inorganic body; mineral; inanimate body, inanimate being; O neuter (gram.)</w:t>
      </w:r>
    </w:p>
    <w:p w:rsidR="00B14408" w:rsidRDefault="00FD180F" w:rsidP="00FD180F">
      <w:pPr>
        <w:pStyle w:val="libNormal"/>
      </w:pPr>
      <w:r w:rsidRPr="00B14408">
        <w:rPr>
          <w:rStyle w:val="libBold2Char"/>
          <w:rFonts w:hint="eastAsia"/>
          <w:rtl/>
        </w:rPr>
        <w:t>جمود</w:t>
      </w:r>
      <w:r>
        <w:t xml:space="preserve"> jumūd frozen state; solid, compact state, compactness, solidity; rigor, rigidity, stiffness; inorganic state; hardening, induration; hardness, inflexibility; deadlock, standstill; inertia, inaction, inactivity; lethargy, apathy, passivity, indifference</w:t>
      </w:r>
    </w:p>
    <w:p w:rsidR="00B14408" w:rsidRDefault="00FD180F" w:rsidP="00FD180F">
      <w:pPr>
        <w:pStyle w:val="libNormal"/>
      </w:pPr>
      <w:r w:rsidRPr="00B14408">
        <w:rPr>
          <w:rStyle w:val="libBold2Char"/>
          <w:rFonts w:hint="eastAsia"/>
          <w:rtl/>
        </w:rPr>
        <w:t>جمودة</w:t>
      </w:r>
      <w:r>
        <w:t xml:space="preserve"> jumūda solidity, hardness</w:t>
      </w:r>
    </w:p>
    <w:p w:rsidR="00B14408" w:rsidRDefault="00FD180F" w:rsidP="00FD180F">
      <w:pPr>
        <w:pStyle w:val="libNormal"/>
      </w:pPr>
      <w:r w:rsidRPr="00B14408">
        <w:rPr>
          <w:rStyle w:val="libBold2Char"/>
          <w:rFonts w:hint="eastAsia"/>
          <w:rtl/>
        </w:rPr>
        <w:t>تجميد</w:t>
      </w:r>
      <w:r>
        <w:t xml:space="preserve"> tajmīd solidification, hardening; consolidation; reinforcement (of a foundation)</w:t>
      </w:r>
      <w:r w:rsidR="003D2305">
        <w:t>|</w:t>
      </w:r>
      <w:r>
        <w:rPr>
          <w:rtl/>
        </w:rPr>
        <w:t>تجميد الاموال</w:t>
      </w:r>
      <w:r>
        <w:t xml:space="preserve"> t. al</w:t>
      </w:r>
      <w:r w:rsidR="003D2305">
        <w:t>-</w:t>
      </w:r>
      <w:r>
        <w:t>amwāl freezing of assets</w:t>
      </w:r>
    </w:p>
    <w:p w:rsidR="00B14408" w:rsidRDefault="00FD180F" w:rsidP="00FD180F">
      <w:pPr>
        <w:pStyle w:val="libNormal"/>
      </w:pPr>
      <w:r w:rsidRPr="00B14408">
        <w:rPr>
          <w:rStyle w:val="libBold2Char"/>
          <w:rFonts w:hint="eastAsia"/>
          <w:rtl/>
        </w:rPr>
        <w:t>تجمد</w:t>
      </w:r>
      <w:r>
        <w:t xml:space="preserve"> tajammud freezing; frost; congelation; solidification; coagulation</w:t>
      </w:r>
    </w:p>
    <w:p w:rsidR="00B14408" w:rsidRDefault="00FD180F" w:rsidP="00FD180F">
      <w:pPr>
        <w:pStyle w:val="libNormal"/>
      </w:pPr>
      <w:r w:rsidRPr="00B14408">
        <w:rPr>
          <w:rStyle w:val="libBold2Char"/>
          <w:rFonts w:hint="eastAsia"/>
          <w:rtl/>
        </w:rPr>
        <w:t>انجماد</w:t>
      </w:r>
      <w:r>
        <w:t xml:space="preserve"> injimād freezing up or over, icing up; ice formation</w:t>
      </w:r>
    </w:p>
    <w:p w:rsidR="00B14408" w:rsidRDefault="00FD180F" w:rsidP="00FD180F">
      <w:pPr>
        <w:pStyle w:val="libNormal"/>
      </w:pPr>
      <w:r w:rsidRPr="00B14408">
        <w:rPr>
          <w:rStyle w:val="libBold2Char"/>
          <w:rFonts w:hint="eastAsia"/>
          <w:rtl/>
        </w:rPr>
        <w:t>جامد</w:t>
      </w:r>
      <w:r>
        <w:t xml:space="preserve"> jāmid hard, solid; stiff; rigid; motionless; inanimate, inorganic; (gram.) defective; dry. dull (book, and the like); impervious to progress to innovation, ossified, ultraconservative; pl. </w:t>
      </w:r>
      <w:r>
        <w:rPr>
          <w:rtl/>
        </w:rPr>
        <w:t>جوامد</w:t>
      </w:r>
      <w:r>
        <w:t xml:space="preserve"> jawāmid2 inanimate things, inorganic matter, minerals</w:t>
      </w:r>
    </w:p>
    <w:p w:rsidR="00B14408" w:rsidRDefault="00FD180F" w:rsidP="00FD180F">
      <w:pPr>
        <w:pStyle w:val="libNormal"/>
      </w:pPr>
      <w:r w:rsidRPr="00B14408">
        <w:rPr>
          <w:rStyle w:val="libBold2Char"/>
          <w:rFonts w:hint="eastAsia"/>
          <w:rtl/>
        </w:rPr>
        <w:t>متجمد</w:t>
      </w:r>
      <w:r>
        <w:t xml:space="preserve"> mutajammid frozen, icy; stiff, congealed; coagulated</w:t>
      </w:r>
    </w:p>
    <w:p w:rsidR="00B14408" w:rsidRDefault="00FD180F" w:rsidP="00FD180F">
      <w:pPr>
        <w:pStyle w:val="libNormal"/>
      </w:pPr>
      <w:r w:rsidRPr="00B14408">
        <w:rPr>
          <w:rStyle w:val="libBold2Char"/>
          <w:rFonts w:hint="eastAsia"/>
          <w:rtl/>
        </w:rPr>
        <w:t>منجمد</w:t>
      </w:r>
      <w:r>
        <w:t xml:space="preserve"> munjamid frozen, icy, ice (adj.);  arctic</w:t>
      </w:r>
      <w:r w:rsidR="003D2305">
        <w:t>|</w:t>
      </w:r>
      <w:r>
        <w:rPr>
          <w:rtl/>
        </w:rPr>
        <w:t>المحيط المنجمد</w:t>
      </w:r>
      <w:r>
        <w:t xml:space="preserve"> (muḥīṯ) the Arctic Ocean</w:t>
      </w:r>
    </w:p>
    <w:p w:rsidR="00B14408" w:rsidRDefault="00FD180F" w:rsidP="00FD180F">
      <w:pPr>
        <w:pStyle w:val="libNormal"/>
      </w:pPr>
      <w:r>
        <w:t xml:space="preserve">2 </w:t>
      </w:r>
      <w:r>
        <w:rPr>
          <w:rtl/>
        </w:rPr>
        <w:t>جمادى</w:t>
      </w:r>
      <w:r>
        <w:t>jumādā name of the fifth and sixth months of the Muslim year (</w:t>
      </w:r>
      <w:r>
        <w:rPr>
          <w:rtl/>
        </w:rPr>
        <w:t>جمادى الاولى</w:t>
      </w:r>
      <w:r>
        <w:t xml:space="preserve"> j. al</w:t>
      </w:r>
      <w:r w:rsidR="003D2305">
        <w:t>-</w:t>
      </w:r>
      <w:r>
        <w:t xml:space="preserve">ūlā Jumada I and </w:t>
      </w:r>
      <w:r>
        <w:rPr>
          <w:rtl/>
        </w:rPr>
        <w:t>جمادى الآخرة</w:t>
      </w:r>
      <w:r>
        <w:t xml:space="preserve"> j. al</w:t>
      </w:r>
      <w:r w:rsidR="003D2305">
        <w:t>-</w:t>
      </w:r>
      <w:r>
        <w:t>āḳira Jumada II)</w:t>
      </w:r>
    </w:p>
    <w:p w:rsidR="00B14408" w:rsidRDefault="00FD180F" w:rsidP="00FD180F">
      <w:pPr>
        <w:pStyle w:val="libNormal"/>
      </w:pPr>
      <w:r w:rsidRPr="00B14408">
        <w:rPr>
          <w:rStyle w:val="libBold2Char"/>
          <w:rFonts w:hint="eastAsia"/>
          <w:rtl/>
        </w:rPr>
        <w:t>جمر</w:t>
      </w:r>
      <w:r>
        <w:t xml:space="preserve"> II to roast (</w:t>
      </w:r>
      <w:r>
        <w:rPr>
          <w:rtl/>
        </w:rPr>
        <w:t>هـ</w:t>
      </w:r>
      <w:r>
        <w:t xml:space="preserve"> meat) VIII to bum incense</w:t>
      </w:r>
    </w:p>
    <w:p w:rsidR="00B14408" w:rsidRDefault="00FD180F" w:rsidP="00FD180F">
      <w:pPr>
        <w:pStyle w:val="libNormal"/>
      </w:pPr>
      <w:r w:rsidRPr="00B14408">
        <w:rPr>
          <w:rStyle w:val="libBold2Char"/>
          <w:rFonts w:hint="eastAsia"/>
          <w:rtl/>
        </w:rPr>
        <w:t>جمر</w:t>
      </w:r>
      <w:r>
        <w:t xml:space="preserve">  jamr embers, live coal</w:t>
      </w:r>
      <w:r w:rsidR="003D2305">
        <w:t>|</w:t>
      </w:r>
      <w:r>
        <w:t xml:space="preserve"> </w:t>
      </w:r>
      <w:r>
        <w:rPr>
          <w:rtl/>
        </w:rPr>
        <w:t>كان على احر من جمر</w:t>
      </w:r>
      <w:r>
        <w:t xml:space="preserve"> (aḥarra) to be on tenter</w:t>
      </w:r>
      <w:r w:rsidR="003D2305">
        <w:t>-</w:t>
      </w:r>
      <w:r>
        <w:t>hooks; to be in greatest suspense, be dying with curiosity</w:t>
      </w:r>
    </w:p>
    <w:p w:rsidR="00B14408" w:rsidRDefault="00FD180F" w:rsidP="00FD180F">
      <w:pPr>
        <w:pStyle w:val="libNormal"/>
      </w:pPr>
      <w:r w:rsidRPr="00B14408">
        <w:rPr>
          <w:rStyle w:val="libBold2Char"/>
          <w:rFonts w:hint="eastAsia"/>
          <w:rtl/>
        </w:rPr>
        <w:t>جمرة</w:t>
      </w:r>
      <w:r>
        <w:t xml:space="preserve"> jamra (n. un. of </w:t>
      </w:r>
      <w:r>
        <w:rPr>
          <w:rtl/>
        </w:rPr>
        <w:t>جمر</w:t>
      </w:r>
      <w:r>
        <w:t xml:space="preserve">) live coal; firebrand, smoldering embers; rankling resentment; (pl. </w:t>
      </w:r>
      <w:r w:rsidR="003D2305">
        <w:t>-</w:t>
      </w:r>
      <w:r>
        <w:t>āt) carbuncle (med.)</w:t>
      </w:r>
      <w:r w:rsidR="003D2305">
        <w:t>|</w:t>
      </w:r>
      <w:r>
        <w:t xml:space="preserve">O </w:t>
      </w:r>
      <w:r>
        <w:rPr>
          <w:rtl/>
        </w:rPr>
        <w:t>الجمرة الخبيثة</w:t>
      </w:r>
      <w:r>
        <w:t xml:space="preserve"> anthrax</w:t>
      </w:r>
    </w:p>
    <w:p w:rsidR="00B14408" w:rsidRDefault="00FD180F" w:rsidP="00FD180F">
      <w:pPr>
        <w:pStyle w:val="libNormal"/>
      </w:pPr>
      <w:r w:rsidRPr="00B14408">
        <w:rPr>
          <w:rStyle w:val="libBold2Char"/>
          <w:rFonts w:hint="eastAsia"/>
          <w:rtl/>
        </w:rPr>
        <w:t>جمار</w:t>
      </w:r>
      <w:r>
        <w:t xml:space="preserve">  jummār palm pith, palm core (edible tuber growing at the upper end of the palm trunk)</w:t>
      </w:r>
    </w:p>
    <w:p w:rsidR="00B14408" w:rsidRDefault="00FD180F" w:rsidP="00FD180F">
      <w:pPr>
        <w:pStyle w:val="libNormal"/>
      </w:pPr>
      <w:r w:rsidRPr="00B14408">
        <w:rPr>
          <w:rStyle w:val="libBold2Char"/>
          <w:rFonts w:hint="eastAsia"/>
          <w:rtl/>
        </w:rPr>
        <w:t>مجمرة</w:t>
      </w:r>
      <w:r>
        <w:t xml:space="preserve"> mijmara pl. </w:t>
      </w:r>
      <w:r>
        <w:rPr>
          <w:rtl/>
        </w:rPr>
        <w:t>مجامر</w:t>
      </w:r>
      <w:r>
        <w:t xml:space="preserve"> majāmir2 brazier; censer</w:t>
      </w:r>
    </w:p>
    <w:p w:rsidR="00B14408" w:rsidRDefault="00FD180F" w:rsidP="00FD180F">
      <w:pPr>
        <w:pStyle w:val="libNormal"/>
      </w:pPr>
      <w:r w:rsidRPr="007F5296">
        <w:rPr>
          <w:rStyle w:val="libBold2Char"/>
        </w:rPr>
        <w:t>2</w:t>
      </w:r>
      <w:r w:rsidRPr="007F5296">
        <w:rPr>
          <w:rStyle w:val="libBold2Char"/>
          <w:rtl/>
        </w:rPr>
        <w:t>جمرى</w:t>
      </w:r>
      <w:r>
        <w:t xml:space="preserve"> see </w:t>
      </w:r>
      <w:r>
        <w:rPr>
          <w:rtl/>
        </w:rPr>
        <w:t>جمبرى</w:t>
      </w:r>
    </w:p>
    <w:p w:rsidR="00B14408" w:rsidRDefault="00FD180F" w:rsidP="00FD180F">
      <w:pPr>
        <w:pStyle w:val="libNormal"/>
      </w:pPr>
      <w:r w:rsidRPr="00B14408">
        <w:rPr>
          <w:rStyle w:val="libBold2Char"/>
          <w:rFonts w:hint="eastAsia"/>
          <w:rtl/>
        </w:rPr>
        <w:lastRenderedPageBreak/>
        <w:t>جمرك</w:t>
      </w:r>
      <w:r>
        <w:t xml:space="preserve"> (eg.) gumruk pl. </w:t>
      </w:r>
      <w:r>
        <w:rPr>
          <w:rtl/>
        </w:rPr>
        <w:t>جمرك</w:t>
      </w:r>
      <w:r>
        <w:t xml:space="preserve"> gamārik2 customs; customhouse</w:t>
      </w:r>
      <w:r w:rsidR="003D2305">
        <w:t>|</w:t>
      </w:r>
      <w:r>
        <w:rPr>
          <w:rtl/>
        </w:rPr>
        <w:t>رسم الجمرك</w:t>
      </w:r>
      <w:r>
        <w:t xml:space="preserve"> rasm al</w:t>
      </w:r>
      <w:r w:rsidR="003D2305">
        <w:t>-</w:t>
      </w:r>
      <w:r>
        <w:t>g. customs duty, tariff</w:t>
      </w:r>
    </w:p>
    <w:p w:rsidR="00B14408" w:rsidRDefault="00FD180F" w:rsidP="00FD180F">
      <w:pPr>
        <w:pStyle w:val="libNormal"/>
      </w:pPr>
      <w:r w:rsidRPr="00B14408">
        <w:rPr>
          <w:rStyle w:val="libBold2Char"/>
          <w:rFonts w:hint="eastAsia"/>
          <w:rtl/>
        </w:rPr>
        <w:t>جمركى</w:t>
      </w:r>
      <w:r>
        <w:t xml:space="preserve"> gumrukī customs, tariff (used attributively)</w:t>
      </w:r>
      <w:r w:rsidR="003D2305">
        <w:t>|</w:t>
      </w:r>
      <w:r>
        <w:t xml:space="preserve"> </w:t>
      </w:r>
      <w:r>
        <w:rPr>
          <w:rtl/>
        </w:rPr>
        <w:t>اتحاد جمركى</w:t>
      </w:r>
      <w:r>
        <w:t xml:space="preserve"> (ittih</w:t>
      </w:r>
      <w:r>
        <w:t>ād) customs union</w:t>
      </w:r>
    </w:p>
    <w:p w:rsidR="00B14408" w:rsidRDefault="00FD180F" w:rsidP="00FD180F">
      <w:pPr>
        <w:pStyle w:val="libNormal"/>
      </w:pPr>
      <w:r w:rsidRPr="00B14408">
        <w:rPr>
          <w:rStyle w:val="libBold2Char"/>
          <w:rFonts w:hint="eastAsia"/>
          <w:rtl/>
        </w:rPr>
        <w:t>مجمرك</w:t>
      </w:r>
      <w:r>
        <w:t xml:space="preserve"> mugamrak duty paid</w:t>
      </w:r>
    </w:p>
    <w:p w:rsidR="00B14408" w:rsidRDefault="00FD180F" w:rsidP="00FD180F">
      <w:pPr>
        <w:pStyle w:val="libNormal"/>
      </w:pPr>
      <w:r w:rsidRPr="00B14408">
        <w:rPr>
          <w:rStyle w:val="libBold2Char"/>
          <w:rFonts w:hint="eastAsia"/>
          <w:rtl/>
        </w:rPr>
        <w:t>جميز</w:t>
      </w:r>
      <w:r>
        <w:t xml:space="preserve"> jummaiz (coll.; n. un. </w:t>
      </w:r>
      <w:r>
        <w:rPr>
          <w:rtl/>
        </w:rPr>
        <w:t>ة</w:t>
      </w:r>
      <w:r>
        <w:t>) sycamore (Ficus sycomorus; bot.)</w:t>
      </w:r>
    </w:p>
    <w:p w:rsidR="00B14408" w:rsidRDefault="00FD180F" w:rsidP="00FD180F">
      <w:pPr>
        <w:pStyle w:val="libNormal"/>
      </w:pPr>
      <w:r w:rsidRPr="00B14408">
        <w:rPr>
          <w:rStyle w:val="libBold2Char"/>
          <w:rFonts w:hint="eastAsia"/>
          <w:rtl/>
        </w:rPr>
        <w:t>جاموس</w:t>
      </w:r>
      <w:r>
        <w:t xml:space="preserve"> look up alphabetically</w:t>
      </w:r>
    </w:p>
    <w:p w:rsidR="00B14408" w:rsidRDefault="00FD180F" w:rsidP="00FD180F">
      <w:pPr>
        <w:pStyle w:val="libNormal"/>
      </w:pPr>
      <w:r w:rsidRPr="00B14408">
        <w:rPr>
          <w:rStyle w:val="libBold2Char"/>
          <w:rFonts w:hint="eastAsia"/>
          <w:rtl/>
        </w:rPr>
        <w:t>جمش</w:t>
      </w:r>
      <w:r>
        <w:t xml:space="preserve"> jamaša i u (jamš) to unhair (</w:t>
      </w:r>
      <w:r>
        <w:rPr>
          <w:rtl/>
        </w:rPr>
        <w:t>هـ</w:t>
      </w:r>
      <w:r>
        <w:t xml:space="preserve"> s.th.) II to make love, caress, pet</w:t>
      </w:r>
    </w:p>
    <w:p w:rsidR="00B14408" w:rsidRDefault="00FD180F" w:rsidP="00FD180F">
      <w:pPr>
        <w:pStyle w:val="libNormal"/>
      </w:pPr>
      <w:r w:rsidRPr="00B14408">
        <w:rPr>
          <w:rStyle w:val="libBold2Char"/>
          <w:rFonts w:hint="eastAsia"/>
          <w:rtl/>
        </w:rPr>
        <w:t>جمع</w:t>
      </w:r>
      <w:r>
        <w:t xml:space="preserve"> jama‘a a (jam‘) to gather (</w:t>
      </w:r>
      <w:r>
        <w:rPr>
          <w:rtl/>
        </w:rPr>
        <w:t>هـ</w:t>
      </w:r>
      <w:r>
        <w:t xml:space="preserve"> s.th.); to collect (</w:t>
      </w:r>
      <w:r>
        <w:rPr>
          <w:rtl/>
        </w:rPr>
        <w:t>هـ</w:t>
      </w:r>
      <w:r>
        <w:t xml:space="preserve"> e.g., money); to unite, combine, bring together (parts into a whole); to put together. join (</w:t>
      </w:r>
      <w:r>
        <w:rPr>
          <w:rtl/>
        </w:rPr>
        <w:t>هـ</w:t>
      </w:r>
      <w:r>
        <w:t xml:space="preserve"> things); to set, compose (</w:t>
      </w:r>
      <w:r>
        <w:rPr>
          <w:rtl/>
        </w:rPr>
        <w:t>هـ</w:t>
      </w:r>
      <w:r>
        <w:t xml:space="preserve"> type; typ.); to compile (</w:t>
      </w:r>
      <w:r>
        <w:rPr>
          <w:rtl/>
        </w:rPr>
        <w:t>هـ</w:t>
      </w:r>
      <w:r>
        <w:t xml:space="preserve"> a book); to summarize. sum up (</w:t>
      </w:r>
      <w:r>
        <w:rPr>
          <w:rtl/>
        </w:rPr>
        <w:t>هـ</w:t>
      </w:r>
      <w:r>
        <w:t xml:space="preserve"> s.th.) to rally, round up (</w:t>
      </w:r>
      <w:r>
        <w:rPr>
          <w:rtl/>
        </w:rPr>
        <w:t>هم</w:t>
      </w:r>
      <w:r>
        <w:t xml:space="preserve"> people); to pile up, amass accumulate (</w:t>
      </w:r>
      <w:r>
        <w:rPr>
          <w:rtl/>
        </w:rPr>
        <w:t>هـ</w:t>
      </w:r>
      <w:r>
        <w:t xml:space="preserve"> s.th.); to assemble (</w:t>
      </w:r>
      <w:r>
        <w:rPr>
          <w:rtl/>
        </w:rPr>
        <w:t>هم</w:t>
      </w:r>
      <w:r>
        <w:t xml:space="preserve"> several persons); to convoke, convene, call (</w:t>
      </w:r>
      <w:r>
        <w:rPr>
          <w:rtl/>
        </w:rPr>
        <w:t>هـ</w:t>
      </w:r>
      <w:r>
        <w:t xml:space="preserve"> a meeting); to add (</w:t>
      </w:r>
      <w:r>
        <w:rPr>
          <w:rtl/>
        </w:rPr>
        <w:t>هـ</w:t>
      </w:r>
      <w:r>
        <w:t xml:space="preserve"> numbers), add up (</w:t>
      </w:r>
      <w:r>
        <w:rPr>
          <w:rtl/>
        </w:rPr>
        <w:t>هـ</w:t>
      </w:r>
      <w:r>
        <w:t xml:space="preserve"> a column); (gram.) to make plural, pluralize (</w:t>
      </w:r>
      <w:r>
        <w:rPr>
          <w:rtl/>
        </w:rPr>
        <w:t>هـ</w:t>
      </w:r>
      <w:r>
        <w:t xml:space="preserve"> a word); to unite, link, bring together (</w:t>
      </w:r>
      <w:r>
        <w:rPr>
          <w:rtl/>
        </w:rPr>
        <w:t>بين</w:t>
      </w:r>
      <w:r>
        <w:t xml:space="preserve"> several things or persons); to combine (</w:t>
      </w:r>
      <w:r>
        <w:rPr>
          <w:rtl/>
        </w:rPr>
        <w:t>بين – و</w:t>
      </w:r>
      <w:r>
        <w:t xml:space="preserve"> e.g., both strength and courage); to contain, hold, comprise (</w:t>
      </w:r>
      <w:r>
        <w:rPr>
          <w:rtl/>
        </w:rPr>
        <w:t>هـ</w:t>
      </w:r>
      <w:r>
        <w:t xml:space="preserve"> s.th.)</w:t>
      </w:r>
      <w:r w:rsidR="003D2305">
        <w:t>|</w:t>
      </w:r>
      <w:r>
        <w:rPr>
          <w:rtl/>
        </w:rPr>
        <w:t>جمع اطراف الشيء</w:t>
      </w:r>
      <w:r>
        <w:t xml:space="preserve"> (aṯrāfa) to summarize, sum up s.th.; to give a survey of s.th.; </w:t>
      </w:r>
      <w:r>
        <w:rPr>
          <w:rtl/>
        </w:rPr>
        <w:t>جمع البراعة من اطرافها</w:t>
      </w:r>
      <w:r>
        <w:t xml:space="preserve"> (barā‘ata) to be very efficient, do an excellent job, do superlatively good work; </w:t>
      </w:r>
      <w:r>
        <w:rPr>
          <w:rtl/>
        </w:rPr>
        <w:t>جمع شمل القطيع</w:t>
      </w:r>
      <w:r>
        <w:t xml:space="preserve"> (šamla l</w:t>
      </w:r>
      <w:r w:rsidR="003D2305">
        <w:t>-</w:t>
      </w:r>
      <w:r>
        <w:t xml:space="preserve">q.) to round up the herd; </w:t>
      </w:r>
      <w:r>
        <w:rPr>
          <w:rtl/>
        </w:rPr>
        <w:t>يجمع الكتاب بين صفحاتها</w:t>
      </w:r>
      <w:r>
        <w:t xml:space="preserve"> (ṣafaḥātihā) the book contains, lists …; </w:t>
      </w:r>
      <w:r>
        <w:rPr>
          <w:rtl/>
        </w:rPr>
        <w:t>يجمع بيت على بيوت</w:t>
      </w:r>
      <w:r>
        <w:t xml:space="preserve"> (yujma‘u) the plural of bait is buyūt II to pile up, amass, accumulate (</w:t>
      </w:r>
      <w:r>
        <w:rPr>
          <w:rtl/>
        </w:rPr>
        <w:t>هـ</w:t>
      </w:r>
      <w:r>
        <w:t xml:space="preserve"> s.th.); to rally, round up (</w:t>
      </w:r>
      <w:r>
        <w:rPr>
          <w:rtl/>
        </w:rPr>
        <w:t>هـ</w:t>
      </w:r>
      <w:r>
        <w:t xml:space="preserve"> s.th., </w:t>
      </w:r>
      <w:r>
        <w:rPr>
          <w:rtl/>
        </w:rPr>
        <w:t>هم</w:t>
      </w:r>
      <w:r>
        <w:t xml:space="preserve"> s.o.); to assemble (</w:t>
      </w:r>
      <w:r>
        <w:rPr>
          <w:rtl/>
        </w:rPr>
        <w:t>هـ</w:t>
      </w:r>
      <w:r>
        <w:t xml:space="preserve"> the parts of a   machine) III to have sexual intercourse (</w:t>
      </w:r>
      <w:r>
        <w:rPr>
          <w:rtl/>
        </w:rPr>
        <w:t>ها</w:t>
      </w:r>
      <w:r>
        <w:t xml:space="preserve"> with a woman) IV to agree (</w:t>
      </w:r>
      <w:r>
        <w:rPr>
          <w:rtl/>
        </w:rPr>
        <w:t>على</w:t>
      </w:r>
      <w:r>
        <w:t xml:space="preserve"> on s.th., to do s.th.); to be agreed (</w:t>
      </w:r>
      <w:r>
        <w:rPr>
          <w:rtl/>
        </w:rPr>
        <w:t>على</w:t>
      </w:r>
      <w:r>
        <w:t xml:space="preserve"> on); to decide unanimously (</w:t>
      </w:r>
      <w:r>
        <w:rPr>
          <w:rtl/>
        </w:rPr>
        <w:t>على</w:t>
      </w:r>
      <w:r>
        <w:t xml:space="preserve"> on), resolve (</w:t>
      </w:r>
      <w:r>
        <w:rPr>
          <w:rtl/>
        </w:rPr>
        <w:t>على</w:t>
      </w:r>
      <w:r>
        <w:t xml:space="preserve"> to do s.th.)</w:t>
      </w:r>
      <w:r w:rsidR="003D2305">
        <w:t>|</w:t>
      </w:r>
      <w:r>
        <w:rPr>
          <w:rtl/>
        </w:rPr>
        <w:t>اجمعوا امرهم</w:t>
      </w:r>
      <w:r>
        <w:t xml:space="preserve"> (amrahum) they came to terms, they made a joint decision V to gather; to assemble, congregate; to rally, band together, flock together (people); to pile up; to accumulate; to gather into a mass, agglomerate; to cluster; to coagulate VIII to be close together; to come together, meet, join; to unite, combine (</w:t>
      </w:r>
      <w:r>
        <w:rPr>
          <w:rtl/>
        </w:rPr>
        <w:t>ب</w:t>
      </w:r>
      <w:r>
        <w:t xml:space="preserve"> with); to assemble, meet, convene (an organization, a committee, etc.); to be </w:t>
      </w:r>
      <w:r>
        <w:lastRenderedPageBreak/>
        <w:t>or get together, have a  meeting, interview or conference, hold talks (</w:t>
      </w:r>
      <w:r>
        <w:rPr>
          <w:rtl/>
        </w:rPr>
        <w:t>ب, مع</w:t>
      </w:r>
      <w:r>
        <w:t xml:space="preserve"> with s.o.), meet (</w:t>
      </w:r>
      <w:r>
        <w:rPr>
          <w:rtl/>
        </w:rPr>
        <w:t>ب, مع</w:t>
      </w:r>
      <w:r>
        <w:t xml:space="preserve"> s.o.; to concur (</w:t>
      </w:r>
      <w:r>
        <w:rPr>
          <w:rtl/>
        </w:rPr>
        <w:t>على</w:t>
      </w:r>
      <w:r>
        <w:t xml:space="preserve"> in), agree, be agreed (</w:t>
      </w:r>
      <w:r>
        <w:rPr>
          <w:rtl/>
        </w:rPr>
        <w:t>على</w:t>
      </w:r>
      <w:r>
        <w:t xml:space="preserve"> on s.th.) X to gather, collect (</w:t>
      </w:r>
      <w:r>
        <w:rPr>
          <w:rtl/>
        </w:rPr>
        <w:t>هـ</w:t>
      </w:r>
      <w:r>
        <w:t xml:space="preserve"> s.th.; also </w:t>
      </w:r>
      <w:r>
        <w:rPr>
          <w:rtl/>
        </w:rPr>
        <w:t>قواه</w:t>
      </w:r>
      <w:r>
        <w:t xml:space="preserve"> quwāhu one’s strength, </w:t>
      </w:r>
      <w:r>
        <w:rPr>
          <w:rtl/>
        </w:rPr>
        <w:t>افكاره</w:t>
      </w:r>
      <w:r>
        <w:t xml:space="preserve"> afkārahū one’s thoughts); to summarize, sum up (</w:t>
      </w:r>
      <w:r>
        <w:rPr>
          <w:rtl/>
        </w:rPr>
        <w:t>هـ</w:t>
      </w:r>
      <w:r>
        <w:t xml:space="preserve"> s.th.); to possess, combine (</w:t>
      </w:r>
      <w:r>
        <w:rPr>
          <w:rtl/>
        </w:rPr>
        <w:t>هـ</w:t>
      </w:r>
      <w:r>
        <w:t xml:space="preserve"> s.th.)</w:t>
      </w:r>
    </w:p>
    <w:p w:rsidR="00B14408" w:rsidRDefault="00FD180F" w:rsidP="00FD180F">
      <w:pPr>
        <w:pStyle w:val="libNormal"/>
      </w:pPr>
      <w:r w:rsidRPr="00B14408">
        <w:rPr>
          <w:rStyle w:val="libBold2Char"/>
          <w:rFonts w:hint="eastAsia"/>
          <w:rtl/>
        </w:rPr>
        <w:t>جمع</w:t>
      </w:r>
      <w:r>
        <w:t xml:space="preserve"> jam’ gathering; collection; combination; connection, coupling, joining; accumulation; (arith.) addition; union, merger, aggregation, integration (</w:t>
      </w:r>
      <w:r>
        <w:rPr>
          <w:rtl/>
        </w:rPr>
        <w:t>بين</w:t>
      </w:r>
      <w:r>
        <w:t xml:space="preserve"> of) holding together (</w:t>
      </w:r>
      <w:r>
        <w:rPr>
          <w:rtl/>
        </w:rPr>
        <w:t>بين</w:t>
      </w:r>
      <w:r>
        <w:t xml:space="preserve"> of divergent, separate things); (pl. </w:t>
      </w:r>
      <w:r>
        <w:rPr>
          <w:rtl/>
        </w:rPr>
        <w:t>جموع</w:t>
      </w:r>
      <w:r>
        <w:t xml:space="preserve"> jumū‘) gathering, crowd, throng; gang, troop; (gram.) plural</w:t>
      </w:r>
      <w:r w:rsidR="003D2305">
        <w:t>|</w:t>
      </w:r>
      <w:r>
        <w:t xml:space="preserve"> </w:t>
      </w:r>
      <w:r>
        <w:rPr>
          <w:rtl/>
        </w:rPr>
        <w:t>جمع الشمل</w:t>
      </w:r>
      <w:r>
        <w:t xml:space="preserve"> j. aš</w:t>
      </w:r>
      <w:r w:rsidR="003D2305">
        <w:t>-</w:t>
      </w:r>
      <w:r>
        <w:t xml:space="preserve">šaml union, integration; </w:t>
      </w:r>
      <w:r>
        <w:rPr>
          <w:rtl/>
        </w:rPr>
        <w:t>جمع التكسير</w:t>
      </w:r>
      <w:r>
        <w:t xml:space="preserve"> the broken (= internal) plural, </w:t>
      </w:r>
      <w:r>
        <w:rPr>
          <w:rtl/>
        </w:rPr>
        <w:t>الجمع السالم</w:t>
      </w:r>
      <w:r>
        <w:t xml:space="preserve"> the regular (= external) plural; </w:t>
      </w:r>
      <w:r>
        <w:rPr>
          <w:rtl/>
        </w:rPr>
        <w:t>اسم الجمع</w:t>
      </w:r>
      <w:r>
        <w:t xml:space="preserve"> ism al</w:t>
      </w:r>
      <w:r w:rsidR="003D2305">
        <w:t>-</w:t>
      </w:r>
      <w:r>
        <w:t xml:space="preserve">j. collective noun (gram.); </w:t>
      </w:r>
      <w:r>
        <w:rPr>
          <w:rtl/>
        </w:rPr>
        <w:t>جمع اليد</w:t>
      </w:r>
      <w:r>
        <w:t xml:space="preserve"> j. al</w:t>
      </w:r>
      <w:r w:rsidR="003D2305">
        <w:t>-</w:t>
      </w:r>
      <w:r>
        <w:t>yad fist</w:t>
      </w:r>
    </w:p>
    <w:p w:rsidR="00B14408" w:rsidRDefault="00FD180F" w:rsidP="00FD180F">
      <w:pPr>
        <w:pStyle w:val="libNormal"/>
      </w:pPr>
      <w:r w:rsidRPr="00B14408">
        <w:rPr>
          <w:rStyle w:val="libBold2Char"/>
          <w:rFonts w:hint="eastAsia"/>
          <w:rtl/>
        </w:rPr>
        <w:t>جمع</w:t>
      </w:r>
      <w:r>
        <w:t xml:space="preserve"> jum‘, </w:t>
      </w:r>
      <w:r>
        <w:rPr>
          <w:rtl/>
        </w:rPr>
        <w:t>جمع الكف</w:t>
      </w:r>
      <w:r>
        <w:t xml:space="preserve"> j. al</w:t>
      </w:r>
      <w:r w:rsidR="003D2305">
        <w:t>-</w:t>
      </w:r>
      <w:r>
        <w:t xml:space="preserve">kaff, </w:t>
      </w:r>
      <w:r>
        <w:rPr>
          <w:rtl/>
        </w:rPr>
        <w:t>جمع اليد</w:t>
      </w:r>
      <w:r>
        <w:t xml:space="preserve"> j. al</w:t>
      </w:r>
      <w:r w:rsidR="003D2305">
        <w:t>-</w:t>
      </w:r>
      <w:r>
        <w:t>yad fist, clenched hand</w:t>
      </w:r>
      <w:r w:rsidR="003D2305">
        <w:t>|</w:t>
      </w:r>
      <w:r>
        <w:t xml:space="preserve"> </w:t>
      </w:r>
      <w:r>
        <w:rPr>
          <w:rtl/>
        </w:rPr>
        <w:t>بجمع يديه</w:t>
      </w:r>
      <w:r>
        <w:t xml:space="preserve"> with clenched fists</w:t>
      </w:r>
    </w:p>
    <w:p w:rsidR="00B14408" w:rsidRDefault="00FD180F" w:rsidP="00FD180F">
      <w:pPr>
        <w:pStyle w:val="libNormal"/>
      </w:pPr>
      <w:r w:rsidRPr="00B14408">
        <w:rPr>
          <w:rStyle w:val="libBold2Char"/>
          <w:rFonts w:hint="eastAsia"/>
          <w:rtl/>
        </w:rPr>
        <w:t>جمعة</w:t>
      </w:r>
      <w:r>
        <w:t xml:space="preserve"> jum‘a pl. </w:t>
      </w:r>
      <w:r>
        <w:rPr>
          <w:rtl/>
        </w:rPr>
        <w:t>جمع</w:t>
      </w:r>
      <w:r>
        <w:t xml:space="preserve"> juma‘, </w:t>
      </w:r>
      <w:r w:rsidR="003D2305">
        <w:t>-</w:t>
      </w:r>
      <w:r>
        <w:t>āt week; Friday</w:t>
      </w:r>
      <w:r w:rsidR="003D2305">
        <w:t>|</w:t>
      </w:r>
      <w:r>
        <w:t xml:space="preserve"> </w:t>
      </w:r>
      <w:r>
        <w:rPr>
          <w:rtl/>
        </w:rPr>
        <w:t>يوم الجمعة</w:t>
      </w:r>
      <w:r>
        <w:t xml:space="preserve"> yaum al</w:t>
      </w:r>
      <w:r w:rsidR="003D2305">
        <w:t>-</w:t>
      </w:r>
      <w:r>
        <w:t xml:space="preserve">j. Friday; </w:t>
      </w:r>
      <w:r>
        <w:rPr>
          <w:rtl/>
        </w:rPr>
        <w:t>جمعة الآلام</w:t>
      </w:r>
      <w:r>
        <w:t xml:space="preserve"> Passion Week; </w:t>
      </w:r>
      <w:r>
        <w:rPr>
          <w:rtl/>
        </w:rPr>
        <w:t>الجمعة العظيمة</w:t>
      </w:r>
      <w:r>
        <w:t xml:space="preserve"> and </w:t>
      </w:r>
      <w:r>
        <w:rPr>
          <w:rtl/>
        </w:rPr>
        <w:t>يوم الجمعة الحزينة</w:t>
      </w:r>
      <w:r>
        <w:t xml:space="preserve">  Good Friday (Chr.)</w:t>
      </w:r>
    </w:p>
    <w:p w:rsidR="00B14408" w:rsidRDefault="00FD180F" w:rsidP="00FD180F">
      <w:pPr>
        <w:pStyle w:val="libNormal"/>
      </w:pPr>
      <w:r w:rsidRPr="00B14408">
        <w:rPr>
          <w:rStyle w:val="libBold2Char"/>
          <w:rFonts w:hint="eastAsia"/>
          <w:rtl/>
        </w:rPr>
        <w:t>جمعية</w:t>
      </w:r>
      <w:r>
        <w:t xml:space="preserve">  jam‘iya pl. </w:t>
      </w:r>
      <w:r w:rsidR="003D2305">
        <w:t>-</w:t>
      </w:r>
      <w:r>
        <w:t>āt club, association, society; corporation, organization;   assembly</w:t>
      </w:r>
      <w:r w:rsidR="003D2305">
        <w:t>|</w:t>
      </w:r>
      <w:r>
        <w:rPr>
          <w:rtl/>
        </w:rPr>
        <w:t>جمعية الأمم</w:t>
      </w:r>
      <w:r>
        <w:t xml:space="preserve"> j. al</w:t>
      </w:r>
      <w:r w:rsidR="003D2305">
        <w:t>-</w:t>
      </w:r>
      <w:r>
        <w:t xml:space="preserve">umam League of Nations; </w:t>
      </w:r>
      <w:r>
        <w:rPr>
          <w:rtl/>
        </w:rPr>
        <w:t>جمعية خيرية</w:t>
      </w:r>
      <w:r>
        <w:t xml:space="preserve"> (ḳairīya) charitable organization; </w:t>
      </w:r>
      <w:r>
        <w:rPr>
          <w:rtl/>
        </w:rPr>
        <w:t>جمعية الاسعاف</w:t>
      </w:r>
      <w:r>
        <w:t xml:space="preserve"> j. al</w:t>
      </w:r>
      <w:r w:rsidR="003D2305">
        <w:t>-</w:t>
      </w:r>
      <w:r>
        <w:t xml:space="preserve">is‘āf approx.: civil ambulance service; </w:t>
      </w:r>
      <w:r>
        <w:rPr>
          <w:rtl/>
        </w:rPr>
        <w:t>جمعية</w:t>
      </w:r>
      <w:r>
        <w:t xml:space="preserve"> (tašrī‘īya) legislative assembly; </w:t>
      </w:r>
      <w:r>
        <w:rPr>
          <w:rtl/>
        </w:rPr>
        <w:t>جمعية عمومية</w:t>
      </w:r>
      <w:r>
        <w:t xml:space="preserve"> ‘umūmīya) and </w:t>
      </w:r>
      <w:r>
        <w:rPr>
          <w:rtl/>
        </w:rPr>
        <w:t>جمعية عامة</w:t>
      </w:r>
      <w:r>
        <w:t xml:space="preserve"> (‘āmma) general assembly; general meeting; plenum, plenary session; </w:t>
      </w:r>
      <w:r>
        <w:rPr>
          <w:rtl/>
        </w:rPr>
        <w:t>جمعية تعاونية</w:t>
      </w:r>
      <w:r>
        <w:t xml:space="preserve"> (ta‘āwunīya) cooperative</w:t>
      </w:r>
    </w:p>
    <w:p w:rsidR="00B14408" w:rsidRDefault="00FD180F" w:rsidP="00FD180F">
      <w:pPr>
        <w:pStyle w:val="libNormal"/>
      </w:pPr>
      <w:r w:rsidRPr="00B14408">
        <w:rPr>
          <w:rStyle w:val="libBold2Char"/>
          <w:rFonts w:hint="eastAsia"/>
          <w:rtl/>
        </w:rPr>
        <w:t>جميع</w:t>
      </w:r>
      <w:r>
        <w:t xml:space="preserve"> jamī‘ (with foll. genitive) total; whole, entire; all; entirety; e.g., </w:t>
      </w:r>
      <w:r>
        <w:rPr>
          <w:rtl/>
        </w:rPr>
        <w:t>جميع الناس</w:t>
      </w:r>
      <w:r>
        <w:t xml:space="preserve"> all men, all mankind; </w:t>
      </w:r>
      <w:r>
        <w:rPr>
          <w:rtl/>
        </w:rPr>
        <w:t>الجميع</w:t>
      </w:r>
      <w:r>
        <w:t xml:space="preserve"> all people, everybody; the public at large; </w:t>
      </w:r>
      <w:r>
        <w:rPr>
          <w:rtl/>
        </w:rPr>
        <w:t>جميعا</w:t>
      </w:r>
      <w:r>
        <w:t xml:space="preserve"> jamī‘an in a body, altogether, one and all, all of them; entirely, wholly, totally</w:t>
      </w:r>
    </w:p>
    <w:p w:rsidR="00B14408" w:rsidRDefault="00FD180F" w:rsidP="00FD180F">
      <w:pPr>
        <w:pStyle w:val="libNormal"/>
      </w:pPr>
      <w:r w:rsidRPr="00B14408">
        <w:rPr>
          <w:rStyle w:val="libBold2Char"/>
          <w:rFonts w:hint="eastAsia"/>
          <w:rtl/>
        </w:rPr>
        <w:t>جمع</w:t>
      </w:r>
      <w:r>
        <w:t xml:space="preserve"> ajma‘2 pl. </w:t>
      </w:r>
      <w:r w:rsidR="003D2305">
        <w:t>-</w:t>
      </w:r>
      <w:r>
        <w:t xml:space="preserve">ūn, f. </w:t>
      </w:r>
      <w:r>
        <w:rPr>
          <w:rtl/>
        </w:rPr>
        <w:t>جمعاء</w:t>
      </w:r>
      <w:r>
        <w:t xml:space="preserve"> jam‘ā’2, pl. </w:t>
      </w:r>
      <w:r>
        <w:rPr>
          <w:rtl/>
        </w:rPr>
        <w:t>جمع</w:t>
      </w:r>
      <w:r>
        <w:t xml:space="preserve"> juma‘2 entire, whole, all`</w:t>
      </w:r>
      <w:r w:rsidR="003D2305">
        <w:t>|</w:t>
      </w:r>
      <w:r>
        <w:rPr>
          <w:rtl/>
        </w:rPr>
        <w:t>العالم الاسلامى اجمع</w:t>
      </w:r>
      <w:r>
        <w:t xml:space="preserve"> (ajma‘a) the entire Islamic world; </w:t>
      </w:r>
      <w:r>
        <w:rPr>
          <w:rtl/>
        </w:rPr>
        <w:t>الدار جمعاء</w:t>
      </w:r>
      <w:r>
        <w:t xml:space="preserve"> (jam‘ā’a) the </w:t>
      </w:r>
      <w:r>
        <w:lastRenderedPageBreak/>
        <w:t xml:space="preserve">whole house; </w:t>
      </w:r>
      <w:r>
        <w:rPr>
          <w:rtl/>
        </w:rPr>
        <w:t>باجمعه</w:t>
      </w:r>
      <w:r>
        <w:t xml:space="preserve"> bi</w:t>
      </w:r>
      <w:r w:rsidR="003D2305">
        <w:t>-</w:t>
      </w:r>
      <w:r>
        <w:t xml:space="preserve">ajma‘ihī in its entirety, to its full extent, completely, altogether; </w:t>
      </w:r>
      <w:r>
        <w:rPr>
          <w:rtl/>
        </w:rPr>
        <w:t>جاؤوا با</w:t>
      </w:r>
      <w:r>
        <w:rPr>
          <w:rFonts w:hint="eastAsia"/>
          <w:rtl/>
        </w:rPr>
        <w:t>جمعهم</w:t>
      </w:r>
      <w:r>
        <w:t xml:space="preserve"> all of them came</w:t>
      </w:r>
    </w:p>
    <w:p w:rsidR="00B14408" w:rsidRDefault="00FD180F" w:rsidP="00FD180F">
      <w:pPr>
        <w:pStyle w:val="libNormal"/>
      </w:pPr>
      <w:r w:rsidRPr="00B14408">
        <w:rPr>
          <w:rStyle w:val="libBold2Char"/>
          <w:rFonts w:hint="eastAsia"/>
          <w:rtl/>
        </w:rPr>
        <w:t>جماع</w:t>
      </w:r>
      <w:r>
        <w:t xml:space="preserve"> jummā‘ aggregate; total, total amount</w:t>
      </w:r>
    </w:p>
    <w:p w:rsidR="00B14408" w:rsidRDefault="00FD180F" w:rsidP="00FD180F">
      <w:pPr>
        <w:pStyle w:val="libNormal"/>
      </w:pPr>
      <w:r>
        <w:t xml:space="preserve">O </w:t>
      </w:r>
      <w:r>
        <w:rPr>
          <w:rtl/>
        </w:rPr>
        <w:t>جماع كهربائى</w:t>
      </w:r>
      <w:r>
        <w:t xml:space="preserve"> jammā‘ kahrabā‘ī; storage battery</w:t>
      </w:r>
    </w:p>
    <w:p w:rsidR="00B14408" w:rsidRDefault="00FD180F" w:rsidP="00FD180F">
      <w:pPr>
        <w:pStyle w:val="libNormal"/>
      </w:pPr>
      <w:r w:rsidRPr="00B14408">
        <w:rPr>
          <w:rStyle w:val="libBold2Char"/>
          <w:rFonts w:hint="eastAsia"/>
          <w:rtl/>
        </w:rPr>
        <w:t>جماعة</w:t>
      </w:r>
      <w:r>
        <w:t xml:space="preserve"> jamā‘a pl. </w:t>
      </w:r>
      <w:r w:rsidR="003D2305">
        <w:t>-</w:t>
      </w:r>
      <w:r>
        <w:t>āt group (of people); band, gang, party, troop; community; squad (military unit; Eg. 1939)</w:t>
      </w:r>
      <w:r w:rsidR="003D2305">
        <w:t>|</w:t>
      </w:r>
      <w:r>
        <w:t xml:space="preserve"> </w:t>
      </w:r>
      <w:r>
        <w:rPr>
          <w:rtl/>
        </w:rPr>
        <w:t>جماعات وافرادا</w:t>
      </w:r>
      <w:r>
        <w:t xml:space="preserve"> jamā‘ātin wa</w:t>
      </w:r>
      <w:r w:rsidR="003D2305">
        <w:t>-</w:t>
      </w:r>
      <w:r>
        <w:t>afrādan in groups and individually</w:t>
      </w:r>
    </w:p>
    <w:p w:rsidR="00B14408" w:rsidRDefault="00FD180F" w:rsidP="00FD180F">
      <w:pPr>
        <w:pStyle w:val="libNormal"/>
      </w:pPr>
      <w:r w:rsidRPr="00B14408">
        <w:rPr>
          <w:rStyle w:val="libBold2Char"/>
          <w:rFonts w:hint="eastAsia"/>
          <w:rtl/>
        </w:rPr>
        <w:t>جماعى</w:t>
      </w:r>
      <w:r>
        <w:t xml:space="preserve"> jamā‘ī collective (as opposed to </w:t>
      </w:r>
      <w:r>
        <w:rPr>
          <w:rtl/>
        </w:rPr>
        <w:t>فردى</w:t>
      </w:r>
      <w:r>
        <w:t xml:space="preserve"> fardī individual)</w:t>
      </w:r>
    </w:p>
    <w:p w:rsidR="00B14408" w:rsidRDefault="00FD180F" w:rsidP="00FD180F">
      <w:pPr>
        <w:pStyle w:val="libNormal"/>
      </w:pPr>
      <w:r w:rsidRPr="00B14408">
        <w:rPr>
          <w:rStyle w:val="libBold2Char"/>
          <w:rFonts w:hint="eastAsia"/>
          <w:rtl/>
        </w:rPr>
        <w:t>مجمع</w:t>
      </w:r>
      <w:r>
        <w:t xml:space="preserve"> majma‘ pl. </w:t>
      </w:r>
      <w:r>
        <w:rPr>
          <w:rtl/>
        </w:rPr>
        <w:t>مجامع</w:t>
      </w:r>
      <w:r>
        <w:t xml:space="preserve"> majāmi‘2 place where two or more things meet, place or point of union, junction; meeting, congregation, convention, assembly; (also </w:t>
      </w:r>
      <w:r>
        <w:rPr>
          <w:rtl/>
        </w:rPr>
        <w:t>مجمع علمى</w:t>
      </w:r>
      <w:r>
        <w:t xml:space="preserve"> m. ‘ilmī) academy (scientific); college (e.g., of ecclesiastical dignitaries); synod</w:t>
      </w:r>
      <w:r w:rsidR="003D2305">
        <w:t>|</w:t>
      </w:r>
      <w:r>
        <w:rPr>
          <w:rtl/>
        </w:rPr>
        <w:t>مجمع بل</w:t>
      </w:r>
      <w:r>
        <w:rPr>
          <w:rFonts w:hint="eastAsia"/>
          <w:rtl/>
        </w:rPr>
        <w:t>دى</w:t>
      </w:r>
      <w:r>
        <w:t xml:space="preserve"> (baladī) provincial synod (Chr.); </w:t>
      </w:r>
      <w:r>
        <w:rPr>
          <w:rtl/>
        </w:rPr>
        <w:t>مجمع اكليركى</w:t>
      </w:r>
      <w:r>
        <w:t xml:space="preserve"> (iklīrīkī) clerical synod (of the Coptic Church); </w:t>
      </w:r>
      <w:r>
        <w:rPr>
          <w:rtl/>
        </w:rPr>
        <w:t>اخذ بمجامع القلوب</w:t>
      </w:r>
      <w:r>
        <w:t xml:space="preserve"> to win or captivate the hearts;   </w:t>
      </w:r>
      <w:r>
        <w:rPr>
          <w:rtl/>
        </w:rPr>
        <w:t>بمجامع عينيه</w:t>
      </w:r>
      <w:r>
        <w:t xml:space="preserve"> bi</w:t>
      </w:r>
      <w:r w:rsidR="003D2305">
        <w:t>-</w:t>
      </w:r>
      <w:r>
        <w:t>m. ‘ainaihi (to look at s.o.) with complete concentration, intently</w:t>
      </w:r>
    </w:p>
    <w:p w:rsidR="00B14408" w:rsidRDefault="00FD180F" w:rsidP="00FD180F">
      <w:pPr>
        <w:pStyle w:val="libNormal"/>
      </w:pPr>
      <w:r w:rsidRPr="00B14408">
        <w:rPr>
          <w:rStyle w:val="libBold2Char"/>
          <w:rFonts w:hint="eastAsia"/>
          <w:rtl/>
        </w:rPr>
        <w:t>مجمعى</w:t>
      </w:r>
      <w:r>
        <w:t xml:space="preserve">  majma‘ī academy member, academician</w:t>
      </w:r>
    </w:p>
    <w:p w:rsidR="00B14408" w:rsidRDefault="00FD180F" w:rsidP="00FD180F">
      <w:pPr>
        <w:pStyle w:val="libNormal"/>
      </w:pPr>
      <w:r w:rsidRPr="00B14408">
        <w:rPr>
          <w:rStyle w:val="libBold2Char"/>
          <w:rtl/>
        </w:rPr>
        <w:t>تجمي</w:t>
      </w:r>
      <w:r>
        <w:t xml:space="preserve"> tajmī‘ assembly, assemblage (of the parts of machinery)</w:t>
      </w:r>
    </w:p>
    <w:p w:rsidR="00B14408" w:rsidRDefault="00FD180F" w:rsidP="00FD180F">
      <w:pPr>
        <w:pStyle w:val="libNormal"/>
      </w:pPr>
      <w:r w:rsidRPr="00B14408">
        <w:rPr>
          <w:rStyle w:val="libBold2Char"/>
          <w:rFonts w:hint="eastAsia"/>
          <w:rtl/>
        </w:rPr>
        <w:t>جماع</w:t>
      </w:r>
      <w:r>
        <w:t xml:space="preserve"> jimā‘ sexual intercourse; s.th. comprising or involving another thing or a number of things</w:t>
      </w:r>
      <w:r w:rsidR="003D2305">
        <w:t>|</w:t>
      </w:r>
      <w:r>
        <w:t xml:space="preserve"> </w:t>
      </w:r>
      <w:r>
        <w:rPr>
          <w:rtl/>
        </w:rPr>
        <w:t>الخمر جماع الاثم</w:t>
      </w:r>
      <w:r>
        <w:t>al</w:t>
      </w:r>
      <w:r w:rsidR="003D2305">
        <w:t>-</w:t>
      </w:r>
      <w:r>
        <w:t>ḳamr j. al</w:t>
      </w:r>
      <w:r w:rsidR="003D2305">
        <w:t>-</w:t>
      </w:r>
      <w:r>
        <w:t>itm wine involves sin, wine</w:t>
      </w:r>
    </w:p>
    <w:p w:rsidR="00B14408" w:rsidRDefault="00FD180F" w:rsidP="00FD180F">
      <w:pPr>
        <w:pStyle w:val="libNormal"/>
      </w:pPr>
      <w:r w:rsidRPr="00B14408">
        <w:rPr>
          <w:rStyle w:val="libBold2Char"/>
          <w:rFonts w:hint="eastAsia"/>
          <w:rtl/>
        </w:rPr>
        <w:t>اجماع</w:t>
      </w:r>
      <w:r>
        <w:t xml:space="preserve"> ijmā‘ agreement, unanimity (also </w:t>
      </w:r>
      <w:r>
        <w:rPr>
          <w:rtl/>
        </w:rPr>
        <w:t>اجماع الرأي</w:t>
      </w:r>
      <w:r>
        <w:t>); unanimous resolution (</w:t>
      </w:r>
      <w:r>
        <w:rPr>
          <w:rtl/>
        </w:rPr>
        <w:t>على</w:t>
      </w:r>
      <w:r>
        <w:t xml:space="preserve"> to do s.th.); (Isl. Law) consensus (of the authorities in a legal question; one of the four uṣūl of Islamic Law)</w:t>
      </w:r>
      <w:r w:rsidR="003D2305">
        <w:t>|</w:t>
      </w:r>
      <w:r>
        <w:t xml:space="preserve"> </w:t>
      </w:r>
      <w:r>
        <w:rPr>
          <w:rtl/>
        </w:rPr>
        <w:t>بالاجماع</w:t>
      </w:r>
      <w:r>
        <w:t xml:space="preserve"> unanimously </w:t>
      </w:r>
    </w:p>
    <w:p w:rsidR="00B14408" w:rsidRDefault="00FD180F" w:rsidP="00FD180F">
      <w:pPr>
        <w:pStyle w:val="libNormal"/>
      </w:pPr>
      <w:r w:rsidRPr="00B14408">
        <w:rPr>
          <w:rStyle w:val="libBold2Char"/>
          <w:rFonts w:hint="eastAsia"/>
          <w:rtl/>
        </w:rPr>
        <w:t>اجماعى</w:t>
      </w:r>
      <w:r>
        <w:t xml:space="preserve"> ijmā‘ī based on general agreement, unanimous; collective, universal</w:t>
      </w:r>
    </w:p>
    <w:p w:rsidR="00B14408" w:rsidRDefault="00FD180F" w:rsidP="00FD180F">
      <w:pPr>
        <w:pStyle w:val="libNormal"/>
      </w:pPr>
      <w:r w:rsidRPr="00B14408">
        <w:rPr>
          <w:rStyle w:val="libBold2Char"/>
          <w:rFonts w:hint="eastAsia"/>
          <w:rtl/>
        </w:rPr>
        <w:t>تجمع</w:t>
      </w:r>
      <w:r>
        <w:t xml:space="preserve"> tajammu‘ pl. </w:t>
      </w:r>
      <w:r w:rsidR="003D2305">
        <w:t>-</w:t>
      </w:r>
      <w:r>
        <w:t>āt coming together, meeting; gathering; troop concentration; crowd, throng, mob; agglomeration; O agglutination (chem.</w:t>
      </w:r>
      <w:r w:rsidR="003D2305">
        <w:t>-</w:t>
      </w:r>
      <w:r>
        <w:t>med.)</w:t>
      </w:r>
    </w:p>
    <w:p w:rsidR="00B14408" w:rsidRDefault="00FD180F" w:rsidP="00FD180F">
      <w:pPr>
        <w:pStyle w:val="libNormal"/>
      </w:pPr>
      <w:r w:rsidRPr="00B14408">
        <w:rPr>
          <w:rStyle w:val="libBold2Char"/>
          <w:rFonts w:hint="eastAsia"/>
          <w:rtl/>
        </w:rPr>
        <w:t>اجتماع</w:t>
      </w:r>
      <w:r>
        <w:t xml:space="preserve"> ijtimā‘ pl. </w:t>
      </w:r>
      <w:r w:rsidR="003D2305">
        <w:t>-</w:t>
      </w:r>
      <w:r>
        <w:t>āt meeting (</w:t>
      </w:r>
      <w:r>
        <w:rPr>
          <w:rtl/>
        </w:rPr>
        <w:t>ب</w:t>
      </w:r>
      <w:r>
        <w:t xml:space="preserve"> with s.o.; of a corporate body; of parliament); get</w:t>
      </w:r>
      <w:r w:rsidR="003D2305">
        <w:t>-</w:t>
      </w:r>
      <w:r>
        <w:t xml:space="preserve">together, gathering, assembly; reunion; rally; convention; conjunction, constellation (astron.); confluence (of rivers); life in a social group, community life, social life; </w:t>
      </w:r>
      <w:r>
        <w:rPr>
          <w:rtl/>
        </w:rPr>
        <w:t>الاجتماع</w:t>
      </w:r>
      <w:r>
        <w:t xml:space="preserve"> human society</w:t>
      </w:r>
      <w:r w:rsidR="003D2305">
        <w:t>|</w:t>
      </w:r>
      <w:r>
        <w:rPr>
          <w:rtl/>
        </w:rPr>
        <w:t>اجتماع الطرق</w:t>
      </w:r>
      <w:r>
        <w:t xml:space="preserve"> </w:t>
      </w:r>
      <w:r>
        <w:lastRenderedPageBreak/>
        <w:t>ijtimā‘ aṯ</w:t>
      </w:r>
      <w:r w:rsidR="003D2305">
        <w:t>-</w:t>
      </w:r>
      <w:r>
        <w:t xml:space="preserve">ṯuruq crossroads, intersection, junction; </w:t>
      </w:r>
      <w:r>
        <w:rPr>
          <w:rtl/>
        </w:rPr>
        <w:t>علم الاجتماع</w:t>
      </w:r>
      <w:r>
        <w:t xml:space="preserve"> ‘ilm al</w:t>
      </w:r>
      <w:r w:rsidR="003D2305">
        <w:t>-</w:t>
      </w:r>
      <w:r>
        <w:t xml:space="preserve">ijt. sociology; </w:t>
      </w:r>
      <w:r>
        <w:rPr>
          <w:rtl/>
        </w:rPr>
        <w:t>علماء الاجتماع</w:t>
      </w:r>
      <w:r>
        <w:t xml:space="preserve"> sociologists</w:t>
      </w:r>
    </w:p>
    <w:p w:rsidR="00B14408" w:rsidRDefault="00FD180F" w:rsidP="00FD180F">
      <w:pPr>
        <w:pStyle w:val="libNormal"/>
      </w:pPr>
      <w:r w:rsidRPr="00B14408">
        <w:rPr>
          <w:rStyle w:val="libBold2Char"/>
          <w:rFonts w:hint="eastAsia"/>
          <w:rtl/>
        </w:rPr>
        <w:t>اجتماعى</w:t>
      </w:r>
      <w:r>
        <w:t xml:space="preserve"> ijtimā‘ī community, group (used attributively); social; socialist(ic); sociological</w:t>
      </w:r>
      <w:r w:rsidR="003D2305">
        <w:t>|</w:t>
      </w:r>
      <w:r>
        <w:rPr>
          <w:rtl/>
        </w:rPr>
        <w:t>وزارة الشؤون الاجتماعية</w:t>
      </w:r>
      <w:r>
        <w:t xml:space="preserve"> ministry for social affairs; </w:t>
      </w:r>
      <w:r>
        <w:rPr>
          <w:rtl/>
        </w:rPr>
        <w:t>الحالة الاجتماعية</w:t>
      </w:r>
      <w:r>
        <w:t xml:space="preserve"> personal status; </w:t>
      </w:r>
      <w:r>
        <w:rPr>
          <w:rtl/>
        </w:rPr>
        <w:t>الخدمة الاجتماعية</w:t>
      </w:r>
      <w:r>
        <w:t xml:space="preserve"> (ḳidma) social service, social work; </w:t>
      </w:r>
      <w:r>
        <w:rPr>
          <w:rtl/>
        </w:rPr>
        <w:t>المساواة الاجتماعية</w:t>
      </w:r>
      <w:r>
        <w:t xml:space="preserve"> (musāwāh) social equality; </w:t>
      </w:r>
      <w:r>
        <w:rPr>
          <w:rtl/>
        </w:rPr>
        <w:t>الهيئة الاجتماعية</w:t>
      </w:r>
      <w:r>
        <w:t xml:space="preserve"> (hai’a) human society</w:t>
      </w:r>
    </w:p>
    <w:p w:rsidR="00B14408" w:rsidRDefault="00FD180F" w:rsidP="00FD180F">
      <w:pPr>
        <w:pStyle w:val="libNormal"/>
      </w:pPr>
      <w:r w:rsidRPr="00B14408">
        <w:rPr>
          <w:rStyle w:val="libBold2Char"/>
          <w:rFonts w:hint="eastAsia"/>
          <w:rtl/>
        </w:rPr>
        <w:t>اجتماعية</w:t>
      </w:r>
      <w:r>
        <w:t xml:space="preserve"> ijtimā‘īya socialism</w:t>
      </w:r>
    </w:p>
    <w:p w:rsidR="00B14408" w:rsidRDefault="00FD180F" w:rsidP="00FD180F">
      <w:pPr>
        <w:pStyle w:val="libNormal"/>
      </w:pPr>
      <w:r w:rsidRPr="00B14408">
        <w:rPr>
          <w:rStyle w:val="libBold2Char"/>
          <w:rFonts w:hint="eastAsia"/>
          <w:rtl/>
        </w:rPr>
        <w:t>جامع</w:t>
      </w:r>
      <w:r>
        <w:t xml:space="preserve"> jāmi‘ comprehensive, extensive, broad, general, universal; collector; compiler (of a book); compositor, typesetter; (pl. </w:t>
      </w:r>
      <w:r>
        <w:rPr>
          <w:rtl/>
        </w:rPr>
        <w:t>جوامع</w:t>
      </w:r>
      <w:r>
        <w:t xml:space="preserve"> jawāmi‘2) mosque</w:t>
      </w:r>
      <w:r w:rsidR="003D2305">
        <w:t>|</w:t>
      </w:r>
      <w:r>
        <w:t xml:space="preserve"> </w:t>
      </w:r>
      <w:r>
        <w:rPr>
          <w:rtl/>
        </w:rPr>
        <w:t>مسجد جامع</w:t>
      </w:r>
      <w:r>
        <w:t xml:space="preserve"> (masjid) great, central mosque where the public prayer is performed on Fridays</w:t>
      </w:r>
    </w:p>
    <w:p w:rsidR="00B14408" w:rsidRDefault="00FD180F" w:rsidP="00FD180F">
      <w:pPr>
        <w:pStyle w:val="libNormal"/>
      </w:pPr>
      <w:r w:rsidRPr="00B14408">
        <w:rPr>
          <w:rStyle w:val="libBold2Char"/>
          <w:rFonts w:hint="eastAsia"/>
          <w:rtl/>
        </w:rPr>
        <w:t>جامعة</w:t>
      </w:r>
      <w:r>
        <w:t xml:space="preserve">  jāmi‘a pl. </w:t>
      </w:r>
      <w:r w:rsidR="003D2305">
        <w:t>-</w:t>
      </w:r>
      <w:r>
        <w:t>āt league, union, association; community; federation; religious community, communion; commonness, community of interests or purpose; university</w:t>
      </w:r>
      <w:r w:rsidR="003D2305">
        <w:t>|</w:t>
      </w:r>
      <w:r>
        <w:t xml:space="preserve">O </w:t>
      </w:r>
      <w:r>
        <w:rPr>
          <w:rtl/>
        </w:rPr>
        <w:t>جامعة الكهرباء</w:t>
      </w:r>
      <w:r>
        <w:t xml:space="preserve"> j. al</w:t>
      </w:r>
      <w:r w:rsidR="003D2305">
        <w:t>-</w:t>
      </w:r>
      <w:r>
        <w:t xml:space="preserve">kahrabā’ storage battery, accumulator; </w:t>
      </w:r>
      <w:r>
        <w:rPr>
          <w:rtl/>
        </w:rPr>
        <w:t>جامعة الامم</w:t>
      </w:r>
      <w:r>
        <w:t xml:space="preserve"> j. al</w:t>
      </w:r>
      <w:r w:rsidR="003D2305">
        <w:t>-</w:t>
      </w:r>
      <w:r>
        <w:t xml:space="preserve">umam League of Nations; </w:t>
      </w:r>
      <w:r>
        <w:rPr>
          <w:rtl/>
        </w:rPr>
        <w:t>الجامعة الاسلامية</w:t>
      </w:r>
      <w:r>
        <w:t xml:space="preserve"> (islāmīya) Pan</w:t>
      </w:r>
      <w:r w:rsidR="003D2305">
        <w:t>-</w:t>
      </w:r>
      <w:r>
        <w:t xml:space="preserve">Islamism; </w:t>
      </w:r>
      <w:r>
        <w:rPr>
          <w:rtl/>
        </w:rPr>
        <w:t>الجامعة العربية</w:t>
      </w:r>
      <w:r>
        <w:t xml:space="preserve"> (‘arabīya) and </w:t>
      </w:r>
      <w:r>
        <w:rPr>
          <w:rtl/>
        </w:rPr>
        <w:t>جامعة الدول العربية</w:t>
      </w:r>
      <w:r>
        <w:t xml:space="preserve"> (duwal) the Arab League; </w:t>
      </w:r>
      <w:r>
        <w:rPr>
          <w:rtl/>
        </w:rPr>
        <w:t>جامعة شعبية</w:t>
      </w:r>
      <w:r>
        <w:t xml:space="preserve"> (ša‘bīya) university extension, adult education courses, evening courses</w:t>
      </w:r>
    </w:p>
    <w:p w:rsidR="00B14408" w:rsidRDefault="00FD180F" w:rsidP="00FD180F">
      <w:pPr>
        <w:pStyle w:val="libNormal"/>
      </w:pPr>
      <w:r w:rsidRPr="00B14408">
        <w:rPr>
          <w:rStyle w:val="libBold2Char"/>
          <w:rFonts w:hint="eastAsia"/>
          <w:rtl/>
        </w:rPr>
        <w:t>جامعى</w:t>
      </w:r>
      <w:r>
        <w:t xml:space="preserve">  jāmi‘ī academic, collegiate, university (adj.); university graduate</w:t>
      </w:r>
    </w:p>
    <w:p w:rsidR="00B14408" w:rsidRDefault="00FD180F" w:rsidP="00FD180F">
      <w:pPr>
        <w:pStyle w:val="libNormal"/>
      </w:pPr>
      <w:r w:rsidRPr="00B14408">
        <w:rPr>
          <w:rStyle w:val="libBold2Char"/>
          <w:rFonts w:hint="eastAsia"/>
          <w:rtl/>
        </w:rPr>
        <w:t>مجموع</w:t>
      </w:r>
      <w:r>
        <w:t xml:space="preserve"> majmū‘ collected, gathered; totality, whole; total, sum (arith.)</w:t>
      </w:r>
      <w:r w:rsidR="003D2305">
        <w:t>|</w:t>
      </w:r>
      <w:r>
        <w:t xml:space="preserve"> </w:t>
      </w:r>
      <w:r>
        <w:rPr>
          <w:rtl/>
        </w:rPr>
        <w:t>الحروف المجموعة</w:t>
      </w:r>
      <w:r>
        <w:t xml:space="preserve"> matter (typ.); </w:t>
      </w:r>
      <w:r>
        <w:rPr>
          <w:rtl/>
        </w:rPr>
        <w:t>مجموع اراضى القطر</w:t>
      </w:r>
      <w:r>
        <w:t xml:space="preserve"> m. arāḍī l</w:t>
      </w:r>
      <w:r w:rsidR="003D2305">
        <w:t>-</w:t>
      </w:r>
      <w:r>
        <w:t xml:space="preserve">quṯr the total area of the country; </w:t>
      </w:r>
      <w:r>
        <w:rPr>
          <w:rtl/>
        </w:rPr>
        <w:t>مجموع طوله</w:t>
      </w:r>
      <w:r>
        <w:t xml:space="preserve"> m. ṯūlihī its total length; </w:t>
      </w:r>
      <w:r>
        <w:rPr>
          <w:rtl/>
        </w:rPr>
        <w:t>المجموع العصبي</w:t>
      </w:r>
      <w:r>
        <w:t xml:space="preserve"> (‘aṣabī) the nervous system</w:t>
      </w:r>
    </w:p>
    <w:p w:rsidR="00B14408" w:rsidRDefault="00FD180F" w:rsidP="00FD180F">
      <w:pPr>
        <w:pStyle w:val="libNormal"/>
      </w:pPr>
      <w:r w:rsidRPr="00B14408">
        <w:rPr>
          <w:rStyle w:val="libBold2Char"/>
          <w:rFonts w:hint="eastAsia"/>
          <w:rtl/>
        </w:rPr>
        <w:t>مجموعة</w:t>
      </w:r>
      <w:r>
        <w:t xml:space="preserve">  majmū‘a pl. </w:t>
      </w:r>
      <w:r w:rsidR="003D2305">
        <w:t>-</w:t>
      </w:r>
      <w:r>
        <w:t xml:space="preserve">āt, </w:t>
      </w:r>
      <w:r>
        <w:rPr>
          <w:rtl/>
        </w:rPr>
        <w:t>مجاميع</w:t>
      </w:r>
      <w:r>
        <w:t xml:space="preserve"> majāmī‘2 collection (e.g., of works of art, of stamps, etc., also of stories); compilation, list; group {also, e.g., of trees, of islands, etc.); series (e.g., of articles in a newspaper; O battery (el.); alliance, league, bloc (e.g., of states); collective, collectivistic organization; aggregate; complex, block (of buildings); system; bulletin, periodical</w:t>
      </w:r>
      <w:r w:rsidR="003D2305">
        <w:t>|</w:t>
      </w:r>
      <w:r>
        <w:t xml:space="preserve"> </w:t>
      </w:r>
      <w:r>
        <w:rPr>
          <w:rtl/>
        </w:rPr>
        <w:t>المجموعة الشمسية</w:t>
      </w:r>
      <w:r>
        <w:t xml:space="preserve"> (šamāīya) the solar system; </w:t>
      </w:r>
      <w:r>
        <w:rPr>
          <w:rtl/>
        </w:rPr>
        <w:t>مجموعة صناعية</w:t>
      </w:r>
      <w:r>
        <w:t xml:space="preserve"> (ṣinā‘īya) syndicate</w:t>
      </w:r>
    </w:p>
    <w:p w:rsidR="00B14408" w:rsidRDefault="00FD180F" w:rsidP="00FD180F">
      <w:pPr>
        <w:pStyle w:val="libNormal"/>
      </w:pPr>
      <w:r w:rsidRPr="00B14408">
        <w:rPr>
          <w:rStyle w:val="libBold2Char"/>
          <w:rFonts w:hint="eastAsia"/>
          <w:rtl/>
        </w:rPr>
        <w:t>مجمع</w:t>
      </w:r>
      <w:r>
        <w:t xml:space="preserve"> mujammi‘ collector (techn.); O storage battery, accumulator</w:t>
      </w:r>
    </w:p>
    <w:p w:rsidR="00B14408" w:rsidRDefault="00FD180F" w:rsidP="00FD180F">
      <w:pPr>
        <w:pStyle w:val="libNormal"/>
      </w:pPr>
      <w:r w:rsidRPr="00B14408">
        <w:rPr>
          <w:rStyle w:val="libBold2Char"/>
          <w:rFonts w:hint="eastAsia"/>
          <w:rtl/>
        </w:rPr>
        <w:t>مجمع</w:t>
      </w:r>
      <w:r>
        <w:rPr>
          <w:rtl/>
        </w:rPr>
        <w:t xml:space="preserve"> عليه</w:t>
      </w:r>
      <w:r>
        <w:t xml:space="preserve"> mujma‘ ‘alaihi (that which is) agreed upon, unanimous</w:t>
      </w:r>
    </w:p>
    <w:p w:rsidR="00B14408" w:rsidRDefault="00FD180F" w:rsidP="00FD180F">
      <w:pPr>
        <w:pStyle w:val="libNormal"/>
      </w:pPr>
      <w:r w:rsidRPr="00B14408">
        <w:rPr>
          <w:rStyle w:val="libBold2Char"/>
          <w:rFonts w:hint="eastAsia"/>
          <w:rtl/>
        </w:rPr>
        <w:lastRenderedPageBreak/>
        <w:t>مجتمع</w:t>
      </w:r>
      <w:r>
        <w:t xml:space="preserve"> mujtama‘ pl. </w:t>
      </w:r>
      <w:r w:rsidR="003D2305">
        <w:t>-</w:t>
      </w:r>
      <w:r>
        <w:t>āt gathering place, place of assembly; meeting place, rendezvous; assembly, gathering, meeting; society; human society; community, commune, collective</w:t>
      </w:r>
    </w:p>
    <w:p w:rsidR="00B14408" w:rsidRDefault="00FD180F" w:rsidP="00FD180F">
      <w:pPr>
        <w:pStyle w:val="libNormal"/>
      </w:pPr>
      <w:r w:rsidRPr="00B14408">
        <w:rPr>
          <w:rStyle w:val="libBold2Char"/>
          <w:rFonts w:hint="eastAsia"/>
          <w:rtl/>
        </w:rPr>
        <w:t>جمكية</w:t>
      </w:r>
      <w:r>
        <w:rPr>
          <w:rtl/>
        </w:rPr>
        <w:t xml:space="preserve"> = جامكية</w:t>
      </w:r>
      <w:r>
        <w:t xml:space="preserve"> look up alphabetically</w:t>
      </w:r>
    </w:p>
    <w:p w:rsidR="00B14408" w:rsidRDefault="00FD180F" w:rsidP="00FD180F">
      <w:pPr>
        <w:pStyle w:val="libNormal"/>
      </w:pPr>
      <w:r>
        <w:t xml:space="preserve">1 </w:t>
      </w:r>
      <w:r>
        <w:rPr>
          <w:rtl/>
        </w:rPr>
        <w:t>جمل</w:t>
      </w:r>
      <w:r>
        <w:t xml:space="preserve"> jamala u (jaml) to sum up, summarize (</w:t>
      </w:r>
      <w:r>
        <w:rPr>
          <w:rtl/>
        </w:rPr>
        <w:t>هـ</w:t>
      </w:r>
      <w:r>
        <w:t xml:space="preserve"> s.th.); </w:t>
      </w:r>
      <w:r w:rsidR="003D2305">
        <w:t>--</w:t>
      </w:r>
      <w:r>
        <w:t xml:space="preserve"> jamula u (</w:t>
      </w:r>
      <w:r>
        <w:rPr>
          <w:rtl/>
        </w:rPr>
        <w:t>جمال</w:t>
      </w:r>
      <w:r>
        <w:t xml:space="preserve"> jamāl) to be beautiful; to be handsome, pretty, comely, graceful; to be proper, suitable, appropriate (</w:t>
      </w:r>
      <w:r>
        <w:rPr>
          <w:rtl/>
        </w:rPr>
        <w:t>ب</w:t>
      </w:r>
      <w:r>
        <w:t xml:space="preserve"> for s.o.), befit (</w:t>
      </w:r>
      <w:r>
        <w:rPr>
          <w:rtl/>
        </w:rPr>
        <w:t>ب</w:t>
      </w:r>
      <w:r>
        <w:t xml:space="preserve"> s.o.) II to make beautiful, beautify, embellish, adorn (</w:t>
      </w:r>
      <w:r>
        <w:rPr>
          <w:rtl/>
        </w:rPr>
        <w:t>هـ, ه</w:t>
      </w:r>
      <w:r>
        <w:t xml:space="preserve"> s.o., s.th.) III to be polite, courteous, amiable (. to 8.0.) IV to sum, total, add (</w:t>
      </w:r>
      <w:r>
        <w:rPr>
          <w:rtl/>
        </w:rPr>
        <w:t>هـ</w:t>
      </w:r>
      <w:r>
        <w:t xml:space="preserve"> s.th.); to treat as a whole, mention collectively (</w:t>
      </w:r>
      <w:r>
        <w:rPr>
          <w:rtl/>
        </w:rPr>
        <w:t>هـ</w:t>
      </w:r>
      <w:r>
        <w:t xml:space="preserve"> s.th.); to sum up, summarize (</w:t>
      </w:r>
      <w:r>
        <w:rPr>
          <w:rtl/>
        </w:rPr>
        <w:t>هـ</w:t>
      </w:r>
      <w:r>
        <w:t xml:space="preserve"> s.th.); to act well, decently, be nice V to make o.s. pretty, adorn o.s. VI to be courteous, be friendly to one another</w:t>
      </w:r>
    </w:p>
    <w:p w:rsidR="00B14408" w:rsidRDefault="00FD180F" w:rsidP="00FD180F">
      <w:pPr>
        <w:pStyle w:val="libNormal"/>
      </w:pPr>
      <w:r w:rsidRPr="00B14408">
        <w:rPr>
          <w:rStyle w:val="libBold2Char"/>
          <w:rFonts w:hint="eastAsia"/>
          <w:rtl/>
        </w:rPr>
        <w:t>جملة</w:t>
      </w:r>
      <w:r>
        <w:t xml:space="preserve"> jumla pl. </w:t>
      </w:r>
      <w:r>
        <w:rPr>
          <w:rtl/>
        </w:rPr>
        <w:t>جمل</w:t>
      </w:r>
      <w:r>
        <w:t xml:space="preserve"> jumal totality, sum, whole; group, troop, body; crowd; wholesale; (gram.) sentence, clause; </w:t>
      </w:r>
      <w:r>
        <w:rPr>
          <w:rtl/>
        </w:rPr>
        <w:t>جملة</w:t>
      </w:r>
      <w:r>
        <w:t xml:space="preserve"> jumlatan completely, wholly, on the whole, altogether, in general, at all</w:t>
      </w:r>
      <w:r w:rsidR="003D2305">
        <w:t>|</w:t>
      </w:r>
      <w:r>
        <w:t xml:space="preserve"> </w:t>
      </w:r>
      <w:r>
        <w:rPr>
          <w:rtl/>
        </w:rPr>
        <w:t>جملة واحدة</w:t>
      </w:r>
      <w:r>
        <w:t xml:space="preserve"> jumlatan wāḥidatan all at once, at one swoop; </w:t>
      </w:r>
      <w:r>
        <w:rPr>
          <w:rtl/>
        </w:rPr>
        <w:t>جملة الك</w:t>
      </w:r>
      <w:r>
        <w:rPr>
          <w:rFonts w:hint="eastAsia"/>
          <w:rtl/>
        </w:rPr>
        <w:t>ائنات</w:t>
      </w:r>
      <w:r>
        <w:t xml:space="preserve"> everything in existence; </w:t>
      </w:r>
      <w:r>
        <w:rPr>
          <w:rtl/>
        </w:rPr>
        <w:t>كان من جملة اصحابه</w:t>
      </w:r>
      <w:r>
        <w:t xml:space="preserve"> he was one of his companions, he belonged to his companions; </w:t>
      </w:r>
      <w:r>
        <w:rPr>
          <w:rtl/>
        </w:rPr>
        <w:t>قال فى جملة ما قاله</w:t>
      </w:r>
      <w:r>
        <w:t xml:space="preserve">  (jumlati) among other things, he said ... ; </w:t>
      </w:r>
      <w:r>
        <w:rPr>
          <w:rtl/>
        </w:rPr>
        <w:t>وجملة القول ان</w:t>
      </w:r>
      <w:r>
        <w:t xml:space="preserve"> wa</w:t>
      </w:r>
      <w:r w:rsidR="003D2305">
        <w:t>-</w:t>
      </w:r>
      <w:r>
        <w:t>jumlatu l</w:t>
      </w:r>
      <w:r w:rsidR="003D2305">
        <w:t>-</w:t>
      </w:r>
      <w:r>
        <w:t xml:space="preserve">qauli anna or </w:t>
      </w:r>
      <w:r>
        <w:rPr>
          <w:rtl/>
        </w:rPr>
        <w:t>وجملة الامر ان</w:t>
      </w:r>
      <w:r>
        <w:t xml:space="preserve">  in short ... , to sum up …, briefly stated ... ; </w:t>
      </w:r>
      <w:r>
        <w:rPr>
          <w:rtl/>
        </w:rPr>
        <w:t>على الجملة</w:t>
      </w:r>
      <w:r>
        <w:t xml:space="preserve"> in short, in a word; </w:t>
      </w:r>
      <w:r>
        <w:rPr>
          <w:rtl/>
        </w:rPr>
        <w:t>بالجملة</w:t>
      </w:r>
      <w:r>
        <w:t xml:space="preserve"> wholly, on the whole, altogether, in general, at all; by wholesale (com.); </w:t>
      </w:r>
      <w:r>
        <w:rPr>
          <w:rtl/>
        </w:rPr>
        <w:t>جملة الاجرة المستحقة</w:t>
      </w:r>
      <w:r>
        <w:t xml:space="preserve"> j. al</w:t>
      </w:r>
      <w:r w:rsidR="003D2305">
        <w:t>-</w:t>
      </w:r>
      <w:r>
        <w:t>ujra al</w:t>
      </w:r>
      <w:r w:rsidR="003D2305">
        <w:t>-</w:t>
      </w:r>
      <w:r>
        <w:t xml:space="preserve">mustaḥiqqa gross wage; </w:t>
      </w:r>
      <w:r>
        <w:rPr>
          <w:rtl/>
        </w:rPr>
        <w:t>تاجر الجملة</w:t>
      </w:r>
      <w:r>
        <w:t xml:space="preserve">  wholesaler, wholesale dealer; 41.J:1 ~ sr,. al·j. whole</w:t>
      </w:r>
      <w:r w:rsidR="003D2305">
        <w:t>-</w:t>
      </w:r>
      <w:r>
        <w:t xml:space="preserve">sale price; </w:t>
      </w:r>
      <w:r>
        <w:rPr>
          <w:rtl/>
        </w:rPr>
        <w:t>جملة اسمية</w:t>
      </w:r>
      <w:r>
        <w:t xml:space="preserve"> (ismīya) nominal clause; </w:t>
      </w:r>
      <w:r>
        <w:rPr>
          <w:rtl/>
        </w:rPr>
        <w:t>جملة فعلية</w:t>
      </w:r>
      <w:r>
        <w:t xml:space="preserve"> (fi‘līya) verbal clause; </w:t>
      </w:r>
      <w:r>
        <w:rPr>
          <w:rtl/>
        </w:rPr>
        <w:t>جملة اخبارية</w:t>
      </w:r>
      <w:r>
        <w:t xml:space="preserve"> (iḳbārīya) or </w:t>
      </w:r>
      <w:r>
        <w:rPr>
          <w:rtl/>
        </w:rPr>
        <w:t>جملة خبرية</w:t>
      </w:r>
      <w:r>
        <w:t xml:space="preserve"> (ḳabarīya) declarative sentence (or clause); </w:t>
      </w:r>
      <w:r>
        <w:rPr>
          <w:rtl/>
        </w:rPr>
        <w:t>جملة انشائية</w:t>
      </w:r>
      <w:r>
        <w:t xml:space="preserve"> (inšā’īya) exclamatory sentence; </w:t>
      </w:r>
      <w:r>
        <w:rPr>
          <w:rtl/>
        </w:rPr>
        <w:t>جملة حالية</w:t>
      </w:r>
      <w:r>
        <w:t xml:space="preserve"> (ḥālīya) circumstantial clause;   </w:t>
      </w:r>
      <w:r>
        <w:rPr>
          <w:rtl/>
        </w:rPr>
        <w:t>جملة شرطي</w:t>
      </w:r>
      <w:r>
        <w:t xml:space="preserve">(šarṯīya) conditional clause; </w:t>
      </w:r>
      <w:r>
        <w:rPr>
          <w:rtl/>
        </w:rPr>
        <w:t>جملة معترضة</w:t>
      </w:r>
      <w:r>
        <w:t xml:space="preserve"> (mu‘tariḍa) parenthetical clause</w:t>
      </w:r>
    </w:p>
    <w:p w:rsidR="00B14408" w:rsidRDefault="00FD180F" w:rsidP="00FD180F">
      <w:pPr>
        <w:pStyle w:val="libNormal"/>
      </w:pPr>
      <w:r w:rsidRPr="00B14408">
        <w:rPr>
          <w:rStyle w:val="libBold2Char"/>
          <w:rFonts w:hint="eastAsia"/>
          <w:rtl/>
        </w:rPr>
        <w:t>حساب</w:t>
      </w:r>
      <w:r>
        <w:rPr>
          <w:rtl/>
        </w:rPr>
        <w:t xml:space="preserve"> الجمل</w:t>
      </w:r>
      <w:r>
        <w:t xml:space="preserve"> ḥisāb al</w:t>
      </w:r>
      <w:r w:rsidR="003D2305">
        <w:t>-</w:t>
      </w:r>
      <w:r>
        <w:t>jummal (or jumal) use of the letters of the alphabet according to their numerical value</w:t>
      </w:r>
    </w:p>
    <w:p w:rsidR="00B14408" w:rsidRDefault="00FD180F" w:rsidP="00FD180F">
      <w:pPr>
        <w:pStyle w:val="libNormal"/>
      </w:pPr>
      <w:r w:rsidRPr="00B14408">
        <w:rPr>
          <w:rStyle w:val="libBold2Char"/>
          <w:rFonts w:hint="eastAsia"/>
          <w:rtl/>
        </w:rPr>
        <w:t>جمال</w:t>
      </w:r>
      <w:r>
        <w:t xml:space="preserve"> jamāl beauty</w:t>
      </w:r>
      <w:r w:rsidR="003D2305">
        <w:t>|</w:t>
      </w:r>
      <w:r>
        <w:t xml:space="preserve">O </w:t>
      </w:r>
      <w:r>
        <w:rPr>
          <w:rtl/>
        </w:rPr>
        <w:t>علم الجمال</w:t>
      </w:r>
      <w:r>
        <w:t xml:space="preserve"> ‘ilm al</w:t>
      </w:r>
      <w:r w:rsidR="003D2305">
        <w:t>-</w:t>
      </w:r>
      <w:r>
        <w:t>j. aesthetics</w:t>
      </w:r>
    </w:p>
    <w:p w:rsidR="00B14408" w:rsidRDefault="00FD180F" w:rsidP="00FD180F">
      <w:pPr>
        <w:pStyle w:val="libNormal"/>
      </w:pPr>
      <w:r w:rsidRPr="00B14408">
        <w:rPr>
          <w:rStyle w:val="libBold2Char"/>
          <w:rFonts w:hint="eastAsia"/>
          <w:rtl/>
        </w:rPr>
        <w:lastRenderedPageBreak/>
        <w:t>جميل</w:t>
      </w:r>
      <w:r>
        <w:t xml:space="preserve"> jamīl beautiful, graceful, lovely, comely, pretty, handsome; friendly act, favor, service, good turn; courtesy</w:t>
      </w:r>
      <w:r w:rsidR="003D2305">
        <w:t>|</w:t>
      </w:r>
      <w:r>
        <w:rPr>
          <w:rtl/>
        </w:rPr>
        <w:t>اعتراف بالجميل, معرفة الجميل</w:t>
      </w:r>
      <w:r>
        <w:t xml:space="preserve"> ma‘rifat al</w:t>
      </w:r>
      <w:r w:rsidR="003D2305">
        <w:t>-</w:t>
      </w:r>
      <w:r>
        <w:t xml:space="preserve">j. and </w:t>
      </w:r>
      <w:r>
        <w:rPr>
          <w:rtl/>
        </w:rPr>
        <w:t>عرفان بالجميل</w:t>
      </w:r>
      <w:r>
        <w:t xml:space="preserve"> (‘irfān) gratitude;  </w:t>
      </w:r>
      <w:r>
        <w:rPr>
          <w:rtl/>
        </w:rPr>
        <w:t>نكران الجميل</w:t>
      </w:r>
      <w:r>
        <w:t>nukrān al</w:t>
      </w:r>
      <w:r w:rsidR="003D2305">
        <w:t>-</w:t>
      </w:r>
      <w:r>
        <w:t xml:space="preserve">j. ingratitude; </w:t>
      </w:r>
      <w:r>
        <w:rPr>
          <w:rtl/>
        </w:rPr>
        <w:t>ناكر الجميل</w:t>
      </w:r>
      <w:r>
        <w:t xml:space="preserve"> ungrateful; </w:t>
      </w:r>
      <w:r>
        <w:rPr>
          <w:rtl/>
        </w:rPr>
        <w:t>حفظ له جميلا</w:t>
      </w:r>
      <w:r>
        <w:t xml:space="preserve"> (ḥafiẓa) to keep s.o. in fond remembrance, remember s.o. with gratitude</w:t>
      </w:r>
    </w:p>
    <w:p w:rsidR="00B14408" w:rsidRDefault="00FD180F" w:rsidP="00FD180F">
      <w:pPr>
        <w:pStyle w:val="libNormal"/>
      </w:pPr>
      <w:r w:rsidRPr="00B14408">
        <w:rPr>
          <w:rStyle w:val="libBold2Char"/>
          <w:rFonts w:hint="eastAsia"/>
          <w:rtl/>
        </w:rPr>
        <w:t>اجمل</w:t>
      </w:r>
      <w:r>
        <w:t xml:space="preserve"> ajmal2 more beautiful</w:t>
      </w:r>
    </w:p>
    <w:p w:rsidR="00B14408" w:rsidRDefault="00FD180F" w:rsidP="00FD180F">
      <w:pPr>
        <w:pStyle w:val="libNormal"/>
      </w:pPr>
      <w:r w:rsidRPr="00B14408">
        <w:rPr>
          <w:rStyle w:val="libBold2Char"/>
          <w:rFonts w:hint="eastAsia"/>
          <w:rtl/>
        </w:rPr>
        <w:t>تجميل</w:t>
      </w:r>
      <w:r>
        <w:t xml:space="preserve"> tajmīl beautification, embellishment; cosmetics</w:t>
      </w:r>
    </w:p>
    <w:p w:rsidR="00B14408" w:rsidRDefault="00FD180F" w:rsidP="00FD180F">
      <w:pPr>
        <w:pStyle w:val="libNormal"/>
      </w:pPr>
      <w:r w:rsidRPr="00B14408">
        <w:rPr>
          <w:rStyle w:val="libBold2Char"/>
          <w:rFonts w:hint="eastAsia"/>
          <w:rtl/>
        </w:rPr>
        <w:t>مجاملة</w:t>
      </w:r>
      <w:r>
        <w:t xml:space="preserve"> mujāmala pl. </w:t>
      </w:r>
      <w:r w:rsidR="003D2305">
        <w:t>-</w:t>
      </w:r>
      <w:r>
        <w:t xml:space="preserve">āt (act of) courtesy; civility, amiability; flattery; </w:t>
      </w:r>
      <w:r>
        <w:rPr>
          <w:rtl/>
        </w:rPr>
        <w:t>مجاملة</w:t>
      </w:r>
      <w:r>
        <w:t xml:space="preserve"> mujāmalatan amicably, in a friendly way</w:t>
      </w:r>
      <w:r w:rsidR="003D2305">
        <w:t>|</w:t>
      </w:r>
      <w:r>
        <w:t xml:space="preserve"> </w:t>
      </w:r>
      <w:r>
        <w:rPr>
          <w:rtl/>
        </w:rPr>
        <w:t>زيارة مجاملة</w:t>
      </w:r>
      <w:r>
        <w:t xml:space="preserve"> ziyārat m. courtesy call; </w:t>
      </w:r>
      <w:r>
        <w:rPr>
          <w:rtl/>
        </w:rPr>
        <w:t>قواعد المجاملات</w:t>
      </w:r>
      <w:r>
        <w:t xml:space="preserve"> etiquette</w:t>
      </w:r>
    </w:p>
    <w:p w:rsidR="00B14408" w:rsidRDefault="00FD180F" w:rsidP="00FD180F">
      <w:pPr>
        <w:pStyle w:val="libNormal"/>
      </w:pPr>
      <w:r w:rsidRPr="00B14408">
        <w:rPr>
          <w:rStyle w:val="libBold2Char"/>
          <w:rFonts w:hint="eastAsia"/>
          <w:rtl/>
        </w:rPr>
        <w:t>اجمال</w:t>
      </w:r>
      <w:r>
        <w:t xml:space="preserve"> ijmāl summation, summing up; summarization; </w:t>
      </w:r>
      <w:r>
        <w:rPr>
          <w:rtl/>
        </w:rPr>
        <w:t>اجمالا</w:t>
      </w:r>
      <w:r>
        <w:t xml:space="preserve"> ijmālan on the whole, in general, generally speaking, as a general principle</w:t>
      </w:r>
      <w:r w:rsidR="003D2305">
        <w:t>|</w:t>
      </w:r>
      <w:r>
        <w:t xml:space="preserve"> </w:t>
      </w:r>
      <w:r>
        <w:rPr>
          <w:rtl/>
        </w:rPr>
        <w:t>اجمالا لذلك اقول</w:t>
      </w:r>
      <w:r>
        <w:t xml:space="preserve"> to sum up, I (would) say ... ; </w:t>
      </w:r>
      <w:r>
        <w:rPr>
          <w:rtl/>
        </w:rPr>
        <w:t>فى اجماله</w:t>
      </w:r>
      <w:r>
        <w:t xml:space="preserve"> in its entirety, as a whole; </w:t>
      </w:r>
      <w:r>
        <w:rPr>
          <w:rtl/>
        </w:rPr>
        <w:t>بالاجمال</w:t>
      </w:r>
      <w:r>
        <w:t xml:space="preserve"> and </w:t>
      </w:r>
      <w:r>
        <w:rPr>
          <w:rtl/>
        </w:rPr>
        <w:t>على الاجمال</w:t>
      </w:r>
      <w:r>
        <w:t xml:space="preserve"> in general, on the whole, altogether; </w:t>
      </w:r>
      <w:r>
        <w:rPr>
          <w:rtl/>
        </w:rPr>
        <w:t>بوجه الاجمال</w:t>
      </w:r>
      <w:r>
        <w:t xml:space="preserve"> bi</w:t>
      </w:r>
      <w:r w:rsidR="003D2305">
        <w:t>-</w:t>
      </w:r>
      <w:r>
        <w:t>wajhi l</w:t>
      </w:r>
      <w:r w:rsidR="003D2305">
        <w:t>-</w:t>
      </w:r>
      <w:r>
        <w:t xml:space="preserve">i. = </w:t>
      </w:r>
      <w:r>
        <w:rPr>
          <w:rtl/>
        </w:rPr>
        <w:t>اجمالا</w:t>
      </w:r>
    </w:p>
    <w:p w:rsidR="00B14408" w:rsidRDefault="00FD180F" w:rsidP="00FD180F">
      <w:pPr>
        <w:pStyle w:val="libNormal"/>
      </w:pPr>
      <w:r w:rsidRPr="00B14408">
        <w:rPr>
          <w:rStyle w:val="libBold2Char"/>
          <w:rFonts w:hint="eastAsia"/>
          <w:rtl/>
        </w:rPr>
        <w:t>اجمالى</w:t>
      </w:r>
      <w:r>
        <w:t xml:space="preserve"> ijmālī comprehensive, summary, general, over</w:t>
      </w:r>
      <w:r w:rsidR="003D2305">
        <w:t>-</w:t>
      </w:r>
      <w:r>
        <w:t>all, total, collective</w:t>
      </w:r>
      <w:r w:rsidR="003D2305">
        <w:t>|</w:t>
      </w:r>
      <w:r>
        <w:rPr>
          <w:rtl/>
        </w:rPr>
        <w:t>تقرير اجمالى</w:t>
      </w:r>
      <w:r>
        <w:t xml:space="preserve"> over</w:t>
      </w:r>
      <w:r w:rsidR="003D2305">
        <w:t>-</w:t>
      </w:r>
      <w:r>
        <w:t xml:space="preserve">all report; </w:t>
      </w:r>
      <w:r>
        <w:rPr>
          <w:rtl/>
        </w:rPr>
        <w:t>غرامة اجمالية</w:t>
      </w:r>
      <w:r>
        <w:t xml:space="preserve"> (garāma) collective penalty; </w:t>
      </w:r>
      <w:r>
        <w:rPr>
          <w:rtl/>
        </w:rPr>
        <w:t>نظرة اجمالية</w:t>
      </w:r>
      <w:r>
        <w:t xml:space="preserve"> (naẓra) general view</w:t>
      </w:r>
    </w:p>
    <w:p w:rsidR="00B14408" w:rsidRDefault="00FD180F" w:rsidP="00FD180F">
      <w:pPr>
        <w:pStyle w:val="libNormal"/>
      </w:pPr>
      <w:r w:rsidRPr="00B14408">
        <w:rPr>
          <w:rStyle w:val="libBold2Char"/>
          <w:rFonts w:hint="eastAsia"/>
          <w:rtl/>
        </w:rPr>
        <w:t>مجمل</w:t>
      </w:r>
      <w:r>
        <w:t xml:space="preserve"> mujmil pl. </w:t>
      </w:r>
      <w:r w:rsidR="003D2305">
        <w:t>-</w:t>
      </w:r>
      <w:r>
        <w:t>ūn wholesaler, wholesale dealer</w:t>
      </w:r>
    </w:p>
    <w:p w:rsidR="00B14408" w:rsidRDefault="00FD180F" w:rsidP="00FD180F">
      <w:pPr>
        <w:pStyle w:val="libNormal"/>
      </w:pPr>
      <w:r w:rsidRPr="00B14408">
        <w:rPr>
          <w:rStyle w:val="libBold2Char"/>
          <w:rFonts w:hint="eastAsia"/>
          <w:rtl/>
        </w:rPr>
        <w:t>مجمل</w:t>
      </w:r>
      <w:r>
        <w:t xml:space="preserve"> mujmal summary, resume, synopsis, compendium; general concept; sum, total</w:t>
      </w:r>
      <w:r w:rsidR="003D2305">
        <w:t>|</w:t>
      </w:r>
      <w:r>
        <w:rPr>
          <w:rtl/>
        </w:rPr>
        <w:t>بالمجمل</w:t>
      </w:r>
      <w:r>
        <w:t xml:space="preserve"> by wholesale</w:t>
      </w:r>
    </w:p>
    <w:p w:rsidR="00B14408" w:rsidRDefault="00FD180F" w:rsidP="00FD180F">
      <w:pPr>
        <w:pStyle w:val="libNormal"/>
      </w:pPr>
      <w:r>
        <w:t xml:space="preserve">2 </w:t>
      </w:r>
      <w:r>
        <w:rPr>
          <w:rtl/>
        </w:rPr>
        <w:t>جمل</w:t>
      </w:r>
      <w:r>
        <w:t xml:space="preserve"> jamal pl. </w:t>
      </w:r>
      <w:r>
        <w:rPr>
          <w:rtl/>
        </w:rPr>
        <w:t>جمال</w:t>
      </w:r>
      <w:r>
        <w:t xml:space="preserve"> jimāl, </w:t>
      </w:r>
      <w:r>
        <w:rPr>
          <w:rtl/>
        </w:rPr>
        <w:t>اجمال</w:t>
      </w:r>
      <w:r>
        <w:t xml:space="preserve"> ajmāl camel</w:t>
      </w:r>
      <w:r w:rsidR="003D2305">
        <w:t>|</w:t>
      </w:r>
      <w:r>
        <w:rPr>
          <w:rtl/>
        </w:rPr>
        <w:t>جمل اليهود</w:t>
      </w:r>
      <w:r>
        <w:t xml:space="preserve"> j. a1</w:t>
      </w:r>
      <w:r w:rsidR="003D2305">
        <w:t>-</w:t>
      </w:r>
      <w:r>
        <w:t>yahūd chameleon</w:t>
      </w:r>
    </w:p>
    <w:p w:rsidR="00B14408" w:rsidRDefault="00FD180F" w:rsidP="00FD180F">
      <w:pPr>
        <w:pStyle w:val="libNormal"/>
      </w:pPr>
      <w:r w:rsidRPr="00B14408">
        <w:rPr>
          <w:rStyle w:val="libBold2Char"/>
          <w:rFonts w:hint="eastAsia"/>
          <w:rtl/>
        </w:rPr>
        <w:t>جمال</w:t>
      </w:r>
      <w:r>
        <w:t xml:space="preserve"> jammāl pl. </w:t>
      </w:r>
      <w:r w:rsidR="003D2305">
        <w:t>-</w:t>
      </w:r>
      <w:r>
        <w:t>ūn camel driver</w:t>
      </w:r>
    </w:p>
    <w:p w:rsidR="00B14408" w:rsidRDefault="00FD180F" w:rsidP="00FD180F">
      <w:pPr>
        <w:pStyle w:val="libNormal"/>
      </w:pPr>
      <w:r w:rsidRPr="00B14408">
        <w:rPr>
          <w:rStyle w:val="libBold2Char"/>
          <w:rFonts w:hint="eastAsia"/>
          <w:rtl/>
        </w:rPr>
        <w:t>جمان</w:t>
      </w:r>
      <w:r>
        <w:t xml:space="preserve"> jumān (coll.; n. un. </w:t>
      </w:r>
      <w:r>
        <w:rPr>
          <w:rtl/>
        </w:rPr>
        <w:t>ة</w:t>
      </w:r>
      <w:r>
        <w:t>) pearls</w:t>
      </w:r>
    </w:p>
    <w:p w:rsidR="00B14408" w:rsidRDefault="00FD180F" w:rsidP="00FD180F">
      <w:pPr>
        <w:pStyle w:val="libNormal"/>
      </w:pPr>
      <w:r w:rsidRPr="00B14408">
        <w:rPr>
          <w:rStyle w:val="libBold2Char"/>
          <w:rFonts w:hint="eastAsia"/>
          <w:rtl/>
        </w:rPr>
        <w:t>جمهر</w:t>
      </w:r>
      <w:r>
        <w:t xml:space="preserve"> jamhara to gather, collect (</w:t>
      </w:r>
      <w:r>
        <w:rPr>
          <w:rtl/>
        </w:rPr>
        <w:t>ه, هـ</w:t>
      </w:r>
      <w:r>
        <w:t xml:space="preserve"> s.th., s.o.); to assemble (</w:t>
      </w:r>
      <w:r>
        <w:rPr>
          <w:rtl/>
        </w:rPr>
        <w:t>ه</w:t>
      </w:r>
      <w:r>
        <w:t xml:space="preserve"> s.o.) II tajamhara to gather, flock together (crowd)</w:t>
      </w:r>
    </w:p>
    <w:p w:rsidR="00B14408" w:rsidRDefault="00FD180F" w:rsidP="00FD180F">
      <w:pPr>
        <w:pStyle w:val="libNormal"/>
      </w:pPr>
      <w:r w:rsidRPr="00B14408">
        <w:rPr>
          <w:rStyle w:val="libBold2Char"/>
          <w:rFonts w:hint="eastAsia"/>
          <w:rtl/>
        </w:rPr>
        <w:t>جمهرة</w:t>
      </w:r>
      <w:r>
        <w:t xml:space="preserve"> jamhara multitude, crowd, throng; the great mass, the populace</w:t>
      </w:r>
    </w:p>
    <w:p w:rsidR="00B14408" w:rsidRDefault="00FD180F" w:rsidP="00FD180F">
      <w:pPr>
        <w:pStyle w:val="libNormal"/>
      </w:pPr>
      <w:r w:rsidRPr="00B14408">
        <w:rPr>
          <w:rStyle w:val="libBold2Char"/>
          <w:rFonts w:hint="eastAsia"/>
          <w:rtl/>
        </w:rPr>
        <w:t>جمهور</w:t>
      </w:r>
      <w:r>
        <w:t xml:space="preserve"> jumhūr pl. </w:t>
      </w:r>
      <w:r>
        <w:rPr>
          <w:rtl/>
        </w:rPr>
        <w:t>جماهير</w:t>
      </w:r>
      <w:r>
        <w:t xml:space="preserve"> jamāhīr2 multitude; crowd, throng; general public, public; </w:t>
      </w:r>
      <w:r>
        <w:rPr>
          <w:rtl/>
        </w:rPr>
        <w:t>الجماهير</w:t>
      </w:r>
      <w:r>
        <w:t xml:space="preserve"> the masses, the people</w:t>
      </w:r>
    </w:p>
    <w:p w:rsidR="00B14408" w:rsidRDefault="00FD180F" w:rsidP="00FD180F">
      <w:pPr>
        <w:pStyle w:val="libNormal"/>
      </w:pPr>
      <w:r w:rsidRPr="00B14408">
        <w:rPr>
          <w:rStyle w:val="libBold2Char"/>
          <w:rFonts w:hint="eastAsia"/>
          <w:rtl/>
        </w:rPr>
        <w:lastRenderedPageBreak/>
        <w:t>جمهرى</w:t>
      </w:r>
      <w:r>
        <w:t xml:space="preserve"> iumhllri republican (adj. and n.)</w:t>
      </w:r>
    </w:p>
    <w:p w:rsidR="00B14408" w:rsidRDefault="00FD180F" w:rsidP="00FD180F">
      <w:pPr>
        <w:pStyle w:val="libNormal"/>
      </w:pPr>
      <w:r w:rsidRPr="00B14408">
        <w:rPr>
          <w:rStyle w:val="libBold2Char"/>
          <w:rFonts w:hint="eastAsia"/>
          <w:rtl/>
        </w:rPr>
        <w:t>جمهورية</w:t>
      </w:r>
      <w:r>
        <w:t xml:space="preserve"> jumhūriya pl. </w:t>
      </w:r>
      <w:r w:rsidR="003D2305">
        <w:t>-</w:t>
      </w:r>
      <w:r>
        <w:t>āt republic</w:t>
      </w:r>
      <w:r w:rsidR="003D2305">
        <w:t>|</w:t>
      </w:r>
      <w:r>
        <w:rPr>
          <w:rtl/>
        </w:rPr>
        <w:t>الجمهورية العربية المتحدة</w:t>
      </w:r>
      <w:r>
        <w:t xml:space="preserve"> (‘arabīya, muttaḥida) the United Arab Republic; </w:t>
      </w:r>
      <w:r>
        <w:rPr>
          <w:rtl/>
        </w:rPr>
        <w:t>الجمهورية الاتحادية الالمانية</w:t>
      </w:r>
      <w:r>
        <w:t xml:space="preserve"> (ittiḥādīya) the Federal Republic of Germany; </w:t>
      </w:r>
      <w:r>
        <w:rPr>
          <w:rtl/>
        </w:rPr>
        <w:t>الجمهورية الديموقراطية الالمانية</w:t>
      </w:r>
      <w:r>
        <w:t xml:space="preserve"> (dīmūqrāṯīya) the German Democratic Republic</w:t>
      </w:r>
    </w:p>
    <w:p w:rsidR="00B14408" w:rsidRDefault="00FD180F" w:rsidP="00FD180F">
      <w:pPr>
        <w:pStyle w:val="libNormal"/>
      </w:pPr>
      <w:r w:rsidRPr="00B14408">
        <w:rPr>
          <w:rStyle w:val="libBold2Char"/>
          <w:rFonts w:hint="eastAsia"/>
          <w:rtl/>
        </w:rPr>
        <w:t>تجمهر</w:t>
      </w:r>
      <w:r>
        <w:t xml:space="preserve">  tajamhur gathering (of people; crowd</w:t>
      </w:r>
    </w:p>
    <w:p w:rsidR="00B14408" w:rsidRDefault="00FD180F" w:rsidP="00FD180F">
      <w:pPr>
        <w:pStyle w:val="libNormal"/>
      </w:pPr>
      <w:r w:rsidRPr="00B14408">
        <w:rPr>
          <w:rStyle w:val="libBold2Char"/>
          <w:rFonts w:hint="eastAsia"/>
          <w:rtl/>
        </w:rPr>
        <w:t>جن</w:t>
      </w:r>
      <w:r>
        <w:t xml:space="preserve"> janna u (jann, </w:t>
      </w:r>
      <w:r>
        <w:rPr>
          <w:rtl/>
        </w:rPr>
        <w:t>جنون</w:t>
      </w:r>
      <w:r>
        <w:t xml:space="preserve"> junūn) to cover, hide, conceal, veil (</w:t>
      </w:r>
      <w:r>
        <w:rPr>
          <w:rtl/>
        </w:rPr>
        <w:t>هـ, على</w:t>
      </w:r>
      <w:r>
        <w:t xml:space="preserve"> s.th.); to descend, fall, be or become dark (night); pass. junna: to be or become possessed, insane, mad, crazy</w:t>
      </w:r>
      <w:r w:rsidR="003D2305">
        <w:t>|</w:t>
      </w:r>
      <w:r>
        <w:t xml:space="preserve"> </w:t>
      </w:r>
      <w:r>
        <w:rPr>
          <w:rtl/>
        </w:rPr>
        <w:t>جن جنونه</w:t>
      </w:r>
      <w:r>
        <w:t xml:space="preserve"> (junūnuhū) to get madly excited, become frantic II to craze, make crazy, drive insane, madden, enrage, infuriate (</w:t>
      </w:r>
      <w:r>
        <w:rPr>
          <w:rtl/>
        </w:rPr>
        <w:t>ه</w:t>
      </w:r>
      <w:r>
        <w:t xml:space="preserve"> s.o.) IV to cover, veil, hide, conceal (</w:t>
      </w:r>
      <w:r>
        <w:rPr>
          <w:rtl/>
        </w:rPr>
        <w:t>هـ</w:t>
      </w:r>
      <w:r>
        <w:t xml:space="preserve"> s.th.); = II; V to go mad, become crazy X to be covered, veiled, concealed; to regard (</w:t>
      </w:r>
      <w:r>
        <w:rPr>
          <w:rtl/>
        </w:rPr>
        <w:t>ه</w:t>
      </w:r>
      <w:r>
        <w:t xml:space="preserve"> s.o.) as crazy, think (</w:t>
      </w:r>
      <w:r>
        <w:rPr>
          <w:rtl/>
        </w:rPr>
        <w:t>ه</w:t>
      </w:r>
      <w:r>
        <w:t xml:space="preserve"> s.o.) mad</w:t>
      </w:r>
    </w:p>
    <w:p w:rsidR="00B14408" w:rsidRDefault="00FD180F" w:rsidP="00FD180F">
      <w:pPr>
        <w:pStyle w:val="libNormal"/>
      </w:pPr>
      <w:r w:rsidRPr="00B14408">
        <w:rPr>
          <w:rStyle w:val="libBold2Char"/>
          <w:rFonts w:hint="eastAsia"/>
          <w:rtl/>
        </w:rPr>
        <w:t>جن</w:t>
      </w:r>
      <w:r>
        <w:t xml:space="preserve"> (coll.) jinn, demons (invisible beings, either harmful or helpful, that interfere with the lives of mortals)</w:t>
      </w:r>
    </w:p>
    <w:p w:rsidR="00B14408" w:rsidRDefault="00FD180F" w:rsidP="00FD180F">
      <w:pPr>
        <w:pStyle w:val="libNormal"/>
      </w:pPr>
      <w:r w:rsidRPr="00B14408">
        <w:rPr>
          <w:rStyle w:val="libBold2Char"/>
          <w:rFonts w:hint="eastAsia"/>
          <w:rtl/>
        </w:rPr>
        <w:t>جنى</w:t>
      </w:r>
      <w:r>
        <w:t xml:space="preserve"> jinnī demonic; jinni, demon</w:t>
      </w:r>
    </w:p>
    <w:p w:rsidR="00B14408" w:rsidRDefault="00FD180F" w:rsidP="00FD180F">
      <w:pPr>
        <w:pStyle w:val="libNormal"/>
      </w:pPr>
      <w:r w:rsidRPr="00B14408">
        <w:rPr>
          <w:rStyle w:val="libBold2Char"/>
          <w:rFonts w:hint="eastAsia"/>
          <w:rtl/>
        </w:rPr>
        <w:t>جنية</w:t>
      </w:r>
      <w:r>
        <w:t xml:space="preserve"> jinnīya female demon</w:t>
      </w:r>
    </w:p>
    <w:p w:rsidR="00B14408" w:rsidRDefault="00FD180F" w:rsidP="00FD180F">
      <w:pPr>
        <w:pStyle w:val="libNormal"/>
      </w:pPr>
      <w:r w:rsidRPr="00B14408">
        <w:rPr>
          <w:rStyle w:val="libBold2Char"/>
          <w:rFonts w:hint="eastAsia"/>
          <w:rtl/>
        </w:rPr>
        <w:t>جنة</w:t>
      </w:r>
      <w:r>
        <w:t xml:space="preserve"> janna pl. </w:t>
      </w:r>
      <w:r w:rsidR="003D2305">
        <w:t>-</w:t>
      </w:r>
      <w:r>
        <w:t xml:space="preserve">at, </w:t>
      </w:r>
      <w:r>
        <w:rPr>
          <w:rtl/>
        </w:rPr>
        <w:t>جنان</w:t>
      </w:r>
      <w:r>
        <w:t xml:space="preserve"> jinān garden; paradise</w:t>
      </w:r>
      <w:r w:rsidR="003D2305">
        <w:t>|</w:t>
      </w:r>
      <w:r>
        <w:t xml:space="preserve"> </w:t>
      </w:r>
      <w:r>
        <w:rPr>
          <w:rtl/>
        </w:rPr>
        <w:t>جنات النعيم</w:t>
      </w:r>
      <w:r>
        <w:t xml:space="preserve"> paradise; </w:t>
      </w:r>
      <w:r>
        <w:rPr>
          <w:rtl/>
        </w:rPr>
        <w:t>ساكن الجنان</w:t>
      </w:r>
      <w:r>
        <w:t xml:space="preserve"> inhabitant of paradise, deceased person, one of blessed memory</w:t>
      </w:r>
    </w:p>
    <w:p w:rsidR="00B14408" w:rsidRDefault="00FD180F" w:rsidP="00FD180F">
      <w:pPr>
        <w:pStyle w:val="libNormal"/>
      </w:pPr>
      <w:r w:rsidRPr="00B14408">
        <w:rPr>
          <w:rStyle w:val="libBold2Char"/>
          <w:rFonts w:hint="eastAsia"/>
          <w:rtl/>
        </w:rPr>
        <w:t>جنينة</w:t>
      </w:r>
      <w:r>
        <w:t xml:space="preserve">  junaina pl. </w:t>
      </w:r>
      <w:r w:rsidR="003D2305">
        <w:t>-</w:t>
      </w:r>
      <w:r>
        <w:t xml:space="preserve">āt, </w:t>
      </w:r>
      <w:r>
        <w:rPr>
          <w:rtl/>
        </w:rPr>
        <w:t>جنائن</w:t>
      </w:r>
      <w:r>
        <w:t xml:space="preserve"> janā’in2 little garden; garden</w:t>
      </w:r>
    </w:p>
    <w:p w:rsidR="00B14408" w:rsidRDefault="00FD180F" w:rsidP="00FD180F">
      <w:pPr>
        <w:pStyle w:val="libNormal"/>
      </w:pPr>
      <w:r w:rsidRPr="00B14408">
        <w:rPr>
          <w:rStyle w:val="libBold2Char"/>
          <w:rFonts w:hint="eastAsia"/>
          <w:rtl/>
        </w:rPr>
        <w:t>جنائنى</w:t>
      </w:r>
      <w:r>
        <w:t xml:space="preserve"> janā’inī gardener</w:t>
      </w:r>
    </w:p>
    <w:p w:rsidR="00B14408" w:rsidRDefault="00FD180F" w:rsidP="00FD180F">
      <w:pPr>
        <w:pStyle w:val="libNormal"/>
      </w:pPr>
      <w:r w:rsidRPr="00B14408">
        <w:rPr>
          <w:rStyle w:val="libBold2Char"/>
          <w:rFonts w:hint="eastAsia"/>
          <w:rtl/>
        </w:rPr>
        <w:t>جنة</w:t>
      </w:r>
      <w:r>
        <w:t xml:space="preserve"> jinna possession, obsession; mania, madness, insanity</w:t>
      </w:r>
    </w:p>
    <w:p w:rsidR="00B14408" w:rsidRDefault="00FD180F" w:rsidP="00FD180F">
      <w:pPr>
        <w:pStyle w:val="libNormal"/>
      </w:pPr>
      <w:r w:rsidRPr="00B14408">
        <w:rPr>
          <w:rStyle w:val="libBold2Char"/>
          <w:rFonts w:hint="eastAsia"/>
          <w:rtl/>
        </w:rPr>
        <w:t>جنة</w:t>
      </w:r>
      <w:r>
        <w:t xml:space="preserve">  junna pl. </w:t>
      </w:r>
      <w:r>
        <w:rPr>
          <w:rtl/>
        </w:rPr>
        <w:t>جنن</w:t>
      </w:r>
      <w:r>
        <w:t xml:space="preserve"> junan protection, shelter, shield</w:t>
      </w:r>
    </w:p>
    <w:p w:rsidR="00B14408" w:rsidRDefault="00FD180F" w:rsidP="00FD180F">
      <w:pPr>
        <w:pStyle w:val="libNormal"/>
      </w:pPr>
      <w:r w:rsidRPr="00B14408">
        <w:rPr>
          <w:rStyle w:val="libBold2Char"/>
          <w:rFonts w:hint="eastAsia"/>
          <w:rtl/>
        </w:rPr>
        <w:t>جنان</w:t>
      </w:r>
      <w:r>
        <w:t xml:space="preserve"> janān pl. </w:t>
      </w:r>
      <w:r>
        <w:rPr>
          <w:rtl/>
        </w:rPr>
        <w:t>اجنان</w:t>
      </w:r>
      <w:r>
        <w:t xml:space="preserve"> ajnān heart, soul</w:t>
      </w:r>
    </w:p>
    <w:p w:rsidR="00B14408" w:rsidRDefault="00FD180F" w:rsidP="00FD180F">
      <w:pPr>
        <w:pStyle w:val="libNormal"/>
      </w:pPr>
      <w:r w:rsidRPr="00B14408">
        <w:rPr>
          <w:rStyle w:val="libBold2Char"/>
          <w:rFonts w:hint="eastAsia"/>
          <w:rtl/>
        </w:rPr>
        <w:t>جنان</w:t>
      </w:r>
      <w:r>
        <w:t xml:space="preserve"> jannān gardener</w:t>
      </w:r>
    </w:p>
    <w:p w:rsidR="00B14408" w:rsidRDefault="00FD180F" w:rsidP="00FD180F">
      <w:pPr>
        <w:pStyle w:val="libNormal"/>
      </w:pPr>
      <w:r w:rsidRPr="00B14408">
        <w:rPr>
          <w:rStyle w:val="libBold2Char"/>
          <w:rFonts w:hint="eastAsia"/>
          <w:rtl/>
        </w:rPr>
        <w:t>جنين</w:t>
      </w:r>
      <w:r>
        <w:t xml:space="preserve"> janīn pl. </w:t>
      </w:r>
      <w:r>
        <w:rPr>
          <w:rtl/>
        </w:rPr>
        <w:t>اجنة</w:t>
      </w:r>
      <w:r>
        <w:t xml:space="preserve">  ajinna, </w:t>
      </w:r>
      <w:r>
        <w:rPr>
          <w:rtl/>
        </w:rPr>
        <w:t>اجنون</w:t>
      </w:r>
      <w:r>
        <w:t xml:space="preserve">  ajnūn embryo, fetus; germ (in a seed, etc.)</w:t>
      </w:r>
    </w:p>
    <w:p w:rsidR="00B14408" w:rsidRDefault="00FD180F" w:rsidP="00FD180F">
      <w:pPr>
        <w:pStyle w:val="libNormal"/>
      </w:pPr>
      <w:r w:rsidRPr="00B14408">
        <w:rPr>
          <w:rStyle w:val="libBold2Char"/>
          <w:rFonts w:hint="eastAsia"/>
          <w:rtl/>
        </w:rPr>
        <w:t>جنون</w:t>
      </w:r>
      <w:r>
        <w:t xml:space="preserve"> junūn possession, obsession; mania, madness, insanity, dementia; foolishness, folly; frenzy, rage, fury; ecstasy, rapture</w:t>
      </w:r>
      <w:r w:rsidR="003D2305">
        <w:t>|</w:t>
      </w:r>
      <w:r>
        <w:rPr>
          <w:rtl/>
        </w:rPr>
        <w:t>الجنون فنون</w:t>
      </w:r>
      <w:r>
        <w:t xml:space="preserve"> al</w:t>
      </w:r>
      <w:r w:rsidR="003D2305">
        <w:t>-</w:t>
      </w:r>
      <w:r>
        <w:t>j. funūn madness has many varieties, manifests itself in many ways</w:t>
      </w:r>
    </w:p>
    <w:p w:rsidR="00B14408" w:rsidRDefault="00FD180F" w:rsidP="00FD180F">
      <w:pPr>
        <w:pStyle w:val="libNormal"/>
      </w:pPr>
      <w:r w:rsidRPr="00B14408">
        <w:rPr>
          <w:rStyle w:val="libBold2Char"/>
          <w:rFonts w:hint="eastAsia"/>
          <w:rtl/>
        </w:rPr>
        <w:t>جنوني</w:t>
      </w:r>
      <w:r>
        <w:t xml:space="preserve"> junūnī crazy, insane, mad; frantic, frenzied</w:t>
      </w:r>
    </w:p>
    <w:p w:rsidR="00B14408" w:rsidRDefault="00FD180F" w:rsidP="00FD180F">
      <w:pPr>
        <w:pStyle w:val="libNormal"/>
      </w:pPr>
      <w:r w:rsidRPr="00B14408">
        <w:rPr>
          <w:rStyle w:val="libBold2Char"/>
          <w:rFonts w:hint="eastAsia"/>
          <w:rtl/>
        </w:rPr>
        <w:lastRenderedPageBreak/>
        <w:t>مجن</w:t>
      </w:r>
      <w:r>
        <w:t xml:space="preserve"> mijann pl. </w:t>
      </w:r>
      <w:r>
        <w:rPr>
          <w:rtl/>
        </w:rPr>
        <w:t>مجان</w:t>
      </w:r>
      <w:r>
        <w:t xml:space="preserve"> majānn2 shield</w:t>
      </w:r>
    </w:p>
    <w:p w:rsidR="00B14408" w:rsidRDefault="00FD180F" w:rsidP="00FD180F">
      <w:pPr>
        <w:pStyle w:val="libNormal"/>
      </w:pPr>
      <w:r w:rsidRPr="00B14408">
        <w:rPr>
          <w:rStyle w:val="libBold2Char"/>
          <w:rFonts w:hint="eastAsia"/>
          <w:rtl/>
        </w:rPr>
        <w:t>مجنة</w:t>
      </w:r>
      <w:r>
        <w:t xml:space="preserve"> majanna madness, insanity</w:t>
      </w:r>
    </w:p>
    <w:p w:rsidR="00B14408" w:rsidRDefault="00FD180F" w:rsidP="00FD180F">
      <w:pPr>
        <w:pStyle w:val="libNormal"/>
      </w:pPr>
      <w:r w:rsidRPr="00B14408">
        <w:rPr>
          <w:rStyle w:val="libBold2Char"/>
          <w:rFonts w:hint="eastAsia"/>
          <w:rtl/>
        </w:rPr>
        <w:t>جان</w:t>
      </w:r>
      <w:r>
        <w:t xml:space="preserve"> jānn jinn, demons</w:t>
      </w:r>
    </w:p>
    <w:p w:rsidR="00B14408" w:rsidRDefault="00FD180F" w:rsidP="00FD180F">
      <w:pPr>
        <w:pStyle w:val="libNormal"/>
      </w:pPr>
      <w:r w:rsidRPr="00B14408">
        <w:rPr>
          <w:rStyle w:val="libBold2Char"/>
          <w:rFonts w:hint="eastAsia"/>
          <w:rtl/>
        </w:rPr>
        <w:t>مجنون</w:t>
      </w:r>
      <w:r>
        <w:t xml:space="preserve"> majnūn pl. </w:t>
      </w:r>
      <w:r>
        <w:rPr>
          <w:rtl/>
        </w:rPr>
        <w:t>مجانين</w:t>
      </w:r>
      <w:r>
        <w:t xml:space="preserve"> majānīn2 possessed, obsessed; insane, mad; madman, maniac, lunatic; crazy, cracked; crackpot; foolish; fool</w:t>
      </w:r>
    </w:p>
    <w:p w:rsidR="00B14408" w:rsidRDefault="00FD180F" w:rsidP="00FD180F">
      <w:pPr>
        <w:pStyle w:val="libNormal"/>
      </w:pPr>
      <w:r w:rsidRPr="00B14408">
        <w:rPr>
          <w:rStyle w:val="libBold2Char"/>
          <w:rFonts w:hint="eastAsia"/>
          <w:rtl/>
        </w:rPr>
        <w:t>جنب</w:t>
      </w:r>
      <w:r>
        <w:t xml:space="preserve"> janaba u to avert, ward off (</w:t>
      </w:r>
      <w:r>
        <w:rPr>
          <w:rtl/>
        </w:rPr>
        <w:t>هـ ه</w:t>
      </w:r>
      <w:r>
        <w:t xml:space="preserve"> from s.o. s.th.) II to keep away, avert, ward off (</w:t>
      </w:r>
      <w:r>
        <w:rPr>
          <w:rtl/>
        </w:rPr>
        <w:t>هـ ه</w:t>
      </w:r>
      <w:r>
        <w:t xml:space="preserve">  from s.o. s.th.), keep s.o. (</w:t>
      </w:r>
      <w:r>
        <w:rPr>
          <w:rtl/>
        </w:rPr>
        <w:t>ه</w:t>
      </w:r>
      <w:r>
        <w:t>) out of the way of (</w:t>
      </w:r>
      <w:r>
        <w:rPr>
          <w:rtl/>
        </w:rPr>
        <w:t>هـ</w:t>
      </w:r>
      <w:r>
        <w:t>), spare (</w:t>
      </w:r>
      <w:r>
        <w:rPr>
          <w:rtl/>
        </w:rPr>
        <w:t>هـ ه</w:t>
      </w:r>
      <w:r>
        <w:t xml:space="preserve"> s.o. s.th.) III to be or walk by s.o.’s (</w:t>
      </w:r>
      <w:r>
        <w:rPr>
          <w:rtl/>
        </w:rPr>
        <w:t>ه</w:t>
      </w:r>
      <w:r>
        <w:t>) side; to run alongside of (</w:t>
      </w:r>
      <w:r>
        <w:rPr>
          <w:rtl/>
        </w:rPr>
        <w:t>هـ</w:t>
      </w:r>
      <w:r>
        <w:t>), run parallel to (</w:t>
      </w:r>
      <w:r>
        <w:rPr>
          <w:rFonts w:hint="eastAsia"/>
          <w:rtl/>
        </w:rPr>
        <w:t>هـ</w:t>
      </w:r>
      <w:r>
        <w:t>), skirt, flank (</w:t>
      </w:r>
      <w:r>
        <w:rPr>
          <w:rtl/>
        </w:rPr>
        <w:t>هـ</w:t>
      </w:r>
      <w:r>
        <w:t xml:space="preserve"> s.th.); to avoid (</w:t>
      </w:r>
      <w:r>
        <w:rPr>
          <w:rtl/>
        </w:rPr>
        <w:t>هـ</w:t>
      </w:r>
      <w:r>
        <w:t xml:space="preserve"> s.th.) V to avoid (</w:t>
      </w:r>
      <w:r>
        <w:rPr>
          <w:rtl/>
        </w:rPr>
        <w:t>هـ</w:t>
      </w:r>
      <w:r>
        <w:t xml:space="preserve"> s.th., </w:t>
      </w:r>
      <w:r>
        <w:rPr>
          <w:rtl/>
        </w:rPr>
        <w:t>ه</w:t>
      </w:r>
      <w:r>
        <w:t xml:space="preserve"> s.o.); to keep away (</w:t>
      </w:r>
      <w:r>
        <w:rPr>
          <w:rtl/>
        </w:rPr>
        <w:t>هـ, ه</w:t>
      </w:r>
      <w:r>
        <w:t xml:space="preserve"> from), steer clear, get out of the way (</w:t>
      </w:r>
      <w:r>
        <w:rPr>
          <w:rtl/>
        </w:rPr>
        <w:t>هـ, ه</w:t>
      </w:r>
      <w:r>
        <w:t xml:space="preserve">  of) VI and VIII = V; VIII to be at the side of (</w:t>
      </w:r>
      <w:r>
        <w:rPr>
          <w:rtl/>
        </w:rPr>
        <w:t>هـ</w:t>
      </w:r>
      <w:r>
        <w:t>), run side by side with (</w:t>
      </w:r>
      <w:r>
        <w:rPr>
          <w:rtl/>
        </w:rPr>
        <w:t>هـ</w:t>
      </w:r>
      <w:r>
        <w:t>), run alongside of (</w:t>
      </w:r>
      <w:r>
        <w:rPr>
          <w:rtl/>
        </w:rPr>
        <w:t>هـ</w:t>
      </w:r>
      <w:r>
        <w:t>), skirt, flank (</w:t>
      </w:r>
      <w:r>
        <w:rPr>
          <w:rtl/>
        </w:rPr>
        <w:t>هـ</w:t>
      </w:r>
      <w:r>
        <w:t xml:space="preserve"> s.th.)</w:t>
      </w:r>
    </w:p>
    <w:p w:rsidR="00B14408" w:rsidRDefault="00FD180F" w:rsidP="00FD180F">
      <w:pPr>
        <w:pStyle w:val="libNormal"/>
      </w:pPr>
      <w:r w:rsidRPr="00B14408">
        <w:rPr>
          <w:rStyle w:val="libBold2Char"/>
          <w:rFonts w:hint="eastAsia"/>
          <w:rtl/>
        </w:rPr>
        <w:t>جنب</w:t>
      </w:r>
      <w:r>
        <w:t xml:space="preserve"> janb pl. </w:t>
      </w:r>
      <w:r>
        <w:rPr>
          <w:rtl/>
        </w:rPr>
        <w:t>جنوب</w:t>
      </w:r>
      <w:r>
        <w:t xml:space="preserve"> junūb, </w:t>
      </w:r>
      <w:r>
        <w:rPr>
          <w:rtl/>
        </w:rPr>
        <w:t>اجناب</w:t>
      </w:r>
      <w:r>
        <w:t xml:space="preserve"> ajnāb side; janba (prep.) beside, next to, near, at</w:t>
      </w:r>
      <w:r w:rsidR="003D2305">
        <w:t>|</w:t>
      </w:r>
      <w:r>
        <w:rPr>
          <w:rtl/>
        </w:rPr>
        <w:t>جنبا الى جنب</w:t>
      </w:r>
      <w:r>
        <w:t xml:space="preserve"> (also </w:t>
      </w:r>
      <w:r>
        <w:rPr>
          <w:rtl/>
        </w:rPr>
        <w:t>جنبا لجنب</w:t>
      </w:r>
      <w:r>
        <w:t xml:space="preserve">) side by side; </w:t>
      </w:r>
      <w:r>
        <w:rPr>
          <w:rtl/>
        </w:rPr>
        <w:t>بين جنبيه</w:t>
      </w:r>
      <w:r>
        <w:t xml:space="preserve"> (janbaihi) inside (it), within; </w:t>
      </w:r>
      <w:r>
        <w:rPr>
          <w:rtl/>
        </w:rPr>
        <w:t>ما بين جنبيه</w:t>
      </w:r>
      <w:r>
        <w:t xml:space="preserve"> (baina janbaihi) what it contains, comprises, its contents; </w:t>
      </w:r>
      <w:r>
        <w:rPr>
          <w:rtl/>
        </w:rPr>
        <w:t>على جنب</w:t>
      </w:r>
      <w:r>
        <w:t xml:space="preserve"> aside, apart; </w:t>
      </w:r>
      <w:r>
        <w:rPr>
          <w:rtl/>
        </w:rPr>
        <w:t>ذات الجنب</w:t>
      </w:r>
      <w:r>
        <w:t xml:space="preserve"> pleurisy</w:t>
      </w:r>
    </w:p>
    <w:p w:rsidR="00B14408" w:rsidRDefault="00FD180F" w:rsidP="00FD180F">
      <w:pPr>
        <w:pStyle w:val="libNormal"/>
      </w:pPr>
      <w:r w:rsidRPr="00B14408">
        <w:rPr>
          <w:rStyle w:val="libBold2Char"/>
          <w:rFonts w:hint="eastAsia"/>
          <w:rtl/>
        </w:rPr>
        <w:t>جنبة</w:t>
      </w:r>
      <w:r>
        <w:t xml:space="preserve"> janba pl. janabāt side; region, area</w:t>
      </w:r>
      <w:r w:rsidR="003D2305">
        <w:t>|</w:t>
      </w:r>
      <w:r>
        <w:t xml:space="preserve"> </w:t>
      </w:r>
      <w:r>
        <w:rPr>
          <w:rtl/>
        </w:rPr>
        <w:t>فى جنباته</w:t>
      </w:r>
      <w:r>
        <w:t xml:space="preserve"> in it, within, wide; </w:t>
      </w:r>
      <w:r>
        <w:rPr>
          <w:rtl/>
        </w:rPr>
        <w:t>ضمه بين جنباته</w:t>
      </w:r>
      <w:r>
        <w:t xml:space="preserve"> (ḍammahū) to comprise, hold, contain s.th.; </w:t>
      </w:r>
      <w:r>
        <w:rPr>
          <w:rtl/>
        </w:rPr>
        <w:t>جنبات الغرفة</w:t>
      </w:r>
      <w:r>
        <w:t xml:space="preserve"> j. al</w:t>
      </w:r>
      <w:r w:rsidR="003D2305">
        <w:t>-</w:t>
      </w:r>
      <w:r>
        <w:t xml:space="preserve">gurfa the whole room; </w:t>
      </w:r>
      <w:r>
        <w:rPr>
          <w:rtl/>
        </w:rPr>
        <w:t>بين جنبات الغرفة</w:t>
      </w:r>
      <w:r>
        <w:t xml:space="preserve"> in (the middle of) the room; </w:t>
      </w:r>
      <w:r>
        <w:rPr>
          <w:rtl/>
        </w:rPr>
        <w:t>زاخر الجنبات</w:t>
      </w:r>
      <w:r>
        <w:t xml:space="preserve"> crammed, chock</w:t>
      </w:r>
      <w:r w:rsidR="003D2305">
        <w:t>-</w:t>
      </w:r>
      <w:r>
        <w:t>full, brimful, filled to overflowing or bursting</w:t>
      </w:r>
    </w:p>
    <w:p w:rsidR="00B14408" w:rsidRDefault="00FD180F" w:rsidP="00FD180F">
      <w:pPr>
        <w:pStyle w:val="libNormal"/>
      </w:pPr>
      <w:r w:rsidRPr="00B14408">
        <w:rPr>
          <w:rStyle w:val="libBold2Char"/>
          <w:rFonts w:hint="eastAsia"/>
          <w:rtl/>
        </w:rPr>
        <w:t>جنبى</w:t>
      </w:r>
      <w:r>
        <w:t xml:space="preserve"> janbī lateral, side (adj.)</w:t>
      </w:r>
    </w:p>
    <w:p w:rsidR="00B14408" w:rsidRDefault="00FD180F" w:rsidP="00FD180F">
      <w:pPr>
        <w:pStyle w:val="libNormal"/>
      </w:pPr>
      <w:r w:rsidRPr="00B14408">
        <w:rPr>
          <w:rStyle w:val="libBold2Char"/>
          <w:rFonts w:hint="eastAsia"/>
          <w:rtl/>
        </w:rPr>
        <w:t>جنب</w:t>
      </w:r>
      <w:r>
        <w:t xml:space="preserve"> junub in a state of major ritual impurity; not belonging to the tribe, not a kinsman</w:t>
      </w:r>
      <w:r w:rsidR="003D2305">
        <w:t>|</w:t>
      </w:r>
      <w:r>
        <w:t xml:space="preserve"> </w:t>
      </w:r>
      <w:r>
        <w:rPr>
          <w:rtl/>
        </w:rPr>
        <w:t>الجار الجنب</w:t>
      </w:r>
      <w:r>
        <w:t>the neighbor not belonging to the family</w:t>
      </w:r>
    </w:p>
    <w:p w:rsidR="00B14408" w:rsidRDefault="00FD180F" w:rsidP="00FD180F">
      <w:pPr>
        <w:pStyle w:val="libNormal"/>
      </w:pPr>
      <w:r w:rsidRPr="00B14408">
        <w:rPr>
          <w:rStyle w:val="libBold2Char"/>
          <w:rFonts w:hint="eastAsia"/>
          <w:rtl/>
        </w:rPr>
        <w:t>جناب</w:t>
      </w:r>
      <w:r>
        <w:t xml:space="preserve"> jināb (title of respect) approx.: Right Honorable; </w:t>
      </w:r>
      <w:r>
        <w:rPr>
          <w:rtl/>
        </w:rPr>
        <w:t>جنابكم</w:t>
      </w:r>
      <w:r>
        <w:t xml:space="preserve"> Your Honor; you (polite form)</w:t>
      </w:r>
    </w:p>
    <w:p w:rsidR="00B14408" w:rsidRDefault="00FD180F" w:rsidP="00FD180F">
      <w:pPr>
        <w:pStyle w:val="libNormal"/>
      </w:pPr>
      <w:r w:rsidRPr="00B14408">
        <w:rPr>
          <w:rStyle w:val="libBold2Char"/>
          <w:rFonts w:hint="eastAsia"/>
          <w:rtl/>
        </w:rPr>
        <w:t>جنابة</w:t>
      </w:r>
      <w:r>
        <w:t xml:space="preserve"> janāba major ritual impurity (Isl. Law)</w:t>
      </w:r>
    </w:p>
    <w:p w:rsidR="00B14408" w:rsidRDefault="00FD180F" w:rsidP="00FD180F">
      <w:pPr>
        <w:pStyle w:val="libNormal"/>
      </w:pPr>
      <w:r w:rsidRPr="00B14408">
        <w:rPr>
          <w:rStyle w:val="libBold2Char"/>
          <w:rFonts w:hint="eastAsia"/>
          <w:rtl/>
        </w:rPr>
        <w:t>جناب</w:t>
      </w:r>
      <w:r>
        <w:t xml:space="preserve"> junāb (= </w:t>
      </w:r>
      <w:r>
        <w:rPr>
          <w:rtl/>
        </w:rPr>
        <w:t>ذات الجنب</w:t>
      </w:r>
      <w:r>
        <w:t>) pleurisy</w:t>
      </w:r>
    </w:p>
    <w:p w:rsidR="00B14408" w:rsidRDefault="00FD180F" w:rsidP="00FD180F">
      <w:pPr>
        <w:pStyle w:val="libNormal"/>
      </w:pPr>
      <w:r w:rsidRPr="00B14408">
        <w:rPr>
          <w:rStyle w:val="libBold2Char"/>
          <w:rFonts w:hint="eastAsia"/>
          <w:rtl/>
        </w:rPr>
        <w:t>جنوب</w:t>
      </w:r>
      <w:r>
        <w:t xml:space="preserve"> janūb south; </w:t>
      </w:r>
      <w:r>
        <w:rPr>
          <w:rtl/>
        </w:rPr>
        <w:t>جنوبا</w:t>
      </w:r>
      <w:r>
        <w:t xml:space="preserve"> janūban southward, to the south</w:t>
      </w:r>
    </w:p>
    <w:p w:rsidR="00B14408" w:rsidRDefault="00FD180F" w:rsidP="00FD180F">
      <w:pPr>
        <w:pStyle w:val="libNormal"/>
      </w:pPr>
      <w:r w:rsidRPr="00B14408">
        <w:rPr>
          <w:rStyle w:val="libBold2Char"/>
          <w:rFonts w:hint="eastAsia"/>
          <w:rtl/>
        </w:rPr>
        <w:t>جنوب</w:t>
      </w:r>
      <w:r>
        <w:t xml:space="preserve"> janūbī southern</w:t>
      </w:r>
      <w:r w:rsidR="003D2305">
        <w:t>|</w:t>
      </w:r>
      <w:r>
        <w:t xml:space="preserve"> </w:t>
      </w:r>
      <w:r>
        <w:rPr>
          <w:rtl/>
        </w:rPr>
        <w:t>جنوبى افريقيا</w:t>
      </w:r>
      <w:r>
        <w:t xml:space="preserve"> South Africa</w:t>
      </w:r>
    </w:p>
    <w:p w:rsidR="00B14408" w:rsidRDefault="00FD180F" w:rsidP="00FD180F">
      <w:pPr>
        <w:pStyle w:val="libNormal"/>
      </w:pPr>
      <w:r w:rsidRPr="00B14408">
        <w:rPr>
          <w:rStyle w:val="libBold2Char"/>
          <w:rFonts w:hint="eastAsia"/>
          <w:rtl/>
        </w:rPr>
        <w:lastRenderedPageBreak/>
        <w:t>جنب</w:t>
      </w:r>
      <w:r>
        <w:t xml:space="preserve"> jānib pl. </w:t>
      </w:r>
      <w:r>
        <w:rPr>
          <w:rtl/>
        </w:rPr>
        <w:t>جوانب</w:t>
      </w:r>
      <w:r>
        <w:t xml:space="preserve"> jawānib2 side; lateral portion; sidepiece; flank; wing; face (geom.); part, portion, partial amount; partial view, section (</w:t>
      </w:r>
      <w:r>
        <w:rPr>
          <w:rtl/>
        </w:rPr>
        <w:t>من</w:t>
      </w:r>
      <w:r>
        <w:t xml:space="preserve"> of a scene, picture or panorama); quantity, amount; a certain number (</w:t>
      </w:r>
      <w:r>
        <w:rPr>
          <w:rtl/>
        </w:rPr>
        <w:t>من</w:t>
      </w:r>
      <w:r>
        <w:t xml:space="preserve"> of), a few, some</w:t>
      </w:r>
      <w:r w:rsidR="003D2305">
        <w:t>|</w:t>
      </w:r>
      <w:r>
        <w:t xml:space="preserve"> </w:t>
      </w:r>
      <w:r>
        <w:rPr>
          <w:rtl/>
        </w:rPr>
        <w:t>من جانبه</w:t>
      </w:r>
      <w:r>
        <w:t xml:space="preserve"> on his part; </w:t>
      </w:r>
      <w:r>
        <w:rPr>
          <w:rtl/>
        </w:rPr>
        <w:t>من جانب – من جانب آخر</w:t>
      </w:r>
      <w:r>
        <w:t xml:space="preserve"> on the one hand </w:t>
      </w:r>
      <w:r w:rsidR="003D2305">
        <w:t>--</w:t>
      </w:r>
      <w:r>
        <w:t xml:space="preserve"> on the other hand; </w:t>
      </w:r>
      <w:r>
        <w:rPr>
          <w:rtl/>
        </w:rPr>
        <w:t>الى جانبه</w:t>
      </w:r>
      <w:r>
        <w:t xml:space="preserve"> to him, to his address; at his (its) side, next to him (it); </w:t>
      </w:r>
      <w:r>
        <w:rPr>
          <w:rtl/>
        </w:rPr>
        <w:t>بجانبه</w:t>
      </w:r>
      <w:r>
        <w:t xml:space="preserve"> beside him (it), next to him (it); </w:t>
      </w:r>
      <w:r>
        <w:rPr>
          <w:rtl/>
        </w:rPr>
        <w:t>الى جانب</w:t>
      </w:r>
      <w:r>
        <w:t xml:space="preserve"> and </w:t>
      </w:r>
      <w:r>
        <w:rPr>
          <w:rtl/>
        </w:rPr>
        <w:t>بجانب</w:t>
      </w:r>
      <w:r>
        <w:t xml:space="preserve"> side by side with; in addition to; apart from, aside from; </w:t>
      </w:r>
      <w:r>
        <w:rPr>
          <w:rtl/>
        </w:rPr>
        <w:t>و</w:t>
      </w:r>
      <w:r>
        <w:rPr>
          <w:rFonts w:hint="eastAsia"/>
          <w:rtl/>
        </w:rPr>
        <w:t>ضعه</w:t>
      </w:r>
      <w:r>
        <w:rPr>
          <w:rtl/>
        </w:rPr>
        <w:t xml:space="preserve"> جانبا</w:t>
      </w:r>
      <w:r>
        <w:t xml:space="preserve"> to put s.th. aside; </w:t>
      </w:r>
      <w:r>
        <w:rPr>
          <w:rtl/>
        </w:rPr>
        <w:t>ودعه جانبا</w:t>
      </w:r>
      <w:r>
        <w:t xml:space="preserve"> to leave s.th. aside, omit s.th.; </w:t>
      </w:r>
      <w:r>
        <w:rPr>
          <w:rtl/>
        </w:rPr>
        <w:t>فى جانب</w:t>
      </w:r>
      <w:r>
        <w:t xml:space="preserve"> in comparison with, as compared with, as against; regarding, with regard to; </w:t>
      </w:r>
      <w:r>
        <w:rPr>
          <w:rtl/>
        </w:rPr>
        <w:t>ما بين جوانبهم</w:t>
      </w:r>
      <w:r>
        <w:t xml:space="preserve"> their hearts; </w:t>
      </w:r>
      <w:r>
        <w:rPr>
          <w:rtl/>
        </w:rPr>
        <w:t>جانبا الفم</w:t>
      </w:r>
      <w:r>
        <w:t xml:space="preserve"> jānibā l</w:t>
      </w:r>
      <w:r w:rsidR="003D2305">
        <w:t>-</w:t>
      </w:r>
      <w:r>
        <w:t xml:space="preserve">fam the comers of the mouth; </w:t>
      </w:r>
      <w:r>
        <w:rPr>
          <w:rtl/>
        </w:rPr>
        <w:t>جانب من</w:t>
      </w:r>
      <w:r>
        <w:t xml:space="preserve"> a considerable, or certain, degree of; a considerable amount of, a good deal of; </w:t>
      </w:r>
      <w:r>
        <w:rPr>
          <w:rtl/>
        </w:rPr>
        <w:t>جانب كبير من</w:t>
      </w:r>
      <w:r>
        <w:t xml:space="preserve"> a great deal of, a large portion of; </w:t>
      </w:r>
      <w:r>
        <w:rPr>
          <w:rtl/>
        </w:rPr>
        <w:t>على جانب كبير من</w:t>
      </w:r>
      <w:r>
        <w:t xml:space="preserve"> he is very …; </w:t>
      </w:r>
      <w:r>
        <w:rPr>
          <w:rtl/>
        </w:rPr>
        <w:t>كان على جانب عظيم من الكرم</w:t>
      </w:r>
      <w:r>
        <w:t xml:space="preserve"> (karam) to be very generous; </w:t>
      </w:r>
      <w:r>
        <w:rPr>
          <w:rtl/>
        </w:rPr>
        <w:t>على جانب عظيم من الاهمية</w:t>
      </w:r>
      <w:r>
        <w:t xml:space="preserve">  (ahammīya) of great importance; </w:t>
      </w:r>
      <w:r>
        <w:rPr>
          <w:rtl/>
        </w:rPr>
        <w:t>على اعظم جانب من الخطورة</w:t>
      </w:r>
      <w:r>
        <w:t xml:space="preserve"> ‘alā a‘ẓami jānibin min al</w:t>
      </w:r>
      <w:r w:rsidR="003D2305">
        <w:t>-</w:t>
      </w:r>
      <w:r>
        <w:t xml:space="preserve">kuṯūra of utmost importance, of greatest significance; </w:t>
      </w:r>
      <w:r>
        <w:rPr>
          <w:rtl/>
        </w:rPr>
        <w:t>فى كل جانب</w:t>
      </w:r>
      <w:r>
        <w:t xml:space="preserve"> everywhere, on all sides; </w:t>
      </w:r>
      <w:r>
        <w:rPr>
          <w:rtl/>
        </w:rPr>
        <w:t>خفض له جانبه</w:t>
      </w:r>
      <w:r>
        <w:t xml:space="preserve"> (ḳafaḍa, jānibahū) to show o.s. condescending, affable or gracious to s.o.; to meet s.o. on fair terms; </w:t>
      </w:r>
      <w:r>
        <w:rPr>
          <w:rtl/>
        </w:rPr>
        <w:t>امن جانبه</w:t>
      </w:r>
      <w:r>
        <w:t xml:space="preserve"> amina jānibahū to be safe from s.o.; </w:t>
      </w:r>
      <w:r>
        <w:rPr>
          <w:rtl/>
        </w:rPr>
        <w:t>لم اعره جانب اهتمام</w:t>
      </w:r>
      <w:r>
        <w:t xml:space="preserve"> (u‘irhu) I paid not the least attention to him; </w:t>
      </w:r>
      <w:r>
        <w:rPr>
          <w:rtl/>
        </w:rPr>
        <w:t>خاف (رهب، هاب) جانبه</w:t>
      </w:r>
      <w:r>
        <w:t xml:space="preserve"> (jānibahū) to fear s.o., be afraid of s.o.; </w:t>
      </w:r>
      <w:r>
        <w:rPr>
          <w:rtl/>
        </w:rPr>
        <w:t>ملك الجانب</w:t>
      </w:r>
      <w:r>
        <w:t xml:space="preserve"> milk al</w:t>
      </w:r>
      <w:r w:rsidR="003D2305">
        <w:t>-</w:t>
      </w:r>
      <w:r>
        <w:t xml:space="preserve">j. crown lands; </w:t>
      </w:r>
      <w:r>
        <w:rPr>
          <w:rtl/>
        </w:rPr>
        <w:t>جانب الميري</w:t>
      </w:r>
      <w:r>
        <w:t xml:space="preserve"> j. al</w:t>
      </w:r>
      <w:r w:rsidR="003D2305">
        <w:t>-</w:t>
      </w:r>
      <w:r>
        <w:t xml:space="preserve">mīrī (eg.) fisc, treasury; </w:t>
      </w:r>
      <w:r>
        <w:rPr>
          <w:rtl/>
        </w:rPr>
        <w:t>لين الجانب</w:t>
      </w:r>
      <w:r>
        <w:t xml:space="preserve"> layyin al</w:t>
      </w:r>
      <w:r w:rsidR="003D2305">
        <w:t>-</w:t>
      </w:r>
      <w:r>
        <w:t xml:space="preserve">j. gentle; docile, tractable, compliant; </w:t>
      </w:r>
      <w:r>
        <w:rPr>
          <w:rtl/>
        </w:rPr>
        <w:t>لين الجانب</w:t>
      </w:r>
      <w:r>
        <w:t xml:space="preserve"> līn al</w:t>
      </w:r>
      <w:r w:rsidR="003D2305">
        <w:t>-</w:t>
      </w:r>
      <w:r>
        <w:t xml:space="preserve">j. gentleness; </w:t>
      </w:r>
      <w:r>
        <w:rPr>
          <w:rtl/>
        </w:rPr>
        <w:t>رحب الجوانب</w:t>
      </w:r>
      <w:r>
        <w:t xml:space="preserve"> raḥb al</w:t>
      </w:r>
      <w:r w:rsidR="003D2305">
        <w:t>-</w:t>
      </w:r>
      <w:r>
        <w:t xml:space="preserve">j. roomy; spacious, unconfined; </w:t>
      </w:r>
      <w:r>
        <w:rPr>
          <w:rtl/>
        </w:rPr>
        <w:t>رقيق الجانب</w:t>
      </w:r>
      <w:r>
        <w:t xml:space="preserve"> friendly, amiable, gentle; </w:t>
      </w:r>
      <w:r>
        <w:rPr>
          <w:rtl/>
        </w:rPr>
        <w:t>مرهوب الجانب</w:t>
      </w:r>
      <w:r>
        <w:t xml:space="preserve"> feared, dreaded; </w:t>
      </w:r>
      <w:r>
        <w:rPr>
          <w:rtl/>
        </w:rPr>
        <w:t>عزيز الجانب</w:t>
      </w:r>
      <w:r>
        <w:t xml:space="preserve"> powerful, mighty, strong; </w:t>
      </w:r>
      <w:r>
        <w:rPr>
          <w:rtl/>
        </w:rPr>
        <w:t>عزة الجانب</w:t>
      </w:r>
      <w:r>
        <w:t xml:space="preserve"> ‘izzat al</w:t>
      </w:r>
      <w:r w:rsidR="003D2305">
        <w:t>-</w:t>
      </w:r>
      <w:r>
        <w:t xml:space="preserve">j. power; </w:t>
      </w:r>
      <w:r>
        <w:rPr>
          <w:rtl/>
        </w:rPr>
        <w:t>مهيب الجانب</w:t>
      </w:r>
      <w:r>
        <w:t xml:space="preserve"> mahīb al</w:t>
      </w:r>
      <w:r w:rsidR="003D2305">
        <w:t>-</w:t>
      </w:r>
      <w:r>
        <w:t xml:space="preserve">j. dreaded, respected; </w:t>
      </w:r>
      <w:r>
        <w:rPr>
          <w:rtl/>
        </w:rPr>
        <w:t>فى جوانب الدار</w:t>
      </w:r>
      <w:r>
        <w:t xml:space="preserve"> about the house, all over the house; often </w:t>
      </w:r>
      <w:r>
        <w:rPr>
          <w:rtl/>
        </w:rPr>
        <w:t>فى جوانبه = فيه</w:t>
      </w:r>
    </w:p>
    <w:p w:rsidR="00B14408" w:rsidRDefault="00FD180F" w:rsidP="00FD180F">
      <w:pPr>
        <w:pStyle w:val="libNormal"/>
      </w:pPr>
      <w:r w:rsidRPr="00B14408">
        <w:rPr>
          <w:rStyle w:val="libBold2Char"/>
          <w:rFonts w:hint="eastAsia"/>
          <w:rtl/>
        </w:rPr>
        <w:t>جانبى</w:t>
      </w:r>
      <w:r>
        <w:t xml:space="preserve"> jānibī lateral, side, by</w:t>
      </w:r>
      <w:r w:rsidR="003D2305">
        <w:t>-</w:t>
      </w:r>
      <w:r>
        <w:t xml:space="preserve"> (in compounds)</w:t>
      </w:r>
    </w:p>
    <w:p w:rsidR="00B14408" w:rsidRDefault="00FD180F" w:rsidP="00FD180F">
      <w:pPr>
        <w:pStyle w:val="libNormal"/>
      </w:pPr>
      <w:r w:rsidRPr="00B14408">
        <w:rPr>
          <w:rStyle w:val="libBold2Char"/>
          <w:rFonts w:hint="eastAsia"/>
          <w:rtl/>
        </w:rPr>
        <w:lastRenderedPageBreak/>
        <w:t>اجنبي</w:t>
      </w:r>
      <w:r>
        <w:t xml:space="preserve"> ajnabī foreign, alien; (pl. </w:t>
      </w:r>
      <w:r w:rsidR="003D2305">
        <w:t>-</w:t>
      </w:r>
      <w:r>
        <w:t xml:space="preserve">ūn, </w:t>
      </w:r>
      <w:r>
        <w:rPr>
          <w:rtl/>
        </w:rPr>
        <w:t>اجانب</w:t>
      </w:r>
      <w:r>
        <w:t xml:space="preserve"> ajānib2 foreigner, alien</w:t>
      </w:r>
      <w:r w:rsidR="003D2305">
        <w:t>|</w:t>
      </w:r>
      <w:r>
        <w:rPr>
          <w:rtl/>
        </w:rPr>
        <w:t>البلاد الأجنبية</w:t>
      </w:r>
      <w:r>
        <w:t xml:space="preserve"> the foreign countries, the outside world; </w:t>
      </w:r>
      <w:r>
        <w:rPr>
          <w:rtl/>
        </w:rPr>
        <w:t>فرقة الاجانب</w:t>
      </w:r>
      <w:r>
        <w:t xml:space="preserve"> firqat al</w:t>
      </w:r>
      <w:r w:rsidR="003D2305">
        <w:t>-</w:t>
      </w:r>
      <w:r>
        <w:t>ajānib the Foreign Legion</w:t>
      </w:r>
    </w:p>
    <w:p w:rsidR="00B14408" w:rsidRDefault="00FD180F" w:rsidP="00FD180F">
      <w:pPr>
        <w:pStyle w:val="libNormal"/>
      </w:pPr>
      <w:r w:rsidRPr="00B14408">
        <w:rPr>
          <w:rStyle w:val="libBold2Char"/>
          <w:rFonts w:hint="eastAsia"/>
          <w:rtl/>
        </w:rPr>
        <w:t>جنابية</w:t>
      </w:r>
      <w:r>
        <w:t xml:space="preserve"> gannābīya pl. –āt (eg.) curb; embankment, levee; side channel, lateral (following a road or railroad tracks); bypass (of a lock or sluice)</w:t>
      </w:r>
    </w:p>
    <w:p w:rsidR="00B14408" w:rsidRDefault="00FD180F" w:rsidP="00FD180F">
      <w:pPr>
        <w:pStyle w:val="libNormal"/>
      </w:pPr>
      <w:r w:rsidRPr="00B14408">
        <w:rPr>
          <w:rStyle w:val="libBold2Char"/>
          <w:rFonts w:hint="eastAsia"/>
          <w:rtl/>
        </w:rPr>
        <w:t>تجنب</w:t>
      </w:r>
      <w:r>
        <w:t xml:space="preserve"> tajannub avoidance</w:t>
      </w:r>
    </w:p>
    <w:p w:rsidR="00B14408" w:rsidRDefault="00FD180F" w:rsidP="00FD180F">
      <w:pPr>
        <w:pStyle w:val="libNormal"/>
      </w:pPr>
      <w:r w:rsidRPr="00B14408">
        <w:rPr>
          <w:rStyle w:val="libBold2Char"/>
          <w:rFonts w:hint="eastAsia"/>
          <w:rtl/>
        </w:rPr>
        <w:t>اجتناب</w:t>
      </w:r>
      <w:r>
        <w:t xml:space="preserve"> ijtināb avoidance</w:t>
      </w:r>
    </w:p>
    <w:p w:rsidR="00B14408" w:rsidRDefault="00FD180F" w:rsidP="00FD180F">
      <w:pPr>
        <w:pStyle w:val="libNormal"/>
      </w:pPr>
      <w:r w:rsidRPr="00B14408">
        <w:rPr>
          <w:rStyle w:val="libBold2Char"/>
          <w:rFonts w:hint="eastAsia"/>
          <w:rtl/>
        </w:rPr>
        <w:t>مجنبة</w:t>
      </w:r>
      <w:r>
        <w:t xml:space="preserve">  mujanniba flank, wing (of an army</w:t>
      </w:r>
    </w:p>
    <w:p w:rsidR="00B14408" w:rsidRDefault="00FD180F" w:rsidP="00FD180F">
      <w:pPr>
        <w:pStyle w:val="libNormal"/>
      </w:pPr>
      <w:r w:rsidRPr="00B14408">
        <w:rPr>
          <w:rStyle w:val="libBold2Char"/>
          <w:rFonts w:hint="eastAsia"/>
          <w:rtl/>
        </w:rPr>
        <w:t>جنبري</w:t>
      </w:r>
      <w:r>
        <w:t xml:space="preserve"> see  </w:t>
      </w:r>
      <w:r>
        <w:rPr>
          <w:rtl/>
        </w:rPr>
        <w:t>جمبري</w:t>
      </w:r>
    </w:p>
    <w:p w:rsidR="00B14408" w:rsidRDefault="00FD180F" w:rsidP="00FD180F">
      <w:pPr>
        <w:pStyle w:val="libNormal"/>
      </w:pPr>
      <w:r w:rsidRPr="00B14408">
        <w:rPr>
          <w:rStyle w:val="libBold2Char"/>
          <w:rFonts w:hint="eastAsia"/>
          <w:rtl/>
        </w:rPr>
        <w:t>جنباز</w:t>
      </w:r>
      <w:r>
        <w:t xml:space="preserve"> junbāz, </w:t>
      </w:r>
      <w:r>
        <w:rPr>
          <w:rtl/>
        </w:rPr>
        <w:t>جمباز</w:t>
      </w:r>
      <w:r>
        <w:t xml:space="preserve"> calisthenics; gymnastics; athletics</w:t>
      </w:r>
    </w:p>
    <w:p w:rsidR="00B14408" w:rsidRDefault="00FD180F" w:rsidP="00FD180F">
      <w:pPr>
        <w:pStyle w:val="libNormal"/>
      </w:pPr>
      <w:r w:rsidRPr="00B14408">
        <w:rPr>
          <w:rStyle w:val="libBold2Char"/>
          <w:rFonts w:hint="eastAsia"/>
          <w:rtl/>
        </w:rPr>
        <w:t>جنبازي</w:t>
      </w:r>
      <w:r>
        <w:t xml:space="preserve"> junbāzī (</w:t>
      </w:r>
      <w:r>
        <w:rPr>
          <w:rtl/>
        </w:rPr>
        <w:t>جمبازي</w:t>
      </w:r>
      <w:r>
        <w:t>) calisthenic(al), gymnastic</w:t>
      </w:r>
      <w:r w:rsidR="003D2305">
        <w:t>|</w:t>
      </w:r>
      <w:r>
        <w:t xml:space="preserve"> </w:t>
      </w:r>
      <w:r>
        <w:rPr>
          <w:rtl/>
        </w:rPr>
        <w:t>الالعاب الجمبازية</w:t>
      </w:r>
      <w:r>
        <w:t xml:space="preserve"> gymnastic exercises, physical exercises</w:t>
      </w:r>
    </w:p>
    <w:p w:rsidR="00B14408" w:rsidRDefault="00FD180F" w:rsidP="00FD180F">
      <w:pPr>
        <w:pStyle w:val="libNormal"/>
      </w:pPr>
      <w:r w:rsidRPr="00B14408">
        <w:rPr>
          <w:rStyle w:val="libBold2Char"/>
          <w:rFonts w:hint="eastAsia"/>
          <w:rtl/>
        </w:rPr>
        <w:t>جنح</w:t>
      </w:r>
      <w:r>
        <w:t xml:space="preserve">  janaḥa a (</w:t>
      </w:r>
      <w:r>
        <w:rPr>
          <w:rtl/>
        </w:rPr>
        <w:t>جنوح</w:t>
      </w:r>
      <w:r>
        <w:t xml:space="preserve"> junūḥ) to incline, be inclined, tend (</w:t>
      </w:r>
      <w:r>
        <w:rPr>
          <w:rtl/>
        </w:rPr>
        <w:t>ل</w:t>
      </w:r>
      <w:r>
        <w:t xml:space="preserve"> or </w:t>
      </w:r>
      <w:r>
        <w:rPr>
          <w:rtl/>
        </w:rPr>
        <w:t>الى</w:t>
      </w:r>
      <w:r>
        <w:t xml:space="preserve"> to); to lean (</w:t>
      </w:r>
      <w:r>
        <w:rPr>
          <w:rtl/>
        </w:rPr>
        <w:t>ل</w:t>
      </w:r>
      <w:r>
        <w:t xml:space="preserve"> or </w:t>
      </w:r>
      <w:r>
        <w:rPr>
          <w:rtl/>
        </w:rPr>
        <w:t>الى</w:t>
      </w:r>
      <w:r>
        <w:t xml:space="preserve"> to or toward); to turn, go over (</w:t>
      </w:r>
      <w:r>
        <w:rPr>
          <w:rtl/>
        </w:rPr>
        <w:t>الى</w:t>
      </w:r>
      <w:r>
        <w:t xml:space="preserve"> to), join (</w:t>
      </w:r>
      <w:r>
        <w:rPr>
          <w:rtl/>
        </w:rPr>
        <w:t>الى</w:t>
      </w:r>
      <w:r>
        <w:t xml:space="preserve"> s.th.), associate o.s. (</w:t>
      </w:r>
      <w:r>
        <w:rPr>
          <w:rtl/>
        </w:rPr>
        <w:t>الى</w:t>
      </w:r>
      <w:r>
        <w:t xml:space="preserve"> with); to strand (</w:t>
      </w:r>
      <w:r>
        <w:rPr>
          <w:rtl/>
        </w:rPr>
        <w:t>على</w:t>
      </w:r>
      <w:r>
        <w:t xml:space="preserve"> or </w:t>
      </w:r>
      <w:r>
        <w:rPr>
          <w:rtl/>
        </w:rPr>
        <w:t>الى</w:t>
      </w:r>
      <w:r>
        <w:t xml:space="preserve"> on a coast; ship); to diverge, deviate, depart (</w:t>
      </w:r>
      <w:r>
        <w:rPr>
          <w:rtl/>
        </w:rPr>
        <w:t>عن</w:t>
      </w:r>
      <w:r>
        <w:t xml:space="preserve"> from); to turn away (</w:t>
      </w:r>
      <w:r>
        <w:rPr>
          <w:rtl/>
        </w:rPr>
        <w:t>عن</w:t>
      </w:r>
      <w:r>
        <w:t xml:space="preserve"> from), break (</w:t>
      </w:r>
      <w:r>
        <w:rPr>
          <w:rtl/>
        </w:rPr>
        <w:t>عن</w:t>
      </w:r>
      <w:r>
        <w:t xml:space="preserve"> with) II to provide (</w:t>
      </w:r>
      <w:r>
        <w:rPr>
          <w:rtl/>
        </w:rPr>
        <w:t>هـ</w:t>
      </w:r>
      <w:r>
        <w:t xml:space="preserve"> s.th.) with wings, lend wings (</w:t>
      </w:r>
      <w:r>
        <w:rPr>
          <w:rtl/>
        </w:rPr>
        <w:t>هـ</w:t>
      </w:r>
      <w:r>
        <w:t xml:space="preserve"> to s.th.) IV to incline, be inclined, tend (</w:t>
      </w:r>
      <w:r>
        <w:rPr>
          <w:rtl/>
        </w:rPr>
        <w:t>ل</w:t>
      </w:r>
      <w:r>
        <w:t xml:space="preserve"> or </w:t>
      </w:r>
      <w:r>
        <w:rPr>
          <w:rtl/>
        </w:rPr>
        <w:t>الى</w:t>
      </w:r>
      <w:r>
        <w:t xml:space="preserve"> to); to lean (</w:t>
      </w:r>
      <w:r>
        <w:rPr>
          <w:rtl/>
        </w:rPr>
        <w:t>ل</w:t>
      </w:r>
      <w:r>
        <w:t xml:space="preserve"> or </w:t>
      </w:r>
      <w:r>
        <w:rPr>
          <w:rtl/>
        </w:rPr>
        <w:t>الى</w:t>
      </w:r>
      <w:r>
        <w:t xml:space="preserve"> to or toward); to turn (</w:t>
      </w:r>
      <w:r>
        <w:rPr>
          <w:rtl/>
        </w:rPr>
        <w:t>ل</w:t>
      </w:r>
      <w:r>
        <w:t xml:space="preserve"> or </w:t>
      </w:r>
      <w:r>
        <w:rPr>
          <w:rtl/>
        </w:rPr>
        <w:t>الى</w:t>
      </w:r>
      <w:r>
        <w:t xml:space="preserve"> to s.th.); to strand (ship)</w:t>
      </w:r>
    </w:p>
    <w:p w:rsidR="00B14408" w:rsidRDefault="00FD180F" w:rsidP="00FD180F">
      <w:pPr>
        <w:pStyle w:val="libNormal"/>
      </w:pPr>
      <w:r w:rsidRPr="00B14408">
        <w:rPr>
          <w:rStyle w:val="libBold2Char"/>
          <w:rFonts w:hint="eastAsia"/>
          <w:rtl/>
        </w:rPr>
        <w:t>جنح</w:t>
      </w:r>
      <w:r>
        <w:t xml:space="preserve"> jinḥ side</w:t>
      </w:r>
    </w:p>
    <w:p w:rsidR="00B14408" w:rsidRDefault="00FD180F" w:rsidP="00FD180F">
      <w:pPr>
        <w:pStyle w:val="libNormal"/>
      </w:pPr>
      <w:r w:rsidRPr="00B14408">
        <w:rPr>
          <w:rStyle w:val="libBold2Char"/>
          <w:rFonts w:hint="eastAsia"/>
          <w:rtl/>
        </w:rPr>
        <w:t>جنح</w:t>
      </w:r>
      <w:r>
        <w:t xml:space="preserve"> junḥ, jinḥ darkness gloom</w:t>
      </w:r>
      <w:r w:rsidR="003D2305">
        <w:t>|</w:t>
      </w:r>
      <w:r>
        <w:rPr>
          <w:rtl/>
        </w:rPr>
        <w:t>فى جنح الليل</w:t>
      </w:r>
      <w:r>
        <w:t xml:space="preserve"> (j. il</w:t>
      </w:r>
      <w:r w:rsidR="003D2305">
        <w:t>-</w:t>
      </w:r>
      <w:r>
        <w:t xml:space="preserve">lail) in the dark of night, under cover of night; </w:t>
      </w:r>
      <w:r>
        <w:rPr>
          <w:rtl/>
        </w:rPr>
        <w:t>بين جنحي الكرى</w:t>
      </w:r>
      <w:r>
        <w:t xml:space="preserve"> (junḥay il</w:t>
      </w:r>
      <w:r w:rsidR="003D2305">
        <w:t>-</w:t>
      </w:r>
      <w:r>
        <w:t>karā) lit.: between the two halves of slumber, i.e., at night when everyone’s asleep</w:t>
      </w:r>
    </w:p>
    <w:p w:rsidR="00B14408" w:rsidRDefault="00FD180F" w:rsidP="00FD180F">
      <w:pPr>
        <w:pStyle w:val="libNormal"/>
      </w:pPr>
      <w:r w:rsidRPr="00B14408">
        <w:rPr>
          <w:rStyle w:val="libBold2Char"/>
          <w:rFonts w:hint="eastAsia"/>
          <w:rtl/>
        </w:rPr>
        <w:t>جنحة</w:t>
      </w:r>
      <w:r>
        <w:t xml:space="preserve">  junḥa pl. </w:t>
      </w:r>
      <w:r>
        <w:rPr>
          <w:rtl/>
        </w:rPr>
        <w:t>جنح</w:t>
      </w:r>
      <w:r>
        <w:t xml:space="preserve"> junaḥ misdemeanor (jur., less than a felony, </w:t>
      </w:r>
      <w:r>
        <w:rPr>
          <w:rtl/>
        </w:rPr>
        <w:t>جناية</w:t>
      </w:r>
      <w:r>
        <w:t xml:space="preserve">, and more than an infraction, </w:t>
      </w:r>
      <w:r>
        <w:rPr>
          <w:rtl/>
        </w:rPr>
        <w:t>مخالفة</w:t>
      </w:r>
      <w:r>
        <w:t>)</w:t>
      </w:r>
    </w:p>
    <w:p w:rsidR="00B14408" w:rsidRDefault="00FD180F" w:rsidP="00FD180F">
      <w:pPr>
        <w:pStyle w:val="libNormal"/>
      </w:pPr>
      <w:r w:rsidRPr="00B14408">
        <w:rPr>
          <w:rStyle w:val="libBold2Char"/>
          <w:rFonts w:hint="eastAsia"/>
          <w:rtl/>
        </w:rPr>
        <w:t>جناح</w:t>
      </w:r>
      <w:r>
        <w:t xml:space="preserve"> janāḥ pl. </w:t>
      </w:r>
      <w:r>
        <w:rPr>
          <w:rtl/>
        </w:rPr>
        <w:t>اجنحة</w:t>
      </w:r>
      <w:r>
        <w:t xml:space="preserve"> ajniḥa, </w:t>
      </w:r>
      <w:r>
        <w:rPr>
          <w:rtl/>
        </w:rPr>
        <w:t>اجنح</w:t>
      </w:r>
      <w:r>
        <w:t xml:space="preserve"> ajnuḥ wing (of a bird. of an airplane, of a building, of an army); side; flank</w:t>
      </w:r>
      <w:r w:rsidR="003D2305">
        <w:t>|</w:t>
      </w:r>
      <w:r>
        <w:t xml:space="preserve"> </w:t>
      </w:r>
      <w:r>
        <w:rPr>
          <w:rtl/>
        </w:rPr>
        <w:t>انا فى جناحه</w:t>
      </w:r>
      <w:r>
        <w:t xml:space="preserve">  I am under his protection; </w:t>
      </w:r>
      <w:r>
        <w:rPr>
          <w:rtl/>
        </w:rPr>
        <w:t>على جناح الاثير</w:t>
      </w:r>
      <w:r>
        <w:t xml:space="preserve"> over the ether, by radio; </w:t>
      </w:r>
      <w:r>
        <w:rPr>
          <w:rtl/>
        </w:rPr>
        <w:t>على جناح السرعة</w:t>
      </w:r>
      <w:r>
        <w:t xml:space="preserve"> (j. is</w:t>
      </w:r>
      <w:r w:rsidR="003D2305">
        <w:t>-</w:t>
      </w:r>
      <w:r>
        <w:t>sur‘a) with winged haste</w:t>
      </w:r>
    </w:p>
    <w:p w:rsidR="00B14408" w:rsidRDefault="00FD180F" w:rsidP="00FD180F">
      <w:pPr>
        <w:pStyle w:val="libNormal"/>
      </w:pPr>
      <w:r w:rsidRPr="00B14408">
        <w:rPr>
          <w:rStyle w:val="libBold2Char"/>
          <w:rFonts w:hint="eastAsia"/>
          <w:rtl/>
        </w:rPr>
        <w:t>جناح</w:t>
      </w:r>
      <w:r>
        <w:t xml:space="preserve"> junāḥ misdemeanor (jur.); sin</w:t>
      </w:r>
      <w:r w:rsidR="003D2305">
        <w:t>|</w:t>
      </w:r>
      <w:r>
        <w:t xml:space="preserve"> </w:t>
      </w:r>
      <w:r>
        <w:rPr>
          <w:rtl/>
        </w:rPr>
        <w:t>لا جناح عليه</w:t>
      </w:r>
      <w:r>
        <w:t xml:space="preserve"> (junāḥa) it won’t be held against him if he ... ; it won't do any harm if he …</w:t>
      </w:r>
    </w:p>
    <w:p w:rsidR="00B14408" w:rsidRDefault="00FD180F" w:rsidP="00FD180F">
      <w:pPr>
        <w:pStyle w:val="libNormal"/>
      </w:pPr>
      <w:r w:rsidRPr="00B14408">
        <w:rPr>
          <w:rStyle w:val="libBold2Char"/>
          <w:rFonts w:hint="eastAsia"/>
          <w:rtl/>
        </w:rPr>
        <w:lastRenderedPageBreak/>
        <w:t>اجنح</w:t>
      </w:r>
      <w:r>
        <w:t xml:space="preserve"> ajnaḥ2 more inclined (</w:t>
      </w:r>
      <w:r>
        <w:rPr>
          <w:rtl/>
        </w:rPr>
        <w:t>الى</w:t>
      </w:r>
      <w:r>
        <w:t xml:space="preserve"> to</w:t>
      </w:r>
    </w:p>
    <w:p w:rsidR="00B14408" w:rsidRDefault="00FD180F" w:rsidP="00FD180F">
      <w:pPr>
        <w:pStyle w:val="libNormal"/>
      </w:pPr>
      <w:r w:rsidRPr="00B14408">
        <w:rPr>
          <w:rStyle w:val="libBold2Char"/>
          <w:rFonts w:hint="eastAsia"/>
          <w:rtl/>
        </w:rPr>
        <w:t>جنوح</w:t>
      </w:r>
      <w:r>
        <w:t xml:space="preserve"> janūḥ inclined (</w:t>
      </w:r>
      <w:r>
        <w:rPr>
          <w:rtl/>
        </w:rPr>
        <w:t>الى</w:t>
      </w:r>
      <w:r>
        <w:t xml:space="preserve"> s.th.)</w:t>
      </w:r>
    </w:p>
    <w:p w:rsidR="00B14408" w:rsidRDefault="00FD180F" w:rsidP="00FD180F">
      <w:pPr>
        <w:pStyle w:val="libNormal"/>
      </w:pPr>
      <w:r w:rsidRPr="00B14408">
        <w:rPr>
          <w:rStyle w:val="libBold2Char"/>
          <w:rFonts w:hint="eastAsia"/>
          <w:rtl/>
        </w:rPr>
        <w:t>جنوح</w:t>
      </w:r>
      <w:r>
        <w:t xml:space="preserve"> junūḥ inclination, leaning, bent, tendency (</w:t>
      </w:r>
      <w:r>
        <w:rPr>
          <w:rtl/>
        </w:rPr>
        <w:t>الى</w:t>
      </w:r>
      <w:r>
        <w:t xml:space="preserve"> to)</w:t>
      </w:r>
    </w:p>
    <w:p w:rsidR="00B14408" w:rsidRDefault="00FD180F" w:rsidP="00FD180F">
      <w:pPr>
        <w:pStyle w:val="libNormal"/>
      </w:pPr>
      <w:r w:rsidRPr="00B14408">
        <w:rPr>
          <w:rStyle w:val="libBold2Char"/>
          <w:rFonts w:hint="eastAsia"/>
          <w:rtl/>
        </w:rPr>
        <w:t>جانح</w:t>
      </w:r>
      <w:r>
        <w:t xml:space="preserve"> jāniḥ side, flank, wing</w:t>
      </w:r>
    </w:p>
    <w:p w:rsidR="00B14408" w:rsidRDefault="00FD180F" w:rsidP="00FD180F">
      <w:pPr>
        <w:pStyle w:val="libNormal"/>
      </w:pPr>
      <w:r w:rsidRPr="00B14408">
        <w:rPr>
          <w:rStyle w:val="libBold2Char"/>
          <w:rFonts w:hint="eastAsia"/>
          <w:rtl/>
        </w:rPr>
        <w:t>جانحة</w:t>
      </w:r>
      <w:r>
        <w:t xml:space="preserve"> jāniḥa pl. </w:t>
      </w:r>
      <w:r>
        <w:rPr>
          <w:rtl/>
        </w:rPr>
        <w:t>جوانح</w:t>
      </w:r>
      <w:r>
        <w:t xml:space="preserve"> jawāniḥ2 rib; pl. also bosom, heart, soul</w:t>
      </w:r>
      <w:r w:rsidR="003D2305">
        <w:t>|</w:t>
      </w:r>
      <w:r>
        <w:rPr>
          <w:rtl/>
        </w:rPr>
        <w:t>بين جوانحي</w:t>
      </w:r>
      <w:r>
        <w:t xml:space="preserve"> in my bosom, at heart; </w:t>
      </w:r>
      <w:r>
        <w:rPr>
          <w:rtl/>
        </w:rPr>
        <w:t>طفرت جوانحها</w:t>
      </w:r>
      <w:r>
        <w:t xml:space="preserve"> (ṭafarat) she became happily excited, she trembled with joy</w:t>
      </w:r>
    </w:p>
    <w:p w:rsidR="00B14408" w:rsidRDefault="00FD180F" w:rsidP="00FD180F">
      <w:pPr>
        <w:pStyle w:val="libNormal"/>
      </w:pPr>
      <w:r w:rsidRPr="00B14408">
        <w:rPr>
          <w:rStyle w:val="libBold2Char"/>
          <w:rFonts w:hint="eastAsia"/>
          <w:rtl/>
        </w:rPr>
        <w:t>مجنح</w:t>
      </w:r>
      <w:r>
        <w:t xml:space="preserve">  mujannaḥ winged</w:t>
      </w:r>
    </w:p>
    <w:p w:rsidR="00B14408" w:rsidRDefault="00FD180F" w:rsidP="00FD180F">
      <w:pPr>
        <w:pStyle w:val="libNormal"/>
      </w:pPr>
      <w:r w:rsidRPr="00B14408">
        <w:rPr>
          <w:rStyle w:val="libBold2Char"/>
          <w:rFonts w:hint="eastAsia"/>
          <w:rtl/>
        </w:rPr>
        <w:t>جند</w:t>
      </w:r>
      <w:r>
        <w:t xml:space="preserve"> II to draft, conscript, enlist, recruit (</w:t>
      </w:r>
      <w:r>
        <w:rPr>
          <w:rtl/>
        </w:rPr>
        <w:t>ه</w:t>
      </w:r>
      <w:r>
        <w:t xml:space="preserve"> s.o.; mil.); to mobilize (</w:t>
      </w:r>
      <w:r>
        <w:rPr>
          <w:rtl/>
        </w:rPr>
        <w:t>هـ</w:t>
      </w:r>
      <w:r>
        <w:t xml:space="preserve"> an army, </w:t>
      </w:r>
      <w:r>
        <w:rPr>
          <w:rtl/>
        </w:rPr>
        <w:t>على</w:t>
      </w:r>
      <w:r>
        <w:t xml:space="preserve"> against) V to be drafted, be conscripted, be enlisted (for military service)</w:t>
      </w:r>
    </w:p>
    <w:p w:rsidR="00B14408" w:rsidRDefault="00FD180F" w:rsidP="00FD180F">
      <w:pPr>
        <w:pStyle w:val="libNormal"/>
      </w:pPr>
      <w:r w:rsidRPr="00B14408">
        <w:rPr>
          <w:rStyle w:val="libBold2Char"/>
          <w:rFonts w:hint="eastAsia"/>
          <w:rtl/>
        </w:rPr>
        <w:t>جند</w:t>
      </w:r>
      <w:r>
        <w:t xml:space="preserve"> jund m. and f., pl. </w:t>
      </w:r>
      <w:r>
        <w:rPr>
          <w:rtl/>
        </w:rPr>
        <w:t>جنود</w:t>
      </w:r>
      <w:r>
        <w:t xml:space="preserve"> junūd, </w:t>
      </w:r>
      <w:r>
        <w:rPr>
          <w:rtl/>
        </w:rPr>
        <w:t>اجناد</w:t>
      </w:r>
      <w:r>
        <w:t xml:space="preserve"> ajnād soldiers; army</w:t>
      </w:r>
      <w:r w:rsidR="003D2305">
        <w:t>|</w:t>
      </w:r>
      <w:r>
        <w:rPr>
          <w:rtl/>
        </w:rPr>
        <w:t>جند الخلاص</w:t>
      </w:r>
      <w:r>
        <w:t xml:space="preserve"> j. al</w:t>
      </w:r>
      <w:r w:rsidR="003D2305">
        <w:t>-</w:t>
      </w:r>
      <w:r>
        <w:t>ḳalāṣ Salvation Army</w:t>
      </w:r>
    </w:p>
    <w:p w:rsidR="00B14408" w:rsidRDefault="00FD180F" w:rsidP="00FD180F">
      <w:pPr>
        <w:pStyle w:val="libNormal"/>
      </w:pPr>
      <w:r w:rsidRPr="00B14408">
        <w:rPr>
          <w:rStyle w:val="libBold2Char"/>
          <w:rFonts w:hint="eastAsia"/>
          <w:rtl/>
        </w:rPr>
        <w:t>جندى</w:t>
      </w:r>
      <w:r>
        <w:t xml:space="preserve"> jundī pl. </w:t>
      </w:r>
      <w:r>
        <w:rPr>
          <w:rtl/>
        </w:rPr>
        <w:t>جنود</w:t>
      </w:r>
      <w:r>
        <w:t xml:space="preserve"> junūd soldier, private</w:t>
      </w:r>
      <w:r w:rsidR="003D2305">
        <w:t>|</w:t>
      </w:r>
      <w:r>
        <w:t xml:space="preserve"> </w:t>
      </w:r>
      <w:r>
        <w:rPr>
          <w:rtl/>
        </w:rPr>
        <w:t>جندى اول</w:t>
      </w:r>
      <w:r>
        <w:t xml:space="preserve"> (awwal) private first class (Ir., Syr.); </w:t>
      </w:r>
      <w:r>
        <w:rPr>
          <w:rtl/>
        </w:rPr>
        <w:t>جندى مستجد</w:t>
      </w:r>
      <w:r>
        <w:t xml:space="preserve"> (mustajidd) recruits (Ir., Syr.); </w:t>
      </w:r>
      <w:r>
        <w:rPr>
          <w:rtl/>
        </w:rPr>
        <w:t>الجندي المجهول</w:t>
      </w:r>
      <w:r>
        <w:t xml:space="preserve"> the Unknown Soldier</w:t>
      </w:r>
    </w:p>
    <w:p w:rsidR="00B14408" w:rsidRDefault="00FD180F" w:rsidP="00FD180F">
      <w:pPr>
        <w:pStyle w:val="libNormal"/>
      </w:pPr>
      <w:r w:rsidRPr="00B14408">
        <w:rPr>
          <w:rStyle w:val="libBold2Char"/>
          <w:rFonts w:hint="eastAsia"/>
          <w:rtl/>
        </w:rPr>
        <w:t>جندية</w:t>
      </w:r>
      <w:r>
        <w:t xml:space="preserve"> jundīya military affairs, the army, the military; military service</w:t>
      </w:r>
    </w:p>
    <w:p w:rsidR="00B14408" w:rsidRDefault="00FD180F" w:rsidP="00FD180F">
      <w:pPr>
        <w:pStyle w:val="libNormal"/>
      </w:pPr>
      <w:r w:rsidRPr="00B14408">
        <w:rPr>
          <w:rStyle w:val="libBold2Char"/>
          <w:rFonts w:hint="eastAsia"/>
          <w:rtl/>
        </w:rPr>
        <w:t>تجنيد</w:t>
      </w:r>
      <w:r>
        <w:t xml:space="preserve"> tajnīd draft, enlistment (mil.) recruitment; mobilization</w:t>
      </w:r>
      <w:r w:rsidR="003D2305">
        <w:t>|</w:t>
      </w:r>
      <w:r>
        <w:rPr>
          <w:rtl/>
        </w:rPr>
        <w:t>التجنيد الاجباري</w:t>
      </w:r>
      <w:r>
        <w:t xml:space="preserve"> (ijbārī) military conscription</w:t>
      </w:r>
    </w:p>
    <w:p w:rsidR="00B14408" w:rsidRDefault="00FD180F" w:rsidP="00FD180F">
      <w:pPr>
        <w:pStyle w:val="libNormal"/>
      </w:pPr>
      <w:r w:rsidRPr="00B14408">
        <w:rPr>
          <w:rStyle w:val="libBold2Char"/>
          <w:rFonts w:hint="eastAsia"/>
          <w:rtl/>
        </w:rPr>
        <w:t>تجند</w:t>
      </w:r>
      <w:r>
        <w:t xml:space="preserve"> tajannud military service</w:t>
      </w:r>
    </w:p>
    <w:p w:rsidR="00B14408" w:rsidRDefault="00FD180F" w:rsidP="00FD180F">
      <w:pPr>
        <w:pStyle w:val="libNormal"/>
      </w:pPr>
      <w:r w:rsidRPr="00B14408">
        <w:rPr>
          <w:rStyle w:val="libBold2Char"/>
          <w:rFonts w:hint="eastAsia"/>
          <w:rtl/>
        </w:rPr>
        <w:t>مجند</w:t>
      </w:r>
      <w:r>
        <w:t xml:space="preserve"> mujannad recruit</w:t>
      </w:r>
    </w:p>
    <w:p w:rsidR="00B14408" w:rsidRDefault="00FD180F" w:rsidP="00FD180F">
      <w:pPr>
        <w:pStyle w:val="libNormal"/>
      </w:pPr>
      <w:r w:rsidRPr="00B14408">
        <w:rPr>
          <w:rStyle w:val="libBold2Char"/>
          <w:rFonts w:hint="eastAsia"/>
          <w:rtl/>
        </w:rPr>
        <w:t>جندارى</w:t>
      </w:r>
      <w:r>
        <w:t xml:space="preserve"> gindārī standard</w:t>
      </w:r>
      <w:r w:rsidR="003D2305">
        <w:t>-</w:t>
      </w:r>
      <w:r>
        <w:t>bearer, comet (Eg.)</w:t>
      </w:r>
    </w:p>
    <w:p w:rsidR="00B14408" w:rsidRDefault="00FD180F" w:rsidP="00FD180F">
      <w:pPr>
        <w:pStyle w:val="libNormal"/>
      </w:pPr>
      <w:r w:rsidRPr="00B14408">
        <w:rPr>
          <w:rStyle w:val="libBold2Char"/>
          <w:rFonts w:hint="eastAsia"/>
          <w:rtl/>
        </w:rPr>
        <w:t>جندب</w:t>
      </w:r>
      <w:r>
        <w:t xml:space="preserve"> jundub pl. </w:t>
      </w:r>
      <w:r>
        <w:rPr>
          <w:rtl/>
        </w:rPr>
        <w:t>جنادب</w:t>
      </w:r>
      <w:r>
        <w:t xml:space="preserve"> janādib2 grasshopper</w:t>
      </w:r>
    </w:p>
    <w:p w:rsidR="00B14408" w:rsidRDefault="00FD180F" w:rsidP="00FD180F">
      <w:pPr>
        <w:pStyle w:val="libNormal"/>
      </w:pPr>
      <w:r>
        <w:t xml:space="preserve">1 </w:t>
      </w:r>
      <w:r>
        <w:rPr>
          <w:rtl/>
        </w:rPr>
        <w:t>جندر</w:t>
      </w:r>
      <w:r>
        <w:t xml:space="preserve"> gandara (eg.) to mangle (</w:t>
      </w:r>
      <w:r>
        <w:rPr>
          <w:rtl/>
        </w:rPr>
        <w:t>هـ</w:t>
      </w:r>
      <w:r>
        <w:t xml:space="preserve"> laundry)</w:t>
      </w:r>
    </w:p>
    <w:p w:rsidR="00B14408" w:rsidRDefault="00FD180F" w:rsidP="00FD180F">
      <w:pPr>
        <w:pStyle w:val="libNormal"/>
      </w:pPr>
      <w:r w:rsidRPr="00B14408">
        <w:rPr>
          <w:rStyle w:val="libBold2Char"/>
          <w:rFonts w:hint="eastAsia"/>
          <w:rtl/>
        </w:rPr>
        <w:t>جندرة</w:t>
      </w:r>
      <w:r>
        <w:t xml:space="preserve"> gandara mangling (of laundry); press; O rotary press (typ.)</w:t>
      </w:r>
    </w:p>
    <w:p w:rsidR="00B14408" w:rsidRDefault="00FD180F" w:rsidP="00FD180F">
      <w:pPr>
        <w:pStyle w:val="libNormal"/>
      </w:pPr>
      <w:r>
        <w:t xml:space="preserve">2 </w:t>
      </w:r>
      <w:r>
        <w:rPr>
          <w:rtl/>
        </w:rPr>
        <w:t>جندارى</w:t>
      </w:r>
      <w:r>
        <w:t xml:space="preserve"> look up alphabetically</w:t>
      </w:r>
    </w:p>
    <w:p w:rsidR="00B14408" w:rsidRDefault="00FD180F" w:rsidP="00FD180F">
      <w:pPr>
        <w:pStyle w:val="libNormal"/>
      </w:pPr>
      <w:r w:rsidRPr="00B14408">
        <w:rPr>
          <w:rStyle w:val="libBold2Char"/>
          <w:rFonts w:hint="eastAsia"/>
          <w:rtl/>
        </w:rPr>
        <w:t>جندرمة</w:t>
      </w:r>
      <w:r>
        <w:t xml:space="preserve"> žandarma gendarmery</w:t>
      </w:r>
    </w:p>
    <w:p w:rsidR="00B14408" w:rsidRDefault="00FD180F" w:rsidP="00FD180F">
      <w:pPr>
        <w:pStyle w:val="libNormal"/>
      </w:pPr>
      <w:r w:rsidRPr="00B14408">
        <w:rPr>
          <w:rStyle w:val="libBold2Char"/>
          <w:rFonts w:hint="eastAsia"/>
          <w:rtl/>
        </w:rPr>
        <w:t>جندرمى</w:t>
      </w:r>
      <w:r>
        <w:t xml:space="preserve"> žandarmī gendarme</w:t>
      </w:r>
    </w:p>
    <w:p w:rsidR="00B14408" w:rsidRDefault="00FD180F" w:rsidP="00FD180F">
      <w:pPr>
        <w:pStyle w:val="libNormal"/>
      </w:pPr>
      <w:r w:rsidRPr="00B14408">
        <w:rPr>
          <w:rStyle w:val="libBold2Char"/>
          <w:rFonts w:hint="eastAsia"/>
          <w:rtl/>
        </w:rPr>
        <w:t>جندفلى</w:t>
      </w:r>
      <w:r>
        <w:t xml:space="preserve"> ganduflī (eg.) oysters</w:t>
      </w:r>
    </w:p>
    <w:p w:rsidR="00B14408" w:rsidRDefault="00FD180F" w:rsidP="00FD180F">
      <w:pPr>
        <w:pStyle w:val="libNormal"/>
      </w:pPr>
      <w:r w:rsidRPr="007F5296">
        <w:rPr>
          <w:rStyle w:val="libBold2Char"/>
        </w:rPr>
        <w:t>1</w:t>
      </w:r>
      <w:r w:rsidRPr="007F5296">
        <w:rPr>
          <w:rStyle w:val="libBold2Char"/>
          <w:rtl/>
        </w:rPr>
        <w:t>جندل</w:t>
      </w:r>
      <w:r>
        <w:t xml:space="preserve"> jandala to throw to the ground, bring down, fell (</w:t>
      </w:r>
      <w:r>
        <w:rPr>
          <w:rtl/>
        </w:rPr>
        <w:t>ه</w:t>
      </w:r>
      <w:r>
        <w:t xml:space="preserve"> s.o.)</w:t>
      </w:r>
    </w:p>
    <w:p w:rsidR="00B14408" w:rsidRDefault="00FD180F" w:rsidP="00FD180F">
      <w:pPr>
        <w:pStyle w:val="libNormal"/>
      </w:pPr>
      <w:r w:rsidRPr="00B14408">
        <w:rPr>
          <w:rStyle w:val="libBold2Char"/>
          <w:rFonts w:hint="eastAsia"/>
          <w:rtl/>
        </w:rPr>
        <w:lastRenderedPageBreak/>
        <w:t>جندل</w:t>
      </w:r>
      <w:r>
        <w:t xml:space="preserve"> jandal pl. </w:t>
      </w:r>
      <w:r>
        <w:rPr>
          <w:rtl/>
        </w:rPr>
        <w:t>جنادل</w:t>
      </w:r>
      <w:r>
        <w:t xml:space="preserve"> janādil2 stone; pl. </w:t>
      </w:r>
      <w:r>
        <w:rPr>
          <w:rtl/>
        </w:rPr>
        <w:t>جنادل</w:t>
      </w:r>
      <w:r>
        <w:t xml:space="preserve"> cataract, waterfall (eg.)</w:t>
      </w:r>
    </w:p>
    <w:p w:rsidR="00B14408" w:rsidRDefault="00FD180F" w:rsidP="00FD180F">
      <w:pPr>
        <w:pStyle w:val="libNormal"/>
      </w:pPr>
      <w:r w:rsidRPr="007F5296">
        <w:rPr>
          <w:rStyle w:val="libBold2Char"/>
        </w:rPr>
        <w:t>2</w:t>
      </w:r>
      <w:r w:rsidRPr="007F5296">
        <w:rPr>
          <w:rStyle w:val="libBold2Char"/>
          <w:rtl/>
        </w:rPr>
        <w:t>جندول</w:t>
      </w:r>
      <w:r>
        <w:t xml:space="preserve"> gundūl (eg.) pl. </w:t>
      </w:r>
      <w:r>
        <w:rPr>
          <w:rtl/>
        </w:rPr>
        <w:t>جناديل</w:t>
      </w:r>
      <w:r>
        <w:t xml:space="preserve"> ganādīl2 gondola</w:t>
      </w:r>
    </w:p>
    <w:p w:rsidR="00B14408" w:rsidRDefault="00FD180F" w:rsidP="00FD180F">
      <w:pPr>
        <w:pStyle w:val="libNormal"/>
      </w:pPr>
      <w:r w:rsidRPr="00B14408">
        <w:rPr>
          <w:rStyle w:val="libBold2Char"/>
          <w:rFonts w:hint="eastAsia"/>
          <w:rtl/>
        </w:rPr>
        <w:t>جنرال</w:t>
      </w:r>
      <w:r>
        <w:t xml:space="preserve"> jenərāl, ginrāl (eg.) general (military rank)</w:t>
      </w:r>
    </w:p>
    <w:p w:rsidR="00B14408" w:rsidRDefault="00FD180F" w:rsidP="00FD180F">
      <w:pPr>
        <w:pStyle w:val="libNormal"/>
      </w:pPr>
      <w:r w:rsidRPr="00B14408">
        <w:rPr>
          <w:rStyle w:val="libBold2Char"/>
          <w:rFonts w:hint="eastAsia"/>
          <w:rtl/>
        </w:rPr>
        <w:t>جنز</w:t>
      </w:r>
      <w:r>
        <w:t xml:space="preserve"> II to say the burial prayers, conduct the funeral service (</w:t>
      </w:r>
      <w:r>
        <w:rPr>
          <w:rtl/>
        </w:rPr>
        <w:t>ه</w:t>
      </w:r>
      <w:r>
        <w:t xml:space="preserve"> for the deceased; Chr.)</w:t>
      </w:r>
    </w:p>
    <w:p w:rsidR="00B14408" w:rsidRDefault="00FD180F" w:rsidP="00FD180F">
      <w:pPr>
        <w:pStyle w:val="libNormal"/>
      </w:pPr>
      <w:r w:rsidRPr="00B14408">
        <w:rPr>
          <w:rStyle w:val="libBold2Char"/>
          <w:rFonts w:hint="eastAsia"/>
          <w:rtl/>
        </w:rPr>
        <w:t>جنازة</w:t>
      </w:r>
      <w:r>
        <w:t xml:space="preserve"> jināza, janāza pl. </w:t>
      </w:r>
      <w:r w:rsidR="003D2305">
        <w:t>-</w:t>
      </w:r>
      <w:r>
        <w:t xml:space="preserve">āt </w:t>
      </w:r>
      <w:r>
        <w:rPr>
          <w:rtl/>
        </w:rPr>
        <w:t>جنائز</w:t>
      </w:r>
      <w:r>
        <w:t xml:space="preserve"> janā’iz2 bier; funeral procession</w:t>
      </w:r>
    </w:p>
    <w:p w:rsidR="00B14408" w:rsidRDefault="00FD180F" w:rsidP="00FD180F">
      <w:pPr>
        <w:pStyle w:val="libNormal"/>
      </w:pPr>
      <w:r w:rsidRPr="00B14408">
        <w:rPr>
          <w:rStyle w:val="libBold2Char"/>
          <w:rFonts w:hint="eastAsia"/>
          <w:rtl/>
        </w:rPr>
        <w:t>جناز</w:t>
      </w:r>
      <w:r>
        <w:t xml:space="preserve"> junnāz pl. </w:t>
      </w:r>
      <w:r>
        <w:rPr>
          <w:rtl/>
        </w:rPr>
        <w:t>جنانيز</w:t>
      </w:r>
      <w:r>
        <w:t xml:space="preserve"> janānīz2 requiem, funeral rites, obsequies; funeral procession</w:t>
      </w:r>
    </w:p>
    <w:p w:rsidR="00B14408" w:rsidRDefault="00FD180F" w:rsidP="00FD180F">
      <w:pPr>
        <w:pStyle w:val="libNormal"/>
      </w:pPr>
      <w:r w:rsidRPr="00B14408">
        <w:rPr>
          <w:rStyle w:val="libBold2Char"/>
          <w:rFonts w:hint="eastAsia"/>
          <w:rtl/>
        </w:rPr>
        <w:t>جنزبيل</w:t>
      </w:r>
      <w:r>
        <w:t xml:space="preserve"> janzabīl (= </w:t>
      </w:r>
      <w:r>
        <w:rPr>
          <w:rtl/>
        </w:rPr>
        <w:t>زنجبيل</w:t>
      </w:r>
      <w:r>
        <w:t>) ginger</w:t>
      </w:r>
    </w:p>
    <w:p w:rsidR="00B14408" w:rsidRDefault="00FD180F" w:rsidP="00FD180F">
      <w:pPr>
        <w:pStyle w:val="libNormal"/>
      </w:pPr>
      <w:r w:rsidRPr="007F5296">
        <w:rPr>
          <w:rStyle w:val="libBold2Char"/>
        </w:rPr>
        <w:t>1</w:t>
      </w:r>
      <w:r w:rsidRPr="007F5296">
        <w:rPr>
          <w:rStyle w:val="libBold2Char"/>
          <w:rtl/>
        </w:rPr>
        <w:t>جنزير</w:t>
      </w:r>
      <w:r>
        <w:t xml:space="preserve"> janzara (= </w:t>
      </w:r>
      <w:r>
        <w:rPr>
          <w:rtl/>
        </w:rPr>
        <w:t>زنجر</w:t>
      </w:r>
      <w:r>
        <w:t>) to be or become covered with verdigris</w:t>
      </w:r>
    </w:p>
    <w:p w:rsidR="00B14408" w:rsidRDefault="00FD180F" w:rsidP="00FD180F">
      <w:pPr>
        <w:pStyle w:val="libNormal"/>
      </w:pPr>
      <w:r w:rsidRPr="00B14408">
        <w:rPr>
          <w:rStyle w:val="libBold2Char"/>
          <w:rFonts w:hint="eastAsia"/>
          <w:rtl/>
        </w:rPr>
        <w:t>جنزار</w:t>
      </w:r>
      <w:r>
        <w:t xml:space="preserve"> jinzār (=</w:t>
      </w:r>
      <w:r>
        <w:rPr>
          <w:rtl/>
        </w:rPr>
        <w:t>زنجار</w:t>
      </w:r>
      <w:r>
        <w:t>) verdigris</w:t>
      </w:r>
    </w:p>
    <w:p w:rsidR="00B14408" w:rsidRDefault="00FD180F" w:rsidP="00FD180F">
      <w:pPr>
        <w:pStyle w:val="libNormal"/>
      </w:pPr>
      <w:r w:rsidRPr="007F5296">
        <w:rPr>
          <w:rStyle w:val="libBold2Char"/>
        </w:rPr>
        <w:t>2</w:t>
      </w:r>
      <w:r w:rsidRPr="007F5296">
        <w:rPr>
          <w:rStyle w:val="libBold2Char"/>
          <w:rtl/>
        </w:rPr>
        <w:t>جنزير</w:t>
      </w:r>
      <w:r>
        <w:t xml:space="preserve"> jinzīr (= </w:t>
      </w:r>
      <w:r>
        <w:rPr>
          <w:rtl/>
        </w:rPr>
        <w:t>زنجير</w:t>
      </w:r>
      <w:r>
        <w:t xml:space="preserve">) pl. </w:t>
      </w:r>
      <w:r>
        <w:rPr>
          <w:rtl/>
        </w:rPr>
        <w:t>جنازير</w:t>
      </w:r>
      <w:r>
        <w:t xml:space="preserve"> janāzīr2 chain; track (of a caterpillar, of a tank, etc.); a linear measure (= 5 qaṣaba = 17.75 m; also = 20 m; Eg.)</w:t>
      </w:r>
      <w:r w:rsidR="003D2305">
        <w:t>|</w:t>
      </w:r>
      <w:r>
        <w:rPr>
          <w:rtl/>
        </w:rPr>
        <w:t>طارة جنزير</w:t>
      </w:r>
      <w:r>
        <w:t xml:space="preserve"> ṭārat j. track sprocket, sprocket wheel</w:t>
      </w:r>
    </w:p>
    <w:p w:rsidR="00B14408" w:rsidRDefault="00FD180F" w:rsidP="00FD180F">
      <w:pPr>
        <w:pStyle w:val="libNormal"/>
      </w:pPr>
      <w:r w:rsidRPr="00B14408">
        <w:rPr>
          <w:rStyle w:val="libBold2Char"/>
          <w:rFonts w:hint="eastAsia"/>
          <w:rtl/>
        </w:rPr>
        <w:t>مجنزر</w:t>
      </w:r>
      <w:r>
        <w:t xml:space="preserve"> mujanzar track</w:t>
      </w:r>
      <w:r w:rsidR="003D2305">
        <w:t>-</w:t>
      </w:r>
      <w:r>
        <w:t>laying (vehicle)</w:t>
      </w:r>
    </w:p>
    <w:p w:rsidR="00B14408" w:rsidRDefault="00FD180F" w:rsidP="00FD180F">
      <w:pPr>
        <w:pStyle w:val="libNormal"/>
      </w:pPr>
      <w:r w:rsidRPr="00B14408">
        <w:rPr>
          <w:rStyle w:val="libBold2Char"/>
          <w:rFonts w:hint="eastAsia"/>
          <w:rtl/>
        </w:rPr>
        <w:t>جنس</w:t>
      </w:r>
      <w:r>
        <w:t xml:space="preserve"> II to make alike, make similar (</w:t>
      </w:r>
      <w:r>
        <w:rPr>
          <w:rtl/>
        </w:rPr>
        <w:t>هـ</w:t>
      </w:r>
      <w:r>
        <w:t xml:space="preserve"> s.th.); to assimilate, naturalize (</w:t>
      </w:r>
      <w:r>
        <w:rPr>
          <w:rtl/>
        </w:rPr>
        <w:t>ه</w:t>
      </w:r>
      <w:r>
        <w:t xml:space="preserve"> s.o.); to class, classify, sort, categorize (</w:t>
      </w:r>
      <w:r>
        <w:rPr>
          <w:rtl/>
        </w:rPr>
        <w:t>هـ</w:t>
      </w:r>
      <w:r>
        <w:t xml:space="preserve"> s.th.) III to be akin, be related, similar (</w:t>
      </w:r>
      <w:r>
        <w:rPr>
          <w:rtl/>
        </w:rPr>
        <w:t>هـ, ه</w:t>
      </w:r>
      <w:r>
        <w:t xml:space="preserve"> to), be of the same kind or nature (</w:t>
      </w:r>
      <w:r>
        <w:rPr>
          <w:rtl/>
        </w:rPr>
        <w:t>ه</w:t>
      </w:r>
      <w:r>
        <w:t xml:space="preserve"> as s.o., </w:t>
      </w:r>
      <w:r>
        <w:rPr>
          <w:rtl/>
        </w:rPr>
        <w:t>هـ</w:t>
      </w:r>
      <w:r>
        <w:t xml:space="preserve"> as s.th.), be like s.o. or s.th. (</w:t>
      </w:r>
      <w:r>
        <w:rPr>
          <w:rtl/>
        </w:rPr>
        <w:t>هـ, ه</w:t>
      </w:r>
      <w:r>
        <w:t>) resemble (</w:t>
      </w:r>
      <w:r>
        <w:rPr>
          <w:rtl/>
        </w:rPr>
        <w:t>ه</w:t>
      </w:r>
      <w:r>
        <w:t xml:space="preserve"> s.o., </w:t>
      </w:r>
      <w:r>
        <w:rPr>
          <w:rtl/>
        </w:rPr>
        <w:t>هـ</w:t>
      </w:r>
      <w:r>
        <w:t xml:space="preserve"> s.th.) V to have o.s. naturalized, acquire the citizenship (</w:t>
      </w:r>
      <w:r>
        <w:rPr>
          <w:rtl/>
        </w:rPr>
        <w:t>ب</w:t>
      </w:r>
      <w:r>
        <w:t>); to be naturalized VI to be akin, related, of the same kind or nature, homogeneous</w:t>
      </w:r>
    </w:p>
    <w:p w:rsidR="00B14408" w:rsidRDefault="00FD180F" w:rsidP="00FD180F">
      <w:pPr>
        <w:pStyle w:val="libNormal"/>
      </w:pPr>
      <w:r w:rsidRPr="00B14408">
        <w:rPr>
          <w:rStyle w:val="libBold2Char"/>
          <w:rFonts w:hint="eastAsia"/>
          <w:rtl/>
        </w:rPr>
        <w:t>جنس</w:t>
      </w:r>
      <w:r>
        <w:t xml:space="preserve"> jins pl. </w:t>
      </w:r>
      <w:r>
        <w:rPr>
          <w:rtl/>
        </w:rPr>
        <w:t>اجناس</w:t>
      </w:r>
      <w:r>
        <w:t xml:space="preserve"> ajnās kind, sort, variety, species, class, genus; category; sex (male, female); gender (gram.); race; nation</w:t>
      </w:r>
      <w:r w:rsidR="003D2305">
        <w:t>|</w:t>
      </w:r>
      <w:r>
        <w:t xml:space="preserve"> </w:t>
      </w:r>
      <w:r>
        <w:rPr>
          <w:rtl/>
        </w:rPr>
        <w:t>اسم الجنس</w:t>
      </w:r>
      <w:r>
        <w:t>ism al</w:t>
      </w:r>
      <w:r w:rsidR="003D2305">
        <w:t>-</w:t>
      </w:r>
      <w:r>
        <w:t xml:space="preserve">j. (gram.) generic noun, collective noun of nonpersonal things (which form a n. un. in </w:t>
      </w:r>
      <w:r>
        <w:rPr>
          <w:rtl/>
        </w:rPr>
        <w:t>ة); الجنس البشري</w:t>
      </w:r>
      <w:r>
        <w:t xml:space="preserve"> (bašarī) the human race; </w:t>
      </w:r>
      <w:r>
        <w:rPr>
          <w:rtl/>
        </w:rPr>
        <w:t>ابناء جنسنا</w:t>
      </w:r>
      <w:r>
        <w:t xml:space="preserve"> abnā’ jinsinā our fellow tribesmen; </w:t>
      </w:r>
      <w:r>
        <w:rPr>
          <w:rtl/>
        </w:rPr>
        <w:t>هو مصري الجنس</w:t>
      </w:r>
      <w:r>
        <w:t xml:space="preserve"> he is Egyptian by nationality; </w:t>
      </w:r>
      <w:r>
        <w:rPr>
          <w:rtl/>
        </w:rPr>
        <w:t>الجنس اللطيف</w:t>
      </w:r>
      <w:r>
        <w:t xml:space="preserve"> the fair sex; </w:t>
      </w:r>
      <w:r>
        <w:rPr>
          <w:rtl/>
        </w:rPr>
        <w:t>الجنس الخشن</w:t>
      </w:r>
      <w:r>
        <w:t xml:space="preserve"> the strong sex</w:t>
      </w:r>
    </w:p>
    <w:p w:rsidR="00B14408" w:rsidRDefault="00FD180F" w:rsidP="00FD180F">
      <w:pPr>
        <w:pStyle w:val="libNormal"/>
      </w:pPr>
      <w:r w:rsidRPr="00B14408">
        <w:rPr>
          <w:rStyle w:val="libBold2Char"/>
          <w:rFonts w:hint="eastAsia"/>
          <w:rtl/>
        </w:rPr>
        <w:t>جنسي</w:t>
      </w:r>
      <w:r>
        <w:t xml:space="preserve">  jinsī generic; sexual; racial</w:t>
      </w:r>
    </w:p>
    <w:p w:rsidR="00B14408" w:rsidRDefault="00FD180F" w:rsidP="00FD180F">
      <w:pPr>
        <w:pStyle w:val="libNormal"/>
      </w:pPr>
      <w:r w:rsidRPr="00B14408">
        <w:rPr>
          <w:rStyle w:val="libBold2Char"/>
          <w:rFonts w:hint="eastAsia"/>
          <w:rtl/>
        </w:rPr>
        <w:t>لاجنسي</w:t>
      </w:r>
      <w:r>
        <w:t xml:space="preserve">  lā</w:t>
      </w:r>
      <w:r w:rsidR="003D2305">
        <w:t>-</w:t>
      </w:r>
      <w:r>
        <w:t>jinsī asexual, sexless</w:t>
      </w:r>
    </w:p>
    <w:p w:rsidR="00B14408" w:rsidRDefault="00FD180F" w:rsidP="00FD180F">
      <w:pPr>
        <w:pStyle w:val="libNormal"/>
      </w:pPr>
      <w:r w:rsidRPr="00B14408">
        <w:rPr>
          <w:rStyle w:val="libBold2Char"/>
          <w:rFonts w:hint="eastAsia"/>
          <w:rtl/>
        </w:rPr>
        <w:t>جنسية</w:t>
      </w:r>
      <w:r>
        <w:t xml:space="preserve">  jinsīya pl. </w:t>
      </w:r>
      <w:r w:rsidR="003D2305">
        <w:t>-</w:t>
      </w:r>
      <w:r>
        <w:t>āt nationality, citizenship</w:t>
      </w:r>
    </w:p>
    <w:p w:rsidR="00B14408" w:rsidRDefault="00FD180F" w:rsidP="00FD180F">
      <w:pPr>
        <w:pStyle w:val="libNormal"/>
      </w:pPr>
      <w:r w:rsidRPr="00B14408">
        <w:rPr>
          <w:rStyle w:val="libBold2Char"/>
          <w:rFonts w:hint="eastAsia"/>
          <w:rtl/>
        </w:rPr>
        <w:lastRenderedPageBreak/>
        <w:t>تجنيس</w:t>
      </w:r>
      <w:r>
        <w:t xml:space="preserve"> tajnīs naturalization; paronomasia (rhet.)</w:t>
      </w:r>
    </w:p>
    <w:p w:rsidR="00B14408" w:rsidRDefault="00FD180F" w:rsidP="00FD180F">
      <w:pPr>
        <w:pStyle w:val="libNormal"/>
      </w:pPr>
      <w:r w:rsidRPr="00B14408">
        <w:rPr>
          <w:rStyle w:val="libBold2Char"/>
          <w:rFonts w:hint="eastAsia"/>
          <w:rtl/>
        </w:rPr>
        <w:t>جناس</w:t>
      </w:r>
      <w:r>
        <w:t xml:space="preserve"> jinās (rhet.) assonance, pun, paronomasia</w:t>
      </w:r>
    </w:p>
    <w:p w:rsidR="00B14408" w:rsidRDefault="00FD180F" w:rsidP="00FD180F">
      <w:pPr>
        <w:pStyle w:val="libNormal"/>
      </w:pPr>
      <w:r w:rsidRPr="00B14408">
        <w:rPr>
          <w:rStyle w:val="libBold2Char"/>
          <w:rFonts w:hint="eastAsia"/>
          <w:rtl/>
        </w:rPr>
        <w:t>مجانسة</w:t>
      </w:r>
      <w:r>
        <w:t xml:space="preserve"> mujānasa relatedness, kinship, affinity; similarity, likeness, resemblance</w:t>
      </w:r>
    </w:p>
    <w:p w:rsidR="00B14408" w:rsidRDefault="00FD180F" w:rsidP="00FD180F">
      <w:pPr>
        <w:pStyle w:val="libNormal"/>
      </w:pPr>
      <w:r w:rsidRPr="00B14408">
        <w:rPr>
          <w:rStyle w:val="libBold2Char"/>
          <w:rFonts w:hint="eastAsia"/>
          <w:rtl/>
        </w:rPr>
        <w:t>تجنس</w:t>
      </w:r>
      <w:r>
        <w:t xml:space="preserve"> tajannus acquisition of citizenship, naturalization</w:t>
      </w:r>
    </w:p>
    <w:p w:rsidR="00B14408" w:rsidRDefault="00FD180F" w:rsidP="00FD180F">
      <w:pPr>
        <w:pStyle w:val="libNormal"/>
      </w:pPr>
      <w:r w:rsidRPr="00B14408">
        <w:rPr>
          <w:rStyle w:val="libBold2Char"/>
          <w:rtl/>
        </w:rPr>
        <w:t>تجانس</w:t>
      </w:r>
      <w:r>
        <w:t>tajānūs homogeneity, homogeneousness; likeness, similarity, resemblance</w:t>
      </w:r>
    </w:p>
    <w:p w:rsidR="00B14408" w:rsidRDefault="00FD180F" w:rsidP="00FD180F">
      <w:pPr>
        <w:pStyle w:val="libNormal"/>
      </w:pPr>
      <w:r w:rsidRPr="00B14408">
        <w:rPr>
          <w:rStyle w:val="libBold2Char"/>
          <w:rFonts w:hint="eastAsia"/>
          <w:rtl/>
        </w:rPr>
        <w:t>مجانس</w:t>
      </w:r>
      <w:r>
        <w:t xml:space="preserve"> mujānis similar, like, related; homogeneous</w:t>
      </w:r>
    </w:p>
    <w:p w:rsidR="00B14408" w:rsidRDefault="00FD180F" w:rsidP="00FD180F">
      <w:pPr>
        <w:pStyle w:val="libNormal"/>
      </w:pPr>
      <w:r w:rsidRPr="00B14408">
        <w:rPr>
          <w:rStyle w:val="libBold2Char"/>
          <w:rFonts w:hint="eastAsia"/>
          <w:rtl/>
        </w:rPr>
        <w:t>متجنس</w:t>
      </w:r>
      <w:r>
        <w:t xml:space="preserve"> mutajannis naturalized</w:t>
      </w:r>
    </w:p>
    <w:p w:rsidR="00B14408" w:rsidRDefault="00FD180F" w:rsidP="00FD180F">
      <w:pPr>
        <w:pStyle w:val="libNormal"/>
      </w:pPr>
      <w:r w:rsidRPr="00B14408">
        <w:rPr>
          <w:rStyle w:val="libBold2Char"/>
          <w:rFonts w:hint="eastAsia"/>
          <w:rtl/>
        </w:rPr>
        <w:t>متجانس</w:t>
      </w:r>
      <w:r>
        <w:t xml:space="preserve"> mutajānis akin, related, of the same kind or nature, homogeneous</w:t>
      </w:r>
    </w:p>
    <w:p w:rsidR="00B14408" w:rsidRDefault="00FD180F" w:rsidP="00FD180F">
      <w:pPr>
        <w:pStyle w:val="libNormal"/>
      </w:pPr>
      <w:r w:rsidRPr="00B14408">
        <w:rPr>
          <w:rStyle w:val="libBold2Char"/>
          <w:rFonts w:hint="eastAsia"/>
          <w:rtl/>
        </w:rPr>
        <w:t>جنطيانا</w:t>
      </w:r>
      <w:r>
        <w:t xml:space="preserve"> (Lat. Gentiana) gentian (eg.)</w:t>
      </w:r>
    </w:p>
    <w:p w:rsidR="00B14408" w:rsidRDefault="00FD180F" w:rsidP="00FD180F">
      <w:pPr>
        <w:pStyle w:val="libNormal"/>
      </w:pPr>
      <w:r>
        <w:t xml:space="preserve">1 </w:t>
      </w:r>
      <w:r>
        <w:rPr>
          <w:rtl/>
        </w:rPr>
        <w:t>جنف</w:t>
      </w:r>
      <w:r>
        <w:t>VI to deviate (</w:t>
      </w:r>
      <w:r>
        <w:rPr>
          <w:rtl/>
        </w:rPr>
        <w:t>عن</w:t>
      </w:r>
      <w:r>
        <w:t xml:space="preserve"> from); to incline, be inclined (</w:t>
      </w:r>
      <w:r>
        <w:rPr>
          <w:rtl/>
        </w:rPr>
        <w:t>الى</w:t>
      </w:r>
      <w:r>
        <w:t xml:space="preserve"> or </w:t>
      </w:r>
      <w:r>
        <w:rPr>
          <w:rtl/>
        </w:rPr>
        <w:t>ل</w:t>
      </w:r>
      <w:r>
        <w:t xml:space="preserve"> to s.th.)</w:t>
      </w:r>
    </w:p>
    <w:p w:rsidR="00B14408" w:rsidRDefault="00FD180F" w:rsidP="00FD180F">
      <w:pPr>
        <w:pStyle w:val="libNormal"/>
      </w:pPr>
      <w:r>
        <w:t xml:space="preserve">2 </w:t>
      </w:r>
      <w:r>
        <w:rPr>
          <w:rtl/>
        </w:rPr>
        <w:t>جنيف</w:t>
      </w:r>
      <w:r>
        <w:t xml:space="preserve"> look up alphabetically</w:t>
      </w:r>
    </w:p>
    <w:p w:rsidR="00B14408" w:rsidRDefault="00FD180F" w:rsidP="00FD180F">
      <w:pPr>
        <w:pStyle w:val="libNormal"/>
      </w:pPr>
      <w:r w:rsidRPr="00B14408">
        <w:rPr>
          <w:rStyle w:val="libBold2Char"/>
          <w:rFonts w:hint="eastAsia"/>
          <w:rtl/>
        </w:rPr>
        <w:t>جنفاص</w:t>
      </w:r>
      <w:r>
        <w:t xml:space="preserve"> junfāṣ, </w:t>
      </w:r>
      <w:r>
        <w:rPr>
          <w:rtl/>
        </w:rPr>
        <w:t>جنفيص</w:t>
      </w:r>
      <w:r>
        <w:t xml:space="preserve"> junfaiṣ sackcloth, sacking</w:t>
      </w:r>
    </w:p>
    <w:p w:rsidR="00B14408" w:rsidRDefault="00FD180F" w:rsidP="00FD180F">
      <w:pPr>
        <w:pStyle w:val="libNormal"/>
      </w:pPr>
      <w:r w:rsidRPr="00B14408">
        <w:rPr>
          <w:rStyle w:val="libBold2Char"/>
          <w:rFonts w:hint="eastAsia"/>
          <w:rtl/>
        </w:rPr>
        <w:t>جنك</w:t>
      </w:r>
      <w:r>
        <w:t xml:space="preserve"> junk pl. </w:t>
      </w:r>
      <w:r>
        <w:rPr>
          <w:rtl/>
        </w:rPr>
        <w:t>جنوك</w:t>
      </w:r>
      <w:r>
        <w:t xml:space="preserve"> junūk harp</w:t>
      </w:r>
    </w:p>
    <w:p w:rsidR="00B14408" w:rsidRDefault="00FD180F" w:rsidP="00FD180F">
      <w:pPr>
        <w:pStyle w:val="libNormal"/>
      </w:pPr>
      <w:r w:rsidRPr="00B14408">
        <w:rPr>
          <w:rStyle w:val="libBold2Char"/>
          <w:rFonts w:hint="eastAsia"/>
          <w:rtl/>
        </w:rPr>
        <w:t>جنوا</w:t>
      </w:r>
      <w:r>
        <w:t xml:space="preserve"> janowā Genoa (seaport in NW Italy)</w:t>
      </w:r>
    </w:p>
    <w:p w:rsidR="00B14408" w:rsidRDefault="00FD180F" w:rsidP="00FD180F">
      <w:pPr>
        <w:pStyle w:val="libNormal"/>
      </w:pPr>
      <w:r w:rsidRPr="00B14408">
        <w:rPr>
          <w:rStyle w:val="libBold2Char"/>
          <w:rFonts w:hint="eastAsia"/>
          <w:rtl/>
        </w:rPr>
        <w:t>جنى</w:t>
      </w:r>
      <w:r>
        <w:t xml:space="preserve"> janā i (jany) to pick, gather, harvest, reap (</w:t>
      </w:r>
      <w:r>
        <w:rPr>
          <w:rtl/>
        </w:rPr>
        <w:t>هـ</w:t>
      </w:r>
      <w:r>
        <w:t xml:space="preserve"> s.th., also the fruits of one’s work); to pocket, rake in, collect (</w:t>
      </w:r>
      <w:r>
        <w:rPr>
          <w:rtl/>
        </w:rPr>
        <w:t>هـ</w:t>
      </w:r>
      <w:r>
        <w:t xml:space="preserve"> s.th.); to derive (</w:t>
      </w:r>
      <w:r>
        <w:rPr>
          <w:rtl/>
        </w:rPr>
        <w:t>هـ</w:t>
      </w:r>
      <w:r>
        <w:t xml:space="preserve"> profit, </w:t>
      </w:r>
      <w:r>
        <w:rPr>
          <w:rtl/>
        </w:rPr>
        <w:t>من</w:t>
      </w:r>
      <w:r>
        <w:t xml:space="preserve"> from); to secure, realize (</w:t>
      </w:r>
      <w:r>
        <w:rPr>
          <w:rtl/>
        </w:rPr>
        <w:t>هـ</w:t>
      </w:r>
      <w:r>
        <w:t xml:space="preserve"> profits, an advantage); to incur (</w:t>
      </w:r>
      <w:r>
        <w:rPr>
          <w:rtl/>
        </w:rPr>
        <w:t>هـ</w:t>
      </w:r>
      <w:r>
        <w:t xml:space="preserve"> evil, harm, punishment); to cause,   provoke, bring about (</w:t>
      </w:r>
      <w:r>
        <w:rPr>
          <w:rtl/>
        </w:rPr>
        <w:t>هـ</w:t>
      </w:r>
      <w:r>
        <w:t xml:space="preserve"> s.th.); </w:t>
      </w:r>
      <w:r w:rsidR="003D2305">
        <w:t>--</w:t>
      </w:r>
      <w:r>
        <w:t xml:space="preserve"> (</w:t>
      </w:r>
      <w:r>
        <w:rPr>
          <w:rtl/>
        </w:rPr>
        <w:t>جناية</w:t>
      </w:r>
      <w:r>
        <w:t xml:space="preserve"> jināya) to commit a crime, an outrage (</w:t>
      </w:r>
      <w:r>
        <w:rPr>
          <w:rtl/>
        </w:rPr>
        <w:t>على</w:t>
      </w:r>
      <w:r>
        <w:t xml:space="preserve"> on); to offend, sin (</w:t>
      </w:r>
      <w:r>
        <w:rPr>
          <w:rtl/>
        </w:rPr>
        <w:t>على</w:t>
      </w:r>
      <w:r>
        <w:t xml:space="preserve"> against); to commit, perpetrate (</w:t>
      </w:r>
      <w:r>
        <w:rPr>
          <w:rtl/>
        </w:rPr>
        <w:t>جناية, ذنبا</w:t>
      </w:r>
      <w:r>
        <w:t xml:space="preserve"> danban a crime, an offense; </w:t>
      </w:r>
      <w:r>
        <w:rPr>
          <w:rtl/>
        </w:rPr>
        <w:t>على</w:t>
      </w:r>
      <w:r>
        <w:t xml:space="preserve">, less frequently </w:t>
      </w:r>
      <w:r>
        <w:rPr>
          <w:rtl/>
        </w:rPr>
        <w:t>الى</w:t>
      </w:r>
      <w:r>
        <w:t>, on or against); to inflict (</w:t>
      </w:r>
      <w:r>
        <w:rPr>
          <w:rtl/>
        </w:rPr>
        <w:t>هـ</w:t>
      </w:r>
      <w:r>
        <w:t xml:space="preserve"> some evil, </w:t>
      </w:r>
      <w:r>
        <w:rPr>
          <w:rtl/>
        </w:rPr>
        <w:t>على</w:t>
      </w:r>
      <w:r>
        <w:t xml:space="preserve"> on s.o.); to harm (</w:t>
      </w:r>
      <w:r>
        <w:rPr>
          <w:rtl/>
        </w:rPr>
        <w:t>على</w:t>
      </w:r>
      <w:r>
        <w:t xml:space="preserve"> s.o., s.th.) V to incriminate, accuse, charge with a crime (</w:t>
      </w:r>
      <w:r>
        <w:rPr>
          <w:rtl/>
        </w:rPr>
        <w:t>على</w:t>
      </w:r>
      <w:r>
        <w:t xml:space="preserve"> s.o.), lay the blame (</w:t>
      </w:r>
      <w:r>
        <w:rPr>
          <w:rtl/>
        </w:rPr>
        <w:t>على</w:t>
      </w:r>
      <w:r>
        <w:t xml:space="preserve"> on s.o.), blame (</w:t>
      </w:r>
      <w:r>
        <w:rPr>
          <w:rtl/>
        </w:rPr>
        <w:t>على</w:t>
      </w:r>
      <w:r>
        <w:t xml:space="preserve"> s.o.); to act meanly VIII to gather, harvest (</w:t>
      </w:r>
      <w:r>
        <w:rPr>
          <w:rtl/>
        </w:rPr>
        <w:t>هـ</w:t>
      </w:r>
      <w:r>
        <w:t xml:space="preserve"> s.th.)</w:t>
      </w:r>
    </w:p>
    <w:p w:rsidR="00B14408" w:rsidRDefault="00FD180F" w:rsidP="00FD180F">
      <w:pPr>
        <w:pStyle w:val="libNormal"/>
      </w:pPr>
      <w:r w:rsidRPr="00B14408">
        <w:rPr>
          <w:rStyle w:val="libBold2Char"/>
          <w:rFonts w:hint="eastAsia"/>
          <w:rtl/>
        </w:rPr>
        <w:t>جنى</w:t>
      </w:r>
      <w:r>
        <w:t xml:space="preserve"> jany harvest; reaping (fig.); </w:t>
      </w:r>
      <w:r w:rsidR="003D2305">
        <w:t>--</w:t>
      </w:r>
      <w:r>
        <w:t xml:space="preserve"> janan (coll.) fruits</w:t>
      </w:r>
    </w:p>
    <w:p w:rsidR="00B14408" w:rsidRDefault="00FD180F" w:rsidP="00FD180F">
      <w:pPr>
        <w:pStyle w:val="libNormal"/>
      </w:pPr>
      <w:r w:rsidRPr="00B14408">
        <w:rPr>
          <w:rStyle w:val="libBold2Char"/>
          <w:rFonts w:hint="eastAsia"/>
          <w:rtl/>
        </w:rPr>
        <w:t>جناية</w:t>
      </w:r>
      <w:r>
        <w:t xml:space="preserve"> jināya pl. </w:t>
      </w:r>
      <w:r w:rsidR="003D2305">
        <w:t>-</w:t>
      </w:r>
      <w:r>
        <w:t xml:space="preserve">āt perpetration of a crime; felony (jur.; in the strictly legal sense, more than a misdemeanor, </w:t>
      </w:r>
      <w:r>
        <w:rPr>
          <w:rtl/>
        </w:rPr>
        <w:t>جنحة</w:t>
      </w:r>
      <w:r>
        <w:t xml:space="preserve">, and an infraction, </w:t>
      </w:r>
      <w:r>
        <w:rPr>
          <w:rtl/>
        </w:rPr>
        <w:t>مخالفة</w:t>
      </w:r>
      <w:r>
        <w:t xml:space="preserve">), capital offense </w:t>
      </w:r>
      <w:r w:rsidR="003D2305">
        <w:t>|</w:t>
      </w:r>
      <w:r>
        <w:t xml:space="preserve"> </w:t>
      </w:r>
      <w:r>
        <w:rPr>
          <w:rtl/>
        </w:rPr>
        <w:t>محكمة الجنايات</w:t>
      </w:r>
      <w:r>
        <w:t xml:space="preserve"> maḥkamat al</w:t>
      </w:r>
      <w:r w:rsidR="003D2305">
        <w:t>-</w:t>
      </w:r>
      <w:r>
        <w:t>j. criminal court</w:t>
      </w:r>
    </w:p>
    <w:p w:rsidR="00B14408" w:rsidRDefault="00FD180F" w:rsidP="00FD180F">
      <w:pPr>
        <w:pStyle w:val="libNormal"/>
      </w:pPr>
      <w:r w:rsidRPr="00B14408">
        <w:rPr>
          <w:rStyle w:val="libBold2Char"/>
          <w:rFonts w:hint="eastAsia"/>
          <w:rtl/>
        </w:rPr>
        <w:lastRenderedPageBreak/>
        <w:t>جنائي</w:t>
      </w:r>
      <w:r>
        <w:t xml:space="preserve">  jinā’ī criminal</w:t>
      </w:r>
      <w:r w:rsidR="003D2305">
        <w:t>|</w:t>
      </w:r>
      <w:r>
        <w:t xml:space="preserve"> law </w:t>
      </w:r>
      <w:r>
        <w:rPr>
          <w:rtl/>
        </w:rPr>
        <w:t>محكمة جنائية</w:t>
      </w:r>
      <w:r>
        <w:t xml:space="preserve">  (maḥkama) criminal court; </w:t>
      </w:r>
      <w:r>
        <w:rPr>
          <w:rtl/>
        </w:rPr>
        <w:t>القانون الجنائي</w:t>
      </w:r>
      <w:r>
        <w:t xml:space="preserve"> criminal law, penal law</w:t>
      </w:r>
    </w:p>
    <w:p w:rsidR="00B14408" w:rsidRDefault="00FD180F" w:rsidP="00FD180F">
      <w:pPr>
        <w:pStyle w:val="libNormal"/>
      </w:pPr>
      <w:r w:rsidRPr="00B14408">
        <w:rPr>
          <w:rStyle w:val="libBold2Char"/>
          <w:rFonts w:hint="eastAsia"/>
          <w:rtl/>
        </w:rPr>
        <w:t>مجنى</w:t>
      </w:r>
      <w:r>
        <w:t xml:space="preserve"> majnan pl. </w:t>
      </w:r>
      <w:r>
        <w:rPr>
          <w:rtl/>
        </w:rPr>
        <w:t>مجان</w:t>
      </w:r>
      <w:r>
        <w:t xml:space="preserve"> majānin that which is picked or harvested, a crop; source of profit or advantage</w:t>
      </w:r>
    </w:p>
    <w:p w:rsidR="00B14408" w:rsidRDefault="00FD180F" w:rsidP="00FD180F">
      <w:pPr>
        <w:pStyle w:val="libNormal"/>
      </w:pPr>
      <w:r w:rsidRPr="00B14408">
        <w:rPr>
          <w:rStyle w:val="libBold2Char"/>
          <w:rFonts w:hint="eastAsia"/>
          <w:rtl/>
        </w:rPr>
        <w:t>تجن</w:t>
      </w:r>
      <w:r>
        <w:t xml:space="preserve"> tajannin incrimination, accusation (</w:t>
      </w:r>
      <w:r>
        <w:rPr>
          <w:rtl/>
        </w:rPr>
        <w:t>على</w:t>
      </w:r>
      <w:r>
        <w:t xml:space="preserve"> of s.o.); mean way of acting, low, underhand dealings</w:t>
      </w:r>
    </w:p>
    <w:p w:rsidR="00B14408" w:rsidRDefault="00FD180F" w:rsidP="00FD180F">
      <w:pPr>
        <w:pStyle w:val="libNormal"/>
      </w:pPr>
      <w:r w:rsidRPr="00B14408">
        <w:rPr>
          <w:rStyle w:val="libBold2Char"/>
          <w:rFonts w:hint="eastAsia"/>
          <w:rtl/>
        </w:rPr>
        <w:t>جان</w:t>
      </w:r>
      <w:r>
        <w:t xml:space="preserve"> jānin pl. </w:t>
      </w:r>
      <w:r>
        <w:rPr>
          <w:rtl/>
        </w:rPr>
        <w:t>جناة</w:t>
      </w:r>
      <w:r>
        <w:t xml:space="preserve"> junāh perpetrator (of a delict); delinquent, criminal</w:t>
      </w:r>
    </w:p>
    <w:p w:rsidR="00B14408" w:rsidRDefault="00FD180F" w:rsidP="00FD180F">
      <w:pPr>
        <w:pStyle w:val="libNormal"/>
      </w:pPr>
      <w:r w:rsidRPr="00B14408">
        <w:rPr>
          <w:rStyle w:val="libBold2Char"/>
          <w:rFonts w:hint="eastAsia"/>
          <w:rtl/>
        </w:rPr>
        <w:t>مجنى</w:t>
      </w:r>
      <w:r>
        <w:rPr>
          <w:rtl/>
        </w:rPr>
        <w:t xml:space="preserve"> عليه</w:t>
      </w:r>
      <w:r>
        <w:t xml:space="preserve"> majnīy ‘alaih, harmed, injured; aggrieved party; victim of a crime</w:t>
      </w:r>
    </w:p>
    <w:p w:rsidR="00B14408" w:rsidRDefault="00FD180F" w:rsidP="00FD180F">
      <w:pPr>
        <w:pStyle w:val="libNormal"/>
      </w:pPr>
      <w:r w:rsidRPr="00B14408">
        <w:rPr>
          <w:rStyle w:val="libBold2Char"/>
          <w:rFonts w:hint="eastAsia"/>
          <w:rtl/>
        </w:rPr>
        <w:t>جنيف</w:t>
      </w:r>
      <w:r>
        <w:t xml:space="preserve"> (Fr. Geneve) žənēf Geneva</w:t>
      </w:r>
    </w:p>
    <w:p w:rsidR="00B14408" w:rsidRDefault="00FD180F" w:rsidP="00FD180F">
      <w:pPr>
        <w:pStyle w:val="libNormal"/>
      </w:pPr>
      <w:r w:rsidRPr="00B14408">
        <w:rPr>
          <w:rStyle w:val="libBold2Char"/>
          <w:rFonts w:hint="eastAsia"/>
          <w:rtl/>
        </w:rPr>
        <w:t>جنيه</w:t>
      </w:r>
      <w:r>
        <w:t xml:space="preserve"> (Engl. guinea) ginēh, also gunaih pl. –āt pound (eg.)</w:t>
      </w:r>
      <w:r w:rsidR="003D2305">
        <w:t>|</w:t>
      </w:r>
      <w:r>
        <w:rPr>
          <w:rtl/>
        </w:rPr>
        <w:t>جنيه انجليزي (استرليني</w:t>
      </w:r>
      <w:r>
        <w:t xml:space="preserve">) pound sterling, English pound; </w:t>
      </w:r>
      <w:r>
        <w:rPr>
          <w:rtl/>
        </w:rPr>
        <w:t>جنيه مصري</w:t>
      </w:r>
      <w:r>
        <w:t xml:space="preserve"> Egyptian pound (abbreviation: </w:t>
      </w:r>
      <w:r>
        <w:rPr>
          <w:rtl/>
        </w:rPr>
        <w:t>ج م</w:t>
      </w:r>
      <w:r>
        <w:t>)</w:t>
      </w:r>
    </w:p>
    <w:p w:rsidR="00B14408" w:rsidRDefault="00FD180F" w:rsidP="00FD180F">
      <w:pPr>
        <w:pStyle w:val="libNormal"/>
      </w:pPr>
      <w:r w:rsidRPr="00B14408">
        <w:rPr>
          <w:rStyle w:val="libBold2Char"/>
          <w:rFonts w:hint="eastAsia"/>
          <w:rtl/>
        </w:rPr>
        <w:t>جهة</w:t>
      </w:r>
      <w:r>
        <w:t xml:space="preserve"> see  </w:t>
      </w:r>
      <w:r>
        <w:rPr>
          <w:rtl/>
        </w:rPr>
        <w:t>وجه</w:t>
      </w:r>
    </w:p>
    <w:p w:rsidR="00B14408" w:rsidRDefault="00FD180F" w:rsidP="00FD180F">
      <w:pPr>
        <w:pStyle w:val="libNormal"/>
      </w:pPr>
      <w:r w:rsidRPr="00B14408">
        <w:rPr>
          <w:rStyle w:val="libBold2Char"/>
          <w:rFonts w:hint="eastAsia"/>
          <w:rtl/>
        </w:rPr>
        <w:t>جهبذ</w:t>
      </w:r>
      <w:r>
        <w:t xml:space="preserve"> jahbad pl. </w:t>
      </w:r>
      <w:r>
        <w:rPr>
          <w:rtl/>
        </w:rPr>
        <w:t>جهابذة</w:t>
      </w:r>
      <w:r>
        <w:t xml:space="preserve"> jahābida man endowed with a critical mind; great scholar; bright, brilliant, intelligent</w:t>
      </w:r>
    </w:p>
    <w:p w:rsidR="00B14408" w:rsidRDefault="00FD180F" w:rsidP="00FD180F">
      <w:pPr>
        <w:pStyle w:val="libNormal"/>
      </w:pPr>
      <w:r w:rsidRPr="00B14408">
        <w:rPr>
          <w:rStyle w:val="libBold2Char"/>
          <w:rFonts w:hint="eastAsia"/>
          <w:rtl/>
        </w:rPr>
        <w:t>جهد</w:t>
      </w:r>
      <w:r>
        <w:t xml:space="preserve"> jahada a (jahd) to endeavor, strive, labor, take pains, put o.s. out; to over</w:t>
      </w:r>
      <w:r w:rsidR="003D2305">
        <w:t>-</w:t>
      </w:r>
      <w:r>
        <w:t>work, overtax, fatigue, exhaust (</w:t>
      </w:r>
      <w:r>
        <w:rPr>
          <w:rtl/>
        </w:rPr>
        <w:t>ه</w:t>
      </w:r>
      <w:r>
        <w:t xml:space="preserve"> s.o.) III to endeavor, strive; to fight (</w:t>
      </w:r>
      <w:r>
        <w:rPr>
          <w:rtl/>
        </w:rPr>
        <w:t>فى سبيل الشيء</w:t>
      </w:r>
      <w:r>
        <w:t xml:space="preserve"> for s.th.); t.o wage holy war against the infidels IV to strain, exert (</w:t>
      </w:r>
      <w:r>
        <w:rPr>
          <w:rtl/>
        </w:rPr>
        <w:t>هـ</w:t>
      </w:r>
      <w:r>
        <w:t xml:space="preserve"> s.th.); to tire, wear out, fatigue (</w:t>
      </w:r>
      <w:r>
        <w:rPr>
          <w:rtl/>
        </w:rPr>
        <w:t>ه</w:t>
      </w:r>
      <w:r>
        <w:t xml:space="preserve"> s.o.), give trouble (</w:t>
      </w:r>
      <w:r>
        <w:rPr>
          <w:rtl/>
        </w:rPr>
        <w:t>ه</w:t>
      </w:r>
      <w:r>
        <w:t xml:space="preserve">  to)</w:t>
      </w:r>
      <w:r w:rsidR="003D2305">
        <w:t>|</w:t>
      </w:r>
      <w:r>
        <w:rPr>
          <w:rtl/>
        </w:rPr>
        <w:t>اجهد نفسه فى</w:t>
      </w:r>
      <w:r>
        <w:t xml:space="preserve"> (nafsahū) to go to great lengths, go out of one’s way (</w:t>
      </w:r>
      <w:r>
        <w:rPr>
          <w:rtl/>
        </w:rPr>
        <w:t>في</w:t>
      </w:r>
      <w:r>
        <w:t xml:space="preserve"> for or in s.th.); </w:t>
      </w:r>
      <w:r>
        <w:rPr>
          <w:rtl/>
        </w:rPr>
        <w:t>اجهد فكره فى</w:t>
      </w:r>
      <w:r>
        <w:t xml:space="preserve"> (fikrahū) to concentrate on, put one's mind to, apply o.s. t.o VIII to put o.s. out (</w:t>
      </w:r>
      <w:r>
        <w:rPr>
          <w:rtl/>
        </w:rPr>
        <w:t>فى</w:t>
      </w:r>
      <w:r>
        <w:t xml:space="preserve"> for s.th.), work hard; (Isl. Law) to formulate an independent judgment in a legal or theological question (based on the application of the 4 uṣūl; as opposed to taqlid, q.v.)</w:t>
      </w:r>
    </w:p>
    <w:p w:rsidR="00B14408" w:rsidRDefault="00FD180F" w:rsidP="00FD180F">
      <w:pPr>
        <w:pStyle w:val="libNormal"/>
      </w:pPr>
      <w:r w:rsidRPr="00B14408">
        <w:rPr>
          <w:rStyle w:val="libBold2Char"/>
          <w:rFonts w:hint="eastAsia"/>
          <w:rtl/>
        </w:rPr>
        <w:t>جهد</w:t>
      </w:r>
      <w:r>
        <w:t xml:space="preserve"> jahd pl. </w:t>
      </w:r>
      <w:r>
        <w:rPr>
          <w:rtl/>
        </w:rPr>
        <w:t>جهود</w:t>
      </w:r>
      <w:r>
        <w:t xml:space="preserve"> juḥūd strain; exertion; endeavor, attempt, effort; trouble, pains (</w:t>
      </w:r>
      <w:r>
        <w:rPr>
          <w:rtl/>
        </w:rPr>
        <w:t>فى</w:t>
      </w:r>
      <w:r>
        <w:t xml:space="preserve"> on behalf or for the sake of s.th.); O voltage, tension (el.)</w:t>
      </w:r>
      <w:r w:rsidR="003D2305">
        <w:t>|</w:t>
      </w:r>
      <w:r>
        <w:rPr>
          <w:rtl/>
        </w:rPr>
        <w:t>جهد جهده</w:t>
      </w:r>
      <w:r>
        <w:t xml:space="preserve"> jahada jahdahū, also </w:t>
      </w:r>
      <w:r>
        <w:rPr>
          <w:rtl/>
        </w:rPr>
        <w:t>عمل (حاول) جهده</w:t>
      </w:r>
      <w:r>
        <w:t xml:space="preserve"> to do (try) one’s utmost, do (try) all in one’s power, make every conceivable effort; </w:t>
      </w:r>
      <w:r>
        <w:rPr>
          <w:rtl/>
        </w:rPr>
        <w:t>بجهد جهيد</w:t>
      </w:r>
      <w:r>
        <w:t xml:space="preserve"> bi</w:t>
      </w:r>
      <w:r w:rsidR="003D2305">
        <w:t>-</w:t>
      </w:r>
      <w:r>
        <w:t xml:space="preserve">jahdin jahīdin with great difficulty, by dint of atrenuous efforts; </w:t>
      </w:r>
      <w:r>
        <w:rPr>
          <w:rtl/>
        </w:rPr>
        <w:t>بعد جهد جهيد</w:t>
      </w:r>
      <w:r>
        <w:t xml:space="preserve"> after a lot of trouble O </w:t>
      </w:r>
      <w:r>
        <w:rPr>
          <w:rtl/>
        </w:rPr>
        <w:t>جهد عال</w:t>
      </w:r>
      <w:r>
        <w:t xml:space="preserve"> (‘ālin) high tension (el.)</w:t>
      </w:r>
    </w:p>
    <w:p w:rsidR="00B14408" w:rsidRDefault="00FD180F" w:rsidP="00FD180F">
      <w:pPr>
        <w:pStyle w:val="libNormal"/>
      </w:pPr>
      <w:r w:rsidRPr="00B14408">
        <w:rPr>
          <w:rStyle w:val="libBold2Char"/>
          <w:rFonts w:hint="eastAsia"/>
          <w:rtl/>
        </w:rPr>
        <w:lastRenderedPageBreak/>
        <w:t>جهد</w:t>
      </w:r>
      <w:r>
        <w:t xml:space="preserve"> juhd strain, exertion; juhda (used prepositionally) to the limit of ... </w:t>
      </w:r>
      <w:r w:rsidR="003D2305">
        <w:t>|</w:t>
      </w:r>
      <w:r>
        <w:rPr>
          <w:rtl/>
        </w:rPr>
        <w:t>جهد الطاقة</w:t>
      </w:r>
      <w:r>
        <w:t xml:space="preserve"> juhda ṭ</w:t>
      </w:r>
      <w:r w:rsidR="003D2305">
        <w:t>-</w:t>
      </w:r>
      <w:r>
        <w:t xml:space="preserve">ṭāqa as far as possible, as much as possible; </w:t>
      </w:r>
      <w:r>
        <w:rPr>
          <w:rtl/>
        </w:rPr>
        <w:t>جهد طاقته</w:t>
      </w:r>
      <w:r>
        <w:t xml:space="preserve"> j. ṭāqatihī as much as he can, to the limit of his abilities; </w:t>
      </w:r>
      <w:r>
        <w:rPr>
          <w:rtl/>
        </w:rPr>
        <w:t>جهد امكانه</w:t>
      </w:r>
      <w:r>
        <w:t xml:space="preserve"> juhda imkānihī do.; </w:t>
      </w:r>
      <w:r>
        <w:rPr>
          <w:rtl/>
        </w:rPr>
        <w:t>جهد ما</w:t>
      </w:r>
      <w:r>
        <w:t xml:space="preserve"> juhda mā as much as. to the limits of what ... ; </w:t>
      </w:r>
      <w:r>
        <w:rPr>
          <w:rtl/>
        </w:rPr>
        <w:t>جهدي</w:t>
      </w:r>
      <w:r>
        <w:t xml:space="preserve"> juhdī as far as I can</w:t>
      </w:r>
    </w:p>
    <w:p w:rsidR="00B14408" w:rsidRDefault="00FD180F" w:rsidP="00FD180F">
      <w:pPr>
        <w:pStyle w:val="libNormal"/>
      </w:pPr>
      <w:r w:rsidRPr="00B14408">
        <w:rPr>
          <w:rStyle w:val="libBold2Char"/>
          <w:rFonts w:hint="eastAsia"/>
          <w:rtl/>
        </w:rPr>
        <w:t>جهيد</w:t>
      </w:r>
      <w:r>
        <w:t xml:space="preserve"> jahīd see </w:t>
      </w:r>
      <w:r>
        <w:rPr>
          <w:rtl/>
        </w:rPr>
        <w:t>جهد</w:t>
      </w:r>
      <w:r>
        <w:t xml:space="preserve"> jahd</w:t>
      </w:r>
    </w:p>
    <w:p w:rsidR="00B14408" w:rsidRDefault="00FD180F" w:rsidP="00FD180F">
      <w:pPr>
        <w:pStyle w:val="libNormal"/>
      </w:pPr>
      <w:r w:rsidRPr="00B14408">
        <w:rPr>
          <w:rStyle w:val="libBold2Char"/>
          <w:rFonts w:hint="eastAsia"/>
          <w:rtl/>
        </w:rPr>
        <w:t>جهاد</w:t>
      </w:r>
      <w:r>
        <w:t xml:space="preserve"> jihād fight, battle; jihad, holy war (against the infidels, as a religious duty)</w:t>
      </w:r>
    </w:p>
    <w:p w:rsidR="00B14408" w:rsidRDefault="00FD180F" w:rsidP="00FD180F">
      <w:pPr>
        <w:pStyle w:val="libNormal"/>
      </w:pPr>
      <w:r w:rsidRPr="00B14408">
        <w:rPr>
          <w:rStyle w:val="libBold2Char"/>
          <w:rFonts w:hint="eastAsia"/>
          <w:rtl/>
        </w:rPr>
        <w:t>جهادي</w:t>
      </w:r>
      <w:r>
        <w:t xml:space="preserve"> jihādī fighting, military</w:t>
      </w:r>
    </w:p>
    <w:p w:rsidR="00B14408" w:rsidRDefault="00FD180F" w:rsidP="00FD180F">
      <w:pPr>
        <w:pStyle w:val="libNormal"/>
      </w:pPr>
      <w:r w:rsidRPr="00B14408">
        <w:rPr>
          <w:rStyle w:val="libBold2Char"/>
          <w:rtl/>
        </w:rPr>
        <w:t>مجاهدة</w:t>
      </w:r>
      <w:r>
        <w:t xml:space="preserve"> mujāhada fight, battle</w:t>
      </w:r>
    </w:p>
    <w:p w:rsidR="00B14408" w:rsidRDefault="00FD180F" w:rsidP="00FD180F">
      <w:pPr>
        <w:pStyle w:val="libNormal"/>
      </w:pPr>
      <w:r w:rsidRPr="00B14408">
        <w:rPr>
          <w:rStyle w:val="libBold2Char"/>
          <w:rFonts w:hint="eastAsia"/>
          <w:rtl/>
        </w:rPr>
        <w:t>اجهاد</w:t>
      </w:r>
      <w:r>
        <w:t xml:space="preserve"> ijhād exertion; overexertion, overstrain(ing)</w:t>
      </w:r>
    </w:p>
    <w:p w:rsidR="00B14408" w:rsidRDefault="00FD180F" w:rsidP="00FD180F">
      <w:pPr>
        <w:pStyle w:val="libNormal"/>
      </w:pPr>
      <w:r w:rsidRPr="00B14408">
        <w:rPr>
          <w:rStyle w:val="libBold2Char"/>
          <w:rFonts w:hint="eastAsia"/>
          <w:rtl/>
        </w:rPr>
        <w:t>اجتهاد</w:t>
      </w:r>
      <w:r>
        <w:t xml:space="preserve"> ijtihād effort, exertion, endeavor, pains, trouble; application, industry, diligence; (Isl. Law) independent judgment in a legal or theological queetion, based on the interpretation and application of the 4 uṣūl, as opposed to taqlīd, q.v.; individual judgment</w:t>
      </w:r>
    </w:p>
    <w:p w:rsidR="00B14408" w:rsidRDefault="00FD180F" w:rsidP="00FD180F">
      <w:pPr>
        <w:pStyle w:val="libNormal"/>
      </w:pPr>
      <w:r w:rsidRPr="00B14408">
        <w:rPr>
          <w:rStyle w:val="libBold2Char"/>
          <w:rFonts w:hint="eastAsia"/>
          <w:rtl/>
        </w:rPr>
        <w:t>مجهود</w:t>
      </w:r>
      <w:r>
        <w:t xml:space="preserve"> majhūd pl. </w:t>
      </w:r>
      <w:r w:rsidR="003D2305">
        <w:t>-</w:t>
      </w:r>
      <w:r>
        <w:t>āt endeavor, effort, exertion, pains, trouble, work; O voltage, tension (el.)</w:t>
      </w:r>
      <w:r w:rsidR="003D2305">
        <w:t>|</w:t>
      </w:r>
      <w:r>
        <w:rPr>
          <w:rtl/>
        </w:rPr>
        <w:t>بذل مجهوداته</w:t>
      </w:r>
      <w:r>
        <w:t xml:space="preserve"> to make every effort, go to greatest lengths</w:t>
      </w:r>
    </w:p>
    <w:p w:rsidR="00B14408" w:rsidRDefault="00FD180F" w:rsidP="00FD180F">
      <w:pPr>
        <w:pStyle w:val="libNormal"/>
      </w:pPr>
      <w:r w:rsidRPr="00B14408">
        <w:rPr>
          <w:rStyle w:val="libBold2Char"/>
          <w:rFonts w:hint="eastAsia"/>
          <w:rtl/>
        </w:rPr>
        <w:t>مجاهد</w:t>
      </w:r>
      <w:r>
        <w:t xml:space="preserve"> mujāhid pl. </w:t>
      </w:r>
      <w:r w:rsidR="003D2305">
        <w:t>-</w:t>
      </w:r>
      <w:r>
        <w:t>ūn fighter, freedom fighter; warrior; sergeant (Eg. 1939)</w:t>
      </w:r>
    </w:p>
    <w:p w:rsidR="00B14408" w:rsidRDefault="00FD180F" w:rsidP="00FD180F">
      <w:pPr>
        <w:pStyle w:val="libNormal"/>
      </w:pPr>
      <w:r w:rsidRPr="00B14408">
        <w:rPr>
          <w:rStyle w:val="libBold2Char"/>
          <w:rFonts w:hint="eastAsia"/>
          <w:rtl/>
        </w:rPr>
        <w:t>مجهد</w:t>
      </w:r>
      <w:r>
        <w:t xml:space="preserve"> mujhid strenuous, exacting, trying, grueling; </w:t>
      </w:r>
      <w:r w:rsidR="003D2305">
        <w:t>--</w:t>
      </w:r>
      <w:r>
        <w:t xml:space="preserve"> mujhad overworked, exhausted</w:t>
      </w:r>
    </w:p>
    <w:p w:rsidR="00B14408" w:rsidRDefault="00FD180F" w:rsidP="00FD180F">
      <w:pPr>
        <w:pStyle w:val="libNormal"/>
      </w:pPr>
      <w:r w:rsidRPr="00B14408">
        <w:rPr>
          <w:rStyle w:val="libBold2Char"/>
          <w:rFonts w:hint="eastAsia"/>
          <w:rtl/>
        </w:rPr>
        <w:t>مجتهد</w:t>
      </w:r>
      <w:r>
        <w:t xml:space="preserve"> mujtahid diligent, industrious; (pl. </w:t>
      </w:r>
      <w:r w:rsidR="003D2305">
        <w:t>-</w:t>
      </w:r>
      <w:r>
        <w:t>ūn) mujtahid, a legist formulating independcnt decisions in legal or theological matters, based on the interpretation and application of the four uṣūl, as oppoeed to muqallid, q.v.</w:t>
      </w:r>
    </w:p>
    <w:p w:rsidR="00B14408" w:rsidRDefault="00FD180F" w:rsidP="00FD180F">
      <w:pPr>
        <w:pStyle w:val="libNormal"/>
      </w:pPr>
      <w:r w:rsidRPr="00B14408">
        <w:rPr>
          <w:rStyle w:val="libBold2Char"/>
          <w:rFonts w:hint="eastAsia"/>
          <w:rtl/>
        </w:rPr>
        <w:t>جهر</w:t>
      </w:r>
      <w:r>
        <w:t xml:space="preserve"> jahara a (jahr, </w:t>
      </w:r>
      <w:r>
        <w:rPr>
          <w:rtl/>
        </w:rPr>
        <w:t>جهار</w:t>
      </w:r>
      <w:r>
        <w:t xml:space="preserve"> jihār) to be brought to light, come out, show, appear; </w:t>
      </w:r>
      <w:r w:rsidR="003D2305">
        <w:t>--</w:t>
      </w:r>
      <w:r>
        <w:t xml:space="preserve"> to declare publicly, announce (</w:t>
      </w:r>
      <w:r>
        <w:rPr>
          <w:rtl/>
        </w:rPr>
        <w:t>هـ</w:t>
      </w:r>
      <w:r>
        <w:t xml:space="preserve"> or </w:t>
      </w:r>
      <w:r>
        <w:rPr>
          <w:rtl/>
        </w:rPr>
        <w:t>ب</w:t>
      </w:r>
      <w:r>
        <w:t xml:space="preserve"> s.th.); to avow in public, proclaim (</w:t>
      </w:r>
      <w:r>
        <w:rPr>
          <w:rtl/>
        </w:rPr>
        <w:t>ب</w:t>
      </w:r>
      <w:r>
        <w:t xml:space="preserve"> s.th.); to raise (</w:t>
      </w:r>
      <w:r>
        <w:rPr>
          <w:rtl/>
        </w:rPr>
        <w:t>هـ</w:t>
      </w:r>
      <w:r>
        <w:t xml:space="preserve">  the voice); </w:t>
      </w:r>
      <w:r w:rsidR="003D2305">
        <w:t>--</w:t>
      </w:r>
      <w:r>
        <w:t xml:space="preserve"> jahura u (</w:t>
      </w:r>
      <w:r>
        <w:rPr>
          <w:rtl/>
        </w:rPr>
        <w:t>جهارة</w:t>
      </w:r>
      <w:r>
        <w:t xml:space="preserve"> jahāra) to be loud, be clearly audible (voice) III to declare or say openly, voice, utter, express frankly (</w:t>
      </w:r>
      <w:r>
        <w:rPr>
          <w:rtl/>
        </w:rPr>
        <w:t>ب</w:t>
      </w:r>
      <w:r>
        <w:t xml:space="preserve"> s.th.)</w:t>
      </w:r>
    </w:p>
    <w:p w:rsidR="00B14408" w:rsidRDefault="00FD180F" w:rsidP="00FD180F">
      <w:pPr>
        <w:pStyle w:val="libNormal"/>
      </w:pPr>
      <w:r w:rsidRPr="00B14408">
        <w:rPr>
          <w:rStyle w:val="libBold2Char"/>
          <w:rFonts w:hint="eastAsia"/>
          <w:rtl/>
        </w:rPr>
        <w:t>جهر</w:t>
      </w:r>
      <w:r>
        <w:t xml:space="preserve"> jahr and </w:t>
      </w:r>
      <w:r>
        <w:rPr>
          <w:rtl/>
        </w:rPr>
        <w:t>جهار</w:t>
      </w:r>
      <w:r>
        <w:t xml:space="preserve"> jihār publicness, publicity, notoriety; </w:t>
      </w:r>
      <w:r>
        <w:rPr>
          <w:rtl/>
        </w:rPr>
        <w:t>جهرا</w:t>
      </w:r>
      <w:r>
        <w:t xml:space="preserve"> jahran and </w:t>
      </w:r>
      <w:r>
        <w:rPr>
          <w:rtl/>
        </w:rPr>
        <w:t>جهارا</w:t>
      </w:r>
      <w:r>
        <w:t xml:space="preserve"> jihāran publicly, in public</w:t>
      </w:r>
    </w:p>
    <w:p w:rsidR="00B14408" w:rsidRDefault="00FD180F" w:rsidP="00FD180F">
      <w:pPr>
        <w:pStyle w:val="libNormal"/>
      </w:pPr>
      <w:r w:rsidRPr="00B14408">
        <w:rPr>
          <w:rStyle w:val="libBold2Char"/>
          <w:rFonts w:hint="eastAsia"/>
          <w:rtl/>
        </w:rPr>
        <w:t>جهرة</w:t>
      </w:r>
      <w:r>
        <w:t xml:space="preserve"> jahratan openly, overtly, frankly, publicly</w:t>
      </w:r>
    </w:p>
    <w:p w:rsidR="00B14408" w:rsidRDefault="00FD180F" w:rsidP="00FD180F">
      <w:pPr>
        <w:pStyle w:val="libNormal"/>
      </w:pPr>
      <w:r w:rsidRPr="00B14408">
        <w:rPr>
          <w:rStyle w:val="libBold2Char"/>
          <w:rFonts w:hint="eastAsia"/>
          <w:rtl/>
        </w:rPr>
        <w:lastRenderedPageBreak/>
        <w:t>جهري</w:t>
      </w:r>
      <w:r>
        <w:t xml:space="preserve"> jahrī notorious, well</w:t>
      </w:r>
      <w:r w:rsidR="003D2305">
        <w:t>-</w:t>
      </w:r>
      <w:r>
        <w:t>known, public</w:t>
      </w:r>
    </w:p>
    <w:p w:rsidR="00B14408" w:rsidRDefault="00FD180F" w:rsidP="00FD180F">
      <w:pPr>
        <w:pStyle w:val="libNormal"/>
      </w:pPr>
      <w:r w:rsidRPr="00B14408">
        <w:rPr>
          <w:rStyle w:val="libBold2Char"/>
          <w:rFonts w:hint="eastAsia"/>
          <w:rtl/>
        </w:rPr>
        <w:t>جهير</w:t>
      </w:r>
      <w:r>
        <w:t xml:space="preserve"> jahīr loud (voice, shout)</w:t>
      </w:r>
    </w:p>
    <w:p w:rsidR="00B14408" w:rsidRDefault="00FD180F" w:rsidP="00FD180F">
      <w:pPr>
        <w:pStyle w:val="libNormal"/>
      </w:pPr>
      <w:r w:rsidRPr="00B14408">
        <w:rPr>
          <w:rStyle w:val="libBold2Char"/>
          <w:rFonts w:hint="eastAsia"/>
          <w:rtl/>
        </w:rPr>
        <w:t>اجهر</w:t>
      </w:r>
      <w:r>
        <w:t xml:space="preserve"> ajhar2 day</w:t>
      </w:r>
      <w:r w:rsidR="003D2305">
        <w:t>-</w:t>
      </w:r>
      <w:r>
        <w:t>blind</w:t>
      </w:r>
    </w:p>
    <w:p w:rsidR="00B14408" w:rsidRDefault="00FD180F" w:rsidP="00FD180F">
      <w:pPr>
        <w:pStyle w:val="libNormal"/>
      </w:pPr>
      <w:r w:rsidRPr="00B14408">
        <w:rPr>
          <w:rStyle w:val="libBold2Char"/>
          <w:rFonts w:hint="eastAsia"/>
          <w:rtl/>
        </w:rPr>
        <w:t>اجهر</w:t>
      </w:r>
      <w:r>
        <w:t xml:space="preserve"> ajhar2 (elative) louder, more audible</w:t>
      </w:r>
    </w:p>
    <w:p w:rsidR="00B14408" w:rsidRDefault="00FD180F" w:rsidP="00FD180F">
      <w:pPr>
        <w:pStyle w:val="libNormal"/>
      </w:pPr>
      <w:r w:rsidRPr="00B14408">
        <w:rPr>
          <w:rStyle w:val="libBold2Char"/>
          <w:rFonts w:hint="eastAsia"/>
          <w:rtl/>
        </w:rPr>
        <w:t>جمهري</w:t>
      </w:r>
      <w:r>
        <w:t xml:space="preserve"> jahwarī loud (voice)</w:t>
      </w:r>
    </w:p>
    <w:p w:rsidR="00B14408" w:rsidRDefault="00FD180F" w:rsidP="00FD180F">
      <w:pPr>
        <w:pStyle w:val="libNormal"/>
      </w:pPr>
      <w:r w:rsidRPr="00B14408">
        <w:rPr>
          <w:rStyle w:val="libBold2Char"/>
          <w:rFonts w:hint="eastAsia"/>
          <w:rtl/>
        </w:rPr>
        <w:t>مجهر</w:t>
      </w:r>
      <w:r>
        <w:t xml:space="preserve"> mijhar loud</w:t>
      </w:r>
      <w:r w:rsidR="003D2305">
        <w:t>-</w:t>
      </w:r>
      <w:r>
        <w:t>voiced</w:t>
      </w:r>
    </w:p>
    <w:p w:rsidR="00B14408" w:rsidRDefault="00FD180F" w:rsidP="00FD180F">
      <w:pPr>
        <w:pStyle w:val="libNormal"/>
      </w:pPr>
      <w:r w:rsidRPr="00B14408">
        <w:rPr>
          <w:rStyle w:val="libBold2Char"/>
          <w:rFonts w:hint="eastAsia"/>
          <w:rtl/>
        </w:rPr>
        <w:t>مجهر</w:t>
      </w:r>
      <w:r>
        <w:t xml:space="preserve"> mijhar pl. </w:t>
      </w:r>
      <w:r>
        <w:rPr>
          <w:rtl/>
        </w:rPr>
        <w:t>مجاهر</w:t>
      </w:r>
      <w:r>
        <w:t xml:space="preserve"> majāhir2 microsoope</w:t>
      </w:r>
    </w:p>
    <w:p w:rsidR="00B14408" w:rsidRDefault="00FD180F" w:rsidP="00FD180F">
      <w:pPr>
        <w:pStyle w:val="libNormal"/>
      </w:pPr>
      <w:r w:rsidRPr="00B14408">
        <w:rPr>
          <w:rStyle w:val="libBold2Char"/>
          <w:rFonts w:hint="eastAsia"/>
          <w:rtl/>
        </w:rPr>
        <w:t>مجهرى</w:t>
      </w:r>
      <w:r>
        <w:t xml:space="preserve"> mijharī microscopic(al)</w:t>
      </w:r>
    </w:p>
    <w:p w:rsidR="00B14408" w:rsidRDefault="00FD180F" w:rsidP="00FD180F">
      <w:pPr>
        <w:pStyle w:val="libNormal"/>
      </w:pPr>
      <w:r w:rsidRPr="00B14408">
        <w:rPr>
          <w:rStyle w:val="libBold2Char"/>
          <w:rFonts w:hint="eastAsia"/>
          <w:rtl/>
        </w:rPr>
        <w:t>مجهار</w:t>
      </w:r>
      <w:r>
        <w:t xml:space="preserve"> mijhār loud</w:t>
      </w:r>
      <w:r w:rsidR="003D2305">
        <w:t>-</w:t>
      </w:r>
      <w:r>
        <w:t>voiced; O loudspeaker</w:t>
      </w:r>
    </w:p>
    <w:p w:rsidR="00B14408" w:rsidRDefault="00FD180F" w:rsidP="00FD180F">
      <w:pPr>
        <w:pStyle w:val="libNormal"/>
      </w:pPr>
      <w:r w:rsidRPr="00B14408">
        <w:rPr>
          <w:rStyle w:val="libBold2Char"/>
          <w:rFonts w:hint="eastAsia"/>
          <w:rtl/>
        </w:rPr>
        <w:t>مجاهرة</w:t>
      </w:r>
      <w:r>
        <w:t xml:space="preserve"> mujāhara franknees, candor (of one’s words)</w:t>
      </w:r>
    </w:p>
    <w:p w:rsidR="00B14408" w:rsidRDefault="00FD180F" w:rsidP="00FD180F">
      <w:pPr>
        <w:pStyle w:val="libNormal"/>
      </w:pPr>
      <w:r w:rsidRPr="00B14408">
        <w:rPr>
          <w:rStyle w:val="libBold2Char"/>
          <w:rFonts w:hint="eastAsia"/>
          <w:rtl/>
        </w:rPr>
        <w:t>جهز</w:t>
      </w:r>
      <w:r>
        <w:t xml:space="preserve"> jahaza a to finish off (</w:t>
      </w:r>
      <w:r>
        <w:rPr>
          <w:rtl/>
        </w:rPr>
        <w:t>على</w:t>
      </w:r>
      <w:r>
        <w:t xml:space="preserve"> a wounded man), deliver the coup de grace to (</w:t>
      </w:r>
      <w:r>
        <w:rPr>
          <w:rtl/>
        </w:rPr>
        <w:t>على</w:t>
      </w:r>
      <w:r>
        <w:t>) II to make ready, prepare (</w:t>
      </w:r>
      <w:r>
        <w:rPr>
          <w:rtl/>
        </w:rPr>
        <w:t>هـ</w:t>
      </w:r>
      <w:r>
        <w:t xml:space="preserve"> s.th.); to arrange (</w:t>
      </w:r>
      <w:r>
        <w:rPr>
          <w:rtl/>
        </w:rPr>
        <w:t>هـ</w:t>
      </w:r>
      <w:r>
        <w:t xml:space="preserve"> s.th.); to provide, supply (</w:t>
      </w:r>
      <w:r>
        <w:rPr>
          <w:rtl/>
        </w:rPr>
        <w:t>هـ</w:t>
      </w:r>
      <w:r>
        <w:t xml:space="preserve"> s.th.); to equip, fit out, furnish, supply, provide (</w:t>
      </w:r>
      <w:r>
        <w:rPr>
          <w:rtl/>
        </w:rPr>
        <w:t>ب ه</w:t>
      </w:r>
      <w:r>
        <w:t xml:space="preserve"> or </w:t>
      </w:r>
      <w:r>
        <w:rPr>
          <w:rtl/>
        </w:rPr>
        <w:t>هـ</w:t>
      </w:r>
      <w:r>
        <w:t xml:space="preserve"> s.th. or s.o. with) IV to finish off (</w:t>
      </w:r>
      <w:r>
        <w:rPr>
          <w:rtl/>
        </w:rPr>
        <w:t>على</w:t>
      </w:r>
      <w:r>
        <w:t xml:space="preserve"> a wounded man), deliver the coup de grace to (</w:t>
      </w:r>
      <w:r>
        <w:rPr>
          <w:rtl/>
        </w:rPr>
        <w:t>على</w:t>
      </w:r>
      <w:r>
        <w:t>); to finish, ruin (</w:t>
      </w:r>
      <w:r>
        <w:rPr>
          <w:rtl/>
        </w:rPr>
        <w:t>على</w:t>
      </w:r>
      <w:r>
        <w:t xml:space="preserve"> s.o.) V to he equipped, furnished, supplied, provided; to equip o.s.; to prepare o.s., get ready; to be ready, be prepared</w:t>
      </w:r>
    </w:p>
    <w:p w:rsidR="00B14408" w:rsidRDefault="00FD180F" w:rsidP="00FD180F">
      <w:pPr>
        <w:pStyle w:val="libNormal"/>
      </w:pPr>
      <w:r w:rsidRPr="00B14408">
        <w:rPr>
          <w:rStyle w:val="libBold2Char"/>
          <w:rFonts w:hint="eastAsia"/>
          <w:rtl/>
        </w:rPr>
        <w:t>جهاز</w:t>
      </w:r>
      <w:r>
        <w:t xml:space="preserve"> jahāz (alas pronounced jihāz) pl. </w:t>
      </w:r>
      <w:r w:rsidR="003D2305">
        <w:t>-</w:t>
      </w:r>
      <w:r>
        <w:t xml:space="preserve">āt, </w:t>
      </w:r>
      <w:r>
        <w:rPr>
          <w:rtl/>
        </w:rPr>
        <w:t>اجهزة</w:t>
      </w:r>
      <w:r>
        <w:t xml:space="preserve"> ajhiza equipment, appliances, outfit, gear, rig; trousseau; contrivance, gadget; implement, appliance, utensil; installation, apparatus (techn.); system, apparatus (anat.) </w:t>
      </w:r>
      <w:r w:rsidR="003D2305">
        <w:t>|</w:t>
      </w:r>
      <w:r>
        <w:t xml:space="preserve"> </w:t>
      </w:r>
      <w:r>
        <w:rPr>
          <w:rtl/>
        </w:rPr>
        <w:t>جهاز لاسلكي</w:t>
      </w:r>
      <w:r>
        <w:t xml:space="preserve"> (lā</w:t>
      </w:r>
      <w:r w:rsidR="003D2305">
        <w:t>-</w:t>
      </w:r>
      <w:r>
        <w:t xml:space="preserve">silkī) wirelees set, radio; </w:t>
      </w:r>
      <w:r>
        <w:rPr>
          <w:rtl/>
        </w:rPr>
        <w:t>جهاز راديو</w:t>
      </w:r>
      <w:r>
        <w:t xml:space="preserve">  radio (receiving set); O </w:t>
      </w:r>
      <w:r>
        <w:rPr>
          <w:rtl/>
        </w:rPr>
        <w:t>جهاز مستقبل</w:t>
      </w:r>
      <w:r>
        <w:t xml:space="preserve">   (mustaqbil), O </w:t>
      </w:r>
      <w:r>
        <w:rPr>
          <w:rtl/>
        </w:rPr>
        <w:t>جهاز الاستقبال</w:t>
      </w:r>
      <w:r>
        <w:t xml:space="preserve">, O </w:t>
      </w:r>
      <w:r>
        <w:rPr>
          <w:rtl/>
        </w:rPr>
        <w:t>جهاز الالتقاط</w:t>
      </w:r>
      <w:r>
        <w:t xml:space="preserve"> receiver, receiving set (radio); </w:t>
      </w:r>
      <w:r>
        <w:rPr>
          <w:rtl/>
        </w:rPr>
        <w:t>جهاز مذيع</w:t>
      </w:r>
      <w:r>
        <w:t xml:space="preserve"> (muḍī‘), O </w:t>
      </w:r>
      <w:r>
        <w:rPr>
          <w:rtl/>
        </w:rPr>
        <w:t>جهاز الارسال</w:t>
      </w:r>
      <w:r>
        <w:t xml:space="preserve">  j. al</w:t>
      </w:r>
      <w:r w:rsidR="003D2305">
        <w:t>-</w:t>
      </w:r>
      <w:r>
        <w:t xml:space="preserve">irsāl transmitter (radio); </w:t>
      </w:r>
      <w:r>
        <w:rPr>
          <w:rtl/>
        </w:rPr>
        <w:t>جهاز تليفزيوني</w:t>
      </w:r>
      <w:r>
        <w:t xml:space="preserve">  television set;  </w:t>
      </w:r>
      <w:r>
        <w:rPr>
          <w:rtl/>
        </w:rPr>
        <w:t>جهاز الحفر</w:t>
      </w:r>
      <w:r>
        <w:t xml:space="preserve"> j. al</w:t>
      </w:r>
      <w:r w:rsidR="003D2305">
        <w:t>-</w:t>
      </w:r>
      <w:r>
        <w:t xml:space="preserve">ḥafr drilling rig; oil derrick; </w:t>
      </w:r>
      <w:r>
        <w:rPr>
          <w:rtl/>
        </w:rPr>
        <w:t>جهاز دوري</w:t>
      </w:r>
      <w:r>
        <w:t xml:space="preserve"> (daurī) circulatory system (anat.); </w:t>
      </w:r>
      <w:r>
        <w:rPr>
          <w:rtl/>
        </w:rPr>
        <w:t>جهاز لتسجيل الاهتزازات الارضية</w:t>
      </w:r>
      <w:r>
        <w:t xml:space="preserve"> or </w:t>
      </w:r>
      <w:r>
        <w:rPr>
          <w:rtl/>
        </w:rPr>
        <w:t>جهاز قياس الهزات الارضية</w:t>
      </w:r>
      <w:r>
        <w:t xml:space="preserve"> (hazzāt, arḍīya)seismograph; </w:t>
      </w:r>
      <w:r>
        <w:rPr>
          <w:rtl/>
        </w:rPr>
        <w:t>جهاز سري</w:t>
      </w:r>
      <w:r>
        <w:t xml:space="preserve"> (sirrī) secret organization, underground organization; </w:t>
      </w:r>
      <w:r>
        <w:rPr>
          <w:rtl/>
        </w:rPr>
        <w:t>جهاز الاستماع</w:t>
      </w:r>
      <w:r>
        <w:t xml:space="preserve"> sound locator; </w:t>
      </w:r>
      <w:r>
        <w:rPr>
          <w:rtl/>
        </w:rPr>
        <w:t>الجهاز العصبي</w:t>
      </w:r>
      <w:r>
        <w:t xml:space="preserve"> (‘aṣabī) the nervous system; </w:t>
      </w:r>
      <w:r>
        <w:rPr>
          <w:rtl/>
        </w:rPr>
        <w:t>جهاز الهضم</w:t>
      </w:r>
      <w:r>
        <w:t xml:space="preserve"> j. al</w:t>
      </w:r>
      <w:r w:rsidR="003D2305">
        <w:t>-</w:t>
      </w:r>
      <w:r>
        <w:t>haḍm digestive apparatus</w:t>
      </w:r>
    </w:p>
    <w:p w:rsidR="00B14408" w:rsidRDefault="00FD180F" w:rsidP="00FD180F">
      <w:pPr>
        <w:pStyle w:val="libNormal"/>
      </w:pPr>
      <w:r w:rsidRPr="00B14408">
        <w:rPr>
          <w:rStyle w:val="libBold2Char"/>
          <w:rFonts w:hint="eastAsia"/>
          <w:rtl/>
        </w:rPr>
        <w:t>تجهيز</w:t>
      </w:r>
      <w:r>
        <w:t xml:space="preserve"> tajhīz equipment, furnishment; preparation; pl. </w:t>
      </w:r>
      <w:r>
        <w:rPr>
          <w:rtl/>
        </w:rPr>
        <w:t>تجهيزات</w:t>
      </w:r>
      <w:r>
        <w:t xml:space="preserve"> equipment, gear</w:t>
      </w:r>
    </w:p>
    <w:p w:rsidR="00B14408" w:rsidRDefault="00FD180F" w:rsidP="00FD180F">
      <w:pPr>
        <w:pStyle w:val="libNormal"/>
      </w:pPr>
      <w:r w:rsidRPr="00B14408">
        <w:rPr>
          <w:rStyle w:val="libBold2Char"/>
          <w:rFonts w:hint="eastAsia"/>
          <w:rtl/>
        </w:rPr>
        <w:t>تجهيزي</w:t>
      </w:r>
      <w:r>
        <w:t xml:space="preserve"> tajhīzī preparatory; (of a school) preparing for college</w:t>
      </w:r>
    </w:p>
    <w:p w:rsidR="00B14408" w:rsidRDefault="00FD180F" w:rsidP="00FD180F">
      <w:pPr>
        <w:pStyle w:val="libNormal"/>
      </w:pPr>
      <w:r w:rsidRPr="00B14408">
        <w:rPr>
          <w:rStyle w:val="libBold2Char"/>
          <w:rFonts w:hint="eastAsia"/>
          <w:rtl/>
        </w:rPr>
        <w:lastRenderedPageBreak/>
        <w:t>جاهز</w:t>
      </w:r>
      <w:r>
        <w:t xml:space="preserve"> jāhiz ready, prepared; readymade; equipped </w:t>
      </w:r>
      <w:r w:rsidR="003D2305">
        <w:t>|</w:t>
      </w:r>
      <w:r>
        <w:t xml:space="preserve"> </w:t>
      </w:r>
      <w:r>
        <w:rPr>
          <w:rtl/>
        </w:rPr>
        <w:t>جاهزة (ملبوسات</w:t>
      </w:r>
      <w:r>
        <w:t xml:space="preserve"> or) </w:t>
      </w:r>
      <w:r>
        <w:rPr>
          <w:rtl/>
        </w:rPr>
        <w:t>البسة</w:t>
      </w:r>
      <w:r>
        <w:t xml:space="preserve"> (albisa) ready</w:t>
      </w:r>
      <w:r w:rsidR="003D2305">
        <w:t>-</w:t>
      </w:r>
      <w:r>
        <w:t>made clothes</w:t>
      </w:r>
    </w:p>
    <w:p w:rsidR="00B14408" w:rsidRDefault="00FD180F" w:rsidP="00FD180F">
      <w:pPr>
        <w:pStyle w:val="libNormal"/>
      </w:pPr>
      <w:r w:rsidRPr="00B14408">
        <w:rPr>
          <w:rStyle w:val="libBold2Char"/>
          <w:rFonts w:hint="eastAsia"/>
          <w:rtl/>
        </w:rPr>
        <w:t>مجهز</w:t>
      </w:r>
      <w:r>
        <w:t xml:space="preserve"> mujahhaz equipped, provided, furnished, supplied (</w:t>
      </w:r>
      <w:r>
        <w:rPr>
          <w:rtl/>
        </w:rPr>
        <w:t>ب</w:t>
      </w:r>
      <w:r>
        <w:t xml:space="preserve"> with); armed (</w:t>
      </w:r>
      <w:r>
        <w:rPr>
          <w:rtl/>
        </w:rPr>
        <w:t>ب</w:t>
      </w:r>
      <w:r>
        <w:t xml:space="preserve"> with guns; of a ship, tank, etc.)</w:t>
      </w:r>
    </w:p>
    <w:p w:rsidR="00B14408" w:rsidRDefault="00FD180F" w:rsidP="00FD180F">
      <w:pPr>
        <w:pStyle w:val="libNormal"/>
      </w:pPr>
      <w:r w:rsidRPr="00B14408">
        <w:rPr>
          <w:rStyle w:val="libBold2Char"/>
          <w:rFonts w:hint="eastAsia"/>
          <w:rtl/>
        </w:rPr>
        <w:t>جهش</w:t>
      </w:r>
      <w:r>
        <w:t xml:space="preserve"> IV to sob, break into sobs</w:t>
      </w:r>
      <w:r w:rsidR="003D2305">
        <w:t>|</w:t>
      </w:r>
      <w:r>
        <w:t xml:space="preserve"> </w:t>
      </w:r>
      <w:r>
        <w:rPr>
          <w:rtl/>
        </w:rPr>
        <w:t>اجهش بالبكاء</w:t>
      </w:r>
      <w:r>
        <w:t xml:space="preserve"> (bukā’) to be on the verge of tears, struggle with tears; to break into tears</w:t>
      </w:r>
    </w:p>
    <w:p w:rsidR="00B14408" w:rsidRDefault="00FD180F" w:rsidP="00FD180F">
      <w:pPr>
        <w:pStyle w:val="libNormal"/>
      </w:pPr>
      <w:r w:rsidRPr="00B14408">
        <w:rPr>
          <w:rStyle w:val="libBold2Char"/>
          <w:rFonts w:hint="eastAsia"/>
          <w:rtl/>
        </w:rPr>
        <w:t>جهشة</w:t>
      </w:r>
      <w:r>
        <w:t xml:space="preserve">  jahša (n. vic.) pl. </w:t>
      </w:r>
      <w:r w:rsidR="003D2305">
        <w:t>-</w:t>
      </w:r>
      <w:r>
        <w:t>āt sob; outburst of tears</w:t>
      </w:r>
    </w:p>
    <w:p w:rsidR="00B14408" w:rsidRDefault="00FD180F" w:rsidP="00FD180F">
      <w:pPr>
        <w:pStyle w:val="libNormal"/>
      </w:pPr>
      <w:r w:rsidRPr="00B14408">
        <w:rPr>
          <w:rStyle w:val="libBold2Char"/>
          <w:rFonts w:hint="eastAsia"/>
          <w:rtl/>
        </w:rPr>
        <w:t>اجهاش</w:t>
      </w:r>
      <w:r>
        <w:t xml:space="preserve"> ijhāš outburst of tears</w:t>
      </w:r>
    </w:p>
    <w:p w:rsidR="00B14408" w:rsidRDefault="00FD180F" w:rsidP="00FD180F">
      <w:pPr>
        <w:pStyle w:val="libNormal"/>
      </w:pPr>
      <w:r w:rsidRPr="00B14408">
        <w:rPr>
          <w:rStyle w:val="libBold2Char"/>
          <w:rFonts w:hint="eastAsia"/>
          <w:rtl/>
        </w:rPr>
        <w:t>جهض</w:t>
      </w:r>
      <w:r>
        <w:t xml:space="preserve"> IV to bear young ones, litter; to have a miscarriage (woman)</w:t>
      </w:r>
      <w:r w:rsidR="003D2305">
        <w:t>|</w:t>
      </w:r>
      <w:r>
        <w:t xml:space="preserve"> </w:t>
      </w:r>
      <w:r>
        <w:rPr>
          <w:rtl/>
        </w:rPr>
        <w:t>اجهضت نفسها</w:t>
      </w:r>
      <w:r>
        <w:t xml:space="preserve"> (nafsahā) she induced an abortion</w:t>
      </w:r>
    </w:p>
    <w:p w:rsidR="00B14408" w:rsidRDefault="00FD180F" w:rsidP="00FD180F">
      <w:pPr>
        <w:pStyle w:val="libNormal"/>
      </w:pPr>
      <w:r w:rsidRPr="00B14408">
        <w:rPr>
          <w:rStyle w:val="libBold2Char"/>
          <w:rFonts w:hint="eastAsia"/>
          <w:rtl/>
        </w:rPr>
        <w:t>جهض</w:t>
      </w:r>
      <w:r>
        <w:t xml:space="preserve"> jihḍ miscarried fetus</w:t>
      </w:r>
    </w:p>
    <w:p w:rsidR="00B14408" w:rsidRDefault="00FD180F" w:rsidP="00FD180F">
      <w:pPr>
        <w:pStyle w:val="libNormal"/>
      </w:pPr>
      <w:r w:rsidRPr="00B14408">
        <w:rPr>
          <w:rStyle w:val="libBold2Char"/>
          <w:rFonts w:hint="eastAsia"/>
          <w:rtl/>
        </w:rPr>
        <w:t>جهيض</w:t>
      </w:r>
      <w:r>
        <w:t xml:space="preserve"> jahīḍ miscarried fetus</w:t>
      </w:r>
    </w:p>
    <w:p w:rsidR="00B14408" w:rsidRDefault="00FD180F" w:rsidP="00FD180F">
      <w:pPr>
        <w:pStyle w:val="libNormal"/>
      </w:pPr>
      <w:r w:rsidRPr="00B14408">
        <w:rPr>
          <w:rStyle w:val="libBold2Char"/>
          <w:rFonts w:hint="eastAsia"/>
          <w:rtl/>
        </w:rPr>
        <w:t>اجهاض</w:t>
      </w:r>
      <w:r>
        <w:t xml:space="preserve"> ijhāḍ miscarriage, abortion; induced abortion</w:t>
      </w:r>
    </w:p>
    <w:p w:rsidR="00B14408" w:rsidRDefault="00FD180F" w:rsidP="00FD180F">
      <w:pPr>
        <w:pStyle w:val="libNormal"/>
      </w:pPr>
      <w:r w:rsidRPr="00B14408">
        <w:rPr>
          <w:rStyle w:val="libBold2Char"/>
          <w:rFonts w:hint="eastAsia"/>
          <w:rtl/>
        </w:rPr>
        <w:t>جهل</w:t>
      </w:r>
      <w:r>
        <w:t xml:space="preserve"> jahila a (jahl, </w:t>
      </w:r>
      <w:r>
        <w:rPr>
          <w:rtl/>
        </w:rPr>
        <w:t>جهالة</w:t>
      </w:r>
      <w:r>
        <w:t xml:space="preserve"> jahāla) to be ignorant; not to know (</w:t>
      </w:r>
      <w:r>
        <w:rPr>
          <w:rtl/>
        </w:rPr>
        <w:t>ب</w:t>
      </w:r>
      <w:r>
        <w:t xml:space="preserve"> or </w:t>
      </w:r>
      <w:r>
        <w:rPr>
          <w:rtl/>
        </w:rPr>
        <w:t>هـ</w:t>
      </w:r>
      <w:r>
        <w:t xml:space="preserve"> s.th., how to do s.th.); to be irrational, foolish; to behave foolishly (</w:t>
      </w:r>
      <w:r>
        <w:rPr>
          <w:rtl/>
        </w:rPr>
        <w:t>على</w:t>
      </w:r>
      <w:r>
        <w:t xml:space="preserve"> toward) VI to ignore (</w:t>
      </w:r>
      <w:r>
        <w:rPr>
          <w:rtl/>
        </w:rPr>
        <w:t>هـ</w:t>
      </w:r>
      <w:r>
        <w:t xml:space="preserve"> s.th.); to refuse to have anything to do (</w:t>
      </w:r>
      <w:r>
        <w:rPr>
          <w:rtl/>
        </w:rPr>
        <w:t>هـ</w:t>
      </w:r>
      <w:r>
        <w:t xml:space="preserve"> with), shut one’s eyes (</w:t>
      </w:r>
      <w:r>
        <w:rPr>
          <w:rtl/>
        </w:rPr>
        <w:t>هـ</w:t>
      </w:r>
      <w:r>
        <w:t xml:space="preserve"> to), disregard (</w:t>
      </w:r>
      <w:r>
        <w:rPr>
          <w:rtl/>
        </w:rPr>
        <w:t>هـ</w:t>
      </w:r>
      <w:r>
        <w:t xml:space="preserve"> a fact); to affect ignorance, pretend to know nothing X to consider ignorant or stupid (</w:t>
      </w:r>
      <w:r>
        <w:rPr>
          <w:rtl/>
        </w:rPr>
        <w:t>ه</w:t>
      </w:r>
      <w:r>
        <w:t xml:space="preserve"> s.o.)</w:t>
      </w:r>
    </w:p>
    <w:p w:rsidR="00B14408" w:rsidRDefault="00FD180F" w:rsidP="00FD180F">
      <w:pPr>
        <w:pStyle w:val="libNormal"/>
      </w:pPr>
      <w:r w:rsidRPr="00B14408">
        <w:rPr>
          <w:rStyle w:val="libBold2Char"/>
          <w:rFonts w:hint="eastAsia"/>
          <w:rtl/>
        </w:rPr>
        <w:t>جهل</w:t>
      </w:r>
      <w:r>
        <w:t xml:space="preserve"> jahl and </w:t>
      </w:r>
      <w:r>
        <w:rPr>
          <w:rtl/>
        </w:rPr>
        <w:t>جهالة</w:t>
      </w:r>
      <w:r>
        <w:t xml:space="preserve"> jahāla ignorance; folly, foolishness, stupidity</w:t>
      </w:r>
      <w:r w:rsidR="003D2305">
        <w:t>|</w:t>
      </w:r>
      <w:r>
        <w:t xml:space="preserve"> </w:t>
      </w:r>
      <w:r>
        <w:rPr>
          <w:rtl/>
        </w:rPr>
        <w:t>عن جهل</w:t>
      </w:r>
      <w:r>
        <w:t xml:space="preserve"> out of ignorance</w:t>
      </w:r>
    </w:p>
    <w:p w:rsidR="00B14408" w:rsidRDefault="00FD180F" w:rsidP="00FD180F">
      <w:pPr>
        <w:pStyle w:val="libNormal"/>
      </w:pPr>
      <w:r w:rsidRPr="00B14408">
        <w:rPr>
          <w:rStyle w:val="libBold2Char"/>
          <w:rFonts w:hint="eastAsia"/>
          <w:rtl/>
        </w:rPr>
        <w:t>جهول</w:t>
      </w:r>
      <w:r>
        <w:t xml:space="preserve">  jahūl ignorant; foolish, stupid</w:t>
      </w:r>
    </w:p>
    <w:p w:rsidR="00B14408" w:rsidRDefault="00FD180F" w:rsidP="00FD180F">
      <w:pPr>
        <w:pStyle w:val="libNormal"/>
      </w:pPr>
      <w:r w:rsidRPr="00B14408">
        <w:rPr>
          <w:rStyle w:val="libBold2Char"/>
          <w:rFonts w:hint="eastAsia"/>
          <w:rtl/>
        </w:rPr>
        <w:t>مجهل</w:t>
      </w:r>
      <w:r>
        <w:t xml:space="preserve"> majhal pl. </w:t>
      </w:r>
      <w:r>
        <w:rPr>
          <w:rtl/>
        </w:rPr>
        <w:t>مجاهل</w:t>
      </w:r>
      <w:r>
        <w:t xml:space="preserve">  majāhil2 unknown region, unexplored territory </w:t>
      </w:r>
      <w:r w:rsidR="003D2305">
        <w:t>|</w:t>
      </w:r>
      <w:r>
        <w:t xml:space="preserve"> </w:t>
      </w:r>
      <w:r>
        <w:rPr>
          <w:rtl/>
        </w:rPr>
        <w:t>مجاهل افريقيا</w:t>
      </w:r>
      <w:r>
        <w:t xml:space="preserve"> unknown Africa</w:t>
      </w:r>
    </w:p>
    <w:p w:rsidR="00B14408" w:rsidRDefault="00FD180F" w:rsidP="00FD180F">
      <w:pPr>
        <w:pStyle w:val="libNormal"/>
      </w:pPr>
      <w:r w:rsidRPr="00B14408">
        <w:rPr>
          <w:rStyle w:val="libBold2Char"/>
          <w:rFonts w:hint="eastAsia"/>
          <w:rtl/>
        </w:rPr>
        <w:t>تجهيل</w:t>
      </w:r>
      <w:r>
        <w:t xml:space="preserve"> tajhīl stultification</w:t>
      </w:r>
    </w:p>
    <w:p w:rsidR="00B14408" w:rsidRDefault="00FD180F" w:rsidP="00FD180F">
      <w:pPr>
        <w:pStyle w:val="libNormal"/>
      </w:pPr>
      <w:r w:rsidRPr="00B14408">
        <w:rPr>
          <w:rStyle w:val="libBold2Char"/>
          <w:rFonts w:hint="eastAsia"/>
          <w:rtl/>
        </w:rPr>
        <w:t>تجاهل</w:t>
      </w:r>
      <w:r>
        <w:t xml:space="preserve">  tajāhul ignoring, disregard(ing)</w:t>
      </w:r>
    </w:p>
    <w:p w:rsidR="00B14408" w:rsidRDefault="00FD180F" w:rsidP="00FD180F">
      <w:pPr>
        <w:pStyle w:val="libNormal"/>
      </w:pPr>
      <w:r w:rsidRPr="00B14408">
        <w:rPr>
          <w:rStyle w:val="libBold2Char"/>
          <w:rFonts w:hint="eastAsia"/>
          <w:rtl/>
        </w:rPr>
        <w:t>جاهل</w:t>
      </w:r>
      <w:r>
        <w:t xml:space="preserve"> jāhil pl. </w:t>
      </w:r>
      <w:r>
        <w:rPr>
          <w:rtl/>
        </w:rPr>
        <w:t>جهلة</w:t>
      </w:r>
      <w:r>
        <w:t xml:space="preserve"> jahala, </w:t>
      </w:r>
      <w:r>
        <w:rPr>
          <w:rtl/>
        </w:rPr>
        <w:t>جهل</w:t>
      </w:r>
      <w:r>
        <w:t xml:space="preserve"> juhhal, </w:t>
      </w:r>
      <w:r>
        <w:rPr>
          <w:rtl/>
        </w:rPr>
        <w:t>جهال</w:t>
      </w:r>
      <w:r>
        <w:t xml:space="preserve"> juhhāl, </w:t>
      </w:r>
      <w:r>
        <w:rPr>
          <w:rtl/>
        </w:rPr>
        <w:t>جهلاء</w:t>
      </w:r>
      <w:r>
        <w:t xml:space="preserve"> juhalā’ not knowing (</w:t>
      </w:r>
      <w:r>
        <w:rPr>
          <w:rtl/>
        </w:rPr>
        <w:t>ب</w:t>
      </w:r>
      <w:r>
        <w:t xml:space="preserve"> s.th., how to do s.th.); ignorant, uneducated, illiterate; foolish; fool</w:t>
      </w:r>
    </w:p>
    <w:p w:rsidR="00B14408" w:rsidRDefault="00FD180F" w:rsidP="00FD180F">
      <w:pPr>
        <w:pStyle w:val="libNormal"/>
      </w:pPr>
      <w:r w:rsidRPr="00B14408">
        <w:rPr>
          <w:rStyle w:val="libBold2Char"/>
          <w:rFonts w:hint="eastAsia"/>
          <w:rtl/>
        </w:rPr>
        <w:t>جاهلى</w:t>
      </w:r>
      <w:r>
        <w:t xml:space="preserve"> jāhilī pagan, of or pertaining to pre</w:t>
      </w:r>
      <w:r w:rsidR="003D2305">
        <w:t>-</w:t>
      </w:r>
      <w:r>
        <w:t>Islamic times</w:t>
      </w:r>
    </w:p>
    <w:p w:rsidR="00B14408" w:rsidRDefault="00FD180F" w:rsidP="00FD180F">
      <w:pPr>
        <w:pStyle w:val="libNormal"/>
      </w:pPr>
      <w:r w:rsidRPr="00B14408">
        <w:rPr>
          <w:rStyle w:val="libBold2Char"/>
          <w:rFonts w:hint="eastAsia"/>
          <w:rtl/>
        </w:rPr>
        <w:t>جاهلية</w:t>
      </w:r>
      <w:r>
        <w:t xml:space="preserve"> jāhilīya state of ignorance; pre</w:t>
      </w:r>
      <w:r w:rsidR="003D2305">
        <w:t>-</w:t>
      </w:r>
      <w:r>
        <w:t>Islamic paganism, pre</w:t>
      </w:r>
      <w:r w:rsidR="003D2305">
        <w:t>-</w:t>
      </w:r>
      <w:r>
        <w:t>Islamic times</w:t>
      </w:r>
    </w:p>
    <w:p w:rsidR="00B14408" w:rsidRDefault="00FD180F" w:rsidP="00FD180F">
      <w:pPr>
        <w:pStyle w:val="libNormal"/>
      </w:pPr>
      <w:r w:rsidRPr="00B14408">
        <w:rPr>
          <w:rStyle w:val="libBold2Char"/>
          <w:rFonts w:hint="eastAsia"/>
          <w:rtl/>
        </w:rPr>
        <w:lastRenderedPageBreak/>
        <w:t>مجهول</w:t>
      </w:r>
      <w:r>
        <w:t xml:space="preserve"> majhūl unknown; anonymous (also </w:t>
      </w:r>
      <w:r>
        <w:rPr>
          <w:rtl/>
        </w:rPr>
        <w:t>مجهول الاسم</w:t>
      </w:r>
      <w:r>
        <w:t xml:space="preserve"> m. al</w:t>
      </w:r>
      <w:r w:rsidR="003D2305">
        <w:t>-</w:t>
      </w:r>
      <w:r>
        <w:t xml:space="preserve">ism); pl. </w:t>
      </w:r>
      <w:r>
        <w:rPr>
          <w:rtl/>
        </w:rPr>
        <w:t>مجاهيل</w:t>
      </w:r>
      <w:r>
        <w:t xml:space="preserve"> majāhīl2 unknown things</w:t>
      </w:r>
      <w:r w:rsidR="003D2305">
        <w:t>|</w:t>
      </w:r>
      <w:r>
        <w:t xml:space="preserve"> </w:t>
      </w:r>
      <w:r>
        <w:rPr>
          <w:rtl/>
        </w:rPr>
        <w:t>صيغة المجهول</w:t>
      </w:r>
      <w:r>
        <w:t xml:space="preserve"> ṣīgat al</w:t>
      </w:r>
      <w:r w:rsidR="003D2305">
        <w:t>-</w:t>
      </w:r>
      <w:r>
        <w:t>m. passive (gram.)</w:t>
      </w:r>
    </w:p>
    <w:p w:rsidR="00B14408" w:rsidRDefault="00FD180F" w:rsidP="00FD180F">
      <w:pPr>
        <w:pStyle w:val="libNormal"/>
      </w:pPr>
      <w:r w:rsidRPr="00B14408">
        <w:rPr>
          <w:rStyle w:val="libBold2Char"/>
          <w:rFonts w:hint="eastAsia"/>
          <w:rtl/>
        </w:rPr>
        <w:t>مجهولية</w:t>
      </w:r>
      <w:r>
        <w:t xml:space="preserve"> majhūlīya being unknown, unknown nature</w:t>
      </w:r>
    </w:p>
    <w:p w:rsidR="00B14408" w:rsidRDefault="00FD180F" w:rsidP="00FD180F">
      <w:pPr>
        <w:pStyle w:val="libNormal"/>
      </w:pPr>
      <w:r w:rsidRPr="00B14408">
        <w:rPr>
          <w:rStyle w:val="libBold2Char"/>
          <w:rFonts w:hint="eastAsia"/>
          <w:rtl/>
        </w:rPr>
        <w:t>جهم</w:t>
      </w:r>
      <w:r>
        <w:t xml:space="preserve"> jahuma u (</w:t>
      </w:r>
      <w:r>
        <w:rPr>
          <w:rtl/>
        </w:rPr>
        <w:t>جهامة</w:t>
      </w:r>
      <w:r>
        <w:t xml:space="preserve"> jahāma, </w:t>
      </w:r>
      <w:r>
        <w:rPr>
          <w:rtl/>
        </w:rPr>
        <w:t>جهومة</w:t>
      </w:r>
      <w:r>
        <w:t xml:space="preserve"> juhūma) to frown, glower V to frown, scowl, glower; to regard with displeasure (,</w:t>
      </w:r>
      <w:r>
        <w:rPr>
          <w:rtl/>
        </w:rPr>
        <w:t>هـ ه</w:t>
      </w:r>
      <w:r>
        <w:t xml:space="preserve"> or </w:t>
      </w:r>
      <w:r>
        <w:rPr>
          <w:rtl/>
        </w:rPr>
        <w:t>ل</w:t>
      </w:r>
      <w:r>
        <w:t xml:space="preserve"> s.o. or s.th.), frown (</w:t>
      </w:r>
      <w:r>
        <w:rPr>
          <w:rtl/>
        </w:rPr>
        <w:t>هـ</w:t>
      </w:r>
      <w:r>
        <w:t xml:space="preserve"> or </w:t>
      </w:r>
      <w:r>
        <w:rPr>
          <w:rtl/>
        </w:rPr>
        <w:t>ل</w:t>
      </w:r>
      <w:r>
        <w:t xml:space="preserve"> on); to eye gloomily, coolly, grimiy (</w:t>
      </w:r>
      <w:r>
        <w:rPr>
          <w:rtl/>
        </w:rPr>
        <w:t>هـ, ه</w:t>
      </w:r>
      <w:r>
        <w:t xml:space="preserve"> or </w:t>
      </w:r>
      <w:r>
        <w:rPr>
          <w:rtl/>
        </w:rPr>
        <w:t>ل</w:t>
      </w:r>
      <w:r>
        <w:t xml:space="preserve"> s.o., s.th.); to become sullen, gloomy (face)</w:t>
      </w:r>
    </w:p>
    <w:p w:rsidR="00B14408" w:rsidRDefault="00FD180F" w:rsidP="00FD180F">
      <w:pPr>
        <w:pStyle w:val="libNormal"/>
      </w:pPr>
      <w:r w:rsidRPr="00B14408">
        <w:rPr>
          <w:rStyle w:val="libBold2Char"/>
          <w:rFonts w:hint="eastAsia"/>
          <w:rtl/>
        </w:rPr>
        <w:t>جهم</w:t>
      </w:r>
      <w:r>
        <w:t xml:space="preserve"> jahm sullen, glum, morose, gloomy (face)</w:t>
      </w:r>
    </w:p>
    <w:p w:rsidR="00B14408" w:rsidRDefault="00FD180F" w:rsidP="00FD180F">
      <w:pPr>
        <w:pStyle w:val="libNormal"/>
      </w:pPr>
      <w:r w:rsidRPr="00B14408">
        <w:rPr>
          <w:rStyle w:val="libBold2Char"/>
          <w:rFonts w:hint="eastAsia"/>
          <w:rtl/>
        </w:rPr>
        <w:t>جهام</w:t>
      </w:r>
      <w:r>
        <w:t xml:space="preserve"> jahām clouds</w:t>
      </w:r>
    </w:p>
    <w:p w:rsidR="00B14408" w:rsidRDefault="00FD180F" w:rsidP="00FD180F">
      <w:pPr>
        <w:pStyle w:val="libNormal"/>
      </w:pPr>
      <w:r w:rsidRPr="00B14408">
        <w:rPr>
          <w:rStyle w:val="libBold2Char"/>
          <w:rFonts w:hint="eastAsia"/>
          <w:rtl/>
        </w:rPr>
        <w:t>جهامة</w:t>
      </w:r>
      <w:r>
        <w:t xml:space="preserve"> jahāma and </w:t>
      </w:r>
      <w:r>
        <w:rPr>
          <w:rtl/>
        </w:rPr>
        <w:t>جهومة</w:t>
      </w:r>
      <w:r>
        <w:t xml:space="preserve"> juhūma grim look, sullen expression; gloominoss; brooding silence</w:t>
      </w:r>
    </w:p>
    <w:p w:rsidR="00B14408" w:rsidRDefault="00FD180F" w:rsidP="00FD180F">
      <w:pPr>
        <w:pStyle w:val="libNormal"/>
      </w:pPr>
      <w:r w:rsidRPr="00B14408">
        <w:rPr>
          <w:rStyle w:val="libBold2Char"/>
          <w:rFonts w:hint="eastAsia"/>
          <w:rtl/>
        </w:rPr>
        <w:t>جهنم</w:t>
      </w:r>
      <w:r>
        <w:t xml:space="preserve"> jahannam2 (f.) hell</w:t>
      </w:r>
    </w:p>
    <w:p w:rsidR="00B14408" w:rsidRDefault="00FD180F" w:rsidP="00FD180F">
      <w:pPr>
        <w:pStyle w:val="libNormal"/>
      </w:pPr>
      <w:r w:rsidRPr="00B14408">
        <w:rPr>
          <w:rStyle w:val="libBold2Char"/>
          <w:rFonts w:hint="eastAsia"/>
          <w:rtl/>
        </w:rPr>
        <w:t>جهنمي</w:t>
      </w:r>
      <w:r>
        <w:t xml:space="preserve"> jahannamī hellish, infernal</w:t>
      </w:r>
    </w:p>
    <w:p w:rsidR="00B14408" w:rsidRDefault="00FD180F" w:rsidP="00FD180F">
      <w:pPr>
        <w:pStyle w:val="libNormal"/>
      </w:pPr>
      <w:r w:rsidRPr="00B14408">
        <w:rPr>
          <w:rStyle w:val="libBold2Char"/>
          <w:rFonts w:hint="eastAsia"/>
          <w:rtl/>
        </w:rPr>
        <w:t>جو</w:t>
      </w:r>
      <w:r>
        <w:t xml:space="preserve"> jaww pl. </w:t>
      </w:r>
      <w:r>
        <w:rPr>
          <w:rtl/>
        </w:rPr>
        <w:t>اجواء</w:t>
      </w:r>
      <w:r>
        <w:t xml:space="preserve"> ajwā’, </w:t>
      </w:r>
      <w:r>
        <w:rPr>
          <w:rtl/>
        </w:rPr>
        <w:t>جواء</w:t>
      </w:r>
      <w:r>
        <w:t xml:space="preserve"> jiwā’ (pl. frequently with singnlar meaning) air; atmosphere (also fig.); sky; weather; sphere, milieu, environment; </w:t>
      </w:r>
      <w:r>
        <w:rPr>
          <w:rtl/>
        </w:rPr>
        <w:t>جوا</w:t>
      </w:r>
      <w:r>
        <w:t xml:space="preserve"> jawwan by air; by telegraph, telegraphically</w:t>
      </w:r>
      <w:r w:rsidR="003D2305">
        <w:t>|</w:t>
      </w:r>
      <w:r>
        <w:rPr>
          <w:rtl/>
        </w:rPr>
        <w:t>بريد الجو</w:t>
      </w:r>
      <w:r>
        <w:t xml:space="preserve"> air mail; </w:t>
      </w:r>
      <w:r>
        <w:rPr>
          <w:rtl/>
        </w:rPr>
        <w:t>طبقات الجو</w:t>
      </w:r>
      <w:r>
        <w:t xml:space="preserve"> ṭabaqāt al</w:t>
      </w:r>
      <w:r w:rsidR="003D2305">
        <w:t>-</w:t>
      </w:r>
      <w:r>
        <w:t xml:space="preserve">j. air layers; </w:t>
      </w:r>
      <w:r>
        <w:rPr>
          <w:rtl/>
        </w:rPr>
        <w:t xml:space="preserve">فى </w:t>
      </w:r>
      <w:r>
        <w:rPr>
          <w:rFonts w:hint="eastAsia"/>
          <w:rtl/>
        </w:rPr>
        <w:t>جو</w:t>
      </w:r>
      <w:r>
        <w:rPr>
          <w:rtl/>
        </w:rPr>
        <w:t xml:space="preserve"> ممطر</w:t>
      </w:r>
      <w:r>
        <w:t xml:space="preserve"> (mumṭir) in rainy weather</w:t>
      </w:r>
    </w:p>
    <w:p w:rsidR="00B14408" w:rsidRDefault="00FD180F" w:rsidP="00FD180F">
      <w:pPr>
        <w:pStyle w:val="libNormal"/>
      </w:pPr>
      <w:r w:rsidRPr="00B14408">
        <w:rPr>
          <w:rStyle w:val="libBold2Char"/>
          <w:rFonts w:hint="eastAsia"/>
          <w:rtl/>
        </w:rPr>
        <w:t>جوى</w:t>
      </w:r>
      <w:r>
        <w:t xml:space="preserve"> jawwī air, aerial, aero</w:t>
      </w:r>
      <w:r w:rsidR="003D2305">
        <w:t>-</w:t>
      </w:r>
      <w:r>
        <w:t xml:space="preserve"> (in compounds); airy, atmospheric(al); weather (used attributively), meteorologic(al)</w:t>
      </w:r>
      <w:r w:rsidR="003D2305">
        <w:t>|</w:t>
      </w:r>
      <w:r>
        <w:rPr>
          <w:rtl/>
        </w:rPr>
        <w:t>الضغط الجوي</w:t>
      </w:r>
      <w:r>
        <w:t xml:space="preserve"> (ḍagṯ) atmospheric pressure; </w:t>
      </w:r>
      <w:r>
        <w:rPr>
          <w:rtl/>
        </w:rPr>
        <w:t>طبقات جوية</w:t>
      </w:r>
      <w:r>
        <w:t xml:space="preserve"> (ṭabaqāt) air layers; </w:t>
      </w:r>
      <w:r>
        <w:rPr>
          <w:rtl/>
        </w:rPr>
        <w:t>اسطول جوي</w:t>
      </w:r>
      <w:r>
        <w:t xml:space="preserve"> (usṭūl) air fleet; </w:t>
      </w:r>
      <w:r>
        <w:rPr>
          <w:rtl/>
        </w:rPr>
        <w:t>غارة جوية</w:t>
      </w:r>
      <w:r>
        <w:t xml:space="preserve"> air raid; </w:t>
      </w:r>
      <w:r>
        <w:rPr>
          <w:rtl/>
        </w:rPr>
        <w:t>القوات الجوية</w:t>
      </w:r>
      <w:r>
        <w:t xml:space="preserve"> (quw</w:t>
      </w:r>
      <w:r>
        <w:rPr>
          <w:rFonts w:hint="eastAsia"/>
        </w:rPr>
        <w:t>ā</w:t>
      </w:r>
      <w:r>
        <w:t xml:space="preserve">t) air force; </w:t>
      </w:r>
      <w:r>
        <w:rPr>
          <w:rtl/>
        </w:rPr>
        <w:t>الملاحة الجوية</w:t>
      </w:r>
      <w:r>
        <w:t xml:space="preserve"> aviation; </w:t>
      </w:r>
      <w:r>
        <w:rPr>
          <w:rtl/>
        </w:rPr>
        <w:t>ميناء جوية</w:t>
      </w:r>
      <w:r>
        <w:t xml:space="preserve"> (mīnā’) airport; </w:t>
      </w:r>
      <w:r>
        <w:rPr>
          <w:rtl/>
        </w:rPr>
        <w:t>ارصاد جوية</w:t>
      </w:r>
      <w:r>
        <w:t xml:space="preserve"> meteorological observations; </w:t>
      </w:r>
      <w:r>
        <w:rPr>
          <w:rtl/>
        </w:rPr>
        <w:t>حجر جوي</w:t>
      </w:r>
      <w:r>
        <w:t xml:space="preserve"> (ḥajar) meteorite</w:t>
      </w:r>
    </w:p>
    <w:p w:rsidR="00B14408" w:rsidRDefault="00FD180F" w:rsidP="00FD180F">
      <w:pPr>
        <w:pStyle w:val="libNormal"/>
      </w:pPr>
      <w:r w:rsidRPr="00B14408">
        <w:rPr>
          <w:rStyle w:val="libBold2Char"/>
          <w:rFonts w:hint="eastAsia"/>
          <w:rtl/>
        </w:rPr>
        <w:t>جوا</w:t>
      </w:r>
      <w:r>
        <w:t xml:space="preserve"> (colloq.) jawwā (pronounced gūwa in Eg.) in it, within; inside</w:t>
      </w:r>
    </w:p>
    <w:p w:rsidR="00B14408" w:rsidRDefault="00FD180F" w:rsidP="00FD180F">
      <w:pPr>
        <w:pStyle w:val="libNormal"/>
      </w:pPr>
      <w:r w:rsidRPr="00B14408">
        <w:rPr>
          <w:rStyle w:val="libBold2Char"/>
          <w:rFonts w:hint="eastAsia"/>
          <w:rtl/>
        </w:rPr>
        <w:t>جوانى</w:t>
      </w:r>
      <w:r>
        <w:t xml:space="preserve"> jawwānī, juwwānī inner, inside, interior</w:t>
      </w:r>
    </w:p>
    <w:p w:rsidR="00B14408" w:rsidRDefault="00FD180F" w:rsidP="00FD180F">
      <w:pPr>
        <w:pStyle w:val="libNormal"/>
      </w:pPr>
      <w:r w:rsidRPr="00B14408">
        <w:rPr>
          <w:rStyle w:val="libBold2Char"/>
          <w:rFonts w:hint="eastAsia"/>
          <w:rtl/>
        </w:rPr>
        <w:t>جوافة</w:t>
      </w:r>
      <w:r>
        <w:t xml:space="preserve"> guwāfa (eg.) guava (fruit); guavshrub</w:t>
      </w:r>
    </w:p>
    <w:p w:rsidR="00B14408" w:rsidRDefault="00FD180F" w:rsidP="00FD180F">
      <w:pPr>
        <w:pStyle w:val="libNormal"/>
      </w:pPr>
      <w:r w:rsidRPr="00B14408">
        <w:rPr>
          <w:rStyle w:val="libBold2Char"/>
          <w:rFonts w:hint="eastAsia"/>
          <w:rtl/>
        </w:rPr>
        <w:t>جوال</w:t>
      </w:r>
      <w:r>
        <w:t xml:space="preserve"> (eg.) guwāl pl. </w:t>
      </w:r>
      <w:r w:rsidR="003D2305">
        <w:t>-</w:t>
      </w:r>
      <w:r>
        <w:t>āt sack</w:t>
      </w:r>
    </w:p>
    <w:p w:rsidR="00B14408" w:rsidRDefault="00FD180F" w:rsidP="00FD180F">
      <w:pPr>
        <w:pStyle w:val="libNormal"/>
      </w:pPr>
      <w:r w:rsidRPr="00B14408">
        <w:rPr>
          <w:rStyle w:val="libBold2Char"/>
          <w:rFonts w:hint="eastAsia"/>
          <w:rtl/>
        </w:rPr>
        <w:t>جوانتي</w:t>
      </w:r>
      <w:r>
        <w:t xml:space="preserve"> (It. guanti; eg.) gloves</w:t>
      </w:r>
    </w:p>
    <w:p w:rsidR="00B14408" w:rsidRDefault="00FD180F" w:rsidP="00FD180F">
      <w:pPr>
        <w:pStyle w:val="libNormal"/>
      </w:pPr>
      <w:r w:rsidRPr="007F5296">
        <w:rPr>
          <w:rStyle w:val="libBold2Char"/>
        </w:rPr>
        <w:t>1</w:t>
      </w:r>
      <w:r w:rsidRPr="007F5296">
        <w:rPr>
          <w:rStyle w:val="libBold2Char"/>
          <w:rtl/>
        </w:rPr>
        <w:t>جوب</w:t>
      </w:r>
      <w:r>
        <w:t xml:space="preserve"> (Fr. jupe) skirt</w:t>
      </w:r>
    </w:p>
    <w:p w:rsidR="00B14408" w:rsidRDefault="00FD180F" w:rsidP="00FD180F">
      <w:pPr>
        <w:pStyle w:val="libNormal"/>
      </w:pPr>
      <w:r>
        <w:lastRenderedPageBreak/>
        <w:t>2(</w:t>
      </w:r>
      <w:r>
        <w:rPr>
          <w:rtl/>
        </w:rPr>
        <w:t>جوب) جاب</w:t>
      </w:r>
      <w:r>
        <w:t xml:space="preserve"> jāba u (jaub) to travel, wander (</w:t>
      </w:r>
      <w:r>
        <w:rPr>
          <w:rtl/>
        </w:rPr>
        <w:t>هـ</w:t>
      </w:r>
      <w:r>
        <w:t xml:space="preserve"> through), traverse, roam, tour, explore (</w:t>
      </w:r>
      <w:r>
        <w:rPr>
          <w:rtl/>
        </w:rPr>
        <w:t>هـ</w:t>
      </w:r>
      <w:r>
        <w:t xml:space="preserve"> s.th., e.g., foreign lands); to pierce, penetrate (</w:t>
      </w:r>
      <w:r>
        <w:rPr>
          <w:rtl/>
        </w:rPr>
        <w:t>هـ</w:t>
      </w:r>
      <w:r>
        <w:t xml:space="preserve"> s.th.), cut through (</w:t>
      </w:r>
      <w:r>
        <w:rPr>
          <w:rtl/>
        </w:rPr>
        <w:t>هـ</w:t>
      </w:r>
      <w:r>
        <w:t>); to wander, cruise (</w:t>
      </w:r>
      <w:r>
        <w:rPr>
          <w:rtl/>
        </w:rPr>
        <w:t>هـ</w:t>
      </w:r>
      <w:r>
        <w:t xml:space="preserve"> about a place) III to answer (</w:t>
      </w:r>
      <w:r>
        <w:rPr>
          <w:rtl/>
        </w:rPr>
        <w:t>ه</w:t>
      </w:r>
      <w:r>
        <w:t xml:space="preserve"> s.</w:t>
      </w:r>
      <w:r>
        <w:rPr>
          <w:rtl/>
        </w:rPr>
        <w:t>خ., على</w:t>
      </w:r>
      <w:r>
        <w:t xml:space="preserve"> s.th.), reply, respond (</w:t>
      </w:r>
      <w:r>
        <w:rPr>
          <w:rtl/>
        </w:rPr>
        <w:t>ه</w:t>
      </w:r>
      <w:r>
        <w:t xml:space="preserve"> to s.o., </w:t>
      </w:r>
      <w:r>
        <w:rPr>
          <w:rtl/>
        </w:rPr>
        <w:t>على</w:t>
      </w:r>
      <w:r>
        <w:t xml:space="preserve"> to s.th.); to comply (</w:t>
      </w:r>
      <w:r>
        <w:rPr>
          <w:rtl/>
        </w:rPr>
        <w:t>هـ</w:t>
      </w:r>
      <w:r>
        <w:t xml:space="preserve"> with), accede (</w:t>
      </w:r>
      <w:r>
        <w:rPr>
          <w:rtl/>
        </w:rPr>
        <w:t>هـ</w:t>
      </w:r>
      <w:r>
        <w:t xml:space="preserve"> to) IV to answer (</w:t>
      </w:r>
      <w:r>
        <w:rPr>
          <w:rtl/>
        </w:rPr>
        <w:t>ه</w:t>
      </w:r>
      <w:r>
        <w:t xml:space="preserve"> or </w:t>
      </w:r>
      <w:r>
        <w:rPr>
          <w:rtl/>
        </w:rPr>
        <w:t>الى</w:t>
      </w:r>
      <w:r>
        <w:t xml:space="preserve"> s.o., </w:t>
      </w:r>
      <w:r>
        <w:rPr>
          <w:rtl/>
        </w:rPr>
        <w:t>عن</w:t>
      </w:r>
      <w:r>
        <w:t xml:space="preserve"> or </w:t>
      </w:r>
      <w:r>
        <w:rPr>
          <w:rtl/>
        </w:rPr>
        <w:t>على</w:t>
      </w:r>
      <w:r>
        <w:t xml:space="preserve"> a question), reply, respond (</w:t>
      </w:r>
      <w:r>
        <w:rPr>
          <w:rtl/>
        </w:rPr>
        <w:t>ه</w:t>
      </w:r>
      <w:r>
        <w:t xml:space="preserve"> or </w:t>
      </w:r>
      <w:r>
        <w:rPr>
          <w:rtl/>
        </w:rPr>
        <w:t>الى</w:t>
      </w:r>
      <w:r>
        <w:t xml:space="preserve"> to s.o., </w:t>
      </w:r>
      <w:r>
        <w:rPr>
          <w:rtl/>
        </w:rPr>
        <w:t>على</w:t>
      </w:r>
      <w:r>
        <w:t xml:space="preserve"> to s.th.); to comply (</w:t>
      </w:r>
      <w:r>
        <w:rPr>
          <w:rtl/>
        </w:rPr>
        <w:t>هـ</w:t>
      </w:r>
      <w:r>
        <w:t xml:space="preserve"> with a request), accede, defer (</w:t>
      </w:r>
      <w:r>
        <w:rPr>
          <w:rtl/>
        </w:rPr>
        <w:t>هـ</w:t>
      </w:r>
      <w:r>
        <w:t xml:space="preserve"> to); to hear (</w:t>
      </w:r>
      <w:r>
        <w:rPr>
          <w:rtl/>
        </w:rPr>
        <w:t>ه</w:t>
      </w:r>
      <w:r>
        <w:t xml:space="preserve"> s.o.), accede to the request or wishes of (</w:t>
      </w:r>
      <w:r>
        <w:rPr>
          <w:rtl/>
        </w:rPr>
        <w:t>ه</w:t>
      </w:r>
      <w:r>
        <w:t>); to fulfill, grant (</w:t>
      </w:r>
      <w:r>
        <w:rPr>
          <w:rtl/>
        </w:rPr>
        <w:t>هـ</w:t>
      </w:r>
      <w:r>
        <w:t xml:space="preserve"> a wish); to consent, assent, agree (</w:t>
      </w:r>
      <w:r>
        <w:rPr>
          <w:rtl/>
        </w:rPr>
        <w:t>الى</w:t>
      </w:r>
      <w:r>
        <w:t xml:space="preserve"> to); to concur (</w:t>
      </w:r>
      <w:r>
        <w:rPr>
          <w:rtl/>
        </w:rPr>
        <w:t>الى</w:t>
      </w:r>
      <w:r>
        <w:t xml:space="preserve"> in)</w:t>
      </w:r>
      <w:r w:rsidR="003D2305">
        <w:t>|</w:t>
      </w:r>
      <w:r>
        <w:rPr>
          <w:rtl/>
        </w:rPr>
        <w:t>اجاب الى طلبه</w:t>
      </w:r>
      <w:r>
        <w:t xml:space="preserve"> ṯalabihi) to comply with s.o.’s request VI to reply to one another; to echo (</w:t>
      </w:r>
      <w:r>
        <w:rPr>
          <w:rtl/>
        </w:rPr>
        <w:t>هـ, ب</w:t>
      </w:r>
      <w:r>
        <w:t xml:space="preserve"> from); to ring out (voices); to be (mutually) corresponding, harmonize; to be favorahle, propitious (</w:t>
      </w:r>
      <w:r>
        <w:rPr>
          <w:rtl/>
        </w:rPr>
        <w:t>مع</w:t>
      </w:r>
      <w:r>
        <w:t xml:space="preserve"> to s.o.; situation) VIl to scatter, break up, pass over (clauds); to be dispelled, disappear, vanish (worries); to fade (darkness) X </w:t>
      </w:r>
      <w:r>
        <w:rPr>
          <w:rtl/>
        </w:rPr>
        <w:t>استجاب</w:t>
      </w:r>
      <w:r>
        <w:t xml:space="preserve"> to hear, answer (</w:t>
      </w:r>
      <w:r>
        <w:rPr>
          <w:rtl/>
        </w:rPr>
        <w:t>هـ</w:t>
      </w:r>
      <w:r>
        <w:t xml:space="preserve"> a prayer), grant (</w:t>
      </w:r>
      <w:r>
        <w:rPr>
          <w:rtl/>
        </w:rPr>
        <w:t>هـ</w:t>
      </w:r>
      <w:r>
        <w:t xml:space="preserve"> a request); to comply with the request of (</w:t>
      </w:r>
      <w:r>
        <w:rPr>
          <w:rtl/>
        </w:rPr>
        <w:t>ل</w:t>
      </w:r>
      <w:r>
        <w:t>), accede or defer to the wiohes of (</w:t>
      </w:r>
      <w:r>
        <w:rPr>
          <w:rtl/>
        </w:rPr>
        <w:t>ل</w:t>
      </w:r>
      <w:r>
        <w:t>); to react (</w:t>
      </w:r>
      <w:r>
        <w:rPr>
          <w:rtl/>
        </w:rPr>
        <w:t>ل</w:t>
      </w:r>
      <w:r>
        <w:t xml:space="preserve"> to); to respond (</w:t>
      </w:r>
      <w:r>
        <w:rPr>
          <w:rtl/>
        </w:rPr>
        <w:t>ل</w:t>
      </w:r>
      <w:r>
        <w:t xml:space="preserve"> to, </w:t>
      </w:r>
      <w:r>
        <w:rPr>
          <w:rtl/>
        </w:rPr>
        <w:t>ب</w:t>
      </w:r>
      <w:r>
        <w:t xml:space="preserve"> with), listen, pay attention (</w:t>
      </w:r>
      <w:r>
        <w:rPr>
          <w:rtl/>
        </w:rPr>
        <w:t>ل</w:t>
      </w:r>
      <w:r>
        <w:t xml:space="preserve"> to), show interest (</w:t>
      </w:r>
      <w:r>
        <w:rPr>
          <w:rtl/>
        </w:rPr>
        <w:t>ل</w:t>
      </w:r>
      <w:r>
        <w:t xml:space="preserve"> in); to meet, answer (</w:t>
      </w:r>
      <w:r>
        <w:rPr>
          <w:rtl/>
        </w:rPr>
        <w:t>ب ل</w:t>
      </w:r>
      <w:r>
        <w:t xml:space="preserve"> s.o. with), reply (</w:t>
      </w:r>
      <w:r>
        <w:rPr>
          <w:rtl/>
        </w:rPr>
        <w:t>ب ل</w:t>
      </w:r>
      <w:r>
        <w:t xml:space="preserve"> to s.o. with or hy doing s.th.); to resound, reverberate, re</w:t>
      </w:r>
      <w:r w:rsidR="003D2305">
        <w:t>-</w:t>
      </w:r>
      <w:r>
        <w:t>echo; to resonate (</w:t>
      </w:r>
      <w:r>
        <w:rPr>
          <w:rtl/>
        </w:rPr>
        <w:t>ل</w:t>
      </w:r>
      <w:r>
        <w:t xml:space="preserve"> or </w:t>
      </w:r>
      <w:r>
        <w:rPr>
          <w:rtl/>
        </w:rPr>
        <w:t>الى</w:t>
      </w:r>
      <w:r>
        <w:t xml:space="preserve"> to s.th.), be in resonance with (phys.); </w:t>
      </w:r>
      <w:r w:rsidR="003D2305">
        <w:t>--</w:t>
      </w:r>
      <w:r>
        <w:t xml:space="preserve"> </w:t>
      </w:r>
      <w:r>
        <w:rPr>
          <w:rtl/>
        </w:rPr>
        <w:t>استجوب</w:t>
      </w:r>
      <w:r>
        <w:t xml:space="preserve"> istajwaba to interrogate, examine, question (</w:t>
      </w:r>
      <w:r>
        <w:rPr>
          <w:rtl/>
        </w:rPr>
        <w:t>ه</w:t>
      </w:r>
      <w:r>
        <w:t xml:space="preserve"> s.o.); to hear (</w:t>
      </w:r>
      <w:r>
        <w:rPr>
          <w:rtl/>
        </w:rPr>
        <w:t>ه</w:t>
      </w:r>
      <w:r>
        <w:t xml:space="preserve"> the defendant or witn...); to interpellate (</w:t>
      </w:r>
      <w:r>
        <w:rPr>
          <w:rtl/>
        </w:rPr>
        <w:t>ه</w:t>
      </w:r>
      <w:r>
        <w:t xml:space="preserve"> s.o.; in parliament)</w:t>
      </w:r>
    </w:p>
    <w:p w:rsidR="00B14408" w:rsidRDefault="00FD180F" w:rsidP="00FD180F">
      <w:pPr>
        <w:pStyle w:val="libNormal"/>
      </w:pPr>
      <w:r w:rsidRPr="00B14408">
        <w:rPr>
          <w:rStyle w:val="libBold2Char"/>
          <w:rFonts w:hint="eastAsia"/>
          <w:rtl/>
        </w:rPr>
        <w:t>جوب</w:t>
      </w:r>
      <w:r>
        <w:t xml:space="preserve"> jaub travening, touring, exploration (of foreign countries); piercing, penetration</w:t>
      </w:r>
    </w:p>
    <w:p w:rsidR="00B14408" w:rsidRDefault="00FD180F" w:rsidP="00FD180F">
      <w:pPr>
        <w:pStyle w:val="libNormal"/>
      </w:pPr>
      <w:r w:rsidRPr="00B14408">
        <w:rPr>
          <w:rStyle w:val="libBold2Char"/>
          <w:rtl/>
        </w:rPr>
        <w:t>جوبة</w:t>
      </w:r>
      <w:r>
        <w:t xml:space="preserve"> jauba pl. </w:t>
      </w:r>
      <w:r w:rsidR="003D2305">
        <w:t>-</w:t>
      </w:r>
      <w:r>
        <w:t xml:space="preserve">āt, </w:t>
      </w:r>
      <w:r>
        <w:rPr>
          <w:rtl/>
        </w:rPr>
        <w:t>جوب</w:t>
      </w:r>
      <w:r>
        <w:t xml:space="preserve"> juwab opening, gap; hole, pit</w:t>
      </w:r>
    </w:p>
    <w:p w:rsidR="00B14408" w:rsidRDefault="00FD180F" w:rsidP="00FD180F">
      <w:pPr>
        <w:pStyle w:val="libNormal"/>
      </w:pPr>
      <w:r w:rsidRPr="00B14408">
        <w:rPr>
          <w:rStyle w:val="libBold2Char"/>
          <w:rFonts w:hint="eastAsia"/>
          <w:rtl/>
        </w:rPr>
        <w:t>جواب</w:t>
      </w:r>
      <w:r>
        <w:t xml:space="preserve"> jawāb pl. </w:t>
      </w:r>
      <w:r>
        <w:rPr>
          <w:rtl/>
        </w:rPr>
        <w:t>اجوبة</w:t>
      </w:r>
      <w:r>
        <w:t xml:space="preserve"> ajwiba answer, reply; octave (to a given tone; mus.); (eg.; pronounced gawāb pl. </w:t>
      </w:r>
      <w:r w:rsidR="003D2305">
        <w:t>-</w:t>
      </w:r>
      <w:r>
        <w:t>āt) letter, message</w:t>
      </w:r>
      <w:r w:rsidR="003D2305">
        <w:t>|</w:t>
      </w:r>
      <w:r>
        <w:rPr>
          <w:rtl/>
        </w:rPr>
        <w:t>جواب الشرط</w:t>
      </w:r>
      <w:r>
        <w:t xml:space="preserve"> j. aš</w:t>
      </w:r>
      <w:r w:rsidR="003D2305">
        <w:t>-</w:t>
      </w:r>
      <w:r>
        <w:t>šarṭ, main clause (conclusion) of a conditional sentence, apodosis</w:t>
      </w:r>
    </w:p>
    <w:p w:rsidR="00B14408" w:rsidRDefault="00FD180F" w:rsidP="00FD180F">
      <w:pPr>
        <w:pStyle w:val="libNormal"/>
      </w:pPr>
      <w:r w:rsidRPr="00B14408">
        <w:rPr>
          <w:rStyle w:val="libBold2Char"/>
          <w:rFonts w:hint="eastAsia"/>
          <w:rtl/>
        </w:rPr>
        <w:t>جوابى</w:t>
      </w:r>
      <w:r>
        <w:t xml:space="preserve"> jawābī answering (used attributively)</w:t>
      </w:r>
    </w:p>
    <w:p w:rsidR="00B14408" w:rsidRDefault="00FD180F" w:rsidP="00FD180F">
      <w:pPr>
        <w:pStyle w:val="libNormal"/>
      </w:pPr>
      <w:r w:rsidRPr="00B14408">
        <w:rPr>
          <w:rStyle w:val="libBold2Char"/>
          <w:rFonts w:hint="eastAsia"/>
          <w:rtl/>
        </w:rPr>
        <w:t>جواب</w:t>
      </w:r>
      <w:r>
        <w:t xml:space="preserve"> jawwāb traverser (of foreign countries), traveler, explorer</w:t>
      </w:r>
    </w:p>
    <w:p w:rsidR="00B14408" w:rsidRDefault="00FD180F" w:rsidP="00FD180F">
      <w:pPr>
        <w:pStyle w:val="libNormal"/>
      </w:pPr>
      <w:r w:rsidRPr="00B14408">
        <w:rPr>
          <w:rStyle w:val="libBold2Char"/>
          <w:rFonts w:hint="eastAsia"/>
          <w:rtl/>
        </w:rPr>
        <w:t>اجابة</w:t>
      </w:r>
      <w:r>
        <w:t xml:space="preserve"> ijāba answer(ing), reply(ing), response, respondence; compliance; fulfillment, granting (of a request); accession, consent, assent</w:t>
      </w:r>
      <w:r w:rsidR="003D2305">
        <w:t>|</w:t>
      </w:r>
      <w:r>
        <w:rPr>
          <w:rtl/>
        </w:rPr>
        <w:t>اجابة لطلبكم</w:t>
      </w:r>
      <w:r>
        <w:t xml:space="preserve"> </w:t>
      </w:r>
      <w:r>
        <w:lastRenderedPageBreak/>
        <w:t>ijābatan li</w:t>
      </w:r>
      <w:r w:rsidR="003D2305">
        <w:t>-</w:t>
      </w:r>
      <w:r>
        <w:t>ṭalabikum, in compliance with your request; in answer to your request</w:t>
      </w:r>
    </w:p>
    <w:p w:rsidR="00B14408" w:rsidRDefault="00FD180F" w:rsidP="00FD180F">
      <w:pPr>
        <w:pStyle w:val="libNormal"/>
      </w:pPr>
      <w:r w:rsidRPr="00B14408">
        <w:rPr>
          <w:rStyle w:val="libBold2Char"/>
          <w:rFonts w:hint="eastAsia"/>
          <w:rtl/>
        </w:rPr>
        <w:t>تجاوب</w:t>
      </w:r>
      <w:r>
        <w:t xml:space="preserve">  tajāwub agreement, conformity; harmony</w:t>
      </w:r>
    </w:p>
    <w:p w:rsidR="00B14408" w:rsidRDefault="00FD180F" w:rsidP="00FD180F">
      <w:pPr>
        <w:pStyle w:val="libNormal"/>
      </w:pPr>
      <w:r w:rsidRPr="00B14408">
        <w:rPr>
          <w:rStyle w:val="libBold2Char"/>
          <w:rFonts w:hint="eastAsia"/>
          <w:rtl/>
        </w:rPr>
        <w:t>استجابة</w:t>
      </w:r>
      <w:r>
        <w:t xml:space="preserve"> istijāba hearing, answering (of a prayer); granting, fulfillment (of a request); resonance; consonance (phys.)</w:t>
      </w:r>
      <w:r w:rsidR="003D2305">
        <w:t>|</w:t>
      </w:r>
      <w:r>
        <w:t xml:space="preserve"> </w:t>
      </w:r>
      <w:r>
        <w:rPr>
          <w:rtl/>
        </w:rPr>
        <w:t>استجابة ل</w:t>
      </w:r>
      <w:r>
        <w:t xml:space="preserve"> istijābatan li in compliance with, in answer to, in deference to</w:t>
      </w:r>
    </w:p>
    <w:p w:rsidR="00B14408" w:rsidRDefault="00FD180F" w:rsidP="00FD180F">
      <w:pPr>
        <w:pStyle w:val="libNormal"/>
      </w:pPr>
      <w:r w:rsidRPr="00B14408">
        <w:rPr>
          <w:rStyle w:val="libBold2Char"/>
          <w:rFonts w:hint="eastAsia"/>
          <w:rtl/>
        </w:rPr>
        <w:t>استجواب</w:t>
      </w:r>
      <w:r>
        <w:t xml:space="preserve"> istijwāb pl. </w:t>
      </w:r>
      <w:r w:rsidR="003D2305">
        <w:t>-</w:t>
      </w:r>
      <w:r>
        <w:t>āt interrogation, questioning; hearing; interview; interpellation (in parliament)</w:t>
      </w:r>
    </w:p>
    <w:p w:rsidR="00B14408" w:rsidRDefault="00FD180F" w:rsidP="00FD180F">
      <w:pPr>
        <w:pStyle w:val="libNormal"/>
      </w:pPr>
      <w:r w:rsidRPr="00B14408">
        <w:rPr>
          <w:rStyle w:val="libBold2Char"/>
          <w:rFonts w:hint="eastAsia"/>
          <w:rtl/>
        </w:rPr>
        <w:t>متجاوب</w:t>
      </w:r>
      <w:r>
        <w:t xml:space="preserve"> mutajāwib harmonious</w:t>
      </w:r>
    </w:p>
    <w:p w:rsidR="00B14408" w:rsidRDefault="00FD180F" w:rsidP="00FD180F">
      <w:pPr>
        <w:pStyle w:val="libNormal"/>
      </w:pPr>
      <w:r w:rsidRPr="00B14408">
        <w:rPr>
          <w:rStyle w:val="libBold2Char"/>
          <w:rFonts w:hint="eastAsia"/>
          <w:rtl/>
        </w:rPr>
        <w:t>مستجيب</w:t>
      </w:r>
      <w:r>
        <w:t xml:space="preserve"> mustajīb hearing, answering, granting; reverberant, resonant, resonating; responsive, susceptible, impressible</w:t>
      </w:r>
    </w:p>
    <w:p w:rsidR="00B14408" w:rsidRDefault="00FD180F" w:rsidP="00FD180F">
      <w:pPr>
        <w:pStyle w:val="libNormal"/>
      </w:pPr>
      <w:r w:rsidRPr="00B14408">
        <w:rPr>
          <w:rStyle w:val="libBold2Char"/>
          <w:rFonts w:hint="eastAsia"/>
          <w:rtl/>
        </w:rPr>
        <w:t>جوت</w:t>
      </w:r>
      <w:r>
        <w:t xml:space="preserve"> (Engl.) jūt jute</w:t>
      </w:r>
    </w:p>
    <w:p w:rsidR="00B14408" w:rsidRDefault="00FD180F" w:rsidP="00FD180F">
      <w:pPr>
        <w:pStyle w:val="libNormal"/>
      </w:pPr>
      <w:r w:rsidRPr="00B14408">
        <w:rPr>
          <w:rStyle w:val="libBold2Char"/>
          <w:rFonts w:hint="eastAsia"/>
          <w:rtl/>
        </w:rPr>
        <w:t>جاح</w:t>
      </w:r>
      <w:r>
        <w:rPr>
          <w:rtl/>
        </w:rPr>
        <w:t xml:space="preserve"> (جوح</w:t>
      </w:r>
      <w:r>
        <w:t>) jāḥa u and IV to annihilate, destroy, ruin; to flood, inundate (</w:t>
      </w:r>
      <w:r>
        <w:rPr>
          <w:rtl/>
        </w:rPr>
        <w:t>هـ</w:t>
      </w:r>
      <w:r>
        <w:t xml:space="preserve"> the land) VIII do.; to carry away, sweep away (</w:t>
      </w:r>
      <w:r>
        <w:rPr>
          <w:rtl/>
        </w:rPr>
        <w:t>ه</w:t>
      </w:r>
      <w:r>
        <w:t xml:space="preserve"> s.o., s.th.; storm); to put down, subdue, quell (</w:t>
      </w:r>
      <w:r>
        <w:rPr>
          <w:rtl/>
        </w:rPr>
        <w:t>هـ</w:t>
      </w:r>
      <w:r>
        <w:t xml:space="preserve"> s.th., e.g., a riot)</w:t>
      </w:r>
    </w:p>
    <w:p w:rsidR="00B14408" w:rsidRDefault="00FD180F" w:rsidP="00FD180F">
      <w:pPr>
        <w:pStyle w:val="libNormal"/>
      </w:pPr>
      <w:r w:rsidRPr="00B14408">
        <w:rPr>
          <w:rStyle w:val="libBold2Char"/>
          <w:rFonts w:hint="eastAsia"/>
          <w:rtl/>
        </w:rPr>
        <w:t>اجاحة</w:t>
      </w:r>
      <w:r>
        <w:t xml:space="preserve"> destruction, annihilation; crop damage; crop failure, bad harvest</w:t>
      </w:r>
    </w:p>
    <w:p w:rsidR="00B14408" w:rsidRDefault="00FD180F" w:rsidP="00FD180F">
      <w:pPr>
        <w:pStyle w:val="libNormal"/>
      </w:pPr>
      <w:r w:rsidRPr="00B14408">
        <w:rPr>
          <w:rStyle w:val="libBold2Char"/>
          <w:rFonts w:hint="eastAsia"/>
          <w:rtl/>
        </w:rPr>
        <w:t>اجتياح</w:t>
      </w:r>
      <w:r>
        <w:t xml:space="preserve"> ijtiyāḥ destruction, annihilation; subdual, suppression</w:t>
      </w:r>
    </w:p>
    <w:p w:rsidR="00B14408" w:rsidRDefault="00FD180F" w:rsidP="00FD180F">
      <w:pPr>
        <w:pStyle w:val="libNormal"/>
      </w:pPr>
      <w:r w:rsidRPr="00B14408">
        <w:rPr>
          <w:rStyle w:val="libBold2Char"/>
          <w:rtl/>
        </w:rPr>
        <w:t>جائح</w:t>
      </w:r>
      <w:r>
        <w:t xml:space="preserve"> jā’iḥ crushing, devastating; disastrous</w:t>
      </w:r>
    </w:p>
    <w:p w:rsidR="00B14408" w:rsidRDefault="00FD180F" w:rsidP="00FD180F">
      <w:pPr>
        <w:pStyle w:val="libNormal"/>
      </w:pPr>
      <w:r w:rsidRPr="00B14408">
        <w:rPr>
          <w:rStyle w:val="libBold2Char"/>
          <w:rFonts w:hint="eastAsia"/>
          <w:rtl/>
        </w:rPr>
        <w:t>جائحة</w:t>
      </w:r>
      <w:r>
        <w:t xml:space="preserve"> jā’iḥa pl. </w:t>
      </w:r>
      <w:r>
        <w:rPr>
          <w:rtl/>
        </w:rPr>
        <w:t>جوائح</w:t>
      </w:r>
      <w:r>
        <w:t xml:space="preserve"> jawā’iḥ2 calamity, disaster, ruin; epldemic; crop damage</w:t>
      </w:r>
    </w:p>
    <w:p w:rsidR="00B14408" w:rsidRDefault="00FD180F" w:rsidP="00FD180F">
      <w:pPr>
        <w:pStyle w:val="libNormal"/>
      </w:pPr>
      <w:r w:rsidRPr="00B14408">
        <w:rPr>
          <w:rStyle w:val="libBold2Char"/>
          <w:rFonts w:hint="eastAsia"/>
          <w:rtl/>
        </w:rPr>
        <w:t>جوخ</w:t>
      </w:r>
      <w:r>
        <w:t xml:space="preserve"> jūḳ pl. </w:t>
      </w:r>
      <w:r>
        <w:rPr>
          <w:rtl/>
        </w:rPr>
        <w:t>اجواخ</w:t>
      </w:r>
      <w:r>
        <w:t xml:space="preserve"> ajwāḳ broadcloth</w:t>
      </w:r>
    </w:p>
    <w:p w:rsidR="00B14408" w:rsidRDefault="00FD180F" w:rsidP="00FD180F">
      <w:pPr>
        <w:pStyle w:val="libNormal"/>
      </w:pPr>
      <w:r w:rsidRPr="00B14408">
        <w:rPr>
          <w:rStyle w:val="libBold2Char"/>
          <w:rFonts w:hint="eastAsia"/>
          <w:rtl/>
        </w:rPr>
        <w:t>جاد</w:t>
      </w:r>
      <w:r>
        <w:rPr>
          <w:rtl/>
        </w:rPr>
        <w:t xml:space="preserve"> (جود</w:t>
      </w:r>
      <w:r>
        <w:t>) jāda u (</w:t>
      </w:r>
      <w:r>
        <w:rPr>
          <w:rtl/>
        </w:rPr>
        <w:t>جودة</w:t>
      </w:r>
      <w:r>
        <w:t xml:space="preserve"> jūda) to be or become good, become better, improve; </w:t>
      </w:r>
      <w:r w:rsidR="003D2305">
        <w:t>--</w:t>
      </w:r>
      <w:r>
        <w:t xml:space="preserve"> (jūd) to grant generously (</w:t>
      </w:r>
      <w:r>
        <w:rPr>
          <w:rtl/>
        </w:rPr>
        <w:t>ب</w:t>
      </w:r>
      <w:r>
        <w:t xml:space="preserve"> s.th.), be so generous as to do s.th. (</w:t>
      </w:r>
      <w:r>
        <w:rPr>
          <w:rtl/>
        </w:rPr>
        <w:t>ب</w:t>
      </w:r>
      <w:r>
        <w:t xml:space="preserve"> with verbal noun); to be liberal, openhanded (</w:t>
      </w:r>
      <w:r>
        <w:rPr>
          <w:rtl/>
        </w:rPr>
        <w:t>ب</w:t>
      </w:r>
      <w:r>
        <w:t xml:space="preserve"> with s.th., </w:t>
      </w:r>
      <w:r>
        <w:rPr>
          <w:rtl/>
        </w:rPr>
        <w:t>على</w:t>
      </w:r>
      <w:r>
        <w:t xml:space="preserve"> toward s.o.), bestow liberally (</w:t>
      </w:r>
      <w:r>
        <w:rPr>
          <w:rtl/>
        </w:rPr>
        <w:t>ب</w:t>
      </w:r>
      <w:r>
        <w:t xml:space="preserve">  s.th., </w:t>
      </w:r>
      <w:r>
        <w:rPr>
          <w:rtl/>
        </w:rPr>
        <w:t>عل</w:t>
      </w:r>
      <w:r>
        <w:rPr>
          <w:rFonts w:hint="eastAsia"/>
          <w:rtl/>
        </w:rPr>
        <w:t>ى</w:t>
      </w:r>
      <w:r>
        <w:t xml:space="preserve"> upon s.o.), grant, give lavishly (</w:t>
      </w:r>
      <w:r>
        <w:rPr>
          <w:rtl/>
        </w:rPr>
        <w:t>ب</w:t>
      </w:r>
      <w:r>
        <w:t xml:space="preserve"> of s.th., </w:t>
      </w:r>
      <w:r>
        <w:rPr>
          <w:rtl/>
        </w:rPr>
        <w:t>على</w:t>
      </w:r>
      <w:r>
        <w:t xml:space="preserve"> to s.o.), shower (</w:t>
      </w:r>
      <w:r>
        <w:rPr>
          <w:rtl/>
        </w:rPr>
        <w:t>ب على</w:t>
      </w:r>
      <w:r>
        <w:t xml:space="preserve"> s.o. with); to donate (</w:t>
      </w:r>
      <w:r>
        <w:rPr>
          <w:rtl/>
        </w:rPr>
        <w:t>ب</w:t>
      </w:r>
      <w:r>
        <w:t xml:space="preserve"> a sum of money, etc.) </w:t>
      </w:r>
      <w:r w:rsidR="003D2305">
        <w:t>|</w:t>
      </w:r>
      <w:r>
        <w:rPr>
          <w:rtl/>
        </w:rPr>
        <w:t>جاد بنفسه</w:t>
      </w:r>
      <w:r>
        <w:t xml:space="preserve"> to sacrifice o.s.; to give up the ghost; </w:t>
      </w:r>
      <w:r>
        <w:rPr>
          <w:rtl/>
        </w:rPr>
        <w:t>جادت عيناه بالدمع</w:t>
      </w:r>
      <w:r>
        <w:t xml:space="preserve">  (‘aināhu bi</w:t>
      </w:r>
      <w:r w:rsidR="003D2305">
        <w:t>-</w:t>
      </w:r>
      <w:r>
        <w:t>d</w:t>
      </w:r>
      <w:r w:rsidR="003D2305">
        <w:t>-</w:t>
      </w:r>
      <w:r>
        <w:t xml:space="preserve">dam‘) tears welled from his eyes; </w:t>
      </w:r>
      <w:r>
        <w:rPr>
          <w:rtl/>
        </w:rPr>
        <w:t>جادت السماء</w:t>
      </w:r>
      <w:r>
        <w:t xml:space="preserve">  (heavens granted rain) it rained II to do well (</w:t>
      </w:r>
      <w:r>
        <w:rPr>
          <w:rtl/>
        </w:rPr>
        <w:t>هـ</w:t>
      </w:r>
      <w:r>
        <w:t xml:space="preserve"> s.th.); to make better, improve, better, ameliorate (</w:t>
      </w:r>
      <w:r>
        <w:rPr>
          <w:rtl/>
        </w:rPr>
        <w:t>هـ</w:t>
      </w:r>
      <w:r>
        <w:t xml:space="preserve"> s.th.); to recite (the Koran; cf. </w:t>
      </w:r>
      <w:r>
        <w:rPr>
          <w:rtl/>
        </w:rPr>
        <w:t>تجويد</w:t>
      </w:r>
      <w:r>
        <w:t>) IV to do well, do excellently (</w:t>
      </w:r>
      <w:r>
        <w:rPr>
          <w:rtl/>
        </w:rPr>
        <w:t>هـ</w:t>
      </w:r>
      <w:r>
        <w:t xml:space="preserve"> s.th.); to master (</w:t>
      </w:r>
      <w:r>
        <w:rPr>
          <w:rtl/>
        </w:rPr>
        <w:t>هـ</w:t>
      </w:r>
      <w:r>
        <w:t xml:space="preserve"> s.th.), be skilled, proficient (</w:t>
      </w:r>
      <w:r>
        <w:rPr>
          <w:rtl/>
        </w:rPr>
        <w:t>هـ</w:t>
      </w:r>
      <w:r>
        <w:t xml:space="preserve"> in), be an </w:t>
      </w:r>
      <w:r>
        <w:lastRenderedPageBreak/>
        <w:t>expert (</w:t>
      </w:r>
      <w:r>
        <w:rPr>
          <w:rtl/>
        </w:rPr>
        <w:t>هـ</w:t>
      </w:r>
      <w:r>
        <w:t xml:space="preserve"> at), be conversant (</w:t>
      </w:r>
      <w:r>
        <w:rPr>
          <w:rtl/>
        </w:rPr>
        <w:t>هـ</w:t>
      </w:r>
      <w:r>
        <w:t xml:space="preserve">  with an art or field of knowledge); to accomplish or say good, excellent thing; to achieve excellent results; to be excellent, outstanding, distinguish o.s. (e.g., as a poet) </w:t>
      </w:r>
      <w:r w:rsidR="003D2305">
        <w:t>|</w:t>
      </w:r>
      <w:r>
        <w:rPr>
          <w:rtl/>
        </w:rPr>
        <w:t>اجاد لغة</w:t>
      </w:r>
      <w:r>
        <w:t xml:space="preserve">  (lugatan) to master language; </w:t>
      </w:r>
      <w:r>
        <w:rPr>
          <w:rtl/>
        </w:rPr>
        <w:t>اجاد العزف ع</w:t>
      </w:r>
      <w:r>
        <w:rPr>
          <w:rFonts w:hint="eastAsia"/>
          <w:rtl/>
        </w:rPr>
        <w:t>لى</w:t>
      </w:r>
      <w:r>
        <w:rPr>
          <w:rtl/>
        </w:rPr>
        <w:t xml:space="preserve"> البيانو</w:t>
      </w:r>
      <w:r>
        <w:t xml:space="preserve">  (‘azfa) to play the piano well X to think (</w:t>
      </w:r>
      <w:r>
        <w:rPr>
          <w:rtl/>
        </w:rPr>
        <w:t>هـ</w:t>
      </w:r>
      <w:r>
        <w:t xml:space="preserve"> s.th.) good or excellent, approve of (</w:t>
      </w:r>
      <w:r>
        <w:rPr>
          <w:rtl/>
        </w:rPr>
        <w:t>هـ</w:t>
      </w:r>
      <w:r>
        <w:t>); to consider (</w:t>
      </w:r>
      <w:r>
        <w:rPr>
          <w:rtl/>
        </w:rPr>
        <w:t>هـ</w:t>
      </w:r>
      <w:r>
        <w:t xml:space="preserve"> s.th.) suitable for or appropriate to (</w:t>
      </w:r>
      <w:r>
        <w:rPr>
          <w:rtl/>
        </w:rPr>
        <w:t>ل</w:t>
      </w:r>
      <w:r>
        <w:t>)</w:t>
      </w:r>
    </w:p>
    <w:p w:rsidR="00B14408" w:rsidRDefault="00FD180F" w:rsidP="00FD180F">
      <w:pPr>
        <w:pStyle w:val="libNormal"/>
      </w:pPr>
      <w:r w:rsidRPr="00B14408">
        <w:rPr>
          <w:rStyle w:val="libBold2Char"/>
          <w:rFonts w:hint="eastAsia"/>
          <w:rtl/>
        </w:rPr>
        <w:t>جود</w:t>
      </w:r>
      <w:r>
        <w:t xml:space="preserve"> jūd openhandedness, liberality, generosity</w:t>
      </w:r>
    </w:p>
    <w:p w:rsidR="00B14408" w:rsidRDefault="00FD180F" w:rsidP="00FD180F">
      <w:pPr>
        <w:pStyle w:val="libNormal"/>
      </w:pPr>
      <w:r w:rsidRPr="00B14408">
        <w:rPr>
          <w:rStyle w:val="libBold2Char"/>
          <w:rFonts w:hint="eastAsia"/>
          <w:rtl/>
        </w:rPr>
        <w:t>جود</w:t>
      </w:r>
      <w:r>
        <w:t xml:space="preserve"> jaud heavy rains</w:t>
      </w:r>
    </w:p>
    <w:p w:rsidR="00B14408" w:rsidRDefault="00FD180F" w:rsidP="00FD180F">
      <w:pPr>
        <w:pStyle w:val="libNormal"/>
      </w:pPr>
      <w:r w:rsidRPr="00B14408">
        <w:rPr>
          <w:rStyle w:val="libBold2Char"/>
          <w:rFonts w:hint="eastAsia"/>
          <w:rtl/>
        </w:rPr>
        <w:t>جادة</w:t>
      </w:r>
      <w:r>
        <w:t xml:space="preserve"> see under </w:t>
      </w:r>
      <w:r w:rsidRPr="007F5296">
        <w:rPr>
          <w:rStyle w:val="libBold2Char"/>
        </w:rPr>
        <w:t>2</w:t>
      </w:r>
      <w:r w:rsidRPr="007F5296">
        <w:rPr>
          <w:rStyle w:val="libBold2Char"/>
          <w:rtl/>
        </w:rPr>
        <w:t>جد</w:t>
      </w:r>
    </w:p>
    <w:p w:rsidR="00B14408" w:rsidRDefault="00FD180F" w:rsidP="00FD180F">
      <w:pPr>
        <w:pStyle w:val="libNormal"/>
      </w:pPr>
      <w:r w:rsidRPr="00B14408">
        <w:rPr>
          <w:rStyle w:val="libBold2Char"/>
          <w:rFonts w:hint="eastAsia"/>
          <w:rtl/>
        </w:rPr>
        <w:t>جودة</w:t>
      </w:r>
      <w:r>
        <w:t xml:space="preserve"> jūda goodness, excellence</w:t>
      </w:r>
    </w:p>
    <w:p w:rsidR="00B14408" w:rsidRDefault="00FD180F" w:rsidP="00FD180F">
      <w:pPr>
        <w:pStyle w:val="libNormal"/>
      </w:pPr>
      <w:r w:rsidRPr="00B14408">
        <w:rPr>
          <w:rStyle w:val="libBold2Char"/>
          <w:rFonts w:hint="eastAsia"/>
          <w:rtl/>
        </w:rPr>
        <w:t>جيد</w:t>
      </w:r>
      <w:r>
        <w:t xml:space="preserve"> jayyid pl. </w:t>
      </w:r>
      <w:r>
        <w:rPr>
          <w:rtl/>
        </w:rPr>
        <w:t>جياد</w:t>
      </w:r>
      <w:r>
        <w:t xml:space="preserve"> jiyād good, perfect, faultless; outstanding, excellent, first</w:t>
      </w:r>
      <w:r w:rsidR="003D2305">
        <w:t>-</w:t>
      </w:r>
      <w:r>
        <w:t xml:space="preserve">rate; good (as an examination grade); </w:t>
      </w:r>
      <w:r>
        <w:rPr>
          <w:rtl/>
        </w:rPr>
        <w:t>جيدا</w:t>
      </w:r>
      <w:r>
        <w:t xml:space="preserve"> jayyidan well, excellently; thoroughly </w:t>
      </w:r>
      <w:r w:rsidR="003D2305">
        <w:t>|</w:t>
      </w:r>
      <w:r>
        <w:t xml:space="preserve"> </w:t>
      </w:r>
      <w:r>
        <w:rPr>
          <w:rtl/>
        </w:rPr>
        <w:t>جيد جدا</w:t>
      </w:r>
      <w:r>
        <w:t xml:space="preserve"> (jidda) very good (also as an examination grade)</w:t>
      </w:r>
    </w:p>
    <w:p w:rsidR="00B14408" w:rsidRDefault="00FD180F" w:rsidP="00FD180F">
      <w:pPr>
        <w:pStyle w:val="libNormal"/>
      </w:pPr>
      <w:r w:rsidRPr="00B14408">
        <w:rPr>
          <w:rStyle w:val="libBold2Char"/>
          <w:rFonts w:hint="eastAsia"/>
          <w:rtl/>
        </w:rPr>
        <w:t>اجود</w:t>
      </w:r>
      <w:r>
        <w:t xml:space="preserve"> ajwad2 better ,</w:t>
      </w:r>
    </w:p>
    <w:p w:rsidR="00B14408" w:rsidRDefault="00FD180F" w:rsidP="00FD180F">
      <w:pPr>
        <w:pStyle w:val="libNormal"/>
      </w:pPr>
      <w:r w:rsidRPr="00B14408">
        <w:rPr>
          <w:rStyle w:val="libBold2Char"/>
          <w:rFonts w:hint="eastAsia"/>
          <w:rtl/>
        </w:rPr>
        <w:t>جواد</w:t>
      </w:r>
      <w:r>
        <w:t xml:space="preserve"> jawād pl. </w:t>
      </w:r>
      <w:r>
        <w:rPr>
          <w:rtl/>
        </w:rPr>
        <w:t>اجواد</w:t>
      </w:r>
      <w:r>
        <w:t xml:space="preserve"> ajwād, </w:t>
      </w:r>
      <w:r>
        <w:rPr>
          <w:rtl/>
        </w:rPr>
        <w:t>اجاود</w:t>
      </w:r>
      <w:r>
        <w:t xml:space="preserve"> ajāwid2, </w:t>
      </w:r>
      <w:r>
        <w:rPr>
          <w:rtl/>
        </w:rPr>
        <w:t>اجاويد</w:t>
      </w:r>
      <w:r>
        <w:t xml:space="preserve"> ajawīd2, </w:t>
      </w:r>
      <w:r>
        <w:rPr>
          <w:rtl/>
        </w:rPr>
        <w:t>جود</w:t>
      </w:r>
      <w:r>
        <w:t xml:space="preserve"> jūd openhanded, liberal, generous, magnanimous; jawād pl. </w:t>
      </w:r>
      <w:r>
        <w:rPr>
          <w:rtl/>
        </w:rPr>
        <w:t>جياد</w:t>
      </w:r>
      <w:r>
        <w:t xml:space="preserve"> jiyād, </w:t>
      </w:r>
      <w:r>
        <w:rPr>
          <w:rtl/>
        </w:rPr>
        <w:t>اجياد</w:t>
      </w:r>
      <w:r>
        <w:t xml:space="preserve"> ajyād, </w:t>
      </w:r>
      <w:r>
        <w:rPr>
          <w:rtl/>
        </w:rPr>
        <w:t>اجاويد</w:t>
      </w:r>
      <w:r>
        <w:t xml:space="preserve"> ajāwīd2 race horse, racer; charger </w:t>
      </w:r>
      <w:r w:rsidR="003D2305">
        <w:t>|</w:t>
      </w:r>
      <w:r>
        <w:t xml:space="preserve"> </w:t>
      </w:r>
      <w:r>
        <w:rPr>
          <w:rtl/>
        </w:rPr>
        <w:t>ابن الاجواد</w:t>
      </w:r>
      <w:r>
        <w:t>noble man</w:t>
      </w:r>
    </w:p>
    <w:p w:rsidR="00B14408" w:rsidRDefault="00FD180F" w:rsidP="00FD180F">
      <w:pPr>
        <w:pStyle w:val="libNormal"/>
      </w:pPr>
      <w:r w:rsidRPr="00B14408">
        <w:rPr>
          <w:rStyle w:val="libBold2Char"/>
          <w:rFonts w:hint="eastAsia"/>
          <w:rtl/>
        </w:rPr>
        <w:t>تجويد</w:t>
      </w:r>
      <w:r>
        <w:t xml:space="preserve"> tajwīd art of reciting the Koran, Koran reading (in accordance with established rule, of pronunciation and intonation)</w:t>
      </w:r>
    </w:p>
    <w:p w:rsidR="00B14408" w:rsidRDefault="00FD180F" w:rsidP="00FD180F">
      <w:pPr>
        <w:pStyle w:val="libNormal"/>
      </w:pPr>
      <w:r w:rsidRPr="00B14408">
        <w:rPr>
          <w:rStyle w:val="libBold2Char"/>
          <w:rFonts w:hint="eastAsia"/>
          <w:rtl/>
        </w:rPr>
        <w:t>مجيد</w:t>
      </w:r>
      <w:r>
        <w:t xml:space="preserve"> mujīd adept, efficient, proficient</w:t>
      </w:r>
    </w:p>
    <w:p w:rsidR="00B14408" w:rsidRDefault="00FD180F" w:rsidP="00FD180F">
      <w:pPr>
        <w:pStyle w:val="libNormal"/>
      </w:pPr>
      <w:r w:rsidRPr="00B14408">
        <w:rPr>
          <w:rStyle w:val="libBold2Char"/>
          <w:rFonts w:hint="eastAsia"/>
          <w:rtl/>
        </w:rPr>
        <w:t>جودار</w:t>
      </w:r>
      <w:r>
        <w:t xml:space="preserve"> jaudār see </w:t>
      </w:r>
      <w:r>
        <w:rPr>
          <w:rtl/>
        </w:rPr>
        <w:t>جاودار</w:t>
      </w:r>
      <w:r>
        <w:t xml:space="preserve">  (alphabetically)</w:t>
      </w:r>
    </w:p>
    <w:p w:rsidR="00B14408" w:rsidRDefault="00FD180F" w:rsidP="00FD180F">
      <w:pPr>
        <w:pStyle w:val="libNormal"/>
      </w:pPr>
      <w:r w:rsidRPr="00B14408">
        <w:rPr>
          <w:rStyle w:val="libBold2Char"/>
          <w:rFonts w:hint="eastAsia"/>
          <w:rtl/>
        </w:rPr>
        <w:t>جار</w:t>
      </w:r>
      <w:r>
        <w:rPr>
          <w:rtl/>
        </w:rPr>
        <w:t xml:space="preserve"> (جور</w:t>
      </w:r>
      <w:r>
        <w:t>) jāra u (jaur) to deviate, stray (</w:t>
      </w:r>
      <w:r>
        <w:rPr>
          <w:rtl/>
        </w:rPr>
        <w:t>عن</w:t>
      </w:r>
      <w:r>
        <w:t xml:space="preserve"> from); to commit an outrage (</w:t>
      </w:r>
      <w:r>
        <w:rPr>
          <w:rtl/>
        </w:rPr>
        <w:t>على</w:t>
      </w:r>
      <w:r>
        <w:t xml:space="preserve"> on), bear down (</w:t>
      </w:r>
      <w:r>
        <w:rPr>
          <w:rtl/>
        </w:rPr>
        <w:t>على</w:t>
      </w:r>
      <w:r>
        <w:t xml:space="preserve"> upon), wrong, persecute, oppress, tyrannize (</w:t>
      </w:r>
      <w:r>
        <w:rPr>
          <w:rtl/>
        </w:rPr>
        <w:t>على</w:t>
      </w:r>
      <w:r>
        <w:t xml:space="preserve"> s.o.); to encroach, make inroads (</w:t>
      </w:r>
      <w:r>
        <w:rPr>
          <w:rtl/>
        </w:rPr>
        <w:t>على</w:t>
      </w:r>
      <w:r>
        <w:t xml:space="preserve"> on another’s territory) III to be the neighbor of s.o. (</w:t>
      </w:r>
      <w:r>
        <w:rPr>
          <w:rtl/>
        </w:rPr>
        <w:t>ه</w:t>
      </w:r>
      <w:r>
        <w:t>), live next door to (</w:t>
      </w:r>
      <w:r>
        <w:rPr>
          <w:rtl/>
        </w:rPr>
        <w:t>ه</w:t>
      </w:r>
      <w:r>
        <w:t>); to be adjacent, be next (</w:t>
      </w:r>
      <w:r>
        <w:rPr>
          <w:rtl/>
        </w:rPr>
        <w:t>هـ</w:t>
      </w:r>
      <w:r>
        <w:t xml:space="preserve"> to s.th.), adjoin (</w:t>
      </w:r>
      <w:r>
        <w:rPr>
          <w:rtl/>
        </w:rPr>
        <w:t>هـ</w:t>
      </w:r>
      <w:r>
        <w:t xml:space="preserve"> s.th.); to be in the immediate vicinity of (</w:t>
      </w:r>
      <w:r>
        <w:rPr>
          <w:rtl/>
        </w:rPr>
        <w:t>ه هـ</w:t>
      </w:r>
      <w:r>
        <w:t>), be close to (</w:t>
      </w:r>
      <w:r>
        <w:rPr>
          <w:rtl/>
        </w:rPr>
        <w:t>ه, هـ</w:t>
      </w:r>
      <w:r>
        <w:t>); to border (</w:t>
      </w:r>
      <w:r>
        <w:rPr>
          <w:rtl/>
        </w:rPr>
        <w:t>هـ</w:t>
      </w:r>
      <w:r>
        <w:t xml:space="preserve"> on) IV to grant asylum or a sanctuary (</w:t>
      </w:r>
      <w:r>
        <w:rPr>
          <w:rtl/>
        </w:rPr>
        <w:t>ه</w:t>
      </w:r>
      <w:r>
        <w:t xml:space="preserve"> to s.o.); to protect (</w:t>
      </w:r>
      <w:r>
        <w:rPr>
          <w:rtl/>
        </w:rPr>
        <w:t>ه</w:t>
      </w:r>
      <w:r>
        <w:t xml:space="preserve"> s.o., </w:t>
      </w:r>
      <w:r>
        <w:rPr>
          <w:rtl/>
        </w:rPr>
        <w:t>من</w:t>
      </w:r>
      <w:r>
        <w:t xml:space="preserve"> from), take (</w:t>
      </w:r>
      <w:r>
        <w:rPr>
          <w:rtl/>
        </w:rPr>
        <w:t>ه</w:t>
      </w:r>
      <w:r>
        <w:t xml:space="preserve"> s.o.) under one’s wing; to stand by s.o. (</w:t>
      </w:r>
      <w:r>
        <w:rPr>
          <w:rtl/>
        </w:rPr>
        <w:t>ه</w:t>
      </w:r>
      <w:r>
        <w:t>), aid (</w:t>
      </w:r>
      <w:r>
        <w:rPr>
          <w:rtl/>
        </w:rPr>
        <w:t>ه</w:t>
      </w:r>
      <w:r>
        <w:t xml:space="preserve"> s.o.) VI to be neighbors; to be adjacent; to have a common border X to seek </w:t>
      </w:r>
      <w:r>
        <w:lastRenderedPageBreak/>
        <w:t>protection, seek refuge (</w:t>
      </w:r>
      <w:r>
        <w:rPr>
          <w:rtl/>
        </w:rPr>
        <w:t>ب</w:t>
      </w:r>
      <w:r>
        <w:t xml:space="preserve"> with s.o., </w:t>
      </w:r>
      <w:r>
        <w:rPr>
          <w:rtl/>
        </w:rPr>
        <w:t>من</w:t>
      </w:r>
      <w:r>
        <w:t xml:space="preserve"> from s.th.), appeal for aid (</w:t>
      </w:r>
      <w:r>
        <w:rPr>
          <w:rtl/>
        </w:rPr>
        <w:t>ه</w:t>
      </w:r>
      <w:r>
        <w:t xml:space="preserve"> to s.o., </w:t>
      </w:r>
      <w:r>
        <w:rPr>
          <w:rtl/>
        </w:rPr>
        <w:t>من</w:t>
      </w:r>
      <w:r>
        <w:t xml:space="preserve"> against s.th.)</w:t>
      </w:r>
    </w:p>
    <w:p w:rsidR="00B14408" w:rsidRDefault="00FD180F" w:rsidP="00FD180F">
      <w:pPr>
        <w:pStyle w:val="libNormal"/>
      </w:pPr>
      <w:r w:rsidRPr="00B14408">
        <w:rPr>
          <w:rStyle w:val="libBold2Char"/>
          <w:rFonts w:hint="eastAsia"/>
          <w:rtl/>
        </w:rPr>
        <w:t>جور</w:t>
      </w:r>
      <w:r>
        <w:t xml:space="preserve"> jaur injustice; oppression, tyranny; outrage</w:t>
      </w:r>
    </w:p>
    <w:p w:rsidR="00B14408" w:rsidRDefault="00FD180F" w:rsidP="00FD180F">
      <w:pPr>
        <w:pStyle w:val="libNormal"/>
      </w:pPr>
      <w:r w:rsidRPr="00B14408">
        <w:rPr>
          <w:rStyle w:val="libBold2Char"/>
          <w:rFonts w:hint="eastAsia"/>
          <w:rtl/>
        </w:rPr>
        <w:t>جار</w:t>
      </w:r>
      <w:r>
        <w:t xml:space="preserve"> jār pl. </w:t>
      </w:r>
      <w:r>
        <w:rPr>
          <w:rtl/>
        </w:rPr>
        <w:t>جيران</w:t>
      </w:r>
      <w:r>
        <w:t xml:space="preserve"> jīrān neighbor; refugee; protégé, charge</w:t>
      </w:r>
    </w:p>
    <w:p w:rsidR="00B14408" w:rsidRDefault="00FD180F" w:rsidP="00FD180F">
      <w:pPr>
        <w:pStyle w:val="libNormal"/>
      </w:pPr>
      <w:r w:rsidRPr="00B14408">
        <w:rPr>
          <w:rStyle w:val="libBold2Char"/>
          <w:rFonts w:hint="eastAsia"/>
          <w:rtl/>
        </w:rPr>
        <w:t>جارة</w:t>
      </w:r>
      <w:r>
        <w:t xml:space="preserve"> jāra pl. </w:t>
      </w:r>
      <w:r w:rsidR="003D2305">
        <w:t>-</w:t>
      </w:r>
      <w:r>
        <w:t>āt neighboress</w:t>
      </w:r>
    </w:p>
    <w:p w:rsidR="00B14408" w:rsidRDefault="00FD180F" w:rsidP="00FD180F">
      <w:pPr>
        <w:pStyle w:val="libNormal"/>
      </w:pPr>
      <w:r w:rsidRPr="00B14408">
        <w:rPr>
          <w:rStyle w:val="libBold2Char"/>
          <w:rFonts w:hint="eastAsia"/>
          <w:rtl/>
        </w:rPr>
        <w:t>جيرة</w:t>
      </w:r>
      <w:r>
        <w:t xml:space="preserve"> jīra neighborhood</w:t>
      </w:r>
    </w:p>
    <w:p w:rsidR="00B14408" w:rsidRDefault="00FD180F" w:rsidP="00FD180F">
      <w:pPr>
        <w:pStyle w:val="libNormal"/>
      </w:pPr>
      <w:r w:rsidRPr="00B14408">
        <w:rPr>
          <w:rStyle w:val="libBold2Char"/>
          <w:rFonts w:hint="eastAsia"/>
          <w:rtl/>
        </w:rPr>
        <w:t>جورة</w:t>
      </w:r>
      <w:r>
        <w:t xml:space="preserve"> jūra pl. </w:t>
      </w:r>
      <w:r>
        <w:rPr>
          <w:rtl/>
        </w:rPr>
        <w:t>جور</w:t>
      </w:r>
      <w:r>
        <w:t xml:space="preserve"> juwar pit, hole</w:t>
      </w:r>
    </w:p>
    <w:p w:rsidR="00B14408" w:rsidRDefault="00FD180F" w:rsidP="00FD180F">
      <w:pPr>
        <w:pStyle w:val="libNormal"/>
      </w:pPr>
      <w:r w:rsidRPr="00B14408">
        <w:rPr>
          <w:rStyle w:val="libBold2Char"/>
          <w:rFonts w:hint="eastAsia"/>
          <w:rtl/>
        </w:rPr>
        <w:t>جورى</w:t>
      </w:r>
      <w:r>
        <w:t xml:space="preserve"> see alphabetically</w:t>
      </w:r>
    </w:p>
    <w:p w:rsidR="00B14408" w:rsidRDefault="00FD180F" w:rsidP="00FD180F">
      <w:pPr>
        <w:pStyle w:val="libNormal"/>
      </w:pPr>
      <w:r w:rsidRPr="00B14408">
        <w:rPr>
          <w:rStyle w:val="libBold2Char"/>
          <w:rFonts w:hint="eastAsia"/>
          <w:rtl/>
        </w:rPr>
        <w:t>جوار</w:t>
      </w:r>
      <w:r>
        <w:t xml:space="preserve"> jiwār neighborhood, proximity; </w:t>
      </w:r>
      <w:r>
        <w:rPr>
          <w:rtl/>
        </w:rPr>
        <w:t>بجوار</w:t>
      </w:r>
      <w:r>
        <w:t xml:space="preserve"> in the neighborhood of, in the vicinity of, near, close to</w:t>
      </w:r>
    </w:p>
    <w:p w:rsidR="00B14408" w:rsidRDefault="00FD180F" w:rsidP="00FD180F">
      <w:pPr>
        <w:pStyle w:val="libNormal"/>
      </w:pPr>
      <w:r w:rsidRPr="00B14408">
        <w:rPr>
          <w:rStyle w:val="libBold2Char"/>
          <w:rFonts w:hint="eastAsia"/>
          <w:rtl/>
        </w:rPr>
        <w:t>مجاورة</w:t>
      </w:r>
      <w:r>
        <w:t xml:space="preserve"> mujāwara neighborhood, proximity</w:t>
      </w:r>
    </w:p>
    <w:p w:rsidR="00B14408" w:rsidRDefault="00FD180F" w:rsidP="00FD180F">
      <w:pPr>
        <w:pStyle w:val="libNormal"/>
      </w:pPr>
      <w:r w:rsidRPr="00B14408">
        <w:rPr>
          <w:rStyle w:val="libBold2Char"/>
          <w:rFonts w:hint="eastAsia"/>
          <w:rtl/>
        </w:rPr>
        <w:t>جائر</w:t>
      </w:r>
      <w:r>
        <w:t xml:space="preserve"> jā’ir pl. </w:t>
      </w:r>
      <w:r>
        <w:rPr>
          <w:rtl/>
        </w:rPr>
        <w:t>جورة</w:t>
      </w:r>
      <w:r>
        <w:t xml:space="preserve"> jawara, </w:t>
      </w:r>
      <w:r>
        <w:rPr>
          <w:rtl/>
        </w:rPr>
        <w:t>جارة</w:t>
      </w:r>
      <w:r>
        <w:t xml:space="preserve"> jāra unjust. unfair; tyrannical, despotic; tyrant, oppressor, despot</w:t>
      </w:r>
    </w:p>
    <w:p w:rsidR="00B14408" w:rsidRDefault="00FD180F" w:rsidP="00FD180F">
      <w:pPr>
        <w:pStyle w:val="libNormal"/>
      </w:pPr>
      <w:r w:rsidRPr="00B14408">
        <w:rPr>
          <w:rStyle w:val="libBold2Char"/>
          <w:rFonts w:hint="eastAsia"/>
          <w:rtl/>
        </w:rPr>
        <w:t>مجاور</w:t>
      </w:r>
      <w:r>
        <w:t xml:space="preserve"> mujāwir neighboring, adjacent; near, close by; (pl. </w:t>
      </w:r>
      <w:r w:rsidR="003D2305">
        <w:t>-</w:t>
      </w:r>
      <w:r>
        <w:t>ūn) student (esp. of Al Azhar University; living in the vicinity of the Mosque)</w:t>
      </w:r>
    </w:p>
    <w:p w:rsidR="00B14408" w:rsidRDefault="00FD180F" w:rsidP="00FD180F">
      <w:pPr>
        <w:pStyle w:val="libNormal"/>
      </w:pPr>
      <w:r w:rsidRPr="00B14408">
        <w:rPr>
          <w:rStyle w:val="libBold2Char"/>
          <w:rFonts w:hint="eastAsia"/>
          <w:rtl/>
        </w:rPr>
        <w:t>ئمجير</w:t>
      </w:r>
      <w:r>
        <w:t xml:space="preserve"> mujīr protector</w:t>
      </w:r>
    </w:p>
    <w:p w:rsidR="00B14408" w:rsidRDefault="00FD180F" w:rsidP="00FD180F">
      <w:pPr>
        <w:pStyle w:val="libNormal"/>
      </w:pPr>
      <w:r w:rsidRPr="00B14408">
        <w:rPr>
          <w:rStyle w:val="libBold2Char"/>
          <w:rFonts w:hint="eastAsia"/>
          <w:rtl/>
        </w:rPr>
        <w:t>متجاور</w:t>
      </w:r>
      <w:r>
        <w:t xml:space="preserve"> mutajāwir having a common border; adjoining, adjacent, contiguous</w:t>
      </w:r>
    </w:p>
    <w:p w:rsidR="00B14408" w:rsidRDefault="00FD180F" w:rsidP="00FD180F">
      <w:pPr>
        <w:pStyle w:val="libNormal"/>
      </w:pPr>
      <w:r w:rsidRPr="00B14408">
        <w:rPr>
          <w:rStyle w:val="libBold2Char"/>
          <w:rFonts w:hint="eastAsia"/>
          <w:rtl/>
        </w:rPr>
        <w:t>جورب</w:t>
      </w:r>
      <w:r>
        <w:t xml:space="preserve"> jaurab pl. </w:t>
      </w:r>
      <w:r>
        <w:rPr>
          <w:rtl/>
        </w:rPr>
        <w:t>جوارب</w:t>
      </w:r>
      <w:r>
        <w:t xml:space="preserve"> jawārib2 stocking; sock</w:t>
      </w:r>
    </w:p>
    <w:p w:rsidR="00B14408" w:rsidRDefault="00FD180F" w:rsidP="00FD180F">
      <w:pPr>
        <w:pStyle w:val="libNormal"/>
      </w:pPr>
      <w:r w:rsidRPr="00B14408">
        <w:rPr>
          <w:rStyle w:val="libBold2Char"/>
          <w:rFonts w:hint="eastAsia"/>
          <w:rtl/>
        </w:rPr>
        <w:t>جورجيا</w:t>
      </w:r>
      <w:r>
        <w:t xml:space="preserve"> jorjiyā Georgia (republic of the U.S.S.R.)</w:t>
      </w:r>
    </w:p>
    <w:p w:rsidR="00B14408" w:rsidRDefault="00FD180F" w:rsidP="00FD180F">
      <w:pPr>
        <w:pStyle w:val="libNormal"/>
      </w:pPr>
      <w:r w:rsidRPr="007F5296">
        <w:rPr>
          <w:rStyle w:val="libBold2Char"/>
        </w:rPr>
        <w:t>1</w:t>
      </w:r>
      <w:r w:rsidRPr="007F5296">
        <w:rPr>
          <w:rStyle w:val="libBold2Char"/>
          <w:rtl/>
        </w:rPr>
        <w:t>جوري</w:t>
      </w:r>
      <w:r>
        <w:t xml:space="preserve"> jūrī damask rose (Rosa damascena, bot.); crimson</w:t>
      </w:r>
    </w:p>
    <w:p w:rsidR="00B14408" w:rsidRDefault="00FD180F" w:rsidP="00FD180F">
      <w:pPr>
        <w:pStyle w:val="libNormal"/>
      </w:pPr>
      <w:r w:rsidRPr="007F5296">
        <w:rPr>
          <w:rStyle w:val="libBold2Char"/>
        </w:rPr>
        <w:t>2</w:t>
      </w:r>
      <w:r w:rsidRPr="007F5296">
        <w:rPr>
          <w:rStyle w:val="libBold2Char"/>
          <w:rtl/>
        </w:rPr>
        <w:t>جوري</w:t>
      </w:r>
      <w:r>
        <w:t xml:space="preserve"> (Engl.) jūrī jury</w:t>
      </w:r>
    </w:p>
    <w:p w:rsidR="00B14408" w:rsidRDefault="00FD180F" w:rsidP="00905DF1">
      <w:pPr>
        <w:pStyle w:val="libNormal"/>
      </w:pPr>
      <w:r>
        <w:t>1(</w:t>
      </w:r>
      <w:r>
        <w:rPr>
          <w:rtl/>
        </w:rPr>
        <w:t>جوز) جاز</w:t>
      </w:r>
      <w:r>
        <w:t xml:space="preserve"> jāza u (</w:t>
      </w:r>
      <w:r>
        <w:rPr>
          <w:rtl/>
        </w:rPr>
        <w:t>جواز</w:t>
      </w:r>
      <w:r>
        <w:t xml:space="preserve"> jawāz, </w:t>
      </w:r>
      <w:r>
        <w:rPr>
          <w:rtl/>
        </w:rPr>
        <w:t>مجاز</w:t>
      </w:r>
      <w:r>
        <w:t xml:space="preserve"> majāz) to pass, come, travel (</w:t>
      </w:r>
      <w:r>
        <w:rPr>
          <w:rtl/>
        </w:rPr>
        <w:t>هـ</w:t>
      </w:r>
      <w:r>
        <w:t xml:space="preserve"> through); to pass (</w:t>
      </w:r>
      <w:r>
        <w:rPr>
          <w:rtl/>
        </w:rPr>
        <w:t>هـ</w:t>
      </w:r>
      <w:r>
        <w:t xml:space="preserve"> an examination, a test); to be allowed, permitted, permissible; to be possible, conceivable; to work, succeed (</w:t>
      </w:r>
      <w:r>
        <w:rPr>
          <w:rtl/>
        </w:rPr>
        <w:t>عليه</w:t>
      </w:r>
      <w:r>
        <w:t xml:space="preserve"> with s.o.; deceit, artifice) </w:t>
      </w:r>
      <w:r w:rsidR="003D2305">
        <w:t>|</w:t>
      </w:r>
      <w:r>
        <w:rPr>
          <w:rtl/>
        </w:rPr>
        <w:t>جازت عليه الحيلة</w:t>
      </w:r>
      <w:r>
        <w:t xml:space="preserve"> (ḥ</w:t>
      </w:r>
      <w:r>
        <w:rPr>
          <w:rFonts w:hint="eastAsia"/>
        </w:rPr>
        <w:t>ī</w:t>
      </w:r>
      <w:r>
        <w:t>la) the trick worked with him, he fell for the trick II to permit, allow (</w:t>
      </w:r>
      <w:r>
        <w:rPr>
          <w:rtl/>
        </w:rPr>
        <w:t>هـ</w:t>
      </w:r>
      <w:r>
        <w:t xml:space="preserve"> s.th.); to approve (</w:t>
      </w:r>
      <w:r>
        <w:rPr>
          <w:rtl/>
        </w:rPr>
        <w:t>هـ</w:t>
      </w:r>
      <w:r>
        <w:t xml:space="preserve"> of), sanction, warrant, authorize (</w:t>
      </w:r>
      <w:r>
        <w:rPr>
          <w:rtl/>
        </w:rPr>
        <w:t>هـ</w:t>
      </w:r>
      <w:r>
        <w:t xml:space="preserve"> s.th.) III to pass (</w:t>
      </w:r>
      <w:r>
        <w:rPr>
          <w:rtl/>
        </w:rPr>
        <w:t>هـ</w:t>
      </w:r>
      <w:r>
        <w:t xml:space="preserve"> s.th. or by s.th.), go or walk past s.th. (</w:t>
      </w:r>
      <w:r>
        <w:rPr>
          <w:rtl/>
        </w:rPr>
        <w:t>هـ</w:t>
      </w:r>
      <w:r>
        <w:t>); to go beyond s.th. (</w:t>
      </w:r>
      <w:r>
        <w:rPr>
          <w:rtl/>
        </w:rPr>
        <w:t>هـ</w:t>
      </w:r>
      <w:r>
        <w:t>), overstep, cross, leave behind (</w:t>
      </w:r>
      <w:r>
        <w:rPr>
          <w:rtl/>
        </w:rPr>
        <w:t>هـ</w:t>
      </w:r>
      <w:r>
        <w:t xml:space="preserve"> s.th.), also, e.g., </w:t>
      </w:r>
      <w:r>
        <w:rPr>
          <w:rtl/>
        </w:rPr>
        <w:t>جاوز الثلاثين من العمر</w:t>
      </w:r>
      <w:r>
        <w:t xml:space="preserve"> (‘umr) he is past thirty; to exceed, surpass (</w:t>
      </w:r>
      <w:r>
        <w:rPr>
          <w:rtl/>
        </w:rPr>
        <w:t>هـ</w:t>
      </w:r>
      <w:r>
        <w:t xml:space="preserve"> s.th.); to pass </w:t>
      </w:r>
      <w:r>
        <w:lastRenderedPageBreak/>
        <w:t>over s.th. (</w:t>
      </w:r>
      <w:r>
        <w:rPr>
          <w:rtl/>
        </w:rPr>
        <w:t>عن</w:t>
      </w:r>
      <w:r>
        <w:t>), disregard (</w:t>
      </w:r>
      <w:r>
        <w:rPr>
          <w:rtl/>
        </w:rPr>
        <w:t>عن</w:t>
      </w:r>
      <w:r>
        <w:t xml:space="preserve"> s.th.), pay no attention (</w:t>
      </w:r>
      <w:r>
        <w:rPr>
          <w:rtl/>
        </w:rPr>
        <w:t>عن</w:t>
      </w:r>
      <w:r>
        <w:t xml:space="preserve"> to); to let (</w:t>
      </w:r>
      <w:r>
        <w:rPr>
          <w:rtl/>
        </w:rPr>
        <w:t>عن</w:t>
      </w:r>
      <w:r>
        <w:t xml:space="preserve"> s.th.) go unpunished; to give up, forgo, relinquish (</w:t>
      </w:r>
      <w:r>
        <w:rPr>
          <w:rtl/>
        </w:rPr>
        <w:t>عن</w:t>
      </w:r>
      <w:r>
        <w:t xml:space="preserve"> s.th.) IV to traverse, cross (</w:t>
      </w:r>
      <w:r>
        <w:rPr>
          <w:rtl/>
        </w:rPr>
        <w:t>هـ</w:t>
      </w:r>
      <w:r>
        <w:t xml:space="preserve"> s.th., </w:t>
      </w:r>
      <w:r>
        <w:rPr>
          <w:rtl/>
        </w:rPr>
        <w:t>الى</w:t>
      </w:r>
      <w:r>
        <w:t xml:space="preserve"> on the way to); to permit, allow (</w:t>
      </w:r>
      <w:r>
        <w:rPr>
          <w:rtl/>
        </w:rPr>
        <w:t>هـ ل</w:t>
      </w:r>
      <w:r>
        <w:t xml:space="preserve"> to s.o. s.th.); to authorize (</w:t>
      </w:r>
      <w:r>
        <w:rPr>
          <w:rtl/>
        </w:rPr>
        <w:t>هـ ل</w:t>
      </w:r>
      <w:r>
        <w:t xml:space="preserve"> s.o. to do s.th., also </w:t>
      </w:r>
      <w:r>
        <w:rPr>
          <w:rtl/>
        </w:rPr>
        <w:t>هـ ه</w:t>
      </w:r>
      <w:r>
        <w:t>); to license (</w:t>
      </w:r>
      <w:r>
        <w:rPr>
          <w:rtl/>
        </w:rPr>
        <w:t>هـ</w:t>
      </w:r>
      <w:r>
        <w:t xml:space="preserve"> s.th.); to approve, confirm, endorse (</w:t>
      </w:r>
      <w:r>
        <w:rPr>
          <w:rtl/>
        </w:rPr>
        <w:t>هـ</w:t>
      </w:r>
      <w:r>
        <w:t xml:space="preserve"> a decision, a judgment); to approve (</w:t>
      </w:r>
      <w:r>
        <w:rPr>
          <w:rtl/>
        </w:rPr>
        <w:t>هـ</w:t>
      </w:r>
      <w:r>
        <w:t xml:space="preserve"> of s.th.), sanction (</w:t>
      </w:r>
      <w:r>
        <w:rPr>
          <w:rtl/>
        </w:rPr>
        <w:t>هـ</w:t>
      </w:r>
      <w:r>
        <w:t xml:space="preserve"> s.th.) V to tolerate, suffer, bear VI to pass (</w:t>
      </w:r>
      <w:r>
        <w:rPr>
          <w:rtl/>
        </w:rPr>
        <w:t>هـ</w:t>
      </w:r>
      <w:r>
        <w:t xml:space="preserve"> s.th. or by s.th.), go or walk past s.th. (</w:t>
      </w:r>
      <w:r>
        <w:rPr>
          <w:rtl/>
        </w:rPr>
        <w:t>هـ</w:t>
      </w:r>
      <w:r>
        <w:t>); to go beyond s.th. (</w:t>
      </w:r>
      <w:r>
        <w:rPr>
          <w:rtl/>
        </w:rPr>
        <w:t>هـ</w:t>
      </w:r>
      <w:r>
        <w:t>), overstep, cross, leave behind (</w:t>
      </w:r>
      <w:r>
        <w:rPr>
          <w:rtl/>
        </w:rPr>
        <w:t>هـ</w:t>
      </w:r>
      <w:r>
        <w:t xml:space="preserve"> s.th.); to exceed, surpass (</w:t>
      </w:r>
      <w:r>
        <w:rPr>
          <w:rtl/>
        </w:rPr>
        <w:t>هـ</w:t>
      </w:r>
      <w:r>
        <w:t xml:space="preserve"> s.th., also </w:t>
      </w:r>
      <w:r>
        <w:rPr>
          <w:rtl/>
        </w:rPr>
        <w:t>على</w:t>
      </w:r>
      <w:r>
        <w:t>); to go too far, overstep all bounds, encroach, make inroads; to pass over s.th. (</w:t>
      </w:r>
      <w:r>
        <w:rPr>
          <w:rtl/>
        </w:rPr>
        <w:t>عن</w:t>
      </w:r>
      <w:r>
        <w:t>), disregard (</w:t>
      </w:r>
      <w:r>
        <w:rPr>
          <w:rtl/>
        </w:rPr>
        <w:t>عن</w:t>
      </w:r>
      <w:r>
        <w:t xml:space="preserve"> s.th.) pay no attention (</w:t>
      </w:r>
      <w:r>
        <w:rPr>
          <w:rtl/>
        </w:rPr>
        <w:t>عن</w:t>
      </w:r>
      <w:r>
        <w:t xml:space="preserve"> to); to give up, forgo, re</w:t>
      </w:r>
      <w:r w:rsidR="00905DF1">
        <w:t>l</w:t>
      </w:r>
      <w:r>
        <w:t>inquish (A s.th.); to refrain from) VIII to pass, run, go (</w:t>
      </w:r>
      <w:r>
        <w:rPr>
          <w:rtl/>
        </w:rPr>
        <w:t>هـ</w:t>
      </w:r>
      <w:r>
        <w:t xml:space="preserve"> through), cut across (</w:t>
      </w:r>
      <w:r>
        <w:rPr>
          <w:rtl/>
        </w:rPr>
        <w:t>هـ</w:t>
      </w:r>
      <w:r>
        <w:t>); to cross (</w:t>
      </w:r>
      <w:r>
        <w:rPr>
          <w:rtl/>
        </w:rPr>
        <w:t>هـ</w:t>
      </w:r>
      <w:r>
        <w:t xml:space="preserve"> a border, a street, a mountain range); to traverse (</w:t>
      </w:r>
      <w:r>
        <w:rPr>
          <w:rtl/>
        </w:rPr>
        <w:t>هـ</w:t>
      </w:r>
      <w:r>
        <w:t xml:space="preserve"> a country or sea); to cover (</w:t>
      </w:r>
      <w:r>
        <w:rPr>
          <w:rtl/>
        </w:rPr>
        <w:t>هـ</w:t>
      </w:r>
      <w:r>
        <w:t xml:space="preserve"> a distance); to pass (</w:t>
      </w:r>
      <w:r>
        <w:rPr>
          <w:rtl/>
        </w:rPr>
        <w:t>هـ</w:t>
      </w:r>
      <w:r>
        <w:t xml:space="preserve"> through the mind; said of ideas, thoughts); to go (</w:t>
      </w:r>
      <w:r>
        <w:rPr>
          <w:rtl/>
        </w:rPr>
        <w:t>هـ</w:t>
      </w:r>
      <w:r>
        <w:t xml:space="preserve"> through hard times or a crisis); to surmount, overcome (</w:t>
      </w:r>
      <w:r>
        <w:rPr>
          <w:rtl/>
        </w:rPr>
        <w:t>هـ</w:t>
      </w:r>
      <w:r>
        <w:t xml:space="preserve"> a crisis) X to deem permissible (</w:t>
      </w:r>
      <w:r>
        <w:rPr>
          <w:rtl/>
        </w:rPr>
        <w:t>هـ</w:t>
      </w:r>
      <w:r>
        <w:t xml:space="preserve"> s.th.); to ask permission</w:t>
      </w:r>
    </w:p>
    <w:p w:rsidR="00B14408" w:rsidRDefault="00FD180F" w:rsidP="00FD180F">
      <w:pPr>
        <w:pStyle w:val="libNormal"/>
      </w:pPr>
      <w:r w:rsidRPr="00B14408">
        <w:rPr>
          <w:rStyle w:val="libBold2Char"/>
          <w:rFonts w:hint="eastAsia"/>
          <w:rtl/>
        </w:rPr>
        <w:t>جوز</w:t>
      </w:r>
      <w:r>
        <w:t xml:space="preserve"> jauz pl. </w:t>
      </w:r>
      <w:r>
        <w:rPr>
          <w:rtl/>
        </w:rPr>
        <w:t>اجواز</w:t>
      </w:r>
      <w:r>
        <w:t xml:space="preserve"> ajwāz heart, center (of a desert, of a large area, etc.) </w:t>
      </w:r>
      <w:r w:rsidR="003D2305">
        <w:t>|</w:t>
      </w:r>
      <w:r>
        <w:t xml:space="preserve"> </w:t>
      </w:r>
      <w:r>
        <w:rPr>
          <w:rtl/>
        </w:rPr>
        <w:t>فى اجواز</w:t>
      </w:r>
      <w:r>
        <w:t xml:space="preserve">amid, in the middle of, in; </w:t>
      </w:r>
      <w:r>
        <w:rPr>
          <w:rtl/>
        </w:rPr>
        <w:t>فى اجواز الفضاء</w:t>
      </w:r>
      <w:r>
        <w:t xml:space="preserve"> (faḍā’) in space</w:t>
      </w:r>
    </w:p>
    <w:p w:rsidR="00B14408" w:rsidRDefault="00FD180F" w:rsidP="00FD180F">
      <w:pPr>
        <w:pStyle w:val="libNormal"/>
      </w:pPr>
      <w:r w:rsidRPr="00B14408">
        <w:rPr>
          <w:rStyle w:val="libBold2Char"/>
          <w:rFonts w:hint="eastAsia"/>
          <w:rtl/>
        </w:rPr>
        <w:t>جواز</w:t>
      </w:r>
      <w:r>
        <w:t xml:space="preserve"> jawāz permissibility, admissibility; lawfulness, legality; permission, (official) permit, license, authorization; possibility, conceivability; passing (of an examination) </w:t>
      </w:r>
      <w:r w:rsidR="003D2305">
        <w:t>|</w:t>
      </w:r>
      <w:r>
        <w:t xml:space="preserve"> </w:t>
      </w:r>
      <w:r>
        <w:rPr>
          <w:rtl/>
        </w:rPr>
        <w:t>جواز السفر</w:t>
      </w:r>
      <w:r>
        <w:t xml:space="preserve"> j. as</w:t>
      </w:r>
      <w:r w:rsidR="003D2305">
        <w:t>-</w:t>
      </w:r>
      <w:r>
        <w:t xml:space="preserve">safar (pl. </w:t>
      </w:r>
      <w:r w:rsidR="003D2305">
        <w:t>-</w:t>
      </w:r>
      <w:r>
        <w:t>āt) (traveling) passport</w:t>
      </w:r>
    </w:p>
    <w:p w:rsidR="00B14408" w:rsidRDefault="00FD180F" w:rsidP="00FD180F">
      <w:pPr>
        <w:pStyle w:val="libNormal"/>
      </w:pPr>
      <w:r w:rsidRPr="00B14408">
        <w:rPr>
          <w:rStyle w:val="libBold2Char"/>
          <w:rFonts w:hint="eastAsia"/>
          <w:rtl/>
        </w:rPr>
        <w:t>مجاز</w:t>
      </w:r>
      <w:r>
        <w:t xml:space="preserve"> majāz crossing; passage; corridor (pol.</w:t>
      </w:r>
      <w:r w:rsidR="003D2305">
        <w:t>-</w:t>
      </w:r>
      <w:r>
        <w:t xml:space="preserve">georgr.); metaphor, figurative expression (rhet.) </w:t>
      </w:r>
      <w:r w:rsidR="003D2305">
        <w:t>|</w:t>
      </w:r>
      <w:r>
        <w:rPr>
          <w:rtl/>
        </w:rPr>
        <w:t>مجازا</w:t>
      </w:r>
      <w:r>
        <w:t xml:space="preserve"> majāzanl, </w:t>
      </w:r>
      <w:r>
        <w:rPr>
          <w:rtl/>
        </w:rPr>
        <w:t>على سبيل المجاز</w:t>
      </w:r>
      <w:r>
        <w:t xml:space="preserve"> figuratively, metaphorically</w:t>
      </w:r>
    </w:p>
    <w:p w:rsidR="00B14408" w:rsidRDefault="00FD180F" w:rsidP="00FD180F">
      <w:pPr>
        <w:pStyle w:val="libNormal"/>
      </w:pPr>
      <w:r w:rsidRPr="00B14408">
        <w:rPr>
          <w:rStyle w:val="libBold2Char"/>
          <w:rFonts w:hint="eastAsia"/>
          <w:rtl/>
        </w:rPr>
        <w:t>مجازى</w:t>
      </w:r>
      <w:r>
        <w:t xml:space="preserve"> majāzī figurative, metaphorical</w:t>
      </w:r>
    </w:p>
    <w:p w:rsidR="00B14408" w:rsidRDefault="00FD180F" w:rsidP="00FD180F">
      <w:pPr>
        <w:pStyle w:val="libNormal"/>
      </w:pPr>
      <w:r w:rsidRPr="00B14408">
        <w:rPr>
          <w:rStyle w:val="libBold2Char"/>
          <w:rFonts w:hint="eastAsia"/>
          <w:rtl/>
        </w:rPr>
        <w:t>اجازة</w:t>
      </w:r>
      <w:r>
        <w:t xml:space="preserve"> ijāza pl. </w:t>
      </w:r>
      <w:r w:rsidR="003D2305">
        <w:t>-</w:t>
      </w:r>
      <w:r>
        <w:t xml:space="preserve">āt permission, authorization; approval; license; = Fr. licence  as an academic degree; permit; vacation, leave (of absence) </w:t>
      </w:r>
      <w:r w:rsidR="003D2305">
        <w:t>|</w:t>
      </w:r>
      <w:r>
        <w:t xml:space="preserve"> </w:t>
      </w:r>
      <w:r>
        <w:rPr>
          <w:rtl/>
        </w:rPr>
        <w:t>اجازة الحصر</w:t>
      </w:r>
      <w:r>
        <w:t xml:space="preserve"> i. al</w:t>
      </w:r>
      <w:r w:rsidR="003D2305">
        <w:t>-</w:t>
      </w:r>
      <w:r>
        <w:t xml:space="preserve">ḥaṣr grant of patent, issue of letters patent; patent; </w:t>
      </w:r>
      <w:r>
        <w:rPr>
          <w:rtl/>
        </w:rPr>
        <w:t>اجازة قنصلية</w:t>
      </w:r>
      <w:r>
        <w:t xml:space="preserve"> (qunṣulīya) exequatur of a consul (dipl.); </w:t>
      </w:r>
      <w:r>
        <w:rPr>
          <w:rtl/>
        </w:rPr>
        <w:t>اجازة مرضية</w:t>
      </w:r>
      <w:r>
        <w:t xml:space="preserve"> (maraḍīya) sick leave; </w:t>
      </w:r>
      <w:r>
        <w:rPr>
          <w:rtl/>
        </w:rPr>
        <w:t>الاجازات المدرسية</w:t>
      </w:r>
      <w:r>
        <w:t xml:space="preserve"> (madrasīya) school vacation; </w:t>
      </w:r>
      <w:r>
        <w:rPr>
          <w:rtl/>
        </w:rPr>
        <w:t>غائب بالاجازة</w:t>
      </w:r>
      <w:r>
        <w:t xml:space="preserve"> on leave, on vacation</w:t>
      </w:r>
    </w:p>
    <w:p w:rsidR="00B14408" w:rsidRDefault="00FD180F" w:rsidP="00FD180F">
      <w:pPr>
        <w:pStyle w:val="libNormal"/>
      </w:pPr>
      <w:r w:rsidRPr="00B14408">
        <w:rPr>
          <w:rStyle w:val="libBold2Char"/>
          <w:rFonts w:hint="eastAsia"/>
          <w:rtl/>
        </w:rPr>
        <w:lastRenderedPageBreak/>
        <w:t>مجاوزة</w:t>
      </w:r>
      <w:r>
        <w:t xml:space="preserve"> mujāwaza and </w:t>
      </w:r>
      <w:r>
        <w:rPr>
          <w:rtl/>
        </w:rPr>
        <w:t>تجاوز</w:t>
      </w:r>
      <w:r>
        <w:t xml:space="preserve"> tajāwuz crossing; exceeding; overdraft, overdrawing (of an account); disregard (</w:t>
      </w:r>
      <w:r>
        <w:rPr>
          <w:rtl/>
        </w:rPr>
        <w:t>عن</w:t>
      </w:r>
      <w:r>
        <w:t xml:space="preserve"> for); relinquishment (</w:t>
      </w:r>
      <w:r>
        <w:rPr>
          <w:rtl/>
        </w:rPr>
        <w:t>عن</w:t>
      </w:r>
      <w:r>
        <w:t xml:space="preserve"> of s.th.)</w:t>
      </w:r>
    </w:p>
    <w:p w:rsidR="00B14408" w:rsidRDefault="00FD180F" w:rsidP="00FD180F">
      <w:pPr>
        <w:pStyle w:val="libNormal"/>
      </w:pPr>
      <w:r w:rsidRPr="00B14408">
        <w:rPr>
          <w:rStyle w:val="libBold2Char"/>
          <w:rFonts w:hint="eastAsia"/>
          <w:rtl/>
        </w:rPr>
        <w:t>اجتياز</w:t>
      </w:r>
      <w:r>
        <w:t xml:space="preserve"> ijtiyāz traversing, crossing; passage; transit; covering (of a distance); passing (of an examination); surmounting (of difficulties)</w:t>
      </w:r>
    </w:p>
    <w:p w:rsidR="00B14408" w:rsidRDefault="00FD180F" w:rsidP="00FD180F">
      <w:pPr>
        <w:pStyle w:val="libNormal"/>
      </w:pPr>
      <w:r w:rsidRPr="00B14408">
        <w:rPr>
          <w:rStyle w:val="libBold2Char"/>
          <w:rFonts w:hint="eastAsia"/>
          <w:rtl/>
        </w:rPr>
        <w:t>جائز</w:t>
      </w:r>
      <w:r>
        <w:t xml:space="preserve"> jā’iz permitted, lawful, legal; conceivable, thinkable</w:t>
      </w:r>
    </w:p>
    <w:p w:rsidR="00B14408" w:rsidRDefault="00FD180F" w:rsidP="00FD180F">
      <w:pPr>
        <w:pStyle w:val="libNormal"/>
      </w:pPr>
      <w:r w:rsidRPr="00B14408">
        <w:rPr>
          <w:rStyle w:val="libBold2Char"/>
          <w:rFonts w:hint="eastAsia"/>
          <w:rtl/>
        </w:rPr>
        <w:t>جائزة</w:t>
      </w:r>
      <w:r>
        <w:t xml:space="preserve"> jā’iza pl. </w:t>
      </w:r>
      <w:r>
        <w:rPr>
          <w:rtl/>
        </w:rPr>
        <w:t>جوائز</w:t>
      </w:r>
      <w:r>
        <w:t xml:space="preserve"> jawā’iz2 prize, reward, premium </w:t>
      </w:r>
      <w:r w:rsidR="003D2305">
        <w:t>|</w:t>
      </w:r>
      <w:r>
        <w:rPr>
          <w:rtl/>
        </w:rPr>
        <w:t>جائزة دراسية</w:t>
      </w:r>
      <w:r>
        <w:t xml:space="preserve">  (dirāsīya) stipend, scholarship</w:t>
      </w:r>
    </w:p>
    <w:p w:rsidR="00B14408" w:rsidRDefault="00FD180F" w:rsidP="00FD180F">
      <w:pPr>
        <w:pStyle w:val="libNormal"/>
      </w:pPr>
      <w:r w:rsidRPr="00B14408">
        <w:rPr>
          <w:rStyle w:val="libBold2Char"/>
          <w:rtl/>
        </w:rPr>
        <w:t>مجاز</w:t>
      </w:r>
      <w:r>
        <w:t xml:space="preserve"> mujāz licensed; licentiate (as an academic title, = Fr. licencié; e.g., </w:t>
      </w:r>
      <w:r>
        <w:rPr>
          <w:rtl/>
        </w:rPr>
        <w:t>مجاز فى العلوم</w:t>
      </w:r>
      <w:r>
        <w:t xml:space="preserve"> licencié ès sciences)</w:t>
      </w:r>
    </w:p>
    <w:p w:rsidR="00B14408" w:rsidRDefault="00FD180F" w:rsidP="009F6162">
      <w:pPr>
        <w:pStyle w:val="libNormal"/>
      </w:pPr>
      <w:r>
        <w:t xml:space="preserve">2 </w:t>
      </w:r>
      <w:r>
        <w:rPr>
          <w:rtl/>
        </w:rPr>
        <w:t>جوز</w:t>
      </w:r>
      <w:r w:rsidRPr="00216DD6">
        <w:rPr>
          <w:rFonts w:hint="cs"/>
          <w:rtl/>
        </w:rPr>
        <w:t xml:space="preserve"> = زوج</w:t>
      </w:r>
      <w:r>
        <w:t xml:space="preserve"> II to give in marriage</w:t>
      </w:r>
    </w:p>
    <w:p w:rsidR="00B14408" w:rsidRDefault="00FD180F" w:rsidP="00FD180F">
      <w:pPr>
        <w:pStyle w:val="libNormal"/>
      </w:pPr>
      <w:r w:rsidRPr="00B14408">
        <w:rPr>
          <w:rStyle w:val="libBold2Char"/>
          <w:rtl/>
        </w:rPr>
        <w:t>جوز</w:t>
      </w:r>
      <w:r>
        <w:t xml:space="preserve"> jauz pl. </w:t>
      </w:r>
      <w:r>
        <w:rPr>
          <w:rtl/>
        </w:rPr>
        <w:t>اجواز</w:t>
      </w:r>
      <w:r>
        <w:t xml:space="preserve"> ajwāz = </w:t>
      </w:r>
      <w:r>
        <w:rPr>
          <w:rtl/>
        </w:rPr>
        <w:t>زوج</w:t>
      </w:r>
      <w:r>
        <w:t xml:space="preserve"> couple</w:t>
      </w:r>
    </w:p>
    <w:p w:rsidR="00B14408" w:rsidRDefault="00FD180F" w:rsidP="00FD180F">
      <w:pPr>
        <w:pStyle w:val="libNormal"/>
      </w:pPr>
      <w:r w:rsidRPr="00B14408">
        <w:rPr>
          <w:rStyle w:val="libBold2Char"/>
          <w:rtl/>
        </w:rPr>
        <w:t>مجوز</w:t>
      </w:r>
      <w:r>
        <w:t xml:space="preserve"> (syr.; pronounced məžwez, &lt; </w:t>
      </w:r>
      <w:r>
        <w:rPr>
          <w:rtl/>
        </w:rPr>
        <w:t>مزوج</w:t>
      </w:r>
      <w:r>
        <w:t xml:space="preserve"> muzwaj) wind instrument with a double pipe, corresponding to the Egyptian zummāra)</w:t>
      </w:r>
    </w:p>
    <w:p w:rsidR="00B14408" w:rsidRDefault="00FD180F" w:rsidP="00FD180F">
      <w:pPr>
        <w:pStyle w:val="libNormal"/>
      </w:pPr>
      <w:r w:rsidRPr="007F5296">
        <w:rPr>
          <w:rStyle w:val="libBold2Char"/>
        </w:rPr>
        <w:t>3</w:t>
      </w:r>
      <w:r w:rsidRPr="007F5296">
        <w:rPr>
          <w:rStyle w:val="libBold2Char"/>
          <w:rtl/>
        </w:rPr>
        <w:t>الجوزا</w:t>
      </w:r>
      <w:r w:rsidRPr="00905DF1">
        <w:rPr>
          <w:rStyle w:val="libBold2Char"/>
          <w:rtl/>
        </w:rPr>
        <w:t>ء</w:t>
      </w:r>
      <w:r>
        <w:t xml:space="preserve"> al</w:t>
      </w:r>
      <w:r w:rsidR="003D2305">
        <w:t>-</w:t>
      </w:r>
      <w:r>
        <w:t>jauzā’ Gemini (astron.)</w:t>
      </w:r>
    </w:p>
    <w:p w:rsidR="00B14408" w:rsidRDefault="00FD180F" w:rsidP="00FD180F">
      <w:pPr>
        <w:pStyle w:val="libNormal"/>
      </w:pPr>
      <w:r>
        <w:t xml:space="preserve">4 </w:t>
      </w:r>
      <w:r>
        <w:rPr>
          <w:rtl/>
        </w:rPr>
        <w:t>جوز</w:t>
      </w:r>
      <w:r>
        <w:t xml:space="preserve"> jauz (coll.; n. un. </w:t>
      </w:r>
      <w:r>
        <w:rPr>
          <w:rtl/>
        </w:rPr>
        <w:t>ة</w:t>
      </w:r>
      <w:r>
        <w:t xml:space="preserve"> pl. </w:t>
      </w:r>
      <w:r w:rsidR="003D2305">
        <w:t>-</w:t>
      </w:r>
      <w:r>
        <w:t xml:space="preserve">āt) walnut </w:t>
      </w:r>
      <w:r w:rsidR="003D2305">
        <w:t>|</w:t>
      </w:r>
      <w:r>
        <w:rPr>
          <w:rtl/>
        </w:rPr>
        <w:t>جوز الطيب</w:t>
      </w:r>
      <w:r>
        <w:t xml:space="preserve"> j. aṭ</w:t>
      </w:r>
      <w:r w:rsidR="003D2305">
        <w:t>-</w:t>
      </w:r>
      <w:r>
        <w:t xml:space="preserve">ṭīb nutmeg; </w:t>
      </w:r>
      <w:r>
        <w:rPr>
          <w:rtl/>
        </w:rPr>
        <w:t>جوز القيء</w:t>
      </w:r>
      <w:r>
        <w:t xml:space="preserve"> j. al</w:t>
      </w:r>
      <w:r w:rsidR="003D2305">
        <w:t>-</w:t>
      </w:r>
      <w:r>
        <w:t xml:space="preserve">qai’ nux vomioa; </w:t>
      </w:r>
      <w:r>
        <w:rPr>
          <w:rtl/>
        </w:rPr>
        <w:t>جوز الهند</w:t>
      </w:r>
      <w:r>
        <w:t xml:space="preserve"> j. al</w:t>
      </w:r>
      <w:r w:rsidR="003D2305">
        <w:t>-</w:t>
      </w:r>
      <w:r>
        <w:t xml:space="preserve">hind, </w:t>
      </w:r>
      <w:r>
        <w:rPr>
          <w:rtl/>
        </w:rPr>
        <w:t>جوز هندي</w:t>
      </w:r>
      <w:r>
        <w:t xml:space="preserve"> (hindī) coconut; </w:t>
      </w:r>
      <w:r>
        <w:rPr>
          <w:rtl/>
        </w:rPr>
        <w:t>جوز القز</w:t>
      </w:r>
      <w:r>
        <w:t xml:space="preserve"> j. alqazz cocoon, chrysalis of the silkworm</w:t>
      </w:r>
    </w:p>
    <w:p w:rsidR="00B14408" w:rsidRDefault="00FD180F" w:rsidP="00FD180F">
      <w:pPr>
        <w:pStyle w:val="libNormal"/>
      </w:pPr>
      <w:r w:rsidRPr="00B14408">
        <w:rPr>
          <w:rStyle w:val="libBold2Char"/>
          <w:rFonts w:hint="eastAsia"/>
          <w:rtl/>
        </w:rPr>
        <w:t>جوزة</w:t>
      </w:r>
      <w:r>
        <w:t xml:space="preserve"> gōza (eg.) narghile</w:t>
      </w:r>
    </w:p>
    <w:p w:rsidR="00B14408" w:rsidRDefault="00FD180F" w:rsidP="00FD180F">
      <w:pPr>
        <w:pStyle w:val="libNormal"/>
      </w:pPr>
      <w:r w:rsidRPr="00B14408">
        <w:rPr>
          <w:rStyle w:val="libBold2Char"/>
          <w:rFonts w:hint="eastAsia"/>
          <w:rtl/>
        </w:rPr>
        <w:t>جوزي</w:t>
      </w:r>
      <w:r>
        <w:t xml:space="preserve"> jauzī nut (used attributively and in compounds); nut</w:t>
      </w:r>
      <w:r w:rsidR="003D2305">
        <w:t>-</w:t>
      </w:r>
      <w:r>
        <w:t>brown, hazel</w:t>
      </w:r>
    </w:p>
    <w:p w:rsidR="00B14408" w:rsidRDefault="00FD180F" w:rsidP="00FD180F">
      <w:pPr>
        <w:pStyle w:val="libNormal"/>
      </w:pPr>
      <w:r w:rsidRPr="007F5296">
        <w:rPr>
          <w:rStyle w:val="libBold2Char"/>
        </w:rPr>
        <w:t>5</w:t>
      </w:r>
      <w:r w:rsidRPr="007F5296">
        <w:rPr>
          <w:rStyle w:val="libBold2Char"/>
          <w:rtl/>
        </w:rPr>
        <w:t>جاز</w:t>
      </w:r>
      <w:r>
        <w:t xml:space="preserve">  look up alphabetically</w:t>
      </w:r>
    </w:p>
    <w:p w:rsidR="00B14408" w:rsidRDefault="00FD180F" w:rsidP="00FD180F">
      <w:pPr>
        <w:pStyle w:val="libNormal"/>
      </w:pPr>
      <w:r w:rsidRPr="00B14408">
        <w:rPr>
          <w:rStyle w:val="libBold2Char"/>
          <w:rFonts w:hint="eastAsia"/>
          <w:rtl/>
        </w:rPr>
        <w:t>جوزل</w:t>
      </w:r>
      <w:r>
        <w:t xml:space="preserve"> jauzal pl. </w:t>
      </w:r>
      <w:r>
        <w:rPr>
          <w:rtl/>
        </w:rPr>
        <w:t>جوازل</w:t>
      </w:r>
      <w:r>
        <w:t xml:space="preserve"> jawāzil2 young pigeon</w:t>
      </w:r>
    </w:p>
    <w:p w:rsidR="00B14408" w:rsidRDefault="00FD180F" w:rsidP="00FD180F">
      <w:pPr>
        <w:pStyle w:val="libNormal"/>
      </w:pPr>
      <w:r>
        <w:t>(</w:t>
      </w:r>
      <w:r>
        <w:rPr>
          <w:rtl/>
        </w:rPr>
        <w:t>جوس) جاس</w:t>
      </w:r>
      <w:r>
        <w:t xml:space="preserve"> jāsa u to peer around, pry around, look around (</w:t>
      </w:r>
      <w:r>
        <w:rPr>
          <w:rtl/>
        </w:rPr>
        <w:t>خلال</w:t>
      </w:r>
      <w:r>
        <w:t xml:space="preserve"> kilāla in); to search, investigate, explore (</w:t>
      </w:r>
      <w:r>
        <w:rPr>
          <w:rtl/>
        </w:rPr>
        <w:t>هـ</w:t>
      </w:r>
      <w:r>
        <w:t xml:space="preserve"> s.th.) VIII to search, investigate, explore (</w:t>
      </w:r>
      <w:r>
        <w:rPr>
          <w:rtl/>
        </w:rPr>
        <w:t>هـ</w:t>
      </w:r>
      <w:r>
        <w:t xml:space="preserve"> s.th.)</w:t>
      </w:r>
    </w:p>
    <w:p w:rsidR="00B14408" w:rsidRDefault="00FD180F" w:rsidP="00FD180F">
      <w:pPr>
        <w:pStyle w:val="libNormal"/>
      </w:pPr>
      <w:r w:rsidRPr="00B14408">
        <w:rPr>
          <w:rStyle w:val="libBold2Char"/>
          <w:rFonts w:hint="eastAsia"/>
          <w:rtl/>
        </w:rPr>
        <w:t>جوسق</w:t>
      </w:r>
      <w:r>
        <w:t xml:space="preserve"> jausaq pl. </w:t>
      </w:r>
      <w:r>
        <w:rPr>
          <w:rtl/>
        </w:rPr>
        <w:t>جواسق</w:t>
      </w:r>
      <w:r>
        <w:t xml:space="preserve"> jawāsiq2 palace; manor, villa</w:t>
      </w:r>
    </w:p>
    <w:p w:rsidR="00B14408" w:rsidRDefault="00FD180F" w:rsidP="00FD180F">
      <w:pPr>
        <w:pStyle w:val="libNormal"/>
      </w:pPr>
      <w:r w:rsidRPr="00B14408">
        <w:rPr>
          <w:rStyle w:val="libBold2Char"/>
          <w:rFonts w:hint="eastAsia"/>
          <w:rtl/>
        </w:rPr>
        <w:t>جويطة</w:t>
      </w:r>
      <w:r>
        <w:t xml:space="preserve"> gawīṭa pl. </w:t>
      </w:r>
      <w:r>
        <w:rPr>
          <w:rtl/>
        </w:rPr>
        <w:t>جوائط</w:t>
      </w:r>
      <w:r>
        <w:t xml:space="preserve"> gawā’iṭ2 (eg.) dowel, peg</w:t>
      </w:r>
    </w:p>
    <w:p w:rsidR="00B14408" w:rsidRDefault="00FD180F" w:rsidP="00FD180F">
      <w:pPr>
        <w:pStyle w:val="libNormal"/>
      </w:pPr>
      <w:r w:rsidRPr="00B14408">
        <w:rPr>
          <w:rStyle w:val="libBold2Char"/>
          <w:rFonts w:hint="eastAsia"/>
          <w:rtl/>
        </w:rPr>
        <w:t>جاع</w:t>
      </w:r>
      <w:r>
        <w:rPr>
          <w:rtl/>
        </w:rPr>
        <w:t xml:space="preserve"> (جوع</w:t>
      </w:r>
      <w:r>
        <w:t>) jā‘a u to be hungry; to starve II to cause (</w:t>
      </w:r>
      <w:r>
        <w:rPr>
          <w:rtl/>
        </w:rPr>
        <w:t>ه</w:t>
      </w:r>
      <w:r>
        <w:t xml:space="preserve"> s.o.) to starve, starve out, famish (</w:t>
      </w:r>
      <w:r>
        <w:rPr>
          <w:rtl/>
        </w:rPr>
        <w:t>ه</w:t>
      </w:r>
      <w:r>
        <w:t xml:space="preserve"> s.o.) IV do.</w:t>
      </w:r>
    </w:p>
    <w:p w:rsidR="00B14408" w:rsidRDefault="00FD180F" w:rsidP="00FD180F">
      <w:pPr>
        <w:pStyle w:val="libNormal"/>
      </w:pPr>
      <w:r w:rsidRPr="00B14408">
        <w:rPr>
          <w:rStyle w:val="libBold2Char"/>
          <w:rFonts w:hint="eastAsia"/>
          <w:rtl/>
        </w:rPr>
        <w:t>جوع</w:t>
      </w:r>
      <w:r>
        <w:t xml:space="preserve"> jū‘ hunger, starvation </w:t>
      </w:r>
      <w:r w:rsidR="003D2305">
        <w:t>|</w:t>
      </w:r>
      <w:r>
        <w:rPr>
          <w:rtl/>
        </w:rPr>
        <w:t>مات جوعا</w:t>
      </w:r>
      <w:r>
        <w:t xml:space="preserve"> to starve to death</w:t>
      </w:r>
    </w:p>
    <w:p w:rsidR="00B14408" w:rsidRDefault="00FD180F" w:rsidP="00FD180F">
      <w:pPr>
        <w:pStyle w:val="libNormal"/>
      </w:pPr>
      <w:r w:rsidRPr="00B14408">
        <w:rPr>
          <w:rStyle w:val="libBold2Char"/>
          <w:rFonts w:hint="eastAsia"/>
          <w:rtl/>
        </w:rPr>
        <w:t>جوعان</w:t>
      </w:r>
      <w:r>
        <w:t xml:space="preserve"> jau‘ān2, f. </w:t>
      </w:r>
      <w:r>
        <w:rPr>
          <w:rtl/>
        </w:rPr>
        <w:t>جوعى</w:t>
      </w:r>
      <w:r>
        <w:t xml:space="preserve"> jau‘ā’, pl. </w:t>
      </w:r>
      <w:r>
        <w:rPr>
          <w:rtl/>
        </w:rPr>
        <w:t>جياع</w:t>
      </w:r>
      <w:r>
        <w:t xml:space="preserve"> jiyā‘ hungry, starved, famished</w:t>
      </w:r>
    </w:p>
    <w:p w:rsidR="00B14408" w:rsidRDefault="00FD180F" w:rsidP="00FD180F">
      <w:pPr>
        <w:pStyle w:val="libNormal"/>
      </w:pPr>
      <w:r w:rsidRPr="00B14408">
        <w:rPr>
          <w:rStyle w:val="libBold2Char"/>
          <w:rFonts w:hint="eastAsia"/>
          <w:rtl/>
        </w:rPr>
        <w:lastRenderedPageBreak/>
        <w:t>مجاعة</w:t>
      </w:r>
      <w:r>
        <w:t xml:space="preserve"> majā‘a pl. </w:t>
      </w:r>
      <w:r w:rsidR="003D2305">
        <w:t>-</w:t>
      </w:r>
      <w:r>
        <w:t>āt famine</w:t>
      </w:r>
    </w:p>
    <w:p w:rsidR="00B14408" w:rsidRDefault="00FD180F" w:rsidP="00FD180F">
      <w:pPr>
        <w:pStyle w:val="libNormal"/>
      </w:pPr>
      <w:r w:rsidRPr="00B14408">
        <w:rPr>
          <w:rStyle w:val="libBold2Char"/>
          <w:rFonts w:hint="eastAsia"/>
          <w:rtl/>
        </w:rPr>
        <w:t>جائع</w:t>
      </w:r>
      <w:r>
        <w:t xml:space="preserve"> jā’i‘ pl. </w:t>
      </w:r>
      <w:r>
        <w:rPr>
          <w:rtl/>
        </w:rPr>
        <w:t>جياع</w:t>
      </w:r>
      <w:r>
        <w:t xml:space="preserve"> jiyā‘,</w:t>
      </w:r>
      <w:r>
        <w:rPr>
          <w:rtl/>
        </w:rPr>
        <w:t>جوع</w:t>
      </w:r>
      <w:r>
        <w:t xml:space="preserve"> juwwa‘ hungry, starved, famished</w:t>
      </w:r>
    </w:p>
    <w:p w:rsidR="00B14408" w:rsidRDefault="00FD180F" w:rsidP="00FD180F">
      <w:pPr>
        <w:pStyle w:val="libNormal"/>
      </w:pPr>
      <w:r w:rsidRPr="00B14408">
        <w:rPr>
          <w:rStyle w:val="libBold2Char"/>
          <w:rFonts w:hint="eastAsia"/>
          <w:rtl/>
        </w:rPr>
        <w:t>تجويع</w:t>
      </w:r>
      <w:r>
        <w:t xml:space="preserve"> tajwī‘ starving out</w:t>
      </w:r>
    </w:p>
    <w:p w:rsidR="00B14408" w:rsidRDefault="00FD180F" w:rsidP="00FD180F">
      <w:pPr>
        <w:pStyle w:val="libNormal"/>
      </w:pPr>
      <w:r w:rsidRPr="00B14408">
        <w:rPr>
          <w:rStyle w:val="libBold2Char"/>
          <w:rFonts w:hint="eastAsia"/>
          <w:rtl/>
        </w:rPr>
        <w:t>اجاعة</w:t>
      </w:r>
      <w:r>
        <w:t xml:space="preserve"> ijā‘a starving out</w:t>
      </w:r>
    </w:p>
    <w:p w:rsidR="00B14408" w:rsidRDefault="00FD180F" w:rsidP="00FD180F">
      <w:pPr>
        <w:pStyle w:val="libNormal"/>
      </w:pPr>
      <w:r w:rsidRPr="00B14408">
        <w:rPr>
          <w:rStyle w:val="libBold2Char"/>
          <w:rFonts w:hint="eastAsia"/>
          <w:rtl/>
        </w:rPr>
        <w:t>جوف</w:t>
      </w:r>
      <w:r>
        <w:t xml:space="preserve"> II to make hollow, hollow out (</w:t>
      </w:r>
      <w:r>
        <w:rPr>
          <w:rtl/>
        </w:rPr>
        <w:t>هـ</w:t>
      </w:r>
      <w:r>
        <w:t xml:space="preserve"> s.th.)</w:t>
      </w:r>
    </w:p>
    <w:p w:rsidR="00B14408" w:rsidRDefault="00FD180F" w:rsidP="00FD180F">
      <w:pPr>
        <w:pStyle w:val="libNormal"/>
      </w:pPr>
      <w:r w:rsidRPr="00B14408">
        <w:rPr>
          <w:rStyle w:val="libBold2Char"/>
          <w:rFonts w:hint="eastAsia"/>
          <w:rtl/>
        </w:rPr>
        <w:t>جوف</w:t>
      </w:r>
      <w:r>
        <w:t xml:space="preserve"> jauf pl. </w:t>
      </w:r>
      <w:r>
        <w:rPr>
          <w:rtl/>
        </w:rPr>
        <w:t>اجواف</w:t>
      </w:r>
      <w:r>
        <w:t xml:space="preserve"> ajwāf hollow, cavity; depression; interior, inside, center, heart; belly, abdomen; north (magr.) </w:t>
      </w:r>
      <w:r w:rsidR="003D2305">
        <w:t>|</w:t>
      </w:r>
      <w:r>
        <w:rPr>
          <w:rtl/>
        </w:rPr>
        <w:t>في جوف</w:t>
      </w:r>
      <w:r>
        <w:t xml:space="preserve"> inside, in the interior of, in the middle of; </w:t>
      </w:r>
      <w:r>
        <w:rPr>
          <w:rtl/>
        </w:rPr>
        <w:t>في جوف الليل</w:t>
      </w:r>
      <w:r>
        <w:t xml:space="preserve"> (j. il</w:t>
      </w:r>
      <w:r w:rsidR="003D2305">
        <w:t>-</w:t>
      </w:r>
      <w:r>
        <w:t xml:space="preserve">lail) or </w:t>
      </w:r>
      <w:r>
        <w:rPr>
          <w:rtl/>
        </w:rPr>
        <w:t>جوف الليل</w:t>
      </w:r>
      <w:r>
        <w:t xml:space="preserve"> (jaufa) in the middle of the night</w:t>
      </w:r>
    </w:p>
    <w:p w:rsidR="00B14408" w:rsidRDefault="00FD180F" w:rsidP="00FD180F">
      <w:pPr>
        <w:pStyle w:val="libNormal"/>
      </w:pPr>
      <w:r w:rsidRPr="00B14408">
        <w:rPr>
          <w:rStyle w:val="libBold2Char"/>
          <w:rFonts w:hint="eastAsia"/>
          <w:rtl/>
        </w:rPr>
        <w:t>جوفي</w:t>
      </w:r>
      <w:r>
        <w:t xml:space="preserve"> jaufī inner, interior, inside; subterranean, underground, subsurface (of geological strata); northern (magr.) </w:t>
      </w:r>
      <w:r w:rsidR="003D2305">
        <w:t>|</w:t>
      </w:r>
      <w:r>
        <w:t xml:space="preserve"> </w:t>
      </w:r>
      <w:r>
        <w:rPr>
          <w:rtl/>
        </w:rPr>
        <w:t>مياه جوفية</w:t>
      </w:r>
      <w:r>
        <w:t xml:space="preserve">ground water  </w:t>
      </w:r>
    </w:p>
    <w:p w:rsidR="00B14408" w:rsidRDefault="00FD180F" w:rsidP="00FD180F">
      <w:pPr>
        <w:pStyle w:val="libNormal"/>
      </w:pPr>
      <w:r w:rsidRPr="007F5296">
        <w:rPr>
          <w:rStyle w:val="libBold2Char"/>
        </w:rPr>
        <w:t>1</w:t>
      </w:r>
      <w:r w:rsidRPr="007F5296">
        <w:rPr>
          <w:rStyle w:val="libBold2Char"/>
          <w:rtl/>
        </w:rPr>
        <w:t>اجوف</w:t>
      </w:r>
      <w:r>
        <w:t xml:space="preserve"> ajwaf2, f. </w:t>
      </w:r>
      <w:r>
        <w:rPr>
          <w:rtl/>
        </w:rPr>
        <w:t>جوفاء</w:t>
      </w:r>
      <w:r>
        <w:t xml:space="preserve"> jaufā’, pl. </w:t>
      </w:r>
      <w:r>
        <w:rPr>
          <w:rtl/>
        </w:rPr>
        <w:t>جوف</w:t>
      </w:r>
      <w:r>
        <w:t xml:space="preserve"> jūf hollow; empty; vain, futile, inane, pointless, senseless</w:t>
      </w:r>
    </w:p>
    <w:p w:rsidR="00B14408" w:rsidRDefault="00FD180F" w:rsidP="00FD180F">
      <w:pPr>
        <w:pStyle w:val="libNormal"/>
      </w:pPr>
      <w:r w:rsidRPr="00B14408">
        <w:rPr>
          <w:rStyle w:val="libBold2Char"/>
          <w:rFonts w:hint="eastAsia"/>
          <w:rtl/>
        </w:rPr>
        <w:t>تجويف</w:t>
      </w:r>
      <w:r>
        <w:t xml:space="preserve"> tajwīf pl. </w:t>
      </w:r>
      <w:r>
        <w:rPr>
          <w:rtl/>
        </w:rPr>
        <w:t>تجاواف</w:t>
      </w:r>
      <w:r>
        <w:t xml:space="preserve"> tajāwīf2, hollow, cavity</w:t>
      </w:r>
    </w:p>
    <w:p w:rsidR="00B14408" w:rsidRDefault="00FD180F" w:rsidP="00FD180F">
      <w:pPr>
        <w:pStyle w:val="libNormal"/>
      </w:pPr>
      <w:r w:rsidRPr="00B14408">
        <w:rPr>
          <w:rStyle w:val="libBold2Char"/>
          <w:rFonts w:hint="eastAsia"/>
          <w:rtl/>
        </w:rPr>
        <w:t>مجوف</w:t>
      </w:r>
      <w:r>
        <w:t xml:space="preserve"> mujawwaf hollowed out, hollow</w:t>
      </w:r>
    </w:p>
    <w:p w:rsidR="00B14408" w:rsidRDefault="00FD180F" w:rsidP="00FD180F">
      <w:pPr>
        <w:pStyle w:val="libNormal"/>
      </w:pPr>
      <w:r w:rsidRPr="00B14408">
        <w:rPr>
          <w:rStyle w:val="libBold2Char"/>
          <w:rFonts w:hint="eastAsia"/>
          <w:rtl/>
        </w:rPr>
        <w:t>جوق</w:t>
      </w:r>
      <w:r>
        <w:t xml:space="preserve"> jauq pl. </w:t>
      </w:r>
      <w:r>
        <w:rPr>
          <w:rtl/>
        </w:rPr>
        <w:t>اجواق</w:t>
      </w:r>
      <w:r>
        <w:t xml:space="preserve"> ajwāq and </w:t>
      </w:r>
      <w:r>
        <w:rPr>
          <w:rtl/>
        </w:rPr>
        <w:t>جوقة</w:t>
      </w:r>
      <w:r>
        <w:t xml:space="preserve"> jauqa pl. </w:t>
      </w:r>
      <w:r w:rsidR="003D2305">
        <w:t>-</w:t>
      </w:r>
      <w:r>
        <w:t xml:space="preserve">āt troop, group; theatrical troupe, operatic company; choir (mus.); orchestra, band (also </w:t>
      </w:r>
      <w:r>
        <w:rPr>
          <w:rtl/>
        </w:rPr>
        <w:t xml:space="preserve">جوقة موسيقية) </w:t>
      </w:r>
      <w:r w:rsidR="003D2305">
        <w:rPr>
          <w:rFonts w:hint="cs"/>
          <w:rtl/>
        </w:rPr>
        <w:t>|</w:t>
      </w:r>
      <w:r w:rsidRPr="00216DD6">
        <w:rPr>
          <w:rFonts w:hint="cs"/>
          <w:rtl/>
        </w:rPr>
        <w:t xml:space="preserve"> مدير الجوق</w:t>
      </w:r>
      <w:r>
        <w:t xml:space="preserve"> mudīr al</w:t>
      </w:r>
      <w:r w:rsidR="003D2305">
        <w:t>-</w:t>
      </w:r>
      <w:r>
        <w:t xml:space="preserve">j. conductor, bandleader, choir leader; </w:t>
      </w:r>
      <w:r>
        <w:rPr>
          <w:rtl/>
        </w:rPr>
        <w:t>جوقة الشرف</w:t>
      </w:r>
      <w:r>
        <w:t xml:space="preserve"> j. aš</w:t>
      </w:r>
      <w:r w:rsidR="003D2305">
        <w:t>-</w:t>
      </w:r>
      <w:r>
        <w:t>šaraf Legion of Honor</w:t>
      </w:r>
    </w:p>
    <w:p w:rsidR="00B14408" w:rsidRDefault="00FD180F" w:rsidP="00FD180F">
      <w:pPr>
        <w:pStyle w:val="libNormal"/>
      </w:pPr>
      <w:r w:rsidRPr="007F5296">
        <w:rPr>
          <w:rStyle w:val="libBold2Char"/>
        </w:rPr>
        <w:t>1</w:t>
      </w:r>
      <w:r w:rsidRPr="007F5296">
        <w:rPr>
          <w:rStyle w:val="libBold2Char"/>
          <w:rtl/>
        </w:rPr>
        <w:t>جال</w:t>
      </w:r>
      <w:r>
        <w:rPr>
          <w:rtl/>
        </w:rPr>
        <w:t xml:space="preserve"> (جول</w:t>
      </w:r>
      <w:r>
        <w:t xml:space="preserve">) jāla u (jaul, </w:t>
      </w:r>
      <w:r>
        <w:rPr>
          <w:rtl/>
        </w:rPr>
        <w:t>جولة</w:t>
      </w:r>
      <w:r>
        <w:t xml:space="preserve"> jaula, </w:t>
      </w:r>
      <w:r>
        <w:rPr>
          <w:rtl/>
        </w:rPr>
        <w:t>تجوال</w:t>
      </w:r>
      <w:r>
        <w:t xml:space="preserve"> tajwāl, </w:t>
      </w:r>
      <w:r>
        <w:rPr>
          <w:rtl/>
        </w:rPr>
        <w:t>جولان</w:t>
      </w:r>
      <w:r>
        <w:t xml:space="preserve"> jawalān) to roam, rove, wander about; to move freely, be at home (</w:t>
      </w:r>
      <w:r>
        <w:rPr>
          <w:rtl/>
        </w:rPr>
        <w:t>في</w:t>
      </w:r>
      <w:r>
        <w:t xml:space="preserve"> in a field of learning), occupy o.s. (</w:t>
      </w:r>
      <w:r>
        <w:rPr>
          <w:rtl/>
        </w:rPr>
        <w:t>في</w:t>
      </w:r>
      <w:r>
        <w:t xml:space="preserve"> with); to be circulated, go the rounds; to pass (</w:t>
      </w:r>
      <w:r>
        <w:rPr>
          <w:rtl/>
        </w:rPr>
        <w:t>في, ب</w:t>
      </w:r>
      <w:r>
        <w:t xml:space="preserve"> through the mind)</w:t>
      </w:r>
      <w:r w:rsidR="003D2305">
        <w:t>|</w:t>
      </w:r>
      <w:r>
        <w:rPr>
          <w:rtl/>
        </w:rPr>
        <w:t>جال برأسه</w:t>
      </w:r>
      <w:r>
        <w:t xml:space="preserve"> to preoccupy s.o., engross s.o.’s attention; </w:t>
      </w:r>
      <w:r>
        <w:rPr>
          <w:rtl/>
        </w:rPr>
        <w:t>ما يجول في خاطره (بخاطره</w:t>
      </w:r>
      <w:r>
        <w:t xml:space="preserve">) what he is preoccupied with, what is on his mind; </w:t>
      </w:r>
      <w:r>
        <w:rPr>
          <w:rtl/>
        </w:rPr>
        <w:t>جال الدمع في عينيه</w:t>
      </w:r>
      <w:r>
        <w:t xml:space="preserve"> (dam‘, ‘ainaihi) his eyes swam in tears; </w:t>
      </w:r>
      <w:r>
        <w:rPr>
          <w:rtl/>
        </w:rPr>
        <w:t>جالت يده في</w:t>
      </w:r>
      <w:r>
        <w:t xml:space="preserve"> (yaduhū) he laid his hands on, he committed defalcations of IV to circulate, pass around (</w:t>
      </w:r>
      <w:r>
        <w:rPr>
          <w:rtl/>
        </w:rPr>
        <w:t>هـ</w:t>
      </w:r>
      <w:r>
        <w:t xml:space="preserve"> s.th.) </w:t>
      </w:r>
      <w:r w:rsidR="003D2305">
        <w:t>|</w:t>
      </w:r>
      <w:r>
        <w:rPr>
          <w:rtl/>
        </w:rPr>
        <w:t>اجال الرأي</w:t>
      </w:r>
      <w:r>
        <w:t xml:space="preserve"> (ra’ya) to weigh s.th. thoroughly, ponder s.th.; </w:t>
      </w:r>
      <w:r>
        <w:rPr>
          <w:rtl/>
        </w:rPr>
        <w:t>اجال النظر</w:t>
      </w:r>
      <w:r>
        <w:t xml:space="preserve"> (naẓara) to let one’s eyes wander about; to look around V to roam, rove, wander about, move around; to patrol, go the rounds; to cruise; to tour, travel from place to place, travel about</w:t>
      </w:r>
    </w:p>
    <w:p w:rsidR="00B14408" w:rsidRDefault="00FD180F" w:rsidP="00FD180F">
      <w:pPr>
        <w:pStyle w:val="libNormal"/>
      </w:pPr>
      <w:r w:rsidRPr="00B14408">
        <w:rPr>
          <w:rStyle w:val="libBold2Char"/>
          <w:rFonts w:hint="eastAsia"/>
          <w:rtl/>
        </w:rPr>
        <w:lastRenderedPageBreak/>
        <w:t>جولة</w:t>
      </w:r>
      <w:r>
        <w:t xml:space="preserve"> jaula pl. </w:t>
      </w:r>
      <w:r w:rsidR="003D2305">
        <w:t>-</w:t>
      </w:r>
      <w:r>
        <w:t>āt circuit, round; patrol; excursion, outing; tour; (round) trip; voyage, run (of a steamer); (round</w:t>
      </w:r>
      <w:r w:rsidR="003D2305">
        <w:t>-</w:t>
      </w:r>
      <w:r>
        <w:t>trip) flight (of an airplane); round (in sports)</w:t>
      </w:r>
    </w:p>
    <w:p w:rsidR="00B14408" w:rsidRDefault="00FD180F" w:rsidP="00FD180F">
      <w:pPr>
        <w:pStyle w:val="libNormal"/>
      </w:pPr>
      <w:r w:rsidRPr="00B14408">
        <w:rPr>
          <w:rStyle w:val="libBold2Char"/>
          <w:rFonts w:hint="eastAsia"/>
          <w:rtl/>
        </w:rPr>
        <w:t>جوال</w:t>
      </w:r>
      <w:r>
        <w:t xml:space="preserve"> jawwāl wandering, migrant, itinerant, roving; cruising; traveling; ambulant; traveler, tourist; see also alphabetically </w:t>
      </w:r>
      <w:r w:rsidR="003D2305">
        <w:t>|</w:t>
      </w:r>
      <w:r>
        <w:t xml:space="preserve"> </w:t>
      </w:r>
      <w:r>
        <w:rPr>
          <w:rtl/>
        </w:rPr>
        <w:t>رام جوال</w:t>
      </w:r>
      <w:r>
        <w:t xml:space="preserve">rāmin jawwāl pl. </w:t>
      </w:r>
      <w:r>
        <w:rPr>
          <w:rtl/>
        </w:rPr>
        <w:t>رماة جوالة</w:t>
      </w:r>
      <w:r>
        <w:t xml:space="preserve"> rumāh jawwāla rifleman (mil.; Syr.)</w:t>
      </w:r>
    </w:p>
    <w:p w:rsidR="00B14408" w:rsidRDefault="00FD180F" w:rsidP="00FD180F">
      <w:pPr>
        <w:pStyle w:val="libNormal"/>
      </w:pPr>
      <w:r w:rsidRPr="00B14408">
        <w:rPr>
          <w:rStyle w:val="libBold2Char"/>
          <w:rFonts w:hint="eastAsia"/>
          <w:rtl/>
        </w:rPr>
        <w:t>جوالة</w:t>
      </w:r>
      <w:r>
        <w:t xml:space="preserve"> jawwāla one given to roaming or traveling; wanderer, wayfarer; O motorcycle; cruiser</w:t>
      </w:r>
    </w:p>
    <w:p w:rsidR="00B14408" w:rsidRDefault="00FD180F" w:rsidP="00FD180F">
      <w:pPr>
        <w:pStyle w:val="libNormal"/>
      </w:pPr>
      <w:r w:rsidRPr="00B14408">
        <w:rPr>
          <w:rStyle w:val="libBold2Char"/>
          <w:rFonts w:hint="eastAsia"/>
          <w:rtl/>
        </w:rPr>
        <w:t>تجوال</w:t>
      </w:r>
      <w:r>
        <w:t xml:space="preserve"> tajwāl migration, wandering, roving, traveling; nomadic life, nomadism</w:t>
      </w:r>
    </w:p>
    <w:p w:rsidR="00B14408" w:rsidRDefault="00FD180F" w:rsidP="00FD180F">
      <w:pPr>
        <w:pStyle w:val="libNormal"/>
      </w:pPr>
      <w:r w:rsidRPr="00B14408">
        <w:rPr>
          <w:rStyle w:val="libBold2Char"/>
          <w:rFonts w:hint="eastAsia"/>
          <w:rtl/>
        </w:rPr>
        <w:t>جولان</w:t>
      </w:r>
      <w:r>
        <w:t xml:space="preserve"> jawalān migration, wandering, roving, traveling; nomadic life, nomadism </w:t>
      </w:r>
      <w:r w:rsidR="003D2305">
        <w:t>|</w:t>
      </w:r>
      <w:r>
        <w:t xml:space="preserve"> </w:t>
      </w:r>
      <w:r>
        <w:rPr>
          <w:rtl/>
        </w:rPr>
        <w:t>جولان اليد</w:t>
      </w:r>
      <w:r>
        <w:t xml:space="preserve"> j. al</w:t>
      </w:r>
      <w:r w:rsidR="003D2305">
        <w:t>-</w:t>
      </w:r>
      <w:r>
        <w:t>yad embezzlement, defalcation</w:t>
      </w:r>
    </w:p>
    <w:p w:rsidR="00B14408" w:rsidRDefault="00FD180F" w:rsidP="00FD180F">
      <w:pPr>
        <w:pStyle w:val="libNormal"/>
      </w:pPr>
      <w:r w:rsidRPr="00B14408">
        <w:rPr>
          <w:rStyle w:val="libBold2Char"/>
          <w:rFonts w:hint="eastAsia"/>
          <w:rtl/>
        </w:rPr>
        <w:t>مجال</w:t>
      </w:r>
      <w:r>
        <w:t xml:space="preserve"> majāl pl. </w:t>
      </w:r>
      <w:r w:rsidR="003D2305">
        <w:t>-</w:t>
      </w:r>
      <w:r>
        <w:t>āt room, space (</w:t>
      </w:r>
      <w:r>
        <w:rPr>
          <w:rtl/>
        </w:rPr>
        <w:t>ل</w:t>
      </w:r>
      <w:r>
        <w:t xml:space="preserve"> for s.th.); field, domain, sphere; scope, extent; reach; range; elbowroom, free scope; play, clearance; field (magn.)</w:t>
      </w:r>
      <w:r w:rsidR="003D2305">
        <w:t>|</w:t>
      </w:r>
      <w:r>
        <w:rPr>
          <w:rtl/>
        </w:rPr>
        <w:t>ما ترك مجالا للشك</w:t>
      </w:r>
      <w:r>
        <w:t xml:space="preserve"> (šakk) to admit of no doubt; </w:t>
      </w:r>
      <w:r>
        <w:rPr>
          <w:rtl/>
        </w:rPr>
        <w:t>لا مجال للطعن فيه</w:t>
      </w:r>
      <w:r>
        <w:t xml:space="preserve"> (majālan, ṭa‘n) (it is) incontestable; </w:t>
      </w:r>
      <w:r>
        <w:rPr>
          <w:rFonts w:hint="eastAsia"/>
          <w:rtl/>
        </w:rPr>
        <w:t>في</w:t>
      </w:r>
      <w:r>
        <w:rPr>
          <w:rtl/>
        </w:rPr>
        <w:t xml:space="preserve"> هذا المجال</w:t>
      </w:r>
      <w:r>
        <w:t xml:space="preserve"> in this connection; </w:t>
      </w:r>
      <w:r>
        <w:rPr>
          <w:rtl/>
        </w:rPr>
        <w:t>ودع المجال امامه فسيحا</w:t>
      </w:r>
      <w:r>
        <w:t xml:space="preserve"> (amāmahū) to give s.o. a free hand, wide scope of action; </w:t>
      </w:r>
      <w:r>
        <w:rPr>
          <w:rtl/>
        </w:rPr>
        <w:t>مجال حيوي</w:t>
      </w:r>
      <w:r>
        <w:t xml:space="preserve"> (ḥayawī) lebensraum; </w:t>
      </w:r>
      <w:r>
        <w:rPr>
          <w:rtl/>
        </w:rPr>
        <w:t>مجال العمل</w:t>
      </w:r>
      <w:r>
        <w:t xml:space="preserve"> m. al</w:t>
      </w:r>
      <w:r w:rsidR="003D2305">
        <w:t>-</w:t>
      </w:r>
      <w:r>
        <w:t xml:space="preserve">‘amal field of activity; </w:t>
      </w:r>
      <w:r>
        <w:rPr>
          <w:rtl/>
        </w:rPr>
        <w:t>مجال مغنطيسي</w:t>
      </w:r>
      <w:r>
        <w:t xml:space="preserve"> (magnaṭīsī) magnetic field; </w:t>
      </w:r>
      <w:r>
        <w:rPr>
          <w:rtl/>
        </w:rPr>
        <w:t>شدة المجال</w:t>
      </w:r>
      <w:r>
        <w:t xml:space="preserve"> šiddat al</w:t>
      </w:r>
      <w:r w:rsidR="003D2305">
        <w:t>-</w:t>
      </w:r>
      <w:r>
        <w:t>m. field intensity (magn.)</w:t>
      </w:r>
    </w:p>
    <w:p w:rsidR="00B14408" w:rsidRDefault="00FD180F" w:rsidP="00FD180F">
      <w:pPr>
        <w:pStyle w:val="libNormal"/>
      </w:pPr>
      <w:r w:rsidRPr="00B14408">
        <w:rPr>
          <w:rStyle w:val="libBold2Char"/>
          <w:rFonts w:hint="eastAsia"/>
          <w:rtl/>
        </w:rPr>
        <w:t>تجول</w:t>
      </w:r>
      <w:r>
        <w:t xml:space="preserve"> tajawwul roaming, roving, wandering, migration; going out, moving about; patrol, round; (round) trip, tour; traveling </w:t>
      </w:r>
      <w:r w:rsidR="003D2305">
        <w:t>|</w:t>
      </w:r>
      <w:r>
        <w:t xml:space="preserve"> </w:t>
      </w:r>
      <w:r>
        <w:rPr>
          <w:rtl/>
        </w:rPr>
        <w:t>منع التجول</w:t>
      </w:r>
      <w:r>
        <w:t xml:space="preserve"> man‘ at</w:t>
      </w:r>
      <w:r w:rsidR="003D2305">
        <w:t>-</w:t>
      </w:r>
      <w:r>
        <w:t>t. curfew</w:t>
      </w:r>
    </w:p>
    <w:p w:rsidR="00B14408" w:rsidRDefault="00FD180F" w:rsidP="00FD180F">
      <w:pPr>
        <w:pStyle w:val="libNormal"/>
      </w:pPr>
      <w:r w:rsidRPr="00B14408">
        <w:rPr>
          <w:rStyle w:val="libBold2Char"/>
          <w:rFonts w:hint="eastAsia"/>
          <w:rtl/>
        </w:rPr>
        <w:t>بائع</w:t>
      </w:r>
      <w:r>
        <w:rPr>
          <w:rtl/>
        </w:rPr>
        <w:t xml:space="preserve"> جاول</w:t>
      </w:r>
      <w:r>
        <w:t xml:space="preserve"> bā’i‘ jāwil pl. </w:t>
      </w:r>
      <w:r>
        <w:rPr>
          <w:rtl/>
        </w:rPr>
        <w:t>باعة جائلون</w:t>
      </w:r>
      <w:r>
        <w:t xml:space="preserve"> peddler, hawker</w:t>
      </w:r>
    </w:p>
    <w:p w:rsidR="00B14408" w:rsidRDefault="00FD180F" w:rsidP="00FD180F">
      <w:pPr>
        <w:pStyle w:val="libNormal"/>
      </w:pPr>
      <w:r w:rsidRPr="00B14408">
        <w:rPr>
          <w:rStyle w:val="libBold2Char"/>
          <w:rFonts w:hint="eastAsia"/>
          <w:rtl/>
        </w:rPr>
        <w:t>متجول</w:t>
      </w:r>
      <w:r>
        <w:t xml:space="preserve"> mutajawwil wandering, migrant, roaming, roving, itinerant; ambulant; traveling; traveler </w:t>
      </w:r>
      <w:r w:rsidR="003D2305">
        <w:t>|</w:t>
      </w:r>
      <w:r>
        <w:rPr>
          <w:rtl/>
        </w:rPr>
        <w:t>وكيل متجول</w:t>
      </w:r>
      <w:r>
        <w:t xml:space="preserve"> traveling salesman; </w:t>
      </w:r>
      <w:r>
        <w:rPr>
          <w:rtl/>
        </w:rPr>
        <w:t>بياع متجول</w:t>
      </w:r>
      <w:r>
        <w:t xml:space="preserve"> (bayyā‘) peddler, hawker; </w:t>
      </w:r>
      <w:r>
        <w:rPr>
          <w:rtl/>
        </w:rPr>
        <w:t>قسيس متجول</w:t>
      </w:r>
      <w:r>
        <w:t xml:space="preserve"> (qissīs) itinerant preacher</w:t>
      </w:r>
    </w:p>
    <w:p w:rsidR="00B14408" w:rsidRDefault="00FD180F" w:rsidP="00FD180F">
      <w:pPr>
        <w:pStyle w:val="libNormal"/>
      </w:pPr>
      <w:r w:rsidRPr="007F5296">
        <w:rPr>
          <w:rStyle w:val="libBold2Char"/>
        </w:rPr>
        <w:t>2</w:t>
      </w:r>
      <w:r w:rsidRPr="007F5296">
        <w:rPr>
          <w:rStyle w:val="libBold2Char"/>
          <w:rtl/>
        </w:rPr>
        <w:t>جوال</w:t>
      </w:r>
      <w:r>
        <w:t xml:space="preserve"> look up alphabetically</w:t>
      </w:r>
    </w:p>
    <w:p w:rsidR="00B14408" w:rsidRDefault="00FD180F" w:rsidP="00FD180F">
      <w:pPr>
        <w:pStyle w:val="libNormal"/>
      </w:pPr>
      <w:r w:rsidRPr="00B14408">
        <w:rPr>
          <w:rStyle w:val="libBold2Char"/>
          <w:rFonts w:hint="eastAsia"/>
          <w:rtl/>
        </w:rPr>
        <w:t>جولف</w:t>
      </w:r>
      <w:r>
        <w:t xml:space="preserve"> golf golf (eg.)</w:t>
      </w:r>
    </w:p>
    <w:p w:rsidR="00B14408" w:rsidRDefault="00FD180F" w:rsidP="00FD180F">
      <w:pPr>
        <w:pStyle w:val="libNormal"/>
      </w:pPr>
      <w:r w:rsidRPr="00B14408">
        <w:rPr>
          <w:rStyle w:val="libBold2Char"/>
          <w:rFonts w:hint="eastAsia"/>
          <w:rtl/>
        </w:rPr>
        <w:t>جام</w:t>
      </w:r>
      <w:r>
        <w:t xml:space="preserve"> look up alphabetically</w:t>
      </w:r>
    </w:p>
    <w:p w:rsidR="00B14408" w:rsidRDefault="00FD180F" w:rsidP="00FD180F">
      <w:pPr>
        <w:pStyle w:val="libNormal"/>
      </w:pPr>
      <w:r w:rsidRPr="00B14408">
        <w:rPr>
          <w:rStyle w:val="libBold2Char"/>
          <w:rFonts w:hint="eastAsia"/>
          <w:rtl/>
        </w:rPr>
        <w:t>جون</w:t>
      </w:r>
      <w:r>
        <w:t xml:space="preserve"> jūn pl </w:t>
      </w:r>
      <w:r>
        <w:rPr>
          <w:rtl/>
        </w:rPr>
        <w:t>اجوان</w:t>
      </w:r>
      <w:r>
        <w:t xml:space="preserve"> ajwān gulf, inlet, bay</w:t>
      </w:r>
    </w:p>
    <w:p w:rsidR="00B14408" w:rsidRDefault="00FD180F" w:rsidP="00FD180F">
      <w:pPr>
        <w:pStyle w:val="libNormal"/>
      </w:pPr>
      <w:r w:rsidRPr="00B14408">
        <w:rPr>
          <w:rStyle w:val="libBold2Char"/>
          <w:rFonts w:hint="eastAsia"/>
          <w:rtl/>
        </w:rPr>
        <w:t>جونلة</w:t>
      </w:r>
      <w:r>
        <w:rPr>
          <w:rtl/>
        </w:rPr>
        <w:t>, جونلا, جونيلة</w:t>
      </w:r>
      <w:r>
        <w:t xml:space="preserve"> (It. gonnella)gonella pl. </w:t>
      </w:r>
      <w:r w:rsidR="003D2305">
        <w:t>-</w:t>
      </w:r>
      <w:r>
        <w:t>āt (woman’s) skirt (eg.)</w:t>
      </w:r>
    </w:p>
    <w:p w:rsidR="00B14408" w:rsidRDefault="00FD180F" w:rsidP="00FD180F">
      <w:pPr>
        <w:pStyle w:val="libNormal"/>
      </w:pPr>
      <w:r w:rsidRPr="00B14408">
        <w:rPr>
          <w:rStyle w:val="libBold2Char"/>
          <w:rFonts w:hint="eastAsia"/>
          <w:rtl/>
        </w:rPr>
        <w:lastRenderedPageBreak/>
        <w:t>جاه</w:t>
      </w:r>
      <w:r>
        <w:t xml:space="preserve"> look up alphabetically</w:t>
      </w:r>
    </w:p>
    <w:p w:rsidR="00B14408" w:rsidRDefault="00FD180F" w:rsidP="00FD180F">
      <w:pPr>
        <w:pStyle w:val="libNormal"/>
      </w:pPr>
      <w:r w:rsidRPr="00B14408">
        <w:rPr>
          <w:rStyle w:val="libBold2Char"/>
          <w:rFonts w:hint="eastAsia"/>
          <w:rtl/>
        </w:rPr>
        <w:t>جوهر</w:t>
      </w:r>
      <w:r>
        <w:t xml:space="preserve"> II tajauhara to become substance</w:t>
      </w:r>
    </w:p>
    <w:p w:rsidR="00B14408" w:rsidRDefault="00FD180F" w:rsidP="00FD180F">
      <w:pPr>
        <w:pStyle w:val="libNormal"/>
      </w:pPr>
      <w:r w:rsidRPr="00B14408">
        <w:rPr>
          <w:rStyle w:val="libBold2Char"/>
          <w:rFonts w:hint="eastAsia"/>
          <w:rtl/>
        </w:rPr>
        <w:t>جوهر</w:t>
      </w:r>
      <w:r>
        <w:t xml:space="preserve"> jauhar pl. </w:t>
      </w:r>
      <w:r>
        <w:rPr>
          <w:rtl/>
        </w:rPr>
        <w:t>جواهر</w:t>
      </w:r>
      <w:r>
        <w:t xml:space="preserve"> jawāhir2 intrinsic, essential nature, essence; content, substance (as opposed to form; philos.); matter, substance; atom; jewel, gem; pl. jewelry </w:t>
      </w:r>
      <w:r w:rsidR="003D2305">
        <w:t>|</w:t>
      </w:r>
      <w:r>
        <w:rPr>
          <w:rtl/>
        </w:rPr>
        <w:t>الزيف والجوهر</w:t>
      </w:r>
      <w:r>
        <w:t xml:space="preserve"> (zaif) the spurious and the genuine</w:t>
      </w:r>
    </w:p>
    <w:p w:rsidR="00B14408" w:rsidRDefault="00FD180F" w:rsidP="00FD180F">
      <w:pPr>
        <w:pStyle w:val="libNormal"/>
      </w:pPr>
      <w:r w:rsidRPr="00B14408">
        <w:rPr>
          <w:rStyle w:val="libBold2Char"/>
          <w:rFonts w:hint="eastAsia"/>
          <w:rtl/>
        </w:rPr>
        <w:t>جوهرة</w:t>
      </w:r>
      <w:r>
        <w:t xml:space="preserve"> jauhara jewel, gem</w:t>
      </w:r>
    </w:p>
    <w:p w:rsidR="00B14408" w:rsidRDefault="00FD180F" w:rsidP="00FD180F">
      <w:pPr>
        <w:pStyle w:val="libNormal"/>
      </w:pPr>
      <w:r w:rsidRPr="00B14408">
        <w:rPr>
          <w:rStyle w:val="libBold2Char"/>
          <w:rFonts w:hint="eastAsia"/>
          <w:rtl/>
        </w:rPr>
        <w:t>جوهري</w:t>
      </w:r>
      <w:r>
        <w:t xml:space="preserve"> jauharī substantial; intrinsic, essential, inherent; fundamental, main, chief, principal; material; jeweler</w:t>
      </w:r>
    </w:p>
    <w:p w:rsidR="00B14408" w:rsidRDefault="00FD180F" w:rsidP="00FD180F">
      <w:pPr>
        <w:pStyle w:val="libNormal"/>
      </w:pPr>
      <w:r w:rsidRPr="00B14408">
        <w:rPr>
          <w:rStyle w:val="libBold2Char"/>
          <w:rFonts w:hint="eastAsia"/>
          <w:rtl/>
        </w:rPr>
        <w:t>جوهرجي</w:t>
      </w:r>
      <w:r>
        <w:t xml:space="preserve"> jauharjī jeweler</w:t>
      </w:r>
    </w:p>
    <w:p w:rsidR="00B14408" w:rsidRDefault="00FD180F" w:rsidP="00FD180F">
      <w:pPr>
        <w:pStyle w:val="libNormal"/>
      </w:pPr>
      <w:r w:rsidRPr="00B14408">
        <w:rPr>
          <w:rStyle w:val="libBold2Char"/>
          <w:rFonts w:hint="eastAsia"/>
          <w:rtl/>
        </w:rPr>
        <w:t>مجوهرات</w:t>
      </w:r>
      <w:r>
        <w:t xml:space="preserve"> mugauharāt (eg.) jewelry, trinkets; jewels, gems</w:t>
      </w:r>
    </w:p>
    <w:p w:rsidR="00B14408" w:rsidRDefault="00FD180F" w:rsidP="00FD180F">
      <w:pPr>
        <w:pStyle w:val="libNormal"/>
      </w:pPr>
      <w:r w:rsidRPr="007F5296">
        <w:rPr>
          <w:rStyle w:val="libBold2Char"/>
        </w:rPr>
        <w:t>1</w:t>
      </w:r>
      <w:r w:rsidRPr="007F5296">
        <w:rPr>
          <w:rStyle w:val="libBold2Char"/>
          <w:rtl/>
        </w:rPr>
        <w:t>جوى</w:t>
      </w:r>
      <w:r>
        <w:t xml:space="preserve"> jawiya a (jawan) to be passionately stirred by love or grief</w:t>
      </w:r>
    </w:p>
    <w:p w:rsidR="00B14408" w:rsidRDefault="00FD180F" w:rsidP="00FD180F">
      <w:pPr>
        <w:pStyle w:val="libNormal"/>
      </w:pPr>
      <w:r w:rsidRPr="00B14408">
        <w:rPr>
          <w:rStyle w:val="libBold2Char"/>
          <w:rFonts w:hint="eastAsia"/>
          <w:rtl/>
        </w:rPr>
        <w:t>جوى</w:t>
      </w:r>
      <w:r>
        <w:t xml:space="preserve"> jawan ardent love, passion</w:t>
      </w:r>
    </w:p>
    <w:p w:rsidR="00B14408" w:rsidRDefault="00FD180F" w:rsidP="00FD180F">
      <w:pPr>
        <w:pStyle w:val="libNormal"/>
      </w:pPr>
      <w:r w:rsidRPr="007F5296">
        <w:rPr>
          <w:rStyle w:val="libBold2Char"/>
        </w:rPr>
        <w:t>2</w:t>
      </w:r>
      <w:r w:rsidRPr="007F5296">
        <w:rPr>
          <w:rStyle w:val="libBold2Char"/>
          <w:rtl/>
        </w:rPr>
        <w:t>جاوى</w:t>
      </w:r>
      <w:r>
        <w:t xml:space="preserve"> look up alphabetically</w:t>
      </w:r>
    </w:p>
    <w:p w:rsidR="00B14408" w:rsidRDefault="00FD180F" w:rsidP="00FD180F">
      <w:pPr>
        <w:pStyle w:val="libNormal"/>
      </w:pPr>
      <w:r w:rsidRPr="00B14408">
        <w:rPr>
          <w:rStyle w:val="libBold2Char"/>
          <w:rFonts w:hint="eastAsia"/>
          <w:rtl/>
        </w:rPr>
        <w:t>جويدار</w:t>
      </w:r>
      <w:r>
        <w:rPr>
          <w:rtl/>
        </w:rPr>
        <w:t xml:space="preserve"> = جاودار</w:t>
      </w:r>
      <w:r>
        <w:t xml:space="preserve"> look up alphabetically</w:t>
      </w:r>
    </w:p>
    <w:p w:rsidR="00B14408" w:rsidRDefault="00FD180F" w:rsidP="00FD180F">
      <w:pPr>
        <w:pStyle w:val="libNormal"/>
      </w:pPr>
      <w:r w:rsidRPr="00B14408">
        <w:rPr>
          <w:rStyle w:val="libBold2Char"/>
          <w:rFonts w:hint="eastAsia"/>
          <w:rtl/>
        </w:rPr>
        <w:t>جاء</w:t>
      </w:r>
      <w:r>
        <w:rPr>
          <w:rtl/>
        </w:rPr>
        <w:t xml:space="preserve"> (جيء</w:t>
      </w:r>
      <w:r>
        <w:t xml:space="preserve">) jā’a </w:t>
      </w:r>
      <w:r>
        <w:rPr>
          <w:rtl/>
        </w:rPr>
        <w:t>يجيء</w:t>
      </w:r>
      <w:r>
        <w:t xml:space="preserve"> yajī’u (</w:t>
      </w:r>
      <w:r>
        <w:rPr>
          <w:rtl/>
        </w:rPr>
        <w:t>مجيء</w:t>
      </w:r>
      <w:r>
        <w:t xml:space="preserve"> majī’) to come (</w:t>
      </w:r>
      <w:r>
        <w:rPr>
          <w:rtl/>
        </w:rPr>
        <w:t>ه, هـ</w:t>
      </w:r>
      <w:r>
        <w:t xml:space="preserve"> to); to get (</w:t>
      </w:r>
      <w:r>
        <w:rPr>
          <w:rtl/>
        </w:rPr>
        <w:t>هـ</w:t>
      </w:r>
      <w:r>
        <w:t xml:space="preserve"> to), reach (</w:t>
      </w:r>
      <w:r>
        <w:rPr>
          <w:rtl/>
        </w:rPr>
        <w:t>هـ</w:t>
      </w:r>
      <w:r>
        <w:t xml:space="preserve"> a place); to arrive; to bring (</w:t>
      </w:r>
      <w:r>
        <w:rPr>
          <w:rtl/>
        </w:rPr>
        <w:t>ب</w:t>
      </w:r>
      <w:r>
        <w:t xml:space="preserve"> s.th.; </w:t>
      </w:r>
      <w:r>
        <w:rPr>
          <w:rtl/>
        </w:rPr>
        <w:t>ب ه</w:t>
      </w:r>
      <w:r>
        <w:t xml:space="preserve"> to s.o. s.th.); to bring forth, produce (</w:t>
      </w:r>
      <w:r>
        <w:rPr>
          <w:rtl/>
        </w:rPr>
        <w:t>ب</w:t>
      </w:r>
      <w:r>
        <w:t xml:space="preserve"> s.th.); to set forth (</w:t>
      </w:r>
      <w:r>
        <w:rPr>
          <w:rtl/>
        </w:rPr>
        <w:t>ب</w:t>
      </w:r>
      <w:r>
        <w:t xml:space="preserve"> s.th.); to do, perform; to commit, perpetrate (</w:t>
      </w:r>
      <w:r>
        <w:rPr>
          <w:rtl/>
        </w:rPr>
        <w:t>هـ</w:t>
      </w:r>
      <w:r>
        <w:t xml:space="preserve"> s.th.); to occur, be mentioned, be said (</w:t>
      </w:r>
      <w:r>
        <w:rPr>
          <w:rtl/>
        </w:rPr>
        <w:t>فى</w:t>
      </w:r>
      <w:r>
        <w:t xml:space="preserve"> in an article, document or book); (with foll. Imperf.) to be about or set out to do s.th. </w:t>
      </w:r>
      <w:r w:rsidR="003D2305">
        <w:t>|</w:t>
      </w:r>
      <w:r>
        <w:rPr>
          <w:rtl/>
        </w:rPr>
        <w:t>جاء فى جريدة الأهرام ان</w:t>
      </w:r>
      <w:r>
        <w:t xml:space="preserve"> the newspaper “Al Ahram” reports that ... ; </w:t>
      </w:r>
      <w:r>
        <w:rPr>
          <w:rtl/>
        </w:rPr>
        <w:t>جاء من باريس ان</w:t>
      </w:r>
      <w:r>
        <w:t xml:space="preserve"> a report from Paris says that ... ; </w:t>
      </w:r>
      <w:r>
        <w:rPr>
          <w:rtl/>
        </w:rPr>
        <w:t>جاءت نتائج</w:t>
      </w:r>
      <w:r>
        <w:rPr>
          <w:rFonts w:hint="eastAsia"/>
          <w:rtl/>
        </w:rPr>
        <w:t>ه</w:t>
      </w:r>
      <w:r>
        <w:rPr>
          <w:rtl/>
        </w:rPr>
        <w:t xml:space="preserve"> مطابقة ل</w:t>
      </w:r>
      <w:r>
        <w:t xml:space="preserve"> (muṭābiqatan) its results coincided with ...</w:t>
      </w:r>
    </w:p>
    <w:p w:rsidR="00B14408" w:rsidRDefault="00FD180F" w:rsidP="00FD180F">
      <w:pPr>
        <w:pStyle w:val="libNormal"/>
      </w:pPr>
      <w:r w:rsidRPr="00B14408">
        <w:rPr>
          <w:rStyle w:val="libBold2Char"/>
          <w:rFonts w:hint="eastAsia"/>
          <w:rtl/>
        </w:rPr>
        <w:t>جيئة</w:t>
      </w:r>
      <w:r>
        <w:t xml:space="preserve"> jī’a, jai’a coming, arrival </w:t>
      </w:r>
      <w:r w:rsidR="003D2305">
        <w:t>|</w:t>
      </w:r>
      <w:r>
        <w:rPr>
          <w:rtl/>
        </w:rPr>
        <w:t>جيئة وذهاب</w:t>
      </w:r>
      <w:r>
        <w:t xml:space="preserve"> (dahāb) coming and going, </w:t>
      </w:r>
      <w:r>
        <w:rPr>
          <w:rtl/>
        </w:rPr>
        <w:t>ذهب جيئة وذهابا</w:t>
      </w:r>
      <w:r>
        <w:t xml:space="preserve"> to pace the floor, walk up and down</w:t>
      </w:r>
    </w:p>
    <w:p w:rsidR="00B14408" w:rsidRDefault="00FD180F" w:rsidP="00FD180F">
      <w:pPr>
        <w:pStyle w:val="libNormal"/>
      </w:pPr>
      <w:r w:rsidRPr="00B14408">
        <w:rPr>
          <w:rStyle w:val="libBold2Char"/>
          <w:rFonts w:hint="eastAsia"/>
          <w:rtl/>
        </w:rPr>
        <w:t>مجيء</w:t>
      </w:r>
      <w:r>
        <w:t xml:space="preserve"> majī’ coming, arrival, advent</w:t>
      </w:r>
    </w:p>
    <w:p w:rsidR="00B14408" w:rsidRDefault="00FD180F" w:rsidP="00FD180F">
      <w:pPr>
        <w:pStyle w:val="libNormal"/>
      </w:pPr>
      <w:r w:rsidRPr="00B14408">
        <w:rPr>
          <w:rStyle w:val="libBold2Char"/>
          <w:rFonts w:hint="eastAsia"/>
          <w:rtl/>
        </w:rPr>
        <w:t>الجائيات</w:t>
      </w:r>
      <w:r>
        <w:t xml:space="preserve"> al</w:t>
      </w:r>
      <w:r w:rsidR="003D2305">
        <w:t>-</w:t>
      </w:r>
      <w:r>
        <w:t>jā’iyāt the things to come</w:t>
      </w:r>
    </w:p>
    <w:p w:rsidR="00B14408" w:rsidRDefault="00FD180F" w:rsidP="00FD180F">
      <w:pPr>
        <w:pStyle w:val="libNormal"/>
      </w:pPr>
      <w:r w:rsidRPr="007F5296">
        <w:rPr>
          <w:rStyle w:val="libBold2Char"/>
        </w:rPr>
        <w:t>1</w:t>
      </w:r>
      <w:r w:rsidRPr="007F5296">
        <w:rPr>
          <w:rStyle w:val="libBold2Char"/>
          <w:rtl/>
        </w:rPr>
        <w:t>جيب</w:t>
      </w:r>
      <w:r>
        <w:t xml:space="preserve"> jaib pl. </w:t>
      </w:r>
      <w:r>
        <w:rPr>
          <w:rtl/>
        </w:rPr>
        <w:t>جيوب</w:t>
      </w:r>
      <w:r>
        <w:t xml:space="preserve"> juyūb breast, bosom, heart; sine (math.); hole, hollow, cavity, excavation; pocket; purse </w:t>
      </w:r>
      <w:r w:rsidR="003D2305">
        <w:t>|</w:t>
      </w:r>
      <w:r>
        <w:t xml:space="preserve"> </w:t>
      </w:r>
      <w:r>
        <w:rPr>
          <w:rtl/>
        </w:rPr>
        <w:t>الجيب الخاص</w:t>
      </w:r>
      <w:r>
        <w:t xml:space="preserve">(ḳaṣṣ) the privy purse; </w:t>
      </w:r>
      <w:r>
        <w:rPr>
          <w:rtl/>
        </w:rPr>
        <w:t>تمام الجيب</w:t>
      </w:r>
      <w:r>
        <w:t xml:space="preserve"> tamām al</w:t>
      </w:r>
      <w:r w:rsidR="003D2305">
        <w:t>-</w:t>
      </w:r>
      <w:r>
        <w:t xml:space="preserve">j., </w:t>
      </w:r>
      <w:r>
        <w:rPr>
          <w:rtl/>
        </w:rPr>
        <w:t>جيب التمام</w:t>
      </w:r>
      <w:r>
        <w:t xml:space="preserve"> cosine (math.); </w:t>
      </w:r>
      <w:r>
        <w:rPr>
          <w:rtl/>
        </w:rPr>
        <w:t>ساعة الجيب</w:t>
      </w:r>
      <w:r>
        <w:t xml:space="preserve"> pocket watch; </w:t>
      </w:r>
      <w:r>
        <w:rPr>
          <w:rtl/>
        </w:rPr>
        <w:lastRenderedPageBreak/>
        <w:t>مصروف الجيب</w:t>
      </w:r>
      <w:r>
        <w:t xml:space="preserve"> pocket money; </w:t>
      </w:r>
      <w:r>
        <w:rPr>
          <w:rtl/>
        </w:rPr>
        <w:t>الجيوب ا</w:t>
      </w:r>
      <w:r>
        <w:rPr>
          <w:rFonts w:hint="eastAsia"/>
          <w:rtl/>
        </w:rPr>
        <w:t>لانفية</w:t>
      </w:r>
      <w:r>
        <w:t xml:space="preserve"> (anfīya) the nasal sinuses (anat.); </w:t>
      </w:r>
      <w:r>
        <w:rPr>
          <w:rtl/>
        </w:rPr>
        <w:t>جيوب المقاومة</w:t>
      </w:r>
      <w:r>
        <w:t xml:space="preserve"> j. al</w:t>
      </w:r>
      <w:r w:rsidR="003D2305">
        <w:t>-</w:t>
      </w:r>
      <w:r>
        <w:t>muqāwama pockets of resistance (mil.)</w:t>
      </w:r>
    </w:p>
    <w:p w:rsidR="00B14408" w:rsidRDefault="00FD180F" w:rsidP="00FD180F">
      <w:pPr>
        <w:pStyle w:val="libNormal"/>
      </w:pPr>
      <w:r w:rsidRPr="00B14408">
        <w:rPr>
          <w:rStyle w:val="libBold2Char"/>
          <w:rFonts w:hint="eastAsia"/>
          <w:rtl/>
        </w:rPr>
        <w:t>جيبي</w:t>
      </w:r>
      <w:r>
        <w:t xml:space="preserve"> jaibī pocket (adj.)</w:t>
      </w:r>
    </w:p>
    <w:p w:rsidR="00B14408" w:rsidRDefault="00FD180F" w:rsidP="00FD180F">
      <w:pPr>
        <w:pStyle w:val="libNormal"/>
      </w:pPr>
      <w:r w:rsidRPr="007F5296">
        <w:rPr>
          <w:rStyle w:val="libBold2Char"/>
        </w:rPr>
        <w:t>2</w:t>
      </w:r>
      <w:r w:rsidRPr="007F5296">
        <w:rPr>
          <w:rStyle w:val="libBold2Char"/>
          <w:rtl/>
        </w:rPr>
        <w:t>جيب</w:t>
      </w:r>
      <w:r>
        <w:t xml:space="preserve"> jīp, </w:t>
      </w:r>
      <w:r>
        <w:rPr>
          <w:rtl/>
        </w:rPr>
        <w:t>جيب</w:t>
      </w:r>
      <w:r>
        <w:t xml:space="preserve"> jīb and </w:t>
      </w:r>
      <w:r>
        <w:rPr>
          <w:rtl/>
        </w:rPr>
        <w:t>سيارة جيب</w:t>
      </w:r>
      <w:r>
        <w:t xml:space="preserve"> sayyārat j. jeep</w:t>
      </w:r>
    </w:p>
    <w:p w:rsidR="00B14408" w:rsidRDefault="00FD180F" w:rsidP="00FD180F">
      <w:pPr>
        <w:pStyle w:val="libNormal"/>
      </w:pPr>
      <w:r w:rsidRPr="00B14408">
        <w:rPr>
          <w:rStyle w:val="libBold2Char"/>
          <w:rFonts w:hint="cs"/>
          <w:rtl/>
        </w:rPr>
        <w:t>ﭽ</w:t>
      </w:r>
      <w:r w:rsidRPr="00B14408">
        <w:rPr>
          <w:rStyle w:val="libBold2Char"/>
          <w:rFonts w:hint="eastAsia"/>
          <w:rtl/>
        </w:rPr>
        <w:t>يت</w:t>
      </w:r>
      <w:r>
        <w:t xml:space="preserve"> (ir.) čīt a colorful cotton fabric, chintz</w:t>
      </w:r>
    </w:p>
    <w:p w:rsidR="00B14408" w:rsidRDefault="00FD180F" w:rsidP="00FD180F">
      <w:pPr>
        <w:pStyle w:val="libNormal"/>
      </w:pPr>
      <w:r w:rsidRPr="007F5296">
        <w:rPr>
          <w:rStyle w:val="libBold2Char"/>
        </w:rPr>
        <w:t>1</w:t>
      </w:r>
      <w:r w:rsidRPr="007F5296">
        <w:rPr>
          <w:rStyle w:val="libBold2Char"/>
          <w:rtl/>
        </w:rPr>
        <w:t>جيد</w:t>
      </w:r>
      <w:r>
        <w:t xml:space="preserve"> jīd pl. </w:t>
      </w:r>
      <w:r>
        <w:rPr>
          <w:rtl/>
        </w:rPr>
        <w:t>اجياد</w:t>
      </w:r>
      <w:r>
        <w:t xml:space="preserve"> ajyād, </w:t>
      </w:r>
      <w:r>
        <w:rPr>
          <w:rtl/>
        </w:rPr>
        <w:t>جيود</w:t>
      </w:r>
      <w:r>
        <w:t xml:space="preserve"> juyūd neck</w:t>
      </w:r>
    </w:p>
    <w:p w:rsidR="00B14408" w:rsidRDefault="00FD180F" w:rsidP="00FD180F">
      <w:pPr>
        <w:pStyle w:val="libNormal"/>
      </w:pPr>
      <w:r w:rsidRPr="007F5296">
        <w:rPr>
          <w:rStyle w:val="libBold2Char"/>
        </w:rPr>
        <w:t>2</w:t>
      </w:r>
      <w:r w:rsidRPr="007F5296">
        <w:rPr>
          <w:rStyle w:val="libBold2Char"/>
          <w:rtl/>
        </w:rPr>
        <w:t>جيد</w:t>
      </w:r>
      <w:r>
        <w:t xml:space="preserve"> jayyid see </w:t>
      </w:r>
      <w:r>
        <w:rPr>
          <w:rtl/>
        </w:rPr>
        <w:t>جود</w:t>
      </w:r>
    </w:p>
    <w:p w:rsidR="00B14408" w:rsidRDefault="00FD180F" w:rsidP="00FD180F">
      <w:pPr>
        <w:pStyle w:val="libNormal"/>
      </w:pPr>
      <w:r w:rsidRPr="007F5296">
        <w:rPr>
          <w:rStyle w:val="libBold2Char"/>
        </w:rPr>
        <w:t>3</w:t>
      </w:r>
      <w:r w:rsidRPr="007F5296">
        <w:rPr>
          <w:rStyle w:val="libBold2Char"/>
          <w:rtl/>
        </w:rPr>
        <w:t>جياد</w:t>
      </w:r>
      <w:r>
        <w:rPr>
          <w:rtl/>
        </w:rPr>
        <w:t>, اجياد</w:t>
      </w:r>
      <w:r>
        <w:t xml:space="preserve"> see  </w:t>
      </w:r>
      <w:r>
        <w:rPr>
          <w:rtl/>
        </w:rPr>
        <w:t>جواد</w:t>
      </w:r>
      <w:r>
        <w:t>jawād</w:t>
      </w:r>
    </w:p>
    <w:p w:rsidR="00B14408" w:rsidRDefault="00FD180F" w:rsidP="00FD180F">
      <w:pPr>
        <w:pStyle w:val="libNormal"/>
      </w:pPr>
      <w:r w:rsidRPr="007F5296">
        <w:rPr>
          <w:rStyle w:val="libBold2Char"/>
        </w:rPr>
        <w:t>1</w:t>
      </w:r>
      <w:r w:rsidRPr="007F5296">
        <w:rPr>
          <w:rStyle w:val="libBold2Char"/>
          <w:rtl/>
        </w:rPr>
        <w:t>جير</w:t>
      </w:r>
      <w:r>
        <w:t xml:space="preserve"> jairi surely, truly, verily</w:t>
      </w:r>
    </w:p>
    <w:p w:rsidR="00B14408" w:rsidRDefault="00FD180F" w:rsidP="00FD180F">
      <w:pPr>
        <w:pStyle w:val="libNormal"/>
      </w:pPr>
      <w:r w:rsidRPr="007F5296">
        <w:rPr>
          <w:rStyle w:val="libBold2Char"/>
        </w:rPr>
        <w:t>2</w:t>
      </w:r>
      <w:r w:rsidRPr="007F5296">
        <w:rPr>
          <w:rStyle w:val="libBold2Char"/>
          <w:rtl/>
        </w:rPr>
        <w:t>جير</w:t>
      </w:r>
      <w:r>
        <w:t xml:space="preserve"> jīr lime</w:t>
      </w:r>
    </w:p>
    <w:p w:rsidR="00B14408" w:rsidRDefault="00FD180F" w:rsidP="00FD180F">
      <w:pPr>
        <w:pStyle w:val="libNormal"/>
      </w:pPr>
      <w:r w:rsidRPr="00B14408">
        <w:rPr>
          <w:rStyle w:val="libBold2Char"/>
          <w:rFonts w:hint="eastAsia"/>
          <w:rtl/>
        </w:rPr>
        <w:t>جير</w:t>
      </w:r>
      <w:r>
        <w:t xml:space="preserve"> jīrī calcareous, lime (adj.)</w:t>
      </w:r>
    </w:p>
    <w:p w:rsidR="00B14408" w:rsidRDefault="00FD180F" w:rsidP="00FD180F">
      <w:pPr>
        <w:pStyle w:val="libNormal"/>
      </w:pPr>
      <w:r w:rsidRPr="00B14408">
        <w:rPr>
          <w:rStyle w:val="libBold2Char"/>
          <w:rFonts w:hint="eastAsia"/>
          <w:rtl/>
        </w:rPr>
        <w:t>جيار</w:t>
      </w:r>
      <w:r>
        <w:t xml:space="preserve"> jayyār unslaked lime</w:t>
      </w:r>
    </w:p>
    <w:p w:rsidR="00B14408" w:rsidRDefault="00FD180F" w:rsidP="00FD180F">
      <w:pPr>
        <w:pStyle w:val="libNormal"/>
      </w:pPr>
      <w:r w:rsidRPr="00B14408">
        <w:rPr>
          <w:rStyle w:val="libBold2Char"/>
          <w:rFonts w:hint="eastAsia"/>
          <w:rtl/>
        </w:rPr>
        <w:t>جيارة</w:t>
      </w:r>
      <w:r>
        <w:t xml:space="preserve"> jayyāra limekiln</w:t>
      </w:r>
    </w:p>
    <w:p w:rsidR="00B14408" w:rsidRDefault="00FD180F" w:rsidP="00FD180F">
      <w:pPr>
        <w:pStyle w:val="libNormal"/>
      </w:pPr>
      <w:r w:rsidRPr="007F5296">
        <w:rPr>
          <w:rStyle w:val="libBold2Char"/>
        </w:rPr>
        <w:t>3</w:t>
      </w:r>
      <w:r w:rsidRPr="007F5296">
        <w:rPr>
          <w:rStyle w:val="libBold2Char"/>
          <w:rtl/>
        </w:rPr>
        <w:t>جير</w:t>
      </w:r>
      <w:r>
        <w:t xml:space="preserve"> II to endorse (fin.)</w:t>
      </w:r>
    </w:p>
    <w:p w:rsidR="00B14408" w:rsidRDefault="00FD180F" w:rsidP="00FD180F">
      <w:pPr>
        <w:pStyle w:val="libNormal"/>
      </w:pPr>
      <w:r w:rsidRPr="00B14408">
        <w:rPr>
          <w:rStyle w:val="libBold2Char"/>
          <w:rFonts w:hint="eastAsia"/>
          <w:rtl/>
        </w:rPr>
        <w:t>جيرو</w:t>
      </w:r>
      <w:r>
        <w:t xml:space="preserve"> (It. giro) endorsement (fin.)</w:t>
      </w:r>
    </w:p>
    <w:p w:rsidR="00B14408" w:rsidRDefault="00FD180F" w:rsidP="00FD180F">
      <w:pPr>
        <w:pStyle w:val="libNormal"/>
      </w:pPr>
      <w:r w:rsidRPr="007F5296">
        <w:rPr>
          <w:rStyle w:val="libBold2Char"/>
        </w:rPr>
        <w:t>4</w:t>
      </w:r>
      <w:r w:rsidRPr="007F5296">
        <w:rPr>
          <w:rStyle w:val="libBold2Char"/>
          <w:rtl/>
        </w:rPr>
        <w:t>جيرة</w:t>
      </w:r>
      <w:r>
        <w:rPr>
          <w:rtl/>
        </w:rPr>
        <w:t>, جيران</w:t>
      </w:r>
      <w:r>
        <w:t xml:space="preserve"> see </w:t>
      </w:r>
      <w:r>
        <w:rPr>
          <w:rtl/>
        </w:rPr>
        <w:t>جور</w:t>
      </w:r>
    </w:p>
    <w:p w:rsidR="00B14408" w:rsidRDefault="00FD180F" w:rsidP="00FD180F">
      <w:pPr>
        <w:pStyle w:val="libNormal"/>
      </w:pPr>
      <w:r w:rsidRPr="00B14408">
        <w:rPr>
          <w:rStyle w:val="libBold2Char"/>
          <w:rFonts w:hint="eastAsia"/>
          <w:rtl/>
        </w:rPr>
        <w:t>جيزة</w:t>
      </w:r>
      <w:r>
        <w:t xml:space="preserve"> gīza Giza (city in N Egypt); a brand of Egyptian cotton</w:t>
      </w:r>
    </w:p>
    <w:p w:rsidR="00B14408" w:rsidRDefault="00FD180F" w:rsidP="00FD180F">
      <w:pPr>
        <w:pStyle w:val="libNormal"/>
      </w:pPr>
      <w:r w:rsidRPr="00B14408">
        <w:rPr>
          <w:rStyle w:val="libBold2Char"/>
          <w:rFonts w:hint="eastAsia"/>
          <w:rtl/>
        </w:rPr>
        <w:t>جاش</w:t>
      </w:r>
      <w:r>
        <w:rPr>
          <w:rtl/>
        </w:rPr>
        <w:t xml:space="preserve"> (جيش</w:t>
      </w:r>
      <w:r>
        <w:t>) jāša i (</w:t>
      </w:r>
      <w:r>
        <w:rPr>
          <w:rtl/>
        </w:rPr>
        <w:t>جيشان</w:t>
      </w:r>
      <w:r>
        <w:t xml:space="preserve"> jayašān) to be excited, be agitated; to rage, storm; to boil, simmer II to levy troops, mobilize an army X to raise, mobilize (</w:t>
      </w:r>
      <w:r>
        <w:rPr>
          <w:rtl/>
        </w:rPr>
        <w:t>هـ</w:t>
      </w:r>
      <w:r>
        <w:t xml:space="preserve"> an army, also, e.g., </w:t>
      </w:r>
      <w:r>
        <w:rPr>
          <w:rtl/>
        </w:rPr>
        <w:t>انصارا</w:t>
      </w:r>
      <w:r>
        <w:t xml:space="preserve"> anṣāran followers)</w:t>
      </w:r>
    </w:p>
    <w:p w:rsidR="00B14408" w:rsidRDefault="00FD180F" w:rsidP="00FD180F">
      <w:pPr>
        <w:pStyle w:val="libNormal"/>
      </w:pPr>
      <w:r w:rsidRPr="00B14408">
        <w:rPr>
          <w:rStyle w:val="libBold2Char"/>
          <w:rFonts w:hint="eastAsia"/>
          <w:rtl/>
        </w:rPr>
        <w:t>جيش</w:t>
      </w:r>
      <w:r>
        <w:t xml:space="preserve"> jaiš pl. </w:t>
      </w:r>
      <w:r>
        <w:rPr>
          <w:rtl/>
        </w:rPr>
        <w:t>جيوش</w:t>
      </w:r>
      <w:r>
        <w:t xml:space="preserve"> army, troops, armed forces </w:t>
      </w:r>
      <w:r w:rsidR="003D2305">
        <w:t>|</w:t>
      </w:r>
      <w:r>
        <w:t xml:space="preserve"> </w:t>
      </w:r>
      <w:r>
        <w:rPr>
          <w:rtl/>
        </w:rPr>
        <w:t>جيش الاحتلال</w:t>
      </w:r>
      <w:r>
        <w:t xml:space="preserve"> occupation forces; </w:t>
      </w:r>
      <w:r>
        <w:rPr>
          <w:rtl/>
        </w:rPr>
        <w:t>جيش احتياطي</w:t>
      </w:r>
      <w:r>
        <w:t xml:space="preserve"> army reserve; </w:t>
      </w:r>
      <w:r>
        <w:rPr>
          <w:rtl/>
        </w:rPr>
        <w:t>جيش مرابط</w:t>
      </w:r>
      <w:r>
        <w:t xml:space="preserve">  (murābiṭ) territorial army; </w:t>
      </w:r>
      <w:r>
        <w:rPr>
          <w:rtl/>
        </w:rPr>
        <w:t>الانقاذ جيش</w:t>
      </w:r>
      <w:r>
        <w:t xml:space="preserve"> j. al</w:t>
      </w:r>
      <w:r w:rsidR="003D2305">
        <w:t>-</w:t>
      </w:r>
      <w:r>
        <w:t xml:space="preserve">inqād Salvation Army; </w:t>
      </w:r>
      <w:r>
        <w:rPr>
          <w:rtl/>
        </w:rPr>
        <w:t>جيش المساء</w:t>
      </w:r>
      <w:r>
        <w:t xml:space="preserve"> al</w:t>
      </w:r>
      <w:r w:rsidR="003D2305">
        <w:t>-</w:t>
      </w:r>
      <w:r>
        <w:t>masā’ dusk, evening twilight</w:t>
      </w:r>
    </w:p>
    <w:p w:rsidR="00B14408" w:rsidRDefault="00FD180F" w:rsidP="00FD180F">
      <w:pPr>
        <w:pStyle w:val="libNormal"/>
      </w:pPr>
      <w:r w:rsidRPr="00B14408">
        <w:rPr>
          <w:rStyle w:val="libBold2Char"/>
          <w:rFonts w:hint="eastAsia"/>
          <w:rtl/>
        </w:rPr>
        <w:t>جياش</w:t>
      </w:r>
      <w:r>
        <w:t xml:space="preserve"> jayyāš agitated, impassioned; excited, boiling up; ebullient; pleasurably excited, happily stimulated</w:t>
      </w:r>
    </w:p>
    <w:p w:rsidR="00B14408" w:rsidRDefault="00FD180F" w:rsidP="00FD180F">
      <w:pPr>
        <w:pStyle w:val="libNormal"/>
      </w:pPr>
      <w:r w:rsidRPr="00B14408">
        <w:rPr>
          <w:rStyle w:val="libBold2Char"/>
          <w:rFonts w:hint="eastAsia"/>
          <w:rtl/>
        </w:rPr>
        <w:t>جيشان</w:t>
      </w:r>
      <w:r>
        <w:t xml:space="preserve"> jayašān excitement, agitation; raging</w:t>
      </w:r>
    </w:p>
    <w:p w:rsidR="00B14408" w:rsidRDefault="00FD180F" w:rsidP="00FD180F">
      <w:pPr>
        <w:pStyle w:val="libNormal"/>
      </w:pPr>
      <w:r w:rsidRPr="00B14408">
        <w:rPr>
          <w:rStyle w:val="libBold2Char"/>
          <w:rFonts w:hint="eastAsia"/>
          <w:rtl/>
        </w:rPr>
        <w:t>جاف</w:t>
      </w:r>
      <w:r>
        <w:rPr>
          <w:rtl/>
        </w:rPr>
        <w:t xml:space="preserve"> (جيف</w:t>
      </w:r>
      <w:r>
        <w:t>) jāfa i, II and V to be putrid, stink (decaying cadaver)</w:t>
      </w:r>
    </w:p>
    <w:p w:rsidR="00B14408" w:rsidRDefault="00FD180F" w:rsidP="00FD180F">
      <w:pPr>
        <w:pStyle w:val="libNormal"/>
      </w:pPr>
      <w:r w:rsidRPr="00B14408">
        <w:rPr>
          <w:rStyle w:val="libBold2Char"/>
          <w:rFonts w:hint="eastAsia"/>
          <w:rtl/>
        </w:rPr>
        <w:t>جيفة</w:t>
      </w:r>
      <w:r>
        <w:t xml:space="preserve"> jīfa pl. </w:t>
      </w:r>
      <w:r>
        <w:rPr>
          <w:rtl/>
        </w:rPr>
        <w:t>جيف</w:t>
      </w:r>
      <w:r>
        <w:t xml:space="preserve"> jiyaf, </w:t>
      </w:r>
      <w:r>
        <w:rPr>
          <w:rtl/>
        </w:rPr>
        <w:t>اجياف</w:t>
      </w:r>
      <w:r>
        <w:t xml:space="preserve"> ajyāf corpse, cadaver</w:t>
      </w:r>
    </w:p>
    <w:p w:rsidR="00B14408" w:rsidRDefault="00FD180F" w:rsidP="00FD180F">
      <w:pPr>
        <w:pStyle w:val="libNormal"/>
      </w:pPr>
      <w:r w:rsidRPr="00B14408">
        <w:rPr>
          <w:rStyle w:val="libBold2Char"/>
          <w:rFonts w:hint="cs"/>
          <w:rtl/>
        </w:rPr>
        <w:t>ﭽ</w:t>
      </w:r>
      <w:r w:rsidRPr="00B14408">
        <w:rPr>
          <w:rStyle w:val="libBold2Char"/>
          <w:rFonts w:hint="eastAsia"/>
          <w:rtl/>
        </w:rPr>
        <w:t>يكى</w:t>
      </w:r>
      <w:r>
        <w:t xml:space="preserve"> čīkī Czech</w:t>
      </w:r>
    </w:p>
    <w:p w:rsidR="00B14408" w:rsidRDefault="00FD180F" w:rsidP="00FD180F">
      <w:pPr>
        <w:pStyle w:val="libNormal"/>
      </w:pPr>
      <w:r w:rsidRPr="00B14408">
        <w:rPr>
          <w:rStyle w:val="libBold2Char"/>
          <w:rFonts w:hint="eastAsia"/>
          <w:rtl/>
        </w:rPr>
        <w:lastRenderedPageBreak/>
        <w:t>جيل</w:t>
      </w:r>
      <w:r>
        <w:t xml:space="preserve"> jīl pl. </w:t>
      </w:r>
      <w:r>
        <w:rPr>
          <w:rtl/>
        </w:rPr>
        <w:t>اجيال</w:t>
      </w:r>
      <w:r>
        <w:t xml:space="preserve"> ajyāl people, nation, tribe; generation; century; epoch, era</w:t>
      </w:r>
    </w:p>
    <w:p w:rsidR="00B14408" w:rsidRDefault="00FD180F" w:rsidP="00FD180F">
      <w:pPr>
        <w:pStyle w:val="libNormal"/>
      </w:pPr>
      <w:r w:rsidRPr="00B14408">
        <w:rPr>
          <w:rStyle w:val="libBold2Char"/>
          <w:rFonts w:hint="eastAsia"/>
          <w:rtl/>
        </w:rPr>
        <w:t>جيلاتي</w:t>
      </w:r>
      <w:r>
        <w:t xml:space="preserve"> (It. gelati) jēlātī ice cream</w:t>
      </w:r>
    </w:p>
    <w:p w:rsidR="00B14408" w:rsidRDefault="00FD180F" w:rsidP="00FD180F">
      <w:pPr>
        <w:pStyle w:val="libNormal"/>
      </w:pPr>
      <w:r w:rsidRPr="00B14408">
        <w:rPr>
          <w:rStyle w:val="libBold2Char"/>
          <w:rFonts w:hint="eastAsia"/>
          <w:rtl/>
        </w:rPr>
        <w:t>جيم</w:t>
      </w:r>
      <w:r>
        <w:t xml:space="preserve"> jīm name of the letter </w:t>
      </w:r>
      <w:r>
        <w:rPr>
          <w:rtl/>
        </w:rPr>
        <w:t>ج</w:t>
      </w:r>
    </w:p>
    <w:p w:rsidR="00B14408" w:rsidRDefault="00FD180F" w:rsidP="00FD180F">
      <w:pPr>
        <w:pStyle w:val="libNormal"/>
      </w:pPr>
      <w:r w:rsidRPr="00B14408">
        <w:rPr>
          <w:rStyle w:val="libBold2Char"/>
          <w:rFonts w:hint="eastAsia"/>
          <w:rtl/>
        </w:rPr>
        <w:t>جين</w:t>
      </w:r>
      <w:r>
        <w:t xml:space="preserve"> (Fr. gaine) corselet, sheath corset (eg.)</w:t>
      </w:r>
    </w:p>
    <w:p w:rsidR="00B14408" w:rsidRDefault="00FD180F" w:rsidP="00FD180F">
      <w:pPr>
        <w:pStyle w:val="libNormal"/>
      </w:pPr>
      <w:r w:rsidRPr="00B14408">
        <w:rPr>
          <w:rStyle w:val="libBold2Char"/>
          <w:rFonts w:hint="eastAsia"/>
          <w:rtl/>
        </w:rPr>
        <w:t>جيوغرافيا</w:t>
      </w:r>
      <w:r>
        <w:t xml:space="preserve"> jiyogrāfiyā geography </w:t>
      </w:r>
      <w:r w:rsidR="003D2305">
        <w:t>|</w:t>
      </w:r>
      <w:r>
        <w:t xml:space="preserve"> </w:t>
      </w:r>
      <w:r>
        <w:rPr>
          <w:rtl/>
        </w:rPr>
        <w:t>الجيوغرافيا البشرية</w:t>
      </w:r>
      <w:r>
        <w:t xml:space="preserve"> (bašarīya) anthropogeography</w:t>
      </w:r>
    </w:p>
    <w:p w:rsidR="00B14408" w:rsidRDefault="00FD180F" w:rsidP="00FD180F">
      <w:pPr>
        <w:pStyle w:val="libNormal"/>
      </w:pPr>
      <w:r w:rsidRPr="00B14408">
        <w:rPr>
          <w:rStyle w:val="libBold2Char"/>
          <w:rFonts w:hint="eastAsia"/>
          <w:rtl/>
        </w:rPr>
        <w:t>جيوفيزيا</w:t>
      </w:r>
      <w:r>
        <w:t xml:space="preserve">  jiyofīziyā geophysics</w:t>
      </w:r>
    </w:p>
    <w:p w:rsidR="00B14408" w:rsidRDefault="00FD180F" w:rsidP="00FD180F">
      <w:pPr>
        <w:pStyle w:val="libNormal"/>
      </w:pPr>
      <w:r w:rsidRPr="00B14408">
        <w:rPr>
          <w:rStyle w:val="libBold2Char"/>
          <w:rFonts w:hint="eastAsia"/>
          <w:rtl/>
        </w:rPr>
        <w:t>جيوفيزيائي</w:t>
      </w:r>
      <w:r>
        <w:t xml:space="preserve"> jiyofīziyā’ī geophysical </w:t>
      </w:r>
      <w:r w:rsidR="003D2305">
        <w:t>|</w:t>
      </w:r>
      <w:r>
        <w:t xml:space="preserve"> </w:t>
      </w:r>
      <w:r>
        <w:rPr>
          <w:rtl/>
        </w:rPr>
        <w:t>السنة الجيوفيزيائية</w:t>
      </w:r>
      <w:r>
        <w:t xml:space="preserve"> (sana) the geophysical year</w:t>
      </w:r>
    </w:p>
    <w:p w:rsidR="00B14408" w:rsidRDefault="00FD180F" w:rsidP="00FD180F">
      <w:pPr>
        <w:pStyle w:val="libNormal"/>
      </w:pPr>
      <w:r w:rsidRPr="00B14408">
        <w:rPr>
          <w:rStyle w:val="libBold2Char"/>
          <w:rFonts w:hint="eastAsia"/>
          <w:rtl/>
        </w:rPr>
        <w:t>جيوفيزيقي</w:t>
      </w:r>
      <w:r>
        <w:t xml:space="preserve"> jiyofīzīqī geophysical</w:t>
      </w:r>
    </w:p>
    <w:p w:rsidR="00B14408" w:rsidRDefault="00FD180F" w:rsidP="00FD180F">
      <w:pPr>
        <w:pStyle w:val="libNormal"/>
      </w:pPr>
      <w:r w:rsidRPr="00B14408">
        <w:rPr>
          <w:rStyle w:val="libBold2Char"/>
          <w:rFonts w:hint="eastAsia"/>
          <w:rtl/>
        </w:rPr>
        <w:t>جيولوجيا</w:t>
      </w:r>
      <w:r>
        <w:t xml:space="preserve"> jiyolōjiyā geology</w:t>
      </w:r>
    </w:p>
    <w:p w:rsidR="00B14408" w:rsidRDefault="00FD180F" w:rsidP="00FD180F">
      <w:pPr>
        <w:pStyle w:val="libNormal"/>
      </w:pPr>
      <w:r w:rsidRPr="00B14408">
        <w:rPr>
          <w:rStyle w:val="libBold2Char"/>
          <w:rFonts w:hint="eastAsia"/>
          <w:rtl/>
        </w:rPr>
        <w:t>جيولوجي</w:t>
      </w:r>
      <w:r>
        <w:t xml:space="preserve"> jiyolōjī geologic(al)</w:t>
      </w:r>
    </w:p>
    <w:p w:rsidR="00B14408" w:rsidRDefault="002838AE" w:rsidP="002838AE">
      <w:pPr>
        <w:pStyle w:val="libNormal"/>
        <w:rPr>
          <w:rtl/>
        </w:rPr>
      </w:pPr>
      <w:r>
        <w:rPr>
          <w:rFonts w:hint="eastAsia"/>
        </w:rPr>
        <w:br w:type="page"/>
      </w:r>
    </w:p>
    <w:p w:rsidR="00B14408" w:rsidRDefault="002838AE" w:rsidP="00FD180F">
      <w:pPr>
        <w:pStyle w:val="Heading1Center"/>
      </w:pPr>
      <w:bookmarkStart w:id="13" w:name="_Toc469830921"/>
      <w:bookmarkStart w:id="14" w:name="_Toc469833017"/>
      <w:r>
        <w:rPr>
          <w:rFonts w:hint="eastAsia"/>
          <w:rtl/>
        </w:rPr>
        <w:lastRenderedPageBreak/>
        <w:t>ح</w:t>
      </w:r>
      <w:bookmarkEnd w:id="13"/>
      <w:bookmarkEnd w:id="14"/>
    </w:p>
    <w:p w:rsidR="00B14408" w:rsidRDefault="00FD180F" w:rsidP="00FD180F">
      <w:pPr>
        <w:pStyle w:val="libNormal"/>
      </w:pPr>
      <w:r w:rsidRPr="00B14408">
        <w:rPr>
          <w:rStyle w:val="libBold2Char"/>
          <w:rFonts w:hint="eastAsia"/>
          <w:rtl/>
        </w:rPr>
        <w:t>حاء</w:t>
      </w:r>
      <w:r>
        <w:t xml:space="preserve"> ḥā’ name of the letter </w:t>
      </w:r>
      <w:r>
        <w:rPr>
          <w:rtl/>
        </w:rPr>
        <w:t>ح</w:t>
      </w:r>
    </w:p>
    <w:p w:rsidR="00B14408" w:rsidRDefault="00FD180F" w:rsidP="00FD180F">
      <w:pPr>
        <w:pStyle w:val="libNormal"/>
      </w:pPr>
      <w:r w:rsidRPr="00B14408">
        <w:rPr>
          <w:rStyle w:val="libBold2Char"/>
          <w:rFonts w:hint="eastAsia"/>
          <w:rtl/>
        </w:rPr>
        <w:t>حاخام</w:t>
      </w:r>
      <w:r>
        <w:t xml:space="preserve"> ḥāḳām rabbi</w:t>
      </w:r>
      <w:r w:rsidR="003D2305">
        <w:t>|</w:t>
      </w:r>
      <w:r>
        <w:rPr>
          <w:rtl/>
        </w:rPr>
        <w:t>الحاخام الاكبر</w:t>
      </w:r>
      <w:r>
        <w:t xml:space="preserve"> the chief rabbi</w:t>
      </w:r>
    </w:p>
    <w:p w:rsidR="00B14408" w:rsidRDefault="00FD180F" w:rsidP="00FD180F">
      <w:pPr>
        <w:pStyle w:val="libNormal"/>
      </w:pPr>
      <w:r w:rsidRPr="00B14408">
        <w:rPr>
          <w:rStyle w:val="libBold2Char"/>
          <w:rFonts w:hint="eastAsia"/>
          <w:rtl/>
        </w:rPr>
        <w:t>حؤول</w:t>
      </w:r>
      <w:r>
        <w:t xml:space="preserve"> see </w:t>
      </w:r>
      <w:r>
        <w:rPr>
          <w:rtl/>
        </w:rPr>
        <w:t>حول</w:t>
      </w:r>
    </w:p>
    <w:p w:rsidR="00B14408" w:rsidRDefault="00FD180F" w:rsidP="00FD180F">
      <w:pPr>
        <w:pStyle w:val="libNormal"/>
      </w:pPr>
      <w:r w:rsidRPr="00B14408">
        <w:rPr>
          <w:rStyle w:val="libBold2Char"/>
          <w:rFonts w:hint="eastAsia"/>
          <w:rtl/>
        </w:rPr>
        <w:t>حامى</w:t>
      </w:r>
      <w:r>
        <w:t xml:space="preserve"> ḥāmī Hamitic</w:t>
      </w:r>
    </w:p>
    <w:p w:rsidR="00B14408" w:rsidRDefault="00FD180F" w:rsidP="00FD180F">
      <w:pPr>
        <w:pStyle w:val="libNormal"/>
      </w:pPr>
      <w:r w:rsidRPr="00B14408">
        <w:rPr>
          <w:rStyle w:val="libBold2Char"/>
          <w:rFonts w:hint="eastAsia"/>
          <w:rtl/>
        </w:rPr>
        <w:t>حان</w:t>
      </w:r>
      <w:r>
        <w:t xml:space="preserve"> and </w:t>
      </w:r>
      <w:r>
        <w:rPr>
          <w:rtl/>
        </w:rPr>
        <w:t>حانة</w:t>
      </w:r>
      <w:r>
        <w:t xml:space="preserve"> see </w:t>
      </w:r>
      <w:r>
        <w:rPr>
          <w:rtl/>
        </w:rPr>
        <w:t>حين</w:t>
      </w:r>
    </w:p>
    <w:p w:rsidR="00B14408" w:rsidRDefault="00FD180F" w:rsidP="00FD180F">
      <w:pPr>
        <w:pStyle w:val="libNormal"/>
      </w:pPr>
      <w:r w:rsidRPr="00B14408">
        <w:rPr>
          <w:rStyle w:val="libBold2Char"/>
          <w:rFonts w:hint="eastAsia"/>
          <w:rtl/>
        </w:rPr>
        <w:t>حانبة</w:t>
      </w:r>
      <w:r>
        <w:t xml:space="preserve"> (pronounced ḥamba) pl. </w:t>
      </w:r>
      <w:r>
        <w:rPr>
          <w:rtl/>
        </w:rPr>
        <w:t>حوانب</w:t>
      </w:r>
      <w:r>
        <w:t xml:space="preserve"> ḥawānib2 (formerly Tun.) hamba, palace gendarme of the Bey of Tunis</w:t>
      </w:r>
    </w:p>
    <w:p w:rsidR="00B14408" w:rsidRDefault="00FD180F" w:rsidP="00FD180F">
      <w:pPr>
        <w:pStyle w:val="libNormal"/>
      </w:pPr>
      <w:r w:rsidRPr="00B14408">
        <w:rPr>
          <w:rStyle w:val="libBold2Char"/>
          <w:rFonts w:hint="eastAsia"/>
          <w:rtl/>
        </w:rPr>
        <w:t>حانوت</w:t>
      </w:r>
      <w:r>
        <w:t xml:space="preserve"> see </w:t>
      </w:r>
      <w:r>
        <w:rPr>
          <w:rtl/>
        </w:rPr>
        <w:t>حنو</w:t>
      </w:r>
    </w:p>
    <w:p w:rsidR="00B14408" w:rsidRDefault="00FD180F" w:rsidP="00FD180F">
      <w:pPr>
        <w:pStyle w:val="libNormal"/>
      </w:pPr>
      <w:r w:rsidRPr="007F5296">
        <w:rPr>
          <w:rStyle w:val="libBold2Char"/>
        </w:rPr>
        <w:t>1</w:t>
      </w:r>
      <w:r w:rsidRPr="007F5296">
        <w:rPr>
          <w:rStyle w:val="libBold2Char"/>
          <w:rtl/>
        </w:rPr>
        <w:t>حب</w:t>
      </w:r>
      <w:r>
        <w:t xml:space="preserve"> ḥabba i (ḥubb) to love, like II to evoke (</w:t>
      </w:r>
      <w:r>
        <w:rPr>
          <w:rtl/>
        </w:rPr>
        <w:t>الى</w:t>
      </w:r>
      <w:r>
        <w:t xml:space="preserve"> in s.o.) love or a liking (</w:t>
      </w:r>
      <w:r>
        <w:rPr>
          <w:rtl/>
        </w:rPr>
        <w:t>ه, هـ</w:t>
      </w:r>
      <w:r>
        <w:t xml:space="preserve"> for s.th. or s.o.), make (</w:t>
      </w:r>
      <w:r>
        <w:rPr>
          <w:rtl/>
        </w:rPr>
        <w:t>الى</w:t>
      </w:r>
      <w:r>
        <w:t xml:space="preserve"> s.o.) love or like (</w:t>
      </w:r>
      <w:r>
        <w:rPr>
          <w:rtl/>
        </w:rPr>
        <w:t>ه, هـ</w:t>
      </w:r>
      <w:r>
        <w:t xml:space="preserve"> s.th. or s.o.); to endear (</w:t>
      </w:r>
      <w:r>
        <w:rPr>
          <w:rtl/>
        </w:rPr>
        <w:t>الى هـ</w:t>
      </w:r>
      <w:r>
        <w:t xml:space="preserve"> s.th. to s.o.), make (</w:t>
      </w:r>
      <w:r>
        <w:rPr>
          <w:rtl/>
        </w:rPr>
        <w:t>هـ</w:t>
      </w:r>
      <w:r>
        <w:t xml:space="preserve"> s.th.) dear, lovable, attractive (</w:t>
      </w:r>
      <w:r>
        <w:rPr>
          <w:rtl/>
        </w:rPr>
        <w:t>الى</w:t>
      </w:r>
      <w:r>
        <w:t xml:space="preserve"> for s.o.), make (</w:t>
      </w:r>
      <w:r>
        <w:rPr>
          <w:rtl/>
        </w:rPr>
        <w:t>هـ</w:t>
      </w:r>
      <w:r>
        <w:t xml:space="preserve"> s.th.) palatable, acceptable (</w:t>
      </w:r>
      <w:r>
        <w:rPr>
          <w:rtl/>
        </w:rPr>
        <w:t>الى</w:t>
      </w:r>
      <w:r>
        <w:t xml:space="preserve"> to s.o.); to urge (</w:t>
      </w:r>
      <w:r>
        <w:rPr>
          <w:rtl/>
        </w:rPr>
        <w:t>الى هـ</w:t>
      </w:r>
      <w:r>
        <w:t xml:space="preserve"> s.th. on s.o.), suggest (</w:t>
      </w:r>
      <w:r>
        <w:rPr>
          <w:rtl/>
        </w:rPr>
        <w:t>الى</w:t>
      </w:r>
      <w:r>
        <w:t xml:space="preserve"> s.th. to s.o.) IV (</w:t>
      </w:r>
      <w:r>
        <w:rPr>
          <w:rtl/>
        </w:rPr>
        <w:t>حب</w:t>
      </w:r>
      <w:r>
        <w:t xml:space="preserve"> ḥubb, </w:t>
      </w:r>
      <w:r>
        <w:rPr>
          <w:rtl/>
        </w:rPr>
        <w:t>محبة</w:t>
      </w:r>
      <w:r>
        <w:t xml:space="preserve"> maḥabba) to love, like (</w:t>
      </w:r>
      <w:r>
        <w:rPr>
          <w:rtl/>
        </w:rPr>
        <w:t>هـ, ه</w:t>
      </w:r>
      <w:r>
        <w:t xml:space="preserve"> s.o., s.th.); to wish, want, or like, to do s.th. (</w:t>
      </w:r>
      <w:r>
        <w:rPr>
          <w:rtl/>
        </w:rPr>
        <w:t>ان)</w:t>
      </w:r>
      <w:r w:rsidR="003D2305">
        <w:rPr>
          <w:rFonts w:hint="cs"/>
          <w:rtl/>
        </w:rPr>
        <w:t>|</w:t>
      </w:r>
      <w:r w:rsidRPr="00216DD6">
        <w:rPr>
          <w:rFonts w:hint="cs"/>
          <w:rtl/>
        </w:rPr>
        <w:t>احب ان</w:t>
      </w:r>
      <w:r>
        <w:t xml:space="preserve"> uḥibbu an I should like to ... ; </w:t>
      </w:r>
      <w:r>
        <w:rPr>
          <w:rtl/>
        </w:rPr>
        <w:t>احب له ان</w:t>
      </w:r>
      <w:r>
        <w:t xml:space="preserve"> to like about s.o. that he ... ; </w:t>
      </w:r>
      <w:r>
        <w:rPr>
          <w:rtl/>
        </w:rPr>
        <w:t>لا يحب الخير له</w:t>
      </w:r>
      <w:r>
        <w:t xml:space="preserve"> (ḳaira) he doesn’t want him to be happy, he grudges him everything V to show love, reveal one’s affections (</w:t>
      </w:r>
      <w:r>
        <w:rPr>
          <w:rtl/>
        </w:rPr>
        <w:t>الى</w:t>
      </w:r>
      <w:r>
        <w:t xml:space="preserve"> to s.o.); to endear o. s. (</w:t>
      </w:r>
      <w:r>
        <w:rPr>
          <w:rtl/>
        </w:rPr>
        <w:t>الى</w:t>
      </w:r>
      <w:r>
        <w:t xml:space="preserve"> to s.o.), make o.s. popular, ingratiate o.s. (</w:t>
      </w:r>
      <w:r>
        <w:rPr>
          <w:rtl/>
        </w:rPr>
        <w:t>الى</w:t>
      </w:r>
      <w:r>
        <w:t xml:space="preserve"> with s.o.); to court, woo (</w:t>
      </w:r>
      <w:r>
        <w:rPr>
          <w:rtl/>
        </w:rPr>
        <w:t>الى</w:t>
      </w:r>
      <w:r>
        <w:t xml:space="preserve"> a woman) VI to love one another X to like (</w:t>
      </w:r>
      <w:r>
        <w:rPr>
          <w:rtl/>
        </w:rPr>
        <w:t>هـ</w:t>
      </w:r>
      <w:r>
        <w:t xml:space="preserve"> s.th.); to deem (</w:t>
      </w:r>
      <w:r>
        <w:rPr>
          <w:rtl/>
        </w:rPr>
        <w:t>هـ</w:t>
      </w:r>
      <w:r>
        <w:t xml:space="preserve"> s.th.) desirable, recommendable; to prefer (</w:t>
      </w:r>
      <w:r>
        <w:rPr>
          <w:rtl/>
        </w:rPr>
        <w:t>على هـ</w:t>
      </w:r>
      <w:r>
        <w:t xml:space="preserve"> s.th. to s.th. else)</w:t>
      </w:r>
    </w:p>
    <w:p w:rsidR="00B14408" w:rsidRDefault="00FD180F" w:rsidP="00FD180F">
      <w:pPr>
        <w:pStyle w:val="libNormal"/>
      </w:pPr>
      <w:r w:rsidRPr="00B14408">
        <w:rPr>
          <w:rStyle w:val="libBold2Char"/>
          <w:rFonts w:hint="eastAsia"/>
          <w:rtl/>
        </w:rPr>
        <w:t>حب</w:t>
      </w:r>
      <w:r>
        <w:t xml:space="preserve"> ḥubb love; affection, attachment </w:t>
      </w:r>
      <w:r w:rsidR="003D2305">
        <w:t>|</w:t>
      </w:r>
      <w:r>
        <w:rPr>
          <w:rtl/>
        </w:rPr>
        <w:t>حب الذات</w:t>
      </w:r>
      <w:r>
        <w:t xml:space="preserve"> ḥ. ad</w:t>
      </w:r>
      <w:r w:rsidR="003D2305">
        <w:t>-</w:t>
      </w:r>
      <w:r>
        <w:t>dāt self</w:t>
      </w:r>
      <w:r w:rsidR="003D2305">
        <w:t>-</w:t>
      </w:r>
      <w:r>
        <w:t>love, amour</w:t>
      </w:r>
      <w:r w:rsidR="003D2305">
        <w:t>-</w:t>
      </w:r>
      <w:r>
        <w:t xml:space="preserve">propre; </w:t>
      </w:r>
      <w:r>
        <w:rPr>
          <w:rtl/>
        </w:rPr>
        <w:t>حب الاستطلاع</w:t>
      </w:r>
      <w:r>
        <w:t xml:space="preserve"> curiosity, inquisitiveness; </w:t>
      </w:r>
      <w:r>
        <w:rPr>
          <w:rtl/>
        </w:rPr>
        <w:t>حب الوطن</w:t>
      </w:r>
      <w:r>
        <w:t xml:space="preserve"> ḥ. al</w:t>
      </w:r>
      <w:r w:rsidR="003D2305">
        <w:t>-</w:t>
      </w:r>
      <w:r>
        <w:t xml:space="preserve">waṭan patriotism; </w:t>
      </w:r>
      <w:r>
        <w:rPr>
          <w:rtl/>
        </w:rPr>
        <w:t>حبا ل</w:t>
      </w:r>
      <w:r>
        <w:t xml:space="preserve"> (ḥubban) out of love or affection for, out of friendship for; </w:t>
      </w:r>
      <w:r>
        <w:rPr>
          <w:rtl/>
        </w:rPr>
        <w:t>حبا في</w:t>
      </w:r>
      <w:r>
        <w:t xml:space="preserve"> in the desire to …</w:t>
      </w:r>
    </w:p>
    <w:p w:rsidR="00B14408" w:rsidRDefault="00FD180F" w:rsidP="00FD180F">
      <w:pPr>
        <w:pStyle w:val="libNormal"/>
      </w:pPr>
      <w:r w:rsidRPr="00B14408">
        <w:rPr>
          <w:rStyle w:val="libBold2Char"/>
          <w:rFonts w:hint="eastAsia"/>
          <w:rtl/>
        </w:rPr>
        <w:t>حبي</w:t>
      </w:r>
      <w:r>
        <w:t xml:space="preserve"> ḥubbī friendly, amicable, loving; </w:t>
      </w:r>
      <w:r>
        <w:rPr>
          <w:rtl/>
        </w:rPr>
        <w:t>حبيا</w:t>
      </w:r>
      <w:r>
        <w:t xml:space="preserve"> ḥubbīyan in an amicable manner, amicably; by fair means (jur.)</w:t>
      </w:r>
    </w:p>
    <w:p w:rsidR="00B14408" w:rsidRDefault="00FD180F" w:rsidP="00FD180F">
      <w:pPr>
        <w:pStyle w:val="libNormal"/>
      </w:pPr>
      <w:r w:rsidRPr="00B14408">
        <w:rPr>
          <w:rStyle w:val="libBold2Char"/>
          <w:rFonts w:hint="eastAsia"/>
          <w:rtl/>
        </w:rPr>
        <w:t>حب</w:t>
      </w:r>
      <w:r>
        <w:t xml:space="preserve"> ḥibb pl. </w:t>
      </w:r>
      <w:r>
        <w:rPr>
          <w:rtl/>
        </w:rPr>
        <w:t>احباب</w:t>
      </w:r>
      <w:r>
        <w:t xml:space="preserve"> aḥbāb darling, dear, dearest (one)</w:t>
      </w:r>
    </w:p>
    <w:p w:rsidR="00B14408" w:rsidRDefault="00FD180F" w:rsidP="00FD180F">
      <w:pPr>
        <w:pStyle w:val="libNormal"/>
      </w:pPr>
      <w:r w:rsidRPr="00B14408">
        <w:rPr>
          <w:rStyle w:val="libBold2Char"/>
          <w:rFonts w:hint="eastAsia"/>
          <w:rtl/>
        </w:rPr>
        <w:t>حباب</w:t>
      </w:r>
      <w:r>
        <w:t xml:space="preserve"> ḥabāb aim, goal, end</w:t>
      </w:r>
    </w:p>
    <w:p w:rsidR="00B14408" w:rsidRDefault="00FD180F" w:rsidP="00FD180F">
      <w:pPr>
        <w:pStyle w:val="libNormal"/>
      </w:pPr>
      <w:r w:rsidRPr="00B14408">
        <w:rPr>
          <w:rStyle w:val="libBold2Char"/>
          <w:rFonts w:hint="eastAsia"/>
          <w:rtl/>
        </w:rPr>
        <w:lastRenderedPageBreak/>
        <w:t>حبيب</w:t>
      </w:r>
      <w:r>
        <w:t xml:space="preserve"> ḥabīb pl. </w:t>
      </w:r>
      <w:r>
        <w:rPr>
          <w:rtl/>
        </w:rPr>
        <w:t>احباء</w:t>
      </w:r>
      <w:r>
        <w:t xml:space="preserve"> aḥibbā’2, </w:t>
      </w:r>
      <w:r>
        <w:rPr>
          <w:rtl/>
        </w:rPr>
        <w:t>احبة</w:t>
      </w:r>
      <w:r>
        <w:t xml:space="preserve"> aḥibba, </w:t>
      </w:r>
      <w:r>
        <w:rPr>
          <w:rtl/>
        </w:rPr>
        <w:t>احباب</w:t>
      </w:r>
      <w:r>
        <w:t xml:space="preserve"> beloved, sweetheart, lover; darling; dear one, friend; dear (</w:t>
      </w:r>
      <w:r>
        <w:rPr>
          <w:rtl/>
        </w:rPr>
        <w:t>الى</w:t>
      </w:r>
      <w:r>
        <w:t xml:space="preserve"> to s.o.); popular; </w:t>
      </w:r>
      <w:r>
        <w:rPr>
          <w:rtl/>
        </w:rPr>
        <w:t>الاحباب</w:t>
      </w:r>
      <w:r>
        <w:t xml:space="preserve"> the beloved ones, the dear ones</w:t>
      </w:r>
    </w:p>
    <w:p w:rsidR="00B14408" w:rsidRDefault="00FD180F" w:rsidP="00FD180F">
      <w:pPr>
        <w:pStyle w:val="libNormal"/>
      </w:pPr>
      <w:r w:rsidRPr="00B14408">
        <w:rPr>
          <w:rStyle w:val="libBold2Char"/>
          <w:rFonts w:hint="eastAsia"/>
          <w:rtl/>
        </w:rPr>
        <w:t>حبيبة</w:t>
      </w:r>
      <w:r>
        <w:t xml:space="preserve"> labība pl. </w:t>
      </w:r>
      <w:r>
        <w:rPr>
          <w:rtl/>
        </w:rPr>
        <w:t>حبائب</w:t>
      </w:r>
      <w:r>
        <w:t xml:space="preserve"> ḥabā’ib2 sweet·heart, darling, beloved woman</w:t>
      </w:r>
    </w:p>
    <w:p w:rsidR="00B14408" w:rsidRDefault="00FD180F" w:rsidP="00FD180F">
      <w:pPr>
        <w:pStyle w:val="libNormal"/>
      </w:pPr>
      <w:r w:rsidRPr="00B14408">
        <w:rPr>
          <w:rStyle w:val="libBold2Char"/>
          <w:rFonts w:hint="eastAsia"/>
          <w:rtl/>
        </w:rPr>
        <w:t>احب</w:t>
      </w:r>
      <w:r>
        <w:t xml:space="preserve"> aḥabb2 dearer, more desirable, preferable (</w:t>
      </w:r>
      <w:r>
        <w:rPr>
          <w:rtl/>
        </w:rPr>
        <w:t>الى</w:t>
      </w:r>
      <w:r>
        <w:t xml:space="preserve"> to s.o.)</w:t>
      </w:r>
    </w:p>
    <w:p w:rsidR="00B14408" w:rsidRDefault="00FD180F" w:rsidP="00FD180F">
      <w:pPr>
        <w:pStyle w:val="libNormal"/>
      </w:pPr>
      <w:r w:rsidRPr="00B14408">
        <w:rPr>
          <w:rStyle w:val="libBold2Char"/>
          <w:rFonts w:hint="eastAsia"/>
          <w:rtl/>
        </w:rPr>
        <w:t>حبذا</w:t>
      </w:r>
      <w:r>
        <w:t xml:space="preserve"> ḥabbadā (with foll. Nominative) how nice, how lovely is ... ! how good, excellent, perfect is …! </w:t>
      </w:r>
      <w:r w:rsidR="003D2305">
        <w:t>|</w:t>
      </w:r>
      <w:r>
        <w:t xml:space="preserve"> </w:t>
      </w:r>
      <w:r>
        <w:rPr>
          <w:rtl/>
        </w:rPr>
        <w:t>حبذا لو</w:t>
      </w:r>
      <w:r>
        <w:t xml:space="preserve"> how nice it would be if …; </w:t>
      </w:r>
      <w:r>
        <w:rPr>
          <w:rtl/>
        </w:rPr>
        <w:t>حبذا الحال لو فعل</w:t>
      </w:r>
      <w:r>
        <w:t xml:space="preserve"> h. l</w:t>
      </w:r>
      <w:r w:rsidR="003D2305">
        <w:t>-</w:t>
      </w:r>
      <w:r>
        <w:t xml:space="preserve">ḥālu lau fa‘ala it would be nice, or he would do well, if he did it; </w:t>
      </w:r>
      <w:r>
        <w:rPr>
          <w:rtl/>
        </w:rPr>
        <w:t>يا حبذا الحال</w:t>
      </w:r>
      <w:r>
        <w:t xml:space="preserve"> (ḥālu) that</w:t>
      </w:r>
      <w:r>
        <w:rPr>
          <w:rFonts w:hint="eastAsia"/>
        </w:rPr>
        <w:t>’</w:t>
      </w:r>
      <w:r>
        <w:t>s just wonderful!</w:t>
      </w:r>
    </w:p>
    <w:p w:rsidR="00B14408" w:rsidRDefault="00FD180F" w:rsidP="00FD180F">
      <w:pPr>
        <w:pStyle w:val="libNormal"/>
      </w:pPr>
      <w:r w:rsidRPr="00B14408">
        <w:rPr>
          <w:rStyle w:val="libBold2Char"/>
          <w:rFonts w:hint="eastAsia"/>
          <w:rtl/>
        </w:rPr>
        <w:t>محبة</w:t>
      </w:r>
      <w:r>
        <w:t xml:space="preserve"> maḥabba love; affection, attachment </w:t>
      </w:r>
      <w:r w:rsidR="003D2305">
        <w:t>|</w:t>
      </w:r>
      <w:r>
        <w:rPr>
          <w:rtl/>
        </w:rPr>
        <w:t>محبة الوطن</w:t>
      </w:r>
      <w:r>
        <w:t xml:space="preserve"> m. al</w:t>
      </w:r>
      <w:r w:rsidR="003D2305">
        <w:t>-</w:t>
      </w:r>
      <w:r>
        <w:t>waṭan patriotism</w:t>
      </w:r>
    </w:p>
    <w:p w:rsidR="00B14408" w:rsidRDefault="00FD180F" w:rsidP="00FD180F">
      <w:pPr>
        <w:pStyle w:val="libNormal"/>
      </w:pPr>
      <w:r w:rsidRPr="00B14408">
        <w:rPr>
          <w:rStyle w:val="libBold2Char"/>
          <w:rFonts w:hint="eastAsia"/>
          <w:rtl/>
        </w:rPr>
        <w:t>تحبب</w:t>
      </w:r>
      <w:r>
        <w:t xml:space="preserve"> taḥabbub courtship, wooing</w:t>
      </w:r>
    </w:p>
    <w:p w:rsidR="00B14408" w:rsidRDefault="00FD180F" w:rsidP="00FD180F">
      <w:pPr>
        <w:pStyle w:val="libNormal"/>
      </w:pPr>
      <w:r w:rsidRPr="00B14408">
        <w:rPr>
          <w:rStyle w:val="libBold2Char"/>
          <w:rFonts w:hint="eastAsia"/>
          <w:rtl/>
        </w:rPr>
        <w:t>تحابب</w:t>
      </w:r>
      <w:r>
        <w:t xml:space="preserve"> taḥābub mutual love, concord, harmony</w:t>
      </w:r>
    </w:p>
    <w:p w:rsidR="00B14408" w:rsidRDefault="00FD180F" w:rsidP="00FD180F">
      <w:pPr>
        <w:pStyle w:val="libNormal"/>
      </w:pPr>
      <w:r w:rsidRPr="00B14408">
        <w:rPr>
          <w:rStyle w:val="libBold2Char"/>
          <w:rFonts w:hint="eastAsia"/>
          <w:rtl/>
        </w:rPr>
        <w:t>محبوب</w:t>
      </w:r>
      <w:r>
        <w:t xml:space="preserve"> maḥbūb beloved; dear; lovable, desirable; popular; favorite; beloved one, lover; (pl. </w:t>
      </w:r>
      <w:r>
        <w:rPr>
          <w:rtl/>
        </w:rPr>
        <w:t>محابيب</w:t>
      </w:r>
      <w:r>
        <w:t xml:space="preserve"> maḥābīb2) gold piece, sequin (in Ottoman times; eg.)</w:t>
      </w:r>
    </w:p>
    <w:p w:rsidR="00B14408" w:rsidRDefault="00FD180F" w:rsidP="00FD180F">
      <w:pPr>
        <w:pStyle w:val="libNormal"/>
      </w:pPr>
      <w:r w:rsidRPr="00B14408">
        <w:rPr>
          <w:rStyle w:val="libBold2Char"/>
          <w:rFonts w:hint="eastAsia"/>
          <w:rtl/>
        </w:rPr>
        <w:t>محبوبة</w:t>
      </w:r>
      <w:r>
        <w:t xml:space="preserve"> maḥbūba sweetheart, darling, beloved woman</w:t>
      </w:r>
    </w:p>
    <w:p w:rsidR="00B14408" w:rsidRDefault="00FD180F" w:rsidP="00FD180F">
      <w:pPr>
        <w:pStyle w:val="libNormal"/>
      </w:pPr>
      <w:r w:rsidRPr="00B14408">
        <w:rPr>
          <w:rStyle w:val="libBold2Char"/>
          <w:rFonts w:hint="eastAsia"/>
          <w:rtl/>
        </w:rPr>
        <w:t>محبب</w:t>
      </w:r>
      <w:r>
        <w:t xml:space="preserve"> muḥabbab agreeable, pleasant, desirable, lovable, dear (</w:t>
      </w:r>
      <w:r>
        <w:rPr>
          <w:rtl/>
        </w:rPr>
        <w:t>الى</w:t>
      </w:r>
      <w:r>
        <w:t xml:space="preserve"> to s.o.); nice, likable</w:t>
      </w:r>
    </w:p>
    <w:p w:rsidR="00B14408" w:rsidRDefault="00FD180F" w:rsidP="00FD180F">
      <w:pPr>
        <w:pStyle w:val="libNormal"/>
      </w:pPr>
      <w:r w:rsidRPr="00B14408">
        <w:rPr>
          <w:rStyle w:val="libBold2Char"/>
          <w:rFonts w:hint="eastAsia"/>
          <w:rtl/>
        </w:rPr>
        <w:t>محب</w:t>
      </w:r>
      <w:r>
        <w:t xml:space="preserve"> muḥibb pl. </w:t>
      </w:r>
      <w:r w:rsidR="003D2305">
        <w:t>-</w:t>
      </w:r>
      <w:r>
        <w:t xml:space="preserve">ūn loving; lover; fancier, amateur, fan; friend </w:t>
      </w:r>
      <w:r w:rsidR="003D2305">
        <w:t>|</w:t>
      </w:r>
      <w:r>
        <w:rPr>
          <w:rtl/>
        </w:rPr>
        <w:t>محب الناس</w:t>
      </w:r>
      <w:r>
        <w:t xml:space="preserve"> philanthropic(al), affable; </w:t>
      </w:r>
      <w:r>
        <w:rPr>
          <w:rtl/>
        </w:rPr>
        <w:t>محبنا العزيز</w:t>
      </w:r>
      <w:r>
        <w:t xml:space="preserve"> our</w:t>
      </w:r>
    </w:p>
    <w:p w:rsidR="00B14408" w:rsidRDefault="00FD180F" w:rsidP="00FD180F">
      <w:pPr>
        <w:pStyle w:val="libNormal"/>
      </w:pPr>
      <w:r>
        <w:t xml:space="preserve">dear friend; </w:t>
      </w:r>
      <w:r>
        <w:rPr>
          <w:rtl/>
        </w:rPr>
        <w:t>محبو الآثار</w:t>
      </w:r>
      <w:r>
        <w:t xml:space="preserve"> friends of archeology; </w:t>
      </w:r>
      <w:r>
        <w:rPr>
          <w:rtl/>
        </w:rPr>
        <w:t>محب لذاته</w:t>
      </w:r>
      <w:r>
        <w:t xml:space="preserve"> (li</w:t>
      </w:r>
      <w:r w:rsidR="003D2305">
        <w:t>-</w:t>
      </w:r>
      <w:r>
        <w:t>datihī) egoist</w:t>
      </w:r>
    </w:p>
    <w:p w:rsidR="00B14408" w:rsidRDefault="00FD180F" w:rsidP="00FD180F">
      <w:pPr>
        <w:pStyle w:val="libNormal"/>
      </w:pPr>
      <w:r w:rsidRPr="00B14408">
        <w:rPr>
          <w:rStyle w:val="libBold2Char"/>
          <w:rFonts w:hint="eastAsia"/>
          <w:rtl/>
        </w:rPr>
        <w:t>متحاب</w:t>
      </w:r>
      <w:r>
        <w:t xml:space="preserve"> mutaḥābb loving one another, concordant</w:t>
      </w:r>
    </w:p>
    <w:p w:rsidR="00B14408" w:rsidRDefault="00FD180F" w:rsidP="00FD180F">
      <w:pPr>
        <w:pStyle w:val="libNormal"/>
      </w:pPr>
      <w:r w:rsidRPr="00B14408">
        <w:rPr>
          <w:rStyle w:val="libBold2Char"/>
          <w:rFonts w:hint="eastAsia"/>
          <w:rtl/>
        </w:rPr>
        <w:t>مستحب</w:t>
      </w:r>
      <w:r>
        <w:t xml:space="preserve"> mustaḥabb (re)commendable, desirable (said of acts whose neglect is not punished by God, but whose performance is rewarded; Isl. Law); well</w:t>
      </w:r>
      <w:r w:rsidR="003D2305">
        <w:t>-</w:t>
      </w:r>
      <w:r>
        <w:t>liked, popular</w:t>
      </w:r>
    </w:p>
    <w:p w:rsidR="00B14408" w:rsidRDefault="00FD180F" w:rsidP="00FD180F">
      <w:pPr>
        <w:pStyle w:val="libNormal"/>
      </w:pPr>
      <w:r w:rsidRPr="007F5296">
        <w:rPr>
          <w:rStyle w:val="libBold2Char"/>
        </w:rPr>
        <w:t>2</w:t>
      </w:r>
      <w:r w:rsidRPr="007F5296">
        <w:rPr>
          <w:rStyle w:val="libBold2Char"/>
          <w:rtl/>
        </w:rPr>
        <w:t>حب</w:t>
      </w:r>
      <w:r>
        <w:t xml:space="preserve"> II to produce seed, go to seed (plant); to bear seed (grain); to granulate, become granulated; to granulate (</w:t>
      </w:r>
      <w:r>
        <w:rPr>
          <w:rtl/>
        </w:rPr>
        <w:t>هـ</w:t>
      </w:r>
      <w:r>
        <w:t xml:space="preserve"> s.th.) IV to produce seed</w:t>
      </w:r>
    </w:p>
    <w:p w:rsidR="00B14408" w:rsidRDefault="00FD180F" w:rsidP="00FD180F">
      <w:pPr>
        <w:pStyle w:val="libNormal"/>
      </w:pPr>
      <w:r w:rsidRPr="00B14408">
        <w:rPr>
          <w:rStyle w:val="libBold2Char"/>
          <w:rFonts w:hint="eastAsia"/>
          <w:rtl/>
        </w:rPr>
        <w:t>حب</w:t>
      </w:r>
      <w:r>
        <w:t xml:space="preserve"> ḥabb (coll.; n. un. </w:t>
      </w:r>
      <w:r>
        <w:rPr>
          <w:rtl/>
        </w:rPr>
        <w:t>ة</w:t>
      </w:r>
      <w:r>
        <w:t xml:space="preserve">) grains; seed; </w:t>
      </w:r>
      <w:r w:rsidR="003D2305">
        <w:t>--</w:t>
      </w:r>
      <w:r>
        <w:t xml:space="preserve">  pl. </w:t>
      </w:r>
      <w:r>
        <w:rPr>
          <w:rtl/>
        </w:rPr>
        <w:t>حبوب</w:t>
      </w:r>
      <w:r>
        <w:t xml:space="preserve"> ḥubūb grain, cereals, corn; seed(s); grains, kernels; granules; pellets; pills, pastilles; berries; acne, pustules, pimples</w:t>
      </w:r>
      <w:r w:rsidR="003D2305">
        <w:t>|</w:t>
      </w:r>
      <w:r>
        <w:rPr>
          <w:rtl/>
        </w:rPr>
        <w:t>حب العزيز</w:t>
      </w:r>
      <w:r>
        <w:t xml:space="preserve"> chufa (Cyperus esculentus L.; bot.); </w:t>
      </w:r>
      <w:r>
        <w:rPr>
          <w:rtl/>
        </w:rPr>
        <w:t>حب الفقد</w:t>
      </w:r>
      <w:r>
        <w:t xml:space="preserve"> ḥ. al</w:t>
      </w:r>
      <w:r w:rsidR="003D2305">
        <w:t>-</w:t>
      </w:r>
      <w:r>
        <w:t xml:space="preserve">faqad chaste tree (Vitex agous castus L.; bot.);  croton seeds (seeds of </w:t>
      </w:r>
      <w:r>
        <w:lastRenderedPageBreak/>
        <w:t xml:space="preserve">Croton tiglium; bot.); (magr.) cherries; </w:t>
      </w:r>
      <w:r>
        <w:rPr>
          <w:rtl/>
        </w:rPr>
        <w:t>حب الهال</w:t>
      </w:r>
      <w:r>
        <w:t xml:space="preserve"> ḥ. al</w:t>
      </w:r>
      <w:r w:rsidR="003D2305">
        <w:t>-</w:t>
      </w:r>
      <w:r>
        <w:t>hāl and (</w:t>
      </w:r>
      <w:r>
        <w:rPr>
          <w:rtl/>
        </w:rPr>
        <w:t>حبهان) حب الهان</w:t>
      </w:r>
      <w:r>
        <w:t xml:space="preserve"> ḥ. al</w:t>
      </w:r>
      <w:r w:rsidR="003D2305">
        <w:t>-</w:t>
      </w:r>
      <w:r>
        <w:t xml:space="preserve">hān cardamom (Amomum cardamomum L.; bot.); </w:t>
      </w:r>
      <w:r>
        <w:rPr>
          <w:rtl/>
        </w:rPr>
        <w:t>حب الغمام</w:t>
      </w:r>
      <w:r>
        <w:t xml:space="preserve"> ḥ. al</w:t>
      </w:r>
      <w:r w:rsidR="003D2305">
        <w:t>-</w:t>
      </w:r>
      <w:r>
        <w:t>gamām hail, hail</w:t>
      </w:r>
      <w:r w:rsidR="003D2305">
        <w:t>-</w:t>
      </w:r>
      <w:r>
        <w:t>stones</w:t>
      </w:r>
    </w:p>
    <w:p w:rsidR="00B14408" w:rsidRDefault="00FD180F" w:rsidP="00FD180F">
      <w:pPr>
        <w:pStyle w:val="libNormal"/>
      </w:pPr>
      <w:r w:rsidRPr="00B14408">
        <w:rPr>
          <w:rStyle w:val="libBold2Char"/>
          <w:rFonts w:hint="eastAsia"/>
          <w:rtl/>
        </w:rPr>
        <w:t>حبة</w:t>
      </w:r>
      <w:r>
        <w:t xml:space="preserve"> ḥabba (n. un.; see also </w:t>
      </w:r>
      <w:r>
        <w:rPr>
          <w:rtl/>
        </w:rPr>
        <w:t>حب</w:t>
      </w:r>
      <w:r>
        <w:t xml:space="preserve"> ḥabb) pl. </w:t>
      </w:r>
      <w:r w:rsidR="003D2305">
        <w:t>-</w:t>
      </w:r>
      <w:r>
        <w:t xml:space="preserve">āt grain, granule; seed; kernel; pill, pastille; berry; pustule, pimple; triviality, trille; a square measure (Eg.; = 58.345 m2); pl. </w:t>
      </w:r>
      <w:r>
        <w:rPr>
          <w:rtl/>
        </w:rPr>
        <w:t>حبات</w:t>
      </w:r>
      <w:r>
        <w:t xml:space="preserve"> beads (of the rosary)</w:t>
      </w:r>
      <w:r w:rsidR="003D2305">
        <w:t>|</w:t>
      </w:r>
      <w:r>
        <w:rPr>
          <w:rtl/>
        </w:rPr>
        <w:t>حبة شعير</w:t>
      </w:r>
      <w:r>
        <w:t xml:space="preserve"> ḥ. ša‘īr a linear measure (Eg.; = 0.205 cm); </w:t>
      </w:r>
      <w:r>
        <w:rPr>
          <w:rtl/>
        </w:rPr>
        <w:t>حبة حلوة</w:t>
      </w:r>
      <w:r>
        <w:t xml:space="preserve"> (ḥulwa) aniseed; </w:t>
      </w:r>
      <w:r>
        <w:rPr>
          <w:rtl/>
        </w:rPr>
        <w:t>حبة سوداء</w:t>
      </w:r>
      <w:r>
        <w:t xml:space="preserve"> (saudā’) black caraway (Nigella sativa L.; bot.); </w:t>
      </w:r>
      <w:r>
        <w:rPr>
          <w:rtl/>
        </w:rPr>
        <w:t>حبات الرمال</w:t>
      </w:r>
      <w:r>
        <w:t xml:space="preserve"> grains of sand; </w:t>
      </w:r>
      <w:r>
        <w:rPr>
          <w:rtl/>
        </w:rPr>
        <w:t>حبة العين</w:t>
      </w:r>
      <w:r>
        <w:t xml:space="preserve"> ḥ. al</w:t>
      </w:r>
      <w:r w:rsidR="003D2305">
        <w:t>-</w:t>
      </w:r>
      <w:r>
        <w:t xml:space="preserve">‘ain eyeball; pupil (of the eye); </w:t>
      </w:r>
      <w:r>
        <w:rPr>
          <w:rtl/>
        </w:rPr>
        <w:t>حبة القلب</w:t>
      </w:r>
      <w:r>
        <w:t xml:space="preserve"> ḥ. al</w:t>
      </w:r>
      <w:r w:rsidR="003D2305">
        <w:t>-</w:t>
      </w:r>
      <w:r>
        <w:t>qalb dearest one, beloved, darling</w:t>
      </w:r>
    </w:p>
    <w:p w:rsidR="00B14408" w:rsidRDefault="00FD180F" w:rsidP="00FD180F">
      <w:pPr>
        <w:pStyle w:val="libNormal"/>
      </w:pPr>
      <w:r w:rsidRPr="00B14408">
        <w:rPr>
          <w:rStyle w:val="libBold2Char"/>
          <w:rFonts w:hint="eastAsia"/>
          <w:rtl/>
        </w:rPr>
        <w:t>حبب</w:t>
      </w:r>
      <w:r>
        <w:t xml:space="preserve"> ḥabab blister</w:t>
      </w:r>
    </w:p>
    <w:p w:rsidR="00B14408" w:rsidRDefault="00FD180F" w:rsidP="00FD180F">
      <w:pPr>
        <w:pStyle w:val="libNormal"/>
      </w:pPr>
      <w:r w:rsidRPr="00B14408">
        <w:rPr>
          <w:rStyle w:val="libBold2Char"/>
          <w:rFonts w:hint="eastAsia"/>
          <w:rtl/>
        </w:rPr>
        <w:t>حبيبة</w:t>
      </w:r>
      <w:r>
        <w:t xml:space="preserve"> ḥubaiba pl. </w:t>
      </w:r>
      <w:r w:rsidR="003D2305">
        <w:t>-</w:t>
      </w:r>
      <w:r>
        <w:t>āt little grain, small kernel; small pimple or pustule</w:t>
      </w:r>
    </w:p>
    <w:p w:rsidR="00B14408" w:rsidRDefault="00FD180F" w:rsidP="00FD180F">
      <w:pPr>
        <w:pStyle w:val="libNormal"/>
      </w:pPr>
      <w:r w:rsidRPr="00B14408">
        <w:rPr>
          <w:rStyle w:val="libBold2Char"/>
          <w:rFonts w:hint="eastAsia"/>
          <w:rtl/>
        </w:rPr>
        <w:t>حبيبي</w:t>
      </w:r>
      <w:r>
        <w:t xml:space="preserve"> ḥubaibī granular, granulated</w:t>
      </w:r>
      <w:r w:rsidR="003D2305">
        <w:t>|</w:t>
      </w:r>
      <w:r>
        <w:t xml:space="preserve"> </w:t>
      </w:r>
      <w:r>
        <w:rPr>
          <w:rtl/>
        </w:rPr>
        <w:t>الرمد الحبيبي</w:t>
      </w:r>
      <w:r>
        <w:t xml:space="preserve"> (ramad) trachoma (med.)</w:t>
      </w:r>
    </w:p>
    <w:p w:rsidR="00B14408" w:rsidRDefault="00FD180F" w:rsidP="00FD180F">
      <w:pPr>
        <w:pStyle w:val="libNormal"/>
      </w:pPr>
      <w:r w:rsidRPr="00B14408">
        <w:rPr>
          <w:rStyle w:val="libBold2Char"/>
          <w:rFonts w:hint="eastAsia"/>
          <w:rtl/>
        </w:rPr>
        <w:t>حبحب</w:t>
      </w:r>
      <w:r>
        <w:t xml:space="preserve"> ḥabḥab (coll.) watermelon (hij.)</w:t>
      </w:r>
    </w:p>
    <w:p w:rsidR="00B14408" w:rsidRDefault="00FD180F" w:rsidP="00FD180F">
      <w:pPr>
        <w:pStyle w:val="libNormal"/>
      </w:pPr>
      <w:r w:rsidRPr="00B14408">
        <w:rPr>
          <w:rStyle w:val="libBold2Char"/>
          <w:rFonts w:hint="eastAsia"/>
          <w:rtl/>
        </w:rPr>
        <w:t>حباحب</w:t>
      </w:r>
      <w:r>
        <w:t xml:space="preserve"> ḥubāḥib firefly, glowworm</w:t>
      </w:r>
    </w:p>
    <w:p w:rsidR="00B14408" w:rsidRDefault="00FD180F" w:rsidP="00FD180F">
      <w:pPr>
        <w:pStyle w:val="libNormal"/>
      </w:pPr>
      <w:r w:rsidRPr="00B14408">
        <w:rPr>
          <w:rStyle w:val="libBold2Char"/>
          <w:rFonts w:hint="eastAsia"/>
          <w:rtl/>
        </w:rPr>
        <w:t>حبذ</w:t>
      </w:r>
      <w:r>
        <w:t xml:space="preserve"> II to approve, think wall (</w:t>
      </w:r>
      <w:r>
        <w:rPr>
          <w:rtl/>
        </w:rPr>
        <w:t>هـ</w:t>
      </w:r>
      <w:r>
        <w:t xml:space="preserve"> of s.th.), commend (</w:t>
      </w:r>
      <w:r>
        <w:rPr>
          <w:rtl/>
        </w:rPr>
        <w:t>هـ</w:t>
      </w:r>
      <w:r>
        <w:t xml:space="preserve"> s.th.); to applaud, acclaim, cheer (</w:t>
      </w:r>
      <w:r>
        <w:rPr>
          <w:rtl/>
        </w:rPr>
        <w:t>ه</w:t>
      </w:r>
      <w:r>
        <w:t xml:space="preserve"> s.o., </w:t>
      </w:r>
      <w:r>
        <w:rPr>
          <w:rtl/>
        </w:rPr>
        <w:t>هـ</w:t>
      </w:r>
      <w:r>
        <w:t xml:space="preserve"> s.th.)</w:t>
      </w:r>
    </w:p>
    <w:p w:rsidR="00B14408" w:rsidRDefault="00FD180F" w:rsidP="00FD180F">
      <w:pPr>
        <w:pStyle w:val="libNormal"/>
      </w:pPr>
      <w:r w:rsidRPr="00B14408">
        <w:rPr>
          <w:rStyle w:val="libBold2Char"/>
          <w:rFonts w:hint="eastAsia"/>
          <w:rtl/>
        </w:rPr>
        <w:t>حبذا</w:t>
      </w:r>
      <w:r>
        <w:t xml:space="preserve"> see </w:t>
      </w:r>
      <w:r w:rsidRPr="007F5296">
        <w:rPr>
          <w:rStyle w:val="libBold2Char"/>
        </w:rPr>
        <w:t>1</w:t>
      </w:r>
      <w:r w:rsidRPr="007F5296">
        <w:rPr>
          <w:rStyle w:val="libBold2Char"/>
          <w:rtl/>
        </w:rPr>
        <w:t>حب</w:t>
      </w:r>
    </w:p>
    <w:p w:rsidR="00B14408" w:rsidRDefault="00FD180F" w:rsidP="00FD180F">
      <w:pPr>
        <w:pStyle w:val="libNormal"/>
      </w:pPr>
      <w:r w:rsidRPr="00B14408">
        <w:rPr>
          <w:rStyle w:val="libBold2Char"/>
          <w:rFonts w:hint="eastAsia"/>
          <w:rtl/>
        </w:rPr>
        <w:t>تحييذ</w:t>
      </w:r>
      <w:r>
        <w:t xml:space="preserve"> taḥyīd approval; acclamation, acclaim, applause, cheering  </w:t>
      </w:r>
    </w:p>
    <w:p w:rsidR="00B14408" w:rsidRDefault="00FD180F" w:rsidP="00FD180F">
      <w:pPr>
        <w:pStyle w:val="libNormal"/>
      </w:pPr>
      <w:r w:rsidRPr="00B14408">
        <w:rPr>
          <w:rStyle w:val="libBold2Char"/>
          <w:rFonts w:hint="eastAsia"/>
          <w:rtl/>
        </w:rPr>
        <w:t>حبر</w:t>
      </w:r>
      <w:r>
        <w:t xml:space="preserve"> ḥabara u (ḥabr) to gladden, make happy, delight (</w:t>
      </w:r>
      <w:r>
        <w:rPr>
          <w:rtl/>
        </w:rPr>
        <w:t>ه</w:t>
      </w:r>
      <w:r>
        <w:t xml:space="preserve"> s.o.); </w:t>
      </w:r>
      <w:r w:rsidR="003D2305">
        <w:t>--</w:t>
      </w:r>
      <w:r>
        <w:t xml:space="preserve"> ḥabira a (</w:t>
      </w:r>
      <w:r>
        <w:rPr>
          <w:rtl/>
        </w:rPr>
        <w:t>حبور</w:t>
      </w:r>
      <w:r>
        <w:t xml:space="preserve"> ḥubūr) to be glad, happy II to embellish, refine, make workmanlike (</w:t>
      </w:r>
      <w:r>
        <w:rPr>
          <w:rtl/>
        </w:rPr>
        <w:t>هـ</w:t>
      </w:r>
      <w:r>
        <w:t xml:space="preserve"> s.th.); to compose (</w:t>
      </w:r>
      <w:r>
        <w:rPr>
          <w:rtl/>
        </w:rPr>
        <w:t>هـ</w:t>
      </w:r>
      <w:r>
        <w:t xml:space="preserve"> s.th.) in elegant style; to write, compose (</w:t>
      </w:r>
      <w:r>
        <w:rPr>
          <w:rtl/>
        </w:rPr>
        <w:t>هـ</w:t>
      </w:r>
      <w:r>
        <w:t xml:space="preserve"> s.th.)</w:t>
      </w:r>
    </w:p>
    <w:p w:rsidR="00B14408" w:rsidRDefault="00FD180F" w:rsidP="00FD180F">
      <w:pPr>
        <w:pStyle w:val="libNormal"/>
      </w:pPr>
      <w:r w:rsidRPr="00B14408">
        <w:rPr>
          <w:rStyle w:val="libBold2Char"/>
          <w:rFonts w:hint="eastAsia"/>
          <w:rtl/>
        </w:rPr>
        <w:t>حبر</w:t>
      </w:r>
      <w:r>
        <w:t xml:space="preserve"> ḥibr ink</w:t>
      </w:r>
      <w:r w:rsidR="003D2305">
        <w:t>|</w:t>
      </w:r>
      <w:r>
        <w:rPr>
          <w:rtl/>
        </w:rPr>
        <w:t>ام الحبر</w:t>
      </w:r>
      <w:r>
        <w:t xml:space="preserve"> umm al</w:t>
      </w:r>
      <w:r w:rsidR="003D2305">
        <w:t>-</w:t>
      </w:r>
      <w:r>
        <w:t xml:space="preserve">ḥibr squid, cuttlefish; </w:t>
      </w:r>
      <w:r>
        <w:rPr>
          <w:rtl/>
        </w:rPr>
        <w:t>حبر على ورق</w:t>
      </w:r>
      <w:r>
        <w:t xml:space="preserve"> (waraq) mere ink on paper, of no effect (e.g., an agreement, a treaty)</w:t>
      </w:r>
    </w:p>
    <w:p w:rsidR="00B14408" w:rsidRDefault="00FD180F" w:rsidP="00FD180F">
      <w:pPr>
        <w:pStyle w:val="libNormal"/>
      </w:pPr>
      <w:r w:rsidRPr="00B14408">
        <w:rPr>
          <w:rStyle w:val="libBold2Char"/>
          <w:rFonts w:hint="eastAsia"/>
          <w:rtl/>
        </w:rPr>
        <w:t>حبر</w:t>
      </w:r>
      <w:r>
        <w:t xml:space="preserve"> ḥabr, ḥibr pl. </w:t>
      </w:r>
      <w:r>
        <w:rPr>
          <w:rtl/>
        </w:rPr>
        <w:t>احبار</w:t>
      </w:r>
      <w:r>
        <w:t xml:space="preserve"> aḥbār a non</w:t>
      </w:r>
      <w:r w:rsidR="003D2305">
        <w:t>-</w:t>
      </w:r>
      <w:r>
        <w:t xml:space="preserve">Muslim religious </w:t>
      </w:r>
      <w:r w:rsidR="007F5296">
        <w:t>authority, l</w:t>
      </w:r>
      <w:r>
        <w:t>earned man, scribe; hishop; rabbi</w:t>
      </w:r>
      <w:r w:rsidR="003D2305">
        <w:t>|</w:t>
      </w:r>
      <w:r>
        <w:rPr>
          <w:rtl/>
        </w:rPr>
        <w:t>الحبر الاعظم</w:t>
      </w:r>
      <w:r>
        <w:t xml:space="preserve"> the Pope; </w:t>
      </w:r>
      <w:r>
        <w:rPr>
          <w:rtl/>
        </w:rPr>
        <w:t>سفر الاحبار</w:t>
      </w:r>
      <w:r>
        <w:t xml:space="preserve"> sifr al</w:t>
      </w:r>
      <w:r w:rsidR="003D2305">
        <w:t>-</w:t>
      </w:r>
      <w:r>
        <w:t>a. Leviticus (Old Test.)</w:t>
      </w:r>
    </w:p>
    <w:p w:rsidR="00B14408" w:rsidRDefault="00FD180F" w:rsidP="00FD180F">
      <w:pPr>
        <w:pStyle w:val="libNormal"/>
      </w:pPr>
      <w:r w:rsidRPr="00B14408">
        <w:rPr>
          <w:rStyle w:val="libBold2Char"/>
          <w:rFonts w:hint="eastAsia"/>
          <w:rtl/>
        </w:rPr>
        <w:t>حبري</w:t>
      </w:r>
      <w:r>
        <w:t xml:space="preserve"> ḥabrī pontifical </w:t>
      </w:r>
      <w:r w:rsidR="003D2305">
        <w:t>|</w:t>
      </w:r>
      <w:r>
        <w:rPr>
          <w:rtl/>
        </w:rPr>
        <w:t>قداس حبري</w:t>
      </w:r>
      <w:r>
        <w:t xml:space="preserve"> (quddās) pontifical mass (Chr.)</w:t>
      </w:r>
    </w:p>
    <w:p w:rsidR="00B14408" w:rsidRDefault="00FD180F" w:rsidP="00FD180F">
      <w:pPr>
        <w:pStyle w:val="libNormal"/>
      </w:pPr>
      <w:r w:rsidRPr="00B14408">
        <w:rPr>
          <w:rStyle w:val="libBold2Char"/>
          <w:rFonts w:hint="eastAsia"/>
          <w:rtl/>
        </w:rPr>
        <w:t>حبرية</w:t>
      </w:r>
      <w:r>
        <w:t xml:space="preserve"> ḥabrīya office or dignity of a bishop, bishopric, pontificate</w:t>
      </w:r>
    </w:p>
    <w:p w:rsidR="00B14408" w:rsidRDefault="00FD180F" w:rsidP="00FD180F">
      <w:pPr>
        <w:pStyle w:val="libNormal"/>
      </w:pPr>
      <w:r w:rsidRPr="00B14408">
        <w:rPr>
          <w:rStyle w:val="libBold2Char"/>
          <w:rFonts w:hint="eastAsia"/>
          <w:rtl/>
        </w:rPr>
        <w:t>حبرة</w:t>
      </w:r>
      <w:r>
        <w:t xml:space="preserve"> ḥabara, ḥibara pl. </w:t>
      </w:r>
      <w:r w:rsidR="003D2305">
        <w:t>-</w:t>
      </w:r>
      <w:r>
        <w:t>āt silken shawl or wrap (worn in public by ladies)</w:t>
      </w:r>
    </w:p>
    <w:p w:rsidR="00B14408" w:rsidRDefault="00FD180F" w:rsidP="00FD180F">
      <w:pPr>
        <w:pStyle w:val="libNormal"/>
      </w:pPr>
      <w:r w:rsidRPr="00B14408">
        <w:rPr>
          <w:rStyle w:val="libBold2Char"/>
          <w:rFonts w:hint="eastAsia"/>
          <w:rtl/>
        </w:rPr>
        <w:t>حبار</w:t>
      </w:r>
      <w:r>
        <w:t xml:space="preserve"> ḥabār, ḥibār pl. </w:t>
      </w:r>
      <w:r w:rsidR="003D2305">
        <w:t>-</w:t>
      </w:r>
      <w:r>
        <w:t>āt mark, trace (esp. of blows), welt, wale</w:t>
      </w:r>
    </w:p>
    <w:p w:rsidR="00B14408" w:rsidRDefault="00FD180F" w:rsidP="00FD180F">
      <w:pPr>
        <w:pStyle w:val="libNormal"/>
      </w:pPr>
      <w:r w:rsidRPr="00B14408">
        <w:rPr>
          <w:rStyle w:val="libBold2Char"/>
          <w:rtl/>
        </w:rPr>
        <w:lastRenderedPageBreak/>
        <w:t>حبور</w:t>
      </w:r>
      <w:r>
        <w:t>ḥubūr joy</w:t>
      </w:r>
    </w:p>
    <w:p w:rsidR="00B14408" w:rsidRDefault="00FD180F" w:rsidP="00FD180F">
      <w:pPr>
        <w:pStyle w:val="libNormal"/>
      </w:pPr>
      <w:r w:rsidRPr="00B14408">
        <w:rPr>
          <w:rStyle w:val="libBold2Char"/>
          <w:rFonts w:hint="eastAsia"/>
          <w:rtl/>
        </w:rPr>
        <w:t>حباري</w:t>
      </w:r>
      <w:r>
        <w:t xml:space="preserve"> ḥubārā pl. </w:t>
      </w:r>
      <w:r>
        <w:rPr>
          <w:rtl/>
        </w:rPr>
        <w:t>حباريات</w:t>
      </w:r>
      <w:r>
        <w:t xml:space="preserve"> ḥubārayāt bustard (zool.)</w:t>
      </w:r>
    </w:p>
    <w:p w:rsidR="00B14408" w:rsidRDefault="00FD180F" w:rsidP="00FD180F">
      <w:pPr>
        <w:pStyle w:val="libNormal"/>
      </w:pPr>
      <w:r w:rsidRPr="00B14408">
        <w:rPr>
          <w:rStyle w:val="libBold2Char"/>
          <w:rFonts w:hint="eastAsia"/>
          <w:rtl/>
        </w:rPr>
        <w:t>يحبور</w:t>
      </w:r>
      <w:r>
        <w:t xml:space="preserve"> yaḥbūr bustard chick (zool.)</w:t>
      </w:r>
    </w:p>
    <w:p w:rsidR="00B14408" w:rsidRDefault="00FD180F" w:rsidP="00FD180F">
      <w:pPr>
        <w:pStyle w:val="libNormal"/>
      </w:pPr>
      <w:r w:rsidRPr="00B14408">
        <w:rPr>
          <w:rStyle w:val="libBold2Char"/>
          <w:rFonts w:hint="eastAsia"/>
          <w:rtl/>
        </w:rPr>
        <w:t>محبر</w:t>
      </w:r>
      <w:r>
        <w:t xml:space="preserve"> miḥbara, maḥbara pl. </w:t>
      </w:r>
      <w:r>
        <w:rPr>
          <w:rtl/>
        </w:rPr>
        <w:t>محابر</w:t>
      </w:r>
      <w:r>
        <w:t xml:space="preserve"> maḥābir2 inkwell</w:t>
      </w:r>
    </w:p>
    <w:p w:rsidR="00B14408" w:rsidRDefault="00FD180F" w:rsidP="00FD180F">
      <w:pPr>
        <w:pStyle w:val="libNormal"/>
      </w:pPr>
      <w:r w:rsidRPr="00B14408">
        <w:rPr>
          <w:rStyle w:val="libBold2Char"/>
          <w:rFonts w:hint="eastAsia"/>
          <w:rtl/>
        </w:rPr>
        <w:t>حبس</w:t>
      </w:r>
      <w:r>
        <w:t xml:space="preserve"> ḥabasa i (ḥabs) to obstruct, shut off, confine (</w:t>
      </w:r>
      <w:r>
        <w:rPr>
          <w:rtl/>
        </w:rPr>
        <w:t>هـ, ه</w:t>
      </w:r>
      <w:r>
        <w:t xml:space="preserve"> s.o., s.th.), block, bar, hold back, check (</w:t>
      </w:r>
      <w:r>
        <w:rPr>
          <w:rtl/>
        </w:rPr>
        <w:t>هـ</w:t>
      </w:r>
      <w:r>
        <w:t xml:space="preserve"> s.th. </w:t>
      </w:r>
      <w:r>
        <w:rPr>
          <w:rtl/>
        </w:rPr>
        <w:t>عن</w:t>
      </w:r>
      <w:r>
        <w:t xml:space="preserve"> from; also tears, laughter, etc.); to withhold (</w:t>
      </w:r>
      <w:r>
        <w:rPr>
          <w:rtl/>
        </w:rPr>
        <w:t>هـ عن</w:t>
      </w:r>
      <w:r>
        <w:t xml:space="preserve"> from s.o. s.th.); to hold in custody, detain (</w:t>
      </w:r>
      <w:r>
        <w:rPr>
          <w:rtl/>
        </w:rPr>
        <w:t>ه</w:t>
      </w:r>
      <w:r>
        <w:t xml:space="preserve"> s.o.) to apprehend, arrest, jail, imprison (</w:t>
      </w:r>
      <w:r>
        <w:rPr>
          <w:rtl/>
        </w:rPr>
        <w:t>ه</w:t>
      </w:r>
      <w:r>
        <w:t xml:space="preserve"> s.o.); to keep, keep back, put aside, put away (</w:t>
      </w:r>
      <w:r>
        <w:rPr>
          <w:rtl/>
        </w:rPr>
        <w:t>على هـ</w:t>
      </w:r>
      <w:r>
        <w:t xml:space="preserve"> s.th. for); to tie up, invent inalienably (</w:t>
      </w:r>
      <w:r>
        <w:rPr>
          <w:rtl/>
        </w:rPr>
        <w:t>هـ</w:t>
      </w:r>
      <w:r>
        <w:t xml:space="preserve"> capital) </w:t>
      </w:r>
      <w:r w:rsidR="003D2305">
        <w:t>|</w:t>
      </w:r>
      <w:r>
        <w:rPr>
          <w:rtl/>
        </w:rPr>
        <w:t>حبس نفسه على</w:t>
      </w:r>
      <w:r>
        <w:t xml:space="preserve"> to devote o.s. entirely to ... ; </w:t>
      </w:r>
      <w:r>
        <w:rPr>
          <w:rtl/>
        </w:rPr>
        <w:t>حبس يده عن</w:t>
      </w:r>
      <w:r>
        <w:t xml:space="preserve"> (yadahū) to take (s.th.) out from under s.o.’s power; </w:t>
      </w:r>
      <w:r>
        <w:rPr>
          <w:rtl/>
        </w:rPr>
        <w:t>حبس عليه انفاسه</w:t>
      </w:r>
      <w:r>
        <w:t xml:space="preserve"> (anfāsahū) to make s.o. catch his breath, take s.o.’s breath away; </w:t>
      </w:r>
      <w:r>
        <w:rPr>
          <w:rtl/>
        </w:rPr>
        <w:t>حبس مع الشغل</w:t>
      </w:r>
      <w:r>
        <w:t xml:space="preserve"> ḥubisa ma‘a š</w:t>
      </w:r>
      <w:r w:rsidR="003D2305">
        <w:t>-</w:t>
      </w:r>
      <w:r>
        <w:t>šugl he was committed to prison under hard labor II to tie up inalienably (</w:t>
      </w:r>
      <w:r>
        <w:rPr>
          <w:rtl/>
        </w:rPr>
        <w:t>هـ</w:t>
      </w:r>
      <w:r>
        <w:t xml:space="preserve"> funds, </w:t>
      </w:r>
      <w:r>
        <w:rPr>
          <w:rtl/>
        </w:rPr>
        <w:t>على</w:t>
      </w:r>
      <w:r>
        <w:t xml:space="preserve"> for, esp. for a pious purpose), make a religious bequest (</w:t>
      </w:r>
      <w:r>
        <w:rPr>
          <w:rtl/>
        </w:rPr>
        <w:t>هـ</w:t>
      </w:r>
      <w:r>
        <w:t xml:space="preserve">, for the benefit of </w:t>
      </w:r>
      <w:r>
        <w:rPr>
          <w:rtl/>
        </w:rPr>
        <w:t>على</w:t>
      </w:r>
      <w:r>
        <w:t>) VII to be held back, be held up, stop, be interrupted, intermit; to restrain o.s., hold back VIII to block, obstruct, bar, confine (</w:t>
      </w:r>
      <w:r>
        <w:rPr>
          <w:rtl/>
        </w:rPr>
        <w:t>هـ, ه</w:t>
      </w:r>
      <w:r>
        <w:t xml:space="preserve"> s.o., s.th.); to detain, hold in custody (</w:t>
      </w:r>
      <w:r>
        <w:rPr>
          <w:rtl/>
        </w:rPr>
        <w:t>هـ, ه</w:t>
      </w:r>
      <w:r>
        <w:t xml:space="preserve"> s.o., s.th.); to hold back, retain, suppress (</w:t>
      </w:r>
      <w:r>
        <w:rPr>
          <w:rtl/>
        </w:rPr>
        <w:t>هـ, ه</w:t>
      </w:r>
      <w:r>
        <w:t xml:space="preserve"> s.o., s.th.); to be detained, held up; to be impeded, held back; to falter, break, fail (voice), stop (breath)</w:t>
      </w:r>
    </w:p>
    <w:p w:rsidR="00B14408" w:rsidRDefault="00FD180F" w:rsidP="00FD180F">
      <w:pPr>
        <w:pStyle w:val="libNormal"/>
      </w:pPr>
      <w:r w:rsidRPr="00B14408">
        <w:rPr>
          <w:rStyle w:val="libBold2Char"/>
          <w:rFonts w:hint="eastAsia"/>
          <w:rtl/>
        </w:rPr>
        <w:t>حبس</w:t>
      </w:r>
      <w:r>
        <w:t xml:space="preserve"> ḥabs (act of) holding or keeping back, obstruction, check, repression; blocking off, barring, confinement; damming up, staving off; safekeeping, custody, retention; imprisonment, arrest, detention, jailing; (pl. </w:t>
      </w:r>
      <w:r>
        <w:rPr>
          <w:rtl/>
        </w:rPr>
        <w:t>حبوس</w:t>
      </w:r>
      <w:r>
        <w:t xml:space="preserve"> ḥubūs) prison, jail </w:t>
      </w:r>
      <w:r w:rsidR="003D2305">
        <w:t>|</w:t>
      </w:r>
      <w:r>
        <w:rPr>
          <w:rtl/>
        </w:rPr>
        <w:t>حبس احتياطي</w:t>
      </w:r>
      <w:r>
        <w:t xml:space="preserve"> (iḥtiyāṭī) detention (pending investigation); </w:t>
      </w:r>
      <w:r>
        <w:rPr>
          <w:rtl/>
        </w:rPr>
        <w:t>حبس انفرادي</w:t>
      </w:r>
      <w:r>
        <w:t xml:space="preserve"> (infirādī) solitary confinement; </w:t>
      </w:r>
      <w:r>
        <w:rPr>
          <w:rtl/>
        </w:rPr>
        <w:t>حبس شديد</w:t>
      </w:r>
      <w:r>
        <w:t xml:space="preserve"> penal servitude</w:t>
      </w:r>
    </w:p>
    <w:p w:rsidR="00B14408" w:rsidRDefault="00FD180F" w:rsidP="00FD180F">
      <w:pPr>
        <w:pStyle w:val="libNormal"/>
      </w:pPr>
      <w:r w:rsidRPr="00B14408">
        <w:rPr>
          <w:rStyle w:val="libBold2Char"/>
          <w:rFonts w:hint="eastAsia"/>
          <w:rtl/>
        </w:rPr>
        <w:t>حبس</w:t>
      </w:r>
      <w:r>
        <w:t xml:space="preserve"> ḥibs pl. </w:t>
      </w:r>
      <w:r>
        <w:rPr>
          <w:rtl/>
        </w:rPr>
        <w:t>احباس</w:t>
      </w:r>
      <w:r>
        <w:t xml:space="preserve"> dam, weir, barrage</w:t>
      </w:r>
    </w:p>
    <w:p w:rsidR="00B14408" w:rsidRDefault="00FD180F" w:rsidP="00FD180F">
      <w:pPr>
        <w:pStyle w:val="libNormal"/>
      </w:pPr>
      <w:r w:rsidRPr="00B14408">
        <w:rPr>
          <w:rStyle w:val="libBold2Char"/>
          <w:rFonts w:hint="eastAsia"/>
          <w:rtl/>
        </w:rPr>
        <w:t>حبس</w:t>
      </w:r>
      <w:r>
        <w:t xml:space="preserve"> ḥubs, ḥubūs pl. </w:t>
      </w:r>
      <w:r>
        <w:rPr>
          <w:rtl/>
        </w:rPr>
        <w:t>احباس</w:t>
      </w:r>
      <w:r>
        <w:t xml:space="preserve"> aḥbās (Tun., Alg. Mor. = waqf) inalienable property the yield of which is devoted to pious purposes, religious bequest, (Fr. jur.) “habous”</w:t>
      </w:r>
      <w:r w:rsidR="003D2305">
        <w:t>|</w:t>
      </w:r>
      <w:r>
        <w:rPr>
          <w:rtl/>
        </w:rPr>
        <w:t>حبس عام</w:t>
      </w:r>
      <w:r>
        <w:t xml:space="preserve"> (‘āmm) public habous, </w:t>
      </w:r>
      <w:r>
        <w:rPr>
          <w:rtl/>
        </w:rPr>
        <w:t>حبس خاص</w:t>
      </w:r>
      <w:r>
        <w:t xml:space="preserve"> (ḳaṣṣ) private habous; </w:t>
      </w:r>
      <w:r>
        <w:rPr>
          <w:rtl/>
        </w:rPr>
        <w:t>كان حبسا على ( = كان وقفا على</w:t>
      </w:r>
      <w:r>
        <w:t>) to be entirely dependent on …</w:t>
      </w:r>
    </w:p>
    <w:p w:rsidR="00B14408" w:rsidRDefault="00FD180F" w:rsidP="00FD180F">
      <w:pPr>
        <w:pStyle w:val="libNormal"/>
      </w:pPr>
      <w:r w:rsidRPr="00B14408">
        <w:rPr>
          <w:rStyle w:val="libBold2Char"/>
          <w:rFonts w:hint="eastAsia"/>
          <w:rtl/>
        </w:rPr>
        <w:t>حبسة</w:t>
      </w:r>
      <w:r>
        <w:t xml:space="preserve"> ḥubsa speech defect, impediment of speech</w:t>
      </w:r>
    </w:p>
    <w:p w:rsidR="00B14408" w:rsidRDefault="00FD180F" w:rsidP="00FD180F">
      <w:pPr>
        <w:pStyle w:val="libNormal"/>
      </w:pPr>
      <w:r w:rsidRPr="00B14408">
        <w:rPr>
          <w:rStyle w:val="libBold2Char"/>
          <w:rFonts w:hint="eastAsia"/>
          <w:rtl/>
        </w:rPr>
        <w:lastRenderedPageBreak/>
        <w:t>حبيس</w:t>
      </w:r>
      <w:r>
        <w:t xml:space="preserve"> ḥabīs blocked</w:t>
      </w:r>
      <w:r w:rsidR="003D2305">
        <w:t>-</w:t>
      </w:r>
      <w:r>
        <w:t>off, shut</w:t>
      </w:r>
      <w:r w:rsidR="003D2305">
        <w:t>-</w:t>
      </w:r>
      <w:r>
        <w:t>off, barred, confined, locked</w:t>
      </w:r>
      <w:r w:rsidR="003D2305">
        <w:t>-</w:t>
      </w:r>
      <w:r>
        <w:t xml:space="preserve">up; secluded; bated (breath); choking (voice); (pl. </w:t>
      </w:r>
      <w:r>
        <w:rPr>
          <w:rtl/>
        </w:rPr>
        <w:t>حبساء</w:t>
      </w:r>
      <w:r>
        <w:t xml:space="preserve"> ḥubasā’2) hermit</w:t>
      </w:r>
    </w:p>
    <w:p w:rsidR="00B14408" w:rsidRDefault="00FD180F" w:rsidP="00FD180F">
      <w:pPr>
        <w:pStyle w:val="libNormal"/>
      </w:pPr>
      <w:r w:rsidRPr="00B14408">
        <w:rPr>
          <w:rStyle w:val="libBold2Char"/>
          <w:rFonts w:hint="eastAsia"/>
          <w:rtl/>
        </w:rPr>
        <w:t>محبس</w:t>
      </w:r>
      <w:r>
        <w:t xml:space="preserve"> maḥbas, maḥbis pl. </w:t>
      </w:r>
      <w:r>
        <w:rPr>
          <w:rtl/>
        </w:rPr>
        <w:t>محابس</w:t>
      </w:r>
      <w:r>
        <w:t xml:space="preserve"> maḥābis2 place where s.th. is confined or locked up; jail, prison; (prison) cell</w:t>
      </w:r>
    </w:p>
    <w:p w:rsidR="00B14408" w:rsidRDefault="00FD180F" w:rsidP="00FD180F">
      <w:pPr>
        <w:pStyle w:val="libNormal"/>
      </w:pPr>
      <w:r w:rsidRPr="00B14408">
        <w:rPr>
          <w:rStyle w:val="libBold2Char"/>
          <w:rFonts w:hint="eastAsia"/>
          <w:rtl/>
        </w:rPr>
        <w:t>محبس</w:t>
      </w:r>
      <w:r>
        <w:t xml:space="preserve"> miḥbas device for shutting off or blocking off</w:t>
      </w:r>
    </w:p>
    <w:p w:rsidR="00B14408" w:rsidRDefault="00FD180F" w:rsidP="00FD180F">
      <w:pPr>
        <w:pStyle w:val="libNormal"/>
      </w:pPr>
      <w:r w:rsidRPr="00B14408">
        <w:rPr>
          <w:rStyle w:val="libBold2Char"/>
          <w:rFonts w:hint="eastAsia"/>
          <w:rtl/>
        </w:rPr>
        <w:t>محبسة</w:t>
      </w:r>
      <w:r>
        <w:t xml:space="preserve"> maḥbasa hermitage</w:t>
      </w:r>
    </w:p>
    <w:p w:rsidR="00B14408" w:rsidRDefault="00FD180F" w:rsidP="00FD180F">
      <w:pPr>
        <w:pStyle w:val="libNormal"/>
      </w:pPr>
      <w:r w:rsidRPr="00B14408">
        <w:rPr>
          <w:rStyle w:val="libBold2Char"/>
          <w:rFonts w:hint="eastAsia"/>
          <w:rtl/>
        </w:rPr>
        <w:t>انحباس</w:t>
      </w:r>
      <w:r>
        <w:t xml:space="preserve"> inḥibās seclusion, confinement; stoppage, interruption; cessation</w:t>
      </w:r>
    </w:p>
    <w:p w:rsidR="00B14408" w:rsidRDefault="00FD180F" w:rsidP="00FD180F">
      <w:pPr>
        <w:pStyle w:val="libNormal"/>
      </w:pPr>
      <w:r w:rsidRPr="00B14408">
        <w:rPr>
          <w:rStyle w:val="libBold2Char"/>
          <w:rFonts w:hint="eastAsia"/>
          <w:rtl/>
        </w:rPr>
        <w:t>احتباس</w:t>
      </w:r>
      <w:r>
        <w:t xml:space="preserve"> iḥtibās retention, restraint; inhibition, impediment, obstruction, stoppage </w:t>
      </w:r>
      <w:r w:rsidR="003D2305">
        <w:t>|</w:t>
      </w:r>
      <w:r>
        <w:rPr>
          <w:rtl/>
        </w:rPr>
        <w:t>احتباس البول</w:t>
      </w:r>
      <w:r>
        <w:t xml:space="preserve"> iḥtibās al</w:t>
      </w:r>
      <w:r w:rsidR="003D2305">
        <w:t>-</w:t>
      </w:r>
      <w:r>
        <w:t>baul suppression of urine, ischuria</w:t>
      </w:r>
    </w:p>
    <w:p w:rsidR="00B14408" w:rsidRDefault="00FD180F" w:rsidP="00FD180F">
      <w:pPr>
        <w:pStyle w:val="libNormal"/>
      </w:pPr>
      <w:r w:rsidRPr="00B14408">
        <w:rPr>
          <w:rStyle w:val="libBold2Char"/>
          <w:rFonts w:hint="eastAsia"/>
          <w:rtl/>
        </w:rPr>
        <w:t>محبوس</w:t>
      </w:r>
      <w:r>
        <w:t xml:space="preserve"> maḥbūs shut</w:t>
      </w:r>
      <w:r w:rsidR="003D2305">
        <w:t>-</w:t>
      </w:r>
      <w:r>
        <w:t>off (from the outside world), isolated, secluded, confined, locked</w:t>
      </w:r>
      <w:r w:rsidR="003D2305">
        <w:t>-</w:t>
      </w:r>
      <w:r>
        <w:t>up; imprisoned, captive; tied</w:t>
      </w:r>
      <w:r w:rsidR="003D2305">
        <w:t>-</w:t>
      </w:r>
      <w:r>
        <w:t xml:space="preserve">up (funds); (pl. </w:t>
      </w:r>
      <w:r>
        <w:rPr>
          <w:rtl/>
        </w:rPr>
        <w:t>محابس</w:t>
      </w:r>
      <w:r>
        <w:t xml:space="preserve"> maḥābis2) prisoner, prison inmate, convict</w:t>
      </w:r>
    </w:p>
    <w:p w:rsidR="00B14408" w:rsidRDefault="00FD180F" w:rsidP="00FD180F">
      <w:pPr>
        <w:pStyle w:val="libNormal"/>
      </w:pPr>
      <w:r w:rsidRPr="00B14408">
        <w:rPr>
          <w:rStyle w:val="libBold2Char"/>
          <w:rFonts w:hint="eastAsia"/>
          <w:rtl/>
        </w:rPr>
        <w:t>محبس</w:t>
      </w:r>
      <w:r>
        <w:t xml:space="preserve"> muḥabbis donor of a habous (see </w:t>
      </w:r>
      <w:r>
        <w:rPr>
          <w:rtl/>
        </w:rPr>
        <w:t>حبس</w:t>
      </w:r>
      <w:r>
        <w:t xml:space="preserve"> ḥubs)</w:t>
      </w:r>
    </w:p>
    <w:p w:rsidR="00B14408" w:rsidRDefault="00FD180F" w:rsidP="00FD180F">
      <w:pPr>
        <w:pStyle w:val="libNormal"/>
      </w:pPr>
      <w:r w:rsidRPr="00B14408">
        <w:rPr>
          <w:rStyle w:val="libBold2Char"/>
          <w:rtl/>
        </w:rPr>
        <w:t>المحبس</w:t>
      </w:r>
      <w:r>
        <w:rPr>
          <w:rtl/>
        </w:rPr>
        <w:t xml:space="preserve"> عليه</w:t>
      </w:r>
      <w:r>
        <w:t xml:space="preserve"> al</w:t>
      </w:r>
      <w:r w:rsidR="003D2305">
        <w:t>-</w:t>
      </w:r>
      <w:r>
        <w:t xml:space="preserve">muḥabbas ‘alaihi beneficiary of a habous (see </w:t>
      </w:r>
      <w:r>
        <w:rPr>
          <w:rtl/>
        </w:rPr>
        <w:t>حبس</w:t>
      </w:r>
      <w:r>
        <w:t xml:space="preserve"> ḥubs)</w:t>
      </w:r>
    </w:p>
    <w:p w:rsidR="00B14408" w:rsidRDefault="00FD180F" w:rsidP="00FD180F">
      <w:pPr>
        <w:pStyle w:val="libNormal"/>
      </w:pPr>
      <w:r w:rsidRPr="00B14408">
        <w:rPr>
          <w:rStyle w:val="libBold2Char"/>
          <w:rFonts w:hint="eastAsia"/>
          <w:rtl/>
        </w:rPr>
        <w:t>منحبس</w:t>
      </w:r>
      <w:r>
        <w:t xml:space="preserve"> munhabis secluded, shut</w:t>
      </w:r>
      <w:r w:rsidR="003D2305">
        <w:t>-</w:t>
      </w:r>
      <w:r>
        <w:t>off</w:t>
      </w:r>
    </w:p>
    <w:p w:rsidR="00B14408" w:rsidRDefault="00FD180F" w:rsidP="00FD180F">
      <w:pPr>
        <w:pStyle w:val="libNormal"/>
      </w:pPr>
      <w:r w:rsidRPr="00B14408">
        <w:rPr>
          <w:rStyle w:val="libBold2Char"/>
          <w:rFonts w:hint="eastAsia"/>
          <w:rtl/>
        </w:rPr>
        <w:t>الحبش</w:t>
      </w:r>
      <w:r>
        <w:t xml:space="preserve"> al</w:t>
      </w:r>
      <w:r w:rsidR="003D2305">
        <w:t>-</w:t>
      </w:r>
      <w:r>
        <w:t xml:space="preserve">ḥabaš Abyssinia, Ethiopia; (pl. </w:t>
      </w:r>
      <w:r>
        <w:rPr>
          <w:rtl/>
        </w:rPr>
        <w:t>الاحباش</w:t>
      </w:r>
      <w:r>
        <w:t xml:space="preserve"> al</w:t>
      </w:r>
      <w:r w:rsidR="003D2305">
        <w:t>-</w:t>
      </w:r>
      <w:r>
        <w:t>aḥbāš) the Abyssinians, Ethiopians</w:t>
      </w:r>
    </w:p>
    <w:p w:rsidR="00B14408" w:rsidRDefault="00FD180F" w:rsidP="00FD180F">
      <w:pPr>
        <w:pStyle w:val="libNormal"/>
      </w:pPr>
      <w:r w:rsidRPr="00B14408">
        <w:rPr>
          <w:rStyle w:val="libBold2Char"/>
          <w:rFonts w:hint="eastAsia"/>
          <w:rtl/>
        </w:rPr>
        <w:t>الحبشة</w:t>
      </w:r>
      <w:r>
        <w:t xml:space="preserve"> al</w:t>
      </w:r>
      <w:r w:rsidR="003D2305">
        <w:t>-</w:t>
      </w:r>
      <w:r>
        <w:t xml:space="preserve">ḥabaša (and </w:t>
      </w:r>
      <w:r>
        <w:rPr>
          <w:rtl/>
        </w:rPr>
        <w:t>بلاد الحبش</w:t>
      </w:r>
      <w:r>
        <w:t>) Abyssinia, Ethiopia</w:t>
      </w:r>
    </w:p>
    <w:p w:rsidR="00B14408" w:rsidRDefault="00FD180F" w:rsidP="00FD180F">
      <w:pPr>
        <w:pStyle w:val="libNormal"/>
      </w:pPr>
      <w:r w:rsidRPr="00B14408">
        <w:rPr>
          <w:rStyle w:val="libBold2Char"/>
          <w:rFonts w:hint="eastAsia"/>
          <w:rtl/>
        </w:rPr>
        <w:t>الحبشي</w:t>
      </w:r>
      <w:r>
        <w:t xml:space="preserve"> ḥabašī pl. </w:t>
      </w:r>
      <w:r>
        <w:rPr>
          <w:rtl/>
        </w:rPr>
        <w:t>احباش</w:t>
      </w:r>
      <w:r>
        <w:t xml:space="preserve"> aḥbāš Abyssinian, Ethiopian</w:t>
      </w:r>
    </w:p>
    <w:p w:rsidR="00B14408" w:rsidRDefault="00FD180F" w:rsidP="00FD180F">
      <w:pPr>
        <w:pStyle w:val="libNormal"/>
      </w:pPr>
      <w:r w:rsidRPr="00B14408">
        <w:rPr>
          <w:rStyle w:val="libBold2Char"/>
          <w:rFonts w:hint="eastAsia"/>
          <w:rtl/>
        </w:rPr>
        <w:t>حبط</w:t>
      </w:r>
      <w:r>
        <w:t xml:space="preserve"> ḥabaṭa i (</w:t>
      </w:r>
      <w:r>
        <w:rPr>
          <w:rtl/>
        </w:rPr>
        <w:t>حبوط</w:t>
      </w:r>
      <w:r>
        <w:t xml:space="preserve"> (ḥubūṭ) and ḥabiṭa a to come to nothing, fail, miscarry, go wrong; to be futile, be of no avail, be lost IV to frustrate, thwart, foil, defeat (</w:t>
      </w:r>
      <w:r>
        <w:rPr>
          <w:rtl/>
        </w:rPr>
        <w:t>هـ</w:t>
      </w:r>
      <w:r>
        <w:t xml:space="preserve"> s.th., </w:t>
      </w:r>
      <w:r>
        <w:rPr>
          <w:rtl/>
        </w:rPr>
        <w:t>على هـ</w:t>
      </w:r>
      <w:r>
        <w:t xml:space="preserve"> in s.th. s.o.; negotiations, efforts, an attempt, etc.)</w:t>
      </w:r>
    </w:p>
    <w:p w:rsidR="00B14408" w:rsidRDefault="00FD180F" w:rsidP="00FD180F">
      <w:pPr>
        <w:pStyle w:val="libNormal"/>
      </w:pPr>
      <w:r w:rsidRPr="00B14408">
        <w:rPr>
          <w:rStyle w:val="libBold2Char"/>
          <w:rFonts w:hint="eastAsia"/>
          <w:rtl/>
        </w:rPr>
        <w:t>حبط</w:t>
      </w:r>
      <w:r>
        <w:t xml:space="preserve"> ḥabaṭ scar of a wound, wale, welt</w:t>
      </w:r>
    </w:p>
    <w:p w:rsidR="00B14408" w:rsidRDefault="00FD180F" w:rsidP="00FD180F">
      <w:pPr>
        <w:pStyle w:val="libNormal"/>
      </w:pPr>
      <w:r w:rsidRPr="00B14408">
        <w:rPr>
          <w:rStyle w:val="libBold2Char"/>
          <w:rFonts w:hint="eastAsia"/>
          <w:rtl/>
        </w:rPr>
        <w:t>حبوط</w:t>
      </w:r>
      <w:r>
        <w:t xml:space="preserve"> ḥubūṭ futility, failure</w:t>
      </w:r>
    </w:p>
    <w:p w:rsidR="00B14408" w:rsidRDefault="00FD180F" w:rsidP="00FD180F">
      <w:pPr>
        <w:pStyle w:val="libNormal"/>
      </w:pPr>
      <w:r w:rsidRPr="00B14408">
        <w:rPr>
          <w:rStyle w:val="libBold2Char"/>
          <w:rFonts w:hint="eastAsia"/>
          <w:rtl/>
        </w:rPr>
        <w:t>احباط</w:t>
      </w:r>
      <w:r>
        <w:t xml:space="preserve"> aḥbāṭ frustration, thwarting, foiling</w:t>
      </w:r>
    </w:p>
    <w:p w:rsidR="00B14408" w:rsidRDefault="00FD180F" w:rsidP="00FD180F">
      <w:pPr>
        <w:pStyle w:val="libNormal"/>
      </w:pPr>
      <w:r w:rsidRPr="00B14408">
        <w:rPr>
          <w:rStyle w:val="libBold2Char"/>
          <w:rFonts w:hint="eastAsia"/>
          <w:rtl/>
        </w:rPr>
        <w:t>حبق</w:t>
      </w:r>
      <w:r>
        <w:t xml:space="preserve"> ḥabaq basil (bot.); (eg.) a variety of speedwell (Veronica anagallis aquatica L.)</w:t>
      </w:r>
    </w:p>
    <w:p w:rsidR="00B14408" w:rsidRDefault="00FD180F" w:rsidP="00FD180F">
      <w:pPr>
        <w:pStyle w:val="libNormal"/>
      </w:pPr>
      <w:r w:rsidRPr="00B14408">
        <w:rPr>
          <w:rStyle w:val="libBold2Char"/>
          <w:rFonts w:hint="eastAsia"/>
          <w:rtl/>
        </w:rPr>
        <w:t>حبك</w:t>
      </w:r>
      <w:r>
        <w:t xml:space="preserve"> ḥabaka i u (ḥabk) to weave well and tight (</w:t>
      </w:r>
      <w:r>
        <w:rPr>
          <w:rtl/>
        </w:rPr>
        <w:t>هـ</w:t>
      </w:r>
      <w:r>
        <w:t xml:space="preserve"> s.th.); to braid, plait (</w:t>
      </w:r>
      <w:r>
        <w:rPr>
          <w:rtl/>
        </w:rPr>
        <w:t>هـ</w:t>
      </w:r>
      <w:r>
        <w:t xml:space="preserve"> s.th.); to twist, twine, tighten (</w:t>
      </w:r>
      <w:r>
        <w:rPr>
          <w:rtl/>
        </w:rPr>
        <w:t>هـ</w:t>
      </w:r>
      <w:r>
        <w:t xml:space="preserve"> s.th.); to knit (</w:t>
      </w:r>
      <w:r>
        <w:rPr>
          <w:rtl/>
        </w:rPr>
        <w:t>هـ</w:t>
      </w:r>
      <w:r>
        <w:t xml:space="preserve"> s.th.); to devise, contrive (</w:t>
      </w:r>
      <w:r>
        <w:rPr>
          <w:rtl/>
        </w:rPr>
        <w:t>هـ</w:t>
      </w:r>
      <w:r>
        <w:t xml:space="preserve"> a plan, a plot) II to twist, twine, tighten (</w:t>
      </w:r>
      <w:r>
        <w:rPr>
          <w:rtl/>
        </w:rPr>
        <w:t>هـ</w:t>
      </w:r>
      <w:r>
        <w:t xml:space="preserve"> s.th.) to fasten (</w:t>
      </w:r>
      <w:r>
        <w:rPr>
          <w:rtl/>
        </w:rPr>
        <w:t>هـ</w:t>
      </w:r>
      <w:r>
        <w:t xml:space="preserve"> s.th.)</w:t>
      </w:r>
    </w:p>
    <w:p w:rsidR="00B14408" w:rsidRDefault="00FD180F" w:rsidP="00FD180F">
      <w:pPr>
        <w:pStyle w:val="libNormal"/>
      </w:pPr>
      <w:r w:rsidRPr="00B14408">
        <w:rPr>
          <w:rStyle w:val="libBold2Char"/>
          <w:rFonts w:hint="eastAsia"/>
          <w:rtl/>
        </w:rPr>
        <w:lastRenderedPageBreak/>
        <w:t>حبكة</w:t>
      </w:r>
      <w:r>
        <w:t xml:space="preserve"> ḥabka fabric, tissue; texture, structure</w:t>
      </w:r>
    </w:p>
    <w:p w:rsidR="00B14408" w:rsidRDefault="00FD180F" w:rsidP="00FD180F">
      <w:pPr>
        <w:pStyle w:val="libNormal"/>
      </w:pPr>
      <w:r w:rsidRPr="00B14408">
        <w:rPr>
          <w:rStyle w:val="libBold2Char"/>
          <w:rFonts w:hint="eastAsia"/>
          <w:rtl/>
        </w:rPr>
        <w:t>حبك</w:t>
      </w:r>
      <w:r>
        <w:t xml:space="preserve"> ḥubuk: p. </w:t>
      </w:r>
      <w:r>
        <w:rPr>
          <w:rtl/>
        </w:rPr>
        <w:t>حبك النجوم</w:t>
      </w:r>
      <w:r>
        <w:t xml:space="preserve"> ḥ. an</w:t>
      </w:r>
      <w:r w:rsidR="003D2305">
        <w:t>-</w:t>
      </w:r>
      <w:r>
        <w:t>nujūm the orbits of the celestial bodies</w:t>
      </w:r>
    </w:p>
    <w:p w:rsidR="00B14408" w:rsidRDefault="00FD180F" w:rsidP="00FD180F">
      <w:pPr>
        <w:pStyle w:val="libNormal"/>
      </w:pPr>
      <w:r w:rsidRPr="00B14408">
        <w:rPr>
          <w:rStyle w:val="libBold2Char"/>
          <w:rFonts w:hint="eastAsia"/>
          <w:rtl/>
        </w:rPr>
        <w:t>حباكة</w:t>
      </w:r>
      <w:r>
        <w:t xml:space="preserve"> ḥibāka weavers trade, weaving</w:t>
      </w:r>
    </w:p>
    <w:p w:rsidR="00B14408" w:rsidRDefault="00FD180F" w:rsidP="00FD180F">
      <w:pPr>
        <w:pStyle w:val="libNormal"/>
      </w:pPr>
      <w:r w:rsidRPr="00B14408">
        <w:rPr>
          <w:rStyle w:val="libBold2Char"/>
          <w:rFonts w:hint="eastAsia"/>
          <w:rtl/>
        </w:rPr>
        <w:t>محبوك</w:t>
      </w:r>
      <w:r>
        <w:t xml:space="preserve"> maḥbūk tightly woven; tight, taut; sturdy, strong, robust, husky</w:t>
      </w:r>
    </w:p>
    <w:p w:rsidR="00B14408" w:rsidRDefault="00FD180F" w:rsidP="00FD180F">
      <w:pPr>
        <w:pStyle w:val="libNormal"/>
      </w:pPr>
      <w:r w:rsidRPr="00B14408">
        <w:rPr>
          <w:rStyle w:val="libBold2Char"/>
          <w:rFonts w:hint="eastAsia"/>
          <w:rtl/>
        </w:rPr>
        <w:t>محتبك</w:t>
      </w:r>
      <w:r>
        <w:t xml:space="preserve"> muḥtabik interwoven, intersecting</w:t>
      </w:r>
    </w:p>
    <w:p w:rsidR="00B14408" w:rsidRDefault="00FD180F" w:rsidP="00FD180F">
      <w:pPr>
        <w:pStyle w:val="libNormal"/>
      </w:pPr>
      <w:r w:rsidRPr="007F5296">
        <w:rPr>
          <w:rStyle w:val="libBold2Char"/>
        </w:rPr>
        <w:t>1</w:t>
      </w:r>
      <w:r w:rsidRPr="007F5296">
        <w:rPr>
          <w:rStyle w:val="libBold2Char"/>
          <w:rtl/>
        </w:rPr>
        <w:t>حبل</w:t>
      </w:r>
      <w:r>
        <w:t xml:space="preserve"> VIII to ensnare, catch in a snare (</w:t>
      </w:r>
      <w:r>
        <w:rPr>
          <w:rtl/>
        </w:rPr>
        <w:t>هـ , ه</w:t>
      </w:r>
      <w:r>
        <w:t xml:space="preserve"> s.o., s.th.)</w:t>
      </w:r>
    </w:p>
    <w:p w:rsidR="00B14408" w:rsidRDefault="00FD180F" w:rsidP="00FD180F">
      <w:pPr>
        <w:pStyle w:val="libNormal"/>
      </w:pPr>
      <w:r w:rsidRPr="00B14408">
        <w:rPr>
          <w:rStyle w:val="libBold2Char"/>
          <w:rFonts w:hint="eastAsia"/>
          <w:rtl/>
        </w:rPr>
        <w:t>حبل</w:t>
      </w:r>
      <w:r>
        <w:t xml:space="preserve"> ḥabl pl. </w:t>
      </w:r>
      <w:r>
        <w:rPr>
          <w:rtl/>
        </w:rPr>
        <w:t>حبال</w:t>
      </w:r>
      <w:r>
        <w:t xml:space="preserve"> ḥibāl, </w:t>
      </w:r>
      <w:r>
        <w:rPr>
          <w:rtl/>
        </w:rPr>
        <w:t>احبل</w:t>
      </w:r>
      <w:r>
        <w:t xml:space="preserve"> aḥbul, </w:t>
      </w:r>
      <w:r>
        <w:rPr>
          <w:rtl/>
        </w:rPr>
        <w:t>حبول</w:t>
      </w:r>
      <w:r>
        <w:t xml:space="preserve"> ḥubūl, </w:t>
      </w:r>
      <w:r>
        <w:rPr>
          <w:rtl/>
        </w:rPr>
        <w:t>احبال</w:t>
      </w:r>
      <w:r>
        <w:t xml:space="preserve"> aḥbāl rope, cable, hawser; cord, string, thread; (pl. </w:t>
      </w:r>
      <w:r>
        <w:rPr>
          <w:rtl/>
        </w:rPr>
        <w:t>حبال</w:t>
      </w:r>
      <w:r>
        <w:t xml:space="preserve"> ḥibāl) beam, ray (e.g., of the sun, of light), jet (e.g., of water); vein; sinew, tendon </w:t>
      </w:r>
      <w:r w:rsidR="003D2305">
        <w:t>|</w:t>
      </w:r>
      <w:r>
        <w:rPr>
          <w:rtl/>
        </w:rPr>
        <w:t>حبل الوريد</w:t>
      </w:r>
      <w:r>
        <w:t xml:space="preserve"> jugular vein; </w:t>
      </w:r>
      <w:r>
        <w:rPr>
          <w:rtl/>
        </w:rPr>
        <w:t>الحبل السري</w:t>
      </w:r>
      <w:r>
        <w:t xml:space="preserve"> (surrī) umbilical cord; </w:t>
      </w:r>
      <w:r>
        <w:rPr>
          <w:rtl/>
        </w:rPr>
        <w:t>الحبل الشوكي</w:t>
      </w:r>
      <w:r>
        <w:t xml:space="preserve"> (šaukī) spine; </w:t>
      </w:r>
      <w:r>
        <w:rPr>
          <w:rtl/>
        </w:rPr>
        <w:t>حبال صوتية</w:t>
      </w:r>
      <w:r>
        <w:t xml:space="preserve"> (ṣautīya) vocal cords; </w:t>
      </w:r>
      <w:r>
        <w:rPr>
          <w:rtl/>
        </w:rPr>
        <w:t>حبل المساكين</w:t>
      </w:r>
      <w:r>
        <w:t xml:space="preserve"> ivy (bot.); </w:t>
      </w:r>
      <w:r>
        <w:rPr>
          <w:rtl/>
        </w:rPr>
        <w:t>حبال الماء</w:t>
      </w:r>
      <w:r>
        <w:t xml:space="preserve"> jets of water; </w:t>
      </w:r>
      <w:r>
        <w:rPr>
          <w:rtl/>
        </w:rPr>
        <w:t>القى (اطلق) الحبل على الغارب</w:t>
      </w:r>
      <w:r>
        <w:t xml:space="preserve"> alqā (aṭlaqa) l</w:t>
      </w:r>
      <w:r w:rsidR="003D2305">
        <w:t>-</w:t>
      </w:r>
      <w:r>
        <w:t>ḥabla ‘alā l</w:t>
      </w:r>
      <w:r w:rsidR="003D2305">
        <w:t>-</w:t>
      </w:r>
      <w:r>
        <w:t xml:space="preserve">gārib to let things go, slacken the reins, give a free hand, impose no restraint; </w:t>
      </w:r>
      <w:r>
        <w:rPr>
          <w:rtl/>
        </w:rPr>
        <w:t>ارتخاء الحبل</w:t>
      </w:r>
      <w:r>
        <w:t xml:space="preserve"> slackening of the reins, yielding; relenting; </w:t>
      </w:r>
      <w:r>
        <w:rPr>
          <w:rtl/>
        </w:rPr>
        <w:t>اضطرب حبله</w:t>
      </w:r>
      <w:r>
        <w:t xml:space="preserve"> iḍṭraba ḥabluhū to get into a state of disorder, of disorganization, of disintegration, get out of control; </w:t>
      </w:r>
      <w:r>
        <w:rPr>
          <w:rtl/>
        </w:rPr>
        <w:t>تعب على الحبلين</w:t>
      </w:r>
      <w:r>
        <w:t xml:space="preserve">  (la‘iba, ḥablain) to play a double game, work both side, of the street</w:t>
      </w:r>
    </w:p>
    <w:p w:rsidR="00B14408" w:rsidRDefault="00FD180F" w:rsidP="00FD180F">
      <w:pPr>
        <w:pStyle w:val="libNormal"/>
      </w:pPr>
      <w:r w:rsidRPr="00B14408">
        <w:rPr>
          <w:rStyle w:val="libBold2Char"/>
          <w:rFonts w:hint="eastAsia"/>
          <w:rtl/>
        </w:rPr>
        <w:t>احبولة</w:t>
      </w:r>
      <w:r>
        <w:t xml:space="preserve"> uḥbūla pl. </w:t>
      </w:r>
      <w:r>
        <w:rPr>
          <w:rtl/>
        </w:rPr>
        <w:t>احابيل</w:t>
      </w:r>
      <w:r>
        <w:t xml:space="preserve"> aḥābīl2 snare, net; rope with a noose; pl. </w:t>
      </w:r>
      <w:r>
        <w:rPr>
          <w:rtl/>
        </w:rPr>
        <w:t>احابيل</w:t>
      </w:r>
      <w:r>
        <w:t xml:space="preserve"> tricks, wiles, artifices, stratagems (in order to get s.th.)</w:t>
      </w:r>
    </w:p>
    <w:p w:rsidR="00B14408" w:rsidRDefault="00FD180F" w:rsidP="00FD180F">
      <w:pPr>
        <w:pStyle w:val="libNormal"/>
      </w:pPr>
      <w:r w:rsidRPr="00B14408">
        <w:rPr>
          <w:rStyle w:val="libBold2Char"/>
          <w:rFonts w:hint="eastAsia"/>
          <w:rtl/>
        </w:rPr>
        <w:t>حبالة</w:t>
      </w:r>
      <w:r>
        <w:t xml:space="preserve"> ḥibāla pl. </w:t>
      </w:r>
      <w:r>
        <w:rPr>
          <w:rtl/>
        </w:rPr>
        <w:t>حبائل</w:t>
      </w:r>
      <w:r>
        <w:t xml:space="preserve"> ḥabā’il2 snare, net</w:t>
      </w:r>
    </w:p>
    <w:p w:rsidR="00B14408" w:rsidRDefault="00FD180F" w:rsidP="00FD180F">
      <w:pPr>
        <w:pStyle w:val="libNormal"/>
      </w:pPr>
      <w:r w:rsidRPr="00B14408">
        <w:rPr>
          <w:rStyle w:val="libBold2Char"/>
          <w:rFonts w:hint="eastAsia"/>
          <w:rtl/>
        </w:rPr>
        <w:t>حابل</w:t>
      </w:r>
      <w:r>
        <w:t xml:space="preserve"> ḥābil: </w:t>
      </w:r>
      <w:r>
        <w:rPr>
          <w:rtl/>
        </w:rPr>
        <w:t>اختلط الحابل بالنابل</w:t>
      </w:r>
      <w:r>
        <w:t xml:space="preserve"> (iḳtalaṭa) everything became confused, got into a state of utter confusion; </w:t>
      </w:r>
      <w:r>
        <w:rPr>
          <w:rtl/>
        </w:rPr>
        <w:t>حابل ونابلهم</w:t>
      </w:r>
      <w:r>
        <w:t xml:space="preserve"> all together, all in a medley</w:t>
      </w:r>
    </w:p>
    <w:p w:rsidR="00B14408" w:rsidRDefault="00FD180F" w:rsidP="00FD180F">
      <w:pPr>
        <w:pStyle w:val="libNormal"/>
      </w:pPr>
      <w:r w:rsidRPr="007F5296">
        <w:rPr>
          <w:rStyle w:val="libBold2Char"/>
        </w:rPr>
        <w:t>2</w:t>
      </w:r>
      <w:r w:rsidRPr="007F5296">
        <w:rPr>
          <w:rStyle w:val="libBold2Char"/>
          <w:rtl/>
        </w:rPr>
        <w:t>حبل</w:t>
      </w:r>
      <w:r>
        <w:t xml:space="preserve"> ḥlabila a (ḥabal) to be or become pregnant, conceive and IV to make pregnant ( </w:t>
      </w:r>
      <w:r>
        <w:rPr>
          <w:rtl/>
        </w:rPr>
        <w:t>ها</w:t>
      </w:r>
      <w:r>
        <w:t>a woman)</w:t>
      </w:r>
    </w:p>
    <w:p w:rsidR="00B14408" w:rsidRDefault="00FD180F" w:rsidP="00FD180F">
      <w:pPr>
        <w:pStyle w:val="libNormal"/>
      </w:pPr>
      <w:r w:rsidRPr="00B14408">
        <w:rPr>
          <w:rStyle w:val="libBold2Char"/>
          <w:rFonts w:hint="eastAsia"/>
          <w:rtl/>
        </w:rPr>
        <w:t>حبل</w:t>
      </w:r>
      <w:r>
        <w:t xml:space="preserve"> ḥabal conception; pregnancy</w:t>
      </w:r>
    </w:p>
    <w:p w:rsidR="00B14408" w:rsidRDefault="00FD180F" w:rsidP="00FD180F">
      <w:pPr>
        <w:pStyle w:val="libNormal"/>
      </w:pPr>
      <w:r w:rsidRPr="00B14408">
        <w:rPr>
          <w:rStyle w:val="libBold2Char"/>
          <w:rFonts w:hint="eastAsia"/>
          <w:rtl/>
        </w:rPr>
        <w:t>حبلى</w:t>
      </w:r>
      <w:r>
        <w:t xml:space="preserve"> ḥublā pl. </w:t>
      </w:r>
      <w:r>
        <w:rPr>
          <w:rtl/>
        </w:rPr>
        <w:t>حبالى</w:t>
      </w:r>
      <w:r>
        <w:t xml:space="preserve"> ḥabālā and </w:t>
      </w:r>
      <w:r>
        <w:rPr>
          <w:rtl/>
        </w:rPr>
        <w:t>حبلانة</w:t>
      </w:r>
      <w:r>
        <w:t xml:space="preserve"> ḥablāna pregnant</w:t>
      </w:r>
    </w:p>
    <w:p w:rsidR="00B14408" w:rsidRDefault="00FD180F" w:rsidP="00FD180F">
      <w:pPr>
        <w:pStyle w:val="libNormal"/>
      </w:pPr>
      <w:r w:rsidRPr="00B14408">
        <w:rPr>
          <w:rStyle w:val="libBold2Char"/>
          <w:rFonts w:hint="eastAsia"/>
          <w:rtl/>
        </w:rPr>
        <w:t>حبن</w:t>
      </w:r>
      <w:r>
        <w:t xml:space="preserve"> ḥabana dropsy</w:t>
      </w:r>
    </w:p>
    <w:p w:rsidR="00B14408" w:rsidRDefault="00FD180F" w:rsidP="00FD180F">
      <w:pPr>
        <w:pStyle w:val="libNormal"/>
      </w:pPr>
      <w:r w:rsidRPr="00B14408">
        <w:rPr>
          <w:rStyle w:val="libBold2Char"/>
          <w:rFonts w:hint="eastAsia"/>
          <w:rtl/>
        </w:rPr>
        <w:t>حبهان</w:t>
      </w:r>
      <w:r>
        <w:rPr>
          <w:rtl/>
        </w:rPr>
        <w:t xml:space="preserve"> (حبب الهان</w:t>
      </w:r>
      <w:r>
        <w:t xml:space="preserve">  ḥabb al</w:t>
      </w:r>
      <w:r w:rsidR="003D2305">
        <w:t>-</w:t>
      </w:r>
      <w:r>
        <w:t>hān) cardamom (Amomum cardamomum L.; bot.)</w:t>
      </w:r>
    </w:p>
    <w:p w:rsidR="00B14408" w:rsidRDefault="00FD180F" w:rsidP="00FD180F">
      <w:pPr>
        <w:pStyle w:val="libNormal"/>
      </w:pPr>
      <w:r w:rsidRPr="00B14408">
        <w:rPr>
          <w:rStyle w:val="libBold2Char"/>
          <w:rFonts w:hint="eastAsia"/>
          <w:rtl/>
        </w:rPr>
        <w:lastRenderedPageBreak/>
        <w:t>حبا</w:t>
      </w:r>
      <w:r>
        <w:rPr>
          <w:rtl/>
        </w:rPr>
        <w:t xml:space="preserve"> (حبو</w:t>
      </w:r>
      <w:r>
        <w:t>) ḥabā u (ḥabw) to crawl, creep: to present (</w:t>
      </w:r>
      <w:r>
        <w:rPr>
          <w:rtl/>
        </w:rPr>
        <w:t>هـ ه</w:t>
      </w:r>
      <w:r>
        <w:t xml:space="preserve"> s.o. with s.th.), give, award (</w:t>
      </w:r>
      <w:r>
        <w:rPr>
          <w:rtl/>
        </w:rPr>
        <w:t>هـ ه</w:t>
      </w:r>
      <w:r>
        <w:t xml:space="preserve"> to s.o. s.th.) III to be obliging (</w:t>
      </w:r>
      <w:r>
        <w:rPr>
          <w:rtl/>
        </w:rPr>
        <w:t>ه</w:t>
      </w:r>
      <w:r>
        <w:t xml:space="preserve"> to s.o.), show one’s good will (</w:t>
      </w:r>
      <w:r>
        <w:rPr>
          <w:rtl/>
        </w:rPr>
        <w:t>ه</w:t>
      </w:r>
      <w:r>
        <w:t xml:space="preserve"> toward s.o.); to favor (</w:t>
      </w:r>
      <w:r>
        <w:rPr>
          <w:rtl/>
        </w:rPr>
        <w:t>ه</w:t>
      </w:r>
      <w:r>
        <w:t xml:space="preserve"> s.o.); to side (</w:t>
      </w:r>
      <w:r>
        <w:rPr>
          <w:rtl/>
        </w:rPr>
        <w:t>ه</w:t>
      </w:r>
      <w:r>
        <w:t xml:space="preserve"> with s.o.), be partial (</w:t>
      </w:r>
      <w:r>
        <w:rPr>
          <w:rtl/>
        </w:rPr>
        <w:t>ه</w:t>
      </w:r>
      <w:r>
        <w:t xml:space="preserve"> to s.o.); to show respect, deference (</w:t>
      </w:r>
      <w:r>
        <w:rPr>
          <w:rtl/>
        </w:rPr>
        <w:t>ه</w:t>
      </w:r>
      <w:r>
        <w:t xml:space="preserve"> to s.o.) VIII to sit with one’s legs drawn up and wrapped in one's garment</w:t>
      </w:r>
    </w:p>
    <w:p w:rsidR="00B14408" w:rsidRDefault="00FD180F" w:rsidP="00FD180F">
      <w:pPr>
        <w:pStyle w:val="libNormal"/>
      </w:pPr>
      <w:r w:rsidRPr="00B14408">
        <w:rPr>
          <w:rStyle w:val="libBold2Char"/>
          <w:rFonts w:hint="eastAsia"/>
          <w:rtl/>
        </w:rPr>
        <w:t>حبوة</w:t>
      </w:r>
      <w:r>
        <w:t xml:space="preserve"> ḥibwa, ḥubwa, ḥabwa gift, present</w:t>
      </w:r>
    </w:p>
    <w:p w:rsidR="00B14408" w:rsidRDefault="00FD180F" w:rsidP="00FD180F">
      <w:pPr>
        <w:pStyle w:val="libNormal"/>
      </w:pPr>
      <w:r w:rsidRPr="00B14408">
        <w:rPr>
          <w:rStyle w:val="libBold2Char"/>
          <w:rFonts w:hint="eastAsia"/>
          <w:rtl/>
        </w:rPr>
        <w:t>حباء</w:t>
      </w:r>
      <w:r>
        <w:t xml:space="preserve"> ḥibā’ gift, present</w:t>
      </w:r>
    </w:p>
    <w:p w:rsidR="00B14408" w:rsidRDefault="00FD180F" w:rsidP="00FD180F">
      <w:pPr>
        <w:pStyle w:val="libNormal"/>
      </w:pPr>
      <w:r w:rsidRPr="00B14408">
        <w:rPr>
          <w:rStyle w:val="libBold2Char"/>
          <w:rFonts w:hint="eastAsia"/>
          <w:rtl/>
        </w:rPr>
        <w:t>محاباة</w:t>
      </w:r>
      <w:r>
        <w:t xml:space="preserve"> muḥābāh obligingness complaisance, courtesy; favor(ing), favoritism, partiality</w:t>
      </w:r>
    </w:p>
    <w:p w:rsidR="00B14408" w:rsidRDefault="00FD180F" w:rsidP="00FD180F">
      <w:pPr>
        <w:pStyle w:val="libNormal"/>
      </w:pPr>
      <w:r w:rsidRPr="00B14408">
        <w:rPr>
          <w:rStyle w:val="libBold2Char"/>
          <w:rFonts w:hint="eastAsia"/>
          <w:rtl/>
        </w:rPr>
        <w:t>حت</w:t>
      </w:r>
      <w:r>
        <w:t xml:space="preserve"> ḥatta u (ḥatt) to rub off, scrape off, scratch off (</w:t>
      </w:r>
      <w:r>
        <w:rPr>
          <w:rtl/>
        </w:rPr>
        <w:t>هـ</w:t>
      </w:r>
      <w:r>
        <w:t xml:space="preserve"> s.th.)</w:t>
      </w:r>
    </w:p>
    <w:p w:rsidR="00B14408" w:rsidRDefault="00FD180F" w:rsidP="00FD180F">
      <w:pPr>
        <w:pStyle w:val="libNormal"/>
      </w:pPr>
      <w:r w:rsidRPr="00B14408">
        <w:rPr>
          <w:rStyle w:val="libBold2Char"/>
          <w:rFonts w:hint="eastAsia"/>
          <w:rtl/>
        </w:rPr>
        <w:t>حتة</w:t>
      </w:r>
      <w:r>
        <w:t xml:space="preserve"> ḥitta pl. ḥitat (eg.) piece, bit, morsel</w:t>
      </w:r>
    </w:p>
    <w:p w:rsidR="00B14408" w:rsidRDefault="00FD180F" w:rsidP="00FD180F">
      <w:pPr>
        <w:pStyle w:val="libNormal"/>
      </w:pPr>
      <w:r w:rsidRPr="00B14408">
        <w:rPr>
          <w:rStyle w:val="libBold2Char"/>
          <w:rFonts w:hint="eastAsia"/>
          <w:rtl/>
        </w:rPr>
        <w:t>حتى</w:t>
      </w:r>
      <w:r>
        <w:t xml:space="preserve"> ḥattā (prep.) until, till, up to, as far as; (conj.; with perf.) until, so that; (with subj.) until, that, so that, in order that; </w:t>
      </w:r>
      <w:r w:rsidR="003D2305">
        <w:t>--</w:t>
      </w:r>
      <w:r>
        <w:t xml:space="preserve">(particle) even, eventually even; and even; </w:t>
      </w:r>
      <w:r>
        <w:rPr>
          <w:rtl/>
        </w:rPr>
        <w:t>حتى لو</w:t>
      </w:r>
      <w:r>
        <w:t xml:space="preserve"> even if; (with preceding negation) not even, and be it only…</w:t>
      </w:r>
    </w:p>
    <w:p w:rsidR="00B14408" w:rsidRDefault="00FD180F" w:rsidP="00FD180F">
      <w:pPr>
        <w:pStyle w:val="libNormal"/>
      </w:pPr>
      <w:r w:rsidRPr="00B14408">
        <w:rPr>
          <w:rStyle w:val="libBold2Char"/>
          <w:rFonts w:hint="eastAsia"/>
          <w:rtl/>
        </w:rPr>
        <w:t>حتات</w:t>
      </w:r>
      <w:r>
        <w:t xml:space="preserve"> ḥutāt scraps; morsels, crumbs</w:t>
      </w:r>
    </w:p>
    <w:p w:rsidR="00B14408" w:rsidRDefault="00FD180F" w:rsidP="00FD180F">
      <w:pPr>
        <w:pStyle w:val="libNormal"/>
      </w:pPr>
      <w:r w:rsidRPr="00B14408">
        <w:rPr>
          <w:rStyle w:val="libBold2Char"/>
          <w:rFonts w:hint="eastAsia"/>
          <w:rtl/>
        </w:rPr>
        <w:t>تحات</w:t>
      </w:r>
      <w:r>
        <w:t xml:space="preserve"> taḥāt corrosion</w:t>
      </w:r>
    </w:p>
    <w:p w:rsidR="00B14408" w:rsidRDefault="00FD180F" w:rsidP="00FD180F">
      <w:pPr>
        <w:pStyle w:val="libNormal"/>
      </w:pPr>
      <w:r w:rsidRPr="00B14408">
        <w:rPr>
          <w:rStyle w:val="libBold2Char"/>
          <w:rFonts w:hint="eastAsia"/>
          <w:rtl/>
        </w:rPr>
        <w:t>حتد</w:t>
      </w:r>
      <w:r>
        <w:t xml:space="preserve"> ḥatida a (ḥatad) to be of pure origin</w:t>
      </w:r>
    </w:p>
    <w:p w:rsidR="00B14408" w:rsidRDefault="00FD180F" w:rsidP="00FD180F">
      <w:pPr>
        <w:pStyle w:val="libNormal"/>
      </w:pPr>
      <w:r w:rsidRPr="00B14408">
        <w:rPr>
          <w:rStyle w:val="libBold2Char"/>
          <w:rFonts w:hint="eastAsia"/>
          <w:rtl/>
        </w:rPr>
        <w:t>محتد</w:t>
      </w:r>
      <w:r>
        <w:t xml:space="preserve"> maḥtid descent, origin, lineage</w:t>
      </w:r>
    </w:p>
    <w:p w:rsidR="00B14408" w:rsidRDefault="00FD180F" w:rsidP="00FD180F">
      <w:pPr>
        <w:pStyle w:val="libNormal"/>
      </w:pPr>
      <w:r w:rsidRPr="00B14408">
        <w:rPr>
          <w:rStyle w:val="libBold2Char"/>
          <w:rFonts w:hint="eastAsia"/>
          <w:rtl/>
        </w:rPr>
        <w:t>حترة</w:t>
      </w:r>
      <w:r>
        <w:t xml:space="preserve"> ḥutra small piece, bit, trifle</w:t>
      </w:r>
    </w:p>
    <w:p w:rsidR="00B14408" w:rsidRDefault="00FD180F" w:rsidP="00FD180F">
      <w:pPr>
        <w:pStyle w:val="libNormal"/>
      </w:pPr>
      <w:r w:rsidRPr="00B14408">
        <w:rPr>
          <w:rStyle w:val="libBold2Char"/>
          <w:rFonts w:hint="eastAsia"/>
          <w:rtl/>
        </w:rPr>
        <w:t>حتار</w:t>
      </w:r>
      <w:r>
        <w:t xml:space="preserve"> ḥitār pl. </w:t>
      </w:r>
      <w:r>
        <w:rPr>
          <w:rtl/>
        </w:rPr>
        <w:t>حتر</w:t>
      </w:r>
      <w:r>
        <w:t xml:space="preserve"> ḥutur border, edge, fringe, surroundings, vicinity</w:t>
      </w:r>
    </w:p>
    <w:p w:rsidR="00B14408" w:rsidRDefault="00FD180F" w:rsidP="00FD180F">
      <w:pPr>
        <w:pStyle w:val="libNormal"/>
      </w:pPr>
      <w:r w:rsidRPr="00B14408">
        <w:rPr>
          <w:rStyle w:val="libBold2Char"/>
          <w:rFonts w:hint="eastAsia"/>
          <w:rtl/>
        </w:rPr>
        <w:t>حتف</w:t>
      </w:r>
      <w:r>
        <w:t xml:space="preserve"> ḥatf pl. </w:t>
      </w:r>
      <w:r>
        <w:rPr>
          <w:rtl/>
        </w:rPr>
        <w:t>حتوف</w:t>
      </w:r>
      <w:r>
        <w:t xml:space="preserve"> ḥutūf death </w:t>
      </w:r>
      <w:r w:rsidR="003D2305">
        <w:t>|</w:t>
      </w:r>
      <w:r>
        <w:rPr>
          <w:rtl/>
        </w:rPr>
        <w:t>يبحث عن (يسعى الى) حتفه بظلفه</w:t>
      </w:r>
      <w:r>
        <w:t xml:space="preserve"> yabḥatu ‘an (yas‘ā ilā) ḥatfihī bi</w:t>
      </w:r>
      <w:r w:rsidR="003D2305">
        <w:t>-</w:t>
      </w:r>
      <w:r>
        <w:t xml:space="preserve">ẓilfihī he brings about his own destruction, digs his own grave; </w:t>
      </w:r>
      <w:r>
        <w:rPr>
          <w:rtl/>
        </w:rPr>
        <w:t>مات حتف انفه</w:t>
      </w:r>
      <w:r>
        <w:t xml:space="preserve"> māta ḥatfa anfihī he died a natural death</w:t>
      </w:r>
    </w:p>
    <w:p w:rsidR="00B14408" w:rsidRDefault="00FD180F" w:rsidP="00FD180F">
      <w:pPr>
        <w:pStyle w:val="libNormal"/>
      </w:pPr>
      <w:r w:rsidRPr="00B14408">
        <w:rPr>
          <w:rStyle w:val="libBold2Char"/>
          <w:rFonts w:hint="eastAsia"/>
          <w:rtl/>
        </w:rPr>
        <w:t>حتم</w:t>
      </w:r>
      <w:r>
        <w:t xml:space="preserve"> ḥatama i (ḥatm) to decree, make necessary, prescribe (</w:t>
      </w:r>
      <w:r>
        <w:rPr>
          <w:rtl/>
        </w:rPr>
        <w:t>على هـ</w:t>
      </w:r>
      <w:r>
        <w:t xml:space="preserve"> s.th. for s.o.), make (</w:t>
      </w:r>
      <w:r>
        <w:rPr>
          <w:rtl/>
        </w:rPr>
        <w:t>هـ</w:t>
      </w:r>
      <w:r>
        <w:t xml:space="preserve"> s.th.) a duty, a necessity (</w:t>
      </w:r>
      <w:r>
        <w:rPr>
          <w:rtl/>
        </w:rPr>
        <w:t>على</w:t>
      </w:r>
      <w:r>
        <w:t xml:space="preserve"> for s.o.);  to impose, enjoin (</w:t>
      </w:r>
      <w:r>
        <w:rPr>
          <w:rtl/>
        </w:rPr>
        <w:t>على هـ</w:t>
      </w:r>
      <w:r>
        <w:t xml:space="preserve"> s.th. upon s.o.);  to decide, determine definitely (</w:t>
      </w:r>
      <w:r>
        <w:rPr>
          <w:rtl/>
        </w:rPr>
        <w:t>ب</w:t>
      </w:r>
      <w:r>
        <w:t xml:space="preserve"> s.th.) II to decree, make necessary, prescribe (</w:t>
      </w:r>
      <w:r>
        <w:rPr>
          <w:rtl/>
        </w:rPr>
        <w:t>على هـ</w:t>
      </w:r>
      <w:r>
        <w:t xml:space="preserve"> s.th. for s.o.), make (</w:t>
      </w:r>
      <w:r>
        <w:rPr>
          <w:rtl/>
        </w:rPr>
        <w:t>هـ</w:t>
      </w:r>
      <w:r>
        <w:t xml:space="preserve"> s.th.) a duty, a necessity (</w:t>
      </w:r>
      <w:r>
        <w:rPr>
          <w:rtl/>
        </w:rPr>
        <w:t>على</w:t>
      </w:r>
      <w:r>
        <w:t xml:space="preserve"> for s.o.) V to be necessary; to be s.o.’s (</w:t>
      </w:r>
      <w:r>
        <w:rPr>
          <w:rtl/>
        </w:rPr>
        <w:t>على</w:t>
      </w:r>
      <w:r>
        <w:t>) duty, be incumbent (</w:t>
      </w:r>
      <w:r>
        <w:rPr>
          <w:rtl/>
        </w:rPr>
        <w:t>على</w:t>
      </w:r>
      <w:r>
        <w:t xml:space="preserve"> upon s.o.)</w:t>
      </w:r>
    </w:p>
    <w:p w:rsidR="00B14408" w:rsidRDefault="00FD180F" w:rsidP="00FD180F">
      <w:pPr>
        <w:pStyle w:val="libNormal"/>
      </w:pPr>
      <w:r w:rsidRPr="00B14408">
        <w:rPr>
          <w:rStyle w:val="libBold2Char"/>
          <w:rFonts w:hint="eastAsia"/>
          <w:rtl/>
        </w:rPr>
        <w:lastRenderedPageBreak/>
        <w:t>حتم</w:t>
      </w:r>
      <w:r>
        <w:t xml:space="preserve"> ḥatm pl. </w:t>
      </w:r>
      <w:r>
        <w:rPr>
          <w:rtl/>
        </w:rPr>
        <w:t>حتوم</w:t>
      </w:r>
      <w:r>
        <w:t xml:space="preserve"> ḥutūm imposition, injunction; final decision, resolution, determination; </w:t>
      </w:r>
      <w:r>
        <w:rPr>
          <w:rtl/>
        </w:rPr>
        <w:t>حتما</w:t>
      </w:r>
      <w:r>
        <w:t xml:space="preserve"> ḥatman decidedly, definitely, neceaoarily, inevitably</w:t>
      </w:r>
    </w:p>
    <w:p w:rsidR="00B14408" w:rsidRDefault="00FD180F" w:rsidP="00FD180F">
      <w:pPr>
        <w:pStyle w:val="libNormal"/>
      </w:pPr>
      <w:r w:rsidRPr="00B14408">
        <w:rPr>
          <w:rStyle w:val="libBold2Char"/>
          <w:rFonts w:hint="eastAsia"/>
          <w:rtl/>
        </w:rPr>
        <w:t>حتمي</w:t>
      </w:r>
      <w:r>
        <w:t xml:space="preserve"> ḥatmī decided, definite, final, conclusive, definitive, unalterable, irrevocable, inevitable</w:t>
      </w:r>
    </w:p>
    <w:p w:rsidR="00B14408" w:rsidRDefault="00FD180F" w:rsidP="00FD180F">
      <w:pPr>
        <w:pStyle w:val="libNormal"/>
      </w:pPr>
      <w:r w:rsidRPr="00B14408">
        <w:rPr>
          <w:rStyle w:val="libBold2Char"/>
          <w:rFonts w:hint="eastAsia"/>
          <w:rtl/>
        </w:rPr>
        <w:t>حتمية</w:t>
      </w:r>
      <w:r>
        <w:t xml:space="preserve"> ḥatmīya decidedness, definiteness, definitiveness, determinateness, unalterableness; necessity</w:t>
      </w:r>
    </w:p>
    <w:p w:rsidR="00B14408" w:rsidRDefault="00FD180F" w:rsidP="00FD180F">
      <w:pPr>
        <w:pStyle w:val="libNormal"/>
      </w:pPr>
      <w:r w:rsidRPr="00B14408">
        <w:rPr>
          <w:rStyle w:val="libBold2Char"/>
          <w:rFonts w:hint="eastAsia"/>
          <w:rtl/>
        </w:rPr>
        <w:t>لا</w:t>
      </w:r>
      <w:r>
        <w:rPr>
          <w:rtl/>
        </w:rPr>
        <w:t xml:space="preserve"> حتمية</w:t>
      </w:r>
      <w:r>
        <w:t xml:space="preserve"> lā</w:t>
      </w:r>
      <w:r w:rsidR="003D2305">
        <w:t>-</w:t>
      </w:r>
      <w:r>
        <w:t>ḥatmīya indeterminism (philos.)</w:t>
      </w:r>
    </w:p>
    <w:p w:rsidR="00B14408" w:rsidRDefault="00FD180F" w:rsidP="00FD180F">
      <w:pPr>
        <w:pStyle w:val="libNormal"/>
      </w:pPr>
      <w:r w:rsidRPr="00B14408">
        <w:rPr>
          <w:rStyle w:val="libBold2Char"/>
          <w:rFonts w:hint="eastAsia"/>
          <w:rtl/>
        </w:rPr>
        <w:t>محتوم</w:t>
      </w:r>
      <w:r>
        <w:t xml:space="preserve"> maḥtūm imposed, enjoined, obligatory; determined, definitive, determinate, unalterable, ineviroble; destined, predestined, ordained (fate)</w:t>
      </w:r>
    </w:p>
    <w:p w:rsidR="00B14408" w:rsidRDefault="00FD180F" w:rsidP="00FD180F">
      <w:pPr>
        <w:pStyle w:val="libNormal"/>
      </w:pPr>
      <w:r w:rsidRPr="00B14408">
        <w:rPr>
          <w:rStyle w:val="libBold2Char"/>
          <w:rFonts w:hint="eastAsia"/>
          <w:rtl/>
        </w:rPr>
        <w:t>محتم</w:t>
      </w:r>
      <w:r>
        <w:t xml:space="preserve"> muḥattam imposed, enjoined, obligatory; determined, definitive, determinate, unalterable, inevitable; destined, predeotined, ordained (fate)</w:t>
      </w:r>
    </w:p>
    <w:p w:rsidR="00B14408" w:rsidRDefault="00FD180F" w:rsidP="00FD180F">
      <w:pPr>
        <w:pStyle w:val="libNormal"/>
      </w:pPr>
      <w:r w:rsidRPr="00B14408">
        <w:rPr>
          <w:rStyle w:val="libBold2Char"/>
          <w:rFonts w:hint="eastAsia"/>
          <w:rtl/>
        </w:rPr>
        <w:t>متحتم</w:t>
      </w:r>
      <w:r>
        <w:t xml:space="preserve"> mutaḥattim absolutely necessary; imperative (duty)</w:t>
      </w:r>
    </w:p>
    <w:p w:rsidR="00B14408" w:rsidRDefault="00FD180F" w:rsidP="00FD180F">
      <w:pPr>
        <w:pStyle w:val="libNormal"/>
      </w:pPr>
      <w:r w:rsidRPr="00B14408">
        <w:rPr>
          <w:rStyle w:val="libBold2Char"/>
          <w:rFonts w:hint="eastAsia"/>
          <w:rtl/>
        </w:rPr>
        <w:t>حتى</w:t>
      </w:r>
      <w:r>
        <w:t xml:space="preserve"> see  </w:t>
      </w:r>
      <w:r>
        <w:rPr>
          <w:rtl/>
        </w:rPr>
        <w:t>حت</w:t>
      </w:r>
    </w:p>
    <w:p w:rsidR="00B14408" w:rsidRDefault="00FD180F" w:rsidP="00FD180F">
      <w:pPr>
        <w:pStyle w:val="libNormal"/>
      </w:pPr>
      <w:r w:rsidRPr="007F5296">
        <w:rPr>
          <w:rStyle w:val="libBold2Char"/>
        </w:rPr>
        <w:t>1</w:t>
      </w:r>
      <w:r w:rsidRPr="007F5296">
        <w:rPr>
          <w:rStyle w:val="libBold2Char"/>
          <w:rtl/>
        </w:rPr>
        <w:t>حث</w:t>
      </w:r>
      <w:r>
        <w:t xml:space="preserve"> ḥatta u (ḥatt) to urge, incite, prompt, goad, spur on, egg on, prod, provoke,   impel (</w:t>
      </w:r>
      <w:r>
        <w:rPr>
          <w:rtl/>
        </w:rPr>
        <w:t>ه</w:t>
      </w:r>
      <w:r>
        <w:t xml:space="preserve"> s.o., </w:t>
      </w:r>
      <w:r>
        <w:rPr>
          <w:rtl/>
        </w:rPr>
        <w:t>على</w:t>
      </w:r>
      <w:r>
        <w:t xml:space="preserve"> to do s.th.) </w:t>
      </w:r>
      <w:r w:rsidR="003D2305">
        <w:t>|</w:t>
      </w:r>
      <w:r>
        <w:rPr>
          <w:rtl/>
        </w:rPr>
        <w:t>حث خطاه</w:t>
      </w:r>
      <w:r>
        <w:t xml:space="preserve"> (ḳuṭāhū) to quicken one’s pace, hurry (</w:t>
      </w:r>
      <w:r>
        <w:rPr>
          <w:rtl/>
        </w:rPr>
        <w:t>الى</w:t>
      </w:r>
      <w:r>
        <w:t xml:space="preserve"> to a place); </w:t>
      </w:r>
      <w:r>
        <w:rPr>
          <w:rtl/>
        </w:rPr>
        <w:t>حث الطريق</w:t>
      </w:r>
      <w:r>
        <w:t xml:space="preserve"> (ṭarīqa) to hurry, hasten; </w:t>
      </w:r>
      <w:r>
        <w:rPr>
          <w:rtl/>
        </w:rPr>
        <w:t>حث قدميه</w:t>
      </w:r>
      <w:r>
        <w:t xml:space="preserve"> (qadamaihi) to quicken one’s pace, break into a run VIII and X = I</w:t>
      </w:r>
    </w:p>
    <w:p w:rsidR="00B14408" w:rsidRDefault="00FD180F" w:rsidP="00FD180F">
      <w:pPr>
        <w:pStyle w:val="libNormal"/>
      </w:pPr>
      <w:r w:rsidRPr="00B14408">
        <w:rPr>
          <w:rStyle w:val="libBold2Char"/>
          <w:rFonts w:hint="eastAsia"/>
          <w:rtl/>
        </w:rPr>
        <w:t>حثيث</w:t>
      </w:r>
      <w:r>
        <w:t xml:space="preserve"> ḥatīt quick, rapid, quick</w:t>
      </w:r>
    </w:p>
    <w:p w:rsidR="00B14408" w:rsidRDefault="00FD180F" w:rsidP="00FD180F">
      <w:pPr>
        <w:pStyle w:val="libNormal"/>
      </w:pPr>
      <w:r w:rsidRPr="00B14408">
        <w:rPr>
          <w:rStyle w:val="libBold2Char"/>
          <w:rFonts w:hint="eastAsia"/>
          <w:rtl/>
        </w:rPr>
        <w:t>حاثة</w:t>
      </w:r>
      <w:r>
        <w:t xml:space="preserve"> ḥātta hormone</w:t>
      </w:r>
    </w:p>
    <w:p w:rsidR="00B14408" w:rsidRDefault="00FD180F" w:rsidP="00FD180F">
      <w:pPr>
        <w:pStyle w:val="libNormal"/>
      </w:pPr>
      <w:r w:rsidRPr="007F5296">
        <w:rPr>
          <w:rStyle w:val="libBold2Char"/>
        </w:rPr>
        <w:t>2</w:t>
      </w:r>
      <w:r w:rsidRPr="007F5296">
        <w:rPr>
          <w:rStyle w:val="libBold2Char"/>
          <w:rtl/>
        </w:rPr>
        <w:t>حثي</w:t>
      </w:r>
      <w:r>
        <w:t xml:space="preserve"> ḥittī Hittite (n. and adj.)</w:t>
      </w:r>
    </w:p>
    <w:p w:rsidR="00B14408" w:rsidRDefault="00FD180F" w:rsidP="00FD180F">
      <w:pPr>
        <w:pStyle w:val="libNormal"/>
      </w:pPr>
      <w:r w:rsidRPr="00B14408">
        <w:rPr>
          <w:rStyle w:val="libBold2Char"/>
          <w:rFonts w:hint="eastAsia"/>
          <w:rtl/>
        </w:rPr>
        <w:t>حثالة</w:t>
      </w:r>
      <w:r>
        <w:t xml:space="preserve"> ḥutāla dregs, lees, sediment; scum (fig.); offal, discard, scraps </w:t>
      </w:r>
      <w:r w:rsidR="003D2305">
        <w:t>|</w:t>
      </w:r>
      <w:r>
        <w:t xml:space="preserve"> </w:t>
      </w:r>
      <w:r>
        <w:rPr>
          <w:rtl/>
        </w:rPr>
        <w:t>حثالة الحرير</w:t>
      </w:r>
      <w:r>
        <w:t xml:space="preserve"> silk combings</w:t>
      </w:r>
    </w:p>
    <w:p w:rsidR="00B14408" w:rsidRDefault="00FD180F" w:rsidP="00FD180F">
      <w:pPr>
        <w:pStyle w:val="libNormal"/>
      </w:pPr>
      <w:r w:rsidRPr="00B14408">
        <w:rPr>
          <w:rStyle w:val="libBold2Char"/>
          <w:rFonts w:hint="eastAsia"/>
          <w:rtl/>
        </w:rPr>
        <w:t>حثا</w:t>
      </w:r>
      <w:r>
        <w:rPr>
          <w:rtl/>
        </w:rPr>
        <w:t xml:space="preserve"> (حثو</w:t>
      </w:r>
      <w:r>
        <w:t>) ḥatā u (ḥatw) to strew, scatter, spread, disperse (</w:t>
      </w:r>
      <w:r>
        <w:rPr>
          <w:rtl/>
        </w:rPr>
        <w:t>هـ</w:t>
      </w:r>
      <w:r>
        <w:t xml:space="preserve"> s.th.)</w:t>
      </w:r>
    </w:p>
    <w:p w:rsidR="00B14408" w:rsidRDefault="00FD180F" w:rsidP="00FD180F">
      <w:pPr>
        <w:pStyle w:val="libNormal"/>
      </w:pPr>
      <w:r w:rsidRPr="00B14408">
        <w:rPr>
          <w:rStyle w:val="libBold2Char"/>
          <w:rFonts w:hint="eastAsia"/>
          <w:rtl/>
        </w:rPr>
        <w:t>حج</w:t>
      </w:r>
      <w:r>
        <w:t xml:space="preserve"> ḥajja u to overcome, defeat (</w:t>
      </w:r>
      <w:r>
        <w:rPr>
          <w:rtl/>
        </w:rPr>
        <w:t>ه</w:t>
      </w:r>
      <w:r>
        <w:t xml:space="preserve"> s.o., with arguments, with evidence), confute (</w:t>
      </w:r>
      <w:r>
        <w:rPr>
          <w:rtl/>
        </w:rPr>
        <w:t>ه</w:t>
      </w:r>
      <w:r>
        <w:t xml:space="preserve"> s.o.);  to convince (</w:t>
      </w:r>
      <w:r>
        <w:rPr>
          <w:rtl/>
        </w:rPr>
        <w:t>ه</w:t>
      </w:r>
      <w:r>
        <w:t xml:space="preserve"> s.o.); </w:t>
      </w:r>
      <w:r w:rsidR="003D2305">
        <w:t>--</w:t>
      </w:r>
      <w:r>
        <w:t xml:space="preserve"> (ḥajj) to make the pilgrimage (to Mecca), perform the hadj III to dispute, debate, argue, reason (</w:t>
      </w:r>
      <w:r>
        <w:rPr>
          <w:rtl/>
        </w:rPr>
        <w:t>ه</w:t>
      </w:r>
      <w:r>
        <w:t xml:space="preserve"> with s.o.) VI to argue against each other, carry on a dispute, to debate; to take counsel VIII to advance (</w:t>
      </w:r>
      <w:r>
        <w:rPr>
          <w:rtl/>
        </w:rPr>
        <w:t>ب</w:t>
      </w:r>
      <w:r>
        <w:t xml:space="preserve"> s.th.) as an argument, plea, excuse, or pretext; to allege in support or vindication, plead (</w:t>
      </w:r>
      <w:r>
        <w:rPr>
          <w:rtl/>
        </w:rPr>
        <w:t>ب</w:t>
      </w:r>
      <w:r>
        <w:t xml:space="preserve"> s.th.); to vindicate, justify (</w:t>
      </w:r>
      <w:r>
        <w:rPr>
          <w:rtl/>
        </w:rPr>
        <w:t>ل</w:t>
      </w:r>
      <w:r>
        <w:t xml:space="preserve"> s.th.); to protect, remonstrate (</w:t>
      </w:r>
      <w:r>
        <w:rPr>
          <w:rtl/>
        </w:rPr>
        <w:t>على</w:t>
      </w:r>
      <w:r>
        <w:t xml:space="preserve"> against), object, raise objections (</w:t>
      </w:r>
      <w:r>
        <w:rPr>
          <w:rtl/>
        </w:rPr>
        <w:t>على</w:t>
      </w:r>
      <w:r>
        <w:t xml:space="preserve"> to)</w:t>
      </w:r>
    </w:p>
    <w:p w:rsidR="00B14408" w:rsidRDefault="00FD180F" w:rsidP="00FD180F">
      <w:pPr>
        <w:pStyle w:val="libNormal"/>
      </w:pPr>
      <w:r w:rsidRPr="00B14408">
        <w:rPr>
          <w:rStyle w:val="libBold2Char"/>
          <w:rFonts w:hint="eastAsia"/>
          <w:rtl/>
        </w:rPr>
        <w:lastRenderedPageBreak/>
        <w:t>حج</w:t>
      </w:r>
      <w:r>
        <w:t xml:space="preserve"> ḥajj and </w:t>
      </w:r>
      <w:r>
        <w:rPr>
          <w:rtl/>
        </w:rPr>
        <w:t>حجة</w:t>
      </w:r>
      <w:r>
        <w:t xml:space="preserve"> ḥijja pl. </w:t>
      </w:r>
      <w:r w:rsidR="003D2305">
        <w:t>-</w:t>
      </w:r>
      <w:r>
        <w:t xml:space="preserve">āt, </w:t>
      </w:r>
      <w:r>
        <w:rPr>
          <w:rtl/>
        </w:rPr>
        <w:t>حجج</w:t>
      </w:r>
      <w:r>
        <w:t xml:space="preserve"> ḥijaj pilgrimage; hadj, the official Muslim pilgrimage to Mecca </w:t>
      </w:r>
      <w:r w:rsidR="003D2305">
        <w:t>|</w:t>
      </w:r>
      <w:r>
        <w:rPr>
          <w:rtl/>
        </w:rPr>
        <w:t>ذو الحجة</w:t>
      </w:r>
      <w:r>
        <w:t xml:space="preserve"> dū l</w:t>
      </w:r>
      <w:r w:rsidR="003D2305">
        <w:t>-</w:t>
      </w:r>
      <w:r>
        <w:t>ḥijja Zu’lhijjah, the last month of the Islamic calendar</w:t>
      </w:r>
    </w:p>
    <w:p w:rsidR="00B14408" w:rsidRDefault="00FD180F" w:rsidP="00FD180F">
      <w:pPr>
        <w:pStyle w:val="libNormal"/>
      </w:pPr>
      <w:r w:rsidRPr="00B14408">
        <w:rPr>
          <w:rStyle w:val="libBold2Char"/>
          <w:rFonts w:hint="eastAsia"/>
          <w:rtl/>
        </w:rPr>
        <w:t>حجة</w:t>
      </w:r>
      <w:r>
        <w:t xml:space="preserve"> ḥujja pl. </w:t>
      </w:r>
      <w:r>
        <w:rPr>
          <w:rtl/>
        </w:rPr>
        <w:t>حجج</w:t>
      </w:r>
      <w:r>
        <w:t xml:space="preserve"> ḥūjaj argument; pretense, pretext, plea; proof, evidence; document, writ, deed, record; authority </w:t>
      </w:r>
      <w:r w:rsidR="003D2305">
        <w:t>|</w:t>
      </w:r>
      <w:r>
        <w:rPr>
          <w:rtl/>
        </w:rPr>
        <w:t>بحجة ان</w:t>
      </w:r>
      <w:r>
        <w:t xml:space="preserve">  under the pretense that …, on the plea … on the pretext of …</w:t>
      </w:r>
    </w:p>
    <w:p w:rsidR="00B14408" w:rsidRDefault="00FD180F" w:rsidP="00FD180F">
      <w:pPr>
        <w:pStyle w:val="libNormal"/>
      </w:pPr>
      <w:r w:rsidRPr="00B14408">
        <w:rPr>
          <w:rStyle w:val="libBold2Char"/>
          <w:rFonts w:hint="eastAsia"/>
          <w:rtl/>
        </w:rPr>
        <w:t>حجاج</w:t>
      </w:r>
      <w:r>
        <w:t xml:space="preserve"> ḥajāj pl. </w:t>
      </w:r>
      <w:r>
        <w:rPr>
          <w:rtl/>
        </w:rPr>
        <w:t>احجة</w:t>
      </w:r>
      <w:r>
        <w:t xml:space="preserve"> aḥijja circumorbital ring (anat.)</w:t>
      </w:r>
    </w:p>
    <w:p w:rsidR="00B14408" w:rsidRDefault="00FD180F" w:rsidP="00FD180F">
      <w:pPr>
        <w:pStyle w:val="libNormal"/>
      </w:pPr>
      <w:r w:rsidRPr="00B14408">
        <w:rPr>
          <w:rStyle w:val="libBold2Char"/>
          <w:rFonts w:hint="eastAsia"/>
          <w:rtl/>
        </w:rPr>
        <w:t>محج</w:t>
      </w:r>
      <w:r>
        <w:t xml:space="preserve"> maḥajj destination (of a journey)</w:t>
      </w:r>
    </w:p>
    <w:p w:rsidR="00B14408" w:rsidRDefault="00FD180F" w:rsidP="00FD180F">
      <w:pPr>
        <w:pStyle w:val="libNormal"/>
      </w:pPr>
      <w:r w:rsidRPr="00B14408">
        <w:rPr>
          <w:rStyle w:val="libBold2Char"/>
          <w:rFonts w:hint="eastAsia"/>
          <w:rtl/>
        </w:rPr>
        <w:t>محجة</w:t>
      </w:r>
      <w:r>
        <w:t xml:space="preserve"> maḥajja pl. </w:t>
      </w:r>
      <w:r>
        <w:rPr>
          <w:rtl/>
        </w:rPr>
        <w:t>محاج</w:t>
      </w:r>
      <w:r>
        <w:t xml:space="preserve"> maḥājj2 destination of a pilgrimage, object of pilgrimage, shrine; destination (of s journey); goal; road; way; procedure, method </w:t>
      </w:r>
      <w:r w:rsidR="003D2305">
        <w:t>|</w:t>
      </w:r>
      <w:r>
        <w:t xml:space="preserve"> </w:t>
      </w:r>
      <w:r>
        <w:rPr>
          <w:rtl/>
        </w:rPr>
        <w:t>محجة الصواب</w:t>
      </w:r>
      <w:r>
        <w:t xml:space="preserve"> m. aṣ</w:t>
      </w:r>
      <w:r w:rsidR="003D2305">
        <w:t>-</w:t>
      </w:r>
      <w:r>
        <w:t xml:space="preserve">ṣawāb the Right Way, the Straight Path; </w:t>
      </w:r>
      <w:r>
        <w:rPr>
          <w:rtl/>
        </w:rPr>
        <w:t>محجة الحديد</w:t>
      </w:r>
      <w:r>
        <w:t xml:space="preserve"> railroad</w:t>
      </w:r>
    </w:p>
    <w:p w:rsidR="00B14408" w:rsidRDefault="00FD180F" w:rsidP="00FD180F">
      <w:pPr>
        <w:pStyle w:val="libNormal"/>
      </w:pPr>
      <w:r w:rsidRPr="00B14408">
        <w:rPr>
          <w:rStyle w:val="libBold2Char"/>
          <w:rFonts w:hint="eastAsia"/>
          <w:rtl/>
        </w:rPr>
        <w:t>حجاج</w:t>
      </w:r>
      <w:r>
        <w:t xml:space="preserve"> ḥijāj argument, dispute, debate</w:t>
      </w:r>
    </w:p>
    <w:p w:rsidR="00B14408" w:rsidRDefault="00FD180F" w:rsidP="00FD180F">
      <w:pPr>
        <w:pStyle w:val="libNormal"/>
      </w:pPr>
      <w:r w:rsidRPr="00B14408">
        <w:rPr>
          <w:rStyle w:val="libBold2Char"/>
          <w:rFonts w:hint="eastAsia"/>
          <w:rtl/>
        </w:rPr>
        <w:t>تحجج</w:t>
      </w:r>
      <w:r>
        <w:t xml:space="preserve"> taḥajjuj argumentation, pleading, offering of a pretext, pretense, excuse</w:t>
      </w:r>
    </w:p>
    <w:p w:rsidR="00B14408" w:rsidRDefault="00FD180F" w:rsidP="00FD180F">
      <w:pPr>
        <w:pStyle w:val="libNormal"/>
      </w:pPr>
      <w:r w:rsidRPr="00B14408">
        <w:rPr>
          <w:rStyle w:val="libBold2Char"/>
          <w:rFonts w:hint="eastAsia"/>
          <w:rtl/>
        </w:rPr>
        <w:t>احتجاج</w:t>
      </w:r>
      <w:r>
        <w:t xml:space="preserve"> iḥtijāj pl. </w:t>
      </w:r>
      <w:r w:rsidR="003D2305">
        <w:t>-</w:t>
      </w:r>
      <w:r>
        <w:t>āt argumentation; pretext, excuse, plea, pretense; protest, remonstrance (</w:t>
      </w:r>
      <w:r>
        <w:rPr>
          <w:rtl/>
        </w:rPr>
        <w:t>على</w:t>
      </w:r>
      <w:r>
        <w:t xml:space="preserve"> against), objection, exception (</w:t>
      </w:r>
      <w:r>
        <w:rPr>
          <w:rtl/>
        </w:rPr>
        <w:t>على</w:t>
      </w:r>
      <w:r>
        <w:t xml:space="preserve"> to)</w:t>
      </w:r>
    </w:p>
    <w:p w:rsidR="00B14408" w:rsidRDefault="00FD180F" w:rsidP="00FD180F">
      <w:pPr>
        <w:pStyle w:val="libNormal"/>
      </w:pPr>
      <w:r w:rsidRPr="00B14408">
        <w:rPr>
          <w:rStyle w:val="libBold2Char"/>
          <w:rFonts w:hint="eastAsia"/>
          <w:rtl/>
        </w:rPr>
        <w:t>حاج</w:t>
      </w:r>
      <w:r>
        <w:t xml:space="preserve"> ḥājj pl. </w:t>
      </w:r>
      <w:r>
        <w:rPr>
          <w:rtl/>
        </w:rPr>
        <w:t>حجاج</w:t>
      </w:r>
      <w:r>
        <w:t xml:space="preserve"> ḥujjāj, </w:t>
      </w:r>
      <w:r>
        <w:rPr>
          <w:rtl/>
        </w:rPr>
        <w:t>حجيج</w:t>
      </w:r>
      <w:r>
        <w:t xml:space="preserve"> ḥajīj pilgrim; hadji, Mecca pilgrim, honorific title of one who has performed the pilgrimage to Mecca</w:t>
      </w:r>
    </w:p>
    <w:p w:rsidR="00B14408" w:rsidRDefault="00FD180F" w:rsidP="00FD180F">
      <w:pPr>
        <w:pStyle w:val="libNormal"/>
      </w:pPr>
      <w:r w:rsidRPr="00B14408">
        <w:rPr>
          <w:rStyle w:val="libBold2Char"/>
          <w:rFonts w:hint="eastAsia"/>
          <w:rtl/>
        </w:rPr>
        <w:t>حجب</w:t>
      </w:r>
      <w:r>
        <w:t xml:space="preserve"> ḥajaba u (ḥajb) to veil, cover, screen, shelter, seclude (</w:t>
      </w:r>
      <w:r>
        <w:rPr>
          <w:rtl/>
        </w:rPr>
        <w:t>على هـ</w:t>
      </w:r>
      <w:r>
        <w:t xml:space="preserve"> s.th. from); to hide, obscure (</w:t>
      </w:r>
      <w:r>
        <w:rPr>
          <w:rtl/>
        </w:rPr>
        <w:t>عن هـ</w:t>
      </w:r>
      <w:r>
        <w:t xml:space="preserve"> s.th. from s.th. else, e.g., from sight); to eclipse, outshine, overshadow (</w:t>
      </w:r>
      <w:r>
        <w:rPr>
          <w:rtl/>
        </w:rPr>
        <w:t>ه</w:t>
      </w:r>
      <w:r>
        <w:t xml:space="preserve"> s.o.); to make imperceptible, invisible (</w:t>
      </w:r>
      <w:r>
        <w:rPr>
          <w:rtl/>
        </w:rPr>
        <w:t>عن هـ</w:t>
      </w:r>
      <w:r>
        <w:t xml:space="preserve"> s.th. to); to conceal (</w:t>
      </w:r>
      <w:r>
        <w:rPr>
          <w:rtl/>
        </w:rPr>
        <w:t>عن هـ</w:t>
      </w:r>
      <w:r>
        <w:t xml:space="preserve"> s.th. from s.o.); to make or form a separation (</w:t>
      </w:r>
      <w:r>
        <w:rPr>
          <w:rtl/>
        </w:rPr>
        <w:t xml:space="preserve">بين </w:t>
      </w:r>
      <w:r w:rsidR="003D2305">
        <w:rPr>
          <w:rtl/>
        </w:rPr>
        <w:t>--</w:t>
      </w:r>
      <w:r>
        <w:rPr>
          <w:rtl/>
        </w:rPr>
        <w:t xml:space="preserve"> وبين</w:t>
      </w:r>
      <w:r>
        <w:t xml:space="preserve"> between – and) II to veil, hide, conceal; to hide from sight, keep in seclusion (</w:t>
      </w:r>
      <w:r>
        <w:rPr>
          <w:rtl/>
        </w:rPr>
        <w:t>ها</w:t>
      </w:r>
      <w:r>
        <w:t xml:space="preserve"> a woman); to disguise,  mask (</w:t>
      </w:r>
      <w:r>
        <w:rPr>
          <w:rtl/>
        </w:rPr>
        <w:t>ب هـ</w:t>
      </w:r>
      <w:r>
        <w:t xml:space="preserve"> s.th. with) V to conceal o.s. hide (</w:t>
      </w:r>
      <w:r>
        <w:rPr>
          <w:rtl/>
        </w:rPr>
        <w:t>عن</w:t>
      </w:r>
      <w:r>
        <w:t xml:space="preserve"> from), flee from sight, veil o.s. VII to veil o.s., conceal o.s.; to be covered up, become hidden be obscured VIII to vanish, become invisible, disappear from sight; to veil conceal (</w:t>
      </w:r>
      <w:r>
        <w:rPr>
          <w:rtl/>
        </w:rPr>
        <w:t>عن</w:t>
      </w:r>
      <w:r>
        <w:t xml:space="preserve"> hide; to become hidden, be concealed (</w:t>
      </w:r>
      <w:r>
        <w:rPr>
          <w:rtl/>
        </w:rPr>
        <w:t>عن</w:t>
      </w:r>
      <w:r>
        <w:t xml:space="preserve"> from); to withdraw; to elude perception; to ease or interrupt publication (newspaper, periodical)</w:t>
      </w:r>
    </w:p>
    <w:p w:rsidR="00B14408" w:rsidRDefault="00FD180F" w:rsidP="00FD180F">
      <w:pPr>
        <w:pStyle w:val="libNormal"/>
      </w:pPr>
      <w:r w:rsidRPr="00B14408">
        <w:rPr>
          <w:rStyle w:val="libBold2Char"/>
          <w:rFonts w:hint="eastAsia"/>
          <w:rtl/>
        </w:rPr>
        <w:t>حجب</w:t>
      </w:r>
      <w:r>
        <w:t xml:space="preserve"> ḥajb seclusion; screening off; keeping away, keeping off</w:t>
      </w:r>
    </w:p>
    <w:p w:rsidR="00B14408" w:rsidRDefault="00FD180F" w:rsidP="00FD180F">
      <w:pPr>
        <w:pStyle w:val="libNormal"/>
      </w:pPr>
      <w:r w:rsidRPr="00B14408">
        <w:rPr>
          <w:rStyle w:val="libBold2Char"/>
          <w:rFonts w:hint="eastAsia"/>
          <w:rtl/>
        </w:rPr>
        <w:lastRenderedPageBreak/>
        <w:t>حجاب</w:t>
      </w:r>
      <w:r>
        <w:t xml:space="preserve"> ḥijāb pl. </w:t>
      </w:r>
      <w:r>
        <w:rPr>
          <w:rtl/>
        </w:rPr>
        <w:t>حجب</w:t>
      </w:r>
      <w:r>
        <w:t xml:space="preserve"> ḥujub, </w:t>
      </w:r>
      <w:r>
        <w:rPr>
          <w:rtl/>
        </w:rPr>
        <w:t>احجبة</w:t>
      </w:r>
      <w:r>
        <w:t xml:space="preserve"> aḥjiba cover, wrap, drape; curtain; woman’s veil; screen, partition, folding screen; barrier, bar; diaphragm (also </w:t>
      </w:r>
      <w:r>
        <w:rPr>
          <w:rtl/>
        </w:rPr>
        <w:t>الحجاب الحاجز</w:t>
      </w:r>
      <w:r>
        <w:t>; anat.); amulet</w:t>
      </w:r>
    </w:p>
    <w:p w:rsidR="00B14408" w:rsidRDefault="00FD180F" w:rsidP="00FD180F">
      <w:pPr>
        <w:pStyle w:val="libNormal"/>
      </w:pPr>
      <w:r w:rsidRPr="00B14408">
        <w:rPr>
          <w:rStyle w:val="libBold2Char"/>
          <w:rFonts w:hint="eastAsia"/>
          <w:rtl/>
        </w:rPr>
        <w:t>حجابة</w:t>
      </w:r>
      <w:r>
        <w:t xml:space="preserve"> ḥijāba office of gatekeeper</w:t>
      </w:r>
    </w:p>
    <w:p w:rsidR="00B14408" w:rsidRDefault="00FD180F" w:rsidP="00FD180F">
      <w:pPr>
        <w:pStyle w:val="libNormal"/>
      </w:pPr>
      <w:r w:rsidRPr="00B14408">
        <w:rPr>
          <w:rStyle w:val="libBold2Char"/>
          <w:rFonts w:hint="eastAsia"/>
          <w:rtl/>
        </w:rPr>
        <w:t>احتجاب</w:t>
      </w:r>
      <w:r>
        <w:t xml:space="preserve"> iḥtijāb concealment, hiddenness, seclusion; veiledness, veiling, purdah</w:t>
      </w:r>
    </w:p>
    <w:p w:rsidR="00B14408" w:rsidRDefault="00FD180F" w:rsidP="00FD180F">
      <w:pPr>
        <w:pStyle w:val="libNormal"/>
      </w:pPr>
      <w:r w:rsidRPr="00B14408">
        <w:rPr>
          <w:rStyle w:val="libBold2Char"/>
          <w:rFonts w:hint="eastAsia"/>
          <w:rtl/>
        </w:rPr>
        <w:t>حاجب</w:t>
      </w:r>
      <w:r>
        <w:t xml:space="preserve"> ḥājib concealing, screening, protecting; (pl. </w:t>
      </w:r>
      <w:r>
        <w:rPr>
          <w:rtl/>
        </w:rPr>
        <w:t>حجاب</w:t>
      </w:r>
      <w:r>
        <w:t xml:space="preserve"> ḥujjāb, </w:t>
      </w:r>
      <w:r>
        <w:rPr>
          <w:rtl/>
        </w:rPr>
        <w:t>حجبة</w:t>
      </w:r>
      <w:r>
        <w:t xml:space="preserve"> ḥajaba) doorman, gatekeeper; chamberlain; orderly (Syr., mil.); (pl. </w:t>
      </w:r>
      <w:r>
        <w:rPr>
          <w:rtl/>
        </w:rPr>
        <w:t>حواجب</w:t>
      </w:r>
      <w:r>
        <w:t xml:space="preserve"> ḥawājib2) eyebrow </w:t>
      </w:r>
      <w:r w:rsidR="003D2305">
        <w:t>|</w:t>
      </w:r>
      <w:r>
        <w:rPr>
          <w:rtl/>
        </w:rPr>
        <w:t>حاجب الهواء</w:t>
      </w:r>
      <w:r>
        <w:t xml:space="preserve"> ḥ. al</w:t>
      </w:r>
      <w:r w:rsidR="003D2305">
        <w:t>-</w:t>
      </w:r>
      <w:r>
        <w:t>hawā’ airtight, hermetic</w:t>
      </w:r>
    </w:p>
    <w:p w:rsidR="00B14408" w:rsidRDefault="00FD180F" w:rsidP="00FD180F">
      <w:pPr>
        <w:pStyle w:val="libNormal"/>
      </w:pPr>
      <w:r w:rsidRPr="00B14408">
        <w:rPr>
          <w:rStyle w:val="libBold2Char"/>
          <w:rFonts w:hint="eastAsia"/>
          <w:rtl/>
        </w:rPr>
        <w:t>محجوب</w:t>
      </w:r>
      <w:r>
        <w:t xml:space="preserve"> maḥjūb concealed, hidden, veiled</w:t>
      </w:r>
    </w:p>
    <w:p w:rsidR="00B14408" w:rsidRDefault="00FD180F" w:rsidP="00FD180F">
      <w:pPr>
        <w:pStyle w:val="libNormal"/>
      </w:pPr>
      <w:r w:rsidRPr="007F5296">
        <w:rPr>
          <w:rStyle w:val="libBold2Char"/>
        </w:rPr>
        <w:t>1</w:t>
      </w:r>
      <w:r w:rsidRPr="007F5296">
        <w:rPr>
          <w:rStyle w:val="libBold2Char"/>
          <w:rtl/>
        </w:rPr>
        <w:t>حجر</w:t>
      </w:r>
      <w:r>
        <w:t xml:space="preserve"> ḥajara u (ḥajr, ḥijr, ḥujr, </w:t>
      </w:r>
      <w:r>
        <w:rPr>
          <w:rtl/>
        </w:rPr>
        <w:t>حجران</w:t>
      </w:r>
      <w:r>
        <w:t xml:space="preserve"> ḥijrān, ḥujrān) to deny access (</w:t>
      </w:r>
      <w:r>
        <w:rPr>
          <w:rtl/>
        </w:rPr>
        <w:t>على</w:t>
      </w:r>
      <w:r>
        <w:t xml:space="preserve"> to s.o.); to stop, detain, hinder (</w:t>
      </w:r>
      <w:r>
        <w:rPr>
          <w:rtl/>
        </w:rPr>
        <w:t>على</w:t>
      </w:r>
      <w:r>
        <w:t xml:space="preserve"> or </w:t>
      </w:r>
      <w:r>
        <w:rPr>
          <w:rtl/>
        </w:rPr>
        <w:t>ه</w:t>
      </w:r>
      <w:r>
        <w:t xml:space="preserve"> s.o.); to forbid, interdict (</w:t>
      </w:r>
      <w:r>
        <w:rPr>
          <w:rtl/>
        </w:rPr>
        <w:t>على هـ</w:t>
      </w:r>
      <w:r>
        <w:t xml:space="preserve"> s.th. to s.o.), prohibit (</w:t>
      </w:r>
      <w:r>
        <w:rPr>
          <w:rtl/>
        </w:rPr>
        <w:t>على</w:t>
      </w:r>
      <w:r>
        <w:t xml:space="preserve"> s.o.) from doing s.th. (</w:t>
      </w:r>
      <w:r>
        <w:rPr>
          <w:rtl/>
        </w:rPr>
        <w:t>هـ</w:t>
      </w:r>
      <w:r>
        <w:t>); to place (</w:t>
      </w:r>
      <w:r>
        <w:rPr>
          <w:rtl/>
        </w:rPr>
        <w:t>على</w:t>
      </w:r>
      <w:r>
        <w:t xml:space="preserve"> s.o.) under guardianship, declare (</w:t>
      </w:r>
      <w:r>
        <w:rPr>
          <w:rtl/>
        </w:rPr>
        <w:t>على</w:t>
      </w:r>
      <w:r>
        <w:t xml:space="preserve"> s.o.) legally incompetent</w:t>
      </w:r>
    </w:p>
    <w:p w:rsidR="00B14408" w:rsidRDefault="00FD180F" w:rsidP="00FD180F">
      <w:pPr>
        <w:pStyle w:val="libNormal"/>
      </w:pPr>
      <w:r w:rsidRPr="00B14408">
        <w:rPr>
          <w:rStyle w:val="libBold2Char"/>
          <w:rFonts w:hint="eastAsia"/>
          <w:rtl/>
        </w:rPr>
        <w:t>حجر</w:t>
      </w:r>
      <w:r>
        <w:t xml:space="preserve"> ḥajr restriction, curb(ing), check(ing), obstruction, impeding, limitation, curtailing (</w:t>
      </w:r>
      <w:r>
        <w:rPr>
          <w:rtl/>
        </w:rPr>
        <w:t>على</w:t>
      </w:r>
      <w:r>
        <w:t xml:space="preserve"> of s.th.); barring, closing, debarment, preclusion; detention; blocking, confinement, containment, suppression (as a protective measure); interdiction, prohibition, ban; revocation, or limitation, of s.o.’s (</w:t>
      </w:r>
      <w:r>
        <w:rPr>
          <w:rtl/>
        </w:rPr>
        <w:t>على</w:t>
      </w:r>
      <w:r>
        <w:t xml:space="preserve">) legal competence </w:t>
      </w:r>
      <w:r w:rsidR="003D2305">
        <w:t>|</w:t>
      </w:r>
      <w:r>
        <w:rPr>
          <w:rtl/>
        </w:rPr>
        <w:t>حجرصحي</w:t>
      </w:r>
      <w:r>
        <w:t xml:space="preserve"> (ṣiḥḥī) quarantine</w:t>
      </w:r>
    </w:p>
    <w:p w:rsidR="00B14408" w:rsidRDefault="00FD180F" w:rsidP="00FD180F">
      <w:pPr>
        <w:pStyle w:val="libNormal"/>
      </w:pPr>
      <w:r w:rsidRPr="00B14408">
        <w:rPr>
          <w:rStyle w:val="libBold2Char"/>
          <w:rFonts w:hint="eastAsia"/>
          <w:rtl/>
        </w:rPr>
        <w:t>حجر</w:t>
      </w:r>
      <w:r>
        <w:t xml:space="preserve"> (ḥijr forbidden, interdicted, prohibited; lap; (pl. </w:t>
      </w:r>
      <w:r>
        <w:rPr>
          <w:rtl/>
        </w:rPr>
        <w:t>احجار</w:t>
      </w:r>
      <w:r>
        <w:t xml:space="preserve"> aḥjār, </w:t>
      </w:r>
      <w:r>
        <w:rPr>
          <w:rtl/>
        </w:rPr>
        <w:t>حجور</w:t>
      </w:r>
      <w:r>
        <w:t xml:space="preserve"> ḥujūr, </w:t>
      </w:r>
      <w:r>
        <w:rPr>
          <w:rtl/>
        </w:rPr>
        <w:t>حجورة</w:t>
      </w:r>
      <w:r>
        <w:t xml:space="preserve"> ḥujūra) mare</w:t>
      </w:r>
    </w:p>
    <w:p w:rsidR="00B14408" w:rsidRDefault="00FD180F" w:rsidP="00FD180F">
      <w:pPr>
        <w:pStyle w:val="libNormal"/>
      </w:pPr>
      <w:r w:rsidRPr="00B14408">
        <w:rPr>
          <w:rStyle w:val="libBold2Char"/>
          <w:rFonts w:hint="eastAsia"/>
          <w:rtl/>
        </w:rPr>
        <w:t>حجرة</w:t>
      </w:r>
      <w:r>
        <w:t xml:space="preserve"> ḥujra pl. ḥujarāt, </w:t>
      </w:r>
      <w:r>
        <w:rPr>
          <w:rtl/>
        </w:rPr>
        <w:t>حجر</w:t>
      </w:r>
      <w:r>
        <w:t xml:space="preserve"> ḥujar room; cell; (railroad) compartment;  chamber </w:t>
      </w:r>
      <w:r w:rsidR="003D2305">
        <w:t>|</w:t>
      </w:r>
      <w:r>
        <w:rPr>
          <w:rtl/>
        </w:rPr>
        <w:t>حجرة الانتظار</w:t>
      </w:r>
      <w:r>
        <w:t xml:space="preserve"> waiting room; </w:t>
      </w:r>
      <w:r>
        <w:rPr>
          <w:rtl/>
        </w:rPr>
        <w:t>حجرة النوم</w:t>
      </w:r>
      <w:r>
        <w:t xml:space="preserve"> ḥ. an</w:t>
      </w:r>
      <w:r w:rsidR="003D2305">
        <w:t>-</w:t>
      </w:r>
      <w:r>
        <w:t xml:space="preserve">naum bedroom; </w:t>
      </w:r>
      <w:r>
        <w:rPr>
          <w:rtl/>
        </w:rPr>
        <w:t>الحجرة الفلاحية</w:t>
      </w:r>
      <w:r>
        <w:t xml:space="preserve"> (fallāḥīya) chamber of agriculture</w:t>
      </w:r>
    </w:p>
    <w:p w:rsidR="00B14408" w:rsidRDefault="00FD180F" w:rsidP="00FD180F">
      <w:pPr>
        <w:pStyle w:val="libNormal"/>
      </w:pPr>
      <w:r w:rsidRPr="00B14408">
        <w:rPr>
          <w:rStyle w:val="libBold2Char"/>
          <w:rFonts w:hint="eastAsia"/>
          <w:rtl/>
        </w:rPr>
        <w:t>حجر</w:t>
      </w:r>
      <w:r>
        <w:t xml:space="preserve"> maḥjar pl. </w:t>
      </w:r>
      <w:r>
        <w:rPr>
          <w:rtl/>
        </w:rPr>
        <w:t>محاجر</w:t>
      </w:r>
      <w:r>
        <w:t xml:space="preserve"> maḥājir2 military hospital, infirmary; prison, jail, dungeon </w:t>
      </w:r>
      <w:r w:rsidR="003D2305">
        <w:t>|</w:t>
      </w:r>
      <w:r>
        <w:rPr>
          <w:rtl/>
        </w:rPr>
        <w:t>محجر صحي</w:t>
      </w:r>
      <w:r>
        <w:t xml:space="preserve"> (ṣiḥḥī) quarantine, quarantine station</w:t>
      </w:r>
    </w:p>
    <w:p w:rsidR="00B14408" w:rsidRDefault="00FD180F" w:rsidP="00FD180F">
      <w:pPr>
        <w:pStyle w:val="libNormal"/>
      </w:pPr>
      <w:r w:rsidRPr="00B14408">
        <w:rPr>
          <w:rStyle w:val="libBold2Char"/>
          <w:rFonts w:hint="eastAsia"/>
          <w:rtl/>
        </w:rPr>
        <w:t>حجر</w:t>
      </w:r>
      <w:r>
        <w:t xml:space="preserve"> maḥjir, miḥjar, maḥjar pl. </w:t>
      </w:r>
      <w:r>
        <w:rPr>
          <w:rtl/>
        </w:rPr>
        <w:t>محاجر</w:t>
      </w:r>
      <w:r>
        <w:t xml:space="preserve"> maḥājir2 (=</w:t>
      </w:r>
      <w:r>
        <w:rPr>
          <w:rtl/>
        </w:rPr>
        <w:t>محجر العين</w:t>
      </w:r>
      <w:r>
        <w:t xml:space="preserve">  m. al</w:t>
      </w:r>
      <w:r w:rsidR="003D2305">
        <w:t>-</w:t>
      </w:r>
      <w:r>
        <w:t>‘ain) eye socket; see also below</w:t>
      </w:r>
    </w:p>
    <w:p w:rsidR="00B14408" w:rsidRDefault="00FD180F" w:rsidP="00FD180F">
      <w:pPr>
        <w:pStyle w:val="libNormal"/>
      </w:pPr>
      <w:r w:rsidRPr="00B14408">
        <w:rPr>
          <w:rStyle w:val="libBold2Char"/>
          <w:rFonts w:hint="eastAsia"/>
          <w:rtl/>
        </w:rPr>
        <w:t>تحجير</w:t>
      </w:r>
      <w:r>
        <w:t xml:space="preserve"> taḥjīr interdiction, prohibition, ban; see also below</w:t>
      </w:r>
    </w:p>
    <w:p w:rsidR="00B14408" w:rsidRDefault="00FD180F" w:rsidP="00FD180F">
      <w:pPr>
        <w:pStyle w:val="libNormal"/>
      </w:pPr>
      <w:r w:rsidRPr="00B14408">
        <w:rPr>
          <w:rStyle w:val="libBold2Char"/>
          <w:rFonts w:hint="eastAsia"/>
          <w:rtl/>
        </w:rPr>
        <w:t>محجور</w:t>
      </w:r>
      <w:r>
        <w:t xml:space="preserve"> maḥjūr pl. </w:t>
      </w:r>
      <w:r>
        <w:rPr>
          <w:rtl/>
        </w:rPr>
        <w:t>محاجر</w:t>
      </w:r>
      <w:r>
        <w:t xml:space="preserve"> maḥājir2 (and </w:t>
      </w:r>
      <w:r>
        <w:rPr>
          <w:rtl/>
        </w:rPr>
        <w:t>محجور عليه</w:t>
      </w:r>
      <w:r>
        <w:t>) one placed under guardianship; minor; ward, charge</w:t>
      </w:r>
    </w:p>
    <w:p w:rsidR="00B14408" w:rsidRDefault="00FD180F" w:rsidP="00FD180F">
      <w:pPr>
        <w:pStyle w:val="libNormal"/>
      </w:pPr>
      <w:r w:rsidRPr="007F5296">
        <w:rPr>
          <w:rStyle w:val="libBold2Char"/>
        </w:rPr>
        <w:lastRenderedPageBreak/>
        <w:t>2</w:t>
      </w:r>
      <w:r w:rsidRPr="007F5296">
        <w:rPr>
          <w:rStyle w:val="libBold2Char"/>
          <w:rtl/>
        </w:rPr>
        <w:t>حجر</w:t>
      </w:r>
      <w:r>
        <w:t xml:space="preserve"> II to petrify, turn into stone (</w:t>
      </w:r>
      <w:r>
        <w:rPr>
          <w:rtl/>
        </w:rPr>
        <w:t>هـ</w:t>
      </w:r>
      <w:r>
        <w:t xml:space="preserve"> s.th.); to make hard as stone (</w:t>
      </w:r>
      <w:r>
        <w:rPr>
          <w:rtl/>
        </w:rPr>
        <w:t>هـ</w:t>
      </w:r>
      <w:r>
        <w:t xml:space="preserve"> s.th.) V to turn to stone, petrify, become petrified</w:t>
      </w:r>
    </w:p>
    <w:p w:rsidR="00B14408" w:rsidRDefault="00FD180F" w:rsidP="00FD180F">
      <w:pPr>
        <w:pStyle w:val="libNormal"/>
      </w:pPr>
      <w:r w:rsidRPr="00B14408">
        <w:rPr>
          <w:rStyle w:val="libBold2Char"/>
          <w:rFonts w:hint="eastAsia"/>
          <w:rtl/>
        </w:rPr>
        <w:t>حجر</w:t>
      </w:r>
      <w:r>
        <w:t xml:space="preserve"> ḥajar pl. </w:t>
      </w:r>
      <w:r>
        <w:rPr>
          <w:rtl/>
        </w:rPr>
        <w:t>احجار</w:t>
      </w:r>
      <w:r>
        <w:t xml:space="preserve"> aḥjār, </w:t>
      </w:r>
      <w:r>
        <w:rPr>
          <w:rtl/>
        </w:rPr>
        <w:t>حجارة</w:t>
      </w:r>
      <w:r>
        <w:t xml:space="preserve"> ḥijāra, </w:t>
      </w:r>
      <w:r>
        <w:rPr>
          <w:rtl/>
        </w:rPr>
        <w:t>حجار</w:t>
      </w:r>
      <w:r>
        <w:t xml:space="preserve"> ḥijār stone; weight (placed as an equipoise on the scale of a balance) </w:t>
      </w:r>
      <w:r w:rsidR="003D2305">
        <w:t>|</w:t>
      </w:r>
      <w:r>
        <w:rPr>
          <w:rtl/>
        </w:rPr>
        <w:t>الحجر الاساسي</w:t>
      </w:r>
      <w:r>
        <w:t xml:space="preserve"> (asāsī) the foundation stone, cornerstone, </w:t>
      </w:r>
      <w:r>
        <w:rPr>
          <w:rtl/>
        </w:rPr>
        <w:t>وضع الحجر الاساسي</w:t>
      </w:r>
      <w:r>
        <w:t xml:space="preserve"> (waḍ‘) laying of the cornerstone; </w:t>
      </w:r>
      <w:r>
        <w:rPr>
          <w:rtl/>
        </w:rPr>
        <w:t>حجر البلاط</w:t>
      </w:r>
      <w:r>
        <w:t xml:space="preserve"> ḥ. al</w:t>
      </w:r>
      <w:r w:rsidR="003D2305">
        <w:t>-</w:t>
      </w:r>
      <w:r>
        <w:t xml:space="preserve">balāṭ flagstone, paving stone; </w:t>
      </w:r>
      <w:r>
        <w:rPr>
          <w:rtl/>
        </w:rPr>
        <w:t>حجر جهنم</w:t>
      </w:r>
      <w:r>
        <w:t xml:space="preserve"> ḥ. jahannam lunar caustic, silver nitrate; </w:t>
      </w:r>
      <w:r>
        <w:rPr>
          <w:rtl/>
        </w:rPr>
        <w:t>حجر الجير</w:t>
      </w:r>
      <w:r>
        <w:t xml:space="preserve"> ḥ. al</w:t>
      </w:r>
      <w:r w:rsidR="003D2305">
        <w:t>-</w:t>
      </w:r>
      <w:r>
        <w:t xml:space="preserve">jīr limestone; </w:t>
      </w:r>
      <w:r>
        <w:rPr>
          <w:rtl/>
        </w:rPr>
        <w:t>الحجر السماقي</w:t>
      </w:r>
      <w:r>
        <w:t xml:space="preserve"> or </w:t>
      </w:r>
      <w:r>
        <w:rPr>
          <w:rtl/>
        </w:rPr>
        <w:t>حجر السماقي</w:t>
      </w:r>
      <w:r>
        <w:t xml:space="preserve"> (summāqī) porphyry; </w:t>
      </w:r>
      <w:r>
        <w:rPr>
          <w:rtl/>
        </w:rPr>
        <w:t>الحجر الاسود</w:t>
      </w:r>
      <w:r>
        <w:t xml:space="preserve"> (aswad) the Black Stone (of the Kaaba); </w:t>
      </w:r>
      <w:r>
        <w:rPr>
          <w:rtl/>
        </w:rPr>
        <w:t>حجر الشادنة</w:t>
      </w:r>
      <w:r>
        <w:t xml:space="preserve"> hematite (min.); </w:t>
      </w:r>
      <w:r>
        <w:rPr>
          <w:rtl/>
        </w:rPr>
        <w:t>حجر العثرة</w:t>
      </w:r>
      <w:r>
        <w:t xml:space="preserve"> ḥ. al</w:t>
      </w:r>
      <w:r w:rsidR="003D2305">
        <w:t>-</w:t>
      </w:r>
      <w:r>
        <w:t xml:space="preserve">‘atra stumbling block; </w:t>
      </w:r>
      <w:r>
        <w:rPr>
          <w:rtl/>
        </w:rPr>
        <w:t>حجر الفلاسفة</w:t>
      </w:r>
      <w:r>
        <w:t xml:space="preserve"> philosopher’s stone; O </w:t>
      </w:r>
      <w:r>
        <w:rPr>
          <w:rtl/>
        </w:rPr>
        <w:t>حجر القمر</w:t>
      </w:r>
      <w:r>
        <w:t xml:space="preserve"> ḥ. al</w:t>
      </w:r>
      <w:r w:rsidR="003D2305">
        <w:t>-</w:t>
      </w:r>
      <w:r>
        <w:t xml:space="preserve">qamar selenite; </w:t>
      </w:r>
      <w:r>
        <w:rPr>
          <w:rtl/>
        </w:rPr>
        <w:t>حجر كريم</w:t>
      </w:r>
      <w:r>
        <w:t xml:space="preserve"> and </w:t>
      </w:r>
      <w:r>
        <w:rPr>
          <w:rtl/>
        </w:rPr>
        <w:t>حجر ثمين</w:t>
      </w:r>
      <w:r>
        <w:t xml:space="preserve"> precious stone, gem; </w:t>
      </w:r>
      <w:r>
        <w:rPr>
          <w:rtl/>
        </w:rPr>
        <w:t>طبع على الحجر</w:t>
      </w:r>
      <w:r>
        <w:t xml:space="preserve"> (tab‘) lithograph; </w:t>
      </w:r>
      <w:r>
        <w:rPr>
          <w:rtl/>
        </w:rPr>
        <w:t>طباعة الحجر</w:t>
      </w:r>
      <w:r>
        <w:t xml:space="preserve"> Lithography</w:t>
      </w:r>
    </w:p>
    <w:p w:rsidR="00B14408" w:rsidRDefault="00FD180F" w:rsidP="00FD180F">
      <w:pPr>
        <w:pStyle w:val="libNormal"/>
      </w:pPr>
      <w:r w:rsidRPr="00B14408">
        <w:rPr>
          <w:rStyle w:val="libBold2Char"/>
          <w:rFonts w:hint="eastAsia"/>
          <w:rtl/>
        </w:rPr>
        <w:t>حجري</w:t>
      </w:r>
      <w:r>
        <w:t xml:space="preserve"> ḥajarī stony, stone (adj.) </w:t>
      </w:r>
      <w:r w:rsidR="003D2305">
        <w:t>|</w:t>
      </w:r>
      <w:r>
        <w:rPr>
          <w:rtl/>
        </w:rPr>
        <w:t>العصر الحجري</w:t>
      </w:r>
      <w:r>
        <w:t xml:space="preserve"> (‘aṣr) the Stone Age; </w:t>
      </w:r>
      <w:r>
        <w:rPr>
          <w:rtl/>
        </w:rPr>
        <w:t>العصر الحجري الحديث</w:t>
      </w:r>
      <w:r>
        <w:t xml:space="preserve"> the Neolithic period; </w:t>
      </w:r>
      <w:r>
        <w:rPr>
          <w:rtl/>
        </w:rPr>
        <w:t>العصر الحجري القديم</w:t>
      </w:r>
      <w:r>
        <w:t xml:space="preserve"> the Paleolithic period</w:t>
      </w:r>
    </w:p>
    <w:p w:rsidR="00B14408" w:rsidRDefault="00FD180F" w:rsidP="00FD180F">
      <w:pPr>
        <w:pStyle w:val="libNormal"/>
      </w:pPr>
      <w:r w:rsidRPr="00B14408">
        <w:rPr>
          <w:rStyle w:val="libBold2Char"/>
          <w:rFonts w:hint="eastAsia"/>
          <w:rtl/>
        </w:rPr>
        <w:t>حجير</w:t>
      </w:r>
      <w:r>
        <w:t xml:space="preserve"> ḥajīr stony, petrified</w:t>
      </w:r>
    </w:p>
    <w:p w:rsidR="00B14408" w:rsidRDefault="00FD180F" w:rsidP="00FD180F">
      <w:pPr>
        <w:pStyle w:val="libNormal"/>
      </w:pPr>
      <w:r w:rsidRPr="00B14408">
        <w:rPr>
          <w:rStyle w:val="libBold2Char"/>
          <w:rFonts w:hint="eastAsia"/>
          <w:rtl/>
        </w:rPr>
        <w:t>حجار</w:t>
      </w:r>
      <w:r>
        <w:t xml:space="preserve"> ḥajjār stone mason, stone cutter</w:t>
      </w:r>
    </w:p>
    <w:p w:rsidR="00B14408" w:rsidRDefault="00FD180F" w:rsidP="00FD180F">
      <w:pPr>
        <w:pStyle w:val="libNormal"/>
      </w:pPr>
      <w:r w:rsidRPr="00B14408">
        <w:rPr>
          <w:rStyle w:val="libBold2Char"/>
          <w:rFonts w:hint="eastAsia"/>
          <w:rtl/>
        </w:rPr>
        <w:t>محجر</w:t>
      </w:r>
      <w:r>
        <w:t xml:space="preserve"> maḥjir pl. </w:t>
      </w:r>
      <w:r>
        <w:rPr>
          <w:rtl/>
        </w:rPr>
        <w:t>محاجر</w:t>
      </w:r>
      <w:r>
        <w:t xml:space="preserve"> maḥājir2 (stone) quarry</w:t>
      </w:r>
    </w:p>
    <w:p w:rsidR="00B14408" w:rsidRDefault="00FD180F" w:rsidP="00FD180F">
      <w:pPr>
        <w:pStyle w:val="libNormal"/>
      </w:pPr>
      <w:r w:rsidRPr="00B14408">
        <w:rPr>
          <w:rStyle w:val="libBold2Char"/>
          <w:rFonts w:hint="eastAsia"/>
          <w:rtl/>
        </w:rPr>
        <w:t>تحجير</w:t>
      </w:r>
      <w:r>
        <w:t xml:space="preserve"> taḥjīr petrification; stone quarrying</w:t>
      </w:r>
    </w:p>
    <w:p w:rsidR="00B14408" w:rsidRDefault="00FD180F" w:rsidP="00FD180F">
      <w:pPr>
        <w:pStyle w:val="libNormal"/>
      </w:pPr>
      <w:r w:rsidRPr="00B14408">
        <w:rPr>
          <w:rStyle w:val="libBold2Char"/>
          <w:rFonts w:hint="eastAsia"/>
          <w:rtl/>
        </w:rPr>
        <w:t>تحجر</w:t>
      </w:r>
      <w:r>
        <w:t xml:space="preserve"> taḥajjur petrification</w:t>
      </w:r>
    </w:p>
    <w:p w:rsidR="00B14408" w:rsidRDefault="00FD180F" w:rsidP="00FD180F">
      <w:pPr>
        <w:pStyle w:val="libNormal"/>
      </w:pPr>
      <w:r w:rsidRPr="00B14408">
        <w:rPr>
          <w:rStyle w:val="libBold2Char"/>
          <w:rFonts w:hint="eastAsia"/>
          <w:rtl/>
        </w:rPr>
        <w:t>متحجر</w:t>
      </w:r>
      <w:r>
        <w:t xml:space="preserve"> mutaḥajjir petrified</w:t>
      </w:r>
    </w:p>
    <w:p w:rsidR="00B14408" w:rsidRDefault="00FD180F" w:rsidP="00FD180F">
      <w:pPr>
        <w:pStyle w:val="libNormal"/>
      </w:pPr>
      <w:r w:rsidRPr="00B14408">
        <w:rPr>
          <w:rStyle w:val="libBold2Char"/>
          <w:rFonts w:hint="eastAsia"/>
          <w:rtl/>
        </w:rPr>
        <w:t>مستحجر</w:t>
      </w:r>
      <w:r>
        <w:t xml:space="preserve"> mustaḥjir petrified</w:t>
      </w:r>
    </w:p>
    <w:p w:rsidR="00B14408" w:rsidRDefault="00FD180F" w:rsidP="00FD180F">
      <w:pPr>
        <w:pStyle w:val="libNormal"/>
      </w:pPr>
      <w:r w:rsidRPr="00B14408">
        <w:rPr>
          <w:rStyle w:val="libBold2Char"/>
          <w:rFonts w:hint="eastAsia"/>
          <w:rtl/>
        </w:rPr>
        <w:t>حجدز</w:t>
      </w:r>
      <w:r>
        <w:t xml:space="preserve"> ḥajaza u i (ḥajz) to hold back, restrain, hinder, prevent (</w:t>
      </w:r>
      <w:r>
        <w:rPr>
          <w:rtl/>
        </w:rPr>
        <w:t>عن هـ</w:t>
      </w:r>
      <w:r>
        <w:t xml:space="preserve"> s.th. from); to keep away (</w:t>
      </w:r>
      <w:r>
        <w:rPr>
          <w:rtl/>
        </w:rPr>
        <w:t>عن هـ</w:t>
      </w:r>
      <w:r>
        <w:t xml:space="preserve"> s.th. from); to block (off), close, bar; to isolate, insulate, confine, seclude; to make inaccessible; to set apart; to separate (</w:t>
      </w:r>
      <w:r>
        <w:rPr>
          <w:rtl/>
        </w:rPr>
        <w:t>بين</w:t>
      </w:r>
      <w:r>
        <w:t xml:space="preserve"> two things); to arrest, detain; to seize, sequester, impound (</w:t>
      </w:r>
      <w:r>
        <w:rPr>
          <w:rtl/>
        </w:rPr>
        <w:t>على</w:t>
      </w:r>
      <w:r>
        <w:t xml:space="preserve"> or </w:t>
      </w:r>
      <w:r>
        <w:rPr>
          <w:rtl/>
        </w:rPr>
        <w:t>هـ</w:t>
      </w:r>
      <w:r>
        <w:t xml:space="preserve"> s.th., e.g., s.o.’s property, salary); to confiscate, safeguard (</w:t>
      </w:r>
      <w:r>
        <w:rPr>
          <w:rtl/>
        </w:rPr>
        <w:t>هـ</w:t>
      </w:r>
      <w:r>
        <w:t xml:space="preserve">  s.th.); to reserve (</w:t>
      </w:r>
      <w:r>
        <w:rPr>
          <w:rtl/>
        </w:rPr>
        <w:t>هـ</w:t>
      </w:r>
      <w:r>
        <w:t xml:space="preserve"> s.th.); to make a reservation (</w:t>
      </w:r>
      <w:r>
        <w:rPr>
          <w:rtl/>
        </w:rPr>
        <w:t>هـ</w:t>
      </w:r>
      <w:r>
        <w:t xml:space="preserve"> for a. theater seat, a steamer cabin, a ticket, etc.) VIII to retain for o.s., reserve to o.s. (</w:t>
      </w:r>
      <w:r>
        <w:rPr>
          <w:rtl/>
        </w:rPr>
        <w:t>هـ</w:t>
      </w:r>
      <w:r>
        <w:t xml:space="preserve"> s.th.)</w:t>
      </w:r>
    </w:p>
    <w:p w:rsidR="00B14408" w:rsidRDefault="00FD180F" w:rsidP="00FD180F">
      <w:pPr>
        <w:pStyle w:val="libNormal"/>
      </w:pPr>
      <w:r w:rsidRPr="00B14408">
        <w:rPr>
          <w:rStyle w:val="libBold2Char"/>
          <w:rFonts w:hint="eastAsia"/>
          <w:rtl/>
        </w:rPr>
        <w:lastRenderedPageBreak/>
        <w:t>حجز</w:t>
      </w:r>
      <w:r>
        <w:t xml:space="preserve"> ḥajz curbing, prevention, restraint; seclusion, confinement, containment, isolation, insulation, separation; arrest, detention, seizure, confiscation, sequestration (</w:t>
      </w:r>
      <w:r>
        <w:rPr>
          <w:rtl/>
        </w:rPr>
        <w:t>على</w:t>
      </w:r>
      <w:r>
        <w:t xml:space="preserve"> of s.th.); reservation (of seats) </w:t>
      </w:r>
      <w:r w:rsidR="003D2305">
        <w:t>|</w:t>
      </w:r>
      <w:r>
        <w:rPr>
          <w:rtl/>
        </w:rPr>
        <w:t>حجز الحرية</w:t>
      </w:r>
      <w:r>
        <w:t xml:space="preserve"> ḥ al</w:t>
      </w:r>
      <w:r w:rsidR="003D2305">
        <w:t>-</w:t>
      </w:r>
      <w:r>
        <w:t xml:space="preserve">ḥurrīya deprivation of liberty, unlawful detention duress (jur.); </w:t>
      </w:r>
      <w:r>
        <w:rPr>
          <w:rtl/>
        </w:rPr>
        <w:t>القى الحجر على</w:t>
      </w:r>
      <w:r>
        <w:t xml:space="preserve"> (alqā) to confiscate s.th.</w:t>
      </w:r>
    </w:p>
    <w:p w:rsidR="00B14408" w:rsidRDefault="00FD180F" w:rsidP="00FD180F">
      <w:pPr>
        <w:pStyle w:val="libNormal"/>
      </w:pPr>
      <w:r w:rsidRPr="00B14408">
        <w:rPr>
          <w:rStyle w:val="libBold2Char"/>
          <w:rFonts w:hint="eastAsia"/>
          <w:rtl/>
        </w:rPr>
        <w:t>الحجاز</w:t>
      </w:r>
      <w:r>
        <w:t xml:space="preserve"> al</w:t>
      </w:r>
      <w:r w:rsidR="003D2305">
        <w:t>-</w:t>
      </w:r>
      <w:r>
        <w:t>ḥijāz Hejaz, region in W Arabia, on the Red Sea coast</w:t>
      </w:r>
    </w:p>
    <w:p w:rsidR="00B14408" w:rsidRDefault="00FD180F" w:rsidP="00FD180F">
      <w:pPr>
        <w:pStyle w:val="libNormal"/>
      </w:pPr>
      <w:r w:rsidRPr="00B14408">
        <w:rPr>
          <w:rStyle w:val="libBold2Char"/>
          <w:rFonts w:hint="eastAsia"/>
          <w:rtl/>
        </w:rPr>
        <w:t>حجازي</w:t>
      </w:r>
      <w:r>
        <w:t xml:space="preserve"> ḥijāzī of or pertaining to Hejaz; pl. </w:t>
      </w:r>
      <w:r w:rsidR="003D2305">
        <w:t>-</w:t>
      </w:r>
      <w:r>
        <w:t>ūn) an inhabitant of Hejaz</w:t>
      </w:r>
    </w:p>
    <w:p w:rsidR="00B14408" w:rsidRDefault="00FD180F" w:rsidP="00FD180F">
      <w:pPr>
        <w:pStyle w:val="libNormal"/>
      </w:pPr>
      <w:r w:rsidRPr="00B14408">
        <w:rPr>
          <w:rStyle w:val="libBold2Char"/>
          <w:rFonts w:hint="eastAsia"/>
          <w:rtl/>
        </w:rPr>
        <w:t>حاجز</w:t>
      </w:r>
      <w:r>
        <w:t xml:space="preserve"> ḥājiz and </w:t>
      </w:r>
      <w:r>
        <w:rPr>
          <w:rtl/>
        </w:rPr>
        <w:t>حاجزة</w:t>
      </w:r>
      <w:r>
        <w:t xml:space="preserve"> pl. </w:t>
      </w:r>
      <w:r>
        <w:rPr>
          <w:rtl/>
        </w:rPr>
        <w:t>حواجز</w:t>
      </w:r>
      <w:r>
        <w:t xml:space="preserve"> ḥawājiz2 obstacle, hindrance, impediment, obstruction; partition, screen, dividing wall j block, blockade, road block; fence, gate, railing, balustrade; hurdle; bar, barrier; barricade </w:t>
      </w:r>
      <w:r w:rsidR="003D2305">
        <w:t>|</w:t>
      </w:r>
      <w:r>
        <w:t xml:space="preserve"> </w:t>
      </w:r>
      <w:r>
        <w:rPr>
          <w:rtl/>
        </w:rPr>
        <w:t>الحجاب الحاجز</w:t>
      </w:r>
      <w:r>
        <w:t xml:space="preserve"> diaphragm (anat.); O </w:t>
      </w:r>
      <w:r>
        <w:rPr>
          <w:rtl/>
        </w:rPr>
        <w:t>حاج</w:t>
      </w:r>
      <w:r>
        <w:rPr>
          <w:rFonts w:hint="eastAsia"/>
          <w:rtl/>
        </w:rPr>
        <w:t>ز</w:t>
      </w:r>
      <w:r>
        <w:rPr>
          <w:rtl/>
        </w:rPr>
        <w:t xml:space="preserve"> الامواج</w:t>
      </w:r>
      <w:r>
        <w:t xml:space="preserve"> breakwater; </w:t>
      </w:r>
      <w:r>
        <w:rPr>
          <w:rtl/>
        </w:rPr>
        <w:t>الحواجز القمرقية (الجمركية</w:t>
      </w:r>
      <w:r>
        <w:t xml:space="preserve">) (qumruqīya, gumrukīya) customs barriers; O </w:t>
      </w:r>
      <w:r>
        <w:rPr>
          <w:rtl/>
        </w:rPr>
        <w:t>حاجزة الصواعق</w:t>
      </w:r>
      <w:r>
        <w:t xml:space="preserve"> lightning rod</w:t>
      </w:r>
    </w:p>
    <w:p w:rsidR="00B14408" w:rsidRDefault="00FD180F" w:rsidP="00FD180F">
      <w:pPr>
        <w:pStyle w:val="libNormal"/>
      </w:pPr>
      <w:r w:rsidRPr="00B14408">
        <w:rPr>
          <w:rStyle w:val="libBold2Char"/>
          <w:rFonts w:hint="eastAsia"/>
          <w:rtl/>
        </w:rPr>
        <w:t>موظف</w:t>
      </w:r>
      <w:r>
        <w:rPr>
          <w:rtl/>
        </w:rPr>
        <w:t xml:space="preserve"> حاجز</w:t>
      </w:r>
      <w:r>
        <w:t xml:space="preserve"> muwaẓẓaf ḥājiz approx.: bailiff</w:t>
      </w:r>
    </w:p>
    <w:p w:rsidR="00B14408" w:rsidRDefault="00FD180F" w:rsidP="00FD180F">
      <w:pPr>
        <w:pStyle w:val="libNormal"/>
      </w:pPr>
      <w:r>
        <w:t xml:space="preserve">1 </w:t>
      </w:r>
      <w:r>
        <w:rPr>
          <w:rtl/>
        </w:rPr>
        <w:t>محاجفة</w:t>
      </w:r>
      <w:r>
        <w:t>muḥājafa singlestick fencing</w:t>
      </w:r>
    </w:p>
    <w:p w:rsidR="00B14408" w:rsidRDefault="00FD180F" w:rsidP="00FD180F">
      <w:pPr>
        <w:pStyle w:val="libNormal"/>
      </w:pPr>
      <w:r>
        <w:t xml:space="preserve">2 </w:t>
      </w:r>
      <w:r>
        <w:rPr>
          <w:rtl/>
        </w:rPr>
        <w:t>احجاف</w:t>
      </w:r>
      <w:r>
        <w:t xml:space="preserve">iḥjāf = </w:t>
      </w:r>
      <w:r>
        <w:rPr>
          <w:rtl/>
        </w:rPr>
        <w:t>اجحاف</w:t>
      </w:r>
    </w:p>
    <w:p w:rsidR="00B14408" w:rsidRDefault="00FD180F" w:rsidP="00FD180F">
      <w:pPr>
        <w:pStyle w:val="libNormal"/>
      </w:pPr>
      <w:r w:rsidRPr="00B14408">
        <w:rPr>
          <w:rStyle w:val="libBold2Char"/>
          <w:rFonts w:hint="eastAsia"/>
          <w:rtl/>
        </w:rPr>
        <w:t>حجل</w:t>
      </w:r>
      <w:r>
        <w:t xml:space="preserve"> ḥajala u i (ḥajl, </w:t>
      </w:r>
      <w:r>
        <w:rPr>
          <w:rtl/>
        </w:rPr>
        <w:t>حجلان</w:t>
      </w:r>
      <w:r>
        <w:t xml:space="preserve"> ḥajalān) to hop, leap; to skip, gambol</w:t>
      </w:r>
    </w:p>
    <w:p w:rsidR="00B14408" w:rsidRDefault="00FD180F" w:rsidP="00FD180F">
      <w:pPr>
        <w:pStyle w:val="libNormal"/>
      </w:pPr>
      <w:r w:rsidRPr="00B14408">
        <w:rPr>
          <w:rStyle w:val="libBold2Char"/>
          <w:rFonts w:hint="eastAsia"/>
          <w:rtl/>
        </w:rPr>
        <w:t>حجل</w:t>
      </w:r>
      <w:r>
        <w:t xml:space="preserve"> ḥajl, ḥijl pl. </w:t>
      </w:r>
      <w:r>
        <w:rPr>
          <w:rtl/>
        </w:rPr>
        <w:t>حجول</w:t>
      </w:r>
      <w:r>
        <w:t xml:space="preserve"> ḥujūl, </w:t>
      </w:r>
      <w:r>
        <w:rPr>
          <w:rtl/>
        </w:rPr>
        <w:t>احجال</w:t>
      </w:r>
      <w:r>
        <w:t xml:space="preserve"> aḥjāl anklet</w:t>
      </w:r>
    </w:p>
    <w:p w:rsidR="00B14408" w:rsidRDefault="00FD180F" w:rsidP="00FD180F">
      <w:pPr>
        <w:pStyle w:val="libNormal"/>
      </w:pPr>
      <w:r w:rsidRPr="00B14408">
        <w:rPr>
          <w:rStyle w:val="libBold2Char"/>
          <w:rFonts w:hint="eastAsia"/>
          <w:rtl/>
        </w:rPr>
        <w:t>حجل</w:t>
      </w:r>
      <w:r>
        <w:t xml:space="preserve"> ḥajal (coll.; n. un. </w:t>
      </w:r>
      <w:r>
        <w:rPr>
          <w:rtl/>
        </w:rPr>
        <w:t>ة</w:t>
      </w:r>
      <w:r>
        <w:t xml:space="preserve">) pl. </w:t>
      </w:r>
      <w:r>
        <w:rPr>
          <w:rtl/>
        </w:rPr>
        <w:t>حجلان</w:t>
      </w:r>
      <w:r>
        <w:t xml:space="preserve"> ḥajlān, </w:t>
      </w:r>
      <w:r>
        <w:rPr>
          <w:rtl/>
        </w:rPr>
        <w:t>حجلى</w:t>
      </w:r>
      <w:r>
        <w:t xml:space="preserve"> ḥijlā partridge; mountain partridge, mountain quail</w:t>
      </w:r>
    </w:p>
    <w:p w:rsidR="00B14408" w:rsidRDefault="00FD180F" w:rsidP="00FD180F">
      <w:pPr>
        <w:pStyle w:val="libNormal"/>
      </w:pPr>
      <w:r w:rsidRPr="00B14408">
        <w:rPr>
          <w:rStyle w:val="libBold2Char"/>
          <w:rFonts w:hint="eastAsia"/>
          <w:rtl/>
        </w:rPr>
        <w:t>حجل</w:t>
      </w:r>
      <w:r>
        <w:t xml:space="preserve">  ḥajala pl. </w:t>
      </w:r>
      <w:r>
        <w:rPr>
          <w:rtl/>
        </w:rPr>
        <w:t>حجال</w:t>
      </w:r>
      <w:r>
        <w:t xml:space="preserve"> ḥijāl curtained canopy, or alcove, for the bride </w:t>
      </w:r>
      <w:r w:rsidR="003D2305">
        <w:t>|</w:t>
      </w:r>
      <w:r>
        <w:t xml:space="preserve"> </w:t>
      </w:r>
      <w:r>
        <w:rPr>
          <w:rtl/>
        </w:rPr>
        <w:t>رباط الحجال</w:t>
      </w:r>
      <w:r>
        <w:t xml:space="preserve"> rabbāṭ al</w:t>
      </w:r>
      <w:r w:rsidR="003D2305">
        <w:t>-</w:t>
      </w:r>
      <w:r>
        <w:t>ḥ. the ladies</w:t>
      </w:r>
    </w:p>
    <w:p w:rsidR="00B14408" w:rsidRDefault="00FD180F" w:rsidP="00FD180F">
      <w:pPr>
        <w:pStyle w:val="libNormal"/>
      </w:pPr>
      <w:r w:rsidRPr="00B14408">
        <w:rPr>
          <w:rStyle w:val="libBold2Char"/>
          <w:rFonts w:hint="eastAsia"/>
          <w:rtl/>
        </w:rPr>
        <w:t>لعبة</w:t>
      </w:r>
      <w:r>
        <w:rPr>
          <w:rtl/>
        </w:rPr>
        <w:t xml:space="preserve"> الحجلة</w:t>
      </w:r>
      <w:r>
        <w:t xml:space="preserve"> la‘bat al</w:t>
      </w:r>
      <w:r w:rsidR="003D2305">
        <w:t>-</w:t>
      </w:r>
      <w:r>
        <w:t>ḥajala hopscotch</w:t>
      </w:r>
    </w:p>
    <w:p w:rsidR="00B14408" w:rsidRDefault="00FD180F" w:rsidP="00FD180F">
      <w:pPr>
        <w:pStyle w:val="libNormal"/>
      </w:pPr>
      <w:r w:rsidRPr="00B14408">
        <w:rPr>
          <w:rStyle w:val="libBold2Char"/>
          <w:rFonts w:hint="eastAsia"/>
          <w:rtl/>
        </w:rPr>
        <w:t>محجل</w:t>
      </w:r>
      <w:r>
        <w:t xml:space="preserve"> muḥajjal wearing anklets (woman); white</w:t>
      </w:r>
      <w:r w:rsidR="003D2305">
        <w:t>-</w:t>
      </w:r>
      <w:r>
        <w:t xml:space="preserve">footed (horse); bright, brilliant, radiant; unique, singular, esp. in the phrase </w:t>
      </w:r>
      <w:r>
        <w:rPr>
          <w:rtl/>
        </w:rPr>
        <w:t>أغر محجل</w:t>
      </w:r>
      <w:r>
        <w:t xml:space="preserve"> (agarr2)</w:t>
      </w:r>
    </w:p>
    <w:p w:rsidR="00B14408" w:rsidRDefault="00FD180F" w:rsidP="00FD180F">
      <w:pPr>
        <w:pStyle w:val="libNormal"/>
      </w:pPr>
      <w:r w:rsidRPr="00B14408">
        <w:rPr>
          <w:rStyle w:val="libBold2Char"/>
          <w:rFonts w:hint="eastAsia"/>
          <w:rtl/>
        </w:rPr>
        <w:t>حجم</w:t>
      </w:r>
      <w:r>
        <w:t xml:space="preserve"> ḥajama u (ḥajm) to cup (</w:t>
      </w:r>
      <w:r>
        <w:rPr>
          <w:rtl/>
        </w:rPr>
        <w:t>ه</w:t>
      </w:r>
      <w:r>
        <w:t xml:space="preserve"> s.o.; med.) IV to recoil, shrink, flinch (</w:t>
      </w:r>
      <w:r>
        <w:rPr>
          <w:rtl/>
        </w:rPr>
        <w:t>عن</w:t>
      </w:r>
      <w:r>
        <w:t xml:space="preserve"> from); to desist, abstain, refrain (</w:t>
      </w:r>
      <w:r>
        <w:rPr>
          <w:rtl/>
        </w:rPr>
        <w:t>عن</w:t>
      </w:r>
      <w:r>
        <w:t xml:space="preserve"> from), forbear (</w:t>
      </w:r>
      <w:r>
        <w:rPr>
          <w:rtl/>
        </w:rPr>
        <w:t>عن</w:t>
      </w:r>
      <w:r>
        <w:t xml:space="preserve"> s.th.); to withdraw, retreat</w:t>
      </w:r>
    </w:p>
    <w:p w:rsidR="00B14408" w:rsidRDefault="00FD180F" w:rsidP="00FD180F">
      <w:pPr>
        <w:pStyle w:val="libNormal"/>
      </w:pPr>
      <w:r w:rsidRPr="00B14408">
        <w:rPr>
          <w:rStyle w:val="libBold2Char"/>
          <w:rFonts w:hint="eastAsia"/>
          <w:rtl/>
        </w:rPr>
        <w:t>حجم</w:t>
      </w:r>
      <w:r>
        <w:t xml:space="preserve"> ḥajm pl. </w:t>
      </w:r>
      <w:r>
        <w:rPr>
          <w:rtl/>
        </w:rPr>
        <w:t>حجوم</w:t>
      </w:r>
      <w:r>
        <w:t xml:space="preserve"> ḥujūm, </w:t>
      </w:r>
      <w:r>
        <w:rPr>
          <w:rtl/>
        </w:rPr>
        <w:t>احجام</w:t>
      </w:r>
      <w:r>
        <w:t xml:space="preserve"> aḥjām bulk, size, volume; caliber (of a  cannon) </w:t>
      </w:r>
      <w:r w:rsidR="003D2305">
        <w:t>|</w:t>
      </w:r>
      <w:r>
        <w:rPr>
          <w:rtl/>
        </w:rPr>
        <w:t>كبير الحجم</w:t>
      </w:r>
      <w:r>
        <w:t xml:space="preserve"> bulky, sizable, massive</w:t>
      </w:r>
    </w:p>
    <w:p w:rsidR="00B14408" w:rsidRDefault="00FD180F" w:rsidP="00FD180F">
      <w:pPr>
        <w:pStyle w:val="libNormal"/>
      </w:pPr>
      <w:r w:rsidRPr="00B14408">
        <w:rPr>
          <w:rStyle w:val="libBold2Char"/>
          <w:rFonts w:hint="eastAsia"/>
          <w:rtl/>
        </w:rPr>
        <w:t>حجام</w:t>
      </w:r>
      <w:r>
        <w:t xml:space="preserve">  ḥajjām cupper</w:t>
      </w:r>
    </w:p>
    <w:p w:rsidR="00B14408" w:rsidRDefault="00FD180F" w:rsidP="00FD180F">
      <w:pPr>
        <w:pStyle w:val="libNormal"/>
      </w:pPr>
      <w:r w:rsidRPr="00B14408">
        <w:rPr>
          <w:rStyle w:val="libBold2Char"/>
          <w:rFonts w:hint="eastAsia"/>
          <w:rtl/>
        </w:rPr>
        <w:lastRenderedPageBreak/>
        <w:t>حجامة</w:t>
      </w:r>
      <w:r>
        <w:t xml:space="preserve">  ḥijāma cupping, scarification, art of cupping</w:t>
      </w:r>
    </w:p>
    <w:p w:rsidR="00B14408" w:rsidRDefault="00FD180F" w:rsidP="00FD180F">
      <w:pPr>
        <w:pStyle w:val="libNormal"/>
      </w:pPr>
      <w:r w:rsidRPr="00B14408">
        <w:rPr>
          <w:rStyle w:val="libBold2Char"/>
          <w:rFonts w:hint="eastAsia"/>
          <w:rtl/>
        </w:rPr>
        <w:t>محجم</w:t>
      </w:r>
      <w:r>
        <w:t xml:space="preserve"> miḥjam, m</w:t>
      </w:r>
      <w:r>
        <w:rPr>
          <w:rtl/>
        </w:rPr>
        <w:t>محجم</w:t>
      </w:r>
      <w:r>
        <w:t xml:space="preserve"> miḥjama pl. </w:t>
      </w:r>
      <w:r>
        <w:rPr>
          <w:rtl/>
        </w:rPr>
        <w:t>محاجم</w:t>
      </w:r>
      <w:r>
        <w:t xml:space="preserve"> maḥājim2 cupping glass</w:t>
      </w:r>
    </w:p>
    <w:p w:rsidR="00B14408" w:rsidRDefault="00FD180F" w:rsidP="00FD180F">
      <w:pPr>
        <w:pStyle w:val="libNormal"/>
      </w:pPr>
      <w:r w:rsidRPr="00B14408">
        <w:rPr>
          <w:rStyle w:val="libBold2Char"/>
          <w:rFonts w:hint="eastAsia"/>
          <w:rtl/>
        </w:rPr>
        <w:t>احجام</w:t>
      </w:r>
      <w:r>
        <w:t xml:space="preserve"> iḥjām desistance, abstention; restraint, aloofness, reserve</w:t>
      </w:r>
    </w:p>
    <w:p w:rsidR="00B14408" w:rsidRDefault="00FD180F" w:rsidP="00FD180F">
      <w:pPr>
        <w:pStyle w:val="libNormal"/>
      </w:pPr>
      <w:r w:rsidRPr="00B14408">
        <w:rPr>
          <w:rStyle w:val="libBold2Char"/>
          <w:rFonts w:hint="eastAsia"/>
          <w:rtl/>
        </w:rPr>
        <w:t>حجن</w:t>
      </w:r>
      <w:r>
        <w:t xml:space="preserve"> ḥajana i (ḥajn) to bend, curve, crook (</w:t>
      </w:r>
      <w:r>
        <w:rPr>
          <w:rtl/>
        </w:rPr>
        <w:t>هـ</w:t>
      </w:r>
      <w:r>
        <w:t xml:space="preserve">  s.th.) VIII to snatch up, grab (</w:t>
      </w:r>
      <w:r>
        <w:rPr>
          <w:rtl/>
        </w:rPr>
        <w:t>هـ</w:t>
      </w:r>
      <w:r>
        <w:t xml:space="preserve"> s.th.) take hold (</w:t>
      </w:r>
      <w:r>
        <w:rPr>
          <w:rtl/>
        </w:rPr>
        <w:t>هـ</w:t>
      </w:r>
      <w:r>
        <w:t xml:space="preserve"> of s.th.)</w:t>
      </w:r>
    </w:p>
    <w:p w:rsidR="00B14408" w:rsidRDefault="00FD180F" w:rsidP="00FD180F">
      <w:pPr>
        <w:pStyle w:val="libNormal"/>
      </w:pPr>
      <w:r w:rsidRPr="00B14408">
        <w:rPr>
          <w:rStyle w:val="libBold2Char"/>
          <w:rFonts w:hint="eastAsia"/>
          <w:rtl/>
        </w:rPr>
        <w:t>احجن</w:t>
      </w:r>
      <w:r>
        <w:t xml:space="preserve"> aḥjan2 curved, crooked, bent</w:t>
      </w:r>
    </w:p>
    <w:p w:rsidR="00B14408" w:rsidRDefault="00FD180F" w:rsidP="00FD180F">
      <w:pPr>
        <w:pStyle w:val="libNormal"/>
      </w:pPr>
      <w:r w:rsidRPr="00B14408">
        <w:rPr>
          <w:rStyle w:val="libBold2Char"/>
          <w:rFonts w:hint="eastAsia"/>
          <w:rtl/>
        </w:rPr>
        <w:t>محجن</w:t>
      </w:r>
      <w:r>
        <w:t xml:space="preserve">  miḥjan pl. </w:t>
      </w:r>
      <w:r>
        <w:rPr>
          <w:rtl/>
        </w:rPr>
        <w:t>محاجن</w:t>
      </w:r>
      <w:r>
        <w:t xml:space="preserve"> maḥājin2 staff or stick with a crooked end, crosier; hook</w:t>
      </w:r>
    </w:p>
    <w:p w:rsidR="00B14408" w:rsidRDefault="00FD180F" w:rsidP="00FD180F">
      <w:pPr>
        <w:pStyle w:val="libNormal"/>
      </w:pPr>
      <w:r w:rsidRPr="00B14408">
        <w:rPr>
          <w:rStyle w:val="libBold2Char"/>
          <w:rFonts w:hint="eastAsia"/>
          <w:rtl/>
        </w:rPr>
        <w:t>حجا</w:t>
      </w:r>
      <w:r>
        <w:rPr>
          <w:rtl/>
        </w:rPr>
        <w:t xml:space="preserve"> به خيرا (حجو</w:t>
      </w:r>
      <w:r>
        <w:t>) ḥajā bihī ḳairan to think well of s.o., have a good opinion of s.o. III to propose a riddle (</w:t>
      </w:r>
      <w:r>
        <w:rPr>
          <w:rtl/>
        </w:rPr>
        <w:t>ه</w:t>
      </w:r>
      <w:r>
        <w:t xml:space="preserve"> to s.o.); to speak in riddles, be enigmatic</w:t>
      </w:r>
    </w:p>
    <w:p w:rsidR="00B14408" w:rsidRDefault="00FD180F" w:rsidP="00FD180F">
      <w:pPr>
        <w:pStyle w:val="libNormal"/>
      </w:pPr>
      <w:r w:rsidRPr="00B14408">
        <w:rPr>
          <w:rStyle w:val="libBold2Char"/>
          <w:rFonts w:hint="eastAsia"/>
          <w:rtl/>
        </w:rPr>
        <w:t>حجا</w:t>
      </w:r>
      <w:r>
        <w:rPr>
          <w:rtl/>
        </w:rPr>
        <w:t xml:space="preserve"> , حجى</w:t>
      </w:r>
      <w:r>
        <w:t xml:space="preserve"> ḥijan pl. </w:t>
      </w:r>
      <w:r>
        <w:rPr>
          <w:rtl/>
        </w:rPr>
        <w:t>احجاء</w:t>
      </w:r>
      <w:r>
        <w:t xml:space="preserve"> aḥjā’ intellect, brains, understanding, discernment, acumen, sagacity, wit, intelligence  </w:t>
      </w:r>
    </w:p>
    <w:p w:rsidR="00B14408" w:rsidRDefault="00FD180F" w:rsidP="00FD180F">
      <w:pPr>
        <w:pStyle w:val="libNormal"/>
      </w:pPr>
      <w:r w:rsidRPr="00B14408">
        <w:rPr>
          <w:rStyle w:val="libBold2Char"/>
          <w:rFonts w:hint="eastAsia"/>
          <w:rtl/>
        </w:rPr>
        <w:t>حجي</w:t>
      </w:r>
      <w:r>
        <w:t xml:space="preserve"> ḥajiy appropriate, suitable, proper (</w:t>
      </w:r>
      <w:r>
        <w:rPr>
          <w:rtl/>
        </w:rPr>
        <w:t>ب</w:t>
      </w:r>
      <w:r>
        <w:t xml:space="preserve">  for)</w:t>
      </w:r>
    </w:p>
    <w:p w:rsidR="00B14408" w:rsidRDefault="00FD180F" w:rsidP="00FD180F">
      <w:pPr>
        <w:pStyle w:val="libNormal"/>
      </w:pPr>
      <w:r w:rsidRPr="00B14408">
        <w:rPr>
          <w:rStyle w:val="libBold2Char"/>
          <w:rFonts w:hint="eastAsia"/>
          <w:rtl/>
        </w:rPr>
        <w:t>احجى</w:t>
      </w:r>
      <w:r>
        <w:t xml:space="preserve"> aḥjā more appropriate, more suitable, more proper; more correct, better</w:t>
      </w:r>
    </w:p>
    <w:p w:rsidR="00B14408" w:rsidRDefault="00FD180F" w:rsidP="00FD180F">
      <w:pPr>
        <w:pStyle w:val="libNormal"/>
      </w:pPr>
      <w:r w:rsidRPr="00B14408">
        <w:rPr>
          <w:rStyle w:val="libBold2Char"/>
          <w:rFonts w:hint="eastAsia"/>
          <w:rtl/>
        </w:rPr>
        <w:t>احجية</w:t>
      </w:r>
      <w:r>
        <w:t xml:space="preserve"> uḥjīya pl. </w:t>
      </w:r>
      <w:r>
        <w:rPr>
          <w:rtl/>
        </w:rPr>
        <w:t>احاجى</w:t>
      </w:r>
      <w:r>
        <w:t xml:space="preserve"> aḥājīy, </w:t>
      </w:r>
      <w:r>
        <w:rPr>
          <w:rtl/>
        </w:rPr>
        <w:t>احاج</w:t>
      </w:r>
      <w:r>
        <w:t xml:space="preserve"> aḥājin riddle, puzzle, enigma</w:t>
      </w:r>
    </w:p>
    <w:p w:rsidR="00B14408" w:rsidRDefault="00FD180F" w:rsidP="00FD180F">
      <w:pPr>
        <w:pStyle w:val="libNormal"/>
      </w:pPr>
      <w:r w:rsidRPr="00B14408">
        <w:rPr>
          <w:rStyle w:val="libBold2Char"/>
          <w:rFonts w:hint="eastAsia"/>
          <w:rtl/>
        </w:rPr>
        <w:t>حخام</w:t>
      </w:r>
      <w:r>
        <w:t xml:space="preserve"> ḥaḳām = </w:t>
      </w:r>
      <w:r>
        <w:rPr>
          <w:rtl/>
        </w:rPr>
        <w:t>حاخام</w:t>
      </w:r>
      <w:r>
        <w:t xml:space="preserve"> (look up alphabetically)</w:t>
      </w:r>
    </w:p>
    <w:p w:rsidR="00B14408" w:rsidRDefault="00FD180F" w:rsidP="00FD180F">
      <w:pPr>
        <w:pStyle w:val="libNormal"/>
      </w:pPr>
      <w:r w:rsidRPr="00B14408">
        <w:rPr>
          <w:rStyle w:val="libBold2Char"/>
          <w:rFonts w:hint="eastAsia"/>
          <w:rtl/>
        </w:rPr>
        <w:t>حد</w:t>
      </w:r>
      <w:r>
        <w:t xml:space="preserve"> ḥadda u (ḥadd) to sharpen, hone (</w:t>
      </w:r>
      <w:r>
        <w:rPr>
          <w:rtl/>
        </w:rPr>
        <w:t>هـ</w:t>
      </w:r>
      <w:r>
        <w:t xml:space="preserve"> a knife); to delimit, delineate, demarcate, mark off, stake off (</w:t>
      </w:r>
      <w:r>
        <w:rPr>
          <w:rtl/>
        </w:rPr>
        <w:t>هـ</w:t>
      </w:r>
      <w:r>
        <w:t xml:space="preserve"> land, </w:t>
      </w:r>
      <w:r>
        <w:rPr>
          <w:rtl/>
        </w:rPr>
        <w:t>من</w:t>
      </w:r>
      <w:r>
        <w:t xml:space="preserve"> from); to set bounds (</w:t>
      </w:r>
      <w:r>
        <w:rPr>
          <w:rtl/>
        </w:rPr>
        <w:t>هـ</w:t>
      </w:r>
      <w:r>
        <w:t xml:space="preserve"> to s.th.), limit, restrict, confine (</w:t>
      </w:r>
      <w:r>
        <w:rPr>
          <w:rtl/>
        </w:rPr>
        <w:t>هـ</w:t>
      </w:r>
      <w:r>
        <w:t xml:space="preserve"> s.th.); to impede, hinder, curb, check (</w:t>
      </w:r>
      <w:r>
        <w:rPr>
          <w:rtl/>
        </w:rPr>
        <w:t>من</w:t>
      </w:r>
      <w:r>
        <w:t xml:space="preserve"> or </w:t>
      </w:r>
      <w:r>
        <w:rPr>
          <w:rtl/>
        </w:rPr>
        <w:t>هـ</w:t>
      </w:r>
      <w:r>
        <w:t xml:space="preserve"> s.th.); </w:t>
      </w:r>
      <w:r w:rsidR="003D2305">
        <w:t>--</w:t>
      </w:r>
      <w:r>
        <w:t xml:space="preserve"> i (</w:t>
      </w:r>
      <w:r>
        <w:rPr>
          <w:rtl/>
        </w:rPr>
        <w:t>حدة</w:t>
      </w:r>
      <w:r>
        <w:t xml:space="preserve"> ḥidda) to become furious, angry (</w:t>
      </w:r>
      <w:r>
        <w:rPr>
          <w:rtl/>
        </w:rPr>
        <w:t>على</w:t>
      </w:r>
      <w:r>
        <w:t xml:space="preserve"> at): </w:t>
      </w:r>
      <w:r w:rsidR="003D2305">
        <w:t>--</w:t>
      </w:r>
      <w:r>
        <w:t xml:space="preserve"> i u (</w:t>
      </w:r>
      <w:r>
        <w:rPr>
          <w:rtl/>
        </w:rPr>
        <w:t>حداد</w:t>
      </w:r>
      <w:r>
        <w:t xml:space="preserve"> ḥidād) to wear mourning, mourn (</w:t>
      </w:r>
      <w:r>
        <w:rPr>
          <w:rtl/>
        </w:rPr>
        <w:t>على</w:t>
      </w:r>
      <w:r>
        <w:t xml:space="preserve"> the deceased) II to sharpen, hone (</w:t>
      </w:r>
      <w:r>
        <w:rPr>
          <w:rtl/>
        </w:rPr>
        <w:t>هـ</w:t>
      </w:r>
      <w:r>
        <w:t xml:space="preserve"> a knife); to forge (</w:t>
      </w:r>
      <w:r>
        <w:rPr>
          <w:rtl/>
        </w:rPr>
        <w:t>هـ</w:t>
      </w:r>
      <w:r>
        <w:t xml:space="preserve"> s.th.; syr.); to delimit, demarcate (</w:t>
      </w:r>
      <w:r>
        <w:rPr>
          <w:rtl/>
        </w:rPr>
        <w:t>هـ</w:t>
      </w:r>
      <w:r>
        <w:t xml:space="preserve"> s.th.); to set bounds (</w:t>
      </w:r>
      <w:r>
        <w:rPr>
          <w:rtl/>
        </w:rPr>
        <w:t>هـ</w:t>
      </w:r>
      <w:r>
        <w:t xml:space="preserve"> to s.th.), circumscribe, mark off, delineate sharply; to limit, restrict, confine (</w:t>
      </w:r>
      <w:r>
        <w:rPr>
          <w:rtl/>
        </w:rPr>
        <w:t>من</w:t>
      </w:r>
      <w:r>
        <w:t xml:space="preserve"> or </w:t>
      </w:r>
      <w:r>
        <w:rPr>
          <w:rtl/>
        </w:rPr>
        <w:t>هـ</w:t>
      </w:r>
      <w:r>
        <w:t xml:space="preserve"> s.th.); to determine, appoint, assign, schedule, lay down, set down, establish (</w:t>
      </w:r>
      <w:r>
        <w:rPr>
          <w:rtl/>
        </w:rPr>
        <w:t>هـ</w:t>
      </w:r>
      <w:r>
        <w:t xml:space="preserve"> s.th.); to fix). e.g., prices); to define (</w:t>
      </w:r>
      <w:r>
        <w:rPr>
          <w:rtl/>
        </w:rPr>
        <w:t>هـ</w:t>
      </w:r>
      <w:r>
        <w:t xml:space="preserve"> s.th.) </w:t>
      </w:r>
      <w:r w:rsidR="003D2305">
        <w:t>|</w:t>
      </w:r>
      <w:r>
        <w:rPr>
          <w:rtl/>
        </w:rPr>
        <w:t>حدد بصره</w:t>
      </w:r>
      <w:r>
        <w:t xml:space="preserve"> (baṣarahū) to dart sharp glances; to scrutinize (</w:t>
      </w:r>
      <w:r>
        <w:rPr>
          <w:rtl/>
        </w:rPr>
        <w:t>في</w:t>
      </w:r>
      <w:r>
        <w:t xml:space="preserve"> s.th.), look sharply (</w:t>
      </w:r>
      <w:r>
        <w:rPr>
          <w:rtl/>
        </w:rPr>
        <w:t>في</w:t>
      </w:r>
      <w:r>
        <w:t xml:space="preserve"> at s.th.) III to oppose (</w:t>
      </w:r>
      <w:r>
        <w:rPr>
          <w:rtl/>
        </w:rPr>
        <w:t>هـ, ه</w:t>
      </w:r>
      <w:r>
        <w:t xml:space="preserve"> s.o., s.th.) act contrary (</w:t>
      </w:r>
      <w:r>
        <w:rPr>
          <w:rtl/>
        </w:rPr>
        <w:t>هـ, ه</w:t>
      </w:r>
      <w:r>
        <w:t xml:space="preserve"> to s.o., to s.th.), contravene, counteract, violate (</w:t>
      </w:r>
      <w:r>
        <w:rPr>
          <w:rtl/>
        </w:rPr>
        <w:t>هـ</w:t>
      </w:r>
      <w:r>
        <w:t xml:space="preserve"> s.th.) IV to sharpen, make sharp (</w:t>
      </w:r>
      <w:r>
        <w:rPr>
          <w:rtl/>
        </w:rPr>
        <w:t>هـ</w:t>
      </w:r>
      <w:r>
        <w:t xml:space="preserve"> s.th.) </w:t>
      </w:r>
      <w:r w:rsidR="003D2305">
        <w:t>|</w:t>
      </w:r>
      <w:r>
        <w:t xml:space="preserve"> </w:t>
      </w:r>
      <w:r>
        <w:rPr>
          <w:rtl/>
        </w:rPr>
        <w:lastRenderedPageBreak/>
        <w:t>احد النظر الى</w:t>
      </w:r>
      <w:r>
        <w:t xml:space="preserve"> (naẓar) to look sharply at, stare at; </w:t>
      </w:r>
      <w:r>
        <w:rPr>
          <w:rtl/>
        </w:rPr>
        <w:t>احد بصره</w:t>
      </w:r>
      <w:r>
        <w:t xml:space="preserve"> (baṣarahū) to dart sharp glances; to scrutinize (</w:t>
      </w:r>
      <w:r>
        <w:rPr>
          <w:rtl/>
        </w:rPr>
        <w:t>في</w:t>
      </w:r>
      <w:r>
        <w:t xml:space="preserve"> s.th.), look sharply (</w:t>
      </w:r>
      <w:r>
        <w:rPr>
          <w:rtl/>
        </w:rPr>
        <w:t>في</w:t>
      </w:r>
      <w:r>
        <w:t xml:space="preserve"> at s.th.); </w:t>
      </w:r>
      <w:r>
        <w:rPr>
          <w:rtl/>
        </w:rPr>
        <w:t>احد من بصره</w:t>
      </w:r>
      <w:r>
        <w:t xml:space="preserve"> (baṣarihī) to glance sharply; </w:t>
      </w:r>
      <w:r w:rsidR="003D2305">
        <w:t>--</w:t>
      </w:r>
      <w:r>
        <w:t xml:space="preserve"> to put on garments of mourning V to be delimited, be delineated, be bounded, be circumscribed; to be determined, be established, be set down, be scheduled, be fixed; to by defined, be definable VIII to be or become angry; to become infuriated, be furious (</w:t>
      </w:r>
      <w:r>
        <w:rPr>
          <w:rtl/>
        </w:rPr>
        <w:t>على</w:t>
      </w:r>
      <w:r>
        <w:t xml:space="preserve"> at), be exasperated (</w:t>
      </w:r>
      <w:r>
        <w:rPr>
          <w:rtl/>
        </w:rPr>
        <w:t>على</w:t>
      </w:r>
      <w:r>
        <w:t xml:space="preserve"> with); to be agitated, be upset, be in a state of commotion</w:t>
      </w:r>
    </w:p>
    <w:p w:rsidR="00B14408" w:rsidRDefault="00FD180F" w:rsidP="00FD180F">
      <w:pPr>
        <w:pStyle w:val="libNormal"/>
      </w:pPr>
      <w:r w:rsidRPr="00B14408">
        <w:rPr>
          <w:rStyle w:val="libBold2Char"/>
          <w:rFonts w:hint="eastAsia"/>
          <w:rtl/>
        </w:rPr>
        <w:t>حد</w:t>
      </w:r>
      <w:r>
        <w:t xml:space="preserve"> ḥadd pl. </w:t>
      </w:r>
      <w:r>
        <w:rPr>
          <w:rtl/>
        </w:rPr>
        <w:t>حدود</w:t>
      </w:r>
      <w:r>
        <w:t xml:space="preserve"> ḥudūd (cutting) edge (of a knife, of a sword); edge, border, brink, brim, verge; border (of a country), boundary, borderline; limit (fig.), the utmost, extremity, termination, end, terminal point, terminus; a (certain) measure, extent, or degree (attained); (math.) member (of an equation), term (of a fraction, of a proportion); divine ordinance, divine statute; legal punishment (Isl. Law) </w:t>
      </w:r>
      <w:r w:rsidR="003D2305">
        <w:t>|</w:t>
      </w:r>
      <w:r>
        <w:rPr>
          <w:rtl/>
        </w:rPr>
        <w:t>لحد</w:t>
      </w:r>
      <w:r>
        <w:t xml:space="preserve"> li</w:t>
      </w:r>
      <w:r w:rsidR="003D2305">
        <w:t>-</w:t>
      </w:r>
      <w:r>
        <w:t xml:space="preserve">ḥaddi or </w:t>
      </w:r>
      <w:r>
        <w:rPr>
          <w:rtl/>
        </w:rPr>
        <w:t>الى حد</w:t>
      </w:r>
      <w:r>
        <w:t xml:space="preserve"> until, till, up to, to the extent of, </w:t>
      </w:r>
      <w:r>
        <w:rPr>
          <w:rtl/>
        </w:rPr>
        <w:t>الى حد الآن, لحد الآن</w:t>
      </w:r>
      <w:r>
        <w:t xml:space="preserve"> li</w:t>
      </w:r>
      <w:r w:rsidR="003D2305">
        <w:t>-</w:t>
      </w:r>
      <w:r>
        <w:t>ḥ. l</w:t>
      </w:r>
      <w:r w:rsidR="003D2305">
        <w:t>-</w:t>
      </w:r>
      <w:r>
        <w:t xml:space="preserve">āna up to now, so far; </w:t>
      </w:r>
      <w:r>
        <w:rPr>
          <w:rtl/>
        </w:rPr>
        <w:t>الى حد ما</w:t>
      </w:r>
      <w:r>
        <w:t xml:space="preserve"> (ḥaddin) to a certain degree, to a certain extent; </w:t>
      </w:r>
      <w:r>
        <w:rPr>
          <w:rtl/>
        </w:rPr>
        <w:t>الى حد كبير, الى حد بعيد</w:t>
      </w:r>
      <w:r>
        <w:t xml:space="preserve"> to a considerable extent or degree, considerably, extensively; </w:t>
      </w:r>
      <w:r>
        <w:rPr>
          <w:rtl/>
        </w:rPr>
        <w:t>الى أي حد</w:t>
      </w:r>
      <w:r>
        <w:t xml:space="preserve"> (ayyi ḥaddin) how far, to what degree or extent; </w:t>
      </w:r>
      <w:r>
        <w:rPr>
          <w:rtl/>
        </w:rPr>
        <w:t>لا حد له</w:t>
      </w:r>
      <w:r>
        <w:t xml:space="preserve"> (ḥadda) boundless, infinite, unbounded, unlimited; </w:t>
      </w:r>
      <w:r>
        <w:rPr>
          <w:rtl/>
        </w:rPr>
        <w:t>بلا حد</w:t>
      </w:r>
      <w:r>
        <w:t xml:space="preserve"> bi</w:t>
      </w:r>
      <w:r w:rsidR="003D2305">
        <w:t>-</w:t>
      </w:r>
      <w:r>
        <w:t>lā ḥaddin,</w:t>
      </w:r>
    </w:p>
    <w:p w:rsidR="00B14408" w:rsidRDefault="00FD180F" w:rsidP="00FD180F">
      <w:pPr>
        <w:pStyle w:val="libNormal"/>
      </w:pPr>
      <w:r w:rsidRPr="00B14408">
        <w:rPr>
          <w:rStyle w:val="libBold2Char"/>
          <w:rFonts w:hint="eastAsia"/>
          <w:rtl/>
        </w:rPr>
        <w:t>الى</w:t>
      </w:r>
      <w:r>
        <w:rPr>
          <w:rtl/>
        </w:rPr>
        <w:t xml:space="preserve"> غير حد</w:t>
      </w:r>
      <w:r>
        <w:t xml:space="preserve"> ilā gairi ḥaddin boundless, unlimited, without limits; </w:t>
      </w:r>
      <w:r>
        <w:rPr>
          <w:rtl/>
        </w:rPr>
        <w:t>على حد سواء</w:t>
      </w:r>
      <w:r>
        <w:t xml:space="preserve"> ‘alā ḥaddin sawā’, </w:t>
      </w:r>
      <w:r>
        <w:rPr>
          <w:rtl/>
        </w:rPr>
        <w:t>على حد سوى</w:t>
      </w:r>
      <w:r>
        <w:t xml:space="preserve"> ‘alā ḥaddin siwan in the same manner; equally, likewise; </w:t>
      </w:r>
      <w:r>
        <w:rPr>
          <w:rtl/>
        </w:rPr>
        <w:t>على حد</w:t>
      </w:r>
      <w:r>
        <w:t xml:space="preserve"> (ḥaddi) according to, commensurate with; </w:t>
      </w:r>
      <w:r>
        <w:rPr>
          <w:rtl/>
        </w:rPr>
        <w:t>في حد ذاته</w:t>
      </w:r>
      <w:r>
        <w:t xml:space="preserve"> fī ḥaddi dātihī and </w:t>
      </w:r>
      <w:r>
        <w:rPr>
          <w:rtl/>
        </w:rPr>
        <w:t>بحد ذاته</w:t>
      </w:r>
      <w:r>
        <w:t xml:space="preserve"> in itself, as such; </w:t>
      </w:r>
      <w:r>
        <w:rPr>
          <w:rtl/>
        </w:rPr>
        <w:t>الحد الاعلى</w:t>
      </w:r>
      <w:r>
        <w:t xml:space="preserve"> (a‘lā), </w:t>
      </w:r>
      <w:r>
        <w:rPr>
          <w:rtl/>
        </w:rPr>
        <w:t>الحد الاقصى</w:t>
      </w:r>
      <w:r>
        <w:t xml:space="preserve"> (aqṣā) the maximum; </w:t>
      </w:r>
      <w:r>
        <w:rPr>
          <w:rtl/>
        </w:rPr>
        <w:t>الحد الادنى</w:t>
      </w:r>
      <w:r>
        <w:t xml:space="preserve"> (adnā) the minimum; (</w:t>
      </w:r>
      <w:r>
        <w:rPr>
          <w:rtl/>
        </w:rPr>
        <w:t>حد عمري</w:t>
      </w:r>
      <w:r>
        <w:t xml:space="preserve"> ‘umrī) age limit; </w:t>
      </w:r>
      <w:r>
        <w:rPr>
          <w:rtl/>
        </w:rPr>
        <w:t>ذو حدين</w:t>
      </w:r>
      <w:r>
        <w:t xml:space="preserve"> dū ḥaddain two</w:t>
      </w:r>
      <w:r w:rsidR="003D2305">
        <w:t>-</w:t>
      </w:r>
      <w:r>
        <w:t xml:space="preserve">edged; </w:t>
      </w:r>
      <w:r>
        <w:rPr>
          <w:rtl/>
        </w:rPr>
        <w:t>في حدود</w:t>
      </w:r>
      <w:r>
        <w:t xml:space="preserve"> (ḥudūdi) within, within the framework of; </w:t>
      </w:r>
      <w:r>
        <w:rPr>
          <w:rtl/>
        </w:rPr>
        <w:t>بلغ اقصى حدوده</w:t>
      </w:r>
      <w:r>
        <w:t xml:space="preserve"> (aqṣā ḥudūdihI) to attain its highest degree; </w:t>
      </w:r>
      <w:r>
        <w:rPr>
          <w:rtl/>
        </w:rPr>
        <w:t>حدود الله</w:t>
      </w:r>
      <w:r>
        <w:t xml:space="preserve"> the bounds or restrictions that God has placed on man's freedom of action</w:t>
      </w:r>
    </w:p>
    <w:p w:rsidR="00B14408" w:rsidRDefault="00FD180F" w:rsidP="00FD180F">
      <w:pPr>
        <w:pStyle w:val="libNormal"/>
      </w:pPr>
      <w:r w:rsidRPr="00B14408">
        <w:rPr>
          <w:rStyle w:val="libBold2Char"/>
          <w:rFonts w:hint="eastAsia"/>
          <w:rtl/>
        </w:rPr>
        <w:t>حدة</w:t>
      </w:r>
      <w:r>
        <w:t xml:space="preserve"> ḥidda sharpness, keenness; pitch (of a tone); distinctiveness, markedness; vehemence, violence, impetuosity; fury, rage, wrath, ire, anger; excitability, irascibility, passionateness</w:t>
      </w:r>
    </w:p>
    <w:p w:rsidR="00B14408" w:rsidRDefault="00FD180F" w:rsidP="00FD180F">
      <w:pPr>
        <w:pStyle w:val="libNormal"/>
      </w:pPr>
      <w:r w:rsidRPr="00B14408">
        <w:rPr>
          <w:rStyle w:val="libBold2Char"/>
          <w:rFonts w:hint="eastAsia"/>
          <w:rtl/>
        </w:rPr>
        <w:t>حدة</w:t>
      </w:r>
      <w:r>
        <w:t xml:space="preserve"> ḥida see </w:t>
      </w:r>
      <w:r>
        <w:rPr>
          <w:rtl/>
        </w:rPr>
        <w:t>وحد</w:t>
      </w:r>
    </w:p>
    <w:p w:rsidR="00B14408" w:rsidRDefault="00FD180F" w:rsidP="00FD180F">
      <w:pPr>
        <w:pStyle w:val="libNormal"/>
      </w:pPr>
      <w:r w:rsidRPr="00B14408">
        <w:rPr>
          <w:rStyle w:val="libBold2Char"/>
          <w:rFonts w:hint="eastAsia"/>
          <w:rtl/>
        </w:rPr>
        <w:lastRenderedPageBreak/>
        <w:t>حدد</w:t>
      </w:r>
      <w:r>
        <w:t xml:space="preserve"> ḥadad forbidden</w:t>
      </w:r>
    </w:p>
    <w:p w:rsidR="00B14408" w:rsidRDefault="00FD180F" w:rsidP="00FD180F">
      <w:pPr>
        <w:pStyle w:val="libNormal"/>
      </w:pPr>
      <w:r w:rsidRPr="00B14408">
        <w:rPr>
          <w:rStyle w:val="libBold2Char"/>
          <w:rFonts w:hint="eastAsia"/>
          <w:rtl/>
        </w:rPr>
        <w:t>حداد</w:t>
      </w:r>
      <w:r>
        <w:t xml:space="preserve"> ḥidād (act of) mourning (</w:t>
      </w:r>
      <w:r>
        <w:rPr>
          <w:rtl/>
        </w:rPr>
        <w:t>على</w:t>
      </w:r>
      <w:r>
        <w:t xml:space="preserve"> over) </w:t>
      </w:r>
      <w:r w:rsidR="003D2305">
        <w:t>|</w:t>
      </w:r>
      <w:r>
        <w:t xml:space="preserve"> </w:t>
      </w:r>
      <w:r>
        <w:rPr>
          <w:rtl/>
        </w:rPr>
        <w:t>ثوب الحداد</w:t>
      </w:r>
      <w:r>
        <w:t xml:space="preserve"> taub al</w:t>
      </w:r>
      <w:r w:rsidR="003D2305">
        <w:t>-</w:t>
      </w:r>
      <w:r>
        <w:t>h.</w:t>
      </w:r>
      <w:r>
        <w:t xml:space="preserve"> garmente of mourning; </w:t>
      </w:r>
      <w:r>
        <w:rPr>
          <w:rtl/>
        </w:rPr>
        <w:t>حداد البلاط</w:t>
      </w:r>
      <w:r>
        <w:t xml:space="preserve"> ḥ. al</w:t>
      </w:r>
      <w:r w:rsidR="003D2305">
        <w:t>-</w:t>
      </w:r>
      <w:r>
        <w:t>balāt court mourning</w:t>
      </w:r>
    </w:p>
    <w:p w:rsidR="00B14408" w:rsidRDefault="00FD180F" w:rsidP="00FD180F">
      <w:pPr>
        <w:pStyle w:val="libNormal"/>
      </w:pPr>
      <w:r w:rsidRPr="00B14408">
        <w:rPr>
          <w:rStyle w:val="libBold2Char"/>
          <w:rFonts w:hint="eastAsia"/>
          <w:rtl/>
        </w:rPr>
        <w:t>حديد</w:t>
      </w:r>
      <w:r>
        <w:t xml:space="preserve"> ḥadīd iron; pl. </w:t>
      </w:r>
      <w:r>
        <w:rPr>
          <w:rtl/>
        </w:rPr>
        <w:t>حدائد</w:t>
      </w:r>
      <w:r>
        <w:t xml:space="preserve"> ḥadā’id2 iron parts (of a structure); forgings, hardware, ironware </w:t>
      </w:r>
      <w:r w:rsidR="003D2305">
        <w:t>|</w:t>
      </w:r>
      <w:r>
        <w:t xml:space="preserve"> </w:t>
      </w:r>
      <w:r>
        <w:rPr>
          <w:rtl/>
        </w:rPr>
        <w:t>حديد خام</w:t>
      </w:r>
      <w:r>
        <w:t xml:space="preserve"> crode iron, pig iron, iron ore; O </w:t>
      </w:r>
      <w:r>
        <w:rPr>
          <w:rtl/>
        </w:rPr>
        <w:t>حديد مطاوع</w:t>
      </w:r>
      <w:r>
        <w:t xml:space="preserve"> (mutāwi‘) wrought iron; </w:t>
      </w:r>
      <w:r>
        <w:rPr>
          <w:rtl/>
        </w:rPr>
        <w:t>حديد غفل</w:t>
      </w:r>
      <w:r>
        <w:t xml:space="preserve"> (gufl) unprocessed iron, pig iron; </w:t>
      </w:r>
      <w:r>
        <w:rPr>
          <w:rtl/>
        </w:rPr>
        <w:t>ظهر الحديد</w:t>
      </w:r>
      <w:r>
        <w:t xml:space="preserve"> ẓahr al</w:t>
      </w:r>
      <w:r w:rsidR="003D2305">
        <w:t>-</w:t>
      </w:r>
      <w:r>
        <w:t xml:space="preserve">ḥ. </w:t>
      </w:r>
      <w:r>
        <w:rPr>
          <w:rtl/>
        </w:rPr>
        <w:t>حديد الظهر</w:t>
      </w:r>
      <w:r>
        <w:t xml:space="preserve"> cast iron; </w:t>
      </w:r>
      <w:r>
        <w:rPr>
          <w:rtl/>
        </w:rPr>
        <w:t>سكة الحديد</w:t>
      </w:r>
      <w:r>
        <w:t xml:space="preserve"> sikkat al</w:t>
      </w:r>
      <w:r w:rsidR="003D2305">
        <w:t>-</w:t>
      </w:r>
      <w:r>
        <w:t xml:space="preserve">ḥ. railroad; </w:t>
      </w:r>
      <w:r>
        <w:rPr>
          <w:rtl/>
        </w:rPr>
        <w:t>ضرب في حديد بريد</w:t>
      </w:r>
      <w:r>
        <w:t xml:space="preserve"> see </w:t>
      </w:r>
      <w:r>
        <w:rPr>
          <w:rtl/>
        </w:rPr>
        <w:t>ضرب</w:t>
      </w:r>
    </w:p>
    <w:p w:rsidR="00B14408" w:rsidRDefault="00FD180F" w:rsidP="00FD180F">
      <w:pPr>
        <w:pStyle w:val="libNormal"/>
      </w:pPr>
      <w:r w:rsidRPr="00B14408">
        <w:rPr>
          <w:rStyle w:val="libBold2Char"/>
          <w:rFonts w:hint="eastAsia"/>
          <w:rtl/>
        </w:rPr>
        <w:t>حديد</w:t>
      </w:r>
      <w:r>
        <w:t xml:space="preserve"> ḥadīd pl. </w:t>
      </w:r>
      <w:r>
        <w:rPr>
          <w:rtl/>
        </w:rPr>
        <w:t>حداد</w:t>
      </w:r>
      <w:r>
        <w:t xml:space="preserve"> ḥidād, </w:t>
      </w:r>
      <w:r>
        <w:rPr>
          <w:rtl/>
        </w:rPr>
        <w:t>احداء</w:t>
      </w:r>
      <w:r>
        <w:t xml:space="preserve"> aḥiddā’2, </w:t>
      </w:r>
      <w:r>
        <w:rPr>
          <w:rtl/>
        </w:rPr>
        <w:t>احدة</w:t>
      </w:r>
      <w:r>
        <w:t xml:space="preserve"> aḥidda sharp (knife, eye, tongue, etc.), keen (mind)</w:t>
      </w:r>
    </w:p>
    <w:p w:rsidR="00B14408" w:rsidRDefault="00FD180F" w:rsidP="00FD180F">
      <w:pPr>
        <w:pStyle w:val="libNormal"/>
      </w:pPr>
      <w:r w:rsidRPr="00B14408">
        <w:rPr>
          <w:rStyle w:val="libBold2Char"/>
          <w:rFonts w:hint="eastAsia"/>
          <w:rtl/>
        </w:rPr>
        <w:t>احد</w:t>
      </w:r>
      <w:r>
        <w:t xml:space="preserve"> aḥadd2 sharper, keener; more vehement, more violent</w:t>
      </w:r>
    </w:p>
    <w:p w:rsidR="00B14408" w:rsidRDefault="00FD180F" w:rsidP="00FD180F">
      <w:pPr>
        <w:pStyle w:val="libNormal"/>
      </w:pPr>
      <w:r w:rsidRPr="00B14408">
        <w:rPr>
          <w:rStyle w:val="libBold2Char"/>
          <w:rFonts w:hint="eastAsia"/>
          <w:rtl/>
        </w:rPr>
        <w:t>حديدة</w:t>
      </w:r>
      <w:r>
        <w:t xml:space="preserve"> ḥadīda pl. </w:t>
      </w:r>
      <w:r>
        <w:rPr>
          <w:rtl/>
        </w:rPr>
        <w:t>حدائد</w:t>
      </w:r>
      <w:r>
        <w:t xml:space="preserve"> ḥadā’id2 piece of iron; object or tool made of iron </w:t>
      </w:r>
      <w:r w:rsidR="003D2305">
        <w:t>|</w:t>
      </w:r>
      <w:r>
        <w:t xml:space="preserve"> </w:t>
      </w:r>
      <w:r>
        <w:rPr>
          <w:rtl/>
        </w:rPr>
        <w:t>حديد الحرث</w:t>
      </w:r>
      <w:r>
        <w:t xml:space="preserve"> ḥ. al</w:t>
      </w:r>
      <w:r w:rsidR="003D2305">
        <w:t>-</w:t>
      </w:r>
      <w:r>
        <w:t xml:space="preserve">ḥart plowshare; </w:t>
      </w:r>
      <w:r>
        <w:rPr>
          <w:rtl/>
        </w:rPr>
        <w:t>على الحديدة</w:t>
      </w:r>
      <w:r>
        <w:t xml:space="preserve"> (eg.) in financial straits, pinched for money</w:t>
      </w:r>
    </w:p>
    <w:p w:rsidR="00B14408" w:rsidRDefault="00FD180F" w:rsidP="00FD180F">
      <w:pPr>
        <w:pStyle w:val="libNormal"/>
      </w:pPr>
      <w:r w:rsidRPr="00B14408">
        <w:rPr>
          <w:rStyle w:val="libBold2Char"/>
          <w:rFonts w:hint="eastAsia"/>
          <w:rtl/>
        </w:rPr>
        <w:t>حديدي</w:t>
      </w:r>
      <w:r>
        <w:t xml:space="preserve"> ḥadīdī iron (adj.) </w:t>
      </w:r>
      <w:r w:rsidR="003D2305">
        <w:t>|</w:t>
      </w:r>
      <w:r>
        <w:t xml:space="preserve"> </w:t>
      </w:r>
      <w:r>
        <w:rPr>
          <w:rtl/>
        </w:rPr>
        <w:t>سكة حديدية</w:t>
      </w:r>
      <w:r>
        <w:t xml:space="preserve"> (sikka) railroad</w:t>
      </w:r>
    </w:p>
    <w:p w:rsidR="00B14408" w:rsidRDefault="00FD180F" w:rsidP="00FD180F">
      <w:pPr>
        <w:pStyle w:val="libNormal"/>
      </w:pPr>
      <w:r w:rsidRPr="00B14408">
        <w:rPr>
          <w:rStyle w:val="libBold2Char"/>
          <w:rFonts w:hint="eastAsia"/>
          <w:rtl/>
        </w:rPr>
        <w:t>الحديدة</w:t>
      </w:r>
      <w:r>
        <w:t xml:space="preserve"> al</w:t>
      </w:r>
      <w:r w:rsidR="003D2305">
        <w:t>-</w:t>
      </w:r>
      <w:r>
        <w:t>ḥudaida Hodeida (seaport in W Yemen)</w:t>
      </w:r>
    </w:p>
    <w:p w:rsidR="00B14408" w:rsidRDefault="00FD180F" w:rsidP="00FD180F">
      <w:pPr>
        <w:pStyle w:val="libNormal"/>
      </w:pPr>
      <w:r w:rsidRPr="00B14408">
        <w:rPr>
          <w:rStyle w:val="libBold2Char"/>
          <w:rFonts w:hint="eastAsia"/>
          <w:rtl/>
        </w:rPr>
        <w:t>حداد</w:t>
      </w:r>
      <w:r>
        <w:t xml:space="preserve"> ḥaddād ironsmith, blacksmith</w:t>
      </w:r>
    </w:p>
    <w:p w:rsidR="00B14408" w:rsidRDefault="00FD180F" w:rsidP="00FD180F">
      <w:pPr>
        <w:pStyle w:val="libNormal"/>
      </w:pPr>
      <w:r w:rsidRPr="00B14408">
        <w:rPr>
          <w:rStyle w:val="libBold2Char"/>
          <w:rFonts w:hint="eastAsia"/>
          <w:rtl/>
        </w:rPr>
        <w:t>حدادة</w:t>
      </w:r>
      <w:r>
        <w:t xml:space="preserve"> ḥidāda smithcraft, art smithing</w:t>
      </w:r>
    </w:p>
    <w:p w:rsidR="00B14408" w:rsidRDefault="00FD180F" w:rsidP="00FD180F">
      <w:pPr>
        <w:pStyle w:val="libNormal"/>
      </w:pPr>
      <w:r w:rsidRPr="00B14408">
        <w:rPr>
          <w:rStyle w:val="libBold2Char"/>
          <w:rFonts w:hint="eastAsia"/>
          <w:rtl/>
        </w:rPr>
        <w:t>تحديد</w:t>
      </w:r>
      <w:r>
        <w:t xml:space="preserve"> taḥdīd pl. </w:t>
      </w:r>
      <w:r w:rsidR="003D2305">
        <w:t>-</w:t>
      </w:r>
      <w:r>
        <w:t xml:space="preserve">āt limitation, delimitation; delineation, demarcation; restriction, curb, confinement; determination, fixation, appointment; definition </w:t>
      </w:r>
      <w:r w:rsidR="003D2305">
        <w:t>|</w:t>
      </w:r>
      <w:r>
        <w:rPr>
          <w:rtl/>
        </w:rPr>
        <w:t>على التحديد</w:t>
      </w:r>
      <w:r>
        <w:t xml:space="preserve"> and </w:t>
      </w:r>
      <w:r>
        <w:rPr>
          <w:rtl/>
        </w:rPr>
        <w:t>على وجه التحديد</w:t>
      </w:r>
      <w:r>
        <w:t xml:space="preserve"> (wajh) to be exact …, strictly speaking …</w:t>
      </w:r>
    </w:p>
    <w:p w:rsidR="00B14408" w:rsidRDefault="00FD180F" w:rsidP="00FD180F">
      <w:pPr>
        <w:pStyle w:val="libNormal"/>
      </w:pPr>
      <w:r w:rsidRPr="00B14408">
        <w:rPr>
          <w:rStyle w:val="libBold2Char"/>
          <w:rFonts w:hint="eastAsia"/>
          <w:rtl/>
        </w:rPr>
        <w:t>حاد</w:t>
      </w:r>
      <w:r>
        <w:t xml:space="preserve"> ḥādd sharp (also, fig., of a glance), keen (mind); high</w:t>
      </w:r>
      <w:r w:rsidR="003D2305">
        <w:t>-</w:t>
      </w:r>
      <w:r>
        <w:t xml:space="preserve">pitched (tone); vehement, fiery, impetuous; fierce; vivid; acute (illness) </w:t>
      </w:r>
      <w:r w:rsidR="003D2305">
        <w:t>|</w:t>
      </w:r>
      <w:r>
        <w:rPr>
          <w:rtl/>
        </w:rPr>
        <w:t>حاد المزاج</w:t>
      </w:r>
      <w:r>
        <w:t xml:space="preserve"> ḥ. al</w:t>
      </w:r>
      <w:r w:rsidR="003D2305">
        <w:t>-</w:t>
      </w:r>
      <w:r>
        <w:t xml:space="preserve">mizāj, </w:t>
      </w:r>
      <w:r>
        <w:rPr>
          <w:rtl/>
        </w:rPr>
        <w:t>حاد الطبع</w:t>
      </w:r>
      <w:r>
        <w:t xml:space="preserve"> ḥ. aṭ</w:t>
      </w:r>
      <w:r w:rsidR="003D2305">
        <w:t>-</w:t>
      </w:r>
      <w:r>
        <w:t>ṭab‘ hot</w:t>
      </w:r>
      <w:r w:rsidR="003D2305">
        <w:t>-</w:t>
      </w:r>
      <w:r>
        <w:t>blooded, hot</w:t>
      </w:r>
      <w:r w:rsidR="003D2305">
        <w:t>-</w:t>
      </w:r>
      <w:r>
        <w:t>headed, hot</w:t>
      </w:r>
      <w:r w:rsidR="003D2305">
        <w:t>-</w:t>
      </w:r>
      <w:r>
        <w:t xml:space="preserve">tempered, irascible; </w:t>
      </w:r>
      <w:r>
        <w:rPr>
          <w:rtl/>
        </w:rPr>
        <w:t>زاوية حادة</w:t>
      </w:r>
      <w:r>
        <w:t xml:space="preserve"> (zāwiya) acute angle; </w:t>
      </w:r>
      <w:r>
        <w:rPr>
          <w:rtl/>
        </w:rPr>
        <w:t>تحت الحد</w:t>
      </w:r>
      <w:r>
        <w:t xml:space="preserve"> subacute</w:t>
      </w:r>
    </w:p>
    <w:p w:rsidR="00B14408" w:rsidRDefault="00FD180F" w:rsidP="00FD180F">
      <w:pPr>
        <w:pStyle w:val="libNormal"/>
      </w:pPr>
      <w:r w:rsidRPr="00B14408">
        <w:rPr>
          <w:rStyle w:val="libBold2Char"/>
          <w:rFonts w:hint="eastAsia"/>
          <w:rtl/>
        </w:rPr>
        <w:t>محدود</w:t>
      </w:r>
      <w:r>
        <w:t xml:space="preserve"> maḥdūd bounded, bordered (</w:t>
      </w:r>
      <w:r>
        <w:rPr>
          <w:rtl/>
        </w:rPr>
        <w:t>ب</w:t>
      </w:r>
      <w:r>
        <w:t xml:space="preserve"> by); circumscribed, confined; limited (= small, e.g., number, knowledge, etc.); delimited, determinate, fixed, definite, definitive </w:t>
      </w:r>
      <w:r w:rsidR="003D2305">
        <w:t>|</w:t>
      </w:r>
      <w:r>
        <w:rPr>
          <w:rtl/>
        </w:rPr>
        <w:t>محدود المعنى</w:t>
      </w:r>
      <w:r>
        <w:t xml:space="preserve"> m. al</w:t>
      </w:r>
      <w:r w:rsidR="003D2305">
        <w:t>-</w:t>
      </w:r>
      <w:r>
        <w:t xml:space="preserve">ma‘nā unambiguous; </w:t>
      </w:r>
      <w:r>
        <w:rPr>
          <w:rtl/>
        </w:rPr>
        <w:t>محدود الضمان</w:t>
      </w:r>
      <w:r>
        <w:t xml:space="preserve">  m. aḍ</w:t>
      </w:r>
      <w:r w:rsidR="003D2305">
        <w:t>-</w:t>
      </w:r>
      <w:r>
        <w:t xml:space="preserve">ḍamān of limited liability; </w:t>
      </w:r>
      <w:r>
        <w:rPr>
          <w:rtl/>
        </w:rPr>
        <w:t>شرك</w:t>
      </w:r>
      <w:r>
        <w:rPr>
          <w:rFonts w:hint="eastAsia"/>
          <w:rtl/>
        </w:rPr>
        <w:t>ة</w:t>
      </w:r>
      <w:r>
        <w:rPr>
          <w:rtl/>
        </w:rPr>
        <w:t xml:space="preserve"> محدودة (المسئولية</w:t>
      </w:r>
      <w:r>
        <w:t>) (širka) limited company, corporation</w:t>
      </w:r>
    </w:p>
    <w:p w:rsidR="00B14408" w:rsidRDefault="00FD180F" w:rsidP="00FD180F">
      <w:pPr>
        <w:pStyle w:val="libNormal"/>
      </w:pPr>
      <w:r w:rsidRPr="00B14408">
        <w:rPr>
          <w:rStyle w:val="libBold2Char"/>
          <w:rFonts w:hint="eastAsia"/>
          <w:rtl/>
        </w:rPr>
        <w:lastRenderedPageBreak/>
        <w:t>محدد</w:t>
      </w:r>
      <w:r>
        <w:t xml:space="preserve"> muḥaddad sharpened, sharp; determined, fixed, appointed, destined (</w:t>
      </w:r>
      <w:r>
        <w:rPr>
          <w:rtl/>
        </w:rPr>
        <w:t>ل</w:t>
      </w:r>
      <w:r>
        <w:t xml:space="preserve"> for) strictly delimited, clearly defined</w:t>
      </w:r>
    </w:p>
    <w:p w:rsidR="00B14408" w:rsidRDefault="00FD180F" w:rsidP="00FD180F">
      <w:pPr>
        <w:pStyle w:val="libNormal"/>
      </w:pPr>
      <w:r w:rsidRPr="00B14408">
        <w:rPr>
          <w:rStyle w:val="libBold2Char"/>
          <w:rFonts w:hint="eastAsia"/>
          <w:rtl/>
        </w:rPr>
        <w:t>محتد</w:t>
      </w:r>
      <w:r>
        <w:t xml:space="preserve"> muḥtadd angry, furious, exasperated</w:t>
      </w:r>
    </w:p>
    <w:p w:rsidR="00B14408" w:rsidRDefault="00FD180F" w:rsidP="00FD180F">
      <w:pPr>
        <w:pStyle w:val="libNormal"/>
      </w:pPr>
      <w:r w:rsidRPr="00B14408">
        <w:rPr>
          <w:rStyle w:val="libBold2Char"/>
          <w:rFonts w:hint="eastAsia"/>
          <w:rtl/>
        </w:rPr>
        <w:t>حدأة</w:t>
      </w:r>
      <w:r>
        <w:t xml:space="preserve"> ḥid’a, pl. </w:t>
      </w:r>
      <w:r>
        <w:rPr>
          <w:rtl/>
        </w:rPr>
        <w:t>حدأ</w:t>
      </w:r>
      <w:r>
        <w:t xml:space="preserve"> ḥida’, </w:t>
      </w:r>
      <w:r>
        <w:rPr>
          <w:rtl/>
        </w:rPr>
        <w:t>حداء</w:t>
      </w:r>
      <w:r>
        <w:t xml:space="preserve"> ḥidā’, </w:t>
      </w:r>
      <w:r>
        <w:rPr>
          <w:rtl/>
        </w:rPr>
        <w:t>حدآن</w:t>
      </w:r>
      <w:r>
        <w:t xml:space="preserve"> ḥid’ān kite (zool.)</w:t>
      </w:r>
    </w:p>
    <w:p w:rsidR="00B14408" w:rsidRDefault="00FD180F" w:rsidP="00FD180F">
      <w:pPr>
        <w:pStyle w:val="libNormal"/>
      </w:pPr>
      <w:r w:rsidRPr="00B14408">
        <w:rPr>
          <w:rStyle w:val="libBold2Char"/>
          <w:rFonts w:hint="eastAsia"/>
          <w:rtl/>
        </w:rPr>
        <w:t>حدأة</w:t>
      </w:r>
      <w:r>
        <w:t xml:space="preserve"> ḥada’a pl. </w:t>
      </w:r>
      <w:r>
        <w:rPr>
          <w:rtl/>
        </w:rPr>
        <w:t>حداء</w:t>
      </w:r>
      <w:r>
        <w:t xml:space="preserve"> ḥidā’ double</w:t>
      </w:r>
      <w:r w:rsidR="003D2305">
        <w:t>-</w:t>
      </w:r>
      <w:r>
        <w:t>bladed axe</w:t>
      </w:r>
    </w:p>
    <w:p w:rsidR="00B14408" w:rsidRDefault="00FD180F" w:rsidP="00FD180F">
      <w:pPr>
        <w:pStyle w:val="libNormal"/>
      </w:pPr>
      <w:r w:rsidRPr="00B14408">
        <w:rPr>
          <w:rStyle w:val="libBold2Char"/>
          <w:rFonts w:hint="eastAsia"/>
          <w:rtl/>
        </w:rPr>
        <w:t>حدب</w:t>
      </w:r>
      <w:r>
        <w:t xml:space="preserve"> ḥadiba a (ḥadab) to be convex, dome</w:t>
      </w:r>
      <w:r w:rsidR="003D2305">
        <w:t>-</w:t>
      </w:r>
      <w:r>
        <w:t>shaped, cambered, bent outward; to be hunchbacked; to be nice, kind, friendly (</w:t>
      </w:r>
      <w:r>
        <w:rPr>
          <w:rtl/>
        </w:rPr>
        <w:t>على</w:t>
      </w:r>
      <w:r>
        <w:t xml:space="preserve"> or </w:t>
      </w:r>
      <w:r>
        <w:rPr>
          <w:rtl/>
        </w:rPr>
        <w:t>ب</w:t>
      </w:r>
      <w:r>
        <w:t xml:space="preserve"> to s.o.). be solicitous (</w:t>
      </w:r>
      <w:r>
        <w:rPr>
          <w:rtl/>
        </w:rPr>
        <w:t>على</w:t>
      </w:r>
      <w:r>
        <w:t xml:space="preserve"> or </w:t>
      </w:r>
      <w:r>
        <w:rPr>
          <w:rtl/>
        </w:rPr>
        <w:t>ب</w:t>
      </w:r>
      <w:r>
        <w:t xml:space="preserve"> about s.o.), care (</w:t>
      </w:r>
      <w:r>
        <w:rPr>
          <w:rtl/>
        </w:rPr>
        <w:t>على</w:t>
      </w:r>
      <w:r>
        <w:t xml:space="preserve"> or </w:t>
      </w:r>
      <w:r>
        <w:rPr>
          <w:rtl/>
        </w:rPr>
        <w:t>ب</w:t>
      </w:r>
      <w:r>
        <w:t xml:space="preserve"> for s.o.)  take care (</w:t>
      </w:r>
      <w:r>
        <w:rPr>
          <w:rtl/>
        </w:rPr>
        <w:t>على</w:t>
      </w:r>
      <w:r>
        <w:t xml:space="preserve"> or </w:t>
      </w:r>
      <w:r>
        <w:rPr>
          <w:rtl/>
        </w:rPr>
        <w:t>ب</w:t>
      </w:r>
      <w:r>
        <w:t xml:space="preserve"> of s.o.) II to make convex, emboss, camber, vault, curve, crook, bend (</w:t>
      </w:r>
      <w:r>
        <w:rPr>
          <w:rtl/>
        </w:rPr>
        <w:t>هـ</w:t>
      </w:r>
      <w:r>
        <w:t xml:space="preserve"> s.th.) V and XII </w:t>
      </w:r>
      <w:r>
        <w:rPr>
          <w:rtl/>
        </w:rPr>
        <w:t>احدودب</w:t>
      </w:r>
      <w:r>
        <w:t xml:space="preserve"> iḥaudaba to be crooked, vaulted, cambered, embossed, convex</w:t>
      </w:r>
    </w:p>
    <w:p w:rsidR="00B14408" w:rsidRDefault="00FD180F" w:rsidP="00FD180F">
      <w:pPr>
        <w:pStyle w:val="libNormal"/>
      </w:pPr>
      <w:r w:rsidRPr="00B14408">
        <w:rPr>
          <w:rStyle w:val="libBold2Char"/>
          <w:rFonts w:hint="eastAsia"/>
          <w:rtl/>
        </w:rPr>
        <w:t>حدب</w:t>
      </w:r>
      <w:r>
        <w:t xml:space="preserve"> ḥadab affection, fondness, love; kindliness; solicitude, care; (pl. </w:t>
      </w:r>
      <w:r>
        <w:rPr>
          <w:rtl/>
        </w:rPr>
        <w:t>حداب</w:t>
      </w:r>
      <w:r>
        <w:t xml:space="preserve"> ḥidāb, </w:t>
      </w:r>
      <w:r>
        <w:rPr>
          <w:rtl/>
        </w:rPr>
        <w:t>احداب</w:t>
      </w:r>
      <w:r>
        <w:t xml:space="preserve"> aḥdāb) elevation of the ground </w:t>
      </w:r>
      <w:r w:rsidR="003D2305">
        <w:t>|</w:t>
      </w:r>
      <w:r>
        <w:t xml:space="preserve"> </w:t>
      </w:r>
      <w:r>
        <w:rPr>
          <w:rtl/>
        </w:rPr>
        <w:t>من كل حدب وصوب</w:t>
      </w:r>
      <w:r>
        <w:t xml:space="preserve"> (wa</w:t>
      </w:r>
      <w:r w:rsidR="003D2305">
        <w:t>-</w:t>
      </w:r>
      <w:r>
        <w:t xml:space="preserve">ṣaubin) or </w:t>
      </w:r>
      <w:r>
        <w:rPr>
          <w:rtl/>
        </w:rPr>
        <w:t>كل صوب وحدب</w:t>
      </w:r>
      <w:r>
        <w:t xml:space="preserve"> from all sides, from all directions, from everywhere; </w:t>
      </w:r>
      <w:r>
        <w:rPr>
          <w:rtl/>
        </w:rPr>
        <w:t>في كل صوب وحدب</w:t>
      </w:r>
      <w:r>
        <w:t xml:space="preserve"> everywhere, in every quarter, on all sides</w:t>
      </w:r>
    </w:p>
    <w:p w:rsidR="00B14408" w:rsidRDefault="00FD180F" w:rsidP="00FD180F">
      <w:pPr>
        <w:pStyle w:val="libNormal"/>
      </w:pPr>
      <w:r w:rsidRPr="00B14408">
        <w:rPr>
          <w:rStyle w:val="libBold2Char"/>
          <w:rFonts w:hint="eastAsia"/>
          <w:rtl/>
        </w:rPr>
        <w:t>حدب</w:t>
      </w:r>
      <w:r>
        <w:t xml:space="preserve"> ḥadib curved, cambered, vaulted, convex; hunchbacked; kindly, friendly</w:t>
      </w:r>
    </w:p>
    <w:p w:rsidR="00B14408" w:rsidRDefault="00FD180F" w:rsidP="00FD180F">
      <w:pPr>
        <w:pStyle w:val="libNormal"/>
      </w:pPr>
      <w:r w:rsidRPr="00B14408">
        <w:rPr>
          <w:rStyle w:val="libBold2Char"/>
          <w:rFonts w:hint="eastAsia"/>
          <w:rtl/>
        </w:rPr>
        <w:t>حدب</w:t>
      </w:r>
      <w:r>
        <w:t xml:space="preserve"> ḥadaba hunchback, hump; camber, vaulting, curvature</w:t>
      </w:r>
    </w:p>
    <w:p w:rsidR="00B14408" w:rsidRDefault="00FD180F" w:rsidP="00FD180F">
      <w:pPr>
        <w:pStyle w:val="libNormal"/>
      </w:pPr>
      <w:r w:rsidRPr="00B14408">
        <w:rPr>
          <w:rStyle w:val="libBold2Char"/>
          <w:rFonts w:hint="eastAsia"/>
          <w:rtl/>
        </w:rPr>
        <w:t>احدب</w:t>
      </w:r>
      <w:r>
        <w:t xml:space="preserve"> aḥdab2, f. </w:t>
      </w:r>
      <w:r>
        <w:rPr>
          <w:rtl/>
        </w:rPr>
        <w:t>حدباء</w:t>
      </w:r>
      <w:r>
        <w:t xml:space="preserve"> ḥadbā’, pl. </w:t>
      </w:r>
      <w:r>
        <w:rPr>
          <w:rtl/>
        </w:rPr>
        <w:t>حدب</w:t>
      </w:r>
      <w:r>
        <w:t xml:space="preserve"> ḥudb hunchbacked, humped; </w:t>
      </w:r>
      <w:r w:rsidR="003D2305">
        <w:t>--</w:t>
      </w:r>
      <w:r>
        <w:t xml:space="preserve"> (elative) kindlier, friendlier</w:t>
      </w:r>
    </w:p>
    <w:p w:rsidR="00B14408" w:rsidRDefault="00FD180F" w:rsidP="00FD180F">
      <w:pPr>
        <w:pStyle w:val="libNormal"/>
      </w:pPr>
      <w:r w:rsidRPr="00B14408">
        <w:rPr>
          <w:rStyle w:val="libBold2Char"/>
          <w:rFonts w:hint="eastAsia"/>
          <w:rtl/>
        </w:rPr>
        <w:t>محدب</w:t>
      </w:r>
      <w:r>
        <w:t xml:space="preserve"> muḥaddab embossed; cambered, convex</w:t>
      </w:r>
    </w:p>
    <w:p w:rsidR="00B14408" w:rsidRDefault="00FD180F" w:rsidP="00FD180F">
      <w:pPr>
        <w:pStyle w:val="libNormal"/>
      </w:pPr>
      <w:r w:rsidRPr="00B14408">
        <w:rPr>
          <w:rStyle w:val="libBold2Char"/>
          <w:rFonts w:hint="eastAsia"/>
          <w:rtl/>
        </w:rPr>
        <w:t>حدث</w:t>
      </w:r>
      <w:r>
        <w:t xml:space="preserve"> ḥadata u (</w:t>
      </w:r>
      <w:r>
        <w:rPr>
          <w:rtl/>
        </w:rPr>
        <w:t>حدوث</w:t>
      </w:r>
      <w:r>
        <w:t xml:space="preserve"> ḥudūt) to happen, occur, take place, come to pass; </w:t>
      </w:r>
      <w:r w:rsidR="003D2305">
        <w:t>--</w:t>
      </w:r>
      <w:r>
        <w:t xml:space="preserve"> (ḥaduta u (</w:t>
      </w:r>
      <w:r>
        <w:rPr>
          <w:rtl/>
        </w:rPr>
        <w:t>حداثة</w:t>
      </w:r>
      <w:r>
        <w:t xml:space="preserve"> ḥadāta) to be new, recent; to be young II to tell, relate, report (</w:t>
      </w:r>
      <w:r>
        <w:rPr>
          <w:rtl/>
        </w:rPr>
        <w:t>ه</w:t>
      </w:r>
      <w:r>
        <w:t xml:space="preserve"> to s.o., </w:t>
      </w:r>
      <w:r>
        <w:rPr>
          <w:rtl/>
        </w:rPr>
        <w:t>ب</w:t>
      </w:r>
      <w:r>
        <w:t xml:space="preserve"> or </w:t>
      </w:r>
      <w:r>
        <w:rPr>
          <w:rtl/>
        </w:rPr>
        <w:t>هـ</w:t>
      </w:r>
      <w:r>
        <w:t xml:space="preserve"> s.th., </w:t>
      </w:r>
      <w:r>
        <w:rPr>
          <w:rtl/>
        </w:rPr>
        <w:t>في, عن</w:t>
      </w:r>
      <w:r>
        <w:t xml:space="preserve"> about); to speak, talk (</w:t>
      </w:r>
      <w:r>
        <w:rPr>
          <w:rtl/>
        </w:rPr>
        <w:t>ه</w:t>
      </w:r>
      <w:r>
        <w:t xml:space="preserve"> to s.o., </w:t>
      </w:r>
      <w:r>
        <w:rPr>
          <w:rtl/>
        </w:rPr>
        <w:t>عن</w:t>
      </w:r>
      <w:r>
        <w:t xml:space="preserve"> or </w:t>
      </w:r>
      <w:r>
        <w:rPr>
          <w:rtl/>
        </w:rPr>
        <w:t>في</w:t>
      </w:r>
      <w:r>
        <w:t xml:space="preserve"> about, of) </w:t>
      </w:r>
      <w:r w:rsidR="003D2305">
        <w:t>|</w:t>
      </w:r>
      <w:r>
        <w:rPr>
          <w:rtl/>
        </w:rPr>
        <w:t>حدثه قلبه</w:t>
      </w:r>
      <w:r>
        <w:t xml:space="preserve"> (ḥaddatahū qalbuhū and </w:t>
      </w:r>
      <w:r>
        <w:rPr>
          <w:rtl/>
        </w:rPr>
        <w:t>حدثته نفسه</w:t>
      </w:r>
      <w:r>
        <w:t xml:space="preserve"> ḥaddatathu nafsuhū his heart, his innermost feeling told him (</w:t>
      </w:r>
      <w:r>
        <w:rPr>
          <w:rtl/>
        </w:rPr>
        <w:t>ب</w:t>
      </w:r>
      <w:r>
        <w:t xml:space="preserve"> s.th.); </w:t>
      </w:r>
      <w:r>
        <w:rPr>
          <w:rtl/>
        </w:rPr>
        <w:t>حدث نفسه ب</w:t>
      </w:r>
      <w:r>
        <w:t xml:space="preserve"> (nafsahū) to talk o.s. into (s.th.), try to believe s.th. or see s.th. (as factual); to resolve, make up one’s mind to do s.th.; </w:t>
      </w:r>
      <w:r>
        <w:rPr>
          <w:rtl/>
        </w:rPr>
        <w:t>حدث نفسه ا</w:t>
      </w:r>
      <w:r>
        <w:rPr>
          <w:rFonts w:hint="eastAsia"/>
          <w:rtl/>
        </w:rPr>
        <w:t>ن</w:t>
      </w:r>
      <w:r>
        <w:t xml:space="preserve"> he said to himself, told himself that … III to speak, talk (</w:t>
      </w:r>
      <w:r>
        <w:rPr>
          <w:rtl/>
        </w:rPr>
        <w:t>عن</w:t>
      </w:r>
      <w:r>
        <w:t xml:space="preserve"> or </w:t>
      </w:r>
      <w:r>
        <w:rPr>
          <w:rtl/>
        </w:rPr>
        <w:t>في ه</w:t>
      </w:r>
      <w:r>
        <w:t xml:space="preserve"> to s.o. about s.th.); to discuss (</w:t>
      </w:r>
      <w:r>
        <w:rPr>
          <w:rtl/>
        </w:rPr>
        <w:t>عن</w:t>
      </w:r>
      <w:r>
        <w:t xml:space="preserve"> or </w:t>
      </w:r>
      <w:r>
        <w:rPr>
          <w:rtl/>
        </w:rPr>
        <w:t>في ه</w:t>
      </w:r>
      <w:r>
        <w:t xml:space="preserve"> with s.o. s.th.), converse (</w:t>
      </w:r>
      <w:r>
        <w:rPr>
          <w:rtl/>
        </w:rPr>
        <w:t>عن</w:t>
      </w:r>
      <w:r>
        <w:t xml:space="preserve"> or </w:t>
      </w:r>
      <w:r>
        <w:rPr>
          <w:rtl/>
        </w:rPr>
        <w:t>في ه</w:t>
      </w:r>
      <w:r>
        <w:t xml:space="preserve"> with s.o. about); to negotiate, confer </w:t>
      </w:r>
      <w:r>
        <w:lastRenderedPageBreak/>
        <w:t>(</w:t>
      </w:r>
      <w:r>
        <w:rPr>
          <w:rtl/>
        </w:rPr>
        <w:t>ه</w:t>
      </w:r>
      <w:r>
        <w:t xml:space="preserve"> with s.o.) to address, accost (</w:t>
      </w:r>
      <w:r>
        <w:rPr>
          <w:rtl/>
        </w:rPr>
        <w:t>ه</w:t>
      </w:r>
      <w:r>
        <w:t xml:space="preserve"> s.o.); to call up (</w:t>
      </w:r>
      <w:r>
        <w:rPr>
          <w:rtl/>
        </w:rPr>
        <w:t>ه</w:t>
      </w:r>
      <w:r>
        <w:t xml:space="preserve"> s.o., by telephone) IV to bring forth, produce, create, originate (</w:t>
      </w:r>
      <w:r>
        <w:rPr>
          <w:rtl/>
        </w:rPr>
        <w:t>هـ</w:t>
      </w:r>
      <w:r>
        <w:t xml:space="preserve"> s.th.); to found, establish (</w:t>
      </w:r>
      <w:r>
        <w:rPr>
          <w:rtl/>
        </w:rPr>
        <w:t>هـ</w:t>
      </w:r>
      <w:r>
        <w:t xml:space="preserve"> s.th.); to bring about, cause, occasion, provoke, effect (</w:t>
      </w:r>
      <w:r>
        <w:rPr>
          <w:rtl/>
        </w:rPr>
        <w:t>هـ</w:t>
      </w:r>
      <w:r>
        <w:t xml:space="preserve"> s.th.); to drop excrement </w:t>
      </w:r>
      <w:r w:rsidR="003D2305">
        <w:t>|</w:t>
      </w:r>
      <w:r>
        <w:t xml:space="preserve"> </w:t>
      </w:r>
      <w:r>
        <w:rPr>
          <w:rtl/>
        </w:rPr>
        <w:t>احدث حدثا</w:t>
      </w:r>
      <w:r>
        <w:t xml:space="preserve"> (ḥadatan) to bring about s.th.; to cause or do s.th., esp., s.th. evil, do mischief V to speak, talk (</w:t>
      </w:r>
      <w:r>
        <w:rPr>
          <w:rtl/>
        </w:rPr>
        <w:t>الى</w:t>
      </w:r>
      <w:r>
        <w:t xml:space="preserve"> to s.o., </w:t>
      </w:r>
      <w:r>
        <w:rPr>
          <w:rtl/>
        </w:rPr>
        <w:t>عن, ب</w:t>
      </w:r>
      <w:r>
        <w:t xml:space="preserve"> or j about or of s.th.), converse, chat (</w:t>
      </w:r>
      <w:r>
        <w:rPr>
          <w:rtl/>
        </w:rPr>
        <w:t>الى</w:t>
      </w:r>
      <w:r>
        <w:t xml:space="preserve"> or </w:t>
      </w:r>
      <w:r>
        <w:rPr>
          <w:rtl/>
        </w:rPr>
        <w:t>مع</w:t>
      </w:r>
      <w:r>
        <w:t xml:space="preserve"> with s.o., </w:t>
      </w:r>
      <w:r>
        <w:rPr>
          <w:rtl/>
        </w:rPr>
        <w:t>عن</w:t>
      </w:r>
      <w:r>
        <w:t xml:space="preserve"> to, </w:t>
      </w:r>
      <w:r>
        <w:rPr>
          <w:rtl/>
        </w:rPr>
        <w:t>ب</w:t>
      </w:r>
      <w:r>
        <w:t xml:space="preserve"> or j about s.th.) VI to talk with one another, converse, have a conversation X to renew (</w:t>
      </w:r>
      <w:r>
        <w:rPr>
          <w:rtl/>
        </w:rPr>
        <w:t>هـ</w:t>
      </w:r>
      <w:r>
        <w:t xml:space="preserve"> s.th.) to buy new (</w:t>
      </w:r>
      <w:r>
        <w:rPr>
          <w:rtl/>
        </w:rPr>
        <w:t>هـ</w:t>
      </w:r>
      <w:r>
        <w:t xml:space="preserve"> s.th.); to introduce, start, invent, originate, create (</w:t>
      </w:r>
      <w:r>
        <w:rPr>
          <w:rtl/>
        </w:rPr>
        <w:t>هـ</w:t>
      </w:r>
      <w:r>
        <w:t xml:space="preserve"> s.th.); to find or deem (</w:t>
      </w:r>
      <w:r>
        <w:rPr>
          <w:rtl/>
        </w:rPr>
        <w:t>ه</w:t>
      </w:r>
      <w:r>
        <w:t xml:space="preserve"> s.o.) to be young</w:t>
      </w:r>
    </w:p>
    <w:p w:rsidR="00B14408" w:rsidRDefault="00FD180F" w:rsidP="00FD180F">
      <w:pPr>
        <w:pStyle w:val="libNormal"/>
      </w:pPr>
      <w:r w:rsidRPr="00B14408">
        <w:rPr>
          <w:rStyle w:val="libBold2Char"/>
          <w:rFonts w:hint="eastAsia"/>
          <w:rtl/>
        </w:rPr>
        <w:t>حدث</w:t>
      </w:r>
      <w:r>
        <w:t xml:space="preserve"> ḥadat pl. </w:t>
      </w:r>
      <w:r>
        <w:rPr>
          <w:rtl/>
        </w:rPr>
        <w:t>احداث</w:t>
      </w:r>
      <w:r>
        <w:t xml:space="preserve"> aḥdāt a new, unprecedented thing, a novelty, innovation; event, incident, occurrence, happening; phenomenon; evil symptom; misdeed; misfortune; ritual impurity (Isl. Law); excrement, feces; (pl. </w:t>
      </w:r>
      <w:r>
        <w:rPr>
          <w:rtl/>
        </w:rPr>
        <w:t>احداث, حدثان</w:t>
      </w:r>
      <w:r>
        <w:t xml:space="preserve"> ḥudtān) young man, youth; </w:t>
      </w:r>
      <w:r>
        <w:rPr>
          <w:rtl/>
        </w:rPr>
        <w:t>اح</w:t>
      </w:r>
      <w:r>
        <w:rPr>
          <w:rFonts w:hint="eastAsia"/>
          <w:rtl/>
        </w:rPr>
        <w:t>داث</w:t>
      </w:r>
      <w:r>
        <w:t xml:space="preserve"> juveniles</w:t>
      </w:r>
    </w:p>
    <w:p w:rsidR="00B14408" w:rsidRDefault="00FD180F" w:rsidP="00FD180F">
      <w:pPr>
        <w:pStyle w:val="libNormal"/>
      </w:pPr>
      <w:r w:rsidRPr="00B14408">
        <w:rPr>
          <w:rStyle w:val="libBold2Char"/>
          <w:rFonts w:hint="eastAsia"/>
          <w:rtl/>
        </w:rPr>
        <w:t>حديث</w:t>
      </w:r>
      <w:r>
        <w:t xml:space="preserve"> ḥadīt pl. </w:t>
      </w:r>
      <w:r>
        <w:rPr>
          <w:rtl/>
        </w:rPr>
        <w:t>حداث</w:t>
      </w:r>
      <w:r>
        <w:t xml:space="preserve"> ḥidāt, </w:t>
      </w:r>
      <w:r>
        <w:rPr>
          <w:rtl/>
        </w:rPr>
        <w:t>حدثاء</w:t>
      </w:r>
      <w:r>
        <w:t xml:space="preserve"> ḥudatā’2 new, novel, recent, late; modern; </w:t>
      </w:r>
      <w:r>
        <w:rPr>
          <w:rtl/>
        </w:rPr>
        <w:t>حديثا</w:t>
      </w:r>
      <w:r>
        <w:t xml:space="preserve"> ḥadītan recently, lately </w:t>
      </w:r>
      <w:r w:rsidR="003D2305">
        <w:t>|</w:t>
      </w:r>
      <w:r>
        <w:rPr>
          <w:rtl/>
        </w:rPr>
        <w:t>حديث البناء</w:t>
      </w:r>
      <w:r>
        <w:t xml:space="preserve"> ḥ. al</w:t>
      </w:r>
      <w:r w:rsidR="003D2305">
        <w:t>-</w:t>
      </w:r>
      <w:r>
        <w:t>binā’ new</w:t>
      </w:r>
      <w:r w:rsidR="003D2305">
        <w:t>-</w:t>
      </w:r>
      <w:r>
        <w:t xml:space="preserve">built, recently built; </w:t>
      </w:r>
      <w:r>
        <w:rPr>
          <w:rtl/>
        </w:rPr>
        <w:t>حديث السن</w:t>
      </w:r>
      <w:r>
        <w:t xml:space="preserve"> ḥ. as</w:t>
      </w:r>
      <w:r w:rsidR="003D2305">
        <w:t>-</w:t>
      </w:r>
      <w:r>
        <w:t xml:space="preserve">sinn young; </w:t>
      </w:r>
      <w:r>
        <w:rPr>
          <w:rtl/>
        </w:rPr>
        <w:t>حديث العهد</w:t>
      </w:r>
      <w:r>
        <w:t xml:space="preserve"> ḥ. al</w:t>
      </w:r>
      <w:r w:rsidR="003D2305">
        <w:t>-</w:t>
      </w:r>
      <w:r>
        <w:t xml:space="preserve">‘ahd of recent date, recent, new, young; </w:t>
      </w:r>
      <w:r>
        <w:rPr>
          <w:rtl/>
        </w:rPr>
        <w:t xml:space="preserve">حديث العهد </w:t>
      </w:r>
      <w:r>
        <w:rPr>
          <w:rFonts w:hint="eastAsia"/>
          <w:rtl/>
        </w:rPr>
        <w:t>ب</w:t>
      </w:r>
      <w:r>
        <w:rPr>
          <w:rtl/>
        </w:rPr>
        <w:t>, حديث عهد ب</w:t>
      </w:r>
      <w:r>
        <w:t xml:space="preserve"> (ḥ. ‘ahdin) having adopted or acquired (s.th.) recently; not long accustomed to (s.th.), inexperienced at (s.th.), new at (s.th.), newly, e.g., </w:t>
      </w:r>
      <w:r>
        <w:rPr>
          <w:rtl/>
        </w:rPr>
        <w:t>حديث العهد بالولادة</w:t>
      </w:r>
      <w:r>
        <w:t xml:space="preserve"> (bi</w:t>
      </w:r>
      <w:r w:rsidR="003D2305">
        <w:t>-</w:t>
      </w:r>
      <w:r>
        <w:t>l</w:t>
      </w:r>
      <w:r w:rsidR="003D2305">
        <w:t>-</w:t>
      </w:r>
      <w:r>
        <w:t xml:space="preserve">wilāda) newborn, </w:t>
      </w:r>
      <w:r>
        <w:rPr>
          <w:rtl/>
        </w:rPr>
        <w:t>حديث الغهد بالزواج</w:t>
      </w:r>
      <w:r>
        <w:t xml:space="preserve"> (bi</w:t>
      </w:r>
      <w:r w:rsidR="003D2305">
        <w:t>-</w:t>
      </w:r>
      <w:r>
        <w:t>z</w:t>
      </w:r>
      <w:r w:rsidR="003D2305">
        <w:t>-</w:t>
      </w:r>
      <w:r>
        <w:t xml:space="preserve">zawāj) newly wed; </w:t>
      </w:r>
      <w:r>
        <w:rPr>
          <w:rtl/>
        </w:rPr>
        <w:t>كان حديث الع</w:t>
      </w:r>
      <w:r>
        <w:rPr>
          <w:rFonts w:hint="eastAsia"/>
          <w:rtl/>
        </w:rPr>
        <w:t>هد</w:t>
      </w:r>
      <w:r>
        <w:rPr>
          <w:rtl/>
        </w:rPr>
        <w:t xml:space="preserve"> بأوربا</w:t>
      </w:r>
      <w:r>
        <w:t xml:space="preserve"> he had not known Europe until recently</w:t>
      </w:r>
    </w:p>
    <w:p w:rsidR="00B14408" w:rsidRDefault="00FD180F" w:rsidP="00FD180F">
      <w:pPr>
        <w:pStyle w:val="libNormal"/>
      </w:pPr>
      <w:r w:rsidRPr="00B14408">
        <w:rPr>
          <w:rStyle w:val="libBold2Char"/>
          <w:rFonts w:hint="eastAsia"/>
          <w:rtl/>
        </w:rPr>
        <w:t>حديث</w:t>
      </w:r>
      <w:r>
        <w:t xml:space="preserve"> ḥadīt pl. </w:t>
      </w:r>
      <w:r>
        <w:rPr>
          <w:rtl/>
        </w:rPr>
        <w:t>احاديث</w:t>
      </w:r>
      <w:r>
        <w:t xml:space="preserve"> aḥādīt2, </w:t>
      </w:r>
      <w:r>
        <w:rPr>
          <w:rtl/>
        </w:rPr>
        <w:t>حدثان</w:t>
      </w:r>
      <w:r>
        <w:t xml:space="preserve"> ḥadtān speech; chat, chitchat, small talk; conversation, talk, discussion; interview; prattle, gossip; report, account, tale, narrative; Prophetic tradition, Hadith, narrative relating deeds and utterances of the Prophet and his Companions </w:t>
      </w:r>
      <w:r w:rsidR="003D2305">
        <w:t>|</w:t>
      </w:r>
      <w:r>
        <w:t xml:space="preserve"> </w:t>
      </w:r>
      <w:r>
        <w:rPr>
          <w:rtl/>
        </w:rPr>
        <w:t>حديث خرافة</w:t>
      </w:r>
      <w:r>
        <w:t xml:space="preserve"> ḥ. ḳurāfa fabulous story, silly talk; </w:t>
      </w:r>
      <w:r>
        <w:rPr>
          <w:rtl/>
        </w:rPr>
        <w:t>حديث قدسي</w:t>
      </w:r>
      <w:r>
        <w:t xml:space="preserve"> (qudsī) Muslim tradition in which God Himself speaks, as opposed to </w:t>
      </w:r>
      <w:r>
        <w:rPr>
          <w:rtl/>
        </w:rPr>
        <w:t>حديث نبوي</w:t>
      </w:r>
      <w:r>
        <w:t xml:space="preserve"> (nabawī) an ordinary Prophetic tradition; </w:t>
      </w:r>
      <w:r>
        <w:rPr>
          <w:rtl/>
        </w:rPr>
        <w:t>حديث النفس</w:t>
      </w:r>
      <w:r>
        <w:t xml:space="preserve"> ḥ. an</w:t>
      </w:r>
      <w:r w:rsidR="003D2305">
        <w:t>-</w:t>
      </w:r>
      <w:r>
        <w:t>nafs s.th. one talks o.s. into; premonition</w:t>
      </w:r>
    </w:p>
    <w:p w:rsidR="00B14408" w:rsidRDefault="00FD180F" w:rsidP="00FD180F">
      <w:pPr>
        <w:pStyle w:val="libNormal"/>
      </w:pPr>
      <w:r w:rsidRPr="00B14408">
        <w:rPr>
          <w:rStyle w:val="libBold2Char"/>
          <w:rFonts w:hint="eastAsia"/>
          <w:rtl/>
        </w:rPr>
        <w:t>حدوث</w:t>
      </w:r>
      <w:r>
        <w:t xml:space="preserve"> ḥudūt setting in (of a state or condition), occurrence, incidence (of a phenomenon); occurrence, incident, happening</w:t>
      </w:r>
    </w:p>
    <w:p w:rsidR="00B14408" w:rsidRDefault="00FD180F" w:rsidP="00FD180F">
      <w:pPr>
        <w:pStyle w:val="libNormal"/>
      </w:pPr>
      <w:r w:rsidRPr="00B14408">
        <w:rPr>
          <w:rStyle w:val="libBold2Char"/>
          <w:rFonts w:hint="eastAsia"/>
          <w:rtl/>
        </w:rPr>
        <w:lastRenderedPageBreak/>
        <w:t>حداثة</w:t>
      </w:r>
      <w:r>
        <w:t xml:space="preserve"> ḥadāta newness, recency, novelty; youth, youthfulness</w:t>
      </w:r>
    </w:p>
    <w:p w:rsidR="00B14408" w:rsidRDefault="00FD180F" w:rsidP="00FD180F">
      <w:pPr>
        <w:pStyle w:val="libNormal"/>
      </w:pPr>
      <w:r w:rsidRPr="00B14408">
        <w:rPr>
          <w:rStyle w:val="libBold2Char"/>
          <w:rFonts w:hint="eastAsia"/>
          <w:rtl/>
        </w:rPr>
        <w:t>احداث</w:t>
      </w:r>
      <w:r>
        <w:t xml:space="preserve"> aḥdāt2 newer, more recent</w:t>
      </w:r>
    </w:p>
    <w:p w:rsidR="00B14408" w:rsidRDefault="00FD180F" w:rsidP="00FD180F">
      <w:pPr>
        <w:pStyle w:val="libNormal"/>
      </w:pPr>
      <w:r w:rsidRPr="00B14408">
        <w:rPr>
          <w:rStyle w:val="libBold2Char"/>
          <w:rFonts w:hint="eastAsia"/>
          <w:rtl/>
        </w:rPr>
        <w:t>حدثان</w:t>
      </w:r>
      <w:r>
        <w:rPr>
          <w:rtl/>
        </w:rPr>
        <w:t xml:space="preserve"> الدهر</w:t>
      </w:r>
      <w:r>
        <w:t xml:space="preserve">  ḥidtān (or ḥadatān) ad</w:t>
      </w:r>
      <w:r w:rsidR="003D2305">
        <w:t>-</w:t>
      </w:r>
      <w:r>
        <w:t>dahr misfortune, adversities, reverses</w:t>
      </w:r>
    </w:p>
    <w:p w:rsidR="00B14408" w:rsidRDefault="00FD180F" w:rsidP="00FD180F">
      <w:pPr>
        <w:pStyle w:val="libNormal"/>
      </w:pPr>
      <w:r w:rsidRPr="00B14408">
        <w:rPr>
          <w:rStyle w:val="libBold2Char"/>
          <w:rFonts w:hint="eastAsia"/>
          <w:rtl/>
        </w:rPr>
        <w:t>احدوثة</w:t>
      </w:r>
      <w:r>
        <w:t xml:space="preserve">  uḥdūta pl. </w:t>
      </w:r>
      <w:r>
        <w:rPr>
          <w:rtl/>
        </w:rPr>
        <w:t>احاديث</w:t>
      </w:r>
      <w:r>
        <w:t xml:space="preserve"> aḥādīt2 speech; discussion, talk, conversation; chatter; fabling, fibbing; topic, subject of a conversation; gossip, rumor (about a person) </w:t>
      </w:r>
      <w:r w:rsidR="003D2305">
        <w:t>|</w:t>
      </w:r>
      <w:r>
        <w:rPr>
          <w:rtl/>
        </w:rPr>
        <w:t>حسن الاحدوثة</w:t>
      </w:r>
      <w:r>
        <w:t xml:space="preserve">  ḥusn al</w:t>
      </w:r>
      <w:r w:rsidR="003D2305">
        <w:t>-</w:t>
      </w:r>
      <w:r>
        <w:t xml:space="preserve">u. praise (of s.o.) </w:t>
      </w:r>
      <w:r>
        <w:rPr>
          <w:rtl/>
        </w:rPr>
        <w:t>سوء الاحدوثة</w:t>
      </w:r>
      <w:r>
        <w:t xml:space="preserve">  sū’ al</w:t>
      </w:r>
      <w:r w:rsidR="003D2305">
        <w:t>-</w:t>
      </w:r>
      <w:r>
        <w:t>u. slander, defamation</w:t>
      </w:r>
    </w:p>
    <w:p w:rsidR="00B14408" w:rsidRDefault="00FD180F" w:rsidP="00FD180F">
      <w:pPr>
        <w:pStyle w:val="libNormal"/>
      </w:pPr>
      <w:r w:rsidRPr="00B14408">
        <w:rPr>
          <w:rStyle w:val="libBold2Char"/>
          <w:rFonts w:hint="eastAsia"/>
          <w:rtl/>
        </w:rPr>
        <w:t>محادثة</w:t>
      </w:r>
      <w:r>
        <w:t xml:space="preserve"> muḥādata pl. </w:t>
      </w:r>
      <w:r w:rsidR="003D2305">
        <w:t>-</w:t>
      </w:r>
      <w:r>
        <w:t>āt discourse, conversation, discussion, talk, parley</w:t>
      </w:r>
    </w:p>
    <w:p w:rsidR="00B14408" w:rsidRDefault="00FD180F" w:rsidP="00FD180F">
      <w:pPr>
        <w:pStyle w:val="libNormal"/>
      </w:pPr>
      <w:r w:rsidRPr="00B14408">
        <w:rPr>
          <w:rStyle w:val="libBold2Char"/>
          <w:rFonts w:hint="eastAsia"/>
          <w:rtl/>
        </w:rPr>
        <w:t>احداث</w:t>
      </w:r>
      <w:r>
        <w:t xml:space="preserve"> iḥdāt production, creatuion, invention, origination; causation, effectuation</w:t>
      </w:r>
    </w:p>
    <w:p w:rsidR="00B14408" w:rsidRDefault="00FD180F" w:rsidP="00FD180F">
      <w:pPr>
        <w:pStyle w:val="libNormal"/>
      </w:pPr>
      <w:r w:rsidRPr="00B14408">
        <w:rPr>
          <w:rStyle w:val="libBold2Char"/>
          <w:rFonts w:hint="eastAsia"/>
          <w:rtl/>
        </w:rPr>
        <w:t>احداثيات</w:t>
      </w:r>
      <w:r>
        <w:t xml:space="preserve">  iḥdātīyāt (pl.) co</w:t>
      </w:r>
      <w:r w:rsidR="003D2305">
        <w:t>-</w:t>
      </w:r>
      <w:r>
        <w:t xml:space="preserve">ordinates (math.) </w:t>
      </w:r>
      <w:r w:rsidR="003D2305">
        <w:t>|</w:t>
      </w:r>
      <w:r>
        <w:t xml:space="preserve"> </w:t>
      </w:r>
      <w:r>
        <w:rPr>
          <w:rtl/>
        </w:rPr>
        <w:t>احداثيات عمودية</w:t>
      </w:r>
      <w:r>
        <w:t xml:space="preserve"> (‘amūdīya) ordinates; </w:t>
      </w:r>
      <w:r>
        <w:rPr>
          <w:rtl/>
        </w:rPr>
        <w:t>احداثيات أفقية</w:t>
      </w:r>
      <w:r>
        <w:t xml:space="preserve"> (ufuqīya) abscissas (math.)</w:t>
      </w:r>
    </w:p>
    <w:p w:rsidR="00B14408" w:rsidRDefault="00FD180F" w:rsidP="00FD180F">
      <w:pPr>
        <w:pStyle w:val="libNormal"/>
      </w:pPr>
      <w:r w:rsidRPr="00B14408">
        <w:rPr>
          <w:rStyle w:val="libBold2Char"/>
          <w:rFonts w:hint="eastAsia"/>
          <w:rtl/>
        </w:rPr>
        <w:t>استحداث</w:t>
      </w:r>
      <w:r>
        <w:t xml:space="preserve"> istiḥdāt invention, creation, production, origination</w:t>
      </w:r>
    </w:p>
    <w:p w:rsidR="00B14408" w:rsidRDefault="00FD180F" w:rsidP="00FD180F">
      <w:pPr>
        <w:pStyle w:val="libNormal"/>
      </w:pPr>
      <w:r w:rsidRPr="00B14408">
        <w:rPr>
          <w:rStyle w:val="libBold2Char"/>
          <w:rFonts w:hint="eastAsia"/>
          <w:rtl/>
        </w:rPr>
        <w:t>حادث</w:t>
      </w:r>
      <w:r>
        <w:t xml:space="preserve"> ḥādīt occurring, happening, taking place; new, recent; fresh; </w:t>
      </w:r>
      <w:r w:rsidR="003D2305">
        <w:t>--</w:t>
      </w:r>
      <w:r>
        <w:t xml:space="preserve"> (pl. </w:t>
      </w:r>
      <w:r>
        <w:rPr>
          <w:rtl/>
        </w:rPr>
        <w:t>حوادث</w:t>
      </w:r>
      <w:r>
        <w:t xml:space="preserve"> ḥawādit2, also </w:t>
      </w:r>
      <w:r w:rsidR="003D2305">
        <w:t>-</w:t>
      </w:r>
      <w:r>
        <w:t xml:space="preserve">āt) occurrence, incident, event, happening; episode; case (jur.) accident, mishap </w:t>
      </w:r>
      <w:r w:rsidR="003D2305">
        <w:t>|</w:t>
      </w:r>
      <w:r>
        <w:t xml:space="preserve"> </w:t>
      </w:r>
      <w:r>
        <w:rPr>
          <w:rtl/>
        </w:rPr>
        <w:t>حادث تزوير</w:t>
      </w:r>
      <w:r>
        <w:t xml:space="preserve"> a case of forgery; </w:t>
      </w:r>
      <w:r>
        <w:rPr>
          <w:rtl/>
        </w:rPr>
        <w:t>مكان الحادث</w:t>
      </w:r>
      <w:r>
        <w:t xml:space="preserve"> makān al</w:t>
      </w:r>
      <w:r w:rsidR="003D2305">
        <w:t>-</w:t>
      </w:r>
      <w:r>
        <w:t>ḥ. site of action, scene of the crime, locus delicti</w:t>
      </w:r>
    </w:p>
    <w:p w:rsidR="00B14408" w:rsidRDefault="00FD180F" w:rsidP="00FD180F">
      <w:pPr>
        <w:pStyle w:val="libNormal"/>
      </w:pPr>
      <w:r w:rsidRPr="00B14408">
        <w:rPr>
          <w:rStyle w:val="libBold2Char"/>
          <w:rFonts w:hint="eastAsia"/>
          <w:rtl/>
        </w:rPr>
        <w:t>حادثة</w:t>
      </w:r>
      <w:r>
        <w:t xml:space="preserve"> ḥādita pl. </w:t>
      </w:r>
      <w:r>
        <w:rPr>
          <w:rtl/>
        </w:rPr>
        <w:t>حوادث</w:t>
      </w:r>
      <w:r>
        <w:t xml:space="preserve"> ḥawādit2 occurrence, event, happening; plot (of a play) ; incident, episode; accident, mishap </w:t>
      </w:r>
      <w:r w:rsidR="003D2305">
        <w:t>|</w:t>
      </w:r>
      <w:r>
        <w:t xml:space="preserve"> </w:t>
      </w:r>
      <w:r>
        <w:rPr>
          <w:rtl/>
        </w:rPr>
        <w:t>حادثة المرور</w:t>
      </w:r>
      <w:r>
        <w:t>ḥ. al</w:t>
      </w:r>
      <w:r w:rsidR="003D2305">
        <w:t>-</w:t>
      </w:r>
      <w:r>
        <w:t>murūr traffic accident</w:t>
      </w:r>
    </w:p>
    <w:p w:rsidR="00B14408" w:rsidRDefault="00FD180F" w:rsidP="00FD180F">
      <w:pPr>
        <w:pStyle w:val="libNormal"/>
      </w:pPr>
      <w:r w:rsidRPr="00B14408">
        <w:rPr>
          <w:rStyle w:val="libBold2Char"/>
          <w:rFonts w:hint="eastAsia"/>
          <w:rtl/>
        </w:rPr>
        <w:t>محدث</w:t>
      </w:r>
      <w:r>
        <w:t xml:space="preserve">  muḥaddit pl. </w:t>
      </w:r>
      <w:r w:rsidR="003D2305">
        <w:t>-</w:t>
      </w:r>
      <w:r>
        <w:t>ūn speaker, talker; spokesman; conversation partner, interlocutor; relator, narrator; a transmitter of Prophetic traditions, traditionary, representative of the science or study of Hadith (see above); O phonograph, gramophone</w:t>
      </w:r>
    </w:p>
    <w:p w:rsidR="00B14408" w:rsidRDefault="00FD180F" w:rsidP="00FD180F">
      <w:pPr>
        <w:pStyle w:val="libNormal"/>
      </w:pPr>
      <w:r w:rsidRPr="00B14408">
        <w:rPr>
          <w:rStyle w:val="libBold2Char"/>
          <w:rFonts w:hint="eastAsia"/>
          <w:rtl/>
        </w:rPr>
        <w:t>متحدث</w:t>
      </w:r>
      <w:r>
        <w:t xml:space="preserve"> mutaḥaddit spokesman, speaker</w:t>
      </w:r>
    </w:p>
    <w:p w:rsidR="00B14408" w:rsidRDefault="00FD180F" w:rsidP="00FD180F">
      <w:pPr>
        <w:pStyle w:val="libNormal"/>
      </w:pPr>
      <w:r w:rsidRPr="00B14408">
        <w:rPr>
          <w:rStyle w:val="libBold2Char"/>
          <w:rFonts w:hint="eastAsia"/>
          <w:rtl/>
        </w:rPr>
        <w:t>مستحدث</w:t>
      </w:r>
      <w:r>
        <w:t xml:space="preserve"> mustaḥdat new, novel, recent, </w:t>
      </w:r>
      <w:r w:rsidR="003D2305">
        <w:t>--</w:t>
      </w:r>
      <w:r>
        <w:t xml:space="preserve"> (pl. –āt) novelty, innovation; recent invention, modern product; neologism</w:t>
      </w:r>
    </w:p>
    <w:p w:rsidR="00B14408" w:rsidRDefault="00FD180F" w:rsidP="00FD180F">
      <w:pPr>
        <w:pStyle w:val="libNormal"/>
      </w:pPr>
      <w:r w:rsidRPr="00B14408">
        <w:rPr>
          <w:rStyle w:val="libBold2Char"/>
          <w:rFonts w:hint="eastAsia"/>
          <w:rtl/>
        </w:rPr>
        <w:t>حدج</w:t>
      </w:r>
      <w:r>
        <w:t xml:space="preserve">  ḥadaja i and II to stare, look sharply (</w:t>
      </w:r>
      <w:r>
        <w:rPr>
          <w:rtl/>
        </w:rPr>
        <w:t>هـ, ه</w:t>
      </w:r>
      <w:r>
        <w:t xml:space="preserve"> at s.o., at s.th., often with </w:t>
      </w:r>
      <w:r>
        <w:rPr>
          <w:rtl/>
        </w:rPr>
        <w:t>ببصره</w:t>
      </w:r>
      <w:r>
        <w:t xml:space="preserve"> bi</w:t>
      </w:r>
      <w:r w:rsidR="003D2305">
        <w:t>-</w:t>
      </w:r>
      <w:r>
        <w:t xml:space="preserve">baṣarihī or </w:t>
      </w:r>
      <w:r>
        <w:rPr>
          <w:rtl/>
        </w:rPr>
        <w:t>بنظره</w:t>
      </w:r>
      <w:r>
        <w:t xml:space="preserve"> bi</w:t>
      </w:r>
      <w:r w:rsidR="003D2305">
        <w:t>-</w:t>
      </w:r>
      <w:r>
        <w:t>naẓarihī)</w:t>
      </w:r>
    </w:p>
    <w:p w:rsidR="00B14408" w:rsidRDefault="00FD180F" w:rsidP="00FD180F">
      <w:pPr>
        <w:pStyle w:val="libNormal"/>
      </w:pPr>
      <w:r w:rsidRPr="00B14408">
        <w:rPr>
          <w:rStyle w:val="libBold2Char"/>
          <w:rFonts w:hint="eastAsia"/>
          <w:rtl/>
        </w:rPr>
        <w:t>حدج</w:t>
      </w:r>
      <w:r>
        <w:t xml:space="preserve"> ḥidj pl. </w:t>
      </w:r>
      <w:r>
        <w:rPr>
          <w:rtl/>
        </w:rPr>
        <w:t>حدوج</w:t>
      </w:r>
      <w:r>
        <w:t xml:space="preserve"> ḥudūj, </w:t>
      </w:r>
      <w:r>
        <w:rPr>
          <w:rtl/>
        </w:rPr>
        <w:t>احداج</w:t>
      </w:r>
      <w:r>
        <w:t xml:space="preserve"> aḥdāj load, burden, encumbrance</w:t>
      </w:r>
    </w:p>
    <w:p w:rsidR="00B14408" w:rsidRDefault="00FD180F" w:rsidP="00FD180F">
      <w:pPr>
        <w:pStyle w:val="libNormal"/>
      </w:pPr>
      <w:r w:rsidRPr="00B14408">
        <w:rPr>
          <w:rStyle w:val="libBold2Char"/>
          <w:rFonts w:hint="eastAsia"/>
          <w:rtl/>
        </w:rPr>
        <w:t>ابو</w:t>
      </w:r>
      <w:r>
        <w:rPr>
          <w:rtl/>
        </w:rPr>
        <w:t xml:space="preserve"> حديج</w:t>
      </w:r>
      <w:r>
        <w:t xml:space="preserve"> abū ḥadīj stork</w:t>
      </w:r>
    </w:p>
    <w:p w:rsidR="00B14408" w:rsidRDefault="00FD180F" w:rsidP="00FD180F">
      <w:pPr>
        <w:pStyle w:val="libNormal"/>
      </w:pPr>
      <w:r w:rsidRPr="00B14408">
        <w:rPr>
          <w:rStyle w:val="libBold2Char"/>
          <w:rFonts w:hint="eastAsia"/>
          <w:rtl/>
        </w:rPr>
        <w:t>حداجة</w:t>
      </w:r>
      <w:r>
        <w:t xml:space="preserve"> ḥidāja pl. </w:t>
      </w:r>
      <w:r>
        <w:rPr>
          <w:rtl/>
        </w:rPr>
        <w:t>حدائج</w:t>
      </w:r>
      <w:r>
        <w:t xml:space="preserve"> ḥadā’ij2 camel saddle</w:t>
      </w:r>
    </w:p>
    <w:p w:rsidR="00B14408" w:rsidRDefault="00FD180F" w:rsidP="00FD180F">
      <w:pPr>
        <w:pStyle w:val="libNormal"/>
      </w:pPr>
      <w:r w:rsidRPr="00B14408">
        <w:rPr>
          <w:rStyle w:val="libBold2Char"/>
          <w:rFonts w:hint="eastAsia"/>
          <w:rtl/>
        </w:rPr>
        <w:lastRenderedPageBreak/>
        <w:t>حدر</w:t>
      </w:r>
      <w:r>
        <w:t xml:space="preserve"> ḥadara, ḥadura u (ḥadr, </w:t>
      </w:r>
      <w:r>
        <w:rPr>
          <w:rtl/>
        </w:rPr>
        <w:t>حدارة</w:t>
      </w:r>
      <w:r>
        <w:t xml:space="preserve"> ḥadāra) to be thick; </w:t>
      </w:r>
      <w:r w:rsidR="003D2305">
        <w:t>--</w:t>
      </w:r>
      <w:r>
        <w:t xml:space="preserve"> ḥadara u i (ḥadr, </w:t>
      </w:r>
      <w:r>
        <w:rPr>
          <w:rtl/>
        </w:rPr>
        <w:t>حدر</w:t>
      </w:r>
      <w:r>
        <w:t xml:space="preserve"> ḥudūr) to bring down, lower (</w:t>
      </w:r>
      <w:r>
        <w:rPr>
          <w:rtl/>
        </w:rPr>
        <w:t>هـ</w:t>
      </w:r>
      <w:r>
        <w:t xml:space="preserve"> s.th.) to cause (</w:t>
      </w:r>
      <w:r>
        <w:rPr>
          <w:rtl/>
        </w:rPr>
        <w:t>هـ</w:t>
      </w:r>
      <w:r>
        <w:t xml:space="preserve"> s.th.) to descend; to drop (</w:t>
      </w:r>
      <w:r>
        <w:rPr>
          <w:rtl/>
        </w:rPr>
        <w:t>هـ</w:t>
      </w:r>
      <w:r>
        <w:t xml:space="preserve"> s.th.); to shed (</w:t>
      </w:r>
      <w:r>
        <w:rPr>
          <w:rtl/>
        </w:rPr>
        <w:t>هـ</w:t>
      </w:r>
      <w:r>
        <w:t xml:space="preserve"> tears); </w:t>
      </w:r>
      <w:r>
        <w:rPr>
          <w:rtl/>
        </w:rPr>
        <w:t>حدر حدرا</w:t>
      </w:r>
      <w:r>
        <w:t xml:space="preserve"> (ḥadran) to rattle off, express quickly (an utterance, a thought); </w:t>
      </w:r>
      <w:r w:rsidR="003D2305">
        <w:t>--</w:t>
      </w:r>
      <w:r>
        <w:t xml:space="preserve"> (ḥadr) to come down, step down, descend; to glide down, swoop II to drop (</w:t>
      </w:r>
      <w:r>
        <w:rPr>
          <w:rtl/>
        </w:rPr>
        <w:t>هـ</w:t>
      </w:r>
      <w:r>
        <w:t xml:space="preserve"> s.th.) to lower, inclines, dip (</w:t>
      </w:r>
      <w:r>
        <w:rPr>
          <w:rtl/>
        </w:rPr>
        <w:t>هـ</w:t>
      </w:r>
      <w:r>
        <w:t xml:space="preserve"> s.th.) V to descend gradually; to glide down; to come down, descend; to flow down (tears); to derive, stem, originate (</w:t>
      </w:r>
      <w:r>
        <w:rPr>
          <w:rtl/>
        </w:rPr>
        <w:t>من</w:t>
      </w:r>
      <w:r>
        <w:t xml:space="preserve"> from) VII to come or go down, descend; to glide down, sink down; to be in decline, be on the downgrade, to decline, wane; to flow down (tears); to slope down, slant down, be inclined (terrain); to come (</w:t>
      </w:r>
      <w:r>
        <w:rPr>
          <w:rtl/>
        </w:rPr>
        <w:t>الى</w:t>
      </w:r>
      <w:r>
        <w:t xml:space="preserve"> to a place), arrive (</w:t>
      </w:r>
      <w:r>
        <w:rPr>
          <w:rtl/>
        </w:rPr>
        <w:t>الى</w:t>
      </w:r>
      <w:r>
        <w:t xml:space="preserve"> at)</w:t>
      </w:r>
    </w:p>
    <w:p w:rsidR="00B14408" w:rsidRDefault="00FD180F" w:rsidP="00FD180F">
      <w:pPr>
        <w:pStyle w:val="libNormal"/>
      </w:pPr>
      <w:r w:rsidRPr="00B14408">
        <w:rPr>
          <w:rStyle w:val="libBold2Char"/>
          <w:rFonts w:hint="eastAsia"/>
          <w:rtl/>
        </w:rPr>
        <w:t>حدر</w:t>
      </w:r>
      <w:r>
        <w:t xml:space="preserve"> ḥadr rapid recitation of the Koran (a terminus technicus of tajwīd)</w:t>
      </w:r>
    </w:p>
    <w:p w:rsidR="00B14408" w:rsidRDefault="00FD180F" w:rsidP="00FD180F">
      <w:pPr>
        <w:pStyle w:val="libNormal"/>
      </w:pPr>
      <w:r w:rsidRPr="00B14408">
        <w:rPr>
          <w:rStyle w:val="libBold2Char"/>
          <w:rFonts w:hint="eastAsia"/>
          <w:rtl/>
        </w:rPr>
        <w:t>حدور</w:t>
      </w:r>
      <w:r>
        <w:t xml:space="preserve"> ḥadūr slope, downgrade, declivity, declivitous terrain</w:t>
      </w:r>
    </w:p>
    <w:p w:rsidR="00B14408" w:rsidRDefault="00FD180F" w:rsidP="00FD180F">
      <w:pPr>
        <w:pStyle w:val="libNormal"/>
      </w:pPr>
      <w:r w:rsidRPr="00B14408">
        <w:rPr>
          <w:rStyle w:val="libBold2Char"/>
          <w:rFonts w:hint="eastAsia"/>
          <w:rtl/>
        </w:rPr>
        <w:t>تحدر</w:t>
      </w:r>
      <w:r>
        <w:t xml:space="preserve">  taḥaddur descent, slant, slope, inclination, incline, declivity</w:t>
      </w:r>
    </w:p>
    <w:p w:rsidR="00B14408" w:rsidRDefault="00FD180F" w:rsidP="00FD180F">
      <w:pPr>
        <w:pStyle w:val="libNormal"/>
      </w:pPr>
      <w:r w:rsidRPr="00B14408">
        <w:rPr>
          <w:rStyle w:val="libBold2Char"/>
          <w:rFonts w:hint="eastAsia"/>
          <w:rtl/>
        </w:rPr>
        <w:t>انحدار</w:t>
      </w:r>
      <w:r>
        <w:t xml:space="preserve"> inḥidār slant, dip, pitch, inclination, decent, slope; declivity; fall (of a river); decline, waning; ruin, decay, decadence</w:t>
      </w:r>
    </w:p>
    <w:p w:rsidR="00B14408" w:rsidRDefault="00FD180F" w:rsidP="00FD180F">
      <w:pPr>
        <w:pStyle w:val="libNormal"/>
      </w:pPr>
      <w:r w:rsidRPr="00B14408">
        <w:rPr>
          <w:rStyle w:val="libBold2Char"/>
          <w:rFonts w:hint="eastAsia"/>
          <w:rtl/>
        </w:rPr>
        <w:t>حادر</w:t>
      </w:r>
      <w:r>
        <w:t xml:space="preserve"> ḥādir thick</w:t>
      </w:r>
    </w:p>
    <w:p w:rsidR="00B14408" w:rsidRDefault="00FD180F" w:rsidP="00FD180F">
      <w:pPr>
        <w:pStyle w:val="libNormal"/>
      </w:pPr>
      <w:r w:rsidRPr="00B14408">
        <w:rPr>
          <w:rStyle w:val="libBold2Char"/>
          <w:rFonts w:hint="eastAsia"/>
          <w:rtl/>
        </w:rPr>
        <w:t>متحدر</w:t>
      </w:r>
      <w:r>
        <w:t xml:space="preserve"> mutaḥaddir descending, slanting, sloping downward</w:t>
      </w:r>
    </w:p>
    <w:p w:rsidR="00B14408" w:rsidRDefault="00FD180F" w:rsidP="00FD180F">
      <w:pPr>
        <w:pStyle w:val="libNormal"/>
      </w:pPr>
      <w:r w:rsidRPr="00B14408">
        <w:rPr>
          <w:rStyle w:val="libBold2Char"/>
          <w:rFonts w:hint="eastAsia"/>
          <w:rtl/>
        </w:rPr>
        <w:t>منحدر</w:t>
      </w:r>
      <w:r>
        <w:t xml:space="preserve"> munḥadir descending; lowered, dipped; slanting, sloping, declivitous (terrain); declining, waning, being on the downgrade, in a state of decadence or decline; run</w:t>
      </w:r>
      <w:r w:rsidR="003D2305">
        <w:t>-</w:t>
      </w:r>
      <w:r>
        <w:t>down, seedy, down</w:t>
      </w:r>
      <w:r w:rsidR="003D2305">
        <w:t>-</w:t>
      </w:r>
      <w:r>
        <w:t>at</w:t>
      </w:r>
      <w:r w:rsidR="003D2305">
        <w:t>-</w:t>
      </w:r>
      <w:r>
        <w:t>the</w:t>
      </w:r>
      <w:r w:rsidR="003D2305">
        <w:t>-</w:t>
      </w:r>
      <w:r>
        <w:t>heels, down</w:t>
      </w:r>
      <w:r w:rsidR="003D2305">
        <w:t>-</w:t>
      </w:r>
      <w:r>
        <w:t>and</w:t>
      </w:r>
      <w:r w:rsidR="003D2305">
        <w:t>-</w:t>
      </w:r>
      <w:r>
        <w:t>out</w:t>
      </w:r>
    </w:p>
    <w:p w:rsidR="00B14408" w:rsidRDefault="00FD180F" w:rsidP="00FD180F">
      <w:pPr>
        <w:pStyle w:val="libNormal"/>
      </w:pPr>
      <w:r w:rsidRPr="00B14408">
        <w:rPr>
          <w:rStyle w:val="libBold2Char"/>
          <w:rFonts w:hint="eastAsia"/>
          <w:rtl/>
        </w:rPr>
        <w:t>منحدر</w:t>
      </w:r>
      <w:r>
        <w:t xml:space="preserve"> munḥadar pl. </w:t>
      </w:r>
      <w:r w:rsidR="003D2305">
        <w:t>-</w:t>
      </w:r>
      <w:r>
        <w:t>āt depression; slope, talus, incline, descent, declivity; fall (of a river)</w:t>
      </w:r>
    </w:p>
    <w:p w:rsidR="00B14408" w:rsidRDefault="00FD180F" w:rsidP="00FD180F">
      <w:pPr>
        <w:pStyle w:val="libNormal"/>
      </w:pPr>
      <w:r w:rsidRPr="00B14408">
        <w:rPr>
          <w:rStyle w:val="libBold2Char"/>
          <w:rFonts w:hint="eastAsia"/>
          <w:rtl/>
        </w:rPr>
        <w:t>حدس</w:t>
      </w:r>
      <w:r>
        <w:t xml:space="preserve"> ḥadata i u (ḥadt) to surmise, guess, conjecture (</w:t>
      </w:r>
      <w:r>
        <w:rPr>
          <w:rtl/>
        </w:rPr>
        <w:t>هـ</w:t>
      </w:r>
      <w:r>
        <w:t xml:space="preserve"> s.th.)</w:t>
      </w:r>
    </w:p>
    <w:p w:rsidR="00B14408" w:rsidRDefault="00FD180F" w:rsidP="00FD180F">
      <w:pPr>
        <w:pStyle w:val="libNormal"/>
      </w:pPr>
      <w:r w:rsidRPr="00B14408">
        <w:rPr>
          <w:rStyle w:val="libBold2Char"/>
          <w:rFonts w:hint="eastAsia"/>
          <w:rtl/>
        </w:rPr>
        <w:t>حدس</w:t>
      </w:r>
      <w:r>
        <w:t xml:space="preserve"> ḥadt surmise, guess, conjecture; O intuition</w:t>
      </w:r>
    </w:p>
    <w:p w:rsidR="00B14408" w:rsidRDefault="00FD180F" w:rsidP="00FD180F">
      <w:pPr>
        <w:pStyle w:val="libNormal"/>
      </w:pPr>
      <w:r w:rsidRPr="00B14408">
        <w:rPr>
          <w:rStyle w:val="libBold2Char"/>
          <w:rtl/>
        </w:rPr>
        <w:t>حداف</w:t>
      </w:r>
      <w:r>
        <w:t xml:space="preserve"> ḥaddāf (&lt;</w:t>
      </w:r>
      <w:r>
        <w:rPr>
          <w:rtl/>
        </w:rPr>
        <w:t>حذاف), حداف الماكوك</w:t>
      </w:r>
      <w:r>
        <w:t xml:space="preserve"> (syr.) shuttle (weaving)</w:t>
      </w:r>
    </w:p>
    <w:p w:rsidR="00B14408" w:rsidRDefault="00FD180F" w:rsidP="00FD180F">
      <w:pPr>
        <w:pStyle w:val="libNormal"/>
      </w:pPr>
      <w:r w:rsidRPr="00B14408">
        <w:rPr>
          <w:rStyle w:val="libBold2Char"/>
          <w:rtl/>
        </w:rPr>
        <w:t>طارة</w:t>
      </w:r>
      <w:r>
        <w:rPr>
          <w:rtl/>
        </w:rPr>
        <w:t xml:space="preserve"> حدافة</w:t>
      </w:r>
      <w:r>
        <w:t xml:space="preserve"> ṭāra ḥaddāfa (syr.) flywheel</w:t>
      </w:r>
    </w:p>
    <w:p w:rsidR="00B14408" w:rsidRDefault="00FD180F" w:rsidP="00FD180F">
      <w:pPr>
        <w:pStyle w:val="libNormal"/>
      </w:pPr>
      <w:r>
        <w:t xml:space="preserve">1 </w:t>
      </w:r>
      <w:r>
        <w:rPr>
          <w:rtl/>
        </w:rPr>
        <w:t>حدق</w:t>
      </w:r>
      <w:r>
        <w:t xml:space="preserve"> ḥadaqa i (ḥadq) to surround, encircle, encompass (</w:t>
      </w:r>
      <w:r>
        <w:rPr>
          <w:rtl/>
        </w:rPr>
        <w:t>ب</w:t>
      </w:r>
      <w:r>
        <w:t xml:space="preserve"> s.o., s.th.); (with </w:t>
      </w:r>
      <w:r>
        <w:rPr>
          <w:rtl/>
        </w:rPr>
        <w:t>بعينه</w:t>
      </w:r>
      <w:r>
        <w:t xml:space="preserve"> bi</w:t>
      </w:r>
      <w:r w:rsidR="003D2305">
        <w:t>-</w:t>
      </w:r>
      <w:r>
        <w:t>‘ainihī) to look, glance (</w:t>
      </w:r>
      <w:r>
        <w:rPr>
          <w:rtl/>
        </w:rPr>
        <w:t>ه</w:t>
      </w:r>
      <w:r>
        <w:t xml:space="preserve"> at s.o.) II to look, glance, gaze, stare (</w:t>
      </w:r>
      <w:r>
        <w:rPr>
          <w:rtl/>
        </w:rPr>
        <w:t>الى</w:t>
      </w:r>
      <w:r>
        <w:t xml:space="preserve"> or </w:t>
      </w:r>
      <w:r>
        <w:rPr>
          <w:rtl/>
        </w:rPr>
        <w:t>في</w:t>
      </w:r>
      <w:r>
        <w:t xml:space="preserve"> at, also </w:t>
      </w:r>
      <w:r>
        <w:rPr>
          <w:rtl/>
        </w:rPr>
        <w:t xml:space="preserve">ب) </w:t>
      </w:r>
      <w:r w:rsidR="003D2305">
        <w:rPr>
          <w:rFonts w:hint="cs"/>
          <w:rtl/>
        </w:rPr>
        <w:t>|</w:t>
      </w:r>
      <w:r w:rsidRPr="00216DD6">
        <w:rPr>
          <w:rFonts w:hint="cs"/>
          <w:rtl/>
        </w:rPr>
        <w:t xml:space="preserve"> حدق النظر في</w:t>
      </w:r>
      <w:r>
        <w:t>(naẓara) to fix one’s glance on … IV to surround, encircle, encompass, enclose (</w:t>
      </w:r>
      <w:r>
        <w:rPr>
          <w:rtl/>
        </w:rPr>
        <w:t>ب</w:t>
      </w:r>
      <w:r>
        <w:t xml:space="preserve"> s.o., s.th.); to look, glance (</w:t>
      </w:r>
      <w:r>
        <w:rPr>
          <w:rtl/>
        </w:rPr>
        <w:t>في, الى</w:t>
      </w:r>
      <w:r>
        <w:t xml:space="preserve"> or </w:t>
      </w:r>
      <w:r>
        <w:rPr>
          <w:rtl/>
        </w:rPr>
        <w:t>ب</w:t>
      </w:r>
      <w:r>
        <w:t xml:space="preserve"> at) </w:t>
      </w:r>
      <w:r w:rsidR="003D2305">
        <w:t>|</w:t>
      </w:r>
      <w:r>
        <w:t xml:space="preserve"> </w:t>
      </w:r>
      <w:r>
        <w:rPr>
          <w:rtl/>
        </w:rPr>
        <w:t>احدق النظر النظر في</w:t>
      </w:r>
      <w:r>
        <w:t xml:space="preserve"> (naẓara) to fix one’s glance on …</w:t>
      </w:r>
    </w:p>
    <w:p w:rsidR="00B14408" w:rsidRDefault="00FD180F" w:rsidP="00FD180F">
      <w:pPr>
        <w:pStyle w:val="libNormal"/>
      </w:pPr>
      <w:r w:rsidRPr="00B14408">
        <w:rPr>
          <w:rStyle w:val="libBold2Char"/>
          <w:rFonts w:hint="eastAsia"/>
          <w:rtl/>
        </w:rPr>
        <w:lastRenderedPageBreak/>
        <w:t>حدقة</w:t>
      </w:r>
      <w:r>
        <w:t xml:space="preserve"> ḥadaqa pl. </w:t>
      </w:r>
      <w:r w:rsidR="003D2305">
        <w:t>-</w:t>
      </w:r>
      <w:r>
        <w:t xml:space="preserve">āt, </w:t>
      </w:r>
      <w:r>
        <w:rPr>
          <w:rtl/>
        </w:rPr>
        <w:t>حدق</w:t>
      </w:r>
      <w:r>
        <w:t xml:space="preserve"> ḥadaq, </w:t>
      </w:r>
      <w:r>
        <w:rPr>
          <w:rtl/>
        </w:rPr>
        <w:t>حداق</w:t>
      </w:r>
      <w:r>
        <w:t xml:space="preserve"> ḥidāq, </w:t>
      </w:r>
      <w:r>
        <w:rPr>
          <w:rtl/>
        </w:rPr>
        <w:t>احداق</w:t>
      </w:r>
      <w:r>
        <w:t xml:space="preserve"> aḥdāq pupil (of the eye); pl. </w:t>
      </w:r>
      <w:r>
        <w:rPr>
          <w:rtl/>
        </w:rPr>
        <w:t>احداق</w:t>
      </w:r>
      <w:r>
        <w:t xml:space="preserve"> glances</w:t>
      </w:r>
    </w:p>
    <w:p w:rsidR="00B14408" w:rsidRDefault="00FD180F" w:rsidP="00FD180F">
      <w:pPr>
        <w:pStyle w:val="libNormal"/>
      </w:pPr>
      <w:r w:rsidRPr="00B14408">
        <w:rPr>
          <w:rStyle w:val="libBold2Char"/>
          <w:rFonts w:hint="eastAsia"/>
          <w:rtl/>
        </w:rPr>
        <w:t>حديقة</w:t>
      </w:r>
      <w:r>
        <w:t xml:space="preserve"> ḥadīqa pl. </w:t>
      </w:r>
      <w:r>
        <w:rPr>
          <w:rtl/>
        </w:rPr>
        <w:t>حدائق</w:t>
      </w:r>
      <w:r>
        <w:t xml:space="preserve"> ḥadā’iq2 garden </w:t>
      </w:r>
      <w:r w:rsidR="003D2305">
        <w:t>|</w:t>
      </w:r>
      <w:r>
        <w:t xml:space="preserve"> </w:t>
      </w:r>
      <w:r>
        <w:rPr>
          <w:rtl/>
        </w:rPr>
        <w:t>حديقة الحيوانات</w:t>
      </w:r>
      <w:r>
        <w:t xml:space="preserve"> ḥ. al</w:t>
      </w:r>
      <w:r w:rsidR="003D2305">
        <w:t>-</w:t>
      </w:r>
      <w:r>
        <w:t>ḥayawānāt zoological garden, zoo</w:t>
      </w:r>
    </w:p>
    <w:p w:rsidR="00B14408" w:rsidRDefault="00FD180F" w:rsidP="00FD180F">
      <w:pPr>
        <w:pStyle w:val="libNormal"/>
      </w:pPr>
      <w:r w:rsidRPr="00B14408">
        <w:rPr>
          <w:rStyle w:val="libBold2Char"/>
          <w:rFonts w:hint="eastAsia"/>
          <w:rtl/>
        </w:rPr>
        <w:t>احداق</w:t>
      </w:r>
      <w:r>
        <w:t xml:space="preserve"> iḥdāq encirclement, encompassment (</w:t>
      </w:r>
      <w:r>
        <w:rPr>
          <w:rtl/>
        </w:rPr>
        <w:t>ب</w:t>
      </w:r>
      <w:r>
        <w:t xml:space="preserve"> of)</w:t>
      </w:r>
    </w:p>
    <w:p w:rsidR="00B14408" w:rsidRDefault="00FD180F" w:rsidP="00FD180F">
      <w:pPr>
        <w:pStyle w:val="libNormal"/>
      </w:pPr>
      <w:r w:rsidRPr="00B14408">
        <w:rPr>
          <w:rStyle w:val="libBold2Char"/>
          <w:rFonts w:hint="eastAsia"/>
          <w:rtl/>
        </w:rPr>
        <w:t>خطر</w:t>
      </w:r>
      <w:r>
        <w:rPr>
          <w:rtl/>
        </w:rPr>
        <w:t xml:space="preserve"> محدق</w:t>
      </w:r>
      <w:r>
        <w:t xml:space="preserve"> ḳaṭar muḥdiq imminent danger</w:t>
      </w:r>
    </w:p>
    <w:p w:rsidR="00B14408" w:rsidRDefault="00FD180F" w:rsidP="00FD180F">
      <w:pPr>
        <w:pStyle w:val="libNormal"/>
      </w:pPr>
      <w:r>
        <w:t>2</w:t>
      </w:r>
      <w:r w:rsidR="001F2792">
        <w:t xml:space="preserve"> </w:t>
      </w:r>
      <w:r>
        <w:rPr>
          <w:rtl/>
        </w:rPr>
        <w:t>حدق</w:t>
      </w:r>
      <w:r>
        <w:t xml:space="preserve"> II (=</w:t>
      </w:r>
      <w:r>
        <w:rPr>
          <w:rtl/>
        </w:rPr>
        <w:t>حدق</w:t>
      </w:r>
      <w:r>
        <w:t>) to make acid, sour, tart, or sharp (</w:t>
      </w:r>
      <w:r>
        <w:rPr>
          <w:rtl/>
        </w:rPr>
        <w:t>هـ</w:t>
      </w:r>
      <w:r>
        <w:t xml:space="preserve"> s.th.)</w:t>
      </w:r>
    </w:p>
    <w:p w:rsidR="00B14408" w:rsidRDefault="00FD180F" w:rsidP="00FD180F">
      <w:pPr>
        <w:pStyle w:val="libNormal"/>
      </w:pPr>
      <w:r w:rsidRPr="00B14408">
        <w:rPr>
          <w:rStyle w:val="libBold2Char"/>
          <w:rtl/>
        </w:rPr>
        <w:t>حادق</w:t>
      </w:r>
      <w:r>
        <w:t xml:space="preserve"> ḥādiq (= </w:t>
      </w:r>
      <w:r>
        <w:rPr>
          <w:rtl/>
        </w:rPr>
        <w:t>حاذق</w:t>
      </w:r>
      <w:r>
        <w:t>) sour, tart, acid, sharp (taste)</w:t>
      </w:r>
    </w:p>
    <w:p w:rsidR="00B14408" w:rsidRDefault="00FD180F" w:rsidP="00FD180F">
      <w:pPr>
        <w:pStyle w:val="libNormal"/>
      </w:pPr>
      <w:r w:rsidRPr="00B14408">
        <w:rPr>
          <w:rStyle w:val="libBold2Char"/>
          <w:rFonts w:hint="eastAsia"/>
          <w:rtl/>
        </w:rPr>
        <w:t>حدل</w:t>
      </w:r>
      <w:r>
        <w:t xml:space="preserve"> ḥadala i to flatten, level, even, roll (</w:t>
      </w:r>
      <w:r>
        <w:rPr>
          <w:rtl/>
        </w:rPr>
        <w:t>هـ</w:t>
      </w:r>
      <w:r>
        <w:t xml:space="preserve"> s.th.); (ḥadl, </w:t>
      </w:r>
      <w:r>
        <w:rPr>
          <w:rtl/>
        </w:rPr>
        <w:t>حدول</w:t>
      </w:r>
      <w:r>
        <w:t xml:space="preserve"> ḥudūl) to treat unjustly (</w:t>
      </w:r>
      <w:r>
        <w:rPr>
          <w:rtl/>
        </w:rPr>
        <w:t>على</w:t>
      </w:r>
      <w:r>
        <w:t xml:space="preserve"> s.o.)</w:t>
      </w:r>
    </w:p>
    <w:p w:rsidR="00B14408" w:rsidRDefault="00FD180F" w:rsidP="00FD180F">
      <w:pPr>
        <w:pStyle w:val="libNormal"/>
      </w:pPr>
      <w:r w:rsidRPr="00B14408">
        <w:rPr>
          <w:rStyle w:val="libBold2Char"/>
          <w:rFonts w:hint="eastAsia"/>
          <w:rtl/>
        </w:rPr>
        <w:t>محدلة</w:t>
      </w:r>
      <w:r>
        <w:t xml:space="preserve"> miḥdala pl. </w:t>
      </w:r>
      <w:r>
        <w:rPr>
          <w:rtl/>
        </w:rPr>
        <w:t>محمدل</w:t>
      </w:r>
      <w:r>
        <w:t xml:space="preserve"> maḥādil2 roller, steamroller</w:t>
      </w:r>
    </w:p>
    <w:p w:rsidR="00B14408" w:rsidRDefault="00FD180F" w:rsidP="00FD180F">
      <w:pPr>
        <w:pStyle w:val="libNormal"/>
      </w:pPr>
      <w:r w:rsidRPr="00B14408">
        <w:rPr>
          <w:rStyle w:val="libBold2Char"/>
          <w:rFonts w:hint="eastAsia"/>
          <w:rtl/>
        </w:rPr>
        <w:t>حدم</w:t>
      </w:r>
      <w:r>
        <w:t xml:space="preserve"> VIII to burn, glow, blaze; to burn up, be consumed by fire; to flare up, break out (fight); to be furious, burn with wrath (</w:t>
      </w:r>
      <w:r>
        <w:rPr>
          <w:rtl/>
        </w:rPr>
        <w:t>على</w:t>
      </w:r>
      <w:r>
        <w:t xml:space="preserve"> at, over), also </w:t>
      </w:r>
      <w:r>
        <w:rPr>
          <w:rtl/>
        </w:rPr>
        <w:t>احتدم غيظا</w:t>
      </w:r>
      <w:r>
        <w:t xml:space="preserve"> (gaiẓan)</w:t>
      </w:r>
    </w:p>
    <w:p w:rsidR="00B14408" w:rsidRDefault="00FD180F" w:rsidP="00FD180F">
      <w:pPr>
        <w:pStyle w:val="libNormal"/>
      </w:pPr>
      <w:r w:rsidRPr="00B14408">
        <w:rPr>
          <w:rStyle w:val="libBold2Char"/>
          <w:rFonts w:hint="eastAsia"/>
          <w:rtl/>
        </w:rPr>
        <w:t>احتدام</w:t>
      </w:r>
      <w:r>
        <w:t xml:space="preserve"> iḥtidām paroxysm</w:t>
      </w:r>
    </w:p>
    <w:p w:rsidR="00B14408" w:rsidRDefault="00FD180F" w:rsidP="00FD180F">
      <w:pPr>
        <w:pStyle w:val="libNormal"/>
      </w:pPr>
      <w:r w:rsidRPr="00B14408">
        <w:rPr>
          <w:rStyle w:val="libBold2Char"/>
          <w:rFonts w:hint="eastAsia"/>
          <w:rtl/>
        </w:rPr>
        <w:t>محمدم</w:t>
      </w:r>
      <w:r>
        <w:t xml:space="preserve"> muḥtadim furious, infuriated, enraged</w:t>
      </w:r>
    </w:p>
    <w:p w:rsidR="00B14408" w:rsidRDefault="00FD180F" w:rsidP="00FD180F">
      <w:pPr>
        <w:pStyle w:val="libNormal"/>
      </w:pPr>
      <w:r w:rsidRPr="00B14408">
        <w:rPr>
          <w:rStyle w:val="libBold2Char"/>
          <w:rFonts w:hint="eastAsia"/>
          <w:rtl/>
        </w:rPr>
        <w:t>حدة</w:t>
      </w:r>
      <w:r>
        <w:t xml:space="preserve"> ḥida see </w:t>
      </w:r>
      <w:r>
        <w:rPr>
          <w:rtl/>
        </w:rPr>
        <w:t>وحد</w:t>
      </w:r>
    </w:p>
    <w:p w:rsidR="00B14408" w:rsidRDefault="00FD180F" w:rsidP="00FD180F">
      <w:pPr>
        <w:pStyle w:val="libNormal"/>
      </w:pPr>
      <w:r>
        <w:t xml:space="preserve">1 </w:t>
      </w:r>
      <w:r w:rsidR="001F2792">
        <w:t xml:space="preserve"> </w:t>
      </w:r>
      <w:r>
        <w:rPr>
          <w:rtl/>
        </w:rPr>
        <w:t>حدوة</w:t>
      </w:r>
      <w:r>
        <w:t xml:space="preserve"> ḥidwa horseshoe</w:t>
      </w:r>
    </w:p>
    <w:p w:rsidR="00B14408" w:rsidRDefault="00FD180F" w:rsidP="00FD180F">
      <w:pPr>
        <w:pStyle w:val="libNormal"/>
      </w:pPr>
      <w:r>
        <w:t>2(</w:t>
      </w:r>
      <w:r>
        <w:rPr>
          <w:rtl/>
        </w:rPr>
        <w:t>حدو</w:t>
      </w:r>
      <w:r>
        <w:t xml:space="preserve">  and </w:t>
      </w:r>
      <w:r>
        <w:rPr>
          <w:rtl/>
        </w:rPr>
        <w:t>حدى) حدا</w:t>
      </w:r>
      <w:r>
        <w:t xml:space="preserve"> ḥadā u (ḥadw, </w:t>
      </w:r>
      <w:r>
        <w:rPr>
          <w:rtl/>
        </w:rPr>
        <w:t>حداء</w:t>
      </w:r>
      <w:r>
        <w:t xml:space="preserve">  ḥudā’, ḥidā’ to urge forward by singing (</w:t>
      </w:r>
      <w:r>
        <w:rPr>
          <w:rtl/>
        </w:rPr>
        <w:t>هـ</w:t>
      </w:r>
      <w:r>
        <w:t xml:space="preserve"> camels); to urge, spur on, egg on, prompt, instigate, induce, move (</w:t>
      </w:r>
      <w:r>
        <w:rPr>
          <w:rtl/>
        </w:rPr>
        <w:t>ب</w:t>
      </w:r>
      <w:r>
        <w:t xml:space="preserve"> or </w:t>
      </w:r>
      <w:r>
        <w:rPr>
          <w:rtl/>
        </w:rPr>
        <w:t>ه</w:t>
      </w:r>
      <w:r>
        <w:t xml:space="preserve"> s.o., </w:t>
      </w:r>
      <w:r>
        <w:rPr>
          <w:rtl/>
        </w:rPr>
        <w:t>الى</w:t>
      </w:r>
      <w:r>
        <w:t xml:space="preserve"> to s.th., to do s.th.); </w:t>
      </w:r>
      <w:r>
        <w:rPr>
          <w:rtl/>
        </w:rPr>
        <w:t>حدا ب</w:t>
      </w:r>
      <w:r>
        <w:t xml:space="preserve"> to instigate s.th.; to sway, rock, roll (rider, camel); to swing along, rock along (in riding) </w:t>
      </w:r>
      <w:r w:rsidR="003D2305">
        <w:t>|</w:t>
      </w:r>
      <w:r>
        <w:rPr>
          <w:rtl/>
        </w:rPr>
        <w:t>حدا بهم الحديث الى</w:t>
      </w:r>
      <w:r>
        <w:t xml:space="preserve"> their conversation led them to …; </w:t>
      </w:r>
      <w:r>
        <w:rPr>
          <w:rtl/>
        </w:rPr>
        <w:t>غرض تحدى اليه الركائب</w:t>
      </w:r>
      <w:r>
        <w:t xml:space="preserve"> (garaḍun tuḥdā) a goal much sought after or worth striving for V to compete, vie (</w:t>
      </w:r>
      <w:r>
        <w:rPr>
          <w:rtl/>
        </w:rPr>
        <w:t>ه</w:t>
      </w:r>
      <w:r>
        <w:t xml:space="preserve"> with s.o.); to challenge, provoke (</w:t>
      </w:r>
      <w:r>
        <w:rPr>
          <w:rtl/>
        </w:rPr>
        <w:t>هـ, ه</w:t>
      </w:r>
      <w:r>
        <w:t xml:space="preserve"> s.o., s.th.); to defy, oppose, resist, withstand (</w:t>
      </w:r>
      <w:r>
        <w:rPr>
          <w:rtl/>
        </w:rPr>
        <w:t>هـ, ه</w:t>
      </w:r>
      <w:r>
        <w:t xml:space="preserve"> s.o., s.th.), stand up (</w:t>
      </w:r>
      <w:r>
        <w:rPr>
          <w:rtl/>
        </w:rPr>
        <w:t>هـ, ه</w:t>
      </w:r>
      <w:r>
        <w:t xml:space="preserve"> against s.o., against s.th.) to incite, stimulate, arouse, animate, sharpen (</w:t>
      </w:r>
      <w:r>
        <w:rPr>
          <w:rtl/>
        </w:rPr>
        <w:t>هـ</w:t>
      </w:r>
      <w:r>
        <w:t xml:space="preserve"> s.th.; </w:t>
      </w:r>
      <w:r>
        <w:rPr>
          <w:rtl/>
        </w:rPr>
        <w:t>ذكاءه</w:t>
      </w:r>
      <w:r>
        <w:t xml:space="preserve"> dakā’ahū s.o.’s intellect); to intend (</w:t>
      </w:r>
      <w:r>
        <w:rPr>
          <w:rtl/>
        </w:rPr>
        <w:t>هـ</w:t>
      </w:r>
      <w:r>
        <w:t xml:space="preserve"> s.th., to do s.th.), be bent (</w:t>
      </w:r>
      <w:r>
        <w:rPr>
          <w:rtl/>
        </w:rPr>
        <w:t>هـ</w:t>
      </w:r>
      <w:r>
        <w:t xml:space="preserve"> on doing s.th.)</w:t>
      </w:r>
    </w:p>
    <w:p w:rsidR="00B14408" w:rsidRDefault="00FD180F" w:rsidP="00FD180F">
      <w:pPr>
        <w:pStyle w:val="libNormal"/>
      </w:pPr>
      <w:r w:rsidRPr="00B14408">
        <w:rPr>
          <w:rStyle w:val="libBold2Char"/>
          <w:rFonts w:hint="eastAsia"/>
          <w:rtl/>
        </w:rPr>
        <w:lastRenderedPageBreak/>
        <w:t>حداء</w:t>
      </w:r>
      <w:r>
        <w:t xml:space="preserve"> ḥudā’ animating singsong, chanting of the caravan leader</w:t>
      </w:r>
    </w:p>
    <w:p w:rsidR="00B14408" w:rsidRDefault="00FD180F" w:rsidP="00FD180F">
      <w:pPr>
        <w:pStyle w:val="libNormal"/>
      </w:pPr>
      <w:r w:rsidRPr="00B14408">
        <w:rPr>
          <w:rStyle w:val="libBold2Char"/>
          <w:rFonts w:hint="eastAsia"/>
          <w:rtl/>
        </w:rPr>
        <w:t>حداء</w:t>
      </w:r>
      <w:r>
        <w:t xml:space="preserve"> ḥaddā’ camel driver, cameleer</w:t>
      </w:r>
    </w:p>
    <w:p w:rsidR="00B14408" w:rsidRDefault="00FD180F" w:rsidP="00FD180F">
      <w:pPr>
        <w:pStyle w:val="libNormal"/>
      </w:pPr>
      <w:r w:rsidRPr="00B14408">
        <w:rPr>
          <w:rStyle w:val="libBold2Char"/>
          <w:rFonts w:hint="eastAsia"/>
          <w:rtl/>
        </w:rPr>
        <w:t>احدوة</w:t>
      </w:r>
      <w:r>
        <w:t xml:space="preserve"> uḥduwa, </w:t>
      </w:r>
      <w:r>
        <w:rPr>
          <w:rtl/>
        </w:rPr>
        <w:t>احدية</w:t>
      </w:r>
      <w:r>
        <w:t xml:space="preserve"> uḥdīya song of the camel drivers</w:t>
      </w:r>
    </w:p>
    <w:p w:rsidR="00B14408" w:rsidRDefault="00FD180F" w:rsidP="00FD180F">
      <w:pPr>
        <w:pStyle w:val="libNormal"/>
      </w:pPr>
      <w:r w:rsidRPr="00B14408">
        <w:rPr>
          <w:rStyle w:val="libBold2Char"/>
          <w:rFonts w:hint="eastAsia"/>
          <w:rtl/>
        </w:rPr>
        <w:t>تحد</w:t>
      </w:r>
      <w:r>
        <w:t xml:space="preserve"> taḥaddin pl. </w:t>
      </w:r>
      <w:r>
        <w:rPr>
          <w:rtl/>
        </w:rPr>
        <w:t>تحديات</w:t>
      </w:r>
      <w:r>
        <w:t xml:space="preserve"> taḥaddiyāt challenge, provocation</w:t>
      </w:r>
    </w:p>
    <w:p w:rsidR="00B14408" w:rsidRDefault="00FD180F" w:rsidP="00FD180F">
      <w:pPr>
        <w:pStyle w:val="libNormal"/>
      </w:pPr>
      <w:r w:rsidRPr="00B14408">
        <w:rPr>
          <w:rStyle w:val="libBold2Char"/>
          <w:rFonts w:hint="eastAsia"/>
          <w:rtl/>
        </w:rPr>
        <w:t>حاد</w:t>
      </w:r>
      <w:r>
        <w:t xml:space="preserve"> ḥādin pl. </w:t>
      </w:r>
      <w:r>
        <w:rPr>
          <w:rtl/>
        </w:rPr>
        <w:t>حداة</w:t>
      </w:r>
      <w:r>
        <w:t xml:space="preserve"> ḥudāh caravan leader (who urges the camels forward by singing); camel driver, cameleer; leader</w:t>
      </w:r>
    </w:p>
    <w:p w:rsidR="00B14408" w:rsidRDefault="00FD180F" w:rsidP="00FD180F">
      <w:pPr>
        <w:pStyle w:val="libNormal"/>
      </w:pPr>
      <w:r w:rsidRPr="00B14408">
        <w:rPr>
          <w:rStyle w:val="libBold2Char"/>
          <w:rFonts w:hint="eastAsia"/>
          <w:rtl/>
        </w:rPr>
        <w:t>متحد</w:t>
      </w:r>
      <w:r>
        <w:t xml:space="preserve"> mutaḥaddin challenger, provoker</w:t>
      </w:r>
    </w:p>
    <w:p w:rsidR="00B14408" w:rsidRDefault="00FD180F" w:rsidP="00FD180F">
      <w:pPr>
        <w:pStyle w:val="libNormal"/>
      </w:pPr>
      <w:r w:rsidRPr="007F5296">
        <w:rPr>
          <w:rStyle w:val="libBold2Char"/>
        </w:rPr>
        <w:t>1</w:t>
      </w:r>
      <w:r w:rsidRPr="007F5296">
        <w:rPr>
          <w:rStyle w:val="libBold2Char"/>
          <w:rtl/>
        </w:rPr>
        <w:t>حدي</w:t>
      </w:r>
      <w:r>
        <w:t xml:space="preserve"> ḥadiya a to remain, stay (</w:t>
      </w:r>
      <w:r>
        <w:rPr>
          <w:rtl/>
        </w:rPr>
        <w:t>ب</w:t>
      </w:r>
      <w:r>
        <w:t xml:space="preserve"> at a place), stick (</w:t>
      </w:r>
      <w:r>
        <w:rPr>
          <w:rtl/>
        </w:rPr>
        <w:t>ب</w:t>
      </w:r>
      <w:r>
        <w:t xml:space="preserve"> to a place)</w:t>
      </w:r>
    </w:p>
    <w:p w:rsidR="00B14408" w:rsidRDefault="00FD180F" w:rsidP="00FD180F">
      <w:pPr>
        <w:pStyle w:val="libNormal"/>
      </w:pPr>
      <w:r w:rsidRPr="007F5296">
        <w:rPr>
          <w:rStyle w:val="libBold2Char"/>
        </w:rPr>
        <w:t>2</w:t>
      </w:r>
      <w:r w:rsidRPr="007F5296">
        <w:rPr>
          <w:rStyle w:val="libBold2Char"/>
          <w:rtl/>
        </w:rPr>
        <w:t>حادى</w:t>
      </w:r>
      <w:r>
        <w:rPr>
          <w:rtl/>
        </w:rPr>
        <w:t xml:space="preserve"> عشر</w:t>
      </w:r>
      <w:r>
        <w:t xml:space="preserve"> see </w:t>
      </w:r>
      <w:r>
        <w:rPr>
          <w:rtl/>
        </w:rPr>
        <w:t>احد</w:t>
      </w:r>
    </w:p>
    <w:p w:rsidR="00B14408" w:rsidRDefault="00FD180F" w:rsidP="00FD180F">
      <w:pPr>
        <w:pStyle w:val="libNormal"/>
      </w:pPr>
      <w:r>
        <w:t xml:space="preserve">3 </w:t>
      </w:r>
      <w:r w:rsidR="001F2792">
        <w:t xml:space="preserve"> </w:t>
      </w:r>
      <w:r>
        <w:rPr>
          <w:rtl/>
        </w:rPr>
        <w:t>حداية</w:t>
      </w:r>
      <w:r>
        <w:t xml:space="preserve"> ḥidāya, ḥiddāya = </w:t>
      </w:r>
      <w:r>
        <w:rPr>
          <w:rtl/>
        </w:rPr>
        <w:t>حدأة</w:t>
      </w:r>
      <w:r>
        <w:t xml:space="preserve"> ḥid’a</w:t>
      </w:r>
    </w:p>
    <w:p w:rsidR="00B14408" w:rsidRDefault="00FD180F" w:rsidP="00FD180F">
      <w:pPr>
        <w:pStyle w:val="libNormal"/>
      </w:pPr>
      <w:r w:rsidRPr="00B14408">
        <w:rPr>
          <w:rStyle w:val="libBold2Char"/>
          <w:rFonts w:hint="eastAsia"/>
          <w:rtl/>
        </w:rPr>
        <w:t>حذر</w:t>
      </w:r>
      <w:r>
        <w:t xml:space="preserve"> ḥadira a (ḥidr, ḥadar) to be cautious, wary, to beware (</w:t>
      </w:r>
      <w:r>
        <w:rPr>
          <w:rtl/>
        </w:rPr>
        <w:t>من</w:t>
      </w:r>
      <w:r>
        <w:t xml:space="preserve"> or </w:t>
      </w:r>
      <w:r>
        <w:rPr>
          <w:rtl/>
        </w:rPr>
        <w:t>هـ, ه</w:t>
      </w:r>
      <w:r>
        <w:t xml:space="preserve"> of s.o., of s.th.), be on one’s guard (</w:t>
      </w:r>
      <w:r>
        <w:rPr>
          <w:rtl/>
        </w:rPr>
        <w:t>من</w:t>
      </w:r>
      <w:r>
        <w:t xml:space="preserve"> or </w:t>
      </w:r>
      <w:r>
        <w:rPr>
          <w:rtl/>
        </w:rPr>
        <w:t>هـ, ه</w:t>
      </w:r>
      <w:r>
        <w:t xml:space="preserve"> against) II to warn, caution (</w:t>
      </w:r>
      <w:r>
        <w:rPr>
          <w:rtl/>
        </w:rPr>
        <w:t>من ه</w:t>
      </w:r>
      <w:r>
        <w:t xml:space="preserve"> s.o. of or about), put (</w:t>
      </w:r>
      <w:r>
        <w:rPr>
          <w:rtl/>
        </w:rPr>
        <w:t>ه</w:t>
      </w:r>
      <w:r>
        <w:t xml:space="preserve"> s.o.) on his guard (</w:t>
      </w:r>
      <w:r>
        <w:rPr>
          <w:rtl/>
        </w:rPr>
        <w:t>من</w:t>
      </w:r>
      <w:r>
        <w:t xml:space="preserve"> against) III to watch out, be   careful; to be on one’s guard (</w:t>
      </w:r>
      <w:r>
        <w:rPr>
          <w:rtl/>
        </w:rPr>
        <w:t>ه</w:t>
      </w:r>
      <w:r>
        <w:t xml:space="preserve"> against), be wary (</w:t>
      </w:r>
      <w:r>
        <w:rPr>
          <w:rtl/>
        </w:rPr>
        <w:t>ه</w:t>
      </w:r>
      <w:r>
        <w:t xml:space="preserve"> of s.o.) V to beware, be wary (</w:t>
      </w:r>
      <w:r>
        <w:rPr>
          <w:rtl/>
        </w:rPr>
        <w:t>من</w:t>
      </w:r>
      <w:r>
        <w:t xml:space="preserve"> of) VIII = I</w:t>
      </w:r>
    </w:p>
    <w:p w:rsidR="00B14408" w:rsidRDefault="00FD180F" w:rsidP="00FD180F">
      <w:pPr>
        <w:pStyle w:val="libNormal"/>
      </w:pPr>
      <w:r w:rsidRPr="00B14408">
        <w:rPr>
          <w:rStyle w:val="libBold2Char"/>
          <w:rFonts w:hint="eastAsia"/>
          <w:rtl/>
        </w:rPr>
        <w:t>حذر</w:t>
      </w:r>
      <w:r>
        <w:t xml:space="preserve"> ḥidr and ḥadar caution, watchfulness, alertness, wariness, circumspection; precaution </w:t>
      </w:r>
      <w:r w:rsidR="003D2305">
        <w:t>|</w:t>
      </w:r>
      <w:r>
        <w:rPr>
          <w:rtl/>
        </w:rPr>
        <w:t>اخذ حذره</w:t>
      </w:r>
      <w:r>
        <w:t xml:space="preserve"> (ḥadarahū) to be on one’s guard; </w:t>
      </w:r>
      <w:r>
        <w:rPr>
          <w:rtl/>
        </w:rPr>
        <w:t>على جذر</w:t>
      </w:r>
      <w:r>
        <w:t xml:space="preserve"> ‘alā ḥadarin cautiously, warily; on one’s guard (</w:t>
      </w:r>
      <w:r>
        <w:rPr>
          <w:rtl/>
        </w:rPr>
        <w:t>من</w:t>
      </w:r>
      <w:r>
        <w:t xml:space="preserve"> against)</w:t>
      </w:r>
    </w:p>
    <w:p w:rsidR="00B14408" w:rsidRDefault="00FD180F" w:rsidP="00FD180F">
      <w:pPr>
        <w:pStyle w:val="libNormal"/>
      </w:pPr>
      <w:r w:rsidRPr="00B14408">
        <w:rPr>
          <w:rStyle w:val="libBold2Char"/>
          <w:rFonts w:hint="eastAsia"/>
          <w:rtl/>
        </w:rPr>
        <w:t>حذر</w:t>
      </w:r>
      <w:r>
        <w:t xml:space="preserve"> ḥadir cautious, wary</w:t>
      </w:r>
    </w:p>
    <w:p w:rsidR="00B14408" w:rsidRDefault="00FD180F" w:rsidP="00FD180F">
      <w:pPr>
        <w:pStyle w:val="libNormal"/>
      </w:pPr>
      <w:r w:rsidRPr="00B14408">
        <w:rPr>
          <w:rStyle w:val="libBold2Char"/>
          <w:rFonts w:hint="eastAsia"/>
          <w:rtl/>
        </w:rPr>
        <w:t>حذاري</w:t>
      </w:r>
      <w:r>
        <w:t xml:space="preserve"> ḥadārī beware (</w:t>
      </w:r>
      <w:r>
        <w:rPr>
          <w:rtl/>
        </w:rPr>
        <w:t>ان</w:t>
      </w:r>
      <w:r>
        <w:t xml:space="preserve"> of doing …, </w:t>
      </w:r>
      <w:r>
        <w:rPr>
          <w:rtl/>
        </w:rPr>
        <w:t>من</w:t>
      </w:r>
      <w:r>
        <w:t xml:space="preserve"> of s.th.)! watch out (</w:t>
      </w:r>
      <w:r>
        <w:rPr>
          <w:rtl/>
        </w:rPr>
        <w:t>من</w:t>
      </w:r>
      <w:r>
        <w:t xml:space="preserve"> for)! be careful (</w:t>
      </w:r>
      <w:r>
        <w:rPr>
          <w:rtl/>
        </w:rPr>
        <w:t>من</w:t>
      </w:r>
      <w:r>
        <w:t xml:space="preserve"> of)!</w:t>
      </w:r>
    </w:p>
    <w:p w:rsidR="00B14408" w:rsidRDefault="00FD180F" w:rsidP="00FD180F">
      <w:pPr>
        <w:pStyle w:val="libNormal"/>
      </w:pPr>
      <w:r w:rsidRPr="00B14408">
        <w:rPr>
          <w:rStyle w:val="libBold2Char"/>
          <w:rFonts w:hint="eastAsia"/>
          <w:rtl/>
        </w:rPr>
        <w:t>تحذير</w:t>
      </w:r>
      <w:r>
        <w:t xml:space="preserve"> taḥdīr warning, cautioning (</w:t>
      </w:r>
      <w:r>
        <w:rPr>
          <w:rtl/>
        </w:rPr>
        <w:t>من</w:t>
      </w:r>
      <w:r>
        <w:t xml:space="preserve"> of, against)</w:t>
      </w:r>
    </w:p>
    <w:p w:rsidR="00B14408" w:rsidRDefault="00FD180F" w:rsidP="00FD180F">
      <w:pPr>
        <w:pStyle w:val="libNormal"/>
      </w:pPr>
      <w:r w:rsidRPr="00B14408">
        <w:rPr>
          <w:rStyle w:val="libBold2Char"/>
          <w:rtl/>
        </w:rPr>
        <w:t>محاذرة</w:t>
      </w:r>
      <w:r>
        <w:t>muḥādara caution, precaution, precautionary measure</w:t>
      </w:r>
    </w:p>
    <w:p w:rsidR="00B14408" w:rsidRDefault="00FD180F" w:rsidP="00FD180F">
      <w:pPr>
        <w:pStyle w:val="libNormal"/>
      </w:pPr>
      <w:r w:rsidRPr="00B14408">
        <w:rPr>
          <w:rStyle w:val="libBold2Char"/>
          <w:rFonts w:hint="eastAsia"/>
          <w:rtl/>
        </w:rPr>
        <w:t>محذور</w:t>
      </w:r>
      <w:r>
        <w:t xml:space="preserve"> maḥdūr that of which one should beware, against which one should guard; object of caution; </w:t>
      </w:r>
      <w:r w:rsidR="003D2305">
        <w:t>--</w:t>
      </w:r>
      <w:r>
        <w:t xml:space="preserve"> (pl. </w:t>
      </w:r>
      <w:r w:rsidR="003D2305">
        <w:t>-</w:t>
      </w:r>
      <w:r>
        <w:t>āt) danger, peril; trouble, difficulty, misfortune</w:t>
      </w:r>
    </w:p>
    <w:p w:rsidR="00B14408" w:rsidRDefault="00FD180F" w:rsidP="00FD180F">
      <w:pPr>
        <w:pStyle w:val="libNormal"/>
      </w:pPr>
      <w:r w:rsidRPr="00B14408">
        <w:rPr>
          <w:rStyle w:val="libBold2Char"/>
          <w:rFonts w:hint="eastAsia"/>
          <w:rtl/>
        </w:rPr>
        <w:t>حذف</w:t>
      </w:r>
      <w:r>
        <w:t xml:space="preserve"> ḥadafa i (ḥadf) to shorten, clip, curtail (</w:t>
      </w:r>
      <w:r>
        <w:rPr>
          <w:rtl/>
        </w:rPr>
        <w:t>هـ</w:t>
      </w:r>
      <w:r>
        <w:t xml:space="preserve"> or </w:t>
      </w:r>
      <w:r>
        <w:rPr>
          <w:rtl/>
        </w:rPr>
        <w:t>من</w:t>
      </w:r>
      <w:r>
        <w:t xml:space="preserve"> s.th.); to take s.th. away, cut s.th. off, clip s.th. off (</w:t>
      </w:r>
      <w:r>
        <w:rPr>
          <w:rtl/>
        </w:rPr>
        <w:t>من</w:t>
      </w:r>
      <w:r>
        <w:t xml:space="preserve"> from s.th.), reduce (</w:t>
      </w:r>
      <w:r>
        <w:rPr>
          <w:rtl/>
        </w:rPr>
        <w:t>من</w:t>
      </w:r>
      <w:r>
        <w:t xml:space="preserve"> s.th.), strike or cross s.th. (</w:t>
      </w:r>
      <w:r>
        <w:rPr>
          <w:rtl/>
        </w:rPr>
        <w:t>من</w:t>
      </w:r>
      <w:r>
        <w:t xml:space="preserve"> off s.th.); to cancel, strike out, delete, drop, leave out, omit, suppress (</w:t>
      </w:r>
      <w:r>
        <w:rPr>
          <w:rtl/>
        </w:rPr>
        <w:t>هـ</w:t>
      </w:r>
      <w:r>
        <w:t xml:space="preserve"> s.th.); (gram.) to elide, apocopate, drop by aphaeresis; to deduct, </w:t>
      </w:r>
      <w:r>
        <w:lastRenderedPageBreak/>
        <w:t>subtract (</w:t>
      </w:r>
      <w:r>
        <w:rPr>
          <w:rtl/>
        </w:rPr>
        <w:t>هـ</w:t>
      </w:r>
      <w:r>
        <w:t xml:space="preserve"> s.th.); to throw (</w:t>
      </w:r>
      <w:r>
        <w:rPr>
          <w:rtl/>
        </w:rPr>
        <w:t>ب ه</w:t>
      </w:r>
      <w:r>
        <w:t xml:space="preserve"> at s.o. s.th.), pelt (</w:t>
      </w:r>
      <w:r>
        <w:rPr>
          <w:rtl/>
        </w:rPr>
        <w:t>ب ه</w:t>
      </w:r>
      <w:r>
        <w:t xml:space="preserve"> s.o. with s.th.); to cast away, throw away, discard (</w:t>
      </w:r>
      <w:r>
        <w:rPr>
          <w:rtl/>
        </w:rPr>
        <w:t>ب</w:t>
      </w:r>
      <w:r>
        <w:t xml:space="preserve"> s.th.) II to clip, trim (</w:t>
      </w:r>
      <w:r>
        <w:rPr>
          <w:rtl/>
        </w:rPr>
        <w:t>هـ</w:t>
      </w:r>
      <w:r>
        <w:t xml:space="preserve"> s.th.); to give (</w:t>
      </w:r>
      <w:r>
        <w:rPr>
          <w:rtl/>
        </w:rPr>
        <w:t>هـ</w:t>
      </w:r>
      <w:r>
        <w:t xml:space="preserve"> s.th.) shape, to trim, clip, or cut (</w:t>
      </w:r>
      <w:r>
        <w:rPr>
          <w:rtl/>
        </w:rPr>
        <w:t>هـ</w:t>
      </w:r>
      <w:r>
        <w:t xml:space="preserve"> s.th.) into proper shape</w:t>
      </w:r>
    </w:p>
    <w:p w:rsidR="00B14408" w:rsidRDefault="00FD180F" w:rsidP="00FD180F">
      <w:pPr>
        <w:pStyle w:val="libNormal"/>
      </w:pPr>
      <w:r w:rsidRPr="00B14408">
        <w:rPr>
          <w:rStyle w:val="libBold2Char"/>
          <w:rFonts w:hint="eastAsia"/>
          <w:rtl/>
        </w:rPr>
        <w:t>حذف</w:t>
      </w:r>
      <w:r>
        <w:t xml:space="preserve"> ḥadf shortening, curtailing, cutting off, trimming, etc.; canceling, cancellation, striking off, crossing off, deletion; omission, dropping, suppression; (gram.) elision, ellipsis, apocopation</w:t>
      </w:r>
    </w:p>
    <w:p w:rsidR="00B14408" w:rsidRDefault="00FD180F" w:rsidP="00FD180F">
      <w:pPr>
        <w:pStyle w:val="libNormal"/>
      </w:pPr>
      <w:r w:rsidRPr="00B14408">
        <w:rPr>
          <w:rStyle w:val="libBold2Char"/>
          <w:rFonts w:hint="eastAsia"/>
          <w:rtl/>
        </w:rPr>
        <w:t>حذافير</w:t>
      </w:r>
      <w:r>
        <w:t xml:space="preserve"> ḥadāfīr2: </w:t>
      </w:r>
      <w:r>
        <w:rPr>
          <w:rtl/>
        </w:rPr>
        <w:t>اخذه بحذافيره</w:t>
      </w:r>
      <w:r>
        <w:t xml:space="preserve"> he took all of it, he took it lock, stock and barrel</w:t>
      </w:r>
    </w:p>
    <w:p w:rsidR="00B14408" w:rsidRDefault="00FD180F" w:rsidP="00FD180F">
      <w:pPr>
        <w:pStyle w:val="libNormal"/>
      </w:pPr>
      <w:r w:rsidRPr="00B14408">
        <w:rPr>
          <w:rStyle w:val="libBold2Char"/>
          <w:rFonts w:hint="eastAsia"/>
          <w:rtl/>
        </w:rPr>
        <w:t>حذق</w:t>
      </w:r>
      <w:r>
        <w:t xml:space="preserve"> ḥadiqa a, ḥadaqa i (ḥidq, </w:t>
      </w:r>
      <w:r>
        <w:rPr>
          <w:rtl/>
        </w:rPr>
        <w:t>حذاقة</w:t>
      </w:r>
      <w:r>
        <w:t xml:space="preserve"> ḥadāqa) to be skilled, skillful, well</w:t>
      </w:r>
      <w:r w:rsidR="003D2305">
        <w:t>-</w:t>
      </w:r>
      <w:r>
        <w:t>versed, proficient (</w:t>
      </w:r>
      <w:r>
        <w:rPr>
          <w:rtl/>
        </w:rPr>
        <w:t>هـ</w:t>
      </w:r>
      <w:r>
        <w:t xml:space="preserve"> or </w:t>
      </w:r>
      <w:r>
        <w:rPr>
          <w:rtl/>
        </w:rPr>
        <w:t>في</w:t>
      </w:r>
      <w:r>
        <w:t xml:space="preserve"> in s.th.), master (</w:t>
      </w:r>
      <w:r>
        <w:rPr>
          <w:rtl/>
        </w:rPr>
        <w:t>هـ</w:t>
      </w:r>
      <w:r>
        <w:t xml:space="preserve"> s.th.); </w:t>
      </w:r>
      <w:r w:rsidR="003D2305">
        <w:t>--</w:t>
      </w:r>
      <w:r>
        <w:t xml:space="preserve"> ḥadaqa u (</w:t>
      </w:r>
      <w:r>
        <w:rPr>
          <w:rtl/>
        </w:rPr>
        <w:t>حذوق</w:t>
      </w:r>
      <w:r>
        <w:t xml:space="preserve"> ḥudūq) to turn sour (milk) V to feign skillfulness, proficiency, cleverness or smartness</w:t>
      </w:r>
    </w:p>
    <w:p w:rsidR="00B14408" w:rsidRDefault="00FD180F" w:rsidP="00FD180F">
      <w:pPr>
        <w:pStyle w:val="libNormal"/>
      </w:pPr>
      <w:r w:rsidRPr="00B14408">
        <w:rPr>
          <w:rStyle w:val="libBold2Char"/>
          <w:rFonts w:hint="eastAsia"/>
          <w:rtl/>
        </w:rPr>
        <w:t>حذق</w:t>
      </w:r>
      <w:r>
        <w:t xml:space="preserve"> ḥidq and </w:t>
      </w:r>
      <w:r>
        <w:rPr>
          <w:rtl/>
        </w:rPr>
        <w:t>حذاقة</w:t>
      </w:r>
      <w:r>
        <w:t xml:space="preserve"> ḥadāqa skill, dexterity, proficiency; smartness, cleverness, intelligence; perspicacity, sagacity, acumen</w:t>
      </w:r>
    </w:p>
    <w:p w:rsidR="00B14408" w:rsidRDefault="00FD180F" w:rsidP="00FD180F">
      <w:pPr>
        <w:pStyle w:val="libNormal"/>
      </w:pPr>
      <w:r w:rsidRPr="00B14408">
        <w:rPr>
          <w:rStyle w:val="libBold2Char"/>
          <w:rFonts w:hint="eastAsia"/>
          <w:rtl/>
        </w:rPr>
        <w:t>حاذق</w:t>
      </w:r>
      <w:r>
        <w:t xml:space="preserve"> ḥādiq pl. </w:t>
      </w:r>
      <w:r>
        <w:rPr>
          <w:rtl/>
        </w:rPr>
        <w:t>حذاق</w:t>
      </w:r>
      <w:r>
        <w:t xml:space="preserve"> ḥuddāq skillful, skilled, proficient; well</w:t>
      </w:r>
      <w:r w:rsidR="003D2305">
        <w:t>-</w:t>
      </w:r>
      <w:r>
        <w:t>versed, clever, smart; intelligent; sour</w:t>
      </w:r>
    </w:p>
    <w:p w:rsidR="00B14408" w:rsidRDefault="00FD180F" w:rsidP="00FD180F">
      <w:pPr>
        <w:pStyle w:val="libNormal"/>
      </w:pPr>
      <w:r w:rsidRPr="00B14408">
        <w:rPr>
          <w:rStyle w:val="libBold2Char"/>
          <w:rFonts w:hint="eastAsia"/>
          <w:rtl/>
        </w:rPr>
        <w:t>حذلق</w:t>
      </w:r>
      <w:r>
        <w:t xml:space="preserve"> II taḥadlaqa to pretend to be clever or skilful, feign skiIl or knowledge; to be pedantic</w:t>
      </w:r>
    </w:p>
    <w:p w:rsidR="00B14408" w:rsidRDefault="00FD180F" w:rsidP="00FD180F">
      <w:pPr>
        <w:pStyle w:val="libNormal"/>
      </w:pPr>
      <w:r w:rsidRPr="00B14408">
        <w:rPr>
          <w:rStyle w:val="libBold2Char"/>
          <w:rFonts w:hint="eastAsia"/>
          <w:rtl/>
        </w:rPr>
        <w:t>حذلقة</w:t>
      </w:r>
      <w:r>
        <w:t xml:space="preserve"> ḥadlaqa skillfulness, dexterity</w:t>
      </w:r>
    </w:p>
    <w:p w:rsidR="00B14408" w:rsidRDefault="00FD180F" w:rsidP="00FD180F">
      <w:pPr>
        <w:pStyle w:val="libNormal"/>
      </w:pPr>
      <w:r w:rsidRPr="00B14408">
        <w:rPr>
          <w:rStyle w:val="libBold2Char"/>
          <w:rFonts w:hint="eastAsia"/>
          <w:rtl/>
        </w:rPr>
        <w:t>حذا</w:t>
      </w:r>
      <w:r>
        <w:rPr>
          <w:rtl/>
        </w:rPr>
        <w:t xml:space="preserve"> (حذو</w:t>
      </w:r>
      <w:r>
        <w:t xml:space="preserve">) ḥadā u: </w:t>
      </w:r>
      <w:r>
        <w:rPr>
          <w:rtl/>
        </w:rPr>
        <w:t>حذا حذوه</w:t>
      </w:r>
      <w:r>
        <w:t xml:space="preserve"> (ḥadwahū) to imitate s.o., take after s.o., follow s.o.’s example III to be opposite s.th. (</w:t>
      </w:r>
      <w:r>
        <w:rPr>
          <w:rtl/>
        </w:rPr>
        <w:t>هـ</w:t>
      </w:r>
      <w:r>
        <w:t>) face, parallel (</w:t>
      </w:r>
      <w:r>
        <w:rPr>
          <w:rtl/>
        </w:rPr>
        <w:t>هـ</w:t>
      </w:r>
      <w:r>
        <w:t xml:space="preserve"> s.th.), run parallel (</w:t>
      </w:r>
      <w:r>
        <w:rPr>
          <w:rtl/>
        </w:rPr>
        <w:t>هـ</w:t>
      </w:r>
      <w:r>
        <w:t xml:space="preserve"> to) VI to be opposite each other, be parallel VIII to imitate, copy (</w:t>
      </w:r>
      <w:r>
        <w:rPr>
          <w:rtl/>
        </w:rPr>
        <w:t>ب</w:t>
      </w:r>
      <w:r>
        <w:t xml:space="preserve"> or </w:t>
      </w:r>
      <w:r>
        <w:rPr>
          <w:rtl/>
        </w:rPr>
        <w:t>على</w:t>
      </w:r>
      <w:r>
        <w:t xml:space="preserve"> s.o. s.th., also </w:t>
      </w:r>
      <w:r>
        <w:rPr>
          <w:rtl/>
        </w:rPr>
        <w:t>هـ</w:t>
      </w:r>
      <w:r>
        <w:t xml:space="preserve"> s.th.), take or follow (</w:t>
      </w:r>
      <w:r>
        <w:rPr>
          <w:rtl/>
        </w:rPr>
        <w:t>ب</w:t>
      </w:r>
      <w:r>
        <w:t xml:space="preserve"> or </w:t>
      </w:r>
      <w:r>
        <w:rPr>
          <w:rtl/>
        </w:rPr>
        <w:t>على</w:t>
      </w:r>
      <w:r>
        <w:t xml:space="preserve"> s.o., s.th., also </w:t>
      </w:r>
      <w:r>
        <w:rPr>
          <w:rtl/>
        </w:rPr>
        <w:t>هـ</w:t>
      </w:r>
      <w:r>
        <w:t xml:space="preserve"> s.th.) as an example or model; to be shod; to wear (</w:t>
      </w:r>
      <w:r>
        <w:rPr>
          <w:rtl/>
        </w:rPr>
        <w:t>هـ</w:t>
      </w:r>
      <w:r>
        <w:t xml:space="preserve"> s.th.) as footgear</w:t>
      </w:r>
    </w:p>
    <w:p w:rsidR="00B14408" w:rsidRDefault="00FD180F" w:rsidP="00FD180F">
      <w:pPr>
        <w:pStyle w:val="libNormal"/>
      </w:pPr>
      <w:r w:rsidRPr="00B14408">
        <w:rPr>
          <w:rStyle w:val="libBold2Char"/>
          <w:rFonts w:hint="eastAsia"/>
          <w:rtl/>
        </w:rPr>
        <w:t>حذو</w:t>
      </w:r>
      <w:r>
        <w:t xml:space="preserve"> ḥadwa (prep.) opposite, face to face with </w:t>
      </w:r>
      <w:r w:rsidR="003D2305">
        <w:t>|</w:t>
      </w:r>
      <w:r>
        <w:rPr>
          <w:rtl/>
        </w:rPr>
        <w:t>حذوك النعل بالنعل</w:t>
      </w:r>
      <w:r>
        <w:t xml:space="preserve"> ḥadwaka n</w:t>
      </w:r>
      <w:r w:rsidR="003D2305">
        <w:t>-</w:t>
      </w:r>
      <w:r>
        <w:t>na‘la bi</w:t>
      </w:r>
      <w:r w:rsidR="003D2305">
        <w:t>-</w:t>
      </w:r>
      <w:r>
        <w:t>n</w:t>
      </w:r>
      <w:r w:rsidR="003D2305">
        <w:t>-</w:t>
      </w:r>
      <w:r>
        <w:t>na‘li in a completely identical manner, to a T, like two peas in a pod</w:t>
      </w:r>
    </w:p>
    <w:p w:rsidR="00B14408" w:rsidRDefault="00FD180F" w:rsidP="00FD180F">
      <w:pPr>
        <w:pStyle w:val="libNormal"/>
      </w:pPr>
      <w:r w:rsidRPr="00B14408">
        <w:rPr>
          <w:rStyle w:val="libBold2Char"/>
          <w:rFonts w:hint="eastAsia"/>
          <w:rtl/>
        </w:rPr>
        <w:t>حذاء</w:t>
      </w:r>
      <w:r>
        <w:t xml:space="preserve"> ḥidā’ pl. </w:t>
      </w:r>
      <w:r>
        <w:rPr>
          <w:rtl/>
        </w:rPr>
        <w:t>احذية</w:t>
      </w:r>
      <w:r>
        <w:t xml:space="preserve"> aḥdiya shoe; sandal </w:t>
      </w:r>
      <w:r w:rsidR="003D2305">
        <w:t>|</w:t>
      </w:r>
      <w:r>
        <w:rPr>
          <w:rtl/>
        </w:rPr>
        <w:t>صانغ الأحذية</w:t>
      </w:r>
      <w:r>
        <w:t xml:space="preserve"> shoemaker</w:t>
      </w:r>
    </w:p>
    <w:p w:rsidR="00B14408" w:rsidRDefault="00FD180F" w:rsidP="00FD180F">
      <w:pPr>
        <w:pStyle w:val="libNormal"/>
      </w:pPr>
      <w:r w:rsidRPr="00B14408">
        <w:rPr>
          <w:rStyle w:val="libBold2Char"/>
          <w:rFonts w:hint="eastAsia"/>
          <w:rtl/>
        </w:rPr>
        <w:t>حذاء</w:t>
      </w:r>
      <w:r>
        <w:t xml:space="preserve"> ḥidā’a (prep.) and </w:t>
      </w:r>
      <w:r>
        <w:rPr>
          <w:rtl/>
        </w:rPr>
        <w:t>بحذاء</w:t>
      </w:r>
      <w:r>
        <w:t xml:space="preserve"> bi</w:t>
      </w:r>
      <w:r w:rsidR="003D2305">
        <w:t>-</w:t>
      </w:r>
      <w:r>
        <w:t>ḥidā’i opposite, face to face with</w:t>
      </w:r>
    </w:p>
    <w:p w:rsidR="00B14408" w:rsidRDefault="00FD180F" w:rsidP="00FD180F">
      <w:pPr>
        <w:pStyle w:val="libNormal"/>
      </w:pPr>
      <w:r w:rsidRPr="00B14408">
        <w:rPr>
          <w:rStyle w:val="libBold2Char"/>
          <w:rFonts w:hint="eastAsia"/>
          <w:rtl/>
        </w:rPr>
        <w:t>حذاء</w:t>
      </w:r>
      <w:r>
        <w:t xml:space="preserve"> ḥaddā’ shoemaker, cobbler</w:t>
      </w:r>
    </w:p>
    <w:p w:rsidR="00B14408" w:rsidRDefault="00FD180F" w:rsidP="00FD180F">
      <w:pPr>
        <w:pStyle w:val="libNormal"/>
      </w:pPr>
      <w:r w:rsidRPr="00B14408">
        <w:rPr>
          <w:rStyle w:val="libBold2Char"/>
          <w:rFonts w:hint="eastAsia"/>
          <w:rtl/>
        </w:rPr>
        <w:t>محاذاة</w:t>
      </w:r>
      <w:r>
        <w:rPr>
          <w:rtl/>
        </w:rPr>
        <w:t xml:space="preserve"> (في) على</w:t>
      </w:r>
      <w:r>
        <w:t xml:space="preserve"> ‘alā (fī) muḥādāti along, alongside of, parallel to</w:t>
      </w:r>
    </w:p>
    <w:p w:rsidR="00B14408" w:rsidRDefault="00FD180F" w:rsidP="00FD180F">
      <w:pPr>
        <w:pStyle w:val="libNormal"/>
      </w:pPr>
      <w:r w:rsidRPr="00B14408">
        <w:rPr>
          <w:rStyle w:val="libBold2Char"/>
          <w:rFonts w:hint="eastAsia"/>
          <w:rtl/>
        </w:rPr>
        <w:t>احتذاء</w:t>
      </w:r>
      <w:r>
        <w:t xml:space="preserve"> iḥtidā’ imitation, copying</w:t>
      </w:r>
    </w:p>
    <w:p w:rsidR="00B14408" w:rsidRDefault="00FD180F" w:rsidP="00FD180F">
      <w:pPr>
        <w:pStyle w:val="libNormal"/>
      </w:pPr>
      <w:r w:rsidRPr="00B14408">
        <w:rPr>
          <w:rStyle w:val="libBold2Char"/>
          <w:rFonts w:hint="eastAsia"/>
          <w:rtl/>
        </w:rPr>
        <w:lastRenderedPageBreak/>
        <w:t>محاذ</w:t>
      </w:r>
      <w:r>
        <w:t xml:space="preserve"> muḥādin opposite, facing</w:t>
      </w:r>
    </w:p>
    <w:p w:rsidR="00B14408" w:rsidRDefault="00FD180F" w:rsidP="00FD180F">
      <w:pPr>
        <w:pStyle w:val="libNormal"/>
      </w:pPr>
      <w:r w:rsidRPr="00B14408">
        <w:rPr>
          <w:rStyle w:val="libBold2Char"/>
          <w:rFonts w:hint="eastAsia"/>
          <w:rtl/>
        </w:rPr>
        <w:t>حر</w:t>
      </w:r>
      <w:r>
        <w:t xml:space="preserve"> ḥarra u i (ḥarr, </w:t>
      </w:r>
      <w:r>
        <w:rPr>
          <w:rtl/>
        </w:rPr>
        <w:t>حرارة</w:t>
      </w:r>
      <w:r>
        <w:t xml:space="preserve"> ḥarāra) to be hot II to liberate (</w:t>
      </w:r>
      <w:r>
        <w:rPr>
          <w:rtl/>
        </w:rPr>
        <w:t>ه</w:t>
      </w:r>
      <w:r>
        <w:t xml:space="preserve"> s.o.); to free, set free,   release (</w:t>
      </w:r>
      <w:r>
        <w:rPr>
          <w:rtl/>
        </w:rPr>
        <w:t>ه</w:t>
      </w:r>
      <w:r>
        <w:t xml:space="preserve"> s.o.); to emancipate (</w:t>
      </w:r>
      <w:r>
        <w:rPr>
          <w:rtl/>
        </w:rPr>
        <w:t>ه</w:t>
      </w:r>
      <w:r>
        <w:t xml:space="preserve"> s.o.); to consecrate (</w:t>
      </w:r>
      <w:r>
        <w:rPr>
          <w:rtl/>
        </w:rPr>
        <w:t>ه</w:t>
      </w:r>
      <w:r>
        <w:t xml:space="preserve"> s.o.) to the service of God; to clarify, clear up, make clear (</w:t>
      </w:r>
      <w:r>
        <w:rPr>
          <w:rtl/>
        </w:rPr>
        <w:t>ه</w:t>
      </w:r>
      <w:r>
        <w:t xml:space="preserve"> s.th.); to formulate precisely, phrase accurately, define exactly, pinpoint (</w:t>
      </w:r>
      <w:r>
        <w:rPr>
          <w:rtl/>
        </w:rPr>
        <w:t>هـ</w:t>
      </w:r>
      <w:r>
        <w:t xml:space="preserve"> s.th.); to revise (</w:t>
      </w:r>
      <w:r>
        <w:rPr>
          <w:rtl/>
        </w:rPr>
        <w:t>هـ</w:t>
      </w:r>
      <w:r>
        <w:t xml:space="preserve"> a book); to edit, redact (</w:t>
      </w:r>
      <w:r>
        <w:rPr>
          <w:rtl/>
        </w:rPr>
        <w:t>هـ</w:t>
      </w:r>
      <w:r>
        <w:t xml:space="preserve"> a book, a periodical); to write, pen, indite, compose, compile (</w:t>
      </w:r>
      <w:r>
        <w:rPr>
          <w:rtl/>
        </w:rPr>
        <w:t>هـ</w:t>
      </w:r>
      <w:r>
        <w:t xml:space="preserve"> s.th.) V to become free; to be freed, be liberated (</w:t>
      </w:r>
      <w:r>
        <w:rPr>
          <w:rtl/>
        </w:rPr>
        <w:t>من</w:t>
      </w:r>
      <w:r>
        <w:t xml:space="preserve"> from); to be emancipated VIII to be kindled, be heated, flare up</w:t>
      </w:r>
    </w:p>
    <w:p w:rsidR="00B14408" w:rsidRDefault="00FD180F" w:rsidP="00FD180F">
      <w:pPr>
        <w:pStyle w:val="libNormal"/>
      </w:pPr>
      <w:r w:rsidRPr="00B14408">
        <w:rPr>
          <w:rStyle w:val="libBold2Char"/>
          <w:rFonts w:hint="eastAsia"/>
          <w:rtl/>
        </w:rPr>
        <w:t>حر</w:t>
      </w:r>
      <w:r>
        <w:t xml:space="preserve"> ḥarr heat, warmth</w:t>
      </w:r>
    </w:p>
    <w:p w:rsidR="00B14408" w:rsidRDefault="00FD180F" w:rsidP="00FD180F">
      <w:pPr>
        <w:pStyle w:val="libNormal"/>
      </w:pPr>
      <w:r w:rsidRPr="00B14408">
        <w:rPr>
          <w:rStyle w:val="libBold2Char"/>
          <w:rFonts w:hint="eastAsia"/>
          <w:rtl/>
        </w:rPr>
        <w:t>حر</w:t>
      </w:r>
      <w:r>
        <w:t xml:space="preserve"> ḥurr pl. m. </w:t>
      </w:r>
      <w:r>
        <w:rPr>
          <w:rtl/>
        </w:rPr>
        <w:t>احرار</w:t>
      </w:r>
      <w:r>
        <w:t xml:space="preserve"> aḥrār, pl. f. </w:t>
      </w:r>
      <w:r>
        <w:rPr>
          <w:rtl/>
        </w:rPr>
        <w:t>حرائر</w:t>
      </w:r>
      <w:r>
        <w:t xml:space="preserve"> ḥarā’ir2 noble, free</w:t>
      </w:r>
      <w:r w:rsidR="003D2305">
        <w:t>-</w:t>
      </w:r>
      <w:r>
        <w:t xml:space="preserve">bom; genuine (jewels, etc.), pure, unadulterated; free; living in freedom; freeman; independent; free unrestrained; liberal (pol.; </w:t>
      </w:r>
      <w:r>
        <w:rPr>
          <w:rtl/>
        </w:rPr>
        <w:t>الاحرار</w:t>
      </w:r>
      <w:r>
        <w:t xml:space="preserve"> the Liberals); frank, candid, open (</w:t>
      </w:r>
      <w:r>
        <w:rPr>
          <w:rtl/>
        </w:rPr>
        <w:t>على</w:t>
      </w:r>
      <w:r>
        <w:t xml:space="preserve"> toward s.o.); free, available, uninvested (money) </w:t>
      </w:r>
      <w:r w:rsidR="003D2305">
        <w:t>|</w:t>
      </w:r>
      <w:r>
        <w:rPr>
          <w:rtl/>
        </w:rPr>
        <w:t>الاحتياط الحر</w:t>
      </w:r>
      <w:r>
        <w:t xml:space="preserve"> (ihtiyaṭī) free reserves, unencumbered reserves; </w:t>
      </w:r>
      <w:r>
        <w:rPr>
          <w:rtl/>
        </w:rPr>
        <w:t>من حر ماله</w:t>
      </w:r>
      <w:r>
        <w:t xml:space="preserve"> min ḥurr mālihī with his own cash, with funds at his disposal</w:t>
      </w:r>
    </w:p>
    <w:p w:rsidR="00B14408" w:rsidRDefault="00FD180F" w:rsidP="00FD180F">
      <w:pPr>
        <w:pStyle w:val="libNormal"/>
      </w:pPr>
      <w:r w:rsidRPr="00B14408">
        <w:rPr>
          <w:rStyle w:val="libBold2Char"/>
          <w:rFonts w:hint="eastAsia"/>
          <w:rtl/>
        </w:rPr>
        <w:t>حرة</w:t>
      </w:r>
      <w:r>
        <w:t xml:space="preserve"> ḥarra pl. </w:t>
      </w:r>
      <w:r w:rsidR="003D2305">
        <w:t>-</w:t>
      </w:r>
      <w:r>
        <w:t>āt stony area; volcanic country, lava field</w:t>
      </w:r>
    </w:p>
    <w:p w:rsidR="00B14408" w:rsidRDefault="00FD180F" w:rsidP="00FD180F">
      <w:pPr>
        <w:pStyle w:val="libNormal"/>
      </w:pPr>
      <w:r w:rsidRPr="00B14408">
        <w:rPr>
          <w:rStyle w:val="libBold2Char"/>
          <w:rFonts w:hint="eastAsia"/>
          <w:rtl/>
        </w:rPr>
        <w:t>حرية</w:t>
      </w:r>
      <w:r>
        <w:t xml:space="preserve"> ḥurrīya pl. </w:t>
      </w:r>
      <w:r w:rsidR="003D2305">
        <w:t>-</w:t>
      </w:r>
      <w:r>
        <w:t xml:space="preserve">āt freedom, liberty; independence, unrestraint, license (e.g., poetic) </w:t>
      </w:r>
      <w:r w:rsidR="003D2305">
        <w:t>|</w:t>
      </w:r>
      <w:r>
        <w:t xml:space="preserve"> </w:t>
      </w:r>
      <w:r>
        <w:rPr>
          <w:rtl/>
        </w:rPr>
        <w:t>حرية العبادة</w:t>
      </w:r>
      <w:r>
        <w:t xml:space="preserve"> ḥ. al</w:t>
      </w:r>
      <w:r w:rsidR="003D2305">
        <w:t>-</w:t>
      </w:r>
      <w:r>
        <w:t xml:space="preserve">‘ibāda freedom of worship; </w:t>
      </w:r>
      <w:r>
        <w:rPr>
          <w:rtl/>
        </w:rPr>
        <w:t>حرية الفكر</w:t>
      </w:r>
      <w:r>
        <w:t xml:space="preserve"> ḥ. al</w:t>
      </w:r>
      <w:r w:rsidR="003D2305">
        <w:t>-</w:t>
      </w:r>
      <w:r>
        <w:t xml:space="preserve">fikr freedom of thought; </w:t>
      </w:r>
      <w:r>
        <w:rPr>
          <w:rtl/>
        </w:rPr>
        <w:t>حرية الكلام</w:t>
      </w:r>
      <w:r>
        <w:t xml:space="preserve"> ḥ. al</w:t>
      </w:r>
      <w:r w:rsidR="003D2305">
        <w:t>-</w:t>
      </w:r>
      <w:r>
        <w:t xml:space="preserve">kalām freedom of speech; </w:t>
      </w:r>
      <w:r>
        <w:rPr>
          <w:rtl/>
        </w:rPr>
        <w:t>حرية النشر</w:t>
      </w:r>
      <w:r>
        <w:t xml:space="preserve"> (or </w:t>
      </w:r>
      <w:r>
        <w:rPr>
          <w:rtl/>
        </w:rPr>
        <w:t>الصحافة</w:t>
      </w:r>
      <w:r>
        <w:t>) ḥ. an</w:t>
      </w:r>
      <w:r w:rsidR="003D2305">
        <w:t>-</w:t>
      </w:r>
      <w:r>
        <w:t>našr (aṣ</w:t>
      </w:r>
      <w:r w:rsidR="003D2305">
        <w:t>-</w:t>
      </w:r>
      <w:r>
        <w:t>ṣiḥafa) liberty of the press</w:t>
      </w:r>
    </w:p>
    <w:p w:rsidR="00B14408" w:rsidRDefault="00FD180F" w:rsidP="00FD180F">
      <w:pPr>
        <w:pStyle w:val="libNormal"/>
      </w:pPr>
      <w:r w:rsidRPr="00B14408">
        <w:rPr>
          <w:rStyle w:val="libBold2Char"/>
          <w:rFonts w:hint="eastAsia"/>
          <w:rtl/>
        </w:rPr>
        <w:t>حرير</w:t>
      </w:r>
      <w:r>
        <w:t xml:space="preserve"> ḥarīr silk; pl. </w:t>
      </w:r>
      <w:r>
        <w:rPr>
          <w:rtl/>
        </w:rPr>
        <w:t>حرائر</w:t>
      </w:r>
      <w:r>
        <w:t xml:space="preserve"> ḥarā’ir2 (</w:t>
      </w:r>
      <w:r>
        <w:rPr>
          <w:rtl/>
        </w:rPr>
        <w:t>حراير</w:t>
      </w:r>
      <w:r>
        <w:t xml:space="preserve">) silken wares, silks </w:t>
      </w:r>
      <w:r w:rsidR="003D2305">
        <w:t>|</w:t>
      </w:r>
      <w:r>
        <w:rPr>
          <w:rtl/>
        </w:rPr>
        <w:t>حرير صخري</w:t>
      </w:r>
      <w:r>
        <w:t xml:space="preserve"> (ṣaḳrī) asbestos; </w:t>
      </w:r>
      <w:r>
        <w:rPr>
          <w:rtl/>
        </w:rPr>
        <w:t>حرير صناعي</w:t>
      </w:r>
      <w:r>
        <w:t xml:space="preserve"> rayon</w:t>
      </w:r>
    </w:p>
    <w:p w:rsidR="00B14408" w:rsidRDefault="00FD180F" w:rsidP="00FD180F">
      <w:pPr>
        <w:pStyle w:val="libNormal"/>
      </w:pPr>
      <w:r w:rsidRPr="00B14408">
        <w:rPr>
          <w:rStyle w:val="libBold2Char"/>
          <w:rFonts w:hint="eastAsia"/>
          <w:rtl/>
        </w:rPr>
        <w:t>حريري</w:t>
      </w:r>
      <w:r>
        <w:t xml:space="preserve"> ḥarīrī silken, silky, of silk</w:t>
      </w:r>
    </w:p>
    <w:p w:rsidR="00B14408" w:rsidRDefault="00FD180F" w:rsidP="00FD180F">
      <w:pPr>
        <w:pStyle w:val="libNormal"/>
      </w:pPr>
      <w:r w:rsidRPr="00B14408">
        <w:rPr>
          <w:rStyle w:val="libBold2Char"/>
          <w:rFonts w:hint="eastAsia"/>
          <w:rtl/>
        </w:rPr>
        <w:t>حرائري</w:t>
      </w:r>
      <w:r>
        <w:t xml:space="preserve"> ḥarā’irī silken, silk</w:t>
      </w:r>
      <w:r w:rsidR="003D2305">
        <w:t>-</w:t>
      </w:r>
      <w:r>
        <w:t xml:space="preserve"> (in compounds), of silk; silk weaver</w:t>
      </w:r>
    </w:p>
    <w:p w:rsidR="00B14408" w:rsidRDefault="00FD180F" w:rsidP="00FD180F">
      <w:pPr>
        <w:pStyle w:val="libNormal"/>
      </w:pPr>
      <w:r w:rsidRPr="00B14408">
        <w:rPr>
          <w:rStyle w:val="libBold2Char"/>
          <w:rFonts w:hint="eastAsia"/>
          <w:rtl/>
        </w:rPr>
        <w:t>حرار</w:t>
      </w:r>
      <w:r>
        <w:t xml:space="preserve"> ḥarrār ssailk weaver</w:t>
      </w:r>
    </w:p>
    <w:p w:rsidR="00B14408" w:rsidRDefault="00FD180F" w:rsidP="00FD180F">
      <w:pPr>
        <w:pStyle w:val="libNormal"/>
      </w:pPr>
      <w:r w:rsidRPr="00B14408">
        <w:rPr>
          <w:rStyle w:val="libBold2Char"/>
          <w:rFonts w:hint="eastAsia"/>
          <w:rtl/>
        </w:rPr>
        <w:t>حرارة</w:t>
      </w:r>
      <w:r>
        <w:t xml:space="preserve"> ḥarāra heat; warmth; fever heat, fever; temperature; ardor, fervor (of emotion), passion; eagerness, enthusiasm, zeal; vehemence, violence, intensity; burning (of the skin)</w:t>
      </w:r>
    </w:p>
    <w:p w:rsidR="00B14408" w:rsidRDefault="00FD180F" w:rsidP="00FD180F">
      <w:pPr>
        <w:pStyle w:val="libNormal"/>
      </w:pPr>
      <w:r w:rsidRPr="00B14408">
        <w:rPr>
          <w:rStyle w:val="libBold2Char"/>
          <w:rFonts w:hint="eastAsia"/>
          <w:rtl/>
        </w:rPr>
        <w:t>حريرة</w:t>
      </w:r>
      <w:r>
        <w:t xml:space="preserve"> ḥuraira pl. </w:t>
      </w:r>
      <w:r w:rsidR="003D2305">
        <w:t>-</w:t>
      </w:r>
      <w:r>
        <w:t>āt calorie</w:t>
      </w:r>
    </w:p>
    <w:p w:rsidR="00B14408" w:rsidRDefault="00FD180F" w:rsidP="00FD180F">
      <w:pPr>
        <w:pStyle w:val="libNormal"/>
      </w:pPr>
      <w:r w:rsidRPr="00B14408">
        <w:rPr>
          <w:rStyle w:val="libBold2Char"/>
          <w:rFonts w:hint="eastAsia"/>
          <w:rtl/>
        </w:rPr>
        <w:t>حراري</w:t>
      </w:r>
      <w:r>
        <w:t xml:space="preserve"> ḥarārī thermal, thermic, thermo</w:t>
      </w:r>
      <w:r w:rsidR="003D2305">
        <w:t>-</w:t>
      </w:r>
      <w:r>
        <w:t xml:space="preserve">, heat (used attributively); caloric </w:t>
      </w:r>
      <w:r w:rsidR="003D2305">
        <w:t>|</w:t>
      </w:r>
      <w:r>
        <w:rPr>
          <w:rtl/>
        </w:rPr>
        <w:t>وحدة حرارية</w:t>
      </w:r>
      <w:r>
        <w:t xml:space="preserve"> (waḥda) calorie</w:t>
      </w:r>
    </w:p>
    <w:p w:rsidR="00B14408" w:rsidRDefault="00FD180F" w:rsidP="00FD180F">
      <w:pPr>
        <w:pStyle w:val="libNormal"/>
      </w:pPr>
      <w:r>
        <w:lastRenderedPageBreak/>
        <w:t xml:space="preserve">O </w:t>
      </w:r>
      <w:r>
        <w:rPr>
          <w:rtl/>
        </w:rPr>
        <w:t>حرارية</w:t>
      </w:r>
      <w:r>
        <w:t xml:space="preserve"> ḥarārīya pl. </w:t>
      </w:r>
      <w:r w:rsidR="003D2305">
        <w:t>-</w:t>
      </w:r>
      <w:r>
        <w:t>āt calorie</w:t>
      </w:r>
    </w:p>
    <w:p w:rsidR="00B14408" w:rsidRDefault="00FD180F" w:rsidP="00FD180F">
      <w:pPr>
        <w:pStyle w:val="libNormal"/>
      </w:pPr>
      <w:r w:rsidRPr="00B14408">
        <w:rPr>
          <w:rStyle w:val="libBold2Char"/>
          <w:rFonts w:hint="eastAsia"/>
          <w:rtl/>
        </w:rPr>
        <w:t>حرور</w:t>
      </w:r>
      <w:r>
        <w:t xml:space="preserve"> ḥarūr f., pl. </w:t>
      </w:r>
      <w:r>
        <w:rPr>
          <w:rtl/>
        </w:rPr>
        <w:t>حرائر</w:t>
      </w:r>
      <w:r>
        <w:t xml:space="preserve"> ḥarā’ir2 hot</w:t>
      </w:r>
      <w:r w:rsidR="003D2305">
        <w:t>-</w:t>
      </w:r>
      <w:r>
        <w:t>wind</w:t>
      </w:r>
    </w:p>
    <w:p w:rsidR="00B14408" w:rsidRDefault="00FD180F" w:rsidP="00FD180F">
      <w:pPr>
        <w:pStyle w:val="libNormal"/>
      </w:pPr>
      <w:r w:rsidRPr="00B14408">
        <w:rPr>
          <w:rStyle w:val="libBold2Char"/>
          <w:rFonts w:hint="eastAsia"/>
          <w:rtl/>
        </w:rPr>
        <w:t>حران</w:t>
      </w:r>
      <w:r>
        <w:t xml:space="preserve"> ḥarrān2, f. </w:t>
      </w:r>
      <w:r>
        <w:rPr>
          <w:rtl/>
        </w:rPr>
        <w:t>حرى</w:t>
      </w:r>
      <w:r>
        <w:t xml:space="preserve"> ḥarrā, pl. </w:t>
      </w:r>
      <w:r>
        <w:rPr>
          <w:rtl/>
        </w:rPr>
        <w:t>حرار</w:t>
      </w:r>
      <w:r>
        <w:t xml:space="preserve"> ḥirār, </w:t>
      </w:r>
      <w:r>
        <w:rPr>
          <w:rtl/>
        </w:rPr>
        <w:t>حرارى</w:t>
      </w:r>
      <w:r>
        <w:t xml:space="preserve"> ḥarārā thirsty; passionate, fervent, hot (fig.) </w:t>
      </w:r>
      <w:r w:rsidR="003D2305">
        <w:t>|</w:t>
      </w:r>
      <w:r>
        <w:rPr>
          <w:rtl/>
        </w:rPr>
        <w:t>زفرة حرى</w:t>
      </w:r>
      <w:r>
        <w:t xml:space="preserve"> (zafra) a fervent sigh; </w:t>
      </w:r>
      <w:r>
        <w:rPr>
          <w:rtl/>
        </w:rPr>
        <w:t>دموع حرى</w:t>
      </w:r>
      <w:r>
        <w:t xml:space="preserve"> hot tears</w:t>
      </w:r>
    </w:p>
    <w:p w:rsidR="00B14408" w:rsidRDefault="00FD180F" w:rsidP="00FD180F">
      <w:pPr>
        <w:pStyle w:val="libNormal"/>
      </w:pPr>
      <w:r w:rsidRPr="00B14408">
        <w:rPr>
          <w:rStyle w:val="libBold2Char"/>
          <w:rFonts w:hint="eastAsia"/>
          <w:rtl/>
        </w:rPr>
        <w:t>احر</w:t>
      </w:r>
      <w:r>
        <w:t xml:space="preserve"> aḥarr2 hotter, warmer </w:t>
      </w:r>
      <w:r w:rsidR="003D2305">
        <w:t>|</w:t>
      </w:r>
      <w:r>
        <w:rPr>
          <w:rtl/>
        </w:rPr>
        <w:t>على احر من الجمر</w:t>
      </w:r>
      <w:r>
        <w:t xml:space="preserve"> (jamr) on pins and needles, on tenterhooks, in greatest suspense or excitement</w:t>
      </w:r>
    </w:p>
    <w:p w:rsidR="00B14408" w:rsidRDefault="00FD180F" w:rsidP="00FD180F">
      <w:pPr>
        <w:pStyle w:val="libNormal"/>
      </w:pPr>
      <w:r>
        <w:t xml:space="preserve">O </w:t>
      </w:r>
      <w:r>
        <w:rPr>
          <w:rtl/>
        </w:rPr>
        <w:t>محر</w:t>
      </w:r>
      <w:r>
        <w:t xml:space="preserve"> miḥarr heating system, heating installation</w:t>
      </w:r>
    </w:p>
    <w:p w:rsidR="00B14408" w:rsidRDefault="00FD180F" w:rsidP="00FD180F">
      <w:pPr>
        <w:pStyle w:val="libNormal"/>
      </w:pPr>
      <w:r w:rsidRPr="00B14408">
        <w:rPr>
          <w:rStyle w:val="libBold2Char"/>
          <w:rFonts w:hint="eastAsia"/>
          <w:rtl/>
        </w:rPr>
        <w:t>تحرير</w:t>
      </w:r>
      <w:r>
        <w:t xml:space="preserve"> taḥrīr liberation; release; emancipation; record(ing), writing; editing, redaction; editorship (of a newspaper, a periodical); (pl. </w:t>
      </w:r>
      <w:r w:rsidR="003D2305">
        <w:t>-</w:t>
      </w:r>
      <w:r>
        <w:t xml:space="preserve">āt, </w:t>
      </w:r>
      <w:r>
        <w:rPr>
          <w:rtl/>
        </w:rPr>
        <w:t>تحارير</w:t>
      </w:r>
      <w:r>
        <w:t xml:space="preserve"> taḥārīr2) piece of writing, record, brief, document </w:t>
      </w:r>
      <w:r w:rsidR="003D2305">
        <w:t>|</w:t>
      </w:r>
      <w:r>
        <w:t xml:space="preserve"> </w:t>
      </w:r>
      <w:r>
        <w:rPr>
          <w:rtl/>
        </w:rPr>
        <w:t>رئيس التحرير</w:t>
      </w:r>
      <w:r>
        <w:t xml:space="preserve"> editor</w:t>
      </w:r>
      <w:r w:rsidR="003D2305">
        <w:t>-</w:t>
      </w:r>
      <w:r>
        <w:t>in</w:t>
      </w:r>
      <w:r w:rsidR="003D2305">
        <w:t>-</w:t>
      </w:r>
      <w:r>
        <w:t xml:space="preserve">chief; </w:t>
      </w:r>
      <w:r>
        <w:rPr>
          <w:rtl/>
        </w:rPr>
        <w:t>ادارة التحرير</w:t>
      </w:r>
      <w:r>
        <w:t xml:space="preserve"> board of editors, editorial staff</w:t>
      </w:r>
    </w:p>
    <w:p w:rsidR="00B14408" w:rsidRDefault="00FD180F" w:rsidP="00FD180F">
      <w:pPr>
        <w:pStyle w:val="libNormal"/>
      </w:pPr>
      <w:r w:rsidRPr="00B14408">
        <w:rPr>
          <w:rStyle w:val="libBold2Char"/>
          <w:rFonts w:hint="eastAsia"/>
          <w:rtl/>
        </w:rPr>
        <w:t>تحريري</w:t>
      </w:r>
      <w:r>
        <w:t xml:space="preserve"> taḥrīrī liberational; emancipational; liberal; recorded in writing, written, in writing</w:t>
      </w:r>
    </w:p>
    <w:p w:rsidR="00B14408" w:rsidRDefault="00FD180F" w:rsidP="00FD180F">
      <w:pPr>
        <w:pStyle w:val="libNormal"/>
      </w:pPr>
      <w:r w:rsidRPr="00B14408">
        <w:rPr>
          <w:rStyle w:val="libBold2Char"/>
          <w:rFonts w:hint="eastAsia"/>
          <w:rtl/>
        </w:rPr>
        <w:t>حار</w:t>
      </w:r>
      <w:r>
        <w:t xml:space="preserve"> ḥār hot; warm; ardent, glowing, fervent, passionate</w:t>
      </w:r>
    </w:p>
    <w:p w:rsidR="00B14408" w:rsidRDefault="00FD180F" w:rsidP="00FD180F">
      <w:pPr>
        <w:pStyle w:val="libNormal"/>
      </w:pPr>
      <w:r w:rsidRPr="00B14408">
        <w:rPr>
          <w:rStyle w:val="libBold2Char"/>
          <w:rFonts w:hint="eastAsia"/>
          <w:rtl/>
        </w:rPr>
        <w:t>محرور</w:t>
      </w:r>
      <w:r>
        <w:t xml:space="preserve"> maḥrūr hot</w:t>
      </w:r>
      <w:r w:rsidR="003D2305">
        <w:t>-</w:t>
      </w:r>
      <w:r>
        <w:t>tempered, hot</w:t>
      </w:r>
      <w:r w:rsidR="003D2305">
        <w:t>-</w:t>
      </w:r>
      <w:r>
        <w:t>headed, fiery, passionate, furious</w:t>
      </w:r>
    </w:p>
    <w:p w:rsidR="00B14408" w:rsidRDefault="00FD180F" w:rsidP="00FD180F">
      <w:pPr>
        <w:pStyle w:val="libNormal"/>
      </w:pPr>
      <w:r w:rsidRPr="00B14408">
        <w:rPr>
          <w:rStyle w:val="libBold2Char"/>
          <w:rFonts w:hint="eastAsia"/>
          <w:rtl/>
        </w:rPr>
        <w:t>محرر</w:t>
      </w:r>
      <w:r>
        <w:t xml:space="preserve"> muḥarrir pl. </w:t>
      </w:r>
      <w:r w:rsidR="003D2305">
        <w:t>-</w:t>
      </w:r>
      <w:r>
        <w:t>ūn liberator, emancipator; writer, clerk; editor (of a newspaper, of a periodical)</w:t>
      </w:r>
    </w:p>
    <w:p w:rsidR="00B14408" w:rsidRDefault="00FD180F" w:rsidP="00FD180F">
      <w:pPr>
        <w:pStyle w:val="libNormal"/>
      </w:pPr>
      <w:r w:rsidRPr="00B14408">
        <w:rPr>
          <w:rStyle w:val="libBold2Char"/>
          <w:rFonts w:hint="eastAsia"/>
          <w:rtl/>
        </w:rPr>
        <w:t>محرر</w:t>
      </w:r>
      <w:r>
        <w:t xml:space="preserve"> muḥarrar consecrated to God; let down in writing, recorded in writing, written; booked; pl. </w:t>
      </w:r>
      <w:r>
        <w:rPr>
          <w:rtl/>
        </w:rPr>
        <w:t>محررات</w:t>
      </w:r>
      <w:r>
        <w:t xml:space="preserve"> booking, entries</w:t>
      </w:r>
    </w:p>
    <w:p w:rsidR="00B14408" w:rsidRDefault="00FD180F" w:rsidP="00FD180F">
      <w:pPr>
        <w:pStyle w:val="libNormal"/>
      </w:pPr>
      <w:r w:rsidRPr="00B14408">
        <w:rPr>
          <w:rStyle w:val="libBold2Char"/>
          <w:rFonts w:hint="eastAsia"/>
          <w:rtl/>
        </w:rPr>
        <w:t>متحرر</w:t>
      </w:r>
      <w:r>
        <w:t xml:space="preserve"> mutaḥarrir emancipated; an advocate of emancipation</w:t>
      </w:r>
    </w:p>
    <w:p w:rsidR="00B14408" w:rsidRDefault="00FD180F" w:rsidP="00FD180F">
      <w:pPr>
        <w:pStyle w:val="libNormal"/>
      </w:pPr>
      <w:r w:rsidRPr="00B14408">
        <w:rPr>
          <w:rStyle w:val="libBold2Char"/>
          <w:rFonts w:hint="eastAsia"/>
          <w:rtl/>
        </w:rPr>
        <w:t>حرب</w:t>
      </w:r>
      <w:r>
        <w:t xml:space="preserve"> ḥariba a (ḥarab) to be furious, enraged, angry III to fight, combat (</w:t>
      </w:r>
      <w:r>
        <w:rPr>
          <w:rtl/>
        </w:rPr>
        <w:t>ه</w:t>
      </w:r>
      <w:r>
        <w:t xml:space="preserve"> s.o.) battle, wage war (</w:t>
      </w:r>
      <w:r>
        <w:rPr>
          <w:rtl/>
        </w:rPr>
        <w:t>ه</w:t>
      </w:r>
      <w:r>
        <w:t xml:space="preserve"> against s.o.) VI to fight (one another), be engaged in war VIII = VI</w:t>
      </w:r>
    </w:p>
    <w:p w:rsidR="00B14408" w:rsidRDefault="00FD180F" w:rsidP="00FD180F">
      <w:pPr>
        <w:pStyle w:val="libNormal"/>
      </w:pPr>
      <w:r w:rsidRPr="00B14408">
        <w:rPr>
          <w:rStyle w:val="libBold2Char"/>
          <w:rFonts w:hint="eastAsia"/>
          <w:rtl/>
        </w:rPr>
        <w:t>حرب</w:t>
      </w:r>
      <w:r>
        <w:t xml:space="preserve"> (ḥarb f., pl. </w:t>
      </w:r>
      <w:r>
        <w:rPr>
          <w:rtl/>
        </w:rPr>
        <w:t>حروب</w:t>
      </w:r>
      <w:r>
        <w:t xml:space="preserve"> ḥurūb war, warfare; fight, combat, battle; enemy, enemies (</w:t>
      </w:r>
      <w:r>
        <w:rPr>
          <w:rtl/>
        </w:rPr>
        <w:t>على</w:t>
      </w:r>
      <w:r>
        <w:t xml:space="preserve"> or </w:t>
      </w:r>
      <w:r>
        <w:rPr>
          <w:rtl/>
        </w:rPr>
        <w:t>ل</w:t>
      </w:r>
      <w:r>
        <w:t xml:space="preserve"> of s.o.) </w:t>
      </w:r>
      <w:r w:rsidR="003D2305">
        <w:t>|</w:t>
      </w:r>
      <w:r>
        <w:t xml:space="preserve"> </w:t>
      </w:r>
      <w:r>
        <w:rPr>
          <w:rtl/>
        </w:rPr>
        <w:t>حرب اهلية</w:t>
      </w:r>
      <w:r>
        <w:t xml:space="preserve"> (ahlīya) civil war; </w:t>
      </w:r>
      <w:r>
        <w:rPr>
          <w:rtl/>
        </w:rPr>
        <w:t>حرب صحافية</w:t>
      </w:r>
      <w:r>
        <w:t xml:space="preserve"> (ṣiḥāfīya) press feud; </w:t>
      </w:r>
      <w:r>
        <w:rPr>
          <w:rtl/>
        </w:rPr>
        <w:t>الحروب الصليبية</w:t>
      </w:r>
      <w:r>
        <w:t xml:space="preserve"> (ṣalībīya) the Crusades; </w:t>
      </w:r>
      <w:r>
        <w:rPr>
          <w:rtl/>
        </w:rPr>
        <w:t>الحرب العظمى</w:t>
      </w:r>
      <w:r>
        <w:t xml:space="preserve"> (‘uẓmā), </w:t>
      </w:r>
      <w:r>
        <w:rPr>
          <w:rtl/>
        </w:rPr>
        <w:t>الحرب العالمية</w:t>
      </w:r>
      <w:r>
        <w:t xml:space="preserve"> (‘ālamīya), </w:t>
      </w:r>
      <w:r>
        <w:rPr>
          <w:rFonts w:hint="eastAsia"/>
          <w:rtl/>
        </w:rPr>
        <w:t>الحرب</w:t>
      </w:r>
      <w:r>
        <w:rPr>
          <w:rtl/>
        </w:rPr>
        <w:t xml:space="preserve"> العامة</w:t>
      </w:r>
      <w:r>
        <w:t xml:space="preserve"> (‘āmma) World War I; </w:t>
      </w:r>
      <w:r>
        <w:rPr>
          <w:rtl/>
        </w:rPr>
        <w:t>كشفت الحرب عن ساقها</w:t>
      </w:r>
      <w:r>
        <w:t xml:space="preserve"> kašafat il</w:t>
      </w:r>
      <w:r w:rsidR="003D2305">
        <w:t>-</w:t>
      </w:r>
      <w:r>
        <w:t xml:space="preserve">ḥarbu ‘an sāqihā and </w:t>
      </w:r>
      <w:r>
        <w:rPr>
          <w:rtl/>
        </w:rPr>
        <w:t>قامت الحرب على ساق</w:t>
      </w:r>
      <w:r>
        <w:t xml:space="preserve"> qāmat il</w:t>
      </w:r>
      <w:r w:rsidR="003D2305">
        <w:t>-</w:t>
      </w:r>
      <w:r>
        <w:t>ḥ. ‘alā sāqin war flared up, fierce fighting broke out</w:t>
      </w:r>
    </w:p>
    <w:p w:rsidR="00B14408" w:rsidRDefault="00FD180F" w:rsidP="00FD180F">
      <w:pPr>
        <w:pStyle w:val="libNormal"/>
      </w:pPr>
      <w:r w:rsidRPr="00B14408">
        <w:rPr>
          <w:rStyle w:val="libBold2Char"/>
          <w:rFonts w:hint="eastAsia"/>
          <w:rtl/>
        </w:rPr>
        <w:t>حربي</w:t>
      </w:r>
      <w:r>
        <w:t xml:space="preserve"> ḥarbī warlike, bellicose, belligerent, martial, war (adj.), military; (pl. </w:t>
      </w:r>
      <w:r w:rsidR="003D2305">
        <w:t>-</w:t>
      </w:r>
      <w:r>
        <w:t xml:space="preserve">ūn) warrior, soldier, military man </w:t>
      </w:r>
      <w:r w:rsidR="003D2305">
        <w:t>|</w:t>
      </w:r>
      <w:r>
        <w:t xml:space="preserve"> </w:t>
      </w:r>
      <w:r>
        <w:rPr>
          <w:rtl/>
        </w:rPr>
        <w:t>البوليس الحربي</w:t>
      </w:r>
      <w:r>
        <w:t xml:space="preserve"> (būlīs) military police</w:t>
      </w:r>
    </w:p>
    <w:p w:rsidR="00B14408" w:rsidRDefault="00FD180F" w:rsidP="00FD180F">
      <w:pPr>
        <w:pStyle w:val="libNormal"/>
      </w:pPr>
      <w:r w:rsidRPr="00B14408">
        <w:rPr>
          <w:rStyle w:val="libBold2Char"/>
          <w:rFonts w:hint="eastAsia"/>
          <w:rtl/>
        </w:rPr>
        <w:lastRenderedPageBreak/>
        <w:t>حربة</w:t>
      </w:r>
      <w:r>
        <w:t xml:space="preserve"> ḥarba pl. </w:t>
      </w:r>
      <w:r>
        <w:rPr>
          <w:rtl/>
        </w:rPr>
        <w:t>حراب</w:t>
      </w:r>
      <w:r>
        <w:t xml:space="preserve"> ḥirāb lance, spear; spearhead; bayonet, sidearm</w:t>
      </w:r>
    </w:p>
    <w:p w:rsidR="00B14408" w:rsidRDefault="00FD180F" w:rsidP="00FD180F">
      <w:pPr>
        <w:pStyle w:val="libNormal"/>
      </w:pPr>
      <w:r w:rsidRPr="00B14408">
        <w:rPr>
          <w:rStyle w:val="libBold2Char"/>
          <w:rFonts w:hint="eastAsia"/>
          <w:rtl/>
        </w:rPr>
        <w:t>حرباء</w:t>
      </w:r>
      <w:r>
        <w:t xml:space="preserve"> ḥirbā’ pl. </w:t>
      </w:r>
      <w:r>
        <w:rPr>
          <w:rtl/>
        </w:rPr>
        <w:t>حرابى</w:t>
      </w:r>
      <w:r>
        <w:t xml:space="preserve"> ḥarābīy chameleon (zool.)</w:t>
      </w:r>
    </w:p>
    <w:p w:rsidR="00B14408" w:rsidRDefault="00FD180F" w:rsidP="00FD180F">
      <w:pPr>
        <w:pStyle w:val="libNormal"/>
      </w:pPr>
      <w:r w:rsidRPr="00B14408">
        <w:rPr>
          <w:rStyle w:val="libBold2Char"/>
          <w:rFonts w:hint="eastAsia"/>
          <w:rtl/>
        </w:rPr>
        <w:t>وا</w:t>
      </w:r>
      <w:r>
        <w:rPr>
          <w:rtl/>
        </w:rPr>
        <w:t xml:space="preserve"> حرباه</w:t>
      </w:r>
      <w:r>
        <w:t xml:space="preserve"> wā ḥarabāh! (exclamation of lament) alas! goodness no! oh my!</w:t>
      </w:r>
    </w:p>
    <w:p w:rsidR="00B14408" w:rsidRDefault="00FD180F" w:rsidP="00FD180F">
      <w:pPr>
        <w:pStyle w:val="libNormal"/>
      </w:pPr>
      <w:r w:rsidRPr="00B14408">
        <w:rPr>
          <w:rStyle w:val="libBold2Char"/>
          <w:rFonts w:hint="eastAsia"/>
          <w:rtl/>
        </w:rPr>
        <w:t>محراب</w:t>
      </w:r>
      <w:r>
        <w:t xml:space="preserve"> miḥrāb pl. </w:t>
      </w:r>
      <w:r>
        <w:rPr>
          <w:rtl/>
        </w:rPr>
        <w:t>محارب</w:t>
      </w:r>
      <w:r>
        <w:t xml:space="preserve"> maḥārib2 a recess in a mosque indicating the direction of prayer, prayer niche, mihrab</w:t>
      </w:r>
    </w:p>
    <w:p w:rsidR="00B14408" w:rsidRDefault="00FD180F" w:rsidP="00FD180F">
      <w:pPr>
        <w:pStyle w:val="libNormal"/>
      </w:pPr>
      <w:r w:rsidRPr="00B14408">
        <w:rPr>
          <w:rStyle w:val="libBold2Char"/>
          <w:rFonts w:hint="eastAsia"/>
          <w:rtl/>
        </w:rPr>
        <w:t>محاربة</w:t>
      </w:r>
      <w:r>
        <w:t xml:space="preserve"> muḥāraba struggle, combat, fight, battle; warfare</w:t>
      </w:r>
    </w:p>
    <w:p w:rsidR="00B14408" w:rsidRDefault="00FD180F" w:rsidP="00FD180F">
      <w:pPr>
        <w:pStyle w:val="libNormal"/>
      </w:pPr>
      <w:r w:rsidRPr="00B14408">
        <w:rPr>
          <w:rStyle w:val="libBold2Char"/>
          <w:rFonts w:hint="eastAsia"/>
          <w:rtl/>
        </w:rPr>
        <w:t>احتراب</w:t>
      </w:r>
      <w:r>
        <w:t xml:space="preserve"> iḥtirāb mutual struggle</w:t>
      </w:r>
    </w:p>
    <w:p w:rsidR="00B14408" w:rsidRDefault="00FD180F" w:rsidP="00FD180F">
      <w:pPr>
        <w:pStyle w:val="libNormal"/>
      </w:pPr>
      <w:r w:rsidRPr="00B14408">
        <w:rPr>
          <w:rStyle w:val="libBold2Char"/>
          <w:rFonts w:hint="eastAsia"/>
          <w:rtl/>
        </w:rPr>
        <w:t>محارب</w:t>
      </w:r>
      <w:r>
        <w:t xml:space="preserve"> muḥārib warring, belligerent; warrior, combatant, fighter; corporal (Eg. 1939)</w:t>
      </w:r>
    </w:p>
    <w:p w:rsidR="00B14408" w:rsidRDefault="00FD180F" w:rsidP="00FD180F">
      <w:pPr>
        <w:pStyle w:val="libNormal"/>
      </w:pPr>
      <w:r w:rsidRPr="00B14408">
        <w:rPr>
          <w:rStyle w:val="libBold2Char"/>
          <w:rFonts w:hint="eastAsia"/>
          <w:rtl/>
        </w:rPr>
        <w:t>المتحاربون</w:t>
      </w:r>
      <w:r>
        <w:t xml:space="preserve"> al</w:t>
      </w:r>
      <w:r w:rsidR="003D2305">
        <w:t>-</w:t>
      </w:r>
      <w:r>
        <w:t>mutaḥāribūn the belligerents, the warring parties</w:t>
      </w:r>
    </w:p>
    <w:p w:rsidR="00B14408" w:rsidRDefault="00FD180F" w:rsidP="00FD180F">
      <w:pPr>
        <w:pStyle w:val="libNormal"/>
      </w:pPr>
      <w:r w:rsidRPr="00B14408">
        <w:rPr>
          <w:rStyle w:val="libBold2Char"/>
          <w:rFonts w:hint="eastAsia"/>
          <w:rtl/>
        </w:rPr>
        <w:t>حربوشة</w:t>
      </w:r>
      <w:r>
        <w:t xml:space="preserve"> ḥarbūša pl. </w:t>
      </w:r>
      <w:r>
        <w:rPr>
          <w:rtl/>
        </w:rPr>
        <w:t>حرابش</w:t>
      </w:r>
      <w:r>
        <w:t xml:space="preserve"> (ḥarābiš2 (tun.) pastille, pill</w:t>
      </w:r>
    </w:p>
    <w:p w:rsidR="00B14408" w:rsidRDefault="00FD180F" w:rsidP="00FD180F">
      <w:pPr>
        <w:pStyle w:val="libNormal"/>
      </w:pPr>
      <w:r w:rsidRPr="00B14408">
        <w:rPr>
          <w:rStyle w:val="libBold2Char"/>
          <w:rFonts w:hint="eastAsia"/>
          <w:rtl/>
        </w:rPr>
        <w:t>حرث</w:t>
      </w:r>
      <w:r>
        <w:t xml:space="preserve"> ḥarata i u (ḥart) to plow (</w:t>
      </w:r>
      <w:r>
        <w:rPr>
          <w:rtl/>
        </w:rPr>
        <w:t>هـ</w:t>
      </w:r>
      <w:r>
        <w:t xml:space="preserve"> the soil); to cultivate, till (</w:t>
      </w:r>
      <w:r>
        <w:rPr>
          <w:rtl/>
        </w:rPr>
        <w:t>هـ</w:t>
      </w:r>
      <w:r>
        <w:t xml:space="preserve"> the ground)</w:t>
      </w:r>
    </w:p>
    <w:p w:rsidR="00B14408" w:rsidRDefault="00FD180F" w:rsidP="00FD180F">
      <w:pPr>
        <w:pStyle w:val="libNormal"/>
      </w:pPr>
      <w:r w:rsidRPr="00B14408">
        <w:rPr>
          <w:rStyle w:val="libBold2Char"/>
          <w:rFonts w:hint="eastAsia"/>
          <w:rtl/>
        </w:rPr>
        <w:t>حرث</w:t>
      </w:r>
      <w:r>
        <w:t xml:space="preserve"> ḥart plowing, tilling, tillage, cultivation of the soil; arable land, tilth; plantation, culture</w:t>
      </w:r>
    </w:p>
    <w:p w:rsidR="00B14408" w:rsidRDefault="00FD180F" w:rsidP="00FD180F">
      <w:pPr>
        <w:pStyle w:val="libNormal"/>
      </w:pPr>
      <w:r w:rsidRPr="00B14408">
        <w:rPr>
          <w:rStyle w:val="libBold2Char"/>
          <w:rFonts w:hint="eastAsia"/>
          <w:rtl/>
        </w:rPr>
        <w:t>حرثة</w:t>
      </w:r>
      <w:r>
        <w:t xml:space="preserve"> ḥarta (n. un.) arable land, tilth</w:t>
      </w:r>
    </w:p>
    <w:p w:rsidR="00B14408" w:rsidRDefault="00FD180F" w:rsidP="00FD180F">
      <w:pPr>
        <w:pStyle w:val="libNormal"/>
      </w:pPr>
      <w:r w:rsidRPr="00B14408">
        <w:rPr>
          <w:rStyle w:val="libBold2Char"/>
          <w:rFonts w:hint="eastAsia"/>
          <w:rtl/>
        </w:rPr>
        <w:t>حراثة</w:t>
      </w:r>
      <w:r>
        <w:t xml:space="preserve"> ḥirāta cultivation of the soil, farming, agriculture</w:t>
      </w:r>
    </w:p>
    <w:p w:rsidR="00B14408" w:rsidRDefault="00FD180F" w:rsidP="00FD180F">
      <w:pPr>
        <w:pStyle w:val="libNormal"/>
      </w:pPr>
      <w:r w:rsidRPr="00B14408">
        <w:rPr>
          <w:rStyle w:val="libBold2Char"/>
          <w:rFonts w:hint="eastAsia"/>
          <w:rtl/>
        </w:rPr>
        <w:t>حراث</w:t>
      </w:r>
      <w:r>
        <w:t xml:space="preserve"> ḥarrāt plowman</w:t>
      </w:r>
    </w:p>
    <w:p w:rsidR="00B14408" w:rsidRDefault="00FD180F" w:rsidP="00FD180F">
      <w:pPr>
        <w:pStyle w:val="libNormal"/>
      </w:pPr>
      <w:r w:rsidRPr="00B14408">
        <w:rPr>
          <w:rStyle w:val="libBold2Char"/>
          <w:rFonts w:hint="eastAsia"/>
          <w:rtl/>
        </w:rPr>
        <w:t>محراث</w:t>
      </w:r>
      <w:r>
        <w:t xml:space="preserve">  miḥrāt pl. </w:t>
      </w:r>
      <w:r>
        <w:rPr>
          <w:rtl/>
        </w:rPr>
        <w:t>محارث</w:t>
      </w:r>
      <w:r>
        <w:t xml:space="preserve"> maḥārit2 plow</w:t>
      </w:r>
    </w:p>
    <w:p w:rsidR="00B14408" w:rsidRDefault="00FD180F" w:rsidP="00FD180F">
      <w:pPr>
        <w:pStyle w:val="libNormal"/>
      </w:pPr>
      <w:r w:rsidRPr="00B14408">
        <w:rPr>
          <w:rStyle w:val="libBold2Char"/>
          <w:rFonts w:hint="eastAsia"/>
          <w:rtl/>
        </w:rPr>
        <w:t>حارث</w:t>
      </w:r>
      <w:r>
        <w:t xml:space="preserve"> ḥārit pl. </w:t>
      </w:r>
      <w:r>
        <w:rPr>
          <w:rtl/>
        </w:rPr>
        <w:t>حراث</w:t>
      </w:r>
      <w:r>
        <w:t xml:space="preserve"> ḥurrāt plowman </w:t>
      </w:r>
      <w:r w:rsidR="003D2305">
        <w:t>|</w:t>
      </w:r>
      <w:r>
        <w:rPr>
          <w:rtl/>
        </w:rPr>
        <w:t>ابو الحارث</w:t>
      </w:r>
      <w:r>
        <w:t xml:space="preserve"> abū l</w:t>
      </w:r>
      <w:r w:rsidR="003D2305">
        <w:t>-</w:t>
      </w:r>
      <w:r>
        <w:t>ḥārit lion</w:t>
      </w:r>
    </w:p>
    <w:p w:rsidR="00B14408" w:rsidRDefault="00FD180F" w:rsidP="00FD180F">
      <w:pPr>
        <w:pStyle w:val="libNormal"/>
      </w:pPr>
      <w:r w:rsidRPr="00B14408">
        <w:rPr>
          <w:rStyle w:val="libBold2Char"/>
          <w:rFonts w:hint="eastAsia"/>
          <w:rtl/>
        </w:rPr>
        <w:t>حرج</w:t>
      </w:r>
      <w:r>
        <w:t xml:space="preserve"> ḥarija a (ḥaraj) to be close, tight narrow; to be straitened, be confined, get into a strait, be cornered, be hard pressed; to be oppressed, be anguished (heart); to be forbidden (</w:t>
      </w:r>
      <w:r>
        <w:rPr>
          <w:rtl/>
        </w:rPr>
        <w:t>على</w:t>
      </w:r>
      <w:r>
        <w:t xml:space="preserve"> to s.o.)  to narrow, tighten, straiten (</w:t>
      </w:r>
      <w:r>
        <w:rPr>
          <w:rtl/>
        </w:rPr>
        <w:t>هـ</w:t>
      </w:r>
      <w:r>
        <w:t xml:space="preserve"> s.th.); to complicate (</w:t>
      </w:r>
      <w:r>
        <w:rPr>
          <w:rtl/>
        </w:rPr>
        <w:t>هـ</w:t>
      </w:r>
      <w:r>
        <w:t xml:space="preserve"> s.th.), make (</w:t>
      </w:r>
      <w:r>
        <w:rPr>
          <w:rtl/>
        </w:rPr>
        <w:t>هـ</w:t>
      </w:r>
      <w:r>
        <w:t xml:space="preserve"> s.th.) difficult; to forbid (</w:t>
      </w:r>
      <w:r>
        <w:rPr>
          <w:rtl/>
        </w:rPr>
        <w:t>على هـ</w:t>
      </w:r>
      <w:r>
        <w:t xml:space="preserve"> s.th. to s.o.); to persist (J in s.th.) IV to narrow, straiten, confine, cramp. hamper, impede, restrict (</w:t>
      </w:r>
      <w:r>
        <w:rPr>
          <w:rtl/>
        </w:rPr>
        <w:t>هـ</w:t>
      </w:r>
      <w:r>
        <w:t xml:space="preserve"> s.th.); to complicate, make difficult, aggravate, jeopardize (</w:t>
      </w:r>
      <w:r>
        <w:rPr>
          <w:rtl/>
        </w:rPr>
        <w:t>هـ</w:t>
      </w:r>
      <w:r>
        <w:t xml:space="preserve"> situation, s.o.’s position); to embarrass (</w:t>
      </w:r>
      <w:r>
        <w:rPr>
          <w:rtl/>
        </w:rPr>
        <w:t>ه</w:t>
      </w:r>
      <w:r>
        <w:t xml:space="preserve"> s.o.); to coerce, constrain, press (</w:t>
      </w:r>
      <w:r>
        <w:rPr>
          <w:rtl/>
        </w:rPr>
        <w:t>الى ه</w:t>
      </w:r>
      <w:r>
        <w:t xml:space="preserve"> s.o. to); to forbid (</w:t>
      </w:r>
      <w:r>
        <w:rPr>
          <w:rtl/>
        </w:rPr>
        <w:t>على هـ</w:t>
      </w:r>
      <w:r>
        <w:t xml:space="preserve"> s.th. to s.o.) V to refrain from sin or evildoing; to abstain, refrain (</w:t>
      </w:r>
      <w:r>
        <w:rPr>
          <w:rtl/>
        </w:rPr>
        <w:t>من</w:t>
      </w:r>
      <w:r>
        <w:t xml:space="preserve"> from), avoid (</w:t>
      </w:r>
      <w:r>
        <w:rPr>
          <w:rtl/>
        </w:rPr>
        <w:t>من</w:t>
      </w:r>
      <w:r>
        <w:t xml:space="preserve"> s.th.); to be cornered, be forced to the wall; to become or be oppressed, anguished, distressed; to become critical, become complicated or difficult, be aggravated (situation), be jeopardized (s.o.’s position) </w:t>
      </w:r>
      <w:r w:rsidR="003D2305">
        <w:t>|</w:t>
      </w:r>
      <w:r>
        <w:rPr>
          <w:rtl/>
        </w:rPr>
        <w:t>تحرج صدره من (ب</w:t>
      </w:r>
      <w:r>
        <w:t xml:space="preserve">) </w:t>
      </w:r>
      <w:r>
        <w:lastRenderedPageBreak/>
        <w:t xml:space="preserve">(ṣadruhū) to feel depressed by, feel annoyed at; </w:t>
      </w:r>
      <w:r>
        <w:rPr>
          <w:rtl/>
        </w:rPr>
        <w:t>تحرج به الناس</w:t>
      </w:r>
      <w:r>
        <w:t xml:space="preserve"> this made things difficult for people</w:t>
      </w:r>
    </w:p>
    <w:p w:rsidR="00B14408" w:rsidRDefault="00FD180F" w:rsidP="00FD180F">
      <w:pPr>
        <w:pStyle w:val="libNormal"/>
      </w:pPr>
      <w:r w:rsidRPr="00B14408">
        <w:rPr>
          <w:rStyle w:val="libBold2Char"/>
          <w:rFonts w:hint="eastAsia"/>
          <w:rtl/>
        </w:rPr>
        <w:t>حرج</w:t>
      </w:r>
      <w:r>
        <w:t xml:space="preserve"> (ḥaraj closeness, tightness, narrowness; confinement, straitness. constriction, crampedness; restriction, impediment; oppression, distress, anguish; difficulty; critical situation; prohibition, interdiction; s.th. forbidden, s.th. interdicted, sin </w:t>
      </w:r>
      <w:r w:rsidR="003D2305">
        <w:t>|</w:t>
      </w:r>
      <w:r>
        <w:rPr>
          <w:rtl/>
        </w:rPr>
        <w:t xml:space="preserve">لا </w:t>
      </w:r>
      <w:r>
        <w:rPr>
          <w:rFonts w:hint="eastAsia"/>
          <w:rtl/>
        </w:rPr>
        <w:t>حرج</w:t>
      </w:r>
      <w:r>
        <w:t xml:space="preserve"> (ḥaraja) there is no   objection; </w:t>
      </w:r>
      <w:r>
        <w:rPr>
          <w:rtl/>
        </w:rPr>
        <w:t>لا حرج عليك</w:t>
      </w:r>
      <w:r>
        <w:t xml:space="preserve"> nothing stands in your way, you are at liberty</w:t>
      </w:r>
    </w:p>
    <w:p w:rsidR="00B14408" w:rsidRDefault="00FD180F" w:rsidP="00FD180F">
      <w:pPr>
        <w:pStyle w:val="libNormal"/>
      </w:pPr>
      <w:r w:rsidRPr="00B14408">
        <w:rPr>
          <w:rStyle w:val="libBold2Char"/>
          <w:rFonts w:hint="eastAsia"/>
          <w:rtl/>
        </w:rPr>
        <w:t>حرج</w:t>
      </w:r>
      <w:r>
        <w:t xml:space="preserve"> ḥaraj (coll.; n. un. </w:t>
      </w:r>
      <w:r>
        <w:rPr>
          <w:rtl/>
        </w:rPr>
        <w:t>ة</w:t>
      </w:r>
      <w:r>
        <w:t xml:space="preserve">) pl. </w:t>
      </w:r>
      <w:r w:rsidR="003D2305">
        <w:t>-</w:t>
      </w:r>
      <w:r>
        <w:t xml:space="preserve">āt, </w:t>
      </w:r>
      <w:r>
        <w:rPr>
          <w:rtl/>
        </w:rPr>
        <w:t>حرج</w:t>
      </w:r>
      <w:r>
        <w:t xml:space="preserve"> ḥirāj, </w:t>
      </w:r>
      <w:r>
        <w:rPr>
          <w:rtl/>
        </w:rPr>
        <w:t>احراج</w:t>
      </w:r>
      <w:r>
        <w:t xml:space="preserve"> aḥrāj thicket; dense forest; woodland, timberland</w:t>
      </w:r>
    </w:p>
    <w:p w:rsidR="00B14408" w:rsidRDefault="00FD180F" w:rsidP="00FD180F">
      <w:pPr>
        <w:pStyle w:val="libNormal"/>
      </w:pPr>
      <w:r w:rsidRPr="00B14408">
        <w:rPr>
          <w:rStyle w:val="libBold2Char"/>
          <w:rFonts w:hint="eastAsia"/>
          <w:rtl/>
        </w:rPr>
        <w:t>حرج</w:t>
      </w:r>
      <w:r>
        <w:t xml:space="preserve"> ḥarij narrow, close, tight, confined, straitened; oppressed, hard pressed, harassed; critical (situation, position)</w:t>
      </w:r>
    </w:p>
    <w:p w:rsidR="00B14408" w:rsidRDefault="00FD180F" w:rsidP="00FD180F">
      <w:pPr>
        <w:pStyle w:val="libNormal"/>
      </w:pPr>
      <w:r w:rsidRPr="00B14408">
        <w:rPr>
          <w:rStyle w:val="libBold2Char"/>
          <w:rFonts w:hint="eastAsia"/>
          <w:rtl/>
        </w:rPr>
        <w:t>احرج</w:t>
      </w:r>
      <w:r>
        <w:t xml:space="preserve"> aḥrāj2 narrower, closer, tighter, more straitened; more critical</w:t>
      </w:r>
    </w:p>
    <w:p w:rsidR="00B14408" w:rsidRDefault="00FD180F" w:rsidP="00FD180F">
      <w:pPr>
        <w:pStyle w:val="libNormal"/>
      </w:pPr>
      <w:r w:rsidRPr="00B14408">
        <w:rPr>
          <w:rStyle w:val="libBold2Char"/>
          <w:rFonts w:hint="eastAsia"/>
          <w:rtl/>
        </w:rPr>
        <w:t>حراج</w:t>
      </w:r>
      <w:r>
        <w:t xml:space="preserve"> ḥarāg (eg.) auction</w:t>
      </w:r>
    </w:p>
    <w:p w:rsidR="00B14408" w:rsidRDefault="00FD180F" w:rsidP="00FD180F">
      <w:pPr>
        <w:pStyle w:val="libNormal"/>
      </w:pPr>
      <w:r w:rsidRPr="00B14408">
        <w:rPr>
          <w:rStyle w:val="libBold2Char"/>
          <w:rFonts w:hint="eastAsia"/>
          <w:rtl/>
        </w:rPr>
        <w:t>حراجة</w:t>
      </w:r>
      <w:r>
        <w:t xml:space="preserve"> ḥarāja seriousness, gravity, difficulty, complicatedness (of a situation)</w:t>
      </w:r>
    </w:p>
    <w:p w:rsidR="00B14408" w:rsidRDefault="00FD180F" w:rsidP="00FD180F">
      <w:pPr>
        <w:pStyle w:val="libNormal"/>
      </w:pPr>
      <w:r w:rsidRPr="00B14408">
        <w:rPr>
          <w:rStyle w:val="libBold2Char"/>
          <w:rFonts w:hint="eastAsia"/>
          <w:rtl/>
        </w:rPr>
        <w:t>تحريج</w:t>
      </w:r>
      <w:r>
        <w:t xml:space="preserve"> taḥrīj forestation, afforestation</w:t>
      </w:r>
    </w:p>
    <w:p w:rsidR="00B14408" w:rsidRDefault="00FD180F" w:rsidP="00FD180F">
      <w:pPr>
        <w:pStyle w:val="libNormal"/>
      </w:pPr>
      <w:r w:rsidRPr="00B14408">
        <w:rPr>
          <w:rStyle w:val="libBold2Char"/>
          <w:rFonts w:hint="eastAsia"/>
          <w:rtl/>
        </w:rPr>
        <w:t>حرج</w:t>
      </w:r>
      <w:r>
        <w:t xml:space="preserve"> taḥarruj restraint, reserve, aloofness; timidity, diffidence, faint</w:t>
      </w:r>
      <w:r w:rsidR="003D2305">
        <w:t>-</w:t>
      </w:r>
      <w:r>
        <w:t>heartedness; critical complication, gravity, difficulty (of a situation)</w:t>
      </w:r>
    </w:p>
    <w:p w:rsidR="00B14408" w:rsidRDefault="00FD180F" w:rsidP="00FD180F">
      <w:pPr>
        <w:pStyle w:val="libNormal"/>
      </w:pPr>
      <w:r w:rsidRPr="00B14408">
        <w:rPr>
          <w:rStyle w:val="libBold2Char"/>
          <w:rFonts w:hint="eastAsia"/>
          <w:rtl/>
        </w:rPr>
        <w:t>حرج</w:t>
      </w:r>
      <w:r>
        <w:t xml:space="preserve"> muḥarrijāt: </w:t>
      </w:r>
      <w:r>
        <w:rPr>
          <w:rtl/>
        </w:rPr>
        <w:t>محرجات الايمان</w:t>
      </w:r>
      <w:r>
        <w:t xml:space="preserve"> m. al</w:t>
      </w:r>
      <w:r w:rsidR="003D2305">
        <w:t>-</w:t>
      </w:r>
      <w:r>
        <w:t>aimān binding, committing, or solemn, oaths</w:t>
      </w:r>
    </w:p>
    <w:p w:rsidR="00B14408" w:rsidRDefault="00FD180F" w:rsidP="00FD180F">
      <w:pPr>
        <w:pStyle w:val="libNormal"/>
      </w:pPr>
      <w:r w:rsidRPr="00B14408">
        <w:rPr>
          <w:rStyle w:val="libBold2Char"/>
          <w:rFonts w:hint="eastAsia"/>
          <w:rtl/>
        </w:rPr>
        <w:t>محرج</w:t>
      </w:r>
      <w:r>
        <w:t xml:space="preserve"> muḥrij disconcerting, embarrassing</w:t>
      </w:r>
    </w:p>
    <w:p w:rsidR="00B14408" w:rsidRDefault="00FD180F" w:rsidP="00FD180F">
      <w:pPr>
        <w:pStyle w:val="libNormal"/>
      </w:pPr>
      <w:r w:rsidRPr="00B14408">
        <w:rPr>
          <w:rStyle w:val="libBold2Char"/>
          <w:rFonts w:hint="eastAsia"/>
          <w:rtl/>
        </w:rPr>
        <w:t>متحرج</w:t>
      </w:r>
      <w:r>
        <w:t xml:space="preserve"> mutaḥarrij: </w:t>
      </w:r>
      <w:r>
        <w:rPr>
          <w:rtl/>
        </w:rPr>
        <w:t>متحرج الصدر</w:t>
      </w:r>
      <w:r>
        <w:t xml:space="preserve"> m. aṣ</w:t>
      </w:r>
      <w:r w:rsidR="003D2305">
        <w:t>-</w:t>
      </w:r>
      <w:r>
        <w:t>ṣadr annoyed, vexed, anguished, oppressed</w:t>
      </w:r>
    </w:p>
    <w:p w:rsidR="00B14408" w:rsidRDefault="00FD180F" w:rsidP="00FD180F">
      <w:pPr>
        <w:pStyle w:val="libNormal"/>
      </w:pPr>
      <w:r w:rsidRPr="00B14408">
        <w:rPr>
          <w:rStyle w:val="libBold2Char"/>
          <w:rFonts w:hint="eastAsia"/>
          <w:rtl/>
        </w:rPr>
        <w:t>حرد</w:t>
      </w:r>
      <w:r>
        <w:t xml:space="preserve"> ḥarida a (ḥarad) to be annoyed, disgruntled, angry, furious (</w:t>
      </w:r>
      <w:r>
        <w:rPr>
          <w:rtl/>
        </w:rPr>
        <w:t>على</w:t>
      </w:r>
      <w:r>
        <w:t xml:space="preserve"> at, with)</w:t>
      </w:r>
    </w:p>
    <w:p w:rsidR="00B14408" w:rsidRDefault="00FD180F" w:rsidP="00FD180F">
      <w:pPr>
        <w:pStyle w:val="libNormal"/>
      </w:pPr>
      <w:r w:rsidRPr="00B14408">
        <w:rPr>
          <w:rStyle w:val="libBold2Char"/>
          <w:rFonts w:hint="eastAsia"/>
          <w:rtl/>
        </w:rPr>
        <w:t>حارد</w:t>
      </w:r>
      <w:r>
        <w:t xml:space="preserve"> ḥārid, </w:t>
      </w:r>
      <w:r>
        <w:rPr>
          <w:rtl/>
        </w:rPr>
        <w:t>حرد</w:t>
      </w:r>
      <w:r>
        <w:t xml:space="preserve"> ḥarid and </w:t>
      </w:r>
      <w:r>
        <w:rPr>
          <w:rtl/>
        </w:rPr>
        <w:t>حردان</w:t>
      </w:r>
      <w:r>
        <w:t xml:space="preserve"> ḥardān annoyed, disgruntled, angry, furious</w:t>
      </w:r>
    </w:p>
    <w:p w:rsidR="00B14408" w:rsidRDefault="00FD180F" w:rsidP="00FD180F">
      <w:pPr>
        <w:pStyle w:val="libNormal"/>
      </w:pPr>
      <w:r w:rsidRPr="00B14408">
        <w:rPr>
          <w:rStyle w:val="libBold2Char"/>
          <w:rFonts w:hint="eastAsia"/>
          <w:rtl/>
        </w:rPr>
        <w:t>حرذون</w:t>
      </w:r>
      <w:r>
        <w:t xml:space="preserve"> ḥardaun pl. </w:t>
      </w:r>
      <w:r>
        <w:rPr>
          <w:rtl/>
        </w:rPr>
        <w:t>حراذين</w:t>
      </w:r>
      <w:r>
        <w:t xml:space="preserve"> ḥarādīn2 lizard</w:t>
      </w:r>
    </w:p>
    <w:p w:rsidR="00B14408" w:rsidRDefault="00FD180F" w:rsidP="00FD180F">
      <w:pPr>
        <w:pStyle w:val="libNormal"/>
      </w:pPr>
      <w:r w:rsidRPr="00B14408">
        <w:rPr>
          <w:rStyle w:val="libBold2Char"/>
          <w:rFonts w:hint="eastAsia"/>
          <w:rtl/>
        </w:rPr>
        <w:t>حرز</w:t>
      </w:r>
      <w:r>
        <w:t xml:space="preserve"> ḥaraza u (ḥarz) to keep, guard, protect, preserve (</w:t>
      </w:r>
      <w:r>
        <w:rPr>
          <w:rtl/>
        </w:rPr>
        <w:t>هـ</w:t>
      </w:r>
      <w:r>
        <w:t xml:space="preserve"> s.th.), take care (</w:t>
      </w:r>
      <w:r>
        <w:rPr>
          <w:rtl/>
        </w:rPr>
        <w:t>هـ</w:t>
      </w:r>
      <w:r>
        <w:t xml:space="preserve"> of); </w:t>
      </w:r>
      <w:r w:rsidR="003D2305">
        <w:t>--</w:t>
      </w:r>
      <w:r>
        <w:t xml:space="preserve"> ḥaruza u (</w:t>
      </w:r>
      <w:r>
        <w:rPr>
          <w:rtl/>
        </w:rPr>
        <w:t>حرازة</w:t>
      </w:r>
      <w:r>
        <w:t xml:space="preserve"> ḥarāza) to be strong be strongly fortified, be impregnable IV to keep, preserve, guard (</w:t>
      </w:r>
      <w:r>
        <w:rPr>
          <w:rtl/>
        </w:rPr>
        <w:t>هـ</w:t>
      </w:r>
      <w:r>
        <w:t xml:space="preserve"> s.th.); to obtain, attain, achieve, win (</w:t>
      </w:r>
      <w:r>
        <w:rPr>
          <w:rtl/>
        </w:rPr>
        <w:t>هـ</w:t>
      </w:r>
      <w:r>
        <w:t xml:space="preserve"> s.th.) </w:t>
      </w:r>
      <w:r w:rsidR="003D2305">
        <w:t>|</w:t>
      </w:r>
      <w:r>
        <w:t xml:space="preserve"> </w:t>
      </w:r>
      <w:r>
        <w:rPr>
          <w:rtl/>
        </w:rPr>
        <w:t>احرز نصر</w:t>
      </w:r>
      <w:r>
        <w:rPr>
          <w:rFonts w:hint="eastAsia"/>
          <w:rtl/>
        </w:rPr>
        <w:t>ا</w:t>
      </w:r>
      <w:r>
        <w:rPr>
          <w:rtl/>
        </w:rPr>
        <w:t xml:space="preserve"> (انتصارا</w:t>
      </w:r>
      <w:r>
        <w:t xml:space="preserve">) (naṣran) to win a victory; </w:t>
      </w:r>
      <w:r>
        <w:rPr>
          <w:rtl/>
        </w:rPr>
        <w:t>احرز قصب السبق</w:t>
      </w:r>
      <w:r>
        <w:t xml:space="preserve"> (qaṣaba s</w:t>
      </w:r>
      <w:r w:rsidR="003D2305">
        <w:t>-</w:t>
      </w:r>
      <w:r>
        <w:t xml:space="preserve">sabq) to come through with flying colors, carry the day, score a </w:t>
      </w:r>
      <w:r>
        <w:lastRenderedPageBreak/>
        <w:t>great success V to be wary (</w:t>
      </w:r>
      <w:r>
        <w:rPr>
          <w:rtl/>
        </w:rPr>
        <w:t>من</w:t>
      </w:r>
      <w:r>
        <w:t xml:space="preserve"> of), be on one’s guard (</w:t>
      </w:r>
      <w:r>
        <w:rPr>
          <w:rtl/>
        </w:rPr>
        <w:t>من</w:t>
      </w:r>
      <w:r>
        <w:t xml:space="preserve"> against) VIII to be wary (</w:t>
      </w:r>
      <w:r>
        <w:rPr>
          <w:rtl/>
        </w:rPr>
        <w:t>من</w:t>
      </w:r>
      <w:r>
        <w:t xml:space="preserve"> of), guard, be on one’s guard (</w:t>
      </w:r>
      <w:r>
        <w:rPr>
          <w:rtl/>
        </w:rPr>
        <w:t>من</w:t>
      </w:r>
      <w:r>
        <w:t xml:space="preserve"> against), be careful, take heed, take precautions</w:t>
      </w:r>
    </w:p>
    <w:p w:rsidR="00B14408" w:rsidRDefault="00FD180F" w:rsidP="00FD180F">
      <w:pPr>
        <w:pStyle w:val="libNormal"/>
      </w:pPr>
      <w:r w:rsidRPr="00B14408">
        <w:rPr>
          <w:rStyle w:val="libBold2Char"/>
          <w:rFonts w:hint="eastAsia"/>
          <w:rtl/>
        </w:rPr>
        <w:t>حرز</w:t>
      </w:r>
      <w:r>
        <w:t xml:space="preserve"> pl. </w:t>
      </w:r>
      <w:r>
        <w:rPr>
          <w:rtl/>
        </w:rPr>
        <w:t>احراز</w:t>
      </w:r>
      <w:r>
        <w:t xml:space="preserve"> aḥrāz fortified place; refuge, sanctuary, retreat; custody; (pl. </w:t>
      </w:r>
      <w:r>
        <w:rPr>
          <w:rtl/>
        </w:rPr>
        <w:t>احراز, حروز</w:t>
      </w:r>
      <w:r>
        <w:t>) amulet</w:t>
      </w:r>
    </w:p>
    <w:p w:rsidR="00B14408" w:rsidRDefault="00FD180F" w:rsidP="00FD180F">
      <w:pPr>
        <w:pStyle w:val="libNormal"/>
      </w:pPr>
      <w:r w:rsidRPr="00B14408">
        <w:rPr>
          <w:rStyle w:val="libBold2Char"/>
          <w:rFonts w:hint="eastAsia"/>
          <w:rtl/>
        </w:rPr>
        <w:t>حريز</w:t>
      </w:r>
      <w:r>
        <w:t xml:space="preserve"> ḥarīz strongly fortified, guarded; inaccessible, impregnable</w:t>
      </w:r>
    </w:p>
    <w:p w:rsidR="00B14408" w:rsidRDefault="00FD180F" w:rsidP="00FD180F">
      <w:pPr>
        <w:pStyle w:val="libNormal"/>
      </w:pPr>
      <w:r w:rsidRPr="00B14408">
        <w:rPr>
          <w:rStyle w:val="libBold2Char"/>
          <w:rFonts w:hint="eastAsia"/>
          <w:rtl/>
        </w:rPr>
        <w:t>احراز</w:t>
      </w:r>
      <w:r>
        <w:t xml:space="preserve"> iḥrāz acquisition, acquirement, obtainment, attainment, achievement, winning, gaining</w:t>
      </w:r>
    </w:p>
    <w:p w:rsidR="00B14408" w:rsidRDefault="00FD180F" w:rsidP="00FD180F">
      <w:pPr>
        <w:pStyle w:val="libNormal"/>
      </w:pPr>
      <w:r w:rsidRPr="00B14408">
        <w:rPr>
          <w:rStyle w:val="libBold2Char"/>
          <w:rFonts w:hint="eastAsia"/>
          <w:rtl/>
        </w:rPr>
        <w:t>احتراز</w:t>
      </w:r>
      <w:r>
        <w:t xml:space="preserve"> iḥtirāz pl. </w:t>
      </w:r>
      <w:r w:rsidR="003D2305">
        <w:t>-</w:t>
      </w:r>
      <w:r>
        <w:t xml:space="preserve">āt caution, wariness, prudence, circumspection; reservation, reserve </w:t>
      </w:r>
      <w:r w:rsidR="003D2305">
        <w:t>|</w:t>
      </w:r>
      <w:r>
        <w:rPr>
          <w:rtl/>
        </w:rPr>
        <w:t>بكل الاحتراز</w:t>
      </w:r>
      <w:r>
        <w:t xml:space="preserve"> with all reservation</w:t>
      </w:r>
    </w:p>
    <w:p w:rsidR="00B14408" w:rsidRDefault="00FD180F" w:rsidP="00FD180F">
      <w:pPr>
        <w:pStyle w:val="libNormal"/>
      </w:pPr>
      <w:r>
        <w:t xml:space="preserve">O </w:t>
      </w:r>
      <w:r>
        <w:rPr>
          <w:rtl/>
        </w:rPr>
        <w:t>حارزة</w:t>
      </w:r>
      <w:r>
        <w:t xml:space="preserve"> ḥāriza fuse (el.)</w:t>
      </w:r>
    </w:p>
    <w:p w:rsidR="00B14408" w:rsidRDefault="00FD180F" w:rsidP="00FD180F">
      <w:pPr>
        <w:pStyle w:val="libNormal"/>
      </w:pPr>
      <w:r w:rsidRPr="00B14408">
        <w:rPr>
          <w:rStyle w:val="libBold2Char"/>
          <w:rFonts w:hint="eastAsia"/>
          <w:rtl/>
        </w:rPr>
        <w:t>محرز</w:t>
      </w:r>
      <w:r>
        <w:t xml:space="preserve"> muḥriz obtainer, acquirer, winner, gainer; possessor, holder (</w:t>
      </w:r>
      <w:r>
        <w:rPr>
          <w:rtl/>
        </w:rPr>
        <w:t>على</w:t>
      </w:r>
      <w:r>
        <w:t xml:space="preserve"> of s.th.)</w:t>
      </w:r>
    </w:p>
    <w:p w:rsidR="00B14408" w:rsidRDefault="00FD180F" w:rsidP="00FD180F">
      <w:pPr>
        <w:pStyle w:val="libNormal"/>
      </w:pPr>
      <w:r w:rsidRPr="00B14408">
        <w:rPr>
          <w:rStyle w:val="libBold2Char"/>
          <w:rFonts w:hint="eastAsia"/>
          <w:rtl/>
        </w:rPr>
        <w:t>حرس</w:t>
      </w:r>
      <w:r>
        <w:t xml:space="preserve"> ḥarasa u (ḥars, </w:t>
      </w:r>
      <w:r>
        <w:rPr>
          <w:rtl/>
        </w:rPr>
        <w:t>حراسة</w:t>
      </w:r>
      <w:r>
        <w:t xml:space="preserve"> ḥirāsa) to guard, watch, control (</w:t>
      </w:r>
      <w:r>
        <w:rPr>
          <w:rtl/>
        </w:rPr>
        <w:t>ه, هـ</w:t>
      </w:r>
      <w:r>
        <w:t xml:space="preserve"> s.th., s.o.); to oversee, supervise, superintend (</w:t>
      </w:r>
      <w:r>
        <w:rPr>
          <w:rtl/>
        </w:rPr>
        <w:t>ه, هـ</w:t>
      </w:r>
      <w:r>
        <w:t xml:space="preserve"> s.th., s.o.); to secure, protect, safeguard, preserve, keep (</w:t>
      </w:r>
      <w:r>
        <w:rPr>
          <w:rtl/>
        </w:rPr>
        <w:t>ه, هـ</w:t>
      </w:r>
      <w:r>
        <w:t xml:space="preserve"> s.th., s.o.); to watch (</w:t>
      </w:r>
      <w:r>
        <w:rPr>
          <w:rtl/>
        </w:rPr>
        <w:t>على</w:t>
      </w:r>
      <w:r>
        <w:t xml:space="preserve"> over) V and VIII to beware, be wary (</w:t>
      </w:r>
      <w:r>
        <w:rPr>
          <w:rtl/>
        </w:rPr>
        <w:t>من</w:t>
      </w:r>
      <w:r>
        <w:t xml:space="preserve"> of), guard, be on one’s guard (</w:t>
      </w:r>
      <w:r>
        <w:rPr>
          <w:rtl/>
        </w:rPr>
        <w:t>من</w:t>
      </w:r>
      <w:r>
        <w:t xml:space="preserve"> against)</w:t>
      </w:r>
    </w:p>
    <w:p w:rsidR="00B14408" w:rsidRDefault="00FD180F" w:rsidP="00FD180F">
      <w:pPr>
        <w:pStyle w:val="libNormal"/>
      </w:pPr>
      <w:r w:rsidRPr="00B14408">
        <w:rPr>
          <w:rStyle w:val="libBold2Char"/>
          <w:rFonts w:hint="eastAsia"/>
          <w:rtl/>
        </w:rPr>
        <w:t>حرس</w:t>
      </w:r>
      <w:r>
        <w:t xml:space="preserve"> ḥaras watch; guard, escort; bodyguard </w:t>
      </w:r>
      <w:r w:rsidR="003D2305">
        <w:t>|</w:t>
      </w:r>
      <w:r>
        <w:rPr>
          <w:rtl/>
        </w:rPr>
        <w:t>الحرس السيار</w:t>
      </w:r>
      <w:r>
        <w:t xml:space="preserve"> (sayyār) militia, "garde mobile" (syr.) </w:t>
      </w:r>
      <w:r w:rsidR="003D2305">
        <w:t>|</w:t>
      </w:r>
      <w:r>
        <w:rPr>
          <w:rtl/>
        </w:rPr>
        <w:t>حرس الشرف</w:t>
      </w:r>
      <w:r>
        <w:t xml:space="preserve"> ḥ. aš</w:t>
      </w:r>
      <w:r w:rsidR="003D2305">
        <w:t>-</w:t>
      </w:r>
      <w:r>
        <w:t xml:space="preserve">šaraf honor guard; </w:t>
      </w:r>
      <w:r>
        <w:rPr>
          <w:rtl/>
        </w:rPr>
        <w:t>الحرس الملكي</w:t>
      </w:r>
      <w:r>
        <w:t xml:space="preserve"> (malakī) the royal guard (formerly Ir., Eg.); </w:t>
      </w:r>
      <w:r>
        <w:rPr>
          <w:rtl/>
        </w:rPr>
        <w:t>الحرس الملوكي</w:t>
      </w:r>
      <w:r>
        <w:t xml:space="preserve"> (mulūkī) (formerly) bodyguard of the Bey (Tun.); </w:t>
      </w:r>
      <w:r>
        <w:rPr>
          <w:rtl/>
        </w:rPr>
        <w:t>ال</w:t>
      </w:r>
      <w:r>
        <w:rPr>
          <w:rFonts w:hint="eastAsia"/>
          <w:rtl/>
        </w:rPr>
        <w:t>حرس</w:t>
      </w:r>
      <w:r>
        <w:rPr>
          <w:rtl/>
        </w:rPr>
        <w:t xml:space="preserve"> الوطني</w:t>
      </w:r>
      <w:r>
        <w:t xml:space="preserve"> (waṭanī) the National Guard</w:t>
      </w:r>
    </w:p>
    <w:p w:rsidR="00B14408" w:rsidRDefault="00FD180F" w:rsidP="00FD180F">
      <w:pPr>
        <w:pStyle w:val="libNormal"/>
      </w:pPr>
      <w:r w:rsidRPr="00B14408">
        <w:rPr>
          <w:rStyle w:val="libBold2Char"/>
          <w:rFonts w:hint="eastAsia"/>
          <w:rtl/>
        </w:rPr>
        <w:t>حراسة</w:t>
      </w:r>
      <w:r>
        <w:t xml:space="preserve"> ḥirāsa guarding, watching, control; watch, guard, guard duty; supervision, superintendence; guardianship, tutelage, custody, care, protection; safe conduct, escort; administration; administration of an estate (jur.); sequester </w:t>
      </w:r>
      <w:r w:rsidR="003D2305">
        <w:t>|</w:t>
      </w:r>
      <w:r>
        <w:rPr>
          <w:rtl/>
        </w:rPr>
        <w:t>حراسة السواحل</w:t>
      </w:r>
      <w:r>
        <w:t xml:space="preserve"> coast guard</w:t>
      </w:r>
    </w:p>
    <w:p w:rsidR="00B14408" w:rsidRDefault="00FD180F" w:rsidP="00FD180F">
      <w:pPr>
        <w:pStyle w:val="libNormal"/>
      </w:pPr>
      <w:r w:rsidRPr="00B14408">
        <w:rPr>
          <w:rStyle w:val="libBold2Char"/>
          <w:rFonts w:hint="eastAsia"/>
          <w:rtl/>
        </w:rPr>
        <w:t>احتراس</w:t>
      </w:r>
      <w:r>
        <w:t xml:space="preserve"> iḥtirās caution, wariness, prudence; (pl. </w:t>
      </w:r>
      <w:r w:rsidR="003D2305">
        <w:t>-</w:t>
      </w:r>
      <w:r>
        <w:t xml:space="preserve">āt) precaution, precautionary measure </w:t>
      </w:r>
      <w:r w:rsidR="003D2305">
        <w:t>|</w:t>
      </w:r>
      <w:r>
        <w:rPr>
          <w:rtl/>
        </w:rPr>
        <w:t>احتراسا من</w:t>
      </w:r>
      <w:r>
        <w:t xml:space="preserve"> for protection from or against</w:t>
      </w:r>
    </w:p>
    <w:p w:rsidR="00B14408" w:rsidRDefault="00FD180F" w:rsidP="00FD180F">
      <w:pPr>
        <w:pStyle w:val="libNormal"/>
      </w:pPr>
      <w:r w:rsidRPr="00B14408">
        <w:rPr>
          <w:rStyle w:val="libBold2Char"/>
          <w:rFonts w:hint="eastAsia"/>
          <w:rtl/>
        </w:rPr>
        <w:t>حارس</w:t>
      </w:r>
      <w:r>
        <w:t xml:space="preserve"> ḥāris pl. </w:t>
      </w:r>
      <w:r>
        <w:rPr>
          <w:rtl/>
        </w:rPr>
        <w:t>حرسة</w:t>
      </w:r>
      <w:r>
        <w:t xml:space="preserve"> ḥarasa, </w:t>
      </w:r>
      <w:r>
        <w:rPr>
          <w:rtl/>
        </w:rPr>
        <w:t>حراس</w:t>
      </w:r>
      <w:r>
        <w:t xml:space="preserve"> ḥurrās vigilant, watchful; watchman; sentry, sentinel, guard; overseer, supervisor, superintendent; administrator; guardian, custodian, keeper, protector, tutelary (in compounds) </w:t>
      </w:r>
      <w:r w:rsidR="003D2305">
        <w:t>|</w:t>
      </w:r>
      <w:r>
        <w:rPr>
          <w:rtl/>
        </w:rPr>
        <w:t>حارس التركة</w:t>
      </w:r>
      <w:r>
        <w:t xml:space="preserve"> ḥ. at</w:t>
      </w:r>
      <w:r w:rsidR="003D2305">
        <w:t>-</w:t>
      </w:r>
      <w:r>
        <w:t xml:space="preserve">tirka administrator of aD estate; </w:t>
      </w:r>
      <w:r>
        <w:rPr>
          <w:rtl/>
        </w:rPr>
        <w:t>حارس الخواتم</w:t>
      </w:r>
      <w:r>
        <w:t xml:space="preserve"> keeper of the seal; </w:t>
      </w:r>
      <w:r>
        <w:rPr>
          <w:rtl/>
        </w:rPr>
        <w:t xml:space="preserve">حارس </w:t>
      </w:r>
      <w:r>
        <w:rPr>
          <w:rtl/>
        </w:rPr>
        <w:lastRenderedPageBreak/>
        <w:t>المرمى</w:t>
      </w:r>
      <w:r>
        <w:t xml:space="preserve"> ḥ. al</w:t>
      </w:r>
      <w:r w:rsidR="003D2305">
        <w:t>-</w:t>
      </w:r>
      <w:r>
        <w:t xml:space="preserve">marmā goal keeper; </w:t>
      </w:r>
      <w:r>
        <w:rPr>
          <w:rtl/>
        </w:rPr>
        <w:t>حارس قضائي</w:t>
      </w:r>
      <w:r>
        <w:t xml:space="preserve"> (qaḍā’ī) sequestrator, receiver (in bankruptcy, in equity); </w:t>
      </w:r>
      <w:r>
        <w:rPr>
          <w:rtl/>
        </w:rPr>
        <w:t>ملاك حارس</w:t>
      </w:r>
      <w:r>
        <w:t xml:space="preserve"> (mal’ak) guardian angel (Chr.); </w:t>
      </w:r>
      <w:r>
        <w:rPr>
          <w:rtl/>
        </w:rPr>
        <w:t>حارس الليل</w:t>
      </w:r>
      <w:r>
        <w:t xml:space="preserve"> ḥ. al</w:t>
      </w:r>
      <w:r w:rsidR="003D2305">
        <w:t>-</w:t>
      </w:r>
      <w:r>
        <w:t>lail night watchman</w:t>
      </w:r>
    </w:p>
    <w:p w:rsidR="00B14408" w:rsidRDefault="00FD180F" w:rsidP="00FD180F">
      <w:pPr>
        <w:pStyle w:val="libNormal"/>
      </w:pPr>
      <w:r w:rsidRPr="00B14408">
        <w:rPr>
          <w:rStyle w:val="libBold2Char"/>
          <w:rFonts w:hint="eastAsia"/>
          <w:rtl/>
        </w:rPr>
        <w:t>محروس</w:t>
      </w:r>
      <w:r>
        <w:t xml:space="preserve"> maḥrūs guarded, safeguarded, secured; protected (by God; esp. used ss an epithet after the names of cities); </w:t>
      </w:r>
      <w:r>
        <w:rPr>
          <w:rtl/>
        </w:rPr>
        <w:t>المحرسون</w:t>
      </w:r>
      <w:r>
        <w:t xml:space="preserve"> the children, the family</w:t>
      </w:r>
    </w:p>
    <w:p w:rsidR="00B14408" w:rsidRDefault="00FD180F" w:rsidP="00FD180F">
      <w:pPr>
        <w:pStyle w:val="libNormal"/>
      </w:pPr>
      <w:r w:rsidRPr="00B14408">
        <w:rPr>
          <w:rStyle w:val="libBold2Char"/>
          <w:rFonts w:hint="eastAsia"/>
          <w:rtl/>
        </w:rPr>
        <w:t>محترس</w:t>
      </w:r>
      <w:r>
        <w:t xml:space="preserve"> muḥtaris cautious, wary, careful</w:t>
      </w:r>
    </w:p>
    <w:p w:rsidR="00B14408" w:rsidRDefault="00FD180F" w:rsidP="00FD180F">
      <w:pPr>
        <w:pStyle w:val="libNormal"/>
      </w:pPr>
      <w:r w:rsidRPr="00B14408">
        <w:rPr>
          <w:rStyle w:val="libBold2Char"/>
          <w:rFonts w:hint="eastAsia"/>
          <w:rtl/>
        </w:rPr>
        <w:t>حرش</w:t>
      </w:r>
      <w:r>
        <w:t xml:space="preserve"> ḥaraša i (ḥarš) to scratch (</w:t>
      </w:r>
      <w:r>
        <w:rPr>
          <w:rtl/>
        </w:rPr>
        <w:t>هـ, ه</w:t>
      </w:r>
      <w:r>
        <w:t xml:space="preserve"> s.o., s.th.) II to instigate, prod, incite, provoke, incense (</w:t>
      </w:r>
      <w:r>
        <w:rPr>
          <w:rtl/>
        </w:rPr>
        <w:t>ه</w:t>
      </w:r>
      <w:r>
        <w:t xml:space="preserve"> s.o.); to set (</w:t>
      </w:r>
      <w:r>
        <w:rPr>
          <w:rtl/>
        </w:rPr>
        <w:t>بين</w:t>
      </w:r>
      <w:r>
        <w:t xml:space="preserve"> people against each other), sow discord, dissension (</w:t>
      </w:r>
      <w:r>
        <w:rPr>
          <w:rtl/>
        </w:rPr>
        <w:t>بين</w:t>
      </w:r>
      <w:r>
        <w:t xml:space="preserve"> among) V to pick a quarrel, start a brawl (</w:t>
      </w:r>
      <w:r>
        <w:rPr>
          <w:rtl/>
        </w:rPr>
        <w:t>ب</w:t>
      </w:r>
      <w:r>
        <w:t xml:space="preserve"> with s.o.) provoke (</w:t>
      </w:r>
      <w:r>
        <w:rPr>
          <w:rtl/>
        </w:rPr>
        <w:t>ب</w:t>
      </w:r>
      <w:r>
        <w:t xml:space="preserve"> s.o.)</w:t>
      </w:r>
    </w:p>
    <w:p w:rsidR="00B14408" w:rsidRDefault="00FD180F" w:rsidP="00FD180F">
      <w:pPr>
        <w:pStyle w:val="libNormal"/>
      </w:pPr>
      <w:r w:rsidRPr="00B14408">
        <w:rPr>
          <w:rStyle w:val="libBold2Char"/>
          <w:rFonts w:hint="eastAsia"/>
          <w:rtl/>
        </w:rPr>
        <w:t>حرش</w:t>
      </w:r>
      <w:r>
        <w:t xml:space="preserve"> ḥirš, ḥurš pl. </w:t>
      </w:r>
      <w:r>
        <w:rPr>
          <w:rtl/>
        </w:rPr>
        <w:t>احراش</w:t>
      </w:r>
      <w:r>
        <w:t xml:space="preserve"> aḥrāš, </w:t>
      </w:r>
      <w:r>
        <w:rPr>
          <w:rtl/>
        </w:rPr>
        <w:t>حروش</w:t>
      </w:r>
      <w:r>
        <w:t xml:space="preserve"> ḥurūš forest, wood(s)</w:t>
      </w:r>
    </w:p>
    <w:p w:rsidR="00B14408" w:rsidRDefault="00FD180F" w:rsidP="00FD180F">
      <w:pPr>
        <w:pStyle w:val="libNormal"/>
      </w:pPr>
      <w:r w:rsidRPr="00B14408">
        <w:rPr>
          <w:rStyle w:val="libBold2Char"/>
          <w:rFonts w:hint="eastAsia"/>
          <w:rtl/>
        </w:rPr>
        <w:t>حرش</w:t>
      </w:r>
      <w:r>
        <w:t xml:space="preserve"> ḥariš and </w:t>
      </w:r>
      <w:r>
        <w:rPr>
          <w:rtl/>
        </w:rPr>
        <w:t>احرش</w:t>
      </w:r>
      <w:r>
        <w:t xml:space="preserve"> aḥraš, rough, coarse, scabrous</w:t>
      </w:r>
    </w:p>
    <w:p w:rsidR="00B14408" w:rsidRDefault="00FD180F" w:rsidP="00FD180F">
      <w:pPr>
        <w:pStyle w:val="libNormal"/>
      </w:pPr>
      <w:r w:rsidRPr="00B14408">
        <w:rPr>
          <w:rStyle w:val="libBold2Char"/>
          <w:rFonts w:hint="eastAsia"/>
          <w:rtl/>
        </w:rPr>
        <w:t>حرش</w:t>
      </w:r>
      <w:r>
        <w:t xml:space="preserve"> ḥaraš, </w:t>
      </w:r>
      <w:r>
        <w:rPr>
          <w:rtl/>
        </w:rPr>
        <w:t>حرشة</w:t>
      </w:r>
      <w:r>
        <w:t xml:space="preserve"> ḥurša, </w:t>
      </w:r>
      <w:r>
        <w:rPr>
          <w:rtl/>
        </w:rPr>
        <w:t>حراشة</w:t>
      </w:r>
      <w:r>
        <w:t xml:space="preserve"> ḥarāša roughness, coarseness, scabrousness</w:t>
      </w:r>
    </w:p>
    <w:p w:rsidR="00B14408" w:rsidRDefault="00FD180F" w:rsidP="00FD180F">
      <w:pPr>
        <w:pStyle w:val="libNormal"/>
      </w:pPr>
      <w:r w:rsidRPr="00B14408">
        <w:rPr>
          <w:rStyle w:val="libBold2Char"/>
          <w:rFonts w:hint="eastAsia"/>
          <w:rtl/>
        </w:rPr>
        <w:t>تحريش</w:t>
      </w:r>
      <w:r>
        <w:t xml:space="preserve"> taḥrīš instigation, prodding, incitement, provocation, agitation, incensement</w:t>
      </w:r>
    </w:p>
    <w:p w:rsidR="00B14408" w:rsidRDefault="00FD180F" w:rsidP="00FD180F">
      <w:pPr>
        <w:pStyle w:val="libNormal"/>
      </w:pPr>
      <w:r w:rsidRPr="00B14408">
        <w:rPr>
          <w:rStyle w:val="libBold2Char"/>
          <w:rFonts w:hint="eastAsia"/>
          <w:rtl/>
        </w:rPr>
        <w:t>تحرش</w:t>
      </w:r>
      <w:r>
        <w:t xml:space="preserve"> taḥarruš provocation, importunity, obtrusion, meddling, uncalled</w:t>
      </w:r>
      <w:r w:rsidR="003D2305">
        <w:t>-</w:t>
      </w:r>
      <w:r>
        <w:t>for interference</w:t>
      </w:r>
    </w:p>
    <w:p w:rsidR="00B14408" w:rsidRDefault="00FD180F" w:rsidP="00FD180F">
      <w:pPr>
        <w:pStyle w:val="libNormal"/>
      </w:pPr>
      <w:r w:rsidRPr="00B14408">
        <w:rPr>
          <w:rStyle w:val="libBold2Char"/>
          <w:rFonts w:hint="eastAsia"/>
          <w:rtl/>
        </w:rPr>
        <w:t>حرشف</w:t>
      </w:r>
      <w:r>
        <w:t xml:space="preserve"> ḥaršaf pl. </w:t>
      </w:r>
      <w:r>
        <w:rPr>
          <w:rtl/>
        </w:rPr>
        <w:t>حراشف</w:t>
      </w:r>
      <w:r>
        <w:t xml:space="preserve"> ḥarāšif2 scales (of fish)</w:t>
      </w:r>
    </w:p>
    <w:p w:rsidR="00B14408" w:rsidRDefault="00FD180F" w:rsidP="00FD180F">
      <w:pPr>
        <w:pStyle w:val="libNormal"/>
      </w:pPr>
      <w:r w:rsidRPr="00B14408">
        <w:rPr>
          <w:rStyle w:val="libBold2Char"/>
          <w:rFonts w:hint="eastAsia"/>
          <w:rtl/>
        </w:rPr>
        <w:t>حرص</w:t>
      </w:r>
      <w:r>
        <w:t xml:space="preserve"> ḥaraṣa i and ḥariṣa a (ḥirṣ) to desire, want, covet (</w:t>
      </w:r>
      <w:r>
        <w:rPr>
          <w:rtl/>
        </w:rPr>
        <w:t>على</w:t>
      </w:r>
      <w:r>
        <w:t xml:space="preserve"> s.th.); to be intent, be bent (</w:t>
      </w:r>
      <w:r>
        <w:rPr>
          <w:rtl/>
        </w:rPr>
        <w:t>على</w:t>
      </w:r>
      <w:r>
        <w:t xml:space="preserve"> on); to strive (</w:t>
      </w:r>
      <w:r>
        <w:rPr>
          <w:rtl/>
        </w:rPr>
        <w:t>على</w:t>
      </w:r>
      <w:r>
        <w:t xml:space="preserve"> for), aspire (</w:t>
      </w:r>
      <w:r>
        <w:rPr>
          <w:rtl/>
        </w:rPr>
        <w:t>على</w:t>
      </w:r>
      <w:r>
        <w:t xml:space="preserve"> to)</w:t>
      </w:r>
    </w:p>
    <w:p w:rsidR="00B14408" w:rsidRDefault="00FD180F" w:rsidP="00FD180F">
      <w:pPr>
        <w:pStyle w:val="libNormal"/>
      </w:pPr>
      <w:r w:rsidRPr="00B14408">
        <w:rPr>
          <w:rStyle w:val="libBold2Char"/>
          <w:rFonts w:hint="eastAsia"/>
          <w:rtl/>
        </w:rPr>
        <w:t>حرص</w:t>
      </w:r>
      <w:r>
        <w:t xml:space="preserve"> ḥirṣ greed, avidity, cupidity, covetousness; desire; aspiration, endeavor, wish (</w:t>
      </w:r>
      <w:r>
        <w:rPr>
          <w:rtl/>
        </w:rPr>
        <w:t>على</w:t>
      </w:r>
      <w:r>
        <w:t xml:space="preserve"> for); avarice </w:t>
      </w:r>
      <w:r w:rsidR="003D2305">
        <w:t>|</w:t>
      </w:r>
      <w:r>
        <w:rPr>
          <w:rtl/>
        </w:rPr>
        <w:t>حرصا على</w:t>
      </w:r>
      <w:r>
        <w:t xml:space="preserve"> in the desire for …, in the endeavor to …; </w:t>
      </w:r>
      <w:r>
        <w:rPr>
          <w:rtl/>
        </w:rPr>
        <w:t>حرصا على الارواح</w:t>
      </w:r>
      <w:r>
        <w:t xml:space="preserve"> danger! (on warning signs)</w:t>
      </w:r>
    </w:p>
    <w:p w:rsidR="00B14408" w:rsidRDefault="00FD180F" w:rsidP="00FD180F">
      <w:pPr>
        <w:pStyle w:val="libNormal"/>
      </w:pPr>
      <w:r w:rsidRPr="00B14408">
        <w:rPr>
          <w:rStyle w:val="libBold2Char"/>
          <w:rFonts w:hint="eastAsia"/>
          <w:rtl/>
        </w:rPr>
        <w:t>حريص</w:t>
      </w:r>
      <w:r>
        <w:t xml:space="preserve"> ḥarīṣ pl. </w:t>
      </w:r>
      <w:r>
        <w:rPr>
          <w:rtl/>
        </w:rPr>
        <w:t>حراص</w:t>
      </w:r>
      <w:r>
        <w:t xml:space="preserve"> ḥirāṣ, </w:t>
      </w:r>
      <w:r>
        <w:rPr>
          <w:rtl/>
        </w:rPr>
        <w:t>حرصاء</w:t>
      </w:r>
      <w:r>
        <w:t xml:space="preserve"> ḥuraṣā’2 covetous, greedy, avid, eager (</w:t>
      </w:r>
      <w:r>
        <w:rPr>
          <w:rtl/>
        </w:rPr>
        <w:t>على</w:t>
      </w:r>
      <w:r>
        <w:t xml:space="preserve"> for); bent (</w:t>
      </w:r>
      <w:r>
        <w:rPr>
          <w:rtl/>
        </w:rPr>
        <w:t>على</w:t>
      </w:r>
      <w:r>
        <w:t xml:space="preserve"> on), desirous (</w:t>
      </w:r>
      <w:r>
        <w:rPr>
          <w:rtl/>
        </w:rPr>
        <w:t>على</w:t>
      </w:r>
      <w:r>
        <w:t xml:space="preserve"> of)</w:t>
      </w:r>
    </w:p>
    <w:p w:rsidR="00B14408" w:rsidRDefault="00FD180F" w:rsidP="00FD180F">
      <w:pPr>
        <w:pStyle w:val="libNormal"/>
      </w:pPr>
      <w:r w:rsidRPr="00B14408">
        <w:rPr>
          <w:rStyle w:val="libBold2Char"/>
          <w:rFonts w:hint="eastAsia"/>
          <w:rtl/>
        </w:rPr>
        <w:t>احرص</w:t>
      </w:r>
      <w:r>
        <w:t xml:space="preserve"> aḥraṣ more covetous, greedier</w:t>
      </w:r>
    </w:p>
    <w:p w:rsidR="00B14408" w:rsidRDefault="00FD180F" w:rsidP="00FD180F">
      <w:pPr>
        <w:pStyle w:val="libNormal"/>
      </w:pPr>
      <w:r w:rsidRPr="00B14408">
        <w:rPr>
          <w:rStyle w:val="libBold2Char"/>
          <w:rFonts w:hint="eastAsia"/>
          <w:rtl/>
        </w:rPr>
        <w:t>حرض</w:t>
      </w:r>
      <w:r>
        <w:t xml:space="preserve"> II to goad, prod, spur on, egg on, incite, rouse, provoke (</w:t>
      </w:r>
      <w:r>
        <w:rPr>
          <w:rtl/>
        </w:rPr>
        <w:t>على ه</w:t>
      </w:r>
      <w:r>
        <w:t xml:space="preserve"> s.o. to s.th. or to do s.th.); to instigate, abet, stir up, agitate (</w:t>
      </w:r>
      <w:r>
        <w:rPr>
          <w:rtl/>
        </w:rPr>
        <w:t>على ه</w:t>
      </w:r>
      <w:r>
        <w:t xml:space="preserve"> s.o. to or against); O to induce (el.)</w:t>
      </w:r>
    </w:p>
    <w:p w:rsidR="00B14408" w:rsidRDefault="00FD180F" w:rsidP="00FD180F">
      <w:pPr>
        <w:pStyle w:val="libNormal"/>
      </w:pPr>
      <w:r w:rsidRPr="00B14408">
        <w:rPr>
          <w:rStyle w:val="libBold2Char"/>
          <w:rFonts w:hint="eastAsia"/>
          <w:rtl/>
        </w:rPr>
        <w:lastRenderedPageBreak/>
        <w:t>تحريض</w:t>
      </w:r>
      <w:r>
        <w:t xml:space="preserve"> taḥrīḍ incitement, provocation; instigation, abetment, agitation (</w:t>
      </w:r>
      <w:r>
        <w:rPr>
          <w:rtl/>
        </w:rPr>
        <w:t>على</w:t>
      </w:r>
      <w:r>
        <w:t xml:space="preserve"> to); inflammatory propaganda (</w:t>
      </w:r>
      <w:r>
        <w:rPr>
          <w:rtl/>
        </w:rPr>
        <w:t>على</w:t>
      </w:r>
      <w:r>
        <w:t xml:space="preserve"> against s.o.); O induction (el.) </w:t>
      </w:r>
      <w:r w:rsidR="003D2305">
        <w:t>|</w:t>
      </w:r>
      <w:r>
        <w:t xml:space="preserve"> </w:t>
      </w:r>
      <w:r>
        <w:rPr>
          <w:rtl/>
        </w:rPr>
        <w:t>تحريض ذاتي</w:t>
      </w:r>
      <w:r>
        <w:t xml:space="preserve"> self</w:t>
      </w:r>
      <w:r w:rsidR="003D2305">
        <w:t>-</w:t>
      </w:r>
      <w:r>
        <w:t>induction (el.)</w:t>
      </w:r>
    </w:p>
    <w:p w:rsidR="00B14408" w:rsidRDefault="00FD180F" w:rsidP="00FD180F">
      <w:pPr>
        <w:pStyle w:val="libNormal"/>
      </w:pPr>
      <w:r w:rsidRPr="00B14408">
        <w:rPr>
          <w:rStyle w:val="libBold2Char"/>
          <w:rFonts w:hint="eastAsia"/>
          <w:rtl/>
        </w:rPr>
        <w:t>تحريضي</w:t>
      </w:r>
      <w:r>
        <w:t xml:space="preserve"> taḥrīḍī inciting, instigative, agitative, inflammatory; provocative</w:t>
      </w:r>
    </w:p>
    <w:p w:rsidR="00B14408" w:rsidRDefault="00FD180F" w:rsidP="00FD180F">
      <w:pPr>
        <w:pStyle w:val="libNormal"/>
      </w:pPr>
      <w:r w:rsidRPr="00B14408">
        <w:rPr>
          <w:rStyle w:val="libBold2Char"/>
          <w:rFonts w:hint="eastAsia"/>
          <w:rtl/>
        </w:rPr>
        <w:t>حارض</w:t>
      </w:r>
      <w:r>
        <w:t xml:space="preserve"> ḥāriḍ bad, wicked, evil</w:t>
      </w:r>
    </w:p>
    <w:p w:rsidR="00B14408" w:rsidRDefault="00FD180F" w:rsidP="00FD180F">
      <w:pPr>
        <w:pStyle w:val="libNormal"/>
      </w:pPr>
      <w:r w:rsidRPr="00B14408">
        <w:rPr>
          <w:rStyle w:val="libBold2Char"/>
          <w:rFonts w:hint="eastAsia"/>
          <w:rtl/>
        </w:rPr>
        <w:t>محرض</w:t>
      </w:r>
      <w:r>
        <w:t xml:space="preserve"> muḥarriḍ pl. </w:t>
      </w:r>
      <w:r w:rsidR="003D2305">
        <w:t>-</w:t>
      </w:r>
      <w:r>
        <w:t>ūn inciter, baiter; instigator, abettor; demagogue, rabble rouser; agitator, provocator; O inductor (el.)</w:t>
      </w:r>
    </w:p>
    <w:p w:rsidR="00B14408" w:rsidRDefault="00FD180F" w:rsidP="00FD180F">
      <w:pPr>
        <w:pStyle w:val="libNormal"/>
      </w:pPr>
      <w:r w:rsidRPr="00B14408">
        <w:rPr>
          <w:rStyle w:val="libBold2Char"/>
          <w:rFonts w:hint="eastAsia"/>
          <w:rtl/>
        </w:rPr>
        <w:t>متحرض</w:t>
      </w:r>
      <w:r>
        <w:t xml:space="preserve"> mutaḥarriḍ O induced (el.)</w:t>
      </w:r>
    </w:p>
    <w:p w:rsidR="00B14408" w:rsidRDefault="00FD180F" w:rsidP="00FD180F">
      <w:pPr>
        <w:pStyle w:val="libNormal"/>
      </w:pPr>
      <w:r w:rsidRPr="00B14408">
        <w:rPr>
          <w:rStyle w:val="libBold2Char"/>
          <w:rFonts w:hint="eastAsia"/>
          <w:rtl/>
        </w:rPr>
        <w:t>حرف</w:t>
      </w:r>
      <w:r>
        <w:t xml:space="preserve"> II to slant, incline, make oblique (</w:t>
      </w:r>
      <w:r>
        <w:rPr>
          <w:rtl/>
        </w:rPr>
        <w:t>هـ</w:t>
      </w:r>
      <w:r>
        <w:t xml:space="preserve"> s.th.); to bend off, up, down or back, turn up, down or back, deflect (</w:t>
      </w:r>
      <w:r>
        <w:rPr>
          <w:rtl/>
        </w:rPr>
        <w:t>هـ</w:t>
      </w:r>
      <w:r>
        <w:t>s.th.); to distort, corrupt, twist, pervert, misconstrue, falsify (</w:t>
      </w:r>
      <w:r>
        <w:rPr>
          <w:rtl/>
        </w:rPr>
        <w:t>هـ</w:t>
      </w:r>
      <w:r>
        <w:t xml:space="preserve"> s.th.) </w:t>
      </w:r>
      <w:r w:rsidR="003D2305">
        <w:t>|</w:t>
      </w:r>
      <w:r>
        <w:rPr>
          <w:rtl/>
        </w:rPr>
        <w:t>حرفه عن موضعه</w:t>
      </w:r>
      <w:r>
        <w:t xml:space="preserve"> (‘an mauḍi‘ihī) to distort the sense of   s.th., rob s.th. of its true meaning V to turn off, branch off, take a turning; to deviate, depart, digress (</w:t>
      </w:r>
      <w:r>
        <w:rPr>
          <w:rtl/>
        </w:rPr>
        <w:t>عن</w:t>
      </w:r>
      <w:r>
        <w:t xml:space="preserve"> from); to avoid (</w:t>
      </w:r>
      <w:r>
        <w:rPr>
          <w:rtl/>
        </w:rPr>
        <w:t>عن</w:t>
      </w:r>
      <w:r>
        <w:t xml:space="preserve"> s.th.); to be or become bent off, distorted, corrupted, perverted VII to tum off, branch off, ta.ke a turning; to deviate, depart, digress, turn away (</w:t>
      </w:r>
      <w:r>
        <w:rPr>
          <w:rtl/>
        </w:rPr>
        <w:t>عن</w:t>
      </w:r>
      <w:r>
        <w:t xml:space="preserve"> from); to slope down, slant, be inclined (terrain); to turn (</w:t>
      </w:r>
      <w:r>
        <w:rPr>
          <w:rtl/>
        </w:rPr>
        <w:t>الى</w:t>
      </w:r>
      <w:r>
        <w:t xml:space="preserve"> to, toward); to be twisted, be distorted; to be oblique, slanting; to be cocked, rakish (headgear); with </w:t>
      </w:r>
      <w:r>
        <w:rPr>
          <w:rtl/>
        </w:rPr>
        <w:t>ب</w:t>
      </w:r>
      <w:r>
        <w:t xml:space="preserve"> to make s.th. appear oblique, slanted, or distorted; to be corrupted, perverted </w:t>
      </w:r>
      <w:r w:rsidR="003D2305">
        <w:t>|</w:t>
      </w:r>
      <w:r>
        <w:t xml:space="preserve"> </w:t>
      </w:r>
      <w:r>
        <w:rPr>
          <w:rtl/>
        </w:rPr>
        <w:t>انحرف به عن</w:t>
      </w:r>
      <w:r>
        <w:t xml:space="preserve"> to dissuade s.o. from; </w:t>
      </w:r>
      <w:r>
        <w:rPr>
          <w:rtl/>
        </w:rPr>
        <w:t>انحرف مزاجه</w:t>
      </w:r>
      <w:r>
        <w:t xml:space="preserve"> (mizājuhū) to be indisposed, be ill VIII to do (</w:t>
      </w:r>
      <w:r>
        <w:rPr>
          <w:rtl/>
        </w:rPr>
        <w:t>هـ</w:t>
      </w:r>
      <w:r>
        <w:t xml:space="preserve"> s.th.) professionally, practice (</w:t>
      </w:r>
      <w:r>
        <w:rPr>
          <w:rtl/>
        </w:rPr>
        <w:t>هـ</w:t>
      </w:r>
      <w:r>
        <w:t xml:space="preserve"> s.th.) as a profession; to strive for success</w:t>
      </w:r>
    </w:p>
    <w:p w:rsidR="00B14408" w:rsidRDefault="00FD180F" w:rsidP="00FD180F">
      <w:pPr>
        <w:pStyle w:val="libNormal"/>
      </w:pPr>
      <w:r w:rsidRPr="00B14408">
        <w:rPr>
          <w:rStyle w:val="libBold2Char"/>
          <w:rFonts w:hint="eastAsia"/>
          <w:rtl/>
        </w:rPr>
        <w:t>حرف</w:t>
      </w:r>
      <w:r>
        <w:t xml:space="preserve"> ḥarf pl. </w:t>
      </w:r>
      <w:r>
        <w:rPr>
          <w:rtl/>
        </w:rPr>
        <w:t>حرف</w:t>
      </w:r>
      <w:r>
        <w:t xml:space="preserve"> ḥiraf (cutting) edge (of a knife, of a sword); sharp edge; border, edge, rim, brink, verge; </w:t>
      </w:r>
      <w:r w:rsidR="003D2305">
        <w:t>--</w:t>
      </w:r>
      <w:r>
        <w:t xml:space="preserve"> (pl. </w:t>
      </w:r>
      <w:r>
        <w:rPr>
          <w:rtl/>
        </w:rPr>
        <w:t>حروف</w:t>
      </w:r>
      <w:r>
        <w:t xml:space="preserve"> ḥurūf, </w:t>
      </w:r>
      <w:r>
        <w:rPr>
          <w:rtl/>
        </w:rPr>
        <w:t>احرف</w:t>
      </w:r>
      <w:r>
        <w:t xml:space="preserve"> aḥruf) letter; consonant; particle (gram.); type (typ.) </w:t>
      </w:r>
      <w:r w:rsidR="003D2305">
        <w:t>|</w:t>
      </w:r>
      <w:r>
        <w:rPr>
          <w:rtl/>
        </w:rPr>
        <w:t>على حرف</w:t>
      </w:r>
      <w:r>
        <w:t xml:space="preserve"> irresolute, wavering, on the fence; </w:t>
      </w:r>
      <w:r>
        <w:rPr>
          <w:rtl/>
        </w:rPr>
        <w:t>الفاظه بحروفها</w:t>
      </w:r>
      <w:r>
        <w:t xml:space="preserve"> alfāẓuhū bi</w:t>
      </w:r>
      <w:r w:rsidR="003D2305">
        <w:t>-</w:t>
      </w:r>
      <w:r>
        <w:t xml:space="preserve">ḥurūfihā his words literally; </w:t>
      </w:r>
      <w:r>
        <w:rPr>
          <w:rtl/>
        </w:rPr>
        <w:t>بالحرف</w:t>
      </w:r>
      <w:r>
        <w:t xml:space="preserve"> or </w:t>
      </w:r>
      <w:r>
        <w:rPr>
          <w:rtl/>
        </w:rPr>
        <w:t>بالحرف الواحد</w:t>
      </w:r>
      <w:r>
        <w:t xml:space="preserve"> literally, verbatim, to the letter; </w:t>
      </w:r>
      <w:r>
        <w:rPr>
          <w:rtl/>
        </w:rPr>
        <w:t>حرفا بحرف</w:t>
      </w:r>
      <w:r>
        <w:t xml:space="preserve"> ḥarfan bi</w:t>
      </w:r>
      <w:r w:rsidR="003D2305">
        <w:t>-</w:t>
      </w:r>
      <w:r>
        <w:t xml:space="preserve">ḥarfin literally, word for word; </w:t>
      </w:r>
      <w:r>
        <w:rPr>
          <w:rtl/>
        </w:rPr>
        <w:t>وقع بالاحرف  الاولى</w:t>
      </w:r>
      <w:r>
        <w:t xml:space="preserve"> (waqqa‘a, ūlā) to initial (e.g., </w:t>
      </w:r>
      <w:r>
        <w:rPr>
          <w:rtl/>
        </w:rPr>
        <w:t>معاهدة</w:t>
      </w:r>
      <w:r>
        <w:t xml:space="preserve"> mu‘āhadatan a treaty); </w:t>
      </w:r>
      <w:r>
        <w:rPr>
          <w:rtl/>
        </w:rPr>
        <w:t>الحروف الابجدية</w:t>
      </w:r>
      <w:r>
        <w:t xml:space="preserve"> (abjadīya) the alphabetic letters, the alphabet; </w:t>
      </w:r>
      <w:r>
        <w:rPr>
          <w:rtl/>
        </w:rPr>
        <w:t>حروف مجموعة</w:t>
      </w:r>
      <w:r>
        <w:t xml:space="preserve"> matter (typ.); </w:t>
      </w:r>
      <w:r>
        <w:rPr>
          <w:rtl/>
        </w:rPr>
        <w:t>الحروف الشمسية</w:t>
      </w:r>
      <w:r>
        <w:t xml:space="preserve"> (šamsīya) the sun letters (i.e., sibilants, dentals, r, l, n to which the l of the article assimilates), </w:t>
      </w:r>
      <w:r>
        <w:rPr>
          <w:rtl/>
        </w:rPr>
        <w:lastRenderedPageBreak/>
        <w:t>الحروف القمرية</w:t>
      </w:r>
      <w:r>
        <w:t xml:space="preserve"> (qamarīya) the moon letters (to which the l of the article does not assimilate); </w:t>
      </w:r>
      <w:r>
        <w:rPr>
          <w:rtl/>
        </w:rPr>
        <w:t>حرف الجر</w:t>
      </w:r>
      <w:r>
        <w:t xml:space="preserve"> ḥ al</w:t>
      </w:r>
      <w:r w:rsidR="003D2305">
        <w:t>-</w:t>
      </w:r>
      <w:r>
        <w:t xml:space="preserve">jarr preposition (gram.) </w:t>
      </w:r>
      <w:r>
        <w:rPr>
          <w:rtl/>
        </w:rPr>
        <w:t>حرف الخفض</w:t>
      </w:r>
      <w:r>
        <w:t xml:space="preserve"> ḥ al</w:t>
      </w:r>
      <w:r w:rsidR="003D2305">
        <w:t>-</w:t>
      </w:r>
      <w:r>
        <w:t xml:space="preserve">ḳafḍ do.; </w:t>
      </w:r>
      <w:r>
        <w:rPr>
          <w:rtl/>
        </w:rPr>
        <w:t>حرف التعريف</w:t>
      </w:r>
      <w:r>
        <w:t xml:space="preserve"> article (gram.); </w:t>
      </w:r>
      <w:r>
        <w:rPr>
          <w:rtl/>
        </w:rPr>
        <w:t>حرف العطف</w:t>
      </w:r>
      <w:r>
        <w:t xml:space="preserve"> ḥ al</w:t>
      </w:r>
      <w:r w:rsidR="003D2305">
        <w:t>-</w:t>
      </w:r>
      <w:r>
        <w:t xml:space="preserve">‘aṭf coordinating conjunction (gram.); </w:t>
      </w:r>
      <w:r>
        <w:rPr>
          <w:rtl/>
        </w:rPr>
        <w:t>حرف الاستفهام</w:t>
      </w:r>
      <w:r>
        <w:t xml:space="preserve"> interrogative particle (gram.); </w:t>
      </w:r>
      <w:r>
        <w:rPr>
          <w:rtl/>
        </w:rPr>
        <w:t>حرف القسم</w:t>
      </w:r>
      <w:r>
        <w:t xml:space="preserve"> ḥ. al</w:t>
      </w:r>
      <w:r w:rsidR="003D2305">
        <w:t>-</w:t>
      </w:r>
      <w:r>
        <w:t>qasam particle introducing oaths (gram.)</w:t>
      </w:r>
    </w:p>
    <w:p w:rsidR="00B14408" w:rsidRDefault="00FD180F" w:rsidP="00FD180F">
      <w:pPr>
        <w:pStyle w:val="libNormal"/>
      </w:pPr>
      <w:r w:rsidRPr="00B14408">
        <w:rPr>
          <w:rStyle w:val="libBold2Char"/>
          <w:rFonts w:hint="eastAsia"/>
          <w:rtl/>
        </w:rPr>
        <w:t>حرفي</w:t>
      </w:r>
      <w:r>
        <w:t xml:space="preserve"> ḥarfī literal</w:t>
      </w:r>
    </w:p>
    <w:p w:rsidR="00B14408" w:rsidRDefault="00FD180F" w:rsidP="00FD180F">
      <w:pPr>
        <w:pStyle w:val="libNormal"/>
      </w:pPr>
      <w:r w:rsidRPr="00B14408">
        <w:rPr>
          <w:rStyle w:val="libBold2Char"/>
          <w:rFonts w:hint="eastAsia"/>
          <w:rtl/>
        </w:rPr>
        <w:t>حرف</w:t>
      </w:r>
      <w:r>
        <w:t xml:space="preserve"> ḥurf common garden pepper cress (Lepidium sativum L.; bot.)</w:t>
      </w:r>
    </w:p>
    <w:p w:rsidR="00B14408" w:rsidRDefault="00FD180F" w:rsidP="00FD180F">
      <w:pPr>
        <w:pStyle w:val="libNormal"/>
      </w:pPr>
      <w:r w:rsidRPr="00B14408">
        <w:rPr>
          <w:rStyle w:val="libBold2Char"/>
          <w:rFonts w:hint="eastAsia"/>
          <w:rtl/>
        </w:rPr>
        <w:t>حرفة</w:t>
      </w:r>
      <w:r>
        <w:t xml:space="preserve"> ḥirfa pl. </w:t>
      </w:r>
      <w:r>
        <w:rPr>
          <w:rtl/>
        </w:rPr>
        <w:t>حرف</w:t>
      </w:r>
      <w:r>
        <w:t xml:space="preserve"> ḥiraf profession, occupation, vocation, business, craft, trade</w:t>
      </w:r>
    </w:p>
    <w:p w:rsidR="00B14408" w:rsidRDefault="00FD180F" w:rsidP="00FD180F">
      <w:pPr>
        <w:pStyle w:val="libNormal"/>
      </w:pPr>
      <w:r w:rsidRPr="00B14408">
        <w:rPr>
          <w:rStyle w:val="libBold2Char"/>
          <w:rFonts w:hint="eastAsia"/>
          <w:rtl/>
        </w:rPr>
        <w:t>حريف</w:t>
      </w:r>
      <w:r>
        <w:t xml:space="preserve"> ḥarīf pl. </w:t>
      </w:r>
      <w:r>
        <w:rPr>
          <w:rtl/>
        </w:rPr>
        <w:t>حرفاء</w:t>
      </w:r>
      <w:r>
        <w:t xml:space="preserve"> ḥurafā’2 customer, patron, client (tun.)</w:t>
      </w:r>
    </w:p>
    <w:p w:rsidR="00B14408" w:rsidRDefault="00FD180F" w:rsidP="00FD180F">
      <w:pPr>
        <w:pStyle w:val="libNormal"/>
      </w:pPr>
      <w:r w:rsidRPr="00B14408">
        <w:rPr>
          <w:rStyle w:val="libBold2Char"/>
          <w:rFonts w:hint="eastAsia"/>
          <w:rtl/>
        </w:rPr>
        <w:t>حريف</w:t>
      </w:r>
      <w:r>
        <w:t xml:space="preserve"> ḥirrīf pungent, acrid (taste); </w:t>
      </w:r>
      <w:r>
        <w:rPr>
          <w:rtl/>
        </w:rPr>
        <w:t>حريفات</w:t>
      </w:r>
      <w:r>
        <w:t xml:space="preserve"> spicy food, delicacies</w:t>
      </w:r>
    </w:p>
    <w:p w:rsidR="00B14408" w:rsidRDefault="00FD180F" w:rsidP="00FD180F">
      <w:pPr>
        <w:pStyle w:val="libNormal"/>
      </w:pPr>
      <w:r w:rsidRPr="00B14408">
        <w:rPr>
          <w:rStyle w:val="libBold2Char"/>
          <w:rFonts w:hint="eastAsia"/>
          <w:rtl/>
        </w:rPr>
        <w:t>حرافة</w:t>
      </w:r>
      <w:r>
        <w:t xml:space="preserve"> ḥarāfa pungency, acridity (taste)</w:t>
      </w:r>
    </w:p>
    <w:p w:rsidR="00B14408" w:rsidRDefault="00FD180F" w:rsidP="00FD180F">
      <w:pPr>
        <w:pStyle w:val="libNormal"/>
      </w:pPr>
      <w:r w:rsidRPr="00B14408">
        <w:rPr>
          <w:rStyle w:val="libBold2Char"/>
          <w:rFonts w:hint="eastAsia"/>
          <w:rtl/>
        </w:rPr>
        <w:t>تحريف</w:t>
      </w:r>
      <w:r>
        <w:t xml:space="preserve"> taḥrīf pl. </w:t>
      </w:r>
      <w:r w:rsidR="003D2305">
        <w:t>-</w:t>
      </w:r>
      <w:r>
        <w:t>āt alteration, change; distortion; perversion, corruption, esp. phonetic corruption of a word</w:t>
      </w:r>
    </w:p>
    <w:p w:rsidR="00B14408" w:rsidRDefault="00FD180F" w:rsidP="00FD180F">
      <w:pPr>
        <w:pStyle w:val="libNormal"/>
      </w:pPr>
      <w:r w:rsidRPr="00B14408">
        <w:rPr>
          <w:rStyle w:val="libBold2Char"/>
          <w:rFonts w:hint="eastAsia"/>
          <w:rtl/>
        </w:rPr>
        <w:t>انحراف</w:t>
      </w:r>
      <w:r>
        <w:t xml:space="preserve"> inḥirāf pl. </w:t>
      </w:r>
      <w:r w:rsidR="003D2305">
        <w:t>-</w:t>
      </w:r>
      <w:r>
        <w:t xml:space="preserve">āt deviation, digression; obliqueness, obliquity, inclination, slant; declination (astrom.); ailment, indisposition, also </w:t>
      </w:r>
      <w:r>
        <w:rPr>
          <w:rtl/>
        </w:rPr>
        <w:t>انحراف المزاج</w:t>
      </w:r>
    </w:p>
    <w:p w:rsidR="00B14408" w:rsidRDefault="00FD180F" w:rsidP="00FD180F">
      <w:pPr>
        <w:pStyle w:val="libNormal"/>
      </w:pPr>
      <w:r w:rsidRPr="00B14408">
        <w:rPr>
          <w:rStyle w:val="libBold2Char"/>
          <w:rFonts w:hint="eastAsia"/>
          <w:rtl/>
        </w:rPr>
        <w:t>احتراف</w:t>
      </w:r>
      <w:r>
        <w:t xml:space="preserve"> iḥtirāf professional pursuit (of a trade, etc.)</w:t>
      </w:r>
    </w:p>
    <w:p w:rsidR="00B14408" w:rsidRDefault="00FD180F" w:rsidP="00FD180F">
      <w:pPr>
        <w:pStyle w:val="libNormal"/>
      </w:pPr>
      <w:r w:rsidRPr="00B14408">
        <w:rPr>
          <w:rStyle w:val="libBold2Char"/>
          <w:rFonts w:hint="eastAsia"/>
          <w:rtl/>
        </w:rPr>
        <w:t>محرف</w:t>
      </w:r>
      <w:r>
        <w:t xml:space="preserve"> muḥarraf corrupted (word)</w:t>
      </w:r>
    </w:p>
    <w:p w:rsidR="00B14408" w:rsidRDefault="00FD180F" w:rsidP="00FD180F">
      <w:pPr>
        <w:pStyle w:val="libNormal"/>
      </w:pPr>
      <w:r w:rsidRPr="00B14408">
        <w:rPr>
          <w:rStyle w:val="libBold2Char"/>
          <w:rFonts w:hint="eastAsia"/>
          <w:rtl/>
        </w:rPr>
        <w:t>منحرف</w:t>
      </w:r>
      <w:r>
        <w:t xml:space="preserve"> munḥarif oblique; slanted, slanting, sloping, inclined; distorted, perverted, corrupted, twisted; deviating, divergent; trapezium (geom.)</w:t>
      </w:r>
    </w:p>
    <w:p w:rsidR="00B14408" w:rsidRDefault="00FD180F" w:rsidP="00FD180F">
      <w:pPr>
        <w:pStyle w:val="libNormal"/>
      </w:pPr>
      <w:r w:rsidRPr="00B14408">
        <w:rPr>
          <w:rStyle w:val="libBold2Char"/>
          <w:rFonts w:hint="eastAsia"/>
          <w:rtl/>
        </w:rPr>
        <w:t>محترف</w:t>
      </w:r>
      <w:r>
        <w:t xml:space="preserve">  muḥtarif one gainfully employed (</w:t>
      </w:r>
      <w:r>
        <w:rPr>
          <w:rtl/>
        </w:rPr>
        <w:t>ب</w:t>
      </w:r>
      <w:r>
        <w:t xml:space="preserve"> in), person doing s.th. (</w:t>
      </w:r>
      <w:r>
        <w:rPr>
          <w:rtl/>
        </w:rPr>
        <w:t>ب</w:t>
      </w:r>
      <w:r>
        <w:t xml:space="preserve">) professionally; professional, a pro (sports); professional (adj.), e.g., </w:t>
      </w:r>
      <w:r>
        <w:rPr>
          <w:rtl/>
        </w:rPr>
        <w:t>صحافي محترف</w:t>
      </w:r>
      <w:r>
        <w:t xml:space="preserve"> (ṣiḥāfī) professional journalist; climber, careerist</w:t>
      </w:r>
    </w:p>
    <w:p w:rsidR="00B14408" w:rsidRDefault="00FD180F" w:rsidP="00FD180F">
      <w:pPr>
        <w:pStyle w:val="libNormal"/>
      </w:pPr>
      <w:r w:rsidRPr="00B14408">
        <w:rPr>
          <w:rStyle w:val="libBold2Char"/>
          <w:rFonts w:hint="eastAsia"/>
          <w:rtl/>
        </w:rPr>
        <w:t>محترف</w:t>
      </w:r>
      <w:r>
        <w:t xml:space="preserve"> muḥtaraf pl. </w:t>
      </w:r>
      <w:r w:rsidR="003D2305">
        <w:t>-</w:t>
      </w:r>
      <w:r>
        <w:t>āt studio, atelier</w:t>
      </w:r>
    </w:p>
    <w:p w:rsidR="00B14408" w:rsidRDefault="00FD180F" w:rsidP="00FD180F">
      <w:pPr>
        <w:pStyle w:val="libNormal"/>
      </w:pPr>
      <w:r w:rsidRPr="00B14408">
        <w:rPr>
          <w:rStyle w:val="libBold2Char"/>
          <w:rFonts w:hint="eastAsia"/>
          <w:rtl/>
        </w:rPr>
        <w:t>حرق</w:t>
      </w:r>
      <w:r>
        <w:t xml:space="preserve"> ḥaraqa i (ḥarq) to burn (</w:t>
      </w:r>
      <w:r>
        <w:rPr>
          <w:rtl/>
        </w:rPr>
        <w:t>هـ</w:t>
      </w:r>
      <w:r>
        <w:t xml:space="preserve"> s.th.); to burn, hurt, sting, smart </w:t>
      </w:r>
      <w:r w:rsidR="003D2305">
        <w:t>|</w:t>
      </w:r>
      <w:r>
        <w:rPr>
          <w:rtl/>
        </w:rPr>
        <w:t>حرق قلبه</w:t>
      </w:r>
      <w:r>
        <w:t xml:space="preserve"> (qalbahū), pl. </w:t>
      </w:r>
      <w:r>
        <w:rPr>
          <w:rtl/>
        </w:rPr>
        <w:t>حرق قلوبهم</w:t>
      </w:r>
      <w:r>
        <w:t xml:space="preserve"> (qulūbahum) to vex, exasperate s.o.; </w:t>
      </w:r>
      <w:r w:rsidR="003D2305">
        <w:t>--</w:t>
      </w:r>
      <w:r>
        <w:t xml:space="preserve"> u (ḥarq) to rub together (</w:t>
      </w:r>
      <w:r>
        <w:rPr>
          <w:rtl/>
        </w:rPr>
        <w:t>هـ</w:t>
      </w:r>
      <w:r>
        <w:t xml:space="preserve"> s.th.) II to burn (</w:t>
      </w:r>
      <w:r>
        <w:rPr>
          <w:rtl/>
        </w:rPr>
        <w:t>هـ</w:t>
      </w:r>
      <w:r>
        <w:t xml:space="preserve"> s.th.); </w:t>
      </w:r>
      <w:r>
        <w:rPr>
          <w:rtl/>
        </w:rPr>
        <w:t>حرق اسنانه</w:t>
      </w:r>
      <w:r>
        <w:t xml:space="preserve"> (asnānahū) to gnash one’s teeth  V to burn (</w:t>
      </w:r>
      <w:r>
        <w:rPr>
          <w:rtl/>
        </w:rPr>
        <w:t>هـ</w:t>
      </w:r>
      <w:r>
        <w:t xml:space="preserve"> s.th.); to destroy by fire (</w:t>
      </w:r>
      <w:r>
        <w:rPr>
          <w:rtl/>
        </w:rPr>
        <w:t>هـ</w:t>
      </w:r>
      <w:r>
        <w:t xml:space="preserve"> s.th.); to singe, scorch, parch (</w:t>
      </w:r>
      <w:r>
        <w:rPr>
          <w:rtl/>
        </w:rPr>
        <w:t>هـ</w:t>
      </w:r>
      <w:r>
        <w:t xml:space="preserve"> s.th.); to scald (</w:t>
      </w:r>
      <w:r>
        <w:rPr>
          <w:rtl/>
        </w:rPr>
        <w:t>هـ</w:t>
      </w:r>
      <w:r>
        <w:t xml:space="preserve"> s.th.); to kindle, ignite, set on fire (</w:t>
      </w:r>
      <w:r>
        <w:rPr>
          <w:rtl/>
        </w:rPr>
        <w:t>هـ</w:t>
      </w:r>
      <w:r>
        <w:t xml:space="preserve"> s.th.) </w:t>
      </w:r>
      <w:r w:rsidR="003D2305">
        <w:t>|</w:t>
      </w:r>
      <w:r>
        <w:t xml:space="preserve"> </w:t>
      </w:r>
      <w:r>
        <w:rPr>
          <w:rtl/>
        </w:rPr>
        <w:t xml:space="preserve">احرق </w:t>
      </w:r>
      <w:r>
        <w:rPr>
          <w:rtl/>
        </w:rPr>
        <w:lastRenderedPageBreak/>
        <w:t>فحمة ليله في</w:t>
      </w:r>
      <w:r>
        <w:t>(faḥmata lailihī) to spend the night doing   (s.th.), burn the midnight oil over… V to burn, be aflame, burn up, take fire, he consumed hy fire, he burned; to be consumed (by an emotion), pine away (</w:t>
      </w:r>
      <w:r>
        <w:rPr>
          <w:rtl/>
        </w:rPr>
        <w:t>هـ</w:t>
      </w:r>
      <w:r>
        <w:t xml:space="preserve"> with), he pained (</w:t>
      </w:r>
      <w:r>
        <w:rPr>
          <w:rtl/>
        </w:rPr>
        <w:t>هـ</w:t>
      </w:r>
      <w:r>
        <w:t xml:space="preserve"> by), eat one’s heart out </w:t>
      </w:r>
      <w:r w:rsidR="003D2305">
        <w:t>|</w:t>
      </w:r>
      <w:r>
        <w:rPr>
          <w:rtl/>
        </w:rPr>
        <w:t>تحرق شوقا</w:t>
      </w:r>
      <w:r>
        <w:t xml:space="preserve"> (šauqan) to be overcome with longing or nostalgia VIII to burn, be aflame, burn up, take fire, be consumed by fire, he burned</w:t>
      </w:r>
    </w:p>
    <w:p w:rsidR="00B14408" w:rsidRDefault="00FD180F" w:rsidP="00FD180F">
      <w:pPr>
        <w:pStyle w:val="libNormal"/>
      </w:pPr>
      <w:r w:rsidRPr="00B14408">
        <w:rPr>
          <w:rStyle w:val="libBold2Char"/>
          <w:rFonts w:hint="eastAsia"/>
          <w:rtl/>
        </w:rPr>
        <w:t>حرق</w:t>
      </w:r>
      <w:r>
        <w:t xml:space="preserve"> ḥarq burning, incineration, combustion; kindling, igniting, setting afire; arson, incendiarism; pl. </w:t>
      </w:r>
      <w:r>
        <w:rPr>
          <w:rtl/>
        </w:rPr>
        <w:t>حروق</w:t>
      </w:r>
      <w:r>
        <w:t xml:space="preserve"> ḥurūq burn (med.)</w:t>
      </w:r>
    </w:p>
    <w:p w:rsidR="00B14408" w:rsidRDefault="00FD180F" w:rsidP="00FD180F">
      <w:pPr>
        <w:pStyle w:val="libNormal"/>
      </w:pPr>
      <w:r w:rsidRPr="00B14408">
        <w:rPr>
          <w:rStyle w:val="libBold2Char"/>
          <w:rFonts w:hint="eastAsia"/>
          <w:rtl/>
        </w:rPr>
        <w:t>حرق</w:t>
      </w:r>
      <w:r>
        <w:t xml:space="preserve"> ḥaraq fire, conflagration</w:t>
      </w:r>
    </w:p>
    <w:p w:rsidR="00B14408" w:rsidRDefault="00FD180F" w:rsidP="00FD180F">
      <w:pPr>
        <w:pStyle w:val="libNormal"/>
      </w:pPr>
      <w:r w:rsidRPr="00B14408">
        <w:rPr>
          <w:rStyle w:val="libBold2Char"/>
          <w:rFonts w:hint="eastAsia"/>
          <w:rtl/>
        </w:rPr>
        <w:t>حرقة</w:t>
      </w:r>
      <w:r>
        <w:t xml:space="preserve"> ḥurqa, ḥarqa burning, incineration, combustion; stinging, smarting, burning (as a physical sensation); torture, torment, agony, pain, ordeal</w:t>
      </w:r>
    </w:p>
    <w:p w:rsidR="00B14408" w:rsidRDefault="00FD180F" w:rsidP="00FD180F">
      <w:pPr>
        <w:pStyle w:val="libNormal"/>
      </w:pPr>
      <w:r w:rsidRPr="00B14408">
        <w:rPr>
          <w:rStyle w:val="libBold2Char"/>
          <w:rFonts w:hint="eastAsia"/>
          <w:rtl/>
        </w:rPr>
        <w:t>حراق</w:t>
      </w:r>
      <w:r>
        <w:t xml:space="preserve"> ḥurāq, ḥurraq tinder</w:t>
      </w:r>
    </w:p>
    <w:p w:rsidR="00B14408" w:rsidRDefault="00FD180F" w:rsidP="00FD180F">
      <w:pPr>
        <w:pStyle w:val="libNormal"/>
      </w:pPr>
      <w:r w:rsidRPr="00B14408">
        <w:rPr>
          <w:rStyle w:val="libBold2Char"/>
          <w:rFonts w:hint="eastAsia"/>
          <w:rtl/>
        </w:rPr>
        <w:t>حراق</w:t>
      </w:r>
      <w:r>
        <w:t xml:space="preserve"> ḥarrāq hurning, aflame, afire; hot</w:t>
      </w:r>
    </w:p>
    <w:p w:rsidR="00B14408" w:rsidRDefault="00FD180F" w:rsidP="00FD180F">
      <w:pPr>
        <w:pStyle w:val="libNormal"/>
      </w:pPr>
      <w:r w:rsidRPr="00B14408">
        <w:rPr>
          <w:rStyle w:val="libBold2Char"/>
          <w:rFonts w:hint="eastAsia"/>
          <w:rtl/>
        </w:rPr>
        <w:t>حريق</w:t>
      </w:r>
      <w:r>
        <w:t xml:space="preserve"> ḥarīq and </w:t>
      </w:r>
      <w:r>
        <w:rPr>
          <w:rtl/>
        </w:rPr>
        <w:t>حريقة</w:t>
      </w:r>
      <w:r>
        <w:t xml:space="preserve"> pl. </w:t>
      </w:r>
      <w:r>
        <w:rPr>
          <w:rtl/>
        </w:rPr>
        <w:t>حرائق</w:t>
      </w:r>
      <w:r>
        <w:t xml:space="preserve"> ḥarā’iq2 fire; conflagration</w:t>
      </w:r>
    </w:p>
    <w:p w:rsidR="00B14408" w:rsidRDefault="00FD180F" w:rsidP="00FD180F">
      <w:pPr>
        <w:pStyle w:val="libNormal"/>
      </w:pPr>
      <w:r>
        <w:t xml:space="preserve">O </w:t>
      </w:r>
      <w:r>
        <w:rPr>
          <w:rtl/>
        </w:rPr>
        <w:t>حراقة</w:t>
      </w:r>
      <w:r>
        <w:t xml:space="preserve">  ḥarrāqa torpedo</w:t>
      </w:r>
    </w:p>
    <w:p w:rsidR="00B14408" w:rsidRDefault="00FD180F" w:rsidP="00FD180F">
      <w:pPr>
        <w:pStyle w:val="libNormal"/>
      </w:pPr>
      <w:r w:rsidRPr="00B14408">
        <w:rPr>
          <w:rStyle w:val="libBold2Char"/>
          <w:rFonts w:hint="eastAsia"/>
          <w:rtl/>
        </w:rPr>
        <w:t>حرقان</w:t>
      </w:r>
      <w:r>
        <w:t xml:space="preserve"> ḥaraqān burning, stinging, smarting (as a painful sensation; e.g., of the feet)</w:t>
      </w:r>
    </w:p>
    <w:p w:rsidR="00B14408" w:rsidRDefault="00FD180F" w:rsidP="00FD180F">
      <w:pPr>
        <w:pStyle w:val="libNormal"/>
      </w:pPr>
      <w:r>
        <w:t xml:space="preserve">O </w:t>
      </w:r>
      <w:r>
        <w:rPr>
          <w:rtl/>
        </w:rPr>
        <w:t>محرق</w:t>
      </w:r>
      <w:r>
        <w:t xml:space="preserve"> maḥraq pl. </w:t>
      </w:r>
      <w:r>
        <w:rPr>
          <w:rtl/>
        </w:rPr>
        <w:t>محارق</w:t>
      </w:r>
      <w:r>
        <w:t xml:space="preserve"> maḥāriq2 focus (phys.)</w:t>
      </w:r>
    </w:p>
    <w:p w:rsidR="00B14408" w:rsidRDefault="00FD180F" w:rsidP="00FD180F">
      <w:pPr>
        <w:pStyle w:val="libNormal"/>
      </w:pPr>
      <w:r w:rsidRPr="00B14408">
        <w:rPr>
          <w:rStyle w:val="libBold2Char"/>
          <w:rFonts w:hint="eastAsia"/>
          <w:rtl/>
        </w:rPr>
        <w:t>تحاريق</w:t>
      </w:r>
      <w:r>
        <w:t xml:space="preserve"> taḥārīq2 (Eg.) season of the Nile’s lowest water level, hottest season of the year</w:t>
      </w:r>
    </w:p>
    <w:p w:rsidR="00B14408" w:rsidRDefault="00FD180F" w:rsidP="00FD180F">
      <w:pPr>
        <w:pStyle w:val="libNormal"/>
      </w:pPr>
      <w:r w:rsidRPr="00B14408">
        <w:rPr>
          <w:rStyle w:val="libBold2Char"/>
          <w:rFonts w:hint="eastAsia"/>
          <w:rtl/>
        </w:rPr>
        <w:t>احراق</w:t>
      </w:r>
      <w:r>
        <w:t xml:space="preserve"> burning, incineration, combustion</w:t>
      </w:r>
    </w:p>
    <w:p w:rsidR="00B14408" w:rsidRDefault="00FD180F" w:rsidP="00FD180F">
      <w:pPr>
        <w:pStyle w:val="libNormal"/>
      </w:pPr>
      <w:r w:rsidRPr="00B14408">
        <w:rPr>
          <w:rStyle w:val="libBold2Char"/>
          <w:rFonts w:hint="eastAsia"/>
          <w:rtl/>
        </w:rPr>
        <w:t>تحرق</w:t>
      </w:r>
      <w:r>
        <w:t xml:space="preserve"> taḥarruq buming, combustion; burning desire</w:t>
      </w:r>
    </w:p>
    <w:p w:rsidR="00B14408" w:rsidRDefault="00FD180F" w:rsidP="00FD180F">
      <w:pPr>
        <w:pStyle w:val="libNormal"/>
      </w:pPr>
      <w:r w:rsidRPr="00B14408">
        <w:rPr>
          <w:rStyle w:val="libBold2Char"/>
          <w:rFonts w:hint="eastAsia"/>
          <w:rtl/>
        </w:rPr>
        <w:t>احتراق</w:t>
      </w:r>
      <w:r>
        <w:t xml:space="preserve"> iḥtirāq burning, combustion; fire, conflagration </w:t>
      </w:r>
      <w:r w:rsidR="003D2305">
        <w:t>|</w:t>
      </w:r>
      <w:r>
        <w:t xml:space="preserve">O </w:t>
      </w:r>
      <w:r>
        <w:rPr>
          <w:rtl/>
        </w:rPr>
        <w:t>غرفة الاحتراق</w:t>
      </w:r>
      <w:r>
        <w:t xml:space="preserve"> gurfat al</w:t>
      </w:r>
      <w:r w:rsidR="003D2305">
        <w:t>-</w:t>
      </w:r>
      <w:r>
        <w:t xml:space="preserve">i. combustion chamber (techn.); </w:t>
      </w:r>
      <w:r>
        <w:rPr>
          <w:rtl/>
        </w:rPr>
        <w:t>قابل الاحتراق</w:t>
      </w:r>
      <w:r>
        <w:t xml:space="preserve"> qābil al</w:t>
      </w:r>
      <w:r w:rsidR="003D2305">
        <w:t>-</w:t>
      </w:r>
      <w:r>
        <w:t>i. combustible</w:t>
      </w:r>
    </w:p>
    <w:p w:rsidR="00B14408" w:rsidRDefault="00FD180F" w:rsidP="00FD180F">
      <w:pPr>
        <w:pStyle w:val="libNormal"/>
      </w:pPr>
      <w:r w:rsidRPr="00B14408">
        <w:rPr>
          <w:rStyle w:val="libBold2Char"/>
          <w:rFonts w:hint="eastAsia"/>
          <w:rtl/>
        </w:rPr>
        <w:t>حارق</w:t>
      </w:r>
      <w:r>
        <w:t xml:space="preserve"> ḥāriq arsonist, incendiary</w:t>
      </w:r>
    </w:p>
    <w:p w:rsidR="00B14408" w:rsidRDefault="00FD180F" w:rsidP="00FD180F">
      <w:pPr>
        <w:pStyle w:val="libNormal"/>
      </w:pPr>
      <w:r w:rsidRPr="00B14408">
        <w:rPr>
          <w:rStyle w:val="libBold2Char"/>
          <w:rFonts w:hint="eastAsia"/>
          <w:rtl/>
        </w:rPr>
        <w:t>محروق</w:t>
      </w:r>
      <w:r>
        <w:t xml:space="preserve"> maḥrūq burned, charred, scorched, parched; reddish, hronze</w:t>
      </w:r>
      <w:r w:rsidR="003D2305">
        <w:t>-</w:t>
      </w:r>
      <w:r>
        <w:t xml:space="preserve">colored; pl. </w:t>
      </w:r>
      <w:r>
        <w:rPr>
          <w:rtl/>
        </w:rPr>
        <w:t>محروقات</w:t>
      </w:r>
      <w:r>
        <w:t xml:space="preserve"> maḥrūqāt fuel </w:t>
      </w:r>
      <w:r w:rsidR="003D2305">
        <w:t>|</w:t>
      </w:r>
      <w:r>
        <w:t xml:space="preserve"> </w:t>
      </w:r>
      <w:r>
        <w:rPr>
          <w:rtl/>
        </w:rPr>
        <w:t>فخار محروق</w:t>
      </w:r>
      <w:r>
        <w:t>(faḳḳār) fired clay</w:t>
      </w:r>
    </w:p>
    <w:p w:rsidR="00B14408" w:rsidRDefault="00FD180F" w:rsidP="00FD180F">
      <w:pPr>
        <w:pStyle w:val="libNormal"/>
      </w:pPr>
      <w:r w:rsidRPr="00B14408">
        <w:rPr>
          <w:rStyle w:val="libBold2Char"/>
          <w:rFonts w:hint="eastAsia"/>
          <w:rtl/>
        </w:rPr>
        <w:t>محرق</w:t>
      </w:r>
      <w:r>
        <w:t xml:space="preserve"> muḥriq: </w:t>
      </w:r>
      <w:r>
        <w:rPr>
          <w:rtl/>
        </w:rPr>
        <w:t>قنبلة محرقة</w:t>
      </w:r>
      <w:r>
        <w:t xml:space="preserve"> (qunbula) incendiary bomb</w:t>
      </w:r>
    </w:p>
    <w:p w:rsidR="00B14408" w:rsidRDefault="00FD180F" w:rsidP="00FD180F">
      <w:pPr>
        <w:pStyle w:val="libNormal"/>
      </w:pPr>
      <w:r>
        <w:t xml:space="preserve">O </w:t>
      </w:r>
      <w:r>
        <w:rPr>
          <w:rtl/>
        </w:rPr>
        <w:t>محرق</w:t>
      </w:r>
      <w:r>
        <w:t xml:space="preserve"> muḥraq crematory</w:t>
      </w:r>
    </w:p>
    <w:p w:rsidR="00B14408" w:rsidRDefault="00FD180F" w:rsidP="00FD180F">
      <w:pPr>
        <w:pStyle w:val="libNormal"/>
      </w:pPr>
      <w:r w:rsidRPr="00B14408">
        <w:rPr>
          <w:rStyle w:val="libBold2Char"/>
          <w:rFonts w:hint="eastAsia"/>
          <w:rtl/>
        </w:rPr>
        <w:t>محرقة</w:t>
      </w:r>
      <w:r>
        <w:t xml:space="preserve"> maḥraqa burnt sacrifice</w:t>
      </w:r>
    </w:p>
    <w:p w:rsidR="00B14408" w:rsidRDefault="00FD180F" w:rsidP="00FD180F">
      <w:pPr>
        <w:pStyle w:val="libNormal"/>
      </w:pPr>
      <w:r w:rsidRPr="00B14408">
        <w:rPr>
          <w:rStyle w:val="libBold2Char"/>
          <w:rFonts w:hint="eastAsia"/>
          <w:rtl/>
        </w:rPr>
        <w:t>حرقد</w:t>
      </w:r>
      <w:r>
        <w:t xml:space="preserve"> ḥarqada pl. </w:t>
      </w:r>
      <w:r>
        <w:rPr>
          <w:rtl/>
        </w:rPr>
        <w:t>حراقد</w:t>
      </w:r>
      <w:r>
        <w:t xml:space="preserve"> ḥarāqid2 Adam’s apple</w:t>
      </w:r>
    </w:p>
    <w:p w:rsidR="00B14408" w:rsidRDefault="00FD180F" w:rsidP="00FD180F">
      <w:pPr>
        <w:pStyle w:val="libNormal"/>
      </w:pPr>
      <w:r w:rsidRPr="00B14408">
        <w:rPr>
          <w:rStyle w:val="libBold2Char"/>
          <w:rFonts w:hint="eastAsia"/>
          <w:rtl/>
        </w:rPr>
        <w:lastRenderedPageBreak/>
        <w:t>حرقفة</w:t>
      </w:r>
      <w:r>
        <w:t xml:space="preserve"> ḥarqafa pl. </w:t>
      </w:r>
      <w:r>
        <w:rPr>
          <w:rtl/>
        </w:rPr>
        <w:t>حراقف</w:t>
      </w:r>
      <w:r>
        <w:t xml:space="preserve"> ḥarāqif2 protruding part of the hipbone</w:t>
      </w:r>
    </w:p>
    <w:p w:rsidR="00B14408" w:rsidRDefault="00FD180F" w:rsidP="00FD180F">
      <w:pPr>
        <w:pStyle w:val="libNormal"/>
      </w:pPr>
      <w:r w:rsidRPr="00B14408">
        <w:rPr>
          <w:rStyle w:val="libBold2Char"/>
          <w:rFonts w:hint="eastAsia"/>
          <w:rtl/>
        </w:rPr>
        <w:t>حرك</w:t>
      </w:r>
      <w:r>
        <w:t xml:space="preserve"> II to move, set in motion, drive, propel, operate (</w:t>
      </w:r>
      <w:r>
        <w:rPr>
          <w:rtl/>
        </w:rPr>
        <w:t>هـ</w:t>
      </w:r>
      <w:r>
        <w:t xml:space="preserve"> s.th.); to march, move (</w:t>
      </w:r>
      <w:r>
        <w:rPr>
          <w:rtl/>
        </w:rPr>
        <w:t>ه</w:t>
      </w:r>
      <w:r>
        <w:t xml:space="preserve"> troops); to stir (</w:t>
      </w:r>
      <w:r>
        <w:rPr>
          <w:rtl/>
        </w:rPr>
        <w:t>هـ</w:t>
      </w:r>
      <w:r>
        <w:t xml:space="preserve"> s.th.); to start, get started, get underway (</w:t>
      </w:r>
      <w:r>
        <w:rPr>
          <w:rtl/>
        </w:rPr>
        <w:t>هـ</w:t>
      </w:r>
      <w:r>
        <w:t xml:space="preserve"> s.th.); to agitate, excite, stimulate (</w:t>
      </w:r>
      <w:r>
        <w:rPr>
          <w:rtl/>
        </w:rPr>
        <w:t>هـ</w:t>
      </w:r>
      <w:r>
        <w:t xml:space="preserve"> s.th.); to incite, instigate, goad, prod, provoke, actuate, urge (</w:t>
      </w:r>
      <w:r>
        <w:rPr>
          <w:rtl/>
        </w:rPr>
        <w:t>على ه</w:t>
      </w:r>
      <w:r>
        <w:t xml:space="preserve"> s.o. to do s.th.); to awaken, arouse, foment, stir up (</w:t>
      </w:r>
      <w:r>
        <w:rPr>
          <w:rtl/>
        </w:rPr>
        <w:t>هـ</w:t>
      </w:r>
      <w:r>
        <w:t xml:space="preserve"> s.th.); to vowel, vowelize (gram., </w:t>
      </w:r>
      <w:r>
        <w:rPr>
          <w:rtl/>
        </w:rPr>
        <w:t>هـ</w:t>
      </w:r>
      <w:r>
        <w:t xml:space="preserve"> a consonant) </w:t>
      </w:r>
      <w:r w:rsidR="003D2305">
        <w:t>|</w:t>
      </w:r>
      <w:r>
        <w:rPr>
          <w:rtl/>
        </w:rPr>
        <w:t>حرك مشاعره</w:t>
      </w:r>
      <w:r>
        <w:t xml:space="preserve"> (mašā‘irahū) to grip, excite, thrill s.o.; </w:t>
      </w:r>
      <w:r>
        <w:rPr>
          <w:rtl/>
        </w:rPr>
        <w:t>حرك العواطف</w:t>
      </w:r>
      <w:r>
        <w:t xml:space="preserve"> to affect the feelings, be touching, moving, pathetic; </w:t>
      </w:r>
      <w:r>
        <w:rPr>
          <w:rtl/>
        </w:rPr>
        <w:t>لا يحرك ساكنا</w:t>
      </w:r>
      <w:r>
        <w:t xml:space="preserve"> (sākinan) he doesn’t budge, he doesn’t hend his little finger, he remains immobile, apathetic; </w:t>
      </w:r>
      <w:r>
        <w:rPr>
          <w:rtl/>
        </w:rPr>
        <w:t>حرك ساكنه</w:t>
      </w:r>
      <w:r>
        <w:t xml:space="preserve"> (sākinahū) to rouse s.o., put s.o. in a state of excitement, commotion or agitation V to move, be in motion, stir, hudge; to start moving, get moving; to start out, get underway (traveler); to depart, leave (train); to put out, to sail (fleet); to he set in motion, be driven, be operated; to be agitated, be excited, be stimulated; to be awakened, be roused, be fomented, be provoked, be caused</w:t>
      </w:r>
    </w:p>
    <w:p w:rsidR="00B14408" w:rsidRDefault="00FD180F" w:rsidP="00FD180F">
      <w:pPr>
        <w:pStyle w:val="libNormal"/>
      </w:pPr>
      <w:r w:rsidRPr="00B14408">
        <w:rPr>
          <w:rStyle w:val="libBold2Char"/>
          <w:rFonts w:hint="eastAsia"/>
          <w:rtl/>
        </w:rPr>
        <w:t>حرك</w:t>
      </w:r>
      <w:r>
        <w:t xml:space="preserve"> ḥarik lively, active, brisk, agile, nimble</w:t>
      </w:r>
    </w:p>
    <w:p w:rsidR="00B14408" w:rsidRDefault="00FD180F" w:rsidP="00FD180F">
      <w:pPr>
        <w:pStyle w:val="libNormal"/>
      </w:pPr>
      <w:r w:rsidRPr="00B14408">
        <w:rPr>
          <w:rStyle w:val="libBold2Char"/>
          <w:rFonts w:hint="eastAsia"/>
          <w:rtl/>
        </w:rPr>
        <w:t>حركة</w:t>
      </w:r>
      <w:r>
        <w:t xml:space="preserve"> ḥaraka pl. </w:t>
      </w:r>
      <w:r w:rsidR="003D2305">
        <w:t>-</w:t>
      </w:r>
      <w:r>
        <w:t xml:space="preserve">āt movement, motion; commotion; physical exercise; stirring, impulse; proceeding, procedure, policy; action, undertaking, enterprise; military   operation; continuation, progress; traffic (rail, ohipplng, otreet); movement (as a social phenomenon); vowel (gram.) </w:t>
      </w:r>
      <w:r w:rsidR="003D2305">
        <w:t>|</w:t>
      </w:r>
      <w:r>
        <w:rPr>
          <w:rtl/>
        </w:rPr>
        <w:t>في حركاته وسكناته</w:t>
      </w:r>
      <w:r>
        <w:t xml:space="preserve"> (sakanātihī) in all his doings; in every situation; </w:t>
      </w:r>
      <w:r>
        <w:rPr>
          <w:rtl/>
        </w:rPr>
        <w:t>حركة المرور</w:t>
      </w:r>
      <w:r>
        <w:t xml:space="preserve"> (through) traffic; </w:t>
      </w:r>
      <w:r>
        <w:rPr>
          <w:rtl/>
        </w:rPr>
        <w:t>حركة المراكب</w:t>
      </w:r>
      <w:r>
        <w:t xml:space="preserve"> shipplng traffic; </w:t>
      </w:r>
      <w:r>
        <w:rPr>
          <w:rtl/>
        </w:rPr>
        <w:t>حركة البضائع</w:t>
      </w:r>
      <w:r>
        <w:t xml:space="preserve"> exchange of goods; </w:t>
      </w:r>
      <w:r>
        <w:rPr>
          <w:rtl/>
        </w:rPr>
        <w:t>حركة الأموال</w:t>
      </w:r>
      <w:r>
        <w:t xml:space="preserve"> turnover (com.); </w:t>
      </w:r>
      <w:r>
        <w:rPr>
          <w:rtl/>
        </w:rPr>
        <w:t>الحركة النسوية</w:t>
      </w:r>
      <w:r>
        <w:t xml:space="preserve"> (niswīya) feminist movement; </w:t>
      </w:r>
      <w:r>
        <w:rPr>
          <w:rtl/>
        </w:rPr>
        <w:t>خفيف الحركة</w:t>
      </w:r>
      <w:r>
        <w:t xml:space="preserve"> nimble, lithe, light, quick, agile, adroit; </w:t>
      </w:r>
      <w:r>
        <w:rPr>
          <w:rtl/>
        </w:rPr>
        <w:t>ثقيل الحركة</w:t>
      </w:r>
      <w:r>
        <w:t xml:space="preserve"> slow in motion, heavy</w:t>
      </w:r>
      <w:r w:rsidR="003D2305">
        <w:t>-</w:t>
      </w:r>
      <w:r>
        <w:t>handed, clumsy, sluggish, lumbering, inert, indolent</w:t>
      </w:r>
    </w:p>
    <w:p w:rsidR="00B14408" w:rsidRDefault="00FD180F" w:rsidP="00FD180F">
      <w:pPr>
        <w:pStyle w:val="libNormal"/>
      </w:pPr>
      <w:r>
        <w:t xml:space="preserve">O </w:t>
      </w:r>
      <w:r>
        <w:rPr>
          <w:rtl/>
        </w:rPr>
        <w:t>حركي</w:t>
      </w:r>
      <w:r>
        <w:t xml:space="preserve"> ḥarakī kinetic (phys.)</w:t>
      </w:r>
    </w:p>
    <w:p w:rsidR="00B14408" w:rsidRDefault="00FD180F" w:rsidP="00FD180F">
      <w:pPr>
        <w:pStyle w:val="libNormal"/>
      </w:pPr>
      <w:r w:rsidRPr="00B14408">
        <w:rPr>
          <w:rStyle w:val="libBold2Char"/>
          <w:rFonts w:hint="eastAsia"/>
          <w:rtl/>
        </w:rPr>
        <w:t>حراك</w:t>
      </w:r>
      <w:r>
        <w:t xml:space="preserve"> ḥarāk movement, motion</w:t>
      </w:r>
    </w:p>
    <w:p w:rsidR="00B14408" w:rsidRDefault="00FD180F" w:rsidP="00FD180F">
      <w:pPr>
        <w:pStyle w:val="libNormal"/>
      </w:pPr>
      <w:r w:rsidRPr="00B14408">
        <w:rPr>
          <w:rStyle w:val="libBold2Char"/>
          <w:rFonts w:hint="eastAsia"/>
          <w:rtl/>
        </w:rPr>
        <w:t>محرك</w:t>
      </w:r>
      <w:r>
        <w:t xml:space="preserve"> maḥrak path, trajectory (of a projectile)</w:t>
      </w:r>
    </w:p>
    <w:p w:rsidR="00B14408" w:rsidRDefault="00FD180F" w:rsidP="00FD180F">
      <w:pPr>
        <w:pStyle w:val="libNormal"/>
      </w:pPr>
      <w:r w:rsidRPr="00B14408">
        <w:rPr>
          <w:rStyle w:val="libBold2Char"/>
          <w:rFonts w:hint="eastAsia"/>
          <w:rtl/>
        </w:rPr>
        <w:t>محراك</w:t>
      </w:r>
      <w:r>
        <w:t xml:space="preserve"> miḥrāk poker, fire iron</w:t>
      </w:r>
    </w:p>
    <w:p w:rsidR="00B14408" w:rsidRDefault="00FD180F" w:rsidP="00FD180F">
      <w:pPr>
        <w:pStyle w:val="libNormal"/>
      </w:pPr>
      <w:r w:rsidRPr="00B14408">
        <w:rPr>
          <w:rStyle w:val="libBold2Char"/>
          <w:rFonts w:hint="eastAsia"/>
          <w:rtl/>
        </w:rPr>
        <w:t>تحريكي</w:t>
      </w:r>
      <w:r>
        <w:t xml:space="preserve"> taḥrīkī dynamic</w:t>
      </w:r>
    </w:p>
    <w:p w:rsidR="00B14408" w:rsidRDefault="00FD180F" w:rsidP="00FD180F">
      <w:pPr>
        <w:pStyle w:val="libNormal"/>
      </w:pPr>
      <w:r w:rsidRPr="00B14408">
        <w:rPr>
          <w:rStyle w:val="libBold2Char"/>
          <w:rFonts w:hint="eastAsia"/>
          <w:rtl/>
        </w:rPr>
        <w:t>تحرك</w:t>
      </w:r>
      <w:r>
        <w:t xml:space="preserve"> taḥarruk pl. </w:t>
      </w:r>
      <w:r w:rsidR="003D2305">
        <w:t>-</w:t>
      </w:r>
      <w:r>
        <w:t>āt movement, motion; forward motion; start; departure; sailing (of a fleet)</w:t>
      </w:r>
    </w:p>
    <w:p w:rsidR="00B14408" w:rsidRDefault="00FD180F" w:rsidP="00FD180F">
      <w:pPr>
        <w:pStyle w:val="libNormal"/>
      </w:pPr>
      <w:r w:rsidRPr="00B14408">
        <w:rPr>
          <w:rStyle w:val="libBold2Char"/>
          <w:rFonts w:hint="eastAsia"/>
          <w:rtl/>
        </w:rPr>
        <w:t>حارك</w:t>
      </w:r>
      <w:r>
        <w:t xml:space="preserve"> ḥārik withers</w:t>
      </w:r>
    </w:p>
    <w:p w:rsidR="00B14408" w:rsidRDefault="00FD180F" w:rsidP="00FD180F">
      <w:pPr>
        <w:pStyle w:val="libNormal"/>
      </w:pPr>
      <w:r w:rsidRPr="00B14408">
        <w:rPr>
          <w:rStyle w:val="libBold2Char"/>
          <w:rFonts w:hint="eastAsia"/>
          <w:rtl/>
        </w:rPr>
        <w:lastRenderedPageBreak/>
        <w:t>محرك</w:t>
      </w:r>
      <w:r>
        <w:t xml:space="preserve"> muḥarrik mover, stirrer; rouser, inciter, fomenter, awakener, agent; instigator; </w:t>
      </w:r>
      <w:r w:rsidR="003D2305">
        <w:t>--</w:t>
      </w:r>
      <w:r>
        <w:t xml:space="preserve"> (pl. </w:t>
      </w:r>
      <w:r w:rsidR="003D2305">
        <w:t>-</w:t>
      </w:r>
      <w:r>
        <w:t>M) motive, springs, incentive, spur, motivating circumstance, causative factor; motor, engine (tech.)</w:t>
      </w:r>
    </w:p>
    <w:p w:rsidR="00B14408" w:rsidRDefault="00FD180F" w:rsidP="00FD180F">
      <w:pPr>
        <w:pStyle w:val="libNormal"/>
      </w:pPr>
      <w:r w:rsidRPr="00B14408">
        <w:rPr>
          <w:rStyle w:val="libBold2Char"/>
          <w:rFonts w:hint="eastAsia"/>
          <w:rtl/>
        </w:rPr>
        <w:t>متحرك</w:t>
      </w:r>
      <w:r>
        <w:t xml:space="preserve"> mutaḥarrik moving, movable, mobile; pronounced with following vowel, voweled, vowelized (consonant; gram.) </w:t>
      </w:r>
      <w:r w:rsidR="003D2305">
        <w:t>|</w:t>
      </w:r>
      <w:r>
        <w:rPr>
          <w:rtl/>
        </w:rPr>
        <w:t>صور متحركة</w:t>
      </w:r>
      <w:r>
        <w:t xml:space="preserve"> (ṣuwar) movies, motion  pictures</w:t>
      </w:r>
    </w:p>
    <w:p w:rsidR="00B14408" w:rsidRDefault="00FD180F" w:rsidP="00FD180F">
      <w:pPr>
        <w:pStyle w:val="libNormal"/>
      </w:pPr>
      <w:r w:rsidRPr="00B14408">
        <w:rPr>
          <w:rStyle w:val="libBold2Char"/>
          <w:rFonts w:hint="eastAsia"/>
          <w:rtl/>
        </w:rPr>
        <w:t>حركث</w:t>
      </w:r>
      <w:r>
        <w:t xml:space="preserve"> ḥarkata (and </w:t>
      </w:r>
      <w:r>
        <w:rPr>
          <w:rtl/>
        </w:rPr>
        <w:t>حركش</w:t>
      </w:r>
      <w:r>
        <w:t xml:space="preserve"> ḥarkaša) to stir up, agitate, excite, thrill</w:t>
      </w:r>
    </w:p>
    <w:p w:rsidR="00B14408" w:rsidRDefault="00FD180F" w:rsidP="00FD180F">
      <w:pPr>
        <w:pStyle w:val="libNormal"/>
      </w:pPr>
      <w:r w:rsidRPr="00B14408">
        <w:rPr>
          <w:rStyle w:val="libBold2Char"/>
          <w:rFonts w:hint="eastAsia"/>
          <w:rtl/>
        </w:rPr>
        <w:t>حرم</w:t>
      </w:r>
      <w:r>
        <w:t xml:space="preserve"> ḥaruma u, ḥarima a to be forbidden, prohibited, interdicted, unlawful, unpermitted (</w:t>
      </w:r>
      <w:r>
        <w:rPr>
          <w:rtl/>
        </w:rPr>
        <w:t>على</w:t>
      </w:r>
      <w:r>
        <w:t xml:space="preserve"> to s.o.); </w:t>
      </w:r>
      <w:r w:rsidR="003D2305">
        <w:t>--</w:t>
      </w:r>
      <w:r>
        <w:t xml:space="preserve"> ḥarama i (ḥirm, </w:t>
      </w:r>
      <w:r>
        <w:rPr>
          <w:rtl/>
        </w:rPr>
        <w:t>حرمان</w:t>
      </w:r>
      <w:r>
        <w:t xml:space="preserve"> ḥirmān) to deprive, bereave, dispossess, divest (</w:t>
      </w:r>
      <w:r>
        <w:rPr>
          <w:rtl/>
        </w:rPr>
        <w:t>هـ ه</w:t>
      </w:r>
      <w:r>
        <w:t xml:space="preserve"> or </w:t>
      </w:r>
      <w:r>
        <w:rPr>
          <w:rtl/>
        </w:rPr>
        <w:t>من ه</w:t>
      </w:r>
      <w:r>
        <w:t xml:space="preserve"> s.o. of s.th.) take away, withdraw, withhold (</w:t>
      </w:r>
      <w:r>
        <w:rPr>
          <w:rtl/>
        </w:rPr>
        <w:t>هـ ه</w:t>
      </w:r>
      <w:r>
        <w:t xml:space="preserve"> or </w:t>
      </w:r>
      <w:r>
        <w:rPr>
          <w:rtl/>
        </w:rPr>
        <w:t>هـ من</w:t>
      </w:r>
      <w:r>
        <w:t xml:space="preserve"> or </w:t>
      </w:r>
      <w:r>
        <w:rPr>
          <w:rtl/>
        </w:rPr>
        <w:t>ه</w:t>
      </w:r>
      <w:r>
        <w:t xml:space="preserve"> form s.o. s.th.), deny, refuse (</w:t>
      </w:r>
      <w:r>
        <w:rPr>
          <w:rtl/>
        </w:rPr>
        <w:t>هـ ه</w:t>
      </w:r>
      <w:r>
        <w:t xml:space="preserve"> or </w:t>
      </w:r>
      <w:r>
        <w:rPr>
          <w:rtl/>
        </w:rPr>
        <w:t>هـ من</w:t>
      </w:r>
      <w:r>
        <w:t xml:space="preserve"> or </w:t>
      </w:r>
      <w:r>
        <w:rPr>
          <w:rtl/>
        </w:rPr>
        <w:t>من ه</w:t>
      </w:r>
      <w:r>
        <w:t xml:space="preserve"> to s.o. s.th.); to exclude, debar, preclude, cut off (</w:t>
      </w:r>
      <w:r>
        <w:rPr>
          <w:rtl/>
        </w:rPr>
        <w:t>هـ ه</w:t>
      </w:r>
      <w:r>
        <w:t xml:space="preserve"> or </w:t>
      </w:r>
      <w:r>
        <w:rPr>
          <w:rtl/>
        </w:rPr>
        <w:t>من ه</w:t>
      </w:r>
      <w:r>
        <w:t xml:space="preserve"> s.o. from s.th.); to excommunicate (</w:t>
      </w:r>
      <w:r>
        <w:rPr>
          <w:rtl/>
        </w:rPr>
        <w:t>ه</w:t>
      </w:r>
      <w:r>
        <w:t xml:space="preserve"> s.o.) II to declare (</w:t>
      </w:r>
      <w:r>
        <w:rPr>
          <w:rtl/>
        </w:rPr>
        <w:t>هـ</w:t>
      </w:r>
      <w:r>
        <w:t xml:space="preserve"> s.th.) sacred, sacrosanct, inviolable, or taboo, to taboo (</w:t>
      </w:r>
      <w:r>
        <w:rPr>
          <w:rtl/>
        </w:rPr>
        <w:t>هـ</w:t>
      </w:r>
      <w:r>
        <w:t xml:space="preserve"> s.th.); to declare (</w:t>
      </w:r>
      <w:r>
        <w:rPr>
          <w:rtl/>
        </w:rPr>
        <w:t>هـ</w:t>
      </w:r>
      <w:r>
        <w:t xml:space="preserve"> s.th.) unlawful, not permissible, forbid, interdict, proscribe (</w:t>
      </w:r>
      <w:r>
        <w:rPr>
          <w:rtl/>
        </w:rPr>
        <w:t>هـ</w:t>
      </w:r>
      <w:r>
        <w:t xml:space="preserve"> s.th., j. to s.o.); to render (</w:t>
      </w:r>
      <w:r>
        <w:rPr>
          <w:rtl/>
        </w:rPr>
        <w:t>ه</w:t>
      </w:r>
      <w:r>
        <w:t xml:space="preserve"> s.o.) immune or proof (</w:t>
      </w:r>
      <w:r>
        <w:rPr>
          <w:rtl/>
        </w:rPr>
        <w:t>من</w:t>
      </w:r>
      <w:r>
        <w:t xml:space="preserve"> against), immunize (</w:t>
      </w:r>
      <w:r>
        <w:rPr>
          <w:rtl/>
        </w:rPr>
        <w:t>من ه</w:t>
      </w:r>
      <w:r>
        <w:t xml:space="preserve"> s.o. against) </w:t>
      </w:r>
      <w:r w:rsidR="003D2305">
        <w:t>|</w:t>
      </w:r>
      <w:r>
        <w:rPr>
          <w:rtl/>
        </w:rPr>
        <w:t>حرمه على نفسه</w:t>
      </w:r>
      <w:r>
        <w:t xml:space="preserve"> to deny o.s. s.th., abstain, refrain from s.th. IV to excommunicate (</w:t>
      </w:r>
      <w:r>
        <w:rPr>
          <w:rtl/>
        </w:rPr>
        <w:t>ه</w:t>
      </w:r>
      <w:r>
        <w:t xml:space="preserve"> s.o.; Chr.); to enter into the state of ritual consecration (esp., of a Mecca pilgrim; see </w:t>
      </w:r>
      <w:r>
        <w:rPr>
          <w:rtl/>
        </w:rPr>
        <w:t>احرام</w:t>
      </w:r>
      <w:r>
        <w:t xml:space="preserve"> iḥrām) V to be forbidden, interdicted, prohibited; to be holy, sacred, sacrosanct, inviolable VIII to honor, revere, venerate, esteem, respect (</w:t>
      </w:r>
      <w:r>
        <w:rPr>
          <w:rtl/>
        </w:rPr>
        <w:t>هـ, ه</w:t>
      </w:r>
      <w:r>
        <w:t xml:space="preserve"> s.o., s.th.) </w:t>
      </w:r>
      <w:r w:rsidR="003D2305">
        <w:t>|</w:t>
      </w:r>
      <w:r>
        <w:rPr>
          <w:rtl/>
        </w:rPr>
        <w:t>احترم نفسه</w:t>
      </w:r>
      <w:r>
        <w:t xml:space="preserve"> to be self</w:t>
      </w:r>
      <w:r w:rsidR="003D2305">
        <w:t>-</w:t>
      </w:r>
      <w:r>
        <w:t>respecting X to deem (</w:t>
      </w:r>
      <w:r>
        <w:rPr>
          <w:rtl/>
        </w:rPr>
        <w:t>هـ</w:t>
      </w:r>
      <w:r>
        <w:t xml:space="preserve"> s.th.) sacrosanct, sacred, holy, inviolable; to deem (</w:t>
      </w:r>
      <w:r>
        <w:rPr>
          <w:rtl/>
        </w:rPr>
        <w:t>هـ</w:t>
      </w:r>
      <w:r>
        <w:t xml:space="preserve">  s.th.) unlawful or unpermissible</w:t>
      </w:r>
    </w:p>
    <w:p w:rsidR="00B14408" w:rsidRDefault="00FD180F" w:rsidP="00FD180F">
      <w:pPr>
        <w:pStyle w:val="libNormal"/>
      </w:pPr>
      <w:r w:rsidRPr="00B14408">
        <w:rPr>
          <w:rStyle w:val="libBold2Char"/>
          <w:rFonts w:hint="eastAsia"/>
          <w:rtl/>
        </w:rPr>
        <w:t>حرم</w:t>
      </w:r>
      <w:r>
        <w:t xml:space="preserve"> ḥirm excommunication (Chr.)</w:t>
      </w:r>
    </w:p>
    <w:p w:rsidR="00B14408" w:rsidRDefault="00FD180F" w:rsidP="00FD180F">
      <w:pPr>
        <w:pStyle w:val="libNormal"/>
      </w:pPr>
      <w:r w:rsidRPr="00B14408">
        <w:rPr>
          <w:rStyle w:val="libBold2Char"/>
          <w:rFonts w:hint="eastAsia"/>
          <w:rtl/>
        </w:rPr>
        <w:t>حرم</w:t>
      </w:r>
      <w:r>
        <w:t xml:space="preserve"> ḥaram p1. </w:t>
      </w:r>
      <w:r>
        <w:rPr>
          <w:rtl/>
        </w:rPr>
        <w:t>احرام</w:t>
      </w:r>
      <w:r>
        <w:t xml:space="preserve"> aḥrām forbidden, prohibited, interdicted; taboo; holy, sacred, sacrosanct; s.th. sacred, sacred object; sacred possession; wife; sanctum, sanctuary, sacred precinct; </w:t>
      </w:r>
      <w:r>
        <w:rPr>
          <w:rtl/>
        </w:rPr>
        <w:t>الحرمان</w:t>
      </w:r>
      <w:r>
        <w:t xml:space="preserve"> the two Holy Places, Mecca and Medina </w:t>
      </w:r>
      <w:r w:rsidR="003D2305">
        <w:t>|</w:t>
      </w:r>
      <w:r>
        <w:rPr>
          <w:rtl/>
        </w:rPr>
        <w:t>ثالث الحرمين</w:t>
      </w:r>
      <w:r>
        <w:t xml:space="preserve"> tālit al</w:t>
      </w:r>
      <w:r w:rsidR="003D2305">
        <w:t>-</w:t>
      </w:r>
      <w:r>
        <w:t>ḥaramain the third Holy Place, i.e., Jerusalem</w:t>
      </w:r>
    </w:p>
    <w:p w:rsidR="00B14408" w:rsidRDefault="00FD180F" w:rsidP="00FD180F">
      <w:pPr>
        <w:pStyle w:val="libNormal"/>
      </w:pPr>
      <w:r w:rsidRPr="00B14408">
        <w:rPr>
          <w:rStyle w:val="libBold2Char"/>
          <w:rFonts w:hint="eastAsia"/>
          <w:rtl/>
        </w:rPr>
        <w:t>حرمة</w:t>
      </w:r>
      <w:r>
        <w:t xml:space="preserve"> ḥurma pl. </w:t>
      </w:r>
      <w:r w:rsidR="003D2305">
        <w:t>-</w:t>
      </w:r>
      <w:r>
        <w:t xml:space="preserve">āt, ḥurumāt, ḥuramāt holiness, sacredness, sanctity, sacrosanctity, inviolability; reverence, veneration, esteem, deference, respect; that which is holy, sacred, sacrosanct, inviolable, or taboo; </w:t>
      </w:r>
      <w:r w:rsidR="003D2305">
        <w:t>--</w:t>
      </w:r>
      <w:r>
        <w:t xml:space="preserve"> (pl. </w:t>
      </w:r>
      <w:r>
        <w:rPr>
          <w:rtl/>
        </w:rPr>
        <w:t>حرم</w:t>
      </w:r>
      <w:r>
        <w:t xml:space="preserve"> ḥuram) woman, lady; wife</w:t>
      </w:r>
    </w:p>
    <w:p w:rsidR="00B14408" w:rsidRDefault="00FD180F" w:rsidP="00FD180F">
      <w:pPr>
        <w:pStyle w:val="libNormal"/>
      </w:pPr>
      <w:r w:rsidRPr="00B14408">
        <w:rPr>
          <w:rStyle w:val="libBold2Char"/>
          <w:rFonts w:hint="eastAsia"/>
          <w:rtl/>
        </w:rPr>
        <w:lastRenderedPageBreak/>
        <w:t>حرام</w:t>
      </w:r>
      <w:r>
        <w:t xml:space="preserve"> ḥarām pl. </w:t>
      </w:r>
      <w:r>
        <w:rPr>
          <w:rtl/>
        </w:rPr>
        <w:t>حرم</w:t>
      </w:r>
      <w:r>
        <w:t xml:space="preserve"> ḥurum forbidden, interdicted, prohibited, unlawful; s.th. forbidden, offense, sin; inviolable, taboo; sacred, sacrosanct; cursed, accursed </w:t>
      </w:r>
      <w:r w:rsidR="003D2305">
        <w:t>|</w:t>
      </w:r>
      <w:r>
        <w:rPr>
          <w:rtl/>
        </w:rPr>
        <w:t>ابن حرام</w:t>
      </w:r>
      <w:r>
        <w:t xml:space="preserve"> ibn ḥ. illegitimate son, bastard;   </w:t>
      </w:r>
      <w:r>
        <w:rPr>
          <w:rtl/>
        </w:rPr>
        <w:t>الاراضي الحرام</w:t>
      </w:r>
      <w:r>
        <w:t xml:space="preserve"> no man’s land; neutral territory; </w:t>
      </w:r>
      <w:r>
        <w:rPr>
          <w:rtl/>
        </w:rPr>
        <w:t>الب</w:t>
      </w:r>
      <w:r>
        <w:rPr>
          <w:rFonts w:hint="eastAsia"/>
          <w:rtl/>
        </w:rPr>
        <w:t>يت</w:t>
      </w:r>
      <w:r>
        <w:rPr>
          <w:rtl/>
        </w:rPr>
        <w:t xml:space="preserve"> الحرام</w:t>
      </w:r>
      <w:r>
        <w:t xml:space="preserve"> (bait) the Kaaba; </w:t>
      </w:r>
      <w:r>
        <w:rPr>
          <w:rtl/>
        </w:rPr>
        <w:t>الشهر الحرام</w:t>
      </w:r>
      <w:r>
        <w:t xml:space="preserve"> (šahr) the Holy Month Muharram; </w:t>
      </w:r>
      <w:r>
        <w:rPr>
          <w:rtl/>
        </w:rPr>
        <w:t>المسجد الحرام</w:t>
      </w:r>
      <w:r>
        <w:t xml:space="preserve"> (masjid) the Holy Mosque in Mecca; </w:t>
      </w:r>
      <w:r>
        <w:rPr>
          <w:rtl/>
        </w:rPr>
        <w:t>حرام عليك</w:t>
      </w:r>
      <w:r>
        <w:t xml:space="preserve"> you mustn’t do (say) that! </w:t>
      </w:r>
      <w:r>
        <w:rPr>
          <w:rtl/>
        </w:rPr>
        <w:t>بالحرام</w:t>
      </w:r>
      <w:r>
        <w:t xml:space="preserve"> illicitly, illegally, unlawfully</w:t>
      </w:r>
    </w:p>
    <w:p w:rsidR="00B14408" w:rsidRDefault="00FD180F" w:rsidP="00FD180F">
      <w:pPr>
        <w:pStyle w:val="libNormal"/>
      </w:pPr>
      <w:r w:rsidRPr="00B14408">
        <w:rPr>
          <w:rStyle w:val="libBold2Char"/>
          <w:rFonts w:hint="eastAsia"/>
          <w:rtl/>
        </w:rPr>
        <w:t>حرام</w:t>
      </w:r>
      <w:r>
        <w:t xml:space="preserve"> ḥirām pl. </w:t>
      </w:r>
      <w:r w:rsidR="003D2305">
        <w:t>-</w:t>
      </w:r>
      <w:r>
        <w:t xml:space="preserve">āt, </w:t>
      </w:r>
      <w:r>
        <w:rPr>
          <w:rtl/>
        </w:rPr>
        <w:t>احرمة</w:t>
      </w:r>
      <w:r>
        <w:t xml:space="preserve"> aḥrima a woolen blanket (worn as a garment around head and body)</w:t>
      </w:r>
    </w:p>
    <w:p w:rsidR="00B14408" w:rsidRDefault="00FD180F" w:rsidP="00FD180F">
      <w:pPr>
        <w:pStyle w:val="libNormal"/>
      </w:pPr>
      <w:r w:rsidRPr="00B14408">
        <w:rPr>
          <w:rStyle w:val="libBold2Char"/>
          <w:rFonts w:hint="eastAsia"/>
          <w:rtl/>
        </w:rPr>
        <w:t>حريم</w:t>
      </w:r>
      <w:r>
        <w:t xml:space="preserve"> ḥarīm pl. </w:t>
      </w:r>
      <w:r>
        <w:rPr>
          <w:rtl/>
        </w:rPr>
        <w:t>حرم</w:t>
      </w:r>
      <w:r>
        <w:t xml:space="preserve"> ḥurum a sacred, inviolable place, sanctum, sanctuary, sacred, precinct; harem; female members of the family, women; wife</w:t>
      </w:r>
    </w:p>
    <w:p w:rsidR="00B14408" w:rsidRDefault="00FD180F" w:rsidP="00FD180F">
      <w:pPr>
        <w:pStyle w:val="libNormal"/>
      </w:pPr>
      <w:r w:rsidRPr="00B14408">
        <w:rPr>
          <w:rStyle w:val="libBold2Char"/>
          <w:rFonts w:hint="eastAsia"/>
          <w:rtl/>
        </w:rPr>
        <w:t>حريمي</w:t>
      </w:r>
      <w:r>
        <w:t xml:space="preserve"> ḥarīmī women’s (in compounds), for women</w:t>
      </w:r>
    </w:p>
    <w:p w:rsidR="00B14408" w:rsidRDefault="00FD180F" w:rsidP="00FD180F">
      <w:pPr>
        <w:pStyle w:val="libNormal"/>
      </w:pPr>
      <w:r w:rsidRPr="00B14408">
        <w:rPr>
          <w:rStyle w:val="libBold2Char"/>
          <w:rFonts w:hint="eastAsia"/>
          <w:rtl/>
        </w:rPr>
        <w:t>حروم</w:t>
      </w:r>
      <w:r>
        <w:t xml:space="preserve"> ḥurūm pl. </w:t>
      </w:r>
      <w:r w:rsidR="003D2305">
        <w:t>-</w:t>
      </w:r>
      <w:r>
        <w:t>āt excommunication (Chr.)</w:t>
      </w:r>
    </w:p>
    <w:p w:rsidR="00B14408" w:rsidRDefault="00FD180F" w:rsidP="00FD180F">
      <w:pPr>
        <w:pStyle w:val="libNormal"/>
      </w:pPr>
      <w:r w:rsidRPr="00B14408">
        <w:rPr>
          <w:rStyle w:val="libBold2Char"/>
          <w:rFonts w:hint="eastAsia"/>
          <w:rtl/>
        </w:rPr>
        <w:t>حرامي</w:t>
      </w:r>
      <w:r>
        <w:t xml:space="preserve"> ḥarāmī pl. </w:t>
      </w:r>
      <w:r w:rsidR="003D2305">
        <w:t>-</w:t>
      </w:r>
      <w:r>
        <w:t>īya thief, robber, bandit</w:t>
      </w:r>
    </w:p>
    <w:p w:rsidR="00B14408" w:rsidRDefault="00FD180F" w:rsidP="00FD180F">
      <w:pPr>
        <w:pStyle w:val="libNormal"/>
      </w:pPr>
      <w:r w:rsidRPr="00B14408">
        <w:rPr>
          <w:rStyle w:val="libBold2Char"/>
          <w:rFonts w:hint="eastAsia"/>
          <w:rtl/>
        </w:rPr>
        <w:t>حرمان</w:t>
      </w:r>
      <w:r>
        <w:t xml:space="preserve"> ḥirmān deprivation, bereavement, dispossession (of s.o., </w:t>
      </w:r>
      <w:r>
        <w:rPr>
          <w:rtl/>
        </w:rPr>
        <w:t>من</w:t>
      </w:r>
      <w:r>
        <w:t xml:space="preserve"> of s.th.) debarment, exclusion, preclusion (</w:t>
      </w:r>
      <w:r>
        <w:rPr>
          <w:rtl/>
        </w:rPr>
        <w:t>من</w:t>
      </w:r>
      <w:r>
        <w:t xml:space="preserve"> from); excommunication (CHr.);  privation </w:t>
      </w:r>
      <w:r w:rsidR="003D2305">
        <w:t>|</w:t>
      </w:r>
      <w:r>
        <w:rPr>
          <w:rtl/>
        </w:rPr>
        <w:t>حرمان الارث</w:t>
      </w:r>
      <w:r>
        <w:t xml:space="preserve"> ḥ. al</w:t>
      </w:r>
      <w:r w:rsidR="003D2305">
        <w:t>-</w:t>
      </w:r>
      <w:r>
        <w:t>irt exclusion from inheritance, disinheritance (Isl. Law)</w:t>
      </w:r>
    </w:p>
    <w:p w:rsidR="00B14408" w:rsidRDefault="00FD180F" w:rsidP="00FD180F">
      <w:pPr>
        <w:pStyle w:val="libNormal"/>
      </w:pPr>
      <w:r w:rsidRPr="00B14408">
        <w:rPr>
          <w:rStyle w:val="libBold2Char"/>
          <w:rFonts w:hint="eastAsia"/>
          <w:rtl/>
        </w:rPr>
        <w:t>محرم</w:t>
      </w:r>
      <w:r>
        <w:t xml:space="preserve"> maḥram pl. </w:t>
      </w:r>
      <w:r>
        <w:rPr>
          <w:rtl/>
        </w:rPr>
        <w:t>محارم</w:t>
      </w:r>
      <w:r>
        <w:t xml:space="preserve"> maḥārim2 s.th. forbidden. inviolable, taboo, sacrosanct, holy, or sacred; unmarriageable, being in a degree of consanguinity precluding marriage (Isl. Law)</w:t>
      </w:r>
    </w:p>
    <w:p w:rsidR="00B14408" w:rsidRDefault="00FD180F" w:rsidP="00FD180F">
      <w:pPr>
        <w:pStyle w:val="libNormal"/>
      </w:pPr>
      <w:r w:rsidRPr="00B14408">
        <w:rPr>
          <w:rStyle w:val="libBold2Char"/>
          <w:rFonts w:hint="eastAsia"/>
          <w:rtl/>
        </w:rPr>
        <w:t>محرمة</w:t>
      </w:r>
      <w:r>
        <w:t xml:space="preserve"> maḥrama pl. </w:t>
      </w:r>
      <w:r>
        <w:rPr>
          <w:rtl/>
        </w:rPr>
        <w:t>محارم</w:t>
      </w:r>
      <w:r>
        <w:t xml:space="preserve"> maḥārim2 handkerchief</w:t>
      </w:r>
    </w:p>
    <w:p w:rsidR="00B14408" w:rsidRDefault="00FD180F" w:rsidP="00FD180F">
      <w:pPr>
        <w:pStyle w:val="libNormal"/>
      </w:pPr>
      <w:r w:rsidRPr="00B14408">
        <w:rPr>
          <w:rStyle w:val="libBold2Char"/>
          <w:rFonts w:hint="eastAsia"/>
          <w:rtl/>
        </w:rPr>
        <w:t>تحريم</w:t>
      </w:r>
      <w:r>
        <w:t xml:space="preserve"> taḥrīm forbiddance, interdiction, prohibition, ban</w:t>
      </w:r>
    </w:p>
    <w:p w:rsidR="00B14408" w:rsidRDefault="00FD180F" w:rsidP="00FD180F">
      <w:pPr>
        <w:pStyle w:val="libNormal"/>
      </w:pPr>
      <w:r w:rsidRPr="00B14408">
        <w:rPr>
          <w:rStyle w:val="libBold2Char"/>
          <w:rFonts w:hint="eastAsia"/>
          <w:rtl/>
        </w:rPr>
        <w:t>احرام</w:t>
      </w:r>
      <w:r>
        <w:t xml:space="preserve"> iḥrām state of ritual consecration of the Mecca pilgrim (during which the pilgrim, wearing two seamless woolen or linen sheets, usually white, neither combs nor shaves, and observes sexual continence); garments of the Mecca pilgrim</w:t>
      </w:r>
    </w:p>
    <w:p w:rsidR="00B14408" w:rsidRDefault="00FD180F" w:rsidP="00FD180F">
      <w:pPr>
        <w:pStyle w:val="libNormal"/>
      </w:pPr>
      <w:r w:rsidRPr="00B14408">
        <w:rPr>
          <w:rStyle w:val="libBold2Char"/>
          <w:rFonts w:hint="eastAsia"/>
          <w:rtl/>
        </w:rPr>
        <w:t>احترام</w:t>
      </w:r>
      <w:r>
        <w:t xml:space="preserve"> iḥtirām pl. </w:t>
      </w:r>
      <w:r w:rsidR="003D2305">
        <w:t>-</w:t>
      </w:r>
      <w:r>
        <w:t>āt deference, respect, regard, esteem, reverence; honoring (e.g., of a privilege); pl. honors, respects, tributes</w:t>
      </w:r>
    </w:p>
    <w:p w:rsidR="00B14408" w:rsidRDefault="00FD180F" w:rsidP="00FD180F">
      <w:pPr>
        <w:pStyle w:val="libNormal"/>
      </w:pPr>
      <w:r w:rsidRPr="00B14408">
        <w:rPr>
          <w:rStyle w:val="libBold2Char"/>
          <w:rFonts w:hint="eastAsia"/>
          <w:rtl/>
        </w:rPr>
        <w:t>محروم</w:t>
      </w:r>
      <w:r>
        <w:t xml:space="preserve"> maḥrūm deprived, bereaved, bereft (</w:t>
      </w:r>
      <w:r>
        <w:rPr>
          <w:rtl/>
        </w:rPr>
        <w:t>من</w:t>
      </w:r>
      <w:r>
        <w:t xml:space="preserve"> of); excluded, precluded, debarred (</w:t>
      </w:r>
      <w:r>
        <w:rPr>
          <w:rtl/>
        </w:rPr>
        <w:t>من</w:t>
      </w:r>
      <w:r>
        <w:t xml:space="preserve"> from); suffering privation (as opposed to </w:t>
      </w:r>
      <w:r>
        <w:rPr>
          <w:rtl/>
        </w:rPr>
        <w:t>مرزوق</w:t>
      </w:r>
      <w:r>
        <w:t>); excommunicated (Chr.)</w:t>
      </w:r>
    </w:p>
    <w:p w:rsidR="00B14408" w:rsidRDefault="00FD180F" w:rsidP="00FD180F">
      <w:pPr>
        <w:pStyle w:val="libNormal"/>
      </w:pPr>
      <w:r w:rsidRPr="00B14408">
        <w:rPr>
          <w:rStyle w:val="libBold2Char"/>
          <w:rFonts w:hint="eastAsia"/>
          <w:rtl/>
        </w:rPr>
        <w:t>محرم</w:t>
      </w:r>
      <w:r>
        <w:t xml:space="preserve"> muḥarram forbidden, interdicted; Muharram, name of the first Islamic month; </w:t>
      </w:r>
      <w:r>
        <w:rPr>
          <w:rtl/>
        </w:rPr>
        <w:t>محرم الحرام</w:t>
      </w:r>
      <w:r>
        <w:t xml:space="preserve"> m. al</w:t>
      </w:r>
      <w:r w:rsidR="003D2305">
        <w:t>-</w:t>
      </w:r>
      <w:r>
        <w:t>ḥarām honorific name of this month</w:t>
      </w:r>
    </w:p>
    <w:p w:rsidR="00B14408" w:rsidRDefault="00FD180F" w:rsidP="00FD180F">
      <w:pPr>
        <w:pStyle w:val="libNormal"/>
      </w:pPr>
      <w:r w:rsidRPr="00B14408">
        <w:rPr>
          <w:rStyle w:val="libBold2Char"/>
          <w:rFonts w:hint="eastAsia"/>
          <w:rtl/>
        </w:rPr>
        <w:lastRenderedPageBreak/>
        <w:t>محرم</w:t>
      </w:r>
      <w:r>
        <w:t xml:space="preserve"> muḥrim Mecca pilgrim who has entered the state of ritual consecration (see </w:t>
      </w:r>
      <w:r>
        <w:rPr>
          <w:rtl/>
        </w:rPr>
        <w:t>احرام</w:t>
      </w:r>
      <w:r>
        <w:t xml:space="preserve"> iḥrām)</w:t>
      </w:r>
    </w:p>
    <w:p w:rsidR="00B14408" w:rsidRDefault="00FD180F" w:rsidP="00FD180F">
      <w:pPr>
        <w:pStyle w:val="libNormal"/>
      </w:pPr>
      <w:r w:rsidRPr="00B14408">
        <w:rPr>
          <w:rStyle w:val="libBold2Char"/>
          <w:rFonts w:hint="eastAsia"/>
          <w:rtl/>
        </w:rPr>
        <w:t>محترم</w:t>
      </w:r>
      <w:r>
        <w:t xml:space="preserve"> muḥtaram honored, revered, venerated, esteemed, respected; (in the salutation of letters:) my dear …; venerable, reverend; notable, remarkable, considerable</w:t>
      </w:r>
    </w:p>
    <w:p w:rsidR="00B14408" w:rsidRDefault="00FD180F" w:rsidP="00FD180F">
      <w:pPr>
        <w:pStyle w:val="libNormal"/>
      </w:pPr>
      <w:r w:rsidRPr="00B14408">
        <w:rPr>
          <w:rStyle w:val="libBold2Char"/>
          <w:rFonts w:hint="eastAsia"/>
          <w:rtl/>
        </w:rPr>
        <w:t>حرمل</w:t>
      </w:r>
      <w:r>
        <w:t xml:space="preserve"> ḥarmal African rue (Peganum harmala L.; bot.)</w:t>
      </w:r>
    </w:p>
    <w:p w:rsidR="00B14408" w:rsidRDefault="00FD180F" w:rsidP="00FD180F">
      <w:pPr>
        <w:pStyle w:val="libNormal"/>
      </w:pPr>
      <w:r w:rsidRPr="00B14408">
        <w:rPr>
          <w:rStyle w:val="libBold2Char"/>
          <w:rFonts w:hint="eastAsia"/>
          <w:rtl/>
        </w:rPr>
        <w:t>حرمل</w:t>
      </w:r>
      <w:r>
        <w:t xml:space="preserve"> ḥarmala pl. </w:t>
      </w:r>
      <w:r>
        <w:rPr>
          <w:rtl/>
        </w:rPr>
        <w:t>حرامل</w:t>
      </w:r>
      <w:r>
        <w:t xml:space="preserve"> ḥarāmil2 loose wrap worn over the shoulders (garment of the dervishes)</w:t>
      </w:r>
    </w:p>
    <w:p w:rsidR="00B14408" w:rsidRDefault="00FD180F" w:rsidP="00FD180F">
      <w:pPr>
        <w:pStyle w:val="libNormal"/>
      </w:pPr>
      <w:r w:rsidRPr="00B14408">
        <w:rPr>
          <w:rStyle w:val="libBold2Char"/>
          <w:rFonts w:hint="eastAsia"/>
          <w:rtl/>
        </w:rPr>
        <w:t>حرن</w:t>
      </w:r>
      <w:r>
        <w:t xml:space="preserve"> ḥarana, ḥaruna u (</w:t>
      </w:r>
      <w:r>
        <w:rPr>
          <w:rtl/>
        </w:rPr>
        <w:t>حرن</w:t>
      </w:r>
      <w:r>
        <w:t xml:space="preserve"> ḥiran, ḥuran) to be obstinate, stubborn, headstrong</w:t>
      </w:r>
    </w:p>
    <w:p w:rsidR="00B14408" w:rsidRDefault="00FD180F" w:rsidP="00FD180F">
      <w:pPr>
        <w:pStyle w:val="libNormal"/>
      </w:pPr>
      <w:r w:rsidRPr="00B14408">
        <w:rPr>
          <w:rStyle w:val="libBold2Char"/>
          <w:rFonts w:hint="eastAsia"/>
          <w:rtl/>
        </w:rPr>
        <w:t>حرون</w:t>
      </w:r>
      <w:r>
        <w:t xml:space="preserve"> ḥarūn pl. </w:t>
      </w:r>
      <w:r>
        <w:rPr>
          <w:rtl/>
        </w:rPr>
        <w:t>حرن</w:t>
      </w:r>
      <w:r>
        <w:t xml:space="preserve"> ḥurun obstinate, stubborn, refractory, reluctant, resistant</w:t>
      </w:r>
    </w:p>
    <w:p w:rsidR="00B14408" w:rsidRDefault="00FD180F" w:rsidP="00FD180F">
      <w:pPr>
        <w:pStyle w:val="libNormal"/>
      </w:pPr>
      <w:r w:rsidRPr="00B14408">
        <w:rPr>
          <w:rStyle w:val="libBold2Char"/>
          <w:rFonts w:hint="eastAsia"/>
          <w:rtl/>
        </w:rPr>
        <w:t>حارون</w:t>
      </w:r>
      <w:r>
        <w:t xml:space="preserve"> ḥārūn brazior</w:t>
      </w:r>
    </w:p>
    <w:p w:rsidR="00B14408" w:rsidRDefault="00FD180F" w:rsidP="00FD180F">
      <w:pPr>
        <w:pStyle w:val="libNormal"/>
      </w:pPr>
      <w:r w:rsidRPr="00B14408">
        <w:rPr>
          <w:rStyle w:val="libBold2Char"/>
          <w:rFonts w:hint="eastAsia"/>
          <w:rtl/>
        </w:rPr>
        <w:t>حروة</w:t>
      </w:r>
      <w:r>
        <w:t xml:space="preserve"> ḥarwa burning; wrath, rage; acridity, pungency (of taste); pungent, disagreeable odor</w:t>
      </w:r>
    </w:p>
    <w:p w:rsidR="00B14408" w:rsidRDefault="00FD180F" w:rsidP="00FD180F">
      <w:pPr>
        <w:pStyle w:val="libNormal"/>
      </w:pPr>
      <w:r w:rsidRPr="00B14408">
        <w:rPr>
          <w:rStyle w:val="libBold2Char"/>
          <w:rFonts w:hint="eastAsia"/>
          <w:rtl/>
        </w:rPr>
        <w:t>حرى</w:t>
      </w:r>
      <w:r>
        <w:t xml:space="preserve"> V to seek, pursue (</w:t>
      </w:r>
      <w:r>
        <w:rPr>
          <w:rtl/>
        </w:rPr>
        <w:t>هـ</w:t>
      </w:r>
      <w:r>
        <w:t xml:space="preserve"> s.th.), strive (</w:t>
      </w:r>
      <w:r>
        <w:rPr>
          <w:rtl/>
        </w:rPr>
        <w:t>هـ</w:t>
      </w:r>
      <w:r>
        <w:t xml:space="preserve"> for), asplre (</w:t>
      </w:r>
      <w:r>
        <w:rPr>
          <w:rtl/>
        </w:rPr>
        <w:t>هـ</w:t>
      </w:r>
      <w:r>
        <w:t xml:space="preserve"> to); to examine, investigate (</w:t>
      </w:r>
      <w:r>
        <w:rPr>
          <w:rtl/>
        </w:rPr>
        <w:t>هـ</w:t>
      </w:r>
      <w:r>
        <w:t xml:space="preserve"> s.th.); to inquire (</w:t>
      </w:r>
      <w:r>
        <w:rPr>
          <w:rtl/>
        </w:rPr>
        <w:t>عن</w:t>
      </w:r>
      <w:r>
        <w:t xml:space="preserve"> or </w:t>
      </w:r>
      <w:r>
        <w:rPr>
          <w:rtl/>
        </w:rPr>
        <w:t>هـ</w:t>
      </w:r>
      <w:r>
        <w:t xml:space="preserve"> into), make inquiries (</w:t>
      </w:r>
      <w:r>
        <w:rPr>
          <w:rtl/>
        </w:rPr>
        <w:t>عن</w:t>
      </w:r>
      <w:r>
        <w:t xml:space="preserve"> or </w:t>
      </w:r>
      <w:r>
        <w:rPr>
          <w:rtl/>
        </w:rPr>
        <w:t>هـ</w:t>
      </w:r>
      <w:r>
        <w:t xml:space="preserve"> about); to be intent (</w:t>
      </w:r>
      <w:r>
        <w:rPr>
          <w:rtl/>
        </w:rPr>
        <w:t>هـ</w:t>
      </w:r>
      <w:r>
        <w:t xml:space="preserve"> on s.th.), take cars (</w:t>
      </w:r>
      <w:r>
        <w:rPr>
          <w:rtl/>
        </w:rPr>
        <w:t>هـ</w:t>
      </w:r>
      <w:r>
        <w:t xml:space="preserve"> of s.th.), attend (</w:t>
      </w:r>
      <w:r>
        <w:rPr>
          <w:rtl/>
        </w:rPr>
        <w:t>هـ</w:t>
      </w:r>
      <w:r>
        <w:t xml:space="preserve"> to s.th., also </w:t>
      </w:r>
      <w:r>
        <w:rPr>
          <w:rtl/>
        </w:rPr>
        <w:t>في</w:t>
      </w:r>
      <w:r>
        <w:t>), look (</w:t>
      </w:r>
      <w:r>
        <w:rPr>
          <w:rtl/>
        </w:rPr>
        <w:t>هـ</w:t>
      </w:r>
      <w:r>
        <w:t xml:space="preserve"> after s.th., also </w:t>
      </w:r>
      <w:r>
        <w:rPr>
          <w:rtl/>
        </w:rPr>
        <w:t>في</w:t>
      </w:r>
      <w:r>
        <w:t>); to see to it (</w:t>
      </w:r>
      <w:r>
        <w:rPr>
          <w:rtl/>
        </w:rPr>
        <w:t>ان</w:t>
      </w:r>
      <w:r>
        <w:t xml:space="preserve"> that)  </w:t>
      </w:r>
    </w:p>
    <w:p w:rsidR="00B14408" w:rsidRDefault="00FD180F" w:rsidP="00FD180F">
      <w:pPr>
        <w:pStyle w:val="libNormal"/>
      </w:pPr>
      <w:r w:rsidRPr="00B14408">
        <w:rPr>
          <w:rStyle w:val="libBold2Char"/>
          <w:rFonts w:hint="eastAsia"/>
          <w:rtl/>
        </w:rPr>
        <w:t>بالحرى</w:t>
      </w:r>
      <w:r>
        <w:t xml:space="preserve">  bi</w:t>
      </w:r>
      <w:r w:rsidR="003D2305">
        <w:t>-</w:t>
      </w:r>
      <w:r>
        <w:t>l</w:t>
      </w:r>
      <w:r w:rsidR="003D2305">
        <w:t>-</w:t>
      </w:r>
      <w:r>
        <w:t>ḥarā hardly, barely</w:t>
      </w:r>
    </w:p>
    <w:p w:rsidR="00B14408" w:rsidRDefault="00FD180F" w:rsidP="00FD180F">
      <w:pPr>
        <w:pStyle w:val="libNormal"/>
      </w:pPr>
      <w:r w:rsidRPr="00B14408">
        <w:rPr>
          <w:rStyle w:val="libBold2Char"/>
          <w:rFonts w:hint="eastAsia"/>
          <w:rtl/>
        </w:rPr>
        <w:t>حرى</w:t>
      </w:r>
      <w:r>
        <w:t xml:space="preserve"> ḥarīy pl. </w:t>
      </w:r>
      <w:r>
        <w:rPr>
          <w:rtl/>
        </w:rPr>
        <w:t>احرياء</w:t>
      </w:r>
      <w:r>
        <w:t xml:space="preserve"> aḥriyā’ adequate, appropriate, suitable (</w:t>
      </w:r>
      <w:r>
        <w:rPr>
          <w:rtl/>
        </w:rPr>
        <w:t>ب</w:t>
      </w:r>
      <w:r>
        <w:t xml:space="preserve"> for), worthy (</w:t>
      </w:r>
      <w:r>
        <w:rPr>
          <w:rtl/>
        </w:rPr>
        <w:t>ب</w:t>
      </w:r>
      <w:r>
        <w:t xml:space="preserve"> of s.th.) </w:t>
      </w:r>
      <w:r w:rsidR="003D2305">
        <w:t>|</w:t>
      </w:r>
      <w:r>
        <w:t xml:space="preserve"> </w:t>
      </w:r>
      <w:r>
        <w:rPr>
          <w:rtl/>
        </w:rPr>
        <w:t>حرى بالذكر</w:t>
      </w:r>
      <w:r>
        <w:t xml:space="preserve"> (dikr) worth mentioning, considerable; </w:t>
      </w:r>
      <w:r>
        <w:rPr>
          <w:rtl/>
        </w:rPr>
        <w:t>حري بالتصديق</w:t>
      </w:r>
      <w:r>
        <w:t xml:space="preserve"> credible, believable; </w:t>
      </w:r>
      <w:r>
        <w:rPr>
          <w:rtl/>
        </w:rPr>
        <w:t>او بالحري</w:t>
      </w:r>
      <w:r>
        <w:t xml:space="preserve"> or to be exact, or rather</w:t>
      </w:r>
    </w:p>
    <w:p w:rsidR="00B14408" w:rsidRDefault="00FD180F" w:rsidP="00FD180F">
      <w:pPr>
        <w:pStyle w:val="libNormal"/>
      </w:pPr>
      <w:r w:rsidRPr="00B14408">
        <w:rPr>
          <w:rStyle w:val="libBold2Char"/>
          <w:rFonts w:hint="eastAsia"/>
          <w:rtl/>
        </w:rPr>
        <w:t>احرى</w:t>
      </w:r>
      <w:r>
        <w:t xml:space="preserve"> aḥrā more adequate, more proper, more appropriate </w:t>
      </w:r>
      <w:r w:rsidR="003D2305">
        <w:t>|</w:t>
      </w:r>
      <w:r>
        <w:t xml:space="preserve"> </w:t>
      </w:r>
      <w:r>
        <w:rPr>
          <w:rtl/>
        </w:rPr>
        <w:t>او بالاحرى</w:t>
      </w:r>
      <w:r>
        <w:t xml:space="preserve"> or to tell the truth, or more explicitly, or put more exactly, or rather</w:t>
      </w:r>
    </w:p>
    <w:p w:rsidR="00B14408" w:rsidRDefault="00FD180F" w:rsidP="00FD180F">
      <w:pPr>
        <w:pStyle w:val="libNormal"/>
      </w:pPr>
      <w:r w:rsidRPr="00B14408">
        <w:rPr>
          <w:rStyle w:val="libBold2Char"/>
          <w:rFonts w:hint="eastAsia"/>
          <w:rtl/>
        </w:rPr>
        <w:t>تحر</w:t>
      </w:r>
      <w:r>
        <w:t xml:space="preserve"> taḥarrin pl. </w:t>
      </w:r>
      <w:r>
        <w:rPr>
          <w:rtl/>
        </w:rPr>
        <w:t>تحريات</w:t>
      </w:r>
      <w:r>
        <w:t xml:space="preserve"> taḥarriyāt inquiry; investigation </w:t>
      </w:r>
      <w:r w:rsidR="003D2305">
        <w:t>|</w:t>
      </w:r>
      <w:r>
        <w:t xml:space="preserve"> </w:t>
      </w:r>
      <w:r>
        <w:rPr>
          <w:rtl/>
        </w:rPr>
        <w:t>شرطة التحري</w:t>
      </w:r>
      <w:r>
        <w:t xml:space="preserve"> šurṭat at</w:t>
      </w:r>
      <w:r w:rsidR="003D2305">
        <w:t>-</w:t>
      </w:r>
      <w:r>
        <w:t xml:space="preserve">t. or </w:t>
      </w:r>
      <w:r>
        <w:rPr>
          <w:rtl/>
        </w:rPr>
        <w:t>مصلحة التحري</w:t>
      </w:r>
      <w:r>
        <w:t xml:space="preserve"> maṣlaḥat al</w:t>
      </w:r>
      <w:r w:rsidR="003D2305">
        <w:t>-</w:t>
      </w:r>
      <w:r>
        <w:t>t. secret police</w:t>
      </w:r>
    </w:p>
    <w:p w:rsidR="00B14408" w:rsidRDefault="00FD180F" w:rsidP="00FD180F">
      <w:pPr>
        <w:pStyle w:val="libNormal"/>
      </w:pPr>
      <w:r w:rsidRPr="00B14408">
        <w:rPr>
          <w:rStyle w:val="libBold2Char"/>
          <w:rFonts w:hint="eastAsia"/>
          <w:rtl/>
        </w:rPr>
        <w:t>حز</w:t>
      </w:r>
      <w:r>
        <w:t xml:space="preserve"> ḥazza u (ḥazz) to notch, nick, incise, indent (</w:t>
      </w:r>
      <w:r>
        <w:rPr>
          <w:rtl/>
        </w:rPr>
        <w:t>في</w:t>
      </w:r>
      <w:r>
        <w:t xml:space="preserve"> s.th.), make an incision, cut (</w:t>
      </w:r>
      <w:r>
        <w:rPr>
          <w:rtl/>
        </w:rPr>
        <w:t>في</w:t>
      </w:r>
      <w:r>
        <w:t xml:space="preserve"> into s.th.) II and VIII = I</w:t>
      </w:r>
    </w:p>
    <w:p w:rsidR="00B14408" w:rsidRDefault="00FD180F" w:rsidP="00FD180F">
      <w:pPr>
        <w:pStyle w:val="libNormal"/>
      </w:pPr>
      <w:r w:rsidRPr="00B14408">
        <w:rPr>
          <w:rStyle w:val="libBold2Char"/>
          <w:rFonts w:hint="eastAsia"/>
          <w:rtl/>
        </w:rPr>
        <w:t>حز</w:t>
      </w:r>
      <w:r>
        <w:t xml:space="preserve"> ḥazz pl. </w:t>
      </w:r>
      <w:r>
        <w:rPr>
          <w:rtl/>
        </w:rPr>
        <w:t>حزوز</w:t>
      </w:r>
      <w:r>
        <w:t xml:space="preserve"> ḥuzūz incision, notch, nick; the right time, the nick of time</w:t>
      </w:r>
    </w:p>
    <w:p w:rsidR="00B14408" w:rsidRDefault="00FD180F" w:rsidP="00FD180F">
      <w:pPr>
        <w:pStyle w:val="libNormal"/>
      </w:pPr>
      <w:r w:rsidRPr="00B14408">
        <w:rPr>
          <w:rStyle w:val="libBold2Char"/>
          <w:rFonts w:hint="eastAsia"/>
          <w:rtl/>
        </w:rPr>
        <w:lastRenderedPageBreak/>
        <w:t>حزة</w:t>
      </w:r>
      <w:r>
        <w:t xml:space="preserve"> ḥazza incision, notch, nick; tim; the right time, the nick of time; predicament, plight</w:t>
      </w:r>
    </w:p>
    <w:p w:rsidR="00B14408" w:rsidRDefault="00FD180F" w:rsidP="00FD180F">
      <w:pPr>
        <w:pStyle w:val="libNormal"/>
      </w:pPr>
      <w:r w:rsidRPr="00B14408">
        <w:rPr>
          <w:rStyle w:val="libBold2Char"/>
          <w:rFonts w:hint="eastAsia"/>
          <w:rtl/>
        </w:rPr>
        <w:t>حزاز</w:t>
      </w:r>
      <w:r>
        <w:t xml:space="preserve"> ḥazāz head scurf, ringworm; tetter, eruption (med.)</w:t>
      </w:r>
    </w:p>
    <w:p w:rsidR="00B14408" w:rsidRDefault="00FD180F" w:rsidP="00FD180F">
      <w:pPr>
        <w:pStyle w:val="libNormal"/>
      </w:pPr>
      <w:r w:rsidRPr="00B14408">
        <w:rPr>
          <w:rStyle w:val="libBold2Char"/>
          <w:rFonts w:hint="eastAsia"/>
          <w:rtl/>
        </w:rPr>
        <w:t>حزازة</w:t>
      </w:r>
      <w:r>
        <w:t xml:space="preserve"> ḥazāza rancor, hatred, hate</w:t>
      </w:r>
    </w:p>
    <w:p w:rsidR="00B14408" w:rsidRDefault="00FD180F" w:rsidP="00FD180F">
      <w:pPr>
        <w:pStyle w:val="libNormal"/>
      </w:pPr>
      <w:r w:rsidRPr="00B14408">
        <w:rPr>
          <w:rStyle w:val="libBold2Char"/>
          <w:rFonts w:hint="eastAsia"/>
          <w:rtl/>
        </w:rPr>
        <w:t>محز</w:t>
      </w:r>
      <w:r>
        <w:t xml:space="preserve"> maḥazz notch, nick </w:t>
      </w:r>
      <w:r w:rsidR="003D2305">
        <w:t>|</w:t>
      </w:r>
      <w:r>
        <w:rPr>
          <w:rtl/>
        </w:rPr>
        <w:t>اصاب المحز</w:t>
      </w:r>
      <w:r>
        <w:t xml:space="preserve"> to find the right solution, hit the nail on the head, hit the mark, strike home</w:t>
      </w:r>
    </w:p>
    <w:p w:rsidR="00B14408" w:rsidRDefault="00FD180F" w:rsidP="00FD180F">
      <w:pPr>
        <w:pStyle w:val="libNormal"/>
      </w:pPr>
      <w:r w:rsidRPr="00B14408">
        <w:rPr>
          <w:rStyle w:val="libBold2Char"/>
          <w:rFonts w:hint="eastAsia"/>
          <w:rtl/>
        </w:rPr>
        <w:t>حزب</w:t>
      </w:r>
      <w:r>
        <w:t xml:space="preserve"> ḥazaba u (ḥazb) to befall (</w:t>
      </w:r>
      <w:r>
        <w:rPr>
          <w:rtl/>
        </w:rPr>
        <w:t>ه</w:t>
      </w:r>
      <w:r>
        <w:t xml:space="preserve"> s.o.), happen, occur (</w:t>
      </w:r>
      <w:r>
        <w:rPr>
          <w:rtl/>
        </w:rPr>
        <w:t>ه</w:t>
      </w:r>
      <w:r>
        <w:t xml:space="preserve"> to s.o.) </w:t>
      </w:r>
      <w:r w:rsidR="003D2305">
        <w:t>|</w:t>
      </w:r>
      <w:r>
        <w:t xml:space="preserve"> </w:t>
      </w:r>
      <w:r>
        <w:rPr>
          <w:rtl/>
        </w:rPr>
        <w:t>حزب الامر</w:t>
      </w:r>
      <w:r>
        <w:t xml:space="preserve"> the matter became serious II to rally (</w:t>
      </w:r>
      <w:r>
        <w:rPr>
          <w:rtl/>
        </w:rPr>
        <w:t>ه</w:t>
      </w:r>
      <w:r>
        <w:t xml:space="preserve"> s.o.); to form or found a party 111 to side, take sides (</w:t>
      </w:r>
      <w:r>
        <w:rPr>
          <w:rtl/>
        </w:rPr>
        <w:t>ه</w:t>
      </w:r>
      <w:r>
        <w:t xml:space="preserve"> with), be an adherent (</w:t>
      </w:r>
      <w:r>
        <w:rPr>
          <w:rtl/>
        </w:rPr>
        <w:t>ه</w:t>
      </w:r>
      <w:r>
        <w:t xml:space="preserve"> of s.o.) V to take sides; to form a party,  make common cause, join forces</w:t>
      </w:r>
    </w:p>
    <w:p w:rsidR="00B14408" w:rsidRDefault="00FD180F" w:rsidP="00FD180F">
      <w:pPr>
        <w:pStyle w:val="libNormal"/>
      </w:pPr>
      <w:r w:rsidRPr="00B14408">
        <w:rPr>
          <w:rStyle w:val="libBold2Char"/>
          <w:rFonts w:hint="eastAsia"/>
          <w:rtl/>
        </w:rPr>
        <w:t>حزب</w:t>
      </w:r>
      <w:r>
        <w:t xml:space="preserve"> ḥizb pl. </w:t>
      </w:r>
      <w:r>
        <w:rPr>
          <w:rtl/>
        </w:rPr>
        <w:t>احزاب</w:t>
      </w:r>
      <w:r>
        <w:t xml:space="preserve"> aḥzāb group, troop, band, gang; party (pol.); the 6</w:t>
      </w:r>
      <w:r w:rsidRPr="00E67646">
        <w:rPr>
          <w:rStyle w:val="libNormalChar"/>
        </w:rPr>
        <w:t>0th</w:t>
      </w:r>
      <w:r>
        <w:t xml:space="preserve"> part of the Koran </w:t>
      </w:r>
      <w:r w:rsidR="003D2305">
        <w:t>|</w:t>
      </w:r>
      <w:r>
        <w:t xml:space="preserve"> </w:t>
      </w:r>
      <w:r>
        <w:rPr>
          <w:rtl/>
        </w:rPr>
        <w:t>هو من احزابه</w:t>
      </w:r>
      <w:r>
        <w:t xml:space="preserve"> he belongs to his clique. he is of the ...me breed</w:t>
      </w:r>
    </w:p>
    <w:p w:rsidR="00B14408" w:rsidRDefault="00FD180F" w:rsidP="00FD180F">
      <w:pPr>
        <w:pStyle w:val="libNormal"/>
      </w:pPr>
      <w:r w:rsidRPr="00B14408">
        <w:rPr>
          <w:rStyle w:val="libBold2Char"/>
          <w:rFonts w:hint="eastAsia"/>
          <w:rtl/>
        </w:rPr>
        <w:t>حزبي</w:t>
      </w:r>
      <w:r>
        <w:t xml:space="preserve"> ḥizbī party (adj.), factional</w:t>
      </w:r>
    </w:p>
    <w:p w:rsidR="00B14408" w:rsidRDefault="00FD180F" w:rsidP="00FD180F">
      <w:pPr>
        <w:pStyle w:val="libNormal"/>
      </w:pPr>
      <w:r w:rsidRPr="00B14408">
        <w:rPr>
          <w:rStyle w:val="libBold2Char"/>
          <w:rFonts w:hint="eastAsia"/>
          <w:rtl/>
        </w:rPr>
        <w:t>حزبية</w:t>
      </w:r>
      <w:r>
        <w:t xml:space="preserve"> ḥizbīya party activities; partisanship, partiality; factionalism</w:t>
      </w:r>
    </w:p>
    <w:p w:rsidR="00B14408" w:rsidRDefault="00FD180F" w:rsidP="00FD180F">
      <w:pPr>
        <w:pStyle w:val="libNormal"/>
      </w:pPr>
      <w:r w:rsidRPr="00B14408">
        <w:rPr>
          <w:rStyle w:val="libBold2Char"/>
          <w:rFonts w:hint="eastAsia"/>
          <w:rtl/>
        </w:rPr>
        <w:t>حيزبون</w:t>
      </w:r>
      <w:r>
        <w:t xml:space="preserve"> ḥaizabūn old hag</w:t>
      </w:r>
    </w:p>
    <w:p w:rsidR="00B14408" w:rsidRDefault="00FD180F" w:rsidP="00FD180F">
      <w:pPr>
        <w:pStyle w:val="libNormal"/>
      </w:pPr>
      <w:r w:rsidRPr="00B14408">
        <w:rPr>
          <w:rStyle w:val="libBold2Char"/>
          <w:rFonts w:hint="eastAsia"/>
          <w:rtl/>
        </w:rPr>
        <w:t>تحزب</w:t>
      </w:r>
      <w:r>
        <w:t xml:space="preserve"> taḥazzub factiousness; factionalism</w:t>
      </w:r>
    </w:p>
    <w:p w:rsidR="00B14408" w:rsidRDefault="00FD180F" w:rsidP="00FD180F">
      <w:pPr>
        <w:pStyle w:val="libNormal"/>
      </w:pPr>
      <w:r w:rsidRPr="00B14408">
        <w:rPr>
          <w:rStyle w:val="libBold2Char"/>
          <w:rFonts w:hint="eastAsia"/>
          <w:rtl/>
        </w:rPr>
        <w:t>حازب</w:t>
      </w:r>
      <w:r>
        <w:t xml:space="preserve"> ḥāzib: </w:t>
      </w:r>
      <w:r>
        <w:rPr>
          <w:rtl/>
        </w:rPr>
        <w:t>حزبه حازب</w:t>
      </w:r>
      <w:r>
        <w:t xml:space="preserve"> ḥazabahū ḥāzib he met with a mishap</w:t>
      </w:r>
    </w:p>
    <w:p w:rsidR="00B14408" w:rsidRDefault="00FD180F" w:rsidP="00FD180F">
      <w:pPr>
        <w:pStyle w:val="libNormal"/>
      </w:pPr>
      <w:r w:rsidRPr="00B14408">
        <w:rPr>
          <w:rStyle w:val="libBold2Char"/>
          <w:rFonts w:hint="eastAsia"/>
          <w:rtl/>
        </w:rPr>
        <w:t>متحزب</w:t>
      </w:r>
      <w:r>
        <w:t xml:space="preserve"> mutaḥazzib partial, biased; partisan</w:t>
      </w:r>
    </w:p>
    <w:p w:rsidR="00B14408" w:rsidRDefault="00FD180F" w:rsidP="00FD180F">
      <w:pPr>
        <w:pStyle w:val="libNormal"/>
      </w:pPr>
      <w:r w:rsidRPr="00B14408">
        <w:rPr>
          <w:rStyle w:val="libBold2Char"/>
          <w:rFonts w:hint="eastAsia"/>
          <w:rtl/>
        </w:rPr>
        <w:t>حزر</w:t>
      </w:r>
      <w:r>
        <w:t xml:space="preserve"> ḥazara i u (ḥazr, </w:t>
      </w:r>
      <w:r>
        <w:rPr>
          <w:rtl/>
        </w:rPr>
        <w:t>محزرة</w:t>
      </w:r>
      <w:r>
        <w:t xml:space="preserve"> maḥzara) to estimate, assess, appraise (</w:t>
      </w:r>
      <w:r>
        <w:rPr>
          <w:rtl/>
        </w:rPr>
        <w:t>هـ</w:t>
      </w:r>
      <w:r>
        <w:t xml:space="preserve"> s.th.); to make a rough estimate (</w:t>
      </w:r>
      <w:r>
        <w:rPr>
          <w:rtl/>
        </w:rPr>
        <w:t>هـ</w:t>
      </w:r>
      <w:r>
        <w:t xml:space="preserve"> of s.th.), guess (</w:t>
      </w:r>
      <w:r>
        <w:rPr>
          <w:rtl/>
        </w:rPr>
        <w:t>هـ</w:t>
      </w:r>
      <w:r>
        <w:t xml:space="preserve"> s.th.)</w:t>
      </w:r>
    </w:p>
    <w:p w:rsidR="00B14408" w:rsidRDefault="00FD180F" w:rsidP="00FD180F">
      <w:pPr>
        <w:pStyle w:val="libNormal"/>
      </w:pPr>
      <w:r w:rsidRPr="00B14408">
        <w:rPr>
          <w:rStyle w:val="libBold2Char"/>
          <w:rFonts w:hint="eastAsia"/>
          <w:rtl/>
        </w:rPr>
        <w:t>حزر</w:t>
      </w:r>
      <w:r>
        <w:t xml:space="preserve"> ḥazr estimation, assessment, appraisal; conjecture, guess, surmise</w:t>
      </w:r>
    </w:p>
    <w:p w:rsidR="00B14408" w:rsidRDefault="00FD180F" w:rsidP="00FD180F">
      <w:pPr>
        <w:pStyle w:val="libNormal"/>
      </w:pPr>
      <w:r w:rsidRPr="00B14408">
        <w:rPr>
          <w:rStyle w:val="libBold2Char"/>
          <w:rFonts w:hint="eastAsia"/>
          <w:rtl/>
        </w:rPr>
        <w:t>حزورة</w:t>
      </w:r>
      <w:r>
        <w:t xml:space="preserve"> ḥazūra riddle, puzzle</w:t>
      </w:r>
    </w:p>
    <w:p w:rsidR="00B14408" w:rsidRDefault="00FD180F" w:rsidP="00FD180F">
      <w:pPr>
        <w:pStyle w:val="libNormal"/>
      </w:pPr>
      <w:r w:rsidRPr="00B14408">
        <w:rPr>
          <w:rStyle w:val="libBold2Char"/>
          <w:rFonts w:hint="eastAsia"/>
          <w:rtl/>
        </w:rPr>
        <w:t>محزرة</w:t>
      </w:r>
      <w:r>
        <w:t xml:space="preserve"> maḥzara estimation, assessment, appraisal; conjecture, guess, surmise</w:t>
      </w:r>
    </w:p>
    <w:p w:rsidR="00B14408" w:rsidRDefault="00FD180F" w:rsidP="00FD180F">
      <w:pPr>
        <w:pStyle w:val="libNormal"/>
      </w:pPr>
      <w:r w:rsidRPr="00B14408">
        <w:rPr>
          <w:rStyle w:val="libBold2Char"/>
          <w:rFonts w:hint="eastAsia"/>
          <w:rtl/>
        </w:rPr>
        <w:t>حزيران</w:t>
      </w:r>
      <w:r>
        <w:t xml:space="preserve"> ḥazīrān June (Syr., Leb., Ir., Jord.)</w:t>
      </w:r>
    </w:p>
    <w:p w:rsidR="00B14408" w:rsidRDefault="00FD180F" w:rsidP="00FD180F">
      <w:pPr>
        <w:pStyle w:val="libNormal"/>
      </w:pPr>
      <w:r w:rsidRPr="00B14408">
        <w:rPr>
          <w:rStyle w:val="libBold2Char"/>
          <w:rFonts w:hint="eastAsia"/>
          <w:rtl/>
        </w:rPr>
        <w:t>حزقاني</w:t>
      </w:r>
      <w:r>
        <w:t xml:space="preserve"> ḥuzuqqānī choleric</w:t>
      </w:r>
    </w:p>
    <w:p w:rsidR="00B14408" w:rsidRDefault="00FD180F" w:rsidP="00FD180F">
      <w:pPr>
        <w:pStyle w:val="libNormal"/>
      </w:pPr>
      <w:r w:rsidRPr="00B14408">
        <w:rPr>
          <w:rStyle w:val="libBold2Char"/>
          <w:rFonts w:hint="eastAsia"/>
          <w:rtl/>
        </w:rPr>
        <w:t>حزوقة</w:t>
      </w:r>
      <w:r>
        <w:t xml:space="preserve"> ḥazūqa, </w:t>
      </w:r>
      <w:r>
        <w:rPr>
          <w:rtl/>
        </w:rPr>
        <w:t>حازوقة</w:t>
      </w:r>
      <w:r>
        <w:t xml:space="preserve"> ḥāzūqa hiccups</w:t>
      </w:r>
    </w:p>
    <w:p w:rsidR="00B14408" w:rsidRDefault="00FD180F" w:rsidP="00FD180F">
      <w:pPr>
        <w:pStyle w:val="libNormal"/>
      </w:pPr>
      <w:r w:rsidRPr="00B14408">
        <w:rPr>
          <w:rStyle w:val="libBold2Char"/>
          <w:rFonts w:hint="eastAsia"/>
          <w:rtl/>
        </w:rPr>
        <w:t>حزم</w:t>
      </w:r>
      <w:r>
        <w:t xml:space="preserve"> ḥazama i (ḥazm) to tie up, bundle, wrap up, pack, do up in a package or bundle (</w:t>
      </w:r>
      <w:r>
        <w:rPr>
          <w:rtl/>
        </w:rPr>
        <w:t>هـ</w:t>
      </w:r>
      <w:r>
        <w:t xml:space="preserve"> s.th.); to girth (</w:t>
      </w:r>
      <w:r>
        <w:rPr>
          <w:rtl/>
        </w:rPr>
        <w:t>هـ</w:t>
      </w:r>
      <w:r>
        <w:t xml:space="preserve"> an animal); to make fast, fasten, tie (</w:t>
      </w:r>
      <w:r>
        <w:rPr>
          <w:rtl/>
        </w:rPr>
        <w:t>هـ</w:t>
      </w:r>
      <w:r>
        <w:t xml:space="preserve"> s.th.) </w:t>
      </w:r>
      <w:r w:rsidR="003D2305">
        <w:t>|</w:t>
      </w:r>
      <w:r>
        <w:t xml:space="preserve"> </w:t>
      </w:r>
      <w:r>
        <w:rPr>
          <w:rtl/>
        </w:rPr>
        <w:t>حزم امره</w:t>
      </w:r>
      <w:r>
        <w:t xml:space="preserve"> (amrahū) to take matters firmly in hand; </w:t>
      </w:r>
      <w:r w:rsidR="003D2305">
        <w:t>--</w:t>
      </w:r>
      <w:r>
        <w:t xml:space="preserve"> ḥazuma u (ḥazm, </w:t>
      </w:r>
      <w:r>
        <w:rPr>
          <w:rtl/>
        </w:rPr>
        <w:t>حزامة</w:t>
      </w:r>
      <w:r>
        <w:t xml:space="preserve"> </w:t>
      </w:r>
      <w:r>
        <w:lastRenderedPageBreak/>
        <w:t xml:space="preserve">ḥazāma, </w:t>
      </w:r>
      <w:r>
        <w:rPr>
          <w:rtl/>
        </w:rPr>
        <w:t>حزومة</w:t>
      </w:r>
      <w:r>
        <w:t xml:space="preserve"> ḥuzūma) to be resolute, firm, stouthearted, intrepid II to gird (</w:t>
      </w:r>
      <w:r>
        <w:rPr>
          <w:rtl/>
        </w:rPr>
        <w:t>ه</w:t>
      </w:r>
      <w:r>
        <w:t xml:space="preserve"> s.o.) V and VIII to be girded; to gird o.s. put on a belt</w:t>
      </w:r>
    </w:p>
    <w:p w:rsidR="00B14408" w:rsidRDefault="00FD180F" w:rsidP="00FD180F">
      <w:pPr>
        <w:pStyle w:val="libNormal"/>
      </w:pPr>
      <w:r w:rsidRPr="00B14408">
        <w:rPr>
          <w:rStyle w:val="libBold2Char"/>
          <w:rtl/>
        </w:rPr>
        <w:t>حزم</w:t>
      </w:r>
      <w:r>
        <w:t>ḥazm packing, packaging, wrapping; determination, resoluteness, firmness, energy; judiciousness, discretion, prudence</w:t>
      </w:r>
    </w:p>
    <w:p w:rsidR="00B14408" w:rsidRDefault="00FD180F" w:rsidP="00FD180F">
      <w:pPr>
        <w:pStyle w:val="libNormal"/>
      </w:pPr>
      <w:r w:rsidRPr="00B14408">
        <w:rPr>
          <w:rStyle w:val="libBold2Char"/>
          <w:rFonts w:hint="eastAsia"/>
          <w:rtl/>
        </w:rPr>
        <w:t>حزمة</w:t>
      </w:r>
      <w:r>
        <w:t xml:space="preserve"> ḥuzma pl. </w:t>
      </w:r>
      <w:r>
        <w:rPr>
          <w:rtl/>
        </w:rPr>
        <w:t>حزم</w:t>
      </w:r>
      <w:r>
        <w:t xml:space="preserve"> ḥuzam s.th. wrapped up or tied up, bundle, fagot, fascine; beam of rays, radiation beam (phys.); bunch (of herb., etc.); sheaf; package, parcel</w:t>
      </w:r>
    </w:p>
    <w:p w:rsidR="00B14408" w:rsidRDefault="00FD180F" w:rsidP="00FD180F">
      <w:pPr>
        <w:pStyle w:val="libNormal"/>
      </w:pPr>
      <w:r w:rsidRPr="00B14408">
        <w:rPr>
          <w:rStyle w:val="libBold2Char"/>
          <w:rFonts w:hint="eastAsia"/>
          <w:rtl/>
        </w:rPr>
        <w:t>حزام</w:t>
      </w:r>
      <w:r>
        <w:t xml:space="preserve"> ḥzām pl. </w:t>
      </w:r>
      <w:r w:rsidR="003D2305">
        <w:t>-</w:t>
      </w:r>
      <w:r>
        <w:t xml:space="preserve">āt, </w:t>
      </w:r>
      <w:r>
        <w:rPr>
          <w:rtl/>
        </w:rPr>
        <w:t>احزمة</w:t>
      </w:r>
      <w:r>
        <w:t xml:space="preserve"> aḥzima, </w:t>
      </w:r>
      <w:r>
        <w:rPr>
          <w:rtl/>
        </w:rPr>
        <w:t>حزم</w:t>
      </w:r>
      <w:r>
        <w:t xml:space="preserve"> ḥuzum belt, girth; girdle; cummerbund,   waistband (worn over the caftan to fasten it); sword belt </w:t>
      </w:r>
      <w:r w:rsidR="003D2305">
        <w:t>|</w:t>
      </w:r>
      <w:r>
        <w:rPr>
          <w:rtl/>
        </w:rPr>
        <w:t>حزام الامن</w:t>
      </w:r>
      <w:r>
        <w:t xml:space="preserve"> ḥ. al</w:t>
      </w:r>
      <w:r w:rsidR="003D2305">
        <w:t>-</w:t>
      </w:r>
      <w:r>
        <w:t>amn wety belt</w:t>
      </w:r>
    </w:p>
    <w:p w:rsidR="00B14408" w:rsidRDefault="00FD180F" w:rsidP="00FD180F">
      <w:pPr>
        <w:pStyle w:val="libNormal"/>
      </w:pPr>
      <w:r w:rsidRPr="00B14408">
        <w:rPr>
          <w:rStyle w:val="libBold2Char"/>
          <w:rFonts w:hint="eastAsia"/>
          <w:rtl/>
        </w:rPr>
        <w:t>احزم</w:t>
      </w:r>
      <w:r>
        <w:t xml:space="preserve"> aḥzam2 more resolute: more judicious</w:t>
      </w:r>
    </w:p>
    <w:p w:rsidR="00B14408" w:rsidRDefault="00FD180F" w:rsidP="00FD180F">
      <w:pPr>
        <w:pStyle w:val="libNormal"/>
      </w:pPr>
      <w:r w:rsidRPr="00B14408">
        <w:rPr>
          <w:rStyle w:val="libBold2Char"/>
          <w:rFonts w:hint="eastAsia"/>
          <w:rtl/>
        </w:rPr>
        <w:t>حازم</w:t>
      </w:r>
      <w:r>
        <w:t xml:space="preserve"> ḥāzim pl. </w:t>
      </w:r>
      <w:r>
        <w:rPr>
          <w:rtl/>
        </w:rPr>
        <w:t>حزمة</w:t>
      </w:r>
      <w:r>
        <w:t xml:space="preserve"> ḥazama and </w:t>
      </w:r>
      <w:r>
        <w:rPr>
          <w:rtl/>
        </w:rPr>
        <w:t>حزيم</w:t>
      </w:r>
      <w:r>
        <w:t xml:space="preserve"> ḥazīm pl. </w:t>
      </w:r>
      <w:r>
        <w:rPr>
          <w:rtl/>
        </w:rPr>
        <w:t>حزماء</w:t>
      </w:r>
      <w:r>
        <w:t xml:space="preserve"> ḥuzamā’  resolute, energetic; judicious, discreet, prudent</w:t>
      </w:r>
    </w:p>
    <w:p w:rsidR="00B14408" w:rsidRDefault="00FD180F" w:rsidP="00FD180F">
      <w:pPr>
        <w:pStyle w:val="libNormal"/>
      </w:pPr>
      <w:r w:rsidRPr="00B14408">
        <w:rPr>
          <w:rStyle w:val="libBold2Char"/>
          <w:rFonts w:hint="eastAsia"/>
          <w:rtl/>
        </w:rPr>
        <w:t>حزن</w:t>
      </w:r>
      <w:r>
        <w:t xml:space="preserve"> ḥazana u to make sad, sadden, grieve (</w:t>
      </w:r>
      <w:r>
        <w:rPr>
          <w:rtl/>
        </w:rPr>
        <w:t>ه</w:t>
      </w:r>
      <w:r>
        <w:t xml:space="preserve"> s.o.); </w:t>
      </w:r>
      <w:r w:rsidR="003D2305">
        <w:t>--</w:t>
      </w:r>
      <w:r>
        <w:t xml:space="preserve"> ḥazina a (ḥuzn, ḥazan) to be sad, grieved (</w:t>
      </w:r>
      <w:r>
        <w:rPr>
          <w:rtl/>
        </w:rPr>
        <w:t>ل</w:t>
      </w:r>
      <w:r>
        <w:t xml:space="preserve"> or </w:t>
      </w:r>
      <w:r>
        <w:rPr>
          <w:rtl/>
        </w:rPr>
        <w:t>على</w:t>
      </w:r>
      <w:r>
        <w:t xml:space="preserve"> at or because of): to grieve. mourn (</w:t>
      </w:r>
      <w:r>
        <w:rPr>
          <w:rtl/>
        </w:rPr>
        <w:t>على</w:t>
      </w:r>
      <w:r>
        <w:t xml:space="preserve"> over) II and IV to make sad, sadden, grieve (</w:t>
      </w:r>
      <w:r>
        <w:rPr>
          <w:rtl/>
        </w:rPr>
        <w:t>ه</w:t>
      </w:r>
      <w:r>
        <w:t xml:space="preserve"> s.o.)</w:t>
      </w:r>
    </w:p>
    <w:p w:rsidR="00B14408" w:rsidRDefault="00FD180F" w:rsidP="00FD180F">
      <w:pPr>
        <w:pStyle w:val="libNormal"/>
      </w:pPr>
      <w:r w:rsidRPr="00B14408">
        <w:rPr>
          <w:rStyle w:val="libBold2Char"/>
          <w:rFonts w:hint="eastAsia"/>
          <w:rtl/>
        </w:rPr>
        <w:t>حزن</w:t>
      </w:r>
      <w:r>
        <w:t xml:space="preserve"> ḥuzn pl. </w:t>
      </w:r>
      <w:r>
        <w:rPr>
          <w:rtl/>
        </w:rPr>
        <w:t>احزان</w:t>
      </w:r>
      <w:r>
        <w:t xml:space="preserve"> aḥzān sadness, grief, sorrow, affliction</w:t>
      </w:r>
    </w:p>
    <w:p w:rsidR="00B14408" w:rsidRDefault="00FD180F" w:rsidP="00FD180F">
      <w:pPr>
        <w:pStyle w:val="libNormal"/>
      </w:pPr>
      <w:r w:rsidRPr="00B14408">
        <w:rPr>
          <w:rStyle w:val="libBold2Char"/>
          <w:rFonts w:hint="eastAsia"/>
          <w:rtl/>
        </w:rPr>
        <w:t>حزن</w:t>
      </w:r>
      <w:r>
        <w:t xml:space="preserve"> ḥazn pl. </w:t>
      </w:r>
      <w:r>
        <w:rPr>
          <w:rtl/>
        </w:rPr>
        <w:t>حزون</w:t>
      </w:r>
      <w:r>
        <w:t xml:space="preserve"> ḥuzūn rough, rugged, hard ground</w:t>
      </w:r>
    </w:p>
    <w:p w:rsidR="00B14408" w:rsidRDefault="00FD180F" w:rsidP="00FD180F">
      <w:pPr>
        <w:pStyle w:val="libNormal"/>
      </w:pPr>
      <w:r w:rsidRPr="00B14408">
        <w:rPr>
          <w:rStyle w:val="libBold2Char"/>
          <w:rFonts w:hint="eastAsia"/>
          <w:rtl/>
        </w:rPr>
        <w:t>حزن</w:t>
      </w:r>
      <w:r>
        <w:t xml:space="preserve"> ḥazin sad, mournful, grieved</w:t>
      </w:r>
    </w:p>
    <w:p w:rsidR="00B14408" w:rsidRDefault="00FD180F" w:rsidP="00FD180F">
      <w:pPr>
        <w:pStyle w:val="libNormal"/>
      </w:pPr>
      <w:r w:rsidRPr="00B14408">
        <w:rPr>
          <w:rStyle w:val="libBold2Char"/>
          <w:rFonts w:hint="eastAsia"/>
          <w:rtl/>
        </w:rPr>
        <w:t>حزين</w:t>
      </w:r>
      <w:r>
        <w:t xml:space="preserve"> ḥazīn pl.  </w:t>
      </w:r>
      <w:r>
        <w:rPr>
          <w:rtl/>
        </w:rPr>
        <w:t>حزناء</w:t>
      </w:r>
      <w:r>
        <w:t xml:space="preserve">ḥuzanā’2, </w:t>
      </w:r>
      <w:r>
        <w:rPr>
          <w:rtl/>
        </w:rPr>
        <w:t>حزانى</w:t>
      </w:r>
      <w:r>
        <w:t xml:space="preserve"> ḥazānā sad; mourning (for a deceased person); sorrowing, mournful, grieved </w:t>
      </w:r>
      <w:r w:rsidR="003D2305">
        <w:t>|</w:t>
      </w:r>
      <w:r>
        <w:rPr>
          <w:rtl/>
        </w:rPr>
        <w:t>الجمعة الحزينة</w:t>
      </w:r>
      <w:r>
        <w:t xml:space="preserve"> (jum‘a) Good Friday (Chr.)</w:t>
      </w:r>
    </w:p>
    <w:p w:rsidR="00B14408" w:rsidRDefault="00FD180F" w:rsidP="00FD180F">
      <w:pPr>
        <w:pStyle w:val="libNormal"/>
      </w:pPr>
      <w:r w:rsidRPr="00B14408">
        <w:rPr>
          <w:rStyle w:val="libBold2Char"/>
          <w:rFonts w:hint="eastAsia"/>
          <w:rtl/>
        </w:rPr>
        <w:t>حزنان</w:t>
      </w:r>
      <w:r>
        <w:t xml:space="preserve"> ḥaznān2 very sad, very grieved, worried; in mourning</w:t>
      </w:r>
    </w:p>
    <w:p w:rsidR="00B14408" w:rsidRDefault="00FD180F" w:rsidP="00FD180F">
      <w:pPr>
        <w:pStyle w:val="libNormal"/>
      </w:pPr>
      <w:r w:rsidRPr="00B14408">
        <w:rPr>
          <w:rStyle w:val="libBold2Char"/>
          <w:rtl/>
        </w:rPr>
        <w:t>حزايني</w:t>
      </w:r>
      <w:r>
        <w:t xml:space="preserve"> ḥazāyinī (</w:t>
      </w:r>
      <w:r>
        <w:rPr>
          <w:rtl/>
        </w:rPr>
        <w:t>حزائني</w:t>
      </w:r>
      <w:r>
        <w:t xml:space="preserve"> ḥazā’inī) sad, mournful, melancholic; mourning (in compounds), mortuary, funereal </w:t>
      </w:r>
      <w:r w:rsidR="003D2305">
        <w:t>|</w:t>
      </w:r>
      <w:r>
        <w:rPr>
          <w:rtl/>
        </w:rPr>
        <w:t>قماش حزايني</w:t>
      </w:r>
      <w:r>
        <w:t xml:space="preserve"> (qumāš) cloth for mourning garments</w:t>
      </w:r>
    </w:p>
    <w:p w:rsidR="00B14408" w:rsidRDefault="00FD180F" w:rsidP="00FD180F">
      <w:pPr>
        <w:pStyle w:val="libNormal"/>
      </w:pPr>
      <w:r w:rsidRPr="00B14408">
        <w:rPr>
          <w:rStyle w:val="libBold2Char"/>
          <w:rFonts w:hint="eastAsia"/>
          <w:rtl/>
        </w:rPr>
        <w:t>تحزن</w:t>
      </w:r>
      <w:r>
        <w:t xml:space="preserve"> taḥazzun sadness; behavior of a mourner</w:t>
      </w:r>
    </w:p>
    <w:p w:rsidR="00B14408" w:rsidRDefault="00FD180F" w:rsidP="00FD180F">
      <w:pPr>
        <w:pStyle w:val="libNormal"/>
      </w:pPr>
      <w:r w:rsidRPr="00B14408">
        <w:rPr>
          <w:rStyle w:val="libBold2Char"/>
          <w:rFonts w:hint="eastAsia"/>
          <w:rtl/>
        </w:rPr>
        <w:t>محزون</w:t>
      </w:r>
      <w:r>
        <w:t xml:space="preserve"> maḥzūn grieved, grief</w:t>
      </w:r>
      <w:r w:rsidR="003D2305">
        <w:t>-</w:t>
      </w:r>
      <w:r>
        <w:t>stricken, pained, sad, saddened</w:t>
      </w:r>
    </w:p>
    <w:p w:rsidR="00B14408" w:rsidRDefault="00FD180F" w:rsidP="00FD180F">
      <w:pPr>
        <w:pStyle w:val="libNormal"/>
      </w:pPr>
      <w:r w:rsidRPr="00B14408">
        <w:rPr>
          <w:rStyle w:val="libBold2Char"/>
          <w:rFonts w:hint="eastAsia"/>
          <w:rtl/>
        </w:rPr>
        <w:t>محزن</w:t>
      </w:r>
      <w:r>
        <w:t xml:space="preserve"> muḥzin grievous, saddening; sad; melancholic; tragic: </w:t>
      </w:r>
      <w:r>
        <w:rPr>
          <w:rtl/>
        </w:rPr>
        <w:t>محزنات</w:t>
      </w:r>
      <w:r>
        <w:t xml:space="preserve"> muḥzināt grievous things </w:t>
      </w:r>
      <w:r w:rsidR="003D2305">
        <w:t>|</w:t>
      </w:r>
      <w:r>
        <w:t xml:space="preserve"> </w:t>
      </w:r>
      <w:r>
        <w:rPr>
          <w:rtl/>
        </w:rPr>
        <w:t>قصة تمثيلية محزنة</w:t>
      </w:r>
      <w:r>
        <w:t xml:space="preserve"> (qiṣṣa tamtīlīya) and </w:t>
      </w:r>
      <w:r>
        <w:rPr>
          <w:rtl/>
        </w:rPr>
        <w:t>رواية محزنة</w:t>
      </w:r>
      <w:r>
        <w:t xml:space="preserve"> (riwāya) tragedy (theat.)</w:t>
      </w:r>
    </w:p>
    <w:p w:rsidR="00B14408" w:rsidRDefault="00FD180F" w:rsidP="00FD180F">
      <w:pPr>
        <w:pStyle w:val="libNormal"/>
      </w:pPr>
      <w:r w:rsidRPr="00B14408">
        <w:rPr>
          <w:rStyle w:val="libBold2Char"/>
          <w:rFonts w:hint="eastAsia"/>
          <w:rtl/>
        </w:rPr>
        <w:lastRenderedPageBreak/>
        <w:t>حس</w:t>
      </w:r>
      <w:r>
        <w:t xml:space="preserve"> ḥassa (</w:t>
      </w:r>
      <w:r w:rsidRPr="00E67646">
        <w:rPr>
          <w:rStyle w:val="libNormalChar"/>
        </w:rPr>
        <w:t>1st</w:t>
      </w:r>
      <w:r>
        <w:t xml:space="preserve"> pers. perf. ḥasastu) u (ḥass) to curry, currycomb (</w:t>
      </w:r>
      <w:r>
        <w:rPr>
          <w:rtl/>
        </w:rPr>
        <w:t>هـ</w:t>
      </w:r>
      <w:r>
        <w:t xml:space="preserve"> an animal); to feel, sense (</w:t>
      </w:r>
      <w:r>
        <w:rPr>
          <w:rtl/>
        </w:rPr>
        <w:t>هـ</w:t>
      </w:r>
      <w:r>
        <w:t xml:space="preserve"> s.th.); </w:t>
      </w:r>
      <w:r w:rsidR="003D2305">
        <w:t>--</w:t>
      </w:r>
      <w:r>
        <w:t xml:space="preserve"> ḥassa (</w:t>
      </w:r>
      <w:r w:rsidRPr="00E67646">
        <w:rPr>
          <w:rStyle w:val="libNormalChar"/>
        </w:rPr>
        <w:t>1st</w:t>
      </w:r>
      <w:r>
        <w:t xml:space="preserve"> pers. perf. ḥasistu) a to feel srry, feel sympathy or compassion (</w:t>
      </w:r>
      <w:r>
        <w:rPr>
          <w:rtl/>
        </w:rPr>
        <w:t>ل</w:t>
      </w:r>
      <w:r>
        <w:t xml:space="preserve"> for), sympathize (</w:t>
      </w:r>
      <w:r>
        <w:rPr>
          <w:rtl/>
        </w:rPr>
        <w:t>ل</w:t>
      </w:r>
      <w:r>
        <w:t xml:space="preserve"> with), II to grope, feel IV to perceive, sense, experience (</w:t>
      </w:r>
      <w:r>
        <w:rPr>
          <w:rtl/>
        </w:rPr>
        <w:t>هـ</w:t>
      </w:r>
      <w:r>
        <w:t xml:space="preserve"> or </w:t>
      </w:r>
      <w:r>
        <w:rPr>
          <w:rtl/>
        </w:rPr>
        <w:t>ب</w:t>
      </w:r>
      <w:r>
        <w:t xml:space="preserve"> s.th.); to feel (</w:t>
      </w:r>
      <w:r>
        <w:rPr>
          <w:rtl/>
        </w:rPr>
        <w:t>هـ</w:t>
      </w:r>
      <w:r>
        <w:t xml:space="preserve"> or </w:t>
      </w:r>
      <w:r>
        <w:rPr>
          <w:rtl/>
        </w:rPr>
        <w:t>ب</w:t>
      </w:r>
      <w:r>
        <w:t xml:space="preserve"> s.th.); to notice (</w:t>
      </w:r>
      <w:r>
        <w:rPr>
          <w:rtl/>
        </w:rPr>
        <w:t>هـ</w:t>
      </w:r>
      <w:r>
        <w:t xml:space="preserve"> or </w:t>
      </w:r>
      <w:r>
        <w:rPr>
          <w:rtl/>
        </w:rPr>
        <w:t>ب</w:t>
      </w:r>
      <w:r>
        <w:t xml:space="preserve"> s.th.); to hear (</w:t>
      </w:r>
      <w:r>
        <w:rPr>
          <w:rtl/>
        </w:rPr>
        <w:t>هـ</w:t>
      </w:r>
      <w:r>
        <w:t xml:space="preserve"> a sound, a noise, etc.); to take notice (</w:t>
      </w:r>
      <w:r>
        <w:rPr>
          <w:rtl/>
        </w:rPr>
        <w:t>ه</w:t>
      </w:r>
      <w:r>
        <w:t xml:space="preserve"> of s.o.) V to grope, probe (</w:t>
      </w:r>
      <w:r>
        <w:rPr>
          <w:rtl/>
        </w:rPr>
        <w:t>هـ</w:t>
      </w:r>
      <w:r>
        <w:t xml:space="preserve"> for s.th.), finger, handle, touch (</w:t>
      </w:r>
      <w:r>
        <w:rPr>
          <w:rtl/>
        </w:rPr>
        <w:t>هـ</w:t>
      </w:r>
      <w:r>
        <w:t xml:space="preserve"> s.th.), run the hand (</w:t>
      </w:r>
      <w:r>
        <w:rPr>
          <w:rtl/>
        </w:rPr>
        <w:t>هـ</w:t>
      </w:r>
      <w:r>
        <w:t xml:space="preserve"> over s.th.); to grope about, feel around: to seek information, make inquiries (</w:t>
      </w:r>
      <w:r>
        <w:rPr>
          <w:rtl/>
        </w:rPr>
        <w:t>من</w:t>
      </w:r>
      <w:r>
        <w:t xml:space="preserve"> about); to sense, experience, perceive (</w:t>
      </w:r>
      <w:r>
        <w:rPr>
          <w:rtl/>
        </w:rPr>
        <w:t>هـ, ب</w:t>
      </w:r>
      <w:r>
        <w:t xml:space="preserve"> s.th.); to feel (</w:t>
      </w:r>
      <w:r>
        <w:rPr>
          <w:rtl/>
        </w:rPr>
        <w:t>ب</w:t>
      </w:r>
      <w:r>
        <w:t xml:space="preserve"> s.th.); to be affected, be deeply touched (</w:t>
      </w:r>
      <w:r>
        <w:rPr>
          <w:rtl/>
        </w:rPr>
        <w:t>ب</w:t>
      </w:r>
      <w:r>
        <w:t xml:space="preserve"> by s.th.)</w:t>
      </w:r>
    </w:p>
    <w:p w:rsidR="00B14408" w:rsidRDefault="00FD180F" w:rsidP="00FD180F">
      <w:pPr>
        <w:pStyle w:val="libNormal"/>
      </w:pPr>
      <w:r w:rsidRPr="00B14408">
        <w:rPr>
          <w:rStyle w:val="libBold2Char"/>
          <w:rFonts w:hint="eastAsia"/>
          <w:rtl/>
        </w:rPr>
        <w:t>حس</w:t>
      </w:r>
      <w:r>
        <w:t xml:space="preserve"> ḥass sensation, perception, feeling, sentiment</w:t>
      </w:r>
    </w:p>
    <w:p w:rsidR="00B14408" w:rsidRDefault="00FD180F" w:rsidP="00FD180F">
      <w:pPr>
        <w:pStyle w:val="libNormal"/>
      </w:pPr>
      <w:r w:rsidRPr="00B14408">
        <w:rPr>
          <w:rStyle w:val="libBold2Char"/>
          <w:rFonts w:hint="eastAsia"/>
          <w:rtl/>
        </w:rPr>
        <w:t>حس</w:t>
      </w:r>
      <w:r>
        <w:t xml:space="preserve"> ḥiss sensory perception, sensation; feeling, sentiment; sense; voice; sound; noise</w:t>
      </w:r>
    </w:p>
    <w:p w:rsidR="00B14408" w:rsidRDefault="00FD180F" w:rsidP="00FD180F">
      <w:pPr>
        <w:pStyle w:val="libNormal"/>
      </w:pPr>
      <w:r w:rsidRPr="00B14408">
        <w:rPr>
          <w:rStyle w:val="libBold2Char"/>
          <w:rFonts w:hint="eastAsia"/>
          <w:rtl/>
        </w:rPr>
        <w:t>حسي</w:t>
      </w:r>
      <w:r>
        <w:t xml:space="preserve"> ḥissī sensory; sensuous; perceptible; palpable </w:t>
      </w:r>
      <w:r w:rsidR="003D2305">
        <w:t>|</w:t>
      </w:r>
      <w:r>
        <w:t xml:space="preserve">O </w:t>
      </w:r>
      <w:r>
        <w:rPr>
          <w:rtl/>
        </w:rPr>
        <w:t>المذهب الحسي</w:t>
      </w:r>
      <w:r>
        <w:t xml:space="preserve"> (madhab) sensationalism, sensualism</w:t>
      </w:r>
    </w:p>
    <w:p w:rsidR="00B14408" w:rsidRDefault="00FD180F" w:rsidP="00FD180F">
      <w:pPr>
        <w:pStyle w:val="libNormal"/>
      </w:pPr>
      <w:r w:rsidRPr="00B14408">
        <w:rPr>
          <w:rStyle w:val="libBold2Char"/>
          <w:rFonts w:hint="eastAsia"/>
          <w:rtl/>
        </w:rPr>
        <w:t>حسيات</w:t>
      </w:r>
      <w:r>
        <w:t xml:space="preserve"> ḥissīyāt sensations</w:t>
      </w:r>
    </w:p>
    <w:p w:rsidR="00B14408" w:rsidRDefault="00FD180F" w:rsidP="00FD180F">
      <w:pPr>
        <w:pStyle w:val="libNormal"/>
      </w:pPr>
      <w:r w:rsidRPr="00B14408">
        <w:rPr>
          <w:rStyle w:val="libBold2Char"/>
          <w:rFonts w:hint="eastAsia"/>
          <w:rtl/>
        </w:rPr>
        <w:t>حسيس</w:t>
      </w:r>
      <w:r>
        <w:t xml:space="preserve"> ḥasīs faint noise</w:t>
      </w:r>
    </w:p>
    <w:p w:rsidR="00B14408" w:rsidRDefault="00FD180F" w:rsidP="00FD180F">
      <w:pPr>
        <w:pStyle w:val="libNormal"/>
      </w:pPr>
      <w:r w:rsidRPr="00B14408">
        <w:rPr>
          <w:rStyle w:val="libBold2Char"/>
          <w:rFonts w:hint="eastAsia"/>
          <w:rtl/>
        </w:rPr>
        <w:t>حساس</w:t>
      </w:r>
      <w:r>
        <w:t xml:space="preserve"> ḥassās sensitive; sensible; readily affected, susceptible; sensual (pleasure)</w:t>
      </w:r>
    </w:p>
    <w:p w:rsidR="00B14408" w:rsidRDefault="00FD180F" w:rsidP="00FD180F">
      <w:pPr>
        <w:pStyle w:val="libNormal"/>
      </w:pPr>
      <w:r w:rsidRPr="00B14408">
        <w:rPr>
          <w:rStyle w:val="libBold2Char"/>
          <w:rFonts w:hint="eastAsia"/>
          <w:rtl/>
        </w:rPr>
        <w:t>حساسة</w:t>
      </w:r>
      <w:r>
        <w:t xml:space="preserve"> ḥassāsa sensory organ</w:t>
      </w:r>
    </w:p>
    <w:p w:rsidR="00B14408" w:rsidRDefault="00FD180F" w:rsidP="00FD180F">
      <w:pPr>
        <w:pStyle w:val="libNormal"/>
      </w:pPr>
      <w:r w:rsidRPr="00B14408">
        <w:rPr>
          <w:rStyle w:val="libBold2Char"/>
          <w:rFonts w:hint="eastAsia"/>
          <w:rtl/>
        </w:rPr>
        <w:t>حساسي</w:t>
      </w:r>
      <w:r>
        <w:t xml:space="preserve"> ḥassāsī allergic </w:t>
      </w:r>
      <w:r w:rsidR="003D2305">
        <w:t>|</w:t>
      </w:r>
      <w:r>
        <w:t xml:space="preserve"> </w:t>
      </w:r>
      <w:r>
        <w:rPr>
          <w:rtl/>
        </w:rPr>
        <w:t>امراض حساسية</w:t>
      </w:r>
      <w:r>
        <w:t xml:space="preserve"> allergic diseases, allergies (med.)</w:t>
      </w:r>
    </w:p>
    <w:p w:rsidR="00B14408" w:rsidRDefault="00FD180F" w:rsidP="00FD180F">
      <w:pPr>
        <w:pStyle w:val="libNormal"/>
      </w:pPr>
      <w:r w:rsidRPr="00B14408">
        <w:rPr>
          <w:rStyle w:val="libBold2Char"/>
          <w:rFonts w:hint="eastAsia"/>
          <w:rtl/>
        </w:rPr>
        <w:t>حساسية</w:t>
      </w:r>
      <w:r>
        <w:t xml:space="preserve"> ḥassāsīya sensitivity (also techn.); sensibility; faculty of sensory perception; susceptibility; sensuality </w:t>
      </w:r>
      <w:r w:rsidR="003D2305">
        <w:t>|</w:t>
      </w:r>
      <w:r>
        <w:t xml:space="preserve"> </w:t>
      </w:r>
      <w:r>
        <w:rPr>
          <w:rtl/>
        </w:rPr>
        <w:t>مرض الحساسية</w:t>
      </w:r>
      <w:r>
        <w:t xml:space="preserve"> maraḍ al</w:t>
      </w:r>
      <w:r w:rsidR="003D2305">
        <w:t>-</w:t>
      </w:r>
      <w:r>
        <w:t>ḥ. allergy (med.)</w:t>
      </w:r>
    </w:p>
    <w:p w:rsidR="00B14408" w:rsidRDefault="00FD180F" w:rsidP="00FD180F">
      <w:pPr>
        <w:pStyle w:val="libNormal"/>
      </w:pPr>
      <w:r w:rsidRPr="00B14408">
        <w:rPr>
          <w:rStyle w:val="libBold2Char"/>
          <w:rFonts w:hint="eastAsia"/>
          <w:rtl/>
        </w:rPr>
        <w:t>محسة</w:t>
      </w:r>
      <w:r>
        <w:t xml:space="preserve"> miḥassa currycomb</w:t>
      </w:r>
    </w:p>
    <w:p w:rsidR="00B14408" w:rsidRDefault="00FD180F" w:rsidP="00FD180F">
      <w:pPr>
        <w:pStyle w:val="libNormal"/>
      </w:pPr>
      <w:r w:rsidRPr="00B14408">
        <w:rPr>
          <w:rStyle w:val="libBold2Char"/>
          <w:rFonts w:hint="eastAsia"/>
          <w:rtl/>
        </w:rPr>
        <w:t>احساس</w:t>
      </w:r>
      <w:r>
        <w:t xml:space="preserve"> iḥsās pl. </w:t>
      </w:r>
      <w:r w:rsidR="003D2305">
        <w:t>-</w:t>
      </w:r>
      <w:r>
        <w:t xml:space="preserve">āt, </w:t>
      </w:r>
      <w:r>
        <w:rPr>
          <w:rtl/>
        </w:rPr>
        <w:t>احاسيس</w:t>
      </w:r>
      <w:r>
        <w:t xml:space="preserve"> aḥāsīs2 feel, feeling: sensation, sense (</w:t>
      </w:r>
      <w:r>
        <w:rPr>
          <w:rtl/>
        </w:rPr>
        <w:t>ب</w:t>
      </w:r>
      <w:r>
        <w:t xml:space="preserve"> of s.th.) perception (</w:t>
      </w:r>
      <w:r>
        <w:rPr>
          <w:rtl/>
        </w:rPr>
        <w:t>ب</w:t>
      </w:r>
      <w:r>
        <w:t xml:space="preserve"> of s.th.); sensitivity; pl. </w:t>
      </w:r>
      <w:r>
        <w:rPr>
          <w:rtl/>
        </w:rPr>
        <w:t>احساسات</w:t>
      </w:r>
      <w:r>
        <w:t xml:space="preserve"> feelings, sentiments </w:t>
      </w:r>
      <w:r w:rsidR="003D2305">
        <w:t>|</w:t>
      </w:r>
      <w:r>
        <w:t xml:space="preserve">O </w:t>
      </w:r>
      <w:r>
        <w:rPr>
          <w:rtl/>
        </w:rPr>
        <w:t>احساس بالنور</w:t>
      </w:r>
      <w:r>
        <w:t xml:space="preserve"> sensitivity to light; O </w:t>
      </w:r>
      <w:r>
        <w:rPr>
          <w:rtl/>
        </w:rPr>
        <w:t>شديد الاحساس</w:t>
      </w:r>
      <w:r>
        <w:t xml:space="preserve">   highly sensitive; </w:t>
      </w:r>
      <w:r>
        <w:rPr>
          <w:rtl/>
        </w:rPr>
        <w:t>احساس مشترك</w:t>
      </w:r>
      <w:r>
        <w:t xml:space="preserve"> (muštarak) feeling of harmony, concord, unanimity; </w:t>
      </w:r>
      <w:r>
        <w:rPr>
          <w:rtl/>
        </w:rPr>
        <w:t>قلة الاحساس</w:t>
      </w:r>
      <w:r>
        <w:t xml:space="preserve"> qillat al</w:t>
      </w:r>
      <w:r w:rsidR="003D2305">
        <w:t>-</w:t>
      </w:r>
      <w:r>
        <w:t>i. insensitivity, dullness, obtuseness</w:t>
      </w:r>
    </w:p>
    <w:p w:rsidR="00B14408" w:rsidRDefault="00FD180F" w:rsidP="00FD180F">
      <w:pPr>
        <w:pStyle w:val="libNormal"/>
      </w:pPr>
      <w:r>
        <w:t xml:space="preserve">O </w:t>
      </w:r>
      <w:r>
        <w:rPr>
          <w:rtl/>
        </w:rPr>
        <w:t>الطائفة الاحساسية</w:t>
      </w:r>
      <w:r>
        <w:t xml:space="preserve"> aṭ</w:t>
      </w:r>
      <w:r w:rsidR="003D2305">
        <w:t>-</w:t>
      </w:r>
      <w:r>
        <w:t>ṭā’ifa al</w:t>
      </w:r>
      <w:r w:rsidR="003D2305">
        <w:t>-</w:t>
      </w:r>
      <w:r>
        <w:t>iḥsāsīya the impressionists</w:t>
      </w:r>
    </w:p>
    <w:p w:rsidR="00B14408" w:rsidRDefault="00FD180F" w:rsidP="00FD180F">
      <w:pPr>
        <w:pStyle w:val="libNormal"/>
      </w:pPr>
      <w:r w:rsidRPr="00B14408">
        <w:rPr>
          <w:rStyle w:val="libBold2Char"/>
          <w:rFonts w:hint="eastAsia"/>
          <w:rtl/>
        </w:rPr>
        <w:lastRenderedPageBreak/>
        <w:t>حاسة</w:t>
      </w:r>
      <w:r>
        <w:t xml:space="preserve"> ḥāssa pl. </w:t>
      </w:r>
      <w:r>
        <w:rPr>
          <w:rtl/>
        </w:rPr>
        <w:t>حواس</w:t>
      </w:r>
      <w:r>
        <w:t xml:space="preserve"> ḥawāss2 senastion; sense </w:t>
      </w:r>
      <w:r w:rsidR="003D2305">
        <w:t>|</w:t>
      </w:r>
      <w:r>
        <w:t xml:space="preserve"> </w:t>
      </w:r>
      <w:r>
        <w:rPr>
          <w:rtl/>
        </w:rPr>
        <w:t>الحواس الخمس</w:t>
      </w:r>
      <w:r>
        <w:t xml:space="preserve"> the five senses</w:t>
      </w:r>
    </w:p>
    <w:p w:rsidR="00B14408" w:rsidRDefault="00FD180F" w:rsidP="00FD180F">
      <w:pPr>
        <w:pStyle w:val="libNormal"/>
      </w:pPr>
      <w:r w:rsidRPr="00B14408">
        <w:rPr>
          <w:rStyle w:val="libBold2Char"/>
          <w:rFonts w:hint="eastAsia"/>
          <w:rtl/>
        </w:rPr>
        <w:t>محسوس</w:t>
      </w:r>
      <w:r>
        <w:t xml:space="preserve"> maḥsūs felt; sensed; perceptible, noticeable, palpable, tangible; appreciable, considerable (e.g., loss); </w:t>
      </w:r>
      <w:r>
        <w:rPr>
          <w:rtl/>
        </w:rPr>
        <w:t>المحسوس</w:t>
      </w:r>
      <w:r>
        <w:t xml:space="preserve"> that which ill perceptible through the senses; appearance, evidence; </w:t>
      </w:r>
      <w:r>
        <w:rPr>
          <w:rtl/>
        </w:rPr>
        <w:t>المحسوسات</w:t>
      </w:r>
      <w:r>
        <w:t xml:space="preserve"> things perceptible through the senses</w:t>
      </w:r>
    </w:p>
    <w:p w:rsidR="00B14408" w:rsidRDefault="00FD180F" w:rsidP="00FD180F">
      <w:pPr>
        <w:pStyle w:val="libNormal"/>
      </w:pPr>
      <w:r w:rsidRPr="00B14408">
        <w:rPr>
          <w:rStyle w:val="libBold2Char"/>
          <w:rFonts w:hint="eastAsia"/>
          <w:rtl/>
        </w:rPr>
        <w:t>حسب</w:t>
      </w:r>
      <w:r>
        <w:t xml:space="preserve"> ḥasaba u (ḥasb, </w:t>
      </w:r>
      <w:r>
        <w:rPr>
          <w:rtl/>
        </w:rPr>
        <w:t>حساب</w:t>
      </w:r>
      <w:r>
        <w:t xml:space="preserve"> ḥisāb, </w:t>
      </w:r>
      <w:r>
        <w:rPr>
          <w:rtl/>
        </w:rPr>
        <w:t>حسبان</w:t>
      </w:r>
      <w:r>
        <w:t xml:space="preserve"> ḥisbān, ḥusbān) to compute, reckon, calculate; to count; to charge, debit (</w:t>
      </w:r>
      <w:r>
        <w:rPr>
          <w:rtl/>
        </w:rPr>
        <w:t>على هـ</w:t>
      </w:r>
      <w:r>
        <w:t xml:space="preserve"> s.th. to s.o., to s.o.’s account); to credit (</w:t>
      </w:r>
      <w:r>
        <w:rPr>
          <w:rtl/>
        </w:rPr>
        <w:t>ل هـ</w:t>
      </w:r>
      <w:r>
        <w:t xml:space="preserve"> s.th. to s.o., to s.o.’s account) </w:t>
      </w:r>
      <w:r w:rsidR="003D2305">
        <w:t>|</w:t>
      </w:r>
      <w:r>
        <w:t xml:space="preserve"> </w:t>
      </w:r>
      <w:r>
        <w:rPr>
          <w:rtl/>
        </w:rPr>
        <w:t>حسب حسابه</w:t>
      </w:r>
      <w:r>
        <w:t xml:space="preserve"> (ḥisābahū) to take s.th. or s.o. into account or into consideration, reckon with s.th. or s.o., count on s.th. or s.o.; </w:t>
      </w:r>
      <w:r>
        <w:rPr>
          <w:rtl/>
        </w:rPr>
        <w:t>حسابا ل حسب</w:t>
      </w:r>
      <w:r>
        <w:t xml:space="preserve"> (ḥisāban) do.; to attach importance to s.o. or s.th.; </w:t>
      </w:r>
      <w:r>
        <w:rPr>
          <w:rtl/>
        </w:rPr>
        <w:t>حسب الف حساب ل</w:t>
      </w:r>
      <w:r>
        <w:t xml:space="preserve"> (alfa) to hove a thousand apprehensions about …; </w:t>
      </w:r>
      <w:r w:rsidR="003D2305">
        <w:t>--</w:t>
      </w:r>
      <w:r>
        <w:t xml:space="preserve"> ḥasiba a i (</w:t>
      </w:r>
      <w:r>
        <w:rPr>
          <w:rtl/>
        </w:rPr>
        <w:t>حسبان</w:t>
      </w:r>
      <w:r>
        <w:t xml:space="preserve"> ḥisbān, </w:t>
      </w:r>
      <w:r>
        <w:rPr>
          <w:rtl/>
        </w:rPr>
        <w:t>محسبا</w:t>
      </w:r>
      <w:r>
        <w:t xml:space="preserve"> maḥsaba, maḥsiba) to regard (</w:t>
      </w:r>
      <w:r>
        <w:rPr>
          <w:rtl/>
        </w:rPr>
        <w:t>ه ه</w:t>
      </w:r>
      <w:r>
        <w:t xml:space="preserve"> s.o. as), consider, deem (</w:t>
      </w:r>
      <w:r>
        <w:rPr>
          <w:rtl/>
        </w:rPr>
        <w:t>ه ه</w:t>
      </w:r>
      <w:r>
        <w:t xml:space="preserve"> s.o. to be …); to think, believe, suppose, assume; to consider, regard (</w:t>
      </w:r>
      <w:r>
        <w:rPr>
          <w:rtl/>
        </w:rPr>
        <w:t>من ه</w:t>
      </w:r>
      <w:r>
        <w:t xml:space="preserve"> s.o. as belonging to), count (</w:t>
      </w:r>
      <w:r>
        <w:rPr>
          <w:rtl/>
        </w:rPr>
        <w:t>من ه</w:t>
      </w:r>
      <w:r>
        <w:t xml:space="preserve"> s.o. among); to see (</w:t>
      </w:r>
      <w:r>
        <w:rPr>
          <w:rtl/>
        </w:rPr>
        <w:t>هـ في</w:t>
      </w:r>
      <w:r>
        <w:t xml:space="preserve"> in s.o. s.th.); </w:t>
      </w:r>
      <w:r w:rsidR="003D2305">
        <w:t>--</w:t>
      </w:r>
      <w:r>
        <w:t xml:space="preserve"> ḥasuba u (ḥasab, </w:t>
      </w:r>
      <w:r>
        <w:rPr>
          <w:rtl/>
        </w:rPr>
        <w:t>حسابة</w:t>
      </w:r>
      <w:r>
        <w:t xml:space="preserve"> ḥasāba) to be of noble origin, be highborn; to be highly esteemed, be valued III to settle an account, get even (with s.o.); to call (</w:t>
      </w:r>
      <w:r>
        <w:rPr>
          <w:rtl/>
        </w:rPr>
        <w:t>ه</w:t>
      </w:r>
      <w:r>
        <w:t xml:space="preserve"> s.o.) to account, ask (</w:t>
      </w:r>
      <w:r>
        <w:rPr>
          <w:rtl/>
        </w:rPr>
        <w:t>ه</w:t>
      </w:r>
      <w:r>
        <w:t xml:space="preserve"> s.o.) for an accounting; to hold (</w:t>
      </w:r>
      <w:r>
        <w:rPr>
          <w:rtl/>
        </w:rPr>
        <w:t>ه</w:t>
      </w:r>
      <w:r>
        <w:t xml:space="preserve"> s.o.) responsible, make (</w:t>
      </w:r>
      <w:r>
        <w:rPr>
          <w:rtl/>
        </w:rPr>
        <w:t>ه</w:t>
      </w:r>
      <w:r>
        <w:t xml:space="preserve"> s.o.) answerable </w:t>
      </w:r>
      <w:r w:rsidR="003D2305">
        <w:t>|</w:t>
      </w:r>
      <w:r>
        <w:t xml:space="preserve"> </w:t>
      </w:r>
      <w:r>
        <w:rPr>
          <w:rtl/>
        </w:rPr>
        <w:t>حاسب على نفسه</w:t>
      </w:r>
      <w:r>
        <w:t xml:space="preserve"> to be careful, be on one’s guard V to be careful, be on one’s guard; to take precautions; to seek to know, try to find out (</w:t>
      </w:r>
      <w:r>
        <w:rPr>
          <w:rtl/>
        </w:rPr>
        <w:t>هـ</w:t>
      </w:r>
      <w:r>
        <w:t xml:space="preserve"> s.th.) VI to settle a mutual account VIII to debit or credit; to take into account, take into consideration (</w:t>
      </w:r>
      <w:r>
        <w:rPr>
          <w:rtl/>
        </w:rPr>
        <w:t>ب</w:t>
      </w:r>
      <w:r>
        <w:t xml:space="preserve"> or </w:t>
      </w:r>
      <w:r>
        <w:rPr>
          <w:rtl/>
        </w:rPr>
        <w:t>هـ</w:t>
      </w:r>
      <w:r>
        <w:t xml:space="preserve"> s.th.); to reckon (</w:t>
      </w:r>
      <w:r>
        <w:rPr>
          <w:rtl/>
        </w:rPr>
        <w:t>ب</w:t>
      </w:r>
      <w:r>
        <w:t xml:space="preserve"> or </w:t>
      </w:r>
      <w:r>
        <w:rPr>
          <w:rtl/>
        </w:rPr>
        <w:t>هـ</w:t>
      </w:r>
      <w:r>
        <w:t xml:space="preserve"> with); (to anticipate a reward in the hereafter by adding a pious deed to one’s account with God </w:t>
      </w:r>
      <w:r w:rsidR="003D2305">
        <w:t>--</w:t>
      </w:r>
      <w:r>
        <w:t xml:space="preserve"> such as resigning in God’s will at the death of a relative; hence:) </w:t>
      </w:r>
      <w:r>
        <w:rPr>
          <w:rtl/>
        </w:rPr>
        <w:t>احتسب ولدا</w:t>
      </w:r>
      <w:r>
        <w:t xml:space="preserve"> waladan) to give a son, be bereaved of a son; </w:t>
      </w:r>
      <w:r>
        <w:rPr>
          <w:rtl/>
        </w:rPr>
        <w:t>احتسب عند الله الشيء</w:t>
      </w:r>
      <w:r>
        <w:t xml:space="preserve"> to sacrifice s.th. in anticipation of God’s reward in the hereafter; to charge (</w:t>
      </w:r>
      <w:r>
        <w:rPr>
          <w:rtl/>
        </w:rPr>
        <w:t>على هـ</w:t>
      </w:r>
      <w:r>
        <w:t xml:space="preserve"> s.th. for); to think, believe, suppose; to take (</w:t>
      </w:r>
      <w:r>
        <w:rPr>
          <w:rtl/>
        </w:rPr>
        <w:t>ه ه</w:t>
      </w:r>
      <w:r>
        <w:t xml:space="preserve"> s.o. for or to be …); to be content, content o.s.(</w:t>
      </w:r>
      <w:r>
        <w:rPr>
          <w:rtl/>
        </w:rPr>
        <w:t>ب</w:t>
      </w:r>
      <w:r>
        <w:t xml:space="preserve"> with); to disapprove (</w:t>
      </w:r>
      <w:r>
        <w:rPr>
          <w:rtl/>
        </w:rPr>
        <w:t>على هـ</w:t>
      </w:r>
      <w:r>
        <w:t xml:space="preserve"> s.th. in </w:t>
      </w:r>
      <w:r>
        <w:lastRenderedPageBreak/>
        <w:t>s.o.), take exception (</w:t>
      </w:r>
      <w:r>
        <w:rPr>
          <w:rtl/>
        </w:rPr>
        <w:t>على هـ</w:t>
      </w:r>
      <w:r>
        <w:t xml:space="preserve"> to s.th. in s.o.), reject (</w:t>
      </w:r>
      <w:r>
        <w:rPr>
          <w:rtl/>
        </w:rPr>
        <w:t>على هـ</w:t>
      </w:r>
      <w:r>
        <w:t xml:space="preserve"> s.th. in s.o.); to call (</w:t>
      </w:r>
      <w:r>
        <w:rPr>
          <w:rtl/>
        </w:rPr>
        <w:t>على</w:t>
      </w:r>
      <w:r>
        <w:t xml:space="preserve"> s.o.) to account, ask (</w:t>
      </w:r>
      <w:r>
        <w:rPr>
          <w:rtl/>
        </w:rPr>
        <w:t>على</w:t>
      </w:r>
      <w:r>
        <w:t xml:space="preserve"> s.o.) for an accounting</w:t>
      </w:r>
    </w:p>
    <w:p w:rsidR="00B14408" w:rsidRDefault="00FD180F" w:rsidP="00FD180F">
      <w:pPr>
        <w:pStyle w:val="libNormal"/>
      </w:pPr>
      <w:r w:rsidRPr="00B14408">
        <w:rPr>
          <w:rStyle w:val="libBold2Char"/>
          <w:rFonts w:hint="eastAsia"/>
          <w:rtl/>
        </w:rPr>
        <w:t>حسب</w:t>
      </w:r>
      <w:r>
        <w:t xml:space="preserve"> ḥasb reckoning, computing, calculation; thinking, opinion, view; sufficiency </w:t>
      </w:r>
      <w:r w:rsidR="003D2305">
        <w:t>|</w:t>
      </w:r>
      <w:r>
        <w:rPr>
          <w:rtl/>
        </w:rPr>
        <w:t>حسبك (بحسبك) درهم</w:t>
      </w:r>
      <w:r>
        <w:t xml:space="preserve"> ḥasbuka (bi</w:t>
      </w:r>
      <w:r w:rsidR="003D2305">
        <w:t>-</w:t>
      </w:r>
      <w:r>
        <w:t xml:space="preserve">ḥasbika) dirhamun one dirham is enough for you; </w:t>
      </w:r>
      <w:r>
        <w:rPr>
          <w:rtl/>
        </w:rPr>
        <w:t>حسبك ان</w:t>
      </w:r>
      <w:r>
        <w:t xml:space="preserve"> it suffices to say that …; you know enough when you hear that …; you need only ... ; </w:t>
      </w:r>
      <w:r>
        <w:rPr>
          <w:rtl/>
        </w:rPr>
        <w:t>بحس</w:t>
      </w:r>
      <w:r>
        <w:rPr>
          <w:rFonts w:hint="eastAsia"/>
          <w:rtl/>
        </w:rPr>
        <w:t>بك</w:t>
      </w:r>
      <w:r>
        <w:rPr>
          <w:rtl/>
        </w:rPr>
        <w:t xml:space="preserve"> مقنعا ان</w:t>
      </w:r>
      <w:r>
        <w:t xml:space="preserve"> (muqni‘an) it will be enough to convince you if …; </w:t>
      </w:r>
      <w:r>
        <w:rPr>
          <w:rtl/>
        </w:rPr>
        <w:t>وحسبك بهذا كله شرا</w:t>
      </w:r>
      <w:r>
        <w:t xml:space="preserve"> (bi</w:t>
      </w:r>
      <w:r w:rsidR="003D2305">
        <w:t>-</w:t>
      </w:r>
      <w:r>
        <w:t xml:space="preserve">hādā kullihī šarran) but enough of all these negative aspect! </w:t>
      </w:r>
      <w:r>
        <w:rPr>
          <w:rtl/>
        </w:rPr>
        <w:t>فحسب</w:t>
      </w:r>
      <w:r>
        <w:t xml:space="preserve"> fa</w:t>
      </w:r>
      <w:r w:rsidR="003D2305">
        <w:t>-</w:t>
      </w:r>
      <w:r>
        <w:t xml:space="preserve">ḥasb and that’s all, and no more, only (interchangeable with </w:t>
      </w:r>
      <w:r>
        <w:rPr>
          <w:rtl/>
        </w:rPr>
        <w:t>فقط</w:t>
      </w:r>
      <w:r>
        <w:t>)</w:t>
      </w:r>
    </w:p>
    <w:p w:rsidR="00B14408" w:rsidRDefault="00FD180F" w:rsidP="00FD180F">
      <w:pPr>
        <w:pStyle w:val="libNormal"/>
      </w:pPr>
      <w:r w:rsidRPr="00B14408">
        <w:rPr>
          <w:rStyle w:val="libBold2Char"/>
          <w:rFonts w:hint="eastAsia"/>
          <w:rtl/>
        </w:rPr>
        <w:t>حسبي</w:t>
      </w:r>
      <w:r>
        <w:t xml:space="preserve"> ḥasbī </w:t>
      </w:r>
      <w:r>
        <w:rPr>
          <w:rtl/>
        </w:rPr>
        <w:t>مجلس حسبي</w:t>
      </w:r>
      <w:r>
        <w:t xml:space="preserve"> (majlis) pl. </w:t>
      </w:r>
      <w:r>
        <w:rPr>
          <w:rtl/>
        </w:rPr>
        <w:t>مجالس حسبية</w:t>
      </w:r>
      <w:r>
        <w:t xml:space="preserve">  guardianship court, probate court (Eg.)</w:t>
      </w:r>
    </w:p>
    <w:p w:rsidR="00B14408" w:rsidRDefault="00FD180F" w:rsidP="00FD180F">
      <w:pPr>
        <w:pStyle w:val="libNormal"/>
      </w:pPr>
      <w:r w:rsidRPr="00B14408">
        <w:rPr>
          <w:rStyle w:val="libBold2Char"/>
          <w:rFonts w:hint="eastAsia"/>
          <w:rtl/>
        </w:rPr>
        <w:t>حسب</w:t>
      </w:r>
      <w:r>
        <w:t xml:space="preserve"> ḥasab pl. </w:t>
      </w:r>
      <w:r>
        <w:rPr>
          <w:rtl/>
        </w:rPr>
        <w:t>احساب</w:t>
      </w:r>
      <w:r>
        <w:t xml:space="preserve"> aḥsāb measure, extent, degree, quantity, amount; value; esteem, high regard enjoyed by s.o.; noble descent; ḥasaba (prep.), </w:t>
      </w:r>
      <w:r>
        <w:rPr>
          <w:rtl/>
        </w:rPr>
        <w:t>بحسب</w:t>
      </w:r>
      <w:r>
        <w:t xml:space="preserve">  bi</w:t>
      </w:r>
      <w:r w:rsidR="003D2305">
        <w:t>-</w:t>
      </w:r>
      <w:r>
        <w:t xml:space="preserve">ḥasabi and </w:t>
      </w:r>
      <w:r>
        <w:rPr>
          <w:rtl/>
        </w:rPr>
        <w:t>على حسب</w:t>
      </w:r>
      <w:r>
        <w:t xml:space="preserve"> ‘alā ḥasabi according to, in accordance with, commensurate with, depending on</w:t>
      </w:r>
    </w:p>
    <w:p w:rsidR="00B14408" w:rsidRDefault="00FD180F" w:rsidP="00FD180F">
      <w:pPr>
        <w:pStyle w:val="libNormal"/>
      </w:pPr>
      <w:r w:rsidRPr="00B14408">
        <w:rPr>
          <w:rStyle w:val="libBold2Char"/>
          <w:rFonts w:hint="eastAsia"/>
          <w:rtl/>
        </w:rPr>
        <w:t>حسبما</w:t>
      </w:r>
      <w:r>
        <w:t xml:space="preserve"> ḥasbamā (conj.) according to what ... , as, depending on how … </w:t>
      </w:r>
      <w:r w:rsidR="003D2305">
        <w:t>|</w:t>
      </w:r>
      <w:r>
        <w:rPr>
          <w:rtl/>
        </w:rPr>
        <w:t>حسبما اتفق</w:t>
      </w:r>
      <w:r>
        <w:t xml:space="preserve"> (ttafaqa) as chance will have it</w:t>
      </w:r>
    </w:p>
    <w:p w:rsidR="00B14408" w:rsidRDefault="00FD180F" w:rsidP="00FD180F">
      <w:pPr>
        <w:pStyle w:val="libNormal"/>
      </w:pPr>
      <w:r w:rsidRPr="00B14408">
        <w:rPr>
          <w:rStyle w:val="libBold2Char"/>
          <w:rFonts w:hint="eastAsia"/>
          <w:rtl/>
        </w:rPr>
        <w:t>حسبة</w:t>
      </w:r>
      <w:r>
        <w:t xml:space="preserve">  arithmetical problem, sum  </w:t>
      </w:r>
    </w:p>
    <w:p w:rsidR="00B14408" w:rsidRDefault="00FD180F" w:rsidP="00FD180F">
      <w:pPr>
        <w:pStyle w:val="libNormal"/>
      </w:pPr>
      <w:r w:rsidRPr="00B14408">
        <w:rPr>
          <w:rStyle w:val="libBold2Char"/>
          <w:rFonts w:hint="eastAsia"/>
          <w:rtl/>
        </w:rPr>
        <w:t>حسيب</w:t>
      </w:r>
      <w:r>
        <w:t xml:space="preserve"> ḥasīb pl. </w:t>
      </w:r>
      <w:r>
        <w:rPr>
          <w:rtl/>
        </w:rPr>
        <w:t>حسباء</w:t>
      </w:r>
      <w:r>
        <w:t xml:space="preserve"> ḥusabā’2 respected, esteemed; noble, of noble birth, highborn</w:t>
      </w:r>
    </w:p>
    <w:p w:rsidR="00B14408" w:rsidRDefault="00FD180F" w:rsidP="00FD180F">
      <w:pPr>
        <w:pStyle w:val="libNormal"/>
      </w:pPr>
      <w:r w:rsidRPr="00B14408">
        <w:rPr>
          <w:rStyle w:val="libBold2Char"/>
          <w:rFonts w:hint="eastAsia"/>
          <w:rtl/>
        </w:rPr>
        <w:t>حسبان</w:t>
      </w:r>
      <w:r>
        <w:t xml:space="preserve"> ḥusbān calculation, reckoning, accounnting; computation </w:t>
      </w:r>
      <w:r w:rsidR="003D2305">
        <w:t>|</w:t>
      </w:r>
      <w:r>
        <w:rPr>
          <w:rtl/>
        </w:rPr>
        <w:t>كان في الحسبان</w:t>
      </w:r>
      <w:r>
        <w:t xml:space="preserve"> to be taken into account, be taken into consideration; to be expected, be anticipated; </w:t>
      </w:r>
      <w:r>
        <w:rPr>
          <w:rtl/>
        </w:rPr>
        <w:t>كان في الحسبان ان</w:t>
      </w:r>
      <w:r>
        <w:t xml:space="preserve"> it was expected that ... ; </w:t>
      </w:r>
      <w:r>
        <w:rPr>
          <w:rtl/>
        </w:rPr>
        <w:t>حسباني ان</w:t>
      </w:r>
      <w:r>
        <w:t xml:space="preserve"> I expect that …</w:t>
      </w:r>
    </w:p>
    <w:p w:rsidR="00B14408" w:rsidRDefault="00FD180F" w:rsidP="00FD180F">
      <w:pPr>
        <w:pStyle w:val="libNormal"/>
      </w:pPr>
      <w:r w:rsidRPr="00B14408">
        <w:rPr>
          <w:rStyle w:val="libBold2Char"/>
          <w:rFonts w:hint="eastAsia"/>
          <w:rtl/>
        </w:rPr>
        <w:t>حساب</w:t>
      </w:r>
      <w:r>
        <w:t xml:space="preserve"> ḥisāb arithmetic, reckoning, calculus; computation; calculation, estimation, appraisal; accounting, settlement; consideration, consideratedness; caution; </w:t>
      </w:r>
      <w:r w:rsidR="003D2305">
        <w:t>--</w:t>
      </w:r>
      <w:r>
        <w:t xml:space="preserve"> (pl. </w:t>
      </w:r>
      <w:r w:rsidR="003D2305">
        <w:t>-</w:t>
      </w:r>
      <w:r>
        <w:t xml:space="preserve">āt) bill, invoice; statement of costs (bank) account; pl. </w:t>
      </w:r>
      <w:r>
        <w:rPr>
          <w:rtl/>
        </w:rPr>
        <w:t>حسابات</w:t>
      </w:r>
      <w:r>
        <w:t xml:space="preserve"> bookkeeping </w:t>
      </w:r>
      <w:r w:rsidR="003D2305">
        <w:t>|</w:t>
      </w:r>
      <w:r>
        <w:rPr>
          <w:rtl/>
        </w:rPr>
        <w:t>حساب الجمل</w:t>
      </w:r>
      <w:r>
        <w:t xml:space="preserve"> ḥ. al</w:t>
      </w:r>
      <w:r w:rsidR="003D2305">
        <w:t>-</w:t>
      </w:r>
      <w:r>
        <w:t>jummal (al</w:t>
      </w:r>
      <w:r w:rsidR="003D2305">
        <w:t>-</w:t>
      </w:r>
      <w:r>
        <w:t xml:space="preserve">jumal) use of the alphabetic letters according to their numerical value; </w:t>
      </w:r>
      <w:r>
        <w:rPr>
          <w:rtl/>
        </w:rPr>
        <w:t>علم الحساب</w:t>
      </w:r>
      <w:r>
        <w:t xml:space="preserve"> ‘ilm al</w:t>
      </w:r>
      <w:r w:rsidR="003D2305">
        <w:t>-</w:t>
      </w:r>
      <w:r>
        <w:t xml:space="preserve">ḥ. arithmetic; </w:t>
      </w:r>
      <w:r>
        <w:rPr>
          <w:rtl/>
        </w:rPr>
        <w:t>حساب التفاضل</w:t>
      </w:r>
      <w:r>
        <w:t xml:space="preserve"> ḥ. al</w:t>
      </w:r>
      <w:r w:rsidR="003D2305">
        <w:t>-</w:t>
      </w:r>
      <w:r>
        <w:t xml:space="preserve">tafāḍul differential calculus; </w:t>
      </w:r>
      <w:r>
        <w:rPr>
          <w:rtl/>
        </w:rPr>
        <w:t>حساب التكامل</w:t>
      </w:r>
      <w:r>
        <w:t xml:space="preserve"> ḥ. at</w:t>
      </w:r>
      <w:r w:rsidR="003D2305">
        <w:t>-</w:t>
      </w:r>
      <w:r>
        <w:t xml:space="preserve">takāmul integral calculus; </w:t>
      </w:r>
      <w:r>
        <w:rPr>
          <w:rtl/>
        </w:rPr>
        <w:t>كان في حسابه</w:t>
      </w:r>
      <w:r>
        <w:t xml:space="preserve"> he reckoned with it, he </w:t>
      </w:r>
      <w:r>
        <w:lastRenderedPageBreak/>
        <w:t xml:space="preserve">expected it, he was prepared for it; </w:t>
      </w:r>
      <w:r>
        <w:rPr>
          <w:rtl/>
        </w:rPr>
        <w:t>عمل حسابا له</w:t>
      </w:r>
      <w:r>
        <w:t xml:space="preserve"> to take s.o. or s.th. into consideration; to reckon with s.o. or s.th.; </w:t>
      </w:r>
      <w:r>
        <w:rPr>
          <w:rtl/>
        </w:rPr>
        <w:t>الحساب الختامي</w:t>
      </w:r>
      <w:r>
        <w:t xml:space="preserve"> (ḳitāmī) and </w:t>
      </w:r>
      <w:r>
        <w:rPr>
          <w:rtl/>
        </w:rPr>
        <w:t>حساب نهائي</w:t>
      </w:r>
      <w:r>
        <w:t xml:space="preserve"> (nihā’ī) final statement of account, final accounting; </w:t>
      </w:r>
      <w:r>
        <w:rPr>
          <w:rtl/>
        </w:rPr>
        <w:t>دعاه الى الحساب</w:t>
      </w:r>
      <w:r>
        <w:t xml:space="preserve"> (da‘āhū) he called him to account; </w:t>
      </w:r>
      <w:r>
        <w:rPr>
          <w:rtl/>
        </w:rPr>
        <w:t>يوم الحساب</w:t>
      </w:r>
      <w:r>
        <w:t xml:space="preserve"> yaum al</w:t>
      </w:r>
      <w:r w:rsidR="003D2305">
        <w:t>-</w:t>
      </w:r>
      <w:r>
        <w:t xml:space="preserve">ḥ. the Day of Reckoning, Judgment Day; </w:t>
      </w:r>
      <w:r>
        <w:rPr>
          <w:rtl/>
        </w:rPr>
        <w:t>اقام حسابا ل</w:t>
      </w:r>
      <w:r>
        <w:t xml:space="preserve"> to render account to s.o.; </w:t>
      </w:r>
      <w:r>
        <w:rPr>
          <w:rtl/>
        </w:rPr>
        <w:t>بلا حساب</w:t>
      </w:r>
      <w:r>
        <w:t xml:space="preserve"> without limit or bounds, to excess, to an unlimited extent; </w:t>
      </w:r>
      <w:r>
        <w:rPr>
          <w:rtl/>
        </w:rPr>
        <w:t>من غير حساب</w:t>
      </w:r>
      <w:r>
        <w:t xml:space="preserve"> blindly, without forethought, at random; </w:t>
      </w:r>
      <w:r>
        <w:rPr>
          <w:rtl/>
        </w:rPr>
        <w:t>لحساب فلان</w:t>
      </w:r>
      <w:r>
        <w:t xml:space="preserve"> to s.o.’s credit, to s.o.’s advantage; </w:t>
      </w:r>
      <w:r>
        <w:rPr>
          <w:rtl/>
        </w:rPr>
        <w:t>على حساب فلان</w:t>
      </w:r>
      <w:r>
        <w:t xml:space="preserve"> to s.o.’s debit, at s.o.’s expense, to s.o.’s disadvantage; </w:t>
      </w:r>
      <w:r>
        <w:rPr>
          <w:rtl/>
        </w:rPr>
        <w:t>لقي سوء الحساب</w:t>
      </w:r>
      <w:r>
        <w:t xml:space="preserve"> laqiya sū’a 1</w:t>
      </w:r>
      <w:r w:rsidR="003D2305">
        <w:t>-</w:t>
      </w:r>
      <w:r>
        <w:t xml:space="preserve">ḥ. he got a raw deal, he was in for it; </w:t>
      </w:r>
      <w:r>
        <w:rPr>
          <w:rtl/>
        </w:rPr>
        <w:t>حساب جار</w:t>
      </w:r>
      <w:r>
        <w:t xml:space="preserve"> (jārin) current account; </w:t>
      </w:r>
      <w:r>
        <w:rPr>
          <w:rtl/>
        </w:rPr>
        <w:t>حسابات صندوق التوفير</w:t>
      </w:r>
      <w:r>
        <w:t xml:space="preserve"> ḥ. ṣundūq at</w:t>
      </w:r>
      <w:r w:rsidR="003D2305">
        <w:t>-</w:t>
      </w:r>
      <w:r>
        <w:t>taufīr savings</w:t>
      </w:r>
      <w:r w:rsidR="003D2305">
        <w:t>-</w:t>
      </w:r>
      <w:r>
        <w:t xml:space="preserve">bank accounts; </w:t>
      </w:r>
      <w:r>
        <w:rPr>
          <w:rtl/>
        </w:rPr>
        <w:t>حساب موقوف</w:t>
      </w:r>
      <w:r>
        <w:t xml:space="preserve"> blocked account; </w:t>
      </w:r>
      <w:r>
        <w:rPr>
          <w:rtl/>
        </w:rPr>
        <w:t>حسابات دوبية</w:t>
      </w:r>
      <w:r>
        <w:t xml:space="preserve"> double</w:t>
      </w:r>
      <w:r w:rsidR="003D2305">
        <w:t>-</w:t>
      </w:r>
      <w:r>
        <w:t xml:space="preserve">entry bookkeeping; </w:t>
      </w:r>
      <w:r>
        <w:rPr>
          <w:rtl/>
        </w:rPr>
        <w:t>الحساب الشرقي</w:t>
      </w:r>
      <w:r>
        <w:t xml:space="preserve"> (šarqī) the Julian calendar; </w:t>
      </w:r>
      <w:r>
        <w:rPr>
          <w:rtl/>
        </w:rPr>
        <w:t>الحساب الغربي</w:t>
      </w:r>
      <w:r>
        <w:t xml:space="preserve"> (garbī) the Gregorian calendar</w:t>
      </w:r>
    </w:p>
    <w:p w:rsidR="00B14408" w:rsidRDefault="00FD180F" w:rsidP="00FD180F">
      <w:pPr>
        <w:pStyle w:val="libNormal"/>
      </w:pPr>
      <w:r w:rsidRPr="00B14408">
        <w:rPr>
          <w:rStyle w:val="libBold2Char"/>
          <w:rFonts w:hint="eastAsia"/>
          <w:rtl/>
        </w:rPr>
        <w:t>حسابي</w:t>
      </w:r>
      <w:r>
        <w:t xml:space="preserve"> ḥisābī arithmetical, mathematical, computational</w:t>
      </w:r>
    </w:p>
    <w:p w:rsidR="00B14408" w:rsidRDefault="00FD180F" w:rsidP="00FD180F">
      <w:pPr>
        <w:pStyle w:val="libNormal"/>
      </w:pPr>
      <w:r w:rsidRPr="00B14408">
        <w:rPr>
          <w:rStyle w:val="libBold2Char"/>
          <w:rFonts w:hint="eastAsia"/>
          <w:rtl/>
        </w:rPr>
        <w:t>محاسبة</w:t>
      </w:r>
      <w:r>
        <w:t xml:space="preserve"> muḥāsaba pl. </w:t>
      </w:r>
      <w:r w:rsidR="003D2305">
        <w:t>-</w:t>
      </w:r>
      <w:r>
        <w:t xml:space="preserve">āt accounting; clearing (com.); bookkeeping; request for accounting; examination of conscience (theol.) </w:t>
      </w:r>
      <w:r w:rsidR="003D2305">
        <w:t>|</w:t>
      </w:r>
      <w:r>
        <w:rPr>
          <w:rtl/>
        </w:rPr>
        <w:t>قسم المحاسبة</w:t>
      </w:r>
      <w:r>
        <w:t xml:space="preserve"> qism al</w:t>
      </w:r>
      <w:r w:rsidR="003D2305">
        <w:t>-</w:t>
      </w:r>
      <w:r>
        <w:t>m. accounting department, comptroller’s office; clearing house</w:t>
      </w:r>
    </w:p>
    <w:p w:rsidR="00B14408" w:rsidRDefault="00FD180F" w:rsidP="00FD180F">
      <w:pPr>
        <w:pStyle w:val="libNormal"/>
      </w:pPr>
      <w:r w:rsidRPr="00B14408">
        <w:rPr>
          <w:rStyle w:val="libBold2Char"/>
          <w:rFonts w:hint="eastAsia"/>
          <w:rtl/>
        </w:rPr>
        <w:t>احتساب</w:t>
      </w:r>
      <w:r>
        <w:t xml:space="preserve"> iḥtisāb computation; calculation, consideration, reflection; debiting; crediting; valuation; contentedness, satisfaction</w:t>
      </w:r>
    </w:p>
    <w:p w:rsidR="00B14408" w:rsidRDefault="00FD180F" w:rsidP="00FD180F">
      <w:pPr>
        <w:pStyle w:val="libNormal"/>
      </w:pPr>
      <w:r w:rsidRPr="00B14408">
        <w:rPr>
          <w:rStyle w:val="libBold2Char"/>
          <w:rFonts w:hint="eastAsia"/>
          <w:rtl/>
        </w:rPr>
        <w:t>حاسب</w:t>
      </w:r>
      <w:r>
        <w:t xml:space="preserve"> ḥāsib counter, reckoner, arithmetician, calculator, computer</w:t>
      </w:r>
    </w:p>
    <w:p w:rsidR="00B14408" w:rsidRDefault="00FD180F" w:rsidP="00FD180F">
      <w:pPr>
        <w:pStyle w:val="libNormal"/>
      </w:pPr>
      <w:r w:rsidRPr="00B14408">
        <w:rPr>
          <w:rStyle w:val="libBold2Char"/>
          <w:rFonts w:hint="eastAsia"/>
          <w:rtl/>
        </w:rPr>
        <w:t>محسوب</w:t>
      </w:r>
      <w:r>
        <w:t xml:space="preserve"> maḥsūb pl. </w:t>
      </w:r>
      <w:r w:rsidR="003D2305">
        <w:t>-</w:t>
      </w:r>
      <w:r>
        <w:t xml:space="preserve">ūn, </w:t>
      </w:r>
      <w:r>
        <w:rPr>
          <w:rtl/>
        </w:rPr>
        <w:t>محاسب</w:t>
      </w:r>
      <w:r>
        <w:t xml:space="preserve"> maḥāsib2 protégé, pet, favorite; obedient, subservient (</w:t>
      </w:r>
      <w:r>
        <w:rPr>
          <w:rtl/>
        </w:rPr>
        <w:t>على</w:t>
      </w:r>
      <w:r>
        <w:t xml:space="preserve"> to s.o.)</w:t>
      </w:r>
    </w:p>
    <w:p w:rsidR="00B14408" w:rsidRDefault="00FD180F" w:rsidP="00FD180F">
      <w:pPr>
        <w:pStyle w:val="libNormal"/>
      </w:pPr>
      <w:r w:rsidRPr="00B14408">
        <w:rPr>
          <w:rStyle w:val="libBold2Char"/>
          <w:rFonts w:hint="eastAsia"/>
          <w:rtl/>
        </w:rPr>
        <w:t>محسوبية</w:t>
      </w:r>
      <w:r>
        <w:t xml:space="preserve"> maḥsūbīya esteem enjoyed by s.o., position of distinction; patronage, favored position, favoritism</w:t>
      </w:r>
    </w:p>
    <w:p w:rsidR="00B14408" w:rsidRDefault="00FD180F" w:rsidP="00FD180F">
      <w:pPr>
        <w:pStyle w:val="libNormal"/>
      </w:pPr>
      <w:r w:rsidRPr="00B14408">
        <w:rPr>
          <w:rStyle w:val="libBold2Char"/>
          <w:rFonts w:hint="eastAsia"/>
          <w:rtl/>
        </w:rPr>
        <w:t>محاسب</w:t>
      </w:r>
      <w:r>
        <w:t xml:space="preserve"> muḥāsib, </w:t>
      </w:r>
      <w:r>
        <w:rPr>
          <w:rtl/>
        </w:rPr>
        <w:t>محاسبجي</w:t>
      </w:r>
      <w:r>
        <w:t xml:space="preserve"> muḥāsibgī (eg.) accountant, bookkeeper; comptroller, auditor</w:t>
      </w:r>
    </w:p>
    <w:p w:rsidR="00B14408" w:rsidRDefault="00FD180F" w:rsidP="00FD180F">
      <w:pPr>
        <w:pStyle w:val="libNormal"/>
      </w:pPr>
      <w:r w:rsidRPr="00B14408">
        <w:rPr>
          <w:rStyle w:val="libBold2Char"/>
          <w:rFonts w:hint="eastAsia"/>
          <w:rtl/>
        </w:rPr>
        <w:t>محتسب</w:t>
      </w:r>
      <w:r>
        <w:t xml:space="preserve"> muḥtasab that for which one can expect reward in the hereafter (e.g., suffering, loss, etc.)</w:t>
      </w:r>
    </w:p>
    <w:p w:rsidR="00B14408" w:rsidRDefault="00FD180F" w:rsidP="00FD180F">
      <w:pPr>
        <w:pStyle w:val="libNormal"/>
      </w:pPr>
      <w:r w:rsidRPr="00B14408">
        <w:rPr>
          <w:rStyle w:val="libBold2Char"/>
          <w:rFonts w:hint="eastAsia"/>
          <w:rtl/>
        </w:rPr>
        <w:t>حسد</w:t>
      </w:r>
      <w:r>
        <w:t xml:space="preserve"> ḥasada u (ḥasad) to envy, grudge (</w:t>
      </w:r>
      <w:r>
        <w:rPr>
          <w:rtl/>
        </w:rPr>
        <w:t>ه</w:t>
      </w:r>
      <w:r>
        <w:t xml:space="preserve"> s.o., </w:t>
      </w:r>
      <w:r>
        <w:rPr>
          <w:rtl/>
        </w:rPr>
        <w:t>على</w:t>
      </w:r>
      <w:r>
        <w:t xml:space="preserve"> or </w:t>
      </w:r>
      <w:r>
        <w:rPr>
          <w:rtl/>
        </w:rPr>
        <w:t>هـ</w:t>
      </w:r>
      <w:r>
        <w:t xml:space="preserve"> s.th.), be envious (</w:t>
      </w:r>
      <w:r>
        <w:rPr>
          <w:rtl/>
        </w:rPr>
        <w:t>ه</w:t>
      </w:r>
      <w:r>
        <w:t xml:space="preserve"> of s.o., </w:t>
      </w:r>
      <w:r>
        <w:rPr>
          <w:rtl/>
        </w:rPr>
        <w:t>على</w:t>
      </w:r>
      <w:r>
        <w:t xml:space="preserve"> or </w:t>
      </w:r>
      <w:r>
        <w:rPr>
          <w:rtl/>
        </w:rPr>
        <w:t>هـ</w:t>
      </w:r>
      <w:r>
        <w:t xml:space="preserve"> because of s.th.) VI to envy each other</w:t>
      </w:r>
    </w:p>
    <w:p w:rsidR="00B14408" w:rsidRDefault="00FD180F" w:rsidP="00FD180F">
      <w:pPr>
        <w:pStyle w:val="libNormal"/>
      </w:pPr>
      <w:r w:rsidRPr="00B14408">
        <w:rPr>
          <w:rStyle w:val="libBold2Char"/>
          <w:rFonts w:hint="eastAsia"/>
          <w:rtl/>
        </w:rPr>
        <w:lastRenderedPageBreak/>
        <w:t>حسد</w:t>
      </w:r>
      <w:r>
        <w:t xml:space="preserve"> ḥasad envy</w:t>
      </w:r>
    </w:p>
    <w:p w:rsidR="00B14408" w:rsidRDefault="00FD180F" w:rsidP="00FD180F">
      <w:pPr>
        <w:pStyle w:val="libNormal"/>
      </w:pPr>
      <w:r w:rsidRPr="00B14408">
        <w:rPr>
          <w:rStyle w:val="libBold2Char"/>
          <w:rFonts w:hint="eastAsia"/>
          <w:rtl/>
        </w:rPr>
        <w:t>حسود</w:t>
      </w:r>
      <w:r>
        <w:t xml:space="preserve"> pl. </w:t>
      </w:r>
      <w:r>
        <w:rPr>
          <w:rtl/>
        </w:rPr>
        <w:t>حسد</w:t>
      </w:r>
      <w:r>
        <w:t xml:space="preserve"> ḥusud envious</w:t>
      </w:r>
    </w:p>
    <w:p w:rsidR="00B14408" w:rsidRDefault="00FD180F" w:rsidP="00FD180F">
      <w:pPr>
        <w:pStyle w:val="libNormal"/>
      </w:pPr>
      <w:r w:rsidRPr="00B14408">
        <w:rPr>
          <w:rStyle w:val="libBold2Char"/>
          <w:rFonts w:hint="eastAsia"/>
          <w:rtl/>
        </w:rPr>
        <w:t>تحاسد</w:t>
      </w:r>
      <w:r>
        <w:t xml:space="preserve"> taḥāsud mutual envy</w:t>
      </w:r>
    </w:p>
    <w:p w:rsidR="00B14408" w:rsidRDefault="00FD180F" w:rsidP="00FD180F">
      <w:pPr>
        <w:pStyle w:val="libNormal"/>
      </w:pPr>
      <w:r w:rsidRPr="00B14408">
        <w:rPr>
          <w:rStyle w:val="libBold2Char"/>
          <w:rFonts w:hint="eastAsia"/>
          <w:rtl/>
        </w:rPr>
        <w:t>حاسد</w:t>
      </w:r>
      <w:r>
        <w:t xml:space="preserve"> pl. </w:t>
      </w:r>
      <w:r>
        <w:rPr>
          <w:rtl/>
        </w:rPr>
        <w:t>حساد</w:t>
      </w:r>
      <w:r>
        <w:t xml:space="preserve"> ḥussād, </w:t>
      </w:r>
      <w:r>
        <w:rPr>
          <w:rtl/>
        </w:rPr>
        <w:t>حسدة</w:t>
      </w:r>
      <w:r>
        <w:t xml:space="preserve"> ḥasada envious; envier, grudger</w:t>
      </w:r>
    </w:p>
    <w:p w:rsidR="00B14408" w:rsidRDefault="00FD180F" w:rsidP="00FD180F">
      <w:pPr>
        <w:pStyle w:val="libNormal"/>
      </w:pPr>
      <w:r w:rsidRPr="00B14408">
        <w:rPr>
          <w:rStyle w:val="libBold2Char"/>
          <w:rFonts w:hint="eastAsia"/>
          <w:rtl/>
        </w:rPr>
        <w:t>محسود</w:t>
      </w:r>
      <w:r>
        <w:t xml:space="preserve"> maḥsūd envied; smitten by the evil eye</w:t>
      </w:r>
    </w:p>
    <w:p w:rsidR="00B14408" w:rsidRDefault="00FD180F" w:rsidP="00FD180F">
      <w:pPr>
        <w:pStyle w:val="libNormal"/>
      </w:pPr>
      <w:r w:rsidRPr="00B14408">
        <w:rPr>
          <w:rStyle w:val="libBold2Char"/>
          <w:rFonts w:hint="eastAsia"/>
          <w:rtl/>
        </w:rPr>
        <w:t>حسر</w:t>
      </w:r>
      <w:r>
        <w:t xml:space="preserve"> ḥasara u i (ḥasr) to pull away or off, remove (</w:t>
      </w:r>
      <w:r>
        <w:rPr>
          <w:rtl/>
        </w:rPr>
        <w:t>عن هـ</w:t>
      </w:r>
      <w:r>
        <w:t xml:space="preserve"> s.th., a cover, a veil, from); to uncover, lay bare, unveil (</w:t>
      </w:r>
      <w:r>
        <w:rPr>
          <w:rtl/>
        </w:rPr>
        <w:t>عن</w:t>
      </w:r>
      <w:r>
        <w:t xml:space="preserve"> s.th.); </w:t>
      </w:r>
      <w:r w:rsidR="003D2305">
        <w:t>--</w:t>
      </w:r>
      <w:r>
        <w:t xml:space="preserve"> (ḥusūr) to become dim (sight); </w:t>
      </w:r>
      <w:r w:rsidR="003D2305">
        <w:t>--</w:t>
      </w:r>
      <w:r>
        <w:t xml:space="preserve"> ḥasira a ((ḥasar, </w:t>
      </w:r>
      <w:r>
        <w:rPr>
          <w:rtl/>
        </w:rPr>
        <w:t>حسرة</w:t>
      </w:r>
      <w:r>
        <w:t xml:space="preserve"> ḥasra) to regret (</w:t>
      </w:r>
      <w:r>
        <w:rPr>
          <w:rtl/>
        </w:rPr>
        <w:t>على</w:t>
      </w:r>
      <w:r>
        <w:t xml:space="preserve"> s.th.), be grieved, be pained (</w:t>
      </w:r>
      <w:r>
        <w:rPr>
          <w:rtl/>
        </w:rPr>
        <w:t>على</w:t>
      </w:r>
      <w:r>
        <w:t xml:space="preserve"> by   s.th.); to sigh (</w:t>
      </w:r>
      <w:r>
        <w:rPr>
          <w:rtl/>
        </w:rPr>
        <w:t>على</w:t>
      </w:r>
      <w:r>
        <w:t xml:space="preserve"> over s.th.); </w:t>
      </w:r>
      <w:r w:rsidR="003D2305">
        <w:t>--</w:t>
      </w:r>
      <w:r>
        <w:t xml:space="preserve"> ḥasara i, ḥasira a (ḥasar) to become tired, fatigued II to fatigue, tire, weaken, sap (</w:t>
      </w:r>
      <w:r>
        <w:rPr>
          <w:rtl/>
        </w:rPr>
        <w:t>ه</w:t>
      </w:r>
      <w:r>
        <w:t xml:space="preserve"> s.o.); to grieve, sadden (</w:t>
      </w:r>
      <w:r>
        <w:rPr>
          <w:rtl/>
        </w:rPr>
        <w:t>ه</w:t>
      </w:r>
      <w:r>
        <w:t xml:space="preserve"> s.o.),  cause pain or grief (</w:t>
      </w:r>
      <w:r>
        <w:rPr>
          <w:rtl/>
        </w:rPr>
        <w:t>ه</w:t>
      </w:r>
      <w:r>
        <w:t xml:space="preserve"> to s.o.); to remove (</w:t>
      </w:r>
      <w:r>
        <w:rPr>
          <w:rtl/>
        </w:rPr>
        <w:t>هـ</w:t>
      </w:r>
      <w:r>
        <w:t xml:space="preserve"> a cover, </w:t>
      </w:r>
      <w:r>
        <w:rPr>
          <w:rtl/>
        </w:rPr>
        <w:t>عن</w:t>
      </w:r>
      <w:r>
        <w:t xml:space="preserve"> from), lay bare, unveil (</w:t>
      </w:r>
      <w:r>
        <w:rPr>
          <w:rtl/>
        </w:rPr>
        <w:t>عن</w:t>
      </w:r>
      <w:r>
        <w:t xml:space="preserve"> s.th.) V to be distressed, be pained, be grieved (</w:t>
      </w:r>
      <w:r>
        <w:rPr>
          <w:rtl/>
        </w:rPr>
        <w:t>على</w:t>
      </w:r>
      <w:r>
        <w:t xml:space="preserve"> by); to sigh (</w:t>
      </w:r>
      <w:r>
        <w:rPr>
          <w:rtl/>
        </w:rPr>
        <w:t>على</w:t>
      </w:r>
      <w:r>
        <w:t xml:space="preserve"> over) VII to be pulled away or off, be removed (</w:t>
      </w:r>
      <w:r>
        <w:rPr>
          <w:rtl/>
        </w:rPr>
        <w:t>عن</w:t>
      </w:r>
      <w:r>
        <w:t xml:space="preserve"> from); to be rolled up. be turned back (sleeve, </w:t>
      </w:r>
      <w:r>
        <w:rPr>
          <w:rtl/>
        </w:rPr>
        <w:t>عن</w:t>
      </w:r>
      <w:r>
        <w:t xml:space="preserve"> from the arm); to disappear suddenly (</w:t>
      </w:r>
      <w:r>
        <w:rPr>
          <w:rtl/>
        </w:rPr>
        <w:t>عن</w:t>
      </w:r>
      <w:r>
        <w:t xml:space="preserve"> from)</w:t>
      </w:r>
    </w:p>
    <w:p w:rsidR="00B14408" w:rsidRDefault="00FD180F" w:rsidP="00FD180F">
      <w:pPr>
        <w:pStyle w:val="libNormal"/>
      </w:pPr>
      <w:r w:rsidRPr="00B14408">
        <w:rPr>
          <w:rStyle w:val="libBold2Char"/>
          <w:rFonts w:hint="eastAsia"/>
          <w:rtl/>
        </w:rPr>
        <w:t>حسر</w:t>
      </w:r>
      <w:r>
        <w:t xml:space="preserve"> ḥasar fatigue, debility, weakness </w:t>
      </w:r>
      <w:r w:rsidR="003D2305">
        <w:t>|</w:t>
      </w:r>
      <w:r>
        <w:rPr>
          <w:rtl/>
        </w:rPr>
        <w:t>حسر البصر</w:t>
      </w:r>
      <w:r>
        <w:t xml:space="preserve"> ḥ. al</w:t>
      </w:r>
      <w:r w:rsidR="003D2305">
        <w:t>-</w:t>
      </w:r>
      <w:r>
        <w:t>baṣar nearsightedness, myopia</w:t>
      </w:r>
    </w:p>
    <w:p w:rsidR="00B14408" w:rsidRDefault="00FD180F" w:rsidP="00FD180F">
      <w:pPr>
        <w:pStyle w:val="libNormal"/>
      </w:pPr>
      <w:r w:rsidRPr="00B14408">
        <w:rPr>
          <w:rStyle w:val="libBold2Char"/>
          <w:rFonts w:hint="eastAsia"/>
          <w:rtl/>
        </w:rPr>
        <w:t>حسر</w:t>
      </w:r>
      <w:r>
        <w:t xml:space="preserve"> ḥasir grieved, sad; fatigued, languid, weary, tired</w:t>
      </w:r>
    </w:p>
    <w:p w:rsidR="00B14408" w:rsidRDefault="00FD180F" w:rsidP="00FD180F">
      <w:pPr>
        <w:pStyle w:val="libNormal"/>
      </w:pPr>
      <w:r w:rsidRPr="00B14408">
        <w:rPr>
          <w:rStyle w:val="libBold2Char"/>
          <w:rFonts w:hint="eastAsia"/>
          <w:rtl/>
        </w:rPr>
        <w:t>حسر</w:t>
      </w:r>
      <w:r>
        <w:t xml:space="preserve"> ḥasra pl. ḥasarāt grief, sorrow, pain, distress, affliction; sigh </w:t>
      </w:r>
      <w:r w:rsidR="003D2305">
        <w:t>|</w:t>
      </w:r>
      <w:r>
        <w:rPr>
          <w:rtl/>
        </w:rPr>
        <w:t>يا للحسرة</w:t>
      </w:r>
      <w:r>
        <w:t xml:space="preserve"> yā la</w:t>
      </w:r>
      <w:r w:rsidR="003D2305">
        <w:t>-</w:t>
      </w:r>
      <w:r>
        <w:t>l</w:t>
      </w:r>
      <w:r w:rsidR="003D2305">
        <w:t>-</w:t>
      </w:r>
      <w:r>
        <w:t xml:space="preserve">ḥasrati alas! Unfortunately! </w:t>
      </w:r>
      <w:r>
        <w:rPr>
          <w:rtl/>
        </w:rPr>
        <w:t>يا حسرتي</w:t>
      </w:r>
      <w:r>
        <w:t xml:space="preserve"> yā ḥasratī and </w:t>
      </w:r>
      <w:r>
        <w:rPr>
          <w:rtl/>
        </w:rPr>
        <w:t>وا حسرتاه</w:t>
      </w:r>
      <w:r>
        <w:t xml:space="preserve"> wā ḥasratāh what a pity! too bad!</w:t>
      </w:r>
    </w:p>
    <w:p w:rsidR="00B14408" w:rsidRDefault="00FD180F" w:rsidP="00FD180F">
      <w:pPr>
        <w:pStyle w:val="libNormal"/>
      </w:pPr>
      <w:r w:rsidRPr="00B14408">
        <w:rPr>
          <w:rStyle w:val="libBold2Char"/>
          <w:rFonts w:hint="eastAsia"/>
          <w:rtl/>
        </w:rPr>
        <w:t>حسير</w:t>
      </w:r>
      <w:r>
        <w:t xml:space="preserve"> ḥasīr pl. </w:t>
      </w:r>
      <w:r>
        <w:rPr>
          <w:rtl/>
        </w:rPr>
        <w:t>حسرى</w:t>
      </w:r>
      <w:r>
        <w:t xml:space="preserve">  ḥasrā tired, weary, fatigued, exhausted; dim, dull (eye), nearsighted </w:t>
      </w:r>
      <w:r w:rsidR="003D2305">
        <w:t>|</w:t>
      </w:r>
      <w:r>
        <w:rPr>
          <w:rtl/>
        </w:rPr>
        <w:t>حسير البصر</w:t>
      </w:r>
      <w:r>
        <w:t xml:space="preserve">  ḥ. al</w:t>
      </w:r>
      <w:r w:rsidR="003D2305">
        <w:t>-</w:t>
      </w:r>
      <w:r>
        <w:t>baṣar nearsighted, myopic</w:t>
      </w:r>
    </w:p>
    <w:p w:rsidR="00B14408" w:rsidRDefault="00FD180F" w:rsidP="00FD180F">
      <w:pPr>
        <w:pStyle w:val="libNormal"/>
      </w:pPr>
      <w:r w:rsidRPr="00B14408">
        <w:rPr>
          <w:rStyle w:val="libBold2Char"/>
          <w:rFonts w:hint="eastAsia"/>
          <w:rtl/>
        </w:rPr>
        <w:t>حسور</w:t>
      </w:r>
      <w:r>
        <w:t xml:space="preserve"> ḥasūr nearsightedness, myopia</w:t>
      </w:r>
    </w:p>
    <w:p w:rsidR="00B14408" w:rsidRDefault="00FD180F" w:rsidP="00FD180F">
      <w:pPr>
        <w:pStyle w:val="libNormal"/>
      </w:pPr>
      <w:r w:rsidRPr="00B14408">
        <w:rPr>
          <w:rStyle w:val="libBold2Char"/>
          <w:rFonts w:hint="eastAsia"/>
          <w:rtl/>
        </w:rPr>
        <w:t>حسران</w:t>
      </w:r>
      <w:r>
        <w:t xml:space="preserve"> ḥasrān regretful, sorry, sad, distressed, grieved</w:t>
      </w:r>
    </w:p>
    <w:p w:rsidR="00B14408" w:rsidRDefault="00FD180F" w:rsidP="00FD180F">
      <w:pPr>
        <w:pStyle w:val="libNormal"/>
      </w:pPr>
      <w:r w:rsidRPr="00B14408">
        <w:rPr>
          <w:rStyle w:val="libBold2Char"/>
          <w:rFonts w:hint="eastAsia"/>
          <w:rtl/>
        </w:rPr>
        <w:t>تحسر</w:t>
      </w:r>
      <w:r>
        <w:t xml:space="preserve"> taḥassur sighing; regret</w:t>
      </w:r>
    </w:p>
    <w:p w:rsidR="00B14408" w:rsidRDefault="00FD180F" w:rsidP="00FD180F">
      <w:pPr>
        <w:pStyle w:val="libNormal"/>
      </w:pPr>
      <w:r w:rsidRPr="00B14408">
        <w:rPr>
          <w:rStyle w:val="libBold2Char"/>
          <w:rFonts w:hint="eastAsia"/>
          <w:rtl/>
        </w:rPr>
        <w:t>حاسر</w:t>
      </w:r>
      <w:r>
        <w:t xml:space="preserve"> ḥāsir pl. </w:t>
      </w:r>
      <w:r>
        <w:rPr>
          <w:rtl/>
        </w:rPr>
        <w:t>حواسر</w:t>
      </w:r>
      <w:r>
        <w:t xml:space="preserve">  ḥawāsir2 bared, denuded </w:t>
      </w:r>
      <w:r w:rsidR="003D2305">
        <w:t>|</w:t>
      </w:r>
      <w:r>
        <w:t xml:space="preserve"> </w:t>
      </w:r>
      <w:r>
        <w:rPr>
          <w:rtl/>
        </w:rPr>
        <w:t>حاسر البصر</w:t>
      </w:r>
      <w:r>
        <w:t xml:space="preserve"> ḥ. al</w:t>
      </w:r>
      <w:r w:rsidR="003D2305">
        <w:t>-</w:t>
      </w:r>
      <w:r>
        <w:t xml:space="preserve">baṣar nearsighted, myopic; </w:t>
      </w:r>
      <w:r>
        <w:rPr>
          <w:rtl/>
        </w:rPr>
        <w:t>حاسر الرأس</w:t>
      </w:r>
      <w:r>
        <w:t xml:space="preserve"> ḥ. ar</w:t>
      </w:r>
      <w:r w:rsidR="003D2305">
        <w:t>-</w:t>
      </w:r>
      <w:r>
        <w:t>ra’s bareheaded, hatless</w:t>
      </w:r>
    </w:p>
    <w:p w:rsidR="00B14408" w:rsidRDefault="00FD180F" w:rsidP="00FD180F">
      <w:pPr>
        <w:pStyle w:val="libNormal"/>
      </w:pPr>
      <w:r w:rsidRPr="00B14408">
        <w:rPr>
          <w:rStyle w:val="libBold2Char"/>
          <w:rFonts w:hint="eastAsia"/>
          <w:rtl/>
        </w:rPr>
        <w:t>حسك</w:t>
      </w:r>
      <w:r>
        <w:t xml:space="preserve"> ḥasak (coll.; n. un. </w:t>
      </w:r>
      <w:r>
        <w:rPr>
          <w:rtl/>
        </w:rPr>
        <w:t>ة</w:t>
      </w:r>
      <w:r>
        <w:t>) thorns, spines; spikes, pricks; fish bones; awns, beard (bot.); name of several prickly herbs, esp. of the genus Tribulus</w:t>
      </w:r>
    </w:p>
    <w:p w:rsidR="00B14408" w:rsidRDefault="00FD180F" w:rsidP="00FD180F">
      <w:pPr>
        <w:pStyle w:val="libNormal"/>
      </w:pPr>
      <w:r w:rsidRPr="00B14408">
        <w:rPr>
          <w:rStyle w:val="libBold2Char"/>
          <w:rFonts w:hint="eastAsia"/>
          <w:rtl/>
        </w:rPr>
        <w:lastRenderedPageBreak/>
        <w:t>حسكي</w:t>
      </w:r>
      <w:r>
        <w:t xml:space="preserve"> ḥasakī thorny, prickly, spiny</w:t>
      </w:r>
    </w:p>
    <w:p w:rsidR="00B14408" w:rsidRDefault="00FD180F" w:rsidP="00FD180F">
      <w:pPr>
        <w:pStyle w:val="libNormal"/>
      </w:pPr>
      <w:r w:rsidRPr="00B14408">
        <w:rPr>
          <w:rStyle w:val="libBold2Char"/>
          <w:rFonts w:hint="eastAsia"/>
          <w:rtl/>
        </w:rPr>
        <w:t>حسم</w:t>
      </w:r>
      <w:r>
        <w:t xml:space="preserve"> ḥasama i (ḥasm) to cut, sever, cut off (</w:t>
      </w:r>
      <w:r>
        <w:rPr>
          <w:rtl/>
        </w:rPr>
        <w:t>هـ</w:t>
      </w:r>
      <w:r>
        <w:t xml:space="preserve"> s.th.); to finish, complete, terminate (</w:t>
      </w:r>
      <w:r>
        <w:rPr>
          <w:rtl/>
        </w:rPr>
        <w:t>هـ</w:t>
      </w:r>
      <w:r>
        <w:t xml:space="preserve"> s.th.); to decide (</w:t>
      </w:r>
      <w:r>
        <w:rPr>
          <w:rtl/>
        </w:rPr>
        <w:t>هـ</w:t>
      </w:r>
      <w:r>
        <w:t xml:space="preserve"> a question); to settle (</w:t>
      </w:r>
      <w:r>
        <w:rPr>
          <w:rtl/>
        </w:rPr>
        <w:t>هـ</w:t>
      </w:r>
      <w:r>
        <w:t xml:space="preserve"> an argument); to deduct, discount (</w:t>
      </w:r>
      <w:r>
        <w:rPr>
          <w:rtl/>
        </w:rPr>
        <w:t>هـ</w:t>
      </w:r>
      <w:r>
        <w:t xml:space="preserve"> an amount from a sum of money) VII to be severed, be cut off; to be finished, be completed, be terminated; to be settled (argument)</w:t>
      </w:r>
    </w:p>
    <w:p w:rsidR="00B14408" w:rsidRDefault="00FD180F" w:rsidP="00FD180F">
      <w:pPr>
        <w:pStyle w:val="libNormal"/>
      </w:pPr>
      <w:r w:rsidRPr="00B14408">
        <w:rPr>
          <w:rStyle w:val="libBold2Char"/>
          <w:rFonts w:hint="eastAsia"/>
          <w:rtl/>
        </w:rPr>
        <w:t>حسم</w:t>
      </w:r>
      <w:r>
        <w:t xml:space="preserve"> ḥasm finishing, completion, termination; decision; settling, settlement (of an argument); discontinuance, shutdown, closing down; deduction, discounting (of an amount)</w:t>
      </w:r>
    </w:p>
    <w:p w:rsidR="00B14408" w:rsidRDefault="00FD180F" w:rsidP="00FD180F">
      <w:pPr>
        <w:pStyle w:val="libNormal"/>
      </w:pPr>
      <w:r w:rsidRPr="00B14408">
        <w:rPr>
          <w:rStyle w:val="libBold2Char"/>
          <w:rFonts w:hint="eastAsia"/>
          <w:rtl/>
        </w:rPr>
        <w:t>حسام</w:t>
      </w:r>
      <w:r>
        <w:t xml:space="preserve"> ḥusām sword, sword edge</w:t>
      </w:r>
    </w:p>
    <w:p w:rsidR="00B14408" w:rsidRDefault="00FD180F" w:rsidP="00FD180F">
      <w:pPr>
        <w:pStyle w:val="libNormal"/>
      </w:pPr>
      <w:r w:rsidRPr="00B14408">
        <w:rPr>
          <w:rStyle w:val="libBold2Char"/>
          <w:rFonts w:hint="eastAsia"/>
          <w:rtl/>
        </w:rPr>
        <w:t>حسوم</w:t>
      </w:r>
      <w:r>
        <w:t xml:space="preserve"> ḥasūm fatal, trying, grueling (pl.; days, nights, also years)</w:t>
      </w:r>
    </w:p>
    <w:p w:rsidR="00B14408" w:rsidRDefault="00FD180F" w:rsidP="00FD180F">
      <w:pPr>
        <w:pStyle w:val="libNormal"/>
      </w:pPr>
      <w:r w:rsidRPr="00B14408">
        <w:rPr>
          <w:rStyle w:val="libBold2Char"/>
          <w:rFonts w:hint="eastAsia"/>
          <w:rtl/>
        </w:rPr>
        <w:t>حاسم</w:t>
      </w:r>
      <w:r>
        <w:t xml:space="preserve"> ḥāsim decisive; final, peremptory, conclusive, definite, definitive</w:t>
      </w:r>
    </w:p>
    <w:p w:rsidR="00B14408" w:rsidRDefault="00FD180F" w:rsidP="00FD180F">
      <w:pPr>
        <w:pStyle w:val="libNormal"/>
      </w:pPr>
      <w:r w:rsidRPr="00B14408">
        <w:rPr>
          <w:rStyle w:val="libBold2Char"/>
          <w:rFonts w:hint="eastAsia"/>
          <w:rtl/>
        </w:rPr>
        <w:t>حسن</w:t>
      </w:r>
      <w:r>
        <w:t xml:space="preserve"> ḥasana u (ḥusn) to be handsome, beautiful, lovely, nice, fine, good; to be expedient, advisable, suitable, proper, fitting; to be in a proper state, be in a desirable condition </w:t>
      </w:r>
      <w:r w:rsidR="003D2305">
        <w:t>|</w:t>
      </w:r>
      <w:r>
        <w:rPr>
          <w:rtl/>
        </w:rPr>
        <w:t>ان حسن لديك</w:t>
      </w:r>
      <w:r>
        <w:t xml:space="preserve"> in ḥ. ladaika if you like it, if it seems all right to you; </w:t>
      </w:r>
      <w:r>
        <w:rPr>
          <w:rtl/>
        </w:rPr>
        <w:t>يح</w:t>
      </w:r>
      <w:r>
        <w:rPr>
          <w:rFonts w:hint="eastAsia"/>
          <w:rtl/>
        </w:rPr>
        <w:t>سن</w:t>
      </w:r>
      <w:r>
        <w:rPr>
          <w:rtl/>
        </w:rPr>
        <w:t xml:space="preserve"> بك ان</w:t>
      </w:r>
      <w:r>
        <w:t xml:space="preserve"> it is to your advantage that you ... ; you ought to …; </w:t>
      </w:r>
      <w:r>
        <w:rPr>
          <w:rtl/>
        </w:rPr>
        <w:t>حسن استعداده ل</w:t>
      </w:r>
      <w:r>
        <w:t xml:space="preserve"> he was all willing to … II to beautify, embellish (</w:t>
      </w:r>
      <w:r>
        <w:rPr>
          <w:rtl/>
        </w:rPr>
        <w:t>هـ</w:t>
      </w:r>
      <w:r>
        <w:t xml:space="preserve"> s.th.); to adorn, decorate (</w:t>
      </w:r>
      <w:r>
        <w:rPr>
          <w:rtl/>
        </w:rPr>
        <w:t>هـ</w:t>
      </w:r>
      <w:r>
        <w:t xml:space="preserve"> s.th.); to improve, put into better form, ameliorate, better (</w:t>
      </w:r>
      <w:r>
        <w:rPr>
          <w:rtl/>
        </w:rPr>
        <w:t>هـ</w:t>
      </w:r>
      <w:r>
        <w:t xml:space="preserve"> s.th.); to make a better presentation (</w:t>
      </w:r>
      <w:r>
        <w:rPr>
          <w:rtl/>
        </w:rPr>
        <w:t>هـ</w:t>
      </w:r>
      <w:r>
        <w:t xml:space="preserve"> of s.th.); to present in a favorable light, depict as nice or desirable (</w:t>
      </w:r>
      <w:r>
        <w:rPr>
          <w:rtl/>
        </w:rPr>
        <w:t>ل هـ</w:t>
      </w:r>
      <w:r>
        <w:t xml:space="preserve"> s.th. to s.o.; to sugar</w:t>
      </w:r>
      <w:r w:rsidR="003D2305">
        <w:t>-</w:t>
      </w:r>
      <w:r>
        <w:t>coat, make more palatable (</w:t>
      </w:r>
      <w:r>
        <w:rPr>
          <w:rtl/>
        </w:rPr>
        <w:t>هـ</w:t>
      </w:r>
      <w:r>
        <w:t xml:space="preserve"> s.th. unpleasant, s.th. disadvantageous) III to treat (</w:t>
      </w:r>
      <w:r>
        <w:rPr>
          <w:rtl/>
        </w:rPr>
        <w:t>ه</w:t>
      </w:r>
      <w:r>
        <w:t xml:space="preserve"> s.o.) with kindliness IV to do right, act well; to do (</w:t>
      </w:r>
      <w:r>
        <w:rPr>
          <w:rtl/>
        </w:rPr>
        <w:t>هـ</w:t>
      </w:r>
      <w:r>
        <w:t xml:space="preserve"> s.th), well, expertly, nicely; to know (</w:t>
      </w:r>
      <w:r>
        <w:rPr>
          <w:rtl/>
        </w:rPr>
        <w:t>هـ</w:t>
      </w:r>
      <w:r>
        <w:t xml:space="preserve"> how to do s.th.), be able (</w:t>
      </w:r>
      <w:r>
        <w:rPr>
          <w:rtl/>
        </w:rPr>
        <w:t>هـ</w:t>
      </w:r>
      <w:r>
        <w:t xml:space="preserve"> to do s.th.); to master (</w:t>
      </w:r>
      <w:r>
        <w:rPr>
          <w:rtl/>
        </w:rPr>
        <w:t>هـ</w:t>
      </w:r>
      <w:r>
        <w:t xml:space="preserve"> s.th.), have command (</w:t>
      </w:r>
      <w:r>
        <w:rPr>
          <w:rtl/>
        </w:rPr>
        <w:t>هـ</w:t>
      </w:r>
      <w:r>
        <w:t xml:space="preserve"> of s.th.), be proficient (</w:t>
      </w:r>
      <w:r>
        <w:rPr>
          <w:rtl/>
        </w:rPr>
        <w:t>هـ</w:t>
      </w:r>
      <w:r>
        <w:t xml:space="preserve"> in s.th.; a language, an art, a handicraft, etc.), be conversant (</w:t>
      </w:r>
      <w:r>
        <w:rPr>
          <w:rtl/>
        </w:rPr>
        <w:t>هـ</w:t>
      </w:r>
      <w:r>
        <w:t xml:space="preserve"> with s.th.); to do good, be charitable; to do favors, do good (</w:t>
      </w:r>
      <w:r>
        <w:rPr>
          <w:rtl/>
        </w:rPr>
        <w:t>الى</w:t>
      </w:r>
      <w:r>
        <w:t xml:space="preserve"> or </w:t>
      </w:r>
      <w:r>
        <w:rPr>
          <w:rtl/>
        </w:rPr>
        <w:t>ب</w:t>
      </w:r>
      <w:r>
        <w:t xml:space="preserve"> to s.o.), do (</w:t>
      </w:r>
      <w:r>
        <w:rPr>
          <w:rtl/>
        </w:rPr>
        <w:t>ب</w:t>
      </w:r>
      <w:r>
        <w:t xml:space="preserve"> or </w:t>
      </w:r>
      <w:r>
        <w:rPr>
          <w:rtl/>
        </w:rPr>
        <w:t>ب</w:t>
      </w:r>
      <w:r>
        <w:t xml:space="preserve"> s.o.) a good turn, be nice, friendly (</w:t>
      </w:r>
      <w:r>
        <w:rPr>
          <w:rtl/>
        </w:rPr>
        <w:t>الى</w:t>
      </w:r>
      <w:r>
        <w:t xml:space="preserve"> or </w:t>
      </w:r>
      <w:r>
        <w:rPr>
          <w:rtl/>
        </w:rPr>
        <w:t>ب</w:t>
      </w:r>
      <w:r>
        <w:t xml:space="preserve"> to s.o.); to give   alms, give charity (</w:t>
      </w:r>
      <w:r>
        <w:rPr>
          <w:rtl/>
        </w:rPr>
        <w:t>الى</w:t>
      </w:r>
      <w:r>
        <w:t xml:space="preserve"> to s.o.) </w:t>
      </w:r>
      <w:r w:rsidR="003D2305">
        <w:t>|</w:t>
      </w:r>
      <w:r>
        <w:rPr>
          <w:rtl/>
        </w:rPr>
        <w:t>ما احسنه</w:t>
      </w:r>
      <w:r>
        <w:t xml:space="preserve"> mā aḥsanahū how good he is! how handsome he is! </w:t>
      </w:r>
      <w:r>
        <w:rPr>
          <w:rtl/>
        </w:rPr>
        <w:t>احسنت</w:t>
      </w:r>
      <w:r>
        <w:t xml:space="preserve"> aḥsanta well done! bravo! </w:t>
      </w:r>
      <w:r>
        <w:rPr>
          <w:rtl/>
        </w:rPr>
        <w:t>احسن الالمانية</w:t>
      </w:r>
      <w:r>
        <w:t xml:space="preserve"> (almānīya) to master the German language, know German well; </w:t>
      </w:r>
      <w:r>
        <w:rPr>
          <w:rtl/>
        </w:rPr>
        <w:t>احسن التسديد</w:t>
      </w:r>
      <w:r>
        <w:t xml:space="preserve"> to aim well or accurately; </w:t>
      </w:r>
      <w:r>
        <w:rPr>
          <w:rtl/>
        </w:rPr>
        <w:t>احسن مشورته</w:t>
      </w:r>
      <w:r>
        <w:t xml:space="preserve"> (mašūratahū) to give good advice; </w:t>
      </w:r>
      <w:r>
        <w:rPr>
          <w:rtl/>
        </w:rPr>
        <w:t>احسن الظن ب</w:t>
      </w:r>
      <w:r>
        <w:t xml:space="preserve"> (ẓanna) to have a </w:t>
      </w:r>
      <w:r>
        <w:lastRenderedPageBreak/>
        <w:t xml:space="preserve">good opinion of ... , judge s.th. favorably; </w:t>
      </w:r>
      <w:r>
        <w:rPr>
          <w:rtl/>
        </w:rPr>
        <w:t>احسن معاملته</w:t>
      </w:r>
      <w:r>
        <w:t xml:space="preserve"> (mu‘āmalatahū) to treat s.o. well V to become nicer, more handsome, more beautiful; to improve, ameliorate, get better X to deem (</w:t>
      </w:r>
      <w:r>
        <w:rPr>
          <w:rtl/>
        </w:rPr>
        <w:t>هـ</w:t>
      </w:r>
      <w:r>
        <w:t xml:space="preserve"> s.th.) nice, etc., or good; to regard (</w:t>
      </w:r>
      <w:r>
        <w:rPr>
          <w:rtl/>
        </w:rPr>
        <w:t>هـ</w:t>
      </w:r>
      <w:r>
        <w:t xml:space="preserve"> s.th.) as right, advisable or appropriate; to approve (</w:t>
      </w:r>
      <w:r>
        <w:rPr>
          <w:rtl/>
        </w:rPr>
        <w:t>هـ</w:t>
      </w:r>
      <w:r>
        <w:t xml:space="preserve"> of s.th.), sanction, condone (</w:t>
      </w:r>
      <w:r>
        <w:rPr>
          <w:rtl/>
        </w:rPr>
        <w:t>هـ</w:t>
      </w:r>
      <w:r>
        <w:t xml:space="preserve"> s.th.); to come to like, to appreciate (</w:t>
      </w:r>
      <w:r>
        <w:rPr>
          <w:rtl/>
        </w:rPr>
        <w:t>هـ</w:t>
      </w:r>
      <w:r>
        <w:t xml:space="preserve"> s.th.), find pleasure (</w:t>
      </w:r>
      <w:r>
        <w:rPr>
          <w:rtl/>
        </w:rPr>
        <w:t>هـ</w:t>
      </w:r>
      <w:r>
        <w:t xml:space="preserve"> in s.th.); also = IV: </w:t>
      </w:r>
      <w:r>
        <w:rPr>
          <w:rtl/>
        </w:rPr>
        <w:t>استحسن الانجليزية</w:t>
      </w:r>
      <w:r>
        <w:t xml:space="preserve"> (ingilīzīya) to know English well; pass. ustuḥsina to be good, commendable, advisable</w:t>
      </w:r>
    </w:p>
    <w:p w:rsidR="00B14408" w:rsidRDefault="00FD180F" w:rsidP="00FD180F">
      <w:pPr>
        <w:pStyle w:val="libNormal"/>
      </w:pPr>
      <w:r w:rsidRPr="00B14408">
        <w:rPr>
          <w:rStyle w:val="libBold2Char"/>
          <w:rFonts w:hint="eastAsia"/>
          <w:rtl/>
        </w:rPr>
        <w:t>حسن</w:t>
      </w:r>
      <w:r>
        <w:t xml:space="preserve"> ḥusn beauty, handsomeness, prettiness, loveliness; excellence, superiority, perfection </w:t>
      </w:r>
      <w:r w:rsidR="003D2305">
        <w:t>|</w:t>
      </w:r>
      <w:r>
        <w:rPr>
          <w:rtl/>
        </w:rPr>
        <w:t>لحسن الحظ</w:t>
      </w:r>
      <w:r>
        <w:t xml:space="preserve"> fortunately; </w:t>
      </w:r>
      <w:r>
        <w:rPr>
          <w:rtl/>
        </w:rPr>
        <w:t>حسن السلوك</w:t>
      </w:r>
      <w:r>
        <w:t xml:space="preserve"> good manners, good behavior; good conduct; </w:t>
      </w:r>
      <w:r>
        <w:rPr>
          <w:rtl/>
        </w:rPr>
        <w:t>حسن السير والسلوك</w:t>
      </w:r>
      <w:r>
        <w:t xml:space="preserve"> (ḥ. as</w:t>
      </w:r>
      <w:r w:rsidR="003D2305">
        <w:t>-</w:t>
      </w:r>
      <w:r>
        <w:t xml:space="preserve">sair) an irreproachable life; </w:t>
      </w:r>
      <w:r>
        <w:rPr>
          <w:rtl/>
        </w:rPr>
        <w:t>حسن التصرف</w:t>
      </w:r>
      <w:r>
        <w:t xml:space="preserve"> ḥ. al</w:t>
      </w:r>
      <w:r w:rsidR="003D2305">
        <w:t>-</w:t>
      </w:r>
      <w:r>
        <w:t xml:space="preserve">taṣarruf discretion, individual judgment; </w:t>
      </w:r>
      <w:r>
        <w:rPr>
          <w:rtl/>
        </w:rPr>
        <w:t>حسن الظن</w:t>
      </w:r>
      <w:r>
        <w:t xml:space="preserve"> good opinion, favorable judgment; </w:t>
      </w:r>
      <w:r>
        <w:rPr>
          <w:rtl/>
        </w:rPr>
        <w:t>حسن التعبير</w:t>
      </w:r>
      <w:r>
        <w:t xml:space="preserve"> euphemism; </w:t>
      </w:r>
      <w:r>
        <w:rPr>
          <w:rtl/>
        </w:rPr>
        <w:t>حسن القصد (النية</w:t>
      </w:r>
      <w:r>
        <w:t>) ḥ. al</w:t>
      </w:r>
      <w:r w:rsidR="003D2305">
        <w:t>-</w:t>
      </w:r>
      <w:r>
        <w:t>qaṣd (an</w:t>
      </w:r>
      <w:r w:rsidR="003D2305">
        <w:t>-</w:t>
      </w:r>
      <w:r>
        <w:t xml:space="preserve">nīya) good intention, good will, good faith; </w:t>
      </w:r>
      <w:r>
        <w:rPr>
          <w:rtl/>
        </w:rPr>
        <w:t>حسن يوسف</w:t>
      </w:r>
      <w:r>
        <w:t xml:space="preserve"> ḥ. yūsuf beauty spot, patch; </w:t>
      </w:r>
      <w:r>
        <w:rPr>
          <w:rtl/>
        </w:rPr>
        <w:t>ست الحسن</w:t>
      </w:r>
      <w:r>
        <w:t xml:space="preserve"> a kind of bindweed (Convolvulus cairicus L.; bot.); deadly nightshade, belladonna</w:t>
      </w:r>
    </w:p>
    <w:p w:rsidR="00B14408" w:rsidRDefault="00FD180F" w:rsidP="00FD180F">
      <w:pPr>
        <w:pStyle w:val="libNormal"/>
      </w:pPr>
      <w:r w:rsidRPr="00B14408">
        <w:rPr>
          <w:rStyle w:val="libBold2Char"/>
          <w:rFonts w:hint="eastAsia"/>
          <w:rtl/>
        </w:rPr>
        <w:t>حسن</w:t>
      </w:r>
      <w:r>
        <w:t xml:space="preserve"> ḥasan pl. </w:t>
      </w:r>
      <w:r>
        <w:rPr>
          <w:rtl/>
        </w:rPr>
        <w:t>حسان</w:t>
      </w:r>
      <w:r>
        <w:t xml:space="preserve"> ḥisān beautiful, handsome, lovely; pretty, nice; good, agreeable; excellent, superior, exquisite; </w:t>
      </w:r>
      <w:r>
        <w:rPr>
          <w:rtl/>
        </w:rPr>
        <w:t>حسنا</w:t>
      </w:r>
      <w:r>
        <w:t xml:space="preserve"> ḥasanan well, splendidly, excellently, beautifully; </w:t>
      </w:r>
      <w:r>
        <w:rPr>
          <w:rtl/>
        </w:rPr>
        <w:t>الحسان</w:t>
      </w:r>
      <w:r>
        <w:t xml:space="preserve"> the ladies; </w:t>
      </w:r>
      <w:r w:rsidR="003D2305">
        <w:t>--</w:t>
      </w:r>
      <w:r>
        <w:t xml:space="preserve"> high sandhill</w:t>
      </w:r>
    </w:p>
    <w:p w:rsidR="00B14408" w:rsidRDefault="00FD180F" w:rsidP="00FD180F">
      <w:pPr>
        <w:pStyle w:val="libNormal"/>
      </w:pPr>
      <w:r w:rsidRPr="00B14408">
        <w:rPr>
          <w:rStyle w:val="libBold2Char"/>
          <w:rFonts w:hint="eastAsia"/>
          <w:rtl/>
        </w:rPr>
        <w:t>الحسنيون</w:t>
      </w:r>
      <w:r>
        <w:t xml:space="preserve"> al</w:t>
      </w:r>
      <w:r w:rsidR="003D2305">
        <w:t>-</w:t>
      </w:r>
      <w:r>
        <w:t>ḥasanīyūn the Hasanides, the descendants of ḥasan, son of ‘Alī and Fāṭima</w:t>
      </w:r>
    </w:p>
    <w:p w:rsidR="00B14408" w:rsidRDefault="00FD180F" w:rsidP="00FD180F">
      <w:pPr>
        <w:pStyle w:val="libNormal"/>
      </w:pPr>
      <w:r w:rsidRPr="00B14408">
        <w:rPr>
          <w:rStyle w:val="libBold2Char"/>
          <w:rFonts w:hint="eastAsia"/>
          <w:rtl/>
        </w:rPr>
        <w:t>احسن</w:t>
      </w:r>
      <w:r>
        <w:t xml:space="preserve"> aḥsan2 pl. </w:t>
      </w:r>
      <w:r>
        <w:rPr>
          <w:rtl/>
        </w:rPr>
        <w:t>احاسن</w:t>
      </w:r>
      <w:r>
        <w:t xml:space="preserve"> aḥāsin2 better; nicer, lovelier, more beautiful; more excellent, more splendid, more admirable</w:t>
      </w:r>
      <w:r w:rsidR="003D2305">
        <w:t>|</w:t>
      </w:r>
      <w:r>
        <w:rPr>
          <w:rtl/>
        </w:rPr>
        <w:t>هو احسن حالا منهم</w:t>
      </w:r>
      <w:r>
        <w:t xml:space="preserve"> he is better off than they are; </w:t>
      </w:r>
      <w:r>
        <w:rPr>
          <w:rtl/>
        </w:rPr>
        <w:t>بالتي هي احسن</w:t>
      </w:r>
      <w:r>
        <w:t xml:space="preserve"> (bi</w:t>
      </w:r>
      <w:r w:rsidR="003D2305">
        <w:t>-</w:t>
      </w:r>
      <w:r>
        <w:t>llatī) in a friendly manner, amicably, with kindness</w:t>
      </w:r>
    </w:p>
    <w:p w:rsidR="00B14408" w:rsidRDefault="00FD180F" w:rsidP="00FD180F">
      <w:pPr>
        <w:pStyle w:val="libNormal"/>
      </w:pPr>
      <w:r w:rsidRPr="00B14408">
        <w:rPr>
          <w:rStyle w:val="libBold2Char"/>
          <w:rFonts w:hint="eastAsia"/>
          <w:rtl/>
        </w:rPr>
        <w:t>حسناء</w:t>
      </w:r>
      <w:r>
        <w:t xml:space="preserve"> ḥasnā’2 pl. </w:t>
      </w:r>
      <w:r>
        <w:rPr>
          <w:rtl/>
        </w:rPr>
        <w:t>حسان</w:t>
      </w:r>
      <w:r>
        <w:t xml:space="preserve"> ḥisān (of a woman) beautiful, a beauty, a belle</w:t>
      </w:r>
    </w:p>
    <w:p w:rsidR="00B14408" w:rsidRDefault="00FD180F" w:rsidP="00FD180F">
      <w:pPr>
        <w:pStyle w:val="libNormal"/>
      </w:pPr>
      <w:r w:rsidRPr="00B14408">
        <w:rPr>
          <w:rStyle w:val="libBold2Char"/>
          <w:rFonts w:hint="eastAsia"/>
          <w:rtl/>
        </w:rPr>
        <w:t>الحسنى</w:t>
      </w:r>
      <w:r>
        <w:t xml:space="preserve"> al</w:t>
      </w:r>
      <w:r w:rsidR="003D2305">
        <w:t>-</w:t>
      </w:r>
      <w:r>
        <w:t xml:space="preserve">ḥusnā pl. </w:t>
      </w:r>
      <w:r w:rsidR="003D2305">
        <w:t>-</w:t>
      </w:r>
      <w:r>
        <w:t xml:space="preserve">āt (f. of </w:t>
      </w:r>
      <w:r>
        <w:rPr>
          <w:rtl/>
        </w:rPr>
        <w:t>الاحسن</w:t>
      </w:r>
      <w:r>
        <w:t xml:space="preserve"> al</w:t>
      </w:r>
      <w:r w:rsidR="003D2305">
        <w:t>-</w:t>
      </w:r>
      <w:r>
        <w:t xml:space="preserve">aḥsan) the best outcome, the happy ending; fair means, amicable manner </w:t>
      </w:r>
      <w:r w:rsidR="003D2305">
        <w:t>|</w:t>
      </w:r>
      <w:r>
        <w:rPr>
          <w:rtl/>
        </w:rPr>
        <w:t>بالحسنى</w:t>
      </w:r>
      <w:r>
        <w:t xml:space="preserve"> amicably, by fair means, in a friendly manner; </w:t>
      </w:r>
      <w:r>
        <w:rPr>
          <w:rtl/>
        </w:rPr>
        <w:t>الاسماء الحسنى</w:t>
      </w:r>
      <w:r>
        <w:t xml:space="preserve"> (asmā’) the 99 attributes of God</w:t>
      </w:r>
    </w:p>
    <w:p w:rsidR="00B14408" w:rsidRDefault="00FD180F" w:rsidP="00FD180F">
      <w:pPr>
        <w:pStyle w:val="libNormal"/>
      </w:pPr>
      <w:r w:rsidRPr="00B14408">
        <w:rPr>
          <w:rStyle w:val="libBold2Char"/>
          <w:rFonts w:hint="eastAsia"/>
          <w:rtl/>
        </w:rPr>
        <w:t>حسنة</w:t>
      </w:r>
      <w:r>
        <w:t xml:space="preserve"> ḥasana pl. </w:t>
      </w:r>
      <w:r w:rsidR="003D2305">
        <w:t>-</w:t>
      </w:r>
      <w:r>
        <w:t xml:space="preserve">āt good deed, benefaction; charity, alms; pl. </w:t>
      </w:r>
      <w:r>
        <w:rPr>
          <w:rtl/>
        </w:rPr>
        <w:t>حسنات</w:t>
      </w:r>
      <w:r>
        <w:t xml:space="preserve">  advantages, merits</w:t>
      </w:r>
    </w:p>
    <w:p w:rsidR="00B14408" w:rsidRDefault="00FD180F" w:rsidP="00FD180F">
      <w:pPr>
        <w:pStyle w:val="libNormal"/>
      </w:pPr>
      <w:r w:rsidRPr="00B14408">
        <w:rPr>
          <w:rStyle w:val="libBold2Char"/>
          <w:rFonts w:hint="eastAsia"/>
          <w:rtl/>
        </w:rPr>
        <w:lastRenderedPageBreak/>
        <w:t>حسون</w:t>
      </w:r>
      <w:r>
        <w:t xml:space="preserve"> ḥassūn pl. </w:t>
      </w:r>
      <w:r>
        <w:rPr>
          <w:rtl/>
        </w:rPr>
        <w:t>حساسين</w:t>
      </w:r>
      <w:r>
        <w:t xml:space="preserve"> ḥasāsīn2 gold</w:t>
      </w:r>
      <w:r w:rsidR="003D2305">
        <w:t>-</w:t>
      </w:r>
      <w:r>
        <w:t>finch</w:t>
      </w:r>
    </w:p>
    <w:p w:rsidR="00B14408" w:rsidRDefault="00FD180F" w:rsidP="00FD180F">
      <w:pPr>
        <w:pStyle w:val="libNormal"/>
      </w:pPr>
      <w:r w:rsidRPr="00B14408">
        <w:rPr>
          <w:rStyle w:val="libBold2Char"/>
          <w:rFonts w:hint="eastAsia"/>
          <w:rtl/>
        </w:rPr>
        <w:t>محسنة</w:t>
      </w:r>
      <w:r>
        <w:t xml:space="preserve"> maḥsana s.th. nice, s.th. good; advantage; pl. </w:t>
      </w:r>
      <w:r>
        <w:rPr>
          <w:rtl/>
        </w:rPr>
        <w:t>محاسن</w:t>
      </w:r>
      <w:r>
        <w:t xml:space="preserve"> maḥāsin2 beauties, charms, attractions, merits, advantages, good qualities</w:t>
      </w:r>
    </w:p>
    <w:p w:rsidR="00B14408" w:rsidRDefault="00FD180F" w:rsidP="00FD180F">
      <w:pPr>
        <w:pStyle w:val="libNormal"/>
      </w:pPr>
      <w:r w:rsidRPr="00B14408">
        <w:rPr>
          <w:rStyle w:val="libBold2Char"/>
          <w:rFonts w:hint="eastAsia"/>
          <w:rtl/>
        </w:rPr>
        <w:t>تحسين</w:t>
      </w:r>
      <w:r>
        <w:t xml:space="preserve"> taḥsīn beautification, embellishment; improvement, amelioration, betterment; processing, refining, finishing; (pl. </w:t>
      </w:r>
      <w:r>
        <w:rPr>
          <w:rtl/>
        </w:rPr>
        <w:t>تحاسين</w:t>
      </w:r>
      <w:r>
        <w:t xml:space="preserve"> taḥāsīn) ornament, decoration </w:t>
      </w:r>
      <w:r w:rsidR="003D2305">
        <w:t>|</w:t>
      </w:r>
      <w:r>
        <w:t xml:space="preserve">O </w:t>
      </w:r>
      <w:r>
        <w:rPr>
          <w:rtl/>
        </w:rPr>
        <w:t>تحسين النسل</w:t>
      </w:r>
      <w:r>
        <w:t xml:space="preserve"> t. an</w:t>
      </w:r>
      <w:r w:rsidR="003D2305">
        <w:t>-</w:t>
      </w:r>
      <w:r>
        <w:t>nasl eugenics</w:t>
      </w:r>
    </w:p>
    <w:p w:rsidR="00B14408" w:rsidRDefault="00FD180F" w:rsidP="00FD180F">
      <w:pPr>
        <w:pStyle w:val="libNormal"/>
      </w:pPr>
      <w:r w:rsidRPr="00B14408">
        <w:rPr>
          <w:rStyle w:val="libBold2Char"/>
          <w:rFonts w:hint="eastAsia"/>
          <w:rtl/>
        </w:rPr>
        <w:t>محاسنة</w:t>
      </w:r>
      <w:r>
        <w:t xml:space="preserve"> muḥāsana friendly treatment, kindliness amicability</w:t>
      </w:r>
    </w:p>
    <w:p w:rsidR="00B14408" w:rsidRDefault="00FD180F" w:rsidP="00FD180F">
      <w:pPr>
        <w:pStyle w:val="libNormal"/>
      </w:pPr>
      <w:r w:rsidRPr="00B14408">
        <w:rPr>
          <w:rStyle w:val="libBold2Char"/>
          <w:rFonts w:hint="eastAsia"/>
          <w:rtl/>
        </w:rPr>
        <w:t>احسان</w:t>
      </w:r>
      <w:r>
        <w:t xml:space="preserve"> iḥsān beneficence. charity, almsgiving, performance of good deeds</w:t>
      </w:r>
    </w:p>
    <w:p w:rsidR="00B14408" w:rsidRDefault="00FD180F" w:rsidP="00FD180F">
      <w:pPr>
        <w:pStyle w:val="libNormal"/>
      </w:pPr>
      <w:r w:rsidRPr="00B14408">
        <w:rPr>
          <w:rStyle w:val="libBold2Char"/>
          <w:rFonts w:hint="eastAsia"/>
          <w:rtl/>
        </w:rPr>
        <w:t>تحسن</w:t>
      </w:r>
      <w:r>
        <w:t xml:space="preserve"> taḥassun improvement, amelioration </w:t>
      </w:r>
      <w:r w:rsidR="003D2305">
        <w:t>|</w:t>
      </w:r>
      <w:r>
        <w:rPr>
          <w:rtl/>
        </w:rPr>
        <w:t>في التحسن</w:t>
      </w:r>
      <w:r>
        <w:t xml:space="preserve"> on the way to recovery</w:t>
      </w:r>
    </w:p>
    <w:p w:rsidR="00B14408" w:rsidRDefault="00FD180F" w:rsidP="00FD180F">
      <w:pPr>
        <w:pStyle w:val="libNormal"/>
      </w:pPr>
      <w:r w:rsidRPr="00B14408">
        <w:rPr>
          <w:rStyle w:val="libBold2Char"/>
          <w:rFonts w:hint="eastAsia"/>
          <w:rtl/>
        </w:rPr>
        <w:t>استحسان</w:t>
      </w:r>
      <w:r>
        <w:t xml:space="preserve"> istiḥsān approval, consent; acclaim; discretion; application of discretion in a legal decision (Isl. Law)</w:t>
      </w:r>
    </w:p>
    <w:p w:rsidR="00B14408" w:rsidRDefault="00FD180F" w:rsidP="00FD180F">
      <w:pPr>
        <w:pStyle w:val="libNormal"/>
      </w:pPr>
      <w:r w:rsidRPr="00B14408">
        <w:rPr>
          <w:rStyle w:val="libBold2Char"/>
          <w:rFonts w:hint="eastAsia"/>
          <w:rtl/>
        </w:rPr>
        <w:t>محسن</w:t>
      </w:r>
      <w:r>
        <w:t xml:space="preserve"> muḥassin embellisher, beautifier, improver; pl. </w:t>
      </w:r>
      <w:r>
        <w:rPr>
          <w:rtl/>
        </w:rPr>
        <w:t>محسنات</w:t>
      </w:r>
      <w:r>
        <w:t xml:space="preserve"> muḥassināt cosmetics</w:t>
      </w:r>
    </w:p>
    <w:p w:rsidR="00B14408" w:rsidRDefault="00FD180F" w:rsidP="00FD180F">
      <w:pPr>
        <w:pStyle w:val="libNormal"/>
      </w:pPr>
      <w:r w:rsidRPr="00B14408">
        <w:rPr>
          <w:rStyle w:val="libBold2Char"/>
          <w:rFonts w:hint="eastAsia"/>
          <w:rtl/>
        </w:rPr>
        <w:t>محسن</w:t>
      </w:r>
      <w:r>
        <w:t xml:space="preserve"> muḥsin beneficent, charitable</w:t>
      </w:r>
    </w:p>
    <w:p w:rsidR="00B14408" w:rsidRDefault="00FD180F" w:rsidP="00FD180F">
      <w:pPr>
        <w:pStyle w:val="libNormal"/>
      </w:pPr>
      <w:r w:rsidRPr="00B14408">
        <w:rPr>
          <w:rStyle w:val="libBold2Char"/>
          <w:rFonts w:hint="eastAsia"/>
          <w:rtl/>
        </w:rPr>
        <w:t>مستحسن</w:t>
      </w:r>
      <w:r>
        <w:t xml:space="preserve"> mustaḥsan approved, commendable; pleasant, agreeable</w:t>
      </w:r>
    </w:p>
    <w:p w:rsidR="00B14408" w:rsidRDefault="00FD180F" w:rsidP="00FD180F">
      <w:pPr>
        <w:pStyle w:val="libNormal"/>
      </w:pPr>
      <w:r>
        <w:t>(</w:t>
      </w:r>
      <w:r>
        <w:rPr>
          <w:rtl/>
        </w:rPr>
        <w:t>حسو) حسا</w:t>
      </w:r>
      <w:r>
        <w:t xml:space="preserve"> ḥasā u (ḥasw), V and VIII to drink, sip (</w:t>
      </w:r>
      <w:r>
        <w:rPr>
          <w:rtl/>
        </w:rPr>
        <w:t>هـ</w:t>
      </w:r>
      <w:r>
        <w:t xml:space="preserve"> s.th.)</w:t>
      </w:r>
    </w:p>
    <w:p w:rsidR="00B14408" w:rsidRDefault="00FD180F" w:rsidP="00FD180F">
      <w:pPr>
        <w:pStyle w:val="libNormal"/>
      </w:pPr>
      <w:r w:rsidRPr="00B14408">
        <w:rPr>
          <w:rStyle w:val="libBold2Char"/>
          <w:rFonts w:hint="eastAsia"/>
          <w:rtl/>
        </w:rPr>
        <w:t>حسو</w:t>
      </w:r>
      <w:r>
        <w:t xml:space="preserve"> ḥasw and </w:t>
      </w:r>
      <w:r>
        <w:rPr>
          <w:rtl/>
        </w:rPr>
        <w:t>حساء</w:t>
      </w:r>
      <w:r>
        <w:t xml:space="preserve"> ḥasā’ soup, broth</w:t>
      </w:r>
    </w:p>
    <w:p w:rsidR="00B14408" w:rsidRDefault="00FD180F" w:rsidP="00FD180F">
      <w:pPr>
        <w:pStyle w:val="libNormal"/>
      </w:pPr>
      <w:r w:rsidRPr="00B14408">
        <w:rPr>
          <w:rStyle w:val="libBold2Char"/>
          <w:rFonts w:hint="eastAsia"/>
          <w:rtl/>
        </w:rPr>
        <w:t>حسوة</w:t>
      </w:r>
      <w:r>
        <w:t xml:space="preserve"> ḥaswa pl. ḥasawāt a sip</w:t>
      </w:r>
    </w:p>
    <w:p w:rsidR="00B14408" w:rsidRDefault="00FD180F" w:rsidP="00FD180F">
      <w:pPr>
        <w:pStyle w:val="libNormal"/>
      </w:pPr>
      <w:r w:rsidRPr="00B14408">
        <w:rPr>
          <w:rStyle w:val="libBold2Char"/>
          <w:rFonts w:hint="eastAsia"/>
          <w:rtl/>
        </w:rPr>
        <w:t>حسوة</w:t>
      </w:r>
      <w:r>
        <w:t xml:space="preserve"> ḥuswa pl. ḥusuwāt, ḥusawāt, </w:t>
      </w:r>
      <w:r>
        <w:rPr>
          <w:rtl/>
        </w:rPr>
        <w:t>احسية</w:t>
      </w:r>
      <w:r>
        <w:t xml:space="preserve"> aḥasiya a sip, small quantity of liquid; soup, broth; bouillon</w:t>
      </w:r>
    </w:p>
    <w:p w:rsidR="00B14408" w:rsidRDefault="00FD180F" w:rsidP="00FD180F">
      <w:pPr>
        <w:pStyle w:val="libNormal"/>
      </w:pPr>
      <w:r w:rsidRPr="00B14408">
        <w:rPr>
          <w:rStyle w:val="libBold2Char"/>
          <w:rFonts w:hint="eastAsia"/>
          <w:rtl/>
        </w:rPr>
        <w:t>حش</w:t>
      </w:r>
      <w:r>
        <w:t xml:space="preserve"> ḥašša u (ḥašš) to mow, cut (</w:t>
      </w:r>
      <w:r>
        <w:rPr>
          <w:rtl/>
        </w:rPr>
        <w:t>هـ</w:t>
      </w:r>
      <w:r>
        <w:t xml:space="preserve"> s.th.) II to smoke hashish</w:t>
      </w:r>
    </w:p>
    <w:p w:rsidR="00B14408" w:rsidRDefault="00FD180F" w:rsidP="00FD180F">
      <w:pPr>
        <w:pStyle w:val="libNormal"/>
      </w:pPr>
      <w:r w:rsidRPr="00B14408">
        <w:rPr>
          <w:rStyle w:val="libBold2Char"/>
          <w:rFonts w:hint="eastAsia"/>
          <w:rtl/>
        </w:rPr>
        <w:t>حشيش</w:t>
      </w:r>
      <w:r>
        <w:t xml:space="preserve"> ḥašīš (coll.) pl.  </w:t>
      </w:r>
      <w:r>
        <w:rPr>
          <w:rtl/>
        </w:rPr>
        <w:t>حشائش</w:t>
      </w:r>
      <w:r>
        <w:t xml:space="preserve">hāšā’iš2 herbs, grasses; weeds; hay; hemp (Cannabis sativa L.; bot.), hashish, Cannabis; stillborn child </w:t>
      </w:r>
      <w:r w:rsidR="003D2305">
        <w:t>|</w:t>
      </w:r>
      <w:r>
        <w:t xml:space="preserve"> </w:t>
      </w:r>
      <w:r>
        <w:rPr>
          <w:rtl/>
        </w:rPr>
        <w:t>حشيش الدينار</w:t>
      </w:r>
      <w:r>
        <w:t xml:space="preserve"> ḥ. ad</w:t>
      </w:r>
      <w:r w:rsidR="003D2305">
        <w:t>-</w:t>
      </w:r>
      <w:r>
        <w:t>dīnār hops</w:t>
      </w:r>
    </w:p>
    <w:p w:rsidR="00B14408" w:rsidRDefault="00FD180F" w:rsidP="00FD180F">
      <w:pPr>
        <w:pStyle w:val="libNormal"/>
      </w:pPr>
      <w:r w:rsidRPr="00B14408">
        <w:rPr>
          <w:rStyle w:val="libBold2Char"/>
          <w:rFonts w:hint="eastAsia"/>
          <w:rtl/>
        </w:rPr>
        <w:t>حشيشة</w:t>
      </w:r>
      <w:r>
        <w:t xml:space="preserve"> ḥašīša (n. un.) herb</w:t>
      </w:r>
    </w:p>
    <w:p w:rsidR="00B14408" w:rsidRDefault="00FD180F" w:rsidP="00FD180F">
      <w:pPr>
        <w:pStyle w:val="libNormal"/>
      </w:pPr>
      <w:r w:rsidRPr="00B14408">
        <w:rPr>
          <w:rStyle w:val="libBold2Char"/>
          <w:rFonts w:hint="eastAsia"/>
          <w:rtl/>
        </w:rPr>
        <w:t>حشاش</w:t>
      </w:r>
      <w:r>
        <w:t xml:space="preserve"> ḥaššāš pl. </w:t>
      </w:r>
      <w:r w:rsidR="003D2305">
        <w:t>-</w:t>
      </w:r>
      <w:r>
        <w:t>ūn smoker or chewer of hashish. hashish addict</w:t>
      </w:r>
    </w:p>
    <w:p w:rsidR="00B14408" w:rsidRDefault="00FD180F" w:rsidP="00FD180F">
      <w:pPr>
        <w:pStyle w:val="libNormal"/>
      </w:pPr>
      <w:r w:rsidRPr="00B14408">
        <w:rPr>
          <w:rStyle w:val="libBold2Char"/>
          <w:rFonts w:hint="eastAsia"/>
          <w:rtl/>
        </w:rPr>
        <w:t>حشاش</w:t>
      </w:r>
      <w:r>
        <w:t xml:space="preserve"> ḥuššāš, </w:t>
      </w:r>
      <w:r>
        <w:rPr>
          <w:rtl/>
        </w:rPr>
        <w:t>حشاشة</w:t>
      </w:r>
      <w:r>
        <w:t xml:space="preserve"> ḥušāša last breath, last spark of life</w:t>
      </w:r>
    </w:p>
    <w:p w:rsidR="00B14408" w:rsidRDefault="00FD180F" w:rsidP="00FD180F">
      <w:pPr>
        <w:pStyle w:val="libNormal"/>
      </w:pPr>
      <w:r w:rsidRPr="00B14408">
        <w:rPr>
          <w:rStyle w:val="libBold2Char"/>
          <w:rFonts w:hint="eastAsia"/>
          <w:rtl/>
        </w:rPr>
        <w:t>حشيشي</w:t>
      </w:r>
      <w:r>
        <w:t xml:space="preserve"> ḥašīšī (eg.) sap</w:t>
      </w:r>
      <w:r w:rsidR="003D2305">
        <w:t>-</w:t>
      </w:r>
      <w:r>
        <w:t>green, reseda</w:t>
      </w:r>
      <w:r w:rsidR="003D2305">
        <w:t>-</w:t>
      </w:r>
      <w:r>
        <w:t>colored</w:t>
      </w:r>
    </w:p>
    <w:p w:rsidR="00B14408" w:rsidRDefault="00FD180F" w:rsidP="00FD180F">
      <w:pPr>
        <w:pStyle w:val="libNormal"/>
      </w:pPr>
      <w:r w:rsidRPr="00B14408">
        <w:rPr>
          <w:rStyle w:val="libBold2Char"/>
          <w:rFonts w:hint="eastAsia"/>
          <w:rtl/>
        </w:rPr>
        <w:t>محش</w:t>
      </w:r>
      <w:r>
        <w:t xml:space="preserve"> miḥašš, </w:t>
      </w:r>
      <w:r>
        <w:rPr>
          <w:rtl/>
        </w:rPr>
        <w:t>محشة</w:t>
      </w:r>
      <w:r>
        <w:t xml:space="preserve"> miḥašša pl. </w:t>
      </w:r>
      <w:r>
        <w:rPr>
          <w:rtl/>
        </w:rPr>
        <w:t>محاش</w:t>
      </w:r>
      <w:r>
        <w:t xml:space="preserve"> maḥāšš2 sickle, scythe; fire iron, poker</w:t>
      </w:r>
    </w:p>
    <w:p w:rsidR="00B14408" w:rsidRDefault="00FD180F" w:rsidP="00FD180F">
      <w:pPr>
        <w:pStyle w:val="libNormal"/>
      </w:pPr>
      <w:r w:rsidRPr="00B14408">
        <w:rPr>
          <w:rStyle w:val="libBold2Char"/>
          <w:rFonts w:hint="eastAsia"/>
          <w:rtl/>
        </w:rPr>
        <w:t>محشة</w:t>
      </w:r>
      <w:r>
        <w:t xml:space="preserve"> miḥašša pl. </w:t>
      </w:r>
      <w:r w:rsidR="003D2305">
        <w:t>-</w:t>
      </w:r>
      <w:r>
        <w:t>āt (eg.) tool for weeding, weeder</w:t>
      </w:r>
    </w:p>
    <w:p w:rsidR="00B14408" w:rsidRDefault="00FD180F" w:rsidP="00FD180F">
      <w:pPr>
        <w:pStyle w:val="libNormal"/>
      </w:pPr>
      <w:r w:rsidRPr="00B14408">
        <w:rPr>
          <w:rStyle w:val="libBold2Char"/>
          <w:rFonts w:hint="eastAsia"/>
          <w:rtl/>
        </w:rPr>
        <w:lastRenderedPageBreak/>
        <w:t>محشش</w:t>
      </w:r>
      <w:r>
        <w:t xml:space="preserve"> maḥšaš, </w:t>
      </w:r>
      <w:r>
        <w:rPr>
          <w:rtl/>
        </w:rPr>
        <w:t>محشش خانة</w:t>
      </w:r>
      <w:r>
        <w:t xml:space="preserve"> m. ḳāna hashish den</w:t>
      </w:r>
    </w:p>
    <w:p w:rsidR="00B14408" w:rsidRDefault="00FD180F" w:rsidP="00FD180F">
      <w:pPr>
        <w:pStyle w:val="libNormal"/>
      </w:pPr>
      <w:r w:rsidRPr="00B14408">
        <w:rPr>
          <w:rStyle w:val="libBold2Char"/>
          <w:rFonts w:hint="eastAsia"/>
          <w:rtl/>
        </w:rPr>
        <w:t>محششة</w:t>
      </w:r>
      <w:r>
        <w:t xml:space="preserve"> pl. </w:t>
      </w:r>
      <w:r>
        <w:rPr>
          <w:rtl/>
        </w:rPr>
        <w:t>محاشش</w:t>
      </w:r>
      <w:r>
        <w:t xml:space="preserve"> maḳāšiš2 hashish den</w:t>
      </w:r>
    </w:p>
    <w:p w:rsidR="00B14408" w:rsidRDefault="00FD180F" w:rsidP="00FD180F">
      <w:pPr>
        <w:pStyle w:val="libNormal"/>
      </w:pPr>
      <w:r w:rsidRPr="00B14408">
        <w:rPr>
          <w:rStyle w:val="libBold2Char"/>
          <w:rFonts w:hint="eastAsia"/>
          <w:rtl/>
        </w:rPr>
        <w:t>حشد</w:t>
      </w:r>
      <w:r>
        <w:t xml:space="preserve"> ḥašada i u (ḥašd) to gather, concentrate, mass (</w:t>
      </w:r>
      <w:r>
        <w:rPr>
          <w:rtl/>
        </w:rPr>
        <w:t>ه</w:t>
      </w:r>
      <w:r>
        <w:t xml:space="preserve"> esp. troops), call up, mobilize (</w:t>
      </w:r>
      <w:r>
        <w:rPr>
          <w:rtl/>
        </w:rPr>
        <w:t>ه</w:t>
      </w:r>
      <w:r>
        <w:t xml:space="preserve"> an army); to pile up, store up, accumulate (</w:t>
      </w:r>
      <w:r>
        <w:rPr>
          <w:rtl/>
        </w:rPr>
        <w:t>هـ</w:t>
      </w:r>
      <w:r>
        <w:t xml:space="preserve"> s.th., </w:t>
      </w:r>
      <w:r>
        <w:rPr>
          <w:rtl/>
        </w:rPr>
        <w:t>الى</w:t>
      </w:r>
      <w:r>
        <w:t xml:space="preserve"> at a place) II to amass, accumulate (</w:t>
      </w:r>
      <w:r>
        <w:rPr>
          <w:rtl/>
        </w:rPr>
        <w:t>هـ</w:t>
      </w:r>
      <w:r>
        <w:t xml:space="preserve"> s.th.), mass, concentrate (</w:t>
      </w:r>
      <w:r>
        <w:rPr>
          <w:rtl/>
        </w:rPr>
        <w:t>ه</w:t>
      </w:r>
      <w:r>
        <w:t xml:space="preserve"> esp. troops) V and VIII to rally, come together, assemble, gather, crowd together, throng together; to be concentrated, be massed (troops); to fall into line (troops)</w:t>
      </w:r>
    </w:p>
    <w:p w:rsidR="00B14408" w:rsidRDefault="00FD180F" w:rsidP="00FD180F">
      <w:pPr>
        <w:pStyle w:val="libNormal"/>
      </w:pPr>
      <w:r w:rsidRPr="00B14408">
        <w:rPr>
          <w:rStyle w:val="libBold2Char"/>
          <w:rFonts w:hint="eastAsia"/>
          <w:rtl/>
        </w:rPr>
        <w:t>حشد</w:t>
      </w:r>
      <w:r>
        <w:t xml:space="preserve"> ḥašd pl. </w:t>
      </w:r>
      <w:r>
        <w:rPr>
          <w:rtl/>
        </w:rPr>
        <w:t>حشود</w:t>
      </w:r>
      <w:r>
        <w:t xml:space="preserve"> ḥušūd assembling, rallying; gathering, assembly, crowd, throng; concentration, massing (esp. of troops); mobilization. calling up (of an army)</w:t>
      </w:r>
    </w:p>
    <w:p w:rsidR="00B14408" w:rsidRDefault="00FD180F" w:rsidP="00FD180F">
      <w:pPr>
        <w:pStyle w:val="libNormal"/>
      </w:pPr>
      <w:r w:rsidRPr="00B14408">
        <w:rPr>
          <w:rStyle w:val="libBold2Char"/>
          <w:rFonts w:hint="eastAsia"/>
          <w:rtl/>
        </w:rPr>
        <w:t>حشد</w:t>
      </w:r>
      <w:r>
        <w:t xml:space="preserve"> taḥaššud pl. </w:t>
      </w:r>
      <w:r w:rsidR="003D2305">
        <w:t>-</w:t>
      </w:r>
      <w:r>
        <w:t>āt concentration (of troops)</w:t>
      </w:r>
    </w:p>
    <w:p w:rsidR="00B14408" w:rsidRDefault="00FD180F" w:rsidP="00FD180F">
      <w:pPr>
        <w:pStyle w:val="libNormal"/>
      </w:pPr>
      <w:r w:rsidRPr="00B14408">
        <w:rPr>
          <w:rStyle w:val="libBold2Char"/>
          <w:rFonts w:hint="eastAsia"/>
          <w:rtl/>
        </w:rPr>
        <w:t>احتشاد</w:t>
      </w:r>
      <w:r>
        <w:t xml:space="preserve"> iḥtišād pl. </w:t>
      </w:r>
      <w:r w:rsidR="003D2305">
        <w:t>-</w:t>
      </w:r>
      <w:r>
        <w:t>āt gathering, crowd; concentration (of troops)</w:t>
      </w:r>
    </w:p>
    <w:p w:rsidR="00B14408" w:rsidRDefault="00FD180F" w:rsidP="00FD180F">
      <w:pPr>
        <w:pStyle w:val="libNormal"/>
      </w:pPr>
      <w:r w:rsidRPr="00B14408">
        <w:rPr>
          <w:rStyle w:val="libBold2Char"/>
          <w:rFonts w:hint="eastAsia"/>
          <w:rtl/>
        </w:rPr>
        <w:t>حشيد</w:t>
      </w:r>
      <w:r>
        <w:t xml:space="preserve"> numerous (of an assembly), crowded (of a public demonstration)</w:t>
      </w:r>
    </w:p>
    <w:p w:rsidR="00B14408" w:rsidRDefault="00FD180F" w:rsidP="00FD180F">
      <w:pPr>
        <w:pStyle w:val="libNormal"/>
      </w:pPr>
      <w:r>
        <w:t xml:space="preserve">O </w:t>
      </w:r>
      <w:r>
        <w:rPr>
          <w:rtl/>
        </w:rPr>
        <w:t>حاشدة</w:t>
      </w:r>
      <w:r>
        <w:t xml:space="preserve"> ḥāšida battery (el.)</w:t>
      </w:r>
    </w:p>
    <w:p w:rsidR="00B14408" w:rsidRDefault="00FD180F" w:rsidP="00FD180F">
      <w:pPr>
        <w:pStyle w:val="libNormal"/>
      </w:pPr>
      <w:r w:rsidRPr="00B14408">
        <w:rPr>
          <w:rStyle w:val="libBold2Char"/>
          <w:rFonts w:hint="eastAsia"/>
          <w:rtl/>
        </w:rPr>
        <w:t>حشر</w:t>
      </w:r>
      <w:r>
        <w:t xml:space="preserve"> ḥašara i u (ḥašr) to gather, assemble, rally (</w:t>
      </w:r>
      <w:r>
        <w:rPr>
          <w:rtl/>
        </w:rPr>
        <w:t>ه</w:t>
      </w:r>
      <w:r>
        <w:t xml:space="preserve"> people); to cram, crowd, pack, jam (together); to squeeze. press, force, stuff, tuck (</w:t>
      </w:r>
      <w:r>
        <w:rPr>
          <w:rtl/>
        </w:rPr>
        <w:t>بين</w:t>
      </w:r>
      <w:r>
        <w:t xml:space="preserve"> or </w:t>
      </w:r>
      <w:r>
        <w:rPr>
          <w:rtl/>
        </w:rPr>
        <w:t>في هـ</w:t>
      </w:r>
      <w:r>
        <w:t xml:space="preserve"> s.th. into)</w:t>
      </w:r>
    </w:p>
    <w:p w:rsidR="00B14408" w:rsidRDefault="00FD180F" w:rsidP="00FD180F">
      <w:pPr>
        <w:pStyle w:val="libNormal"/>
      </w:pPr>
      <w:r w:rsidRPr="00B14408">
        <w:rPr>
          <w:rStyle w:val="libBold2Char"/>
          <w:rFonts w:hint="eastAsia"/>
          <w:rtl/>
        </w:rPr>
        <w:t>يوم</w:t>
      </w:r>
      <w:r>
        <w:rPr>
          <w:rtl/>
        </w:rPr>
        <w:t xml:space="preserve"> الحشر</w:t>
      </w:r>
      <w:r>
        <w:t xml:space="preserve"> yaum al</w:t>
      </w:r>
      <w:r w:rsidR="003D2305">
        <w:t>-</w:t>
      </w:r>
      <w:r>
        <w:t>ḥašr the day of congregation (of the dead), the Day of resurrection</w:t>
      </w:r>
    </w:p>
    <w:p w:rsidR="00B14408" w:rsidRDefault="00FD180F" w:rsidP="00FD180F">
      <w:pPr>
        <w:pStyle w:val="libNormal"/>
      </w:pPr>
      <w:r w:rsidRPr="00B14408">
        <w:rPr>
          <w:rStyle w:val="libBold2Char"/>
          <w:rFonts w:hint="eastAsia"/>
          <w:rtl/>
        </w:rPr>
        <w:t>حشرة</w:t>
      </w:r>
      <w:r>
        <w:t xml:space="preserve"> ḥašara pl. </w:t>
      </w:r>
      <w:r w:rsidR="003D2305">
        <w:t>-</w:t>
      </w:r>
      <w:r>
        <w:t xml:space="preserve">āt insect; pl. vermin, insect pests </w:t>
      </w:r>
      <w:r w:rsidR="003D2305">
        <w:t>|</w:t>
      </w:r>
      <w:r>
        <w:t xml:space="preserve"> </w:t>
      </w:r>
      <w:r>
        <w:rPr>
          <w:rtl/>
        </w:rPr>
        <w:t>علم الحشرات</w:t>
      </w:r>
      <w:r>
        <w:t xml:space="preserve"> ‘ilm al</w:t>
      </w:r>
      <w:r w:rsidR="003D2305">
        <w:t>-</w:t>
      </w:r>
      <w:r>
        <w:t>ḥ. entomology</w:t>
      </w:r>
    </w:p>
    <w:p w:rsidR="00B14408" w:rsidRDefault="00FD180F" w:rsidP="00FD180F">
      <w:pPr>
        <w:pStyle w:val="libNormal"/>
      </w:pPr>
      <w:r w:rsidRPr="00B14408">
        <w:rPr>
          <w:rStyle w:val="libBold2Char"/>
          <w:rFonts w:hint="eastAsia"/>
          <w:rtl/>
        </w:rPr>
        <w:t>حشري</w:t>
      </w:r>
      <w:r>
        <w:t xml:space="preserve"> ḥašarī insectile, insectival, insect</w:t>
      </w:r>
      <w:r w:rsidR="003D2305">
        <w:t>-</w:t>
      </w:r>
      <w:r>
        <w:t xml:space="preserve"> (in compounds); entomologic(al)</w:t>
      </w:r>
    </w:p>
    <w:p w:rsidR="00B14408" w:rsidRDefault="00FD180F" w:rsidP="00FD180F">
      <w:pPr>
        <w:pStyle w:val="libNormal"/>
      </w:pPr>
      <w:r w:rsidRPr="00B14408">
        <w:rPr>
          <w:rStyle w:val="libBold2Char"/>
          <w:rFonts w:hint="eastAsia"/>
          <w:rtl/>
        </w:rPr>
        <w:t>حشرج</w:t>
      </w:r>
      <w:r>
        <w:t xml:space="preserve"> ḥašraja and II taḥašraja to rattle in the throat</w:t>
      </w:r>
    </w:p>
    <w:p w:rsidR="00B14408" w:rsidRDefault="00FD180F" w:rsidP="00FD180F">
      <w:pPr>
        <w:pStyle w:val="libNormal"/>
      </w:pPr>
      <w:r w:rsidRPr="00B14408">
        <w:rPr>
          <w:rStyle w:val="libBold2Char"/>
          <w:rFonts w:hint="eastAsia"/>
          <w:rtl/>
        </w:rPr>
        <w:t>حشرجة</w:t>
      </w:r>
      <w:r>
        <w:t xml:space="preserve"> ḥašraja rattling, rattle in the throat</w:t>
      </w:r>
    </w:p>
    <w:p w:rsidR="00B14408" w:rsidRDefault="00FD180F" w:rsidP="00FD180F">
      <w:pPr>
        <w:pStyle w:val="libNormal"/>
      </w:pPr>
      <w:r w:rsidRPr="00B14408">
        <w:rPr>
          <w:rStyle w:val="libBold2Char"/>
          <w:rFonts w:hint="eastAsia"/>
          <w:rtl/>
        </w:rPr>
        <w:t>حشف</w:t>
      </w:r>
      <w:r>
        <w:t xml:space="preserve"> V to be dressed shabbily, dress slovenly</w:t>
      </w:r>
    </w:p>
    <w:p w:rsidR="00B14408" w:rsidRDefault="00FD180F" w:rsidP="00FD180F">
      <w:pPr>
        <w:pStyle w:val="libNormal"/>
      </w:pPr>
      <w:r w:rsidRPr="00B14408">
        <w:rPr>
          <w:rStyle w:val="libBold2Char"/>
          <w:rFonts w:hint="eastAsia"/>
          <w:rtl/>
        </w:rPr>
        <w:t>حشف</w:t>
      </w:r>
      <w:r>
        <w:t xml:space="preserve"> ḥašaf dates of inferior quality</w:t>
      </w:r>
    </w:p>
    <w:p w:rsidR="00B14408" w:rsidRDefault="00FD180F" w:rsidP="00FD180F">
      <w:pPr>
        <w:pStyle w:val="libNormal"/>
      </w:pPr>
      <w:r w:rsidRPr="00B14408">
        <w:rPr>
          <w:rStyle w:val="libBold2Char"/>
          <w:rFonts w:hint="eastAsia"/>
          <w:rtl/>
        </w:rPr>
        <w:t>حشفة</w:t>
      </w:r>
      <w:r>
        <w:t xml:space="preserve"> ḥašafa glans (penis; anat.)</w:t>
      </w:r>
    </w:p>
    <w:p w:rsidR="00B14408" w:rsidRDefault="00FD180F" w:rsidP="00FD180F">
      <w:pPr>
        <w:pStyle w:val="libNormal"/>
      </w:pPr>
      <w:r w:rsidRPr="00B14408">
        <w:rPr>
          <w:rStyle w:val="libBold2Char"/>
          <w:rFonts w:hint="eastAsia"/>
          <w:rtl/>
        </w:rPr>
        <w:t>حشك</w:t>
      </w:r>
      <w:r>
        <w:t xml:space="preserve"> ḥašaka i (ḥašk) to cram, jam, squeeze, stuff (</w:t>
      </w:r>
      <w:r>
        <w:rPr>
          <w:rtl/>
        </w:rPr>
        <w:t>في هـ</w:t>
      </w:r>
      <w:r>
        <w:t xml:space="preserve"> s.th. into)</w:t>
      </w:r>
    </w:p>
    <w:p w:rsidR="00B14408" w:rsidRDefault="00FD180F" w:rsidP="00FD180F">
      <w:pPr>
        <w:pStyle w:val="libNormal"/>
      </w:pPr>
      <w:r w:rsidRPr="00B14408">
        <w:rPr>
          <w:rStyle w:val="libBold2Char"/>
          <w:rFonts w:hint="eastAsia"/>
          <w:rtl/>
        </w:rPr>
        <w:t>حشم</w:t>
      </w:r>
      <w:r>
        <w:t xml:space="preserve"> ḥašama i (ḥašm) to shame, put to shame (</w:t>
      </w:r>
      <w:r>
        <w:rPr>
          <w:rtl/>
        </w:rPr>
        <w:t>ه</w:t>
      </w:r>
      <w:r>
        <w:t xml:space="preserve"> s.o.) 11 and IV do. V and VIII to be ashamed to face s.o. (</w:t>
      </w:r>
      <w:r>
        <w:rPr>
          <w:rtl/>
        </w:rPr>
        <w:t>من</w:t>
      </w:r>
      <w:r>
        <w:t xml:space="preserve"> or </w:t>
      </w:r>
      <w:r>
        <w:rPr>
          <w:rtl/>
        </w:rPr>
        <w:t>عن</w:t>
      </w:r>
      <w:r>
        <w:t>); to be reticent, modest, shy, bashful, diffident</w:t>
      </w:r>
    </w:p>
    <w:p w:rsidR="00B14408" w:rsidRDefault="00FD180F" w:rsidP="00FD180F">
      <w:pPr>
        <w:pStyle w:val="libNormal"/>
      </w:pPr>
      <w:r w:rsidRPr="00B14408">
        <w:rPr>
          <w:rStyle w:val="libBold2Char"/>
          <w:rFonts w:hint="eastAsia"/>
          <w:rtl/>
        </w:rPr>
        <w:t>حشم</w:t>
      </w:r>
      <w:r>
        <w:t xml:space="preserve"> ḥašam servants, retinue, entourage, suite</w:t>
      </w:r>
    </w:p>
    <w:p w:rsidR="00B14408" w:rsidRDefault="00FD180F" w:rsidP="00FD180F">
      <w:pPr>
        <w:pStyle w:val="libNormal"/>
      </w:pPr>
      <w:r w:rsidRPr="00B14408">
        <w:rPr>
          <w:rStyle w:val="libBold2Char"/>
          <w:rFonts w:hint="eastAsia"/>
          <w:rtl/>
        </w:rPr>
        <w:lastRenderedPageBreak/>
        <w:t>حشمة</w:t>
      </w:r>
      <w:r>
        <w:t xml:space="preserve"> ḥišma shame, bashfulness, timidity, diffidence; modesty; decency, decorum</w:t>
      </w:r>
    </w:p>
    <w:p w:rsidR="00B14408" w:rsidRDefault="00FD180F" w:rsidP="00FD180F">
      <w:pPr>
        <w:pStyle w:val="libNormal"/>
      </w:pPr>
      <w:r w:rsidRPr="00B14408">
        <w:rPr>
          <w:rStyle w:val="libBold2Char"/>
          <w:rFonts w:hint="eastAsia"/>
          <w:rtl/>
        </w:rPr>
        <w:t>حشيم</w:t>
      </w:r>
      <w:r>
        <w:t xml:space="preserve"> ḥašīm pl. </w:t>
      </w:r>
      <w:r>
        <w:rPr>
          <w:rtl/>
        </w:rPr>
        <w:t>حشماء</w:t>
      </w:r>
      <w:r>
        <w:t xml:space="preserve"> ḥušamā’2 modest, timid, bashful, shy, diffident</w:t>
      </w:r>
    </w:p>
    <w:p w:rsidR="00B14408" w:rsidRDefault="00FD180F" w:rsidP="00FD180F">
      <w:pPr>
        <w:pStyle w:val="libNormal"/>
      </w:pPr>
      <w:r w:rsidRPr="00B14408">
        <w:rPr>
          <w:rStyle w:val="libBold2Char"/>
          <w:rFonts w:hint="eastAsia"/>
          <w:rtl/>
        </w:rPr>
        <w:t>محاشم</w:t>
      </w:r>
      <w:r>
        <w:t xml:space="preserve"> maḥāšim2 pubes, genitals</w:t>
      </w:r>
    </w:p>
    <w:p w:rsidR="00B14408" w:rsidRDefault="00FD180F" w:rsidP="00FD180F">
      <w:pPr>
        <w:pStyle w:val="libNormal"/>
      </w:pPr>
      <w:r w:rsidRPr="00B14408">
        <w:rPr>
          <w:rStyle w:val="libBold2Char"/>
          <w:rFonts w:hint="eastAsia"/>
          <w:rtl/>
        </w:rPr>
        <w:t>تحشم</w:t>
      </w:r>
      <w:r>
        <w:t xml:space="preserve"> taḥaššum and </w:t>
      </w:r>
      <w:r>
        <w:rPr>
          <w:rtl/>
        </w:rPr>
        <w:t>احتشام</w:t>
      </w:r>
      <w:r>
        <w:t xml:space="preserve"> iḥtišām shame, shyness, modesty, reticent, decency, decorum</w:t>
      </w:r>
    </w:p>
    <w:p w:rsidR="00B14408" w:rsidRDefault="00FD180F" w:rsidP="00FD180F">
      <w:pPr>
        <w:pStyle w:val="libNormal"/>
      </w:pPr>
      <w:r w:rsidRPr="00B14408">
        <w:rPr>
          <w:rStyle w:val="libBold2Char"/>
          <w:rFonts w:hint="eastAsia"/>
          <w:rtl/>
        </w:rPr>
        <w:t>محتشم</w:t>
      </w:r>
      <w:r>
        <w:t xml:space="preserve"> muḥtašim shy, bashful; modest, reticent, decent, decorous</w:t>
      </w:r>
    </w:p>
    <w:p w:rsidR="00B14408" w:rsidRDefault="00FD180F" w:rsidP="00FD180F">
      <w:pPr>
        <w:pStyle w:val="libNormal"/>
      </w:pPr>
      <w:r w:rsidRPr="00B14408">
        <w:rPr>
          <w:rStyle w:val="libBold2Char"/>
          <w:rFonts w:hint="eastAsia"/>
          <w:rtl/>
        </w:rPr>
        <w:t>حشا</w:t>
      </w:r>
      <w:r>
        <w:rPr>
          <w:rtl/>
        </w:rPr>
        <w:t xml:space="preserve"> (حشو</w:t>
      </w:r>
      <w:r>
        <w:t>) ḥaša u (ḥašw) to stuff, fill, dress (</w:t>
      </w:r>
      <w:r>
        <w:rPr>
          <w:rtl/>
        </w:rPr>
        <w:t>ب هـ</w:t>
      </w:r>
      <w:r>
        <w:t xml:space="preserve"> s.th. with; esp. fowl, etc.); to fill in (</w:t>
      </w:r>
      <w:r>
        <w:rPr>
          <w:rtl/>
        </w:rPr>
        <w:t>هـ</w:t>
      </w:r>
      <w:r>
        <w:t xml:space="preserve"> s.th.); to load (</w:t>
      </w:r>
      <w:r>
        <w:rPr>
          <w:rtl/>
        </w:rPr>
        <w:t>هـ</w:t>
      </w:r>
      <w:r>
        <w:t xml:space="preserve"> a firearm; </w:t>
      </w:r>
      <w:r>
        <w:rPr>
          <w:rtl/>
        </w:rPr>
        <w:t>هـ هـ</w:t>
      </w:r>
      <w:r>
        <w:t xml:space="preserve"> s.th. with, e.g., a camera); to fill (</w:t>
      </w:r>
      <w:r>
        <w:rPr>
          <w:rtl/>
        </w:rPr>
        <w:t>هـ</w:t>
      </w:r>
      <w:r>
        <w:t xml:space="preserve"> a tooth); to insert (</w:t>
      </w:r>
      <w:r>
        <w:rPr>
          <w:rtl/>
        </w:rPr>
        <w:t>هـ</w:t>
      </w:r>
      <w:r>
        <w:t xml:space="preserve"> s.th.) 11 to interpalate (</w:t>
      </w:r>
      <w:r>
        <w:rPr>
          <w:rtl/>
        </w:rPr>
        <w:t>هـ</w:t>
      </w:r>
      <w:r>
        <w:t xml:space="preserve"> s.th.); to insert (</w:t>
      </w:r>
      <w:r>
        <w:rPr>
          <w:rtl/>
        </w:rPr>
        <w:t>هـ</w:t>
      </w:r>
      <w:r>
        <w:t xml:space="preserve"> s.th.); to provide (</w:t>
      </w:r>
      <w:r>
        <w:rPr>
          <w:rtl/>
        </w:rPr>
        <w:t>هـ</w:t>
      </w:r>
      <w:r>
        <w:t xml:space="preserve"> s.th.) with a margin; to hem (</w:t>
      </w:r>
      <w:r>
        <w:rPr>
          <w:rtl/>
        </w:rPr>
        <w:t>هـ</w:t>
      </w:r>
      <w:r>
        <w:t xml:space="preserve"> a dress); to supply (</w:t>
      </w:r>
      <w:r>
        <w:rPr>
          <w:rtl/>
        </w:rPr>
        <w:t>هـ</w:t>
      </w:r>
      <w:r>
        <w:t xml:space="preserve"> a book) with marginal notes or glosses III to except, exclude (</w:t>
      </w:r>
      <w:r>
        <w:rPr>
          <w:rtl/>
        </w:rPr>
        <w:t>من ه</w:t>
      </w:r>
      <w:r>
        <w:t xml:space="preserve"> s.o. from) V to keep away, stand aloof, abstain (</w:t>
      </w:r>
      <w:r>
        <w:rPr>
          <w:rtl/>
        </w:rPr>
        <w:t>من ه</w:t>
      </w:r>
      <w:r>
        <w:t xml:space="preserve"> from), avoid, shun (</w:t>
      </w:r>
      <w:r>
        <w:rPr>
          <w:rtl/>
        </w:rPr>
        <w:t>من</w:t>
      </w:r>
      <w:r>
        <w:t xml:space="preserve"> s.th.), beware (</w:t>
      </w:r>
      <w:r>
        <w:rPr>
          <w:rtl/>
        </w:rPr>
        <w:t>من</w:t>
      </w:r>
      <w:r>
        <w:t xml:space="preserve"> of), be on one’s guard (</w:t>
      </w:r>
      <w:r>
        <w:rPr>
          <w:rtl/>
        </w:rPr>
        <w:t>من</w:t>
      </w:r>
      <w:r>
        <w:t xml:space="preserve"> against) VI to keep away, abstain (</w:t>
      </w:r>
      <w:r>
        <w:rPr>
          <w:rtl/>
        </w:rPr>
        <w:t>عن</w:t>
      </w:r>
      <w:r>
        <w:t xml:space="preserve"> or </w:t>
      </w:r>
      <w:r>
        <w:rPr>
          <w:rtl/>
        </w:rPr>
        <w:t>من</w:t>
      </w:r>
      <w:r>
        <w:t xml:space="preserve"> from), beware (</w:t>
      </w:r>
      <w:r>
        <w:rPr>
          <w:rtl/>
        </w:rPr>
        <w:t>هـ</w:t>
      </w:r>
      <w:r>
        <w:t xml:space="preserve"> or </w:t>
      </w:r>
      <w:r>
        <w:rPr>
          <w:rtl/>
        </w:rPr>
        <w:t>عن</w:t>
      </w:r>
      <w:r>
        <w:t xml:space="preserve"> or </w:t>
      </w:r>
      <w:r>
        <w:rPr>
          <w:rtl/>
        </w:rPr>
        <w:t>من</w:t>
      </w:r>
      <w:r>
        <w:t xml:space="preserve"> of), avoid, shun (</w:t>
      </w:r>
      <w:r>
        <w:rPr>
          <w:rtl/>
        </w:rPr>
        <w:t>هـ</w:t>
      </w:r>
      <w:r>
        <w:t xml:space="preserve"> or </w:t>
      </w:r>
      <w:r>
        <w:rPr>
          <w:rtl/>
        </w:rPr>
        <w:t>عن</w:t>
      </w:r>
      <w:r>
        <w:t xml:space="preserve"> or </w:t>
      </w:r>
      <w:r>
        <w:rPr>
          <w:rtl/>
        </w:rPr>
        <w:t>من</w:t>
      </w:r>
      <w:r>
        <w:t xml:space="preserve"> s.th.)</w:t>
      </w:r>
    </w:p>
    <w:p w:rsidR="00B14408" w:rsidRDefault="00FD180F" w:rsidP="00FD180F">
      <w:pPr>
        <w:pStyle w:val="libNormal"/>
      </w:pPr>
      <w:r w:rsidRPr="00B14408">
        <w:rPr>
          <w:rStyle w:val="libBold2Char"/>
          <w:rFonts w:hint="eastAsia"/>
          <w:rtl/>
        </w:rPr>
        <w:t>حشو</w:t>
      </w:r>
      <w:r>
        <w:t xml:space="preserve"> ḥašw that with which s.th. is stuffed or filled; dressing, stuffing (of fowl, .to.); filling (of tooth); insertion; (gram.) parenthesis; interpolation</w:t>
      </w:r>
    </w:p>
    <w:p w:rsidR="00B14408" w:rsidRDefault="00FD180F" w:rsidP="00FD180F">
      <w:pPr>
        <w:pStyle w:val="libNormal"/>
      </w:pPr>
      <w:r w:rsidRPr="00B14408">
        <w:rPr>
          <w:rStyle w:val="libBold2Char"/>
          <w:rFonts w:hint="eastAsia"/>
          <w:rtl/>
        </w:rPr>
        <w:t>حشو</w:t>
      </w:r>
      <w:r>
        <w:t xml:space="preserve"> ḥašwa pl. </w:t>
      </w:r>
      <w:r w:rsidR="003D2305">
        <w:t>-</w:t>
      </w:r>
      <w:r>
        <w:t>āt filling, stuffing (cushion, cookery, etc.); load (of a cartridge), charge (of a min.); panel, inlay, inserted piece (in paneling, in a door)</w:t>
      </w:r>
    </w:p>
    <w:p w:rsidR="00B14408" w:rsidRDefault="00FD180F" w:rsidP="00FD180F">
      <w:pPr>
        <w:pStyle w:val="libNormal"/>
      </w:pPr>
      <w:r w:rsidRPr="00B14408">
        <w:rPr>
          <w:rStyle w:val="libBold2Char"/>
          <w:rFonts w:hint="eastAsia"/>
          <w:rtl/>
        </w:rPr>
        <w:t>حشا</w:t>
      </w:r>
      <w:r>
        <w:t xml:space="preserve"> ḥašan pl. </w:t>
      </w:r>
      <w:r>
        <w:rPr>
          <w:rtl/>
        </w:rPr>
        <w:t>احشاء</w:t>
      </w:r>
      <w:r>
        <w:t xml:space="preserve"> aḥšā’ bowels, intestines; interior, inside </w:t>
      </w:r>
      <w:r w:rsidR="003D2305">
        <w:t>|</w:t>
      </w:r>
      <w:r>
        <w:rPr>
          <w:rtl/>
        </w:rPr>
        <w:t>في احشاء</w:t>
      </w:r>
      <w:r>
        <w:t xml:space="preserve"> in the interior of, within, in</w:t>
      </w:r>
    </w:p>
    <w:p w:rsidR="00B14408" w:rsidRDefault="00FD180F" w:rsidP="00FD180F">
      <w:pPr>
        <w:pStyle w:val="libNormal"/>
      </w:pPr>
      <w:r w:rsidRPr="00B14408">
        <w:rPr>
          <w:rStyle w:val="libBold2Char"/>
          <w:rFonts w:hint="eastAsia"/>
          <w:rtl/>
        </w:rPr>
        <w:t>حشى</w:t>
      </w:r>
      <w:r>
        <w:t xml:space="preserve"> ḥašan = </w:t>
      </w:r>
      <w:r>
        <w:rPr>
          <w:rtl/>
        </w:rPr>
        <w:t>حشا</w:t>
      </w:r>
      <w:r>
        <w:t xml:space="preserve"> ḥašan</w:t>
      </w:r>
    </w:p>
    <w:p w:rsidR="00B14408" w:rsidRDefault="00FD180F" w:rsidP="00FD180F">
      <w:pPr>
        <w:pStyle w:val="libNormal"/>
      </w:pPr>
      <w:r w:rsidRPr="00B14408">
        <w:rPr>
          <w:rStyle w:val="libBold2Char"/>
          <w:rFonts w:hint="eastAsia"/>
          <w:rtl/>
        </w:rPr>
        <w:t>حشية</w:t>
      </w:r>
      <w:r>
        <w:t xml:space="preserve"> ḥašīya pl. –āt, </w:t>
      </w:r>
      <w:r>
        <w:rPr>
          <w:rtl/>
        </w:rPr>
        <w:t>حشايا</w:t>
      </w:r>
      <w:r>
        <w:t xml:space="preserve"> ḥašāyā cushion, pillow; mattress</w:t>
      </w:r>
    </w:p>
    <w:p w:rsidR="00B14408" w:rsidRDefault="00FD180F" w:rsidP="00FD180F">
      <w:pPr>
        <w:pStyle w:val="libNormal"/>
      </w:pPr>
      <w:r w:rsidRPr="00B14408">
        <w:rPr>
          <w:rStyle w:val="libBold2Char"/>
          <w:rFonts w:hint="eastAsia"/>
          <w:rtl/>
        </w:rPr>
        <w:t>حاشا</w:t>
      </w:r>
      <w:r>
        <w:t xml:space="preserve"> ḥāšā (with genit., acc. or </w:t>
      </w:r>
      <w:r>
        <w:rPr>
          <w:rtl/>
        </w:rPr>
        <w:t>ل</w:t>
      </w:r>
      <w:r>
        <w:t xml:space="preserve">) except, save </w:t>
      </w:r>
      <w:r w:rsidR="003D2305">
        <w:t>|</w:t>
      </w:r>
      <w:r>
        <w:rPr>
          <w:rtl/>
        </w:rPr>
        <w:t>حاشى لله, حاشا لله</w:t>
      </w:r>
      <w:r>
        <w:t xml:space="preserve"> God forbid! </w:t>
      </w:r>
      <w:r>
        <w:rPr>
          <w:rtl/>
        </w:rPr>
        <w:t>حاشا لك ان</w:t>
      </w:r>
      <w:r>
        <w:t xml:space="preserve"> far be it from you that you ...; </w:t>
      </w:r>
      <w:r>
        <w:rPr>
          <w:rtl/>
        </w:rPr>
        <w:t>حاش لله, حاش لك</w:t>
      </w:r>
      <w:r>
        <w:t xml:space="preserve"> (ḥāša) = </w:t>
      </w:r>
      <w:r>
        <w:rPr>
          <w:rtl/>
        </w:rPr>
        <w:t>حاشا لله, حاشا لك</w:t>
      </w:r>
    </w:p>
    <w:p w:rsidR="00B14408" w:rsidRDefault="00FD180F" w:rsidP="00FD180F">
      <w:pPr>
        <w:pStyle w:val="libNormal"/>
      </w:pPr>
      <w:r w:rsidRPr="00B14408">
        <w:rPr>
          <w:rStyle w:val="libBold2Char"/>
          <w:rFonts w:hint="eastAsia"/>
          <w:rtl/>
        </w:rPr>
        <w:t>تحشية</w:t>
      </w:r>
      <w:r>
        <w:t xml:space="preserve"> taḥšya insertion; interpolation</w:t>
      </w:r>
    </w:p>
    <w:p w:rsidR="00B14408" w:rsidRDefault="00FD180F" w:rsidP="00FD180F">
      <w:pPr>
        <w:pStyle w:val="libNormal"/>
      </w:pPr>
      <w:r w:rsidRPr="00B14408">
        <w:rPr>
          <w:rStyle w:val="libBold2Char"/>
          <w:rFonts w:hint="eastAsia"/>
          <w:rtl/>
        </w:rPr>
        <w:t>تحاش</w:t>
      </w:r>
      <w:r>
        <w:t xml:space="preserve"> taḥāšin avoidance</w:t>
      </w:r>
    </w:p>
    <w:p w:rsidR="00B14408" w:rsidRDefault="00FD180F" w:rsidP="00FD180F">
      <w:pPr>
        <w:pStyle w:val="libNormal"/>
      </w:pPr>
      <w:r w:rsidRPr="00B14408">
        <w:rPr>
          <w:rStyle w:val="libBold2Char"/>
          <w:rFonts w:hint="eastAsia"/>
          <w:rtl/>
        </w:rPr>
        <w:t>حاشية</w:t>
      </w:r>
      <w:r>
        <w:t xml:space="preserve"> ḥāšiya pl. </w:t>
      </w:r>
      <w:r>
        <w:rPr>
          <w:rtl/>
        </w:rPr>
        <w:t>حواش</w:t>
      </w:r>
      <w:r>
        <w:t xml:space="preserve"> ḥawāšin border; seam, hem; edge; margin (of a book); marginal gives; marginal notes; commentary on certain words and passages of a book, supercommentary; footnote; postscript; retinue, </w:t>
      </w:r>
      <w:r>
        <w:lastRenderedPageBreak/>
        <w:t xml:space="preserve">entourage, suite, servants; dependents; pl. </w:t>
      </w:r>
      <w:r>
        <w:rPr>
          <w:rtl/>
        </w:rPr>
        <w:t>حواش</w:t>
      </w:r>
      <w:r>
        <w:t xml:space="preserve"> critical apparatus </w:t>
      </w:r>
      <w:r w:rsidR="003D2305">
        <w:t>|</w:t>
      </w:r>
      <w:r>
        <w:t xml:space="preserve"> </w:t>
      </w:r>
      <w:r>
        <w:rPr>
          <w:rtl/>
        </w:rPr>
        <w:t>رقيق الحاشية</w:t>
      </w:r>
      <w:r>
        <w:t xml:space="preserve"> and </w:t>
      </w:r>
      <w:r>
        <w:rPr>
          <w:rtl/>
        </w:rPr>
        <w:t>رقيق الحواشي</w:t>
      </w:r>
      <w:r>
        <w:t xml:space="preserve"> nice, polite, courteous, gracious, amiable, kindly, friendly; </w:t>
      </w:r>
      <w:r>
        <w:rPr>
          <w:rtl/>
        </w:rPr>
        <w:t>رقة الحهشية</w:t>
      </w:r>
      <w:r>
        <w:t xml:space="preserve"> riqqat al</w:t>
      </w:r>
      <w:r w:rsidR="003D2305">
        <w:t>-</w:t>
      </w:r>
      <w:r>
        <w:t>ḥāš. niceness, amiability, graciousness</w:t>
      </w:r>
    </w:p>
    <w:p w:rsidR="00B14408" w:rsidRDefault="00FD180F" w:rsidP="00FD180F">
      <w:pPr>
        <w:pStyle w:val="libNormal"/>
      </w:pPr>
      <w:r w:rsidRPr="00B14408">
        <w:rPr>
          <w:rStyle w:val="libBold2Char"/>
          <w:rFonts w:hint="eastAsia"/>
          <w:rtl/>
        </w:rPr>
        <w:t>محشو</w:t>
      </w:r>
      <w:r>
        <w:t xml:space="preserve"> maḥšūw filled, dressed; stuffed; loaded (firearm); pl. </w:t>
      </w:r>
      <w:r>
        <w:rPr>
          <w:rtl/>
        </w:rPr>
        <w:t>محشوات</w:t>
      </w:r>
      <w:r>
        <w:t xml:space="preserve"> maḥšūwāt filled, or stuffed, dishes</w:t>
      </w:r>
    </w:p>
    <w:p w:rsidR="00B14408" w:rsidRDefault="00FD180F" w:rsidP="00FD180F">
      <w:pPr>
        <w:pStyle w:val="libNormal"/>
      </w:pPr>
      <w:r w:rsidRPr="00B14408">
        <w:rPr>
          <w:rStyle w:val="libBold2Char"/>
          <w:rFonts w:hint="eastAsia"/>
          <w:rtl/>
        </w:rPr>
        <w:t>محشي</w:t>
      </w:r>
      <w:r>
        <w:t xml:space="preserve"> maḥšīy filled, stuffed (esp. food); s.th. filled or stuffed</w:t>
      </w:r>
    </w:p>
    <w:p w:rsidR="00B14408" w:rsidRDefault="00FD180F" w:rsidP="00FD180F">
      <w:pPr>
        <w:pStyle w:val="libNormal"/>
      </w:pPr>
      <w:r w:rsidRPr="00B14408">
        <w:rPr>
          <w:rStyle w:val="libBold2Char"/>
          <w:rFonts w:hint="eastAsia"/>
          <w:rtl/>
        </w:rPr>
        <w:t>حص</w:t>
      </w:r>
      <w:r>
        <w:t xml:space="preserve"> ḥaṣṣa u to fall as a share (</w:t>
      </w:r>
      <w:r>
        <w:rPr>
          <w:rtl/>
        </w:rPr>
        <w:t>ه</w:t>
      </w:r>
      <w:r>
        <w:t xml:space="preserve"> to s.o.) III to share (</w:t>
      </w:r>
      <w:r>
        <w:rPr>
          <w:rtl/>
        </w:rPr>
        <w:t>ه هـ</w:t>
      </w:r>
      <w:r>
        <w:t xml:space="preserve"> s.th. with s.o.) IV to allot s.o. (</w:t>
      </w:r>
      <w:r>
        <w:rPr>
          <w:rtl/>
        </w:rPr>
        <w:t>ه</w:t>
      </w:r>
      <w:r>
        <w:t>) his share</w:t>
      </w:r>
    </w:p>
    <w:p w:rsidR="00B14408" w:rsidRDefault="00FD180F" w:rsidP="00FD180F">
      <w:pPr>
        <w:pStyle w:val="libNormal"/>
      </w:pPr>
      <w:r w:rsidRPr="00B14408">
        <w:rPr>
          <w:rStyle w:val="libBold2Char"/>
          <w:rFonts w:hint="eastAsia"/>
          <w:rtl/>
        </w:rPr>
        <w:t>حص</w:t>
      </w:r>
      <w:r>
        <w:t xml:space="preserve"> ḥuṣṣ saffron</w:t>
      </w:r>
    </w:p>
    <w:p w:rsidR="00B14408" w:rsidRDefault="00FD180F" w:rsidP="00FD180F">
      <w:pPr>
        <w:pStyle w:val="libNormal"/>
      </w:pPr>
      <w:r w:rsidRPr="00B14408">
        <w:rPr>
          <w:rStyle w:val="libBold2Char"/>
          <w:rFonts w:hint="eastAsia"/>
          <w:rtl/>
        </w:rPr>
        <w:t>حصة</w:t>
      </w:r>
      <w:r>
        <w:t xml:space="preserve"> ḥiṣṣa pl. </w:t>
      </w:r>
      <w:r>
        <w:rPr>
          <w:rtl/>
        </w:rPr>
        <w:t>حصص</w:t>
      </w:r>
      <w:r>
        <w:t xml:space="preserve"> ḥiṣaṣ share, portion, allotment; share (fin.); contingent, quota; span of time; lesson, class period </w:t>
      </w:r>
      <w:r w:rsidR="003D2305">
        <w:t>|</w:t>
      </w:r>
      <w:r>
        <w:t xml:space="preserve"> </w:t>
      </w:r>
      <w:r>
        <w:rPr>
          <w:rtl/>
        </w:rPr>
        <w:t>حصة في الربح</w:t>
      </w:r>
      <w:r>
        <w:t>ḥ. fī r</w:t>
      </w:r>
      <w:r w:rsidR="003D2305">
        <w:t>-</w:t>
      </w:r>
      <w:r>
        <w:t xml:space="preserve">rabḥ dividend (fin.); O </w:t>
      </w:r>
      <w:r>
        <w:rPr>
          <w:rtl/>
        </w:rPr>
        <w:t>حصة التأسيس</w:t>
      </w:r>
      <w:r>
        <w:t xml:space="preserve"> founders’ share; O </w:t>
      </w:r>
      <w:r>
        <w:rPr>
          <w:rtl/>
        </w:rPr>
        <w:t>نظام الحصص</w:t>
      </w:r>
      <w:r>
        <w:t xml:space="preserve"> quota system, apportionment; </w:t>
      </w:r>
      <w:r>
        <w:rPr>
          <w:rtl/>
        </w:rPr>
        <w:t>في حصة وجيزة</w:t>
      </w:r>
      <w:r>
        <w:t xml:space="preserve"> in a short time</w:t>
      </w:r>
    </w:p>
    <w:p w:rsidR="00B14408" w:rsidRDefault="00FD180F" w:rsidP="00FD180F">
      <w:pPr>
        <w:pStyle w:val="libNormal"/>
      </w:pPr>
      <w:r w:rsidRPr="00B14408">
        <w:rPr>
          <w:rStyle w:val="libBold2Char"/>
          <w:rFonts w:hint="eastAsia"/>
          <w:rtl/>
        </w:rPr>
        <w:t>تحصيص</w:t>
      </w:r>
      <w:r>
        <w:t xml:space="preserve"> taḥṣīṣ quota system, apportionment</w:t>
      </w:r>
    </w:p>
    <w:p w:rsidR="00B14408" w:rsidRDefault="00FD180F" w:rsidP="00FD180F">
      <w:pPr>
        <w:pStyle w:val="libNormal"/>
      </w:pPr>
      <w:r w:rsidRPr="00B14408">
        <w:rPr>
          <w:rStyle w:val="libBold2Char"/>
          <w:rFonts w:hint="eastAsia"/>
          <w:rtl/>
        </w:rPr>
        <w:t>محاصة</w:t>
      </w:r>
      <w:r>
        <w:t xml:space="preserve"> muḥāṣṣa allotment; sharing (with s.o.), partaking, participation</w:t>
      </w:r>
    </w:p>
    <w:p w:rsidR="00B14408" w:rsidRDefault="00FD180F" w:rsidP="00FD180F">
      <w:pPr>
        <w:pStyle w:val="libNormal"/>
      </w:pPr>
      <w:r w:rsidRPr="00B14408">
        <w:rPr>
          <w:rStyle w:val="libBold2Char"/>
          <w:rFonts w:hint="eastAsia"/>
          <w:rtl/>
        </w:rPr>
        <w:t>حصالبان</w:t>
      </w:r>
      <w:r>
        <w:t xml:space="preserve"> see </w:t>
      </w:r>
      <w:r>
        <w:rPr>
          <w:rtl/>
        </w:rPr>
        <w:t>حصى</w:t>
      </w:r>
    </w:p>
    <w:p w:rsidR="00B14408" w:rsidRDefault="00FD180F" w:rsidP="00FD180F">
      <w:pPr>
        <w:pStyle w:val="libNormal"/>
      </w:pPr>
      <w:r w:rsidRPr="00B14408">
        <w:rPr>
          <w:rStyle w:val="libBold2Char"/>
          <w:rFonts w:hint="eastAsia"/>
          <w:rtl/>
        </w:rPr>
        <w:t>حصب</w:t>
      </w:r>
      <w:r>
        <w:t xml:space="preserve"> ḥaṣaba i u to cover or strew with pebbles or gravel (</w:t>
      </w:r>
      <w:r>
        <w:rPr>
          <w:rtl/>
        </w:rPr>
        <w:t>هـ</w:t>
      </w:r>
      <w:r>
        <w:t xml:space="preserve"> ground); to macadamize (</w:t>
      </w:r>
      <w:r>
        <w:rPr>
          <w:rtl/>
        </w:rPr>
        <w:t>هـ</w:t>
      </w:r>
      <w:r>
        <w:t xml:space="preserve"> ground), metal (</w:t>
      </w:r>
      <w:r>
        <w:rPr>
          <w:rtl/>
        </w:rPr>
        <w:t>هـ</w:t>
      </w:r>
      <w:r>
        <w:t xml:space="preserve"> a road); </w:t>
      </w:r>
      <w:r w:rsidR="003D2305">
        <w:t>--</w:t>
      </w:r>
      <w:r>
        <w:t xml:space="preserve"> ḥaṣiba a and pass. ḥuṣiba to have the measle II to cover or strew with pebbles or gravel (</w:t>
      </w:r>
      <w:r>
        <w:rPr>
          <w:rtl/>
        </w:rPr>
        <w:t>هـ</w:t>
      </w:r>
      <w:r>
        <w:t xml:space="preserve"> ground); to macadamize (</w:t>
      </w:r>
      <w:r>
        <w:rPr>
          <w:rtl/>
        </w:rPr>
        <w:t>هـ</w:t>
      </w:r>
      <w:r>
        <w:t xml:space="preserve"> ground), metal (</w:t>
      </w:r>
      <w:r>
        <w:rPr>
          <w:rtl/>
        </w:rPr>
        <w:t>هـ</w:t>
      </w:r>
      <w:r>
        <w:t xml:space="preserve"> a road)</w:t>
      </w:r>
    </w:p>
    <w:p w:rsidR="00B14408" w:rsidRDefault="00FD180F" w:rsidP="00FD180F">
      <w:pPr>
        <w:pStyle w:val="libNormal"/>
      </w:pPr>
      <w:r w:rsidRPr="00B14408">
        <w:rPr>
          <w:rStyle w:val="libBold2Char"/>
          <w:rFonts w:hint="eastAsia"/>
          <w:rtl/>
        </w:rPr>
        <w:t>حصب</w:t>
      </w:r>
      <w:r>
        <w:t xml:space="preserve"> ḥaṣab road metal, crushed rock, ballast</w:t>
      </w:r>
    </w:p>
    <w:p w:rsidR="00B14408" w:rsidRDefault="00FD180F" w:rsidP="00FD180F">
      <w:pPr>
        <w:pStyle w:val="libNormal"/>
      </w:pPr>
      <w:r w:rsidRPr="00B14408">
        <w:rPr>
          <w:rStyle w:val="libBold2Char"/>
          <w:rFonts w:hint="eastAsia"/>
          <w:rtl/>
        </w:rPr>
        <w:t>حصب</w:t>
      </w:r>
      <w:r>
        <w:t xml:space="preserve"> ḥaṣbā’2 (coll.) pebbles; gravel</w:t>
      </w:r>
    </w:p>
    <w:p w:rsidR="00B14408" w:rsidRDefault="00FD180F" w:rsidP="00FD180F">
      <w:pPr>
        <w:pStyle w:val="libNormal"/>
      </w:pPr>
      <w:r w:rsidRPr="00B14408">
        <w:rPr>
          <w:rStyle w:val="libBold2Char"/>
          <w:rFonts w:hint="eastAsia"/>
          <w:rtl/>
        </w:rPr>
        <w:t>حصب</w:t>
      </w:r>
      <w:r>
        <w:t xml:space="preserve"> ḥaṣba measles (med.)</w:t>
      </w:r>
    </w:p>
    <w:p w:rsidR="00B14408" w:rsidRDefault="00FD180F" w:rsidP="00FD180F">
      <w:pPr>
        <w:pStyle w:val="libNormal"/>
      </w:pPr>
      <w:r w:rsidRPr="00B14408">
        <w:rPr>
          <w:rStyle w:val="libBold2Char"/>
          <w:rFonts w:hint="eastAsia"/>
          <w:rtl/>
        </w:rPr>
        <w:t>حاصبة</w:t>
      </w:r>
      <w:r>
        <w:t xml:space="preserve"> ḥāṣiba storm, hurricane</w:t>
      </w:r>
    </w:p>
    <w:p w:rsidR="00B14408" w:rsidRDefault="00FD180F" w:rsidP="00FD180F">
      <w:pPr>
        <w:pStyle w:val="libNormal"/>
      </w:pPr>
      <w:r w:rsidRPr="00B14408">
        <w:rPr>
          <w:rStyle w:val="libBold2Char"/>
          <w:rFonts w:hint="eastAsia"/>
          <w:rtl/>
        </w:rPr>
        <w:t>حصحص</w:t>
      </w:r>
      <w:r>
        <w:t xml:space="preserve"> ḥaṣḥaṣa to be or become clear, plain, manifest; to come to light (truth)</w:t>
      </w:r>
    </w:p>
    <w:p w:rsidR="00B14408" w:rsidRDefault="00FD180F" w:rsidP="00FD180F">
      <w:pPr>
        <w:pStyle w:val="libNormal"/>
      </w:pPr>
      <w:r w:rsidRPr="00B14408">
        <w:rPr>
          <w:rStyle w:val="libBold2Char"/>
          <w:rFonts w:hint="eastAsia"/>
          <w:rtl/>
        </w:rPr>
        <w:t>حصد</w:t>
      </w:r>
      <w:r>
        <w:t xml:space="preserve"> ḥaṣada i u (ḥaṣd, </w:t>
      </w:r>
      <w:r>
        <w:rPr>
          <w:rtl/>
        </w:rPr>
        <w:t>حصاد</w:t>
      </w:r>
      <w:r>
        <w:t xml:space="preserve"> ḥaṣad, ḥiṣad) to harvest, reap (</w:t>
      </w:r>
      <w:r>
        <w:rPr>
          <w:rtl/>
        </w:rPr>
        <w:t>هـ</w:t>
      </w:r>
      <w:r>
        <w:t xml:space="preserve"> s.th.); to mow (</w:t>
      </w:r>
      <w:r>
        <w:rPr>
          <w:rtl/>
        </w:rPr>
        <w:t>هـ</w:t>
      </w:r>
      <w:r>
        <w:t xml:space="preserve"> s.th.) IV, VIII and X to be ripe</w:t>
      </w:r>
    </w:p>
    <w:p w:rsidR="00B14408" w:rsidRDefault="00FD180F" w:rsidP="00FD180F">
      <w:pPr>
        <w:pStyle w:val="libNormal"/>
      </w:pPr>
      <w:r w:rsidRPr="00B14408">
        <w:rPr>
          <w:rStyle w:val="libBold2Char"/>
          <w:rFonts w:hint="eastAsia"/>
          <w:rtl/>
        </w:rPr>
        <w:t>حصد</w:t>
      </w:r>
      <w:r>
        <w:t xml:space="preserve"> ḥaṣd and </w:t>
      </w:r>
      <w:r>
        <w:rPr>
          <w:rtl/>
        </w:rPr>
        <w:t>حصاد</w:t>
      </w:r>
      <w:r>
        <w:t xml:space="preserve"> ḥiṣād harvesting, reaping, harvest; </w:t>
      </w:r>
      <w:r>
        <w:rPr>
          <w:rtl/>
        </w:rPr>
        <w:t>حصاد</w:t>
      </w:r>
      <w:r>
        <w:t xml:space="preserve"> harvest time</w:t>
      </w:r>
    </w:p>
    <w:p w:rsidR="00B14408" w:rsidRDefault="00FD180F" w:rsidP="00FD180F">
      <w:pPr>
        <w:pStyle w:val="libNormal"/>
      </w:pPr>
      <w:r w:rsidRPr="00B14408">
        <w:rPr>
          <w:rStyle w:val="libBold2Char"/>
          <w:rFonts w:hint="eastAsia"/>
          <w:rtl/>
        </w:rPr>
        <w:lastRenderedPageBreak/>
        <w:t>حصيد</w:t>
      </w:r>
      <w:r>
        <w:t xml:space="preserve"> ḥaṣid, </w:t>
      </w:r>
      <w:r>
        <w:rPr>
          <w:rtl/>
        </w:rPr>
        <w:t>حصيدة</w:t>
      </w:r>
      <w:r>
        <w:t xml:space="preserve"> ḥaṣīda pl. </w:t>
      </w:r>
      <w:r>
        <w:rPr>
          <w:rtl/>
        </w:rPr>
        <w:t>حصائد</w:t>
      </w:r>
      <w:r>
        <w:t xml:space="preserve"> ḥaṣā’id2 crop, harvest yield </w:t>
      </w:r>
      <w:r w:rsidR="003D2305">
        <w:t>|</w:t>
      </w:r>
      <w:r>
        <w:t xml:space="preserve"> </w:t>
      </w:r>
      <w:r>
        <w:rPr>
          <w:rtl/>
        </w:rPr>
        <w:t>قائم وحصيد</w:t>
      </w:r>
      <w:r>
        <w:t xml:space="preserve"> everything without exception</w:t>
      </w:r>
    </w:p>
    <w:p w:rsidR="00B14408" w:rsidRDefault="00FD180F" w:rsidP="00FD180F">
      <w:pPr>
        <w:pStyle w:val="libNormal"/>
      </w:pPr>
      <w:r w:rsidRPr="00B14408">
        <w:rPr>
          <w:rStyle w:val="libBold2Char"/>
          <w:rFonts w:hint="eastAsia"/>
          <w:rtl/>
        </w:rPr>
        <w:t>حصاد</w:t>
      </w:r>
      <w:r>
        <w:t xml:space="preserve"> ḥaṣṣād reaper; harvester</w:t>
      </w:r>
    </w:p>
    <w:p w:rsidR="00B14408" w:rsidRDefault="00FD180F" w:rsidP="00FD180F">
      <w:pPr>
        <w:pStyle w:val="libNormal"/>
      </w:pPr>
      <w:r w:rsidRPr="00B14408">
        <w:rPr>
          <w:rStyle w:val="libBold2Char"/>
          <w:rFonts w:hint="eastAsia"/>
          <w:rtl/>
        </w:rPr>
        <w:t>محصد</w:t>
      </w:r>
      <w:r>
        <w:t xml:space="preserve"> miḥṣad pl. </w:t>
      </w:r>
      <w:r>
        <w:rPr>
          <w:rtl/>
        </w:rPr>
        <w:t>محاصد</w:t>
      </w:r>
      <w:r>
        <w:t xml:space="preserve"> maḥāṣid2 sickle</w:t>
      </w:r>
    </w:p>
    <w:p w:rsidR="00B14408" w:rsidRDefault="00FD180F" w:rsidP="00FD180F">
      <w:pPr>
        <w:pStyle w:val="libNormal"/>
      </w:pPr>
      <w:r>
        <w:t xml:space="preserve">O </w:t>
      </w:r>
      <w:r>
        <w:rPr>
          <w:rtl/>
        </w:rPr>
        <w:t>حصادة</w:t>
      </w:r>
      <w:r>
        <w:t xml:space="preserve"> ḥaṣṣāda and O </w:t>
      </w:r>
      <w:r>
        <w:rPr>
          <w:rtl/>
        </w:rPr>
        <w:t>محصدة</w:t>
      </w:r>
      <w:r>
        <w:t xml:space="preserve"> miḥṣada mowing machine, mower </w:t>
      </w:r>
      <w:r w:rsidR="003D2305">
        <w:t>|</w:t>
      </w:r>
      <w:r>
        <w:t xml:space="preserve"> O </w:t>
      </w:r>
      <w:r>
        <w:rPr>
          <w:rtl/>
        </w:rPr>
        <w:t>حصادة دراسة</w:t>
      </w:r>
      <w:r>
        <w:t xml:space="preserve"> (darrāsa) combine</w:t>
      </w:r>
    </w:p>
    <w:p w:rsidR="00B14408" w:rsidRDefault="00FD180F" w:rsidP="00FD180F">
      <w:pPr>
        <w:pStyle w:val="libNormal"/>
      </w:pPr>
      <w:r w:rsidRPr="00B14408">
        <w:rPr>
          <w:rStyle w:val="libBold2Char"/>
          <w:rFonts w:hint="eastAsia"/>
          <w:rtl/>
        </w:rPr>
        <w:t>حاصد</w:t>
      </w:r>
      <w:r>
        <w:t xml:space="preserve"> ḥāṣid reaper</w:t>
      </w:r>
    </w:p>
    <w:p w:rsidR="00B14408" w:rsidRDefault="00FD180F" w:rsidP="00FD180F">
      <w:pPr>
        <w:pStyle w:val="libNormal"/>
      </w:pPr>
      <w:r>
        <w:t xml:space="preserve">O </w:t>
      </w:r>
      <w:r>
        <w:rPr>
          <w:rtl/>
        </w:rPr>
        <w:t>حاصدة</w:t>
      </w:r>
      <w:r>
        <w:t xml:space="preserve"> ḥāṣid mowing machine, mower</w:t>
      </w:r>
    </w:p>
    <w:p w:rsidR="00B14408" w:rsidRDefault="00FD180F" w:rsidP="00FD180F">
      <w:pPr>
        <w:pStyle w:val="libNormal"/>
      </w:pPr>
      <w:r w:rsidRPr="00B14408">
        <w:rPr>
          <w:rStyle w:val="libBold2Char"/>
          <w:rFonts w:hint="eastAsia"/>
          <w:rtl/>
        </w:rPr>
        <w:t>محصود</w:t>
      </w:r>
      <w:r>
        <w:t xml:space="preserve"> maḥṣūd harvested, reaped, mown</w:t>
      </w:r>
    </w:p>
    <w:p w:rsidR="00B14408" w:rsidRDefault="00FD180F" w:rsidP="00FD180F">
      <w:pPr>
        <w:pStyle w:val="libNormal"/>
      </w:pPr>
      <w:r w:rsidRPr="00B14408">
        <w:rPr>
          <w:rStyle w:val="libBold2Char"/>
          <w:rFonts w:hint="eastAsia"/>
          <w:rtl/>
        </w:rPr>
        <w:t>محصد</w:t>
      </w:r>
      <w:r>
        <w:t xml:space="preserve"> muḥṣid and mustaḥṣid ripe</w:t>
      </w:r>
    </w:p>
    <w:p w:rsidR="00B14408" w:rsidRDefault="00FD180F" w:rsidP="00FD180F">
      <w:pPr>
        <w:pStyle w:val="libNormal"/>
      </w:pPr>
      <w:r w:rsidRPr="00B14408">
        <w:rPr>
          <w:rStyle w:val="libBold2Char"/>
          <w:rFonts w:hint="eastAsia"/>
          <w:rtl/>
        </w:rPr>
        <w:t>حصر</w:t>
      </w:r>
      <w:r>
        <w:t xml:space="preserve"> ḥaṣara i u (ḥaṣr) to surround, encircle, encompass, ring (</w:t>
      </w:r>
      <w:r>
        <w:rPr>
          <w:rtl/>
        </w:rPr>
        <w:t>هـ</w:t>
      </w:r>
      <w:r>
        <w:t xml:space="preserve"> s.th.); to enclose (</w:t>
      </w:r>
      <w:r>
        <w:rPr>
          <w:rtl/>
        </w:rPr>
        <w:t>هـ</w:t>
      </w:r>
      <w:r>
        <w:t xml:space="preserve"> s.th.); to parenthesize (</w:t>
      </w:r>
      <w:r>
        <w:rPr>
          <w:rtl/>
        </w:rPr>
        <w:t>هـ</w:t>
      </w:r>
      <w:r>
        <w:t xml:space="preserve"> a word); to blockade (</w:t>
      </w:r>
      <w:r>
        <w:rPr>
          <w:rtl/>
        </w:rPr>
        <w:t>هـ, ه</w:t>
      </w:r>
      <w:r>
        <w:t xml:space="preserve"> s.o., s.th.); to besiege, beleaguer (</w:t>
      </w:r>
      <w:r>
        <w:rPr>
          <w:rtl/>
        </w:rPr>
        <w:t>هـ, ه</w:t>
      </w:r>
      <w:r>
        <w:t xml:space="preserve"> s.o., s.th.); to detain, deter, restrain, contain, hold back (</w:t>
      </w:r>
      <w:r>
        <w:rPr>
          <w:rtl/>
        </w:rPr>
        <w:t>ه</w:t>
      </w:r>
      <w:r>
        <w:t xml:space="preserve"> s.o.); to limit, restrict (</w:t>
      </w:r>
      <w:r>
        <w:rPr>
          <w:rtl/>
        </w:rPr>
        <w:t>في هـ</w:t>
      </w:r>
      <w:r>
        <w:t xml:space="preserve"> or </w:t>
      </w:r>
      <w:r>
        <w:rPr>
          <w:rtl/>
        </w:rPr>
        <w:t>ب</w:t>
      </w:r>
      <w:r>
        <w:t xml:space="preserve"> s.th. to); to condense, reduce in scope (</w:t>
      </w:r>
      <w:r>
        <w:rPr>
          <w:rtl/>
        </w:rPr>
        <w:t>هـ</w:t>
      </w:r>
      <w:r>
        <w:t xml:space="preserve"> s.th.); to narrow down, confine (</w:t>
      </w:r>
      <w:r>
        <w:rPr>
          <w:rtl/>
        </w:rPr>
        <w:t>في هـ</w:t>
      </w:r>
      <w:r>
        <w:t xml:space="preserve"> s.th. to, also a suspicion to s.o.); to bring together, compile, arrange (</w:t>
      </w:r>
      <w:r>
        <w:rPr>
          <w:rtl/>
        </w:rPr>
        <w:t>في هـ</w:t>
      </w:r>
      <w:r>
        <w:t xml:space="preserve"> s.th. under a rubric); to enter (</w:t>
      </w:r>
      <w:r>
        <w:rPr>
          <w:rtl/>
        </w:rPr>
        <w:t>في هـ</w:t>
      </w:r>
      <w:r>
        <w:t xml:space="preserve"> s.th. in a list); to put together, set up, list, enumerate (</w:t>
      </w:r>
      <w:r>
        <w:rPr>
          <w:rtl/>
        </w:rPr>
        <w:t>هـ</w:t>
      </w:r>
      <w:r>
        <w:t xml:space="preserve"> s.th.); to comprise, contain, include, involve (</w:t>
      </w:r>
      <w:r>
        <w:rPr>
          <w:rtl/>
        </w:rPr>
        <w:t>هـ</w:t>
      </w:r>
      <w:r>
        <w:t xml:space="preserve"> s.th.); </w:t>
      </w:r>
      <w:r w:rsidR="003D2305">
        <w:t>--</w:t>
      </w:r>
      <w:r>
        <w:t xml:space="preserve"> ḥaṣira a (ḥaṣar) to be in a fix, be in a dilemma III to encircle, surround (</w:t>
      </w:r>
      <w:r>
        <w:rPr>
          <w:rtl/>
        </w:rPr>
        <w:t>هـ, ه</w:t>
      </w:r>
      <w:r>
        <w:t xml:space="preserve"> s.o., s.th.); to shut off, seclude (</w:t>
      </w:r>
      <w:r>
        <w:rPr>
          <w:rtl/>
        </w:rPr>
        <w:t>هـ, ه</w:t>
      </w:r>
      <w:r>
        <w:t xml:space="preserve"> s.o., s.th.); to block (</w:t>
      </w:r>
      <w:r>
        <w:rPr>
          <w:rtl/>
        </w:rPr>
        <w:t>هـ</w:t>
      </w:r>
      <w:r>
        <w:t xml:space="preserve"> s.th.); to beleaguer, besiege (</w:t>
      </w:r>
      <w:r>
        <w:rPr>
          <w:rtl/>
        </w:rPr>
        <w:t>هـ, ه</w:t>
      </w:r>
      <w:r>
        <w:t xml:space="preserve"> s.o., s.th.); to blockade (</w:t>
      </w:r>
      <w:r>
        <w:rPr>
          <w:rtl/>
        </w:rPr>
        <w:t>هـ, ه</w:t>
      </w:r>
      <w:r>
        <w:t xml:space="preserve"> s.o., s.th.); to detain, deter, restrain (</w:t>
      </w:r>
      <w:r>
        <w:rPr>
          <w:rtl/>
        </w:rPr>
        <w:t>ه</w:t>
      </w:r>
      <w:r>
        <w:t xml:space="preserve"> s.o.) VII to be straitened, confined, narrowed in; to be or become restricted, limited (</w:t>
      </w:r>
      <w:r>
        <w:rPr>
          <w:rtl/>
        </w:rPr>
        <w:t>ب</w:t>
      </w:r>
      <w:r>
        <w:t xml:space="preserve"> or </w:t>
      </w:r>
      <w:r>
        <w:rPr>
          <w:rtl/>
        </w:rPr>
        <w:t>في</w:t>
      </w:r>
      <w:r>
        <w:t xml:space="preserve"> to); to limit o.s. (</w:t>
      </w:r>
      <w:r>
        <w:rPr>
          <w:rtl/>
        </w:rPr>
        <w:t>ب</w:t>
      </w:r>
      <w:r>
        <w:t xml:space="preserve"> or </w:t>
      </w:r>
      <w:r>
        <w:rPr>
          <w:rtl/>
        </w:rPr>
        <w:t>في</w:t>
      </w:r>
      <w:r>
        <w:t xml:space="preserve"> to); to be condensed (</w:t>
      </w:r>
      <w:r>
        <w:rPr>
          <w:rtl/>
        </w:rPr>
        <w:t>في</w:t>
      </w:r>
      <w:r>
        <w:t xml:space="preserve"> to), be concentrated (</w:t>
      </w:r>
      <w:r>
        <w:rPr>
          <w:rtl/>
        </w:rPr>
        <w:t>في</w:t>
      </w:r>
      <w:r>
        <w:t xml:space="preserve"> in); to be or become united (e.g., </w:t>
      </w:r>
      <w:r>
        <w:rPr>
          <w:rtl/>
        </w:rPr>
        <w:t>تحت حكمه</w:t>
      </w:r>
      <w:r>
        <w:t xml:space="preserve"> under s.o.’s rule); to be reducible (</w:t>
      </w:r>
      <w:r>
        <w:rPr>
          <w:rtl/>
        </w:rPr>
        <w:t>في</w:t>
      </w:r>
      <w:r>
        <w:t xml:space="preserve"> to), be expressible (</w:t>
      </w:r>
      <w:r>
        <w:rPr>
          <w:rtl/>
        </w:rPr>
        <w:t>في</w:t>
      </w:r>
      <w:r>
        <w:t xml:space="preserve"> in terms of), consist (</w:t>
      </w:r>
      <w:r>
        <w:rPr>
          <w:rtl/>
        </w:rPr>
        <w:t>في</w:t>
      </w:r>
      <w:r>
        <w:t xml:space="preserve"> in)</w:t>
      </w:r>
    </w:p>
    <w:p w:rsidR="00B14408" w:rsidRDefault="00FD180F" w:rsidP="00FD180F">
      <w:pPr>
        <w:pStyle w:val="libNormal"/>
      </w:pPr>
      <w:r w:rsidRPr="00B14408">
        <w:rPr>
          <w:rStyle w:val="libBold2Char"/>
          <w:rFonts w:hint="eastAsia"/>
          <w:rtl/>
        </w:rPr>
        <w:t>حصر</w:t>
      </w:r>
      <w:r>
        <w:t xml:space="preserve"> ḥaṣr encirclement, encompassment, enclosure, corralling; parenthesizing; blocking, blockading, beleaguering, siege; detention, determent; restraint, retention, containment, check; limitation, restriction, confinement ~ narrowing; gathering, collecting (of s.th. scattered), compilation; enumeration, listing, counting, computing; centralization, </w:t>
      </w:r>
      <w:r>
        <w:lastRenderedPageBreak/>
        <w:t xml:space="preserve">concentration; (tobacco) monopoly </w:t>
      </w:r>
      <w:r w:rsidR="003D2305">
        <w:t>|</w:t>
      </w:r>
      <w:r>
        <w:t xml:space="preserve"> </w:t>
      </w:r>
      <w:r>
        <w:rPr>
          <w:rtl/>
        </w:rPr>
        <w:t>بالحصر</w:t>
      </w:r>
      <w:r>
        <w:t xml:space="preserve"> strictly speaking; </w:t>
      </w:r>
      <w:r>
        <w:rPr>
          <w:rtl/>
        </w:rPr>
        <w:t>على سبيل الحصرحصر</w:t>
      </w:r>
      <w:r>
        <w:t xml:space="preserve"> exhaustively; </w:t>
      </w:r>
      <w:r>
        <w:rPr>
          <w:rtl/>
        </w:rPr>
        <w:t>حصر التموين</w:t>
      </w:r>
      <w:r>
        <w:t xml:space="preserve"> ḥ. al</w:t>
      </w:r>
      <w:r w:rsidR="003D2305">
        <w:t>-</w:t>
      </w:r>
      <w:r>
        <w:t xml:space="preserve">tamwīn rationing; </w:t>
      </w:r>
      <w:r>
        <w:rPr>
          <w:rtl/>
        </w:rPr>
        <w:t>علامة الحصر</w:t>
      </w:r>
      <w:r>
        <w:t xml:space="preserve"> ‘alāmat al</w:t>
      </w:r>
      <w:r w:rsidR="003D2305">
        <w:t>-</w:t>
      </w:r>
      <w:r>
        <w:t xml:space="preserve">ḥ. parentheses, brackets (typ.); </w:t>
      </w:r>
      <w:r>
        <w:rPr>
          <w:rtl/>
        </w:rPr>
        <w:t>لا يدخل تحت الحصر</w:t>
      </w:r>
      <w:r>
        <w:t xml:space="preserve"> (yadḳulu) or </w:t>
      </w:r>
      <w:r>
        <w:rPr>
          <w:rtl/>
        </w:rPr>
        <w:t>لا حصر له</w:t>
      </w:r>
      <w:r>
        <w:t xml:space="preserve"> (ḥaṣra) boundless, infinite, immeasurable, innumerable; </w:t>
      </w:r>
      <w:r>
        <w:rPr>
          <w:rtl/>
        </w:rPr>
        <w:t>يفوق الحصر</w:t>
      </w:r>
      <w:r>
        <w:t xml:space="preserve"> yafūqu al</w:t>
      </w:r>
      <w:r w:rsidR="003D2305">
        <w:t>-</w:t>
      </w:r>
      <w:r>
        <w:t xml:space="preserve">ḥaṣra do.; O </w:t>
      </w:r>
      <w:r>
        <w:rPr>
          <w:rtl/>
        </w:rPr>
        <w:t>اجازة الحصر</w:t>
      </w:r>
      <w:r>
        <w:t xml:space="preserve"> ijāzat al</w:t>
      </w:r>
      <w:r w:rsidR="003D2305">
        <w:t>-</w:t>
      </w:r>
      <w:r>
        <w:t xml:space="preserve">ḥ. patent on an invention; </w:t>
      </w:r>
      <w:r>
        <w:rPr>
          <w:rtl/>
        </w:rPr>
        <w:t>ادارة حصر التبغ والتنباك</w:t>
      </w:r>
      <w:r>
        <w:t xml:space="preserve"> idārat ḥ. at</w:t>
      </w:r>
      <w:r w:rsidR="003D2305">
        <w:t>-</w:t>
      </w:r>
      <w:r>
        <w:t>tibg wa</w:t>
      </w:r>
      <w:r w:rsidR="003D2305">
        <w:t>-</w:t>
      </w:r>
      <w:r>
        <w:t>t</w:t>
      </w:r>
      <w:r w:rsidR="003D2305">
        <w:t>-</w:t>
      </w:r>
      <w:r>
        <w:t>tumb</w:t>
      </w:r>
      <w:r>
        <w:rPr>
          <w:rFonts w:hint="eastAsia"/>
        </w:rPr>
        <w:t>ā</w:t>
      </w:r>
      <w:r>
        <w:t>k Government Tobacco Monopoly (Syr.)</w:t>
      </w:r>
    </w:p>
    <w:p w:rsidR="00B14408" w:rsidRDefault="00FD180F" w:rsidP="00FD180F">
      <w:pPr>
        <w:pStyle w:val="libNormal"/>
      </w:pPr>
      <w:r w:rsidRPr="00B14408">
        <w:rPr>
          <w:rStyle w:val="libBold2Char"/>
          <w:rFonts w:hint="eastAsia"/>
          <w:rtl/>
        </w:rPr>
        <w:t>حصر</w:t>
      </w:r>
      <w:r>
        <w:t xml:space="preserve"> ḥuṣr retention (of urine); constipation</w:t>
      </w:r>
    </w:p>
    <w:p w:rsidR="00B14408" w:rsidRDefault="00FD180F" w:rsidP="00FD180F">
      <w:pPr>
        <w:pStyle w:val="libNormal"/>
      </w:pPr>
      <w:r w:rsidRPr="00B14408">
        <w:rPr>
          <w:rStyle w:val="libBold2Char"/>
          <w:rFonts w:hint="eastAsia"/>
          <w:rtl/>
        </w:rPr>
        <w:t>حصر</w:t>
      </w:r>
      <w:r>
        <w:t xml:space="preserve"> ḥaṣar dyslogia, inability to express o.s. effectively</w:t>
      </w:r>
    </w:p>
    <w:p w:rsidR="00B14408" w:rsidRDefault="00FD180F" w:rsidP="00FD180F">
      <w:pPr>
        <w:pStyle w:val="libNormal"/>
      </w:pPr>
      <w:r w:rsidRPr="00B14408">
        <w:rPr>
          <w:rStyle w:val="libBold2Char"/>
          <w:rFonts w:hint="eastAsia"/>
          <w:rtl/>
        </w:rPr>
        <w:t>حصير</w:t>
      </w:r>
      <w:r>
        <w:t xml:space="preserve"> ḥaṣīr pl. </w:t>
      </w:r>
      <w:r>
        <w:rPr>
          <w:rtl/>
        </w:rPr>
        <w:t>حصر</w:t>
      </w:r>
      <w:r>
        <w:t xml:space="preserve"> ḥuṣur mat</w:t>
      </w:r>
    </w:p>
    <w:p w:rsidR="00B14408" w:rsidRDefault="00FD180F" w:rsidP="00FD180F">
      <w:pPr>
        <w:pStyle w:val="libNormal"/>
      </w:pPr>
      <w:r w:rsidRPr="00B14408">
        <w:rPr>
          <w:rStyle w:val="libBold2Char"/>
          <w:rFonts w:hint="eastAsia"/>
          <w:rtl/>
        </w:rPr>
        <w:t>حصيرة</w:t>
      </w:r>
      <w:r>
        <w:t xml:space="preserve"> ḥaṣīra pl. </w:t>
      </w:r>
      <w:r>
        <w:rPr>
          <w:rtl/>
        </w:rPr>
        <w:t>حصائر</w:t>
      </w:r>
      <w:r>
        <w:t xml:space="preserve"> ḥaṣā’ir2 mat</w:t>
      </w:r>
    </w:p>
    <w:p w:rsidR="00B14408" w:rsidRDefault="00FD180F" w:rsidP="00FD180F">
      <w:pPr>
        <w:pStyle w:val="libNormal"/>
      </w:pPr>
      <w:r w:rsidRPr="00B14408">
        <w:rPr>
          <w:rStyle w:val="libBold2Char"/>
          <w:rFonts w:hint="eastAsia"/>
          <w:rtl/>
        </w:rPr>
        <w:t>حصار</w:t>
      </w:r>
      <w:r>
        <w:t xml:space="preserve"> ḥiṣār block, blockage, barrier; blockade; siege</w:t>
      </w:r>
    </w:p>
    <w:p w:rsidR="00B14408" w:rsidRDefault="00FD180F" w:rsidP="00FD180F">
      <w:pPr>
        <w:pStyle w:val="libNormal"/>
      </w:pPr>
      <w:r w:rsidRPr="00B14408">
        <w:rPr>
          <w:rStyle w:val="libBold2Char"/>
          <w:rFonts w:hint="eastAsia"/>
          <w:rtl/>
        </w:rPr>
        <w:t>محاصرة</w:t>
      </w:r>
      <w:r>
        <w:t xml:space="preserve"> muḥāṣara block, blockage, barrier; blockade; siege</w:t>
      </w:r>
    </w:p>
    <w:p w:rsidR="00B14408" w:rsidRDefault="00FD180F" w:rsidP="00FD180F">
      <w:pPr>
        <w:pStyle w:val="libNormal"/>
      </w:pPr>
      <w:r w:rsidRPr="00B14408">
        <w:rPr>
          <w:rStyle w:val="libBold2Char"/>
          <w:rFonts w:hint="eastAsia"/>
          <w:rtl/>
        </w:rPr>
        <w:t>انحصار</w:t>
      </w:r>
      <w:r>
        <w:t xml:space="preserve"> inḥiṣār restrictedness, limitation, confinement; (tobacco) monopoly</w:t>
      </w:r>
    </w:p>
    <w:p w:rsidR="00B14408" w:rsidRDefault="00FD180F" w:rsidP="00FD180F">
      <w:pPr>
        <w:pStyle w:val="libNormal"/>
      </w:pPr>
      <w:r w:rsidRPr="00B14408">
        <w:rPr>
          <w:rStyle w:val="libBold2Char"/>
          <w:rFonts w:hint="eastAsia"/>
          <w:rtl/>
        </w:rPr>
        <w:t>محصور</w:t>
      </w:r>
      <w:r>
        <w:t xml:space="preserve"> maḥṣūr blocked, blockaded; beleaguered, besieged; limited, restricted, confined (</w:t>
      </w:r>
      <w:r>
        <w:rPr>
          <w:rtl/>
        </w:rPr>
        <w:t>في</w:t>
      </w:r>
      <w:r>
        <w:t xml:space="preserve"> to); narrow</w:t>
      </w:r>
    </w:p>
    <w:p w:rsidR="00B14408" w:rsidRDefault="00FD180F" w:rsidP="00FD180F">
      <w:pPr>
        <w:pStyle w:val="libNormal"/>
      </w:pPr>
      <w:r w:rsidRPr="00B14408">
        <w:rPr>
          <w:rStyle w:val="libBold2Char"/>
          <w:rFonts w:hint="eastAsia"/>
          <w:rtl/>
        </w:rPr>
        <w:t>حصرم</w:t>
      </w:r>
      <w:r>
        <w:t xml:space="preserve"> ḥiṣrim (coll.; n. un. </w:t>
      </w:r>
      <w:r>
        <w:rPr>
          <w:rtl/>
        </w:rPr>
        <w:t>ة</w:t>
      </w:r>
      <w:r>
        <w:t>) unripe and sour grapes (syr.)</w:t>
      </w:r>
    </w:p>
    <w:p w:rsidR="00B14408" w:rsidRDefault="00FD180F" w:rsidP="00FD180F">
      <w:pPr>
        <w:pStyle w:val="libNormal"/>
      </w:pPr>
      <w:r w:rsidRPr="00B14408">
        <w:rPr>
          <w:rStyle w:val="libBold2Char"/>
          <w:rFonts w:hint="eastAsia"/>
          <w:rtl/>
        </w:rPr>
        <w:t>حصف</w:t>
      </w:r>
      <w:r>
        <w:t xml:space="preserve"> ḥaṣufa u (</w:t>
      </w:r>
      <w:r>
        <w:rPr>
          <w:rtl/>
        </w:rPr>
        <w:t>حصف</w:t>
      </w:r>
      <w:r>
        <w:t xml:space="preserve"> ḥaṣāfa) to have sound judgment, be judicious, discriminating</w:t>
      </w:r>
    </w:p>
    <w:p w:rsidR="00B14408" w:rsidRDefault="00FD180F" w:rsidP="00FD180F">
      <w:pPr>
        <w:pStyle w:val="libNormal"/>
      </w:pPr>
      <w:r w:rsidRPr="00B14408">
        <w:rPr>
          <w:rStyle w:val="libBold2Char"/>
          <w:rFonts w:hint="eastAsia"/>
          <w:rtl/>
        </w:rPr>
        <w:t>حصف</w:t>
      </w:r>
      <w:r>
        <w:t xml:space="preserve"> ḥaṣif endowed with sound judgment, judicious, discriminating</w:t>
      </w:r>
    </w:p>
    <w:p w:rsidR="00B14408" w:rsidRDefault="00FD180F" w:rsidP="00FD180F">
      <w:pPr>
        <w:pStyle w:val="libNormal"/>
      </w:pPr>
      <w:r w:rsidRPr="00B14408">
        <w:rPr>
          <w:rStyle w:val="libBold2Char"/>
          <w:rFonts w:hint="eastAsia"/>
          <w:rtl/>
        </w:rPr>
        <w:t>حصيف</w:t>
      </w:r>
      <w:r>
        <w:t xml:space="preserve"> ḥaṣīf endowed with sound judgment, judicious, discriminating</w:t>
      </w:r>
    </w:p>
    <w:p w:rsidR="00B14408" w:rsidRDefault="00FD180F" w:rsidP="00FD180F">
      <w:pPr>
        <w:pStyle w:val="libNormal"/>
      </w:pPr>
      <w:r w:rsidRPr="00B14408">
        <w:rPr>
          <w:rStyle w:val="libBold2Char"/>
          <w:rFonts w:hint="eastAsia"/>
          <w:rtl/>
        </w:rPr>
        <w:t>حصافة</w:t>
      </w:r>
      <w:r>
        <w:t xml:space="preserve"> ḥaṣāfa sound judgment, judiciousness</w:t>
      </w:r>
    </w:p>
    <w:p w:rsidR="00B14408" w:rsidRDefault="00FD180F" w:rsidP="00FD180F">
      <w:pPr>
        <w:pStyle w:val="libNormal"/>
      </w:pPr>
      <w:r w:rsidRPr="00B14408">
        <w:rPr>
          <w:rStyle w:val="libBold2Char"/>
          <w:rFonts w:hint="eastAsia"/>
          <w:rtl/>
        </w:rPr>
        <w:t>حصل</w:t>
      </w:r>
      <w:r>
        <w:t xml:space="preserve"> ḥaṣala u (</w:t>
      </w:r>
      <w:r>
        <w:rPr>
          <w:rtl/>
        </w:rPr>
        <w:t>حصول</w:t>
      </w:r>
      <w:r>
        <w:t xml:space="preserve"> ḥuṣūl) to set in; to be there, be existent, extant; to arise, come about; to result, come out; to happen, occur, transpire, come to pass, take place; to happen, occur (</w:t>
      </w:r>
      <w:r>
        <w:rPr>
          <w:rtl/>
        </w:rPr>
        <w:t>ل</w:t>
      </w:r>
      <w:r>
        <w:t xml:space="preserve"> to s.o.), come (</w:t>
      </w:r>
      <w:r>
        <w:rPr>
          <w:rtl/>
        </w:rPr>
        <w:t>ل</w:t>
      </w:r>
      <w:r>
        <w:t xml:space="preserve"> upon s.o.), befall, overtake (</w:t>
      </w:r>
      <w:r>
        <w:rPr>
          <w:rtl/>
        </w:rPr>
        <w:t>ل</w:t>
      </w:r>
      <w:r>
        <w:t xml:space="preserve"> s.o.); to originate, emanate, derive, stem (</w:t>
      </w:r>
      <w:r>
        <w:rPr>
          <w:rtl/>
        </w:rPr>
        <w:t>من</w:t>
      </w:r>
      <w:r>
        <w:t xml:space="preserve"> from), be caused, be produced (</w:t>
      </w:r>
      <w:r>
        <w:rPr>
          <w:rtl/>
        </w:rPr>
        <w:t>من</w:t>
      </w:r>
      <w:r>
        <w:t xml:space="preserve"> by); to attain, obtain, get, receive, achieve (</w:t>
      </w:r>
      <w:r>
        <w:rPr>
          <w:rtl/>
        </w:rPr>
        <w:t>على</w:t>
      </w:r>
      <w:r>
        <w:t xml:space="preserve"> s.th.), win (</w:t>
      </w:r>
      <w:r>
        <w:rPr>
          <w:rtl/>
        </w:rPr>
        <w:t>على</w:t>
      </w:r>
      <w:r>
        <w:t xml:space="preserve"> s.o. or s.th.); to come into possession (</w:t>
      </w:r>
      <w:r>
        <w:rPr>
          <w:rtl/>
        </w:rPr>
        <w:t>على</w:t>
      </w:r>
      <w:r>
        <w:t xml:space="preserve"> of s.th.); to seek (</w:t>
      </w:r>
      <w:r>
        <w:rPr>
          <w:rtl/>
        </w:rPr>
        <w:t>على</w:t>
      </w:r>
      <w:r>
        <w:t xml:space="preserve"> a permit), apply (</w:t>
      </w:r>
      <w:r>
        <w:rPr>
          <w:rtl/>
        </w:rPr>
        <w:t>على</w:t>
      </w:r>
      <w:r>
        <w:t xml:space="preserve"> for a permit); to collect, recover (</w:t>
      </w:r>
      <w:r>
        <w:rPr>
          <w:rtl/>
        </w:rPr>
        <w:t>على</w:t>
      </w:r>
      <w:r>
        <w:t xml:space="preserve"> a debt), call in (</w:t>
      </w:r>
      <w:r>
        <w:rPr>
          <w:rtl/>
        </w:rPr>
        <w:t>على</w:t>
      </w:r>
      <w:r>
        <w:t xml:space="preserve"> funds); to receive. take in (</w:t>
      </w:r>
      <w:r>
        <w:rPr>
          <w:rtl/>
        </w:rPr>
        <w:t>على</w:t>
      </w:r>
      <w:r>
        <w:t xml:space="preserve"> s.th.) II to cause s.th. (</w:t>
      </w:r>
      <w:r>
        <w:rPr>
          <w:rtl/>
        </w:rPr>
        <w:t>هـ</w:t>
      </w:r>
      <w:r>
        <w:t xml:space="preserve">) to happen or set in; </w:t>
      </w:r>
      <w:r>
        <w:lastRenderedPageBreak/>
        <w:t>to attain. obtain (</w:t>
      </w:r>
      <w:r>
        <w:rPr>
          <w:rtl/>
        </w:rPr>
        <w:t>هـ</w:t>
      </w:r>
      <w:r>
        <w:t xml:space="preserve"> s.th.); to acquire (</w:t>
      </w:r>
      <w:r>
        <w:rPr>
          <w:rtl/>
        </w:rPr>
        <w:t>هـ</w:t>
      </w:r>
      <w:r>
        <w:t xml:space="preserve"> s.th., also knowledge); to infer, deduce (</w:t>
      </w:r>
      <w:r>
        <w:rPr>
          <w:rtl/>
        </w:rPr>
        <w:t>هـ</w:t>
      </w:r>
      <w:r>
        <w:t xml:space="preserve"> s.th.); to collect (</w:t>
      </w:r>
      <w:r>
        <w:rPr>
          <w:rtl/>
        </w:rPr>
        <w:t>هـ</w:t>
      </w:r>
      <w:r>
        <w:t xml:space="preserve"> a fee, fare, etc.), levy (</w:t>
      </w:r>
      <w:r>
        <w:rPr>
          <w:rtl/>
        </w:rPr>
        <w:t>هـ</w:t>
      </w:r>
      <w:r>
        <w:t xml:space="preserve"> taxes, fees, etc.), call in (</w:t>
      </w:r>
      <w:r>
        <w:rPr>
          <w:rtl/>
        </w:rPr>
        <w:t>هـ</w:t>
      </w:r>
      <w:r>
        <w:t xml:space="preserve"> money); to summarize, sum up (</w:t>
      </w:r>
      <w:r>
        <w:rPr>
          <w:rtl/>
        </w:rPr>
        <w:t>هـ</w:t>
      </w:r>
      <w:r>
        <w:t xml:space="preserve"> s.th.) V to result (</w:t>
      </w:r>
      <w:r>
        <w:rPr>
          <w:rtl/>
        </w:rPr>
        <w:t>من</w:t>
      </w:r>
      <w:r>
        <w:t xml:space="preserve"> from), come out (sum); to be obtained, be attained; to be raised, be levied, be required. be demanded; to be taken in, come in (fees, taxes, funds); to be collected (taxes); to procure for o.s., get (</w:t>
      </w:r>
      <w:r>
        <w:rPr>
          <w:rtl/>
        </w:rPr>
        <w:t>على</w:t>
      </w:r>
      <w:r>
        <w:t xml:space="preserve"> s.th.); to attain, receive, obtain (</w:t>
      </w:r>
      <w:r>
        <w:rPr>
          <w:rtl/>
        </w:rPr>
        <w:t>على</w:t>
      </w:r>
      <w:r>
        <w:t xml:space="preserve"> s.th.); to acquire (</w:t>
      </w:r>
      <w:r>
        <w:rPr>
          <w:rtl/>
        </w:rPr>
        <w:t>على</w:t>
      </w:r>
      <w:r>
        <w:t xml:space="preserve"> s.th.); to collect (</w:t>
      </w:r>
      <w:r>
        <w:rPr>
          <w:rtl/>
        </w:rPr>
        <w:t>على</w:t>
      </w:r>
      <w:r>
        <w:t xml:space="preserve"> fees) X to procure for o.s., get (</w:t>
      </w:r>
      <w:r>
        <w:rPr>
          <w:rtl/>
        </w:rPr>
        <w:t>على</w:t>
      </w:r>
      <w:r>
        <w:t xml:space="preserve"> s.th.); to attain. Receive, obtain (</w:t>
      </w:r>
      <w:r>
        <w:rPr>
          <w:rtl/>
        </w:rPr>
        <w:t>على</w:t>
      </w:r>
      <w:r>
        <w:t xml:space="preserve"> s.th.); to acquire (</w:t>
      </w:r>
      <w:r>
        <w:rPr>
          <w:rtl/>
        </w:rPr>
        <w:t>على</w:t>
      </w:r>
      <w:r>
        <w:t xml:space="preserve"> s.th.)</w:t>
      </w:r>
    </w:p>
    <w:p w:rsidR="00B14408" w:rsidRDefault="00FD180F" w:rsidP="00FD180F">
      <w:pPr>
        <w:pStyle w:val="libNormal"/>
      </w:pPr>
      <w:r w:rsidRPr="00B14408">
        <w:rPr>
          <w:rStyle w:val="libBold2Char"/>
          <w:rFonts w:hint="eastAsia"/>
          <w:rtl/>
        </w:rPr>
        <w:t>حصول</w:t>
      </w:r>
      <w:r>
        <w:t xml:space="preserve"> ḥuṣūl setting in, occurrence, incidence. happening (of an event or process); obtainment. attainment (</w:t>
      </w:r>
      <w:r>
        <w:rPr>
          <w:rtl/>
        </w:rPr>
        <w:t>على</w:t>
      </w:r>
      <w:r>
        <w:t xml:space="preserve"> of s.th.); achievement (</w:t>
      </w:r>
      <w:r>
        <w:rPr>
          <w:rtl/>
        </w:rPr>
        <w:t>على</w:t>
      </w:r>
      <w:r>
        <w:t xml:space="preserve"> of s.th.); acquisition (</w:t>
      </w:r>
      <w:r>
        <w:rPr>
          <w:rtl/>
        </w:rPr>
        <w:t>على</w:t>
      </w:r>
      <w:r>
        <w:t xml:space="preserve"> of s.th.)</w:t>
      </w:r>
    </w:p>
    <w:p w:rsidR="00B14408" w:rsidRDefault="00FD180F" w:rsidP="00FD180F">
      <w:pPr>
        <w:pStyle w:val="libNormal"/>
      </w:pPr>
      <w:r w:rsidRPr="00B14408">
        <w:rPr>
          <w:rStyle w:val="libBold2Char"/>
          <w:rFonts w:hint="eastAsia"/>
          <w:rtl/>
        </w:rPr>
        <w:t>حصيلة</w:t>
      </w:r>
      <w:r>
        <w:t xml:space="preserve"> ḥaṣīla pl. </w:t>
      </w:r>
      <w:r>
        <w:rPr>
          <w:rtl/>
        </w:rPr>
        <w:t>حصائل</w:t>
      </w:r>
      <w:r>
        <w:t xml:space="preserve"> ḥaṣā’il2 rest, remainder; amount collected, proceeds, returns; revenue, receipts, yield, income, takings</w:t>
      </w:r>
    </w:p>
    <w:p w:rsidR="00B14408" w:rsidRDefault="00FD180F" w:rsidP="00FD180F">
      <w:pPr>
        <w:pStyle w:val="libNormal"/>
      </w:pPr>
      <w:r w:rsidRPr="00B14408">
        <w:rPr>
          <w:rStyle w:val="libBold2Char"/>
          <w:rFonts w:hint="eastAsia"/>
          <w:rtl/>
        </w:rPr>
        <w:t>حوصل</w:t>
      </w:r>
      <w:r>
        <w:rPr>
          <w:rtl/>
        </w:rPr>
        <w:t>, حوصلة</w:t>
      </w:r>
      <w:r>
        <w:t xml:space="preserve"> and </w:t>
      </w:r>
      <w:r>
        <w:rPr>
          <w:rtl/>
        </w:rPr>
        <w:t>حويصلة</w:t>
      </w:r>
      <w:r>
        <w:t xml:space="preserve"> look up alphabetically</w:t>
      </w:r>
    </w:p>
    <w:p w:rsidR="00B14408" w:rsidRDefault="00FD180F" w:rsidP="00FD180F">
      <w:pPr>
        <w:pStyle w:val="libNormal"/>
      </w:pPr>
      <w:r w:rsidRPr="00B14408">
        <w:rPr>
          <w:rStyle w:val="libBold2Char"/>
          <w:rFonts w:hint="eastAsia"/>
          <w:rtl/>
        </w:rPr>
        <w:t>حصالة</w:t>
      </w:r>
      <w:r>
        <w:t xml:space="preserve"> ḥaṣāla collection box, alms box</w:t>
      </w:r>
    </w:p>
    <w:p w:rsidR="00B14408" w:rsidRDefault="00FD180F" w:rsidP="00FD180F">
      <w:pPr>
        <w:pStyle w:val="libNormal"/>
      </w:pPr>
      <w:r w:rsidRPr="00B14408">
        <w:rPr>
          <w:rStyle w:val="libBold2Char"/>
          <w:rFonts w:hint="eastAsia"/>
          <w:rtl/>
        </w:rPr>
        <w:t>محصل</w:t>
      </w:r>
      <w:r>
        <w:t xml:space="preserve"> maḥṣal result, outcome, upshot, issue</w:t>
      </w:r>
    </w:p>
    <w:p w:rsidR="00B14408" w:rsidRDefault="00FD180F" w:rsidP="00FD180F">
      <w:pPr>
        <w:pStyle w:val="libNormal"/>
      </w:pPr>
      <w:r w:rsidRPr="00B14408">
        <w:rPr>
          <w:rStyle w:val="libBold2Char"/>
          <w:rFonts w:hint="eastAsia"/>
          <w:rtl/>
        </w:rPr>
        <w:t>تحصيل</w:t>
      </w:r>
      <w:r>
        <w:t xml:space="preserve"> taḥṣīl pl. </w:t>
      </w:r>
      <w:r w:rsidR="003D2305">
        <w:t>-</w:t>
      </w:r>
      <w:r>
        <w:t xml:space="preserve">āt attainment, obtainment, gain; acquisition (also of knowledge); learning, studying, scientific studies; collection, raising, levy(ing), calling in (of funds, taxes); income, revenue, receipts, returns, proceeds; résumé, summary, gist (of a speech or opinion); </w:t>
      </w:r>
      <w:r>
        <w:rPr>
          <w:rtl/>
        </w:rPr>
        <w:t>من تحصيل الحاصل ان يقال</w:t>
      </w:r>
      <w:r>
        <w:t xml:space="preserve"> in summary, it may be said ...</w:t>
      </w:r>
    </w:p>
    <w:p w:rsidR="00B14408" w:rsidRDefault="00FD180F" w:rsidP="00FD180F">
      <w:pPr>
        <w:pStyle w:val="libNormal"/>
      </w:pPr>
      <w:r w:rsidRPr="00B14408">
        <w:rPr>
          <w:rStyle w:val="libBold2Char"/>
          <w:rFonts w:hint="eastAsia"/>
          <w:rtl/>
        </w:rPr>
        <w:t>تحصيلجي</w:t>
      </w:r>
      <w:r>
        <w:t xml:space="preserve"> taḥṣīlgī (eg.) = </w:t>
      </w:r>
      <w:r>
        <w:rPr>
          <w:rtl/>
        </w:rPr>
        <w:t>محصل</w:t>
      </w:r>
      <w:r>
        <w:t xml:space="preserve"> muḥaṣṣil</w:t>
      </w:r>
    </w:p>
    <w:p w:rsidR="00B14408" w:rsidRDefault="00FD180F" w:rsidP="00FD180F">
      <w:pPr>
        <w:pStyle w:val="libNormal"/>
      </w:pPr>
      <w:r w:rsidRPr="00B14408">
        <w:rPr>
          <w:rStyle w:val="libBold2Char"/>
          <w:rFonts w:hint="eastAsia"/>
          <w:rtl/>
        </w:rPr>
        <w:t>حاصل</w:t>
      </w:r>
      <w:r>
        <w:t xml:space="preserve"> ḥāṣil pl. </w:t>
      </w:r>
      <w:r>
        <w:rPr>
          <w:rtl/>
        </w:rPr>
        <w:t>حواصل</w:t>
      </w:r>
      <w:r>
        <w:t xml:space="preserve"> ḥawāsil2 setting in, occurring, taking place, happening; result, outcome, sum, total, product (also math.); revenues, receipts, proceeds, gain; income, returns; crop, harvest; warehouse, storehouse, granary, depot, magazine; main content, purport, gist, essence, substance (of a speech); </w:t>
      </w:r>
      <w:r>
        <w:rPr>
          <w:rtl/>
        </w:rPr>
        <w:t>الحاصل</w:t>
      </w:r>
      <w:r>
        <w:t xml:space="preserve"> briefly, in short; pl. </w:t>
      </w:r>
      <w:r>
        <w:rPr>
          <w:rtl/>
        </w:rPr>
        <w:t>حاصلات</w:t>
      </w:r>
      <w:r>
        <w:t xml:space="preserve"> product(s), yield. produce. production (econ.)</w:t>
      </w:r>
    </w:p>
    <w:p w:rsidR="00B14408" w:rsidRDefault="00FD180F" w:rsidP="00FD180F">
      <w:pPr>
        <w:pStyle w:val="libNormal"/>
      </w:pPr>
      <w:r w:rsidRPr="00B14408">
        <w:rPr>
          <w:rStyle w:val="libBold2Char"/>
          <w:rFonts w:hint="eastAsia"/>
          <w:rtl/>
        </w:rPr>
        <w:t>محصول</w:t>
      </w:r>
      <w:r>
        <w:t xml:space="preserve"> maḥsūl pl. </w:t>
      </w:r>
      <w:r w:rsidR="003D2305">
        <w:t>-</w:t>
      </w:r>
      <w:r>
        <w:t xml:space="preserve">āt, </w:t>
      </w:r>
      <w:r>
        <w:rPr>
          <w:rtl/>
        </w:rPr>
        <w:t>محاصل</w:t>
      </w:r>
      <w:r>
        <w:t xml:space="preserve"> maḥāṣīl2 result, outcome, issue; yield, gain; product, produce; crop, harvest; production</w:t>
      </w:r>
    </w:p>
    <w:p w:rsidR="00B14408" w:rsidRDefault="00FD180F" w:rsidP="00FD180F">
      <w:pPr>
        <w:pStyle w:val="libNormal"/>
      </w:pPr>
      <w:r w:rsidRPr="00B14408">
        <w:rPr>
          <w:rStyle w:val="libBold2Char"/>
          <w:rFonts w:hint="eastAsia"/>
          <w:rtl/>
        </w:rPr>
        <w:t>محصل</w:t>
      </w:r>
      <w:r>
        <w:t xml:space="preserve"> muḥaṣṣil collector; tax collector; cashier; (bus, streetcar) conductor</w:t>
      </w:r>
    </w:p>
    <w:p w:rsidR="00B14408" w:rsidRDefault="00FD180F" w:rsidP="00FD180F">
      <w:pPr>
        <w:pStyle w:val="libNormal"/>
      </w:pPr>
      <w:r w:rsidRPr="00B14408">
        <w:rPr>
          <w:rStyle w:val="libBold2Char"/>
          <w:rFonts w:hint="eastAsia"/>
          <w:rtl/>
        </w:rPr>
        <w:t>متحصل</w:t>
      </w:r>
      <w:r>
        <w:t xml:space="preserve"> mutaḥaṣṣil yield, revenue, proceeds, receipts, returns (</w:t>
      </w:r>
      <w:r>
        <w:rPr>
          <w:rtl/>
        </w:rPr>
        <w:t>من</w:t>
      </w:r>
      <w:r>
        <w:t xml:space="preserve"> from)</w:t>
      </w:r>
    </w:p>
    <w:p w:rsidR="00B14408" w:rsidRDefault="00FD180F" w:rsidP="00FD180F">
      <w:pPr>
        <w:pStyle w:val="libNormal"/>
      </w:pPr>
      <w:r w:rsidRPr="00B14408">
        <w:rPr>
          <w:rStyle w:val="libBold2Char"/>
          <w:rFonts w:hint="eastAsia"/>
          <w:rtl/>
        </w:rPr>
        <w:lastRenderedPageBreak/>
        <w:t>حصن</w:t>
      </w:r>
      <w:r>
        <w:t xml:space="preserve"> ḥaṣuna u (</w:t>
      </w:r>
      <w:r>
        <w:rPr>
          <w:rtl/>
        </w:rPr>
        <w:t>حصانة</w:t>
      </w:r>
      <w:r>
        <w:t xml:space="preserve"> ḥaṣāna) to be inaccessible, be well fortified; to be chaste (woman) II to make inaccessible (</w:t>
      </w:r>
      <w:r>
        <w:rPr>
          <w:rtl/>
        </w:rPr>
        <w:t>هـ</w:t>
      </w:r>
      <w:r>
        <w:t xml:space="preserve"> s.th.); to strengthen (</w:t>
      </w:r>
      <w:r>
        <w:rPr>
          <w:rtl/>
        </w:rPr>
        <w:t>هـ</w:t>
      </w:r>
      <w:r>
        <w:t xml:space="preserve"> s.th.); to fortify, entrench (</w:t>
      </w:r>
      <w:r>
        <w:rPr>
          <w:rtl/>
        </w:rPr>
        <w:t>هـ</w:t>
      </w:r>
      <w:r>
        <w:t xml:space="preserve"> s.th.); to immunize, make proof (</w:t>
      </w:r>
      <w:r>
        <w:rPr>
          <w:rtl/>
        </w:rPr>
        <w:t>ضد</w:t>
      </w:r>
      <w:r>
        <w:t xml:space="preserve"> ḍidda against) IV to make inaccessible (</w:t>
      </w:r>
      <w:r>
        <w:rPr>
          <w:rtl/>
        </w:rPr>
        <w:t>هـ</w:t>
      </w:r>
      <w:r>
        <w:t xml:space="preserve"> s.th.); to fortify, entrench (</w:t>
      </w:r>
      <w:r>
        <w:rPr>
          <w:rtl/>
        </w:rPr>
        <w:t>هـ</w:t>
      </w:r>
      <w:r>
        <w:t xml:space="preserve"> s.th.); to be chaste, pure (woman); to remain chaste, be of unblemished reputation (woman) V to strengthen one’s position, protect o.s.; to be fortified; to be secure, be protected</w:t>
      </w:r>
    </w:p>
    <w:p w:rsidR="00B14408" w:rsidRDefault="00FD180F" w:rsidP="00FD180F">
      <w:pPr>
        <w:pStyle w:val="libNormal"/>
      </w:pPr>
      <w:r w:rsidRPr="00B14408">
        <w:rPr>
          <w:rStyle w:val="libBold2Char"/>
          <w:rFonts w:hint="eastAsia"/>
          <w:rtl/>
        </w:rPr>
        <w:t>حصن</w:t>
      </w:r>
      <w:r>
        <w:t xml:space="preserve"> ḥiṣn pl. </w:t>
      </w:r>
      <w:r>
        <w:rPr>
          <w:rtl/>
        </w:rPr>
        <w:t>حصون</w:t>
      </w:r>
      <w:r>
        <w:t xml:space="preserve"> ḥuṣūn fortress, fort, castle, citadel, stronghold; fortification, entrenchment; protection </w:t>
      </w:r>
      <w:r w:rsidR="003D2305">
        <w:t>|</w:t>
      </w:r>
      <w:r>
        <w:t xml:space="preserve"> </w:t>
      </w:r>
      <w:r>
        <w:rPr>
          <w:rtl/>
        </w:rPr>
        <w:t>حصن طائر</w:t>
      </w:r>
      <w:r>
        <w:t xml:space="preserve"> Flying Fortress</w:t>
      </w:r>
    </w:p>
    <w:p w:rsidR="00B14408" w:rsidRDefault="00FD180F" w:rsidP="00FD180F">
      <w:pPr>
        <w:pStyle w:val="libNormal"/>
      </w:pPr>
      <w:r w:rsidRPr="00B14408">
        <w:rPr>
          <w:rStyle w:val="libBold2Char"/>
          <w:rFonts w:hint="eastAsia"/>
          <w:rtl/>
        </w:rPr>
        <w:t>حصان</w:t>
      </w:r>
      <w:r>
        <w:t xml:space="preserve"> ḥiṣān pl. </w:t>
      </w:r>
      <w:r>
        <w:rPr>
          <w:rtl/>
        </w:rPr>
        <w:t>حصن</w:t>
      </w:r>
      <w:r>
        <w:t xml:space="preserve"> ḥuṣun, </w:t>
      </w:r>
      <w:r>
        <w:rPr>
          <w:rtl/>
        </w:rPr>
        <w:t>احصنة</w:t>
      </w:r>
      <w:r>
        <w:t xml:space="preserve"> aḥsina horse; stallion </w:t>
      </w:r>
      <w:r w:rsidR="003D2305">
        <w:t>|</w:t>
      </w:r>
      <w:r>
        <w:t xml:space="preserve"> </w:t>
      </w:r>
      <w:r>
        <w:rPr>
          <w:rtl/>
        </w:rPr>
        <w:t>حصان البحر</w:t>
      </w:r>
      <w:r>
        <w:t xml:space="preserve"> ḥ. al</w:t>
      </w:r>
      <w:r w:rsidR="003D2305">
        <w:t>-</w:t>
      </w:r>
      <w:r>
        <w:t xml:space="preserve">baḥr hippopotamus; </w:t>
      </w:r>
      <w:r>
        <w:rPr>
          <w:rtl/>
        </w:rPr>
        <w:t>حصان بخاري</w:t>
      </w:r>
      <w:r>
        <w:t xml:space="preserve"> (buḳārī) iron horse; </w:t>
      </w:r>
      <w:r>
        <w:rPr>
          <w:rtl/>
        </w:rPr>
        <w:t>قوة حصن</w:t>
      </w:r>
      <w:r>
        <w:t xml:space="preserve"> qūwat ḥ., or </w:t>
      </w:r>
      <w:r>
        <w:rPr>
          <w:rtl/>
        </w:rPr>
        <w:t>حصان</w:t>
      </w:r>
      <w:r>
        <w:t xml:space="preserve"> alone, horse power</w:t>
      </w:r>
    </w:p>
    <w:p w:rsidR="00B14408" w:rsidRDefault="00FD180F" w:rsidP="00FD180F">
      <w:pPr>
        <w:pStyle w:val="libNormal"/>
      </w:pPr>
      <w:r w:rsidRPr="00B14408">
        <w:rPr>
          <w:rStyle w:val="libBold2Char"/>
          <w:rFonts w:hint="eastAsia"/>
          <w:rtl/>
        </w:rPr>
        <w:t>حصين</w:t>
      </w:r>
      <w:r>
        <w:t xml:space="preserve"> ḥaṣīn inaccessible, strong, fortified, firm, secure(d), protected; immune, proof, invulnerable (</w:t>
      </w:r>
      <w:r>
        <w:rPr>
          <w:rtl/>
        </w:rPr>
        <w:t>ضد</w:t>
      </w:r>
      <w:r>
        <w:t xml:space="preserve"> ḍidda against) </w:t>
      </w:r>
      <w:r w:rsidR="003D2305">
        <w:t>|</w:t>
      </w:r>
      <w:r>
        <w:t xml:space="preserve"> </w:t>
      </w:r>
      <w:r>
        <w:rPr>
          <w:rtl/>
        </w:rPr>
        <w:t>الحصن الحصين</w:t>
      </w:r>
      <w:r>
        <w:t xml:space="preserve"> (ḥiṣn) stronghold (fig.; e.g., of radicalism)</w:t>
      </w:r>
    </w:p>
    <w:p w:rsidR="00B14408" w:rsidRDefault="00FD180F" w:rsidP="00FD180F">
      <w:pPr>
        <w:pStyle w:val="libNormal"/>
      </w:pPr>
      <w:r w:rsidRPr="00B14408">
        <w:rPr>
          <w:rStyle w:val="libBold2Char"/>
          <w:rFonts w:hint="eastAsia"/>
          <w:rtl/>
        </w:rPr>
        <w:t>ابو</w:t>
      </w:r>
      <w:r>
        <w:rPr>
          <w:rtl/>
        </w:rPr>
        <w:t xml:space="preserve"> الحصين</w:t>
      </w:r>
      <w:r>
        <w:t xml:space="preserve"> abū l</w:t>
      </w:r>
      <w:r w:rsidR="003D2305">
        <w:t>-</w:t>
      </w:r>
      <w:r>
        <w:t>ḥuṣain fox</w:t>
      </w:r>
    </w:p>
    <w:p w:rsidR="00B14408" w:rsidRDefault="00FD180F" w:rsidP="00FD180F">
      <w:pPr>
        <w:pStyle w:val="libNormal"/>
      </w:pPr>
      <w:r w:rsidRPr="00B14408">
        <w:rPr>
          <w:rStyle w:val="libBold2Char"/>
          <w:rFonts w:hint="eastAsia"/>
          <w:rtl/>
        </w:rPr>
        <w:t>حصانة</w:t>
      </w:r>
      <w:r>
        <w:t xml:space="preserve"> ḥaṣāna strength, ruggedness, forbiddingness, impregnability, inaccessibility; shelteredness, chastity (of a woman); invulnerability, inviolability; immunity (of deputies, diplomats; against illness)</w:t>
      </w:r>
    </w:p>
    <w:p w:rsidR="00B14408" w:rsidRDefault="00FD180F" w:rsidP="00FD180F">
      <w:pPr>
        <w:pStyle w:val="libNormal"/>
      </w:pPr>
      <w:r w:rsidRPr="00B14408">
        <w:rPr>
          <w:rStyle w:val="libBold2Char"/>
          <w:rFonts w:hint="eastAsia"/>
          <w:rtl/>
        </w:rPr>
        <w:t>تحصين</w:t>
      </w:r>
      <w:r>
        <w:t xml:space="preserve"> taḥṣīn pl. </w:t>
      </w:r>
      <w:r w:rsidR="003D2305">
        <w:t>-</w:t>
      </w:r>
      <w:r>
        <w:t>āt fortification, entrenchment; strengthening, cementing, solidification; immunization</w:t>
      </w:r>
    </w:p>
    <w:p w:rsidR="00B14408" w:rsidRDefault="00FD180F" w:rsidP="00FD180F">
      <w:pPr>
        <w:pStyle w:val="libNormal"/>
      </w:pPr>
      <w:r w:rsidRPr="00B14408">
        <w:rPr>
          <w:rStyle w:val="libBold2Char"/>
          <w:rFonts w:hint="eastAsia"/>
          <w:rtl/>
        </w:rPr>
        <w:t>احصان</w:t>
      </w:r>
      <w:r>
        <w:t xml:space="preserve"> iḥṣān blamelessness, unblemished reputation, integrity (Isl. Law)</w:t>
      </w:r>
    </w:p>
    <w:p w:rsidR="00B14408" w:rsidRDefault="00FD180F" w:rsidP="00FD180F">
      <w:pPr>
        <w:pStyle w:val="libNormal"/>
      </w:pPr>
      <w:r w:rsidRPr="00B14408">
        <w:rPr>
          <w:rStyle w:val="libBold2Char"/>
          <w:rFonts w:hint="eastAsia"/>
          <w:rtl/>
        </w:rPr>
        <w:t>تحصن</w:t>
      </w:r>
      <w:r>
        <w:t xml:space="preserve"> taḥaṣṣun securing, safeguarding, protection, protectedness</w:t>
      </w:r>
    </w:p>
    <w:p w:rsidR="00B14408" w:rsidRDefault="00FD180F" w:rsidP="00FD180F">
      <w:pPr>
        <w:pStyle w:val="libNormal"/>
      </w:pPr>
      <w:r w:rsidRPr="00B14408">
        <w:rPr>
          <w:rStyle w:val="libBold2Char"/>
          <w:rFonts w:hint="eastAsia"/>
          <w:rtl/>
        </w:rPr>
        <w:t>محصن</w:t>
      </w:r>
      <w:r>
        <w:t xml:space="preserve"> muḥaṣṣan fortified; entrenched; immune, proof (</w:t>
      </w:r>
      <w:r>
        <w:rPr>
          <w:rtl/>
        </w:rPr>
        <w:t>ضد</w:t>
      </w:r>
      <w:r>
        <w:t xml:space="preserve"> ḍidda against)</w:t>
      </w:r>
    </w:p>
    <w:p w:rsidR="00B14408" w:rsidRDefault="00FD180F" w:rsidP="00FD180F">
      <w:pPr>
        <w:pStyle w:val="libNormal"/>
      </w:pPr>
      <w:r w:rsidRPr="00B14408">
        <w:rPr>
          <w:rStyle w:val="libBold2Char"/>
          <w:rFonts w:hint="eastAsia"/>
          <w:rtl/>
        </w:rPr>
        <w:t>محصنة</w:t>
      </w:r>
      <w:r>
        <w:t xml:space="preserve"> muḥṣina, muḥṣana sheltered, well</w:t>
      </w:r>
      <w:r w:rsidR="003D2305">
        <w:t>-</w:t>
      </w:r>
      <w:r>
        <w:t>protected, chaste; of unblemished reputation (woman; Isl. Law)</w:t>
      </w:r>
    </w:p>
    <w:p w:rsidR="00B14408" w:rsidRDefault="00FD180F" w:rsidP="00FD180F">
      <w:pPr>
        <w:pStyle w:val="libNormal"/>
      </w:pPr>
      <w:r w:rsidRPr="00B14408">
        <w:rPr>
          <w:rStyle w:val="libBold2Char"/>
          <w:rFonts w:hint="eastAsia"/>
          <w:rtl/>
        </w:rPr>
        <w:t>حصى</w:t>
      </w:r>
      <w:r>
        <w:t xml:space="preserve"> IV to oount, enumerate (</w:t>
      </w:r>
      <w:r>
        <w:rPr>
          <w:rtl/>
        </w:rPr>
        <w:t>هـ</w:t>
      </w:r>
      <w:r>
        <w:t xml:space="preserve"> s.th.); to calculate, compute (</w:t>
      </w:r>
      <w:r>
        <w:rPr>
          <w:rtl/>
        </w:rPr>
        <w:t>هـ</w:t>
      </w:r>
      <w:r>
        <w:t xml:space="preserve"> s.th. </w:t>
      </w:r>
      <w:r>
        <w:rPr>
          <w:rtl/>
        </w:rPr>
        <w:t>من</w:t>
      </w:r>
      <w:r>
        <w:t xml:space="preserve"> from); to debit, charge (</w:t>
      </w:r>
      <w:r>
        <w:rPr>
          <w:rtl/>
        </w:rPr>
        <w:t>على هـ</w:t>
      </w:r>
      <w:r>
        <w:t xml:space="preserve"> s.th. to s.o.’s account), hold (</w:t>
      </w:r>
      <w:r>
        <w:rPr>
          <w:rtl/>
        </w:rPr>
        <w:t>هـ</w:t>
      </w:r>
      <w:r>
        <w:t xml:space="preserve"> s.th. </w:t>
      </w:r>
      <w:r>
        <w:rPr>
          <w:rtl/>
        </w:rPr>
        <w:t>على</w:t>
      </w:r>
      <w:r>
        <w:t xml:space="preserve"> against s.o.) </w:t>
      </w:r>
      <w:r w:rsidR="003D2305">
        <w:t>|</w:t>
      </w:r>
      <w:r>
        <w:rPr>
          <w:rtl/>
        </w:rPr>
        <w:t>لا يحصى</w:t>
      </w:r>
      <w:r>
        <w:t xml:space="preserve"> (yuḥṣā) innumerable</w:t>
      </w:r>
    </w:p>
    <w:p w:rsidR="00B14408" w:rsidRDefault="00FD180F" w:rsidP="00FD180F">
      <w:pPr>
        <w:pStyle w:val="libNormal"/>
      </w:pPr>
      <w:r w:rsidRPr="00B14408">
        <w:rPr>
          <w:rStyle w:val="libBold2Char"/>
          <w:rFonts w:hint="eastAsia"/>
          <w:rtl/>
        </w:rPr>
        <w:t>حصى</w:t>
      </w:r>
      <w:r>
        <w:t xml:space="preserve"> ḥaṣan (coll.) pebbles, little stones</w:t>
      </w:r>
    </w:p>
    <w:p w:rsidR="00B14408" w:rsidRDefault="00FD180F" w:rsidP="00FD180F">
      <w:pPr>
        <w:pStyle w:val="libNormal"/>
      </w:pPr>
      <w:r w:rsidRPr="00B14408">
        <w:rPr>
          <w:rStyle w:val="libBold2Char"/>
          <w:rFonts w:hint="eastAsia"/>
          <w:rtl/>
        </w:rPr>
        <w:lastRenderedPageBreak/>
        <w:t>حصاة</w:t>
      </w:r>
      <w:r>
        <w:t xml:space="preserve"> ḥaṣāh, </w:t>
      </w:r>
      <w:r>
        <w:rPr>
          <w:rtl/>
        </w:rPr>
        <w:t>حصوة</w:t>
      </w:r>
      <w:r>
        <w:t xml:space="preserve"> ḥaṣwa pl. </w:t>
      </w:r>
      <w:r>
        <w:rPr>
          <w:rtl/>
        </w:rPr>
        <w:t>حصيات</w:t>
      </w:r>
      <w:r>
        <w:t xml:space="preserve"> ḥaṣayāt little stone; pebble; calculus, stone (med.) </w:t>
      </w:r>
      <w:r w:rsidR="003D2305">
        <w:t>|</w:t>
      </w:r>
      <w:r>
        <w:t xml:space="preserve"> </w:t>
      </w:r>
      <w:r>
        <w:rPr>
          <w:rtl/>
        </w:rPr>
        <w:t>حصاة بولية</w:t>
      </w:r>
      <w:r>
        <w:t xml:space="preserve"> (baulīya) cystic calculus; </w:t>
      </w:r>
      <w:r>
        <w:rPr>
          <w:rtl/>
        </w:rPr>
        <w:t>حصاة صفراوية</w:t>
      </w:r>
      <w:r>
        <w:t xml:space="preserve"> (ṣafrāwīya) gallstone, biliary calculus</w:t>
      </w:r>
    </w:p>
    <w:p w:rsidR="00B14408" w:rsidRDefault="00FD180F" w:rsidP="00FD180F">
      <w:pPr>
        <w:pStyle w:val="libNormal"/>
      </w:pPr>
      <w:r w:rsidRPr="00B14408">
        <w:rPr>
          <w:rStyle w:val="libBold2Char"/>
          <w:rFonts w:hint="eastAsia"/>
          <w:rtl/>
        </w:rPr>
        <w:t>حصى</w:t>
      </w:r>
      <w:r>
        <w:rPr>
          <w:rtl/>
        </w:rPr>
        <w:t xml:space="preserve"> لبان</w:t>
      </w:r>
      <w:r>
        <w:t xml:space="preserve"> ḥaṣā lubān, </w:t>
      </w:r>
      <w:r>
        <w:rPr>
          <w:rtl/>
        </w:rPr>
        <w:t>حصالبان</w:t>
      </w:r>
      <w:r>
        <w:t xml:space="preserve"> rosemary (bot.)</w:t>
      </w:r>
    </w:p>
    <w:p w:rsidR="00B14408" w:rsidRDefault="00FD180F" w:rsidP="00FD180F">
      <w:pPr>
        <w:pStyle w:val="libNormal"/>
      </w:pPr>
      <w:r w:rsidRPr="00B14408">
        <w:rPr>
          <w:rStyle w:val="libBold2Char"/>
          <w:rFonts w:hint="eastAsia"/>
          <w:rtl/>
        </w:rPr>
        <w:t>حصوي</w:t>
      </w:r>
      <w:r>
        <w:t xml:space="preserve"> ḥaṣawī stony, pebbly, gravelly</w:t>
      </w:r>
    </w:p>
    <w:p w:rsidR="00B14408" w:rsidRDefault="00FD180F" w:rsidP="00FD180F">
      <w:pPr>
        <w:pStyle w:val="libNormal"/>
      </w:pPr>
      <w:r w:rsidRPr="00B14408">
        <w:rPr>
          <w:rStyle w:val="libBold2Char"/>
          <w:rFonts w:hint="eastAsia"/>
          <w:rtl/>
        </w:rPr>
        <w:t>احصاء</w:t>
      </w:r>
      <w:r>
        <w:t xml:space="preserve"> iḥṣā’ pl. </w:t>
      </w:r>
      <w:r w:rsidR="003D2305">
        <w:t>-</w:t>
      </w:r>
      <w:r>
        <w:t xml:space="preserve">āt count, counting; enumeration; calculation, computation; statistics </w:t>
      </w:r>
      <w:r w:rsidR="003D2305">
        <w:t>|</w:t>
      </w:r>
      <w:r>
        <w:t xml:space="preserve"> </w:t>
      </w:r>
      <w:r>
        <w:rPr>
          <w:rtl/>
        </w:rPr>
        <w:t>احصاء السكان</w:t>
      </w:r>
      <w:r>
        <w:t xml:space="preserve"> i. as</w:t>
      </w:r>
      <w:r w:rsidR="003D2305">
        <w:t>-</w:t>
      </w:r>
      <w:r>
        <w:t>sukkān census</w:t>
      </w:r>
    </w:p>
    <w:p w:rsidR="00B14408" w:rsidRDefault="00FD180F" w:rsidP="00FD180F">
      <w:pPr>
        <w:pStyle w:val="libNormal"/>
      </w:pPr>
      <w:r w:rsidRPr="00B14408">
        <w:rPr>
          <w:rStyle w:val="libBold2Char"/>
          <w:rFonts w:hint="eastAsia"/>
          <w:rtl/>
        </w:rPr>
        <w:t>احصائي</w:t>
      </w:r>
      <w:r>
        <w:t xml:space="preserve"> iḥṣā’ī statistic(al); (pl. </w:t>
      </w:r>
      <w:r w:rsidR="003D2305">
        <w:t>-</w:t>
      </w:r>
      <w:r>
        <w:t>ūn) statistician</w:t>
      </w:r>
    </w:p>
    <w:p w:rsidR="00B14408" w:rsidRDefault="00FD180F" w:rsidP="00FD180F">
      <w:pPr>
        <w:pStyle w:val="libNormal"/>
      </w:pPr>
      <w:r w:rsidRPr="00B14408">
        <w:rPr>
          <w:rStyle w:val="libBold2Char"/>
          <w:rFonts w:hint="eastAsia"/>
          <w:rtl/>
        </w:rPr>
        <w:t>احصائية</w:t>
      </w:r>
      <w:r>
        <w:t xml:space="preserve"> iḥṣā’īya pl. </w:t>
      </w:r>
      <w:r w:rsidR="003D2305">
        <w:t>-</w:t>
      </w:r>
      <w:r>
        <w:t>āt statistics</w:t>
      </w:r>
    </w:p>
    <w:p w:rsidR="00B14408" w:rsidRDefault="00FD180F" w:rsidP="00FD180F">
      <w:pPr>
        <w:pStyle w:val="libNormal"/>
      </w:pPr>
      <w:r w:rsidRPr="00B14408">
        <w:rPr>
          <w:rStyle w:val="libBold2Char"/>
          <w:rFonts w:hint="eastAsia"/>
          <w:rtl/>
        </w:rPr>
        <w:t>حض</w:t>
      </w:r>
      <w:r>
        <w:t xml:space="preserve"> ḥaḍḍa u (ḥaḍḍ) and II to spur on, incite (</w:t>
      </w:r>
      <w:r>
        <w:rPr>
          <w:rtl/>
        </w:rPr>
        <w:t>ه</w:t>
      </w:r>
      <w:r>
        <w:t xml:space="preserve"> s.o., </w:t>
      </w:r>
      <w:r>
        <w:rPr>
          <w:rtl/>
        </w:rPr>
        <w:t>على</w:t>
      </w:r>
      <w:r>
        <w:t xml:space="preserve"> to), goad, prod (</w:t>
      </w:r>
      <w:r>
        <w:rPr>
          <w:rtl/>
        </w:rPr>
        <w:t>ه</w:t>
      </w:r>
      <w:r>
        <w:t xml:space="preserve"> s.o.• </w:t>
      </w:r>
      <w:r>
        <w:rPr>
          <w:rtl/>
        </w:rPr>
        <w:t>على</w:t>
      </w:r>
      <w:r>
        <w:t xml:space="preserve"> to do s.th.)</w:t>
      </w:r>
    </w:p>
    <w:p w:rsidR="00B14408" w:rsidRDefault="00FD180F" w:rsidP="00FD180F">
      <w:pPr>
        <w:pStyle w:val="libNormal"/>
      </w:pPr>
      <w:r w:rsidRPr="00B14408">
        <w:rPr>
          <w:rStyle w:val="libBold2Char"/>
          <w:rFonts w:hint="eastAsia"/>
          <w:rtl/>
        </w:rPr>
        <w:t>حض</w:t>
      </w:r>
      <w:r>
        <w:t xml:space="preserve"> ḥaḍḍ incitement, inducement, prodding, prompting, instigation</w:t>
      </w:r>
    </w:p>
    <w:p w:rsidR="00B14408" w:rsidRDefault="00FD180F" w:rsidP="00FD180F">
      <w:pPr>
        <w:pStyle w:val="libNormal"/>
      </w:pPr>
      <w:r w:rsidRPr="00B14408">
        <w:rPr>
          <w:rStyle w:val="libBold2Char"/>
          <w:rFonts w:hint="eastAsia"/>
          <w:rtl/>
        </w:rPr>
        <w:t>حضيض</w:t>
      </w:r>
      <w:r>
        <w:t xml:space="preserve"> ḥaḍīḍ, pl. </w:t>
      </w:r>
      <w:r>
        <w:rPr>
          <w:rtl/>
        </w:rPr>
        <w:t>حضض</w:t>
      </w:r>
      <w:r>
        <w:t xml:space="preserve"> ḥuḍuḍ, </w:t>
      </w:r>
      <w:r>
        <w:rPr>
          <w:rtl/>
        </w:rPr>
        <w:t>احضة</w:t>
      </w:r>
      <w:r>
        <w:t xml:space="preserve"> aḥiḍḍa foot of a mountain; lowland; perigee (astron.); depth; state of decay </w:t>
      </w:r>
      <w:r w:rsidR="003D2305">
        <w:t>|</w:t>
      </w:r>
      <w:r>
        <w:t xml:space="preserve"> </w:t>
      </w:r>
      <w:r>
        <w:rPr>
          <w:rtl/>
        </w:rPr>
        <w:t>نزل الى الحضيض</w:t>
      </w:r>
      <w:r>
        <w:t xml:space="preserve"> to sink low (fig.); </w:t>
      </w:r>
      <w:r>
        <w:rPr>
          <w:rtl/>
        </w:rPr>
        <w:t>دكه الى الحضيض</w:t>
      </w:r>
      <w:r>
        <w:t xml:space="preserve"> (dakkahū) to ruin s.th. completely, run s.th. into the ground</w:t>
      </w:r>
    </w:p>
    <w:p w:rsidR="00B14408" w:rsidRDefault="00FD180F" w:rsidP="00FD180F">
      <w:pPr>
        <w:pStyle w:val="libNormal"/>
      </w:pPr>
      <w:r w:rsidRPr="00B14408">
        <w:rPr>
          <w:rStyle w:val="libBold2Char"/>
          <w:rFonts w:hint="eastAsia"/>
          <w:rtl/>
        </w:rPr>
        <w:t>حضر</w:t>
      </w:r>
      <w:r>
        <w:t xml:space="preserve"> ḥaḍara u (</w:t>
      </w:r>
      <w:r>
        <w:rPr>
          <w:rtl/>
        </w:rPr>
        <w:t>حضور</w:t>
      </w:r>
      <w:r>
        <w:t xml:space="preserve"> ḥuḍūr) to be present (</w:t>
      </w:r>
      <w:r>
        <w:rPr>
          <w:rtl/>
        </w:rPr>
        <w:t>هـ</w:t>
      </w:r>
      <w:r>
        <w:t xml:space="preserve"> at), be in the presence (</w:t>
      </w:r>
      <w:r>
        <w:rPr>
          <w:rtl/>
        </w:rPr>
        <w:t>ه</w:t>
      </w:r>
      <w:r>
        <w:t xml:space="preserve"> of s.o.); to   attend (</w:t>
      </w:r>
      <w:r>
        <w:rPr>
          <w:rtl/>
        </w:rPr>
        <w:t>هـ</w:t>
      </w:r>
      <w:r>
        <w:t xml:space="preserve"> s.th.); to be present (</w:t>
      </w:r>
      <w:r>
        <w:rPr>
          <w:rtl/>
        </w:rPr>
        <w:t>هـ</w:t>
      </w:r>
      <w:r>
        <w:t xml:space="preserve"> in s.o.’s mind), be readily recalled (</w:t>
      </w:r>
      <w:r>
        <w:rPr>
          <w:rtl/>
        </w:rPr>
        <w:t>ه</w:t>
      </w:r>
      <w:r>
        <w:t xml:space="preserve"> by s.o.); to take part, participate (</w:t>
      </w:r>
      <w:r>
        <w:rPr>
          <w:rtl/>
        </w:rPr>
        <w:t>مجلسا</w:t>
      </w:r>
      <w:r>
        <w:t xml:space="preserve"> majlisan in a meeting); to come, get (</w:t>
      </w:r>
      <w:r>
        <w:rPr>
          <w:rtl/>
        </w:rPr>
        <w:t>الى</w:t>
      </w:r>
      <w:r>
        <w:t xml:space="preserve"> or </w:t>
      </w:r>
      <w:r>
        <w:rPr>
          <w:rtl/>
        </w:rPr>
        <w:t>هـ, ه</w:t>
      </w:r>
      <w:r>
        <w:t xml:space="preserve"> to s.o., to a place), arrive (</w:t>
      </w:r>
      <w:r>
        <w:rPr>
          <w:rtl/>
        </w:rPr>
        <w:t>الى</w:t>
      </w:r>
      <w:r>
        <w:t xml:space="preserve"> or </w:t>
      </w:r>
      <w:r>
        <w:rPr>
          <w:rtl/>
        </w:rPr>
        <w:t>هـ</w:t>
      </w:r>
      <w:r>
        <w:t xml:space="preserve"> at a place); to visit (</w:t>
      </w:r>
      <w:r>
        <w:rPr>
          <w:rtl/>
        </w:rPr>
        <w:t>هـ</w:t>
      </w:r>
      <w:r>
        <w:t xml:space="preserve"> a place), attend (</w:t>
      </w:r>
      <w:r>
        <w:rPr>
          <w:rtl/>
        </w:rPr>
        <w:t>هـ</w:t>
      </w:r>
      <w:r>
        <w:t xml:space="preserve"> a public event), go (</w:t>
      </w:r>
      <w:r>
        <w:rPr>
          <w:rtl/>
        </w:rPr>
        <w:t>هـ</w:t>
      </w:r>
      <w:r>
        <w:t xml:space="preserve"> to a performance, etc.); to appear (</w:t>
      </w:r>
      <w:r>
        <w:rPr>
          <w:rtl/>
        </w:rPr>
        <w:t>امام</w:t>
      </w:r>
      <w:r>
        <w:t xml:space="preserve"> before a judge, etc., </w:t>
      </w:r>
      <w:r>
        <w:rPr>
          <w:rtl/>
        </w:rPr>
        <w:t>الى</w:t>
      </w:r>
      <w:r>
        <w:t xml:space="preserve"> in, at), show up (</w:t>
      </w:r>
      <w:r>
        <w:rPr>
          <w:rtl/>
        </w:rPr>
        <w:t>الى</w:t>
      </w:r>
      <w:r>
        <w:t xml:space="preserve"> in, at); to betake o.s., go (</w:t>
      </w:r>
      <w:r>
        <w:rPr>
          <w:rtl/>
        </w:rPr>
        <w:t>الى من</w:t>
      </w:r>
      <w:r>
        <w:t xml:space="preserve"> from ... to); (</w:t>
      </w:r>
      <w:r>
        <w:rPr>
          <w:rtl/>
        </w:rPr>
        <w:t>حضار</w:t>
      </w:r>
      <w:r>
        <w:rPr>
          <w:rFonts w:hint="eastAsia"/>
          <w:rtl/>
        </w:rPr>
        <w:t>ة</w:t>
      </w:r>
      <w:r>
        <w:t xml:space="preserve">  ḥaḍāra) to be settled, sedentary (in a civilized region, as opposed to nomadic existence)</w:t>
      </w:r>
    </w:p>
    <w:p w:rsidR="00B14408" w:rsidRDefault="00FD180F" w:rsidP="00FD180F">
      <w:pPr>
        <w:pStyle w:val="libNormal"/>
      </w:pPr>
      <w:r>
        <w:t>II to ready, make ready, prepare (</w:t>
      </w:r>
      <w:r>
        <w:rPr>
          <w:rtl/>
        </w:rPr>
        <w:t>هـ</w:t>
      </w:r>
      <w:r>
        <w:t xml:space="preserve"> s.th., also, e.g., as medicine = to compound), make, produce, manufacture (</w:t>
      </w:r>
      <w:r>
        <w:rPr>
          <w:rtl/>
        </w:rPr>
        <w:t>هـ</w:t>
      </w:r>
      <w:r>
        <w:t xml:space="preserve"> s.th.); to study, prepare (</w:t>
      </w:r>
      <w:r>
        <w:rPr>
          <w:rtl/>
        </w:rPr>
        <w:t>هـ</w:t>
      </w:r>
      <w:r>
        <w:t xml:space="preserve"> a lesson); to fetch, get, bring (</w:t>
      </w:r>
      <w:r>
        <w:rPr>
          <w:rtl/>
        </w:rPr>
        <w:t>ه</w:t>
      </w:r>
      <w:r>
        <w:t xml:space="preserve"> s.o., </w:t>
      </w:r>
      <w:r>
        <w:rPr>
          <w:rtl/>
        </w:rPr>
        <w:t>هـ</w:t>
      </w:r>
      <w:r>
        <w:t xml:space="preserve"> s.th.), procure, supply (</w:t>
      </w:r>
      <w:r>
        <w:rPr>
          <w:rtl/>
        </w:rPr>
        <w:t>هـ</w:t>
      </w:r>
      <w:r>
        <w:t xml:space="preserve"> s.th.); to settle (</w:t>
      </w:r>
      <w:r>
        <w:rPr>
          <w:rtl/>
        </w:rPr>
        <w:t>ه</w:t>
      </w:r>
      <w:r>
        <w:t xml:space="preserve"> s.o), make s.o. (</w:t>
      </w:r>
      <w:r>
        <w:rPr>
          <w:rtl/>
        </w:rPr>
        <w:t>ه</w:t>
      </w:r>
      <w:r>
        <w:t>) sedentary; to civilize (</w:t>
      </w:r>
      <w:r>
        <w:rPr>
          <w:rtl/>
        </w:rPr>
        <w:t>ه</w:t>
      </w:r>
      <w:r>
        <w:t xml:space="preserve"> s.o., </w:t>
      </w:r>
      <w:r>
        <w:rPr>
          <w:rtl/>
        </w:rPr>
        <w:t>هـ</w:t>
      </w:r>
      <w:r>
        <w:t xml:space="preserve"> s.th.) III to give a lecture, present s.th. in a lecture (</w:t>
      </w:r>
      <w:r>
        <w:rPr>
          <w:rtl/>
        </w:rPr>
        <w:t>ه</w:t>
      </w:r>
      <w:r>
        <w:t xml:space="preserve"> to s.o.); to lecture, give a course of lectures IV to fetch, get, bring (</w:t>
      </w:r>
      <w:r>
        <w:rPr>
          <w:rtl/>
        </w:rPr>
        <w:t>هـ, ه</w:t>
      </w:r>
      <w:r>
        <w:t xml:space="preserve"> s.o., s.th.), procure, supply (</w:t>
      </w:r>
      <w:r>
        <w:rPr>
          <w:rtl/>
        </w:rPr>
        <w:t>هـ</w:t>
      </w:r>
      <w:r>
        <w:t xml:space="preserve"> s.th.); to </w:t>
      </w:r>
      <w:r>
        <w:lastRenderedPageBreak/>
        <w:t>take (</w:t>
      </w:r>
      <w:r>
        <w:rPr>
          <w:rtl/>
        </w:rPr>
        <w:t>ه</w:t>
      </w:r>
      <w:r>
        <w:t xml:space="preserve"> s.o., </w:t>
      </w:r>
      <w:r>
        <w:rPr>
          <w:rtl/>
        </w:rPr>
        <w:t>هـ</w:t>
      </w:r>
      <w:r>
        <w:t xml:space="preserve"> s.th., </w:t>
      </w:r>
      <w:r>
        <w:rPr>
          <w:rtl/>
        </w:rPr>
        <w:t>الى</w:t>
      </w:r>
      <w:r>
        <w:t xml:space="preserve"> to a place) </w:t>
      </w:r>
      <w:r w:rsidR="003D2305">
        <w:t>|</w:t>
      </w:r>
      <w:r>
        <w:rPr>
          <w:rtl/>
        </w:rPr>
        <w:t>احضره معه</w:t>
      </w:r>
      <w:r>
        <w:t xml:space="preserve"> to have s.th. with one, bring s.th. along V to prepare o.s., ready o.s., get ready (</w:t>
      </w:r>
      <w:r>
        <w:rPr>
          <w:rtl/>
        </w:rPr>
        <w:t>ل</w:t>
      </w:r>
      <w:r>
        <w:t xml:space="preserve"> for); to be ready, prepared; to become settled, be sedentary in a civilized region; to be civilized, be in a state of civilization; to become urbanized, become a town dweller VIII to come (</w:t>
      </w:r>
      <w:r>
        <w:rPr>
          <w:rtl/>
        </w:rPr>
        <w:t>ه</w:t>
      </w:r>
      <w:r>
        <w:t xml:space="preserve"> to s.o.), be in the presence (</w:t>
      </w:r>
      <w:r>
        <w:rPr>
          <w:rtl/>
        </w:rPr>
        <w:t>ه</w:t>
      </w:r>
      <w:r>
        <w:t xml:space="preserve"> of s.o.); to live in a civilized region; pass. ustuḥḍira to die X to have s.th. (</w:t>
      </w:r>
      <w:r>
        <w:rPr>
          <w:rtl/>
        </w:rPr>
        <w:t>هـ</w:t>
      </w:r>
      <w:r>
        <w:t>) brought, to call, send (</w:t>
      </w:r>
      <w:r>
        <w:rPr>
          <w:rtl/>
        </w:rPr>
        <w:t>هـ, ه</w:t>
      </w:r>
      <w:r>
        <w:t xml:space="preserve"> for s.o., for s.th.), have s.o. (</w:t>
      </w:r>
      <w:r>
        <w:rPr>
          <w:rtl/>
        </w:rPr>
        <w:t>ه</w:t>
      </w:r>
      <w:r>
        <w:t>) come; to summon (</w:t>
      </w:r>
      <w:r>
        <w:rPr>
          <w:rtl/>
        </w:rPr>
        <w:t>ه</w:t>
      </w:r>
      <w:r>
        <w:t xml:space="preserve"> s.o.); to fetch, procure, supply, get, bring (</w:t>
      </w:r>
      <w:r>
        <w:rPr>
          <w:rtl/>
        </w:rPr>
        <w:t>هـ</w:t>
      </w:r>
      <w:r>
        <w:t xml:space="preserve"> s.th.); to conjure, call up, evoke (</w:t>
      </w:r>
      <w:r>
        <w:rPr>
          <w:rtl/>
        </w:rPr>
        <w:t>هـ</w:t>
      </w:r>
      <w:r>
        <w:t xml:space="preserve"> a spirit); to visualize, envision, call to mind (</w:t>
      </w:r>
      <w:r>
        <w:rPr>
          <w:rtl/>
        </w:rPr>
        <w:t>هـ</w:t>
      </w:r>
      <w:r>
        <w:t xml:space="preserve"> s.th.); to carry with o.s., bring along (</w:t>
      </w:r>
      <w:r>
        <w:rPr>
          <w:rtl/>
        </w:rPr>
        <w:t>هـ</w:t>
      </w:r>
      <w:r>
        <w:t xml:space="preserve"> s.th.); to prepare (</w:t>
      </w:r>
      <w:r>
        <w:rPr>
          <w:rtl/>
        </w:rPr>
        <w:t>هـ, ه</w:t>
      </w:r>
      <w:r>
        <w:t xml:space="preserve"> e.g., a medicinal preparation)</w:t>
      </w:r>
    </w:p>
    <w:p w:rsidR="00B14408" w:rsidRDefault="00FD180F" w:rsidP="00FD180F">
      <w:pPr>
        <w:pStyle w:val="libNormal"/>
      </w:pPr>
      <w:r w:rsidRPr="00B14408">
        <w:rPr>
          <w:rStyle w:val="libBold2Char"/>
          <w:rFonts w:hint="eastAsia"/>
          <w:rtl/>
        </w:rPr>
        <w:t>حضر</w:t>
      </w:r>
      <w:r>
        <w:t xml:space="preserve">  ḥaḍar a civilized region with towns and villages and a settled population (as opposed to desert, steppe); settled population, town dwellers (as opposed to nomads)</w:t>
      </w:r>
    </w:p>
    <w:p w:rsidR="00B14408" w:rsidRDefault="00FD180F" w:rsidP="00FD180F">
      <w:pPr>
        <w:pStyle w:val="libNormal"/>
      </w:pPr>
      <w:r w:rsidRPr="00B14408">
        <w:rPr>
          <w:rStyle w:val="libBold2Char"/>
          <w:rFonts w:hint="eastAsia"/>
          <w:rtl/>
        </w:rPr>
        <w:t>حضري</w:t>
      </w:r>
      <w:r>
        <w:t xml:space="preserve"> ḥaḍarī settled, sedentary, resident, not nomadic, non</w:t>
      </w:r>
      <w:r w:rsidR="003D2305">
        <w:t>-</w:t>
      </w:r>
      <w:r>
        <w:t>Bedouin, like urbanites; civilized; urban; town dweller</w:t>
      </w:r>
    </w:p>
    <w:p w:rsidR="00B14408" w:rsidRDefault="00FD180F" w:rsidP="00FD180F">
      <w:pPr>
        <w:pStyle w:val="libNormal"/>
      </w:pPr>
      <w:r w:rsidRPr="00B14408">
        <w:rPr>
          <w:rStyle w:val="libBold2Char"/>
          <w:rFonts w:hint="eastAsia"/>
          <w:rtl/>
        </w:rPr>
        <w:t>حضرة</w:t>
      </w:r>
      <w:r>
        <w:t xml:space="preserve"> ḥaḍra presence </w:t>
      </w:r>
      <w:r w:rsidR="003D2305">
        <w:t>|</w:t>
      </w:r>
      <w:r>
        <w:rPr>
          <w:rtl/>
        </w:rPr>
        <w:t>في حضرة</w:t>
      </w:r>
      <w:r>
        <w:t xml:space="preserve"> in the presence of ...; </w:t>
      </w:r>
      <w:r>
        <w:rPr>
          <w:rtl/>
        </w:rPr>
        <w:t>الحضرة العالية</w:t>
      </w:r>
      <w:r>
        <w:t xml:space="preserve"> (‘āliya) His Highness (formerly, title of the Bey of Tunis); </w:t>
      </w:r>
      <w:r>
        <w:rPr>
          <w:rtl/>
        </w:rPr>
        <w:t>حضرتكم</w:t>
      </w:r>
      <w:r>
        <w:t xml:space="preserve">  a respectful form of address, esp. in letters; </w:t>
      </w:r>
      <w:r>
        <w:rPr>
          <w:rtl/>
        </w:rPr>
        <w:t>حضرة الدكتور</w:t>
      </w:r>
      <w:r>
        <w:t xml:space="preserve">  cf. Fr. Monsieur le docteur</w:t>
      </w:r>
    </w:p>
    <w:p w:rsidR="00B14408" w:rsidRDefault="00FD180F" w:rsidP="00FD180F">
      <w:pPr>
        <w:pStyle w:val="libNormal"/>
      </w:pPr>
      <w:r w:rsidRPr="00B14408">
        <w:rPr>
          <w:rStyle w:val="libBold2Char"/>
          <w:rFonts w:hint="eastAsia"/>
          <w:rtl/>
        </w:rPr>
        <w:t>حضور</w:t>
      </w:r>
      <w:r>
        <w:t xml:space="preserve"> ḥuḍūr presence; visit, participation, attendance; (as one pl. of </w:t>
      </w:r>
      <w:r>
        <w:rPr>
          <w:rtl/>
        </w:rPr>
        <w:t>حاضر</w:t>
      </w:r>
      <w:r>
        <w:t xml:space="preserve">) those present </w:t>
      </w:r>
      <w:r w:rsidR="003D2305">
        <w:t>|</w:t>
      </w:r>
      <w:r>
        <w:rPr>
          <w:rtl/>
        </w:rPr>
        <w:t>بحضوره</w:t>
      </w:r>
      <w:r>
        <w:t xml:space="preserve"> in his presence; </w:t>
      </w:r>
      <w:r>
        <w:rPr>
          <w:rtl/>
        </w:rPr>
        <w:t>حضور الحفلة</w:t>
      </w:r>
      <w:r>
        <w:t xml:space="preserve"> ḥ. al</w:t>
      </w:r>
      <w:r w:rsidR="003D2305">
        <w:t>-</w:t>
      </w:r>
      <w:r>
        <w:t>ḥafla attendance of the celebration</w:t>
      </w:r>
      <w:r>
        <w:rPr>
          <w:rtl/>
        </w:rPr>
        <w:t>حضور الذهن</w:t>
      </w:r>
      <w:r>
        <w:t xml:space="preserve">  ḥ. ad</w:t>
      </w:r>
      <w:r w:rsidR="003D2305">
        <w:t>-</w:t>
      </w:r>
      <w:r>
        <w:t xml:space="preserve">dihn presence of mind; </w:t>
      </w:r>
      <w:r>
        <w:rPr>
          <w:rtl/>
        </w:rPr>
        <w:t>ورقة حضور</w:t>
      </w:r>
      <w:r>
        <w:t xml:space="preserve"> waraqat ḥ. summons (jur.)</w:t>
      </w:r>
    </w:p>
    <w:p w:rsidR="00B14408" w:rsidRDefault="00FD180F" w:rsidP="00FD180F">
      <w:pPr>
        <w:pStyle w:val="libNormal"/>
      </w:pPr>
      <w:r w:rsidRPr="00B14408">
        <w:rPr>
          <w:rStyle w:val="libBold2Char"/>
          <w:rFonts w:hint="eastAsia"/>
          <w:rtl/>
        </w:rPr>
        <w:t>حضوري</w:t>
      </w:r>
      <w:r>
        <w:t xml:space="preserve"> ḥuḍūrī: </w:t>
      </w:r>
      <w:r>
        <w:rPr>
          <w:rtl/>
        </w:rPr>
        <w:t>احكام حضورية</w:t>
      </w:r>
      <w:r>
        <w:t xml:space="preserve"> (aḥkām) judgments delivered in the presence of the litigant parties after oral proceedings (jur.); </w:t>
      </w:r>
      <w:r>
        <w:rPr>
          <w:rtl/>
        </w:rPr>
        <w:t>حضوريا</w:t>
      </w:r>
      <w:r>
        <w:t xml:space="preserve"> ḥuḍūrīyan contradictorily (jur.)</w:t>
      </w:r>
    </w:p>
    <w:p w:rsidR="00B14408" w:rsidRDefault="00FD180F" w:rsidP="00FD180F">
      <w:pPr>
        <w:pStyle w:val="libNormal"/>
      </w:pPr>
      <w:r w:rsidRPr="00B14408">
        <w:rPr>
          <w:rStyle w:val="libBold2Char"/>
          <w:rFonts w:hint="eastAsia"/>
          <w:rtl/>
        </w:rPr>
        <w:t>حضارة</w:t>
      </w:r>
      <w:r>
        <w:t xml:space="preserve"> ḥaḍāra civilization; culture; settledness, sedentariness</w:t>
      </w:r>
    </w:p>
    <w:p w:rsidR="00B14408" w:rsidRDefault="00FD180F" w:rsidP="00FD180F">
      <w:pPr>
        <w:pStyle w:val="libNormal"/>
      </w:pPr>
      <w:r w:rsidRPr="00B14408">
        <w:rPr>
          <w:rStyle w:val="libBold2Char"/>
          <w:rFonts w:hint="eastAsia"/>
          <w:rtl/>
        </w:rPr>
        <w:t>حضيرة</w:t>
      </w:r>
      <w:r>
        <w:t xml:space="preserve"> ḥaḍīra pl. </w:t>
      </w:r>
      <w:r>
        <w:rPr>
          <w:rtl/>
        </w:rPr>
        <w:t>حضائر</w:t>
      </w:r>
      <w:r>
        <w:t xml:space="preserve"> ḥaḍā’ir2 a small group of 6 to 12 people (specif., the smallest unit of boy scouts = patrol); section, squad (mil.; Syr.)</w:t>
      </w:r>
    </w:p>
    <w:p w:rsidR="00B14408" w:rsidRDefault="00FD180F" w:rsidP="00FD180F">
      <w:pPr>
        <w:pStyle w:val="libNormal"/>
      </w:pPr>
      <w:r w:rsidRPr="00B14408">
        <w:rPr>
          <w:rStyle w:val="libBold2Char"/>
          <w:rFonts w:hint="eastAsia"/>
          <w:rtl/>
        </w:rPr>
        <w:t>محضر</w:t>
      </w:r>
      <w:r>
        <w:t xml:space="preserve"> maḥḍar presence; attendance, coming, appearance (of s.o.); assembly, meeting, gathering, convention; (pl. </w:t>
      </w:r>
      <w:r>
        <w:rPr>
          <w:rtl/>
        </w:rPr>
        <w:t>محاضر</w:t>
      </w:r>
      <w:r>
        <w:t xml:space="preserve"> maḥāḍir2) minutes, </w:t>
      </w:r>
      <w:r>
        <w:lastRenderedPageBreak/>
        <w:t>official report, process</w:t>
      </w:r>
      <w:r w:rsidR="003D2305">
        <w:t>-</w:t>
      </w:r>
      <w:r>
        <w:t xml:space="preserve">verbal, record of the factual findings </w:t>
      </w:r>
      <w:r w:rsidR="003D2305">
        <w:t>|</w:t>
      </w:r>
      <w:r>
        <w:rPr>
          <w:rtl/>
        </w:rPr>
        <w:t>محضر الجرد</w:t>
      </w:r>
      <w:r>
        <w:t xml:space="preserve"> m. al</w:t>
      </w:r>
      <w:r w:rsidR="003D2305">
        <w:t>-</w:t>
      </w:r>
      <w:r>
        <w:t xml:space="preserve">jard inventory list; </w:t>
      </w:r>
      <w:r>
        <w:rPr>
          <w:rtl/>
        </w:rPr>
        <w:t>بمحضر منه</w:t>
      </w:r>
      <w:r>
        <w:t xml:space="preserve"> bi</w:t>
      </w:r>
      <w:r w:rsidR="003D2305">
        <w:t>-</w:t>
      </w:r>
      <w:r>
        <w:t>maḥḍarin minhu in s.o.’s presence</w:t>
      </w:r>
    </w:p>
    <w:p w:rsidR="00B14408" w:rsidRDefault="00FD180F" w:rsidP="00FD180F">
      <w:pPr>
        <w:pStyle w:val="libNormal"/>
      </w:pPr>
      <w:r w:rsidRPr="00B14408">
        <w:rPr>
          <w:rStyle w:val="libBold2Char"/>
          <w:rFonts w:hint="eastAsia"/>
          <w:rtl/>
        </w:rPr>
        <w:t>تحضير</w:t>
      </w:r>
      <w:r>
        <w:t xml:space="preserve"> taḥḍīr preparing, readying, making ready; (pl. </w:t>
      </w:r>
      <w:r w:rsidR="003D2305">
        <w:t>-</w:t>
      </w:r>
      <w:r>
        <w:t>āt) preparation (</w:t>
      </w:r>
      <w:r>
        <w:rPr>
          <w:rtl/>
        </w:rPr>
        <w:t>ل</w:t>
      </w:r>
      <w:r>
        <w:t xml:space="preserve"> for; also e.g., for an examination); making, preparation, cooking (of food, etc.), production, manufacture</w:t>
      </w:r>
    </w:p>
    <w:p w:rsidR="00B14408" w:rsidRDefault="00FD180F" w:rsidP="00FD180F">
      <w:pPr>
        <w:pStyle w:val="libNormal"/>
      </w:pPr>
      <w:r w:rsidRPr="00B14408">
        <w:rPr>
          <w:rStyle w:val="libBold2Char"/>
          <w:rFonts w:hint="eastAsia"/>
          <w:rtl/>
        </w:rPr>
        <w:t>تحضيري</w:t>
      </w:r>
      <w:r>
        <w:t xml:space="preserve"> taḥdīrī preparatory, preparative </w:t>
      </w:r>
      <w:r w:rsidR="003D2305">
        <w:t>|</w:t>
      </w:r>
      <w:r>
        <w:rPr>
          <w:rtl/>
        </w:rPr>
        <w:t>المدارس التحضيرية للمعلمين</w:t>
      </w:r>
      <w:r>
        <w:t xml:space="preserve">  (mu‘allimīn)   preparatory institutes for teachers, teachers’ colleges (Eg.)</w:t>
      </w:r>
    </w:p>
    <w:p w:rsidR="00B14408" w:rsidRDefault="00FD180F" w:rsidP="00FD180F">
      <w:pPr>
        <w:pStyle w:val="libNormal"/>
      </w:pPr>
      <w:r w:rsidRPr="00B14408">
        <w:rPr>
          <w:rStyle w:val="libBold2Char"/>
          <w:rFonts w:hint="eastAsia"/>
          <w:rtl/>
        </w:rPr>
        <w:t>محاضرة</w:t>
      </w:r>
      <w:r>
        <w:t xml:space="preserve">  muḥāḍara pl. </w:t>
      </w:r>
      <w:r w:rsidR="003D2305">
        <w:t>-</w:t>
      </w:r>
      <w:r>
        <w:t>āt lecture</w:t>
      </w:r>
    </w:p>
    <w:p w:rsidR="00B14408" w:rsidRDefault="00FD180F" w:rsidP="00FD180F">
      <w:pPr>
        <w:pStyle w:val="libNormal"/>
      </w:pPr>
      <w:r w:rsidRPr="00B14408">
        <w:rPr>
          <w:rStyle w:val="libBold2Char"/>
          <w:rFonts w:hint="eastAsia"/>
          <w:rtl/>
        </w:rPr>
        <w:t>احضار</w:t>
      </w:r>
      <w:r>
        <w:t xml:space="preserve">  iḥḍār procurement, supply, fetching, bringing</w:t>
      </w:r>
    </w:p>
    <w:p w:rsidR="00B14408" w:rsidRDefault="00FD180F" w:rsidP="00FD180F">
      <w:pPr>
        <w:pStyle w:val="libNormal"/>
      </w:pPr>
      <w:r w:rsidRPr="00B14408">
        <w:rPr>
          <w:rStyle w:val="libBold2Char"/>
          <w:rFonts w:hint="eastAsia"/>
          <w:rtl/>
        </w:rPr>
        <w:t>تحضر</w:t>
      </w:r>
      <w:r>
        <w:t xml:space="preserve"> taḥaḍḍur civilized way of life</w:t>
      </w:r>
    </w:p>
    <w:p w:rsidR="00B14408" w:rsidRDefault="00FD180F" w:rsidP="00FD180F">
      <w:pPr>
        <w:pStyle w:val="libNormal"/>
      </w:pPr>
      <w:r w:rsidRPr="00B14408">
        <w:rPr>
          <w:rStyle w:val="libBold2Char"/>
          <w:rFonts w:hint="eastAsia"/>
          <w:rtl/>
        </w:rPr>
        <w:t>احتضار</w:t>
      </w:r>
      <w:r>
        <w:t xml:space="preserve"> iḥtiḍār demise, death</w:t>
      </w:r>
    </w:p>
    <w:p w:rsidR="00B14408" w:rsidRDefault="00FD180F" w:rsidP="00FD180F">
      <w:pPr>
        <w:pStyle w:val="libNormal"/>
      </w:pPr>
      <w:r w:rsidRPr="00B14408">
        <w:rPr>
          <w:rStyle w:val="libBold2Char"/>
          <w:rFonts w:hint="eastAsia"/>
          <w:rtl/>
        </w:rPr>
        <w:t>استحضار</w:t>
      </w:r>
      <w:r>
        <w:t xml:space="preserve"> istiḥḍār making, production, manufacture; preparation; summoning </w:t>
      </w:r>
      <w:r w:rsidR="003D2305">
        <w:t>|</w:t>
      </w:r>
      <w:r>
        <w:rPr>
          <w:rtl/>
        </w:rPr>
        <w:t>استحضار الارواح</w:t>
      </w:r>
      <w:r>
        <w:t xml:space="preserve"> istiḥḍār al</w:t>
      </w:r>
      <w:r w:rsidR="003D2305">
        <w:t>-</w:t>
      </w:r>
      <w:r>
        <w:t>arwāḥ evocation of spirits, spiritism</w:t>
      </w:r>
    </w:p>
    <w:p w:rsidR="00B14408" w:rsidRDefault="00FD180F" w:rsidP="00FD180F">
      <w:pPr>
        <w:pStyle w:val="libNormal"/>
      </w:pPr>
      <w:r w:rsidRPr="00B14408">
        <w:rPr>
          <w:rStyle w:val="libBold2Char"/>
          <w:rFonts w:hint="eastAsia"/>
          <w:rtl/>
        </w:rPr>
        <w:t>حاضر</w:t>
      </w:r>
      <w:r>
        <w:t xml:space="preserve"> ḥāḍir pl. </w:t>
      </w:r>
      <w:r>
        <w:rPr>
          <w:rtl/>
        </w:rPr>
        <w:t>حضر</w:t>
      </w:r>
      <w:r>
        <w:t xml:space="preserve">  ḥuḍḍar, </w:t>
      </w:r>
      <w:r>
        <w:rPr>
          <w:rtl/>
        </w:rPr>
        <w:t>حضور</w:t>
      </w:r>
      <w:r>
        <w:t xml:space="preserve"> ḥuḍūr present; attending; </w:t>
      </w:r>
      <w:r>
        <w:rPr>
          <w:rtl/>
        </w:rPr>
        <w:t>الحاضر</w:t>
      </w:r>
      <w:r>
        <w:t xml:space="preserve"> the present (time); prepared (</w:t>
      </w:r>
      <w:r>
        <w:rPr>
          <w:rtl/>
        </w:rPr>
        <w:t>ل</w:t>
      </w:r>
      <w:r>
        <w:t xml:space="preserve"> for); ready; (pl. </w:t>
      </w:r>
      <w:r>
        <w:rPr>
          <w:rtl/>
        </w:rPr>
        <w:t>حضار</w:t>
      </w:r>
      <w:r>
        <w:t xml:space="preserve">  ḥuḍḍār, </w:t>
      </w:r>
      <w:r>
        <w:rPr>
          <w:rtl/>
        </w:rPr>
        <w:t>حضرة</w:t>
      </w:r>
      <w:r>
        <w:t xml:space="preserve"> ḥaḍara) settled, sedentary, resident, village or town dweller, not nomadic </w:t>
      </w:r>
      <w:r w:rsidR="003D2305">
        <w:t>|</w:t>
      </w:r>
      <w:r>
        <w:t xml:space="preserve"> </w:t>
      </w:r>
      <w:r>
        <w:rPr>
          <w:rtl/>
        </w:rPr>
        <w:t>في الحاضر</w:t>
      </w:r>
      <w:r>
        <w:t xml:space="preserve"> or </w:t>
      </w:r>
      <w:r>
        <w:rPr>
          <w:rtl/>
        </w:rPr>
        <w:t>في الوقت الحاضر</w:t>
      </w:r>
      <w:r>
        <w:t xml:space="preserve"> at present, now; </w:t>
      </w:r>
      <w:r>
        <w:rPr>
          <w:rtl/>
        </w:rPr>
        <w:t>حاضر الفكر</w:t>
      </w:r>
      <w:r>
        <w:t xml:space="preserve"> ḥ. al</w:t>
      </w:r>
      <w:r w:rsidR="003D2305">
        <w:t>-</w:t>
      </w:r>
      <w:r>
        <w:t>fikr quick</w:t>
      </w:r>
      <w:r w:rsidR="003D2305">
        <w:t>-</w:t>
      </w:r>
      <w:r>
        <w:t xml:space="preserve">witted, quick at repartee; </w:t>
      </w:r>
      <w:r>
        <w:rPr>
          <w:rtl/>
        </w:rPr>
        <w:t>نقد حاضر</w:t>
      </w:r>
      <w:r>
        <w:t xml:space="preserve"> (naqd) cash, ready money</w:t>
      </w:r>
    </w:p>
    <w:p w:rsidR="00B14408" w:rsidRDefault="00FD180F" w:rsidP="00FD180F">
      <w:pPr>
        <w:pStyle w:val="libNormal"/>
      </w:pPr>
      <w:r w:rsidRPr="00B14408">
        <w:rPr>
          <w:rStyle w:val="libBold2Char"/>
          <w:rFonts w:hint="eastAsia"/>
          <w:rtl/>
        </w:rPr>
        <w:t>حاضرة</w:t>
      </w:r>
      <w:r>
        <w:t xml:space="preserve"> ḥāḍira pl. </w:t>
      </w:r>
      <w:r>
        <w:rPr>
          <w:rtl/>
        </w:rPr>
        <w:t>حواضر</w:t>
      </w:r>
      <w:r>
        <w:t xml:space="preserve"> ḥawāḍir2 capital city, metropolis; city (as a center of civilization)</w:t>
      </w:r>
    </w:p>
    <w:p w:rsidR="00B14408" w:rsidRDefault="00FD180F" w:rsidP="00FD180F">
      <w:pPr>
        <w:pStyle w:val="libNormal"/>
      </w:pPr>
      <w:r w:rsidRPr="00B14408">
        <w:rPr>
          <w:rStyle w:val="libBold2Char"/>
          <w:rFonts w:hint="eastAsia"/>
          <w:rtl/>
        </w:rPr>
        <w:t>محضور</w:t>
      </w:r>
      <w:r>
        <w:t xml:space="preserve"> maḥḍūr possessed, haunted or inhabited by a jinni; demoniac</w:t>
      </w:r>
    </w:p>
    <w:p w:rsidR="00B14408" w:rsidRDefault="00FD180F" w:rsidP="00FD180F">
      <w:pPr>
        <w:pStyle w:val="libNormal"/>
      </w:pPr>
      <w:r w:rsidRPr="00B14408">
        <w:rPr>
          <w:rStyle w:val="libBold2Char"/>
          <w:rFonts w:hint="eastAsia"/>
          <w:rtl/>
        </w:rPr>
        <w:t>محضر</w:t>
      </w:r>
      <w:r>
        <w:t xml:space="preserve"> muḥaḍḍir maker, producer, manufacturer; dissector (med.)</w:t>
      </w:r>
    </w:p>
    <w:p w:rsidR="00B14408" w:rsidRDefault="00FD180F" w:rsidP="00FD180F">
      <w:pPr>
        <w:pStyle w:val="libNormal"/>
      </w:pPr>
      <w:r w:rsidRPr="00B14408">
        <w:rPr>
          <w:rStyle w:val="libBold2Char"/>
          <w:rFonts w:hint="eastAsia"/>
          <w:rtl/>
        </w:rPr>
        <w:t>محاضر</w:t>
      </w:r>
      <w:r>
        <w:t xml:space="preserve"> muḥāḍir lecturer, speaker</w:t>
      </w:r>
    </w:p>
    <w:p w:rsidR="00B14408" w:rsidRDefault="00FD180F" w:rsidP="00FD180F">
      <w:pPr>
        <w:pStyle w:val="libNormal"/>
      </w:pPr>
      <w:r w:rsidRPr="00B14408">
        <w:rPr>
          <w:rStyle w:val="libBold2Char"/>
          <w:rFonts w:hint="eastAsia"/>
          <w:rtl/>
        </w:rPr>
        <w:t>محضر</w:t>
      </w:r>
      <w:r>
        <w:t xml:space="preserve"> muḥḍir court usher</w:t>
      </w:r>
    </w:p>
    <w:p w:rsidR="00B14408" w:rsidRDefault="00FD180F" w:rsidP="00FD180F">
      <w:pPr>
        <w:pStyle w:val="libNormal"/>
      </w:pPr>
      <w:r w:rsidRPr="00B14408">
        <w:rPr>
          <w:rStyle w:val="libBold2Char"/>
          <w:rFonts w:hint="eastAsia"/>
          <w:rtl/>
        </w:rPr>
        <w:t>متحضر</w:t>
      </w:r>
      <w:r>
        <w:t xml:space="preserve"> mutaḥaḍḍir civilized</w:t>
      </w:r>
    </w:p>
    <w:p w:rsidR="00B14408" w:rsidRDefault="00FD180F" w:rsidP="00FD180F">
      <w:pPr>
        <w:pStyle w:val="libNormal"/>
      </w:pPr>
      <w:r w:rsidRPr="00B14408">
        <w:rPr>
          <w:rStyle w:val="libBold2Char"/>
          <w:rFonts w:hint="eastAsia"/>
          <w:rtl/>
        </w:rPr>
        <w:t>محتضر</w:t>
      </w:r>
      <w:r>
        <w:t xml:space="preserve"> muḥtaḍar dying, in the throes of death, on the brink of death; a dying person; haunted or inhatbited by a jinni; demoniac</w:t>
      </w:r>
    </w:p>
    <w:p w:rsidR="00B14408" w:rsidRDefault="00FD180F" w:rsidP="00FD180F">
      <w:pPr>
        <w:pStyle w:val="libNormal"/>
      </w:pPr>
      <w:r w:rsidRPr="00B14408">
        <w:rPr>
          <w:rStyle w:val="libBold2Char"/>
          <w:rFonts w:hint="eastAsia"/>
          <w:rtl/>
        </w:rPr>
        <w:t>مستحضر</w:t>
      </w:r>
      <w:r>
        <w:t xml:space="preserve"> mustaḥḍar pl. </w:t>
      </w:r>
      <w:r w:rsidR="003D2305">
        <w:t>-</w:t>
      </w:r>
      <w:r>
        <w:t xml:space="preserve">āt preparation (chem., pharm.) </w:t>
      </w:r>
      <w:r w:rsidR="003D2305">
        <w:t>|</w:t>
      </w:r>
      <w:r>
        <w:t xml:space="preserve"> </w:t>
      </w:r>
      <w:r>
        <w:rPr>
          <w:rtl/>
        </w:rPr>
        <w:t>مستحضر دوائي</w:t>
      </w:r>
      <w:r>
        <w:t xml:space="preserve"> (dawā’ī) medicinal preparation</w:t>
      </w:r>
    </w:p>
    <w:p w:rsidR="00B14408" w:rsidRDefault="00FD180F" w:rsidP="00FD180F">
      <w:pPr>
        <w:pStyle w:val="libNormal"/>
      </w:pPr>
      <w:r w:rsidRPr="00B14408">
        <w:rPr>
          <w:rStyle w:val="libBold2Char"/>
          <w:rFonts w:hint="eastAsia"/>
          <w:rtl/>
        </w:rPr>
        <w:t>حضرموت</w:t>
      </w:r>
      <w:r>
        <w:t xml:space="preserve"> ḥaḍramaut2 Hadhramaut</w:t>
      </w:r>
    </w:p>
    <w:p w:rsidR="00B14408" w:rsidRDefault="00FD180F" w:rsidP="00FD180F">
      <w:pPr>
        <w:pStyle w:val="libNormal"/>
      </w:pPr>
      <w:r w:rsidRPr="00B14408">
        <w:rPr>
          <w:rStyle w:val="libBold2Char"/>
          <w:rFonts w:hint="eastAsia"/>
          <w:rtl/>
        </w:rPr>
        <w:t>حضرمي</w:t>
      </w:r>
      <w:r>
        <w:t xml:space="preserve"> ḥaḍramī pl. </w:t>
      </w:r>
      <w:r>
        <w:rPr>
          <w:rtl/>
        </w:rPr>
        <w:t>حضارم</w:t>
      </w:r>
      <w:r>
        <w:t xml:space="preserve"> ḥaḍārim2 man from Hadhramaut; Hadhramautian (adj.)</w:t>
      </w:r>
    </w:p>
    <w:p w:rsidR="00B14408" w:rsidRDefault="00FD180F" w:rsidP="00FD180F">
      <w:pPr>
        <w:pStyle w:val="libNormal"/>
      </w:pPr>
      <w:r w:rsidRPr="00B14408">
        <w:rPr>
          <w:rStyle w:val="libBold2Char"/>
          <w:rFonts w:hint="eastAsia"/>
          <w:rtl/>
        </w:rPr>
        <w:lastRenderedPageBreak/>
        <w:t>حضن</w:t>
      </w:r>
      <w:r>
        <w:t xml:space="preserve"> ḥaḍana u (ḥaḍn, </w:t>
      </w:r>
      <w:r>
        <w:rPr>
          <w:rtl/>
        </w:rPr>
        <w:t>حضانة</w:t>
      </w:r>
      <w:r>
        <w:t xml:space="preserve"> ḥiḍāna) to clasp in one’s arms, embrace, hug (</w:t>
      </w:r>
      <w:r>
        <w:rPr>
          <w:rtl/>
        </w:rPr>
        <w:t>ه</w:t>
      </w:r>
      <w:r>
        <w:t xml:space="preserve"> s.o.);</w:t>
      </w:r>
    </w:p>
    <w:p w:rsidR="00B14408" w:rsidRDefault="00FD180F" w:rsidP="00FD180F">
      <w:pPr>
        <w:pStyle w:val="libNormal"/>
      </w:pPr>
      <w:r>
        <w:t>to nurse, bring up, raise (</w:t>
      </w:r>
      <w:r>
        <w:rPr>
          <w:rtl/>
        </w:rPr>
        <w:t>ه</w:t>
      </w:r>
      <w:r>
        <w:t xml:space="preserve"> a child); (ḥaḍn, </w:t>
      </w:r>
      <w:r>
        <w:rPr>
          <w:rtl/>
        </w:rPr>
        <w:t>حضان</w:t>
      </w:r>
      <w:r>
        <w:t xml:space="preserve"> ḥidān, </w:t>
      </w:r>
      <w:r>
        <w:rPr>
          <w:rtl/>
        </w:rPr>
        <w:t>حضانة</w:t>
      </w:r>
      <w:r>
        <w:t xml:space="preserve"> ḥiḍāna, </w:t>
      </w:r>
      <w:r>
        <w:rPr>
          <w:rtl/>
        </w:rPr>
        <w:t>حضون</w:t>
      </w:r>
      <w:r>
        <w:t xml:space="preserve"> ḥuḍūn) to hatch, brood, incubate (</w:t>
      </w:r>
      <w:r>
        <w:rPr>
          <w:rtl/>
        </w:rPr>
        <w:t>هـ</w:t>
      </w:r>
      <w:r>
        <w:t xml:space="preserve"> an egg; of a bird) VI to embrace one another, cling to one another, nestle against each other VII to clasp in one’s arms, embrace, hug (</w:t>
      </w:r>
      <w:r>
        <w:rPr>
          <w:rtl/>
        </w:rPr>
        <w:t>هـ, ه</w:t>
      </w:r>
      <w:r>
        <w:t xml:space="preserve"> s.o., s.th.); to harbor in one,s bosom (</w:t>
      </w:r>
      <w:r>
        <w:rPr>
          <w:rtl/>
        </w:rPr>
        <w:t>هـ</w:t>
      </w:r>
      <w:r>
        <w:t xml:space="preserve"> feeling); to hatch, concoct, contrive (</w:t>
      </w:r>
      <w:r>
        <w:rPr>
          <w:rtl/>
        </w:rPr>
        <w:t>هـ</w:t>
      </w:r>
      <w:r>
        <w:t xml:space="preserve"> s.th.); to bring up, raise (</w:t>
      </w:r>
      <w:r>
        <w:rPr>
          <w:rtl/>
        </w:rPr>
        <w:t>هـ</w:t>
      </w:r>
      <w:r>
        <w:t xml:space="preserve"> a child)</w:t>
      </w:r>
    </w:p>
    <w:p w:rsidR="00B14408" w:rsidRDefault="00FD180F" w:rsidP="00FD180F">
      <w:pPr>
        <w:pStyle w:val="libNormal"/>
      </w:pPr>
      <w:r w:rsidRPr="00B14408">
        <w:rPr>
          <w:rStyle w:val="libBold2Char"/>
          <w:rFonts w:hint="eastAsia"/>
          <w:rtl/>
        </w:rPr>
        <w:t>حضن</w:t>
      </w:r>
      <w:r>
        <w:t xml:space="preserve"> ḥaḍn pl. </w:t>
      </w:r>
      <w:r>
        <w:rPr>
          <w:rtl/>
        </w:rPr>
        <w:t>احضان</w:t>
      </w:r>
      <w:r>
        <w:t xml:space="preserve"> aḥḍān breast, bosom (between the outstretched arms); armful, that which can be carried in one's arms </w:t>
      </w:r>
      <w:r w:rsidR="003D2305">
        <w:t>|</w:t>
      </w:r>
      <w:r>
        <w:t xml:space="preserve"> </w:t>
      </w:r>
      <w:r>
        <w:rPr>
          <w:rtl/>
        </w:rPr>
        <w:t>قبله بالحضن</w:t>
      </w:r>
      <w:r>
        <w:t xml:space="preserve"> (qabilahū) he received him with open arms; </w:t>
      </w:r>
      <w:r>
        <w:rPr>
          <w:rtl/>
        </w:rPr>
        <w:t>بين احضان</w:t>
      </w:r>
      <w:r>
        <w:t xml:space="preserve"> and </w:t>
      </w:r>
      <w:r>
        <w:rPr>
          <w:rtl/>
        </w:rPr>
        <w:t>في احضان</w:t>
      </w:r>
      <w:r>
        <w:t xml:space="preserve"> amid, among; with, in the presence of (s.o.); </w:t>
      </w:r>
      <w:r>
        <w:rPr>
          <w:rtl/>
        </w:rPr>
        <w:t>في احضان ا</w:t>
      </w:r>
      <w:r>
        <w:rPr>
          <w:rFonts w:hint="eastAsia"/>
          <w:rtl/>
        </w:rPr>
        <w:t>لصحراء</w:t>
      </w:r>
      <w:r>
        <w:t xml:space="preserve"> (saḥrā’) in the heart (or folds) of the desert; </w:t>
      </w:r>
      <w:r>
        <w:rPr>
          <w:rtl/>
        </w:rPr>
        <w:t>اخذتني بين احضانها</w:t>
      </w:r>
      <w:r>
        <w:t xml:space="preserve"> she took me in her arms</w:t>
      </w:r>
    </w:p>
    <w:p w:rsidR="00B14408" w:rsidRDefault="00FD180F" w:rsidP="00FD180F">
      <w:pPr>
        <w:pStyle w:val="libNormal"/>
      </w:pPr>
      <w:r w:rsidRPr="00B14408">
        <w:rPr>
          <w:rStyle w:val="libBold2Char"/>
          <w:rFonts w:hint="eastAsia"/>
          <w:rtl/>
        </w:rPr>
        <w:t>حضانة</w:t>
      </w:r>
      <w:r>
        <w:t xml:space="preserve"> ḥiḍāna, ḥaḍāna raising, bringing up, nursing (of a child); hatching (of an egg), incubation </w:t>
      </w:r>
      <w:r w:rsidR="003D2305">
        <w:t>|</w:t>
      </w:r>
      <w:r>
        <w:t xml:space="preserve"> </w:t>
      </w:r>
      <w:r>
        <w:rPr>
          <w:rtl/>
        </w:rPr>
        <w:t>دار الحضانة</w:t>
      </w:r>
      <w:r>
        <w:t>children’s home, day nursery, crèche</w:t>
      </w:r>
    </w:p>
    <w:p w:rsidR="00B14408" w:rsidRDefault="00FD180F" w:rsidP="00FD180F">
      <w:pPr>
        <w:pStyle w:val="libNormal"/>
      </w:pPr>
      <w:r w:rsidRPr="00B14408">
        <w:rPr>
          <w:rStyle w:val="libBold2Char"/>
          <w:rFonts w:hint="eastAsia"/>
          <w:rtl/>
        </w:rPr>
        <w:t>حضين</w:t>
      </w:r>
      <w:r>
        <w:t xml:space="preserve"> in embraced, bugged, resting in s.o.’s arms</w:t>
      </w:r>
    </w:p>
    <w:p w:rsidR="00B14408" w:rsidRDefault="00FD180F" w:rsidP="00FD180F">
      <w:pPr>
        <w:pStyle w:val="libNormal"/>
      </w:pPr>
      <w:r w:rsidRPr="00B14408">
        <w:rPr>
          <w:rStyle w:val="libBold2Char"/>
          <w:rFonts w:hint="eastAsia"/>
          <w:rtl/>
        </w:rPr>
        <w:t>محضن</w:t>
      </w:r>
      <w:r>
        <w:t xml:space="preserve"> maḥḍan pl. </w:t>
      </w:r>
      <w:r>
        <w:rPr>
          <w:rtl/>
        </w:rPr>
        <w:t>محاضن</w:t>
      </w:r>
      <w:r>
        <w:t xml:space="preserve"> maḥādin2 children’s home, day nursery, crèche</w:t>
      </w:r>
    </w:p>
    <w:p w:rsidR="00B14408" w:rsidRDefault="00FD180F" w:rsidP="00FD180F">
      <w:pPr>
        <w:pStyle w:val="libNormal"/>
      </w:pPr>
      <w:r w:rsidRPr="00B14408">
        <w:rPr>
          <w:rStyle w:val="libBold2Char"/>
          <w:rFonts w:hint="eastAsia"/>
          <w:rtl/>
        </w:rPr>
        <w:t>احتضان</w:t>
      </w:r>
      <w:r>
        <w:t xml:space="preserve"> iḥtiḍān embrace, hug(ging), accolade</w:t>
      </w:r>
    </w:p>
    <w:p w:rsidR="00B14408" w:rsidRDefault="00FD180F" w:rsidP="00FD180F">
      <w:pPr>
        <w:pStyle w:val="libNormal"/>
      </w:pPr>
      <w:r w:rsidRPr="00B14408">
        <w:rPr>
          <w:rStyle w:val="libBold2Char"/>
          <w:rFonts w:hint="eastAsia"/>
          <w:rtl/>
        </w:rPr>
        <w:t>حاضنة</w:t>
      </w:r>
      <w:r>
        <w:t xml:space="preserve"> ḥāḍina pl. </w:t>
      </w:r>
      <w:r>
        <w:rPr>
          <w:rtl/>
        </w:rPr>
        <w:t>حواضن</w:t>
      </w:r>
      <w:r>
        <w:t xml:space="preserve"> ḥawāḍin2 nurse</w:t>
      </w:r>
      <w:r w:rsidR="003D2305">
        <w:t>-</w:t>
      </w:r>
      <w:r>
        <w:t>maid, dry nurse</w:t>
      </w:r>
    </w:p>
    <w:p w:rsidR="00B14408" w:rsidRDefault="00FD180F" w:rsidP="00FD180F">
      <w:pPr>
        <w:pStyle w:val="libNormal"/>
      </w:pPr>
      <w:r w:rsidRPr="00B14408">
        <w:rPr>
          <w:rStyle w:val="libBold2Char"/>
          <w:rFonts w:hint="eastAsia"/>
          <w:rtl/>
        </w:rPr>
        <w:t>محتضن</w:t>
      </w:r>
      <w:r>
        <w:t xml:space="preserve"> muḥtaḍin embracing, hugging; tender, affectionate</w:t>
      </w:r>
    </w:p>
    <w:p w:rsidR="00B14408" w:rsidRDefault="00FD180F" w:rsidP="00FD180F">
      <w:pPr>
        <w:pStyle w:val="libNormal"/>
      </w:pPr>
      <w:r w:rsidRPr="00B14408">
        <w:rPr>
          <w:rStyle w:val="libBold2Char"/>
          <w:rFonts w:hint="eastAsia"/>
          <w:rtl/>
        </w:rPr>
        <w:t>حط</w:t>
      </w:r>
      <w:r>
        <w:t xml:space="preserve"> ḥaṭṭa u (ḥaṭṭ) to put, place, put down, set down (</w:t>
      </w:r>
      <w:r>
        <w:rPr>
          <w:rtl/>
        </w:rPr>
        <w:t>هـ</w:t>
      </w:r>
      <w:r>
        <w:t xml:space="preserve"> s.th.); to take down (</w:t>
      </w:r>
      <w:r>
        <w:rPr>
          <w:rtl/>
        </w:rPr>
        <w:t>هـ</w:t>
      </w:r>
      <w:r>
        <w:t xml:space="preserve"> a load, burden); to lower, decrease, diminish, reduce (</w:t>
      </w:r>
      <w:r>
        <w:rPr>
          <w:rtl/>
        </w:rPr>
        <w:t>هـ</w:t>
      </w:r>
      <w:r>
        <w:t xml:space="preserve"> or </w:t>
      </w:r>
      <w:r>
        <w:rPr>
          <w:rtl/>
        </w:rPr>
        <w:t>من</w:t>
      </w:r>
      <w:r>
        <w:t xml:space="preserve"> s.th.); to depreciate (</w:t>
      </w:r>
      <w:r>
        <w:rPr>
          <w:rtl/>
        </w:rPr>
        <w:t>من قدره</w:t>
      </w:r>
      <w:r>
        <w:t xml:space="preserve"> min qadrihī or </w:t>
      </w:r>
      <w:r>
        <w:rPr>
          <w:rtl/>
        </w:rPr>
        <w:t>من قيمته</w:t>
      </w:r>
      <w:r>
        <w:t xml:space="preserve"> min qudratihī the value of s.th.) </w:t>
      </w:r>
      <w:r w:rsidR="003D2305">
        <w:t>|</w:t>
      </w:r>
      <w:r>
        <w:rPr>
          <w:rtl/>
        </w:rPr>
        <w:t>حط الرحال</w:t>
      </w:r>
      <w:r>
        <w:t xml:space="preserve"> (riḥāla) to halt, make a stop, dismount, encamp (while traveling on horseback,   camelback. etc.); </w:t>
      </w:r>
      <w:r w:rsidR="003D2305">
        <w:t>--</w:t>
      </w:r>
      <w:r>
        <w:t xml:space="preserve"> u (ḥaṭṭ, </w:t>
      </w:r>
      <w:r>
        <w:rPr>
          <w:rtl/>
        </w:rPr>
        <w:t>حطوط</w:t>
      </w:r>
      <w:r>
        <w:t xml:space="preserve"> ḥuṭūṭ) to sink, descend, go down; to alight (bird); to land (airplane); to drop (price) II to put down, set down, take off, unload (</w:t>
      </w:r>
      <w:r>
        <w:rPr>
          <w:rtl/>
        </w:rPr>
        <w:t>هـ</w:t>
      </w:r>
      <w:r>
        <w:t xml:space="preserve"> a load) VII to sink, descend, go down; to decrease, diminish; to decline, decay, wane VIII to put down, set down, take down (</w:t>
      </w:r>
      <w:r>
        <w:rPr>
          <w:rtl/>
        </w:rPr>
        <w:t>هـ</w:t>
      </w:r>
      <w:r>
        <w:t xml:space="preserve"> s.th.)</w:t>
      </w:r>
    </w:p>
    <w:p w:rsidR="00B14408" w:rsidRDefault="00FD180F" w:rsidP="00FD180F">
      <w:pPr>
        <w:pStyle w:val="libNormal"/>
      </w:pPr>
      <w:r w:rsidRPr="00B14408">
        <w:rPr>
          <w:rStyle w:val="libBold2Char"/>
          <w:rFonts w:hint="eastAsia"/>
          <w:rtl/>
        </w:rPr>
        <w:lastRenderedPageBreak/>
        <w:t>حط</w:t>
      </w:r>
      <w:r>
        <w:t xml:space="preserve"> ḥaṭṭ (act of) putting or setting down; depreciation, belittling, derogation, disparagement (</w:t>
      </w:r>
      <w:r>
        <w:rPr>
          <w:rtl/>
        </w:rPr>
        <w:t>من</w:t>
      </w:r>
      <w:r>
        <w:t xml:space="preserve"> of s.th.); reduction, diminution, decrease (</w:t>
      </w:r>
      <w:r>
        <w:rPr>
          <w:rtl/>
        </w:rPr>
        <w:t>من</w:t>
      </w:r>
      <w:r>
        <w:t xml:space="preserve"> of s.th.)</w:t>
      </w:r>
    </w:p>
    <w:p w:rsidR="00B14408" w:rsidRDefault="00FD180F" w:rsidP="00FD180F">
      <w:pPr>
        <w:pStyle w:val="libNormal"/>
      </w:pPr>
      <w:r w:rsidRPr="00B14408">
        <w:rPr>
          <w:rStyle w:val="libBold2Char"/>
          <w:rFonts w:hint="eastAsia"/>
          <w:rtl/>
        </w:rPr>
        <w:t>حطة</w:t>
      </w:r>
      <w:r>
        <w:t xml:space="preserve"> ḥiṭṭa alleviation, relief, mitigation; abasement, debasement, demotion, degradation (in rank, dignity, prestige); humiliation, insult, indignity</w:t>
      </w:r>
    </w:p>
    <w:p w:rsidR="00B14408" w:rsidRDefault="00FD180F" w:rsidP="00FD180F">
      <w:pPr>
        <w:pStyle w:val="libNormal"/>
      </w:pPr>
      <w:r w:rsidRPr="00B14408">
        <w:rPr>
          <w:rStyle w:val="libBold2Char"/>
          <w:rFonts w:hint="eastAsia"/>
          <w:rtl/>
        </w:rPr>
        <w:t>احط</w:t>
      </w:r>
      <w:r>
        <w:t xml:space="preserve"> aḥaṭṭ lower</w:t>
      </w:r>
    </w:p>
    <w:p w:rsidR="00B14408" w:rsidRDefault="00FD180F" w:rsidP="00FD180F">
      <w:pPr>
        <w:pStyle w:val="libNormal"/>
      </w:pPr>
      <w:r w:rsidRPr="00B14408">
        <w:rPr>
          <w:rStyle w:val="libBold2Char"/>
          <w:rFonts w:hint="eastAsia"/>
          <w:rtl/>
        </w:rPr>
        <w:t>حطيطة</w:t>
      </w:r>
      <w:r>
        <w:t xml:space="preserve"> ḥaṭīṭa price reduction</w:t>
      </w:r>
    </w:p>
    <w:p w:rsidR="00B14408" w:rsidRDefault="00FD180F" w:rsidP="00FD180F">
      <w:pPr>
        <w:pStyle w:val="libNormal"/>
      </w:pPr>
      <w:r w:rsidRPr="00B14408">
        <w:rPr>
          <w:rStyle w:val="libBold2Char"/>
          <w:rFonts w:hint="eastAsia"/>
          <w:rtl/>
        </w:rPr>
        <w:t>محط</w:t>
      </w:r>
      <w:r>
        <w:t xml:space="preserve"> maḥaṭṭ place at which s.th. is put down or deposited; stopping place, stop; pause fermata, hold, concluding strain, cadence (mus.) </w:t>
      </w:r>
      <w:r w:rsidR="003D2305">
        <w:t>|</w:t>
      </w:r>
      <w:r>
        <w:rPr>
          <w:rtl/>
        </w:rPr>
        <w:t>محط الآمال</w:t>
      </w:r>
      <w:r>
        <w:t xml:space="preserve"> object of hope, that on which one's hopes are pinned; </w:t>
      </w:r>
      <w:r>
        <w:rPr>
          <w:rtl/>
        </w:rPr>
        <w:t>كان محط الأنظار</w:t>
      </w:r>
      <w:r>
        <w:t xml:space="preserve"> to attract the glances, draw attention to o.s.; </w:t>
      </w:r>
      <w:r>
        <w:rPr>
          <w:rtl/>
        </w:rPr>
        <w:t>محط الكلام</w:t>
      </w:r>
      <w:r>
        <w:t xml:space="preserve"> m. al</w:t>
      </w:r>
      <w:r w:rsidR="003D2305">
        <w:t>-</w:t>
      </w:r>
      <w:r>
        <w:t>kalām sense, or meaning, of one’s words</w:t>
      </w:r>
    </w:p>
    <w:p w:rsidR="00B14408" w:rsidRDefault="00FD180F" w:rsidP="00FD180F">
      <w:pPr>
        <w:pStyle w:val="libNormal"/>
      </w:pPr>
      <w:r w:rsidRPr="00B14408">
        <w:rPr>
          <w:rStyle w:val="libBold2Char"/>
          <w:rFonts w:hint="eastAsia"/>
          <w:rtl/>
        </w:rPr>
        <w:t>محطة</w:t>
      </w:r>
      <w:r>
        <w:t xml:space="preserve"> maḥaṭṭa pl. </w:t>
      </w:r>
      <w:r w:rsidR="003D2305">
        <w:t>-</w:t>
      </w:r>
      <w:r>
        <w:t xml:space="preserve">āt stopping place, stop (also of public conveyances); station, post; railroad station; broadcasting station, radio station </w:t>
      </w:r>
      <w:r w:rsidR="003D2305">
        <w:t>|</w:t>
      </w:r>
      <w:r>
        <w:t xml:space="preserve"> </w:t>
      </w:r>
      <w:r>
        <w:rPr>
          <w:rtl/>
        </w:rPr>
        <w:t>محطة تحويل التيار</w:t>
      </w:r>
      <w:r>
        <w:t xml:space="preserve"> m. taḥwīl at</w:t>
      </w:r>
      <w:r w:rsidR="003D2305">
        <w:t>-</w:t>
      </w:r>
      <w:r>
        <w:t xml:space="preserve">tayyār transformer station; </w:t>
      </w:r>
      <w:r>
        <w:rPr>
          <w:rtl/>
        </w:rPr>
        <w:t>محطة الاذاعة (اللاسلكية</w:t>
      </w:r>
      <w:r>
        <w:t>) m. al</w:t>
      </w:r>
      <w:r w:rsidR="003D2305">
        <w:t>-</w:t>
      </w:r>
      <w:r>
        <w:t>idā‘a (al</w:t>
      </w:r>
      <w:r w:rsidR="003D2305">
        <w:t>-</w:t>
      </w:r>
      <w:r>
        <w:t>lāsi</w:t>
      </w:r>
      <w:r w:rsidRPr="00E67646">
        <w:rPr>
          <w:rStyle w:val="libNormalChar"/>
        </w:rPr>
        <w:t>1kīya</w:t>
      </w:r>
      <w:r>
        <w:t xml:space="preserve">) broadcasting station, radio station; transmitter (station); </w:t>
      </w:r>
      <w:r>
        <w:rPr>
          <w:rtl/>
        </w:rPr>
        <w:t>محطة رئيسية</w:t>
      </w:r>
      <w:r>
        <w:t xml:space="preserve"> (ra’īsīya) (railroad) main station; O </w:t>
      </w:r>
      <w:r>
        <w:rPr>
          <w:rtl/>
        </w:rPr>
        <w:t>محطة الاشارات</w:t>
      </w:r>
      <w:r>
        <w:t xml:space="preserve"> m. al</w:t>
      </w:r>
      <w:r w:rsidR="003D2305">
        <w:t>-</w:t>
      </w:r>
      <w:r>
        <w:t xml:space="preserve">išārāt signal post; O </w:t>
      </w:r>
      <w:r>
        <w:rPr>
          <w:rtl/>
        </w:rPr>
        <w:t>محطة الارسال</w:t>
      </w:r>
      <w:r>
        <w:t xml:space="preserve"> m. al</w:t>
      </w:r>
      <w:r w:rsidR="003D2305">
        <w:t>-</w:t>
      </w:r>
      <w:r>
        <w:t xml:space="preserve">irsāl transmitter (station; radio); </w:t>
      </w:r>
      <w:r>
        <w:rPr>
          <w:rtl/>
        </w:rPr>
        <w:t>محطة للارصاد الجوية</w:t>
      </w:r>
      <w:r>
        <w:t xml:space="preserve"> (li</w:t>
      </w:r>
      <w:r w:rsidR="003D2305">
        <w:t>-</w:t>
      </w:r>
      <w:r>
        <w:t>l</w:t>
      </w:r>
      <w:r w:rsidR="003D2305">
        <w:t>-</w:t>
      </w:r>
      <w:r>
        <w:t>arṣād al</w:t>
      </w:r>
      <w:r w:rsidR="003D2305">
        <w:t>-</w:t>
      </w:r>
      <w:r>
        <w:t xml:space="preserve">jawwīya) meteorological station, weather station; </w:t>
      </w:r>
      <w:r>
        <w:rPr>
          <w:rtl/>
        </w:rPr>
        <w:t>محطة الصرف</w:t>
      </w:r>
      <w:r>
        <w:t xml:space="preserve"> m. aṣ</w:t>
      </w:r>
      <w:r w:rsidR="003D2305">
        <w:t>-</w:t>
      </w:r>
      <w:r>
        <w:t xml:space="preserve">ṣarf (Eg.) pump station (for drainage); power plant; O </w:t>
      </w:r>
      <w:r>
        <w:rPr>
          <w:rtl/>
        </w:rPr>
        <w:t>محطة الاستقبال</w:t>
      </w:r>
      <w:r>
        <w:t xml:space="preserve"> receiving station (radio); O </w:t>
      </w:r>
      <w:r>
        <w:rPr>
          <w:rtl/>
        </w:rPr>
        <w:t>محطة لاسلكية قصيرة الأمواج</w:t>
      </w:r>
      <w:r>
        <w:t xml:space="preserve"> (lā</w:t>
      </w:r>
      <w:r w:rsidR="003D2305">
        <w:t>-</w:t>
      </w:r>
      <w:r>
        <w:t>silkīya qaṣīrat al</w:t>
      </w:r>
      <w:r w:rsidR="003D2305">
        <w:t>-</w:t>
      </w:r>
      <w:r>
        <w:t>amwāj) short</w:t>
      </w:r>
      <w:r w:rsidR="003D2305">
        <w:t>-</w:t>
      </w:r>
      <w:r>
        <w:t xml:space="preserve">wave transmitter station; </w:t>
      </w:r>
      <w:r>
        <w:rPr>
          <w:rtl/>
        </w:rPr>
        <w:t>محطة توليد الكهرب</w:t>
      </w:r>
      <w:r>
        <w:rPr>
          <w:rFonts w:hint="eastAsia"/>
          <w:rtl/>
        </w:rPr>
        <w:t>اء</w:t>
      </w:r>
      <w:r>
        <w:t xml:space="preserve"> m. taulīd al</w:t>
      </w:r>
      <w:r w:rsidR="003D2305">
        <w:t>-</w:t>
      </w:r>
      <w:r>
        <w:t xml:space="preserve">kahrabā’ and </w:t>
      </w:r>
      <w:r>
        <w:rPr>
          <w:rtl/>
        </w:rPr>
        <w:t>محطة كهربائية</w:t>
      </w:r>
      <w:r>
        <w:t xml:space="preserve"> power plant</w:t>
      </w:r>
    </w:p>
    <w:p w:rsidR="00B14408" w:rsidRDefault="00FD180F" w:rsidP="00FD180F">
      <w:pPr>
        <w:pStyle w:val="libNormal"/>
      </w:pPr>
      <w:r w:rsidRPr="00B14408">
        <w:rPr>
          <w:rStyle w:val="libBold2Char"/>
          <w:rFonts w:hint="eastAsia"/>
          <w:rtl/>
        </w:rPr>
        <w:t>انحطاط</w:t>
      </w:r>
      <w:r>
        <w:t xml:space="preserve"> inḥiṭāṭ decline, fall, decay, decadence; inferiority </w:t>
      </w:r>
      <w:r w:rsidR="003D2305">
        <w:t>|</w:t>
      </w:r>
      <w:r>
        <w:rPr>
          <w:rtl/>
        </w:rPr>
        <w:t>احساس الانحطاط</w:t>
      </w:r>
      <w:r>
        <w:t xml:space="preserve"> iḥsās al</w:t>
      </w:r>
      <w:r w:rsidR="003D2305">
        <w:t>-</w:t>
      </w:r>
      <w:r>
        <w:t>inḥ. sense of inferiority</w:t>
      </w:r>
    </w:p>
    <w:p w:rsidR="00B14408" w:rsidRDefault="00FD180F" w:rsidP="00FD180F">
      <w:pPr>
        <w:pStyle w:val="libNormal"/>
      </w:pPr>
      <w:r w:rsidRPr="00B14408">
        <w:rPr>
          <w:rStyle w:val="libBold2Char"/>
          <w:rFonts w:hint="eastAsia"/>
          <w:rtl/>
        </w:rPr>
        <w:t>انحطاطي</w:t>
      </w:r>
      <w:r>
        <w:t xml:space="preserve"> inḥiṭāṭ postclassical writer</w:t>
      </w:r>
    </w:p>
    <w:p w:rsidR="00B14408" w:rsidRDefault="00FD180F" w:rsidP="00FD180F">
      <w:pPr>
        <w:pStyle w:val="libNormal"/>
      </w:pPr>
      <w:r w:rsidRPr="00B14408">
        <w:rPr>
          <w:rStyle w:val="libBold2Char"/>
          <w:rFonts w:hint="eastAsia"/>
          <w:rtl/>
        </w:rPr>
        <w:t>منحط</w:t>
      </w:r>
      <w:r>
        <w:t xml:space="preserve"> munḥaṭṭ low, base, low</w:t>
      </w:r>
      <w:r w:rsidR="003D2305">
        <w:t>-</w:t>
      </w:r>
      <w:r>
        <w:t>level, low</w:t>
      </w:r>
      <w:r w:rsidR="003D2305">
        <w:t>-</w:t>
      </w:r>
      <w:r>
        <w:t>grade; fallen, degraded (woman); mean, vile, vulgar; inferior</w:t>
      </w:r>
    </w:p>
    <w:p w:rsidR="00B14408" w:rsidRDefault="00FD180F" w:rsidP="00FD180F">
      <w:pPr>
        <w:pStyle w:val="libNormal"/>
      </w:pPr>
      <w:r w:rsidRPr="00B14408">
        <w:rPr>
          <w:rStyle w:val="libBold2Char"/>
          <w:rFonts w:hint="eastAsia"/>
          <w:rtl/>
        </w:rPr>
        <w:t>حطب</w:t>
      </w:r>
      <w:r>
        <w:t xml:space="preserve"> ḥaṭaba i to gather firewood </w:t>
      </w:r>
      <w:r w:rsidR="003D2305">
        <w:t>|</w:t>
      </w:r>
      <w:r>
        <w:t xml:space="preserve"> </w:t>
      </w:r>
      <w:r>
        <w:rPr>
          <w:rtl/>
        </w:rPr>
        <w:t>حطب في حبله</w:t>
      </w:r>
      <w:r>
        <w:t>(fī ḥablihī) to support s.o., stand by s.o., back s.o. up VIII to gather firewood</w:t>
      </w:r>
    </w:p>
    <w:p w:rsidR="00B14408" w:rsidRDefault="00FD180F" w:rsidP="00FD180F">
      <w:pPr>
        <w:pStyle w:val="libNormal"/>
      </w:pPr>
      <w:r w:rsidRPr="00B14408">
        <w:rPr>
          <w:rStyle w:val="libBold2Char"/>
          <w:rFonts w:hint="eastAsia"/>
          <w:rtl/>
        </w:rPr>
        <w:t>حطب</w:t>
      </w:r>
      <w:r>
        <w:t xml:space="preserve"> ḥaṭab pl. </w:t>
      </w:r>
      <w:r>
        <w:rPr>
          <w:rtl/>
        </w:rPr>
        <w:t>احطاب</w:t>
      </w:r>
      <w:r>
        <w:t xml:space="preserve"> aḥṭāb firewood</w:t>
      </w:r>
    </w:p>
    <w:p w:rsidR="00B14408" w:rsidRDefault="00FD180F" w:rsidP="00FD180F">
      <w:pPr>
        <w:pStyle w:val="libNormal"/>
      </w:pPr>
      <w:r w:rsidRPr="00B14408">
        <w:rPr>
          <w:rStyle w:val="libBold2Char"/>
          <w:rFonts w:hint="eastAsia"/>
          <w:rtl/>
        </w:rPr>
        <w:lastRenderedPageBreak/>
        <w:t>حطاب</w:t>
      </w:r>
      <w:r>
        <w:t xml:space="preserve"> ḥaṭṭāb wood gatherer; wood</w:t>
      </w:r>
      <w:r w:rsidR="003D2305">
        <w:t>-</w:t>
      </w:r>
      <w:r>
        <w:t>cutter, lumberjack; vendor of firewood</w:t>
      </w:r>
    </w:p>
    <w:p w:rsidR="00B14408" w:rsidRDefault="00FD180F" w:rsidP="00FD180F">
      <w:pPr>
        <w:pStyle w:val="libNormal"/>
      </w:pPr>
      <w:r w:rsidRPr="00B14408">
        <w:rPr>
          <w:rStyle w:val="libBold2Char"/>
          <w:rFonts w:hint="eastAsia"/>
          <w:rtl/>
        </w:rPr>
        <w:t>تحطيب</w:t>
      </w:r>
      <w:r>
        <w:t xml:space="preserve"> taḥṭīb singlestick fencing (a popular game, esp. in rural areas; eg.)</w:t>
      </w:r>
    </w:p>
    <w:p w:rsidR="00B14408" w:rsidRDefault="00FD180F" w:rsidP="00FD180F">
      <w:pPr>
        <w:pStyle w:val="libNormal"/>
      </w:pPr>
      <w:r w:rsidRPr="00B14408">
        <w:rPr>
          <w:rStyle w:val="libBold2Char"/>
          <w:rFonts w:hint="eastAsia"/>
          <w:rtl/>
        </w:rPr>
        <w:t>حاطب</w:t>
      </w:r>
      <w:r>
        <w:t xml:space="preserve"> taḥṭīb wood gatherer; woodcutter, lumberjack; vendor of firewood </w:t>
      </w:r>
      <w:r w:rsidR="003D2305">
        <w:t>|</w:t>
      </w:r>
      <w:r>
        <w:t xml:space="preserve"> </w:t>
      </w:r>
      <w:r>
        <w:rPr>
          <w:rtl/>
        </w:rPr>
        <w:t>كحاطب ليل</w:t>
      </w:r>
      <w:r>
        <w:t xml:space="preserve"> ka</w:t>
      </w:r>
      <w:r w:rsidR="003D2305">
        <w:t>-</w:t>
      </w:r>
      <w:r>
        <w:t>ḥāṭibi lailin lit.: like one who gathers wood at night, i.e., blindly,  at random, heedlessly (said of s.o. who does not realize, or think about, what he is doing)</w:t>
      </w:r>
    </w:p>
    <w:p w:rsidR="00B14408" w:rsidRDefault="00FD180F" w:rsidP="00FD180F">
      <w:pPr>
        <w:pStyle w:val="libNormal"/>
      </w:pPr>
      <w:r w:rsidRPr="00B14408">
        <w:rPr>
          <w:rStyle w:val="libBold2Char"/>
          <w:rFonts w:hint="eastAsia"/>
          <w:rtl/>
        </w:rPr>
        <w:t>حطم</w:t>
      </w:r>
      <w:r>
        <w:t xml:space="preserve"> ḥaṭama i (ḥaṭm) to break, shatter, smash, wreck, demolish (</w:t>
      </w:r>
      <w:r>
        <w:rPr>
          <w:rtl/>
        </w:rPr>
        <w:t>هـ</w:t>
      </w:r>
      <w:r>
        <w:t xml:space="preserve"> s.th.) II = I; V to break. go to pieces; to be broken, b. smashed, be shattered; to crash (e.g., airplane, structure, etc.); to be wrecked (ship) VII = V</w:t>
      </w:r>
    </w:p>
    <w:p w:rsidR="00B14408" w:rsidRDefault="00FD180F" w:rsidP="00FD180F">
      <w:pPr>
        <w:pStyle w:val="libNormal"/>
      </w:pPr>
      <w:r w:rsidRPr="00B14408">
        <w:rPr>
          <w:rStyle w:val="libBold2Char"/>
          <w:rFonts w:hint="eastAsia"/>
          <w:rtl/>
        </w:rPr>
        <w:t>حطمة</w:t>
      </w:r>
      <w:r>
        <w:t xml:space="preserve"> ḥiṭma pl. </w:t>
      </w:r>
      <w:r>
        <w:rPr>
          <w:rtl/>
        </w:rPr>
        <w:t>حطم</w:t>
      </w:r>
      <w:r>
        <w:t xml:space="preserve"> ḥiṭam particle, small piece, shred, bit, morsel; s.th. broken</w:t>
      </w:r>
    </w:p>
    <w:p w:rsidR="00B14408" w:rsidRDefault="00FD180F" w:rsidP="00FD180F">
      <w:pPr>
        <w:pStyle w:val="libNormal"/>
      </w:pPr>
      <w:r w:rsidRPr="00B14408">
        <w:rPr>
          <w:rStyle w:val="libBold2Char"/>
          <w:rFonts w:hint="eastAsia"/>
          <w:rtl/>
        </w:rPr>
        <w:t>حطام</w:t>
      </w:r>
      <w:r>
        <w:t xml:space="preserve"> ḥuṭām debris, rubble; fragments, shards, broken pieces; wreckage, wreck (of a ship) </w:t>
      </w:r>
      <w:r w:rsidR="003D2305">
        <w:t>|</w:t>
      </w:r>
      <w:r>
        <w:rPr>
          <w:rtl/>
        </w:rPr>
        <w:t>حطام الدنيا</w:t>
      </w:r>
      <w:r>
        <w:t xml:space="preserve"> ad</w:t>
      </w:r>
      <w:r w:rsidR="003D2305">
        <w:t>-</w:t>
      </w:r>
      <w:r>
        <w:t>dunyā the ephemeral things of this world, the vanities of the world</w:t>
      </w:r>
    </w:p>
    <w:p w:rsidR="00B14408" w:rsidRDefault="00FD180F" w:rsidP="00FD180F">
      <w:pPr>
        <w:pStyle w:val="libNormal"/>
      </w:pPr>
      <w:r w:rsidRPr="00B14408">
        <w:rPr>
          <w:rStyle w:val="libBold2Char"/>
          <w:rFonts w:hint="eastAsia"/>
          <w:rtl/>
        </w:rPr>
        <w:t>حطيم</w:t>
      </w:r>
      <w:r>
        <w:t xml:space="preserve"> ḥaṭīm smashed, shattered, wrecked</w:t>
      </w:r>
    </w:p>
    <w:p w:rsidR="00B14408" w:rsidRDefault="00FD180F" w:rsidP="00FD180F">
      <w:pPr>
        <w:pStyle w:val="libNormal"/>
      </w:pPr>
      <w:r w:rsidRPr="00B14408">
        <w:rPr>
          <w:rStyle w:val="libBold2Char"/>
          <w:rFonts w:hint="eastAsia"/>
          <w:rtl/>
        </w:rPr>
        <w:t>تحطيم</w:t>
      </w:r>
      <w:r>
        <w:t xml:space="preserve"> taḥṭīm smashing,  shattering, wrecking, breaking, demolition, destruction, disruption </w:t>
      </w:r>
      <w:r w:rsidR="003D2305">
        <w:t>|</w:t>
      </w:r>
      <w:r>
        <w:t xml:space="preserve">O </w:t>
      </w:r>
      <w:r>
        <w:rPr>
          <w:rtl/>
        </w:rPr>
        <w:t>سفينة تحطيم الجليد</w:t>
      </w:r>
      <w:r>
        <w:t xml:space="preserve"> icebreaker</w:t>
      </w:r>
    </w:p>
    <w:p w:rsidR="00B14408" w:rsidRDefault="00FD180F" w:rsidP="00FD180F">
      <w:pPr>
        <w:pStyle w:val="libNormal"/>
      </w:pPr>
      <w:r w:rsidRPr="00B14408">
        <w:rPr>
          <w:rStyle w:val="libBold2Char"/>
          <w:rFonts w:hint="eastAsia"/>
          <w:rtl/>
        </w:rPr>
        <w:t>تحطم</w:t>
      </w:r>
      <w:r>
        <w:t xml:space="preserve"> taḥaṭṭum crumbling, disintegration; crash (of an airplane); collapse, breakdown</w:t>
      </w:r>
    </w:p>
    <w:p w:rsidR="00B14408" w:rsidRDefault="00FD180F" w:rsidP="00FD180F">
      <w:pPr>
        <w:pStyle w:val="libNormal"/>
      </w:pPr>
      <w:r w:rsidRPr="00B14408">
        <w:rPr>
          <w:rStyle w:val="libBold2Char"/>
          <w:rFonts w:hint="eastAsia"/>
          <w:rtl/>
        </w:rPr>
        <w:t>حاطمة</w:t>
      </w:r>
      <w:r>
        <w:t xml:space="preserve"> ḥāṭima: O </w:t>
      </w:r>
      <w:r>
        <w:rPr>
          <w:rtl/>
        </w:rPr>
        <w:t>حاطمة الجليد</w:t>
      </w:r>
      <w:r>
        <w:t xml:space="preserve"> icebreaker (naut.)</w:t>
      </w:r>
    </w:p>
    <w:p w:rsidR="00B14408" w:rsidRDefault="00FD180F" w:rsidP="00FD180F">
      <w:pPr>
        <w:pStyle w:val="libNormal"/>
      </w:pPr>
      <w:r w:rsidRPr="00B14408">
        <w:rPr>
          <w:rStyle w:val="libBold2Char"/>
          <w:rFonts w:hint="eastAsia"/>
          <w:rtl/>
        </w:rPr>
        <w:t>محطم</w:t>
      </w:r>
      <w:r>
        <w:t xml:space="preserve"> muḥaṭṭim crashing, thundering, roaring (of an explosion. etc.) – muḥaṭṭam broken (language)</w:t>
      </w:r>
    </w:p>
    <w:p w:rsidR="00B14408" w:rsidRDefault="00FD180F" w:rsidP="00FD180F">
      <w:pPr>
        <w:pStyle w:val="libNormal"/>
      </w:pPr>
      <w:r w:rsidRPr="00B14408">
        <w:rPr>
          <w:rStyle w:val="libBold2Char"/>
          <w:rFonts w:hint="eastAsia"/>
          <w:rtl/>
        </w:rPr>
        <w:t>محطمة</w:t>
      </w:r>
      <w:r>
        <w:t xml:space="preserve"> muḥaṭṭima: </w:t>
      </w:r>
      <w:r>
        <w:rPr>
          <w:rtl/>
        </w:rPr>
        <w:t>محطمة ثلجية</w:t>
      </w:r>
      <w:r>
        <w:t xml:space="preserve"> (taljīya) icebreaker (naut.)</w:t>
      </w:r>
    </w:p>
    <w:p w:rsidR="00B14408" w:rsidRDefault="00FD180F" w:rsidP="00FD180F">
      <w:pPr>
        <w:pStyle w:val="libNormal"/>
      </w:pPr>
      <w:r w:rsidRPr="00B14408">
        <w:rPr>
          <w:rStyle w:val="libBold2Char"/>
          <w:rFonts w:hint="eastAsia"/>
          <w:rtl/>
        </w:rPr>
        <w:t>حظ</w:t>
      </w:r>
      <w:r>
        <w:t xml:space="preserve"> ḥaẓẓa a (ḥaẓẓ) to be lucky, Fortunate IV=I</w:t>
      </w:r>
    </w:p>
    <w:p w:rsidR="00B14408" w:rsidRDefault="00FD180F" w:rsidP="00FD180F">
      <w:pPr>
        <w:pStyle w:val="libNormal"/>
      </w:pPr>
      <w:r w:rsidRPr="00B14408">
        <w:rPr>
          <w:rStyle w:val="libBold2Char"/>
          <w:rFonts w:hint="eastAsia"/>
          <w:rtl/>
        </w:rPr>
        <w:t>حظ</w:t>
      </w:r>
      <w:r>
        <w:t xml:space="preserve"> ḥaẓẓ pl. </w:t>
      </w:r>
      <w:r>
        <w:rPr>
          <w:rtl/>
        </w:rPr>
        <w:t>حظوظ</w:t>
      </w:r>
      <w:r>
        <w:t xml:space="preserve"> ḥuẓūẓ part, portion, share, allotment; lot, fate, destiny; good luck, good fortune; affluence, wealth, fortune; prosperity; pleasure </w:t>
      </w:r>
      <w:r w:rsidR="003D2305">
        <w:t>|</w:t>
      </w:r>
      <w:r>
        <w:t xml:space="preserve"> </w:t>
      </w:r>
      <w:r>
        <w:rPr>
          <w:rtl/>
        </w:rPr>
        <w:t>ذو حظ من</w:t>
      </w:r>
      <w:r>
        <w:t xml:space="preserve"> endowed with; </w:t>
      </w:r>
      <w:r>
        <w:rPr>
          <w:rtl/>
        </w:rPr>
        <w:t>لحسن الحظ</w:t>
      </w:r>
      <w:r>
        <w:t xml:space="preserve"> li</w:t>
      </w:r>
      <w:r w:rsidR="003D2305">
        <w:t>-</w:t>
      </w:r>
      <w:r>
        <w:t>ḥusni l</w:t>
      </w:r>
      <w:r w:rsidR="003D2305">
        <w:t>-</w:t>
      </w:r>
      <w:r>
        <w:t xml:space="preserve">ḥ. and </w:t>
      </w:r>
      <w:r>
        <w:rPr>
          <w:rtl/>
        </w:rPr>
        <w:t>من حسن الحظ</w:t>
      </w:r>
      <w:r>
        <w:t xml:space="preserve"> fortunately, luckily; </w:t>
      </w:r>
      <w:r>
        <w:rPr>
          <w:rtl/>
        </w:rPr>
        <w:t>سوء الحظ</w:t>
      </w:r>
      <w:r>
        <w:t xml:space="preserve"> sū’ al</w:t>
      </w:r>
      <w:r w:rsidR="003D2305">
        <w:t>-</w:t>
      </w:r>
      <w:r>
        <w:t xml:space="preserve">ḥ. bad luck, misfortune; </w:t>
      </w:r>
      <w:r>
        <w:rPr>
          <w:rtl/>
        </w:rPr>
        <w:t>سيء الحظ</w:t>
      </w:r>
      <w:r>
        <w:t xml:space="preserve"> sayyi’ al</w:t>
      </w:r>
      <w:r w:rsidR="003D2305">
        <w:t>-</w:t>
      </w:r>
      <w:r>
        <w:t xml:space="preserve">ḥ. unlucky, unfortunate;  </w:t>
      </w:r>
      <w:r>
        <w:rPr>
          <w:rtl/>
        </w:rPr>
        <w:t>لسوء الحظ</w:t>
      </w:r>
      <w:r>
        <w:t xml:space="preserve"> unfortunately; </w:t>
      </w:r>
      <w:r>
        <w:rPr>
          <w:rtl/>
        </w:rPr>
        <w:t>من حسن حظي</w:t>
      </w:r>
      <w:r>
        <w:t xml:space="preserve"> luckily for me, fortunately; </w:t>
      </w:r>
      <w:r>
        <w:rPr>
          <w:rtl/>
        </w:rPr>
        <w:t>كان من حسن حظه ان</w:t>
      </w:r>
      <w:r>
        <w:t xml:space="preserve"> he was lucky in that he ...; </w:t>
      </w:r>
      <w:r>
        <w:rPr>
          <w:rtl/>
        </w:rPr>
        <w:t>ليس احسن منها حظا</w:t>
      </w:r>
      <w:r>
        <w:t xml:space="preserve"> he is no better off than she is</w:t>
      </w:r>
    </w:p>
    <w:p w:rsidR="00B14408" w:rsidRDefault="00FD180F" w:rsidP="00FD180F">
      <w:pPr>
        <w:pStyle w:val="libNormal"/>
      </w:pPr>
      <w:r w:rsidRPr="00B14408">
        <w:rPr>
          <w:rStyle w:val="libBold2Char"/>
          <w:rFonts w:hint="eastAsia"/>
          <w:rtl/>
        </w:rPr>
        <w:t>حظيظ</w:t>
      </w:r>
      <w:r>
        <w:t xml:space="preserve"> ḥaẓīẓ lucky, fortunate</w:t>
      </w:r>
    </w:p>
    <w:p w:rsidR="00B14408" w:rsidRDefault="00FD180F" w:rsidP="00FD180F">
      <w:pPr>
        <w:pStyle w:val="libNormal"/>
      </w:pPr>
      <w:r w:rsidRPr="00B14408">
        <w:rPr>
          <w:rStyle w:val="libBold2Char"/>
          <w:rFonts w:hint="eastAsia"/>
          <w:rtl/>
        </w:rPr>
        <w:lastRenderedPageBreak/>
        <w:t>محظوظ</w:t>
      </w:r>
      <w:r>
        <w:t xml:space="preserve"> lucky, fortunate; content(ed), happy, glad</w:t>
      </w:r>
    </w:p>
    <w:p w:rsidR="00B14408" w:rsidRDefault="00FD180F" w:rsidP="00FD180F">
      <w:pPr>
        <w:pStyle w:val="libNormal"/>
      </w:pPr>
      <w:r w:rsidRPr="00B14408">
        <w:rPr>
          <w:rStyle w:val="libBold2Char"/>
          <w:rFonts w:hint="eastAsia"/>
          <w:rtl/>
        </w:rPr>
        <w:t>حظر</w:t>
      </w:r>
      <w:r>
        <w:t xml:space="preserve"> ḥaẓara u (ḥaẓr) to fence in, hedge in (</w:t>
      </w:r>
      <w:r>
        <w:rPr>
          <w:rtl/>
        </w:rPr>
        <w:t>هـ</w:t>
      </w:r>
      <w:r>
        <w:t xml:space="preserve"> s.th.); to forbid (</w:t>
      </w:r>
      <w:r>
        <w:rPr>
          <w:rtl/>
        </w:rPr>
        <w:t>هـ على</w:t>
      </w:r>
      <w:r>
        <w:t xml:space="preserve"> to s.o. s.th.), prohibit (</w:t>
      </w:r>
      <w:r>
        <w:rPr>
          <w:rtl/>
        </w:rPr>
        <w:t>هـ على</w:t>
      </w:r>
      <w:r>
        <w:t xml:space="preserve"> s.o. from doing s.th.)</w:t>
      </w:r>
    </w:p>
    <w:p w:rsidR="00B14408" w:rsidRDefault="00FD180F" w:rsidP="00FD180F">
      <w:pPr>
        <w:pStyle w:val="libNormal"/>
      </w:pPr>
      <w:r w:rsidRPr="00B14408">
        <w:rPr>
          <w:rStyle w:val="libBold2Char"/>
          <w:rFonts w:hint="eastAsia"/>
          <w:rtl/>
        </w:rPr>
        <w:t>حظر</w:t>
      </w:r>
      <w:r>
        <w:t xml:space="preserve"> ḥaẓr forbiddance, interdiction, prohibition, ban; embargo</w:t>
      </w:r>
    </w:p>
    <w:p w:rsidR="00B14408" w:rsidRDefault="00FD180F" w:rsidP="00FD180F">
      <w:pPr>
        <w:pStyle w:val="libNormal"/>
      </w:pPr>
      <w:r w:rsidRPr="00B14408">
        <w:rPr>
          <w:rStyle w:val="libBold2Char"/>
          <w:rFonts w:hint="eastAsia"/>
          <w:rtl/>
        </w:rPr>
        <w:t>حظار</w:t>
      </w:r>
      <w:r>
        <w:t xml:space="preserve"> ḥiẓār, ḥaẓār wall, partition, screen; fence, palisade, railing</w:t>
      </w:r>
    </w:p>
    <w:p w:rsidR="00B14408" w:rsidRDefault="00FD180F" w:rsidP="00FD180F">
      <w:pPr>
        <w:pStyle w:val="libNormal"/>
      </w:pPr>
      <w:r w:rsidRPr="00B14408">
        <w:rPr>
          <w:rStyle w:val="libBold2Char"/>
          <w:rFonts w:hint="eastAsia"/>
          <w:rtl/>
        </w:rPr>
        <w:t>حظيرة</w:t>
      </w:r>
      <w:r>
        <w:t xml:space="preserve"> ḥaẓīra pl. </w:t>
      </w:r>
      <w:r>
        <w:rPr>
          <w:rtl/>
        </w:rPr>
        <w:t>حظائر</w:t>
      </w:r>
      <w:r>
        <w:t xml:space="preserve"> ḥaẓā’ir2 enclosure, railing, fence, palisade, hedge; compound, yard, pound, pinfold; corral, pen, paddock, coop; hangar, shed; field, domain, realm (fig.) </w:t>
      </w:r>
      <w:r w:rsidR="003D2305">
        <w:t>|</w:t>
      </w:r>
      <w:r>
        <w:rPr>
          <w:rtl/>
        </w:rPr>
        <w:t>في حظيرة</w:t>
      </w:r>
      <w:r>
        <w:t xml:space="preserve"> (with foll. genit.) inside of, within; </w:t>
      </w:r>
      <w:r>
        <w:rPr>
          <w:rtl/>
        </w:rPr>
        <w:t>جذبه الى حظيرته</w:t>
      </w:r>
      <w:r>
        <w:t xml:space="preserve"> (jadabahū) to bring s.o. under one’s influence; </w:t>
      </w:r>
      <w:r>
        <w:rPr>
          <w:rtl/>
        </w:rPr>
        <w:t>حظائر الطائرات</w:t>
      </w:r>
      <w:r>
        <w:t xml:space="preserve"> aircraft hangars; </w:t>
      </w:r>
      <w:r>
        <w:rPr>
          <w:rtl/>
        </w:rPr>
        <w:t>حظيرة القدس</w:t>
      </w:r>
      <w:r>
        <w:t xml:space="preserve"> ḥ. al</w:t>
      </w:r>
      <w:r w:rsidR="003D2305">
        <w:t>-</w:t>
      </w:r>
      <w:r>
        <w:t>quds Paradise</w:t>
      </w:r>
    </w:p>
    <w:p w:rsidR="00B14408" w:rsidRDefault="00FD180F" w:rsidP="00FD180F">
      <w:pPr>
        <w:pStyle w:val="libNormal"/>
      </w:pPr>
      <w:r w:rsidRPr="00B14408">
        <w:rPr>
          <w:rStyle w:val="libBold2Char"/>
          <w:rFonts w:hint="eastAsia"/>
          <w:rtl/>
        </w:rPr>
        <w:t>محظور</w:t>
      </w:r>
      <w:r>
        <w:t xml:space="preserve"> maḥẓūr interdicted, prohibited, forbidden (</w:t>
      </w:r>
      <w:r>
        <w:rPr>
          <w:rtl/>
        </w:rPr>
        <w:t>على</w:t>
      </w:r>
      <w:r>
        <w:t xml:space="preserve"> to s.o.); embargoed; pl. </w:t>
      </w:r>
      <w:r>
        <w:rPr>
          <w:rtl/>
        </w:rPr>
        <w:t>محظورات</w:t>
      </w:r>
      <w:r>
        <w:t xml:space="preserve"> forbidden things, restrictions</w:t>
      </w:r>
    </w:p>
    <w:p w:rsidR="00B14408" w:rsidRDefault="00FD180F" w:rsidP="00FD180F">
      <w:pPr>
        <w:pStyle w:val="libNormal"/>
      </w:pPr>
      <w:r>
        <w:t>(</w:t>
      </w:r>
      <w:r>
        <w:rPr>
          <w:rtl/>
        </w:rPr>
        <w:t>حظو</w:t>
      </w:r>
      <w:r>
        <w:t xml:space="preserve"> and </w:t>
      </w:r>
      <w:r>
        <w:rPr>
          <w:rtl/>
        </w:rPr>
        <w:t>حظي) حظي</w:t>
      </w:r>
      <w:r>
        <w:t xml:space="preserve"> ḥaẓiya a (</w:t>
      </w:r>
      <w:r>
        <w:rPr>
          <w:rtl/>
        </w:rPr>
        <w:t>حظوة</w:t>
      </w:r>
      <w:r>
        <w:t xml:space="preserve"> ḥuẓwa, ḥiẓwa) to enjoy the favor or good graces of s.o. (</w:t>
      </w:r>
      <w:r>
        <w:rPr>
          <w:rtl/>
        </w:rPr>
        <w:t>عند</w:t>
      </w:r>
      <w:r>
        <w:t>), be in s.o.’s (</w:t>
      </w:r>
      <w:r>
        <w:rPr>
          <w:rtl/>
        </w:rPr>
        <w:t>عند</w:t>
      </w:r>
      <w:r>
        <w:t>) favor or good graces; to acquire, obtain, attain, gain, win (</w:t>
      </w:r>
      <w:r>
        <w:rPr>
          <w:rtl/>
        </w:rPr>
        <w:t>ب</w:t>
      </w:r>
      <w:r>
        <w:t xml:space="preserve"> s.th.)</w:t>
      </w:r>
    </w:p>
    <w:p w:rsidR="00B14408" w:rsidRDefault="00FD180F" w:rsidP="00FD180F">
      <w:pPr>
        <w:pStyle w:val="libNormal"/>
      </w:pPr>
      <w:r w:rsidRPr="00B14408">
        <w:rPr>
          <w:rStyle w:val="libBold2Char"/>
          <w:rFonts w:hint="eastAsia"/>
          <w:rtl/>
        </w:rPr>
        <w:t>حظوة</w:t>
      </w:r>
      <w:r>
        <w:t xml:space="preserve"> ḥuẓwa, ḥiẓwa favored position, role of favorite; precedence; favor, grace; good will, benevolence; prestige, credit, standing, respect, esteem </w:t>
      </w:r>
      <w:r w:rsidR="003D2305">
        <w:t>|</w:t>
      </w:r>
      <w:r>
        <w:t xml:space="preserve"> </w:t>
      </w:r>
      <w:r>
        <w:rPr>
          <w:rtl/>
        </w:rPr>
        <w:t>نال حظوة عند (لدى</w:t>
      </w:r>
      <w:r>
        <w:t>) to find favor with s.o.</w:t>
      </w:r>
    </w:p>
    <w:p w:rsidR="00B14408" w:rsidRDefault="00FD180F" w:rsidP="00FD180F">
      <w:pPr>
        <w:pStyle w:val="libNormal"/>
      </w:pPr>
      <w:r w:rsidRPr="00B14408">
        <w:rPr>
          <w:rStyle w:val="libBold2Char"/>
          <w:rFonts w:hint="eastAsia"/>
          <w:rtl/>
        </w:rPr>
        <w:t>حظية</w:t>
      </w:r>
      <w:r>
        <w:t xml:space="preserve"> ḥaẓīya pl. </w:t>
      </w:r>
      <w:r>
        <w:rPr>
          <w:rtl/>
        </w:rPr>
        <w:t>حظايا</w:t>
      </w:r>
      <w:r>
        <w:t xml:space="preserve"> ḥaẓāyā paramour, mistress, concubine</w:t>
      </w:r>
    </w:p>
    <w:p w:rsidR="00B14408" w:rsidRDefault="00FD180F" w:rsidP="00FD180F">
      <w:pPr>
        <w:pStyle w:val="libNormal"/>
      </w:pPr>
      <w:r w:rsidRPr="00B14408">
        <w:rPr>
          <w:rStyle w:val="libBold2Char"/>
          <w:rFonts w:hint="eastAsia"/>
          <w:rtl/>
        </w:rPr>
        <w:t>محظية</w:t>
      </w:r>
      <w:r>
        <w:t xml:space="preserve"> maḥẓīya pl. </w:t>
      </w:r>
      <w:r w:rsidR="003D2305">
        <w:t>-</w:t>
      </w:r>
      <w:r>
        <w:t>āt paramour. mistress, concubine</w:t>
      </w:r>
    </w:p>
    <w:p w:rsidR="00B14408" w:rsidRDefault="00FD180F" w:rsidP="00FD180F">
      <w:pPr>
        <w:pStyle w:val="libNormal"/>
      </w:pPr>
      <w:r w:rsidRPr="00B14408">
        <w:rPr>
          <w:rStyle w:val="libBold2Char"/>
          <w:rFonts w:hint="eastAsia"/>
          <w:rtl/>
        </w:rPr>
        <w:t>حف</w:t>
      </w:r>
      <w:r>
        <w:t xml:space="preserve"> ḥaffa u (ḥaff) to surround (</w:t>
      </w:r>
      <w:r>
        <w:rPr>
          <w:rtl/>
        </w:rPr>
        <w:t>ب هـ, ه</w:t>
      </w:r>
      <w:r>
        <w:t xml:space="preserve"> s.o., s.th. with, also </w:t>
      </w:r>
      <w:r>
        <w:rPr>
          <w:rtl/>
        </w:rPr>
        <w:t>ب</w:t>
      </w:r>
      <w:r>
        <w:t xml:space="preserve"> and </w:t>
      </w:r>
      <w:r>
        <w:rPr>
          <w:rtl/>
        </w:rPr>
        <w:t>حول</w:t>
      </w:r>
      <w:r>
        <w:t xml:space="preserve"> s.o., s.th.), enclose, encompass, border (</w:t>
      </w:r>
      <w:r>
        <w:rPr>
          <w:rtl/>
        </w:rPr>
        <w:t>ب, هـ</w:t>
      </w:r>
      <w:r>
        <w:t xml:space="preserve"> s.th.); to depilate (</w:t>
      </w:r>
      <w:r>
        <w:rPr>
          <w:rtl/>
        </w:rPr>
        <w:t>هـ</w:t>
      </w:r>
      <w:r>
        <w:t xml:space="preserve"> a part of the body), unhair (</w:t>
      </w:r>
      <w:r>
        <w:rPr>
          <w:rtl/>
        </w:rPr>
        <w:t>هـ</w:t>
      </w:r>
      <w:r>
        <w:t xml:space="preserve"> the skin); to trim, clip (</w:t>
      </w:r>
      <w:r>
        <w:rPr>
          <w:rtl/>
        </w:rPr>
        <w:t>هـ</w:t>
      </w:r>
      <w:r>
        <w:t xml:space="preserve"> the beard); to chafe, rub off, abrade (</w:t>
      </w:r>
      <w:r>
        <w:rPr>
          <w:rtl/>
        </w:rPr>
        <w:t>هـ</w:t>
      </w:r>
      <w:r>
        <w:t xml:space="preserve"> s.th.) </w:t>
      </w:r>
      <w:r w:rsidR="003D2305">
        <w:t>|</w:t>
      </w:r>
      <w:r>
        <w:t xml:space="preserve"> </w:t>
      </w:r>
      <w:r>
        <w:rPr>
          <w:rFonts w:hint="eastAsia"/>
          <w:rtl/>
        </w:rPr>
        <w:t>تحف</w:t>
      </w:r>
      <w:r>
        <w:rPr>
          <w:rtl/>
        </w:rPr>
        <w:t xml:space="preserve"> به العين</w:t>
      </w:r>
      <w:r>
        <w:t xml:space="preserve">he is the object of admiring glances, he is the center of attention, all eyes are upon him; </w:t>
      </w:r>
      <w:r w:rsidR="003D2305">
        <w:t>--</w:t>
      </w:r>
      <w:r>
        <w:t xml:space="preserve"> i (</w:t>
      </w:r>
      <w:r>
        <w:rPr>
          <w:rtl/>
        </w:rPr>
        <w:t>حفيف</w:t>
      </w:r>
      <w:r>
        <w:t xml:space="preserve"> ḥafīf) to rustle II and VIII to surround, (</w:t>
      </w:r>
      <w:r>
        <w:rPr>
          <w:rtl/>
        </w:rPr>
        <w:t>حول, ب, هـ, ه</w:t>
      </w:r>
      <w:r>
        <w:t xml:space="preserve"> s.o., s.th.), enclose, encompass, border (</w:t>
      </w:r>
      <w:r>
        <w:rPr>
          <w:rtl/>
        </w:rPr>
        <w:t>حول,ب, هـ</w:t>
      </w:r>
      <w:r>
        <w:t xml:space="preserve"> s.th.)</w:t>
      </w:r>
    </w:p>
    <w:p w:rsidR="00B14408" w:rsidRDefault="00FD180F" w:rsidP="00FD180F">
      <w:pPr>
        <w:pStyle w:val="libNormal"/>
      </w:pPr>
      <w:r w:rsidRPr="00B14408">
        <w:rPr>
          <w:rStyle w:val="libBold2Char"/>
          <w:rFonts w:hint="eastAsia"/>
          <w:rtl/>
        </w:rPr>
        <w:t>حفاف</w:t>
      </w:r>
      <w:r>
        <w:t xml:space="preserve"> ḥifāf side</w:t>
      </w:r>
    </w:p>
    <w:p w:rsidR="00B14408" w:rsidRDefault="00FD180F" w:rsidP="00FD180F">
      <w:pPr>
        <w:pStyle w:val="libNormal"/>
      </w:pPr>
      <w:r w:rsidRPr="00B14408">
        <w:rPr>
          <w:rStyle w:val="libBold2Char"/>
          <w:rFonts w:hint="eastAsia"/>
          <w:rtl/>
        </w:rPr>
        <w:t>حفيف</w:t>
      </w:r>
      <w:r>
        <w:t xml:space="preserve"> ḥafīf rustle, rustling</w:t>
      </w:r>
    </w:p>
    <w:p w:rsidR="00B14408" w:rsidRDefault="00FD180F" w:rsidP="00FD180F">
      <w:pPr>
        <w:pStyle w:val="libNormal"/>
      </w:pPr>
      <w:r w:rsidRPr="00B14408">
        <w:rPr>
          <w:rStyle w:val="libBold2Char"/>
          <w:rFonts w:hint="eastAsia"/>
          <w:rtl/>
        </w:rPr>
        <w:lastRenderedPageBreak/>
        <w:t>محفة</w:t>
      </w:r>
      <w:r>
        <w:t xml:space="preserve"> miḥaffa (also maḥaffa) pl. </w:t>
      </w:r>
      <w:r w:rsidR="003D2305">
        <w:t>-</w:t>
      </w:r>
      <w:r>
        <w:t>āt litter, stretcher; roller stretcher; sedan</w:t>
      </w:r>
    </w:p>
    <w:p w:rsidR="00B14408" w:rsidRDefault="00FD180F" w:rsidP="00FD180F">
      <w:pPr>
        <w:pStyle w:val="libNormal"/>
      </w:pPr>
      <w:r w:rsidRPr="00B14408">
        <w:rPr>
          <w:rStyle w:val="libBold2Char"/>
          <w:rFonts w:hint="eastAsia"/>
          <w:rtl/>
        </w:rPr>
        <w:t>حاف</w:t>
      </w:r>
      <w:r>
        <w:t xml:space="preserve"> ḥaff: </w:t>
      </w:r>
      <w:r>
        <w:rPr>
          <w:rtl/>
        </w:rPr>
        <w:t>خبز حاف</w:t>
      </w:r>
      <w:r>
        <w:t xml:space="preserve"> (ḳubz) plain bread (without anything to go with it; eg.)</w:t>
      </w:r>
    </w:p>
    <w:p w:rsidR="00B14408" w:rsidRDefault="00FD180F" w:rsidP="00FD180F">
      <w:pPr>
        <w:pStyle w:val="libNormal"/>
      </w:pPr>
      <w:r w:rsidRPr="00B14408">
        <w:rPr>
          <w:rStyle w:val="libBold2Char"/>
          <w:rFonts w:hint="eastAsia"/>
          <w:rtl/>
        </w:rPr>
        <w:t>حافة</w:t>
      </w:r>
      <w:r>
        <w:t xml:space="preserve"> ḥāffa pl. </w:t>
      </w:r>
      <w:r w:rsidR="003D2305">
        <w:t>-</w:t>
      </w:r>
      <w:r>
        <w:t xml:space="preserve">āt enclosure, edge, margin; brim of a vessel; border, brink, verge; fringe, hem </w:t>
      </w:r>
      <w:r w:rsidR="003D2305">
        <w:t>|</w:t>
      </w:r>
      <w:r>
        <w:t xml:space="preserve"> </w:t>
      </w:r>
      <w:r>
        <w:rPr>
          <w:rtl/>
        </w:rPr>
        <w:t>على حافة الخراب</w:t>
      </w:r>
      <w:r>
        <w:t>’alā ḥ. al</w:t>
      </w:r>
      <w:r w:rsidR="003D2305">
        <w:t>-</w:t>
      </w:r>
      <w:r>
        <w:t>ḳarāb on the brink of ruin</w:t>
      </w:r>
    </w:p>
    <w:p w:rsidR="00B14408" w:rsidRDefault="00FD180F" w:rsidP="00FD180F">
      <w:pPr>
        <w:pStyle w:val="libNormal"/>
      </w:pPr>
      <w:r w:rsidRPr="00B14408">
        <w:rPr>
          <w:rStyle w:val="libBold2Char"/>
          <w:rFonts w:hint="eastAsia"/>
          <w:rtl/>
        </w:rPr>
        <w:t>حفيد</w:t>
      </w:r>
      <w:r>
        <w:t xml:space="preserve"> ḥafīd pl. </w:t>
      </w:r>
      <w:r>
        <w:rPr>
          <w:rtl/>
        </w:rPr>
        <w:t>احفاد</w:t>
      </w:r>
      <w:r>
        <w:t xml:space="preserve"> aḥfād, </w:t>
      </w:r>
      <w:r>
        <w:rPr>
          <w:rtl/>
        </w:rPr>
        <w:t>حفدة</w:t>
      </w:r>
      <w:r>
        <w:t xml:space="preserve"> ḥafada grandson; descendant, offspring, scion</w:t>
      </w:r>
    </w:p>
    <w:p w:rsidR="00B14408" w:rsidRDefault="00FD180F" w:rsidP="00FD180F">
      <w:pPr>
        <w:pStyle w:val="libNormal"/>
      </w:pPr>
      <w:r w:rsidRPr="00B14408">
        <w:rPr>
          <w:rStyle w:val="libBold2Char"/>
          <w:rFonts w:hint="eastAsia"/>
          <w:rtl/>
        </w:rPr>
        <w:t>حفيدة</w:t>
      </w:r>
      <w:r>
        <w:t xml:space="preserve"> ḥafīda granddaughter</w:t>
      </w:r>
    </w:p>
    <w:p w:rsidR="00B14408" w:rsidRDefault="00FD180F" w:rsidP="00FD180F">
      <w:pPr>
        <w:pStyle w:val="libNormal"/>
      </w:pPr>
      <w:r w:rsidRPr="00B14408">
        <w:rPr>
          <w:rStyle w:val="libBold2Char"/>
          <w:rFonts w:hint="eastAsia"/>
          <w:rtl/>
        </w:rPr>
        <w:t>حفر</w:t>
      </w:r>
      <w:r>
        <w:t xml:space="preserve"> ḥafara i (ḥafr) to dig (</w:t>
      </w:r>
      <w:r>
        <w:rPr>
          <w:rtl/>
        </w:rPr>
        <w:t>هـ</w:t>
      </w:r>
      <w:r>
        <w:t xml:space="preserve"> s.th.): to drill (for oil): to excavate (archeol.): to carve (</w:t>
      </w:r>
      <w:r>
        <w:rPr>
          <w:rtl/>
        </w:rPr>
        <w:t>هـ</w:t>
      </w:r>
      <w:r>
        <w:t xml:space="preserve"> s.th.): to engrave, etch (</w:t>
      </w:r>
      <w:r>
        <w:rPr>
          <w:rtl/>
        </w:rPr>
        <w:t>هـ</w:t>
      </w:r>
      <w:r>
        <w:t xml:space="preserve"> metal) </w:t>
      </w:r>
      <w:r w:rsidR="003D2305">
        <w:t>|</w:t>
      </w:r>
      <w:r>
        <w:t xml:space="preserve"> </w:t>
      </w:r>
      <w:r>
        <w:rPr>
          <w:rtl/>
        </w:rPr>
        <w:t>حفر خنادق</w:t>
      </w:r>
      <w:r>
        <w:t xml:space="preserve">to dig trenches; </w:t>
      </w:r>
      <w:r>
        <w:rPr>
          <w:rtl/>
        </w:rPr>
        <w:t>حفر حفرة</w:t>
      </w:r>
      <w:r>
        <w:t xml:space="preserve"> (ḥufratan) to prepare a pitfall, prepare an ambush VII pass. of I; VIII to dig</w:t>
      </w:r>
    </w:p>
    <w:p w:rsidR="00B14408" w:rsidRDefault="00FD180F" w:rsidP="00FD180F">
      <w:pPr>
        <w:pStyle w:val="libNormal"/>
      </w:pPr>
      <w:r w:rsidRPr="00B14408">
        <w:rPr>
          <w:rStyle w:val="libBold2Char"/>
          <w:rFonts w:hint="eastAsia"/>
          <w:rtl/>
        </w:rPr>
        <w:t>حفر</w:t>
      </w:r>
      <w:r>
        <w:t xml:space="preserve"> ḥafr digging, earthwork, excavation (also archeol.); unearthing; drilling (for oil): carving, inscribing (e.g., of letters); engraving, etching; graphic arts (etching, wood engraving); scurvy (syr.) </w:t>
      </w:r>
      <w:r w:rsidR="003D2305">
        <w:t>|</w:t>
      </w:r>
      <w:r>
        <w:t xml:space="preserve"> </w:t>
      </w:r>
      <w:r>
        <w:rPr>
          <w:rtl/>
        </w:rPr>
        <w:t>جهاز الحفر</w:t>
      </w:r>
      <w:r>
        <w:t xml:space="preserve"> jahāz al</w:t>
      </w:r>
      <w:r w:rsidR="003D2305">
        <w:t>-</w:t>
      </w:r>
      <w:r>
        <w:t>ḥ. oil rig; oil derrick</w:t>
      </w:r>
    </w:p>
    <w:p w:rsidR="00B14408" w:rsidRDefault="00FD180F" w:rsidP="00FD180F">
      <w:pPr>
        <w:pStyle w:val="libNormal"/>
      </w:pPr>
      <w:r w:rsidRPr="00B14408">
        <w:rPr>
          <w:rStyle w:val="libBold2Char"/>
          <w:rFonts w:hint="eastAsia"/>
          <w:rtl/>
        </w:rPr>
        <w:t>حفرة</w:t>
      </w:r>
      <w:r>
        <w:t xml:space="preserve"> ḥufra pl. </w:t>
      </w:r>
      <w:r>
        <w:rPr>
          <w:rtl/>
        </w:rPr>
        <w:t>حفر</w:t>
      </w:r>
      <w:r>
        <w:t xml:space="preserve"> ḥufar pit; hollow, cavity, excavation; hole</w:t>
      </w:r>
    </w:p>
    <w:p w:rsidR="00B14408" w:rsidRDefault="00FD180F" w:rsidP="00FD180F">
      <w:pPr>
        <w:pStyle w:val="libNormal"/>
      </w:pPr>
      <w:r w:rsidRPr="00B14408">
        <w:rPr>
          <w:rStyle w:val="libBold2Char"/>
          <w:rFonts w:hint="eastAsia"/>
          <w:rtl/>
        </w:rPr>
        <w:t>حفرية</w:t>
      </w:r>
      <w:r>
        <w:t xml:space="preserve"> ḥafrīya digging, excavation; O gravure; pl. </w:t>
      </w:r>
      <w:r>
        <w:rPr>
          <w:rtl/>
        </w:rPr>
        <w:t>حفريات</w:t>
      </w:r>
      <w:r>
        <w:t xml:space="preserve"> excavations (archeol.)</w:t>
      </w:r>
    </w:p>
    <w:p w:rsidR="00B14408" w:rsidRDefault="00FD180F" w:rsidP="00FD180F">
      <w:pPr>
        <w:pStyle w:val="libNormal"/>
      </w:pPr>
      <w:r w:rsidRPr="00B14408">
        <w:rPr>
          <w:rStyle w:val="libBold2Char"/>
          <w:rFonts w:hint="eastAsia"/>
          <w:rtl/>
        </w:rPr>
        <w:t>حفار</w:t>
      </w:r>
      <w:r>
        <w:t xml:space="preserve"> ḥaffār digger; engraver; driller; stone mason </w:t>
      </w:r>
      <w:r w:rsidR="003D2305">
        <w:t>|</w:t>
      </w:r>
      <w:r>
        <w:t xml:space="preserve"> </w:t>
      </w:r>
      <w:r>
        <w:rPr>
          <w:rtl/>
        </w:rPr>
        <w:t>حفار القبور</w:t>
      </w:r>
      <w:r>
        <w:t xml:space="preserve"> gravedigger</w:t>
      </w:r>
    </w:p>
    <w:p w:rsidR="00B14408" w:rsidRDefault="00FD180F" w:rsidP="00FD180F">
      <w:pPr>
        <w:pStyle w:val="libNormal"/>
      </w:pPr>
      <w:r w:rsidRPr="00B14408">
        <w:rPr>
          <w:rStyle w:val="libBold2Char"/>
          <w:rFonts w:hint="eastAsia"/>
          <w:rtl/>
        </w:rPr>
        <w:t>حفير</w:t>
      </w:r>
      <w:r>
        <w:t xml:space="preserve"> ḥafīr dug, dug out, excavated, unearthed</w:t>
      </w:r>
    </w:p>
    <w:p w:rsidR="00B14408" w:rsidRDefault="00FD180F" w:rsidP="00FD180F">
      <w:pPr>
        <w:pStyle w:val="libNormal"/>
      </w:pPr>
      <w:r w:rsidRPr="00B14408">
        <w:rPr>
          <w:rStyle w:val="libBold2Char"/>
          <w:rFonts w:hint="eastAsia"/>
          <w:rtl/>
        </w:rPr>
        <w:t>حفيرة</w:t>
      </w:r>
      <w:r>
        <w:t xml:space="preserve"> ḥafīra pl. </w:t>
      </w:r>
      <w:r>
        <w:rPr>
          <w:rtl/>
        </w:rPr>
        <w:t>حفائر</w:t>
      </w:r>
      <w:r>
        <w:t xml:space="preserve"> ḥafā’ir2 s.th. excavated or unearthed; pl. excavations (archeol.)</w:t>
      </w:r>
    </w:p>
    <w:p w:rsidR="00B14408" w:rsidRDefault="00FD180F" w:rsidP="00FD180F">
      <w:pPr>
        <w:pStyle w:val="libNormal"/>
      </w:pPr>
      <w:r w:rsidRPr="00B14408">
        <w:rPr>
          <w:rStyle w:val="libBold2Char"/>
          <w:rFonts w:hint="eastAsia"/>
          <w:rtl/>
        </w:rPr>
        <w:t>احفور</w:t>
      </w:r>
      <w:r>
        <w:t xml:space="preserve"> uḥfūr pl. </w:t>
      </w:r>
      <w:r>
        <w:rPr>
          <w:rtl/>
        </w:rPr>
        <w:t>احافير</w:t>
      </w:r>
      <w:r>
        <w:t xml:space="preserve"> aḥāfīr2 s.th. excavated; fossil; pl. excavations (archeol.)</w:t>
      </w:r>
    </w:p>
    <w:p w:rsidR="00B14408" w:rsidRDefault="00FD180F" w:rsidP="00FD180F">
      <w:pPr>
        <w:pStyle w:val="libNormal"/>
      </w:pPr>
      <w:r w:rsidRPr="00B14408">
        <w:rPr>
          <w:rStyle w:val="libBold2Char"/>
          <w:rFonts w:hint="eastAsia"/>
          <w:rtl/>
        </w:rPr>
        <w:t>محفر</w:t>
      </w:r>
      <w:r>
        <w:t xml:space="preserve"> miḥfar pl. </w:t>
      </w:r>
      <w:r>
        <w:rPr>
          <w:rtl/>
        </w:rPr>
        <w:t>محافر</w:t>
      </w:r>
      <w:r>
        <w:t xml:space="preserve"> maḥāfir2 spade</w:t>
      </w:r>
    </w:p>
    <w:p w:rsidR="00B14408" w:rsidRDefault="00FD180F" w:rsidP="00FD180F">
      <w:pPr>
        <w:pStyle w:val="libNormal"/>
      </w:pPr>
      <w:r w:rsidRPr="00B14408">
        <w:rPr>
          <w:rStyle w:val="libBold2Char"/>
          <w:rFonts w:hint="eastAsia"/>
          <w:rtl/>
        </w:rPr>
        <w:t>حافر</w:t>
      </w:r>
      <w:r>
        <w:t xml:space="preserve"> ḥāfir pl. </w:t>
      </w:r>
      <w:r>
        <w:rPr>
          <w:rtl/>
        </w:rPr>
        <w:t>حوافر</w:t>
      </w:r>
      <w:r>
        <w:t xml:space="preserve"> ḥawāfir2 hoof </w:t>
      </w:r>
      <w:r w:rsidR="003D2305">
        <w:t>|</w:t>
      </w:r>
      <w:r>
        <w:rPr>
          <w:rtl/>
        </w:rPr>
        <w:t>وقع الحافر على الحافر</w:t>
      </w:r>
      <w:r>
        <w:t xml:space="preserve"> to coincide, happen to correspond exactly; </w:t>
      </w:r>
      <w:r>
        <w:rPr>
          <w:rtl/>
        </w:rPr>
        <w:t>على الحافر</w:t>
      </w:r>
      <w:r>
        <w:t xml:space="preserve"> on the spot, right away, at once</w:t>
      </w:r>
    </w:p>
    <w:p w:rsidR="00B14408" w:rsidRDefault="00FD180F" w:rsidP="00FD180F">
      <w:pPr>
        <w:pStyle w:val="libNormal"/>
      </w:pPr>
      <w:r w:rsidRPr="00B14408">
        <w:rPr>
          <w:rStyle w:val="libBold2Char"/>
          <w:rFonts w:hint="eastAsia"/>
          <w:rtl/>
        </w:rPr>
        <w:t>حافري</w:t>
      </w:r>
      <w:r>
        <w:t xml:space="preserve"> ḥāfirī ungular, ungulate</w:t>
      </w:r>
    </w:p>
    <w:p w:rsidR="00B14408" w:rsidRDefault="00FD180F" w:rsidP="00FD180F">
      <w:pPr>
        <w:pStyle w:val="libNormal"/>
      </w:pPr>
      <w:r w:rsidRPr="00B14408">
        <w:rPr>
          <w:rStyle w:val="libBold2Char"/>
          <w:rFonts w:hint="eastAsia"/>
          <w:rtl/>
        </w:rPr>
        <w:t>حافرة</w:t>
      </w:r>
      <w:r>
        <w:t xml:space="preserve"> ḥāfira original condition, beginning </w:t>
      </w:r>
      <w:r w:rsidR="003D2305">
        <w:t>|</w:t>
      </w:r>
      <w:r>
        <w:rPr>
          <w:rtl/>
        </w:rPr>
        <w:t>عند الحافرة</w:t>
      </w:r>
      <w:r>
        <w:t xml:space="preserve"> on the spot, right away, at once; </w:t>
      </w:r>
      <w:r>
        <w:rPr>
          <w:rtl/>
        </w:rPr>
        <w:t>رجع الى حافرته</w:t>
      </w:r>
      <w:r>
        <w:t xml:space="preserve"> to revert to its original state or origin</w:t>
      </w:r>
    </w:p>
    <w:p w:rsidR="00B14408" w:rsidRDefault="00FD180F" w:rsidP="00FD180F">
      <w:pPr>
        <w:pStyle w:val="libNormal"/>
      </w:pPr>
      <w:r w:rsidRPr="00B14408">
        <w:rPr>
          <w:rStyle w:val="libBold2Char"/>
          <w:rFonts w:hint="eastAsia"/>
          <w:rtl/>
        </w:rPr>
        <w:t>محفور</w:t>
      </w:r>
      <w:r>
        <w:t xml:space="preserve"> maḥfūr dug; inscribed, engraved; carved</w:t>
      </w:r>
    </w:p>
    <w:p w:rsidR="00B14408" w:rsidRDefault="00FD180F" w:rsidP="00FD180F">
      <w:pPr>
        <w:pStyle w:val="libNormal"/>
      </w:pPr>
      <w:r w:rsidRPr="00B14408">
        <w:rPr>
          <w:rStyle w:val="libBold2Char"/>
          <w:rFonts w:hint="eastAsia"/>
          <w:rtl/>
        </w:rPr>
        <w:lastRenderedPageBreak/>
        <w:t>حفز</w:t>
      </w:r>
      <w:r>
        <w:t xml:space="preserve"> ḥafaza i (ḥafz) to pierce, stab (</w:t>
      </w:r>
      <w:r>
        <w:rPr>
          <w:rtl/>
        </w:rPr>
        <w:t>ه</w:t>
      </w:r>
      <w:r>
        <w:t xml:space="preserve"> s.o., </w:t>
      </w:r>
      <w:r>
        <w:rPr>
          <w:rtl/>
        </w:rPr>
        <w:t>ب</w:t>
      </w:r>
      <w:r>
        <w:t xml:space="preserve"> with the spear); to incite, instigate, urge, prompt, induce (</w:t>
      </w:r>
      <w:r>
        <w:rPr>
          <w:rtl/>
        </w:rPr>
        <w:t>على</w:t>
      </w:r>
      <w:r>
        <w:t xml:space="preserve"> or </w:t>
      </w:r>
      <w:r>
        <w:rPr>
          <w:rtl/>
        </w:rPr>
        <w:t>الى ه</w:t>
      </w:r>
      <w:r>
        <w:t xml:space="preserve"> s.o. to s.th.) V to prepare o.s. get ready, be ready, be about to do s.th. (</w:t>
      </w:r>
      <w:r>
        <w:rPr>
          <w:rtl/>
        </w:rPr>
        <w:t>ل</w:t>
      </w:r>
      <w:r>
        <w:t xml:space="preserve"> or </w:t>
      </w:r>
      <w:r>
        <w:rPr>
          <w:rtl/>
        </w:rPr>
        <w:t>الى</w:t>
      </w:r>
      <w:r>
        <w:t>). set out to do s.th. (</w:t>
      </w:r>
      <w:r>
        <w:rPr>
          <w:rtl/>
        </w:rPr>
        <w:t>ل</w:t>
      </w:r>
      <w:r>
        <w:t xml:space="preserve"> or </w:t>
      </w:r>
      <w:r>
        <w:rPr>
          <w:rtl/>
        </w:rPr>
        <w:t>الى</w:t>
      </w:r>
      <w:r>
        <w:t>); to get ready to jump, make a running start; to listen, pay attention VIII to be about to do s.th., be ready (</w:t>
      </w:r>
      <w:r>
        <w:rPr>
          <w:rtl/>
        </w:rPr>
        <w:t>ل</w:t>
      </w:r>
      <w:r>
        <w:t xml:space="preserve"> for)</w:t>
      </w:r>
    </w:p>
    <w:p w:rsidR="00B14408" w:rsidRDefault="00FD180F" w:rsidP="00FD180F">
      <w:pPr>
        <w:pStyle w:val="libNormal"/>
      </w:pPr>
      <w:r w:rsidRPr="00B14408">
        <w:rPr>
          <w:rStyle w:val="libBold2Char"/>
          <w:rFonts w:hint="eastAsia"/>
          <w:rtl/>
        </w:rPr>
        <w:t>تحفز</w:t>
      </w:r>
      <w:r>
        <w:t xml:space="preserve"> taḥaffuz preparedness, readiness; vim, dash, verve, sweep, élan</w:t>
      </w:r>
    </w:p>
    <w:p w:rsidR="00B14408" w:rsidRDefault="00FD180F" w:rsidP="00FD180F">
      <w:pPr>
        <w:pStyle w:val="libNormal"/>
      </w:pPr>
      <w:r w:rsidRPr="00B14408">
        <w:rPr>
          <w:rStyle w:val="libBold2Char"/>
          <w:rFonts w:hint="eastAsia"/>
          <w:rtl/>
        </w:rPr>
        <w:t>حافز</w:t>
      </w:r>
      <w:r>
        <w:t xml:space="preserve"> ḥāfiz pl. </w:t>
      </w:r>
      <w:r>
        <w:rPr>
          <w:rtl/>
        </w:rPr>
        <w:t>حوافز</w:t>
      </w:r>
      <w:r>
        <w:t xml:space="preserve"> ḥawāfiz2 spur, drive (</w:t>
      </w:r>
      <w:r>
        <w:rPr>
          <w:rtl/>
        </w:rPr>
        <w:t>على</w:t>
      </w:r>
      <w:r>
        <w:t xml:space="preserve"> to do s.th.), incentive (</w:t>
      </w:r>
      <w:r>
        <w:rPr>
          <w:rtl/>
        </w:rPr>
        <w:t>على</w:t>
      </w:r>
      <w:r>
        <w:t xml:space="preserve"> to), initiative</w:t>
      </w:r>
    </w:p>
    <w:p w:rsidR="00B14408" w:rsidRDefault="00FD180F" w:rsidP="00FD180F">
      <w:pPr>
        <w:pStyle w:val="libNormal"/>
      </w:pPr>
      <w:r w:rsidRPr="00B14408">
        <w:rPr>
          <w:rStyle w:val="libBold2Char"/>
          <w:rFonts w:hint="eastAsia"/>
          <w:rtl/>
        </w:rPr>
        <w:t>مستحفز</w:t>
      </w:r>
      <w:r>
        <w:t xml:space="preserve"> mutaḥfiz ready, prepared (</w:t>
      </w:r>
      <w:r>
        <w:rPr>
          <w:rtl/>
        </w:rPr>
        <w:t>ل</w:t>
      </w:r>
      <w:r>
        <w:t xml:space="preserve"> for)</w:t>
      </w:r>
    </w:p>
    <w:p w:rsidR="00B14408" w:rsidRDefault="00FD180F" w:rsidP="00FD180F">
      <w:pPr>
        <w:pStyle w:val="libNormal"/>
      </w:pPr>
      <w:r w:rsidRPr="00B14408">
        <w:rPr>
          <w:rStyle w:val="libBold2Char"/>
          <w:rFonts w:hint="eastAsia"/>
          <w:rtl/>
        </w:rPr>
        <w:t>حفظ</w:t>
      </w:r>
      <w:r>
        <w:t xml:space="preserve"> ḥafiẓa a (ḥifẓ) to preserve (</w:t>
      </w:r>
      <w:r>
        <w:rPr>
          <w:rtl/>
        </w:rPr>
        <w:t>هـ</w:t>
      </w:r>
      <w:r>
        <w:t xml:space="preserve"> s.th.); to protect, guard, defend (</w:t>
      </w:r>
      <w:r>
        <w:rPr>
          <w:rtl/>
        </w:rPr>
        <w:t>ه</w:t>
      </w:r>
      <w:r>
        <w:t xml:space="preserve"> s.o.): to observe, bear in mind (</w:t>
      </w:r>
      <w:r>
        <w:rPr>
          <w:rtl/>
        </w:rPr>
        <w:t>هـ</w:t>
      </w:r>
      <w:r>
        <w:t xml:space="preserve"> s.th.), comply (</w:t>
      </w:r>
      <w:r>
        <w:rPr>
          <w:rtl/>
        </w:rPr>
        <w:t>هـ</w:t>
      </w:r>
      <w:r>
        <w:t xml:space="preserve"> with s.th.), be mindful, be heedful (</w:t>
      </w:r>
      <w:r>
        <w:rPr>
          <w:rtl/>
        </w:rPr>
        <w:t>هـ</w:t>
      </w:r>
      <w:r>
        <w:t xml:space="preserve"> of s.th.); to keep up, maintain, sustain, retain, uphold (</w:t>
      </w:r>
      <w:r>
        <w:rPr>
          <w:rtl/>
        </w:rPr>
        <w:t>هـ</w:t>
      </w:r>
      <w:r>
        <w:t xml:space="preserve"> s.th.); to hold, have in safekeeping (</w:t>
      </w:r>
      <w:r>
        <w:rPr>
          <w:rtl/>
        </w:rPr>
        <w:t>هـ</w:t>
      </w:r>
      <w:r>
        <w:t xml:space="preserve"> s.th.), take care (</w:t>
      </w:r>
      <w:r>
        <w:rPr>
          <w:rtl/>
        </w:rPr>
        <w:t>هـ</w:t>
      </w:r>
      <w:r>
        <w:t xml:space="preserve"> of s.th.); to keep, put away, save, store (</w:t>
      </w:r>
      <w:r>
        <w:rPr>
          <w:rtl/>
        </w:rPr>
        <w:t>هـ</w:t>
      </w:r>
      <w:r>
        <w:t xml:space="preserve"> s.th); to conserve, preserve (</w:t>
      </w:r>
      <w:r>
        <w:rPr>
          <w:rtl/>
        </w:rPr>
        <w:t>هـ</w:t>
      </w:r>
      <w:r>
        <w:t xml:space="preserve"> s.th.); to retain in one’s memory, remember, know by heart (</w:t>
      </w:r>
      <w:r>
        <w:rPr>
          <w:rtl/>
        </w:rPr>
        <w:t>هـ</w:t>
      </w:r>
      <w:r>
        <w:t xml:space="preserve"> s.th.); to memorize, learn by heart, commit to memory (</w:t>
      </w:r>
      <w:r>
        <w:rPr>
          <w:rtl/>
        </w:rPr>
        <w:t>هـ</w:t>
      </w:r>
      <w:r>
        <w:t xml:space="preserve"> s.th., esp. the Koran); to reserve (</w:t>
      </w:r>
      <w:r>
        <w:rPr>
          <w:rtl/>
        </w:rPr>
        <w:t>هـ لنفسه</w:t>
      </w:r>
      <w:r>
        <w:t xml:space="preserve"> for o.s. s.th.): to stay, discontinue, suspend (</w:t>
      </w:r>
      <w:r>
        <w:rPr>
          <w:rtl/>
        </w:rPr>
        <w:t>التحقيق</w:t>
      </w:r>
      <w:r>
        <w:t xml:space="preserve"> a judicial investigation; jur.) </w:t>
      </w:r>
      <w:r w:rsidR="003D2305">
        <w:t>|</w:t>
      </w:r>
      <w:r>
        <w:rPr>
          <w:rtl/>
        </w:rPr>
        <w:t>حفظه الله</w:t>
      </w:r>
      <w:r>
        <w:t xml:space="preserve"> may God protect him! </w:t>
      </w:r>
      <w:r>
        <w:rPr>
          <w:rtl/>
        </w:rPr>
        <w:t>حفظ بالبريد</w:t>
      </w:r>
      <w:r>
        <w:t xml:space="preserve"> to hold in care of general delivery (</w:t>
      </w:r>
      <w:r>
        <w:rPr>
          <w:rtl/>
        </w:rPr>
        <w:t>هـ</w:t>
      </w:r>
      <w:r>
        <w:t xml:space="preserve"> s.th.); </w:t>
      </w:r>
      <w:r>
        <w:rPr>
          <w:rtl/>
        </w:rPr>
        <w:t>يحفظ في البوسطة</w:t>
      </w:r>
      <w:r>
        <w:t xml:space="preserve"> (yuḥfaẓu) in care of general delivery, poste restante; </w:t>
      </w:r>
      <w:r>
        <w:rPr>
          <w:rtl/>
        </w:rPr>
        <w:t>حفظ الوفاء ل</w:t>
      </w:r>
      <w:r>
        <w:t xml:space="preserve"> (wafā’a) to be loyal to s.o., keep faith with s.o. II to have s.o. (</w:t>
      </w:r>
      <w:r>
        <w:rPr>
          <w:rtl/>
        </w:rPr>
        <w:t>ه</w:t>
      </w:r>
      <w:r>
        <w:t>) memorize (</w:t>
      </w:r>
      <w:r>
        <w:rPr>
          <w:rtl/>
        </w:rPr>
        <w:t>هـ</w:t>
      </w:r>
      <w:r>
        <w:t xml:space="preserve"> s.th.) III to preserve, keep up, maintain, uphold, sustain (</w:t>
      </w:r>
      <w:r>
        <w:rPr>
          <w:rtl/>
        </w:rPr>
        <w:t>على</w:t>
      </w:r>
      <w:r>
        <w:t xml:space="preserve"> s.th.);   to supervise, control (</w:t>
      </w:r>
      <w:r>
        <w:rPr>
          <w:rtl/>
        </w:rPr>
        <w:t>على</w:t>
      </w:r>
      <w:r>
        <w:t xml:space="preserve"> s.th.), watch (</w:t>
      </w:r>
      <w:r>
        <w:rPr>
          <w:rtl/>
        </w:rPr>
        <w:t>على</w:t>
      </w:r>
      <w:r>
        <w:t xml:space="preserve"> over s.th.); to watch out (</w:t>
      </w:r>
      <w:r>
        <w:rPr>
          <w:rtl/>
        </w:rPr>
        <w:t>على</w:t>
      </w:r>
      <w:r>
        <w:t xml:space="preserve"> for), take care, be heedful, be mindful (</w:t>
      </w:r>
      <w:r>
        <w:rPr>
          <w:rtl/>
        </w:rPr>
        <w:t>على</w:t>
      </w:r>
      <w:r>
        <w:t xml:space="preserve"> of), look (</w:t>
      </w:r>
      <w:r>
        <w:rPr>
          <w:rtl/>
        </w:rPr>
        <w:t>على</w:t>
      </w:r>
      <w:r>
        <w:t xml:space="preserve"> after), attend, pay attention (</w:t>
      </w:r>
      <w:r>
        <w:rPr>
          <w:rtl/>
        </w:rPr>
        <w:t>على</w:t>
      </w:r>
      <w:r>
        <w:t xml:space="preserve"> to); to keep, follow, observe, bear in mind (</w:t>
      </w:r>
      <w:r>
        <w:rPr>
          <w:rtl/>
        </w:rPr>
        <w:t>على</w:t>
      </w:r>
      <w:r>
        <w:t xml:space="preserve"> s.th.), comply (</w:t>
      </w:r>
      <w:r>
        <w:rPr>
          <w:rtl/>
        </w:rPr>
        <w:t>على</w:t>
      </w:r>
      <w:r>
        <w:t xml:space="preserve"> with), conform (</w:t>
      </w:r>
      <w:r>
        <w:rPr>
          <w:rtl/>
        </w:rPr>
        <w:t>على</w:t>
      </w:r>
      <w:r>
        <w:t xml:space="preserve"> to) ; to protect, guard, defend (</w:t>
      </w:r>
      <w:r>
        <w:rPr>
          <w:rtl/>
        </w:rPr>
        <w:t>هـ</w:t>
      </w:r>
      <w:r>
        <w:t xml:space="preserve"> and </w:t>
      </w:r>
      <w:r>
        <w:rPr>
          <w:rtl/>
        </w:rPr>
        <w:t>على</w:t>
      </w:r>
      <w:r>
        <w:t xml:space="preserve">, also </w:t>
      </w:r>
      <w:r>
        <w:rPr>
          <w:rtl/>
        </w:rPr>
        <w:t>عن</w:t>
      </w:r>
      <w:r>
        <w:t xml:space="preserve"> s.th.) IV to vex, annoy, gall, irritate, hurt, offend (</w:t>
      </w:r>
      <w:r>
        <w:rPr>
          <w:rtl/>
        </w:rPr>
        <w:t>ه</w:t>
      </w:r>
      <w:r>
        <w:t xml:space="preserve"> s.o.) V to keep up, maintain, preserve (</w:t>
      </w:r>
      <w:r>
        <w:rPr>
          <w:rtl/>
        </w:rPr>
        <w:t>ب</w:t>
      </w:r>
      <w:r>
        <w:t xml:space="preserve"> s.th.); to observe, keep in mind (</w:t>
      </w:r>
      <w:r>
        <w:rPr>
          <w:rtl/>
        </w:rPr>
        <w:t>ب</w:t>
      </w:r>
      <w:r>
        <w:t xml:space="preserve"> s.th.), be mindful, be heedful, take care (</w:t>
      </w:r>
      <w:r>
        <w:rPr>
          <w:rtl/>
        </w:rPr>
        <w:t>ب</w:t>
      </w:r>
      <w:r>
        <w:t xml:space="preserve"> of s.th.), be concerned (</w:t>
      </w:r>
      <w:r>
        <w:rPr>
          <w:rtl/>
        </w:rPr>
        <w:t>ب</w:t>
      </w:r>
      <w:r>
        <w:t xml:space="preserve"> with); to be cautious, be wary, be on one’s guard; to be reserved, aloof; to have </w:t>
      </w:r>
      <w:r>
        <w:lastRenderedPageBreak/>
        <w:t>reservations VIII to maintain, uphold (</w:t>
      </w:r>
      <w:r>
        <w:rPr>
          <w:rtl/>
        </w:rPr>
        <w:t>ب</w:t>
      </w:r>
      <w:r>
        <w:t xml:space="preserve"> or </w:t>
      </w:r>
      <w:r>
        <w:rPr>
          <w:rtl/>
        </w:rPr>
        <w:t>هـ</w:t>
      </w:r>
      <w:r>
        <w:t xml:space="preserve"> s.th., e.g., </w:t>
      </w:r>
      <w:r>
        <w:rPr>
          <w:rtl/>
        </w:rPr>
        <w:t>بحقوقه</w:t>
      </w:r>
      <w:r>
        <w:t xml:space="preserve"> one’s rights); to keep up, maintain, retain (</w:t>
      </w:r>
      <w:r>
        <w:rPr>
          <w:rtl/>
        </w:rPr>
        <w:t>ب</w:t>
      </w:r>
      <w:r>
        <w:t xml:space="preserve"> or </w:t>
      </w:r>
      <w:r>
        <w:rPr>
          <w:rtl/>
        </w:rPr>
        <w:t>هـ</w:t>
      </w:r>
      <w:r>
        <w:t xml:space="preserve"> s.th., e.g., a posture, a characteristic); to take care, take over custody (</w:t>
      </w:r>
      <w:r>
        <w:rPr>
          <w:rtl/>
        </w:rPr>
        <w:t>ب</w:t>
      </w:r>
      <w:r>
        <w:t xml:space="preserve"> of s.o.), protect, guard (</w:t>
      </w:r>
      <w:r>
        <w:rPr>
          <w:rtl/>
        </w:rPr>
        <w:t>ب</w:t>
      </w:r>
      <w:r>
        <w:t xml:space="preserve"> s.o.); to defend (against encroachment), hold, maintain (</w:t>
      </w:r>
      <w:r>
        <w:rPr>
          <w:rtl/>
        </w:rPr>
        <w:t>ب</w:t>
      </w:r>
      <w:r>
        <w:t xml:space="preserve"> a possession); to preserve, sustain, continue, keep up (</w:t>
      </w:r>
      <w:r>
        <w:rPr>
          <w:rtl/>
        </w:rPr>
        <w:t>ب</w:t>
      </w:r>
      <w:r>
        <w:t xml:space="preserve"> s.th.); to hold, possess (</w:t>
      </w:r>
      <w:r>
        <w:rPr>
          <w:rtl/>
        </w:rPr>
        <w:t>ب</w:t>
      </w:r>
      <w:r>
        <w:t xml:space="preserve"> s.th.); to put away, hold, have in safekeeping (</w:t>
      </w:r>
      <w:r>
        <w:rPr>
          <w:rtl/>
        </w:rPr>
        <w:t>ب</w:t>
      </w:r>
      <w:r>
        <w:t xml:space="preserve"> s.th.), take care (</w:t>
      </w:r>
      <w:r>
        <w:rPr>
          <w:rtl/>
        </w:rPr>
        <w:t>ب</w:t>
      </w:r>
      <w:r>
        <w:t xml:space="preserve"> of s.th.); to keep, retain (</w:t>
      </w:r>
      <w:r>
        <w:rPr>
          <w:rtl/>
        </w:rPr>
        <w:t>ب</w:t>
      </w:r>
      <w:r>
        <w:t xml:space="preserve"> s.th.); </w:t>
      </w:r>
      <w:r>
        <w:rPr>
          <w:rtl/>
        </w:rPr>
        <w:t xml:space="preserve">احتفظ </w:t>
      </w:r>
      <w:r>
        <w:rPr>
          <w:rFonts w:hint="eastAsia"/>
          <w:rtl/>
        </w:rPr>
        <w:t>لنفسه</w:t>
      </w:r>
      <w:r>
        <w:t xml:space="preserve"> to keep for o.s., appropriate, reserve for o.s. (</w:t>
      </w:r>
      <w:r>
        <w:rPr>
          <w:rtl/>
        </w:rPr>
        <w:t>ب</w:t>
      </w:r>
      <w:r>
        <w:t xml:space="preserve"> or </w:t>
      </w:r>
      <w:r>
        <w:rPr>
          <w:rtl/>
        </w:rPr>
        <w:t>هـ</w:t>
      </w:r>
      <w:r>
        <w:t xml:space="preserve"> s.th.), take complete possession (</w:t>
      </w:r>
      <w:r>
        <w:rPr>
          <w:rtl/>
        </w:rPr>
        <w:t>هـ</w:t>
      </w:r>
      <w:r>
        <w:t xml:space="preserve"> of) X to ask s.o. (</w:t>
      </w:r>
      <w:r>
        <w:rPr>
          <w:rtl/>
        </w:rPr>
        <w:t>ه</w:t>
      </w:r>
      <w:r>
        <w:t>) to guard or protect (</w:t>
      </w:r>
      <w:r>
        <w:rPr>
          <w:rtl/>
        </w:rPr>
        <w:t>هـ</w:t>
      </w:r>
      <w:r>
        <w:t xml:space="preserve"> or </w:t>
      </w:r>
      <w:r>
        <w:rPr>
          <w:rtl/>
        </w:rPr>
        <w:t>على</w:t>
      </w:r>
      <w:r>
        <w:t xml:space="preserve"> s.th.); to entrust (</w:t>
      </w:r>
      <w:r>
        <w:rPr>
          <w:rtl/>
        </w:rPr>
        <w:t>على</w:t>
      </w:r>
      <w:r>
        <w:t xml:space="preserve"> or </w:t>
      </w:r>
      <w:r>
        <w:rPr>
          <w:rtl/>
        </w:rPr>
        <w:t>هـ ه</w:t>
      </w:r>
      <w:r>
        <w:t xml:space="preserve"> to s.o. s.th.), commit s.th. (</w:t>
      </w:r>
      <w:r>
        <w:rPr>
          <w:rtl/>
        </w:rPr>
        <w:t>على</w:t>
      </w:r>
      <w:r>
        <w:t xml:space="preserve"> or </w:t>
      </w:r>
      <w:r>
        <w:rPr>
          <w:rtl/>
        </w:rPr>
        <w:t>هـ</w:t>
      </w:r>
      <w:r>
        <w:t>) to the charge of s.o. (</w:t>
      </w:r>
      <w:r>
        <w:rPr>
          <w:rtl/>
        </w:rPr>
        <w:t>ه</w:t>
      </w:r>
      <w:r>
        <w:t>)</w:t>
      </w:r>
    </w:p>
    <w:p w:rsidR="00B14408" w:rsidRDefault="00FD180F" w:rsidP="00FD180F">
      <w:pPr>
        <w:pStyle w:val="libNormal"/>
      </w:pPr>
      <w:r w:rsidRPr="00B14408">
        <w:rPr>
          <w:rStyle w:val="libBold2Char"/>
          <w:rFonts w:hint="eastAsia"/>
          <w:rtl/>
        </w:rPr>
        <w:t>حفظ</w:t>
      </w:r>
      <w:r>
        <w:t xml:space="preserve"> ḥifẓ preservation; maintenance, sustentation, conservation, upholding; protection, defense, guarding; custody, safekeeping. keeping, storage; retention; observance, compliance (with); memorizing, memorization; memory; (jur.) discontinuance, stay, suspension (of legal action, of a judicial investigation) </w:t>
      </w:r>
      <w:r w:rsidR="003D2305">
        <w:t>|</w:t>
      </w:r>
      <w:r>
        <w:t xml:space="preserve"> </w:t>
      </w:r>
      <w:r>
        <w:rPr>
          <w:rtl/>
        </w:rPr>
        <w:t>حفظ الآثار</w:t>
      </w:r>
      <w:r>
        <w:t xml:space="preserve">preservation of ancient monuments (Eg.); </w:t>
      </w:r>
      <w:r>
        <w:rPr>
          <w:rtl/>
        </w:rPr>
        <w:t>حفظ الصحة</w:t>
      </w:r>
      <w:r>
        <w:t xml:space="preserve"> ḥ. aṣ</w:t>
      </w:r>
      <w:r w:rsidR="003D2305">
        <w:t>-</w:t>
      </w:r>
      <w:r>
        <w:t xml:space="preserve">ṣiḥḥa hygiene, sanitation; </w:t>
      </w:r>
      <w:r>
        <w:rPr>
          <w:rtl/>
        </w:rPr>
        <w:t>رجال الحفظ</w:t>
      </w:r>
      <w:r>
        <w:t xml:space="preserve"> police</w:t>
      </w:r>
    </w:p>
    <w:p w:rsidR="00B14408" w:rsidRDefault="00FD180F" w:rsidP="00FD180F">
      <w:pPr>
        <w:pStyle w:val="libNormal"/>
      </w:pPr>
      <w:r w:rsidRPr="00B14408">
        <w:rPr>
          <w:rStyle w:val="libBold2Char"/>
          <w:rFonts w:hint="eastAsia"/>
          <w:rtl/>
        </w:rPr>
        <w:t>حفظة</w:t>
      </w:r>
      <w:r>
        <w:t xml:space="preserve"> ḥifẓa anger, indignation, resentment, rancor</w:t>
      </w:r>
    </w:p>
    <w:p w:rsidR="00B14408" w:rsidRDefault="00FD180F" w:rsidP="00FD180F">
      <w:pPr>
        <w:pStyle w:val="libNormal"/>
      </w:pPr>
      <w:r w:rsidRPr="00B14408">
        <w:rPr>
          <w:rStyle w:val="libBold2Char"/>
          <w:rFonts w:hint="eastAsia"/>
          <w:rtl/>
        </w:rPr>
        <w:t>حفاظ</w:t>
      </w:r>
      <w:r>
        <w:t xml:space="preserve"> ḥifāẓ pl. </w:t>
      </w:r>
      <w:r w:rsidR="003D2305">
        <w:t>-</w:t>
      </w:r>
      <w:r>
        <w:t xml:space="preserve">āt dressing, ligature, bandage </w:t>
      </w:r>
      <w:r w:rsidR="003D2305">
        <w:t>|</w:t>
      </w:r>
      <w:r>
        <w:t xml:space="preserve"> </w:t>
      </w:r>
      <w:r>
        <w:rPr>
          <w:rtl/>
        </w:rPr>
        <w:t>حفاظ الحيض</w:t>
      </w:r>
      <w:r>
        <w:t xml:space="preserve"> ḥ. al</w:t>
      </w:r>
      <w:r w:rsidR="003D2305">
        <w:t>-</w:t>
      </w:r>
      <w:r>
        <w:t>ḥaiḍ sanitary napkin</w:t>
      </w:r>
    </w:p>
    <w:p w:rsidR="00B14408" w:rsidRDefault="00FD180F" w:rsidP="00FD180F">
      <w:pPr>
        <w:pStyle w:val="libNormal"/>
      </w:pPr>
      <w:r w:rsidRPr="00B14408">
        <w:rPr>
          <w:rStyle w:val="libBold2Char"/>
          <w:rFonts w:hint="eastAsia"/>
          <w:rtl/>
        </w:rPr>
        <w:t>حفيظ</w:t>
      </w:r>
      <w:r>
        <w:t xml:space="preserve"> ḥafīẓ attentive, heedful, mindful; preserving, keeping, guarding (</w:t>
      </w:r>
      <w:r>
        <w:rPr>
          <w:rtl/>
        </w:rPr>
        <w:t>على</w:t>
      </w:r>
      <w:r>
        <w:t xml:space="preserve"> s.th.)</w:t>
      </w:r>
    </w:p>
    <w:p w:rsidR="00B14408" w:rsidRDefault="00FD180F" w:rsidP="00FD180F">
      <w:pPr>
        <w:pStyle w:val="libNormal"/>
      </w:pPr>
      <w:r w:rsidRPr="00B14408">
        <w:rPr>
          <w:rStyle w:val="libBold2Char"/>
          <w:rFonts w:hint="eastAsia"/>
          <w:rtl/>
        </w:rPr>
        <w:t>حفيظة</w:t>
      </w:r>
      <w:r>
        <w:t xml:space="preserve"> ḥafīẓa pl. </w:t>
      </w:r>
      <w:r>
        <w:rPr>
          <w:rtl/>
        </w:rPr>
        <w:t>حفائظ</w:t>
      </w:r>
      <w:r>
        <w:t xml:space="preserve"> ḥafā’iẓ2 grudge, resentment, rancor</w:t>
      </w:r>
    </w:p>
    <w:p w:rsidR="00B14408" w:rsidRDefault="00FD180F" w:rsidP="00FD180F">
      <w:pPr>
        <w:pStyle w:val="libNormal"/>
      </w:pPr>
      <w:r w:rsidRPr="00B14408">
        <w:rPr>
          <w:rStyle w:val="libBold2Char"/>
          <w:rFonts w:hint="eastAsia"/>
          <w:rtl/>
        </w:rPr>
        <w:t>محفظة</w:t>
      </w:r>
      <w:r>
        <w:t xml:space="preserve"> maḥfaẓa, miḥfaẓa pl. </w:t>
      </w:r>
      <w:r w:rsidR="003D2305">
        <w:t>-</w:t>
      </w:r>
      <w:r>
        <w:t xml:space="preserve">āt, </w:t>
      </w:r>
      <w:r>
        <w:rPr>
          <w:rtl/>
        </w:rPr>
        <w:t>محافظ</w:t>
      </w:r>
      <w:r>
        <w:t xml:space="preserve"> maḥāfiẓ2 folder, bag, satchel, briefcase dispatch case, portfolio; wallet, pocket, book</w:t>
      </w:r>
    </w:p>
    <w:p w:rsidR="00B14408" w:rsidRDefault="00FD180F" w:rsidP="00FD180F">
      <w:pPr>
        <w:pStyle w:val="libNormal"/>
      </w:pPr>
      <w:r w:rsidRPr="00B14408">
        <w:rPr>
          <w:rStyle w:val="libBold2Char"/>
          <w:rFonts w:hint="eastAsia"/>
          <w:rtl/>
        </w:rPr>
        <w:t>محفظة</w:t>
      </w:r>
      <w:r>
        <w:t xml:space="preserve"> miḥfaẓa capsule</w:t>
      </w:r>
    </w:p>
    <w:p w:rsidR="00B14408" w:rsidRDefault="00FD180F" w:rsidP="00FD180F">
      <w:pPr>
        <w:pStyle w:val="libNormal"/>
      </w:pPr>
      <w:r w:rsidRPr="00B14408">
        <w:rPr>
          <w:rStyle w:val="libBold2Char"/>
          <w:rFonts w:hint="eastAsia"/>
          <w:rtl/>
        </w:rPr>
        <w:t>تحفيظ</w:t>
      </w:r>
      <w:r>
        <w:t xml:space="preserve"> taḥfīẓ memorization drill, inculcation (esp. of the Koran)</w:t>
      </w:r>
    </w:p>
    <w:p w:rsidR="00B14408" w:rsidRDefault="00FD180F" w:rsidP="00FD180F">
      <w:pPr>
        <w:pStyle w:val="libNormal"/>
      </w:pPr>
      <w:r w:rsidRPr="00B14408">
        <w:rPr>
          <w:rStyle w:val="libBold2Char"/>
          <w:rFonts w:hint="eastAsia"/>
          <w:rtl/>
        </w:rPr>
        <w:t>حفاظ</w:t>
      </w:r>
      <w:r>
        <w:t xml:space="preserve"> ḥifāẓ defense, protection, guarding (esp. of cherished, sacred things); preservation, maintenance (</w:t>
      </w:r>
      <w:r>
        <w:rPr>
          <w:rtl/>
        </w:rPr>
        <w:t>على</w:t>
      </w:r>
      <w:r>
        <w:t xml:space="preserve"> of interests); keeping, upholding (of loyalty), adherence (to a commitment)</w:t>
      </w:r>
    </w:p>
    <w:p w:rsidR="00B14408" w:rsidRDefault="00FD180F" w:rsidP="00FD180F">
      <w:pPr>
        <w:pStyle w:val="libNormal"/>
      </w:pPr>
      <w:r w:rsidRPr="00B14408">
        <w:rPr>
          <w:rStyle w:val="libBold2Char"/>
          <w:rFonts w:hint="eastAsia"/>
          <w:rtl/>
        </w:rPr>
        <w:t>محافظة</w:t>
      </w:r>
      <w:r>
        <w:t xml:space="preserve"> muḥāfaẓa guarding; safeguarding; preservation; protection, defense; conservation, sustaining, upholding; retention, maintenance (</w:t>
      </w:r>
      <w:r>
        <w:rPr>
          <w:rtl/>
        </w:rPr>
        <w:t>على</w:t>
      </w:r>
      <w:r>
        <w:t xml:space="preserve"> of s.th.) </w:t>
      </w:r>
      <w:r>
        <w:lastRenderedPageBreak/>
        <w:t>conservativism (pol.), conservative attitude; following, observance (</w:t>
      </w:r>
      <w:r>
        <w:rPr>
          <w:rtl/>
        </w:rPr>
        <w:t>على</w:t>
      </w:r>
      <w:r>
        <w:t xml:space="preserve"> of s.th.), compliance (</w:t>
      </w:r>
      <w:r>
        <w:rPr>
          <w:rtl/>
        </w:rPr>
        <w:t>على</w:t>
      </w:r>
      <w:r>
        <w:t xml:space="preserve"> with s.th.), adherence (</w:t>
      </w:r>
      <w:r>
        <w:rPr>
          <w:rtl/>
        </w:rPr>
        <w:t>على</w:t>
      </w:r>
      <w:r>
        <w:t xml:space="preserve"> to); guarding (</w:t>
      </w:r>
      <w:r>
        <w:rPr>
          <w:rtl/>
        </w:rPr>
        <w:t>من</w:t>
      </w:r>
      <w:r>
        <w:t xml:space="preserve"> against misfortune), saving (</w:t>
      </w:r>
      <w:r>
        <w:rPr>
          <w:rtl/>
        </w:rPr>
        <w:t>من</w:t>
      </w:r>
      <w:r>
        <w:t xml:space="preserve"> from misadventure); garrison (mil.); (pl. </w:t>
      </w:r>
      <w:r w:rsidR="003D2305">
        <w:t>-</w:t>
      </w:r>
      <w:r>
        <w:t xml:space="preserve">āt) governorate (one of five administrative divisions of Egypt, in addition to a mudīrīyāt); office of the muḥāfiẓ (head of a governorate); province, anyone of the larger administrative districts (Syr.) </w:t>
      </w:r>
      <w:r w:rsidR="003D2305">
        <w:t>|</w:t>
      </w:r>
      <w:r>
        <w:t xml:space="preserve"> </w:t>
      </w:r>
      <w:r>
        <w:rPr>
          <w:rtl/>
        </w:rPr>
        <w:t>المحافظة على النفس</w:t>
      </w:r>
      <w:r>
        <w:t xml:space="preserve"> self</w:t>
      </w:r>
      <w:r w:rsidR="003D2305">
        <w:t>-</w:t>
      </w:r>
      <w:r>
        <w:t xml:space="preserve">preservation; </w:t>
      </w:r>
      <w:r>
        <w:rPr>
          <w:rtl/>
        </w:rPr>
        <w:t>مذهب المحافظة</w:t>
      </w:r>
      <w:r>
        <w:t xml:space="preserve"> madhab al</w:t>
      </w:r>
      <w:r w:rsidR="003D2305">
        <w:t>-</w:t>
      </w:r>
      <w:r>
        <w:t>m. conservative movement, conserativism, Toryism</w:t>
      </w:r>
    </w:p>
    <w:p w:rsidR="00B14408" w:rsidRDefault="00FD180F" w:rsidP="00FD180F">
      <w:pPr>
        <w:pStyle w:val="libNormal"/>
      </w:pPr>
      <w:r w:rsidRPr="00B14408">
        <w:rPr>
          <w:rStyle w:val="libBold2Char"/>
          <w:rFonts w:hint="eastAsia"/>
          <w:rtl/>
        </w:rPr>
        <w:t>تحفظ</w:t>
      </w:r>
      <w:r>
        <w:t xml:space="preserve"> taḥaffuẓ caution, wariness, restraint, reticence, reserve, aloofness; </w:t>
      </w:r>
      <w:r w:rsidR="003D2305">
        <w:t>--</w:t>
      </w:r>
      <w:r>
        <w:t xml:space="preserve">   (pl. </w:t>
      </w:r>
      <w:r w:rsidR="003D2305">
        <w:t>-</w:t>
      </w:r>
      <w:r>
        <w:t xml:space="preserve">āt) precaution, precautionary measure; reservation, limiting condition, conditional stipulation, proviso </w:t>
      </w:r>
      <w:r w:rsidR="003D2305">
        <w:t>|</w:t>
      </w:r>
      <w:r>
        <w:rPr>
          <w:rtl/>
        </w:rPr>
        <w:t>مع التحفظ</w:t>
      </w:r>
      <w:r>
        <w:t xml:space="preserve"> with full reservation</w:t>
      </w:r>
    </w:p>
    <w:p w:rsidR="00B14408" w:rsidRDefault="00FD180F" w:rsidP="00FD180F">
      <w:pPr>
        <w:pStyle w:val="libNormal"/>
      </w:pPr>
      <w:r w:rsidRPr="00B14408">
        <w:rPr>
          <w:rStyle w:val="libBold2Char"/>
          <w:rFonts w:hint="eastAsia"/>
          <w:rtl/>
        </w:rPr>
        <w:t>تحفظي</w:t>
      </w:r>
      <w:r>
        <w:t xml:space="preserve"> taḥaffuẓī precautionary, preventive </w:t>
      </w:r>
      <w:r w:rsidR="003D2305">
        <w:t>|</w:t>
      </w:r>
      <w:r>
        <w:rPr>
          <w:rtl/>
        </w:rPr>
        <w:t>اجراءات تحفظية</w:t>
      </w:r>
      <w:r>
        <w:t xml:space="preserve"> (ijrā’āt) precautionary measures; </w:t>
      </w:r>
      <w:r>
        <w:rPr>
          <w:rtl/>
        </w:rPr>
        <w:t>صلح تحفظي</w:t>
      </w:r>
      <w:r>
        <w:t xml:space="preserve"> (ṣulḥ) settlement before action, preventive settlement (jur.)</w:t>
      </w:r>
    </w:p>
    <w:p w:rsidR="00B14408" w:rsidRDefault="00FD180F" w:rsidP="00FD180F">
      <w:pPr>
        <w:pStyle w:val="libNormal"/>
      </w:pPr>
      <w:r w:rsidRPr="00B14408">
        <w:rPr>
          <w:rStyle w:val="libBold2Char"/>
          <w:rFonts w:hint="eastAsia"/>
          <w:rtl/>
        </w:rPr>
        <w:t>احتفاظ</w:t>
      </w:r>
      <w:r>
        <w:t xml:space="preserve"> iḥtifāẓ guarding, safeguarding; preservation; retention, maintenance, continuation, conservation, defense, protection, vindication, sustaining, upholding; keeping, holding, safekeeping, custody (</w:t>
      </w:r>
      <w:r>
        <w:rPr>
          <w:rtl/>
        </w:rPr>
        <w:t>ب</w:t>
      </w:r>
      <w:r>
        <w:t xml:space="preserve"> of s.th.)</w:t>
      </w:r>
    </w:p>
    <w:p w:rsidR="00B14408" w:rsidRDefault="00FD180F" w:rsidP="00FD180F">
      <w:pPr>
        <w:pStyle w:val="libNormal"/>
      </w:pPr>
      <w:r w:rsidRPr="00B14408">
        <w:rPr>
          <w:rStyle w:val="libBold2Char"/>
          <w:rFonts w:hint="eastAsia"/>
          <w:rtl/>
        </w:rPr>
        <w:t>حافظ</w:t>
      </w:r>
      <w:r>
        <w:t xml:space="preserve"> ḥāfiẓ keeper, guarder, guardian, custodian, caretaker; (pl. </w:t>
      </w:r>
      <w:r>
        <w:rPr>
          <w:rtl/>
        </w:rPr>
        <w:t>حفاظ القرآن</w:t>
      </w:r>
      <w:r>
        <w:t xml:space="preserve"> ḥuffāẓ, </w:t>
      </w:r>
      <w:r>
        <w:rPr>
          <w:rtl/>
        </w:rPr>
        <w:t>حفظة</w:t>
      </w:r>
      <w:r>
        <w:t xml:space="preserve"> ḥafaẓa) one who knows the Koran by heart (formerly an honorific epithet)</w:t>
      </w:r>
    </w:p>
    <w:p w:rsidR="00B14408" w:rsidRDefault="00FD180F" w:rsidP="00FD180F">
      <w:pPr>
        <w:pStyle w:val="libNormal"/>
      </w:pPr>
      <w:r w:rsidRPr="00B14408">
        <w:rPr>
          <w:rStyle w:val="libBold2Char"/>
          <w:rFonts w:hint="eastAsia"/>
          <w:rtl/>
        </w:rPr>
        <w:t>حافظة</w:t>
      </w:r>
      <w:r>
        <w:t xml:space="preserve"> ḥāfiẓa memory; </w:t>
      </w:r>
      <w:r w:rsidR="003D2305">
        <w:t>--</w:t>
      </w:r>
      <w:r>
        <w:t xml:space="preserve"> (pl. </w:t>
      </w:r>
      <w:r>
        <w:rPr>
          <w:rtl/>
        </w:rPr>
        <w:t>حوافظ</w:t>
      </w:r>
      <w:r>
        <w:t xml:space="preserve"> ḥawāfiẓ) wallet, pocketbook, money order (Eg.)</w:t>
      </w:r>
    </w:p>
    <w:p w:rsidR="00B14408" w:rsidRDefault="00FD180F" w:rsidP="00FD180F">
      <w:pPr>
        <w:pStyle w:val="libNormal"/>
      </w:pPr>
      <w:r w:rsidRPr="00B14408">
        <w:rPr>
          <w:rStyle w:val="libBold2Char"/>
          <w:rFonts w:hint="eastAsia"/>
          <w:rtl/>
        </w:rPr>
        <w:t>محفوظ</w:t>
      </w:r>
      <w:r>
        <w:t xml:space="preserve"> maḥfūẓ kept, held in safekeeping, deposited, guarded, preserved; memorized, committed to memory, etc.; conserved, preserved (food); reserved; ensured, secured, safeguarded; </w:t>
      </w:r>
      <w:r w:rsidR="003D2305">
        <w:t>--</w:t>
      </w:r>
      <w:r>
        <w:t xml:space="preserve"> pl. </w:t>
      </w:r>
      <w:r>
        <w:rPr>
          <w:rtl/>
        </w:rPr>
        <w:t>محفوظات</w:t>
      </w:r>
      <w:r>
        <w:t xml:space="preserve"> canned goods, concerves; archives; memorized material, what s.o. knows by heart </w:t>
      </w:r>
      <w:r w:rsidR="003D2305">
        <w:t>|</w:t>
      </w:r>
      <w:r>
        <w:t xml:space="preserve"> </w:t>
      </w:r>
      <w:r>
        <w:rPr>
          <w:rtl/>
        </w:rPr>
        <w:t>دار المحفوظات المصرية</w:t>
      </w:r>
      <w:r>
        <w:t xml:space="preserve"> the Egyptian Public Record Office; </w:t>
      </w:r>
      <w:r>
        <w:rPr>
          <w:rtl/>
        </w:rPr>
        <w:t>مأكولات محفوظة</w:t>
      </w:r>
      <w:r>
        <w:t xml:space="preserve"> concerves, canned goods; </w:t>
      </w:r>
      <w:r>
        <w:rPr>
          <w:rtl/>
        </w:rPr>
        <w:t>جميع الحقوق محفوظة</w:t>
      </w:r>
      <w:r>
        <w:t xml:space="preserve"> all rights reserved</w:t>
      </w:r>
    </w:p>
    <w:p w:rsidR="00B14408" w:rsidRDefault="00FD180F" w:rsidP="00FD180F">
      <w:pPr>
        <w:pStyle w:val="libNormal"/>
      </w:pPr>
      <w:r w:rsidRPr="00B14408">
        <w:rPr>
          <w:rStyle w:val="libBold2Char"/>
          <w:rFonts w:hint="eastAsia"/>
          <w:rtl/>
        </w:rPr>
        <w:t>محافظ</w:t>
      </w:r>
      <w:r>
        <w:t xml:space="preserve"> muḥāfiẓ supervisory, controlling; observing (</w:t>
      </w:r>
      <w:r>
        <w:rPr>
          <w:rtl/>
        </w:rPr>
        <w:t>على</w:t>
      </w:r>
      <w:r>
        <w:t xml:space="preserve"> s.th.), complying (</w:t>
      </w:r>
      <w:r>
        <w:rPr>
          <w:rtl/>
        </w:rPr>
        <w:t>على</w:t>
      </w:r>
      <w:r>
        <w:t xml:space="preserve"> with), etc.; conservative (pol.), </w:t>
      </w:r>
      <w:r>
        <w:rPr>
          <w:rtl/>
        </w:rPr>
        <w:t>المحافظون</w:t>
      </w:r>
      <w:r>
        <w:t xml:space="preserve"> the Conservatives, the Tories; keeper, guarder, guardian, custodian, caretaker, supervisor, superintendent; mayor; governor (Eg.: title of the chief officer of a governorate; Syr.: chief officer of a province); director general, president (= Brit. governor)</w:t>
      </w:r>
    </w:p>
    <w:p w:rsidR="00B14408" w:rsidRDefault="00FD180F" w:rsidP="00FD180F">
      <w:pPr>
        <w:pStyle w:val="libNormal"/>
      </w:pPr>
      <w:r w:rsidRPr="00B14408">
        <w:rPr>
          <w:rStyle w:val="libBold2Char"/>
          <w:rFonts w:hint="eastAsia"/>
          <w:rtl/>
        </w:rPr>
        <w:lastRenderedPageBreak/>
        <w:t>متحفظ</w:t>
      </w:r>
      <w:r>
        <w:t xml:space="preserve"> mutaḥaffiẓ vigilant, alert, wary, cautious; reticent, reserved, aloof; staid, sedate</w:t>
      </w:r>
    </w:p>
    <w:p w:rsidR="00B14408" w:rsidRDefault="00FD180F" w:rsidP="00FD180F">
      <w:pPr>
        <w:pStyle w:val="libNormal"/>
      </w:pPr>
      <w:r w:rsidRPr="00B14408">
        <w:rPr>
          <w:rStyle w:val="libBold2Char"/>
          <w:rFonts w:hint="eastAsia"/>
          <w:rtl/>
        </w:rPr>
        <w:t>مستحفظ</w:t>
      </w:r>
      <w:r>
        <w:t xml:space="preserve"> mustaḥfaẓ pl. </w:t>
      </w:r>
      <w:r w:rsidR="003D2305">
        <w:t>-</w:t>
      </w:r>
      <w:r>
        <w:t>āt reserve (mil.)</w:t>
      </w:r>
    </w:p>
    <w:p w:rsidR="00B14408" w:rsidRDefault="00FD180F" w:rsidP="00FD180F">
      <w:pPr>
        <w:pStyle w:val="libNormal"/>
      </w:pPr>
      <w:r w:rsidRPr="00B14408">
        <w:rPr>
          <w:rStyle w:val="libBold2Char"/>
          <w:rFonts w:hint="eastAsia"/>
          <w:rtl/>
        </w:rPr>
        <w:t>حفل</w:t>
      </w:r>
      <w:r>
        <w:t xml:space="preserve"> ḥafala i (ḥafl) to gather, assemble, congregate; to flow copiously; to be replete, teem, superabound (</w:t>
      </w:r>
      <w:r>
        <w:rPr>
          <w:rtl/>
        </w:rPr>
        <w:t>ب</w:t>
      </w:r>
      <w:r>
        <w:t xml:space="preserve"> with); to pay attention, attend, give one’s mind (</w:t>
      </w:r>
      <w:r>
        <w:rPr>
          <w:rtl/>
        </w:rPr>
        <w:t>ب</w:t>
      </w:r>
      <w:r>
        <w:t xml:space="preserve"> or </w:t>
      </w:r>
      <w:r>
        <w:rPr>
          <w:rtl/>
        </w:rPr>
        <w:t>ل</w:t>
      </w:r>
      <w:r>
        <w:t xml:space="preserve"> to s.th.), concern o.s. (</w:t>
      </w:r>
      <w:r>
        <w:rPr>
          <w:rtl/>
        </w:rPr>
        <w:t>ب</w:t>
      </w:r>
      <w:r>
        <w:t xml:space="preserve"> with), make much (</w:t>
      </w:r>
      <w:r>
        <w:rPr>
          <w:rtl/>
        </w:rPr>
        <w:t>ب</w:t>
      </w:r>
      <w:r>
        <w:t xml:space="preserve"> of), set great store (</w:t>
      </w:r>
      <w:r>
        <w:rPr>
          <w:rtl/>
        </w:rPr>
        <w:t>ب</w:t>
      </w:r>
      <w:r>
        <w:t xml:space="preserve"> by) </w:t>
      </w:r>
      <w:r w:rsidR="003D2305">
        <w:t>|</w:t>
      </w:r>
      <w:r>
        <w:t xml:space="preserve"> </w:t>
      </w:r>
      <w:r>
        <w:rPr>
          <w:rtl/>
        </w:rPr>
        <w:t>لا حفل به</w:t>
      </w:r>
      <w:r>
        <w:t>(lā ḥafla) indifferent, of no consequence II to adorn, decorate, ornament (</w:t>
      </w:r>
      <w:r>
        <w:rPr>
          <w:rtl/>
        </w:rPr>
        <w:t>ب ه</w:t>
      </w:r>
      <w:r>
        <w:t xml:space="preserve"> s.th. with) VIII to gather, rally, throng together; to celebrate (</w:t>
      </w:r>
      <w:r>
        <w:rPr>
          <w:rtl/>
        </w:rPr>
        <w:t>ب</w:t>
      </w:r>
      <w:r>
        <w:t xml:space="preserve"> s.th., s.o.); to concern o.s. (</w:t>
      </w:r>
      <w:r>
        <w:rPr>
          <w:rtl/>
        </w:rPr>
        <w:t>ب</w:t>
      </w:r>
      <w:r>
        <w:t xml:space="preserve"> or </w:t>
      </w:r>
      <w:r>
        <w:rPr>
          <w:rtl/>
        </w:rPr>
        <w:t>ل</w:t>
      </w:r>
      <w:r>
        <w:t xml:space="preserve"> with), attend, pay attention. give one’s mind (</w:t>
      </w:r>
      <w:r>
        <w:rPr>
          <w:rtl/>
        </w:rPr>
        <w:t>ب</w:t>
      </w:r>
      <w:r>
        <w:t xml:space="preserve"> or </w:t>
      </w:r>
      <w:r>
        <w:rPr>
          <w:rtl/>
        </w:rPr>
        <w:t>ل</w:t>
      </w:r>
      <w:r>
        <w:t xml:space="preserve"> to s.th.); to honor, welcome, receive kindly (</w:t>
      </w:r>
      <w:r>
        <w:rPr>
          <w:rtl/>
        </w:rPr>
        <w:t>ب</w:t>
      </w:r>
      <w:r>
        <w:t xml:space="preserve"> s.o.)</w:t>
      </w:r>
    </w:p>
    <w:p w:rsidR="00B14408" w:rsidRDefault="00FD180F" w:rsidP="00FD180F">
      <w:pPr>
        <w:pStyle w:val="libNormal"/>
      </w:pPr>
      <w:r w:rsidRPr="00B14408">
        <w:rPr>
          <w:rStyle w:val="libBold2Char"/>
          <w:rFonts w:hint="eastAsia"/>
          <w:rtl/>
        </w:rPr>
        <w:t>حفل</w:t>
      </w:r>
      <w:r>
        <w:t xml:space="preserve"> ḥafl gathering, meeting, assembling; assembly, congregation, throng, crowd; performance, show, public event; celebrations; feast, festival</w:t>
      </w:r>
    </w:p>
    <w:p w:rsidR="00B14408" w:rsidRDefault="00FD180F" w:rsidP="00FD180F">
      <w:pPr>
        <w:pStyle w:val="libNormal"/>
      </w:pPr>
      <w:r w:rsidRPr="00B14408">
        <w:rPr>
          <w:rStyle w:val="libBold2Char"/>
          <w:rFonts w:hint="eastAsia"/>
          <w:rtl/>
        </w:rPr>
        <w:t>حفلة</w:t>
      </w:r>
      <w:r>
        <w:t xml:space="preserve"> ḥafla pl. </w:t>
      </w:r>
      <w:r w:rsidR="003D2305">
        <w:t>-</w:t>
      </w:r>
      <w:r>
        <w:t xml:space="preserve">āt assembly, gathering, meeting, congregation; party; (social or public) event; show, performance (theater, cinema); concert; festivity, ceremony, festival, festive event, celebration </w:t>
      </w:r>
      <w:r w:rsidR="003D2305">
        <w:t>|</w:t>
      </w:r>
      <w:r>
        <w:t xml:space="preserve"> </w:t>
      </w:r>
      <w:r>
        <w:rPr>
          <w:rtl/>
        </w:rPr>
        <w:t>حفلة التأبين</w:t>
      </w:r>
      <w:r>
        <w:t xml:space="preserve">commemoration. Commemorative, ceremony for a deceased person; </w:t>
      </w:r>
      <w:r>
        <w:rPr>
          <w:rtl/>
        </w:rPr>
        <w:t>الحفلة الأولى</w:t>
      </w:r>
      <w:r>
        <w:t xml:space="preserve"> (ūlā) premiere; </w:t>
      </w:r>
      <w:r>
        <w:rPr>
          <w:rtl/>
        </w:rPr>
        <w:t>حفلة حافلة</w:t>
      </w:r>
      <w:r>
        <w:t xml:space="preserve"> numerous assembly; </w:t>
      </w:r>
      <w:r>
        <w:rPr>
          <w:rtl/>
        </w:rPr>
        <w:t>حفلة خيرية</w:t>
      </w:r>
      <w:r>
        <w:t xml:space="preserve"> (ḳairīya) charity performance, charity event; </w:t>
      </w:r>
      <w:r>
        <w:rPr>
          <w:rtl/>
        </w:rPr>
        <w:t>حفلة الدفن</w:t>
      </w:r>
      <w:r>
        <w:t xml:space="preserve">  ad</w:t>
      </w:r>
      <w:r w:rsidR="003D2305">
        <w:t>-</w:t>
      </w:r>
      <w:r>
        <w:t xml:space="preserve">dfn funeral ceremony, obsequies; </w:t>
      </w:r>
      <w:r>
        <w:rPr>
          <w:rtl/>
        </w:rPr>
        <w:t>حفلة دينية</w:t>
      </w:r>
      <w:r>
        <w:t xml:space="preserve"> (dīnīya) religious ceremony, Divine Service; </w:t>
      </w:r>
      <w:r>
        <w:rPr>
          <w:rtl/>
        </w:rPr>
        <w:t>حفلة ساهرة</w:t>
      </w:r>
      <w:r>
        <w:t xml:space="preserve"> and </w:t>
      </w:r>
      <w:r>
        <w:rPr>
          <w:rFonts w:hint="eastAsia"/>
          <w:rtl/>
        </w:rPr>
        <w:t>حفلة</w:t>
      </w:r>
      <w:r>
        <w:rPr>
          <w:rtl/>
        </w:rPr>
        <w:t xml:space="preserve"> سمر</w:t>
      </w:r>
      <w:r>
        <w:t xml:space="preserve"> ḥ. samar evening party, soirée; </w:t>
      </w:r>
      <w:r>
        <w:rPr>
          <w:rtl/>
        </w:rPr>
        <w:t>حفلة سينمائية</w:t>
      </w:r>
      <w:r>
        <w:t xml:space="preserve"> motion</w:t>
      </w:r>
      <w:r w:rsidR="003D2305">
        <w:t>-</w:t>
      </w:r>
      <w:r>
        <w:t xml:space="preserve">picture show; </w:t>
      </w:r>
      <w:r>
        <w:rPr>
          <w:rtl/>
        </w:rPr>
        <w:t>حفلة الشاي</w:t>
      </w:r>
      <w:r>
        <w:t xml:space="preserve"> tea party; </w:t>
      </w:r>
      <w:r>
        <w:rPr>
          <w:rtl/>
        </w:rPr>
        <w:t>حفلة العرس</w:t>
      </w:r>
      <w:r>
        <w:t xml:space="preserve">  ḥ. al</w:t>
      </w:r>
      <w:r w:rsidR="003D2305">
        <w:t>-</w:t>
      </w:r>
      <w:r>
        <w:t>‘urs wedding;</w:t>
      </w:r>
      <w:r>
        <w:rPr>
          <w:rtl/>
        </w:rPr>
        <w:t>حفلة الاستقبال</w:t>
      </w:r>
      <w:r>
        <w:t xml:space="preserve">  (public) reception; </w:t>
      </w:r>
      <w:r>
        <w:rPr>
          <w:rtl/>
        </w:rPr>
        <w:t>حفلة موسيقية</w:t>
      </w:r>
      <w:r>
        <w:t xml:space="preserve">  concert</w:t>
      </w:r>
    </w:p>
    <w:p w:rsidR="00B14408" w:rsidRDefault="00FD180F" w:rsidP="00FD180F">
      <w:pPr>
        <w:pStyle w:val="libNormal"/>
      </w:pPr>
      <w:r w:rsidRPr="00B14408">
        <w:rPr>
          <w:rStyle w:val="libBold2Char"/>
          <w:rFonts w:hint="eastAsia"/>
          <w:rtl/>
        </w:rPr>
        <w:t>حفيل</w:t>
      </w:r>
      <w:r>
        <w:t xml:space="preserve"> ḥafīl eager, assiduous, diligent</w:t>
      </w:r>
    </w:p>
    <w:p w:rsidR="00B14408" w:rsidRDefault="00FD180F" w:rsidP="00FD180F">
      <w:pPr>
        <w:pStyle w:val="libNormal"/>
      </w:pPr>
      <w:r w:rsidRPr="00B14408">
        <w:rPr>
          <w:rStyle w:val="libBold2Char"/>
          <w:rFonts w:hint="eastAsia"/>
          <w:rtl/>
        </w:rPr>
        <w:t>محفل</w:t>
      </w:r>
      <w:r>
        <w:t xml:space="preserve"> maḥfil pl. </w:t>
      </w:r>
      <w:r>
        <w:rPr>
          <w:rtl/>
        </w:rPr>
        <w:t>محافل</w:t>
      </w:r>
      <w:r>
        <w:t xml:space="preserve"> maḥāfil2 assembly, congregation, meeting, gathering; party;   body, collective whole; circle, quarter </w:t>
      </w:r>
      <w:r w:rsidR="003D2305">
        <w:t>|</w:t>
      </w:r>
      <w:r>
        <w:rPr>
          <w:rtl/>
        </w:rPr>
        <w:t>محفل ماسوني</w:t>
      </w:r>
      <w:r>
        <w:t xml:space="preserve"> Masonic lodge; </w:t>
      </w:r>
      <w:r>
        <w:rPr>
          <w:rtl/>
        </w:rPr>
        <w:t>المحافل الرسمية (السياسية</w:t>
      </w:r>
      <w:r>
        <w:t>) (rasmīya, siyāsīya) the official (political) circles or quarters</w:t>
      </w:r>
    </w:p>
    <w:p w:rsidR="00B14408" w:rsidRDefault="00FD180F" w:rsidP="00FD180F">
      <w:pPr>
        <w:pStyle w:val="libNormal"/>
      </w:pPr>
      <w:r w:rsidRPr="00B14408">
        <w:rPr>
          <w:rStyle w:val="libBold2Char"/>
          <w:rFonts w:hint="eastAsia"/>
          <w:rtl/>
        </w:rPr>
        <w:t>احتفال</w:t>
      </w:r>
      <w:r>
        <w:t xml:space="preserve"> iḥtifāl pl. </w:t>
      </w:r>
      <w:r w:rsidR="003D2305">
        <w:t>-</w:t>
      </w:r>
      <w:r>
        <w:t>āt celebration, ceremony, festival, festivities</w:t>
      </w:r>
    </w:p>
    <w:p w:rsidR="00B14408" w:rsidRDefault="00FD180F" w:rsidP="00FD180F">
      <w:pPr>
        <w:pStyle w:val="libNormal"/>
      </w:pPr>
      <w:r w:rsidRPr="00B14408">
        <w:rPr>
          <w:rStyle w:val="libBold2Char"/>
          <w:rFonts w:hint="eastAsia"/>
          <w:rtl/>
        </w:rPr>
        <w:t>حافل</w:t>
      </w:r>
      <w:r>
        <w:t xml:space="preserve"> ḥāfil pl. </w:t>
      </w:r>
      <w:r>
        <w:rPr>
          <w:rtl/>
        </w:rPr>
        <w:t>حفل</w:t>
      </w:r>
      <w:r>
        <w:t xml:space="preserve"> ḥuffal, </w:t>
      </w:r>
      <w:r>
        <w:rPr>
          <w:rtl/>
        </w:rPr>
        <w:t>حوافل</w:t>
      </w:r>
      <w:r>
        <w:t xml:space="preserve"> ḥawāfil2 full (</w:t>
      </w:r>
      <w:r>
        <w:rPr>
          <w:rtl/>
        </w:rPr>
        <w:t>ب</w:t>
      </w:r>
      <w:r>
        <w:t xml:space="preserve"> of), filled, replete (</w:t>
      </w:r>
      <w:r>
        <w:rPr>
          <w:rtl/>
        </w:rPr>
        <w:t>ب</w:t>
      </w:r>
      <w:r>
        <w:t xml:space="preserve"> with); abundant, copious, lavish; much frequented, well attended (by </w:t>
      </w:r>
      <w:r>
        <w:lastRenderedPageBreak/>
        <w:t>visitors, participants, etc.), numerous (of attendance); solemn, ceremonial, festive</w:t>
      </w:r>
    </w:p>
    <w:p w:rsidR="00B14408" w:rsidRDefault="00FD180F" w:rsidP="00FD180F">
      <w:pPr>
        <w:pStyle w:val="libNormal"/>
      </w:pPr>
      <w:r w:rsidRPr="00B14408">
        <w:rPr>
          <w:rStyle w:val="libBold2Char"/>
          <w:rFonts w:hint="eastAsia"/>
          <w:rtl/>
        </w:rPr>
        <w:t>حافلة</w:t>
      </w:r>
      <w:r>
        <w:t xml:space="preserve"> hāfila pl. </w:t>
      </w:r>
      <w:r w:rsidR="003D2305">
        <w:t>-</w:t>
      </w:r>
      <w:r>
        <w:t xml:space="preserve">āt, </w:t>
      </w:r>
      <w:r>
        <w:rPr>
          <w:rtl/>
        </w:rPr>
        <w:t>حوافل</w:t>
      </w:r>
      <w:r>
        <w:t xml:space="preserve"> ḥawāfil 2 O autobus</w:t>
      </w:r>
    </w:p>
    <w:p w:rsidR="00B14408" w:rsidRDefault="00FD180F" w:rsidP="00FD180F">
      <w:pPr>
        <w:pStyle w:val="libNormal"/>
      </w:pPr>
      <w:r w:rsidRPr="00B14408">
        <w:rPr>
          <w:rStyle w:val="libBold2Char"/>
          <w:rFonts w:hint="eastAsia"/>
          <w:rtl/>
        </w:rPr>
        <w:t>محتفل</w:t>
      </w:r>
      <w:r>
        <w:t xml:space="preserve"> muḥtafil: </w:t>
      </w:r>
      <w:r>
        <w:rPr>
          <w:rtl/>
        </w:rPr>
        <w:t>المحتفلون</w:t>
      </w:r>
      <w:r>
        <w:t xml:space="preserve"> the participants in a festive event, the celebrators</w:t>
      </w:r>
    </w:p>
    <w:p w:rsidR="00B14408" w:rsidRDefault="00FD180F" w:rsidP="00FD180F">
      <w:pPr>
        <w:pStyle w:val="libNormal"/>
      </w:pPr>
      <w:r w:rsidRPr="00B14408">
        <w:rPr>
          <w:rStyle w:val="libBold2Char"/>
          <w:rFonts w:hint="eastAsia"/>
          <w:rtl/>
        </w:rPr>
        <w:t>محتفل</w:t>
      </w:r>
      <w:r>
        <w:t xml:space="preserve"> muḥtafal assembly place, gathering place; party; </w:t>
      </w:r>
      <w:r>
        <w:rPr>
          <w:rtl/>
        </w:rPr>
        <w:t>محتفل به</w:t>
      </w:r>
      <w:r>
        <w:t xml:space="preserve"> celebrated</w:t>
      </w:r>
    </w:p>
    <w:p w:rsidR="00B14408" w:rsidRDefault="00FD180F" w:rsidP="00FD180F">
      <w:pPr>
        <w:pStyle w:val="libNormal"/>
      </w:pPr>
      <w:r w:rsidRPr="00B14408">
        <w:rPr>
          <w:rStyle w:val="libBold2Char"/>
          <w:rFonts w:hint="eastAsia"/>
          <w:rtl/>
        </w:rPr>
        <w:t>حفن</w:t>
      </w:r>
      <w:r>
        <w:t xml:space="preserve"> ḥafana u to scoop up with both hands (</w:t>
      </w:r>
      <w:r>
        <w:rPr>
          <w:rtl/>
        </w:rPr>
        <w:t>هـ</w:t>
      </w:r>
      <w:r>
        <w:t xml:space="preserve"> s.th.); to give a little (</w:t>
      </w:r>
      <w:r>
        <w:rPr>
          <w:rtl/>
        </w:rPr>
        <w:t>ل</w:t>
      </w:r>
      <w:r>
        <w:t xml:space="preserve"> to s.o.)</w:t>
      </w:r>
    </w:p>
    <w:p w:rsidR="00B14408" w:rsidRDefault="00FD180F" w:rsidP="00FD180F">
      <w:pPr>
        <w:pStyle w:val="libNormal"/>
      </w:pPr>
      <w:r w:rsidRPr="00B14408">
        <w:rPr>
          <w:rStyle w:val="libBold2Char"/>
          <w:rFonts w:hint="eastAsia"/>
          <w:rtl/>
        </w:rPr>
        <w:t>حفنة</w:t>
      </w:r>
      <w:r>
        <w:t xml:space="preserve"> ḥafna pl. ḥafanāt handful</w:t>
      </w:r>
    </w:p>
    <w:p w:rsidR="00B14408" w:rsidRDefault="00FD180F" w:rsidP="00FD180F">
      <w:pPr>
        <w:pStyle w:val="libNormal"/>
      </w:pPr>
      <w:r>
        <w:t>1(</w:t>
      </w:r>
      <w:r>
        <w:rPr>
          <w:rtl/>
        </w:rPr>
        <w:t>حفو</w:t>
      </w:r>
      <w:r>
        <w:t xml:space="preserve"> and </w:t>
      </w:r>
      <w:r>
        <w:rPr>
          <w:rtl/>
        </w:rPr>
        <w:t>حفى) حفي</w:t>
      </w:r>
      <w:r>
        <w:t xml:space="preserve"> ḥafiya a (</w:t>
      </w:r>
      <w:r>
        <w:rPr>
          <w:rtl/>
        </w:rPr>
        <w:t>حفاوة</w:t>
      </w:r>
      <w:r>
        <w:t xml:space="preserve"> ḥafāwa) to receive kindly and hospitably, to welcome, receive with honors, honor (</w:t>
      </w:r>
      <w:r>
        <w:rPr>
          <w:rtl/>
        </w:rPr>
        <w:t>ب</w:t>
      </w:r>
      <w:r>
        <w:t xml:space="preserve"> s.o.) V to behave with affection, be affectionate (</w:t>
      </w:r>
      <w:r>
        <w:rPr>
          <w:rtl/>
        </w:rPr>
        <w:t>ب</w:t>
      </w:r>
      <w:r>
        <w:t xml:space="preserve"> toward) VIII do.; to celebrate (</w:t>
      </w:r>
      <w:r>
        <w:rPr>
          <w:rtl/>
        </w:rPr>
        <w:t>ب</w:t>
      </w:r>
      <w:r>
        <w:t xml:space="preserve"> an occasion, a festival)</w:t>
      </w:r>
    </w:p>
    <w:p w:rsidR="00B14408" w:rsidRDefault="00FD180F" w:rsidP="00FD180F">
      <w:pPr>
        <w:pStyle w:val="libNormal"/>
      </w:pPr>
      <w:r w:rsidRPr="00B14408">
        <w:rPr>
          <w:rStyle w:val="libBold2Char"/>
          <w:rFonts w:hint="eastAsia"/>
          <w:rtl/>
        </w:rPr>
        <w:t>حفي</w:t>
      </w:r>
      <w:r>
        <w:t xml:space="preserve"> ḥafīy welcoming, receiving kindly, greeting (</w:t>
      </w:r>
      <w:r>
        <w:rPr>
          <w:rtl/>
        </w:rPr>
        <w:t>ب</w:t>
      </w:r>
      <w:r>
        <w:t xml:space="preserve"> s.o., s.th.)</w:t>
      </w:r>
    </w:p>
    <w:p w:rsidR="00B14408" w:rsidRDefault="00FD180F" w:rsidP="00FD180F">
      <w:pPr>
        <w:pStyle w:val="libNormal"/>
      </w:pPr>
      <w:r w:rsidRPr="00B14408">
        <w:rPr>
          <w:rStyle w:val="libBold2Char"/>
          <w:rFonts w:hint="eastAsia"/>
          <w:rtl/>
        </w:rPr>
        <w:t>حفاوة</w:t>
      </w:r>
      <w:r>
        <w:t xml:space="preserve"> ḥafāwa friendly reception, welcoming, welcome, salutation (</w:t>
      </w:r>
      <w:r>
        <w:rPr>
          <w:rtl/>
        </w:rPr>
        <w:t>ب</w:t>
      </w:r>
      <w:r>
        <w:t xml:space="preserve"> of s.o.)</w:t>
      </w:r>
    </w:p>
    <w:p w:rsidR="00B14408" w:rsidRDefault="00FD180F" w:rsidP="00FD180F">
      <w:pPr>
        <w:pStyle w:val="libNormal"/>
      </w:pPr>
      <w:r w:rsidRPr="00B14408">
        <w:rPr>
          <w:rStyle w:val="libBold2Char"/>
          <w:rFonts w:hint="eastAsia"/>
          <w:rtl/>
        </w:rPr>
        <w:t>احتفاء</w:t>
      </w:r>
      <w:r>
        <w:t xml:space="preserve"> iḥtifā’ reception, welcome, salutation (</w:t>
      </w:r>
      <w:r>
        <w:rPr>
          <w:rtl/>
        </w:rPr>
        <w:t>ب</w:t>
      </w:r>
      <w:r>
        <w:t xml:space="preserve"> of s.o.); celebration, festivity</w:t>
      </w:r>
    </w:p>
    <w:p w:rsidR="00B14408" w:rsidRDefault="00FD180F" w:rsidP="00FD180F">
      <w:pPr>
        <w:pStyle w:val="libNormal"/>
      </w:pPr>
      <w:r>
        <w:t xml:space="preserve">2 </w:t>
      </w:r>
      <w:r>
        <w:rPr>
          <w:rtl/>
        </w:rPr>
        <w:t>حفي</w:t>
      </w:r>
      <w:r>
        <w:t>ḥafiya a (</w:t>
      </w:r>
      <w:r>
        <w:rPr>
          <w:rtl/>
        </w:rPr>
        <w:t>حفاء</w:t>
      </w:r>
      <w:r>
        <w:t xml:space="preserve"> ḥafā’) to go barefoot; to have sore feet</w:t>
      </w:r>
    </w:p>
    <w:p w:rsidR="00B14408" w:rsidRDefault="00FD180F" w:rsidP="00FD180F">
      <w:pPr>
        <w:pStyle w:val="libNormal"/>
      </w:pPr>
      <w:r w:rsidRPr="00B14408">
        <w:rPr>
          <w:rStyle w:val="libBold2Char"/>
          <w:rFonts w:hint="eastAsia"/>
          <w:rtl/>
        </w:rPr>
        <w:t>حاف</w:t>
      </w:r>
      <w:r>
        <w:t xml:space="preserve"> ḥāfin pl. </w:t>
      </w:r>
      <w:r>
        <w:rPr>
          <w:rtl/>
        </w:rPr>
        <w:t>حفاة</w:t>
      </w:r>
      <w:r>
        <w:t xml:space="preserve"> ḥufāh barefoot(ed)</w:t>
      </w:r>
    </w:p>
    <w:p w:rsidR="00B14408" w:rsidRDefault="00FD180F" w:rsidP="00FD180F">
      <w:pPr>
        <w:pStyle w:val="libNormal"/>
      </w:pPr>
      <w:r w:rsidRPr="00B14408">
        <w:rPr>
          <w:rStyle w:val="libBold2Char"/>
          <w:rFonts w:hint="eastAsia"/>
          <w:rtl/>
        </w:rPr>
        <w:t>حق</w:t>
      </w:r>
      <w:r>
        <w:t xml:space="preserve"> ḥaqqa i u to be true, turn out to be true, be confirmed; to be right, correct; (also pass. ḥuqqa) to be necessary, obligatory, requisite, imperative (</w:t>
      </w:r>
      <w:r>
        <w:rPr>
          <w:rtl/>
        </w:rPr>
        <w:t>على</w:t>
      </w:r>
      <w:r>
        <w:t xml:space="preserve"> for s.o.), be incumbent (</w:t>
      </w:r>
      <w:r>
        <w:rPr>
          <w:rtl/>
        </w:rPr>
        <w:t>على</w:t>
      </w:r>
      <w:r>
        <w:t xml:space="preserve"> upon s.o.); to be adequate, suitable, fitting, appropriate (</w:t>
      </w:r>
      <w:r>
        <w:rPr>
          <w:rtl/>
        </w:rPr>
        <w:t>على</w:t>
      </w:r>
      <w:r>
        <w:t xml:space="preserve"> for s.o.); to be due (</w:t>
      </w:r>
      <w:r>
        <w:rPr>
          <w:rtl/>
        </w:rPr>
        <w:t>ل</w:t>
      </w:r>
      <w:r>
        <w:t xml:space="preserve"> s.o.); </w:t>
      </w:r>
      <w:r>
        <w:rPr>
          <w:rtl/>
        </w:rPr>
        <w:t>يحق له</w:t>
      </w:r>
      <w:r>
        <w:t xml:space="preserve"> he is entitled to it, he has a right to it; </w:t>
      </w:r>
      <w:r>
        <w:rPr>
          <w:rtl/>
        </w:rPr>
        <w:t>حق عليه</w:t>
      </w:r>
      <w:r>
        <w:t xml:space="preserve"> he deserved it (punishment); </w:t>
      </w:r>
      <w:r w:rsidR="003D2305">
        <w:t>--</w:t>
      </w:r>
      <w:r>
        <w:t xml:space="preserve"> u to ascertain (</w:t>
      </w:r>
      <w:r>
        <w:rPr>
          <w:rtl/>
        </w:rPr>
        <w:t>هـ</w:t>
      </w:r>
      <w:r>
        <w:t xml:space="preserve"> s.th.), make sure, be sure (</w:t>
      </w:r>
      <w:r>
        <w:rPr>
          <w:rtl/>
        </w:rPr>
        <w:t>هـ</w:t>
      </w:r>
      <w:r>
        <w:t xml:space="preserve"> of s.th.); to recognize. identify (</w:t>
      </w:r>
      <w:r>
        <w:rPr>
          <w:rtl/>
        </w:rPr>
        <w:t>ه</w:t>
      </w:r>
      <w:r>
        <w:t xml:space="preserve"> s.o.) II to make s.th. (</w:t>
      </w:r>
      <w:r>
        <w:rPr>
          <w:rtl/>
        </w:rPr>
        <w:t>هـ</w:t>
      </w:r>
      <w:r>
        <w:t>) come true; to realize (</w:t>
      </w:r>
      <w:r>
        <w:rPr>
          <w:rtl/>
        </w:rPr>
        <w:t>هـ</w:t>
      </w:r>
      <w:r>
        <w:t xml:space="preserve"> s.th., e.g., a hope), carry out (</w:t>
      </w:r>
      <w:r>
        <w:rPr>
          <w:rtl/>
        </w:rPr>
        <w:t>هـ</w:t>
      </w:r>
      <w:r>
        <w:t xml:space="preserve"> e.g., a wish), carry into effect, fulfill, put into action, consummate, effect, actualize (</w:t>
      </w:r>
      <w:r>
        <w:rPr>
          <w:rtl/>
        </w:rPr>
        <w:t>هـ</w:t>
      </w:r>
      <w:r>
        <w:t xml:space="preserve"> s.th.); to implement (</w:t>
      </w:r>
      <w:r>
        <w:rPr>
          <w:rtl/>
        </w:rPr>
        <w:t>هـ</w:t>
      </w:r>
      <w:r>
        <w:t xml:space="preserve"> e.g., an agreement); to produce, bring on, yield (</w:t>
      </w:r>
      <w:r>
        <w:rPr>
          <w:rtl/>
        </w:rPr>
        <w:t>هـ</w:t>
      </w:r>
      <w:r>
        <w:t xml:space="preserve"> results); to determine, ascertain, find out, pinpoint, identify (</w:t>
      </w:r>
      <w:r>
        <w:rPr>
          <w:rtl/>
        </w:rPr>
        <w:t>هـ</w:t>
      </w:r>
      <w:r>
        <w:t xml:space="preserve"> s.th.); to prove s.th. (</w:t>
      </w:r>
      <w:r>
        <w:rPr>
          <w:rtl/>
        </w:rPr>
        <w:t>هـ</w:t>
      </w:r>
      <w:r>
        <w:t>) to be true, verify, establish, substantiate (</w:t>
      </w:r>
      <w:r>
        <w:rPr>
          <w:rtl/>
        </w:rPr>
        <w:t>هـ</w:t>
      </w:r>
      <w:r>
        <w:t xml:space="preserve"> s.th.); to confirm, assert, aver, avouch, affirm (</w:t>
      </w:r>
      <w:r>
        <w:rPr>
          <w:rtl/>
        </w:rPr>
        <w:t>هـ</w:t>
      </w:r>
      <w:r>
        <w:t xml:space="preserve"> s.th.); to be exact, painstaking, meticulous, </w:t>
      </w:r>
      <w:r>
        <w:lastRenderedPageBreak/>
        <w:t>careful (</w:t>
      </w:r>
      <w:r>
        <w:rPr>
          <w:rtl/>
        </w:rPr>
        <w:t>هـ</w:t>
      </w:r>
      <w:r>
        <w:t xml:space="preserve"> in doing s.th.), e.g., </w:t>
      </w:r>
      <w:r>
        <w:rPr>
          <w:rtl/>
        </w:rPr>
        <w:t>حقق النظر</w:t>
      </w:r>
      <w:r>
        <w:t xml:space="preserve"> (naẓara) to look closely; to study, examine, investigate, explore (</w:t>
      </w:r>
      <w:r>
        <w:rPr>
          <w:rtl/>
        </w:rPr>
        <w:t>هـ</w:t>
      </w:r>
      <w:r>
        <w:t xml:space="preserve"> s.th.), look, inquire (</w:t>
      </w:r>
      <w:r>
        <w:rPr>
          <w:rtl/>
        </w:rPr>
        <w:t>هـ</w:t>
      </w:r>
      <w:r>
        <w:t xml:space="preserve"> into s.th.); to verify, check (</w:t>
      </w:r>
      <w:r>
        <w:rPr>
          <w:rtl/>
        </w:rPr>
        <w:t>هـ</w:t>
      </w:r>
      <w:r>
        <w:t xml:space="preserve"> or </w:t>
      </w:r>
      <w:r>
        <w:rPr>
          <w:rtl/>
        </w:rPr>
        <w:t>في</w:t>
      </w:r>
      <w:r>
        <w:t xml:space="preserve"> s.th.); to investigate (</w:t>
      </w:r>
      <w:r>
        <w:rPr>
          <w:rtl/>
        </w:rPr>
        <w:t>في</w:t>
      </w:r>
      <w:r>
        <w:t xml:space="preserve"> s.th., police); to make an official inquiry (</w:t>
      </w:r>
      <w:r>
        <w:rPr>
          <w:rtl/>
        </w:rPr>
        <w:t>هـ</w:t>
      </w:r>
      <w:r>
        <w:t xml:space="preserve"> into s.th.), institute an investigation (</w:t>
      </w:r>
      <w:r>
        <w:rPr>
          <w:rtl/>
        </w:rPr>
        <w:t>هـ</w:t>
      </w:r>
      <w:r>
        <w:t xml:space="preserve"> of or into; court; jur.); to interrogate (</w:t>
      </w:r>
      <w:r>
        <w:rPr>
          <w:rtl/>
        </w:rPr>
        <w:t>مع</w:t>
      </w:r>
      <w:r>
        <w:t xml:space="preserve"> s.o.), conduct a hearing (</w:t>
      </w:r>
      <w:r>
        <w:rPr>
          <w:rtl/>
        </w:rPr>
        <w:t>مع</w:t>
      </w:r>
      <w:r>
        <w:t xml:space="preserve"> of s.o.; jur.) III to contend for a right (</w:t>
      </w:r>
      <w:r>
        <w:rPr>
          <w:rtl/>
        </w:rPr>
        <w:t>ه</w:t>
      </w:r>
      <w:r>
        <w:t xml:space="preserve"> with s.o.), contest or litigate a right (</w:t>
      </w:r>
      <w:r>
        <w:rPr>
          <w:rtl/>
        </w:rPr>
        <w:t>ه</w:t>
      </w:r>
      <w:r>
        <w:t xml:space="preserve"> against s.o.) IV to tell the truth; to be right (</w:t>
      </w:r>
      <w:r>
        <w:rPr>
          <w:rtl/>
        </w:rPr>
        <w:t>في</w:t>
      </w:r>
      <w:r>
        <w:t xml:space="preserve"> in s.th.); to enforce (</w:t>
      </w:r>
      <w:r>
        <w:rPr>
          <w:rtl/>
        </w:rPr>
        <w:t>هـ</w:t>
      </w:r>
      <w:r>
        <w:t xml:space="preserve"> s.th., e.g., a legal claim) V to prove true. turn out to be true, be confirmed, prove to be correct; to materialize, become a fact; to be realized, be effected, come into effect; to be examined, be explored; to ascertain (</w:t>
      </w:r>
      <w:r>
        <w:rPr>
          <w:rtl/>
        </w:rPr>
        <w:t>هـ</w:t>
      </w:r>
      <w:r>
        <w:t xml:space="preserve"> s.th., also </w:t>
      </w:r>
      <w:r>
        <w:rPr>
          <w:rtl/>
        </w:rPr>
        <w:t>من</w:t>
      </w:r>
      <w:r>
        <w:t>), make sure, reassure o.s., gain proof, convince o.s., be convinced, be sure, be certain (</w:t>
      </w:r>
      <w:r>
        <w:rPr>
          <w:rtl/>
        </w:rPr>
        <w:t>هـ</w:t>
      </w:r>
      <w:r>
        <w:t xml:space="preserve"> of s.th.); to check, verify (</w:t>
      </w:r>
      <w:r>
        <w:rPr>
          <w:rtl/>
        </w:rPr>
        <w:t>هـ</w:t>
      </w:r>
      <w:r>
        <w:t xml:space="preserve"> or </w:t>
      </w:r>
      <w:r>
        <w:rPr>
          <w:rtl/>
        </w:rPr>
        <w:t>من</w:t>
      </w:r>
      <w:r>
        <w:t>. s.th.); to be serious (</w:t>
      </w:r>
      <w:r>
        <w:rPr>
          <w:rtl/>
        </w:rPr>
        <w:t>ب</w:t>
      </w:r>
      <w:r>
        <w:t xml:space="preserve"> about s.th.) X to be entitled, have a claim (</w:t>
      </w:r>
      <w:r>
        <w:rPr>
          <w:rtl/>
        </w:rPr>
        <w:t>هـ</w:t>
      </w:r>
      <w:r>
        <w:t xml:space="preserve"> to s.th.); to claim (</w:t>
      </w:r>
      <w:r>
        <w:rPr>
          <w:rtl/>
        </w:rPr>
        <w:t>هـ</w:t>
      </w:r>
      <w:r>
        <w:t xml:space="preserve"> s.th.), lay claim (</w:t>
      </w:r>
      <w:r>
        <w:rPr>
          <w:rtl/>
        </w:rPr>
        <w:t>هـ</w:t>
      </w:r>
      <w:r>
        <w:t xml:space="preserve"> to); to deserve, merit (</w:t>
      </w:r>
      <w:r>
        <w:rPr>
          <w:rtl/>
        </w:rPr>
        <w:t>هـ</w:t>
      </w:r>
      <w:r>
        <w:t xml:space="preserve"> s.th.), be worthy (</w:t>
      </w:r>
      <w:r>
        <w:rPr>
          <w:rtl/>
        </w:rPr>
        <w:t>هـ</w:t>
      </w:r>
      <w:r>
        <w:t xml:space="preserve"> of); to require, demand,   necessitate, make requisite (</w:t>
      </w:r>
      <w:r>
        <w:rPr>
          <w:rtl/>
        </w:rPr>
        <w:t>هـ</w:t>
      </w:r>
      <w:r>
        <w:t xml:space="preserve"> s.th.); to fall due. become payable (sum of money), mature. become due (note); to be due (</w:t>
      </w:r>
      <w:r>
        <w:rPr>
          <w:rtl/>
        </w:rPr>
        <w:t>ل</w:t>
      </w:r>
      <w:r>
        <w:t xml:space="preserve"> s.o.) </w:t>
      </w:r>
      <w:r w:rsidR="003D2305">
        <w:t>|</w:t>
      </w:r>
      <w:r>
        <w:rPr>
          <w:rtl/>
        </w:rPr>
        <w:t>يستحق الذكر</w:t>
      </w:r>
      <w:r>
        <w:t xml:space="preserve"> (dikra) worth mentioning, noteworthy; </w:t>
      </w:r>
      <w:r>
        <w:rPr>
          <w:rtl/>
        </w:rPr>
        <w:t>لا يستحق عليه الرسم</w:t>
      </w:r>
      <w:r>
        <w:t xml:space="preserve"> (rasmu) not subject to a fee. free of charge</w:t>
      </w:r>
    </w:p>
    <w:p w:rsidR="00B14408" w:rsidRDefault="00FD180F" w:rsidP="00FD180F">
      <w:pPr>
        <w:pStyle w:val="libNormal"/>
      </w:pPr>
      <w:r w:rsidRPr="00B14408">
        <w:rPr>
          <w:rStyle w:val="libBold2Char"/>
          <w:rFonts w:hint="eastAsia"/>
          <w:rtl/>
        </w:rPr>
        <w:t>حق</w:t>
      </w:r>
      <w:r>
        <w:t xml:space="preserve"> ḥaqq truth; correctness, rightness; rightful possession. property; one’s due; duty; proper manner; true, authentic, real; right, fair and reasonable; correct, sound, valid; </w:t>
      </w:r>
      <w:r>
        <w:rPr>
          <w:rtl/>
        </w:rPr>
        <w:t>الحق</w:t>
      </w:r>
      <w:r>
        <w:t xml:space="preserve"> an attribute of God; (pl. </w:t>
      </w:r>
      <w:r>
        <w:rPr>
          <w:rtl/>
        </w:rPr>
        <w:t>حقوق</w:t>
      </w:r>
      <w:r>
        <w:t xml:space="preserve"> ḥuqūq) right, title, claim, legal claim (</w:t>
      </w:r>
      <w:r>
        <w:rPr>
          <w:rtl/>
        </w:rPr>
        <w:t>في</w:t>
      </w:r>
      <w:r>
        <w:t xml:space="preserve"> to); </w:t>
      </w:r>
      <w:r>
        <w:rPr>
          <w:rtl/>
        </w:rPr>
        <w:t>الحقوق</w:t>
      </w:r>
      <w:r>
        <w:t xml:space="preserve"> law, jurisprudence, legal science; </w:t>
      </w:r>
      <w:r>
        <w:rPr>
          <w:rtl/>
        </w:rPr>
        <w:t>حقا</w:t>
      </w:r>
      <w:r>
        <w:t xml:space="preserve"> ḥaqqan really, in reality, in effect, actually, in fact, indeed, truly, in truth; justly, rightly, by rights </w:t>
      </w:r>
      <w:r w:rsidR="003D2305">
        <w:t>|</w:t>
      </w:r>
      <w:r>
        <w:rPr>
          <w:rtl/>
        </w:rPr>
        <w:t>احقا ذلك؟</w:t>
      </w:r>
      <w:r>
        <w:t xml:space="preserve"> is that (really) so? really? </w:t>
      </w:r>
      <w:r>
        <w:rPr>
          <w:rtl/>
        </w:rPr>
        <w:t>بحق</w:t>
      </w:r>
      <w:r>
        <w:t xml:space="preserve"> justly, rightly, by rights; </w:t>
      </w:r>
      <w:r>
        <w:rPr>
          <w:rtl/>
        </w:rPr>
        <w:t>بالحق</w:t>
      </w:r>
      <w:r>
        <w:t xml:space="preserve"> truly, in reality, actually; properly, appropriately, in a suitable manner; </w:t>
      </w:r>
      <w:r>
        <w:rPr>
          <w:rtl/>
        </w:rPr>
        <w:t>بحق</w:t>
      </w:r>
      <w:r>
        <w:t xml:space="preserve"> bi</w:t>
      </w:r>
      <w:r w:rsidR="003D2305">
        <w:t>-</w:t>
      </w:r>
      <w:r>
        <w:t xml:space="preserve">haqqi and </w:t>
      </w:r>
      <w:r>
        <w:rPr>
          <w:rtl/>
        </w:rPr>
        <w:t>في حق</w:t>
      </w:r>
      <w:r>
        <w:t xml:space="preserve"> as to ..., as for ..., with respect to, concerning,  regarding; </w:t>
      </w:r>
      <w:r>
        <w:rPr>
          <w:rtl/>
        </w:rPr>
        <w:t>هو على حق</w:t>
      </w:r>
      <w:r>
        <w:t xml:space="preserve"> he is in the right; </w:t>
      </w:r>
      <w:r>
        <w:rPr>
          <w:rtl/>
        </w:rPr>
        <w:t>الحق معن</w:t>
      </w:r>
      <w:r>
        <w:t xml:space="preserve"> you are right; </w:t>
      </w:r>
      <w:r>
        <w:rPr>
          <w:rtl/>
        </w:rPr>
        <w:t>الحق عليك</w:t>
      </w:r>
      <w:r>
        <w:t xml:space="preserve"> you are wrong; </w:t>
      </w:r>
      <w:r>
        <w:rPr>
          <w:rtl/>
        </w:rPr>
        <w:t>هو حق عليك</w:t>
      </w:r>
      <w:r>
        <w:t xml:space="preserve"> it is your duty; </w:t>
      </w:r>
      <w:r>
        <w:rPr>
          <w:rtl/>
        </w:rPr>
        <w:t xml:space="preserve">هذا </w:t>
      </w:r>
      <w:r>
        <w:rPr>
          <w:rFonts w:hint="eastAsia"/>
          <w:rtl/>
        </w:rPr>
        <w:t>حقي</w:t>
      </w:r>
      <w:r>
        <w:rPr>
          <w:rtl/>
        </w:rPr>
        <w:t xml:space="preserve"> عليكم</w:t>
      </w:r>
      <w:r>
        <w:t xml:space="preserve"> you owe this to me; </w:t>
      </w:r>
      <w:r>
        <w:rPr>
          <w:rtl/>
        </w:rPr>
        <w:t>عرفانا لحقها عليه</w:t>
      </w:r>
      <w:r>
        <w:t xml:space="preserve"> (‘irfānan) in recognition of what he owed her; </w:t>
      </w:r>
      <w:r>
        <w:rPr>
          <w:rtl/>
        </w:rPr>
        <w:t>من حقه</w:t>
      </w:r>
      <w:r>
        <w:t xml:space="preserve"> he is entitled to it, it is his due; </w:t>
      </w:r>
      <w:r>
        <w:rPr>
          <w:rtl/>
        </w:rPr>
        <w:t>كان من حقه ان</w:t>
      </w:r>
      <w:r>
        <w:t xml:space="preserve"> he should have ..., he </w:t>
      </w:r>
      <w:r>
        <w:lastRenderedPageBreak/>
        <w:t xml:space="preserve">ought to have …; </w:t>
      </w:r>
      <w:r>
        <w:rPr>
          <w:rtl/>
        </w:rPr>
        <w:t>له الحق في</w:t>
      </w:r>
      <w:r>
        <w:t xml:space="preserve"> he is entitled to ...; </w:t>
      </w:r>
      <w:r>
        <w:rPr>
          <w:rtl/>
        </w:rPr>
        <w:t>والحق يقال</w:t>
      </w:r>
      <w:r>
        <w:t xml:space="preserve"> (yuqāl) one may say, it must be admitted, it’s only fair to say, say what you will ..., ... though (as a parenthetical phrase); </w:t>
      </w:r>
      <w:r>
        <w:rPr>
          <w:rtl/>
        </w:rPr>
        <w:t>عرف حق المعرفة</w:t>
      </w:r>
      <w:r>
        <w:t xml:space="preserve"> (ḥaqqa l</w:t>
      </w:r>
      <w:r w:rsidR="003D2305">
        <w:t>-</w:t>
      </w:r>
      <w:r>
        <w:t xml:space="preserve">ma‘rifa) to know exactly, know for certain, know very well, also </w:t>
      </w:r>
      <w:r>
        <w:rPr>
          <w:rtl/>
        </w:rPr>
        <w:t>علم حق العلم</w:t>
      </w:r>
      <w:r>
        <w:t xml:space="preserve"> (ḥaqqa l</w:t>
      </w:r>
      <w:r w:rsidR="003D2305">
        <w:t>-</w:t>
      </w:r>
      <w:r>
        <w:t xml:space="preserve">‘ilm); </w:t>
      </w:r>
      <w:r>
        <w:rPr>
          <w:rtl/>
        </w:rPr>
        <w:t>فهم حق الفهم</w:t>
      </w:r>
      <w:r>
        <w:t xml:space="preserve"> fahima ḥaqqa l</w:t>
      </w:r>
      <w:r w:rsidR="003D2305">
        <w:t>-</w:t>
      </w:r>
      <w:r>
        <w:t xml:space="preserve">fahm to understand precisely, comprehend thoroughly, be fully aware; </w:t>
      </w:r>
      <w:r>
        <w:rPr>
          <w:rtl/>
        </w:rPr>
        <w:t>السعادة الحقة</w:t>
      </w:r>
      <w:r>
        <w:t xml:space="preserve"> (sa‘āda) true happiness; </w:t>
      </w:r>
      <w:r>
        <w:rPr>
          <w:rtl/>
        </w:rPr>
        <w:t>كلية الحقوق</w:t>
      </w:r>
      <w:r>
        <w:t xml:space="preserve"> kullīyat al</w:t>
      </w:r>
      <w:r w:rsidR="003D2305">
        <w:t>-</w:t>
      </w:r>
      <w:r>
        <w:t>ḥ. law school, faculty of law</w:t>
      </w:r>
    </w:p>
    <w:p w:rsidR="00B14408" w:rsidRDefault="00FD180F" w:rsidP="00FD180F">
      <w:pPr>
        <w:pStyle w:val="libNormal"/>
      </w:pPr>
      <w:r w:rsidRPr="00B14408">
        <w:rPr>
          <w:rStyle w:val="libBold2Char"/>
          <w:rFonts w:hint="eastAsia"/>
          <w:rtl/>
        </w:rPr>
        <w:t>حق</w:t>
      </w:r>
      <w:r>
        <w:t xml:space="preserve"> ḥuqq hollow, cavity; socket of a joint (anat.); also = </w:t>
      </w:r>
      <w:r>
        <w:rPr>
          <w:rtl/>
        </w:rPr>
        <w:t>حقة</w:t>
      </w:r>
      <w:r>
        <w:t xml:space="preserve"> ḥuqqa</w:t>
      </w:r>
    </w:p>
    <w:p w:rsidR="00B14408" w:rsidRDefault="00FD180F" w:rsidP="00FD180F">
      <w:pPr>
        <w:pStyle w:val="libNormal"/>
      </w:pPr>
      <w:r w:rsidRPr="00B14408">
        <w:rPr>
          <w:rStyle w:val="libBold2Char"/>
          <w:rFonts w:hint="eastAsia"/>
          <w:rtl/>
        </w:rPr>
        <w:t>حقة</w:t>
      </w:r>
      <w:r>
        <w:t xml:space="preserve"> ḥuqqa pl. </w:t>
      </w:r>
      <w:r>
        <w:rPr>
          <w:rtl/>
        </w:rPr>
        <w:t>حقق</w:t>
      </w:r>
      <w:r>
        <w:t xml:space="preserve"> ḥuqaq, </w:t>
      </w:r>
      <w:r>
        <w:rPr>
          <w:rtl/>
        </w:rPr>
        <w:t>حقاق</w:t>
      </w:r>
      <w:r>
        <w:t xml:space="preserve"> ḥiqāq, </w:t>
      </w:r>
      <w:r>
        <w:rPr>
          <w:rtl/>
        </w:rPr>
        <w:t>احقاق</w:t>
      </w:r>
      <w:r>
        <w:t xml:space="preserve"> aḥqāq small box, case, pot or jar; receptacle, container; </w:t>
      </w:r>
      <w:r w:rsidR="003D2305">
        <w:t>--</w:t>
      </w:r>
      <w:r>
        <w:t xml:space="preserve"> (pl. </w:t>
      </w:r>
      <w:r w:rsidR="003D2305">
        <w:t>-</w:t>
      </w:r>
      <w:r>
        <w:t xml:space="preserve">āt, </w:t>
      </w:r>
      <w:r>
        <w:rPr>
          <w:rtl/>
        </w:rPr>
        <w:t>حقق</w:t>
      </w:r>
      <w:r>
        <w:t xml:space="preserve"> ḥuqaq) a weight (Syr., Pal.) = </w:t>
      </w:r>
      <w:r>
        <w:rPr>
          <w:rtl/>
        </w:rPr>
        <w:t>اقة</w:t>
      </w:r>
      <w:r>
        <w:t xml:space="preserve"> uqqa; </w:t>
      </w:r>
      <w:r>
        <w:rPr>
          <w:rtl/>
        </w:rPr>
        <w:t>حقة استانبولية = 1.280</w:t>
      </w:r>
      <w:r>
        <w:t xml:space="preserve"> kg (Ir.)</w:t>
      </w:r>
    </w:p>
    <w:p w:rsidR="00B14408" w:rsidRDefault="00FD180F" w:rsidP="00FD180F">
      <w:pPr>
        <w:pStyle w:val="libNormal"/>
      </w:pPr>
      <w:r w:rsidRPr="00B14408">
        <w:rPr>
          <w:rStyle w:val="libBold2Char"/>
          <w:rFonts w:hint="eastAsia"/>
          <w:rtl/>
        </w:rPr>
        <w:t>احق</w:t>
      </w:r>
      <w:r>
        <w:t xml:space="preserve"> aḥaqq2 worthier, more deserving (</w:t>
      </w:r>
      <w:r>
        <w:rPr>
          <w:rtl/>
        </w:rPr>
        <w:t>ب</w:t>
      </w:r>
      <w:r>
        <w:t xml:space="preserve"> of s.th.); more entitled (</w:t>
      </w:r>
      <w:r>
        <w:rPr>
          <w:rtl/>
        </w:rPr>
        <w:t>ب</w:t>
      </w:r>
      <w:r>
        <w:t xml:space="preserve"> to s.th.)</w:t>
      </w:r>
    </w:p>
    <w:p w:rsidR="00B14408" w:rsidRDefault="00FD180F" w:rsidP="00FD180F">
      <w:pPr>
        <w:pStyle w:val="libNormal"/>
      </w:pPr>
      <w:r w:rsidRPr="00B14408">
        <w:rPr>
          <w:rStyle w:val="libBold2Char"/>
          <w:rFonts w:hint="eastAsia"/>
          <w:rtl/>
        </w:rPr>
        <w:t>حقيق</w:t>
      </w:r>
      <w:r>
        <w:t xml:space="preserve"> ḥaqīq pl. </w:t>
      </w:r>
      <w:r>
        <w:rPr>
          <w:rtl/>
        </w:rPr>
        <w:t>احقاء</w:t>
      </w:r>
      <w:r>
        <w:t xml:space="preserve"> aḥiqqā’2 worthy, deserving (</w:t>
      </w:r>
      <w:r>
        <w:rPr>
          <w:rtl/>
        </w:rPr>
        <w:t>ب</w:t>
      </w:r>
      <w:r>
        <w:t xml:space="preserve"> of s.th.), fit, competent, qualified; entitled (</w:t>
      </w:r>
      <w:r>
        <w:rPr>
          <w:rtl/>
        </w:rPr>
        <w:t>ب</w:t>
      </w:r>
      <w:r>
        <w:t xml:space="preserve"> to)</w:t>
      </w:r>
    </w:p>
    <w:p w:rsidR="00B14408" w:rsidRDefault="00FD180F" w:rsidP="00FD180F">
      <w:pPr>
        <w:pStyle w:val="libNormal"/>
      </w:pPr>
      <w:r w:rsidRPr="00B14408">
        <w:rPr>
          <w:rStyle w:val="libBold2Char"/>
          <w:rFonts w:hint="eastAsia"/>
          <w:rtl/>
        </w:rPr>
        <w:t>حقيقة</w:t>
      </w:r>
      <w:r>
        <w:t xml:space="preserve"> ḥaqīqa pl. </w:t>
      </w:r>
      <w:r>
        <w:rPr>
          <w:rtl/>
        </w:rPr>
        <w:t>حقائق</w:t>
      </w:r>
      <w:r>
        <w:t xml:space="preserve"> ḥaqā’iq2 truth, reality (also philos.); fact; the true state of affairs, the facts; true nature, essence; real meaning, true sense; ḥaqīqatan really, in reality, in effect, actually, in fact, indeed, truly, in truth </w:t>
      </w:r>
      <w:r w:rsidR="003D2305">
        <w:t>|</w:t>
      </w:r>
      <w:r>
        <w:t xml:space="preserve"> </w:t>
      </w:r>
      <w:r>
        <w:rPr>
          <w:rtl/>
        </w:rPr>
        <w:t>رأيته على حقيقت</w:t>
      </w:r>
      <w:r>
        <w:rPr>
          <w:rFonts w:hint="eastAsia"/>
          <w:rtl/>
        </w:rPr>
        <w:t>ه</w:t>
      </w:r>
      <w:r>
        <w:t xml:space="preserve"> I saw its true nature, as it really is; </w:t>
      </w:r>
      <w:r>
        <w:rPr>
          <w:rtl/>
        </w:rPr>
        <w:t>في حقيقة الأمر</w:t>
      </w:r>
      <w:r>
        <w:t xml:space="preserve"> in reality, really, actually; </w:t>
      </w:r>
      <w:r>
        <w:rPr>
          <w:rtl/>
        </w:rPr>
        <w:t>ليس له حقيقة</w:t>
      </w:r>
      <w:r>
        <w:t xml:space="preserve"> it does not really exist, it is not real</w:t>
      </w:r>
    </w:p>
    <w:p w:rsidR="00B14408" w:rsidRDefault="00FD180F" w:rsidP="00FD180F">
      <w:pPr>
        <w:pStyle w:val="libNormal"/>
      </w:pPr>
      <w:r w:rsidRPr="00B14408">
        <w:rPr>
          <w:rStyle w:val="libBold2Char"/>
          <w:rFonts w:hint="eastAsia"/>
          <w:rtl/>
        </w:rPr>
        <w:t>حقيقي</w:t>
      </w:r>
      <w:r>
        <w:t xml:space="preserve"> ḥaqīqī real, true; actual; proper, intrinsic, essential; genuine; authentic; positive</w:t>
      </w:r>
    </w:p>
    <w:p w:rsidR="00B14408" w:rsidRDefault="00FD180F" w:rsidP="00FD180F">
      <w:pPr>
        <w:pStyle w:val="libNormal"/>
      </w:pPr>
      <w:r w:rsidRPr="00B14408">
        <w:rPr>
          <w:rStyle w:val="libBold2Char"/>
          <w:rFonts w:hint="eastAsia"/>
          <w:rtl/>
        </w:rPr>
        <w:t>حقوقي</w:t>
      </w:r>
      <w:r>
        <w:t xml:space="preserve"> ḥuqūqī juristic(al); (pl. </w:t>
      </w:r>
      <w:r w:rsidR="003D2305">
        <w:t>-</w:t>
      </w:r>
      <w:r>
        <w:t>ūn) jurist, jurisprudent, lawyer</w:t>
      </w:r>
    </w:p>
    <w:p w:rsidR="00B14408" w:rsidRDefault="00FD180F" w:rsidP="00FD180F">
      <w:pPr>
        <w:pStyle w:val="libNormal"/>
      </w:pPr>
      <w:r w:rsidRPr="00B14408">
        <w:rPr>
          <w:rStyle w:val="libBold2Char"/>
          <w:rFonts w:hint="eastAsia"/>
          <w:rtl/>
        </w:rPr>
        <w:t>احقية</w:t>
      </w:r>
      <w:r>
        <w:t xml:space="preserve"> aḥaqqīya legal claim, title, right</w:t>
      </w:r>
    </w:p>
    <w:p w:rsidR="00B14408" w:rsidRDefault="00FD180F" w:rsidP="00FD180F">
      <w:pPr>
        <w:pStyle w:val="libNormal"/>
      </w:pPr>
      <w:r w:rsidRPr="00B14408">
        <w:rPr>
          <w:rStyle w:val="libBold2Char"/>
          <w:rFonts w:hint="eastAsia"/>
          <w:rtl/>
        </w:rPr>
        <w:t>حقاني</w:t>
      </w:r>
      <w:r>
        <w:t xml:space="preserve"> ḥaqqānī correct, right, proper, sound, valid, legitimate, legal</w:t>
      </w:r>
    </w:p>
    <w:p w:rsidR="00B14408" w:rsidRDefault="00FD180F" w:rsidP="00FD180F">
      <w:pPr>
        <w:pStyle w:val="libNormal"/>
      </w:pPr>
      <w:r w:rsidRPr="00B14408">
        <w:rPr>
          <w:rStyle w:val="libBold2Char"/>
          <w:rFonts w:hint="eastAsia"/>
          <w:rtl/>
        </w:rPr>
        <w:t>حقانية</w:t>
      </w:r>
      <w:r>
        <w:t xml:space="preserve"> ḥaqqānīya justice, law </w:t>
      </w:r>
      <w:r w:rsidR="003D2305">
        <w:t>|</w:t>
      </w:r>
      <w:r>
        <w:t xml:space="preserve"> </w:t>
      </w:r>
      <w:r>
        <w:rPr>
          <w:rtl/>
        </w:rPr>
        <w:t>وزارة الحقانية</w:t>
      </w:r>
      <w:r>
        <w:t xml:space="preserve"> Ministry of Justice (formerly Eg.)</w:t>
      </w:r>
    </w:p>
    <w:p w:rsidR="00B14408" w:rsidRDefault="00FD180F" w:rsidP="00FD180F">
      <w:pPr>
        <w:pStyle w:val="libNormal"/>
      </w:pPr>
      <w:r w:rsidRPr="00B14408">
        <w:rPr>
          <w:rStyle w:val="libBold2Char"/>
          <w:rFonts w:hint="eastAsia"/>
          <w:rtl/>
        </w:rPr>
        <w:t>تحقيق</w:t>
      </w:r>
      <w:r>
        <w:t xml:space="preserve"> taḥqīq realization, actualization, effectuation, implementation; fulfillment (of a claim, of a wish, etc.); achievement, accomplishment, execution; ascertainment, determination, identification, verification; substantiation; assertion, affirmation, confirmation; pinpointing, precise determination; exactness, accurateness, precision; (= </w:t>
      </w:r>
      <w:r>
        <w:rPr>
          <w:rtl/>
        </w:rPr>
        <w:t>تحقيق النطق</w:t>
      </w:r>
      <w:r>
        <w:t xml:space="preserve"> t. an</w:t>
      </w:r>
      <w:r w:rsidR="003D2305">
        <w:t>-</w:t>
      </w:r>
      <w:r>
        <w:t xml:space="preserve">nuṭq) precise pronunciation; </w:t>
      </w:r>
      <w:r w:rsidR="003D2305">
        <w:t>--</w:t>
      </w:r>
      <w:r>
        <w:t xml:space="preserve"> (pl. </w:t>
      </w:r>
      <w:r w:rsidR="003D2305">
        <w:t>-</w:t>
      </w:r>
      <w:r>
        <w:t xml:space="preserve">āt) verification, check, checkup, investigation; </w:t>
      </w:r>
      <w:r>
        <w:lastRenderedPageBreak/>
        <w:t xml:space="preserve">official or judicial inquiry,   inquest </w:t>
      </w:r>
      <w:r w:rsidR="003D2305">
        <w:t>|</w:t>
      </w:r>
      <w:r>
        <w:rPr>
          <w:rtl/>
        </w:rPr>
        <w:t>التحقيق ان</w:t>
      </w:r>
      <w:r>
        <w:t xml:space="preserve"> it is a matter of fact that ..., it is certain that ...; </w:t>
      </w:r>
      <w:r>
        <w:rPr>
          <w:rtl/>
        </w:rPr>
        <w:t>على التحقيق</w:t>
      </w:r>
      <w:r>
        <w:t xml:space="preserve"> properly speaking, strictly speaking, actually; exactly, precisely; positively, definitely; </w:t>
      </w:r>
      <w:r>
        <w:rPr>
          <w:rtl/>
        </w:rPr>
        <w:t>عند التحقيق</w:t>
      </w:r>
      <w:r>
        <w:t xml:space="preserve"> properly speaking, strictly speaking, actually; </w:t>
      </w:r>
      <w:r>
        <w:rPr>
          <w:rtl/>
        </w:rPr>
        <w:t>تحقيق الشخصية</w:t>
      </w:r>
      <w:r>
        <w:t xml:space="preserve"> t. aš</w:t>
      </w:r>
      <w:r w:rsidR="003D2305">
        <w:t>-</w:t>
      </w:r>
      <w:r>
        <w:t xml:space="preserve">šaḳšīya identification (of a person), proof of identity; </w:t>
      </w:r>
      <w:r>
        <w:rPr>
          <w:rtl/>
        </w:rPr>
        <w:t>شهادة تحقيق الشخصية</w:t>
      </w:r>
      <w:r>
        <w:t xml:space="preserve"> šahādat t. aš</w:t>
      </w:r>
      <w:r w:rsidR="003D2305">
        <w:t>-</w:t>
      </w:r>
      <w:r>
        <w:t xml:space="preserve">šaḳšīya identity card; </w:t>
      </w:r>
      <w:r>
        <w:rPr>
          <w:rtl/>
        </w:rPr>
        <w:t>قلم تحقيق الشخصية</w:t>
      </w:r>
      <w:r>
        <w:t xml:space="preserve"> qalam t. aš</w:t>
      </w:r>
      <w:r w:rsidR="003D2305">
        <w:t>-</w:t>
      </w:r>
      <w:r>
        <w:t xml:space="preserve">š. bureau of identification; </w:t>
      </w:r>
      <w:r>
        <w:rPr>
          <w:rtl/>
        </w:rPr>
        <w:t>تحقيق الذاتية</w:t>
      </w:r>
      <w:r>
        <w:t xml:space="preserve"> t. ad</w:t>
      </w:r>
      <w:r w:rsidR="003D2305">
        <w:t>-</w:t>
      </w:r>
      <w:r>
        <w:t xml:space="preserve">dātīya identification; </w:t>
      </w:r>
      <w:r>
        <w:rPr>
          <w:rtl/>
        </w:rPr>
        <w:t>قاضي التحقيق</w:t>
      </w:r>
      <w:r>
        <w:t xml:space="preserve"> examining magistrate; </w:t>
      </w:r>
      <w:r>
        <w:rPr>
          <w:rtl/>
        </w:rPr>
        <w:t>تحقيق الأرباح</w:t>
      </w:r>
      <w:r>
        <w:t xml:space="preserve"> realization of profits (stock market)</w:t>
      </w:r>
    </w:p>
    <w:p w:rsidR="00B14408" w:rsidRDefault="00FD180F" w:rsidP="00FD180F">
      <w:pPr>
        <w:pStyle w:val="libNormal"/>
      </w:pPr>
      <w:r w:rsidRPr="00B14408">
        <w:rPr>
          <w:rStyle w:val="libBold2Char"/>
          <w:rFonts w:hint="eastAsia"/>
          <w:rtl/>
        </w:rPr>
        <w:t>احقاق</w:t>
      </w:r>
      <w:r>
        <w:t xml:space="preserve"> iḥqāq: </w:t>
      </w:r>
      <w:r>
        <w:rPr>
          <w:rtl/>
        </w:rPr>
        <w:t>احقاقا للحق</w:t>
      </w:r>
      <w:r>
        <w:t xml:space="preserve"> iḥqāqan li</w:t>
      </w:r>
      <w:r w:rsidR="003D2305">
        <w:t>-</w:t>
      </w:r>
      <w:r>
        <w:t>l</w:t>
      </w:r>
      <w:r w:rsidR="003D2305">
        <w:t>-</w:t>
      </w:r>
      <w:r>
        <w:t>ḥaqq (so) that truth may prevail</w:t>
      </w:r>
    </w:p>
    <w:p w:rsidR="00B14408" w:rsidRDefault="00FD180F" w:rsidP="00FD180F">
      <w:pPr>
        <w:pStyle w:val="libNormal"/>
      </w:pPr>
      <w:r w:rsidRPr="00B14408">
        <w:rPr>
          <w:rStyle w:val="libBold2Char"/>
          <w:rFonts w:hint="eastAsia"/>
          <w:rtl/>
        </w:rPr>
        <w:t>تحقق</w:t>
      </w:r>
      <w:r>
        <w:t xml:space="preserve"> taḥaqquq ascertainment, making sure; conviction, certainty, certitude; verification, check, checkup</w:t>
      </w:r>
    </w:p>
    <w:p w:rsidR="00B14408" w:rsidRDefault="00FD180F" w:rsidP="00FD180F">
      <w:pPr>
        <w:pStyle w:val="libNormal"/>
      </w:pPr>
      <w:r w:rsidRPr="00B14408">
        <w:rPr>
          <w:rStyle w:val="libBold2Char"/>
          <w:rFonts w:hint="eastAsia"/>
          <w:rtl/>
        </w:rPr>
        <w:t>استحقاق</w:t>
      </w:r>
      <w:r>
        <w:t xml:space="preserve"> istiḥqāq pl. </w:t>
      </w:r>
      <w:r w:rsidR="003D2305">
        <w:t>-</w:t>
      </w:r>
      <w:r>
        <w:t>āt worthiness, deservingness, merit; one’s due or desert; maturity, payability, falling due (of a sum of money); reclaiming or calling in of s.th. due, demand of a right; vindication (1.1. Law), replevin, detinue</w:t>
      </w:r>
      <w:r w:rsidR="003D2305">
        <w:t>|</w:t>
      </w:r>
      <w:r>
        <w:rPr>
          <w:rtl/>
        </w:rPr>
        <w:t>عن استحقاق</w:t>
      </w:r>
      <w:r>
        <w:t xml:space="preserve"> deservedly, justly, by rights; </w:t>
      </w:r>
      <w:r>
        <w:rPr>
          <w:rtl/>
        </w:rPr>
        <w:t>بدون استحقاق</w:t>
      </w:r>
      <w:r>
        <w:t xml:space="preserve"> undeservedly; </w:t>
      </w:r>
      <w:r>
        <w:rPr>
          <w:rtl/>
        </w:rPr>
        <w:t>تاريخ الاستحقاق</w:t>
      </w:r>
      <w:r>
        <w:t xml:space="preserve"> date of maturity (e.g., of a bond); </w:t>
      </w:r>
      <w:r>
        <w:rPr>
          <w:rtl/>
        </w:rPr>
        <w:t>الاستحقاق اللبناني</w:t>
      </w:r>
      <w:r>
        <w:t xml:space="preserve"> (lubnānī) name of a Lebanese order</w:t>
      </w:r>
    </w:p>
    <w:p w:rsidR="00B14408" w:rsidRDefault="00FD180F" w:rsidP="00FD180F">
      <w:pPr>
        <w:pStyle w:val="libNormal"/>
      </w:pPr>
      <w:r w:rsidRPr="00B14408">
        <w:rPr>
          <w:rStyle w:val="libBold2Char"/>
          <w:rFonts w:hint="eastAsia"/>
          <w:rtl/>
        </w:rPr>
        <w:t>محقوق</w:t>
      </w:r>
      <w:r>
        <w:t xml:space="preserve"> maḥqūq worthy, deserving (</w:t>
      </w:r>
      <w:r>
        <w:rPr>
          <w:rtl/>
        </w:rPr>
        <w:t>ب, ل</w:t>
      </w:r>
      <w:r>
        <w:t xml:space="preserve"> of), fit, competent, qualifying (</w:t>
      </w:r>
      <w:r>
        <w:rPr>
          <w:rtl/>
        </w:rPr>
        <w:t>ب, ل</w:t>
      </w:r>
      <w:r>
        <w:t xml:space="preserve"> for); wrong, at fault, on the wrong track</w:t>
      </w:r>
    </w:p>
    <w:p w:rsidR="00B14408" w:rsidRDefault="00FD180F" w:rsidP="00FD180F">
      <w:pPr>
        <w:pStyle w:val="libNormal"/>
      </w:pPr>
      <w:r w:rsidRPr="00B14408">
        <w:rPr>
          <w:rStyle w:val="libBold2Char"/>
          <w:rFonts w:hint="eastAsia"/>
          <w:rtl/>
        </w:rPr>
        <w:t>محقق</w:t>
      </w:r>
      <w:r>
        <w:t xml:space="preserve"> muḥaqqiq investigator; inquirer; examining magistrate</w:t>
      </w:r>
    </w:p>
    <w:p w:rsidR="00B14408" w:rsidRDefault="00FD180F" w:rsidP="00FD180F">
      <w:pPr>
        <w:pStyle w:val="libNormal"/>
      </w:pPr>
      <w:r w:rsidRPr="00B14408">
        <w:rPr>
          <w:rStyle w:val="libBold2Char"/>
          <w:rFonts w:hint="eastAsia"/>
          <w:rtl/>
        </w:rPr>
        <w:t>محقق</w:t>
      </w:r>
      <w:r>
        <w:t xml:space="preserve"> muḥaqqaq sure, certain, beyond doubt, unquestionable, indubitable; assured, established, accepted, recognized </w:t>
      </w:r>
      <w:r w:rsidR="003D2305">
        <w:t>|</w:t>
      </w:r>
      <w:r>
        <w:t xml:space="preserve"> </w:t>
      </w:r>
      <w:r>
        <w:rPr>
          <w:rtl/>
        </w:rPr>
        <w:t>من المحقق ان</w:t>
      </w:r>
      <w:r>
        <w:t>it is certain that ..., it is a fact that …</w:t>
      </w:r>
    </w:p>
    <w:p w:rsidR="00B14408" w:rsidRDefault="00FD180F" w:rsidP="00FD180F">
      <w:pPr>
        <w:pStyle w:val="libNormal"/>
      </w:pPr>
      <w:r w:rsidRPr="00B14408">
        <w:rPr>
          <w:rStyle w:val="libBold2Char"/>
          <w:rFonts w:hint="eastAsia"/>
          <w:rtl/>
        </w:rPr>
        <w:t>محق</w:t>
      </w:r>
      <w:r>
        <w:t xml:space="preserve"> muḥiqq telling the truth, in the right, being right</w:t>
      </w:r>
    </w:p>
    <w:p w:rsidR="00B14408" w:rsidRDefault="00FD180F" w:rsidP="00FD180F">
      <w:pPr>
        <w:pStyle w:val="libNormal"/>
      </w:pPr>
      <w:r w:rsidRPr="00B14408">
        <w:rPr>
          <w:rStyle w:val="libBold2Char"/>
          <w:rFonts w:hint="eastAsia"/>
          <w:rtl/>
        </w:rPr>
        <w:t>محقق</w:t>
      </w:r>
      <w:r>
        <w:t xml:space="preserve"> mutaḥaqqiq convinced, sure, certain, positive</w:t>
      </w:r>
    </w:p>
    <w:p w:rsidR="00B14408" w:rsidRDefault="00FD180F" w:rsidP="00FD180F">
      <w:pPr>
        <w:pStyle w:val="libNormal"/>
      </w:pPr>
      <w:r w:rsidRPr="00B14408">
        <w:rPr>
          <w:rStyle w:val="libBold2Char"/>
          <w:rFonts w:hint="eastAsia"/>
          <w:rtl/>
        </w:rPr>
        <w:t>مستحق</w:t>
      </w:r>
      <w:r>
        <w:t xml:space="preserve"> mustaḥiqq entitled; claiming; beneficiary (of a wakf); deserving, worthy </w:t>
      </w:r>
      <w:r w:rsidR="003D2305">
        <w:t>|</w:t>
      </w:r>
      <w:r>
        <w:rPr>
          <w:rtl/>
        </w:rPr>
        <w:t>مستحق الدفع</w:t>
      </w:r>
      <w:r>
        <w:t xml:space="preserve"> m. ad</w:t>
      </w:r>
      <w:r w:rsidR="003D2305">
        <w:t>-</w:t>
      </w:r>
      <w:r>
        <w:t>daf‘ due, payable (sum)</w:t>
      </w:r>
    </w:p>
    <w:p w:rsidR="00B14408" w:rsidRDefault="00FD180F" w:rsidP="00FD180F">
      <w:pPr>
        <w:pStyle w:val="libNormal"/>
      </w:pPr>
      <w:r w:rsidRPr="00B14408">
        <w:rPr>
          <w:rStyle w:val="libBold2Char"/>
          <w:rFonts w:hint="eastAsia"/>
          <w:rtl/>
        </w:rPr>
        <w:t>حقب</w:t>
      </w:r>
      <w:r>
        <w:t xml:space="preserve"> VITI to put into one's bag, to bag (</w:t>
      </w:r>
      <w:r>
        <w:rPr>
          <w:rtl/>
        </w:rPr>
        <w:t>هـ</w:t>
      </w:r>
      <w:r>
        <w:t xml:space="preserve"> s.th.)</w:t>
      </w:r>
    </w:p>
    <w:p w:rsidR="00B14408" w:rsidRDefault="00FD180F" w:rsidP="00FD180F">
      <w:pPr>
        <w:pStyle w:val="libNormal"/>
      </w:pPr>
      <w:r w:rsidRPr="00B14408">
        <w:rPr>
          <w:rStyle w:val="libBold2Char"/>
          <w:rFonts w:hint="eastAsia"/>
          <w:rtl/>
        </w:rPr>
        <w:t>حقب</w:t>
      </w:r>
      <w:r>
        <w:t xml:space="preserve"> ḥuqb pl. </w:t>
      </w:r>
      <w:r>
        <w:rPr>
          <w:rtl/>
        </w:rPr>
        <w:t>احقاب</w:t>
      </w:r>
      <w:r>
        <w:t xml:space="preserve"> aḥqāb, </w:t>
      </w:r>
      <w:r>
        <w:rPr>
          <w:rtl/>
        </w:rPr>
        <w:t>حقاب</w:t>
      </w:r>
      <w:r>
        <w:t xml:space="preserve"> ḥiqāb long stretch of time, long period</w:t>
      </w:r>
    </w:p>
    <w:p w:rsidR="00B14408" w:rsidRDefault="00FD180F" w:rsidP="00FD180F">
      <w:pPr>
        <w:pStyle w:val="libNormal"/>
      </w:pPr>
      <w:r w:rsidRPr="00B14408">
        <w:rPr>
          <w:rStyle w:val="libBold2Char"/>
          <w:rFonts w:hint="eastAsia"/>
          <w:rtl/>
        </w:rPr>
        <w:t>حقبة</w:t>
      </w:r>
      <w:r>
        <w:t xml:space="preserve"> ḥiqba pl. </w:t>
      </w:r>
      <w:r>
        <w:rPr>
          <w:rtl/>
        </w:rPr>
        <w:t>حقب</w:t>
      </w:r>
      <w:r>
        <w:t xml:space="preserve"> ḥiqab long time, stretch of time; period, age </w:t>
      </w:r>
      <w:r w:rsidR="003D2305">
        <w:t>|</w:t>
      </w:r>
      <w:r>
        <w:t xml:space="preserve"> </w:t>
      </w:r>
      <w:r>
        <w:rPr>
          <w:rtl/>
        </w:rPr>
        <w:t>حقبة من الزمان</w:t>
      </w:r>
      <w:r>
        <w:t xml:space="preserve"> ḥiqbatan min az</w:t>
      </w:r>
      <w:r w:rsidR="003D2305">
        <w:t>-</w:t>
      </w:r>
      <w:r>
        <w:t>zamān for quite a time, for some time</w:t>
      </w:r>
    </w:p>
    <w:p w:rsidR="00B14408" w:rsidRDefault="00FD180F" w:rsidP="00FD180F">
      <w:pPr>
        <w:pStyle w:val="libNormal"/>
      </w:pPr>
      <w:r w:rsidRPr="00B14408">
        <w:rPr>
          <w:rStyle w:val="libBold2Char"/>
          <w:rFonts w:hint="eastAsia"/>
          <w:rtl/>
        </w:rPr>
        <w:lastRenderedPageBreak/>
        <w:t>حقب</w:t>
      </w:r>
      <w:r>
        <w:t xml:space="preserve"> ḥaqab pl. </w:t>
      </w:r>
      <w:r>
        <w:rPr>
          <w:rtl/>
        </w:rPr>
        <w:t>احقاب</w:t>
      </w:r>
      <w:r>
        <w:t xml:space="preserve"> aḥqāb a kind of ornamental belt</w:t>
      </w:r>
    </w:p>
    <w:p w:rsidR="00B14408" w:rsidRDefault="00FD180F" w:rsidP="00FD180F">
      <w:pPr>
        <w:pStyle w:val="libNormal"/>
      </w:pPr>
      <w:r w:rsidRPr="00B14408">
        <w:rPr>
          <w:rStyle w:val="libBold2Char"/>
          <w:rFonts w:hint="eastAsia"/>
          <w:rtl/>
        </w:rPr>
        <w:t>حقاب</w:t>
      </w:r>
      <w:r>
        <w:t xml:space="preserve"> ḥiqāb pl. </w:t>
      </w:r>
      <w:r>
        <w:rPr>
          <w:rtl/>
        </w:rPr>
        <w:t>حقب</w:t>
      </w:r>
      <w:r>
        <w:t xml:space="preserve"> ḥuqub a kind of ornamental belt</w:t>
      </w:r>
    </w:p>
    <w:p w:rsidR="00B14408" w:rsidRDefault="00FD180F" w:rsidP="00FD180F">
      <w:pPr>
        <w:pStyle w:val="libNormal"/>
      </w:pPr>
      <w:r w:rsidRPr="00B14408">
        <w:rPr>
          <w:rStyle w:val="libBold2Char"/>
          <w:rFonts w:hint="eastAsia"/>
          <w:rtl/>
        </w:rPr>
        <w:t>حقيبة</w:t>
      </w:r>
      <w:r>
        <w:t xml:space="preserve"> ḥaqība pl. </w:t>
      </w:r>
      <w:r>
        <w:rPr>
          <w:rtl/>
        </w:rPr>
        <w:t>حقائب</w:t>
      </w:r>
      <w:r>
        <w:t xml:space="preserve"> ḥaqā’ib2 valise, suitcase, traveling bag; leather bag </w:t>
      </w:r>
      <w:r w:rsidR="003D2305">
        <w:t>|</w:t>
      </w:r>
      <w:r>
        <w:t xml:space="preserve"> </w:t>
      </w:r>
      <w:r>
        <w:rPr>
          <w:rtl/>
        </w:rPr>
        <w:t>حقيبة دبلوماسية</w:t>
      </w:r>
      <w:r>
        <w:t xml:space="preserve"> diplomatic pouch; </w:t>
      </w:r>
      <w:r>
        <w:rPr>
          <w:rtl/>
        </w:rPr>
        <w:t>حقيبة النقود</w:t>
      </w:r>
      <w:r>
        <w:t xml:space="preserve"> portemonnaie, change purse; </w:t>
      </w:r>
      <w:r>
        <w:rPr>
          <w:rtl/>
        </w:rPr>
        <w:t>حقيبة اليد</w:t>
      </w:r>
      <w:r>
        <w:t xml:space="preserve"> ḥ. al</w:t>
      </w:r>
      <w:r w:rsidR="003D2305">
        <w:t>-</w:t>
      </w:r>
      <w:r>
        <w:t>yad ladies’ purse, handbag</w:t>
      </w:r>
    </w:p>
    <w:p w:rsidR="00B14408" w:rsidRDefault="00FD180F" w:rsidP="00FD180F">
      <w:pPr>
        <w:pStyle w:val="libNormal"/>
      </w:pPr>
      <w:r w:rsidRPr="00B14408">
        <w:rPr>
          <w:rStyle w:val="libBold2Char"/>
          <w:rFonts w:hint="eastAsia"/>
          <w:rtl/>
        </w:rPr>
        <w:t>حقد</w:t>
      </w:r>
      <w:r>
        <w:t xml:space="preserve"> ḥaqida a, ḥaqada i (ḥaqd, ḥiqd) to harbor feelings of hatred (</w:t>
      </w:r>
      <w:r>
        <w:rPr>
          <w:rtl/>
        </w:rPr>
        <w:t>على</w:t>
      </w:r>
      <w:r>
        <w:t xml:space="preserve"> against) IV to incite to hatred or resentment, embitter, envenom (</w:t>
      </w:r>
      <w:r>
        <w:rPr>
          <w:rtl/>
        </w:rPr>
        <w:t>ه</w:t>
      </w:r>
      <w:r>
        <w:t xml:space="preserve"> s.o.) V = I; VI to hate one another</w:t>
      </w:r>
    </w:p>
    <w:p w:rsidR="00B14408" w:rsidRDefault="00FD180F" w:rsidP="00FD180F">
      <w:pPr>
        <w:pStyle w:val="libNormal"/>
      </w:pPr>
      <w:r w:rsidRPr="00B14408">
        <w:rPr>
          <w:rStyle w:val="libBold2Char"/>
          <w:rFonts w:hint="eastAsia"/>
          <w:rtl/>
        </w:rPr>
        <w:t>حقد</w:t>
      </w:r>
      <w:r>
        <w:t xml:space="preserve"> ḥiqd pl. </w:t>
      </w:r>
      <w:r>
        <w:rPr>
          <w:rtl/>
        </w:rPr>
        <w:t>احقاد</w:t>
      </w:r>
      <w:r>
        <w:t xml:space="preserve"> aḥqād, </w:t>
      </w:r>
      <w:r>
        <w:rPr>
          <w:rtl/>
        </w:rPr>
        <w:t>حقود</w:t>
      </w:r>
      <w:r>
        <w:t xml:space="preserve"> ḥuqūd hatred, malice, spite, resentment, rancor</w:t>
      </w:r>
    </w:p>
    <w:p w:rsidR="00B14408" w:rsidRDefault="00FD180F" w:rsidP="00FD180F">
      <w:pPr>
        <w:pStyle w:val="libNormal"/>
      </w:pPr>
      <w:r w:rsidRPr="00B14408">
        <w:rPr>
          <w:rStyle w:val="libBold2Char"/>
          <w:rFonts w:hint="eastAsia"/>
          <w:rtl/>
        </w:rPr>
        <w:t>حقيدة</w:t>
      </w:r>
      <w:r>
        <w:t xml:space="preserve"> ḥaqida pl. </w:t>
      </w:r>
      <w:r>
        <w:rPr>
          <w:rtl/>
        </w:rPr>
        <w:t>حقائد</w:t>
      </w:r>
      <w:r>
        <w:t xml:space="preserve"> ḥaqā’id2 hatred, malice, spite, resentment, rancor</w:t>
      </w:r>
    </w:p>
    <w:p w:rsidR="00B14408" w:rsidRDefault="00FD180F" w:rsidP="00FD180F">
      <w:pPr>
        <w:pStyle w:val="libNormal"/>
      </w:pPr>
      <w:r w:rsidRPr="00B14408">
        <w:rPr>
          <w:rStyle w:val="libBold2Char"/>
          <w:rFonts w:hint="eastAsia"/>
          <w:rtl/>
        </w:rPr>
        <w:t>حقود</w:t>
      </w:r>
      <w:r>
        <w:t xml:space="preserve"> ḥaqūd full of hatred, spiteful, resentful, malicious, malevolent, rancorous</w:t>
      </w:r>
    </w:p>
    <w:p w:rsidR="00B14408" w:rsidRDefault="00FD180F" w:rsidP="00FD180F">
      <w:pPr>
        <w:pStyle w:val="libNormal"/>
      </w:pPr>
      <w:r w:rsidRPr="00B14408">
        <w:rPr>
          <w:rStyle w:val="libBold2Char"/>
          <w:rFonts w:hint="eastAsia"/>
          <w:rtl/>
        </w:rPr>
        <w:t>حاقد</w:t>
      </w:r>
      <w:r>
        <w:t xml:space="preserve"> ḥāqid full of hatred, spiteful, resentful, malicious, malevolent, rancorous; pl. </w:t>
      </w:r>
      <w:r>
        <w:rPr>
          <w:rtl/>
        </w:rPr>
        <w:t>حقدة</w:t>
      </w:r>
      <w:r>
        <w:t xml:space="preserve"> ḥaqada malevolent people</w:t>
      </w:r>
    </w:p>
    <w:p w:rsidR="00B14408" w:rsidRDefault="00FD180F" w:rsidP="00FD180F">
      <w:pPr>
        <w:pStyle w:val="libNormal"/>
      </w:pPr>
      <w:r w:rsidRPr="00B14408">
        <w:rPr>
          <w:rStyle w:val="libBold2Char"/>
          <w:rFonts w:hint="eastAsia"/>
          <w:rtl/>
        </w:rPr>
        <w:t>حقر</w:t>
      </w:r>
      <w:r>
        <w:t xml:space="preserve"> ḥaqara i (ḥaqr) to despise, scorn, disdain (</w:t>
      </w:r>
      <w:r>
        <w:rPr>
          <w:rtl/>
        </w:rPr>
        <w:t>ه</w:t>
      </w:r>
      <w:r>
        <w:t xml:space="preserve"> s.o., </w:t>
      </w:r>
      <w:r>
        <w:rPr>
          <w:rtl/>
        </w:rPr>
        <w:t>هـ</w:t>
      </w:r>
      <w:r>
        <w:t xml:space="preserve"> s.th.); to look down (</w:t>
      </w:r>
      <w:r>
        <w:rPr>
          <w:rtl/>
        </w:rPr>
        <w:t>هـ, ه</w:t>
      </w:r>
      <w:r>
        <w:t xml:space="preserve"> on), have a low opinion (</w:t>
      </w:r>
      <w:r>
        <w:rPr>
          <w:rtl/>
        </w:rPr>
        <w:t>هـ, ه</w:t>
      </w:r>
      <w:r>
        <w:t xml:space="preserve"> of); </w:t>
      </w:r>
      <w:r w:rsidR="003D2305">
        <w:t>--</w:t>
      </w:r>
      <w:r>
        <w:t xml:space="preserve"> ḥaqura u   to below, base, contemptible, despicable; to be despised, degraded, humiliated II to disparage, decry, depreciate (</w:t>
      </w:r>
      <w:r>
        <w:rPr>
          <w:rtl/>
        </w:rPr>
        <w:t>ه</w:t>
      </w:r>
      <w:r>
        <w:t xml:space="preserve"> s.o.), detract, derogate (</w:t>
      </w:r>
      <w:r>
        <w:rPr>
          <w:rtl/>
        </w:rPr>
        <w:t>ه</w:t>
      </w:r>
      <w:r>
        <w:t xml:space="preserve"> from s.o.); to degrade, debase, humble, humiliate; to regard with contempt, despise, scorn, disdain (</w:t>
      </w:r>
      <w:r>
        <w:rPr>
          <w:rtl/>
        </w:rPr>
        <w:t>ه</w:t>
      </w:r>
      <w:r>
        <w:t xml:space="preserve"> s.o., </w:t>
      </w:r>
      <w:r>
        <w:rPr>
          <w:rtl/>
        </w:rPr>
        <w:t>هـ</w:t>
      </w:r>
      <w:r>
        <w:t xml:space="preserve"> s.th.) VIII to despise, scorn, disdain (</w:t>
      </w:r>
      <w:r>
        <w:rPr>
          <w:rtl/>
        </w:rPr>
        <w:t>ه</w:t>
      </w:r>
      <w:r>
        <w:t xml:space="preserve"> s.o., </w:t>
      </w:r>
      <w:r>
        <w:rPr>
          <w:rtl/>
        </w:rPr>
        <w:t>هـ</w:t>
      </w:r>
      <w:r>
        <w:t xml:space="preserve"> s.th.), look down (</w:t>
      </w:r>
      <w:r>
        <w:rPr>
          <w:rtl/>
        </w:rPr>
        <w:t>هـ, ه</w:t>
      </w:r>
      <w:r>
        <w:t xml:space="preserve"> on) X to regard as contemptible or despicable, disdain, despise (</w:t>
      </w:r>
      <w:r>
        <w:rPr>
          <w:rtl/>
        </w:rPr>
        <w:t>ه</w:t>
      </w:r>
      <w:r>
        <w:t xml:space="preserve"> s.o., </w:t>
      </w:r>
      <w:r>
        <w:rPr>
          <w:rtl/>
        </w:rPr>
        <w:t>هـ</w:t>
      </w:r>
      <w:r>
        <w:t xml:space="preserve"> s.th.), look down (</w:t>
      </w:r>
      <w:r>
        <w:rPr>
          <w:rtl/>
        </w:rPr>
        <w:t>هـ, ه</w:t>
      </w:r>
      <w:r>
        <w:t xml:space="preserve"> on)</w:t>
      </w:r>
    </w:p>
    <w:p w:rsidR="00B14408" w:rsidRDefault="00FD180F" w:rsidP="00FD180F">
      <w:pPr>
        <w:pStyle w:val="libNormal"/>
      </w:pPr>
      <w:r w:rsidRPr="00B14408">
        <w:rPr>
          <w:rStyle w:val="libBold2Char"/>
          <w:rFonts w:hint="eastAsia"/>
          <w:rtl/>
        </w:rPr>
        <w:t>حقير</w:t>
      </w:r>
      <w:r>
        <w:t xml:space="preserve"> ḥaqīr pl. </w:t>
      </w:r>
      <w:r>
        <w:rPr>
          <w:rtl/>
        </w:rPr>
        <w:t>حقراء</w:t>
      </w:r>
      <w:r>
        <w:t xml:space="preserve"> ḥuqarā’2 low, base, mean, vulgar, vile; little, small, paltry, inconsiderable, poor, wretched, miserable; despised; despicable, contemptible</w:t>
      </w:r>
    </w:p>
    <w:p w:rsidR="00B14408" w:rsidRDefault="00FD180F" w:rsidP="00FD180F">
      <w:pPr>
        <w:pStyle w:val="libNormal"/>
      </w:pPr>
      <w:r w:rsidRPr="00B14408">
        <w:rPr>
          <w:rStyle w:val="libBold2Char"/>
          <w:rFonts w:hint="eastAsia"/>
          <w:rtl/>
        </w:rPr>
        <w:t>احقر</w:t>
      </w:r>
      <w:r>
        <w:t xml:space="preserve"> aḥqar2 lower, baser, more contemptible</w:t>
      </w:r>
    </w:p>
    <w:p w:rsidR="00B14408" w:rsidRDefault="00FD180F" w:rsidP="00FD180F">
      <w:pPr>
        <w:pStyle w:val="libNormal"/>
      </w:pPr>
      <w:r w:rsidRPr="00B14408">
        <w:rPr>
          <w:rStyle w:val="libBold2Char"/>
          <w:rFonts w:hint="eastAsia"/>
          <w:rtl/>
        </w:rPr>
        <w:t>حقارة</w:t>
      </w:r>
      <w:r>
        <w:t xml:space="preserve"> ḥaqāra lowness, vulgarity, baseness, vileness, meanness; smallness, paltriness, insignificance, poorness, wretchedness, miserableness; despicability, contemptibleness; ignominy, infamy</w:t>
      </w:r>
    </w:p>
    <w:p w:rsidR="00B14408" w:rsidRDefault="00FD180F" w:rsidP="00FD180F">
      <w:pPr>
        <w:pStyle w:val="libNormal"/>
      </w:pPr>
      <w:r w:rsidRPr="00B14408">
        <w:rPr>
          <w:rStyle w:val="libBold2Char"/>
          <w:rFonts w:hint="eastAsia"/>
          <w:rtl/>
        </w:rPr>
        <w:t>تحقتر</w:t>
      </w:r>
      <w:r>
        <w:t xml:space="preserve"> taḥqīr contempt, disdain, scorn; degradation, humiliation, abasement</w:t>
      </w:r>
    </w:p>
    <w:p w:rsidR="00B14408" w:rsidRDefault="00FD180F" w:rsidP="00FD180F">
      <w:pPr>
        <w:pStyle w:val="libNormal"/>
      </w:pPr>
      <w:r w:rsidRPr="00B14408">
        <w:rPr>
          <w:rStyle w:val="libBold2Char"/>
          <w:rFonts w:hint="eastAsia"/>
          <w:rtl/>
        </w:rPr>
        <w:lastRenderedPageBreak/>
        <w:t>احتقار</w:t>
      </w:r>
      <w:r>
        <w:t xml:space="preserve"> iḥtiqār contempt, disdain, scorn </w:t>
      </w:r>
      <w:r w:rsidR="003D2305">
        <w:t>|</w:t>
      </w:r>
      <w:r>
        <w:t xml:space="preserve"> </w:t>
      </w:r>
      <w:r>
        <w:rPr>
          <w:rtl/>
        </w:rPr>
        <w:t>نظر اليه بعين الاحتقار</w:t>
      </w:r>
      <w:r>
        <w:t>(bi</w:t>
      </w:r>
      <w:r w:rsidR="003D2305">
        <w:t>-</w:t>
      </w:r>
      <w:r>
        <w:t>‘aini l</w:t>
      </w:r>
      <w:r w:rsidR="003D2305">
        <w:t>-</w:t>
      </w:r>
      <w:r>
        <w:t>iḥt.) to regard s.o. with contempt, look down one’s nose at s.o.</w:t>
      </w:r>
    </w:p>
    <w:p w:rsidR="00B14408" w:rsidRDefault="00FD180F" w:rsidP="00FD180F">
      <w:pPr>
        <w:pStyle w:val="libNormal"/>
      </w:pPr>
      <w:r w:rsidRPr="00B14408">
        <w:rPr>
          <w:rStyle w:val="libBold2Char"/>
          <w:rFonts w:hint="eastAsia"/>
          <w:rtl/>
        </w:rPr>
        <w:t>محتقر</w:t>
      </w:r>
      <w:r>
        <w:t xml:space="preserve"> muḥtaqar despised; contemptible, despicable</w:t>
      </w:r>
    </w:p>
    <w:p w:rsidR="00B14408" w:rsidRDefault="00FD180F" w:rsidP="00FD180F">
      <w:pPr>
        <w:pStyle w:val="libNormal"/>
      </w:pPr>
      <w:r w:rsidRPr="00B14408">
        <w:rPr>
          <w:rStyle w:val="libBold2Char"/>
          <w:rFonts w:hint="eastAsia"/>
          <w:rtl/>
        </w:rPr>
        <w:t>حقل</w:t>
      </w:r>
      <w:r>
        <w:t xml:space="preserve"> ḥaql pl. </w:t>
      </w:r>
      <w:r>
        <w:rPr>
          <w:rtl/>
        </w:rPr>
        <w:t>حقول</w:t>
      </w:r>
      <w:r>
        <w:t xml:space="preserve"> ḥuqūl field (also fig. = domain); column </w:t>
      </w:r>
      <w:r w:rsidR="003D2305">
        <w:t>|</w:t>
      </w:r>
      <w:r>
        <w:t xml:space="preserve"> </w:t>
      </w:r>
      <w:r>
        <w:rPr>
          <w:rtl/>
        </w:rPr>
        <w:t>حقول البترول</w:t>
      </w:r>
      <w:r>
        <w:t xml:space="preserve">oil fields; </w:t>
      </w:r>
      <w:r>
        <w:rPr>
          <w:rtl/>
        </w:rPr>
        <w:t>حقل الزيت</w:t>
      </w:r>
      <w:r>
        <w:t xml:space="preserve"> ḥ. az</w:t>
      </w:r>
      <w:r w:rsidR="003D2305">
        <w:t>-</w:t>
      </w:r>
      <w:r>
        <w:t xml:space="preserve">zait, </w:t>
      </w:r>
      <w:r>
        <w:rPr>
          <w:rtl/>
        </w:rPr>
        <w:t>حقل النفط</w:t>
      </w:r>
      <w:r>
        <w:t xml:space="preserve"> ḥ. an</w:t>
      </w:r>
      <w:r w:rsidR="003D2305">
        <w:t>-</w:t>
      </w:r>
      <w:r>
        <w:t xml:space="preserve">nafṭ oil field; oil area; </w:t>
      </w:r>
      <w:r>
        <w:rPr>
          <w:rtl/>
        </w:rPr>
        <w:t>حقول التجارب</w:t>
      </w:r>
      <w:r>
        <w:t xml:space="preserve"> experimental fields; </w:t>
      </w:r>
      <w:r>
        <w:rPr>
          <w:rtl/>
        </w:rPr>
        <w:t>حقل كهربائي</w:t>
      </w:r>
      <w:r>
        <w:t xml:space="preserve"> (kahrabā’ī) electric field</w:t>
      </w:r>
    </w:p>
    <w:p w:rsidR="00B14408" w:rsidRDefault="00FD180F" w:rsidP="00FD180F">
      <w:pPr>
        <w:pStyle w:val="libNormal"/>
      </w:pPr>
      <w:r w:rsidRPr="00B14408">
        <w:rPr>
          <w:rStyle w:val="libBold2Char"/>
          <w:rFonts w:hint="eastAsia"/>
          <w:rtl/>
        </w:rPr>
        <w:t>حقلي</w:t>
      </w:r>
      <w:r>
        <w:t xml:space="preserve"> ḥaqlī field</w:t>
      </w:r>
      <w:r w:rsidR="003D2305">
        <w:t>-</w:t>
      </w:r>
      <w:r>
        <w:t xml:space="preserve"> (in compounds)</w:t>
      </w:r>
    </w:p>
    <w:p w:rsidR="00B14408" w:rsidRDefault="00FD180F" w:rsidP="00FD180F">
      <w:pPr>
        <w:pStyle w:val="libNormal"/>
      </w:pPr>
      <w:r w:rsidRPr="00B14408">
        <w:rPr>
          <w:rStyle w:val="libBold2Char"/>
          <w:rFonts w:hint="eastAsia"/>
          <w:rtl/>
        </w:rPr>
        <w:t>محاقلة</w:t>
      </w:r>
      <w:r>
        <w:t xml:space="preserve"> muḥāqala sale of grain while still in growth, dealing in grain futures (Isl. Law)</w:t>
      </w:r>
    </w:p>
    <w:p w:rsidR="00B14408" w:rsidRDefault="00FD180F" w:rsidP="00FD180F">
      <w:pPr>
        <w:pStyle w:val="libNormal"/>
      </w:pPr>
      <w:r w:rsidRPr="00B14408">
        <w:rPr>
          <w:rStyle w:val="libBold2Char"/>
          <w:rFonts w:hint="eastAsia"/>
          <w:rtl/>
        </w:rPr>
        <w:t>حقن</w:t>
      </w:r>
      <w:r>
        <w:t xml:space="preserve"> ḥaqana u (ḥaqn) to hold back, withhold, keep back, detain, retain (</w:t>
      </w:r>
      <w:r>
        <w:rPr>
          <w:rtl/>
        </w:rPr>
        <w:t>هـ</w:t>
      </w:r>
      <w:r>
        <w:t xml:space="preserve"> s.th.); to suppress, repress, restrain (</w:t>
      </w:r>
      <w:r>
        <w:rPr>
          <w:rtl/>
        </w:rPr>
        <w:t>هـ</w:t>
      </w:r>
      <w:r>
        <w:t xml:space="preserve"> s.th.); to keep to o.s. (</w:t>
      </w:r>
      <w:r>
        <w:rPr>
          <w:rtl/>
        </w:rPr>
        <w:t>السر</w:t>
      </w:r>
      <w:r>
        <w:t xml:space="preserve"> as</w:t>
      </w:r>
      <w:r w:rsidR="003D2305">
        <w:t>-</w:t>
      </w:r>
      <w:r>
        <w:t>sirra the secret); to spare (</w:t>
      </w:r>
      <w:r>
        <w:rPr>
          <w:rtl/>
        </w:rPr>
        <w:t>دمه</w:t>
      </w:r>
      <w:r>
        <w:t xml:space="preserve"> damahū s.o.’s blood or life); to give (</w:t>
      </w:r>
      <w:r>
        <w:rPr>
          <w:rtl/>
        </w:rPr>
        <w:t>ه</w:t>
      </w:r>
      <w:r>
        <w:t xml:space="preserve"> s.o.) an injection (med.) VIII to become congested (esp. blood); to suffer from strangury; to take an enema, a clyster; to be injected </w:t>
      </w:r>
      <w:r w:rsidR="003D2305">
        <w:t>|</w:t>
      </w:r>
      <w:r>
        <w:rPr>
          <w:rtl/>
        </w:rPr>
        <w:t>احتقن وجهه</w:t>
      </w:r>
      <w:r>
        <w:t xml:space="preserve"> (wajhahū) his face was flushed, his face turned red</w:t>
      </w:r>
    </w:p>
    <w:p w:rsidR="00B14408" w:rsidRDefault="00FD180F" w:rsidP="00FD180F">
      <w:pPr>
        <w:pStyle w:val="libNormal"/>
      </w:pPr>
      <w:r w:rsidRPr="00B14408">
        <w:rPr>
          <w:rStyle w:val="libBold2Char"/>
          <w:rFonts w:hint="eastAsia"/>
          <w:rtl/>
        </w:rPr>
        <w:t>حقن</w:t>
      </w:r>
      <w:r>
        <w:t xml:space="preserve"> ḥaqn retention, withholding; sparing; injecting. injection (med.) </w:t>
      </w:r>
      <w:r w:rsidR="003D2305">
        <w:t>|</w:t>
      </w:r>
      <w:r>
        <w:t xml:space="preserve"> </w:t>
      </w:r>
      <w:r>
        <w:rPr>
          <w:rtl/>
        </w:rPr>
        <w:t>حقنا لدمائهم</w:t>
      </w:r>
      <w:r>
        <w:t xml:space="preserve"> ḥaqnan li</w:t>
      </w:r>
      <w:r w:rsidR="003D2305">
        <w:t>-</w:t>
      </w:r>
      <w:r>
        <w:t xml:space="preserve">dimā’ihim in order to spare their blood; </w:t>
      </w:r>
      <w:r>
        <w:rPr>
          <w:rtl/>
        </w:rPr>
        <w:t>حقن في حبل الوريد</w:t>
      </w:r>
      <w:r>
        <w:t xml:space="preserve"> intravenous injection (med.)</w:t>
      </w:r>
    </w:p>
    <w:p w:rsidR="00B14408" w:rsidRDefault="00FD180F" w:rsidP="00FD180F">
      <w:pPr>
        <w:pStyle w:val="libNormal"/>
      </w:pPr>
      <w:r w:rsidRPr="00B14408">
        <w:rPr>
          <w:rStyle w:val="libBold2Char"/>
          <w:rFonts w:hint="eastAsia"/>
          <w:rtl/>
        </w:rPr>
        <w:t>حقنة</w:t>
      </w:r>
      <w:r>
        <w:t xml:space="preserve"> ḥuqna pl. </w:t>
      </w:r>
      <w:r>
        <w:rPr>
          <w:rtl/>
        </w:rPr>
        <w:t>حقن</w:t>
      </w:r>
      <w:r>
        <w:t xml:space="preserve"> ḥuqan injection (med.); hypodermic; clyster; enema</w:t>
      </w:r>
    </w:p>
    <w:p w:rsidR="00B14408" w:rsidRDefault="00FD180F" w:rsidP="00FD180F">
      <w:pPr>
        <w:pStyle w:val="libNormal"/>
      </w:pPr>
      <w:r w:rsidRPr="00B14408">
        <w:rPr>
          <w:rStyle w:val="libBold2Char"/>
          <w:rFonts w:hint="eastAsia"/>
          <w:rtl/>
        </w:rPr>
        <w:t>محقنة</w:t>
      </w:r>
      <w:r>
        <w:t xml:space="preserve"> miḥqana pl. </w:t>
      </w:r>
      <w:r>
        <w:rPr>
          <w:rtl/>
        </w:rPr>
        <w:t>محاقن</w:t>
      </w:r>
      <w:r>
        <w:t xml:space="preserve"> maḥāqin2 syringe (med.)</w:t>
      </w:r>
    </w:p>
    <w:p w:rsidR="00B14408" w:rsidRDefault="00FD180F" w:rsidP="00FD180F">
      <w:pPr>
        <w:pStyle w:val="libNormal"/>
      </w:pPr>
      <w:r w:rsidRPr="00B14408">
        <w:rPr>
          <w:rStyle w:val="libBold2Char"/>
          <w:rFonts w:hint="eastAsia"/>
          <w:rtl/>
        </w:rPr>
        <w:t>احتقان</w:t>
      </w:r>
      <w:r>
        <w:t xml:space="preserve"> iḥtiqān congestion </w:t>
      </w:r>
      <w:r w:rsidR="003D2305">
        <w:t>|</w:t>
      </w:r>
      <w:r>
        <w:t xml:space="preserve"> </w:t>
      </w:r>
      <w:r>
        <w:rPr>
          <w:rtl/>
        </w:rPr>
        <w:t>احتقان الدم</w:t>
      </w:r>
      <w:r>
        <w:t xml:space="preserve"> iḥt. ad</w:t>
      </w:r>
      <w:r w:rsidR="003D2305">
        <w:t>-</w:t>
      </w:r>
      <w:r>
        <w:t>dam vascular congestion</w:t>
      </w:r>
    </w:p>
    <w:p w:rsidR="00B14408" w:rsidRDefault="00FD180F" w:rsidP="00FD180F">
      <w:pPr>
        <w:pStyle w:val="libNormal"/>
      </w:pPr>
      <w:r w:rsidRPr="00B14408">
        <w:rPr>
          <w:rStyle w:val="libBold2Char"/>
          <w:rFonts w:hint="eastAsia"/>
          <w:rtl/>
        </w:rPr>
        <w:t>محتقن</w:t>
      </w:r>
      <w:r>
        <w:t xml:space="preserve"> muḥtaqan reddened by blood congestion, flushed, red (face)</w:t>
      </w:r>
    </w:p>
    <w:p w:rsidR="00B14408" w:rsidRDefault="00FD180F" w:rsidP="00FD180F">
      <w:pPr>
        <w:pStyle w:val="libNormal"/>
      </w:pPr>
      <w:r w:rsidRPr="00B14408">
        <w:rPr>
          <w:rStyle w:val="libBold2Char"/>
          <w:rFonts w:hint="eastAsia"/>
          <w:rtl/>
        </w:rPr>
        <w:t>حقو</w:t>
      </w:r>
      <w:r>
        <w:t xml:space="preserve"> ḥaqw pl. </w:t>
      </w:r>
      <w:r>
        <w:rPr>
          <w:rtl/>
        </w:rPr>
        <w:t>حقاء</w:t>
      </w:r>
      <w:r>
        <w:t xml:space="preserve"> ḥiqā’, </w:t>
      </w:r>
      <w:r>
        <w:rPr>
          <w:rtl/>
        </w:rPr>
        <w:t>احقاء</w:t>
      </w:r>
      <w:r>
        <w:t xml:space="preserve"> aḥqā’ loin, groin </w:t>
      </w:r>
      <w:r w:rsidR="003D2305">
        <w:t>|</w:t>
      </w:r>
      <w:r>
        <w:rPr>
          <w:rtl/>
        </w:rPr>
        <w:t>شدد حقويه</w:t>
      </w:r>
      <w:r>
        <w:t xml:space="preserve"> šaddada ḥaqwaihi to gird one’s loins</w:t>
      </w:r>
    </w:p>
    <w:p w:rsidR="00B14408" w:rsidRDefault="00FD180F" w:rsidP="00FD180F">
      <w:pPr>
        <w:pStyle w:val="libNormal"/>
      </w:pPr>
      <w:r w:rsidRPr="007F5296">
        <w:rPr>
          <w:rStyle w:val="libBold2Char"/>
        </w:rPr>
        <w:t>1</w:t>
      </w:r>
      <w:r w:rsidRPr="007F5296">
        <w:rPr>
          <w:rStyle w:val="libBold2Char"/>
          <w:rtl/>
        </w:rPr>
        <w:t>حك</w:t>
      </w:r>
      <w:r>
        <w:t xml:space="preserve"> ḥakka u (ḥakk) to rub, chafe; to scrape; to scratch; to rub off, scrape off, scratch off, abrade (</w:t>
      </w:r>
      <w:r>
        <w:rPr>
          <w:rtl/>
        </w:rPr>
        <w:t>هـ</w:t>
      </w:r>
      <w:r>
        <w:t xml:space="preserve"> s.th.) </w:t>
      </w:r>
      <w:r w:rsidR="003D2305">
        <w:t>|</w:t>
      </w:r>
      <w:r>
        <w:t xml:space="preserve"> </w:t>
      </w:r>
      <w:r>
        <w:rPr>
          <w:rtl/>
        </w:rPr>
        <w:t>حك في صدره</w:t>
      </w:r>
      <w:r>
        <w:t xml:space="preserve"> (ṣadrihī) it impressed him, affected him, touched s.th. inside him IV to itch V to rub o.s., scrape, chafe (</w:t>
      </w:r>
      <w:r>
        <w:rPr>
          <w:rtl/>
        </w:rPr>
        <w:t>ب</w:t>
      </w:r>
      <w:r>
        <w:t xml:space="preserve"> against); to pick a quarrel (</w:t>
      </w:r>
      <w:r>
        <w:rPr>
          <w:rtl/>
        </w:rPr>
        <w:t>ب</w:t>
      </w:r>
      <w:r>
        <w:t xml:space="preserve"> with s.o.) VI to rub or scrape against each other VIII to rub o.s. scrape, chafe (</w:t>
      </w:r>
      <w:r>
        <w:rPr>
          <w:rtl/>
        </w:rPr>
        <w:t>ب</w:t>
      </w:r>
      <w:r>
        <w:t xml:space="preserve"> against); to be in contact, in touch (</w:t>
      </w:r>
      <w:r>
        <w:rPr>
          <w:rtl/>
        </w:rPr>
        <w:t>ب</w:t>
      </w:r>
      <w:r>
        <w:t xml:space="preserve"> with) </w:t>
      </w:r>
      <w:r w:rsidR="003D2305">
        <w:t>|</w:t>
      </w:r>
      <w:r>
        <w:t xml:space="preserve"> </w:t>
      </w:r>
      <w:r>
        <w:rPr>
          <w:rtl/>
        </w:rPr>
        <w:t>احتك في صدره</w:t>
      </w:r>
      <w:r>
        <w:t xml:space="preserve"> (ṣadrihī) it impressed him, affected him, touched s.th. inside him</w:t>
      </w:r>
    </w:p>
    <w:p w:rsidR="00B14408" w:rsidRDefault="00FD180F" w:rsidP="00FD180F">
      <w:pPr>
        <w:pStyle w:val="libNormal"/>
      </w:pPr>
      <w:r w:rsidRPr="00B14408">
        <w:rPr>
          <w:rStyle w:val="libBold2Char"/>
          <w:rFonts w:hint="eastAsia"/>
          <w:rtl/>
        </w:rPr>
        <w:t>حك</w:t>
      </w:r>
      <w:r>
        <w:t xml:space="preserve"> ḥakk rubbing, chafing; friction; scratching</w:t>
      </w:r>
    </w:p>
    <w:p w:rsidR="00B14408" w:rsidRDefault="00FD180F" w:rsidP="00FD180F">
      <w:pPr>
        <w:pStyle w:val="libNormal"/>
      </w:pPr>
      <w:r w:rsidRPr="00B14408">
        <w:rPr>
          <w:rStyle w:val="libBold2Char"/>
          <w:rFonts w:hint="eastAsia"/>
          <w:rtl/>
        </w:rPr>
        <w:lastRenderedPageBreak/>
        <w:t>حك</w:t>
      </w:r>
      <w:r>
        <w:t xml:space="preserve"> ḥakka itching; scabies, itch (med.)</w:t>
      </w:r>
    </w:p>
    <w:p w:rsidR="00B14408" w:rsidRDefault="00FD180F" w:rsidP="00FD180F">
      <w:pPr>
        <w:pStyle w:val="libNormal"/>
      </w:pPr>
      <w:r w:rsidRPr="00B14408">
        <w:rPr>
          <w:rStyle w:val="libBold2Char"/>
          <w:rFonts w:hint="eastAsia"/>
          <w:rtl/>
        </w:rPr>
        <w:t>حكاك</w:t>
      </w:r>
      <w:r>
        <w:t xml:space="preserve"> ḥakkāk lapidary</w:t>
      </w:r>
    </w:p>
    <w:p w:rsidR="00B14408" w:rsidRDefault="00FD180F" w:rsidP="00FD180F">
      <w:pPr>
        <w:pStyle w:val="libNormal"/>
      </w:pPr>
      <w:r w:rsidRPr="00B14408">
        <w:rPr>
          <w:rStyle w:val="libBold2Char"/>
          <w:rFonts w:hint="eastAsia"/>
          <w:rtl/>
        </w:rPr>
        <w:t>محك</w:t>
      </w:r>
      <w:r>
        <w:t xml:space="preserve"> miḥakk touchstone; test </w:t>
      </w:r>
      <w:r w:rsidR="003D2305">
        <w:t>|</w:t>
      </w:r>
      <w:r>
        <w:rPr>
          <w:rtl/>
        </w:rPr>
        <w:t>ثبت على محك النظر</w:t>
      </w:r>
      <w:r>
        <w:t xml:space="preserve"> tabata ‘alā m. in</w:t>
      </w:r>
      <w:r w:rsidR="003D2305">
        <w:t>-</w:t>
      </w:r>
      <w:r>
        <w:t>naẓar to stand a critical test</w:t>
      </w:r>
    </w:p>
    <w:p w:rsidR="00B14408" w:rsidRDefault="00FD180F" w:rsidP="00FD180F">
      <w:pPr>
        <w:pStyle w:val="libNormal"/>
      </w:pPr>
      <w:r w:rsidRPr="00B14408">
        <w:rPr>
          <w:rStyle w:val="libBold2Char"/>
          <w:rFonts w:hint="eastAsia"/>
          <w:rtl/>
        </w:rPr>
        <w:t>محكة</w:t>
      </w:r>
      <w:r>
        <w:t xml:space="preserve"> miḥakka currycomb</w:t>
      </w:r>
    </w:p>
    <w:p w:rsidR="00B14408" w:rsidRDefault="00FD180F" w:rsidP="00FD180F">
      <w:pPr>
        <w:pStyle w:val="libNormal"/>
      </w:pPr>
      <w:r w:rsidRPr="00B14408">
        <w:rPr>
          <w:rStyle w:val="libBold2Char"/>
          <w:rFonts w:hint="eastAsia"/>
          <w:rtl/>
        </w:rPr>
        <w:t>تحاك</w:t>
      </w:r>
      <w:r>
        <w:t xml:space="preserve"> taḥākk (reciprocal) friction</w:t>
      </w:r>
    </w:p>
    <w:p w:rsidR="00B14408" w:rsidRDefault="00FD180F" w:rsidP="00FD180F">
      <w:pPr>
        <w:pStyle w:val="libNormal"/>
      </w:pPr>
      <w:r w:rsidRPr="00B14408">
        <w:rPr>
          <w:rStyle w:val="libBold2Char"/>
          <w:rFonts w:hint="eastAsia"/>
          <w:rtl/>
        </w:rPr>
        <w:t>احتكاك</w:t>
      </w:r>
      <w:r>
        <w:t xml:space="preserve"> iḥtikāk pl. </w:t>
      </w:r>
      <w:r w:rsidR="003D2305">
        <w:t>-</w:t>
      </w:r>
      <w:r>
        <w:t xml:space="preserve">āt (reciprocal) friction; close touch or contact; friction (fig., = dissension, controversy) </w:t>
      </w:r>
      <w:r w:rsidR="003D2305">
        <w:t>|</w:t>
      </w:r>
      <w:r>
        <w:rPr>
          <w:rtl/>
        </w:rPr>
        <w:t>من غير احتكاك</w:t>
      </w:r>
      <w:r>
        <w:t xml:space="preserve"> min gair ḥt. frictionless</w:t>
      </w:r>
    </w:p>
    <w:p w:rsidR="00B14408" w:rsidRDefault="00FD180F" w:rsidP="00FD180F">
      <w:pPr>
        <w:pStyle w:val="libNormal"/>
      </w:pPr>
      <w:r w:rsidRPr="00B14408">
        <w:rPr>
          <w:rStyle w:val="libBold2Char"/>
          <w:rFonts w:hint="eastAsia"/>
          <w:rtl/>
        </w:rPr>
        <w:t>محكك</w:t>
      </w:r>
      <w:r>
        <w:t xml:space="preserve"> muḥakkak chafed, worn away</w:t>
      </w:r>
    </w:p>
    <w:p w:rsidR="00B14408" w:rsidRDefault="00FD180F" w:rsidP="00FD180F">
      <w:pPr>
        <w:pStyle w:val="libNormal"/>
      </w:pPr>
      <w:r w:rsidRPr="007F5296">
        <w:rPr>
          <w:rStyle w:val="libBold2Char"/>
        </w:rPr>
        <w:t>2</w:t>
      </w:r>
      <w:r w:rsidRPr="007F5296">
        <w:rPr>
          <w:rStyle w:val="libBold2Char"/>
          <w:rtl/>
        </w:rPr>
        <w:t>حكة</w:t>
      </w:r>
      <w:r>
        <w:t xml:space="preserve"> ḥukka (tun., = ḥuqqa) pl. </w:t>
      </w:r>
      <w:r>
        <w:rPr>
          <w:rtl/>
        </w:rPr>
        <w:t>حكك</w:t>
      </w:r>
      <w:r>
        <w:t xml:space="preserve"> ḥukak small box, case, pot or jar</w:t>
      </w:r>
    </w:p>
    <w:p w:rsidR="00B14408" w:rsidRDefault="00FD180F" w:rsidP="00FD180F">
      <w:pPr>
        <w:pStyle w:val="libNormal"/>
      </w:pPr>
      <w:r w:rsidRPr="00B14408">
        <w:rPr>
          <w:rStyle w:val="libBold2Char"/>
          <w:rFonts w:hint="eastAsia"/>
          <w:rtl/>
        </w:rPr>
        <w:t>حكر</w:t>
      </w:r>
      <w:r>
        <w:t xml:space="preserve"> VIII to buy up, hoard and withhold, corner (</w:t>
      </w:r>
      <w:r>
        <w:rPr>
          <w:rtl/>
        </w:rPr>
        <w:t>هـ</w:t>
      </w:r>
      <w:r>
        <w:t xml:space="preserve"> a commodity); to monopolize (</w:t>
      </w:r>
      <w:r>
        <w:rPr>
          <w:rtl/>
        </w:rPr>
        <w:t>هـ</w:t>
      </w:r>
      <w:r>
        <w:t xml:space="preserve"> a commercial article); to have exclusive possession (</w:t>
      </w:r>
      <w:r>
        <w:rPr>
          <w:rtl/>
        </w:rPr>
        <w:t>هـ</w:t>
      </w:r>
      <w:r>
        <w:t xml:space="preserve"> of s.th.), hold a monopoly (</w:t>
      </w:r>
      <w:r>
        <w:rPr>
          <w:rtl/>
        </w:rPr>
        <w:t>هـ</w:t>
      </w:r>
      <w:r>
        <w:t xml:space="preserve"> over s.th.)</w:t>
      </w:r>
    </w:p>
    <w:p w:rsidR="00B14408" w:rsidRDefault="00FD180F" w:rsidP="00FD180F">
      <w:pPr>
        <w:pStyle w:val="libNormal"/>
      </w:pPr>
      <w:r w:rsidRPr="00B14408">
        <w:rPr>
          <w:rStyle w:val="libBold2Char"/>
          <w:rFonts w:hint="eastAsia"/>
          <w:rtl/>
        </w:rPr>
        <w:t>حكر</w:t>
      </w:r>
      <w:r>
        <w:t xml:space="preserve"> ḥikr, ḥukr and </w:t>
      </w:r>
      <w:r>
        <w:rPr>
          <w:rtl/>
        </w:rPr>
        <w:t>اجرة الحكر</w:t>
      </w:r>
      <w:r>
        <w:t xml:space="preserve"> ujrat al</w:t>
      </w:r>
      <w:r w:rsidR="003D2305">
        <w:t>-</w:t>
      </w:r>
      <w:r>
        <w:t>ḥ. ground rent, quitrent</w:t>
      </w:r>
    </w:p>
    <w:p w:rsidR="00B14408" w:rsidRDefault="00FD180F" w:rsidP="00FD180F">
      <w:pPr>
        <w:pStyle w:val="libNormal"/>
      </w:pPr>
      <w:r w:rsidRPr="00B14408">
        <w:rPr>
          <w:rStyle w:val="libBold2Char"/>
          <w:rFonts w:hint="eastAsia"/>
          <w:rtl/>
        </w:rPr>
        <w:t>حكر</w:t>
      </w:r>
      <w:r>
        <w:t xml:space="preserve"> ḥakar, ḥukar hoarded</w:t>
      </w:r>
    </w:p>
    <w:p w:rsidR="00B14408" w:rsidRDefault="00FD180F" w:rsidP="00FD180F">
      <w:pPr>
        <w:pStyle w:val="libNormal"/>
      </w:pPr>
      <w:r w:rsidRPr="00B14408">
        <w:rPr>
          <w:rStyle w:val="libBold2Char"/>
          <w:rFonts w:hint="eastAsia"/>
          <w:rtl/>
        </w:rPr>
        <w:t>حكرة</w:t>
      </w:r>
      <w:r>
        <w:t xml:space="preserve"> ḥukra hoarding (of goods); monopoly</w:t>
      </w:r>
    </w:p>
    <w:p w:rsidR="00B14408" w:rsidRDefault="00FD180F" w:rsidP="00FD180F">
      <w:pPr>
        <w:pStyle w:val="libNormal"/>
      </w:pPr>
      <w:r w:rsidRPr="00B14408">
        <w:rPr>
          <w:rStyle w:val="libBold2Char"/>
          <w:rFonts w:hint="eastAsia"/>
          <w:rtl/>
        </w:rPr>
        <w:t>حاكورة</w:t>
      </w:r>
      <w:r>
        <w:t xml:space="preserve"> ḥākūra small vegetable garden</w:t>
      </w:r>
    </w:p>
    <w:p w:rsidR="00B14408" w:rsidRDefault="00FD180F" w:rsidP="00FD180F">
      <w:pPr>
        <w:pStyle w:val="libNormal"/>
      </w:pPr>
      <w:r w:rsidRPr="00B14408">
        <w:rPr>
          <w:rStyle w:val="libBold2Char"/>
          <w:rFonts w:hint="eastAsia"/>
          <w:rtl/>
        </w:rPr>
        <w:t>احتكار</w:t>
      </w:r>
      <w:r>
        <w:t xml:space="preserve"> iḥtikār pl. </w:t>
      </w:r>
      <w:r w:rsidR="003D2305">
        <w:t>-</w:t>
      </w:r>
      <w:r>
        <w:t xml:space="preserve">āt cornering, buying up; monopoly; preferential position; supremacy, hegemony </w:t>
      </w:r>
      <w:r w:rsidR="003D2305">
        <w:t>|</w:t>
      </w:r>
      <w:r>
        <w:t xml:space="preserve"> </w:t>
      </w:r>
      <w:r>
        <w:rPr>
          <w:rtl/>
        </w:rPr>
        <w:t>احتكار تجارة البن</w:t>
      </w:r>
      <w:r>
        <w:t>al</w:t>
      </w:r>
      <w:r w:rsidR="003D2305">
        <w:t>-</w:t>
      </w:r>
      <w:r>
        <w:t>bunn coffee</w:t>
      </w:r>
      <w:r w:rsidR="003D2305">
        <w:t>-</w:t>
      </w:r>
      <w:r>
        <w:t xml:space="preserve">trade monopoly; </w:t>
      </w:r>
      <w:r>
        <w:rPr>
          <w:rtl/>
        </w:rPr>
        <w:t>احتكار السكر</w:t>
      </w:r>
      <w:r>
        <w:t xml:space="preserve"> iḥ. as</w:t>
      </w:r>
      <w:r w:rsidR="003D2305">
        <w:t>-</w:t>
      </w:r>
      <w:r>
        <w:t>sukkar sugar monopoly</w:t>
      </w:r>
    </w:p>
    <w:p w:rsidR="00B14408" w:rsidRDefault="00FD180F" w:rsidP="00FD180F">
      <w:pPr>
        <w:pStyle w:val="libNormal"/>
      </w:pPr>
      <w:r w:rsidRPr="00B14408">
        <w:rPr>
          <w:rStyle w:val="libBold2Char"/>
          <w:rFonts w:hint="eastAsia"/>
          <w:rtl/>
        </w:rPr>
        <w:t>احتكاري</w:t>
      </w:r>
      <w:r>
        <w:t xml:space="preserve"> iḥtikārī rapacious, grasping, greedy</w:t>
      </w:r>
    </w:p>
    <w:p w:rsidR="00B14408" w:rsidRDefault="00FD180F" w:rsidP="00FD180F">
      <w:pPr>
        <w:pStyle w:val="libNormal"/>
      </w:pPr>
      <w:r w:rsidRPr="00B14408">
        <w:rPr>
          <w:rStyle w:val="libBold2Char"/>
          <w:rFonts w:hint="eastAsia"/>
          <w:rtl/>
        </w:rPr>
        <w:t>حكم</w:t>
      </w:r>
      <w:r>
        <w:t xml:space="preserve"> ḥakama u (ḥukm) to pass judgment, express an opinion (</w:t>
      </w:r>
      <w:r>
        <w:rPr>
          <w:rtl/>
        </w:rPr>
        <w:t>على, في</w:t>
      </w:r>
      <w:r>
        <w:t xml:space="preserve"> on s.th.), judge (</w:t>
      </w:r>
      <w:r>
        <w:rPr>
          <w:rtl/>
        </w:rPr>
        <w:t>على</w:t>
      </w:r>
      <w:r>
        <w:t xml:space="preserve"> s.th., </w:t>
      </w:r>
      <w:r>
        <w:rPr>
          <w:rtl/>
        </w:rPr>
        <w:t>ب</w:t>
      </w:r>
      <w:r>
        <w:t xml:space="preserve"> by, from); to decide, give a decision, pass a verdict, pass sentence (</w:t>
      </w:r>
      <w:r>
        <w:rPr>
          <w:rtl/>
        </w:rPr>
        <w:t>على</w:t>
      </w:r>
      <w:r>
        <w:t xml:space="preserve"> on); to sentence (</w:t>
      </w:r>
      <w:r>
        <w:rPr>
          <w:rtl/>
        </w:rPr>
        <w:t>على</w:t>
      </w:r>
      <w:r>
        <w:t xml:space="preserve"> s.o., </w:t>
      </w:r>
      <w:r>
        <w:rPr>
          <w:rtl/>
        </w:rPr>
        <w:t>ب</w:t>
      </w:r>
      <w:r>
        <w:t xml:space="preserve"> to a penalty; said of the judge), impose, inflict (</w:t>
      </w:r>
      <w:r>
        <w:rPr>
          <w:rtl/>
        </w:rPr>
        <w:t>ب</w:t>
      </w:r>
      <w:r>
        <w:t xml:space="preserve"> a penalty) on s.o. (</w:t>
      </w:r>
      <w:r>
        <w:rPr>
          <w:rtl/>
        </w:rPr>
        <w:t>على</w:t>
      </w:r>
      <w:r>
        <w:t>); to pronounce a verdict or judgment, deliver judgment, rule (</w:t>
      </w:r>
      <w:r>
        <w:rPr>
          <w:rtl/>
        </w:rPr>
        <w:t>ل</w:t>
      </w:r>
      <w:r>
        <w:t xml:space="preserve"> in s.o.’s favor); to adjudicate, adjudge, award (</w:t>
      </w:r>
      <w:r>
        <w:rPr>
          <w:rtl/>
        </w:rPr>
        <w:t>ب ل</w:t>
      </w:r>
      <w:r>
        <w:t xml:space="preserve"> to s.o. s.th.); to take (</w:t>
      </w:r>
      <w:r>
        <w:rPr>
          <w:rtl/>
        </w:rPr>
        <w:t>ب</w:t>
      </w:r>
      <w:r>
        <w:t xml:space="preserve"> s.th.) as a standard or norm; to have judicial power, have jurisdiction, have authority (</w:t>
      </w:r>
      <w:r>
        <w:rPr>
          <w:rtl/>
        </w:rPr>
        <w:t>ع</w:t>
      </w:r>
      <w:r>
        <w:rPr>
          <w:rFonts w:hint="eastAsia"/>
          <w:rtl/>
        </w:rPr>
        <w:t>لى</w:t>
      </w:r>
      <w:r>
        <w:t xml:space="preserve"> and </w:t>
      </w:r>
      <w:r>
        <w:rPr>
          <w:rtl/>
        </w:rPr>
        <w:t>ه</w:t>
      </w:r>
      <w:r>
        <w:t xml:space="preserve"> over), govern, rule, dominate, control (</w:t>
      </w:r>
      <w:r>
        <w:rPr>
          <w:rtl/>
        </w:rPr>
        <w:t>على</w:t>
      </w:r>
      <w:r>
        <w:t xml:space="preserve"> or </w:t>
      </w:r>
      <w:r>
        <w:rPr>
          <w:rtl/>
        </w:rPr>
        <w:t>ه</w:t>
      </w:r>
      <w:r>
        <w:t xml:space="preserve"> s.o.); to order, command (</w:t>
      </w:r>
      <w:r>
        <w:rPr>
          <w:rtl/>
        </w:rPr>
        <w:t>ب</w:t>
      </w:r>
      <w:r>
        <w:t xml:space="preserve"> s.th.); </w:t>
      </w:r>
      <w:r>
        <w:lastRenderedPageBreak/>
        <w:t>to bridle, check, curb (</w:t>
      </w:r>
      <w:r>
        <w:rPr>
          <w:rtl/>
        </w:rPr>
        <w:t>ه, هـ</w:t>
      </w:r>
      <w:r>
        <w:t xml:space="preserve"> s.th., s.o.) </w:t>
      </w:r>
      <w:r w:rsidR="003D2305">
        <w:t>|</w:t>
      </w:r>
      <w:r>
        <w:t xml:space="preserve"> </w:t>
      </w:r>
      <w:r>
        <w:rPr>
          <w:rtl/>
        </w:rPr>
        <w:t>حكم عليه بالاعدام</w:t>
      </w:r>
      <w:r>
        <w:t xml:space="preserve"> (ḥukima, i‘dām) he was sentenced to death; </w:t>
      </w:r>
      <w:r>
        <w:rPr>
          <w:rtl/>
        </w:rPr>
        <w:t>حكم بإدانته</w:t>
      </w:r>
      <w:r>
        <w:t xml:space="preserve"> (bi</w:t>
      </w:r>
      <w:r w:rsidR="003D2305">
        <w:t>-</w:t>
      </w:r>
      <w:r>
        <w:t xml:space="preserve">idānatihī) to convict s.o., find s.o. guilty (jur.); </w:t>
      </w:r>
      <w:r>
        <w:rPr>
          <w:rtl/>
        </w:rPr>
        <w:t>حكم ببراءته</w:t>
      </w:r>
      <w:r>
        <w:t xml:space="preserve"> (bi</w:t>
      </w:r>
      <w:r w:rsidR="003D2305">
        <w:t>-</w:t>
      </w:r>
      <w:r>
        <w:t>barā’atihi) to acquit s.o. (jur.) II to appoint (</w:t>
      </w:r>
      <w:r>
        <w:rPr>
          <w:rtl/>
        </w:rPr>
        <w:t>ه</w:t>
      </w:r>
      <w:r>
        <w:t xml:space="preserve"> s.o.) as ruler; to choose (</w:t>
      </w:r>
      <w:r>
        <w:rPr>
          <w:rtl/>
        </w:rPr>
        <w:t>ه</w:t>
      </w:r>
      <w:r>
        <w:t xml:space="preserve"> s.o.) as arbitrator, make (</w:t>
      </w:r>
      <w:r>
        <w:rPr>
          <w:rtl/>
        </w:rPr>
        <w:t>ه</w:t>
      </w:r>
      <w:r>
        <w:t xml:space="preserve"> s.o.) the judge (</w:t>
      </w:r>
      <w:r>
        <w:rPr>
          <w:rtl/>
        </w:rPr>
        <w:t>في</w:t>
      </w:r>
      <w:r>
        <w:t xml:space="preserve"> over or in s.th., </w:t>
      </w:r>
      <w:r>
        <w:rPr>
          <w:rtl/>
        </w:rPr>
        <w:t>بين</w:t>
      </w:r>
      <w:r>
        <w:t xml:space="preserve"> between) III to prosecute (</w:t>
      </w:r>
      <w:r>
        <w:rPr>
          <w:rtl/>
        </w:rPr>
        <w:t>ه</w:t>
      </w:r>
      <w:r>
        <w:t xml:space="preserve"> s.o.); to arraign, bring to trial, hale into court (</w:t>
      </w:r>
      <w:r>
        <w:rPr>
          <w:rtl/>
        </w:rPr>
        <w:t>ه</w:t>
      </w:r>
      <w:r>
        <w:t xml:space="preserve"> s.o.); to interrogate, hear (</w:t>
      </w:r>
      <w:r>
        <w:rPr>
          <w:rtl/>
        </w:rPr>
        <w:t>ه</w:t>
      </w:r>
      <w:r>
        <w:t xml:space="preserve"> s.o.) IV to make (</w:t>
      </w:r>
      <w:r>
        <w:rPr>
          <w:rtl/>
        </w:rPr>
        <w:t>هـ</w:t>
      </w:r>
      <w:r>
        <w:t xml:space="preserve"> s.th.) firm, strong, sturdy, solid; to fortify (</w:t>
      </w:r>
      <w:r>
        <w:rPr>
          <w:rtl/>
        </w:rPr>
        <w:t>هـ</w:t>
      </w:r>
      <w:r>
        <w:t xml:space="preserve"> s.th.); to strengthen, consolidate (</w:t>
      </w:r>
      <w:r>
        <w:rPr>
          <w:rtl/>
        </w:rPr>
        <w:t>هـ</w:t>
      </w:r>
      <w:r>
        <w:t xml:space="preserve"> s.th.); to do well, do expertly, master (</w:t>
      </w:r>
      <w:r>
        <w:rPr>
          <w:rtl/>
        </w:rPr>
        <w:t>هـ</w:t>
      </w:r>
      <w:r>
        <w:t xml:space="preserve"> field, work), be proficient (</w:t>
      </w:r>
      <w:r>
        <w:rPr>
          <w:rtl/>
        </w:rPr>
        <w:t>هـ</w:t>
      </w:r>
      <w:r>
        <w:t xml:space="preserve"> in) </w:t>
      </w:r>
      <w:r w:rsidR="003D2305">
        <w:t>|</w:t>
      </w:r>
      <w:r>
        <w:t xml:space="preserve"> </w:t>
      </w:r>
      <w:r>
        <w:rPr>
          <w:rtl/>
        </w:rPr>
        <w:t>احكم امره</w:t>
      </w:r>
      <w:r>
        <w:t xml:space="preserve"> (amrahu) to do s.th. thoroughly, carefully, properly; </w:t>
      </w:r>
      <w:r>
        <w:rPr>
          <w:rtl/>
        </w:rPr>
        <w:t>احكم قفل الباب</w:t>
      </w:r>
      <w:r>
        <w:t xml:space="preserve"> (qafla l</w:t>
      </w:r>
      <w:r w:rsidR="003D2305">
        <w:t>-</w:t>
      </w:r>
      <w:r>
        <w:t xml:space="preserve">bāb) to lock the door firmly; </w:t>
      </w:r>
      <w:r>
        <w:rPr>
          <w:rtl/>
        </w:rPr>
        <w:t>احكم لغة</w:t>
      </w:r>
      <w:r>
        <w:t xml:space="preserve"> (lugatan) to master a language V to have one's own way (</w:t>
      </w:r>
      <w:r>
        <w:rPr>
          <w:rtl/>
        </w:rPr>
        <w:t>في</w:t>
      </w:r>
      <w:r>
        <w:t xml:space="preserve"> in), proceed (</w:t>
      </w:r>
      <w:r>
        <w:rPr>
          <w:rtl/>
        </w:rPr>
        <w:t>في</w:t>
      </w:r>
      <w:r>
        <w:t xml:space="preserve"> with) at random, at will, handle (</w:t>
      </w:r>
      <w:r>
        <w:rPr>
          <w:rtl/>
        </w:rPr>
        <w:t>في</w:t>
      </w:r>
      <w:r>
        <w:t xml:space="preserve"> s.th.) arbitrarily; to pass arbitrary judgment (</w:t>
      </w:r>
      <w:r>
        <w:rPr>
          <w:rtl/>
        </w:rPr>
        <w:t>في</w:t>
      </w:r>
      <w:r>
        <w:t xml:space="preserve"> on); to make o.s. the judge (</w:t>
      </w:r>
      <w:r>
        <w:rPr>
          <w:rtl/>
        </w:rPr>
        <w:t>على</w:t>
      </w:r>
      <w:r>
        <w:t xml:space="preserve"> of), pass judgment (</w:t>
      </w:r>
      <w:r>
        <w:rPr>
          <w:rtl/>
        </w:rPr>
        <w:t>على</w:t>
      </w:r>
      <w:r>
        <w:t xml:space="preserve"> on); to decide (</w:t>
      </w:r>
      <w:r>
        <w:rPr>
          <w:rtl/>
        </w:rPr>
        <w:t>ب</w:t>
      </w:r>
      <w:r>
        <w:t xml:space="preserve"> on); to rule, reign, hold sway (</w:t>
      </w:r>
      <w:r>
        <w:rPr>
          <w:rtl/>
        </w:rPr>
        <w:t>في</w:t>
      </w:r>
      <w:r>
        <w:t xml:space="preserve"> over); to dominate, control (</w:t>
      </w:r>
      <w:r>
        <w:rPr>
          <w:rtl/>
        </w:rPr>
        <w:t>في</w:t>
      </w:r>
      <w:r>
        <w:t xml:space="preserve"> s.th.), be in control, be in command (</w:t>
      </w:r>
      <w:r>
        <w:rPr>
          <w:rtl/>
        </w:rPr>
        <w:t>في</w:t>
      </w:r>
      <w:r>
        <w:t xml:space="preserve"> of) VI to bring one another before the judge (</w:t>
      </w:r>
      <w:r>
        <w:rPr>
          <w:rtl/>
        </w:rPr>
        <w:t>الى الحاكم</w:t>
      </w:r>
      <w:r>
        <w:t>); to appeal (</w:t>
      </w:r>
      <w:r>
        <w:rPr>
          <w:rtl/>
        </w:rPr>
        <w:t>الى</w:t>
      </w:r>
      <w:r>
        <w:t xml:space="preserve"> to) for a legal decision; to be interrogated, be heard (in court) VIII to have one’s own way (</w:t>
      </w:r>
      <w:r>
        <w:rPr>
          <w:rtl/>
        </w:rPr>
        <w:t>في</w:t>
      </w:r>
      <w:r>
        <w:t xml:space="preserve"> in), proceed (</w:t>
      </w:r>
      <w:r>
        <w:rPr>
          <w:rtl/>
        </w:rPr>
        <w:t>في</w:t>
      </w:r>
      <w:r>
        <w:t xml:space="preserve"> with, in s.th.) at will, at random, handle (</w:t>
      </w:r>
      <w:r>
        <w:rPr>
          <w:rtl/>
        </w:rPr>
        <w:t>في</w:t>
      </w:r>
      <w:r>
        <w:t xml:space="preserve"> s.th.) arbitrarily, judge arbitrarily; to rule, reign, hold sway (</w:t>
      </w:r>
      <w:r>
        <w:rPr>
          <w:rtl/>
        </w:rPr>
        <w:t>على, في</w:t>
      </w:r>
      <w:r>
        <w:t xml:space="preserve"> over); to be in control, be in possession (</w:t>
      </w:r>
      <w:r>
        <w:rPr>
          <w:rtl/>
        </w:rPr>
        <w:t>على</w:t>
      </w:r>
      <w:r>
        <w:t xml:space="preserve"> of); to appeal (</w:t>
      </w:r>
      <w:r>
        <w:rPr>
          <w:rtl/>
        </w:rPr>
        <w:t>الى</w:t>
      </w:r>
      <w:r>
        <w:t xml:space="preserve"> to) for a legal decision, seek a decision (</w:t>
      </w:r>
      <w:r>
        <w:rPr>
          <w:rtl/>
        </w:rPr>
        <w:t>الى</w:t>
      </w:r>
      <w:r>
        <w:t xml:space="preserve"> from), have s.o. (</w:t>
      </w:r>
      <w:r>
        <w:rPr>
          <w:rtl/>
        </w:rPr>
        <w:t>الى</w:t>
      </w:r>
      <w:r>
        <w:t>) decide X to be strong, sturdy, solid, firm; to become stronger, be strengthened, be   consolidated; to take root, be or become deep</w:t>
      </w:r>
      <w:r w:rsidR="003D2305">
        <w:t>-</w:t>
      </w:r>
      <w:r>
        <w:t>rooted, deep</w:t>
      </w:r>
      <w:r w:rsidR="003D2305">
        <w:t>-</w:t>
      </w:r>
      <w:r>
        <w:t>seated, ingrained, inveterate, marked, pronounced (feeling, trait)</w:t>
      </w:r>
    </w:p>
    <w:p w:rsidR="00B14408" w:rsidRDefault="00FD180F" w:rsidP="00FD180F">
      <w:pPr>
        <w:pStyle w:val="libNormal"/>
      </w:pPr>
      <w:r w:rsidRPr="00B14408">
        <w:rPr>
          <w:rStyle w:val="libBold2Char"/>
          <w:rFonts w:hint="eastAsia"/>
          <w:rtl/>
        </w:rPr>
        <w:t>حكم</w:t>
      </w:r>
      <w:r>
        <w:t xml:space="preserve"> ḥukm pl. </w:t>
      </w:r>
      <w:r>
        <w:rPr>
          <w:rtl/>
        </w:rPr>
        <w:t>احكام</w:t>
      </w:r>
      <w:r>
        <w:t xml:space="preserve"> aḥkām judgment, valuation, opinion; decision, (legal) judgment, verdict, sentence; condemnation, conviction; administration of justice; jurisdiction, legal consequence of the facts of a case (Isl. Law); regulation, rule, provision, order, ordinance, decree; judiciousness, wisdom, judgeship, command, authority, control, dominion, power; government, regime; pl. </w:t>
      </w:r>
      <w:r>
        <w:rPr>
          <w:rtl/>
        </w:rPr>
        <w:t>احكام</w:t>
      </w:r>
      <w:r>
        <w:t xml:space="preserve"> statutes, by</w:t>
      </w:r>
      <w:r w:rsidR="003D2305">
        <w:t>-</w:t>
      </w:r>
      <w:r>
        <w:t xml:space="preserve">laws, regulations, rules, provisions, stipulations, principles, precepts; </w:t>
      </w:r>
      <w:r>
        <w:rPr>
          <w:rtl/>
        </w:rPr>
        <w:t>حكما</w:t>
      </w:r>
      <w:r>
        <w:t xml:space="preserve"> ḥukman virtually; legally </w:t>
      </w:r>
      <w:r w:rsidR="003D2305">
        <w:t>|</w:t>
      </w:r>
      <w:r>
        <w:rPr>
          <w:rtl/>
        </w:rPr>
        <w:t>بحكم</w:t>
      </w:r>
      <w:r>
        <w:t xml:space="preserve"> bi</w:t>
      </w:r>
      <w:r w:rsidR="003D2305">
        <w:t>-</w:t>
      </w:r>
      <w:r>
        <w:t xml:space="preserve">ḥukmi by virtue of, on the strength of, pursuant to, by force of; </w:t>
      </w:r>
      <w:r>
        <w:rPr>
          <w:rtl/>
        </w:rPr>
        <w:t>في حكم</w:t>
      </w:r>
      <w:r>
        <w:t xml:space="preserve"> as </w:t>
      </w:r>
      <w:r>
        <w:lastRenderedPageBreak/>
        <w:t xml:space="preserve">good as, all but, e.g., </w:t>
      </w:r>
      <w:r>
        <w:rPr>
          <w:rtl/>
        </w:rPr>
        <w:t>هو في حكم</w:t>
      </w:r>
      <w:r>
        <w:t xml:space="preserve"> (fī ḥukm l</w:t>
      </w:r>
      <w:r w:rsidR="003D2305">
        <w:t>-</w:t>
      </w:r>
      <w:r>
        <w:t xml:space="preserve">‘adam) it is as good as nothing, it is practically nonexistent; </w:t>
      </w:r>
      <w:r>
        <w:rPr>
          <w:rtl/>
        </w:rPr>
        <w:t>اصبح في حكم المقرر</w:t>
      </w:r>
      <w:r>
        <w:t xml:space="preserve"> aṣbaḥa fī ḥukmi l</w:t>
      </w:r>
      <w:r w:rsidR="003D2305">
        <w:t>-</w:t>
      </w:r>
      <w:r>
        <w:t xml:space="preserve">muqarrar it is all but decided, </w:t>
      </w:r>
      <w:r>
        <w:rPr>
          <w:rFonts w:hint="eastAsia"/>
          <w:rtl/>
        </w:rPr>
        <w:t>كان</w:t>
      </w:r>
      <w:r>
        <w:rPr>
          <w:rtl/>
        </w:rPr>
        <w:t xml:space="preserve"> في حكم الشيء</w:t>
      </w:r>
      <w:r>
        <w:t xml:space="preserve"> also: to be subject to s.th.; </w:t>
      </w:r>
      <w:r>
        <w:rPr>
          <w:rtl/>
        </w:rPr>
        <w:t>نزل على حكمه</w:t>
      </w:r>
      <w:r>
        <w:t xml:space="preserve"> to give in, yield to s.o., </w:t>
      </w:r>
      <w:r>
        <w:rPr>
          <w:rtl/>
        </w:rPr>
        <w:t>حكم البراءة</w:t>
      </w:r>
      <w:r>
        <w:t xml:space="preserve"> ḥ. al</w:t>
      </w:r>
      <w:r w:rsidR="003D2305">
        <w:t>-</w:t>
      </w:r>
      <w:r>
        <w:t xml:space="preserve">barā’a acquittal, </w:t>
      </w:r>
      <w:r>
        <w:rPr>
          <w:rtl/>
        </w:rPr>
        <w:t>حكم حضوري</w:t>
      </w:r>
      <w:r>
        <w:t xml:space="preserve"> (ḥuḍūrī) judgment delivered in the presence of the litigant parties, after oral proceedings (jur.), </w:t>
      </w:r>
      <w:r>
        <w:rPr>
          <w:rtl/>
        </w:rPr>
        <w:t>الحكم بالاعدام</w:t>
      </w:r>
      <w:r>
        <w:t xml:space="preserve"> (i‘dām) death sentence; </w:t>
      </w:r>
      <w:r>
        <w:rPr>
          <w:rtl/>
        </w:rPr>
        <w:t>حكم غيابي</w:t>
      </w:r>
      <w:r>
        <w:t xml:space="preserve"> (giyābī) judgment by default (jur.); </w:t>
      </w:r>
      <w:r>
        <w:rPr>
          <w:rtl/>
        </w:rPr>
        <w:t>الحكم الذاتي</w:t>
      </w:r>
      <w:r>
        <w:t xml:space="preserve"> (dātī) self</w:t>
      </w:r>
      <w:r w:rsidR="003D2305">
        <w:t>-</w:t>
      </w:r>
      <w:r>
        <w:t xml:space="preserve">determination, autonomy (pol.); </w:t>
      </w:r>
      <w:r>
        <w:rPr>
          <w:rtl/>
        </w:rPr>
        <w:t>الحكم الجمهوري</w:t>
      </w:r>
      <w:r>
        <w:t xml:space="preserve"> (jumhūrī) the republican form of government, the republican regime; </w:t>
      </w:r>
      <w:r>
        <w:rPr>
          <w:rtl/>
        </w:rPr>
        <w:t>الحكم المطلق</w:t>
      </w:r>
      <w:r>
        <w:t xml:space="preserve"> (muṭlaq) the absolute, i.e., authoritarian, regime, </w:t>
      </w:r>
      <w:r>
        <w:rPr>
          <w:rtl/>
        </w:rPr>
        <w:t>الحكم النهائي</w:t>
      </w:r>
      <w:r>
        <w:t xml:space="preserve"> (niyābī) the parliamentary regime, parliamentarianism; </w:t>
      </w:r>
      <w:r>
        <w:rPr>
          <w:rtl/>
        </w:rPr>
        <w:t>لجنة الحكم</w:t>
      </w:r>
      <w:r>
        <w:t xml:space="preserve"> lajna al</w:t>
      </w:r>
      <w:r w:rsidR="003D2305">
        <w:t>-</w:t>
      </w:r>
      <w:r>
        <w:t xml:space="preserve">ḥ. board of examiners, review board; </w:t>
      </w:r>
      <w:r>
        <w:rPr>
          <w:rtl/>
        </w:rPr>
        <w:t>الاحكام العرفية</w:t>
      </w:r>
      <w:r>
        <w:t xml:space="preserve"> (‘urfīya) martial law; </w:t>
      </w:r>
      <w:r>
        <w:rPr>
          <w:rtl/>
        </w:rPr>
        <w:t>احكام انتقالية</w:t>
      </w:r>
      <w:r>
        <w:t xml:space="preserve"> (intiqālīya) provisional regulations (jur.); </w:t>
      </w:r>
      <w:r>
        <w:rPr>
          <w:rtl/>
        </w:rPr>
        <w:t>احكام ختامية</w:t>
      </w:r>
      <w:r>
        <w:t xml:space="preserve"> (ḳitām</w:t>
      </w:r>
      <w:r>
        <w:rPr>
          <w:rFonts w:hint="eastAsia"/>
        </w:rPr>
        <w:t>ī</w:t>
      </w:r>
      <w:r>
        <w:t xml:space="preserve">ya) final regulations (jur.); </w:t>
      </w:r>
      <w:r>
        <w:rPr>
          <w:rtl/>
        </w:rPr>
        <w:t>احكام خاصة</w:t>
      </w:r>
      <w:r>
        <w:t xml:space="preserve"> (ḳāṣṣa) special regulations; </w:t>
      </w:r>
      <w:r>
        <w:rPr>
          <w:rtl/>
        </w:rPr>
        <w:t>لكل سن حكمه</w:t>
      </w:r>
      <w:r>
        <w:t xml:space="preserve"> (sinn) every age has its own set of rules, must be judged by its own standards, </w:t>
      </w:r>
      <w:r>
        <w:rPr>
          <w:rtl/>
        </w:rPr>
        <w:t>للضرورة احكام</w:t>
      </w:r>
      <w:r>
        <w:t xml:space="preserve"> (li</w:t>
      </w:r>
      <w:r w:rsidR="003D2305">
        <w:t>-</w:t>
      </w:r>
      <w:r>
        <w:t>ḍ</w:t>
      </w:r>
      <w:r w:rsidR="003D2305">
        <w:t>-</w:t>
      </w:r>
      <w:r>
        <w:t>ḍarūra) necessity has its (own) rules, (approx.: necessity knows no law)</w:t>
      </w:r>
    </w:p>
    <w:p w:rsidR="00B14408" w:rsidRDefault="00FD180F" w:rsidP="00FD180F">
      <w:pPr>
        <w:pStyle w:val="libNormal"/>
      </w:pPr>
      <w:r w:rsidRPr="00B14408">
        <w:rPr>
          <w:rStyle w:val="libBold2Char"/>
          <w:rFonts w:hint="eastAsia"/>
          <w:rtl/>
        </w:rPr>
        <w:t>حكمي</w:t>
      </w:r>
      <w:r>
        <w:t xml:space="preserve"> ḥukmī legal</w:t>
      </w:r>
    </w:p>
    <w:p w:rsidR="00B14408" w:rsidRDefault="00FD180F" w:rsidP="00FD180F">
      <w:pPr>
        <w:pStyle w:val="libNormal"/>
      </w:pPr>
      <w:r w:rsidRPr="00B14408">
        <w:rPr>
          <w:rStyle w:val="libBold2Char"/>
          <w:rFonts w:hint="eastAsia"/>
          <w:rtl/>
        </w:rPr>
        <w:t>حكمدار</w:t>
      </w:r>
      <w:r>
        <w:t xml:space="preserve"> (eg.; pronounced ḥikimdār) commandant; chief of police</w:t>
      </w:r>
    </w:p>
    <w:p w:rsidR="00B14408" w:rsidRDefault="00FD180F" w:rsidP="00FD180F">
      <w:pPr>
        <w:pStyle w:val="libNormal"/>
      </w:pPr>
      <w:r w:rsidRPr="00B14408">
        <w:rPr>
          <w:rStyle w:val="libBold2Char"/>
          <w:rFonts w:hint="eastAsia"/>
          <w:rtl/>
        </w:rPr>
        <w:t>حكمدارية</w:t>
      </w:r>
      <w:r>
        <w:t xml:space="preserve"> (eg.; pronounced ḥikimdārīya) commandant’s office</w:t>
      </w:r>
    </w:p>
    <w:p w:rsidR="00B14408" w:rsidRDefault="00FD180F" w:rsidP="00FD180F">
      <w:pPr>
        <w:pStyle w:val="libNormal"/>
      </w:pPr>
      <w:r w:rsidRPr="00B14408">
        <w:rPr>
          <w:rStyle w:val="libBold2Char"/>
          <w:rFonts w:hint="eastAsia"/>
          <w:rtl/>
        </w:rPr>
        <w:t>حكم</w:t>
      </w:r>
      <w:r>
        <w:t xml:space="preserve"> ḥakam pl. </w:t>
      </w:r>
      <w:r>
        <w:rPr>
          <w:rtl/>
        </w:rPr>
        <w:t>حكام</w:t>
      </w:r>
      <w:r>
        <w:t xml:space="preserve"> ḥukkām arbitrator, arbiter; umpire, referee</w:t>
      </w:r>
    </w:p>
    <w:p w:rsidR="00B14408" w:rsidRDefault="00FD180F" w:rsidP="00FD180F">
      <w:pPr>
        <w:pStyle w:val="libNormal"/>
      </w:pPr>
      <w:r w:rsidRPr="00B14408">
        <w:rPr>
          <w:rStyle w:val="libBold2Char"/>
          <w:rFonts w:hint="eastAsia"/>
          <w:rtl/>
        </w:rPr>
        <w:t>حكمة</w:t>
      </w:r>
      <w:r>
        <w:t xml:space="preserve"> ḥikma pl. </w:t>
      </w:r>
      <w:r>
        <w:rPr>
          <w:rtl/>
        </w:rPr>
        <w:t>حكم</w:t>
      </w:r>
      <w:r>
        <w:t xml:space="preserve"> ḥikam wisdom; sagacity; philosophy, maxim, rationale, underlying reason </w:t>
      </w:r>
      <w:r w:rsidR="003D2305">
        <w:t>|</w:t>
      </w:r>
      <w:r>
        <w:t xml:space="preserve"> </w:t>
      </w:r>
      <w:r>
        <w:rPr>
          <w:rtl/>
        </w:rPr>
        <w:t>لحكمة</w:t>
      </w:r>
      <w:r>
        <w:t xml:space="preserve"> (with foll. genit.) on account of, because of</w:t>
      </w:r>
    </w:p>
    <w:p w:rsidR="00B14408" w:rsidRDefault="00FD180F" w:rsidP="00FD180F">
      <w:pPr>
        <w:pStyle w:val="libNormal"/>
      </w:pPr>
      <w:r w:rsidRPr="00B14408">
        <w:rPr>
          <w:rStyle w:val="libBold2Char"/>
          <w:rFonts w:hint="eastAsia"/>
          <w:rtl/>
        </w:rPr>
        <w:t>حكمي</w:t>
      </w:r>
      <w:r>
        <w:t xml:space="preserve"> ḥikmī gnomic, aphoristic, expressing maxims </w:t>
      </w:r>
      <w:r w:rsidR="003D2305">
        <w:t>|</w:t>
      </w:r>
      <w:r>
        <w:t xml:space="preserve"> </w:t>
      </w:r>
      <w:r>
        <w:rPr>
          <w:rtl/>
        </w:rPr>
        <w:t>الشعر الحكمي</w:t>
      </w:r>
      <w:r>
        <w:t xml:space="preserve"> (ši'r) gnomic poetry</w:t>
      </w:r>
    </w:p>
    <w:p w:rsidR="00B14408" w:rsidRDefault="00FD180F" w:rsidP="00FD180F">
      <w:pPr>
        <w:pStyle w:val="libNormal"/>
      </w:pPr>
      <w:r w:rsidRPr="00B14408">
        <w:rPr>
          <w:rStyle w:val="libBold2Char"/>
          <w:rFonts w:hint="eastAsia"/>
          <w:rtl/>
        </w:rPr>
        <w:t>حكمة</w:t>
      </w:r>
      <w:r>
        <w:t xml:space="preserve"> ḥakama pl. </w:t>
      </w:r>
      <w:r w:rsidR="003D2305">
        <w:t>-</w:t>
      </w:r>
      <w:r>
        <w:t>āt bit (of a horse’s bridle)</w:t>
      </w:r>
    </w:p>
    <w:p w:rsidR="00B14408" w:rsidRDefault="00FD180F" w:rsidP="00FD180F">
      <w:pPr>
        <w:pStyle w:val="libNormal"/>
      </w:pPr>
      <w:r w:rsidRPr="00B14408">
        <w:rPr>
          <w:rStyle w:val="libBold2Char"/>
          <w:rFonts w:hint="eastAsia"/>
          <w:rtl/>
        </w:rPr>
        <w:t>حكيم</w:t>
      </w:r>
      <w:r>
        <w:t xml:space="preserve"> ḥakīm pl. </w:t>
      </w:r>
      <w:r>
        <w:rPr>
          <w:rtl/>
        </w:rPr>
        <w:t>حكماء</w:t>
      </w:r>
      <w:r>
        <w:t xml:space="preserve"> ḥukamā’2 wise, judicious; wise man, sage; philosopher; physician, doctor</w:t>
      </w:r>
    </w:p>
    <w:p w:rsidR="00B14408" w:rsidRDefault="00FD180F" w:rsidP="00FD180F">
      <w:pPr>
        <w:pStyle w:val="libNormal"/>
      </w:pPr>
      <w:r w:rsidRPr="00B14408">
        <w:rPr>
          <w:rStyle w:val="libBold2Char"/>
          <w:rFonts w:hint="eastAsia"/>
          <w:rtl/>
        </w:rPr>
        <w:t>حكيمباشي</w:t>
      </w:r>
      <w:r>
        <w:t xml:space="preserve"> ḥakīmbāšī senior physician, chief surgeon</w:t>
      </w:r>
    </w:p>
    <w:p w:rsidR="00B14408" w:rsidRDefault="00FD180F" w:rsidP="00FD180F">
      <w:pPr>
        <w:pStyle w:val="libNormal"/>
      </w:pPr>
      <w:r w:rsidRPr="00B14408">
        <w:rPr>
          <w:rStyle w:val="libBold2Char"/>
          <w:rFonts w:hint="eastAsia"/>
          <w:rtl/>
        </w:rPr>
        <w:t>حكومة</w:t>
      </w:r>
      <w:r>
        <w:t xml:space="preserve"> ḥukūma pl. </w:t>
      </w:r>
      <w:r w:rsidR="003D2305">
        <w:t>-</w:t>
      </w:r>
      <w:r>
        <w:t>āt government</w:t>
      </w:r>
    </w:p>
    <w:p w:rsidR="00B14408" w:rsidRDefault="00FD180F" w:rsidP="00FD180F">
      <w:pPr>
        <w:pStyle w:val="libNormal"/>
      </w:pPr>
      <w:r w:rsidRPr="00B14408">
        <w:rPr>
          <w:rStyle w:val="libBold2Char"/>
          <w:rFonts w:hint="eastAsia"/>
          <w:rtl/>
        </w:rPr>
        <w:lastRenderedPageBreak/>
        <w:t>حكومي</w:t>
      </w:r>
      <w:r>
        <w:t xml:space="preserve"> ḥukūmī of government, governmental; official, state</w:t>
      </w:r>
      <w:r w:rsidR="003D2305">
        <w:t>-</w:t>
      </w:r>
      <w:r>
        <w:t>owned, state</w:t>
      </w:r>
      <w:r w:rsidR="003D2305">
        <w:t>-</w:t>
      </w:r>
      <w:r>
        <w:t>controlled of the state, state</w:t>
      </w:r>
      <w:r w:rsidR="003D2305">
        <w:t>-</w:t>
      </w:r>
      <w:r>
        <w:t xml:space="preserve"> (in compounds)</w:t>
      </w:r>
    </w:p>
    <w:p w:rsidR="00B14408" w:rsidRDefault="00FD180F" w:rsidP="00FD180F">
      <w:pPr>
        <w:pStyle w:val="libNormal"/>
      </w:pPr>
      <w:r w:rsidRPr="00B14408">
        <w:rPr>
          <w:rStyle w:val="libBold2Char"/>
          <w:rFonts w:hint="eastAsia"/>
          <w:rtl/>
        </w:rPr>
        <w:t>احكم</w:t>
      </w:r>
      <w:r>
        <w:t xml:space="preserve"> aḥkam2 wiser</w:t>
      </w:r>
    </w:p>
    <w:p w:rsidR="00B14408" w:rsidRDefault="00FD180F" w:rsidP="00FD180F">
      <w:pPr>
        <w:pStyle w:val="libNormal"/>
      </w:pPr>
      <w:r w:rsidRPr="00B14408">
        <w:rPr>
          <w:rStyle w:val="libBold2Char"/>
          <w:rFonts w:hint="eastAsia"/>
          <w:rtl/>
        </w:rPr>
        <w:t>محكمة</w:t>
      </w:r>
      <w:r>
        <w:t xml:space="preserve"> maḥkama pl. </w:t>
      </w:r>
      <w:r>
        <w:rPr>
          <w:rtl/>
        </w:rPr>
        <w:t>محاكم</w:t>
      </w:r>
      <w:r>
        <w:t xml:space="preserve"> maḥākim2 court, tribunal </w:t>
      </w:r>
      <w:r w:rsidR="003D2305">
        <w:t>|</w:t>
      </w:r>
      <w:r>
        <w:t xml:space="preserve"> </w:t>
      </w:r>
      <w:r>
        <w:rPr>
          <w:rtl/>
        </w:rPr>
        <w:t>محكمة الاستئناف</w:t>
      </w:r>
      <w:r>
        <w:t xml:space="preserve"> m. al</w:t>
      </w:r>
      <w:r w:rsidR="003D2305">
        <w:t>-</w:t>
      </w:r>
      <w:r>
        <w:t xml:space="preserve">isti’nāf court of appeal, appellate court; </w:t>
      </w:r>
      <w:r>
        <w:rPr>
          <w:rtl/>
        </w:rPr>
        <w:t>محكمة اهلية</w:t>
      </w:r>
      <w:r>
        <w:t xml:space="preserve"> (ahlīya) indigenous court (Eg.; jurisdiction limited to Egyptian nationals), </w:t>
      </w:r>
      <w:r>
        <w:rPr>
          <w:rtl/>
        </w:rPr>
        <w:t>محكمة ابتدائية</w:t>
      </w:r>
      <w:r>
        <w:t xml:space="preserve"> (ibtidā’īya) court of first instance, </w:t>
      </w:r>
      <w:r>
        <w:rPr>
          <w:rtl/>
        </w:rPr>
        <w:t>محكمة ابتدائية كلية</w:t>
      </w:r>
      <w:r>
        <w:t xml:space="preserve"> (kullīya) civil court with jurisdiction in cases of major importance, at the same time appellate instance of </w:t>
      </w:r>
      <w:r>
        <w:rPr>
          <w:rtl/>
        </w:rPr>
        <w:t>محاكم جزئية</w:t>
      </w:r>
      <w:r>
        <w:t xml:space="preserve"> (Eg.);   </w:t>
      </w:r>
      <w:r>
        <w:rPr>
          <w:rtl/>
        </w:rPr>
        <w:t>محكمة جزئية</w:t>
      </w:r>
      <w:r>
        <w:t xml:space="preserve">  (juz’īya) in Eg., lowest court of both </w:t>
      </w:r>
      <w:r>
        <w:rPr>
          <w:rtl/>
        </w:rPr>
        <w:t>محاكم اهلية</w:t>
      </w:r>
      <w:r>
        <w:t xml:space="preserve"> (approx.: district courts) and of </w:t>
      </w:r>
      <w:r>
        <w:rPr>
          <w:rtl/>
        </w:rPr>
        <w:t xml:space="preserve">محاكم </w:t>
      </w:r>
      <w:r>
        <w:rPr>
          <w:rFonts w:hint="eastAsia"/>
          <w:rtl/>
        </w:rPr>
        <w:t>شرعية</w:t>
      </w:r>
      <w:r>
        <w:t xml:space="preserve"> canonical courts (with jurisdiction in marital and family matters); summary court; </w:t>
      </w:r>
      <w:r>
        <w:rPr>
          <w:rtl/>
        </w:rPr>
        <w:t>محكمة الجنايات</w:t>
      </w:r>
      <w:r>
        <w:t xml:space="preserve"> m. al</w:t>
      </w:r>
      <w:r w:rsidR="003D2305">
        <w:t>-</w:t>
      </w:r>
      <w:r>
        <w:t xml:space="preserve">jinīyāt criminal court; </w:t>
      </w:r>
      <w:r>
        <w:rPr>
          <w:rtl/>
        </w:rPr>
        <w:t>محاكم الأحوال الشخصية</w:t>
      </w:r>
      <w:r>
        <w:t xml:space="preserve"> (šaḳṣīya) courts dealing with vital statistics; </w:t>
      </w:r>
      <w:r>
        <w:rPr>
          <w:rtl/>
        </w:rPr>
        <w:t>محكمة مختلطة</w:t>
      </w:r>
      <w:r>
        <w:t xml:space="preserve"> (muḳtaliṭa) mixed court (with jurisdiction over residents of foreign nationality); </w:t>
      </w:r>
      <w:r>
        <w:rPr>
          <w:rtl/>
        </w:rPr>
        <w:t>محكمة شرعية</w:t>
      </w:r>
      <w:r>
        <w:t xml:space="preserve"> (šar’īya) canonical court (administering justice on the basis of the Sharia), court dealing with family matters of Muslims; </w:t>
      </w:r>
      <w:r>
        <w:rPr>
          <w:rtl/>
        </w:rPr>
        <w:t>محكمة مركزية</w:t>
      </w:r>
      <w:r>
        <w:t xml:space="preserve"> (markazīya) county court, dealing with minor offenses, esp. misdemeanors (Eg.); </w:t>
      </w:r>
      <w:r>
        <w:rPr>
          <w:rtl/>
        </w:rPr>
        <w:t>محكمة القضاء الاداري</w:t>
      </w:r>
      <w:r>
        <w:t xml:space="preserve"> m. al</w:t>
      </w:r>
      <w:r w:rsidR="003D2305">
        <w:t>-</w:t>
      </w:r>
      <w:r>
        <w:t>qaḍā’ al</w:t>
      </w:r>
      <w:r w:rsidR="003D2305">
        <w:t>-</w:t>
      </w:r>
      <w:r>
        <w:t xml:space="preserve">idārī administrative court; </w:t>
      </w:r>
      <w:r>
        <w:rPr>
          <w:rtl/>
        </w:rPr>
        <w:t>محكمة النقض والابرام</w:t>
      </w:r>
      <w:r>
        <w:t xml:space="preserve"> m. an</w:t>
      </w:r>
      <w:r w:rsidR="003D2305">
        <w:t>-</w:t>
      </w:r>
      <w:r>
        <w:t>naqḍ wa</w:t>
      </w:r>
      <w:r w:rsidR="003D2305">
        <w:t>-</w:t>
      </w:r>
      <w:r>
        <w:t>l</w:t>
      </w:r>
      <w:r w:rsidR="003D2305">
        <w:t>-</w:t>
      </w:r>
      <w:r>
        <w:t xml:space="preserve">ibrām Court of Cassation, the highest court of appeal in Egypt;  </w:t>
      </w:r>
      <w:r>
        <w:rPr>
          <w:rtl/>
        </w:rPr>
        <w:t>محكمة التمييز</w:t>
      </w:r>
      <w:r>
        <w:t xml:space="preserve"> Court of Cassation (Syr., Leb. = </w:t>
      </w:r>
      <w:r>
        <w:rPr>
          <w:rtl/>
        </w:rPr>
        <w:t>محكمة النقض والابرام</w:t>
      </w:r>
      <w:r>
        <w:t xml:space="preserve"> in Eg.); </w:t>
      </w:r>
      <w:r>
        <w:rPr>
          <w:rtl/>
        </w:rPr>
        <w:t>ساحة المحاكم</w:t>
      </w:r>
      <w:r>
        <w:t xml:space="preserve"> tribunals</w:t>
      </w:r>
    </w:p>
    <w:p w:rsidR="00B14408" w:rsidRDefault="00FD180F" w:rsidP="00FD180F">
      <w:pPr>
        <w:pStyle w:val="libNormal"/>
      </w:pPr>
      <w:r w:rsidRPr="00B14408">
        <w:rPr>
          <w:rStyle w:val="libBold2Char"/>
          <w:rFonts w:hint="eastAsia"/>
          <w:rtl/>
        </w:rPr>
        <w:t>تحكيم</w:t>
      </w:r>
      <w:r>
        <w:t xml:space="preserve"> taḥkīm appointment of an arbitrator; arbitration; arbitral decision, award; pl. </w:t>
      </w:r>
      <w:r>
        <w:rPr>
          <w:rtl/>
        </w:rPr>
        <w:t>تحكيمات</w:t>
      </w:r>
      <w:r>
        <w:t xml:space="preserve"> fortifications </w:t>
      </w:r>
      <w:r w:rsidR="003D2305">
        <w:t>|</w:t>
      </w:r>
      <w:r>
        <w:t xml:space="preserve"> </w:t>
      </w:r>
      <w:r>
        <w:rPr>
          <w:rtl/>
        </w:rPr>
        <w:t>تحكيم الحال</w:t>
      </w:r>
      <w:r>
        <w:t xml:space="preserve"> starting from the present state of a court’s findings (Isl. Law); </w:t>
      </w:r>
      <w:r>
        <w:rPr>
          <w:rtl/>
        </w:rPr>
        <w:t>هيئة التحكيم</w:t>
      </w:r>
      <w:r>
        <w:t xml:space="preserve"> hai’at at</w:t>
      </w:r>
      <w:r w:rsidR="003D2305">
        <w:t>-</w:t>
      </w:r>
      <w:r>
        <w:t xml:space="preserve">t. board of arbitration; jury, committee of judges, committee of umpires (in sports), committee of referees (in mil. maneuvers); </w:t>
      </w:r>
      <w:r>
        <w:rPr>
          <w:rtl/>
        </w:rPr>
        <w:t>لجنة تحكيمية</w:t>
      </w:r>
      <w:r>
        <w:t xml:space="preserve"> (lajna) do.</w:t>
      </w:r>
    </w:p>
    <w:p w:rsidR="00B14408" w:rsidRDefault="00FD180F" w:rsidP="00FD180F">
      <w:pPr>
        <w:pStyle w:val="libNormal"/>
      </w:pPr>
      <w:r w:rsidRPr="00B14408">
        <w:rPr>
          <w:rStyle w:val="libBold2Char"/>
          <w:rFonts w:hint="eastAsia"/>
          <w:rtl/>
        </w:rPr>
        <w:t>محاكمة</w:t>
      </w:r>
      <w:r>
        <w:t xml:space="preserve"> muḥākama judicial proceeding; trial, hearing (in court); legal prosecution</w:t>
      </w:r>
    </w:p>
    <w:p w:rsidR="00B14408" w:rsidRDefault="00FD180F" w:rsidP="00FD180F">
      <w:pPr>
        <w:pStyle w:val="libNormal"/>
      </w:pPr>
      <w:r w:rsidRPr="00B14408">
        <w:rPr>
          <w:rStyle w:val="libBold2Char"/>
          <w:rFonts w:hint="eastAsia"/>
          <w:rtl/>
        </w:rPr>
        <w:t>احكام</w:t>
      </w:r>
      <w:r>
        <w:t xml:space="preserve"> iḥkām perfection; accuracy, exactness, exactitude, precision; exact performance, precise execution </w:t>
      </w:r>
      <w:r w:rsidR="003D2305">
        <w:t>|</w:t>
      </w:r>
      <w:r>
        <w:t xml:space="preserve"> </w:t>
      </w:r>
      <w:r>
        <w:rPr>
          <w:rtl/>
        </w:rPr>
        <w:t>بالاحكام</w:t>
      </w:r>
      <w:r>
        <w:t xml:space="preserve">accurately, exactly, precisely; </w:t>
      </w:r>
      <w:r>
        <w:rPr>
          <w:rtl/>
        </w:rPr>
        <w:t>بالغ في الاحكام</w:t>
      </w:r>
      <w:r>
        <w:t xml:space="preserve"> of highest perfection</w:t>
      </w:r>
    </w:p>
    <w:p w:rsidR="00B14408" w:rsidRDefault="00FD180F" w:rsidP="00FD180F">
      <w:pPr>
        <w:pStyle w:val="libNormal"/>
      </w:pPr>
      <w:r w:rsidRPr="00B14408">
        <w:rPr>
          <w:rStyle w:val="libBold2Char"/>
          <w:rFonts w:hint="eastAsia"/>
          <w:rtl/>
        </w:rPr>
        <w:lastRenderedPageBreak/>
        <w:t>تحكم</w:t>
      </w:r>
      <w:r>
        <w:t xml:space="preserve"> taḥakkum arbitrariness, arbitrary powers or action; despotism; domination, dominion, rule, sway, power; control (</w:t>
      </w:r>
      <w:r>
        <w:rPr>
          <w:rtl/>
        </w:rPr>
        <w:t>في</w:t>
      </w:r>
      <w:r>
        <w:t xml:space="preserve"> of, over)</w:t>
      </w:r>
    </w:p>
    <w:p w:rsidR="00B14408" w:rsidRDefault="00FD180F" w:rsidP="00FD180F">
      <w:pPr>
        <w:pStyle w:val="libNormal"/>
      </w:pPr>
      <w:r w:rsidRPr="00B14408">
        <w:rPr>
          <w:rStyle w:val="libBold2Char"/>
          <w:rFonts w:hint="eastAsia"/>
          <w:rtl/>
        </w:rPr>
        <w:t>تحكمي</w:t>
      </w:r>
      <w:r>
        <w:t xml:space="preserve"> taḥakkumī arbitrary; despotic</w:t>
      </w:r>
    </w:p>
    <w:p w:rsidR="00B14408" w:rsidRDefault="00FD180F" w:rsidP="00FD180F">
      <w:pPr>
        <w:pStyle w:val="libNormal"/>
      </w:pPr>
      <w:r w:rsidRPr="00B14408">
        <w:rPr>
          <w:rStyle w:val="libBold2Char"/>
          <w:rFonts w:hint="eastAsia"/>
          <w:rtl/>
        </w:rPr>
        <w:t>استحكام</w:t>
      </w:r>
      <w:r>
        <w:t xml:space="preserve"> istiḥkām intensification, increase, strengthening; consolidation, stabilization; fortification; pl. </w:t>
      </w:r>
      <w:r>
        <w:rPr>
          <w:rtl/>
        </w:rPr>
        <w:t>استحكامات</w:t>
      </w:r>
      <w:r>
        <w:t xml:space="preserve"> fortifications</w:t>
      </w:r>
    </w:p>
    <w:p w:rsidR="00B14408" w:rsidRDefault="00FD180F" w:rsidP="00FD180F">
      <w:pPr>
        <w:pStyle w:val="libNormal"/>
      </w:pPr>
      <w:r w:rsidRPr="00B14408">
        <w:rPr>
          <w:rStyle w:val="libBold2Char"/>
          <w:rFonts w:hint="eastAsia"/>
          <w:rtl/>
        </w:rPr>
        <w:t>حاكم</w:t>
      </w:r>
      <w:r>
        <w:t xml:space="preserve"> ḥākim ruling, governing; decisive; </w:t>
      </w:r>
      <w:r w:rsidR="003D2305">
        <w:t>--</w:t>
      </w:r>
      <w:r>
        <w:t xml:space="preserve">(pl. </w:t>
      </w:r>
      <w:r w:rsidR="003D2305">
        <w:t>-</w:t>
      </w:r>
      <w:r>
        <w:t xml:space="preserve">ūn, </w:t>
      </w:r>
      <w:r>
        <w:rPr>
          <w:rtl/>
        </w:rPr>
        <w:t>حكام</w:t>
      </w:r>
      <w:r>
        <w:t xml:space="preserve"> ḥukkām) ruIer, sovereign; governor; judge </w:t>
      </w:r>
      <w:r w:rsidR="003D2305">
        <w:t>|</w:t>
      </w:r>
      <w:r>
        <w:t xml:space="preserve"> </w:t>
      </w:r>
      <w:r>
        <w:rPr>
          <w:rtl/>
        </w:rPr>
        <w:t>حاكم</w:t>
      </w:r>
      <w:r>
        <w:t>(bi</w:t>
      </w:r>
      <w:r w:rsidR="003D2305">
        <w:t>-</w:t>
      </w:r>
      <w:r>
        <w:t xml:space="preserve">amrihī) autocratic; autocrat, dictator; </w:t>
      </w:r>
      <w:r>
        <w:rPr>
          <w:rtl/>
        </w:rPr>
        <w:t>حاكم عام</w:t>
      </w:r>
      <w:r>
        <w:t xml:space="preserve"> (‘āmm) governor general; </w:t>
      </w:r>
      <w:r>
        <w:rPr>
          <w:rtl/>
        </w:rPr>
        <w:t>حاكم المباراة</w:t>
      </w:r>
      <w:r>
        <w:t xml:space="preserve"> al</w:t>
      </w:r>
      <w:r w:rsidR="003D2305">
        <w:t>-</w:t>
      </w:r>
      <w:r>
        <w:t xml:space="preserve">mubārāh umpire, referee (athlet.); </w:t>
      </w:r>
      <w:r>
        <w:rPr>
          <w:rtl/>
        </w:rPr>
        <w:t>حاكم الصلح</w:t>
      </w:r>
      <w:r>
        <w:t xml:space="preserve"> ḥ. aṣ</w:t>
      </w:r>
      <w:r w:rsidR="003D2305">
        <w:t>-</w:t>
      </w:r>
      <w:r>
        <w:t xml:space="preserve">ṣulḥ (Syr.) justice of the peace; </w:t>
      </w:r>
      <w:r>
        <w:rPr>
          <w:rtl/>
        </w:rPr>
        <w:t>حاكم الناحية</w:t>
      </w:r>
      <w:r>
        <w:t xml:space="preserve"> ḥ. an</w:t>
      </w:r>
      <w:r w:rsidR="003D2305">
        <w:t>-</w:t>
      </w:r>
      <w:r>
        <w:t>nāḥiya (Tun.) district magistrate</w:t>
      </w:r>
    </w:p>
    <w:p w:rsidR="00B14408" w:rsidRDefault="00FD180F" w:rsidP="00FD180F">
      <w:pPr>
        <w:pStyle w:val="libNormal"/>
      </w:pPr>
      <w:r w:rsidRPr="00B14408">
        <w:rPr>
          <w:rStyle w:val="libBold2Char"/>
          <w:rFonts w:hint="eastAsia"/>
          <w:rtl/>
        </w:rPr>
        <w:t>حاكمية</w:t>
      </w:r>
      <w:r>
        <w:t xml:space="preserve"> ḥākimīya domination, dominion, rule, sovereignty; judgeship, judicature, jurisdiction (ir.)</w:t>
      </w:r>
    </w:p>
    <w:p w:rsidR="00B14408" w:rsidRDefault="00FD180F" w:rsidP="00FD180F">
      <w:pPr>
        <w:pStyle w:val="libNormal"/>
      </w:pPr>
      <w:r w:rsidRPr="00B14408">
        <w:rPr>
          <w:rStyle w:val="libBold2Char"/>
          <w:rFonts w:hint="eastAsia"/>
          <w:rtl/>
        </w:rPr>
        <w:t>محكوم</w:t>
      </w:r>
      <w:r>
        <w:rPr>
          <w:rtl/>
        </w:rPr>
        <w:t xml:space="preserve"> عليه</w:t>
      </w:r>
      <w:r>
        <w:t xml:space="preserve"> maḥkūm ‘alaih sentenced (</w:t>
      </w:r>
      <w:r>
        <w:rPr>
          <w:rtl/>
        </w:rPr>
        <w:t>ب</w:t>
      </w:r>
      <w:r>
        <w:t xml:space="preserve"> to) </w:t>
      </w:r>
      <w:r w:rsidR="003D2305">
        <w:t>|</w:t>
      </w:r>
      <w:r>
        <w:t xml:space="preserve"> </w:t>
      </w:r>
      <w:r>
        <w:rPr>
          <w:rtl/>
        </w:rPr>
        <w:t>محكوم عليهم بالاعدام</w:t>
      </w:r>
      <w:r>
        <w:t xml:space="preserve">(i‘dām) those sentenced to death; </w:t>
      </w:r>
      <w:r>
        <w:rPr>
          <w:rtl/>
        </w:rPr>
        <w:t>محكوم عليه بالفشل</w:t>
      </w:r>
      <w:r>
        <w:t xml:space="preserve"> (fašal) doomed to fail</w:t>
      </w:r>
    </w:p>
    <w:p w:rsidR="00B14408" w:rsidRDefault="00FD180F" w:rsidP="00FD180F">
      <w:pPr>
        <w:pStyle w:val="libNormal"/>
      </w:pPr>
      <w:r w:rsidRPr="00B14408">
        <w:rPr>
          <w:rStyle w:val="libBold2Char"/>
          <w:rFonts w:hint="eastAsia"/>
          <w:rtl/>
        </w:rPr>
        <w:t>محكم</w:t>
      </w:r>
      <w:r>
        <w:t xml:space="preserve"> muḥakkam pl. </w:t>
      </w:r>
      <w:r w:rsidR="003D2305">
        <w:t>-</w:t>
      </w:r>
      <w:r>
        <w:t>ūn arbitrator, arbiter; umpire, referee (</w:t>
      </w:r>
      <w:r>
        <w:rPr>
          <w:rtl/>
        </w:rPr>
        <w:t>في</w:t>
      </w:r>
      <w:r>
        <w:t xml:space="preserve"> in, over)</w:t>
      </w:r>
    </w:p>
    <w:p w:rsidR="00B14408" w:rsidRDefault="00FD180F" w:rsidP="00FD180F">
      <w:pPr>
        <w:pStyle w:val="libNormal"/>
      </w:pPr>
      <w:r w:rsidRPr="00B14408">
        <w:rPr>
          <w:rStyle w:val="libBold2Char"/>
          <w:rFonts w:hint="eastAsia"/>
          <w:rtl/>
        </w:rPr>
        <w:t>محكم</w:t>
      </w:r>
      <w:r>
        <w:t xml:space="preserve"> muḥkam strengthened, reinforced; firm, solid, sturdy; tight, taut; perfect, masterly, masterful; well</w:t>
      </w:r>
      <w:r w:rsidR="003D2305">
        <w:t>-</w:t>
      </w:r>
      <w:r>
        <w:t xml:space="preserve">aimed (blow, hit); accurate, precise, exact </w:t>
      </w:r>
      <w:r w:rsidR="003D2305">
        <w:t>|</w:t>
      </w:r>
      <w:r>
        <w:t xml:space="preserve"> </w:t>
      </w:r>
      <w:r>
        <w:rPr>
          <w:rtl/>
        </w:rPr>
        <w:t>محكم التدبير</w:t>
      </w:r>
      <w:r>
        <w:t xml:space="preserve"> well</w:t>
      </w:r>
      <w:r w:rsidR="003D2305">
        <w:t>-</w:t>
      </w:r>
      <w:r>
        <w:t>planned, well</w:t>
      </w:r>
      <w:r w:rsidR="003D2305">
        <w:t>-</w:t>
      </w:r>
      <w:r>
        <w:t>contrived</w:t>
      </w:r>
    </w:p>
    <w:p w:rsidR="00B14408" w:rsidRDefault="00FD180F" w:rsidP="00FD180F">
      <w:pPr>
        <w:pStyle w:val="libNormal"/>
      </w:pPr>
      <w:r w:rsidRPr="00B14408">
        <w:rPr>
          <w:rStyle w:val="libBold2Char"/>
          <w:rFonts w:hint="eastAsia"/>
          <w:rtl/>
        </w:rPr>
        <w:t>مستحكم</w:t>
      </w:r>
      <w:r>
        <w:t xml:space="preserve"> mustaḥkam reinforced, fortified; strengthened, consolidated, strong; inveterate, deep</w:t>
      </w:r>
      <w:r w:rsidR="003D2305">
        <w:t>-</w:t>
      </w:r>
      <w:r>
        <w:t>seated, deep</w:t>
      </w:r>
      <w:r w:rsidR="003D2305">
        <w:t>-</w:t>
      </w:r>
      <w:r>
        <w:t xml:space="preserve">rooted, ingrained (custom, trait, etc.); pl. </w:t>
      </w:r>
      <w:r>
        <w:rPr>
          <w:rtl/>
        </w:rPr>
        <w:t>مستحكمات</w:t>
      </w:r>
      <w:r>
        <w:t xml:space="preserve"> defenses, fortifications</w:t>
      </w:r>
    </w:p>
    <w:p w:rsidR="00B14408" w:rsidRDefault="00FD180F" w:rsidP="00FD180F">
      <w:pPr>
        <w:pStyle w:val="libNormal"/>
      </w:pPr>
      <w:r w:rsidRPr="00B14408">
        <w:rPr>
          <w:rStyle w:val="libBold2Char"/>
          <w:rFonts w:hint="eastAsia"/>
          <w:rtl/>
        </w:rPr>
        <w:t>حكمدار</w:t>
      </w:r>
      <w:r>
        <w:rPr>
          <w:rtl/>
        </w:rPr>
        <w:t>, حكمدارية</w:t>
      </w:r>
      <w:r>
        <w:t xml:space="preserve"> see </w:t>
      </w:r>
      <w:r>
        <w:rPr>
          <w:rtl/>
        </w:rPr>
        <w:t>حكم</w:t>
      </w:r>
    </w:p>
    <w:p w:rsidR="00B14408" w:rsidRDefault="00FD180F" w:rsidP="00FD180F">
      <w:pPr>
        <w:pStyle w:val="libNormal"/>
      </w:pPr>
      <w:r w:rsidRPr="00B14408">
        <w:rPr>
          <w:rStyle w:val="libBold2Char"/>
          <w:rFonts w:hint="eastAsia"/>
          <w:rtl/>
        </w:rPr>
        <w:t>حكى</w:t>
      </w:r>
      <w:r>
        <w:t xml:space="preserve"> ḥakā i (</w:t>
      </w:r>
      <w:r>
        <w:rPr>
          <w:rtl/>
        </w:rPr>
        <w:t>حكاية</w:t>
      </w:r>
      <w:r>
        <w:t xml:space="preserve"> ḥikāya) to tell, relate (</w:t>
      </w:r>
      <w:r>
        <w:rPr>
          <w:rtl/>
        </w:rPr>
        <w:t>هـ</w:t>
      </w:r>
      <w:r>
        <w:t xml:space="preserve"> s.th.), report, give an account (</w:t>
      </w:r>
      <w:r>
        <w:rPr>
          <w:rtl/>
        </w:rPr>
        <w:t>هـ</w:t>
      </w:r>
      <w:r>
        <w:t xml:space="preserve"> of); to speak, talk (syr., leb.); to imitate, copy (</w:t>
      </w:r>
      <w:r>
        <w:rPr>
          <w:rtl/>
        </w:rPr>
        <w:t>هـ</w:t>
      </w:r>
      <w:r>
        <w:t xml:space="preserve"> s.th.); to resemble (</w:t>
      </w:r>
      <w:r>
        <w:rPr>
          <w:rtl/>
        </w:rPr>
        <w:t>هـ, ه</w:t>
      </w:r>
      <w:r>
        <w:t xml:space="preserve"> s.o., s.th.) III to imitate, copy (</w:t>
      </w:r>
      <w:r>
        <w:rPr>
          <w:rtl/>
        </w:rPr>
        <w:t>هـ</w:t>
      </w:r>
      <w:r>
        <w:t xml:space="preserve"> s.th.), assimilate o.s. (</w:t>
      </w:r>
      <w:r>
        <w:rPr>
          <w:rtl/>
        </w:rPr>
        <w:t>هـ</w:t>
      </w:r>
      <w:r>
        <w:t xml:space="preserve"> to); to be similar (</w:t>
      </w:r>
      <w:r>
        <w:rPr>
          <w:rtl/>
        </w:rPr>
        <w:t>هـ</w:t>
      </w:r>
      <w:r>
        <w:t xml:space="preserve"> to), be like s.th. (</w:t>
      </w:r>
      <w:r>
        <w:rPr>
          <w:rtl/>
        </w:rPr>
        <w:t>هـ</w:t>
      </w:r>
      <w:r>
        <w:t>), resemble (</w:t>
      </w:r>
      <w:r>
        <w:rPr>
          <w:rtl/>
        </w:rPr>
        <w:t>هـ</w:t>
      </w:r>
      <w:r>
        <w:t xml:space="preserve"> s.th.), be attuned, adjusted, adapted (</w:t>
      </w:r>
      <w:r>
        <w:rPr>
          <w:rtl/>
        </w:rPr>
        <w:t>هـ</w:t>
      </w:r>
      <w:r>
        <w:t xml:space="preserve"> to), be in harmony (</w:t>
      </w:r>
      <w:r>
        <w:rPr>
          <w:rtl/>
        </w:rPr>
        <w:t>هـ</w:t>
      </w:r>
      <w:r>
        <w:t xml:space="preserve"> with)   </w:t>
      </w:r>
      <w:r>
        <w:rPr>
          <w:rtl/>
        </w:rPr>
        <w:t>حكاية</w:t>
      </w:r>
      <w:r>
        <w:t xml:space="preserve"> ḥikāya pl. </w:t>
      </w:r>
      <w:r w:rsidR="003D2305">
        <w:t>-</w:t>
      </w:r>
      <w:r>
        <w:t>āt story, tale, narrative, accountj (gram.) literal quotation (of the words of others)</w:t>
      </w:r>
    </w:p>
    <w:p w:rsidR="00B14408" w:rsidRDefault="00FD180F" w:rsidP="00FD180F">
      <w:pPr>
        <w:pStyle w:val="libNormal"/>
      </w:pPr>
      <w:r w:rsidRPr="00B14408">
        <w:rPr>
          <w:rStyle w:val="libBold2Char"/>
          <w:rFonts w:hint="eastAsia"/>
          <w:rtl/>
        </w:rPr>
        <w:t>محاكاة</w:t>
      </w:r>
      <w:r>
        <w:t xml:space="preserve"> muḥākāh imitation; similarity, resemblance; harmony</w:t>
      </w:r>
    </w:p>
    <w:p w:rsidR="00B14408" w:rsidRDefault="00FD180F" w:rsidP="00FD180F">
      <w:pPr>
        <w:pStyle w:val="libNormal"/>
      </w:pPr>
      <w:r w:rsidRPr="00B14408">
        <w:rPr>
          <w:rStyle w:val="libBold2Char"/>
          <w:rFonts w:hint="eastAsia"/>
          <w:rtl/>
        </w:rPr>
        <w:t>حاك</w:t>
      </w:r>
      <w:r>
        <w:t xml:space="preserve"> ḥākin narrator, storyteller; phonograph; O loudspeaker, radio</w:t>
      </w:r>
    </w:p>
    <w:p w:rsidR="00B14408" w:rsidRDefault="00FD180F" w:rsidP="00FD180F">
      <w:pPr>
        <w:pStyle w:val="libNormal"/>
      </w:pPr>
      <w:r w:rsidRPr="00B14408">
        <w:rPr>
          <w:rStyle w:val="libBold2Char"/>
          <w:rFonts w:hint="eastAsia"/>
          <w:rtl/>
        </w:rPr>
        <w:t>محكي</w:t>
      </w:r>
      <w:r>
        <w:t xml:space="preserve"> maḥkīy imitated, imitation (adj.)</w:t>
      </w:r>
    </w:p>
    <w:p w:rsidR="00B14408" w:rsidRDefault="00FD180F" w:rsidP="00FD180F">
      <w:pPr>
        <w:pStyle w:val="libNormal"/>
      </w:pPr>
      <w:r w:rsidRPr="00B14408">
        <w:rPr>
          <w:rStyle w:val="libBold2Char"/>
          <w:rFonts w:hint="eastAsia"/>
          <w:rtl/>
        </w:rPr>
        <w:lastRenderedPageBreak/>
        <w:t>حكيمباشي</w:t>
      </w:r>
      <w:r>
        <w:t xml:space="preserve"> see </w:t>
      </w:r>
      <w:r>
        <w:rPr>
          <w:rtl/>
        </w:rPr>
        <w:t>حكم</w:t>
      </w:r>
    </w:p>
    <w:p w:rsidR="00B14408" w:rsidRDefault="00FD180F" w:rsidP="00FD180F">
      <w:pPr>
        <w:pStyle w:val="libNormal"/>
      </w:pPr>
      <w:r w:rsidRPr="007F5296">
        <w:rPr>
          <w:rStyle w:val="libBold2Char"/>
        </w:rPr>
        <w:t>1</w:t>
      </w:r>
      <w:r w:rsidRPr="007F5296">
        <w:rPr>
          <w:rStyle w:val="libBold2Char"/>
          <w:rtl/>
        </w:rPr>
        <w:t>حل</w:t>
      </w:r>
      <w:r>
        <w:t xml:space="preserve"> ḥalla u (ḥall) to untie (</w:t>
      </w:r>
      <w:r>
        <w:rPr>
          <w:rtl/>
        </w:rPr>
        <w:t>هـ</w:t>
      </w:r>
      <w:r>
        <w:t xml:space="preserve"> a knot), unbind, unfasten, unravel, undo (</w:t>
      </w:r>
      <w:r>
        <w:rPr>
          <w:rtl/>
        </w:rPr>
        <w:t>هـ</w:t>
      </w:r>
      <w:r>
        <w:t xml:space="preserve"> s.th.); to solve (</w:t>
      </w:r>
      <w:r>
        <w:rPr>
          <w:rtl/>
        </w:rPr>
        <w:t>هـ</w:t>
      </w:r>
      <w:r>
        <w:t xml:space="preserve"> a problem, a puzzle); to decipher, decode (</w:t>
      </w:r>
      <w:r>
        <w:rPr>
          <w:rtl/>
        </w:rPr>
        <w:t>هـ</w:t>
      </w:r>
      <w:r>
        <w:t xml:space="preserve"> s.th.): to dissolve in water (</w:t>
      </w:r>
      <w:r>
        <w:rPr>
          <w:rtl/>
        </w:rPr>
        <w:t>هـ</w:t>
      </w:r>
      <w:r>
        <w:t xml:space="preserve"> s.th.; chem.); to resolve (</w:t>
      </w:r>
      <w:r>
        <w:rPr>
          <w:rtl/>
        </w:rPr>
        <w:t>هـ</w:t>
      </w:r>
      <w:r>
        <w:t xml:space="preserve"> s.th. into its components), analyze (</w:t>
      </w:r>
      <w:r>
        <w:rPr>
          <w:rtl/>
        </w:rPr>
        <w:t>هـ</w:t>
      </w:r>
      <w:r>
        <w:t xml:space="preserve"> s.th.); to melt (</w:t>
      </w:r>
      <w:r>
        <w:rPr>
          <w:rtl/>
        </w:rPr>
        <w:t>هـ</w:t>
      </w:r>
      <w:r>
        <w:t xml:space="preserve"> s.th.); to decompose, disintegrate (</w:t>
      </w:r>
      <w:r>
        <w:rPr>
          <w:rtl/>
        </w:rPr>
        <w:t>هـ</w:t>
      </w:r>
      <w:r>
        <w:t xml:space="preserve"> s.th.); to disband, break up, dissolve (</w:t>
      </w:r>
      <w:r>
        <w:rPr>
          <w:rtl/>
        </w:rPr>
        <w:t>هـ</w:t>
      </w:r>
      <w:r>
        <w:t xml:space="preserve"> an organization or party, parliament); to open, unpack (</w:t>
      </w:r>
      <w:r>
        <w:rPr>
          <w:rtl/>
        </w:rPr>
        <w:t>هـ</w:t>
      </w:r>
      <w:r>
        <w:t xml:space="preserve"> a package, and the like); to loosen, relax (</w:t>
      </w:r>
      <w:r>
        <w:rPr>
          <w:rtl/>
        </w:rPr>
        <w:t>هـ</w:t>
      </w:r>
      <w:r>
        <w:t xml:space="preserve"> s.th.); to release, set free, let go (</w:t>
      </w:r>
      <w:r>
        <w:rPr>
          <w:rtl/>
        </w:rPr>
        <w:t>هـ</w:t>
      </w:r>
      <w:r>
        <w:t xml:space="preserve"> s.th., </w:t>
      </w:r>
      <w:r>
        <w:rPr>
          <w:rtl/>
        </w:rPr>
        <w:t>ه</w:t>
      </w:r>
      <w:r>
        <w:t xml:space="preserve"> s.o.); to clear, exonerate, exculpate (</w:t>
      </w:r>
      <w:r>
        <w:rPr>
          <w:rtl/>
        </w:rPr>
        <w:t>من ه</w:t>
      </w:r>
      <w:r>
        <w:t xml:space="preserve"> s.o. from), absolve (</w:t>
      </w:r>
      <w:r>
        <w:rPr>
          <w:rtl/>
        </w:rPr>
        <w:t>ه</w:t>
      </w:r>
      <w:r>
        <w:t xml:space="preserve"> s.o., </w:t>
      </w:r>
      <w:r>
        <w:rPr>
          <w:rtl/>
        </w:rPr>
        <w:t>من</w:t>
      </w:r>
      <w:r>
        <w:t xml:space="preserve"> from his sins; Ch,.); pass. ḥulla to be free; to be relaxed; </w:t>
      </w:r>
      <w:r w:rsidR="003D2305">
        <w:t>--</w:t>
      </w:r>
      <w:r>
        <w:t xml:space="preserve"> i u (</w:t>
      </w:r>
      <w:r>
        <w:rPr>
          <w:rtl/>
        </w:rPr>
        <w:t>حلول</w:t>
      </w:r>
      <w:r>
        <w:t xml:space="preserve"> ḥulūl) to dismount, alight, stop, halt; to settle down, stay (</w:t>
      </w:r>
      <w:r>
        <w:rPr>
          <w:rtl/>
        </w:rPr>
        <w:t>ب</w:t>
      </w:r>
      <w:r>
        <w:t xml:space="preserve"> at a place, also </w:t>
      </w:r>
      <w:r>
        <w:rPr>
          <w:rtl/>
        </w:rPr>
        <w:t>في</w:t>
      </w:r>
      <w:r>
        <w:t xml:space="preserve"> and </w:t>
      </w:r>
      <w:r>
        <w:rPr>
          <w:rtl/>
        </w:rPr>
        <w:t>هـ; على</w:t>
      </w:r>
      <w:r>
        <w:t xml:space="preserve"> with s.o., at s.o.’s house), come (for a visit, </w:t>
      </w:r>
      <w:r>
        <w:rPr>
          <w:rtl/>
        </w:rPr>
        <w:t>على</w:t>
      </w:r>
      <w:r>
        <w:t xml:space="preserve"> to); to take up residence (</w:t>
      </w:r>
      <w:r>
        <w:rPr>
          <w:rtl/>
        </w:rPr>
        <w:t>هـ</w:t>
      </w:r>
      <w:r>
        <w:t xml:space="preserve"> in a place or country); to descend, come down; to descend (</w:t>
      </w:r>
      <w:r>
        <w:rPr>
          <w:rtl/>
        </w:rPr>
        <w:t>على</w:t>
      </w:r>
      <w:r>
        <w:t xml:space="preserve"> upon s.o.; wrath); to overcome, overwhelm (</w:t>
      </w:r>
      <w:r>
        <w:rPr>
          <w:rtl/>
        </w:rPr>
        <w:t>على</w:t>
      </w:r>
      <w:r>
        <w:t xml:space="preserve"> s.o.; sleep); to befall (</w:t>
      </w:r>
      <w:r>
        <w:rPr>
          <w:rtl/>
        </w:rPr>
        <w:t>ب</w:t>
      </w:r>
      <w:r>
        <w:t xml:space="preserve"> and </w:t>
      </w:r>
      <w:r>
        <w:rPr>
          <w:rtl/>
        </w:rPr>
        <w:t>على</w:t>
      </w:r>
      <w:r>
        <w:t xml:space="preserve"> s.o.; punishment, suffering), occur, happen (</w:t>
      </w:r>
      <w:r>
        <w:rPr>
          <w:rtl/>
        </w:rPr>
        <w:t>ب</w:t>
      </w:r>
      <w:r>
        <w:t xml:space="preserve"> to s.o.); to become incarnate (</w:t>
      </w:r>
      <w:r>
        <w:rPr>
          <w:rtl/>
        </w:rPr>
        <w:t>في</w:t>
      </w:r>
      <w:r>
        <w:t xml:space="preserve"> in s.o.; God); to set in, arrive, begin (time, season); </w:t>
      </w:r>
      <w:r w:rsidR="003D2305">
        <w:t>--</w:t>
      </w:r>
      <w:r>
        <w:t xml:space="preserve"> i to pass into solution, dissolve: to fade (color); </w:t>
      </w:r>
      <w:r w:rsidR="003D2305">
        <w:t>--</w:t>
      </w:r>
      <w:r>
        <w:t xml:space="preserve"> i (ḥill) to be allowed, permitted, permissible, lawful; to be due, payable (debt) </w:t>
      </w:r>
      <w:r w:rsidR="003D2305">
        <w:t>|</w:t>
      </w:r>
      <w:r>
        <w:rPr>
          <w:rtl/>
        </w:rPr>
        <w:t>حل في منصب</w:t>
      </w:r>
      <w:r>
        <w:t xml:space="preserve"> (manṣib) to take over or hold an office; </w:t>
      </w:r>
      <w:r>
        <w:rPr>
          <w:rtl/>
        </w:rPr>
        <w:t>حل محله</w:t>
      </w:r>
      <w:r>
        <w:t xml:space="preserve"> (maḥallahū) to be in the right place; </w:t>
      </w:r>
      <w:r>
        <w:rPr>
          <w:rtl/>
        </w:rPr>
        <w:t>حل محل فلان, حل محل الشيء</w:t>
      </w:r>
      <w:r>
        <w:t xml:space="preserve"> (maḥalla) to take the place of s.o. or s.th., replace, supersede s.o. or s.th., substitute for s.o. or s.th.; </w:t>
      </w:r>
      <w:r>
        <w:rPr>
          <w:rtl/>
        </w:rPr>
        <w:t>حلت في قلبه محلا</w:t>
      </w:r>
      <w:r>
        <w:t xml:space="preserve"> (qalbihī) she held a place in his heart; </w:t>
      </w:r>
      <w:r>
        <w:rPr>
          <w:rtl/>
        </w:rPr>
        <w:t>حل محل التقدير لديه</w:t>
      </w:r>
      <w:r>
        <w:t xml:space="preserve"> (maḥalla t</w:t>
      </w:r>
      <w:r w:rsidR="003D2305">
        <w:t>-</w:t>
      </w:r>
      <w:r>
        <w:t xml:space="preserve">taqdīri ladaihi) to enjoy s.o.’s. high esteem; </w:t>
      </w:r>
      <w:r>
        <w:rPr>
          <w:rtl/>
        </w:rPr>
        <w:t>حل من نفوس القراء محل</w:t>
      </w:r>
      <w:r>
        <w:t xml:space="preserve"> (min nufūsi l</w:t>
      </w:r>
      <w:r w:rsidR="003D2305">
        <w:t>-</w:t>
      </w:r>
      <w:r>
        <w:t>qurrā’i maḥalla l</w:t>
      </w:r>
      <w:r w:rsidR="003D2305">
        <w:t>-</w:t>
      </w:r>
      <w:r>
        <w:t>istiḥsān) to appeal to the readers, meet with the readers' approval II to dissolve, resolve (into its component parts), break up, decompose, analyze (</w:t>
      </w:r>
      <w:r>
        <w:rPr>
          <w:rtl/>
        </w:rPr>
        <w:t>هـ</w:t>
      </w:r>
      <w:r>
        <w:t xml:space="preserve"> s.th.): to make a chemical analysis (</w:t>
      </w:r>
      <w:r>
        <w:rPr>
          <w:rtl/>
        </w:rPr>
        <w:t>هـ</w:t>
      </w:r>
      <w:r>
        <w:t xml:space="preserve"> of s.th.): to be dissolvent, act as a solvent (</w:t>
      </w:r>
      <w:r>
        <w:rPr>
          <w:rtl/>
        </w:rPr>
        <w:t>هـ</w:t>
      </w:r>
      <w:r>
        <w:t xml:space="preserve"> on; med.): to discharge, absolve, clear, exonerate, exculpate (</w:t>
      </w:r>
      <w:r>
        <w:rPr>
          <w:rtl/>
        </w:rPr>
        <w:t>ه</w:t>
      </w:r>
      <w:r>
        <w:t xml:space="preserve"> s.o.); (</w:t>
      </w:r>
      <w:r>
        <w:rPr>
          <w:rtl/>
        </w:rPr>
        <w:t>تحلة</w:t>
      </w:r>
      <w:r>
        <w:t xml:space="preserve"> taḥilla) to expiate an oath: to make permissible or lawful, legitimate, sanction, justify, warrant (</w:t>
      </w:r>
      <w:r>
        <w:rPr>
          <w:rtl/>
        </w:rPr>
        <w:t>هـ</w:t>
      </w:r>
      <w:r>
        <w:t xml:space="preserve"> s.th.); to declare permissible or lawful, allow, permit (</w:t>
      </w:r>
      <w:r>
        <w:rPr>
          <w:rtl/>
        </w:rPr>
        <w:t>هـ</w:t>
      </w:r>
      <w:r>
        <w:t xml:space="preserve"> s.th.) IV to discharge, </w:t>
      </w:r>
      <w:r>
        <w:lastRenderedPageBreak/>
        <w:t>release, absolve, disengage (</w:t>
      </w:r>
      <w:r>
        <w:rPr>
          <w:rtl/>
        </w:rPr>
        <w:t>من ه</w:t>
      </w:r>
      <w:r>
        <w:t xml:space="preserve"> s.o. from); to declare (</w:t>
      </w:r>
      <w:r>
        <w:rPr>
          <w:rtl/>
        </w:rPr>
        <w:t>هـ</w:t>
      </w:r>
      <w:r>
        <w:t xml:space="preserve"> s.th.) lawful, legally permissible, permit, allow (</w:t>
      </w:r>
      <w:r>
        <w:rPr>
          <w:rtl/>
        </w:rPr>
        <w:t>هـ</w:t>
      </w:r>
      <w:r>
        <w:t xml:space="preserve"> s.th.); to cause to set in or occur, bring about, produce, cause to take root, establish, stabilize (</w:t>
      </w:r>
      <w:r>
        <w:rPr>
          <w:rtl/>
        </w:rPr>
        <w:t>هـ</w:t>
      </w:r>
      <w:r>
        <w:t xml:space="preserve"> s.th.): to cause (</w:t>
      </w:r>
      <w:r>
        <w:rPr>
          <w:rtl/>
        </w:rPr>
        <w:t>هـ</w:t>
      </w:r>
      <w:r>
        <w:t xml:space="preserve"> s.th.) to take or occupy the place (</w:t>
      </w:r>
      <w:r>
        <w:rPr>
          <w:rtl/>
        </w:rPr>
        <w:t>هـ</w:t>
      </w:r>
      <w:r>
        <w:t xml:space="preserve"> of), shift, move, translocate (</w:t>
      </w:r>
      <w:r>
        <w:rPr>
          <w:rtl/>
        </w:rPr>
        <w:t>هـ هـ</w:t>
      </w:r>
      <w:r>
        <w:t xml:space="preserve"> s.th., e.g., a tribe, to a place); to settle (</w:t>
      </w:r>
      <w:r>
        <w:rPr>
          <w:rtl/>
        </w:rPr>
        <w:t>بين هـ</w:t>
      </w:r>
      <w:r>
        <w:t xml:space="preserve"> s.th. among) </w:t>
      </w:r>
      <w:r w:rsidR="003D2305">
        <w:t>|</w:t>
      </w:r>
      <w:r>
        <w:rPr>
          <w:rtl/>
        </w:rPr>
        <w:t>احله محل</w:t>
      </w:r>
      <w:r>
        <w:t xml:space="preserve"> (maḥallahū) to cause s.o. or s.th. to take the place of s.o. or s.th. else, replace s.o. or s.th. by, substitute s.o. or s.th. for, take s.o. or s.th. as substitute for; </w:t>
      </w:r>
      <w:r>
        <w:rPr>
          <w:rtl/>
        </w:rPr>
        <w:t>أحل الشيء محل العناية</w:t>
      </w:r>
      <w:r>
        <w:t xml:space="preserve"> (maḥalla l</w:t>
      </w:r>
      <w:r w:rsidR="003D2305">
        <w:t>-</w:t>
      </w:r>
      <w:r>
        <w:t>‘ināya) to pay attention to s.th., make s.th. one’s concern V to dissolve, melt, disintegrate; to disengage o.s., disassociate o.s., extricate o.s., free o.s. (</w:t>
      </w:r>
      <w:r>
        <w:rPr>
          <w:rtl/>
        </w:rPr>
        <w:t>من</w:t>
      </w:r>
      <w:r>
        <w:t xml:space="preserve"> from) VII to be untied (knot); to be solved, be unraveled (problem); to be dissolved, be broken up, be disbanded (also, of an organization, a party, etc.); to dissolve, melt; to become .lock, limp, weak, loose, relaxed; to disintegrate; to melt away VIII to settle down (</w:t>
      </w:r>
      <w:r>
        <w:rPr>
          <w:rtl/>
        </w:rPr>
        <w:t>هـ</w:t>
      </w:r>
      <w:r>
        <w:t xml:space="preserve"> at a place); to occupy (mil., </w:t>
      </w:r>
      <w:r>
        <w:rPr>
          <w:rtl/>
        </w:rPr>
        <w:t>هـ</w:t>
      </w:r>
      <w:r>
        <w:t xml:space="preserve"> a territory); to assume, take over, occupy, hold, have (</w:t>
      </w:r>
      <w:r>
        <w:rPr>
          <w:rtl/>
        </w:rPr>
        <w:t>هـ</w:t>
      </w:r>
      <w:r>
        <w:t xml:space="preserve"> a place,   a rank, an office) </w:t>
      </w:r>
      <w:r w:rsidR="003D2305">
        <w:t>|</w:t>
      </w:r>
      <w:r>
        <w:rPr>
          <w:rtl/>
        </w:rPr>
        <w:t>احتل المكان الأول</w:t>
      </w:r>
      <w:r>
        <w:t xml:space="preserve"> (al</w:t>
      </w:r>
      <w:r w:rsidR="003D2305">
        <w:t>-</w:t>
      </w:r>
      <w:r>
        <w:t>makāna l</w:t>
      </w:r>
      <w:r w:rsidR="003D2305">
        <w:t>-</w:t>
      </w:r>
      <w:r>
        <w:t xml:space="preserve">awwala) to occupy the foremost place; </w:t>
      </w:r>
      <w:r>
        <w:rPr>
          <w:rtl/>
        </w:rPr>
        <w:t>احتل أعماله</w:t>
      </w:r>
      <w:r>
        <w:t xml:space="preserve"> (a‘mālahū) to take over s.o.’s functions X to regard (</w:t>
      </w:r>
      <w:r>
        <w:rPr>
          <w:rtl/>
        </w:rPr>
        <w:t>هـ</w:t>
      </w:r>
      <w:r>
        <w:t xml:space="preserve"> s.th.) as permissible or lawful, think that one may do s.th. (</w:t>
      </w:r>
      <w:r>
        <w:rPr>
          <w:rtl/>
        </w:rPr>
        <w:t>هـ</w:t>
      </w:r>
      <w:r>
        <w:t>); to regard as fair game, as easy prey, seize unlawfully, misappropriate, usurp (</w:t>
      </w:r>
      <w:r>
        <w:rPr>
          <w:rtl/>
        </w:rPr>
        <w:t>هـ</w:t>
      </w:r>
      <w:r>
        <w:t xml:space="preserve"> s.th.)</w:t>
      </w:r>
    </w:p>
    <w:p w:rsidR="00B14408" w:rsidRDefault="00FD180F" w:rsidP="00FD180F">
      <w:pPr>
        <w:pStyle w:val="libNormal"/>
      </w:pPr>
      <w:r w:rsidRPr="00B14408">
        <w:rPr>
          <w:rStyle w:val="libBold2Char"/>
          <w:rFonts w:hint="eastAsia"/>
          <w:rtl/>
        </w:rPr>
        <w:t>حل</w:t>
      </w:r>
      <w:r>
        <w:t xml:space="preserve"> ḥall pl. </w:t>
      </w:r>
      <w:r>
        <w:rPr>
          <w:rtl/>
        </w:rPr>
        <w:t>حلول</w:t>
      </w:r>
      <w:r>
        <w:t xml:space="preserve"> ḥulūl untying, unfastening, undoing (of a knot); solution (of a problem, of a puzzle, etc.); unriddling, unraveling, explanation; solution (chem.); dissolution, disbandment, breaking up (of all organization, etc.), abolition, cancellation, annulment; release, freeing, liberation; decontrol, release, unblocking (e.g., of a blocked sum); discharge. clearing, exoneration, exculpation; absolution (Chr.) </w:t>
      </w:r>
      <w:r w:rsidR="003D2305">
        <w:t>|</w:t>
      </w:r>
      <w:r>
        <w:rPr>
          <w:rtl/>
        </w:rPr>
        <w:t>قابل للحل</w:t>
      </w:r>
      <w:r>
        <w:t xml:space="preserve"> soluble, solvable; O </w:t>
      </w:r>
      <w:r>
        <w:rPr>
          <w:rtl/>
        </w:rPr>
        <w:t>الحل الطيفي</w:t>
      </w:r>
      <w:r>
        <w:t xml:space="preserve"> (ṭaifī) spectral analysis; </w:t>
      </w:r>
      <w:r>
        <w:rPr>
          <w:rtl/>
        </w:rPr>
        <w:t>اهل الحل والعقد</w:t>
      </w:r>
      <w:r>
        <w:t xml:space="preserve"> ahl al</w:t>
      </w:r>
      <w:r w:rsidR="003D2305">
        <w:t>-</w:t>
      </w:r>
      <w:r>
        <w:t>ḥ. wa</w:t>
      </w:r>
      <w:r w:rsidR="003D2305">
        <w:t>-</w:t>
      </w:r>
      <w:r>
        <w:t>l</w:t>
      </w:r>
      <w:r w:rsidR="003D2305">
        <w:t>-</w:t>
      </w:r>
      <w:r>
        <w:t xml:space="preserve">‘aqd or </w:t>
      </w:r>
      <w:r>
        <w:rPr>
          <w:rtl/>
        </w:rPr>
        <w:t>اهل الحل والربط</w:t>
      </w:r>
      <w:r>
        <w:t xml:space="preserve"> (rabṭ) influential people, those in power; </w:t>
      </w:r>
      <w:r>
        <w:rPr>
          <w:rtl/>
        </w:rPr>
        <w:t>في حله وترحاله</w:t>
      </w:r>
      <w:r>
        <w:t xml:space="preserve"> (tarḥālihī) in all his doings, in everything he did</w:t>
      </w:r>
    </w:p>
    <w:p w:rsidR="00B14408" w:rsidRDefault="00FD180F" w:rsidP="00FD180F">
      <w:pPr>
        <w:pStyle w:val="libNormal"/>
      </w:pPr>
      <w:r w:rsidRPr="00B14408">
        <w:rPr>
          <w:rStyle w:val="libBold2Char"/>
          <w:rFonts w:hint="eastAsia"/>
          <w:rtl/>
        </w:rPr>
        <w:t>حل</w:t>
      </w:r>
      <w:r>
        <w:t xml:space="preserve"> ḥill: (</w:t>
      </w:r>
      <w:r>
        <w:rPr>
          <w:rtl/>
        </w:rPr>
        <w:t>عن) كان في حل من</w:t>
      </w:r>
      <w:r>
        <w:t xml:space="preserve"> (ḥillin) he was free to …, he was at liberty to ...; he had free disposal of ...; </w:t>
      </w:r>
      <w:r>
        <w:rPr>
          <w:rtl/>
        </w:rPr>
        <w:t>انت في حل من</w:t>
      </w:r>
      <w:r>
        <w:t xml:space="preserve"> you’re free to ..., you may readily ...</w:t>
      </w:r>
    </w:p>
    <w:p w:rsidR="00B14408" w:rsidRDefault="00FD180F" w:rsidP="00FD180F">
      <w:pPr>
        <w:pStyle w:val="libNormal"/>
      </w:pPr>
      <w:r w:rsidRPr="00B14408">
        <w:rPr>
          <w:rStyle w:val="libBold2Char"/>
          <w:rFonts w:hint="eastAsia"/>
          <w:rtl/>
        </w:rPr>
        <w:t>حلة</w:t>
      </w:r>
      <w:r>
        <w:t xml:space="preserve"> ḥalla pl. </w:t>
      </w:r>
      <w:r>
        <w:rPr>
          <w:rtl/>
        </w:rPr>
        <w:t>حلل</w:t>
      </w:r>
      <w:r>
        <w:t xml:space="preserve"> ḥilal low copper vessel; cooking pot (eg.)</w:t>
      </w:r>
    </w:p>
    <w:p w:rsidR="00B14408" w:rsidRDefault="00FD180F" w:rsidP="00FD180F">
      <w:pPr>
        <w:pStyle w:val="libNormal"/>
      </w:pPr>
      <w:r w:rsidRPr="00B14408">
        <w:rPr>
          <w:rStyle w:val="libBold2Char"/>
          <w:rFonts w:hint="eastAsia"/>
          <w:rtl/>
        </w:rPr>
        <w:lastRenderedPageBreak/>
        <w:t>حلة</w:t>
      </w:r>
      <w:r>
        <w:t xml:space="preserve"> ḥilla way station, stopping place, stop, stopover; encampment; absolution (Chr.); dispensation (Chr.)</w:t>
      </w:r>
    </w:p>
    <w:p w:rsidR="00B14408" w:rsidRDefault="00FD180F" w:rsidP="00FD180F">
      <w:pPr>
        <w:pStyle w:val="libNormal"/>
      </w:pPr>
      <w:r w:rsidRPr="00B14408">
        <w:rPr>
          <w:rStyle w:val="libBold2Char"/>
          <w:rFonts w:hint="eastAsia"/>
          <w:rtl/>
        </w:rPr>
        <w:t>حلة</w:t>
      </w:r>
      <w:r>
        <w:t xml:space="preserve"> ḥulla pl. </w:t>
      </w:r>
      <w:r>
        <w:rPr>
          <w:rtl/>
        </w:rPr>
        <w:t>حلل</w:t>
      </w:r>
      <w:r>
        <w:t xml:space="preserve"> ḥulal clothing, dress, garb; vestments (ecclesiastic; Chr.);  (complete) suit of clothes; (Western) suit </w:t>
      </w:r>
      <w:r w:rsidR="003D2305">
        <w:t>|</w:t>
      </w:r>
      <w:r>
        <w:rPr>
          <w:rtl/>
        </w:rPr>
        <w:t>حلة رسمية</w:t>
      </w:r>
      <w:r>
        <w:t xml:space="preserve"> (rasmīya) uniform; </w:t>
      </w:r>
      <w:r>
        <w:rPr>
          <w:rtl/>
        </w:rPr>
        <w:t>حلة السهرة</w:t>
      </w:r>
      <w:r>
        <w:t xml:space="preserve"> ḥ. as</w:t>
      </w:r>
      <w:r w:rsidR="003D2305">
        <w:t>-</w:t>
      </w:r>
      <w:r>
        <w:t>suhra formal dress</w:t>
      </w:r>
    </w:p>
    <w:p w:rsidR="00B14408" w:rsidRDefault="00FD180F" w:rsidP="00FD180F">
      <w:pPr>
        <w:pStyle w:val="libNormal"/>
      </w:pPr>
      <w:r w:rsidRPr="00B14408">
        <w:rPr>
          <w:rStyle w:val="libBold2Char"/>
          <w:rFonts w:hint="eastAsia"/>
          <w:rtl/>
        </w:rPr>
        <w:t>حلال</w:t>
      </w:r>
      <w:r>
        <w:t xml:space="preserve"> ḥalāl that which is allowed, permitted or permissible; allowed, permitted, permissible, allowable, admissible, lawful, legal, licit, legitimate; lawful possession </w:t>
      </w:r>
      <w:r w:rsidR="003D2305">
        <w:t>|</w:t>
      </w:r>
      <w:r>
        <w:rPr>
          <w:rtl/>
        </w:rPr>
        <w:t>ابن حلال</w:t>
      </w:r>
      <w:r>
        <w:t xml:space="preserve"> ibn ḥ. legitimate son; respectable man, decent fellow</w:t>
      </w:r>
    </w:p>
    <w:p w:rsidR="00B14408" w:rsidRDefault="00FD180F" w:rsidP="00FD180F">
      <w:pPr>
        <w:pStyle w:val="libNormal"/>
      </w:pPr>
      <w:r w:rsidRPr="00B14408">
        <w:rPr>
          <w:rStyle w:val="libBold2Char"/>
          <w:rFonts w:hint="eastAsia"/>
          <w:rtl/>
        </w:rPr>
        <w:t>حلول</w:t>
      </w:r>
      <w:r>
        <w:t xml:space="preserve"> ḥulūl stopping, putting up, staying; descending, coming on, befalling, overtaking; incarnation; setting in, advent, arrival (of a time, of a deadline), beginning, dawn; substitution (for s.o.)</w:t>
      </w:r>
    </w:p>
    <w:p w:rsidR="00B14408" w:rsidRDefault="00FD180F" w:rsidP="00FD180F">
      <w:pPr>
        <w:pStyle w:val="libNormal"/>
      </w:pPr>
      <w:r w:rsidRPr="00B14408">
        <w:rPr>
          <w:rStyle w:val="libBold2Char"/>
          <w:rFonts w:hint="eastAsia"/>
          <w:rtl/>
        </w:rPr>
        <w:t>حليل</w:t>
      </w:r>
      <w:r>
        <w:t xml:space="preserve"> ḥalīl pl. </w:t>
      </w:r>
      <w:r>
        <w:rPr>
          <w:rtl/>
        </w:rPr>
        <w:t>احلاء</w:t>
      </w:r>
      <w:r>
        <w:t xml:space="preserve"> aḥillā’2 husband</w:t>
      </w:r>
    </w:p>
    <w:p w:rsidR="00B14408" w:rsidRDefault="00FD180F" w:rsidP="00FD180F">
      <w:pPr>
        <w:pStyle w:val="libNormal"/>
      </w:pPr>
      <w:r w:rsidRPr="00B14408">
        <w:rPr>
          <w:rStyle w:val="libBold2Char"/>
          <w:rFonts w:hint="eastAsia"/>
          <w:rtl/>
        </w:rPr>
        <w:t>حليلة</w:t>
      </w:r>
      <w:r>
        <w:t xml:space="preserve"> ḥalīla pl. </w:t>
      </w:r>
      <w:r>
        <w:rPr>
          <w:rtl/>
        </w:rPr>
        <w:t>حلائل</w:t>
      </w:r>
      <w:r>
        <w:t xml:space="preserve"> ḥalā’il2 iI' wife</w:t>
      </w:r>
    </w:p>
    <w:p w:rsidR="00B14408" w:rsidRDefault="00FD180F" w:rsidP="00FD180F">
      <w:pPr>
        <w:pStyle w:val="libNormal"/>
      </w:pPr>
      <w:r w:rsidRPr="00B14408">
        <w:rPr>
          <w:rStyle w:val="libBold2Char"/>
          <w:rFonts w:hint="eastAsia"/>
          <w:rtl/>
        </w:rPr>
        <w:t>احليل</w:t>
      </w:r>
      <w:r>
        <w:t xml:space="preserve"> iḥlīl outer opening of the urethra; urethra (anat.)</w:t>
      </w:r>
    </w:p>
    <w:p w:rsidR="00B14408" w:rsidRDefault="00FD180F" w:rsidP="00FD180F">
      <w:pPr>
        <w:pStyle w:val="libNormal"/>
      </w:pPr>
      <w:r w:rsidRPr="00B14408">
        <w:rPr>
          <w:rStyle w:val="libBold2Char"/>
          <w:rFonts w:hint="eastAsia"/>
          <w:rtl/>
        </w:rPr>
        <w:t>محل</w:t>
      </w:r>
      <w:r>
        <w:t xml:space="preserve"> maḥall pl. </w:t>
      </w:r>
      <w:r w:rsidR="003D2305">
        <w:t>-</w:t>
      </w:r>
      <w:r>
        <w:t xml:space="preserve">āt, </w:t>
      </w:r>
      <w:r>
        <w:rPr>
          <w:rtl/>
        </w:rPr>
        <w:t>محال</w:t>
      </w:r>
      <w:r>
        <w:t xml:space="preserve"> maḥāll2 place, location, spot, site, locale, locality, center; (place of) residence; business; business house, firm, commercial house; store, shop; object, cause (e.g., of dispute, admiration, etc.); gear (automobile) </w:t>
      </w:r>
      <w:r w:rsidR="003D2305">
        <w:t>|</w:t>
      </w:r>
      <w:r>
        <w:rPr>
          <w:rtl/>
        </w:rPr>
        <w:t>حل محله</w:t>
      </w:r>
      <w:r>
        <w:t xml:space="preserve"> and </w:t>
      </w:r>
      <w:r>
        <w:rPr>
          <w:rFonts w:hint="eastAsia"/>
          <w:rtl/>
        </w:rPr>
        <w:t>احله</w:t>
      </w:r>
      <w:r>
        <w:rPr>
          <w:rtl/>
        </w:rPr>
        <w:t xml:space="preserve"> محله</w:t>
      </w:r>
      <w:r>
        <w:t xml:space="preserve"> see </w:t>
      </w:r>
      <w:r>
        <w:rPr>
          <w:rtl/>
        </w:rPr>
        <w:t>حل</w:t>
      </w:r>
      <w:r>
        <w:t xml:space="preserve"> I and IV; </w:t>
      </w:r>
      <w:r>
        <w:rPr>
          <w:rtl/>
        </w:rPr>
        <w:t>محله</w:t>
      </w:r>
      <w:r>
        <w:t xml:space="preserve"> (maḥallahū) in his (its) place; </w:t>
      </w:r>
      <w:r>
        <w:rPr>
          <w:rtl/>
        </w:rPr>
        <w:t>في محله</w:t>
      </w:r>
      <w:r>
        <w:t xml:space="preserve"> in his (its) place, in his (its) stead, instead of him; </w:t>
      </w:r>
      <w:r>
        <w:rPr>
          <w:rtl/>
        </w:rPr>
        <w:t>كان في محله</w:t>
      </w:r>
      <w:r>
        <w:t xml:space="preserve"> to be in the right place; to be appropriate, expedient, advisable; to be justified, warranted; </w:t>
      </w:r>
      <w:r>
        <w:rPr>
          <w:rtl/>
        </w:rPr>
        <w:t>في غير محله</w:t>
      </w:r>
      <w:r>
        <w:t xml:space="preserve"> improper, misplaced, unsuitable, ill</w:t>
      </w:r>
      <w:r w:rsidR="003D2305">
        <w:t>-</w:t>
      </w:r>
      <w:r>
        <w:t xml:space="preserve">suited; out of place; inappropriate, inexpedient, inopportune; </w:t>
      </w:r>
      <w:r>
        <w:rPr>
          <w:rtl/>
        </w:rPr>
        <w:t>صادف محله</w:t>
      </w:r>
      <w:r>
        <w:t xml:space="preserve"> ṣādafa maḥallahū to be convenient, be most opportune; </w:t>
      </w:r>
      <w:r>
        <w:rPr>
          <w:rtl/>
        </w:rPr>
        <w:t>لا محل له</w:t>
      </w:r>
      <w:r>
        <w:t xml:space="preserve"> (maḥalla) there is no room for ... ; it is out of place, quite déplacé; </w:t>
      </w:r>
      <w:r>
        <w:rPr>
          <w:rtl/>
        </w:rPr>
        <w:t>محل العمل</w:t>
      </w:r>
      <w:r>
        <w:t xml:space="preserve"> m. al</w:t>
      </w:r>
      <w:r w:rsidR="003D2305">
        <w:t>-</w:t>
      </w:r>
      <w:r>
        <w:t xml:space="preserve">‘amal place of employment; </w:t>
      </w:r>
      <w:r>
        <w:rPr>
          <w:rtl/>
        </w:rPr>
        <w:t>محل الاقامة</w:t>
      </w:r>
      <w:r>
        <w:t xml:space="preserve"> m. al</w:t>
      </w:r>
      <w:r w:rsidR="003D2305">
        <w:t>-</w:t>
      </w:r>
      <w:r>
        <w:t xml:space="preserve">iqāma (place of) residence, address; </w:t>
      </w:r>
      <w:r>
        <w:rPr>
          <w:rtl/>
        </w:rPr>
        <w:t>محل نجاري</w:t>
      </w:r>
      <w:r>
        <w:t xml:space="preserve"> (tijārī) business house, commercial house; </w:t>
      </w:r>
      <w:r>
        <w:rPr>
          <w:rtl/>
        </w:rPr>
        <w:t>المحلات العمومية</w:t>
      </w:r>
      <w:r>
        <w:t xml:space="preserve"> (‘umūmīya, tijārīya) public utilities and commercial houses; </w:t>
      </w:r>
      <w:r>
        <w:rPr>
          <w:rtl/>
        </w:rPr>
        <w:t>اسم المحل</w:t>
      </w:r>
      <w:r>
        <w:t xml:space="preserve"> ism al</w:t>
      </w:r>
      <w:r w:rsidR="003D2305">
        <w:t>-</w:t>
      </w:r>
      <w:r>
        <w:t xml:space="preserve">m. firm; </w:t>
      </w:r>
      <w:r>
        <w:rPr>
          <w:rtl/>
        </w:rPr>
        <w:t>محل رهونات</w:t>
      </w:r>
      <w:r>
        <w:t xml:space="preserve"> m. ruhūnāt pawnshop; </w:t>
      </w:r>
      <w:r>
        <w:rPr>
          <w:rtl/>
        </w:rPr>
        <w:t>محلات السياحة</w:t>
      </w:r>
      <w:r>
        <w:t xml:space="preserve"> m. as</w:t>
      </w:r>
      <w:r w:rsidR="003D2305">
        <w:t>-</w:t>
      </w:r>
      <w:r>
        <w:t xml:space="preserve">siyāḥfa travel agencies; </w:t>
      </w:r>
      <w:r>
        <w:rPr>
          <w:rtl/>
        </w:rPr>
        <w:t>محل مرطبات</w:t>
      </w:r>
      <w:r>
        <w:t xml:space="preserve"> m. muraṭṭibāt refreshment parlor; </w:t>
      </w:r>
      <w:r>
        <w:rPr>
          <w:rtl/>
        </w:rPr>
        <w:t>محل اللهو</w:t>
      </w:r>
      <w:r>
        <w:t xml:space="preserve"> m. al</w:t>
      </w:r>
      <w:r w:rsidR="003D2305">
        <w:t>-</w:t>
      </w:r>
      <w:r>
        <w:t xml:space="preserve">lahw and </w:t>
      </w:r>
      <w:r>
        <w:rPr>
          <w:rtl/>
        </w:rPr>
        <w:t>محل الملاهي</w:t>
      </w:r>
      <w:r>
        <w:t xml:space="preserve"> m. al</w:t>
      </w:r>
      <w:r w:rsidR="003D2305">
        <w:t>-</w:t>
      </w:r>
      <w:r>
        <w:t xml:space="preserve">malāhī (pl. </w:t>
      </w:r>
      <w:r>
        <w:rPr>
          <w:rtl/>
        </w:rPr>
        <w:t>محال</w:t>
      </w:r>
      <w:r>
        <w:t xml:space="preserve">) amusement center; </w:t>
      </w:r>
      <w:r>
        <w:rPr>
          <w:rtl/>
        </w:rPr>
        <w:t>محل نزاع</w:t>
      </w:r>
      <w:r>
        <w:t xml:space="preserve"> m. nizā‘ object   of </w:t>
      </w:r>
      <w:r>
        <w:lastRenderedPageBreak/>
        <w:t xml:space="preserve">controversy, controversial matter; </w:t>
      </w:r>
      <w:r>
        <w:rPr>
          <w:rtl/>
        </w:rPr>
        <w:t>لا ارى محل</w:t>
      </w:r>
      <w:r>
        <w:rPr>
          <w:rFonts w:hint="eastAsia"/>
          <w:rtl/>
        </w:rPr>
        <w:t>ا</w:t>
      </w:r>
      <w:r>
        <w:rPr>
          <w:rtl/>
        </w:rPr>
        <w:t xml:space="preserve"> لعجب</w:t>
      </w:r>
      <w:r>
        <w:t xml:space="preserve"> lā arā m. li</w:t>
      </w:r>
      <w:r w:rsidR="003D2305">
        <w:t>-</w:t>
      </w:r>
      <w:r>
        <w:t xml:space="preserve">‘ajabin I don’t see any reason for amazement, there is nothing to be astonished about; </w:t>
      </w:r>
      <w:r>
        <w:rPr>
          <w:rtl/>
        </w:rPr>
        <w:t>محل</w:t>
      </w:r>
      <w:r>
        <w:t xml:space="preserve"> m. naẓar s.th. deserving attention, a striking, remarkable thing</w:t>
      </w:r>
    </w:p>
    <w:p w:rsidR="00B14408" w:rsidRDefault="00FD180F" w:rsidP="00FD180F">
      <w:pPr>
        <w:pStyle w:val="libNormal"/>
      </w:pPr>
      <w:r w:rsidRPr="00B14408">
        <w:rPr>
          <w:rStyle w:val="libBold2Char"/>
          <w:rFonts w:hint="eastAsia"/>
          <w:rtl/>
        </w:rPr>
        <w:t>محلي</w:t>
      </w:r>
      <w:r>
        <w:t xml:space="preserve"> maḥallī local; native, indigenous; parochial; pl. </w:t>
      </w:r>
      <w:r>
        <w:rPr>
          <w:rtl/>
        </w:rPr>
        <w:t>محليات</w:t>
      </w:r>
      <w:r>
        <w:t xml:space="preserve"> local news, local page (of a newspaper)</w:t>
      </w:r>
    </w:p>
    <w:p w:rsidR="00B14408" w:rsidRDefault="00FD180F" w:rsidP="00FD180F">
      <w:pPr>
        <w:pStyle w:val="libNormal"/>
      </w:pPr>
      <w:r w:rsidRPr="00B14408">
        <w:rPr>
          <w:rStyle w:val="libBold2Char"/>
          <w:rFonts w:hint="eastAsia"/>
          <w:rtl/>
        </w:rPr>
        <w:t>محل</w:t>
      </w:r>
      <w:r>
        <w:t xml:space="preserve"> maḥill due date; date of delivery</w:t>
      </w:r>
    </w:p>
    <w:p w:rsidR="00B14408" w:rsidRDefault="00FD180F" w:rsidP="00FD180F">
      <w:pPr>
        <w:pStyle w:val="libNormal"/>
      </w:pPr>
      <w:r w:rsidRPr="00B14408">
        <w:rPr>
          <w:rStyle w:val="libBold2Char"/>
          <w:rFonts w:hint="eastAsia"/>
          <w:rtl/>
        </w:rPr>
        <w:t>محلة</w:t>
      </w:r>
      <w:r>
        <w:t xml:space="preserve"> maḥalla pl. </w:t>
      </w:r>
      <w:r w:rsidR="003D2305">
        <w:t>-</w:t>
      </w:r>
      <w:r>
        <w:t xml:space="preserve">āt way station, stopping place, stop, stopover, encampment; camp; section, part, quarter (of a city) </w:t>
      </w:r>
      <w:r w:rsidR="003D2305">
        <w:t>|</w:t>
      </w:r>
      <w:r>
        <w:rPr>
          <w:rtl/>
        </w:rPr>
        <w:t>المحلة الكبرى</w:t>
      </w:r>
      <w:r>
        <w:t xml:space="preserve"> (kubrā) Mahalla el Kubra (city in N Egypt)</w:t>
      </w:r>
    </w:p>
    <w:p w:rsidR="00B14408" w:rsidRDefault="00FD180F" w:rsidP="00FD180F">
      <w:pPr>
        <w:pStyle w:val="libNormal"/>
      </w:pPr>
      <w:r w:rsidRPr="00B14408">
        <w:rPr>
          <w:rStyle w:val="libBold2Char"/>
          <w:rFonts w:hint="eastAsia"/>
          <w:rtl/>
        </w:rPr>
        <w:t>تحليل</w:t>
      </w:r>
      <w:r>
        <w:t xml:space="preserve"> taḥlīl dissolution, resolution, breaking up, decomposition, specification, detailing, analyzation; (pl. </w:t>
      </w:r>
      <w:r>
        <w:rPr>
          <w:rtl/>
        </w:rPr>
        <w:t>تحاليل</w:t>
      </w:r>
      <w:r>
        <w:t xml:space="preserve"> taḥālīl2) analysis (chem.); absolution (Chr.) </w:t>
      </w:r>
      <w:r w:rsidR="003D2305">
        <w:t>|</w:t>
      </w:r>
      <w:r>
        <w:rPr>
          <w:rtl/>
        </w:rPr>
        <w:t>بالتحليل</w:t>
      </w:r>
      <w:r>
        <w:t xml:space="preserve"> in detail; </w:t>
      </w:r>
      <w:r>
        <w:rPr>
          <w:rtl/>
        </w:rPr>
        <w:t>معمل تحليل</w:t>
      </w:r>
      <w:r>
        <w:t xml:space="preserve"> ma‘mal t. laboratory for chemical analyses; </w:t>
      </w:r>
      <w:r>
        <w:rPr>
          <w:rtl/>
        </w:rPr>
        <w:t>تحليل كهربائي</w:t>
      </w:r>
      <w:r>
        <w:t xml:space="preserve"> (kahrabā’ī) electrolysis; </w:t>
      </w:r>
      <w:r>
        <w:rPr>
          <w:rtl/>
        </w:rPr>
        <w:t>التحليل النفسي (النفساني</w:t>
      </w:r>
      <w:r>
        <w:t>) (nafsī) psychoanalysis</w:t>
      </w:r>
    </w:p>
    <w:p w:rsidR="00B14408" w:rsidRDefault="00FD180F" w:rsidP="00FD180F">
      <w:pPr>
        <w:pStyle w:val="libNormal"/>
      </w:pPr>
      <w:r w:rsidRPr="00B14408">
        <w:rPr>
          <w:rStyle w:val="libBold2Char"/>
          <w:rFonts w:hint="eastAsia"/>
          <w:rtl/>
        </w:rPr>
        <w:t>تحليلي</w:t>
      </w:r>
      <w:r>
        <w:t xml:space="preserve"> taḥlīlī analytic(al)</w:t>
      </w:r>
    </w:p>
    <w:p w:rsidR="00B14408" w:rsidRDefault="00FD180F" w:rsidP="00FD180F">
      <w:pPr>
        <w:pStyle w:val="libNormal"/>
      </w:pPr>
      <w:r w:rsidRPr="00B14408">
        <w:rPr>
          <w:rStyle w:val="libBold2Char"/>
          <w:rFonts w:hint="eastAsia"/>
          <w:rtl/>
        </w:rPr>
        <w:t>تحلل</w:t>
      </w:r>
      <w:r>
        <w:t xml:space="preserve"> taḥallul dissolution, breakup; separation, disengagement, disassociation</w:t>
      </w:r>
    </w:p>
    <w:p w:rsidR="00B14408" w:rsidRDefault="00FD180F" w:rsidP="00FD180F">
      <w:pPr>
        <w:pStyle w:val="libNormal"/>
      </w:pPr>
      <w:r w:rsidRPr="00B14408">
        <w:rPr>
          <w:rStyle w:val="libBold2Char"/>
          <w:rFonts w:hint="eastAsia"/>
          <w:rtl/>
        </w:rPr>
        <w:t>انحلال</w:t>
      </w:r>
      <w:r>
        <w:t xml:space="preserve"> inḥilāl dissolution, breakup, decomposition; disintegration; decay, putrefaction; slackening, exhaustion, prostration, weakness, impotence</w:t>
      </w:r>
    </w:p>
    <w:p w:rsidR="00B14408" w:rsidRDefault="00FD180F" w:rsidP="00FD180F">
      <w:pPr>
        <w:pStyle w:val="libNormal"/>
      </w:pPr>
      <w:r w:rsidRPr="00B14408">
        <w:rPr>
          <w:rStyle w:val="libBold2Char"/>
          <w:rFonts w:hint="eastAsia"/>
          <w:rtl/>
        </w:rPr>
        <w:t>احتلال</w:t>
      </w:r>
      <w:r>
        <w:t xml:space="preserve"> iḥtilāl occupation (mil.) </w:t>
      </w:r>
      <w:r w:rsidR="003D2305">
        <w:t>|</w:t>
      </w:r>
      <w:r>
        <w:rPr>
          <w:rtl/>
        </w:rPr>
        <w:t>جيوش الاحتلال</w:t>
      </w:r>
      <w:r>
        <w:t xml:space="preserve"> occupation forces</w:t>
      </w:r>
    </w:p>
    <w:p w:rsidR="00B14408" w:rsidRDefault="00FD180F" w:rsidP="00FD180F">
      <w:pPr>
        <w:pStyle w:val="libNormal"/>
      </w:pPr>
      <w:r w:rsidRPr="00B14408">
        <w:rPr>
          <w:rStyle w:val="libBold2Char"/>
          <w:rFonts w:hint="eastAsia"/>
          <w:rtl/>
        </w:rPr>
        <w:t>احتلالي</w:t>
      </w:r>
      <w:r>
        <w:t xml:space="preserve"> iḥtilālī occupying, occupation (used attributively); advocate of foreign occupation</w:t>
      </w:r>
    </w:p>
    <w:p w:rsidR="00B14408" w:rsidRDefault="00FD180F" w:rsidP="00FD180F">
      <w:pPr>
        <w:pStyle w:val="libNormal"/>
      </w:pPr>
      <w:r w:rsidRPr="00B14408">
        <w:rPr>
          <w:rStyle w:val="libBold2Char"/>
          <w:rFonts w:hint="eastAsia"/>
          <w:rtl/>
        </w:rPr>
        <w:t>محلول</w:t>
      </w:r>
      <w:r>
        <w:t xml:space="preserve"> maḥlūl solved; dissolved, resolved, broken up; loose; untied, unfastened, unfettered, free, at large; weakened, prostrate, exhausted, languid; solution (liquid; chem.) </w:t>
      </w:r>
      <w:r w:rsidR="003D2305">
        <w:t>|</w:t>
      </w:r>
      <w:r>
        <w:rPr>
          <w:rtl/>
        </w:rPr>
        <w:t>محلول الشعر</w:t>
      </w:r>
      <w:r>
        <w:t xml:space="preserve"> m. aš</w:t>
      </w:r>
      <w:r w:rsidR="003D2305">
        <w:t>-</w:t>
      </w:r>
      <w:r>
        <w:t>ša‘ar with loose, disheveled hair</w:t>
      </w:r>
    </w:p>
    <w:p w:rsidR="00B14408" w:rsidRDefault="00FD180F" w:rsidP="00FD180F">
      <w:pPr>
        <w:pStyle w:val="libNormal"/>
      </w:pPr>
      <w:r w:rsidRPr="00B14408">
        <w:rPr>
          <w:rStyle w:val="libBold2Char"/>
          <w:rFonts w:hint="eastAsia"/>
          <w:rtl/>
        </w:rPr>
        <w:t>محلل</w:t>
      </w:r>
      <w:r>
        <w:t xml:space="preserve"> muḥallil analyzer</w:t>
      </w:r>
    </w:p>
    <w:p w:rsidR="00B14408" w:rsidRDefault="00FD180F" w:rsidP="00FD180F">
      <w:pPr>
        <w:pStyle w:val="libNormal"/>
      </w:pPr>
      <w:r w:rsidRPr="00B14408">
        <w:rPr>
          <w:rStyle w:val="libBold2Char"/>
          <w:rFonts w:hint="eastAsia"/>
          <w:rtl/>
        </w:rPr>
        <w:t>منحل</w:t>
      </w:r>
      <w:r>
        <w:t xml:space="preserve"> munḥall solved; dissolved, resolved, broken up; disbanded; languid, prostrate, weak; permitted, allowed</w:t>
      </w:r>
    </w:p>
    <w:p w:rsidR="00B14408" w:rsidRDefault="00FD180F" w:rsidP="00FD180F">
      <w:pPr>
        <w:pStyle w:val="libNormal"/>
      </w:pPr>
      <w:r w:rsidRPr="00B14408">
        <w:rPr>
          <w:rStyle w:val="libBold2Char"/>
          <w:rFonts w:hint="eastAsia"/>
          <w:rtl/>
        </w:rPr>
        <w:t>جيوش</w:t>
      </w:r>
      <w:r>
        <w:rPr>
          <w:rtl/>
        </w:rPr>
        <w:t xml:space="preserve"> محتلة</w:t>
      </w:r>
      <w:r>
        <w:t xml:space="preserve"> juyūš muḥtalla occupation forces</w:t>
      </w:r>
    </w:p>
    <w:p w:rsidR="00B14408" w:rsidRDefault="00FD180F" w:rsidP="00FD180F">
      <w:pPr>
        <w:pStyle w:val="libNormal"/>
      </w:pPr>
      <w:r w:rsidRPr="007F5296">
        <w:rPr>
          <w:rStyle w:val="libBold2Char"/>
        </w:rPr>
        <w:t>2</w:t>
      </w:r>
      <w:r w:rsidRPr="007F5296">
        <w:rPr>
          <w:rStyle w:val="libBold2Char"/>
          <w:rtl/>
        </w:rPr>
        <w:t>حيلولة</w:t>
      </w:r>
      <w:r>
        <w:t xml:space="preserve"> see </w:t>
      </w:r>
      <w:r>
        <w:rPr>
          <w:rtl/>
        </w:rPr>
        <w:t>حول</w:t>
      </w:r>
    </w:p>
    <w:p w:rsidR="00B14408" w:rsidRDefault="00FD180F" w:rsidP="00FD180F">
      <w:pPr>
        <w:pStyle w:val="libNormal"/>
      </w:pPr>
      <w:r w:rsidRPr="007F5296">
        <w:rPr>
          <w:rStyle w:val="libBold2Char"/>
        </w:rPr>
        <w:t>2</w:t>
      </w:r>
      <w:r w:rsidRPr="007F5296">
        <w:rPr>
          <w:rStyle w:val="libBold2Char"/>
          <w:rtl/>
        </w:rPr>
        <w:t>حلب</w:t>
      </w:r>
      <w:r>
        <w:t xml:space="preserve"> ḥālaba i u (ḥalb) to milk (</w:t>
      </w:r>
      <w:r>
        <w:rPr>
          <w:rtl/>
        </w:rPr>
        <w:t>هـ</w:t>
      </w:r>
      <w:r>
        <w:t xml:space="preserve"> an animal) </w:t>
      </w:r>
      <w:r w:rsidR="003D2305">
        <w:t>|</w:t>
      </w:r>
      <w:r>
        <w:rPr>
          <w:rtl/>
        </w:rPr>
        <w:t>حلب الدهر اشطره</w:t>
      </w:r>
      <w:r>
        <w:t xml:space="preserve"> ḥalaba d</w:t>
      </w:r>
      <w:r w:rsidR="003D2305">
        <w:t>-</w:t>
      </w:r>
      <w:r>
        <w:t xml:space="preserve">dahra ašṭurahū he has seen good and bad days V to run, drip, trickle, ooze, </w:t>
      </w:r>
      <w:r>
        <w:lastRenderedPageBreak/>
        <w:t xml:space="preserve">seep, leak; to water. drool (mouth, with appetite) </w:t>
      </w:r>
      <w:r w:rsidR="003D2305">
        <w:t>|</w:t>
      </w:r>
      <w:r>
        <w:rPr>
          <w:rtl/>
        </w:rPr>
        <w:t>تتحلب له الأفواه</w:t>
      </w:r>
      <w:r>
        <w:t xml:space="preserve"> (afwāh) making the mouth water, appetizing; </w:t>
      </w:r>
      <w:r>
        <w:rPr>
          <w:rtl/>
        </w:rPr>
        <w:t>تحلب اللعاب في فمي</w:t>
      </w:r>
      <w:r>
        <w:t xml:space="preserve"> (al</w:t>
      </w:r>
      <w:r w:rsidR="003D2305">
        <w:t>-</w:t>
      </w:r>
      <w:r>
        <w:t>lu‘ābu fī famī) my mouth was watering VIII to milk (</w:t>
      </w:r>
      <w:r>
        <w:rPr>
          <w:rtl/>
        </w:rPr>
        <w:t>هـ</w:t>
      </w:r>
      <w:r>
        <w:t xml:space="preserve"> an animal) X do.; to squeeze juice (</w:t>
      </w:r>
      <w:r>
        <w:rPr>
          <w:rtl/>
        </w:rPr>
        <w:t>هـ</w:t>
      </w:r>
      <w:r>
        <w:t xml:space="preserve"> from)</w:t>
      </w:r>
    </w:p>
    <w:p w:rsidR="00B14408" w:rsidRDefault="00FD180F" w:rsidP="00FD180F">
      <w:pPr>
        <w:pStyle w:val="libNormal"/>
      </w:pPr>
      <w:r w:rsidRPr="00B14408">
        <w:rPr>
          <w:rStyle w:val="libBold2Char"/>
          <w:rFonts w:hint="eastAsia"/>
          <w:rtl/>
        </w:rPr>
        <w:t>حلب</w:t>
      </w:r>
      <w:r>
        <w:t xml:space="preserve"> ḥalb milking</w:t>
      </w:r>
    </w:p>
    <w:p w:rsidR="00B14408" w:rsidRDefault="00FD180F" w:rsidP="00FD180F">
      <w:pPr>
        <w:pStyle w:val="libNormal"/>
      </w:pPr>
      <w:r w:rsidRPr="00B14408">
        <w:rPr>
          <w:rStyle w:val="libBold2Char"/>
          <w:rFonts w:hint="eastAsia"/>
          <w:rtl/>
        </w:rPr>
        <w:t>حلب</w:t>
      </w:r>
      <w:r>
        <w:t xml:space="preserve"> ḥalab milk</w:t>
      </w:r>
    </w:p>
    <w:p w:rsidR="00B14408" w:rsidRDefault="00FD180F" w:rsidP="00FD180F">
      <w:pPr>
        <w:pStyle w:val="libNormal"/>
      </w:pPr>
      <w:r w:rsidRPr="00B14408">
        <w:rPr>
          <w:rStyle w:val="libBold2Char"/>
          <w:rFonts w:hint="eastAsia"/>
          <w:rtl/>
        </w:rPr>
        <w:t>حلبة</w:t>
      </w:r>
      <w:r>
        <w:t xml:space="preserve"> ḥalba pl. ḥalabāt race track; arena; dance floor; race horses </w:t>
      </w:r>
      <w:r w:rsidR="003D2305">
        <w:t>|</w:t>
      </w:r>
      <w:r>
        <w:rPr>
          <w:rtl/>
        </w:rPr>
        <w:t>حلبة الرقص</w:t>
      </w:r>
      <w:r>
        <w:t xml:space="preserve"> ḥ. ar</w:t>
      </w:r>
      <w:r w:rsidR="003D2305">
        <w:t>-</w:t>
      </w:r>
      <w:r>
        <w:t xml:space="preserve">raqṣ dance floor; </w:t>
      </w:r>
      <w:r>
        <w:rPr>
          <w:rtl/>
        </w:rPr>
        <w:t>انه ليس من تلك الحلبة</w:t>
      </w:r>
      <w:r>
        <w:t xml:space="preserve"> he is not made for that, he doesn’t belong there, it is not in his line; </w:t>
      </w:r>
      <w:r>
        <w:rPr>
          <w:rtl/>
        </w:rPr>
        <w:t>فارس حلبة ب</w:t>
      </w:r>
      <w:r>
        <w:t xml:space="preserve"> a master of, excelling or outstanding in</w:t>
      </w:r>
    </w:p>
    <w:p w:rsidR="00B14408" w:rsidRDefault="00FD180F" w:rsidP="00FD180F">
      <w:pPr>
        <w:pStyle w:val="libNormal"/>
      </w:pPr>
      <w:r w:rsidRPr="00B14408">
        <w:rPr>
          <w:rStyle w:val="libBold2Char"/>
          <w:rFonts w:hint="eastAsia"/>
          <w:rtl/>
        </w:rPr>
        <w:t>حلبة</w:t>
      </w:r>
      <w:r>
        <w:t xml:space="preserve"> ḥulba fenugreek (Trigonella foenum</w:t>
      </w:r>
      <w:r w:rsidR="003D2305">
        <w:t>-</w:t>
      </w:r>
      <w:r>
        <w:t>graecum; bot.); tonic, prepared of yellowish grains, for women in childbed (eg., syr.)</w:t>
      </w:r>
    </w:p>
    <w:p w:rsidR="00B14408" w:rsidRDefault="00FD180F" w:rsidP="00FD180F">
      <w:pPr>
        <w:pStyle w:val="libNormal"/>
      </w:pPr>
      <w:r w:rsidRPr="00B14408">
        <w:rPr>
          <w:rStyle w:val="libBold2Char"/>
          <w:rFonts w:hint="eastAsia"/>
          <w:rtl/>
        </w:rPr>
        <w:t>حليب</w:t>
      </w:r>
      <w:r>
        <w:t xml:space="preserve"> ḥalīb milk </w:t>
      </w:r>
      <w:r w:rsidR="003D2305">
        <w:t>|</w:t>
      </w:r>
      <w:r>
        <w:rPr>
          <w:rtl/>
        </w:rPr>
        <w:t>لبن حليب</w:t>
      </w:r>
      <w:r>
        <w:t xml:space="preserve"> laban ḥ. cow’s milk (eg.)</w:t>
      </w:r>
    </w:p>
    <w:p w:rsidR="00B14408" w:rsidRDefault="00FD180F" w:rsidP="00FD180F">
      <w:pPr>
        <w:pStyle w:val="libNormal"/>
      </w:pPr>
      <w:r w:rsidRPr="00B14408">
        <w:rPr>
          <w:rStyle w:val="libBold2Char"/>
          <w:rFonts w:hint="eastAsia"/>
          <w:rtl/>
        </w:rPr>
        <w:t>حلوب</w:t>
      </w:r>
      <w:r>
        <w:t xml:space="preserve"> ḥalūb lactiferous </w:t>
      </w:r>
      <w:r w:rsidR="003D2305">
        <w:t>|</w:t>
      </w:r>
      <w:r>
        <w:rPr>
          <w:rtl/>
        </w:rPr>
        <w:t>بقرة حلوب</w:t>
      </w:r>
      <w:r>
        <w:t xml:space="preserve"> (baqara) milk cow; </w:t>
      </w:r>
      <w:r>
        <w:rPr>
          <w:rtl/>
        </w:rPr>
        <w:t>الماشية الحلوب</w:t>
      </w:r>
      <w:r>
        <w:t xml:space="preserve"> (māšiya) dairy cattle</w:t>
      </w:r>
    </w:p>
    <w:p w:rsidR="00B14408" w:rsidRDefault="00FD180F" w:rsidP="00FD180F">
      <w:pPr>
        <w:pStyle w:val="libNormal"/>
      </w:pPr>
      <w:r w:rsidRPr="00B14408">
        <w:rPr>
          <w:rStyle w:val="libBold2Char"/>
          <w:rFonts w:hint="eastAsia"/>
          <w:rtl/>
        </w:rPr>
        <w:t>حلاب</w:t>
      </w:r>
      <w:r>
        <w:t xml:space="preserve"> ḥallāb milker</w:t>
      </w:r>
    </w:p>
    <w:p w:rsidR="00B14408" w:rsidRDefault="00FD180F" w:rsidP="00FD180F">
      <w:pPr>
        <w:pStyle w:val="libNormal"/>
      </w:pPr>
      <w:r w:rsidRPr="00B14408">
        <w:rPr>
          <w:rStyle w:val="libBold2Char"/>
          <w:rFonts w:hint="eastAsia"/>
          <w:rtl/>
        </w:rPr>
        <w:t>حلابة</w:t>
      </w:r>
      <w:r>
        <w:t xml:space="preserve"> ḥallāba milkmaid, dairymaid; dairywoman; milk cow</w:t>
      </w:r>
    </w:p>
    <w:p w:rsidR="00B14408" w:rsidRDefault="00FD180F" w:rsidP="00FD180F">
      <w:pPr>
        <w:pStyle w:val="libNormal"/>
      </w:pPr>
      <w:r w:rsidRPr="00B14408">
        <w:rPr>
          <w:rStyle w:val="libBold2Char"/>
          <w:rFonts w:hint="eastAsia"/>
          <w:rtl/>
        </w:rPr>
        <w:t>محلب</w:t>
      </w:r>
      <w:r>
        <w:t xml:space="preserve"> maḥlab mahaleb (Prunus mahaleb; bot.)</w:t>
      </w:r>
    </w:p>
    <w:p w:rsidR="00B14408" w:rsidRDefault="00FD180F" w:rsidP="00FD180F">
      <w:pPr>
        <w:pStyle w:val="libNormal"/>
      </w:pPr>
      <w:r w:rsidRPr="00B14408">
        <w:rPr>
          <w:rStyle w:val="libBold2Char"/>
          <w:rFonts w:hint="eastAsia"/>
          <w:rtl/>
        </w:rPr>
        <w:t>حالب</w:t>
      </w:r>
      <w:r>
        <w:t xml:space="preserve"> ḥālib ureter</w:t>
      </w:r>
    </w:p>
    <w:p w:rsidR="00B14408" w:rsidRDefault="00FD180F" w:rsidP="00FD180F">
      <w:pPr>
        <w:pStyle w:val="libNormal"/>
      </w:pPr>
      <w:r w:rsidRPr="00B14408">
        <w:rPr>
          <w:rStyle w:val="libBold2Char"/>
          <w:rFonts w:hint="eastAsia"/>
          <w:rtl/>
        </w:rPr>
        <w:t>مستحلب</w:t>
      </w:r>
      <w:r>
        <w:t xml:space="preserve"> mustaḥlab emulsion</w:t>
      </w:r>
      <w:r w:rsidR="003D2305">
        <w:t>|</w:t>
      </w:r>
      <w:r>
        <w:rPr>
          <w:rtl/>
        </w:rPr>
        <w:t>مستحلب اللوز</w:t>
      </w:r>
      <w:r>
        <w:t xml:space="preserve"> m. al</w:t>
      </w:r>
      <w:r w:rsidR="003D2305">
        <w:t>-</w:t>
      </w:r>
      <w:r>
        <w:t>lauz almond milk</w:t>
      </w:r>
    </w:p>
    <w:p w:rsidR="00B14408" w:rsidRDefault="00FD180F" w:rsidP="00FD180F">
      <w:pPr>
        <w:pStyle w:val="libNormal"/>
      </w:pPr>
      <w:r w:rsidRPr="007F5296">
        <w:rPr>
          <w:rStyle w:val="libBold2Char"/>
        </w:rPr>
        <w:t>2</w:t>
      </w:r>
      <w:r w:rsidRPr="007F5296">
        <w:rPr>
          <w:rStyle w:val="libBold2Char"/>
          <w:rtl/>
        </w:rPr>
        <w:t>حلب</w:t>
      </w:r>
      <w:r>
        <w:t xml:space="preserve"> ḥalab2 Aleppo</w:t>
      </w:r>
    </w:p>
    <w:p w:rsidR="00B14408" w:rsidRDefault="00FD180F" w:rsidP="00FD180F">
      <w:pPr>
        <w:pStyle w:val="libNormal"/>
      </w:pPr>
      <w:r w:rsidRPr="00B14408">
        <w:rPr>
          <w:rStyle w:val="libBold2Char"/>
          <w:rFonts w:hint="eastAsia"/>
          <w:rtl/>
        </w:rPr>
        <w:t>حلتيت</w:t>
      </w:r>
      <w:r>
        <w:t xml:space="preserve"> ḥiltīt, ḥaltīt asafetida (Ferula assafoetida; bot.)</w:t>
      </w:r>
    </w:p>
    <w:p w:rsidR="00B14408" w:rsidRDefault="00FD180F" w:rsidP="00FD180F">
      <w:pPr>
        <w:pStyle w:val="libNormal"/>
      </w:pPr>
      <w:r w:rsidRPr="00B14408">
        <w:rPr>
          <w:rStyle w:val="libBold2Char"/>
          <w:rFonts w:hint="eastAsia"/>
          <w:rtl/>
        </w:rPr>
        <w:t>حلج</w:t>
      </w:r>
      <w:r>
        <w:t xml:space="preserve"> ḥalaja i u (ḥalj, </w:t>
      </w:r>
      <w:r>
        <w:rPr>
          <w:rtl/>
        </w:rPr>
        <w:t>حليج</w:t>
      </w:r>
      <w:r>
        <w:t xml:space="preserve"> ḥalīj) to gin (</w:t>
      </w:r>
      <w:r>
        <w:rPr>
          <w:rtl/>
        </w:rPr>
        <w:t>هـ</w:t>
      </w:r>
      <w:r>
        <w:t xml:space="preserve"> cotton)</w:t>
      </w:r>
    </w:p>
    <w:p w:rsidR="00B14408" w:rsidRDefault="00FD180F" w:rsidP="00FD180F">
      <w:pPr>
        <w:pStyle w:val="libNormal"/>
      </w:pPr>
      <w:r w:rsidRPr="00B14408">
        <w:rPr>
          <w:rStyle w:val="libBold2Char"/>
          <w:rFonts w:hint="eastAsia"/>
          <w:rtl/>
        </w:rPr>
        <w:t>حلج</w:t>
      </w:r>
      <w:r>
        <w:t xml:space="preserve"> ḥalj ginning (of cotton)</w:t>
      </w:r>
    </w:p>
    <w:p w:rsidR="00B14408" w:rsidRDefault="00FD180F" w:rsidP="00FD180F">
      <w:pPr>
        <w:pStyle w:val="libNormal"/>
      </w:pPr>
      <w:r w:rsidRPr="00B14408">
        <w:rPr>
          <w:rStyle w:val="libBold2Char"/>
          <w:rFonts w:hint="eastAsia"/>
          <w:rtl/>
        </w:rPr>
        <w:t>حليج</w:t>
      </w:r>
      <w:r>
        <w:t xml:space="preserve"> ḥalīj ginning (of cotton); ginned (cotton)</w:t>
      </w:r>
    </w:p>
    <w:p w:rsidR="00B14408" w:rsidRDefault="00FD180F" w:rsidP="00FD180F">
      <w:pPr>
        <w:pStyle w:val="libNormal"/>
      </w:pPr>
      <w:r w:rsidRPr="00B14408">
        <w:rPr>
          <w:rStyle w:val="libBold2Char"/>
          <w:rFonts w:hint="eastAsia"/>
          <w:rtl/>
        </w:rPr>
        <w:t>حلاجة</w:t>
      </w:r>
      <w:r>
        <w:t xml:space="preserve"> ḥilāja cotton ginner’s work or trade</w:t>
      </w:r>
    </w:p>
    <w:p w:rsidR="00B14408" w:rsidRDefault="00FD180F" w:rsidP="00FD180F">
      <w:pPr>
        <w:pStyle w:val="libNormal"/>
      </w:pPr>
      <w:r w:rsidRPr="00B14408">
        <w:rPr>
          <w:rStyle w:val="libBold2Char"/>
          <w:rFonts w:hint="eastAsia"/>
          <w:rtl/>
        </w:rPr>
        <w:t>حلاج</w:t>
      </w:r>
      <w:r>
        <w:t xml:space="preserve"> ḥallāj cotton ginner</w:t>
      </w:r>
    </w:p>
    <w:p w:rsidR="00B14408" w:rsidRDefault="00FD180F" w:rsidP="00FD180F">
      <w:pPr>
        <w:pStyle w:val="libNormal"/>
      </w:pPr>
      <w:r w:rsidRPr="00B14408">
        <w:rPr>
          <w:rStyle w:val="libBold2Char"/>
          <w:rFonts w:hint="eastAsia"/>
          <w:rtl/>
        </w:rPr>
        <w:t>محلج</w:t>
      </w:r>
      <w:r>
        <w:t xml:space="preserve"> miḥlaj, </w:t>
      </w:r>
      <w:r>
        <w:rPr>
          <w:rtl/>
        </w:rPr>
        <w:t>محلجة</w:t>
      </w:r>
      <w:r>
        <w:t xml:space="preserve"> miḥlaja pl. </w:t>
      </w:r>
      <w:r>
        <w:rPr>
          <w:rtl/>
        </w:rPr>
        <w:t>محالج</w:t>
      </w:r>
      <w:r>
        <w:t xml:space="preserve"> maḥālij2 cotton gin</w:t>
      </w:r>
    </w:p>
    <w:p w:rsidR="00B14408" w:rsidRDefault="00FD180F" w:rsidP="00FD180F">
      <w:pPr>
        <w:pStyle w:val="libNormal"/>
      </w:pPr>
      <w:r w:rsidRPr="00B14408">
        <w:rPr>
          <w:rStyle w:val="libBold2Char"/>
          <w:rFonts w:hint="eastAsia"/>
          <w:rtl/>
        </w:rPr>
        <w:t>محلج</w:t>
      </w:r>
      <w:r>
        <w:t xml:space="preserve"> maḥlaj pl. </w:t>
      </w:r>
      <w:r>
        <w:rPr>
          <w:rtl/>
        </w:rPr>
        <w:t>محالج</w:t>
      </w:r>
      <w:r>
        <w:t xml:space="preserve"> maḥālij2 cotton ginnery</w:t>
      </w:r>
    </w:p>
    <w:p w:rsidR="00B14408" w:rsidRDefault="00FD180F" w:rsidP="00FD180F">
      <w:pPr>
        <w:pStyle w:val="libNormal"/>
      </w:pPr>
      <w:r w:rsidRPr="00B14408">
        <w:rPr>
          <w:rStyle w:val="libBold2Char"/>
          <w:rFonts w:hint="eastAsia"/>
          <w:rtl/>
        </w:rPr>
        <w:t>حلحل</w:t>
      </w:r>
      <w:r>
        <w:t xml:space="preserve"> ḥalḥala to remove, drive away, shove away II taḥalḥala to stir from one’s place; to move, stir, budge</w:t>
      </w:r>
    </w:p>
    <w:p w:rsidR="00B14408" w:rsidRDefault="00FD180F" w:rsidP="00FD180F">
      <w:pPr>
        <w:pStyle w:val="libNormal"/>
      </w:pPr>
      <w:r w:rsidRPr="00B14408">
        <w:rPr>
          <w:rStyle w:val="libBold2Char"/>
          <w:rFonts w:hint="eastAsia"/>
          <w:rtl/>
        </w:rPr>
        <w:lastRenderedPageBreak/>
        <w:t>حلزون</w:t>
      </w:r>
      <w:r>
        <w:t xml:space="preserve"> ḥalazūn snail; spiral</w:t>
      </w:r>
    </w:p>
    <w:p w:rsidR="00B14408" w:rsidRDefault="00FD180F" w:rsidP="00FD180F">
      <w:pPr>
        <w:pStyle w:val="libNormal"/>
      </w:pPr>
      <w:r w:rsidRPr="00B14408">
        <w:rPr>
          <w:rStyle w:val="libBold2Char"/>
          <w:rFonts w:hint="eastAsia"/>
          <w:rtl/>
        </w:rPr>
        <w:t>حلزونة</w:t>
      </w:r>
      <w:r>
        <w:t xml:space="preserve"> ḥalazūna (n. un.) snail; spiral</w:t>
      </w:r>
    </w:p>
    <w:p w:rsidR="00B14408" w:rsidRDefault="00FD180F" w:rsidP="00FD180F">
      <w:pPr>
        <w:pStyle w:val="libNormal"/>
      </w:pPr>
      <w:r w:rsidRPr="00B14408">
        <w:rPr>
          <w:rStyle w:val="libBold2Char"/>
          <w:rFonts w:hint="eastAsia"/>
          <w:rtl/>
        </w:rPr>
        <w:t>حلزونى</w:t>
      </w:r>
      <w:r>
        <w:t xml:space="preserve"> ḥalazūnī spiral, helical, volute, winding</w:t>
      </w:r>
    </w:p>
    <w:p w:rsidR="00B14408" w:rsidRDefault="00FD180F" w:rsidP="00FD180F">
      <w:pPr>
        <w:pStyle w:val="libNormal"/>
      </w:pPr>
      <w:r w:rsidRPr="00B14408">
        <w:rPr>
          <w:rStyle w:val="libBold2Char"/>
          <w:rFonts w:hint="eastAsia"/>
          <w:rtl/>
        </w:rPr>
        <w:t>حلس</w:t>
      </w:r>
      <w:r>
        <w:t xml:space="preserve"> ḥalisa a to remain, stay permanently (</w:t>
      </w:r>
      <w:r>
        <w:rPr>
          <w:rtl/>
        </w:rPr>
        <w:t>ب</w:t>
      </w:r>
      <w:r>
        <w:t xml:space="preserve"> at a place), stick (</w:t>
      </w:r>
      <w:r>
        <w:rPr>
          <w:rtl/>
        </w:rPr>
        <w:t>ب</w:t>
      </w:r>
      <w:r>
        <w:t xml:space="preserve"> to a place)</w:t>
      </w:r>
    </w:p>
    <w:p w:rsidR="00B14408" w:rsidRDefault="00FD180F" w:rsidP="00FD180F">
      <w:pPr>
        <w:pStyle w:val="libNormal"/>
      </w:pPr>
      <w:r w:rsidRPr="00B14408">
        <w:rPr>
          <w:rStyle w:val="libBold2Char"/>
          <w:rFonts w:hint="eastAsia"/>
          <w:rtl/>
        </w:rPr>
        <w:t>حلس</w:t>
      </w:r>
      <w:r>
        <w:t xml:space="preserve"> ḥi1s pl. </w:t>
      </w:r>
      <w:r>
        <w:rPr>
          <w:rtl/>
        </w:rPr>
        <w:t>احلاس</w:t>
      </w:r>
      <w:r>
        <w:t xml:space="preserve"> aḥlās (with foll. genit.) one addicted or given to s.th., one adhering to s.th.</w:t>
      </w:r>
      <w:r w:rsidR="003D2305">
        <w:t>|</w:t>
      </w:r>
      <w:r>
        <w:rPr>
          <w:rtl/>
        </w:rPr>
        <w:t>احلاس اللهو</w:t>
      </w:r>
      <w:r>
        <w:t xml:space="preserve"> a. al</w:t>
      </w:r>
      <w:r w:rsidR="003D2305">
        <w:t>-</w:t>
      </w:r>
      <w:r>
        <w:t>lahw people given to pleasure and amusement, bons vivants, playboys</w:t>
      </w:r>
    </w:p>
    <w:p w:rsidR="00B14408" w:rsidRDefault="00FD180F" w:rsidP="00FD180F">
      <w:pPr>
        <w:pStyle w:val="libNormal"/>
      </w:pPr>
      <w:r w:rsidRPr="00B14408">
        <w:rPr>
          <w:rStyle w:val="libBold2Char"/>
          <w:rFonts w:hint="eastAsia"/>
          <w:rtl/>
        </w:rPr>
        <w:t>حلس</w:t>
      </w:r>
      <w:r>
        <w:t xml:space="preserve"> ḥils pl. </w:t>
      </w:r>
      <w:r>
        <w:rPr>
          <w:rtl/>
        </w:rPr>
        <w:t>احلاس</w:t>
      </w:r>
      <w:r>
        <w:t xml:space="preserve"> aḥlās, </w:t>
      </w:r>
      <w:r>
        <w:rPr>
          <w:rtl/>
        </w:rPr>
        <w:t>حلوس</w:t>
      </w:r>
      <w:r>
        <w:t xml:space="preserve"> ḥulūs saddle blanket</w:t>
      </w:r>
    </w:p>
    <w:p w:rsidR="00B14408" w:rsidRDefault="00FD180F" w:rsidP="00FD180F">
      <w:pPr>
        <w:pStyle w:val="libNormal"/>
      </w:pPr>
      <w:r w:rsidRPr="00B14408">
        <w:rPr>
          <w:rStyle w:val="libBold2Char"/>
          <w:rFonts w:hint="eastAsia"/>
          <w:rtl/>
        </w:rPr>
        <w:t>احلس</w:t>
      </w:r>
      <w:r>
        <w:t xml:space="preserve"> aḥlas2, f. </w:t>
      </w:r>
      <w:r>
        <w:rPr>
          <w:rtl/>
        </w:rPr>
        <w:t>حلساء</w:t>
      </w:r>
      <w:r>
        <w:t xml:space="preserve"> ḥulasā’2 bay, chestnut (horse)</w:t>
      </w:r>
    </w:p>
    <w:p w:rsidR="00B14408" w:rsidRDefault="00FD180F" w:rsidP="00FD180F">
      <w:pPr>
        <w:pStyle w:val="libNormal"/>
      </w:pPr>
      <w:r w:rsidRPr="00B14408">
        <w:rPr>
          <w:rStyle w:val="libBold2Char"/>
          <w:rFonts w:hint="eastAsia"/>
          <w:rtl/>
        </w:rPr>
        <w:t>حلف</w:t>
      </w:r>
      <w:r>
        <w:t xml:space="preserve"> ḥalafa i (ḥalf, ḥilf) to swear (</w:t>
      </w:r>
      <w:r>
        <w:rPr>
          <w:rtl/>
        </w:rPr>
        <w:t>بالله</w:t>
      </w:r>
      <w:r>
        <w:t xml:space="preserve"> by God)</w:t>
      </w:r>
      <w:r w:rsidR="003D2305">
        <w:t>|</w:t>
      </w:r>
      <w:r>
        <w:t xml:space="preserve"> </w:t>
      </w:r>
      <w:r>
        <w:rPr>
          <w:rtl/>
        </w:rPr>
        <w:t>حلف يمينا</w:t>
      </w:r>
      <w:r>
        <w:t xml:space="preserve"> (yamīnan) to take an oath II to make (</w:t>
      </w:r>
      <w:r>
        <w:rPr>
          <w:rtl/>
        </w:rPr>
        <w:t>ه</w:t>
      </w:r>
      <w:r>
        <w:t xml:space="preserve"> s.o.) swear; to put to oath, swear in (</w:t>
      </w:r>
      <w:r>
        <w:rPr>
          <w:rtl/>
        </w:rPr>
        <w:t>ه</w:t>
      </w:r>
      <w:r>
        <w:t xml:space="preserve"> s.o.); to adjure, entreat earnestly (</w:t>
      </w:r>
      <w:r>
        <w:rPr>
          <w:rtl/>
        </w:rPr>
        <w:t>ه</w:t>
      </w:r>
      <w:r>
        <w:t xml:space="preserve"> s.o.) III to enter into a confederation, into an alliance (</w:t>
      </w:r>
      <w:r>
        <w:rPr>
          <w:rtl/>
        </w:rPr>
        <w:t>ه</w:t>
      </w:r>
      <w:r>
        <w:t xml:space="preserve"> with s.o.), become an ally (</w:t>
      </w:r>
      <w:r>
        <w:rPr>
          <w:rtl/>
        </w:rPr>
        <w:t>ه</w:t>
      </w:r>
      <w:r>
        <w:t xml:space="preserve"> of s.o.) VI to commit one another by oath (</w:t>
      </w:r>
      <w:r>
        <w:rPr>
          <w:rtl/>
        </w:rPr>
        <w:t>على</w:t>
      </w:r>
      <w:r>
        <w:t xml:space="preserve"> to do s.th.), join in alliance; to ally, makc an alliance (</w:t>
      </w:r>
      <w:r>
        <w:rPr>
          <w:rtl/>
        </w:rPr>
        <w:t>مع</w:t>
      </w:r>
      <w:r>
        <w:t xml:space="preserve"> with) X to make (</w:t>
      </w:r>
      <w:r>
        <w:rPr>
          <w:rtl/>
        </w:rPr>
        <w:t>ه</w:t>
      </w:r>
      <w:r>
        <w:t xml:space="preserve"> s.o.) swear, exact an oath (</w:t>
      </w:r>
      <w:r>
        <w:rPr>
          <w:rtl/>
        </w:rPr>
        <w:t>ه</w:t>
      </w:r>
      <w:r>
        <w:t xml:space="preserve"> from s.o.); to adjure, entreat earllestly (</w:t>
      </w:r>
      <w:r>
        <w:rPr>
          <w:rtl/>
        </w:rPr>
        <w:t>ه</w:t>
      </w:r>
      <w:r>
        <w:t xml:space="preserve"> s.o.)</w:t>
      </w:r>
    </w:p>
    <w:p w:rsidR="00B14408" w:rsidRDefault="00FD180F" w:rsidP="00FD180F">
      <w:pPr>
        <w:pStyle w:val="libNormal"/>
      </w:pPr>
      <w:r w:rsidRPr="00B14408">
        <w:rPr>
          <w:rStyle w:val="libBold2Char"/>
          <w:rFonts w:hint="eastAsia"/>
          <w:rtl/>
        </w:rPr>
        <w:t>حلف</w:t>
      </w:r>
      <w:r>
        <w:t xml:space="preserve"> ḥalf, ḥilf swearing, oath</w:t>
      </w:r>
      <w:r w:rsidR="003D2305">
        <w:t>|</w:t>
      </w:r>
      <w:r>
        <w:t xml:space="preserve"> </w:t>
      </w:r>
      <w:r>
        <w:rPr>
          <w:rtl/>
        </w:rPr>
        <w:t>حلف اليمين</w:t>
      </w:r>
      <w:r>
        <w:t xml:space="preserve"> taking the oath</w:t>
      </w:r>
    </w:p>
    <w:p w:rsidR="00B14408" w:rsidRDefault="00FD180F" w:rsidP="00FD180F">
      <w:pPr>
        <w:pStyle w:val="libNormal"/>
      </w:pPr>
      <w:r w:rsidRPr="00B14408">
        <w:rPr>
          <w:rStyle w:val="libBold2Char"/>
          <w:rFonts w:hint="eastAsia"/>
          <w:rtl/>
        </w:rPr>
        <w:t>حلف</w:t>
      </w:r>
      <w:r>
        <w:t xml:space="preserve"> ḥilf sworn alliance, confederacy, league; federation; (pl. </w:t>
      </w:r>
      <w:r>
        <w:rPr>
          <w:rtl/>
        </w:rPr>
        <w:t>احلاف</w:t>
      </w:r>
      <w:r>
        <w:t xml:space="preserve"> aḥlāf) ally</w:t>
      </w:r>
      <w:r w:rsidR="003D2305">
        <w:t>|</w:t>
      </w:r>
      <w:r>
        <w:t xml:space="preserve"> </w:t>
      </w:r>
      <w:r>
        <w:rPr>
          <w:rtl/>
        </w:rPr>
        <w:t>حلف عسكرى</w:t>
      </w:r>
      <w:r>
        <w:t xml:space="preserve"> (‘aakarī) military alliancc; </w:t>
      </w:r>
      <w:r>
        <w:rPr>
          <w:rtl/>
        </w:rPr>
        <w:t>الحلف الاطلنطى</w:t>
      </w:r>
      <w:r>
        <w:t xml:space="preserve"> (aṯlanṯī) the Atlantic Pact</w:t>
      </w:r>
    </w:p>
    <w:p w:rsidR="00B14408" w:rsidRDefault="00FD180F" w:rsidP="00FD180F">
      <w:pPr>
        <w:pStyle w:val="libNormal"/>
      </w:pPr>
      <w:r w:rsidRPr="00B14408">
        <w:rPr>
          <w:rStyle w:val="libBold2Char"/>
          <w:rFonts w:hint="eastAsia"/>
          <w:rtl/>
        </w:rPr>
        <w:t>حليف</w:t>
      </w:r>
      <w:r>
        <w:t xml:space="preserve"> ḥaīf pl. </w:t>
      </w:r>
      <w:r>
        <w:rPr>
          <w:rtl/>
        </w:rPr>
        <w:t>حلفاء</w:t>
      </w:r>
      <w:r>
        <w:t xml:space="preserve"> ḥulafā’2 confederate; ally; allied </w:t>
      </w:r>
      <w:r w:rsidR="003D2305">
        <w:t>|</w:t>
      </w:r>
      <w:r>
        <w:rPr>
          <w:rtl/>
        </w:rPr>
        <w:t>الحلفاء</w:t>
      </w:r>
      <w:r>
        <w:t xml:space="preserve"> the Allies (pol.)</w:t>
      </w:r>
    </w:p>
    <w:p w:rsidR="00B14408" w:rsidRDefault="00FD180F" w:rsidP="00FD180F">
      <w:pPr>
        <w:pStyle w:val="libNormal"/>
      </w:pPr>
      <w:r w:rsidRPr="00B14408">
        <w:rPr>
          <w:rStyle w:val="libBold2Char"/>
          <w:rFonts w:hint="eastAsia"/>
          <w:rtl/>
        </w:rPr>
        <w:t>حليفة</w:t>
      </w:r>
      <w:r>
        <w:t xml:space="preserve"> ḥalīfa pl. </w:t>
      </w:r>
      <w:r w:rsidR="003D2305">
        <w:t>-</w:t>
      </w:r>
      <w:r>
        <w:t xml:space="preserve">āt f. of </w:t>
      </w:r>
      <w:r>
        <w:rPr>
          <w:rtl/>
        </w:rPr>
        <w:t>حليف</w:t>
      </w:r>
    </w:p>
    <w:p w:rsidR="00B14408" w:rsidRDefault="00FD180F" w:rsidP="00FD180F">
      <w:pPr>
        <w:pStyle w:val="libNormal"/>
      </w:pPr>
      <w:r w:rsidRPr="00B14408">
        <w:rPr>
          <w:rStyle w:val="libBold2Char"/>
          <w:rFonts w:hint="eastAsia"/>
          <w:rtl/>
        </w:rPr>
        <w:t>حلوف</w:t>
      </w:r>
      <w:r>
        <w:t xml:space="preserve"> ḥallūf pl. </w:t>
      </w:r>
      <w:r>
        <w:rPr>
          <w:rtl/>
        </w:rPr>
        <w:t>حلاليف</w:t>
      </w:r>
      <w:r>
        <w:t xml:space="preserve"> ḥalālīf2 (magr., eg.) wild boar; pig, swine</w:t>
      </w:r>
    </w:p>
    <w:p w:rsidR="00B14408" w:rsidRDefault="00FD180F" w:rsidP="00FD180F">
      <w:pPr>
        <w:pStyle w:val="libNormal"/>
      </w:pPr>
      <w:r w:rsidRPr="00B14408">
        <w:rPr>
          <w:rStyle w:val="libBold2Char"/>
          <w:rFonts w:hint="eastAsia"/>
          <w:rtl/>
        </w:rPr>
        <w:t>حلفاء</w:t>
      </w:r>
      <w:r>
        <w:t xml:space="preserve"> ḥulafā’ and </w:t>
      </w:r>
      <w:r>
        <w:rPr>
          <w:rtl/>
        </w:rPr>
        <w:t>حلفة</w:t>
      </w:r>
      <w:r>
        <w:t xml:space="preserve"> ḥalfa (bot.) alfa, esparto</w:t>
      </w:r>
    </w:p>
    <w:p w:rsidR="00B14408" w:rsidRDefault="00FD180F" w:rsidP="00FD180F">
      <w:pPr>
        <w:pStyle w:val="libNormal"/>
      </w:pPr>
      <w:r w:rsidRPr="00B14408">
        <w:rPr>
          <w:rStyle w:val="libBold2Char"/>
          <w:rFonts w:hint="eastAsia"/>
          <w:rtl/>
        </w:rPr>
        <w:t>تحليف</w:t>
      </w:r>
      <w:r>
        <w:t xml:space="preserve"> taḥlīf swearing in </w:t>
      </w:r>
      <w:r w:rsidR="003D2305">
        <w:t>|</w:t>
      </w:r>
      <w:r>
        <w:rPr>
          <w:rtl/>
        </w:rPr>
        <w:t>لجنة التحليف</w:t>
      </w:r>
      <w:r>
        <w:t xml:space="preserve"> lajnat at</w:t>
      </w:r>
      <w:r w:rsidR="003D2305">
        <w:t>-</w:t>
      </w:r>
      <w:r>
        <w:t>t. the jury (in court)</w:t>
      </w:r>
    </w:p>
    <w:p w:rsidR="00B14408" w:rsidRDefault="00FD180F" w:rsidP="00FD180F">
      <w:pPr>
        <w:pStyle w:val="libNormal"/>
      </w:pPr>
      <w:r w:rsidRPr="00B14408">
        <w:rPr>
          <w:rStyle w:val="libBold2Char"/>
          <w:rFonts w:hint="eastAsia"/>
          <w:rtl/>
        </w:rPr>
        <w:t>محالفة</w:t>
      </w:r>
      <w:r>
        <w:t xml:space="preserve"> muḥālafa alliance</w:t>
      </w:r>
    </w:p>
    <w:p w:rsidR="00B14408" w:rsidRDefault="00FD180F" w:rsidP="00FD180F">
      <w:pPr>
        <w:pStyle w:val="libNormal"/>
      </w:pPr>
      <w:r w:rsidRPr="00B14408">
        <w:rPr>
          <w:rStyle w:val="libBold2Char"/>
          <w:rFonts w:hint="eastAsia"/>
          <w:rtl/>
        </w:rPr>
        <w:t>تحالف</w:t>
      </w:r>
      <w:r>
        <w:t xml:space="preserve"> taḥāluf state of alliance; alliance, treaty of alliance</w:t>
      </w:r>
    </w:p>
    <w:p w:rsidR="00B14408" w:rsidRDefault="00FD180F" w:rsidP="00FD180F">
      <w:pPr>
        <w:pStyle w:val="libNormal"/>
      </w:pPr>
      <w:r w:rsidRPr="00B14408">
        <w:rPr>
          <w:rStyle w:val="libBold2Char"/>
          <w:rFonts w:hint="eastAsia"/>
          <w:rtl/>
        </w:rPr>
        <w:t>محلف</w:t>
      </w:r>
      <w:r>
        <w:t xml:space="preserve"> muḥallaf sworn, bound by oath; (pl. </w:t>
      </w:r>
      <w:r w:rsidR="003D2305">
        <w:t>-</w:t>
      </w:r>
      <w:r>
        <w:t>ūn) juror (in court)</w:t>
      </w:r>
    </w:p>
    <w:p w:rsidR="00B14408" w:rsidRDefault="00FD180F" w:rsidP="00FD180F">
      <w:pPr>
        <w:pStyle w:val="libNormal"/>
      </w:pPr>
      <w:r w:rsidRPr="00B14408">
        <w:rPr>
          <w:rStyle w:val="libBold2Char"/>
          <w:rFonts w:hint="eastAsia"/>
          <w:rtl/>
        </w:rPr>
        <w:t>متحالف</w:t>
      </w:r>
      <w:r>
        <w:t xml:space="preserve"> mutaḥālif interallied, allied</w:t>
      </w:r>
    </w:p>
    <w:p w:rsidR="00B14408" w:rsidRDefault="00FD180F" w:rsidP="00FD180F">
      <w:pPr>
        <w:pStyle w:val="libNormal"/>
      </w:pPr>
      <w:r w:rsidRPr="00B14408">
        <w:rPr>
          <w:rStyle w:val="libBold2Char"/>
          <w:rFonts w:hint="eastAsia"/>
          <w:rtl/>
        </w:rPr>
        <w:lastRenderedPageBreak/>
        <w:t>حلق</w:t>
      </w:r>
      <w:r>
        <w:t xml:space="preserve"> ḥalaqa i (ḥalq) to shave (</w:t>
      </w:r>
      <w:r>
        <w:rPr>
          <w:rtl/>
        </w:rPr>
        <w:t>هـ</w:t>
      </w:r>
      <w:r>
        <w:t xml:space="preserve"> the head, the face); to shave off (</w:t>
      </w:r>
      <w:r>
        <w:rPr>
          <w:rtl/>
        </w:rPr>
        <w:t>هـ</w:t>
      </w:r>
      <w:r>
        <w:t xml:space="preserve"> the beard) II to circle in the air, hover; to fly, soar (bird; airplane; </w:t>
      </w:r>
      <w:r>
        <w:rPr>
          <w:rtl/>
        </w:rPr>
        <w:t>على</w:t>
      </w:r>
      <w:r>
        <w:t xml:space="preserve"> and </w:t>
      </w:r>
      <w:r>
        <w:rPr>
          <w:rtl/>
        </w:rPr>
        <w:t>فوق</w:t>
      </w:r>
      <w:r>
        <w:t>) over or above s.th.); to round, make round, circular or ring</w:t>
      </w:r>
      <w:r w:rsidR="003D2305">
        <w:t>-</w:t>
      </w:r>
      <w:r>
        <w:t>shaped (</w:t>
      </w:r>
      <w:r>
        <w:rPr>
          <w:rtl/>
        </w:rPr>
        <w:t>هـ</w:t>
      </w:r>
      <w:r>
        <w:t xml:space="preserve"> Sotho); to   ring, surround, encircle (</w:t>
      </w:r>
      <w:r>
        <w:rPr>
          <w:rtl/>
        </w:rPr>
        <w:t>على</w:t>
      </w:r>
      <w:r>
        <w:t xml:space="preserve"> s.o., s.th.); to clothe V to form a circle, sit in a circle; to gather in a circle (</w:t>
      </w:r>
      <w:r>
        <w:rPr>
          <w:rtl/>
        </w:rPr>
        <w:t>على</w:t>
      </w:r>
      <w:r>
        <w:t xml:space="preserve"> around s.o.)</w:t>
      </w:r>
    </w:p>
    <w:p w:rsidR="00B14408" w:rsidRDefault="00FD180F" w:rsidP="00FD180F">
      <w:pPr>
        <w:pStyle w:val="libNormal"/>
      </w:pPr>
      <w:r w:rsidRPr="00B14408">
        <w:rPr>
          <w:rStyle w:val="libBold2Char"/>
          <w:rFonts w:hint="eastAsia"/>
          <w:rtl/>
        </w:rPr>
        <w:t>حلق</w:t>
      </w:r>
      <w:r>
        <w:t xml:space="preserve"> ḥalq shaving, shave; (pl. </w:t>
      </w:r>
      <w:r>
        <w:rPr>
          <w:rtl/>
        </w:rPr>
        <w:t>حلوق</w:t>
      </w:r>
      <w:r>
        <w:t xml:space="preserve"> ḥulūq, </w:t>
      </w:r>
      <w:r>
        <w:rPr>
          <w:rtl/>
        </w:rPr>
        <w:t>احلاق</w:t>
      </w:r>
      <w:r>
        <w:t xml:space="preserve"> aḥlāq) throat, gullet, pharynx</w:t>
      </w:r>
    </w:p>
    <w:p w:rsidR="00B14408" w:rsidRDefault="00FD180F" w:rsidP="00FD180F">
      <w:pPr>
        <w:pStyle w:val="libNormal"/>
      </w:pPr>
      <w:r w:rsidRPr="00B14408">
        <w:rPr>
          <w:rStyle w:val="libBold2Char"/>
          <w:rFonts w:hint="eastAsia"/>
          <w:rtl/>
        </w:rPr>
        <w:t>حلقى</w:t>
      </w:r>
      <w:r>
        <w:t xml:space="preserve"> ḥalqī guttural, pharyngeal</w:t>
      </w:r>
    </w:p>
    <w:p w:rsidR="00B14408" w:rsidRDefault="00FD180F" w:rsidP="00FD180F">
      <w:pPr>
        <w:pStyle w:val="libNormal"/>
      </w:pPr>
      <w:r w:rsidRPr="00B14408">
        <w:rPr>
          <w:rStyle w:val="libBold2Char"/>
          <w:rFonts w:hint="eastAsia"/>
          <w:rtl/>
        </w:rPr>
        <w:t>حلق</w:t>
      </w:r>
      <w:r>
        <w:t xml:space="preserve"> ḥalaq rings, earrings</w:t>
      </w:r>
    </w:p>
    <w:p w:rsidR="00B14408" w:rsidRDefault="00FD180F" w:rsidP="00FD180F">
      <w:pPr>
        <w:pStyle w:val="libNormal"/>
      </w:pPr>
      <w:r w:rsidRPr="00B14408">
        <w:rPr>
          <w:rStyle w:val="libBold2Char"/>
          <w:rFonts w:hint="eastAsia"/>
          <w:rtl/>
        </w:rPr>
        <w:t>حلقة</w:t>
      </w:r>
      <w:r>
        <w:t xml:space="preserve"> ḥalqa, ḥalaqa pl.  </w:t>
      </w:r>
      <w:r>
        <w:rPr>
          <w:rtl/>
        </w:rPr>
        <w:t>حلق</w:t>
      </w:r>
      <w:r>
        <w:t xml:space="preserve"> ḥalaq, </w:t>
      </w:r>
      <w:r>
        <w:rPr>
          <w:rtl/>
        </w:rPr>
        <w:t>حلقات</w:t>
      </w:r>
      <w:r>
        <w:t xml:space="preserve"> ḥalaqāt ring (also earring, etc.); link (of a chain); circle (also of people); group of students studying under a professor, hence: lecture, course (e.g., at Al Azhar University); part of a sequence or series; ringlet; disk; decade; market</w:t>
      </w:r>
      <w:r w:rsidR="003D2305">
        <w:t>|</w:t>
      </w:r>
      <w:r>
        <w:t xml:space="preserve"> </w:t>
      </w:r>
      <w:r>
        <w:rPr>
          <w:rtl/>
        </w:rPr>
        <w:t>حلقة النجاة</w:t>
      </w:r>
      <w:r>
        <w:t xml:space="preserve"> ḥ. an</w:t>
      </w:r>
      <w:r w:rsidR="003D2305">
        <w:t>-</w:t>
      </w:r>
      <w:r>
        <w:t>najāh life buoy, life preserver; Jl</w:t>
      </w:r>
      <w:r w:rsidR="003D2305">
        <w:t>-</w:t>
      </w:r>
      <w:r>
        <w:t xml:space="preserve"> </w:t>
      </w:r>
      <w:r>
        <w:rPr>
          <w:rtl/>
        </w:rPr>
        <w:t>حلقة الاتصال</w:t>
      </w:r>
      <w:r>
        <w:t xml:space="preserve"> ḥ. al</w:t>
      </w:r>
      <w:r w:rsidR="003D2305">
        <w:t>-</w:t>
      </w:r>
      <w:r>
        <w:t xml:space="preserve">ittiṣāl and </w:t>
      </w:r>
      <w:r>
        <w:rPr>
          <w:rtl/>
        </w:rPr>
        <w:t>حلقة الوصل</w:t>
      </w:r>
      <w:r>
        <w:t xml:space="preserve"> ḥ. al</w:t>
      </w:r>
      <w:r w:rsidR="003D2305">
        <w:t>-</w:t>
      </w:r>
      <w:r>
        <w:t>waṣl connecting link (</w:t>
      </w:r>
      <w:r>
        <w:rPr>
          <w:rtl/>
        </w:rPr>
        <w:t>بين</w:t>
      </w:r>
      <w:r>
        <w:t xml:space="preserve"> between; fig.); </w:t>
      </w:r>
      <w:r>
        <w:rPr>
          <w:rtl/>
        </w:rPr>
        <w:t>الحلقة المفقودة</w:t>
      </w:r>
      <w:r>
        <w:t xml:space="preserve"> the missing link, the intermediate form; </w:t>
      </w:r>
      <w:r>
        <w:rPr>
          <w:rtl/>
        </w:rPr>
        <w:t>فى الحلقة السادسة من عمره</w:t>
      </w:r>
      <w:r>
        <w:t xml:space="preserve"> (‘umrihī) in the sixth decade of his life, in his fifties; </w:t>
      </w:r>
      <w:r>
        <w:rPr>
          <w:rtl/>
        </w:rPr>
        <w:t>حلقة الاسماك</w:t>
      </w:r>
      <w:r>
        <w:t xml:space="preserve"> fish market; </w:t>
      </w:r>
      <w:r>
        <w:rPr>
          <w:rtl/>
        </w:rPr>
        <w:t>حلقة القطن</w:t>
      </w:r>
      <w:r>
        <w:t xml:space="preserve"> ḥ. al</w:t>
      </w:r>
      <w:r w:rsidR="003D2305">
        <w:t>-</w:t>
      </w:r>
      <w:r>
        <w:t>quṯn cotton market</w:t>
      </w:r>
    </w:p>
    <w:p w:rsidR="00B14408" w:rsidRDefault="00FD180F" w:rsidP="00FD180F">
      <w:pPr>
        <w:pStyle w:val="libNormal"/>
      </w:pPr>
      <w:r w:rsidRPr="00B14408">
        <w:rPr>
          <w:rStyle w:val="libBold2Char"/>
          <w:rFonts w:hint="eastAsia"/>
          <w:rtl/>
        </w:rPr>
        <w:t>حلقي</w:t>
      </w:r>
      <w:r>
        <w:t xml:space="preserve"> ḥalaqī annular, ring</w:t>
      </w:r>
      <w:r w:rsidR="003D2305">
        <w:t>-</w:t>
      </w:r>
      <w:r>
        <w:t>shaped, circular</w:t>
      </w:r>
    </w:p>
    <w:p w:rsidR="00B14408" w:rsidRDefault="00FD180F" w:rsidP="00FD180F">
      <w:pPr>
        <w:pStyle w:val="libNormal"/>
      </w:pPr>
      <w:r w:rsidRPr="00B14408">
        <w:rPr>
          <w:rStyle w:val="libBold2Char"/>
          <w:rFonts w:hint="eastAsia"/>
          <w:rtl/>
        </w:rPr>
        <w:t>حلاق</w:t>
      </w:r>
      <w:r>
        <w:t xml:space="preserve"> ḥallāq pl. </w:t>
      </w:r>
      <w:r w:rsidR="003D2305">
        <w:t>-</w:t>
      </w:r>
      <w:r>
        <w:t xml:space="preserve">ūn barber </w:t>
      </w:r>
      <w:r w:rsidR="003D2305">
        <w:t>|</w:t>
      </w:r>
      <w:r>
        <w:rPr>
          <w:rtl/>
        </w:rPr>
        <w:t>حلاق صحي</w:t>
      </w:r>
      <w:r>
        <w:t xml:space="preserve"> (ṣiḥḥī), </w:t>
      </w:r>
      <w:r>
        <w:rPr>
          <w:rtl/>
        </w:rPr>
        <w:t>حلاق الصحة</w:t>
      </w:r>
      <w:r>
        <w:t xml:space="preserve"> ḥ. aṣ</w:t>
      </w:r>
      <w:r w:rsidR="003D2305">
        <w:t>-</w:t>
      </w:r>
      <w:r>
        <w:t>ṣiḥḥa barber</w:t>
      </w:r>
      <w:r w:rsidR="003D2305">
        <w:t>-</w:t>
      </w:r>
      <w:r>
        <w:t>surgeon</w:t>
      </w:r>
    </w:p>
    <w:p w:rsidR="00B14408" w:rsidRDefault="00FD180F" w:rsidP="00FD180F">
      <w:pPr>
        <w:pStyle w:val="libNormal"/>
      </w:pPr>
      <w:r w:rsidRPr="00B14408">
        <w:rPr>
          <w:rStyle w:val="libBold2Char"/>
          <w:rFonts w:hint="eastAsia"/>
          <w:rtl/>
        </w:rPr>
        <w:t>حليق</w:t>
      </w:r>
      <w:r>
        <w:t xml:space="preserve"> ḥalīq shaved, shaven, shorn</w:t>
      </w:r>
    </w:p>
    <w:p w:rsidR="00B14408" w:rsidRDefault="00FD180F" w:rsidP="00FD180F">
      <w:pPr>
        <w:pStyle w:val="libNormal"/>
      </w:pPr>
      <w:r w:rsidRPr="00B14408">
        <w:rPr>
          <w:rStyle w:val="libBold2Char"/>
          <w:rFonts w:hint="eastAsia"/>
          <w:rtl/>
        </w:rPr>
        <w:t>حلاقة</w:t>
      </w:r>
      <w:r>
        <w:t xml:space="preserve"> ḥallāqa shaving, shave; barber’s trade </w:t>
      </w:r>
      <w:r w:rsidR="003D2305">
        <w:t>|</w:t>
      </w:r>
      <w:r>
        <w:t xml:space="preserve"> </w:t>
      </w:r>
      <w:r>
        <w:rPr>
          <w:rtl/>
        </w:rPr>
        <w:t>صابون الحلاقة</w:t>
      </w:r>
      <w:r>
        <w:t xml:space="preserve"> ṣābūn al</w:t>
      </w:r>
      <w:r w:rsidR="003D2305">
        <w:t>-</w:t>
      </w:r>
      <w:r>
        <w:t xml:space="preserve">ḥ. shaving soap; </w:t>
      </w:r>
      <w:r>
        <w:rPr>
          <w:rtl/>
        </w:rPr>
        <w:t>صالون الحلاقة</w:t>
      </w:r>
      <w:r>
        <w:t xml:space="preserve"> barbershop; </w:t>
      </w:r>
      <w:r>
        <w:rPr>
          <w:rtl/>
        </w:rPr>
        <w:t>قاعة الحلاقة</w:t>
      </w:r>
      <w:r>
        <w:t xml:space="preserve"> qā‘at al</w:t>
      </w:r>
      <w:r w:rsidR="003D2305">
        <w:t>-</w:t>
      </w:r>
      <w:r>
        <w:t xml:space="preserve">ḥ. do.; O </w:t>
      </w:r>
      <w:r>
        <w:rPr>
          <w:rtl/>
        </w:rPr>
        <w:t>ماكينة حلاقة</w:t>
      </w:r>
      <w:r>
        <w:t xml:space="preserve"> and O </w:t>
      </w:r>
      <w:r>
        <w:rPr>
          <w:rtl/>
        </w:rPr>
        <w:t>آلة حلاقة</w:t>
      </w:r>
      <w:r>
        <w:t xml:space="preserve"> safety razor</w:t>
      </w:r>
    </w:p>
    <w:p w:rsidR="00B14408" w:rsidRDefault="00FD180F" w:rsidP="00FD180F">
      <w:pPr>
        <w:pStyle w:val="libNormal"/>
      </w:pPr>
      <w:r w:rsidRPr="00B14408">
        <w:rPr>
          <w:rStyle w:val="libBold2Char"/>
          <w:rFonts w:hint="eastAsia"/>
          <w:rtl/>
        </w:rPr>
        <w:t>محلق</w:t>
      </w:r>
      <w:r>
        <w:t xml:space="preserve"> miḥlaq pl. </w:t>
      </w:r>
      <w:r>
        <w:rPr>
          <w:rtl/>
        </w:rPr>
        <w:t>محالق</w:t>
      </w:r>
      <w:r>
        <w:t xml:space="preserve"> maḥāliq2 straight razor</w:t>
      </w:r>
    </w:p>
    <w:p w:rsidR="00B14408" w:rsidRDefault="00FD180F" w:rsidP="00FD180F">
      <w:pPr>
        <w:pStyle w:val="libNormal"/>
      </w:pPr>
      <w:r w:rsidRPr="00B14408">
        <w:rPr>
          <w:rStyle w:val="libBold2Char"/>
          <w:rFonts w:hint="eastAsia"/>
          <w:rtl/>
        </w:rPr>
        <w:t>تحليق</w:t>
      </w:r>
      <w:r>
        <w:t xml:space="preserve"> taḥlīq flying, flight (of all aircraft; </w:t>
      </w:r>
      <w:r>
        <w:rPr>
          <w:rtl/>
        </w:rPr>
        <w:t>على</w:t>
      </w:r>
      <w:r>
        <w:t xml:space="preserve"> and </w:t>
      </w:r>
      <w:r>
        <w:rPr>
          <w:rtl/>
        </w:rPr>
        <w:t>فوق</w:t>
      </w:r>
      <w:r>
        <w:t xml:space="preserve"> over a country); take</w:t>
      </w:r>
      <w:r w:rsidR="003D2305">
        <w:t>-</w:t>
      </w:r>
      <w:r>
        <w:t>off (of an airplane)</w:t>
      </w:r>
    </w:p>
    <w:p w:rsidR="00B14408" w:rsidRDefault="00FD180F" w:rsidP="00FD180F">
      <w:pPr>
        <w:pStyle w:val="libNormal"/>
      </w:pPr>
      <w:r w:rsidRPr="00B14408">
        <w:rPr>
          <w:rStyle w:val="libBold2Char"/>
          <w:rFonts w:hint="eastAsia"/>
          <w:rtl/>
        </w:rPr>
        <w:t>من</w:t>
      </w:r>
      <w:r>
        <w:rPr>
          <w:rtl/>
        </w:rPr>
        <w:t xml:space="preserve"> حالق</w:t>
      </w:r>
      <w:r>
        <w:t xml:space="preserve"> min ḥāliq from above</w:t>
      </w:r>
    </w:p>
    <w:p w:rsidR="00B14408" w:rsidRDefault="00FD180F" w:rsidP="00FD180F">
      <w:pPr>
        <w:pStyle w:val="libNormal"/>
      </w:pPr>
      <w:r w:rsidRPr="00B14408">
        <w:rPr>
          <w:rStyle w:val="libBold2Char"/>
          <w:rFonts w:hint="eastAsia"/>
          <w:rtl/>
        </w:rPr>
        <w:t>حلقوم</w:t>
      </w:r>
      <w:r>
        <w:t xml:space="preserve"> ḥulqūm pl. </w:t>
      </w:r>
      <w:r>
        <w:rPr>
          <w:rtl/>
        </w:rPr>
        <w:t>حلاقم</w:t>
      </w:r>
      <w:r>
        <w:t xml:space="preserve"> ḥalāqim2 throat, gullet </w:t>
      </w:r>
      <w:r w:rsidR="003D2305">
        <w:t>|</w:t>
      </w:r>
      <w:r>
        <w:rPr>
          <w:rtl/>
        </w:rPr>
        <w:t>راحة الحلقوم</w:t>
      </w:r>
      <w:r>
        <w:t xml:space="preserve"> rāḥat al</w:t>
      </w:r>
      <w:r w:rsidR="003D2305">
        <w:t>-</w:t>
      </w:r>
      <w:r>
        <w:t>ḥ. a kind of sweet made of cornstarch, sugar, mastic and pistachios (eg.)</w:t>
      </w:r>
    </w:p>
    <w:p w:rsidR="00B14408" w:rsidRDefault="00FD180F" w:rsidP="00FD180F">
      <w:pPr>
        <w:pStyle w:val="libNormal"/>
      </w:pPr>
      <w:r w:rsidRPr="00B14408">
        <w:rPr>
          <w:rStyle w:val="libBold2Char"/>
          <w:rFonts w:hint="eastAsia"/>
          <w:rtl/>
        </w:rPr>
        <w:lastRenderedPageBreak/>
        <w:t>حلك</w:t>
      </w:r>
      <w:r>
        <w:t xml:space="preserve"> ḥalika a (ḥalak) to be pitch</w:t>
      </w:r>
      <w:r w:rsidR="003D2305">
        <w:t>-</w:t>
      </w:r>
      <w:r>
        <w:t>black, deep</w:t>
      </w:r>
      <w:r w:rsidR="003D2305">
        <w:t>-</w:t>
      </w:r>
      <w:r>
        <w:t xml:space="preserve">black XII </w:t>
      </w:r>
      <w:r>
        <w:rPr>
          <w:rtl/>
        </w:rPr>
        <w:t>احلولك</w:t>
      </w:r>
      <w:r>
        <w:t xml:space="preserve"> iḥlaulaka do.</w:t>
      </w:r>
    </w:p>
    <w:p w:rsidR="00B14408" w:rsidRDefault="00FD180F" w:rsidP="00FD180F">
      <w:pPr>
        <w:pStyle w:val="libNormal"/>
      </w:pPr>
      <w:r w:rsidRPr="00B14408">
        <w:rPr>
          <w:rStyle w:val="libBold2Char"/>
          <w:rFonts w:hint="eastAsia"/>
          <w:rtl/>
        </w:rPr>
        <w:t>حلك</w:t>
      </w:r>
      <w:r>
        <w:t xml:space="preserve"> ḥalak intense blackness</w:t>
      </w:r>
    </w:p>
    <w:p w:rsidR="00B14408" w:rsidRDefault="00FD180F" w:rsidP="00FD180F">
      <w:pPr>
        <w:pStyle w:val="libNormal"/>
      </w:pPr>
      <w:r w:rsidRPr="00B14408">
        <w:rPr>
          <w:rStyle w:val="libBold2Char"/>
          <w:rFonts w:hint="eastAsia"/>
          <w:rtl/>
        </w:rPr>
        <w:t>حلكة</w:t>
      </w:r>
      <w:r>
        <w:t xml:space="preserve"> ḥulka intense blackness</w:t>
      </w:r>
    </w:p>
    <w:p w:rsidR="00B14408" w:rsidRDefault="00FD180F" w:rsidP="00FD180F">
      <w:pPr>
        <w:pStyle w:val="libNormal"/>
      </w:pPr>
      <w:r w:rsidRPr="00B14408">
        <w:rPr>
          <w:rStyle w:val="libBold2Char"/>
          <w:rFonts w:hint="eastAsia"/>
          <w:rtl/>
        </w:rPr>
        <w:t>حلك</w:t>
      </w:r>
      <w:r>
        <w:t xml:space="preserve"> ḥalik pitch</w:t>
      </w:r>
      <w:r w:rsidR="003D2305">
        <w:t>-</w:t>
      </w:r>
      <w:r>
        <w:t>black, deep</w:t>
      </w:r>
      <w:r w:rsidR="003D2305">
        <w:t>-</w:t>
      </w:r>
      <w:r>
        <w:t>black; gloomy, murky</w:t>
      </w:r>
    </w:p>
    <w:p w:rsidR="00B14408" w:rsidRDefault="00FD180F" w:rsidP="00FD180F">
      <w:pPr>
        <w:pStyle w:val="libNormal"/>
      </w:pPr>
      <w:r w:rsidRPr="00B14408">
        <w:rPr>
          <w:rStyle w:val="libBold2Char"/>
          <w:rFonts w:hint="eastAsia"/>
          <w:rtl/>
        </w:rPr>
        <w:t>حلوكة</w:t>
      </w:r>
      <w:r>
        <w:t xml:space="preserve"> ḥulūka gloominess, darkness; blackness</w:t>
      </w:r>
    </w:p>
    <w:p w:rsidR="00B14408" w:rsidRDefault="00FD180F" w:rsidP="00FD180F">
      <w:pPr>
        <w:pStyle w:val="libNormal"/>
      </w:pPr>
      <w:r w:rsidRPr="00B14408">
        <w:rPr>
          <w:rStyle w:val="libBold2Char"/>
          <w:rFonts w:hint="eastAsia"/>
          <w:rtl/>
        </w:rPr>
        <w:t>حالك</w:t>
      </w:r>
      <w:r>
        <w:t xml:space="preserve"> ḥālik pitch</w:t>
      </w:r>
      <w:r w:rsidR="003D2305">
        <w:t>-</w:t>
      </w:r>
      <w:r>
        <w:t>black, deep</w:t>
      </w:r>
      <w:r w:rsidR="003D2305">
        <w:t>-</w:t>
      </w:r>
      <w:r>
        <w:t>black; gloomy, murky</w:t>
      </w:r>
    </w:p>
    <w:p w:rsidR="00B14408" w:rsidRDefault="00FD180F" w:rsidP="00FD180F">
      <w:pPr>
        <w:pStyle w:val="libNormal"/>
      </w:pPr>
      <w:r w:rsidRPr="00B14408">
        <w:rPr>
          <w:rStyle w:val="libBold2Char"/>
          <w:rFonts w:hint="eastAsia"/>
          <w:rtl/>
        </w:rPr>
        <w:t>حلم</w:t>
      </w:r>
      <w:r>
        <w:t xml:space="preserve"> ḥalama u to dream (</w:t>
      </w:r>
      <w:r>
        <w:rPr>
          <w:rtl/>
        </w:rPr>
        <w:t>ب</w:t>
      </w:r>
      <w:r>
        <w:t xml:space="preserve"> or </w:t>
      </w:r>
      <w:r>
        <w:rPr>
          <w:rtl/>
        </w:rPr>
        <w:t>عن</w:t>
      </w:r>
      <w:r>
        <w:t xml:space="preserve"> of; </w:t>
      </w:r>
      <w:r>
        <w:rPr>
          <w:rtl/>
        </w:rPr>
        <w:t>فى ان</w:t>
      </w:r>
      <w:r>
        <w:t xml:space="preserve"> of being, becoming, doing, etc., in the future); to muse, reflect, meditate (</w:t>
      </w:r>
      <w:r>
        <w:rPr>
          <w:rtl/>
        </w:rPr>
        <w:t>ب</w:t>
      </w:r>
      <w:r>
        <w:t xml:space="preserve"> on s.th.); to attain puberty; </w:t>
      </w:r>
      <w:r w:rsidR="003D2305">
        <w:t>--</w:t>
      </w:r>
      <w:r>
        <w:t xml:space="preserve"> ḥaluma u to be gentle, mild</w:t>
      </w:r>
      <w:r w:rsidR="003D2305">
        <w:t>-</w:t>
      </w:r>
      <w:r>
        <w:t>tempered VIII to attain puberty</w:t>
      </w:r>
    </w:p>
    <w:p w:rsidR="00B14408" w:rsidRDefault="00FD180F" w:rsidP="00FD180F">
      <w:pPr>
        <w:pStyle w:val="libNormal"/>
      </w:pPr>
      <w:r w:rsidRPr="00B14408">
        <w:rPr>
          <w:rStyle w:val="libBold2Char"/>
          <w:rFonts w:hint="eastAsia"/>
          <w:rtl/>
        </w:rPr>
        <w:t>حلم</w:t>
      </w:r>
      <w:r>
        <w:t xml:space="preserve"> ḥulm, pl. </w:t>
      </w:r>
      <w:r>
        <w:rPr>
          <w:rtl/>
        </w:rPr>
        <w:t>احلام</w:t>
      </w:r>
      <w:r>
        <w:t xml:space="preserve"> aḥlām, dream; pl. irreality, utopia</w:t>
      </w:r>
    </w:p>
    <w:p w:rsidR="00B14408" w:rsidRDefault="00FD180F" w:rsidP="00FD180F">
      <w:pPr>
        <w:pStyle w:val="libNormal"/>
      </w:pPr>
      <w:r w:rsidRPr="00B14408">
        <w:rPr>
          <w:rStyle w:val="libBold2Char"/>
          <w:rFonts w:hint="eastAsia"/>
          <w:rtl/>
        </w:rPr>
        <w:t>حلمي</w:t>
      </w:r>
      <w:r>
        <w:t xml:space="preserve"> ḥulmī dream</w:t>
      </w:r>
      <w:r w:rsidR="003D2305">
        <w:t>-</w:t>
      </w:r>
      <w:r>
        <w:t xml:space="preserve"> (in compounds), of or pertaining to dreams</w:t>
      </w:r>
    </w:p>
    <w:p w:rsidR="00B14408" w:rsidRDefault="00FD180F" w:rsidP="00FD180F">
      <w:pPr>
        <w:pStyle w:val="libNormal"/>
      </w:pPr>
      <w:r w:rsidRPr="00B14408">
        <w:rPr>
          <w:rStyle w:val="libBold2Char"/>
          <w:rFonts w:hint="eastAsia"/>
          <w:rtl/>
        </w:rPr>
        <w:t>حلم</w:t>
      </w:r>
      <w:r>
        <w:t xml:space="preserve"> ḥulum sexual maturity, puberty </w:t>
      </w:r>
      <w:r w:rsidR="003D2305">
        <w:t>|</w:t>
      </w:r>
      <w:r>
        <w:t xml:space="preserve"> </w:t>
      </w:r>
      <w:r>
        <w:rPr>
          <w:rtl/>
        </w:rPr>
        <w:t>بلغ الحلم</w:t>
      </w:r>
      <w:r>
        <w:t>to attain puberty</w:t>
      </w:r>
    </w:p>
    <w:p w:rsidR="00B14408" w:rsidRDefault="00FD180F" w:rsidP="00FD180F">
      <w:pPr>
        <w:pStyle w:val="libNormal"/>
      </w:pPr>
      <w:r w:rsidRPr="00B14408">
        <w:rPr>
          <w:rStyle w:val="libBold2Char"/>
          <w:rFonts w:hint="eastAsia"/>
          <w:rtl/>
        </w:rPr>
        <w:t>حلم</w:t>
      </w:r>
      <w:r>
        <w:t xml:space="preserve"> ḥilm, pl. </w:t>
      </w:r>
      <w:r>
        <w:rPr>
          <w:rtl/>
        </w:rPr>
        <w:t>حلوم</w:t>
      </w:r>
      <w:r>
        <w:t xml:space="preserve"> ḥulūm, </w:t>
      </w:r>
      <w:r>
        <w:rPr>
          <w:rtl/>
        </w:rPr>
        <w:t>احلام</w:t>
      </w:r>
      <w:r>
        <w:t xml:space="preserve"> aḥlām gentleness, clemency, mildness; forbearance, indulgence; patience; insight, discernment, understanding, intelligence, reason </w:t>
      </w:r>
      <w:r w:rsidR="003D2305">
        <w:t>|</w:t>
      </w:r>
      <w:r>
        <w:t xml:space="preserve"> </w:t>
      </w:r>
      <w:r>
        <w:rPr>
          <w:rtl/>
        </w:rPr>
        <w:t>صغار الاحلام</w:t>
      </w:r>
      <w:r>
        <w:t xml:space="preserve">  simpleminded people, simple souls</w:t>
      </w:r>
    </w:p>
    <w:p w:rsidR="00B14408" w:rsidRDefault="00FD180F" w:rsidP="00FD180F">
      <w:pPr>
        <w:pStyle w:val="libNormal"/>
      </w:pPr>
      <w:r w:rsidRPr="00B14408">
        <w:rPr>
          <w:rStyle w:val="libBold2Char"/>
          <w:rFonts w:hint="eastAsia"/>
          <w:rtl/>
        </w:rPr>
        <w:t>حلم</w:t>
      </w:r>
      <w:r>
        <w:t xml:space="preserve"> ḥalam (coll.; n. un. </w:t>
      </w:r>
      <w:r>
        <w:rPr>
          <w:rtl/>
        </w:rPr>
        <w:t>ة</w:t>
      </w:r>
      <w:r>
        <w:t>) tick; mite; nipple, teat, mammilla (of the female breast)</w:t>
      </w:r>
    </w:p>
    <w:p w:rsidR="00B14408" w:rsidRDefault="00FD180F" w:rsidP="00FD180F">
      <w:pPr>
        <w:pStyle w:val="libNormal"/>
      </w:pPr>
      <w:r w:rsidRPr="00B14408">
        <w:rPr>
          <w:rStyle w:val="libBold2Char"/>
          <w:rFonts w:hint="eastAsia"/>
          <w:rtl/>
        </w:rPr>
        <w:t>حلمي</w:t>
      </w:r>
      <w:r>
        <w:t xml:space="preserve"> ḥalamī parasitic; mammillary, nipple</w:t>
      </w:r>
      <w:r w:rsidR="003D2305">
        <w:t>-</w:t>
      </w:r>
      <w:r>
        <w:t>shaped</w:t>
      </w:r>
    </w:p>
    <w:p w:rsidR="00B14408" w:rsidRDefault="00FD180F" w:rsidP="00FD180F">
      <w:pPr>
        <w:pStyle w:val="libNormal"/>
      </w:pPr>
      <w:r w:rsidRPr="00B14408">
        <w:rPr>
          <w:rStyle w:val="libBold2Char"/>
          <w:rFonts w:hint="eastAsia"/>
          <w:rtl/>
        </w:rPr>
        <w:t>حليم</w:t>
      </w:r>
      <w:r>
        <w:t xml:space="preserve"> ḥalīm, pl. </w:t>
      </w:r>
      <w:r>
        <w:rPr>
          <w:rtl/>
        </w:rPr>
        <w:t>حلماء</w:t>
      </w:r>
      <w:r>
        <w:t xml:space="preserve"> ḥulamā’ 2 mild, mild</w:t>
      </w:r>
      <w:r w:rsidR="003D2305">
        <w:t>-</w:t>
      </w:r>
      <w:r>
        <w:t xml:space="preserve">tempered, gentle; patient  </w:t>
      </w:r>
    </w:p>
    <w:p w:rsidR="00B14408" w:rsidRDefault="00FD180F" w:rsidP="00FD180F">
      <w:pPr>
        <w:pStyle w:val="libNormal"/>
      </w:pPr>
      <w:r w:rsidRPr="00B14408">
        <w:rPr>
          <w:rStyle w:val="libBold2Char"/>
          <w:rtl/>
        </w:rPr>
        <w:t>حلوم</w:t>
      </w:r>
      <w:r>
        <w:t xml:space="preserve">ḥālūm, </w:t>
      </w:r>
      <w:r>
        <w:rPr>
          <w:rtl/>
        </w:rPr>
        <w:t>حالوم</w:t>
      </w:r>
      <w:r>
        <w:t xml:space="preserve"> ḥālūm a kind of Egyptian cheese</w:t>
      </w:r>
    </w:p>
    <w:p w:rsidR="00B14408" w:rsidRDefault="00FD180F" w:rsidP="00FD180F">
      <w:pPr>
        <w:pStyle w:val="libNormal"/>
      </w:pPr>
      <w:r w:rsidRPr="00B14408">
        <w:rPr>
          <w:rStyle w:val="libBold2Char"/>
          <w:rFonts w:hint="eastAsia"/>
          <w:rtl/>
        </w:rPr>
        <w:t>حالم</w:t>
      </w:r>
      <w:r>
        <w:t xml:space="preserve"> ḥālim pl. </w:t>
      </w:r>
      <w:r w:rsidR="003D2305">
        <w:t>-</w:t>
      </w:r>
      <w:r>
        <w:t>ūn dreamer</w:t>
      </w:r>
    </w:p>
    <w:p w:rsidR="00B14408" w:rsidRDefault="00FD180F" w:rsidP="00FD180F">
      <w:pPr>
        <w:pStyle w:val="libNormal"/>
      </w:pPr>
      <w:r w:rsidRPr="00B14408">
        <w:rPr>
          <w:rStyle w:val="libBold2Char"/>
          <w:rFonts w:hint="eastAsia"/>
          <w:rtl/>
        </w:rPr>
        <w:t>محتلم</w:t>
      </w:r>
      <w:r>
        <w:t xml:space="preserve"> muḥtalim sexually mature, pubescent, marriageable</w:t>
      </w:r>
    </w:p>
    <w:p w:rsidR="00B14408" w:rsidRDefault="00FD180F" w:rsidP="00FD180F">
      <w:pPr>
        <w:pStyle w:val="libNormal"/>
      </w:pPr>
      <w:r>
        <w:t>(</w:t>
      </w:r>
      <w:r>
        <w:rPr>
          <w:rtl/>
        </w:rPr>
        <w:t>حلو</w:t>
      </w:r>
      <w:r>
        <w:t xml:space="preserve"> and </w:t>
      </w:r>
      <w:r>
        <w:rPr>
          <w:rtl/>
        </w:rPr>
        <w:t>حلى</w:t>
      </w:r>
      <w:r>
        <w:t xml:space="preserve">) ḥaluwa u, ḥaliya a, </w:t>
      </w:r>
      <w:r>
        <w:rPr>
          <w:rtl/>
        </w:rPr>
        <w:t>حلا</w:t>
      </w:r>
      <w:r>
        <w:t xml:space="preserve"> ḥalā u (</w:t>
      </w:r>
      <w:r>
        <w:rPr>
          <w:rtl/>
        </w:rPr>
        <w:t>حلاوة</w:t>
      </w:r>
      <w:r>
        <w:t xml:space="preserve"> ḥalāwa, </w:t>
      </w:r>
      <w:r>
        <w:rPr>
          <w:rtl/>
        </w:rPr>
        <w:t>حلوان</w:t>
      </w:r>
      <w:r>
        <w:t xml:space="preserve"> ḥulwān) to be sweet; to be pleasant, agreeable (</w:t>
      </w:r>
      <w:r>
        <w:rPr>
          <w:rtl/>
        </w:rPr>
        <w:t>ل</w:t>
      </w:r>
      <w:r>
        <w:t xml:space="preserve"> to s.o.) </w:t>
      </w:r>
      <w:r w:rsidR="003D2305">
        <w:t>|</w:t>
      </w:r>
      <w:r>
        <w:rPr>
          <w:rtl/>
        </w:rPr>
        <w:t>حلا له الشيء</w:t>
      </w:r>
      <w:r>
        <w:t xml:space="preserve"> he enjoyed the thing; </w:t>
      </w:r>
      <w:r>
        <w:rPr>
          <w:rtl/>
        </w:rPr>
        <w:t>حلا له ان</w:t>
      </w:r>
      <w:r>
        <w:t xml:space="preserve"> it pleased him that ..., he was delighted that ...; </w:t>
      </w:r>
      <w:r>
        <w:rPr>
          <w:rtl/>
        </w:rPr>
        <w:t>حسبما يحلو له</w:t>
      </w:r>
      <w:r>
        <w:t xml:space="preserve"> (ḥasabamā) at his discretion, as he pleases; </w:t>
      </w:r>
      <w:r w:rsidR="003D2305">
        <w:t>--</w:t>
      </w:r>
      <w:r>
        <w:t xml:space="preserve"> </w:t>
      </w:r>
      <w:r>
        <w:rPr>
          <w:rtl/>
        </w:rPr>
        <w:t>حلى</w:t>
      </w:r>
      <w:r>
        <w:t xml:space="preserve"> ḥalā i to adorn, grace; </w:t>
      </w:r>
      <w:r w:rsidR="003D2305">
        <w:t>--</w:t>
      </w:r>
      <w:r>
        <w:t xml:space="preserve"> </w:t>
      </w:r>
      <w:r>
        <w:rPr>
          <w:rtl/>
        </w:rPr>
        <w:t>حلى</w:t>
      </w:r>
      <w:r>
        <w:t xml:space="preserve"> ḥaliya a to be adorned (</w:t>
      </w:r>
      <w:r>
        <w:rPr>
          <w:rtl/>
        </w:rPr>
        <w:t>ب</w:t>
      </w:r>
      <w:r>
        <w:t xml:space="preserve"> with) II to sweeten (II s.th., e.g., a beverage with sugar); to adorn, bedeck, embellish, attire, furnish, provide (</w:t>
      </w:r>
      <w:r>
        <w:rPr>
          <w:rtl/>
        </w:rPr>
        <w:t>هـ, ه</w:t>
      </w:r>
      <w:r>
        <w:t xml:space="preserve"> s.o., s.th., </w:t>
      </w:r>
      <w:r>
        <w:rPr>
          <w:rtl/>
        </w:rPr>
        <w:t>ب</w:t>
      </w:r>
      <w:r>
        <w:t xml:space="preserve"> with) V to adorn o.s., be adorned, decked out, embellished, graced, </w:t>
      </w:r>
      <w:r>
        <w:lastRenderedPageBreak/>
        <w:t>endowed, furnished, provided (</w:t>
      </w:r>
      <w:r>
        <w:rPr>
          <w:rtl/>
        </w:rPr>
        <w:t>ب</w:t>
      </w:r>
      <w:r>
        <w:t xml:space="preserve"> with) X to find sweet or pleasant, like (</w:t>
      </w:r>
      <w:r>
        <w:rPr>
          <w:rtl/>
        </w:rPr>
        <w:t>هـ</w:t>
      </w:r>
      <w:r>
        <w:t xml:space="preserve"> s.th.), be delighted (</w:t>
      </w:r>
      <w:r>
        <w:rPr>
          <w:rtl/>
        </w:rPr>
        <w:t>هـ</w:t>
      </w:r>
      <w:r>
        <w:t xml:space="preserve"> by)</w:t>
      </w:r>
    </w:p>
    <w:p w:rsidR="00B14408" w:rsidRDefault="00FD180F" w:rsidP="00FD180F">
      <w:pPr>
        <w:pStyle w:val="libNormal"/>
      </w:pPr>
      <w:r w:rsidRPr="00B14408">
        <w:rPr>
          <w:rStyle w:val="libBold2Char"/>
          <w:rFonts w:hint="eastAsia"/>
          <w:rtl/>
        </w:rPr>
        <w:t>حلا</w:t>
      </w:r>
      <w:r>
        <w:t xml:space="preserve"> ḥalan sweetness, pleasantness</w:t>
      </w:r>
    </w:p>
    <w:p w:rsidR="00B14408" w:rsidRDefault="00FD180F" w:rsidP="00FD180F">
      <w:pPr>
        <w:pStyle w:val="libNormal"/>
      </w:pPr>
      <w:r w:rsidRPr="00B14408">
        <w:rPr>
          <w:rStyle w:val="libBold2Char"/>
          <w:rFonts w:hint="eastAsia"/>
          <w:rtl/>
        </w:rPr>
        <w:t>حلو</w:t>
      </w:r>
      <w:r>
        <w:t xml:space="preserve"> ḥulw sweet; pleasant, nice, charming, delightful, pretty </w:t>
      </w:r>
      <w:r w:rsidR="003D2305">
        <w:t>|</w:t>
      </w:r>
      <w:r>
        <w:rPr>
          <w:rtl/>
        </w:rPr>
        <w:t>حلو الحديث</w:t>
      </w:r>
      <w:r>
        <w:t xml:space="preserve"> a gifted raconteur, amusing, entertaining; </w:t>
      </w:r>
      <w:r>
        <w:rPr>
          <w:rtl/>
        </w:rPr>
        <w:t>الغدة الحلوة</w:t>
      </w:r>
      <w:r>
        <w:t xml:space="preserve"> (gudda) pancreas (anat.)</w:t>
      </w:r>
    </w:p>
    <w:p w:rsidR="00B14408" w:rsidRDefault="00FD180F" w:rsidP="00FD180F">
      <w:pPr>
        <w:pStyle w:val="libNormal"/>
      </w:pPr>
      <w:r w:rsidRPr="00B14408">
        <w:rPr>
          <w:rStyle w:val="libBold2Char"/>
          <w:rFonts w:hint="eastAsia"/>
          <w:rtl/>
        </w:rPr>
        <w:t>حلي</w:t>
      </w:r>
      <w:r>
        <w:t xml:space="preserve"> ḥaly pl. </w:t>
      </w:r>
      <w:r>
        <w:rPr>
          <w:rtl/>
        </w:rPr>
        <w:t>حلي</w:t>
      </w:r>
      <w:r>
        <w:t xml:space="preserve"> ḥulīy piece of jewelry, trinket</w:t>
      </w:r>
    </w:p>
    <w:p w:rsidR="00B14408" w:rsidRDefault="00FD180F" w:rsidP="00FD180F">
      <w:pPr>
        <w:pStyle w:val="libNormal"/>
      </w:pPr>
      <w:r w:rsidRPr="00B14408">
        <w:rPr>
          <w:rStyle w:val="libBold2Char"/>
          <w:rFonts w:hint="eastAsia"/>
          <w:rtl/>
        </w:rPr>
        <w:t>حلية</w:t>
      </w:r>
      <w:r>
        <w:t xml:space="preserve"> ḥilya pl. </w:t>
      </w:r>
      <w:r>
        <w:rPr>
          <w:rtl/>
        </w:rPr>
        <w:t>حلى</w:t>
      </w:r>
      <w:r>
        <w:t xml:space="preserve"> ḥilan, ḥulan decoration, embellishment, finery; ornament</w:t>
      </w:r>
    </w:p>
    <w:p w:rsidR="00B14408" w:rsidRDefault="00FD180F" w:rsidP="00FD180F">
      <w:pPr>
        <w:pStyle w:val="libNormal"/>
      </w:pPr>
      <w:r w:rsidRPr="00B14408">
        <w:rPr>
          <w:rStyle w:val="libBold2Char"/>
          <w:rFonts w:hint="eastAsia"/>
          <w:rtl/>
        </w:rPr>
        <w:t>حلوى</w:t>
      </w:r>
      <w:r>
        <w:t xml:space="preserve"> ḥalwa pl. </w:t>
      </w:r>
      <w:r>
        <w:rPr>
          <w:rtl/>
        </w:rPr>
        <w:t>حلاوى</w:t>
      </w:r>
      <w:r>
        <w:t xml:space="preserve"> ḥalāwa candy, confection, confectionery, sweetmeats</w:t>
      </w:r>
    </w:p>
    <w:p w:rsidR="00B14408" w:rsidRDefault="00FD180F" w:rsidP="00FD180F">
      <w:pPr>
        <w:pStyle w:val="libNormal"/>
      </w:pPr>
      <w:r w:rsidRPr="00B14408">
        <w:rPr>
          <w:rStyle w:val="libBold2Char"/>
          <w:rFonts w:hint="eastAsia"/>
          <w:rtl/>
        </w:rPr>
        <w:t>حلواء</w:t>
      </w:r>
      <w:r>
        <w:t xml:space="preserve"> fi.alwa'2 candy, confection, con·</w:t>
      </w:r>
    </w:p>
    <w:p w:rsidR="00B14408" w:rsidRDefault="00FD180F" w:rsidP="00FD180F">
      <w:pPr>
        <w:pStyle w:val="libNormal"/>
      </w:pPr>
      <w:r>
        <w:t>fectionery, sweetmeats</w:t>
      </w:r>
    </w:p>
    <w:p w:rsidR="00B14408" w:rsidRDefault="00FD180F" w:rsidP="00FD180F">
      <w:pPr>
        <w:pStyle w:val="libNormal"/>
      </w:pPr>
      <w:r w:rsidRPr="00B14408">
        <w:rPr>
          <w:rStyle w:val="libBold2Char"/>
          <w:rFonts w:hint="eastAsia"/>
          <w:rtl/>
        </w:rPr>
        <w:t>حلويات</w:t>
      </w:r>
      <w:r>
        <w:t xml:space="preserve"> ḥalwayāt (and eg. ḥalawīyāt) sweets (in general); sweet pastry; candies, confectionery, sweetmeats</w:t>
      </w:r>
    </w:p>
    <w:p w:rsidR="00B14408" w:rsidRDefault="00FD180F" w:rsidP="00FD180F">
      <w:pPr>
        <w:pStyle w:val="libNormal"/>
      </w:pPr>
      <w:r w:rsidRPr="00B14408">
        <w:rPr>
          <w:rStyle w:val="libBold2Char"/>
          <w:rFonts w:hint="eastAsia"/>
          <w:rtl/>
        </w:rPr>
        <w:t>حلاوة</w:t>
      </w:r>
      <w:r>
        <w:t xml:space="preserve"> ḥalāwa sweetness; candies, confectionery, sweetmeats; grace, gracefulness, charm, refinement, wittiness, wit; present of money; ransom </w:t>
      </w:r>
      <w:r w:rsidR="003D2305">
        <w:t>|</w:t>
      </w:r>
      <w:r>
        <w:t xml:space="preserve"> </w:t>
      </w:r>
      <w:r>
        <w:rPr>
          <w:rtl/>
        </w:rPr>
        <w:t>حلاوة حمصية</w:t>
      </w:r>
      <w:r>
        <w:t xml:space="preserve"> (ḥummuṣīya) a sweet made of roasted chick</w:t>
      </w:r>
      <w:r w:rsidR="003D2305">
        <w:t>-</w:t>
      </w:r>
      <w:r>
        <w:t xml:space="preserve">peas; </w:t>
      </w:r>
      <w:r>
        <w:rPr>
          <w:rtl/>
        </w:rPr>
        <w:t>حلاوة طحينية</w:t>
      </w:r>
      <w:r>
        <w:t xml:space="preserve"> (ṭahīnīya) a sweet made of sesame</w:t>
      </w:r>
      <w:r w:rsidR="003D2305">
        <w:t>-</w:t>
      </w:r>
      <w:r>
        <w:t xml:space="preserve">seed meal; </w:t>
      </w:r>
      <w:r>
        <w:rPr>
          <w:rtl/>
        </w:rPr>
        <w:t>حلاوة لوزية</w:t>
      </w:r>
      <w:r>
        <w:t xml:space="preserve"> (lauzīya) a sweet made of almonds</w:t>
      </w:r>
    </w:p>
    <w:p w:rsidR="00B14408" w:rsidRDefault="00FD180F" w:rsidP="00FD180F">
      <w:pPr>
        <w:pStyle w:val="libNormal"/>
      </w:pPr>
      <w:r w:rsidRPr="00B14408">
        <w:rPr>
          <w:rStyle w:val="libBold2Char"/>
          <w:rFonts w:hint="eastAsia"/>
          <w:rtl/>
        </w:rPr>
        <w:t>حلوان</w:t>
      </w:r>
      <w:r>
        <w:t xml:space="preserve"> ḥulwān present of money, gratuity, tip</w:t>
      </w:r>
    </w:p>
    <w:p w:rsidR="00B14408" w:rsidRDefault="00FD180F" w:rsidP="00FD180F">
      <w:pPr>
        <w:pStyle w:val="libNormal"/>
      </w:pPr>
      <w:r w:rsidRPr="00B14408">
        <w:rPr>
          <w:rStyle w:val="libBold2Char"/>
          <w:rFonts w:hint="eastAsia"/>
          <w:rtl/>
        </w:rPr>
        <w:t>حلواني</w:t>
      </w:r>
      <w:r>
        <w:t xml:space="preserve"> ḥalwānī and </w:t>
      </w:r>
      <w:r>
        <w:rPr>
          <w:rtl/>
        </w:rPr>
        <w:t>حلوائي</w:t>
      </w:r>
      <w:r>
        <w:t xml:space="preserve"> ḥalwā’ī confectioner, candy dealer; pastry cook, fancy baker</w:t>
      </w:r>
    </w:p>
    <w:p w:rsidR="00B14408" w:rsidRDefault="00FD180F" w:rsidP="00FD180F">
      <w:pPr>
        <w:pStyle w:val="libNormal"/>
      </w:pPr>
      <w:r w:rsidRPr="00B14408">
        <w:rPr>
          <w:rStyle w:val="libBold2Char"/>
          <w:rFonts w:hint="eastAsia"/>
          <w:rtl/>
        </w:rPr>
        <w:t>ما</w:t>
      </w:r>
      <w:r>
        <w:rPr>
          <w:rtl/>
        </w:rPr>
        <w:t xml:space="preserve"> احيلى</w:t>
      </w:r>
      <w:r>
        <w:t xml:space="preserve"> mā uḥailā oh, how sweet is ..., </w:t>
      </w:r>
      <w:r>
        <w:rPr>
          <w:rtl/>
        </w:rPr>
        <w:t>ما احيلاه</w:t>
      </w:r>
      <w:r>
        <w:t xml:space="preserve"> oh, how sweet he is!</w:t>
      </w:r>
    </w:p>
    <w:p w:rsidR="00B14408" w:rsidRDefault="00FD180F" w:rsidP="00FD180F">
      <w:pPr>
        <w:pStyle w:val="libNormal"/>
      </w:pPr>
      <w:r w:rsidRPr="00B14408">
        <w:rPr>
          <w:rStyle w:val="libBold2Char"/>
          <w:rFonts w:hint="eastAsia"/>
          <w:rtl/>
        </w:rPr>
        <w:t>تحلية</w:t>
      </w:r>
      <w:r>
        <w:t xml:space="preserve"> taḥliya decoration, embellishment, ornamentation</w:t>
      </w:r>
    </w:p>
    <w:p w:rsidR="00B14408" w:rsidRDefault="00FD180F" w:rsidP="00FD180F">
      <w:pPr>
        <w:pStyle w:val="libNormal"/>
      </w:pPr>
      <w:r w:rsidRPr="00B14408">
        <w:rPr>
          <w:rStyle w:val="libBold2Char"/>
          <w:rFonts w:hint="eastAsia"/>
          <w:rtl/>
        </w:rPr>
        <w:t>محلى</w:t>
      </w:r>
      <w:r>
        <w:t xml:space="preserve"> muḥallan sweetened; decorated, embellished, adorned, ornamented (</w:t>
      </w:r>
      <w:r>
        <w:rPr>
          <w:rtl/>
        </w:rPr>
        <w:t>ب</w:t>
      </w:r>
      <w:r>
        <w:t xml:space="preserve"> with)</w:t>
      </w:r>
    </w:p>
    <w:p w:rsidR="00B14408" w:rsidRDefault="00FD180F" w:rsidP="00FD180F">
      <w:pPr>
        <w:pStyle w:val="libNormal"/>
      </w:pPr>
      <w:r>
        <w:t xml:space="preserve">1 </w:t>
      </w:r>
      <w:r>
        <w:rPr>
          <w:rtl/>
        </w:rPr>
        <w:t>حم</w:t>
      </w:r>
      <w:r>
        <w:t xml:space="preserve"> ḥam pl. </w:t>
      </w:r>
      <w:r>
        <w:rPr>
          <w:rtl/>
        </w:rPr>
        <w:t>احماء</w:t>
      </w:r>
      <w:r>
        <w:t xml:space="preserve"> aḥmā’ father</w:t>
      </w:r>
      <w:r w:rsidR="003D2305">
        <w:t>-</w:t>
      </w:r>
      <w:r>
        <w:t>in</w:t>
      </w:r>
      <w:r w:rsidR="003D2305">
        <w:t>-</w:t>
      </w:r>
      <w:r>
        <w:t>law; pl. relatives of the wife by marriage, in</w:t>
      </w:r>
      <w:r w:rsidR="003D2305">
        <w:t>-</w:t>
      </w:r>
      <w:r>
        <w:t>laws of the wife</w:t>
      </w:r>
    </w:p>
    <w:p w:rsidR="00B14408" w:rsidRDefault="00FD180F" w:rsidP="00FD180F">
      <w:pPr>
        <w:pStyle w:val="libNormal"/>
      </w:pPr>
      <w:r w:rsidRPr="00B14408">
        <w:rPr>
          <w:rStyle w:val="libBold2Char"/>
          <w:rFonts w:hint="eastAsia"/>
          <w:rtl/>
        </w:rPr>
        <w:t>حماة</w:t>
      </w:r>
      <w:r>
        <w:t xml:space="preserve"> ḥamāh pl. </w:t>
      </w:r>
      <w:r>
        <w:rPr>
          <w:rtl/>
        </w:rPr>
        <w:t>حموات</w:t>
      </w:r>
      <w:r>
        <w:t xml:space="preserve"> ḥamawāt mother</w:t>
      </w:r>
      <w:r w:rsidR="003D2305">
        <w:t>-</w:t>
      </w:r>
      <w:r>
        <w:t>in</w:t>
      </w:r>
      <w:r w:rsidR="003D2305">
        <w:t>-</w:t>
      </w:r>
      <w:r>
        <w:t xml:space="preserve">law; see also 1 </w:t>
      </w:r>
      <w:r>
        <w:rPr>
          <w:rtl/>
        </w:rPr>
        <w:t>حمى</w:t>
      </w:r>
      <w:r>
        <w:t xml:space="preserve"> and </w:t>
      </w:r>
      <w:r w:rsidRPr="007F5296">
        <w:rPr>
          <w:rStyle w:val="libBold2Char"/>
        </w:rPr>
        <w:t>2</w:t>
      </w:r>
      <w:r w:rsidRPr="007F5296">
        <w:rPr>
          <w:rStyle w:val="libBold2Char"/>
          <w:rtl/>
        </w:rPr>
        <w:t>حمى</w:t>
      </w:r>
    </w:p>
    <w:p w:rsidR="00B14408" w:rsidRDefault="00FD180F" w:rsidP="00FD180F">
      <w:pPr>
        <w:pStyle w:val="libNormal"/>
      </w:pPr>
      <w:r w:rsidRPr="007F5296">
        <w:rPr>
          <w:rStyle w:val="libBold2Char"/>
        </w:rPr>
        <w:t>2</w:t>
      </w:r>
      <w:r w:rsidRPr="007F5296">
        <w:rPr>
          <w:rStyle w:val="libBold2Char"/>
          <w:rtl/>
        </w:rPr>
        <w:t>حم</w:t>
      </w:r>
      <w:r>
        <w:t xml:space="preserve"> ḥuma see 2 </w:t>
      </w:r>
      <w:r>
        <w:rPr>
          <w:rtl/>
        </w:rPr>
        <w:t>حمو</w:t>
      </w:r>
    </w:p>
    <w:p w:rsidR="00B14408" w:rsidRDefault="00FD180F" w:rsidP="00FD180F">
      <w:pPr>
        <w:pStyle w:val="libNormal"/>
      </w:pPr>
      <w:r w:rsidRPr="007F5296">
        <w:rPr>
          <w:rStyle w:val="libBold2Char"/>
        </w:rPr>
        <w:t>3</w:t>
      </w:r>
      <w:r w:rsidRPr="007F5296">
        <w:rPr>
          <w:rStyle w:val="libBold2Char"/>
          <w:rtl/>
        </w:rPr>
        <w:t>حم</w:t>
      </w:r>
      <w:r>
        <w:t xml:space="preserve"> ḥamma u (ḥamm) to heat, make hot (</w:t>
      </w:r>
      <w:r>
        <w:rPr>
          <w:rtl/>
        </w:rPr>
        <w:t>هـ</w:t>
      </w:r>
      <w:r>
        <w:t xml:space="preserve"> s.th.); pass. ḥumma to be feverish, have a fever </w:t>
      </w:r>
      <w:r w:rsidR="003D2305">
        <w:t>|</w:t>
      </w:r>
      <w:r>
        <w:rPr>
          <w:rtl/>
        </w:rPr>
        <w:t>حم له ذلك</w:t>
      </w:r>
      <w:r>
        <w:t xml:space="preserve"> (ḥumma) that was decreed to him, that is </w:t>
      </w:r>
      <w:r>
        <w:lastRenderedPageBreak/>
        <w:t>his lot, his destiny II to heat, make hot (</w:t>
      </w:r>
      <w:r>
        <w:rPr>
          <w:rtl/>
        </w:rPr>
        <w:t>هـ</w:t>
      </w:r>
      <w:r>
        <w:t xml:space="preserve"> s.th.); to bathe, wash (</w:t>
      </w:r>
      <w:r>
        <w:rPr>
          <w:rtl/>
        </w:rPr>
        <w:t>هـ</w:t>
      </w:r>
      <w:r>
        <w:t xml:space="preserve"> or </w:t>
      </w:r>
      <w:r>
        <w:rPr>
          <w:rtl/>
        </w:rPr>
        <w:t>ه</w:t>
      </w:r>
      <w:r>
        <w:t xml:space="preserve"> s.o. or s.th.) IV to heat, make hot (</w:t>
      </w:r>
      <w:r>
        <w:rPr>
          <w:rtl/>
        </w:rPr>
        <w:t>هـ</w:t>
      </w:r>
      <w:r>
        <w:t xml:space="preserve"> s.th.) X to bathe, take a bath</w:t>
      </w:r>
    </w:p>
    <w:p w:rsidR="00B14408" w:rsidRDefault="00FD180F" w:rsidP="00FD180F">
      <w:pPr>
        <w:pStyle w:val="libNormal"/>
      </w:pPr>
      <w:r w:rsidRPr="00B14408">
        <w:rPr>
          <w:rStyle w:val="libBold2Char"/>
          <w:rFonts w:hint="eastAsia"/>
          <w:rtl/>
        </w:rPr>
        <w:t>حمة</w:t>
      </w:r>
      <w:r>
        <w:t xml:space="preserve"> ḥamma hot spring</w:t>
      </w:r>
    </w:p>
    <w:p w:rsidR="00B14408" w:rsidRDefault="00FD180F" w:rsidP="00FD180F">
      <w:pPr>
        <w:pStyle w:val="libNormal"/>
      </w:pPr>
      <w:r w:rsidRPr="00B14408">
        <w:rPr>
          <w:rStyle w:val="libBold2Char"/>
          <w:rFonts w:hint="eastAsia"/>
          <w:rtl/>
        </w:rPr>
        <w:t>حمة</w:t>
      </w:r>
      <w:r>
        <w:t xml:space="preserve"> ḥumma blackness, swarthiness, dark coloration; fever</w:t>
      </w:r>
    </w:p>
    <w:p w:rsidR="00B14408" w:rsidRDefault="00FD180F" w:rsidP="00FD180F">
      <w:pPr>
        <w:pStyle w:val="libNormal"/>
      </w:pPr>
      <w:r w:rsidRPr="00B14408">
        <w:rPr>
          <w:rStyle w:val="libBold2Char"/>
          <w:rFonts w:hint="eastAsia"/>
          <w:rtl/>
        </w:rPr>
        <w:t>حمم</w:t>
      </w:r>
      <w:r>
        <w:t xml:space="preserve"> ḥumam (n. un. </w:t>
      </w:r>
      <w:r>
        <w:rPr>
          <w:rtl/>
        </w:rPr>
        <w:t>ة</w:t>
      </w:r>
      <w:r>
        <w:t>) charcoal; anything charred or carbonized; ashes, cinder; lava</w:t>
      </w:r>
    </w:p>
    <w:p w:rsidR="00B14408" w:rsidRDefault="00FD180F" w:rsidP="00FD180F">
      <w:pPr>
        <w:pStyle w:val="libNormal"/>
      </w:pPr>
      <w:r w:rsidRPr="00B14408">
        <w:rPr>
          <w:rStyle w:val="libBold2Char"/>
          <w:rFonts w:hint="eastAsia"/>
          <w:rtl/>
        </w:rPr>
        <w:t>حمى</w:t>
      </w:r>
      <w:r>
        <w:t xml:space="preserve"> ḥumma f., pl. </w:t>
      </w:r>
      <w:r>
        <w:rPr>
          <w:rtl/>
        </w:rPr>
        <w:t>حميات</w:t>
      </w:r>
      <w:r>
        <w:t xml:space="preserve"> ḥummayāt fever, fever heat </w:t>
      </w:r>
      <w:r w:rsidR="003D2305">
        <w:t>|</w:t>
      </w:r>
      <w:r>
        <w:rPr>
          <w:rtl/>
        </w:rPr>
        <w:t>الحمى التيفودية</w:t>
      </w:r>
      <w:r>
        <w:t xml:space="preserve"> and </w:t>
      </w:r>
      <w:r>
        <w:rPr>
          <w:rtl/>
        </w:rPr>
        <w:t>الحمى التيفية</w:t>
      </w:r>
      <w:r>
        <w:t xml:space="preserve"> (tīfīya) typhoid fever, typhus fever; </w:t>
      </w:r>
      <w:r>
        <w:rPr>
          <w:rtl/>
        </w:rPr>
        <w:t>حمى الدق</w:t>
      </w:r>
      <w:r>
        <w:t xml:space="preserve"> ḥ. d</w:t>
      </w:r>
      <w:r w:rsidR="003D2305">
        <w:t>-</w:t>
      </w:r>
      <w:r>
        <w:t xml:space="preserve">diqq hectic fever; </w:t>
      </w:r>
      <w:r>
        <w:rPr>
          <w:rtl/>
        </w:rPr>
        <w:t>حمى الربع</w:t>
      </w:r>
      <w:r>
        <w:t xml:space="preserve"> ḥ. r</w:t>
      </w:r>
      <w:r w:rsidR="003D2305">
        <w:t>-</w:t>
      </w:r>
      <w:r>
        <w:t xml:space="preserve">rib‘ quartan fever; </w:t>
      </w:r>
      <w:r>
        <w:rPr>
          <w:rtl/>
        </w:rPr>
        <w:t>الحمى الراجعة</w:t>
      </w:r>
      <w:r>
        <w:t xml:space="preserve"> relapsing fever; </w:t>
      </w:r>
      <w:r>
        <w:rPr>
          <w:rtl/>
        </w:rPr>
        <w:t>الحمى الصفراء</w:t>
      </w:r>
      <w:r>
        <w:t xml:space="preserve"> or </w:t>
      </w:r>
      <w:r>
        <w:rPr>
          <w:rtl/>
        </w:rPr>
        <w:t>الحمى الصفراوية</w:t>
      </w:r>
      <w:r>
        <w:t xml:space="preserve"> (ṣafrā’, ṣafrāwīya) yellow fever; </w:t>
      </w:r>
      <w:r>
        <w:rPr>
          <w:rtl/>
        </w:rPr>
        <w:t>حمى الغب</w:t>
      </w:r>
      <w:r>
        <w:t xml:space="preserve"> ḥ. l</w:t>
      </w:r>
      <w:r w:rsidR="003D2305">
        <w:t>-</w:t>
      </w:r>
      <w:r>
        <w:t xml:space="preserve">gibb tertian fever; </w:t>
      </w:r>
      <w:r>
        <w:rPr>
          <w:rtl/>
        </w:rPr>
        <w:t>الحمى الفحمية</w:t>
      </w:r>
      <w:r>
        <w:t xml:space="preserve"> (faḥmīya) anthrax; </w:t>
      </w:r>
      <w:r>
        <w:rPr>
          <w:rtl/>
        </w:rPr>
        <w:t>الحمى القرمزية</w:t>
      </w:r>
      <w:r>
        <w:t xml:space="preserve"> (qirmizīya) scarlet fever; </w:t>
      </w:r>
      <w:r>
        <w:rPr>
          <w:rtl/>
        </w:rPr>
        <w:t>حمى القش</w:t>
      </w:r>
      <w:r>
        <w:t xml:space="preserve"> ḥ. l</w:t>
      </w:r>
      <w:r w:rsidR="003D2305">
        <w:t>-</w:t>
      </w:r>
      <w:r>
        <w:t xml:space="preserve">qašš hayfever; </w:t>
      </w:r>
      <w:r>
        <w:rPr>
          <w:rtl/>
        </w:rPr>
        <w:t>الحمى القلاعية</w:t>
      </w:r>
      <w:r>
        <w:t xml:space="preserve"> (qulā‘īya) foot</w:t>
      </w:r>
      <w:r w:rsidR="003D2305">
        <w:t>-</w:t>
      </w:r>
      <w:r>
        <w:t>and</w:t>
      </w:r>
      <w:r w:rsidR="003D2305">
        <w:t>-</w:t>
      </w:r>
      <w:r>
        <w:t xml:space="preserve">mouth disease; </w:t>
      </w:r>
      <w:r>
        <w:rPr>
          <w:rtl/>
        </w:rPr>
        <w:t>الحمى المخية الشوكية</w:t>
      </w:r>
      <w:r>
        <w:t xml:space="preserve"> (mukkīya, šaukīya) cerebrospinal meningitis; </w:t>
      </w:r>
      <w:r>
        <w:rPr>
          <w:rtl/>
        </w:rPr>
        <w:t>الحمى المتموجة</w:t>
      </w:r>
      <w:r>
        <w:t xml:space="preserve"> (mutamawwija) undulant fever, Malta fever, brucellosis; </w:t>
      </w:r>
      <w:r>
        <w:rPr>
          <w:rtl/>
        </w:rPr>
        <w:t>الحمى النفاسية</w:t>
      </w:r>
      <w:r>
        <w:t xml:space="preserve"> (nifāsīya) puerperal fever, childbed fever; O </w:t>
      </w:r>
      <w:r>
        <w:rPr>
          <w:rtl/>
        </w:rPr>
        <w:t>الحمى النمشية</w:t>
      </w:r>
      <w:r>
        <w:t xml:space="preserve"> (namašīya) spotted fever</w:t>
      </w:r>
    </w:p>
    <w:p w:rsidR="00B14408" w:rsidRDefault="00FD180F" w:rsidP="00FD180F">
      <w:pPr>
        <w:pStyle w:val="libNormal"/>
      </w:pPr>
      <w:r w:rsidRPr="00B14408">
        <w:rPr>
          <w:rStyle w:val="libBold2Char"/>
          <w:rFonts w:hint="eastAsia"/>
          <w:rtl/>
        </w:rPr>
        <w:t>حمي</w:t>
      </w:r>
      <w:r>
        <w:t xml:space="preserve"> ḥummī feverish, febrile, fever</w:t>
      </w:r>
      <w:r w:rsidR="003D2305">
        <w:t>-</w:t>
      </w:r>
      <w:r>
        <w:t xml:space="preserve"> (in compounds)</w:t>
      </w:r>
    </w:p>
    <w:p w:rsidR="00B14408" w:rsidRDefault="00FD180F" w:rsidP="00FD180F">
      <w:pPr>
        <w:pStyle w:val="libNormal"/>
      </w:pPr>
      <w:r w:rsidRPr="00B14408">
        <w:rPr>
          <w:rStyle w:val="libBold2Char"/>
          <w:rFonts w:hint="eastAsia"/>
          <w:rtl/>
        </w:rPr>
        <w:t>حمام</w:t>
      </w:r>
      <w:r>
        <w:t xml:space="preserve"> ḥamām (coll.; n. un. </w:t>
      </w:r>
      <w:r>
        <w:rPr>
          <w:rtl/>
        </w:rPr>
        <w:t>ة</w:t>
      </w:r>
      <w:r>
        <w:t xml:space="preserve">) pl. </w:t>
      </w:r>
      <w:r w:rsidR="003D2305">
        <w:t>-</w:t>
      </w:r>
      <w:r>
        <w:t xml:space="preserve">āt, </w:t>
      </w:r>
      <w:r>
        <w:rPr>
          <w:rtl/>
        </w:rPr>
        <w:t>حمائم</w:t>
      </w:r>
      <w:r>
        <w:t xml:space="preserve"> ḥamā’im2 dove, pigeon </w:t>
      </w:r>
      <w:r w:rsidR="003D2305">
        <w:t>|</w:t>
      </w:r>
      <w:r>
        <w:rPr>
          <w:rtl/>
        </w:rPr>
        <w:t>حمام الزاجل</w:t>
      </w:r>
      <w:r>
        <w:t xml:space="preserve"> carrier pigeon; </w:t>
      </w:r>
      <w:r>
        <w:rPr>
          <w:rtl/>
        </w:rPr>
        <w:t>ساق الحمام</w:t>
      </w:r>
      <w:r>
        <w:t xml:space="preserve"> bugloss, oxtongue (Anchusa officinalis; bot.)</w:t>
      </w:r>
    </w:p>
    <w:p w:rsidR="00B14408" w:rsidRDefault="00FD180F" w:rsidP="00FD180F">
      <w:pPr>
        <w:pStyle w:val="libNormal"/>
      </w:pPr>
      <w:r w:rsidRPr="00B14408">
        <w:rPr>
          <w:rStyle w:val="libBold2Char"/>
          <w:rFonts w:hint="eastAsia"/>
          <w:rtl/>
        </w:rPr>
        <w:t>حمام</w:t>
      </w:r>
      <w:r>
        <w:t xml:space="preserve"> ḥimām (fate of) death</w:t>
      </w:r>
    </w:p>
    <w:p w:rsidR="00B14408" w:rsidRDefault="00FD180F" w:rsidP="00FD180F">
      <w:pPr>
        <w:pStyle w:val="libNormal"/>
      </w:pPr>
      <w:r w:rsidRPr="00B14408">
        <w:rPr>
          <w:rStyle w:val="libBold2Char"/>
          <w:rFonts w:hint="eastAsia"/>
          <w:rtl/>
        </w:rPr>
        <w:t>حمام</w:t>
      </w:r>
      <w:r>
        <w:t xml:space="preserve"> ḥammām pl. </w:t>
      </w:r>
      <w:r w:rsidR="003D2305">
        <w:t>-</w:t>
      </w:r>
      <w:r>
        <w:t xml:space="preserve">āt bath; swimming pool; spa, watering place </w:t>
      </w:r>
      <w:r w:rsidR="003D2305">
        <w:t>|</w:t>
      </w:r>
      <w:r>
        <w:rPr>
          <w:rtl/>
        </w:rPr>
        <w:t>حمام شمس</w:t>
      </w:r>
      <w:r>
        <w:t xml:space="preserve"> ḥ. šams sunbath; </w:t>
      </w:r>
      <w:r>
        <w:rPr>
          <w:rtl/>
        </w:rPr>
        <w:t>حمامات بحرية</w:t>
      </w:r>
      <w:r>
        <w:t xml:space="preserve"> (baḥrīya) seaside resorts</w:t>
      </w:r>
    </w:p>
    <w:p w:rsidR="00B14408" w:rsidRDefault="00FD180F" w:rsidP="00FD180F">
      <w:pPr>
        <w:pStyle w:val="libNormal"/>
      </w:pPr>
      <w:r w:rsidRPr="00B14408">
        <w:rPr>
          <w:rStyle w:val="libBold2Char"/>
          <w:rFonts w:hint="eastAsia"/>
          <w:rtl/>
        </w:rPr>
        <w:t>حميم</w:t>
      </w:r>
      <w:r>
        <w:t xml:space="preserve"> ḥamīm pl. </w:t>
      </w:r>
      <w:r>
        <w:rPr>
          <w:rtl/>
        </w:rPr>
        <w:t>احماء</w:t>
      </w:r>
      <w:r>
        <w:t xml:space="preserve"> aḥimmā’2 close friend; close, intimate; </w:t>
      </w:r>
      <w:r w:rsidR="003D2305">
        <w:t>--</w:t>
      </w:r>
      <w:r>
        <w:t xml:space="preserve"> hot water</w:t>
      </w:r>
    </w:p>
    <w:p w:rsidR="00B14408" w:rsidRDefault="00FD180F" w:rsidP="00FD180F">
      <w:pPr>
        <w:pStyle w:val="libNormal"/>
      </w:pPr>
      <w:r w:rsidRPr="00B14408">
        <w:rPr>
          <w:rStyle w:val="libBold2Char"/>
          <w:rFonts w:hint="eastAsia"/>
          <w:rtl/>
        </w:rPr>
        <w:t>احم</w:t>
      </w:r>
      <w:r>
        <w:t xml:space="preserve"> aḥamm2, f. </w:t>
      </w:r>
      <w:r>
        <w:rPr>
          <w:rtl/>
        </w:rPr>
        <w:t>حماء</w:t>
      </w:r>
      <w:r>
        <w:t xml:space="preserve"> ḥammā’2, pl. </w:t>
      </w:r>
      <w:r>
        <w:rPr>
          <w:rtl/>
        </w:rPr>
        <w:t>حم</w:t>
      </w:r>
      <w:r>
        <w:t xml:space="preserve"> ḥumm black</w:t>
      </w:r>
    </w:p>
    <w:p w:rsidR="00B14408" w:rsidRDefault="00FD180F" w:rsidP="00FD180F">
      <w:pPr>
        <w:pStyle w:val="libNormal"/>
      </w:pPr>
      <w:r w:rsidRPr="00B14408">
        <w:rPr>
          <w:rStyle w:val="libBold2Char"/>
          <w:rFonts w:hint="eastAsia"/>
          <w:rtl/>
        </w:rPr>
        <w:t>محم</w:t>
      </w:r>
      <w:r>
        <w:t xml:space="preserve"> miḥamm hot</w:t>
      </w:r>
      <w:r w:rsidR="003D2305">
        <w:t>-</w:t>
      </w:r>
      <w:r>
        <w:t>water kettle, caldron, boiler</w:t>
      </w:r>
    </w:p>
    <w:p w:rsidR="00B14408" w:rsidRDefault="00FD180F" w:rsidP="00FD180F">
      <w:pPr>
        <w:pStyle w:val="libNormal"/>
      </w:pPr>
      <w:r w:rsidRPr="00B14408">
        <w:rPr>
          <w:rStyle w:val="libBold2Char"/>
          <w:rFonts w:hint="eastAsia"/>
          <w:rtl/>
        </w:rPr>
        <w:t>استحمام</w:t>
      </w:r>
      <w:r>
        <w:t xml:space="preserve"> istiḥmām bathing, bath</w:t>
      </w:r>
    </w:p>
    <w:p w:rsidR="00B14408" w:rsidRDefault="00FD180F" w:rsidP="00FD180F">
      <w:pPr>
        <w:pStyle w:val="libNormal"/>
      </w:pPr>
      <w:r w:rsidRPr="00B14408">
        <w:rPr>
          <w:rStyle w:val="libBold2Char"/>
          <w:rFonts w:hint="eastAsia"/>
          <w:rtl/>
        </w:rPr>
        <w:t>محموم</w:t>
      </w:r>
      <w:r>
        <w:t xml:space="preserve"> maḥmūm feverish, having a fever; frantic, hectic</w:t>
      </w:r>
    </w:p>
    <w:p w:rsidR="00B14408" w:rsidRDefault="00FD180F" w:rsidP="00FD180F">
      <w:pPr>
        <w:pStyle w:val="libNormal"/>
      </w:pPr>
      <w:r w:rsidRPr="007F5296">
        <w:rPr>
          <w:rStyle w:val="libBold2Char"/>
        </w:rPr>
        <w:t>1</w:t>
      </w:r>
      <w:r w:rsidRPr="007F5296">
        <w:rPr>
          <w:rStyle w:val="libBold2Char"/>
          <w:rtl/>
        </w:rPr>
        <w:t>حمأ</w:t>
      </w:r>
      <w:r>
        <w:t xml:space="preserve"> ḥama’a a to clean out, dredge (</w:t>
      </w:r>
      <w:r>
        <w:rPr>
          <w:rtl/>
        </w:rPr>
        <w:t>هـ</w:t>
      </w:r>
      <w:r>
        <w:t xml:space="preserve"> a well)</w:t>
      </w:r>
    </w:p>
    <w:p w:rsidR="00B14408" w:rsidRDefault="00FD180F" w:rsidP="00FD180F">
      <w:pPr>
        <w:pStyle w:val="libNormal"/>
      </w:pPr>
      <w:r w:rsidRPr="00B14408">
        <w:rPr>
          <w:rStyle w:val="libBold2Char"/>
          <w:rFonts w:hint="eastAsia"/>
          <w:rtl/>
        </w:rPr>
        <w:t>حمأ</w:t>
      </w:r>
      <w:r>
        <w:t xml:space="preserve"> ḥama’, </w:t>
      </w:r>
      <w:r>
        <w:rPr>
          <w:rtl/>
        </w:rPr>
        <w:t>حمأة</w:t>
      </w:r>
      <w:r>
        <w:t xml:space="preserve"> ḥam’a mud, mire, sludge</w:t>
      </w:r>
    </w:p>
    <w:p w:rsidR="00B14408" w:rsidRDefault="00FD180F" w:rsidP="00FD180F">
      <w:pPr>
        <w:pStyle w:val="libNormal"/>
      </w:pPr>
      <w:r w:rsidRPr="007F5296">
        <w:rPr>
          <w:rStyle w:val="libBold2Char"/>
        </w:rPr>
        <w:lastRenderedPageBreak/>
        <w:t>2</w:t>
      </w:r>
      <w:r w:rsidRPr="007F5296">
        <w:rPr>
          <w:rStyle w:val="libBold2Char"/>
          <w:rtl/>
        </w:rPr>
        <w:t>حمئ</w:t>
      </w:r>
      <w:r>
        <w:t xml:space="preserve"> ḥami’a to be or become angry, furious, mad (</w:t>
      </w:r>
      <w:r>
        <w:rPr>
          <w:rtl/>
        </w:rPr>
        <w:t>على</w:t>
      </w:r>
      <w:r>
        <w:t xml:space="preserve"> at s.o.)</w:t>
      </w:r>
    </w:p>
    <w:p w:rsidR="00B14408" w:rsidRDefault="00FD180F" w:rsidP="00FD180F">
      <w:pPr>
        <w:pStyle w:val="libNormal"/>
      </w:pPr>
      <w:r w:rsidRPr="00B14408">
        <w:rPr>
          <w:rStyle w:val="libBold2Char"/>
          <w:rFonts w:hint="eastAsia"/>
          <w:rtl/>
        </w:rPr>
        <w:t>حمحم</w:t>
      </w:r>
      <w:r>
        <w:t xml:space="preserve"> ḥamḥama (</w:t>
      </w:r>
      <w:r>
        <w:rPr>
          <w:rtl/>
        </w:rPr>
        <w:t>حمحمة</w:t>
      </w:r>
      <w:r>
        <w:t xml:space="preserve"> ḥamḥama) to neigh, whinny (horse)</w:t>
      </w:r>
    </w:p>
    <w:p w:rsidR="00B14408" w:rsidRDefault="00FD180F" w:rsidP="00FD180F">
      <w:pPr>
        <w:pStyle w:val="libNormal"/>
      </w:pPr>
      <w:r w:rsidRPr="00B14408">
        <w:rPr>
          <w:rStyle w:val="libBold2Char"/>
          <w:rFonts w:hint="eastAsia"/>
          <w:rtl/>
        </w:rPr>
        <w:t>حمحمة</w:t>
      </w:r>
      <w:r>
        <w:t xml:space="preserve"> ḥamḥama neigh(ing), whinnying, whinnies</w:t>
      </w:r>
    </w:p>
    <w:p w:rsidR="00B14408" w:rsidRDefault="00FD180F" w:rsidP="00FD180F">
      <w:pPr>
        <w:pStyle w:val="libNormal"/>
      </w:pPr>
      <w:r w:rsidRPr="00B14408">
        <w:rPr>
          <w:rStyle w:val="libBold2Char"/>
          <w:rFonts w:hint="eastAsia"/>
          <w:rtl/>
        </w:rPr>
        <w:t>حمحم</w:t>
      </w:r>
      <w:r>
        <w:t xml:space="preserve"> ḥimḥim oxtongue, bugloss (Anchusa officinalis; bot.)</w:t>
      </w:r>
    </w:p>
    <w:p w:rsidR="00B14408" w:rsidRDefault="00FD180F" w:rsidP="00FD180F">
      <w:pPr>
        <w:pStyle w:val="libNormal"/>
      </w:pPr>
      <w:r w:rsidRPr="00B14408">
        <w:rPr>
          <w:rStyle w:val="libBold2Char"/>
          <w:rFonts w:hint="eastAsia"/>
          <w:rtl/>
        </w:rPr>
        <w:t>حمد</w:t>
      </w:r>
      <w:r>
        <w:t xml:space="preserve"> ḥamida a (ḥamd) to praise, commend, laud, extol (</w:t>
      </w:r>
      <w:r>
        <w:rPr>
          <w:rtl/>
        </w:rPr>
        <w:t>على ه</w:t>
      </w:r>
      <w:r>
        <w:t xml:space="preserve"> s.o. for, </w:t>
      </w:r>
      <w:r>
        <w:rPr>
          <w:rtl/>
        </w:rPr>
        <w:t>هـ</w:t>
      </w:r>
      <w:r>
        <w:t xml:space="preserve"> s.th.) II to praise highly (</w:t>
      </w:r>
      <w:r>
        <w:rPr>
          <w:rtl/>
        </w:rPr>
        <w:t>ه</w:t>
      </w:r>
      <w:r>
        <w:t xml:space="preserve"> s.o.)</w:t>
      </w:r>
    </w:p>
    <w:p w:rsidR="00B14408" w:rsidRDefault="00FD180F" w:rsidP="00FD180F">
      <w:pPr>
        <w:pStyle w:val="libNormal"/>
      </w:pPr>
      <w:r w:rsidRPr="00B14408">
        <w:rPr>
          <w:rStyle w:val="libBold2Char"/>
          <w:rFonts w:hint="eastAsia"/>
          <w:rtl/>
        </w:rPr>
        <w:t>حمد</w:t>
      </w:r>
      <w:r>
        <w:t xml:space="preserve"> ḥamd commendation, praise, laudation </w:t>
      </w:r>
      <w:r w:rsidR="003D2305">
        <w:t>|</w:t>
      </w:r>
      <w:r>
        <w:rPr>
          <w:rtl/>
        </w:rPr>
        <w:t>الحمد لله</w:t>
      </w:r>
      <w:r>
        <w:t xml:space="preserve"> al</w:t>
      </w:r>
      <w:r w:rsidR="003D2305">
        <w:t>-</w:t>
      </w:r>
      <w:r>
        <w:t>ḥamdu lillāh thank God! praise be to God! praised be the Lord!</w:t>
      </w:r>
    </w:p>
    <w:p w:rsidR="00B14408" w:rsidRDefault="00FD180F" w:rsidP="00FD180F">
      <w:pPr>
        <w:pStyle w:val="libNormal"/>
      </w:pPr>
      <w:r w:rsidRPr="00B14408">
        <w:rPr>
          <w:rStyle w:val="libBold2Char"/>
          <w:rFonts w:hint="eastAsia"/>
          <w:rtl/>
        </w:rPr>
        <w:t>حميد</w:t>
      </w:r>
      <w:r>
        <w:t xml:space="preserve"> ḥamīd praiseworthy, laudable, commendable; benign, harmless (disease)</w:t>
      </w:r>
    </w:p>
    <w:p w:rsidR="00B14408" w:rsidRDefault="00FD180F" w:rsidP="00FD180F">
      <w:pPr>
        <w:pStyle w:val="libNormal"/>
      </w:pPr>
      <w:r w:rsidRPr="00B14408">
        <w:rPr>
          <w:rStyle w:val="libBold2Char"/>
          <w:rFonts w:hint="eastAsia"/>
          <w:rtl/>
        </w:rPr>
        <w:t>حمود</w:t>
      </w:r>
      <w:r>
        <w:t xml:space="preserve"> ḥamūd praiseworthy, laudable, commendable, praised</w:t>
      </w:r>
    </w:p>
    <w:p w:rsidR="00B14408" w:rsidRDefault="00FD180F" w:rsidP="00FD180F">
      <w:pPr>
        <w:pStyle w:val="libNormal"/>
      </w:pPr>
      <w:r w:rsidRPr="00B14408">
        <w:rPr>
          <w:rStyle w:val="libBold2Char"/>
          <w:rFonts w:hint="eastAsia"/>
          <w:rtl/>
        </w:rPr>
        <w:t>احمد</w:t>
      </w:r>
      <w:r>
        <w:t xml:space="preserve"> aḥmad2 more laudable, more commendable</w:t>
      </w:r>
    </w:p>
    <w:p w:rsidR="00B14408" w:rsidRDefault="00FD180F" w:rsidP="00FD180F">
      <w:pPr>
        <w:pStyle w:val="libNormal"/>
      </w:pPr>
      <w:r w:rsidRPr="00B14408">
        <w:rPr>
          <w:rStyle w:val="libBold2Char"/>
          <w:rFonts w:hint="eastAsia"/>
          <w:rtl/>
        </w:rPr>
        <w:t>الشريعة</w:t>
      </w:r>
      <w:r>
        <w:rPr>
          <w:rtl/>
        </w:rPr>
        <w:t xml:space="preserve"> الأحمدية</w:t>
      </w:r>
      <w:r>
        <w:t xml:space="preserve"> aš</w:t>
      </w:r>
      <w:r w:rsidR="003D2305">
        <w:t>-</w:t>
      </w:r>
      <w:r>
        <w:t>šarī‘a al</w:t>
      </w:r>
      <w:r w:rsidR="003D2305">
        <w:t>-</w:t>
      </w:r>
      <w:r>
        <w:t>aḥmadīya Mohammedan Law</w:t>
      </w:r>
    </w:p>
    <w:p w:rsidR="00B14408" w:rsidRDefault="00FD180F" w:rsidP="00FD180F">
      <w:pPr>
        <w:pStyle w:val="libNormal"/>
      </w:pPr>
      <w:r w:rsidRPr="00B14408">
        <w:rPr>
          <w:rStyle w:val="libBold2Char"/>
          <w:rFonts w:hint="eastAsia"/>
          <w:rtl/>
        </w:rPr>
        <w:t>محمدة</w:t>
      </w:r>
      <w:r>
        <w:t xml:space="preserve"> maḥmada pl. </w:t>
      </w:r>
      <w:r>
        <w:rPr>
          <w:rtl/>
        </w:rPr>
        <w:t>محامد</w:t>
      </w:r>
      <w:r>
        <w:t xml:space="preserve"> maḥāmid2 commendable act; pl. </w:t>
      </w:r>
      <w:r>
        <w:rPr>
          <w:rtl/>
        </w:rPr>
        <w:t>محامد</w:t>
      </w:r>
      <w:r>
        <w:t xml:space="preserve"> praises, encomiums</w:t>
      </w:r>
    </w:p>
    <w:p w:rsidR="00B14408" w:rsidRDefault="00FD180F" w:rsidP="00FD180F">
      <w:pPr>
        <w:pStyle w:val="libNormal"/>
      </w:pPr>
      <w:r w:rsidRPr="00B14408">
        <w:rPr>
          <w:rStyle w:val="libBold2Char"/>
          <w:rFonts w:hint="eastAsia"/>
          <w:rtl/>
        </w:rPr>
        <w:t>محمود</w:t>
      </w:r>
      <w:r>
        <w:t xml:space="preserve"> maḥmūd praised; commendable, laudable, praiseworthy</w:t>
      </w:r>
    </w:p>
    <w:p w:rsidR="00B14408" w:rsidRDefault="00FD180F" w:rsidP="00FD180F">
      <w:pPr>
        <w:pStyle w:val="libNormal"/>
      </w:pPr>
      <w:r w:rsidRPr="00B14408">
        <w:rPr>
          <w:rStyle w:val="libBold2Char"/>
          <w:rFonts w:hint="eastAsia"/>
          <w:rtl/>
        </w:rPr>
        <w:t>محمد</w:t>
      </w:r>
      <w:r>
        <w:t xml:space="preserve"> muḥammad praised; commendable, laudable</w:t>
      </w:r>
    </w:p>
    <w:p w:rsidR="00B14408" w:rsidRDefault="00FD180F" w:rsidP="00FD180F">
      <w:pPr>
        <w:pStyle w:val="libNormal"/>
      </w:pPr>
      <w:r w:rsidRPr="00B14408">
        <w:rPr>
          <w:rStyle w:val="libBold2Char"/>
          <w:rFonts w:hint="eastAsia"/>
          <w:rtl/>
        </w:rPr>
        <w:t>محمدي</w:t>
      </w:r>
      <w:r>
        <w:t xml:space="preserve"> muḥammadī pertaining or attributable to Mohammed</w:t>
      </w:r>
    </w:p>
    <w:p w:rsidR="00B14408" w:rsidRDefault="00FD180F" w:rsidP="00FD180F">
      <w:pPr>
        <w:pStyle w:val="libNormal"/>
      </w:pPr>
      <w:r w:rsidRPr="00B14408">
        <w:rPr>
          <w:rStyle w:val="libBold2Char"/>
          <w:rFonts w:hint="eastAsia"/>
          <w:rtl/>
        </w:rPr>
        <w:t>حمدل</w:t>
      </w:r>
      <w:r>
        <w:t xml:space="preserve"> ḥamdala to pronounce the formula </w:t>
      </w:r>
      <w:r>
        <w:rPr>
          <w:rtl/>
        </w:rPr>
        <w:t>الحمد لله</w:t>
      </w:r>
      <w:r>
        <w:t xml:space="preserve"> "Praise be to God!”</w:t>
      </w:r>
    </w:p>
    <w:p w:rsidR="00B14408" w:rsidRDefault="00FD180F" w:rsidP="00FD180F">
      <w:pPr>
        <w:pStyle w:val="libNormal"/>
      </w:pPr>
      <w:r w:rsidRPr="00B14408">
        <w:rPr>
          <w:rStyle w:val="libBold2Char"/>
          <w:rFonts w:hint="eastAsia"/>
          <w:rtl/>
        </w:rPr>
        <w:t>حمدلة</w:t>
      </w:r>
      <w:r>
        <w:t xml:space="preserve"> ḥamdala the formula </w:t>
      </w:r>
      <w:r>
        <w:rPr>
          <w:rtl/>
        </w:rPr>
        <w:t>الحمد لله</w:t>
      </w:r>
      <w:r>
        <w:t xml:space="preserve"> (see above)</w:t>
      </w:r>
    </w:p>
    <w:p w:rsidR="00B14408" w:rsidRDefault="00FD180F" w:rsidP="00FD180F">
      <w:pPr>
        <w:pStyle w:val="libNormal"/>
      </w:pPr>
      <w:r w:rsidRPr="00B14408">
        <w:rPr>
          <w:rStyle w:val="libBold2Char"/>
          <w:rFonts w:hint="eastAsia"/>
          <w:rtl/>
        </w:rPr>
        <w:t>حمر</w:t>
      </w:r>
      <w:r>
        <w:t xml:space="preserve"> II to redden, color or dye red (</w:t>
      </w:r>
      <w:r>
        <w:rPr>
          <w:rtl/>
        </w:rPr>
        <w:t>هـ</w:t>
      </w:r>
      <w:r>
        <w:t xml:space="preserve"> s.th.); to roast (</w:t>
      </w:r>
      <w:r>
        <w:rPr>
          <w:rtl/>
        </w:rPr>
        <w:t>هـ</w:t>
      </w:r>
      <w:r>
        <w:t xml:space="preserve"> s.th.); to fry (</w:t>
      </w:r>
      <w:r>
        <w:rPr>
          <w:rtl/>
        </w:rPr>
        <w:t>هـ</w:t>
      </w:r>
      <w:r>
        <w:t xml:space="preserve"> s.th.); to brown (</w:t>
      </w:r>
      <w:r>
        <w:rPr>
          <w:rtl/>
        </w:rPr>
        <w:t>هـ</w:t>
      </w:r>
      <w:r>
        <w:t xml:space="preserve"> flour in preparing a roux) IX to turn red, take on a reddish color, redden, blush</w:t>
      </w:r>
    </w:p>
    <w:p w:rsidR="00B14408" w:rsidRDefault="00FD180F" w:rsidP="00FD180F">
      <w:pPr>
        <w:pStyle w:val="libNormal"/>
      </w:pPr>
      <w:r w:rsidRPr="00B14408">
        <w:rPr>
          <w:rStyle w:val="libBold2Char"/>
          <w:rFonts w:hint="eastAsia"/>
          <w:rtl/>
        </w:rPr>
        <w:t>حمر</w:t>
      </w:r>
      <w:r>
        <w:t xml:space="preserve"> ḥumar asphalt</w:t>
      </w:r>
    </w:p>
    <w:p w:rsidR="00B14408" w:rsidRDefault="00FD180F" w:rsidP="00FD180F">
      <w:pPr>
        <w:pStyle w:val="libNormal"/>
      </w:pPr>
      <w:r w:rsidRPr="00B14408">
        <w:rPr>
          <w:rStyle w:val="libBold2Char"/>
          <w:rFonts w:hint="eastAsia"/>
          <w:rtl/>
        </w:rPr>
        <w:t>حمري</w:t>
      </w:r>
      <w:r>
        <w:t xml:space="preserve"> ḥumarī asphaltic, asphalt, tar, tarry</w:t>
      </w:r>
    </w:p>
    <w:p w:rsidR="00B14408" w:rsidRDefault="00FD180F" w:rsidP="00FD180F">
      <w:pPr>
        <w:pStyle w:val="libNormal"/>
      </w:pPr>
      <w:r w:rsidRPr="00B14408">
        <w:rPr>
          <w:rStyle w:val="libBold2Char"/>
          <w:rFonts w:hint="eastAsia"/>
          <w:rtl/>
        </w:rPr>
        <w:t>حمرة</w:t>
      </w:r>
      <w:r>
        <w:t xml:space="preserve"> ḥumra redness, red color(ation), red; rouge (cosm.); brick dust, brick rubble; erysipelas, St. Anthony's fire (med.)</w:t>
      </w:r>
    </w:p>
    <w:p w:rsidR="00B14408" w:rsidRDefault="00FD180F" w:rsidP="00FD180F">
      <w:pPr>
        <w:pStyle w:val="libNormal"/>
      </w:pPr>
      <w:r w:rsidRPr="00B14408">
        <w:rPr>
          <w:rStyle w:val="libBold2Char"/>
          <w:rFonts w:hint="eastAsia"/>
          <w:rtl/>
        </w:rPr>
        <w:t>حمار</w:t>
      </w:r>
      <w:r>
        <w:t xml:space="preserve"> ḥimār pl. </w:t>
      </w:r>
      <w:r>
        <w:rPr>
          <w:rtl/>
        </w:rPr>
        <w:t>حمير</w:t>
      </w:r>
      <w:r>
        <w:t xml:space="preserve"> ḥamīr, </w:t>
      </w:r>
      <w:r>
        <w:rPr>
          <w:rtl/>
        </w:rPr>
        <w:t>حمر</w:t>
      </w:r>
      <w:r>
        <w:t xml:space="preserve"> ḥumur, </w:t>
      </w:r>
      <w:r>
        <w:rPr>
          <w:rtl/>
        </w:rPr>
        <w:t>احمرة</w:t>
      </w:r>
      <w:r>
        <w:t xml:space="preserve"> aḥmira donkey, ass </w:t>
      </w:r>
      <w:r w:rsidR="003D2305">
        <w:t>|</w:t>
      </w:r>
      <w:r>
        <w:rPr>
          <w:rtl/>
        </w:rPr>
        <w:t>حمار الوحش</w:t>
      </w:r>
      <w:r>
        <w:t xml:space="preserve"> ḥ. al</w:t>
      </w:r>
      <w:r w:rsidR="003D2305">
        <w:t>-</w:t>
      </w:r>
      <w:r>
        <w:t xml:space="preserve">waḥš and </w:t>
      </w:r>
      <w:r>
        <w:rPr>
          <w:rtl/>
        </w:rPr>
        <w:t>حمار وحشي</w:t>
      </w:r>
      <w:r>
        <w:t xml:space="preserve"> (waḥšī) wild ass, onager; </w:t>
      </w:r>
      <w:r>
        <w:rPr>
          <w:rtl/>
        </w:rPr>
        <w:t>سم الحمار</w:t>
      </w:r>
      <w:r>
        <w:t xml:space="preserve"> samm al</w:t>
      </w:r>
      <w:r w:rsidR="003D2305">
        <w:t>-</w:t>
      </w:r>
      <w:r>
        <w:t>ḥ. oleander (Nerium oleander; bot.)</w:t>
      </w:r>
    </w:p>
    <w:p w:rsidR="00B14408" w:rsidRDefault="00FD180F" w:rsidP="00FD180F">
      <w:pPr>
        <w:pStyle w:val="libNormal"/>
      </w:pPr>
      <w:r w:rsidRPr="00B14408">
        <w:rPr>
          <w:rStyle w:val="libBold2Char"/>
          <w:rFonts w:hint="eastAsia"/>
          <w:rtl/>
        </w:rPr>
        <w:t>حمارة</w:t>
      </w:r>
      <w:r>
        <w:t xml:space="preserve"> ḥimāra pl. </w:t>
      </w:r>
      <w:r>
        <w:rPr>
          <w:rtl/>
        </w:rPr>
        <w:t>حمائر</w:t>
      </w:r>
      <w:r>
        <w:t xml:space="preserve"> ḥamā’ir2 she</w:t>
      </w:r>
      <w:r w:rsidR="003D2305">
        <w:t>-</w:t>
      </w:r>
      <w:r>
        <w:t>ass, female donkey</w:t>
      </w:r>
    </w:p>
    <w:p w:rsidR="00B14408" w:rsidRDefault="00FD180F" w:rsidP="00FD180F">
      <w:pPr>
        <w:pStyle w:val="libNormal"/>
      </w:pPr>
      <w:r w:rsidRPr="00B14408">
        <w:rPr>
          <w:rStyle w:val="libBold2Char"/>
          <w:rFonts w:hint="eastAsia"/>
          <w:rtl/>
        </w:rPr>
        <w:lastRenderedPageBreak/>
        <w:t>حمور</w:t>
      </w:r>
      <w:r>
        <w:t xml:space="preserve"> ḥumūr red, red color(ation), redness</w:t>
      </w:r>
    </w:p>
    <w:p w:rsidR="00B14408" w:rsidRDefault="00FD180F" w:rsidP="00FD180F">
      <w:pPr>
        <w:pStyle w:val="libNormal"/>
      </w:pPr>
      <w:r w:rsidRPr="00B14408">
        <w:rPr>
          <w:rStyle w:val="libBold2Char"/>
          <w:rFonts w:hint="eastAsia"/>
          <w:rtl/>
        </w:rPr>
        <w:t>حميرة</w:t>
      </w:r>
      <w:r>
        <w:t xml:space="preserve"> ḥumaira redstart (zool.)</w:t>
      </w:r>
    </w:p>
    <w:p w:rsidR="00B14408" w:rsidRDefault="00FD180F" w:rsidP="00FD180F">
      <w:pPr>
        <w:pStyle w:val="libNormal"/>
      </w:pPr>
      <w:r w:rsidRPr="00B14408">
        <w:rPr>
          <w:rStyle w:val="libBold2Char"/>
          <w:rFonts w:hint="eastAsia"/>
          <w:rtl/>
        </w:rPr>
        <w:t>حمار</w:t>
      </w:r>
      <w:r>
        <w:t xml:space="preserve"> ḥammār pl. </w:t>
      </w:r>
      <w:r>
        <w:rPr>
          <w:rtl/>
        </w:rPr>
        <w:t>ة</w:t>
      </w:r>
      <w:r>
        <w:t xml:space="preserve"> donkey driver</w:t>
      </w:r>
    </w:p>
    <w:p w:rsidR="00B14408" w:rsidRDefault="00FD180F" w:rsidP="00FD180F">
      <w:pPr>
        <w:pStyle w:val="libNormal"/>
      </w:pPr>
      <w:r w:rsidRPr="00B14408">
        <w:rPr>
          <w:rStyle w:val="libBold2Char"/>
          <w:rFonts w:hint="eastAsia"/>
          <w:rtl/>
        </w:rPr>
        <w:t>احمر</w:t>
      </w:r>
      <w:r>
        <w:t xml:space="preserve"> aḥmar2, f. </w:t>
      </w:r>
      <w:r>
        <w:rPr>
          <w:rtl/>
        </w:rPr>
        <w:t>حمراء</w:t>
      </w:r>
      <w:r>
        <w:t xml:space="preserve"> ḥamrā’2, pl. </w:t>
      </w:r>
      <w:r>
        <w:rPr>
          <w:rtl/>
        </w:rPr>
        <w:t>حمر</w:t>
      </w:r>
      <w:r>
        <w:t xml:space="preserve"> ḥumr red, red</w:t>
      </w:r>
      <w:r w:rsidR="003D2305">
        <w:t>-</w:t>
      </w:r>
      <w:r>
        <w:t xml:space="preserve">colored, ruddy; rosy, pink </w:t>
      </w:r>
      <w:r w:rsidR="003D2305">
        <w:t>|</w:t>
      </w:r>
      <w:r>
        <w:rPr>
          <w:rtl/>
        </w:rPr>
        <w:t>تحت الأحمر, دون الأحمر</w:t>
      </w:r>
      <w:r>
        <w:t xml:space="preserve"> infrared; </w:t>
      </w:r>
      <w:r>
        <w:rPr>
          <w:rtl/>
        </w:rPr>
        <w:t>البحر الأحمر</w:t>
      </w:r>
      <w:r>
        <w:t xml:space="preserve"> the Red Sea; </w:t>
      </w:r>
      <w:r>
        <w:rPr>
          <w:rtl/>
        </w:rPr>
        <w:t>الصليب الأحمر</w:t>
      </w:r>
      <w:r>
        <w:t xml:space="preserve"> the Red Cross; </w:t>
      </w:r>
      <w:r>
        <w:rPr>
          <w:rtl/>
        </w:rPr>
        <w:t>الموت الأحمر</w:t>
      </w:r>
      <w:r>
        <w:t xml:space="preserve"> (maut) violent death; </w:t>
      </w:r>
      <w:r>
        <w:rPr>
          <w:rtl/>
        </w:rPr>
        <w:t>الهوى الأحمر</w:t>
      </w:r>
      <w:r>
        <w:t xml:space="preserve"> (hawā) sexual intercourse; </w:t>
      </w:r>
      <w:r>
        <w:rPr>
          <w:rtl/>
        </w:rPr>
        <w:t>الأحمران</w:t>
      </w:r>
      <w:r>
        <w:t xml:space="preserve"> (“the two red ones”, i.e.) wine and meat; </w:t>
      </w:r>
      <w:r>
        <w:rPr>
          <w:rtl/>
        </w:rPr>
        <w:t>الاسود والاحمر</w:t>
      </w:r>
      <w:r>
        <w:t xml:space="preserve"> (“the black and the red”, i.e.) all mankind; </w:t>
      </w:r>
      <w:r>
        <w:rPr>
          <w:rtl/>
        </w:rPr>
        <w:t>احمر الشفاه</w:t>
      </w:r>
      <w:r>
        <w:t xml:space="preserve"> lipstick</w:t>
      </w:r>
    </w:p>
    <w:p w:rsidR="00B14408" w:rsidRDefault="00FD180F" w:rsidP="00FD180F">
      <w:pPr>
        <w:pStyle w:val="libNormal"/>
      </w:pPr>
      <w:r w:rsidRPr="00B14408">
        <w:rPr>
          <w:rStyle w:val="libBold2Char"/>
          <w:rFonts w:hint="eastAsia"/>
          <w:rtl/>
        </w:rPr>
        <w:t>حمراء</w:t>
      </w:r>
      <w:r>
        <w:t xml:space="preserve"> ḥamrā’2 smut, rust (disease affecting cereals); </w:t>
      </w:r>
      <w:r>
        <w:rPr>
          <w:rtl/>
        </w:rPr>
        <w:t>الحمراء</w:t>
      </w:r>
      <w:r>
        <w:t xml:space="preserve"> Alhambra, the Citadel of Granada</w:t>
      </w:r>
    </w:p>
    <w:p w:rsidR="00B14408" w:rsidRDefault="00FD180F" w:rsidP="00FD180F">
      <w:pPr>
        <w:pStyle w:val="libNormal"/>
      </w:pPr>
      <w:r w:rsidRPr="00B14408">
        <w:rPr>
          <w:rStyle w:val="libBold2Char"/>
          <w:rFonts w:hint="eastAsia"/>
          <w:rtl/>
        </w:rPr>
        <w:t>يحمور</w:t>
      </w:r>
      <w:r>
        <w:t xml:space="preserve"> yaḥmūr red; deer, roe, roebuck; wild ass; hemoglobin (physiol.)</w:t>
      </w:r>
    </w:p>
    <w:p w:rsidR="00B14408" w:rsidRDefault="00FD180F" w:rsidP="00FD180F">
      <w:pPr>
        <w:pStyle w:val="libNormal"/>
      </w:pPr>
      <w:r w:rsidRPr="00B14408">
        <w:rPr>
          <w:rStyle w:val="libBold2Char"/>
          <w:rFonts w:hint="eastAsia"/>
          <w:rtl/>
        </w:rPr>
        <w:t>احمرار</w:t>
      </w:r>
      <w:r>
        <w:t xml:space="preserve"> iḥmirār reddening, blush(ing), redness, red coloration; erythema (med.)</w:t>
      </w:r>
    </w:p>
    <w:p w:rsidR="00B14408" w:rsidRDefault="00FD180F" w:rsidP="00FD180F">
      <w:pPr>
        <w:pStyle w:val="libNormal"/>
      </w:pPr>
      <w:r w:rsidRPr="00B14408">
        <w:rPr>
          <w:rStyle w:val="libBold2Char"/>
          <w:rFonts w:hint="eastAsia"/>
          <w:rtl/>
        </w:rPr>
        <w:t>محمر</w:t>
      </w:r>
      <w:r>
        <w:t xml:space="preserve"> muḥammar roasted </w:t>
      </w:r>
      <w:r w:rsidR="003D2305">
        <w:t>|</w:t>
      </w:r>
      <w:r>
        <w:rPr>
          <w:rtl/>
        </w:rPr>
        <w:t>بطاطس محمرة</w:t>
      </w:r>
      <w:r>
        <w:t xml:space="preserve"> (baṭāṭis) fried potatoes</w:t>
      </w:r>
    </w:p>
    <w:p w:rsidR="00B14408" w:rsidRDefault="00FD180F" w:rsidP="00FD180F">
      <w:pPr>
        <w:pStyle w:val="libNormal"/>
      </w:pPr>
      <w:r w:rsidRPr="00B14408">
        <w:rPr>
          <w:rStyle w:val="libBold2Char"/>
          <w:rFonts w:hint="eastAsia"/>
          <w:rtl/>
        </w:rPr>
        <w:t>حمز</w:t>
      </w:r>
      <w:r>
        <w:t xml:space="preserve"> ḥamaza i (ḥamz) to bite, or burn, the tongue (taste)</w:t>
      </w:r>
    </w:p>
    <w:p w:rsidR="00B14408" w:rsidRDefault="00FD180F" w:rsidP="00FD180F">
      <w:pPr>
        <w:pStyle w:val="libNormal"/>
      </w:pPr>
      <w:r w:rsidRPr="00B14408">
        <w:rPr>
          <w:rStyle w:val="libBold2Char"/>
          <w:rFonts w:hint="eastAsia"/>
          <w:rtl/>
        </w:rPr>
        <w:t>حمس</w:t>
      </w:r>
      <w:r>
        <w:t xml:space="preserve"> ḥamisa a to work with zeal, be zealous, eager, ardent, be or become enthusiastic, get all worked up, get excited, be filled with fanatic enthusiasm V = I; to be overzealous or over</w:t>
      </w:r>
      <w:r w:rsidR="003D2305">
        <w:t>-</w:t>
      </w:r>
      <w:r>
        <w:t>enthusiastic (</w:t>
      </w:r>
      <w:r>
        <w:rPr>
          <w:rtl/>
        </w:rPr>
        <w:t>في</w:t>
      </w:r>
      <w:r>
        <w:t xml:space="preserve"> in s.th.); to advocate fervently (</w:t>
      </w:r>
      <w:r>
        <w:rPr>
          <w:rtl/>
        </w:rPr>
        <w:t>ل</w:t>
      </w:r>
      <w:r>
        <w:t xml:space="preserve"> s.th.), throw o.s. wholeheartedly behind s.th. (</w:t>
      </w:r>
      <w:r>
        <w:rPr>
          <w:rtl/>
        </w:rPr>
        <w:t>ل</w:t>
      </w:r>
      <w:r>
        <w:t>)</w:t>
      </w:r>
    </w:p>
    <w:p w:rsidR="00B14408" w:rsidRDefault="00FD180F" w:rsidP="00FD180F">
      <w:pPr>
        <w:pStyle w:val="libNormal"/>
      </w:pPr>
      <w:r w:rsidRPr="00B14408">
        <w:rPr>
          <w:rStyle w:val="libBold2Char"/>
          <w:rFonts w:hint="eastAsia"/>
          <w:rtl/>
        </w:rPr>
        <w:t>حمس</w:t>
      </w:r>
      <w:r>
        <w:t xml:space="preserve"> ḥamis and </w:t>
      </w:r>
      <w:r>
        <w:rPr>
          <w:rtl/>
        </w:rPr>
        <w:t>احمس</w:t>
      </w:r>
      <w:r>
        <w:t xml:space="preserve"> aḥmas2 unflinching, staunch, steadfast, ardent, eager, zealous, stout, hearty; fiery, enthusiastic, full of enthusiasm</w:t>
      </w:r>
    </w:p>
    <w:p w:rsidR="00B14408" w:rsidRDefault="00FD180F" w:rsidP="00FD180F">
      <w:pPr>
        <w:pStyle w:val="libNormal"/>
      </w:pPr>
      <w:r w:rsidRPr="00B14408">
        <w:rPr>
          <w:rStyle w:val="libBold2Char"/>
          <w:rFonts w:hint="eastAsia"/>
          <w:rtl/>
        </w:rPr>
        <w:t>حماس</w:t>
      </w:r>
      <w:r>
        <w:t xml:space="preserve"> ḥamās, and </w:t>
      </w:r>
      <w:r>
        <w:rPr>
          <w:rtl/>
        </w:rPr>
        <w:t>حماسة</w:t>
      </w:r>
      <w:r>
        <w:t xml:space="preserve"> ḥamāsa enthusiasm, fire, ardor, fervor, zeal, fanaticism</w:t>
      </w:r>
    </w:p>
    <w:p w:rsidR="00B14408" w:rsidRDefault="00FD180F" w:rsidP="00FD180F">
      <w:pPr>
        <w:pStyle w:val="libNormal"/>
      </w:pPr>
      <w:r w:rsidRPr="00B14408">
        <w:rPr>
          <w:rStyle w:val="libBold2Char"/>
          <w:rFonts w:hint="eastAsia"/>
          <w:rtl/>
        </w:rPr>
        <w:t>حماسي</w:t>
      </w:r>
      <w:r>
        <w:t xml:space="preserve"> ḥamāsī enthusiastic, ardent, fiery, zealous, fanatic; stirring, rousing, thrilling, electrifying</w:t>
      </w:r>
    </w:p>
    <w:p w:rsidR="00B14408" w:rsidRDefault="00FD180F" w:rsidP="00FD180F">
      <w:pPr>
        <w:pStyle w:val="libNormal"/>
      </w:pPr>
      <w:r w:rsidRPr="00B14408">
        <w:rPr>
          <w:rStyle w:val="libBold2Char"/>
          <w:rFonts w:hint="eastAsia"/>
          <w:rtl/>
        </w:rPr>
        <w:t>تحمس</w:t>
      </w:r>
      <w:r>
        <w:t xml:space="preserve"> taḥammus unflinching zeal, enthusiasm (</w:t>
      </w:r>
      <w:r>
        <w:rPr>
          <w:rtl/>
        </w:rPr>
        <w:t>ل</w:t>
      </w:r>
      <w:r>
        <w:t xml:space="preserve"> for), fanaticism</w:t>
      </w:r>
    </w:p>
    <w:p w:rsidR="00B14408" w:rsidRDefault="00FD180F" w:rsidP="00FD180F">
      <w:pPr>
        <w:pStyle w:val="libNormal"/>
      </w:pPr>
      <w:r w:rsidRPr="00B14408">
        <w:rPr>
          <w:rStyle w:val="libBold2Char"/>
          <w:rFonts w:hint="eastAsia"/>
          <w:rtl/>
        </w:rPr>
        <w:t>متحمس</w:t>
      </w:r>
      <w:r>
        <w:t xml:space="preserve"> mutaḥammis enthusiastic, ardent, fiery, zealous, fanatic; an ardent follower, a fanatic adherent, a fanatic</w:t>
      </w:r>
    </w:p>
    <w:p w:rsidR="00B14408" w:rsidRDefault="00FD180F" w:rsidP="00FD180F">
      <w:pPr>
        <w:pStyle w:val="libNormal"/>
      </w:pPr>
      <w:r w:rsidRPr="00B14408">
        <w:rPr>
          <w:rStyle w:val="libBold2Char"/>
          <w:rFonts w:hint="eastAsia"/>
          <w:rtl/>
        </w:rPr>
        <w:t>حمش</w:t>
      </w:r>
      <w:r>
        <w:t xml:space="preserve"> ḥamaša u to excite, irritate, infuriate, enrage (</w:t>
      </w:r>
      <w:r>
        <w:rPr>
          <w:rtl/>
        </w:rPr>
        <w:t>ه</w:t>
      </w:r>
      <w:r>
        <w:t xml:space="preserve"> s.o.)</w:t>
      </w:r>
    </w:p>
    <w:p w:rsidR="00B14408" w:rsidRDefault="00FD180F" w:rsidP="00FD180F">
      <w:pPr>
        <w:pStyle w:val="libNormal"/>
      </w:pPr>
      <w:r w:rsidRPr="00B14408">
        <w:rPr>
          <w:rStyle w:val="libBold2Char"/>
          <w:rFonts w:hint="eastAsia"/>
          <w:rtl/>
        </w:rPr>
        <w:t>حمشة</w:t>
      </w:r>
      <w:r>
        <w:t xml:space="preserve"> ḥamša catgut (med.)</w:t>
      </w:r>
    </w:p>
    <w:p w:rsidR="00B14408" w:rsidRDefault="00FD180F" w:rsidP="00FD180F">
      <w:pPr>
        <w:pStyle w:val="libNormal"/>
      </w:pPr>
      <w:r w:rsidRPr="007F5296">
        <w:rPr>
          <w:rStyle w:val="libBold2Char"/>
        </w:rPr>
        <w:t>1</w:t>
      </w:r>
      <w:r w:rsidRPr="007F5296">
        <w:rPr>
          <w:rStyle w:val="libBold2Char"/>
          <w:rtl/>
        </w:rPr>
        <w:t>حمص</w:t>
      </w:r>
      <w:r>
        <w:t xml:space="preserve"> II to roast; to fry, broil (A s.th.)</w:t>
      </w:r>
    </w:p>
    <w:p w:rsidR="00B14408" w:rsidRDefault="00FD180F" w:rsidP="00FD180F">
      <w:pPr>
        <w:pStyle w:val="libNormal"/>
      </w:pPr>
      <w:r w:rsidRPr="00B14408">
        <w:rPr>
          <w:rStyle w:val="libBold2Char"/>
          <w:rFonts w:hint="eastAsia"/>
          <w:rtl/>
        </w:rPr>
        <w:t>حمص</w:t>
      </w:r>
      <w:r>
        <w:t xml:space="preserve"> ḥimmiṣ, ḥimmmaṣ; (colloq.) ḥummuṣ (coll.; n. un. </w:t>
      </w:r>
      <w:r>
        <w:rPr>
          <w:rtl/>
        </w:rPr>
        <w:t>ة</w:t>
      </w:r>
      <w:r>
        <w:t>) chick</w:t>
      </w:r>
      <w:r w:rsidR="003D2305">
        <w:t>-</w:t>
      </w:r>
      <w:r>
        <w:t>pea</w:t>
      </w:r>
    </w:p>
    <w:p w:rsidR="00B14408" w:rsidRDefault="00FD180F" w:rsidP="00FD180F">
      <w:pPr>
        <w:pStyle w:val="libNormal"/>
      </w:pPr>
      <w:r w:rsidRPr="007F5296">
        <w:rPr>
          <w:rStyle w:val="libBold2Char"/>
        </w:rPr>
        <w:lastRenderedPageBreak/>
        <w:t>2</w:t>
      </w:r>
      <w:r w:rsidRPr="007F5296">
        <w:rPr>
          <w:rStyle w:val="libBold2Char"/>
          <w:rtl/>
        </w:rPr>
        <w:t>حمص</w:t>
      </w:r>
      <w:r>
        <w:t xml:space="preserve"> Mm,' Homs (the ancient Emesa, city in oentral Syria)</w:t>
      </w:r>
    </w:p>
    <w:p w:rsidR="00B14408" w:rsidRDefault="00FD180F" w:rsidP="00FD180F">
      <w:pPr>
        <w:pStyle w:val="libNormal"/>
      </w:pPr>
      <w:r w:rsidRPr="00B14408">
        <w:rPr>
          <w:rStyle w:val="libBold2Char"/>
          <w:rFonts w:hint="eastAsia"/>
          <w:rtl/>
        </w:rPr>
        <w:t>حمض</w:t>
      </w:r>
      <w:r>
        <w:t xml:space="preserve"> ḥamuḍa u (</w:t>
      </w:r>
      <w:r>
        <w:rPr>
          <w:rtl/>
        </w:rPr>
        <w:t>حموضة</w:t>
      </w:r>
      <w:r>
        <w:t xml:space="preserve"> ḥumūḍa) to be or become sour II to make sour, sour, acidify, acidulate (</w:t>
      </w:r>
      <w:r>
        <w:rPr>
          <w:rtl/>
        </w:rPr>
        <w:t>هـ</w:t>
      </w:r>
      <w:r>
        <w:t xml:space="preserve"> s.th.); to develop (</w:t>
      </w:r>
      <w:r>
        <w:rPr>
          <w:rtl/>
        </w:rPr>
        <w:t>هـ</w:t>
      </w:r>
      <w:r>
        <w:t xml:space="preserve"> a photographic plate, a film; phot.); to cause (</w:t>
      </w:r>
      <w:r>
        <w:rPr>
          <w:rtl/>
        </w:rPr>
        <w:t>هـ</w:t>
      </w:r>
      <w:r>
        <w:t xml:space="preserve"> s.th.) to oxidize</w:t>
      </w:r>
    </w:p>
    <w:p w:rsidR="00B14408" w:rsidRDefault="00FD180F" w:rsidP="00FD180F">
      <w:pPr>
        <w:pStyle w:val="libNormal"/>
      </w:pPr>
      <w:r w:rsidRPr="00B14408">
        <w:rPr>
          <w:rStyle w:val="libBold2Char"/>
          <w:rFonts w:hint="eastAsia"/>
          <w:rtl/>
        </w:rPr>
        <w:t>حمض</w:t>
      </w:r>
      <w:r>
        <w:t xml:space="preserve"> ḥamaḍa pl. </w:t>
      </w:r>
      <w:r>
        <w:rPr>
          <w:rtl/>
        </w:rPr>
        <w:t>احماض</w:t>
      </w:r>
      <w:r>
        <w:t xml:space="preserve"> aḥmāḍ acid (chem.) </w:t>
      </w:r>
      <w:r w:rsidR="003D2305">
        <w:t>|</w:t>
      </w:r>
      <w:r>
        <w:rPr>
          <w:rtl/>
        </w:rPr>
        <w:t>حمض بولي</w:t>
      </w:r>
      <w:r>
        <w:t xml:space="preserve"> (baulī) uric acid</w:t>
      </w:r>
    </w:p>
    <w:p w:rsidR="00B14408" w:rsidRDefault="00FD180F" w:rsidP="00FD180F">
      <w:pPr>
        <w:pStyle w:val="libNormal"/>
      </w:pPr>
      <w:r w:rsidRPr="00B14408">
        <w:rPr>
          <w:rStyle w:val="libBold2Char"/>
          <w:rFonts w:hint="eastAsia"/>
          <w:rtl/>
        </w:rPr>
        <w:t>شجر</w:t>
      </w:r>
      <w:r>
        <w:rPr>
          <w:rtl/>
        </w:rPr>
        <w:t xml:space="preserve"> حمضي</w:t>
      </w:r>
      <w:r>
        <w:t xml:space="preserve"> šajar ḥamḍī citrus trees</w:t>
      </w:r>
    </w:p>
    <w:p w:rsidR="00B14408" w:rsidRDefault="00FD180F" w:rsidP="00FD180F">
      <w:pPr>
        <w:pStyle w:val="libNormal"/>
      </w:pPr>
      <w:r w:rsidRPr="00B14408">
        <w:rPr>
          <w:rStyle w:val="libBold2Char"/>
          <w:rFonts w:hint="eastAsia"/>
          <w:rtl/>
        </w:rPr>
        <w:t>حمضية</w:t>
      </w:r>
      <w:r>
        <w:t xml:space="preserve"> ḥamḍīya pl. </w:t>
      </w:r>
      <w:r w:rsidR="003D2305">
        <w:t>-</w:t>
      </w:r>
      <w:r>
        <w:t>āt citrus fruit</w:t>
      </w:r>
    </w:p>
    <w:p w:rsidR="00B14408" w:rsidRDefault="00FD180F" w:rsidP="00FD180F">
      <w:pPr>
        <w:pStyle w:val="libNormal"/>
      </w:pPr>
      <w:r w:rsidRPr="00B14408">
        <w:rPr>
          <w:rStyle w:val="libBold2Char"/>
          <w:rFonts w:hint="eastAsia"/>
          <w:rtl/>
        </w:rPr>
        <w:t>حموضة</w:t>
      </w:r>
      <w:r>
        <w:t xml:space="preserve"> hummūḍa sourness, acidity </w:t>
      </w:r>
      <w:r w:rsidR="003D2305">
        <w:t>|</w:t>
      </w:r>
      <w:r>
        <w:rPr>
          <w:rtl/>
        </w:rPr>
        <w:t>مولد الحموضة</w:t>
      </w:r>
      <w:r>
        <w:t xml:space="preserve"> muwallid al</w:t>
      </w:r>
      <w:r w:rsidR="003D2305">
        <w:t>-</w:t>
      </w:r>
      <w:r>
        <w:t>ḥ. oxygen (chem.)</w:t>
      </w:r>
    </w:p>
    <w:p w:rsidR="00B14408" w:rsidRDefault="00FD180F" w:rsidP="00FD180F">
      <w:pPr>
        <w:pStyle w:val="libNormal"/>
      </w:pPr>
      <w:r w:rsidRPr="00B14408">
        <w:rPr>
          <w:rStyle w:val="libBold2Char"/>
          <w:rFonts w:hint="eastAsia"/>
          <w:rtl/>
        </w:rPr>
        <w:t>حماض</w:t>
      </w:r>
      <w:r>
        <w:t xml:space="preserve"> ḥammāḍ, </w:t>
      </w:r>
      <w:r>
        <w:rPr>
          <w:rtl/>
        </w:rPr>
        <w:t>حميض</w:t>
      </w:r>
      <w:r>
        <w:t xml:space="preserve"> ḥummaiḍ sorrel (bot.)</w:t>
      </w:r>
    </w:p>
    <w:p w:rsidR="00B14408" w:rsidRDefault="00FD180F" w:rsidP="00FD180F">
      <w:pPr>
        <w:pStyle w:val="libNormal"/>
      </w:pPr>
      <w:r w:rsidRPr="00B14408">
        <w:rPr>
          <w:rStyle w:val="libBold2Char"/>
          <w:rFonts w:hint="eastAsia"/>
          <w:rtl/>
        </w:rPr>
        <w:t>تحميض</w:t>
      </w:r>
      <w:r>
        <w:t xml:space="preserve"> taḥmīḍ souring, acidification; development (phot.)</w:t>
      </w:r>
    </w:p>
    <w:p w:rsidR="00B14408" w:rsidRDefault="00FD180F" w:rsidP="00FD180F">
      <w:pPr>
        <w:pStyle w:val="libNormal"/>
      </w:pPr>
      <w:r w:rsidRPr="00B14408">
        <w:rPr>
          <w:rStyle w:val="libBold2Char"/>
          <w:rFonts w:hint="eastAsia"/>
          <w:rtl/>
        </w:rPr>
        <w:t>احماض</w:t>
      </w:r>
      <w:r>
        <w:t xml:space="preserve"> iḥmāḍ jocular language, joking remark</w:t>
      </w:r>
    </w:p>
    <w:p w:rsidR="00B14408" w:rsidRDefault="00FD180F" w:rsidP="00FD180F">
      <w:pPr>
        <w:pStyle w:val="libNormal"/>
      </w:pPr>
      <w:r w:rsidRPr="00B14408">
        <w:rPr>
          <w:rStyle w:val="libBold2Char"/>
          <w:rFonts w:hint="eastAsia"/>
          <w:rtl/>
        </w:rPr>
        <w:t>حامض</w:t>
      </w:r>
      <w:r>
        <w:t xml:space="preserve"> sour, acid; acidulous; (pl. </w:t>
      </w:r>
      <w:r>
        <w:rPr>
          <w:rtl/>
        </w:rPr>
        <w:t>حوامض</w:t>
      </w:r>
      <w:r>
        <w:t xml:space="preserve"> ḥawāmiḍ) acid (chem.) </w:t>
      </w:r>
      <w:r w:rsidR="003D2305">
        <w:t>|</w:t>
      </w:r>
      <w:r>
        <w:rPr>
          <w:rtl/>
        </w:rPr>
        <w:t>حامض الفحم</w:t>
      </w:r>
      <w:r>
        <w:t xml:space="preserve"> ḥ. al</w:t>
      </w:r>
      <w:r w:rsidR="003D2305">
        <w:t>-</w:t>
      </w:r>
      <w:r>
        <w:t xml:space="preserve">faḥm carbonic acid: </w:t>
      </w:r>
      <w:r>
        <w:rPr>
          <w:rtl/>
        </w:rPr>
        <w:t>حامض كبريتي</w:t>
      </w:r>
      <w:r>
        <w:t xml:space="preserve"> (kibrītī) sulphuric acid</w:t>
      </w:r>
    </w:p>
    <w:p w:rsidR="00B14408" w:rsidRDefault="00FD180F" w:rsidP="00FD180F">
      <w:pPr>
        <w:pStyle w:val="libNormal"/>
      </w:pPr>
      <w:r w:rsidRPr="00B14408">
        <w:rPr>
          <w:rStyle w:val="libBold2Char"/>
          <w:rFonts w:hint="eastAsia"/>
          <w:rtl/>
        </w:rPr>
        <w:t>حمق</w:t>
      </w:r>
      <w:r>
        <w:t xml:space="preserve"> ḥamiqa a and ḥamuqa u (ḥumq, </w:t>
      </w:r>
      <w:r>
        <w:rPr>
          <w:rtl/>
        </w:rPr>
        <w:t>حماقة</w:t>
      </w:r>
      <w:r>
        <w:t xml:space="preserve"> ḥamāqa) to be stupid, silly, foolish, fatuous; to become angry or furious II and IV to regard (</w:t>
      </w:r>
      <w:r>
        <w:rPr>
          <w:rtl/>
        </w:rPr>
        <w:t>ه</w:t>
      </w:r>
      <w:r>
        <w:t xml:space="preserve"> s.o.) as a fool, consider (</w:t>
      </w:r>
      <w:r>
        <w:rPr>
          <w:rtl/>
        </w:rPr>
        <w:t>ه</w:t>
      </w:r>
      <w:r>
        <w:t xml:space="preserve"> s.o.) dumb, stupid, idiotic n pretend to be stupid VII to become angry or furious X to consider (</w:t>
      </w:r>
      <w:r>
        <w:rPr>
          <w:rtl/>
        </w:rPr>
        <w:t>ه</w:t>
      </w:r>
      <w:r>
        <w:t xml:space="preserve"> s.o.) dumb, stupid, idiotic</w:t>
      </w:r>
    </w:p>
    <w:p w:rsidR="00B14408" w:rsidRDefault="00FD180F" w:rsidP="00FD180F">
      <w:pPr>
        <w:pStyle w:val="libNormal"/>
      </w:pPr>
      <w:r w:rsidRPr="00B14408">
        <w:rPr>
          <w:rStyle w:val="libBold2Char"/>
          <w:rFonts w:hint="eastAsia"/>
          <w:rtl/>
        </w:rPr>
        <w:t>حمق</w:t>
      </w:r>
      <w:r>
        <w:t xml:space="preserve"> ḥumq stupidity, silliness, foolishness, folly</w:t>
      </w:r>
    </w:p>
    <w:p w:rsidR="00B14408" w:rsidRDefault="00FD180F" w:rsidP="00FD180F">
      <w:pPr>
        <w:pStyle w:val="libNormal"/>
      </w:pPr>
      <w:r w:rsidRPr="00B14408">
        <w:rPr>
          <w:rStyle w:val="libBold2Char"/>
          <w:rFonts w:hint="eastAsia"/>
          <w:rtl/>
        </w:rPr>
        <w:t>حماقة</w:t>
      </w:r>
      <w:r>
        <w:t xml:space="preserve"> ḥamāqa stupidity, silliness, foolishness, folly; anger, wrath </w:t>
      </w:r>
      <w:r>
        <w:rPr>
          <w:rtl/>
        </w:rPr>
        <w:t>حماق</w:t>
      </w:r>
      <w:r>
        <w:t xml:space="preserve"> ḥumāq, ḥamāq smallpox, variola (med.)</w:t>
      </w:r>
    </w:p>
    <w:p w:rsidR="00B14408" w:rsidRDefault="00FD180F" w:rsidP="00FD180F">
      <w:pPr>
        <w:pStyle w:val="libNormal"/>
      </w:pPr>
      <w:r w:rsidRPr="00B14408">
        <w:rPr>
          <w:rStyle w:val="libBold2Char"/>
          <w:rFonts w:hint="eastAsia"/>
          <w:rtl/>
        </w:rPr>
        <w:t>حمق</w:t>
      </w:r>
      <w:r>
        <w:t xml:space="preserve"> aḥmaq2, f. </w:t>
      </w:r>
      <w:r>
        <w:rPr>
          <w:rtl/>
        </w:rPr>
        <w:t>حمقاء</w:t>
      </w:r>
      <w:r>
        <w:t xml:space="preserve"> ḥamqā’2, pl. </w:t>
      </w:r>
      <w:r>
        <w:rPr>
          <w:rtl/>
        </w:rPr>
        <w:t>حمق</w:t>
      </w:r>
      <w:r>
        <w:t xml:space="preserve"> ḥum(u)q, </w:t>
      </w:r>
      <w:r>
        <w:rPr>
          <w:rtl/>
        </w:rPr>
        <w:t>حمقى</w:t>
      </w:r>
      <w:r>
        <w:t xml:space="preserve"> ḥamqā, </w:t>
      </w:r>
      <w:r>
        <w:rPr>
          <w:rtl/>
        </w:rPr>
        <w:t>حماقى</w:t>
      </w:r>
      <w:r>
        <w:t xml:space="preserve"> ḥamāqā dumb, stupid, silly, foolish, fatuous; fool, simpleton, imbecile</w:t>
      </w:r>
    </w:p>
    <w:p w:rsidR="00B14408" w:rsidRDefault="00FD180F" w:rsidP="00FD180F">
      <w:pPr>
        <w:pStyle w:val="libNormal"/>
      </w:pPr>
      <w:r w:rsidRPr="00B14408">
        <w:rPr>
          <w:rStyle w:val="libBold2Char"/>
          <w:rFonts w:hint="eastAsia"/>
          <w:rtl/>
        </w:rPr>
        <w:t>حمق</w:t>
      </w:r>
      <w:r>
        <w:t xml:space="preserve"> ḥamqān dumb, stupid, silly, foolish; angry, furious</w:t>
      </w:r>
    </w:p>
    <w:p w:rsidR="00B14408" w:rsidRDefault="00FD180F" w:rsidP="00FD180F">
      <w:pPr>
        <w:pStyle w:val="libNormal"/>
      </w:pPr>
      <w:r w:rsidRPr="00B14408">
        <w:rPr>
          <w:rStyle w:val="libBold2Char"/>
          <w:rFonts w:hint="eastAsia"/>
          <w:rtl/>
        </w:rPr>
        <w:t>حمل</w:t>
      </w:r>
      <w:r>
        <w:t xml:space="preserve"> ḥamala i (ḥaml) to carry, bear (</w:t>
      </w:r>
      <w:r>
        <w:rPr>
          <w:rtl/>
        </w:rPr>
        <w:t>هـ</w:t>
      </w:r>
      <w:r>
        <w:t xml:space="preserve"> s.th.); to lift, pick up (</w:t>
      </w:r>
      <w:r>
        <w:rPr>
          <w:rtl/>
        </w:rPr>
        <w:t>هـ</w:t>
      </w:r>
      <w:r>
        <w:t xml:space="preserve"> s.th. in order to carry it), load up and take along (</w:t>
      </w:r>
      <w:r>
        <w:rPr>
          <w:rtl/>
        </w:rPr>
        <w:t>هـ</w:t>
      </w:r>
      <w:r>
        <w:t xml:space="preserve"> s.th.): to hold (</w:t>
      </w:r>
      <w:r>
        <w:rPr>
          <w:rtl/>
        </w:rPr>
        <w:t>هـ</w:t>
      </w:r>
      <w:r>
        <w:t xml:space="preserve"> s.th., in one’s hand); to carry on or with one. take or bring along (</w:t>
      </w:r>
      <w:r>
        <w:rPr>
          <w:rtl/>
        </w:rPr>
        <w:t>هـ</w:t>
      </w:r>
      <w:r>
        <w:t xml:space="preserve"> s.th.); to transport, carry, convey (</w:t>
      </w:r>
      <w:r>
        <w:rPr>
          <w:rtl/>
        </w:rPr>
        <w:t>هـ</w:t>
      </w:r>
      <w:r>
        <w:t xml:space="preserve"> s.th.); to bring, take (</w:t>
      </w:r>
      <w:r>
        <w:rPr>
          <w:rtl/>
        </w:rPr>
        <w:t>الى</w:t>
      </w:r>
      <w:r>
        <w:t xml:space="preserve"> or </w:t>
      </w:r>
      <w:r>
        <w:rPr>
          <w:rtl/>
        </w:rPr>
        <w:t>ل هـ</w:t>
      </w:r>
      <w:r>
        <w:t xml:space="preserve"> s.th. to s.o.); to take upon o.s. (</w:t>
      </w:r>
      <w:r>
        <w:rPr>
          <w:rtl/>
        </w:rPr>
        <w:t>عن</w:t>
      </w:r>
      <w:r>
        <w:t xml:space="preserve"> instead of or for s.o., </w:t>
      </w:r>
      <w:r>
        <w:rPr>
          <w:rtl/>
        </w:rPr>
        <w:t>هـ</w:t>
      </w:r>
      <w:r>
        <w:t xml:space="preserve"> a burden), carry, assume (</w:t>
      </w:r>
      <w:r>
        <w:rPr>
          <w:rtl/>
        </w:rPr>
        <w:t>هـ</w:t>
      </w:r>
      <w:r>
        <w:t xml:space="preserve"> the burden, </w:t>
      </w:r>
      <w:r>
        <w:rPr>
          <w:rtl/>
        </w:rPr>
        <w:t>عن</w:t>
      </w:r>
      <w:r>
        <w:t xml:space="preserve"> of s.o. </w:t>
      </w:r>
      <w:r>
        <w:lastRenderedPageBreak/>
        <w:t>else), relieve (</w:t>
      </w:r>
      <w:r>
        <w:rPr>
          <w:rtl/>
        </w:rPr>
        <w:t>هـ عن</w:t>
      </w:r>
      <w:r>
        <w:t xml:space="preserve"> s.o. from s.th.), take (</w:t>
      </w:r>
      <w:r>
        <w:rPr>
          <w:rtl/>
        </w:rPr>
        <w:t>هـ</w:t>
      </w:r>
      <w:r>
        <w:t xml:space="preserve"> a burden, a grievance, etc.) from s.o. (</w:t>
      </w:r>
      <w:r>
        <w:rPr>
          <w:rtl/>
        </w:rPr>
        <w:t>عن</w:t>
      </w:r>
      <w:r>
        <w:t>); to extend, show, evince, cherish, ha.rbor (</w:t>
      </w:r>
      <w:r>
        <w:rPr>
          <w:rtl/>
        </w:rPr>
        <w:t>هـ</w:t>
      </w:r>
      <w:r>
        <w:t xml:space="preserve"> a feeling, </w:t>
      </w:r>
      <w:r>
        <w:rPr>
          <w:rtl/>
        </w:rPr>
        <w:t>ل</w:t>
      </w:r>
      <w:r>
        <w:t xml:space="preserve"> toward s.o.); to become or be pregnant (</w:t>
      </w:r>
      <w:r>
        <w:rPr>
          <w:rtl/>
        </w:rPr>
        <w:t>من</w:t>
      </w:r>
      <w:r>
        <w:t xml:space="preserve"> by s.o.): to bear fruit (tree); to induce, cause, prompt, get (</w:t>
      </w:r>
      <w:r>
        <w:rPr>
          <w:rtl/>
        </w:rPr>
        <w:t>على ه</w:t>
      </w:r>
      <w:r>
        <w:t xml:space="preserve"> s.o. to do s.th.), make s.o. (</w:t>
      </w:r>
      <w:r>
        <w:rPr>
          <w:rtl/>
        </w:rPr>
        <w:t>ه</w:t>
      </w:r>
      <w:r>
        <w:t>) do s.th. (</w:t>
      </w:r>
      <w:r>
        <w:rPr>
          <w:rtl/>
        </w:rPr>
        <w:t>على</w:t>
      </w:r>
      <w:r>
        <w:t>); to convert, bring around, win over (</w:t>
      </w:r>
      <w:r>
        <w:rPr>
          <w:rtl/>
        </w:rPr>
        <w:t xml:space="preserve">على رأيه </w:t>
      </w:r>
      <w:r>
        <w:rPr>
          <w:rFonts w:hint="eastAsia"/>
          <w:rtl/>
        </w:rPr>
        <w:t>ه</w:t>
      </w:r>
      <w:r>
        <w:t xml:space="preserve"> s.o. to one’s opinion), convince (</w:t>
      </w:r>
      <w:r>
        <w:rPr>
          <w:rtl/>
        </w:rPr>
        <w:t>على رأيه ه</w:t>
      </w:r>
      <w:r>
        <w:t xml:space="preserve"> s.o. of one’s opinion); to attack (</w:t>
      </w:r>
      <w:r>
        <w:rPr>
          <w:rtl/>
        </w:rPr>
        <w:t>على</w:t>
      </w:r>
      <w:r>
        <w:t xml:space="preserve"> s.o.), also </w:t>
      </w:r>
      <w:r>
        <w:rPr>
          <w:rtl/>
        </w:rPr>
        <w:t>حمل حملة على</w:t>
      </w:r>
      <w:r>
        <w:t xml:space="preserve"> (ḥamlatan) to launch or make an attack on; to know by beart (</w:t>
      </w:r>
      <w:r>
        <w:rPr>
          <w:rtl/>
        </w:rPr>
        <w:t>هـ</w:t>
      </w:r>
      <w:r>
        <w:t xml:space="preserve"> a book); to relate, refer (</w:t>
      </w:r>
      <w:r>
        <w:rPr>
          <w:rtl/>
        </w:rPr>
        <w:t>على هـ</w:t>
      </w:r>
      <w:r>
        <w:t xml:space="preserve"> s.th. to). bring (</w:t>
      </w:r>
      <w:r>
        <w:rPr>
          <w:rtl/>
        </w:rPr>
        <w:t>هـ</w:t>
      </w:r>
      <w:r>
        <w:t xml:space="preserve"> s. th.) to bear (</w:t>
      </w:r>
      <w:r>
        <w:rPr>
          <w:rtl/>
        </w:rPr>
        <w:t>على</w:t>
      </w:r>
      <w:r>
        <w:t xml:space="preserve"> upon s.th.), link, correlate, bring into relation (</w:t>
      </w:r>
      <w:r>
        <w:rPr>
          <w:rtl/>
        </w:rPr>
        <w:t>هـ</w:t>
      </w:r>
      <w:r>
        <w:t xml:space="preserve"> s.th., </w:t>
      </w:r>
      <w:r>
        <w:rPr>
          <w:rtl/>
        </w:rPr>
        <w:t>على</w:t>
      </w:r>
      <w:r>
        <w:t xml:space="preserve"> with); to trace, trace back (</w:t>
      </w:r>
      <w:r>
        <w:rPr>
          <w:rtl/>
        </w:rPr>
        <w:t>على هـ</w:t>
      </w:r>
      <w:r>
        <w:t xml:space="preserve"> s.th. to); to ascribe, attribute, impute (</w:t>
      </w:r>
      <w:r>
        <w:rPr>
          <w:rtl/>
        </w:rPr>
        <w:t>على هـ</w:t>
      </w:r>
      <w:r>
        <w:t xml:space="preserve"> s.th. to s.o.); to make (</w:t>
      </w:r>
      <w:r>
        <w:rPr>
          <w:rtl/>
        </w:rPr>
        <w:t>هـ</w:t>
      </w:r>
      <w:r>
        <w:t xml:space="preserve"> a word) agree grammatically (</w:t>
      </w:r>
      <w:r>
        <w:rPr>
          <w:rtl/>
        </w:rPr>
        <w:t>على</w:t>
      </w:r>
      <w:r>
        <w:t xml:space="preserve"> with another) </w:t>
      </w:r>
      <w:r w:rsidR="003D2305">
        <w:t>|</w:t>
      </w:r>
      <w:r>
        <w:t xml:space="preserve"> </w:t>
      </w:r>
      <w:r>
        <w:rPr>
          <w:rtl/>
        </w:rPr>
        <w:t>حمل في نفسه</w:t>
      </w:r>
      <w:r>
        <w:t xml:space="preserve">to feel annoyed, be in a melancholy mood, feel blue; </w:t>
      </w:r>
      <w:r>
        <w:rPr>
          <w:rtl/>
        </w:rPr>
        <w:t>حمل على نفسه</w:t>
      </w:r>
      <w:r>
        <w:t xml:space="preserve"> to pull o.s. together, brace o.s.; </w:t>
      </w:r>
      <w:r>
        <w:rPr>
          <w:rtl/>
        </w:rPr>
        <w:t>حمله على محمل</w:t>
      </w:r>
      <w:r>
        <w:t xml:space="preserve"> (maḥmali) to take s.th. to mean …, interpret or construe s.th. in the sense of …, as if it were ...; </w:t>
      </w:r>
      <w:r>
        <w:rPr>
          <w:rtl/>
        </w:rPr>
        <w:t>حمله على غير محمل</w:t>
      </w:r>
      <w:r>
        <w:t xml:space="preserve"> to misinterpret, misconstrue s.th.; </w:t>
      </w:r>
      <w:r>
        <w:rPr>
          <w:rtl/>
        </w:rPr>
        <w:t>حمله محمل الجد</w:t>
      </w:r>
      <w:r>
        <w:t xml:space="preserve"> (maḥmala l</w:t>
      </w:r>
      <w:r w:rsidR="003D2305">
        <w:t>-</w:t>
      </w:r>
      <w:r>
        <w:t>jidd) to take s.th. seriously, take s.th. at face value II to have or make (</w:t>
      </w:r>
      <w:r>
        <w:rPr>
          <w:rtl/>
        </w:rPr>
        <w:t>ه</w:t>
      </w:r>
      <w:r>
        <w:t xml:space="preserve"> s.o.) carry or bear (</w:t>
      </w:r>
      <w:r>
        <w:rPr>
          <w:rtl/>
        </w:rPr>
        <w:t>هـ</w:t>
      </w:r>
      <w:r>
        <w:t xml:space="preserve"> s.th.), load, burden, charge, task (</w:t>
      </w:r>
      <w:r>
        <w:rPr>
          <w:rtl/>
        </w:rPr>
        <w:t>هـ, ه</w:t>
      </w:r>
      <w:r>
        <w:t xml:space="preserve"> s.o. or s.th. </w:t>
      </w:r>
      <w:r>
        <w:rPr>
          <w:rtl/>
        </w:rPr>
        <w:t>هـ</w:t>
      </w:r>
      <w:r>
        <w:t xml:space="preserve"> with), impose (</w:t>
      </w:r>
      <w:r>
        <w:rPr>
          <w:rtl/>
        </w:rPr>
        <w:t>هـ ه</w:t>
      </w:r>
      <w:r>
        <w:t xml:space="preserve"> on s.o. s.th.) V to hear, assume, take upon o.s. (</w:t>
      </w:r>
      <w:r>
        <w:rPr>
          <w:rtl/>
        </w:rPr>
        <w:t>هـ</w:t>
      </w:r>
      <w:r>
        <w:t xml:space="preserve"> s.th., e.g., </w:t>
      </w:r>
      <w:r>
        <w:rPr>
          <w:rtl/>
        </w:rPr>
        <w:t>النفقات</w:t>
      </w:r>
      <w:r>
        <w:t xml:space="preserve"> an</w:t>
      </w:r>
      <w:r w:rsidR="003D2305">
        <w:t>-</w:t>
      </w:r>
      <w:r>
        <w:t xml:space="preserve">nafaqāt the expenses, </w:t>
      </w:r>
      <w:r>
        <w:rPr>
          <w:rtl/>
        </w:rPr>
        <w:t>المسؤولية</w:t>
      </w:r>
      <w:r>
        <w:t xml:space="preserve"> al</w:t>
      </w:r>
      <w:r w:rsidR="003D2305">
        <w:t>-</w:t>
      </w:r>
      <w:r>
        <w:t>mas’ūlīya the responsibility); to bear up (</w:t>
      </w:r>
      <w:r>
        <w:rPr>
          <w:rtl/>
        </w:rPr>
        <w:t>هـ</w:t>
      </w:r>
      <w:r>
        <w:t xml:space="preserve"> under), bear, stand, sustain, endure, tolerate, stomach (</w:t>
      </w:r>
      <w:r>
        <w:rPr>
          <w:rtl/>
        </w:rPr>
        <w:t>هـ</w:t>
      </w:r>
      <w:r>
        <w:t xml:space="preserve"> s.th.); to undergo, suffer (</w:t>
      </w:r>
      <w:r>
        <w:rPr>
          <w:rtl/>
        </w:rPr>
        <w:t>هـ</w:t>
      </w:r>
      <w:r>
        <w:t xml:space="preserve"> s.th.); to be able to stand (</w:t>
      </w:r>
      <w:r>
        <w:rPr>
          <w:rtl/>
        </w:rPr>
        <w:t>ه</w:t>
      </w:r>
      <w:r>
        <w:t xml:space="preserve"> s.o.) or put up (</w:t>
      </w:r>
      <w:r>
        <w:rPr>
          <w:rtl/>
        </w:rPr>
        <w:t>ه</w:t>
      </w:r>
      <w:r>
        <w:t xml:space="preserve"> with s.o.); to set out, get on one’s way; to depart VI to maltreat, treat unjustly (</w:t>
      </w:r>
      <w:r>
        <w:rPr>
          <w:rtl/>
        </w:rPr>
        <w:t>على</w:t>
      </w:r>
      <w:r>
        <w:t xml:space="preserve"> s.o.), be prejudiced, be biased, take sides (</w:t>
      </w:r>
      <w:r>
        <w:rPr>
          <w:rtl/>
        </w:rPr>
        <w:t>على</w:t>
      </w:r>
      <w:r>
        <w:t xml:space="preserve"> against s.o.); to struggle to   one’s feet, rise with great effort </w:t>
      </w:r>
      <w:r w:rsidR="003D2305">
        <w:t>|</w:t>
      </w:r>
      <w:r>
        <w:t xml:space="preserve"> </w:t>
      </w:r>
      <w:r>
        <w:rPr>
          <w:rtl/>
        </w:rPr>
        <w:t>تحامل على نفسه</w:t>
      </w:r>
      <w:r>
        <w:t xml:space="preserve"> (nafsihi) to brace o.s.; to pull o.s. together, take heart, pluck up courage VIII to carry, bring (</w:t>
      </w:r>
      <w:r>
        <w:rPr>
          <w:rtl/>
        </w:rPr>
        <w:t>هـ</w:t>
      </w:r>
      <w:r>
        <w:t xml:space="preserve"> s.th.); to carry away, take away, haul off, lug off (</w:t>
      </w:r>
      <w:r>
        <w:rPr>
          <w:rtl/>
        </w:rPr>
        <w:t>هـ</w:t>
      </w:r>
      <w:r>
        <w:t xml:space="preserve"> s.th.); to suffer, undergo, bear, stand, endure, sustain (</w:t>
      </w:r>
      <w:r>
        <w:rPr>
          <w:rtl/>
        </w:rPr>
        <w:t>هـ</w:t>
      </w:r>
      <w:r>
        <w:t xml:space="preserve"> s.th.); to allow, permit, suffer, tolerate, brook, stomach (</w:t>
      </w:r>
      <w:r>
        <w:rPr>
          <w:rtl/>
        </w:rPr>
        <w:t>هـ</w:t>
      </w:r>
      <w:r>
        <w:t xml:space="preserve"> s.th.), acquiesce (</w:t>
      </w:r>
      <w:r>
        <w:rPr>
          <w:rtl/>
        </w:rPr>
        <w:t>هـ</w:t>
      </w:r>
      <w:r>
        <w:t xml:space="preserve"> in), put up, bear (</w:t>
      </w:r>
      <w:r>
        <w:rPr>
          <w:rtl/>
        </w:rPr>
        <w:t>هـ</w:t>
      </w:r>
      <w:r>
        <w:t xml:space="preserve"> with s.th.); to hold (</w:t>
      </w:r>
      <w:r>
        <w:rPr>
          <w:rtl/>
        </w:rPr>
        <w:t>هـ</w:t>
      </w:r>
      <w:r>
        <w:t xml:space="preserve"> s.th.), have capacity (</w:t>
      </w:r>
      <w:r>
        <w:rPr>
          <w:rtl/>
        </w:rPr>
        <w:t>هـ</w:t>
      </w:r>
      <w:r>
        <w:t xml:space="preserve"> for); to imply that </w:t>
      </w:r>
      <w:r>
        <w:lastRenderedPageBreak/>
        <w:t>s.th. (</w:t>
      </w:r>
      <w:r>
        <w:rPr>
          <w:rtl/>
        </w:rPr>
        <w:t>هـ</w:t>
      </w:r>
      <w:r>
        <w:t xml:space="preserve">) is possible, permissible, or conceivable; </w:t>
      </w:r>
      <w:r>
        <w:rPr>
          <w:rtl/>
        </w:rPr>
        <w:t>يحتمل</w:t>
      </w:r>
      <w:r>
        <w:t xml:space="preserve"> yaḥtamilu and (pass.) yuḥtamalu (it is) bearable, tolerable; (it is) conceivable, possible, probable, likely</w:t>
      </w:r>
    </w:p>
    <w:p w:rsidR="00B14408" w:rsidRDefault="00FD180F" w:rsidP="00FD180F">
      <w:pPr>
        <w:pStyle w:val="libNormal"/>
      </w:pPr>
      <w:r w:rsidRPr="00B14408">
        <w:rPr>
          <w:rStyle w:val="libBold2Char"/>
          <w:rFonts w:hint="eastAsia"/>
          <w:rtl/>
        </w:rPr>
        <w:t>حمل</w:t>
      </w:r>
      <w:r>
        <w:t xml:space="preserve"> ḥaml carrying, bearing; inducement, prompting, encouragement (of s.o., </w:t>
      </w:r>
      <w:r>
        <w:rPr>
          <w:rtl/>
        </w:rPr>
        <w:t>على</w:t>
      </w:r>
      <w:r>
        <w:t xml:space="preserve"> to); delivery; transport, transportation, conveyance; portage, carrying charges; </w:t>
      </w:r>
      <w:r w:rsidR="003D2305">
        <w:t>--</w:t>
      </w:r>
      <w:r>
        <w:t xml:space="preserve"> (pl. </w:t>
      </w:r>
      <w:r>
        <w:rPr>
          <w:rtl/>
        </w:rPr>
        <w:t>احمال</w:t>
      </w:r>
      <w:r>
        <w:t xml:space="preserve"> aḥmāl, </w:t>
      </w:r>
      <w:r>
        <w:rPr>
          <w:rtl/>
        </w:rPr>
        <w:t>حمال</w:t>
      </w:r>
      <w:r>
        <w:t xml:space="preserve"> ḥimāl) foetus; pregnancy </w:t>
      </w:r>
      <w:r w:rsidR="003D2305">
        <w:t>|</w:t>
      </w:r>
      <w:r>
        <w:rPr>
          <w:rtl/>
        </w:rPr>
        <w:t>عدم الحمل</w:t>
      </w:r>
      <w:r>
        <w:t xml:space="preserve"> ‘adam al</w:t>
      </w:r>
      <w:r w:rsidR="003D2305">
        <w:t>-</w:t>
      </w:r>
      <w:r>
        <w:t>ḥ. sterility (of a woman)</w:t>
      </w:r>
    </w:p>
    <w:p w:rsidR="00B14408" w:rsidRDefault="00FD180F" w:rsidP="00FD180F">
      <w:pPr>
        <w:pStyle w:val="libNormal"/>
      </w:pPr>
      <w:r w:rsidRPr="00B14408">
        <w:rPr>
          <w:rStyle w:val="libBold2Char"/>
          <w:rFonts w:hint="eastAsia"/>
          <w:rtl/>
        </w:rPr>
        <w:t>حمل</w:t>
      </w:r>
      <w:r>
        <w:t xml:space="preserve"> ḥiml, ḥaml pl. </w:t>
      </w:r>
      <w:r>
        <w:rPr>
          <w:rtl/>
        </w:rPr>
        <w:t>احمال</w:t>
      </w:r>
      <w:r>
        <w:t xml:space="preserve"> aḥmāl cargo, load, burden </w:t>
      </w:r>
      <w:r w:rsidR="003D2305">
        <w:t>|</w:t>
      </w:r>
      <w:r>
        <w:rPr>
          <w:rtl/>
        </w:rPr>
        <w:t>حمل حي</w:t>
      </w:r>
      <w:r>
        <w:t xml:space="preserve"> ḥaml ḥayy pay load, commercial load, live load; </w:t>
      </w:r>
      <w:r>
        <w:rPr>
          <w:rtl/>
        </w:rPr>
        <w:t>حمل ميت</w:t>
      </w:r>
      <w:r>
        <w:t xml:space="preserve"> mayyit) dead load; dead weight (arch.); </w:t>
      </w:r>
      <w:r>
        <w:rPr>
          <w:rtl/>
        </w:rPr>
        <w:t>حمل موازن</w:t>
      </w:r>
      <w:r>
        <w:t xml:space="preserve"> (muwāzin) counterpoise, counterweight</w:t>
      </w:r>
    </w:p>
    <w:p w:rsidR="00B14408" w:rsidRDefault="00FD180F" w:rsidP="00FD180F">
      <w:pPr>
        <w:pStyle w:val="libNormal"/>
      </w:pPr>
      <w:r w:rsidRPr="00B14408">
        <w:rPr>
          <w:rStyle w:val="libBold2Char"/>
          <w:rFonts w:hint="eastAsia"/>
          <w:rtl/>
        </w:rPr>
        <w:t>حمل</w:t>
      </w:r>
      <w:r>
        <w:t xml:space="preserve"> ḥamal pl. </w:t>
      </w:r>
      <w:r>
        <w:rPr>
          <w:rtl/>
        </w:rPr>
        <w:t>حملان</w:t>
      </w:r>
      <w:r>
        <w:t xml:space="preserve"> ḥumlān, </w:t>
      </w:r>
      <w:r>
        <w:rPr>
          <w:rtl/>
        </w:rPr>
        <w:t>احمال</w:t>
      </w:r>
      <w:r>
        <w:t xml:space="preserve"> aḥmāl lamb; (unconsecrated) Host (Chr.Copt.); Aries, Ram (astron.)</w:t>
      </w:r>
    </w:p>
    <w:p w:rsidR="00B14408" w:rsidRDefault="00FD180F" w:rsidP="00FD180F">
      <w:pPr>
        <w:pStyle w:val="libNormal"/>
      </w:pPr>
      <w:r w:rsidRPr="00B14408">
        <w:rPr>
          <w:rStyle w:val="libBold2Char"/>
          <w:rFonts w:hint="eastAsia"/>
          <w:rtl/>
        </w:rPr>
        <w:t>حملة</w:t>
      </w:r>
      <w:r>
        <w:t xml:space="preserve"> ḥamla pl. ḥamalāt attack (</w:t>
      </w:r>
      <w:r>
        <w:rPr>
          <w:rtl/>
        </w:rPr>
        <w:t>على</w:t>
      </w:r>
      <w:r>
        <w:t xml:space="preserve"> on); offensive; campaign; military expedition; expeditionary force </w:t>
      </w:r>
      <w:r w:rsidR="003D2305">
        <w:t>|</w:t>
      </w:r>
      <w:r>
        <w:rPr>
          <w:rtl/>
        </w:rPr>
        <w:t>حملة تأديبية</w:t>
      </w:r>
      <w:r>
        <w:t xml:space="preserve"> (ta’dībīya) punitive expedition; m</w:t>
      </w:r>
      <w:r>
        <w:rPr>
          <w:rtl/>
        </w:rPr>
        <w:t>حملة صحافيي</w:t>
      </w:r>
      <w:r>
        <w:t xml:space="preserve"> (ṣiḥāfīya) press campaign; </w:t>
      </w:r>
      <w:r>
        <w:rPr>
          <w:rtl/>
        </w:rPr>
        <w:t>حملة استكشافية</w:t>
      </w:r>
      <w:r>
        <w:t xml:space="preserve"> (istikšāfīya) reconnaissance raid (mil.); </w:t>
      </w:r>
      <w:r>
        <w:rPr>
          <w:rtl/>
        </w:rPr>
        <w:t>حملة ميكان</w:t>
      </w:r>
      <w:r>
        <w:rPr>
          <w:rFonts w:hint="eastAsia"/>
          <w:rtl/>
        </w:rPr>
        <w:t>يكية</w:t>
      </w:r>
      <w:r>
        <w:t xml:space="preserve"> motorized detachment (mil.); </w:t>
      </w:r>
      <w:r>
        <w:rPr>
          <w:rtl/>
        </w:rPr>
        <w:t>حملة انتخابية</w:t>
      </w:r>
      <w:r>
        <w:t xml:space="preserve"> (intikābīya) election campaign</w:t>
      </w:r>
    </w:p>
    <w:p w:rsidR="00B14408" w:rsidRDefault="00FD180F" w:rsidP="00FD180F">
      <w:pPr>
        <w:pStyle w:val="libNormal"/>
      </w:pPr>
      <w:r w:rsidRPr="00B14408">
        <w:rPr>
          <w:rStyle w:val="libBold2Char"/>
          <w:rFonts w:hint="eastAsia"/>
          <w:rtl/>
        </w:rPr>
        <w:t>حملي</w:t>
      </w:r>
      <w:r>
        <w:t xml:space="preserve"> ḥamalī pl. </w:t>
      </w:r>
      <w:r w:rsidR="003D2305">
        <w:t>-</w:t>
      </w:r>
      <w:r>
        <w:t>īya ambulant water vendor</w:t>
      </w:r>
    </w:p>
    <w:p w:rsidR="00B14408" w:rsidRDefault="00FD180F" w:rsidP="00FD180F">
      <w:pPr>
        <w:pStyle w:val="libNormal"/>
      </w:pPr>
      <w:r w:rsidRPr="00B14408">
        <w:rPr>
          <w:rStyle w:val="libBold2Char"/>
          <w:rFonts w:hint="eastAsia"/>
          <w:rtl/>
        </w:rPr>
        <w:t>حميل</w:t>
      </w:r>
      <w:r>
        <w:t xml:space="preserve"> ḥamīl foundling; guarantor, warrantor</w:t>
      </w:r>
    </w:p>
    <w:p w:rsidR="00B14408" w:rsidRDefault="00FD180F" w:rsidP="00FD180F">
      <w:pPr>
        <w:pStyle w:val="libNormal"/>
      </w:pPr>
      <w:r w:rsidRPr="00B14408">
        <w:rPr>
          <w:rStyle w:val="libBold2Char"/>
          <w:rFonts w:hint="eastAsia"/>
          <w:rtl/>
        </w:rPr>
        <w:t>حميلة</w:t>
      </w:r>
      <w:r>
        <w:rPr>
          <w:rtl/>
        </w:rPr>
        <w:t xml:space="preserve"> على</w:t>
      </w:r>
      <w:r>
        <w:t xml:space="preserve"> ḥamīla ‘alā a burden to, completely dependent upon</w:t>
      </w:r>
    </w:p>
    <w:p w:rsidR="00B14408" w:rsidRDefault="00FD180F" w:rsidP="00FD180F">
      <w:pPr>
        <w:pStyle w:val="libNormal"/>
      </w:pPr>
      <w:r w:rsidRPr="00B14408">
        <w:rPr>
          <w:rStyle w:val="libBold2Char"/>
          <w:rFonts w:hint="eastAsia"/>
          <w:rtl/>
        </w:rPr>
        <w:t>حمول</w:t>
      </w:r>
      <w:r>
        <w:t xml:space="preserve"> ḥamūl long</w:t>
      </w:r>
      <w:r w:rsidR="003D2305">
        <w:t>-</w:t>
      </w:r>
      <w:r>
        <w:t>suffering; gentle, mild</w:t>
      </w:r>
      <w:r w:rsidR="003D2305">
        <w:t>-</w:t>
      </w:r>
      <w:r>
        <w:t>tempered</w:t>
      </w:r>
    </w:p>
    <w:p w:rsidR="00B14408" w:rsidRDefault="00FD180F" w:rsidP="00FD180F">
      <w:pPr>
        <w:pStyle w:val="libNormal"/>
      </w:pPr>
      <w:r w:rsidRPr="00B14408">
        <w:rPr>
          <w:rStyle w:val="libBold2Char"/>
          <w:rFonts w:hint="eastAsia"/>
          <w:rtl/>
        </w:rPr>
        <w:t>حمال</w:t>
      </w:r>
      <w:r>
        <w:t xml:space="preserve"> ḥamnāl pl. </w:t>
      </w:r>
      <w:r w:rsidR="003D2305">
        <w:t>-</w:t>
      </w:r>
      <w:r>
        <w:t xml:space="preserve">ūn, </w:t>
      </w:r>
      <w:r>
        <w:rPr>
          <w:rtl/>
        </w:rPr>
        <w:t>ة</w:t>
      </w:r>
      <w:r>
        <w:t xml:space="preserve"> porter, carrier</w:t>
      </w:r>
    </w:p>
    <w:p w:rsidR="00B14408" w:rsidRDefault="00FD180F" w:rsidP="00FD180F">
      <w:pPr>
        <w:pStyle w:val="libNormal"/>
      </w:pPr>
      <w:r w:rsidRPr="00B14408">
        <w:rPr>
          <w:rStyle w:val="libBold2Char"/>
          <w:rFonts w:hint="eastAsia"/>
          <w:rtl/>
        </w:rPr>
        <w:t>حمالة</w:t>
      </w:r>
      <w:r>
        <w:t xml:space="preserve"> ḥimāla work and trade of a porter or carrier</w:t>
      </w:r>
    </w:p>
    <w:p w:rsidR="00B14408" w:rsidRDefault="00FD180F" w:rsidP="00FD180F">
      <w:pPr>
        <w:pStyle w:val="libNormal"/>
      </w:pPr>
      <w:r w:rsidRPr="00B14408">
        <w:rPr>
          <w:rStyle w:val="libBold2Char"/>
          <w:rFonts w:hint="eastAsia"/>
          <w:rtl/>
        </w:rPr>
        <w:t>حمالة</w:t>
      </w:r>
      <w:r>
        <w:t xml:space="preserve"> ḥammāla (carrier) beam, girder, support, base, post, pier, pillar; suspenders </w:t>
      </w:r>
      <w:r w:rsidR="003D2305">
        <w:t>|</w:t>
      </w:r>
      <w:r>
        <w:rPr>
          <w:rtl/>
        </w:rPr>
        <w:t>حمالة الصدر</w:t>
      </w:r>
      <w:r>
        <w:t xml:space="preserve"> (ṣadr) brassiere</w:t>
      </w:r>
    </w:p>
    <w:p w:rsidR="00B14408" w:rsidRDefault="00FD180F" w:rsidP="00FD180F">
      <w:pPr>
        <w:pStyle w:val="libNormal"/>
      </w:pPr>
      <w:r w:rsidRPr="00B14408">
        <w:rPr>
          <w:rStyle w:val="libBold2Char"/>
          <w:rFonts w:hint="eastAsia"/>
          <w:rtl/>
        </w:rPr>
        <w:t>حمولة</w:t>
      </w:r>
      <w:r>
        <w:t xml:space="preserve"> ḥumūla pl. </w:t>
      </w:r>
      <w:r w:rsidR="003D2305">
        <w:t>-</w:t>
      </w:r>
      <w:r>
        <w:t xml:space="preserve">āt load capacity, load limit, capacity; tonnage (of a vessel); portage, freightage, transport charges; (pl. </w:t>
      </w:r>
      <w:r>
        <w:rPr>
          <w:rtl/>
        </w:rPr>
        <w:t>حمائل</w:t>
      </w:r>
      <w:r>
        <w:t xml:space="preserve"> ḥamā’il2) family (Ir.)</w:t>
      </w:r>
    </w:p>
    <w:p w:rsidR="00B14408" w:rsidRDefault="00FD180F" w:rsidP="00FD180F">
      <w:pPr>
        <w:pStyle w:val="libNormal"/>
      </w:pPr>
      <w:r w:rsidRPr="00B14408">
        <w:rPr>
          <w:rStyle w:val="libBold2Char"/>
          <w:rFonts w:hint="eastAsia"/>
          <w:rtl/>
        </w:rPr>
        <w:t>محمل</w:t>
      </w:r>
      <w:r>
        <w:t xml:space="preserve"> maḥmal see </w:t>
      </w:r>
      <w:r>
        <w:rPr>
          <w:rtl/>
        </w:rPr>
        <w:t>حمل</w:t>
      </w:r>
      <w:r>
        <w:t xml:space="preserve"> ḥamala; also </w:t>
      </w:r>
      <w:r>
        <w:rPr>
          <w:rtl/>
        </w:rPr>
        <w:t>أخذ شيئا على محمل الجد</w:t>
      </w:r>
      <w:r>
        <w:t xml:space="preserve"> (m. il</w:t>
      </w:r>
      <w:r w:rsidR="003D2305">
        <w:t>-</w:t>
      </w:r>
      <w:r>
        <w:t>jidd) to take s.th. seriously</w:t>
      </w:r>
    </w:p>
    <w:p w:rsidR="00B14408" w:rsidRDefault="00FD180F" w:rsidP="00FD180F">
      <w:pPr>
        <w:pStyle w:val="libNormal"/>
      </w:pPr>
      <w:r w:rsidRPr="00B14408">
        <w:rPr>
          <w:rStyle w:val="libBold2Char"/>
          <w:rFonts w:hint="eastAsia"/>
          <w:rtl/>
        </w:rPr>
        <w:lastRenderedPageBreak/>
        <w:t>محمل</w:t>
      </w:r>
      <w:r>
        <w:t xml:space="preserve"> maḥmil (colloq. maḥmal) pl. </w:t>
      </w:r>
      <w:r>
        <w:rPr>
          <w:rtl/>
        </w:rPr>
        <w:t>محامل</w:t>
      </w:r>
      <w:r>
        <w:t xml:space="preserve"> maḥāmil2 camel</w:t>
      </w:r>
      <w:r w:rsidR="003D2305">
        <w:t>-</w:t>
      </w:r>
      <w:r>
        <w:t>borne litter; mahmal, a richly decorated litter sent by Islamic rulers to Mecca as an emblem of their independence, at the time of the hadj</w:t>
      </w:r>
    </w:p>
    <w:p w:rsidR="00B14408" w:rsidRDefault="00FD180F" w:rsidP="00FD180F">
      <w:pPr>
        <w:pStyle w:val="libNormal"/>
      </w:pPr>
      <w:r w:rsidRPr="00B14408">
        <w:rPr>
          <w:rStyle w:val="libBold2Char"/>
          <w:rFonts w:hint="eastAsia"/>
          <w:rtl/>
        </w:rPr>
        <w:t>تحميل</w:t>
      </w:r>
      <w:r>
        <w:t xml:space="preserve"> taḥmīl burdening; encumbrance; imposition; loading, shipping, shipment</w:t>
      </w:r>
    </w:p>
    <w:p w:rsidR="00B14408" w:rsidRDefault="00FD180F" w:rsidP="00FD180F">
      <w:pPr>
        <w:pStyle w:val="libNormal"/>
      </w:pPr>
      <w:r w:rsidRPr="00B14408">
        <w:rPr>
          <w:rStyle w:val="libBold2Char"/>
          <w:rFonts w:hint="eastAsia"/>
          <w:rtl/>
        </w:rPr>
        <w:t>تحميلة</w:t>
      </w:r>
      <w:r>
        <w:t xml:space="preserve"> taḥmīla pl. </w:t>
      </w:r>
      <w:r>
        <w:rPr>
          <w:rtl/>
        </w:rPr>
        <w:t>تحامل</w:t>
      </w:r>
      <w:r>
        <w:t xml:space="preserve"> taḥāmil2 suppository (med.)</w:t>
      </w:r>
    </w:p>
    <w:p w:rsidR="00B14408" w:rsidRDefault="00FD180F" w:rsidP="00FD180F">
      <w:pPr>
        <w:pStyle w:val="libNormal"/>
      </w:pPr>
      <w:r w:rsidRPr="00B14408">
        <w:rPr>
          <w:rStyle w:val="libBold2Char"/>
          <w:rFonts w:hint="eastAsia"/>
          <w:rtl/>
        </w:rPr>
        <w:t>تحمل</w:t>
      </w:r>
      <w:r>
        <w:t xml:space="preserve"> taḥammul taking over, assumption (of burdens); bearing, standing, sufferance, endurance; durability; strength,hardiness, sturdiness, solidity (of a material)</w:t>
      </w:r>
    </w:p>
    <w:p w:rsidR="00B14408" w:rsidRDefault="00FD180F" w:rsidP="00FD180F">
      <w:pPr>
        <w:pStyle w:val="libNormal"/>
      </w:pPr>
      <w:r w:rsidRPr="00B14408">
        <w:rPr>
          <w:rStyle w:val="libBold2Char"/>
          <w:rFonts w:hint="eastAsia"/>
          <w:rtl/>
        </w:rPr>
        <w:t>تحامل</w:t>
      </w:r>
      <w:r>
        <w:t xml:space="preserve"> taḥāmul prejudice, bias, partiality; intolerance</w:t>
      </w:r>
    </w:p>
    <w:p w:rsidR="00B14408" w:rsidRDefault="00FD180F" w:rsidP="00FD180F">
      <w:pPr>
        <w:pStyle w:val="libNormal"/>
      </w:pPr>
      <w:r w:rsidRPr="00B14408">
        <w:rPr>
          <w:rStyle w:val="libBold2Char"/>
          <w:rFonts w:hint="eastAsia"/>
          <w:rtl/>
        </w:rPr>
        <w:t>احتمال</w:t>
      </w:r>
      <w:r>
        <w:t xml:space="preserve"> iḥtimāl bearing, standing, suffering, sufferance, toleration; probability, likelihood, potentiality </w:t>
      </w:r>
      <w:r w:rsidR="003D2305">
        <w:t>|</w:t>
      </w:r>
      <w:r>
        <w:rPr>
          <w:rtl/>
        </w:rPr>
        <w:t>صعب الاحتمال</w:t>
      </w:r>
      <w:r>
        <w:t xml:space="preserve"> (ṣa‘b) hard to bear, oppressive</w:t>
      </w:r>
    </w:p>
    <w:p w:rsidR="00B14408" w:rsidRDefault="00FD180F" w:rsidP="00FD180F">
      <w:pPr>
        <w:pStyle w:val="libNormal"/>
      </w:pPr>
      <w:r w:rsidRPr="00B14408">
        <w:rPr>
          <w:rStyle w:val="libBold2Char"/>
          <w:rFonts w:hint="eastAsia"/>
          <w:rtl/>
        </w:rPr>
        <w:t>حامل</w:t>
      </w:r>
      <w:r>
        <w:t xml:space="preserve"> ḥāmil pl. </w:t>
      </w:r>
      <w:r>
        <w:rPr>
          <w:rtl/>
        </w:rPr>
        <w:t>حملة</w:t>
      </w:r>
      <w:r>
        <w:t xml:space="preserve"> ḥamala porter, carrier; bearer (of a note, of a check, etc.; of an order or decoration); holder (of an identification paper, of a diploma, of a   certificate); holding device, holder, clamp, fastener, hold, support (tech.); fighter (</w:t>
      </w:r>
      <w:r>
        <w:rPr>
          <w:rtl/>
        </w:rPr>
        <w:t>على</w:t>
      </w:r>
      <w:r>
        <w:t xml:space="preserve"> against), (pl. </w:t>
      </w:r>
      <w:r>
        <w:rPr>
          <w:rtl/>
        </w:rPr>
        <w:t>حوامل</w:t>
      </w:r>
      <w:r>
        <w:t xml:space="preserve"> ḥawāmil2) pregnant </w:t>
      </w:r>
      <w:r w:rsidR="003D2305">
        <w:t>|</w:t>
      </w:r>
      <w:r>
        <w:rPr>
          <w:rtl/>
        </w:rPr>
        <w:t>حامل البريد</w:t>
      </w:r>
      <w:r>
        <w:t xml:space="preserve"> courier, </w:t>
      </w:r>
      <w:r>
        <w:rPr>
          <w:rtl/>
        </w:rPr>
        <w:t>حملة الأسهم</w:t>
      </w:r>
      <w:r>
        <w:t xml:space="preserve"> ḥ. al</w:t>
      </w:r>
      <w:r w:rsidR="003D2305">
        <w:t>-</w:t>
      </w:r>
      <w:r>
        <w:t xml:space="preserve">ashum shareholders; </w:t>
      </w:r>
      <w:r>
        <w:rPr>
          <w:rtl/>
        </w:rPr>
        <w:t>حملة الأقلام</w:t>
      </w:r>
      <w:r>
        <w:t xml:space="preserve"> the publicists, the writers; </w:t>
      </w:r>
      <w:r>
        <w:rPr>
          <w:rtl/>
        </w:rPr>
        <w:t>حامل كلام الله</w:t>
      </w:r>
      <w:r>
        <w:t xml:space="preserve"> ḥ. kalām allāh one who knows the Koran by heart; </w:t>
      </w:r>
      <w:r>
        <w:rPr>
          <w:rtl/>
        </w:rPr>
        <w:t>تيار حامل</w:t>
      </w:r>
      <w:r>
        <w:t xml:space="preserve"> (tayyār) carrier current (el.), </w:t>
      </w:r>
      <w:r>
        <w:rPr>
          <w:rtl/>
        </w:rPr>
        <w:t>موجات ح</w:t>
      </w:r>
      <w:r>
        <w:rPr>
          <w:rFonts w:hint="eastAsia"/>
          <w:rtl/>
        </w:rPr>
        <w:t>املة</w:t>
      </w:r>
      <w:r>
        <w:t xml:space="preserve"> (maujāt) carrier waves (el.)</w:t>
      </w:r>
    </w:p>
    <w:p w:rsidR="00B14408" w:rsidRDefault="00FD180F" w:rsidP="00FD180F">
      <w:pPr>
        <w:pStyle w:val="libNormal"/>
      </w:pPr>
      <w:r w:rsidRPr="00B14408">
        <w:rPr>
          <w:rStyle w:val="libBold2Char"/>
          <w:rFonts w:hint="eastAsia"/>
          <w:rtl/>
        </w:rPr>
        <w:t>حاملة</w:t>
      </w:r>
      <w:r>
        <w:t xml:space="preserve"> ḥāmila pl. </w:t>
      </w:r>
      <w:r w:rsidR="003D2305">
        <w:t>-</w:t>
      </w:r>
      <w:r>
        <w:t xml:space="preserve">āt device for carrying, carrier </w:t>
      </w:r>
      <w:r w:rsidR="003D2305">
        <w:t>|</w:t>
      </w:r>
      <w:r>
        <w:t xml:space="preserve"> </w:t>
      </w:r>
      <w:r>
        <w:rPr>
          <w:rtl/>
        </w:rPr>
        <w:t>حاملة خريطة</w:t>
      </w:r>
      <w:r>
        <w:t xml:space="preserve">map case; </w:t>
      </w:r>
      <w:r>
        <w:rPr>
          <w:rtl/>
        </w:rPr>
        <w:t>حاملة طائرات</w:t>
      </w:r>
      <w:r>
        <w:t xml:space="preserve"> ḥ. ṭā’irāt aircraft carrier</w:t>
      </w:r>
    </w:p>
    <w:p w:rsidR="00B14408" w:rsidRDefault="00FD180F" w:rsidP="00FD180F">
      <w:pPr>
        <w:pStyle w:val="libNormal"/>
      </w:pPr>
      <w:r w:rsidRPr="00B14408">
        <w:rPr>
          <w:rStyle w:val="libBold2Char"/>
          <w:rFonts w:hint="eastAsia"/>
          <w:rtl/>
        </w:rPr>
        <w:t>محمول</w:t>
      </w:r>
      <w:r>
        <w:t xml:space="preserve"> maḥmūl carried, borne, bearable, tolerable; load weight, service weight, cargo; tonnage (of a vessel); predicate, attribute (logic), </w:t>
      </w:r>
      <w:r>
        <w:rPr>
          <w:rtl/>
        </w:rPr>
        <w:t>محمول عليه</w:t>
      </w:r>
      <w:r>
        <w:t xml:space="preserve"> subject (logic) </w:t>
      </w:r>
      <w:r w:rsidR="003D2305">
        <w:t>|</w:t>
      </w:r>
      <w:r>
        <w:rPr>
          <w:rtl/>
        </w:rPr>
        <w:t>مشاة محمولة</w:t>
      </w:r>
      <w:r>
        <w:t xml:space="preserve"> (mušāh) motorized infantry (mil.); </w:t>
      </w:r>
      <w:r>
        <w:rPr>
          <w:rtl/>
        </w:rPr>
        <w:t>جنود محمولون جوا</w:t>
      </w:r>
      <w:r>
        <w:t xml:space="preserve"> airborne troops (mil.)</w:t>
      </w:r>
    </w:p>
    <w:p w:rsidR="00B14408" w:rsidRDefault="00FD180F" w:rsidP="00FD180F">
      <w:pPr>
        <w:pStyle w:val="libNormal"/>
      </w:pPr>
      <w:r w:rsidRPr="00B14408">
        <w:rPr>
          <w:rStyle w:val="libBold2Char"/>
          <w:rFonts w:hint="eastAsia"/>
          <w:rtl/>
        </w:rPr>
        <w:t>محمل</w:t>
      </w:r>
      <w:r>
        <w:t xml:space="preserve"> muḥammal loaded, laden, heavily charged, burdened (</w:t>
      </w:r>
      <w:r>
        <w:rPr>
          <w:rtl/>
        </w:rPr>
        <w:t>ب</w:t>
      </w:r>
      <w:r>
        <w:t xml:space="preserve"> with), encumbered (</w:t>
      </w:r>
      <w:r>
        <w:rPr>
          <w:rtl/>
        </w:rPr>
        <w:t>ب</w:t>
      </w:r>
      <w:r>
        <w:t xml:space="preserve"> by)</w:t>
      </w:r>
    </w:p>
    <w:p w:rsidR="00B14408" w:rsidRDefault="00FD180F" w:rsidP="00FD180F">
      <w:pPr>
        <w:pStyle w:val="libNormal"/>
      </w:pPr>
      <w:r w:rsidRPr="00B14408">
        <w:rPr>
          <w:rStyle w:val="libBold2Char"/>
          <w:rFonts w:hint="eastAsia"/>
          <w:rtl/>
        </w:rPr>
        <w:t>محتمل</w:t>
      </w:r>
      <w:r>
        <w:t xml:space="preserve"> muḥtamal bearable, tolerable; probable, likely</w:t>
      </w:r>
    </w:p>
    <w:p w:rsidR="00B14408" w:rsidRDefault="00FD180F" w:rsidP="00FD180F">
      <w:pPr>
        <w:pStyle w:val="libNormal"/>
      </w:pPr>
      <w:r w:rsidRPr="00B14408">
        <w:rPr>
          <w:rStyle w:val="libBold2Char"/>
          <w:rFonts w:hint="eastAsia"/>
          <w:rtl/>
        </w:rPr>
        <w:t>حملق</w:t>
      </w:r>
      <w:r>
        <w:t xml:space="preserve"> ḥamlaqa (</w:t>
      </w:r>
      <w:r>
        <w:rPr>
          <w:rtl/>
        </w:rPr>
        <w:t>حملقة</w:t>
      </w:r>
      <w:r>
        <w:t xml:space="preserve"> ḥamlaqa) to stare, gaze (</w:t>
      </w:r>
      <w:r>
        <w:rPr>
          <w:rtl/>
        </w:rPr>
        <w:t>في</w:t>
      </w:r>
      <w:r>
        <w:t xml:space="preserve"> or </w:t>
      </w:r>
      <w:r>
        <w:rPr>
          <w:rtl/>
        </w:rPr>
        <w:t>ب</w:t>
      </w:r>
      <w:r>
        <w:t xml:space="preserve"> at)</w:t>
      </w:r>
    </w:p>
    <w:p w:rsidR="00B14408" w:rsidRDefault="00FD180F" w:rsidP="00FD180F">
      <w:pPr>
        <w:pStyle w:val="libNormal"/>
      </w:pPr>
      <w:r w:rsidRPr="00B14408">
        <w:rPr>
          <w:rStyle w:val="libBold2Char"/>
          <w:rFonts w:hint="eastAsia"/>
          <w:rtl/>
        </w:rPr>
        <w:t>حملايا</w:t>
      </w:r>
      <w:r>
        <w:t xml:space="preserve"> ḥimalāyā Himalaya</w:t>
      </w:r>
    </w:p>
    <w:p w:rsidR="00B14408" w:rsidRDefault="00FD180F" w:rsidP="00FD180F">
      <w:pPr>
        <w:pStyle w:val="libNormal"/>
      </w:pPr>
      <w:r w:rsidRPr="007F5296">
        <w:rPr>
          <w:rStyle w:val="libBold2Char"/>
        </w:rPr>
        <w:lastRenderedPageBreak/>
        <w:t>1</w:t>
      </w:r>
      <w:r w:rsidRPr="007F5296">
        <w:rPr>
          <w:rStyle w:val="libBold2Char"/>
          <w:rtl/>
        </w:rPr>
        <w:t>حمو</w:t>
      </w:r>
      <w:r>
        <w:t xml:space="preserve"> ḥamū (construct state of </w:t>
      </w:r>
      <w:r>
        <w:rPr>
          <w:rtl/>
        </w:rPr>
        <w:t>حم</w:t>
      </w:r>
      <w:r>
        <w:t xml:space="preserve"> ḥam) and </w:t>
      </w:r>
      <w:r>
        <w:rPr>
          <w:rtl/>
        </w:rPr>
        <w:t>حماة</w:t>
      </w:r>
      <w:r>
        <w:t xml:space="preserve"> ḥamāh see 1 </w:t>
      </w:r>
      <w:r>
        <w:rPr>
          <w:rtl/>
        </w:rPr>
        <w:t>حم</w:t>
      </w:r>
    </w:p>
    <w:p w:rsidR="00B14408" w:rsidRDefault="00FD180F" w:rsidP="00FD180F">
      <w:pPr>
        <w:pStyle w:val="libNormal"/>
      </w:pPr>
      <w:r w:rsidRPr="007F5296">
        <w:rPr>
          <w:rStyle w:val="libBold2Char"/>
        </w:rPr>
        <w:t>2</w:t>
      </w:r>
      <w:r w:rsidRPr="007F5296">
        <w:rPr>
          <w:rStyle w:val="libBold2Char"/>
          <w:rtl/>
        </w:rPr>
        <w:t>حمو</w:t>
      </w:r>
      <w:r>
        <w:t xml:space="preserve">) and </w:t>
      </w:r>
      <w:r>
        <w:rPr>
          <w:rtl/>
        </w:rPr>
        <w:t>حمى) حمي</w:t>
      </w:r>
      <w:r>
        <w:t xml:space="preserve"> ḥamiya a to be or become hot; to glow (metal); to flare up; to fly into a rage, become furious (</w:t>
      </w:r>
      <w:r>
        <w:rPr>
          <w:rtl/>
        </w:rPr>
        <w:t>على</w:t>
      </w:r>
      <w:r>
        <w:t xml:space="preserve"> at) </w:t>
      </w:r>
      <w:r w:rsidR="003D2305">
        <w:t>|</w:t>
      </w:r>
      <w:r>
        <w:t xml:space="preserve"> </w:t>
      </w:r>
      <w:r>
        <w:rPr>
          <w:rtl/>
        </w:rPr>
        <w:t>حمى الوطيس</w:t>
      </w:r>
      <w:r>
        <w:t>fierce fighting broke out II to make hot, heat (</w:t>
      </w:r>
      <w:r>
        <w:rPr>
          <w:rtl/>
        </w:rPr>
        <w:t>هـ</w:t>
      </w:r>
      <w:r>
        <w:t xml:space="preserve"> s.th.), to heat to glowing (</w:t>
      </w:r>
      <w:r>
        <w:rPr>
          <w:rtl/>
        </w:rPr>
        <w:t>هـ</w:t>
      </w:r>
      <w:r>
        <w:t xml:space="preserve"> metal); to fire up (</w:t>
      </w:r>
      <w:r>
        <w:rPr>
          <w:rtl/>
        </w:rPr>
        <w:t>هـ</w:t>
      </w:r>
      <w:r>
        <w:t xml:space="preserve"> a stove); to kindle, inflame, stir up, excite (</w:t>
      </w:r>
      <w:r>
        <w:rPr>
          <w:rtl/>
        </w:rPr>
        <w:t>هـ</w:t>
      </w:r>
      <w:r>
        <w:t xml:space="preserve"> s.th.); to bathe (= 3 </w:t>
      </w:r>
      <w:r>
        <w:rPr>
          <w:rtl/>
        </w:rPr>
        <w:t>حم</w:t>
      </w:r>
      <w:r>
        <w:t xml:space="preserve"> II) IV to make hot, heat (</w:t>
      </w:r>
      <w:r>
        <w:rPr>
          <w:rtl/>
        </w:rPr>
        <w:t>هـ</w:t>
      </w:r>
      <w:r>
        <w:t xml:space="preserve"> s.th.)</w:t>
      </w:r>
    </w:p>
    <w:p w:rsidR="00B14408" w:rsidRDefault="00FD180F" w:rsidP="00FD180F">
      <w:pPr>
        <w:pStyle w:val="libNormal"/>
      </w:pPr>
      <w:r w:rsidRPr="00B14408">
        <w:rPr>
          <w:rStyle w:val="libBold2Char"/>
          <w:rFonts w:hint="eastAsia"/>
          <w:rtl/>
        </w:rPr>
        <w:t>حمو</w:t>
      </w:r>
      <w:r>
        <w:t xml:space="preserve"> ḥamw heat </w:t>
      </w:r>
      <w:r w:rsidR="003D2305">
        <w:t>|</w:t>
      </w:r>
      <w:r>
        <w:rPr>
          <w:rtl/>
        </w:rPr>
        <w:t>حمو النيل</w:t>
      </w:r>
      <w:r>
        <w:t xml:space="preserve"> ḥ. an</w:t>
      </w:r>
      <w:r w:rsidR="003D2305">
        <w:t>-</w:t>
      </w:r>
      <w:r>
        <w:t>nīl prickly heat, heat rash, lichen tropicus (eg.)</w:t>
      </w:r>
    </w:p>
    <w:p w:rsidR="00B14408" w:rsidRDefault="00FD180F" w:rsidP="00FD180F">
      <w:pPr>
        <w:pStyle w:val="libNormal"/>
      </w:pPr>
      <w:r w:rsidRPr="00B14408">
        <w:rPr>
          <w:rStyle w:val="libBold2Char"/>
          <w:rFonts w:hint="eastAsia"/>
          <w:rtl/>
        </w:rPr>
        <w:t>حمو</w:t>
      </w:r>
      <w:r>
        <w:t xml:space="preserve"> ḥumūw heat</w:t>
      </w:r>
    </w:p>
    <w:p w:rsidR="00B14408" w:rsidRDefault="00FD180F" w:rsidP="00FD180F">
      <w:pPr>
        <w:pStyle w:val="libNormal"/>
      </w:pPr>
      <w:r w:rsidRPr="00B14408">
        <w:rPr>
          <w:rStyle w:val="libBold2Char"/>
          <w:rFonts w:hint="eastAsia"/>
          <w:rtl/>
        </w:rPr>
        <w:t>حمة</w:t>
      </w:r>
      <w:r>
        <w:t xml:space="preserve"> ḥuma pl. </w:t>
      </w:r>
      <w:r w:rsidR="003D2305">
        <w:t>-</w:t>
      </w:r>
      <w:r>
        <w:t xml:space="preserve">āt, </w:t>
      </w:r>
      <w:r>
        <w:rPr>
          <w:rtl/>
        </w:rPr>
        <w:t>حمى</w:t>
      </w:r>
      <w:r>
        <w:t xml:space="preserve"> ḥuman sting, stinger (of insects); prick, spine (of plants)</w:t>
      </w:r>
    </w:p>
    <w:p w:rsidR="00B14408" w:rsidRDefault="00FD180F" w:rsidP="00FD180F">
      <w:pPr>
        <w:pStyle w:val="libNormal"/>
      </w:pPr>
      <w:r w:rsidRPr="00B14408">
        <w:rPr>
          <w:rStyle w:val="libBold2Char"/>
          <w:rFonts w:hint="eastAsia"/>
          <w:rtl/>
        </w:rPr>
        <w:t>حمي</w:t>
      </w:r>
      <w:r>
        <w:t xml:space="preserve"> ḥamīy hot, glowing; heated, exited</w:t>
      </w:r>
    </w:p>
    <w:p w:rsidR="00B14408" w:rsidRDefault="00FD180F" w:rsidP="00FD180F">
      <w:pPr>
        <w:pStyle w:val="libNormal"/>
      </w:pPr>
      <w:r w:rsidRPr="00B14408">
        <w:rPr>
          <w:rStyle w:val="libBold2Char"/>
          <w:rFonts w:hint="eastAsia"/>
          <w:rtl/>
        </w:rPr>
        <w:t>حمى</w:t>
      </w:r>
      <w:r>
        <w:t xml:space="preserve"> ḥummā see 3 </w:t>
      </w:r>
      <w:r>
        <w:rPr>
          <w:rtl/>
        </w:rPr>
        <w:t>حم</w:t>
      </w:r>
    </w:p>
    <w:p w:rsidR="00B14408" w:rsidRDefault="00FD180F" w:rsidP="00FD180F">
      <w:pPr>
        <w:pStyle w:val="libNormal"/>
      </w:pPr>
      <w:r w:rsidRPr="00B14408">
        <w:rPr>
          <w:rStyle w:val="libBold2Char"/>
          <w:rFonts w:hint="eastAsia"/>
          <w:rtl/>
        </w:rPr>
        <w:t>حمية</w:t>
      </w:r>
      <w:r>
        <w:t xml:space="preserve"> ḥamīya zeal, ardor, fervor; enthusiasm, ardent zeal, fanaticism; violence, vehemence; passion, rage, fury; heat of excitement; temper, temperament </w:t>
      </w:r>
      <w:r w:rsidR="003D2305">
        <w:t>|</w:t>
      </w:r>
      <w:r>
        <w:t xml:space="preserve"> </w:t>
      </w:r>
      <w:r>
        <w:rPr>
          <w:rtl/>
        </w:rPr>
        <w:t>الحمية القومية</w:t>
      </w:r>
      <w:r>
        <w:t>(qaumīya) chauvinism</w:t>
      </w:r>
    </w:p>
    <w:p w:rsidR="00B14408" w:rsidRDefault="00FD180F" w:rsidP="00FD180F">
      <w:pPr>
        <w:pStyle w:val="libNormal"/>
      </w:pPr>
      <w:r w:rsidRPr="00B14408">
        <w:rPr>
          <w:rStyle w:val="libBold2Char"/>
          <w:rFonts w:hint="eastAsia"/>
          <w:rtl/>
        </w:rPr>
        <w:t>حميا</w:t>
      </w:r>
      <w:r>
        <w:t xml:space="preserve"> ḥumayyā heat; excitement, agitation; enthusiasm; fire, passion, impetuosity, vehemence; fury, rage; wine</w:t>
      </w:r>
    </w:p>
    <w:p w:rsidR="00B14408" w:rsidRDefault="00FD180F" w:rsidP="00FD180F">
      <w:pPr>
        <w:pStyle w:val="libNormal"/>
      </w:pPr>
      <w:r w:rsidRPr="00B14408">
        <w:rPr>
          <w:rStyle w:val="libBold2Char"/>
          <w:rFonts w:hint="eastAsia"/>
          <w:rtl/>
        </w:rPr>
        <w:t>حماوة</w:t>
      </w:r>
      <w:r>
        <w:t xml:space="preserve"> ḥamāwa heat</w:t>
      </w:r>
    </w:p>
    <w:p w:rsidR="00B14408" w:rsidRDefault="00FD180F" w:rsidP="00FD180F">
      <w:pPr>
        <w:pStyle w:val="libNormal"/>
      </w:pPr>
      <w:r w:rsidRPr="00B14408">
        <w:rPr>
          <w:rStyle w:val="libBold2Char"/>
          <w:rFonts w:hint="eastAsia"/>
          <w:rtl/>
        </w:rPr>
        <w:t>محمى</w:t>
      </w:r>
      <w:r>
        <w:t xml:space="preserve"> maḥman fire chamber, furnace (of a stove, oven, etc.)</w:t>
      </w:r>
    </w:p>
    <w:p w:rsidR="00B14408" w:rsidRDefault="00FD180F" w:rsidP="00FD180F">
      <w:pPr>
        <w:pStyle w:val="libNormal"/>
      </w:pPr>
      <w:r w:rsidRPr="00B14408">
        <w:rPr>
          <w:rStyle w:val="libBold2Char"/>
          <w:rFonts w:hint="eastAsia"/>
          <w:rtl/>
        </w:rPr>
        <w:t>حام</w:t>
      </w:r>
      <w:r>
        <w:t xml:space="preserve"> ḥāmin hot; heated, violent, fierce (e.g., a battle); glowing, passionate, fiery; burning</w:t>
      </w:r>
    </w:p>
    <w:p w:rsidR="00B14408" w:rsidRDefault="00FD180F" w:rsidP="00FD180F">
      <w:pPr>
        <w:pStyle w:val="libNormal"/>
      </w:pPr>
      <w:r>
        <w:t xml:space="preserve">1 </w:t>
      </w:r>
      <w:r>
        <w:rPr>
          <w:rtl/>
        </w:rPr>
        <w:t>حمى</w:t>
      </w:r>
      <w:r>
        <w:t xml:space="preserve"> ḥamā i (ḥamy, </w:t>
      </w:r>
      <w:r>
        <w:rPr>
          <w:rtl/>
        </w:rPr>
        <w:t>حماية</w:t>
      </w:r>
      <w:r>
        <w:t xml:space="preserve"> ḥimāya) to defend, guard (</w:t>
      </w:r>
      <w:r>
        <w:rPr>
          <w:rtl/>
        </w:rPr>
        <w:t>هـ, ه</w:t>
      </w:r>
      <w:r>
        <w:t xml:space="preserve"> s.o., s.th., </w:t>
      </w:r>
      <w:r>
        <w:rPr>
          <w:rtl/>
        </w:rPr>
        <w:t>من</w:t>
      </w:r>
      <w:r>
        <w:t xml:space="preserve"> against), protect, shelter, shield (</w:t>
      </w:r>
      <w:r>
        <w:rPr>
          <w:rtl/>
        </w:rPr>
        <w:t>من هـ, ه</w:t>
      </w:r>
      <w:r>
        <w:t xml:space="preserve"> s.o., s.th. from); to deny (</w:t>
      </w:r>
      <w:r>
        <w:rPr>
          <w:rtl/>
        </w:rPr>
        <w:t>المريض</w:t>
      </w:r>
      <w:r>
        <w:t xml:space="preserve"> the patient) harmful food (</w:t>
      </w:r>
      <w:r>
        <w:rPr>
          <w:rtl/>
        </w:rPr>
        <w:t>هـ</w:t>
      </w:r>
      <w:r>
        <w:t>; = to put him on diet); to forbid (</w:t>
      </w:r>
      <w:r>
        <w:rPr>
          <w:rtl/>
        </w:rPr>
        <w:t>ان ه</w:t>
      </w:r>
      <w:r>
        <w:t xml:space="preserve"> s.o. to do s.th.) III to defend (</w:t>
      </w:r>
      <w:r>
        <w:rPr>
          <w:rtl/>
        </w:rPr>
        <w:t>من</w:t>
      </w:r>
      <w:r>
        <w:t xml:space="preserve"> s.o. or s.th., also, of a lawyer in court); to shield, protect, support (</w:t>
      </w:r>
      <w:r>
        <w:rPr>
          <w:rtl/>
        </w:rPr>
        <w:t>عن</w:t>
      </w:r>
      <w:r>
        <w:t xml:space="preserve"> s.o. or s.th.), take up the cause of (</w:t>
      </w:r>
      <w:r>
        <w:rPr>
          <w:rtl/>
        </w:rPr>
        <w:t>عن</w:t>
      </w:r>
      <w:r>
        <w:t>), stand up for (</w:t>
      </w:r>
      <w:r>
        <w:rPr>
          <w:rtl/>
        </w:rPr>
        <w:t>عن</w:t>
      </w:r>
      <w:r>
        <w:t>) VI to keep away (</w:t>
      </w:r>
      <w:r>
        <w:rPr>
          <w:rtl/>
        </w:rPr>
        <w:t>هـ</w:t>
      </w:r>
      <w:r>
        <w:t xml:space="preserve"> from), shun, avoid (</w:t>
      </w:r>
      <w:r>
        <w:rPr>
          <w:rtl/>
        </w:rPr>
        <w:t>هـ</w:t>
      </w:r>
      <w:r>
        <w:t xml:space="preserve"> s.th.) VIII to protect o.s. (</w:t>
      </w:r>
      <w:r>
        <w:rPr>
          <w:rtl/>
        </w:rPr>
        <w:t>ه, هـ</w:t>
      </w:r>
      <w:r>
        <w:t xml:space="preserve"> from s.th., from s.o.), defend o.s., cover o.s. (</w:t>
      </w:r>
      <w:r>
        <w:rPr>
          <w:rtl/>
        </w:rPr>
        <w:t>ب</w:t>
      </w:r>
      <w:r>
        <w:t xml:space="preserve"> with s.th.), seek protection, seek shelter or refuge (</w:t>
      </w:r>
      <w:r>
        <w:rPr>
          <w:rtl/>
        </w:rPr>
        <w:t>ب</w:t>
      </w:r>
      <w:r>
        <w:t xml:space="preserve"> with s.o., also </w:t>
      </w:r>
      <w:r>
        <w:rPr>
          <w:rtl/>
        </w:rPr>
        <w:t>عند; من</w:t>
      </w:r>
      <w:r>
        <w:t xml:space="preserve"> from)</w:t>
      </w:r>
    </w:p>
    <w:p w:rsidR="00B14408" w:rsidRDefault="00FD180F" w:rsidP="00FD180F">
      <w:pPr>
        <w:pStyle w:val="libNormal"/>
      </w:pPr>
      <w:r w:rsidRPr="00B14408">
        <w:rPr>
          <w:rStyle w:val="libBold2Char"/>
          <w:rFonts w:hint="eastAsia"/>
          <w:rtl/>
        </w:rPr>
        <w:t>حمى</w:t>
      </w:r>
      <w:r>
        <w:t xml:space="preserve"> ḥiman protection; defense; sanctuary</w:t>
      </w:r>
    </w:p>
    <w:p w:rsidR="00B14408" w:rsidRDefault="00FD180F" w:rsidP="00FD180F">
      <w:pPr>
        <w:pStyle w:val="libNormal"/>
      </w:pPr>
      <w:r w:rsidRPr="00B14408">
        <w:rPr>
          <w:rStyle w:val="libBold2Char"/>
          <w:rFonts w:hint="eastAsia"/>
          <w:rtl/>
        </w:rPr>
        <w:lastRenderedPageBreak/>
        <w:t>حمية</w:t>
      </w:r>
      <w:r>
        <w:t xml:space="preserve"> ḥimya that which is defended; diet  </w:t>
      </w:r>
    </w:p>
    <w:p w:rsidR="00B14408" w:rsidRDefault="00FD180F" w:rsidP="00FD180F">
      <w:pPr>
        <w:pStyle w:val="libNormal"/>
      </w:pPr>
      <w:r w:rsidRPr="00B14408">
        <w:rPr>
          <w:rStyle w:val="libBold2Char"/>
          <w:rFonts w:hint="eastAsia"/>
          <w:rtl/>
        </w:rPr>
        <w:t>حماية</w:t>
      </w:r>
      <w:r>
        <w:t xml:space="preserve"> ḥimāya pl. </w:t>
      </w:r>
      <w:r w:rsidR="003D2305">
        <w:t>-</w:t>
      </w:r>
      <w:r>
        <w:t>āt protection, patronage, sponsorship, auspices; protectorate (pol.)</w:t>
      </w:r>
    </w:p>
    <w:p w:rsidR="00B14408" w:rsidRDefault="00FD180F" w:rsidP="00FD180F">
      <w:pPr>
        <w:pStyle w:val="libNormal"/>
      </w:pPr>
      <w:r w:rsidRPr="00B14408">
        <w:rPr>
          <w:rStyle w:val="libBold2Char"/>
          <w:rFonts w:hint="eastAsia"/>
          <w:rtl/>
        </w:rPr>
        <w:t>محاماة</w:t>
      </w:r>
      <w:r>
        <w:t xml:space="preserve"> muḥāmāh defense (jur.); legal profession, practicing of law </w:t>
      </w:r>
      <w:r w:rsidR="003D2305">
        <w:t>|</w:t>
      </w:r>
      <w:r>
        <w:t xml:space="preserve"> </w:t>
      </w:r>
      <w:r>
        <w:rPr>
          <w:rtl/>
        </w:rPr>
        <w:t>هيأة المحاماة</w:t>
      </w:r>
      <w:r>
        <w:t xml:space="preserve"> ḥai’at al</w:t>
      </w:r>
      <w:r w:rsidR="003D2305">
        <w:t>-</w:t>
      </w:r>
      <w:r>
        <w:t>m. the bar</w:t>
      </w:r>
    </w:p>
    <w:p w:rsidR="00B14408" w:rsidRDefault="00FD180F" w:rsidP="00FD180F">
      <w:pPr>
        <w:pStyle w:val="libNormal"/>
      </w:pPr>
      <w:r w:rsidRPr="00B14408">
        <w:rPr>
          <w:rStyle w:val="libBold2Char"/>
          <w:rFonts w:hint="eastAsia"/>
          <w:rtl/>
        </w:rPr>
        <w:t>احتماء</w:t>
      </w:r>
      <w:r>
        <w:t xml:space="preserve"> iḥtimā’ seeking cover, seeking protection; cover, shelter, protection</w:t>
      </w:r>
    </w:p>
    <w:p w:rsidR="00B14408" w:rsidRDefault="00FD180F" w:rsidP="00FD180F">
      <w:pPr>
        <w:pStyle w:val="libNormal"/>
      </w:pPr>
      <w:r w:rsidRPr="00B14408">
        <w:rPr>
          <w:rStyle w:val="libBold2Char"/>
          <w:rFonts w:hint="eastAsia"/>
          <w:rtl/>
        </w:rPr>
        <w:t>حام</w:t>
      </w:r>
      <w:r>
        <w:t xml:space="preserve"> ḥāmin pl. </w:t>
      </w:r>
      <w:r>
        <w:rPr>
          <w:rtl/>
        </w:rPr>
        <w:t>حماة</w:t>
      </w:r>
      <w:r>
        <w:t xml:space="preserve"> ḥumāh protector, defender, guardian; patron </w:t>
      </w:r>
      <w:r w:rsidR="003D2305">
        <w:t>|</w:t>
      </w:r>
      <w:r>
        <w:t xml:space="preserve"> </w:t>
      </w:r>
      <w:r>
        <w:rPr>
          <w:rtl/>
        </w:rPr>
        <w:t>الدولة الحامية</w:t>
      </w:r>
      <w:r>
        <w:t xml:space="preserve"> (daula) protecting power (of a protectorate)</w:t>
      </w:r>
    </w:p>
    <w:p w:rsidR="00B14408" w:rsidRDefault="00FD180F" w:rsidP="00FD180F">
      <w:pPr>
        <w:pStyle w:val="libNormal"/>
      </w:pPr>
      <w:r w:rsidRPr="00B14408">
        <w:rPr>
          <w:rStyle w:val="libBold2Char"/>
          <w:rFonts w:hint="eastAsia"/>
          <w:rtl/>
        </w:rPr>
        <w:t>حامية</w:t>
      </w:r>
      <w:r>
        <w:t xml:space="preserve"> ḥāmiya pl. </w:t>
      </w:r>
      <w:r w:rsidR="003D2305">
        <w:t>-</w:t>
      </w:r>
      <w:r>
        <w:t>āt patroness, protectress; garrison (mil.)</w:t>
      </w:r>
    </w:p>
    <w:p w:rsidR="00B14408" w:rsidRDefault="00FD180F" w:rsidP="00FD180F">
      <w:pPr>
        <w:pStyle w:val="libNormal"/>
      </w:pPr>
      <w:r w:rsidRPr="00B14408">
        <w:rPr>
          <w:rStyle w:val="libBold2Char"/>
          <w:rFonts w:hint="eastAsia"/>
          <w:rtl/>
        </w:rPr>
        <w:t>محمي</w:t>
      </w:r>
      <w:r>
        <w:t xml:space="preserve"> maḥmīy protected (</w:t>
      </w:r>
      <w:r>
        <w:rPr>
          <w:rtl/>
        </w:rPr>
        <w:t>ب</w:t>
      </w:r>
      <w:r>
        <w:t xml:space="preserve"> by); being under a protectorate, having the status of a protectorate </w:t>
      </w:r>
      <w:r w:rsidR="003D2305">
        <w:t>|</w:t>
      </w:r>
      <w:r>
        <w:rPr>
          <w:rtl/>
        </w:rPr>
        <w:t>منطقة محمية</w:t>
      </w:r>
      <w:r>
        <w:t xml:space="preserve"> (minṭaqa) protectorate (country)</w:t>
      </w:r>
    </w:p>
    <w:p w:rsidR="00B14408" w:rsidRDefault="00FD180F" w:rsidP="00FD180F">
      <w:pPr>
        <w:pStyle w:val="libNormal"/>
      </w:pPr>
      <w:r w:rsidRPr="00B14408">
        <w:rPr>
          <w:rStyle w:val="libBold2Char"/>
          <w:rFonts w:hint="eastAsia"/>
          <w:rtl/>
        </w:rPr>
        <w:t>محمية</w:t>
      </w:r>
      <w:r>
        <w:t xml:space="preserve"> maḥmīya pl. </w:t>
      </w:r>
      <w:r w:rsidR="003D2305">
        <w:t>-</w:t>
      </w:r>
      <w:r>
        <w:t>āt protectorate (country; pol.)</w:t>
      </w:r>
    </w:p>
    <w:p w:rsidR="00B14408" w:rsidRDefault="00FD180F" w:rsidP="00FD180F">
      <w:pPr>
        <w:pStyle w:val="libNormal"/>
      </w:pPr>
      <w:r w:rsidRPr="00B14408">
        <w:rPr>
          <w:rStyle w:val="libBold2Char"/>
          <w:rFonts w:hint="eastAsia"/>
          <w:rtl/>
        </w:rPr>
        <w:t>محام</w:t>
      </w:r>
      <w:r>
        <w:t xml:space="preserve"> muḥāmin pl. </w:t>
      </w:r>
      <w:r>
        <w:rPr>
          <w:rtl/>
        </w:rPr>
        <w:t>محاميون</w:t>
      </w:r>
      <w:r>
        <w:t xml:space="preserve"> muḥāmūn defense counsel, counselor</w:t>
      </w:r>
      <w:r w:rsidR="003D2305">
        <w:t>-</w:t>
      </w:r>
      <w:r>
        <w:t>at</w:t>
      </w:r>
      <w:r w:rsidR="003D2305">
        <w:t>-</w:t>
      </w:r>
      <w:r>
        <w:t>law, lawyer, barrister, attorney (at law), advocate</w:t>
      </w:r>
    </w:p>
    <w:p w:rsidR="00B14408" w:rsidRDefault="00FD180F" w:rsidP="00FD180F">
      <w:pPr>
        <w:pStyle w:val="libNormal"/>
      </w:pPr>
      <w:r w:rsidRPr="00B14408">
        <w:rPr>
          <w:rStyle w:val="libBold2Char"/>
          <w:rFonts w:hint="eastAsia"/>
          <w:rtl/>
        </w:rPr>
        <w:t>محامية</w:t>
      </w:r>
      <w:r>
        <w:t xml:space="preserve"> muḥāmiya woman lawyer</w:t>
      </w:r>
    </w:p>
    <w:p w:rsidR="00B14408" w:rsidRDefault="00FD180F" w:rsidP="00FD180F">
      <w:pPr>
        <w:pStyle w:val="libNormal"/>
      </w:pPr>
      <w:r w:rsidRPr="00B14408">
        <w:rPr>
          <w:rStyle w:val="libBold2Char"/>
          <w:rFonts w:hint="eastAsia"/>
          <w:rtl/>
        </w:rPr>
        <w:t>محتم</w:t>
      </w:r>
      <w:r>
        <w:t xml:space="preserve"> muḥtamin one who seeks protection; protégé; being under a protectorate, having the status of a protectorate</w:t>
      </w:r>
    </w:p>
    <w:p w:rsidR="00B14408" w:rsidRDefault="00FD180F" w:rsidP="00FD180F">
      <w:pPr>
        <w:pStyle w:val="libNormal"/>
      </w:pPr>
      <w:r>
        <w:t xml:space="preserve">2 </w:t>
      </w:r>
      <w:r>
        <w:rPr>
          <w:rtl/>
        </w:rPr>
        <w:t>حماة, حماه</w:t>
      </w:r>
      <w:r>
        <w:t xml:space="preserve"> ḥamāh Hama (city in W Syria)</w:t>
      </w:r>
    </w:p>
    <w:p w:rsidR="00B14408" w:rsidRDefault="00FD180F" w:rsidP="00FD180F">
      <w:pPr>
        <w:pStyle w:val="libNormal"/>
      </w:pPr>
      <w:r w:rsidRPr="00B14408">
        <w:rPr>
          <w:rStyle w:val="libBold2Char"/>
          <w:rFonts w:hint="eastAsia"/>
          <w:rtl/>
        </w:rPr>
        <w:t>حن</w:t>
      </w:r>
      <w:r>
        <w:t xml:space="preserve"> ḥanna i (</w:t>
      </w:r>
      <w:r>
        <w:rPr>
          <w:rtl/>
        </w:rPr>
        <w:t>حنين</w:t>
      </w:r>
      <w:r>
        <w:t xml:space="preserve"> ḥanīn) to long, yearn, hanker (</w:t>
      </w:r>
      <w:r>
        <w:rPr>
          <w:rtl/>
        </w:rPr>
        <w:t>الى</w:t>
      </w:r>
      <w:r>
        <w:t xml:space="preserve"> for), crave (</w:t>
      </w:r>
      <w:r>
        <w:rPr>
          <w:rtl/>
        </w:rPr>
        <w:t>الى</w:t>
      </w:r>
      <w:r>
        <w:t xml:space="preserve"> s.th.); </w:t>
      </w:r>
      <w:r w:rsidR="003D2305">
        <w:t>--</w:t>
      </w:r>
      <w:r>
        <w:t xml:space="preserve"> (</w:t>
      </w:r>
      <w:r>
        <w:rPr>
          <w:rtl/>
        </w:rPr>
        <w:t>حنة</w:t>
      </w:r>
      <w:r>
        <w:t xml:space="preserve"> ḥanna, </w:t>
      </w:r>
      <w:r>
        <w:rPr>
          <w:rtl/>
        </w:rPr>
        <w:t>حنان</w:t>
      </w:r>
      <w:r>
        <w:t xml:space="preserve"> ḥanān) to feel tenderness, affection, sympathy (</w:t>
      </w:r>
      <w:r>
        <w:rPr>
          <w:rtl/>
        </w:rPr>
        <w:t>على</w:t>
      </w:r>
      <w:r>
        <w:t xml:space="preserve"> for s.o.); to sympathize, commiserate (</w:t>
      </w:r>
      <w:r>
        <w:rPr>
          <w:rtl/>
        </w:rPr>
        <w:t>على</w:t>
      </w:r>
      <w:r>
        <w:t xml:space="preserve"> with), feel compassion (</w:t>
      </w:r>
      <w:r>
        <w:rPr>
          <w:rtl/>
        </w:rPr>
        <w:t>على</w:t>
      </w:r>
      <w:r>
        <w:t xml:space="preserve"> for); to pity (</w:t>
      </w:r>
      <w:r>
        <w:rPr>
          <w:rtl/>
        </w:rPr>
        <w:t>على</w:t>
      </w:r>
      <w:r>
        <w:t xml:space="preserve"> s.o.), have mercy (</w:t>
      </w:r>
      <w:r>
        <w:rPr>
          <w:rtl/>
        </w:rPr>
        <w:t>على</w:t>
      </w:r>
      <w:r>
        <w:t xml:space="preserve"> on) II to move, touch, fill with tenderness, soften, fill with compassion (</w:t>
      </w:r>
      <w:r>
        <w:rPr>
          <w:rtl/>
        </w:rPr>
        <w:t>قلبه</w:t>
      </w:r>
      <w:r>
        <w:t xml:space="preserve"> qalbahū s.o.’s heart); to blossom, flower, be in bloom (tree) V to feel sympathy, feel pity, feel compassion (</w:t>
      </w:r>
      <w:r>
        <w:rPr>
          <w:rtl/>
        </w:rPr>
        <w:t>على</w:t>
      </w:r>
      <w:r>
        <w:t xml:space="preserve"> for s.o.), commiserate (</w:t>
      </w:r>
      <w:r>
        <w:rPr>
          <w:rtl/>
        </w:rPr>
        <w:t>على</w:t>
      </w:r>
      <w:r>
        <w:t xml:space="preserve"> with s.o.); to be tender, affectionate</w:t>
      </w:r>
    </w:p>
    <w:p w:rsidR="00B14408" w:rsidRDefault="00FD180F" w:rsidP="00FD180F">
      <w:pPr>
        <w:pStyle w:val="libNormal"/>
      </w:pPr>
      <w:r w:rsidRPr="00B14408">
        <w:rPr>
          <w:rStyle w:val="libBold2Char"/>
          <w:rFonts w:hint="eastAsia"/>
          <w:rtl/>
        </w:rPr>
        <w:t>حنة</w:t>
      </w:r>
      <w:r>
        <w:t xml:space="preserve"> ḥanna sympathy; commiseration, compassion, pity; favorable aspect, advantage</w:t>
      </w:r>
    </w:p>
    <w:p w:rsidR="00B14408" w:rsidRDefault="00FD180F" w:rsidP="00FD180F">
      <w:pPr>
        <w:pStyle w:val="libNormal"/>
      </w:pPr>
      <w:r w:rsidRPr="00B14408">
        <w:rPr>
          <w:rStyle w:val="libBold2Char"/>
          <w:rFonts w:hint="eastAsia"/>
          <w:rtl/>
        </w:rPr>
        <w:t>حنان</w:t>
      </w:r>
      <w:r>
        <w:t xml:space="preserve"> ḥanān sympathy, love, affection, tenderness; commiseration, compassion, pity; </w:t>
      </w:r>
      <w:r>
        <w:rPr>
          <w:rtl/>
        </w:rPr>
        <w:t>حنانيك</w:t>
      </w:r>
      <w:r>
        <w:t xml:space="preserve"> ḥanānaika have pity! have mercy!</w:t>
      </w:r>
    </w:p>
    <w:p w:rsidR="00B14408" w:rsidRDefault="00FD180F" w:rsidP="00FD180F">
      <w:pPr>
        <w:pStyle w:val="libNormal"/>
      </w:pPr>
      <w:r w:rsidRPr="00B14408">
        <w:rPr>
          <w:rStyle w:val="libBold2Char"/>
          <w:rFonts w:hint="eastAsia"/>
          <w:rtl/>
        </w:rPr>
        <w:t>حنانة</w:t>
      </w:r>
      <w:r>
        <w:t xml:space="preserve"> ḥanāna compassion, pity, commiseration</w:t>
      </w:r>
    </w:p>
    <w:p w:rsidR="00B14408" w:rsidRDefault="00FD180F" w:rsidP="00FD180F">
      <w:pPr>
        <w:pStyle w:val="libNormal"/>
      </w:pPr>
      <w:r w:rsidRPr="00B14408">
        <w:rPr>
          <w:rStyle w:val="libBold2Char"/>
          <w:rFonts w:hint="eastAsia"/>
          <w:rtl/>
        </w:rPr>
        <w:lastRenderedPageBreak/>
        <w:t>حنين</w:t>
      </w:r>
      <w:r>
        <w:t xml:space="preserve"> ḥanīn longing, yearning, hankering, nostalgia, craving, desire</w:t>
      </w:r>
    </w:p>
    <w:p w:rsidR="00B14408" w:rsidRDefault="00FD180F" w:rsidP="00FD180F">
      <w:pPr>
        <w:pStyle w:val="libNormal"/>
      </w:pPr>
      <w:r w:rsidRPr="00B14408">
        <w:rPr>
          <w:rStyle w:val="libBold2Char"/>
          <w:rFonts w:hint="eastAsia"/>
          <w:rtl/>
        </w:rPr>
        <w:t>حنون</w:t>
      </w:r>
      <w:r>
        <w:t xml:space="preserve"> ḥanūn affectionate, loving, soft</w:t>
      </w:r>
      <w:r w:rsidR="003D2305">
        <w:t>-</w:t>
      </w:r>
      <w:r>
        <w:t>hearted, tenderhearted, compassionate, merciful; tender, soft, gentle, kind, moving, touching (voice)</w:t>
      </w:r>
    </w:p>
    <w:p w:rsidR="00B14408" w:rsidRDefault="00FD180F" w:rsidP="00FD180F">
      <w:pPr>
        <w:pStyle w:val="libNormal"/>
      </w:pPr>
      <w:r w:rsidRPr="00B14408">
        <w:rPr>
          <w:rStyle w:val="libBold2Char"/>
          <w:rFonts w:hint="eastAsia"/>
          <w:rtl/>
        </w:rPr>
        <w:t>حنان</w:t>
      </w:r>
      <w:r>
        <w:t xml:space="preserve"> ḥannān affectionate, loving, tender; compassionate, sympathetic</w:t>
      </w:r>
    </w:p>
    <w:p w:rsidR="00B14408" w:rsidRDefault="00FD180F" w:rsidP="00FD180F">
      <w:pPr>
        <w:pStyle w:val="libNormal"/>
      </w:pPr>
      <w:r w:rsidRPr="00B14408">
        <w:rPr>
          <w:rStyle w:val="libBold2Char"/>
          <w:rFonts w:hint="eastAsia"/>
          <w:rtl/>
        </w:rPr>
        <w:t>تحنان</w:t>
      </w:r>
      <w:r>
        <w:t xml:space="preserve"> tiḥnān attachment, devotion, loyalty</w:t>
      </w:r>
    </w:p>
    <w:p w:rsidR="00B14408" w:rsidRDefault="00FD180F" w:rsidP="00FD180F">
      <w:pPr>
        <w:pStyle w:val="libNormal"/>
      </w:pPr>
      <w:r w:rsidRPr="00B14408">
        <w:rPr>
          <w:rStyle w:val="libBold2Char"/>
          <w:rFonts w:hint="eastAsia"/>
          <w:rtl/>
        </w:rPr>
        <w:t>تحنن</w:t>
      </w:r>
      <w:r>
        <w:t xml:space="preserve"> taḥannun tenderness, affection, sympathy</w:t>
      </w:r>
    </w:p>
    <w:p w:rsidR="00B14408" w:rsidRDefault="00FD180F" w:rsidP="00FD180F">
      <w:pPr>
        <w:pStyle w:val="libNormal"/>
      </w:pPr>
      <w:r w:rsidRPr="00B14408">
        <w:rPr>
          <w:rStyle w:val="libBold2Char"/>
          <w:rFonts w:hint="eastAsia"/>
          <w:rtl/>
        </w:rPr>
        <w:t>حنأ</w:t>
      </w:r>
      <w:r>
        <w:t xml:space="preserve"> II to dye red (</w:t>
      </w:r>
      <w:r>
        <w:rPr>
          <w:rtl/>
        </w:rPr>
        <w:t>هـ</w:t>
      </w:r>
      <w:r>
        <w:t xml:space="preserve"> s.th., with henna)</w:t>
      </w:r>
    </w:p>
    <w:p w:rsidR="00B14408" w:rsidRDefault="00FD180F" w:rsidP="00FD180F">
      <w:pPr>
        <w:pStyle w:val="libNormal"/>
      </w:pPr>
      <w:r w:rsidRPr="00B14408">
        <w:rPr>
          <w:rStyle w:val="libBold2Char"/>
          <w:rFonts w:hint="eastAsia"/>
          <w:rtl/>
        </w:rPr>
        <w:t>حناء</w:t>
      </w:r>
      <w:r>
        <w:t xml:space="preserve"> ḥinnā’ henna (a reddish</w:t>
      </w:r>
      <w:r w:rsidR="003D2305">
        <w:t>-</w:t>
      </w:r>
      <w:r>
        <w:t xml:space="preserve">orange cosmetic gained from leaves and stalks of the henna plant) </w:t>
      </w:r>
      <w:r w:rsidR="003D2305">
        <w:t>|</w:t>
      </w:r>
      <w:r>
        <w:rPr>
          <w:rtl/>
        </w:rPr>
        <w:t>ابو الحناء</w:t>
      </w:r>
      <w:r>
        <w:t xml:space="preserve"> abū l</w:t>
      </w:r>
      <w:r w:rsidR="003D2305">
        <w:t>-</w:t>
      </w:r>
      <w:r>
        <w:t xml:space="preserve">ḥ. robin (redbreast); </w:t>
      </w:r>
      <w:r>
        <w:rPr>
          <w:rtl/>
        </w:rPr>
        <w:t>تمر الحناء</w:t>
      </w:r>
      <w:r>
        <w:t xml:space="preserve"> (colloq. tamr el</w:t>
      </w:r>
      <w:r w:rsidR="003D2305">
        <w:t>-</w:t>
      </w:r>
      <w:r>
        <w:t>ḥinna) henna plant (Lawsonia inermis; bot.)</w:t>
      </w:r>
    </w:p>
    <w:p w:rsidR="00B14408" w:rsidRDefault="00FD180F" w:rsidP="00FD180F">
      <w:pPr>
        <w:pStyle w:val="libNormal"/>
      </w:pPr>
      <w:r w:rsidRPr="00B14408">
        <w:rPr>
          <w:rStyle w:val="libBold2Char"/>
          <w:rFonts w:hint="eastAsia"/>
          <w:rtl/>
        </w:rPr>
        <w:t>حانبة</w:t>
      </w:r>
      <w:r>
        <w:t xml:space="preserve"> look up alphabetically</w:t>
      </w:r>
    </w:p>
    <w:p w:rsidR="00B14408" w:rsidRDefault="00FD180F" w:rsidP="00FD180F">
      <w:pPr>
        <w:pStyle w:val="libNormal"/>
      </w:pPr>
      <w:r w:rsidRPr="00B14408">
        <w:rPr>
          <w:rStyle w:val="libBold2Char"/>
          <w:rFonts w:hint="eastAsia"/>
          <w:rtl/>
        </w:rPr>
        <w:t>حنبلي</w:t>
      </w:r>
      <w:r>
        <w:t xml:space="preserve"> ḥanbalī Hanbalitic, of or pertaining to the madhab of Aḥmad ibn ḥanbal; puritanical, strict in religious matters; (pl. </w:t>
      </w:r>
      <w:r>
        <w:rPr>
          <w:rtl/>
        </w:rPr>
        <w:t>حنابلة</w:t>
      </w:r>
      <w:r>
        <w:t xml:space="preserve"> ḥanābila) Hanbalite</w:t>
      </w:r>
    </w:p>
    <w:p w:rsidR="00B14408" w:rsidRDefault="00FD180F" w:rsidP="00FD180F">
      <w:pPr>
        <w:pStyle w:val="libNormal"/>
      </w:pPr>
      <w:r w:rsidRPr="00B14408">
        <w:rPr>
          <w:rStyle w:val="libBold2Char"/>
          <w:rFonts w:hint="eastAsia"/>
          <w:rtl/>
        </w:rPr>
        <w:t>حانوت</w:t>
      </w:r>
      <w:r>
        <w:rPr>
          <w:rtl/>
        </w:rPr>
        <w:t>, حانوتي</w:t>
      </w:r>
      <w:r>
        <w:t xml:space="preserve"> see </w:t>
      </w:r>
      <w:r>
        <w:rPr>
          <w:rtl/>
        </w:rPr>
        <w:t>حنو</w:t>
      </w:r>
    </w:p>
    <w:p w:rsidR="00B14408" w:rsidRDefault="00FD180F" w:rsidP="00FD180F">
      <w:pPr>
        <w:pStyle w:val="libNormal"/>
      </w:pPr>
      <w:r w:rsidRPr="00B14408">
        <w:rPr>
          <w:rStyle w:val="libBold2Char"/>
          <w:rFonts w:hint="eastAsia"/>
          <w:rtl/>
        </w:rPr>
        <w:t>حنث</w:t>
      </w:r>
      <w:r>
        <w:t xml:space="preserve"> ḥanita a (ḥint) with </w:t>
      </w:r>
      <w:r>
        <w:rPr>
          <w:rtl/>
        </w:rPr>
        <w:t>في يمينه</w:t>
      </w:r>
      <w:r>
        <w:t xml:space="preserve"> or </w:t>
      </w:r>
      <w:r>
        <w:rPr>
          <w:rtl/>
        </w:rPr>
        <w:t>بيمينه</w:t>
      </w:r>
      <w:r>
        <w:t>: to break one’s oath V to practice piety, perform works of devotion; to seek religious purification; to scorn sin, not yield to sin</w:t>
      </w:r>
    </w:p>
    <w:p w:rsidR="00B14408" w:rsidRDefault="00FD180F" w:rsidP="00FD180F">
      <w:pPr>
        <w:pStyle w:val="libNormal"/>
      </w:pPr>
      <w:r w:rsidRPr="00B14408">
        <w:rPr>
          <w:rStyle w:val="libBold2Char"/>
          <w:rFonts w:hint="eastAsia"/>
          <w:rtl/>
        </w:rPr>
        <w:t>حنث</w:t>
      </w:r>
      <w:r>
        <w:t xml:space="preserve"> ḥint pl. </w:t>
      </w:r>
      <w:r>
        <w:rPr>
          <w:rtl/>
        </w:rPr>
        <w:t>احناث</w:t>
      </w:r>
      <w:r>
        <w:t xml:space="preserve"> aḥnāt perjury; sin  </w:t>
      </w:r>
    </w:p>
    <w:p w:rsidR="00B14408" w:rsidRDefault="00FD180F" w:rsidP="00FD180F">
      <w:pPr>
        <w:pStyle w:val="libNormal"/>
      </w:pPr>
      <w:r w:rsidRPr="00B14408">
        <w:rPr>
          <w:rStyle w:val="libBold2Char"/>
          <w:rFonts w:hint="eastAsia"/>
          <w:rtl/>
        </w:rPr>
        <w:t>حنجرة</w:t>
      </w:r>
      <w:r>
        <w:t xml:space="preserve"> ḥanjara pl. </w:t>
      </w:r>
      <w:r>
        <w:rPr>
          <w:rtl/>
        </w:rPr>
        <w:t>حناجر</w:t>
      </w:r>
      <w:r>
        <w:t xml:space="preserve"> ḥanājir2 larynx, throat</w:t>
      </w:r>
    </w:p>
    <w:p w:rsidR="00B14408" w:rsidRDefault="00FD180F" w:rsidP="00FD180F">
      <w:pPr>
        <w:pStyle w:val="libNormal"/>
      </w:pPr>
      <w:r w:rsidRPr="00B14408">
        <w:rPr>
          <w:rStyle w:val="libBold2Char"/>
          <w:rFonts w:hint="eastAsia"/>
          <w:rtl/>
        </w:rPr>
        <w:t>حنجور</w:t>
      </w:r>
      <w:r>
        <w:t xml:space="preserve"> ḥunjūr pl. </w:t>
      </w:r>
      <w:r>
        <w:rPr>
          <w:rtl/>
        </w:rPr>
        <w:t>حناجير</w:t>
      </w:r>
      <w:r>
        <w:t xml:space="preserve"> ḥanājīr 2 larynx, throat</w:t>
      </w:r>
    </w:p>
    <w:p w:rsidR="00B14408" w:rsidRDefault="00FD180F" w:rsidP="00FD180F">
      <w:pPr>
        <w:pStyle w:val="libNormal"/>
      </w:pPr>
      <w:r w:rsidRPr="00B14408">
        <w:rPr>
          <w:rStyle w:val="libBold2Char"/>
          <w:rFonts w:hint="eastAsia"/>
          <w:rtl/>
        </w:rPr>
        <w:t>حنجل</w:t>
      </w:r>
      <w:r>
        <w:t xml:space="preserve"> ḥanjala to prance (horse); to caper, gambol II taḥanjala to dance, caper, gambol, frisk</w:t>
      </w:r>
    </w:p>
    <w:p w:rsidR="00B14408" w:rsidRDefault="00FD180F" w:rsidP="00FD180F">
      <w:pPr>
        <w:pStyle w:val="libNormal"/>
      </w:pPr>
      <w:r w:rsidRPr="00B14408">
        <w:rPr>
          <w:rStyle w:val="libBold2Char"/>
          <w:rFonts w:hint="eastAsia"/>
          <w:rtl/>
        </w:rPr>
        <w:t>حندس</w:t>
      </w:r>
      <w:r>
        <w:t xml:space="preserve"> ḥindis pl. </w:t>
      </w:r>
      <w:r>
        <w:rPr>
          <w:rtl/>
        </w:rPr>
        <w:t>حنادس</w:t>
      </w:r>
      <w:r>
        <w:t xml:space="preserve"> ḥanādis2 dark night</w:t>
      </w:r>
    </w:p>
    <w:p w:rsidR="00B14408" w:rsidRDefault="00FD180F" w:rsidP="00FD180F">
      <w:pPr>
        <w:pStyle w:val="libNormal"/>
      </w:pPr>
      <w:r w:rsidRPr="00B14408">
        <w:rPr>
          <w:rStyle w:val="libBold2Char"/>
          <w:rFonts w:hint="eastAsia"/>
          <w:rtl/>
        </w:rPr>
        <w:t>حندقوق</w:t>
      </w:r>
      <w:r>
        <w:t xml:space="preserve"> ḥandaqūq (bot.) melilot, (yellow) sweet clover (Melilotus)</w:t>
      </w:r>
    </w:p>
    <w:p w:rsidR="00B14408" w:rsidRDefault="00FD180F" w:rsidP="00FD180F">
      <w:pPr>
        <w:pStyle w:val="libNormal"/>
      </w:pPr>
      <w:r w:rsidRPr="00B14408">
        <w:rPr>
          <w:rStyle w:val="libBold2Char"/>
          <w:rFonts w:hint="eastAsia"/>
          <w:rtl/>
        </w:rPr>
        <w:t>حنش</w:t>
      </w:r>
      <w:r>
        <w:t xml:space="preserve"> ḥanaš pl. </w:t>
      </w:r>
      <w:r>
        <w:rPr>
          <w:rtl/>
        </w:rPr>
        <w:t>احناش</w:t>
      </w:r>
      <w:r>
        <w:t xml:space="preserve"> aḥnāš snake</w:t>
      </w:r>
    </w:p>
    <w:p w:rsidR="00B14408" w:rsidRDefault="00FD180F" w:rsidP="00FD180F">
      <w:pPr>
        <w:pStyle w:val="libNormal"/>
      </w:pPr>
      <w:r w:rsidRPr="00B14408">
        <w:rPr>
          <w:rStyle w:val="libBold2Char"/>
          <w:rFonts w:hint="eastAsia"/>
          <w:rtl/>
        </w:rPr>
        <w:t>حنط</w:t>
      </w:r>
      <w:r>
        <w:t xml:space="preserve"> II to embalm (</w:t>
      </w:r>
      <w:r>
        <w:rPr>
          <w:rtl/>
        </w:rPr>
        <w:t>ه</w:t>
      </w:r>
      <w:r>
        <w:t xml:space="preserve"> a corpse); to stuff (</w:t>
      </w:r>
      <w:r>
        <w:rPr>
          <w:rtl/>
        </w:rPr>
        <w:t>هـ</w:t>
      </w:r>
      <w:r>
        <w:t xml:space="preserve"> a carcass)</w:t>
      </w:r>
    </w:p>
    <w:p w:rsidR="00B14408" w:rsidRDefault="00FD180F" w:rsidP="00FD180F">
      <w:pPr>
        <w:pStyle w:val="libNormal"/>
      </w:pPr>
      <w:r w:rsidRPr="00B14408">
        <w:rPr>
          <w:rStyle w:val="libBold2Char"/>
          <w:rFonts w:hint="eastAsia"/>
          <w:rtl/>
        </w:rPr>
        <w:t>حنطة</w:t>
      </w:r>
      <w:r>
        <w:t xml:space="preserve"> ḥinṭa wheat</w:t>
      </w:r>
    </w:p>
    <w:p w:rsidR="00B14408" w:rsidRDefault="00FD180F" w:rsidP="00FD180F">
      <w:pPr>
        <w:pStyle w:val="libNormal"/>
      </w:pPr>
      <w:r w:rsidRPr="00B14408">
        <w:rPr>
          <w:rStyle w:val="libBold2Char"/>
          <w:rtl/>
        </w:rPr>
        <w:t>حناطة</w:t>
      </w:r>
      <w:r>
        <w:t>ḥināṭa embalming</w:t>
      </w:r>
    </w:p>
    <w:p w:rsidR="00B14408" w:rsidRDefault="00FD180F" w:rsidP="00FD180F">
      <w:pPr>
        <w:pStyle w:val="libNormal"/>
      </w:pPr>
      <w:r w:rsidRPr="00B14408">
        <w:rPr>
          <w:rStyle w:val="libBold2Char"/>
          <w:rFonts w:hint="eastAsia"/>
          <w:rtl/>
        </w:rPr>
        <w:t>تحنط</w:t>
      </w:r>
      <w:r>
        <w:t xml:space="preserve"> taḥannuṭ mummification</w:t>
      </w:r>
    </w:p>
    <w:p w:rsidR="00B14408" w:rsidRDefault="00FD180F" w:rsidP="00FD180F">
      <w:pPr>
        <w:pStyle w:val="libNormal"/>
      </w:pPr>
      <w:r w:rsidRPr="00B14408">
        <w:rPr>
          <w:rStyle w:val="libBold2Char"/>
          <w:rFonts w:hint="eastAsia"/>
          <w:rtl/>
        </w:rPr>
        <w:t>محنط</w:t>
      </w:r>
      <w:r>
        <w:t xml:space="preserve"> muḥannaṭ mummified</w:t>
      </w:r>
    </w:p>
    <w:p w:rsidR="00B14408" w:rsidRDefault="00FD180F" w:rsidP="00FD180F">
      <w:pPr>
        <w:pStyle w:val="libNormal"/>
      </w:pPr>
      <w:r w:rsidRPr="00B14408">
        <w:rPr>
          <w:rStyle w:val="libBold2Char"/>
          <w:rFonts w:hint="eastAsia"/>
          <w:rtl/>
        </w:rPr>
        <w:t>عربة</w:t>
      </w:r>
      <w:r>
        <w:rPr>
          <w:rtl/>
        </w:rPr>
        <w:t xml:space="preserve"> الحنطور</w:t>
      </w:r>
      <w:r>
        <w:t xml:space="preserve"> ‘arabat al</w:t>
      </w:r>
      <w:r w:rsidR="003D2305">
        <w:t>-</w:t>
      </w:r>
      <w:r>
        <w:t>ḥanṭūr, victoria, light carriage. designed for two passengers</w:t>
      </w:r>
    </w:p>
    <w:p w:rsidR="00B14408" w:rsidRDefault="00FD180F" w:rsidP="00FD180F">
      <w:pPr>
        <w:pStyle w:val="libNormal"/>
      </w:pPr>
      <w:r w:rsidRPr="00B14408">
        <w:rPr>
          <w:rStyle w:val="libBold2Char"/>
          <w:rFonts w:hint="eastAsia"/>
          <w:rtl/>
        </w:rPr>
        <w:lastRenderedPageBreak/>
        <w:t>حنظل</w:t>
      </w:r>
      <w:r>
        <w:t xml:space="preserve"> ḥanẓal (coll.; n. un. </w:t>
      </w:r>
      <w:r>
        <w:rPr>
          <w:rtl/>
        </w:rPr>
        <w:t>ة</w:t>
      </w:r>
      <w:r>
        <w:t>) colocynth (Citrullue colocynthis; bot.)</w:t>
      </w:r>
    </w:p>
    <w:p w:rsidR="00B14408" w:rsidRDefault="00FD180F" w:rsidP="00FD180F">
      <w:pPr>
        <w:pStyle w:val="libNormal"/>
      </w:pPr>
      <w:r w:rsidRPr="00B14408">
        <w:rPr>
          <w:rStyle w:val="libBold2Char"/>
          <w:rFonts w:hint="eastAsia"/>
          <w:rtl/>
        </w:rPr>
        <w:t>حنف</w:t>
      </w:r>
      <w:r>
        <w:t xml:space="preserve"> ḥanafa i to turn or bend sideways</w:t>
      </w:r>
    </w:p>
    <w:p w:rsidR="00B14408" w:rsidRDefault="00FD180F" w:rsidP="00FD180F">
      <w:pPr>
        <w:pStyle w:val="libNormal"/>
      </w:pPr>
      <w:r w:rsidRPr="00B14408">
        <w:rPr>
          <w:rStyle w:val="libBold2Char"/>
          <w:rFonts w:hint="eastAsia"/>
          <w:rtl/>
        </w:rPr>
        <w:t>حنيف</w:t>
      </w:r>
      <w:r>
        <w:t xml:space="preserve"> ḥanīf pl. </w:t>
      </w:r>
      <w:r>
        <w:rPr>
          <w:rtl/>
        </w:rPr>
        <w:t>حنفاء</w:t>
      </w:r>
      <w:r>
        <w:t xml:space="preserve"> ḥunafā’2 true believer, orthodox; one who scorns the false creeds surrounding him and professes the true religion; true (religion) </w:t>
      </w:r>
      <w:r w:rsidR="003D2305">
        <w:t>|</w:t>
      </w:r>
      <w:r>
        <w:rPr>
          <w:rtl/>
        </w:rPr>
        <w:t>الدين الحنيف</w:t>
      </w:r>
      <w:r>
        <w:t xml:space="preserve"> (din) the True (i.e., Islamic) Religion, also </w:t>
      </w:r>
      <w:r>
        <w:rPr>
          <w:rtl/>
        </w:rPr>
        <w:t>الحنيفة السمحاء</w:t>
      </w:r>
      <w:r>
        <w:t xml:space="preserve"> (samḥā’)</w:t>
      </w:r>
    </w:p>
    <w:p w:rsidR="00B14408" w:rsidRDefault="00FD180F" w:rsidP="00FD180F">
      <w:pPr>
        <w:pStyle w:val="libNormal"/>
      </w:pPr>
      <w:r w:rsidRPr="00B14408">
        <w:rPr>
          <w:rStyle w:val="libBold2Char"/>
          <w:rFonts w:hint="eastAsia"/>
          <w:rtl/>
        </w:rPr>
        <w:t>حنفي</w:t>
      </w:r>
      <w:r>
        <w:t xml:space="preserve"> ḥanafī pagan, heathen, idolater (Chr.); Hanafitic (see </w:t>
      </w:r>
      <w:r>
        <w:rPr>
          <w:rtl/>
        </w:rPr>
        <w:t>حنيفة</w:t>
      </w:r>
      <w:r>
        <w:t xml:space="preserve">); (pl. </w:t>
      </w:r>
      <w:r w:rsidR="003D2305">
        <w:t>-</w:t>
      </w:r>
      <w:r>
        <w:t>ūn) Hanafi</w:t>
      </w:r>
    </w:p>
    <w:p w:rsidR="00B14408" w:rsidRDefault="00FD180F" w:rsidP="00FD180F">
      <w:pPr>
        <w:pStyle w:val="libNormal"/>
      </w:pPr>
      <w:r w:rsidRPr="00B14408">
        <w:rPr>
          <w:rStyle w:val="libBold2Char"/>
          <w:rFonts w:hint="eastAsia"/>
          <w:rtl/>
        </w:rPr>
        <w:t>حنفية</w:t>
      </w:r>
      <w:r>
        <w:t xml:space="preserve"> ḥanafīya paganism, heathendom (Chr.); Hanafitic madhab (an orthodox school of theology founded by Abu Hanifah); </w:t>
      </w:r>
      <w:r w:rsidR="003D2305">
        <w:t>--</w:t>
      </w:r>
      <w:r>
        <w:t xml:space="preserve"> (pl. </w:t>
      </w:r>
      <w:r w:rsidR="003D2305">
        <w:t>-</w:t>
      </w:r>
      <w:r>
        <w:t>āt) faucet, tap; hydrant</w:t>
      </w:r>
    </w:p>
    <w:p w:rsidR="00B14408" w:rsidRDefault="00FD180F" w:rsidP="00FD180F">
      <w:pPr>
        <w:pStyle w:val="libNormal"/>
      </w:pPr>
      <w:r w:rsidRPr="00B14408">
        <w:rPr>
          <w:rStyle w:val="libBold2Char"/>
          <w:rFonts w:hint="eastAsia"/>
          <w:rtl/>
        </w:rPr>
        <w:t>الحنيفية</w:t>
      </w:r>
      <w:r>
        <w:t xml:space="preserve"> al</w:t>
      </w:r>
      <w:r w:rsidR="003D2305">
        <w:t>-</w:t>
      </w:r>
      <w:r>
        <w:t>ḥanīfīya the True (i.e., Islamic) Religion</w:t>
      </w:r>
    </w:p>
    <w:p w:rsidR="00B14408" w:rsidRDefault="00FD180F" w:rsidP="00FD180F">
      <w:pPr>
        <w:pStyle w:val="libNormal"/>
      </w:pPr>
      <w:r w:rsidRPr="00B14408">
        <w:rPr>
          <w:rStyle w:val="libBold2Char"/>
          <w:rFonts w:hint="eastAsia"/>
          <w:rtl/>
        </w:rPr>
        <w:t>احنف</w:t>
      </w:r>
      <w:r>
        <w:t xml:space="preserve"> aḥnaf2 afflicted with a distortion of the foot</w:t>
      </w:r>
    </w:p>
    <w:p w:rsidR="00B14408" w:rsidRDefault="00FD180F" w:rsidP="00FD180F">
      <w:pPr>
        <w:pStyle w:val="libNormal"/>
      </w:pPr>
      <w:r w:rsidRPr="00B14408">
        <w:rPr>
          <w:rStyle w:val="libBold2Char"/>
          <w:rFonts w:hint="eastAsia"/>
          <w:rtl/>
        </w:rPr>
        <w:t>حنق</w:t>
      </w:r>
      <w:r>
        <w:t xml:space="preserve"> ḥaniqa a (ḥanaq) to be furious, mad, angry; to be annoyed, exasperated, peeved, irritated (</w:t>
      </w:r>
      <w:r>
        <w:rPr>
          <w:rtl/>
        </w:rPr>
        <w:t>على</w:t>
      </w:r>
      <w:r>
        <w:t xml:space="preserve"> or </w:t>
      </w:r>
      <w:r>
        <w:rPr>
          <w:rtl/>
        </w:rPr>
        <w:t>من</w:t>
      </w:r>
      <w:r>
        <w:t xml:space="preserve"> at, by), be resentful (</w:t>
      </w:r>
      <w:r>
        <w:rPr>
          <w:rtl/>
        </w:rPr>
        <w:t>على</w:t>
      </w:r>
      <w:r>
        <w:t xml:space="preserve"> or </w:t>
      </w:r>
      <w:r>
        <w:rPr>
          <w:rtl/>
        </w:rPr>
        <w:t>من</w:t>
      </w:r>
      <w:r>
        <w:t xml:space="preserve"> of) IV to infuriate, enrage, embitter, exasperate, irritate (</w:t>
      </w:r>
      <w:r>
        <w:rPr>
          <w:rtl/>
        </w:rPr>
        <w:t>ه</w:t>
      </w:r>
      <w:r>
        <w:t xml:space="preserve"> s.o.)</w:t>
      </w:r>
    </w:p>
    <w:p w:rsidR="00B14408" w:rsidRDefault="00FD180F" w:rsidP="00FD180F">
      <w:pPr>
        <w:pStyle w:val="libNormal"/>
      </w:pPr>
      <w:r w:rsidRPr="00B14408">
        <w:rPr>
          <w:rStyle w:val="libBold2Char"/>
          <w:rFonts w:hint="eastAsia"/>
          <w:rtl/>
        </w:rPr>
        <w:t>حنق</w:t>
      </w:r>
      <w:r>
        <w:t xml:space="preserve"> ḥanaq fury, rage, ire, wrath, anger, exasperation, resentment, rancor</w:t>
      </w:r>
    </w:p>
    <w:p w:rsidR="00B14408" w:rsidRDefault="00FD180F" w:rsidP="00FD180F">
      <w:pPr>
        <w:pStyle w:val="libNormal"/>
      </w:pPr>
      <w:r w:rsidRPr="00B14408">
        <w:rPr>
          <w:rStyle w:val="libBold2Char"/>
          <w:rFonts w:hint="eastAsia"/>
          <w:rtl/>
        </w:rPr>
        <w:t>حنق</w:t>
      </w:r>
      <w:r>
        <w:t xml:space="preserve"> ḥaniq furious, mad, angry; resentful, bitter, embittered, annoyed, exasperated, peeved</w:t>
      </w:r>
    </w:p>
    <w:p w:rsidR="00B14408" w:rsidRDefault="00FD180F" w:rsidP="00FD180F">
      <w:pPr>
        <w:pStyle w:val="libNormal"/>
      </w:pPr>
      <w:r w:rsidRPr="00B14408">
        <w:rPr>
          <w:rStyle w:val="libBold2Char"/>
          <w:rFonts w:hint="eastAsia"/>
          <w:rtl/>
        </w:rPr>
        <w:t>حانق</w:t>
      </w:r>
      <w:r>
        <w:t xml:space="preserve"> ḥāniq furious, mad, angry; resentful, bitter, embittered, annoyed, exasperated, peeved </w:t>
      </w:r>
      <w:r w:rsidR="003D2305">
        <w:t>|</w:t>
      </w:r>
      <w:r>
        <w:rPr>
          <w:rtl/>
        </w:rPr>
        <w:t>حانق على الحياة</w:t>
      </w:r>
      <w:r>
        <w:t xml:space="preserve"> (ḥayāh) weary of life, dispirited, dejected; </w:t>
      </w:r>
      <w:r>
        <w:rPr>
          <w:rtl/>
        </w:rPr>
        <w:t>حانق على النساء</w:t>
      </w:r>
      <w:r>
        <w:t xml:space="preserve"> (nisā’) misogynist</w:t>
      </w:r>
    </w:p>
    <w:p w:rsidR="00B14408" w:rsidRDefault="00FD180F" w:rsidP="00FD180F">
      <w:pPr>
        <w:pStyle w:val="libNormal"/>
      </w:pPr>
      <w:r w:rsidRPr="00B14408">
        <w:rPr>
          <w:rStyle w:val="libBold2Char"/>
          <w:rFonts w:hint="eastAsia"/>
          <w:rtl/>
        </w:rPr>
        <w:t>محنق</w:t>
      </w:r>
      <w:r>
        <w:t xml:space="preserve"> muḥannaq infuriated, enraged; embittered, bitter, angry, exasperated, resentful</w:t>
      </w:r>
    </w:p>
    <w:p w:rsidR="00B14408" w:rsidRDefault="00FD180F" w:rsidP="00FD180F">
      <w:pPr>
        <w:pStyle w:val="libNormal"/>
      </w:pPr>
      <w:r w:rsidRPr="00B14408">
        <w:rPr>
          <w:rStyle w:val="libBold2Char"/>
          <w:rFonts w:hint="eastAsia"/>
          <w:rtl/>
        </w:rPr>
        <w:t>حنك</w:t>
      </w:r>
      <w:r>
        <w:t xml:space="preserve"> ḥanaka i u, II and IV to sophisticate, make experienced or worldly</w:t>
      </w:r>
      <w:r w:rsidR="003D2305">
        <w:t>-</w:t>
      </w:r>
      <w:r>
        <w:t>wise through severe trials (said of fate, time, age)</w:t>
      </w:r>
    </w:p>
    <w:p w:rsidR="00B14408" w:rsidRDefault="00FD180F" w:rsidP="00FD180F">
      <w:pPr>
        <w:pStyle w:val="libNormal"/>
      </w:pPr>
      <w:r w:rsidRPr="00B14408">
        <w:rPr>
          <w:rStyle w:val="libBold2Char"/>
          <w:rFonts w:hint="eastAsia"/>
          <w:rtl/>
        </w:rPr>
        <w:t>حنك</w:t>
      </w:r>
      <w:r>
        <w:t xml:space="preserve"> ḥanak pl. </w:t>
      </w:r>
      <w:r>
        <w:rPr>
          <w:rtl/>
        </w:rPr>
        <w:t>احناك</w:t>
      </w:r>
      <w:r>
        <w:t xml:space="preserve"> aḥnāk palate</w:t>
      </w:r>
    </w:p>
    <w:p w:rsidR="00B14408" w:rsidRDefault="00FD180F" w:rsidP="00FD180F">
      <w:pPr>
        <w:pStyle w:val="libNormal"/>
      </w:pPr>
      <w:r w:rsidRPr="00B14408">
        <w:rPr>
          <w:rStyle w:val="libBold2Char"/>
          <w:rFonts w:hint="eastAsia"/>
          <w:rtl/>
        </w:rPr>
        <w:t>حنكي</w:t>
      </w:r>
      <w:r>
        <w:t xml:space="preserve"> ḥanakī palatal</w:t>
      </w:r>
    </w:p>
    <w:p w:rsidR="00B14408" w:rsidRDefault="00FD180F" w:rsidP="00FD180F">
      <w:pPr>
        <w:pStyle w:val="libNormal"/>
      </w:pPr>
      <w:r w:rsidRPr="00B14408">
        <w:rPr>
          <w:rStyle w:val="libBold2Char"/>
          <w:rFonts w:hint="eastAsia"/>
          <w:rtl/>
        </w:rPr>
        <w:t>حنك</w:t>
      </w:r>
      <w:r>
        <w:t xml:space="preserve"> ḥunk, ḥink and </w:t>
      </w:r>
      <w:r>
        <w:rPr>
          <w:rtl/>
        </w:rPr>
        <w:t>حنكة</w:t>
      </w:r>
      <w:r>
        <w:t xml:space="preserve"> ḥunka worldly experience, worldly wisdom gained through experience, sophistication</w:t>
      </w:r>
    </w:p>
    <w:p w:rsidR="00B14408" w:rsidRDefault="00FD180F" w:rsidP="00FD180F">
      <w:pPr>
        <w:pStyle w:val="libNormal"/>
      </w:pPr>
      <w:r w:rsidRPr="00B14408">
        <w:rPr>
          <w:rStyle w:val="libBold2Char"/>
          <w:rFonts w:hint="eastAsia"/>
          <w:rtl/>
        </w:rPr>
        <w:t>محنك</w:t>
      </w:r>
      <w:r>
        <w:t xml:space="preserve"> muḥannak experienced, worldly wise, sophisticated </w:t>
      </w:r>
      <w:r w:rsidR="003D2305">
        <w:t>|</w:t>
      </w:r>
      <w:r>
        <w:rPr>
          <w:rtl/>
        </w:rPr>
        <w:t>محنك مبنك</w:t>
      </w:r>
      <w:r>
        <w:t xml:space="preserve"> (mubannak) shrewd, smart, sharp</w:t>
      </w:r>
    </w:p>
    <w:p w:rsidR="00B14408" w:rsidRDefault="00FD180F" w:rsidP="00FD180F">
      <w:pPr>
        <w:pStyle w:val="libNormal"/>
      </w:pPr>
      <w:r>
        <w:lastRenderedPageBreak/>
        <w:t>(</w:t>
      </w:r>
      <w:r>
        <w:rPr>
          <w:rtl/>
        </w:rPr>
        <w:t>حنو</w:t>
      </w:r>
      <w:r>
        <w:t xml:space="preserve"> and </w:t>
      </w:r>
      <w:r>
        <w:rPr>
          <w:rtl/>
        </w:rPr>
        <w:t>حنى) حنا</w:t>
      </w:r>
      <w:r>
        <w:t xml:space="preserve"> ḥanā u and </w:t>
      </w:r>
      <w:r>
        <w:rPr>
          <w:rtl/>
        </w:rPr>
        <w:t>حنى</w:t>
      </w:r>
      <w:r>
        <w:t xml:space="preserve"> ḥanā i to bend, curve, twist, turn; to lean, incline (</w:t>
      </w:r>
      <w:r>
        <w:rPr>
          <w:rtl/>
        </w:rPr>
        <w:t>على</w:t>
      </w:r>
      <w:r>
        <w:t xml:space="preserve"> or </w:t>
      </w:r>
      <w:r>
        <w:rPr>
          <w:rtl/>
        </w:rPr>
        <w:t>الى</w:t>
      </w:r>
      <w:r>
        <w:t xml:space="preserve"> toward s.o.); to feel for s.o. (</w:t>
      </w:r>
      <w:r>
        <w:rPr>
          <w:rtl/>
        </w:rPr>
        <w:t>على</w:t>
      </w:r>
      <w:r>
        <w:t>), sympathize (</w:t>
      </w:r>
      <w:r>
        <w:rPr>
          <w:rtl/>
        </w:rPr>
        <w:t>على</w:t>
      </w:r>
      <w:r>
        <w:t xml:space="preserve"> with s.o.), commiserate, pity (</w:t>
      </w:r>
      <w:r>
        <w:rPr>
          <w:rtl/>
        </w:rPr>
        <w:t>على</w:t>
      </w:r>
      <w:r>
        <w:t xml:space="preserve"> s.o.), feel compassion, feel pity (</w:t>
      </w:r>
      <w:r>
        <w:rPr>
          <w:rtl/>
        </w:rPr>
        <w:t>على</w:t>
      </w:r>
      <w:r>
        <w:t xml:space="preserve"> for s.o.); to bend, bow, flex, curve, crook (</w:t>
      </w:r>
      <w:r>
        <w:rPr>
          <w:rtl/>
        </w:rPr>
        <w:t>هـ</w:t>
      </w:r>
      <w:r>
        <w:t xml:space="preserve"> s.th.) IV to bend, bow, tilt, incline (</w:t>
      </w:r>
      <w:r>
        <w:rPr>
          <w:rtl/>
        </w:rPr>
        <w:t>هـ</w:t>
      </w:r>
      <w:r>
        <w:t xml:space="preserve"> s.th.; e.g., </w:t>
      </w:r>
      <w:r>
        <w:rPr>
          <w:rtl/>
        </w:rPr>
        <w:t>رأسه</w:t>
      </w:r>
      <w:r>
        <w:t xml:space="preserve"> ra’sahū one’s head); to sympathize (</w:t>
      </w:r>
      <w:r>
        <w:rPr>
          <w:rtl/>
        </w:rPr>
        <w:t>على</w:t>
      </w:r>
      <w:r>
        <w:t xml:space="preserve">   with s.o.), feel compassion, feel pity (</w:t>
      </w:r>
      <w:r>
        <w:rPr>
          <w:rtl/>
        </w:rPr>
        <w:t>على</w:t>
      </w:r>
      <w:r>
        <w:t xml:space="preserve"> for s.o.), commiserate, pity (</w:t>
      </w:r>
      <w:r>
        <w:rPr>
          <w:rtl/>
        </w:rPr>
        <w:t>على</w:t>
      </w:r>
      <w:r>
        <w:t xml:space="preserve"> s.o.) VII to bend, curve, twist, turn; to be winding, be tortuous, wind, meander (e.g., a road); to turn, deviate, digress (</w:t>
      </w:r>
      <w:r>
        <w:rPr>
          <w:rtl/>
        </w:rPr>
        <w:t>عن</w:t>
      </w:r>
      <w:r>
        <w:t xml:space="preserve"> from); to bow (</w:t>
      </w:r>
      <w:r>
        <w:rPr>
          <w:rtl/>
        </w:rPr>
        <w:t>ل</w:t>
      </w:r>
      <w:r>
        <w:t xml:space="preserve"> to s.o.); to lean, incline (</w:t>
      </w:r>
      <w:r>
        <w:rPr>
          <w:rtl/>
        </w:rPr>
        <w:t>على</w:t>
      </w:r>
      <w:r>
        <w:t xml:space="preserve"> or </w:t>
      </w:r>
      <w:r>
        <w:rPr>
          <w:rtl/>
        </w:rPr>
        <w:t>فوق</w:t>
      </w:r>
      <w:r>
        <w:t xml:space="preserve">; over s.th., </w:t>
      </w:r>
      <w:r>
        <w:rPr>
          <w:rtl/>
        </w:rPr>
        <w:t>الى</w:t>
      </w:r>
      <w:r>
        <w:t xml:space="preserve"> toward s.o., toward s.th.); to devote o.s. eagerly (</w:t>
      </w:r>
      <w:r>
        <w:rPr>
          <w:rtl/>
        </w:rPr>
        <w:t>على</w:t>
      </w:r>
      <w:r>
        <w:t xml:space="preserve"> to s.th.); to contain, harbor (</w:t>
      </w:r>
      <w:r>
        <w:rPr>
          <w:rtl/>
        </w:rPr>
        <w:t>على</w:t>
      </w:r>
      <w:r>
        <w:t xml:space="preserve"> s.th.) </w:t>
      </w:r>
      <w:r w:rsidR="003D2305">
        <w:t>|</w:t>
      </w:r>
      <w:r>
        <w:rPr>
          <w:rtl/>
        </w:rPr>
        <w:t>ان ضلوعي لا تنح</w:t>
      </w:r>
      <w:r>
        <w:rPr>
          <w:rFonts w:hint="eastAsia"/>
          <w:rtl/>
        </w:rPr>
        <w:t>ني</w:t>
      </w:r>
      <w:r>
        <w:rPr>
          <w:rtl/>
        </w:rPr>
        <w:t xml:space="preserve"> على ضغن</w:t>
      </w:r>
      <w:r>
        <w:t xml:space="preserve"> (ḍulū‘ī, ḍign) I harbor no grudge, I feel no resentment</w:t>
      </w:r>
    </w:p>
    <w:p w:rsidR="00B14408" w:rsidRDefault="00FD180F" w:rsidP="00FD180F">
      <w:pPr>
        <w:pStyle w:val="libNormal"/>
      </w:pPr>
      <w:r w:rsidRPr="00B14408">
        <w:rPr>
          <w:rStyle w:val="libBold2Char"/>
          <w:rFonts w:hint="eastAsia"/>
          <w:rtl/>
        </w:rPr>
        <w:t>حنو</w:t>
      </w:r>
      <w:r>
        <w:t xml:space="preserve"> ḥanw bending, deflection, flexing, flexure, curving, curvature, twisting, turning</w:t>
      </w:r>
    </w:p>
    <w:p w:rsidR="00B14408" w:rsidRDefault="00FD180F" w:rsidP="00FD180F">
      <w:pPr>
        <w:pStyle w:val="libNormal"/>
      </w:pPr>
      <w:r w:rsidRPr="00B14408">
        <w:rPr>
          <w:rStyle w:val="libBold2Char"/>
          <w:rFonts w:hint="eastAsia"/>
          <w:rtl/>
        </w:rPr>
        <w:t>حنو</w:t>
      </w:r>
      <w:r>
        <w:t xml:space="preserve"> ḥinw pl. </w:t>
      </w:r>
      <w:r>
        <w:rPr>
          <w:rtl/>
        </w:rPr>
        <w:t>احناء</w:t>
      </w:r>
      <w:r>
        <w:t xml:space="preserve"> aḥnā’ bend, bow, turn, twist, curved line, curve, contour; pl. ribs </w:t>
      </w:r>
      <w:r w:rsidR="003D2305">
        <w:t>|</w:t>
      </w:r>
      <w:r>
        <w:rPr>
          <w:rtl/>
        </w:rPr>
        <w:t>بين احنائها</w:t>
      </w:r>
      <w:r>
        <w:t xml:space="preserve"> in her bosom</w:t>
      </w:r>
    </w:p>
    <w:p w:rsidR="00B14408" w:rsidRDefault="00FD180F" w:rsidP="00FD180F">
      <w:pPr>
        <w:pStyle w:val="libNormal"/>
      </w:pPr>
      <w:r w:rsidRPr="00B14408">
        <w:rPr>
          <w:rStyle w:val="libBold2Char"/>
          <w:rFonts w:hint="eastAsia"/>
          <w:rtl/>
        </w:rPr>
        <w:t>حنو</w:t>
      </w:r>
      <w:r>
        <w:t xml:space="preserve"> ḥunuw sympathy, compassion, tenderness, affection</w:t>
      </w:r>
    </w:p>
    <w:p w:rsidR="00B14408" w:rsidRDefault="00FD180F" w:rsidP="00FD180F">
      <w:pPr>
        <w:pStyle w:val="libNormal"/>
      </w:pPr>
      <w:r w:rsidRPr="00B14408">
        <w:rPr>
          <w:rStyle w:val="libBold2Char"/>
          <w:rFonts w:hint="eastAsia"/>
          <w:rtl/>
        </w:rPr>
        <w:t>حني</w:t>
      </w:r>
      <w:r>
        <w:t xml:space="preserve"> ḥanīy bending, deflection, flexing, flexure, curving, ourvature, twisting, turning</w:t>
      </w:r>
    </w:p>
    <w:p w:rsidR="00B14408" w:rsidRDefault="00FD180F" w:rsidP="00FD180F">
      <w:pPr>
        <w:pStyle w:val="libNormal"/>
      </w:pPr>
      <w:r w:rsidRPr="00B14408">
        <w:rPr>
          <w:rStyle w:val="libBold2Char"/>
          <w:rFonts w:hint="eastAsia"/>
          <w:rtl/>
        </w:rPr>
        <w:t>حنية</w:t>
      </w:r>
      <w:r>
        <w:t xml:space="preserve"> ḥanya bend, turn, curve</w:t>
      </w:r>
    </w:p>
    <w:p w:rsidR="00B14408" w:rsidRDefault="00FD180F" w:rsidP="00FD180F">
      <w:pPr>
        <w:pStyle w:val="libNormal"/>
      </w:pPr>
      <w:r w:rsidRPr="00B14408">
        <w:rPr>
          <w:rStyle w:val="libBold2Char"/>
          <w:rFonts w:hint="eastAsia"/>
          <w:rtl/>
        </w:rPr>
        <w:t>حنية</w:t>
      </w:r>
      <w:r>
        <w:t xml:space="preserve"> ḥanīya pl. </w:t>
      </w:r>
      <w:r>
        <w:rPr>
          <w:rtl/>
        </w:rPr>
        <w:t>حنايا</w:t>
      </w:r>
      <w:r>
        <w:t xml:space="preserve"> ḥanāyā arc; camber, curvature </w:t>
      </w:r>
      <w:r w:rsidR="003D2305">
        <w:t>|</w:t>
      </w:r>
      <w:r>
        <w:rPr>
          <w:rtl/>
        </w:rPr>
        <w:t>في حنايا صدره</w:t>
      </w:r>
      <w:r>
        <w:t xml:space="preserve"> in his bosom; </w:t>
      </w:r>
      <w:r>
        <w:rPr>
          <w:rtl/>
        </w:rPr>
        <w:t>في حنايا نفسه</w:t>
      </w:r>
      <w:r>
        <w:t xml:space="preserve"> in his heart, deep inside him</w:t>
      </w:r>
    </w:p>
    <w:p w:rsidR="00B14408" w:rsidRDefault="00FD180F" w:rsidP="00FD180F">
      <w:pPr>
        <w:pStyle w:val="libNormal"/>
      </w:pPr>
      <w:r w:rsidRPr="00B14408">
        <w:rPr>
          <w:rStyle w:val="libBold2Char"/>
          <w:rFonts w:hint="eastAsia"/>
          <w:rtl/>
        </w:rPr>
        <w:t>حناية</w:t>
      </w:r>
      <w:r>
        <w:t xml:space="preserve"> ḥināya curving, curvature, twisting, turning, bending</w:t>
      </w:r>
    </w:p>
    <w:p w:rsidR="00B14408" w:rsidRDefault="00FD180F" w:rsidP="00FD180F">
      <w:pPr>
        <w:pStyle w:val="libNormal"/>
      </w:pPr>
      <w:r w:rsidRPr="00B14408">
        <w:rPr>
          <w:rStyle w:val="libBold2Char"/>
          <w:rFonts w:hint="eastAsia"/>
          <w:rtl/>
        </w:rPr>
        <w:t>حانوت</w:t>
      </w:r>
      <w:r>
        <w:t xml:space="preserve"> see below</w:t>
      </w:r>
    </w:p>
    <w:p w:rsidR="00B14408" w:rsidRDefault="00FD180F" w:rsidP="00FD180F">
      <w:pPr>
        <w:pStyle w:val="libNormal"/>
      </w:pPr>
      <w:r w:rsidRPr="00B14408">
        <w:rPr>
          <w:rStyle w:val="libBold2Char"/>
          <w:rFonts w:hint="eastAsia"/>
          <w:rtl/>
        </w:rPr>
        <w:t>محنى</w:t>
      </w:r>
      <w:r>
        <w:t xml:space="preserve"> maḥnan pl. </w:t>
      </w:r>
      <w:r>
        <w:rPr>
          <w:rtl/>
        </w:rPr>
        <w:t>محان</w:t>
      </w:r>
      <w:r>
        <w:t xml:space="preserve"> maḥānin curvature, bend, flexure, bow, turn, curve</w:t>
      </w:r>
    </w:p>
    <w:p w:rsidR="00B14408" w:rsidRDefault="00FD180F" w:rsidP="00FD180F">
      <w:pPr>
        <w:pStyle w:val="libNormal"/>
      </w:pPr>
      <w:r w:rsidRPr="00B14408">
        <w:rPr>
          <w:rStyle w:val="libBold2Char"/>
          <w:rFonts w:hint="eastAsia"/>
          <w:rtl/>
        </w:rPr>
        <w:t>انحناء</w:t>
      </w:r>
      <w:r>
        <w:t xml:space="preserve"> inḥinā’ bend, deflection, curvature; curve; arc; inclination, tilt; how, curtsy</w:t>
      </w:r>
    </w:p>
    <w:p w:rsidR="00B14408" w:rsidRDefault="00FD180F" w:rsidP="00FD180F">
      <w:pPr>
        <w:pStyle w:val="libNormal"/>
      </w:pPr>
      <w:r w:rsidRPr="00B14408">
        <w:rPr>
          <w:rStyle w:val="libBold2Char"/>
          <w:rFonts w:hint="eastAsia"/>
          <w:rtl/>
        </w:rPr>
        <w:t>انحناءة</w:t>
      </w:r>
      <w:r>
        <w:t xml:space="preserve"> inḥinā’a (n. vic.) bow, curtsy</w:t>
      </w:r>
    </w:p>
    <w:p w:rsidR="00B14408" w:rsidRDefault="00FD180F" w:rsidP="00FD180F">
      <w:pPr>
        <w:pStyle w:val="libNormal"/>
      </w:pPr>
      <w:r w:rsidRPr="00B14408">
        <w:rPr>
          <w:rStyle w:val="libBold2Char"/>
          <w:rFonts w:hint="eastAsia"/>
          <w:rtl/>
        </w:rPr>
        <w:t>الحواني</w:t>
      </w:r>
      <w:r>
        <w:t xml:space="preserve"> al</w:t>
      </w:r>
      <w:r w:rsidR="003D2305">
        <w:t>-</w:t>
      </w:r>
      <w:r>
        <w:t xml:space="preserve">ḥawānī the longest ribs; (fig.) breast, bosom </w:t>
      </w:r>
      <w:r w:rsidR="003D2305">
        <w:t>|</w:t>
      </w:r>
      <w:r>
        <w:rPr>
          <w:rtl/>
        </w:rPr>
        <w:t>بملء حوانيهم</w:t>
      </w:r>
      <w:r>
        <w:t xml:space="preserve"> bi</w:t>
      </w:r>
      <w:r w:rsidR="003D2305">
        <w:t>-</w:t>
      </w:r>
      <w:r>
        <w:t>mil’i ḥ. (they shouted) at the top of their lungs, with all their might</w:t>
      </w:r>
    </w:p>
    <w:p w:rsidR="00B14408" w:rsidRDefault="00FD180F" w:rsidP="00FD180F">
      <w:pPr>
        <w:pStyle w:val="libNormal"/>
      </w:pPr>
      <w:r w:rsidRPr="00B14408">
        <w:rPr>
          <w:rStyle w:val="libBold2Char"/>
          <w:rFonts w:hint="eastAsia"/>
          <w:rtl/>
        </w:rPr>
        <w:t>محنى</w:t>
      </w:r>
      <w:r>
        <w:t xml:space="preserve"> maḥnīy bowed, inclined (head); bent, curved, crooked</w:t>
      </w:r>
    </w:p>
    <w:p w:rsidR="00B14408" w:rsidRDefault="00FD180F" w:rsidP="00FD180F">
      <w:pPr>
        <w:pStyle w:val="libNormal"/>
      </w:pPr>
      <w:r w:rsidRPr="00B14408">
        <w:rPr>
          <w:rStyle w:val="libBold2Char"/>
          <w:rFonts w:hint="eastAsia"/>
          <w:rtl/>
        </w:rPr>
        <w:t>منحن</w:t>
      </w:r>
      <w:r>
        <w:t xml:space="preserve">  munḥanin bent, curved, crooked, twisted; inclined, bowed</w:t>
      </w:r>
    </w:p>
    <w:p w:rsidR="00B14408" w:rsidRDefault="00FD180F" w:rsidP="00FD180F">
      <w:pPr>
        <w:pStyle w:val="libNormal"/>
      </w:pPr>
      <w:r w:rsidRPr="00B14408">
        <w:rPr>
          <w:rStyle w:val="libBold2Char"/>
          <w:rFonts w:hint="eastAsia"/>
          <w:rtl/>
        </w:rPr>
        <w:lastRenderedPageBreak/>
        <w:t>منحنى</w:t>
      </w:r>
      <w:r>
        <w:t xml:space="preserve"> munḥanan pl. </w:t>
      </w:r>
      <w:r>
        <w:rPr>
          <w:rtl/>
        </w:rPr>
        <w:t>منحنيات</w:t>
      </w:r>
      <w:r>
        <w:t xml:space="preserve"> munḥanayāt bend, flexure, deflection, curvature; turn, twist, break, angle; curve (of a road, end math.); slope</w:t>
      </w:r>
    </w:p>
    <w:p w:rsidR="00B14408" w:rsidRDefault="00FD180F" w:rsidP="00FD180F">
      <w:pPr>
        <w:pStyle w:val="libNormal"/>
      </w:pPr>
      <w:r w:rsidRPr="00B14408">
        <w:rPr>
          <w:rStyle w:val="libBold2Char"/>
          <w:rFonts w:hint="eastAsia"/>
          <w:rtl/>
        </w:rPr>
        <w:t>حانوت</w:t>
      </w:r>
      <w:r>
        <w:t xml:space="preserve"> ḥānūt pl. </w:t>
      </w:r>
      <w:r>
        <w:rPr>
          <w:rtl/>
        </w:rPr>
        <w:t>حوانيت</w:t>
      </w:r>
      <w:r>
        <w:t xml:space="preserve"> ḥawānīt2 store, shop; wineshop, tavern</w:t>
      </w:r>
    </w:p>
    <w:p w:rsidR="00B14408" w:rsidRDefault="00FD180F" w:rsidP="00FD180F">
      <w:pPr>
        <w:pStyle w:val="libNormal"/>
      </w:pPr>
      <w:r w:rsidRPr="00B14408">
        <w:rPr>
          <w:rStyle w:val="libBold2Char"/>
          <w:rFonts w:hint="eastAsia"/>
          <w:rtl/>
        </w:rPr>
        <w:t>حانوتي</w:t>
      </w:r>
      <w:r>
        <w:t xml:space="preserve"> ḥānūtī pl. </w:t>
      </w:r>
      <w:r w:rsidR="003D2305">
        <w:t>-</w:t>
      </w:r>
      <w:r>
        <w:t>īya (eg.) corpse washer; undertaker, mortician, gravedigger</w:t>
      </w:r>
    </w:p>
    <w:p w:rsidR="00B14408" w:rsidRDefault="00FD180F" w:rsidP="00FD180F">
      <w:pPr>
        <w:pStyle w:val="libNormal"/>
      </w:pPr>
      <w:r w:rsidRPr="00B14408">
        <w:rPr>
          <w:rStyle w:val="libBold2Char"/>
          <w:rFonts w:hint="eastAsia"/>
          <w:rtl/>
        </w:rPr>
        <w:t>حواء</w:t>
      </w:r>
      <w:r>
        <w:t xml:space="preserve"> ḥawwā’2 Eve</w:t>
      </w:r>
    </w:p>
    <w:p w:rsidR="00B14408" w:rsidRDefault="00FD180F" w:rsidP="00FD180F">
      <w:pPr>
        <w:pStyle w:val="libNormal"/>
      </w:pPr>
      <w:r w:rsidRPr="00B14408">
        <w:rPr>
          <w:rStyle w:val="libBold2Char"/>
          <w:rFonts w:hint="eastAsia"/>
          <w:rtl/>
        </w:rPr>
        <w:t>حوب</w:t>
      </w:r>
      <w:r>
        <w:t xml:space="preserve"> V to abstain from sin; to lead </w:t>
      </w:r>
      <w:r>
        <w:rPr>
          <w:rtl/>
        </w:rPr>
        <w:t>ش</w:t>
      </w:r>
      <w:r>
        <w:t xml:space="preserve"> pious life; to refrain, abstain (</w:t>
      </w:r>
      <w:r>
        <w:rPr>
          <w:rtl/>
        </w:rPr>
        <w:t>من</w:t>
      </w:r>
      <w:r>
        <w:t xml:space="preserve"> from s.th.)</w:t>
      </w:r>
    </w:p>
    <w:p w:rsidR="00B14408" w:rsidRDefault="00FD180F" w:rsidP="00FD180F">
      <w:pPr>
        <w:pStyle w:val="libNormal"/>
      </w:pPr>
      <w:r w:rsidRPr="00B14408">
        <w:rPr>
          <w:rStyle w:val="libBold2Char"/>
          <w:rFonts w:hint="eastAsia"/>
          <w:rtl/>
        </w:rPr>
        <w:t>حوبة</w:t>
      </w:r>
      <w:r>
        <w:t xml:space="preserve"> ḥauba sin, offense, misdeed, outrage</w:t>
      </w:r>
    </w:p>
    <w:p w:rsidR="00B14408" w:rsidRDefault="00FD180F" w:rsidP="00FD180F">
      <w:pPr>
        <w:pStyle w:val="libNormal"/>
      </w:pPr>
      <w:r w:rsidRPr="00B14408">
        <w:rPr>
          <w:rStyle w:val="libBold2Char"/>
          <w:rFonts w:hint="eastAsia"/>
          <w:rtl/>
        </w:rPr>
        <w:t>حوباء</w:t>
      </w:r>
      <w:r>
        <w:t xml:space="preserve"> ḥaubā’2 soul</w:t>
      </w:r>
    </w:p>
    <w:p w:rsidR="00B14408" w:rsidRDefault="00FD180F" w:rsidP="00FD180F">
      <w:pPr>
        <w:pStyle w:val="libNormal"/>
      </w:pPr>
      <w:r w:rsidRPr="00B14408">
        <w:rPr>
          <w:rStyle w:val="libBold2Char"/>
          <w:rFonts w:hint="eastAsia"/>
          <w:rtl/>
        </w:rPr>
        <w:t>حوت</w:t>
      </w:r>
      <w:r>
        <w:t xml:space="preserve"> pl. </w:t>
      </w:r>
      <w:r>
        <w:rPr>
          <w:rtl/>
        </w:rPr>
        <w:t>حيتان</w:t>
      </w:r>
      <w:r>
        <w:t xml:space="preserve"> ḥītān, </w:t>
      </w:r>
      <w:r>
        <w:rPr>
          <w:rtl/>
        </w:rPr>
        <w:t>احوات</w:t>
      </w:r>
      <w:r>
        <w:t xml:space="preserve"> aḥwāt fish; whale; Pisces, Fishes (astron.) </w:t>
      </w:r>
      <w:r w:rsidR="003D2305">
        <w:t>|</w:t>
      </w:r>
      <w:r>
        <w:rPr>
          <w:rtl/>
        </w:rPr>
        <w:t>حوت سليمان</w:t>
      </w:r>
      <w:r>
        <w:t xml:space="preserve"> ḥ. sulaimān salmon</w:t>
      </w:r>
    </w:p>
    <w:p w:rsidR="00B14408" w:rsidRDefault="00FD180F" w:rsidP="00FD180F">
      <w:pPr>
        <w:pStyle w:val="libNormal"/>
      </w:pPr>
      <w:r w:rsidRPr="00B14408">
        <w:rPr>
          <w:rStyle w:val="libBold2Char"/>
          <w:rFonts w:hint="eastAsia"/>
          <w:rtl/>
        </w:rPr>
        <w:t>حوج</w:t>
      </w:r>
      <w:r>
        <w:t xml:space="preserve"> IV aḥwaja to have need, stand in need, be in went (</w:t>
      </w:r>
      <w:r>
        <w:rPr>
          <w:rtl/>
        </w:rPr>
        <w:t>الى</w:t>
      </w:r>
      <w:r>
        <w:t xml:space="preserve"> of s.th.), need, require, went (</w:t>
      </w:r>
      <w:r>
        <w:rPr>
          <w:rtl/>
        </w:rPr>
        <w:t>الى</w:t>
      </w:r>
      <w:r>
        <w:t xml:space="preserve"> s.th.); to put (</w:t>
      </w:r>
      <w:r>
        <w:rPr>
          <w:rtl/>
        </w:rPr>
        <w:t>ه</w:t>
      </w:r>
      <w:r>
        <w:t xml:space="preserve"> s.o.) in need of (</w:t>
      </w:r>
      <w:r>
        <w:rPr>
          <w:rtl/>
        </w:rPr>
        <w:t>الى</w:t>
      </w:r>
      <w:r>
        <w:t>), make necessary (</w:t>
      </w:r>
      <w:r>
        <w:rPr>
          <w:rtl/>
        </w:rPr>
        <w:t>الى ه</w:t>
      </w:r>
      <w:r>
        <w:t xml:space="preserve"> for s.o. s.th.), require (</w:t>
      </w:r>
      <w:r>
        <w:rPr>
          <w:rtl/>
        </w:rPr>
        <w:t>الى ه</w:t>
      </w:r>
      <w:r>
        <w:t xml:space="preserve"> of s.o. s.th.), compel, oblige (</w:t>
      </w:r>
      <w:r>
        <w:rPr>
          <w:rtl/>
        </w:rPr>
        <w:t>الى ه</w:t>
      </w:r>
      <w:r>
        <w:t xml:space="preserve"> s.o. to); to impoverish, reduce to poverty (</w:t>
      </w:r>
      <w:r>
        <w:rPr>
          <w:rtl/>
        </w:rPr>
        <w:t>ه</w:t>
      </w:r>
      <w:r>
        <w:t xml:space="preserve"> s.o.) </w:t>
      </w:r>
      <w:r w:rsidR="003D2305">
        <w:t>|</w:t>
      </w:r>
      <w:r>
        <w:t xml:space="preserve"> </w:t>
      </w:r>
      <w:r>
        <w:rPr>
          <w:rtl/>
        </w:rPr>
        <w:t>ما احوجه الى</w:t>
      </w:r>
      <w:r>
        <w:t xml:space="preserve"> (aḥwajahū) how much he .tends in need of ...! how urgently he needs ...! VIII to have need, stand in need, be in went (</w:t>
      </w:r>
      <w:r>
        <w:rPr>
          <w:rtl/>
        </w:rPr>
        <w:t>الى</w:t>
      </w:r>
      <w:r>
        <w:t xml:space="preserve"> of; also </w:t>
      </w:r>
      <w:r>
        <w:rPr>
          <w:rtl/>
        </w:rPr>
        <w:t>ل</w:t>
      </w:r>
      <w:r>
        <w:t>), need, want, require (</w:t>
      </w:r>
      <w:r>
        <w:rPr>
          <w:rtl/>
        </w:rPr>
        <w:t>الى</w:t>
      </w:r>
      <w:r>
        <w:t xml:space="preserve"> s.th. s.o.)</w:t>
      </w:r>
    </w:p>
    <w:p w:rsidR="00B14408" w:rsidRDefault="00FD180F" w:rsidP="00FD180F">
      <w:pPr>
        <w:pStyle w:val="libNormal"/>
      </w:pPr>
      <w:r w:rsidRPr="00B14408">
        <w:rPr>
          <w:rStyle w:val="libBold2Char"/>
          <w:rFonts w:hint="eastAsia"/>
          <w:rtl/>
        </w:rPr>
        <w:t>حوج</w:t>
      </w:r>
      <w:r>
        <w:t xml:space="preserve"> ḥauj need, want, lack, deficiency, destitution</w:t>
      </w:r>
    </w:p>
    <w:p w:rsidR="00B14408" w:rsidRDefault="00FD180F" w:rsidP="00FD180F">
      <w:pPr>
        <w:pStyle w:val="libNormal"/>
      </w:pPr>
      <w:r w:rsidRPr="00B14408">
        <w:rPr>
          <w:rStyle w:val="libBold2Char"/>
          <w:rFonts w:hint="eastAsia"/>
          <w:rtl/>
        </w:rPr>
        <w:t>حاجة</w:t>
      </w:r>
      <w:r>
        <w:t xml:space="preserve"> ḥāja pl. </w:t>
      </w:r>
      <w:r w:rsidR="003D2305">
        <w:t>-</w:t>
      </w:r>
      <w:r>
        <w:t>āt need (</w:t>
      </w:r>
      <w:r>
        <w:rPr>
          <w:rtl/>
        </w:rPr>
        <w:t>الى</w:t>
      </w:r>
      <w:r>
        <w:t xml:space="preserve"> or </w:t>
      </w:r>
      <w:r>
        <w:rPr>
          <w:rtl/>
        </w:rPr>
        <w:t>ب</w:t>
      </w:r>
      <w:r>
        <w:t xml:space="preserve"> of); necessity, requirement, prerequisite; natural, bodily need; pressing need, neediness, poverty, indigence, destitution; object of need or desire; desire, wish, request; necessary article, requisite; matter, concern, business, job, work; thing, object; </w:t>
      </w:r>
      <w:r w:rsidR="003D2305">
        <w:t>--</w:t>
      </w:r>
      <w:r>
        <w:t xml:space="preserve"> pl. </w:t>
      </w:r>
      <w:r>
        <w:rPr>
          <w:rtl/>
        </w:rPr>
        <w:t>حوائج</w:t>
      </w:r>
      <w:r>
        <w:t xml:space="preserve"> ḥawā’ij2 needs   necessities, necessaries; everyday objects, effects, belongings, possessions, stuff; clothes, clothing </w:t>
      </w:r>
      <w:r w:rsidR="003D2305">
        <w:t>|</w:t>
      </w:r>
      <w:r>
        <w:rPr>
          <w:rtl/>
        </w:rPr>
        <w:t>كان في حاجة الى (ل</w:t>
      </w:r>
      <w:r>
        <w:t xml:space="preserve">) to stand in need, be in want of (s.th.), need, require (s.th.); </w:t>
      </w:r>
      <w:r>
        <w:rPr>
          <w:rtl/>
        </w:rPr>
        <w:t>لا حا</w:t>
      </w:r>
      <w:r>
        <w:rPr>
          <w:rFonts w:hint="eastAsia"/>
          <w:rtl/>
        </w:rPr>
        <w:t>جة</w:t>
      </w:r>
      <w:r>
        <w:rPr>
          <w:rtl/>
        </w:rPr>
        <w:t xml:space="preserve"> الى (ل</w:t>
      </w:r>
      <w:r>
        <w:t xml:space="preserve">) (ḥājata) … is not necessary, not required, there is no need of ...; </w:t>
      </w:r>
      <w:r>
        <w:rPr>
          <w:rtl/>
        </w:rPr>
        <w:t>لا حاجة لي به</w:t>
      </w:r>
      <w:r>
        <w:t xml:space="preserve"> I don’t need it; </w:t>
      </w:r>
      <w:r>
        <w:rPr>
          <w:rtl/>
        </w:rPr>
        <w:t>عند الحاجة</w:t>
      </w:r>
      <w:r>
        <w:t xml:space="preserve"> if (or when) necessary, if need be, in case of need; </w:t>
      </w:r>
      <w:r>
        <w:rPr>
          <w:rtl/>
        </w:rPr>
        <w:t>في غير حاجة</w:t>
      </w:r>
      <w:r>
        <w:t xml:space="preserve"> (gairi ḥājatin) unnecessarily; </w:t>
      </w:r>
      <w:r>
        <w:rPr>
          <w:rtl/>
        </w:rPr>
        <w:t>ما به الحاجة</w:t>
      </w:r>
      <w:r>
        <w:t xml:space="preserve"> the essentials; </w:t>
      </w:r>
      <w:r>
        <w:rPr>
          <w:rtl/>
        </w:rPr>
        <w:t>محل الحاجة</w:t>
      </w:r>
      <w:r>
        <w:t xml:space="preserve"> maḥall al</w:t>
      </w:r>
      <w:r w:rsidR="003D2305">
        <w:t>-</w:t>
      </w:r>
      <w:r>
        <w:t xml:space="preserve">ḥ. the essential passage, the gist, the substance, the crux, the interesting part (of an exposition); </w:t>
      </w:r>
      <w:r>
        <w:rPr>
          <w:rtl/>
        </w:rPr>
        <w:t>سد حاجته</w:t>
      </w:r>
      <w:r>
        <w:t xml:space="preserve"> sadda ḥājatahū to meet s.o.’s </w:t>
      </w:r>
      <w:r>
        <w:lastRenderedPageBreak/>
        <w:t xml:space="preserve">needs, provide for s.o.’s needs; </w:t>
      </w:r>
      <w:r>
        <w:rPr>
          <w:rtl/>
        </w:rPr>
        <w:t>قضى حاجته</w:t>
      </w:r>
      <w:r>
        <w:t xml:space="preserve"> qaḍā ḥājatahū to fulfill s.o.’s wish; </w:t>
      </w:r>
      <w:r>
        <w:rPr>
          <w:rtl/>
        </w:rPr>
        <w:t>قضى الحاجة</w:t>
      </w:r>
      <w:r>
        <w:t xml:space="preserve"> to relieve nature</w:t>
      </w:r>
    </w:p>
    <w:p w:rsidR="00B14408" w:rsidRDefault="00FD180F" w:rsidP="00FD180F">
      <w:pPr>
        <w:pStyle w:val="libNormal"/>
      </w:pPr>
      <w:r w:rsidRPr="00B14408">
        <w:rPr>
          <w:rStyle w:val="libBold2Char"/>
          <w:rFonts w:hint="eastAsia"/>
          <w:rtl/>
        </w:rPr>
        <w:t>حاجيات</w:t>
      </w:r>
      <w:r>
        <w:t xml:space="preserve"> ḥājīyyāt everyday commodities, utensils, utilities, necessaries, necessities</w:t>
      </w:r>
    </w:p>
    <w:p w:rsidR="00B14408" w:rsidRDefault="00FD180F" w:rsidP="00FD180F">
      <w:pPr>
        <w:pStyle w:val="libNormal"/>
      </w:pPr>
      <w:r w:rsidRPr="00B14408">
        <w:rPr>
          <w:rStyle w:val="libBold2Char"/>
          <w:rFonts w:hint="eastAsia"/>
          <w:rtl/>
        </w:rPr>
        <w:t>احوج</w:t>
      </w:r>
      <w:r>
        <w:t xml:space="preserve"> in greater need (</w:t>
      </w:r>
      <w:r>
        <w:rPr>
          <w:rtl/>
        </w:rPr>
        <w:t>الى</w:t>
      </w:r>
      <w:r>
        <w:t xml:space="preserve"> of s.th.); more necessary</w:t>
      </w:r>
    </w:p>
    <w:p w:rsidR="00B14408" w:rsidRDefault="00FD180F" w:rsidP="00FD180F">
      <w:pPr>
        <w:pStyle w:val="libNormal"/>
      </w:pPr>
      <w:r w:rsidRPr="00B14408">
        <w:rPr>
          <w:rStyle w:val="libBold2Char"/>
          <w:rFonts w:hint="eastAsia"/>
          <w:rtl/>
        </w:rPr>
        <w:t>احتياج</w:t>
      </w:r>
      <w:r>
        <w:t xml:space="preserve"> iḥtiyāj want, need, requirement, (pre)requisite, necessity; pl. </w:t>
      </w:r>
      <w:r w:rsidR="003D2305">
        <w:t>-</w:t>
      </w:r>
      <w:r>
        <w:t>āt needs, necessities, necessaries</w:t>
      </w:r>
    </w:p>
    <w:p w:rsidR="00B14408" w:rsidRDefault="00FD180F" w:rsidP="00FD180F">
      <w:pPr>
        <w:pStyle w:val="libNormal"/>
      </w:pPr>
      <w:r w:rsidRPr="00B14408">
        <w:rPr>
          <w:rStyle w:val="libBold2Char"/>
          <w:rFonts w:hint="eastAsia"/>
          <w:rtl/>
        </w:rPr>
        <w:t>محاويج</w:t>
      </w:r>
      <w:r>
        <w:t xml:space="preserve"> maḥāwīj2 (pl. of </w:t>
      </w:r>
      <w:r>
        <w:rPr>
          <w:rtl/>
        </w:rPr>
        <w:t>محوج</w:t>
      </w:r>
      <w:r>
        <w:t xml:space="preserve"> muḥwij) needy, poor, destitute people</w:t>
      </w:r>
    </w:p>
    <w:p w:rsidR="00B14408" w:rsidRDefault="00FD180F" w:rsidP="00FD180F">
      <w:pPr>
        <w:pStyle w:val="libNormal"/>
      </w:pPr>
      <w:r w:rsidRPr="00B14408">
        <w:rPr>
          <w:rStyle w:val="libBold2Char"/>
          <w:rFonts w:hint="eastAsia"/>
          <w:rtl/>
        </w:rPr>
        <w:t>محتاج</w:t>
      </w:r>
      <w:r>
        <w:t xml:space="preserve"> muḥtāj in need, in want (</w:t>
      </w:r>
      <w:r>
        <w:rPr>
          <w:rtl/>
        </w:rPr>
        <w:t>الى</w:t>
      </w:r>
      <w:r>
        <w:t xml:space="preserve"> of s.th.), requiring (</w:t>
      </w:r>
      <w:r>
        <w:rPr>
          <w:rtl/>
        </w:rPr>
        <w:t>الى</w:t>
      </w:r>
      <w:r>
        <w:t xml:space="preserve"> s.th.); poor, destitute, indigent</w:t>
      </w:r>
    </w:p>
    <w:p w:rsidR="00B14408" w:rsidRDefault="00FD180F" w:rsidP="00FD180F">
      <w:pPr>
        <w:pStyle w:val="libNormal"/>
      </w:pPr>
      <w:r w:rsidRPr="00B14408">
        <w:rPr>
          <w:rStyle w:val="libBold2Char"/>
          <w:rFonts w:hint="eastAsia"/>
          <w:rtl/>
        </w:rPr>
        <w:t>حوجلة</w:t>
      </w:r>
      <w:r>
        <w:t xml:space="preserve"> ḥaujala pl. </w:t>
      </w:r>
      <w:r>
        <w:rPr>
          <w:rtl/>
        </w:rPr>
        <w:t>حواجل</w:t>
      </w:r>
      <w:r>
        <w:t xml:space="preserve"> ḥawājil2 phial (chem.)</w:t>
      </w:r>
    </w:p>
    <w:p w:rsidR="00B14408" w:rsidRDefault="00FD180F" w:rsidP="00FD180F">
      <w:pPr>
        <w:pStyle w:val="libNormal"/>
      </w:pPr>
      <w:r w:rsidRPr="00B14408">
        <w:rPr>
          <w:rStyle w:val="libBold2Char"/>
          <w:rFonts w:hint="eastAsia"/>
          <w:rtl/>
        </w:rPr>
        <w:t>حاد</w:t>
      </w:r>
      <w:r>
        <w:rPr>
          <w:rtl/>
        </w:rPr>
        <w:t xml:space="preserve"> (حود</w:t>
      </w:r>
      <w:r>
        <w:t>) ḥāda u (ḥaud) to turn aside, turn away (</w:t>
      </w:r>
      <w:r>
        <w:rPr>
          <w:rtl/>
        </w:rPr>
        <w:t>عن</w:t>
      </w:r>
      <w:r>
        <w:t xml:space="preserve"> from), turn (</w:t>
      </w:r>
      <w:r>
        <w:rPr>
          <w:rtl/>
        </w:rPr>
        <w:t>عن</w:t>
      </w:r>
      <w:r>
        <w:t xml:space="preserve"> off) II to turn off, take a turning</w:t>
      </w:r>
    </w:p>
    <w:p w:rsidR="00B14408" w:rsidRDefault="00FD180F" w:rsidP="00FD180F">
      <w:pPr>
        <w:pStyle w:val="libNormal"/>
      </w:pPr>
      <w:r w:rsidRPr="00B14408">
        <w:rPr>
          <w:rStyle w:val="libBold2Char"/>
          <w:rFonts w:hint="eastAsia"/>
          <w:rtl/>
        </w:rPr>
        <w:t>حودة</w:t>
      </w:r>
      <w:r>
        <w:t xml:space="preserve"> (ḥauda) turn, turning</w:t>
      </w:r>
    </w:p>
    <w:p w:rsidR="00B14408" w:rsidRDefault="00FD180F" w:rsidP="00FD180F">
      <w:pPr>
        <w:pStyle w:val="libNormal"/>
      </w:pPr>
      <w:r w:rsidRPr="00B14408">
        <w:rPr>
          <w:rStyle w:val="libBold2Char"/>
          <w:rFonts w:hint="eastAsia"/>
          <w:rtl/>
        </w:rPr>
        <w:t>حاذ</w:t>
      </w:r>
      <w:r>
        <w:rPr>
          <w:rtl/>
        </w:rPr>
        <w:t xml:space="preserve"> (حوذ</w:t>
      </w:r>
      <w:r>
        <w:t>) ḥāda u (ḥaud) to urge on, spur on (</w:t>
      </w:r>
      <w:r>
        <w:rPr>
          <w:rtl/>
        </w:rPr>
        <w:t>هـ</w:t>
      </w:r>
      <w:r>
        <w:t xml:space="preserve"> animals) IV do. X </w:t>
      </w:r>
      <w:r>
        <w:rPr>
          <w:rtl/>
        </w:rPr>
        <w:t>استحوذ</w:t>
      </w:r>
      <w:r>
        <w:t xml:space="preserve"> istaḥwada to overwhelm, overcome, overpower (</w:t>
      </w:r>
      <w:r>
        <w:rPr>
          <w:rtl/>
        </w:rPr>
        <w:t>على</w:t>
      </w:r>
      <w:r>
        <w:t xml:space="preserve"> s.o.; esp. emotions), get the better of (</w:t>
      </w:r>
      <w:r>
        <w:rPr>
          <w:rtl/>
        </w:rPr>
        <w:t>على</w:t>
      </w:r>
      <w:r>
        <w:t>), gain mastery (</w:t>
      </w:r>
      <w:r>
        <w:rPr>
          <w:rtl/>
        </w:rPr>
        <w:t>على</w:t>
      </w:r>
      <w:r>
        <w:t xml:space="preserve"> over); to seize (</w:t>
      </w:r>
      <w:r>
        <w:rPr>
          <w:rtl/>
        </w:rPr>
        <w:t>على</w:t>
      </w:r>
      <w:r>
        <w:t xml:space="preserve"> on), take possession (</w:t>
      </w:r>
      <w:r>
        <w:rPr>
          <w:rtl/>
        </w:rPr>
        <w:t>على</w:t>
      </w:r>
      <w:r>
        <w:t xml:space="preserve"> of), usurp (</w:t>
      </w:r>
      <w:r>
        <w:rPr>
          <w:rtl/>
        </w:rPr>
        <w:t>على</w:t>
      </w:r>
      <w:r>
        <w:t xml:space="preserve"> s.th.)</w:t>
      </w:r>
    </w:p>
    <w:p w:rsidR="00B14408" w:rsidRDefault="00FD180F" w:rsidP="00FD180F">
      <w:pPr>
        <w:pStyle w:val="libNormal"/>
      </w:pPr>
      <w:r w:rsidRPr="00B14408">
        <w:rPr>
          <w:rStyle w:val="libBold2Char"/>
          <w:rFonts w:hint="eastAsia"/>
          <w:rtl/>
        </w:rPr>
        <w:t>حوذي</w:t>
      </w:r>
      <w:r>
        <w:t xml:space="preserve"> ḥūdī coachman, cabman, driver</w:t>
      </w:r>
    </w:p>
    <w:p w:rsidR="00B14408" w:rsidRDefault="00FD180F" w:rsidP="00FD180F">
      <w:pPr>
        <w:pStyle w:val="libNormal"/>
      </w:pPr>
      <w:r w:rsidRPr="00B14408">
        <w:rPr>
          <w:rStyle w:val="libBold2Char"/>
          <w:rFonts w:hint="eastAsia"/>
          <w:rtl/>
        </w:rPr>
        <w:t>حوذية</w:t>
      </w:r>
      <w:r>
        <w:t xml:space="preserve"> ḥūdīya coachman’s work or trade</w:t>
      </w:r>
    </w:p>
    <w:p w:rsidR="00B14408" w:rsidRDefault="00FD180F" w:rsidP="00FD180F">
      <w:pPr>
        <w:pStyle w:val="libNormal"/>
      </w:pPr>
      <w:r w:rsidRPr="00B14408">
        <w:rPr>
          <w:rStyle w:val="libBold2Char"/>
          <w:rFonts w:hint="eastAsia"/>
          <w:rtl/>
        </w:rPr>
        <w:t>حار</w:t>
      </w:r>
      <w:r>
        <w:rPr>
          <w:rtl/>
        </w:rPr>
        <w:t xml:space="preserve"> (حور</w:t>
      </w:r>
      <w:r>
        <w:t>) ḥāra u to return (</w:t>
      </w:r>
      <w:r>
        <w:rPr>
          <w:rtl/>
        </w:rPr>
        <w:t>الى</w:t>
      </w:r>
      <w:r>
        <w:t xml:space="preserve"> to); to recede, decrease, diminish, be reduced (</w:t>
      </w:r>
      <w:r>
        <w:rPr>
          <w:rtl/>
        </w:rPr>
        <w:t>الى</w:t>
      </w:r>
      <w:r>
        <w:t xml:space="preserve"> to) II to change, alter, amend, transform, reorganize, remodel, modify (</w:t>
      </w:r>
      <w:r>
        <w:rPr>
          <w:rtl/>
        </w:rPr>
        <w:t>هـ</w:t>
      </w:r>
      <w:r>
        <w:t xml:space="preserve"> or </w:t>
      </w:r>
      <w:r>
        <w:rPr>
          <w:rtl/>
        </w:rPr>
        <w:t>من</w:t>
      </w:r>
      <w:r>
        <w:t xml:space="preserve"> s.th.); to roll out (</w:t>
      </w:r>
      <w:r>
        <w:rPr>
          <w:rtl/>
        </w:rPr>
        <w:t>هـ</w:t>
      </w:r>
      <w:r>
        <w:t xml:space="preserve"> dough); to make white, whiten (</w:t>
      </w:r>
      <w:r>
        <w:rPr>
          <w:rtl/>
        </w:rPr>
        <w:t>هـ</w:t>
      </w:r>
      <w:r>
        <w:t xml:space="preserve"> s.th.); to bleach (</w:t>
      </w:r>
      <w:r>
        <w:rPr>
          <w:rtl/>
        </w:rPr>
        <w:t>هـ</w:t>
      </w:r>
      <w:r>
        <w:t xml:space="preserve"> a fabric) III to talk, convene, have a conversation (</w:t>
      </w:r>
      <w:r>
        <w:rPr>
          <w:rtl/>
        </w:rPr>
        <w:t>ه</w:t>
      </w:r>
      <w:r>
        <w:t xml:space="preserve"> with s.o.); to discuss, debate, argue IV (with </w:t>
      </w:r>
      <w:r>
        <w:rPr>
          <w:rtl/>
        </w:rPr>
        <w:t>جوابا</w:t>
      </w:r>
      <w:r>
        <w:t xml:space="preserve"> jawāban) to answer, reply (with negations only) V to be altered, changed, amended, transformed, reorganized, remodeled, modified VI to carry on &amp; discussion</w:t>
      </w:r>
    </w:p>
    <w:p w:rsidR="00B14408" w:rsidRDefault="00FD180F" w:rsidP="00FD180F">
      <w:pPr>
        <w:pStyle w:val="libNormal"/>
      </w:pPr>
      <w:r w:rsidRPr="00B14408">
        <w:rPr>
          <w:rStyle w:val="libBold2Char"/>
          <w:rFonts w:hint="eastAsia"/>
          <w:rtl/>
        </w:rPr>
        <w:t>حور</w:t>
      </w:r>
      <w:r>
        <w:t xml:space="preserve"> ḥawar white poplar (also pronounced ḥaur); bark</w:t>
      </w:r>
      <w:r w:rsidR="003D2305">
        <w:t>-</w:t>
      </w:r>
      <w:r>
        <w:t>tanned sheepskin, basil; marked contrast between the white of the cornea and the black of the iris</w:t>
      </w:r>
    </w:p>
    <w:p w:rsidR="00B14408" w:rsidRDefault="00FD180F" w:rsidP="00FD180F">
      <w:pPr>
        <w:pStyle w:val="libNormal"/>
      </w:pPr>
      <w:r w:rsidRPr="00B14408">
        <w:rPr>
          <w:rStyle w:val="libBold2Char"/>
          <w:rFonts w:hint="eastAsia"/>
          <w:rtl/>
        </w:rPr>
        <w:lastRenderedPageBreak/>
        <w:t>حارة</w:t>
      </w:r>
      <w:r>
        <w:t xml:space="preserve"> hāra pl. </w:t>
      </w:r>
      <w:r w:rsidR="003D2305">
        <w:t>-</w:t>
      </w:r>
      <w:r>
        <w:t xml:space="preserve">āt quarter, part, section (of &amp; city); (Tun.) ghetto; lane, alley, side street (with occasional pl. </w:t>
      </w:r>
      <w:r>
        <w:rPr>
          <w:rtl/>
        </w:rPr>
        <w:t>حواري</w:t>
      </w:r>
      <w:r>
        <w:t xml:space="preserve"> ḥawārī </w:t>
      </w:r>
      <w:r w:rsidR="003D2305">
        <w:t>|</w:t>
      </w:r>
      <w:r>
        <w:rPr>
          <w:rtl/>
        </w:rPr>
        <w:t>حارة السد</w:t>
      </w:r>
      <w:r>
        <w:t xml:space="preserve"> ḥ. as</w:t>
      </w:r>
      <w:r w:rsidR="003D2305">
        <w:t>-</w:t>
      </w:r>
      <w:r>
        <w:t>sadd blind alley, dead</w:t>
      </w:r>
      <w:r w:rsidR="003D2305">
        <w:t>-</w:t>
      </w:r>
      <w:r>
        <w:t>end street</w:t>
      </w:r>
    </w:p>
    <w:p w:rsidR="00B14408" w:rsidRDefault="00FD180F" w:rsidP="00FD180F">
      <w:pPr>
        <w:pStyle w:val="libNormal"/>
      </w:pPr>
      <w:r w:rsidRPr="00B14408">
        <w:rPr>
          <w:rStyle w:val="libBold2Char"/>
          <w:rFonts w:hint="eastAsia"/>
          <w:rtl/>
        </w:rPr>
        <w:t>احوار</w:t>
      </w:r>
      <w:r>
        <w:t xml:space="preserve"> aḥwār2, f. </w:t>
      </w:r>
      <w:r>
        <w:rPr>
          <w:rtl/>
        </w:rPr>
        <w:t>حوراء</w:t>
      </w:r>
      <w:r>
        <w:t xml:space="preserve"> ḥaurā’2, pl. </w:t>
      </w:r>
      <w:r>
        <w:rPr>
          <w:rtl/>
        </w:rPr>
        <w:t>حور</w:t>
      </w:r>
      <w:r>
        <w:t xml:space="preserve"> ḥūr having eyes with a marked contrast of white and black, (also, said of the eye:) intensely white and deep</w:t>
      </w:r>
      <w:r w:rsidR="003D2305">
        <w:t>-</w:t>
      </w:r>
      <w:r>
        <w:t>black</w:t>
      </w:r>
    </w:p>
    <w:p w:rsidR="00B14408" w:rsidRDefault="00FD180F" w:rsidP="00FD180F">
      <w:pPr>
        <w:pStyle w:val="libNormal"/>
      </w:pPr>
      <w:r w:rsidRPr="00B14408">
        <w:rPr>
          <w:rStyle w:val="libBold2Char"/>
          <w:rFonts w:hint="eastAsia"/>
          <w:rtl/>
        </w:rPr>
        <w:t>حوارة</w:t>
      </w:r>
      <w:r>
        <w:t xml:space="preserve"> ḥawāra (ḥawarāt) cretaceous rook; chalk</w:t>
      </w:r>
    </w:p>
    <w:p w:rsidR="00B14408" w:rsidRDefault="00FD180F" w:rsidP="00FD180F">
      <w:pPr>
        <w:pStyle w:val="libNormal"/>
      </w:pPr>
      <w:r w:rsidRPr="00B14408">
        <w:rPr>
          <w:rStyle w:val="libBold2Char"/>
          <w:rFonts w:hint="eastAsia"/>
          <w:rtl/>
        </w:rPr>
        <w:t>حواري</w:t>
      </w:r>
      <w:r>
        <w:t xml:space="preserve"> ḥawārī pl. </w:t>
      </w:r>
      <w:r w:rsidR="003D2305">
        <w:t>-</w:t>
      </w:r>
      <w:r>
        <w:t>ūn disciple, apostle (of Jesus Christ); disciple, follower</w:t>
      </w:r>
    </w:p>
    <w:p w:rsidR="00B14408" w:rsidRDefault="00FD180F" w:rsidP="00FD180F">
      <w:pPr>
        <w:pStyle w:val="libNormal"/>
      </w:pPr>
      <w:r w:rsidRPr="00B14408">
        <w:rPr>
          <w:rStyle w:val="libBold2Char"/>
          <w:rFonts w:hint="eastAsia"/>
          <w:rtl/>
        </w:rPr>
        <w:t>حوارى</w:t>
      </w:r>
      <w:r>
        <w:t xml:space="preserve"> ḥawārā cretaceous rock; chalk</w:t>
      </w:r>
    </w:p>
    <w:p w:rsidR="00B14408" w:rsidRDefault="00FD180F" w:rsidP="00FD180F">
      <w:pPr>
        <w:pStyle w:val="libNormal"/>
      </w:pPr>
      <w:r w:rsidRPr="00B14408">
        <w:rPr>
          <w:rStyle w:val="libBold2Char"/>
          <w:rFonts w:hint="eastAsia"/>
          <w:rtl/>
        </w:rPr>
        <w:t>حورية</w:t>
      </w:r>
      <w:r>
        <w:t xml:space="preserve"> ḥūrīya pl. </w:t>
      </w:r>
      <w:r w:rsidR="003D2305">
        <w:t>-</w:t>
      </w:r>
      <w:r>
        <w:t xml:space="preserve">āt, </w:t>
      </w:r>
      <w:r>
        <w:rPr>
          <w:rtl/>
        </w:rPr>
        <w:t>حور</w:t>
      </w:r>
      <w:r>
        <w:t xml:space="preserve"> ḥūr houri, virgin of paradise; nymph; (pl. </w:t>
      </w:r>
      <w:r w:rsidR="003D2305">
        <w:t>-</w:t>
      </w:r>
      <w:r>
        <w:t xml:space="preserve">āt) young locust </w:t>
      </w:r>
      <w:r w:rsidR="003D2305">
        <w:t>|</w:t>
      </w:r>
      <w:r>
        <w:rPr>
          <w:rtl/>
        </w:rPr>
        <w:t>حورية الماء</w:t>
      </w:r>
      <w:r>
        <w:t xml:space="preserve"> water nymph, nixie</w:t>
      </w:r>
    </w:p>
    <w:p w:rsidR="00B14408" w:rsidRDefault="00FD180F" w:rsidP="00FD180F">
      <w:pPr>
        <w:pStyle w:val="libNormal"/>
      </w:pPr>
      <w:r w:rsidRPr="00B14408">
        <w:rPr>
          <w:rStyle w:val="libBold2Char"/>
          <w:rFonts w:hint="eastAsia"/>
          <w:rtl/>
        </w:rPr>
        <w:t>حوران</w:t>
      </w:r>
      <w:r>
        <w:t xml:space="preserve"> ḥaurān2 the Hauran, a mountainous plateau in SW Syria and N Jordan</w:t>
      </w:r>
    </w:p>
    <w:p w:rsidR="00B14408" w:rsidRDefault="00FD180F" w:rsidP="00FD180F">
      <w:pPr>
        <w:pStyle w:val="libNormal"/>
      </w:pPr>
      <w:r w:rsidRPr="00B14408">
        <w:rPr>
          <w:rStyle w:val="libBold2Char"/>
          <w:rFonts w:hint="eastAsia"/>
          <w:rtl/>
        </w:rPr>
        <w:t>محور</w:t>
      </w:r>
      <w:r>
        <w:t xml:space="preserve"> miḥwar pl. </w:t>
      </w:r>
      <w:r>
        <w:rPr>
          <w:rtl/>
        </w:rPr>
        <w:t>محاور</w:t>
      </w:r>
      <w:r>
        <w:t xml:space="preserve"> maḥāwir2 rolling pin; pivot, core, heart, center; axis; axle, axletree</w:t>
      </w:r>
    </w:p>
    <w:p w:rsidR="00B14408" w:rsidRDefault="00FD180F" w:rsidP="00FD180F">
      <w:pPr>
        <w:pStyle w:val="libNormal"/>
      </w:pPr>
      <w:r w:rsidRPr="00B14408">
        <w:rPr>
          <w:rStyle w:val="libBold2Char"/>
          <w:rFonts w:hint="eastAsia"/>
          <w:rtl/>
        </w:rPr>
        <w:t>محار</w:t>
      </w:r>
      <w:r>
        <w:t xml:space="preserve"> maḥār (coll.; n. un. </w:t>
      </w:r>
      <w:r>
        <w:rPr>
          <w:rtl/>
        </w:rPr>
        <w:t>ة</w:t>
      </w:r>
      <w:r>
        <w:t>) oysters; shellfish, mussels; mother</w:t>
      </w:r>
      <w:r w:rsidR="003D2305">
        <w:t>-</w:t>
      </w:r>
      <w:r>
        <w:t>of</w:t>
      </w:r>
      <w:r w:rsidR="003D2305">
        <w:t>-</w:t>
      </w:r>
      <w:r>
        <w:t>pearl, nacre</w:t>
      </w:r>
    </w:p>
    <w:p w:rsidR="00B14408" w:rsidRDefault="00FD180F" w:rsidP="00FD180F">
      <w:pPr>
        <w:pStyle w:val="libNormal"/>
      </w:pPr>
      <w:r w:rsidRPr="00B14408">
        <w:rPr>
          <w:rStyle w:val="libBold2Char"/>
          <w:rFonts w:hint="eastAsia"/>
          <w:rtl/>
        </w:rPr>
        <w:t>محارة</w:t>
      </w:r>
      <w:r>
        <w:t xml:space="preserve">  maḥāra (n. un.) oyster; oyster shell, mussel; trowel</w:t>
      </w:r>
    </w:p>
    <w:p w:rsidR="00B14408" w:rsidRDefault="00FD180F" w:rsidP="00FD180F">
      <w:pPr>
        <w:pStyle w:val="libNormal"/>
      </w:pPr>
      <w:r w:rsidRPr="00B14408">
        <w:rPr>
          <w:rStyle w:val="libBold2Char"/>
          <w:rFonts w:hint="eastAsia"/>
          <w:rtl/>
        </w:rPr>
        <w:t>تحوير</w:t>
      </w:r>
      <w:r>
        <w:t xml:space="preserve"> taḥwīr alteration, change, transformation, reorganization, reshuffle, remodeling, modification</w:t>
      </w:r>
    </w:p>
    <w:p w:rsidR="00B14408" w:rsidRDefault="00FD180F" w:rsidP="00FD180F">
      <w:pPr>
        <w:pStyle w:val="libNormal"/>
      </w:pPr>
      <w:r w:rsidRPr="00B14408">
        <w:rPr>
          <w:rStyle w:val="libBold2Char"/>
          <w:rFonts w:hint="eastAsia"/>
          <w:rtl/>
        </w:rPr>
        <w:t>حوار</w:t>
      </w:r>
      <w:r>
        <w:t xml:space="preserve"> ḥiwār talk, conversation, dialogue; argument, dispute; text (of a play); script, scenario (of a motion picture)</w:t>
      </w:r>
    </w:p>
    <w:p w:rsidR="00B14408" w:rsidRDefault="00FD180F" w:rsidP="00FD180F">
      <w:pPr>
        <w:pStyle w:val="libNormal"/>
      </w:pPr>
      <w:r w:rsidRPr="00B14408">
        <w:rPr>
          <w:rStyle w:val="libBold2Char"/>
          <w:rFonts w:hint="eastAsia"/>
          <w:rtl/>
        </w:rPr>
        <w:t>محاورة</w:t>
      </w:r>
      <w:r>
        <w:t xml:space="preserve"> muḥāwara talk, conversation, dialogue; argument, dispute</w:t>
      </w:r>
    </w:p>
    <w:p w:rsidR="00B14408" w:rsidRDefault="00FD180F" w:rsidP="00FD180F">
      <w:pPr>
        <w:pStyle w:val="libNormal"/>
      </w:pPr>
      <w:r w:rsidRPr="00B14408">
        <w:rPr>
          <w:rStyle w:val="libBold2Char"/>
          <w:rFonts w:hint="eastAsia"/>
          <w:rtl/>
        </w:rPr>
        <w:t>تحاور</w:t>
      </w:r>
      <w:r>
        <w:t xml:space="preserve"> taḥāwur discussion</w:t>
      </w:r>
    </w:p>
    <w:p w:rsidR="00B14408" w:rsidRDefault="00FD180F" w:rsidP="00FD180F">
      <w:pPr>
        <w:pStyle w:val="libNormal"/>
      </w:pPr>
      <w:r>
        <w:t>(</w:t>
      </w:r>
      <w:r>
        <w:rPr>
          <w:rtl/>
        </w:rPr>
        <w:t>حوز</w:t>
      </w:r>
      <w:r>
        <w:t xml:space="preserve"> and </w:t>
      </w:r>
      <w:r>
        <w:rPr>
          <w:rtl/>
        </w:rPr>
        <w:t>حيز) حاز</w:t>
      </w:r>
      <w:r>
        <w:t xml:space="preserve"> ḥāza u (ḥauz, </w:t>
      </w:r>
      <w:r>
        <w:rPr>
          <w:rtl/>
        </w:rPr>
        <w:t>حيازة</w:t>
      </w:r>
      <w:r>
        <w:t xml:space="preserve"> ḥiyāza) to possess, own, have (</w:t>
      </w:r>
      <w:r>
        <w:rPr>
          <w:rtl/>
        </w:rPr>
        <w:t>هـ</w:t>
      </w:r>
      <w:r>
        <w:t xml:space="preserve"> s.th.); to gain, win, get, receive, obtain, achieve, attain (</w:t>
      </w:r>
      <w:r>
        <w:rPr>
          <w:rtl/>
        </w:rPr>
        <w:t>هـ</w:t>
      </w:r>
      <w:r>
        <w:t xml:space="preserve"> s.th., e.g., success, victory, etc.); to gain pos....ion. gain control (</w:t>
      </w:r>
      <w:r>
        <w:rPr>
          <w:rtl/>
        </w:rPr>
        <w:t>هـ</w:t>
      </w:r>
      <w:r>
        <w:t xml:space="preserve"> of s.th.), seize, monopolize (</w:t>
      </w:r>
      <w:r>
        <w:rPr>
          <w:rtl/>
        </w:rPr>
        <w:t>هـ</w:t>
      </w:r>
      <w:r>
        <w:t xml:space="preserve"> s.th.); </w:t>
      </w:r>
      <w:r w:rsidR="003D2305">
        <w:t>--</w:t>
      </w:r>
      <w:r>
        <w:t xml:space="preserve"> ḥ</w:t>
      </w:r>
      <w:r>
        <w:rPr>
          <w:rFonts w:hint="eastAsia"/>
        </w:rPr>
        <w:t>ā</w:t>
      </w:r>
      <w:r>
        <w:t>za i (</w:t>
      </w:r>
      <w:r>
        <w:rPr>
          <w:rtl/>
        </w:rPr>
        <w:t>حيز</w:t>
      </w:r>
      <w:r>
        <w:t xml:space="preserve"> ḥaiz) to drive on, urge on (</w:t>
      </w:r>
      <w:r>
        <w:rPr>
          <w:rtl/>
        </w:rPr>
        <w:t>هـ</w:t>
      </w:r>
      <w:r>
        <w:t xml:space="preserve"> camels) V taḥawwaza and taḥayyaza to writhe, twist, coil; </w:t>
      </w:r>
      <w:r w:rsidR="003D2305">
        <w:t>--</w:t>
      </w:r>
      <w:r>
        <w:t xml:space="preserve"> taḥayyaza to stay away, keep away, seclude o.s., isolate o.s. (</w:t>
      </w:r>
      <w:r>
        <w:rPr>
          <w:rtl/>
        </w:rPr>
        <w:t>عن</w:t>
      </w:r>
      <w:r>
        <w:t xml:space="preserve"> from); to be disposed, incline, tend, lean (</w:t>
      </w:r>
      <w:r>
        <w:rPr>
          <w:rtl/>
        </w:rPr>
        <w:t>الى</w:t>
      </w:r>
      <w:r>
        <w:t xml:space="preserve"> toward); to join (</w:t>
      </w:r>
      <w:r>
        <w:rPr>
          <w:rtl/>
        </w:rPr>
        <w:t>الى</w:t>
      </w:r>
      <w:r>
        <w:t xml:space="preserve"> s.o. or s.th.); to side (</w:t>
      </w:r>
      <w:r>
        <w:rPr>
          <w:rtl/>
        </w:rPr>
        <w:t>ل, الى</w:t>
      </w:r>
      <w:r>
        <w:t xml:space="preserve"> with), take sides (</w:t>
      </w:r>
      <w:r>
        <w:rPr>
          <w:rtl/>
        </w:rPr>
        <w:t>ل, الى</w:t>
      </w:r>
      <w:r>
        <w:t xml:space="preserve"> in favor of) VII to isolate o.s., seclude o.s. separate, segregate,· disengage o.s., dissociate o.s., stay away, keep away, retire, withdraw (</w:t>
      </w:r>
      <w:r>
        <w:rPr>
          <w:rtl/>
        </w:rPr>
        <w:t>عن</w:t>
      </w:r>
      <w:r>
        <w:t xml:space="preserve"> or </w:t>
      </w:r>
      <w:r>
        <w:rPr>
          <w:rtl/>
        </w:rPr>
        <w:t>من</w:t>
      </w:r>
      <w:r>
        <w:t xml:space="preserve"> from); to </w:t>
      </w:r>
      <w:r>
        <w:lastRenderedPageBreak/>
        <w:t>join (</w:t>
      </w:r>
      <w:r>
        <w:rPr>
          <w:rtl/>
        </w:rPr>
        <w:t>الى</w:t>
      </w:r>
      <w:r>
        <w:t xml:space="preserve"> S.o. or s.th.); to unite (</w:t>
      </w:r>
      <w:r>
        <w:rPr>
          <w:rtl/>
        </w:rPr>
        <w:t>الى</w:t>
      </w:r>
      <w:r>
        <w:t xml:space="preserve"> with); to side (</w:t>
      </w:r>
      <w:r>
        <w:rPr>
          <w:rtl/>
        </w:rPr>
        <w:t>الى</w:t>
      </w:r>
      <w:r>
        <w:t xml:space="preserve"> or </w:t>
      </w:r>
      <w:r>
        <w:rPr>
          <w:rtl/>
        </w:rPr>
        <w:t>ل</w:t>
      </w:r>
      <w:r>
        <w:t xml:space="preserve"> with),  take sides (</w:t>
      </w:r>
      <w:r>
        <w:rPr>
          <w:rtl/>
        </w:rPr>
        <w:t>الى</w:t>
      </w:r>
      <w:r>
        <w:t xml:space="preserve"> or J in favor of) VIII to possess, own, have (</w:t>
      </w:r>
      <w:r>
        <w:rPr>
          <w:rtl/>
        </w:rPr>
        <w:t>هـ</w:t>
      </w:r>
      <w:r>
        <w:t xml:space="preserve"> s.th.); to take possession (</w:t>
      </w:r>
      <w:r>
        <w:rPr>
          <w:rtl/>
        </w:rPr>
        <w:t>هـ</w:t>
      </w:r>
      <w:r>
        <w:t xml:space="preserve"> of s.th.); to keep, prevent, hinder (</w:t>
      </w:r>
      <w:r>
        <w:rPr>
          <w:rtl/>
        </w:rPr>
        <w:t>عن ه</w:t>
      </w:r>
      <w:r>
        <w:t xml:space="preserve"> s.o. from)</w:t>
      </w:r>
    </w:p>
    <w:p w:rsidR="00B14408" w:rsidRDefault="00FD180F" w:rsidP="00FD180F">
      <w:pPr>
        <w:pStyle w:val="libNormal"/>
      </w:pPr>
      <w:r w:rsidRPr="00B14408">
        <w:rPr>
          <w:rStyle w:val="libBold2Char"/>
          <w:rFonts w:hint="eastAsia"/>
          <w:rtl/>
        </w:rPr>
        <w:t>حوز</w:t>
      </w:r>
      <w:r>
        <w:t xml:space="preserve"> ḥauz possession, holding, tenure; obtainment, attainment, acquisition; taking possession, occupation, occupancy; (jur.) tenancy; </w:t>
      </w:r>
      <w:r w:rsidR="003D2305">
        <w:t>--</w:t>
      </w:r>
      <w:r>
        <w:t xml:space="preserve"> (pl. </w:t>
      </w:r>
      <w:r>
        <w:rPr>
          <w:rtl/>
        </w:rPr>
        <w:t>احواز</w:t>
      </w:r>
      <w:r>
        <w:t xml:space="preserve"> aḥwāz) enclosed area, enclosure; precinct(s), boundary, city limits</w:t>
      </w:r>
    </w:p>
    <w:p w:rsidR="00B14408" w:rsidRDefault="00FD180F" w:rsidP="00FD180F">
      <w:pPr>
        <w:pStyle w:val="libNormal"/>
      </w:pPr>
      <w:r w:rsidRPr="00B14408">
        <w:rPr>
          <w:rStyle w:val="libBold2Char"/>
          <w:rFonts w:hint="eastAsia"/>
          <w:rtl/>
        </w:rPr>
        <w:t>حوزي</w:t>
      </w:r>
      <w:r>
        <w:t xml:space="preserve"> ḥauzī possessor, tenurial</w:t>
      </w:r>
    </w:p>
    <w:p w:rsidR="00B14408" w:rsidRDefault="00FD180F" w:rsidP="00FD180F">
      <w:pPr>
        <w:pStyle w:val="libNormal"/>
      </w:pPr>
      <w:r w:rsidRPr="00B14408">
        <w:rPr>
          <w:rStyle w:val="libBold2Char"/>
          <w:rFonts w:hint="eastAsia"/>
          <w:rtl/>
        </w:rPr>
        <w:t>حوزة</w:t>
      </w:r>
      <w:r>
        <w:t xml:space="preserve"> ḥauza possession, holding, tenure; property; area, territory </w:t>
      </w:r>
      <w:r w:rsidR="003D2305">
        <w:t>|</w:t>
      </w:r>
      <w:r>
        <w:rPr>
          <w:rtl/>
        </w:rPr>
        <w:t>في حوزه</w:t>
      </w:r>
      <w:r>
        <w:t xml:space="preserve"> or </w:t>
      </w:r>
      <w:r>
        <w:rPr>
          <w:rtl/>
        </w:rPr>
        <w:t>في حوزة يده</w:t>
      </w:r>
      <w:r>
        <w:t xml:space="preserve">  fī ḥ. yadihī in his possession; </w:t>
      </w:r>
      <w:r>
        <w:rPr>
          <w:rtl/>
        </w:rPr>
        <w:t>الدفاع عن حوزة مصر</w:t>
      </w:r>
      <w:r>
        <w:t xml:space="preserve"> the defense of Egyptian territory</w:t>
      </w:r>
    </w:p>
    <w:p w:rsidR="00B14408" w:rsidRDefault="00FD180F" w:rsidP="00FD180F">
      <w:pPr>
        <w:pStyle w:val="libNormal"/>
      </w:pPr>
      <w:r w:rsidRPr="00B14408">
        <w:rPr>
          <w:rStyle w:val="libBold2Char"/>
          <w:rFonts w:hint="eastAsia"/>
          <w:rtl/>
        </w:rPr>
        <w:t>حيز</w:t>
      </w:r>
      <w:r>
        <w:t xml:space="preserve"> ḥayyiz, ḥaiz pl. </w:t>
      </w:r>
      <w:r>
        <w:rPr>
          <w:rtl/>
        </w:rPr>
        <w:t>احياز</w:t>
      </w:r>
      <w:r>
        <w:t xml:space="preserve"> aḥyāz scope,  range, reach, extent, compass, confines, field, domain, realm; sphere </w:t>
      </w:r>
      <w:r w:rsidR="003D2305">
        <w:t>|</w:t>
      </w:r>
      <w:r>
        <w:rPr>
          <w:rtl/>
        </w:rPr>
        <w:t>لا يدخل في حيز المعقول</w:t>
      </w:r>
      <w:r>
        <w:t xml:space="preserve"> (yadkul) it is not within the bounds of reason; </w:t>
      </w:r>
      <w:r>
        <w:rPr>
          <w:rtl/>
        </w:rPr>
        <w:t>برز الى حيز المعقول</w:t>
      </w:r>
      <w:r>
        <w:t xml:space="preserve"> (to advance to the realm of fact, i.e.) to become a reality; </w:t>
      </w:r>
      <w:r>
        <w:rPr>
          <w:rtl/>
        </w:rPr>
        <w:t>في حيز الامكان</w:t>
      </w:r>
      <w:r>
        <w:t xml:space="preserve"> fī ḥ. il</w:t>
      </w:r>
      <w:r w:rsidR="003D2305">
        <w:t>-</w:t>
      </w:r>
      <w:r>
        <w:t>imkān within the realm of possibility, quite possible</w:t>
      </w:r>
    </w:p>
    <w:p w:rsidR="00B14408" w:rsidRDefault="00FD180F" w:rsidP="00FD180F">
      <w:pPr>
        <w:pStyle w:val="libNormal"/>
      </w:pPr>
      <w:r w:rsidRPr="00B14408">
        <w:rPr>
          <w:rStyle w:val="libBold2Char"/>
          <w:rFonts w:hint="eastAsia"/>
          <w:rtl/>
        </w:rPr>
        <w:t>حيازة</w:t>
      </w:r>
      <w:r>
        <w:t xml:space="preserve"> ḥiyāza possession, holding, tenure; taking possession, occupation, occupancy; acquisition of title, acquisition of the right of possession; obtainment, attainment, acquisition</w:t>
      </w:r>
    </w:p>
    <w:p w:rsidR="00B14408" w:rsidRDefault="00FD180F" w:rsidP="00FD180F">
      <w:pPr>
        <w:pStyle w:val="libNormal"/>
      </w:pPr>
      <w:r w:rsidRPr="00B14408">
        <w:rPr>
          <w:rStyle w:val="libBold2Char"/>
          <w:rFonts w:hint="eastAsia"/>
          <w:rtl/>
        </w:rPr>
        <w:t>تحيز</w:t>
      </w:r>
      <w:r>
        <w:t xml:space="preserve"> taḥayyuz partiality; prejudice, bias</w:t>
      </w:r>
    </w:p>
    <w:p w:rsidR="00B14408" w:rsidRDefault="00FD180F" w:rsidP="00FD180F">
      <w:pPr>
        <w:pStyle w:val="libNormal"/>
      </w:pPr>
      <w:r w:rsidRPr="00B14408">
        <w:rPr>
          <w:rStyle w:val="libBold2Char"/>
          <w:rFonts w:hint="eastAsia"/>
          <w:rtl/>
        </w:rPr>
        <w:t>انحياز</w:t>
      </w:r>
      <w:r>
        <w:t xml:space="preserve"> inḥiyāz isolation, seclusion, retirement; partiality; prejudice, bias</w:t>
      </w:r>
    </w:p>
    <w:p w:rsidR="00B14408" w:rsidRDefault="00FD180F" w:rsidP="00FD180F">
      <w:pPr>
        <w:pStyle w:val="libNormal"/>
      </w:pPr>
      <w:r w:rsidRPr="00B14408">
        <w:rPr>
          <w:rStyle w:val="libBold2Char"/>
          <w:rFonts w:hint="eastAsia"/>
          <w:rtl/>
        </w:rPr>
        <w:t>حائز</w:t>
      </w:r>
      <w:r>
        <w:t xml:space="preserve"> ḥā’iz possessor, holder, tenant</w:t>
      </w:r>
    </w:p>
    <w:p w:rsidR="00B14408" w:rsidRDefault="00FD180F" w:rsidP="00FD180F">
      <w:pPr>
        <w:pStyle w:val="libNormal"/>
      </w:pPr>
      <w:r w:rsidRPr="00B14408">
        <w:rPr>
          <w:rStyle w:val="libBold2Char"/>
          <w:rFonts w:hint="eastAsia"/>
          <w:rtl/>
        </w:rPr>
        <w:t>متحيز</w:t>
      </w:r>
      <w:r>
        <w:t xml:space="preserve"> mutaḥayyiz partial, prejudiced, biased</w:t>
      </w:r>
    </w:p>
    <w:p w:rsidR="00B14408" w:rsidRDefault="00FD180F" w:rsidP="00FD180F">
      <w:pPr>
        <w:pStyle w:val="libNormal"/>
      </w:pPr>
      <w:r w:rsidRPr="00B14408">
        <w:rPr>
          <w:rStyle w:val="libBold2Char"/>
          <w:rFonts w:hint="eastAsia"/>
          <w:rtl/>
        </w:rPr>
        <w:t>منحاز</w:t>
      </w:r>
      <w:r>
        <w:t xml:space="preserve"> munḥāz secluded, retired, withdrawn, removed (</w:t>
      </w:r>
      <w:r>
        <w:rPr>
          <w:rtl/>
        </w:rPr>
        <w:t>عن</w:t>
      </w:r>
      <w:r>
        <w:t xml:space="preserve"> from); an outsider, a stranger (</w:t>
      </w:r>
      <w:r>
        <w:rPr>
          <w:rtl/>
        </w:rPr>
        <w:t>عن</w:t>
      </w:r>
      <w:r>
        <w:t xml:space="preserve"> to)</w:t>
      </w:r>
    </w:p>
    <w:p w:rsidR="00B14408" w:rsidRDefault="00FD180F" w:rsidP="00FD180F">
      <w:pPr>
        <w:pStyle w:val="libNormal"/>
      </w:pPr>
      <w:r w:rsidRPr="00B14408">
        <w:rPr>
          <w:rStyle w:val="libBold2Char"/>
          <w:rFonts w:hint="eastAsia"/>
          <w:rtl/>
        </w:rPr>
        <w:t>حوس</w:t>
      </w:r>
      <w:r>
        <w:t xml:space="preserve"> VIII (eg.) to be in a quandary, waver, hesitate</w:t>
      </w:r>
    </w:p>
    <w:p w:rsidR="00B14408" w:rsidRDefault="00FD180F" w:rsidP="00FD180F">
      <w:pPr>
        <w:pStyle w:val="libNormal"/>
      </w:pPr>
      <w:r w:rsidRPr="007F5296">
        <w:rPr>
          <w:rStyle w:val="libBold2Char"/>
        </w:rPr>
        <w:t>1</w:t>
      </w:r>
      <w:r w:rsidRPr="007F5296">
        <w:rPr>
          <w:rStyle w:val="libBold2Char"/>
          <w:rtl/>
        </w:rPr>
        <w:t>حاش</w:t>
      </w:r>
      <w:r>
        <w:rPr>
          <w:rtl/>
        </w:rPr>
        <w:t xml:space="preserve"> (حوش</w:t>
      </w:r>
      <w:r>
        <w:t>) ḥāša u (ḥauš) to round up, drive into a trap (</w:t>
      </w:r>
      <w:r>
        <w:rPr>
          <w:rtl/>
        </w:rPr>
        <w:t>هـ</w:t>
      </w:r>
      <w:r>
        <w:t xml:space="preserve"> game); to stop, check, prevent, hinder (</w:t>
      </w:r>
      <w:r>
        <w:rPr>
          <w:rtl/>
        </w:rPr>
        <w:t>هـ</w:t>
      </w:r>
      <w:r>
        <w:t xml:space="preserve"> s.th.), stand in the way (</w:t>
      </w:r>
      <w:r>
        <w:rPr>
          <w:rtl/>
        </w:rPr>
        <w:t>هـ</w:t>
      </w:r>
      <w:r>
        <w:t xml:space="preserve"> of); to hold back, stem, stave off (</w:t>
      </w:r>
      <w:r>
        <w:rPr>
          <w:rtl/>
        </w:rPr>
        <w:t>هـ</w:t>
      </w:r>
      <w:r>
        <w:t xml:space="preserve"> s.th.) II to gather, collect, amass, accumulate, pile up, hoard (</w:t>
      </w:r>
      <w:r>
        <w:rPr>
          <w:rtl/>
        </w:rPr>
        <w:t>هـ</w:t>
      </w:r>
      <w:r>
        <w:t xml:space="preserve"> s.th.); to save, put by (</w:t>
      </w:r>
      <w:r>
        <w:rPr>
          <w:rtl/>
        </w:rPr>
        <w:t>هـ</w:t>
      </w:r>
      <w:r>
        <w:t xml:space="preserve"> money); to find (</w:t>
      </w:r>
      <w:r>
        <w:rPr>
          <w:rtl/>
        </w:rPr>
        <w:t>هـ</w:t>
      </w:r>
      <w:r>
        <w:t xml:space="preserve"> s.th.)</w:t>
      </w:r>
    </w:p>
    <w:p w:rsidR="00B14408" w:rsidRDefault="00FD180F" w:rsidP="00FD180F">
      <w:pPr>
        <w:pStyle w:val="libNormal"/>
      </w:pPr>
      <w:r w:rsidRPr="00B14408">
        <w:rPr>
          <w:rStyle w:val="libBold2Char"/>
          <w:rFonts w:hint="eastAsia"/>
          <w:rtl/>
        </w:rPr>
        <w:t>حوش</w:t>
      </w:r>
      <w:r>
        <w:t xml:space="preserve"> ḥauš p1. </w:t>
      </w:r>
      <w:r>
        <w:rPr>
          <w:rtl/>
        </w:rPr>
        <w:t>احواش</w:t>
      </w:r>
      <w:r>
        <w:t xml:space="preserve"> aḥwāš, </w:t>
      </w:r>
      <w:r>
        <w:rPr>
          <w:rtl/>
        </w:rPr>
        <w:t>حيشان</w:t>
      </w:r>
      <w:r>
        <w:t xml:space="preserve"> ḥīšān enclosure, enclosed area; courtyard</w:t>
      </w:r>
    </w:p>
    <w:p w:rsidR="00B14408" w:rsidRDefault="00FD180F" w:rsidP="00FD180F">
      <w:pPr>
        <w:pStyle w:val="libNormal"/>
      </w:pPr>
      <w:r w:rsidRPr="00B14408">
        <w:rPr>
          <w:rStyle w:val="libBold2Char"/>
          <w:rFonts w:hint="eastAsia"/>
          <w:rtl/>
        </w:rPr>
        <w:lastRenderedPageBreak/>
        <w:t>حوش</w:t>
      </w:r>
      <w:r>
        <w:t xml:space="preserve"> ḥawaš mob, rabble, riffraff</w:t>
      </w:r>
    </w:p>
    <w:p w:rsidR="00B14408" w:rsidRDefault="00FD180F" w:rsidP="00FD180F">
      <w:pPr>
        <w:pStyle w:val="libNormal"/>
      </w:pPr>
      <w:r w:rsidRPr="00B14408">
        <w:rPr>
          <w:rStyle w:val="libBold2Char"/>
          <w:rFonts w:hint="eastAsia"/>
          <w:rtl/>
        </w:rPr>
        <w:t>حوشي</w:t>
      </w:r>
      <w:r>
        <w:t xml:space="preserve"> ḥūšī wild; unusual, odd, queer, strange</w:t>
      </w:r>
    </w:p>
    <w:p w:rsidR="00B14408" w:rsidRDefault="00FD180F" w:rsidP="00FD180F">
      <w:pPr>
        <w:pStyle w:val="libNormal"/>
      </w:pPr>
      <w:r w:rsidRPr="00B14408">
        <w:rPr>
          <w:rStyle w:val="libBold2Char"/>
          <w:rFonts w:hint="eastAsia"/>
          <w:rtl/>
        </w:rPr>
        <w:t>اسبوع</w:t>
      </w:r>
      <w:r>
        <w:rPr>
          <w:rtl/>
        </w:rPr>
        <w:t xml:space="preserve"> الحاش</w:t>
      </w:r>
      <w:r>
        <w:t xml:space="preserve"> usbū‘ al</w:t>
      </w:r>
      <w:r w:rsidR="003D2305">
        <w:t>-</w:t>
      </w:r>
      <w:r>
        <w:t>ḥāš Passion Week (Chr.)</w:t>
      </w:r>
    </w:p>
    <w:p w:rsidR="00B14408" w:rsidRDefault="00FD180F" w:rsidP="00FD180F">
      <w:pPr>
        <w:pStyle w:val="libNormal"/>
      </w:pPr>
      <w:r w:rsidRPr="007F5296">
        <w:rPr>
          <w:rStyle w:val="libBold2Char"/>
        </w:rPr>
        <w:t>2</w:t>
      </w:r>
      <w:r w:rsidRPr="007F5296">
        <w:rPr>
          <w:rStyle w:val="libBold2Char"/>
          <w:rtl/>
        </w:rPr>
        <w:t>حاشا</w:t>
      </w:r>
      <w:r>
        <w:rPr>
          <w:rtl/>
        </w:rPr>
        <w:t>, حاشى</w:t>
      </w:r>
      <w:r>
        <w:t xml:space="preserve"> see </w:t>
      </w:r>
      <w:r>
        <w:rPr>
          <w:rtl/>
        </w:rPr>
        <w:t>حشو, حاش لله</w:t>
      </w:r>
      <w:r>
        <w:t xml:space="preserve"> ḥāša lillāh = </w:t>
      </w:r>
      <w:r>
        <w:rPr>
          <w:rtl/>
        </w:rPr>
        <w:t>حاشى لله</w:t>
      </w:r>
    </w:p>
    <w:p w:rsidR="00B14408" w:rsidRDefault="00FD180F" w:rsidP="00FD180F">
      <w:pPr>
        <w:pStyle w:val="libNormal"/>
      </w:pPr>
      <w:r w:rsidRPr="00B14408">
        <w:rPr>
          <w:rStyle w:val="libBold2Char"/>
          <w:rFonts w:hint="eastAsia"/>
          <w:rtl/>
        </w:rPr>
        <w:t>حوص</w:t>
      </w:r>
      <w:r>
        <w:t xml:space="preserve"> ḥawaṣ squinting of the eye (caused by constant exposure to glaring light)</w:t>
      </w:r>
    </w:p>
    <w:p w:rsidR="00B14408" w:rsidRDefault="00FD180F" w:rsidP="00FD180F">
      <w:pPr>
        <w:pStyle w:val="libNormal"/>
      </w:pPr>
      <w:r w:rsidRPr="00B14408">
        <w:rPr>
          <w:rStyle w:val="libBold2Char"/>
          <w:rFonts w:hint="eastAsia"/>
          <w:rtl/>
        </w:rPr>
        <w:t>احوص</w:t>
      </w:r>
      <w:r>
        <w:t xml:space="preserve"> aḥwaṣ2 f. </w:t>
      </w:r>
      <w:r>
        <w:rPr>
          <w:rtl/>
        </w:rPr>
        <w:t>حوصاء</w:t>
      </w:r>
      <w:r>
        <w:t xml:space="preserve"> ḥauṣā’2, pl. </w:t>
      </w:r>
      <w:r>
        <w:rPr>
          <w:rtl/>
        </w:rPr>
        <w:t>حوص</w:t>
      </w:r>
      <w:r>
        <w:t xml:space="preserve"> ḥūṣ having narrow, squinting eyes</w:t>
      </w:r>
    </w:p>
    <w:p w:rsidR="00B14408" w:rsidRDefault="00FD180F" w:rsidP="00FD180F">
      <w:pPr>
        <w:pStyle w:val="libNormal"/>
      </w:pPr>
      <w:r w:rsidRPr="00B14408">
        <w:rPr>
          <w:rStyle w:val="libBold2Char"/>
          <w:rFonts w:hint="eastAsia"/>
          <w:rtl/>
        </w:rPr>
        <w:t>حياصة</w:t>
      </w:r>
      <w:r>
        <w:t xml:space="preserve"> ḥiyāṣa girth</w:t>
      </w:r>
    </w:p>
    <w:p w:rsidR="00B14408" w:rsidRDefault="00FD180F" w:rsidP="00FD180F">
      <w:pPr>
        <w:pStyle w:val="libNormal"/>
      </w:pPr>
      <w:r w:rsidRPr="00B14408">
        <w:rPr>
          <w:rStyle w:val="libBold2Char"/>
          <w:rFonts w:hint="eastAsia"/>
          <w:rtl/>
        </w:rPr>
        <w:t>حوصل</w:t>
      </w:r>
      <w:r>
        <w:t xml:space="preserve"> ḥauṣa, </w:t>
      </w:r>
      <w:r>
        <w:rPr>
          <w:rtl/>
        </w:rPr>
        <w:t>حوصلة</w:t>
      </w:r>
      <w:r>
        <w:t xml:space="preserve"> ḥauṣala craw (of a bird); bladder; pelican </w:t>
      </w:r>
      <w:r w:rsidR="003D2305">
        <w:t>|</w:t>
      </w:r>
      <w:r>
        <w:t xml:space="preserve"> </w:t>
      </w:r>
      <w:r>
        <w:rPr>
          <w:rtl/>
        </w:rPr>
        <w:t>الحوصلة المرارية</w:t>
      </w:r>
      <w:r>
        <w:t xml:space="preserve"> (marārīya) gall bladder, bile (anat.)</w:t>
      </w:r>
    </w:p>
    <w:p w:rsidR="00B14408" w:rsidRDefault="00FD180F" w:rsidP="00FD180F">
      <w:pPr>
        <w:pStyle w:val="libNormal"/>
      </w:pPr>
      <w:r w:rsidRPr="00B14408">
        <w:rPr>
          <w:rStyle w:val="libBold2Char"/>
          <w:rFonts w:hint="eastAsia"/>
          <w:rtl/>
        </w:rPr>
        <w:t>حويصل</w:t>
      </w:r>
      <w:r>
        <w:t xml:space="preserve"> ḥuwaisil blister, bleb, vesicle; water blister</w:t>
      </w:r>
    </w:p>
    <w:p w:rsidR="00B14408" w:rsidRDefault="00FD180F" w:rsidP="00FD180F">
      <w:pPr>
        <w:pStyle w:val="libNormal"/>
      </w:pPr>
      <w:r w:rsidRPr="00B14408">
        <w:rPr>
          <w:rStyle w:val="libBold2Char"/>
          <w:rFonts w:hint="eastAsia"/>
          <w:rtl/>
        </w:rPr>
        <w:t>حويصلة</w:t>
      </w:r>
      <w:r>
        <w:t xml:space="preserve"> ḥuwaisila pl. </w:t>
      </w:r>
      <w:r w:rsidR="003D2305">
        <w:t>-</w:t>
      </w:r>
      <w:r>
        <w:t>āt blister, bleb, vesicle</w:t>
      </w:r>
    </w:p>
    <w:p w:rsidR="00B14408" w:rsidRDefault="00FD180F" w:rsidP="00FD180F">
      <w:pPr>
        <w:pStyle w:val="libNormal"/>
      </w:pPr>
      <w:r w:rsidRPr="00B14408">
        <w:rPr>
          <w:rStyle w:val="libBold2Char"/>
          <w:rFonts w:hint="eastAsia"/>
          <w:rtl/>
        </w:rPr>
        <w:t>حوض</w:t>
      </w:r>
      <w:r>
        <w:t xml:space="preserve"> ḥauḍ pl.  </w:t>
      </w:r>
      <w:r>
        <w:rPr>
          <w:rtl/>
        </w:rPr>
        <w:t>احواض</w:t>
      </w:r>
      <w:r>
        <w:t xml:space="preserve"> aḥwāḍ, </w:t>
      </w:r>
      <w:r>
        <w:rPr>
          <w:rtl/>
        </w:rPr>
        <w:t>حياض</w:t>
      </w:r>
      <w:r>
        <w:t xml:space="preserve"> ḥiyāḍ basin; water basin; trough, tank, cistern, reservoir, container; basin of a river or sea; pool; (in the Egyptian irrigation system) a patch of land surrounded by dikes, flooded by high water of the Nile; pond; pelvis (anat.); (garden) bed; dock; pl. </w:t>
      </w:r>
      <w:r>
        <w:rPr>
          <w:rtl/>
        </w:rPr>
        <w:t>حياض</w:t>
      </w:r>
      <w:r>
        <w:t xml:space="preserve"> (ḥiyāḍ) ground, area, domain (to be protected), sanctum </w:t>
      </w:r>
      <w:r w:rsidR="003D2305">
        <w:t>|</w:t>
      </w:r>
      <w:r>
        <w:t xml:space="preserve"> </w:t>
      </w:r>
      <w:r>
        <w:rPr>
          <w:rtl/>
        </w:rPr>
        <w:t>حوض جاف</w:t>
      </w:r>
      <w:r>
        <w:t xml:space="preserve"> (jāff) dry dock; </w:t>
      </w:r>
      <w:r>
        <w:rPr>
          <w:rtl/>
        </w:rPr>
        <w:t>حوض حمام</w:t>
      </w:r>
      <w:r>
        <w:t xml:space="preserve"> ḥammām bathtub; </w:t>
      </w:r>
      <w:r>
        <w:rPr>
          <w:rtl/>
        </w:rPr>
        <w:t>حوض عوام</w:t>
      </w:r>
      <w:r>
        <w:t xml:space="preserve"> (‘awwām) floating dock; </w:t>
      </w:r>
      <w:r>
        <w:rPr>
          <w:rtl/>
        </w:rPr>
        <w:t>ذاد عن حياضه</w:t>
      </w:r>
      <w:r>
        <w:t xml:space="preserve"> to assume the defense of s.o., make o.s. the champion of s.o.; to defend o.s.; </w:t>
      </w:r>
      <w:r>
        <w:rPr>
          <w:rtl/>
        </w:rPr>
        <w:t>ذب حن حياض الدين</w:t>
      </w:r>
      <w:r>
        <w:t xml:space="preserve"> (dabba) to defend the faith; </w:t>
      </w:r>
      <w:r>
        <w:rPr>
          <w:rtl/>
        </w:rPr>
        <w:t>احواض الفم والحديد</w:t>
      </w:r>
      <w:r>
        <w:t xml:space="preserve"> coal and iron deposits</w:t>
      </w:r>
    </w:p>
    <w:p w:rsidR="00B14408" w:rsidRDefault="00FD180F" w:rsidP="00FD180F">
      <w:pPr>
        <w:pStyle w:val="libNormal"/>
      </w:pPr>
      <w:r>
        <w:t xml:space="preserve">O </w:t>
      </w:r>
      <w:r>
        <w:rPr>
          <w:rtl/>
        </w:rPr>
        <w:t>حويضة</w:t>
      </w:r>
      <w:r>
        <w:t xml:space="preserve"> ḥuwaiḍa renal pelvis (anat.)</w:t>
      </w:r>
    </w:p>
    <w:p w:rsidR="00B14408" w:rsidRDefault="00FD180F" w:rsidP="00FD180F">
      <w:pPr>
        <w:pStyle w:val="libNormal"/>
      </w:pPr>
      <w:r w:rsidRPr="00B14408">
        <w:rPr>
          <w:rStyle w:val="libBold2Char"/>
          <w:rFonts w:hint="eastAsia"/>
          <w:rtl/>
        </w:rPr>
        <w:t>حاط</w:t>
      </w:r>
      <w:r>
        <w:rPr>
          <w:rtl/>
        </w:rPr>
        <w:t xml:space="preserve"> (حوط</w:t>
      </w:r>
      <w:r>
        <w:t xml:space="preserve">) ḥāṭa u (ḥauṭ, </w:t>
      </w:r>
      <w:r>
        <w:rPr>
          <w:rtl/>
        </w:rPr>
        <w:t>حيطة</w:t>
      </w:r>
      <w:r>
        <w:t xml:space="preserve"> ḥaiṭa, </w:t>
      </w:r>
      <w:r>
        <w:rPr>
          <w:rtl/>
        </w:rPr>
        <w:t>حياطة</w:t>
      </w:r>
      <w:r>
        <w:t xml:space="preserve"> ḥiyāṭa) to guard, protect (</w:t>
      </w:r>
      <w:r>
        <w:rPr>
          <w:rtl/>
        </w:rPr>
        <w:t>هـ, ه</w:t>
      </w:r>
      <w:r>
        <w:t xml:space="preserve"> s.o., s.th.), watch (</w:t>
      </w:r>
      <w:r>
        <w:rPr>
          <w:rtl/>
        </w:rPr>
        <w:t>هـ, ه</w:t>
      </w:r>
      <w:r>
        <w:t xml:space="preserve"> over s.o., over s.th.), have the custody (</w:t>
      </w:r>
      <w:r>
        <w:rPr>
          <w:rtl/>
        </w:rPr>
        <w:t>هـ, ه</w:t>
      </w:r>
      <w:r>
        <w:t xml:space="preserve"> of); to attend (</w:t>
      </w:r>
      <w:r>
        <w:rPr>
          <w:rtl/>
        </w:rPr>
        <w:t>هـ</w:t>
      </w:r>
      <w:r>
        <w:t xml:space="preserve"> to), take care (</w:t>
      </w:r>
      <w:r>
        <w:rPr>
          <w:rtl/>
        </w:rPr>
        <w:t>هـ</w:t>
      </w:r>
      <w:r>
        <w:t xml:space="preserve"> of), look after s.th. (</w:t>
      </w:r>
      <w:r>
        <w:rPr>
          <w:rtl/>
        </w:rPr>
        <w:t>هـ</w:t>
      </w:r>
      <w:r>
        <w:t>); to surround, encircle, enclose, encompass (</w:t>
      </w:r>
      <w:r>
        <w:rPr>
          <w:rtl/>
        </w:rPr>
        <w:t>ب</w:t>
      </w:r>
      <w:r>
        <w:t xml:space="preserve"> s.o., s.th.) II to build a wall (</w:t>
      </w:r>
      <w:r>
        <w:rPr>
          <w:rtl/>
        </w:rPr>
        <w:t>هـ</w:t>
      </w:r>
      <w:r>
        <w:t xml:space="preserve"> around s.th.), wall in (</w:t>
      </w:r>
      <w:r>
        <w:rPr>
          <w:rtl/>
        </w:rPr>
        <w:t>هـ</w:t>
      </w:r>
      <w:r>
        <w:t xml:space="preserve"> s.th.); to encircle, surround (</w:t>
      </w:r>
      <w:r>
        <w:rPr>
          <w:rtl/>
        </w:rPr>
        <w:t>هـ</w:t>
      </w:r>
      <w:r>
        <w:t xml:space="preserve"> s.th.), close in from all sides (</w:t>
      </w:r>
      <w:r>
        <w:rPr>
          <w:rtl/>
        </w:rPr>
        <w:t>هـ</w:t>
      </w:r>
      <w:r>
        <w:t xml:space="preserve"> on s.th.) III to try to outwit, dupe, or outsmart (</w:t>
      </w:r>
      <w:r>
        <w:rPr>
          <w:rtl/>
        </w:rPr>
        <w:t>ه</w:t>
      </w:r>
      <w:r>
        <w:t xml:space="preserve"> s.o.); to mislead, lead astray, seduce (</w:t>
      </w:r>
      <w:r>
        <w:rPr>
          <w:rtl/>
        </w:rPr>
        <w:t>ه</w:t>
      </w:r>
      <w:r>
        <w:t xml:space="preserve"> s.o.) IV to surround (</w:t>
      </w:r>
      <w:r>
        <w:rPr>
          <w:rtl/>
        </w:rPr>
        <w:t>ب</w:t>
      </w:r>
      <w:r>
        <w:t xml:space="preserve"> s.o., s.th., also </w:t>
      </w:r>
      <w:r>
        <w:rPr>
          <w:rtl/>
        </w:rPr>
        <w:t>هـ, ه</w:t>
      </w:r>
      <w:r>
        <w:t xml:space="preserve"> s.o., s.th., y with); to </w:t>
      </w:r>
      <w:r>
        <w:lastRenderedPageBreak/>
        <w:t>encompass, enclose, embrace, comprise, contain (</w:t>
      </w:r>
      <w:r>
        <w:rPr>
          <w:rtl/>
        </w:rPr>
        <w:t>ب</w:t>
      </w:r>
      <w:r>
        <w:t xml:space="preserve"> s.th., also </w:t>
      </w:r>
      <w:r>
        <w:rPr>
          <w:rtl/>
        </w:rPr>
        <w:t>هـ</w:t>
      </w:r>
      <w:r>
        <w:t>); to ring, encircle (</w:t>
      </w:r>
      <w:r>
        <w:rPr>
          <w:rtl/>
        </w:rPr>
        <w:t>ب</w:t>
      </w:r>
      <w:r>
        <w:t xml:space="preserve"> s.o., s.th., also </w:t>
      </w:r>
      <w:r>
        <w:rPr>
          <w:rtl/>
        </w:rPr>
        <w:t>هـ, ه</w:t>
      </w:r>
      <w:r>
        <w:t xml:space="preserve"> s.o., s.th., </w:t>
      </w:r>
      <w:r>
        <w:rPr>
          <w:rtl/>
        </w:rPr>
        <w:t>ب</w:t>
      </w:r>
      <w:r>
        <w:t xml:space="preserve"> with s.th.), close in from all sides (</w:t>
      </w:r>
      <w:r>
        <w:rPr>
          <w:rtl/>
        </w:rPr>
        <w:t>ب</w:t>
      </w:r>
      <w:r>
        <w:t xml:space="preserve"> on); to know thoroughly, comprehend, grasp completely, understand fully (</w:t>
      </w:r>
      <w:r>
        <w:rPr>
          <w:rtl/>
        </w:rPr>
        <w:t>ب</w:t>
      </w:r>
      <w:r>
        <w:t xml:space="preserve"> s.th.), be familiar, be thoroughly acquainted (</w:t>
      </w:r>
      <w:r>
        <w:rPr>
          <w:rtl/>
        </w:rPr>
        <w:t>ب</w:t>
      </w:r>
      <w:r>
        <w:t xml:space="preserve"> with) </w:t>
      </w:r>
      <w:r w:rsidR="003D2305">
        <w:t>|</w:t>
      </w:r>
      <w:r>
        <w:rPr>
          <w:rtl/>
        </w:rPr>
        <w:t>احاط به علما</w:t>
      </w:r>
      <w:r>
        <w:t xml:space="preserve"> (’ilman) to know s.th. thoroughly, have comprehensive knowledge of s.th.; to take cognizance, take note of s.th.; </w:t>
      </w:r>
      <w:r>
        <w:rPr>
          <w:rtl/>
        </w:rPr>
        <w:t>اجاطه علما ب</w:t>
      </w:r>
      <w:r>
        <w:t xml:space="preserve"> he informed him of ..., he let him know about ... ; he brought ... to his notice V to guard, protect (.., 6 s.o., s.th.); to take precautions (</w:t>
      </w:r>
      <w:r>
        <w:rPr>
          <w:rtl/>
        </w:rPr>
        <w:t>هـ</w:t>
      </w:r>
      <w:r>
        <w:t xml:space="preserve"> with regard to), attend (</w:t>
      </w:r>
      <w:r>
        <w:rPr>
          <w:rtl/>
        </w:rPr>
        <w:t>هـ</w:t>
      </w:r>
      <w:r>
        <w:t xml:space="preserve"> to); to be careful, be cautious, be on one’s guard VIII to be careful, be cautious, watch out, be on one’s guard; to take precautions, make provision (</w:t>
      </w:r>
      <w:r>
        <w:rPr>
          <w:rtl/>
        </w:rPr>
        <w:t>ل</w:t>
      </w:r>
      <w:r>
        <w:t xml:space="preserve"> for, so as to ensure ... ); to surround (</w:t>
      </w:r>
      <w:r>
        <w:rPr>
          <w:rtl/>
        </w:rPr>
        <w:t>ب</w:t>
      </w:r>
      <w:r>
        <w:t xml:space="preserve"> s.o., s.th.); to guard, protect, preserve (</w:t>
      </w:r>
      <w:r>
        <w:rPr>
          <w:rtl/>
        </w:rPr>
        <w:t>على ب</w:t>
      </w:r>
      <w:r>
        <w:t xml:space="preserve"> s.th. from), take care (</w:t>
      </w:r>
      <w:r>
        <w:rPr>
          <w:rtl/>
        </w:rPr>
        <w:t>ب</w:t>
      </w:r>
      <w:r>
        <w:t xml:space="preserve"> of), attend (</w:t>
      </w:r>
      <w:r>
        <w:rPr>
          <w:rtl/>
        </w:rPr>
        <w:t>ب</w:t>
      </w:r>
      <w:r>
        <w:t xml:space="preserve"> to), look after (</w:t>
      </w:r>
      <w:r>
        <w:rPr>
          <w:rtl/>
        </w:rPr>
        <w:t>ب</w:t>
      </w:r>
      <w:r>
        <w:t>), see to it (</w:t>
      </w:r>
      <w:r>
        <w:rPr>
          <w:rtl/>
        </w:rPr>
        <w:t>بأن</w:t>
      </w:r>
      <w:r>
        <w:t xml:space="preserve"> that)</w:t>
      </w:r>
    </w:p>
    <w:p w:rsidR="00B14408" w:rsidRDefault="00FD180F" w:rsidP="00FD180F">
      <w:pPr>
        <w:pStyle w:val="libNormal"/>
      </w:pPr>
      <w:r w:rsidRPr="00B14408">
        <w:rPr>
          <w:rStyle w:val="libBold2Char"/>
          <w:rFonts w:hint="eastAsia"/>
          <w:rtl/>
        </w:rPr>
        <w:t>حيطة</w:t>
      </w:r>
      <w:r>
        <w:t xml:space="preserve"> ḥīṯa, ḥaṭa, </w:t>
      </w:r>
      <w:r>
        <w:rPr>
          <w:rtl/>
        </w:rPr>
        <w:t>حوطة</w:t>
      </w:r>
      <w:r>
        <w:t xml:space="preserve"> ḥauṭa cautiousness, caution, provident care, prudence, circumspection </w:t>
      </w:r>
      <w:r w:rsidR="003D2305">
        <w:t>|</w:t>
      </w:r>
      <w:r>
        <w:t xml:space="preserve"> </w:t>
      </w:r>
      <w:r>
        <w:rPr>
          <w:rtl/>
        </w:rPr>
        <w:t>أخذ حيطته</w:t>
      </w:r>
      <w:r>
        <w:t xml:space="preserve">(ḥīṭatahu) to be on one’s guard, take precautions; </w:t>
      </w:r>
      <w:r>
        <w:rPr>
          <w:rtl/>
        </w:rPr>
        <w:t>بلا حيطة</w:t>
      </w:r>
      <w:r>
        <w:t xml:space="preserve"> thoughtlessly, unthinkingly, inadvertently</w:t>
      </w:r>
    </w:p>
    <w:p w:rsidR="00B14408" w:rsidRDefault="00FD180F" w:rsidP="00FD180F">
      <w:pPr>
        <w:pStyle w:val="libNormal"/>
      </w:pPr>
      <w:r w:rsidRPr="00B14408">
        <w:rPr>
          <w:rStyle w:val="libBold2Char"/>
          <w:rFonts w:hint="eastAsia"/>
          <w:rtl/>
        </w:rPr>
        <w:t>حياطة</w:t>
      </w:r>
      <w:r>
        <w:t xml:space="preserve"> ḥiyāṭa guarding, custody, protection, care</w:t>
      </w:r>
    </w:p>
    <w:p w:rsidR="00B14408" w:rsidRDefault="00FD180F" w:rsidP="00FD180F">
      <w:pPr>
        <w:pStyle w:val="libNormal"/>
      </w:pPr>
      <w:r w:rsidRPr="00B14408">
        <w:rPr>
          <w:rStyle w:val="libBold2Char"/>
          <w:rFonts w:hint="eastAsia"/>
          <w:rtl/>
        </w:rPr>
        <w:t>تحويط</w:t>
      </w:r>
      <w:r>
        <w:t xml:space="preserve"> taḥwīṭ encirclement</w:t>
      </w:r>
    </w:p>
    <w:p w:rsidR="00B14408" w:rsidRDefault="00FD180F" w:rsidP="00FD180F">
      <w:pPr>
        <w:pStyle w:val="libNormal"/>
      </w:pPr>
      <w:r w:rsidRPr="00B14408">
        <w:rPr>
          <w:rStyle w:val="libBold2Char"/>
          <w:rFonts w:hint="eastAsia"/>
          <w:rtl/>
        </w:rPr>
        <w:t>احاطة</w:t>
      </w:r>
      <w:r>
        <w:t xml:space="preserve"> iḥāṭa encirclement, encompassment; comprehension, grasp, understanding, knowledge, cognizance (</w:t>
      </w:r>
      <w:r>
        <w:rPr>
          <w:rtl/>
        </w:rPr>
        <w:t>ب</w:t>
      </w:r>
      <w:r>
        <w:t xml:space="preserve"> of s.th.), acquaintance, familiarity (</w:t>
      </w:r>
      <w:r>
        <w:rPr>
          <w:rtl/>
        </w:rPr>
        <w:t>ب</w:t>
      </w:r>
      <w:r>
        <w:t xml:space="preserve"> with); information, communication</w:t>
      </w:r>
    </w:p>
    <w:p w:rsidR="00B14408" w:rsidRDefault="00FD180F" w:rsidP="00FD180F">
      <w:pPr>
        <w:pStyle w:val="libNormal"/>
      </w:pPr>
      <w:r w:rsidRPr="00B14408">
        <w:rPr>
          <w:rStyle w:val="libBold2Char"/>
          <w:rFonts w:hint="eastAsia"/>
          <w:rtl/>
        </w:rPr>
        <w:t>تحوط</w:t>
      </w:r>
      <w:r>
        <w:t xml:space="preserve"> taḥawwuṭ provision, care, attention, precaution, prudence; pl. </w:t>
      </w:r>
      <w:r w:rsidR="003D2305">
        <w:t>-</w:t>
      </w:r>
      <w:r>
        <w:t>āt precautionary measures, precautions</w:t>
      </w:r>
    </w:p>
    <w:p w:rsidR="00B14408" w:rsidRDefault="00FD180F" w:rsidP="00FD180F">
      <w:pPr>
        <w:pStyle w:val="libNormal"/>
      </w:pPr>
      <w:r w:rsidRPr="00B14408">
        <w:rPr>
          <w:rStyle w:val="libBold2Char"/>
          <w:rFonts w:hint="eastAsia"/>
          <w:rtl/>
        </w:rPr>
        <w:t>احتياط</w:t>
      </w:r>
      <w:r>
        <w:t xml:space="preserve"> iḥtiyāṭ caution, cautiousness, prudence, circumspection, carefulness; provision, care, attention, precaution, prevention; pl. </w:t>
      </w:r>
      <w:r w:rsidR="003D2305">
        <w:t>-</w:t>
      </w:r>
      <w:r>
        <w:t xml:space="preserve">āt precautionary measures, precautions </w:t>
      </w:r>
      <w:r w:rsidR="003D2305">
        <w:t>|</w:t>
      </w:r>
      <w:r>
        <w:rPr>
          <w:rtl/>
        </w:rPr>
        <w:t>على سبيل المثال</w:t>
      </w:r>
      <w:r>
        <w:t xml:space="preserve"> as a precaution, out of precaution, to be on the safe side</w:t>
      </w:r>
    </w:p>
    <w:p w:rsidR="00B14408" w:rsidRDefault="00FD180F" w:rsidP="00FD180F">
      <w:pPr>
        <w:pStyle w:val="libNormal"/>
      </w:pPr>
      <w:r w:rsidRPr="00B14408">
        <w:rPr>
          <w:rStyle w:val="libBold2Char"/>
          <w:rFonts w:hint="eastAsia"/>
          <w:rtl/>
        </w:rPr>
        <w:t>احتياطي</w:t>
      </w:r>
      <w:r>
        <w:t xml:space="preserve"> ihṭiyāṭī precautionary; prophylactic; preventive; replacement; spare</w:t>
      </w:r>
      <w:r w:rsidR="003D2305">
        <w:t>-</w:t>
      </w:r>
      <w:r>
        <w:t xml:space="preserve"> (in compounds); reserve</w:t>
      </w:r>
      <w:r w:rsidR="003D2305">
        <w:t>-</w:t>
      </w:r>
      <w:r>
        <w:t xml:space="preserve"> (in compounds); stand</w:t>
      </w:r>
      <w:r w:rsidR="003D2305">
        <w:t>-</w:t>
      </w:r>
      <w:r>
        <w:t xml:space="preserve">by; reserve funds, capital reserves (fin.); reserve (mil.) </w:t>
      </w:r>
      <w:r w:rsidR="003D2305">
        <w:t>|</w:t>
      </w:r>
      <w:r>
        <w:rPr>
          <w:rtl/>
        </w:rPr>
        <w:t>حبس احتياطي</w:t>
      </w:r>
      <w:r>
        <w:t xml:space="preserve"> (ḥabs) detention pending investigation; </w:t>
      </w:r>
      <w:r>
        <w:rPr>
          <w:rtl/>
        </w:rPr>
        <w:t>تدابير احتياطية</w:t>
      </w:r>
      <w:r>
        <w:t xml:space="preserve"> precautionary measures, precautions </w:t>
      </w:r>
      <w:r>
        <w:rPr>
          <w:rtl/>
        </w:rPr>
        <w:t>قوات احتياطية</w:t>
      </w:r>
      <w:r>
        <w:t xml:space="preserve"> </w:t>
      </w:r>
      <w:r>
        <w:lastRenderedPageBreak/>
        <w:t xml:space="preserve">(quwāt) reserves (mil.); </w:t>
      </w:r>
      <w:r>
        <w:rPr>
          <w:rtl/>
        </w:rPr>
        <w:t>مال احتياطي</w:t>
      </w:r>
      <w:r>
        <w:t xml:space="preserve"> capital reserve, reserve fund; </w:t>
      </w:r>
      <w:r>
        <w:rPr>
          <w:rtl/>
        </w:rPr>
        <w:t>احتياطى الزيت الخام</w:t>
      </w:r>
      <w:r>
        <w:t xml:space="preserve"> (crude</w:t>
      </w:r>
      <w:r w:rsidR="003D2305">
        <w:t>-</w:t>
      </w:r>
      <w:r>
        <w:t>)oil reserves</w:t>
      </w:r>
    </w:p>
    <w:p w:rsidR="00B14408" w:rsidRDefault="00FD180F" w:rsidP="00FD180F">
      <w:pPr>
        <w:pStyle w:val="libNormal"/>
      </w:pPr>
      <w:r w:rsidRPr="00B14408">
        <w:rPr>
          <w:rStyle w:val="libBold2Char"/>
          <w:rFonts w:hint="eastAsia"/>
          <w:rtl/>
        </w:rPr>
        <w:t>حائط</w:t>
      </w:r>
      <w:r>
        <w:t xml:space="preserve"> pl. </w:t>
      </w:r>
      <w:r>
        <w:rPr>
          <w:rtl/>
        </w:rPr>
        <w:t>حيطان</w:t>
      </w:r>
      <w:r>
        <w:t xml:space="preserve"> ḥīṭān, </w:t>
      </w:r>
      <w:r>
        <w:rPr>
          <w:rtl/>
        </w:rPr>
        <w:t>حياط</w:t>
      </w:r>
      <w:r>
        <w:t xml:space="preserve"> ḥiyāṭ, </w:t>
      </w:r>
      <w:r>
        <w:rPr>
          <w:rtl/>
        </w:rPr>
        <w:t>حوائط</w:t>
      </w:r>
      <w:r>
        <w:t xml:space="preserve"> ḥawā’iṭ2 wall </w:t>
      </w:r>
      <w:r w:rsidR="003D2305">
        <w:t>|</w:t>
      </w:r>
      <w:r>
        <w:rPr>
          <w:rtl/>
        </w:rPr>
        <w:t>حائط المبكى</w:t>
      </w:r>
      <w:r>
        <w:t xml:space="preserve"> ḥ. al</w:t>
      </w:r>
      <w:r w:rsidR="003D2305">
        <w:t>-</w:t>
      </w:r>
      <w:r>
        <w:t xml:space="preserve">mabkā Wailing Wall (in Jerusalem); </w:t>
      </w:r>
      <w:r>
        <w:rPr>
          <w:rtl/>
        </w:rPr>
        <w:t>ضرب) به عرض الحائط</w:t>
      </w:r>
      <w:r>
        <w:t xml:space="preserve"> or) </w:t>
      </w:r>
      <w:r>
        <w:rPr>
          <w:rtl/>
        </w:rPr>
        <w:t>القى</w:t>
      </w:r>
      <w:r>
        <w:t xml:space="preserve"> alqā (ḍaraba) bihī ‘urḍa l</w:t>
      </w:r>
      <w:r w:rsidR="003D2305">
        <w:t>-</w:t>
      </w:r>
      <w:r>
        <w:t>ḥā’iṭ to make little of s.th., scorn, disdain, despise s.th.; to reject s.th., discard s.th., throw s.th. overboard; to ruin, thwart, foil s.th.</w:t>
      </w:r>
    </w:p>
    <w:p w:rsidR="00B14408" w:rsidRDefault="00FD180F" w:rsidP="00FD180F">
      <w:pPr>
        <w:pStyle w:val="libNormal"/>
      </w:pPr>
      <w:r w:rsidRPr="00B14408">
        <w:rPr>
          <w:rStyle w:val="libBold2Char"/>
          <w:rFonts w:hint="eastAsia"/>
          <w:rtl/>
        </w:rPr>
        <w:t>حويط</w:t>
      </w:r>
      <w:r>
        <w:t xml:space="preserve"> ḥāwiṭ (eg.) clever, smart, shrewd</w:t>
      </w:r>
    </w:p>
    <w:p w:rsidR="00B14408" w:rsidRDefault="00FD180F" w:rsidP="00FD180F">
      <w:pPr>
        <w:pStyle w:val="libNormal"/>
      </w:pPr>
      <w:r w:rsidRPr="00B14408">
        <w:rPr>
          <w:rStyle w:val="libBold2Char"/>
          <w:rFonts w:hint="eastAsia"/>
          <w:rtl/>
        </w:rPr>
        <w:t>محيط</w:t>
      </w:r>
      <w:r>
        <w:t xml:space="preserve"> muḥīṭ surrounding (</w:t>
      </w:r>
      <w:r>
        <w:rPr>
          <w:rtl/>
        </w:rPr>
        <w:t>ب</w:t>
      </w:r>
      <w:r>
        <w:t xml:space="preserve"> s.th.); comprehensive; familiar, acquainted (</w:t>
      </w:r>
      <w:r>
        <w:rPr>
          <w:rtl/>
        </w:rPr>
        <w:t>ب</w:t>
      </w:r>
      <w:r>
        <w:t xml:space="preserve"> with); </w:t>
      </w:r>
      <w:r w:rsidR="003D2305">
        <w:t>--</w:t>
      </w:r>
      <w:r>
        <w:t xml:space="preserve"> (pl. </w:t>
      </w:r>
      <w:r w:rsidR="003D2305">
        <w:t>-</w:t>
      </w:r>
      <w:r>
        <w:t xml:space="preserve">āt) circumference, periphery; extent, range, scope, compass, reach, domain, area; milieu, environment, surroundings; ocean; pl. </w:t>
      </w:r>
      <w:r>
        <w:rPr>
          <w:rtl/>
        </w:rPr>
        <w:t>محيطات</w:t>
      </w:r>
      <w:r>
        <w:t xml:space="preserve"> surroundings, environment </w:t>
      </w:r>
      <w:r w:rsidR="003D2305">
        <w:t>|</w:t>
      </w:r>
      <w:r>
        <w:t xml:space="preserve"> </w:t>
      </w:r>
      <w:r>
        <w:rPr>
          <w:rtl/>
        </w:rPr>
        <w:t>المح</w:t>
      </w:r>
      <w:r>
        <w:rPr>
          <w:rFonts w:hint="eastAsia"/>
          <w:rtl/>
        </w:rPr>
        <w:t>يط</w:t>
      </w:r>
      <w:r>
        <w:rPr>
          <w:rtl/>
        </w:rPr>
        <w:t xml:space="preserve"> الاطلنطي</w:t>
      </w:r>
      <w:r>
        <w:t xml:space="preserve">(aṭlanṭī) the Atlantic Ocean; </w:t>
      </w:r>
      <w:r>
        <w:rPr>
          <w:rtl/>
        </w:rPr>
        <w:t>المحيط الهادئ</w:t>
      </w:r>
      <w:r>
        <w:t xml:space="preserve"> (ḥādi’) the Pacific Ocean</w:t>
      </w:r>
    </w:p>
    <w:p w:rsidR="00B14408" w:rsidRDefault="00FD180F" w:rsidP="00FD180F">
      <w:pPr>
        <w:pStyle w:val="libNormal"/>
      </w:pPr>
      <w:r w:rsidRPr="00B14408">
        <w:rPr>
          <w:rStyle w:val="libBold2Char"/>
          <w:rFonts w:hint="eastAsia"/>
          <w:rtl/>
        </w:rPr>
        <w:t>محاط</w:t>
      </w:r>
      <w:r>
        <w:t xml:space="preserve"> muluiJ surrounded (</w:t>
      </w:r>
      <w:r>
        <w:rPr>
          <w:rtl/>
        </w:rPr>
        <w:t>ب</w:t>
      </w:r>
      <w:r>
        <w:t xml:space="preserve"> by)</w:t>
      </w:r>
    </w:p>
    <w:p w:rsidR="00B14408" w:rsidRDefault="00FD180F" w:rsidP="00FD180F">
      <w:pPr>
        <w:pStyle w:val="libNormal"/>
      </w:pPr>
      <w:r w:rsidRPr="00B14408">
        <w:rPr>
          <w:rStyle w:val="libBold2Char"/>
          <w:rFonts w:hint="eastAsia"/>
          <w:rtl/>
        </w:rPr>
        <w:t>متحوط</w:t>
      </w:r>
      <w:r>
        <w:t xml:space="preserve"> mutaḥawwiṭ cautious, prudent, provident, circumspect, careful, watchful</w:t>
      </w:r>
    </w:p>
    <w:p w:rsidR="00B14408" w:rsidRDefault="00FD180F" w:rsidP="00FD180F">
      <w:pPr>
        <w:pStyle w:val="libNormal"/>
      </w:pPr>
      <w:r w:rsidRPr="00B14408">
        <w:rPr>
          <w:rStyle w:val="libBold2Char"/>
          <w:rFonts w:hint="eastAsia"/>
          <w:rtl/>
        </w:rPr>
        <w:t>حوف</w:t>
      </w:r>
      <w:r>
        <w:t xml:space="preserve"> ḥauf edge, rim, brim, brink; border, hem, fringe</w:t>
      </w:r>
    </w:p>
    <w:p w:rsidR="00B14408" w:rsidRDefault="00FD180F" w:rsidP="00FD180F">
      <w:pPr>
        <w:pStyle w:val="libNormal"/>
      </w:pPr>
      <w:r w:rsidRPr="00B14408">
        <w:rPr>
          <w:rStyle w:val="libBold2Char"/>
          <w:rFonts w:hint="eastAsia"/>
          <w:rtl/>
        </w:rPr>
        <w:t>حافة</w:t>
      </w:r>
      <w:r>
        <w:t xml:space="preserve"> ḥāfa pl. </w:t>
      </w:r>
      <w:r w:rsidR="003D2305">
        <w:t>-</w:t>
      </w:r>
      <w:r>
        <w:t xml:space="preserve">āt, </w:t>
      </w:r>
      <w:r>
        <w:rPr>
          <w:rtl/>
        </w:rPr>
        <w:t>حواف</w:t>
      </w:r>
      <w:r>
        <w:t xml:space="preserve"> ḥawāfin border, rim, brim, brink, verge; edge; fringe, hem </w:t>
      </w:r>
      <w:r w:rsidR="003D2305">
        <w:t>|</w:t>
      </w:r>
      <w:r>
        <w:rPr>
          <w:rtl/>
        </w:rPr>
        <w:t>بين حوافيه</w:t>
      </w:r>
      <w:r>
        <w:t xml:space="preserve"> within it, in it, therein</w:t>
      </w:r>
    </w:p>
    <w:p w:rsidR="00B14408" w:rsidRDefault="00FD180F" w:rsidP="00FD180F">
      <w:pPr>
        <w:pStyle w:val="libNormal"/>
      </w:pPr>
      <w:r w:rsidRPr="00B14408">
        <w:rPr>
          <w:rStyle w:val="libBold2Char"/>
          <w:rFonts w:hint="eastAsia"/>
          <w:rtl/>
        </w:rPr>
        <w:t>حاق</w:t>
      </w:r>
      <w:r>
        <w:rPr>
          <w:rtl/>
        </w:rPr>
        <w:t xml:space="preserve"> (حوق</w:t>
      </w:r>
      <w:r>
        <w:t>) ḥāqa u (ḥauq) to surround, enclose, infold, embrace (</w:t>
      </w:r>
      <w:r>
        <w:rPr>
          <w:rtl/>
        </w:rPr>
        <w:t>ب</w:t>
      </w:r>
      <w:r>
        <w:t xml:space="preserve"> s.o.. s.th.) II = I (</w:t>
      </w:r>
      <w:r>
        <w:rPr>
          <w:rtl/>
        </w:rPr>
        <w:t>على</w:t>
      </w:r>
      <w:r>
        <w:t xml:space="preserve"> s.o., s.th.)</w:t>
      </w:r>
    </w:p>
    <w:p w:rsidR="00B14408" w:rsidRDefault="00FD180F" w:rsidP="00FD180F">
      <w:pPr>
        <w:pStyle w:val="libNormal"/>
      </w:pPr>
      <w:r>
        <w:t xml:space="preserve">1 </w:t>
      </w:r>
      <w:r>
        <w:rPr>
          <w:rtl/>
        </w:rPr>
        <w:t>حوقل</w:t>
      </w:r>
      <w:r>
        <w:t xml:space="preserve"> ḥauqala (</w:t>
      </w:r>
      <w:r>
        <w:rPr>
          <w:rtl/>
        </w:rPr>
        <w:t>حوقلة</w:t>
      </w:r>
      <w:r>
        <w:t xml:space="preserve"> ḥauqala) to pronounce the formula: </w:t>
      </w:r>
      <w:r>
        <w:rPr>
          <w:rtl/>
        </w:rPr>
        <w:t>لا حول ولا قوة الا بالله</w:t>
      </w:r>
      <w:r>
        <w:t xml:space="preserve"> (see </w:t>
      </w:r>
      <w:r>
        <w:rPr>
          <w:rtl/>
        </w:rPr>
        <w:t>حول</w:t>
      </w:r>
      <w:r>
        <w:t xml:space="preserve"> ḥaul)</w:t>
      </w:r>
    </w:p>
    <w:p w:rsidR="00B14408" w:rsidRDefault="00FD180F" w:rsidP="00FD180F">
      <w:pPr>
        <w:pStyle w:val="libNormal"/>
      </w:pPr>
      <w:r>
        <w:t xml:space="preserve">2 </w:t>
      </w:r>
      <w:r>
        <w:rPr>
          <w:rtl/>
        </w:rPr>
        <w:t>حوقلة</w:t>
      </w:r>
      <w:r>
        <w:t xml:space="preserve">ḥauqala pl. </w:t>
      </w:r>
      <w:r>
        <w:rPr>
          <w:rtl/>
        </w:rPr>
        <w:t>حواقل</w:t>
      </w:r>
      <w:r>
        <w:t xml:space="preserve"> ḥawāqil2 phial (chem.), Florence flask</w:t>
      </w:r>
    </w:p>
    <w:p w:rsidR="00B14408" w:rsidRDefault="00FD180F" w:rsidP="00FD180F">
      <w:pPr>
        <w:pStyle w:val="libNormal"/>
      </w:pPr>
      <w:r w:rsidRPr="00B14408">
        <w:rPr>
          <w:rStyle w:val="libBold2Char"/>
          <w:rFonts w:hint="eastAsia"/>
          <w:rtl/>
        </w:rPr>
        <w:t>حاك</w:t>
      </w:r>
      <w:r>
        <w:rPr>
          <w:rtl/>
        </w:rPr>
        <w:t xml:space="preserve"> (حوك</w:t>
      </w:r>
      <w:r>
        <w:t xml:space="preserve">) ḥāka u (ḥauk, </w:t>
      </w:r>
      <w:r>
        <w:rPr>
          <w:rtl/>
        </w:rPr>
        <w:t>حياك</w:t>
      </w:r>
      <w:r>
        <w:t xml:space="preserve"> ḥiyāk, </w:t>
      </w:r>
      <w:r>
        <w:rPr>
          <w:rtl/>
        </w:rPr>
        <w:t>حياكة</w:t>
      </w:r>
      <w:r>
        <w:t xml:space="preserve"> ḥiyāka) to weave (</w:t>
      </w:r>
      <w:r>
        <w:rPr>
          <w:rtl/>
        </w:rPr>
        <w:t>هـ</w:t>
      </w:r>
      <w:r>
        <w:t xml:space="preserve"> s.th.); to interweave (</w:t>
      </w:r>
      <w:r>
        <w:rPr>
          <w:rtl/>
        </w:rPr>
        <w:t>هـ</w:t>
      </w:r>
      <w:r>
        <w:t xml:space="preserve"> s.th.); to knit (</w:t>
      </w:r>
      <w:r>
        <w:rPr>
          <w:rtl/>
        </w:rPr>
        <w:t>هـ</w:t>
      </w:r>
      <w:r>
        <w:t xml:space="preserve"> s.th.); to braid, plait (</w:t>
      </w:r>
      <w:r>
        <w:rPr>
          <w:rtl/>
        </w:rPr>
        <w:t>هـ</w:t>
      </w:r>
      <w:r>
        <w:t xml:space="preserve"> s.th.); to contrive, devise, hatch, concoct (</w:t>
      </w:r>
      <w:r>
        <w:rPr>
          <w:rtl/>
        </w:rPr>
        <w:t>هـ</w:t>
      </w:r>
      <w:r>
        <w:t xml:space="preserve"> s.th.; e.g., ruses, intrigues, pretexts), think up, fabricate, create (</w:t>
      </w:r>
      <w:r>
        <w:rPr>
          <w:rFonts w:hint="eastAsia"/>
          <w:rtl/>
        </w:rPr>
        <w:t>هـ</w:t>
      </w:r>
      <w:r>
        <w:t xml:space="preserve"> s.th. in one’s imagination)</w:t>
      </w:r>
    </w:p>
    <w:p w:rsidR="00B14408" w:rsidRDefault="00FD180F" w:rsidP="00FD180F">
      <w:pPr>
        <w:pStyle w:val="libNormal"/>
      </w:pPr>
      <w:r w:rsidRPr="00B14408">
        <w:rPr>
          <w:rStyle w:val="libBold2Char"/>
          <w:rFonts w:hint="eastAsia"/>
          <w:rtl/>
        </w:rPr>
        <w:t>حياكة</w:t>
      </w:r>
      <w:r>
        <w:t xml:space="preserve"> ḥiyāka weaving; knitting; braiding, plaiting</w:t>
      </w:r>
    </w:p>
    <w:p w:rsidR="00B14408" w:rsidRDefault="00FD180F" w:rsidP="00FD180F">
      <w:pPr>
        <w:pStyle w:val="libNormal"/>
      </w:pPr>
      <w:r w:rsidRPr="00B14408">
        <w:rPr>
          <w:rStyle w:val="libBold2Char"/>
          <w:rFonts w:hint="eastAsia"/>
          <w:rtl/>
        </w:rPr>
        <w:t>حائك</w:t>
      </w:r>
      <w:r>
        <w:t xml:space="preserve"> ḥā’ik pl. </w:t>
      </w:r>
      <w:r>
        <w:rPr>
          <w:rtl/>
        </w:rPr>
        <w:t>حاكة</w:t>
      </w:r>
      <w:r>
        <w:t xml:space="preserve"> ḥāka weaver; </w:t>
      </w:r>
      <w:r w:rsidR="003D2305">
        <w:t>--</w:t>
      </w:r>
      <w:r>
        <w:t xml:space="preserve"> (mor.) an outer garment made of a long piece of white woolen material, covering body and head</w:t>
      </w:r>
    </w:p>
    <w:p w:rsidR="00B14408" w:rsidRDefault="00FD180F" w:rsidP="00FD180F">
      <w:pPr>
        <w:pStyle w:val="libNormal"/>
      </w:pPr>
      <w:r>
        <w:lastRenderedPageBreak/>
        <w:t>(</w:t>
      </w:r>
      <w:r>
        <w:rPr>
          <w:rtl/>
        </w:rPr>
        <w:t>حول</w:t>
      </w:r>
      <w:r>
        <w:t xml:space="preserve"> and </w:t>
      </w:r>
      <w:r>
        <w:rPr>
          <w:rtl/>
        </w:rPr>
        <w:t>حيل) حال</w:t>
      </w:r>
      <w:r>
        <w:t xml:space="preserve"> ḥāla u to change, undergo a change, be transformed; to shift, turn, pass, grow (</w:t>
      </w:r>
      <w:r>
        <w:rPr>
          <w:rtl/>
        </w:rPr>
        <w:t>الى</w:t>
      </w:r>
      <w:r>
        <w:t xml:space="preserve"> into s.th., also </w:t>
      </w:r>
      <w:r>
        <w:rPr>
          <w:rtl/>
        </w:rPr>
        <w:t>هـ</w:t>
      </w:r>
      <w:r>
        <w:t>), become (</w:t>
      </w:r>
      <w:r>
        <w:rPr>
          <w:rtl/>
        </w:rPr>
        <w:t>الى</w:t>
      </w:r>
      <w:r>
        <w:t xml:space="preserve"> s.th.); to deviate, depart (</w:t>
      </w:r>
      <w:r>
        <w:rPr>
          <w:rtl/>
        </w:rPr>
        <w:t>عن</w:t>
      </w:r>
      <w:r>
        <w:t xml:space="preserve"> from, e.g., a commitment), dodge, evade, fail to meet (</w:t>
      </w:r>
      <w:r>
        <w:rPr>
          <w:rtl/>
        </w:rPr>
        <w:t>عن</w:t>
      </w:r>
      <w:r>
        <w:t xml:space="preserve"> s.th.); to elapse, pass go by (time); </w:t>
      </w:r>
      <w:r w:rsidR="003D2305">
        <w:t>--</w:t>
      </w:r>
      <w:r>
        <w:t xml:space="preserve"> (</w:t>
      </w:r>
      <w:r>
        <w:rPr>
          <w:rtl/>
        </w:rPr>
        <w:t>حيلولة</w:t>
      </w:r>
      <w:r>
        <w:t xml:space="preserve"> ḥailūla) to prevent (</w:t>
      </w:r>
      <w:r>
        <w:rPr>
          <w:rtl/>
        </w:rPr>
        <w:t>دون</w:t>
      </w:r>
      <w:r>
        <w:t xml:space="preserve"> s.th.); to intervene, interfere, interpose, come (</w:t>
      </w:r>
      <w:r>
        <w:rPr>
          <w:rtl/>
        </w:rPr>
        <w:t>بين</w:t>
      </w:r>
      <w:r>
        <w:t xml:space="preserve"> between) </w:t>
      </w:r>
      <w:r w:rsidR="003D2305">
        <w:t>|</w:t>
      </w:r>
      <w:r>
        <w:rPr>
          <w:rtl/>
        </w:rPr>
        <w:t>حال عن عهد</w:t>
      </w:r>
      <w:r>
        <w:t xml:space="preserve"> (‘ahd) to withdraw from a contract; </w:t>
      </w:r>
      <w:r>
        <w:rPr>
          <w:rtl/>
        </w:rPr>
        <w:t>حال بين فلان وبين الأمر</w:t>
      </w:r>
      <w:r>
        <w:t xml:space="preserve">   to make s.th. inaccessible to s.o., impossible for s.o.; to bar or obstruct s.o.’s way to s.th.; to prevent s.o. from s.th., deny s.o. s.th.; </w:t>
      </w:r>
      <w:r>
        <w:rPr>
          <w:rtl/>
        </w:rPr>
        <w:t>حال بين نفسه وبين الإشفاق</w:t>
      </w:r>
      <w:r>
        <w:t xml:space="preserve"> (išfāq) to resist compassion, deny o.s. any sympathy II ḥawwala to change (</w:t>
      </w:r>
      <w:r>
        <w:rPr>
          <w:rtl/>
        </w:rPr>
        <w:t>الى هـ</w:t>
      </w:r>
      <w:r>
        <w:t xml:space="preserve"> or </w:t>
      </w:r>
      <w:r>
        <w:rPr>
          <w:rtl/>
        </w:rPr>
        <w:t>هـ هـ</w:t>
      </w:r>
      <w:r>
        <w:t xml:space="preserve"> s.th. to s.th. else), transform, transmute, convert, turn, make (</w:t>
      </w:r>
      <w:r>
        <w:rPr>
          <w:rtl/>
        </w:rPr>
        <w:t>الى هـ</w:t>
      </w:r>
      <w:r>
        <w:t xml:space="preserve"> or </w:t>
      </w:r>
      <w:r>
        <w:rPr>
          <w:rtl/>
        </w:rPr>
        <w:t>هـ هـ</w:t>
      </w:r>
      <w:r>
        <w:t xml:space="preserve"> s.th. into s.th. else); to transplant (s.th.); to transfer (</w:t>
      </w:r>
      <w:r>
        <w:rPr>
          <w:rtl/>
        </w:rPr>
        <w:t>هـ</w:t>
      </w:r>
      <w:r>
        <w:t xml:space="preserve"> s.th.); to convert (</w:t>
      </w:r>
      <w:r>
        <w:rPr>
          <w:rtl/>
        </w:rPr>
        <w:t>هـ</w:t>
      </w:r>
      <w:r>
        <w:t xml:space="preserve"> s.th., mathematically); to switch commutate (</w:t>
      </w:r>
      <w:r>
        <w:rPr>
          <w:rtl/>
        </w:rPr>
        <w:t>هـ</w:t>
      </w:r>
      <w:r>
        <w:t xml:space="preserve"> current; el.); to convert, transform (</w:t>
      </w:r>
      <w:r>
        <w:rPr>
          <w:rtl/>
        </w:rPr>
        <w:t>هـ</w:t>
      </w:r>
      <w:r>
        <w:t xml:space="preserve"> current; el.); to shunt (</w:t>
      </w:r>
      <w:r>
        <w:rPr>
          <w:rtl/>
        </w:rPr>
        <w:t>هـ</w:t>
      </w:r>
      <w:r>
        <w:t xml:space="preserve"> a railroad car); to switch (</w:t>
      </w:r>
      <w:r>
        <w:rPr>
          <w:rtl/>
        </w:rPr>
        <w:t>هـ</w:t>
      </w:r>
      <w:r>
        <w:t xml:space="preserve"> a railroad track); to remit, send, transmit (</w:t>
      </w:r>
      <w:r>
        <w:rPr>
          <w:rtl/>
        </w:rPr>
        <w:t>هـ</w:t>
      </w:r>
      <w:r>
        <w:t xml:space="preserve"> s.th., e.g., money by mail, </w:t>
      </w:r>
      <w:r>
        <w:rPr>
          <w:rtl/>
        </w:rPr>
        <w:t>الى</w:t>
      </w:r>
      <w:r>
        <w:t xml:space="preserve"> to s.o.); to pass on, hand on (</w:t>
      </w:r>
      <w:r>
        <w:rPr>
          <w:rtl/>
        </w:rPr>
        <w:t>الى هـ</w:t>
      </w:r>
      <w:r>
        <w:t xml:space="preserve"> s.th. to s.o.); to forward (</w:t>
      </w:r>
      <w:r>
        <w:rPr>
          <w:rtl/>
        </w:rPr>
        <w:t>الى هـ</w:t>
      </w:r>
      <w:r>
        <w:t xml:space="preserve"> s.th. to s.o. or to an address); to endorse (</w:t>
      </w:r>
      <w:r>
        <w:rPr>
          <w:rtl/>
        </w:rPr>
        <w:t>هـ</w:t>
      </w:r>
      <w:r>
        <w:t xml:space="preserve"> a bill of exchange, a promissory note); to direct, turn (</w:t>
      </w:r>
      <w:r>
        <w:rPr>
          <w:rtl/>
        </w:rPr>
        <w:t>هـ</w:t>
      </w:r>
      <w:r>
        <w:t xml:space="preserve"> s.th., also </w:t>
      </w:r>
      <w:r>
        <w:rPr>
          <w:rtl/>
        </w:rPr>
        <w:t>نظرة</w:t>
      </w:r>
      <w:r>
        <w:t xml:space="preserve"> naẓratan a glance, </w:t>
      </w:r>
      <w:r>
        <w:rPr>
          <w:rtl/>
        </w:rPr>
        <w:t>الى</w:t>
      </w:r>
      <w:r>
        <w:t xml:space="preserve"> to or toward); to divert, distract, keep (</w:t>
      </w:r>
      <w:r>
        <w:rPr>
          <w:rtl/>
        </w:rPr>
        <w:t>عن هـ</w:t>
      </w:r>
      <w:r>
        <w:t xml:space="preserve"> or </w:t>
      </w:r>
      <w:r>
        <w:rPr>
          <w:rtl/>
        </w:rPr>
        <w:t>ه</w:t>
      </w:r>
      <w:r>
        <w:t xml:space="preserve"> s.o. or s.th. from); to turn away, avert (</w:t>
      </w:r>
      <w:r>
        <w:rPr>
          <w:rtl/>
        </w:rPr>
        <w:t>بصره عن</w:t>
      </w:r>
      <w:r>
        <w:t xml:space="preserve"> baṣarahū one's eyes from); to turn off, switch off, disconnect (</w:t>
      </w:r>
      <w:r>
        <w:rPr>
          <w:rtl/>
        </w:rPr>
        <w:t>هـ</w:t>
      </w:r>
      <w:r>
        <w:t xml:space="preserve"> current; el.) </w:t>
      </w:r>
      <w:r w:rsidR="003D2305">
        <w:t>|</w:t>
      </w:r>
      <w:r>
        <w:rPr>
          <w:rtl/>
        </w:rPr>
        <w:t>حول الدفة</w:t>
      </w:r>
      <w:r>
        <w:t xml:space="preserve"> (daffa) to turn the helm, change the course III (ḥāwala to try, attempt, endeavor (</w:t>
      </w:r>
      <w:r>
        <w:rPr>
          <w:rtl/>
        </w:rPr>
        <w:t>هـ</w:t>
      </w:r>
      <w:r>
        <w:t xml:space="preserve"> s.th., </w:t>
      </w:r>
      <w:r>
        <w:rPr>
          <w:rtl/>
        </w:rPr>
        <w:t>ان</w:t>
      </w:r>
      <w:r>
        <w:t xml:space="preserve"> to do s.th.), make an attempt, make an effort (</w:t>
      </w:r>
      <w:r>
        <w:rPr>
          <w:rtl/>
        </w:rPr>
        <w:t>ان</w:t>
      </w:r>
      <w:r>
        <w:t xml:space="preserve"> to do s.th.); to seek to gain (</w:t>
      </w:r>
      <w:r>
        <w:rPr>
          <w:rtl/>
        </w:rPr>
        <w:t>هـ</w:t>
      </w:r>
      <w:r>
        <w:t xml:space="preserve"> s.th.) by artful means; to deceive by pretenses, make excuses, hedge, dodge IV to change </w:t>
      </w:r>
      <w:r>
        <w:rPr>
          <w:rtl/>
        </w:rPr>
        <w:t>هـ هـ</w:t>
      </w:r>
      <w:r>
        <w:t xml:space="preserve"> or </w:t>
      </w:r>
      <w:r>
        <w:rPr>
          <w:rtl/>
        </w:rPr>
        <w:t>الى هـ</w:t>
      </w:r>
      <w:r>
        <w:t xml:space="preserve"> s.th. to), transform, transmute, turn, make (</w:t>
      </w:r>
      <w:r>
        <w:rPr>
          <w:rtl/>
        </w:rPr>
        <w:t>هـ هـ</w:t>
      </w:r>
      <w:r>
        <w:t xml:space="preserve"> or </w:t>
      </w:r>
      <w:r>
        <w:rPr>
          <w:rtl/>
        </w:rPr>
        <w:t>الى هـ</w:t>
      </w:r>
      <w:r>
        <w:t xml:space="preserve"> s.th. into); to convert, translate (</w:t>
      </w:r>
      <w:r>
        <w:rPr>
          <w:rtl/>
        </w:rPr>
        <w:t>هـ هـ</w:t>
      </w:r>
      <w:r>
        <w:t xml:space="preserve"> or </w:t>
      </w:r>
      <w:r>
        <w:rPr>
          <w:rtl/>
        </w:rPr>
        <w:t>الى هـ</w:t>
      </w:r>
      <w:r>
        <w:t xml:space="preserve"> s.th. into); to transfer (</w:t>
      </w:r>
      <w:r>
        <w:rPr>
          <w:rtl/>
        </w:rPr>
        <w:t>هـ</w:t>
      </w:r>
      <w:r>
        <w:t xml:space="preserve"> s.th.); to remit, send (</w:t>
      </w:r>
      <w:r>
        <w:rPr>
          <w:rtl/>
        </w:rPr>
        <w:t>هـ</w:t>
      </w:r>
      <w:r>
        <w:t xml:space="preserve"> s.th. </w:t>
      </w:r>
      <w:r>
        <w:rPr>
          <w:rtl/>
        </w:rPr>
        <w:t>الى</w:t>
      </w:r>
      <w:r>
        <w:t xml:space="preserve"> or </w:t>
      </w:r>
      <w:r>
        <w:rPr>
          <w:rtl/>
        </w:rPr>
        <w:t>على</w:t>
      </w:r>
      <w:r>
        <w:t xml:space="preserve"> to s.o.); to assign (</w:t>
      </w:r>
      <w:r>
        <w:rPr>
          <w:rtl/>
        </w:rPr>
        <w:t>هـ, ه</w:t>
      </w:r>
      <w:r>
        <w:t xml:space="preserve"> s.o., s.th., </w:t>
      </w:r>
      <w:r>
        <w:rPr>
          <w:rtl/>
        </w:rPr>
        <w:t>الى</w:t>
      </w:r>
      <w:r>
        <w:t xml:space="preserve"> or </w:t>
      </w:r>
      <w:r>
        <w:rPr>
          <w:rtl/>
        </w:rPr>
        <w:t>على</w:t>
      </w:r>
      <w:r>
        <w:t xml:space="preserve"> to s.o.); to turn over, hand over, pass on (</w:t>
      </w:r>
      <w:r>
        <w:rPr>
          <w:rtl/>
        </w:rPr>
        <w:t>على هـ</w:t>
      </w:r>
      <w:r>
        <w:t xml:space="preserve"> or </w:t>
      </w:r>
      <w:r>
        <w:rPr>
          <w:rtl/>
        </w:rPr>
        <w:t>ه</w:t>
      </w:r>
      <w:r>
        <w:t xml:space="preserve"> s.o. or s.th. to); to forward (</w:t>
      </w:r>
      <w:r>
        <w:rPr>
          <w:rtl/>
        </w:rPr>
        <w:t>على هـ</w:t>
      </w:r>
      <w:r>
        <w:t xml:space="preserve"> s.th. to); to refer (</w:t>
      </w:r>
      <w:r>
        <w:rPr>
          <w:rtl/>
        </w:rPr>
        <w:t>الى ه</w:t>
      </w:r>
      <w:r>
        <w:t xml:space="preserve"> s.o. to); to cede, transfer (</w:t>
      </w:r>
      <w:r>
        <w:rPr>
          <w:rtl/>
        </w:rPr>
        <w:t>هـ</w:t>
      </w:r>
      <w:r>
        <w:t xml:space="preserve"> a debt, </w:t>
      </w:r>
      <w:r>
        <w:rPr>
          <w:rtl/>
        </w:rPr>
        <w:t>على</w:t>
      </w:r>
      <w:r>
        <w:t xml:space="preserve"> to s.o.; jur.) </w:t>
      </w:r>
      <w:r w:rsidR="003D2305">
        <w:t>|</w:t>
      </w:r>
      <w:r>
        <w:rPr>
          <w:rtl/>
        </w:rPr>
        <w:t>احيل على (الى) المعاش</w:t>
      </w:r>
      <w:r>
        <w:t xml:space="preserve"> (uḥīla, ma‘āš) and </w:t>
      </w:r>
      <w:r>
        <w:rPr>
          <w:rtl/>
        </w:rPr>
        <w:lastRenderedPageBreak/>
        <w:t>احيل الى التقاعد</w:t>
      </w:r>
      <w:r>
        <w:t xml:space="preserve"> (taqā‘ud) he was pensioned off; </w:t>
      </w:r>
      <w:r>
        <w:rPr>
          <w:rtl/>
        </w:rPr>
        <w:t>احيلت الكمبيالة الى البروتستو</w:t>
      </w:r>
      <w:r>
        <w:t xml:space="preserve"> the bill was protested (fin.) V taḥawwala to change, undergo a change; to be changed (</w:t>
      </w:r>
      <w:r>
        <w:rPr>
          <w:rtl/>
        </w:rPr>
        <w:t>الى</w:t>
      </w:r>
      <w:r>
        <w:t xml:space="preserve"> to), be transformed, be transmuted, be converted (</w:t>
      </w:r>
      <w:r>
        <w:rPr>
          <w:rtl/>
        </w:rPr>
        <w:t>الى</w:t>
      </w:r>
      <w:r>
        <w:t xml:space="preserve"> into), become (</w:t>
      </w:r>
      <w:r>
        <w:rPr>
          <w:rtl/>
        </w:rPr>
        <w:t>الى</w:t>
      </w:r>
      <w:r>
        <w:t xml:space="preserve"> s.th.), turn, grow (</w:t>
      </w:r>
      <w:r>
        <w:rPr>
          <w:rtl/>
        </w:rPr>
        <w:t>الى</w:t>
      </w:r>
      <w:r>
        <w:t xml:space="preserve"> into), transform (</w:t>
      </w:r>
      <w:r>
        <w:rPr>
          <w:rtl/>
        </w:rPr>
        <w:t>من</w:t>
      </w:r>
      <w:r w:rsidR="003D2305">
        <w:rPr>
          <w:rtl/>
        </w:rPr>
        <w:t>--</w:t>
      </w:r>
      <w:r>
        <w:rPr>
          <w:rtl/>
        </w:rPr>
        <w:t xml:space="preserve"> الى</w:t>
      </w:r>
      <w:r>
        <w:t xml:space="preserve"> or </w:t>
      </w:r>
      <w:r>
        <w:rPr>
          <w:rtl/>
        </w:rPr>
        <w:t>عن</w:t>
      </w:r>
      <w:r>
        <w:t xml:space="preserve"> from </w:t>
      </w:r>
      <w:r w:rsidR="003D2305">
        <w:t>--</w:t>
      </w:r>
      <w:r>
        <w:t xml:space="preserve"> into), change, develop, evolve (</w:t>
      </w:r>
      <w:r>
        <w:rPr>
          <w:rtl/>
        </w:rPr>
        <w:t xml:space="preserve">من </w:t>
      </w:r>
      <w:r w:rsidR="003D2305">
        <w:rPr>
          <w:rtl/>
        </w:rPr>
        <w:t>--</w:t>
      </w:r>
      <w:r>
        <w:rPr>
          <w:rtl/>
        </w:rPr>
        <w:t xml:space="preserve"> الى</w:t>
      </w:r>
      <w:r>
        <w:t xml:space="preserve"> from to); to withdraw, go away, leave; to move (</w:t>
      </w:r>
      <w:r>
        <w:rPr>
          <w:rtl/>
        </w:rPr>
        <w:t>الى</w:t>
      </w:r>
      <w:r>
        <w:t xml:space="preserve"> to a residence); to turn away (</w:t>
      </w:r>
      <w:r>
        <w:rPr>
          <w:rtl/>
        </w:rPr>
        <w:t>من</w:t>
      </w:r>
      <w:r>
        <w:t xml:space="preserve"> from), turn one’s back (</w:t>
      </w:r>
      <w:r>
        <w:rPr>
          <w:rtl/>
        </w:rPr>
        <w:t>عن</w:t>
      </w:r>
      <w:r>
        <w:t xml:space="preserve"> on); to deviate (</w:t>
      </w:r>
      <w:r>
        <w:rPr>
          <w:rtl/>
        </w:rPr>
        <w:t>عن</w:t>
      </w:r>
      <w:r>
        <w:t xml:space="preserve"> from); to depart, digress, stray (</w:t>
      </w:r>
      <w:r>
        <w:rPr>
          <w:rtl/>
        </w:rPr>
        <w:t>عن الطريق</w:t>
      </w:r>
      <w:r>
        <w:t xml:space="preserve"> from the way); to renounce, forgo, relinquish, disclaim (s.th.); to proceed slyly or cunningly </w:t>
      </w:r>
      <w:r w:rsidR="003D2305">
        <w:t>|</w:t>
      </w:r>
      <w:r>
        <w:rPr>
          <w:rtl/>
        </w:rPr>
        <w:t>تحول كل حيلة</w:t>
      </w:r>
      <w:r>
        <w:t xml:space="preserve"> to employ every conceivable trick; </w:t>
      </w:r>
      <w:r w:rsidR="003D2305">
        <w:t>--</w:t>
      </w:r>
      <w:r>
        <w:t xml:space="preserve"> taḥayyala to employ artful means; to ponder ways and means (</w:t>
      </w:r>
      <w:r>
        <w:rPr>
          <w:rtl/>
        </w:rPr>
        <w:t>ل</w:t>
      </w:r>
      <w:r>
        <w:t xml:space="preserve"> to an end, in order to attain s.th.) VI taḥāwala to try, endeavor, take pains (</w:t>
      </w:r>
      <w:r>
        <w:rPr>
          <w:rtl/>
        </w:rPr>
        <w:t>على</w:t>
      </w:r>
      <w:r>
        <w:t xml:space="preserve"> to do s.th.), strive (</w:t>
      </w:r>
      <w:r>
        <w:rPr>
          <w:rtl/>
        </w:rPr>
        <w:t>على</w:t>
      </w:r>
      <w:r>
        <w:t xml:space="preserve"> for); </w:t>
      </w:r>
      <w:r w:rsidR="003D2305">
        <w:t>--</w:t>
      </w:r>
      <w:r>
        <w:t xml:space="preserve"> taḥāyala and VIII to employ artful means, resort to tricks, use stratagems (</w:t>
      </w:r>
      <w:r>
        <w:rPr>
          <w:rtl/>
        </w:rPr>
        <w:t>على</w:t>
      </w:r>
      <w:r>
        <w:t xml:space="preserve"> against s.o.); to deceive, beguile, dupe, cheat, outwit, outsmart (</w:t>
      </w:r>
      <w:r>
        <w:rPr>
          <w:rtl/>
        </w:rPr>
        <w:t>على</w:t>
      </w:r>
      <w:r>
        <w:t xml:space="preserve"> s.o.); to be out (</w:t>
      </w:r>
      <w:r>
        <w:rPr>
          <w:rtl/>
        </w:rPr>
        <w:t>على</w:t>
      </w:r>
      <w:r>
        <w:t xml:space="preserve"> for s.th.) or achieve (</w:t>
      </w:r>
      <w:r>
        <w:rPr>
          <w:rtl/>
        </w:rPr>
        <w:t>على</w:t>
      </w:r>
      <w:r>
        <w:t xml:space="preserve"> s.th.) by artful means, by tricks VIII to work or strive (on one’s own resources), make efforts (on one’s own) IX </w:t>
      </w:r>
      <w:r>
        <w:rPr>
          <w:rtl/>
        </w:rPr>
        <w:t>احول</w:t>
      </w:r>
      <w:r>
        <w:t xml:space="preserve"> aḥwala to be cross</w:t>
      </w:r>
      <w:r w:rsidR="003D2305">
        <w:t>-</w:t>
      </w:r>
      <w:r>
        <w:t>eyed, to squint X to change (</w:t>
      </w:r>
      <w:r>
        <w:rPr>
          <w:rtl/>
        </w:rPr>
        <w:t>الى</w:t>
      </w:r>
      <w:r>
        <w:t xml:space="preserve"> to, into), turn, be transformed, be converted (</w:t>
      </w:r>
      <w:r>
        <w:rPr>
          <w:rtl/>
        </w:rPr>
        <w:t>الى</w:t>
      </w:r>
      <w:r>
        <w:t xml:space="preserve"> into); to be transubstantiated (bread and wine, </w:t>
      </w:r>
      <w:r>
        <w:rPr>
          <w:rtl/>
        </w:rPr>
        <w:t>الى</w:t>
      </w:r>
      <w:r>
        <w:t xml:space="preserve"> into the body and blood of Christ; Chr.); to proceed, pass on, shift, switch (</w:t>
      </w:r>
      <w:r>
        <w:rPr>
          <w:rtl/>
        </w:rPr>
        <w:t>الى</w:t>
      </w:r>
      <w:r>
        <w:t xml:space="preserve"> to s.th. new or s.th. different); to be impossible (</w:t>
      </w:r>
      <w:r>
        <w:rPr>
          <w:rtl/>
        </w:rPr>
        <w:t>على</w:t>
      </w:r>
      <w:r>
        <w:t xml:space="preserve"> for s.o.); to be inconceivable, absurd, preposterous</w:t>
      </w:r>
    </w:p>
    <w:p w:rsidR="00B14408" w:rsidRDefault="00FD180F" w:rsidP="00FD180F">
      <w:pPr>
        <w:pStyle w:val="libNormal"/>
      </w:pPr>
      <w:r w:rsidRPr="00B14408">
        <w:rPr>
          <w:rStyle w:val="libBold2Char"/>
          <w:rFonts w:hint="eastAsia"/>
          <w:rtl/>
        </w:rPr>
        <w:t>حال</w:t>
      </w:r>
      <w:r>
        <w:t xml:space="preserve"> ḥāl m. and f., pl. </w:t>
      </w:r>
      <w:r>
        <w:rPr>
          <w:rtl/>
        </w:rPr>
        <w:t>احوال</w:t>
      </w:r>
      <w:r>
        <w:t xml:space="preserve"> aḥwāl condition, state; situation; position, status; circumstance; case; present, actuality (as opposed to future); circumstantial expression or phrase (gram.); pl.: conditions, circumstances; matters, affairs, concerns; cases; ḥāla (prep.) during; immediately upon, right after; just at; in case of …, in the event of …; </w:t>
      </w:r>
      <w:r>
        <w:rPr>
          <w:rtl/>
        </w:rPr>
        <w:t>حالا</w:t>
      </w:r>
      <w:r>
        <w:t xml:space="preserve">   ḥālan presently, immediately, at once, right away, without delay; now, actually, at present </w:t>
      </w:r>
      <w:r w:rsidR="003D2305">
        <w:t>|</w:t>
      </w:r>
      <w:r>
        <w:rPr>
          <w:rtl/>
        </w:rPr>
        <w:t>في الحال</w:t>
      </w:r>
      <w:r>
        <w:t xml:space="preserve"> and </w:t>
      </w:r>
      <w:r>
        <w:rPr>
          <w:rtl/>
        </w:rPr>
        <w:t>للحال</w:t>
      </w:r>
      <w:r>
        <w:t xml:space="preserve"> on the spot, at once, immediately; </w:t>
      </w:r>
      <w:r>
        <w:rPr>
          <w:rtl/>
        </w:rPr>
        <w:t xml:space="preserve">على كل </w:t>
      </w:r>
      <w:r>
        <w:rPr>
          <w:rFonts w:hint="eastAsia"/>
          <w:rtl/>
        </w:rPr>
        <w:t>حال</w:t>
      </w:r>
      <w:r>
        <w:t xml:space="preserve"> (kulli ḥālin) and </w:t>
      </w:r>
      <w:r>
        <w:rPr>
          <w:rtl/>
        </w:rPr>
        <w:t>على أي حال</w:t>
      </w:r>
      <w:r>
        <w:t xml:space="preserve"> (ayyi ḥ.) in any case, at any rate, anyhow; </w:t>
      </w:r>
      <w:r>
        <w:rPr>
          <w:rtl/>
        </w:rPr>
        <w:t>يبقى على حاله</w:t>
      </w:r>
      <w:r>
        <w:t xml:space="preserve"> (yabqā) it remains unchanged, just as it is; </w:t>
      </w:r>
      <w:r>
        <w:rPr>
          <w:rtl/>
        </w:rPr>
        <w:t>في حال من الأحوال</w:t>
      </w:r>
      <w:r>
        <w:t xml:space="preserve"> in some case or other, anyway, if occasion should arise, possibly; (with neg.) by no means, under no circumstances, not at all, in no way; </w:t>
      </w:r>
      <w:r>
        <w:rPr>
          <w:rtl/>
        </w:rPr>
        <w:t>على حال, بحال, بأي حال</w:t>
      </w:r>
      <w:r>
        <w:t xml:space="preserve"> bi</w:t>
      </w:r>
      <w:r w:rsidR="003D2305">
        <w:t>-</w:t>
      </w:r>
      <w:r>
        <w:lastRenderedPageBreak/>
        <w:t xml:space="preserve">ayyi ḥ. with neg.: by no means, not at all, in no way; </w:t>
      </w:r>
      <w:r>
        <w:rPr>
          <w:rtl/>
        </w:rPr>
        <w:t>كذلك الحال في</w:t>
      </w:r>
      <w:r>
        <w:t xml:space="preserve"> the same goes for ..., it is the same with …; it is also the case with ...; </w:t>
      </w:r>
      <w:r>
        <w:rPr>
          <w:rtl/>
        </w:rPr>
        <w:t>كما هو الحال في</w:t>
      </w:r>
      <w:r>
        <w:t xml:space="preserve"> as is the case with; </w:t>
      </w:r>
      <w:r>
        <w:rPr>
          <w:rtl/>
        </w:rPr>
        <w:t>كيف حالك</w:t>
      </w:r>
      <w:r>
        <w:t xml:space="preserve"> how are you? </w:t>
      </w:r>
      <w:r>
        <w:rPr>
          <w:rtl/>
        </w:rPr>
        <w:t>شيء بحاله</w:t>
      </w:r>
      <w:r>
        <w:t xml:space="preserve"> a thing in itself, a separate, independent thing; </w:t>
      </w:r>
      <w:r>
        <w:rPr>
          <w:rtl/>
        </w:rPr>
        <w:t>الأحوال الجوية</w:t>
      </w:r>
      <w:r>
        <w:t xml:space="preserve"> (jawwīya) atmospheric conditions; </w:t>
      </w:r>
      <w:r>
        <w:rPr>
          <w:rtl/>
        </w:rPr>
        <w:t>محاكم الأحوال الشخصية</w:t>
      </w:r>
      <w:r>
        <w:t xml:space="preserve"> (šakṣīya) courts dealing with vital statistics; </w:t>
      </w:r>
      <w:r>
        <w:rPr>
          <w:rtl/>
        </w:rPr>
        <w:t>الأحوال الشخصية (نظام</w:t>
      </w:r>
      <w:r>
        <w:t xml:space="preserve"> or) </w:t>
      </w:r>
      <w:r>
        <w:rPr>
          <w:rtl/>
        </w:rPr>
        <w:t>قانون</w:t>
      </w:r>
      <w:r>
        <w:t xml:space="preserve"> personal statute; </w:t>
      </w:r>
      <w:r>
        <w:rPr>
          <w:rtl/>
        </w:rPr>
        <w:t>صاحب الحال</w:t>
      </w:r>
      <w:r>
        <w:t xml:space="preserve"> noun referent of a circumstantial phrase (gram.); </w:t>
      </w:r>
      <w:r>
        <w:rPr>
          <w:rtl/>
        </w:rPr>
        <w:t>عرض حال</w:t>
      </w:r>
      <w:r>
        <w:t xml:space="preserve"> ‘arḍ ḥ. application, memorial, petition; </w:t>
      </w:r>
      <w:r>
        <w:rPr>
          <w:rtl/>
        </w:rPr>
        <w:t>لسان الحال, لسان حاله</w:t>
      </w:r>
      <w:r>
        <w:t xml:space="preserve"> see </w:t>
      </w:r>
      <w:r>
        <w:rPr>
          <w:rtl/>
        </w:rPr>
        <w:t>لسان</w:t>
      </w:r>
    </w:p>
    <w:p w:rsidR="00B14408" w:rsidRDefault="00FD180F" w:rsidP="00FD180F">
      <w:pPr>
        <w:pStyle w:val="libNormal"/>
      </w:pPr>
      <w:r w:rsidRPr="00B14408">
        <w:rPr>
          <w:rStyle w:val="libBold2Char"/>
          <w:rFonts w:hint="eastAsia"/>
          <w:rtl/>
        </w:rPr>
        <w:t>حالما</w:t>
      </w:r>
      <w:r>
        <w:t xml:space="preserve"> ḥālama (conj.) as soon as</w:t>
      </w:r>
    </w:p>
    <w:p w:rsidR="00B14408" w:rsidRDefault="00FD180F" w:rsidP="00FD180F">
      <w:pPr>
        <w:pStyle w:val="libNormal"/>
      </w:pPr>
      <w:r w:rsidRPr="00B14408">
        <w:rPr>
          <w:rStyle w:val="libBold2Char"/>
          <w:rFonts w:hint="eastAsia"/>
          <w:rtl/>
        </w:rPr>
        <w:t>حالة</w:t>
      </w:r>
      <w:r>
        <w:t xml:space="preserve"> ḥala pl. </w:t>
      </w:r>
      <w:r w:rsidR="003D2305">
        <w:t>-</w:t>
      </w:r>
      <w:r>
        <w:t xml:space="preserve">āt condition, state; situation; (possible, actual) case; ḥālata (prep.) during </w:t>
      </w:r>
      <w:r w:rsidR="003D2305">
        <w:t>|</w:t>
      </w:r>
      <w:r>
        <w:rPr>
          <w:rtl/>
        </w:rPr>
        <w:t>حالة ان</w:t>
      </w:r>
      <w:r>
        <w:t xml:space="preserve"> ḥālata an (conj.) whereas; </w:t>
      </w:r>
      <w:r>
        <w:rPr>
          <w:rtl/>
        </w:rPr>
        <w:t>والحالة هذه</w:t>
      </w:r>
      <w:r>
        <w:t xml:space="preserve"> under these circumstances, such being the case, things being as they are; </w:t>
      </w:r>
      <w:r>
        <w:rPr>
          <w:rtl/>
        </w:rPr>
        <w:t>في حالة</w:t>
      </w:r>
      <w:r>
        <w:t xml:space="preserve"> (ḥālati) in (the) case of ..., in the event of …, e.g., </w:t>
      </w:r>
      <w:r>
        <w:rPr>
          <w:rtl/>
        </w:rPr>
        <w:t>في حالة غيابه</w:t>
      </w:r>
      <w:r>
        <w:t xml:space="preserve"> (giyābihī) in case of his absence, </w:t>
      </w:r>
      <w:r>
        <w:rPr>
          <w:rtl/>
        </w:rPr>
        <w:t>في حالة الوفاة</w:t>
      </w:r>
      <w:r>
        <w:t xml:space="preserve"> (wafāh) in case of death; </w:t>
      </w:r>
      <w:r>
        <w:rPr>
          <w:rtl/>
        </w:rPr>
        <w:t>في هذه الحالة</w:t>
      </w:r>
      <w:r>
        <w:t xml:space="preserve"> in this (that) case; </w:t>
      </w:r>
      <w:r>
        <w:rPr>
          <w:rtl/>
        </w:rPr>
        <w:t>لحالة ان</w:t>
      </w:r>
      <w:r>
        <w:t xml:space="preserve"> li</w:t>
      </w:r>
      <w:r w:rsidR="003D2305">
        <w:t>-</w:t>
      </w:r>
      <w:r>
        <w:t xml:space="preserve">ḥālati an in case that …, in the event that …; </w:t>
      </w:r>
      <w:r>
        <w:rPr>
          <w:rtl/>
        </w:rPr>
        <w:t>في حالة ما اذا</w:t>
      </w:r>
      <w:r>
        <w:t xml:space="preserve"> if; </w:t>
      </w:r>
      <w:r>
        <w:rPr>
          <w:rtl/>
        </w:rPr>
        <w:t>كما هي الحالة في</w:t>
      </w:r>
      <w:r>
        <w:t xml:space="preserve"> if as is the case with …; </w:t>
      </w:r>
      <w:r>
        <w:rPr>
          <w:rtl/>
        </w:rPr>
        <w:t>حالة اجتماعية</w:t>
      </w:r>
      <w:r>
        <w:t xml:space="preserve"> (ijtimā‘īya) marital status; </w:t>
      </w:r>
      <w:r>
        <w:rPr>
          <w:rtl/>
        </w:rPr>
        <w:t>الحالة الجوية</w:t>
      </w:r>
      <w:r>
        <w:t xml:space="preserve"> (jawwīya) atmospheric conditions; </w:t>
      </w:r>
      <w:r>
        <w:rPr>
          <w:rtl/>
        </w:rPr>
        <w:t>حالة الخطر</w:t>
      </w:r>
      <w:r>
        <w:t xml:space="preserve"> ḥ. al</w:t>
      </w:r>
      <w:r w:rsidR="003D2305">
        <w:t>-</w:t>
      </w:r>
      <w:r>
        <w:t>kaṭar stand</w:t>
      </w:r>
      <w:r w:rsidR="003D2305">
        <w:t>-</w:t>
      </w:r>
      <w:r>
        <w:t xml:space="preserve">by, alert, state of alarm; </w:t>
      </w:r>
      <w:r>
        <w:rPr>
          <w:rtl/>
        </w:rPr>
        <w:t>الحالة الراهنة</w:t>
      </w:r>
      <w:r>
        <w:t xml:space="preserve"> the status quo; </w:t>
      </w:r>
      <w:r>
        <w:rPr>
          <w:rtl/>
        </w:rPr>
        <w:t>حالة الطوارئ</w:t>
      </w:r>
      <w:r>
        <w:t xml:space="preserve"> ḥ. aṭ</w:t>
      </w:r>
      <w:r w:rsidR="003D2305">
        <w:t>-</w:t>
      </w:r>
      <w:r>
        <w:t xml:space="preserve">ṭawāri’ state of emergency; </w:t>
      </w:r>
      <w:r>
        <w:rPr>
          <w:rtl/>
        </w:rPr>
        <w:t>في حالة التلبس</w:t>
      </w:r>
      <w:r>
        <w:t xml:space="preserve"> (talabbus) flagrante delicto (jur.); </w:t>
      </w:r>
      <w:r>
        <w:rPr>
          <w:rtl/>
        </w:rPr>
        <w:t>الحالة المدنية</w:t>
      </w:r>
      <w:r>
        <w:t xml:space="preserve"> (madanīya) civil status, legal status; </w:t>
      </w:r>
      <w:r>
        <w:rPr>
          <w:rtl/>
        </w:rPr>
        <w:t>سوء الحالة</w:t>
      </w:r>
      <w:r>
        <w:t xml:space="preserve"> sū’ al</w:t>
      </w:r>
      <w:r w:rsidR="003D2305">
        <w:t>-</w:t>
      </w:r>
      <w:r>
        <w:t>ḥ. predicament, plight</w:t>
      </w:r>
    </w:p>
    <w:p w:rsidR="00B14408" w:rsidRDefault="00FD180F" w:rsidP="00FD180F">
      <w:pPr>
        <w:pStyle w:val="libNormal"/>
      </w:pPr>
      <w:r w:rsidRPr="00B14408">
        <w:rPr>
          <w:rStyle w:val="libBold2Char"/>
          <w:rFonts w:hint="eastAsia"/>
          <w:rtl/>
        </w:rPr>
        <w:t>حالي</w:t>
      </w:r>
      <w:r>
        <w:t xml:space="preserve"> ḥālī present, current, actual, existing; momentary, instantaneous; </w:t>
      </w:r>
      <w:r>
        <w:rPr>
          <w:rtl/>
        </w:rPr>
        <w:t>حاليا</w:t>
      </w:r>
      <w:r>
        <w:t xml:space="preserve"> ḥālīyan at present, actually </w:t>
      </w:r>
      <w:r w:rsidR="003D2305">
        <w:t>|</w:t>
      </w:r>
      <w:r>
        <w:rPr>
          <w:rtl/>
        </w:rPr>
        <w:t>صورة حالية</w:t>
      </w:r>
      <w:r>
        <w:t xml:space="preserve"> (ṣūra) snapshot (phot.)</w:t>
      </w:r>
    </w:p>
    <w:p w:rsidR="00B14408" w:rsidRDefault="00FD180F" w:rsidP="00FD180F">
      <w:pPr>
        <w:pStyle w:val="libNormal"/>
      </w:pPr>
      <w:r w:rsidRPr="00B14408">
        <w:rPr>
          <w:rStyle w:val="libBold2Char"/>
          <w:rFonts w:hint="eastAsia"/>
          <w:rtl/>
        </w:rPr>
        <w:t>حالية</w:t>
      </w:r>
      <w:r>
        <w:t xml:space="preserve"> ḥālīya actuality, topicality, timeliness</w:t>
      </w:r>
    </w:p>
    <w:p w:rsidR="00B14408" w:rsidRDefault="00FD180F" w:rsidP="00FD180F">
      <w:pPr>
        <w:pStyle w:val="libNormal"/>
      </w:pPr>
      <w:r w:rsidRPr="00B14408">
        <w:rPr>
          <w:rStyle w:val="libBold2Char"/>
          <w:rFonts w:hint="eastAsia"/>
          <w:rtl/>
        </w:rPr>
        <w:t>حول</w:t>
      </w:r>
      <w:r>
        <w:t xml:space="preserve"> ḥaul pl. </w:t>
      </w:r>
      <w:r>
        <w:rPr>
          <w:rtl/>
        </w:rPr>
        <w:t>احوال</w:t>
      </w:r>
      <w:r>
        <w:t xml:space="preserve"> aḥwāl year; might, power </w:t>
      </w:r>
      <w:r w:rsidR="003D2305">
        <w:t>|</w:t>
      </w:r>
      <w:r>
        <w:rPr>
          <w:rtl/>
        </w:rPr>
        <w:t>لا حول ولا قوة الا بالله</w:t>
      </w:r>
      <w:r>
        <w:t xml:space="preserve"> lā ḥaula wa</w:t>
      </w:r>
      <w:r w:rsidR="003D2305">
        <w:t>-</w:t>
      </w:r>
      <w:r>
        <w:t>lā quwata illā bi</w:t>
      </w:r>
      <w:r w:rsidR="003D2305">
        <w:t>-</w:t>
      </w:r>
      <w:r>
        <w:t xml:space="preserve">llāh there is no power and no strength save in God; </w:t>
      </w:r>
      <w:r>
        <w:rPr>
          <w:rtl/>
        </w:rPr>
        <w:t>لا حول له ولا حيلة</w:t>
      </w:r>
      <w:r>
        <w:t xml:space="preserve"> (wa</w:t>
      </w:r>
      <w:r w:rsidR="003D2305">
        <w:t>-</w:t>
      </w:r>
      <w:r>
        <w:t>lā ḥīlata) he is completely powerless, he can do nothing, he is at the end of his resources</w:t>
      </w:r>
    </w:p>
    <w:p w:rsidR="00B14408" w:rsidRDefault="00FD180F" w:rsidP="00FD180F">
      <w:pPr>
        <w:pStyle w:val="libNormal"/>
      </w:pPr>
      <w:r w:rsidRPr="00B14408">
        <w:rPr>
          <w:rStyle w:val="libBold2Char"/>
          <w:rFonts w:hint="eastAsia"/>
          <w:rtl/>
        </w:rPr>
        <w:lastRenderedPageBreak/>
        <w:t>حول</w:t>
      </w:r>
      <w:r>
        <w:t xml:space="preserve"> ḥiwal change of place, change </w:t>
      </w:r>
      <w:r w:rsidR="003D2305">
        <w:t>|</w:t>
      </w:r>
      <w:r>
        <w:rPr>
          <w:rtl/>
        </w:rPr>
        <w:t>لا يبتغون عنه حولا</w:t>
      </w:r>
      <w:r>
        <w:t xml:space="preserve"> (yabtagūna) they don’t want it otherwise, they ask for it</w:t>
      </w:r>
    </w:p>
    <w:p w:rsidR="00B14408" w:rsidRDefault="00FD180F" w:rsidP="00FD180F">
      <w:pPr>
        <w:pStyle w:val="libNormal"/>
      </w:pPr>
      <w:r w:rsidRPr="00B14408">
        <w:rPr>
          <w:rStyle w:val="libBold2Char"/>
          <w:rFonts w:hint="eastAsia"/>
          <w:rtl/>
        </w:rPr>
        <w:t>حول</w:t>
      </w:r>
      <w:r>
        <w:t xml:space="preserve"> ḥaula (prep.) around, about; circa, about, some, approximately, roughly (with following number); about (esp. in news headings, approx. = re, concerning) </w:t>
      </w:r>
      <w:r w:rsidR="003D2305">
        <w:t>|</w:t>
      </w:r>
      <w:r>
        <w:t xml:space="preserve"> </w:t>
      </w:r>
      <w:r>
        <w:rPr>
          <w:rtl/>
        </w:rPr>
        <w:t>من حوله</w:t>
      </w:r>
      <w:r>
        <w:t xml:space="preserve"> (ḥaulihī) (= </w:t>
      </w:r>
      <w:r>
        <w:rPr>
          <w:rtl/>
        </w:rPr>
        <w:t>حوله</w:t>
      </w:r>
      <w:r>
        <w:t xml:space="preserve">) around him (or it), about him (or it); </w:t>
      </w:r>
      <w:r>
        <w:rPr>
          <w:rtl/>
        </w:rPr>
        <w:t>من حوليهما</w:t>
      </w:r>
      <w:r>
        <w:t xml:space="preserve"> (ḥaulaihimā) around the two of them, about them; from their vicinity, from their surroundings (dual)</w:t>
      </w:r>
    </w:p>
    <w:p w:rsidR="00B14408" w:rsidRDefault="00FD180F" w:rsidP="00FD180F">
      <w:pPr>
        <w:pStyle w:val="libNormal"/>
      </w:pPr>
      <w:r w:rsidRPr="00B14408">
        <w:rPr>
          <w:rStyle w:val="libBold2Char"/>
          <w:rFonts w:hint="eastAsia"/>
          <w:rtl/>
        </w:rPr>
        <w:t>حولي</w:t>
      </w:r>
      <w:r>
        <w:t xml:space="preserve"> ḥaulī periodic, temporary, interim; one year old (animal), yearling; young animal; lamb, wether</w:t>
      </w:r>
    </w:p>
    <w:p w:rsidR="00B14408" w:rsidRDefault="00FD180F" w:rsidP="00FD180F">
      <w:pPr>
        <w:pStyle w:val="libNormal"/>
      </w:pPr>
      <w:r>
        <w:t xml:space="preserve">O </w:t>
      </w:r>
      <w:r>
        <w:rPr>
          <w:rtl/>
        </w:rPr>
        <w:t>حوليات</w:t>
      </w:r>
      <w:r>
        <w:t xml:space="preserve"> ḥaulīyāt yearbook, annals (= Fr. annales, as a scientific publication)</w:t>
      </w:r>
    </w:p>
    <w:p w:rsidR="00B14408" w:rsidRDefault="00FD180F" w:rsidP="00FD180F">
      <w:pPr>
        <w:pStyle w:val="libNormal"/>
      </w:pPr>
      <w:r w:rsidRPr="00B14408">
        <w:rPr>
          <w:rStyle w:val="libBold2Char"/>
          <w:rFonts w:hint="eastAsia"/>
          <w:rtl/>
        </w:rPr>
        <w:t>حيل</w:t>
      </w:r>
      <w:r>
        <w:t xml:space="preserve"> ḥail strength, force, power, vigor </w:t>
      </w:r>
      <w:r w:rsidR="003D2305">
        <w:t>|</w:t>
      </w:r>
      <w:r>
        <w:t xml:space="preserve"> </w:t>
      </w:r>
      <w:r>
        <w:rPr>
          <w:rtl/>
        </w:rPr>
        <w:t>على حيله</w:t>
      </w:r>
      <w:r>
        <w:t xml:space="preserve">(standing) upright, erect; </w:t>
      </w:r>
      <w:r>
        <w:rPr>
          <w:rtl/>
        </w:rPr>
        <w:t>لا قوة له ولا حيل</w:t>
      </w:r>
      <w:r>
        <w:t xml:space="preserve"> (qūwata) completely helpless and paralyzed</w:t>
      </w:r>
    </w:p>
    <w:p w:rsidR="00B14408" w:rsidRDefault="00FD180F" w:rsidP="00FD180F">
      <w:pPr>
        <w:pStyle w:val="libNormal"/>
      </w:pPr>
      <w:r w:rsidRPr="00B14408">
        <w:rPr>
          <w:rStyle w:val="libBold2Char"/>
          <w:rFonts w:hint="eastAsia"/>
          <w:rtl/>
        </w:rPr>
        <w:t>حيلة</w:t>
      </w:r>
      <w:r>
        <w:t xml:space="preserve"> ḥīla pl. </w:t>
      </w:r>
      <w:r>
        <w:rPr>
          <w:rtl/>
        </w:rPr>
        <w:t>حيل</w:t>
      </w:r>
      <w:r>
        <w:t xml:space="preserve"> ḥiyal, </w:t>
      </w:r>
      <w:r>
        <w:rPr>
          <w:rtl/>
        </w:rPr>
        <w:t>احاييل</w:t>
      </w:r>
      <w:r>
        <w:t xml:space="preserve"> aḥāyīl2 artifice, ruse, stratagem, maneuver, subterfuge, wile, trick; device, shift; a   means to accomplish an end; expedient, makeshift, dodge, way</w:t>
      </w:r>
      <w:r w:rsidR="003D2305">
        <w:t>-</w:t>
      </w:r>
      <w:r>
        <w:t xml:space="preserve">out; legal stratagem (for the purpose of in fraudem legis agere) </w:t>
      </w:r>
      <w:r w:rsidR="003D2305">
        <w:t>|</w:t>
      </w:r>
      <w:r>
        <w:rPr>
          <w:rtl/>
        </w:rPr>
        <w:t>ما الحيل</w:t>
      </w:r>
      <w:r>
        <w:rPr>
          <w:rFonts w:hint="eastAsia"/>
          <w:rtl/>
        </w:rPr>
        <w:t>ة</w:t>
      </w:r>
      <w:r>
        <w:t xml:space="preserve"> what’s to be done! </w:t>
      </w:r>
      <w:r>
        <w:rPr>
          <w:rtl/>
        </w:rPr>
        <w:t>لا حيلة له في</w:t>
      </w:r>
      <w:r>
        <w:t xml:space="preserve"> (ḥīlata) I have no possibility to …, I am in no position to …; </w:t>
      </w:r>
      <w:r>
        <w:rPr>
          <w:rtl/>
        </w:rPr>
        <w:t>ما بيدي حيلة</w:t>
      </w:r>
      <w:r>
        <w:t xml:space="preserve"> (bi</w:t>
      </w:r>
      <w:r w:rsidR="003D2305">
        <w:t>-</w:t>
      </w:r>
      <w:r>
        <w:t xml:space="preserve">yadī) I can do nothing, I can get nowhere; </w:t>
      </w:r>
      <w:r>
        <w:rPr>
          <w:rtl/>
        </w:rPr>
        <w:t>لم يجد حيلة الا</w:t>
      </w:r>
      <w:r>
        <w:t xml:space="preserve"> lam yajid ḥīlatan illā he couldn’t do anything except …, he had no other choice than …; </w:t>
      </w:r>
      <w:r>
        <w:rPr>
          <w:rtl/>
        </w:rPr>
        <w:t>اعيته الحيلة</w:t>
      </w:r>
      <w:r>
        <w:t xml:space="preserve"> (a‘yathu) he was at a loss, he was at the end of his wits</w:t>
      </w:r>
    </w:p>
    <w:p w:rsidR="00B14408" w:rsidRDefault="00FD180F" w:rsidP="00FD180F">
      <w:pPr>
        <w:pStyle w:val="libNormal"/>
      </w:pPr>
      <w:r w:rsidRPr="00B14408">
        <w:rPr>
          <w:rStyle w:val="libBold2Char"/>
          <w:rFonts w:hint="eastAsia"/>
          <w:rtl/>
        </w:rPr>
        <w:t>حيلي</w:t>
      </w:r>
      <w:r>
        <w:t xml:space="preserve"> ḥiyalī cunning, crafty, wily, sly, tricky, foxy</w:t>
      </w:r>
    </w:p>
    <w:p w:rsidR="00B14408" w:rsidRDefault="00FD180F" w:rsidP="00FD180F">
      <w:pPr>
        <w:pStyle w:val="libNormal"/>
      </w:pPr>
      <w:r w:rsidRPr="00B14408">
        <w:rPr>
          <w:rStyle w:val="libBold2Char"/>
          <w:rFonts w:hint="eastAsia"/>
          <w:rtl/>
        </w:rPr>
        <w:t>احيل</w:t>
      </w:r>
      <w:r>
        <w:t xml:space="preserve"> aḥyal2 craftier, wilier</w:t>
      </w:r>
    </w:p>
    <w:p w:rsidR="00B14408" w:rsidRDefault="00FD180F" w:rsidP="00FD180F">
      <w:pPr>
        <w:pStyle w:val="libNormal"/>
      </w:pPr>
      <w:r w:rsidRPr="00B14408">
        <w:rPr>
          <w:rStyle w:val="libBold2Char"/>
          <w:rFonts w:hint="eastAsia"/>
          <w:rtl/>
        </w:rPr>
        <w:t>حول</w:t>
      </w:r>
      <w:r>
        <w:t xml:space="preserve"> ḥawal squinting, strabismus</w:t>
      </w:r>
    </w:p>
    <w:p w:rsidR="00B14408" w:rsidRDefault="00FD180F" w:rsidP="00FD180F">
      <w:pPr>
        <w:pStyle w:val="libNormal"/>
      </w:pPr>
      <w:r w:rsidRPr="00B14408">
        <w:rPr>
          <w:rStyle w:val="libBold2Char"/>
          <w:rFonts w:hint="eastAsia"/>
          <w:rtl/>
        </w:rPr>
        <w:t>احول</w:t>
      </w:r>
      <w:r>
        <w:t xml:space="preserve"> aḥwal2, f. ḥaula’2 ḥaulā2, pl. </w:t>
      </w:r>
      <w:r>
        <w:rPr>
          <w:rtl/>
        </w:rPr>
        <w:t>حول</w:t>
      </w:r>
      <w:r>
        <w:t xml:space="preserve"> ḥūl squinting, squint</w:t>
      </w:r>
      <w:r w:rsidR="003D2305">
        <w:t>-</w:t>
      </w:r>
      <w:r>
        <w:t>eyed, wall</w:t>
      </w:r>
      <w:r w:rsidR="003D2305">
        <w:t>-</w:t>
      </w:r>
      <w:r>
        <w:t>eyed, walleyed</w:t>
      </w:r>
    </w:p>
    <w:p w:rsidR="00B14408" w:rsidRDefault="00FD180F" w:rsidP="00FD180F">
      <w:pPr>
        <w:pStyle w:val="libNormal"/>
      </w:pPr>
      <w:r w:rsidRPr="00B14408">
        <w:rPr>
          <w:rStyle w:val="libBold2Char"/>
          <w:rFonts w:hint="eastAsia"/>
          <w:rtl/>
        </w:rPr>
        <w:t>حؤول</w:t>
      </w:r>
      <w:r>
        <w:t xml:space="preserve"> ḥu’ūl change, transformation, transmutation; prevention (</w:t>
      </w:r>
      <w:r>
        <w:rPr>
          <w:rtl/>
        </w:rPr>
        <w:t>دون</w:t>
      </w:r>
      <w:r>
        <w:t xml:space="preserve"> of s.th.)</w:t>
      </w:r>
    </w:p>
    <w:p w:rsidR="00B14408" w:rsidRDefault="00FD180F" w:rsidP="00FD180F">
      <w:pPr>
        <w:pStyle w:val="libNormal"/>
      </w:pPr>
      <w:r w:rsidRPr="00B14408">
        <w:rPr>
          <w:rStyle w:val="libBold2Char"/>
          <w:rFonts w:hint="eastAsia"/>
          <w:rtl/>
        </w:rPr>
        <w:t>حوال</w:t>
      </w:r>
      <w:r>
        <w:t xml:space="preserve"> ḥiwāl obstacle; partition, screen</w:t>
      </w:r>
    </w:p>
    <w:p w:rsidR="00B14408" w:rsidRDefault="00FD180F" w:rsidP="00FD180F">
      <w:pPr>
        <w:pStyle w:val="libNormal"/>
      </w:pPr>
      <w:r w:rsidRPr="00B14408">
        <w:rPr>
          <w:rStyle w:val="libBold2Char"/>
          <w:rFonts w:hint="eastAsia"/>
          <w:rtl/>
        </w:rPr>
        <w:t>حيال</w:t>
      </w:r>
      <w:r>
        <w:t xml:space="preserve"> ḥiyāla (prep.) in view of ..., with regard to …, in the lace of, opposite, in front of, before</w:t>
      </w:r>
    </w:p>
    <w:p w:rsidR="00B14408" w:rsidRDefault="00FD180F" w:rsidP="00FD180F">
      <w:pPr>
        <w:pStyle w:val="libNormal"/>
      </w:pPr>
      <w:r w:rsidRPr="00B14408">
        <w:rPr>
          <w:rStyle w:val="libBold2Char"/>
          <w:rFonts w:hint="eastAsia"/>
          <w:rtl/>
        </w:rPr>
        <w:lastRenderedPageBreak/>
        <w:t>حوالة</w:t>
      </w:r>
      <w:r>
        <w:t xml:space="preserve"> ḥawāla pl. </w:t>
      </w:r>
      <w:r w:rsidR="003D2305">
        <w:t>-</w:t>
      </w:r>
      <w:r>
        <w:t xml:space="preserve">āt assignment, cession (jur.); bill of exchange, (promissory) note, check, draft </w:t>
      </w:r>
      <w:r w:rsidR="003D2305">
        <w:t>|</w:t>
      </w:r>
      <w:r>
        <w:rPr>
          <w:rtl/>
        </w:rPr>
        <w:t>حوالة البريد, حوالة بريدية</w:t>
      </w:r>
      <w:r>
        <w:t xml:space="preserve"> money order; </w:t>
      </w:r>
      <w:r>
        <w:rPr>
          <w:rtl/>
        </w:rPr>
        <w:t>حوالة السفر</w:t>
      </w:r>
      <w:r>
        <w:t xml:space="preserve"> ḥ. safar traveler’s check</w:t>
      </w:r>
    </w:p>
    <w:p w:rsidR="00B14408" w:rsidRDefault="00FD180F" w:rsidP="00FD180F">
      <w:pPr>
        <w:pStyle w:val="libNormal"/>
      </w:pPr>
      <w:r w:rsidRPr="00B14408">
        <w:rPr>
          <w:rStyle w:val="libBold2Char"/>
          <w:rFonts w:hint="eastAsia"/>
          <w:rtl/>
        </w:rPr>
        <w:t>حوالى</w:t>
      </w:r>
      <w:r>
        <w:t xml:space="preserve"> ḥawālā (prep.) around, about; circa, approximately, roughly, about, some (with following number)</w:t>
      </w:r>
    </w:p>
    <w:p w:rsidR="00B14408" w:rsidRDefault="00FD180F" w:rsidP="00FD180F">
      <w:pPr>
        <w:pStyle w:val="libNormal"/>
      </w:pPr>
      <w:r w:rsidRPr="00B14408">
        <w:rPr>
          <w:rStyle w:val="libBold2Char"/>
          <w:rFonts w:hint="eastAsia"/>
          <w:rtl/>
        </w:rPr>
        <w:t>حيلولة</w:t>
      </w:r>
      <w:r>
        <w:t xml:space="preserve"> ḥailūla separation, interruption, disruption; prevention (</w:t>
      </w:r>
      <w:r>
        <w:rPr>
          <w:rtl/>
        </w:rPr>
        <w:t>دون</w:t>
      </w:r>
      <w:r>
        <w:t xml:space="preserve"> of s.th.)</w:t>
      </w:r>
    </w:p>
    <w:p w:rsidR="00B14408" w:rsidRDefault="00FD180F" w:rsidP="00FD180F">
      <w:pPr>
        <w:pStyle w:val="libNormal"/>
      </w:pPr>
      <w:r w:rsidRPr="00B14408">
        <w:rPr>
          <w:rStyle w:val="libBold2Char"/>
          <w:rFonts w:hint="eastAsia"/>
          <w:rtl/>
        </w:rPr>
        <w:t>لا</w:t>
      </w:r>
      <w:r>
        <w:rPr>
          <w:rtl/>
        </w:rPr>
        <w:t xml:space="preserve"> محال</w:t>
      </w:r>
      <w:r>
        <w:t xml:space="preserve"> lā maḥalla = </w:t>
      </w:r>
      <w:r>
        <w:rPr>
          <w:rtl/>
        </w:rPr>
        <w:t>لا محالة</w:t>
      </w:r>
      <w:r>
        <w:t xml:space="preserve"> (see below)</w:t>
      </w:r>
    </w:p>
    <w:p w:rsidR="00B14408" w:rsidRDefault="00FD180F" w:rsidP="00FD180F">
      <w:pPr>
        <w:pStyle w:val="libNormal"/>
      </w:pPr>
      <w:r w:rsidRPr="00B14408">
        <w:rPr>
          <w:rStyle w:val="libBold2Char"/>
          <w:rFonts w:hint="eastAsia"/>
          <w:rtl/>
        </w:rPr>
        <w:t>محالة</w:t>
      </w:r>
      <w:r>
        <w:t xml:space="preserve"> muḥāla roller, wheel (of a draw well)</w:t>
      </w:r>
    </w:p>
    <w:p w:rsidR="00B14408" w:rsidRDefault="00FD180F" w:rsidP="00FD180F">
      <w:pPr>
        <w:pStyle w:val="libNormal"/>
      </w:pPr>
      <w:r w:rsidRPr="00B14408">
        <w:rPr>
          <w:rStyle w:val="libBold2Char"/>
          <w:rFonts w:hint="eastAsia"/>
          <w:rtl/>
        </w:rPr>
        <w:t>لا</w:t>
      </w:r>
      <w:r>
        <w:rPr>
          <w:rtl/>
        </w:rPr>
        <w:t xml:space="preserve"> محالة منه</w:t>
      </w:r>
      <w:r>
        <w:t xml:space="preserve"> lā maḥālata minhu it is inevitable; there is no doubt about it; (also </w:t>
      </w:r>
      <w:r>
        <w:rPr>
          <w:rtl/>
        </w:rPr>
        <w:t>لا محالة</w:t>
      </w:r>
      <w:r>
        <w:t xml:space="preserve"> alone) most certainly, positively, absolutely, by all means</w:t>
      </w:r>
    </w:p>
    <w:p w:rsidR="00B14408" w:rsidRDefault="00FD180F" w:rsidP="00FD180F">
      <w:pPr>
        <w:pStyle w:val="libNormal"/>
      </w:pPr>
      <w:r w:rsidRPr="00B14408">
        <w:rPr>
          <w:rStyle w:val="libBold2Char"/>
          <w:rFonts w:hint="eastAsia"/>
          <w:rtl/>
        </w:rPr>
        <w:t>تحويل</w:t>
      </w:r>
      <w:r>
        <w:t xml:space="preserve"> taḥwīl transformation, transmutation, conversion (</w:t>
      </w:r>
      <w:r>
        <w:rPr>
          <w:rtl/>
        </w:rPr>
        <w:t>الى</w:t>
      </w:r>
      <w:r>
        <w:t xml:space="preserve"> into s.th.); change, alteration, modification; transplantation; transposition, reversal, inversion, translocation, dislocation, displacement; transfer, assignment; conversion (e.g., of currency); conversion, transformation (of electric current); O transfer (fin.; also </w:t>
      </w:r>
      <w:r>
        <w:rPr>
          <w:rtl/>
        </w:rPr>
        <w:t>تحويل الدين</w:t>
      </w:r>
      <w:r>
        <w:t xml:space="preserve"> t. ad</w:t>
      </w:r>
      <w:r w:rsidR="003D2305">
        <w:t>-</w:t>
      </w:r>
      <w:r>
        <w:t xml:space="preserve">dain); remittance (of money), transmittal, sending, forwarding; bill of exchange, promissory note, draft (com.); check; endorsement (com.); c.o.d., cash on delivery </w:t>
      </w:r>
      <w:r w:rsidR="003D2305">
        <w:t>|</w:t>
      </w:r>
      <w:r>
        <w:rPr>
          <w:rtl/>
        </w:rPr>
        <w:t>قابلية العملة للتحويل الى العملات الاجنبية</w:t>
      </w:r>
      <w:r>
        <w:t xml:space="preserve"> (qābilīyal al</w:t>
      </w:r>
      <w:r w:rsidR="003D2305">
        <w:t>-</w:t>
      </w:r>
      <w:r>
        <w:t>’mla, ajnabīiya) convertibility of currency</w:t>
      </w:r>
    </w:p>
    <w:p w:rsidR="00B14408" w:rsidRDefault="00FD180F" w:rsidP="00FD180F">
      <w:pPr>
        <w:pStyle w:val="libNormal"/>
      </w:pPr>
      <w:r w:rsidRPr="00B14408">
        <w:rPr>
          <w:rStyle w:val="libBold2Char"/>
          <w:rFonts w:hint="eastAsia"/>
          <w:rtl/>
        </w:rPr>
        <w:t>تحويلة</w:t>
      </w:r>
      <w:r>
        <w:t xml:space="preserve"> taḥwīla pl. </w:t>
      </w:r>
      <w:r>
        <w:rPr>
          <w:rtl/>
        </w:rPr>
        <w:t>تحاويل</w:t>
      </w:r>
      <w:r>
        <w:t xml:space="preserve"> taḥāwīl2 branch, offshoot; siding, sidetrack (railroad); side canal (irrigation; Eg.); switch (railroad)</w:t>
      </w:r>
    </w:p>
    <w:p w:rsidR="00B14408" w:rsidRDefault="00FD180F" w:rsidP="00FD180F">
      <w:pPr>
        <w:pStyle w:val="libNormal"/>
      </w:pPr>
      <w:r w:rsidRPr="00B14408">
        <w:rPr>
          <w:rStyle w:val="libBold2Char"/>
          <w:rFonts w:hint="eastAsia"/>
          <w:rtl/>
        </w:rPr>
        <w:t>محاولة</w:t>
      </w:r>
      <w:r>
        <w:t xml:space="preserve"> muḥāwala pl. </w:t>
      </w:r>
      <w:r w:rsidR="003D2305">
        <w:t>-</w:t>
      </w:r>
      <w:r>
        <w:t xml:space="preserve">āt attempt, try; effort, endeavor;. recourse to expedients, shifts, or dodges, dodging, hedging </w:t>
      </w:r>
      <w:r w:rsidR="003D2305">
        <w:t>|</w:t>
      </w:r>
      <w:r>
        <w:t xml:space="preserve"> </w:t>
      </w:r>
      <w:r>
        <w:rPr>
          <w:rtl/>
        </w:rPr>
        <w:t>محاولة على حياته</w:t>
      </w:r>
      <w:r>
        <w:t>(ḥayātihī) attempt on s.o.’s life, murderous assault</w:t>
      </w:r>
    </w:p>
    <w:p w:rsidR="00B14408" w:rsidRDefault="00FD180F" w:rsidP="00FD180F">
      <w:pPr>
        <w:pStyle w:val="libNormal"/>
      </w:pPr>
      <w:r w:rsidRPr="00B14408">
        <w:rPr>
          <w:rStyle w:val="libBold2Char"/>
          <w:rFonts w:hint="eastAsia"/>
          <w:rtl/>
        </w:rPr>
        <w:t>احالة</w:t>
      </w:r>
      <w:r>
        <w:t xml:space="preserve"> iḥāla transfer, conveyance, assignment; remittance; forwarding, referring (</w:t>
      </w:r>
      <w:r>
        <w:rPr>
          <w:rtl/>
        </w:rPr>
        <w:t>الى</w:t>
      </w:r>
      <w:r>
        <w:t xml:space="preserve"> or </w:t>
      </w:r>
      <w:r>
        <w:rPr>
          <w:rtl/>
        </w:rPr>
        <w:t>على</w:t>
      </w:r>
      <w:r>
        <w:t xml:space="preserve"> to a competent authority); transmission, transmittal; O transfer (fin.); cession, assignment (Isl. Law); absurdity </w:t>
      </w:r>
      <w:r w:rsidR="003D2305">
        <w:t>|</w:t>
      </w:r>
      <w:r>
        <w:t xml:space="preserve"> </w:t>
      </w:r>
      <w:r>
        <w:rPr>
          <w:rtl/>
        </w:rPr>
        <w:t>بالاحالة على</w:t>
      </w:r>
      <w:r>
        <w:t xml:space="preserve"> with reference to; </w:t>
      </w:r>
      <w:r>
        <w:rPr>
          <w:rtl/>
        </w:rPr>
        <w:t>قاضي الاحالة</w:t>
      </w:r>
      <w:r>
        <w:t xml:space="preserve"> magistrate sitting at defendant’s arraignment, trial judge; </w:t>
      </w:r>
      <w:r>
        <w:rPr>
          <w:rtl/>
        </w:rPr>
        <w:t>احالة الى (على) المعاش</w:t>
      </w:r>
      <w:r>
        <w:t xml:space="preserve"> (ma‘āš) and </w:t>
      </w:r>
      <w:r>
        <w:rPr>
          <w:rtl/>
        </w:rPr>
        <w:t>احالة الى التقاعد</w:t>
      </w:r>
      <w:r>
        <w:t xml:space="preserve"> (taqā‘ud) pensioning off</w:t>
      </w:r>
    </w:p>
    <w:p w:rsidR="00B14408" w:rsidRDefault="00FD180F" w:rsidP="00FD180F">
      <w:pPr>
        <w:pStyle w:val="libNormal"/>
      </w:pPr>
      <w:r w:rsidRPr="00B14408">
        <w:rPr>
          <w:rStyle w:val="libBold2Char"/>
          <w:rFonts w:hint="eastAsia"/>
          <w:rtl/>
        </w:rPr>
        <w:lastRenderedPageBreak/>
        <w:t>تحول</w:t>
      </w:r>
      <w:r>
        <w:t xml:space="preserve"> taḥawwul change, transformation, transmutation; abrupt change, sudden turn, reversal; shift, transition; departure, deviation, digression (</w:t>
      </w:r>
      <w:r>
        <w:rPr>
          <w:rtl/>
        </w:rPr>
        <w:t>عن</w:t>
      </w:r>
      <w:r>
        <w:t xml:space="preserve"> from); renunciation (</w:t>
      </w:r>
      <w:r>
        <w:rPr>
          <w:rtl/>
        </w:rPr>
        <w:t>عن</w:t>
      </w:r>
      <w:r>
        <w:t xml:space="preserve"> of) </w:t>
      </w:r>
      <w:r w:rsidR="003D2305">
        <w:t>|</w:t>
      </w:r>
      <w:r>
        <w:rPr>
          <w:rtl/>
        </w:rPr>
        <w:t>نقطة التحول</w:t>
      </w:r>
      <w:r>
        <w:t xml:space="preserve"> nuqṭat at</w:t>
      </w:r>
      <w:r w:rsidR="003D2305">
        <w:t>-</w:t>
      </w:r>
      <w:r>
        <w:t>t. turning point</w:t>
      </w:r>
    </w:p>
    <w:p w:rsidR="00B14408" w:rsidRDefault="00FD180F" w:rsidP="00FD180F">
      <w:pPr>
        <w:pStyle w:val="libNormal"/>
      </w:pPr>
      <w:r w:rsidRPr="00B14408">
        <w:rPr>
          <w:rStyle w:val="libBold2Char"/>
          <w:rFonts w:hint="eastAsia"/>
          <w:rtl/>
        </w:rPr>
        <w:t>تحيل</w:t>
      </w:r>
      <w:r>
        <w:t xml:space="preserve"> taḥayyul use of tricks, trickery</w:t>
      </w:r>
    </w:p>
    <w:p w:rsidR="00B14408" w:rsidRDefault="00FD180F" w:rsidP="00FD180F">
      <w:pPr>
        <w:pStyle w:val="libNormal"/>
      </w:pPr>
      <w:r w:rsidRPr="00B14408">
        <w:rPr>
          <w:rStyle w:val="libBold2Char"/>
          <w:rFonts w:hint="eastAsia"/>
          <w:rtl/>
        </w:rPr>
        <w:t>تحايل</w:t>
      </w:r>
      <w:r>
        <w:t xml:space="preserve"> taḥāyul and </w:t>
      </w:r>
      <w:r>
        <w:rPr>
          <w:rtl/>
        </w:rPr>
        <w:t>احتيال</w:t>
      </w:r>
      <w:r>
        <w:t xml:space="preserve"> iḥtiyāl use of tricks, trickery; cunning, craft, subtlety, artfulness; malice, treachery, perfidy; deception, fraud</w:t>
      </w:r>
    </w:p>
    <w:p w:rsidR="00B14408" w:rsidRDefault="00FD180F" w:rsidP="00FD180F">
      <w:pPr>
        <w:pStyle w:val="libNormal"/>
      </w:pPr>
      <w:r w:rsidRPr="00B14408">
        <w:rPr>
          <w:rStyle w:val="libBold2Char"/>
          <w:rFonts w:hint="eastAsia"/>
          <w:rtl/>
        </w:rPr>
        <w:t>تحايلي</w:t>
      </w:r>
      <w:r>
        <w:t xml:space="preserve"> taḥāyulī and </w:t>
      </w:r>
      <w:r>
        <w:rPr>
          <w:rtl/>
        </w:rPr>
        <w:t>احتيالي</w:t>
      </w:r>
      <w:r>
        <w:t xml:space="preserve"> iḥtiyālī fraudulent, e.g., </w:t>
      </w:r>
      <w:r>
        <w:rPr>
          <w:rtl/>
        </w:rPr>
        <w:t>افلاس احتيالي</w:t>
      </w:r>
      <w:r>
        <w:t xml:space="preserve"> (iflās) fraudulent bankruptcy</w:t>
      </w:r>
    </w:p>
    <w:p w:rsidR="00B14408" w:rsidRDefault="00FD180F" w:rsidP="00FD180F">
      <w:pPr>
        <w:pStyle w:val="libNormal"/>
      </w:pPr>
      <w:r w:rsidRPr="00B14408">
        <w:rPr>
          <w:rStyle w:val="libBold2Char"/>
          <w:rFonts w:hint="eastAsia"/>
          <w:rtl/>
        </w:rPr>
        <w:t>استحالة</w:t>
      </w:r>
      <w:r>
        <w:t xml:space="preserve"> istiḥāla change, transformation, transmutation, turn, shift, transition; transubstantiation (Chr.); impossibility, inconceivability, absurdity, preposterousness</w:t>
      </w:r>
    </w:p>
    <w:p w:rsidR="00B14408" w:rsidRDefault="00FD180F" w:rsidP="00FD180F">
      <w:pPr>
        <w:pStyle w:val="libNormal"/>
      </w:pPr>
      <w:r w:rsidRPr="00B14408">
        <w:rPr>
          <w:rStyle w:val="libBold2Char"/>
          <w:rFonts w:hint="eastAsia"/>
          <w:rtl/>
        </w:rPr>
        <w:t>حائل</w:t>
      </w:r>
      <w:r>
        <w:t xml:space="preserve"> ḥā’il pl. </w:t>
      </w:r>
      <w:r>
        <w:rPr>
          <w:rtl/>
        </w:rPr>
        <w:t>حوائل</w:t>
      </w:r>
      <w:r>
        <w:t xml:space="preserve"> ḥawā’il obstacle, obstruction, impediment (</w:t>
      </w:r>
      <w:r>
        <w:rPr>
          <w:rtl/>
        </w:rPr>
        <w:t>دون</w:t>
      </w:r>
      <w:r>
        <w:t xml:space="preserve"> on the way to s.th., </w:t>
      </w:r>
      <w:r>
        <w:rPr>
          <w:rtl/>
        </w:rPr>
        <w:t xml:space="preserve">بين </w:t>
      </w:r>
      <w:r w:rsidR="003D2305">
        <w:rPr>
          <w:rtl/>
        </w:rPr>
        <w:t>--</w:t>
      </w:r>
      <w:r>
        <w:rPr>
          <w:rtl/>
        </w:rPr>
        <w:t xml:space="preserve"> و</w:t>
      </w:r>
      <w:r>
        <w:t xml:space="preserve"> see </w:t>
      </w:r>
      <w:r>
        <w:rPr>
          <w:rtl/>
        </w:rPr>
        <w:t>حال</w:t>
      </w:r>
      <w:r>
        <w:t xml:space="preserve"> ḥāla I); barrier; partition, screen, folding screen; </w:t>
      </w:r>
      <w:r w:rsidR="003D2305">
        <w:t>--</w:t>
      </w:r>
      <w:r>
        <w:t xml:space="preserve"> (pl. </w:t>
      </w:r>
      <w:r>
        <w:rPr>
          <w:rtl/>
        </w:rPr>
        <w:t>حول</w:t>
      </w:r>
      <w:r>
        <w:t xml:space="preserve"> ḥuwwal) changeable, variable, frequently changing; feeble, languid, wan, pallid</w:t>
      </w:r>
    </w:p>
    <w:p w:rsidR="00B14408" w:rsidRDefault="00FD180F" w:rsidP="00FD180F">
      <w:pPr>
        <w:pStyle w:val="libNormal"/>
      </w:pPr>
      <w:r w:rsidRPr="00B14408">
        <w:rPr>
          <w:rStyle w:val="libBold2Char"/>
          <w:rFonts w:hint="eastAsia"/>
          <w:rtl/>
        </w:rPr>
        <w:t>محول</w:t>
      </w:r>
      <w:r>
        <w:t xml:space="preserve"> muḥawwil pl. </w:t>
      </w:r>
      <w:r w:rsidR="003D2305">
        <w:t>-</w:t>
      </w:r>
      <w:r>
        <w:t>āt converter, transformer (el.); endorser</w:t>
      </w:r>
    </w:p>
    <w:p w:rsidR="00B14408" w:rsidRDefault="00FD180F" w:rsidP="00FD180F">
      <w:pPr>
        <w:pStyle w:val="libNormal"/>
      </w:pPr>
      <w:r w:rsidRPr="00B14408">
        <w:rPr>
          <w:rStyle w:val="libBold2Char"/>
          <w:rFonts w:hint="eastAsia"/>
          <w:rtl/>
        </w:rPr>
        <w:t>محولة</w:t>
      </w:r>
      <w:r>
        <w:t xml:space="preserve"> muḥawwila switch (railroad)</w:t>
      </w:r>
    </w:p>
    <w:p w:rsidR="00B14408" w:rsidRDefault="00FD180F" w:rsidP="00FD180F">
      <w:pPr>
        <w:pStyle w:val="libNormal"/>
      </w:pPr>
      <w:r w:rsidRPr="00B14408">
        <w:rPr>
          <w:rStyle w:val="libBold2Char"/>
          <w:rFonts w:hint="eastAsia"/>
          <w:rtl/>
        </w:rPr>
        <w:t>محول</w:t>
      </w:r>
      <w:r>
        <w:rPr>
          <w:rtl/>
        </w:rPr>
        <w:t xml:space="preserve"> عليه</w:t>
      </w:r>
      <w:r>
        <w:t xml:space="preserve"> muḥawwal ‘alaihi c.o.d., cash on delivery; </w:t>
      </w:r>
      <w:r>
        <w:rPr>
          <w:rtl/>
        </w:rPr>
        <w:t>محول به</w:t>
      </w:r>
      <w:r>
        <w:t xml:space="preserve"> collected on delivery</w:t>
      </w:r>
    </w:p>
    <w:p w:rsidR="00B14408" w:rsidRDefault="00FD180F" w:rsidP="00FD180F">
      <w:pPr>
        <w:pStyle w:val="libNormal"/>
      </w:pPr>
      <w:r w:rsidRPr="00B14408">
        <w:rPr>
          <w:rStyle w:val="libBold2Char"/>
          <w:rFonts w:hint="eastAsia"/>
          <w:rtl/>
        </w:rPr>
        <w:t>محيل</w:t>
      </w:r>
      <w:r>
        <w:t xml:space="preserve"> muḥīl transferor, assignor (Isl. Law)</w:t>
      </w:r>
    </w:p>
    <w:p w:rsidR="00B14408" w:rsidRDefault="00FD180F" w:rsidP="00FD180F">
      <w:pPr>
        <w:pStyle w:val="libNormal"/>
      </w:pPr>
      <w:r w:rsidRPr="00B14408">
        <w:rPr>
          <w:rStyle w:val="libBold2Char"/>
          <w:rFonts w:hint="eastAsia"/>
          <w:rtl/>
        </w:rPr>
        <w:t>محال</w:t>
      </w:r>
      <w:r>
        <w:t xml:space="preserve"> muḥāl inconceivable, unthinkable, impossible, absurd, preposterous, unattainable</w:t>
      </w:r>
    </w:p>
    <w:p w:rsidR="00B14408" w:rsidRDefault="00FD180F" w:rsidP="00FD180F">
      <w:pPr>
        <w:pStyle w:val="libNormal"/>
      </w:pPr>
      <w:r w:rsidRPr="00B14408">
        <w:rPr>
          <w:rStyle w:val="libBold2Char"/>
          <w:rFonts w:hint="eastAsia"/>
          <w:rtl/>
        </w:rPr>
        <w:t>متحول</w:t>
      </w:r>
      <w:r>
        <w:t xml:space="preserve"> mutaḥawwil changeable, variable, changing </w:t>
      </w:r>
      <w:r w:rsidR="003D2305">
        <w:t>|</w:t>
      </w:r>
      <w:r>
        <w:t xml:space="preserve"> </w:t>
      </w:r>
      <w:r>
        <w:rPr>
          <w:rtl/>
        </w:rPr>
        <w:t>الأعياد المتحولة</w:t>
      </w:r>
      <w:r>
        <w:t>(a‘yād) the movable feasts (Chr.)</w:t>
      </w:r>
    </w:p>
    <w:p w:rsidR="00B14408" w:rsidRDefault="00FD180F" w:rsidP="00FD180F">
      <w:pPr>
        <w:pStyle w:val="libNormal"/>
      </w:pPr>
      <w:r w:rsidRPr="00B14408">
        <w:rPr>
          <w:rStyle w:val="libBold2Char"/>
          <w:rFonts w:hint="eastAsia"/>
          <w:rtl/>
        </w:rPr>
        <w:t>محتال</w:t>
      </w:r>
      <w:r>
        <w:t xml:space="preserve"> muḥtāl artful, cunning, deceitful, treacherous, perfidious, fraudulent; swindler, cheat, impostor, fraud; crook, scoundrel; assignee (Isl. Law) </w:t>
      </w:r>
      <w:r w:rsidR="003D2305">
        <w:t>|</w:t>
      </w:r>
      <w:r>
        <w:t xml:space="preserve"> </w:t>
      </w:r>
      <w:r>
        <w:rPr>
          <w:rtl/>
        </w:rPr>
        <w:t>محتال عليه</w:t>
      </w:r>
      <w:r>
        <w:t xml:space="preserve"> debtor of a ceded claim, transferee (Isl. Law)</w:t>
      </w:r>
    </w:p>
    <w:p w:rsidR="00B14408" w:rsidRDefault="00FD180F" w:rsidP="00FD180F">
      <w:pPr>
        <w:pStyle w:val="libNormal"/>
      </w:pPr>
      <w:r w:rsidRPr="00B14408">
        <w:rPr>
          <w:rStyle w:val="libBold2Char"/>
          <w:rFonts w:hint="eastAsia"/>
          <w:rtl/>
        </w:rPr>
        <w:t>مستحيل</w:t>
      </w:r>
      <w:r>
        <w:t xml:space="preserve"> mustaḥīl impossible, absurd, preposterous; </w:t>
      </w:r>
      <w:r>
        <w:rPr>
          <w:rtl/>
        </w:rPr>
        <w:t>مستحيلات</w:t>
      </w:r>
      <w:r>
        <w:t xml:space="preserve"> impossible things, impossibilities, absurdities</w:t>
      </w:r>
    </w:p>
    <w:p w:rsidR="00B14408" w:rsidRDefault="00FD180F" w:rsidP="00FD180F">
      <w:pPr>
        <w:pStyle w:val="libNormal"/>
      </w:pPr>
      <w:r>
        <w:t>(</w:t>
      </w:r>
      <w:r>
        <w:rPr>
          <w:rtl/>
        </w:rPr>
        <w:t>حوم) حام</w:t>
      </w:r>
      <w:r>
        <w:t xml:space="preserve"> ḥāma u (ḥaum, </w:t>
      </w:r>
      <w:r>
        <w:rPr>
          <w:rtl/>
        </w:rPr>
        <w:t>حوم</w:t>
      </w:r>
      <w:r>
        <w:t xml:space="preserve"> ḥawamān) to circle, hover. glide (in the air; of a bird, also of an aircraft); to hover, swarm, buzz (</w:t>
      </w:r>
      <w:r>
        <w:rPr>
          <w:rtl/>
        </w:rPr>
        <w:t>حول</w:t>
      </w:r>
      <w:r>
        <w:t xml:space="preserve"> and </w:t>
      </w:r>
      <w:r>
        <w:rPr>
          <w:rtl/>
        </w:rPr>
        <w:t>على</w:t>
      </w:r>
      <w:r>
        <w:t xml:space="preserve"> around) </w:t>
      </w:r>
      <w:r w:rsidR="003D2305">
        <w:t>|</w:t>
      </w:r>
      <w:r>
        <w:t xml:space="preserve"> </w:t>
      </w:r>
      <w:r>
        <w:rPr>
          <w:rtl/>
        </w:rPr>
        <w:t>حامت الشبهة ضده</w:t>
      </w:r>
      <w:r>
        <w:t xml:space="preserve"> (šubha, ḍiddahū) suspicion concentrated on him, he was suspected II to circle in the air; to hover in circles, to circle; to go around, </w:t>
      </w:r>
      <w:r>
        <w:lastRenderedPageBreak/>
        <w:t>revolve (thoughts and images, in one’s head or mind); to browse (</w:t>
      </w:r>
      <w:r>
        <w:rPr>
          <w:rtl/>
        </w:rPr>
        <w:t>في</w:t>
      </w:r>
      <w:r>
        <w:t xml:space="preserve"> in a book)</w:t>
      </w:r>
    </w:p>
    <w:p w:rsidR="00B14408" w:rsidRDefault="00FD180F" w:rsidP="00FD180F">
      <w:pPr>
        <w:pStyle w:val="libNormal"/>
      </w:pPr>
      <w:r w:rsidRPr="00B14408">
        <w:rPr>
          <w:rStyle w:val="libBold2Char"/>
          <w:rFonts w:hint="eastAsia"/>
          <w:rtl/>
        </w:rPr>
        <w:t>حومة</w:t>
      </w:r>
      <w:r>
        <w:t xml:space="preserve"> ḥauma pl. </w:t>
      </w:r>
      <w:r w:rsidR="003D2305">
        <w:t>-</w:t>
      </w:r>
      <w:r>
        <w:t>āt turmoil of battle, thick of the fray; main part, bulk, main body; (tun.) quarter, section (of a city)</w:t>
      </w:r>
    </w:p>
    <w:p w:rsidR="00B14408" w:rsidRDefault="00FD180F" w:rsidP="00FD180F">
      <w:pPr>
        <w:pStyle w:val="libNormal"/>
      </w:pPr>
      <w:r w:rsidRPr="00B14408">
        <w:rPr>
          <w:rStyle w:val="libBold2Char"/>
          <w:rFonts w:hint="eastAsia"/>
          <w:rtl/>
        </w:rPr>
        <w:t>حان</w:t>
      </w:r>
      <w:r>
        <w:t xml:space="preserve"> and </w:t>
      </w:r>
      <w:r>
        <w:rPr>
          <w:rtl/>
        </w:rPr>
        <w:t>حانة</w:t>
      </w:r>
      <w:r>
        <w:t xml:space="preserve"> see </w:t>
      </w:r>
      <w:r>
        <w:rPr>
          <w:rtl/>
        </w:rPr>
        <w:t>حين</w:t>
      </w:r>
    </w:p>
    <w:p w:rsidR="00B14408" w:rsidRDefault="00FD180F" w:rsidP="00FD180F">
      <w:pPr>
        <w:pStyle w:val="libNormal"/>
      </w:pPr>
      <w:r w:rsidRPr="00B14408">
        <w:rPr>
          <w:rStyle w:val="libBold2Char"/>
          <w:rFonts w:hint="eastAsia"/>
          <w:rtl/>
        </w:rPr>
        <w:t>حانوت</w:t>
      </w:r>
      <w:r>
        <w:t xml:space="preserve"> see  </w:t>
      </w:r>
      <w:r>
        <w:rPr>
          <w:rtl/>
        </w:rPr>
        <w:t>حنو</w:t>
      </w:r>
    </w:p>
    <w:p w:rsidR="00B14408" w:rsidRDefault="00FD180F" w:rsidP="00FD180F">
      <w:pPr>
        <w:pStyle w:val="libNormal"/>
      </w:pPr>
      <w:r w:rsidRPr="00B14408">
        <w:rPr>
          <w:rStyle w:val="libBold2Char"/>
          <w:rFonts w:hint="eastAsia"/>
          <w:rtl/>
        </w:rPr>
        <w:t>حوى</w:t>
      </w:r>
      <w:r>
        <w:t xml:space="preserve"> ḥawā i to gather, collect, unite (</w:t>
      </w:r>
      <w:r>
        <w:rPr>
          <w:rtl/>
        </w:rPr>
        <w:t>هـ</w:t>
      </w:r>
      <w:r>
        <w:t xml:space="preserve"> s.th.); to encompass, embrace, contain, hold, enclose, comprise, include (</w:t>
      </w:r>
      <w:r>
        <w:rPr>
          <w:rtl/>
        </w:rPr>
        <w:t>هـ</w:t>
      </w:r>
      <w:r>
        <w:t xml:space="preserve"> s.th.); to possess, own, have (</w:t>
      </w:r>
      <w:r>
        <w:rPr>
          <w:rtl/>
        </w:rPr>
        <w:t>هـ</w:t>
      </w:r>
      <w:r>
        <w:t xml:space="preserve"> s.th.); to clasp (</w:t>
      </w:r>
      <w:r>
        <w:rPr>
          <w:rtl/>
        </w:rPr>
        <w:t>هـ</w:t>
      </w:r>
      <w:r>
        <w:t xml:space="preserve"> s.th., the hand) V to curl (up), coil (up) VIII to encompass, embrace, contain, hold, enclose, comprise, include (</w:t>
      </w:r>
      <w:r>
        <w:rPr>
          <w:rtl/>
        </w:rPr>
        <w:t>هـ</w:t>
      </w:r>
      <w:r>
        <w:t xml:space="preserve"> or </w:t>
      </w:r>
      <w:r>
        <w:rPr>
          <w:rtl/>
        </w:rPr>
        <w:t>على</w:t>
      </w:r>
      <w:r>
        <w:t xml:space="preserve"> s.th.); to possess, own, have (</w:t>
      </w:r>
      <w:r>
        <w:rPr>
          <w:rtl/>
        </w:rPr>
        <w:t>هـ</w:t>
      </w:r>
      <w:r>
        <w:t xml:space="preserve"> or </w:t>
      </w:r>
      <w:r>
        <w:rPr>
          <w:rtl/>
        </w:rPr>
        <w:t>على</w:t>
      </w:r>
      <w:r>
        <w:t xml:space="preserve"> s.th.)</w:t>
      </w:r>
    </w:p>
    <w:p w:rsidR="00B14408" w:rsidRDefault="00FD180F" w:rsidP="00FD180F">
      <w:pPr>
        <w:pStyle w:val="libNormal"/>
      </w:pPr>
      <w:r w:rsidRPr="00B14408">
        <w:rPr>
          <w:rStyle w:val="libBold2Char"/>
          <w:rFonts w:hint="eastAsia"/>
          <w:rtl/>
        </w:rPr>
        <w:t>حوية</w:t>
      </w:r>
      <w:r>
        <w:t xml:space="preserve"> ḥawīya convolution, coil, curl, roll; pl. </w:t>
      </w:r>
      <w:r>
        <w:rPr>
          <w:rtl/>
        </w:rPr>
        <w:t>حوايا</w:t>
      </w:r>
      <w:r>
        <w:t xml:space="preserve"> ḥawāyā intestine, bowels, entrails</w:t>
      </w:r>
    </w:p>
    <w:p w:rsidR="00B14408" w:rsidRDefault="00FD180F" w:rsidP="00FD180F">
      <w:pPr>
        <w:pStyle w:val="libNormal"/>
      </w:pPr>
      <w:r w:rsidRPr="00B14408">
        <w:rPr>
          <w:rStyle w:val="libBold2Char"/>
          <w:rFonts w:hint="eastAsia"/>
          <w:rtl/>
        </w:rPr>
        <w:t>حواية</w:t>
      </w:r>
      <w:r>
        <w:t xml:space="preserve"> ḥiwāya pl. </w:t>
      </w:r>
      <w:r w:rsidR="003D2305">
        <w:t>-</w:t>
      </w:r>
      <w:r>
        <w:t>āt (eg.) wase round pad to support a burden on the head or on the back</w:t>
      </w:r>
    </w:p>
    <w:p w:rsidR="00B14408" w:rsidRDefault="00FD180F" w:rsidP="00FD180F">
      <w:pPr>
        <w:pStyle w:val="libNormal"/>
      </w:pPr>
      <w:r w:rsidRPr="00B14408">
        <w:rPr>
          <w:rStyle w:val="libBold2Char"/>
          <w:rFonts w:hint="eastAsia"/>
          <w:rtl/>
        </w:rPr>
        <w:t>حاو</w:t>
      </w:r>
      <w:r>
        <w:t xml:space="preserve"> ḥāwin pl. </w:t>
      </w:r>
      <w:r>
        <w:rPr>
          <w:rtl/>
        </w:rPr>
        <w:t>حواة</w:t>
      </w:r>
      <w:r>
        <w:t xml:space="preserve"> ḥuwāh snake charmer; juggler, conjurer, magician</w:t>
      </w:r>
    </w:p>
    <w:p w:rsidR="00B14408" w:rsidRDefault="00FD180F" w:rsidP="00FD180F">
      <w:pPr>
        <w:pStyle w:val="libNormal"/>
      </w:pPr>
      <w:r w:rsidRPr="00B14408">
        <w:rPr>
          <w:rStyle w:val="libBold2Char"/>
          <w:rFonts w:hint="eastAsia"/>
          <w:rtl/>
        </w:rPr>
        <w:t>محتويات</w:t>
      </w:r>
      <w:r>
        <w:t xml:space="preserve"> muḥtawayāt content(s) (of a book. of a receptacle) </w:t>
      </w:r>
      <w:r w:rsidR="003D2305">
        <w:t>|</w:t>
      </w:r>
      <w:r>
        <w:rPr>
          <w:rtl/>
        </w:rPr>
        <w:t>محتويات النفوس</w:t>
      </w:r>
      <w:r>
        <w:t xml:space="preserve"> the innermost thoughts. the secrets of the heart</w:t>
      </w:r>
    </w:p>
    <w:p w:rsidR="00B14408" w:rsidRDefault="00FD180F" w:rsidP="00FD180F">
      <w:pPr>
        <w:pStyle w:val="libNormal"/>
      </w:pPr>
      <w:r>
        <w:t>(</w:t>
      </w:r>
      <w:r>
        <w:rPr>
          <w:rtl/>
        </w:rPr>
        <w:t>حى, حيو) حيي</w:t>
      </w:r>
      <w:r>
        <w:t xml:space="preserve"> ḥayiya, </w:t>
      </w:r>
      <w:r>
        <w:rPr>
          <w:rtl/>
        </w:rPr>
        <w:t>حي</w:t>
      </w:r>
      <w:r>
        <w:t xml:space="preserve"> ḥayya </w:t>
      </w:r>
      <w:r>
        <w:rPr>
          <w:rtl/>
        </w:rPr>
        <w:t>يحيا</w:t>
      </w:r>
      <w:r>
        <w:t xml:space="preserve"> yaḥyā (</w:t>
      </w:r>
      <w:r>
        <w:rPr>
          <w:rtl/>
        </w:rPr>
        <w:t>حياة</w:t>
      </w:r>
      <w:r>
        <w:t xml:space="preserve"> ḥayāh) to live; </w:t>
      </w:r>
      <w:r>
        <w:rPr>
          <w:rtl/>
        </w:rPr>
        <w:t>حي</w:t>
      </w:r>
      <w:r>
        <w:t xml:space="preserve"> ḥayya to live to see, experience, witness (</w:t>
      </w:r>
      <w:r>
        <w:rPr>
          <w:rtl/>
        </w:rPr>
        <w:t>هـ</w:t>
      </w:r>
      <w:r>
        <w:t xml:space="preserve"> s.th.), live (</w:t>
      </w:r>
      <w:r>
        <w:rPr>
          <w:rtl/>
        </w:rPr>
        <w:t>هـ</w:t>
      </w:r>
      <w:r>
        <w:t xml:space="preserve"> through a time) </w:t>
      </w:r>
      <w:r>
        <w:rPr>
          <w:rtl/>
        </w:rPr>
        <w:t>ليحي الملك</w:t>
      </w:r>
      <w:r>
        <w:t xml:space="preserve"> li</w:t>
      </w:r>
      <w:r w:rsidR="003D2305">
        <w:t>-</w:t>
      </w:r>
      <w:r>
        <w:t>yaḥyā   l</w:t>
      </w:r>
      <w:r w:rsidR="003D2305">
        <w:t>-</w:t>
      </w:r>
      <w:r>
        <w:t xml:space="preserve">malik long live the king! </w:t>
      </w:r>
      <w:r>
        <w:rPr>
          <w:rtl/>
        </w:rPr>
        <w:t>حيي</w:t>
      </w:r>
      <w:r>
        <w:t xml:space="preserve"> ḥayiya </w:t>
      </w:r>
      <w:r>
        <w:rPr>
          <w:rtl/>
        </w:rPr>
        <w:t>يحيا</w:t>
      </w:r>
      <w:r>
        <w:t xml:space="preserve"> yaḥyā (</w:t>
      </w:r>
      <w:r>
        <w:rPr>
          <w:rtl/>
        </w:rPr>
        <w:t>حياء</w:t>
      </w:r>
      <w:r>
        <w:t xml:space="preserve"> ḥayā’) to be ashamed (</w:t>
      </w:r>
      <w:r>
        <w:rPr>
          <w:rtl/>
        </w:rPr>
        <w:t>من</w:t>
      </w:r>
      <w:r>
        <w:t xml:space="preserve"> of; because of) II </w:t>
      </w:r>
      <w:r>
        <w:rPr>
          <w:rtl/>
        </w:rPr>
        <w:t>حيا</w:t>
      </w:r>
      <w:r>
        <w:t xml:space="preserve"> ḥayyā to keep (</w:t>
      </w:r>
      <w:r>
        <w:rPr>
          <w:rtl/>
        </w:rPr>
        <w:t>ه</w:t>
      </w:r>
      <w:r>
        <w:t xml:space="preserve"> s.o.) alive, grant (</w:t>
      </w:r>
      <w:r>
        <w:rPr>
          <w:rtl/>
        </w:rPr>
        <w:t>ه</w:t>
      </w:r>
      <w:r>
        <w:t xml:space="preserve"> s.o.) a long life; to say to s.o. (</w:t>
      </w:r>
      <w:r>
        <w:rPr>
          <w:rtl/>
        </w:rPr>
        <w:t>ه): حياك الله</w:t>
      </w:r>
      <w:r>
        <w:t xml:space="preserve"> may God preserve your life!; to greet, salute (</w:t>
      </w:r>
      <w:r>
        <w:rPr>
          <w:rtl/>
        </w:rPr>
        <w:t>ه</w:t>
      </w:r>
      <w:r>
        <w:t xml:space="preserve"> s.o.) IV </w:t>
      </w:r>
      <w:r>
        <w:rPr>
          <w:rtl/>
        </w:rPr>
        <w:t>احيا</w:t>
      </w:r>
      <w:r>
        <w:t xml:space="preserve"> aḥyā to lend life (</w:t>
      </w:r>
      <w:r>
        <w:rPr>
          <w:rtl/>
        </w:rPr>
        <w:t>هـ, ه</w:t>
      </w:r>
      <w:r>
        <w:t xml:space="preserve"> to s.o., to s.th.), enliven, animate, vitalize, endow with life, call into being (</w:t>
      </w:r>
      <w:r>
        <w:rPr>
          <w:rtl/>
        </w:rPr>
        <w:t>هـ</w:t>
      </w:r>
      <w:r>
        <w:t xml:space="preserve"> s.th.), give birth (</w:t>
      </w:r>
      <w:r>
        <w:rPr>
          <w:rtl/>
        </w:rPr>
        <w:t>هـ</w:t>
      </w:r>
      <w:r>
        <w:t xml:space="preserve"> to); to revive, reanimate, revivify (</w:t>
      </w:r>
      <w:r>
        <w:rPr>
          <w:rtl/>
        </w:rPr>
        <w:t>هـ</w:t>
      </w:r>
      <w:r>
        <w:t xml:space="preserve"> s.th.), give new life (</w:t>
      </w:r>
      <w:r>
        <w:rPr>
          <w:rtl/>
        </w:rPr>
        <w:t>هـ</w:t>
      </w:r>
      <w:r>
        <w:t xml:space="preserve"> to); to put on, produce, stage, arrange (</w:t>
      </w:r>
      <w:r>
        <w:rPr>
          <w:rtl/>
        </w:rPr>
        <w:t>هـ</w:t>
      </w:r>
      <w:r>
        <w:t xml:space="preserve"> e.g., a theatrical performance, a celebration, and the like); to celebrate (</w:t>
      </w:r>
      <w:r>
        <w:rPr>
          <w:rtl/>
        </w:rPr>
        <w:t>هـ</w:t>
      </w:r>
      <w:r>
        <w:t xml:space="preserve"> s.th., also a festival) </w:t>
      </w:r>
      <w:r w:rsidR="003D2305">
        <w:t>|</w:t>
      </w:r>
      <w:r>
        <w:rPr>
          <w:rtl/>
        </w:rPr>
        <w:t>احيا الذكرى</w:t>
      </w:r>
      <w:r>
        <w:t xml:space="preserve"> (dikrā) to commemorate (a deceased person), observe the anniversary (of s.o.’s death); </w:t>
      </w:r>
      <w:r>
        <w:rPr>
          <w:rtl/>
        </w:rPr>
        <w:t>احيا الليل</w:t>
      </w:r>
      <w:r>
        <w:t xml:space="preserve"> (lail) to burn the midnight oil, </w:t>
      </w:r>
      <w:r>
        <w:rPr>
          <w:rtl/>
        </w:rPr>
        <w:t>احيا الليل صلاة</w:t>
      </w:r>
      <w:r>
        <w:t xml:space="preserve"> (ṣalātan) </w:t>
      </w:r>
      <w:r>
        <w:lastRenderedPageBreak/>
        <w:t xml:space="preserve">to spend the night in prayer; </w:t>
      </w:r>
      <w:r>
        <w:rPr>
          <w:rtl/>
        </w:rPr>
        <w:t>احيا السهرة</w:t>
      </w:r>
      <w:r>
        <w:t xml:space="preserve"> (sahrata) to perform in the evening (of an artist); </w:t>
      </w:r>
      <w:r>
        <w:rPr>
          <w:rtl/>
        </w:rPr>
        <w:t>احيا حفلة</w:t>
      </w:r>
      <w:r>
        <w:t xml:space="preserve"> (ḥaflatan) to give a performance; to perform at a celebration (artist); </w:t>
      </w:r>
      <w:r>
        <w:rPr>
          <w:rtl/>
        </w:rPr>
        <w:t>قد احيت الفرقة ثلاث ليال</w:t>
      </w:r>
      <w:r>
        <w:t xml:space="preserve"> qad aḥyat il</w:t>
      </w:r>
      <w:r w:rsidR="003D2305">
        <w:t>-</w:t>
      </w:r>
      <w:r>
        <w:t xml:space="preserve">firqatu talāta layālin the theatrical troupe gave three evening performances X </w:t>
      </w:r>
      <w:r>
        <w:rPr>
          <w:rtl/>
        </w:rPr>
        <w:t>استحيا</w:t>
      </w:r>
      <w:r>
        <w:t xml:space="preserve"> istaḥyā to spare s.o.’s (</w:t>
      </w:r>
      <w:r>
        <w:rPr>
          <w:rtl/>
        </w:rPr>
        <w:t>ه</w:t>
      </w:r>
      <w:r>
        <w:t>) life, let live, keep alive (</w:t>
      </w:r>
      <w:r>
        <w:rPr>
          <w:rtl/>
        </w:rPr>
        <w:t>ه</w:t>
      </w:r>
      <w:r>
        <w:t xml:space="preserve"> s.o.); </w:t>
      </w:r>
      <w:r>
        <w:rPr>
          <w:rtl/>
        </w:rPr>
        <w:t>استحيا</w:t>
      </w:r>
      <w:r>
        <w:t xml:space="preserve"> istaḥyā, </w:t>
      </w:r>
      <w:r>
        <w:rPr>
          <w:rtl/>
        </w:rPr>
        <w:t>استحى</w:t>
      </w:r>
      <w:r>
        <w:t xml:space="preserve"> istaḥā to be ashamed (</w:t>
      </w:r>
      <w:r>
        <w:rPr>
          <w:rtl/>
        </w:rPr>
        <w:t>ه</w:t>
      </w:r>
      <w:r>
        <w:t xml:space="preserve"> to face s.o.; </w:t>
      </w:r>
      <w:r>
        <w:rPr>
          <w:rtl/>
        </w:rPr>
        <w:t>من</w:t>
      </w:r>
      <w:r>
        <w:t xml:space="preserve"> of s.th., because of s.th.); to become or feel embarrassed (</w:t>
      </w:r>
      <w:r>
        <w:rPr>
          <w:rtl/>
        </w:rPr>
        <w:t>من</w:t>
      </w:r>
      <w:r>
        <w:t xml:space="preserve"> in front of s.o.), be embarrassed (</w:t>
      </w:r>
      <w:r>
        <w:rPr>
          <w:rtl/>
        </w:rPr>
        <w:t>من</w:t>
      </w:r>
      <w:r>
        <w:t xml:space="preserve"> by); to be bashful, shy, diffident</w:t>
      </w:r>
    </w:p>
    <w:p w:rsidR="00B14408" w:rsidRDefault="00FD180F" w:rsidP="00FD180F">
      <w:pPr>
        <w:pStyle w:val="libNormal"/>
      </w:pPr>
      <w:r w:rsidRPr="00B14408">
        <w:rPr>
          <w:rStyle w:val="libBold2Char"/>
          <w:rFonts w:hint="eastAsia"/>
          <w:rtl/>
        </w:rPr>
        <w:t>حي</w:t>
      </w:r>
      <w:r>
        <w:t xml:space="preserve"> ḥayy pl. </w:t>
      </w:r>
      <w:r>
        <w:rPr>
          <w:rtl/>
        </w:rPr>
        <w:t>احياء</w:t>
      </w:r>
      <w:r>
        <w:t xml:space="preserve"> aḥyā’ living, live, alive; lively, lusty, animated, active, energetic, unbroken, undaunted, undismayed; living being, organism; tribe, tribal community; block of apartment houses; section, quarter (of a city) </w:t>
      </w:r>
      <w:r w:rsidR="003D2305">
        <w:t>|</w:t>
      </w:r>
      <w:r>
        <w:rPr>
          <w:rtl/>
        </w:rPr>
        <w:t>علم الأحياء</w:t>
      </w:r>
      <w:r>
        <w:t xml:space="preserve"> ‘ilm al</w:t>
      </w:r>
      <w:r w:rsidR="003D2305">
        <w:t>-</w:t>
      </w:r>
      <w:r>
        <w:t xml:space="preserve">aḥyā’ biology; </w:t>
      </w:r>
      <w:r>
        <w:rPr>
          <w:rtl/>
        </w:rPr>
        <w:t>حي العالم</w:t>
      </w:r>
      <w:r>
        <w:t xml:space="preserve"> ‘ilm al</w:t>
      </w:r>
      <w:r w:rsidR="003D2305">
        <w:t>-</w:t>
      </w:r>
      <w:r>
        <w:t>‘ālam houseleek tree (Sempervivum arboreum L.; bot.)</w:t>
      </w:r>
    </w:p>
    <w:p w:rsidR="00B14408" w:rsidRDefault="00FD180F" w:rsidP="00FD180F">
      <w:pPr>
        <w:pStyle w:val="libNormal"/>
      </w:pPr>
      <w:r w:rsidRPr="00B14408">
        <w:rPr>
          <w:rStyle w:val="libBold2Char"/>
          <w:rFonts w:hint="eastAsia"/>
          <w:rtl/>
        </w:rPr>
        <w:t>حي</w:t>
      </w:r>
      <w:r>
        <w:t xml:space="preserve"> ḥayya: </w:t>
      </w:r>
      <w:r>
        <w:rPr>
          <w:rtl/>
        </w:rPr>
        <w:t>حي على الصلاة</w:t>
      </w:r>
      <w:r>
        <w:t xml:space="preserve"> ḥayya ‘alā ṣ</w:t>
      </w:r>
      <w:r w:rsidR="003D2305">
        <w:t>-</w:t>
      </w:r>
      <w:r>
        <w:t>ṣalāh come to prayer!</w:t>
      </w:r>
    </w:p>
    <w:p w:rsidR="00B14408" w:rsidRDefault="00FD180F" w:rsidP="00FD180F">
      <w:pPr>
        <w:pStyle w:val="libNormal"/>
      </w:pPr>
      <w:r w:rsidRPr="00B14408">
        <w:rPr>
          <w:rStyle w:val="libBold2Char"/>
          <w:rFonts w:hint="eastAsia"/>
          <w:rtl/>
        </w:rPr>
        <w:t>حية</w:t>
      </w:r>
      <w:r>
        <w:t xml:space="preserve"> ḥayya pl. </w:t>
      </w:r>
      <w:r w:rsidR="003D2305">
        <w:t>-</w:t>
      </w:r>
      <w:r>
        <w:t>āt snake, serpent, viper</w:t>
      </w:r>
    </w:p>
    <w:p w:rsidR="00B14408" w:rsidRDefault="00FD180F" w:rsidP="00FD180F">
      <w:pPr>
        <w:pStyle w:val="libNormal"/>
      </w:pPr>
      <w:r>
        <w:t xml:space="preserve">O </w:t>
      </w:r>
      <w:r>
        <w:rPr>
          <w:rtl/>
        </w:rPr>
        <w:t>احيائي</w:t>
      </w:r>
      <w:r>
        <w:t xml:space="preserve"> aḥyā’ī biologic(al); (pl. </w:t>
      </w:r>
      <w:r w:rsidR="003D2305">
        <w:t>-</w:t>
      </w:r>
      <w:r>
        <w:t xml:space="preserve">ūn) biologist </w:t>
      </w:r>
      <w:r w:rsidR="003D2305">
        <w:t>|</w:t>
      </w:r>
      <w:r>
        <w:rPr>
          <w:rtl/>
        </w:rPr>
        <w:t>كيمياء احيائية</w:t>
      </w:r>
      <w:r>
        <w:t xml:space="preserve"> (kīmiyā’) bio</w:t>
      </w:r>
      <w:r w:rsidR="003D2305">
        <w:t>-</w:t>
      </w:r>
      <w:r>
        <w:t>chemistry</w:t>
      </w:r>
    </w:p>
    <w:p w:rsidR="00B14408" w:rsidRDefault="00FD180F" w:rsidP="00FD180F">
      <w:pPr>
        <w:pStyle w:val="libNormal"/>
      </w:pPr>
      <w:r w:rsidRPr="00B14408">
        <w:rPr>
          <w:rStyle w:val="libBold2Char"/>
          <w:rFonts w:hint="eastAsia"/>
          <w:rtl/>
        </w:rPr>
        <w:t>حيي</w:t>
      </w:r>
      <w:r>
        <w:t xml:space="preserve"> ḥayīy bashful, shy, diffident, modest</w:t>
      </w:r>
    </w:p>
    <w:p w:rsidR="00B14408" w:rsidRDefault="00FD180F" w:rsidP="00FD180F">
      <w:pPr>
        <w:pStyle w:val="libNormal"/>
      </w:pPr>
      <w:r w:rsidRPr="00B14408">
        <w:rPr>
          <w:rStyle w:val="libBold2Char"/>
          <w:rFonts w:hint="eastAsia"/>
          <w:rtl/>
        </w:rPr>
        <w:t>حياء</w:t>
      </w:r>
      <w:r>
        <w:t xml:space="preserve"> ḥayā’ shame, diffidence, bashfulness, timidity; shyness </w:t>
      </w:r>
      <w:r w:rsidR="003D2305">
        <w:t>|</w:t>
      </w:r>
      <w:r>
        <w:rPr>
          <w:rtl/>
        </w:rPr>
        <w:t>قليل الحياء</w:t>
      </w:r>
      <w:r>
        <w:t xml:space="preserve"> shameless impudent; </w:t>
      </w:r>
      <w:r>
        <w:rPr>
          <w:rtl/>
        </w:rPr>
        <w:t>قلة الحياء</w:t>
      </w:r>
      <w:r>
        <w:t xml:space="preserve"> qillat al</w:t>
      </w:r>
      <w:r w:rsidR="003D2305">
        <w:t>-</w:t>
      </w:r>
      <w:r>
        <w:t>ḥ. shamelessness, impudence</w:t>
      </w:r>
    </w:p>
    <w:p w:rsidR="00B14408" w:rsidRDefault="00FD180F" w:rsidP="00FD180F">
      <w:pPr>
        <w:pStyle w:val="libNormal"/>
      </w:pPr>
      <w:r w:rsidRPr="00B14408">
        <w:rPr>
          <w:rStyle w:val="libBold2Char"/>
          <w:rFonts w:hint="eastAsia"/>
          <w:rtl/>
        </w:rPr>
        <w:t>حياة</w:t>
      </w:r>
      <w:r>
        <w:t xml:space="preserve"> ḥayāh pl. </w:t>
      </w:r>
      <w:r>
        <w:rPr>
          <w:rtl/>
        </w:rPr>
        <w:t>حيوات</w:t>
      </w:r>
      <w:r>
        <w:t xml:space="preserve"> ḥayawāt life; life</w:t>
      </w:r>
      <w:r w:rsidR="003D2305">
        <w:t>-</w:t>
      </w:r>
      <w:r>
        <w:t xml:space="preserve">blood; liveliness animation </w:t>
      </w:r>
      <w:r w:rsidR="003D2305">
        <w:t>|</w:t>
      </w:r>
      <w:r>
        <w:rPr>
          <w:rtl/>
        </w:rPr>
        <w:t>حياة الريف</w:t>
      </w:r>
      <w:r>
        <w:t xml:space="preserve"> ḥ. ar</w:t>
      </w:r>
      <w:r w:rsidR="003D2305">
        <w:t>-</w:t>
      </w:r>
      <w:r>
        <w:t xml:space="preserve">rīf country life, rural life; </w:t>
      </w:r>
      <w:r>
        <w:rPr>
          <w:rtl/>
        </w:rPr>
        <w:t>الحياة العامة</w:t>
      </w:r>
      <w:r>
        <w:t xml:space="preserve"> (‘āmma) public life; </w:t>
      </w:r>
      <w:r>
        <w:rPr>
          <w:rtl/>
        </w:rPr>
        <w:t>الحياة العائلية</w:t>
      </w:r>
      <w:r>
        <w:t xml:space="preserve"> family life; </w:t>
      </w:r>
      <w:r>
        <w:rPr>
          <w:rtl/>
        </w:rPr>
        <w:t>ميتوى الحياة</w:t>
      </w:r>
      <w:r>
        <w:t xml:space="preserve"> mustawā l</w:t>
      </w:r>
      <w:r w:rsidR="003D2305">
        <w:t>-</w:t>
      </w:r>
      <w:r>
        <w:t xml:space="preserve">ḥ. living standard; O </w:t>
      </w:r>
      <w:r>
        <w:rPr>
          <w:rtl/>
        </w:rPr>
        <w:t>علم الحياة</w:t>
      </w:r>
      <w:r>
        <w:t xml:space="preserve"> ‘ilm al</w:t>
      </w:r>
      <w:r w:rsidR="003D2305">
        <w:t>-</w:t>
      </w:r>
      <w:r>
        <w:t>ḥ. biology</w:t>
      </w:r>
    </w:p>
    <w:p w:rsidR="00B14408" w:rsidRDefault="00FD180F" w:rsidP="00FD180F">
      <w:pPr>
        <w:pStyle w:val="libNormal"/>
      </w:pPr>
      <w:r w:rsidRPr="00B14408">
        <w:rPr>
          <w:rStyle w:val="libBold2Char"/>
          <w:rFonts w:hint="eastAsia"/>
          <w:rtl/>
        </w:rPr>
        <w:t>حيوي</w:t>
      </w:r>
      <w:r>
        <w:t xml:space="preserve"> ḥayawī lively, full of life, vital, vigorous; vital, essential to life</w:t>
      </w:r>
    </w:p>
    <w:p w:rsidR="00B14408" w:rsidRDefault="00FD180F" w:rsidP="00FD180F">
      <w:pPr>
        <w:pStyle w:val="libNormal"/>
      </w:pPr>
      <w:r w:rsidRPr="00B14408">
        <w:rPr>
          <w:rStyle w:val="libBold2Char"/>
          <w:rFonts w:hint="eastAsia"/>
          <w:rtl/>
        </w:rPr>
        <w:t>حيوية</w:t>
      </w:r>
      <w:r>
        <w:t xml:space="preserve"> ḥayawīya vitality, vigor, vim</w:t>
      </w:r>
    </w:p>
    <w:p w:rsidR="00B14408" w:rsidRDefault="00FD180F" w:rsidP="00FD180F">
      <w:pPr>
        <w:pStyle w:val="libNormal"/>
      </w:pPr>
      <w:r w:rsidRPr="00B14408">
        <w:rPr>
          <w:rStyle w:val="libBold2Char"/>
          <w:rFonts w:hint="eastAsia"/>
          <w:rtl/>
        </w:rPr>
        <w:t>حيويات</w:t>
      </w:r>
      <w:r>
        <w:t xml:space="preserve"> ḥayawīyāt: </w:t>
      </w:r>
      <w:r>
        <w:rPr>
          <w:rtl/>
        </w:rPr>
        <w:t>مواد مضادة للحيويات</w:t>
      </w:r>
      <w:r>
        <w:t xml:space="preserve"> (mawādd muḍādda) antibiotics</w:t>
      </w:r>
    </w:p>
    <w:p w:rsidR="00B14408" w:rsidRDefault="00FD180F" w:rsidP="00FD180F">
      <w:pPr>
        <w:pStyle w:val="libNormal"/>
      </w:pPr>
      <w:r w:rsidRPr="00B14408">
        <w:rPr>
          <w:rStyle w:val="libBold2Char"/>
          <w:rFonts w:hint="eastAsia"/>
          <w:rtl/>
        </w:rPr>
        <w:t>حيوان</w:t>
      </w:r>
      <w:r>
        <w:t xml:space="preserve"> ḥayawān pl. </w:t>
      </w:r>
      <w:r w:rsidR="003D2305">
        <w:t>-</w:t>
      </w:r>
      <w:r>
        <w:t xml:space="preserve">āt animal, beast; (coll.) animals, living creatures </w:t>
      </w:r>
      <w:r w:rsidR="003D2305">
        <w:t>|</w:t>
      </w:r>
      <w:r>
        <w:rPr>
          <w:rtl/>
        </w:rPr>
        <w:t>حيوانات ثدية</w:t>
      </w:r>
      <w:r>
        <w:t xml:space="preserve"> (tadyīya) mammals; </w:t>
      </w:r>
      <w:r>
        <w:rPr>
          <w:rtl/>
        </w:rPr>
        <w:t>حيوانات مجترة</w:t>
      </w:r>
      <w:r>
        <w:t xml:space="preserve"> (mujtarra) ruminants; </w:t>
      </w:r>
      <w:r>
        <w:rPr>
          <w:rtl/>
        </w:rPr>
        <w:t>حيوان طفيلي</w:t>
      </w:r>
      <w:r>
        <w:t xml:space="preserve"> (ṭufailī) parasite; </w:t>
      </w:r>
      <w:r>
        <w:rPr>
          <w:rtl/>
        </w:rPr>
        <w:t>علم الحيوان</w:t>
      </w:r>
      <w:r>
        <w:t xml:space="preserve"> ‘ilm al</w:t>
      </w:r>
      <w:r w:rsidR="003D2305">
        <w:t>-</w:t>
      </w:r>
      <w:r>
        <w:t>ḥ. zoology</w:t>
      </w:r>
    </w:p>
    <w:p w:rsidR="00B14408" w:rsidRDefault="00FD180F" w:rsidP="00FD180F">
      <w:pPr>
        <w:pStyle w:val="libNormal"/>
      </w:pPr>
      <w:r w:rsidRPr="00B14408">
        <w:rPr>
          <w:rStyle w:val="libBold2Char"/>
          <w:rFonts w:hint="eastAsia"/>
          <w:rtl/>
        </w:rPr>
        <w:lastRenderedPageBreak/>
        <w:t>حيواني</w:t>
      </w:r>
      <w:r>
        <w:t xml:space="preserve"> ḥayawānī animal (adj.); zoologic(al)</w:t>
      </w:r>
    </w:p>
    <w:p w:rsidR="00B14408" w:rsidRDefault="00FD180F" w:rsidP="00FD180F">
      <w:pPr>
        <w:pStyle w:val="libNormal"/>
      </w:pPr>
      <w:r w:rsidRPr="00B14408">
        <w:rPr>
          <w:rStyle w:val="libBold2Char"/>
          <w:rFonts w:hint="eastAsia"/>
          <w:rtl/>
        </w:rPr>
        <w:t>حيوانية</w:t>
      </w:r>
      <w:r>
        <w:t xml:space="preserve"> ḥayawānīya bestiality; animality, animal nature</w:t>
      </w:r>
    </w:p>
    <w:p w:rsidR="00B14408" w:rsidRDefault="00FD180F" w:rsidP="00FD180F">
      <w:pPr>
        <w:pStyle w:val="libNormal"/>
      </w:pPr>
      <w:r w:rsidRPr="00B14408">
        <w:rPr>
          <w:rStyle w:val="libBold2Char"/>
          <w:rFonts w:hint="eastAsia"/>
          <w:rtl/>
        </w:rPr>
        <w:t>حوين</w:t>
      </w:r>
      <w:r>
        <w:t xml:space="preserve"> ḥuwayyin pl. </w:t>
      </w:r>
      <w:r w:rsidR="003D2305">
        <w:t>-</w:t>
      </w:r>
      <w:r>
        <w:t>āt minute animal, animalcule</w:t>
      </w:r>
    </w:p>
    <w:p w:rsidR="00B14408" w:rsidRDefault="00FD180F" w:rsidP="00FD180F">
      <w:pPr>
        <w:pStyle w:val="libNormal"/>
      </w:pPr>
      <w:r w:rsidRPr="00B14408">
        <w:rPr>
          <w:rStyle w:val="libBold2Char"/>
          <w:rFonts w:hint="eastAsia"/>
          <w:rtl/>
        </w:rPr>
        <w:t>احيى</w:t>
      </w:r>
      <w:r>
        <w:t xml:space="preserve"> aḥyā livelier; more vigorous, more vital</w:t>
      </w:r>
    </w:p>
    <w:p w:rsidR="00B14408" w:rsidRDefault="00FD180F" w:rsidP="00FD180F">
      <w:pPr>
        <w:pStyle w:val="libNormal"/>
      </w:pPr>
      <w:r w:rsidRPr="00B14408">
        <w:rPr>
          <w:rStyle w:val="libBold2Char"/>
          <w:rFonts w:hint="eastAsia"/>
          <w:rtl/>
        </w:rPr>
        <w:t>تحية</w:t>
      </w:r>
      <w:r>
        <w:t xml:space="preserve"> taḥīya pl. –āt, </w:t>
      </w:r>
      <w:r>
        <w:rPr>
          <w:rtl/>
        </w:rPr>
        <w:t>تحايا</w:t>
      </w:r>
      <w:r>
        <w:t xml:space="preserve"> taḥāyā greeting, salutation; salute; cheer (= wish that God may give s.o. long life) </w:t>
      </w:r>
      <w:r w:rsidR="003D2305">
        <w:t>|</w:t>
      </w:r>
      <w:r>
        <w:rPr>
          <w:rtl/>
        </w:rPr>
        <w:t>تحية لذكراه</w:t>
      </w:r>
      <w:r>
        <w:t xml:space="preserve"> taḥīyatan li</w:t>
      </w:r>
      <w:r w:rsidR="003D2305">
        <w:t>-</w:t>
      </w:r>
      <w:r>
        <w:t xml:space="preserve">dikrāhu in order to keep his memory alive, in remembrance of him; </w:t>
      </w:r>
      <w:r>
        <w:rPr>
          <w:rtl/>
        </w:rPr>
        <w:t>التحية العسكرية</w:t>
      </w:r>
      <w:r>
        <w:t xml:space="preserve"> (‘askarīya) military salute</w:t>
      </w:r>
    </w:p>
    <w:p w:rsidR="00B14408" w:rsidRDefault="00FD180F" w:rsidP="00FD180F">
      <w:pPr>
        <w:pStyle w:val="libNormal"/>
      </w:pPr>
      <w:r w:rsidRPr="00B14408">
        <w:rPr>
          <w:rStyle w:val="libBold2Char"/>
          <w:rFonts w:hint="eastAsia"/>
          <w:rtl/>
        </w:rPr>
        <w:t>احياء</w:t>
      </w:r>
      <w:r>
        <w:t xml:space="preserve"> iḥyā’ animation, enlivening; revival, revitalization, revivification; arranging, staging. conducting, putting on,   holding (of a celebration) </w:t>
      </w:r>
      <w:r w:rsidR="003D2305">
        <w:t>|</w:t>
      </w:r>
      <w:r>
        <w:rPr>
          <w:rtl/>
        </w:rPr>
        <w:t>احياء الذكرى</w:t>
      </w:r>
      <w:r>
        <w:t xml:space="preserve"> i. ad</w:t>
      </w:r>
      <w:r w:rsidR="003D2305">
        <w:t>-</w:t>
      </w:r>
      <w:r>
        <w:t xml:space="preserve">dikrā commemoration (of a deceased person); </w:t>
      </w:r>
      <w:r>
        <w:rPr>
          <w:rtl/>
        </w:rPr>
        <w:t>احياء لذكرى</w:t>
      </w:r>
      <w:r>
        <w:t xml:space="preserve"> I (iḥyā’an) (with foll. gen.) in commemoration of …, in memoriam ...; </w:t>
      </w:r>
      <w:r>
        <w:rPr>
          <w:rtl/>
        </w:rPr>
        <w:t>احياء الموات</w:t>
      </w:r>
      <w:r>
        <w:t xml:space="preserve"> i. al</w:t>
      </w:r>
      <w:r w:rsidR="003D2305">
        <w:t>-</w:t>
      </w:r>
      <w:r>
        <w:t>mawāt cultivation of virgin land</w:t>
      </w:r>
    </w:p>
    <w:p w:rsidR="00B14408" w:rsidRDefault="00FD180F" w:rsidP="00FD180F">
      <w:pPr>
        <w:pStyle w:val="libNormal"/>
      </w:pPr>
      <w:r w:rsidRPr="00B14408">
        <w:rPr>
          <w:rStyle w:val="libBold2Char"/>
          <w:rFonts w:hint="eastAsia"/>
          <w:rtl/>
        </w:rPr>
        <w:t>استحياء</w:t>
      </w:r>
      <w:r>
        <w:t xml:space="preserve"> istiḥyā’ shame; diffidence, bashfulness, timidity; shyness</w:t>
      </w:r>
    </w:p>
    <w:p w:rsidR="00B14408" w:rsidRDefault="00FD180F" w:rsidP="00FD180F">
      <w:pPr>
        <w:pStyle w:val="libNormal"/>
      </w:pPr>
      <w:r w:rsidRPr="00B14408">
        <w:rPr>
          <w:rStyle w:val="libBold2Char"/>
          <w:rFonts w:hint="eastAsia"/>
          <w:rtl/>
        </w:rPr>
        <w:t>محيا</w:t>
      </w:r>
      <w:r>
        <w:t xml:space="preserve"> mūḥayyan face, countenance</w:t>
      </w:r>
    </w:p>
    <w:p w:rsidR="00B14408" w:rsidRDefault="00FD180F" w:rsidP="00FD180F">
      <w:pPr>
        <w:pStyle w:val="libNormal"/>
      </w:pPr>
      <w:r w:rsidRPr="00B14408">
        <w:rPr>
          <w:rStyle w:val="libBold2Char"/>
          <w:rFonts w:hint="eastAsia"/>
          <w:rtl/>
        </w:rPr>
        <w:t>الست</w:t>
      </w:r>
      <w:r>
        <w:rPr>
          <w:rtl/>
        </w:rPr>
        <w:t xml:space="preserve"> المستحية</w:t>
      </w:r>
      <w:r>
        <w:t xml:space="preserve"> as</w:t>
      </w:r>
      <w:r w:rsidR="003D2305">
        <w:t>-</w:t>
      </w:r>
      <w:r>
        <w:t>sitt al</w:t>
      </w:r>
      <w:r w:rsidR="003D2305">
        <w:t>-</w:t>
      </w:r>
      <w:r>
        <w:t>mustahīya sensitive plant (Mimosa pudica; bot.)</w:t>
      </w:r>
    </w:p>
    <w:p w:rsidR="00B14408" w:rsidRDefault="00FD180F" w:rsidP="00FD180F">
      <w:pPr>
        <w:pStyle w:val="libNormal"/>
      </w:pPr>
      <w:r w:rsidRPr="007F5296">
        <w:rPr>
          <w:rStyle w:val="libBold2Char"/>
        </w:rPr>
        <w:t>1</w:t>
      </w:r>
      <w:r w:rsidRPr="007F5296">
        <w:rPr>
          <w:rStyle w:val="libBold2Char"/>
          <w:rtl/>
        </w:rPr>
        <w:t>حيث</w:t>
      </w:r>
      <w:r>
        <w:t xml:space="preserve"> ḥaitu (conj.) where (place and direction); wherever; since, as, due to the fact that; whereas; inasmuch as </w:t>
      </w:r>
      <w:r w:rsidR="003D2305">
        <w:t>|</w:t>
      </w:r>
      <w:r>
        <w:rPr>
          <w:rtl/>
        </w:rPr>
        <w:t>حيث ان</w:t>
      </w:r>
      <w:r>
        <w:t xml:space="preserve"> (anna) since, as, because, due to the fact that ... ; in that ... ; </w:t>
      </w:r>
      <w:r>
        <w:rPr>
          <w:rtl/>
        </w:rPr>
        <w:t>حيث كان</w:t>
      </w:r>
      <w:r>
        <w:t xml:space="preserve"> wherever it be; in any case, at any rate; </w:t>
      </w:r>
      <w:r>
        <w:rPr>
          <w:rtl/>
        </w:rPr>
        <w:t>الى حيث</w:t>
      </w:r>
      <w:r>
        <w:t xml:space="preserve"> ilā ḥaitu where (direction); to where …, to the place where ...; </w:t>
      </w:r>
      <w:r>
        <w:rPr>
          <w:rtl/>
        </w:rPr>
        <w:t>من حيث</w:t>
      </w:r>
      <w:r>
        <w:t xml:space="preserve"> min ḥaitu from where, whence, wherefrom; where (place); whereas; (with foll. nominative) as to, as for, concerning, regarding, with respect to, in view of, because of; </w:t>
      </w:r>
      <w:r>
        <w:rPr>
          <w:rtl/>
        </w:rPr>
        <w:t>من حيث الثقافة</w:t>
      </w:r>
      <w:r>
        <w:t xml:space="preserve"> min ḥ. taqāfatu with regard to education, as far as education is concerned; </w:t>
      </w:r>
      <w:r>
        <w:rPr>
          <w:rtl/>
        </w:rPr>
        <w:t>من حيث يدري ولا يدري</w:t>
      </w:r>
      <w:r>
        <w:t xml:space="preserve"> (yadrī wa</w:t>
      </w:r>
      <w:r w:rsidR="003D2305">
        <w:t>-</w:t>
      </w:r>
      <w:r>
        <w:t xml:space="preserve">lā yadrī) whether he knows it or not, knowingly or without his knowledge; </w:t>
      </w:r>
      <w:r>
        <w:rPr>
          <w:rtl/>
        </w:rPr>
        <w:t>من حيث لا</w:t>
      </w:r>
      <w:r>
        <w:t xml:space="preserve"> (with foll. perf.) without (being, doing, etc.); </w:t>
      </w:r>
      <w:r>
        <w:rPr>
          <w:rtl/>
        </w:rPr>
        <w:t>من حيث هو</w:t>
      </w:r>
      <w:r>
        <w:t xml:space="preserve"> such, in itself, </w:t>
      </w:r>
      <w:r>
        <w:rPr>
          <w:rFonts w:hint="eastAsia"/>
          <w:rtl/>
        </w:rPr>
        <w:t>العالم</w:t>
      </w:r>
      <w:r>
        <w:rPr>
          <w:rtl/>
        </w:rPr>
        <w:t xml:space="preserve"> من حيث هو</w:t>
      </w:r>
      <w:r>
        <w:t xml:space="preserve"> (‘ālam) the world in itself, the world as such; </w:t>
      </w:r>
      <w:r>
        <w:rPr>
          <w:rtl/>
        </w:rPr>
        <w:t>من حيث ان</w:t>
      </w:r>
      <w:r>
        <w:t xml:space="preserve"> (anna) inasmuch as; in view of the fact that; since, as, due to the fact that; </w:t>
      </w:r>
      <w:r>
        <w:rPr>
          <w:rtl/>
        </w:rPr>
        <w:t>بحيث</w:t>
      </w:r>
      <w:r>
        <w:t xml:space="preserve"> bi</w:t>
      </w:r>
      <w:r w:rsidR="003D2305">
        <w:t>-</w:t>
      </w:r>
      <w:r>
        <w:t xml:space="preserve">ḥaitu inasmuch as; in such a manner that ..., so as to ...; so that ...; such as ...; (he found himself) at a point or degree where, e.g., </w:t>
      </w:r>
      <w:r>
        <w:rPr>
          <w:rtl/>
        </w:rPr>
        <w:t xml:space="preserve">كان من البراءة </w:t>
      </w:r>
      <w:r>
        <w:rPr>
          <w:rtl/>
        </w:rPr>
        <w:lastRenderedPageBreak/>
        <w:t>بحيث لا ترى</w:t>
      </w:r>
      <w:r>
        <w:t xml:space="preserve"> (barā’a, tarā) = she was so naive that she couldn't see ...; </w:t>
      </w:r>
      <w:r>
        <w:rPr>
          <w:rtl/>
        </w:rPr>
        <w:t>بحيث لا</w:t>
      </w:r>
      <w:r>
        <w:t xml:space="preserve"> insofar as ... not, provided that … not; </w:t>
      </w:r>
      <w:r>
        <w:rPr>
          <w:rtl/>
        </w:rPr>
        <w:t>بحيث ان</w:t>
      </w:r>
      <w:r>
        <w:t xml:space="preserve"> (anna) in such a manner that ..., so as to ..., so that ...</w:t>
      </w:r>
    </w:p>
    <w:p w:rsidR="00B14408" w:rsidRDefault="00FD180F" w:rsidP="00FD180F">
      <w:pPr>
        <w:pStyle w:val="libNormal"/>
      </w:pPr>
      <w:r w:rsidRPr="00B14408">
        <w:rPr>
          <w:rStyle w:val="libBold2Char"/>
          <w:rFonts w:hint="eastAsia"/>
          <w:rtl/>
        </w:rPr>
        <w:t>حيثما</w:t>
      </w:r>
      <w:r>
        <w:t xml:space="preserve"> ḥatumā wherever, wheresoever (place); wherever, no matter where ... (direction) </w:t>
      </w:r>
      <w:r w:rsidR="003D2305">
        <w:t>|</w:t>
      </w:r>
      <w:r>
        <w:rPr>
          <w:rtl/>
        </w:rPr>
        <w:t>حيثما اتفق</w:t>
      </w:r>
      <w:r>
        <w:t xml:space="preserve"> (ittafaqa) anywhere, wherever it was (or he), haphazardly, at random</w:t>
      </w:r>
    </w:p>
    <w:p w:rsidR="00B14408" w:rsidRDefault="00FD180F" w:rsidP="00FD180F">
      <w:pPr>
        <w:pStyle w:val="libNormal"/>
      </w:pPr>
      <w:r w:rsidRPr="00B14408">
        <w:rPr>
          <w:rStyle w:val="libBold2Char"/>
          <w:rFonts w:hint="eastAsia"/>
          <w:rtl/>
        </w:rPr>
        <w:t>حيثية</w:t>
      </w:r>
      <w:r>
        <w:t xml:space="preserve"> ḥaitīya pl. </w:t>
      </w:r>
      <w:r w:rsidR="003D2305">
        <w:t>-</w:t>
      </w:r>
      <w:r>
        <w:t xml:space="preserve">āt standpoint; view, point, point of view, approach; aspect, respect, regard, consideration; high social standing, social distinction, dignity; pl. also: considerations, legal reasons on which the judgment is based, opinion (jur.) </w:t>
      </w:r>
      <w:r w:rsidR="003D2305">
        <w:t>|</w:t>
      </w:r>
      <w:r>
        <w:rPr>
          <w:rtl/>
        </w:rPr>
        <w:t>ذوو ا</w:t>
      </w:r>
      <w:r>
        <w:rPr>
          <w:rFonts w:hint="eastAsia"/>
          <w:rtl/>
        </w:rPr>
        <w:t>لحيثية</w:t>
      </w:r>
      <w:r>
        <w:rPr>
          <w:rtl/>
        </w:rPr>
        <w:t xml:space="preserve"> (البارزة</w:t>
      </w:r>
      <w:r>
        <w:t xml:space="preserve">) (dawū) or </w:t>
      </w:r>
      <w:r>
        <w:rPr>
          <w:rtl/>
        </w:rPr>
        <w:t>اصحاب الحيثية, اصحاب الحيثيات</w:t>
      </w:r>
      <w:r>
        <w:t xml:space="preserve"> people of (high) social standing, prominent people, people of distinction; </w:t>
      </w:r>
      <w:r>
        <w:rPr>
          <w:rtl/>
        </w:rPr>
        <w:t>من الحيثية الحيوانية</w:t>
      </w:r>
      <w:r>
        <w:t xml:space="preserve"> (ḥayawānīya) from a zoological viewpoint</w:t>
      </w:r>
    </w:p>
    <w:p w:rsidR="00B14408" w:rsidRDefault="00FD180F" w:rsidP="00FD180F">
      <w:pPr>
        <w:pStyle w:val="libNormal"/>
      </w:pPr>
      <w:r w:rsidRPr="007F5296">
        <w:rPr>
          <w:rStyle w:val="libBold2Char"/>
        </w:rPr>
        <w:t>2</w:t>
      </w:r>
      <w:r w:rsidRPr="007F5296">
        <w:rPr>
          <w:rStyle w:val="libBold2Char"/>
          <w:rtl/>
        </w:rPr>
        <w:t>الحيث</w:t>
      </w:r>
      <w:r w:rsidRPr="00905DF1">
        <w:rPr>
          <w:rStyle w:val="libBold2Char"/>
          <w:rtl/>
        </w:rPr>
        <w:t>يون</w:t>
      </w:r>
      <w:r>
        <w:t xml:space="preserve"> al</w:t>
      </w:r>
      <w:r w:rsidR="003D2305">
        <w:t>-</w:t>
      </w:r>
      <w:r>
        <w:t>hātīyūn the Hittites</w:t>
      </w:r>
    </w:p>
    <w:p w:rsidR="00B14408" w:rsidRDefault="00FD180F" w:rsidP="00FD180F">
      <w:pPr>
        <w:pStyle w:val="libNormal"/>
      </w:pPr>
      <w:r>
        <w:t>(</w:t>
      </w:r>
      <w:r>
        <w:rPr>
          <w:rtl/>
        </w:rPr>
        <w:t>حيد) حاد</w:t>
      </w:r>
      <w:r>
        <w:t xml:space="preserve"> ḥāda i (ḥaid, </w:t>
      </w:r>
      <w:r>
        <w:rPr>
          <w:rtl/>
        </w:rPr>
        <w:t>حيود</w:t>
      </w:r>
      <w:r>
        <w:t xml:space="preserve"> ḥuyūd, </w:t>
      </w:r>
      <w:r>
        <w:rPr>
          <w:rtl/>
        </w:rPr>
        <w:t>حيدان</w:t>
      </w:r>
      <w:r>
        <w:t xml:space="preserve"> ḥayadān, </w:t>
      </w:r>
      <w:r>
        <w:rPr>
          <w:rtl/>
        </w:rPr>
        <w:t>محيد</w:t>
      </w:r>
      <w:r>
        <w:t xml:space="preserve"> maḥīd) to deviate, swerve, depart, desist (If from); to leave, quit, give up, abandon, relinquish (</w:t>
      </w:r>
      <w:r>
        <w:rPr>
          <w:rtl/>
        </w:rPr>
        <w:t>عن</w:t>
      </w:r>
      <w:r>
        <w:t xml:space="preserve"> s.th.); </w:t>
      </w:r>
      <w:r>
        <w:rPr>
          <w:rtl/>
        </w:rPr>
        <w:t>حاد به عن</w:t>
      </w:r>
      <w:r>
        <w:t xml:space="preserve"> to dissuade or get s.o. away from ... ; to incline, tend (</w:t>
      </w:r>
      <w:r>
        <w:rPr>
          <w:rtl/>
        </w:rPr>
        <w:t>الى, نحو</w:t>
      </w:r>
      <w:r>
        <w:t xml:space="preserve"> to, toward), sbade, blend (</w:t>
      </w:r>
      <w:r>
        <w:rPr>
          <w:rtl/>
        </w:rPr>
        <w:t>الى, نحو</w:t>
      </w:r>
      <w:r>
        <w:t xml:space="preserve"> into) II to keep aside, put aside (</w:t>
      </w:r>
      <w:r>
        <w:rPr>
          <w:rtl/>
        </w:rPr>
        <w:t>هـ</w:t>
      </w:r>
      <w:r>
        <w:t xml:space="preserve"> s.th.) III to stay away, keep apart (</w:t>
      </w:r>
      <w:r>
        <w:rPr>
          <w:rtl/>
        </w:rPr>
        <w:t>هـ, ه</w:t>
      </w:r>
      <w:r>
        <w:t xml:space="preserve"> from s.o., from s.th.); to avoid, shun (</w:t>
      </w:r>
      <w:r>
        <w:rPr>
          <w:rtl/>
        </w:rPr>
        <w:t>هـ, ه</w:t>
      </w:r>
      <w:r>
        <w:t xml:space="preserve"> s.o., s.th.) VII to depart, deviate, digress, swerve (</w:t>
      </w:r>
      <w:r>
        <w:rPr>
          <w:rtl/>
        </w:rPr>
        <w:t>عن</w:t>
      </w:r>
      <w:r>
        <w:t xml:space="preserve"> from)</w:t>
      </w:r>
    </w:p>
    <w:p w:rsidR="00B14408" w:rsidRDefault="00FD180F" w:rsidP="00FD180F">
      <w:pPr>
        <w:pStyle w:val="libNormal"/>
      </w:pPr>
      <w:r w:rsidRPr="00B14408">
        <w:rPr>
          <w:rStyle w:val="libBold2Char"/>
          <w:rFonts w:hint="eastAsia"/>
          <w:rtl/>
        </w:rPr>
        <w:t>حيد</w:t>
      </w:r>
      <w:r>
        <w:t xml:space="preserve"> ḥaid, </w:t>
      </w:r>
      <w:r>
        <w:rPr>
          <w:rtl/>
        </w:rPr>
        <w:t>حيدان</w:t>
      </w:r>
      <w:r>
        <w:t xml:space="preserve"> ḥayadān deviation, digression, departure, swerving, turning aside, turning away</w:t>
      </w:r>
    </w:p>
    <w:p w:rsidR="00B14408" w:rsidRDefault="00FD180F" w:rsidP="00FD180F">
      <w:pPr>
        <w:pStyle w:val="libNormal"/>
      </w:pPr>
      <w:r w:rsidRPr="00B14408">
        <w:rPr>
          <w:rStyle w:val="libBold2Char"/>
          <w:rFonts w:hint="eastAsia"/>
          <w:rtl/>
        </w:rPr>
        <w:t>حيدة</w:t>
      </w:r>
      <w:r>
        <w:t xml:space="preserve"> ḥaida deviation, digression, swerving, departure (from a course); neutrality; impartiality </w:t>
      </w:r>
      <w:r w:rsidR="003D2305">
        <w:t>|</w:t>
      </w:r>
      <w:r>
        <w:rPr>
          <w:rtl/>
        </w:rPr>
        <w:t>على حيدة</w:t>
      </w:r>
      <w:r>
        <w:t xml:space="preserve"> aside, apart, to one side</w:t>
      </w:r>
    </w:p>
    <w:p w:rsidR="00B14408" w:rsidRDefault="00FD180F" w:rsidP="00FD180F">
      <w:pPr>
        <w:pStyle w:val="libNormal"/>
      </w:pPr>
      <w:r w:rsidRPr="00B14408">
        <w:rPr>
          <w:rStyle w:val="libBold2Char"/>
          <w:rFonts w:hint="eastAsia"/>
          <w:rtl/>
        </w:rPr>
        <w:t>محيد</w:t>
      </w:r>
      <w:r>
        <w:t xml:space="preserve"> maḥīd avoidance (</w:t>
      </w:r>
      <w:r>
        <w:rPr>
          <w:rtl/>
        </w:rPr>
        <w:t>عن</w:t>
      </w:r>
      <w:r>
        <w:t xml:space="preserve"> of s.th.) </w:t>
      </w:r>
      <w:r w:rsidR="003D2305">
        <w:t>|</w:t>
      </w:r>
      <w:r>
        <w:rPr>
          <w:rtl/>
        </w:rPr>
        <w:t>لا محيد</w:t>
      </w:r>
      <w:r>
        <w:t xml:space="preserve"> (maḥīda) it is unavoidable</w:t>
      </w:r>
    </w:p>
    <w:p w:rsidR="00B14408" w:rsidRDefault="00FD180F" w:rsidP="00FD180F">
      <w:pPr>
        <w:pStyle w:val="libNormal"/>
      </w:pPr>
      <w:r w:rsidRPr="00B14408">
        <w:rPr>
          <w:rStyle w:val="libBold2Char"/>
          <w:rFonts w:hint="eastAsia"/>
          <w:rtl/>
        </w:rPr>
        <w:t>حايد</w:t>
      </w:r>
      <w:r>
        <w:t xml:space="preserve"> ḥiyād neutrality (pol.) </w:t>
      </w:r>
      <w:r w:rsidR="003D2305">
        <w:t>|</w:t>
      </w:r>
      <w:r>
        <w:rPr>
          <w:rtl/>
        </w:rPr>
        <w:t>على الحياد</w:t>
      </w:r>
      <w:r>
        <w:t xml:space="preserve"> neutral; </w:t>
      </w:r>
      <w:r>
        <w:rPr>
          <w:rtl/>
        </w:rPr>
        <w:t>حياد عن الخط</w:t>
      </w:r>
      <w:r>
        <w:t xml:space="preserve"> (kaṭṭ) derailment (railroad)</w:t>
      </w:r>
    </w:p>
    <w:p w:rsidR="00B14408" w:rsidRDefault="00FD180F" w:rsidP="00FD180F">
      <w:pPr>
        <w:pStyle w:val="libNormal"/>
      </w:pPr>
      <w:r w:rsidRPr="00B14408">
        <w:rPr>
          <w:rStyle w:val="libBold2Char"/>
          <w:rFonts w:hint="eastAsia"/>
          <w:rtl/>
        </w:rPr>
        <w:t>حيادي</w:t>
      </w:r>
      <w:r>
        <w:t xml:space="preserve"> ḥiyādī neutral (pol.)</w:t>
      </w:r>
    </w:p>
    <w:p w:rsidR="00B14408" w:rsidRDefault="00FD180F" w:rsidP="00FD180F">
      <w:pPr>
        <w:pStyle w:val="libNormal"/>
      </w:pPr>
      <w:r w:rsidRPr="00B14408">
        <w:rPr>
          <w:rStyle w:val="libBold2Char"/>
          <w:rFonts w:hint="eastAsia"/>
          <w:rtl/>
        </w:rPr>
        <w:t>محايدة</w:t>
      </w:r>
      <w:r>
        <w:t xml:space="preserve"> muḥāyada neutrality (pol.)</w:t>
      </w:r>
    </w:p>
    <w:p w:rsidR="00B14408" w:rsidRDefault="00FD180F" w:rsidP="00FD180F">
      <w:pPr>
        <w:pStyle w:val="libNormal"/>
      </w:pPr>
      <w:r w:rsidRPr="00B14408">
        <w:rPr>
          <w:rStyle w:val="libBold2Char"/>
          <w:rFonts w:hint="eastAsia"/>
          <w:rtl/>
        </w:rPr>
        <w:t>حائد</w:t>
      </w:r>
      <w:r>
        <w:t xml:space="preserve"> ḥā’id neutral (pol.)</w:t>
      </w:r>
    </w:p>
    <w:p w:rsidR="00B14408" w:rsidRDefault="00FD180F" w:rsidP="00FD180F">
      <w:pPr>
        <w:pStyle w:val="libNormal"/>
      </w:pPr>
      <w:r w:rsidRPr="00B14408">
        <w:rPr>
          <w:rStyle w:val="libBold2Char"/>
          <w:rFonts w:hint="eastAsia"/>
          <w:rtl/>
        </w:rPr>
        <w:t>محايد</w:t>
      </w:r>
      <w:r>
        <w:t xml:space="preserve"> muḥāyid neutral (pol.); </w:t>
      </w:r>
      <w:r>
        <w:rPr>
          <w:rtl/>
        </w:rPr>
        <w:t>المحايدون</w:t>
      </w:r>
      <w:r>
        <w:t xml:space="preserve"> the neutrals (pol.)</w:t>
      </w:r>
    </w:p>
    <w:p w:rsidR="00B14408" w:rsidRDefault="00FD180F" w:rsidP="00FD180F">
      <w:pPr>
        <w:pStyle w:val="libNormal"/>
      </w:pPr>
      <w:r w:rsidRPr="00B14408">
        <w:rPr>
          <w:rStyle w:val="libBold2Char"/>
          <w:rFonts w:hint="eastAsia"/>
          <w:rtl/>
        </w:rPr>
        <w:t>متحايد</w:t>
      </w:r>
      <w:r>
        <w:t xml:space="preserve"> mutaḥāyid neutral (pol.)</w:t>
      </w:r>
    </w:p>
    <w:p w:rsidR="00B14408" w:rsidRDefault="00FD180F" w:rsidP="00FD180F">
      <w:pPr>
        <w:pStyle w:val="libNormal"/>
      </w:pPr>
      <w:r w:rsidRPr="00B14408">
        <w:rPr>
          <w:rStyle w:val="libBold2Char"/>
          <w:rFonts w:hint="eastAsia"/>
          <w:rtl/>
        </w:rPr>
        <w:lastRenderedPageBreak/>
        <w:t>حيدراباد</w:t>
      </w:r>
      <w:r>
        <w:t xml:space="preserve"> ḥaidarābād2 Hydarabad</w:t>
      </w:r>
    </w:p>
    <w:p w:rsidR="00B14408" w:rsidRDefault="00FD180F" w:rsidP="00FD180F">
      <w:pPr>
        <w:pStyle w:val="libNormal"/>
      </w:pPr>
      <w:r w:rsidRPr="00B14408">
        <w:rPr>
          <w:rStyle w:val="libBold2Char"/>
          <w:rFonts w:hint="eastAsia"/>
          <w:rtl/>
        </w:rPr>
        <w:t>حار</w:t>
      </w:r>
      <w:r>
        <w:rPr>
          <w:rtl/>
        </w:rPr>
        <w:t xml:space="preserve"> (حير</w:t>
      </w:r>
      <w:r>
        <w:t>) ḥāra (</w:t>
      </w:r>
      <w:r w:rsidRPr="00E67646">
        <w:rPr>
          <w:rStyle w:val="libNormalChar"/>
        </w:rPr>
        <w:t>1st</w:t>
      </w:r>
      <w:r>
        <w:t xml:space="preserve"> pers. perf. </w:t>
      </w:r>
      <w:r>
        <w:rPr>
          <w:rtl/>
        </w:rPr>
        <w:t>حرت</w:t>
      </w:r>
      <w:r>
        <w:t>) a (</w:t>
      </w:r>
      <w:r>
        <w:rPr>
          <w:rtl/>
        </w:rPr>
        <w:t>حيرة</w:t>
      </w:r>
      <w:r>
        <w:t xml:space="preserve"> ḥaira, </w:t>
      </w:r>
      <w:r>
        <w:rPr>
          <w:rtl/>
        </w:rPr>
        <w:t>حيران</w:t>
      </w:r>
      <w:r>
        <w:t xml:space="preserve"> ḥayarān) to become confused; to become or be helpless, be at a loss, know nothing (</w:t>
      </w:r>
      <w:r>
        <w:rPr>
          <w:rtl/>
        </w:rPr>
        <w:t>في</w:t>
      </w:r>
      <w:r>
        <w:t xml:space="preserve"> of, about); to waver, hesitate, be unable to choose (</w:t>
      </w:r>
      <w:r>
        <w:rPr>
          <w:rtl/>
        </w:rPr>
        <w:t xml:space="preserve">بين </w:t>
      </w:r>
      <w:r w:rsidR="003D2305">
        <w:rPr>
          <w:rtl/>
        </w:rPr>
        <w:t>--</w:t>
      </w:r>
      <w:r>
        <w:rPr>
          <w:rtl/>
        </w:rPr>
        <w:t xml:space="preserve"> وبين</w:t>
      </w:r>
      <w:r>
        <w:t xml:space="preserve"> between </w:t>
      </w:r>
      <w:r w:rsidR="003D2305">
        <w:t>-</w:t>
      </w:r>
      <w:r>
        <w:t xml:space="preserve"> and) </w:t>
      </w:r>
      <w:r w:rsidR="003D2305">
        <w:t>|</w:t>
      </w:r>
      <w:r>
        <w:rPr>
          <w:rtl/>
        </w:rPr>
        <w:t>حار في امره</w:t>
      </w:r>
      <w:r>
        <w:t xml:space="preserve"> (amrihi) to be confused. baffled, bewildered, dismayed to be at a loss, be at one’s wit’s end II to confuse, baffle, bewilder, nonplus, embarrass (</w:t>
      </w:r>
      <w:r>
        <w:rPr>
          <w:rtl/>
        </w:rPr>
        <w:t>ه</w:t>
      </w:r>
      <w:r>
        <w:t xml:space="preserve"> s.o.) V to become confused; to be or become dismayed, startled, baffled, perplexed (</w:t>
      </w:r>
      <w:r>
        <w:rPr>
          <w:rtl/>
        </w:rPr>
        <w:t>في</w:t>
      </w:r>
      <w:r>
        <w:t xml:space="preserve"> by), be at a loss (</w:t>
      </w:r>
      <w:r>
        <w:rPr>
          <w:rtl/>
        </w:rPr>
        <w:t>في</w:t>
      </w:r>
      <w:r>
        <w:t xml:space="preserve">  to); to waver (uncertainly) (</w:t>
      </w:r>
      <w:r>
        <w:rPr>
          <w:rtl/>
        </w:rPr>
        <w:t>بين</w:t>
      </w:r>
      <w:r>
        <w:t xml:space="preserve"> between) </w:t>
      </w:r>
      <w:r w:rsidR="003D2305">
        <w:t>|</w:t>
      </w:r>
      <w:r>
        <w:rPr>
          <w:rtl/>
        </w:rPr>
        <w:t>تحير في امره</w:t>
      </w:r>
      <w:r>
        <w:t xml:space="preserve"> (amrihi) to be confused, baffled, bewildered, disconcerted, be at a loss, be at one’s wit’s end VIII = V</w:t>
      </w:r>
    </w:p>
    <w:p w:rsidR="00B14408" w:rsidRDefault="00FD180F" w:rsidP="00FD180F">
      <w:pPr>
        <w:pStyle w:val="libNormal"/>
      </w:pPr>
      <w:r w:rsidRPr="00B14408">
        <w:rPr>
          <w:rStyle w:val="libBold2Char"/>
          <w:rFonts w:hint="eastAsia"/>
          <w:rtl/>
        </w:rPr>
        <w:t>حير</w:t>
      </w:r>
      <w:r>
        <w:t xml:space="preserve"> ḥair fenced</w:t>
      </w:r>
      <w:r w:rsidR="003D2305">
        <w:t>-</w:t>
      </w:r>
      <w:r>
        <w:t xml:space="preserve">in garden, enclosure </w:t>
      </w:r>
      <w:r w:rsidR="003D2305">
        <w:t>|</w:t>
      </w:r>
      <w:r>
        <w:rPr>
          <w:rtl/>
        </w:rPr>
        <w:t>حير الحيوان</w:t>
      </w:r>
      <w:r>
        <w:t xml:space="preserve"> ḥ. al</w:t>
      </w:r>
      <w:r w:rsidR="003D2305">
        <w:t>-</w:t>
      </w:r>
      <w:r>
        <w:t>ḥayawān zoological garden, zoo</w:t>
      </w:r>
    </w:p>
    <w:p w:rsidR="00B14408" w:rsidRDefault="00FD180F" w:rsidP="00FD180F">
      <w:pPr>
        <w:pStyle w:val="libNormal"/>
      </w:pPr>
      <w:r w:rsidRPr="00B14408">
        <w:rPr>
          <w:rStyle w:val="libBold2Char"/>
          <w:rFonts w:hint="eastAsia"/>
          <w:rtl/>
        </w:rPr>
        <w:t>حيرة</w:t>
      </w:r>
      <w:r>
        <w:t xml:space="preserve"> ḥaira confusion, perplexity, bewilderment, embarrassment, helplessness </w:t>
      </w:r>
      <w:r>
        <w:rPr>
          <w:rtl/>
        </w:rPr>
        <w:t>في حيرة</w:t>
      </w:r>
      <w:r>
        <w:t xml:space="preserve"> embarrassed, at a loss, helpless</w:t>
      </w:r>
    </w:p>
    <w:p w:rsidR="00B14408" w:rsidRDefault="00FD180F" w:rsidP="00FD180F">
      <w:pPr>
        <w:pStyle w:val="libNormal"/>
      </w:pPr>
      <w:r w:rsidRPr="00B14408">
        <w:rPr>
          <w:rStyle w:val="libBold2Char"/>
          <w:rFonts w:hint="eastAsia"/>
          <w:rtl/>
        </w:rPr>
        <w:t>حيران</w:t>
      </w:r>
      <w:r>
        <w:t xml:space="preserve"> ḥairān2, f. </w:t>
      </w:r>
      <w:r>
        <w:rPr>
          <w:rtl/>
        </w:rPr>
        <w:t>حيرى</w:t>
      </w:r>
      <w:r>
        <w:t xml:space="preserve"> ḥairā, pl. </w:t>
      </w:r>
      <w:r>
        <w:rPr>
          <w:rtl/>
        </w:rPr>
        <w:t>حيارى</w:t>
      </w:r>
      <w:r>
        <w:t xml:space="preserve"> ḥayārā, ḥuyārā confused, perplexed, startled, dismayed, disconcerted, baffled, Nonplused, bewildered, appalled, taken aback, stunned; embarrassed, at a loss, at one’s wit’s end; uncertain, helpless, sheepish (smile, etc.), confused, incoherent (words, and the like)</w:t>
      </w:r>
    </w:p>
    <w:p w:rsidR="00B14408" w:rsidRDefault="00FD180F" w:rsidP="00FD180F">
      <w:pPr>
        <w:pStyle w:val="libNormal"/>
      </w:pPr>
      <w:r w:rsidRPr="00B14408">
        <w:rPr>
          <w:rStyle w:val="libBold2Char"/>
          <w:rFonts w:hint="eastAsia"/>
          <w:rtl/>
        </w:rPr>
        <w:t>تحير</w:t>
      </w:r>
      <w:r>
        <w:t xml:space="preserve"> taḥayyur confusion, perplexity, bewilderment, dismay; embarrassment, helplessness</w:t>
      </w:r>
    </w:p>
    <w:p w:rsidR="00B14408" w:rsidRDefault="00FD180F" w:rsidP="00FD180F">
      <w:pPr>
        <w:pStyle w:val="libNormal"/>
      </w:pPr>
      <w:r w:rsidRPr="00B14408">
        <w:rPr>
          <w:rStyle w:val="libBold2Char"/>
          <w:rFonts w:hint="eastAsia"/>
          <w:rtl/>
        </w:rPr>
        <w:t>حائر</w:t>
      </w:r>
      <w:r>
        <w:t xml:space="preserve"> ḥā’ir disconcerted, perplexed, startled. dismayed; embarrassed, helpless, at a lost, at one’s wit’s end; baffled, bewildered, confused, uncertain (</w:t>
      </w:r>
      <w:r>
        <w:rPr>
          <w:rtl/>
        </w:rPr>
        <w:t>في</w:t>
      </w:r>
      <w:r>
        <w:t xml:space="preserve"> about); straying, astray </w:t>
      </w:r>
      <w:r w:rsidR="003D2305">
        <w:t>|</w:t>
      </w:r>
      <w:r>
        <w:rPr>
          <w:rtl/>
        </w:rPr>
        <w:t>حائر في امره</w:t>
      </w:r>
      <w:r>
        <w:t xml:space="preserve"> (amrihī) confused, baffled, bewildered, embarrassed, at a loss, helpless</w:t>
      </w:r>
    </w:p>
    <w:p w:rsidR="00B14408" w:rsidRDefault="00FD180F" w:rsidP="00FD180F">
      <w:pPr>
        <w:pStyle w:val="libNormal"/>
      </w:pPr>
      <w:r w:rsidRPr="00B14408">
        <w:rPr>
          <w:rStyle w:val="libBold2Char"/>
          <w:rFonts w:hint="eastAsia"/>
          <w:rtl/>
        </w:rPr>
        <w:t>محير</w:t>
      </w:r>
      <w:r>
        <w:t xml:space="preserve"> muḥayyar embarrassed, at a loss, helpless</w:t>
      </w:r>
    </w:p>
    <w:p w:rsidR="00B14408" w:rsidRDefault="00FD180F" w:rsidP="00FD180F">
      <w:pPr>
        <w:pStyle w:val="libNormal"/>
      </w:pPr>
      <w:r w:rsidRPr="00B14408">
        <w:rPr>
          <w:rStyle w:val="libBold2Char"/>
          <w:rFonts w:hint="eastAsia"/>
          <w:rtl/>
        </w:rPr>
        <w:t>محير</w:t>
      </w:r>
      <w:r>
        <w:t xml:space="preserve"> muḥayyir and </w:t>
      </w:r>
      <w:r>
        <w:rPr>
          <w:rtl/>
        </w:rPr>
        <w:t>محتار</w:t>
      </w:r>
      <w:r>
        <w:t xml:space="preserve"> muḥtār = </w:t>
      </w:r>
      <w:r>
        <w:rPr>
          <w:rtl/>
        </w:rPr>
        <w:t>حائر</w:t>
      </w:r>
    </w:p>
    <w:p w:rsidR="00B14408" w:rsidRDefault="00FD180F" w:rsidP="00FD180F">
      <w:pPr>
        <w:pStyle w:val="libNormal"/>
      </w:pPr>
      <w:r w:rsidRPr="00B14408">
        <w:rPr>
          <w:rStyle w:val="libBold2Char"/>
          <w:rFonts w:hint="eastAsia"/>
          <w:rtl/>
        </w:rPr>
        <w:t>حيز</w:t>
      </w:r>
      <w:r>
        <w:t xml:space="preserve"> see  </w:t>
      </w:r>
      <w:r>
        <w:rPr>
          <w:rtl/>
        </w:rPr>
        <w:t>حوز</w:t>
      </w:r>
    </w:p>
    <w:p w:rsidR="00B14408" w:rsidRDefault="00FD180F" w:rsidP="00FD180F">
      <w:pPr>
        <w:pStyle w:val="libNormal"/>
      </w:pPr>
      <w:r w:rsidRPr="00B14408">
        <w:rPr>
          <w:rStyle w:val="libBold2Char"/>
          <w:rFonts w:hint="eastAsia"/>
          <w:rtl/>
        </w:rPr>
        <w:t>حيزبون</w:t>
      </w:r>
      <w:r>
        <w:t xml:space="preserve"> see  </w:t>
      </w:r>
      <w:r>
        <w:rPr>
          <w:rtl/>
        </w:rPr>
        <w:t>حزب</w:t>
      </w:r>
    </w:p>
    <w:p w:rsidR="00B14408" w:rsidRDefault="00FD180F" w:rsidP="00FD180F">
      <w:pPr>
        <w:pStyle w:val="libNormal"/>
      </w:pPr>
      <w:r w:rsidRPr="00B14408">
        <w:rPr>
          <w:rStyle w:val="libBold2Char"/>
          <w:rFonts w:hint="eastAsia"/>
          <w:rtl/>
        </w:rPr>
        <w:t>حاص</w:t>
      </w:r>
      <w:r>
        <w:rPr>
          <w:rtl/>
        </w:rPr>
        <w:t xml:space="preserve"> (حيص</w:t>
      </w:r>
      <w:r>
        <w:t xml:space="preserve">) ḥāṣa i (ḥaiṣ, </w:t>
      </w:r>
      <w:r>
        <w:rPr>
          <w:rtl/>
        </w:rPr>
        <w:t>حيصة</w:t>
      </w:r>
      <w:r>
        <w:t xml:space="preserve"> ḥaiṣa, </w:t>
      </w:r>
      <w:r>
        <w:rPr>
          <w:rtl/>
        </w:rPr>
        <w:t>محيص</w:t>
      </w:r>
      <w:r>
        <w:t xml:space="preserve"> maḥīṣ) to flee, escape (</w:t>
      </w:r>
      <w:r>
        <w:rPr>
          <w:rtl/>
        </w:rPr>
        <w:t>عن</w:t>
      </w:r>
      <w:r>
        <w:t xml:space="preserve"> s.th. or from s.th.), run away (</w:t>
      </w:r>
      <w:r>
        <w:rPr>
          <w:rtl/>
        </w:rPr>
        <w:t>عن</w:t>
      </w:r>
      <w:r>
        <w:t xml:space="preserve"> from), turn one’s back (</w:t>
      </w:r>
      <w:r>
        <w:rPr>
          <w:rtl/>
        </w:rPr>
        <w:t>عن</w:t>
      </w:r>
      <w:r>
        <w:t xml:space="preserve"> on) VII do.</w:t>
      </w:r>
    </w:p>
    <w:p w:rsidR="00B14408" w:rsidRDefault="00FD180F" w:rsidP="00FD180F">
      <w:pPr>
        <w:pStyle w:val="libNormal"/>
      </w:pPr>
      <w:r w:rsidRPr="00B14408">
        <w:rPr>
          <w:rStyle w:val="libBold2Char"/>
          <w:rFonts w:hint="eastAsia"/>
          <w:rtl/>
        </w:rPr>
        <w:t>حيص</w:t>
      </w:r>
      <w:r>
        <w:t xml:space="preserve"> ḥaiṣ, </w:t>
      </w:r>
      <w:r>
        <w:rPr>
          <w:rtl/>
        </w:rPr>
        <w:t>حيصة</w:t>
      </w:r>
      <w:r>
        <w:t xml:space="preserve"> ḥaiṣa flight, escape</w:t>
      </w:r>
    </w:p>
    <w:p w:rsidR="00B14408" w:rsidRDefault="00FD180F" w:rsidP="00FD180F">
      <w:pPr>
        <w:pStyle w:val="libNormal"/>
      </w:pPr>
      <w:r w:rsidRPr="00B14408">
        <w:rPr>
          <w:rStyle w:val="libBold2Char"/>
          <w:rFonts w:hint="eastAsia"/>
          <w:rtl/>
        </w:rPr>
        <w:lastRenderedPageBreak/>
        <w:t>وقع</w:t>
      </w:r>
      <w:r>
        <w:rPr>
          <w:rtl/>
        </w:rPr>
        <w:t xml:space="preserve"> في حيص بيص</w:t>
      </w:r>
      <w:r>
        <w:t xml:space="preserve"> waqa‘a fī ḥaiṣa baiṣa to get into a bad fix, meet with difficulties</w:t>
      </w:r>
    </w:p>
    <w:p w:rsidR="00B14408" w:rsidRDefault="00FD180F" w:rsidP="00FD180F">
      <w:pPr>
        <w:pStyle w:val="libNormal"/>
      </w:pPr>
      <w:r w:rsidRPr="00B14408">
        <w:rPr>
          <w:rStyle w:val="libBold2Char"/>
          <w:rFonts w:hint="eastAsia"/>
          <w:rtl/>
        </w:rPr>
        <w:t>حياصة</w:t>
      </w:r>
      <w:r>
        <w:t xml:space="preserve"> see </w:t>
      </w:r>
      <w:r>
        <w:rPr>
          <w:rtl/>
        </w:rPr>
        <w:t>حوص</w:t>
      </w:r>
    </w:p>
    <w:p w:rsidR="00B14408" w:rsidRDefault="00FD180F" w:rsidP="00FD180F">
      <w:pPr>
        <w:pStyle w:val="libNormal"/>
      </w:pPr>
      <w:r w:rsidRPr="00B14408">
        <w:rPr>
          <w:rStyle w:val="libBold2Char"/>
          <w:rFonts w:hint="eastAsia"/>
          <w:rtl/>
        </w:rPr>
        <w:t>محيص</w:t>
      </w:r>
      <w:r>
        <w:t xml:space="preserve"> maḥīṣ flight, escape; place of refuge, retreat, sanctuary </w:t>
      </w:r>
      <w:r w:rsidR="003D2305">
        <w:t>|</w:t>
      </w:r>
      <w:r>
        <w:rPr>
          <w:rtl/>
        </w:rPr>
        <w:t>ما عنه محيص</w:t>
      </w:r>
      <w:r>
        <w:t xml:space="preserve"> it is unavoidable; </w:t>
      </w:r>
      <w:r>
        <w:rPr>
          <w:rtl/>
        </w:rPr>
        <w:t>لم يكن لهم من محيص</w:t>
      </w:r>
      <w:r>
        <w:t xml:space="preserve"> they couldn’t but ..., they had no other alternative but to ...</w:t>
      </w:r>
    </w:p>
    <w:p w:rsidR="00B14408" w:rsidRDefault="00FD180F" w:rsidP="00FD180F">
      <w:pPr>
        <w:pStyle w:val="libNormal"/>
      </w:pPr>
      <w:r>
        <w:t>(</w:t>
      </w:r>
      <w:r>
        <w:rPr>
          <w:rtl/>
        </w:rPr>
        <w:t>حيض) حاضت</w:t>
      </w:r>
      <w:r>
        <w:t xml:space="preserve"> ḥāḍat i (ḥaiḍ, </w:t>
      </w:r>
      <w:r>
        <w:rPr>
          <w:rtl/>
        </w:rPr>
        <w:t>محيض</w:t>
      </w:r>
      <w:r>
        <w:t xml:space="preserve"> maḥīḍ, </w:t>
      </w:r>
      <w:r>
        <w:rPr>
          <w:rtl/>
        </w:rPr>
        <w:t>محاض</w:t>
      </w:r>
      <w:r>
        <w:t xml:space="preserve"> maḥāḍ) and V to menstruate, have a monthly period</w:t>
      </w:r>
    </w:p>
    <w:p w:rsidR="00B14408" w:rsidRDefault="00FD180F" w:rsidP="00FD180F">
      <w:pPr>
        <w:pStyle w:val="libNormal"/>
      </w:pPr>
      <w:r w:rsidRPr="00B14408">
        <w:rPr>
          <w:rStyle w:val="libBold2Char"/>
          <w:rFonts w:hint="eastAsia"/>
          <w:rtl/>
        </w:rPr>
        <w:t>حيض</w:t>
      </w:r>
      <w:r>
        <w:t xml:space="preserve"> ḥaiḍ (n. un. </w:t>
      </w:r>
      <w:r>
        <w:rPr>
          <w:rtl/>
        </w:rPr>
        <w:t>حيضة</w:t>
      </w:r>
      <w:r>
        <w:t xml:space="preserve">) and </w:t>
      </w:r>
      <w:r>
        <w:rPr>
          <w:rtl/>
        </w:rPr>
        <w:t>حياض</w:t>
      </w:r>
      <w:r>
        <w:t xml:space="preserve"> ḥiyāḍ menstruation, monthly period</w:t>
      </w:r>
    </w:p>
    <w:p w:rsidR="00B14408" w:rsidRDefault="00FD180F" w:rsidP="00FD180F">
      <w:pPr>
        <w:pStyle w:val="libNormal"/>
      </w:pPr>
      <w:r w:rsidRPr="00B14408">
        <w:rPr>
          <w:rStyle w:val="libBold2Char"/>
          <w:rFonts w:hint="eastAsia"/>
          <w:rtl/>
        </w:rPr>
        <w:t>حائض</w:t>
      </w:r>
      <w:r>
        <w:t xml:space="preserve"> ḥā’iḍ (f.) and </w:t>
      </w:r>
      <w:r>
        <w:rPr>
          <w:rtl/>
        </w:rPr>
        <w:t>حائضة</w:t>
      </w:r>
      <w:r>
        <w:t xml:space="preserve"> menstruating</w:t>
      </w:r>
    </w:p>
    <w:p w:rsidR="00B14408" w:rsidRDefault="00FD180F" w:rsidP="00FD180F">
      <w:pPr>
        <w:pStyle w:val="libNormal"/>
      </w:pPr>
      <w:r w:rsidRPr="00B14408">
        <w:rPr>
          <w:rStyle w:val="libBold2Char"/>
          <w:rFonts w:hint="eastAsia"/>
          <w:rtl/>
        </w:rPr>
        <w:t>حيطة</w:t>
      </w:r>
      <w:r>
        <w:rPr>
          <w:rtl/>
        </w:rPr>
        <w:t>, حياطة, حيطان,  حياط</w:t>
      </w:r>
      <w:r>
        <w:t xml:space="preserve"> see  </w:t>
      </w:r>
      <w:r>
        <w:rPr>
          <w:rtl/>
        </w:rPr>
        <w:t>حوط</w:t>
      </w:r>
    </w:p>
    <w:p w:rsidR="00B14408" w:rsidRDefault="00FD180F" w:rsidP="00FD180F">
      <w:pPr>
        <w:pStyle w:val="libNormal"/>
      </w:pPr>
      <w:r w:rsidRPr="007F5296">
        <w:rPr>
          <w:rStyle w:val="libBold2Char"/>
        </w:rPr>
        <w:t>1</w:t>
      </w:r>
      <w:r w:rsidRPr="007F5296">
        <w:rPr>
          <w:rStyle w:val="libBold2Char"/>
          <w:rtl/>
        </w:rPr>
        <w:t>حاف</w:t>
      </w:r>
      <w:r>
        <w:rPr>
          <w:rtl/>
        </w:rPr>
        <w:t xml:space="preserve"> (حيف</w:t>
      </w:r>
      <w:r>
        <w:t>) ḥāfa i (ḥaif) to deal unjustly (</w:t>
      </w:r>
      <w:r>
        <w:rPr>
          <w:rtl/>
        </w:rPr>
        <w:t>على</w:t>
      </w:r>
      <w:r>
        <w:t xml:space="preserve"> with s.o.), wrong, injure, harm (</w:t>
      </w:r>
      <w:r>
        <w:rPr>
          <w:rtl/>
        </w:rPr>
        <w:t>على</w:t>
      </w:r>
      <w:r>
        <w:t xml:space="preserve"> s.o.); to restrict, limit, curtail, impair (</w:t>
      </w:r>
      <w:r>
        <w:rPr>
          <w:rtl/>
        </w:rPr>
        <w:t>على</w:t>
      </w:r>
      <w:r>
        <w:t xml:space="preserve"> s.th.), encroach (</w:t>
      </w:r>
      <w:r>
        <w:rPr>
          <w:rtl/>
        </w:rPr>
        <w:t>على</w:t>
      </w:r>
      <w:r>
        <w:t xml:space="preserve"> upon) V to   impair, injure, prejudice, violate (</w:t>
      </w:r>
      <w:r>
        <w:rPr>
          <w:rtl/>
        </w:rPr>
        <w:t>هـ</w:t>
      </w:r>
      <w:r>
        <w:t xml:space="preserve"> or </w:t>
      </w:r>
      <w:r>
        <w:rPr>
          <w:rtl/>
        </w:rPr>
        <w:t>من</w:t>
      </w:r>
      <w:r>
        <w:t xml:space="preserve"> s.th.), encroach, infringe (</w:t>
      </w:r>
      <w:r>
        <w:rPr>
          <w:rtl/>
        </w:rPr>
        <w:t>هـ</w:t>
      </w:r>
      <w:r>
        <w:t xml:space="preserve"> or </w:t>
      </w:r>
      <w:r>
        <w:rPr>
          <w:rtl/>
        </w:rPr>
        <w:t>من</w:t>
      </w:r>
      <w:r>
        <w:t xml:space="preserve"> upon)</w:t>
      </w:r>
    </w:p>
    <w:p w:rsidR="00B14408" w:rsidRDefault="00FD180F" w:rsidP="00FD180F">
      <w:pPr>
        <w:pStyle w:val="libNormal"/>
      </w:pPr>
      <w:r w:rsidRPr="00B14408">
        <w:rPr>
          <w:rStyle w:val="libBold2Char"/>
          <w:rFonts w:hint="eastAsia"/>
          <w:rtl/>
        </w:rPr>
        <w:t>حيف</w:t>
      </w:r>
      <w:r>
        <w:t xml:space="preserve"> ḥaif wrong, injustice; harm, damage, prejudice </w:t>
      </w:r>
      <w:r w:rsidR="003D2305">
        <w:t>|</w:t>
      </w:r>
      <w:r>
        <w:t xml:space="preserve"> </w:t>
      </w:r>
      <w:r>
        <w:rPr>
          <w:rtl/>
        </w:rPr>
        <w:t>حيف عليه</w:t>
      </w:r>
      <w:r>
        <w:t xml:space="preserve">what a pity! too bad! </w:t>
      </w:r>
      <w:r>
        <w:rPr>
          <w:rtl/>
        </w:rPr>
        <w:t>لا حيف به</w:t>
      </w:r>
      <w:r>
        <w:t xml:space="preserve"> (ḥaifa) it is not out of place, it is quite appropriate</w:t>
      </w:r>
    </w:p>
    <w:p w:rsidR="00B14408" w:rsidRDefault="00FD180F" w:rsidP="00FD180F">
      <w:pPr>
        <w:pStyle w:val="libNormal"/>
      </w:pPr>
      <w:r>
        <w:t xml:space="preserve">2 </w:t>
      </w:r>
      <w:r>
        <w:rPr>
          <w:rtl/>
        </w:rPr>
        <w:t>حيفاء</w:t>
      </w:r>
      <w:r>
        <w:t xml:space="preserve"> ḥaifā’ Haifa (seaport in NW Israel)</w:t>
      </w:r>
    </w:p>
    <w:p w:rsidR="00B14408" w:rsidRDefault="00FD180F" w:rsidP="00FD180F">
      <w:pPr>
        <w:pStyle w:val="libNormal"/>
      </w:pPr>
      <w:r w:rsidRPr="00B14408">
        <w:rPr>
          <w:rStyle w:val="libBold2Char"/>
          <w:rFonts w:hint="eastAsia"/>
          <w:rtl/>
        </w:rPr>
        <w:t>حاق</w:t>
      </w:r>
      <w:r>
        <w:rPr>
          <w:rtl/>
        </w:rPr>
        <w:t xml:space="preserve"> (حيق</w:t>
      </w:r>
      <w:r>
        <w:t>) ḥāqa i to surround, beset from all sides (</w:t>
      </w:r>
      <w:r>
        <w:rPr>
          <w:rtl/>
        </w:rPr>
        <w:t>ب</w:t>
      </w:r>
      <w:r>
        <w:t xml:space="preserve"> s.o.); to fall, descend, come (</w:t>
      </w:r>
      <w:r>
        <w:rPr>
          <w:rtl/>
        </w:rPr>
        <w:t>ب</w:t>
      </w:r>
      <w:r>
        <w:t xml:space="preserve"> upon s.o., punishment), befall, overtake, grip, seize, overcome (</w:t>
      </w:r>
      <w:r>
        <w:rPr>
          <w:rtl/>
        </w:rPr>
        <w:t>ب</w:t>
      </w:r>
      <w:r>
        <w:t xml:space="preserve"> s.o.), happen, occur (</w:t>
      </w:r>
      <w:r>
        <w:rPr>
          <w:rtl/>
        </w:rPr>
        <w:t>ب</w:t>
      </w:r>
      <w:r>
        <w:t xml:space="preserve"> to); to penetrate, pierce (</w:t>
      </w:r>
      <w:r>
        <w:rPr>
          <w:rtl/>
        </w:rPr>
        <w:t>في</w:t>
      </w:r>
      <w:r>
        <w:t xml:space="preserve"> the body; of a sword); to affect, influence (</w:t>
      </w:r>
      <w:r>
        <w:rPr>
          <w:rtl/>
        </w:rPr>
        <w:t>في</w:t>
      </w:r>
      <w:r>
        <w:t xml:space="preserve">  s.o., s.th.) IV to surround, beset from all sides (</w:t>
      </w:r>
      <w:r>
        <w:rPr>
          <w:rtl/>
        </w:rPr>
        <w:t>ب</w:t>
      </w:r>
      <w:r>
        <w:t xml:space="preserve"> s.o.); to bring down (</w:t>
      </w:r>
      <w:r>
        <w:rPr>
          <w:rtl/>
        </w:rPr>
        <w:t>هـ ب</w:t>
      </w:r>
      <w:r>
        <w:t xml:space="preserve"> upon s.o. s.th.), cause s.th. (</w:t>
      </w:r>
      <w:r>
        <w:rPr>
          <w:rtl/>
        </w:rPr>
        <w:t>هـ</w:t>
      </w:r>
      <w:r>
        <w:t>) to descend (</w:t>
      </w:r>
      <w:r>
        <w:rPr>
          <w:rtl/>
        </w:rPr>
        <w:t>هـ ب</w:t>
      </w:r>
      <w:r>
        <w:t xml:space="preserve"> upon s.o.)</w:t>
      </w:r>
    </w:p>
    <w:p w:rsidR="00B14408" w:rsidRDefault="00FD180F" w:rsidP="00FD180F">
      <w:pPr>
        <w:pStyle w:val="libNormal"/>
      </w:pPr>
      <w:r w:rsidRPr="00B14408">
        <w:rPr>
          <w:rStyle w:val="libBold2Char"/>
          <w:rFonts w:hint="eastAsia"/>
          <w:rtl/>
        </w:rPr>
        <w:t>حيق</w:t>
      </w:r>
      <w:r>
        <w:t xml:space="preserve"> ḥaiq consequence, effect (of a misdeed redounding upon the evildoer)</w:t>
      </w:r>
    </w:p>
    <w:p w:rsidR="00B14408" w:rsidRDefault="00FD180F" w:rsidP="00FD180F">
      <w:pPr>
        <w:pStyle w:val="libNormal"/>
      </w:pPr>
      <w:r w:rsidRPr="00B14408">
        <w:rPr>
          <w:rStyle w:val="libBold2Char"/>
          <w:rFonts w:hint="eastAsia"/>
          <w:rtl/>
        </w:rPr>
        <w:t>حيك</w:t>
      </w:r>
      <w:r>
        <w:t xml:space="preserve"> II to weave</w:t>
      </w:r>
    </w:p>
    <w:p w:rsidR="00B14408" w:rsidRDefault="00FD180F" w:rsidP="00FD180F">
      <w:pPr>
        <w:pStyle w:val="libNormal"/>
      </w:pPr>
      <w:r w:rsidRPr="00B14408">
        <w:rPr>
          <w:rStyle w:val="libBold2Char"/>
          <w:rFonts w:hint="eastAsia"/>
          <w:rtl/>
        </w:rPr>
        <w:t>حياكة</w:t>
      </w:r>
      <w:r>
        <w:t xml:space="preserve"> see </w:t>
      </w:r>
      <w:r>
        <w:rPr>
          <w:rtl/>
        </w:rPr>
        <w:t>حوك</w:t>
      </w:r>
    </w:p>
    <w:p w:rsidR="00B14408" w:rsidRDefault="00FD180F" w:rsidP="00FD180F">
      <w:pPr>
        <w:pStyle w:val="libNormal"/>
      </w:pPr>
      <w:r w:rsidRPr="00B14408">
        <w:rPr>
          <w:rStyle w:val="libBold2Char"/>
          <w:rFonts w:hint="eastAsia"/>
          <w:rtl/>
        </w:rPr>
        <w:t>حيك</w:t>
      </w:r>
      <w:r>
        <w:t xml:space="preserve"> ḥaik = </w:t>
      </w:r>
      <w:r>
        <w:rPr>
          <w:rtl/>
        </w:rPr>
        <w:t>حائك</w:t>
      </w:r>
      <w:r>
        <w:t xml:space="preserve"> see </w:t>
      </w:r>
      <w:r>
        <w:rPr>
          <w:rtl/>
        </w:rPr>
        <w:t>حوك</w:t>
      </w:r>
    </w:p>
    <w:p w:rsidR="00B14408" w:rsidRDefault="00FD180F" w:rsidP="00FD180F">
      <w:pPr>
        <w:pStyle w:val="libNormal"/>
      </w:pPr>
      <w:r>
        <w:lastRenderedPageBreak/>
        <w:t xml:space="preserve">1 </w:t>
      </w:r>
      <w:r>
        <w:rPr>
          <w:rtl/>
        </w:rPr>
        <w:t>حيل</w:t>
      </w:r>
      <w:r>
        <w:t xml:space="preserve"> V, </w:t>
      </w:r>
      <w:r>
        <w:rPr>
          <w:rtl/>
        </w:rPr>
        <w:t>حيلة, احيل, حيال, حيلولة</w:t>
      </w:r>
      <w:r>
        <w:t xml:space="preserve">, etc., see </w:t>
      </w:r>
      <w:r>
        <w:rPr>
          <w:rtl/>
        </w:rPr>
        <w:t>حول; احيلي</w:t>
      </w:r>
      <w:r>
        <w:t xml:space="preserve"> see </w:t>
      </w:r>
      <w:r>
        <w:rPr>
          <w:rtl/>
        </w:rPr>
        <w:t>حلو</w:t>
      </w:r>
    </w:p>
    <w:p w:rsidR="00B14408" w:rsidRDefault="00FD180F" w:rsidP="00FD180F">
      <w:pPr>
        <w:pStyle w:val="libNormal"/>
      </w:pPr>
      <w:r>
        <w:t xml:space="preserve">2 </w:t>
      </w:r>
      <w:r>
        <w:rPr>
          <w:rtl/>
        </w:rPr>
        <w:t>حايل</w:t>
      </w:r>
      <w:r>
        <w:t>ḥāyil2 Hail (town and oasis in N Nejd)</w:t>
      </w:r>
    </w:p>
    <w:p w:rsidR="00B14408" w:rsidRDefault="00FD180F" w:rsidP="00FD180F">
      <w:pPr>
        <w:pStyle w:val="libNormal"/>
      </w:pPr>
      <w:r w:rsidRPr="00B14408">
        <w:rPr>
          <w:rStyle w:val="libBold2Char"/>
          <w:rFonts w:hint="eastAsia"/>
          <w:rtl/>
        </w:rPr>
        <w:t>حان</w:t>
      </w:r>
      <w:r>
        <w:rPr>
          <w:rtl/>
        </w:rPr>
        <w:t xml:space="preserve"> (حين</w:t>
      </w:r>
      <w:r>
        <w:t xml:space="preserve">) ḥāna i to draw near, approach, come, arrive (time); to happen accidentally </w:t>
      </w:r>
      <w:r w:rsidR="003D2305">
        <w:t>|</w:t>
      </w:r>
      <w:r>
        <w:rPr>
          <w:rtl/>
        </w:rPr>
        <w:t>حان الوقت</w:t>
      </w:r>
      <w:r>
        <w:t xml:space="preserve"> the (right) time has come; now is the time; </w:t>
      </w:r>
      <w:r>
        <w:rPr>
          <w:rtl/>
        </w:rPr>
        <w:t>حان له الوقت</w:t>
      </w:r>
      <w:r>
        <w:t xml:space="preserve"> the time has come for him to …; </w:t>
      </w:r>
      <w:r>
        <w:rPr>
          <w:rtl/>
        </w:rPr>
        <w:t>اما حان لهم ان يفهموا</w:t>
      </w:r>
      <w:r>
        <w:t xml:space="preserve"> (amā, an yafhamū) haven’t they understood yet ...?; </w:t>
      </w:r>
      <w:r>
        <w:rPr>
          <w:rtl/>
        </w:rPr>
        <w:t>حانت مني التفاتة</w:t>
      </w:r>
      <w:r>
        <w:t xml:space="preserve"> (minnī iltifāta) I happened to turn around (</w:t>
      </w:r>
      <w:r>
        <w:rPr>
          <w:rtl/>
        </w:rPr>
        <w:t>الى</w:t>
      </w:r>
      <w:r>
        <w:t xml:space="preserve"> to), it just happened that my eyes fell on (</w:t>
      </w:r>
      <w:r>
        <w:rPr>
          <w:rtl/>
        </w:rPr>
        <w:t>الى</w:t>
      </w:r>
      <w:r>
        <w:t>) II to set a time (</w:t>
      </w:r>
      <w:r>
        <w:rPr>
          <w:rtl/>
        </w:rPr>
        <w:t>ه</w:t>
      </w:r>
      <w:r>
        <w:t xml:space="preserve"> for s.o.) IV to destroy, wipe out (</w:t>
      </w:r>
      <w:r>
        <w:rPr>
          <w:rtl/>
        </w:rPr>
        <w:t>ه</w:t>
      </w:r>
      <w:r>
        <w:t xml:space="preserve"> s.o.) V to watch, wait (</w:t>
      </w:r>
      <w:r>
        <w:rPr>
          <w:rtl/>
        </w:rPr>
        <w:t>هـ</w:t>
      </w:r>
      <w:r>
        <w:t xml:space="preserve"> fur a time or an opportunity) </w:t>
      </w:r>
      <w:r w:rsidR="003D2305">
        <w:t>|</w:t>
      </w:r>
      <w:r>
        <w:rPr>
          <w:rtl/>
        </w:rPr>
        <w:t>تحين الفرصة</w:t>
      </w:r>
      <w:r>
        <w:t xml:space="preserve"> (furṣata) to wait for an opportunity, bide one's time X </w:t>
      </w:r>
      <w:r>
        <w:rPr>
          <w:rtl/>
        </w:rPr>
        <w:t>استحين</w:t>
      </w:r>
      <w:r>
        <w:t xml:space="preserve"> istaḥyana to wait for the right time</w:t>
      </w:r>
    </w:p>
    <w:p w:rsidR="00B14408" w:rsidRDefault="00FD180F" w:rsidP="00FD180F">
      <w:pPr>
        <w:pStyle w:val="libNormal"/>
      </w:pPr>
      <w:r w:rsidRPr="00B14408">
        <w:rPr>
          <w:rStyle w:val="libBold2Char"/>
          <w:rFonts w:hint="eastAsia"/>
          <w:rtl/>
        </w:rPr>
        <w:t>حان</w:t>
      </w:r>
      <w:r>
        <w:t xml:space="preserve"> ḥān bar; cabaret</w:t>
      </w:r>
    </w:p>
    <w:p w:rsidR="00B14408" w:rsidRDefault="00FD180F" w:rsidP="00FD180F">
      <w:pPr>
        <w:pStyle w:val="libNormal"/>
      </w:pPr>
      <w:r w:rsidRPr="00B14408">
        <w:rPr>
          <w:rStyle w:val="libBold2Char"/>
          <w:rFonts w:hint="eastAsia"/>
          <w:rtl/>
        </w:rPr>
        <w:t>حانة</w:t>
      </w:r>
      <w:r>
        <w:t xml:space="preserve"> ḥāna pl. </w:t>
      </w:r>
      <w:r w:rsidR="003D2305">
        <w:t>-</w:t>
      </w:r>
      <w:r>
        <w:t>āt bar, wineshop, wine tavern; pub, tavern, taproom</w:t>
      </w:r>
    </w:p>
    <w:p w:rsidR="00B14408" w:rsidRDefault="00FD180F" w:rsidP="00FD180F">
      <w:pPr>
        <w:pStyle w:val="libNormal"/>
      </w:pPr>
      <w:r w:rsidRPr="00B14408">
        <w:rPr>
          <w:rStyle w:val="libBold2Char"/>
          <w:rFonts w:hint="eastAsia"/>
          <w:rtl/>
        </w:rPr>
        <w:t>حين</w:t>
      </w:r>
      <w:r>
        <w:t xml:space="preserve"> ḥain death, destruction</w:t>
      </w:r>
    </w:p>
    <w:p w:rsidR="00B14408" w:rsidRDefault="00FD180F" w:rsidP="00FD180F">
      <w:pPr>
        <w:pStyle w:val="libNormal"/>
      </w:pPr>
      <w:r w:rsidRPr="00B14408">
        <w:rPr>
          <w:rStyle w:val="libBold2Char"/>
          <w:rFonts w:hint="eastAsia"/>
          <w:rtl/>
        </w:rPr>
        <w:t>حين</w:t>
      </w:r>
      <w:r>
        <w:t xml:space="preserve"> ḥīn pl. </w:t>
      </w:r>
      <w:r>
        <w:rPr>
          <w:rtl/>
        </w:rPr>
        <w:t>احيان</w:t>
      </w:r>
      <w:r>
        <w:t xml:space="preserve"> aḥyān, </w:t>
      </w:r>
      <w:r>
        <w:rPr>
          <w:rtl/>
        </w:rPr>
        <w:t>احايين</w:t>
      </w:r>
      <w:r>
        <w:t xml:space="preserve"> aḥāyīn2 time; propitious time, good time, opportunity; ḥīna (prep.) at the time of ..., at, upon; (conj.) at the time when, when; as soon as; </w:t>
      </w:r>
      <w:r>
        <w:rPr>
          <w:rtl/>
        </w:rPr>
        <w:t>حينا</w:t>
      </w:r>
      <w:r>
        <w:t xml:space="preserve"> ḥīnan for some time; once, one day; </w:t>
      </w:r>
      <w:r>
        <w:rPr>
          <w:rtl/>
        </w:rPr>
        <w:t>احيانا</w:t>
      </w:r>
      <w:r>
        <w:t xml:space="preserve"> aḥyānan occasionally, from time to time, sometimes </w:t>
      </w:r>
      <w:r w:rsidR="003D2305">
        <w:t>|</w:t>
      </w:r>
      <w:r>
        <w:rPr>
          <w:rtl/>
        </w:rPr>
        <w:t xml:space="preserve">حينا </w:t>
      </w:r>
      <w:r w:rsidR="003D2305">
        <w:rPr>
          <w:rtl/>
        </w:rPr>
        <w:t>--</w:t>
      </w:r>
      <w:r>
        <w:rPr>
          <w:rtl/>
        </w:rPr>
        <w:t xml:space="preserve"> حينا</w:t>
      </w:r>
      <w:r>
        <w:t xml:space="preserve"> sometimes </w:t>
      </w:r>
      <w:r w:rsidR="003D2305">
        <w:t>--</w:t>
      </w:r>
      <w:r>
        <w:t xml:space="preserve"> sometimes, at times </w:t>
      </w:r>
      <w:r w:rsidR="003D2305">
        <w:t>--</w:t>
      </w:r>
      <w:r>
        <w:t xml:space="preserve"> at times; </w:t>
      </w:r>
      <w:r>
        <w:rPr>
          <w:rtl/>
        </w:rPr>
        <w:t>في الاحايين</w:t>
      </w:r>
      <w:r>
        <w:t xml:space="preserve"> at times, sometimes, once in a while; </w:t>
      </w:r>
      <w:r>
        <w:rPr>
          <w:rtl/>
        </w:rPr>
        <w:t>في بعض الأحيان (الأحايين</w:t>
      </w:r>
      <w:r>
        <w:t>) fī ba‘ḍi l</w:t>
      </w:r>
      <w:r w:rsidR="003D2305">
        <w:t>-</w:t>
      </w:r>
      <w:r>
        <w:t xml:space="preserve">a. and </w:t>
      </w:r>
      <w:r>
        <w:rPr>
          <w:rtl/>
        </w:rPr>
        <w:t>بعض الأحيان</w:t>
      </w:r>
      <w:r>
        <w:t xml:space="preserve"> ba‘ḍa l</w:t>
      </w:r>
      <w:r w:rsidR="003D2305">
        <w:t>-</w:t>
      </w:r>
      <w:r>
        <w:t xml:space="preserve">a. sometimes, occasionally, now and then, once in a while, from time to time, at times; </w:t>
      </w:r>
      <w:r>
        <w:rPr>
          <w:rtl/>
        </w:rPr>
        <w:t>في اغلب الأحيان</w:t>
      </w:r>
      <w:r>
        <w:t xml:space="preserve"> fī aglabi l</w:t>
      </w:r>
      <w:r w:rsidR="003D2305">
        <w:t>-</w:t>
      </w:r>
      <w:r>
        <w:t xml:space="preserve">a. mostly, most of the time, in most cases; </w:t>
      </w:r>
      <w:r>
        <w:rPr>
          <w:rtl/>
        </w:rPr>
        <w:t>الى حين</w:t>
      </w:r>
      <w:r>
        <w:t xml:space="preserve"> for some time; meanwhile, for the time being; </w:t>
      </w:r>
      <w:r>
        <w:rPr>
          <w:rtl/>
        </w:rPr>
        <w:t>في حينه</w:t>
      </w:r>
      <w:r>
        <w:t xml:space="preserve"> then, at the time, in his (its) time; in due time, at the appointed time; </w:t>
      </w:r>
      <w:r>
        <w:rPr>
          <w:rtl/>
        </w:rPr>
        <w:t>ذا الحين</w:t>
      </w:r>
      <w:r>
        <w:t xml:space="preserve"> dā l</w:t>
      </w:r>
      <w:r w:rsidR="003D2305">
        <w:t>-</w:t>
      </w:r>
      <w:r>
        <w:t xml:space="preserve">ḥīna just now, right now; </w:t>
      </w:r>
      <w:r>
        <w:rPr>
          <w:rtl/>
        </w:rPr>
        <w:t>من ذلك الحين</w:t>
      </w:r>
      <w:r>
        <w:t xml:space="preserve"> from that time on, from then on; </w:t>
      </w:r>
      <w:r>
        <w:rPr>
          <w:rtl/>
        </w:rPr>
        <w:t>الى ذلك الحين</w:t>
      </w:r>
      <w:r>
        <w:t xml:space="preserve"> until that time, till then; </w:t>
      </w:r>
      <w:r>
        <w:rPr>
          <w:rtl/>
        </w:rPr>
        <w:t>في حين</w:t>
      </w:r>
      <w:r>
        <w:t xml:space="preserve"> (with foll. verb) whereas; </w:t>
      </w:r>
      <w:r>
        <w:rPr>
          <w:rtl/>
        </w:rPr>
        <w:t>في حين ان</w:t>
      </w:r>
      <w:r>
        <w:t xml:space="preserve"> and </w:t>
      </w:r>
      <w:r>
        <w:rPr>
          <w:rtl/>
        </w:rPr>
        <w:t>على حين ان</w:t>
      </w:r>
      <w:r>
        <w:t xml:space="preserve"> (ḥīni) at the same time when ..., while; whereas, also without </w:t>
      </w:r>
      <w:r>
        <w:rPr>
          <w:rtl/>
        </w:rPr>
        <w:t>ان</w:t>
      </w:r>
      <w:r>
        <w:t xml:space="preserve">, e.g., </w:t>
      </w:r>
      <w:r>
        <w:rPr>
          <w:rtl/>
        </w:rPr>
        <w:t>على حين هم يزعمون</w:t>
      </w:r>
      <w:r>
        <w:t xml:space="preserve"> ‘al</w:t>
      </w:r>
      <w:r>
        <w:rPr>
          <w:rFonts w:hint="eastAsia"/>
        </w:rPr>
        <w:t>ā</w:t>
      </w:r>
      <w:r>
        <w:t xml:space="preserve"> ḥīni hum yaz‘umūna whereas they, on the other hand, claim; </w:t>
      </w:r>
      <w:r>
        <w:rPr>
          <w:rtl/>
        </w:rPr>
        <w:t>من حين الى حين, بين حين وحين, حينا بعد حين, من حين لآخر</w:t>
      </w:r>
      <w:r>
        <w:t xml:space="preserve"> (li</w:t>
      </w:r>
      <w:r w:rsidR="003D2305">
        <w:t>-</w:t>
      </w:r>
      <w:r>
        <w:lastRenderedPageBreak/>
        <w:t xml:space="preserve">ākara) and </w:t>
      </w:r>
      <w:r>
        <w:rPr>
          <w:rtl/>
        </w:rPr>
        <w:t>بين حين ولآخر</w:t>
      </w:r>
      <w:r>
        <w:t xml:space="preserve"> (wa</w:t>
      </w:r>
      <w:r w:rsidR="003D2305">
        <w:t>-</w:t>
      </w:r>
      <w:r>
        <w:t>ākara) from time to time, now and then, once in a while</w:t>
      </w:r>
    </w:p>
    <w:p w:rsidR="00B14408" w:rsidRDefault="00FD180F" w:rsidP="00FD180F">
      <w:pPr>
        <w:pStyle w:val="libNormal"/>
      </w:pPr>
      <w:r w:rsidRPr="00B14408">
        <w:rPr>
          <w:rStyle w:val="libBold2Char"/>
          <w:rFonts w:hint="eastAsia"/>
          <w:rtl/>
        </w:rPr>
        <w:t>حينئذ</w:t>
      </w:r>
      <w:r>
        <w:t xml:space="preserve"> ḥīna’idin at that time, then, that day</w:t>
      </w:r>
    </w:p>
    <w:p w:rsidR="00B14408" w:rsidRDefault="00FD180F" w:rsidP="00FD180F">
      <w:pPr>
        <w:pStyle w:val="libNormal"/>
      </w:pPr>
      <w:r w:rsidRPr="00B14408">
        <w:rPr>
          <w:rStyle w:val="libBold2Char"/>
          <w:rFonts w:hint="eastAsia"/>
          <w:rtl/>
        </w:rPr>
        <w:t>حينذاك</w:t>
      </w:r>
      <w:r>
        <w:t xml:space="preserve"> ḥīnadāka at that time, then, that day</w:t>
      </w:r>
    </w:p>
    <w:p w:rsidR="00B14408" w:rsidRDefault="00FD180F" w:rsidP="00FD180F">
      <w:pPr>
        <w:pStyle w:val="libNormal"/>
      </w:pPr>
      <w:r w:rsidRPr="00B14408">
        <w:rPr>
          <w:rStyle w:val="libBold2Char"/>
          <w:rFonts w:hint="eastAsia"/>
          <w:rtl/>
        </w:rPr>
        <w:t>حينما</w:t>
      </w:r>
      <w:r>
        <w:t xml:space="preserve"> ḥīnamā (conj.) while; when, as</w:t>
      </w:r>
    </w:p>
    <w:p w:rsidR="00B14408" w:rsidRDefault="00FD180F" w:rsidP="00FD180F">
      <w:pPr>
        <w:pStyle w:val="libNormal"/>
      </w:pPr>
      <w:r w:rsidRPr="00B14408">
        <w:rPr>
          <w:rStyle w:val="libBold2Char"/>
          <w:rFonts w:hint="eastAsia"/>
          <w:rtl/>
        </w:rPr>
        <w:t>حيوان</w:t>
      </w:r>
      <w:r>
        <w:rPr>
          <w:rtl/>
        </w:rPr>
        <w:t>, حيوي</w:t>
      </w:r>
      <w:r>
        <w:t xml:space="preserve"> and </w:t>
      </w:r>
      <w:r>
        <w:rPr>
          <w:rtl/>
        </w:rPr>
        <w:t>حيوية</w:t>
      </w:r>
      <w:r>
        <w:t xml:space="preserve">  see </w:t>
      </w:r>
      <w:r>
        <w:rPr>
          <w:rtl/>
        </w:rPr>
        <w:t>حي</w:t>
      </w:r>
    </w:p>
    <w:p w:rsidR="00B14408" w:rsidRDefault="002838AE" w:rsidP="002838AE">
      <w:pPr>
        <w:pStyle w:val="libNormal"/>
        <w:rPr>
          <w:rtl/>
        </w:rPr>
      </w:pPr>
      <w:r>
        <w:rPr>
          <w:rFonts w:hint="eastAsia"/>
        </w:rPr>
        <w:br w:type="page"/>
      </w:r>
    </w:p>
    <w:p w:rsidR="00B14408" w:rsidRDefault="002838AE" w:rsidP="00FD180F">
      <w:pPr>
        <w:pStyle w:val="Heading1Center"/>
      </w:pPr>
      <w:bookmarkStart w:id="15" w:name="_Toc469830922"/>
      <w:bookmarkStart w:id="16" w:name="_Toc469833018"/>
      <w:r>
        <w:rPr>
          <w:rFonts w:hint="eastAsia"/>
          <w:rtl/>
        </w:rPr>
        <w:lastRenderedPageBreak/>
        <w:t>خ</w:t>
      </w:r>
      <w:bookmarkEnd w:id="15"/>
      <w:bookmarkEnd w:id="16"/>
    </w:p>
    <w:p w:rsidR="00B14408" w:rsidRDefault="00FD180F" w:rsidP="00FD180F">
      <w:pPr>
        <w:pStyle w:val="libNormal"/>
      </w:pPr>
      <w:r w:rsidRPr="00B14408">
        <w:rPr>
          <w:rStyle w:val="libBold2Char"/>
          <w:rFonts w:hint="eastAsia"/>
          <w:rtl/>
        </w:rPr>
        <w:t>خاء</w:t>
      </w:r>
      <w:r>
        <w:t xml:space="preserve"> ḳā’ name of the letter </w:t>
      </w:r>
      <w:r>
        <w:rPr>
          <w:rtl/>
        </w:rPr>
        <w:t>خ</w:t>
      </w:r>
    </w:p>
    <w:p w:rsidR="00B14408" w:rsidRDefault="00FD180F" w:rsidP="00FD180F">
      <w:pPr>
        <w:pStyle w:val="libNormal"/>
      </w:pPr>
      <w:r w:rsidRPr="00B14408">
        <w:rPr>
          <w:rStyle w:val="libBold2Char"/>
          <w:rFonts w:hint="eastAsia"/>
          <w:rtl/>
        </w:rPr>
        <w:t>خاتون</w:t>
      </w:r>
      <w:r>
        <w:t xml:space="preserve"> ḳātūn pl. </w:t>
      </w:r>
      <w:r>
        <w:rPr>
          <w:rtl/>
        </w:rPr>
        <w:t>خواتين</w:t>
      </w:r>
      <w:r>
        <w:t xml:space="preserve"> ḳawātīn2 lady, socially prominent woman</w:t>
      </w:r>
      <w:r w:rsidR="003D2305">
        <w:t>|</w:t>
      </w:r>
      <w:r>
        <w:rPr>
          <w:rtl/>
        </w:rPr>
        <w:t>زهرة الخاتون</w:t>
      </w:r>
      <w:r>
        <w:t xml:space="preserve"> zahrat al</w:t>
      </w:r>
      <w:r w:rsidR="003D2305">
        <w:t>-</w:t>
      </w:r>
      <w:r>
        <w:t>ḳ. little blue flower of the steppe (syr.)</w:t>
      </w:r>
    </w:p>
    <w:p w:rsidR="00B14408" w:rsidRDefault="00FD180F" w:rsidP="00FD180F">
      <w:pPr>
        <w:pStyle w:val="libNormal"/>
      </w:pPr>
      <w:r w:rsidRPr="00B14408">
        <w:rPr>
          <w:rStyle w:val="libBold2Char"/>
          <w:rFonts w:hint="eastAsia"/>
          <w:rtl/>
        </w:rPr>
        <w:t>خاخام</w:t>
      </w:r>
      <w:r>
        <w:t xml:space="preserve"> ḳāḳām (=</w:t>
      </w:r>
      <w:r>
        <w:rPr>
          <w:rtl/>
        </w:rPr>
        <w:t>حاخام</w:t>
      </w:r>
      <w:r>
        <w:t>) rabbi</w:t>
      </w:r>
    </w:p>
    <w:p w:rsidR="00B14408" w:rsidRDefault="00FD180F" w:rsidP="00FD180F">
      <w:pPr>
        <w:pStyle w:val="libNormal"/>
      </w:pPr>
      <w:r w:rsidRPr="00B14408">
        <w:rPr>
          <w:rStyle w:val="libBold2Char"/>
          <w:rFonts w:hint="eastAsia"/>
          <w:rtl/>
        </w:rPr>
        <w:t>خارصين</w:t>
      </w:r>
      <w:r>
        <w:t xml:space="preserve"> ḳāriṣīn and </w:t>
      </w:r>
      <w:r>
        <w:rPr>
          <w:rtl/>
        </w:rPr>
        <w:t>خارصينى</w:t>
      </w:r>
      <w:r>
        <w:t xml:space="preserve"> ḳāriṣīnī (eg.) zinc</w:t>
      </w:r>
    </w:p>
    <w:p w:rsidR="00B14408" w:rsidRDefault="00FD180F" w:rsidP="00FD180F">
      <w:pPr>
        <w:pStyle w:val="libNormal"/>
      </w:pPr>
      <w:r w:rsidRPr="00B14408">
        <w:rPr>
          <w:rStyle w:val="libBold2Char"/>
          <w:rFonts w:hint="eastAsia"/>
          <w:rtl/>
        </w:rPr>
        <w:t>خازوق</w:t>
      </w:r>
      <w:r>
        <w:t xml:space="preserve"> ḳāzūq pl. </w:t>
      </w:r>
      <w:r>
        <w:rPr>
          <w:rtl/>
        </w:rPr>
        <w:t>خوازيق</w:t>
      </w:r>
      <w:r>
        <w:t xml:space="preserve"> ḳawāzīq2 post, stake, pole; dirty trick</w:t>
      </w:r>
      <w:r w:rsidR="003D2305">
        <w:t>|</w:t>
      </w:r>
      <w:r>
        <w:t xml:space="preserve"> </w:t>
      </w:r>
      <w:r>
        <w:rPr>
          <w:rtl/>
        </w:rPr>
        <w:t>هذا خازوق</w:t>
      </w:r>
      <w:r>
        <w:t xml:space="preserve"> that’s tough luck!</w:t>
      </w:r>
    </w:p>
    <w:p w:rsidR="00B14408" w:rsidRDefault="00FD180F" w:rsidP="00FD180F">
      <w:pPr>
        <w:pStyle w:val="libNormal"/>
      </w:pPr>
      <w:r w:rsidRPr="00B14408">
        <w:rPr>
          <w:rStyle w:val="libBold2Char"/>
          <w:rFonts w:hint="eastAsia"/>
          <w:rtl/>
        </w:rPr>
        <w:t>خاقان</w:t>
      </w:r>
      <w:r>
        <w:t xml:space="preserve"> ḳāqān pl. </w:t>
      </w:r>
      <w:r>
        <w:rPr>
          <w:rtl/>
        </w:rPr>
        <w:t>خواقين</w:t>
      </w:r>
      <w:r>
        <w:t xml:space="preserve"> ḳawāqīn2 overlord, ruler, sovereign, monarch, emperor</w:t>
      </w:r>
    </w:p>
    <w:p w:rsidR="00B14408" w:rsidRDefault="00FD180F" w:rsidP="00FD180F">
      <w:pPr>
        <w:pStyle w:val="libNormal"/>
      </w:pPr>
      <w:r w:rsidRPr="00B14408">
        <w:rPr>
          <w:rStyle w:val="libBold2Char"/>
          <w:rFonts w:hint="eastAsia"/>
          <w:rtl/>
        </w:rPr>
        <w:t>خاكى</w:t>
      </w:r>
      <w:r>
        <w:t xml:space="preserve"> ḳākī earth</w:t>
      </w:r>
      <w:r w:rsidR="003D2305">
        <w:t>-</w:t>
      </w:r>
      <w:r>
        <w:t>colored, khaki</w:t>
      </w:r>
    </w:p>
    <w:p w:rsidR="00B14408" w:rsidRDefault="00FD180F" w:rsidP="00FD180F">
      <w:pPr>
        <w:pStyle w:val="libNormal"/>
      </w:pPr>
      <w:r w:rsidRPr="00B14408">
        <w:rPr>
          <w:rStyle w:val="libBold2Char"/>
          <w:rFonts w:hint="eastAsia"/>
          <w:rtl/>
        </w:rPr>
        <w:t>خؤول</w:t>
      </w:r>
      <w:r>
        <w:rPr>
          <w:rtl/>
        </w:rPr>
        <w:t>, خؤولة</w:t>
      </w:r>
      <w:r>
        <w:t xml:space="preserve"> see </w:t>
      </w:r>
      <w:r>
        <w:rPr>
          <w:rtl/>
        </w:rPr>
        <w:t>خول</w:t>
      </w:r>
    </w:p>
    <w:p w:rsidR="00B14408" w:rsidRDefault="00FD180F" w:rsidP="00FD180F">
      <w:pPr>
        <w:pStyle w:val="libNormal"/>
      </w:pPr>
      <w:r w:rsidRPr="00B14408">
        <w:rPr>
          <w:rStyle w:val="libBold2Char"/>
          <w:rFonts w:hint="eastAsia"/>
          <w:rtl/>
        </w:rPr>
        <w:t>خام</w:t>
      </w:r>
      <w:r>
        <w:t xml:space="preserve"> ḳām raw, unworked, unprocessed; untanned; linen; calico; (pl. </w:t>
      </w:r>
      <w:r w:rsidR="003D2305">
        <w:t>-</w:t>
      </w:r>
      <w:r>
        <w:t xml:space="preserve">āt) raw  material; inexperienced, green, untrained, unskilled, artless, uncouth, boorish; pl. </w:t>
      </w:r>
      <w:r>
        <w:rPr>
          <w:rtl/>
        </w:rPr>
        <w:t>خامات</w:t>
      </w:r>
      <w:r>
        <w:t xml:space="preserve"> raw materials</w:t>
      </w:r>
      <w:r w:rsidR="003D2305">
        <w:t>|</w:t>
      </w:r>
      <w:r>
        <w:rPr>
          <w:rtl/>
        </w:rPr>
        <w:t>جلود خام</w:t>
      </w:r>
      <w:r>
        <w:t xml:space="preserve"> raw leather; </w:t>
      </w:r>
      <w:r>
        <w:rPr>
          <w:rtl/>
        </w:rPr>
        <w:t>خيوط خام</w:t>
      </w:r>
      <w:r>
        <w:t xml:space="preserve"> raw fibers; </w:t>
      </w:r>
      <w:r>
        <w:rPr>
          <w:rtl/>
        </w:rPr>
        <w:t>زيت خام</w:t>
      </w:r>
      <w:r>
        <w:t xml:space="preserve"> (zait) crude oil; </w:t>
      </w:r>
      <w:r>
        <w:rPr>
          <w:rtl/>
        </w:rPr>
        <w:t>سكر خا</w:t>
      </w:r>
      <w:r>
        <w:rPr>
          <w:rFonts w:hint="eastAsia"/>
          <w:rtl/>
        </w:rPr>
        <w:t>م</w:t>
      </w:r>
      <w:r>
        <w:t xml:space="preserve"> (sukkar) raw sugar; </w:t>
      </w:r>
      <w:r>
        <w:rPr>
          <w:rtl/>
        </w:rPr>
        <w:t>المواد الخام</w:t>
      </w:r>
      <w:r>
        <w:t xml:space="preserve"> (mawādd) the raw materials</w:t>
      </w:r>
    </w:p>
    <w:p w:rsidR="00B14408" w:rsidRDefault="00FD180F" w:rsidP="00FD180F">
      <w:pPr>
        <w:pStyle w:val="libNormal"/>
      </w:pPr>
      <w:r w:rsidRPr="00B14408">
        <w:rPr>
          <w:rStyle w:val="libBold2Char"/>
          <w:rFonts w:hint="eastAsia"/>
          <w:rtl/>
        </w:rPr>
        <w:t>خان</w:t>
      </w:r>
      <w:r>
        <w:t xml:space="preserve"> ḳān pl. </w:t>
      </w:r>
      <w:r w:rsidR="003D2305">
        <w:t>-</w:t>
      </w:r>
      <w:r>
        <w:t>āt hostel, caravansary; inn, pub, tavern</w:t>
      </w:r>
      <w:r w:rsidR="003D2305">
        <w:t>|</w:t>
      </w:r>
      <w:r>
        <w:rPr>
          <w:rtl/>
        </w:rPr>
        <w:t>الخان الخليلى</w:t>
      </w:r>
      <w:r>
        <w:t xml:space="preserve"> (ḳalīlī) district of Cairo (center of art trade and market activity); </w:t>
      </w:r>
      <w:r>
        <w:rPr>
          <w:rtl/>
        </w:rPr>
        <w:t>خان يونس</w:t>
      </w:r>
      <w:r>
        <w:t xml:space="preserve"> Khan Yunis (town in Gaza sector)</w:t>
      </w:r>
    </w:p>
    <w:p w:rsidR="00B14408" w:rsidRDefault="00FD180F" w:rsidP="00FD180F">
      <w:pPr>
        <w:pStyle w:val="libNormal"/>
      </w:pPr>
      <w:r w:rsidRPr="00B14408">
        <w:rPr>
          <w:rStyle w:val="libBold2Char"/>
          <w:rFonts w:hint="eastAsia"/>
          <w:rtl/>
        </w:rPr>
        <w:t>خانة</w:t>
      </w:r>
      <w:r>
        <w:t xml:space="preserve"> pl. </w:t>
      </w:r>
      <w:r w:rsidR="003D2305">
        <w:t>-</w:t>
      </w:r>
      <w:r>
        <w:t>at column (e.g., of a newspaper); square (e.g., on a chessboard)</w:t>
      </w:r>
    </w:p>
    <w:p w:rsidR="00B14408" w:rsidRDefault="00FD180F" w:rsidP="00FD180F">
      <w:pPr>
        <w:pStyle w:val="libNormal"/>
      </w:pPr>
      <w:r w:rsidRPr="00B14408">
        <w:rPr>
          <w:rStyle w:val="libBold2Char"/>
          <w:rFonts w:hint="eastAsia"/>
          <w:rtl/>
        </w:rPr>
        <w:t>خب</w:t>
      </w:r>
      <w:r>
        <w:t xml:space="preserve"> ḳabba u (ḳabb, </w:t>
      </w:r>
      <w:r>
        <w:rPr>
          <w:rtl/>
        </w:rPr>
        <w:t>خبب</w:t>
      </w:r>
      <w:r>
        <w:t xml:space="preserve"> ḳabab, </w:t>
      </w:r>
      <w:r>
        <w:rPr>
          <w:rtl/>
        </w:rPr>
        <w:t>خبيب</w:t>
      </w:r>
      <w:r>
        <w:t xml:space="preserve"> ḳabīb) to amble (animal); to trot (horse); to jog, saunter (person), to sink (</w:t>
      </w:r>
      <w:r>
        <w:rPr>
          <w:rtl/>
        </w:rPr>
        <w:t>فى</w:t>
      </w:r>
      <w:r>
        <w:t xml:space="preserve"> in sand); </w:t>
      </w:r>
      <w:r w:rsidR="003D2305">
        <w:t>--</w:t>
      </w:r>
      <w:r>
        <w:t xml:space="preserve"> u (ḳabb) to surge, heave, be rough (sea) V and VIII to amble (animal); to trot (horse)</w:t>
      </w:r>
    </w:p>
    <w:p w:rsidR="00B14408" w:rsidRDefault="00FD180F" w:rsidP="00FD180F">
      <w:pPr>
        <w:pStyle w:val="libNormal"/>
      </w:pPr>
      <w:r w:rsidRPr="00B14408">
        <w:rPr>
          <w:rStyle w:val="libBold2Char"/>
          <w:rFonts w:hint="eastAsia"/>
          <w:rtl/>
        </w:rPr>
        <w:t>خبب</w:t>
      </w:r>
      <w:r>
        <w:t xml:space="preserve"> ḳabab amble; trot</w:t>
      </w:r>
    </w:p>
    <w:p w:rsidR="00B14408" w:rsidRDefault="00FD180F" w:rsidP="00FD180F">
      <w:pPr>
        <w:pStyle w:val="libNormal"/>
      </w:pPr>
      <w:r w:rsidRPr="00B14408">
        <w:rPr>
          <w:rStyle w:val="libBold2Char"/>
          <w:rFonts w:hint="eastAsia"/>
          <w:rtl/>
        </w:rPr>
        <w:t>خب</w:t>
      </w:r>
      <w:r>
        <w:t xml:space="preserve"> ḳabb, ḳibb heaving, surging (of the sea, rough sea</w:t>
      </w:r>
    </w:p>
    <w:p w:rsidR="00B14408" w:rsidRDefault="00FD180F" w:rsidP="00FD180F">
      <w:pPr>
        <w:pStyle w:val="libNormal"/>
      </w:pPr>
      <w:r w:rsidRPr="00B14408">
        <w:rPr>
          <w:rStyle w:val="libBold2Char"/>
          <w:rFonts w:hint="eastAsia"/>
          <w:rtl/>
        </w:rPr>
        <w:t>خب</w:t>
      </w:r>
      <w:r>
        <w:t xml:space="preserve"> ḳabb impostor. swindler</w:t>
      </w:r>
    </w:p>
    <w:p w:rsidR="00B14408" w:rsidRDefault="00FD180F" w:rsidP="00FD180F">
      <w:pPr>
        <w:pStyle w:val="libNormal"/>
      </w:pPr>
      <w:r w:rsidRPr="00B14408">
        <w:rPr>
          <w:rStyle w:val="libBold2Char"/>
          <w:rFonts w:hint="eastAsia"/>
          <w:rtl/>
        </w:rPr>
        <w:t>خب</w:t>
      </w:r>
      <w:r>
        <w:t xml:space="preserve"> ḳaba’a  a and II to bide, conceal (</w:t>
      </w:r>
      <w:r>
        <w:rPr>
          <w:rtl/>
        </w:rPr>
        <w:t>هـ</w:t>
      </w:r>
      <w:r>
        <w:t xml:space="preserve"> s.th) V to hide, conceal o.s.; to be hidden, be concealed VIII to hide, conceal o.s.; to disappear; to be hidden, be concealed</w:t>
      </w:r>
    </w:p>
    <w:p w:rsidR="00B14408" w:rsidRDefault="00FD180F" w:rsidP="00FD180F">
      <w:pPr>
        <w:pStyle w:val="libNormal"/>
      </w:pPr>
      <w:r w:rsidRPr="00B14408">
        <w:rPr>
          <w:rStyle w:val="libBold2Char"/>
          <w:rFonts w:hint="eastAsia"/>
          <w:rtl/>
        </w:rPr>
        <w:t>خبء</w:t>
      </w:r>
      <w:r>
        <w:t xml:space="preserve">  ḳib’ that which is hidden, a hidden thing</w:t>
      </w:r>
    </w:p>
    <w:p w:rsidR="00B14408" w:rsidRDefault="00FD180F" w:rsidP="00FD180F">
      <w:pPr>
        <w:pStyle w:val="libNormal"/>
      </w:pPr>
      <w:r w:rsidRPr="00B14408">
        <w:rPr>
          <w:rStyle w:val="libBold2Char"/>
          <w:rFonts w:hint="eastAsia"/>
          <w:rtl/>
        </w:rPr>
        <w:lastRenderedPageBreak/>
        <w:t>خبيئة</w:t>
      </w:r>
      <w:r>
        <w:t xml:space="preserve"> ḳabī’a pl. </w:t>
      </w:r>
      <w:r>
        <w:rPr>
          <w:rtl/>
        </w:rPr>
        <w:t>خبايا</w:t>
      </w:r>
      <w:r>
        <w:t xml:space="preserve"> ḳabāyā that which is hidden; a hidden, secret thing; a cache</w:t>
      </w:r>
      <w:r w:rsidR="003D2305">
        <w:t>|</w:t>
      </w:r>
      <w:r>
        <w:t xml:space="preserve"> </w:t>
      </w:r>
      <w:r>
        <w:rPr>
          <w:rtl/>
        </w:rPr>
        <w:t>خبايا الارض</w:t>
      </w:r>
      <w:r>
        <w:t xml:space="preserve"> ḳ. l</w:t>
      </w:r>
      <w:r w:rsidR="003D2305">
        <w:t>-</w:t>
      </w:r>
      <w:r>
        <w:t>arḍ that which is hidden in the earth; natural resources</w:t>
      </w:r>
    </w:p>
    <w:p w:rsidR="00B14408" w:rsidRDefault="00FD180F" w:rsidP="00FD180F">
      <w:pPr>
        <w:pStyle w:val="libNormal"/>
      </w:pPr>
      <w:r w:rsidRPr="00B14408">
        <w:rPr>
          <w:rStyle w:val="libBold2Char"/>
          <w:rFonts w:hint="eastAsia"/>
          <w:rtl/>
        </w:rPr>
        <w:t>مخبأ</w:t>
      </w:r>
      <w:r>
        <w:t xml:space="preserve"> maḳba’ pl. </w:t>
      </w:r>
      <w:r>
        <w:rPr>
          <w:rtl/>
        </w:rPr>
        <w:t>مخابئ</w:t>
      </w:r>
      <w:r>
        <w:t xml:space="preserve"> maḳābi’2 hiding place; hide</w:t>
      </w:r>
      <w:r w:rsidR="003D2305">
        <w:t>-</w:t>
      </w:r>
      <w:r>
        <w:t>out, refuge, haunt, retreat; cellar, shelter, air</w:t>
      </w:r>
      <w:r w:rsidR="003D2305">
        <w:t>-</w:t>
      </w:r>
      <w:r>
        <w:t>raid shelter</w:t>
      </w:r>
    </w:p>
    <w:p w:rsidR="00B14408" w:rsidRDefault="00FD180F" w:rsidP="00FD180F">
      <w:pPr>
        <w:pStyle w:val="libNormal"/>
      </w:pPr>
      <w:r w:rsidRPr="00B14408">
        <w:rPr>
          <w:rStyle w:val="libBold2Char"/>
          <w:rFonts w:hint="eastAsia"/>
          <w:rtl/>
        </w:rPr>
        <w:t>خباء</w:t>
      </w:r>
      <w:r>
        <w:t xml:space="preserve"> ḳibā’ pl. </w:t>
      </w:r>
      <w:r>
        <w:rPr>
          <w:rtl/>
        </w:rPr>
        <w:t>اخبئة</w:t>
      </w:r>
      <w:r>
        <w:t xml:space="preserve"> aḳbi’a, </w:t>
      </w:r>
      <w:r>
        <w:rPr>
          <w:rtl/>
        </w:rPr>
        <w:t>اخبية</w:t>
      </w:r>
      <w:r>
        <w:t xml:space="preserve"> aḳbiya tent; husk, hull (of grain)</w:t>
      </w:r>
    </w:p>
    <w:p w:rsidR="00B14408" w:rsidRDefault="00FD180F" w:rsidP="00FD180F">
      <w:pPr>
        <w:pStyle w:val="libNormal"/>
      </w:pPr>
      <w:r w:rsidRPr="00B14408">
        <w:rPr>
          <w:rStyle w:val="libBold2Char"/>
          <w:rFonts w:hint="eastAsia"/>
          <w:rtl/>
        </w:rPr>
        <w:t>خابئة</w:t>
      </w:r>
      <w:r>
        <w:t xml:space="preserve"> ḳābi’a, </w:t>
      </w:r>
      <w:r>
        <w:rPr>
          <w:rtl/>
        </w:rPr>
        <w:t>خابية</w:t>
      </w:r>
      <w:r>
        <w:t xml:space="preserve"> ḳāiya pl. </w:t>
      </w:r>
      <w:r>
        <w:rPr>
          <w:rtl/>
        </w:rPr>
        <w:t>خوابئ</w:t>
      </w:r>
      <w:r>
        <w:t xml:space="preserve"> ḳawābī’2, </w:t>
      </w:r>
      <w:r>
        <w:rPr>
          <w:rtl/>
        </w:rPr>
        <w:t>خواب</w:t>
      </w:r>
      <w:r>
        <w:t xml:space="preserve"> ḳawābin large vessel, cask, jar</w:t>
      </w:r>
    </w:p>
    <w:p w:rsidR="00B14408" w:rsidRDefault="00FD180F" w:rsidP="00FD180F">
      <w:pPr>
        <w:pStyle w:val="libNormal"/>
      </w:pPr>
      <w:r w:rsidRPr="00B14408">
        <w:rPr>
          <w:rStyle w:val="libBold2Char"/>
          <w:rFonts w:hint="eastAsia"/>
          <w:rtl/>
        </w:rPr>
        <w:t>مخبآت</w:t>
      </w:r>
      <w:r>
        <w:t xml:space="preserve"> muḳabba’āt hidden, secret things; secrets</w:t>
      </w:r>
    </w:p>
    <w:p w:rsidR="00B14408" w:rsidRDefault="00FD180F" w:rsidP="00FD180F">
      <w:pPr>
        <w:pStyle w:val="libNormal"/>
      </w:pPr>
      <w:r w:rsidRPr="00B14408">
        <w:rPr>
          <w:rStyle w:val="libBold2Char"/>
          <w:rFonts w:hint="eastAsia"/>
          <w:rtl/>
        </w:rPr>
        <w:t>مختبئ</w:t>
      </w:r>
      <w:r>
        <w:t xml:space="preserve"> muḳtabi’ hidden, concealed</w:t>
      </w:r>
    </w:p>
    <w:p w:rsidR="00B14408" w:rsidRDefault="00FD180F" w:rsidP="00FD180F">
      <w:pPr>
        <w:pStyle w:val="libNormal"/>
      </w:pPr>
      <w:r w:rsidRPr="00B14408">
        <w:rPr>
          <w:rStyle w:val="libBold2Char"/>
          <w:rFonts w:hint="eastAsia"/>
          <w:rtl/>
        </w:rPr>
        <w:t>خبت</w:t>
      </w:r>
      <w:r>
        <w:t xml:space="preserve"> IV to be humble (</w:t>
      </w:r>
      <w:r>
        <w:rPr>
          <w:rtl/>
        </w:rPr>
        <w:t>الى</w:t>
      </w:r>
      <w:r>
        <w:t xml:space="preserve"> before God(</w:t>
      </w:r>
    </w:p>
    <w:p w:rsidR="00B14408" w:rsidRDefault="00FD180F" w:rsidP="00FD180F">
      <w:pPr>
        <w:pStyle w:val="libNormal"/>
      </w:pPr>
      <w:r w:rsidRPr="00B14408">
        <w:rPr>
          <w:rStyle w:val="libBold2Char"/>
          <w:rFonts w:hint="eastAsia"/>
          <w:rtl/>
        </w:rPr>
        <w:t>خبث</w:t>
      </w:r>
      <w:r>
        <w:t xml:space="preserve"> ḳabuta u (ḳubt, </w:t>
      </w:r>
      <w:r>
        <w:rPr>
          <w:rtl/>
        </w:rPr>
        <w:t>خباثة</w:t>
      </w:r>
      <w:r>
        <w:t>) to be bad; to be wicked, evil, malicious, vicious, malignant VI to behave viciously, display malice; to feel awkward, feel embarrassed</w:t>
      </w:r>
    </w:p>
    <w:p w:rsidR="00B14408" w:rsidRDefault="00FD180F" w:rsidP="00FD180F">
      <w:pPr>
        <w:pStyle w:val="libNormal"/>
      </w:pPr>
      <w:r w:rsidRPr="00B14408">
        <w:rPr>
          <w:rStyle w:val="libBold2Char"/>
          <w:rtl/>
        </w:rPr>
        <w:t>خبث</w:t>
      </w:r>
      <w:r>
        <w:t xml:space="preserve"> ḳubt badness, wickedness; malignancy (e.g., of a disease); malice, malevolence, viciousness</w:t>
      </w:r>
    </w:p>
    <w:p w:rsidR="00B14408" w:rsidRDefault="00FD180F" w:rsidP="00FD180F">
      <w:pPr>
        <w:pStyle w:val="libNormal"/>
      </w:pPr>
      <w:r w:rsidRPr="00B14408">
        <w:rPr>
          <w:rStyle w:val="libBold2Char"/>
          <w:rFonts w:hint="eastAsia"/>
          <w:rtl/>
        </w:rPr>
        <w:t>خبث</w:t>
      </w:r>
      <w:r>
        <w:t xml:space="preserve"> ḳabat refuse, scum, dross, slag</w:t>
      </w:r>
    </w:p>
    <w:p w:rsidR="00B14408" w:rsidRDefault="00FD180F" w:rsidP="00FD180F">
      <w:pPr>
        <w:pStyle w:val="libNormal"/>
      </w:pPr>
      <w:r w:rsidRPr="00B14408">
        <w:rPr>
          <w:rStyle w:val="libBold2Char"/>
          <w:rFonts w:hint="eastAsia"/>
          <w:rtl/>
        </w:rPr>
        <w:t>خبيث</w:t>
      </w:r>
      <w:r>
        <w:t xml:space="preserve"> ḳabīt pl. </w:t>
      </w:r>
      <w:r>
        <w:rPr>
          <w:rtl/>
        </w:rPr>
        <w:t>خبث</w:t>
      </w:r>
      <w:r>
        <w:t xml:space="preserve"> ḳubut, </w:t>
      </w:r>
      <w:r>
        <w:rPr>
          <w:rtl/>
        </w:rPr>
        <w:t>خبثاء</w:t>
      </w:r>
      <w:r>
        <w:t xml:space="preserve"> ḳubatā’2, </w:t>
      </w:r>
      <w:r>
        <w:rPr>
          <w:rtl/>
        </w:rPr>
        <w:t>اخباث</w:t>
      </w:r>
      <w:r>
        <w:t xml:space="preserve"> aḳbāt, </w:t>
      </w:r>
      <w:r>
        <w:rPr>
          <w:rtl/>
        </w:rPr>
        <w:t>خبثة</w:t>
      </w:r>
      <w:r>
        <w:t xml:space="preserve"> ḳabata bad,  evil, wicked; malicious, vicious, spiteful; noxious, injurious, harmful; malignant (disease); offensive, repulsive, nauseating, disgusting (odor)</w:t>
      </w:r>
    </w:p>
    <w:p w:rsidR="00B14408" w:rsidRDefault="00FD180F" w:rsidP="00FD180F">
      <w:pPr>
        <w:pStyle w:val="libNormal"/>
      </w:pPr>
      <w:r w:rsidRPr="00B14408">
        <w:rPr>
          <w:rStyle w:val="libBold2Char"/>
          <w:rFonts w:hint="eastAsia"/>
          <w:rtl/>
        </w:rPr>
        <w:t>اخبث</w:t>
      </w:r>
      <w:r>
        <w:t xml:space="preserve"> aḳbat worse; more wicked</w:t>
      </w:r>
    </w:p>
    <w:p w:rsidR="00B14408" w:rsidRDefault="00FD180F" w:rsidP="00FD180F">
      <w:pPr>
        <w:pStyle w:val="libNormal"/>
      </w:pPr>
      <w:r w:rsidRPr="00B14408">
        <w:rPr>
          <w:rStyle w:val="libBold2Char"/>
          <w:rFonts w:hint="eastAsia"/>
          <w:rtl/>
        </w:rPr>
        <w:t>خباثة</w:t>
      </w:r>
      <w:r>
        <w:t xml:space="preserve"> ḳabāta badness wickedness; malice, malevolence, viciousness, malignancy</w:t>
      </w:r>
    </w:p>
    <w:p w:rsidR="00B14408" w:rsidRDefault="00FD180F" w:rsidP="00FD180F">
      <w:pPr>
        <w:pStyle w:val="libNormal"/>
      </w:pPr>
      <w:r w:rsidRPr="00B14408">
        <w:rPr>
          <w:rStyle w:val="libBold2Char"/>
          <w:rFonts w:hint="eastAsia"/>
          <w:rtl/>
        </w:rPr>
        <w:t>خبر</w:t>
      </w:r>
      <w:r>
        <w:t xml:space="preserve"> ḳabara u (ḳubr, </w:t>
      </w:r>
      <w:r>
        <w:rPr>
          <w:rtl/>
        </w:rPr>
        <w:t>خبرة</w:t>
      </w:r>
      <w:r>
        <w:t xml:space="preserve"> ḳibra) to try, test (</w:t>
      </w:r>
      <w:r>
        <w:rPr>
          <w:rtl/>
        </w:rPr>
        <w:t>هـ</w:t>
      </w:r>
      <w:r>
        <w:t xml:space="preserve"> s.th.); to experience (</w:t>
      </w:r>
      <w:r>
        <w:rPr>
          <w:rtl/>
        </w:rPr>
        <w:t>هـ</w:t>
      </w:r>
      <w:r>
        <w:t xml:space="preserve"> s.th.); to have tried, have experienced, know by experience (</w:t>
      </w:r>
      <w:r>
        <w:rPr>
          <w:rtl/>
        </w:rPr>
        <w:t>هـ</w:t>
      </w:r>
      <w:r>
        <w:t xml:space="preserve"> s.th.); to get to know thoroughly, know well (</w:t>
      </w:r>
      <w:r>
        <w:rPr>
          <w:rtl/>
        </w:rPr>
        <w:t>هـ</w:t>
      </w:r>
      <w:r>
        <w:t xml:space="preserve"> s.th., </w:t>
      </w:r>
      <w:r>
        <w:rPr>
          <w:rtl/>
        </w:rPr>
        <w:t>ه</w:t>
      </w:r>
      <w:r>
        <w:t xml:space="preserve"> s.o.); ḳabura u to know thoroughly (</w:t>
      </w:r>
      <w:r>
        <w:rPr>
          <w:rtl/>
        </w:rPr>
        <w:t>ب</w:t>
      </w:r>
      <w:r>
        <w:t xml:space="preserve"> or </w:t>
      </w:r>
      <w:r>
        <w:rPr>
          <w:rtl/>
        </w:rPr>
        <w:t>هـ</w:t>
      </w:r>
      <w:r>
        <w:t xml:space="preserve"> s.th.), be fully acquainted (</w:t>
      </w:r>
      <w:r>
        <w:rPr>
          <w:rtl/>
        </w:rPr>
        <w:t>ب</w:t>
      </w:r>
      <w:r>
        <w:t xml:space="preserve"> or </w:t>
      </w:r>
      <w:r>
        <w:rPr>
          <w:rtl/>
        </w:rPr>
        <w:t>هـ</w:t>
      </w:r>
      <w:r>
        <w:t xml:space="preserve"> with s.th.) II to notify, advise, apprise, inform, tell (</w:t>
      </w:r>
      <w:r>
        <w:rPr>
          <w:rtl/>
        </w:rPr>
        <w:t>ه</w:t>
      </w:r>
      <w:r>
        <w:t xml:space="preserve"> s.o., </w:t>
      </w:r>
      <w:r>
        <w:rPr>
          <w:rtl/>
        </w:rPr>
        <w:t>ب</w:t>
      </w:r>
      <w:r>
        <w:t xml:space="preserve"> of or about) III to write (</w:t>
      </w:r>
      <w:r>
        <w:rPr>
          <w:rtl/>
        </w:rPr>
        <w:t>ه</w:t>
      </w:r>
      <w:r>
        <w:t xml:space="preserve"> to s.o.). address (</w:t>
      </w:r>
      <w:r>
        <w:rPr>
          <w:rtl/>
        </w:rPr>
        <w:t>ه</w:t>
      </w:r>
      <w:r>
        <w:t xml:space="preserve"> s.o.), turn, appeal (</w:t>
      </w:r>
      <w:r>
        <w:rPr>
          <w:rtl/>
        </w:rPr>
        <w:t>ه</w:t>
      </w:r>
      <w:r>
        <w:t xml:space="preserve"> to s.o.), contact (</w:t>
      </w:r>
      <w:r>
        <w:rPr>
          <w:rtl/>
        </w:rPr>
        <w:t>ه</w:t>
      </w:r>
      <w:r>
        <w:t xml:space="preserve"> s.o.) in writing; to negotiate, treat, parley (</w:t>
      </w:r>
      <w:r>
        <w:rPr>
          <w:rtl/>
        </w:rPr>
        <w:t>ه</w:t>
      </w:r>
      <w:r>
        <w:t xml:space="preserve"> with s.o.) IV to notify, inform, apprise, advise (</w:t>
      </w:r>
      <w:r>
        <w:rPr>
          <w:rtl/>
        </w:rPr>
        <w:t>ب ه</w:t>
      </w:r>
      <w:r>
        <w:t xml:space="preserve"> s.o. of), let know, tell (</w:t>
      </w:r>
      <w:r>
        <w:rPr>
          <w:rtl/>
        </w:rPr>
        <w:t>ب ه</w:t>
      </w:r>
      <w:r>
        <w:t xml:space="preserve"> s.o. about); to communicate, report, relate (</w:t>
      </w:r>
      <w:r>
        <w:rPr>
          <w:rtl/>
        </w:rPr>
        <w:t>ب ه</w:t>
      </w:r>
      <w:r>
        <w:t xml:space="preserve"> to s.o. s.th.), tell (</w:t>
      </w:r>
      <w:r>
        <w:rPr>
          <w:rtl/>
        </w:rPr>
        <w:t>ب ه</w:t>
      </w:r>
      <w:r>
        <w:t xml:space="preserve"> s.o. s.th.) V to inquire (</w:t>
      </w:r>
      <w:r>
        <w:rPr>
          <w:rtl/>
        </w:rPr>
        <w:t>ه</w:t>
      </w:r>
      <w:r>
        <w:t xml:space="preserve"> of s.o.), ask (</w:t>
      </w:r>
      <w:r>
        <w:rPr>
          <w:rtl/>
        </w:rPr>
        <w:t>ه</w:t>
      </w:r>
      <w:r>
        <w:t xml:space="preserve"> s.o.) VI to inform one another, notify one another; keep one another informed; to correspond, write </w:t>
      </w:r>
      <w:r>
        <w:lastRenderedPageBreak/>
        <w:t>each other; to negotiate, treat, parley (</w:t>
      </w:r>
      <w:r>
        <w:rPr>
          <w:rtl/>
        </w:rPr>
        <w:t>مع</w:t>
      </w:r>
      <w:r>
        <w:t xml:space="preserve"> with s.o., </w:t>
      </w:r>
      <w:r>
        <w:rPr>
          <w:rtl/>
        </w:rPr>
        <w:t>في</w:t>
      </w:r>
      <w:r>
        <w:t xml:space="preserve"> about) VIII to explore (</w:t>
      </w:r>
      <w:r>
        <w:rPr>
          <w:rtl/>
        </w:rPr>
        <w:t>هـ</w:t>
      </w:r>
      <w:r>
        <w:t xml:space="preserve"> s.th.), search (</w:t>
      </w:r>
      <w:r>
        <w:rPr>
          <w:rtl/>
        </w:rPr>
        <w:t>هـ</w:t>
      </w:r>
      <w:r>
        <w:t xml:space="preserve"> into), seek information (</w:t>
      </w:r>
      <w:r>
        <w:rPr>
          <w:rtl/>
        </w:rPr>
        <w:t>هـ</w:t>
      </w:r>
      <w:r>
        <w:t xml:space="preserve"> about); to test, examine (</w:t>
      </w:r>
      <w:r>
        <w:rPr>
          <w:rtl/>
        </w:rPr>
        <w:t>ه</w:t>
      </w:r>
      <w:r>
        <w:t xml:space="preserve"> s.o., </w:t>
      </w:r>
      <w:r>
        <w:rPr>
          <w:rtl/>
        </w:rPr>
        <w:t>هـ</w:t>
      </w:r>
      <w:r>
        <w:t xml:space="preserve"> s.th.); to try, put to the test (</w:t>
      </w:r>
      <w:r>
        <w:rPr>
          <w:rtl/>
        </w:rPr>
        <w:t>ه</w:t>
      </w:r>
      <w:r>
        <w:t xml:space="preserve"> s.o., </w:t>
      </w:r>
      <w:r>
        <w:rPr>
          <w:rtl/>
        </w:rPr>
        <w:t>هـ</w:t>
      </w:r>
      <w:r>
        <w:t xml:space="preserve"> s.th.); to have tried, have experienced, know by experience (</w:t>
      </w:r>
      <w:r>
        <w:rPr>
          <w:rtl/>
        </w:rPr>
        <w:t>هـ</w:t>
      </w:r>
      <w:r>
        <w:t xml:space="preserve"> s.th.); to know well (</w:t>
      </w:r>
      <w:r>
        <w:rPr>
          <w:rtl/>
        </w:rPr>
        <w:t>هـ</w:t>
      </w:r>
      <w:r>
        <w:t xml:space="preserve"> s.th.) X to inquire (</w:t>
      </w:r>
      <w:r>
        <w:rPr>
          <w:rtl/>
        </w:rPr>
        <w:t>عن ه</w:t>
      </w:r>
      <w:r>
        <w:t xml:space="preserve"> of s.o. about), ask (</w:t>
      </w:r>
      <w:r>
        <w:rPr>
          <w:rtl/>
        </w:rPr>
        <w:t>عن ه</w:t>
      </w:r>
      <w:r>
        <w:t xml:space="preserve"> s.o. about)</w:t>
      </w:r>
    </w:p>
    <w:p w:rsidR="00B14408" w:rsidRDefault="00FD180F" w:rsidP="00FD180F">
      <w:pPr>
        <w:pStyle w:val="libNormal"/>
      </w:pPr>
      <w:r w:rsidRPr="00B14408">
        <w:rPr>
          <w:rStyle w:val="libBold2Char"/>
          <w:rFonts w:hint="eastAsia"/>
          <w:rtl/>
        </w:rPr>
        <w:t>خبر</w:t>
      </w:r>
      <w:r>
        <w:t xml:space="preserve"> ḳabar pl. </w:t>
      </w:r>
      <w:r>
        <w:rPr>
          <w:rtl/>
        </w:rPr>
        <w:t>اخبار</w:t>
      </w:r>
      <w:r>
        <w:t xml:space="preserve"> aḳbār news; information, intelligence: report, communication, message; notification; rumor; story; matter, affair; (gram.) predicate of a nominal clause; pl. annals </w:t>
      </w:r>
      <w:r w:rsidR="003D2305">
        <w:t>|</w:t>
      </w:r>
      <w:r>
        <w:rPr>
          <w:rtl/>
        </w:rPr>
        <w:t>سأله عن أخباره</w:t>
      </w:r>
      <w:r>
        <w:t xml:space="preserve"> to inquire of s.o. about s.o. else; </w:t>
      </w:r>
      <w:r>
        <w:rPr>
          <w:rtl/>
        </w:rPr>
        <w:t>كان في خبر كان</w:t>
      </w:r>
      <w:r>
        <w:t xml:space="preserve"> or </w:t>
      </w:r>
      <w:r>
        <w:rPr>
          <w:rtl/>
        </w:rPr>
        <w:t>د</w:t>
      </w:r>
      <w:r>
        <w:rPr>
          <w:rFonts w:hint="eastAsia"/>
          <w:rtl/>
        </w:rPr>
        <w:t>خل</w:t>
      </w:r>
      <w:r>
        <w:rPr>
          <w:rtl/>
        </w:rPr>
        <w:t xml:space="preserve"> في خبر كان</w:t>
      </w:r>
      <w:r>
        <w:t xml:space="preserve"> (ḳabari kana) to belong to the past, be passé, be no longer existent</w:t>
      </w:r>
    </w:p>
    <w:p w:rsidR="00B14408" w:rsidRDefault="00FD180F" w:rsidP="00FD180F">
      <w:pPr>
        <w:pStyle w:val="libNormal"/>
      </w:pPr>
      <w:r w:rsidRPr="00B14408">
        <w:rPr>
          <w:rStyle w:val="libBold2Char"/>
          <w:rFonts w:hint="eastAsia"/>
          <w:rtl/>
        </w:rPr>
        <w:t>خبرة</w:t>
      </w:r>
      <w:r>
        <w:t xml:space="preserve"> ḳibra, </w:t>
      </w:r>
      <w:r>
        <w:rPr>
          <w:rtl/>
        </w:rPr>
        <w:t>خبر</w:t>
      </w:r>
      <w:r>
        <w:t xml:space="preserve"> ḳubr experience; knowledge</w:t>
      </w:r>
    </w:p>
    <w:p w:rsidR="00B14408" w:rsidRDefault="00FD180F" w:rsidP="00FD180F">
      <w:pPr>
        <w:pStyle w:val="libNormal"/>
      </w:pPr>
      <w:r w:rsidRPr="00B14408">
        <w:rPr>
          <w:rStyle w:val="libBold2Char"/>
          <w:rFonts w:hint="eastAsia"/>
          <w:rtl/>
        </w:rPr>
        <w:t>خبير</w:t>
      </w:r>
      <w:r>
        <w:t xml:space="preserve"> kabīr experienced, expert (</w:t>
      </w:r>
      <w:r>
        <w:rPr>
          <w:rtl/>
        </w:rPr>
        <w:t>ب</w:t>
      </w:r>
      <w:r>
        <w:t xml:space="preserve"> in); familiar, conversant, well</w:t>
      </w:r>
      <w:r w:rsidR="003D2305">
        <w:t>-</w:t>
      </w:r>
      <w:r>
        <w:t>acquainted (</w:t>
      </w:r>
      <w:r>
        <w:rPr>
          <w:rtl/>
        </w:rPr>
        <w:t>ب</w:t>
      </w:r>
      <w:r>
        <w:t xml:space="preserve"> with), cognizant (</w:t>
      </w:r>
      <w:r>
        <w:rPr>
          <w:rtl/>
        </w:rPr>
        <w:t>ب</w:t>
      </w:r>
      <w:r>
        <w:t xml:space="preserve"> of); </w:t>
      </w:r>
      <w:r>
        <w:rPr>
          <w:rtl/>
        </w:rPr>
        <w:t>الخبير</w:t>
      </w:r>
      <w:r>
        <w:t xml:space="preserve"> the Knowing (one of the attributes of God); (pl. </w:t>
      </w:r>
      <w:r>
        <w:rPr>
          <w:rtl/>
        </w:rPr>
        <w:t>خبراء</w:t>
      </w:r>
      <w:r>
        <w:t xml:space="preserve"> kubarā’2) expert, specialist </w:t>
      </w:r>
      <w:r w:rsidR="003D2305">
        <w:t>|</w:t>
      </w:r>
      <w:r>
        <w:t xml:space="preserve"> </w:t>
      </w:r>
      <w:r>
        <w:rPr>
          <w:rtl/>
        </w:rPr>
        <w:t>خبير الضرائب</w:t>
      </w:r>
      <w:r>
        <w:t>tax expert, tax adviser</w:t>
      </w:r>
    </w:p>
    <w:p w:rsidR="00B14408" w:rsidRDefault="00FD180F" w:rsidP="00FD180F">
      <w:pPr>
        <w:pStyle w:val="libNormal"/>
      </w:pPr>
      <w:r w:rsidRPr="00B14408">
        <w:rPr>
          <w:rStyle w:val="libBold2Char"/>
          <w:rFonts w:hint="eastAsia"/>
          <w:rtl/>
        </w:rPr>
        <w:t>خابور</w:t>
      </w:r>
      <w:r>
        <w:t xml:space="preserve"> kābūr pl. </w:t>
      </w:r>
      <w:r>
        <w:rPr>
          <w:rtl/>
        </w:rPr>
        <w:t>خوابير</w:t>
      </w:r>
      <w:r>
        <w:t xml:space="preserve"> kawābīr2 peg; pin; wedge</w:t>
      </w:r>
    </w:p>
    <w:p w:rsidR="00B14408" w:rsidRDefault="00FD180F" w:rsidP="00FD180F">
      <w:pPr>
        <w:pStyle w:val="libNormal"/>
      </w:pPr>
      <w:r w:rsidRPr="00B14408">
        <w:rPr>
          <w:rStyle w:val="libBold2Char"/>
          <w:rFonts w:hint="eastAsia"/>
          <w:rtl/>
        </w:rPr>
        <w:t>مخبر</w:t>
      </w:r>
      <w:r>
        <w:t xml:space="preserve"> makbar sense, intrinsic significance; (pl: </w:t>
      </w:r>
      <w:r>
        <w:rPr>
          <w:rtl/>
        </w:rPr>
        <w:t>مخابر</w:t>
      </w:r>
      <w:r>
        <w:t xml:space="preserve"> makābir2) laboratory</w:t>
      </w:r>
    </w:p>
    <w:p w:rsidR="00B14408" w:rsidRDefault="00FD180F" w:rsidP="00FD180F">
      <w:pPr>
        <w:pStyle w:val="libNormal"/>
      </w:pPr>
      <w:r w:rsidRPr="00B14408">
        <w:rPr>
          <w:rStyle w:val="libBold2Char"/>
          <w:rFonts w:hint="eastAsia"/>
          <w:rtl/>
        </w:rPr>
        <w:t>مخبار</w:t>
      </w:r>
      <w:r>
        <w:t xml:space="preserve"> mikbār pl. </w:t>
      </w:r>
      <w:r>
        <w:rPr>
          <w:rtl/>
        </w:rPr>
        <w:t>مخابير</w:t>
      </w:r>
      <w:r>
        <w:t xml:space="preserve"> makābīr2 test tube (chem.)</w:t>
      </w:r>
    </w:p>
    <w:p w:rsidR="00B14408" w:rsidRDefault="00FD180F" w:rsidP="00FD180F">
      <w:pPr>
        <w:pStyle w:val="libNormal"/>
      </w:pPr>
      <w:r w:rsidRPr="00B14408">
        <w:rPr>
          <w:rStyle w:val="libBold2Char"/>
          <w:rFonts w:hint="eastAsia"/>
          <w:rtl/>
        </w:rPr>
        <w:t>مخابرة</w:t>
      </w:r>
      <w:r>
        <w:t xml:space="preserve"> mukābara pl. </w:t>
      </w:r>
      <w:r w:rsidR="003D2305">
        <w:t>-</w:t>
      </w:r>
      <w:r>
        <w:t xml:space="preserve">āt correspondence, (esp. written) information (in classified ads: </w:t>
      </w:r>
      <w:r>
        <w:rPr>
          <w:rtl/>
        </w:rPr>
        <w:t>المخابرة ب</w:t>
      </w:r>
      <w:r>
        <w:t xml:space="preserve"> please write to ..., please contact ...), notice, notification, communication </w:t>
      </w:r>
      <w:r w:rsidR="003D2305">
        <w:t>|</w:t>
      </w:r>
      <w:r>
        <w:t xml:space="preserve"> </w:t>
      </w:r>
      <w:r>
        <w:rPr>
          <w:rtl/>
        </w:rPr>
        <w:t>مخابرة تلفونية</w:t>
      </w:r>
      <w:r>
        <w:t xml:space="preserve"> telephone call, telephone conversation; </w:t>
      </w:r>
      <w:r>
        <w:rPr>
          <w:rtl/>
        </w:rPr>
        <w:t>مخابرة خارجية</w:t>
      </w:r>
      <w:r>
        <w:t xml:space="preserve"> (kārijīya) long</w:t>
      </w:r>
      <w:r w:rsidR="003D2305">
        <w:t>-</w:t>
      </w:r>
      <w:r>
        <w:t xml:space="preserve">distance call; </w:t>
      </w:r>
      <w:r>
        <w:rPr>
          <w:rtl/>
        </w:rPr>
        <w:t>مخابرة سرية</w:t>
      </w:r>
      <w:r>
        <w:t xml:space="preserve"> (sirriya) secret communiqué; </w:t>
      </w:r>
      <w:r>
        <w:rPr>
          <w:rtl/>
        </w:rPr>
        <w:t>قلو المخابرات</w:t>
      </w:r>
      <w:r>
        <w:t xml:space="preserve"> qalam al</w:t>
      </w:r>
      <w:r w:rsidR="003D2305">
        <w:t>-</w:t>
      </w:r>
      <w:r>
        <w:t xml:space="preserve">m. intelligence bureau; </w:t>
      </w:r>
      <w:r>
        <w:rPr>
          <w:rtl/>
        </w:rPr>
        <w:t>المخابرة حضوريا</w:t>
      </w:r>
      <w:r>
        <w:t xml:space="preserve"> (ḥuḍūrīyan) apply in person (in classified ads)</w:t>
      </w:r>
    </w:p>
    <w:p w:rsidR="00B14408" w:rsidRDefault="00FD180F" w:rsidP="00FD180F">
      <w:pPr>
        <w:pStyle w:val="libNormal"/>
      </w:pPr>
      <w:r w:rsidRPr="00B14408">
        <w:rPr>
          <w:rStyle w:val="libBold2Char"/>
          <w:rFonts w:hint="eastAsia"/>
          <w:rtl/>
        </w:rPr>
        <w:t>اخبار</w:t>
      </w:r>
      <w:r>
        <w:t xml:space="preserve"> ikbār notification, information, communication, note, message; report; indirect discourse, oratio obliqua (gram.)</w:t>
      </w:r>
    </w:p>
    <w:p w:rsidR="00B14408" w:rsidRDefault="00FD180F" w:rsidP="00FD180F">
      <w:pPr>
        <w:pStyle w:val="libNormal"/>
      </w:pPr>
      <w:r w:rsidRPr="00B14408">
        <w:rPr>
          <w:rStyle w:val="libBold2Char"/>
          <w:rFonts w:hint="eastAsia"/>
          <w:rtl/>
        </w:rPr>
        <w:t>اخباري</w:t>
      </w:r>
      <w:r>
        <w:t xml:space="preserve"> ikbārī news</w:t>
      </w:r>
      <w:r w:rsidR="003D2305">
        <w:t>-</w:t>
      </w:r>
      <w:r>
        <w:t>, information</w:t>
      </w:r>
      <w:r w:rsidR="003D2305">
        <w:t>-</w:t>
      </w:r>
      <w:r>
        <w:t xml:space="preserve"> (in compounds)</w:t>
      </w:r>
    </w:p>
    <w:p w:rsidR="00B14408" w:rsidRDefault="00FD180F" w:rsidP="00FD180F">
      <w:pPr>
        <w:pStyle w:val="libNormal"/>
      </w:pPr>
      <w:r w:rsidRPr="00B14408">
        <w:rPr>
          <w:rStyle w:val="libBold2Char"/>
          <w:rFonts w:hint="eastAsia"/>
          <w:rtl/>
        </w:rPr>
        <w:t>تخابر</w:t>
      </w:r>
      <w:r>
        <w:t xml:space="preserve"> takābur negotiation; correspondence</w:t>
      </w:r>
    </w:p>
    <w:p w:rsidR="00B14408" w:rsidRDefault="00FD180F" w:rsidP="00FD180F">
      <w:pPr>
        <w:pStyle w:val="libNormal"/>
      </w:pPr>
      <w:r w:rsidRPr="00B14408">
        <w:rPr>
          <w:rStyle w:val="libBold2Char"/>
          <w:rFonts w:hint="eastAsia"/>
          <w:rtl/>
        </w:rPr>
        <w:t>اختبار</w:t>
      </w:r>
      <w:r>
        <w:t xml:space="preserve"> iktibār pl. </w:t>
      </w:r>
      <w:r w:rsidR="003D2305">
        <w:t>-</w:t>
      </w:r>
      <w:r>
        <w:t xml:space="preserve">āt exploration, study; examination; test; test item (of an examination); trial, testing; (scientific) investigation, research, experiment; </w:t>
      </w:r>
      <w:r>
        <w:lastRenderedPageBreak/>
        <w:t xml:space="preserve">experience, empirical knowledge; practical experience </w:t>
      </w:r>
      <w:r w:rsidR="003D2305">
        <w:t>|</w:t>
      </w:r>
      <w:r>
        <w:rPr>
          <w:rtl/>
        </w:rPr>
        <w:t>اختبارات تحريرية</w:t>
      </w:r>
      <w:r>
        <w:t xml:space="preserve"> (taḥrīrīya) written examination items; </w:t>
      </w:r>
      <w:r>
        <w:rPr>
          <w:rtl/>
        </w:rPr>
        <w:t>اختبار ذاتي</w:t>
      </w:r>
      <w:r>
        <w:t xml:space="preserve">   (dātī) personal experience; </w:t>
      </w:r>
      <w:r>
        <w:rPr>
          <w:rtl/>
        </w:rPr>
        <w:t>على سبيل الاختبار</w:t>
      </w:r>
      <w:r>
        <w:t xml:space="preserve"> experimentally; </w:t>
      </w:r>
      <w:r>
        <w:rPr>
          <w:rtl/>
        </w:rPr>
        <w:t>تحت الاختبار</w:t>
      </w:r>
      <w:r>
        <w:t xml:space="preserve"> on probation, on trial; </w:t>
      </w:r>
      <w:r>
        <w:rPr>
          <w:rtl/>
        </w:rPr>
        <w:t>حقول الاختبار</w:t>
      </w:r>
      <w:r>
        <w:t xml:space="preserve"> experimental fields</w:t>
      </w:r>
    </w:p>
    <w:p w:rsidR="00B14408" w:rsidRDefault="00FD180F" w:rsidP="00FD180F">
      <w:pPr>
        <w:pStyle w:val="libNormal"/>
      </w:pPr>
      <w:r w:rsidRPr="00B14408">
        <w:rPr>
          <w:rStyle w:val="libBold2Char"/>
          <w:rFonts w:hint="eastAsia"/>
          <w:rtl/>
        </w:rPr>
        <w:t>اختباري</w:t>
      </w:r>
      <w:r>
        <w:t xml:space="preserve"> iktibārī experimental; experiential; empirical</w:t>
      </w:r>
    </w:p>
    <w:p w:rsidR="00B14408" w:rsidRDefault="00FD180F" w:rsidP="00FD180F">
      <w:pPr>
        <w:pStyle w:val="libNormal"/>
      </w:pPr>
      <w:r w:rsidRPr="00B14408">
        <w:rPr>
          <w:rStyle w:val="libBold2Char"/>
          <w:rFonts w:hint="eastAsia"/>
          <w:rtl/>
        </w:rPr>
        <w:t>اختبارية</w:t>
      </w:r>
      <w:r>
        <w:t xml:space="preserve"> ihtibārīya empiricism</w:t>
      </w:r>
    </w:p>
    <w:p w:rsidR="00B14408" w:rsidRDefault="00FD180F" w:rsidP="00FD180F">
      <w:pPr>
        <w:pStyle w:val="libNormal"/>
      </w:pPr>
      <w:r w:rsidRPr="00B14408">
        <w:rPr>
          <w:rStyle w:val="libBold2Char"/>
          <w:rFonts w:hint="eastAsia"/>
          <w:rtl/>
        </w:rPr>
        <w:t>استختبار</w:t>
      </w:r>
      <w:r>
        <w:t xml:space="preserve"> istikbàr pl. </w:t>
      </w:r>
      <w:r w:rsidR="003D2305">
        <w:t>-</w:t>
      </w:r>
      <w:r>
        <w:t xml:space="preserve">āt inquiry </w:t>
      </w:r>
      <w:r w:rsidR="003D2305">
        <w:t>|</w:t>
      </w:r>
      <w:r>
        <w:t xml:space="preserve"> </w:t>
      </w:r>
      <w:r>
        <w:rPr>
          <w:rtl/>
        </w:rPr>
        <w:t>دائرة الاستختبارات</w:t>
      </w:r>
      <w:r>
        <w:t>information bureau</w:t>
      </w:r>
    </w:p>
    <w:p w:rsidR="00B14408" w:rsidRDefault="00FD180F" w:rsidP="00FD180F">
      <w:pPr>
        <w:pStyle w:val="libNormal"/>
      </w:pPr>
      <w:r w:rsidRPr="00B14408">
        <w:rPr>
          <w:rStyle w:val="libBold2Char"/>
          <w:rFonts w:hint="eastAsia"/>
          <w:rtl/>
        </w:rPr>
        <w:t>مخبر</w:t>
      </w:r>
      <w:r>
        <w:t xml:space="preserve"> mukbir pl. </w:t>
      </w:r>
      <w:r w:rsidR="003D2305">
        <w:t>-</w:t>
      </w:r>
      <w:r>
        <w:t>ūn reporter; detective</w:t>
      </w:r>
    </w:p>
    <w:p w:rsidR="00B14408" w:rsidRDefault="00FD180F" w:rsidP="00FD180F">
      <w:pPr>
        <w:pStyle w:val="libNormal"/>
      </w:pPr>
      <w:r w:rsidRPr="00B14408">
        <w:rPr>
          <w:rStyle w:val="libBold2Char"/>
          <w:rFonts w:hint="eastAsia"/>
          <w:rtl/>
        </w:rPr>
        <w:t>مختبر</w:t>
      </w:r>
      <w:r>
        <w:t xml:space="preserve"> muktabar pl. </w:t>
      </w:r>
      <w:r w:rsidR="003D2305">
        <w:t>-</w:t>
      </w:r>
      <w:r>
        <w:t>āt laboratory</w:t>
      </w:r>
    </w:p>
    <w:p w:rsidR="00B14408" w:rsidRDefault="00FD180F" w:rsidP="00FD180F">
      <w:pPr>
        <w:pStyle w:val="libNormal"/>
      </w:pPr>
      <w:r w:rsidRPr="00B14408">
        <w:rPr>
          <w:rStyle w:val="libBold2Char"/>
          <w:rFonts w:hint="eastAsia"/>
          <w:rtl/>
        </w:rPr>
        <w:t>خبز</w:t>
      </w:r>
      <w:r>
        <w:t xml:space="preserve"> kabaza i (kabz) to bake (</w:t>
      </w:r>
      <w:r>
        <w:rPr>
          <w:rtl/>
        </w:rPr>
        <w:t>هـ</w:t>
      </w:r>
      <w:r>
        <w:t xml:space="preserve"> bread) VIII do.</w:t>
      </w:r>
    </w:p>
    <w:p w:rsidR="00B14408" w:rsidRDefault="00FD180F" w:rsidP="00FD180F">
      <w:pPr>
        <w:pStyle w:val="libNormal"/>
      </w:pPr>
      <w:r w:rsidRPr="00B14408">
        <w:rPr>
          <w:rStyle w:val="libBold2Char"/>
          <w:rFonts w:hint="eastAsia"/>
          <w:rtl/>
        </w:rPr>
        <w:t>خبز</w:t>
      </w:r>
      <w:r>
        <w:t xml:space="preserve"> kubz pl. </w:t>
      </w:r>
      <w:r>
        <w:rPr>
          <w:rtl/>
        </w:rPr>
        <w:t>اخباز</w:t>
      </w:r>
      <w:r>
        <w:t xml:space="preserve"> akbāz bread</w:t>
      </w:r>
    </w:p>
    <w:p w:rsidR="00B14408" w:rsidRDefault="00FD180F" w:rsidP="00FD180F">
      <w:pPr>
        <w:pStyle w:val="libNormal"/>
      </w:pPr>
      <w:r w:rsidRPr="00B14408">
        <w:rPr>
          <w:rStyle w:val="libBold2Char"/>
          <w:rFonts w:hint="eastAsia"/>
          <w:rtl/>
        </w:rPr>
        <w:t>خبزة</w:t>
      </w:r>
      <w:r>
        <w:t xml:space="preserve"> kubza loaf of bread</w:t>
      </w:r>
    </w:p>
    <w:p w:rsidR="00B14408" w:rsidRDefault="00FD180F" w:rsidP="00FD180F">
      <w:pPr>
        <w:pStyle w:val="libNormal"/>
      </w:pPr>
      <w:r w:rsidRPr="00B14408">
        <w:rPr>
          <w:rStyle w:val="libBold2Char"/>
          <w:rFonts w:hint="eastAsia"/>
          <w:rtl/>
        </w:rPr>
        <w:t>خباز</w:t>
      </w:r>
      <w:r>
        <w:t xml:space="preserve"> kubza pl. </w:t>
      </w:r>
      <w:r w:rsidR="003D2305">
        <w:t>-</w:t>
      </w:r>
      <w:r>
        <w:t xml:space="preserve">ūn, </w:t>
      </w:r>
      <w:r>
        <w:rPr>
          <w:rtl/>
        </w:rPr>
        <w:t>خبازة</w:t>
      </w:r>
      <w:r>
        <w:t xml:space="preserve"> baker</w:t>
      </w:r>
    </w:p>
    <w:p w:rsidR="00B14408" w:rsidRDefault="00FD180F" w:rsidP="00FD180F">
      <w:pPr>
        <w:pStyle w:val="libNormal"/>
      </w:pPr>
      <w:r w:rsidRPr="00B14408">
        <w:rPr>
          <w:rStyle w:val="libBold2Char"/>
          <w:rFonts w:hint="eastAsia"/>
          <w:rtl/>
        </w:rPr>
        <w:t>خباز</w:t>
      </w:r>
      <w:r>
        <w:t xml:space="preserve"> kubbaz, </w:t>
      </w:r>
      <w:r>
        <w:rPr>
          <w:rtl/>
        </w:rPr>
        <w:t>خبيز</w:t>
      </w:r>
      <w:r>
        <w:t xml:space="preserve"> kubbaiz, </w:t>
      </w:r>
      <w:r>
        <w:rPr>
          <w:rtl/>
        </w:rPr>
        <w:t>خبازى</w:t>
      </w:r>
      <w:r>
        <w:t xml:space="preserve"> kubbazā mallow (bot.)</w:t>
      </w:r>
    </w:p>
    <w:p w:rsidR="00B14408" w:rsidRDefault="00FD180F" w:rsidP="00FD180F">
      <w:pPr>
        <w:pStyle w:val="libNormal"/>
      </w:pPr>
      <w:r w:rsidRPr="00B14408">
        <w:rPr>
          <w:rStyle w:val="libBold2Char"/>
          <w:rFonts w:hint="eastAsia"/>
          <w:rtl/>
        </w:rPr>
        <w:t>خبازة</w:t>
      </w:r>
      <w:r>
        <w:t xml:space="preserve"> kibāza baker’s trade, art of baking</w:t>
      </w:r>
    </w:p>
    <w:p w:rsidR="00B14408" w:rsidRDefault="00FD180F" w:rsidP="00FD180F">
      <w:pPr>
        <w:pStyle w:val="libNormal"/>
      </w:pPr>
      <w:r w:rsidRPr="00B14408">
        <w:rPr>
          <w:rStyle w:val="libBold2Char"/>
          <w:rFonts w:hint="eastAsia"/>
          <w:rtl/>
        </w:rPr>
        <w:t>مخبز</w:t>
      </w:r>
      <w:r>
        <w:t xml:space="preserve"> makbaz, </w:t>
      </w:r>
      <w:r>
        <w:rPr>
          <w:rtl/>
        </w:rPr>
        <w:t>مخبزة</w:t>
      </w:r>
      <w:r>
        <w:t xml:space="preserve"> pl. </w:t>
      </w:r>
      <w:r>
        <w:rPr>
          <w:rtl/>
        </w:rPr>
        <w:t>مخابز</w:t>
      </w:r>
      <w:r>
        <w:t xml:space="preserve"> makābiz2 bakery</w:t>
      </w:r>
    </w:p>
    <w:p w:rsidR="00B14408" w:rsidRDefault="00FD180F" w:rsidP="00FD180F">
      <w:pPr>
        <w:pStyle w:val="libNormal"/>
      </w:pPr>
      <w:r w:rsidRPr="00B14408">
        <w:rPr>
          <w:rStyle w:val="libBold2Char"/>
          <w:rFonts w:hint="eastAsia"/>
          <w:rtl/>
        </w:rPr>
        <w:t>خبص</w:t>
      </w:r>
      <w:r>
        <w:t xml:space="preserve"> kabaṣa i (kabṣ) to mix, mingle, intermix (</w:t>
      </w:r>
      <w:r>
        <w:rPr>
          <w:rtl/>
        </w:rPr>
        <w:t>ب هـ</w:t>
      </w:r>
      <w:r>
        <w:t xml:space="preserve"> s.th. with) II to mix, mingle, intermix (</w:t>
      </w:r>
      <w:r>
        <w:rPr>
          <w:rtl/>
        </w:rPr>
        <w:t>هـ</w:t>
      </w:r>
      <w:r>
        <w:t xml:space="preserve"> s.th.); to muddle, jumble, confuse (</w:t>
      </w:r>
      <w:r>
        <w:rPr>
          <w:rtl/>
        </w:rPr>
        <w:t>هـ</w:t>
      </w:r>
      <w:r>
        <w:t xml:space="preserve"> s.th.), make a mess (</w:t>
      </w:r>
      <w:r>
        <w:rPr>
          <w:rtl/>
        </w:rPr>
        <w:t>هـ</w:t>
      </w:r>
      <w:r>
        <w:t xml:space="preserve"> of)</w:t>
      </w:r>
    </w:p>
    <w:p w:rsidR="00B14408" w:rsidRDefault="00FD180F" w:rsidP="00FD180F">
      <w:pPr>
        <w:pStyle w:val="libNormal"/>
      </w:pPr>
      <w:r w:rsidRPr="00B14408">
        <w:rPr>
          <w:rStyle w:val="libBold2Char"/>
          <w:rFonts w:hint="eastAsia"/>
          <w:rtl/>
        </w:rPr>
        <w:t>خبيص</w:t>
      </w:r>
      <w:r>
        <w:t xml:space="preserve"> kabīl, </w:t>
      </w:r>
      <w:r>
        <w:rPr>
          <w:rtl/>
        </w:rPr>
        <w:t>خبيصة</w:t>
      </w:r>
      <w:r>
        <w:t xml:space="preserve"> medley, mess, mishmash, hodgepodge; </w:t>
      </w:r>
      <w:r>
        <w:rPr>
          <w:rtl/>
        </w:rPr>
        <w:t>خبصة</w:t>
      </w:r>
      <w:r>
        <w:t xml:space="preserve"> a jellylike sweet</w:t>
      </w:r>
    </w:p>
    <w:p w:rsidR="00B14408" w:rsidRDefault="00FD180F" w:rsidP="00FD180F">
      <w:pPr>
        <w:pStyle w:val="libNormal"/>
      </w:pPr>
      <w:r w:rsidRPr="00B14408">
        <w:rPr>
          <w:rStyle w:val="libBold2Char"/>
          <w:rFonts w:hint="eastAsia"/>
          <w:rtl/>
        </w:rPr>
        <w:t>خباص</w:t>
      </w:r>
      <w:r>
        <w:t xml:space="preserve"> kabbāṣ one who causes confusion, who messes things up; an irresponsible, light</w:t>
      </w:r>
      <w:r w:rsidR="003D2305">
        <w:t>-</w:t>
      </w:r>
      <w:r>
        <w:t>minded person</w:t>
      </w:r>
    </w:p>
    <w:p w:rsidR="00B14408" w:rsidRDefault="00FD180F" w:rsidP="00FD180F">
      <w:pPr>
        <w:pStyle w:val="libNormal"/>
      </w:pPr>
      <w:r w:rsidRPr="00B14408">
        <w:rPr>
          <w:rStyle w:val="libBold2Char"/>
          <w:rFonts w:hint="eastAsia"/>
          <w:rtl/>
        </w:rPr>
        <w:t>خبط</w:t>
      </w:r>
      <w:r>
        <w:t xml:space="preserve"> kabaṭa i (kabṭ) to beat, strike (</w:t>
      </w:r>
      <w:r>
        <w:rPr>
          <w:rtl/>
        </w:rPr>
        <w:t>هـ</w:t>
      </w:r>
      <w:r>
        <w:t xml:space="preserve"> s.th., against s.th.); to knock, rap (</w:t>
      </w:r>
      <w:r>
        <w:rPr>
          <w:rtl/>
        </w:rPr>
        <w:t>هـ</w:t>
      </w:r>
      <w:r>
        <w:t xml:space="preserve"> on, </w:t>
      </w:r>
      <w:r>
        <w:rPr>
          <w:rtl/>
        </w:rPr>
        <w:t>الباب</w:t>
      </w:r>
      <w:r>
        <w:t xml:space="preserve"> on the door); to stamp (</w:t>
      </w:r>
      <w:r>
        <w:rPr>
          <w:rtl/>
        </w:rPr>
        <w:t>الارض</w:t>
      </w:r>
      <w:r>
        <w:t xml:space="preserve"> the ground; of animals) </w:t>
      </w:r>
      <w:r w:rsidR="003D2305">
        <w:t>|</w:t>
      </w:r>
      <w:r>
        <w:t xml:space="preserve"> </w:t>
      </w:r>
      <w:r>
        <w:rPr>
          <w:rtl/>
        </w:rPr>
        <w:t>يخبط خبط عشواء</w:t>
      </w:r>
      <w:r>
        <w:t xml:space="preserve"> (kabṭa ‘ašwā’) he acts haphazardly, he proceeds rashly or at random V to beat, strike, hit (</w:t>
      </w:r>
      <w:r>
        <w:rPr>
          <w:rtl/>
        </w:rPr>
        <w:t>ه</w:t>
      </w:r>
      <w:r>
        <w:t xml:space="preserve"> s.o.); to bring down, fell, knock out, throw to the ground (</w:t>
      </w:r>
      <w:r>
        <w:rPr>
          <w:rtl/>
        </w:rPr>
        <w:t>ه</w:t>
      </w:r>
      <w:r>
        <w:t xml:space="preserve"> s.o.); to bump, hit (</w:t>
      </w:r>
      <w:r>
        <w:rPr>
          <w:rtl/>
        </w:rPr>
        <w:t>هـ</w:t>
      </w:r>
      <w:r>
        <w:t xml:space="preserve"> against), collide (</w:t>
      </w:r>
      <w:r>
        <w:rPr>
          <w:rtl/>
        </w:rPr>
        <w:t>هـ</w:t>
      </w:r>
      <w:r>
        <w:t xml:space="preserve"> with), stumble (</w:t>
      </w:r>
      <w:r>
        <w:rPr>
          <w:rtl/>
        </w:rPr>
        <w:t>هـ</w:t>
      </w:r>
      <w:r>
        <w:t xml:space="preserve"> over); to be lost, wander about, stray; to grope about, fumble about; to struggle, resist; to clatter over the ground, gallop (horse) VIII to bump (against); to </w:t>
      </w:r>
      <w:r>
        <w:lastRenderedPageBreak/>
        <w:t>struggle, resist; to grope about, fumble about; to be lost, wander around, stray; to stir, bustle</w:t>
      </w:r>
    </w:p>
    <w:p w:rsidR="00B14408" w:rsidRDefault="00FD180F" w:rsidP="00FD180F">
      <w:pPr>
        <w:pStyle w:val="libNormal"/>
      </w:pPr>
      <w:r w:rsidRPr="00B14408">
        <w:rPr>
          <w:rStyle w:val="libBold2Char"/>
          <w:rFonts w:hint="eastAsia"/>
          <w:rtl/>
        </w:rPr>
        <w:t>خبطة</w:t>
      </w:r>
      <w:r>
        <w:t xml:space="preserve"> kabta blow, stroke; rap, knock; noise, din, uproar</w:t>
      </w:r>
    </w:p>
    <w:p w:rsidR="00B14408" w:rsidRDefault="00FD180F" w:rsidP="00FD180F">
      <w:pPr>
        <w:pStyle w:val="libNormal"/>
      </w:pPr>
      <w:r w:rsidRPr="00B14408">
        <w:rPr>
          <w:rStyle w:val="libBold2Char"/>
          <w:rFonts w:hint="eastAsia"/>
          <w:rtl/>
        </w:rPr>
        <w:t>خباط</w:t>
      </w:r>
      <w:r>
        <w:t xml:space="preserve"> kubāṭ insanity, madness, mental disorder</w:t>
      </w:r>
    </w:p>
    <w:p w:rsidR="00B14408" w:rsidRDefault="00FD180F" w:rsidP="00FD180F">
      <w:pPr>
        <w:pStyle w:val="libNormal"/>
      </w:pPr>
      <w:r w:rsidRPr="00B14408">
        <w:rPr>
          <w:rStyle w:val="libBold2Char"/>
          <w:rFonts w:hint="eastAsia"/>
          <w:rtl/>
        </w:rPr>
        <w:t>خبل</w:t>
      </w:r>
      <w:r>
        <w:t xml:space="preserve"> kabala u (kabl) to confound, confuse, mess up, complicate (</w:t>
      </w:r>
      <w:r>
        <w:rPr>
          <w:rtl/>
        </w:rPr>
        <w:t>هـ</w:t>
      </w:r>
      <w:r>
        <w:t xml:space="preserve"> s.th.); to hinder, impede, handicap, stop, hold back (</w:t>
      </w:r>
      <w:r>
        <w:rPr>
          <w:rtl/>
        </w:rPr>
        <w:t>ه</w:t>
      </w:r>
      <w:r>
        <w:t xml:space="preserve"> s.o.); to befuddle (</w:t>
      </w:r>
      <w:r>
        <w:rPr>
          <w:rtl/>
        </w:rPr>
        <w:t>ه</w:t>
      </w:r>
      <w:r>
        <w:t xml:space="preserve"> s.o.), confuse s.o.’s (</w:t>
      </w:r>
      <w:r>
        <w:rPr>
          <w:rtl/>
        </w:rPr>
        <w:t>ه</w:t>
      </w:r>
      <w:r>
        <w:t>) mind, rob (</w:t>
      </w:r>
      <w:r>
        <w:rPr>
          <w:rtl/>
        </w:rPr>
        <w:t>ه</w:t>
      </w:r>
      <w:r>
        <w:t xml:space="preserve"> s.o.) of his senses make (</w:t>
      </w:r>
      <w:r>
        <w:rPr>
          <w:rtl/>
        </w:rPr>
        <w:t>ه</w:t>
      </w:r>
      <w:r>
        <w:t xml:space="preserve"> s.o.) crazy; </w:t>
      </w:r>
      <w:r w:rsidR="003D2305">
        <w:t>--</w:t>
      </w:r>
      <w:r>
        <w:t xml:space="preserve"> kabila a (kabal, </w:t>
      </w:r>
      <w:r>
        <w:rPr>
          <w:rtl/>
        </w:rPr>
        <w:t>خبال</w:t>
      </w:r>
      <w:r>
        <w:t xml:space="preserve"> kabal) to get confused; to be or become mentally disturbed, crazy, insane II to confound, confuse (</w:t>
      </w:r>
      <w:r>
        <w:rPr>
          <w:rtl/>
        </w:rPr>
        <w:t>هـ</w:t>
      </w:r>
      <w:r>
        <w:t xml:space="preserve"> s.th., </w:t>
      </w:r>
      <w:r>
        <w:rPr>
          <w:rtl/>
        </w:rPr>
        <w:t>ه</w:t>
      </w:r>
      <w:r>
        <w:t xml:space="preserve"> s.o.); to complicate, entangle, mess up, muddle, throw into disorder (</w:t>
      </w:r>
      <w:r>
        <w:rPr>
          <w:rtl/>
        </w:rPr>
        <w:t>هـ</w:t>
      </w:r>
      <w:r>
        <w:t xml:space="preserve"> s.th.); to rob of his senses, drive insane (</w:t>
      </w:r>
      <w:r>
        <w:rPr>
          <w:rtl/>
        </w:rPr>
        <w:t>ه</w:t>
      </w:r>
      <w:r>
        <w:t xml:space="preserve"> s.o.) VIII to become muddled, disordered (mind)</w:t>
      </w:r>
    </w:p>
    <w:p w:rsidR="00B14408" w:rsidRDefault="00FD180F" w:rsidP="00FD180F">
      <w:pPr>
        <w:pStyle w:val="libNormal"/>
      </w:pPr>
      <w:r w:rsidRPr="00B14408">
        <w:rPr>
          <w:rStyle w:val="libBold2Char"/>
          <w:rFonts w:hint="eastAsia"/>
          <w:rtl/>
        </w:rPr>
        <w:t>خبل</w:t>
      </w:r>
      <w:r>
        <w:t xml:space="preserve"> kabl, kabal confusion; mental disorder, insanity</w:t>
      </w:r>
    </w:p>
    <w:p w:rsidR="00B14408" w:rsidRDefault="00FD180F" w:rsidP="00FD180F">
      <w:pPr>
        <w:pStyle w:val="libNormal"/>
      </w:pPr>
      <w:r w:rsidRPr="00B14408">
        <w:rPr>
          <w:rStyle w:val="libBold2Char"/>
          <w:rFonts w:hint="eastAsia"/>
          <w:rtl/>
        </w:rPr>
        <w:t>خبل</w:t>
      </w:r>
      <w:r>
        <w:t xml:space="preserve"> kabil mad, crazy, insane; feebleminded, dim</w:t>
      </w:r>
      <w:r w:rsidR="003D2305">
        <w:t>-</w:t>
      </w:r>
      <w:r>
        <w:t>witted</w:t>
      </w:r>
    </w:p>
    <w:p w:rsidR="00B14408" w:rsidRDefault="00FD180F" w:rsidP="00FD180F">
      <w:pPr>
        <w:pStyle w:val="libNormal"/>
      </w:pPr>
      <w:r w:rsidRPr="00B14408">
        <w:rPr>
          <w:rStyle w:val="libBold2Char"/>
          <w:rFonts w:hint="eastAsia"/>
          <w:rtl/>
        </w:rPr>
        <w:t>اخبل</w:t>
      </w:r>
      <w:r>
        <w:t xml:space="preserve"> akbal 2 mad, crazy, insane; feeble</w:t>
      </w:r>
      <w:r w:rsidR="003D2305">
        <w:t>-</w:t>
      </w:r>
      <w:r>
        <w:t>minded, dim</w:t>
      </w:r>
      <w:r w:rsidR="003D2305">
        <w:t>-</w:t>
      </w:r>
      <w:r>
        <w:t>witted</w:t>
      </w:r>
    </w:p>
    <w:p w:rsidR="00B14408" w:rsidRDefault="00FD180F" w:rsidP="00FD180F">
      <w:pPr>
        <w:pStyle w:val="libNormal"/>
      </w:pPr>
      <w:r w:rsidRPr="00B14408">
        <w:rPr>
          <w:rStyle w:val="libBold2Char"/>
          <w:rFonts w:hint="eastAsia"/>
          <w:rtl/>
        </w:rPr>
        <w:t>اختبال</w:t>
      </w:r>
      <w:r>
        <w:t xml:space="preserve"> iktibāl mental disorder</w:t>
      </w:r>
    </w:p>
    <w:p w:rsidR="00B14408" w:rsidRDefault="00FD180F" w:rsidP="00FD180F">
      <w:pPr>
        <w:pStyle w:val="libNormal"/>
      </w:pPr>
      <w:r w:rsidRPr="00B14408">
        <w:rPr>
          <w:rStyle w:val="libBold2Char"/>
          <w:rFonts w:hint="eastAsia"/>
          <w:rtl/>
        </w:rPr>
        <w:t>مخبول</w:t>
      </w:r>
      <w:r>
        <w:t xml:space="preserve"> makbūl mad, crazy, idiotic, imbecilic, mentally deranged, insane; muddlehead, dolt, fool</w:t>
      </w:r>
    </w:p>
    <w:p w:rsidR="00B14408" w:rsidRDefault="00FD180F" w:rsidP="00FD180F">
      <w:pPr>
        <w:pStyle w:val="libNormal"/>
      </w:pPr>
      <w:r w:rsidRPr="00B14408">
        <w:rPr>
          <w:rStyle w:val="libBold2Char"/>
          <w:rFonts w:hint="eastAsia"/>
          <w:rtl/>
        </w:rPr>
        <w:t>مخبل</w:t>
      </w:r>
      <w:r>
        <w:t xml:space="preserve"> makbal confused. baffled, perplexed, dismayed; muddled, confused, mixed up</w:t>
      </w:r>
    </w:p>
    <w:p w:rsidR="00B14408" w:rsidRDefault="00FD180F" w:rsidP="00FD180F">
      <w:pPr>
        <w:pStyle w:val="libNormal"/>
      </w:pPr>
      <w:r>
        <w:t>(</w:t>
      </w:r>
      <w:r>
        <w:rPr>
          <w:rtl/>
        </w:rPr>
        <w:t>خبو) خبا</w:t>
      </w:r>
      <w:r>
        <w:t xml:space="preserve"> kabā u (kabw, kubūw) to go out, die (fire)</w:t>
      </w:r>
    </w:p>
    <w:p w:rsidR="00B14408" w:rsidRDefault="00FD180F" w:rsidP="00FD180F">
      <w:pPr>
        <w:pStyle w:val="libNormal"/>
      </w:pPr>
      <w:r w:rsidRPr="00B14408">
        <w:rPr>
          <w:rStyle w:val="libBold2Char"/>
          <w:rFonts w:hint="eastAsia"/>
          <w:rtl/>
        </w:rPr>
        <w:t>خبايا</w:t>
      </w:r>
      <w:r>
        <w:t xml:space="preserve"> and </w:t>
      </w:r>
      <w:r>
        <w:rPr>
          <w:rtl/>
        </w:rPr>
        <w:t>خباء</w:t>
      </w:r>
      <w:r>
        <w:t xml:space="preserve"> pl. </w:t>
      </w:r>
      <w:r>
        <w:rPr>
          <w:rtl/>
        </w:rPr>
        <w:t>اخبية</w:t>
      </w:r>
      <w:r>
        <w:t xml:space="preserve"> see </w:t>
      </w:r>
      <w:r>
        <w:rPr>
          <w:rtl/>
        </w:rPr>
        <w:t>خبأ</w:t>
      </w:r>
    </w:p>
    <w:p w:rsidR="00B14408" w:rsidRDefault="00FD180F" w:rsidP="00FD180F">
      <w:pPr>
        <w:pStyle w:val="libNormal"/>
      </w:pPr>
      <w:r w:rsidRPr="00B14408">
        <w:rPr>
          <w:rStyle w:val="libBold2Char"/>
          <w:rFonts w:hint="eastAsia"/>
          <w:rtl/>
        </w:rPr>
        <w:t>خابية</w:t>
      </w:r>
      <w:r>
        <w:t xml:space="preserve"> pl. </w:t>
      </w:r>
      <w:r>
        <w:rPr>
          <w:rtl/>
        </w:rPr>
        <w:t>خواب</w:t>
      </w:r>
      <w:r>
        <w:t xml:space="preserve"> see </w:t>
      </w:r>
      <w:r>
        <w:rPr>
          <w:rtl/>
        </w:rPr>
        <w:t>خبأ</w:t>
      </w:r>
    </w:p>
    <w:p w:rsidR="00B14408" w:rsidRDefault="00FD180F" w:rsidP="00FD180F">
      <w:pPr>
        <w:pStyle w:val="libNormal"/>
      </w:pPr>
      <w:r w:rsidRPr="00B14408">
        <w:rPr>
          <w:rStyle w:val="libBold2Char"/>
          <w:rFonts w:hint="eastAsia"/>
          <w:rtl/>
        </w:rPr>
        <w:t>خبياري</w:t>
      </w:r>
      <w:r>
        <w:t xml:space="preserve"> kibyārī caviar</w:t>
      </w:r>
    </w:p>
    <w:p w:rsidR="00B14408" w:rsidRDefault="00FD180F" w:rsidP="00FD180F">
      <w:pPr>
        <w:pStyle w:val="libNormal"/>
      </w:pPr>
      <w:r w:rsidRPr="00B14408">
        <w:rPr>
          <w:rStyle w:val="libBold2Char"/>
          <w:rFonts w:hint="eastAsia"/>
          <w:rtl/>
        </w:rPr>
        <w:t>ختر</w:t>
      </w:r>
      <w:r>
        <w:t xml:space="preserve"> katara i (katr) to betray (</w:t>
      </w:r>
      <w:r>
        <w:rPr>
          <w:rtl/>
        </w:rPr>
        <w:t>ه</w:t>
      </w:r>
      <w:r>
        <w:t xml:space="preserve"> s.o.), act perfidiously, disloyally (</w:t>
      </w:r>
      <w:r>
        <w:rPr>
          <w:rtl/>
        </w:rPr>
        <w:t>ه</w:t>
      </w:r>
      <w:r>
        <w:t xml:space="preserve"> toward s.o.); to deceive, cheat, dupe (</w:t>
      </w:r>
      <w:r>
        <w:rPr>
          <w:rtl/>
        </w:rPr>
        <w:t>ه</w:t>
      </w:r>
      <w:r>
        <w:t xml:space="preserve"> s.o.)</w:t>
      </w:r>
    </w:p>
    <w:p w:rsidR="00B14408" w:rsidRDefault="00FD180F" w:rsidP="00FD180F">
      <w:pPr>
        <w:pStyle w:val="libNormal"/>
      </w:pPr>
      <w:r w:rsidRPr="00B14408">
        <w:rPr>
          <w:rStyle w:val="libBold2Char"/>
          <w:rFonts w:hint="eastAsia"/>
          <w:rtl/>
        </w:rPr>
        <w:t>ختر</w:t>
      </w:r>
      <w:r>
        <w:t xml:space="preserve"> katr disloyalty, breach of confidence, perfidy, treachery, betrayal, deception</w:t>
      </w:r>
    </w:p>
    <w:p w:rsidR="00B14408" w:rsidRDefault="00FD180F" w:rsidP="00FD180F">
      <w:pPr>
        <w:pStyle w:val="libNormal"/>
      </w:pPr>
      <w:r w:rsidRPr="00B14408">
        <w:rPr>
          <w:rStyle w:val="libBold2Char"/>
          <w:rFonts w:hint="eastAsia"/>
          <w:rtl/>
        </w:rPr>
        <w:t>ختار</w:t>
      </w:r>
      <w:r>
        <w:t xml:space="preserve"> kattār traitor, disloyal person, cheat, swindler</w:t>
      </w:r>
    </w:p>
    <w:p w:rsidR="00B14408" w:rsidRDefault="00FD180F" w:rsidP="00FD180F">
      <w:pPr>
        <w:pStyle w:val="libNormal"/>
      </w:pPr>
      <w:r w:rsidRPr="00B14408">
        <w:rPr>
          <w:rStyle w:val="libBold2Char"/>
          <w:rFonts w:hint="eastAsia"/>
          <w:rtl/>
        </w:rPr>
        <w:t>خاتر</w:t>
      </w:r>
      <w:r>
        <w:t xml:space="preserve"> kātir treacherous, perfidious, disloyal</w:t>
      </w:r>
    </w:p>
    <w:p w:rsidR="00B14408" w:rsidRDefault="00FD180F" w:rsidP="00FD180F">
      <w:pPr>
        <w:pStyle w:val="libNormal"/>
      </w:pPr>
      <w:r w:rsidRPr="00B14408">
        <w:rPr>
          <w:rStyle w:val="libBold2Char"/>
          <w:rFonts w:hint="eastAsia"/>
          <w:rtl/>
        </w:rPr>
        <w:lastRenderedPageBreak/>
        <w:t>ختل</w:t>
      </w:r>
      <w:r>
        <w:t xml:space="preserve"> katala i u (katl, </w:t>
      </w:r>
      <w:r>
        <w:rPr>
          <w:rtl/>
        </w:rPr>
        <w:t>ختلا</w:t>
      </w:r>
      <w:r>
        <w:t xml:space="preserve"> katalan) to dupe, gull, cheat, double</w:t>
      </w:r>
      <w:r w:rsidR="003D2305">
        <w:t>-</w:t>
      </w:r>
      <w:r>
        <w:t>cross, deceive (</w:t>
      </w:r>
      <w:r>
        <w:rPr>
          <w:rtl/>
        </w:rPr>
        <w:t>ه</w:t>
      </w:r>
      <w:r>
        <w:t xml:space="preserve"> s.o.) III to deceive, cheat, dupe (</w:t>
      </w:r>
      <w:r>
        <w:rPr>
          <w:rtl/>
        </w:rPr>
        <w:t>ه</w:t>
      </w:r>
      <w:r>
        <w:t xml:space="preserve"> s.o.); to behave hypocritically VIII = I</w:t>
      </w:r>
    </w:p>
    <w:p w:rsidR="00B14408" w:rsidRDefault="00FD180F" w:rsidP="00FD180F">
      <w:pPr>
        <w:pStyle w:val="libNormal"/>
      </w:pPr>
      <w:r w:rsidRPr="00B14408">
        <w:rPr>
          <w:rStyle w:val="libBold2Char"/>
          <w:rFonts w:hint="eastAsia"/>
          <w:rtl/>
        </w:rPr>
        <w:t>ختل</w:t>
      </w:r>
      <w:r>
        <w:t xml:space="preserve"> katl and </w:t>
      </w:r>
      <w:r>
        <w:rPr>
          <w:rtl/>
        </w:rPr>
        <w:t>مخاتل</w:t>
      </w:r>
      <w:r>
        <w:t xml:space="preserve"> mukātala deception, trickery, double</w:t>
      </w:r>
      <w:r w:rsidR="003D2305">
        <w:t>-</w:t>
      </w:r>
      <w:r>
        <w:t>dealing, duplicity, duping, gulling</w:t>
      </w:r>
    </w:p>
    <w:p w:rsidR="00B14408" w:rsidRDefault="00FD180F" w:rsidP="00FD180F">
      <w:pPr>
        <w:pStyle w:val="libNormal"/>
      </w:pPr>
      <w:r w:rsidRPr="00B14408">
        <w:rPr>
          <w:rStyle w:val="libBold2Char"/>
          <w:rFonts w:hint="eastAsia"/>
          <w:rtl/>
        </w:rPr>
        <w:t>مخاتل</w:t>
      </w:r>
      <w:r>
        <w:t xml:space="preserve"> mukātil deceitful, crafty, wily, foxy</w:t>
      </w:r>
    </w:p>
    <w:p w:rsidR="00B14408" w:rsidRDefault="00FD180F" w:rsidP="00FD180F">
      <w:pPr>
        <w:pStyle w:val="libNormal"/>
      </w:pPr>
      <w:r w:rsidRPr="00B14408">
        <w:rPr>
          <w:rStyle w:val="libBold2Char"/>
          <w:rFonts w:hint="eastAsia"/>
          <w:rtl/>
        </w:rPr>
        <w:t>ختم</w:t>
      </w:r>
      <w:r>
        <w:t xml:space="preserve"> katama i (katm, </w:t>
      </w:r>
      <w:r>
        <w:rPr>
          <w:rtl/>
        </w:rPr>
        <w:t>ختام</w:t>
      </w:r>
      <w:r>
        <w:t xml:space="preserve"> kitām) to seal, provide with a seal or signet (</w:t>
      </w:r>
      <w:r>
        <w:rPr>
          <w:rtl/>
        </w:rPr>
        <w:t>هـ</w:t>
      </w:r>
      <w:r>
        <w:t xml:space="preserve"> s.th.); to stamp, impress with a stamp (</w:t>
      </w:r>
      <w:r>
        <w:rPr>
          <w:rtl/>
        </w:rPr>
        <w:t>هـ</w:t>
      </w:r>
      <w:r>
        <w:t xml:space="preserve"> s.th.); to seal off, close, make impervious or inaccessible (</w:t>
      </w:r>
      <w:r>
        <w:rPr>
          <w:rtl/>
        </w:rPr>
        <w:t>هـ</w:t>
      </w:r>
      <w:r>
        <w:t xml:space="preserve"> s.th.; also </w:t>
      </w:r>
      <w:r>
        <w:rPr>
          <w:rtl/>
        </w:rPr>
        <w:t>على</w:t>
      </w:r>
      <w:r>
        <w:t xml:space="preserve"> the hearts, said of God); to put one’s seal (</w:t>
      </w:r>
      <w:r>
        <w:rPr>
          <w:rtl/>
        </w:rPr>
        <w:t>هـ</w:t>
      </w:r>
      <w:r>
        <w:t xml:space="preserve"> on), conclude, terminate (</w:t>
      </w:r>
      <w:r>
        <w:rPr>
          <w:rtl/>
        </w:rPr>
        <w:t>هـ</w:t>
      </w:r>
      <w:r>
        <w:t xml:space="preserve"> s.th.); to wind up, finish, complete (</w:t>
      </w:r>
      <w:r>
        <w:rPr>
          <w:rtl/>
        </w:rPr>
        <w:t>هـ</w:t>
      </w:r>
      <w:r>
        <w:t xml:space="preserve"> s.th.); to close, heal, cicatrize (wound) V to put on or wear a ring (</w:t>
      </w:r>
      <w:r>
        <w:rPr>
          <w:rtl/>
        </w:rPr>
        <w:t xml:space="preserve">ب) </w:t>
      </w:r>
      <w:r w:rsidR="003D2305">
        <w:rPr>
          <w:rFonts w:hint="cs"/>
          <w:rtl/>
        </w:rPr>
        <w:t>|</w:t>
      </w:r>
      <w:r w:rsidRPr="00216DD6">
        <w:rPr>
          <w:rFonts w:hint="cs"/>
          <w:rtl/>
        </w:rPr>
        <w:t xml:space="preserve"> تختم بالذهب</w:t>
      </w:r>
      <w:r>
        <w:t xml:space="preserve"> (dahab) to wear a golden ring VIII to conclude, finish, terminate, wind up (</w:t>
      </w:r>
      <w:r>
        <w:rPr>
          <w:rtl/>
        </w:rPr>
        <w:t>هـ</w:t>
      </w:r>
      <w:r>
        <w:t xml:space="preserve"> s.th.)</w:t>
      </w:r>
    </w:p>
    <w:p w:rsidR="00B14408" w:rsidRDefault="00FD180F" w:rsidP="00FD180F">
      <w:pPr>
        <w:pStyle w:val="libNormal"/>
      </w:pPr>
      <w:r w:rsidRPr="00B14408">
        <w:rPr>
          <w:rStyle w:val="libBold2Char"/>
          <w:rFonts w:hint="eastAsia"/>
          <w:rtl/>
        </w:rPr>
        <w:t>ختم</w:t>
      </w:r>
      <w:r>
        <w:t xml:space="preserve"> katm sealing; </w:t>
      </w:r>
      <w:r w:rsidR="003D2305">
        <w:t>--</w:t>
      </w:r>
      <w:r>
        <w:t xml:space="preserve"> (pl. </w:t>
      </w:r>
      <w:r>
        <w:rPr>
          <w:rtl/>
        </w:rPr>
        <w:t>اختام</w:t>
      </w:r>
      <w:r>
        <w:t xml:space="preserve"> aktām, </w:t>
      </w:r>
      <w:r>
        <w:rPr>
          <w:rtl/>
        </w:rPr>
        <w:t>ختوم</w:t>
      </w:r>
      <w:r>
        <w:t xml:space="preserve"> kutūm) seal, signet, seal imprint; stamp, stamp imprint; also = </w:t>
      </w:r>
      <w:r>
        <w:rPr>
          <w:rtl/>
        </w:rPr>
        <w:t>ختمة</w:t>
      </w:r>
      <w:r>
        <w:t xml:space="preserve"> (see below) </w:t>
      </w:r>
      <w:r w:rsidR="003D2305">
        <w:t>|</w:t>
      </w:r>
      <w:r>
        <w:t xml:space="preserve"> </w:t>
      </w:r>
      <w:r>
        <w:rPr>
          <w:rtl/>
        </w:rPr>
        <w:t>ختم البريد</w:t>
      </w:r>
      <w:r>
        <w:t xml:space="preserve">postmark, (postal) cancellation stamp; </w:t>
      </w:r>
      <w:r>
        <w:rPr>
          <w:rtl/>
        </w:rPr>
        <w:t>شمع الختم</w:t>
      </w:r>
      <w:r>
        <w:t xml:space="preserve"> šam‘ al</w:t>
      </w:r>
      <w:r w:rsidR="003D2305">
        <w:t>-</w:t>
      </w:r>
      <w:r>
        <w:t>k. sealing wax</w:t>
      </w:r>
    </w:p>
    <w:p w:rsidR="00B14408" w:rsidRDefault="00FD180F" w:rsidP="00FD180F">
      <w:pPr>
        <w:pStyle w:val="libNormal"/>
      </w:pPr>
      <w:r w:rsidRPr="00B14408">
        <w:rPr>
          <w:rStyle w:val="libBold2Char"/>
          <w:rFonts w:hint="eastAsia"/>
          <w:rtl/>
        </w:rPr>
        <w:t>ختمة</w:t>
      </w:r>
      <w:r>
        <w:t xml:space="preserve"> katma pl. katamāt recital of the entire Koran, esp. on festive occasions</w:t>
      </w:r>
    </w:p>
    <w:p w:rsidR="00B14408" w:rsidRDefault="00FD180F" w:rsidP="00FD180F">
      <w:pPr>
        <w:pStyle w:val="libNormal"/>
      </w:pPr>
      <w:r w:rsidRPr="00B14408">
        <w:rPr>
          <w:rStyle w:val="libBold2Char"/>
          <w:rFonts w:hint="eastAsia"/>
          <w:rtl/>
        </w:rPr>
        <w:t>خاتم</w:t>
      </w:r>
      <w:r>
        <w:t xml:space="preserve"> kātam, kātam pl. </w:t>
      </w:r>
      <w:r>
        <w:rPr>
          <w:rtl/>
        </w:rPr>
        <w:t>خواتم</w:t>
      </w:r>
      <w:r>
        <w:t xml:space="preserve"> kawātim2 seal ring, signet ring; ring, finger ring; seal, signet; stamp </w:t>
      </w:r>
      <w:r w:rsidR="003D2305">
        <w:t>|</w:t>
      </w:r>
      <w:r>
        <w:rPr>
          <w:rtl/>
        </w:rPr>
        <w:t>خاتم الزواج</w:t>
      </w:r>
      <w:r>
        <w:t xml:space="preserve"> k. zawāj wedding ring; </w:t>
      </w:r>
      <w:r>
        <w:rPr>
          <w:rtl/>
        </w:rPr>
        <w:t>خاتم النبيين</w:t>
      </w:r>
      <w:r>
        <w:t xml:space="preserve"> k. an</w:t>
      </w:r>
      <w:r w:rsidR="003D2305">
        <w:t>-</w:t>
      </w:r>
      <w:r>
        <w:t>nabīyīn the Seal (i.e., the last) of the Prophets = Mohammed</w:t>
      </w:r>
    </w:p>
    <w:p w:rsidR="00B14408" w:rsidRDefault="00FD180F" w:rsidP="00FD180F">
      <w:pPr>
        <w:pStyle w:val="libNormal"/>
      </w:pPr>
      <w:r w:rsidRPr="00B14408">
        <w:rPr>
          <w:rStyle w:val="libBold2Char"/>
          <w:rFonts w:hint="eastAsia"/>
          <w:rtl/>
        </w:rPr>
        <w:t>خاتام</w:t>
      </w:r>
      <w:r>
        <w:t xml:space="preserve"> kātām pl. </w:t>
      </w:r>
      <w:r>
        <w:rPr>
          <w:rtl/>
        </w:rPr>
        <w:t>خواتيم</w:t>
      </w:r>
      <w:r>
        <w:t xml:space="preserve"> kawātīm2 seal ring, signet ring; ring</w:t>
      </w:r>
    </w:p>
    <w:p w:rsidR="00B14408" w:rsidRDefault="00FD180F" w:rsidP="00FD180F">
      <w:pPr>
        <w:pStyle w:val="libNormal"/>
      </w:pPr>
      <w:r w:rsidRPr="00B14408">
        <w:rPr>
          <w:rStyle w:val="libBold2Char"/>
          <w:rFonts w:hint="eastAsia"/>
          <w:rtl/>
        </w:rPr>
        <w:t>ختام</w:t>
      </w:r>
      <w:r>
        <w:t xml:space="preserve"> kitām sealing wax; end, close, conclusion, termination </w:t>
      </w:r>
      <w:r w:rsidR="003D2305">
        <w:t>|</w:t>
      </w:r>
      <w:r>
        <w:rPr>
          <w:rtl/>
        </w:rPr>
        <w:t>في الختام</w:t>
      </w:r>
      <w:r>
        <w:t xml:space="preserve"> at the end, at last, finally, eventually</w:t>
      </w:r>
    </w:p>
    <w:p w:rsidR="00B14408" w:rsidRDefault="00FD180F" w:rsidP="00FD180F">
      <w:pPr>
        <w:pStyle w:val="libNormal"/>
      </w:pPr>
      <w:r w:rsidRPr="00B14408">
        <w:rPr>
          <w:rStyle w:val="libBold2Char"/>
          <w:rFonts w:hint="eastAsia"/>
          <w:rtl/>
        </w:rPr>
        <w:t>ختامي</w:t>
      </w:r>
      <w:r>
        <w:t xml:space="preserve"> kitāmī final, concluding </w:t>
      </w:r>
      <w:r w:rsidR="003D2305">
        <w:t>|</w:t>
      </w:r>
      <w:r>
        <w:rPr>
          <w:rtl/>
        </w:rPr>
        <w:t>كلمة ختامية</w:t>
      </w:r>
      <w:r>
        <w:t xml:space="preserve"> (kalima) concluding speech</w:t>
      </w:r>
    </w:p>
    <w:p w:rsidR="00B14408" w:rsidRDefault="00FD180F" w:rsidP="00FD180F">
      <w:pPr>
        <w:pStyle w:val="libNormal"/>
      </w:pPr>
      <w:r w:rsidRPr="00B14408">
        <w:rPr>
          <w:rStyle w:val="libBold2Char"/>
          <w:rFonts w:hint="eastAsia"/>
          <w:rtl/>
        </w:rPr>
        <w:t>اختتام</w:t>
      </w:r>
      <w:r>
        <w:t xml:space="preserve"> iktitām end, close, conclusion, termination</w:t>
      </w:r>
    </w:p>
    <w:p w:rsidR="00B14408" w:rsidRDefault="00FD180F" w:rsidP="00FD180F">
      <w:pPr>
        <w:pStyle w:val="libNormal"/>
      </w:pPr>
      <w:r w:rsidRPr="00B14408">
        <w:rPr>
          <w:rStyle w:val="libBold2Char"/>
          <w:rFonts w:hint="eastAsia"/>
          <w:rtl/>
        </w:rPr>
        <w:t>خاتمة</w:t>
      </w:r>
      <w:r>
        <w:t xml:space="preserve"> kātima pl. </w:t>
      </w:r>
      <w:r>
        <w:rPr>
          <w:rtl/>
        </w:rPr>
        <w:t>خواتم</w:t>
      </w:r>
      <w:r>
        <w:t xml:space="preserve"> kawātim2, </w:t>
      </w:r>
      <w:r>
        <w:rPr>
          <w:rtl/>
        </w:rPr>
        <w:t>خواتيم</w:t>
      </w:r>
      <w:r>
        <w:t xml:space="preserve"> kawātīm2 end, close, conclusion, termination; epilogue (of a book); </w:t>
      </w:r>
      <w:r>
        <w:rPr>
          <w:rtl/>
        </w:rPr>
        <w:t>خواتيم</w:t>
      </w:r>
      <w:r>
        <w:t xml:space="preserve"> final stage</w:t>
      </w:r>
    </w:p>
    <w:p w:rsidR="00B14408" w:rsidRDefault="00FD180F" w:rsidP="00FD180F">
      <w:pPr>
        <w:pStyle w:val="libNormal"/>
      </w:pPr>
      <w:r w:rsidRPr="00B14408">
        <w:rPr>
          <w:rStyle w:val="libBold2Char"/>
          <w:rFonts w:hint="eastAsia"/>
          <w:rtl/>
        </w:rPr>
        <w:t>مختم</w:t>
      </w:r>
      <w:r>
        <w:t xml:space="preserve"> mukattam ringed, adorned with a ring or rings (hand)</w:t>
      </w:r>
    </w:p>
    <w:p w:rsidR="00B14408" w:rsidRDefault="00FD180F" w:rsidP="00FD180F">
      <w:pPr>
        <w:pStyle w:val="libNormal"/>
      </w:pPr>
      <w:r w:rsidRPr="00B14408">
        <w:rPr>
          <w:rStyle w:val="libBold2Char"/>
          <w:rFonts w:hint="eastAsia"/>
          <w:rtl/>
        </w:rPr>
        <w:t>مختتم</w:t>
      </w:r>
      <w:r>
        <w:t xml:space="preserve"> muktatam end, close, conclusion, termination</w:t>
      </w:r>
    </w:p>
    <w:p w:rsidR="00B14408" w:rsidRDefault="00FD180F" w:rsidP="00FD180F">
      <w:pPr>
        <w:pStyle w:val="libNormal"/>
      </w:pPr>
      <w:r>
        <w:lastRenderedPageBreak/>
        <w:t xml:space="preserve">1 </w:t>
      </w:r>
      <w:r>
        <w:rPr>
          <w:rtl/>
        </w:rPr>
        <w:t>ختن</w:t>
      </w:r>
      <w:r>
        <w:t>katana i (katn) to circumcise (</w:t>
      </w:r>
      <w:r>
        <w:rPr>
          <w:rtl/>
        </w:rPr>
        <w:t>ه</w:t>
      </w:r>
      <w:r>
        <w:t xml:space="preserve"> a boy) VIII pass</w:t>
      </w:r>
    </w:p>
    <w:p w:rsidR="00B14408" w:rsidRDefault="00FD180F" w:rsidP="00FD180F">
      <w:pPr>
        <w:pStyle w:val="libNormal"/>
      </w:pPr>
      <w:r w:rsidRPr="00B14408">
        <w:rPr>
          <w:rStyle w:val="libBold2Char"/>
          <w:rFonts w:hint="eastAsia"/>
          <w:rtl/>
        </w:rPr>
        <w:t>ختن</w:t>
      </w:r>
      <w:r>
        <w:t xml:space="preserve"> katn circumcision</w:t>
      </w:r>
    </w:p>
    <w:p w:rsidR="00B14408" w:rsidRDefault="00FD180F" w:rsidP="00FD180F">
      <w:pPr>
        <w:pStyle w:val="libNormal"/>
      </w:pPr>
      <w:r w:rsidRPr="00B14408">
        <w:rPr>
          <w:rStyle w:val="libBold2Char"/>
          <w:rFonts w:hint="eastAsia"/>
          <w:rtl/>
        </w:rPr>
        <w:t>ختن</w:t>
      </w:r>
      <w:r>
        <w:t xml:space="preserve"> katan pl. </w:t>
      </w:r>
      <w:r>
        <w:rPr>
          <w:rtl/>
        </w:rPr>
        <w:t>اختان</w:t>
      </w:r>
      <w:r>
        <w:t xml:space="preserve"> aktān son</w:t>
      </w:r>
      <w:r w:rsidR="003D2305">
        <w:t>-</w:t>
      </w:r>
      <w:r>
        <w:t>in</w:t>
      </w:r>
      <w:r w:rsidR="003D2305">
        <w:t>-</w:t>
      </w:r>
      <w:r>
        <w:t>law bridegroom</w:t>
      </w:r>
    </w:p>
    <w:p w:rsidR="00B14408" w:rsidRDefault="00FD180F" w:rsidP="00FD180F">
      <w:pPr>
        <w:pStyle w:val="libNormal"/>
      </w:pPr>
      <w:r w:rsidRPr="00B14408">
        <w:rPr>
          <w:rStyle w:val="libBold2Char"/>
          <w:rFonts w:hint="eastAsia"/>
          <w:rtl/>
        </w:rPr>
        <w:t>ختان</w:t>
      </w:r>
      <w:r>
        <w:t xml:space="preserve"> kitān, </w:t>
      </w:r>
      <w:r>
        <w:rPr>
          <w:rtl/>
        </w:rPr>
        <w:t>ختانة</w:t>
      </w:r>
      <w:r>
        <w:t xml:space="preserve"> kitāna circumcision</w:t>
      </w:r>
    </w:p>
    <w:p w:rsidR="00B14408" w:rsidRDefault="00FD180F" w:rsidP="00FD180F">
      <w:pPr>
        <w:pStyle w:val="libNormal"/>
      </w:pPr>
      <w:r>
        <w:t xml:space="preserve">2 </w:t>
      </w:r>
      <w:r>
        <w:rPr>
          <w:rtl/>
        </w:rPr>
        <w:t>خاتون</w:t>
      </w:r>
      <w:r>
        <w:t xml:space="preserve"> look up alphabetically</w:t>
      </w:r>
    </w:p>
    <w:p w:rsidR="00B14408" w:rsidRDefault="00FD180F" w:rsidP="00FD180F">
      <w:pPr>
        <w:pStyle w:val="libNormal"/>
      </w:pPr>
      <w:r w:rsidRPr="00B14408">
        <w:rPr>
          <w:rStyle w:val="libBold2Char"/>
          <w:rFonts w:hint="eastAsia"/>
          <w:rtl/>
        </w:rPr>
        <w:t>خثر</w:t>
      </w:r>
      <w:r>
        <w:t xml:space="preserve"> katara u and katira a to become solid, become thick, solidify, thicken; to be or become viscous, syrupy; to clot, coagulate (liquid); to curdle (milk) II and IV to thicken, inspissate, condense, coagulate (</w:t>
      </w:r>
      <w:r>
        <w:rPr>
          <w:rtl/>
        </w:rPr>
        <w:t>هـ</w:t>
      </w:r>
      <w:r>
        <w:t xml:space="preserve"> liquid); to curdle (</w:t>
      </w:r>
      <w:r>
        <w:rPr>
          <w:rtl/>
        </w:rPr>
        <w:t>هـ</w:t>
      </w:r>
      <w:r>
        <w:t xml:space="preserve"> milk) V = I</w:t>
      </w:r>
    </w:p>
    <w:p w:rsidR="00B14408" w:rsidRDefault="00FD180F" w:rsidP="00FD180F">
      <w:pPr>
        <w:pStyle w:val="libNormal"/>
      </w:pPr>
      <w:r>
        <w:t xml:space="preserve">O </w:t>
      </w:r>
      <w:r>
        <w:rPr>
          <w:rtl/>
        </w:rPr>
        <w:t>خثرة</w:t>
      </w:r>
      <w:r>
        <w:t xml:space="preserve"> katra thrombosis (med.)</w:t>
      </w:r>
    </w:p>
    <w:p w:rsidR="00B14408" w:rsidRDefault="00FD180F" w:rsidP="00FD180F">
      <w:pPr>
        <w:pStyle w:val="libNormal"/>
      </w:pPr>
      <w:r w:rsidRPr="00B14408">
        <w:rPr>
          <w:rStyle w:val="libBold2Char"/>
          <w:rFonts w:hint="eastAsia"/>
          <w:rtl/>
        </w:rPr>
        <w:t>خثار</w:t>
      </w:r>
      <w:r>
        <w:t xml:space="preserve"> kutar dregs (of a liquid); scum of the earth, riffraff, mob</w:t>
      </w:r>
    </w:p>
    <w:p w:rsidR="00B14408" w:rsidRDefault="00FD180F" w:rsidP="00FD180F">
      <w:pPr>
        <w:pStyle w:val="libNormal"/>
      </w:pPr>
      <w:r w:rsidRPr="00B14408">
        <w:rPr>
          <w:rStyle w:val="libBold2Char"/>
          <w:rFonts w:hint="eastAsia"/>
          <w:rtl/>
        </w:rPr>
        <w:t>خثارة</w:t>
      </w:r>
      <w:r>
        <w:t xml:space="preserve">  kutāra dregs (of a liquid); sediment, lees  </w:t>
      </w:r>
    </w:p>
    <w:p w:rsidR="00B14408" w:rsidRDefault="00FD180F" w:rsidP="00FD180F">
      <w:pPr>
        <w:pStyle w:val="libNormal"/>
      </w:pPr>
      <w:r w:rsidRPr="00B14408">
        <w:rPr>
          <w:rStyle w:val="libBold2Char"/>
          <w:rFonts w:hint="eastAsia"/>
          <w:rtl/>
        </w:rPr>
        <w:t>تخثر</w:t>
      </w:r>
      <w:r>
        <w:t xml:space="preserve"> takattur coagulation </w:t>
      </w:r>
      <w:r w:rsidR="003D2305">
        <w:t>|</w:t>
      </w:r>
      <w:r>
        <w:t xml:space="preserve">O </w:t>
      </w:r>
      <w:r>
        <w:rPr>
          <w:rtl/>
        </w:rPr>
        <w:t>تخثر المخ</w:t>
      </w:r>
      <w:r>
        <w:t xml:space="preserve"> (mukk) cerebral thrombosis</w:t>
      </w:r>
    </w:p>
    <w:p w:rsidR="00B14408" w:rsidRDefault="00FD180F" w:rsidP="00FD180F">
      <w:pPr>
        <w:pStyle w:val="libNormal"/>
      </w:pPr>
      <w:r w:rsidRPr="00B14408">
        <w:rPr>
          <w:rStyle w:val="libBold2Char"/>
          <w:rFonts w:hint="eastAsia"/>
          <w:rtl/>
        </w:rPr>
        <w:t>خاثر</w:t>
      </w:r>
      <w:r>
        <w:t xml:space="preserve"> kātir thickened, inspissated, condensed; viscous, ropy, sirupy; curdled, coagulated, clotted; yoghurt, curd</w:t>
      </w:r>
    </w:p>
    <w:p w:rsidR="00B14408" w:rsidRDefault="00FD180F" w:rsidP="00FD180F">
      <w:pPr>
        <w:pStyle w:val="libNormal"/>
      </w:pPr>
      <w:r w:rsidRPr="00B14408">
        <w:rPr>
          <w:rStyle w:val="libBold2Char"/>
          <w:rFonts w:hint="eastAsia"/>
          <w:rtl/>
        </w:rPr>
        <w:t>مخثر</w:t>
      </w:r>
      <w:r>
        <w:t xml:space="preserve"> mukattar thickened, inspissated, condensed; viscous, ropy, sirupy; curdled, coagulated, clotted</w:t>
      </w:r>
    </w:p>
    <w:p w:rsidR="00B14408" w:rsidRDefault="00FD180F" w:rsidP="00FD180F">
      <w:pPr>
        <w:pStyle w:val="libNormal"/>
      </w:pPr>
      <w:r w:rsidRPr="00B14408">
        <w:rPr>
          <w:rStyle w:val="libBold2Char"/>
          <w:rFonts w:hint="eastAsia"/>
          <w:rtl/>
        </w:rPr>
        <w:t>خجل</w:t>
      </w:r>
      <w:r>
        <w:t xml:space="preserve"> kajila a (kajal) to become embarrassed; to be ashamed (</w:t>
      </w:r>
      <w:r>
        <w:rPr>
          <w:rtl/>
        </w:rPr>
        <w:t>من</w:t>
      </w:r>
      <w:r>
        <w:t xml:space="preserve"> of s.th. or to face s.o.), be abashed ( by s.th.), feel embarrassed (</w:t>
      </w:r>
      <w:r>
        <w:rPr>
          <w:rtl/>
        </w:rPr>
        <w:t>من</w:t>
      </w:r>
      <w:r>
        <w:t xml:space="preserve"> about s.th. or in front of s.o.) II and IV to shame (</w:t>
      </w:r>
      <w:r>
        <w:rPr>
          <w:rtl/>
        </w:rPr>
        <w:t>ه</w:t>
      </w:r>
      <w:r>
        <w:t xml:space="preserve"> s.o.); to embarrass, abash, put to shame (</w:t>
      </w:r>
      <w:r>
        <w:rPr>
          <w:rtl/>
        </w:rPr>
        <w:t>ه</w:t>
      </w:r>
      <w:r>
        <w:t xml:space="preserve"> s.o.)</w:t>
      </w:r>
    </w:p>
    <w:p w:rsidR="00B14408" w:rsidRDefault="00FD180F" w:rsidP="00FD180F">
      <w:pPr>
        <w:pStyle w:val="libNormal"/>
      </w:pPr>
      <w:r w:rsidRPr="00B14408">
        <w:rPr>
          <w:rStyle w:val="libBold2Char"/>
          <w:rFonts w:hint="eastAsia"/>
          <w:rtl/>
        </w:rPr>
        <w:t>خجل</w:t>
      </w:r>
      <w:r>
        <w:t xml:space="preserve"> kajal shame (</w:t>
      </w:r>
      <w:r>
        <w:rPr>
          <w:rtl/>
        </w:rPr>
        <w:t>من</w:t>
      </w:r>
      <w:r>
        <w:t xml:space="preserve"> at); bashfulness diffidence, timidity, shyness; abashment; disgrace, shame, ignominy </w:t>
      </w:r>
      <w:r w:rsidR="003D2305">
        <w:t>|</w:t>
      </w:r>
      <w:r>
        <w:rPr>
          <w:rtl/>
        </w:rPr>
        <w:t>يا للخجل</w:t>
      </w:r>
      <w:r>
        <w:t xml:space="preserve"> (la</w:t>
      </w:r>
      <w:r w:rsidR="003D2305">
        <w:t>-</w:t>
      </w:r>
      <w:r>
        <w:t>l</w:t>
      </w:r>
      <w:r w:rsidR="003D2305">
        <w:t>-</w:t>
      </w:r>
      <w:r>
        <w:t>kajal) O disgrace! the shame of it!</w:t>
      </w:r>
    </w:p>
    <w:p w:rsidR="00B14408" w:rsidRDefault="00FD180F" w:rsidP="00FD180F">
      <w:pPr>
        <w:pStyle w:val="libNormal"/>
      </w:pPr>
      <w:r w:rsidRPr="00B14408">
        <w:rPr>
          <w:rStyle w:val="libBold2Char"/>
          <w:rFonts w:hint="eastAsia"/>
          <w:rtl/>
        </w:rPr>
        <w:t>خجل</w:t>
      </w:r>
      <w:r>
        <w:t xml:space="preserve"> kajil abashed, embarrassed; bashful, diffident, shy, timid; overgrown with luxuriant, profuse vegetation; long and flowing (garment)</w:t>
      </w:r>
    </w:p>
    <w:p w:rsidR="00B14408" w:rsidRDefault="00FD180F" w:rsidP="00FD180F">
      <w:pPr>
        <w:pStyle w:val="libNormal"/>
      </w:pPr>
      <w:r w:rsidRPr="00B14408">
        <w:rPr>
          <w:rStyle w:val="libBold2Char"/>
          <w:rFonts w:hint="eastAsia"/>
          <w:rtl/>
        </w:rPr>
        <w:t>خجول</w:t>
      </w:r>
      <w:r>
        <w:t xml:space="preserve"> kajūl abashed, ashamed, shame</w:t>
      </w:r>
      <w:r w:rsidR="003D2305">
        <w:t>-</w:t>
      </w:r>
      <w:r>
        <w:t>faced; shy, bashful, diffident, timid</w:t>
      </w:r>
    </w:p>
    <w:p w:rsidR="00B14408" w:rsidRDefault="00FD180F" w:rsidP="00FD180F">
      <w:pPr>
        <w:pStyle w:val="libNormal"/>
      </w:pPr>
      <w:r w:rsidRPr="00B14408">
        <w:rPr>
          <w:rStyle w:val="libBold2Char"/>
          <w:rFonts w:hint="eastAsia"/>
          <w:rtl/>
        </w:rPr>
        <w:t>خجلان</w:t>
      </w:r>
      <w:r>
        <w:t xml:space="preserve"> kajalān abashed, ashamed, shamefaced; shy, bashful, diffident, timid; bewildered with shame, embarrassed</w:t>
      </w:r>
    </w:p>
    <w:p w:rsidR="00B14408" w:rsidRDefault="00FD180F" w:rsidP="00FD180F">
      <w:pPr>
        <w:pStyle w:val="libNormal"/>
      </w:pPr>
      <w:r w:rsidRPr="00B14408">
        <w:rPr>
          <w:rStyle w:val="libBold2Char"/>
          <w:rFonts w:hint="eastAsia"/>
          <w:rtl/>
        </w:rPr>
        <w:t>مخجول</w:t>
      </w:r>
      <w:r>
        <w:t xml:space="preserve"> makjūl ashamed, shamefaced</w:t>
      </w:r>
    </w:p>
    <w:p w:rsidR="00B14408" w:rsidRDefault="00FD180F" w:rsidP="00FD180F">
      <w:pPr>
        <w:pStyle w:val="libNormal"/>
      </w:pPr>
      <w:r w:rsidRPr="00B14408">
        <w:rPr>
          <w:rStyle w:val="libBold2Char"/>
          <w:rFonts w:hint="eastAsia"/>
          <w:rtl/>
        </w:rPr>
        <w:t>مخجل</w:t>
      </w:r>
      <w:r>
        <w:t xml:space="preserve"> mukjil arousing shame, shameful; shocking, disgraceful, ignominious </w:t>
      </w:r>
      <w:r w:rsidR="003D2305">
        <w:t>|</w:t>
      </w:r>
      <w:r>
        <w:rPr>
          <w:rtl/>
        </w:rPr>
        <w:t>اعضاء المخجلة</w:t>
      </w:r>
      <w:r>
        <w:t xml:space="preserve"> (a‘ḍā’) the pudenda</w:t>
      </w:r>
    </w:p>
    <w:p w:rsidR="00B14408" w:rsidRDefault="00FD180F" w:rsidP="00FD180F">
      <w:pPr>
        <w:pStyle w:val="libNormal"/>
      </w:pPr>
      <w:r w:rsidRPr="00B14408">
        <w:rPr>
          <w:rStyle w:val="libBold2Char"/>
          <w:rFonts w:hint="eastAsia"/>
          <w:rtl/>
        </w:rPr>
        <w:lastRenderedPageBreak/>
        <w:t>خد</w:t>
      </w:r>
      <w:r>
        <w:t xml:space="preserve"> kadda u to furrow, plow (a the ground) V to be furrowed; to become wrinkled (akin)</w:t>
      </w:r>
    </w:p>
    <w:p w:rsidR="00B14408" w:rsidRDefault="00FD180F" w:rsidP="00FD180F">
      <w:pPr>
        <w:pStyle w:val="libNormal"/>
      </w:pPr>
      <w:r w:rsidRPr="00B14408">
        <w:rPr>
          <w:rStyle w:val="libBold2Char"/>
          <w:rFonts w:hint="eastAsia"/>
          <w:rtl/>
        </w:rPr>
        <w:t>خد</w:t>
      </w:r>
      <w:r>
        <w:t xml:space="preserve"> kadd pl. </w:t>
      </w:r>
      <w:r>
        <w:rPr>
          <w:rtl/>
        </w:rPr>
        <w:t>خدود</w:t>
      </w:r>
      <w:r>
        <w:t xml:space="preserve"> kudūd cheek; lateral portion, side </w:t>
      </w:r>
      <w:r w:rsidR="003D2305">
        <w:t>|</w:t>
      </w:r>
      <w:r>
        <w:rPr>
          <w:rtl/>
        </w:rPr>
        <w:t>صعر خده</w:t>
      </w:r>
      <w:r>
        <w:t xml:space="preserve"> ṣa‘‘ra kaddahū to put on a contemptuous mien</w:t>
      </w:r>
    </w:p>
    <w:p w:rsidR="00B14408" w:rsidRDefault="00FD180F" w:rsidP="00FD180F">
      <w:pPr>
        <w:pStyle w:val="libNormal"/>
      </w:pPr>
      <w:r w:rsidRPr="00B14408">
        <w:rPr>
          <w:rStyle w:val="libBold2Char"/>
          <w:rFonts w:hint="eastAsia"/>
          <w:rtl/>
        </w:rPr>
        <w:t>خد</w:t>
      </w:r>
      <w:r>
        <w:t xml:space="preserve"> kadd and </w:t>
      </w:r>
      <w:r>
        <w:rPr>
          <w:rtl/>
        </w:rPr>
        <w:t>خدة</w:t>
      </w:r>
      <w:r>
        <w:t xml:space="preserve"> kudda pl. </w:t>
      </w:r>
      <w:r>
        <w:rPr>
          <w:rtl/>
        </w:rPr>
        <w:t>خدد</w:t>
      </w:r>
      <w:r>
        <w:t xml:space="preserve"> kudad furrow, ridge, groove, rut</w:t>
      </w:r>
    </w:p>
    <w:p w:rsidR="00B14408" w:rsidRDefault="00FD180F" w:rsidP="00FD180F">
      <w:pPr>
        <w:pStyle w:val="libNormal"/>
      </w:pPr>
      <w:r w:rsidRPr="00B14408">
        <w:rPr>
          <w:rStyle w:val="libBold2Char"/>
          <w:rFonts w:hint="eastAsia"/>
          <w:rtl/>
        </w:rPr>
        <w:t>اخدود</w:t>
      </w:r>
      <w:r>
        <w:t xml:space="preserve"> ukdūd pl. </w:t>
      </w:r>
      <w:r>
        <w:rPr>
          <w:rtl/>
        </w:rPr>
        <w:t>اخاديد</w:t>
      </w:r>
      <w:r>
        <w:t xml:space="preserve"> akādīd2 furrow, ridge, groove, rut; trench, excavation</w:t>
      </w:r>
    </w:p>
    <w:p w:rsidR="00B14408" w:rsidRDefault="00FD180F" w:rsidP="00FD180F">
      <w:pPr>
        <w:pStyle w:val="libNormal"/>
      </w:pPr>
      <w:r w:rsidRPr="00B14408">
        <w:rPr>
          <w:rStyle w:val="libBold2Char"/>
          <w:rFonts w:hint="eastAsia"/>
          <w:rtl/>
        </w:rPr>
        <w:t>خد</w:t>
      </w:r>
      <w:r>
        <w:t xml:space="preserve"> mikadda pl. </w:t>
      </w:r>
      <w:r>
        <w:rPr>
          <w:rtl/>
        </w:rPr>
        <w:t>مخاد</w:t>
      </w:r>
      <w:r>
        <w:t xml:space="preserve"> makadd2 cushion, pillow; seat cushion</w:t>
      </w:r>
    </w:p>
    <w:p w:rsidR="00B14408" w:rsidRDefault="00FD180F" w:rsidP="00FD180F">
      <w:pPr>
        <w:pStyle w:val="libNormal"/>
      </w:pPr>
      <w:r w:rsidRPr="00B14408">
        <w:rPr>
          <w:rStyle w:val="libBold2Char"/>
          <w:rFonts w:hint="eastAsia"/>
          <w:rtl/>
        </w:rPr>
        <w:t>خديج</w:t>
      </w:r>
      <w:r>
        <w:t xml:space="preserve"> kadīj premature child</w:t>
      </w:r>
    </w:p>
    <w:p w:rsidR="00B14408" w:rsidRDefault="00FD180F" w:rsidP="00FD180F">
      <w:pPr>
        <w:pStyle w:val="libNormal"/>
      </w:pPr>
      <w:r w:rsidRPr="00B14408">
        <w:rPr>
          <w:rStyle w:val="libBold2Char"/>
          <w:rFonts w:hint="eastAsia"/>
          <w:rtl/>
        </w:rPr>
        <w:t>خداج</w:t>
      </w:r>
      <w:r>
        <w:t xml:space="preserve"> kidāj abortion, miscarriage</w:t>
      </w:r>
    </w:p>
    <w:p w:rsidR="00B14408" w:rsidRDefault="00FD180F" w:rsidP="00FD180F">
      <w:pPr>
        <w:pStyle w:val="libNormal"/>
      </w:pPr>
      <w:r w:rsidRPr="00B14408">
        <w:rPr>
          <w:rStyle w:val="libBold2Char"/>
          <w:rFonts w:hint="eastAsia"/>
          <w:rtl/>
        </w:rPr>
        <w:t>خدر</w:t>
      </w:r>
      <w:r>
        <w:t xml:space="preserve"> ­kadira a (kadar) to be numb, prickle, tingle (leg, arm); to be or become limp, benumbed, paralyzed; </w:t>
      </w:r>
      <w:r w:rsidR="003D2305">
        <w:t>--</w:t>
      </w:r>
      <w:r>
        <w:t xml:space="preserve"> kadara u to confine to women’s quarters, keep in seclusion (</w:t>
      </w:r>
      <w:r>
        <w:rPr>
          <w:rtl/>
        </w:rPr>
        <w:t>ها</w:t>
      </w:r>
      <w:r>
        <w:t xml:space="preserve"> a girl) II to numb, benumb, stupefy (</w:t>
      </w:r>
      <w:r>
        <w:rPr>
          <w:rtl/>
        </w:rPr>
        <w:t>ه</w:t>
      </w:r>
      <w:r>
        <w:t xml:space="preserve"> s.o., </w:t>
      </w:r>
      <w:r>
        <w:rPr>
          <w:rtl/>
        </w:rPr>
        <w:t>هـ</w:t>
      </w:r>
      <w:r>
        <w:t xml:space="preserve"> a s.th.); to anesthetize, narcotize, put to sleep (</w:t>
      </w:r>
      <w:r>
        <w:rPr>
          <w:rtl/>
        </w:rPr>
        <w:t>ه</w:t>
      </w:r>
      <w:r>
        <w:t xml:space="preserve"> s.o., </w:t>
      </w:r>
      <w:r>
        <w:rPr>
          <w:rtl/>
        </w:rPr>
        <w:t>هـ</w:t>
      </w:r>
      <w:r>
        <w:t xml:space="preserve"> s.th.; med.); to confine to women’s quarters, keep in seclusion (la a girl) IV to make torpid, stupefy, benumb, deprive of sensation, narcotize (</w:t>
      </w:r>
      <w:r>
        <w:rPr>
          <w:rtl/>
        </w:rPr>
        <w:t>ه</w:t>
      </w:r>
      <w:r>
        <w:t xml:space="preserve"> s.o., </w:t>
      </w:r>
      <w:r>
        <w:rPr>
          <w:rtl/>
        </w:rPr>
        <w:t>هـ</w:t>
      </w:r>
      <w:r>
        <w:t xml:space="preserve"> s.th.) V to be numbed. be stunned, be stupefied, be deprived of sensation; to come to rest, calm down</w:t>
      </w:r>
    </w:p>
    <w:p w:rsidR="00B14408" w:rsidRDefault="00FD180F" w:rsidP="00FD180F">
      <w:pPr>
        <w:pStyle w:val="libNormal"/>
      </w:pPr>
      <w:r w:rsidRPr="00B14408">
        <w:rPr>
          <w:rStyle w:val="libBold2Char"/>
          <w:rFonts w:hint="eastAsia"/>
          <w:rtl/>
        </w:rPr>
        <w:t>خدر</w:t>
      </w:r>
      <w:r>
        <w:t xml:space="preserve"> kidr pl. </w:t>
      </w:r>
      <w:r>
        <w:rPr>
          <w:rtl/>
        </w:rPr>
        <w:t>خدور</w:t>
      </w:r>
      <w:r>
        <w:t xml:space="preserve"> kudūr, </w:t>
      </w:r>
      <w:r>
        <w:rPr>
          <w:rtl/>
        </w:rPr>
        <w:t>اخدار</w:t>
      </w:r>
      <w:r>
        <w:t xml:space="preserve"> akdār, </w:t>
      </w:r>
      <w:r>
        <w:rPr>
          <w:rtl/>
        </w:rPr>
        <w:t>اخادير</w:t>
      </w:r>
      <w:r>
        <w:t xml:space="preserve"> akādīr2 curtain, drape; women’s quarters of a tent; boudoir, private room (of a lady)</w:t>
      </w:r>
    </w:p>
    <w:p w:rsidR="00B14408" w:rsidRDefault="00FD180F" w:rsidP="00FD180F">
      <w:pPr>
        <w:pStyle w:val="libNormal"/>
      </w:pPr>
      <w:r w:rsidRPr="00B14408">
        <w:rPr>
          <w:rStyle w:val="libBold2Char"/>
          <w:rFonts w:hint="eastAsia"/>
          <w:rtl/>
        </w:rPr>
        <w:t>خدر</w:t>
      </w:r>
      <w:r>
        <w:t xml:space="preserve"> kadar and </w:t>
      </w:r>
      <w:r>
        <w:rPr>
          <w:rtl/>
        </w:rPr>
        <w:t>خدرة</w:t>
      </w:r>
      <w:r>
        <w:t xml:space="preserve"> kudra numbness, insensibility (esp. of a limb gone to sleep); daze. torpor, stupor</w:t>
      </w:r>
    </w:p>
    <w:p w:rsidR="00B14408" w:rsidRDefault="00FD180F" w:rsidP="00FD180F">
      <w:pPr>
        <w:pStyle w:val="libNormal"/>
      </w:pPr>
      <w:r w:rsidRPr="00B14408">
        <w:rPr>
          <w:rStyle w:val="libBold2Char"/>
          <w:rFonts w:hint="eastAsia"/>
          <w:rtl/>
        </w:rPr>
        <w:t>خدر</w:t>
      </w:r>
      <w:r>
        <w:t xml:space="preserve"> kadir numb (limb); benumbed, torpid, dazed</w:t>
      </w:r>
    </w:p>
    <w:p w:rsidR="00B14408" w:rsidRDefault="00FD180F" w:rsidP="00FD180F">
      <w:pPr>
        <w:pStyle w:val="libNormal"/>
      </w:pPr>
      <w:r w:rsidRPr="00B14408">
        <w:rPr>
          <w:rStyle w:val="libBold2Char"/>
          <w:rFonts w:hint="eastAsia"/>
          <w:rtl/>
        </w:rPr>
        <w:t>خدر</w:t>
      </w:r>
      <w:r>
        <w:t xml:space="preserve"> takdīr anesthetization, narcotization</w:t>
      </w:r>
    </w:p>
    <w:p w:rsidR="00B14408" w:rsidRDefault="00FD180F" w:rsidP="00FD180F">
      <w:pPr>
        <w:pStyle w:val="libNormal"/>
      </w:pPr>
      <w:r w:rsidRPr="00B14408">
        <w:rPr>
          <w:rStyle w:val="libBold2Char"/>
          <w:rFonts w:hint="eastAsia"/>
          <w:rtl/>
        </w:rPr>
        <w:t>خادر</w:t>
      </w:r>
      <w:r>
        <w:t xml:space="preserve"> kādir limp, languid; benumbed, torpid, dazed; hidden in his den, lurking (lion)</w:t>
      </w:r>
    </w:p>
    <w:p w:rsidR="00B14408" w:rsidRDefault="00FD180F" w:rsidP="00FD180F">
      <w:pPr>
        <w:pStyle w:val="libNormal"/>
      </w:pPr>
      <w:r w:rsidRPr="00B14408">
        <w:rPr>
          <w:rStyle w:val="libBold2Char"/>
          <w:rFonts w:hint="eastAsia"/>
          <w:rtl/>
        </w:rPr>
        <w:t>خادرة</w:t>
      </w:r>
      <w:r>
        <w:t xml:space="preserve"> kādira chrysalis (of a caterpillar; zool.)</w:t>
      </w:r>
    </w:p>
    <w:p w:rsidR="00B14408" w:rsidRDefault="00FD180F" w:rsidP="00FD180F">
      <w:pPr>
        <w:pStyle w:val="libNormal"/>
      </w:pPr>
      <w:r w:rsidRPr="00B14408">
        <w:rPr>
          <w:rStyle w:val="libBold2Char"/>
          <w:rFonts w:hint="eastAsia"/>
          <w:rtl/>
        </w:rPr>
        <w:t>مخدر</w:t>
      </w:r>
      <w:r>
        <w:t xml:space="preserve"> mukaddir anesthetic, painkilling, tranquilizing; (pl. </w:t>
      </w:r>
      <w:r w:rsidR="003D2305">
        <w:t>-</w:t>
      </w:r>
      <w:r>
        <w:t>āt) an anesthetic; a narcotic, drug, dope</w:t>
      </w:r>
    </w:p>
    <w:p w:rsidR="00B14408" w:rsidRDefault="00FD180F" w:rsidP="00FD180F">
      <w:pPr>
        <w:pStyle w:val="libNormal"/>
      </w:pPr>
      <w:r w:rsidRPr="00B14408">
        <w:rPr>
          <w:rStyle w:val="libBold2Char"/>
          <w:rFonts w:hint="eastAsia"/>
          <w:rtl/>
        </w:rPr>
        <w:t>مخدر</w:t>
      </w:r>
      <w:r>
        <w:t xml:space="preserve"> mukaddar numb, torpid, insensible; (eg.) tipsy, fuddled, drunk</w:t>
      </w:r>
    </w:p>
    <w:p w:rsidR="00B14408" w:rsidRDefault="00FD180F" w:rsidP="00FD180F">
      <w:pPr>
        <w:pStyle w:val="libNormal"/>
      </w:pPr>
      <w:r w:rsidRPr="00B14408">
        <w:rPr>
          <w:rStyle w:val="libBold2Char"/>
          <w:rFonts w:hint="eastAsia"/>
          <w:rtl/>
        </w:rPr>
        <w:t>مخدرة</w:t>
      </w:r>
      <w:r>
        <w:t xml:space="preserve"> mukaddira girl kept in seclusion from the outside world</w:t>
      </w:r>
    </w:p>
    <w:p w:rsidR="00B14408" w:rsidRDefault="00FD180F" w:rsidP="00FD180F">
      <w:pPr>
        <w:pStyle w:val="libNormal"/>
      </w:pPr>
      <w:r w:rsidRPr="00B14408">
        <w:rPr>
          <w:rStyle w:val="libBold2Char"/>
          <w:rFonts w:hint="eastAsia"/>
          <w:rtl/>
        </w:rPr>
        <w:lastRenderedPageBreak/>
        <w:t>خدش</w:t>
      </w:r>
      <w:r>
        <w:t xml:space="preserve"> kadaša i (kadš) to scratch (</w:t>
      </w:r>
      <w:r>
        <w:rPr>
          <w:rtl/>
        </w:rPr>
        <w:t>هـ</w:t>
      </w:r>
      <w:r>
        <w:t xml:space="preserve"> s.th.); to maul, lacerate, tear to pieces (</w:t>
      </w:r>
      <w:r>
        <w:rPr>
          <w:rtl/>
        </w:rPr>
        <w:t>هـ</w:t>
      </w:r>
      <w:r>
        <w:t xml:space="preserve"> s.th.); to violate (</w:t>
      </w:r>
      <w:r>
        <w:rPr>
          <w:rtl/>
        </w:rPr>
        <w:t>هـ</w:t>
      </w:r>
      <w:r>
        <w:t xml:space="preserve"> the rules of decency, s.o.’s honor, and the like); to disturb (</w:t>
      </w:r>
      <w:r>
        <w:rPr>
          <w:rtl/>
        </w:rPr>
        <w:t>هـ</w:t>
      </w:r>
      <w:r>
        <w:t xml:space="preserve"> the</w:t>
      </w:r>
    </w:p>
    <w:p w:rsidR="00B14408" w:rsidRDefault="00FD180F" w:rsidP="00FD180F">
      <w:pPr>
        <w:pStyle w:val="libNormal"/>
      </w:pPr>
      <w:r>
        <w:t>peace); to ruin, sully, run down (</w:t>
      </w:r>
      <w:r>
        <w:rPr>
          <w:rtl/>
        </w:rPr>
        <w:t>سمعته</w:t>
      </w:r>
      <w:r>
        <w:t xml:space="preserve"> sum‘atahū s.o.’s reputation) II to scratch (</w:t>
      </w:r>
      <w:r>
        <w:rPr>
          <w:rtl/>
        </w:rPr>
        <w:t>هـ</w:t>
      </w:r>
      <w:r>
        <w:t xml:space="preserve"> s.th.) j to maul, lacerate, tear to pieces (</w:t>
      </w:r>
      <w:r>
        <w:rPr>
          <w:rtl/>
        </w:rPr>
        <w:t>هـ</w:t>
      </w:r>
      <w:r>
        <w:t xml:space="preserve"> s.th.); to violate (</w:t>
      </w:r>
      <w:r>
        <w:rPr>
          <w:rtl/>
        </w:rPr>
        <w:t>هـ</w:t>
      </w:r>
      <w:r>
        <w:t xml:space="preserve"> the rules of decency, s.o.’s honor, etc.); to ruin, sully, run down (</w:t>
      </w:r>
      <w:r>
        <w:rPr>
          <w:rtl/>
        </w:rPr>
        <w:t>سمعته</w:t>
      </w:r>
      <w:r>
        <w:t xml:space="preserve"> sum‘atahū s.o.’s reputation)</w:t>
      </w:r>
    </w:p>
    <w:p w:rsidR="00B14408" w:rsidRDefault="00FD180F" w:rsidP="00FD180F">
      <w:pPr>
        <w:pStyle w:val="libNormal"/>
      </w:pPr>
      <w:r w:rsidRPr="00B14408">
        <w:rPr>
          <w:rStyle w:val="libBold2Char"/>
          <w:rFonts w:hint="eastAsia"/>
          <w:rtl/>
        </w:rPr>
        <w:t>خدش</w:t>
      </w:r>
      <w:r>
        <w:t xml:space="preserve"> kadš pl. </w:t>
      </w:r>
      <w:r>
        <w:rPr>
          <w:rtl/>
        </w:rPr>
        <w:t>خدوش</w:t>
      </w:r>
      <w:r>
        <w:t xml:space="preserve"> kudūš, </w:t>
      </w:r>
      <w:r>
        <w:rPr>
          <w:rtl/>
        </w:rPr>
        <w:t>اخداش</w:t>
      </w:r>
      <w:r>
        <w:t xml:space="preserve"> akdāš scratch, scratch mark; graze, abrasion</w:t>
      </w:r>
    </w:p>
    <w:p w:rsidR="00B14408" w:rsidRDefault="00FD180F" w:rsidP="00FD180F">
      <w:pPr>
        <w:pStyle w:val="libNormal"/>
      </w:pPr>
      <w:r w:rsidRPr="00B14408">
        <w:rPr>
          <w:rStyle w:val="libBold2Char"/>
          <w:rFonts w:hint="eastAsia"/>
          <w:rtl/>
        </w:rPr>
        <w:t>خدع</w:t>
      </w:r>
      <w:r>
        <w:t xml:space="preserve"> kada‘a a to cheat (</w:t>
      </w:r>
      <w:r>
        <w:rPr>
          <w:rtl/>
        </w:rPr>
        <w:t>ه</w:t>
      </w:r>
      <w:r>
        <w:t xml:space="preserve"> s.o., </w:t>
      </w:r>
      <w:r>
        <w:rPr>
          <w:rtl/>
        </w:rPr>
        <w:t>عن</w:t>
      </w:r>
      <w:r>
        <w:t xml:space="preserve"> out of s.th.); to deceive, mislead, dupe, gull (</w:t>
      </w:r>
      <w:r>
        <w:rPr>
          <w:rtl/>
        </w:rPr>
        <w:t>ه</w:t>
      </w:r>
      <w:r>
        <w:t xml:space="preserve"> s.o.); pass. kudi‘a to be mistaken, be wrong (</w:t>
      </w:r>
      <w:r>
        <w:rPr>
          <w:rtl/>
        </w:rPr>
        <w:t>عن</w:t>
      </w:r>
      <w:r>
        <w:t xml:space="preserve"> about); to fail to see clearly (</w:t>
      </w:r>
      <w:r>
        <w:rPr>
          <w:rtl/>
        </w:rPr>
        <w:t>عن</w:t>
      </w:r>
      <w:r>
        <w:t xml:space="preserve"> with regard to), get the wrong impression (</w:t>
      </w:r>
      <w:r>
        <w:rPr>
          <w:rtl/>
        </w:rPr>
        <w:t>عن</w:t>
      </w:r>
      <w:r>
        <w:t xml:space="preserve"> of s.th.) III to cheat, dupe, deceive, take in (</w:t>
      </w:r>
      <w:r>
        <w:rPr>
          <w:rtl/>
        </w:rPr>
        <w:t>ه</w:t>
      </w:r>
      <w:r>
        <w:t xml:space="preserve"> s.o.); to try to deceive or double</w:t>
      </w:r>
      <w:r w:rsidR="003D2305">
        <w:t>-</w:t>
      </w:r>
      <w:r>
        <w:t>cross (</w:t>
      </w:r>
      <w:r>
        <w:rPr>
          <w:rtl/>
        </w:rPr>
        <w:t>ه</w:t>
      </w:r>
      <w:r>
        <w:t xml:space="preserve"> s.o.) VII to let o.s. be deceived, be deceived, deluded, misled (</w:t>
      </w:r>
      <w:r>
        <w:rPr>
          <w:rtl/>
        </w:rPr>
        <w:t>ب</w:t>
      </w:r>
      <w:r>
        <w:t xml:space="preserve"> by); to be mistaken, be wrong</w:t>
      </w:r>
    </w:p>
    <w:p w:rsidR="00B14408" w:rsidRDefault="00FD180F" w:rsidP="00FD180F">
      <w:pPr>
        <w:pStyle w:val="libNormal"/>
      </w:pPr>
      <w:r w:rsidRPr="00B14408">
        <w:rPr>
          <w:rStyle w:val="libBold2Char"/>
          <w:rFonts w:hint="eastAsia"/>
          <w:rtl/>
        </w:rPr>
        <w:t>خدع</w:t>
      </w:r>
      <w:r>
        <w:t xml:space="preserve"> kud‘a pl. </w:t>
      </w:r>
      <w:r>
        <w:rPr>
          <w:rtl/>
        </w:rPr>
        <w:t>خدع</w:t>
      </w:r>
      <w:r>
        <w:t xml:space="preserve"> kuda‘, </w:t>
      </w:r>
      <w:r w:rsidR="003D2305">
        <w:t>-</w:t>
      </w:r>
      <w:r>
        <w:t>āt deception, cheating, swindle</w:t>
      </w:r>
    </w:p>
    <w:p w:rsidR="00B14408" w:rsidRDefault="00FD180F" w:rsidP="00FD180F">
      <w:pPr>
        <w:pStyle w:val="libNormal"/>
      </w:pPr>
      <w:r w:rsidRPr="00B14408">
        <w:rPr>
          <w:rStyle w:val="libBold2Char"/>
          <w:rFonts w:hint="eastAsia"/>
          <w:rtl/>
        </w:rPr>
        <w:t>خدعة</w:t>
      </w:r>
      <w:r>
        <w:t xml:space="preserve"> kuda‘a impostor, swindler, cheat, sharper</w:t>
      </w:r>
    </w:p>
    <w:p w:rsidR="00B14408" w:rsidRDefault="00FD180F" w:rsidP="00FD180F">
      <w:pPr>
        <w:pStyle w:val="libNormal"/>
      </w:pPr>
      <w:r w:rsidRPr="00B14408">
        <w:rPr>
          <w:rStyle w:val="libBold2Char"/>
          <w:rFonts w:hint="eastAsia"/>
          <w:rtl/>
        </w:rPr>
        <w:t>سوى</w:t>
      </w:r>
      <w:r>
        <w:rPr>
          <w:rtl/>
        </w:rPr>
        <w:t xml:space="preserve"> خدع</w:t>
      </w:r>
      <w:r>
        <w:t xml:space="preserve"> sawwā akda‘ahū to crush s.o.’s pride, humble s.o.</w:t>
      </w:r>
    </w:p>
    <w:p w:rsidR="00B14408" w:rsidRDefault="00FD180F" w:rsidP="00FD180F">
      <w:pPr>
        <w:pStyle w:val="libNormal"/>
      </w:pPr>
      <w:r w:rsidRPr="00B14408">
        <w:rPr>
          <w:rStyle w:val="libBold2Char"/>
          <w:rFonts w:hint="eastAsia"/>
          <w:rtl/>
        </w:rPr>
        <w:t>خديعة</w:t>
      </w:r>
      <w:r>
        <w:t xml:space="preserve"> kadī‘a pl. </w:t>
      </w:r>
      <w:r>
        <w:rPr>
          <w:rtl/>
        </w:rPr>
        <w:t>خدائع</w:t>
      </w:r>
      <w:r>
        <w:t xml:space="preserve"> kadā’i‘2 deception, deceit, betrayal, treachery, perfidy, trickery, imposture</w:t>
      </w:r>
    </w:p>
    <w:p w:rsidR="00B14408" w:rsidRDefault="00FD180F" w:rsidP="00FD180F">
      <w:pPr>
        <w:pStyle w:val="libNormal"/>
      </w:pPr>
      <w:r w:rsidRPr="00B14408">
        <w:rPr>
          <w:rStyle w:val="libBold2Char"/>
          <w:rFonts w:hint="eastAsia"/>
          <w:rtl/>
        </w:rPr>
        <w:t>خداع</w:t>
      </w:r>
      <w:r>
        <w:t xml:space="preserve"> kaddā‘ impostor, swindler, sharper, cheat, crook; deceptive, delusive</w:t>
      </w:r>
    </w:p>
    <w:p w:rsidR="00B14408" w:rsidRDefault="00FD180F" w:rsidP="00FD180F">
      <w:pPr>
        <w:pStyle w:val="libNormal"/>
      </w:pPr>
      <w:r w:rsidRPr="00B14408">
        <w:rPr>
          <w:rStyle w:val="libBold2Char"/>
          <w:rFonts w:hint="eastAsia"/>
          <w:rtl/>
        </w:rPr>
        <w:t>خيدع</w:t>
      </w:r>
      <w:r>
        <w:t xml:space="preserve"> kaida‘ fata morgana, mirage</w:t>
      </w:r>
    </w:p>
    <w:p w:rsidR="00B14408" w:rsidRDefault="00FD180F" w:rsidP="00FD180F">
      <w:pPr>
        <w:pStyle w:val="libNormal"/>
      </w:pPr>
      <w:r w:rsidRPr="00B14408">
        <w:rPr>
          <w:rStyle w:val="libBold2Char"/>
          <w:rFonts w:hint="eastAsia"/>
          <w:rtl/>
        </w:rPr>
        <w:t>اخاديع</w:t>
      </w:r>
      <w:r>
        <w:t xml:space="preserve"> akādi‘2 swindles, underhand dealings, crooked practices; phantoms, phantasms, delusions</w:t>
      </w:r>
    </w:p>
    <w:p w:rsidR="00B14408" w:rsidRDefault="00FD180F" w:rsidP="00FD180F">
      <w:pPr>
        <w:pStyle w:val="libNormal"/>
      </w:pPr>
      <w:r w:rsidRPr="00B14408">
        <w:rPr>
          <w:rStyle w:val="libBold2Char"/>
          <w:rFonts w:hint="eastAsia"/>
          <w:rtl/>
        </w:rPr>
        <w:t>مخدع</w:t>
      </w:r>
      <w:r>
        <w:t xml:space="preserve"> mika‘, mukda‘, makda‘ pl. </w:t>
      </w:r>
      <w:r>
        <w:rPr>
          <w:rtl/>
        </w:rPr>
        <w:t>مخادع</w:t>
      </w:r>
      <w:r>
        <w:t xml:space="preserve"> makādi2 small room, chamber, cabinet; bedchamber</w:t>
      </w:r>
    </w:p>
    <w:p w:rsidR="00B14408" w:rsidRDefault="00FD180F" w:rsidP="00FD180F">
      <w:pPr>
        <w:pStyle w:val="libNormal"/>
      </w:pPr>
      <w:r w:rsidRPr="00B14408">
        <w:rPr>
          <w:rStyle w:val="libBold2Char"/>
          <w:rFonts w:hint="eastAsia"/>
          <w:rtl/>
        </w:rPr>
        <w:t>خداع</w:t>
      </w:r>
      <w:r>
        <w:t xml:space="preserve"> kidā‘ deception, deceit, swindle, imposture, betrayal, treachery, perfidy, trickery, duplicity</w:t>
      </w:r>
    </w:p>
    <w:p w:rsidR="00B14408" w:rsidRDefault="00FD180F" w:rsidP="00FD180F">
      <w:pPr>
        <w:pStyle w:val="libNormal"/>
      </w:pPr>
      <w:r w:rsidRPr="00B14408">
        <w:rPr>
          <w:rStyle w:val="libBold2Char"/>
          <w:rFonts w:hint="eastAsia"/>
          <w:rtl/>
        </w:rPr>
        <w:t>خداعي</w:t>
      </w:r>
      <w:r>
        <w:t xml:space="preserve"> kidā‘ī deceitful, fraudulent; deceptive, delusive, fallacious</w:t>
      </w:r>
    </w:p>
    <w:p w:rsidR="00B14408" w:rsidRDefault="00FD180F" w:rsidP="00FD180F">
      <w:pPr>
        <w:pStyle w:val="libNormal"/>
      </w:pPr>
      <w:r w:rsidRPr="00B14408">
        <w:rPr>
          <w:rStyle w:val="libBold2Char"/>
          <w:rFonts w:hint="eastAsia"/>
          <w:rtl/>
        </w:rPr>
        <w:t>مخادع</w:t>
      </w:r>
      <w:r>
        <w:t xml:space="preserve"> mukādi‘ swindler, impostor, cheat, sharper, crook</w:t>
      </w:r>
    </w:p>
    <w:p w:rsidR="00B14408" w:rsidRDefault="00FD180F" w:rsidP="00FD180F">
      <w:pPr>
        <w:pStyle w:val="libNormal"/>
      </w:pPr>
      <w:r w:rsidRPr="00B14408">
        <w:rPr>
          <w:rStyle w:val="libBold2Char"/>
          <w:rFonts w:hint="eastAsia"/>
          <w:rtl/>
        </w:rPr>
        <w:t>خدل</w:t>
      </w:r>
      <w:r>
        <w:t xml:space="preserve"> kadala a to stiffen, become rigid; to become numb, torpid, limp</w:t>
      </w:r>
    </w:p>
    <w:p w:rsidR="00B14408" w:rsidRDefault="00FD180F" w:rsidP="00FD180F">
      <w:pPr>
        <w:pStyle w:val="libNormal"/>
      </w:pPr>
      <w:r w:rsidRPr="00B14408">
        <w:rPr>
          <w:rStyle w:val="libBold2Char"/>
          <w:rFonts w:hint="eastAsia"/>
          <w:rtl/>
        </w:rPr>
        <w:lastRenderedPageBreak/>
        <w:t>خدم</w:t>
      </w:r>
      <w:r>
        <w:t xml:space="preserve"> kadama i u (</w:t>
      </w:r>
      <w:r>
        <w:rPr>
          <w:rtl/>
        </w:rPr>
        <w:t>خدم</w:t>
      </w:r>
      <w:r>
        <w:t xml:space="preserve"> kidma) to serve, be at service, do service; to have a job; to work; to wait (</w:t>
      </w:r>
      <w:r>
        <w:rPr>
          <w:rtl/>
        </w:rPr>
        <w:t>ه</w:t>
      </w:r>
      <w:r>
        <w:t xml:space="preserve"> on s.o.); to serve (</w:t>
      </w:r>
      <w:r>
        <w:rPr>
          <w:rtl/>
        </w:rPr>
        <w:t>ه</w:t>
      </w:r>
      <w:r>
        <w:t xml:space="preserve"> s.o., </w:t>
      </w:r>
      <w:r>
        <w:rPr>
          <w:rtl/>
        </w:rPr>
        <w:t>هـ</w:t>
      </w:r>
      <w:r>
        <w:t xml:space="preserve"> s.th.); to render a service (</w:t>
      </w:r>
      <w:r>
        <w:rPr>
          <w:rtl/>
        </w:rPr>
        <w:t>ه</w:t>
      </w:r>
      <w:r>
        <w:t xml:space="preserve"> to s.o., </w:t>
      </w:r>
      <w:r>
        <w:rPr>
          <w:rtl/>
        </w:rPr>
        <w:t>هـ</w:t>
      </w:r>
      <w:r>
        <w:t xml:space="preserve"> to s.th.), stand up (</w:t>
      </w:r>
      <w:r>
        <w:rPr>
          <w:rtl/>
        </w:rPr>
        <w:t>ه</w:t>
      </w:r>
      <w:r>
        <w:t xml:space="preserve"> for s.o.) </w:t>
      </w:r>
      <w:r w:rsidR="003D2305">
        <w:t>|</w:t>
      </w:r>
      <w:r>
        <w:t xml:space="preserve"> </w:t>
      </w:r>
      <w:r>
        <w:rPr>
          <w:rtl/>
        </w:rPr>
        <w:t>خدم الأرض</w:t>
      </w:r>
      <w:r>
        <w:t xml:space="preserve"> to till or cultivate the soil; </w:t>
      </w:r>
      <w:r>
        <w:rPr>
          <w:rtl/>
        </w:rPr>
        <w:t>خدمه خد</w:t>
      </w:r>
      <w:r>
        <w:rPr>
          <w:rFonts w:hint="eastAsia"/>
          <w:rtl/>
        </w:rPr>
        <w:t>مات</w:t>
      </w:r>
      <w:r>
        <w:rPr>
          <w:rtl/>
        </w:rPr>
        <w:t xml:space="preserve"> كثيرة</w:t>
      </w:r>
      <w:r>
        <w:t xml:space="preserve"> (kidamātin katīratan) he rendered him many services; </w:t>
      </w:r>
      <w:r>
        <w:rPr>
          <w:rtl/>
        </w:rPr>
        <w:t>خدم ركاب فلان</w:t>
      </w:r>
      <w:r>
        <w:t xml:space="preserve"> (rikāba) to be at s.o.’s beck and call; </w:t>
      </w:r>
      <w:r>
        <w:rPr>
          <w:rtl/>
        </w:rPr>
        <w:t>خدم مصالح فلان</w:t>
      </w:r>
      <w:r>
        <w:t xml:space="preserve"> (maṣāliḥa) to serve s.o.’s interests; </w:t>
      </w:r>
      <w:r>
        <w:rPr>
          <w:rtl/>
        </w:rPr>
        <w:t>خدم القداس</w:t>
      </w:r>
      <w:r>
        <w:t xml:space="preserve"> (quddāsa) to celebrate Mass (Chr.) II to employ, hire (</w:t>
      </w:r>
      <w:r>
        <w:rPr>
          <w:rtl/>
        </w:rPr>
        <w:t>ه</w:t>
      </w:r>
      <w:r>
        <w:t xml:space="preserve"> s.o.), engage the services (</w:t>
      </w:r>
      <w:r>
        <w:rPr>
          <w:rtl/>
        </w:rPr>
        <w:t>ه</w:t>
      </w:r>
      <w:r>
        <w:t xml:space="preserve"> of s.o.); to give work (</w:t>
      </w:r>
      <w:r>
        <w:rPr>
          <w:rtl/>
        </w:rPr>
        <w:t>ه</w:t>
      </w:r>
      <w:r>
        <w:t xml:space="preserve"> to s.o.), provide work (</w:t>
      </w:r>
      <w:r>
        <w:rPr>
          <w:rtl/>
        </w:rPr>
        <w:t>ه</w:t>
      </w:r>
      <w:r>
        <w:t xml:space="preserve"> for) X to employ, hire, take on (</w:t>
      </w:r>
      <w:r>
        <w:rPr>
          <w:rtl/>
        </w:rPr>
        <w:t>ه</w:t>
      </w:r>
      <w:r>
        <w:t xml:space="preserve"> s.o., </w:t>
      </w:r>
      <w:r>
        <w:rPr>
          <w:rtl/>
        </w:rPr>
        <w:t>ل</w:t>
      </w:r>
      <w:r>
        <w:t xml:space="preserve"> for s.th.), engage the services (</w:t>
      </w:r>
      <w:r>
        <w:rPr>
          <w:rtl/>
        </w:rPr>
        <w:t>ل ه</w:t>
      </w:r>
      <w:r>
        <w:t xml:space="preserve"> of s.o. for s.th.); to put in operation, operate (</w:t>
      </w:r>
      <w:r>
        <w:rPr>
          <w:rtl/>
        </w:rPr>
        <w:t>هـ</w:t>
      </w:r>
      <w:r>
        <w:t xml:space="preserve"> e.g., a public utility); to employ, use (</w:t>
      </w:r>
      <w:r>
        <w:rPr>
          <w:rtl/>
        </w:rPr>
        <w:t>هـ</w:t>
      </w:r>
      <w:r>
        <w:t xml:space="preserve"> s.th., </w:t>
      </w:r>
      <w:r>
        <w:rPr>
          <w:rtl/>
        </w:rPr>
        <w:t>ل</w:t>
      </w:r>
      <w:r>
        <w:t xml:space="preserve"> for), make use, avail o.s. (</w:t>
      </w:r>
      <w:r>
        <w:rPr>
          <w:rtl/>
        </w:rPr>
        <w:t>هـ</w:t>
      </w:r>
      <w:r>
        <w:t xml:space="preserve"> of s.th., </w:t>
      </w:r>
      <w:r>
        <w:rPr>
          <w:rtl/>
        </w:rPr>
        <w:t>ل</w:t>
      </w:r>
      <w:r>
        <w:t xml:space="preserve"> for a purpose)</w:t>
      </w:r>
    </w:p>
    <w:p w:rsidR="00B14408" w:rsidRDefault="00FD180F" w:rsidP="00FD180F">
      <w:pPr>
        <w:pStyle w:val="libNormal"/>
      </w:pPr>
      <w:r w:rsidRPr="00B14408">
        <w:rPr>
          <w:rStyle w:val="libBold2Char"/>
          <w:rFonts w:hint="eastAsia"/>
          <w:rtl/>
        </w:rPr>
        <w:t>خدم</w:t>
      </w:r>
      <w:r>
        <w:t xml:space="preserve"> kadam servants, attendants</w:t>
      </w:r>
    </w:p>
    <w:p w:rsidR="00B14408" w:rsidRDefault="00FD180F" w:rsidP="00FD180F">
      <w:pPr>
        <w:pStyle w:val="libNormal"/>
      </w:pPr>
      <w:r w:rsidRPr="00B14408">
        <w:rPr>
          <w:rStyle w:val="libBold2Char"/>
          <w:rtl/>
        </w:rPr>
        <w:t>خدمة</w:t>
      </w:r>
      <w:r>
        <w:t xml:space="preserve"> kidma pl. </w:t>
      </w:r>
      <w:r>
        <w:rPr>
          <w:rtl/>
        </w:rPr>
        <w:t>خدم</w:t>
      </w:r>
      <w:r>
        <w:t xml:space="preserve"> kidam, </w:t>
      </w:r>
      <w:r w:rsidR="003D2305">
        <w:t>-</w:t>
      </w:r>
      <w:r>
        <w:t xml:space="preserve">āt a service (rendered); attendance, service; operation; office, employment, occupation, job; work </w:t>
      </w:r>
      <w:r w:rsidR="003D2305">
        <w:t>|</w:t>
      </w:r>
      <w:r>
        <w:t xml:space="preserve"> </w:t>
      </w:r>
      <w:r>
        <w:rPr>
          <w:rtl/>
        </w:rPr>
        <w:t>في خدمة شيء</w:t>
      </w:r>
      <w:r>
        <w:t xml:space="preserve">in the service of s.th.; </w:t>
      </w:r>
      <w:r>
        <w:rPr>
          <w:rtl/>
        </w:rPr>
        <w:t>في خدمتكم</w:t>
      </w:r>
      <w:r>
        <w:t xml:space="preserve"> at your service; </w:t>
      </w:r>
      <w:r>
        <w:rPr>
          <w:rtl/>
        </w:rPr>
        <w:t>خدم للحقيقة</w:t>
      </w:r>
      <w:r>
        <w:t xml:space="preserve"> (kidmatan) in the interest of truth, for the sake of truth; </w:t>
      </w:r>
      <w:r>
        <w:rPr>
          <w:rtl/>
        </w:rPr>
        <w:t>خدمة عسكرية</w:t>
      </w:r>
      <w:r>
        <w:t xml:space="preserve"> ('askarīya) military service; </w:t>
      </w:r>
      <w:r>
        <w:rPr>
          <w:rtl/>
        </w:rPr>
        <w:t>الخدمة الاجبارية</w:t>
      </w:r>
      <w:r>
        <w:t xml:space="preserve"> (ijbārīya) conscription, compulsory service; </w:t>
      </w:r>
      <w:r>
        <w:rPr>
          <w:rtl/>
        </w:rPr>
        <w:t>الخدمة السرية</w:t>
      </w:r>
      <w:r>
        <w:t xml:space="preserve"> (sirrīya) secret service (pol.); </w:t>
      </w:r>
      <w:r>
        <w:rPr>
          <w:rtl/>
        </w:rPr>
        <w:t>خدمة القداس</w:t>
      </w:r>
      <w:r>
        <w:t xml:space="preserve"> k. al</w:t>
      </w:r>
      <w:r w:rsidR="003D2305">
        <w:t>-</w:t>
      </w:r>
      <w:r>
        <w:t xml:space="preserve">quddās celebration of Mass (Chr.)  </w:t>
      </w:r>
    </w:p>
    <w:p w:rsidR="00B14408" w:rsidRDefault="00FD180F" w:rsidP="00FD180F">
      <w:pPr>
        <w:pStyle w:val="libNormal"/>
      </w:pPr>
      <w:r w:rsidRPr="00B14408">
        <w:rPr>
          <w:rStyle w:val="libBold2Char"/>
          <w:rFonts w:hint="eastAsia"/>
          <w:rtl/>
        </w:rPr>
        <w:t>خدام</w:t>
      </w:r>
      <w:r>
        <w:t xml:space="preserve"> kaddām pl. </w:t>
      </w:r>
      <w:r>
        <w:rPr>
          <w:rtl/>
        </w:rPr>
        <w:t>ة</w:t>
      </w:r>
      <w:r>
        <w:t xml:space="preserve"> manservant, servant, attendant; woman servant, female domestic servant, maid</w:t>
      </w:r>
    </w:p>
    <w:p w:rsidR="00B14408" w:rsidRDefault="00FD180F" w:rsidP="00FD180F">
      <w:pPr>
        <w:pStyle w:val="libNormal"/>
      </w:pPr>
      <w:r w:rsidRPr="00B14408">
        <w:rPr>
          <w:rStyle w:val="libBold2Char"/>
          <w:rFonts w:hint="eastAsia"/>
          <w:rtl/>
        </w:rPr>
        <w:t>خدام</w:t>
      </w:r>
      <w:r>
        <w:t xml:space="preserve"> kadāma attendance, service; employment, occupation, office, job</w:t>
      </w:r>
    </w:p>
    <w:p w:rsidR="00B14408" w:rsidRDefault="00FD180F" w:rsidP="00FD180F">
      <w:pPr>
        <w:pStyle w:val="libNormal"/>
      </w:pPr>
      <w:r w:rsidRPr="00B14408">
        <w:rPr>
          <w:rStyle w:val="libBold2Char"/>
          <w:rFonts w:hint="eastAsia"/>
          <w:rtl/>
        </w:rPr>
        <w:t>خدام</w:t>
      </w:r>
      <w:r>
        <w:t xml:space="preserve"> kaddāma pl. </w:t>
      </w:r>
      <w:r w:rsidR="003D2305">
        <w:t>-</w:t>
      </w:r>
      <w:r>
        <w:t>āt woman servant, female domestic servant, maid</w:t>
      </w:r>
    </w:p>
    <w:p w:rsidR="00B14408" w:rsidRDefault="00FD180F" w:rsidP="00FD180F">
      <w:pPr>
        <w:pStyle w:val="libNormal"/>
      </w:pPr>
      <w:r w:rsidRPr="00B14408">
        <w:rPr>
          <w:rStyle w:val="libBold2Char"/>
          <w:rFonts w:hint="eastAsia"/>
          <w:rtl/>
        </w:rPr>
        <w:t>تخديم</w:t>
      </w:r>
      <w:r>
        <w:t xml:space="preserve"> takdīm work, occupation or duty of an employment agent (</w:t>
      </w:r>
      <w:r>
        <w:rPr>
          <w:rtl/>
        </w:rPr>
        <w:t>مخدم</w:t>
      </w:r>
      <w:r>
        <w:t xml:space="preserve"> mukaddim see below) </w:t>
      </w:r>
      <w:r w:rsidR="003D2305">
        <w:t>|</w:t>
      </w:r>
      <w:r>
        <w:t xml:space="preserve"> </w:t>
      </w:r>
      <w:r>
        <w:rPr>
          <w:rtl/>
        </w:rPr>
        <w:t>مكتب التخديم</w:t>
      </w:r>
      <w:r>
        <w:t xml:space="preserve"> maktab at</w:t>
      </w:r>
      <w:r w:rsidR="003D2305">
        <w:t>-</w:t>
      </w:r>
      <w:r>
        <w:t>t. labor office, employment bureau</w:t>
      </w:r>
    </w:p>
    <w:p w:rsidR="00B14408" w:rsidRDefault="00FD180F" w:rsidP="00FD180F">
      <w:pPr>
        <w:pStyle w:val="libNormal"/>
      </w:pPr>
      <w:r w:rsidRPr="00B14408">
        <w:rPr>
          <w:rStyle w:val="libBold2Char"/>
          <w:rFonts w:hint="eastAsia"/>
          <w:rtl/>
        </w:rPr>
        <w:t>استخدام</w:t>
      </w:r>
      <w:r>
        <w:t xml:space="preserve"> istikdām (putting into) operation; use, utilization; employment, hiring (of an employee); service, occupation, position, job</w:t>
      </w:r>
    </w:p>
    <w:p w:rsidR="00B14408" w:rsidRDefault="00FD180F" w:rsidP="00FD180F">
      <w:pPr>
        <w:pStyle w:val="libNormal"/>
      </w:pPr>
      <w:r w:rsidRPr="00B14408">
        <w:rPr>
          <w:rStyle w:val="libBold2Char"/>
          <w:rFonts w:hint="eastAsia"/>
          <w:rtl/>
        </w:rPr>
        <w:t>خادم</w:t>
      </w:r>
      <w:r>
        <w:t xml:space="preserve"> kādim pl. </w:t>
      </w:r>
      <w:r>
        <w:rPr>
          <w:rtl/>
        </w:rPr>
        <w:t>خدام</w:t>
      </w:r>
      <w:r>
        <w:t xml:space="preserve"> kuddām, </w:t>
      </w:r>
      <w:r>
        <w:rPr>
          <w:rtl/>
        </w:rPr>
        <w:t>خدمة</w:t>
      </w:r>
      <w:r>
        <w:t xml:space="preserve"> kudama domestic servant, help; manservant; woman servant; employee; attendant; waiter; deacon (Chr.)</w:t>
      </w:r>
    </w:p>
    <w:p w:rsidR="00B14408" w:rsidRDefault="00FD180F" w:rsidP="00FD180F">
      <w:pPr>
        <w:pStyle w:val="libNormal"/>
      </w:pPr>
      <w:r w:rsidRPr="00B14408">
        <w:rPr>
          <w:rStyle w:val="libBold2Char"/>
          <w:rFonts w:hint="eastAsia"/>
          <w:rtl/>
        </w:rPr>
        <w:lastRenderedPageBreak/>
        <w:t>خادمة</w:t>
      </w:r>
      <w:r>
        <w:t xml:space="preserve"> kādima woman servant; female domestic servant, maid; woman attendant</w:t>
      </w:r>
    </w:p>
    <w:p w:rsidR="00B14408" w:rsidRDefault="00FD180F" w:rsidP="00FD180F">
      <w:pPr>
        <w:pStyle w:val="libNormal"/>
      </w:pPr>
      <w:r w:rsidRPr="00B14408">
        <w:rPr>
          <w:rStyle w:val="libBold2Char"/>
          <w:rFonts w:hint="eastAsia"/>
          <w:rtl/>
        </w:rPr>
        <w:t>خادمية</w:t>
      </w:r>
      <w:r>
        <w:t xml:space="preserve"> kādimīya status of a servant</w:t>
      </w:r>
    </w:p>
    <w:p w:rsidR="00B14408" w:rsidRDefault="00FD180F" w:rsidP="00FD180F">
      <w:pPr>
        <w:pStyle w:val="libNormal"/>
      </w:pPr>
      <w:r w:rsidRPr="00B14408">
        <w:rPr>
          <w:rStyle w:val="libBold2Char"/>
          <w:rFonts w:hint="eastAsia"/>
          <w:rtl/>
        </w:rPr>
        <w:t>مخدوم</w:t>
      </w:r>
      <w:r>
        <w:t xml:space="preserve"> makdūm pl. </w:t>
      </w:r>
      <w:r w:rsidR="003D2305">
        <w:t>-</w:t>
      </w:r>
      <w:r>
        <w:t xml:space="preserve">ūn, </w:t>
      </w:r>
      <w:r>
        <w:rPr>
          <w:rtl/>
        </w:rPr>
        <w:t>مخاديم</w:t>
      </w:r>
      <w:r>
        <w:t xml:space="preserve"> makādīm2 master, employer</w:t>
      </w:r>
    </w:p>
    <w:p w:rsidR="00B14408" w:rsidRDefault="00FD180F" w:rsidP="00FD180F">
      <w:pPr>
        <w:pStyle w:val="libNormal"/>
      </w:pPr>
      <w:r w:rsidRPr="00B14408">
        <w:rPr>
          <w:rStyle w:val="libBold2Char"/>
          <w:rFonts w:hint="eastAsia"/>
          <w:rtl/>
        </w:rPr>
        <w:t>مخدومة</w:t>
      </w:r>
      <w:r>
        <w:t xml:space="preserve"> makdūma mistress, lady (of the house), woman employer</w:t>
      </w:r>
    </w:p>
    <w:p w:rsidR="00B14408" w:rsidRDefault="00FD180F" w:rsidP="00FD180F">
      <w:pPr>
        <w:pStyle w:val="libNormal"/>
      </w:pPr>
      <w:r w:rsidRPr="00B14408">
        <w:rPr>
          <w:rStyle w:val="libBold2Char"/>
          <w:rFonts w:hint="eastAsia"/>
          <w:rtl/>
        </w:rPr>
        <w:t>مخدومية</w:t>
      </w:r>
      <w:r>
        <w:t xml:space="preserve"> makdūmīya status of the master or employer</w:t>
      </w:r>
    </w:p>
    <w:p w:rsidR="00B14408" w:rsidRDefault="00FD180F" w:rsidP="00FD180F">
      <w:pPr>
        <w:pStyle w:val="libNormal"/>
      </w:pPr>
      <w:r w:rsidRPr="00B14408">
        <w:rPr>
          <w:rStyle w:val="libBold2Char"/>
          <w:rFonts w:hint="eastAsia"/>
          <w:rtl/>
        </w:rPr>
        <w:t>مخدم</w:t>
      </w:r>
      <w:r>
        <w:t xml:space="preserve"> mukaddim pl. </w:t>
      </w:r>
      <w:r w:rsidR="003D2305">
        <w:t>-</w:t>
      </w:r>
      <w:r>
        <w:t>ūn employment agent</w:t>
      </w:r>
    </w:p>
    <w:p w:rsidR="00B14408" w:rsidRDefault="00FD180F" w:rsidP="00FD180F">
      <w:pPr>
        <w:pStyle w:val="libNormal"/>
      </w:pPr>
      <w:r w:rsidRPr="00B14408">
        <w:rPr>
          <w:rStyle w:val="libBold2Char"/>
          <w:rFonts w:hint="eastAsia"/>
          <w:rtl/>
        </w:rPr>
        <w:t>مستخدم</w:t>
      </w:r>
      <w:r>
        <w:t xml:space="preserve"> mustakdim pl. </w:t>
      </w:r>
      <w:r w:rsidR="003D2305">
        <w:t>-</w:t>
      </w:r>
      <w:r>
        <w:t xml:space="preserve">ūn employer; </w:t>
      </w:r>
      <w:r w:rsidR="003D2305">
        <w:t>--</w:t>
      </w:r>
      <w:r>
        <w:t xml:space="preserve"> mustakdam (colloq. mustakdim) pl. </w:t>
      </w:r>
      <w:r w:rsidR="003D2305">
        <w:t>-</w:t>
      </w:r>
      <w:r>
        <w:t>ūn employee, official</w:t>
      </w:r>
    </w:p>
    <w:p w:rsidR="00B14408" w:rsidRDefault="00FD180F" w:rsidP="00FD180F">
      <w:pPr>
        <w:pStyle w:val="libNormal"/>
      </w:pPr>
      <w:r w:rsidRPr="00B14408">
        <w:rPr>
          <w:rStyle w:val="libBold2Char"/>
          <w:rFonts w:hint="eastAsia"/>
          <w:rtl/>
        </w:rPr>
        <w:t>خدن</w:t>
      </w:r>
      <w:r>
        <w:t xml:space="preserve"> III to befriend (</w:t>
      </w:r>
      <w:r>
        <w:rPr>
          <w:rtl/>
        </w:rPr>
        <w:t>ه</w:t>
      </w:r>
      <w:r>
        <w:t xml:space="preserve"> s.o.), make friends (</w:t>
      </w:r>
      <w:r>
        <w:rPr>
          <w:rtl/>
        </w:rPr>
        <w:t>ه</w:t>
      </w:r>
      <w:r>
        <w:t xml:space="preserve"> with s.o.); to associate socially (</w:t>
      </w:r>
      <w:r>
        <w:rPr>
          <w:rtl/>
        </w:rPr>
        <w:t>ه</w:t>
      </w:r>
      <w:r>
        <w:t xml:space="preserve"> with)</w:t>
      </w:r>
    </w:p>
    <w:p w:rsidR="00B14408" w:rsidRDefault="00FD180F" w:rsidP="00FD180F">
      <w:pPr>
        <w:pStyle w:val="libNormal"/>
      </w:pPr>
      <w:r w:rsidRPr="00B14408">
        <w:rPr>
          <w:rStyle w:val="libBold2Char"/>
          <w:rFonts w:hint="eastAsia"/>
          <w:rtl/>
        </w:rPr>
        <w:t>خدن</w:t>
      </w:r>
      <w:r>
        <w:t xml:space="preserve"> kidn pl. </w:t>
      </w:r>
      <w:r>
        <w:rPr>
          <w:rtl/>
        </w:rPr>
        <w:t>اخدان</w:t>
      </w:r>
      <w:r>
        <w:t xml:space="preserve"> akdān (intimate) friend, companion, confidant</w:t>
      </w:r>
    </w:p>
    <w:p w:rsidR="00B14408" w:rsidRDefault="00FD180F" w:rsidP="00FD180F">
      <w:pPr>
        <w:pStyle w:val="libNormal"/>
      </w:pPr>
      <w:r w:rsidRPr="00B14408">
        <w:rPr>
          <w:rStyle w:val="libBold2Char"/>
          <w:rFonts w:hint="eastAsia"/>
          <w:rtl/>
        </w:rPr>
        <w:t>خدين</w:t>
      </w:r>
      <w:r>
        <w:t xml:space="preserve"> kadīn (intimate) friend, companion, confidant</w:t>
      </w:r>
    </w:p>
    <w:p w:rsidR="00B14408" w:rsidRDefault="00FD180F" w:rsidP="00FD180F">
      <w:pPr>
        <w:pStyle w:val="libNormal"/>
      </w:pPr>
      <w:r w:rsidRPr="00B14408">
        <w:rPr>
          <w:rStyle w:val="libBold2Char"/>
          <w:rFonts w:hint="eastAsia"/>
          <w:rtl/>
        </w:rPr>
        <w:t>خديو</w:t>
      </w:r>
      <w:r>
        <w:t xml:space="preserve"> kidīw, </w:t>
      </w:r>
      <w:r>
        <w:rPr>
          <w:rtl/>
        </w:rPr>
        <w:t>خديوي</w:t>
      </w:r>
      <w:r>
        <w:t xml:space="preserve"> kudaiwī khedive</w:t>
      </w:r>
    </w:p>
    <w:p w:rsidR="00B14408" w:rsidRDefault="00FD180F" w:rsidP="00FD180F">
      <w:pPr>
        <w:pStyle w:val="libNormal"/>
      </w:pPr>
      <w:r w:rsidRPr="00B14408">
        <w:rPr>
          <w:rStyle w:val="libBold2Char"/>
          <w:rFonts w:hint="eastAsia"/>
          <w:rtl/>
        </w:rPr>
        <w:t>خديوي</w:t>
      </w:r>
      <w:r>
        <w:t xml:space="preserve"> kidīwī khedivial</w:t>
      </w:r>
    </w:p>
    <w:p w:rsidR="00B14408" w:rsidRDefault="00FD180F" w:rsidP="00FD180F">
      <w:pPr>
        <w:pStyle w:val="libNormal"/>
      </w:pPr>
      <w:r w:rsidRPr="00B14408">
        <w:rPr>
          <w:rStyle w:val="libBold2Char"/>
          <w:rFonts w:hint="eastAsia"/>
          <w:rtl/>
        </w:rPr>
        <w:t>خذأ</w:t>
      </w:r>
      <w:r>
        <w:t xml:space="preserve"> X to submit, subject o.s.</w:t>
      </w:r>
    </w:p>
    <w:p w:rsidR="00B14408" w:rsidRDefault="00FD180F" w:rsidP="00FD180F">
      <w:pPr>
        <w:pStyle w:val="libNormal"/>
      </w:pPr>
      <w:r w:rsidRPr="00B14408">
        <w:rPr>
          <w:rStyle w:val="libBold2Char"/>
          <w:rFonts w:hint="eastAsia"/>
          <w:rtl/>
        </w:rPr>
        <w:t>مستخذئ</w:t>
      </w:r>
      <w:r>
        <w:t xml:space="preserve"> mustakdi’ submissive, servile, subservient, obedient</w:t>
      </w:r>
    </w:p>
    <w:p w:rsidR="00B14408" w:rsidRDefault="00FD180F" w:rsidP="00FD180F">
      <w:pPr>
        <w:pStyle w:val="libNormal"/>
      </w:pPr>
      <w:r w:rsidRPr="00B14408">
        <w:rPr>
          <w:rStyle w:val="libBold2Char"/>
          <w:rFonts w:hint="eastAsia"/>
          <w:rtl/>
        </w:rPr>
        <w:t>خذروف</w:t>
      </w:r>
      <w:r>
        <w:t xml:space="preserve"> kūdrūf pl. </w:t>
      </w:r>
      <w:r>
        <w:rPr>
          <w:rtl/>
        </w:rPr>
        <w:t>خذاريف</w:t>
      </w:r>
      <w:r>
        <w:t xml:space="preserve"> kadārīf2 (spinning) top</w:t>
      </w:r>
    </w:p>
    <w:p w:rsidR="00B14408" w:rsidRDefault="00FD180F" w:rsidP="00FD180F">
      <w:pPr>
        <w:pStyle w:val="libNormal"/>
      </w:pPr>
      <w:r w:rsidRPr="00B14408">
        <w:rPr>
          <w:rStyle w:val="libBold2Char"/>
          <w:rFonts w:hint="eastAsia"/>
          <w:rtl/>
        </w:rPr>
        <w:t>خذروفي</w:t>
      </w:r>
      <w:r>
        <w:t xml:space="preserve"> kudrūfī turbinate, toplike</w:t>
      </w:r>
    </w:p>
    <w:p w:rsidR="00B14408" w:rsidRDefault="00FD180F" w:rsidP="00FD180F">
      <w:pPr>
        <w:pStyle w:val="libNormal"/>
      </w:pPr>
      <w:r w:rsidRPr="00B14408">
        <w:rPr>
          <w:rStyle w:val="libBold2Char"/>
          <w:rFonts w:hint="eastAsia"/>
          <w:rtl/>
        </w:rPr>
        <w:t>خذف</w:t>
      </w:r>
      <w:r>
        <w:t xml:space="preserve"> kadafa i (kadf) to hurl away (</w:t>
      </w:r>
      <w:r>
        <w:rPr>
          <w:rtl/>
        </w:rPr>
        <w:t>هـ, ب</w:t>
      </w:r>
      <w:r>
        <w:t xml:space="preserve"> s.th.)</w:t>
      </w:r>
    </w:p>
    <w:p w:rsidR="00B14408" w:rsidRDefault="00FD180F" w:rsidP="00FD180F">
      <w:pPr>
        <w:pStyle w:val="libNormal"/>
      </w:pPr>
      <w:r w:rsidRPr="00B14408">
        <w:rPr>
          <w:rStyle w:val="libBold2Char"/>
          <w:rFonts w:hint="eastAsia"/>
          <w:rtl/>
        </w:rPr>
        <w:t>مخذفة</w:t>
      </w:r>
      <w:r>
        <w:t xml:space="preserve"> mikdafa sling, slingshot, catapult</w:t>
      </w:r>
    </w:p>
    <w:p w:rsidR="00B14408" w:rsidRDefault="00FD180F" w:rsidP="00FD180F">
      <w:pPr>
        <w:pStyle w:val="libNormal"/>
      </w:pPr>
      <w:r w:rsidRPr="00B14408">
        <w:rPr>
          <w:rStyle w:val="libBold2Char"/>
          <w:rFonts w:hint="eastAsia"/>
          <w:rtl/>
        </w:rPr>
        <w:t>خذل</w:t>
      </w:r>
      <w:r>
        <w:t xml:space="preserve"> kadala u (kadl, </w:t>
      </w:r>
      <w:r>
        <w:rPr>
          <w:rtl/>
        </w:rPr>
        <w:t>خذلان</w:t>
      </w:r>
      <w:r>
        <w:t xml:space="preserve"> kidlān) to leave, abandon, forsake, desert, leave in the lurch (</w:t>
      </w:r>
      <w:r>
        <w:rPr>
          <w:rtl/>
        </w:rPr>
        <w:t>ه</w:t>
      </w:r>
      <w:r>
        <w:t xml:space="preserve"> or </w:t>
      </w:r>
      <w:r>
        <w:rPr>
          <w:rtl/>
        </w:rPr>
        <w:t>عن</w:t>
      </w:r>
      <w:r>
        <w:t xml:space="preserve"> s.o.); to stay behind; to disappoint; pass. kudila to fail, suffer a setback, meet with disappointment III to leave, abandon, forsake, desert, leave in the lurch (</w:t>
      </w:r>
      <w:r>
        <w:rPr>
          <w:rtl/>
        </w:rPr>
        <w:t>ه</w:t>
      </w:r>
      <w:r>
        <w:t xml:space="preserve"> s.o.) VI to let up, flag, grow slack, languish, wane, decrease, fade, grow feeble VII to be left in the lurch; to be helpless; to be defeated; to meet with disappointment</w:t>
      </w:r>
    </w:p>
    <w:p w:rsidR="00B14408" w:rsidRDefault="00FD180F" w:rsidP="00FD180F">
      <w:pPr>
        <w:pStyle w:val="libNormal"/>
      </w:pPr>
      <w:r w:rsidRPr="00B14408">
        <w:rPr>
          <w:rStyle w:val="libBold2Char"/>
          <w:rFonts w:hint="eastAsia"/>
          <w:rtl/>
        </w:rPr>
        <w:t>خذل</w:t>
      </w:r>
      <w:r>
        <w:t xml:space="preserve"> kidlān disappointment</w:t>
      </w:r>
    </w:p>
    <w:p w:rsidR="00B14408" w:rsidRDefault="00FD180F" w:rsidP="00FD180F">
      <w:pPr>
        <w:pStyle w:val="libNormal"/>
      </w:pPr>
      <w:r w:rsidRPr="00B14408">
        <w:rPr>
          <w:rStyle w:val="libBold2Char"/>
          <w:rFonts w:hint="eastAsia"/>
          <w:rtl/>
        </w:rPr>
        <w:t>تختذل</w:t>
      </w:r>
      <w:r>
        <w:t xml:space="preserve"> ta!:d4u.l fatigue, languor, weakness, feebleness; relaxation, lessening of tension; disagreement, dissent, disunion</w:t>
      </w:r>
    </w:p>
    <w:p w:rsidR="00B14408" w:rsidRDefault="00FD180F" w:rsidP="00FD180F">
      <w:pPr>
        <w:pStyle w:val="libNormal"/>
      </w:pPr>
      <w:r w:rsidRPr="00B14408">
        <w:rPr>
          <w:rStyle w:val="libBold2Char"/>
          <w:rFonts w:hint="eastAsia"/>
          <w:rtl/>
        </w:rPr>
        <w:t>انخذال</w:t>
      </w:r>
      <w:r>
        <w:t xml:space="preserve"> inkidāl forsakenness, desertedness, abandonment; defeat</w:t>
      </w:r>
    </w:p>
    <w:p w:rsidR="00B14408" w:rsidRDefault="00FD180F" w:rsidP="00FD180F">
      <w:pPr>
        <w:pStyle w:val="libNormal"/>
      </w:pPr>
      <w:r w:rsidRPr="00B14408">
        <w:rPr>
          <w:rStyle w:val="libBold2Char"/>
          <w:rFonts w:hint="eastAsia"/>
          <w:rtl/>
        </w:rPr>
        <w:t>خذل</w:t>
      </w:r>
      <w:r>
        <w:t xml:space="preserve"> mutakādil languid, weak, exhausted, spent, effete</w:t>
      </w:r>
    </w:p>
    <w:p w:rsidR="00B14408" w:rsidRDefault="00FD180F" w:rsidP="00FD180F">
      <w:pPr>
        <w:pStyle w:val="libNormal"/>
      </w:pPr>
      <w:r w:rsidRPr="00B14408">
        <w:rPr>
          <w:rStyle w:val="libBold2Char"/>
          <w:rFonts w:hint="eastAsia"/>
          <w:rtl/>
        </w:rPr>
        <w:lastRenderedPageBreak/>
        <w:t>خذو</w:t>
      </w:r>
      <w:r>
        <w:t xml:space="preserve"> X to submit, subject o.s.</w:t>
      </w:r>
    </w:p>
    <w:p w:rsidR="00B14408" w:rsidRDefault="00FD180F" w:rsidP="00FD180F">
      <w:pPr>
        <w:pStyle w:val="libNormal"/>
      </w:pPr>
      <w:r w:rsidRPr="00B14408">
        <w:rPr>
          <w:rStyle w:val="libBold2Char"/>
          <w:rFonts w:hint="eastAsia"/>
          <w:rtl/>
        </w:rPr>
        <w:t>استخذاء</w:t>
      </w:r>
      <w:r>
        <w:t xml:space="preserve"> istikdā’ subservience, submissiveness, servility</w:t>
      </w:r>
    </w:p>
    <w:p w:rsidR="00B14408" w:rsidRDefault="00FD180F" w:rsidP="00FD180F">
      <w:pPr>
        <w:pStyle w:val="libNormal"/>
      </w:pPr>
      <w:r w:rsidRPr="00B14408">
        <w:rPr>
          <w:rStyle w:val="libBold2Char"/>
          <w:rFonts w:hint="eastAsia"/>
          <w:rtl/>
        </w:rPr>
        <w:t>مستخذ</w:t>
      </w:r>
      <w:r>
        <w:t xml:space="preserve"> mustakdin submissive, servile, subservient, obedient</w:t>
      </w:r>
    </w:p>
    <w:p w:rsidR="00B14408" w:rsidRDefault="00FD180F" w:rsidP="00FD180F">
      <w:pPr>
        <w:pStyle w:val="libNormal"/>
      </w:pPr>
      <w:r w:rsidRPr="00B14408">
        <w:rPr>
          <w:rStyle w:val="libBold2Char"/>
          <w:rFonts w:hint="eastAsia"/>
          <w:rtl/>
        </w:rPr>
        <w:t>خر</w:t>
      </w:r>
      <w:r>
        <w:t xml:space="preserve"> karra i (</w:t>
      </w:r>
      <w:r>
        <w:rPr>
          <w:rtl/>
        </w:rPr>
        <w:t>خرير</w:t>
      </w:r>
      <w:r>
        <w:t xml:space="preserve"> karīr) to murmur, bubble, gurgle, purl (of running water); to ripple, trickle; to snore; </w:t>
      </w:r>
      <w:r w:rsidR="003D2305">
        <w:t>--</w:t>
      </w:r>
      <w:r>
        <w:t xml:space="preserve"> (karr, </w:t>
      </w:r>
      <w:r>
        <w:rPr>
          <w:rtl/>
        </w:rPr>
        <w:t>خرور</w:t>
      </w:r>
      <w:r>
        <w:t xml:space="preserve">    kurūr) to fall, fall down, drop; to sink to the ground, prostrate o.s. </w:t>
      </w:r>
      <w:r w:rsidR="003D2305">
        <w:t>|</w:t>
      </w:r>
      <w:r>
        <w:t xml:space="preserve"> </w:t>
      </w:r>
      <w:r>
        <w:rPr>
          <w:rtl/>
        </w:rPr>
        <w:t>خر على الأرض</w:t>
      </w:r>
      <w:r>
        <w:t xml:space="preserve">fall to the ground; </w:t>
      </w:r>
      <w:r>
        <w:rPr>
          <w:rtl/>
        </w:rPr>
        <w:t>خر بين يديه</w:t>
      </w:r>
      <w:r>
        <w:t xml:space="preserve"> (baina yadaihi) he prostrated himself before him; </w:t>
      </w:r>
      <w:r>
        <w:rPr>
          <w:rtl/>
        </w:rPr>
        <w:t>خر تحت قدميه</w:t>
      </w:r>
      <w:r>
        <w:t xml:space="preserve"> (taḥta qadmnaihi) he fell at hill feet</w:t>
      </w:r>
    </w:p>
    <w:p w:rsidR="00B14408" w:rsidRDefault="00FD180F" w:rsidP="00FD180F">
      <w:pPr>
        <w:pStyle w:val="libNormal"/>
      </w:pPr>
      <w:r w:rsidRPr="00B14408">
        <w:rPr>
          <w:rStyle w:val="libBold2Char"/>
          <w:rFonts w:hint="eastAsia"/>
          <w:rtl/>
        </w:rPr>
        <w:t>خرير</w:t>
      </w:r>
      <w:r>
        <w:t xml:space="preserve"> karīr purl, murmur, ripple (of water)</w:t>
      </w:r>
    </w:p>
    <w:p w:rsidR="00B14408" w:rsidRDefault="00FD180F" w:rsidP="00FD180F">
      <w:pPr>
        <w:pStyle w:val="libNormal"/>
      </w:pPr>
      <w:r w:rsidRPr="00B14408">
        <w:rPr>
          <w:rStyle w:val="libBold2Char"/>
          <w:rFonts w:hint="eastAsia"/>
          <w:rtl/>
        </w:rPr>
        <w:t>خرئ</w:t>
      </w:r>
      <w:r>
        <w:t xml:space="preserve"> kari’a a (</w:t>
      </w:r>
      <w:r>
        <w:rPr>
          <w:rtl/>
        </w:rPr>
        <w:t>خرء</w:t>
      </w:r>
      <w:r>
        <w:t xml:space="preserve"> kar’) to evacuate the bowels, defecate</w:t>
      </w:r>
    </w:p>
    <w:p w:rsidR="00B14408" w:rsidRDefault="00FD180F" w:rsidP="00FD180F">
      <w:pPr>
        <w:pStyle w:val="libNormal"/>
      </w:pPr>
      <w:r w:rsidRPr="00B14408">
        <w:rPr>
          <w:rStyle w:val="libBold2Char"/>
          <w:rFonts w:hint="eastAsia"/>
          <w:rtl/>
        </w:rPr>
        <w:t>خرء</w:t>
      </w:r>
      <w:r>
        <w:t xml:space="preserve"> kur’ and </w:t>
      </w:r>
      <w:r>
        <w:rPr>
          <w:rtl/>
        </w:rPr>
        <w:t>خراء</w:t>
      </w:r>
      <w:r>
        <w:t xml:space="preserve"> karā’ excrement, feces</w:t>
      </w:r>
    </w:p>
    <w:p w:rsidR="00B14408" w:rsidRDefault="00FD180F" w:rsidP="00FD180F">
      <w:pPr>
        <w:pStyle w:val="libNormal"/>
      </w:pPr>
      <w:r w:rsidRPr="00B14408">
        <w:rPr>
          <w:rStyle w:val="libBold2Char"/>
          <w:rFonts w:hint="eastAsia"/>
          <w:rtl/>
        </w:rPr>
        <w:t>خراسان</w:t>
      </w:r>
      <w:r>
        <w:t xml:space="preserve"> kurāsān2 Khurasan (province in NE Iran)</w:t>
      </w:r>
    </w:p>
    <w:p w:rsidR="00B14408" w:rsidRDefault="00FD180F" w:rsidP="00FD180F">
      <w:pPr>
        <w:pStyle w:val="libNormal"/>
      </w:pPr>
      <w:r w:rsidRPr="007F5296">
        <w:rPr>
          <w:rStyle w:val="libBold2Char"/>
        </w:rPr>
        <w:t>1</w:t>
      </w:r>
      <w:r w:rsidRPr="007F5296">
        <w:rPr>
          <w:rStyle w:val="libBold2Char"/>
          <w:rtl/>
        </w:rPr>
        <w:t>خرب</w:t>
      </w:r>
      <w:r>
        <w:t xml:space="preserve"> karaba i (karb) to destroy, wreck, demolish, shatter, devastate, lay waste (</w:t>
      </w:r>
      <w:r>
        <w:rPr>
          <w:rtl/>
        </w:rPr>
        <w:t>هـ</w:t>
      </w:r>
      <w:r>
        <w:t xml:space="preserve"> s.th.); </w:t>
      </w:r>
      <w:r w:rsidR="003D2305">
        <w:t>--</w:t>
      </w:r>
      <w:r>
        <w:t xml:space="preserve"> kariba a (</w:t>
      </w:r>
      <w:r>
        <w:rPr>
          <w:rtl/>
        </w:rPr>
        <w:t>خراب</w:t>
      </w:r>
      <w:r>
        <w:t xml:space="preserve"> karāb) to be or become destroyed, ruined, waste, go to ruin, fall apart, disintegrate II to devastate, lay waste, destroy, wreck, demolish, ruin, lay in ruins (</w:t>
      </w:r>
      <w:r>
        <w:rPr>
          <w:rtl/>
        </w:rPr>
        <w:t>هـ</w:t>
      </w:r>
      <w:r>
        <w:t xml:space="preserve"> s.th.) IV = II; V to be or become destroyed, ruined, waste, go to ruin, Call apart, disintegrate</w:t>
      </w:r>
    </w:p>
    <w:p w:rsidR="00B14408" w:rsidRDefault="00FD180F" w:rsidP="00FD180F">
      <w:pPr>
        <w:pStyle w:val="libNormal"/>
      </w:pPr>
      <w:r w:rsidRPr="00B14408">
        <w:rPr>
          <w:rStyle w:val="libBold2Char"/>
          <w:rFonts w:hint="eastAsia"/>
          <w:rtl/>
        </w:rPr>
        <w:t>خرب</w:t>
      </w:r>
      <w:r>
        <w:t xml:space="preserve"> karb destruction, devastation</w:t>
      </w:r>
    </w:p>
    <w:p w:rsidR="00B14408" w:rsidRDefault="00FD180F" w:rsidP="00FD180F">
      <w:pPr>
        <w:pStyle w:val="libNormal"/>
      </w:pPr>
      <w:r w:rsidRPr="00B14408">
        <w:rPr>
          <w:rStyle w:val="libBold2Char"/>
          <w:rFonts w:hint="eastAsia"/>
          <w:rtl/>
        </w:rPr>
        <w:t>خرب</w:t>
      </w:r>
      <w:r>
        <w:t xml:space="preserve"> kurb hole; eye of a needle; anus</w:t>
      </w:r>
    </w:p>
    <w:p w:rsidR="00B14408" w:rsidRDefault="00FD180F" w:rsidP="00FD180F">
      <w:pPr>
        <w:pStyle w:val="libNormal"/>
      </w:pPr>
      <w:r w:rsidRPr="00B14408">
        <w:rPr>
          <w:rStyle w:val="libBold2Char"/>
          <w:rFonts w:hint="eastAsia"/>
          <w:rtl/>
        </w:rPr>
        <w:t>خرب</w:t>
      </w:r>
      <w:r>
        <w:t xml:space="preserve"> karib destroyed, demolished, wrecked, devastated, waste; dilapidated, tumble</w:t>
      </w:r>
      <w:r w:rsidR="003D2305">
        <w:t>-</w:t>
      </w:r>
      <w:r>
        <w:t>down, ramshackle; broken, ruined, out of order</w:t>
      </w:r>
    </w:p>
    <w:p w:rsidR="00B14408" w:rsidRDefault="00FD180F" w:rsidP="00FD180F">
      <w:pPr>
        <w:pStyle w:val="libNormal"/>
      </w:pPr>
      <w:r w:rsidRPr="00B14408">
        <w:rPr>
          <w:rStyle w:val="libBold2Char"/>
          <w:rFonts w:hint="eastAsia"/>
          <w:rtl/>
        </w:rPr>
        <w:t>خربة</w:t>
      </w:r>
      <w:r>
        <w:t xml:space="preserve"> kirba pl. </w:t>
      </w:r>
      <w:r>
        <w:rPr>
          <w:rtl/>
        </w:rPr>
        <w:t>خرب</w:t>
      </w:r>
      <w:r>
        <w:t xml:space="preserve"> kirab (site of)</w:t>
      </w:r>
    </w:p>
    <w:p w:rsidR="00B14408" w:rsidRDefault="00FD180F" w:rsidP="00FD180F">
      <w:pPr>
        <w:pStyle w:val="libNormal"/>
      </w:pPr>
      <w:r>
        <w:t>ruins; ruin, disintegrating structure</w:t>
      </w:r>
    </w:p>
    <w:p w:rsidR="00B14408" w:rsidRDefault="00FD180F" w:rsidP="00FD180F">
      <w:pPr>
        <w:pStyle w:val="libNormal"/>
      </w:pPr>
      <w:r w:rsidRPr="00B14408">
        <w:rPr>
          <w:rStyle w:val="libBold2Char"/>
          <w:rFonts w:hint="eastAsia"/>
          <w:rtl/>
        </w:rPr>
        <w:t>خربة</w:t>
      </w:r>
      <w:r>
        <w:t xml:space="preserve"> karba, kurba irreligion, lawlessness</w:t>
      </w:r>
    </w:p>
    <w:p w:rsidR="00B14408" w:rsidRDefault="00FD180F" w:rsidP="00FD180F">
      <w:pPr>
        <w:pStyle w:val="libNormal"/>
      </w:pPr>
      <w:r w:rsidRPr="00B14408">
        <w:rPr>
          <w:rStyle w:val="libBold2Char"/>
          <w:rFonts w:hint="eastAsia"/>
          <w:rtl/>
        </w:rPr>
        <w:t>خربة</w:t>
      </w:r>
      <w:r>
        <w:t xml:space="preserve"> kurba pl. </w:t>
      </w:r>
      <w:r>
        <w:rPr>
          <w:rtl/>
        </w:rPr>
        <w:t>خرب</w:t>
      </w:r>
      <w:r>
        <w:t xml:space="preserve"> kurab hole; eye of a needle; anus</w:t>
      </w:r>
    </w:p>
    <w:p w:rsidR="00B14408" w:rsidRDefault="00FD180F" w:rsidP="00FD180F">
      <w:pPr>
        <w:pStyle w:val="libNormal"/>
      </w:pPr>
      <w:r w:rsidRPr="00B14408">
        <w:rPr>
          <w:rStyle w:val="libBold2Char"/>
          <w:rFonts w:hint="eastAsia"/>
          <w:rtl/>
        </w:rPr>
        <w:t>خربة</w:t>
      </w:r>
      <w:r>
        <w:t xml:space="preserve"> kariba (site of) ruins</w:t>
      </w:r>
    </w:p>
    <w:p w:rsidR="00B14408" w:rsidRDefault="00FD180F" w:rsidP="00FD180F">
      <w:pPr>
        <w:pStyle w:val="libNormal"/>
      </w:pPr>
      <w:r w:rsidRPr="00B14408">
        <w:rPr>
          <w:rStyle w:val="libBold2Char"/>
          <w:rFonts w:hint="eastAsia"/>
          <w:rtl/>
        </w:rPr>
        <w:t>خراب</w:t>
      </w:r>
      <w:r>
        <w:t xml:space="preserve"> karàb ruin, ruination; state of destruction or dilapidation; desolation; (pl. </w:t>
      </w:r>
      <w:r>
        <w:rPr>
          <w:rtl/>
        </w:rPr>
        <w:t>اخربة</w:t>
      </w:r>
      <w:r>
        <w:t xml:space="preserve"> akriba) (site of) ruins</w:t>
      </w:r>
    </w:p>
    <w:p w:rsidR="00B14408" w:rsidRDefault="00FD180F" w:rsidP="00FD180F">
      <w:pPr>
        <w:pStyle w:val="libNormal"/>
      </w:pPr>
      <w:r w:rsidRPr="00B14408">
        <w:rPr>
          <w:rStyle w:val="libBold2Char"/>
          <w:rFonts w:hint="eastAsia"/>
          <w:rtl/>
        </w:rPr>
        <w:t>خرابة</w:t>
      </w:r>
      <w:r>
        <w:t xml:space="preserve"> karāba pl. </w:t>
      </w:r>
      <w:r w:rsidR="003D2305">
        <w:t>-</w:t>
      </w:r>
      <w:r>
        <w:t xml:space="preserve">āt, </w:t>
      </w:r>
      <w:r>
        <w:rPr>
          <w:rtl/>
        </w:rPr>
        <w:t>خرائب</w:t>
      </w:r>
      <w:r>
        <w:t xml:space="preserve"> karā’ib2 disintegrating structure, ruin, ruins</w:t>
      </w:r>
    </w:p>
    <w:p w:rsidR="00B14408" w:rsidRDefault="00FD180F" w:rsidP="00FD180F">
      <w:pPr>
        <w:pStyle w:val="libNormal"/>
      </w:pPr>
      <w:r w:rsidRPr="00B14408">
        <w:rPr>
          <w:rStyle w:val="libBold2Char"/>
          <w:rFonts w:hint="eastAsia"/>
          <w:rtl/>
        </w:rPr>
        <w:t>خربان</w:t>
      </w:r>
      <w:r>
        <w:t xml:space="preserve"> karbān, kirbān destroyed, wrecked, demolished, devastated, waste; ruined, broken, out of order</w:t>
      </w:r>
    </w:p>
    <w:p w:rsidR="00B14408" w:rsidRDefault="00FD180F" w:rsidP="00FD180F">
      <w:pPr>
        <w:pStyle w:val="libNormal"/>
      </w:pPr>
      <w:r w:rsidRPr="00B14408">
        <w:rPr>
          <w:rStyle w:val="libBold2Char"/>
          <w:rFonts w:hint="eastAsia"/>
          <w:rtl/>
        </w:rPr>
        <w:lastRenderedPageBreak/>
        <w:t>تخريب</w:t>
      </w:r>
      <w:r>
        <w:t xml:space="preserve"> takrīb pl. </w:t>
      </w:r>
      <w:r w:rsidR="003D2305">
        <w:t>-</w:t>
      </w:r>
      <w:r>
        <w:t>āt devastation, destruction, wrecking, demolition; sabotage</w:t>
      </w:r>
    </w:p>
    <w:p w:rsidR="00B14408" w:rsidRDefault="00FD180F" w:rsidP="00FD180F">
      <w:pPr>
        <w:pStyle w:val="libNormal"/>
      </w:pPr>
      <w:r w:rsidRPr="00B14408">
        <w:rPr>
          <w:rStyle w:val="libBold2Char"/>
          <w:rFonts w:hint="eastAsia"/>
          <w:rtl/>
        </w:rPr>
        <w:t>عمل</w:t>
      </w:r>
      <w:r>
        <w:rPr>
          <w:rtl/>
        </w:rPr>
        <w:t xml:space="preserve"> تخريبي</w:t>
      </w:r>
      <w:r>
        <w:t xml:space="preserve"> ‘amal takrībī act of sabotage</w:t>
      </w:r>
    </w:p>
    <w:p w:rsidR="00B14408" w:rsidRDefault="00FD180F" w:rsidP="00FD180F">
      <w:pPr>
        <w:pStyle w:val="libNormal"/>
      </w:pPr>
      <w:r w:rsidRPr="00B14408">
        <w:rPr>
          <w:rStyle w:val="libBold2Char"/>
          <w:rFonts w:hint="eastAsia"/>
          <w:rtl/>
        </w:rPr>
        <w:t>خارب</w:t>
      </w:r>
      <w:r>
        <w:t xml:space="preserve"> kārib annihilator, destroyer</w:t>
      </w:r>
    </w:p>
    <w:p w:rsidR="00B14408" w:rsidRDefault="00FD180F" w:rsidP="00FD180F">
      <w:pPr>
        <w:pStyle w:val="libNormal"/>
      </w:pPr>
      <w:r w:rsidRPr="00B14408">
        <w:rPr>
          <w:rStyle w:val="libBold2Char"/>
          <w:rFonts w:hint="eastAsia"/>
          <w:rtl/>
        </w:rPr>
        <w:t>مخرب</w:t>
      </w:r>
      <w:r>
        <w:t xml:space="preserve"> mukarrib pl. </w:t>
      </w:r>
      <w:r w:rsidR="003D2305">
        <w:t>-</w:t>
      </w:r>
      <w:r>
        <w:t>ūn annihilator, destroyer; saboteur</w:t>
      </w:r>
    </w:p>
    <w:p w:rsidR="00B14408" w:rsidRDefault="00FD180F" w:rsidP="00FD180F">
      <w:pPr>
        <w:pStyle w:val="libNormal"/>
      </w:pPr>
      <w:r w:rsidRPr="00B14408">
        <w:rPr>
          <w:rStyle w:val="libBold2Char"/>
          <w:rFonts w:hint="eastAsia"/>
          <w:rtl/>
        </w:rPr>
        <w:t>مخرب</w:t>
      </w:r>
      <w:r>
        <w:t xml:space="preserve"> mukrib annihilator, destroyer</w:t>
      </w:r>
    </w:p>
    <w:p w:rsidR="00B14408" w:rsidRDefault="00FD180F" w:rsidP="00FD180F">
      <w:pPr>
        <w:pStyle w:val="libNormal"/>
      </w:pPr>
      <w:r w:rsidRPr="007F5296">
        <w:rPr>
          <w:rStyle w:val="libBold2Char"/>
        </w:rPr>
        <w:t>2</w:t>
      </w:r>
      <w:r w:rsidRPr="007F5296">
        <w:rPr>
          <w:rStyle w:val="libBold2Char"/>
          <w:rtl/>
        </w:rPr>
        <w:t>خروب</w:t>
      </w:r>
      <w:r>
        <w:t xml:space="preserve"> karrūb (coll.; n. un. </w:t>
      </w:r>
      <w:r>
        <w:rPr>
          <w:rtl/>
        </w:rPr>
        <w:t>ة</w:t>
      </w:r>
      <w:r>
        <w:t>) carob, locust; carob bean, locust pod, St.</w:t>
      </w:r>
      <w:r w:rsidR="003D2305">
        <w:t>-</w:t>
      </w:r>
      <w:r>
        <w:t>John’s</w:t>
      </w:r>
      <w:r w:rsidR="003D2305">
        <w:t>-</w:t>
      </w:r>
      <w:r>
        <w:t>bread</w:t>
      </w:r>
    </w:p>
    <w:p w:rsidR="00B14408" w:rsidRDefault="00FD180F" w:rsidP="00FD180F">
      <w:pPr>
        <w:pStyle w:val="libNormal"/>
      </w:pPr>
      <w:r w:rsidRPr="00B14408">
        <w:rPr>
          <w:rStyle w:val="libBold2Char"/>
          <w:rFonts w:hint="eastAsia"/>
          <w:rtl/>
        </w:rPr>
        <w:t>خروبة</w:t>
      </w:r>
      <w:r>
        <w:t xml:space="preserve"> karrūba pl. </w:t>
      </w:r>
      <w:r w:rsidR="003D2305">
        <w:t>-</w:t>
      </w:r>
      <w:r>
        <w:t xml:space="preserve">āt kharouba, a dry measure (Eg.; = 1/16 </w:t>
      </w:r>
      <w:r>
        <w:rPr>
          <w:rtl/>
        </w:rPr>
        <w:t>قدح = .291</w:t>
      </w:r>
      <w:r>
        <w:t xml:space="preserve"> l)</w:t>
      </w:r>
    </w:p>
    <w:p w:rsidR="00B14408" w:rsidRDefault="00FD180F" w:rsidP="00FD180F">
      <w:pPr>
        <w:pStyle w:val="libNormal"/>
      </w:pPr>
      <w:r w:rsidRPr="00B14408">
        <w:rPr>
          <w:rStyle w:val="libBold2Char"/>
          <w:rFonts w:hint="eastAsia"/>
          <w:rtl/>
        </w:rPr>
        <w:t>خربش</w:t>
      </w:r>
      <w:r>
        <w:t xml:space="preserve"> karbaša to scratch; to scrawl, scribble</w:t>
      </w:r>
    </w:p>
    <w:p w:rsidR="00B14408" w:rsidRDefault="00FD180F" w:rsidP="00FD180F">
      <w:pPr>
        <w:pStyle w:val="libNormal"/>
      </w:pPr>
      <w:r w:rsidRPr="00B14408">
        <w:rPr>
          <w:rStyle w:val="libBold2Char"/>
          <w:rFonts w:hint="eastAsia"/>
          <w:rtl/>
        </w:rPr>
        <w:t>خربوش</w:t>
      </w:r>
      <w:r>
        <w:t xml:space="preserve"> karbuš pl. </w:t>
      </w:r>
      <w:r>
        <w:rPr>
          <w:rtl/>
        </w:rPr>
        <w:t>خرابيش</w:t>
      </w:r>
      <w:r>
        <w:t xml:space="preserve"> karābīš (syr.) tent</w:t>
      </w:r>
    </w:p>
    <w:p w:rsidR="00B14408" w:rsidRDefault="00FD180F" w:rsidP="00FD180F">
      <w:pPr>
        <w:pStyle w:val="libNormal"/>
      </w:pPr>
      <w:r>
        <w:t xml:space="preserve">O </w:t>
      </w:r>
      <w:r>
        <w:rPr>
          <w:rtl/>
        </w:rPr>
        <w:t>مخربشات</w:t>
      </w:r>
      <w:r>
        <w:t xml:space="preserve"> mukarbašāt graffiti</w:t>
      </w:r>
    </w:p>
    <w:p w:rsidR="00B14408" w:rsidRDefault="00FD180F" w:rsidP="00FD180F">
      <w:pPr>
        <w:pStyle w:val="libNormal"/>
      </w:pPr>
      <w:r w:rsidRPr="00B14408">
        <w:rPr>
          <w:rStyle w:val="libBold2Char"/>
          <w:rFonts w:hint="eastAsia"/>
          <w:rtl/>
        </w:rPr>
        <w:t>خربط</w:t>
      </w:r>
      <w:r>
        <w:t xml:space="preserve"> karbaṭa to throw into disorder, disarrange, confuse (</w:t>
      </w:r>
      <w:r>
        <w:rPr>
          <w:rtl/>
        </w:rPr>
        <w:t>هـ</w:t>
      </w:r>
      <w:r>
        <w:t xml:space="preserve"> s.th.)</w:t>
      </w:r>
    </w:p>
    <w:p w:rsidR="00B14408" w:rsidRDefault="00FD180F" w:rsidP="00FD180F">
      <w:pPr>
        <w:pStyle w:val="libNormal"/>
      </w:pPr>
      <w:r w:rsidRPr="00B14408">
        <w:rPr>
          <w:rStyle w:val="libBold2Char"/>
          <w:rFonts w:hint="eastAsia"/>
          <w:rtl/>
        </w:rPr>
        <w:t>خربق</w:t>
      </w:r>
      <w:r>
        <w:t xml:space="preserve"> karbaqa to perforate, riddle (</w:t>
      </w:r>
      <w:r>
        <w:rPr>
          <w:rtl/>
        </w:rPr>
        <w:t>هـ</w:t>
      </w:r>
      <w:r>
        <w:t xml:space="preserve"> s.th.); to spoil, mar (</w:t>
      </w:r>
      <w:r>
        <w:rPr>
          <w:rtl/>
        </w:rPr>
        <w:t>هـ</w:t>
      </w:r>
      <w:r>
        <w:t xml:space="preserve"> s.th.)</w:t>
      </w:r>
    </w:p>
    <w:p w:rsidR="00B14408" w:rsidRDefault="00FD180F" w:rsidP="00FD180F">
      <w:pPr>
        <w:pStyle w:val="libNormal"/>
      </w:pPr>
      <w:r w:rsidRPr="00B14408">
        <w:rPr>
          <w:rStyle w:val="libBold2Char"/>
          <w:rFonts w:hint="eastAsia"/>
          <w:rtl/>
        </w:rPr>
        <w:t>خربق</w:t>
      </w:r>
      <w:r>
        <w:t xml:space="preserve"> karbaq hellebore (bot.)</w:t>
      </w:r>
    </w:p>
    <w:p w:rsidR="00B14408" w:rsidRDefault="00FD180F" w:rsidP="00FD180F">
      <w:pPr>
        <w:pStyle w:val="libNormal"/>
      </w:pPr>
      <w:r w:rsidRPr="00B14408">
        <w:rPr>
          <w:rStyle w:val="libBold2Char"/>
          <w:rFonts w:hint="eastAsia"/>
          <w:rtl/>
        </w:rPr>
        <w:t>خرت</w:t>
      </w:r>
      <w:r>
        <w:t xml:space="preserve"> karata u (kart) to pierce, bore, perforate (</w:t>
      </w:r>
      <w:r>
        <w:rPr>
          <w:rtl/>
        </w:rPr>
        <w:t>هـ</w:t>
      </w:r>
      <w:r>
        <w:t xml:space="preserve"> s.th.), make a hole (</w:t>
      </w:r>
      <w:r>
        <w:rPr>
          <w:rtl/>
        </w:rPr>
        <w:t>هـ</w:t>
      </w:r>
      <w:r>
        <w:t xml:space="preserve"> in)</w:t>
      </w:r>
    </w:p>
    <w:p w:rsidR="00B14408" w:rsidRDefault="00FD180F" w:rsidP="00FD180F">
      <w:pPr>
        <w:pStyle w:val="libNormal"/>
      </w:pPr>
      <w:r w:rsidRPr="00B14408">
        <w:rPr>
          <w:rStyle w:val="libBold2Char"/>
          <w:rFonts w:hint="eastAsia"/>
          <w:rtl/>
        </w:rPr>
        <w:t>خرت</w:t>
      </w:r>
      <w:r>
        <w:t xml:space="preserve"> kurt, kart pl. </w:t>
      </w:r>
      <w:r>
        <w:rPr>
          <w:rtl/>
        </w:rPr>
        <w:t>اخرات</w:t>
      </w:r>
      <w:r>
        <w:t xml:space="preserve"> akrāt, </w:t>
      </w:r>
      <w:r>
        <w:rPr>
          <w:rtl/>
        </w:rPr>
        <w:t>خروت</w:t>
      </w:r>
      <w:r>
        <w:t xml:space="preserve"> kurūt hole; bore, drill hole; ring, eye, eyelet</w:t>
      </w:r>
    </w:p>
    <w:p w:rsidR="00B14408" w:rsidRDefault="00FD180F" w:rsidP="00FD180F">
      <w:pPr>
        <w:pStyle w:val="libNormal"/>
      </w:pPr>
      <w:r w:rsidRPr="00B14408">
        <w:rPr>
          <w:rStyle w:val="libBold2Char"/>
          <w:rFonts w:hint="eastAsia"/>
          <w:rtl/>
        </w:rPr>
        <w:t>حريت</w:t>
      </w:r>
      <w:r>
        <w:t xml:space="preserve"> kirrīt experienced, practiced, skilled; guide</w:t>
      </w:r>
    </w:p>
    <w:p w:rsidR="00B14408" w:rsidRDefault="00FD180F" w:rsidP="00FD180F">
      <w:pPr>
        <w:pStyle w:val="libNormal"/>
      </w:pPr>
      <w:r w:rsidRPr="00B14408">
        <w:rPr>
          <w:rStyle w:val="libBold2Char"/>
          <w:rFonts w:hint="eastAsia"/>
          <w:rtl/>
        </w:rPr>
        <w:t>خرتيت</w:t>
      </w:r>
      <w:r>
        <w:t xml:space="preserve"> kartīt rhinoceros</w:t>
      </w:r>
    </w:p>
    <w:p w:rsidR="00B14408" w:rsidRDefault="00FD180F" w:rsidP="00FD180F">
      <w:pPr>
        <w:pStyle w:val="libNormal"/>
      </w:pPr>
      <w:r w:rsidRPr="00B14408">
        <w:rPr>
          <w:rStyle w:val="libBold2Char"/>
          <w:rFonts w:hint="eastAsia"/>
          <w:rtl/>
        </w:rPr>
        <w:t>خرج</w:t>
      </w:r>
      <w:r>
        <w:t xml:space="preserve"> karaja u (</w:t>
      </w:r>
      <w:r>
        <w:rPr>
          <w:rtl/>
        </w:rPr>
        <w:t>خروج</w:t>
      </w:r>
      <w:r>
        <w:t xml:space="preserve"> kurūj) to go out, walk out; to come out (</w:t>
      </w:r>
      <w:r>
        <w:rPr>
          <w:rtl/>
        </w:rPr>
        <w:t>من</w:t>
      </w:r>
      <w:r>
        <w:t xml:space="preserve"> of), emerge (</w:t>
      </w:r>
      <w:r>
        <w:rPr>
          <w:rtl/>
        </w:rPr>
        <w:t>من</w:t>
      </w:r>
      <w:r>
        <w:t xml:space="preserve"> from); to drive or ride out, go out (in a vehicle); to flow out, exude, effuse; to go away, depart, leave, retire; to protrude,   project, stick out; to leave (</w:t>
      </w:r>
      <w:r>
        <w:rPr>
          <w:rtl/>
        </w:rPr>
        <w:t>من</w:t>
      </w:r>
      <w:r>
        <w:t xml:space="preserve"> s.th.); to dismount, alight, disembark (</w:t>
      </w:r>
      <w:r>
        <w:rPr>
          <w:rtl/>
        </w:rPr>
        <w:t>من</w:t>
      </w:r>
      <w:r>
        <w:t xml:space="preserve"> from), get out, step out (</w:t>
      </w:r>
      <w:r>
        <w:rPr>
          <w:rtl/>
        </w:rPr>
        <w:t>من</w:t>
      </w:r>
      <w:r>
        <w:t xml:space="preserve"> of); to emanate, issue, arise, originate, result (</w:t>
      </w:r>
      <w:r>
        <w:rPr>
          <w:rtl/>
        </w:rPr>
        <w:t>من</w:t>
      </w:r>
      <w:r>
        <w:t xml:space="preserve"> from); to draw away, segregate, separate, secede, dissent (</w:t>
      </w:r>
      <w:r>
        <w:rPr>
          <w:rtl/>
        </w:rPr>
        <w:t>عن</w:t>
      </w:r>
      <w:r>
        <w:t xml:space="preserve"> from), disagree (</w:t>
      </w:r>
      <w:r>
        <w:rPr>
          <w:rtl/>
        </w:rPr>
        <w:t>عن</w:t>
      </w:r>
      <w:r>
        <w:t xml:space="preserve"> with); to deviate, depart (</w:t>
      </w:r>
      <w:r>
        <w:rPr>
          <w:rtl/>
        </w:rPr>
        <w:t>عن</w:t>
      </w:r>
      <w:r>
        <w:t xml:space="preserve"> from an arrangement, from a principle); to be an exception (</w:t>
      </w:r>
      <w:r>
        <w:rPr>
          <w:rtl/>
        </w:rPr>
        <w:t>عن</w:t>
      </w:r>
      <w:r>
        <w:t xml:space="preserve"> to); to be outside a given subject (</w:t>
      </w:r>
      <w:r>
        <w:rPr>
          <w:rtl/>
        </w:rPr>
        <w:t>عن</w:t>
      </w:r>
      <w:r>
        <w:t>), go beyond a topic (</w:t>
      </w:r>
      <w:r>
        <w:rPr>
          <w:rtl/>
        </w:rPr>
        <w:t>عن</w:t>
      </w:r>
      <w:r>
        <w:t>), exceed (</w:t>
      </w:r>
      <w:r>
        <w:rPr>
          <w:rtl/>
        </w:rPr>
        <w:t>عن</w:t>
      </w:r>
      <w:r>
        <w:t xml:space="preserve"> a topic); to be alien (</w:t>
      </w:r>
      <w:r>
        <w:rPr>
          <w:rtl/>
        </w:rPr>
        <w:t>عن</w:t>
      </w:r>
      <w:r>
        <w:t xml:space="preserve"> to), be extraneous (</w:t>
      </w:r>
      <w:r>
        <w:rPr>
          <w:rtl/>
        </w:rPr>
        <w:t>عن</w:t>
      </w:r>
      <w:r>
        <w:t xml:space="preserve"> from), not to belong (</w:t>
      </w:r>
      <w:r>
        <w:rPr>
          <w:rtl/>
        </w:rPr>
        <w:t>عن</w:t>
      </w:r>
      <w:r>
        <w:t xml:space="preserve"> to), be not included (</w:t>
      </w:r>
      <w:r>
        <w:rPr>
          <w:rtl/>
        </w:rPr>
        <w:t>عن</w:t>
      </w:r>
      <w:r>
        <w:t xml:space="preserve"> in), have nothing to do with (</w:t>
      </w:r>
      <w:r>
        <w:rPr>
          <w:rtl/>
        </w:rPr>
        <w:t xml:space="preserve">عن); لا يخرج </w:t>
      </w:r>
      <w:r>
        <w:rPr>
          <w:rtl/>
        </w:rPr>
        <w:lastRenderedPageBreak/>
        <w:t>عن</w:t>
      </w:r>
      <w:r>
        <w:t xml:space="preserve"> it is limited to ..., it is nothing but ... ; to go forth (into battle); to attack (</w:t>
      </w:r>
      <w:r>
        <w:rPr>
          <w:rtl/>
        </w:rPr>
        <w:t>على</w:t>
      </w:r>
      <w:r>
        <w:t xml:space="preserve"> s.o., s.th.), rise, fight (</w:t>
      </w:r>
      <w:r>
        <w:rPr>
          <w:rtl/>
        </w:rPr>
        <w:t>على</w:t>
      </w:r>
      <w:r>
        <w:t xml:space="preserve"> against); to rebel, revolt (</w:t>
      </w:r>
      <w:r>
        <w:rPr>
          <w:rtl/>
        </w:rPr>
        <w:t>على</w:t>
      </w:r>
      <w:r>
        <w:t xml:space="preserve"> against); to violate, break, infringe (</w:t>
      </w:r>
      <w:r>
        <w:rPr>
          <w:rtl/>
        </w:rPr>
        <w:t>على</w:t>
      </w:r>
      <w:r>
        <w:t xml:space="preserve"> a rule, a regulation); </w:t>
      </w:r>
      <w:r>
        <w:rPr>
          <w:rtl/>
        </w:rPr>
        <w:t>خرج عليه ب</w:t>
      </w:r>
      <w:r>
        <w:t xml:space="preserve"> to come up to s.o. with …, confront s.o. with ... ; to get out, bring out, take out (</w:t>
      </w:r>
      <w:r>
        <w:rPr>
          <w:rtl/>
        </w:rPr>
        <w:t>ب</w:t>
      </w:r>
      <w:r>
        <w:t xml:space="preserve"> s.o.); to turn out, oust, dislodge (</w:t>
      </w:r>
      <w:r>
        <w:rPr>
          <w:rtl/>
        </w:rPr>
        <w:t>ب</w:t>
      </w:r>
      <w:r>
        <w:t xml:space="preserve"> s.o.); to lead away, dissuade (</w:t>
      </w:r>
      <w:r>
        <w:rPr>
          <w:rtl/>
        </w:rPr>
        <w:t>عن ب</w:t>
      </w:r>
      <w:r>
        <w:t xml:space="preserve"> s.o. from); to find out, discover (</w:t>
      </w:r>
      <w:r>
        <w:rPr>
          <w:rtl/>
        </w:rPr>
        <w:t>ب</w:t>
      </w:r>
      <w:r>
        <w:t xml:space="preserve"> s.th.) </w:t>
      </w:r>
      <w:r w:rsidR="003D2305">
        <w:t>|</w:t>
      </w:r>
      <w:r>
        <w:rPr>
          <w:rtl/>
        </w:rPr>
        <w:t>خرج عن الخط</w:t>
      </w:r>
      <w:r>
        <w:t xml:space="preserve"> (kaṭṭ) to be derailed, run off the track (train) II to move out, take out, dislodge (</w:t>
      </w:r>
      <w:r>
        <w:rPr>
          <w:rtl/>
        </w:rPr>
        <w:t>ه</w:t>
      </w:r>
      <w:r>
        <w:t xml:space="preserve"> s.o., </w:t>
      </w:r>
      <w:r>
        <w:rPr>
          <w:rtl/>
        </w:rPr>
        <w:t>هـ</w:t>
      </w:r>
      <w:r>
        <w:t xml:space="preserve"> s.th.); to turn out, oust, expel, evict, drive out (</w:t>
      </w:r>
      <w:r>
        <w:rPr>
          <w:rtl/>
        </w:rPr>
        <w:t>ه</w:t>
      </w:r>
      <w:r>
        <w:t xml:space="preserve"> s.o., </w:t>
      </w:r>
      <w:r>
        <w:rPr>
          <w:rtl/>
        </w:rPr>
        <w:t>هـ</w:t>
      </w:r>
      <w:r>
        <w:t xml:space="preserve"> s.th.); to remove, eliminate (</w:t>
      </w:r>
      <w:r>
        <w:rPr>
          <w:rtl/>
        </w:rPr>
        <w:t>ه</w:t>
      </w:r>
      <w:r>
        <w:t xml:space="preserve"> s.o., </w:t>
      </w:r>
      <w:r>
        <w:rPr>
          <w:rtl/>
        </w:rPr>
        <w:t>هـ</w:t>
      </w:r>
      <w:r>
        <w:t xml:space="preserve"> s.th.); to exclude, except (</w:t>
      </w:r>
      <w:r>
        <w:rPr>
          <w:rtl/>
        </w:rPr>
        <w:t>هـ</w:t>
      </w:r>
      <w:r>
        <w:t xml:space="preserve"> s.th.); to train (</w:t>
      </w:r>
      <w:r>
        <w:rPr>
          <w:rtl/>
        </w:rPr>
        <w:t>ه</w:t>
      </w:r>
      <w:r>
        <w:t xml:space="preserve"> s.o., </w:t>
      </w:r>
      <w:r>
        <w:rPr>
          <w:rtl/>
        </w:rPr>
        <w:t>في</w:t>
      </w:r>
      <w:r>
        <w:t xml:space="preserve"> in a skill, and the like); to educate, bring up (</w:t>
      </w:r>
      <w:r>
        <w:rPr>
          <w:rtl/>
        </w:rPr>
        <w:t>ه</w:t>
      </w:r>
      <w:r>
        <w:t xml:space="preserve"> s.o.); to distill (</w:t>
      </w:r>
      <w:r>
        <w:rPr>
          <w:rtl/>
        </w:rPr>
        <w:t>هـ</w:t>
      </w:r>
      <w:r>
        <w:t xml:space="preserve"> s.th.); to pull out, extract (</w:t>
      </w:r>
      <w:r>
        <w:rPr>
          <w:rtl/>
        </w:rPr>
        <w:t>هـ</w:t>
      </w:r>
      <w:r>
        <w:t xml:space="preserve"> s.th.); to gather, deduce, infer (</w:t>
      </w:r>
      <w:r>
        <w:rPr>
          <w:rtl/>
        </w:rPr>
        <w:t>هـ</w:t>
      </w:r>
      <w:r>
        <w:t xml:space="preserve"> s.th.); to explain, interpret, expound, elucidate (</w:t>
      </w:r>
      <w:r>
        <w:rPr>
          <w:rtl/>
        </w:rPr>
        <w:t>هـ</w:t>
      </w:r>
      <w:r>
        <w:t xml:space="preserve"> s.th.) IV to move out, take out, get out, bring out, dislodge (</w:t>
      </w:r>
      <w:r>
        <w:rPr>
          <w:rtl/>
        </w:rPr>
        <w:t>ه</w:t>
      </w:r>
      <w:r>
        <w:t xml:space="preserve"> s.o., </w:t>
      </w:r>
      <w:r>
        <w:rPr>
          <w:rtl/>
        </w:rPr>
        <w:t>هـ</w:t>
      </w:r>
      <w:r>
        <w:t xml:space="preserve"> s.th.); to unload (</w:t>
      </w:r>
      <w:r>
        <w:rPr>
          <w:rtl/>
        </w:rPr>
        <w:t>هـ</w:t>
      </w:r>
      <w:r>
        <w:t xml:space="preserve"> s.th.), disembark, detrain, etc. (</w:t>
      </w:r>
      <w:r>
        <w:rPr>
          <w:rtl/>
        </w:rPr>
        <w:t>ه</w:t>
      </w:r>
      <w:r>
        <w:t xml:space="preserve"> s.o., e.g., troops); to turn out, oust (</w:t>
      </w:r>
      <w:r>
        <w:rPr>
          <w:rtl/>
        </w:rPr>
        <w:t>ه</w:t>
      </w:r>
      <w:r>
        <w:t xml:space="preserve"> s.o.); to emit, send out (</w:t>
      </w:r>
      <w:r>
        <w:rPr>
          <w:rtl/>
        </w:rPr>
        <w:t>هـ</w:t>
      </w:r>
      <w:r>
        <w:t xml:space="preserve"> s.th., e.g., electric waves); to stick out (</w:t>
      </w:r>
      <w:r>
        <w:rPr>
          <w:rtl/>
        </w:rPr>
        <w:t>هـ</w:t>
      </w:r>
      <w:r>
        <w:t xml:space="preserve"> e.g., the tongue); to fish out (</w:t>
      </w:r>
      <w:r>
        <w:rPr>
          <w:rtl/>
        </w:rPr>
        <w:t>هـ</w:t>
      </w:r>
      <w:r>
        <w:t xml:space="preserve"> s.th. from the pocket); to bring out into the open, make public (</w:t>
      </w:r>
      <w:r>
        <w:rPr>
          <w:rtl/>
        </w:rPr>
        <w:t>هـ</w:t>
      </w:r>
      <w:r>
        <w:t xml:space="preserve"> s.th.); to remove, extract (</w:t>
      </w:r>
      <w:r>
        <w:rPr>
          <w:rtl/>
        </w:rPr>
        <w:t>ه</w:t>
      </w:r>
      <w:r>
        <w:rPr>
          <w:rFonts w:hint="eastAsia"/>
          <w:rtl/>
        </w:rPr>
        <w:t>ـ</w:t>
      </w:r>
      <w:r>
        <w:t xml:space="preserve"> s.th.); to eliminate (</w:t>
      </w:r>
      <w:r>
        <w:rPr>
          <w:rtl/>
        </w:rPr>
        <w:t>هـ</w:t>
      </w:r>
      <w:r>
        <w:t xml:space="preserve"> s.th.); to expel, evict, exile, expatriate (</w:t>
      </w:r>
      <w:r>
        <w:rPr>
          <w:rtl/>
        </w:rPr>
        <w:t>ه</w:t>
      </w:r>
      <w:r>
        <w:t xml:space="preserve"> s.o., </w:t>
      </w:r>
      <w:r>
        <w:rPr>
          <w:rtl/>
        </w:rPr>
        <w:t>من</w:t>
      </w:r>
      <w:r>
        <w:t xml:space="preserve"> from a country); to dismiss, fire, remove (</w:t>
      </w:r>
      <w:r>
        <w:rPr>
          <w:rtl/>
        </w:rPr>
        <w:t>ه</w:t>
      </w:r>
      <w:r>
        <w:t xml:space="preserve"> s.o., </w:t>
      </w:r>
      <w:r>
        <w:rPr>
          <w:rtl/>
        </w:rPr>
        <w:t>من</w:t>
      </w:r>
      <w:r>
        <w:t xml:space="preserve"> from an office); </w:t>
      </w:r>
      <w:r>
        <w:rPr>
          <w:rtl/>
        </w:rPr>
        <w:t>اخرجه من ثروته</w:t>
      </w:r>
      <w:r>
        <w:t xml:space="preserve"> (tarwatihī) to rob s.o. of his property, dispossess, expropriate s.o.; to give off, sound, emit (</w:t>
      </w:r>
      <w:r>
        <w:rPr>
          <w:rtl/>
        </w:rPr>
        <w:t>هـ</w:t>
      </w:r>
      <w:r>
        <w:t xml:space="preserve"> s.th., e.g., a tone; said of a musical instrument); to set forth, state, express, utter, voice (</w:t>
      </w:r>
      <w:r>
        <w:rPr>
          <w:rtl/>
        </w:rPr>
        <w:t>هـ</w:t>
      </w:r>
      <w:r>
        <w:t xml:space="preserve"> an opinion); to break (</w:t>
      </w:r>
      <w:r>
        <w:rPr>
          <w:rtl/>
        </w:rPr>
        <w:t>ريحا</w:t>
      </w:r>
      <w:r>
        <w:t xml:space="preserve"> rīḥan wind); to educate, bring up (</w:t>
      </w:r>
      <w:r>
        <w:rPr>
          <w:rtl/>
        </w:rPr>
        <w:t>ه</w:t>
      </w:r>
      <w:r>
        <w:t xml:space="preserve"> s.o.); to train (</w:t>
      </w:r>
      <w:r>
        <w:rPr>
          <w:rtl/>
        </w:rPr>
        <w:t>ه</w:t>
      </w:r>
      <w:r>
        <w:t xml:space="preserve"> s.o.); to stage, produce (</w:t>
      </w:r>
      <w:r>
        <w:rPr>
          <w:rtl/>
        </w:rPr>
        <w:t>هـ</w:t>
      </w:r>
      <w:r>
        <w:t xml:space="preserve"> a play; theat.); to bring out, make, shoot (</w:t>
      </w:r>
      <w:r>
        <w:rPr>
          <w:rtl/>
        </w:rPr>
        <w:t>رواية</w:t>
      </w:r>
      <w:r>
        <w:t xml:space="preserve"> riwāyatan a film, said of a director); to except, exclude (</w:t>
      </w:r>
      <w:r>
        <w:rPr>
          <w:rtl/>
        </w:rPr>
        <w:t>هـ</w:t>
      </w:r>
      <w:r>
        <w:t xml:space="preserve"> s.th., </w:t>
      </w:r>
      <w:r>
        <w:rPr>
          <w:rtl/>
        </w:rPr>
        <w:t>عن</w:t>
      </w:r>
      <w:r>
        <w:t xml:space="preserve"> from); to pull out, extract (</w:t>
      </w:r>
      <w:r>
        <w:rPr>
          <w:rtl/>
        </w:rPr>
        <w:t>هـ</w:t>
      </w:r>
      <w:r>
        <w:t xml:space="preserve"> s.th.); to select (</w:t>
      </w:r>
      <w:r>
        <w:rPr>
          <w:rtl/>
        </w:rPr>
        <w:t>هـ</w:t>
      </w:r>
      <w:r>
        <w:t xml:space="preserve"> s.th.) V to be educated; to be trained (</w:t>
      </w:r>
      <w:r>
        <w:rPr>
          <w:rtl/>
        </w:rPr>
        <w:t>في</w:t>
      </w:r>
      <w:r>
        <w:t xml:space="preserve"> in a school, college, also </w:t>
      </w:r>
      <w:r>
        <w:rPr>
          <w:rtl/>
        </w:rPr>
        <w:t>من; في</w:t>
      </w:r>
      <w:r>
        <w:t xml:space="preserve"> in a field); to graduate (</w:t>
      </w:r>
      <w:r>
        <w:rPr>
          <w:rtl/>
        </w:rPr>
        <w:t>في</w:t>
      </w:r>
      <w:r>
        <w:t xml:space="preserve"> from a school, from a college, also </w:t>
      </w:r>
      <w:r>
        <w:rPr>
          <w:rtl/>
        </w:rPr>
        <w:t>من</w:t>
      </w:r>
      <w:r>
        <w:t>) VI to part company, separate; to disengage, disassociate, withdraw from one another; to cede, assign, transfer, make over (</w:t>
      </w:r>
      <w:r>
        <w:rPr>
          <w:rtl/>
        </w:rPr>
        <w:t>ل عن</w:t>
      </w:r>
      <w:r>
        <w:t xml:space="preserve"> s.th. to s.o.) X to get out, move out, </w:t>
      </w:r>
      <w:r>
        <w:lastRenderedPageBreak/>
        <w:t>remove (</w:t>
      </w:r>
      <w:r>
        <w:rPr>
          <w:rtl/>
        </w:rPr>
        <w:t>هـ</w:t>
      </w:r>
      <w:r>
        <w:t xml:space="preserve"> s.th., </w:t>
      </w:r>
      <w:r>
        <w:rPr>
          <w:rtl/>
        </w:rPr>
        <w:t>من</w:t>
      </w:r>
      <w:r>
        <w:t xml:space="preserve"> from); to take out, draw (</w:t>
      </w:r>
      <w:r>
        <w:rPr>
          <w:rtl/>
        </w:rPr>
        <w:t>هـ</w:t>
      </w:r>
      <w:r>
        <w:t xml:space="preserve"> s.th., </w:t>
      </w:r>
      <w:r>
        <w:rPr>
          <w:rtl/>
        </w:rPr>
        <w:t>من</w:t>
      </w:r>
      <w:r>
        <w:t xml:space="preserve"> from); to pull out, extract (</w:t>
      </w:r>
      <w:r>
        <w:rPr>
          <w:rtl/>
        </w:rPr>
        <w:t>هـ</w:t>
      </w:r>
      <w:r>
        <w:t xml:space="preserve"> s.th., </w:t>
      </w:r>
      <w:r>
        <w:rPr>
          <w:rtl/>
        </w:rPr>
        <w:t>من</w:t>
      </w:r>
      <w:r>
        <w:t xml:space="preserve"> from); to mine, extract, recover (</w:t>
      </w:r>
      <w:r>
        <w:rPr>
          <w:rtl/>
        </w:rPr>
        <w:t>هـ</w:t>
      </w:r>
      <w:r>
        <w:t xml:space="preserve"> mineral resources); to win, gain, make (</w:t>
      </w:r>
      <w:r>
        <w:rPr>
          <w:rtl/>
        </w:rPr>
        <w:t>هـ</w:t>
      </w:r>
      <w:r>
        <w:t xml:space="preserve"> a product, </w:t>
      </w:r>
      <w:r>
        <w:rPr>
          <w:rtl/>
        </w:rPr>
        <w:t>من</w:t>
      </w:r>
      <w:r>
        <w:t xml:space="preserve"> from); to copy, excerpt (A s.th., </w:t>
      </w:r>
      <w:r>
        <w:rPr>
          <w:rtl/>
        </w:rPr>
        <w:t>من</w:t>
      </w:r>
      <w:r>
        <w:t xml:space="preserve"> from a book or document); to derive, draw, deduce, figure out, compute (</w:t>
      </w:r>
      <w:r>
        <w:rPr>
          <w:rtl/>
        </w:rPr>
        <w:t>من هـ</w:t>
      </w:r>
      <w:r>
        <w:t xml:space="preserve"> s.th. from); to elicit (</w:t>
      </w:r>
      <w:r>
        <w:rPr>
          <w:rtl/>
        </w:rPr>
        <w:t>هـ</w:t>
      </w:r>
      <w:r>
        <w:t xml:space="preserve"> s.th., e.g., astonishment, </w:t>
      </w:r>
      <w:r>
        <w:rPr>
          <w:rtl/>
        </w:rPr>
        <w:t>من</w:t>
      </w:r>
      <w:r>
        <w:t xml:space="preserve"> from s.o.); to find out, discover (</w:t>
      </w:r>
      <w:r>
        <w:rPr>
          <w:rtl/>
        </w:rPr>
        <w:t>هـ</w:t>
      </w:r>
      <w:r>
        <w:t xml:space="preserve"> s.th.)</w:t>
      </w:r>
    </w:p>
    <w:p w:rsidR="00B14408" w:rsidRDefault="00FD180F" w:rsidP="00FD180F">
      <w:pPr>
        <w:pStyle w:val="libNormal"/>
      </w:pPr>
      <w:r w:rsidRPr="00B14408">
        <w:rPr>
          <w:rStyle w:val="libBold2Char"/>
          <w:rFonts w:hint="eastAsia"/>
          <w:rtl/>
        </w:rPr>
        <w:t>خرج</w:t>
      </w:r>
      <w:r>
        <w:t xml:space="preserve"> karj expenditure, outlay, expense(s), costs; land tax; s.th. appropriate or suitable, that which is s.o.’s due, which s.o. deserves, which s.o. needs; (eg.) ration (food); (pl. </w:t>
      </w:r>
      <w:r>
        <w:rPr>
          <w:rtl/>
        </w:rPr>
        <w:t>خروجات</w:t>
      </w:r>
      <w:r>
        <w:t xml:space="preserve"> kurūjāat) trimming; edge, edging, piping; pl. lace; trimmings </w:t>
      </w:r>
      <w:r w:rsidR="003D2305">
        <w:t>|</w:t>
      </w:r>
      <w:r>
        <w:rPr>
          <w:rtl/>
        </w:rPr>
        <w:t>هذا خ</w:t>
      </w:r>
      <w:r>
        <w:rPr>
          <w:rFonts w:hint="eastAsia"/>
          <w:rtl/>
        </w:rPr>
        <w:t>راجك</w:t>
      </w:r>
      <w:r>
        <w:t xml:space="preserve"> that’s what you need, what you deserve; </w:t>
      </w:r>
      <w:r>
        <w:rPr>
          <w:rtl/>
        </w:rPr>
        <w:t>خرج المشنقة</w:t>
      </w:r>
      <w:r>
        <w:t xml:space="preserve"> k. al</w:t>
      </w:r>
      <w:r w:rsidR="003D2305">
        <w:t>-</w:t>
      </w:r>
      <w:r>
        <w:t>mašnaqa one who deserves to be hanged</w:t>
      </w:r>
    </w:p>
    <w:p w:rsidR="00B14408" w:rsidRDefault="00FD180F" w:rsidP="00FD180F">
      <w:pPr>
        <w:pStyle w:val="libNormal"/>
      </w:pPr>
      <w:r w:rsidRPr="00B14408">
        <w:rPr>
          <w:rStyle w:val="libBold2Char"/>
          <w:rFonts w:hint="eastAsia"/>
          <w:rtl/>
        </w:rPr>
        <w:t>خرج</w:t>
      </w:r>
      <w:r>
        <w:t xml:space="preserve"> kurj pl. </w:t>
      </w:r>
      <w:r>
        <w:rPr>
          <w:rtl/>
        </w:rPr>
        <w:t>خرجة</w:t>
      </w:r>
      <w:r>
        <w:t xml:space="preserve"> kiraja saddlebag, portmanteau</w:t>
      </w:r>
    </w:p>
    <w:p w:rsidR="00B14408" w:rsidRDefault="00FD180F" w:rsidP="00FD180F">
      <w:pPr>
        <w:pStyle w:val="libNormal"/>
      </w:pPr>
      <w:r w:rsidRPr="00B14408">
        <w:rPr>
          <w:rStyle w:val="libBold2Char"/>
          <w:rFonts w:hint="eastAsia"/>
          <w:rtl/>
        </w:rPr>
        <w:t>خرجة</w:t>
      </w:r>
      <w:r>
        <w:t xml:space="preserve"> karja pl. karajāt exit, departure; protrusion, protuberance, projection, salient part; (eg.) funeral</w:t>
      </w:r>
    </w:p>
    <w:p w:rsidR="00B14408" w:rsidRDefault="00FD180F" w:rsidP="00FD180F">
      <w:pPr>
        <w:pStyle w:val="libNormal"/>
      </w:pPr>
      <w:r w:rsidRPr="00B14408">
        <w:rPr>
          <w:rStyle w:val="libBold2Char"/>
          <w:rFonts w:hint="eastAsia"/>
          <w:rtl/>
        </w:rPr>
        <w:t>خراج</w:t>
      </w:r>
      <w:r>
        <w:t xml:space="preserve"> karāj tax; kharaj, land tax (Isl. Law)</w:t>
      </w:r>
    </w:p>
    <w:p w:rsidR="00B14408" w:rsidRDefault="00FD180F" w:rsidP="00FD180F">
      <w:pPr>
        <w:pStyle w:val="libNormal"/>
      </w:pPr>
      <w:r w:rsidRPr="00B14408">
        <w:rPr>
          <w:rStyle w:val="libBold2Char"/>
          <w:rFonts w:hint="eastAsia"/>
          <w:rtl/>
        </w:rPr>
        <w:t>خراجي</w:t>
      </w:r>
      <w:r>
        <w:t xml:space="preserve"> karājī of or pertaining to land tax; of or pertaining to the taxed and cultivable area</w:t>
      </w:r>
    </w:p>
    <w:p w:rsidR="00B14408" w:rsidRDefault="00FD180F" w:rsidP="00FD180F">
      <w:pPr>
        <w:pStyle w:val="libNormal"/>
      </w:pPr>
      <w:r w:rsidRPr="00B14408">
        <w:rPr>
          <w:rStyle w:val="libBold2Char"/>
          <w:rFonts w:hint="eastAsia"/>
          <w:rtl/>
        </w:rPr>
        <w:t>خرج</w:t>
      </w:r>
      <w:r>
        <w:t xml:space="preserve"> kurāj (coll.; n. un. </w:t>
      </w:r>
      <w:r>
        <w:rPr>
          <w:rtl/>
        </w:rPr>
        <w:t>ة</w:t>
      </w:r>
      <w:r>
        <w:t xml:space="preserve">, pl. </w:t>
      </w:r>
      <w:r w:rsidR="003D2305">
        <w:t>-</w:t>
      </w:r>
      <w:r>
        <w:t>āt) skin eruption; tumor, abscess</w:t>
      </w:r>
    </w:p>
    <w:p w:rsidR="00B14408" w:rsidRDefault="00FD180F" w:rsidP="00FD180F">
      <w:pPr>
        <w:pStyle w:val="libNormal"/>
      </w:pPr>
      <w:r w:rsidRPr="00B14408">
        <w:rPr>
          <w:rStyle w:val="libBold2Char"/>
          <w:rFonts w:hint="eastAsia"/>
          <w:rtl/>
        </w:rPr>
        <w:t>خروج</w:t>
      </w:r>
      <w:r>
        <w:t xml:space="preserve"> kurūj exit; egression, emergence; departure; exodus; emigration; raid,</w:t>
      </w:r>
    </w:p>
    <w:p w:rsidR="00B14408" w:rsidRDefault="00FD180F" w:rsidP="00FD180F">
      <w:pPr>
        <w:pStyle w:val="libNormal"/>
      </w:pPr>
      <w:r>
        <w:t>foray, sortie (</w:t>
      </w:r>
      <w:r>
        <w:rPr>
          <w:rtl/>
        </w:rPr>
        <w:t>على</w:t>
      </w:r>
      <w:r>
        <w:t xml:space="preserve"> against), attack, assault (</w:t>
      </w:r>
      <w:r>
        <w:rPr>
          <w:rtl/>
        </w:rPr>
        <w:t>على</w:t>
      </w:r>
      <w:r>
        <w:t xml:space="preserve"> on) </w:t>
      </w:r>
      <w:r w:rsidR="003D2305">
        <w:t>|</w:t>
      </w:r>
      <w:r>
        <w:t xml:space="preserve"> </w:t>
      </w:r>
      <w:r>
        <w:rPr>
          <w:rtl/>
        </w:rPr>
        <w:t>خروج عن الخط</w:t>
      </w:r>
      <w:r>
        <w:t xml:space="preserve"> (kaṭṭ) derailment (of a train)</w:t>
      </w:r>
    </w:p>
    <w:p w:rsidR="00B14408" w:rsidRDefault="00FD180F" w:rsidP="00FD180F">
      <w:pPr>
        <w:pStyle w:val="libNormal"/>
      </w:pPr>
      <w:r w:rsidRPr="00B14408">
        <w:rPr>
          <w:rStyle w:val="libBold2Char"/>
          <w:rFonts w:hint="eastAsia"/>
          <w:rtl/>
        </w:rPr>
        <w:t>خريج</w:t>
      </w:r>
      <w:r>
        <w:t xml:space="preserve"> kirrīj pl. </w:t>
      </w:r>
      <w:r w:rsidR="003D2305">
        <w:t>-</w:t>
      </w:r>
      <w:r>
        <w:t xml:space="preserve">ūn graduate (of a school, college, or university) </w:t>
      </w:r>
      <w:r w:rsidR="003D2305">
        <w:t>|</w:t>
      </w:r>
      <w:r>
        <w:rPr>
          <w:rtl/>
        </w:rPr>
        <w:t>مؤتمر الخريجين العرب</w:t>
      </w:r>
      <w:r>
        <w:t xml:space="preserve"> mu’tamar al</w:t>
      </w:r>
      <w:r w:rsidR="003D2305">
        <w:t>-</w:t>
      </w:r>
      <w:r>
        <w:t>k. al</w:t>
      </w:r>
      <w:r w:rsidR="003D2305">
        <w:t>-</w:t>
      </w:r>
      <w:r>
        <w:t>‘arab Congress of Arab Graduates (a supra</w:t>
      </w:r>
      <w:r w:rsidR="003D2305">
        <w:t>-</w:t>
      </w:r>
      <w:r>
        <w:t>national organization of university graduates advocating a unified Arab world)</w:t>
      </w:r>
    </w:p>
    <w:p w:rsidR="00B14408" w:rsidRDefault="00FD180F" w:rsidP="00FD180F">
      <w:pPr>
        <w:pStyle w:val="libNormal"/>
      </w:pPr>
      <w:r w:rsidRPr="00B14408">
        <w:rPr>
          <w:rStyle w:val="libBold2Char"/>
          <w:rFonts w:hint="eastAsia"/>
          <w:rtl/>
        </w:rPr>
        <w:t>مخرج</w:t>
      </w:r>
      <w:r>
        <w:t xml:space="preserve"> makraj pl. </w:t>
      </w:r>
      <w:r>
        <w:rPr>
          <w:rtl/>
        </w:rPr>
        <w:t>مخارج</w:t>
      </w:r>
      <w:r>
        <w:t xml:space="preserve"> makārij2 (place of) exit; way out (of a difficult situation), outlet, escape, loophole, shift, dodge, excuse; articulation (of a sound); O cathode (el.) </w:t>
      </w:r>
      <w:r w:rsidR="003D2305">
        <w:t>|</w:t>
      </w:r>
      <w:r>
        <w:rPr>
          <w:rtl/>
        </w:rPr>
        <w:t>علم مخارج الحروف</w:t>
      </w:r>
      <w:r>
        <w:t xml:space="preserve"> phonetics</w:t>
      </w:r>
    </w:p>
    <w:p w:rsidR="00B14408" w:rsidRDefault="00FD180F" w:rsidP="00FD180F">
      <w:pPr>
        <w:pStyle w:val="libNormal"/>
      </w:pPr>
      <w:r w:rsidRPr="00B14408">
        <w:rPr>
          <w:rStyle w:val="libBold2Char"/>
          <w:rFonts w:hint="eastAsia"/>
          <w:rtl/>
        </w:rPr>
        <w:t>تخريج</w:t>
      </w:r>
      <w:r>
        <w:t xml:space="preserve"> takrīj education, training (in schools, colleges); raising, upbringing, rearing (of children); extraction; derivation, deduction; interpretation, exegesis</w:t>
      </w:r>
    </w:p>
    <w:p w:rsidR="00B14408" w:rsidRDefault="00FD180F" w:rsidP="00FD180F">
      <w:pPr>
        <w:pStyle w:val="libNormal"/>
      </w:pPr>
      <w:r w:rsidRPr="00B14408">
        <w:rPr>
          <w:rStyle w:val="libBold2Char"/>
          <w:rFonts w:hint="eastAsia"/>
          <w:rtl/>
        </w:rPr>
        <w:lastRenderedPageBreak/>
        <w:t>اخراج</w:t>
      </w:r>
      <w:r>
        <w:t xml:space="preserve"> ikrāj taking out, moving out, removal; unloading, disembarkment, detrainment; emission; moving, carting away, hauling off; evacuation; publication, publicizing, bringing before the public; extraction, removal; elimination; dismissal, removal (from an office); ousting, expulsion, eviction, expatriation, banishment (from a country); excretion (biol.); finding out, discovery, figuring out; training, formation, education; direction, production, staging (motion pictures, theater) </w:t>
      </w:r>
      <w:r w:rsidR="003D2305">
        <w:t>|</w:t>
      </w:r>
      <w:r>
        <w:rPr>
          <w:rtl/>
        </w:rPr>
        <w:t>تولى الاخراج</w:t>
      </w:r>
      <w:r>
        <w:t xml:space="preserve"> (tawallā) to have the, direction (motion pictures, theater); </w:t>
      </w:r>
      <w:r>
        <w:rPr>
          <w:rtl/>
        </w:rPr>
        <w:t>من اخراج</w:t>
      </w:r>
      <w:r>
        <w:t xml:space="preserve"> ... directed by  (motion picture)</w:t>
      </w:r>
    </w:p>
    <w:p w:rsidR="00B14408" w:rsidRDefault="00FD180F" w:rsidP="00FD180F">
      <w:pPr>
        <w:pStyle w:val="libNormal"/>
      </w:pPr>
      <w:r w:rsidRPr="00B14408">
        <w:rPr>
          <w:rStyle w:val="libBold2Char"/>
          <w:rFonts w:hint="eastAsia"/>
          <w:rtl/>
        </w:rPr>
        <w:t>تخرج</w:t>
      </w:r>
      <w:r>
        <w:t xml:space="preserve"> takarruj graduation (from a school or college)</w:t>
      </w:r>
    </w:p>
    <w:p w:rsidR="00B14408" w:rsidRDefault="00FD180F" w:rsidP="00FD180F">
      <w:pPr>
        <w:pStyle w:val="libNormal"/>
      </w:pPr>
      <w:r w:rsidRPr="00B14408">
        <w:rPr>
          <w:rStyle w:val="libBold2Char"/>
          <w:rFonts w:hint="eastAsia"/>
          <w:rtl/>
        </w:rPr>
        <w:t>تخارج</w:t>
      </w:r>
      <w:r>
        <w:t xml:space="preserve"> takāruj separation, disassociation, disengagement, (mutual) withdrawal</w:t>
      </w:r>
    </w:p>
    <w:p w:rsidR="00B14408" w:rsidRDefault="00FD180F" w:rsidP="00FD180F">
      <w:pPr>
        <w:pStyle w:val="libNormal"/>
      </w:pPr>
      <w:r w:rsidRPr="00B14408">
        <w:rPr>
          <w:rStyle w:val="libBold2Char"/>
          <w:rFonts w:hint="eastAsia"/>
          <w:rtl/>
        </w:rPr>
        <w:t>استخراج</w:t>
      </w:r>
      <w:r>
        <w:t xml:space="preserve"> istikrāj taking out, moving out, pulling out, removal; withdrawing; extraction, derivation, gaining (of industrial products, etc.), mining, recovery (of mineral resources); preparation of an extract; excerpting, copying; deduction, inference; solution (of a problem)</w:t>
      </w:r>
    </w:p>
    <w:p w:rsidR="00B14408" w:rsidRDefault="00FD180F" w:rsidP="00FD180F">
      <w:pPr>
        <w:pStyle w:val="libNormal"/>
      </w:pPr>
      <w:r w:rsidRPr="00B14408">
        <w:rPr>
          <w:rStyle w:val="libBold2Char"/>
          <w:rFonts w:hint="eastAsia"/>
          <w:rtl/>
        </w:rPr>
        <w:t>خارج</w:t>
      </w:r>
      <w:r>
        <w:t xml:space="preserve"> kārij outer, outside, outward, exterior; external, foreign j outside, exterior (n.); foreign country or countries; quotient (arith.); karija (prep.) outside, out of </w:t>
      </w:r>
      <w:r>
        <w:rPr>
          <w:rtl/>
        </w:rPr>
        <w:t>خارجا</w:t>
      </w:r>
      <w:r>
        <w:t xml:space="preserve"> kārijan outside </w:t>
      </w:r>
      <w:r w:rsidR="003D2305">
        <w:t>|</w:t>
      </w:r>
      <w:r>
        <w:rPr>
          <w:rtl/>
        </w:rPr>
        <w:t>خارجا عن</w:t>
      </w:r>
      <w:r>
        <w:t xml:space="preserve"> outside of, apart from; </w:t>
      </w:r>
      <w:r>
        <w:rPr>
          <w:rtl/>
        </w:rPr>
        <w:t>في الخارج</w:t>
      </w:r>
      <w:r>
        <w:t xml:space="preserve"> abroad, in foreign countries; outside; </w:t>
      </w:r>
      <w:r>
        <w:rPr>
          <w:rtl/>
        </w:rPr>
        <w:t>الى الخارج</w:t>
      </w:r>
      <w:r>
        <w:t xml:space="preserve"> abroad, to foreign countries; to the outside, outward, out</w:t>
      </w:r>
    </w:p>
    <w:p w:rsidR="00B14408" w:rsidRDefault="00FD180F" w:rsidP="00FD180F">
      <w:pPr>
        <w:pStyle w:val="libNormal"/>
      </w:pPr>
      <w:r w:rsidRPr="00B14408">
        <w:rPr>
          <w:rStyle w:val="libBold2Char"/>
          <w:rFonts w:hint="eastAsia"/>
          <w:rtl/>
        </w:rPr>
        <w:t>الخارجة</w:t>
      </w:r>
      <w:r>
        <w:t xml:space="preserve"> El Khārga (town in central Egypt, in Khārga oasis)</w:t>
      </w:r>
    </w:p>
    <w:p w:rsidR="00B14408" w:rsidRDefault="00FD180F" w:rsidP="00FD180F">
      <w:pPr>
        <w:pStyle w:val="libNormal"/>
      </w:pPr>
      <w:r w:rsidRPr="00B14408">
        <w:rPr>
          <w:rStyle w:val="libBold2Char"/>
          <w:rFonts w:hint="eastAsia"/>
          <w:rtl/>
        </w:rPr>
        <w:t>خارجي</w:t>
      </w:r>
      <w:r>
        <w:t xml:space="preserve"> kārijī outer, out</w:t>
      </w:r>
      <w:r w:rsidR="003D2305">
        <w:t>-</w:t>
      </w:r>
      <w:r>
        <w:t xml:space="preserve"> (in compounds), outside, outward, exterior, external; foreign; nonresident </w:t>
      </w:r>
      <w:r w:rsidR="003D2305">
        <w:t>|</w:t>
      </w:r>
      <w:r>
        <w:rPr>
          <w:rtl/>
        </w:rPr>
        <w:t>عيادة خارجية</w:t>
      </w:r>
      <w:r>
        <w:t xml:space="preserve"> (‘iyāda) policlinic; </w:t>
      </w:r>
      <w:r>
        <w:rPr>
          <w:rtl/>
        </w:rPr>
        <w:t>وزارة خارجية</w:t>
      </w:r>
      <w:r>
        <w:t xml:space="preserve"> ministry of foreign (external) affairs, foreign ministry; </w:t>
      </w:r>
      <w:r>
        <w:rPr>
          <w:rtl/>
        </w:rPr>
        <w:t>تلميذ خارجي</w:t>
      </w:r>
      <w:r>
        <w:t xml:space="preserve"> (tilmīd) a student not living at a boarding school, a day student</w:t>
      </w:r>
    </w:p>
    <w:p w:rsidR="00B14408" w:rsidRDefault="00FD180F" w:rsidP="00FD180F">
      <w:pPr>
        <w:pStyle w:val="libNormal"/>
      </w:pPr>
      <w:r w:rsidRPr="00B14408">
        <w:rPr>
          <w:rStyle w:val="libBold2Char"/>
          <w:rFonts w:hint="eastAsia"/>
          <w:rtl/>
        </w:rPr>
        <w:t>خوارج</w:t>
      </w:r>
      <w:r>
        <w:t xml:space="preserve"> kawārij2 the Khawarij, Kharijites (the oldest religious sect of Islam); dissenters, dissidents, backsliders, rebels</w:t>
      </w:r>
    </w:p>
    <w:p w:rsidR="00B14408" w:rsidRDefault="00FD180F" w:rsidP="00FD180F">
      <w:pPr>
        <w:pStyle w:val="libNormal"/>
      </w:pPr>
      <w:r w:rsidRPr="00B14408">
        <w:rPr>
          <w:rStyle w:val="libBold2Char"/>
          <w:rFonts w:hint="eastAsia"/>
          <w:rtl/>
        </w:rPr>
        <w:t>مخرج</w:t>
      </w:r>
      <w:r>
        <w:t xml:space="preserve"> mukrij pl. </w:t>
      </w:r>
      <w:r w:rsidR="003D2305">
        <w:t>-</w:t>
      </w:r>
      <w:r>
        <w:t>ūn (screen or stage) director</w:t>
      </w:r>
    </w:p>
    <w:p w:rsidR="00B14408" w:rsidRDefault="00FD180F" w:rsidP="00FD180F">
      <w:pPr>
        <w:pStyle w:val="libNormal"/>
      </w:pPr>
      <w:r w:rsidRPr="00B14408">
        <w:rPr>
          <w:rStyle w:val="libBold2Char"/>
          <w:rFonts w:hint="eastAsia"/>
          <w:rtl/>
        </w:rPr>
        <w:t>مخرج</w:t>
      </w:r>
      <w:r>
        <w:t xml:space="preserve"> mukraj excerpt, extract (from a book); </w:t>
      </w:r>
      <w:r>
        <w:rPr>
          <w:rtl/>
        </w:rPr>
        <w:t>مخرجات</w:t>
      </w:r>
      <w:r>
        <w:t xml:space="preserve"> excretions (biol.)</w:t>
      </w:r>
    </w:p>
    <w:p w:rsidR="00B14408" w:rsidRDefault="00FD180F" w:rsidP="00FD180F">
      <w:pPr>
        <w:pStyle w:val="libNormal"/>
      </w:pPr>
      <w:r w:rsidRPr="00B14408">
        <w:rPr>
          <w:rStyle w:val="libBold2Char"/>
          <w:rFonts w:hint="eastAsia"/>
          <w:rtl/>
        </w:rPr>
        <w:t>متخرج</w:t>
      </w:r>
      <w:r>
        <w:t xml:space="preserve"> mutakarrij pl. </w:t>
      </w:r>
      <w:r w:rsidR="003D2305">
        <w:t>-</w:t>
      </w:r>
      <w:r>
        <w:t>ūn graduate (</w:t>
      </w:r>
      <w:r>
        <w:rPr>
          <w:rtl/>
        </w:rPr>
        <w:t>في</w:t>
      </w:r>
      <w:r>
        <w:t xml:space="preserve"> or </w:t>
      </w:r>
      <w:r>
        <w:rPr>
          <w:rtl/>
        </w:rPr>
        <w:t>من</w:t>
      </w:r>
      <w:r>
        <w:t xml:space="preserve"> of a school or college)</w:t>
      </w:r>
    </w:p>
    <w:p w:rsidR="00B14408" w:rsidRDefault="00FD180F" w:rsidP="00FD180F">
      <w:pPr>
        <w:pStyle w:val="libNormal"/>
      </w:pPr>
      <w:r w:rsidRPr="00B14408">
        <w:rPr>
          <w:rStyle w:val="libBold2Char"/>
          <w:rFonts w:hint="eastAsia"/>
          <w:rtl/>
        </w:rPr>
        <w:t>مستخرج</w:t>
      </w:r>
      <w:r>
        <w:t xml:space="preserve"> mustakraj pl. </w:t>
      </w:r>
      <w:r w:rsidR="003D2305">
        <w:t>-</w:t>
      </w:r>
      <w:r>
        <w:t>āt extract; excerpt (</w:t>
      </w:r>
      <w:r>
        <w:rPr>
          <w:rtl/>
        </w:rPr>
        <w:t>من</w:t>
      </w:r>
      <w:r>
        <w:t xml:space="preserve"> from), partial copy (</w:t>
      </w:r>
      <w:r>
        <w:rPr>
          <w:rtl/>
        </w:rPr>
        <w:t>من</w:t>
      </w:r>
      <w:r>
        <w:t xml:space="preserve"> of)</w:t>
      </w:r>
    </w:p>
    <w:p w:rsidR="00B14408" w:rsidRDefault="00FD180F" w:rsidP="00FD180F">
      <w:pPr>
        <w:pStyle w:val="libNormal"/>
      </w:pPr>
      <w:r w:rsidRPr="00B14408">
        <w:rPr>
          <w:rStyle w:val="libBold2Char"/>
          <w:rFonts w:hint="eastAsia"/>
          <w:rtl/>
        </w:rPr>
        <w:t>خرخر</w:t>
      </w:r>
      <w:r>
        <w:t xml:space="preserve"> karkara to snore</w:t>
      </w:r>
    </w:p>
    <w:p w:rsidR="00B14408" w:rsidRDefault="00FD180F" w:rsidP="00FD180F">
      <w:pPr>
        <w:pStyle w:val="libNormal"/>
      </w:pPr>
      <w:r w:rsidRPr="007F5296">
        <w:rPr>
          <w:rStyle w:val="libBold2Char"/>
        </w:rPr>
        <w:t>1</w:t>
      </w:r>
      <w:r w:rsidRPr="007F5296">
        <w:rPr>
          <w:rStyle w:val="libBold2Char"/>
          <w:rtl/>
        </w:rPr>
        <w:t>خرد</w:t>
      </w:r>
      <w:r>
        <w:t xml:space="preserve"> karida a to be a virgin, be untouched, innocent, chaste</w:t>
      </w:r>
    </w:p>
    <w:p w:rsidR="00B14408" w:rsidRDefault="00FD180F" w:rsidP="00FD180F">
      <w:pPr>
        <w:pStyle w:val="libNormal"/>
      </w:pPr>
      <w:r w:rsidRPr="00B14408">
        <w:rPr>
          <w:rStyle w:val="libBold2Char"/>
          <w:rFonts w:hint="eastAsia"/>
          <w:rtl/>
        </w:rPr>
        <w:t>خريدة</w:t>
      </w:r>
      <w:r>
        <w:t xml:space="preserve"> karida pl. </w:t>
      </w:r>
      <w:r>
        <w:rPr>
          <w:rtl/>
        </w:rPr>
        <w:t>خرائد</w:t>
      </w:r>
      <w:r>
        <w:t xml:space="preserve"> karā’id2, </w:t>
      </w:r>
      <w:r>
        <w:rPr>
          <w:rtl/>
        </w:rPr>
        <w:t>خرد</w:t>
      </w:r>
      <w:r>
        <w:t xml:space="preserve"> kurud virgin; unbored pearl</w:t>
      </w:r>
    </w:p>
    <w:p w:rsidR="00B14408" w:rsidRDefault="00FD180F" w:rsidP="00FD180F">
      <w:pPr>
        <w:pStyle w:val="libNormal"/>
      </w:pPr>
      <w:r w:rsidRPr="007F5296">
        <w:rPr>
          <w:rStyle w:val="libBold2Char"/>
        </w:rPr>
        <w:lastRenderedPageBreak/>
        <w:t>2</w:t>
      </w:r>
      <w:r w:rsidRPr="007F5296">
        <w:rPr>
          <w:rStyle w:val="libBold2Char"/>
          <w:rtl/>
        </w:rPr>
        <w:t>خردة</w:t>
      </w:r>
      <w:r>
        <w:t xml:space="preserve"> kurda scrap metal, scrap iron; pl. </w:t>
      </w:r>
      <w:r>
        <w:rPr>
          <w:rtl/>
        </w:rPr>
        <w:t>خردوات</w:t>
      </w:r>
      <w:r>
        <w:t xml:space="preserve"> kardawāt notions, smallwares; small goods, smalls, miscellaneous small articles; (eg. also) novelties, fancy goods for ladies</w:t>
      </w:r>
    </w:p>
    <w:p w:rsidR="00B14408" w:rsidRDefault="00FD180F" w:rsidP="00FD180F">
      <w:pPr>
        <w:pStyle w:val="libNormal"/>
      </w:pPr>
      <w:r w:rsidRPr="00B14408">
        <w:rPr>
          <w:rStyle w:val="libBold2Char"/>
          <w:rFonts w:hint="eastAsia"/>
          <w:rtl/>
        </w:rPr>
        <w:t>خردجي</w:t>
      </w:r>
      <w:r>
        <w:t xml:space="preserve"> kurdajī dealer in miscellaneous smallwares</w:t>
      </w:r>
    </w:p>
    <w:p w:rsidR="00B14408" w:rsidRDefault="00FD180F" w:rsidP="00FD180F">
      <w:pPr>
        <w:pStyle w:val="libNormal"/>
      </w:pPr>
      <w:r w:rsidRPr="00B14408">
        <w:rPr>
          <w:rStyle w:val="libBold2Char"/>
          <w:rFonts w:hint="eastAsia"/>
          <w:rtl/>
        </w:rPr>
        <w:t>خردق</w:t>
      </w:r>
      <w:r>
        <w:t xml:space="preserve"> kurdaq, kurduq small shot, buckshot</w:t>
      </w:r>
    </w:p>
    <w:p w:rsidR="00B14408" w:rsidRDefault="00FD180F" w:rsidP="00FD180F">
      <w:pPr>
        <w:pStyle w:val="libNormal"/>
      </w:pPr>
      <w:r w:rsidRPr="00B14408">
        <w:rPr>
          <w:rStyle w:val="libBold2Char"/>
          <w:rFonts w:hint="eastAsia"/>
          <w:rtl/>
        </w:rPr>
        <w:t>خردل</w:t>
      </w:r>
      <w:r>
        <w:t xml:space="preserve"> kardal (coll.; n. un. </w:t>
      </w:r>
      <w:r>
        <w:rPr>
          <w:rtl/>
        </w:rPr>
        <w:t>ة</w:t>
      </w:r>
      <w:r>
        <w:t>) mustard seeds; mustard</w:t>
      </w:r>
    </w:p>
    <w:p w:rsidR="00B14408" w:rsidRDefault="00FD180F" w:rsidP="00FD180F">
      <w:pPr>
        <w:pStyle w:val="libNormal"/>
      </w:pPr>
      <w:r w:rsidRPr="00B14408">
        <w:rPr>
          <w:rStyle w:val="libBold2Char"/>
          <w:rFonts w:hint="eastAsia"/>
          <w:rtl/>
        </w:rPr>
        <w:t>خرز</w:t>
      </w:r>
      <w:r>
        <w:t xml:space="preserve"> karaza I u to pierce, bore (</w:t>
      </w:r>
      <w:r>
        <w:rPr>
          <w:rtl/>
        </w:rPr>
        <w:t>هـ</w:t>
      </w:r>
      <w:r>
        <w:t xml:space="preserve"> s.th.)</w:t>
      </w:r>
    </w:p>
    <w:p w:rsidR="00B14408" w:rsidRDefault="00FD180F" w:rsidP="00FD180F">
      <w:pPr>
        <w:pStyle w:val="libNormal"/>
      </w:pPr>
      <w:r w:rsidRPr="00B14408">
        <w:rPr>
          <w:rStyle w:val="libBold2Char"/>
          <w:rFonts w:hint="eastAsia"/>
          <w:rtl/>
        </w:rPr>
        <w:t>خرز</w:t>
      </w:r>
      <w:r>
        <w:t xml:space="preserve"> karaz (coll.; n. un. </w:t>
      </w:r>
      <w:r>
        <w:rPr>
          <w:rtl/>
        </w:rPr>
        <w:t>ة</w:t>
      </w:r>
      <w:r>
        <w:t>) pearls</w:t>
      </w:r>
    </w:p>
    <w:p w:rsidR="00B14408" w:rsidRDefault="00FD180F" w:rsidP="00FD180F">
      <w:pPr>
        <w:pStyle w:val="libNormal"/>
      </w:pPr>
      <w:r w:rsidRPr="00B14408">
        <w:rPr>
          <w:rStyle w:val="libBold2Char"/>
          <w:rFonts w:hint="eastAsia"/>
          <w:rtl/>
        </w:rPr>
        <w:t>مخرز</w:t>
      </w:r>
      <w:r>
        <w:t xml:space="preserve"> mikraz pl. </w:t>
      </w:r>
      <w:r>
        <w:rPr>
          <w:rtl/>
        </w:rPr>
        <w:t>مخارز</w:t>
      </w:r>
      <w:r>
        <w:t xml:space="preserve"> makāriz2 awl; punch</w:t>
      </w:r>
    </w:p>
    <w:p w:rsidR="00B14408" w:rsidRDefault="00FD180F" w:rsidP="00FD180F">
      <w:pPr>
        <w:pStyle w:val="libNormal"/>
      </w:pPr>
      <w:r w:rsidRPr="00B14408">
        <w:rPr>
          <w:rStyle w:val="libBold2Char"/>
          <w:rFonts w:hint="eastAsia"/>
          <w:rtl/>
        </w:rPr>
        <w:t>مخراز</w:t>
      </w:r>
      <w:r>
        <w:t xml:space="preserve"> mikrāz awl; punch</w:t>
      </w:r>
    </w:p>
    <w:p w:rsidR="00B14408" w:rsidRDefault="00FD180F" w:rsidP="00FD180F">
      <w:pPr>
        <w:pStyle w:val="libNormal"/>
      </w:pPr>
      <w:r>
        <w:t xml:space="preserve">1 </w:t>
      </w:r>
      <w:r>
        <w:rPr>
          <w:rtl/>
        </w:rPr>
        <w:t>خرس</w:t>
      </w:r>
      <w:r>
        <w:t xml:space="preserve"> karisa a (karas) to be dumb mute; to become silent, keep silent, hold one’s tongue IV to silence, reduce to silence, gag (</w:t>
      </w:r>
      <w:r>
        <w:rPr>
          <w:rtl/>
        </w:rPr>
        <w:t>ه</w:t>
      </w:r>
      <w:r>
        <w:t xml:space="preserve"> s.o.)</w:t>
      </w:r>
    </w:p>
    <w:p w:rsidR="00B14408" w:rsidRDefault="00FD180F" w:rsidP="00FD180F">
      <w:pPr>
        <w:pStyle w:val="libNormal"/>
      </w:pPr>
      <w:r w:rsidRPr="00B14408">
        <w:rPr>
          <w:rStyle w:val="libBold2Char"/>
          <w:rFonts w:hint="eastAsia"/>
          <w:rtl/>
        </w:rPr>
        <w:t>خرس</w:t>
      </w:r>
      <w:r>
        <w:t xml:space="preserve"> karas dumbness, muteness</w:t>
      </w:r>
    </w:p>
    <w:p w:rsidR="00B14408" w:rsidRDefault="00FD180F" w:rsidP="00FD180F">
      <w:pPr>
        <w:pStyle w:val="libNormal"/>
      </w:pPr>
      <w:r w:rsidRPr="00B14408">
        <w:rPr>
          <w:rStyle w:val="libBold2Char"/>
          <w:rFonts w:hint="eastAsia"/>
          <w:rtl/>
        </w:rPr>
        <w:t>اخرس</w:t>
      </w:r>
      <w:r>
        <w:t xml:space="preserve"> akras2, f. </w:t>
      </w:r>
      <w:r>
        <w:rPr>
          <w:rtl/>
        </w:rPr>
        <w:t>خرساء</w:t>
      </w:r>
      <w:r>
        <w:t xml:space="preserve"> karsā’2 pl. </w:t>
      </w:r>
      <w:r>
        <w:rPr>
          <w:rtl/>
        </w:rPr>
        <w:t>خرس</w:t>
      </w:r>
      <w:r>
        <w:t xml:space="preserve"> kurs, </w:t>
      </w:r>
      <w:r>
        <w:rPr>
          <w:rtl/>
        </w:rPr>
        <w:t>خرسان</w:t>
      </w:r>
      <w:r>
        <w:t xml:space="preserve"> kursān dumb, mute</w:t>
      </w:r>
    </w:p>
    <w:p w:rsidR="00B14408" w:rsidRDefault="00FD180F" w:rsidP="00FD180F">
      <w:pPr>
        <w:pStyle w:val="libNormal"/>
      </w:pPr>
      <w:r w:rsidRPr="00B14408">
        <w:rPr>
          <w:rStyle w:val="libBold2Char"/>
          <w:rFonts w:hint="eastAsia"/>
          <w:rtl/>
        </w:rPr>
        <w:t>خرسان</w:t>
      </w:r>
      <w:r>
        <w:t xml:space="preserve"> karsān2 dumb, mute</w:t>
      </w:r>
    </w:p>
    <w:p w:rsidR="00B14408" w:rsidRDefault="00FD180F" w:rsidP="00FD180F">
      <w:pPr>
        <w:pStyle w:val="libNormal"/>
      </w:pPr>
      <w:r>
        <w:t xml:space="preserve">2 </w:t>
      </w:r>
      <w:r>
        <w:rPr>
          <w:rtl/>
        </w:rPr>
        <w:t>خرسان</w:t>
      </w:r>
      <w:r>
        <w:t xml:space="preserve"> karasān, </w:t>
      </w:r>
      <w:r>
        <w:rPr>
          <w:rtl/>
        </w:rPr>
        <w:t>خرسانة</w:t>
      </w:r>
      <w:r>
        <w:t xml:space="preserve"> karasāna concrete (béton) </w:t>
      </w:r>
      <w:r w:rsidR="003D2305">
        <w:t>|</w:t>
      </w:r>
      <w:r>
        <w:t xml:space="preserve">O </w:t>
      </w:r>
      <w:r>
        <w:rPr>
          <w:rtl/>
        </w:rPr>
        <w:t>خرسانة مسلحة</w:t>
      </w:r>
      <w:r>
        <w:t xml:space="preserve"> (musallaḥa) armored (or reinforced) concrete</w:t>
      </w:r>
    </w:p>
    <w:p w:rsidR="00B14408" w:rsidRDefault="00FD180F" w:rsidP="00FD180F">
      <w:pPr>
        <w:pStyle w:val="libNormal"/>
      </w:pPr>
      <w:r w:rsidRPr="00B14408">
        <w:rPr>
          <w:rStyle w:val="libBold2Char"/>
          <w:rFonts w:hint="eastAsia"/>
          <w:rtl/>
        </w:rPr>
        <w:t>خرشوف</w:t>
      </w:r>
      <w:r>
        <w:t xml:space="preserve"> kuršūf (coll.; n. un. </w:t>
      </w:r>
      <w:r>
        <w:rPr>
          <w:rtl/>
        </w:rPr>
        <w:t>ة</w:t>
      </w:r>
      <w:r>
        <w:t xml:space="preserve">) pl. </w:t>
      </w:r>
      <w:r>
        <w:rPr>
          <w:rtl/>
        </w:rPr>
        <w:t>خراشيف</w:t>
      </w:r>
      <w:r>
        <w:t xml:space="preserve"> karāšīf artichoke</w:t>
      </w:r>
    </w:p>
    <w:p w:rsidR="00B14408" w:rsidRDefault="00FD180F" w:rsidP="00FD180F">
      <w:pPr>
        <w:pStyle w:val="libNormal"/>
      </w:pPr>
      <w:r w:rsidRPr="00B14408">
        <w:rPr>
          <w:rStyle w:val="libBold2Char"/>
          <w:rFonts w:hint="eastAsia"/>
          <w:rtl/>
        </w:rPr>
        <w:t>خرص</w:t>
      </w:r>
      <w:r>
        <w:t xml:space="preserve"> karaṣa u (karṣ) to guess estimate (</w:t>
      </w:r>
      <w:r>
        <w:rPr>
          <w:rtl/>
        </w:rPr>
        <w:t>هـ</w:t>
      </w:r>
      <w:r>
        <w:t xml:space="preserve"> s.th.); to conjecture, surmise (</w:t>
      </w:r>
      <w:r>
        <w:rPr>
          <w:rtl/>
        </w:rPr>
        <w:t>هـ</w:t>
      </w:r>
      <w:r>
        <w:t xml:space="preserve"> s.th.), form conjectures (</w:t>
      </w:r>
      <w:r>
        <w:rPr>
          <w:rtl/>
        </w:rPr>
        <w:t>هـ</w:t>
      </w:r>
      <w:r>
        <w:t xml:space="preserve"> about); to tell an untruth, a falsehood, to lie V to fabricate lies (</w:t>
      </w:r>
      <w:r>
        <w:rPr>
          <w:rtl/>
        </w:rPr>
        <w:t>على</w:t>
      </w:r>
      <w:r>
        <w:t xml:space="preserve"> against s.o.); to raise false accusations (</w:t>
      </w:r>
      <w:r>
        <w:rPr>
          <w:rtl/>
        </w:rPr>
        <w:t>على</w:t>
      </w:r>
      <w:r>
        <w:t xml:space="preserve"> against s.o.)</w:t>
      </w:r>
    </w:p>
    <w:p w:rsidR="00B14408" w:rsidRDefault="00FD180F" w:rsidP="00FD180F">
      <w:pPr>
        <w:pStyle w:val="libNormal"/>
      </w:pPr>
      <w:r w:rsidRPr="00B14408">
        <w:rPr>
          <w:rStyle w:val="libBold2Char"/>
          <w:rFonts w:hint="eastAsia"/>
          <w:rtl/>
        </w:rPr>
        <w:t>خرص</w:t>
      </w:r>
      <w:r>
        <w:t xml:space="preserve"> kirṣ, kurṣ, pl. </w:t>
      </w:r>
      <w:r>
        <w:rPr>
          <w:rtl/>
        </w:rPr>
        <w:t>خرصان</w:t>
      </w:r>
      <w:r>
        <w:t xml:space="preserve"> kirṣān, kurṣān earring</w:t>
      </w:r>
    </w:p>
    <w:p w:rsidR="00B14408" w:rsidRDefault="00FD180F" w:rsidP="00FD180F">
      <w:pPr>
        <w:pStyle w:val="libNormal"/>
      </w:pPr>
      <w:r w:rsidRPr="00B14408">
        <w:rPr>
          <w:rStyle w:val="libBold2Char"/>
          <w:rFonts w:hint="eastAsia"/>
          <w:rtl/>
        </w:rPr>
        <w:t>خراص</w:t>
      </w:r>
      <w:r>
        <w:t xml:space="preserve"> karrāṣ pl. </w:t>
      </w:r>
      <w:r w:rsidR="003D2305">
        <w:t>-</w:t>
      </w:r>
      <w:r>
        <w:t>ūn Ii&amp;!', slanderer, calumniator</w:t>
      </w:r>
    </w:p>
    <w:p w:rsidR="00B14408" w:rsidRDefault="00FD180F" w:rsidP="00FD180F">
      <w:pPr>
        <w:pStyle w:val="libNormal"/>
      </w:pPr>
      <w:r w:rsidRPr="00B14408">
        <w:rPr>
          <w:rStyle w:val="libBold2Char"/>
          <w:rFonts w:hint="eastAsia"/>
          <w:rtl/>
        </w:rPr>
        <w:t>خرط</w:t>
      </w:r>
      <w:r>
        <w:t xml:space="preserve"> karaṭa u i (karṭ) to pull off, strip (</w:t>
      </w:r>
      <w:r>
        <w:rPr>
          <w:rtl/>
        </w:rPr>
        <w:t>هـ</w:t>
      </w:r>
      <w:r>
        <w:t xml:space="preserve"> leaves from a tree); to turn, lathe, shape with a lathe (</w:t>
      </w:r>
      <w:r>
        <w:rPr>
          <w:rtl/>
        </w:rPr>
        <w:t>هـ</w:t>
      </w:r>
      <w:r>
        <w:t xml:space="preserve"> wood, metal); to exaggerate, boast, brag, lie; </w:t>
      </w:r>
      <w:r w:rsidR="003D2305">
        <w:t>--</w:t>
      </w:r>
      <w:r>
        <w:t xml:space="preserve"> u (eg.) to cut into small pieces; to mince, chop, dice (</w:t>
      </w:r>
      <w:r>
        <w:rPr>
          <w:rtl/>
        </w:rPr>
        <w:t>هـ</w:t>
      </w:r>
      <w:r>
        <w:t xml:space="preserve"> meat, carrots, etc.) II (eg.) to cut into small pieces, mince, chop (</w:t>
      </w:r>
      <w:r>
        <w:rPr>
          <w:rtl/>
        </w:rPr>
        <w:t>هـ</w:t>
      </w:r>
      <w:r>
        <w:t xml:space="preserve"> s.th.) VII to be turned. be lathed. be shaped with a lathe; to join, enter (</w:t>
      </w:r>
      <w:r>
        <w:rPr>
          <w:rtl/>
        </w:rPr>
        <w:t>في, في سلك</w:t>
      </w:r>
      <w:r>
        <w:t xml:space="preserve"> fī silk an organization, a community), affiliate (</w:t>
      </w:r>
      <w:r>
        <w:rPr>
          <w:rtl/>
        </w:rPr>
        <w:t>في, في سلك</w:t>
      </w:r>
      <w:r>
        <w:t xml:space="preserve"> with an organization, a community); to </w:t>
      </w:r>
      <w:r>
        <w:lastRenderedPageBreak/>
        <w:t>penetrate (</w:t>
      </w:r>
      <w:r>
        <w:rPr>
          <w:rtl/>
        </w:rPr>
        <w:t>في</w:t>
      </w:r>
      <w:r>
        <w:t xml:space="preserve"> s.th. or into); to plunge headlong (</w:t>
      </w:r>
      <w:r>
        <w:rPr>
          <w:rtl/>
        </w:rPr>
        <w:t>في</w:t>
      </w:r>
      <w:r>
        <w:t xml:space="preserve"> into), embark rashly (</w:t>
      </w:r>
      <w:r>
        <w:rPr>
          <w:rtl/>
        </w:rPr>
        <w:t>في</w:t>
      </w:r>
      <w:r>
        <w:t xml:space="preserve"> upon); to labor, slave, toil </w:t>
      </w:r>
      <w:r w:rsidR="003D2305">
        <w:t>|</w:t>
      </w:r>
      <w:r>
        <w:rPr>
          <w:rtl/>
        </w:rPr>
        <w:t>انخرط في البكاء</w:t>
      </w:r>
      <w:r>
        <w:t xml:space="preserve"> (bukā’) to break into tears</w:t>
      </w:r>
    </w:p>
    <w:p w:rsidR="00B14408" w:rsidRDefault="00FD180F" w:rsidP="00FD180F">
      <w:pPr>
        <w:pStyle w:val="libNormal"/>
      </w:pPr>
      <w:r w:rsidRPr="00B14408">
        <w:rPr>
          <w:rStyle w:val="libBold2Char"/>
          <w:rFonts w:hint="eastAsia"/>
          <w:rtl/>
        </w:rPr>
        <w:t>خرط</w:t>
      </w:r>
      <w:r>
        <w:t xml:space="preserve"> karṭ pulling</w:t>
      </w:r>
      <w:r w:rsidR="003D2305">
        <w:t>-</w:t>
      </w:r>
      <w:r>
        <w:t xml:space="preserve">off (of leaves); </w:t>
      </w:r>
      <w:r>
        <w:rPr>
          <w:rtl/>
        </w:rPr>
        <w:t>دون ذلك خرط القتاد</w:t>
      </w:r>
      <w:r>
        <w:t xml:space="preserve"> see </w:t>
      </w:r>
      <w:r>
        <w:rPr>
          <w:rtl/>
        </w:rPr>
        <w:t>دون</w:t>
      </w:r>
      <w:r>
        <w:t xml:space="preserve"> turning, turnery</w:t>
      </w:r>
    </w:p>
    <w:p w:rsidR="00B14408" w:rsidRDefault="00FD180F" w:rsidP="00FD180F">
      <w:pPr>
        <w:pStyle w:val="libNormal"/>
      </w:pPr>
      <w:r w:rsidRPr="00B14408">
        <w:rPr>
          <w:rStyle w:val="libBold2Char"/>
          <w:rFonts w:hint="eastAsia"/>
          <w:rtl/>
        </w:rPr>
        <w:t>خراط</w:t>
      </w:r>
      <w:r>
        <w:t xml:space="preserve"> karrāṭ pl. </w:t>
      </w:r>
      <w:r w:rsidR="003D2305">
        <w:t>-</w:t>
      </w:r>
      <w:r>
        <w:t>ūn turner, lather; braggart, bluffer, storyteller</w:t>
      </w:r>
    </w:p>
    <w:p w:rsidR="00B14408" w:rsidRDefault="00FD180F" w:rsidP="00FD180F">
      <w:pPr>
        <w:pStyle w:val="libNormal"/>
      </w:pPr>
      <w:r w:rsidRPr="00B14408">
        <w:rPr>
          <w:rStyle w:val="libBold2Char"/>
          <w:rFonts w:hint="eastAsia"/>
          <w:rtl/>
        </w:rPr>
        <w:t>خراطة</w:t>
      </w:r>
      <w:r>
        <w:t xml:space="preserve"> kirāṭa turner’s trade, turnery, art of turning</w:t>
      </w:r>
    </w:p>
    <w:p w:rsidR="00B14408" w:rsidRDefault="00FD180F" w:rsidP="00FD180F">
      <w:pPr>
        <w:pStyle w:val="libNormal"/>
      </w:pPr>
      <w:r w:rsidRPr="00B14408">
        <w:rPr>
          <w:rStyle w:val="libBold2Char"/>
          <w:rFonts w:hint="eastAsia"/>
          <w:rtl/>
        </w:rPr>
        <w:t>خراطة</w:t>
      </w:r>
      <w:r>
        <w:t xml:space="preserve"> karrāta skirt (syr.)</w:t>
      </w:r>
    </w:p>
    <w:p w:rsidR="00B14408" w:rsidRDefault="00FD180F" w:rsidP="00FD180F">
      <w:pPr>
        <w:pStyle w:val="libNormal"/>
      </w:pPr>
      <w:r w:rsidRPr="00B14408">
        <w:rPr>
          <w:rStyle w:val="libBold2Char"/>
          <w:rFonts w:hint="eastAsia"/>
          <w:rtl/>
        </w:rPr>
        <w:t>خريطة</w:t>
      </w:r>
      <w:r>
        <w:t xml:space="preserve"> karīṭa pl. </w:t>
      </w:r>
      <w:r>
        <w:rPr>
          <w:rtl/>
        </w:rPr>
        <w:t>خرائط</w:t>
      </w:r>
      <w:r>
        <w:t xml:space="preserve"> karā’iṭ, </w:t>
      </w:r>
      <w:r>
        <w:rPr>
          <w:rtl/>
        </w:rPr>
        <w:t>خرط</w:t>
      </w:r>
      <w:r>
        <w:t xml:space="preserve"> kuruṭ map, chart</w:t>
      </w:r>
    </w:p>
    <w:p w:rsidR="00B14408" w:rsidRDefault="00FD180F" w:rsidP="00FD180F">
      <w:pPr>
        <w:pStyle w:val="libNormal"/>
      </w:pPr>
      <w:r w:rsidRPr="00B14408">
        <w:rPr>
          <w:rStyle w:val="libBold2Char"/>
          <w:rFonts w:hint="eastAsia"/>
          <w:rtl/>
        </w:rPr>
        <w:t>مخرطة</w:t>
      </w:r>
      <w:r>
        <w:t xml:space="preserve"> mikraṭa, makraṭa pl. </w:t>
      </w:r>
      <w:r>
        <w:rPr>
          <w:rtl/>
        </w:rPr>
        <w:t>مخارط</w:t>
      </w:r>
      <w:r>
        <w:t xml:space="preserve"> makāriṭ2 lathe</w:t>
      </w:r>
    </w:p>
    <w:p w:rsidR="00B14408" w:rsidRDefault="00FD180F" w:rsidP="00FD180F">
      <w:pPr>
        <w:pStyle w:val="libNormal"/>
      </w:pPr>
      <w:r w:rsidRPr="00B14408">
        <w:rPr>
          <w:rStyle w:val="libBold2Char"/>
          <w:rFonts w:hint="eastAsia"/>
          <w:rtl/>
        </w:rPr>
        <w:t>خارطة</w:t>
      </w:r>
      <w:r>
        <w:t xml:space="preserve"> kāriṭa pl. </w:t>
      </w:r>
      <w:r w:rsidR="003D2305">
        <w:t>-</w:t>
      </w:r>
      <w:r>
        <w:t>āt map, chart</w:t>
      </w:r>
    </w:p>
    <w:p w:rsidR="00B14408" w:rsidRDefault="00FD180F" w:rsidP="00FD180F">
      <w:pPr>
        <w:pStyle w:val="libNormal"/>
      </w:pPr>
      <w:r w:rsidRPr="00B14408">
        <w:rPr>
          <w:rStyle w:val="libBold2Char"/>
          <w:rFonts w:hint="eastAsia"/>
          <w:rtl/>
        </w:rPr>
        <w:t>مخروط</w:t>
      </w:r>
      <w:r>
        <w:t xml:space="preserve"> makrūṭ cone (math.); conic</w:t>
      </w:r>
    </w:p>
    <w:p w:rsidR="00B14408" w:rsidRDefault="00FD180F" w:rsidP="00FD180F">
      <w:pPr>
        <w:pStyle w:val="libNormal"/>
      </w:pPr>
      <w:r w:rsidRPr="00B14408">
        <w:rPr>
          <w:rStyle w:val="libBold2Char"/>
          <w:rFonts w:hint="eastAsia"/>
          <w:rtl/>
        </w:rPr>
        <w:t>مخروطي</w:t>
      </w:r>
      <w:r>
        <w:t xml:space="preserve"> makrūṭī conic</w:t>
      </w:r>
    </w:p>
    <w:p w:rsidR="00B14408" w:rsidRDefault="00FD180F" w:rsidP="00FD180F">
      <w:pPr>
        <w:pStyle w:val="libNormal"/>
      </w:pPr>
      <w:r w:rsidRPr="00B14408">
        <w:rPr>
          <w:rStyle w:val="libBold2Char"/>
          <w:rFonts w:hint="eastAsia"/>
          <w:rtl/>
        </w:rPr>
        <w:t>خرطوش</w:t>
      </w:r>
      <w:r>
        <w:t xml:space="preserve"> karṭūš,  </w:t>
      </w:r>
      <w:r>
        <w:rPr>
          <w:rtl/>
        </w:rPr>
        <w:t>خرطوشة</w:t>
      </w:r>
      <w:r>
        <w:t xml:space="preserve"> karṭūša pl. </w:t>
      </w:r>
      <w:r>
        <w:rPr>
          <w:rtl/>
        </w:rPr>
        <w:t>خراطيش</w:t>
      </w:r>
      <w:r>
        <w:t xml:space="preserve"> karāṭīš 2 cartridge; lead (of a pencil); cartouche (arch.); daybook</w:t>
      </w:r>
    </w:p>
    <w:p w:rsidR="00B14408" w:rsidRDefault="00FD180F" w:rsidP="00FD180F">
      <w:pPr>
        <w:pStyle w:val="libNormal"/>
      </w:pPr>
      <w:r w:rsidRPr="00B14408">
        <w:rPr>
          <w:rStyle w:val="libBold2Char"/>
          <w:rFonts w:hint="eastAsia"/>
          <w:rtl/>
        </w:rPr>
        <w:t>خرطال</w:t>
      </w:r>
      <w:r>
        <w:t xml:space="preserve"> karṭāl oats</w:t>
      </w:r>
    </w:p>
    <w:p w:rsidR="00B14408" w:rsidRDefault="00FD180F" w:rsidP="00FD180F">
      <w:pPr>
        <w:pStyle w:val="libNormal"/>
      </w:pPr>
      <w:r w:rsidRPr="00B14408">
        <w:rPr>
          <w:rStyle w:val="libBold2Char"/>
          <w:rFonts w:hint="eastAsia"/>
          <w:rtl/>
        </w:rPr>
        <w:t>خرطوم</w:t>
      </w:r>
      <w:r>
        <w:t xml:space="preserve"> karṭūm pl. </w:t>
      </w:r>
      <w:r>
        <w:rPr>
          <w:rtl/>
        </w:rPr>
        <w:t>خراطيم</w:t>
      </w:r>
      <w:r>
        <w:t xml:space="preserve"> karāṭīm2 proboscis, trunk (of the elephant); hose</w:t>
      </w:r>
    </w:p>
    <w:p w:rsidR="00B14408" w:rsidRDefault="00FD180F" w:rsidP="00FD180F">
      <w:pPr>
        <w:pStyle w:val="libNormal"/>
      </w:pPr>
      <w:r w:rsidRPr="00B14408">
        <w:rPr>
          <w:rStyle w:val="libBold2Char"/>
          <w:rFonts w:hint="eastAsia"/>
          <w:rtl/>
        </w:rPr>
        <w:t>الخرطوم</w:t>
      </w:r>
      <w:r>
        <w:t xml:space="preserve"> al</w:t>
      </w:r>
      <w:r w:rsidR="003D2305">
        <w:t>-</w:t>
      </w:r>
      <w:r>
        <w:t>karṭūm Khartoum (capital of the Sudanese Republic)</w:t>
      </w:r>
    </w:p>
    <w:p w:rsidR="00B14408" w:rsidRDefault="00FD180F" w:rsidP="00FD180F">
      <w:pPr>
        <w:pStyle w:val="libNormal"/>
      </w:pPr>
      <w:r w:rsidRPr="00B14408">
        <w:rPr>
          <w:rStyle w:val="libBold2Char"/>
          <w:rFonts w:hint="eastAsia"/>
          <w:rtl/>
        </w:rPr>
        <w:t>خراطين</w:t>
      </w:r>
      <w:r>
        <w:t xml:space="preserve"> karāṭīn2 a kind of earthworm</w:t>
      </w:r>
    </w:p>
    <w:p w:rsidR="00B14408" w:rsidRDefault="00FD180F" w:rsidP="00FD180F">
      <w:pPr>
        <w:pStyle w:val="libNormal"/>
      </w:pPr>
      <w:r w:rsidRPr="00B14408">
        <w:rPr>
          <w:rStyle w:val="libBold2Char"/>
          <w:rFonts w:hint="eastAsia"/>
          <w:rtl/>
        </w:rPr>
        <w:t>خراطيني</w:t>
      </w:r>
      <w:r>
        <w:t xml:space="preserve"> karāṭīnī wormlike, vermiform</w:t>
      </w:r>
    </w:p>
    <w:p w:rsidR="00B14408" w:rsidRDefault="00FD180F" w:rsidP="00FD180F">
      <w:pPr>
        <w:pStyle w:val="libNormal"/>
      </w:pPr>
      <w:r w:rsidRPr="00B14408">
        <w:rPr>
          <w:rStyle w:val="libBold2Char"/>
          <w:rFonts w:hint="eastAsia"/>
          <w:rtl/>
        </w:rPr>
        <w:t>خرطيط</w:t>
      </w:r>
      <w:r>
        <w:t xml:space="preserve"> karṭīṭ rhinoceros</w:t>
      </w:r>
    </w:p>
    <w:p w:rsidR="00B14408" w:rsidRDefault="00FD180F" w:rsidP="00FD180F">
      <w:pPr>
        <w:pStyle w:val="libNormal"/>
      </w:pPr>
      <w:r w:rsidRPr="00B14408">
        <w:rPr>
          <w:rStyle w:val="libBold2Char"/>
          <w:rFonts w:hint="eastAsia"/>
          <w:rtl/>
        </w:rPr>
        <w:t>خرع</w:t>
      </w:r>
      <w:r>
        <w:t xml:space="preserve"> karu‘a u (kur‘, </w:t>
      </w:r>
      <w:r>
        <w:rPr>
          <w:rtl/>
        </w:rPr>
        <w:t>خراعة</w:t>
      </w:r>
      <w:r>
        <w:t xml:space="preserve"> kurā‘a) and kari‘a a (kara‘) to droop, be or become slack, limp, flabby; to be or become languid, soft, spineless, yielding VII do. VIII to invent, devise, contrive (</w:t>
      </w:r>
      <w:r>
        <w:rPr>
          <w:rtl/>
        </w:rPr>
        <w:t>هـ</w:t>
      </w:r>
      <w:r>
        <w:t xml:space="preserve"> s.th.); to create. originate (</w:t>
      </w:r>
      <w:r>
        <w:rPr>
          <w:rtl/>
        </w:rPr>
        <w:t>هـ</w:t>
      </w:r>
      <w:r>
        <w:t xml:space="preserve"> s.th.)</w:t>
      </w:r>
    </w:p>
    <w:p w:rsidR="00B14408" w:rsidRDefault="00FD180F" w:rsidP="00FD180F">
      <w:pPr>
        <w:pStyle w:val="libNormal"/>
      </w:pPr>
      <w:r w:rsidRPr="00B14408">
        <w:rPr>
          <w:rStyle w:val="libBold2Char"/>
          <w:rFonts w:hint="eastAsia"/>
          <w:rtl/>
        </w:rPr>
        <w:t>خرع</w:t>
      </w:r>
      <w:r>
        <w:t xml:space="preserve"> kari‘ and </w:t>
      </w:r>
      <w:r>
        <w:rPr>
          <w:rtl/>
        </w:rPr>
        <w:t>خريع</w:t>
      </w:r>
      <w:r>
        <w:t xml:space="preserve"> karī‘ soft, languid, yielding, spineless, devoid of energy, nerveless</w:t>
      </w:r>
    </w:p>
    <w:p w:rsidR="00B14408" w:rsidRDefault="00FD180F" w:rsidP="00FD180F">
      <w:pPr>
        <w:pStyle w:val="libNormal"/>
      </w:pPr>
      <w:r w:rsidRPr="00B14408">
        <w:rPr>
          <w:rStyle w:val="libBold2Char"/>
          <w:rFonts w:hint="eastAsia"/>
          <w:rtl/>
        </w:rPr>
        <w:t>خروع</w:t>
      </w:r>
      <w:r>
        <w:t xml:space="preserve"> kirwa‘ castor</w:t>
      </w:r>
      <w:r w:rsidR="003D2305">
        <w:t>-</w:t>
      </w:r>
      <w:r>
        <w:t>oil plant, palma Christi (Ricinus communis; bot.)</w:t>
      </w:r>
    </w:p>
    <w:p w:rsidR="00B14408" w:rsidRDefault="00FD180F" w:rsidP="00FD180F">
      <w:pPr>
        <w:pStyle w:val="libNormal"/>
      </w:pPr>
      <w:r w:rsidRPr="00B14408">
        <w:rPr>
          <w:rStyle w:val="libBold2Char"/>
          <w:rFonts w:hint="eastAsia"/>
          <w:rtl/>
        </w:rPr>
        <w:t>اختراع</w:t>
      </w:r>
      <w:r>
        <w:t xml:space="preserve"> iktirā‘ pl. </w:t>
      </w:r>
      <w:r w:rsidR="003D2305">
        <w:t>-</w:t>
      </w:r>
      <w:r>
        <w:t>āt invention</w:t>
      </w:r>
    </w:p>
    <w:p w:rsidR="00B14408" w:rsidRDefault="00FD180F" w:rsidP="00FD180F">
      <w:pPr>
        <w:pStyle w:val="libNormal"/>
      </w:pPr>
      <w:r w:rsidRPr="00B14408">
        <w:rPr>
          <w:rStyle w:val="libBold2Char"/>
          <w:rFonts w:hint="eastAsia"/>
          <w:rtl/>
        </w:rPr>
        <w:t>مخترع</w:t>
      </w:r>
      <w:r>
        <w:t xml:space="preserve"> muktari‘ pl. </w:t>
      </w:r>
      <w:r w:rsidR="003D2305">
        <w:t>-</w:t>
      </w:r>
      <w:r>
        <w:t>ūn inventor</w:t>
      </w:r>
    </w:p>
    <w:p w:rsidR="00B14408" w:rsidRDefault="00FD180F" w:rsidP="00FD180F">
      <w:pPr>
        <w:pStyle w:val="libNormal"/>
      </w:pPr>
      <w:r w:rsidRPr="00B14408">
        <w:rPr>
          <w:rStyle w:val="libBold2Char"/>
          <w:rFonts w:hint="eastAsia"/>
          <w:rtl/>
        </w:rPr>
        <w:t>مخترع</w:t>
      </w:r>
      <w:r>
        <w:t xml:space="preserve"> muktara‘ pl. </w:t>
      </w:r>
      <w:r w:rsidR="003D2305">
        <w:t>-</w:t>
      </w:r>
      <w:r>
        <w:t>at invention</w:t>
      </w:r>
    </w:p>
    <w:p w:rsidR="00B14408" w:rsidRDefault="00FD180F" w:rsidP="00FD180F">
      <w:pPr>
        <w:pStyle w:val="libNormal"/>
      </w:pPr>
      <w:r w:rsidRPr="00B14408">
        <w:rPr>
          <w:rStyle w:val="libBold2Char"/>
          <w:rFonts w:hint="eastAsia"/>
          <w:rtl/>
        </w:rPr>
        <w:lastRenderedPageBreak/>
        <w:t>خرف</w:t>
      </w:r>
      <w:r>
        <w:t xml:space="preserve"> karifa a (karaf) to dote, be senile and feeble</w:t>
      </w:r>
      <w:r w:rsidR="003D2305">
        <w:t>-</w:t>
      </w:r>
      <w:r>
        <w:t>minded; to drivel, talk foolishly</w:t>
      </w:r>
    </w:p>
    <w:p w:rsidR="00B14408" w:rsidRDefault="00FD180F" w:rsidP="00FD180F">
      <w:pPr>
        <w:pStyle w:val="libNormal"/>
      </w:pPr>
      <w:r w:rsidRPr="00B14408">
        <w:rPr>
          <w:rStyle w:val="libBold2Char"/>
          <w:rFonts w:hint="eastAsia"/>
          <w:rtl/>
        </w:rPr>
        <w:t>خرف</w:t>
      </w:r>
      <w:r>
        <w:t xml:space="preserve"> karaf feeble</w:t>
      </w:r>
      <w:r w:rsidR="003D2305">
        <w:t>-</w:t>
      </w:r>
      <w:r>
        <w:t>mindedness, dotage, senility; childishness (of an old man)</w:t>
      </w:r>
    </w:p>
    <w:p w:rsidR="00B14408" w:rsidRDefault="00FD180F" w:rsidP="00FD180F">
      <w:pPr>
        <w:pStyle w:val="libNormal"/>
      </w:pPr>
      <w:r w:rsidRPr="00B14408">
        <w:rPr>
          <w:rStyle w:val="libBold2Char"/>
          <w:rFonts w:hint="eastAsia"/>
          <w:rtl/>
        </w:rPr>
        <w:t>خرف</w:t>
      </w:r>
      <w:r>
        <w:t xml:space="preserve"> karif and </w:t>
      </w:r>
      <w:r>
        <w:rPr>
          <w:rtl/>
        </w:rPr>
        <w:t>خرفان</w:t>
      </w:r>
      <w:r>
        <w:t xml:space="preserve"> karfān feeble</w:t>
      </w:r>
      <w:r w:rsidR="003D2305">
        <w:t>-</w:t>
      </w:r>
      <w:r>
        <w:t xml:space="preserve"> minded, doting; childish; dotard</w:t>
      </w:r>
    </w:p>
    <w:p w:rsidR="00B14408" w:rsidRDefault="00FD180F" w:rsidP="00FD180F">
      <w:pPr>
        <w:pStyle w:val="libNormal"/>
      </w:pPr>
      <w:r w:rsidRPr="00B14408">
        <w:rPr>
          <w:rStyle w:val="libBold2Char"/>
          <w:rFonts w:hint="eastAsia"/>
          <w:rtl/>
        </w:rPr>
        <w:t>خريف</w:t>
      </w:r>
      <w:r>
        <w:t xml:space="preserve"> karīf autumn, fall</w:t>
      </w:r>
    </w:p>
    <w:p w:rsidR="00B14408" w:rsidRDefault="00FD180F" w:rsidP="00FD180F">
      <w:pPr>
        <w:pStyle w:val="libNormal"/>
      </w:pPr>
      <w:r w:rsidRPr="00B14408">
        <w:rPr>
          <w:rStyle w:val="libBold2Char"/>
          <w:rFonts w:hint="eastAsia"/>
          <w:rtl/>
        </w:rPr>
        <w:t>خريفي</w:t>
      </w:r>
      <w:r>
        <w:t xml:space="preserve"> karīfī autumnal</w:t>
      </w:r>
    </w:p>
    <w:p w:rsidR="00B14408" w:rsidRDefault="00FD180F" w:rsidP="00FD180F">
      <w:pPr>
        <w:pStyle w:val="libNormal"/>
      </w:pPr>
      <w:r w:rsidRPr="00B14408">
        <w:rPr>
          <w:rStyle w:val="libBold2Char"/>
          <w:rFonts w:hint="eastAsia"/>
          <w:rtl/>
        </w:rPr>
        <w:t>خروف</w:t>
      </w:r>
      <w:r>
        <w:t xml:space="preserve"> karūf pl. </w:t>
      </w:r>
      <w:r>
        <w:rPr>
          <w:rtl/>
        </w:rPr>
        <w:t>خراف</w:t>
      </w:r>
      <w:r>
        <w:t xml:space="preserve"> kirāf, </w:t>
      </w:r>
      <w:r>
        <w:rPr>
          <w:rtl/>
        </w:rPr>
        <w:t>اخرفة</w:t>
      </w:r>
      <w:r>
        <w:t xml:space="preserve"> akrifa, </w:t>
      </w:r>
      <w:r>
        <w:rPr>
          <w:rtl/>
        </w:rPr>
        <w:t>خرفان</w:t>
      </w:r>
      <w:r>
        <w:t xml:space="preserve"> kirfān young sheep, lamb, yearling; wether</w:t>
      </w:r>
    </w:p>
    <w:p w:rsidR="00B14408" w:rsidRDefault="00FD180F" w:rsidP="00FD180F">
      <w:pPr>
        <w:pStyle w:val="libNormal"/>
      </w:pPr>
      <w:r w:rsidRPr="00B14408">
        <w:rPr>
          <w:rStyle w:val="libBold2Char"/>
          <w:rFonts w:hint="eastAsia"/>
          <w:rtl/>
        </w:rPr>
        <w:t>خرافة</w:t>
      </w:r>
      <w:r>
        <w:t xml:space="preserve"> kurāfa pl. </w:t>
      </w:r>
      <w:r w:rsidR="003D2305">
        <w:t>-</w:t>
      </w:r>
      <w:r>
        <w:t>āt superstition; fable, fairy tale</w:t>
      </w:r>
    </w:p>
    <w:p w:rsidR="00B14408" w:rsidRDefault="00FD180F" w:rsidP="00FD180F">
      <w:pPr>
        <w:pStyle w:val="libNormal"/>
      </w:pPr>
      <w:r w:rsidRPr="00B14408">
        <w:rPr>
          <w:rStyle w:val="libBold2Char"/>
          <w:rFonts w:hint="eastAsia"/>
          <w:rtl/>
        </w:rPr>
        <w:t>خرافي</w:t>
      </w:r>
      <w:r>
        <w:t xml:space="preserve"> kurāfī fabulous, fictitious, legendary</w:t>
      </w:r>
    </w:p>
    <w:p w:rsidR="00B14408" w:rsidRDefault="00FD180F" w:rsidP="00FD180F">
      <w:pPr>
        <w:pStyle w:val="libNormal"/>
      </w:pPr>
      <w:r w:rsidRPr="00B14408">
        <w:rPr>
          <w:rStyle w:val="libBold2Char"/>
          <w:rFonts w:hint="eastAsia"/>
          <w:rtl/>
        </w:rPr>
        <w:t>مخرفة</w:t>
      </w:r>
      <w:r>
        <w:t xml:space="preserve"> makrafa prattle, drivel, twaddle, bosh</w:t>
      </w:r>
    </w:p>
    <w:p w:rsidR="00B14408" w:rsidRDefault="00FD180F" w:rsidP="00FD180F">
      <w:pPr>
        <w:pStyle w:val="libNormal"/>
      </w:pPr>
      <w:r w:rsidRPr="00B14408">
        <w:rPr>
          <w:rStyle w:val="libBold2Char"/>
          <w:rFonts w:hint="eastAsia"/>
          <w:rtl/>
        </w:rPr>
        <w:t>تخريف</w:t>
      </w:r>
      <w:r>
        <w:t xml:space="preserve"> takrīf folly, delusion; foolish talk, drivel, twaddle, bosh, buncombe</w:t>
      </w:r>
    </w:p>
    <w:p w:rsidR="00B14408" w:rsidRDefault="00FD180F" w:rsidP="00FD180F">
      <w:pPr>
        <w:pStyle w:val="libNormal"/>
      </w:pPr>
      <w:r w:rsidRPr="00B14408">
        <w:rPr>
          <w:rStyle w:val="libBold2Char"/>
          <w:rFonts w:hint="eastAsia"/>
          <w:rtl/>
        </w:rPr>
        <w:t>مخرف</w:t>
      </w:r>
      <w:r>
        <w:t xml:space="preserve"> mukarrif childish, foolish; (pl. </w:t>
      </w:r>
      <w:r w:rsidR="003D2305">
        <w:t>-</w:t>
      </w:r>
      <w:r>
        <w:t>ūn) prattler, chatterbox, windbag; charlatan</w:t>
      </w:r>
    </w:p>
    <w:p w:rsidR="00B14408" w:rsidRDefault="00FD180F" w:rsidP="00FD180F">
      <w:pPr>
        <w:pStyle w:val="libNormal"/>
      </w:pPr>
      <w:r w:rsidRPr="00B14408">
        <w:rPr>
          <w:rStyle w:val="libBold2Char"/>
          <w:rFonts w:hint="eastAsia"/>
          <w:rtl/>
        </w:rPr>
        <w:t>خرفش</w:t>
      </w:r>
      <w:r>
        <w:t xml:space="preserve"> kartaša to shuffle, mix (</w:t>
      </w:r>
      <w:r>
        <w:rPr>
          <w:rtl/>
        </w:rPr>
        <w:t>هـ</w:t>
      </w:r>
      <w:r>
        <w:t xml:space="preserve"> s.th.)</w:t>
      </w:r>
    </w:p>
    <w:p w:rsidR="00B14408" w:rsidRDefault="00FD180F" w:rsidP="00FD180F">
      <w:pPr>
        <w:pStyle w:val="libNormal"/>
      </w:pPr>
      <w:r w:rsidRPr="00B14408">
        <w:rPr>
          <w:rStyle w:val="libBold2Char"/>
          <w:rFonts w:hint="eastAsia"/>
          <w:rtl/>
        </w:rPr>
        <w:t>خرفوشة</w:t>
      </w:r>
      <w:r>
        <w:t xml:space="preserve"> karfūša pl. </w:t>
      </w:r>
      <w:r>
        <w:rPr>
          <w:rtl/>
        </w:rPr>
        <w:t>خرافيش</w:t>
      </w:r>
      <w:r>
        <w:t xml:space="preserve"> karāfīš2 card of low value, discard (in card playing)</w:t>
      </w:r>
    </w:p>
    <w:p w:rsidR="00B14408" w:rsidRDefault="00FD180F" w:rsidP="00FD180F">
      <w:pPr>
        <w:pStyle w:val="libNormal"/>
      </w:pPr>
      <w:r w:rsidRPr="00B14408">
        <w:rPr>
          <w:rStyle w:val="libBold2Char"/>
          <w:rFonts w:hint="eastAsia"/>
          <w:rtl/>
        </w:rPr>
        <w:t>خرق</w:t>
      </w:r>
      <w:r>
        <w:t xml:space="preserve"> karaqa I u (karq) to tear, rend, tear apart (</w:t>
      </w:r>
      <w:r>
        <w:rPr>
          <w:rtl/>
        </w:rPr>
        <w:t>هـ</w:t>
      </w:r>
      <w:r>
        <w:t xml:space="preserve"> s.th.); to make a hole (</w:t>
      </w:r>
      <w:r>
        <w:rPr>
          <w:rtl/>
        </w:rPr>
        <w:t>هـ</w:t>
      </w:r>
      <w:r>
        <w:t xml:space="preserve"> in); to perforate, pierce, bore (</w:t>
      </w:r>
      <w:r>
        <w:rPr>
          <w:rtl/>
        </w:rPr>
        <w:t>هـ</w:t>
      </w:r>
      <w:r>
        <w:t xml:space="preserve"> s.th.); to penetrate (</w:t>
      </w:r>
      <w:r>
        <w:rPr>
          <w:rtl/>
        </w:rPr>
        <w:t>هـ</w:t>
      </w:r>
      <w:r>
        <w:t xml:space="preserve"> s.th.), break, pass (</w:t>
      </w:r>
      <w:r>
        <w:rPr>
          <w:rtl/>
        </w:rPr>
        <w:t>هـ</w:t>
      </w:r>
      <w:r>
        <w:t xml:space="preserve"> through s.th.); to traverse, cross, transit (</w:t>
      </w:r>
      <w:r>
        <w:rPr>
          <w:rtl/>
        </w:rPr>
        <w:t>هـ</w:t>
      </w:r>
      <w:r>
        <w:t xml:space="preserve"> s.th., a country); to violate, impair, infringe (</w:t>
      </w:r>
      <w:r>
        <w:rPr>
          <w:rtl/>
        </w:rPr>
        <w:t>هـ</w:t>
      </w:r>
      <w:r>
        <w:t xml:space="preserve"> s.th.), encroach (</w:t>
      </w:r>
      <w:r>
        <w:rPr>
          <w:rtl/>
        </w:rPr>
        <w:t>هـ</w:t>
      </w:r>
      <w:r>
        <w:t xml:space="preserve"> upon); to break (</w:t>
      </w:r>
      <w:r>
        <w:rPr>
          <w:rtl/>
        </w:rPr>
        <w:t>هـ</w:t>
      </w:r>
      <w:r>
        <w:t xml:space="preserve"> a vow, and the like), commit a breach of (</w:t>
      </w:r>
      <w:r>
        <w:rPr>
          <w:rtl/>
        </w:rPr>
        <w:t>هـ</w:t>
      </w:r>
      <w:r>
        <w:t>); to exceed the ordinary, be unusual, extraordinary, unprecedented, unheard</w:t>
      </w:r>
      <w:r w:rsidR="003D2305">
        <w:t>-</w:t>
      </w:r>
      <w:r>
        <w:t xml:space="preserve">of </w:t>
      </w:r>
      <w:r w:rsidR="003D2305">
        <w:t>|</w:t>
      </w:r>
      <w:r>
        <w:rPr>
          <w:rtl/>
        </w:rPr>
        <w:t>خرق العادة</w:t>
      </w:r>
      <w:r>
        <w:t xml:space="preserve"> to go beyond what is ordinary or customary IV to lurk, lie in wait V and VII to be torn, be rent, be pierced, be broken VIII to pierce (</w:t>
      </w:r>
      <w:r>
        <w:rPr>
          <w:rtl/>
        </w:rPr>
        <w:t>هـ</w:t>
      </w:r>
      <w:r>
        <w:t xml:space="preserve"> s.th.); to cut, break, pass' (</w:t>
      </w:r>
      <w:r>
        <w:rPr>
          <w:rtl/>
        </w:rPr>
        <w:t>هـ</w:t>
      </w:r>
      <w:r>
        <w:t xml:space="preserve"> through s.th.), penetrate (</w:t>
      </w:r>
      <w:r>
        <w:rPr>
          <w:rtl/>
        </w:rPr>
        <w:t>هـ</w:t>
      </w:r>
      <w:r>
        <w:t xml:space="preserve"> s.th.); to traverse, cross, transit (</w:t>
      </w:r>
      <w:r>
        <w:rPr>
          <w:rtl/>
        </w:rPr>
        <w:t>هـ</w:t>
      </w:r>
      <w:r>
        <w:t xml:space="preserve"> s.th.), travel through s.th. (</w:t>
      </w:r>
      <w:r>
        <w:rPr>
          <w:rtl/>
        </w:rPr>
        <w:t>هـ</w:t>
      </w:r>
      <w:r>
        <w:t>); to exceed (</w:t>
      </w:r>
      <w:r>
        <w:rPr>
          <w:rtl/>
        </w:rPr>
        <w:t>هـ</w:t>
      </w:r>
      <w:r>
        <w:t xml:space="preserve"> e.g., a limit), go beyond s.th. (</w:t>
      </w:r>
      <w:r>
        <w:rPr>
          <w:rtl/>
        </w:rPr>
        <w:t xml:space="preserve">هـ) </w:t>
      </w:r>
      <w:r w:rsidR="003D2305">
        <w:rPr>
          <w:rFonts w:hint="cs"/>
          <w:rtl/>
        </w:rPr>
        <w:t>|</w:t>
      </w:r>
      <w:r w:rsidRPr="00216DD6">
        <w:rPr>
          <w:rFonts w:hint="cs"/>
          <w:rtl/>
        </w:rPr>
        <w:t>اخترق مسامعه</w:t>
      </w:r>
      <w:r>
        <w:t xml:space="preserve"> (masāmi‘ahū) to shrill in s.o.’s ears</w:t>
      </w:r>
    </w:p>
    <w:p w:rsidR="00B14408" w:rsidRDefault="00FD180F" w:rsidP="00FD180F">
      <w:pPr>
        <w:pStyle w:val="libNormal"/>
      </w:pPr>
      <w:r w:rsidRPr="00B14408">
        <w:rPr>
          <w:rStyle w:val="libBold2Char"/>
          <w:rFonts w:hint="eastAsia"/>
          <w:rtl/>
        </w:rPr>
        <w:t>خرق</w:t>
      </w:r>
      <w:r>
        <w:t xml:space="preserve"> karq tearing, rending, laceration; piercing, boring, perforation; penetration; disruption; breakthrough; traversion, crossing, transit; violation, breach; (pl. </w:t>
      </w:r>
      <w:r>
        <w:rPr>
          <w:rtl/>
        </w:rPr>
        <w:t>خروق</w:t>
      </w:r>
      <w:r>
        <w:t xml:space="preserve"> kurūq) hole, aperture, opening </w:t>
      </w:r>
      <w:r w:rsidR="003D2305">
        <w:t>|</w:t>
      </w:r>
      <w:r>
        <w:rPr>
          <w:rtl/>
        </w:rPr>
        <w:t>خرق الأمن من العام</w:t>
      </w:r>
      <w:r>
        <w:t xml:space="preserve"> k. al</w:t>
      </w:r>
      <w:r w:rsidR="003D2305">
        <w:t>-</w:t>
      </w:r>
      <w:r>
        <w:t xml:space="preserve">amn </w:t>
      </w:r>
      <w:r>
        <w:lastRenderedPageBreak/>
        <w:t>al</w:t>
      </w:r>
      <w:r w:rsidR="003D2305">
        <w:t>-</w:t>
      </w:r>
      <w:r>
        <w:t xml:space="preserve">‘āmm violation of public security; </w:t>
      </w:r>
      <w:r>
        <w:rPr>
          <w:rtl/>
        </w:rPr>
        <w:t>خرق العادة</w:t>
      </w:r>
      <w:r>
        <w:t xml:space="preserve"> offense against common usage, violation of mores; </w:t>
      </w:r>
      <w:r>
        <w:rPr>
          <w:rtl/>
        </w:rPr>
        <w:t>اتسع الخرق على الراقع</w:t>
      </w:r>
      <w:r>
        <w:t xml:space="preserve"> (ittasa‘a) the rent is beyond repair</w:t>
      </w:r>
    </w:p>
    <w:p w:rsidR="00B14408" w:rsidRDefault="00FD180F" w:rsidP="00FD180F">
      <w:pPr>
        <w:pStyle w:val="libNormal"/>
      </w:pPr>
      <w:r w:rsidRPr="00B14408">
        <w:rPr>
          <w:rStyle w:val="libBold2Char"/>
          <w:rFonts w:hint="eastAsia"/>
          <w:rtl/>
        </w:rPr>
        <w:t>خرق</w:t>
      </w:r>
      <w:r>
        <w:t xml:space="preserve"> kurq and </w:t>
      </w:r>
      <w:r>
        <w:rPr>
          <w:rtl/>
        </w:rPr>
        <w:t>خرقة</w:t>
      </w:r>
      <w:r>
        <w:t xml:space="preserve"> kurqa awkwardness, clumsiness; stupidity </w:t>
      </w:r>
      <w:r w:rsidR="003D2305">
        <w:t>|</w:t>
      </w:r>
      <w:r>
        <w:t xml:space="preserve"> </w:t>
      </w:r>
      <w:r>
        <w:rPr>
          <w:rtl/>
        </w:rPr>
        <w:t>خرق في الرأي</w:t>
      </w:r>
      <w:r>
        <w:t xml:space="preserve"> (ra’y) stupidity; folly, madness; </w:t>
      </w:r>
      <w:r>
        <w:rPr>
          <w:rtl/>
        </w:rPr>
        <w:t>من الخرق في الرأي ان</w:t>
      </w:r>
      <w:r>
        <w:t xml:space="preserve"> ... it would be very unwise to ...</w:t>
      </w:r>
    </w:p>
    <w:p w:rsidR="00B14408" w:rsidRDefault="00FD180F" w:rsidP="00FD180F">
      <w:pPr>
        <w:pStyle w:val="libNormal"/>
      </w:pPr>
      <w:r w:rsidRPr="00B14408">
        <w:rPr>
          <w:rStyle w:val="libBold2Char"/>
          <w:rFonts w:hint="eastAsia"/>
          <w:rtl/>
        </w:rPr>
        <w:t>خرقة</w:t>
      </w:r>
      <w:r>
        <w:t xml:space="preserve"> kirqa pl. </w:t>
      </w:r>
      <w:r>
        <w:rPr>
          <w:rtl/>
        </w:rPr>
        <w:t>خرق</w:t>
      </w:r>
      <w:r>
        <w:t xml:space="preserve"> kiraq tatter, shred; rag; scrap (of paper); polishing cloth; eraser (cloth)</w:t>
      </w:r>
    </w:p>
    <w:p w:rsidR="00B14408" w:rsidRDefault="00FD180F" w:rsidP="00FD180F">
      <w:pPr>
        <w:pStyle w:val="libNormal"/>
      </w:pPr>
      <w:r w:rsidRPr="00B14408">
        <w:rPr>
          <w:rStyle w:val="libBold2Char"/>
          <w:rFonts w:hint="eastAsia"/>
          <w:rtl/>
        </w:rPr>
        <w:t>اخرق</w:t>
      </w:r>
      <w:r>
        <w:t xml:space="preserve"> akraq2 f. </w:t>
      </w:r>
      <w:r>
        <w:rPr>
          <w:rtl/>
        </w:rPr>
        <w:t>خرقاء</w:t>
      </w:r>
      <w:r>
        <w:t xml:space="preserve"> karqā’2, pl. </w:t>
      </w:r>
      <w:r>
        <w:rPr>
          <w:rtl/>
        </w:rPr>
        <w:t>خرق</w:t>
      </w:r>
      <w:r>
        <w:t xml:space="preserve"> kurq clumsy, awkward; stupid; irregular; illegal, illicit, unlawful</w:t>
      </w:r>
    </w:p>
    <w:p w:rsidR="00B14408" w:rsidRDefault="00FD180F" w:rsidP="00FD180F">
      <w:pPr>
        <w:pStyle w:val="libNormal"/>
      </w:pPr>
      <w:r w:rsidRPr="00B14408">
        <w:rPr>
          <w:rStyle w:val="libBold2Char"/>
          <w:rFonts w:hint="eastAsia"/>
          <w:rtl/>
        </w:rPr>
        <w:t>مخرقة</w:t>
      </w:r>
      <w:r>
        <w:t xml:space="preserve"> makraqa trickery, sleight of hand, legerdemain, hocus</w:t>
      </w:r>
      <w:r w:rsidR="003D2305">
        <w:t>-</w:t>
      </w:r>
      <w:r>
        <w:t>pocus, swindle</w:t>
      </w:r>
    </w:p>
    <w:p w:rsidR="00B14408" w:rsidRDefault="00FD180F" w:rsidP="00FD180F">
      <w:pPr>
        <w:pStyle w:val="libNormal"/>
      </w:pPr>
      <w:r w:rsidRPr="00B14408">
        <w:rPr>
          <w:rStyle w:val="libBold2Char"/>
          <w:rFonts w:hint="eastAsia"/>
          <w:rtl/>
        </w:rPr>
        <w:t>مخارق</w:t>
      </w:r>
      <w:r>
        <w:t xml:space="preserve"> makāriq2 a kind of pastry (tun.)</w:t>
      </w:r>
    </w:p>
    <w:p w:rsidR="00B14408" w:rsidRDefault="00FD180F" w:rsidP="00FD180F">
      <w:pPr>
        <w:pStyle w:val="libNormal"/>
      </w:pPr>
      <w:r w:rsidRPr="00B14408">
        <w:rPr>
          <w:rStyle w:val="libBold2Char"/>
          <w:rFonts w:hint="eastAsia"/>
          <w:rtl/>
        </w:rPr>
        <w:t>اختراق</w:t>
      </w:r>
      <w:r>
        <w:t xml:space="preserve"> iktirāq penetration; piercing, disruption; traversion, crossing, transit</w:t>
      </w:r>
    </w:p>
    <w:p w:rsidR="00B14408" w:rsidRDefault="00FD180F" w:rsidP="00FD180F">
      <w:pPr>
        <w:pStyle w:val="libNormal"/>
      </w:pPr>
      <w:r w:rsidRPr="00B14408">
        <w:rPr>
          <w:rStyle w:val="libBold2Char"/>
          <w:rFonts w:hint="eastAsia"/>
          <w:rtl/>
        </w:rPr>
        <w:t>خارق</w:t>
      </w:r>
      <w:r>
        <w:t xml:space="preserve"> kāriq and (</w:t>
      </w:r>
      <w:r>
        <w:rPr>
          <w:rtl/>
        </w:rPr>
        <w:t>للعادة</w:t>
      </w:r>
      <w:r>
        <w:t xml:space="preserve"> or) </w:t>
      </w:r>
      <w:r>
        <w:rPr>
          <w:rtl/>
        </w:rPr>
        <w:t>خارق العادة</w:t>
      </w:r>
      <w:r>
        <w:t xml:space="preserve"> exceeding the customary, unusual, extraordinary, unprecedented, unheard</w:t>
      </w:r>
      <w:r w:rsidR="003D2305">
        <w:t>-</w:t>
      </w:r>
      <w:r>
        <w:t xml:space="preserve">of; pl. </w:t>
      </w:r>
      <w:r>
        <w:rPr>
          <w:rtl/>
        </w:rPr>
        <w:t>خوارق</w:t>
      </w:r>
      <w:r>
        <w:t xml:space="preserve"> kawāriq2 preternatural phenomena. miracles; that which transcends the conceivable or the rational </w:t>
      </w:r>
      <w:r w:rsidR="003D2305">
        <w:t>|</w:t>
      </w:r>
      <w:r>
        <w:t xml:space="preserve"> </w:t>
      </w:r>
      <w:r>
        <w:rPr>
          <w:rtl/>
        </w:rPr>
        <w:t>خارق الطبيعة</w:t>
      </w:r>
      <w:r>
        <w:t xml:space="preserve"> supernatural; </w:t>
      </w:r>
      <w:r>
        <w:rPr>
          <w:rtl/>
        </w:rPr>
        <w:t>خوار</w:t>
      </w:r>
      <w:r>
        <w:rPr>
          <w:rFonts w:hint="eastAsia"/>
          <w:rtl/>
        </w:rPr>
        <w:t>ق</w:t>
      </w:r>
      <w:r>
        <w:rPr>
          <w:rtl/>
        </w:rPr>
        <w:t xml:space="preserve"> المصادفات</w:t>
      </w:r>
      <w:r>
        <w:t xml:space="preserve"> k. al</w:t>
      </w:r>
      <w:r w:rsidR="003D2305">
        <w:t>-</w:t>
      </w:r>
      <w:r>
        <w:t>muṣādafāt miraculous coincidences</w:t>
      </w:r>
    </w:p>
    <w:p w:rsidR="00B14408" w:rsidRDefault="00FD180F" w:rsidP="00FD180F">
      <w:pPr>
        <w:pStyle w:val="libNormal"/>
      </w:pPr>
      <w:r w:rsidRPr="00B14408">
        <w:rPr>
          <w:rStyle w:val="libBold2Char"/>
          <w:rFonts w:hint="eastAsia"/>
          <w:rtl/>
        </w:rPr>
        <w:t>مخترق</w:t>
      </w:r>
      <w:r>
        <w:t xml:space="preserve"> muktaraq passage, passageway</w:t>
      </w:r>
    </w:p>
    <w:p w:rsidR="00B14408" w:rsidRDefault="00FD180F" w:rsidP="00FD180F">
      <w:pPr>
        <w:pStyle w:val="libNormal"/>
      </w:pPr>
      <w:r w:rsidRPr="00B14408">
        <w:rPr>
          <w:rStyle w:val="libBold2Char"/>
          <w:rFonts w:hint="eastAsia"/>
          <w:rtl/>
        </w:rPr>
        <w:t>خرم</w:t>
      </w:r>
      <w:r>
        <w:t xml:space="preserve"> karama i (karm) and II to pierce (</w:t>
      </w:r>
      <w:r>
        <w:rPr>
          <w:rtl/>
        </w:rPr>
        <w:t>هـ</w:t>
      </w:r>
      <w:r>
        <w:t xml:space="preserve"> s.th.), make a hole or holes (</w:t>
      </w:r>
      <w:r>
        <w:rPr>
          <w:rtl/>
        </w:rPr>
        <w:t>هـ</w:t>
      </w:r>
      <w:r>
        <w:t xml:space="preserve"> in); to perforate (</w:t>
      </w:r>
      <w:r>
        <w:rPr>
          <w:rtl/>
        </w:rPr>
        <w:t>هـ</w:t>
      </w:r>
      <w:r>
        <w:t xml:space="preserve"> s.th.) VII to be pierced, be riddled, be torn; to be deranged, unsettled, disorganized; to come to an end, run out, peter out, get lost VIII to destroy, annihilate (</w:t>
      </w:r>
      <w:r>
        <w:rPr>
          <w:rtl/>
        </w:rPr>
        <w:t>ه</w:t>
      </w:r>
      <w:r>
        <w:t xml:space="preserve"> s.o.); to carry off, carry away (</w:t>
      </w:r>
      <w:r>
        <w:rPr>
          <w:rtl/>
        </w:rPr>
        <w:t>ه</w:t>
      </w:r>
      <w:r>
        <w:t xml:space="preserve"> s.o., of death); to break (</w:t>
      </w:r>
      <w:r>
        <w:rPr>
          <w:rtl/>
        </w:rPr>
        <w:t>الصفوف</w:t>
      </w:r>
      <w:r>
        <w:t xml:space="preserve"> the ranks), pass through s.th. (</w:t>
      </w:r>
      <w:r>
        <w:rPr>
          <w:rtl/>
        </w:rPr>
        <w:t>هـ</w:t>
      </w:r>
      <w:r>
        <w:t>)</w:t>
      </w:r>
    </w:p>
    <w:p w:rsidR="00B14408" w:rsidRDefault="00FD180F" w:rsidP="00FD180F">
      <w:pPr>
        <w:pStyle w:val="libNormal"/>
      </w:pPr>
      <w:r w:rsidRPr="00B14408">
        <w:rPr>
          <w:rStyle w:val="libBold2Char"/>
          <w:rFonts w:hint="eastAsia"/>
          <w:rtl/>
        </w:rPr>
        <w:t>خرم</w:t>
      </w:r>
      <w:r>
        <w:t xml:space="preserve"> karm pl. </w:t>
      </w:r>
      <w:r>
        <w:rPr>
          <w:rtl/>
        </w:rPr>
        <w:t>خروم</w:t>
      </w:r>
      <w:r>
        <w:t xml:space="preserve"> kurūm gap, blank (e.g., in a manuscript, or the like)</w:t>
      </w:r>
    </w:p>
    <w:p w:rsidR="00B14408" w:rsidRDefault="00FD180F" w:rsidP="00FD180F">
      <w:pPr>
        <w:pStyle w:val="libNormal"/>
      </w:pPr>
      <w:r w:rsidRPr="00B14408">
        <w:rPr>
          <w:rStyle w:val="libBold2Char"/>
          <w:rFonts w:hint="eastAsia"/>
          <w:rtl/>
        </w:rPr>
        <w:t>خرم</w:t>
      </w:r>
      <w:r>
        <w:t xml:space="preserve"> kurm hole </w:t>
      </w:r>
      <w:r w:rsidR="003D2305">
        <w:t>|</w:t>
      </w:r>
      <w:r>
        <w:t xml:space="preserve"> </w:t>
      </w:r>
      <w:r>
        <w:rPr>
          <w:rtl/>
        </w:rPr>
        <w:t>خرم الابرة</w:t>
      </w:r>
      <w:r>
        <w:t xml:space="preserve"> k. al</w:t>
      </w:r>
      <w:r w:rsidR="003D2305">
        <w:t>-</w:t>
      </w:r>
      <w:r>
        <w:t>ibra eye of the needle</w:t>
      </w:r>
    </w:p>
    <w:p w:rsidR="00B14408" w:rsidRDefault="00FD180F" w:rsidP="00FD180F">
      <w:pPr>
        <w:pStyle w:val="libNormal"/>
      </w:pPr>
      <w:r w:rsidRPr="00B14408">
        <w:rPr>
          <w:rStyle w:val="libBold2Char"/>
          <w:rFonts w:hint="eastAsia"/>
          <w:rtl/>
        </w:rPr>
        <w:t>خرامة</w:t>
      </w:r>
      <w:r>
        <w:t xml:space="preserve"> karāma drill, bit, auger, gimlet; punch, perforator</w:t>
      </w:r>
    </w:p>
    <w:p w:rsidR="00B14408" w:rsidRDefault="00FD180F" w:rsidP="00FD180F">
      <w:pPr>
        <w:pStyle w:val="libNormal"/>
      </w:pPr>
      <w:r w:rsidRPr="00B14408">
        <w:rPr>
          <w:rStyle w:val="libBold2Char"/>
          <w:rFonts w:hint="eastAsia"/>
          <w:rtl/>
        </w:rPr>
        <w:t>خرم</w:t>
      </w:r>
      <w:r>
        <w:t xml:space="preserve"> akram2 having a perforated nasal septum</w:t>
      </w:r>
    </w:p>
    <w:p w:rsidR="00B14408" w:rsidRDefault="00FD180F" w:rsidP="00FD180F">
      <w:pPr>
        <w:pStyle w:val="libNormal"/>
      </w:pPr>
      <w:r w:rsidRPr="00B14408">
        <w:rPr>
          <w:rStyle w:val="libBold2Char"/>
          <w:rFonts w:hint="eastAsia"/>
          <w:rtl/>
        </w:rPr>
        <w:t>تخريم</w:t>
      </w:r>
      <w:r>
        <w:t xml:space="preserve"> takrīm piercing, boring, drilling; perforation; punching; lace</w:t>
      </w:r>
      <w:r w:rsidR="003D2305">
        <w:t>-</w:t>
      </w:r>
      <w:r>
        <w:t>making, lace</w:t>
      </w:r>
      <w:r w:rsidR="003D2305">
        <w:t>-</w:t>
      </w:r>
      <w:r>
        <w:t>work</w:t>
      </w:r>
    </w:p>
    <w:p w:rsidR="00B14408" w:rsidRDefault="00FD180F" w:rsidP="00FD180F">
      <w:pPr>
        <w:pStyle w:val="libNormal"/>
      </w:pPr>
      <w:r w:rsidRPr="00B14408">
        <w:rPr>
          <w:rStyle w:val="libBold2Char"/>
          <w:rFonts w:hint="eastAsia"/>
          <w:rtl/>
        </w:rPr>
        <w:t>تخريمة</w:t>
      </w:r>
      <w:r>
        <w:t xml:space="preserve"> takrīma lace, lace</w:t>
      </w:r>
      <w:r w:rsidR="003D2305">
        <w:t>-</w:t>
      </w:r>
      <w:r>
        <w:t>work, openwork, filigree</w:t>
      </w:r>
    </w:p>
    <w:p w:rsidR="00B14408" w:rsidRDefault="00FD180F" w:rsidP="00FD180F">
      <w:pPr>
        <w:pStyle w:val="libNormal"/>
      </w:pPr>
      <w:r w:rsidRPr="00B14408">
        <w:rPr>
          <w:rStyle w:val="libBold2Char"/>
          <w:rFonts w:hint="eastAsia"/>
          <w:rtl/>
        </w:rPr>
        <w:lastRenderedPageBreak/>
        <w:t>انخرام</w:t>
      </w:r>
      <w:r>
        <w:t xml:space="preserve"> inkirām state of unsettlement, disturbance, disorganization, derangement </w:t>
      </w:r>
      <w:r w:rsidR="003D2305">
        <w:t>|</w:t>
      </w:r>
      <w:r>
        <w:rPr>
          <w:rtl/>
        </w:rPr>
        <w:t>انخرام في التوازن</w:t>
      </w:r>
      <w:r>
        <w:t xml:space="preserve"> (tawāzun) disturbance of equilibrium</w:t>
      </w:r>
    </w:p>
    <w:p w:rsidR="00B14408" w:rsidRDefault="00FD180F" w:rsidP="00FD180F">
      <w:pPr>
        <w:pStyle w:val="libNormal"/>
      </w:pPr>
      <w:r w:rsidRPr="00B14408">
        <w:rPr>
          <w:rStyle w:val="libBold2Char"/>
          <w:rFonts w:hint="eastAsia"/>
          <w:rtl/>
        </w:rPr>
        <w:t>مخروم</w:t>
      </w:r>
      <w:r>
        <w:t xml:space="preserve"> makrūm defective, incomplete (e.g., a manuscript)</w:t>
      </w:r>
    </w:p>
    <w:p w:rsidR="00B14408" w:rsidRDefault="00FD180F" w:rsidP="00FD180F">
      <w:pPr>
        <w:pStyle w:val="libNormal"/>
      </w:pPr>
      <w:r w:rsidRPr="00B14408">
        <w:rPr>
          <w:rStyle w:val="libBold2Char"/>
          <w:rFonts w:hint="eastAsia"/>
          <w:rtl/>
        </w:rPr>
        <w:t>مخرم</w:t>
      </w:r>
      <w:r>
        <w:t xml:space="preserve"> mukarram perforated; done in openwork, in filigree</w:t>
      </w:r>
    </w:p>
    <w:p w:rsidR="00B14408" w:rsidRDefault="00FD180F" w:rsidP="00FD180F">
      <w:pPr>
        <w:pStyle w:val="libNormal"/>
      </w:pPr>
      <w:r w:rsidRPr="00B14408">
        <w:rPr>
          <w:rStyle w:val="libBold2Char"/>
          <w:rFonts w:hint="eastAsia"/>
          <w:rtl/>
        </w:rPr>
        <w:t>خرماشة</w:t>
      </w:r>
      <w:r>
        <w:t xml:space="preserve"> kurmāša pl. </w:t>
      </w:r>
      <w:r w:rsidR="003D2305">
        <w:t>-</w:t>
      </w:r>
      <w:r>
        <w:t>āt (ir.) harrow</w:t>
      </w:r>
    </w:p>
    <w:p w:rsidR="00B14408" w:rsidRDefault="00FD180F" w:rsidP="00FD180F">
      <w:pPr>
        <w:pStyle w:val="libNormal"/>
      </w:pPr>
      <w:r w:rsidRPr="00B14408">
        <w:rPr>
          <w:rStyle w:val="libBold2Char"/>
          <w:rFonts w:hint="eastAsia"/>
          <w:rtl/>
        </w:rPr>
        <w:t>خرنوب</w:t>
      </w:r>
      <w:r>
        <w:t xml:space="preserve"> kurnūb carob, locust; carob bean, locust pod, St.</w:t>
      </w:r>
      <w:r w:rsidR="003D2305">
        <w:t>-</w:t>
      </w:r>
      <w:r>
        <w:t>John’s</w:t>
      </w:r>
      <w:r w:rsidR="003D2305">
        <w:t>-</w:t>
      </w:r>
      <w:r>
        <w:t>bread</w:t>
      </w:r>
    </w:p>
    <w:p w:rsidR="00B14408" w:rsidRDefault="00FD180F" w:rsidP="00FD180F">
      <w:pPr>
        <w:pStyle w:val="libNormal"/>
      </w:pPr>
      <w:r w:rsidRPr="00B14408">
        <w:rPr>
          <w:rStyle w:val="libBold2Char"/>
          <w:rFonts w:hint="eastAsia"/>
          <w:rtl/>
        </w:rPr>
        <w:t>خرنق</w:t>
      </w:r>
      <w:r>
        <w:t xml:space="preserve"> kirniq pl. </w:t>
      </w:r>
      <w:r>
        <w:rPr>
          <w:rtl/>
        </w:rPr>
        <w:t>خرانق</w:t>
      </w:r>
      <w:r>
        <w:t xml:space="preserve"> karāniq2 young hare, leveret</w:t>
      </w:r>
    </w:p>
    <w:p w:rsidR="00B14408" w:rsidRDefault="00FD180F" w:rsidP="00FD180F">
      <w:pPr>
        <w:pStyle w:val="libNormal"/>
      </w:pPr>
      <w:r w:rsidRPr="00B14408">
        <w:rPr>
          <w:rStyle w:val="libBold2Char"/>
          <w:rFonts w:hint="eastAsia"/>
          <w:rtl/>
        </w:rPr>
        <w:t>خروع</w:t>
      </w:r>
      <w:r>
        <w:t xml:space="preserve"> kirwa‘ castor</w:t>
      </w:r>
      <w:r w:rsidR="003D2305">
        <w:t>-</w:t>
      </w:r>
      <w:r>
        <w:t>oil plant, palma Christi (Ricinus communis; bot.)</w:t>
      </w:r>
    </w:p>
    <w:p w:rsidR="00B14408" w:rsidRDefault="00FD180F" w:rsidP="00FD180F">
      <w:pPr>
        <w:pStyle w:val="libNormal"/>
      </w:pPr>
      <w:r>
        <w:t xml:space="preserve">1 </w:t>
      </w:r>
      <w:r>
        <w:rPr>
          <w:rtl/>
        </w:rPr>
        <w:t>خز</w:t>
      </w:r>
      <w:r>
        <w:t xml:space="preserve"> kazza u to pierce, transfix (</w:t>
      </w:r>
      <w:r>
        <w:rPr>
          <w:rtl/>
        </w:rPr>
        <w:t>ه</w:t>
      </w:r>
      <w:r>
        <w:t xml:space="preserve"> s.o.); to stab (</w:t>
      </w:r>
      <w:r>
        <w:rPr>
          <w:rtl/>
        </w:rPr>
        <w:t>ه</w:t>
      </w:r>
      <w:r>
        <w:t xml:space="preserve"> s.o., </w:t>
      </w:r>
      <w:r>
        <w:rPr>
          <w:rtl/>
        </w:rPr>
        <w:t>ب</w:t>
      </w:r>
      <w:r>
        <w:t xml:space="preserve"> with) VIII to pierce, transfix (</w:t>
      </w:r>
      <w:r>
        <w:rPr>
          <w:rtl/>
        </w:rPr>
        <w:t>ه</w:t>
      </w:r>
      <w:r>
        <w:t xml:space="preserve"> s.o., </w:t>
      </w:r>
      <w:r>
        <w:rPr>
          <w:rtl/>
        </w:rPr>
        <w:t>ب</w:t>
      </w:r>
      <w:r>
        <w:t xml:space="preserve"> with)</w:t>
      </w:r>
    </w:p>
    <w:p w:rsidR="00B14408" w:rsidRDefault="00FD180F" w:rsidP="00FD180F">
      <w:pPr>
        <w:pStyle w:val="libNormal"/>
      </w:pPr>
      <w:r w:rsidRPr="007F5296">
        <w:rPr>
          <w:rStyle w:val="libBold2Char"/>
        </w:rPr>
        <w:t>2</w:t>
      </w:r>
      <w:r w:rsidRPr="007F5296">
        <w:rPr>
          <w:rStyle w:val="libBold2Char"/>
          <w:rtl/>
        </w:rPr>
        <w:t>خز</w:t>
      </w:r>
      <w:r>
        <w:t xml:space="preserve">  pl. </w:t>
      </w:r>
      <w:r>
        <w:rPr>
          <w:rtl/>
        </w:rPr>
        <w:t>خزوز</w:t>
      </w:r>
      <w:r>
        <w:t xml:space="preserve"> kuzūz silk fabric</w:t>
      </w:r>
    </w:p>
    <w:p w:rsidR="00B14408" w:rsidRDefault="00FD180F" w:rsidP="00FD180F">
      <w:pPr>
        <w:pStyle w:val="libNormal"/>
      </w:pPr>
      <w:r w:rsidRPr="007F5296">
        <w:rPr>
          <w:rStyle w:val="libBold2Char"/>
        </w:rPr>
        <w:t>1</w:t>
      </w:r>
      <w:r w:rsidRPr="007F5296">
        <w:rPr>
          <w:rStyle w:val="libBold2Char"/>
          <w:rtl/>
        </w:rPr>
        <w:t>خزر</w:t>
      </w:r>
      <w:r>
        <w:t xml:space="preserve"> kazara uto look askance (</w:t>
      </w:r>
      <w:r>
        <w:rPr>
          <w:rtl/>
        </w:rPr>
        <w:t>ه</w:t>
      </w:r>
      <w:r>
        <w:t xml:space="preserve"> at s.o.), give s.o. (</w:t>
      </w:r>
      <w:r>
        <w:rPr>
          <w:rtl/>
        </w:rPr>
        <w:t>ه</w:t>
      </w:r>
      <w:r>
        <w:t>) a sidelong glance</w:t>
      </w:r>
    </w:p>
    <w:p w:rsidR="00B14408" w:rsidRDefault="00FD180F" w:rsidP="00FD180F">
      <w:pPr>
        <w:pStyle w:val="libNormal"/>
      </w:pPr>
      <w:r w:rsidRPr="007F5296">
        <w:rPr>
          <w:rStyle w:val="libBold2Char"/>
        </w:rPr>
        <w:t>2</w:t>
      </w:r>
      <w:r w:rsidRPr="007F5296">
        <w:rPr>
          <w:rStyle w:val="libBold2Char"/>
          <w:rtl/>
        </w:rPr>
        <w:t>بحر</w:t>
      </w:r>
      <w:r>
        <w:rPr>
          <w:rtl/>
        </w:rPr>
        <w:t xml:space="preserve"> الخزر</w:t>
      </w:r>
      <w:r>
        <w:t xml:space="preserve"> baḥr al</w:t>
      </w:r>
      <w:r w:rsidR="003D2305">
        <w:t>-</w:t>
      </w:r>
      <w:r>
        <w:t>kazar the Caspian Sea</w:t>
      </w:r>
    </w:p>
    <w:p w:rsidR="00B14408" w:rsidRDefault="00FD180F" w:rsidP="00FD180F">
      <w:pPr>
        <w:pStyle w:val="libNormal"/>
      </w:pPr>
      <w:r w:rsidRPr="00B14408">
        <w:rPr>
          <w:rStyle w:val="libBold2Char"/>
          <w:rFonts w:hint="eastAsia"/>
          <w:rtl/>
        </w:rPr>
        <w:t>خيزران</w:t>
      </w:r>
      <w:r>
        <w:t xml:space="preserve"> kaizurān pl. </w:t>
      </w:r>
      <w:r>
        <w:rPr>
          <w:rtl/>
        </w:rPr>
        <w:t>خيازر</w:t>
      </w:r>
      <w:r>
        <w:t xml:space="preserve"> kayāzir2 cane, reed; rattan; bamboo</w:t>
      </w:r>
    </w:p>
    <w:p w:rsidR="00B14408" w:rsidRDefault="00FD180F" w:rsidP="00FD180F">
      <w:pPr>
        <w:pStyle w:val="libNormal"/>
      </w:pPr>
      <w:r w:rsidRPr="00B14408">
        <w:rPr>
          <w:rStyle w:val="libBold2Char"/>
          <w:rFonts w:hint="eastAsia"/>
          <w:rtl/>
        </w:rPr>
        <w:t>خيزرانة</w:t>
      </w:r>
      <w:r>
        <w:t xml:space="preserve"> kaizurāna cane, stick</w:t>
      </w:r>
    </w:p>
    <w:p w:rsidR="00B14408" w:rsidRDefault="00FD180F" w:rsidP="00FD180F">
      <w:pPr>
        <w:pStyle w:val="libNormal"/>
      </w:pPr>
      <w:r w:rsidRPr="00B14408">
        <w:rPr>
          <w:rStyle w:val="libBold2Char"/>
          <w:rFonts w:hint="eastAsia"/>
          <w:rtl/>
        </w:rPr>
        <w:t>خزع</w:t>
      </w:r>
      <w:r>
        <w:t xml:space="preserve"> kaza‘a a (kaz‘) to cut, sever (</w:t>
      </w:r>
      <w:r>
        <w:rPr>
          <w:rtl/>
        </w:rPr>
        <w:t>هـ</w:t>
      </w:r>
      <w:r>
        <w:t xml:space="preserve"> s.th.)</w:t>
      </w:r>
    </w:p>
    <w:p w:rsidR="00B14408" w:rsidRDefault="00FD180F" w:rsidP="00FD180F">
      <w:pPr>
        <w:pStyle w:val="libNormal"/>
      </w:pPr>
      <w:r w:rsidRPr="00B14408">
        <w:rPr>
          <w:rStyle w:val="libBold2Char"/>
          <w:rFonts w:hint="eastAsia"/>
          <w:rtl/>
        </w:rPr>
        <w:t>خزعبل</w:t>
      </w:r>
      <w:r>
        <w:t xml:space="preserve"> kuza‘bal idle talk, bosh</w:t>
      </w:r>
    </w:p>
    <w:p w:rsidR="00B14408" w:rsidRDefault="00FD180F" w:rsidP="00FD180F">
      <w:pPr>
        <w:pStyle w:val="libNormal"/>
      </w:pPr>
      <w:r w:rsidRPr="00B14408">
        <w:rPr>
          <w:rStyle w:val="libBold2Char"/>
          <w:rFonts w:hint="eastAsia"/>
          <w:rtl/>
        </w:rPr>
        <w:t>خزعبل</w:t>
      </w:r>
      <w:r>
        <w:t xml:space="preserve"> kuza‘bala pl. </w:t>
      </w:r>
      <w:r w:rsidR="003D2305">
        <w:t>-</w:t>
      </w:r>
      <w:r>
        <w:t>āt idle talk, bosh; joke, jest, hoax; fib, yarn; cock and bull story</w:t>
      </w:r>
    </w:p>
    <w:p w:rsidR="00B14408" w:rsidRDefault="00FD180F" w:rsidP="00FD180F">
      <w:pPr>
        <w:pStyle w:val="libNormal"/>
      </w:pPr>
      <w:r w:rsidRPr="00B14408">
        <w:rPr>
          <w:rStyle w:val="libBold2Char"/>
          <w:rFonts w:hint="eastAsia"/>
          <w:rtl/>
        </w:rPr>
        <w:t>خزف</w:t>
      </w:r>
      <w:r>
        <w:t xml:space="preserve"> kazaf pottery, earthenware; porcelain, china; ceramics</w:t>
      </w:r>
    </w:p>
    <w:p w:rsidR="00B14408" w:rsidRDefault="00FD180F" w:rsidP="00FD180F">
      <w:pPr>
        <w:pStyle w:val="libNormal"/>
      </w:pPr>
      <w:r w:rsidRPr="00B14408">
        <w:rPr>
          <w:rStyle w:val="libBold2Char"/>
          <w:rFonts w:hint="eastAsia"/>
          <w:rtl/>
        </w:rPr>
        <w:t>خزفي</w:t>
      </w:r>
      <w:r>
        <w:t xml:space="preserve"> kazafī (made of) porcelain; porcelaneous, porcelain, china (adj.)</w:t>
      </w:r>
    </w:p>
    <w:p w:rsidR="00B14408" w:rsidRDefault="00FD180F" w:rsidP="00FD180F">
      <w:pPr>
        <w:pStyle w:val="libNormal"/>
      </w:pPr>
      <w:r w:rsidRPr="00B14408">
        <w:rPr>
          <w:rStyle w:val="libBold2Char"/>
          <w:rFonts w:hint="eastAsia"/>
          <w:rtl/>
        </w:rPr>
        <w:t>خزاف</w:t>
      </w:r>
      <w:r>
        <w:t xml:space="preserve"> kazzāf dealer in chinaware; potter</w:t>
      </w:r>
    </w:p>
    <w:p w:rsidR="00B14408" w:rsidRDefault="00FD180F" w:rsidP="00FD180F">
      <w:pPr>
        <w:pStyle w:val="libNormal"/>
      </w:pPr>
      <w:r w:rsidRPr="00B14408">
        <w:rPr>
          <w:rStyle w:val="libBold2Char"/>
          <w:rFonts w:hint="eastAsia"/>
          <w:rtl/>
        </w:rPr>
        <w:t>خزافة</w:t>
      </w:r>
      <w:r>
        <w:t xml:space="preserve"> kizāfa potter’s trade, pottery</w:t>
      </w:r>
    </w:p>
    <w:p w:rsidR="00B14408" w:rsidRDefault="00FD180F" w:rsidP="00FD180F">
      <w:pPr>
        <w:pStyle w:val="libNormal"/>
      </w:pPr>
      <w:r w:rsidRPr="00B14408">
        <w:rPr>
          <w:rStyle w:val="libBold2Char"/>
          <w:rFonts w:hint="eastAsia"/>
          <w:rtl/>
        </w:rPr>
        <w:t>خزق</w:t>
      </w:r>
      <w:r>
        <w:t xml:space="preserve"> kazaqa i to pierce, stab, transfix (</w:t>
      </w:r>
      <w:r>
        <w:rPr>
          <w:rtl/>
        </w:rPr>
        <w:t>هـ, ه</w:t>
      </w:r>
      <w:r>
        <w:t xml:space="preserve"> s.o., s.th.); to drive, ram </w:t>
      </w:r>
      <w:r>
        <w:rPr>
          <w:rtl/>
        </w:rPr>
        <w:t>هـ في الأرض</w:t>
      </w:r>
      <w:r>
        <w:t xml:space="preserve"> s.th. into the ground); to tear, rend, rip apart (</w:t>
      </w:r>
      <w:r>
        <w:rPr>
          <w:rtl/>
        </w:rPr>
        <w:t>هـ</w:t>
      </w:r>
      <w:r>
        <w:t xml:space="preserve"> s.th.) II to tear, rend, rip apart (</w:t>
      </w:r>
      <w:r>
        <w:rPr>
          <w:rtl/>
        </w:rPr>
        <w:t>هـ</w:t>
      </w:r>
      <w:r>
        <w:t xml:space="preserve"> s.th.) V and VII pass of I and II</w:t>
      </w:r>
    </w:p>
    <w:p w:rsidR="00B14408" w:rsidRDefault="00FD180F" w:rsidP="00FD180F">
      <w:pPr>
        <w:pStyle w:val="libNormal"/>
      </w:pPr>
      <w:r w:rsidRPr="00B14408">
        <w:rPr>
          <w:rStyle w:val="libBold2Char"/>
          <w:rFonts w:hint="eastAsia"/>
          <w:rtl/>
        </w:rPr>
        <w:t>خزق</w:t>
      </w:r>
      <w:r>
        <w:t xml:space="preserve"> kazq rip, rent, tear, hole (in a garment)</w:t>
      </w:r>
    </w:p>
    <w:p w:rsidR="00B14408" w:rsidRDefault="00FD180F" w:rsidP="00FD180F">
      <w:pPr>
        <w:pStyle w:val="libNormal"/>
      </w:pPr>
      <w:r w:rsidRPr="00B14408">
        <w:rPr>
          <w:rStyle w:val="libBold2Char"/>
          <w:rFonts w:hint="eastAsia"/>
          <w:rtl/>
        </w:rPr>
        <w:t>خازوق</w:t>
      </w:r>
      <w:r>
        <w:t xml:space="preserve"> kāzūq pl. </w:t>
      </w:r>
      <w:r>
        <w:rPr>
          <w:rtl/>
        </w:rPr>
        <w:t>خوازق</w:t>
      </w:r>
      <w:r>
        <w:t xml:space="preserve"> kawāziq2 post, stake, pole; dirty trick </w:t>
      </w:r>
      <w:r w:rsidR="003D2305">
        <w:t>|</w:t>
      </w:r>
      <w:r>
        <w:rPr>
          <w:rtl/>
        </w:rPr>
        <w:t>هذا خازوق</w:t>
      </w:r>
      <w:r>
        <w:t xml:space="preserve"> that’s tough luck!</w:t>
      </w:r>
    </w:p>
    <w:p w:rsidR="00B14408" w:rsidRDefault="00FD180F" w:rsidP="00FD180F">
      <w:pPr>
        <w:pStyle w:val="libNormal"/>
      </w:pPr>
      <w:r w:rsidRPr="007F5296">
        <w:rPr>
          <w:rStyle w:val="libBold2Char"/>
        </w:rPr>
        <w:t>2</w:t>
      </w:r>
      <w:r w:rsidRPr="007F5296">
        <w:rPr>
          <w:rStyle w:val="libBold2Char"/>
          <w:rtl/>
        </w:rPr>
        <w:t>خوزق</w:t>
      </w:r>
      <w:r>
        <w:t xml:space="preserve"> look up alphabetically</w:t>
      </w:r>
    </w:p>
    <w:p w:rsidR="00B14408" w:rsidRDefault="00FD180F" w:rsidP="00FD180F">
      <w:pPr>
        <w:pStyle w:val="libNormal"/>
      </w:pPr>
      <w:r w:rsidRPr="00B14408">
        <w:rPr>
          <w:rStyle w:val="libBold2Char"/>
          <w:rFonts w:hint="eastAsia"/>
          <w:rtl/>
        </w:rPr>
        <w:lastRenderedPageBreak/>
        <w:t>خزل</w:t>
      </w:r>
      <w:r>
        <w:t xml:space="preserve"> kazala i (kazl) to cut off, sever (</w:t>
      </w:r>
      <w:r>
        <w:rPr>
          <w:rtl/>
        </w:rPr>
        <w:t>هـ</w:t>
      </w:r>
      <w:r>
        <w:t xml:space="preserve"> s.th.); to hinder, prevent, hold back, restrain, keep (</w:t>
      </w:r>
      <w:r>
        <w:rPr>
          <w:rtl/>
        </w:rPr>
        <w:t>ه</w:t>
      </w:r>
      <w:r>
        <w:t xml:space="preserve"> s.o., </w:t>
      </w:r>
      <w:r>
        <w:rPr>
          <w:rtl/>
        </w:rPr>
        <w:t>عن</w:t>
      </w:r>
      <w:r>
        <w:t xml:space="preserve"> from) VIII to cut off, cut short, end abruptly (</w:t>
      </w:r>
      <w:r>
        <w:rPr>
          <w:rtl/>
        </w:rPr>
        <w:t>هـ</w:t>
      </w:r>
      <w:r>
        <w:t xml:space="preserve"> s.th.); to shorten, abridge, abbreviate (</w:t>
      </w:r>
      <w:r>
        <w:rPr>
          <w:rtl/>
        </w:rPr>
        <w:t>هـ</w:t>
      </w:r>
      <w:r>
        <w:t xml:space="preserve"> s.th.); to stand alone (</w:t>
      </w:r>
      <w:r>
        <w:rPr>
          <w:rtl/>
        </w:rPr>
        <w:t>ب</w:t>
      </w:r>
      <w:r>
        <w:t xml:space="preserve"> with an opinion)</w:t>
      </w:r>
    </w:p>
    <w:p w:rsidR="00B14408" w:rsidRDefault="00FD180F" w:rsidP="00FD180F">
      <w:pPr>
        <w:pStyle w:val="libNormal"/>
      </w:pPr>
      <w:r w:rsidRPr="00B14408">
        <w:rPr>
          <w:rStyle w:val="libBold2Char"/>
          <w:rFonts w:hint="eastAsia"/>
          <w:rtl/>
        </w:rPr>
        <w:t>اختزال</w:t>
      </w:r>
      <w:r>
        <w:t xml:space="preserve"> iktizāl abridgment, abbreviation; shorthand, stenography</w:t>
      </w:r>
    </w:p>
    <w:p w:rsidR="00B14408" w:rsidRDefault="00FD180F" w:rsidP="00FD180F">
      <w:pPr>
        <w:pStyle w:val="libNormal"/>
      </w:pPr>
      <w:r w:rsidRPr="00B14408">
        <w:rPr>
          <w:rStyle w:val="libBold2Char"/>
          <w:rFonts w:hint="eastAsia"/>
          <w:rtl/>
        </w:rPr>
        <w:t>مختزل</w:t>
      </w:r>
      <w:r>
        <w:t xml:space="preserve"> muktazil stenographer</w:t>
      </w:r>
    </w:p>
    <w:p w:rsidR="00B14408" w:rsidRDefault="00FD180F" w:rsidP="00FD180F">
      <w:pPr>
        <w:pStyle w:val="libNormal"/>
      </w:pPr>
      <w:r w:rsidRPr="00B14408">
        <w:rPr>
          <w:rStyle w:val="libBold2Char"/>
          <w:rFonts w:hint="eastAsia"/>
          <w:rtl/>
        </w:rPr>
        <w:t>خزم</w:t>
      </w:r>
      <w:r>
        <w:t xml:space="preserve"> kazama i (kazm) to string, thread (</w:t>
      </w:r>
      <w:r>
        <w:rPr>
          <w:rtl/>
        </w:rPr>
        <w:t>هـ</w:t>
      </w:r>
      <w:r>
        <w:t xml:space="preserve"> pearls) </w:t>
      </w:r>
      <w:r w:rsidR="003D2305">
        <w:t>|</w:t>
      </w:r>
      <w:r>
        <w:t xml:space="preserve"> </w:t>
      </w:r>
      <w:r>
        <w:rPr>
          <w:rtl/>
        </w:rPr>
        <w:t>خزم انفه</w:t>
      </w:r>
      <w:r>
        <w:t xml:space="preserve"> (anfahū) to pierce the nasal septum (of a camel) and insert the nose ring for the bridle; to make s.o. subservient to one’s will</w:t>
      </w:r>
    </w:p>
    <w:p w:rsidR="00B14408" w:rsidRDefault="00FD180F" w:rsidP="00FD180F">
      <w:pPr>
        <w:pStyle w:val="libNormal"/>
      </w:pPr>
      <w:r w:rsidRPr="00B14408">
        <w:rPr>
          <w:rStyle w:val="libBold2Char"/>
          <w:rFonts w:hint="eastAsia"/>
          <w:rtl/>
        </w:rPr>
        <w:t>خزام</w:t>
      </w:r>
      <w:r>
        <w:t xml:space="preserve"> kizām, </w:t>
      </w:r>
      <w:r>
        <w:rPr>
          <w:rtl/>
        </w:rPr>
        <w:t>خزامة</w:t>
      </w:r>
      <w:r>
        <w:t xml:space="preserve"> kizāma pl. </w:t>
      </w:r>
      <w:r>
        <w:rPr>
          <w:rtl/>
        </w:rPr>
        <w:t>خزائم</w:t>
      </w:r>
      <w:r>
        <w:t xml:space="preserve"> kazā’im2 nose ring</w:t>
      </w:r>
    </w:p>
    <w:p w:rsidR="00B14408" w:rsidRDefault="00FD180F" w:rsidP="00FD180F">
      <w:pPr>
        <w:pStyle w:val="libNormal"/>
      </w:pPr>
      <w:r w:rsidRPr="00B14408">
        <w:rPr>
          <w:rStyle w:val="libBold2Char"/>
          <w:rFonts w:hint="eastAsia"/>
          <w:rtl/>
        </w:rPr>
        <w:t>خزامى</w:t>
      </w:r>
      <w:r>
        <w:t xml:space="preserve"> kuzāmā lavender (bot.)</w:t>
      </w:r>
    </w:p>
    <w:p w:rsidR="00B14408" w:rsidRDefault="00FD180F" w:rsidP="00FD180F">
      <w:pPr>
        <w:pStyle w:val="libNormal"/>
      </w:pPr>
      <w:r w:rsidRPr="00B14408">
        <w:rPr>
          <w:rStyle w:val="libBold2Char"/>
          <w:rFonts w:hint="eastAsia"/>
          <w:rtl/>
        </w:rPr>
        <w:t>خزن</w:t>
      </w:r>
      <w:r>
        <w:t xml:space="preserve"> kazana u (kazn) to store, stock, lay up, hoard, amass, accumulate; to keep secret, keep (</w:t>
      </w:r>
      <w:r>
        <w:rPr>
          <w:rtl/>
        </w:rPr>
        <w:t>هـ</w:t>
      </w:r>
      <w:r>
        <w:t xml:space="preserve"> a secret) II and VIII to store, stock, lay up, warehouse (</w:t>
      </w:r>
      <w:r>
        <w:rPr>
          <w:rtl/>
        </w:rPr>
        <w:t>هـ</w:t>
      </w:r>
      <w:r>
        <w:t xml:space="preserve"> s.th.); to store up, accumulate (</w:t>
      </w:r>
      <w:r>
        <w:rPr>
          <w:rtl/>
        </w:rPr>
        <w:t>هـ</w:t>
      </w:r>
      <w:r>
        <w:t xml:space="preserve"> s.th.); to dam (</w:t>
      </w:r>
      <w:r>
        <w:rPr>
          <w:rtl/>
        </w:rPr>
        <w:t>هـ</w:t>
      </w:r>
      <w:r>
        <w:t xml:space="preserve"> s.th.); to put in safekeeping, keep (</w:t>
      </w:r>
      <w:r>
        <w:rPr>
          <w:rtl/>
        </w:rPr>
        <w:t>هـ</w:t>
      </w:r>
      <w:r>
        <w:t xml:space="preserve"> s.th.)</w:t>
      </w:r>
    </w:p>
    <w:p w:rsidR="00B14408" w:rsidRDefault="00FD180F" w:rsidP="00FD180F">
      <w:pPr>
        <w:pStyle w:val="libNormal"/>
      </w:pPr>
      <w:r w:rsidRPr="00B14408">
        <w:rPr>
          <w:rStyle w:val="libBold2Char"/>
          <w:rFonts w:hint="eastAsia"/>
          <w:rtl/>
        </w:rPr>
        <w:t>خزن</w:t>
      </w:r>
      <w:r>
        <w:t xml:space="preserve"> kazn storing; accumulation, hoarding, amassing; storage, warehousing</w:t>
      </w:r>
    </w:p>
    <w:p w:rsidR="00B14408" w:rsidRDefault="00FD180F" w:rsidP="00FD180F">
      <w:pPr>
        <w:pStyle w:val="libNormal"/>
      </w:pPr>
      <w:r w:rsidRPr="00B14408">
        <w:rPr>
          <w:rStyle w:val="libBold2Char"/>
          <w:rFonts w:hint="eastAsia"/>
          <w:rtl/>
        </w:rPr>
        <w:t>خزنة</w:t>
      </w:r>
      <w:r>
        <w:t xml:space="preserve"> kazna treasure house; safe, coffer, vault; wardrobe, locker; cupboard</w:t>
      </w:r>
    </w:p>
    <w:p w:rsidR="00B14408" w:rsidRDefault="00FD180F" w:rsidP="00FD180F">
      <w:pPr>
        <w:pStyle w:val="libNormal"/>
      </w:pPr>
      <w:r w:rsidRPr="00B14408">
        <w:rPr>
          <w:rStyle w:val="libBold2Char"/>
          <w:rFonts w:hint="eastAsia"/>
          <w:rtl/>
        </w:rPr>
        <w:t>خزانة</w:t>
      </w:r>
      <w:r>
        <w:t xml:space="preserve"> kizāna pl. </w:t>
      </w:r>
      <w:r w:rsidR="003D2305">
        <w:t>-</w:t>
      </w:r>
      <w:r>
        <w:t xml:space="preserve">āt, </w:t>
      </w:r>
      <w:r>
        <w:rPr>
          <w:rtl/>
        </w:rPr>
        <w:t>خزائن</w:t>
      </w:r>
      <w:r>
        <w:t xml:space="preserve"> kazā’in2 treasure house; vault, coffer, safe; treasury, treasury department (of an official agency), any office for the deposit and disbursement of funds; locker, wardrobe, closet; cupboard; library </w:t>
      </w:r>
      <w:r w:rsidR="003D2305">
        <w:t>|</w:t>
      </w:r>
      <w:r>
        <w:rPr>
          <w:rtl/>
        </w:rPr>
        <w:t>خزانة الدولة</w:t>
      </w:r>
      <w:r>
        <w:t xml:space="preserve"> k. ad</w:t>
      </w:r>
      <w:r w:rsidR="003D2305">
        <w:t>-</w:t>
      </w:r>
      <w:r>
        <w:t xml:space="preserve">daula and </w:t>
      </w:r>
      <w:r>
        <w:rPr>
          <w:rtl/>
        </w:rPr>
        <w:t>خزانة عامة</w:t>
      </w:r>
      <w:r>
        <w:t xml:space="preserve"> (‘āmma) public treasury, exchequer; </w:t>
      </w:r>
      <w:r>
        <w:rPr>
          <w:rtl/>
        </w:rPr>
        <w:t>خزانة الثلج</w:t>
      </w:r>
      <w:r>
        <w:t xml:space="preserve"> k. at</w:t>
      </w:r>
      <w:r w:rsidR="003D2305">
        <w:t>-</w:t>
      </w:r>
      <w:r>
        <w:t xml:space="preserve">talj icebox, refrigerator; </w:t>
      </w:r>
      <w:r>
        <w:rPr>
          <w:rtl/>
        </w:rPr>
        <w:t>خزانة الكتب</w:t>
      </w:r>
      <w:r>
        <w:t xml:space="preserve"> k. al</w:t>
      </w:r>
      <w:r w:rsidR="003D2305">
        <w:t>-</w:t>
      </w:r>
      <w:r>
        <w:t xml:space="preserve">kutub bookcase; library; </w:t>
      </w:r>
      <w:r>
        <w:rPr>
          <w:rtl/>
        </w:rPr>
        <w:t>خزانة خصوصية</w:t>
      </w:r>
      <w:r>
        <w:t xml:space="preserve"> (kuṣūṣīya) private library; </w:t>
      </w:r>
      <w:r>
        <w:rPr>
          <w:rtl/>
        </w:rPr>
        <w:t>خزانة الملابس</w:t>
      </w:r>
      <w:r>
        <w:t xml:space="preserve"> wardrobe, closet, locker</w:t>
      </w:r>
    </w:p>
    <w:p w:rsidR="00B14408" w:rsidRDefault="00FD180F" w:rsidP="00FD180F">
      <w:pPr>
        <w:pStyle w:val="libNormal"/>
      </w:pPr>
      <w:r w:rsidRPr="00B14408">
        <w:rPr>
          <w:rStyle w:val="libBold2Char"/>
          <w:rFonts w:hint="eastAsia"/>
          <w:rtl/>
        </w:rPr>
        <w:t>خزينة</w:t>
      </w:r>
      <w:r>
        <w:t xml:space="preserve"> kazīna pl. </w:t>
      </w:r>
      <w:r>
        <w:rPr>
          <w:rtl/>
        </w:rPr>
        <w:t>خزائن</w:t>
      </w:r>
      <w:r>
        <w:t xml:space="preserve"> kazā’in2 treasure house; public treasury, exchequer; treasury, treasury department (of an official agency), any office for the deposit and disbursement of funds; cashier’s office; vault, coffer, safe; cashbox, till (of a merchant) </w:t>
      </w:r>
      <w:r w:rsidR="003D2305">
        <w:t>|</w:t>
      </w:r>
      <w:r>
        <w:t xml:space="preserve"> </w:t>
      </w:r>
      <w:r>
        <w:rPr>
          <w:rFonts w:hint="eastAsia"/>
          <w:rtl/>
        </w:rPr>
        <w:t>الخزينة</w:t>
      </w:r>
      <w:r>
        <w:rPr>
          <w:rtl/>
        </w:rPr>
        <w:t xml:space="preserve"> الخاصة</w:t>
      </w:r>
      <w:r>
        <w:t xml:space="preserve"> (kāṣṣa) (formerly) the Royal Privy Purse (Ir.); </w:t>
      </w:r>
      <w:r>
        <w:rPr>
          <w:rtl/>
        </w:rPr>
        <w:t>خزينة الدولة</w:t>
      </w:r>
      <w:r>
        <w:t xml:space="preserve"> k. ad</w:t>
      </w:r>
      <w:r w:rsidR="003D2305">
        <w:t>-</w:t>
      </w:r>
      <w:r>
        <w:t xml:space="preserve">daula public treasury, exchequer; </w:t>
      </w:r>
      <w:r>
        <w:rPr>
          <w:rtl/>
        </w:rPr>
        <w:t>خزينة راصدة, خزينة نقود راصدة</w:t>
      </w:r>
      <w:r>
        <w:t xml:space="preserve"> cash register</w:t>
      </w:r>
    </w:p>
    <w:p w:rsidR="00B14408" w:rsidRDefault="00FD180F" w:rsidP="00FD180F">
      <w:pPr>
        <w:pStyle w:val="libNormal"/>
      </w:pPr>
      <w:r w:rsidRPr="00B14408">
        <w:rPr>
          <w:rStyle w:val="libBold2Char"/>
          <w:rFonts w:hint="eastAsia"/>
          <w:rtl/>
        </w:rPr>
        <w:lastRenderedPageBreak/>
        <w:t>خزان</w:t>
      </w:r>
      <w:r>
        <w:t xml:space="preserve"> kuzzān pl. </w:t>
      </w:r>
      <w:r w:rsidR="003D2305">
        <w:t>-</w:t>
      </w:r>
      <w:r>
        <w:t xml:space="preserve">āt, </w:t>
      </w:r>
      <w:r>
        <w:rPr>
          <w:rtl/>
        </w:rPr>
        <w:t>خزازين</w:t>
      </w:r>
      <w:r>
        <w:t xml:space="preserve"> kazāzīn2 dam; reservoir; basin, sump, pool; storage tank (also for oil); </w:t>
      </w:r>
      <w:r w:rsidR="003D2305">
        <w:t>-</w:t>
      </w:r>
      <w:r>
        <w:t xml:space="preserve"> (pl. </w:t>
      </w:r>
      <w:r w:rsidR="003D2305">
        <w:t>-</w:t>
      </w:r>
      <w:r>
        <w:t>ūn) storehouseman, warehouseman</w:t>
      </w:r>
    </w:p>
    <w:p w:rsidR="00B14408" w:rsidRDefault="00FD180F" w:rsidP="00FD180F">
      <w:pPr>
        <w:pStyle w:val="libNormal"/>
      </w:pPr>
      <w:r w:rsidRPr="00B14408">
        <w:rPr>
          <w:rStyle w:val="libBold2Char"/>
          <w:rFonts w:hint="eastAsia"/>
          <w:rtl/>
        </w:rPr>
        <w:t>مخزن</w:t>
      </w:r>
      <w:r>
        <w:t xml:space="preserve"> makzan pl. </w:t>
      </w:r>
      <w:r>
        <w:rPr>
          <w:rtl/>
        </w:rPr>
        <w:t>مخازن</w:t>
      </w:r>
      <w:r>
        <w:t xml:space="preserve"> makāzin2 storeroom, storehouse; depository; stock</w:t>
      </w:r>
      <w:r w:rsidR="003D2305">
        <w:t>-</w:t>
      </w:r>
      <w:r>
        <w:t xml:space="preserve">room, storage room; depot, magazine, warehouse; store, shop, department store; </w:t>
      </w:r>
      <w:r>
        <w:rPr>
          <w:rtl/>
        </w:rPr>
        <w:t>المخزن</w:t>
      </w:r>
      <w:r>
        <w:t xml:space="preserve"> al</w:t>
      </w:r>
      <w:r w:rsidR="003D2305">
        <w:t>-</w:t>
      </w:r>
      <w:r>
        <w:t xml:space="preserve">makzan the Makhzan, the Moroccan government (formerly: govemmental finance department; Mor.) </w:t>
      </w:r>
      <w:r w:rsidR="003D2305">
        <w:t>|</w:t>
      </w:r>
      <w:r>
        <w:t xml:space="preserve"> </w:t>
      </w:r>
      <w:r>
        <w:rPr>
          <w:rFonts w:hint="eastAsia"/>
          <w:rtl/>
        </w:rPr>
        <w:t>مخزن</w:t>
      </w:r>
      <w:r>
        <w:rPr>
          <w:rtl/>
        </w:rPr>
        <w:t xml:space="preserve"> ادوية</w:t>
      </w:r>
      <w:r>
        <w:t xml:space="preserve"> m. adwiya drugstore; </w:t>
      </w:r>
      <w:r>
        <w:rPr>
          <w:rtl/>
        </w:rPr>
        <w:t>مخزن الاصدار</w:t>
      </w:r>
      <w:r>
        <w:t xml:space="preserve"> m. al</w:t>
      </w:r>
      <w:r w:rsidR="003D2305">
        <w:t>-</w:t>
      </w:r>
      <w:r>
        <w:t xml:space="preserve">iṣdār shipping room (com.); </w:t>
      </w:r>
      <w:r>
        <w:rPr>
          <w:rtl/>
        </w:rPr>
        <w:t>مخزن العفش</w:t>
      </w:r>
      <w:r>
        <w:t xml:space="preserve"> m. al</w:t>
      </w:r>
      <w:r w:rsidR="003D2305">
        <w:t>-</w:t>
      </w:r>
      <w:r>
        <w:t>‘afš trunk (of an automobile)</w:t>
      </w:r>
    </w:p>
    <w:p w:rsidR="00B14408" w:rsidRDefault="00FD180F" w:rsidP="00FD180F">
      <w:pPr>
        <w:pStyle w:val="libNormal"/>
      </w:pPr>
      <w:r w:rsidRPr="00B14408">
        <w:rPr>
          <w:rStyle w:val="libBold2Char"/>
          <w:rFonts w:hint="eastAsia"/>
          <w:rtl/>
        </w:rPr>
        <w:t>مخزني</w:t>
      </w:r>
      <w:r>
        <w:t xml:space="preserve"> makzanī being under government control or administration. belonging to the government (Mor.) </w:t>
      </w:r>
      <w:r w:rsidR="003D2305">
        <w:t>|</w:t>
      </w:r>
      <w:r>
        <w:rPr>
          <w:rtl/>
        </w:rPr>
        <w:t>املاك مخزنية</w:t>
      </w:r>
      <w:r>
        <w:t xml:space="preserve"> (amlāk) government land (Mor.)</w:t>
      </w:r>
    </w:p>
    <w:p w:rsidR="00B14408" w:rsidRDefault="00FD180F" w:rsidP="00FD180F">
      <w:pPr>
        <w:pStyle w:val="libNormal"/>
      </w:pPr>
      <w:r w:rsidRPr="00B14408">
        <w:rPr>
          <w:rStyle w:val="libBold2Char"/>
          <w:rFonts w:hint="eastAsia"/>
          <w:rtl/>
        </w:rPr>
        <w:t>مخازني</w:t>
      </w:r>
      <w:r>
        <w:t xml:space="preserve"> makāzinī pl. </w:t>
      </w:r>
      <w:r w:rsidR="003D2305">
        <w:t>-</w:t>
      </w:r>
      <w:r>
        <w:t>īya native gendarme (Mor.)</w:t>
      </w:r>
    </w:p>
    <w:p w:rsidR="00B14408" w:rsidRDefault="00FD180F" w:rsidP="00FD180F">
      <w:pPr>
        <w:pStyle w:val="libNormal"/>
      </w:pPr>
      <w:r w:rsidRPr="00B14408">
        <w:rPr>
          <w:rStyle w:val="libBold2Char"/>
          <w:rFonts w:hint="eastAsia"/>
          <w:rtl/>
        </w:rPr>
        <w:t>مخازن</w:t>
      </w:r>
      <w:r>
        <w:t xml:space="preserve"> makāzin2, </w:t>
      </w:r>
      <w:r>
        <w:rPr>
          <w:rtl/>
        </w:rPr>
        <w:t>مخازن الطريق</w:t>
      </w:r>
      <w:r>
        <w:t xml:space="preserve"> m. aṭ</w:t>
      </w:r>
      <w:r w:rsidR="003D2305">
        <w:t>-</w:t>
      </w:r>
      <w:r>
        <w:t>ṭarīq the nearest, shortest way, a short cut</w:t>
      </w:r>
    </w:p>
    <w:p w:rsidR="00B14408" w:rsidRDefault="00FD180F" w:rsidP="00FD180F">
      <w:pPr>
        <w:pStyle w:val="libNormal"/>
      </w:pPr>
      <w:r w:rsidRPr="00B14408">
        <w:rPr>
          <w:rStyle w:val="libBold2Char"/>
          <w:rFonts w:hint="eastAsia"/>
          <w:rtl/>
        </w:rPr>
        <w:t>مخزنجي</w:t>
      </w:r>
      <w:r>
        <w:t xml:space="preserve"> makzanjī storehouseman, warehouseman</w:t>
      </w:r>
    </w:p>
    <w:p w:rsidR="00B14408" w:rsidRDefault="00FD180F" w:rsidP="00FD180F">
      <w:pPr>
        <w:pStyle w:val="libNormal"/>
      </w:pPr>
      <w:r w:rsidRPr="00B14408">
        <w:rPr>
          <w:rStyle w:val="libBold2Char"/>
          <w:rFonts w:hint="eastAsia"/>
          <w:rtl/>
        </w:rPr>
        <w:t>خزندار</w:t>
      </w:r>
      <w:r>
        <w:t xml:space="preserve"> kazandār, kaznadār treasurer</w:t>
      </w:r>
    </w:p>
    <w:p w:rsidR="00B14408" w:rsidRDefault="00FD180F" w:rsidP="00FD180F">
      <w:pPr>
        <w:pStyle w:val="libNormal"/>
      </w:pPr>
      <w:r w:rsidRPr="00B14408">
        <w:rPr>
          <w:rStyle w:val="libBold2Char"/>
          <w:rFonts w:hint="eastAsia"/>
          <w:rtl/>
        </w:rPr>
        <w:t>تخزين</w:t>
      </w:r>
      <w:r>
        <w:t xml:space="preserve"> takzīn storage, storing, warehousing; storing up, accumulation; damming</w:t>
      </w:r>
    </w:p>
    <w:p w:rsidR="00B14408" w:rsidRDefault="00FD180F" w:rsidP="00FD180F">
      <w:pPr>
        <w:pStyle w:val="libNormal"/>
      </w:pPr>
      <w:r w:rsidRPr="00B14408">
        <w:rPr>
          <w:rStyle w:val="libBold2Char"/>
          <w:rFonts w:hint="eastAsia"/>
          <w:rtl/>
        </w:rPr>
        <w:t>خازن</w:t>
      </w:r>
      <w:r>
        <w:t xml:space="preserve"> kāzin pl. </w:t>
      </w:r>
      <w:r>
        <w:rPr>
          <w:rtl/>
        </w:rPr>
        <w:t>خزنة</w:t>
      </w:r>
      <w:r>
        <w:t xml:space="preserve"> kazana, </w:t>
      </w:r>
      <w:r>
        <w:rPr>
          <w:rtl/>
        </w:rPr>
        <w:t>خزان</w:t>
      </w:r>
      <w:r>
        <w:t xml:space="preserve"> kuzzān treasurer</w:t>
      </w:r>
    </w:p>
    <w:p w:rsidR="00B14408" w:rsidRDefault="00FD180F" w:rsidP="00FD180F">
      <w:pPr>
        <w:pStyle w:val="libNormal"/>
      </w:pPr>
      <w:r w:rsidRPr="00B14408">
        <w:rPr>
          <w:rStyle w:val="libBold2Char"/>
          <w:rFonts w:hint="eastAsia"/>
          <w:rtl/>
        </w:rPr>
        <w:t>مخزون</w:t>
      </w:r>
      <w:r>
        <w:t xml:space="preserve"> makzūn stored, stored up, deposited, warehoused; (pl. </w:t>
      </w:r>
      <w:r w:rsidR="003D2305">
        <w:t>-</w:t>
      </w:r>
      <w:r>
        <w:t>āt) stock, supply, stock in trade</w:t>
      </w:r>
    </w:p>
    <w:p w:rsidR="00B14408" w:rsidRDefault="00FD180F" w:rsidP="00FD180F">
      <w:pPr>
        <w:pStyle w:val="libNormal"/>
      </w:pPr>
      <w:r w:rsidRPr="00B14408">
        <w:rPr>
          <w:rStyle w:val="libBold2Char"/>
          <w:rFonts w:hint="eastAsia"/>
          <w:rtl/>
        </w:rPr>
        <w:t>خزي</w:t>
      </w:r>
      <w:r>
        <w:t xml:space="preserve"> kaziya a (kizy, kazan) to be or become base, vile, despicable, contemptible; (</w:t>
      </w:r>
      <w:r>
        <w:rPr>
          <w:rtl/>
        </w:rPr>
        <w:t>خزاية</w:t>
      </w:r>
      <w:r>
        <w:t xml:space="preserve"> kazāya) to be ashamed (</w:t>
      </w:r>
      <w:r>
        <w:rPr>
          <w:rtl/>
        </w:rPr>
        <w:t>من</w:t>
      </w:r>
      <w:r>
        <w:t xml:space="preserve"> of); </w:t>
      </w:r>
      <w:r w:rsidR="003D2305">
        <w:t>--</w:t>
      </w:r>
      <w:r>
        <w:t xml:space="preserve"> kazā i to disgrace, dishonor, discredit, put to shame (</w:t>
      </w:r>
      <w:r>
        <w:rPr>
          <w:rtl/>
        </w:rPr>
        <w:t>ه</w:t>
      </w:r>
      <w:r>
        <w:t xml:space="preserve"> s.o.); to shame, abash, embarrass (</w:t>
      </w:r>
      <w:r>
        <w:rPr>
          <w:rtl/>
        </w:rPr>
        <w:t>ه</w:t>
      </w:r>
      <w:r>
        <w:t xml:space="preserve"> s.o.) IV to humiliate, degrade, dishonor (</w:t>
      </w:r>
      <w:r>
        <w:rPr>
          <w:rtl/>
        </w:rPr>
        <w:t>ه</w:t>
      </w:r>
      <w:r>
        <w:t xml:space="preserve"> s.o.); to shame, put to shame (</w:t>
      </w:r>
      <w:r>
        <w:rPr>
          <w:rtl/>
        </w:rPr>
        <w:t>ه</w:t>
      </w:r>
      <w:r>
        <w:t xml:space="preserve"> s.o.) X to be ashamed</w:t>
      </w:r>
    </w:p>
    <w:p w:rsidR="00B14408" w:rsidRDefault="00FD180F" w:rsidP="00FD180F">
      <w:pPr>
        <w:pStyle w:val="libNormal"/>
      </w:pPr>
      <w:r w:rsidRPr="00B14408">
        <w:rPr>
          <w:rStyle w:val="libBold2Char"/>
          <w:rFonts w:hint="eastAsia"/>
          <w:rtl/>
        </w:rPr>
        <w:t>خزى</w:t>
      </w:r>
      <w:r>
        <w:t xml:space="preserve"> kizy, kazan shame, disgrace, ignominy </w:t>
      </w:r>
      <w:r w:rsidR="003D2305">
        <w:t>|</w:t>
      </w:r>
      <w:r>
        <w:rPr>
          <w:rtl/>
        </w:rPr>
        <w:t>يا للخزى</w:t>
      </w:r>
      <w:r>
        <w:t>! yā la</w:t>
      </w:r>
      <w:r w:rsidR="003D2305">
        <w:t>-</w:t>
      </w:r>
      <w:r>
        <w:t>l</w:t>
      </w:r>
      <w:r w:rsidR="003D2305">
        <w:t>-</w:t>
      </w:r>
      <w:r>
        <w:t>kazā what a shame!</w:t>
      </w:r>
    </w:p>
    <w:p w:rsidR="00B14408" w:rsidRDefault="00FD180F" w:rsidP="00FD180F">
      <w:pPr>
        <w:pStyle w:val="libNormal"/>
      </w:pPr>
      <w:r w:rsidRPr="00B14408">
        <w:rPr>
          <w:rStyle w:val="libBold2Char"/>
          <w:rFonts w:hint="eastAsia"/>
          <w:rtl/>
        </w:rPr>
        <w:t>خزيان</w:t>
      </w:r>
      <w:r>
        <w:t xml:space="preserve"> kazayān2 f. </w:t>
      </w:r>
      <w:r>
        <w:rPr>
          <w:rtl/>
        </w:rPr>
        <w:t>خزيا</w:t>
      </w:r>
      <w:r>
        <w:t xml:space="preserve"> kazyā, pl. </w:t>
      </w:r>
      <w:r>
        <w:rPr>
          <w:rtl/>
        </w:rPr>
        <w:t>خزايا</w:t>
      </w:r>
      <w:r>
        <w:t xml:space="preserve"> kazāya ashamed, shamefaced, abashed; shameful, disgraceful, scandalous, infamous, base, mean, vile</w:t>
      </w:r>
    </w:p>
    <w:p w:rsidR="00B14408" w:rsidRDefault="00FD180F" w:rsidP="00FD180F">
      <w:pPr>
        <w:pStyle w:val="libNormal"/>
      </w:pPr>
      <w:r w:rsidRPr="00B14408">
        <w:rPr>
          <w:rStyle w:val="libBold2Char"/>
          <w:rFonts w:hint="eastAsia"/>
          <w:rtl/>
        </w:rPr>
        <w:t>مخزاة</w:t>
      </w:r>
      <w:r>
        <w:t xml:space="preserve"> makzāh pl. </w:t>
      </w:r>
      <w:r>
        <w:rPr>
          <w:rtl/>
        </w:rPr>
        <w:t>مخاز</w:t>
      </w:r>
      <w:r>
        <w:t xml:space="preserve"> makāzin a shameful thing, a disgrace; reason for shame; pl. shameful things, disgraceful acts, infamies</w:t>
      </w:r>
    </w:p>
    <w:p w:rsidR="00B14408" w:rsidRDefault="00FD180F" w:rsidP="00FD180F">
      <w:pPr>
        <w:pStyle w:val="libNormal"/>
      </w:pPr>
      <w:r w:rsidRPr="00B14408">
        <w:rPr>
          <w:rStyle w:val="libBold2Char"/>
          <w:rFonts w:hint="eastAsia"/>
          <w:rtl/>
        </w:rPr>
        <w:lastRenderedPageBreak/>
        <w:t>مخزي</w:t>
      </w:r>
      <w:r>
        <w:t xml:space="preserve"> makzīy ashamed, shamefaced, abashed; embarrassed, confused; </w:t>
      </w:r>
      <w:r>
        <w:rPr>
          <w:rtl/>
        </w:rPr>
        <w:t>المخزي</w:t>
      </w:r>
      <w:r>
        <w:t xml:space="preserve"> the Devil</w:t>
      </w:r>
    </w:p>
    <w:p w:rsidR="00B14408" w:rsidRDefault="00FD180F" w:rsidP="00FD180F">
      <w:pPr>
        <w:pStyle w:val="libNormal"/>
      </w:pPr>
      <w:r w:rsidRPr="00B14408">
        <w:rPr>
          <w:rStyle w:val="libBold2Char"/>
          <w:rFonts w:hint="eastAsia"/>
          <w:rtl/>
        </w:rPr>
        <w:t>مخز</w:t>
      </w:r>
      <w:r>
        <w:t xml:space="preserve"> mukzin disgraceful, shameful, scandalous, infamous</w:t>
      </w:r>
    </w:p>
    <w:p w:rsidR="00B14408" w:rsidRDefault="00FD180F" w:rsidP="00FD180F">
      <w:pPr>
        <w:pStyle w:val="libNormal"/>
      </w:pPr>
      <w:r w:rsidRPr="00B14408">
        <w:rPr>
          <w:rStyle w:val="libBold2Char"/>
          <w:rFonts w:hint="eastAsia"/>
          <w:rtl/>
        </w:rPr>
        <w:t>مخزية</w:t>
      </w:r>
      <w:r>
        <w:t xml:space="preserve"> mukziya pl. </w:t>
      </w:r>
      <w:r w:rsidR="003D2305">
        <w:t>-</w:t>
      </w:r>
      <w:r>
        <w:t>at disgraceful act, infamy</w:t>
      </w:r>
    </w:p>
    <w:p w:rsidR="00B14408" w:rsidRDefault="00FD180F" w:rsidP="00FD180F">
      <w:pPr>
        <w:pStyle w:val="libNormal"/>
      </w:pPr>
      <w:r w:rsidRPr="00B14408">
        <w:rPr>
          <w:rStyle w:val="libBold2Char"/>
          <w:rFonts w:hint="eastAsia"/>
          <w:rtl/>
        </w:rPr>
        <w:t>خس</w:t>
      </w:r>
      <w:r>
        <w:t xml:space="preserve"> kassa (</w:t>
      </w:r>
      <w:r w:rsidRPr="00E67646">
        <w:rPr>
          <w:rStyle w:val="libNormalChar"/>
        </w:rPr>
        <w:t>1st</w:t>
      </w:r>
      <w:r>
        <w:t xml:space="preserve"> pers. perf. kasistu) a (</w:t>
      </w:r>
      <w:r>
        <w:rPr>
          <w:rtl/>
        </w:rPr>
        <w:t>خسة</w:t>
      </w:r>
      <w:r>
        <w:t xml:space="preserve"> kissa, </w:t>
      </w:r>
      <w:r>
        <w:rPr>
          <w:rtl/>
        </w:rPr>
        <w:t>خساسة</w:t>
      </w:r>
      <w:r>
        <w:t xml:space="preserve"> kasāsa) to be mean, base, vile; to become less, decrease, diminish, depreciate, fall in value; </w:t>
      </w:r>
      <w:r w:rsidR="003D2305">
        <w:t>--</w:t>
      </w:r>
      <w:r>
        <w:t xml:space="preserve"> kassa u to lessen, reduce, diminish (</w:t>
      </w:r>
      <w:r>
        <w:rPr>
          <w:rtl/>
        </w:rPr>
        <w:t>هـ</w:t>
      </w:r>
      <w:r>
        <w:t xml:space="preserve"> s.th.) II to lessen, reduce, diminish (</w:t>
      </w:r>
      <w:r>
        <w:rPr>
          <w:rtl/>
        </w:rPr>
        <w:t>هـ</w:t>
      </w:r>
      <w:r>
        <w:t xml:space="preserve"> s.th.)</w:t>
      </w:r>
    </w:p>
    <w:p w:rsidR="00B14408" w:rsidRDefault="00FD180F" w:rsidP="00FD180F">
      <w:pPr>
        <w:pStyle w:val="libNormal"/>
      </w:pPr>
      <w:r w:rsidRPr="00B14408">
        <w:rPr>
          <w:rStyle w:val="libBold2Char"/>
          <w:rFonts w:hint="eastAsia"/>
          <w:rtl/>
        </w:rPr>
        <w:t>خس</w:t>
      </w:r>
      <w:r>
        <w:t xml:space="preserve"> kass lettuce (Lactuca sativa; bot.)</w:t>
      </w:r>
    </w:p>
    <w:p w:rsidR="00B14408" w:rsidRDefault="00FD180F" w:rsidP="00FD180F">
      <w:pPr>
        <w:pStyle w:val="libNormal"/>
      </w:pPr>
      <w:r w:rsidRPr="00B14408">
        <w:rPr>
          <w:rStyle w:val="libBold2Char"/>
          <w:rFonts w:hint="eastAsia"/>
          <w:rtl/>
        </w:rPr>
        <w:t>خس</w:t>
      </w:r>
      <w:r>
        <w:t xml:space="preserve"> kassa (n. un.) head of lettuce</w:t>
      </w:r>
    </w:p>
    <w:p w:rsidR="00B14408" w:rsidRDefault="00FD180F" w:rsidP="00FD180F">
      <w:pPr>
        <w:pStyle w:val="libNormal"/>
      </w:pPr>
      <w:r w:rsidRPr="00B14408">
        <w:rPr>
          <w:rStyle w:val="libBold2Char"/>
          <w:rFonts w:hint="eastAsia"/>
          <w:rtl/>
        </w:rPr>
        <w:t>خس</w:t>
      </w:r>
      <w:r>
        <w:t xml:space="preserve"> kissa and </w:t>
      </w:r>
      <w:r>
        <w:rPr>
          <w:rtl/>
        </w:rPr>
        <w:t>خساسة</w:t>
      </w:r>
      <w:r>
        <w:t xml:space="preserve"> kasāsa meanness, baseness, vileness</w:t>
      </w:r>
    </w:p>
    <w:p w:rsidR="00B14408" w:rsidRDefault="00FD180F" w:rsidP="00FD180F">
      <w:pPr>
        <w:pStyle w:val="libNormal"/>
      </w:pPr>
      <w:r w:rsidRPr="00B14408">
        <w:rPr>
          <w:rStyle w:val="libBold2Char"/>
          <w:rFonts w:hint="eastAsia"/>
          <w:rtl/>
        </w:rPr>
        <w:t>خسيس</w:t>
      </w:r>
      <w:r>
        <w:t xml:space="preserve"> kasīs pl. </w:t>
      </w:r>
      <w:r>
        <w:rPr>
          <w:rtl/>
        </w:rPr>
        <w:t>اخساء</w:t>
      </w:r>
      <w:r>
        <w:t xml:space="preserve"> akissā’2 mean, base, low, vile, despicable, contemptible, miserable</w:t>
      </w:r>
    </w:p>
    <w:p w:rsidR="00B14408" w:rsidRDefault="00FD180F" w:rsidP="00FD180F">
      <w:pPr>
        <w:pStyle w:val="libNormal"/>
      </w:pPr>
      <w:r w:rsidRPr="00B14408">
        <w:rPr>
          <w:rStyle w:val="libBold2Char"/>
          <w:rtl/>
        </w:rPr>
        <w:t>خسيسة</w:t>
      </w:r>
      <w:r>
        <w:t xml:space="preserve"> kasīsa pl. </w:t>
      </w:r>
      <w:r>
        <w:rPr>
          <w:rtl/>
        </w:rPr>
        <w:t>خسائس</w:t>
      </w:r>
      <w:r>
        <w:t xml:space="preserve"> kasā’is mean trick, infamy</w:t>
      </w:r>
    </w:p>
    <w:p w:rsidR="00B14408" w:rsidRDefault="00FD180F" w:rsidP="00FD180F">
      <w:pPr>
        <w:pStyle w:val="libNormal"/>
      </w:pPr>
      <w:r w:rsidRPr="00B14408">
        <w:rPr>
          <w:rStyle w:val="libBold2Char"/>
          <w:rFonts w:hint="eastAsia"/>
          <w:rtl/>
        </w:rPr>
        <w:t>خسأ</w:t>
      </w:r>
      <w:r>
        <w:t xml:space="preserve"> kasa’a a (kas’) to chase away (</w:t>
      </w:r>
      <w:r>
        <w:rPr>
          <w:rtl/>
        </w:rPr>
        <w:t>ه</w:t>
      </w:r>
      <w:r>
        <w:t xml:space="preserve"> s.o.); </w:t>
      </w:r>
      <w:r w:rsidR="003D2305">
        <w:t>--</w:t>
      </w:r>
      <w:r>
        <w:t xml:space="preserve"> </w:t>
      </w:r>
      <w:r>
        <w:rPr>
          <w:rtl/>
        </w:rPr>
        <w:t>خسئ</w:t>
      </w:r>
      <w:r>
        <w:t xml:space="preserve"> kasi’a a to be driven away, make off </w:t>
      </w:r>
      <w:r w:rsidR="003D2305">
        <w:t>|</w:t>
      </w:r>
      <w:r>
        <w:rPr>
          <w:rtl/>
        </w:rPr>
        <w:t>خسئت</w:t>
      </w:r>
      <w:r>
        <w:t xml:space="preserve"> kasi’ta beat it! scram! </w:t>
      </w:r>
      <w:r>
        <w:rPr>
          <w:rtl/>
        </w:rPr>
        <w:t>اخسأ اليك</w:t>
      </w:r>
      <w:r>
        <w:t xml:space="preserve"> iksa’ ilaika do.</w:t>
      </w:r>
    </w:p>
    <w:p w:rsidR="00B14408" w:rsidRDefault="00FD180F" w:rsidP="00FD180F">
      <w:pPr>
        <w:pStyle w:val="libNormal"/>
      </w:pPr>
      <w:r w:rsidRPr="00B14408">
        <w:rPr>
          <w:rStyle w:val="libBold2Char"/>
          <w:rFonts w:hint="eastAsia"/>
          <w:rtl/>
        </w:rPr>
        <w:t>اخسأ</w:t>
      </w:r>
      <w:r>
        <w:t xml:space="preserve"> aksa’2 baser, meaner, more despicable; weaker</w:t>
      </w:r>
    </w:p>
    <w:p w:rsidR="00B14408" w:rsidRDefault="00FD180F" w:rsidP="00FD180F">
      <w:pPr>
        <w:pStyle w:val="libNormal"/>
      </w:pPr>
      <w:r w:rsidRPr="00B14408">
        <w:rPr>
          <w:rStyle w:val="libBold2Char"/>
          <w:rFonts w:hint="eastAsia"/>
          <w:rtl/>
        </w:rPr>
        <w:t>خاسئ</w:t>
      </w:r>
      <w:r>
        <w:t xml:space="preserve"> kāsi’ spurned, rejected, outcast; low, base, vulgar, despicable, contemptible; disgraceful, shameful, scandalous, infamous; futile, vain (attempt); weak, feeble, languid</w:t>
      </w:r>
    </w:p>
    <w:p w:rsidR="00B14408" w:rsidRDefault="00FD180F" w:rsidP="00FD180F">
      <w:pPr>
        <w:pStyle w:val="libNormal"/>
      </w:pPr>
      <w:r w:rsidRPr="00B14408">
        <w:rPr>
          <w:rStyle w:val="libBold2Char"/>
          <w:rFonts w:hint="eastAsia"/>
          <w:rtl/>
        </w:rPr>
        <w:t>خستكة</w:t>
      </w:r>
      <w:r>
        <w:t xml:space="preserve"> kastaka indisposition</w:t>
      </w:r>
    </w:p>
    <w:p w:rsidR="00B14408" w:rsidRDefault="00FD180F" w:rsidP="00FD180F">
      <w:pPr>
        <w:pStyle w:val="libNormal"/>
      </w:pPr>
      <w:r w:rsidRPr="00B14408">
        <w:rPr>
          <w:rStyle w:val="libBold2Char"/>
          <w:rFonts w:hint="eastAsia"/>
          <w:rtl/>
        </w:rPr>
        <w:t>مخستك</w:t>
      </w:r>
      <w:r>
        <w:t xml:space="preserve"> mukastak indisposed, unwell, sickly</w:t>
      </w:r>
    </w:p>
    <w:p w:rsidR="00B14408" w:rsidRDefault="00FD180F" w:rsidP="00FD180F">
      <w:pPr>
        <w:pStyle w:val="libNormal"/>
      </w:pPr>
      <w:r w:rsidRPr="00B14408">
        <w:rPr>
          <w:rStyle w:val="libBold2Char"/>
          <w:rFonts w:hint="eastAsia"/>
          <w:rtl/>
        </w:rPr>
        <w:t>خسر</w:t>
      </w:r>
      <w:r>
        <w:t xml:space="preserve"> kasara a (kusr, </w:t>
      </w:r>
      <w:r>
        <w:rPr>
          <w:rtl/>
        </w:rPr>
        <w:t>خسار</w:t>
      </w:r>
      <w:r>
        <w:t xml:space="preserve"> kasār, </w:t>
      </w:r>
      <w:r>
        <w:rPr>
          <w:rtl/>
        </w:rPr>
        <w:t>خسارة</w:t>
      </w:r>
      <w:r>
        <w:t xml:space="preserve"> kasāra, </w:t>
      </w:r>
      <w:r>
        <w:rPr>
          <w:rtl/>
        </w:rPr>
        <w:t>خسران</w:t>
      </w:r>
      <w:r>
        <w:t xml:space="preserve"> kusrān) to incur a loss, suffer damage; to lose, forfeit (</w:t>
      </w:r>
      <w:r>
        <w:rPr>
          <w:rtl/>
        </w:rPr>
        <w:t>هـ</w:t>
      </w:r>
      <w:r>
        <w:t xml:space="preserve"> s.th.); to go astray, lose one’s way, get lost; to perish II to cause loss or damage (</w:t>
      </w:r>
      <w:r>
        <w:rPr>
          <w:rtl/>
        </w:rPr>
        <w:t>هـ</w:t>
      </w:r>
      <w:r>
        <w:t xml:space="preserve"> to s.o.); to do harm (</w:t>
      </w:r>
      <w:r>
        <w:rPr>
          <w:rtl/>
        </w:rPr>
        <w:t>ه</w:t>
      </w:r>
      <w:r>
        <w:t xml:space="preserve"> to s.o.); to destroy,   ruin (</w:t>
      </w:r>
      <w:r>
        <w:rPr>
          <w:rFonts w:hint="eastAsia"/>
          <w:rtl/>
        </w:rPr>
        <w:t>هـ</w:t>
      </w:r>
      <w:r>
        <w:t xml:space="preserve"> s.o.); to corrupt, deprave (</w:t>
      </w:r>
      <w:r>
        <w:rPr>
          <w:rtl/>
        </w:rPr>
        <w:t>ه</w:t>
      </w:r>
      <w:r>
        <w:t xml:space="preserve"> s.o.)</w:t>
      </w:r>
    </w:p>
    <w:p w:rsidR="00B14408" w:rsidRDefault="00FD180F" w:rsidP="00FD180F">
      <w:pPr>
        <w:pStyle w:val="libNormal"/>
      </w:pPr>
      <w:r>
        <w:t>IV to cause a loss (</w:t>
      </w:r>
      <w:r>
        <w:rPr>
          <w:rtl/>
        </w:rPr>
        <w:t>ه</w:t>
      </w:r>
      <w:r>
        <w:t xml:space="preserve"> to s.o.); to shorten, cut, reduce (</w:t>
      </w:r>
      <w:r>
        <w:rPr>
          <w:rtl/>
        </w:rPr>
        <w:t>هـ</w:t>
      </w:r>
      <w:r>
        <w:t xml:space="preserve"> s.th.) X to grudge (</w:t>
      </w:r>
      <w:r>
        <w:rPr>
          <w:rtl/>
        </w:rPr>
        <w:t>على</w:t>
      </w:r>
      <w:r>
        <w:t xml:space="preserve"> or </w:t>
      </w:r>
      <w:r>
        <w:rPr>
          <w:rtl/>
        </w:rPr>
        <w:t>في</w:t>
      </w:r>
      <w:r>
        <w:t xml:space="preserve"> s.o., s.th.), envy s.o. (</w:t>
      </w:r>
      <w:r>
        <w:rPr>
          <w:rtl/>
        </w:rPr>
        <w:t>على</w:t>
      </w:r>
      <w:r>
        <w:t xml:space="preserve"> or </w:t>
      </w:r>
      <w:r>
        <w:rPr>
          <w:rtl/>
        </w:rPr>
        <w:t>في</w:t>
      </w:r>
      <w:r>
        <w:t>) the possession of (</w:t>
      </w:r>
      <w:r>
        <w:rPr>
          <w:rtl/>
        </w:rPr>
        <w:t>هـ</w:t>
      </w:r>
      <w:r>
        <w:t>)</w:t>
      </w:r>
    </w:p>
    <w:p w:rsidR="00B14408" w:rsidRDefault="00FD180F" w:rsidP="00FD180F">
      <w:pPr>
        <w:pStyle w:val="libNormal"/>
      </w:pPr>
      <w:r w:rsidRPr="00B14408">
        <w:rPr>
          <w:rStyle w:val="libBold2Char"/>
          <w:rFonts w:hint="eastAsia"/>
          <w:rtl/>
        </w:rPr>
        <w:t>خسر</w:t>
      </w:r>
      <w:r>
        <w:t xml:space="preserve"> kur loss, damage</w:t>
      </w:r>
    </w:p>
    <w:p w:rsidR="00B14408" w:rsidRDefault="00FD180F" w:rsidP="00FD180F">
      <w:pPr>
        <w:pStyle w:val="libNormal"/>
      </w:pPr>
      <w:r w:rsidRPr="00B14408">
        <w:rPr>
          <w:rStyle w:val="libBold2Char"/>
          <w:rFonts w:hint="eastAsia"/>
          <w:rtl/>
        </w:rPr>
        <w:t>خسران</w:t>
      </w:r>
      <w:r>
        <w:t xml:space="preserve"> kusrān loss, damage, forfeiture; decline, deterioration; depravity, profligacy</w:t>
      </w:r>
    </w:p>
    <w:p w:rsidR="00B14408" w:rsidRDefault="00FD180F" w:rsidP="00FD180F">
      <w:pPr>
        <w:pStyle w:val="libNormal"/>
      </w:pPr>
      <w:r w:rsidRPr="00B14408">
        <w:rPr>
          <w:rStyle w:val="libBold2Char"/>
          <w:rFonts w:hint="eastAsia"/>
          <w:rtl/>
        </w:rPr>
        <w:lastRenderedPageBreak/>
        <w:t>خسارة</w:t>
      </w:r>
      <w:r>
        <w:t xml:space="preserve"> kasāra pl. </w:t>
      </w:r>
      <w:r>
        <w:rPr>
          <w:rtl/>
        </w:rPr>
        <w:t>خسائر</w:t>
      </w:r>
      <w:r>
        <w:t xml:space="preserve"> kasā’ir2 loss, damage; pl. losses, casualties (</w:t>
      </w:r>
      <w:r>
        <w:rPr>
          <w:rtl/>
        </w:rPr>
        <w:t>في</w:t>
      </w:r>
      <w:r>
        <w:t xml:space="preserve"> in; mil.) </w:t>
      </w:r>
      <w:r w:rsidR="003D2305">
        <w:t>|</w:t>
      </w:r>
      <w:r>
        <w:t xml:space="preserve"> </w:t>
      </w:r>
      <w:r>
        <w:rPr>
          <w:rtl/>
        </w:rPr>
        <w:t>يا خسارة</w:t>
      </w:r>
      <w:r>
        <w:t xml:space="preserve"> what a pity! too bad!</w:t>
      </w:r>
    </w:p>
    <w:p w:rsidR="00B14408" w:rsidRDefault="00FD180F" w:rsidP="00FD180F">
      <w:pPr>
        <w:pStyle w:val="libNormal"/>
      </w:pPr>
      <w:r w:rsidRPr="00B14408">
        <w:rPr>
          <w:rStyle w:val="libBold2Char"/>
          <w:rFonts w:hint="eastAsia"/>
          <w:rtl/>
        </w:rPr>
        <w:t>خسران</w:t>
      </w:r>
      <w:r>
        <w:t xml:space="preserve"> kusrān (eg.) loser; affected by damage or loss</w:t>
      </w:r>
    </w:p>
    <w:p w:rsidR="00B14408" w:rsidRDefault="00FD180F" w:rsidP="00FD180F">
      <w:pPr>
        <w:pStyle w:val="libNormal"/>
      </w:pPr>
      <w:r w:rsidRPr="00B14408">
        <w:rPr>
          <w:rStyle w:val="libBold2Char"/>
          <w:rFonts w:hint="eastAsia"/>
          <w:rtl/>
        </w:rPr>
        <w:t>خاسر</w:t>
      </w:r>
      <w:r>
        <w:t xml:space="preserve"> kāsir lost, hopeless; involving substantial losses; loser; depraved, corrupted; profligate, disreputable person, scoundrel</w:t>
      </w:r>
    </w:p>
    <w:p w:rsidR="00B14408" w:rsidRDefault="00FD180F" w:rsidP="00FD180F">
      <w:pPr>
        <w:pStyle w:val="libNormal"/>
      </w:pPr>
      <w:r w:rsidRPr="00B14408">
        <w:rPr>
          <w:rStyle w:val="libBold2Char"/>
          <w:rFonts w:hint="eastAsia"/>
          <w:rtl/>
        </w:rPr>
        <w:t>مخسر</w:t>
      </w:r>
      <w:r>
        <w:t xml:space="preserve"> mukassir causing damage, harmful, noxious, injurious, detrimental</w:t>
      </w:r>
    </w:p>
    <w:p w:rsidR="00B14408" w:rsidRDefault="00FD180F" w:rsidP="00FD180F">
      <w:pPr>
        <w:pStyle w:val="libNormal"/>
      </w:pPr>
      <w:r w:rsidRPr="00B14408">
        <w:rPr>
          <w:rStyle w:val="libBold2Char"/>
          <w:rFonts w:hint="eastAsia"/>
          <w:rtl/>
        </w:rPr>
        <w:t>خسف</w:t>
      </w:r>
      <w:r>
        <w:t xml:space="preserve"> kašafa i (kasf, </w:t>
      </w:r>
      <w:r>
        <w:rPr>
          <w:rtl/>
        </w:rPr>
        <w:t>خسوف</w:t>
      </w:r>
      <w:r>
        <w:t xml:space="preserve"> kusūf) to sink, sink down, give way, cave in, disappear, go down; to be eclipsed (moon); </w:t>
      </w:r>
      <w:r w:rsidR="003D2305">
        <w:t>--</w:t>
      </w:r>
      <w:r>
        <w:t xml:space="preserve"> i (kasf) to cause to sink, cause to give way </w:t>
      </w:r>
      <w:r w:rsidR="003D2305">
        <w:t>|</w:t>
      </w:r>
      <w:r>
        <w:t xml:space="preserve"> </w:t>
      </w:r>
      <w:r>
        <w:rPr>
          <w:rtl/>
        </w:rPr>
        <w:t>خسف الله به الأرض</w:t>
      </w:r>
      <w:r>
        <w:t xml:space="preserve"> k. llāh bihī l</w:t>
      </w:r>
      <w:r w:rsidR="003D2305">
        <w:t>-</w:t>
      </w:r>
      <w:r>
        <w:t>arḍa God made him sink into the ground, God made the ground swallow him up VII to sink, sink down, go down</w:t>
      </w:r>
    </w:p>
    <w:p w:rsidR="00B14408" w:rsidRDefault="00FD180F" w:rsidP="00FD180F">
      <w:pPr>
        <w:pStyle w:val="libNormal"/>
      </w:pPr>
      <w:r w:rsidRPr="00B14408">
        <w:rPr>
          <w:rStyle w:val="libBold2Char"/>
          <w:rFonts w:hint="eastAsia"/>
          <w:rtl/>
        </w:rPr>
        <w:t>خسف</w:t>
      </w:r>
      <w:r>
        <w:t xml:space="preserve"> kasf baseness, ignominy, disgrace, shame; inferiority </w:t>
      </w:r>
      <w:r w:rsidR="003D2305">
        <w:t>|</w:t>
      </w:r>
      <w:r>
        <w:t xml:space="preserve"> </w:t>
      </w:r>
      <w:r>
        <w:rPr>
          <w:rtl/>
        </w:rPr>
        <w:t>سام خسفا</w:t>
      </w:r>
      <w:r>
        <w:t xml:space="preserve"> sāma kasfan to humiliate, abase, degrade (.s.o.)</w:t>
      </w:r>
    </w:p>
    <w:p w:rsidR="00B14408" w:rsidRDefault="00FD180F" w:rsidP="00FD180F">
      <w:pPr>
        <w:pStyle w:val="libNormal"/>
      </w:pPr>
      <w:r w:rsidRPr="00B14408">
        <w:rPr>
          <w:rStyle w:val="libBold2Char"/>
          <w:rFonts w:hint="eastAsia"/>
          <w:rtl/>
        </w:rPr>
        <w:t>خسوف</w:t>
      </w:r>
      <w:r>
        <w:t xml:space="preserve"> kusūf occultation (astron.); lunar eclipse</w:t>
      </w:r>
    </w:p>
    <w:p w:rsidR="00B14408" w:rsidRDefault="00FD180F" w:rsidP="00FD180F">
      <w:pPr>
        <w:pStyle w:val="libNormal"/>
      </w:pPr>
      <w:r w:rsidRPr="00B14408">
        <w:rPr>
          <w:rStyle w:val="libBold2Char"/>
          <w:rFonts w:hint="eastAsia"/>
          <w:rtl/>
        </w:rPr>
        <w:t>خش</w:t>
      </w:r>
      <w:r>
        <w:t xml:space="preserve"> kašša i u (kašš) to enter (</w:t>
      </w:r>
      <w:r>
        <w:rPr>
          <w:rtl/>
        </w:rPr>
        <w:t>في</w:t>
      </w:r>
      <w:r>
        <w:t xml:space="preserve"> s.th.)</w:t>
      </w:r>
    </w:p>
    <w:p w:rsidR="00B14408" w:rsidRDefault="00FD180F" w:rsidP="00FD180F">
      <w:pPr>
        <w:pStyle w:val="libNormal"/>
      </w:pPr>
      <w:r w:rsidRPr="00B14408">
        <w:rPr>
          <w:rStyle w:val="libBold2Char"/>
          <w:rFonts w:hint="eastAsia"/>
          <w:rtl/>
        </w:rPr>
        <w:t>خشاش</w:t>
      </w:r>
      <w:r>
        <w:t xml:space="preserve"> kišāš vermin, insects</w:t>
      </w:r>
    </w:p>
    <w:p w:rsidR="00B14408" w:rsidRDefault="00FD180F" w:rsidP="00FD180F">
      <w:pPr>
        <w:pStyle w:val="libNormal"/>
      </w:pPr>
      <w:r w:rsidRPr="00B14408">
        <w:rPr>
          <w:rStyle w:val="libBold2Char"/>
          <w:rFonts w:hint="eastAsia"/>
          <w:rtl/>
        </w:rPr>
        <w:t>خشب</w:t>
      </w:r>
      <w:r>
        <w:t xml:space="preserve"> II to lignify, become woody or woodlike; to line, face or cue with wood, to panel, wainscot (</w:t>
      </w:r>
      <w:r>
        <w:rPr>
          <w:rtl/>
        </w:rPr>
        <w:t>هـ 8</w:t>
      </w:r>
      <w:r>
        <w:t>.tb.) V to lignify, become woody or woodlike; to become bard, still, firm, rigid; to stiffen, freeze (e.g., with panic)</w:t>
      </w:r>
    </w:p>
    <w:p w:rsidR="00B14408" w:rsidRDefault="00FD180F" w:rsidP="00FD180F">
      <w:pPr>
        <w:pStyle w:val="libNormal"/>
      </w:pPr>
      <w:r w:rsidRPr="00B14408">
        <w:rPr>
          <w:rStyle w:val="libBold2Char"/>
          <w:rFonts w:hint="eastAsia"/>
          <w:rtl/>
        </w:rPr>
        <w:t>خشب</w:t>
      </w:r>
      <w:r>
        <w:t xml:space="preserve"> kašab pl. </w:t>
      </w:r>
      <w:r>
        <w:rPr>
          <w:rtl/>
        </w:rPr>
        <w:t>خشب</w:t>
      </w:r>
      <w:r>
        <w:t xml:space="preserve"> akšāb wood, lumber, timber </w:t>
      </w:r>
      <w:r w:rsidR="003D2305">
        <w:t>|</w:t>
      </w:r>
      <w:r>
        <w:rPr>
          <w:rtl/>
        </w:rPr>
        <w:t>خشب الأنبياء</w:t>
      </w:r>
      <w:r>
        <w:t xml:space="preserve"> k. al</w:t>
      </w:r>
      <w:r w:rsidR="003D2305">
        <w:t>-</w:t>
      </w:r>
      <w:r>
        <w:t>anbiyā’ guaiacum wood, lignum vitae</w:t>
      </w:r>
    </w:p>
    <w:p w:rsidR="00B14408" w:rsidRDefault="00FD180F" w:rsidP="00FD180F">
      <w:pPr>
        <w:pStyle w:val="libNormal"/>
      </w:pPr>
      <w:r w:rsidRPr="00B14408">
        <w:rPr>
          <w:rStyle w:val="libBold2Char"/>
          <w:rFonts w:hint="eastAsia"/>
          <w:rtl/>
        </w:rPr>
        <w:t>خشبة</w:t>
      </w:r>
      <w:r>
        <w:t xml:space="preserve"> kašaba pl. –āt, </w:t>
      </w:r>
      <w:r>
        <w:rPr>
          <w:rtl/>
        </w:rPr>
        <w:t>اخشاب</w:t>
      </w:r>
      <w:r>
        <w:t xml:space="preserve"> akšāb piece of wood; a timber; pale, post; plank, board </w:t>
      </w:r>
      <w:r w:rsidR="003D2305">
        <w:t>|</w:t>
      </w:r>
      <w:r>
        <w:rPr>
          <w:rtl/>
        </w:rPr>
        <w:t>خشب الميت</w:t>
      </w:r>
      <w:r>
        <w:t xml:space="preserve"> al</w:t>
      </w:r>
      <w:r w:rsidR="003D2305">
        <w:t>-</w:t>
      </w:r>
      <w:r>
        <w:t xml:space="preserve">mayyit coffin; </w:t>
      </w:r>
      <w:r>
        <w:rPr>
          <w:rtl/>
        </w:rPr>
        <w:t>خشبة المسرح</w:t>
      </w:r>
      <w:r>
        <w:t xml:space="preserve"> al</w:t>
      </w:r>
      <w:r w:rsidR="003D2305">
        <w:t>-</w:t>
      </w:r>
      <w:r>
        <w:t xml:space="preserve">masraḥ stage (of a theater), </w:t>
      </w:r>
      <w:r>
        <w:rPr>
          <w:rtl/>
        </w:rPr>
        <w:t>على خشبة المسرح</w:t>
      </w:r>
      <w:r>
        <w:t xml:space="preserve"> on the “boards”</w:t>
      </w:r>
    </w:p>
    <w:p w:rsidR="00B14408" w:rsidRDefault="00FD180F" w:rsidP="00FD180F">
      <w:pPr>
        <w:pStyle w:val="libNormal"/>
      </w:pPr>
      <w:r w:rsidRPr="00B14408">
        <w:rPr>
          <w:rStyle w:val="libBold2Char"/>
          <w:rFonts w:hint="eastAsia"/>
          <w:rtl/>
        </w:rPr>
        <w:t>خشبي</w:t>
      </w:r>
      <w:r>
        <w:t xml:space="preserve"> kašabī wooden, woody, ligneous, made of wood; timber</w:t>
      </w:r>
      <w:r w:rsidR="003D2305">
        <w:t>-</w:t>
      </w:r>
      <w:r>
        <w:t>, lumber</w:t>
      </w:r>
      <w:r w:rsidR="003D2305">
        <w:t>-</w:t>
      </w:r>
      <w:r>
        <w:t xml:space="preserve"> (in compounds)</w:t>
      </w:r>
    </w:p>
    <w:p w:rsidR="00B14408" w:rsidRDefault="00FD180F" w:rsidP="00FD180F">
      <w:pPr>
        <w:pStyle w:val="libNormal"/>
      </w:pPr>
      <w:r w:rsidRPr="00B14408">
        <w:rPr>
          <w:rStyle w:val="libBold2Char"/>
          <w:rFonts w:hint="eastAsia"/>
          <w:rtl/>
        </w:rPr>
        <w:t>خشاب</w:t>
      </w:r>
      <w:r>
        <w:t xml:space="preserve"> kaššāb pl. </w:t>
      </w:r>
      <w:r>
        <w:rPr>
          <w:rtl/>
        </w:rPr>
        <w:t>ة</w:t>
      </w:r>
      <w:r>
        <w:t xml:space="preserve"> lumber merchant</w:t>
      </w:r>
    </w:p>
    <w:p w:rsidR="00B14408" w:rsidRDefault="00FD180F" w:rsidP="00FD180F">
      <w:pPr>
        <w:pStyle w:val="libNormal"/>
      </w:pPr>
      <w:r w:rsidRPr="00B14408">
        <w:rPr>
          <w:rStyle w:val="libBold2Char"/>
          <w:rFonts w:hint="eastAsia"/>
          <w:rtl/>
        </w:rPr>
        <w:t>تخشيب</w:t>
      </w:r>
      <w:r>
        <w:t xml:space="preserve"> takšīb paneling, wainscoting</w:t>
      </w:r>
    </w:p>
    <w:p w:rsidR="00B14408" w:rsidRDefault="00FD180F" w:rsidP="00FD180F">
      <w:pPr>
        <w:pStyle w:val="libNormal"/>
      </w:pPr>
      <w:r w:rsidRPr="00B14408">
        <w:rPr>
          <w:rStyle w:val="libBold2Char"/>
          <w:rFonts w:hint="eastAsia"/>
          <w:rtl/>
        </w:rPr>
        <w:t>تخشيبة</w:t>
      </w:r>
      <w:r>
        <w:t xml:space="preserve"> takšība pl. </w:t>
      </w:r>
      <w:r w:rsidR="003D2305">
        <w:t>-</w:t>
      </w:r>
      <w:r>
        <w:t xml:space="preserve">āt, </w:t>
      </w:r>
      <w:r>
        <w:rPr>
          <w:rtl/>
        </w:rPr>
        <w:t>تخاشيب</w:t>
      </w:r>
      <w:r>
        <w:t xml:space="preserve"> takāšīib2 barrack, wooden shed</w:t>
      </w:r>
    </w:p>
    <w:p w:rsidR="00B14408" w:rsidRDefault="00FD180F" w:rsidP="00FD180F">
      <w:pPr>
        <w:pStyle w:val="libNormal"/>
      </w:pPr>
      <w:r w:rsidRPr="00B14408">
        <w:rPr>
          <w:rStyle w:val="libBold2Char"/>
          <w:rFonts w:hint="eastAsia"/>
          <w:rtl/>
        </w:rPr>
        <w:t>تخشب</w:t>
      </w:r>
      <w:r>
        <w:t xml:space="preserve"> takaššub stiffness, rigor, rigidity; stiffening</w:t>
      </w:r>
    </w:p>
    <w:p w:rsidR="00B14408" w:rsidRDefault="00FD180F" w:rsidP="00FD180F">
      <w:pPr>
        <w:pStyle w:val="libNormal"/>
      </w:pPr>
      <w:r w:rsidRPr="00B14408">
        <w:rPr>
          <w:rStyle w:val="libBold2Char"/>
          <w:rFonts w:hint="eastAsia"/>
          <w:rtl/>
        </w:rPr>
        <w:t>متخشب</w:t>
      </w:r>
      <w:r>
        <w:t xml:space="preserve"> mutakaššib frozen, rigid; stiff, bard, firm</w:t>
      </w:r>
    </w:p>
    <w:p w:rsidR="00B14408" w:rsidRDefault="00FD180F" w:rsidP="00FD180F">
      <w:pPr>
        <w:pStyle w:val="libNormal"/>
      </w:pPr>
      <w:r w:rsidRPr="00B14408">
        <w:rPr>
          <w:rStyle w:val="libBold2Char"/>
          <w:rFonts w:hint="eastAsia"/>
          <w:rtl/>
        </w:rPr>
        <w:t>خشت</w:t>
      </w:r>
      <w:r>
        <w:t xml:space="preserve"> kušt pl. </w:t>
      </w:r>
      <w:r>
        <w:rPr>
          <w:rtl/>
        </w:rPr>
        <w:t>خشوت</w:t>
      </w:r>
      <w:r>
        <w:t xml:space="preserve"> kušūt javelin</w:t>
      </w:r>
    </w:p>
    <w:p w:rsidR="00B14408" w:rsidRDefault="00FD180F" w:rsidP="00FD180F">
      <w:pPr>
        <w:pStyle w:val="libNormal"/>
      </w:pPr>
      <w:r w:rsidRPr="007F5296">
        <w:rPr>
          <w:rStyle w:val="libBold2Char"/>
        </w:rPr>
        <w:lastRenderedPageBreak/>
        <w:t>1</w:t>
      </w:r>
      <w:r w:rsidRPr="007F5296">
        <w:rPr>
          <w:rStyle w:val="libBold2Char"/>
          <w:rtl/>
        </w:rPr>
        <w:t>خشخاش</w:t>
      </w:r>
      <w:r>
        <w:t xml:space="preserve"> kaškāš (coll.; n. un. </w:t>
      </w:r>
      <w:r>
        <w:rPr>
          <w:rtl/>
        </w:rPr>
        <w:t>ة</w:t>
      </w:r>
      <w:r>
        <w:t xml:space="preserve">) pl. </w:t>
      </w:r>
      <w:r>
        <w:rPr>
          <w:rtl/>
        </w:rPr>
        <w:t>خشاخيش</w:t>
      </w:r>
      <w:r>
        <w:t xml:space="preserve"> kašākīš2 poppy</w:t>
      </w:r>
    </w:p>
    <w:p w:rsidR="00B14408" w:rsidRDefault="00FD180F" w:rsidP="00FD180F">
      <w:pPr>
        <w:pStyle w:val="libNormal"/>
      </w:pPr>
      <w:r w:rsidRPr="00B14408">
        <w:rPr>
          <w:rStyle w:val="libBold2Char"/>
          <w:rFonts w:hint="eastAsia"/>
          <w:rtl/>
        </w:rPr>
        <w:t>خشخش</w:t>
      </w:r>
      <w:r>
        <w:t xml:space="preserve"> kaškša to clank, clatter, rattle; to rustle</w:t>
      </w:r>
    </w:p>
    <w:p w:rsidR="00B14408" w:rsidRDefault="00FD180F" w:rsidP="00FD180F">
      <w:pPr>
        <w:pStyle w:val="libNormal"/>
      </w:pPr>
      <w:r w:rsidRPr="00B14408">
        <w:rPr>
          <w:rStyle w:val="libBold2Char"/>
          <w:rFonts w:hint="eastAsia"/>
          <w:rtl/>
        </w:rPr>
        <w:t>خشخشة</w:t>
      </w:r>
      <w:r>
        <w:t xml:space="preserve"> kaškaša pl. </w:t>
      </w:r>
      <w:r w:rsidR="003D2305">
        <w:t>-</w:t>
      </w:r>
      <w:r>
        <w:t>āt noise; clank, clatter, rattle; rustle, rustling; crash</w:t>
      </w:r>
    </w:p>
    <w:p w:rsidR="00B14408" w:rsidRDefault="00FD180F" w:rsidP="00FD180F">
      <w:pPr>
        <w:pStyle w:val="libNormal"/>
      </w:pPr>
      <w:r w:rsidRPr="00B14408">
        <w:rPr>
          <w:rStyle w:val="libBold2Char"/>
          <w:rFonts w:hint="eastAsia"/>
          <w:rtl/>
        </w:rPr>
        <w:t>خشخشية</w:t>
      </w:r>
      <w:r>
        <w:rPr>
          <w:rtl/>
        </w:rPr>
        <w:t xml:space="preserve"> (= شخشيخة</w:t>
      </w:r>
      <w:r>
        <w:t>) rattle (toy)</w:t>
      </w:r>
    </w:p>
    <w:p w:rsidR="00B14408" w:rsidRDefault="00FD180F" w:rsidP="00FD180F">
      <w:pPr>
        <w:pStyle w:val="libNormal"/>
      </w:pPr>
      <w:r w:rsidRPr="00B14408">
        <w:rPr>
          <w:rStyle w:val="libBold2Char"/>
          <w:rFonts w:hint="eastAsia"/>
          <w:rtl/>
        </w:rPr>
        <w:t>خشارة</w:t>
      </w:r>
      <w:r>
        <w:t xml:space="preserve"> kušāra leftover (of a meal); offal, refuse; a discard, a worthless thing</w:t>
      </w:r>
    </w:p>
    <w:p w:rsidR="00B14408" w:rsidRDefault="00FD180F" w:rsidP="00FD180F">
      <w:pPr>
        <w:pStyle w:val="libNormal"/>
      </w:pPr>
      <w:r w:rsidRPr="00B14408">
        <w:rPr>
          <w:rStyle w:val="libBold2Char"/>
          <w:rFonts w:hint="eastAsia"/>
          <w:rtl/>
        </w:rPr>
        <w:t>خشع</w:t>
      </w:r>
      <w:r>
        <w:t xml:space="preserve"> kaša‘a a (</w:t>
      </w:r>
      <w:r>
        <w:rPr>
          <w:rtl/>
        </w:rPr>
        <w:t>خشوع</w:t>
      </w:r>
      <w:r>
        <w:t xml:space="preserve"> kušū‘) to be submissive, be humble; to humble o.s.; to fade (voice) </w:t>
      </w:r>
      <w:r w:rsidR="003D2305">
        <w:t>|</w:t>
      </w:r>
      <w:r>
        <w:t xml:space="preserve"> </w:t>
      </w:r>
      <w:r>
        <w:rPr>
          <w:rtl/>
        </w:rPr>
        <w:t>خشع ببصره</w:t>
      </w:r>
      <w:r>
        <w:t xml:space="preserve"> (baṣarihī) to lower one’s eyes II to humble, reduce to submission (</w:t>
      </w:r>
      <w:r>
        <w:rPr>
          <w:rtl/>
        </w:rPr>
        <w:t>ه</w:t>
      </w:r>
      <w:r>
        <w:t xml:space="preserve"> s.o.) V to display humility; to be humble; to be moved, be touched</w:t>
      </w:r>
    </w:p>
    <w:p w:rsidR="00B14408" w:rsidRDefault="00FD180F" w:rsidP="00FD180F">
      <w:pPr>
        <w:pStyle w:val="libNormal"/>
      </w:pPr>
      <w:r w:rsidRPr="00B14408">
        <w:rPr>
          <w:rStyle w:val="libBold2Char"/>
          <w:rFonts w:hint="eastAsia"/>
          <w:rtl/>
        </w:rPr>
        <w:t>خشوع</w:t>
      </w:r>
      <w:r>
        <w:t xml:space="preserve"> kušū‘ submissiveness, submission, humility</w:t>
      </w:r>
    </w:p>
    <w:p w:rsidR="00B14408" w:rsidRDefault="00FD180F" w:rsidP="00FD180F">
      <w:pPr>
        <w:pStyle w:val="libNormal"/>
      </w:pPr>
      <w:r w:rsidRPr="00B14408">
        <w:rPr>
          <w:rStyle w:val="libBold2Char"/>
          <w:rFonts w:hint="eastAsia"/>
          <w:rtl/>
        </w:rPr>
        <w:t>خاشع</w:t>
      </w:r>
      <w:r>
        <w:t xml:space="preserve"> kaši‘ pl. </w:t>
      </w:r>
      <w:r>
        <w:rPr>
          <w:rtl/>
        </w:rPr>
        <w:t>خشعة</w:t>
      </w:r>
      <w:r>
        <w:t xml:space="preserve"> kaša‘a submissive, humble</w:t>
      </w:r>
    </w:p>
    <w:p w:rsidR="00B14408" w:rsidRDefault="00FD180F" w:rsidP="00FD180F">
      <w:pPr>
        <w:pStyle w:val="libNormal"/>
      </w:pPr>
      <w:r w:rsidRPr="00B14408">
        <w:rPr>
          <w:rStyle w:val="libBold2Char"/>
          <w:rFonts w:hint="eastAsia"/>
          <w:rtl/>
        </w:rPr>
        <w:t>خشاف</w:t>
      </w:r>
      <w:r>
        <w:t xml:space="preserve"> kušāf various fruits, stewed and waked in syrup or rose water, compote</w:t>
      </w:r>
    </w:p>
    <w:p w:rsidR="00B14408" w:rsidRDefault="00FD180F" w:rsidP="00FD180F">
      <w:pPr>
        <w:pStyle w:val="libNormal"/>
      </w:pPr>
      <w:r w:rsidRPr="00B14408">
        <w:rPr>
          <w:rStyle w:val="libBold2Char"/>
          <w:rFonts w:hint="eastAsia"/>
          <w:rtl/>
        </w:rPr>
        <w:t>خشكار</w:t>
      </w:r>
      <w:r>
        <w:t xml:space="preserve"> kuškār coarsely ground grain, grits</w:t>
      </w:r>
    </w:p>
    <w:p w:rsidR="00B14408" w:rsidRDefault="00FD180F" w:rsidP="00FD180F">
      <w:pPr>
        <w:pStyle w:val="libNormal"/>
      </w:pPr>
      <w:r w:rsidRPr="00B14408">
        <w:rPr>
          <w:rStyle w:val="libBold2Char"/>
          <w:rFonts w:hint="eastAsia"/>
          <w:rtl/>
        </w:rPr>
        <w:t>خشكريشة</w:t>
      </w:r>
      <w:r>
        <w:t xml:space="preserve"> kaškarīša scab, slough, scurf</w:t>
      </w:r>
    </w:p>
    <w:p w:rsidR="00B14408" w:rsidRDefault="00FD180F" w:rsidP="00FD180F">
      <w:pPr>
        <w:pStyle w:val="libNormal"/>
      </w:pPr>
      <w:r w:rsidRPr="00B14408">
        <w:rPr>
          <w:rStyle w:val="libBold2Char"/>
          <w:rFonts w:hint="eastAsia"/>
          <w:rtl/>
        </w:rPr>
        <w:t>خشم</w:t>
      </w:r>
      <w:r>
        <w:t xml:space="preserve"> II to intoxicate, make drunk (</w:t>
      </w:r>
      <w:r>
        <w:rPr>
          <w:rtl/>
        </w:rPr>
        <w:t>ه</w:t>
      </w:r>
      <w:r>
        <w:t xml:space="preserve"> s.o.)</w:t>
      </w:r>
    </w:p>
    <w:p w:rsidR="00B14408" w:rsidRDefault="00FD180F" w:rsidP="00FD180F">
      <w:pPr>
        <w:pStyle w:val="libNormal"/>
      </w:pPr>
      <w:r w:rsidRPr="00B14408">
        <w:rPr>
          <w:rStyle w:val="libBold2Char"/>
          <w:rFonts w:hint="eastAsia"/>
          <w:rtl/>
        </w:rPr>
        <w:t>خشم</w:t>
      </w:r>
      <w:r>
        <w:t xml:space="preserve"> kašm nose; mouth; vent, outlet</w:t>
      </w:r>
    </w:p>
    <w:p w:rsidR="00B14408" w:rsidRDefault="00FD180F" w:rsidP="00FD180F">
      <w:pPr>
        <w:pStyle w:val="libNormal"/>
      </w:pPr>
      <w:r w:rsidRPr="00B14408">
        <w:rPr>
          <w:rStyle w:val="libBold2Char"/>
          <w:rFonts w:hint="eastAsia"/>
          <w:rtl/>
        </w:rPr>
        <w:t>خيشوم</w:t>
      </w:r>
      <w:r>
        <w:t xml:space="preserve"> kaišūm pl. </w:t>
      </w:r>
      <w:r>
        <w:rPr>
          <w:rtl/>
        </w:rPr>
        <w:t>خياشم</w:t>
      </w:r>
      <w:r>
        <w:t xml:space="preserve"> kayāšim2 nose; gills; also pl. </w:t>
      </w:r>
      <w:r>
        <w:rPr>
          <w:rtl/>
        </w:rPr>
        <w:t>خياشيم</w:t>
      </w:r>
      <w:r>
        <w:t xml:space="preserve"> nose</w:t>
      </w:r>
    </w:p>
    <w:p w:rsidR="00B14408" w:rsidRDefault="00FD180F" w:rsidP="00FD180F">
      <w:pPr>
        <w:pStyle w:val="libNormal"/>
      </w:pPr>
      <w:r w:rsidRPr="00B14408">
        <w:rPr>
          <w:rStyle w:val="libBold2Char"/>
          <w:rFonts w:hint="eastAsia"/>
          <w:rtl/>
        </w:rPr>
        <w:t>خشن</w:t>
      </w:r>
      <w:r>
        <w:t xml:space="preserve"> kašuna u (</w:t>
      </w:r>
      <w:r>
        <w:rPr>
          <w:rtl/>
        </w:rPr>
        <w:t>خشونة</w:t>
      </w:r>
      <w:r>
        <w:t>) to be rough, coarse, crude; to be raw, uncut, unpolished II to roughen, coarsen, make crude (</w:t>
      </w:r>
      <w:r>
        <w:rPr>
          <w:rtl/>
        </w:rPr>
        <w:t>هـ</w:t>
      </w:r>
      <w:r>
        <w:t xml:space="preserve"> s.th.) III to be rude, uncivil, boorish (</w:t>
      </w:r>
      <w:r>
        <w:rPr>
          <w:rtl/>
        </w:rPr>
        <w:t>ه</w:t>
      </w:r>
      <w:r>
        <w:t xml:space="preserve"> to s.o.) V to display rough, rude, or coarse, manners; to be rough, uneven; to lead as rough life XII </w:t>
      </w:r>
      <w:r>
        <w:rPr>
          <w:rtl/>
        </w:rPr>
        <w:t>اخشوشن</w:t>
      </w:r>
      <w:r>
        <w:t xml:space="preserve"> ikšaušana to be rough, coarse, crude; to lead a rough life</w:t>
      </w:r>
    </w:p>
    <w:p w:rsidR="00B14408" w:rsidRDefault="00FD180F" w:rsidP="00FD180F">
      <w:pPr>
        <w:pStyle w:val="libNormal"/>
      </w:pPr>
      <w:r w:rsidRPr="00B14408">
        <w:rPr>
          <w:rStyle w:val="libBold2Char"/>
          <w:rFonts w:hint="eastAsia"/>
          <w:rtl/>
        </w:rPr>
        <w:t>خشن</w:t>
      </w:r>
      <w:r>
        <w:t xml:space="preserve"> kašin pl. </w:t>
      </w:r>
      <w:r>
        <w:rPr>
          <w:rtl/>
        </w:rPr>
        <w:t>خشان</w:t>
      </w:r>
      <w:r>
        <w:t xml:space="preserve"> kišān rough, crude; coarse (as opposed to </w:t>
      </w:r>
      <w:r>
        <w:rPr>
          <w:rtl/>
        </w:rPr>
        <w:t>ناعم</w:t>
      </w:r>
      <w:r>
        <w:t xml:space="preserve"> nā‘im); rude, unpolished, uncouth; tough, harsh (life); hoarse, raucous (voice) </w:t>
      </w:r>
      <w:r w:rsidR="003D2305">
        <w:t>|</w:t>
      </w:r>
      <w:r>
        <w:rPr>
          <w:rtl/>
        </w:rPr>
        <w:t>خشن اللمس</w:t>
      </w:r>
      <w:r>
        <w:t xml:space="preserve"> k. al</w:t>
      </w:r>
      <w:r w:rsidR="003D2305">
        <w:t>-</w:t>
      </w:r>
      <w:r>
        <w:t xml:space="preserve">lams coarse to the touch, rough, uneven, wrinkled; </w:t>
      </w:r>
      <w:r>
        <w:rPr>
          <w:rtl/>
        </w:rPr>
        <w:t>خشن الخلق</w:t>
      </w:r>
      <w:r>
        <w:t xml:space="preserve"> k. al</w:t>
      </w:r>
      <w:r w:rsidR="003D2305">
        <w:t>-</w:t>
      </w:r>
      <w:r>
        <w:t xml:space="preserve">kulq uncouth, boorish; </w:t>
      </w:r>
      <w:r>
        <w:rPr>
          <w:rtl/>
        </w:rPr>
        <w:t>خشن القشرة</w:t>
      </w:r>
      <w:r>
        <w:t xml:space="preserve"> k. al</w:t>
      </w:r>
      <w:r w:rsidR="003D2305">
        <w:t>-</w:t>
      </w:r>
      <w:r>
        <w:t>qišra thick</w:t>
      </w:r>
      <w:r w:rsidR="003D2305">
        <w:t>-</w:t>
      </w:r>
      <w:r>
        <w:t xml:space="preserve">shelled; </w:t>
      </w:r>
      <w:r>
        <w:rPr>
          <w:rtl/>
        </w:rPr>
        <w:t>الجنس الخشن</w:t>
      </w:r>
      <w:r>
        <w:t xml:space="preserve"> (jins) the strong sex</w:t>
      </w:r>
    </w:p>
    <w:p w:rsidR="00B14408" w:rsidRDefault="00FD180F" w:rsidP="00FD180F">
      <w:pPr>
        <w:pStyle w:val="libNormal"/>
      </w:pPr>
      <w:r w:rsidRPr="00B14408">
        <w:rPr>
          <w:rStyle w:val="libBold2Char"/>
          <w:rFonts w:hint="eastAsia"/>
          <w:rtl/>
        </w:rPr>
        <w:t>اخشن</w:t>
      </w:r>
      <w:r>
        <w:t xml:space="preserve"> akšan2, f. </w:t>
      </w:r>
      <w:r>
        <w:rPr>
          <w:rtl/>
        </w:rPr>
        <w:t>خشناء</w:t>
      </w:r>
      <w:r>
        <w:t xml:space="preserve"> kašnā’2, pl. </w:t>
      </w:r>
      <w:r>
        <w:rPr>
          <w:rtl/>
        </w:rPr>
        <w:t>خشن</w:t>
      </w:r>
      <w:r>
        <w:t xml:space="preserve"> kušn rough, tough, harsh, rude, uncouth</w:t>
      </w:r>
    </w:p>
    <w:p w:rsidR="00B14408" w:rsidRDefault="00FD180F" w:rsidP="00FD180F">
      <w:pPr>
        <w:pStyle w:val="libNormal"/>
      </w:pPr>
      <w:r w:rsidRPr="00B14408">
        <w:rPr>
          <w:rStyle w:val="libBold2Char"/>
          <w:rFonts w:hint="eastAsia"/>
          <w:rtl/>
        </w:rPr>
        <w:lastRenderedPageBreak/>
        <w:t>الخشناء</w:t>
      </w:r>
      <w:r>
        <w:t xml:space="preserve"> al</w:t>
      </w:r>
      <w:r w:rsidR="003D2305">
        <w:t>-</w:t>
      </w:r>
      <w:r>
        <w:t>kašnā’ the vulgar, uneducated people</w:t>
      </w:r>
    </w:p>
    <w:p w:rsidR="00B14408" w:rsidRDefault="00FD180F" w:rsidP="00FD180F">
      <w:pPr>
        <w:pStyle w:val="libNormal"/>
      </w:pPr>
      <w:r w:rsidRPr="00B14408">
        <w:rPr>
          <w:rStyle w:val="libBold2Char"/>
          <w:rFonts w:hint="eastAsia"/>
          <w:rtl/>
        </w:rPr>
        <w:t>خشونة</w:t>
      </w:r>
      <w:r>
        <w:t xml:space="preserve"> kušūna roughness, coarseness; crudeness; rudeness</w:t>
      </w:r>
    </w:p>
    <w:p w:rsidR="00B14408" w:rsidRDefault="00FD180F" w:rsidP="00FD180F">
      <w:pPr>
        <w:pStyle w:val="libNormal"/>
      </w:pPr>
      <w:r w:rsidRPr="00B14408">
        <w:rPr>
          <w:rStyle w:val="libBold2Char"/>
          <w:rFonts w:hint="eastAsia"/>
          <w:rtl/>
        </w:rPr>
        <w:t>خشي</w:t>
      </w:r>
      <w:r>
        <w:t xml:space="preserve"> kašiya a (kašy, </w:t>
      </w:r>
      <w:r>
        <w:rPr>
          <w:rtl/>
        </w:rPr>
        <w:t>خشية</w:t>
      </w:r>
      <w:r>
        <w:t xml:space="preserve"> kašya) to fear, dread (</w:t>
      </w:r>
      <w:r>
        <w:rPr>
          <w:rtl/>
        </w:rPr>
        <w:t>ه</w:t>
      </w:r>
      <w:r>
        <w:t xml:space="preserve"> s.o., </w:t>
      </w:r>
      <w:r>
        <w:rPr>
          <w:rtl/>
        </w:rPr>
        <w:t>هـ</w:t>
      </w:r>
      <w:r>
        <w:t xml:space="preserve"> s.th., </w:t>
      </w:r>
      <w:r>
        <w:rPr>
          <w:rtl/>
        </w:rPr>
        <w:t>على</w:t>
      </w:r>
      <w:r>
        <w:t xml:space="preserve"> for s.o. or s.th.), be afraid (</w:t>
      </w:r>
      <w:r>
        <w:rPr>
          <w:rtl/>
        </w:rPr>
        <w:t>ه</w:t>
      </w:r>
      <w:r>
        <w:t xml:space="preserve"> of) II to frighten, scare, terrify, alarm (</w:t>
      </w:r>
      <w:r>
        <w:rPr>
          <w:rtl/>
        </w:rPr>
        <w:t>ه</w:t>
      </w:r>
      <w:r>
        <w:t xml:space="preserve"> s.o.) V = I; VIII to be embarrassed; to be ashamed</w:t>
      </w:r>
    </w:p>
    <w:p w:rsidR="00B14408" w:rsidRDefault="00FD180F" w:rsidP="00FD180F">
      <w:pPr>
        <w:pStyle w:val="libNormal"/>
      </w:pPr>
      <w:r w:rsidRPr="00B14408">
        <w:rPr>
          <w:rStyle w:val="libBold2Char"/>
          <w:rFonts w:hint="eastAsia"/>
          <w:rtl/>
        </w:rPr>
        <w:t>خشية</w:t>
      </w:r>
      <w:r>
        <w:t xml:space="preserve"> kašya fear, anxiety, apprehension </w:t>
      </w:r>
      <w:r w:rsidR="003D2305">
        <w:t>|</w:t>
      </w:r>
      <w:r>
        <w:rPr>
          <w:rtl/>
        </w:rPr>
        <w:t>خشية من</w:t>
      </w:r>
      <w:r>
        <w:t xml:space="preserve"> kašyatan min for fear of</w:t>
      </w:r>
    </w:p>
    <w:p w:rsidR="00B14408" w:rsidRDefault="00FD180F" w:rsidP="00FD180F">
      <w:pPr>
        <w:pStyle w:val="libNormal"/>
      </w:pPr>
      <w:r w:rsidRPr="00B14408">
        <w:rPr>
          <w:rStyle w:val="libBold2Char"/>
          <w:rFonts w:hint="eastAsia"/>
          <w:rtl/>
        </w:rPr>
        <w:t>اخشى</w:t>
      </w:r>
      <w:r>
        <w:t xml:space="preserve"> akšā more timorous, more fearful; more to be feared. more frightening</w:t>
      </w:r>
    </w:p>
    <w:p w:rsidR="00B14408" w:rsidRDefault="00FD180F" w:rsidP="00FD180F">
      <w:pPr>
        <w:pStyle w:val="libNormal"/>
      </w:pPr>
      <w:r w:rsidRPr="00B14408">
        <w:rPr>
          <w:rStyle w:val="libBold2Char"/>
          <w:rFonts w:hint="eastAsia"/>
          <w:rtl/>
        </w:rPr>
        <w:t>خشيان</w:t>
      </w:r>
      <w:r>
        <w:t xml:space="preserve"> kašyān2. f. </w:t>
      </w:r>
      <w:r>
        <w:rPr>
          <w:rtl/>
        </w:rPr>
        <w:t>خشيا</w:t>
      </w:r>
      <w:r>
        <w:t xml:space="preserve"> kaāyā, pl. </w:t>
      </w:r>
      <w:r>
        <w:rPr>
          <w:rtl/>
        </w:rPr>
        <w:t>خشايا</w:t>
      </w:r>
      <w:r>
        <w:t xml:space="preserve"> timorous, timid, anxious, apprehensive</w:t>
      </w:r>
    </w:p>
    <w:p w:rsidR="00B14408" w:rsidRDefault="00FD180F" w:rsidP="00FD180F">
      <w:pPr>
        <w:pStyle w:val="libNormal"/>
      </w:pPr>
      <w:r w:rsidRPr="00B14408">
        <w:rPr>
          <w:rStyle w:val="libBold2Char"/>
          <w:rFonts w:hint="eastAsia"/>
          <w:rtl/>
        </w:rPr>
        <w:t>خاش</w:t>
      </w:r>
      <w:r>
        <w:t xml:space="preserve"> kāšin timorous, timid, anxious, apprehensive</w:t>
      </w:r>
    </w:p>
    <w:p w:rsidR="00B14408" w:rsidRDefault="00FD180F" w:rsidP="00FD180F">
      <w:pPr>
        <w:pStyle w:val="libNormal"/>
      </w:pPr>
      <w:r w:rsidRPr="00B14408">
        <w:rPr>
          <w:rStyle w:val="libBold2Char"/>
          <w:rFonts w:hint="eastAsia"/>
          <w:rtl/>
        </w:rPr>
        <w:t>خص</w:t>
      </w:r>
      <w:r>
        <w:t xml:space="preserve"> kašša u to distinguish, favor (especially, before others), single out (</w:t>
      </w:r>
      <w:r>
        <w:rPr>
          <w:rtl/>
        </w:rPr>
        <w:t>ه</w:t>
      </w:r>
      <w:r>
        <w:t xml:space="preserve"> s.o.), bestow special honors (</w:t>
      </w:r>
      <w:r>
        <w:rPr>
          <w:rtl/>
        </w:rPr>
        <w:t>ه</w:t>
      </w:r>
      <w:r>
        <w:t xml:space="preserve"> upon s.o., in preference to others); to endow (</w:t>
      </w:r>
      <w:r>
        <w:rPr>
          <w:rtl/>
        </w:rPr>
        <w:t>ب</w:t>
      </w:r>
      <w:r>
        <w:t xml:space="preserve"> s.o. with), confer, bestow (</w:t>
      </w:r>
      <w:r>
        <w:rPr>
          <w:rtl/>
        </w:rPr>
        <w:t>ب</w:t>
      </w:r>
      <w:r>
        <w:t xml:space="preserve"> upon s.o. s.th.); to apportion, allot, assign, accord, give, dedicate, devote (</w:t>
      </w:r>
      <w:r>
        <w:rPr>
          <w:rtl/>
        </w:rPr>
        <w:t>ب ه</w:t>
      </w:r>
      <w:r>
        <w:t xml:space="preserve"> to s.o. s.th., in preference to others); with </w:t>
      </w:r>
      <w:r>
        <w:rPr>
          <w:rtl/>
        </w:rPr>
        <w:t>لنفسه</w:t>
      </w:r>
      <w:r>
        <w:t xml:space="preserve"> to take possession (</w:t>
      </w:r>
      <w:r>
        <w:rPr>
          <w:rtl/>
        </w:rPr>
        <w:t>هـ</w:t>
      </w:r>
      <w:r>
        <w:t xml:space="preserve"> of), demand (</w:t>
      </w:r>
      <w:r>
        <w:rPr>
          <w:rtl/>
        </w:rPr>
        <w:t>هـ</w:t>
      </w:r>
      <w:r>
        <w:t xml:space="preserve"> s.th.; also </w:t>
      </w:r>
      <w:r>
        <w:rPr>
          <w:rtl/>
        </w:rPr>
        <w:t>خص به نفسه</w:t>
      </w:r>
      <w:r>
        <w:t xml:space="preserve"> nafsahū); to be specifically associated (</w:t>
      </w:r>
      <w:r>
        <w:rPr>
          <w:rtl/>
        </w:rPr>
        <w:t>ه</w:t>
      </w:r>
      <w:r>
        <w:t xml:space="preserve"> with s.o.), be characteristic (</w:t>
      </w:r>
      <w:r>
        <w:rPr>
          <w:rtl/>
        </w:rPr>
        <w:t>ه</w:t>
      </w:r>
      <w:r>
        <w:t xml:space="preserve"> of s.o.), be peculiar (</w:t>
      </w:r>
      <w:r>
        <w:rPr>
          <w:rtl/>
        </w:rPr>
        <w:t>ه</w:t>
      </w:r>
      <w:r>
        <w:t xml:space="preserve"> to); to apply in particular (</w:t>
      </w:r>
      <w:r>
        <w:rPr>
          <w:rtl/>
        </w:rPr>
        <w:t>هـ</w:t>
      </w:r>
      <w:r>
        <w:t xml:space="preserve"> to), be especially valid (</w:t>
      </w:r>
      <w:r>
        <w:rPr>
          <w:rtl/>
        </w:rPr>
        <w:t>هـ</w:t>
      </w:r>
      <w:r>
        <w:t xml:space="preserve"> for); to concern, regard (</w:t>
      </w:r>
      <w:r>
        <w:rPr>
          <w:rtl/>
        </w:rPr>
        <w:t>ه</w:t>
      </w:r>
      <w:r>
        <w:t xml:space="preserve"> s.o., </w:t>
      </w:r>
      <w:r>
        <w:rPr>
          <w:rtl/>
        </w:rPr>
        <w:t>هـ</w:t>
      </w:r>
      <w:r>
        <w:t xml:space="preserve"> s.th.), have special relevance (</w:t>
      </w:r>
      <w:r>
        <w:rPr>
          <w:rtl/>
        </w:rPr>
        <w:t>هـ</w:t>
      </w:r>
      <w:r>
        <w:t xml:space="preserve"> to), bear (</w:t>
      </w:r>
      <w:r>
        <w:rPr>
          <w:rtl/>
        </w:rPr>
        <w:t>هـ</w:t>
      </w:r>
      <w:r>
        <w:t xml:space="preserve"> on) </w:t>
      </w:r>
      <w:r w:rsidR="003D2305">
        <w:t>|</w:t>
      </w:r>
      <w:r>
        <w:rPr>
          <w:rtl/>
        </w:rPr>
        <w:t>خصه بعنايته</w:t>
      </w:r>
      <w:r>
        <w:t xml:space="preserve"> (bi</w:t>
      </w:r>
      <w:r w:rsidR="003D2305">
        <w:t>-</w:t>
      </w:r>
      <w:r>
        <w:t xml:space="preserve">‘ināyatihī) to devote one’s attention to s.o., favor s.o. with one’s attention; </w:t>
      </w:r>
      <w:r>
        <w:rPr>
          <w:rtl/>
        </w:rPr>
        <w:t>خصه بالذكر</w:t>
      </w:r>
      <w:r>
        <w:t xml:space="preserve"> (bi</w:t>
      </w:r>
      <w:r w:rsidR="003D2305">
        <w:t>-</w:t>
      </w:r>
      <w:r>
        <w:t>d</w:t>
      </w:r>
      <w:r w:rsidR="003D2305">
        <w:t>-</w:t>
      </w:r>
      <w:r>
        <w:t xml:space="preserve">dikr) to make special mention of s.o. or s.th.; </w:t>
      </w:r>
      <w:r>
        <w:rPr>
          <w:rtl/>
        </w:rPr>
        <w:t>واخص منهم</w:t>
      </w:r>
      <w:r>
        <w:t xml:space="preserve"> (akuṣṣu) I mention, among them, especially (with foll. acc.); </w:t>
      </w:r>
      <w:r>
        <w:rPr>
          <w:rtl/>
        </w:rPr>
        <w:t>هذا لا يخصني</w:t>
      </w:r>
      <w:r>
        <w:t xml:space="preserve"> this does not concern me, this is none of my business II to specify, particularize, itemize (</w:t>
      </w:r>
      <w:r>
        <w:rPr>
          <w:rtl/>
        </w:rPr>
        <w:t>هـ</w:t>
      </w:r>
      <w:r>
        <w:t xml:space="preserve"> s.th.); to specialize (</w:t>
      </w:r>
      <w:r>
        <w:rPr>
          <w:rtl/>
        </w:rPr>
        <w:t>هـ</w:t>
      </w:r>
      <w:r>
        <w:t xml:space="preserve"> s.th.), narrow, restrict (</w:t>
      </w:r>
      <w:r>
        <w:rPr>
          <w:rtl/>
        </w:rPr>
        <w:t>ل هـ</w:t>
      </w:r>
      <w:r>
        <w:t xml:space="preserve"> s.th. to); to designate, destine, set aside, earmark, single out (</w:t>
      </w:r>
      <w:r>
        <w:rPr>
          <w:rtl/>
        </w:rPr>
        <w:t>ل هـ</w:t>
      </w:r>
      <w:r>
        <w:t xml:space="preserve"> or </w:t>
      </w:r>
      <w:r>
        <w:rPr>
          <w:rtl/>
        </w:rPr>
        <w:t>ه</w:t>
      </w:r>
      <w:r>
        <w:t xml:space="preserve"> s.o. or s.th. for a purpose); to devote in particular, dedicate, assign (</w:t>
      </w:r>
      <w:r>
        <w:rPr>
          <w:rtl/>
        </w:rPr>
        <w:t>ل هـ</w:t>
      </w:r>
      <w:r>
        <w:t xml:space="preserve"> s.th. to); to allocate, allot, apportion (</w:t>
      </w:r>
      <w:r>
        <w:rPr>
          <w:rtl/>
        </w:rPr>
        <w:t>ل هـ</w:t>
      </w:r>
      <w:r>
        <w:t xml:space="preserve"> s.th. to); to appropriate (</w:t>
      </w:r>
      <w:r>
        <w:rPr>
          <w:rtl/>
        </w:rPr>
        <w:t>ل هـ</w:t>
      </w:r>
      <w:r>
        <w:t xml:space="preserve"> funds for); to reserve, held, withhold (</w:t>
      </w:r>
      <w:r>
        <w:rPr>
          <w:rtl/>
        </w:rPr>
        <w:t>ل هـ</w:t>
      </w:r>
      <w:r>
        <w:t xml:space="preserve"> s.th. for); to tie down (</w:t>
      </w:r>
      <w:r>
        <w:rPr>
          <w:rtl/>
        </w:rPr>
        <w:t>ب ه</w:t>
      </w:r>
      <w:r>
        <w:t xml:space="preserve"> s.o. to a special field) V to specialize (</w:t>
      </w:r>
      <w:r>
        <w:rPr>
          <w:rtl/>
        </w:rPr>
        <w:t>ل</w:t>
      </w:r>
      <w:r>
        <w:t xml:space="preserve"> in, also </w:t>
      </w:r>
      <w:r>
        <w:rPr>
          <w:rtl/>
        </w:rPr>
        <w:t>ب</w:t>
      </w:r>
      <w:r>
        <w:t xml:space="preserve"> or </w:t>
      </w:r>
      <w:r>
        <w:rPr>
          <w:rtl/>
        </w:rPr>
        <w:t>في</w:t>
      </w:r>
      <w:r>
        <w:t xml:space="preserve"> in a scientific field); to </w:t>
      </w:r>
      <w:r>
        <w:lastRenderedPageBreak/>
        <w:t>devote all one’s attention (</w:t>
      </w:r>
      <w:r>
        <w:rPr>
          <w:rtl/>
        </w:rPr>
        <w:t>ل</w:t>
      </w:r>
      <w:r>
        <w:t xml:space="preserve"> to s.th.); to apply o.s. (</w:t>
      </w:r>
      <w:r>
        <w:rPr>
          <w:rtl/>
        </w:rPr>
        <w:t>ل</w:t>
      </w:r>
      <w:r>
        <w:t xml:space="preserve"> to), go in for s.th. (</w:t>
      </w:r>
      <w:r>
        <w:rPr>
          <w:rtl/>
        </w:rPr>
        <w:t>ل</w:t>
      </w:r>
      <w:r>
        <w:t>); to be peculiar (</w:t>
      </w:r>
      <w:r>
        <w:rPr>
          <w:rtl/>
        </w:rPr>
        <w:t>ب</w:t>
      </w:r>
      <w:r>
        <w:t xml:space="preserve"> to); to be chosen, destined, earmarked (</w:t>
      </w:r>
      <w:r>
        <w:rPr>
          <w:rtl/>
        </w:rPr>
        <w:t>ل</w:t>
      </w:r>
      <w:r>
        <w:t xml:space="preserve"> for) VIII to distinguish, favor (</w:t>
      </w:r>
      <w:r>
        <w:rPr>
          <w:rtl/>
        </w:rPr>
        <w:t>ب ه</w:t>
      </w:r>
      <w:r>
        <w:t xml:space="preserve"> s.o. with), confer distinction (</w:t>
      </w:r>
      <w:r>
        <w:rPr>
          <w:rtl/>
        </w:rPr>
        <w:t>ب ه</w:t>
      </w:r>
      <w:r>
        <w:t xml:space="preserve"> upon s.o. by); to devote, give, accord, afford (</w:t>
      </w:r>
      <w:r>
        <w:rPr>
          <w:rtl/>
        </w:rPr>
        <w:t>ب ه</w:t>
      </w:r>
      <w:r>
        <w:t xml:space="preserve"> to s.o. s.th., in preference to others); to dedicate (</w:t>
      </w:r>
      <w:r>
        <w:rPr>
          <w:rtl/>
        </w:rPr>
        <w:t>ب ه</w:t>
      </w:r>
      <w:r>
        <w:t xml:space="preserve"> to s.o. s.th., e.g., one’s services); (with </w:t>
      </w:r>
      <w:r>
        <w:rPr>
          <w:rtl/>
        </w:rPr>
        <w:t>لنفسه</w:t>
      </w:r>
      <w:r>
        <w:t>) to take exclusive possession (</w:t>
      </w:r>
      <w:r>
        <w:rPr>
          <w:rtl/>
        </w:rPr>
        <w:t>هـ</w:t>
      </w:r>
      <w:r>
        <w:t xml:space="preserve"> of), claim, demand (</w:t>
      </w:r>
      <w:r>
        <w:rPr>
          <w:rtl/>
        </w:rPr>
        <w:t>هـ</w:t>
      </w:r>
      <w:r>
        <w:t xml:space="preserve"> s.th.), lay special claim (</w:t>
      </w:r>
      <w:r>
        <w:rPr>
          <w:rtl/>
        </w:rPr>
        <w:t>هـ</w:t>
      </w:r>
      <w:r>
        <w:t xml:space="preserve"> to; also </w:t>
      </w:r>
      <w:r>
        <w:rPr>
          <w:rtl/>
        </w:rPr>
        <w:t>اختص به نفسه</w:t>
      </w:r>
      <w:r>
        <w:t xml:space="preserve"> nafsahu); to be distinguished, be marked (</w:t>
      </w:r>
      <w:r>
        <w:rPr>
          <w:rtl/>
        </w:rPr>
        <w:t>ب</w:t>
      </w:r>
      <w:r>
        <w:t xml:space="preserve"> by); to possess alone, in distinction from all others, have above others (</w:t>
      </w:r>
      <w:r>
        <w:rPr>
          <w:rtl/>
        </w:rPr>
        <w:t>ب</w:t>
      </w:r>
      <w:r>
        <w:t xml:space="preserve"> s.th.), have the advantage over others (</w:t>
      </w:r>
      <w:r>
        <w:rPr>
          <w:rtl/>
        </w:rPr>
        <w:t>ب</w:t>
      </w:r>
      <w:r>
        <w:t xml:space="preserve"> that); to be peculiar (</w:t>
      </w:r>
      <w:r>
        <w:rPr>
          <w:rtl/>
        </w:rPr>
        <w:t>ب</w:t>
      </w:r>
      <w:r>
        <w:t xml:space="preserve"> to); to concern, regard (</w:t>
      </w:r>
      <w:r>
        <w:rPr>
          <w:rtl/>
        </w:rPr>
        <w:t>ب</w:t>
      </w:r>
      <w:r>
        <w:t xml:space="preserve"> s.th.), bear (</w:t>
      </w:r>
      <w:r>
        <w:rPr>
          <w:rtl/>
        </w:rPr>
        <w:t>ب</w:t>
      </w:r>
      <w:r>
        <w:t xml:space="preserve"> on); to be pertinent, have relevance (</w:t>
      </w:r>
      <w:r>
        <w:rPr>
          <w:rtl/>
        </w:rPr>
        <w:t>ب</w:t>
      </w:r>
      <w:r>
        <w:t xml:space="preserve"> to), have to do (</w:t>
      </w:r>
      <w:r>
        <w:rPr>
          <w:rtl/>
        </w:rPr>
        <w:t>ب</w:t>
      </w:r>
      <w:r>
        <w:t xml:space="preserve"> with); to be duly qualified, be competent, have jurisdiction (</w:t>
      </w:r>
      <w:r>
        <w:rPr>
          <w:rtl/>
        </w:rPr>
        <w:t>ب</w:t>
      </w:r>
      <w:r>
        <w:t xml:space="preserve"> in; e.g., an authority); to have as a special function or task (</w:t>
      </w:r>
      <w:r>
        <w:rPr>
          <w:rtl/>
        </w:rPr>
        <w:t>ب</w:t>
      </w:r>
      <w:r>
        <w:t xml:space="preserve"> s.th.)</w:t>
      </w:r>
    </w:p>
    <w:p w:rsidR="00B14408" w:rsidRDefault="00FD180F" w:rsidP="00FD180F">
      <w:pPr>
        <w:pStyle w:val="libNormal"/>
      </w:pPr>
      <w:r w:rsidRPr="00B14408">
        <w:rPr>
          <w:rStyle w:val="libBold2Char"/>
          <w:rFonts w:hint="eastAsia"/>
          <w:rtl/>
        </w:rPr>
        <w:t>خص</w:t>
      </w:r>
      <w:r>
        <w:t xml:space="preserve"> lettuce (bot.)</w:t>
      </w:r>
    </w:p>
    <w:p w:rsidR="00B14408" w:rsidRDefault="00FD180F" w:rsidP="00FD180F">
      <w:pPr>
        <w:pStyle w:val="libNormal"/>
      </w:pPr>
      <w:r w:rsidRPr="00B14408">
        <w:rPr>
          <w:rStyle w:val="libBold2Char"/>
          <w:rFonts w:hint="eastAsia"/>
          <w:rtl/>
        </w:rPr>
        <w:t>خص</w:t>
      </w:r>
      <w:r>
        <w:t xml:space="preserve"> kuṣṣ pl. </w:t>
      </w:r>
      <w:r>
        <w:rPr>
          <w:rtl/>
        </w:rPr>
        <w:t>خصاص</w:t>
      </w:r>
      <w:r>
        <w:t xml:space="preserve"> kiṣāṣ, </w:t>
      </w:r>
      <w:r>
        <w:rPr>
          <w:rtl/>
        </w:rPr>
        <w:t>اخصاص</w:t>
      </w:r>
      <w:r>
        <w:t xml:space="preserve"> akṣāṣ, </w:t>
      </w:r>
      <w:r>
        <w:rPr>
          <w:rtl/>
        </w:rPr>
        <w:t>خصوص</w:t>
      </w:r>
      <w:r>
        <w:t xml:space="preserve"> kuṣūṣ, hut, shack, shanty, hovel</w:t>
      </w:r>
    </w:p>
    <w:p w:rsidR="00B14408" w:rsidRDefault="00FD180F" w:rsidP="00FD180F">
      <w:pPr>
        <w:pStyle w:val="libNormal"/>
      </w:pPr>
      <w:r w:rsidRPr="00B14408">
        <w:rPr>
          <w:rStyle w:val="libBold2Char"/>
          <w:rFonts w:hint="eastAsia"/>
          <w:rtl/>
        </w:rPr>
        <w:t>خصة</w:t>
      </w:r>
      <w:r>
        <w:t xml:space="preserve"> kaṣṣa jet of water</w:t>
      </w:r>
    </w:p>
    <w:p w:rsidR="00B14408" w:rsidRDefault="00FD180F" w:rsidP="00FD180F">
      <w:pPr>
        <w:pStyle w:val="libNormal"/>
      </w:pPr>
      <w:r w:rsidRPr="00B14408">
        <w:rPr>
          <w:rStyle w:val="libBold2Char"/>
          <w:rFonts w:hint="eastAsia"/>
          <w:rtl/>
        </w:rPr>
        <w:t>خصاص</w:t>
      </w:r>
      <w:r>
        <w:t xml:space="preserve"> kaṣāṣ interstice, interval, crevice, crack, gap</w:t>
      </w:r>
    </w:p>
    <w:p w:rsidR="00B14408" w:rsidRDefault="00FD180F" w:rsidP="00FD180F">
      <w:pPr>
        <w:pStyle w:val="libNormal"/>
      </w:pPr>
      <w:r w:rsidRPr="00B14408">
        <w:rPr>
          <w:rStyle w:val="libBold2Char"/>
          <w:rFonts w:hint="eastAsia"/>
          <w:rtl/>
        </w:rPr>
        <w:t>خصاصة</w:t>
      </w:r>
      <w:r>
        <w:t xml:space="preserve"> kaṣāṣa crevice, crack, interval, gap</w:t>
      </w:r>
    </w:p>
    <w:p w:rsidR="00B14408" w:rsidRDefault="00FD180F" w:rsidP="00FD180F">
      <w:pPr>
        <w:pStyle w:val="libNormal"/>
      </w:pPr>
      <w:r w:rsidRPr="00B14408">
        <w:rPr>
          <w:rStyle w:val="libBold2Char"/>
          <w:rFonts w:hint="eastAsia"/>
          <w:rtl/>
        </w:rPr>
        <w:t>خصيصة</w:t>
      </w:r>
      <w:r>
        <w:t xml:space="preserve"> kaṣīṣa pl. </w:t>
      </w:r>
      <w:r>
        <w:rPr>
          <w:rtl/>
        </w:rPr>
        <w:t>خصائص</w:t>
      </w:r>
      <w:r>
        <w:t xml:space="preserve"> kaṣā’iṣ2 special characteristic or quality, specialty, particularity, peculiarity</w:t>
      </w:r>
    </w:p>
    <w:p w:rsidR="00B14408" w:rsidRDefault="00FD180F" w:rsidP="00FD180F">
      <w:pPr>
        <w:pStyle w:val="libNormal"/>
      </w:pPr>
      <w:r w:rsidRPr="00B14408">
        <w:rPr>
          <w:rStyle w:val="libBold2Char"/>
          <w:rFonts w:hint="eastAsia"/>
          <w:rtl/>
        </w:rPr>
        <w:t>خصيصا</w:t>
      </w:r>
      <w:r>
        <w:t xml:space="preserve"> kiṣṣīṣan particularly, especially, specifically</w:t>
      </w:r>
    </w:p>
    <w:p w:rsidR="00B14408" w:rsidRDefault="00FD180F" w:rsidP="00FD180F">
      <w:pPr>
        <w:pStyle w:val="libNormal"/>
      </w:pPr>
      <w:r w:rsidRPr="00B14408">
        <w:rPr>
          <w:rStyle w:val="libBold2Char"/>
          <w:rFonts w:hint="eastAsia"/>
          <w:rtl/>
        </w:rPr>
        <w:t>خصوص</w:t>
      </w:r>
      <w:r>
        <w:t xml:space="preserve"> kuṣūṣ specialness; </w:t>
      </w:r>
      <w:r>
        <w:rPr>
          <w:rtl/>
        </w:rPr>
        <w:t>خصوصا</w:t>
      </w:r>
      <w:r>
        <w:t xml:space="preserve"> kuṣūṣan especially, in particular, specifically </w:t>
      </w:r>
      <w:r w:rsidR="003D2305">
        <w:t>|</w:t>
      </w:r>
      <w:r>
        <w:rPr>
          <w:rtl/>
        </w:rPr>
        <w:t>بخصوص, في خصوص</w:t>
      </w:r>
      <w:r>
        <w:t xml:space="preserve"> and </w:t>
      </w:r>
      <w:r>
        <w:rPr>
          <w:rtl/>
        </w:rPr>
        <w:t>من خصوص</w:t>
      </w:r>
      <w:r>
        <w:t xml:space="preserve"> (with foll. genit.) as to, concerning, regarding, with respect to, as regards; </w:t>
      </w:r>
      <w:r>
        <w:rPr>
          <w:rtl/>
        </w:rPr>
        <w:t>بهذا الخصوص</w:t>
      </w:r>
      <w:r>
        <w:t xml:space="preserve"> and </w:t>
      </w:r>
      <w:r>
        <w:rPr>
          <w:rtl/>
        </w:rPr>
        <w:t>من هذا الخصوص</w:t>
      </w:r>
      <w:r>
        <w:t xml:space="preserve"> in this connection, in this matter, in this respect, about this, concerning this; </w:t>
      </w:r>
      <w:r>
        <w:rPr>
          <w:rtl/>
        </w:rPr>
        <w:t>على الخصوص</w:t>
      </w:r>
      <w:r>
        <w:t xml:space="preserve"> and </w:t>
      </w:r>
      <w:r>
        <w:rPr>
          <w:rtl/>
        </w:rPr>
        <w:t>على وجه الخصوص</w:t>
      </w:r>
      <w:r>
        <w:t xml:space="preserve"> (wajhi l</w:t>
      </w:r>
      <w:r w:rsidR="003D2305">
        <w:t>-</w:t>
      </w:r>
      <w:r>
        <w:t>k.) especially, particularly, in particular, specifically</w:t>
      </w:r>
    </w:p>
    <w:p w:rsidR="00B14408" w:rsidRDefault="00FD180F" w:rsidP="00FD180F">
      <w:pPr>
        <w:pStyle w:val="libNormal"/>
      </w:pPr>
      <w:r w:rsidRPr="00B14408">
        <w:rPr>
          <w:rStyle w:val="libBold2Char"/>
          <w:rFonts w:hint="eastAsia"/>
          <w:rtl/>
        </w:rPr>
        <w:t>خصوصي</w:t>
      </w:r>
      <w:r>
        <w:t xml:space="preserve"> kuṣūṣī; special; private, personal</w:t>
      </w:r>
    </w:p>
    <w:p w:rsidR="00B14408" w:rsidRDefault="00FD180F" w:rsidP="00FD180F">
      <w:pPr>
        <w:pStyle w:val="libNormal"/>
      </w:pPr>
      <w:r w:rsidRPr="00B14408">
        <w:rPr>
          <w:rStyle w:val="libBold2Char"/>
          <w:rFonts w:hint="eastAsia"/>
          <w:rtl/>
        </w:rPr>
        <w:t>خصاصة</w:t>
      </w:r>
      <w:r>
        <w:t xml:space="preserve"> kaṣāṣa poverty, penury, privation, destitution, want</w:t>
      </w:r>
    </w:p>
    <w:p w:rsidR="00B14408" w:rsidRDefault="00FD180F" w:rsidP="00FD180F">
      <w:pPr>
        <w:pStyle w:val="libNormal"/>
      </w:pPr>
      <w:r w:rsidRPr="00B14408">
        <w:rPr>
          <w:rStyle w:val="libBold2Char"/>
          <w:rFonts w:hint="eastAsia"/>
          <w:rtl/>
        </w:rPr>
        <w:lastRenderedPageBreak/>
        <w:t>اخص</w:t>
      </w:r>
      <w:r>
        <w:t xml:space="preserve"> akaṣṣ2 more special, more specific </w:t>
      </w:r>
      <w:r w:rsidR="003D2305">
        <w:t>|</w:t>
      </w:r>
      <w:r>
        <w:rPr>
          <w:rtl/>
        </w:rPr>
        <w:t>على الأخص</w:t>
      </w:r>
      <w:r>
        <w:t xml:space="preserve"> especially; </w:t>
      </w:r>
      <w:r>
        <w:rPr>
          <w:rtl/>
        </w:rPr>
        <w:t>في الأخص</w:t>
      </w:r>
      <w:r>
        <w:t xml:space="preserve"> do.</w:t>
      </w:r>
    </w:p>
    <w:p w:rsidR="00B14408" w:rsidRDefault="00FD180F" w:rsidP="00FD180F">
      <w:pPr>
        <w:pStyle w:val="libNormal"/>
      </w:pPr>
      <w:r w:rsidRPr="00B14408">
        <w:rPr>
          <w:rStyle w:val="libBold2Char"/>
          <w:rFonts w:hint="eastAsia"/>
          <w:rtl/>
        </w:rPr>
        <w:t>اخصاء</w:t>
      </w:r>
      <w:r>
        <w:t xml:space="preserve"> akiṣṣā’2 intimate friends, confidante</w:t>
      </w:r>
    </w:p>
    <w:p w:rsidR="00B14408" w:rsidRDefault="00FD180F" w:rsidP="00FD180F">
      <w:pPr>
        <w:pStyle w:val="libNormal"/>
      </w:pPr>
      <w:r w:rsidRPr="00B14408">
        <w:rPr>
          <w:rStyle w:val="libBold2Char"/>
          <w:rFonts w:hint="eastAsia"/>
          <w:rtl/>
        </w:rPr>
        <w:t>اخصائي</w:t>
      </w:r>
      <w:r>
        <w:t xml:space="preserve"> ikṣā’ī see </w:t>
      </w:r>
      <w:r w:rsidRPr="007F5296">
        <w:rPr>
          <w:rStyle w:val="libBold2Char"/>
        </w:rPr>
        <w:t>2</w:t>
      </w:r>
      <w:r w:rsidRPr="007F5296">
        <w:rPr>
          <w:rStyle w:val="libBold2Char"/>
          <w:rtl/>
        </w:rPr>
        <w:t>خصى</w:t>
      </w:r>
    </w:p>
    <w:p w:rsidR="00B14408" w:rsidRDefault="00FD180F" w:rsidP="00FD180F">
      <w:pPr>
        <w:pStyle w:val="libNormal"/>
      </w:pPr>
      <w:r w:rsidRPr="00B14408">
        <w:rPr>
          <w:rStyle w:val="libBold2Char"/>
          <w:rFonts w:hint="eastAsia"/>
          <w:rtl/>
        </w:rPr>
        <w:t>تخصيص</w:t>
      </w:r>
      <w:r>
        <w:t xml:space="preserve"> takṣīṣ specialization; specification, particularization, itemization; designation, destination (for a purpose); allotment, apportionment, allocation; reservation; (pl. </w:t>
      </w:r>
      <w:r w:rsidR="003D2305">
        <w:t>-</w:t>
      </w:r>
      <w:r>
        <w:t xml:space="preserve">āt) appropriation, financial allocation; credit </w:t>
      </w:r>
      <w:r w:rsidR="003D2305">
        <w:t>|</w:t>
      </w:r>
      <w:r>
        <w:rPr>
          <w:rtl/>
        </w:rPr>
        <w:t>على تخصيص</w:t>
      </w:r>
      <w:r>
        <w:t xml:space="preserve"> and </w:t>
      </w:r>
      <w:r>
        <w:rPr>
          <w:rtl/>
        </w:rPr>
        <w:t>على وجه التخصيص</w:t>
      </w:r>
      <w:r>
        <w:t xml:space="preserve"> specifically</w:t>
      </w:r>
    </w:p>
    <w:p w:rsidR="00B14408" w:rsidRDefault="00FD180F" w:rsidP="00FD180F">
      <w:pPr>
        <w:pStyle w:val="libNormal"/>
      </w:pPr>
      <w:r w:rsidRPr="00B14408">
        <w:rPr>
          <w:rStyle w:val="libBold2Char"/>
          <w:rFonts w:hint="eastAsia"/>
          <w:rtl/>
        </w:rPr>
        <w:t>تخصص</w:t>
      </w:r>
      <w:r>
        <w:t xml:space="preserve"> takaṣṣuṣ specialization (esp., in a scientific field)</w:t>
      </w:r>
    </w:p>
    <w:p w:rsidR="00B14408" w:rsidRDefault="00FD180F" w:rsidP="00FD180F">
      <w:pPr>
        <w:pStyle w:val="libNormal"/>
      </w:pPr>
      <w:r w:rsidRPr="00B14408">
        <w:rPr>
          <w:rStyle w:val="libBold2Char"/>
          <w:rFonts w:hint="eastAsia"/>
          <w:rtl/>
        </w:rPr>
        <w:t>اختصاص</w:t>
      </w:r>
      <w:r>
        <w:t xml:space="preserve"> iktiṣāṣ pl. </w:t>
      </w:r>
      <w:r w:rsidR="003D2305">
        <w:t>-</w:t>
      </w:r>
      <w:r>
        <w:t xml:space="preserve">āt jurisdiction, competence; special province or domain, bailiwick (fig.); pl. prerogatives, privileges, monopolies; concessions (Intern. Law); </w:t>
      </w:r>
      <w:r>
        <w:rPr>
          <w:rtl/>
        </w:rPr>
        <w:t>ذو (ذات) الاختصاص</w:t>
      </w:r>
      <w:r>
        <w:t xml:space="preserve"> ( duly qualified, authorized, responsible, competent; </w:t>
      </w:r>
      <w:r>
        <w:rPr>
          <w:rtl/>
        </w:rPr>
        <w:t>دائرة الاختصاص</w:t>
      </w:r>
      <w:r>
        <w:t xml:space="preserve"> scope of competence, sphere of authority, jurisdiction, province, domain, field</w:t>
      </w:r>
    </w:p>
    <w:p w:rsidR="00B14408" w:rsidRDefault="00FD180F" w:rsidP="00FD180F">
      <w:pPr>
        <w:pStyle w:val="libNormal"/>
      </w:pPr>
      <w:r w:rsidRPr="00B14408">
        <w:rPr>
          <w:rStyle w:val="libBold2Char"/>
          <w:rFonts w:hint="eastAsia"/>
          <w:rtl/>
        </w:rPr>
        <w:t>اختصاصي</w:t>
      </w:r>
      <w:r>
        <w:t xml:space="preserve"> iktiṣāṣī pl. </w:t>
      </w:r>
      <w:r w:rsidR="003D2305">
        <w:t>-</w:t>
      </w:r>
      <w:r>
        <w:t>ūn specialist</w:t>
      </w:r>
    </w:p>
    <w:p w:rsidR="00B14408" w:rsidRDefault="00FD180F" w:rsidP="00FD180F">
      <w:pPr>
        <w:pStyle w:val="libNormal"/>
      </w:pPr>
      <w:r w:rsidRPr="00B14408">
        <w:rPr>
          <w:rStyle w:val="libBold2Char"/>
          <w:rFonts w:hint="eastAsia"/>
          <w:rtl/>
        </w:rPr>
        <w:t>خاص</w:t>
      </w:r>
      <w:r>
        <w:t xml:space="preserve"> kaṣṣ special, particular; specific, peculiar; relative, relevant, pertinent (</w:t>
      </w:r>
      <w:r>
        <w:rPr>
          <w:rtl/>
        </w:rPr>
        <w:t>ب</w:t>
      </w:r>
      <w:r>
        <w:t xml:space="preserve"> to), concerning (</w:t>
      </w:r>
      <w:r>
        <w:rPr>
          <w:rtl/>
        </w:rPr>
        <w:t>ب</w:t>
      </w:r>
      <w:r>
        <w:t xml:space="preserve"> s.th.); earmarked, Designated, destined, set aside (</w:t>
      </w:r>
      <w:r>
        <w:rPr>
          <w:rtl/>
        </w:rPr>
        <w:t>ب</w:t>
      </w:r>
      <w:r>
        <w:t xml:space="preserve"> for); especially valid or true (</w:t>
      </w:r>
      <w:r>
        <w:rPr>
          <w:rtl/>
        </w:rPr>
        <w:t>ب</w:t>
      </w:r>
      <w:r>
        <w:t xml:space="preserve"> for), especially applicable (</w:t>
      </w:r>
      <w:r>
        <w:rPr>
          <w:rtl/>
        </w:rPr>
        <w:t>ب</w:t>
      </w:r>
      <w:r>
        <w:t xml:space="preserve"> to), characteristic (</w:t>
      </w:r>
      <w:r>
        <w:rPr>
          <w:rtl/>
        </w:rPr>
        <w:t>ب</w:t>
      </w:r>
      <w:r>
        <w:t xml:space="preserve"> of); distinguished; private; exclusive, not public </w:t>
      </w:r>
      <w:r w:rsidR="003D2305">
        <w:t>|</w:t>
      </w:r>
      <w:r>
        <w:rPr>
          <w:rtl/>
        </w:rPr>
        <w:t>جريدة خاصة ب</w:t>
      </w:r>
      <w:r>
        <w:t xml:space="preserve"> professional journal for ...; </w:t>
      </w:r>
      <w:r>
        <w:rPr>
          <w:rtl/>
        </w:rPr>
        <w:t>الخاص والعام</w:t>
      </w:r>
      <w:r>
        <w:t xml:space="preserve"> (‘āmm) the special and the general; high and low, all people; </w:t>
      </w:r>
      <w:r>
        <w:rPr>
          <w:rtl/>
        </w:rPr>
        <w:t>الطبيب الخاص</w:t>
      </w:r>
      <w:r>
        <w:t xml:space="preserve"> physician in ordinary  </w:t>
      </w:r>
    </w:p>
    <w:p w:rsidR="00B14408" w:rsidRDefault="00FD180F" w:rsidP="00FD180F">
      <w:pPr>
        <w:pStyle w:val="libNormal"/>
      </w:pPr>
      <w:r w:rsidRPr="00B14408">
        <w:rPr>
          <w:rStyle w:val="libBold2Char"/>
          <w:rFonts w:hint="eastAsia"/>
          <w:rtl/>
        </w:rPr>
        <w:t>خاصة</w:t>
      </w:r>
      <w:r>
        <w:t xml:space="preserve"> kāṣṣa pl. </w:t>
      </w:r>
      <w:r>
        <w:rPr>
          <w:rtl/>
        </w:rPr>
        <w:t>خواص</w:t>
      </w:r>
      <w:r>
        <w:t xml:space="preserve"> kawāṣ2 exclusive property; private possession; specialty, particularity, peculiarity, characteristic, property, attribute; essence, intrinsic nature; leading personalities, people of distinction, </w:t>
      </w:r>
      <w:r>
        <w:rPr>
          <w:rtl/>
        </w:rPr>
        <w:t>الخاصة</w:t>
      </w:r>
      <w:r>
        <w:t xml:space="preserve"> the upper class, the educated; kāṣṣatan and </w:t>
      </w:r>
      <w:r>
        <w:rPr>
          <w:rtl/>
        </w:rPr>
        <w:t>بخاصة</w:t>
      </w:r>
      <w:r>
        <w:t xml:space="preserve"> bi</w:t>
      </w:r>
      <w:r w:rsidR="003D2305">
        <w:t>-</w:t>
      </w:r>
      <w:r>
        <w:t xml:space="preserve">kāṣṣatin especially, in particular </w:t>
      </w:r>
      <w:r w:rsidR="003D2305">
        <w:t>|</w:t>
      </w:r>
      <w:r>
        <w:rPr>
          <w:rtl/>
        </w:rPr>
        <w:t>في خاصة انفسهم</w:t>
      </w:r>
      <w:r>
        <w:t xml:space="preserve"> fī k. anfusihim at the bottom of their hearts, deep inside</w:t>
      </w:r>
    </w:p>
    <w:p w:rsidR="00B14408" w:rsidRDefault="00FD180F" w:rsidP="00FD180F">
      <w:pPr>
        <w:pStyle w:val="libNormal"/>
      </w:pPr>
      <w:r w:rsidRPr="00B14408">
        <w:rPr>
          <w:rStyle w:val="libBold2Char"/>
          <w:rFonts w:hint="eastAsia"/>
          <w:rtl/>
        </w:rPr>
        <w:t>خاصية</w:t>
      </w:r>
      <w:r>
        <w:t xml:space="preserve"> kāṣṣīya pl. </w:t>
      </w:r>
      <w:r w:rsidR="003D2305">
        <w:t>-</w:t>
      </w:r>
      <w:r>
        <w:t xml:space="preserve">āt, </w:t>
      </w:r>
      <w:r>
        <w:rPr>
          <w:rtl/>
        </w:rPr>
        <w:t>خصائص</w:t>
      </w:r>
      <w:r>
        <w:t xml:space="preserve"> kaṣā’iṣ2 specialty, particularity, characteristic, peculiarity, property, special attribute, feature, trait, qualification; prerogative, privilege; jurisdiction, competence</w:t>
      </w:r>
    </w:p>
    <w:p w:rsidR="00B14408" w:rsidRDefault="00FD180F" w:rsidP="00FD180F">
      <w:pPr>
        <w:pStyle w:val="libNormal"/>
      </w:pPr>
      <w:r w:rsidRPr="00B14408">
        <w:rPr>
          <w:rStyle w:val="libBold2Char"/>
          <w:rFonts w:hint="eastAsia"/>
          <w:rtl/>
        </w:rPr>
        <w:t>خويصة</w:t>
      </w:r>
      <w:r>
        <w:t xml:space="preserve"> kuwaṣṣa (dimin. of </w:t>
      </w:r>
      <w:r>
        <w:rPr>
          <w:rtl/>
        </w:rPr>
        <w:t>خاصة</w:t>
      </w:r>
      <w:r>
        <w:t xml:space="preserve">) one’s own business, private affair </w:t>
      </w:r>
      <w:r w:rsidR="003D2305">
        <w:t>|</w:t>
      </w:r>
      <w:r>
        <w:rPr>
          <w:rtl/>
        </w:rPr>
        <w:t>يدخل في خويصة امري</w:t>
      </w:r>
      <w:r>
        <w:t xml:space="preserve"> he meddles in my private affairs</w:t>
      </w:r>
    </w:p>
    <w:p w:rsidR="00B14408" w:rsidRDefault="00FD180F" w:rsidP="00FD180F">
      <w:pPr>
        <w:pStyle w:val="libNormal"/>
      </w:pPr>
      <w:r w:rsidRPr="00B14408">
        <w:rPr>
          <w:rStyle w:val="libBold2Char"/>
          <w:rFonts w:hint="eastAsia"/>
          <w:rtl/>
        </w:rPr>
        <w:lastRenderedPageBreak/>
        <w:t>مخصوص</w:t>
      </w:r>
      <w:r>
        <w:t xml:space="preserve"> makṣūṣ special</w:t>
      </w:r>
    </w:p>
    <w:p w:rsidR="00B14408" w:rsidRDefault="00FD180F" w:rsidP="00FD180F">
      <w:pPr>
        <w:pStyle w:val="libNormal"/>
      </w:pPr>
      <w:r w:rsidRPr="00B14408">
        <w:rPr>
          <w:rStyle w:val="libBold2Char"/>
          <w:rFonts w:hint="eastAsia"/>
          <w:rtl/>
        </w:rPr>
        <w:t>مخصص</w:t>
      </w:r>
      <w:r>
        <w:t xml:space="preserve"> mukaṣṣaṣ chosen, set aside, earmarked, designated, destined (</w:t>
      </w:r>
      <w:r>
        <w:rPr>
          <w:rtl/>
        </w:rPr>
        <w:t>ل</w:t>
      </w:r>
      <w:r>
        <w:t xml:space="preserve"> for); allotted, apportioned, allocated; </w:t>
      </w:r>
      <w:r w:rsidR="003D2305">
        <w:t>--</w:t>
      </w:r>
      <w:r>
        <w:t xml:space="preserve"> pl. </w:t>
      </w:r>
      <w:r>
        <w:rPr>
          <w:rtl/>
        </w:rPr>
        <w:t>مخصصات</w:t>
      </w:r>
      <w:r>
        <w:t xml:space="preserve"> (financial) allocations; appropriations, credits; (daily) allowance; (food) rations </w:t>
      </w:r>
      <w:r w:rsidR="003D2305">
        <w:t>|</w:t>
      </w:r>
      <w:r>
        <w:t xml:space="preserve"> </w:t>
      </w:r>
      <w:r>
        <w:rPr>
          <w:rtl/>
        </w:rPr>
        <w:t>مخصصات اضافية</w:t>
      </w:r>
      <w:r>
        <w:t xml:space="preserve"> (iḍāfīya) extra allowances; </w:t>
      </w:r>
      <w:r>
        <w:rPr>
          <w:rtl/>
        </w:rPr>
        <w:t>مخصصات الملك</w:t>
      </w:r>
      <w:r>
        <w:t xml:space="preserve"> m. al</w:t>
      </w:r>
      <w:r w:rsidR="003D2305">
        <w:t>-</w:t>
      </w:r>
      <w:r>
        <w:t>malik civil list</w:t>
      </w:r>
    </w:p>
    <w:p w:rsidR="00B14408" w:rsidRDefault="00FD180F" w:rsidP="00FD180F">
      <w:pPr>
        <w:pStyle w:val="libNormal"/>
      </w:pPr>
      <w:r w:rsidRPr="00B14408">
        <w:rPr>
          <w:rStyle w:val="libBold2Char"/>
          <w:rFonts w:hint="eastAsia"/>
          <w:rtl/>
        </w:rPr>
        <w:t>مختص</w:t>
      </w:r>
      <w:r>
        <w:t xml:space="preserve"> muktaṣṣ pertaining, pertinent, relevant, relative (</w:t>
      </w:r>
      <w:r>
        <w:rPr>
          <w:rtl/>
        </w:rPr>
        <w:t>ب</w:t>
      </w:r>
      <w:r>
        <w:t xml:space="preserve"> to); duly qualified, authorized, responsible, competent; special; pl. </w:t>
      </w:r>
      <w:r>
        <w:rPr>
          <w:rtl/>
        </w:rPr>
        <w:t>مختصات</w:t>
      </w:r>
      <w:r>
        <w:t xml:space="preserve"> muktaṣṣāt competences </w:t>
      </w:r>
      <w:r w:rsidR="003D2305">
        <w:t>|</w:t>
      </w:r>
      <w:r>
        <w:t xml:space="preserve"> </w:t>
      </w:r>
      <w:r>
        <w:rPr>
          <w:rtl/>
        </w:rPr>
        <w:t>المقامات المختصة</w:t>
      </w:r>
      <w:r>
        <w:t xml:space="preserve">the competent authorities; </w:t>
      </w:r>
      <w:r>
        <w:rPr>
          <w:rtl/>
        </w:rPr>
        <w:t>الدوائر المختصة</w:t>
      </w:r>
      <w:r>
        <w:t xml:space="preserve"> competent (or authoritative) quarters</w:t>
      </w:r>
    </w:p>
    <w:p w:rsidR="00B14408" w:rsidRDefault="00FD180F" w:rsidP="00FD180F">
      <w:pPr>
        <w:pStyle w:val="libNormal"/>
      </w:pPr>
      <w:r w:rsidRPr="00B14408">
        <w:rPr>
          <w:rStyle w:val="libBold2Char"/>
          <w:rFonts w:hint="eastAsia"/>
          <w:rtl/>
        </w:rPr>
        <w:t>خصب</w:t>
      </w:r>
      <w:r>
        <w:t xml:space="preserve"> kaṣaba i and kaṣiba a (kiṣb) to be fertile (soil) II to make fertile (</w:t>
      </w:r>
      <w:r>
        <w:rPr>
          <w:rtl/>
        </w:rPr>
        <w:t>هـ</w:t>
      </w:r>
      <w:r>
        <w:t xml:space="preserve"> s.th.); to fructify, fertilize (</w:t>
      </w:r>
      <w:r>
        <w:rPr>
          <w:rtl/>
        </w:rPr>
        <w:t>هـ</w:t>
      </w:r>
      <w:r>
        <w:t xml:space="preserve"> s.th.) IV = I</w:t>
      </w:r>
    </w:p>
    <w:p w:rsidR="00B14408" w:rsidRDefault="00FD180F" w:rsidP="00FD180F">
      <w:pPr>
        <w:pStyle w:val="libNormal"/>
      </w:pPr>
      <w:r w:rsidRPr="00B14408">
        <w:rPr>
          <w:rStyle w:val="libBold2Char"/>
          <w:rFonts w:hint="eastAsia"/>
          <w:rtl/>
        </w:rPr>
        <w:t>خصب</w:t>
      </w:r>
      <w:r>
        <w:t xml:space="preserve"> kaṣib fertility; abundance, plenty; superabundance, profusion</w:t>
      </w:r>
    </w:p>
    <w:p w:rsidR="00B14408" w:rsidRDefault="00FD180F" w:rsidP="00FD180F">
      <w:pPr>
        <w:pStyle w:val="libNormal"/>
      </w:pPr>
      <w:r w:rsidRPr="00B14408">
        <w:rPr>
          <w:rStyle w:val="libBold2Char"/>
          <w:rFonts w:hint="eastAsia"/>
          <w:rtl/>
        </w:rPr>
        <w:t>خصب</w:t>
      </w:r>
      <w:r>
        <w:t xml:space="preserve"> kaṣib and </w:t>
      </w:r>
      <w:r>
        <w:rPr>
          <w:rtl/>
        </w:rPr>
        <w:t>خصيب</w:t>
      </w:r>
      <w:r>
        <w:t xml:space="preserve"> kaṣīb fertile, productive, fat</w:t>
      </w:r>
    </w:p>
    <w:p w:rsidR="00B14408" w:rsidRDefault="00FD180F" w:rsidP="00FD180F">
      <w:pPr>
        <w:pStyle w:val="libNormal"/>
      </w:pPr>
      <w:r w:rsidRPr="00B14408">
        <w:rPr>
          <w:rStyle w:val="libBold2Char"/>
          <w:rFonts w:hint="eastAsia"/>
          <w:rtl/>
        </w:rPr>
        <w:t>خصوبة</w:t>
      </w:r>
      <w:r>
        <w:t xml:space="preserve"> kuṣūba fertility</w:t>
      </w:r>
    </w:p>
    <w:p w:rsidR="00B14408" w:rsidRDefault="00FD180F" w:rsidP="00FD180F">
      <w:pPr>
        <w:pStyle w:val="libNormal"/>
      </w:pPr>
      <w:r w:rsidRPr="00B14408">
        <w:rPr>
          <w:rStyle w:val="libBold2Char"/>
          <w:rFonts w:hint="eastAsia"/>
          <w:rtl/>
        </w:rPr>
        <w:t>تخصيب</w:t>
      </w:r>
      <w:r>
        <w:t xml:space="preserve"> takṣīb fructification, fertilization</w:t>
      </w:r>
    </w:p>
    <w:p w:rsidR="00B14408" w:rsidRDefault="00FD180F" w:rsidP="00FD180F">
      <w:pPr>
        <w:pStyle w:val="libNormal"/>
      </w:pPr>
      <w:r w:rsidRPr="00B14408">
        <w:rPr>
          <w:rStyle w:val="libBold2Char"/>
          <w:rFonts w:hint="eastAsia"/>
          <w:rtl/>
        </w:rPr>
        <w:t>اخصاب</w:t>
      </w:r>
      <w:r>
        <w:t xml:space="preserve"> ikṣāb fertility</w:t>
      </w:r>
    </w:p>
    <w:p w:rsidR="00B14408" w:rsidRDefault="00FD180F" w:rsidP="00FD180F">
      <w:pPr>
        <w:pStyle w:val="libNormal"/>
      </w:pPr>
      <w:r w:rsidRPr="00B14408">
        <w:rPr>
          <w:rStyle w:val="libBold2Char"/>
          <w:rFonts w:hint="eastAsia"/>
          <w:rtl/>
        </w:rPr>
        <w:t>مخصبات</w:t>
      </w:r>
      <w:r>
        <w:t xml:space="preserve"> mukaṣṣibāt fertilizers</w:t>
      </w:r>
    </w:p>
    <w:p w:rsidR="00B14408" w:rsidRDefault="00FD180F" w:rsidP="00FD180F">
      <w:pPr>
        <w:pStyle w:val="libNormal"/>
      </w:pPr>
      <w:r w:rsidRPr="00B14408">
        <w:rPr>
          <w:rStyle w:val="libBold2Char"/>
          <w:rFonts w:hint="eastAsia"/>
          <w:rtl/>
        </w:rPr>
        <w:t>مخصب</w:t>
      </w:r>
      <w:r>
        <w:t xml:space="preserve"> mukṣib fertile, productive, fat</w:t>
      </w:r>
    </w:p>
    <w:p w:rsidR="00B14408" w:rsidRDefault="00FD180F" w:rsidP="00FD180F">
      <w:pPr>
        <w:pStyle w:val="libNormal"/>
      </w:pPr>
      <w:r w:rsidRPr="00B14408">
        <w:rPr>
          <w:rStyle w:val="libBold2Char"/>
          <w:rFonts w:hint="eastAsia"/>
          <w:rtl/>
        </w:rPr>
        <w:t>خصر</w:t>
      </w:r>
      <w:r>
        <w:t xml:space="preserve"> kaṣira a (kaṣar) to become cold; to suffer from the cold III to clasp (</w:t>
      </w:r>
      <w:r>
        <w:rPr>
          <w:rtl/>
        </w:rPr>
        <w:t>ه</w:t>
      </w:r>
      <w:r>
        <w:t xml:space="preserve"> s.o.) around the waist, put one’s arm around s.o.’s (</w:t>
      </w:r>
      <w:r>
        <w:rPr>
          <w:rtl/>
        </w:rPr>
        <w:t>ه</w:t>
      </w:r>
      <w:r>
        <w:t>) waist VIII to shorten, condense, abridge, epitomize (</w:t>
      </w:r>
      <w:r>
        <w:rPr>
          <w:rtl/>
        </w:rPr>
        <w:t>هـ</w:t>
      </w:r>
      <w:r>
        <w:t xml:space="preserve"> s.th.); to summarize (</w:t>
      </w:r>
      <w:r>
        <w:rPr>
          <w:rtl/>
        </w:rPr>
        <w:t>هـ</w:t>
      </w:r>
      <w:r>
        <w:t xml:space="preserve"> s.th.)</w:t>
      </w:r>
    </w:p>
    <w:p w:rsidR="00B14408" w:rsidRDefault="00FD180F" w:rsidP="00FD180F">
      <w:pPr>
        <w:pStyle w:val="libNormal"/>
      </w:pPr>
      <w:r w:rsidRPr="00B14408">
        <w:rPr>
          <w:rStyle w:val="libBold2Char"/>
          <w:rFonts w:hint="eastAsia"/>
          <w:rtl/>
        </w:rPr>
        <w:t>خصر</w:t>
      </w:r>
      <w:r>
        <w:t xml:space="preserve"> kaṣr pl. </w:t>
      </w:r>
      <w:r>
        <w:rPr>
          <w:rtl/>
        </w:rPr>
        <w:t>خصور</w:t>
      </w:r>
      <w:r>
        <w:t xml:space="preserve"> kuṣūr hip, haunch, waist</w:t>
      </w:r>
    </w:p>
    <w:p w:rsidR="00B14408" w:rsidRDefault="00FD180F" w:rsidP="00FD180F">
      <w:pPr>
        <w:pStyle w:val="libNormal"/>
      </w:pPr>
      <w:r w:rsidRPr="00B14408">
        <w:rPr>
          <w:rStyle w:val="libBold2Char"/>
          <w:rFonts w:hint="eastAsia"/>
          <w:rtl/>
        </w:rPr>
        <w:t>مخصرة</w:t>
      </w:r>
      <w:r>
        <w:t xml:space="preserve"> mikṣara pl. </w:t>
      </w:r>
      <w:r>
        <w:rPr>
          <w:rtl/>
        </w:rPr>
        <w:t>مخاصر</w:t>
      </w:r>
      <w:r>
        <w:t xml:space="preserve"> makāṣir2 stick, baton, wand; mace, scepter</w:t>
      </w:r>
    </w:p>
    <w:p w:rsidR="00B14408" w:rsidRDefault="00FD180F" w:rsidP="00FD180F">
      <w:pPr>
        <w:pStyle w:val="libNormal"/>
      </w:pPr>
      <w:r w:rsidRPr="00B14408">
        <w:rPr>
          <w:rStyle w:val="libBold2Char"/>
          <w:rFonts w:hint="eastAsia"/>
          <w:rtl/>
        </w:rPr>
        <w:t>اختصار</w:t>
      </w:r>
      <w:r>
        <w:t xml:space="preserve"> iktiṣār shortening, condensation, abridgment, summarization, epitomizing (of a statement); brevity </w:t>
      </w:r>
      <w:r w:rsidR="003D2305">
        <w:t>|</w:t>
      </w:r>
      <w:r>
        <w:rPr>
          <w:rtl/>
        </w:rPr>
        <w:t>بالاختصار</w:t>
      </w:r>
      <w:r>
        <w:t xml:space="preserve"> and </w:t>
      </w:r>
      <w:r>
        <w:rPr>
          <w:rtl/>
        </w:rPr>
        <w:t>باختصار</w:t>
      </w:r>
      <w:r>
        <w:t xml:space="preserve"> briefly, in short, in a few words</w:t>
      </w:r>
    </w:p>
    <w:p w:rsidR="00B14408" w:rsidRDefault="00FD180F" w:rsidP="00FD180F">
      <w:pPr>
        <w:pStyle w:val="libNormal"/>
      </w:pPr>
      <w:r w:rsidRPr="00B14408">
        <w:rPr>
          <w:rStyle w:val="libBold2Char"/>
          <w:rFonts w:hint="eastAsia"/>
          <w:rtl/>
        </w:rPr>
        <w:t>مختصر</w:t>
      </w:r>
      <w:r>
        <w:t xml:space="preserve"> muktaṣar shortened, condensed, abridged; brief, short; concise, terse, succinct; (pl. </w:t>
      </w:r>
      <w:r w:rsidR="003D2305">
        <w:t>-</w:t>
      </w:r>
      <w:r>
        <w:t>āt) short excerpt, brief exposition, synopsis, outline, summary, abstract, epitome, compendium</w:t>
      </w:r>
    </w:p>
    <w:p w:rsidR="00B14408" w:rsidRDefault="00FD180F" w:rsidP="00FD180F">
      <w:pPr>
        <w:pStyle w:val="libNormal"/>
      </w:pPr>
      <w:r w:rsidRPr="00B14408">
        <w:rPr>
          <w:rStyle w:val="libBold2Char"/>
          <w:rFonts w:hint="eastAsia"/>
          <w:rtl/>
        </w:rPr>
        <w:t>خاصرة</w:t>
      </w:r>
      <w:r>
        <w:t xml:space="preserve"> kāṣira pl. </w:t>
      </w:r>
      <w:r>
        <w:rPr>
          <w:rtl/>
        </w:rPr>
        <w:t>خواصر</w:t>
      </w:r>
      <w:r>
        <w:t xml:space="preserve"> kawāṣir2 hip, haunch, waist </w:t>
      </w:r>
      <w:r w:rsidR="003D2305">
        <w:t>|</w:t>
      </w:r>
      <w:r>
        <w:t xml:space="preserve"> </w:t>
      </w:r>
      <w:r>
        <w:rPr>
          <w:rtl/>
        </w:rPr>
        <w:t>شوكة في خاصرته</w:t>
      </w:r>
      <w:r>
        <w:t xml:space="preserve"> (šauka) a thorn in his side</w:t>
      </w:r>
    </w:p>
    <w:p w:rsidR="00B14408" w:rsidRDefault="00FD180F" w:rsidP="00FD180F">
      <w:pPr>
        <w:pStyle w:val="libNormal"/>
      </w:pPr>
      <w:r w:rsidRPr="00B14408">
        <w:rPr>
          <w:rStyle w:val="libBold2Char"/>
          <w:rFonts w:hint="eastAsia"/>
          <w:rtl/>
        </w:rPr>
        <w:lastRenderedPageBreak/>
        <w:t>خصف</w:t>
      </w:r>
      <w:r>
        <w:t xml:space="preserve"> kaṣafa i (kaṣf) to mend, repair, sew (</w:t>
      </w:r>
      <w:r>
        <w:rPr>
          <w:rtl/>
        </w:rPr>
        <w:t>هـ</w:t>
      </w:r>
      <w:r>
        <w:t xml:space="preserve"> a shoe)</w:t>
      </w:r>
    </w:p>
    <w:p w:rsidR="00B14408" w:rsidRDefault="00FD180F" w:rsidP="00FD180F">
      <w:pPr>
        <w:pStyle w:val="libNormal"/>
      </w:pPr>
      <w:r w:rsidRPr="00B14408">
        <w:rPr>
          <w:rStyle w:val="libBold2Char"/>
          <w:rFonts w:hint="eastAsia"/>
          <w:rtl/>
        </w:rPr>
        <w:t>خصفة</w:t>
      </w:r>
      <w:r>
        <w:t xml:space="preserve"> kaṣfa pl. </w:t>
      </w:r>
      <w:r>
        <w:rPr>
          <w:rtl/>
        </w:rPr>
        <w:t>خصاف</w:t>
      </w:r>
      <w:r>
        <w:t xml:space="preserve"> kiṣāf basket (made of palm leaves)</w:t>
      </w:r>
    </w:p>
    <w:p w:rsidR="00B14408" w:rsidRDefault="00FD180F" w:rsidP="00FD180F">
      <w:pPr>
        <w:pStyle w:val="libNormal"/>
      </w:pPr>
      <w:r w:rsidRPr="00B14408">
        <w:rPr>
          <w:rStyle w:val="libBold2Char"/>
          <w:rFonts w:hint="eastAsia"/>
          <w:rtl/>
        </w:rPr>
        <w:t>خصلة</w:t>
      </w:r>
      <w:r>
        <w:t xml:space="preserve"> kuṣla pl. </w:t>
      </w:r>
      <w:r>
        <w:rPr>
          <w:rtl/>
        </w:rPr>
        <w:t>خصل</w:t>
      </w:r>
      <w:r>
        <w:t xml:space="preserve"> kuṣal, </w:t>
      </w:r>
      <w:r w:rsidR="003D2305">
        <w:t>-</w:t>
      </w:r>
      <w:r>
        <w:t>āt tuft; bunch, cluster; lock, wisp (of hair)</w:t>
      </w:r>
    </w:p>
    <w:p w:rsidR="00B14408" w:rsidRDefault="00FD180F" w:rsidP="00FD180F">
      <w:pPr>
        <w:pStyle w:val="libNormal"/>
      </w:pPr>
      <w:r w:rsidRPr="00B14408">
        <w:rPr>
          <w:rStyle w:val="libBold2Char"/>
          <w:rFonts w:hint="eastAsia"/>
          <w:rtl/>
        </w:rPr>
        <w:t>خصلة</w:t>
      </w:r>
      <w:r>
        <w:t xml:space="preserve"> kaṣla pl. </w:t>
      </w:r>
      <w:r>
        <w:rPr>
          <w:rtl/>
        </w:rPr>
        <w:t>خصال</w:t>
      </w:r>
      <w:r>
        <w:t xml:space="preserve"> kiṣāl quality, property, characteristic, peculiarity, trait; (natural) disposition</w:t>
      </w:r>
    </w:p>
    <w:p w:rsidR="00B14408" w:rsidRDefault="00FD180F" w:rsidP="00FD180F">
      <w:pPr>
        <w:pStyle w:val="libNormal"/>
      </w:pPr>
      <w:r w:rsidRPr="00B14408">
        <w:rPr>
          <w:rStyle w:val="libBold2Char"/>
          <w:rFonts w:hint="eastAsia"/>
          <w:rtl/>
        </w:rPr>
        <w:t>خصم</w:t>
      </w:r>
      <w:r>
        <w:t xml:space="preserve"> kaṣama i to defeat (</w:t>
      </w:r>
      <w:r>
        <w:rPr>
          <w:rtl/>
        </w:rPr>
        <w:t>ه</w:t>
      </w:r>
      <w:r>
        <w:t xml:space="preserve"> an opponent) in argument; to deduct, subtract (</w:t>
      </w:r>
      <w:r>
        <w:rPr>
          <w:rtl/>
        </w:rPr>
        <w:t>هـ</w:t>
      </w:r>
      <w:r>
        <w:t xml:space="preserve"> s.th., </w:t>
      </w:r>
      <w:r>
        <w:rPr>
          <w:rtl/>
        </w:rPr>
        <w:t>من</w:t>
      </w:r>
      <w:r>
        <w:t xml:space="preserve"> from): to discount (</w:t>
      </w:r>
      <w:r>
        <w:rPr>
          <w:rtl/>
        </w:rPr>
        <w:t>هـ</w:t>
      </w:r>
      <w:r>
        <w:t xml:space="preserve"> a bill, a note III to argue, quarrel, dispute (</w:t>
      </w:r>
      <w:r>
        <w:rPr>
          <w:rtl/>
        </w:rPr>
        <w:t>ه</w:t>
      </w:r>
      <w:r>
        <w:t xml:space="preserve"> with s.o.</w:t>
      </w:r>
    </w:p>
    <w:p w:rsidR="00B14408" w:rsidRDefault="00FD180F" w:rsidP="00FD180F">
      <w:pPr>
        <w:pStyle w:val="libNormal"/>
      </w:pPr>
      <w:r>
        <w:t>to bring legal action (</w:t>
      </w:r>
      <w:r>
        <w:rPr>
          <w:rtl/>
        </w:rPr>
        <w:t>ه</w:t>
      </w:r>
      <w:r>
        <w:t xml:space="preserve"> against s.o.), sue (</w:t>
      </w:r>
      <w:r>
        <w:rPr>
          <w:rtl/>
        </w:rPr>
        <w:t>ه</w:t>
      </w:r>
      <w:r>
        <w:t xml:space="preserve"> s.o.), litigate (</w:t>
      </w:r>
      <w:r>
        <w:rPr>
          <w:rtl/>
        </w:rPr>
        <w:t>ه</w:t>
      </w:r>
      <w:r>
        <w:t xml:space="preserve"> with); VI to quarrel, argue, have a fight; to go to law, carry on a lawsuit, litigate (</w:t>
      </w:r>
      <w:r>
        <w:rPr>
          <w:rtl/>
        </w:rPr>
        <w:t>مع</w:t>
      </w:r>
      <w:r>
        <w:t xml:space="preserve"> with s.o.) VII to be deducted, be subtracted VIII to quarrel, argue, have a fight</w:t>
      </w:r>
    </w:p>
    <w:p w:rsidR="00B14408" w:rsidRDefault="00FD180F" w:rsidP="00FD180F">
      <w:pPr>
        <w:pStyle w:val="libNormal"/>
      </w:pPr>
      <w:r w:rsidRPr="00B14408">
        <w:rPr>
          <w:rStyle w:val="libBold2Char"/>
          <w:rFonts w:hint="eastAsia"/>
          <w:rtl/>
        </w:rPr>
        <w:t>خصم</w:t>
      </w:r>
      <w:r>
        <w:t xml:space="preserve">  kaṣm pl. </w:t>
      </w:r>
      <w:r>
        <w:rPr>
          <w:rtl/>
        </w:rPr>
        <w:t>خصوم</w:t>
      </w:r>
      <w:r>
        <w:t xml:space="preserve"> kuṣūm, </w:t>
      </w:r>
      <w:r>
        <w:rPr>
          <w:rtl/>
        </w:rPr>
        <w:t>اخصام</w:t>
      </w:r>
      <w:r>
        <w:t xml:space="preserve"> akṣām adversary, antagonist, opponent; opposing party (in a lawsuit)</w:t>
      </w:r>
    </w:p>
    <w:p w:rsidR="00B14408" w:rsidRDefault="00FD180F" w:rsidP="00FD180F">
      <w:pPr>
        <w:pStyle w:val="libNormal"/>
      </w:pPr>
      <w:r w:rsidRPr="00B14408">
        <w:rPr>
          <w:rStyle w:val="libBold2Char"/>
          <w:rFonts w:hint="eastAsia"/>
          <w:rtl/>
        </w:rPr>
        <w:t>خصم</w:t>
      </w:r>
      <w:r>
        <w:t xml:space="preserve"> deduction; subtraction; rebate; discount; pl. </w:t>
      </w:r>
      <w:r>
        <w:rPr>
          <w:rtl/>
        </w:rPr>
        <w:t>خصوم</w:t>
      </w:r>
      <w:r>
        <w:t xml:space="preserve"> kuṣūm</w:t>
      </w:r>
    </w:p>
    <w:p w:rsidR="00B14408" w:rsidRDefault="00FD180F" w:rsidP="00FD180F">
      <w:pPr>
        <w:pStyle w:val="libNormal"/>
      </w:pPr>
      <w:r>
        <w:t xml:space="preserve">liabilities (fin.) </w:t>
      </w:r>
      <w:r w:rsidR="003D2305">
        <w:t>|</w:t>
      </w:r>
      <w:r>
        <w:rPr>
          <w:rtl/>
        </w:rPr>
        <w:t>سعر الخصوم</w:t>
      </w:r>
      <w:r>
        <w:t xml:space="preserve"> si‘r al</w:t>
      </w:r>
      <w:r w:rsidR="003D2305">
        <w:t>-</w:t>
      </w:r>
      <w:r>
        <w:t xml:space="preserve">k. discount rate, bank rate; </w:t>
      </w:r>
      <w:r>
        <w:rPr>
          <w:rtl/>
        </w:rPr>
        <w:t>خصم الكمبيالات</w:t>
      </w:r>
      <w:r>
        <w:t xml:space="preserve"> k. al</w:t>
      </w:r>
      <w:r w:rsidR="003D2305">
        <w:t>-</w:t>
      </w:r>
      <w:r>
        <w:t>kambiyālāt bill discount</w:t>
      </w:r>
    </w:p>
    <w:p w:rsidR="00B14408" w:rsidRDefault="00FD180F" w:rsidP="00FD180F">
      <w:pPr>
        <w:pStyle w:val="libNormal"/>
      </w:pPr>
      <w:r w:rsidRPr="00B14408">
        <w:rPr>
          <w:rStyle w:val="libBold2Char"/>
          <w:rFonts w:hint="eastAsia"/>
          <w:rtl/>
        </w:rPr>
        <w:t>خصيم</w:t>
      </w:r>
      <w:r>
        <w:t xml:space="preserve"> kaṣīm pl. </w:t>
      </w:r>
      <w:r>
        <w:rPr>
          <w:rtl/>
        </w:rPr>
        <w:t>خصماء</w:t>
      </w:r>
      <w:r>
        <w:t xml:space="preserve"> kuṣamā’2,  </w:t>
      </w:r>
      <w:r>
        <w:rPr>
          <w:rtl/>
        </w:rPr>
        <w:t>خصمان</w:t>
      </w:r>
      <w:r>
        <w:t xml:space="preserve"> kuṣmān adversary, antagonist, opponent</w:t>
      </w:r>
    </w:p>
    <w:p w:rsidR="00B14408" w:rsidRDefault="00FD180F" w:rsidP="00FD180F">
      <w:pPr>
        <w:pStyle w:val="libNormal"/>
      </w:pPr>
      <w:r w:rsidRPr="00B14408">
        <w:rPr>
          <w:rStyle w:val="libBold2Char"/>
          <w:rFonts w:hint="eastAsia"/>
          <w:rtl/>
        </w:rPr>
        <w:t>خصومة</w:t>
      </w:r>
      <w:r>
        <w:t xml:space="preserve"> kuṣūma quarrel, argument, dispute, controversy, feud; lawsuit</w:t>
      </w:r>
    </w:p>
    <w:p w:rsidR="00B14408" w:rsidRDefault="00FD180F" w:rsidP="00FD180F">
      <w:pPr>
        <w:pStyle w:val="libNormal"/>
      </w:pPr>
      <w:r w:rsidRPr="00B14408">
        <w:rPr>
          <w:rStyle w:val="libBold2Char"/>
          <w:rFonts w:hint="eastAsia"/>
          <w:rtl/>
        </w:rPr>
        <w:t>خصام</w:t>
      </w:r>
      <w:r>
        <w:t xml:space="preserve"> kiṣām quarrel, argument, dispute, controversy, feud; lawsuit</w:t>
      </w:r>
    </w:p>
    <w:p w:rsidR="00B14408" w:rsidRDefault="00FD180F" w:rsidP="00FD180F">
      <w:pPr>
        <w:pStyle w:val="libNormal"/>
      </w:pPr>
      <w:r w:rsidRPr="00B14408">
        <w:rPr>
          <w:rStyle w:val="libBold2Char"/>
          <w:rFonts w:hint="eastAsia"/>
          <w:rtl/>
        </w:rPr>
        <w:t>مخاصم</w:t>
      </w:r>
      <w:r>
        <w:t xml:space="preserve"> mukāṣim adversary, opponent, opposing party (in a lawsuit); antagonist; litigant</w:t>
      </w:r>
    </w:p>
    <w:p w:rsidR="00B14408" w:rsidRDefault="00FD180F" w:rsidP="00FD180F">
      <w:pPr>
        <w:pStyle w:val="libNormal"/>
      </w:pPr>
      <w:r w:rsidRPr="007F5296">
        <w:rPr>
          <w:rStyle w:val="libBold2Char"/>
        </w:rPr>
        <w:t>1</w:t>
      </w:r>
      <w:r w:rsidRPr="007F5296">
        <w:rPr>
          <w:rStyle w:val="libBold2Char"/>
          <w:rtl/>
        </w:rPr>
        <w:t>خصى</w:t>
      </w:r>
      <w:r>
        <w:t xml:space="preserve"> kaṣā (</w:t>
      </w:r>
      <w:r>
        <w:rPr>
          <w:rtl/>
        </w:rPr>
        <w:t>خصاء</w:t>
      </w:r>
      <w:r>
        <w:t xml:space="preserve"> kiṣā’) to castrate, emasculate (</w:t>
      </w:r>
      <w:r>
        <w:rPr>
          <w:rtl/>
        </w:rPr>
        <w:t>ه</w:t>
      </w:r>
      <w:r>
        <w:t xml:space="preserve"> s.o.)</w:t>
      </w:r>
    </w:p>
    <w:p w:rsidR="00B14408" w:rsidRDefault="00FD180F" w:rsidP="00FD180F">
      <w:pPr>
        <w:pStyle w:val="libNormal"/>
      </w:pPr>
      <w:r w:rsidRPr="00B14408">
        <w:rPr>
          <w:rStyle w:val="libBold2Char"/>
          <w:rFonts w:hint="eastAsia"/>
          <w:rtl/>
        </w:rPr>
        <w:t>خصى</w:t>
      </w:r>
      <w:r>
        <w:t xml:space="preserve"> kasīy pl. </w:t>
      </w:r>
      <w:r>
        <w:rPr>
          <w:rtl/>
        </w:rPr>
        <w:t>خصيان</w:t>
      </w:r>
      <w:r>
        <w:t xml:space="preserve"> kiṣyān, </w:t>
      </w:r>
      <w:r>
        <w:rPr>
          <w:rtl/>
        </w:rPr>
        <w:t>خصية</w:t>
      </w:r>
      <w:r>
        <w:t xml:space="preserve"> kiṣya a castrate, eunuch</w:t>
      </w:r>
    </w:p>
    <w:p w:rsidR="00B14408" w:rsidRDefault="00FD180F" w:rsidP="00FD180F">
      <w:pPr>
        <w:pStyle w:val="libNormal"/>
      </w:pPr>
      <w:r w:rsidRPr="00B14408">
        <w:rPr>
          <w:rStyle w:val="libBold2Char"/>
          <w:rFonts w:hint="eastAsia"/>
          <w:rtl/>
        </w:rPr>
        <w:t>خصية</w:t>
      </w:r>
      <w:r>
        <w:t xml:space="preserve"> kuṣya pl. </w:t>
      </w:r>
      <w:r>
        <w:rPr>
          <w:rtl/>
        </w:rPr>
        <w:t>خصى</w:t>
      </w:r>
      <w:r>
        <w:t xml:space="preserve"> kuṣan testicle</w:t>
      </w:r>
    </w:p>
    <w:p w:rsidR="00B14408" w:rsidRDefault="00FD180F" w:rsidP="00FD180F">
      <w:pPr>
        <w:pStyle w:val="libNormal"/>
      </w:pPr>
      <w:r w:rsidRPr="00B14408">
        <w:rPr>
          <w:rStyle w:val="libBold2Char"/>
          <w:rFonts w:hint="eastAsia"/>
          <w:rtl/>
        </w:rPr>
        <w:t>مخصى</w:t>
      </w:r>
      <w:r>
        <w:t xml:space="preserve"> makṣīy castrated, emasculated</w:t>
      </w:r>
    </w:p>
    <w:p w:rsidR="00B14408" w:rsidRDefault="00FD180F" w:rsidP="00FD180F">
      <w:pPr>
        <w:pStyle w:val="libNormal"/>
      </w:pPr>
      <w:r w:rsidRPr="00B14408">
        <w:rPr>
          <w:rStyle w:val="libBold2Char"/>
          <w:rFonts w:hint="eastAsia"/>
          <w:rtl/>
        </w:rPr>
        <w:t>فرس</w:t>
      </w:r>
      <w:r>
        <w:rPr>
          <w:rtl/>
        </w:rPr>
        <w:t xml:space="preserve"> مخصى</w:t>
      </w:r>
      <w:r>
        <w:t xml:space="preserve"> (faras) gelding</w:t>
      </w:r>
    </w:p>
    <w:p w:rsidR="00B14408" w:rsidRDefault="00FD180F" w:rsidP="00FD180F">
      <w:pPr>
        <w:pStyle w:val="libNormal"/>
      </w:pPr>
      <w:r w:rsidRPr="007F5296">
        <w:rPr>
          <w:rStyle w:val="libBold2Char"/>
        </w:rPr>
        <w:t>2</w:t>
      </w:r>
      <w:r w:rsidRPr="007F5296">
        <w:rPr>
          <w:rStyle w:val="libBold2Char"/>
          <w:rtl/>
        </w:rPr>
        <w:t>اخصائي</w:t>
      </w:r>
      <w:r>
        <w:t xml:space="preserve"> ikṣā’ī pl. </w:t>
      </w:r>
      <w:r w:rsidR="003D2305">
        <w:t>-</w:t>
      </w:r>
      <w:r>
        <w:t>ūn specialist; expert (of a specialized field)</w:t>
      </w:r>
    </w:p>
    <w:p w:rsidR="00B14408" w:rsidRDefault="00FD180F" w:rsidP="00FD180F">
      <w:pPr>
        <w:pStyle w:val="libNormal"/>
      </w:pPr>
      <w:r w:rsidRPr="00B14408">
        <w:rPr>
          <w:rStyle w:val="libBold2Char"/>
          <w:rFonts w:hint="eastAsia"/>
          <w:rtl/>
        </w:rPr>
        <w:t>خض</w:t>
      </w:r>
      <w:r>
        <w:t xml:space="preserve"> kaḍḍa (kaḍḍ) to jolt, jog (</w:t>
      </w:r>
      <w:r>
        <w:rPr>
          <w:rtl/>
        </w:rPr>
        <w:t>هـ</w:t>
      </w:r>
      <w:r>
        <w:t xml:space="preserve"> s.th.); to shake (</w:t>
      </w:r>
      <w:r>
        <w:rPr>
          <w:rtl/>
        </w:rPr>
        <w:t>هـ</w:t>
      </w:r>
      <w:r>
        <w:t xml:space="preserve"> s.th.); to frighten, scare (</w:t>
      </w:r>
      <w:r>
        <w:rPr>
          <w:rtl/>
        </w:rPr>
        <w:t>ه</w:t>
      </w:r>
      <w:r>
        <w:t xml:space="preserve"> s.o.)</w:t>
      </w:r>
    </w:p>
    <w:p w:rsidR="00B14408" w:rsidRDefault="00FD180F" w:rsidP="00FD180F">
      <w:pPr>
        <w:pStyle w:val="libNormal"/>
      </w:pPr>
      <w:r w:rsidRPr="00B14408">
        <w:rPr>
          <w:rStyle w:val="libBold2Char"/>
          <w:rFonts w:hint="eastAsia"/>
          <w:rtl/>
        </w:rPr>
        <w:lastRenderedPageBreak/>
        <w:t>لبن</w:t>
      </w:r>
      <w:r>
        <w:rPr>
          <w:rtl/>
        </w:rPr>
        <w:t xml:space="preserve"> خض</w:t>
      </w:r>
      <w:r>
        <w:t xml:space="preserve"> laban kaḍḍ buttermilk</w:t>
      </w:r>
    </w:p>
    <w:p w:rsidR="00B14408" w:rsidRDefault="00FD180F" w:rsidP="00FD180F">
      <w:pPr>
        <w:pStyle w:val="libNormal"/>
      </w:pPr>
      <w:r w:rsidRPr="00B14408">
        <w:rPr>
          <w:rStyle w:val="libBold2Char"/>
          <w:rFonts w:hint="eastAsia"/>
          <w:rtl/>
        </w:rPr>
        <w:t>خضة</w:t>
      </w:r>
      <w:r>
        <w:t xml:space="preserve"> kaḍḍa concussion, shock, jolt; fright, terror, fear</w:t>
      </w:r>
    </w:p>
    <w:p w:rsidR="00B14408" w:rsidRDefault="00FD180F" w:rsidP="00FD180F">
      <w:pPr>
        <w:pStyle w:val="libNormal"/>
      </w:pPr>
      <w:r w:rsidRPr="00B14408">
        <w:rPr>
          <w:rStyle w:val="libBold2Char"/>
          <w:rFonts w:hint="eastAsia"/>
          <w:rtl/>
        </w:rPr>
        <w:t>خضب</w:t>
      </w:r>
      <w:r>
        <w:t xml:space="preserve"> kaḍaba i (kaḍb) to dye, color, tinge (</w:t>
      </w:r>
      <w:r>
        <w:rPr>
          <w:rtl/>
        </w:rPr>
        <w:t>هـ</w:t>
      </w:r>
      <w:r>
        <w:t xml:space="preserve"> s.th.); </w:t>
      </w:r>
      <w:r w:rsidR="003D2305">
        <w:t>--</w:t>
      </w:r>
      <w:r>
        <w:t xml:space="preserve"> kaḍaba i and kaḍiba a (</w:t>
      </w:r>
      <w:r>
        <w:rPr>
          <w:rtl/>
        </w:rPr>
        <w:t>خضوب</w:t>
      </w:r>
      <w:r>
        <w:t xml:space="preserve"> kuḍūb) to be or become green (plant) II to color, tinge (</w:t>
      </w:r>
      <w:r>
        <w:rPr>
          <w:rtl/>
        </w:rPr>
        <w:t>هـ</w:t>
      </w:r>
      <w:r>
        <w:t xml:space="preserve"> s.th.); to dye (</w:t>
      </w:r>
      <w:r>
        <w:rPr>
          <w:rtl/>
        </w:rPr>
        <w:t>هـ</w:t>
      </w:r>
      <w:r>
        <w:t xml:space="preserve"> s.th) XII </w:t>
      </w:r>
      <w:r>
        <w:rPr>
          <w:rtl/>
        </w:rPr>
        <w:t>اخضوضب</w:t>
      </w:r>
      <w:r>
        <w:t xml:space="preserve"> ikḍauḍaba to be or become green (plant)</w:t>
      </w:r>
    </w:p>
    <w:p w:rsidR="00B14408" w:rsidRDefault="00FD180F" w:rsidP="00FD180F">
      <w:pPr>
        <w:pStyle w:val="libNormal"/>
      </w:pPr>
      <w:r>
        <w:t xml:space="preserve">O </w:t>
      </w:r>
      <w:r>
        <w:rPr>
          <w:rtl/>
        </w:rPr>
        <w:t>خضب</w:t>
      </w:r>
      <w:r>
        <w:t xml:space="preserve"> kaḍb chlorophyll (biol.)</w:t>
      </w:r>
    </w:p>
    <w:p w:rsidR="00B14408" w:rsidRDefault="00FD180F" w:rsidP="00FD180F">
      <w:pPr>
        <w:pStyle w:val="libNormal"/>
      </w:pPr>
      <w:r w:rsidRPr="00B14408">
        <w:rPr>
          <w:rStyle w:val="libBold2Char"/>
          <w:rFonts w:hint="eastAsia"/>
          <w:rtl/>
        </w:rPr>
        <w:t>خضاب</w:t>
      </w:r>
      <w:r>
        <w:t xml:space="preserve"> kiḍāb dye, dyestuff </w:t>
      </w:r>
      <w:r w:rsidR="003D2305">
        <w:t>|</w:t>
      </w:r>
      <w:r>
        <w:t xml:space="preserve">O </w:t>
      </w:r>
      <w:r>
        <w:rPr>
          <w:rtl/>
        </w:rPr>
        <w:t>خضاب الدم</w:t>
      </w:r>
      <w:r>
        <w:t xml:space="preserve"> k. ad</w:t>
      </w:r>
      <w:r w:rsidR="003D2305">
        <w:t>-</w:t>
      </w:r>
      <w:r>
        <w:t>dam hemoglobin (biol.)</w:t>
      </w:r>
    </w:p>
    <w:p w:rsidR="00B14408" w:rsidRDefault="00FD180F" w:rsidP="00FD180F">
      <w:pPr>
        <w:pStyle w:val="libNormal"/>
      </w:pPr>
      <w:r w:rsidRPr="00B14408">
        <w:rPr>
          <w:rStyle w:val="libBold2Char"/>
          <w:rFonts w:hint="eastAsia"/>
          <w:rtl/>
        </w:rPr>
        <w:t>خضوب</w:t>
      </w:r>
      <w:r>
        <w:t xml:space="preserve"> kuḍūb green, greenness, green color</w:t>
      </w:r>
    </w:p>
    <w:p w:rsidR="00B14408" w:rsidRDefault="00FD180F" w:rsidP="00FD180F">
      <w:pPr>
        <w:pStyle w:val="libNormal"/>
      </w:pPr>
      <w:r w:rsidRPr="00B14408">
        <w:rPr>
          <w:rStyle w:val="libBold2Char"/>
          <w:rFonts w:hint="eastAsia"/>
          <w:rtl/>
        </w:rPr>
        <w:t>خضيب</w:t>
      </w:r>
      <w:r>
        <w:t xml:space="preserve"> kaḍīb dyed</w:t>
      </w:r>
    </w:p>
    <w:p w:rsidR="00B14408" w:rsidRDefault="00FD180F" w:rsidP="00FD180F">
      <w:pPr>
        <w:pStyle w:val="libNormal"/>
      </w:pPr>
      <w:r w:rsidRPr="00B14408">
        <w:rPr>
          <w:rStyle w:val="libBold2Char"/>
          <w:rFonts w:hint="eastAsia"/>
          <w:rtl/>
        </w:rPr>
        <w:t>خضخض</w:t>
      </w:r>
      <w:r>
        <w:t xml:space="preserve"> ḳaḍkaḍa (</w:t>
      </w:r>
      <w:r>
        <w:rPr>
          <w:rtl/>
        </w:rPr>
        <w:t>خضخض</w:t>
      </w:r>
      <w:r>
        <w:t xml:space="preserve"> ḳaḍkaḍa) to set in motion, upset, rock, shake (</w:t>
      </w:r>
      <w:r>
        <w:rPr>
          <w:rtl/>
        </w:rPr>
        <w:t>هـ</w:t>
      </w:r>
      <w:r>
        <w:t xml:space="preserve"> s.th.)</w:t>
      </w:r>
    </w:p>
    <w:p w:rsidR="00B14408" w:rsidRDefault="00FD180F" w:rsidP="00FD180F">
      <w:pPr>
        <w:pStyle w:val="libNormal"/>
      </w:pPr>
      <w:r w:rsidRPr="00B14408">
        <w:rPr>
          <w:rStyle w:val="libBold2Char"/>
          <w:rFonts w:hint="eastAsia"/>
          <w:rtl/>
        </w:rPr>
        <w:t>خضخض</w:t>
      </w:r>
      <w:r>
        <w:t xml:space="preserve"> kaḍkaḍa concussion, shock, jolt</w:t>
      </w:r>
    </w:p>
    <w:p w:rsidR="00B14408" w:rsidRDefault="00FD180F" w:rsidP="00FD180F">
      <w:pPr>
        <w:pStyle w:val="libNormal"/>
      </w:pPr>
      <w:r w:rsidRPr="00B14408">
        <w:rPr>
          <w:rStyle w:val="libBold2Char"/>
          <w:rFonts w:hint="eastAsia"/>
          <w:rtl/>
        </w:rPr>
        <w:t>خضد</w:t>
      </w:r>
      <w:r>
        <w:t xml:space="preserve"> kaḍada i (kaḍd) to cut off, break off (</w:t>
      </w:r>
      <w:r>
        <w:rPr>
          <w:rtl/>
        </w:rPr>
        <w:t>هـ</w:t>
      </w:r>
      <w:r>
        <w:t xml:space="preserve"> thorns) </w:t>
      </w:r>
      <w:r w:rsidR="003D2305">
        <w:t>|</w:t>
      </w:r>
      <w:r>
        <w:t xml:space="preserve"> </w:t>
      </w:r>
      <w:r>
        <w:rPr>
          <w:rtl/>
        </w:rPr>
        <w:t>خضد شوكته</w:t>
      </w:r>
      <w:r>
        <w:t xml:space="preserve"> (šaukatahū) to tame s.o., hold s.o. in check, curb s.o.’s power</w:t>
      </w:r>
    </w:p>
    <w:p w:rsidR="00B14408" w:rsidRDefault="00FD180F" w:rsidP="00FD180F">
      <w:pPr>
        <w:pStyle w:val="libNormal"/>
      </w:pPr>
      <w:r w:rsidRPr="00B14408">
        <w:rPr>
          <w:rStyle w:val="libBold2Char"/>
          <w:rFonts w:hint="eastAsia"/>
          <w:rtl/>
        </w:rPr>
        <w:t>خضر</w:t>
      </w:r>
      <w:r>
        <w:t xml:space="preserve"> kaḍira a (kaḍar) to be green II to make green, dye or color green (</w:t>
      </w:r>
      <w:r>
        <w:rPr>
          <w:rtl/>
        </w:rPr>
        <w:t>هـ</w:t>
      </w:r>
      <w:r>
        <w:t xml:space="preserve"> s.th.) </w:t>
      </w:r>
      <w:r w:rsidR="003D2305">
        <w:t>|</w:t>
      </w:r>
      <w:r>
        <w:t xml:space="preserve"> </w:t>
      </w:r>
      <w:r>
        <w:rPr>
          <w:rtl/>
        </w:rPr>
        <w:t>خضر الأرض</w:t>
      </w:r>
      <w:r>
        <w:t xml:space="preserve"> (arḍ) to sow the land, till the earth IX to be or become green XII </w:t>
      </w:r>
      <w:r>
        <w:rPr>
          <w:rtl/>
        </w:rPr>
        <w:t>اخضوضر</w:t>
      </w:r>
      <w:r>
        <w:t xml:space="preserve"> ikḍauḍara = IX</w:t>
      </w:r>
    </w:p>
    <w:p w:rsidR="00B14408" w:rsidRDefault="00FD180F" w:rsidP="00FD180F">
      <w:pPr>
        <w:pStyle w:val="libNormal"/>
      </w:pPr>
      <w:r w:rsidRPr="00B14408">
        <w:rPr>
          <w:rStyle w:val="libBold2Char"/>
          <w:rFonts w:hint="eastAsia"/>
          <w:rtl/>
        </w:rPr>
        <w:t>خضر</w:t>
      </w:r>
      <w:r>
        <w:t xml:space="preserve"> kaḍir green, verdant; verdure, greenery; young green crop (of grain)</w:t>
      </w:r>
    </w:p>
    <w:p w:rsidR="00B14408" w:rsidRDefault="00FD180F" w:rsidP="00FD180F">
      <w:pPr>
        <w:pStyle w:val="libNormal"/>
      </w:pPr>
      <w:r w:rsidRPr="00B14408">
        <w:rPr>
          <w:rStyle w:val="libBold2Char"/>
          <w:rFonts w:hint="eastAsia"/>
          <w:rtl/>
        </w:rPr>
        <w:t>الخضر</w:t>
      </w:r>
      <w:r>
        <w:t xml:space="preserve"> al</w:t>
      </w:r>
      <w:r w:rsidR="003D2305">
        <w:t>-</w:t>
      </w:r>
      <w:r>
        <w:t>kaḍir, al</w:t>
      </w:r>
      <w:r w:rsidR="003D2305">
        <w:t>-</w:t>
      </w:r>
      <w:r>
        <w:t>kiḍir a well</w:t>
      </w:r>
      <w:r w:rsidR="003D2305">
        <w:t>-</w:t>
      </w:r>
      <w:r>
        <w:t>known legendary figure</w:t>
      </w:r>
    </w:p>
    <w:p w:rsidR="00B14408" w:rsidRDefault="00FD180F" w:rsidP="00FD180F">
      <w:pPr>
        <w:pStyle w:val="libNormal"/>
      </w:pPr>
      <w:r w:rsidRPr="00B14408">
        <w:rPr>
          <w:rStyle w:val="libBold2Char"/>
          <w:rFonts w:hint="eastAsia"/>
          <w:rtl/>
        </w:rPr>
        <w:t>خضرة</w:t>
      </w:r>
      <w:r>
        <w:t xml:space="preserve"> kuḍra green, greenness, green color; </w:t>
      </w:r>
      <w:r w:rsidR="003D2305">
        <w:t>-</w:t>
      </w:r>
      <w:r>
        <w:t xml:space="preserve"> (pl. </w:t>
      </w:r>
      <w:r>
        <w:rPr>
          <w:rtl/>
        </w:rPr>
        <w:t>خضر</w:t>
      </w:r>
      <w:r>
        <w:t xml:space="preserve"> kuḍar) vegetation, verdure, greenery, greens; meadow; </w:t>
      </w:r>
      <w:r>
        <w:rPr>
          <w:rtl/>
        </w:rPr>
        <w:t>خضر</w:t>
      </w:r>
      <w:r>
        <w:t xml:space="preserve"> vegetables</w:t>
      </w:r>
    </w:p>
    <w:p w:rsidR="00B14408" w:rsidRDefault="00FD180F" w:rsidP="00FD180F">
      <w:pPr>
        <w:pStyle w:val="libNormal"/>
      </w:pPr>
      <w:r w:rsidRPr="00B14408">
        <w:rPr>
          <w:rStyle w:val="libBold2Char"/>
          <w:rFonts w:hint="eastAsia"/>
          <w:rtl/>
        </w:rPr>
        <w:t>خضري</w:t>
      </w:r>
      <w:r>
        <w:t xml:space="preserve"> kuḍarī greengrocer</w:t>
      </w:r>
    </w:p>
    <w:p w:rsidR="00B14408" w:rsidRDefault="00FD180F" w:rsidP="00FD180F">
      <w:pPr>
        <w:pStyle w:val="libNormal"/>
      </w:pPr>
      <w:r w:rsidRPr="00B14408">
        <w:rPr>
          <w:rStyle w:val="libBold2Char"/>
          <w:rFonts w:hint="eastAsia"/>
          <w:rtl/>
        </w:rPr>
        <w:t>خضار</w:t>
      </w:r>
      <w:r>
        <w:t xml:space="preserve"> kaḍār green, greenness, green color; greens, herbs, potherbs</w:t>
      </w:r>
    </w:p>
    <w:p w:rsidR="00B14408" w:rsidRDefault="00FD180F" w:rsidP="00FD180F">
      <w:pPr>
        <w:pStyle w:val="libNormal"/>
      </w:pPr>
      <w:r w:rsidRPr="00B14408">
        <w:rPr>
          <w:rStyle w:val="libBold2Char"/>
          <w:rFonts w:hint="eastAsia"/>
          <w:rtl/>
        </w:rPr>
        <w:t>خضير</w:t>
      </w:r>
      <w:r>
        <w:t xml:space="preserve"> kadīr green</w:t>
      </w:r>
    </w:p>
    <w:p w:rsidR="00B14408" w:rsidRDefault="00FD180F" w:rsidP="00FD180F">
      <w:pPr>
        <w:pStyle w:val="libNormal"/>
      </w:pPr>
      <w:r w:rsidRPr="00B14408">
        <w:rPr>
          <w:rStyle w:val="libBold2Char"/>
          <w:rFonts w:hint="eastAsia"/>
          <w:rtl/>
        </w:rPr>
        <w:t>خضارة</w:t>
      </w:r>
      <w:r>
        <w:t xml:space="preserve"> kaḍāra greens, herbs, potherbs</w:t>
      </w:r>
    </w:p>
    <w:p w:rsidR="00B14408" w:rsidRDefault="00FD180F" w:rsidP="00FD180F">
      <w:pPr>
        <w:pStyle w:val="libNormal"/>
      </w:pPr>
      <w:r w:rsidRPr="00B14408">
        <w:rPr>
          <w:rStyle w:val="libBold2Char"/>
          <w:rFonts w:hint="eastAsia"/>
          <w:rtl/>
        </w:rPr>
        <w:t>خضار</w:t>
      </w:r>
      <w:r>
        <w:t xml:space="preserve"> kaḍḍār greengrocer</w:t>
      </w:r>
    </w:p>
    <w:p w:rsidR="00B14408" w:rsidRDefault="00FD180F" w:rsidP="00FD180F">
      <w:pPr>
        <w:pStyle w:val="libNormal"/>
      </w:pPr>
      <w:r w:rsidRPr="00B14408">
        <w:rPr>
          <w:rStyle w:val="libBold2Char"/>
          <w:rFonts w:hint="eastAsia"/>
          <w:rtl/>
        </w:rPr>
        <w:t>اخضر</w:t>
      </w:r>
      <w:r>
        <w:t xml:space="preserve"> akḍar f. </w:t>
      </w:r>
      <w:r>
        <w:rPr>
          <w:rtl/>
        </w:rPr>
        <w:t>خضراء</w:t>
      </w:r>
      <w:r>
        <w:t xml:space="preserve"> kaḍrā’ pl. </w:t>
      </w:r>
      <w:r>
        <w:rPr>
          <w:rtl/>
        </w:rPr>
        <w:t>خضر</w:t>
      </w:r>
      <w:r>
        <w:t xml:space="preserve"> kuḍr green </w:t>
      </w:r>
      <w:r w:rsidR="003D2305">
        <w:t>|</w:t>
      </w:r>
      <w:r>
        <w:rPr>
          <w:rtl/>
        </w:rPr>
        <w:t>اتى على الاخضر واليابس</w:t>
      </w:r>
      <w:r>
        <w:t xml:space="preserve"> (atā) to destroy everything, wreak havoc</w:t>
      </w:r>
    </w:p>
    <w:p w:rsidR="00B14408" w:rsidRDefault="00FD180F" w:rsidP="00FD180F">
      <w:pPr>
        <w:pStyle w:val="libNormal"/>
      </w:pPr>
      <w:r w:rsidRPr="00B14408">
        <w:rPr>
          <w:rStyle w:val="libBold2Char"/>
          <w:rFonts w:hint="eastAsia"/>
          <w:rtl/>
        </w:rPr>
        <w:t>الخضراء</w:t>
      </w:r>
      <w:r>
        <w:t xml:space="preserve"> al</w:t>
      </w:r>
      <w:r w:rsidR="003D2305">
        <w:t>-</w:t>
      </w:r>
      <w:r>
        <w:t xml:space="preserve">kaḍrā’ “the Verdant” (epithet of Tunis); the sky  </w:t>
      </w:r>
    </w:p>
    <w:p w:rsidR="00B14408" w:rsidRDefault="00FD180F" w:rsidP="00FD180F">
      <w:pPr>
        <w:pStyle w:val="libNormal"/>
      </w:pPr>
      <w:r w:rsidRPr="00B14408">
        <w:rPr>
          <w:rStyle w:val="libBold2Char"/>
          <w:rFonts w:hint="eastAsia"/>
          <w:rtl/>
        </w:rPr>
        <w:t>خضراوات</w:t>
      </w:r>
      <w:r>
        <w:t xml:space="preserve"> kaḍrāwāt vegetables; greens, herbs, potherbs</w:t>
      </w:r>
    </w:p>
    <w:p w:rsidR="00B14408" w:rsidRDefault="00FD180F" w:rsidP="00FD180F">
      <w:pPr>
        <w:pStyle w:val="libNormal"/>
      </w:pPr>
      <w:r w:rsidRPr="00B14408">
        <w:rPr>
          <w:rStyle w:val="libBold2Char"/>
          <w:rFonts w:hint="eastAsia"/>
          <w:rtl/>
        </w:rPr>
        <w:lastRenderedPageBreak/>
        <w:t>الخضيراء</w:t>
      </w:r>
      <w:r>
        <w:t xml:space="preserve"> al</w:t>
      </w:r>
      <w:r w:rsidR="003D2305">
        <w:t>-</w:t>
      </w:r>
      <w:r>
        <w:t>kuḍairā’ Paradise</w:t>
      </w:r>
    </w:p>
    <w:p w:rsidR="00B14408" w:rsidRDefault="00FD180F" w:rsidP="00FD180F">
      <w:pPr>
        <w:pStyle w:val="libNormal"/>
      </w:pPr>
      <w:r>
        <w:t xml:space="preserve">O </w:t>
      </w:r>
      <w:r>
        <w:rPr>
          <w:rtl/>
        </w:rPr>
        <w:t>يخضور</w:t>
      </w:r>
      <w:r>
        <w:t xml:space="preserve"> yakḍūr chlorophyll (biol.)</w:t>
      </w:r>
    </w:p>
    <w:p w:rsidR="00B14408" w:rsidRDefault="00FD180F" w:rsidP="00FD180F">
      <w:pPr>
        <w:pStyle w:val="libNormal"/>
      </w:pPr>
      <w:r w:rsidRPr="00B14408">
        <w:rPr>
          <w:rStyle w:val="libBold2Char"/>
          <w:rFonts w:hint="eastAsia"/>
          <w:rtl/>
        </w:rPr>
        <w:t>مخضرة</w:t>
      </w:r>
      <w:r>
        <w:t xml:space="preserve"> makḍara meadow, lawn, turf, sod, greens, verdant land</w:t>
      </w:r>
    </w:p>
    <w:p w:rsidR="00B14408" w:rsidRDefault="00FD180F" w:rsidP="00FD180F">
      <w:pPr>
        <w:pStyle w:val="libNormal"/>
      </w:pPr>
      <w:r w:rsidRPr="00B14408">
        <w:rPr>
          <w:rStyle w:val="libBold2Char"/>
          <w:rFonts w:hint="eastAsia"/>
          <w:rtl/>
        </w:rPr>
        <w:t>مخضرات</w:t>
      </w:r>
      <w:r>
        <w:t xml:space="preserve"> mukaḍḍarāt vegetables</w:t>
      </w:r>
    </w:p>
    <w:p w:rsidR="00B14408" w:rsidRDefault="00FD180F" w:rsidP="00FD180F">
      <w:pPr>
        <w:pStyle w:val="libNormal"/>
      </w:pPr>
      <w:r w:rsidRPr="00B14408">
        <w:rPr>
          <w:rStyle w:val="libBold2Char"/>
          <w:rFonts w:hint="eastAsia"/>
          <w:rtl/>
        </w:rPr>
        <w:t>خضرم</w:t>
      </w:r>
      <w:r>
        <w:t xml:space="preserve"> kiḍrim pl. </w:t>
      </w:r>
      <w:r>
        <w:rPr>
          <w:rtl/>
        </w:rPr>
        <w:t>خضارم</w:t>
      </w:r>
      <w:r>
        <w:t xml:space="preserve"> kaḍārim2 abundant, copious; well</w:t>
      </w:r>
      <w:r w:rsidR="003D2305">
        <w:t>-</w:t>
      </w:r>
      <w:r>
        <w:t>watered, abounding in water; openhanded, generous, liberal, munificent</w:t>
      </w:r>
    </w:p>
    <w:p w:rsidR="00B14408" w:rsidRDefault="00FD180F" w:rsidP="00FD180F">
      <w:pPr>
        <w:pStyle w:val="libNormal"/>
      </w:pPr>
      <w:r w:rsidRPr="00B14408">
        <w:rPr>
          <w:rStyle w:val="libBold2Char"/>
          <w:rFonts w:hint="eastAsia"/>
          <w:rtl/>
        </w:rPr>
        <w:t>مخضرم</w:t>
      </w:r>
      <w:r>
        <w:t xml:space="preserve"> mukaḍram designation of such contemporaries of Mohammed, esp. of poets, whose life span bridges the time of paganism and that of Islam; an old man who has lived through several generations or historical epochs</w:t>
      </w:r>
    </w:p>
    <w:p w:rsidR="00B14408" w:rsidRDefault="00FD180F" w:rsidP="00FD180F">
      <w:pPr>
        <w:pStyle w:val="libNormal"/>
      </w:pPr>
      <w:r w:rsidRPr="00B14408">
        <w:rPr>
          <w:rStyle w:val="libBold2Char"/>
          <w:rFonts w:hint="eastAsia"/>
          <w:rtl/>
        </w:rPr>
        <w:t>خضع</w:t>
      </w:r>
      <w:r>
        <w:t xml:space="preserve"> kaḍa‘a a (</w:t>
      </w:r>
      <w:r>
        <w:rPr>
          <w:rtl/>
        </w:rPr>
        <w:t>خضوع</w:t>
      </w:r>
      <w:r>
        <w:t xml:space="preserve"> kuḍū‘) to bow, defer, submit, yield, surrender (</w:t>
      </w:r>
      <w:r>
        <w:rPr>
          <w:rtl/>
        </w:rPr>
        <w:t>ل</w:t>
      </w:r>
      <w:r>
        <w:t xml:space="preserve"> to s.o., to s.th.), humble o.s. (</w:t>
      </w:r>
      <w:r>
        <w:rPr>
          <w:rtl/>
        </w:rPr>
        <w:t>ل</w:t>
      </w:r>
      <w:r>
        <w:t xml:space="preserve"> before), obey, follow (</w:t>
      </w:r>
      <w:r>
        <w:rPr>
          <w:rtl/>
        </w:rPr>
        <w:t>ل</w:t>
      </w:r>
      <w:r>
        <w:t xml:space="preserve"> s.o. or s.th.); to be subject (</w:t>
      </w:r>
      <w:r>
        <w:rPr>
          <w:rtl/>
        </w:rPr>
        <w:t>ل</w:t>
      </w:r>
      <w:r>
        <w:t xml:space="preserve"> and </w:t>
      </w:r>
      <w:r>
        <w:rPr>
          <w:rtl/>
        </w:rPr>
        <w:t>الى</w:t>
      </w:r>
      <w:r>
        <w:t xml:space="preserve"> to a law, to a power, etc.), be under s.o.’s (</w:t>
      </w:r>
      <w:r>
        <w:rPr>
          <w:rtl/>
        </w:rPr>
        <w:t>ل</w:t>
      </w:r>
      <w:r>
        <w:t xml:space="preserve"> or </w:t>
      </w:r>
      <w:r>
        <w:rPr>
          <w:rtl/>
        </w:rPr>
        <w:t>الى</w:t>
      </w:r>
      <w:r>
        <w:t>) control II and IV to humble, subjugate, subdue, make tractable (</w:t>
      </w:r>
      <w:r>
        <w:rPr>
          <w:rtl/>
        </w:rPr>
        <w:t>ه</w:t>
      </w:r>
      <w:r>
        <w:t xml:space="preserve"> s.o.); to submit, subject, expose (</w:t>
      </w:r>
      <w:r>
        <w:rPr>
          <w:rtl/>
        </w:rPr>
        <w:t>ل ه</w:t>
      </w:r>
      <w:r>
        <w:t xml:space="preserve"> or </w:t>
      </w:r>
      <w:r>
        <w:rPr>
          <w:rtl/>
        </w:rPr>
        <w:t>هـ</w:t>
      </w:r>
      <w:r>
        <w:t xml:space="preserve"> s.th. or s.o. to s.th.)</w:t>
      </w:r>
    </w:p>
    <w:p w:rsidR="00B14408" w:rsidRDefault="00FD180F" w:rsidP="00FD180F">
      <w:pPr>
        <w:pStyle w:val="libNormal"/>
      </w:pPr>
      <w:r w:rsidRPr="00B14408">
        <w:rPr>
          <w:rStyle w:val="libBold2Char"/>
          <w:rFonts w:hint="eastAsia"/>
          <w:rtl/>
        </w:rPr>
        <w:t>خضوع</w:t>
      </w:r>
      <w:r>
        <w:t xml:space="preserve"> kuḍū‘ submission, obedience, humility, subjection</w:t>
      </w:r>
    </w:p>
    <w:p w:rsidR="00B14408" w:rsidRDefault="00FD180F" w:rsidP="00FD180F">
      <w:pPr>
        <w:pStyle w:val="libNormal"/>
      </w:pPr>
      <w:r w:rsidRPr="00B14408">
        <w:rPr>
          <w:rStyle w:val="libBold2Char"/>
          <w:rFonts w:hint="eastAsia"/>
          <w:rtl/>
        </w:rPr>
        <w:t>خضوع</w:t>
      </w:r>
      <w:r>
        <w:t xml:space="preserve"> kaḍū‘ pl. </w:t>
      </w:r>
      <w:r>
        <w:rPr>
          <w:rtl/>
        </w:rPr>
        <w:t>خضع</w:t>
      </w:r>
      <w:r>
        <w:t xml:space="preserve"> kuḍu‘ submissive, humble</w:t>
      </w:r>
    </w:p>
    <w:p w:rsidR="00B14408" w:rsidRDefault="00FD180F" w:rsidP="00FD180F">
      <w:pPr>
        <w:pStyle w:val="libNormal"/>
      </w:pPr>
      <w:r w:rsidRPr="00B14408">
        <w:rPr>
          <w:rStyle w:val="libBold2Char"/>
          <w:rFonts w:hint="eastAsia"/>
          <w:rtl/>
        </w:rPr>
        <w:t>اخضاع</w:t>
      </w:r>
      <w:r>
        <w:t xml:space="preserve"> ikḍā‘ subjugation, subdual; subjection</w:t>
      </w:r>
    </w:p>
    <w:p w:rsidR="00B14408" w:rsidRDefault="00FD180F" w:rsidP="00FD180F">
      <w:pPr>
        <w:pStyle w:val="libNormal"/>
      </w:pPr>
      <w:r w:rsidRPr="00B14408">
        <w:rPr>
          <w:rStyle w:val="libBold2Char"/>
          <w:rFonts w:hint="eastAsia"/>
          <w:rtl/>
        </w:rPr>
        <w:t>خاضع</w:t>
      </w:r>
      <w:r>
        <w:t xml:space="preserve"> kāḍi‘ pl. </w:t>
      </w:r>
      <w:r>
        <w:rPr>
          <w:rtl/>
        </w:rPr>
        <w:t>خضع</w:t>
      </w:r>
      <w:r>
        <w:t xml:space="preserve"> kuḍa‘, </w:t>
      </w:r>
      <w:r>
        <w:rPr>
          <w:rtl/>
        </w:rPr>
        <w:t>خضعان</w:t>
      </w:r>
      <w:r>
        <w:t xml:space="preserve"> kuḍ‘ān, kiḍ‘ān submissive, humble; obedient, pliant, tractable; subject, liable, prone (</w:t>
      </w:r>
      <w:r>
        <w:rPr>
          <w:rtl/>
        </w:rPr>
        <w:t>ل</w:t>
      </w:r>
      <w:r>
        <w:t xml:space="preserve"> to s.th.)</w:t>
      </w:r>
    </w:p>
    <w:p w:rsidR="00B14408" w:rsidRDefault="00FD180F" w:rsidP="00FD180F">
      <w:pPr>
        <w:pStyle w:val="libNormal"/>
      </w:pPr>
      <w:r w:rsidRPr="00B14408">
        <w:rPr>
          <w:rStyle w:val="libBold2Char"/>
          <w:rFonts w:hint="eastAsia"/>
          <w:rtl/>
        </w:rPr>
        <w:t>خضل</w:t>
      </w:r>
      <w:r>
        <w:t xml:space="preserve"> kaḍila a to be or become moist II and IV to moisten, wet (</w:t>
      </w:r>
      <w:r>
        <w:rPr>
          <w:rtl/>
        </w:rPr>
        <w:t>هـ</w:t>
      </w:r>
      <w:r>
        <w:t xml:space="preserve"> s.th.) IX = I</w:t>
      </w:r>
    </w:p>
    <w:p w:rsidR="00B14408" w:rsidRDefault="00FD180F" w:rsidP="00FD180F">
      <w:pPr>
        <w:pStyle w:val="libNormal"/>
      </w:pPr>
      <w:r w:rsidRPr="00B14408">
        <w:rPr>
          <w:rStyle w:val="libBold2Char"/>
          <w:rFonts w:hint="eastAsia"/>
          <w:rtl/>
        </w:rPr>
        <w:t>خضل</w:t>
      </w:r>
      <w:r>
        <w:t xml:space="preserve"> kaḍil moist, wet; juicy, succulent; refreshing, gay, lighthearted</w:t>
      </w:r>
    </w:p>
    <w:p w:rsidR="00B14408" w:rsidRDefault="00FD180F" w:rsidP="00FD180F">
      <w:pPr>
        <w:pStyle w:val="libNormal"/>
      </w:pPr>
      <w:r w:rsidRPr="00B14408">
        <w:rPr>
          <w:rStyle w:val="libBold2Char"/>
          <w:rFonts w:hint="eastAsia"/>
          <w:rtl/>
        </w:rPr>
        <w:t>خضم</w:t>
      </w:r>
      <w:r>
        <w:t xml:space="preserve"> kaḍama i (kaḍm) to munch (</w:t>
      </w:r>
      <w:r>
        <w:rPr>
          <w:rtl/>
        </w:rPr>
        <w:t>هـ</w:t>
      </w:r>
      <w:r>
        <w:t xml:space="preserve"> s.th., with a full mouth), bite (</w:t>
      </w:r>
      <w:r>
        <w:rPr>
          <w:rtl/>
        </w:rPr>
        <w:t>هـ</w:t>
      </w:r>
      <w:r>
        <w:t xml:space="preserve"> into s.th.)</w:t>
      </w:r>
    </w:p>
    <w:p w:rsidR="00B14408" w:rsidRDefault="00FD180F" w:rsidP="00FD180F">
      <w:pPr>
        <w:pStyle w:val="libNormal"/>
      </w:pPr>
      <w:r w:rsidRPr="00B14408">
        <w:rPr>
          <w:rStyle w:val="libBold2Char"/>
          <w:rFonts w:hint="eastAsia"/>
          <w:rtl/>
        </w:rPr>
        <w:t>خضم</w:t>
      </w:r>
      <w:r>
        <w:t xml:space="preserve"> kiḍamm vast (said of the sea); sea, ocean</w:t>
      </w:r>
    </w:p>
    <w:p w:rsidR="00B14408" w:rsidRDefault="00FD180F" w:rsidP="00FD180F">
      <w:pPr>
        <w:pStyle w:val="libNormal"/>
      </w:pPr>
      <w:r w:rsidRPr="00B14408">
        <w:rPr>
          <w:rStyle w:val="libBold2Char"/>
          <w:rFonts w:hint="eastAsia"/>
          <w:rtl/>
        </w:rPr>
        <w:t>خط</w:t>
      </w:r>
      <w:r>
        <w:t xml:space="preserve"> kaṭṭa u (kaṭṭ) to draw or trace a line (</w:t>
      </w:r>
      <w:r>
        <w:rPr>
          <w:rtl/>
        </w:rPr>
        <w:t>على</w:t>
      </w:r>
      <w:r>
        <w:t xml:space="preserve"> on); to draw, trace, sketch, design (</w:t>
      </w:r>
      <w:r>
        <w:rPr>
          <w:rtl/>
        </w:rPr>
        <w:t>هـ</w:t>
      </w:r>
      <w:r>
        <w:t xml:space="preserve"> s.th.); to write, pen (</w:t>
      </w:r>
      <w:r>
        <w:rPr>
          <w:rtl/>
        </w:rPr>
        <w:t>هـ</w:t>
      </w:r>
      <w:r>
        <w:t xml:space="preserve"> s.th.); to carve, engrave, inscribe (</w:t>
      </w:r>
      <w:r>
        <w:rPr>
          <w:rtl/>
        </w:rPr>
        <w:t>هـ</w:t>
      </w:r>
      <w:r>
        <w:t xml:space="preserve"> s.th.); to outline, mark, trace out, prescribe (</w:t>
      </w:r>
      <w:r>
        <w:rPr>
          <w:rtl/>
        </w:rPr>
        <w:t>هـ ل</w:t>
      </w:r>
      <w:r>
        <w:t xml:space="preserve"> for s.o. s.th.) </w:t>
      </w:r>
      <w:r w:rsidR="003D2305">
        <w:t>|</w:t>
      </w:r>
      <w:r>
        <w:t xml:space="preserve"> </w:t>
      </w:r>
      <w:r>
        <w:rPr>
          <w:rtl/>
        </w:rPr>
        <w:t>خط خطا (سطرا</w:t>
      </w:r>
      <w:r>
        <w:t xml:space="preserve">) (kaṭṭan, satran) to draw a line; </w:t>
      </w:r>
      <w:r>
        <w:rPr>
          <w:rtl/>
        </w:rPr>
        <w:t>خطه الشيب</w:t>
      </w:r>
      <w:r>
        <w:t xml:space="preserve"> (šaibu) his hair turned gray II to draw lines; to rule (</w:t>
      </w:r>
      <w:r>
        <w:rPr>
          <w:rtl/>
        </w:rPr>
        <w:t>هـ</w:t>
      </w:r>
      <w:r>
        <w:t xml:space="preserve"> s.th.); to furrow, ridge (</w:t>
      </w:r>
      <w:r>
        <w:rPr>
          <w:rtl/>
        </w:rPr>
        <w:t>هـ</w:t>
      </w:r>
      <w:r>
        <w:t xml:space="preserve"> s.th.); to mark with lines or stripes, stripe, streak (</w:t>
      </w:r>
      <w:r>
        <w:rPr>
          <w:rtl/>
        </w:rPr>
        <w:t>هـ</w:t>
      </w:r>
      <w:r>
        <w:t xml:space="preserve"> s.th.); to pencil (</w:t>
      </w:r>
      <w:r>
        <w:rPr>
          <w:rtl/>
        </w:rPr>
        <w:t>هـ</w:t>
      </w:r>
      <w:r>
        <w:t xml:space="preserve"> the eyebrows); to mark, </w:t>
      </w:r>
      <w:r>
        <w:lastRenderedPageBreak/>
        <w:t>designate, earmark, indicate (</w:t>
      </w:r>
      <w:r>
        <w:rPr>
          <w:rtl/>
        </w:rPr>
        <w:t>هـ</w:t>
      </w:r>
      <w:r>
        <w:t xml:space="preserve"> s.th.); to demarcate, delimit, delineate, stake out, survey (</w:t>
      </w:r>
      <w:r>
        <w:rPr>
          <w:rtl/>
        </w:rPr>
        <w:t>هـ</w:t>
      </w:r>
      <w:r>
        <w:t xml:space="preserve"> land, real estate); to layout, map out (</w:t>
      </w:r>
      <w:r>
        <w:rPr>
          <w:rtl/>
        </w:rPr>
        <w:t>هـ</w:t>
      </w:r>
      <w:r>
        <w:t xml:space="preserve"> roads) VIII to trace out, mark, outline, prescribe (</w:t>
      </w:r>
      <w:r>
        <w:rPr>
          <w:rtl/>
        </w:rPr>
        <w:t>هـ</w:t>
      </w:r>
      <w:r>
        <w:t xml:space="preserve"> a way); to mark, demarcate, delimit, stake out, delineate (</w:t>
      </w:r>
      <w:r>
        <w:rPr>
          <w:rtl/>
        </w:rPr>
        <w:t>هـ</w:t>
      </w:r>
      <w:r>
        <w:t xml:space="preserve"> s.th.); to map out, plan, project (</w:t>
      </w:r>
      <w:r>
        <w:rPr>
          <w:rtl/>
        </w:rPr>
        <w:t>هـ</w:t>
      </w:r>
      <w:r>
        <w:t xml:space="preserve"> e.g., the construction of a city); to make, design, devise (</w:t>
      </w:r>
      <w:r>
        <w:rPr>
          <w:rtl/>
        </w:rPr>
        <w:t>هـ</w:t>
      </w:r>
      <w:r>
        <w:t xml:space="preserve"> a plan); to plan (</w:t>
      </w:r>
      <w:r>
        <w:rPr>
          <w:rtl/>
        </w:rPr>
        <w:t>هـ</w:t>
      </w:r>
      <w:r>
        <w:t xml:space="preserve"> s.th.), make plans (</w:t>
      </w:r>
      <w:r>
        <w:rPr>
          <w:rtl/>
        </w:rPr>
        <w:t>هـ</w:t>
      </w:r>
      <w:r>
        <w:t xml:space="preserve"> for)</w:t>
      </w:r>
    </w:p>
    <w:p w:rsidR="00B14408" w:rsidRDefault="00FD180F" w:rsidP="00FD180F">
      <w:pPr>
        <w:pStyle w:val="libNormal"/>
      </w:pPr>
      <w:r w:rsidRPr="00B14408">
        <w:rPr>
          <w:rStyle w:val="libBold2Char"/>
          <w:rFonts w:hint="eastAsia"/>
          <w:rtl/>
        </w:rPr>
        <w:t>خط</w:t>
      </w:r>
      <w:r>
        <w:t xml:space="preserve"> kaṭṭ pl. </w:t>
      </w:r>
      <w:r>
        <w:rPr>
          <w:rtl/>
        </w:rPr>
        <w:t>خطوط</w:t>
      </w:r>
      <w:r>
        <w:t xml:space="preserve"> kuṭūṭ line; stroke; stripe, streak; (railroad) line, line of communication; telephone line; frontline (mil.); furrow, ridge; handwriting; writing, script; calligraphy, penmanship </w:t>
      </w:r>
      <w:r w:rsidR="003D2305">
        <w:t>|</w:t>
      </w:r>
      <w:r>
        <w:t xml:space="preserve">O </w:t>
      </w:r>
      <w:r>
        <w:rPr>
          <w:rtl/>
        </w:rPr>
        <w:t>خط ارضي</w:t>
      </w:r>
      <w:r>
        <w:t xml:space="preserve"> (arḍī) ground wire (radio); O </w:t>
      </w:r>
      <w:r>
        <w:rPr>
          <w:rtl/>
        </w:rPr>
        <w:t>الخط الاسفيني</w:t>
      </w:r>
      <w:r>
        <w:t xml:space="preserve"> (isfīnī) cuneiform writing; </w:t>
      </w:r>
      <w:r>
        <w:rPr>
          <w:rtl/>
        </w:rPr>
        <w:t>الخطوط الأمانية</w:t>
      </w:r>
      <w:r>
        <w:t xml:space="preserve"> (amāmīya) the foremost lines, battle lines (mil.); </w:t>
      </w:r>
      <w:r>
        <w:rPr>
          <w:rtl/>
        </w:rPr>
        <w:t>خط بارز</w:t>
      </w:r>
      <w:r>
        <w:t xml:space="preserve"> (bāriz) relievo script; </w:t>
      </w:r>
      <w:r>
        <w:rPr>
          <w:rtl/>
        </w:rPr>
        <w:t>خط تلفوني</w:t>
      </w:r>
      <w:r>
        <w:t xml:space="preserve"> telephone line; </w:t>
      </w:r>
      <w:r>
        <w:rPr>
          <w:rtl/>
        </w:rPr>
        <w:t>خطوط جوية</w:t>
      </w:r>
      <w:r>
        <w:t xml:space="preserve"> (jawwīya) airlines; </w:t>
      </w:r>
      <w:r>
        <w:rPr>
          <w:rtl/>
        </w:rPr>
        <w:t>خط حديدي</w:t>
      </w:r>
      <w:r>
        <w:t xml:space="preserve"> (ḥadīdī) and </w:t>
      </w:r>
      <w:r>
        <w:rPr>
          <w:rtl/>
        </w:rPr>
        <w:t>خط سكة الحديد</w:t>
      </w:r>
      <w:r>
        <w:t xml:space="preserve"> k. sikkat al</w:t>
      </w:r>
      <w:r w:rsidR="003D2305">
        <w:t>-</w:t>
      </w:r>
      <w:r>
        <w:t xml:space="preserve">ḥadīd railroad line, railroad track; </w:t>
      </w:r>
      <w:r>
        <w:rPr>
          <w:rtl/>
        </w:rPr>
        <w:t>خط الزوال</w:t>
      </w:r>
      <w:r>
        <w:t xml:space="preserve"> k. az</w:t>
      </w:r>
      <w:r w:rsidR="003D2305">
        <w:t>-</w:t>
      </w:r>
      <w:r>
        <w:t xml:space="preserve">zawāl meridian (astron.; = </w:t>
      </w:r>
      <w:r>
        <w:rPr>
          <w:rtl/>
        </w:rPr>
        <w:t>خط نصف النهار</w:t>
      </w:r>
      <w:r>
        <w:t xml:space="preserve"> k. niṣf an</w:t>
      </w:r>
      <w:r w:rsidR="003D2305">
        <w:t>-</w:t>
      </w:r>
      <w:r>
        <w:t xml:space="preserve">nahār); O </w:t>
      </w:r>
      <w:r>
        <w:rPr>
          <w:rtl/>
        </w:rPr>
        <w:t>الخط المسماري</w:t>
      </w:r>
      <w:r>
        <w:t xml:space="preserve"> (mismārī) cuneiform writing; </w:t>
      </w:r>
      <w:r>
        <w:rPr>
          <w:rtl/>
        </w:rPr>
        <w:t>خط الاستواء</w:t>
      </w:r>
      <w:r>
        <w:t xml:space="preserve"> k. al</w:t>
      </w:r>
      <w:r w:rsidR="003D2305">
        <w:t>-</w:t>
      </w:r>
      <w:r>
        <w:t xml:space="preserve">istiwā’ equator; </w:t>
      </w:r>
      <w:r>
        <w:rPr>
          <w:rtl/>
        </w:rPr>
        <w:t>خط الطول</w:t>
      </w:r>
      <w:r>
        <w:t xml:space="preserve"> k. aṭ</w:t>
      </w:r>
      <w:r w:rsidR="003D2305">
        <w:t>-</w:t>
      </w:r>
      <w:r>
        <w:t xml:space="preserve">ṭūl or </w:t>
      </w:r>
      <w:r>
        <w:rPr>
          <w:rtl/>
        </w:rPr>
        <w:t>خط طولي</w:t>
      </w:r>
      <w:r>
        <w:t xml:space="preserve"> (ṭūlī) circle of longitude, meridian (geogr.); </w:t>
      </w:r>
      <w:r>
        <w:rPr>
          <w:rtl/>
        </w:rPr>
        <w:t>خط العرض</w:t>
      </w:r>
      <w:r>
        <w:t xml:space="preserve"> k. al</w:t>
      </w:r>
      <w:r w:rsidR="003D2305">
        <w:t>-</w:t>
      </w:r>
      <w:r>
        <w:rPr>
          <w:rFonts w:hint="eastAsia"/>
        </w:rPr>
        <w:t>‘</w:t>
      </w:r>
      <w:r>
        <w:t xml:space="preserve">arḍ or </w:t>
      </w:r>
      <w:r>
        <w:rPr>
          <w:rtl/>
        </w:rPr>
        <w:t>خط عرضي</w:t>
      </w:r>
      <w:r>
        <w:t xml:space="preserve"> (‘arḍī) parallel (of latitude) (geogr.); </w:t>
      </w:r>
      <w:r>
        <w:rPr>
          <w:rtl/>
        </w:rPr>
        <w:t>خط تقسيم المياه</w:t>
      </w:r>
      <w:r>
        <w:t xml:space="preserve"> k. taqsīm al</w:t>
      </w:r>
      <w:r w:rsidR="003D2305">
        <w:t>-</w:t>
      </w:r>
      <w:r>
        <w:t xml:space="preserve">miyāh divide, watershed; </w:t>
      </w:r>
      <w:r>
        <w:rPr>
          <w:rtl/>
        </w:rPr>
        <w:t>خط القوة الكهربائية</w:t>
      </w:r>
      <w:r>
        <w:t xml:space="preserve"> k. al</w:t>
      </w:r>
      <w:r w:rsidR="003D2305">
        <w:t>-</w:t>
      </w:r>
      <w:r>
        <w:t>qūwa al</w:t>
      </w:r>
      <w:r w:rsidR="003D2305">
        <w:t>-</w:t>
      </w:r>
      <w:r>
        <w:t xml:space="preserve">kahrabā’īya power lines; </w:t>
      </w:r>
      <w:r>
        <w:rPr>
          <w:rtl/>
        </w:rPr>
        <w:t>خط الهاجرة</w:t>
      </w:r>
      <w:r>
        <w:t xml:space="preserve"> meridian (grogr.); </w:t>
      </w:r>
      <w:r>
        <w:rPr>
          <w:rtl/>
        </w:rPr>
        <w:t>خرج عن الخط</w:t>
      </w:r>
      <w:r>
        <w:t xml:space="preserve"> to derail, run off the rails (train); </w:t>
      </w:r>
      <w:r>
        <w:rPr>
          <w:rtl/>
        </w:rPr>
        <w:t>على خط مستقيم</w:t>
      </w:r>
      <w:r>
        <w:t xml:space="preserve"> (mustaqīm) straightaway, in a straight line; outright, out and out; </w:t>
      </w:r>
      <w:r>
        <w:rPr>
          <w:rtl/>
        </w:rPr>
        <w:t>على طول الخط</w:t>
      </w:r>
      <w:r>
        <w:t xml:space="preserve"> (ṭūl al</w:t>
      </w:r>
      <w:r w:rsidR="003D2305">
        <w:t>-</w:t>
      </w:r>
      <w:r>
        <w:t>k.) all along the line</w:t>
      </w:r>
    </w:p>
    <w:p w:rsidR="00B14408" w:rsidRDefault="00FD180F" w:rsidP="00FD180F">
      <w:pPr>
        <w:pStyle w:val="libNormal"/>
      </w:pPr>
      <w:r w:rsidRPr="00B14408">
        <w:rPr>
          <w:rStyle w:val="libBold2Char"/>
          <w:rFonts w:hint="eastAsia"/>
          <w:rtl/>
        </w:rPr>
        <w:t>خط</w:t>
      </w:r>
      <w:r>
        <w:t xml:space="preserve"> kuṭṭ section, district, quarter (of a city)</w:t>
      </w:r>
    </w:p>
    <w:p w:rsidR="00B14408" w:rsidRDefault="00FD180F" w:rsidP="00FD180F">
      <w:pPr>
        <w:pStyle w:val="libNormal"/>
      </w:pPr>
      <w:r w:rsidRPr="00B14408">
        <w:rPr>
          <w:rStyle w:val="libBold2Char"/>
          <w:rFonts w:hint="eastAsia"/>
          <w:rtl/>
        </w:rPr>
        <w:t>خطي</w:t>
      </w:r>
      <w:r>
        <w:t xml:space="preserve"> kaṭṭī handwritten; linear; spear</w:t>
      </w:r>
    </w:p>
    <w:p w:rsidR="00B14408" w:rsidRDefault="00FD180F" w:rsidP="00FD180F">
      <w:pPr>
        <w:pStyle w:val="libNormal"/>
      </w:pPr>
      <w:r w:rsidRPr="00B14408">
        <w:rPr>
          <w:rStyle w:val="libBold2Char"/>
          <w:rFonts w:hint="eastAsia"/>
          <w:rtl/>
        </w:rPr>
        <w:t>خطة</w:t>
      </w:r>
      <w:r>
        <w:t xml:space="preserve"> kuṭṭa matter, affair; condition, state; office, function, position</w:t>
      </w:r>
    </w:p>
    <w:p w:rsidR="00B14408" w:rsidRDefault="00FD180F" w:rsidP="00FD180F">
      <w:pPr>
        <w:pStyle w:val="libNormal"/>
      </w:pPr>
      <w:r w:rsidRPr="00B14408">
        <w:rPr>
          <w:rStyle w:val="libBold2Char"/>
          <w:rFonts w:hint="eastAsia"/>
          <w:rtl/>
        </w:rPr>
        <w:t>خطة</w:t>
      </w:r>
      <w:r>
        <w:t xml:space="preserve"> kiṭṭa, kuṭṭa pl. </w:t>
      </w:r>
      <w:r>
        <w:rPr>
          <w:rtl/>
        </w:rPr>
        <w:t>خطط</w:t>
      </w:r>
      <w:r>
        <w:t xml:space="preserve"> kiṭaṭ, kuṭaṭ a place of land acquired for the purpose of building a house; a place of real estate, lot; district; map or plan of a place of real estate, layout; plan, project, design, intention; line of action, course, policy, rule, precept, guiding principle </w:t>
      </w:r>
      <w:r w:rsidR="003D2305">
        <w:t>|</w:t>
      </w:r>
      <w:r>
        <w:rPr>
          <w:rtl/>
        </w:rPr>
        <w:t>خط العمل</w:t>
      </w:r>
      <w:r>
        <w:t xml:space="preserve"> k. al</w:t>
      </w:r>
      <w:r w:rsidR="003D2305">
        <w:t>-</w:t>
      </w:r>
      <w:r>
        <w:t xml:space="preserve">‘amal operation plan, work plan; </w:t>
      </w:r>
      <w:r>
        <w:rPr>
          <w:rtl/>
        </w:rPr>
        <w:t>طبقا لخطة مرسومة</w:t>
      </w:r>
      <w:r>
        <w:t xml:space="preserve"> (ṭibqan) according to schedule, as scheduled or planned</w:t>
      </w:r>
    </w:p>
    <w:p w:rsidR="00B14408" w:rsidRDefault="00FD180F" w:rsidP="00FD180F">
      <w:pPr>
        <w:pStyle w:val="libNormal"/>
      </w:pPr>
      <w:r w:rsidRPr="00B14408">
        <w:rPr>
          <w:rStyle w:val="libBold2Char"/>
          <w:rFonts w:hint="eastAsia"/>
          <w:rtl/>
        </w:rPr>
        <w:lastRenderedPageBreak/>
        <w:t>خطاط</w:t>
      </w:r>
      <w:r>
        <w:t xml:space="preserve"> kaṭṭāṭ pl. </w:t>
      </w:r>
      <w:r w:rsidR="003D2305">
        <w:t>-</w:t>
      </w:r>
      <w:r>
        <w:t xml:space="preserve">ūn penman, calligrapher; </w:t>
      </w:r>
      <w:r w:rsidR="003D2305">
        <w:t>--</w:t>
      </w:r>
      <w:r>
        <w:t xml:space="preserve"> tracing lines, leaving straight trace </w:t>
      </w:r>
      <w:r w:rsidR="003D2305">
        <w:t>|</w:t>
      </w:r>
      <w:r>
        <w:rPr>
          <w:rtl/>
        </w:rPr>
        <w:t>فشك خطاط</w:t>
      </w:r>
      <w:r>
        <w:t xml:space="preserve"> (fašak) or </w:t>
      </w:r>
      <w:r>
        <w:rPr>
          <w:rtl/>
        </w:rPr>
        <w:t>قذيفة خطاطة</w:t>
      </w:r>
      <w:r>
        <w:t xml:space="preserve"> tracer bullet, tracer (mil.)</w:t>
      </w:r>
    </w:p>
    <w:p w:rsidR="00B14408" w:rsidRDefault="00FD180F" w:rsidP="00FD180F">
      <w:pPr>
        <w:pStyle w:val="libNormal"/>
      </w:pPr>
      <w:r w:rsidRPr="00B14408">
        <w:rPr>
          <w:rStyle w:val="libBold2Char"/>
          <w:rFonts w:hint="eastAsia"/>
          <w:rtl/>
        </w:rPr>
        <w:t>تخطيط</w:t>
      </w:r>
      <w:r>
        <w:t xml:space="preserve"> takṭīṭ ruling, drawing of, or marking with, lines; lineation; designation, marking, earmarking; surveying, survey (of land); planning; projecting, mapping out, laying out (of cities, of roads); plan, design</w:t>
      </w:r>
    </w:p>
    <w:p w:rsidR="00B14408" w:rsidRDefault="00FD180F" w:rsidP="00FD180F">
      <w:pPr>
        <w:pStyle w:val="libNormal"/>
      </w:pPr>
      <w:r w:rsidRPr="00B14408">
        <w:rPr>
          <w:rStyle w:val="libBold2Char"/>
          <w:rFonts w:hint="eastAsia"/>
          <w:rtl/>
        </w:rPr>
        <w:t>رسم</w:t>
      </w:r>
      <w:r>
        <w:rPr>
          <w:rtl/>
        </w:rPr>
        <w:t xml:space="preserve"> تخطيطي</w:t>
      </w:r>
      <w:r>
        <w:t xml:space="preserve"> (rasm) rough draft, first sketch, design</w:t>
      </w:r>
    </w:p>
    <w:p w:rsidR="00B14408" w:rsidRDefault="00FD180F" w:rsidP="00FD180F">
      <w:pPr>
        <w:pStyle w:val="libNormal"/>
      </w:pPr>
      <w:r w:rsidRPr="00B14408">
        <w:rPr>
          <w:rStyle w:val="libBold2Char"/>
          <w:rFonts w:hint="eastAsia"/>
          <w:rtl/>
        </w:rPr>
        <w:t>مخطوط</w:t>
      </w:r>
      <w:r>
        <w:t xml:space="preserve"> makṭūṭ handwritten; manuscript</w:t>
      </w:r>
    </w:p>
    <w:p w:rsidR="00B14408" w:rsidRDefault="00FD180F" w:rsidP="00FD180F">
      <w:pPr>
        <w:pStyle w:val="libNormal"/>
      </w:pPr>
      <w:r w:rsidRPr="00B14408">
        <w:rPr>
          <w:rStyle w:val="libBold2Char"/>
          <w:rFonts w:hint="eastAsia"/>
          <w:rtl/>
        </w:rPr>
        <w:t>مخطوط</w:t>
      </w:r>
      <w:r>
        <w:t xml:space="preserve"> makṭūṭa pl. </w:t>
      </w:r>
      <w:r w:rsidR="003D2305">
        <w:t>-</w:t>
      </w:r>
      <w:r>
        <w:t>āt manuscript</w:t>
      </w:r>
    </w:p>
    <w:p w:rsidR="00B14408" w:rsidRDefault="00FD180F" w:rsidP="00FD180F">
      <w:pPr>
        <w:pStyle w:val="libNormal"/>
      </w:pPr>
      <w:r w:rsidRPr="00B14408">
        <w:rPr>
          <w:rStyle w:val="libBold2Char"/>
          <w:rFonts w:hint="eastAsia"/>
          <w:rtl/>
        </w:rPr>
        <w:t>مخطط</w:t>
      </w:r>
      <w:r>
        <w:t xml:space="preserve"> mukaṭṭaṭ striped, streaked, ruled; furrowed; designated, marked, earmarked; planned, guided, controlled; (pl. </w:t>
      </w:r>
      <w:r w:rsidR="003D2305">
        <w:t>-</w:t>
      </w:r>
      <w:r>
        <w:t>āt) sketch, design, plan, layout; map (of a city)</w:t>
      </w:r>
    </w:p>
    <w:p w:rsidR="00B14408" w:rsidRDefault="00FD180F" w:rsidP="00FD180F">
      <w:pPr>
        <w:pStyle w:val="libNormal"/>
      </w:pPr>
      <w:r w:rsidRPr="00B14408">
        <w:rPr>
          <w:rStyle w:val="libBold2Char"/>
          <w:rFonts w:hint="eastAsia"/>
          <w:rtl/>
        </w:rPr>
        <w:t>خطئ</w:t>
      </w:r>
      <w:r>
        <w:t xml:space="preserve"> kaṭI’a a (</w:t>
      </w:r>
      <w:r>
        <w:rPr>
          <w:rtl/>
        </w:rPr>
        <w:t>خطأ</w:t>
      </w:r>
      <w:r>
        <w:t xml:space="preserve"> kaṭa’) to be mistaken; to commit an error, make a mistake; to sin II to charge with an offense, incriminate, declare guilty (</w:t>
      </w:r>
      <w:r>
        <w:rPr>
          <w:rtl/>
        </w:rPr>
        <w:t>ه</w:t>
      </w:r>
      <w:r>
        <w:t xml:space="preserve"> s.o.); to accuse (</w:t>
      </w:r>
      <w:r>
        <w:rPr>
          <w:rtl/>
        </w:rPr>
        <w:t>ه</w:t>
      </w:r>
      <w:r>
        <w:t xml:space="preserve"> s.o.) of an error or mistake; to fine (</w:t>
      </w:r>
      <w:r>
        <w:rPr>
          <w:rtl/>
        </w:rPr>
        <w:t>ه</w:t>
      </w:r>
      <w:r>
        <w:t xml:space="preserve"> s.o.; tun.) IV to be mistaken, to err, commit an error, be at fault (</w:t>
      </w:r>
      <w:r>
        <w:rPr>
          <w:rtl/>
        </w:rPr>
        <w:t>في</w:t>
      </w:r>
      <w:r>
        <w:t xml:space="preserve"> in); to be wrong (</w:t>
      </w:r>
      <w:r>
        <w:rPr>
          <w:rtl/>
        </w:rPr>
        <w:t>في</w:t>
      </w:r>
      <w:r>
        <w:t xml:space="preserve"> about, in); to make a mistake (</w:t>
      </w:r>
      <w:r>
        <w:rPr>
          <w:rtl/>
        </w:rPr>
        <w:t>في</w:t>
      </w:r>
      <w:r>
        <w:t xml:space="preserve"> in, with); to miss (</w:t>
      </w:r>
      <w:r>
        <w:rPr>
          <w:rtl/>
        </w:rPr>
        <w:t>ه</w:t>
      </w:r>
      <w:r>
        <w:t xml:space="preserve"> s.o., e.g., a shot; </w:t>
      </w:r>
      <w:r>
        <w:rPr>
          <w:rtl/>
        </w:rPr>
        <w:t>هـ</w:t>
      </w:r>
      <w:r>
        <w:t xml:space="preserve"> the target); to escape (</w:t>
      </w:r>
      <w:r>
        <w:rPr>
          <w:rtl/>
        </w:rPr>
        <w:t>ه</w:t>
      </w:r>
      <w:r>
        <w:t xml:space="preserve"> s.o. or s.o.’s notice; a fact) </w:t>
      </w:r>
      <w:r w:rsidR="003D2305">
        <w:t>|</w:t>
      </w:r>
      <w:r>
        <w:t xml:space="preserve"> </w:t>
      </w:r>
      <w:r>
        <w:rPr>
          <w:rtl/>
        </w:rPr>
        <w:t>أخطأ فأله</w:t>
      </w:r>
      <w:r>
        <w:t xml:space="preserve">(fa’luhū) (his omen was wrong, i.e.) his expectations do not come true, are not fultilled; that’s where he is wrong, that’s where he made a mistake! </w:t>
      </w:r>
      <w:r>
        <w:rPr>
          <w:rtl/>
        </w:rPr>
        <w:t>أخطأه الشيء</w:t>
      </w:r>
      <w:r>
        <w:t xml:space="preserve"> (šai’u) (lit.: the thing escaped him, missed him, i.e.) he lacked it; </w:t>
      </w:r>
      <w:r>
        <w:rPr>
          <w:rtl/>
        </w:rPr>
        <w:t>أخطأه التوفيق</w:t>
      </w:r>
      <w:r>
        <w:t xml:space="preserve"> he failed, was unsuccessful; </w:t>
      </w:r>
      <w:r>
        <w:rPr>
          <w:rtl/>
        </w:rPr>
        <w:t>أخطأ في استنتاجاته</w:t>
      </w:r>
      <w:r>
        <w:t xml:space="preserve"> he drew the wrong conclusions; </w:t>
      </w:r>
      <w:r>
        <w:rPr>
          <w:rtl/>
        </w:rPr>
        <w:t>أخطأ بين الشيئين</w:t>
      </w:r>
      <w:r>
        <w:t xml:space="preserve"> he confused the two things, he mistook one thing for the other</w:t>
      </w:r>
    </w:p>
    <w:p w:rsidR="00B14408" w:rsidRDefault="00FD180F" w:rsidP="00FD180F">
      <w:pPr>
        <w:pStyle w:val="libNormal"/>
      </w:pPr>
      <w:r w:rsidRPr="00B14408">
        <w:rPr>
          <w:rStyle w:val="libBold2Char"/>
          <w:rFonts w:hint="eastAsia"/>
          <w:rtl/>
        </w:rPr>
        <w:t>خطء</w:t>
      </w:r>
      <w:r>
        <w:t xml:space="preserve"> kiṭ’ slip, lapse, fault, offense, sin</w:t>
      </w:r>
    </w:p>
    <w:p w:rsidR="00B14408" w:rsidRDefault="00FD180F" w:rsidP="00FD180F">
      <w:pPr>
        <w:pStyle w:val="libNormal"/>
      </w:pPr>
      <w:r w:rsidRPr="00B14408">
        <w:rPr>
          <w:rStyle w:val="libBold2Char"/>
          <w:rFonts w:hint="eastAsia"/>
          <w:rtl/>
        </w:rPr>
        <w:t>خطأ</w:t>
      </w:r>
      <w:r>
        <w:t xml:space="preserve"> kaṭa’ and </w:t>
      </w:r>
      <w:r>
        <w:rPr>
          <w:rtl/>
        </w:rPr>
        <w:t>خطاء</w:t>
      </w:r>
      <w:r>
        <w:t xml:space="preserve"> kaṭā’ error; mistake, incorrectness; offense, fault; kaṭa’an erroneously, by mistake </w:t>
      </w:r>
      <w:r w:rsidR="003D2305">
        <w:t>|</w:t>
      </w:r>
      <w:r>
        <w:t xml:space="preserve"> </w:t>
      </w:r>
      <w:r>
        <w:rPr>
          <w:rtl/>
        </w:rPr>
        <w:t>من الخطأ ان</w:t>
      </w:r>
      <w:r>
        <w:t xml:space="preserve"> ...it is (would be) wrong to …; </w:t>
      </w:r>
      <w:r>
        <w:rPr>
          <w:rtl/>
        </w:rPr>
        <w:t>اصلاح الخطأ</w:t>
      </w:r>
      <w:r>
        <w:t xml:space="preserve"> iṣlāḥ al</w:t>
      </w:r>
      <w:r w:rsidR="003D2305">
        <w:t>-</w:t>
      </w:r>
      <w:r>
        <w:t xml:space="preserve">k. corrigenda, errata, list of corrections; </w:t>
      </w:r>
      <w:r>
        <w:rPr>
          <w:rtl/>
        </w:rPr>
        <w:t>قتل الخطأ</w:t>
      </w:r>
      <w:r>
        <w:t xml:space="preserve"> qatl al</w:t>
      </w:r>
      <w:r w:rsidR="003D2305">
        <w:t>-</w:t>
      </w:r>
      <w:r>
        <w:t>k. accidental homicide (jur.)</w:t>
      </w:r>
    </w:p>
    <w:p w:rsidR="00B14408" w:rsidRDefault="00FD180F" w:rsidP="00FD180F">
      <w:pPr>
        <w:pStyle w:val="libNormal"/>
      </w:pPr>
      <w:r w:rsidRPr="00B14408">
        <w:rPr>
          <w:rStyle w:val="libBold2Char"/>
          <w:rFonts w:hint="eastAsia"/>
          <w:rtl/>
        </w:rPr>
        <w:t>خطيئة</w:t>
      </w:r>
      <w:r>
        <w:t xml:space="preserve"> kaṭī’a pl. </w:t>
      </w:r>
      <w:r w:rsidR="003D2305">
        <w:t>-</w:t>
      </w:r>
      <w:r>
        <w:t xml:space="preserve">āt, </w:t>
      </w:r>
      <w:r>
        <w:rPr>
          <w:rtl/>
        </w:rPr>
        <w:t>خطايا</w:t>
      </w:r>
      <w:r>
        <w:t xml:space="preserve"> kaṭāyā mistake, blunder; slip, lapse; fault, offense; crime, sin; fine (tun.)</w:t>
      </w:r>
    </w:p>
    <w:p w:rsidR="00B14408" w:rsidRDefault="00FD180F" w:rsidP="00FD180F">
      <w:pPr>
        <w:pStyle w:val="libNormal"/>
      </w:pPr>
      <w:r w:rsidRPr="00B14408">
        <w:rPr>
          <w:rStyle w:val="libBold2Char"/>
          <w:rFonts w:hint="eastAsia"/>
          <w:rtl/>
        </w:rPr>
        <w:t>خاطئ</w:t>
      </w:r>
      <w:r>
        <w:t xml:space="preserve"> kāṭi’ wrong, incorrect, erroneous; mistaken, at fault; (pl. </w:t>
      </w:r>
      <w:r>
        <w:rPr>
          <w:rtl/>
        </w:rPr>
        <w:t>خطاة</w:t>
      </w:r>
      <w:r>
        <w:t xml:space="preserve"> kuṭāh, actually, pl. of colloq. kāṭī), f. </w:t>
      </w:r>
      <w:r>
        <w:rPr>
          <w:rtl/>
        </w:rPr>
        <w:t>خاطئة</w:t>
      </w:r>
      <w:r>
        <w:t xml:space="preserve"> kāṭi’a pl. </w:t>
      </w:r>
      <w:r>
        <w:rPr>
          <w:rtl/>
        </w:rPr>
        <w:t>خواطئ</w:t>
      </w:r>
      <w:r>
        <w:t xml:space="preserve"> kawāṭ’2 sinner</w:t>
      </w:r>
    </w:p>
    <w:p w:rsidR="00B14408" w:rsidRDefault="00FD180F" w:rsidP="00FD180F">
      <w:pPr>
        <w:pStyle w:val="libNormal"/>
      </w:pPr>
      <w:r w:rsidRPr="00B14408">
        <w:rPr>
          <w:rStyle w:val="libBold2Char"/>
          <w:rFonts w:hint="eastAsia"/>
          <w:rtl/>
        </w:rPr>
        <w:lastRenderedPageBreak/>
        <w:t>مخطئ</w:t>
      </w:r>
      <w:r>
        <w:t xml:space="preserve"> mukṭi’ mistaken, at fault, wrong; incorrect, wrong, erroneous</w:t>
      </w:r>
    </w:p>
    <w:p w:rsidR="00B14408" w:rsidRDefault="00FD180F" w:rsidP="00FD180F">
      <w:pPr>
        <w:pStyle w:val="libNormal"/>
      </w:pPr>
      <w:r w:rsidRPr="00B14408">
        <w:rPr>
          <w:rStyle w:val="libBold2Char"/>
          <w:rFonts w:hint="eastAsia"/>
          <w:rtl/>
        </w:rPr>
        <w:t>خطب</w:t>
      </w:r>
      <w:r>
        <w:t xml:space="preserve"> kaṭaba u (</w:t>
      </w:r>
      <w:r>
        <w:rPr>
          <w:rtl/>
        </w:rPr>
        <w:t>خطبة</w:t>
      </w:r>
      <w:r>
        <w:t xml:space="preserve"> kuṭba, </w:t>
      </w:r>
      <w:r>
        <w:rPr>
          <w:rtl/>
        </w:rPr>
        <w:t>خطابة</w:t>
      </w:r>
      <w:r>
        <w:t xml:space="preserve"> kaṭāba) to deliver a public address, make a speech; to preach, deliver a sermon (</w:t>
      </w:r>
      <w:r>
        <w:rPr>
          <w:rtl/>
        </w:rPr>
        <w:t>في الناس</w:t>
      </w:r>
      <w:r>
        <w:t xml:space="preserve"> and </w:t>
      </w:r>
      <w:r>
        <w:rPr>
          <w:rtl/>
        </w:rPr>
        <w:t>الناس</w:t>
      </w:r>
      <w:r>
        <w:t xml:space="preserve"> an</w:t>
      </w:r>
      <w:r w:rsidR="003D2305">
        <w:t>-</w:t>
      </w:r>
      <w:r>
        <w:t xml:space="preserve">nāsa to the people); </w:t>
      </w:r>
      <w:r w:rsidR="003D2305">
        <w:t>--</w:t>
      </w:r>
      <w:r>
        <w:t xml:space="preserve"> (kaṭb,   </w:t>
      </w:r>
      <w:r>
        <w:rPr>
          <w:rtl/>
        </w:rPr>
        <w:t>خطبة</w:t>
      </w:r>
      <w:r>
        <w:t xml:space="preserve"> kiṭba) to propose (</w:t>
      </w:r>
      <w:r>
        <w:rPr>
          <w:rtl/>
        </w:rPr>
        <w:t>ها</w:t>
      </w:r>
      <w:r>
        <w:t xml:space="preserve"> to a girl; said of the man), ask for a girl’s hand (</w:t>
      </w:r>
      <w:r>
        <w:rPr>
          <w:rtl/>
        </w:rPr>
        <w:t>ها</w:t>
      </w:r>
      <w:r>
        <w:t>) in marriage (</w:t>
      </w:r>
      <w:r>
        <w:rPr>
          <w:rtl/>
        </w:rPr>
        <w:t>ل</w:t>
      </w:r>
      <w:r>
        <w:t xml:space="preserve"> on behalf of s.o.; said of the matchmaker); to give in marriage, betroth, affiance, engage (</w:t>
      </w:r>
      <w:r>
        <w:rPr>
          <w:rtl/>
        </w:rPr>
        <w:t>على</w:t>
      </w:r>
      <w:r>
        <w:t xml:space="preserve"> or </w:t>
      </w:r>
      <w:r>
        <w:rPr>
          <w:rtl/>
        </w:rPr>
        <w:t>بنته ل</w:t>
      </w:r>
      <w:r>
        <w:t xml:space="preserve"> one’s daughter to s.o.) </w:t>
      </w:r>
      <w:r w:rsidR="003D2305">
        <w:t>|</w:t>
      </w:r>
      <w:r>
        <w:rPr>
          <w:rtl/>
        </w:rPr>
        <w:t>خطب ودها</w:t>
      </w:r>
      <w:r>
        <w:t xml:space="preserve"> (wuddahā) and </w:t>
      </w:r>
      <w:r>
        <w:rPr>
          <w:rtl/>
        </w:rPr>
        <w:t>خطب مودتها</w:t>
      </w:r>
      <w:r>
        <w:t xml:space="preserve"> (mawaddatahā) he courted her love III to address (</w:t>
      </w:r>
      <w:r>
        <w:rPr>
          <w:rtl/>
        </w:rPr>
        <w:t>ه</w:t>
      </w:r>
      <w:r>
        <w:t xml:space="preserve"> s.o.), speak, talk, direct one's words (</w:t>
      </w:r>
      <w:r>
        <w:rPr>
          <w:rtl/>
        </w:rPr>
        <w:t>ه</w:t>
      </w:r>
      <w:r>
        <w:t xml:space="preserve"> to s.o.), turn (</w:t>
      </w:r>
      <w:r>
        <w:rPr>
          <w:rtl/>
        </w:rPr>
        <w:t>ه</w:t>
      </w:r>
      <w:r>
        <w:t xml:space="preserve"> to s.o., orally or in writing) </w:t>
      </w:r>
      <w:r w:rsidR="003D2305">
        <w:t>|</w:t>
      </w:r>
      <w:r>
        <w:rPr>
          <w:rtl/>
        </w:rPr>
        <w:t>خاطبه بالتليفون</w:t>
      </w:r>
      <w:r>
        <w:t xml:space="preserve"> to telephone s.o., call s.o. up; </w:t>
      </w:r>
      <w:r>
        <w:rPr>
          <w:rtl/>
        </w:rPr>
        <w:t>خاطبه بالكاف</w:t>
      </w:r>
      <w:r>
        <w:t xml:space="preserve"> (bi</w:t>
      </w:r>
      <w:r w:rsidR="003D2305">
        <w:t>-</w:t>
      </w:r>
      <w:r>
        <w:t>l</w:t>
      </w:r>
      <w:r w:rsidR="003D2305">
        <w:t>-</w:t>
      </w:r>
      <w:r>
        <w:t>kāf) to address s.o. on an intimate first</w:t>
      </w:r>
      <w:r w:rsidR="003D2305">
        <w:t>-</w:t>
      </w:r>
      <w:r>
        <w:t>name basis VI to talk to one another; to converse, confer, have a talk, carry on a conversation; to write each other, correspond, carry on a correspondence VIII to seek a girl’s (</w:t>
      </w:r>
      <w:r>
        <w:rPr>
          <w:rtl/>
        </w:rPr>
        <w:t>ها</w:t>
      </w:r>
      <w:r>
        <w:t>) hand in marriage, ask for a girl’s hand</w:t>
      </w:r>
    </w:p>
    <w:p w:rsidR="00B14408" w:rsidRDefault="00FD180F" w:rsidP="00FD180F">
      <w:pPr>
        <w:pStyle w:val="libNormal"/>
      </w:pPr>
      <w:r w:rsidRPr="00B14408">
        <w:rPr>
          <w:rStyle w:val="libBold2Char"/>
          <w:rFonts w:hint="eastAsia"/>
          <w:rtl/>
        </w:rPr>
        <w:t>خطب</w:t>
      </w:r>
      <w:r>
        <w:t xml:space="preserve"> kaṭb pl. </w:t>
      </w:r>
      <w:r>
        <w:rPr>
          <w:rtl/>
        </w:rPr>
        <w:t>خطب</w:t>
      </w:r>
      <w:r>
        <w:t xml:space="preserve"> kuṭb matter, affair, concern, business; situation, conditions, circumstances; misadventure, mishap </w:t>
      </w:r>
      <w:r w:rsidR="003D2305">
        <w:t>|</w:t>
      </w:r>
      <w:r>
        <w:t xml:space="preserve"> </w:t>
      </w:r>
      <w:r>
        <w:rPr>
          <w:rtl/>
        </w:rPr>
        <w:t>ما خطبك</w:t>
      </w:r>
      <w:r>
        <w:t xml:space="preserve">what do you want? what’s the trouble? what’s the matter with you? </w:t>
      </w:r>
      <w:r>
        <w:rPr>
          <w:rtl/>
        </w:rPr>
        <w:t>ما خطبه في</w:t>
      </w:r>
      <w:r>
        <w:t xml:space="preserve"> what concern of his is ...? what has he to do with ...? </w:t>
      </w:r>
      <w:r>
        <w:rPr>
          <w:rtl/>
        </w:rPr>
        <w:t>ما خطب ذلك</w:t>
      </w:r>
      <w:r>
        <w:t xml:space="preserve"> what’s it all about?</w:t>
      </w:r>
    </w:p>
    <w:p w:rsidR="00B14408" w:rsidRDefault="00FD180F" w:rsidP="00FD180F">
      <w:pPr>
        <w:pStyle w:val="libNormal"/>
      </w:pPr>
      <w:r w:rsidRPr="00B14408">
        <w:rPr>
          <w:rStyle w:val="libBold2Char"/>
          <w:rFonts w:hint="eastAsia"/>
          <w:rtl/>
        </w:rPr>
        <w:t>خطبة</w:t>
      </w:r>
      <w:r>
        <w:t xml:space="preserve"> kiṭba courtehip; betrothal, engagement</w:t>
      </w:r>
    </w:p>
    <w:p w:rsidR="00B14408" w:rsidRDefault="00FD180F" w:rsidP="00FD180F">
      <w:pPr>
        <w:pStyle w:val="libNormal"/>
      </w:pPr>
      <w:r w:rsidRPr="00B14408">
        <w:rPr>
          <w:rStyle w:val="libBold2Char"/>
          <w:rFonts w:hint="eastAsia"/>
          <w:rtl/>
        </w:rPr>
        <w:t>خطبة</w:t>
      </w:r>
      <w:r>
        <w:t xml:space="preserve"> kuṭba pl. </w:t>
      </w:r>
      <w:r>
        <w:rPr>
          <w:rtl/>
        </w:rPr>
        <w:t>خطب</w:t>
      </w:r>
      <w:r>
        <w:t xml:space="preserve"> kuṭab public address; speech; lecture, discourse; oration; sermon, specif., Muslim Friday sermon, khutbah </w:t>
      </w:r>
      <w:r w:rsidR="003D2305">
        <w:t>|</w:t>
      </w:r>
      <w:r>
        <w:t xml:space="preserve"> </w:t>
      </w:r>
      <w:r>
        <w:rPr>
          <w:rtl/>
        </w:rPr>
        <w:t>خطبة الافتتاح</w:t>
      </w:r>
      <w:r>
        <w:t>opening address</w:t>
      </w:r>
    </w:p>
    <w:p w:rsidR="00B14408" w:rsidRDefault="00FD180F" w:rsidP="00FD180F">
      <w:pPr>
        <w:pStyle w:val="libNormal"/>
      </w:pPr>
      <w:r w:rsidRPr="00B14408">
        <w:rPr>
          <w:rStyle w:val="libBold2Char"/>
          <w:rFonts w:hint="eastAsia"/>
          <w:rtl/>
        </w:rPr>
        <w:t>خطاب</w:t>
      </w:r>
      <w:r>
        <w:t xml:space="preserve"> kiṭāb pl. </w:t>
      </w:r>
      <w:r w:rsidR="003D2305">
        <w:t>-</w:t>
      </w:r>
      <w:r>
        <w:t xml:space="preserve">āt, </w:t>
      </w:r>
      <w:r>
        <w:rPr>
          <w:rtl/>
        </w:rPr>
        <w:t>اخطبة</w:t>
      </w:r>
      <w:r>
        <w:t xml:space="preserve"> akṭiba public address, speech; oration; letter, note, message </w:t>
      </w:r>
      <w:r w:rsidR="003D2305">
        <w:t>|</w:t>
      </w:r>
      <w:r>
        <w:t xml:space="preserve"> </w:t>
      </w:r>
      <w:r>
        <w:rPr>
          <w:rtl/>
        </w:rPr>
        <w:t>خطاب ترحيب</w:t>
      </w:r>
      <w:r>
        <w:t xml:space="preserve"> welcoming address; </w:t>
      </w:r>
      <w:r>
        <w:rPr>
          <w:rtl/>
        </w:rPr>
        <w:t>خطاب العرش</w:t>
      </w:r>
      <w:r>
        <w:t xml:space="preserve"> k. al</w:t>
      </w:r>
      <w:r w:rsidR="003D2305">
        <w:t>-</w:t>
      </w:r>
      <w:r>
        <w:t xml:space="preserve">‘arš speech from the throne; </w:t>
      </w:r>
      <w:r>
        <w:rPr>
          <w:rtl/>
        </w:rPr>
        <w:t>خطاب مستعجل</w:t>
      </w:r>
      <w:r>
        <w:t xml:space="preserve"> (musta‘jil) express letter, special</w:t>
      </w:r>
      <w:r w:rsidR="003D2305">
        <w:t>-</w:t>
      </w:r>
      <w:r>
        <w:t xml:space="preserve">delivery letter; </w:t>
      </w:r>
      <w:r>
        <w:rPr>
          <w:rtl/>
        </w:rPr>
        <w:t>خطاب تقدمة</w:t>
      </w:r>
      <w:r>
        <w:t xml:space="preserve"> taqdima letter of introduction; O </w:t>
      </w:r>
      <w:r>
        <w:rPr>
          <w:rtl/>
        </w:rPr>
        <w:t>خطابات ذات القيمة المقررة</w:t>
      </w:r>
      <w:r>
        <w:t xml:space="preserve"> (dāt al</w:t>
      </w:r>
      <w:r w:rsidR="003D2305">
        <w:t>-</w:t>
      </w:r>
      <w:r>
        <w:t>qīma al</w:t>
      </w:r>
      <w:r w:rsidR="003D2305">
        <w:t>-</w:t>
      </w:r>
      <w:r>
        <w:t xml:space="preserve">muqarrara) (= lettres avec valeur declarée) registered, insured letters (eg.); </w:t>
      </w:r>
      <w:r>
        <w:rPr>
          <w:rtl/>
        </w:rPr>
        <w:t>فصل الخطاب</w:t>
      </w:r>
      <w:r>
        <w:t xml:space="preserve"> faṣl al</w:t>
      </w:r>
      <w:r w:rsidR="003D2305">
        <w:t>-</w:t>
      </w:r>
      <w:r>
        <w:t xml:space="preserve">k. (in letters:) conclusion </w:t>
      </w:r>
      <w:r>
        <w:lastRenderedPageBreak/>
        <w:t xml:space="preserve">of the formal greetings by the words </w:t>
      </w:r>
      <w:r>
        <w:rPr>
          <w:rtl/>
        </w:rPr>
        <w:t>اما بعد</w:t>
      </w:r>
      <w:r>
        <w:t xml:space="preserve"> amma ba‘du; conclusion, termination, end; decision; unmistakable judgment; </w:t>
      </w:r>
      <w:r>
        <w:rPr>
          <w:rtl/>
        </w:rPr>
        <w:t>بيني وبينك فصل الخطاب</w:t>
      </w:r>
      <w:r>
        <w:t xml:space="preserve"> we’re through with one another once and for all</w:t>
      </w:r>
    </w:p>
    <w:p w:rsidR="00B14408" w:rsidRDefault="00FD180F" w:rsidP="00FD180F">
      <w:pPr>
        <w:pStyle w:val="libNormal"/>
      </w:pPr>
      <w:r w:rsidRPr="00B14408">
        <w:rPr>
          <w:rStyle w:val="libBold2Char"/>
          <w:rFonts w:hint="eastAsia"/>
          <w:rtl/>
        </w:rPr>
        <w:t>خطابي</w:t>
      </w:r>
      <w:r>
        <w:t xml:space="preserve"> kiṭābī oratorical, rhetorical, speech</w:t>
      </w:r>
      <w:r w:rsidR="003D2305">
        <w:t>-</w:t>
      </w:r>
      <w:r>
        <w:t>, lecturing (in compounds)</w:t>
      </w:r>
    </w:p>
    <w:p w:rsidR="00B14408" w:rsidRDefault="00FD180F" w:rsidP="00FD180F">
      <w:pPr>
        <w:pStyle w:val="libNormal"/>
      </w:pPr>
      <w:r w:rsidRPr="00B14408">
        <w:rPr>
          <w:rStyle w:val="libBold2Char"/>
          <w:rFonts w:hint="eastAsia"/>
          <w:rtl/>
        </w:rPr>
        <w:t>خطيب</w:t>
      </w:r>
      <w:r>
        <w:t xml:space="preserve"> kaṭīb pl. </w:t>
      </w:r>
      <w:r>
        <w:rPr>
          <w:rtl/>
        </w:rPr>
        <w:t>خطباء</w:t>
      </w:r>
      <w:r>
        <w:t xml:space="preserve"> kuṭabā’ (public) speaker; orator; lecturer; preacher, khatib; suitor (for the hand of a girl); fiancé</w:t>
      </w:r>
    </w:p>
    <w:p w:rsidR="00B14408" w:rsidRDefault="00FD180F" w:rsidP="00FD180F">
      <w:pPr>
        <w:pStyle w:val="libNormal"/>
      </w:pPr>
      <w:r w:rsidRPr="00B14408">
        <w:rPr>
          <w:rStyle w:val="libBold2Char"/>
          <w:rFonts w:hint="eastAsia"/>
          <w:rtl/>
        </w:rPr>
        <w:t>خطيبة</w:t>
      </w:r>
      <w:r>
        <w:t xml:space="preserve"> kaṭība fiancée</w:t>
      </w:r>
    </w:p>
    <w:p w:rsidR="00B14408" w:rsidRDefault="00FD180F" w:rsidP="00FD180F">
      <w:pPr>
        <w:pStyle w:val="libNormal"/>
      </w:pPr>
      <w:r w:rsidRPr="00B14408">
        <w:rPr>
          <w:rStyle w:val="libBold2Char"/>
          <w:rFonts w:hint="eastAsia"/>
          <w:rtl/>
        </w:rPr>
        <w:t>خطابة</w:t>
      </w:r>
      <w:r>
        <w:t xml:space="preserve"> kaṭāba preaching, sermonizing, oratory</w:t>
      </w:r>
    </w:p>
    <w:p w:rsidR="00B14408" w:rsidRDefault="00FD180F" w:rsidP="00FD180F">
      <w:pPr>
        <w:pStyle w:val="libNormal"/>
      </w:pPr>
      <w:r w:rsidRPr="00B14408">
        <w:rPr>
          <w:rStyle w:val="libBold2Char"/>
          <w:rFonts w:hint="eastAsia"/>
          <w:rtl/>
        </w:rPr>
        <w:t>خطابة</w:t>
      </w:r>
      <w:r>
        <w:t xml:space="preserve"> kiṭāba rhetoric, oratory; speech, lecture, discourse</w:t>
      </w:r>
    </w:p>
    <w:p w:rsidR="00B14408" w:rsidRDefault="00FD180F" w:rsidP="00FD180F">
      <w:pPr>
        <w:pStyle w:val="libNormal"/>
      </w:pPr>
      <w:r w:rsidRPr="00B14408">
        <w:rPr>
          <w:rStyle w:val="libBold2Char"/>
          <w:rFonts w:hint="eastAsia"/>
          <w:rtl/>
        </w:rPr>
        <w:t>خطوبة</w:t>
      </w:r>
      <w:r>
        <w:t xml:space="preserve"> kūṭūba courtship; betrothal, engagement</w:t>
      </w:r>
    </w:p>
    <w:p w:rsidR="00B14408" w:rsidRDefault="00FD180F" w:rsidP="00FD180F">
      <w:pPr>
        <w:pStyle w:val="libNormal"/>
      </w:pPr>
      <w:r w:rsidRPr="00B14408">
        <w:rPr>
          <w:rStyle w:val="libBold2Char"/>
          <w:rFonts w:hint="eastAsia"/>
          <w:rtl/>
        </w:rPr>
        <w:t>مخاطبة</w:t>
      </w:r>
      <w:r>
        <w:t xml:space="preserve"> mukāṭaba pl. </w:t>
      </w:r>
      <w:r w:rsidR="003D2305">
        <w:t>-</w:t>
      </w:r>
      <w:r>
        <w:t xml:space="preserve">āt address; public address, speech; proclamation; conversation, talk; conference, parley </w:t>
      </w:r>
      <w:r w:rsidR="003D2305">
        <w:t>|</w:t>
      </w:r>
      <w:r>
        <w:rPr>
          <w:rtl/>
        </w:rPr>
        <w:t>مخاطبة تليفونية</w:t>
      </w:r>
      <w:r>
        <w:t xml:space="preserve"> telephone conversation, telephone call</w:t>
      </w:r>
    </w:p>
    <w:p w:rsidR="00B14408" w:rsidRDefault="00FD180F" w:rsidP="00FD180F">
      <w:pPr>
        <w:pStyle w:val="libNormal"/>
      </w:pPr>
      <w:r w:rsidRPr="00B14408">
        <w:rPr>
          <w:rStyle w:val="libBold2Char"/>
          <w:rFonts w:hint="eastAsia"/>
          <w:rtl/>
        </w:rPr>
        <w:t>تختطب</w:t>
      </w:r>
      <w:r>
        <w:t xml:space="preserve"> takāṭub conversation; talk, discussion; (inter)communication (also, e.g., telephonic, by radio, etc.) </w:t>
      </w:r>
      <w:r w:rsidR="003D2305">
        <w:t>|</w:t>
      </w:r>
      <w:r>
        <w:rPr>
          <w:rtl/>
        </w:rPr>
        <w:t>لغة التخطاب</w:t>
      </w:r>
      <w:r>
        <w:t xml:space="preserve"> lugat it</w:t>
      </w:r>
      <w:r w:rsidR="003D2305">
        <w:t>-</w:t>
      </w:r>
      <w:r>
        <w:t>takāṭub colloquial language</w:t>
      </w:r>
    </w:p>
    <w:p w:rsidR="00B14408" w:rsidRDefault="00FD180F" w:rsidP="00FD180F">
      <w:pPr>
        <w:pStyle w:val="libNormal"/>
      </w:pPr>
      <w:r w:rsidRPr="00B14408">
        <w:rPr>
          <w:rStyle w:val="libBold2Char"/>
          <w:rFonts w:hint="eastAsia"/>
          <w:rtl/>
        </w:rPr>
        <w:t>خاطب</w:t>
      </w:r>
      <w:r>
        <w:t xml:space="preserve"> kāṭib pl. </w:t>
      </w:r>
      <w:r>
        <w:rPr>
          <w:rtl/>
        </w:rPr>
        <w:t>خطباء</w:t>
      </w:r>
      <w:r>
        <w:t xml:space="preserve"> kuṭabā’2, </w:t>
      </w:r>
      <w:r>
        <w:rPr>
          <w:rtl/>
        </w:rPr>
        <w:t>خطا</w:t>
      </w:r>
      <w:r>
        <w:t>kuṭṭāb suitor; matchmaker</w:t>
      </w:r>
    </w:p>
    <w:p w:rsidR="00B14408" w:rsidRDefault="00FD180F" w:rsidP="00FD180F">
      <w:pPr>
        <w:pStyle w:val="libNormal"/>
      </w:pPr>
      <w:r w:rsidRPr="00B14408">
        <w:rPr>
          <w:rStyle w:val="libBold2Char"/>
          <w:rFonts w:hint="eastAsia"/>
          <w:rtl/>
        </w:rPr>
        <w:t>خاطبة</w:t>
      </w:r>
      <w:r>
        <w:t xml:space="preserve"> kāṭiba pl. </w:t>
      </w:r>
      <w:r>
        <w:rPr>
          <w:rtl/>
        </w:rPr>
        <w:t>خطاب</w:t>
      </w:r>
      <w:r>
        <w:t xml:space="preserve"> kuṭṭāb woman matchmaker</w:t>
      </w:r>
    </w:p>
    <w:p w:rsidR="00B14408" w:rsidRDefault="00FD180F" w:rsidP="00FD180F">
      <w:pPr>
        <w:pStyle w:val="libNormal"/>
      </w:pPr>
      <w:r w:rsidRPr="00B14408">
        <w:rPr>
          <w:rStyle w:val="libBold2Char"/>
          <w:rFonts w:hint="eastAsia"/>
          <w:rtl/>
        </w:rPr>
        <w:t>مخطوبة</w:t>
      </w:r>
      <w:r>
        <w:t xml:space="preserve"> makṭūba fiancée</w:t>
      </w:r>
    </w:p>
    <w:p w:rsidR="00B14408" w:rsidRDefault="00FD180F" w:rsidP="00FD180F">
      <w:pPr>
        <w:pStyle w:val="libNormal"/>
      </w:pPr>
      <w:r w:rsidRPr="00B14408">
        <w:rPr>
          <w:rStyle w:val="libBold2Char"/>
          <w:rFonts w:hint="eastAsia"/>
          <w:rtl/>
        </w:rPr>
        <w:t>مخاطب</w:t>
      </w:r>
      <w:r>
        <w:t xml:space="preserve"> mukāṭab addressed, spoken to; (gram.) second person</w:t>
      </w:r>
    </w:p>
    <w:p w:rsidR="00B14408" w:rsidRDefault="00FD180F" w:rsidP="00FD180F">
      <w:pPr>
        <w:pStyle w:val="libNormal"/>
      </w:pPr>
      <w:r w:rsidRPr="00B14408">
        <w:rPr>
          <w:rStyle w:val="libBold2Char"/>
          <w:rFonts w:hint="eastAsia"/>
          <w:rtl/>
        </w:rPr>
        <w:t>اخطبوط</w:t>
      </w:r>
      <w:r>
        <w:t xml:space="preserve"> look up alphabetically</w:t>
      </w:r>
    </w:p>
    <w:p w:rsidR="00B14408" w:rsidRDefault="00FD180F" w:rsidP="00FD180F">
      <w:pPr>
        <w:pStyle w:val="libNormal"/>
      </w:pPr>
      <w:r w:rsidRPr="00B14408">
        <w:rPr>
          <w:rStyle w:val="libBold2Char"/>
          <w:rFonts w:hint="eastAsia"/>
          <w:rtl/>
        </w:rPr>
        <w:t>خطر</w:t>
      </w:r>
      <w:r>
        <w:t xml:space="preserve"> kaṭara i (</w:t>
      </w:r>
      <w:r>
        <w:rPr>
          <w:rtl/>
        </w:rPr>
        <w:t>خطران</w:t>
      </w:r>
      <w:r>
        <w:t xml:space="preserve"> kaṭarān) to swing, wave, brandish (</w:t>
      </w:r>
      <w:r>
        <w:rPr>
          <w:rtl/>
        </w:rPr>
        <w:t>ب</w:t>
      </w:r>
      <w:r>
        <w:t xml:space="preserve"> s.th.); to shake, tremble, vibrate; to walk with a (proud) swinging gait; to strut, parade haughtily; </w:t>
      </w:r>
      <w:r w:rsidR="003D2305">
        <w:t>--</w:t>
      </w:r>
      <w:r>
        <w:t xml:space="preserve"> i u (</w:t>
      </w:r>
      <w:r>
        <w:rPr>
          <w:rtl/>
        </w:rPr>
        <w:t>خطور</w:t>
      </w:r>
      <w:r>
        <w:t xml:space="preserve"> kuṭūr) to occur (</w:t>
      </w:r>
      <w:r>
        <w:rPr>
          <w:rtl/>
        </w:rPr>
        <w:t>ل</w:t>
      </w:r>
      <w:r>
        <w:t xml:space="preserve"> to s.o.), come   to s.o.’s (</w:t>
      </w:r>
      <w:r>
        <w:rPr>
          <w:rtl/>
        </w:rPr>
        <w:t>ل</w:t>
      </w:r>
      <w:r>
        <w:t xml:space="preserve">) mind </w:t>
      </w:r>
      <w:r w:rsidR="003D2305">
        <w:t>|</w:t>
      </w:r>
      <w:r>
        <w:t xml:space="preserve"> </w:t>
      </w:r>
      <w:r>
        <w:rPr>
          <w:rtl/>
        </w:rPr>
        <w:t>خطر على باله</w:t>
      </w:r>
      <w:r>
        <w:t xml:space="preserve"> (bālihī) the matter came to his mind, occurred to him, he recalled the matter (also </w:t>
      </w:r>
      <w:r>
        <w:rPr>
          <w:rtl/>
        </w:rPr>
        <w:t>في باله</w:t>
      </w:r>
      <w:r>
        <w:t xml:space="preserve"> and </w:t>
      </w:r>
      <w:r>
        <w:rPr>
          <w:rtl/>
        </w:rPr>
        <w:t>بباله</w:t>
      </w:r>
      <w:r>
        <w:t xml:space="preserve"> or. </w:t>
      </w:r>
      <w:r>
        <w:rPr>
          <w:rtl/>
        </w:rPr>
        <w:t>على باله); خطر له خاطر</w:t>
      </w:r>
      <w:r>
        <w:t xml:space="preserve"> he had an idea; </w:t>
      </w:r>
      <w:r>
        <w:rPr>
          <w:rtl/>
        </w:rPr>
        <w:t>امر لم يخطر ببال</w:t>
      </w:r>
      <w:r>
        <w:t xml:space="preserve"> (lam yakṭur bi</w:t>
      </w:r>
      <w:r w:rsidR="003D2305">
        <w:t>-</w:t>
      </w:r>
      <w:r>
        <w:t xml:space="preserve">bālin) an unexpected matter, s.th. one wouldn’t dram of; </w:t>
      </w:r>
      <w:r w:rsidR="003D2305">
        <w:t>--</w:t>
      </w:r>
      <w:r>
        <w:t xml:space="preserve"> kaṭura u (</w:t>
      </w:r>
      <w:r>
        <w:rPr>
          <w:rtl/>
        </w:rPr>
        <w:t>خطورة</w:t>
      </w:r>
      <w:r>
        <w:t xml:space="preserve"> kuṭūra) to be weighty; to be important, significant; to be grave, serious, momentous, dangerous, perilous, risky, hazardous III to risk, hazard, stake (</w:t>
      </w:r>
      <w:r>
        <w:rPr>
          <w:rtl/>
        </w:rPr>
        <w:t>ب</w:t>
      </w:r>
      <w:r>
        <w:t xml:space="preserve"> s.th. </w:t>
      </w:r>
      <w:r>
        <w:rPr>
          <w:rtl/>
        </w:rPr>
        <w:t>بنفسه</w:t>
      </w:r>
      <w:r>
        <w:t xml:space="preserve"> one’s life); to incur the danger, run the risk (</w:t>
      </w:r>
      <w:r>
        <w:rPr>
          <w:rtl/>
        </w:rPr>
        <w:t>ب</w:t>
      </w:r>
      <w:r>
        <w:t xml:space="preserve"> of), risk (</w:t>
      </w:r>
      <w:r>
        <w:rPr>
          <w:rtl/>
        </w:rPr>
        <w:t>ب</w:t>
      </w:r>
      <w:r>
        <w:t xml:space="preserve"> s.th.); to bet, wager (</w:t>
      </w:r>
      <w:r>
        <w:rPr>
          <w:rtl/>
        </w:rPr>
        <w:t>ه</w:t>
      </w:r>
      <w:r>
        <w:t xml:space="preserve"> s.o., </w:t>
      </w:r>
      <w:r>
        <w:rPr>
          <w:rtl/>
        </w:rPr>
        <w:t>على</w:t>
      </w:r>
      <w:r>
        <w:t xml:space="preserve"> a stake) </w:t>
      </w:r>
      <w:r>
        <w:lastRenderedPageBreak/>
        <w:t>IV to notify, inform (</w:t>
      </w:r>
      <w:r>
        <w:rPr>
          <w:rtl/>
        </w:rPr>
        <w:t>ه</w:t>
      </w:r>
      <w:r>
        <w:t xml:space="preserve"> s.o.), let (</w:t>
      </w:r>
      <w:r>
        <w:rPr>
          <w:rtl/>
        </w:rPr>
        <w:t>ه</w:t>
      </w:r>
      <w:r>
        <w:t xml:space="preserve"> s.o.) know (</w:t>
      </w:r>
      <w:r>
        <w:rPr>
          <w:rtl/>
        </w:rPr>
        <w:t>ب</w:t>
      </w:r>
      <w:r>
        <w:t xml:space="preserve"> about s.th.); to warn, caution (</w:t>
      </w:r>
      <w:r>
        <w:rPr>
          <w:rtl/>
        </w:rPr>
        <w:t>ه</w:t>
      </w:r>
      <w:r>
        <w:t xml:space="preserve"> s.o.) V to walk with a lofty, proud gait; to stride, strut (with a swinging gait); to pendulate, oscillate, vibrate VI to make a bet (</w:t>
      </w:r>
      <w:r>
        <w:rPr>
          <w:rtl/>
        </w:rPr>
        <w:t>على</w:t>
      </w:r>
      <w:r>
        <w:t xml:space="preserve"> against stake)</w:t>
      </w:r>
    </w:p>
    <w:p w:rsidR="00B14408" w:rsidRDefault="00FD180F" w:rsidP="00FD180F">
      <w:pPr>
        <w:pStyle w:val="libNormal"/>
      </w:pPr>
      <w:r w:rsidRPr="00B14408">
        <w:rPr>
          <w:rStyle w:val="libBold2Char"/>
          <w:rFonts w:hint="eastAsia"/>
          <w:rtl/>
        </w:rPr>
        <w:t>خطر</w:t>
      </w:r>
      <w:r>
        <w:t xml:space="preserve"> kaṭar weightiness, momentousness; importance, consequence, significance; seriousness, gravity; </w:t>
      </w:r>
      <w:r w:rsidR="003D2305">
        <w:t>--</w:t>
      </w:r>
      <w:r>
        <w:t xml:space="preserve"> (pl. </w:t>
      </w:r>
      <w:r w:rsidR="003D2305">
        <w:t>-</w:t>
      </w:r>
      <w:r>
        <w:t xml:space="preserve">āt, </w:t>
      </w:r>
      <w:r>
        <w:rPr>
          <w:rtl/>
        </w:rPr>
        <w:t>اخطار</w:t>
      </w:r>
      <w:r>
        <w:t xml:space="preserve"> akṭār) danger, peril, menace (</w:t>
      </w:r>
      <w:r>
        <w:rPr>
          <w:rtl/>
        </w:rPr>
        <w:t>على</w:t>
      </w:r>
      <w:r>
        <w:t xml:space="preserve"> to); riskiness, dangerousness; risk; hazard; (pl. </w:t>
      </w:r>
      <w:r>
        <w:rPr>
          <w:rtl/>
        </w:rPr>
        <w:t>خطار</w:t>
      </w:r>
      <w:r>
        <w:t xml:space="preserve"> kiṭār) stake, bet, wager </w:t>
      </w:r>
      <w:r w:rsidR="003D2305">
        <w:t>|</w:t>
      </w:r>
      <w:r>
        <w:rPr>
          <w:rtl/>
        </w:rPr>
        <w:t>جليل الخطر</w:t>
      </w:r>
      <w:r>
        <w:t xml:space="preserve"> of very great importance, momentous; </w:t>
      </w:r>
      <w:r>
        <w:rPr>
          <w:rtl/>
        </w:rPr>
        <w:t>ذو خطر</w:t>
      </w:r>
      <w:r>
        <w:t xml:space="preserve"> dangerous, perilous; </w:t>
      </w:r>
      <w:r>
        <w:rPr>
          <w:rtl/>
        </w:rPr>
        <w:t>معرض للخطر</w:t>
      </w:r>
      <w:r>
        <w:t xml:space="preserve"> (mu‘arraḍ) endangered, jeopardized; </w:t>
      </w:r>
      <w:r>
        <w:rPr>
          <w:rtl/>
        </w:rPr>
        <w:t>اشارة الخطر</w:t>
      </w:r>
      <w:r>
        <w:t xml:space="preserve"> išārat al</w:t>
      </w:r>
      <w:r w:rsidR="003D2305">
        <w:t>-</w:t>
      </w:r>
      <w:r>
        <w:t>k. alarm signal</w:t>
      </w:r>
    </w:p>
    <w:p w:rsidR="00B14408" w:rsidRDefault="00FD180F" w:rsidP="00FD180F">
      <w:pPr>
        <w:pStyle w:val="libNormal"/>
      </w:pPr>
      <w:r w:rsidRPr="00B14408">
        <w:rPr>
          <w:rStyle w:val="libBold2Char"/>
          <w:rFonts w:hint="eastAsia"/>
          <w:rtl/>
        </w:rPr>
        <w:t>خطر</w:t>
      </w:r>
      <w:r>
        <w:t xml:space="preserve"> kaṭir dangerous, perilous, risky, hazardous; serious, grave, weighty, important, significant</w:t>
      </w:r>
    </w:p>
    <w:p w:rsidR="00B14408" w:rsidRDefault="00FD180F" w:rsidP="00FD180F">
      <w:pPr>
        <w:pStyle w:val="libNormal"/>
      </w:pPr>
      <w:r w:rsidRPr="00B14408">
        <w:rPr>
          <w:rStyle w:val="libBold2Char"/>
          <w:rFonts w:hint="eastAsia"/>
          <w:rtl/>
        </w:rPr>
        <w:t>خطر</w:t>
      </w:r>
      <w:r>
        <w:t xml:space="preserve"> kaṭara pl. kaṭarāt pompous walk, strut; swinging gait; idea, thought, notion</w:t>
      </w:r>
    </w:p>
    <w:p w:rsidR="00B14408" w:rsidRDefault="00FD180F" w:rsidP="00FD180F">
      <w:pPr>
        <w:pStyle w:val="libNormal"/>
      </w:pPr>
      <w:r w:rsidRPr="00B14408">
        <w:rPr>
          <w:rStyle w:val="libBold2Char"/>
          <w:rFonts w:hint="eastAsia"/>
          <w:rtl/>
        </w:rPr>
        <w:t>خطار</w:t>
      </w:r>
      <w:r>
        <w:t xml:space="preserve"> kaṭṭār pendulum (phys.)</w:t>
      </w:r>
    </w:p>
    <w:p w:rsidR="00B14408" w:rsidRDefault="00FD180F" w:rsidP="00FD180F">
      <w:pPr>
        <w:pStyle w:val="libNormal"/>
      </w:pPr>
      <w:r w:rsidRPr="00B14408">
        <w:rPr>
          <w:rStyle w:val="libBold2Char"/>
          <w:rFonts w:hint="eastAsia"/>
          <w:rtl/>
        </w:rPr>
        <w:t>خطير</w:t>
      </w:r>
      <w:r>
        <w:t xml:space="preserve"> kaṭīr pl. </w:t>
      </w:r>
      <w:r>
        <w:rPr>
          <w:rtl/>
        </w:rPr>
        <w:t>خطر</w:t>
      </w:r>
      <w:r>
        <w:t xml:space="preserve"> kuṭr weighty, momentous; important, significant; grave, serious </w:t>
      </w:r>
      <w:r w:rsidR="003D2305">
        <w:t>|</w:t>
      </w:r>
      <w:r>
        <w:rPr>
          <w:rtl/>
        </w:rPr>
        <w:t>خطير الشأن</w:t>
      </w:r>
      <w:r>
        <w:t xml:space="preserve"> of great importance</w:t>
      </w:r>
    </w:p>
    <w:p w:rsidR="00B14408" w:rsidRDefault="00FD180F" w:rsidP="00FD180F">
      <w:pPr>
        <w:pStyle w:val="libNormal"/>
      </w:pPr>
      <w:r w:rsidRPr="00B14408">
        <w:rPr>
          <w:rStyle w:val="libBold2Char"/>
          <w:rFonts w:hint="eastAsia"/>
          <w:rtl/>
        </w:rPr>
        <w:t>خطورة</w:t>
      </w:r>
      <w:r>
        <w:t xml:space="preserve"> kuṭūra weight(iness), importance, moment(ousness); consequence, significance; gravity, seriousness</w:t>
      </w:r>
    </w:p>
    <w:p w:rsidR="00B14408" w:rsidRDefault="00FD180F" w:rsidP="00FD180F">
      <w:pPr>
        <w:pStyle w:val="libNormal"/>
      </w:pPr>
      <w:r w:rsidRPr="00B14408">
        <w:rPr>
          <w:rStyle w:val="libBold2Char"/>
          <w:rFonts w:hint="eastAsia"/>
          <w:rtl/>
        </w:rPr>
        <w:t>خطران</w:t>
      </w:r>
      <w:r>
        <w:t xml:space="preserve"> kaṭarān swinging, oscillation, vibration</w:t>
      </w:r>
    </w:p>
    <w:p w:rsidR="00B14408" w:rsidRDefault="00FD180F" w:rsidP="00FD180F">
      <w:pPr>
        <w:pStyle w:val="libNormal"/>
      </w:pPr>
      <w:r w:rsidRPr="00B14408">
        <w:rPr>
          <w:rStyle w:val="libBold2Char"/>
          <w:rFonts w:hint="eastAsia"/>
          <w:rtl/>
        </w:rPr>
        <w:t>اخطر</w:t>
      </w:r>
      <w:r>
        <w:t xml:space="preserve"> akṭar2 more dangerous, riskier; weightier, of greater consequence; more serious, graver</w:t>
      </w:r>
    </w:p>
    <w:p w:rsidR="00B14408" w:rsidRDefault="00FD180F" w:rsidP="00FD180F">
      <w:pPr>
        <w:pStyle w:val="libNormal"/>
      </w:pPr>
      <w:r w:rsidRPr="00B14408">
        <w:rPr>
          <w:rStyle w:val="libBold2Char"/>
          <w:rFonts w:hint="eastAsia"/>
          <w:rtl/>
        </w:rPr>
        <w:t>مخطرة</w:t>
      </w:r>
      <w:r>
        <w:t xml:space="preserve"> look up alphabetically</w:t>
      </w:r>
    </w:p>
    <w:p w:rsidR="00B14408" w:rsidRDefault="00FD180F" w:rsidP="00FD180F">
      <w:pPr>
        <w:pStyle w:val="libNormal"/>
      </w:pPr>
      <w:r w:rsidRPr="00B14408">
        <w:rPr>
          <w:rStyle w:val="libBold2Char"/>
          <w:rFonts w:hint="eastAsia"/>
          <w:rtl/>
        </w:rPr>
        <w:t>مخاطر</w:t>
      </w:r>
      <w:r>
        <w:t xml:space="preserve"> makāṭir2 dangers, perils</w:t>
      </w:r>
    </w:p>
    <w:p w:rsidR="00B14408" w:rsidRDefault="00FD180F" w:rsidP="00FD180F">
      <w:pPr>
        <w:pStyle w:val="libNormal"/>
      </w:pPr>
      <w:r w:rsidRPr="00B14408">
        <w:rPr>
          <w:rStyle w:val="libBold2Char"/>
          <w:rFonts w:hint="eastAsia"/>
          <w:rtl/>
        </w:rPr>
        <w:t>مخاطرة</w:t>
      </w:r>
      <w:r>
        <w:t xml:space="preserve"> mukāṭara pl. </w:t>
      </w:r>
      <w:r w:rsidR="003D2305">
        <w:t>-</w:t>
      </w:r>
      <w:r>
        <w:t>āt venture, risk, hazard</w:t>
      </w:r>
    </w:p>
    <w:p w:rsidR="00B14408" w:rsidRDefault="00FD180F" w:rsidP="00FD180F">
      <w:pPr>
        <w:pStyle w:val="libNormal"/>
      </w:pPr>
      <w:r w:rsidRPr="00B14408">
        <w:rPr>
          <w:rStyle w:val="libBold2Char"/>
          <w:rFonts w:hint="eastAsia"/>
          <w:rtl/>
        </w:rPr>
        <w:t>اخطار</w:t>
      </w:r>
      <w:r>
        <w:t xml:space="preserve"> ikṭār notification, information; warning</w:t>
      </w:r>
    </w:p>
    <w:p w:rsidR="00B14408" w:rsidRDefault="00FD180F" w:rsidP="00FD180F">
      <w:pPr>
        <w:pStyle w:val="libNormal"/>
      </w:pPr>
      <w:r w:rsidRPr="00B14408">
        <w:rPr>
          <w:rStyle w:val="libBold2Char"/>
          <w:rFonts w:hint="eastAsia"/>
          <w:rtl/>
        </w:rPr>
        <w:t>خاطر</w:t>
      </w:r>
      <w:r>
        <w:t xml:space="preserve"> kāṭir pl. </w:t>
      </w:r>
      <w:r>
        <w:rPr>
          <w:rtl/>
        </w:rPr>
        <w:t>خواطر</w:t>
      </w:r>
      <w:r>
        <w:t xml:space="preserve"> kawāṭir2 ideas, thought, notion; mind; desire, inclination, liking </w:t>
      </w:r>
      <w:r w:rsidR="003D2305">
        <w:t>|</w:t>
      </w:r>
      <w:r>
        <w:rPr>
          <w:rtl/>
        </w:rPr>
        <w:t>لأجل خاطرك</w:t>
      </w:r>
      <w:r>
        <w:t xml:space="preserve"> (li</w:t>
      </w:r>
      <w:r w:rsidR="003D2305">
        <w:t>-</w:t>
      </w:r>
      <w:r>
        <w:t xml:space="preserve">ajl) for your sake; </w:t>
      </w:r>
      <w:r>
        <w:rPr>
          <w:rtl/>
        </w:rPr>
        <w:t>من كل خاطر</w:t>
      </w:r>
      <w:r>
        <w:t xml:space="preserve"> min'n kulli kāṭirin with all one’s heart, most gladly; </w:t>
      </w:r>
      <w:r>
        <w:rPr>
          <w:rtl/>
        </w:rPr>
        <w:t>عن طيبة خاطر</w:t>
      </w:r>
      <w:r>
        <w:t xml:space="preserve"> ‘an ṭībati kāṭirin gladly, with pleasure; of one’s own free will, voluntarily; </w:t>
      </w:r>
      <w:r>
        <w:rPr>
          <w:rtl/>
        </w:rPr>
        <w:t>على خاطرك</w:t>
      </w:r>
      <w:r>
        <w:t xml:space="preserve"> as you like; </w:t>
      </w:r>
      <w:r>
        <w:rPr>
          <w:rtl/>
        </w:rPr>
        <w:t>اخذ بخاطره</w:t>
      </w:r>
      <w:r>
        <w:t xml:space="preserve"> to afford satisfaction to s.o., to comfort, reassure s.o.; </w:t>
      </w:r>
      <w:r>
        <w:rPr>
          <w:rtl/>
        </w:rPr>
        <w:t xml:space="preserve">اخذ على </w:t>
      </w:r>
      <w:r>
        <w:rPr>
          <w:rtl/>
        </w:rPr>
        <w:lastRenderedPageBreak/>
        <w:t>خاطر من</w:t>
      </w:r>
      <w:r>
        <w:t xml:space="preserve"> to feel offended by, to take offense at; </w:t>
      </w:r>
      <w:r>
        <w:rPr>
          <w:rtl/>
        </w:rPr>
        <w:t>صدع خاطره</w:t>
      </w:r>
      <w:r>
        <w:t xml:space="preserve"> ṣadda‘a kāṭirahū to trouble, bother s.o.; </w:t>
      </w:r>
      <w:r>
        <w:rPr>
          <w:rtl/>
        </w:rPr>
        <w:t>طمن الخواطر</w:t>
      </w:r>
      <w:r>
        <w:t xml:space="preserve"> (ṭammana) to calm the excitement; </w:t>
      </w:r>
      <w:r>
        <w:rPr>
          <w:rtl/>
        </w:rPr>
        <w:t>مر بخاطره ان</w:t>
      </w:r>
      <w:r>
        <w:t xml:space="preserve"> (marra) the thought crossed his mind that ...; </w:t>
      </w:r>
      <w:r>
        <w:rPr>
          <w:rtl/>
        </w:rPr>
        <w:t>اكراما لخاطرك</w:t>
      </w:r>
      <w:r>
        <w:t xml:space="preserve"> (ikrāman) for your sake, to please you; </w:t>
      </w:r>
      <w:r>
        <w:rPr>
          <w:rtl/>
        </w:rPr>
        <w:t>سرعة الخاطر</w:t>
      </w:r>
      <w:r>
        <w:t xml:space="preserve"> sur‘at al</w:t>
      </w:r>
      <w:r w:rsidR="003D2305">
        <w:t>-</w:t>
      </w:r>
      <w:r>
        <w:t xml:space="preserve">k. presence of mind; </w:t>
      </w:r>
      <w:r>
        <w:rPr>
          <w:rtl/>
        </w:rPr>
        <w:t>سريع الخاطر</w:t>
      </w:r>
      <w:r>
        <w:t xml:space="preserve"> quick</w:t>
      </w:r>
      <w:r w:rsidR="003D2305">
        <w:t>-</w:t>
      </w:r>
      <w:r>
        <w:t>witted</w:t>
      </w:r>
    </w:p>
    <w:p w:rsidR="00B14408" w:rsidRDefault="00FD180F" w:rsidP="00FD180F">
      <w:pPr>
        <w:pStyle w:val="libNormal"/>
      </w:pPr>
      <w:r w:rsidRPr="00B14408">
        <w:rPr>
          <w:rStyle w:val="libBold2Char"/>
          <w:rFonts w:hint="eastAsia"/>
          <w:rtl/>
        </w:rPr>
        <w:t>مخاطر</w:t>
      </w:r>
      <w:r>
        <w:t xml:space="preserve"> mukāṭir one who risks s.th., who takes a chance; daring, bold, venturesome</w:t>
      </w:r>
    </w:p>
    <w:p w:rsidR="00B14408" w:rsidRDefault="00FD180F" w:rsidP="00FD180F">
      <w:pPr>
        <w:pStyle w:val="libNormal"/>
      </w:pPr>
      <w:r w:rsidRPr="00B14408">
        <w:rPr>
          <w:rStyle w:val="libBold2Char"/>
          <w:rFonts w:hint="eastAsia"/>
          <w:rtl/>
        </w:rPr>
        <w:t>مخطر</w:t>
      </w:r>
      <w:r>
        <w:t xml:space="preserve"> mukṭir dangerous, perilous, risky, hazardous</w:t>
      </w:r>
    </w:p>
    <w:p w:rsidR="00B14408" w:rsidRDefault="00FD180F" w:rsidP="00FD180F">
      <w:pPr>
        <w:pStyle w:val="libNormal"/>
      </w:pPr>
      <w:r w:rsidRPr="00B14408">
        <w:rPr>
          <w:rStyle w:val="libBold2Char"/>
          <w:rFonts w:hint="eastAsia"/>
          <w:rtl/>
        </w:rPr>
        <w:t>خطرف</w:t>
      </w:r>
      <w:r>
        <w:t xml:space="preserve"> kaṭrafa (eg.) to be delirious,. to rave, to talk irrationally</w:t>
      </w:r>
    </w:p>
    <w:p w:rsidR="00B14408" w:rsidRDefault="00FD180F" w:rsidP="00FD180F">
      <w:pPr>
        <w:pStyle w:val="libNormal"/>
      </w:pPr>
      <w:r w:rsidRPr="00B14408">
        <w:rPr>
          <w:rStyle w:val="libBold2Char"/>
          <w:rFonts w:hint="eastAsia"/>
          <w:rtl/>
        </w:rPr>
        <w:t>خطرفة</w:t>
      </w:r>
      <w:r>
        <w:t xml:space="preserve"> kaṭrafa delirium, raving</w:t>
      </w:r>
    </w:p>
    <w:p w:rsidR="00B14408" w:rsidRDefault="00FD180F" w:rsidP="00FD180F">
      <w:pPr>
        <w:pStyle w:val="libNormal"/>
      </w:pPr>
      <w:r w:rsidRPr="00B14408">
        <w:rPr>
          <w:rStyle w:val="libBold2Char"/>
          <w:rFonts w:hint="eastAsia"/>
          <w:rtl/>
        </w:rPr>
        <w:t>خطف</w:t>
      </w:r>
      <w:r>
        <w:t xml:space="preserve"> kaṭifa a, kaṭafa i (kaṭf) to snatch, wrench or wrest away, seize, grab (</w:t>
      </w:r>
      <w:r>
        <w:rPr>
          <w:rtl/>
        </w:rPr>
        <w:t>هـ</w:t>
      </w:r>
      <w:r>
        <w:t xml:space="preserve"> s.th.); to make off (</w:t>
      </w:r>
      <w:r>
        <w:rPr>
          <w:rtl/>
        </w:rPr>
        <w:t>هـ</w:t>
      </w:r>
      <w:r>
        <w:t xml:space="preserve"> with s.th.); to abduct, kidnap (</w:t>
      </w:r>
      <w:r>
        <w:rPr>
          <w:rtl/>
        </w:rPr>
        <w:t>ه</w:t>
      </w:r>
      <w:r>
        <w:t xml:space="preserve"> s.o.); to dazzle (</w:t>
      </w:r>
      <w:r>
        <w:rPr>
          <w:rtl/>
        </w:rPr>
        <w:t>البصر</w:t>
      </w:r>
      <w:r>
        <w:t xml:space="preserve">   al</w:t>
      </w:r>
      <w:r w:rsidR="003D2305">
        <w:t>-</w:t>
      </w:r>
      <w:r>
        <w:t>baṣara the eyes) V to carry away, sweep away (. s.o.) VI to snatch or seize (</w:t>
      </w:r>
      <w:r>
        <w:rPr>
          <w:rtl/>
        </w:rPr>
        <w:t>هـ</w:t>
      </w:r>
      <w:r>
        <w:t xml:space="preserve"> s.th.) from one another VII to be snatched away, be wrested away; to be carried away, be swept away VIII to grab, seize, take forcibly (</w:t>
      </w:r>
      <w:r>
        <w:rPr>
          <w:rtl/>
        </w:rPr>
        <w:t>هـ</w:t>
      </w:r>
      <w:r>
        <w:t xml:space="preserve"> s.th.); to snatch, wrest, wrench (</w:t>
      </w:r>
      <w:r>
        <w:rPr>
          <w:rtl/>
        </w:rPr>
        <w:t>من هـ</w:t>
      </w:r>
      <w:r>
        <w:t xml:space="preserve"> s.th. from s.o.); to abduct, kidnap (</w:t>
      </w:r>
      <w:r>
        <w:rPr>
          <w:rtl/>
        </w:rPr>
        <w:t>ه</w:t>
      </w:r>
      <w:r>
        <w:t xml:space="preserve"> s.o.); to run away, elope (</w:t>
      </w:r>
      <w:r>
        <w:rPr>
          <w:rtl/>
        </w:rPr>
        <w:t>ها</w:t>
      </w:r>
      <w:r>
        <w:t xml:space="preserve"> with a woman); to make off (</w:t>
      </w:r>
      <w:r>
        <w:rPr>
          <w:rtl/>
        </w:rPr>
        <w:t>هـ</w:t>
      </w:r>
      <w:r>
        <w:t xml:space="preserve"> with s.th.); to dazzle (</w:t>
      </w:r>
      <w:r>
        <w:rPr>
          <w:rtl/>
        </w:rPr>
        <w:t>البصر</w:t>
      </w:r>
      <w:r>
        <w:t xml:space="preserve"> al</w:t>
      </w:r>
      <w:r w:rsidR="003D2305">
        <w:t>-</w:t>
      </w:r>
      <w:r>
        <w:t>baṣara the eyes)</w:t>
      </w:r>
    </w:p>
    <w:p w:rsidR="00B14408" w:rsidRDefault="00FD180F" w:rsidP="00FD180F">
      <w:pPr>
        <w:pStyle w:val="libNormal"/>
      </w:pPr>
      <w:r w:rsidRPr="00B14408">
        <w:rPr>
          <w:rStyle w:val="libBold2Char"/>
          <w:rFonts w:hint="eastAsia"/>
          <w:rtl/>
        </w:rPr>
        <w:t>خطف</w:t>
      </w:r>
      <w:r>
        <w:t xml:space="preserve"> kaṭf grabbing, forcible seizure, rape; abduction, kidnapping; </w:t>
      </w:r>
      <w:r>
        <w:rPr>
          <w:rtl/>
        </w:rPr>
        <w:t>خطفا</w:t>
      </w:r>
      <w:r>
        <w:t xml:space="preserve"> kaṭfan rapidly, quickly</w:t>
      </w:r>
    </w:p>
    <w:p w:rsidR="00B14408" w:rsidRDefault="00FD180F" w:rsidP="00FD180F">
      <w:pPr>
        <w:pStyle w:val="libNormal"/>
      </w:pPr>
      <w:r w:rsidRPr="00B14408">
        <w:rPr>
          <w:rStyle w:val="libBold2Char"/>
          <w:rFonts w:hint="eastAsia"/>
          <w:rtl/>
        </w:rPr>
        <w:t>خطفة</w:t>
      </w:r>
      <w:r>
        <w:t xml:space="preserve"> kaṭfa pl. kaṭafāt (n. vic.) a snatching away, a grab; sudden stirring, flash </w:t>
      </w:r>
      <w:r w:rsidR="003D2305">
        <w:t>|</w:t>
      </w:r>
      <w:r>
        <w:rPr>
          <w:rtl/>
        </w:rPr>
        <w:t>في خطفة البرق</w:t>
      </w:r>
      <w:r>
        <w:t xml:space="preserve"> (barq) instantly, in a trice, like a streak of lightning; </w:t>
      </w:r>
      <w:r>
        <w:rPr>
          <w:rtl/>
        </w:rPr>
        <w:t>خطفة من خطفات الشعور</w:t>
      </w:r>
      <w:r>
        <w:t xml:space="preserve"> an impulse, a sudden emotion</w:t>
      </w:r>
    </w:p>
    <w:p w:rsidR="00B14408" w:rsidRDefault="00FD180F" w:rsidP="00FD180F">
      <w:pPr>
        <w:pStyle w:val="libNormal"/>
      </w:pPr>
      <w:r w:rsidRPr="00B14408">
        <w:rPr>
          <w:rStyle w:val="libBold2Char"/>
          <w:rFonts w:hint="eastAsia"/>
          <w:rtl/>
        </w:rPr>
        <w:t>خطاف</w:t>
      </w:r>
      <w:r>
        <w:t xml:space="preserve"> kaṭṭāf rapacious; robber</w:t>
      </w:r>
    </w:p>
    <w:p w:rsidR="00B14408" w:rsidRDefault="00FD180F" w:rsidP="00FD180F">
      <w:pPr>
        <w:pStyle w:val="libNormal"/>
      </w:pPr>
      <w:r w:rsidRPr="00B14408">
        <w:rPr>
          <w:rStyle w:val="libBold2Char"/>
          <w:rFonts w:hint="eastAsia"/>
          <w:rtl/>
        </w:rPr>
        <w:t>خطاف</w:t>
      </w:r>
      <w:r>
        <w:t xml:space="preserve"> kuṭṭāf pl. </w:t>
      </w:r>
      <w:r>
        <w:rPr>
          <w:rtl/>
        </w:rPr>
        <w:t>خطاطيف</w:t>
      </w:r>
      <w:r>
        <w:t xml:space="preserve"> kaṭāṭīf2 (iron) hook; fishhook; (coll.; n. un. </w:t>
      </w:r>
      <w:r>
        <w:rPr>
          <w:rtl/>
        </w:rPr>
        <w:t>ة</w:t>
      </w:r>
      <w:r>
        <w:t>) swift, a variety of swallow</w:t>
      </w:r>
    </w:p>
    <w:p w:rsidR="00B14408" w:rsidRDefault="00FD180F" w:rsidP="00FD180F">
      <w:pPr>
        <w:pStyle w:val="libNormal"/>
      </w:pPr>
      <w:r w:rsidRPr="00B14408">
        <w:rPr>
          <w:rStyle w:val="libBold2Char"/>
          <w:rFonts w:hint="eastAsia"/>
          <w:rtl/>
        </w:rPr>
        <w:t>خطيف</w:t>
      </w:r>
      <w:r>
        <w:t xml:space="preserve"> kaṭīf pl. </w:t>
      </w:r>
      <w:r>
        <w:rPr>
          <w:rtl/>
        </w:rPr>
        <w:t>خطاطيف</w:t>
      </w:r>
      <w:r>
        <w:t xml:space="preserve"> kaṭāṭīf2 iron hook</w:t>
      </w:r>
    </w:p>
    <w:p w:rsidR="00B14408" w:rsidRDefault="00FD180F" w:rsidP="00FD180F">
      <w:pPr>
        <w:pStyle w:val="libNormal"/>
      </w:pPr>
      <w:r w:rsidRPr="00B14408">
        <w:rPr>
          <w:rStyle w:val="libBold2Char"/>
          <w:rFonts w:hint="eastAsia"/>
          <w:rtl/>
        </w:rPr>
        <w:t>اختطاف</w:t>
      </w:r>
      <w:r>
        <w:t xml:space="preserve"> iktiṯāf grabbing, forcible seizure, rape; abduction, kidnapping</w:t>
      </w:r>
    </w:p>
    <w:p w:rsidR="00B14408" w:rsidRDefault="00FD180F" w:rsidP="00FD180F">
      <w:pPr>
        <w:pStyle w:val="libNormal"/>
      </w:pPr>
      <w:r w:rsidRPr="00B14408">
        <w:rPr>
          <w:rStyle w:val="libBold2Char"/>
          <w:rFonts w:hint="eastAsia"/>
          <w:rtl/>
        </w:rPr>
        <w:lastRenderedPageBreak/>
        <w:t>خاطف</w:t>
      </w:r>
      <w:r>
        <w:t xml:space="preserve"> kāṭif pl. </w:t>
      </w:r>
      <w:r>
        <w:rPr>
          <w:rtl/>
        </w:rPr>
        <w:t>خواطف</w:t>
      </w:r>
      <w:r>
        <w:t xml:space="preserve"> kawāṭif2 ravenous; rapacious; rapid, prompt; quick, sudden; lightninglike; fleeting; short, brief </w:t>
      </w:r>
      <w:r w:rsidR="003D2305">
        <w:t>|</w:t>
      </w:r>
      <w:r>
        <w:rPr>
          <w:rtl/>
        </w:rPr>
        <w:t>ذئاب خاطفة</w:t>
      </w:r>
      <w:r>
        <w:t xml:space="preserve"> ravenous wolves; </w:t>
      </w:r>
      <w:r>
        <w:rPr>
          <w:rtl/>
        </w:rPr>
        <w:t>صورة خاطفة</w:t>
      </w:r>
      <w:r>
        <w:t xml:space="preserve"> (ṣūra) snapshot; </w:t>
      </w:r>
      <w:r>
        <w:rPr>
          <w:rtl/>
        </w:rPr>
        <w:t>حرب خاطفة</w:t>
      </w:r>
      <w:r>
        <w:t xml:space="preserve"> (ḥarb) Blitzkrieg</w:t>
      </w:r>
    </w:p>
    <w:p w:rsidR="00B14408" w:rsidRDefault="00FD180F" w:rsidP="00FD180F">
      <w:pPr>
        <w:pStyle w:val="libNormal"/>
      </w:pPr>
      <w:r w:rsidRPr="00B14408">
        <w:rPr>
          <w:rStyle w:val="libBold2Char"/>
          <w:rFonts w:hint="eastAsia"/>
          <w:rtl/>
        </w:rPr>
        <w:t>خطل</w:t>
      </w:r>
      <w:r>
        <w:t xml:space="preserve"> kaṭila a (kaṭal) to talk nonsense IV do. V to strut, walk with a pompous gait; to walk with a proud, swinging gait</w:t>
      </w:r>
    </w:p>
    <w:p w:rsidR="00B14408" w:rsidRDefault="00FD180F" w:rsidP="00FD180F">
      <w:pPr>
        <w:pStyle w:val="libNormal"/>
      </w:pPr>
      <w:r w:rsidRPr="00B14408">
        <w:rPr>
          <w:rStyle w:val="libBold2Char"/>
          <w:rFonts w:hint="eastAsia"/>
          <w:rtl/>
        </w:rPr>
        <w:t>خطل</w:t>
      </w:r>
      <w:r>
        <w:t xml:space="preserve"> kaṭal idle talk, prattle</w:t>
      </w:r>
    </w:p>
    <w:p w:rsidR="00B14408" w:rsidRDefault="00FD180F" w:rsidP="00FD180F">
      <w:pPr>
        <w:pStyle w:val="libNormal"/>
      </w:pPr>
      <w:r w:rsidRPr="00B14408">
        <w:rPr>
          <w:rStyle w:val="libBold2Char"/>
          <w:rFonts w:hint="eastAsia"/>
          <w:rtl/>
        </w:rPr>
        <w:t>خطل</w:t>
      </w:r>
      <w:r>
        <w:t xml:space="preserve"> kaṭil garrulous, chattering, given to silly talk; stupid, foolish</w:t>
      </w:r>
    </w:p>
    <w:p w:rsidR="00B14408" w:rsidRDefault="00FD180F" w:rsidP="00FD180F">
      <w:pPr>
        <w:pStyle w:val="libNormal"/>
      </w:pPr>
      <w:r w:rsidRPr="00B14408">
        <w:rPr>
          <w:rStyle w:val="libBold2Char"/>
          <w:rFonts w:hint="eastAsia"/>
          <w:rtl/>
        </w:rPr>
        <w:t>خطم</w:t>
      </w:r>
      <w:r>
        <w:t xml:space="preserve"> kaṭm nose, snout, muzzle (of an animal); front part (nose and mouth); foremost or first part; important matter </w:t>
      </w:r>
      <w:r w:rsidR="003D2305">
        <w:t>|</w:t>
      </w:r>
      <w:r>
        <w:rPr>
          <w:rtl/>
        </w:rPr>
        <w:t>اطل مخطمة</w:t>
      </w:r>
      <w:r>
        <w:t xml:space="preserve"> (aṭalla) approx.: to manifest its force, set in (e.g., of a disaster)</w:t>
      </w:r>
    </w:p>
    <w:p w:rsidR="00B14408" w:rsidRDefault="00FD180F" w:rsidP="00FD180F">
      <w:pPr>
        <w:pStyle w:val="libNormal"/>
      </w:pPr>
      <w:r w:rsidRPr="00B14408">
        <w:rPr>
          <w:rStyle w:val="libBold2Char"/>
          <w:rFonts w:hint="eastAsia"/>
          <w:rtl/>
        </w:rPr>
        <w:t>خطمي</w:t>
      </w:r>
      <w:r>
        <w:t xml:space="preserve"> kiṭmī, kaṭmī (coll.; n. un. </w:t>
      </w:r>
      <w:r>
        <w:rPr>
          <w:rtl/>
        </w:rPr>
        <w:t>ة</w:t>
      </w:r>
      <w:r>
        <w:t>) marsh mallow (Althaea officinalis; bot.)</w:t>
      </w:r>
    </w:p>
    <w:p w:rsidR="00B14408" w:rsidRDefault="00FD180F" w:rsidP="00FD180F">
      <w:pPr>
        <w:pStyle w:val="libNormal"/>
      </w:pPr>
      <w:r w:rsidRPr="00B14408">
        <w:rPr>
          <w:rStyle w:val="libBold2Char"/>
          <w:rFonts w:hint="eastAsia"/>
          <w:rtl/>
        </w:rPr>
        <w:t>خطام</w:t>
      </w:r>
      <w:r>
        <w:t xml:space="preserve"> kiṭām pl. kuṭum noseband, halter (of a camel)</w:t>
      </w:r>
    </w:p>
    <w:p w:rsidR="00B14408" w:rsidRDefault="00FD180F" w:rsidP="00FD180F">
      <w:pPr>
        <w:pStyle w:val="libNormal"/>
      </w:pPr>
      <w:r w:rsidRPr="00B14408">
        <w:rPr>
          <w:rStyle w:val="libBold2Char"/>
          <w:rFonts w:hint="eastAsia"/>
          <w:rtl/>
        </w:rPr>
        <w:t>خطا</w:t>
      </w:r>
      <w:r>
        <w:rPr>
          <w:rtl/>
        </w:rPr>
        <w:t xml:space="preserve"> (خطو</w:t>
      </w:r>
      <w:r>
        <w:t xml:space="preserve">) kaṭā u (kaṭw) to step, pace, walk; to proceed, advance, progress </w:t>
      </w:r>
      <w:r w:rsidR="003D2305">
        <w:t>|</w:t>
      </w:r>
      <w:r>
        <w:rPr>
          <w:rtl/>
        </w:rPr>
        <w:t>خطا خطوات واسعة</w:t>
      </w:r>
      <w:r>
        <w:t xml:space="preserve"> (kaṭawātin) to take large strides, also fig. = to make extraordinary progress II and V to overstep, transgress (</w:t>
      </w:r>
      <w:r>
        <w:rPr>
          <w:rtl/>
        </w:rPr>
        <w:t>هـ</w:t>
      </w:r>
      <w:r>
        <w:t xml:space="preserve"> s.th.), to cross (</w:t>
      </w:r>
      <w:r>
        <w:rPr>
          <w:rtl/>
        </w:rPr>
        <w:t>هـ</w:t>
      </w:r>
      <w:r>
        <w:t xml:space="preserve"> s.th.), go or walk through s.th. (</w:t>
      </w:r>
      <w:r>
        <w:rPr>
          <w:rtl/>
        </w:rPr>
        <w:t>هـ</w:t>
      </w:r>
      <w:r>
        <w:t>); to ford (</w:t>
      </w:r>
      <w:r>
        <w:rPr>
          <w:rtl/>
        </w:rPr>
        <w:t>هـ</w:t>
      </w:r>
      <w:r>
        <w:t xml:space="preserve"> a river); to leave its banks, overflow (river); to cross, traverse (</w:t>
      </w:r>
      <w:r>
        <w:rPr>
          <w:rtl/>
        </w:rPr>
        <w:t>البحار</w:t>
      </w:r>
      <w:r>
        <w:t xml:space="preserve"> the seas); to omit, disregard, ignore, pass by (</w:t>
      </w:r>
      <w:r>
        <w:rPr>
          <w:rtl/>
        </w:rPr>
        <w:t>ه</w:t>
      </w:r>
      <w:r>
        <w:t xml:space="preserve"> so.); to go beyond s.th. (</w:t>
      </w:r>
      <w:r>
        <w:rPr>
          <w:rtl/>
        </w:rPr>
        <w:t>هـ</w:t>
      </w:r>
      <w:r>
        <w:t>); to extend (</w:t>
      </w:r>
      <w:r>
        <w:rPr>
          <w:rtl/>
        </w:rPr>
        <w:t>الى</w:t>
      </w:r>
      <w:r>
        <w:t xml:space="preserve"> to); to exceed, transcend (</w:t>
      </w:r>
      <w:r>
        <w:rPr>
          <w:rtl/>
        </w:rPr>
        <w:t>هـ</w:t>
      </w:r>
      <w:r>
        <w:t xml:space="preserve"> s.th.); to excel, surpass, outstrip, outdo (</w:t>
      </w:r>
      <w:r>
        <w:rPr>
          <w:rtl/>
        </w:rPr>
        <w:t>ه</w:t>
      </w:r>
      <w:r>
        <w:t xml:space="preserve"> s.o.); to proceed, pass (</w:t>
      </w:r>
      <w:r>
        <w:rPr>
          <w:rtl/>
        </w:rPr>
        <w:t>هـ</w:t>
      </w:r>
      <w:r>
        <w:t xml:space="preserve"> through s.th., </w:t>
      </w:r>
      <w:r>
        <w:rPr>
          <w:rtl/>
        </w:rPr>
        <w:t>الى</w:t>
      </w:r>
      <w:r>
        <w:t xml:space="preserve"> to), leave s.th. (</w:t>
      </w:r>
      <w:r>
        <w:rPr>
          <w:rtl/>
        </w:rPr>
        <w:t>هـ</w:t>
      </w:r>
      <w:r>
        <w:t>) behind and turn to s.th. else (</w:t>
      </w:r>
      <w:r>
        <w:rPr>
          <w:rtl/>
        </w:rPr>
        <w:t>الى</w:t>
      </w:r>
      <w:r>
        <w:t>); to disregard (</w:t>
      </w:r>
      <w:r>
        <w:rPr>
          <w:rtl/>
        </w:rPr>
        <w:t>هـ, ه</w:t>
      </w:r>
      <w:r>
        <w:t xml:space="preserve"> s.o., s.th.) in order to turn one’s attention to (</w:t>
      </w:r>
      <w:r>
        <w:rPr>
          <w:rtl/>
        </w:rPr>
        <w:t xml:space="preserve">الى) </w:t>
      </w:r>
      <w:r w:rsidR="003D2305">
        <w:rPr>
          <w:rFonts w:hint="cs"/>
          <w:rtl/>
        </w:rPr>
        <w:t>|</w:t>
      </w:r>
      <w:r w:rsidRPr="00216DD6">
        <w:rPr>
          <w:rFonts w:hint="cs"/>
          <w:rtl/>
        </w:rPr>
        <w:t>تخطى به الى الامام</w:t>
      </w:r>
      <w:r>
        <w:t xml:space="preserve"> (ilā l</w:t>
      </w:r>
      <w:r w:rsidR="003D2305">
        <w:t>-</w:t>
      </w:r>
      <w:r>
        <w:t>amāmi) to promote, advance s.th. VII to step, pace, walk; to proceed, advance, progress</w:t>
      </w:r>
    </w:p>
    <w:p w:rsidR="00B14408" w:rsidRDefault="00FD180F" w:rsidP="00FD180F">
      <w:pPr>
        <w:pStyle w:val="libNormal"/>
      </w:pPr>
      <w:r w:rsidRPr="00B14408">
        <w:rPr>
          <w:rStyle w:val="libBold2Char"/>
          <w:rFonts w:hint="eastAsia"/>
          <w:rtl/>
        </w:rPr>
        <w:t>خطوة</w:t>
      </w:r>
      <w:r>
        <w:t xml:space="preserve"> kaṭwa pl. kaṭawāt and kuṭwa pl. kuṭwāt, kuṭuwāt, </w:t>
      </w:r>
      <w:r>
        <w:rPr>
          <w:rtl/>
        </w:rPr>
        <w:t>خطى</w:t>
      </w:r>
      <w:r>
        <w:t xml:space="preserve"> kuṭan step, pace, stride </w:t>
      </w:r>
      <w:r w:rsidR="003D2305">
        <w:t>|</w:t>
      </w:r>
      <w:r>
        <w:rPr>
          <w:rtl/>
        </w:rPr>
        <w:t>سار في خطاه</w:t>
      </w:r>
      <w:r>
        <w:t xml:space="preserve"> (kuṭāhū) to walk, or follow, in s.o.’s footsteps; </w:t>
      </w:r>
      <w:r>
        <w:rPr>
          <w:rtl/>
        </w:rPr>
        <w:t>تقدم خطوة فخطوة</w:t>
      </w:r>
      <w:r>
        <w:t xml:space="preserve"> taqaddama kutwatan fa</w:t>
      </w:r>
      <w:r w:rsidR="003D2305">
        <w:t>-</w:t>
      </w:r>
      <w:r>
        <w:t xml:space="preserve">kutwatan to proceed or advance step by step; </w:t>
      </w:r>
      <w:r>
        <w:rPr>
          <w:rtl/>
        </w:rPr>
        <w:t>اتخذ خطوة حاسمة</w:t>
      </w:r>
      <w:r>
        <w:t xml:space="preserve"> (ittakada) to take a decisive step; </w:t>
      </w:r>
      <w:r>
        <w:rPr>
          <w:rtl/>
        </w:rPr>
        <w:t>خطوتان وقفزة</w:t>
      </w:r>
      <w:r>
        <w:t xml:space="preserve"> kaṭwatan wa qafza hop, skip and jump (athlet.)</w:t>
      </w:r>
    </w:p>
    <w:p w:rsidR="00B14408" w:rsidRDefault="00FD180F" w:rsidP="00FD180F">
      <w:pPr>
        <w:pStyle w:val="libNormal"/>
      </w:pPr>
      <w:r w:rsidRPr="00B14408">
        <w:rPr>
          <w:rStyle w:val="libBold2Char"/>
          <w:rFonts w:hint="eastAsia"/>
          <w:rtl/>
        </w:rPr>
        <w:t>خطية</w:t>
      </w:r>
      <w:r>
        <w:t xml:space="preserve"> kaṭīya (= </w:t>
      </w:r>
      <w:r>
        <w:rPr>
          <w:rtl/>
        </w:rPr>
        <w:t>خطيئة</w:t>
      </w:r>
      <w:r>
        <w:t>) slip, lapse, transgression, fault, offense, sin</w:t>
      </w:r>
    </w:p>
    <w:p w:rsidR="00B14408" w:rsidRDefault="00FD180F" w:rsidP="00FD180F">
      <w:pPr>
        <w:pStyle w:val="libNormal"/>
      </w:pPr>
      <w:r w:rsidRPr="00B14408">
        <w:rPr>
          <w:rStyle w:val="libBold2Char"/>
          <w:rFonts w:hint="eastAsia"/>
          <w:rtl/>
        </w:rPr>
        <w:lastRenderedPageBreak/>
        <w:t>خطاة</w:t>
      </w:r>
      <w:r>
        <w:t xml:space="preserve"> kuṭāh pl. of </w:t>
      </w:r>
      <w:r>
        <w:rPr>
          <w:rtl/>
        </w:rPr>
        <w:t>خاطئ</w:t>
      </w:r>
      <w:r>
        <w:t xml:space="preserve"> kāṭi’ sinner</w:t>
      </w:r>
    </w:p>
    <w:p w:rsidR="00B14408" w:rsidRDefault="00FD180F" w:rsidP="00FD180F">
      <w:pPr>
        <w:pStyle w:val="libNormal"/>
      </w:pPr>
      <w:r w:rsidRPr="00B14408">
        <w:rPr>
          <w:rStyle w:val="libBold2Char"/>
          <w:rFonts w:hint="eastAsia"/>
          <w:rtl/>
        </w:rPr>
        <w:t>خف</w:t>
      </w:r>
      <w:r>
        <w:t xml:space="preserve"> kaffa i to be light (of weight); to be slight, insignificant; to become lighter, decrease in weight, lose weight; to decrease in intensity, grow lighter (color); to be nimble, agile, quick; to hasten, hurry, rush (</w:t>
      </w:r>
      <w:r>
        <w:rPr>
          <w:rtl/>
        </w:rPr>
        <w:t>الى</w:t>
      </w:r>
      <w:r>
        <w:t xml:space="preserve"> to) II to make lighter (</w:t>
      </w:r>
      <w:r>
        <w:rPr>
          <w:rtl/>
        </w:rPr>
        <w:t>هـ</w:t>
      </w:r>
      <w:r>
        <w:t xml:space="preserve"> s.th.), reduce the weight of (</w:t>
      </w:r>
      <w:r>
        <w:rPr>
          <w:rtl/>
        </w:rPr>
        <w:t>هـ</w:t>
      </w:r>
      <w:r>
        <w:t>); to ease, lighten, relieve, soften (</w:t>
      </w:r>
      <w:r>
        <w:rPr>
          <w:rtl/>
        </w:rPr>
        <w:t>هـ عن</w:t>
      </w:r>
      <w:r>
        <w:t xml:space="preserve"> for s.o. s.th. difficult or oppressive, also </w:t>
      </w:r>
      <w:r>
        <w:rPr>
          <w:rtl/>
        </w:rPr>
        <w:t>هـ على; من</w:t>
      </w:r>
      <w:r>
        <w:t xml:space="preserve"> s.th., e.g., s.o.’s situation); to lessen, decrease, reduce, diminish (</w:t>
      </w:r>
      <w:r>
        <w:rPr>
          <w:rtl/>
        </w:rPr>
        <w:t>هـ</w:t>
      </w:r>
      <w:r>
        <w:t xml:space="preserve"> or </w:t>
      </w:r>
      <w:r>
        <w:rPr>
          <w:rtl/>
        </w:rPr>
        <w:t>من</w:t>
      </w:r>
      <w:r>
        <w:t xml:space="preserve"> s.th.); to mitigate, alleviate, moderate, temper (</w:t>
      </w:r>
      <w:r>
        <w:rPr>
          <w:rtl/>
        </w:rPr>
        <w:t>ه</w:t>
      </w:r>
      <w:r>
        <w:t xml:space="preserve"> or </w:t>
      </w:r>
      <w:r>
        <w:rPr>
          <w:rtl/>
        </w:rPr>
        <w:t>من</w:t>
      </w:r>
      <w:r>
        <w:t xml:space="preserve"> s.th.); to thin, dilute (</w:t>
      </w:r>
      <w:r>
        <w:rPr>
          <w:rtl/>
        </w:rPr>
        <w:t>هـ</w:t>
      </w:r>
      <w:r>
        <w:t xml:space="preserve"> e.g., a liquid); (gram.) to pronounce (</w:t>
      </w:r>
      <w:r>
        <w:rPr>
          <w:rtl/>
        </w:rPr>
        <w:t>هـ</w:t>
      </w:r>
      <w:r>
        <w:t xml:space="preserve"> a consonant) without tašdīd </w:t>
      </w:r>
      <w:r w:rsidR="003D2305">
        <w:t>|</w:t>
      </w:r>
      <w:r>
        <w:rPr>
          <w:rtl/>
        </w:rPr>
        <w:t>خفف عنك</w:t>
      </w:r>
      <w:r>
        <w:t xml:space="preserve"> kaffif ‘anka! cheer up! be of good cheer! </w:t>
      </w:r>
      <w:r>
        <w:rPr>
          <w:rtl/>
        </w:rPr>
        <w:t>خفف من سرعتك</w:t>
      </w:r>
      <w:r>
        <w:t xml:space="preserve"> kaffif min su‘atika! slow down! </w:t>
      </w:r>
      <w:r>
        <w:rPr>
          <w:rtl/>
        </w:rPr>
        <w:t>خفف الآلام عنه</w:t>
      </w:r>
      <w:r>
        <w:t xml:space="preserve"> to soothe s.o.’s pains V to dress lightly; to disburden, relieve o.s. (of a burden); to rid o.s., free o.s. (</w:t>
      </w:r>
      <w:r>
        <w:rPr>
          <w:rtl/>
        </w:rPr>
        <w:t>من</w:t>
      </w:r>
      <w:r>
        <w:t xml:space="preserve"> of s.th.); to hurry away (</w:t>
      </w:r>
      <w:r>
        <w:rPr>
          <w:rtl/>
        </w:rPr>
        <w:t>من</w:t>
      </w:r>
      <w:r>
        <w:t xml:space="preserve"> from), leave (</w:t>
      </w:r>
      <w:r>
        <w:rPr>
          <w:rtl/>
        </w:rPr>
        <w:t>من</w:t>
      </w:r>
      <w:r>
        <w:t xml:space="preserve"> s.th.) in a hurry X to deem (</w:t>
      </w:r>
      <w:r>
        <w:rPr>
          <w:rtl/>
        </w:rPr>
        <w:t>هـ</w:t>
      </w:r>
      <w:r>
        <w:t xml:space="preserve"> s.th.) light; to value lightly, disdain, scorn, despise (</w:t>
      </w:r>
      <w:r>
        <w:rPr>
          <w:rtl/>
        </w:rPr>
        <w:t>ب</w:t>
      </w:r>
      <w:r>
        <w:t xml:space="preserve"> s.o. or s.th.), look down (</w:t>
      </w:r>
      <w:r>
        <w:rPr>
          <w:rtl/>
        </w:rPr>
        <w:t>ب</w:t>
      </w:r>
      <w:r>
        <w:t xml:space="preserve"> upon), think nothing (</w:t>
      </w:r>
      <w:r>
        <w:rPr>
          <w:rtl/>
        </w:rPr>
        <w:t>ب</w:t>
      </w:r>
      <w:r>
        <w:t xml:space="preserve"> of), make light (</w:t>
      </w:r>
      <w:r>
        <w:rPr>
          <w:rtl/>
        </w:rPr>
        <w:t>ب</w:t>
      </w:r>
      <w:r>
        <w:t xml:space="preserve"> of), set little store (</w:t>
      </w:r>
      <w:r>
        <w:rPr>
          <w:rtl/>
        </w:rPr>
        <w:t>ب</w:t>
      </w:r>
      <w:r>
        <w:t xml:space="preserve"> by); not to take seriously (</w:t>
      </w:r>
      <w:r>
        <w:rPr>
          <w:rtl/>
        </w:rPr>
        <w:t>ب</w:t>
      </w:r>
      <w:r>
        <w:t xml:space="preserve"> s.th.), attach no importance (</w:t>
      </w:r>
      <w:r>
        <w:rPr>
          <w:rtl/>
        </w:rPr>
        <w:t>ب</w:t>
      </w:r>
      <w:r>
        <w:t xml:space="preserve"> to); to carry away, transport (</w:t>
      </w:r>
      <w:r>
        <w:rPr>
          <w:rtl/>
        </w:rPr>
        <w:t>ه</w:t>
      </w:r>
      <w:r>
        <w:t xml:space="preserve"> s.o., e.g., joy)</w:t>
      </w:r>
    </w:p>
    <w:p w:rsidR="00B14408" w:rsidRDefault="00FD180F" w:rsidP="00FD180F">
      <w:pPr>
        <w:pStyle w:val="libNormal"/>
      </w:pPr>
      <w:r w:rsidRPr="00B14408">
        <w:rPr>
          <w:rStyle w:val="libBold2Char"/>
          <w:rFonts w:hint="eastAsia"/>
          <w:rtl/>
        </w:rPr>
        <w:t>خف</w:t>
      </w:r>
      <w:r>
        <w:t xml:space="preserve"> kuff pl. </w:t>
      </w:r>
      <w:r>
        <w:rPr>
          <w:rtl/>
        </w:rPr>
        <w:t>خفاف</w:t>
      </w:r>
      <w:r>
        <w:t xml:space="preserve"> kifāf, </w:t>
      </w:r>
      <w:r>
        <w:rPr>
          <w:rtl/>
        </w:rPr>
        <w:t>اخفاف</w:t>
      </w:r>
      <w:r>
        <w:t xml:space="preserve"> akfāf shoe, slipper; </w:t>
      </w:r>
      <w:r w:rsidR="003D2305">
        <w:t>--</w:t>
      </w:r>
      <w:r>
        <w:t xml:space="preserve"> (pl. </w:t>
      </w:r>
      <w:r>
        <w:rPr>
          <w:rtl/>
        </w:rPr>
        <w:t>اخفاف</w:t>
      </w:r>
      <w:r>
        <w:t xml:space="preserve"> akfāf) camel hoof; foot (of the ostrich); sole (of the foot) </w:t>
      </w:r>
      <w:r w:rsidR="003D2305">
        <w:t>|</w:t>
      </w:r>
      <w:r>
        <w:t xml:space="preserve"> </w:t>
      </w:r>
      <w:r>
        <w:rPr>
          <w:rtl/>
        </w:rPr>
        <w:t>رجع بخفي حنين</w:t>
      </w:r>
      <w:r>
        <w:t xml:space="preserve"> raja‘a bi</w:t>
      </w:r>
      <w:r w:rsidR="003D2305">
        <w:t>-</w:t>
      </w:r>
      <w:r>
        <w:t>kaffai ḥunain to return with empty hands, without having achieved one’s mission; to accomplish nothing, fail, be unsuccessful</w:t>
      </w:r>
    </w:p>
    <w:p w:rsidR="00B14408" w:rsidRDefault="00FD180F" w:rsidP="00FD180F">
      <w:pPr>
        <w:pStyle w:val="libNormal"/>
      </w:pPr>
      <w:r w:rsidRPr="00B14408">
        <w:rPr>
          <w:rStyle w:val="libBold2Char"/>
          <w:rFonts w:hint="eastAsia"/>
          <w:rtl/>
        </w:rPr>
        <w:t>خفة</w:t>
      </w:r>
      <w:r>
        <w:t xml:space="preserve">`kiffa lightless (of weight); slightness, insignificance, triviality; sprightliness, buoyancy; agility, nimbleness; inconstancy, fickleness, flightiness, levity, frivolity </w:t>
      </w:r>
      <w:r w:rsidR="003D2305">
        <w:t>|</w:t>
      </w:r>
      <w:r>
        <w:t xml:space="preserve"> </w:t>
      </w:r>
      <w:r>
        <w:rPr>
          <w:rtl/>
        </w:rPr>
        <w:t>خفة الحركة</w:t>
      </w:r>
      <w:r>
        <w:t xml:space="preserve"> k. al</w:t>
      </w:r>
      <w:r w:rsidR="003D2305">
        <w:t>-</w:t>
      </w:r>
      <w:r>
        <w:t xml:space="preserve">ḥaraka, </w:t>
      </w:r>
      <w:r>
        <w:rPr>
          <w:rtl/>
        </w:rPr>
        <w:t>خفة في الحركة</w:t>
      </w:r>
      <w:r>
        <w:t xml:space="preserve"> nimbleness, agility, quickness; </w:t>
      </w:r>
      <w:r>
        <w:rPr>
          <w:rtl/>
        </w:rPr>
        <w:t>خفة الدم</w:t>
      </w:r>
      <w:r>
        <w:t xml:space="preserve"> k. ad</w:t>
      </w:r>
      <w:r w:rsidR="003D2305">
        <w:t>-</w:t>
      </w:r>
      <w:r>
        <w:t xml:space="preserve">dam amiability, charm; </w:t>
      </w:r>
      <w:r>
        <w:rPr>
          <w:rtl/>
        </w:rPr>
        <w:t>خف الروح</w:t>
      </w:r>
      <w:r>
        <w:t xml:space="preserve"> k. ar</w:t>
      </w:r>
      <w:r w:rsidR="003D2305">
        <w:t>-</w:t>
      </w:r>
      <w:r>
        <w:t xml:space="preserve">rūḥ do.; </w:t>
      </w:r>
      <w:r>
        <w:rPr>
          <w:rtl/>
        </w:rPr>
        <w:t>خفة اليد</w:t>
      </w:r>
      <w:r>
        <w:t xml:space="preserve"> k. al</w:t>
      </w:r>
      <w:r w:rsidR="003D2305">
        <w:t>-</w:t>
      </w:r>
      <w:r>
        <w:t>yad manual skill, dexterity, deftness</w:t>
      </w:r>
    </w:p>
    <w:p w:rsidR="00B14408" w:rsidRDefault="00FD180F" w:rsidP="00FD180F">
      <w:pPr>
        <w:pStyle w:val="libNormal"/>
      </w:pPr>
      <w:r w:rsidRPr="00B14408">
        <w:rPr>
          <w:rStyle w:val="libBold2Char"/>
          <w:rFonts w:hint="eastAsia"/>
          <w:rtl/>
        </w:rPr>
        <w:t>اخف</w:t>
      </w:r>
      <w:r>
        <w:t xml:space="preserve"> akaff2 lighter; lesser, slighter; weaker </w:t>
      </w:r>
      <w:r w:rsidR="003D2305">
        <w:t>|</w:t>
      </w:r>
      <w:r>
        <w:t xml:space="preserve"> </w:t>
      </w:r>
      <w:r>
        <w:rPr>
          <w:rtl/>
        </w:rPr>
        <w:t>اخف الضررين</w:t>
      </w:r>
      <w:r>
        <w:t xml:space="preserve"> a. ad</w:t>
      </w:r>
      <w:r w:rsidR="003D2305">
        <w:t>-</w:t>
      </w:r>
      <w:r>
        <w:t>ḍararain the lesser of two evils</w:t>
      </w:r>
    </w:p>
    <w:p w:rsidR="00B14408" w:rsidRDefault="00FD180F" w:rsidP="00FD180F">
      <w:pPr>
        <w:pStyle w:val="libNormal"/>
      </w:pPr>
      <w:r w:rsidRPr="00B14408">
        <w:rPr>
          <w:rStyle w:val="libBold2Char"/>
          <w:rFonts w:hint="eastAsia"/>
          <w:rtl/>
        </w:rPr>
        <w:t>خفاف</w:t>
      </w:r>
      <w:r>
        <w:t xml:space="preserve"> kafāf, </w:t>
      </w:r>
      <w:r>
        <w:rPr>
          <w:rtl/>
        </w:rPr>
        <w:t>حجر الخفاف</w:t>
      </w:r>
      <w:r>
        <w:t xml:space="preserve"> ḥajar al</w:t>
      </w:r>
      <w:r w:rsidR="003D2305">
        <w:t>-</w:t>
      </w:r>
      <w:r>
        <w:t>k. pumice, pumice stone</w:t>
      </w:r>
    </w:p>
    <w:p w:rsidR="00B14408" w:rsidRDefault="00FD180F" w:rsidP="00FD180F">
      <w:pPr>
        <w:pStyle w:val="libNormal"/>
      </w:pPr>
      <w:r w:rsidRPr="00B14408">
        <w:rPr>
          <w:rStyle w:val="libBold2Char"/>
          <w:rFonts w:hint="eastAsia"/>
          <w:rtl/>
        </w:rPr>
        <w:t>خفان</w:t>
      </w:r>
      <w:r>
        <w:t xml:space="preserve"> kuffān pumice, pumice stone</w:t>
      </w:r>
    </w:p>
    <w:p w:rsidR="00B14408" w:rsidRDefault="00FD180F" w:rsidP="00FD180F">
      <w:pPr>
        <w:pStyle w:val="libNormal"/>
      </w:pPr>
      <w:r w:rsidRPr="00B14408">
        <w:rPr>
          <w:rStyle w:val="libBold2Char"/>
          <w:rFonts w:hint="eastAsia"/>
          <w:rtl/>
        </w:rPr>
        <w:lastRenderedPageBreak/>
        <w:t>خفيف</w:t>
      </w:r>
      <w:r>
        <w:t xml:space="preserve"> kafīf pl. </w:t>
      </w:r>
      <w:r>
        <w:rPr>
          <w:rtl/>
        </w:rPr>
        <w:t>خفاف</w:t>
      </w:r>
      <w:r>
        <w:t xml:space="preserve"> kifāf, </w:t>
      </w:r>
      <w:r>
        <w:rPr>
          <w:rtl/>
        </w:rPr>
        <w:t>اخفاف</w:t>
      </w:r>
      <w:r>
        <w:t xml:space="preserve"> akfāf, </w:t>
      </w:r>
      <w:r>
        <w:rPr>
          <w:rtl/>
        </w:rPr>
        <w:t>اخفاء</w:t>
      </w:r>
      <w:r>
        <w:t xml:space="preserve"> akiffā’2 light (of weight); slight, little, trivial, insignificant; thin, scanty, sparse; nimble, agile, sprightly, lively; </w:t>
      </w:r>
      <w:r w:rsidR="003D2305">
        <w:t>--</w:t>
      </w:r>
      <w:r>
        <w:t xml:space="preserve"> </w:t>
      </w:r>
      <w:r>
        <w:rPr>
          <w:rtl/>
        </w:rPr>
        <w:t>الخفيف</w:t>
      </w:r>
      <w:r>
        <w:t xml:space="preserve"> name of a poetic meter </w:t>
      </w:r>
      <w:r w:rsidR="003D2305">
        <w:t>|</w:t>
      </w:r>
      <w:r>
        <w:rPr>
          <w:rtl/>
        </w:rPr>
        <w:t>خفيف الحركة</w:t>
      </w:r>
      <w:r>
        <w:t xml:space="preserve"> k. al</w:t>
      </w:r>
      <w:r w:rsidR="003D2305">
        <w:t>-</w:t>
      </w:r>
      <w:r>
        <w:t xml:space="preserve">ḥaraka easily movable, very mobile; nimble, agile; </w:t>
      </w:r>
      <w:r>
        <w:rPr>
          <w:rtl/>
        </w:rPr>
        <w:t>خف الدم</w:t>
      </w:r>
      <w:r>
        <w:t xml:space="preserve"> k. ad</w:t>
      </w:r>
      <w:r w:rsidR="003D2305">
        <w:t>-</w:t>
      </w:r>
      <w:r>
        <w:t xml:space="preserve">dam amiable, charming; </w:t>
      </w:r>
      <w:r>
        <w:rPr>
          <w:rtl/>
        </w:rPr>
        <w:t>خفيف الروح</w:t>
      </w:r>
      <w:r>
        <w:t xml:space="preserve"> k. ar</w:t>
      </w:r>
      <w:r w:rsidR="003D2305">
        <w:t>-</w:t>
      </w:r>
      <w:r>
        <w:t xml:space="preserve">rūḥ likable, charming, winning, amiable; gay, in high spirits, cheerful; </w:t>
      </w:r>
      <w:r>
        <w:rPr>
          <w:rtl/>
        </w:rPr>
        <w:t>خفيف الظل</w:t>
      </w:r>
      <w:r>
        <w:t xml:space="preserve"> k. az</w:t>
      </w:r>
      <w:r w:rsidR="003D2305">
        <w:t>-</w:t>
      </w:r>
      <w:r>
        <w:t xml:space="preserve">zill likable, nice (person); </w:t>
      </w:r>
      <w:r>
        <w:rPr>
          <w:rtl/>
        </w:rPr>
        <w:t>خفيف العارضين</w:t>
      </w:r>
      <w:r>
        <w:t xml:space="preserve"> k. al</w:t>
      </w:r>
      <w:r w:rsidR="003D2305">
        <w:t>-</w:t>
      </w:r>
      <w:r>
        <w:t xml:space="preserve">‘āriḍīn having a thin beard; </w:t>
      </w:r>
      <w:r>
        <w:rPr>
          <w:rtl/>
        </w:rPr>
        <w:t>خفيف العقل</w:t>
      </w:r>
      <w:r>
        <w:t xml:space="preserve"> k. al</w:t>
      </w:r>
      <w:r w:rsidR="003D2305">
        <w:t>-</w:t>
      </w:r>
      <w:r>
        <w:t>‘aql feeble</w:t>
      </w:r>
      <w:r w:rsidR="003D2305">
        <w:t>-</w:t>
      </w:r>
      <w:r>
        <w:t xml:space="preserve">minded, dimwitted; </w:t>
      </w:r>
      <w:r>
        <w:rPr>
          <w:rtl/>
        </w:rPr>
        <w:t>خفيف اليد</w:t>
      </w:r>
      <w:r>
        <w:t xml:space="preserve"> k. al</w:t>
      </w:r>
      <w:r w:rsidR="003D2305">
        <w:t>-</w:t>
      </w:r>
      <w:r>
        <w:t>yad nimble</w:t>
      </w:r>
      <w:r w:rsidR="003D2305">
        <w:t>-</w:t>
      </w:r>
      <w:r>
        <w:t xml:space="preserve">fingered, deft; </w:t>
      </w:r>
      <w:r>
        <w:rPr>
          <w:rtl/>
        </w:rPr>
        <w:t>شاي خفيف</w:t>
      </w:r>
      <w:r>
        <w:t xml:space="preserve"> weak tea</w:t>
      </w:r>
    </w:p>
    <w:p w:rsidR="00B14408" w:rsidRDefault="00FD180F" w:rsidP="00FD180F">
      <w:pPr>
        <w:pStyle w:val="libNormal"/>
      </w:pPr>
      <w:r w:rsidRPr="00B14408">
        <w:rPr>
          <w:rStyle w:val="libBold2Char"/>
          <w:rFonts w:hint="eastAsia"/>
          <w:rtl/>
        </w:rPr>
        <w:t>تخفيف</w:t>
      </w:r>
      <w:r>
        <w:t xml:space="preserve"> takfīf lightening, easing; lessening, decrease, diminution; reduction; allaying, mitigation, alleviation, palliation, moderation; commutation (jur.); relief; thinning. dilution (e.g., of a liquid) </w:t>
      </w:r>
      <w:r w:rsidR="003D2305">
        <w:t>|</w:t>
      </w:r>
      <w:r>
        <w:rPr>
          <w:rtl/>
        </w:rPr>
        <w:t>ظروف التخفيف</w:t>
      </w:r>
      <w:r>
        <w:t xml:space="preserve"> extenuating circumstances (jur.)</w:t>
      </w:r>
    </w:p>
    <w:p w:rsidR="00B14408" w:rsidRDefault="00FD180F" w:rsidP="00FD180F">
      <w:pPr>
        <w:pStyle w:val="libNormal"/>
      </w:pPr>
      <w:r w:rsidRPr="00B14408">
        <w:rPr>
          <w:rStyle w:val="libBold2Char"/>
          <w:rFonts w:hint="eastAsia"/>
          <w:rtl/>
        </w:rPr>
        <w:t>استخفاف</w:t>
      </w:r>
      <w:r>
        <w:t xml:space="preserve"> istikfāf disdain, scorn, contempt; levity, frivolity</w:t>
      </w:r>
    </w:p>
    <w:p w:rsidR="00B14408" w:rsidRDefault="00FD180F" w:rsidP="00FD180F">
      <w:pPr>
        <w:pStyle w:val="libNormal"/>
      </w:pPr>
      <w:r w:rsidRPr="00B14408">
        <w:rPr>
          <w:rStyle w:val="libBold2Char"/>
          <w:rFonts w:hint="eastAsia"/>
          <w:rtl/>
        </w:rPr>
        <w:t>ظروف</w:t>
      </w:r>
      <w:r>
        <w:rPr>
          <w:rtl/>
        </w:rPr>
        <w:t xml:space="preserve"> مخففة</w:t>
      </w:r>
      <w:r>
        <w:t xml:space="preserve"> ẓurūf mukaffafa extenuating circumstances (jur.)</w:t>
      </w:r>
    </w:p>
    <w:p w:rsidR="00B14408" w:rsidRDefault="00FD180F" w:rsidP="00FD180F">
      <w:pPr>
        <w:pStyle w:val="libNormal"/>
      </w:pPr>
      <w:r w:rsidRPr="00B14408">
        <w:rPr>
          <w:rStyle w:val="libBold2Char"/>
          <w:rFonts w:hint="eastAsia"/>
          <w:rtl/>
        </w:rPr>
        <w:t>مخفف</w:t>
      </w:r>
      <w:r>
        <w:t xml:space="preserve"> mukaffaf thin, diluted</w:t>
      </w:r>
    </w:p>
    <w:p w:rsidR="00B14408" w:rsidRDefault="00FD180F" w:rsidP="00FD180F">
      <w:pPr>
        <w:pStyle w:val="libNormal"/>
      </w:pPr>
      <w:r w:rsidRPr="00B14408">
        <w:rPr>
          <w:rStyle w:val="libBold2Char"/>
          <w:rFonts w:hint="eastAsia"/>
          <w:rtl/>
        </w:rPr>
        <w:t>خفت</w:t>
      </w:r>
      <w:r>
        <w:t xml:space="preserve"> kafata u (</w:t>
      </w:r>
      <w:r>
        <w:rPr>
          <w:rtl/>
        </w:rPr>
        <w:t>خفوت</w:t>
      </w:r>
      <w:r>
        <w:t xml:space="preserve"> kufūt) to become inaudible, die down, die away (sound, voice); to become silent, become still III </w:t>
      </w:r>
      <w:r>
        <w:rPr>
          <w:rtl/>
        </w:rPr>
        <w:t>خافت بكلامه، بصوته</w:t>
      </w:r>
      <w:r>
        <w:t xml:space="preserve"> (bi</w:t>
      </w:r>
      <w:r w:rsidR="003D2305">
        <w:t>-</w:t>
      </w:r>
      <w:r>
        <w:t>kalāmihī, bi</w:t>
      </w:r>
      <w:r w:rsidR="003D2305">
        <w:t>-</w:t>
      </w:r>
      <w:r>
        <w:t>ṣautihī) to lower one’s voice IV to silence, reduce to silence (</w:t>
      </w:r>
      <w:r>
        <w:rPr>
          <w:rtl/>
        </w:rPr>
        <w:t>ه</w:t>
      </w:r>
      <w:r>
        <w:t xml:space="preserve"> s.o.) VIII = I</w:t>
      </w:r>
    </w:p>
    <w:p w:rsidR="00B14408" w:rsidRDefault="00FD180F" w:rsidP="00FD180F">
      <w:pPr>
        <w:pStyle w:val="libNormal"/>
      </w:pPr>
      <w:r w:rsidRPr="00B14408">
        <w:rPr>
          <w:rStyle w:val="libBold2Char"/>
          <w:rFonts w:hint="eastAsia"/>
          <w:rtl/>
        </w:rPr>
        <w:t>خفوت</w:t>
      </w:r>
      <w:r>
        <w:t xml:space="preserve"> kufūt fading (radio)</w:t>
      </w:r>
    </w:p>
    <w:p w:rsidR="00B14408" w:rsidRDefault="00FD180F" w:rsidP="00FD180F">
      <w:pPr>
        <w:pStyle w:val="libNormal"/>
      </w:pPr>
      <w:r w:rsidRPr="00B14408">
        <w:rPr>
          <w:rStyle w:val="libBold2Char"/>
          <w:rFonts w:hint="eastAsia"/>
          <w:rtl/>
        </w:rPr>
        <w:t>خفت</w:t>
      </w:r>
      <w:r>
        <w:t xml:space="preserve"> kāfit dying away, dying down, becoming silent; inaudible; faint, dying, fading, trailing off (sound, voice); soft, subdued (light, color)</w:t>
      </w:r>
    </w:p>
    <w:p w:rsidR="00B14408" w:rsidRDefault="00FD180F" w:rsidP="00FD180F">
      <w:pPr>
        <w:pStyle w:val="libNormal"/>
      </w:pPr>
      <w:r w:rsidRPr="00B14408">
        <w:rPr>
          <w:rStyle w:val="libBold2Char"/>
          <w:rFonts w:hint="eastAsia"/>
          <w:rtl/>
        </w:rPr>
        <w:t>مختفت</w:t>
      </w:r>
      <w:r>
        <w:t xml:space="preserve"> muktafit soft, low, subdued</w:t>
      </w:r>
    </w:p>
    <w:p w:rsidR="00B14408" w:rsidRDefault="00FD180F" w:rsidP="00FD180F">
      <w:pPr>
        <w:pStyle w:val="libNormal"/>
      </w:pPr>
      <w:r w:rsidRPr="00B14408">
        <w:rPr>
          <w:rStyle w:val="libBold2Char"/>
          <w:rFonts w:hint="eastAsia"/>
          <w:rtl/>
        </w:rPr>
        <w:t>خفر</w:t>
      </w:r>
      <w:r>
        <w:t xml:space="preserve"> kafara u (kafr, </w:t>
      </w:r>
      <w:r>
        <w:rPr>
          <w:rtl/>
        </w:rPr>
        <w:t>خفارة</w:t>
      </w:r>
      <w:r>
        <w:t xml:space="preserve"> kifāra) to watch (</w:t>
      </w:r>
      <w:r>
        <w:rPr>
          <w:rtl/>
        </w:rPr>
        <w:t>هـ, ه</w:t>
      </w:r>
      <w:r>
        <w:t xml:space="preserve"> s.o., s.th. or over s.o., over s.th.), guard, protect (</w:t>
      </w:r>
      <w:r>
        <w:rPr>
          <w:rtl/>
        </w:rPr>
        <w:t>ه</w:t>
      </w:r>
      <w:r>
        <w:t xml:space="preserve"> s.o., </w:t>
      </w:r>
      <w:r>
        <w:rPr>
          <w:rtl/>
        </w:rPr>
        <w:t>هـ</w:t>
      </w:r>
      <w:r>
        <w:t xml:space="preserve"> s.th.); </w:t>
      </w:r>
      <w:r w:rsidR="003D2305">
        <w:t>--</w:t>
      </w:r>
      <w:r>
        <w:t xml:space="preserve"> kafira a (kafar, </w:t>
      </w:r>
      <w:r>
        <w:rPr>
          <w:rtl/>
        </w:rPr>
        <w:t>خفارة</w:t>
      </w:r>
      <w:r>
        <w:t xml:space="preserve"> kafāra) to be timid, shy, bashful II = I kafara V = I kafira</w:t>
      </w:r>
    </w:p>
    <w:p w:rsidR="00B14408" w:rsidRDefault="00FD180F" w:rsidP="00FD180F">
      <w:pPr>
        <w:pStyle w:val="libNormal"/>
      </w:pPr>
      <w:r w:rsidRPr="00B14408">
        <w:rPr>
          <w:rStyle w:val="libBold2Char"/>
          <w:rFonts w:hint="eastAsia"/>
          <w:rtl/>
        </w:rPr>
        <w:t>خفر</w:t>
      </w:r>
      <w:r>
        <w:t xml:space="preserve"> kafr watching, watch, guard(ing)</w:t>
      </w:r>
    </w:p>
    <w:p w:rsidR="00B14408" w:rsidRDefault="00FD180F" w:rsidP="00FD180F">
      <w:pPr>
        <w:pStyle w:val="libNormal"/>
      </w:pPr>
      <w:r w:rsidRPr="00B14408">
        <w:rPr>
          <w:rStyle w:val="libBold2Char"/>
          <w:rFonts w:hint="eastAsia"/>
          <w:rtl/>
        </w:rPr>
        <w:t>خفر</w:t>
      </w:r>
      <w:r>
        <w:t xml:space="preserve"> kafar guard detachment, guard; escort </w:t>
      </w:r>
      <w:r w:rsidR="003D2305">
        <w:t>|</w:t>
      </w:r>
      <w:r>
        <w:t xml:space="preserve"> </w:t>
      </w:r>
      <w:r>
        <w:rPr>
          <w:rtl/>
        </w:rPr>
        <w:t>خفر السواحل</w:t>
      </w:r>
      <w:r>
        <w:t xml:space="preserve"> coast guard (Eg.)</w:t>
      </w:r>
    </w:p>
    <w:p w:rsidR="00B14408" w:rsidRDefault="00FD180F" w:rsidP="00FD180F">
      <w:pPr>
        <w:pStyle w:val="libNormal"/>
      </w:pPr>
      <w:r w:rsidRPr="00B14408">
        <w:rPr>
          <w:rStyle w:val="libBold2Char"/>
          <w:rFonts w:hint="eastAsia"/>
          <w:rtl/>
        </w:rPr>
        <w:t>خفر</w:t>
      </w:r>
      <w:r>
        <w:t xml:space="preserve"> kafar timidity, shyness, bashfulness, diffidence</w:t>
      </w:r>
    </w:p>
    <w:p w:rsidR="00B14408" w:rsidRDefault="00FD180F" w:rsidP="00FD180F">
      <w:pPr>
        <w:pStyle w:val="libNormal"/>
      </w:pPr>
      <w:r w:rsidRPr="00B14408">
        <w:rPr>
          <w:rStyle w:val="libBold2Char"/>
          <w:rFonts w:hint="eastAsia"/>
          <w:rtl/>
        </w:rPr>
        <w:t>خفر</w:t>
      </w:r>
      <w:r>
        <w:t xml:space="preserve"> kafir bashful, diffident, timid, shy, embarrassed, coy</w:t>
      </w:r>
    </w:p>
    <w:p w:rsidR="00B14408" w:rsidRDefault="00FD180F" w:rsidP="00FD180F">
      <w:pPr>
        <w:pStyle w:val="libNormal"/>
      </w:pPr>
      <w:r w:rsidRPr="00B14408">
        <w:rPr>
          <w:rStyle w:val="libBold2Char"/>
          <w:rFonts w:hint="eastAsia"/>
          <w:rtl/>
        </w:rPr>
        <w:lastRenderedPageBreak/>
        <w:t>خفير</w:t>
      </w:r>
      <w:r>
        <w:t xml:space="preserve"> kafīr pl. </w:t>
      </w:r>
      <w:r>
        <w:rPr>
          <w:rtl/>
        </w:rPr>
        <w:t>خفراء</w:t>
      </w:r>
      <w:r>
        <w:t xml:space="preserve"> kufarā’2 watchman; protector, guardian; guard, sentry, sentinel</w:t>
      </w:r>
    </w:p>
    <w:p w:rsidR="00B14408" w:rsidRDefault="00FD180F" w:rsidP="00FD180F">
      <w:pPr>
        <w:pStyle w:val="libNormal"/>
      </w:pPr>
      <w:r w:rsidRPr="00B14408">
        <w:rPr>
          <w:rStyle w:val="libBold2Char"/>
          <w:rFonts w:hint="eastAsia"/>
          <w:rtl/>
        </w:rPr>
        <w:t>خفارة</w:t>
      </w:r>
      <w:r>
        <w:t xml:space="preserve"> kafāra watch(ing), guard(ing), protection; guard duty</w:t>
      </w:r>
    </w:p>
    <w:p w:rsidR="00B14408" w:rsidRDefault="00FD180F" w:rsidP="00FD180F">
      <w:pPr>
        <w:pStyle w:val="libNormal"/>
      </w:pPr>
      <w:r w:rsidRPr="00B14408">
        <w:rPr>
          <w:rStyle w:val="libBold2Char"/>
          <w:rFonts w:hint="eastAsia"/>
          <w:rtl/>
        </w:rPr>
        <w:t>مخفر</w:t>
      </w:r>
      <w:r>
        <w:t xml:space="preserve"> makfar pl. </w:t>
      </w:r>
      <w:r>
        <w:rPr>
          <w:rtl/>
        </w:rPr>
        <w:t>مخافر</w:t>
      </w:r>
      <w:r>
        <w:t xml:space="preserve"> maḳāfir 2 guardhouse, guardroom; guard, control post </w:t>
      </w:r>
      <w:r w:rsidR="003D2305">
        <w:t>|</w:t>
      </w:r>
      <w:r>
        <w:t xml:space="preserve"> </w:t>
      </w:r>
      <w:r>
        <w:rPr>
          <w:rtl/>
        </w:rPr>
        <w:t>مخفر الشرطة</w:t>
      </w:r>
      <w:r>
        <w:t xml:space="preserve"> m. aš</w:t>
      </w:r>
      <w:r w:rsidR="003D2305">
        <w:t>-</w:t>
      </w:r>
      <w:r>
        <w:t>šurṭa police station</w:t>
      </w:r>
    </w:p>
    <w:p w:rsidR="00B14408" w:rsidRDefault="00FD180F" w:rsidP="00FD180F">
      <w:pPr>
        <w:pStyle w:val="libNormal"/>
      </w:pPr>
      <w:r w:rsidRPr="00B14408">
        <w:rPr>
          <w:rStyle w:val="libBold2Char"/>
          <w:rFonts w:hint="eastAsia"/>
          <w:rtl/>
        </w:rPr>
        <w:t>خافرة</w:t>
      </w:r>
      <w:r>
        <w:t xml:space="preserve"> kāfira: </w:t>
      </w:r>
      <w:r>
        <w:rPr>
          <w:rtl/>
        </w:rPr>
        <w:t>خافرة السواحل</w:t>
      </w:r>
      <w:r>
        <w:t xml:space="preserve"> k. as</w:t>
      </w:r>
      <w:r w:rsidR="003D2305">
        <w:t>-</w:t>
      </w:r>
      <w:r>
        <w:t>sawāḥil coastguard cruiser (Eg.)</w:t>
      </w:r>
    </w:p>
    <w:p w:rsidR="00B14408" w:rsidRDefault="00FD180F" w:rsidP="00FD180F">
      <w:pPr>
        <w:pStyle w:val="libNormal"/>
      </w:pPr>
      <w:r w:rsidRPr="00B14408">
        <w:rPr>
          <w:rStyle w:val="libBold2Char"/>
          <w:rFonts w:hint="eastAsia"/>
          <w:rtl/>
        </w:rPr>
        <w:t>مخفور</w:t>
      </w:r>
      <w:r>
        <w:t xml:space="preserve"> makfūr under escort, escorted; covered, sheltered, protected</w:t>
      </w:r>
    </w:p>
    <w:p w:rsidR="00B14408" w:rsidRDefault="00FD180F" w:rsidP="00FD180F">
      <w:pPr>
        <w:pStyle w:val="libNormal"/>
      </w:pPr>
      <w:r w:rsidRPr="00B14408">
        <w:rPr>
          <w:rStyle w:val="libBold2Char"/>
          <w:rFonts w:hint="eastAsia"/>
          <w:rtl/>
        </w:rPr>
        <w:t>خفس</w:t>
      </w:r>
      <w:r>
        <w:t xml:space="preserve"> kafasa u (kafs) to ridicule, scorn (</w:t>
      </w:r>
      <w:r>
        <w:rPr>
          <w:rtl/>
        </w:rPr>
        <w:t>ه</w:t>
      </w:r>
      <w:r>
        <w:t xml:space="preserve"> s.o.), laugh, mock (</w:t>
      </w:r>
      <w:r>
        <w:rPr>
          <w:rtl/>
        </w:rPr>
        <w:t>ه</w:t>
      </w:r>
      <w:r>
        <w:t xml:space="preserve"> at); to destroy, demolish, tear down (</w:t>
      </w:r>
      <w:r>
        <w:rPr>
          <w:rtl/>
        </w:rPr>
        <w:t>ه</w:t>
      </w:r>
      <w:r>
        <w:t xml:space="preserve"> a house)</w:t>
      </w:r>
    </w:p>
    <w:p w:rsidR="00B14408" w:rsidRDefault="00FD180F" w:rsidP="00FD180F">
      <w:pPr>
        <w:pStyle w:val="libNormal"/>
      </w:pPr>
      <w:r w:rsidRPr="00B14408">
        <w:rPr>
          <w:rStyle w:val="libBold2Char"/>
          <w:rFonts w:hint="eastAsia"/>
          <w:rtl/>
        </w:rPr>
        <w:t>خفش</w:t>
      </w:r>
      <w:r>
        <w:t xml:space="preserve"> kafaš day blindness, hemeralopia</w:t>
      </w:r>
    </w:p>
    <w:p w:rsidR="00B14408" w:rsidRDefault="00FD180F" w:rsidP="00FD180F">
      <w:pPr>
        <w:pStyle w:val="libNormal"/>
      </w:pPr>
      <w:r w:rsidRPr="00B14408">
        <w:rPr>
          <w:rStyle w:val="libBold2Char"/>
          <w:rFonts w:hint="eastAsia"/>
          <w:rtl/>
        </w:rPr>
        <w:t>اخفش</w:t>
      </w:r>
      <w:r>
        <w:t xml:space="preserve"> akfaš2, f. </w:t>
      </w:r>
      <w:r>
        <w:rPr>
          <w:rtl/>
        </w:rPr>
        <w:t>خفشاء</w:t>
      </w:r>
      <w:r>
        <w:t xml:space="preserve"> kafšā’2, pl. </w:t>
      </w:r>
      <w:r>
        <w:rPr>
          <w:rtl/>
        </w:rPr>
        <w:t>خفش</w:t>
      </w:r>
      <w:r>
        <w:t xml:space="preserve"> kufš day blind, hemeralopic; weak</w:t>
      </w:r>
      <w:r w:rsidR="003D2305">
        <w:t>-</w:t>
      </w:r>
      <w:r>
        <w:t>sighted, afflicted with defective vision</w:t>
      </w:r>
    </w:p>
    <w:p w:rsidR="00B14408" w:rsidRDefault="00FD180F" w:rsidP="00FD180F">
      <w:pPr>
        <w:pStyle w:val="libNormal"/>
      </w:pPr>
      <w:r w:rsidRPr="00B14408">
        <w:rPr>
          <w:rStyle w:val="libBold2Char"/>
          <w:rFonts w:hint="eastAsia"/>
          <w:rtl/>
        </w:rPr>
        <w:t>خفاش</w:t>
      </w:r>
      <w:r>
        <w:t xml:space="preserve"> kuffāš pl. </w:t>
      </w:r>
      <w:r>
        <w:rPr>
          <w:rtl/>
        </w:rPr>
        <w:t>خفافش</w:t>
      </w:r>
      <w:r>
        <w:t xml:space="preserve"> kafāfiš2 bat (zool.)</w:t>
      </w:r>
    </w:p>
    <w:p w:rsidR="00B14408" w:rsidRDefault="00FD180F" w:rsidP="00FD180F">
      <w:pPr>
        <w:pStyle w:val="libNormal"/>
      </w:pPr>
      <w:r w:rsidRPr="00B14408">
        <w:rPr>
          <w:rStyle w:val="libBold2Char"/>
          <w:rFonts w:hint="eastAsia"/>
          <w:rtl/>
        </w:rPr>
        <w:t>خفض</w:t>
      </w:r>
      <w:r>
        <w:t xml:space="preserve"> kafada</w:t>
      </w:r>
      <w:r>
        <w:t> i (kafḍ) to make lower (</w:t>
      </w:r>
      <w:r>
        <w:rPr>
          <w:rtl/>
        </w:rPr>
        <w:t>هـ</w:t>
      </w:r>
      <w:r>
        <w:t xml:space="preserve"> s.th.); to lower, decrease, reduce, lessen, diminish (</w:t>
      </w:r>
      <w:r>
        <w:rPr>
          <w:rtl/>
        </w:rPr>
        <w:t>هـ</w:t>
      </w:r>
      <w:r>
        <w:t xml:space="preserve"> s.th.); to lower, drop (</w:t>
      </w:r>
      <w:r>
        <w:rPr>
          <w:rtl/>
        </w:rPr>
        <w:t>هـ, من</w:t>
      </w:r>
      <w:r>
        <w:t xml:space="preserve"> s.th., also, e.g., the voice); (gram.) to pronounce the final consonant of a word with i; to put (</w:t>
      </w:r>
      <w:r>
        <w:rPr>
          <w:rtl/>
        </w:rPr>
        <w:t>هـ</w:t>
      </w:r>
      <w:r>
        <w:t xml:space="preserve"> a word) in the genitive </w:t>
      </w:r>
      <w:r w:rsidR="003D2305">
        <w:t>|</w:t>
      </w:r>
      <w:r>
        <w:rPr>
          <w:rtl/>
        </w:rPr>
        <w:t>خفض جناحه</w:t>
      </w:r>
      <w:r>
        <w:t xml:space="preserve"> (janāḥahū)to unbend toward s.o., show o.s. open</w:t>
      </w:r>
      <w:r w:rsidR="003D2305">
        <w:t>-</w:t>
      </w:r>
      <w:r>
        <w:t xml:space="preserve">minded, responsive, accessible to; </w:t>
      </w:r>
      <w:r w:rsidR="003D2305">
        <w:t>--</w:t>
      </w:r>
      <w:r>
        <w:t xml:space="preserve"> kafuḍa u to be carefree, easy, comfortable (life); to sink, dip, drop, settle, subside; to become low, drop to an undertone (voice) II to lower, decrease, reduce (</w:t>
      </w:r>
      <w:r>
        <w:rPr>
          <w:rFonts w:hint="eastAsia"/>
          <w:rtl/>
        </w:rPr>
        <w:t>هـ</w:t>
      </w:r>
      <w:r>
        <w:t xml:space="preserve"> s.th., price) </w:t>
      </w:r>
      <w:r w:rsidR="003D2305">
        <w:t>|</w:t>
      </w:r>
      <w:r>
        <w:rPr>
          <w:rtl/>
        </w:rPr>
        <w:t>خفض عليك</w:t>
      </w:r>
      <w:r>
        <w:t xml:space="preserve"> kaffiḍ ‘alaika! take it easy! </w:t>
      </w:r>
      <w:r>
        <w:rPr>
          <w:rtl/>
        </w:rPr>
        <w:t>خفض عليك جأشك</w:t>
      </w:r>
      <w:r>
        <w:t xml:space="preserve"> (ja’šaka) cool off! calm down! relax! IV </w:t>
      </w:r>
      <w:r>
        <w:rPr>
          <w:rtl/>
        </w:rPr>
        <w:t>اخفض صوته</w:t>
      </w:r>
      <w:r>
        <w:t xml:space="preserve"> (ṣautahū) he lowered his voice V and VII to sink, dip, drop, settle, subside; to be lowered, be reduced (price); to decrease, grow less; to be diminished</w:t>
      </w:r>
    </w:p>
    <w:p w:rsidR="00B14408" w:rsidRDefault="00FD180F" w:rsidP="00FD180F">
      <w:pPr>
        <w:pStyle w:val="libNormal"/>
      </w:pPr>
      <w:r w:rsidRPr="00B14408">
        <w:rPr>
          <w:rStyle w:val="libBold2Char"/>
          <w:rFonts w:hint="eastAsia"/>
          <w:rtl/>
        </w:rPr>
        <w:t>خفض</w:t>
      </w:r>
      <w:r>
        <w:t xml:space="preserve"> kafḍ lowering, lessening, decrease, diminution, reduction; subduing, lowering, muffling (of the voice); curtailment, limitation, restriction; ease (of life); (gram.) pronunciation of the final consonant with i </w:t>
      </w:r>
      <w:r w:rsidR="003D2305">
        <w:t>|</w:t>
      </w:r>
      <w:r>
        <w:rPr>
          <w:rtl/>
        </w:rPr>
        <w:t>خفض القيمة</w:t>
      </w:r>
      <w:r>
        <w:t xml:space="preserve"> k.  al</w:t>
      </w:r>
      <w:r w:rsidR="003D2305">
        <w:t>-</w:t>
      </w:r>
      <w:r>
        <w:t xml:space="preserve">qīma devaluation (of a currency); </w:t>
      </w:r>
      <w:r>
        <w:rPr>
          <w:rtl/>
        </w:rPr>
        <w:t>خفض العيش</w:t>
      </w:r>
      <w:r>
        <w:t xml:space="preserve"> k.  al</w:t>
      </w:r>
      <w:r w:rsidR="003D2305">
        <w:t>-</w:t>
      </w:r>
      <w:r>
        <w:t xml:space="preserve">‘aiš carefree, easy life; </w:t>
      </w:r>
      <w:r>
        <w:rPr>
          <w:rtl/>
        </w:rPr>
        <w:t>هو في خفض من العيش</w:t>
      </w:r>
      <w:r>
        <w:t xml:space="preserve"> he lives in ease and comfort; </w:t>
      </w:r>
      <w:r>
        <w:rPr>
          <w:rtl/>
        </w:rPr>
        <w:t>خفض الصوت</w:t>
      </w:r>
      <w:r>
        <w:t xml:space="preserve"> k. aṣ</w:t>
      </w:r>
      <w:r w:rsidR="003D2305">
        <w:t>-</w:t>
      </w:r>
      <w:r>
        <w:t xml:space="preserve">ṣaut lowering of the voice; </w:t>
      </w:r>
      <w:r>
        <w:rPr>
          <w:rtl/>
        </w:rPr>
        <w:t>حرف الخفض</w:t>
      </w:r>
      <w:r>
        <w:t xml:space="preserve"> ḥarf al</w:t>
      </w:r>
      <w:r w:rsidR="003D2305">
        <w:t>-</w:t>
      </w:r>
      <w:r>
        <w:t>k. preposition (gram.)</w:t>
      </w:r>
    </w:p>
    <w:p w:rsidR="00B14408" w:rsidRDefault="00FD180F" w:rsidP="00FD180F">
      <w:pPr>
        <w:pStyle w:val="libNormal"/>
      </w:pPr>
      <w:r w:rsidRPr="00B14408">
        <w:rPr>
          <w:rStyle w:val="libBold2Char"/>
          <w:rFonts w:hint="eastAsia"/>
          <w:rtl/>
        </w:rPr>
        <w:t>خفض</w:t>
      </w:r>
      <w:r>
        <w:t xml:space="preserve"> kafiḍ low, soft, subdued (voice)</w:t>
      </w:r>
    </w:p>
    <w:p w:rsidR="00B14408" w:rsidRDefault="00FD180F" w:rsidP="00FD180F">
      <w:pPr>
        <w:pStyle w:val="libNormal"/>
      </w:pPr>
      <w:r w:rsidRPr="00B14408">
        <w:rPr>
          <w:rStyle w:val="libBold2Char"/>
          <w:rFonts w:hint="eastAsia"/>
          <w:rtl/>
        </w:rPr>
        <w:lastRenderedPageBreak/>
        <w:t>تخفيض</w:t>
      </w:r>
      <w:r>
        <w:t xml:space="preserve"> takfīḍ lowering, cutback, reduction (esp. of prices); diminution, decrease, lessening, curtailment, restriction, limitation</w:t>
      </w:r>
    </w:p>
    <w:p w:rsidR="00B14408" w:rsidRDefault="00FD180F" w:rsidP="00FD180F">
      <w:pPr>
        <w:pStyle w:val="libNormal"/>
      </w:pPr>
      <w:r w:rsidRPr="00B14408">
        <w:rPr>
          <w:rStyle w:val="libBold2Char"/>
          <w:rFonts w:hint="eastAsia"/>
          <w:rtl/>
        </w:rPr>
        <w:t>انخفاض</w:t>
      </w:r>
      <w:r>
        <w:t xml:space="preserve"> inkifāḍ sinking, dropping, subsidence; lowering, reduction; lessen ing, decrease. diminution, decrement; dropping of the water level, low water </w:t>
      </w:r>
      <w:r w:rsidR="003D2305">
        <w:t>|</w:t>
      </w:r>
      <w:r>
        <w:rPr>
          <w:rtl/>
        </w:rPr>
        <w:t>انخفاض جوي</w:t>
      </w:r>
      <w:r>
        <w:t xml:space="preserve"> (jawwī) low</w:t>
      </w:r>
      <w:r w:rsidR="003D2305">
        <w:t>-</w:t>
      </w:r>
      <w:r>
        <w:t>pressure area (meteor.)</w:t>
      </w:r>
    </w:p>
    <w:p w:rsidR="00B14408" w:rsidRDefault="00FD180F" w:rsidP="00FD180F">
      <w:pPr>
        <w:pStyle w:val="libNormal"/>
      </w:pPr>
      <w:r w:rsidRPr="00B14408">
        <w:rPr>
          <w:rStyle w:val="libBold2Char"/>
          <w:rFonts w:hint="eastAsia"/>
          <w:rtl/>
        </w:rPr>
        <w:t>مخفض</w:t>
      </w:r>
      <w:r>
        <w:t xml:space="preserve"> mukaffaḍ lowered, reduced, low, moderate (price, rate); lower</w:t>
      </w:r>
    </w:p>
    <w:p w:rsidR="00B14408" w:rsidRDefault="00FD180F" w:rsidP="00FD180F">
      <w:pPr>
        <w:pStyle w:val="libNormal"/>
      </w:pPr>
      <w:r w:rsidRPr="00B14408">
        <w:rPr>
          <w:rStyle w:val="libBold2Char"/>
          <w:rFonts w:hint="eastAsia"/>
          <w:rtl/>
        </w:rPr>
        <w:t>منخفض</w:t>
      </w:r>
      <w:r>
        <w:t xml:space="preserve"> munkafiḍ low (altitude, frequency, price, etc.); soft, low, subdued, muffled (voice) </w:t>
      </w:r>
      <w:r w:rsidR="003D2305">
        <w:t>|</w:t>
      </w:r>
      <w:r>
        <w:rPr>
          <w:rtl/>
        </w:rPr>
        <w:t>الأراضي المنخفضة</w:t>
      </w:r>
      <w:r>
        <w:t xml:space="preserve"> the Netherlands; </w:t>
      </w:r>
      <w:r w:rsidR="003D2305">
        <w:t>--</w:t>
      </w:r>
      <w:r>
        <w:t xml:space="preserve"> munkafaḍ pl. </w:t>
      </w:r>
      <w:r w:rsidR="003D2305">
        <w:t>-</w:t>
      </w:r>
      <w:r>
        <w:t xml:space="preserve">āt low ground; depression (geogr.)  </w:t>
      </w:r>
    </w:p>
    <w:p w:rsidR="00B14408" w:rsidRDefault="00FD180F" w:rsidP="00FD180F">
      <w:pPr>
        <w:pStyle w:val="libNormal"/>
      </w:pPr>
      <w:r w:rsidRPr="00B14408">
        <w:rPr>
          <w:rStyle w:val="libBold2Char"/>
          <w:rFonts w:hint="eastAsia"/>
          <w:rtl/>
        </w:rPr>
        <w:t>خفق</w:t>
      </w:r>
      <w:r>
        <w:t xml:space="preserve"> kafaāqa i u (kafq, </w:t>
      </w:r>
      <w:r>
        <w:rPr>
          <w:rtl/>
        </w:rPr>
        <w:t>خفقان</w:t>
      </w:r>
      <w:r>
        <w:t xml:space="preserve"> kafaqān, </w:t>
      </w:r>
      <w:r>
        <w:rPr>
          <w:rtl/>
        </w:rPr>
        <w:t>خفوق</w:t>
      </w:r>
      <w:r>
        <w:t xml:space="preserve"> kufūq) to vibrate; to tremble, shake; to beat, throb, palpitate (heart); to flutter, wave, stream (flag); to flap the wings, flutter (bird); to waver, flicker; </w:t>
      </w:r>
      <w:r w:rsidR="003D2305">
        <w:t>--</w:t>
      </w:r>
      <w:r>
        <w:t xml:space="preserve"> (kafq) to flash (lightning); to beat, whip (</w:t>
      </w:r>
      <w:r>
        <w:rPr>
          <w:rtl/>
        </w:rPr>
        <w:t>ه</w:t>
      </w:r>
      <w:r>
        <w:t xml:space="preserve"> s.th.; eggs, cream, etc.); to make the sound of footsteps (shoe); </w:t>
      </w:r>
      <w:r w:rsidR="003D2305">
        <w:t>-</w:t>
      </w:r>
      <w:r>
        <w:t xml:space="preserve"> (</w:t>
      </w:r>
      <w:r>
        <w:rPr>
          <w:rtl/>
        </w:rPr>
        <w:t>خفوق</w:t>
      </w:r>
      <w:r>
        <w:t xml:space="preserve"> kufūq) to drop one’s head drowsily, nod off, doze off (</w:t>
      </w:r>
      <w:r>
        <w:rPr>
          <w:rtl/>
        </w:rPr>
        <w:t>خفق خفقة</w:t>
      </w:r>
      <w:r>
        <w:t xml:space="preserve"> k. kafqatan); </w:t>
      </w:r>
      <w:r w:rsidR="003D2305">
        <w:t>--</w:t>
      </w:r>
      <w:r>
        <w:t xml:space="preserve"> i (</w:t>
      </w:r>
      <w:r>
        <w:rPr>
          <w:rtl/>
        </w:rPr>
        <w:t>خفوق</w:t>
      </w:r>
      <w:r>
        <w:t xml:space="preserve"> kufūq) to set, go down (celestial body) II to roughcast, plaster, stucco (</w:t>
      </w:r>
      <w:r>
        <w:rPr>
          <w:rtl/>
        </w:rPr>
        <w:t>هـ</w:t>
      </w:r>
      <w:r>
        <w:t xml:space="preserve"> a wall) IV to flap the wings, flutter (bird); to set, go down (celestial body); to be unsuccessful, go wrong, fail, miscarry, come to nothing, be abortive; to fail, be unsuccessful (</w:t>
      </w:r>
      <w:r>
        <w:rPr>
          <w:rtl/>
        </w:rPr>
        <w:t>في</w:t>
      </w:r>
      <w:r>
        <w:t xml:space="preserve"> in s.th.)</w:t>
      </w:r>
    </w:p>
    <w:p w:rsidR="00B14408" w:rsidRDefault="00FD180F" w:rsidP="00FD180F">
      <w:pPr>
        <w:pStyle w:val="libNormal"/>
      </w:pPr>
      <w:r w:rsidRPr="00B14408">
        <w:rPr>
          <w:rStyle w:val="libBold2Char"/>
          <w:rFonts w:hint="eastAsia"/>
          <w:rtl/>
        </w:rPr>
        <w:t>خفق</w:t>
      </w:r>
      <w:r>
        <w:t xml:space="preserve"> kafq throb(bing) palpitation; beating, beat; footfall, footstep, tread (of a boot, of the foot)</w:t>
      </w:r>
    </w:p>
    <w:p w:rsidR="00B14408" w:rsidRDefault="00FD180F" w:rsidP="00FD180F">
      <w:pPr>
        <w:pStyle w:val="libNormal"/>
      </w:pPr>
      <w:r w:rsidRPr="00B14408">
        <w:rPr>
          <w:rStyle w:val="libBold2Char"/>
          <w:rFonts w:hint="eastAsia"/>
          <w:rtl/>
        </w:rPr>
        <w:t>خفقة</w:t>
      </w:r>
      <w:r>
        <w:t xml:space="preserve"> kafqa pl. kafaqāt (n. vic.) beat, throb; tap, rap, knock; ticking noise, tick</w:t>
      </w:r>
    </w:p>
    <w:p w:rsidR="00B14408" w:rsidRDefault="00FD180F" w:rsidP="00FD180F">
      <w:pPr>
        <w:pStyle w:val="libNormal"/>
      </w:pPr>
      <w:r w:rsidRPr="00B14408">
        <w:rPr>
          <w:rStyle w:val="libBold2Char"/>
          <w:rFonts w:hint="eastAsia"/>
          <w:rtl/>
        </w:rPr>
        <w:t>خفقان</w:t>
      </w:r>
      <w:r>
        <w:t xml:space="preserve"> kafaqān palpitation of the heart, heart</w:t>
      </w:r>
      <w:r w:rsidR="00905DF1">
        <w:t>beat; throb(bing), beat(ing); fl</w:t>
      </w:r>
      <w:r>
        <w:t>uttering, flutter</w:t>
      </w:r>
    </w:p>
    <w:p w:rsidR="00B14408" w:rsidRDefault="00FD180F" w:rsidP="00FD180F">
      <w:pPr>
        <w:pStyle w:val="libNormal"/>
      </w:pPr>
      <w:r w:rsidRPr="00B14408">
        <w:rPr>
          <w:rStyle w:val="libBold2Char"/>
          <w:rFonts w:hint="eastAsia"/>
          <w:rtl/>
        </w:rPr>
        <w:t>خفاق</w:t>
      </w:r>
      <w:r>
        <w:t xml:space="preserve"> kaffāq palpitant, throbbing (heart); fluttering, waving, streaming (flag)</w:t>
      </w:r>
    </w:p>
    <w:p w:rsidR="00B14408" w:rsidRDefault="00FD180F" w:rsidP="00FD180F">
      <w:pPr>
        <w:pStyle w:val="libNormal"/>
      </w:pPr>
      <w:r>
        <w:t xml:space="preserve">O </w:t>
      </w:r>
      <w:r>
        <w:rPr>
          <w:rtl/>
        </w:rPr>
        <w:t>مخفقة</w:t>
      </w:r>
      <w:r>
        <w:t xml:space="preserve"> mikfaga whisk, eggbeater</w:t>
      </w:r>
    </w:p>
    <w:p w:rsidR="00B14408" w:rsidRDefault="00FD180F" w:rsidP="00FD180F">
      <w:pPr>
        <w:pStyle w:val="libNormal"/>
      </w:pPr>
      <w:r w:rsidRPr="00B14408">
        <w:rPr>
          <w:rStyle w:val="libBold2Char"/>
          <w:rFonts w:hint="eastAsia"/>
          <w:rtl/>
        </w:rPr>
        <w:t>اخفاق</w:t>
      </w:r>
      <w:r>
        <w:t xml:space="preserve"> ikfāq failure, fizzle, flop, fiasco</w:t>
      </w:r>
    </w:p>
    <w:p w:rsidR="00B14408" w:rsidRDefault="00FD180F" w:rsidP="00FD180F">
      <w:pPr>
        <w:pStyle w:val="libNormal"/>
      </w:pPr>
      <w:r w:rsidRPr="00B14408">
        <w:rPr>
          <w:rStyle w:val="libBold2Char"/>
          <w:rFonts w:hint="eastAsia"/>
          <w:rtl/>
        </w:rPr>
        <w:t>خافق</w:t>
      </w:r>
      <w:r>
        <w:t xml:space="preserve"> kāfiq palpitant, throbbing (heart); fluttering, waving, streaming (flag); </w:t>
      </w:r>
      <w:r>
        <w:rPr>
          <w:rtl/>
        </w:rPr>
        <w:t>الخفقان</w:t>
      </w:r>
      <w:r>
        <w:t xml:space="preserve"> al</w:t>
      </w:r>
      <w:r w:rsidR="003D2305">
        <w:t>-</w:t>
      </w:r>
      <w:r>
        <w:t xml:space="preserve">kafaqān East and West; </w:t>
      </w:r>
      <w:r>
        <w:rPr>
          <w:rtl/>
        </w:rPr>
        <w:t>الخوافق</w:t>
      </w:r>
      <w:r>
        <w:t xml:space="preserve"> al</w:t>
      </w:r>
      <w:r w:rsidR="003D2305">
        <w:t>-</w:t>
      </w:r>
      <w:r>
        <w:t>kawāfiq the cardinal points, the four quarters of the world</w:t>
      </w:r>
    </w:p>
    <w:p w:rsidR="00B14408" w:rsidRDefault="00FD180F" w:rsidP="00FD180F">
      <w:pPr>
        <w:pStyle w:val="libNormal"/>
      </w:pPr>
      <w:r w:rsidRPr="00B14408">
        <w:rPr>
          <w:rStyle w:val="libBold2Char"/>
          <w:rFonts w:hint="eastAsia"/>
          <w:rtl/>
        </w:rPr>
        <w:t>خافقي</w:t>
      </w:r>
      <w:r>
        <w:t xml:space="preserve"> kāfiqī mortar, plaster, rough</w:t>
      </w:r>
      <w:r w:rsidR="003D2305">
        <w:t>-</w:t>
      </w:r>
      <w:r>
        <w:t>cast; stucco</w:t>
      </w:r>
    </w:p>
    <w:p w:rsidR="00B14408" w:rsidRDefault="00FD180F" w:rsidP="00FD180F">
      <w:pPr>
        <w:pStyle w:val="libNormal"/>
      </w:pPr>
      <w:r w:rsidRPr="00B14408">
        <w:rPr>
          <w:rStyle w:val="libBold2Char"/>
          <w:rFonts w:hint="eastAsia"/>
          <w:rtl/>
        </w:rPr>
        <w:t>خفان</w:t>
      </w:r>
      <w:r>
        <w:t xml:space="preserve"> see </w:t>
      </w:r>
      <w:r>
        <w:rPr>
          <w:rtl/>
        </w:rPr>
        <w:t>خف</w:t>
      </w:r>
    </w:p>
    <w:p w:rsidR="00B14408" w:rsidRDefault="00FD180F" w:rsidP="00FD180F">
      <w:pPr>
        <w:pStyle w:val="libNormal"/>
      </w:pPr>
      <w:r w:rsidRPr="00B14408">
        <w:rPr>
          <w:rStyle w:val="libBold2Char"/>
          <w:rFonts w:hint="eastAsia"/>
          <w:rtl/>
        </w:rPr>
        <w:lastRenderedPageBreak/>
        <w:t>خفى</w:t>
      </w:r>
      <w:r>
        <w:t xml:space="preserve"> kafiya a to be hidden, be concealed; to be unknown (a fact; </w:t>
      </w:r>
      <w:r>
        <w:rPr>
          <w:rtl/>
        </w:rPr>
        <w:t>على</w:t>
      </w:r>
      <w:r>
        <w:t xml:space="preserve"> to s.o.); to disappear, hide </w:t>
      </w:r>
      <w:r w:rsidR="003D2305">
        <w:t>|</w:t>
      </w:r>
      <w:r>
        <w:rPr>
          <w:rtl/>
        </w:rPr>
        <w:t>لا يخفى ان</w:t>
      </w:r>
      <w:r>
        <w:t xml:space="preserve"> it is well known that ...; as everybody knows ..., it is obvious that ... ; </w:t>
      </w:r>
      <w:r>
        <w:rPr>
          <w:rtl/>
        </w:rPr>
        <w:t>لا يخفى عليك</w:t>
      </w:r>
      <w:r>
        <w:t xml:space="preserve"> you know very well ..., you are well aware (of it); </w:t>
      </w:r>
      <w:r w:rsidR="003D2305">
        <w:t>--</w:t>
      </w:r>
      <w:r>
        <w:t xml:space="preserve"> kaf</w:t>
      </w:r>
      <w:r>
        <w:rPr>
          <w:rFonts w:hint="eastAsia"/>
        </w:rPr>
        <w:t>ā</w:t>
      </w:r>
      <w:r>
        <w:t xml:space="preserve"> i to hide, conceal (</w:t>
      </w:r>
      <w:r>
        <w:rPr>
          <w:rtl/>
        </w:rPr>
        <w:t>هـ</w:t>
      </w:r>
      <w:r>
        <w:t xml:space="preserve"> s.th.); to keep secret (</w:t>
      </w:r>
      <w:r>
        <w:rPr>
          <w:rtl/>
        </w:rPr>
        <w:t>هـ</w:t>
      </w:r>
      <w:r>
        <w:t xml:space="preserve"> s.th.) IV to hide, conceal (</w:t>
      </w:r>
      <w:r>
        <w:rPr>
          <w:rtl/>
        </w:rPr>
        <w:t>هـ</w:t>
      </w:r>
      <w:r>
        <w:t xml:space="preserve"> s.th.); to afford (</w:t>
      </w:r>
      <w:r>
        <w:rPr>
          <w:rtl/>
        </w:rPr>
        <w:t>هـ</w:t>
      </w:r>
      <w:r>
        <w:t xml:space="preserve"> s.o.) a place to hide, shelter, hide (</w:t>
      </w:r>
      <w:r>
        <w:rPr>
          <w:rtl/>
        </w:rPr>
        <w:t>هـ</w:t>
      </w:r>
      <w:r>
        <w:t xml:space="preserve"> s.o.); to keep secret (</w:t>
      </w:r>
      <w:r>
        <w:rPr>
          <w:rtl/>
        </w:rPr>
        <w:t>هـ</w:t>
      </w:r>
      <w:r>
        <w:t xml:space="preserve"> s.th.); to disguise, conceal (</w:t>
      </w:r>
      <w:r>
        <w:rPr>
          <w:rtl/>
        </w:rPr>
        <w:t>هـ</w:t>
      </w:r>
      <w:r>
        <w:t xml:space="preserve"> s.th., </w:t>
      </w:r>
      <w:r>
        <w:rPr>
          <w:rtl/>
        </w:rPr>
        <w:t>على</w:t>
      </w:r>
      <w:r>
        <w:t xml:space="preserve"> or </w:t>
      </w:r>
      <w:r>
        <w:rPr>
          <w:rtl/>
        </w:rPr>
        <w:t>عن</w:t>
      </w:r>
      <w:r>
        <w:t xml:space="preserve"> from s.o.) </w:t>
      </w:r>
      <w:r w:rsidR="003D2305">
        <w:t>|</w:t>
      </w:r>
      <w:r>
        <w:rPr>
          <w:rtl/>
        </w:rPr>
        <w:t>اخفى الصوت</w:t>
      </w:r>
      <w:r>
        <w:t xml:space="preserve"> to lower the voice, speak in an undertone V to hide, keep o.s. out of view; to disguise o.s. VIII to hide, keep o.s. out of view; to disappear, vanish; to be hidden, be unknown; to be lacking, be missing, be absent </w:t>
      </w:r>
      <w:r w:rsidR="003D2305">
        <w:t>|</w:t>
      </w:r>
      <w:r>
        <w:rPr>
          <w:rtl/>
        </w:rPr>
        <w:t>اختفى عن الأنظار</w:t>
      </w:r>
      <w:r>
        <w:t xml:space="preserve"> to be hidden or disappear from sight X to hide, keep o.s. out of view; to be hidden, be concealed; to be hidden from s.o.’s (</w:t>
      </w:r>
      <w:r>
        <w:rPr>
          <w:rtl/>
        </w:rPr>
        <w:t>عن</w:t>
      </w:r>
      <w:r>
        <w:t>) view, become invisible (</w:t>
      </w:r>
      <w:r>
        <w:rPr>
          <w:rtl/>
        </w:rPr>
        <w:t>عن</w:t>
      </w:r>
      <w:r>
        <w:t xml:space="preserve"> to s.o.), disappear from sight</w:t>
      </w:r>
    </w:p>
    <w:p w:rsidR="00B14408" w:rsidRDefault="00FD180F" w:rsidP="00FD180F">
      <w:pPr>
        <w:pStyle w:val="libNormal"/>
      </w:pPr>
      <w:r w:rsidRPr="00B14408">
        <w:rPr>
          <w:rStyle w:val="libBold2Char"/>
          <w:rFonts w:hint="eastAsia"/>
          <w:rtl/>
        </w:rPr>
        <w:t>خفي</w:t>
      </w:r>
      <w:r>
        <w:t xml:space="preserve"> kafīy hidden, concealed; secret, unknown; unseen, invisible; mysterious </w:t>
      </w:r>
      <w:r w:rsidR="003D2305">
        <w:t>|</w:t>
      </w:r>
      <w:r>
        <w:rPr>
          <w:rtl/>
        </w:rPr>
        <w:t>خفي الاسم</w:t>
      </w:r>
      <w:r>
        <w:t xml:space="preserve"> k. al</w:t>
      </w:r>
      <w:r w:rsidR="003D2305">
        <w:t>-</w:t>
      </w:r>
      <w:r>
        <w:t xml:space="preserve">ism anonymous; O </w:t>
      </w:r>
      <w:r>
        <w:rPr>
          <w:rtl/>
        </w:rPr>
        <w:t>انوار خفية</w:t>
      </w:r>
      <w:r>
        <w:t xml:space="preserve"> (anwār) indirect lighting</w:t>
      </w:r>
    </w:p>
    <w:p w:rsidR="00B14408" w:rsidRDefault="00FD180F" w:rsidP="00FD180F">
      <w:pPr>
        <w:pStyle w:val="libNormal"/>
      </w:pPr>
      <w:r w:rsidRPr="00B14408">
        <w:rPr>
          <w:rStyle w:val="libBold2Char"/>
          <w:rFonts w:hint="eastAsia"/>
          <w:rtl/>
        </w:rPr>
        <w:t>خفية</w:t>
      </w:r>
      <w:r>
        <w:t xml:space="preserve"> kufyatan, kifyatan secretly, clandestinely, covertly; </w:t>
      </w:r>
      <w:r>
        <w:rPr>
          <w:rtl/>
        </w:rPr>
        <w:t>خفية عنه</w:t>
      </w:r>
      <w:r>
        <w:t xml:space="preserve"> without his knowledge</w:t>
      </w:r>
    </w:p>
    <w:p w:rsidR="00B14408" w:rsidRDefault="00FD180F" w:rsidP="00FD180F">
      <w:pPr>
        <w:pStyle w:val="libNormal"/>
      </w:pPr>
      <w:r w:rsidRPr="00B14408">
        <w:rPr>
          <w:rStyle w:val="libBold2Char"/>
          <w:rFonts w:hint="eastAsia"/>
          <w:rtl/>
        </w:rPr>
        <w:t>خفية</w:t>
      </w:r>
      <w:r>
        <w:t xml:space="preserve"> kafīya pl. </w:t>
      </w:r>
      <w:r>
        <w:rPr>
          <w:rtl/>
        </w:rPr>
        <w:t>خفايا</w:t>
      </w:r>
      <w:r>
        <w:t xml:space="preserve"> kafāyā a secret, a secret affair</w:t>
      </w:r>
    </w:p>
    <w:p w:rsidR="00B14408" w:rsidRDefault="00FD180F" w:rsidP="00FD180F">
      <w:pPr>
        <w:pStyle w:val="libNormal"/>
      </w:pPr>
      <w:r w:rsidRPr="00B14408">
        <w:rPr>
          <w:rStyle w:val="libBold2Char"/>
          <w:rFonts w:hint="eastAsia"/>
          <w:rtl/>
        </w:rPr>
        <w:t>خفاء</w:t>
      </w:r>
      <w:r>
        <w:t xml:space="preserve"> kafa’ secrecy, hiddenness </w:t>
      </w:r>
      <w:r w:rsidR="003D2305">
        <w:t>|</w:t>
      </w:r>
      <w:r>
        <w:rPr>
          <w:rtl/>
        </w:rPr>
        <w:t>في الخفاء</w:t>
      </w:r>
      <w:r>
        <w:t xml:space="preserve"> secretly, clandestinely, covertly; </w:t>
      </w:r>
      <w:r>
        <w:rPr>
          <w:rtl/>
        </w:rPr>
        <w:t>لا خفاء في ان</w:t>
      </w:r>
      <w:r>
        <w:t xml:space="preserve"> (kafā’a) it is quite evident, it is quite obvious that ...</w:t>
      </w:r>
    </w:p>
    <w:p w:rsidR="00B14408" w:rsidRDefault="00FD180F" w:rsidP="00FD180F">
      <w:pPr>
        <w:pStyle w:val="libNormal"/>
      </w:pPr>
      <w:r w:rsidRPr="00B14408">
        <w:rPr>
          <w:rStyle w:val="libBold2Char"/>
          <w:rFonts w:hint="eastAsia"/>
          <w:rtl/>
        </w:rPr>
        <w:t>اخفاء</w:t>
      </w:r>
      <w:r>
        <w:t xml:space="preserve"> ikfā’ hiding, secretion; concealment; lowering of the voice</w:t>
      </w:r>
    </w:p>
    <w:p w:rsidR="00B14408" w:rsidRDefault="00FD180F" w:rsidP="00FD180F">
      <w:pPr>
        <w:pStyle w:val="libNormal"/>
      </w:pPr>
      <w:r w:rsidRPr="00B14408">
        <w:rPr>
          <w:rStyle w:val="libBold2Char"/>
          <w:rFonts w:hint="eastAsia"/>
          <w:rtl/>
        </w:rPr>
        <w:t>تخف</w:t>
      </w:r>
      <w:r>
        <w:t xml:space="preserve"> takaffin disguise</w:t>
      </w:r>
    </w:p>
    <w:p w:rsidR="00B14408" w:rsidRDefault="00FD180F" w:rsidP="00FD180F">
      <w:pPr>
        <w:pStyle w:val="libNormal"/>
      </w:pPr>
      <w:r w:rsidRPr="00B14408">
        <w:rPr>
          <w:rStyle w:val="libBold2Char"/>
          <w:rFonts w:hint="eastAsia"/>
          <w:rtl/>
        </w:rPr>
        <w:t>اختفاء</w:t>
      </w:r>
      <w:r>
        <w:t xml:space="preserve"> iktifā’ disappearance</w:t>
      </w:r>
    </w:p>
    <w:p w:rsidR="00B14408" w:rsidRDefault="00FD180F" w:rsidP="00FD180F">
      <w:pPr>
        <w:pStyle w:val="libNormal"/>
      </w:pPr>
      <w:r w:rsidRPr="00B14408">
        <w:rPr>
          <w:rStyle w:val="libBold2Char"/>
          <w:rFonts w:hint="eastAsia"/>
          <w:rtl/>
        </w:rPr>
        <w:t>خاف</w:t>
      </w:r>
      <w:r>
        <w:t xml:space="preserve"> kāfin hidden, concealed; secret, unknown; unseen, invisible</w:t>
      </w:r>
    </w:p>
    <w:p w:rsidR="00B14408" w:rsidRDefault="00FD180F" w:rsidP="00FD180F">
      <w:pPr>
        <w:pStyle w:val="libNormal"/>
      </w:pPr>
      <w:r w:rsidRPr="00B14408">
        <w:rPr>
          <w:rStyle w:val="libBold2Char"/>
          <w:rFonts w:hint="eastAsia"/>
          <w:rtl/>
        </w:rPr>
        <w:t>خافية</w:t>
      </w:r>
      <w:r>
        <w:t xml:space="preserve"> kāfiya pl. </w:t>
      </w:r>
      <w:r>
        <w:rPr>
          <w:rtl/>
        </w:rPr>
        <w:t>خواف</w:t>
      </w:r>
      <w:r>
        <w:t xml:space="preserve"> kawāfin a secret; </w:t>
      </w:r>
      <w:r w:rsidR="003D2305">
        <w:t>--</w:t>
      </w:r>
      <w:r>
        <w:t xml:space="preserve"> pl. </w:t>
      </w:r>
      <w:r>
        <w:rPr>
          <w:rtl/>
        </w:rPr>
        <w:t>الخوافى</w:t>
      </w:r>
      <w:r>
        <w:t xml:space="preserve"> al</w:t>
      </w:r>
      <w:r w:rsidR="003D2305">
        <w:t>-</w:t>
      </w:r>
      <w:r>
        <w:t>kawāfī the coverts, the secondaries (of a bird’s wing)</w:t>
      </w:r>
    </w:p>
    <w:p w:rsidR="00B14408" w:rsidRDefault="00FD180F" w:rsidP="00FD180F">
      <w:pPr>
        <w:pStyle w:val="libNormal"/>
      </w:pPr>
      <w:r w:rsidRPr="00B14408">
        <w:rPr>
          <w:rStyle w:val="libBold2Char"/>
          <w:rFonts w:hint="eastAsia"/>
          <w:rtl/>
        </w:rPr>
        <w:t>مخفي</w:t>
      </w:r>
      <w:r>
        <w:t xml:space="preserve"> makfīy hidden, concealed</w:t>
      </w:r>
    </w:p>
    <w:p w:rsidR="00B14408" w:rsidRDefault="00FD180F" w:rsidP="00FD180F">
      <w:pPr>
        <w:pStyle w:val="libNormal"/>
      </w:pPr>
      <w:r w:rsidRPr="00B14408">
        <w:rPr>
          <w:rStyle w:val="libBold2Char"/>
          <w:rFonts w:hint="eastAsia"/>
          <w:rtl/>
        </w:rPr>
        <w:t>متخف</w:t>
      </w:r>
      <w:r>
        <w:t xml:space="preserve"> mutakaffin disguised, in disguise</w:t>
      </w:r>
    </w:p>
    <w:p w:rsidR="00B14408" w:rsidRDefault="00FD180F" w:rsidP="00FD180F">
      <w:pPr>
        <w:pStyle w:val="libNormal"/>
      </w:pPr>
      <w:r w:rsidRPr="00B14408">
        <w:rPr>
          <w:rStyle w:val="libBold2Char"/>
          <w:rFonts w:hint="eastAsia"/>
          <w:rtl/>
        </w:rPr>
        <w:t>مختف</w:t>
      </w:r>
      <w:r>
        <w:t xml:space="preserve"> muktafin hidden. Concealed, clandestine, covert, secret; disappearing, vanishing</w:t>
      </w:r>
    </w:p>
    <w:p w:rsidR="00B14408" w:rsidRDefault="00FD180F" w:rsidP="00FD180F">
      <w:pPr>
        <w:pStyle w:val="libNormal"/>
      </w:pPr>
      <w:r w:rsidRPr="00B14408">
        <w:rPr>
          <w:rStyle w:val="libBold2Char"/>
          <w:rFonts w:hint="eastAsia"/>
          <w:rtl/>
        </w:rPr>
        <w:t>مختفى</w:t>
      </w:r>
      <w:r>
        <w:t xml:space="preserve"> muktafan hiding place, hide</w:t>
      </w:r>
      <w:r w:rsidR="003D2305">
        <w:t>-</w:t>
      </w:r>
      <w:r>
        <w:t>out</w:t>
      </w:r>
    </w:p>
    <w:p w:rsidR="00B14408" w:rsidRDefault="00FD180F" w:rsidP="00FD180F">
      <w:pPr>
        <w:pStyle w:val="libNormal"/>
      </w:pPr>
      <w:r w:rsidRPr="00B14408">
        <w:rPr>
          <w:rStyle w:val="libBold2Char"/>
          <w:rFonts w:hint="eastAsia"/>
          <w:rtl/>
        </w:rPr>
        <w:lastRenderedPageBreak/>
        <w:t>خاقان</w:t>
      </w:r>
      <w:r>
        <w:t xml:space="preserve"> look up alphabetically</w:t>
      </w:r>
    </w:p>
    <w:p w:rsidR="00B14408" w:rsidRDefault="00FD180F" w:rsidP="00FD180F">
      <w:pPr>
        <w:pStyle w:val="libNormal"/>
      </w:pPr>
      <w:r w:rsidRPr="00B14408">
        <w:rPr>
          <w:rStyle w:val="libBold2Char"/>
          <w:rFonts w:hint="eastAsia"/>
          <w:rtl/>
        </w:rPr>
        <w:t>خل</w:t>
      </w:r>
      <w:r>
        <w:t xml:space="preserve"> kalla u (kall) to pierce, transfix (</w:t>
      </w:r>
      <w:r>
        <w:rPr>
          <w:rtl/>
        </w:rPr>
        <w:t>هـ</w:t>
      </w:r>
      <w:r>
        <w:t xml:space="preserve"> s.th.) II to turn sour; to make sour, to sour, acidify (</w:t>
      </w:r>
      <w:r>
        <w:rPr>
          <w:rtl/>
        </w:rPr>
        <w:t>هـ</w:t>
      </w:r>
      <w:r>
        <w:t xml:space="preserve"> s.th.); to pickle, marinate (</w:t>
      </w:r>
      <w:r>
        <w:rPr>
          <w:rtl/>
        </w:rPr>
        <w:t>هـ</w:t>
      </w:r>
      <w:r>
        <w:t xml:space="preserve"> s.th.); to salt. cure with salt or in brine (</w:t>
      </w:r>
      <w:r>
        <w:rPr>
          <w:rtl/>
        </w:rPr>
        <w:t>هـ</w:t>
      </w:r>
      <w:r>
        <w:t xml:space="preserve"> s.th.); to pick (</w:t>
      </w:r>
      <w:r>
        <w:rPr>
          <w:rtl/>
        </w:rPr>
        <w:t>هـ</w:t>
      </w:r>
      <w:r>
        <w:t xml:space="preserve"> the teeth); to run the fingers (</w:t>
      </w:r>
      <w:r>
        <w:rPr>
          <w:rtl/>
        </w:rPr>
        <w:t>ه</w:t>
      </w:r>
      <w:r>
        <w:t xml:space="preserve"> through s.th.), part, comb (</w:t>
      </w:r>
      <w:r>
        <w:rPr>
          <w:rtl/>
        </w:rPr>
        <w:t>هـ</w:t>
      </w:r>
      <w:r>
        <w:t xml:space="preserve"> the hair, the beard, also with the fingers) III to treat (</w:t>
      </w:r>
      <w:r>
        <w:rPr>
          <w:rtl/>
        </w:rPr>
        <w:t>ه</w:t>
      </w:r>
      <w:r>
        <w:t xml:space="preserve"> s.o.) as a friend IV to offend (</w:t>
      </w:r>
      <w:r>
        <w:rPr>
          <w:rtl/>
        </w:rPr>
        <w:t>ب</w:t>
      </w:r>
      <w:r>
        <w:t xml:space="preserve"> against), infringe, transgress (</w:t>
      </w:r>
      <w:r>
        <w:rPr>
          <w:rtl/>
        </w:rPr>
        <w:t>ب</w:t>
      </w:r>
      <w:r>
        <w:t xml:space="preserve"> s.th.); to violate, break (</w:t>
      </w:r>
      <w:r>
        <w:rPr>
          <w:rtl/>
        </w:rPr>
        <w:t>ب</w:t>
      </w:r>
      <w:r>
        <w:t xml:space="preserve"> s.th., e.g., a rule, a custom); to fail to fulfill, fail to meet (</w:t>
      </w:r>
      <w:r>
        <w:rPr>
          <w:rtl/>
        </w:rPr>
        <w:t>ب</w:t>
      </w:r>
      <w:r>
        <w:t xml:space="preserve"> an agreement); to forsake, desert, abandon (</w:t>
      </w:r>
      <w:r>
        <w:rPr>
          <w:rtl/>
        </w:rPr>
        <w:t>ب</w:t>
      </w:r>
      <w:r>
        <w:t xml:space="preserve"> s.o., s.th.); to disturb, upset, harm, prejudice (</w:t>
      </w:r>
      <w:r>
        <w:rPr>
          <w:rtl/>
        </w:rPr>
        <w:t>ب</w:t>
      </w:r>
      <w:r>
        <w:t xml:space="preserve"> s.th.) V to be, lie or come between s.th. (</w:t>
      </w:r>
      <w:r>
        <w:rPr>
          <w:rtl/>
        </w:rPr>
        <w:t>هـ</w:t>
      </w:r>
      <w:r>
        <w:t>; also in time), intervene (</w:t>
      </w:r>
      <w:r>
        <w:rPr>
          <w:rtl/>
        </w:rPr>
        <w:t>هـ</w:t>
      </w:r>
      <w:r>
        <w:t xml:space="preserve"> between); to be located or situated, be Interposed, be placed (</w:t>
      </w:r>
      <w:r>
        <w:rPr>
          <w:rtl/>
        </w:rPr>
        <w:t>هـ</w:t>
      </w:r>
      <w:r>
        <w:t xml:space="preserve"> between); to Permeate, pervade, interpenetrate (</w:t>
      </w:r>
      <w:r>
        <w:rPr>
          <w:rtl/>
        </w:rPr>
        <w:t>هـ</w:t>
      </w:r>
      <w:r>
        <w:t xml:space="preserve"> s.th.), mix, mingle, blend (</w:t>
      </w:r>
      <w:r>
        <w:rPr>
          <w:rtl/>
        </w:rPr>
        <w:t>هـ</w:t>
      </w:r>
      <w:r>
        <w:t xml:space="preserve"> with) VIII to be or become defective; to be in disorder, be faulty, deficient, imperfect; to become disordered; to be upset, be unbalanced; to be disturbed (order, system) </w:t>
      </w:r>
      <w:r w:rsidR="003D2305">
        <w:t>|</w:t>
      </w:r>
      <w:r>
        <w:rPr>
          <w:rtl/>
        </w:rPr>
        <w:t>اختلت الشروط</w:t>
      </w:r>
      <w:r>
        <w:t xml:space="preserve"> the conditions are not fulfilled; </w:t>
      </w:r>
      <w:r>
        <w:rPr>
          <w:rtl/>
        </w:rPr>
        <w:t>اختل توازنه</w:t>
      </w:r>
      <w:r>
        <w:t xml:space="preserve"> (tawāzunuhū) to lose one’s balance, become unbalanced; </w:t>
      </w:r>
      <w:r>
        <w:rPr>
          <w:rtl/>
        </w:rPr>
        <w:t>اختل عقله</w:t>
      </w:r>
      <w:r>
        <w:t xml:space="preserve"> (‘aqluhū) to be mentally deranged</w:t>
      </w:r>
    </w:p>
    <w:p w:rsidR="00B14408" w:rsidRDefault="00FD180F" w:rsidP="00FD180F">
      <w:pPr>
        <w:pStyle w:val="libNormal"/>
      </w:pPr>
      <w:r w:rsidRPr="00B14408">
        <w:rPr>
          <w:rStyle w:val="libBold2Char"/>
          <w:rFonts w:hint="eastAsia"/>
          <w:rtl/>
        </w:rPr>
        <w:t>خل</w:t>
      </w:r>
      <w:r>
        <w:t xml:space="preserve"> kall vinegar</w:t>
      </w:r>
    </w:p>
    <w:p w:rsidR="00B14408" w:rsidRDefault="00FD180F" w:rsidP="00FD180F">
      <w:pPr>
        <w:pStyle w:val="libNormal"/>
      </w:pPr>
      <w:r w:rsidRPr="00B14408">
        <w:rPr>
          <w:rStyle w:val="libBold2Char"/>
          <w:rFonts w:hint="eastAsia"/>
          <w:rtl/>
        </w:rPr>
        <w:t>خل</w:t>
      </w:r>
      <w:r>
        <w:t xml:space="preserve"> kill, kull pl. </w:t>
      </w:r>
      <w:r>
        <w:rPr>
          <w:rtl/>
        </w:rPr>
        <w:t>اخلال</w:t>
      </w:r>
      <w:r>
        <w:t xml:space="preserve"> aklāl friend, bosom friend</w:t>
      </w:r>
    </w:p>
    <w:p w:rsidR="00B14408" w:rsidRDefault="00FD180F" w:rsidP="00FD180F">
      <w:pPr>
        <w:pStyle w:val="libNormal"/>
      </w:pPr>
      <w:r w:rsidRPr="00B14408">
        <w:rPr>
          <w:rStyle w:val="libBold2Char"/>
          <w:rFonts w:hint="eastAsia"/>
          <w:rtl/>
        </w:rPr>
        <w:t>خلل</w:t>
      </w:r>
      <w:r>
        <w:t xml:space="preserve"> kalal pl. </w:t>
      </w:r>
      <w:r>
        <w:rPr>
          <w:rtl/>
        </w:rPr>
        <w:t>خلال</w:t>
      </w:r>
      <w:r>
        <w:t xml:space="preserve"> kilāl gap, interval, interstice; cleft, crack, rupture, fissure; a defective, unbalanced state, imbalance; defectiveness, imperfection; fault, flaw, defeat, shortcoming; disturbance, upset, disorder; damage, injury, harm (that s.th. suffers or suffered); </w:t>
      </w:r>
      <w:r>
        <w:rPr>
          <w:rtl/>
        </w:rPr>
        <w:t>خلال</w:t>
      </w:r>
      <w:r>
        <w:t xml:space="preserve"> kilāla during; between; through </w:t>
      </w:r>
      <w:r w:rsidR="003D2305">
        <w:t>|</w:t>
      </w:r>
      <w:r>
        <w:rPr>
          <w:rtl/>
        </w:rPr>
        <w:t>في خلل</w:t>
      </w:r>
      <w:r>
        <w:t xml:space="preserve"> fī kalali and </w:t>
      </w:r>
      <w:r>
        <w:rPr>
          <w:rtl/>
        </w:rPr>
        <w:t>في خلال</w:t>
      </w:r>
      <w:r>
        <w:t xml:space="preserve"> fī kilāli during; in the course of, within, in a given period of; </w:t>
      </w:r>
      <w:r>
        <w:rPr>
          <w:rtl/>
        </w:rPr>
        <w:t>في خلال ذلك</w:t>
      </w:r>
      <w:r>
        <w:t xml:space="preserve"> meanwhile, in the meantime; </w:t>
      </w:r>
      <w:r>
        <w:rPr>
          <w:rtl/>
        </w:rPr>
        <w:t>من خلال</w:t>
      </w:r>
      <w:r>
        <w:t xml:space="preserve"> min kilāli across, through, right through the middle of; out of, from within; (to judge, reason, draw conclusions, etc.) by, on the basis of, on the strength of, (to recognize) from</w:t>
      </w:r>
    </w:p>
    <w:p w:rsidR="00B14408" w:rsidRDefault="00FD180F" w:rsidP="00FD180F">
      <w:pPr>
        <w:pStyle w:val="libNormal"/>
      </w:pPr>
      <w:r w:rsidRPr="00B14408">
        <w:rPr>
          <w:rStyle w:val="libBold2Char"/>
          <w:rFonts w:hint="eastAsia"/>
          <w:rtl/>
        </w:rPr>
        <w:t>خلة</w:t>
      </w:r>
      <w:r>
        <w:t xml:space="preserve"> kalla need, want, luck; </w:t>
      </w:r>
      <w:r w:rsidR="003D2305">
        <w:t>--</w:t>
      </w:r>
      <w:r>
        <w:t xml:space="preserve"> (pl. </w:t>
      </w:r>
      <w:r>
        <w:rPr>
          <w:rtl/>
        </w:rPr>
        <w:t>خلال</w:t>
      </w:r>
      <w:r>
        <w:t xml:space="preserve"> (kilāl) property, attribute, peculiarity; characteristic; natural disposition</w:t>
      </w:r>
    </w:p>
    <w:p w:rsidR="00B14408" w:rsidRDefault="00FD180F" w:rsidP="00FD180F">
      <w:pPr>
        <w:pStyle w:val="libNormal"/>
      </w:pPr>
      <w:r w:rsidRPr="00B14408">
        <w:rPr>
          <w:rStyle w:val="libBold2Char"/>
          <w:rFonts w:hint="eastAsia"/>
          <w:rtl/>
        </w:rPr>
        <w:t>خلة</w:t>
      </w:r>
      <w:r>
        <w:t xml:space="preserve"> kulla pl. </w:t>
      </w:r>
      <w:r>
        <w:rPr>
          <w:rtl/>
        </w:rPr>
        <w:t>خلل</w:t>
      </w:r>
      <w:r>
        <w:t xml:space="preserve"> kulal friendship</w:t>
      </w:r>
    </w:p>
    <w:p w:rsidR="00B14408" w:rsidRDefault="00FD180F" w:rsidP="00FD180F">
      <w:pPr>
        <w:pStyle w:val="libNormal"/>
      </w:pPr>
      <w:r w:rsidRPr="00B14408">
        <w:rPr>
          <w:rStyle w:val="libBold2Char"/>
          <w:rFonts w:hint="eastAsia"/>
          <w:rtl/>
        </w:rPr>
        <w:lastRenderedPageBreak/>
        <w:t>خلال</w:t>
      </w:r>
      <w:r>
        <w:t xml:space="preserve"> kilāl pl. </w:t>
      </w:r>
      <w:r>
        <w:rPr>
          <w:rtl/>
        </w:rPr>
        <w:t>اخلة</w:t>
      </w:r>
      <w:r>
        <w:t xml:space="preserve"> akilla boring or drilling implement; peg, pin; spit, skewer; (also </w:t>
      </w:r>
      <w:r>
        <w:rPr>
          <w:rtl/>
        </w:rPr>
        <w:t>خلالة</w:t>
      </w:r>
      <w:r>
        <w:t xml:space="preserve"> pl. </w:t>
      </w:r>
      <w:r w:rsidR="003D2305">
        <w:t>-</w:t>
      </w:r>
      <w:r>
        <w:t xml:space="preserve">āt) toothpick; see also </w:t>
      </w:r>
      <w:r>
        <w:rPr>
          <w:rtl/>
        </w:rPr>
        <w:t>خلل</w:t>
      </w:r>
      <w:r>
        <w:t xml:space="preserve"> kalal</w:t>
      </w:r>
    </w:p>
    <w:p w:rsidR="00B14408" w:rsidRDefault="00FD180F" w:rsidP="00FD180F">
      <w:pPr>
        <w:pStyle w:val="libNormal"/>
      </w:pPr>
      <w:r w:rsidRPr="00B14408">
        <w:rPr>
          <w:rStyle w:val="libBold2Char"/>
          <w:rFonts w:hint="eastAsia"/>
          <w:rtl/>
        </w:rPr>
        <w:t>خليل</w:t>
      </w:r>
      <w:r>
        <w:t xml:space="preserve"> kalīl pl. </w:t>
      </w:r>
      <w:r>
        <w:rPr>
          <w:rtl/>
        </w:rPr>
        <w:t>اخلاء</w:t>
      </w:r>
      <w:r>
        <w:t xml:space="preserve"> akillā’2, </w:t>
      </w:r>
      <w:r>
        <w:rPr>
          <w:rtl/>
        </w:rPr>
        <w:t>خلان</w:t>
      </w:r>
      <w:r>
        <w:t xml:space="preserve"> kullān friend, bosom friend; lovers; </w:t>
      </w:r>
      <w:r>
        <w:rPr>
          <w:rtl/>
        </w:rPr>
        <w:t>الخليل</w:t>
      </w:r>
      <w:r>
        <w:t xml:space="preserve"> Hebron (town in Jordanian Palestine) </w:t>
      </w:r>
      <w:r w:rsidR="003D2305">
        <w:t>|</w:t>
      </w:r>
      <w:r>
        <w:rPr>
          <w:rtl/>
        </w:rPr>
        <w:t>خليل الله</w:t>
      </w:r>
      <w:r>
        <w:t xml:space="preserve"> epithet of Abraham</w:t>
      </w:r>
    </w:p>
    <w:p w:rsidR="00B14408" w:rsidRDefault="00FD180F" w:rsidP="00FD180F">
      <w:pPr>
        <w:pStyle w:val="libNormal"/>
      </w:pPr>
      <w:r w:rsidRPr="00B14408">
        <w:rPr>
          <w:rStyle w:val="libBold2Char"/>
          <w:rFonts w:hint="eastAsia"/>
          <w:rtl/>
        </w:rPr>
        <w:t>خليلة</w:t>
      </w:r>
      <w:r>
        <w:t xml:space="preserve"> kalīla pl. </w:t>
      </w:r>
      <w:r w:rsidR="003D2305">
        <w:t>-</w:t>
      </w:r>
      <w:r>
        <w:t>āt girl friend, woman friend; sweetheart, paramour</w:t>
      </w:r>
    </w:p>
    <w:p w:rsidR="00B14408" w:rsidRDefault="00FD180F" w:rsidP="00FD180F">
      <w:pPr>
        <w:pStyle w:val="libNormal"/>
      </w:pPr>
      <w:r w:rsidRPr="00B14408">
        <w:rPr>
          <w:rStyle w:val="libBold2Char"/>
          <w:rFonts w:hint="eastAsia"/>
          <w:rtl/>
        </w:rPr>
        <w:t>ام</w:t>
      </w:r>
      <w:r>
        <w:rPr>
          <w:rtl/>
        </w:rPr>
        <w:t xml:space="preserve"> الخلول</w:t>
      </w:r>
      <w:r>
        <w:t xml:space="preserve"> umm al</w:t>
      </w:r>
      <w:r w:rsidR="003D2305">
        <w:t>-</w:t>
      </w:r>
      <w:r>
        <w:t>kulūl river mussel (zool.)</w:t>
      </w:r>
    </w:p>
    <w:p w:rsidR="00B14408" w:rsidRDefault="00FD180F" w:rsidP="00FD180F">
      <w:pPr>
        <w:pStyle w:val="libNormal"/>
      </w:pPr>
      <w:r w:rsidRPr="00B14408">
        <w:rPr>
          <w:rStyle w:val="libBold2Char"/>
          <w:rFonts w:hint="eastAsia"/>
          <w:rtl/>
        </w:rPr>
        <w:t>اخلال</w:t>
      </w:r>
      <w:r>
        <w:t xml:space="preserve"> iklāl pl. </w:t>
      </w:r>
      <w:r w:rsidR="003D2305">
        <w:t>-</w:t>
      </w:r>
      <w:r>
        <w:t xml:space="preserve">āt breach, infraction, violation (of a law, of a treaty, and the like); offence (against), transgression, infringement (of); disturbance (of an order, of a system); impairment, injury, harm (to); average, damage, by sea </w:t>
      </w:r>
      <w:r w:rsidR="003D2305">
        <w:t>|</w:t>
      </w:r>
      <w:r>
        <w:rPr>
          <w:rtl/>
        </w:rPr>
        <w:t>مع عدم الاخلال ب</w:t>
      </w:r>
      <w:r>
        <w:t xml:space="preserve"> (</w:t>
      </w:r>
      <w:r>
        <w:rPr>
          <w:rFonts w:hint="eastAsia"/>
        </w:rPr>
        <w:t>‘</w:t>
      </w:r>
      <w:r>
        <w:t>adami l</w:t>
      </w:r>
      <w:r w:rsidR="003D2305">
        <w:t>-</w:t>
      </w:r>
      <w:r>
        <w:t xml:space="preserve">i.) without prejudice to, without detriment to </w:t>
      </w:r>
      <w:r>
        <w:rPr>
          <w:rtl/>
        </w:rPr>
        <w:t>اختلال</w:t>
      </w:r>
      <w:r>
        <w:t xml:space="preserve"> iktilāl deficiency, defectiveness, imperfection; (a falling into) disrepair, deterioration; faultiness; disturbance (of a system, of a function, of the equilibrium, etc.); disorder, confusion</w:t>
      </w:r>
    </w:p>
    <w:p w:rsidR="00B14408" w:rsidRDefault="00FD180F" w:rsidP="00FD180F">
      <w:pPr>
        <w:pStyle w:val="libNormal"/>
      </w:pPr>
      <w:r w:rsidRPr="00B14408">
        <w:rPr>
          <w:rStyle w:val="libBold2Char"/>
          <w:rFonts w:hint="eastAsia"/>
          <w:rtl/>
        </w:rPr>
        <w:t>مخلل</w:t>
      </w:r>
      <w:r>
        <w:t xml:space="preserve"> mukallal pickled; salted; (pl. </w:t>
      </w:r>
      <w:r w:rsidR="003D2305">
        <w:t>-</w:t>
      </w:r>
      <w:r>
        <w:t>āt) pickles, pickled vegetables</w:t>
      </w:r>
    </w:p>
    <w:p w:rsidR="00B14408" w:rsidRDefault="00FD180F" w:rsidP="00FD180F">
      <w:pPr>
        <w:pStyle w:val="libNormal"/>
      </w:pPr>
      <w:r w:rsidRPr="00B14408">
        <w:rPr>
          <w:rStyle w:val="libBold2Char"/>
          <w:rFonts w:hint="eastAsia"/>
          <w:rtl/>
        </w:rPr>
        <w:t>مخل</w:t>
      </w:r>
      <w:r>
        <w:t xml:space="preserve"> mukill disgraceful, shameful </w:t>
      </w:r>
      <w:r w:rsidR="003D2305">
        <w:t>|</w:t>
      </w:r>
      <w:r>
        <w:rPr>
          <w:rtl/>
        </w:rPr>
        <w:t>مخل بالآداب</w:t>
      </w:r>
      <w:r>
        <w:t xml:space="preserve"> immoral, indecent, improper  </w:t>
      </w:r>
    </w:p>
    <w:p w:rsidR="00B14408" w:rsidRDefault="00FD180F" w:rsidP="00FD180F">
      <w:pPr>
        <w:pStyle w:val="libNormal"/>
      </w:pPr>
      <w:r w:rsidRPr="00B14408">
        <w:rPr>
          <w:rStyle w:val="libBold2Char"/>
          <w:rFonts w:hint="eastAsia"/>
          <w:rtl/>
        </w:rPr>
        <w:t>خلب</w:t>
      </w:r>
      <w:r>
        <w:t xml:space="preserve"> kalaba i u (kalb) to seize with the claws, clutch (</w:t>
      </w:r>
      <w:r>
        <w:rPr>
          <w:rtl/>
        </w:rPr>
        <w:t>هـ</w:t>
      </w:r>
      <w:r>
        <w:t xml:space="preserve"> s.th.), pounce (</w:t>
      </w:r>
      <w:r>
        <w:rPr>
          <w:rtl/>
        </w:rPr>
        <w:t>هـ</w:t>
      </w:r>
      <w:r>
        <w:t xml:space="preserve"> on); </w:t>
      </w:r>
      <w:r w:rsidR="003D2305">
        <w:t>--</w:t>
      </w:r>
      <w:r>
        <w:t xml:space="preserve"> u (</w:t>
      </w:r>
      <w:r>
        <w:rPr>
          <w:rtl/>
        </w:rPr>
        <w:t>خلابة</w:t>
      </w:r>
      <w:r>
        <w:t xml:space="preserve"> kilāba) to cajole, coax, wheedle (</w:t>
      </w:r>
      <w:r>
        <w:rPr>
          <w:rtl/>
        </w:rPr>
        <w:t>ه</w:t>
      </w:r>
      <w:r>
        <w:t xml:space="preserve"> s.o.); to inveigle, beguile, bewitch, enchant (</w:t>
      </w:r>
      <w:r>
        <w:rPr>
          <w:rtl/>
        </w:rPr>
        <w:t>ه</w:t>
      </w:r>
      <w:r>
        <w:t xml:space="preserve"> s.o., </w:t>
      </w:r>
      <w:r>
        <w:rPr>
          <w:rtl/>
        </w:rPr>
        <w:t>عقله</w:t>
      </w:r>
      <w:r>
        <w:t xml:space="preserve"> ‘aqlahū s.o.’s mind); to charm, fascinate, captivate (</w:t>
      </w:r>
      <w:r>
        <w:rPr>
          <w:rtl/>
        </w:rPr>
        <w:t>ه</w:t>
      </w:r>
      <w:r>
        <w:t xml:space="preserve"> s.o.) III to cajole, wheedle, coax. inveigle, beguile, bewitch, enchant (</w:t>
      </w:r>
      <w:r>
        <w:rPr>
          <w:rtl/>
        </w:rPr>
        <w:t>ه</w:t>
      </w:r>
      <w:r>
        <w:t xml:space="preserve"> s.o.) VIII to seize with the claws, clutch (</w:t>
      </w:r>
      <w:r>
        <w:rPr>
          <w:rtl/>
        </w:rPr>
        <w:t>هـ</w:t>
      </w:r>
      <w:r>
        <w:t xml:space="preserve"> s.th.), pounce (</w:t>
      </w:r>
      <w:r>
        <w:rPr>
          <w:rtl/>
        </w:rPr>
        <w:t>هـ</w:t>
      </w:r>
      <w:r>
        <w:t xml:space="preserve"> on); to cajole, inveigle, beguile, bewitch, enchant (</w:t>
      </w:r>
      <w:r>
        <w:rPr>
          <w:rtl/>
        </w:rPr>
        <w:t>ه</w:t>
      </w:r>
      <w:r>
        <w:t xml:space="preserve"> s.o.)</w:t>
      </w:r>
    </w:p>
    <w:p w:rsidR="00B14408" w:rsidRDefault="00FD180F" w:rsidP="00FD180F">
      <w:pPr>
        <w:pStyle w:val="libNormal"/>
      </w:pPr>
      <w:r w:rsidRPr="00B14408">
        <w:rPr>
          <w:rStyle w:val="libBold2Char"/>
          <w:rFonts w:hint="eastAsia"/>
          <w:rtl/>
        </w:rPr>
        <w:t>خلب</w:t>
      </w:r>
      <w:r>
        <w:t xml:space="preserve"> kilb pl. </w:t>
      </w:r>
      <w:r>
        <w:rPr>
          <w:rtl/>
        </w:rPr>
        <w:t>اخلاب</w:t>
      </w:r>
      <w:r>
        <w:t xml:space="preserve"> aklāb fingernail, claw, talon</w:t>
      </w:r>
    </w:p>
    <w:p w:rsidR="00B14408" w:rsidRDefault="00FD180F" w:rsidP="00FD180F">
      <w:pPr>
        <w:pStyle w:val="libNormal"/>
      </w:pPr>
      <w:r w:rsidRPr="00B14408">
        <w:rPr>
          <w:rStyle w:val="libBold2Char"/>
          <w:rFonts w:hint="eastAsia"/>
          <w:rtl/>
        </w:rPr>
        <w:t>برق</w:t>
      </w:r>
      <w:r>
        <w:rPr>
          <w:rtl/>
        </w:rPr>
        <w:t xml:space="preserve"> خلب</w:t>
      </w:r>
      <w:r>
        <w:t xml:space="preserve"> barqun kallābun and barqu kullabin lightning without a downpour; a disappointing, disillusioning matter; </w:t>
      </w:r>
      <w:r>
        <w:rPr>
          <w:rtl/>
        </w:rPr>
        <w:t>خلب</w:t>
      </w:r>
      <w:r>
        <w:t xml:space="preserve"> and </w:t>
      </w:r>
      <w:r>
        <w:rPr>
          <w:rtl/>
        </w:rPr>
        <w:t>خلب من برق</w:t>
      </w:r>
      <w:r>
        <w:t xml:space="preserve"> delusion, illusion</w:t>
      </w:r>
    </w:p>
    <w:p w:rsidR="00B14408" w:rsidRDefault="00FD180F" w:rsidP="00FD180F">
      <w:pPr>
        <w:pStyle w:val="libNormal"/>
      </w:pPr>
      <w:r w:rsidRPr="00B14408">
        <w:rPr>
          <w:rStyle w:val="libBold2Char"/>
          <w:rFonts w:hint="eastAsia"/>
          <w:rtl/>
        </w:rPr>
        <w:t>خلبي</w:t>
      </w:r>
      <w:r>
        <w:t xml:space="preserve"> kullabī: </w:t>
      </w:r>
      <w:r>
        <w:rPr>
          <w:rtl/>
        </w:rPr>
        <w:t>فشك خلب</w:t>
      </w:r>
      <w:r>
        <w:t xml:space="preserve"> (fašak) blank cartridges (Syr.; mil.)</w:t>
      </w:r>
    </w:p>
    <w:p w:rsidR="00B14408" w:rsidRDefault="00FD180F" w:rsidP="00FD180F">
      <w:pPr>
        <w:pStyle w:val="libNormal"/>
      </w:pPr>
      <w:r w:rsidRPr="00B14408">
        <w:rPr>
          <w:rStyle w:val="libBold2Char"/>
          <w:rFonts w:hint="eastAsia"/>
          <w:rtl/>
        </w:rPr>
        <w:t>خلاب</w:t>
      </w:r>
      <w:r>
        <w:t xml:space="preserve"> kallāb gripping, captivating, fascinating; attractive, engaging, winning; tempting, enticing; fraudulent, deceitful; deceptive, delusive, fallacious</w:t>
      </w:r>
    </w:p>
    <w:p w:rsidR="00B14408" w:rsidRDefault="00FD180F" w:rsidP="00FD180F">
      <w:pPr>
        <w:pStyle w:val="libNormal"/>
      </w:pPr>
      <w:r w:rsidRPr="00B14408">
        <w:rPr>
          <w:rStyle w:val="libBold2Char"/>
          <w:rFonts w:hint="eastAsia"/>
          <w:rtl/>
        </w:rPr>
        <w:t>خلابة</w:t>
      </w:r>
      <w:r>
        <w:t xml:space="preserve"> kilāba engaging manners, attractiveness, charm</w:t>
      </w:r>
    </w:p>
    <w:p w:rsidR="00B14408" w:rsidRDefault="00FD180F" w:rsidP="00FD180F">
      <w:pPr>
        <w:pStyle w:val="libNormal"/>
      </w:pPr>
      <w:r w:rsidRPr="00B14408">
        <w:rPr>
          <w:rStyle w:val="libBold2Char"/>
          <w:rFonts w:hint="eastAsia"/>
          <w:rtl/>
        </w:rPr>
        <w:t>مخلب</w:t>
      </w:r>
      <w:r>
        <w:t xml:space="preserve"> miklab pl. </w:t>
      </w:r>
      <w:r>
        <w:rPr>
          <w:rtl/>
        </w:rPr>
        <w:t>مخالب</w:t>
      </w:r>
      <w:r>
        <w:t xml:space="preserve"> makālib claw, talon</w:t>
      </w:r>
    </w:p>
    <w:p w:rsidR="00B14408" w:rsidRDefault="00FD180F" w:rsidP="00FD180F">
      <w:pPr>
        <w:pStyle w:val="libNormal"/>
      </w:pPr>
      <w:r w:rsidRPr="00B14408">
        <w:rPr>
          <w:rStyle w:val="libBold2Char"/>
          <w:rFonts w:hint="eastAsia"/>
          <w:rtl/>
        </w:rPr>
        <w:lastRenderedPageBreak/>
        <w:t>خالب</w:t>
      </w:r>
      <w:r>
        <w:t xml:space="preserve"> kālib = </w:t>
      </w:r>
      <w:r>
        <w:rPr>
          <w:rtl/>
        </w:rPr>
        <w:t>خلاب</w:t>
      </w:r>
      <w:r>
        <w:t xml:space="preserve"> kallāb</w:t>
      </w:r>
    </w:p>
    <w:p w:rsidR="00B14408" w:rsidRDefault="00FD180F" w:rsidP="00FD180F">
      <w:pPr>
        <w:pStyle w:val="libNormal"/>
      </w:pPr>
      <w:r w:rsidRPr="00B14408">
        <w:rPr>
          <w:rStyle w:val="libBold2Char"/>
          <w:rFonts w:hint="eastAsia"/>
          <w:rtl/>
        </w:rPr>
        <w:t>خلبص</w:t>
      </w:r>
      <w:r>
        <w:t xml:space="preserve"> II kalbaṣa (eg.) to clown</w:t>
      </w:r>
    </w:p>
    <w:p w:rsidR="00B14408" w:rsidRDefault="00FD180F" w:rsidP="00FD180F">
      <w:pPr>
        <w:pStyle w:val="libNormal"/>
      </w:pPr>
      <w:r w:rsidRPr="00B14408">
        <w:rPr>
          <w:rStyle w:val="libBold2Char"/>
          <w:rFonts w:hint="eastAsia"/>
          <w:rtl/>
        </w:rPr>
        <w:t>خلبوص</w:t>
      </w:r>
      <w:r>
        <w:t xml:space="preserve"> kalbūṣ pl. </w:t>
      </w:r>
      <w:r>
        <w:rPr>
          <w:rtl/>
        </w:rPr>
        <w:t>خلابيص</w:t>
      </w:r>
      <w:r>
        <w:t xml:space="preserve"> kalābīṣ2, </w:t>
      </w:r>
      <w:r>
        <w:rPr>
          <w:rtl/>
        </w:rPr>
        <w:t>خلابصة</w:t>
      </w:r>
      <w:r>
        <w:t xml:space="preserve"> kalābiṣa (eg.) clown, buffoon, harlequin</w:t>
      </w:r>
    </w:p>
    <w:p w:rsidR="00B14408" w:rsidRDefault="00FD180F" w:rsidP="00FD180F">
      <w:pPr>
        <w:pStyle w:val="libNormal"/>
      </w:pPr>
      <w:r w:rsidRPr="00B14408">
        <w:rPr>
          <w:rStyle w:val="libBold2Char"/>
          <w:rFonts w:hint="eastAsia"/>
          <w:rtl/>
        </w:rPr>
        <w:t>خلج</w:t>
      </w:r>
      <w:r>
        <w:t xml:space="preserve"> kalaja i and III to be on s.o.’s (</w:t>
      </w:r>
      <w:r>
        <w:rPr>
          <w:rtl/>
        </w:rPr>
        <w:t>ه</w:t>
      </w:r>
      <w:r>
        <w:t>) mind, trouble, preoccupy, prepossess (</w:t>
      </w:r>
      <w:r>
        <w:rPr>
          <w:rtl/>
        </w:rPr>
        <w:t>ه</w:t>
      </w:r>
      <w:r>
        <w:t xml:space="preserve"> s.o., s.o.’s mind; said of worries, doubts, etc.); to pervade, fill (</w:t>
      </w:r>
      <w:r>
        <w:rPr>
          <w:rtl/>
        </w:rPr>
        <w:t>ه</w:t>
      </w:r>
      <w:r>
        <w:t xml:space="preserve"> s.o.; said of a feeling) </w:t>
      </w:r>
      <w:r w:rsidR="003D2305">
        <w:t>|</w:t>
      </w:r>
      <w:r>
        <w:t xml:space="preserve"> </w:t>
      </w:r>
      <w:r>
        <w:rPr>
          <w:rtl/>
        </w:rPr>
        <w:t>خالج قلبه</w:t>
      </w:r>
      <w:r>
        <w:t xml:space="preserve"> (qalbahū) to be uppermost in s.o.’s heart V to be shaken, be convulsed, be rocked VIII to quiver, tremble, quake, shake; to twitch (eye, limb, body); to animate, move, stir, inspire, fill, pervade, possess (</w:t>
      </w:r>
      <w:r>
        <w:rPr>
          <w:rtl/>
        </w:rPr>
        <w:t>هـ, في</w:t>
      </w:r>
      <w:r>
        <w:t xml:space="preserve"> the heart; said of a feeling) </w:t>
      </w:r>
      <w:r w:rsidR="003D2305">
        <w:t>|</w:t>
      </w:r>
      <w:r>
        <w:t xml:space="preserve"> </w:t>
      </w:r>
      <w:r>
        <w:rPr>
          <w:rtl/>
        </w:rPr>
        <w:t>اختلج غما</w:t>
      </w:r>
      <w:r>
        <w:t xml:space="preserve"> (gamman) to be filled with sorrow, with grief (heart)</w:t>
      </w:r>
    </w:p>
    <w:p w:rsidR="00B14408" w:rsidRDefault="00FD180F" w:rsidP="00FD180F">
      <w:pPr>
        <w:pStyle w:val="libNormal"/>
      </w:pPr>
      <w:r w:rsidRPr="00B14408">
        <w:rPr>
          <w:rStyle w:val="libBold2Char"/>
          <w:rFonts w:hint="eastAsia"/>
          <w:rtl/>
        </w:rPr>
        <w:t>خلجة</w:t>
      </w:r>
      <w:r>
        <w:t xml:space="preserve"> kalja pl. ka</w:t>
      </w:r>
      <w:r w:rsidRPr="00E67646">
        <w:rPr>
          <w:rStyle w:val="libNormalChar"/>
        </w:rPr>
        <w:t>1ajāt</w:t>
      </w:r>
      <w:r>
        <w:t xml:space="preserve"> emotion, sentiment; scruple, qualm, misgiving</w:t>
      </w:r>
    </w:p>
    <w:p w:rsidR="00B14408" w:rsidRDefault="00FD180F" w:rsidP="00FD180F">
      <w:pPr>
        <w:pStyle w:val="libNormal"/>
      </w:pPr>
      <w:r w:rsidRPr="00B14408">
        <w:rPr>
          <w:rStyle w:val="libBold2Char"/>
          <w:rFonts w:hint="eastAsia"/>
          <w:rtl/>
        </w:rPr>
        <w:t>خليج</w:t>
      </w:r>
      <w:r>
        <w:t xml:space="preserve"> kalīj pl. </w:t>
      </w:r>
      <w:r>
        <w:rPr>
          <w:rtl/>
        </w:rPr>
        <w:t>خلج</w:t>
      </w:r>
      <w:r>
        <w:t xml:space="preserve"> kulj, </w:t>
      </w:r>
      <w:r>
        <w:rPr>
          <w:rtl/>
        </w:rPr>
        <w:t>خلجان</w:t>
      </w:r>
      <w:r>
        <w:t xml:space="preserve"> kuljān bay, gulf; canal; </w:t>
      </w:r>
      <w:r>
        <w:rPr>
          <w:rtl/>
        </w:rPr>
        <w:t>الخليج</w:t>
      </w:r>
      <w:r>
        <w:t xml:space="preserve"> name of Cairo’s ancient city canal which was abandoned and leveled at the end of the 1</w:t>
      </w:r>
      <w:r w:rsidRPr="00E67646">
        <w:rPr>
          <w:rStyle w:val="libNormalChar"/>
        </w:rPr>
        <w:t>9th</w:t>
      </w:r>
      <w:r>
        <w:t xml:space="preserve"> century </w:t>
      </w:r>
      <w:r w:rsidR="003D2305">
        <w:t>|</w:t>
      </w:r>
      <w:r>
        <w:rPr>
          <w:rtl/>
        </w:rPr>
        <w:t>الخليج الفارسي</w:t>
      </w:r>
      <w:r>
        <w:t xml:space="preserve"> the Persian Gulf</w:t>
      </w:r>
    </w:p>
    <w:p w:rsidR="00B14408" w:rsidRDefault="00FD180F" w:rsidP="00FD180F">
      <w:pPr>
        <w:pStyle w:val="libNormal"/>
      </w:pPr>
      <w:r w:rsidRPr="00B14408">
        <w:rPr>
          <w:rStyle w:val="libBold2Char"/>
          <w:rFonts w:hint="eastAsia"/>
          <w:rtl/>
        </w:rPr>
        <w:t>خلاج</w:t>
      </w:r>
      <w:r>
        <w:t xml:space="preserve"> kilāj misgiving, doubt, scruple, qualm</w:t>
      </w:r>
    </w:p>
    <w:p w:rsidR="00B14408" w:rsidRDefault="00FD180F" w:rsidP="00FD180F">
      <w:pPr>
        <w:pStyle w:val="libNormal"/>
      </w:pPr>
      <w:r w:rsidRPr="00B14408">
        <w:rPr>
          <w:rStyle w:val="libBold2Char"/>
          <w:rFonts w:hint="eastAsia"/>
          <w:rtl/>
        </w:rPr>
        <w:t>اختلاجة</w:t>
      </w:r>
      <w:r>
        <w:t xml:space="preserve"> iktilāja (n. vic.) convulsion, jerk, twitch; tremor</w:t>
      </w:r>
    </w:p>
    <w:p w:rsidR="00B14408" w:rsidRDefault="00FD180F" w:rsidP="00FD180F">
      <w:pPr>
        <w:pStyle w:val="libNormal"/>
      </w:pPr>
      <w:r w:rsidRPr="00B14408">
        <w:rPr>
          <w:rStyle w:val="libBold2Char"/>
          <w:rFonts w:hint="eastAsia"/>
          <w:rtl/>
        </w:rPr>
        <w:t>خالجة</w:t>
      </w:r>
      <w:r>
        <w:t xml:space="preserve"> kālija pl. </w:t>
      </w:r>
      <w:r>
        <w:rPr>
          <w:rtl/>
        </w:rPr>
        <w:t>خوالج</w:t>
      </w:r>
      <w:r>
        <w:t xml:space="preserve"> kawālij2 emotion, sentiment; scruple, qualm; idea</w:t>
      </w:r>
    </w:p>
    <w:p w:rsidR="00B14408" w:rsidRDefault="00FD180F" w:rsidP="00FD180F">
      <w:pPr>
        <w:pStyle w:val="libNormal"/>
      </w:pPr>
      <w:r w:rsidRPr="00B14408">
        <w:rPr>
          <w:rStyle w:val="libBold2Char"/>
          <w:rFonts w:hint="eastAsia"/>
          <w:rtl/>
        </w:rPr>
        <w:t>خلخل</w:t>
      </w:r>
      <w:r>
        <w:t xml:space="preserve"> kalkala to shake, convulse, rock (</w:t>
      </w:r>
      <w:r>
        <w:rPr>
          <w:rtl/>
        </w:rPr>
        <w:t>هـ</w:t>
      </w:r>
      <w:r>
        <w:t xml:space="preserve"> s.th.); to rarefy (</w:t>
      </w:r>
      <w:r>
        <w:rPr>
          <w:rtl/>
        </w:rPr>
        <w:t>هـ</w:t>
      </w:r>
      <w:r>
        <w:t xml:space="preserve"> s.th., e.g., air; chem.</w:t>
      </w:r>
      <w:r w:rsidR="003D2305">
        <w:t>-</w:t>
      </w:r>
      <w:r>
        <w:t xml:space="preserve"> phys.) II takalkala to be shaken, be rocked; to come off, become disjointed, become detached; to become loose, work loose; to be or become rarefied (chem.</w:t>
      </w:r>
      <w:r w:rsidR="003D2305">
        <w:t>-</w:t>
      </w:r>
      <w:r>
        <w:t xml:space="preserve"> phys.)</w:t>
      </w:r>
    </w:p>
    <w:p w:rsidR="00B14408" w:rsidRDefault="00FD180F" w:rsidP="00FD180F">
      <w:pPr>
        <w:pStyle w:val="libNormal"/>
      </w:pPr>
      <w:r w:rsidRPr="00B14408">
        <w:rPr>
          <w:rStyle w:val="libBold2Char"/>
          <w:rFonts w:hint="eastAsia"/>
          <w:rtl/>
        </w:rPr>
        <w:t>خلخل</w:t>
      </w:r>
      <w:r>
        <w:t xml:space="preserve"> kalkal pl. </w:t>
      </w:r>
      <w:r>
        <w:rPr>
          <w:rtl/>
        </w:rPr>
        <w:t>خلاخل</w:t>
      </w:r>
      <w:r>
        <w:t xml:space="preserve"> kalākil2 anklet</w:t>
      </w:r>
    </w:p>
    <w:p w:rsidR="00B14408" w:rsidRDefault="00FD180F" w:rsidP="00FD180F">
      <w:pPr>
        <w:pStyle w:val="libNormal"/>
      </w:pPr>
      <w:r w:rsidRPr="00B14408">
        <w:rPr>
          <w:rStyle w:val="libBold2Char"/>
          <w:rFonts w:hint="eastAsia"/>
          <w:rtl/>
        </w:rPr>
        <w:t>خلخال</w:t>
      </w:r>
      <w:r>
        <w:t xml:space="preserve"> kalkāl pl. </w:t>
      </w:r>
      <w:r>
        <w:rPr>
          <w:rtl/>
        </w:rPr>
        <w:t>خلاخيل</w:t>
      </w:r>
      <w:r>
        <w:t xml:space="preserve"> kalākīl 2 anklet</w:t>
      </w:r>
    </w:p>
    <w:p w:rsidR="00B14408" w:rsidRDefault="00FD180F" w:rsidP="00FD180F">
      <w:pPr>
        <w:pStyle w:val="libNormal"/>
      </w:pPr>
      <w:r w:rsidRPr="00B14408">
        <w:rPr>
          <w:rStyle w:val="libBold2Char"/>
          <w:rFonts w:hint="eastAsia"/>
          <w:rtl/>
        </w:rPr>
        <w:t>تخلخل</w:t>
      </w:r>
      <w:r>
        <w:t xml:space="preserve"> takalkul rarefication</w:t>
      </w:r>
    </w:p>
    <w:p w:rsidR="00B14408" w:rsidRDefault="00FD180F" w:rsidP="00FD180F">
      <w:pPr>
        <w:pStyle w:val="libNormal"/>
      </w:pPr>
      <w:r w:rsidRPr="00B14408">
        <w:rPr>
          <w:rStyle w:val="libBold2Char"/>
          <w:rFonts w:hint="eastAsia"/>
          <w:rtl/>
        </w:rPr>
        <w:t>مخلخل</w:t>
      </w:r>
      <w:r>
        <w:t xml:space="preserve"> mukalkal and </w:t>
      </w:r>
      <w:r>
        <w:rPr>
          <w:rtl/>
        </w:rPr>
        <w:t>متخلخل</w:t>
      </w:r>
      <w:r>
        <w:t xml:space="preserve"> mutakalkil rarefied</w:t>
      </w:r>
    </w:p>
    <w:p w:rsidR="00B14408" w:rsidRDefault="00FD180F" w:rsidP="00FD180F">
      <w:pPr>
        <w:pStyle w:val="libNormal"/>
      </w:pPr>
      <w:r w:rsidRPr="00B14408">
        <w:rPr>
          <w:rStyle w:val="libBold2Char"/>
          <w:rFonts w:hint="eastAsia"/>
          <w:rtl/>
        </w:rPr>
        <w:t>خلد</w:t>
      </w:r>
      <w:r>
        <w:t xml:space="preserve"> kalada u (</w:t>
      </w:r>
      <w:r>
        <w:rPr>
          <w:rtl/>
        </w:rPr>
        <w:t>خلود</w:t>
      </w:r>
      <w:r>
        <w:t xml:space="preserve"> kulūd) to remain or last forever, be everlasting; to be immortal, deathless, undying; to abide forever (</w:t>
      </w:r>
      <w:r>
        <w:rPr>
          <w:rtl/>
        </w:rPr>
        <w:t>الى</w:t>
      </w:r>
      <w:r>
        <w:t xml:space="preserve"> or </w:t>
      </w:r>
      <w:r>
        <w:rPr>
          <w:rtl/>
        </w:rPr>
        <w:t>ب</w:t>
      </w:r>
      <w:r>
        <w:t xml:space="preserve"> in, with); to remain, stay (</w:t>
      </w:r>
      <w:r>
        <w:rPr>
          <w:rtl/>
        </w:rPr>
        <w:t>الى</w:t>
      </w:r>
      <w:r>
        <w:t xml:space="preserve"> or </w:t>
      </w:r>
      <w:r>
        <w:rPr>
          <w:rtl/>
        </w:rPr>
        <w:t>ب</w:t>
      </w:r>
      <w:r>
        <w:t xml:space="preserve"> or </w:t>
      </w:r>
      <w:r>
        <w:rPr>
          <w:rtl/>
        </w:rPr>
        <w:t>ل</w:t>
      </w:r>
      <w:r>
        <w:t xml:space="preserve"> at a place) </w:t>
      </w:r>
      <w:r w:rsidR="003D2305">
        <w:t>|</w:t>
      </w:r>
      <w:r>
        <w:t xml:space="preserve"> </w:t>
      </w:r>
      <w:r>
        <w:rPr>
          <w:rtl/>
        </w:rPr>
        <w:t>خلد الى الراحة</w:t>
      </w:r>
      <w:r>
        <w:t xml:space="preserve">to rest, relax; </w:t>
      </w:r>
      <w:r>
        <w:rPr>
          <w:rtl/>
        </w:rPr>
        <w:t>خلد الى النوم</w:t>
      </w:r>
      <w:r>
        <w:t xml:space="preserve"> to lie down to sleep II to make eternal or everlasting, perpetuate, eternalize (</w:t>
      </w:r>
      <w:r>
        <w:rPr>
          <w:rtl/>
        </w:rPr>
        <w:t>هـ</w:t>
      </w:r>
      <w:r>
        <w:t xml:space="preserve"> s.th.), make immortal, immortalize (</w:t>
      </w:r>
      <w:r>
        <w:rPr>
          <w:rtl/>
        </w:rPr>
        <w:t>هـ</w:t>
      </w:r>
      <w:r>
        <w:t xml:space="preserve"> s.o.); to make ineffaceable, </w:t>
      </w:r>
      <w:r>
        <w:lastRenderedPageBreak/>
        <w:t>unforgettable (</w:t>
      </w:r>
      <w:r>
        <w:rPr>
          <w:rtl/>
        </w:rPr>
        <w:t>هـ</w:t>
      </w:r>
      <w:r>
        <w:t xml:space="preserve"> s.th.; a memory); to remain, stay, abide, linger (</w:t>
      </w:r>
      <w:r>
        <w:rPr>
          <w:rtl/>
        </w:rPr>
        <w:t>ب</w:t>
      </w:r>
      <w:r>
        <w:t xml:space="preserve"> at, in a place); to grow very old, enjoy a long life, be long</w:t>
      </w:r>
      <w:r w:rsidR="003D2305">
        <w:t>-</w:t>
      </w:r>
      <w:r>
        <w:t>lived IV to eternize, immortalize, make immortal (</w:t>
      </w:r>
      <w:r>
        <w:rPr>
          <w:rtl/>
        </w:rPr>
        <w:t>ه</w:t>
      </w:r>
      <w:r>
        <w:t xml:space="preserve"> s.o., </w:t>
      </w:r>
      <w:r>
        <w:rPr>
          <w:rtl/>
        </w:rPr>
        <w:t>هـ</w:t>
      </w:r>
      <w:r>
        <w:t xml:space="preserve"> s.th.); to perpetuate (</w:t>
      </w:r>
      <w:r>
        <w:rPr>
          <w:rtl/>
        </w:rPr>
        <w:t>هـ</w:t>
      </w:r>
      <w:r>
        <w:t xml:space="preserve"> s.th.); to remain, stay, abide, linger (</w:t>
      </w:r>
      <w:r>
        <w:rPr>
          <w:rtl/>
        </w:rPr>
        <w:t>الى</w:t>
      </w:r>
      <w:r>
        <w:t xml:space="preserve"> or </w:t>
      </w:r>
      <w:r>
        <w:rPr>
          <w:rtl/>
        </w:rPr>
        <w:t>ب</w:t>
      </w:r>
      <w:r>
        <w:t xml:space="preserve"> at, in a place)   to be disposed, incline, lean, tend (</w:t>
      </w:r>
      <w:r>
        <w:rPr>
          <w:rtl/>
        </w:rPr>
        <w:t>الى</w:t>
      </w:r>
      <w:r>
        <w:t xml:space="preserve"> to) V to become eternal or immortal, perpetuate o.s. j to be or become long, lasting, perpetual</w:t>
      </w:r>
    </w:p>
    <w:p w:rsidR="00B14408" w:rsidRDefault="00FD180F" w:rsidP="00FD180F">
      <w:pPr>
        <w:pStyle w:val="libNormal"/>
      </w:pPr>
      <w:r w:rsidRPr="00B14408">
        <w:rPr>
          <w:rStyle w:val="libBold2Char"/>
          <w:rFonts w:hint="eastAsia"/>
          <w:rtl/>
        </w:rPr>
        <w:t>خلد</w:t>
      </w:r>
      <w:r>
        <w:t xml:space="preserve"> kuld infinite duration, endless time, perpetuity, eteruity </w:t>
      </w:r>
      <w:r w:rsidR="003D2305">
        <w:t>|</w:t>
      </w:r>
      <w:r>
        <w:t xml:space="preserve"> </w:t>
      </w:r>
      <w:r>
        <w:rPr>
          <w:rtl/>
        </w:rPr>
        <w:t>دار الخلد</w:t>
      </w:r>
      <w:r>
        <w:t>Paradise, the hereafter</w:t>
      </w:r>
    </w:p>
    <w:p w:rsidR="00B14408" w:rsidRDefault="00FD180F" w:rsidP="00FD180F">
      <w:pPr>
        <w:pStyle w:val="libNormal"/>
      </w:pPr>
      <w:r w:rsidRPr="00B14408">
        <w:rPr>
          <w:rStyle w:val="libBold2Char"/>
          <w:rFonts w:hint="eastAsia"/>
          <w:rtl/>
        </w:rPr>
        <w:t>خلد</w:t>
      </w:r>
      <w:r>
        <w:t xml:space="preserve"> kuld mole (zool.)</w:t>
      </w:r>
    </w:p>
    <w:p w:rsidR="00B14408" w:rsidRDefault="00FD180F" w:rsidP="00FD180F">
      <w:pPr>
        <w:pStyle w:val="libNormal"/>
      </w:pPr>
      <w:r w:rsidRPr="00B14408">
        <w:rPr>
          <w:rStyle w:val="libBold2Char"/>
          <w:rFonts w:hint="eastAsia"/>
          <w:rtl/>
        </w:rPr>
        <w:t>خلد</w:t>
      </w:r>
      <w:r>
        <w:t xml:space="preserve"> kalad, pl. </w:t>
      </w:r>
      <w:r>
        <w:rPr>
          <w:rtl/>
        </w:rPr>
        <w:t>اخلاد</w:t>
      </w:r>
      <w:r>
        <w:t xml:space="preserve"> aklād mind, heart, spirit, temper</w:t>
      </w:r>
    </w:p>
    <w:p w:rsidR="00B14408" w:rsidRDefault="00FD180F" w:rsidP="00FD180F">
      <w:pPr>
        <w:pStyle w:val="libNormal"/>
      </w:pPr>
      <w:r w:rsidRPr="00B14408">
        <w:rPr>
          <w:rStyle w:val="libBold2Char"/>
          <w:rFonts w:hint="eastAsia"/>
          <w:rtl/>
        </w:rPr>
        <w:t>خلود</w:t>
      </w:r>
      <w:r>
        <w:t xml:space="preserve"> kulūd infinite duration, endless time, perpetuity, eternity; eternal life, immortality; abiding, remaining, staying</w:t>
      </w:r>
    </w:p>
    <w:p w:rsidR="00B14408" w:rsidRDefault="00FD180F" w:rsidP="00FD180F">
      <w:pPr>
        <w:pStyle w:val="libNormal"/>
      </w:pPr>
      <w:r w:rsidRPr="00B14408">
        <w:rPr>
          <w:rStyle w:val="libBold2Char"/>
          <w:rFonts w:hint="eastAsia"/>
          <w:rtl/>
        </w:rPr>
        <w:t>تخليد</w:t>
      </w:r>
      <w:r>
        <w:t xml:space="preserve"> taklīd perpetuation, eternization, immortalization</w:t>
      </w:r>
    </w:p>
    <w:p w:rsidR="00B14408" w:rsidRDefault="00FD180F" w:rsidP="00FD180F">
      <w:pPr>
        <w:pStyle w:val="libNormal"/>
      </w:pPr>
      <w:r w:rsidRPr="00B14408">
        <w:rPr>
          <w:rStyle w:val="libBold2Char"/>
          <w:rFonts w:hint="eastAsia"/>
          <w:rtl/>
        </w:rPr>
        <w:t>خالد</w:t>
      </w:r>
      <w:r>
        <w:t xml:space="preserve"> kālid everlasting, perpetual, eternal; immortal, deathless, undying; unforgettable, glorious; pl. </w:t>
      </w:r>
      <w:r>
        <w:rPr>
          <w:rtl/>
        </w:rPr>
        <w:t>خوالد</w:t>
      </w:r>
      <w:r>
        <w:t xml:space="preserve"> kawālid2 mountains </w:t>
      </w:r>
      <w:r w:rsidR="003D2305">
        <w:t>|</w:t>
      </w:r>
      <w:r>
        <w:rPr>
          <w:rtl/>
        </w:rPr>
        <w:t>الجزائر الخالدات</w:t>
      </w:r>
      <w:r>
        <w:t xml:space="preserve"> the Canary Islands</w:t>
      </w:r>
    </w:p>
    <w:p w:rsidR="00B14408" w:rsidRDefault="00FD180F" w:rsidP="00FD180F">
      <w:pPr>
        <w:pStyle w:val="libNormal"/>
      </w:pPr>
      <w:r w:rsidRPr="00B14408">
        <w:rPr>
          <w:rStyle w:val="libBold2Char"/>
          <w:rFonts w:hint="eastAsia"/>
          <w:rtl/>
        </w:rPr>
        <w:t>مخلد</w:t>
      </w:r>
      <w:r>
        <w:t xml:space="preserve"> muklid disposed, inclined, tending (</w:t>
      </w:r>
      <w:r>
        <w:rPr>
          <w:rtl/>
        </w:rPr>
        <w:t>الى</w:t>
      </w:r>
      <w:r>
        <w:t xml:space="preserve"> to)</w:t>
      </w:r>
    </w:p>
    <w:p w:rsidR="00B14408" w:rsidRDefault="00FD180F" w:rsidP="00FD180F">
      <w:pPr>
        <w:pStyle w:val="libNormal"/>
      </w:pPr>
      <w:r w:rsidRPr="00B14408">
        <w:rPr>
          <w:rStyle w:val="libBold2Char"/>
          <w:rFonts w:hint="eastAsia"/>
          <w:rtl/>
        </w:rPr>
        <w:t>خلس</w:t>
      </w:r>
      <w:r>
        <w:t xml:space="preserve"> kalasa i (kals) to steal (</w:t>
      </w:r>
      <w:r>
        <w:rPr>
          <w:rtl/>
        </w:rPr>
        <w:t>هـ</w:t>
      </w:r>
      <w:r>
        <w:t xml:space="preserve"> s.th.); to pilfer, filch, swipe, purloin (</w:t>
      </w:r>
      <w:r>
        <w:rPr>
          <w:rtl/>
        </w:rPr>
        <w:t>هـ</w:t>
      </w:r>
      <w:r>
        <w:t xml:space="preserve"> s.th.) III </w:t>
      </w:r>
      <w:r>
        <w:rPr>
          <w:rtl/>
        </w:rPr>
        <w:t>خلسه النظر</w:t>
      </w:r>
      <w:r>
        <w:t xml:space="preserve"> (naẓara) to glance furtively at s.o. VIII to steal, pilfer, filch, swipe (</w:t>
      </w:r>
      <w:r>
        <w:rPr>
          <w:rtl/>
        </w:rPr>
        <w:t>هـ</w:t>
      </w:r>
      <w:r>
        <w:t xml:space="preserve"> s.th.); to get under false pretenses or by crooked means (</w:t>
      </w:r>
      <w:r>
        <w:rPr>
          <w:rtl/>
        </w:rPr>
        <w:t>هـ</w:t>
      </w:r>
      <w:r>
        <w:t xml:space="preserve"> s.th.); to embezzle, misappropriate (</w:t>
      </w:r>
      <w:r>
        <w:rPr>
          <w:rtl/>
        </w:rPr>
        <w:t>هـ</w:t>
      </w:r>
      <w:r>
        <w:t xml:space="preserve"> s.th.); to spend secretly (</w:t>
      </w:r>
      <w:r>
        <w:rPr>
          <w:rtl/>
        </w:rPr>
        <w:t>هـ</w:t>
      </w:r>
      <w:r>
        <w:t xml:space="preserve"> hours) </w:t>
      </w:r>
      <w:r w:rsidR="003D2305">
        <w:t>|</w:t>
      </w:r>
      <w:r>
        <w:rPr>
          <w:rtl/>
        </w:rPr>
        <w:t>اختلس الخطى الى</w:t>
      </w:r>
      <w:r>
        <w:t xml:space="preserve"> (kuṭā) to sneak up on s.o.; </w:t>
      </w:r>
      <w:r>
        <w:rPr>
          <w:rtl/>
        </w:rPr>
        <w:t>اختلس النظر الى (في</w:t>
      </w:r>
      <w:r>
        <w:t>) to glance furtively at s.o.</w:t>
      </w:r>
    </w:p>
    <w:p w:rsidR="00B14408" w:rsidRDefault="00FD180F" w:rsidP="00FD180F">
      <w:pPr>
        <w:pStyle w:val="libNormal"/>
      </w:pPr>
      <w:r w:rsidRPr="00B14408">
        <w:rPr>
          <w:rStyle w:val="libBold2Char"/>
          <w:rFonts w:hint="eastAsia"/>
          <w:rtl/>
        </w:rPr>
        <w:t>خلسة</w:t>
      </w:r>
      <w:r>
        <w:t xml:space="preserve"> kulsatan by stealth, stealthily, surreptitiously, furtively</w:t>
      </w:r>
    </w:p>
    <w:p w:rsidR="00B14408" w:rsidRDefault="00FD180F" w:rsidP="00FD180F">
      <w:pPr>
        <w:pStyle w:val="libNormal"/>
      </w:pPr>
      <w:r w:rsidRPr="00B14408">
        <w:rPr>
          <w:rStyle w:val="libBold2Char"/>
          <w:rFonts w:hint="eastAsia"/>
          <w:rtl/>
        </w:rPr>
        <w:t>خلاسي</w:t>
      </w:r>
      <w:r>
        <w:t xml:space="preserve"> kilāsī mulatto, bastard</w:t>
      </w:r>
    </w:p>
    <w:p w:rsidR="00B14408" w:rsidRDefault="00FD180F" w:rsidP="00FD180F">
      <w:pPr>
        <w:pStyle w:val="libNormal"/>
      </w:pPr>
      <w:r w:rsidRPr="00B14408">
        <w:rPr>
          <w:rStyle w:val="libBold2Char"/>
          <w:rFonts w:hint="eastAsia"/>
          <w:rtl/>
        </w:rPr>
        <w:t>اختلاس</w:t>
      </w:r>
      <w:r>
        <w:t xml:space="preserve"> iktilās pl. </w:t>
      </w:r>
      <w:r w:rsidR="003D2305">
        <w:t>-</w:t>
      </w:r>
      <w:r>
        <w:t>āt embezzlement, misappropriation, defalcation</w:t>
      </w:r>
    </w:p>
    <w:p w:rsidR="00B14408" w:rsidRDefault="00FD180F" w:rsidP="00FD180F">
      <w:pPr>
        <w:pStyle w:val="libNormal"/>
      </w:pPr>
      <w:r w:rsidRPr="00B14408">
        <w:rPr>
          <w:rStyle w:val="libBold2Char"/>
          <w:rFonts w:hint="eastAsia"/>
          <w:rtl/>
        </w:rPr>
        <w:t>مختلس</w:t>
      </w:r>
      <w:r>
        <w:t xml:space="preserve"> muktalis embezzler, defalcator</w:t>
      </w:r>
    </w:p>
    <w:p w:rsidR="00B14408" w:rsidRDefault="00FD180F" w:rsidP="00FD180F">
      <w:pPr>
        <w:pStyle w:val="libNormal"/>
      </w:pPr>
      <w:r w:rsidRPr="00B14408">
        <w:rPr>
          <w:rStyle w:val="libBold2Char"/>
          <w:rFonts w:hint="eastAsia"/>
          <w:rtl/>
        </w:rPr>
        <w:t>خلص</w:t>
      </w:r>
      <w:r>
        <w:t xml:space="preserve"> kalaṣa u (</w:t>
      </w:r>
      <w:r>
        <w:rPr>
          <w:rtl/>
        </w:rPr>
        <w:t>خلوص</w:t>
      </w:r>
      <w:r>
        <w:t xml:space="preserve"> kulūṣ) to be pure, unmixed, unadulterated; to belong (</w:t>
      </w:r>
      <w:r>
        <w:rPr>
          <w:rtl/>
        </w:rPr>
        <w:t>ل</w:t>
      </w:r>
      <w:r>
        <w:t xml:space="preserve"> to s.o.); to get, come (</w:t>
      </w:r>
      <w:r>
        <w:rPr>
          <w:rtl/>
        </w:rPr>
        <w:t>الى</w:t>
      </w:r>
      <w:r>
        <w:t xml:space="preserve"> to), arrive (</w:t>
      </w:r>
      <w:r>
        <w:rPr>
          <w:rtl/>
        </w:rPr>
        <w:t>الى</w:t>
      </w:r>
      <w:r>
        <w:t xml:space="preserve"> at); </w:t>
      </w:r>
      <w:r w:rsidR="003D2305">
        <w:t>--</w:t>
      </w:r>
      <w:r>
        <w:t xml:space="preserve"> (</w:t>
      </w:r>
      <w:r>
        <w:rPr>
          <w:rtl/>
        </w:rPr>
        <w:t>خلاص</w:t>
      </w:r>
      <w:r>
        <w:t xml:space="preserve"> kallāṣ) to be or become free, be freed, be liberated (</w:t>
      </w:r>
      <w:r>
        <w:rPr>
          <w:rtl/>
        </w:rPr>
        <w:t>من</w:t>
      </w:r>
      <w:r>
        <w:t xml:space="preserve"> from), be cleared, get rid (</w:t>
      </w:r>
      <w:r>
        <w:rPr>
          <w:rtl/>
        </w:rPr>
        <w:t>من</w:t>
      </w:r>
      <w:r>
        <w:t xml:space="preserve"> of); to be saved, be rescued, escape (</w:t>
      </w:r>
      <w:r>
        <w:rPr>
          <w:rtl/>
        </w:rPr>
        <w:t>من</w:t>
      </w:r>
      <w:r>
        <w:t xml:space="preserve"> from); to be redeemed, be delivered, </w:t>
      </w:r>
      <w:r>
        <w:lastRenderedPageBreak/>
        <w:t xml:space="preserve">attain salvation (Chr.); </w:t>
      </w:r>
      <w:r w:rsidR="003D2305">
        <w:t>--</w:t>
      </w:r>
      <w:r>
        <w:t xml:space="preserve"> (colloq.) to be finished, be done, be through, be over; to be all gone II to clear, purify, refine, purge, rectify (</w:t>
      </w:r>
      <w:r>
        <w:rPr>
          <w:rtl/>
        </w:rPr>
        <w:t>هـ</w:t>
      </w:r>
      <w:r>
        <w:t xml:space="preserve"> s.th.); to clarify (</w:t>
      </w:r>
      <w:r>
        <w:rPr>
          <w:rtl/>
        </w:rPr>
        <w:t>هـ</w:t>
      </w:r>
      <w:r>
        <w:t xml:space="preserve"> a situation); to liberate, free, save, rescue (</w:t>
      </w:r>
      <w:r>
        <w:rPr>
          <w:rtl/>
        </w:rPr>
        <w:t>ه</w:t>
      </w:r>
      <w:r>
        <w:t xml:space="preserve"> s.o., </w:t>
      </w:r>
      <w:r>
        <w:rPr>
          <w:rtl/>
        </w:rPr>
        <w:t>من</w:t>
      </w:r>
      <w:r>
        <w:t xml:space="preserve"> from), rid (. s.o., </w:t>
      </w:r>
      <w:r>
        <w:rPr>
          <w:rtl/>
        </w:rPr>
        <w:t>من</w:t>
      </w:r>
      <w:r>
        <w:t xml:space="preserve"> of); to redeem, deliver (Chr.); to prepay the postage (</w:t>
      </w:r>
      <w:r>
        <w:rPr>
          <w:rtl/>
        </w:rPr>
        <w:t>على</w:t>
      </w:r>
      <w:r>
        <w:t xml:space="preserve"> on); to pay duty (</w:t>
      </w:r>
      <w:r>
        <w:rPr>
          <w:rtl/>
        </w:rPr>
        <w:t>على البضائع</w:t>
      </w:r>
      <w:r>
        <w:t xml:space="preserve"> on merchandise), clear (</w:t>
      </w:r>
      <w:r>
        <w:rPr>
          <w:rtl/>
        </w:rPr>
        <w:t>على</w:t>
      </w:r>
      <w:r>
        <w:t xml:space="preserve"> goods); to settle (</w:t>
      </w:r>
      <w:r>
        <w:rPr>
          <w:rtl/>
        </w:rPr>
        <w:t>هـ</w:t>
      </w:r>
      <w:r>
        <w:t xml:space="preserve"> a bill); (colloq.) to finish (</w:t>
      </w:r>
      <w:r>
        <w:rPr>
          <w:rtl/>
        </w:rPr>
        <w:t>هـ</w:t>
      </w:r>
      <w:r>
        <w:t xml:space="preserve"> s.th.) </w:t>
      </w:r>
      <w:r w:rsidR="003D2305">
        <w:t>|</w:t>
      </w:r>
      <w:r>
        <w:rPr>
          <w:rtl/>
        </w:rPr>
        <w:t>خلص حقه</w:t>
      </w:r>
      <w:r>
        <w:t xml:space="preserve"> (ḥaqqahū) to restore one’s right, secure one’s due III to act with integrity, with sincerity (</w:t>
      </w:r>
      <w:r>
        <w:rPr>
          <w:rtl/>
        </w:rPr>
        <w:t>ه</w:t>
      </w:r>
      <w:r>
        <w:t xml:space="preserve"> toward s.o.), treat (</w:t>
      </w:r>
      <w:r>
        <w:rPr>
          <w:rtl/>
        </w:rPr>
        <w:t>ه</w:t>
      </w:r>
      <w:r>
        <w:t xml:space="preserve"> s.o.) fair and square; to get even, become quits (</w:t>
      </w:r>
      <w:r>
        <w:rPr>
          <w:rtl/>
        </w:rPr>
        <w:t>ه</w:t>
      </w:r>
      <w:r>
        <w:t xml:space="preserve"> with s.o.) IV to dedicate (</w:t>
      </w:r>
      <w:r>
        <w:rPr>
          <w:rtl/>
        </w:rPr>
        <w:t>هـ ل</w:t>
      </w:r>
      <w:r>
        <w:t xml:space="preserve"> to s.o. s.th.); to be loyal (</w:t>
      </w:r>
      <w:r>
        <w:rPr>
          <w:rtl/>
        </w:rPr>
        <w:t>ل</w:t>
      </w:r>
      <w:r>
        <w:t xml:space="preserve"> to s.o.); to be devoted, be faithful (</w:t>
      </w:r>
      <w:r>
        <w:rPr>
          <w:rtl/>
        </w:rPr>
        <w:t>ل</w:t>
      </w:r>
      <w:r>
        <w:t xml:space="preserve"> to) </w:t>
      </w:r>
      <w:r w:rsidR="003D2305">
        <w:t>|</w:t>
      </w:r>
      <w:r>
        <w:rPr>
          <w:rtl/>
        </w:rPr>
        <w:t>اخلص ل</w:t>
      </w:r>
      <w:r>
        <w:rPr>
          <w:rFonts w:hint="eastAsia"/>
          <w:rtl/>
        </w:rPr>
        <w:t>ه</w:t>
      </w:r>
      <w:r>
        <w:rPr>
          <w:rtl/>
        </w:rPr>
        <w:t xml:space="preserve"> الحب</w:t>
      </w:r>
      <w:r>
        <w:t xml:space="preserve"> (ḥubba) to love s.o. dearly; </w:t>
      </w:r>
      <w:r>
        <w:rPr>
          <w:rtl/>
        </w:rPr>
        <w:t>اخلص لله دينه</w:t>
      </w:r>
      <w:r>
        <w:t xml:space="preserve"> (li</w:t>
      </w:r>
      <w:r w:rsidR="003D2305">
        <w:t>-</w:t>
      </w:r>
      <w:r>
        <w:t>llāhi dīnahū) to worship God faithfully and sincerely V to rid o.s. (</w:t>
      </w:r>
      <w:r>
        <w:rPr>
          <w:rtl/>
        </w:rPr>
        <w:t>من</w:t>
      </w:r>
      <w:r>
        <w:t xml:space="preserve"> of), free o.s. (</w:t>
      </w:r>
      <w:r>
        <w:rPr>
          <w:rtl/>
        </w:rPr>
        <w:t>من</w:t>
      </w:r>
      <w:r>
        <w:t xml:space="preserve"> from), get rid (</w:t>
      </w:r>
      <w:r>
        <w:rPr>
          <w:rtl/>
        </w:rPr>
        <w:t>من</w:t>
      </w:r>
      <w:r>
        <w:t xml:space="preserve"> of); to be freed, be delivered, be saved, be rescued, escape (</w:t>
      </w:r>
      <w:r>
        <w:rPr>
          <w:rtl/>
        </w:rPr>
        <w:t>من</w:t>
      </w:r>
      <w:r>
        <w:t xml:space="preserve"> from) VI to act with reciprocal integrity and sincerity; to be quits, be even X to extract (</w:t>
      </w:r>
      <w:r>
        <w:rPr>
          <w:rtl/>
        </w:rPr>
        <w:t>هـ</w:t>
      </w:r>
      <w:r>
        <w:t xml:space="preserve"> s.th., </w:t>
      </w:r>
      <w:r>
        <w:rPr>
          <w:rtl/>
        </w:rPr>
        <w:t>من</w:t>
      </w:r>
      <w:r>
        <w:t xml:space="preserve"> from); to copy, excerpt (</w:t>
      </w:r>
      <w:r>
        <w:rPr>
          <w:rtl/>
        </w:rPr>
        <w:t>هـ</w:t>
      </w:r>
      <w:r>
        <w:t xml:space="preserve"> s.th., </w:t>
      </w:r>
      <w:r>
        <w:rPr>
          <w:rtl/>
        </w:rPr>
        <w:t>من</w:t>
      </w:r>
      <w:r>
        <w:t xml:space="preserve"> from); to abstract, take, gather, work out (</w:t>
      </w:r>
      <w:r>
        <w:rPr>
          <w:rtl/>
        </w:rPr>
        <w:t>هـ</w:t>
      </w:r>
      <w:r>
        <w:t xml:space="preserve"> s.th., as the quintessence, </w:t>
      </w:r>
      <w:r>
        <w:rPr>
          <w:rtl/>
        </w:rPr>
        <w:t>من</w:t>
      </w:r>
      <w:r>
        <w:t xml:space="preserve"> of); to deduce, infer, derive (</w:t>
      </w:r>
      <w:r>
        <w:rPr>
          <w:rtl/>
        </w:rPr>
        <w:t>من</w:t>
      </w:r>
      <w:r>
        <w:t xml:space="preserve"> s.th., </w:t>
      </w:r>
      <w:r>
        <w:rPr>
          <w:rtl/>
        </w:rPr>
        <w:t>من</w:t>
      </w:r>
      <w:r>
        <w:t xml:space="preserve"> from); to discover, make out, find out (</w:t>
      </w:r>
      <w:r>
        <w:rPr>
          <w:rtl/>
        </w:rPr>
        <w:t>هـ</w:t>
      </w:r>
      <w:r>
        <w:t xml:space="preserve"> s.th.); to select, choose (</w:t>
      </w:r>
      <w:r>
        <w:rPr>
          <w:rtl/>
        </w:rPr>
        <w:t>هـ</w:t>
      </w:r>
      <w:r>
        <w:t xml:space="preserve"> s.th.) ; to demand payment of a sum (</w:t>
      </w:r>
      <w:r>
        <w:rPr>
          <w:rtl/>
        </w:rPr>
        <w:t>هـ</w:t>
      </w:r>
      <w:r>
        <w:t>) and get it (</w:t>
      </w:r>
      <w:r>
        <w:rPr>
          <w:rtl/>
        </w:rPr>
        <w:t>من</w:t>
      </w:r>
      <w:r>
        <w:t xml:space="preserve"> from s.o.) </w:t>
      </w:r>
      <w:r w:rsidR="003D2305">
        <w:t>|</w:t>
      </w:r>
      <w:r>
        <w:rPr>
          <w:rtl/>
        </w:rPr>
        <w:t>استخلص فائدة من</w:t>
      </w:r>
      <w:r>
        <w:t xml:space="preserve"> to derive profit from, profit, benefit from; </w:t>
      </w:r>
      <w:r>
        <w:rPr>
          <w:rtl/>
        </w:rPr>
        <w:t>استخلص منه وعدا</w:t>
      </w:r>
      <w:r>
        <w:t xml:space="preserve"> (wa‘dan) to exact a promise from s.o.</w:t>
      </w:r>
    </w:p>
    <w:p w:rsidR="00B14408" w:rsidRDefault="00FD180F" w:rsidP="00FD180F">
      <w:pPr>
        <w:pStyle w:val="libNormal"/>
      </w:pPr>
      <w:r w:rsidRPr="00B14408">
        <w:rPr>
          <w:rStyle w:val="libBold2Char"/>
          <w:rFonts w:hint="eastAsia"/>
          <w:rtl/>
        </w:rPr>
        <w:t>خلاص</w:t>
      </w:r>
      <w:r>
        <w:t xml:space="preserve"> kalāṣ liberation, deliverance, riddance; rescue, salvation (</w:t>
      </w:r>
      <w:r>
        <w:rPr>
          <w:rtl/>
        </w:rPr>
        <w:t>من</w:t>
      </w:r>
      <w:r>
        <w:t xml:space="preserve"> from); redemption (Chr.); payment, settlement, liquidation (of a bill); receipt; placenta, afterbirth</w:t>
      </w:r>
    </w:p>
    <w:p w:rsidR="00B14408" w:rsidRDefault="00FD180F" w:rsidP="00FD180F">
      <w:pPr>
        <w:pStyle w:val="libNormal"/>
      </w:pPr>
      <w:r w:rsidRPr="00B14408">
        <w:rPr>
          <w:rStyle w:val="libBold2Char"/>
          <w:rFonts w:hint="eastAsia"/>
          <w:rtl/>
        </w:rPr>
        <w:t>خلاصة</w:t>
      </w:r>
      <w:r>
        <w:t xml:space="preserve"> kulāṣa pl. </w:t>
      </w:r>
      <w:r w:rsidR="003D2305">
        <w:t>-</w:t>
      </w:r>
      <w:r>
        <w:t xml:space="preserve">āt excerpt; extract, essence; quintessence, substance, gist (of s.th.); abstract, resume, summary, epitome; synopsis </w:t>
      </w:r>
      <w:r w:rsidR="003D2305">
        <w:t>|</w:t>
      </w:r>
      <w:r>
        <w:rPr>
          <w:rtl/>
        </w:rPr>
        <w:t>خلاصة نهائية</w:t>
      </w:r>
      <w:r>
        <w:t xml:space="preserve"> (nihā’īya) summation (jur.); </w:t>
      </w:r>
      <w:r>
        <w:rPr>
          <w:rtl/>
        </w:rPr>
        <w:t>الخلاصة اللاهوتية</w:t>
      </w:r>
      <w:r>
        <w:t xml:space="preserve"> (al</w:t>
      </w:r>
      <w:r w:rsidR="003D2305">
        <w:t>-</w:t>
      </w:r>
      <w:r>
        <w:t xml:space="preserve">lāhītīya) the “summa theological” (of Thomas Aquinas); </w:t>
      </w:r>
      <w:r>
        <w:rPr>
          <w:rtl/>
        </w:rPr>
        <w:t>خ</w:t>
      </w:r>
      <w:r>
        <w:rPr>
          <w:rFonts w:hint="eastAsia"/>
          <w:rtl/>
        </w:rPr>
        <w:t>لاصة</w:t>
      </w:r>
      <w:r>
        <w:rPr>
          <w:rtl/>
        </w:rPr>
        <w:t xml:space="preserve"> عطرية</w:t>
      </w:r>
      <w:r>
        <w:t xml:space="preserve"> (‘iṭrīya) perfume essence; </w:t>
      </w:r>
      <w:r>
        <w:rPr>
          <w:rtl/>
        </w:rPr>
        <w:t>والخلاصة</w:t>
      </w:r>
      <w:r>
        <w:t xml:space="preserve"> in short, briefly, in a word (introducing a summary of the basic ideas)</w:t>
      </w:r>
    </w:p>
    <w:p w:rsidR="00B14408" w:rsidRDefault="00FD180F" w:rsidP="00FD180F">
      <w:pPr>
        <w:pStyle w:val="libNormal"/>
      </w:pPr>
      <w:r w:rsidRPr="00B14408">
        <w:rPr>
          <w:rStyle w:val="libBold2Char"/>
          <w:rFonts w:hint="eastAsia"/>
          <w:rtl/>
        </w:rPr>
        <w:t>خليص</w:t>
      </w:r>
      <w:r>
        <w:t xml:space="preserve"> kalīṣ, pl. </w:t>
      </w:r>
      <w:r>
        <w:rPr>
          <w:rtl/>
        </w:rPr>
        <w:t>خلصاء</w:t>
      </w:r>
      <w:r>
        <w:t xml:space="preserve"> kulaṣā’2 pure, clear, unmixed, unadulterated; sincere, faithful, loyal; loyal adherent</w:t>
      </w:r>
    </w:p>
    <w:p w:rsidR="00B14408" w:rsidRDefault="00FD180F" w:rsidP="00FD180F">
      <w:pPr>
        <w:pStyle w:val="libNormal"/>
      </w:pPr>
      <w:r w:rsidRPr="00B14408">
        <w:rPr>
          <w:rStyle w:val="libBold2Char"/>
          <w:rFonts w:hint="eastAsia"/>
          <w:rtl/>
        </w:rPr>
        <w:lastRenderedPageBreak/>
        <w:t>خلوص</w:t>
      </w:r>
      <w:r>
        <w:t xml:space="preserve"> kulūṣ clearness, purity; sincerity, candor; frankness</w:t>
      </w:r>
    </w:p>
    <w:p w:rsidR="00B14408" w:rsidRDefault="00FD180F" w:rsidP="00FD180F">
      <w:pPr>
        <w:pStyle w:val="libNormal"/>
      </w:pPr>
      <w:r w:rsidRPr="00B14408">
        <w:rPr>
          <w:rStyle w:val="libBold2Char"/>
          <w:rFonts w:hint="eastAsia"/>
          <w:rtl/>
        </w:rPr>
        <w:t>خلاص</w:t>
      </w:r>
      <w:r>
        <w:t xml:space="preserve"> kallāṣ (magr.) tax collector</w:t>
      </w:r>
    </w:p>
    <w:p w:rsidR="00B14408" w:rsidRDefault="00FD180F" w:rsidP="00FD180F">
      <w:pPr>
        <w:pStyle w:val="libNormal"/>
      </w:pPr>
      <w:r w:rsidRPr="00B14408">
        <w:rPr>
          <w:rStyle w:val="libBold2Char"/>
          <w:rFonts w:hint="eastAsia"/>
          <w:rtl/>
        </w:rPr>
        <w:t>مخلص</w:t>
      </w:r>
      <w:r>
        <w:t xml:space="preserve"> maklaṣ safe place; refuge, escape, rescue, salvation, deliverance</w:t>
      </w:r>
    </w:p>
    <w:p w:rsidR="00B14408" w:rsidRDefault="00FD180F" w:rsidP="00FD180F">
      <w:pPr>
        <w:pStyle w:val="libNormal"/>
      </w:pPr>
      <w:r w:rsidRPr="00B14408">
        <w:rPr>
          <w:rStyle w:val="libBold2Char"/>
          <w:rFonts w:hint="eastAsia"/>
          <w:rtl/>
        </w:rPr>
        <w:t>تخليص</w:t>
      </w:r>
      <w:r>
        <w:t xml:space="preserve"> taklīṣ clearing, purification, refining, rectification; clarification; liberation, extrication, deliverance, rescue, salvation; payment, settlement, liquidation; prepayment of postage (</w:t>
      </w:r>
      <w:r>
        <w:rPr>
          <w:rtl/>
        </w:rPr>
        <w:t>على</w:t>
      </w:r>
      <w:r>
        <w:t xml:space="preserve"> on); customs clearance, payment of duty (</w:t>
      </w:r>
      <w:r>
        <w:rPr>
          <w:rtl/>
        </w:rPr>
        <w:t>على البضائع</w:t>
      </w:r>
      <w:r>
        <w:t xml:space="preserve"> on merchandise; also </w:t>
      </w:r>
      <w:r>
        <w:rPr>
          <w:rtl/>
        </w:rPr>
        <w:t>تخليص البضائع</w:t>
      </w:r>
      <w:r>
        <w:t>)</w:t>
      </w:r>
    </w:p>
    <w:p w:rsidR="00B14408" w:rsidRDefault="00FD180F" w:rsidP="00FD180F">
      <w:pPr>
        <w:pStyle w:val="libNormal"/>
      </w:pPr>
      <w:r w:rsidRPr="00B14408">
        <w:rPr>
          <w:rStyle w:val="libBold2Char"/>
          <w:rFonts w:hint="eastAsia"/>
          <w:rtl/>
        </w:rPr>
        <w:t>مخالصة</w:t>
      </w:r>
      <w:r>
        <w:t xml:space="preserve"> mukālaṣa pl. </w:t>
      </w:r>
      <w:r w:rsidR="003D2305">
        <w:t>-</w:t>
      </w:r>
      <w:r>
        <w:t>āt receipt</w:t>
      </w:r>
    </w:p>
    <w:p w:rsidR="00B14408" w:rsidRDefault="00FD180F" w:rsidP="00FD180F">
      <w:pPr>
        <w:pStyle w:val="libNormal"/>
      </w:pPr>
      <w:r w:rsidRPr="00B14408">
        <w:rPr>
          <w:rStyle w:val="libBold2Char"/>
          <w:rFonts w:hint="eastAsia"/>
          <w:rtl/>
        </w:rPr>
        <w:t>اخلاص</w:t>
      </w:r>
      <w:r>
        <w:t xml:space="preserve"> iklāṣ sincere devotion, loyal attachment, sincere affection; sincerity, frankness, candor; loyalty, faithfulness, fidelity, allegiance (</w:t>
      </w:r>
      <w:r>
        <w:rPr>
          <w:rtl/>
        </w:rPr>
        <w:t>ل</w:t>
      </w:r>
      <w:r>
        <w:t xml:space="preserve"> to)</w:t>
      </w:r>
    </w:p>
    <w:p w:rsidR="00B14408" w:rsidRDefault="00FD180F" w:rsidP="00FD180F">
      <w:pPr>
        <w:pStyle w:val="libNormal"/>
      </w:pPr>
      <w:r w:rsidRPr="00B14408">
        <w:rPr>
          <w:rStyle w:val="libBold2Char"/>
          <w:rFonts w:hint="eastAsia"/>
          <w:rtl/>
        </w:rPr>
        <w:t>تخلص</w:t>
      </w:r>
      <w:r>
        <w:t xml:space="preserve"> takalluṣ freedom, liberation, release, extrication, escape (</w:t>
      </w:r>
      <w:r>
        <w:rPr>
          <w:rtl/>
        </w:rPr>
        <w:t>من</w:t>
      </w:r>
      <w:r>
        <w:t xml:space="preserve"> from)</w:t>
      </w:r>
    </w:p>
    <w:p w:rsidR="00B14408" w:rsidRDefault="00FD180F" w:rsidP="00FD180F">
      <w:pPr>
        <w:pStyle w:val="libNormal"/>
      </w:pPr>
      <w:r w:rsidRPr="00B14408">
        <w:rPr>
          <w:rStyle w:val="libBold2Char"/>
          <w:rFonts w:hint="eastAsia"/>
          <w:rtl/>
        </w:rPr>
        <w:t>استخلاص</w:t>
      </w:r>
      <w:r>
        <w:t xml:space="preserve"> istiklāṣ extraction; excerption; derivation, deduction; selection; collecting (of a sum of money)</w:t>
      </w:r>
    </w:p>
    <w:p w:rsidR="00B14408" w:rsidRDefault="00FD180F" w:rsidP="00FD180F">
      <w:pPr>
        <w:pStyle w:val="libNormal"/>
      </w:pPr>
      <w:r w:rsidRPr="00B14408">
        <w:rPr>
          <w:rStyle w:val="libBold2Char"/>
          <w:rFonts w:hint="eastAsia"/>
          <w:rtl/>
        </w:rPr>
        <w:t>خالص</w:t>
      </w:r>
      <w:r>
        <w:t xml:space="preserve"> kāliṣ pl. </w:t>
      </w:r>
      <w:r>
        <w:rPr>
          <w:rtl/>
        </w:rPr>
        <w:t>خلص</w:t>
      </w:r>
      <w:r>
        <w:t xml:space="preserve"> kullaṣ clear; pure, unmixed, unadulterated; sincere, frank, candid, true; free, exempt (</w:t>
      </w:r>
      <w:r>
        <w:rPr>
          <w:rtl/>
        </w:rPr>
        <w:t>من</w:t>
      </w:r>
      <w:r>
        <w:t xml:space="preserve"> from) </w:t>
      </w:r>
      <w:r w:rsidR="003D2305">
        <w:t>|</w:t>
      </w:r>
      <w:r>
        <w:rPr>
          <w:rtl/>
        </w:rPr>
        <w:t>خالص الأجرة</w:t>
      </w:r>
      <w:r>
        <w:t xml:space="preserve"> k. al</w:t>
      </w:r>
      <w:r w:rsidR="003D2305">
        <w:t>-</w:t>
      </w:r>
      <w:r>
        <w:t>ujra post</w:t>
      </w:r>
      <w:r w:rsidR="003D2305">
        <w:t>-</w:t>
      </w:r>
      <w:r>
        <w:t xml:space="preserve">free; </w:t>
      </w:r>
      <w:r>
        <w:rPr>
          <w:rtl/>
        </w:rPr>
        <w:t>خالص الرد</w:t>
      </w:r>
      <w:r>
        <w:t xml:space="preserve"> k. ar</w:t>
      </w:r>
      <w:r w:rsidR="003D2305">
        <w:t>-</w:t>
      </w:r>
      <w:r>
        <w:t xml:space="preserve">radd prepaid, reply paid for (telegram); </w:t>
      </w:r>
      <w:r>
        <w:rPr>
          <w:rtl/>
        </w:rPr>
        <w:t>خالص من الكمرك</w:t>
      </w:r>
      <w:r>
        <w:t xml:space="preserve"> (gumrug) dutyfree; </w:t>
      </w:r>
      <w:r>
        <w:rPr>
          <w:rtl/>
        </w:rPr>
        <w:t>خالص الضريبة</w:t>
      </w:r>
      <w:r>
        <w:t xml:space="preserve"> tax</w:t>
      </w:r>
      <w:r w:rsidR="003D2305">
        <w:t>-</w:t>
      </w:r>
      <w:r>
        <w:t>exempt</w:t>
      </w:r>
    </w:p>
    <w:p w:rsidR="00B14408" w:rsidRDefault="00FD180F" w:rsidP="00FD180F">
      <w:pPr>
        <w:pStyle w:val="libNormal"/>
      </w:pPr>
      <w:r w:rsidRPr="00B14408">
        <w:rPr>
          <w:rStyle w:val="libBold2Char"/>
          <w:rFonts w:hint="eastAsia"/>
          <w:rtl/>
        </w:rPr>
        <w:t>مخلص</w:t>
      </w:r>
      <w:r>
        <w:t xml:space="preserve"> mukalliṣ liberator; Savior, Redeemer (Chr.)</w:t>
      </w:r>
    </w:p>
    <w:p w:rsidR="00B14408" w:rsidRDefault="00FD180F" w:rsidP="00FD180F">
      <w:pPr>
        <w:pStyle w:val="libNormal"/>
      </w:pPr>
      <w:r w:rsidRPr="00B14408">
        <w:rPr>
          <w:rStyle w:val="libBold2Char"/>
          <w:rFonts w:hint="eastAsia"/>
          <w:rtl/>
        </w:rPr>
        <w:t>مخلص</w:t>
      </w:r>
      <w:r>
        <w:rPr>
          <w:rtl/>
        </w:rPr>
        <w:t xml:space="preserve"> (عليه</w:t>
      </w:r>
      <w:r>
        <w:t>) mukallaṣ (‘alaihi) postage paid</w:t>
      </w:r>
    </w:p>
    <w:p w:rsidR="00B14408" w:rsidRDefault="00FD180F" w:rsidP="00FD180F">
      <w:pPr>
        <w:pStyle w:val="libNormal"/>
      </w:pPr>
      <w:r w:rsidRPr="00B14408">
        <w:rPr>
          <w:rStyle w:val="libBold2Char"/>
          <w:rFonts w:hint="eastAsia"/>
          <w:rtl/>
        </w:rPr>
        <w:t>مخلص</w:t>
      </w:r>
      <w:r>
        <w:t xml:space="preserve"> mukliṣ devoted; sincere, frank, candid; loyal; faithful (</w:t>
      </w:r>
      <w:r>
        <w:rPr>
          <w:rtl/>
        </w:rPr>
        <w:t>ل</w:t>
      </w:r>
      <w:r>
        <w:t xml:space="preserve"> to s.o., to s.th.); purehearted, virtuous, righteous; </w:t>
      </w:r>
      <w:r>
        <w:rPr>
          <w:rtl/>
        </w:rPr>
        <w:t>المخلص</w:t>
      </w:r>
      <w:r>
        <w:t xml:space="preserve"> (in letters) approx.: yours truly …, sincerely yours ...</w:t>
      </w:r>
    </w:p>
    <w:p w:rsidR="00B14408" w:rsidRDefault="00FD180F" w:rsidP="00FD180F">
      <w:pPr>
        <w:pStyle w:val="libNormal"/>
      </w:pPr>
      <w:r w:rsidRPr="00B14408">
        <w:rPr>
          <w:rStyle w:val="libBold2Char"/>
          <w:rFonts w:hint="eastAsia"/>
          <w:rtl/>
        </w:rPr>
        <w:t>مستخلص</w:t>
      </w:r>
      <w:r>
        <w:t xml:space="preserve"> mustaklaṣ pl. </w:t>
      </w:r>
      <w:r w:rsidR="003D2305">
        <w:t>-</w:t>
      </w:r>
      <w:r>
        <w:t>āt extract, excerpt</w:t>
      </w:r>
    </w:p>
    <w:p w:rsidR="00B14408" w:rsidRDefault="00FD180F" w:rsidP="00FD180F">
      <w:pPr>
        <w:pStyle w:val="libNormal"/>
      </w:pPr>
      <w:r w:rsidRPr="00B14408">
        <w:rPr>
          <w:rStyle w:val="libBold2Char"/>
          <w:rFonts w:hint="eastAsia"/>
          <w:rtl/>
        </w:rPr>
        <w:t>خلط</w:t>
      </w:r>
      <w:r>
        <w:t xml:space="preserve"> kalaṭa i (kalṭ) to mix, mingle, commingle, blend (</w:t>
      </w:r>
      <w:r>
        <w:rPr>
          <w:rtl/>
        </w:rPr>
        <w:t>ب هـ</w:t>
      </w:r>
      <w:r>
        <w:t xml:space="preserve"> s.th. with); to confuse, confound, mix up (</w:t>
      </w:r>
      <w:r>
        <w:rPr>
          <w:rtl/>
        </w:rPr>
        <w:t>بين</w:t>
      </w:r>
      <w:r>
        <w:t xml:space="preserve"> two things; </w:t>
      </w:r>
      <w:r>
        <w:rPr>
          <w:rtl/>
        </w:rPr>
        <w:t>بين – وبين</w:t>
      </w:r>
      <w:r>
        <w:t xml:space="preserve"> s.th. with), mistake (</w:t>
      </w:r>
      <w:r>
        <w:rPr>
          <w:rtl/>
        </w:rPr>
        <w:t xml:space="preserve">بين </w:t>
      </w:r>
      <w:r w:rsidR="003D2305">
        <w:rPr>
          <w:rtl/>
        </w:rPr>
        <w:t>--</w:t>
      </w:r>
      <w:r>
        <w:rPr>
          <w:rtl/>
        </w:rPr>
        <w:t xml:space="preserve"> و</w:t>
      </w:r>
      <w:r>
        <w:t xml:space="preserve"> s.th. for) II to mix, mingle, commingle, blend (</w:t>
      </w:r>
      <w:r>
        <w:rPr>
          <w:rtl/>
        </w:rPr>
        <w:t>هـ</w:t>
      </w:r>
      <w:r>
        <w:t xml:space="preserve"> s.th.); to cause confusion III to mix, mingle, blend, merge, fuse (</w:t>
      </w:r>
      <w:r>
        <w:rPr>
          <w:rtl/>
        </w:rPr>
        <w:t>هـ</w:t>
      </w:r>
      <w:r>
        <w:t xml:space="preserve"> with s.th.); to meddle (</w:t>
      </w:r>
      <w:r>
        <w:rPr>
          <w:rtl/>
        </w:rPr>
        <w:t>هـ</w:t>
      </w:r>
      <w:r>
        <w:t xml:space="preserve"> in), interfere (</w:t>
      </w:r>
      <w:r>
        <w:rPr>
          <w:rtl/>
        </w:rPr>
        <w:t>هـ</w:t>
      </w:r>
      <w:r>
        <w:t xml:space="preserve"> with); to mix, associate (</w:t>
      </w:r>
      <w:r>
        <w:rPr>
          <w:rtl/>
        </w:rPr>
        <w:t>ه</w:t>
      </w:r>
      <w:r>
        <w:t xml:space="preserve"> with s.o.); to have to do (</w:t>
      </w:r>
      <w:r>
        <w:rPr>
          <w:rtl/>
        </w:rPr>
        <w:t>ه</w:t>
      </w:r>
      <w:r>
        <w:t xml:space="preserve"> with s.o.) </w:t>
      </w:r>
      <w:r w:rsidR="003D2305">
        <w:t>|</w:t>
      </w:r>
      <w:r>
        <w:rPr>
          <w:rtl/>
        </w:rPr>
        <w:t>خالط نفسه</w:t>
      </w:r>
      <w:r>
        <w:t xml:space="preserve"> (nafsahū) to befall, attack s.o. (pain, etc.); </w:t>
      </w:r>
      <w:r>
        <w:rPr>
          <w:rtl/>
        </w:rPr>
        <w:t>خولط في عقله</w:t>
      </w:r>
      <w:r>
        <w:t xml:space="preserve"> kūliṭa fī ‘aqlihi to be or become disordered in mind VIII to be mixed, mix, mingle, form a mixture or blend; to consist of a heterogeneous mixture, be </w:t>
      </w:r>
      <w:r>
        <w:lastRenderedPageBreak/>
        <w:t>motley, promiscuous; to associate, be on intimate terms (</w:t>
      </w:r>
      <w:r>
        <w:rPr>
          <w:rtl/>
        </w:rPr>
        <w:t>ب</w:t>
      </w:r>
      <w:r>
        <w:t xml:space="preserve"> with); to be or become confused, get all mixed up</w:t>
      </w:r>
    </w:p>
    <w:p w:rsidR="00B14408" w:rsidRDefault="00FD180F" w:rsidP="00FD180F">
      <w:pPr>
        <w:pStyle w:val="libNormal"/>
      </w:pPr>
      <w:r w:rsidRPr="00B14408">
        <w:rPr>
          <w:rStyle w:val="libBold2Char"/>
          <w:rFonts w:hint="eastAsia"/>
          <w:rtl/>
        </w:rPr>
        <w:t>خلط</w:t>
      </w:r>
      <w:r>
        <w:t xml:space="preserve"> kalṭ mixing, blending; combination; mingling, commingling (</w:t>
      </w:r>
      <w:r>
        <w:rPr>
          <w:rtl/>
        </w:rPr>
        <w:t>ب</w:t>
      </w:r>
      <w:r>
        <w:t xml:space="preserve"> with); confusing, confounding, mistaking, mix</w:t>
      </w:r>
      <w:r w:rsidR="003D2305">
        <w:t>-</w:t>
      </w:r>
      <w:r>
        <w:t>up, confusion</w:t>
      </w:r>
    </w:p>
    <w:p w:rsidR="00B14408" w:rsidRDefault="00FD180F" w:rsidP="00FD180F">
      <w:pPr>
        <w:pStyle w:val="libNormal"/>
      </w:pPr>
      <w:r w:rsidRPr="00B14408">
        <w:rPr>
          <w:rStyle w:val="libBold2Char"/>
          <w:rFonts w:hint="eastAsia"/>
          <w:rtl/>
        </w:rPr>
        <w:t>خلط</w:t>
      </w:r>
      <w:r>
        <w:t xml:space="preserve"> kilṭ pl. </w:t>
      </w:r>
      <w:r>
        <w:rPr>
          <w:rtl/>
        </w:rPr>
        <w:t>اخلاط</w:t>
      </w:r>
      <w:r>
        <w:t xml:space="preserve"> aklāṭ component of a mixture; ingredient; pl. mixture, blend </w:t>
      </w:r>
      <w:r w:rsidR="003D2305">
        <w:t>|</w:t>
      </w:r>
      <w:r>
        <w:t xml:space="preserve"> </w:t>
      </w:r>
      <w:r>
        <w:rPr>
          <w:rtl/>
        </w:rPr>
        <w:t>اخلاط الانسان</w:t>
      </w:r>
      <w:r>
        <w:t xml:space="preserve"> the four humors of the human body (blood, phlegm, yellow bile, and black bile); </w:t>
      </w:r>
      <w:r>
        <w:rPr>
          <w:rtl/>
        </w:rPr>
        <w:t>اخلاط من الناس</w:t>
      </w:r>
      <w:r>
        <w:t xml:space="preserve"> common people, populace, rabble, riffraff, mob; </w:t>
      </w:r>
      <w:r>
        <w:rPr>
          <w:rtl/>
        </w:rPr>
        <w:t>خلط ملط</w:t>
      </w:r>
      <w:r>
        <w:t xml:space="preserve"> kilṭ milṭ, kalṭ malṭ motley, pell</w:t>
      </w:r>
      <w:r w:rsidR="003D2305">
        <w:t>-</w:t>
      </w:r>
      <w:r>
        <w:t>mell, promiscuously</w:t>
      </w:r>
    </w:p>
    <w:p w:rsidR="00B14408" w:rsidRDefault="00FD180F" w:rsidP="00FD180F">
      <w:pPr>
        <w:pStyle w:val="libNormal"/>
      </w:pPr>
      <w:r w:rsidRPr="00B14408">
        <w:rPr>
          <w:rStyle w:val="libBold2Char"/>
          <w:rFonts w:hint="eastAsia"/>
          <w:rtl/>
        </w:rPr>
        <w:t>خلطة</w:t>
      </w:r>
      <w:r>
        <w:t xml:space="preserve"> kalṭa mixture, blend, medley</w:t>
      </w:r>
    </w:p>
    <w:p w:rsidR="00B14408" w:rsidRDefault="00FD180F" w:rsidP="00FD180F">
      <w:pPr>
        <w:pStyle w:val="libNormal"/>
      </w:pPr>
      <w:r w:rsidRPr="00B14408">
        <w:rPr>
          <w:rStyle w:val="libBold2Char"/>
          <w:rFonts w:hint="eastAsia"/>
          <w:rtl/>
        </w:rPr>
        <w:t>خلطة</w:t>
      </w:r>
      <w:r>
        <w:t xml:space="preserve"> kulta company; mixture</w:t>
      </w:r>
    </w:p>
    <w:p w:rsidR="00B14408" w:rsidRDefault="00FD180F" w:rsidP="00FD180F">
      <w:pPr>
        <w:pStyle w:val="libNormal"/>
      </w:pPr>
      <w:r w:rsidRPr="00B14408">
        <w:rPr>
          <w:rStyle w:val="libBold2Char"/>
          <w:rFonts w:hint="eastAsia"/>
          <w:rtl/>
        </w:rPr>
        <w:t>خلاط</w:t>
      </w:r>
      <w:r>
        <w:t xml:space="preserve"> and </w:t>
      </w:r>
      <w:r>
        <w:rPr>
          <w:rtl/>
        </w:rPr>
        <w:t>خلاطة</w:t>
      </w:r>
      <w:r>
        <w:t xml:space="preserve"> kallāṭa pl. </w:t>
      </w:r>
      <w:r w:rsidR="003D2305">
        <w:t>-</w:t>
      </w:r>
      <w:r>
        <w:t>āt mixer, mixing machine</w:t>
      </w:r>
    </w:p>
    <w:p w:rsidR="00B14408" w:rsidRDefault="00FD180F" w:rsidP="00FD180F">
      <w:pPr>
        <w:pStyle w:val="libNormal"/>
      </w:pPr>
      <w:r w:rsidRPr="00B14408">
        <w:rPr>
          <w:rStyle w:val="libBold2Char"/>
          <w:rFonts w:hint="eastAsia"/>
          <w:rtl/>
        </w:rPr>
        <w:t>خليط</w:t>
      </w:r>
      <w:r>
        <w:t xml:space="preserve"> kalīṭ mixed, blended; motley, heterogeneous, promiscuous; mixture, blend (</w:t>
      </w:r>
      <w:r>
        <w:rPr>
          <w:rtl/>
        </w:rPr>
        <w:t>من</w:t>
      </w:r>
      <w:r>
        <w:t xml:space="preserve"> of); medley, hodgepodge; (pl. </w:t>
      </w:r>
      <w:r>
        <w:rPr>
          <w:rtl/>
        </w:rPr>
        <w:t>خلطاء</w:t>
      </w:r>
      <w:r>
        <w:t xml:space="preserve"> kulaṭā’2) associate, companion, comrade</w:t>
      </w:r>
    </w:p>
    <w:p w:rsidR="00B14408" w:rsidRDefault="00FD180F" w:rsidP="00FD180F">
      <w:pPr>
        <w:pStyle w:val="libNormal"/>
      </w:pPr>
      <w:r w:rsidRPr="00B14408">
        <w:rPr>
          <w:rStyle w:val="libBold2Char"/>
          <w:rFonts w:hint="eastAsia"/>
          <w:rtl/>
        </w:rPr>
        <w:t>تخليط</w:t>
      </w:r>
      <w:r>
        <w:t xml:space="preserve"> taklīṭ pl. </w:t>
      </w:r>
      <w:r w:rsidR="003D2305">
        <w:t>-</w:t>
      </w:r>
      <w:r>
        <w:t>āt insanity; delirium</w:t>
      </w:r>
    </w:p>
    <w:p w:rsidR="00B14408" w:rsidRDefault="00FD180F" w:rsidP="00FD180F">
      <w:pPr>
        <w:pStyle w:val="libNormal"/>
      </w:pPr>
      <w:r w:rsidRPr="00B14408">
        <w:rPr>
          <w:rStyle w:val="libBold2Char"/>
          <w:rFonts w:hint="eastAsia"/>
          <w:rtl/>
        </w:rPr>
        <w:t>مخالطة</w:t>
      </w:r>
      <w:r>
        <w:t xml:space="preserve"> mukālaṭa company, intercourse, association</w:t>
      </w:r>
    </w:p>
    <w:p w:rsidR="00B14408" w:rsidRDefault="00FD180F" w:rsidP="00FD180F">
      <w:pPr>
        <w:pStyle w:val="libNormal"/>
      </w:pPr>
      <w:r w:rsidRPr="00B14408">
        <w:rPr>
          <w:rStyle w:val="libBold2Char"/>
          <w:rFonts w:hint="eastAsia"/>
          <w:rtl/>
        </w:rPr>
        <w:t>اختلاط</w:t>
      </w:r>
      <w:r>
        <w:t xml:space="preserve"> iktilāṭ (process of) mixing, blending; mingling, commingling; confusion; mental disorder; (social) intercourse, association, dealings (</w:t>
      </w:r>
      <w:r>
        <w:rPr>
          <w:rtl/>
        </w:rPr>
        <w:t>ب</w:t>
      </w:r>
      <w:r>
        <w:t xml:space="preserve"> with)</w:t>
      </w:r>
    </w:p>
    <w:p w:rsidR="00B14408" w:rsidRDefault="00FD180F" w:rsidP="00FD180F">
      <w:pPr>
        <w:pStyle w:val="libNormal"/>
      </w:pPr>
      <w:r w:rsidRPr="00B14408">
        <w:rPr>
          <w:rStyle w:val="libBold2Char"/>
          <w:rFonts w:hint="eastAsia"/>
          <w:rtl/>
        </w:rPr>
        <w:t>مخلوط</w:t>
      </w:r>
      <w:r>
        <w:t xml:space="preserve"> maklūṭ pl. </w:t>
      </w:r>
      <w:r>
        <w:rPr>
          <w:rtl/>
        </w:rPr>
        <w:t>مخاليط</w:t>
      </w:r>
      <w:r>
        <w:t xml:space="preserve"> makālīṭ2 mixture, blend; alloy</w:t>
      </w:r>
    </w:p>
    <w:p w:rsidR="00B14408" w:rsidRDefault="00FD180F" w:rsidP="00FD180F">
      <w:pPr>
        <w:pStyle w:val="libNormal"/>
      </w:pPr>
      <w:r w:rsidRPr="00B14408">
        <w:rPr>
          <w:rStyle w:val="libBold2Char"/>
          <w:rFonts w:hint="eastAsia"/>
          <w:rtl/>
        </w:rPr>
        <w:t>مخلط</w:t>
      </w:r>
      <w:r>
        <w:t xml:space="preserve"> mukallaṭ confused, disordered</w:t>
      </w:r>
    </w:p>
    <w:p w:rsidR="00B14408" w:rsidRDefault="00FD180F" w:rsidP="00FD180F">
      <w:pPr>
        <w:pStyle w:val="libNormal"/>
      </w:pPr>
      <w:r w:rsidRPr="00B14408">
        <w:rPr>
          <w:rStyle w:val="libBold2Char"/>
          <w:rFonts w:hint="eastAsia"/>
          <w:rtl/>
        </w:rPr>
        <w:t>مخالط</w:t>
      </w:r>
      <w:r>
        <w:t xml:space="preserve"> mukālaṭ stricken, afflicted (</w:t>
      </w:r>
      <w:r>
        <w:rPr>
          <w:rtl/>
        </w:rPr>
        <w:t>ب</w:t>
      </w:r>
      <w:r>
        <w:t xml:space="preserve"> e.g., by a disease)</w:t>
      </w:r>
    </w:p>
    <w:p w:rsidR="00B14408" w:rsidRDefault="00FD180F" w:rsidP="00FD180F">
      <w:pPr>
        <w:pStyle w:val="libNormal"/>
      </w:pPr>
      <w:r w:rsidRPr="00B14408">
        <w:rPr>
          <w:rStyle w:val="libBold2Char"/>
          <w:rFonts w:hint="eastAsia"/>
          <w:rtl/>
        </w:rPr>
        <w:t>مختلط</w:t>
      </w:r>
      <w:r>
        <w:t xml:space="preserve"> muktaliṭ mixed </w:t>
      </w:r>
      <w:r w:rsidR="003D2305">
        <w:t>|</w:t>
      </w:r>
      <w:r>
        <w:t xml:space="preserve"> </w:t>
      </w:r>
      <w:r>
        <w:rPr>
          <w:rtl/>
        </w:rPr>
        <w:t>المحاكم المختلطة</w:t>
      </w:r>
      <w:r>
        <w:t xml:space="preserve"> the mixed courts, see </w:t>
      </w:r>
      <w:r>
        <w:rPr>
          <w:rtl/>
        </w:rPr>
        <w:t>محكمة; تعليم مختلط</w:t>
      </w:r>
      <w:r>
        <w:t xml:space="preserve"> coeducation</w:t>
      </w:r>
    </w:p>
    <w:p w:rsidR="00B14408" w:rsidRDefault="00FD180F" w:rsidP="00FD180F">
      <w:pPr>
        <w:pStyle w:val="libNormal"/>
      </w:pPr>
      <w:r w:rsidRPr="00B14408">
        <w:rPr>
          <w:rStyle w:val="libBold2Char"/>
          <w:rFonts w:hint="eastAsia"/>
          <w:rtl/>
        </w:rPr>
        <w:t>خلع</w:t>
      </w:r>
      <w:r>
        <w:t xml:space="preserve"> kala‘a a (kal‘) to take off, put off, slip off (</w:t>
      </w:r>
      <w:r>
        <w:rPr>
          <w:rtl/>
        </w:rPr>
        <w:t>هـ</w:t>
      </w:r>
      <w:r>
        <w:t xml:space="preserve"> a garment); to doff, take off (</w:t>
      </w:r>
      <w:r>
        <w:rPr>
          <w:rtl/>
        </w:rPr>
        <w:t>طربوشة</w:t>
      </w:r>
      <w:r>
        <w:t xml:space="preserve"> one’s tarboosh); to extract, pull (</w:t>
      </w:r>
      <w:r>
        <w:rPr>
          <w:rtl/>
        </w:rPr>
        <w:t>هـ</w:t>
      </w:r>
      <w:r>
        <w:t xml:space="preserve"> a tooth); to wrench, dislocate, luxate (</w:t>
      </w:r>
      <w:r>
        <w:rPr>
          <w:rtl/>
        </w:rPr>
        <w:t>هـ</w:t>
      </w:r>
      <w:r>
        <w:t xml:space="preserve"> a joint); to depose, remove, dismiss, discharge (</w:t>
      </w:r>
      <w:r>
        <w:rPr>
          <w:rtl/>
        </w:rPr>
        <w:t>ه</w:t>
      </w:r>
      <w:r>
        <w:t xml:space="preserve"> s.o., </w:t>
      </w:r>
      <w:r>
        <w:rPr>
          <w:rtl/>
        </w:rPr>
        <w:t>من</w:t>
      </w:r>
      <w:r>
        <w:t xml:space="preserve"> from an office); to renounce, forgo, give up (</w:t>
      </w:r>
      <w:r>
        <w:rPr>
          <w:rtl/>
        </w:rPr>
        <w:t>هـ</w:t>
      </w:r>
      <w:r>
        <w:t xml:space="preserve"> s.th.), withdraw (</w:t>
      </w:r>
      <w:r>
        <w:rPr>
          <w:rtl/>
        </w:rPr>
        <w:t>هـ</w:t>
      </w:r>
      <w:r>
        <w:t xml:space="preserve"> from); to throw off, cost off (</w:t>
      </w:r>
      <w:r>
        <w:rPr>
          <w:rtl/>
        </w:rPr>
        <w:t>عذاره</w:t>
      </w:r>
      <w:r>
        <w:t xml:space="preserve"> ‘idārahū one’s restraint, one’s inhibitions); to refuse (</w:t>
      </w:r>
      <w:r>
        <w:rPr>
          <w:rtl/>
        </w:rPr>
        <w:t>الطاعة</w:t>
      </w:r>
      <w:r>
        <w:t xml:space="preserve"> obedience); to disown, repudiate (</w:t>
      </w:r>
      <w:r>
        <w:rPr>
          <w:rtl/>
        </w:rPr>
        <w:t>ابنه</w:t>
      </w:r>
      <w:r>
        <w:t xml:space="preserve"> one’s son); to divorce (</w:t>
      </w:r>
      <w:r>
        <w:rPr>
          <w:rtl/>
        </w:rPr>
        <w:t>ها</w:t>
      </w:r>
      <w:r>
        <w:t xml:space="preserve"> one’s </w:t>
      </w:r>
      <w:r>
        <w:lastRenderedPageBreak/>
        <w:t>wife) in return for a compensation to be paid by her; to get through, have done (</w:t>
      </w:r>
      <w:r>
        <w:rPr>
          <w:rtl/>
        </w:rPr>
        <w:t>هـ</w:t>
      </w:r>
      <w:r>
        <w:t xml:space="preserve"> with s.th.), be through, have gone through s.th. (</w:t>
      </w:r>
      <w:r>
        <w:rPr>
          <w:rtl/>
        </w:rPr>
        <w:t>هـ</w:t>
      </w:r>
      <w:r>
        <w:t>, e.g., a hard day); to impart (</w:t>
      </w:r>
      <w:r>
        <w:rPr>
          <w:rtl/>
        </w:rPr>
        <w:t>على هـ</w:t>
      </w:r>
      <w:r>
        <w:t xml:space="preserve"> s.th. to); to confer, bestow (</w:t>
      </w:r>
      <w:r>
        <w:rPr>
          <w:rtl/>
        </w:rPr>
        <w:t>على هـ</w:t>
      </w:r>
      <w:r>
        <w:t xml:space="preserve"> s.th. upon s.o.), grant, award (</w:t>
      </w:r>
      <w:r>
        <w:rPr>
          <w:rtl/>
        </w:rPr>
        <w:t>على هـ</w:t>
      </w:r>
      <w:r>
        <w:t xml:space="preserve"> s.th. to s.o.) </w:t>
      </w:r>
      <w:r w:rsidR="003D2305">
        <w:t>|</w:t>
      </w:r>
      <w:r>
        <w:t xml:space="preserve"> </w:t>
      </w:r>
      <w:r>
        <w:rPr>
          <w:rtl/>
        </w:rPr>
        <w:t>خلع ثيابه</w:t>
      </w:r>
      <w:r>
        <w:t xml:space="preserve"> (tiyābahū) to undress; </w:t>
      </w:r>
      <w:r>
        <w:rPr>
          <w:rtl/>
        </w:rPr>
        <w:t>خلعه من العرش</w:t>
      </w:r>
      <w:r>
        <w:t xml:space="preserve"> (‘arš) to dethrone s.o.; </w:t>
      </w:r>
      <w:r>
        <w:rPr>
          <w:rtl/>
        </w:rPr>
        <w:t>خلع عليه خلعة</w:t>
      </w:r>
      <w:r>
        <w:t xml:space="preserve"> (kil‘atan) to bestow a robe of honor upon s.o.; </w:t>
      </w:r>
      <w:r>
        <w:rPr>
          <w:rtl/>
        </w:rPr>
        <w:t>خلع على نفسه حق</w:t>
      </w:r>
      <w:r>
        <w:t xml:space="preserve"> (ḥaqqa) to arrogate to o.s. the right of ...; </w:t>
      </w:r>
      <w:r w:rsidR="003D2305">
        <w:t>--</w:t>
      </w:r>
      <w:r>
        <w:t xml:space="preserve"> kalu‘a u (</w:t>
      </w:r>
      <w:r>
        <w:rPr>
          <w:rtl/>
        </w:rPr>
        <w:t>خلاعة</w:t>
      </w:r>
      <w:r>
        <w:t xml:space="preserve"> kalā‘a) to be dissolute, morally depraved II to take away, remove, displace, dislocate (</w:t>
      </w:r>
      <w:r>
        <w:rPr>
          <w:rtl/>
        </w:rPr>
        <w:t>هـ</w:t>
      </w:r>
      <w:r>
        <w:t xml:space="preserve"> s.th.); to knock out of joint, take or break apart (</w:t>
      </w:r>
      <w:r>
        <w:rPr>
          <w:rtl/>
        </w:rPr>
        <w:t>هـ</w:t>
      </w:r>
      <w:r>
        <w:t xml:space="preserve"> s.th.); pass. kulli‘a to fall to pieces, get out of joint III to divorce (</w:t>
      </w:r>
      <w:r>
        <w:rPr>
          <w:rtl/>
        </w:rPr>
        <w:t>ها</w:t>
      </w:r>
      <w:r>
        <w:t xml:space="preserve"> one’s wife, in return for a compensation to be paid by her) V to go to pieces, fall apart, break; to become or be luxated, dislocated (joint); to take a vacation in the country (tun.) </w:t>
      </w:r>
      <w:r w:rsidR="003D2305">
        <w:t>|</w:t>
      </w:r>
      <w:r>
        <w:t xml:space="preserve"> </w:t>
      </w:r>
      <w:r>
        <w:rPr>
          <w:rtl/>
        </w:rPr>
        <w:t>تخلع في الشراب</w:t>
      </w:r>
      <w:r>
        <w:t>(šarāb) to be addicted to drinking, drink heavily VII to be displaced, be dislocated, be removed; to be divested, be deprived, be stripped (</w:t>
      </w:r>
      <w:r>
        <w:rPr>
          <w:rtl/>
        </w:rPr>
        <w:t>من</w:t>
      </w:r>
      <w:r>
        <w:t xml:space="preserve"> of s.th.), forfeit, lose (</w:t>
      </w:r>
      <w:r>
        <w:rPr>
          <w:rtl/>
        </w:rPr>
        <w:t>من</w:t>
      </w:r>
      <w:r>
        <w:t xml:space="preserve"> s.th.) </w:t>
      </w:r>
      <w:r w:rsidR="003D2305">
        <w:t>|</w:t>
      </w:r>
      <w:r>
        <w:t xml:space="preserve"> </w:t>
      </w:r>
      <w:r>
        <w:rPr>
          <w:rtl/>
        </w:rPr>
        <w:t>انخلع قلبه</w:t>
      </w:r>
      <w:r>
        <w:t xml:space="preserve"> (qalbuhū) he was completely taken aback, he was alarmed, startled</w:t>
      </w:r>
    </w:p>
    <w:p w:rsidR="00B14408" w:rsidRDefault="00FD180F" w:rsidP="00FD180F">
      <w:pPr>
        <w:pStyle w:val="libNormal"/>
      </w:pPr>
      <w:r w:rsidRPr="00B14408">
        <w:rPr>
          <w:rStyle w:val="libBold2Char"/>
          <w:rFonts w:hint="eastAsia"/>
          <w:rtl/>
        </w:rPr>
        <w:t>خلع</w:t>
      </w:r>
      <w:r>
        <w:t xml:space="preserve"> kal‘ slipping off, taking off (of clothes); deposition (e.g., of a ruler); dislocation, luxation </w:t>
      </w:r>
      <w:r w:rsidR="003D2305">
        <w:t>|</w:t>
      </w:r>
      <w:r>
        <w:rPr>
          <w:rtl/>
        </w:rPr>
        <w:t>خلع الأسنان</w:t>
      </w:r>
      <w:r>
        <w:t xml:space="preserve"> extraction of teeth</w:t>
      </w:r>
    </w:p>
    <w:p w:rsidR="00B14408" w:rsidRDefault="00FD180F" w:rsidP="00FD180F">
      <w:pPr>
        <w:pStyle w:val="libNormal"/>
      </w:pPr>
      <w:r w:rsidRPr="00B14408">
        <w:rPr>
          <w:rStyle w:val="libBold2Char"/>
          <w:rFonts w:hint="eastAsia"/>
          <w:rtl/>
        </w:rPr>
        <w:t>خلع</w:t>
      </w:r>
      <w:r>
        <w:t xml:space="preserve"> kul‘ khula, divorce at the instance of the wife, who must pay a compensation (Isl. Law)</w:t>
      </w:r>
    </w:p>
    <w:p w:rsidR="00B14408" w:rsidRDefault="00FD180F" w:rsidP="00FD180F">
      <w:pPr>
        <w:pStyle w:val="libNormal"/>
      </w:pPr>
      <w:r w:rsidRPr="00B14408">
        <w:rPr>
          <w:rStyle w:val="libBold2Char"/>
          <w:rFonts w:hint="eastAsia"/>
          <w:rtl/>
        </w:rPr>
        <w:t>خلعة</w:t>
      </w:r>
      <w:r>
        <w:t xml:space="preserve"> kil‘a pl. </w:t>
      </w:r>
      <w:r>
        <w:rPr>
          <w:rtl/>
        </w:rPr>
        <w:t>خلع</w:t>
      </w:r>
      <w:r>
        <w:t xml:space="preserve"> kila‘ robe of honor</w:t>
      </w:r>
    </w:p>
    <w:p w:rsidR="00B14408" w:rsidRDefault="00FD180F" w:rsidP="00FD180F">
      <w:pPr>
        <w:pStyle w:val="libNormal"/>
      </w:pPr>
      <w:r w:rsidRPr="00B14408">
        <w:rPr>
          <w:rStyle w:val="libBold2Char"/>
          <w:rFonts w:hint="eastAsia"/>
          <w:rtl/>
        </w:rPr>
        <w:t>خليع</w:t>
      </w:r>
      <w:r>
        <w:t xml:space="preserve"> kalī‘ pl. </w:t>
      </w:r>
      <w:r>
        <w:rPr>
          <w:rtl/>
        </w:rPr>
        <w:t>خلعاء</w:t>
      </w:r>
      <w:r>
        <w:t xml:space="preserve"> kula‘a’2 deposed, dismissed, discharged (from an office); repudiated, disowned; wanton, dissolute, dissipated, profligate, morally depraved</w:t>
      </w:r>
    </w:p>
    <w:p w:rsidR="00B14408" w:rsidRDefault="00FD180F" w:rsidP="00FD180F">
      <w:pPr>
        <w:pStyle w:val="libNormal"/>
      </w:pPr>
      <w:r w:rsidRPr="00B14408">
        <w:rPr>
          <w:rStyle w:val="libBold2Char"/>
          <w:rFonts w:hint="eastAsia"/>
          <w:rtl/>
        </w:rPr>
        <w:t>خلاع</w:t>
      </w:r>
      <w:r>
        <w:t xml:space="preserve"> kallā‘ wild, unruly, wanton, shameless, impudent</w:t>
      </w:r>
    </w:p>
    <w:p w:rsidR="00B14408" w:rsidRDefault="00FD180F" w:rsidP="00FD180F">
      <w:pPr>
        <w:pStyle w:val="libNormal"/>
      </w:pPr>
      <w:r w:rsidRPr="00B14408">
        <w:rPr>
          <w:rStyle w:val="libBold2Char"/>
          <w:rFonts w:hint="eastAsia"/>
          <w:rtl/>
        </w:rPr>
        <w:t>خلاعة</w:t>
      </w:r>
      <w:r>
        <w:t xml:space="preserve"> kalā‘a dissoluteness, dissipation, profligacy, wantonness, licentiousness, moral depravity; (tun.) recreation in the country, summer vacation</w:t>
      </w:r>
    </w:p>
    <w:p w:rsidR="00B14408" w:rsidRDefault="00FD180F" w:rsidP="00FD180F">
      <w:pPr>
        <w:pStyle w:val="libNormal"/>
      </w:pPr>
      <w:r w:rsidRPr="00B14408">
        <w:rPr>
          <w:rStyle w:val="libBold2Char"/>
          <w:rFonts w:hint="eastAsia"/>
          <w:rtl/>
        </w:rPr>
        <w:t>خولع</w:t>
      </w:r>
      <w:r>
        <w:t xml:space="preserve"> kaula’ fool, dolt, simpleton</w:t>
      </w:r>
    </w:p>
    <w:p w:rsidR="00B14408" w:rsidRDefault="00FD180F" w:rsidP="00FD180F">
      <w:pPr>
        <w:pStyle w:val="libNormal"/>
      </w:pPr>
      <w:r w:rsidRPr="00B14408">
        <w:rPr>
          <w:rStyle w:val="libBold2Char"/>
          <w:rFonts w:hint="eastAsia"/>
          <w:rtl/>
        </w:rPr>
        <w:t>خالع</w:t>
      </w:r>
      <w:r>
        <w:t xml:space="preserve"> kāli‘: </w:t>
      </w:r>
      <w:r>
        <w:rPr>
          <w:rtl/>
        </w:rPr>
        <w:t>خالع العذار</w:t>
      </w:r>
      <w:r>
        <w:t xml:space="preserve"> k. al</w:t>
      </w:r>
      <w:r w:rsidR="003D2305">
        <w:t>-</w:t>
      </w:r>
      <w:r>
        <w:t>‘idār unrestrained, ;uninhibited, wanton; libertine, debauchee, roué, rake</w:t>
      </w:r>
    </w:p>
    <w:p w:rsidR="00B14408" w:rsidRDefault="00FD180F" w:rsidP="00FD180F">
      <w:pPr>
        <w:pStyle w:val="libNormal"/>
      </w:pPr>
      <w:r w:rsidRPr="00B14408">
        <w:rPr>
          <w:rStyle w:val="libBold2Char"/>
          <w:rFonts w:hint="eastAsia"/>
          <w:rtl/>
        </w:rPr>
        <w:t>مخلوع</w:t>
      </w:r>
      <w:r>
        <w:t xml:space="preserve"> maklū‘ unrestrained, uninhibited, wanton; wild, unruly; reckless, heedless, irresponsible; crazy, mad</w:t>
      </w:r>
    </w:p>
    <w:p w:rsidR="00B14408" w:rsidRDefault="00FD180F" w:rsidP="00FD180F">
      <w:pPr>
        <w:pStyle w:val="libNormal"/>
      </w:pPr>
      <w:r w:rsidRPr="00B14408">
        <w:rPr>
          <w:rStyle w:val="libBold2Char"/>
          <w:rFonts w:hint="eastAsia"/>
          <w:rtl/>
        </w:rPr>
        <w:lastRenderedPageBreak/>
        <w:t>خلف</w:t>
      </w:r>
      <w:r>
        <w:t xml:space="preserve"> kalafa u to be the successor (</w:t>
      </w:r>
      <w:r>
        <w:rPr>
          <w:rtl/>
        </w:rPr>
        <w:t>ه</w:t>
      </w:r>
      <w:r>
        <w:t xml:space="preserve"> of s.o.), succeed (</w:t>
      </w:r>
      <w:r>
        <w:rPr>
          <w:rtl/>
        </w:rPr>
        <w:t>ه</w:t>
      </w:r>
      <w:r>
        <w:t xml:space="preserve"> s.o.): to follow (</w:t>
      </w:r>
      <w:r>
        <w:rPr>
          <w:rtl/>
        </w:rPr>
        <w:t>ه</w:t>
      </w:r>
      <w:r>
        <w:t xml:space="preserve"> s.o.), come after s.o. (</w:t>
      </w:r>
      <w:r>
        <w:rPr>
          <w:rtl/>
        </w:rPr>
        <w:t>ه</w:t>
      </w:r>
      <w:r>
        <w:t>): to take the place of s.o. (</w:t>
      </w:r>
      <w:r>
        <w:rPr>
          <w:rtl/>
        </w:rPr>
        <w:t>ه</w:t>
      </w:r>
      <w:r>
        <w:t>), substitute (. for s.o.): to replace (</w:t>
      </w:r>
      <w:r>
        <w:rPr>
          <w:rtl/>
        </w:rPr>
        <w:t>ه</w:t>
      </w:r>
      <w:r>
        <w:t xml:space="preserve"> s.o., </w:t>
      </w:r>
      <w:r>
        <w:rPr>
          <w:rtl/>
        </w:rPr>
        <w:t>هـ</w:t>
      </w:r>
      <w:r>
        <w:t xml:space="preserve"> s.th.): to lag behind s.o. (</w:t>
      </w:r>
      <w:r>
        <w:rPr>
          <w:rtl/>
        </w:rPr>
        <w:t>عن</w:t>
      </w:r>
      <w:r>
        <w:t>): to stay behind (</w:t>
      </w:r>
      <w:r>
        <w:rPr>
          <w:rtl/>
        </w:rPr>
        <w:t>عن</w:t>
      </w:r>
      <w:r>
        <w:t xml:space="preserve"> after s.o.’s departure); to be detained, be held back, be kept away, stay away (</w:t>
      </w:r>
      <w:r>
        <w:rPr>
          <w:rtl/>
        </w:rPr>
        <w:t>من</w:t>
      </w:r>
      <w:r>
        <w:t xml:space="preserve"> from) II to appoint as successor (</w:t>
      </w:r>
      <w:r>
        <w:rPr>
          <w:rtl/>
        </w:rPr>
        <w:t>ه</w:t>
      </w:r>
      <w:r>
        <w:t xml:space="preserve"> s.o.); to leave behind, leave (</w:t>
      </w:r>
      <w:r>
        <w:rPr>
          <w:rtl/>
        </w:rPr>
        <w:t>هـ, ه</w:t>
      </w:r>
      <w:r>
        <w:t xml:space="preserve"> s.o., s.th.); to have descendants, have offspring III to be contradictory, contrary, opposed (</w:t>
      </w:r>
      <w:r>
        <w:rPr>
          <w:rtl/>
        </w:rPr>
        <w:t>هـ</w:t>
      </w:r>
      <w:r>
        <w:t xml:space="preserve"> to): to conflict, clash, be at variance (</w:t>
      </w:r>
      <w:r>
        <w:rPr>
          <w:rtl/>
        </w:rPr>
        <w:t>هـ</w:t>
      </w:r>
      <w:r>
        <w:t xml:space="preserve"> with); to contradict (</w:t>
      </w:r>
      <w:r>
        <w:rPr>
          <w:rtl/>
        </w:rPr>
        <w:t>ه</w:t>
      </w:r>
      <w:r>
        <w:t xml:space="preserve"> s.o., </w:t>
      </w:r>
      <w:r>
        <w:rPr>
          <w:rtl/>
        </w:rPr>
        <w:t>هـ</w:t>
      </w:r>
      <w:r>
        <w:t xml:space="preserve"> s.th.); to be different, differ, diverge (</w:t>
      </w:r>
      <w:r>
        <w:rPr>
          <w:rtl/>
        </w:rPr>
        <w:t>هـ</w:t>
      </w:r>
      <w:r>
        <w:t xml:space="preserve"> from), be inconsistent, incompatible, not in keeping, not to harmonize (</w:t>
      </w:r>
      <w:r>
        <w:rPr>
          <w:rtl/>
        </w:rPr>
        <w:t>هـ</w:t>
      </w:r>
      <w:r>
        <w:t xml:space="preserve"> with); to offend (</w:t>
      </w:r>
      <w:r>
        <w:rPr>
          <w:rtl/>
        </w:rPr>
        <w:t>هـ</w:t>
      </w:r>
      <w:r>
        <w:t xml:space="preserve"> against a command, a rule), break, violate, disobey (</w:t>
      </w:r>
      <w:r>
        <w:rPr>
          <w:rtl/>
        </w:rPr>
        <w:t>هـ</w:t>
      </w:r>
      <w:r>
        <w:t xml:space="preserve"> a command, a rule) IV to leave (</w:t>
      </w:r>
      <w:r>
        <w:rPr>
          <w:rtl/>
        </w:rPr>
        <w:t>ه</w:t>
      </w:r>
      <w:r>
        <w:t xml:space="preserve"> offspring, children); to compensate, requite, recompense (</w:t>
      </w:r>
      <w:r>
        <w:rPr>
          <w:rtl/>
        </w:rPr>
        <w:t>على</w:t>
      </w:r>
      <w:r>
        <w:t xml:space="preserve"> s.o.; said of God): to break, fail to keep (</w:t>
      </w:r>
      <w:r>
        <w:rPr>
          <w:rtl/>
        </w:rPr>
        <w:t>وعده</w:t>
      </w:r>
      <w:r>
        <w:t xml:space="preserve"> wa‘dahū one’s promise), go back on one’s word; to disappoint (</w:t>
      </w:r>
      <w:r>
        <w:rPr>
          <w:rtl/>
        </w:rPr>
        <w:t>الرجاء</w:t>
      </w:r>
      <w:r>
        <w:t xml:space="preserve"> ar</w:t>
      </w:r>
      <w:r w:rsidR="003D2305">
        <w:t>-</w:t>
      </w:r>
      <w:r>
        <w:t>rajā’a the hopes) V to stay behind; to lag or fall behind (</w:t>
      </w:r>
      <w:r>
        <w:rPr>
          <w:rtl/>
        </w:rPr>
        <w:t>عن</w:t>
      </w:r>
      <w:r>
        <w:t>); to stay, stay on, remain; to fail to appear or show up; to play truant; to be absent; to stay away (</w:t>
      </w:r>
      <w:r>
        <w:rPr>
          <w:rtl/>
        </w:rPr>
        <w:t>عن</w:t>
      </w:r>
      <w:r>
        <w:t xml:space="preserve"> from), not go (</w:t>
      </w:r>
      <w:r>
        <w:rPr>
          <w:rtl/>
        </w:rPr>
        <w:t>عن</w:t>
      </w:r>
      <w:r>
        <w:t xml:space="preserve"> to), not attend (</w:t>
      </w:r>
      <w:r>
        <w:rPr>
          <w:rtl/>
        </w:rPr>
        <w:t>عن</w:t>
      </w:r>
      <w:r>
        <w:t xml:space="preserve"> s.th.) </w:t>
      </w:r>
      <w:r w:rsidR="003D2305">
        <w:t>|</w:t>
      </w:r>
      <w:r>
        <w:rPr>
          <w:rtl/>
        </w:rPr>
        <w:t>تخلف عن المجيء</w:t>
      </w:r>
      <w:r>
        <w:t xml:space="preserve"> (majī’) to fail to come or arrive; </w:t>
      </w:r>
      <w:r>
        <w:rPr>
          <w:rtl/>
        </w:rPr>
        <w:t>تخلف عن العودة</w:t>
      </w:r>
      <w:r>
        <w:t xml:space="preserve"> (‘auda) not to return VI to disagree, differ, be at variance; to differ in opinion, be of a different mind VIII to differ, be different, vary (</w:t>
      </w:r>
      <w:r>
        <w:rPr>
          <w:rtl/>
        </w:rPr>
        <w:t>عن</w:t>
      </w:r>
      <w:r>
        <w:t xml:space="preserve"> from); to be varied, varying, variable, various, diverse, dissimilar; to vary (</w:t>
      </w:r>
      <w:r>
        <w:rPr>
          <w:rtl/>
        </w:rPr>
        <w:t>بين</w:t>
      </w:r>
      <w:r>
        <w:t xml:space="preserve"> between); to disagree, differ in opinion, be at variance, argue, quarrel, dispute (</w:t>
      </w:r>
      <w:r>
        <w:rPr>
          <w:rtl/>
        </w:rPr>
        <w:t>في</w:t>
      </w:r>
      <w:r>
        <w:t xml:space="preserve"> about); to come or go frequently (</w:t>
      </w:r>
      <w:r>
        <w:rPr>
          <w:rtl/>
        </w:rPr>
        <w:t>الى</w:t>
      </w:r>
      <w:r>
        <w:t xml:space="preserve"> to), frequent, patronize (</w:t>
      </w:r>
      <w:r>
        <w:rPr>
          <w:rtl/>
        </w:rPr>
        <w:t>الى</w:t>
      </w:r>
      <w:r>
        <w:t xml:space="preserve"> a place), visit frequently (</w:t>
      </w:r>
      <w:r>
        <w:rPr>
          <w:rtl/>
        </w:rPr>
        <w:t>الى</w:t>
      </w:r>
      <w:r>
        <w:t xml:space="preserve"> s.o., s.th.), come and go (</w:t>
      </w:r>
      <w:r>
        <w:rPr>
          <w:rtl/>
        </w:rPr>
        <w:t>الى</w:t>
      </w:r>
      <w:r>
        <w:t xml:space="preserve"> at); to come, descend (</w:t>
      </w:r>
      <w:r>
        <w:rPr>
          <w:rtl/>
        </w:rPr>
        <w:t>على</w:t>
      </w:r>
      <w:r>
        <w:t xml:space="preserve"> upon s.o.; said of afflictions), befall, overtake (</w:t>
      </w:r>
      <w:r>
        <w:rPr>
          <w:rtl/>
        </w:rPr>
        <w:t>على</w:t>
      </w:r>
      <w:r>
        <w:t xml:space="preserve"> s.o.) X to appoint as successor or vicar (</w:t>
      </w:r>
      <w:r>
        <w:rPr>
          <w:rtl/>
        </w:rPr>
        <w:t>ه</w:t>
      </w:r>
      <w:r>
        <w:t xml:space="preserve"> s.o.)</w:t>
      </w:r>
    </w:p>
    <w:p w:rsidR="00B14408" w:rsidRDefault="00FD180F" w:rsidP="00FD180F">
      <w:pPr>
        <w:pStyle w:val="libNormal"/>
      </w:pPr>
      <w:r w:rsidRPr="00B14408">
        <w:rPr>
          <w:rStyle w:val="libBold2Char"/>
          <w:rFonts w:hint="eastAsia"/>
          <w:rtl/>
        </w:rPr>
        <w:t>خلف</w:t>
      </w:r>
      <w:r>
        <w:t xml:space="preserve"> kalf back, rear, rear part or portion; successors; kalfu and </w:t>
      </w:r>
      <w:r>
        <w:rPr>
          <w:rtl/>
        </w:rPr>
        <w:t>من خلف</w:t>
      </w:r>
      <w:r>
        <w:t xml:space="preserve"> min kalfu (adv.) at the back, in the rear; kalfa (prep.) behind, after, in the rear of </w:t>
      </w:r>
      <w:r w:rsidR="003D2305">
        <w:t>|</w:t>
      </w:r>
      <w:r>
        <w:t xml:space="preserve"> </w:t>
      </w:r>
      <w:r>
        <w:rPr>
          <w:rtl/>
        </w:rPr>
        <w:t>جرى خلفها</w:t>
      </w:r>
      <w:r>
        <w:t xml:space="preserve"> he ran after her: </w:t>
      </w:r>
      <w:r>
        <w:rPr>
          <w:rtl/>
        </w:rPr>
        <w:t>من خلف</w:t>
      </w:r>
      <w:r>
        <w:t xml:space="preserve"> min kalfi behind, in the rear of; </w:t>
      </w:r>
      <w:r>
        <w:rPr>
          <w:rtl/>
        </w:rPr>
        <w:t>من الخلف</w:t>
      </w:r>
      <w:r>
        <w:t xml:space="preserve"> from behind, from the rear; </w:t>
      </w:r>
      <w:r>
        <w:rPr>
          <w:rtl/>
        </w:rPr>
        <w:t>الى الخلف</w:t>
      </w:r>
      <w:r>
        <w:t xml:space="preserve"> to the rear, backward, back; </w:t>
      </w:r>
      <w:r>
        <w:rPr>
          <w:rtl/>
        </w:rPr>
        <w:t xml:space="preserve">الى </w:t>
      </w:r>
      <w:r>
        <w:rPr>
          <w:rtl/>
        </w:rPr>
        <w:lastRenderedPageBreak/>
        <w:t>خلف الشيء</w:t>
      </w:r>
      <w:r>
        <w:t xml:space="preserve"> in the wake of s.th.; </w:t>
      </w:r>
      <w:r>
        <w:rPr>
          <w:rtl/>
        </w:rPr>
        <w:t>في الخلف</w:t>
      </w:r>
      <w:r>
        <w:t xml:space="preserve"> in the rear; at the back, in the background</w:t>
      </w:r>
    </w:p>
    <w:p w:rsidR="00B14408" w:rsidRDefault="00FD180F" w:rsidP="00FD180F">
      <w:pPr>
        <w:pStyle w:val="libNormal"/>
      </w:pPr>
      <w:r w:rsidRPr="00B14408">
        <w:rPr>
          <w:rStyle w:val="libBold2Char"/>
          <w:rFonts w:hint="eastAsia"/>
          <w:rtl/>
        </w:rPr>
        <w:t>خلفي</w:t>
      </w:r>
      <w:r>
        <w:t xml:space="preserve"> kalfī rear, hind, hinder, back</w:t>
      </w:r>
    </w:p>
    <w:p w:rsidR="00B14408" w:rsidRDefault="00FD180F" w:rsidP="00FD180F">
      <w:pPr>
        <w:pStyle w:val="libNormal"/>
      </w:pPr>
      <w:r w:rsidRPr="00B14408">
        <w:rPr>
          <w:rStyle w:val="libBold2Char"/>
          <w:rFonts w:hint="eastAsia"/>
          <w:rtl/>
        </w:rPr>
        <w:t>خلف</w:t>
      </w:r>
      <w:r>
        <w:t xml:space="preserve"> kilf pl. </w:t>
      </w:r>
      <w:r>
        <w:rPr>
          <w:rtl/>
        </w:rPr>
        <w:t>اخلاف</w:t>
      </w:r>
      <w:r>
        <w:t xml:space="preserve"> aklāf test, nipple, mammilla</w:t>
      </w:r>
    </w:p>
    <w:p w:rsidR="00B14408" w:rsidRDefault="00FD180F" w:rsidP="00FD180F">
      <w:pPr>
        <w:pStyle w:val="libNormal"/>
      </w:pPr>
      <w:r w:rsidRPr="00B14408">
        <w:rPr>
          <w:rStyle w:val="libBold2Char"/>
          <w:rFonts w:hint="eastAsia"/>
          <w:rtl/>
        </w:rPr>
        <w:t>خلف</w:t>
      </w:r>
      <w:r>
        <w:t xml:space="preserve"> kulf dissimilarity, disparity, difference, contrast, variance, discrepancy</w:t>
      </w:r>
    </w:p>
    <w:p w:rsidR="00B14408" w:rsidRDefault="00FD180F" w:rsidP="00FD180F">
      <w:pPr>
        <w:pStyle w:val="libNormal"/>
      </w:pPr>
      <w:r w:rsidRPr="00B14408">
        <w:rPr>
          <w:rStyle w:val="libBold2Char"/>
          <w:rFonts w:hint="eastAsia"/>
          <w:rtl/>
        </w:rPr>
        <w:t>خلف</w:t>
      </w:r>
      <w:r>
        <w:t xml:space="preserve"> kalaf pl. </w:t>
      </w:r>
      <w:r>
        <w:rPr>
          <w:rtl/>
        </w:rPr>
        <w:t>اخلاف</w:t>
      </w:r>
      <w:r>
        <w:t xml:space="preserve"> aklāf substitute; successor; descendant, offspring, scion</w:t>
      </w:r>
    </w:p>
    <w:p w:rsidR="00B14408" w:rsidRDefault="00FD180F" w:rsidP="00FD180F">
      <w:pPr>
        <w:pStyle w:val="libNormal"/>
      </w:pPr>
      <w:r w:rsidRPr="00B14408">
        <w:rPr>
          <w:rStyle w:val="libBold2Char"/>
          <w:rFonts w:hint="eastAsia"/>
          <w:rtl/>
        </w:rPr>
        <w:t>خلفة</w:t>
      </w:r>
      <w:r>
        <w:t xml:space="preserve"> kilfa dissimilarity, disparity, difference; that which follows s.th. and replaces it (e.g., second growth of plants, day and night, etc.)</w:t>
      </w:r>
    </w:p>
    <w:p w:rsidR="00B14408" w:rsidRDefault="00FD180F" w:rsidP="00FD180F">
      <w:pPr>
        <w:pStyle w:val="libNormal"/>
      </w:pPr>
      <w:r w:rsidRPr="00B14408">
        <w:rPr>
          <w:rStyle w:val="libBold2Char"/>
          <w:rFonts w:hint="eastAsia"/>
          <w:rtl/>
        </w:rPr>
        <w:t>خليفة</w:t>
      </w:r>
      <w:r>
        <w:t xml:space="preserve"> kalīfa pl. </w:t>
      </w:r>
      <w:r>
        <w:rPr>
          <w:rtl/>
        </w:rPr>
        <w:t>خلفاء</w:t>
      </w:r>
      <w:r>
        <w:t xml:space="preserve"> kulafā’2, </w:t>
      </w:r>
      <w:r>
        <w:rPr>
          <w:rtl/>
        </w:rPr>
        <w:t>خلائف</w:t>
      </w:r>
      <w:r>
        <w:t xml:space="preserve"> kalā’if2 vicar, deputy; successor; caliph; (formerly) senior official of the native administration in Tunis, assigned to a </w:t>
      </w:r>
      <w:r>
        <w:rPr>
          <w:rtl/>
        </w:rPr>
        <w:t>قائد</w:t>
      </w:r>
      <w:r>
        <w:t xml:space="preserve"> (formerly) title of the ruler of Spanish Morocco</w:t>
      </w:r>
    </w:p>
    <w:p w:rsidR="00B14408" w:rsidRDefault="00FD180F" w:rsidP="00FD180F">
      <w:pPr>
        <w:pStyle w:val="libNormal"/>
      </w:pPr>
      <w:r w:rsidRPr="00B14408">
        <w:rPr>
          <w:rStyle w:val="libBold2Char"/>
          <w:rFonts w:hint="eastAsia"/>
          <w:rtl/>
        </w:rPr>
        <w:t>المنطقة</w:t>
      </w:r>
      <w:r>
        <w:rPr>
          <w:rtl/>
        </w:rPr>
        <w:t xml:space="preserve"> الخليفية</w:t>
      </w:r>
      <w:r>
        <w:t xml:space="preserve"> al</w:t>
      </w:r>
      <w:r w:rsidR="003D2305">
        <w:t>-</w:t>
      </w:r>
      <w:r>
        <w:t>minṭaqa al</w:t>
      </w:r>
      <w:r w:rsidR="003D2305">
        <w:t>-</w:t>
      </w:r>
      <w:r>
        <w:t>kalīfīya the Caliphate Zone (formerly, designation of Spanish Morocco)</w:t>
      </w:r>
    </w:p>
    <w:p w:rsidR="00B14408" w:rsidRDefault="00FD180F" w:rsidP="00FD180F">
      <w:pPr>
        <w:pStyle w:val="libNormal"/>
      </w:pPr>
      <w:r w:rsidRPr="00B14408">
        <w:rPr>
          <w:rStyle w:val="libBold2Char"/>
          <w:rFonts w:hint="eastAsia"/>
          <w:rtl/>
        </w:rPr>
        <w:t>خلافة</w:t>
      </w:r>
      <w:r>
        <w:t xml:space="preserve"> kilāfa vicarship, deputyship; succession; caliphate, office or rule of a caliph: (formerly) administrative department of a </w:t>
      </w:r>
      <w:r>
        <w:rPr>
          <w:rtl/>
        </w:rPr>
        <w:t>خليفة</w:t>
      </w:r>
      <w:r>
        <w:t xml:space="preserve"> (Tun.), see above</w:t>
      </w:r>
    </w:p>
    <w:p w:rsidR="00B14408" w:rsidRDefault="00FD180F" w:rsidP="00FD180F">
      <w:pPr>
        <w:pStyle w:val="libNormal"/>
      </w:pPr>
      <w:r w:rsidRPr="00B14408">
        <w:rPr>
          <w:rStyle w:val="libBold2Char"/>
          <w:rFonts w:hint="eastAsia"/>
          <w:rtl/>
        </w:rPr>
        <w:t>مخلاف</w:t>
      </w:r>
      <w:r>
        <w:t xml:space="preserve"> miklāf pl. </w:t>
      </w:r>
      <w:r>
        <w:rPr>
          <w:rtl/>
        </w:rPr>
        <w:t>مخاليف</w:t>
      </w:r>
      <w:r>
        <w:t xml:space="preserve"> makālīf2 province (Yemen)</w:t>
      </w:r>
    </w:p>
    <w:p w:rsidR="00B14408" w:rsidRDefault="00FD180F" w:rsidP="00FD180F">
      <w:pPr>
        <w:pStyle w:val="libNormal"/>
      </w:pPr>
      <w:r w:rsidRPr="00B14408">
        <w:rPr>
          <w:rStyle w:val="libBold2Char"/>
          <w:rFonts w:hint="eastAsia"/>
          <w:rtl/>
        </w:rPr>
        <w:t>خلاف</w:t>
      </w:r>
      <w:r>
        <w:t xml:space="preserve"> kilāf pl. </w:t>
      </w:r>
      <w:r w:rsidR="003D2305">
        <w:t>-</w:t>
      </w:r>
      <w:r>
        <w:t>āt difference, disparity, dissimilarity; divergence, deviation; contrast, contrariety, incongruity, contradiction, conflict; disagreement, difference of opinion (</w:t>
      </w:r>
      <w:r>
        <w:rPr>
          <w:rtl/>
        </w:rPr>
        <w:t>على</w:t>
      </w:r>
      <w:r>
        <w:t xml:space="preserve"> or </w:t>
      </w:r>
      <w:r>
        <w:rPr>
          <w:rtl/>
        </w:rPr>
        <w:t>في</w:t>
      </w:r>
      <w:r>
        <w:t xml:space="preserve"> about); dispute, controversy; kilāfa (prep.) beside, apart from, aside from </w:t>
      </w:r>
      <w:r w:rsidR="003D2305">
        <w:t>|</w:t>
      </w:r>
      <w:r>
        <w:rPr>
          <w:rtl/>
        </w:rPr>
        <w:t>خلافه</w:t>
      </w:r>
      <w:r>
        <w:t xml:space="preserve"> kilāfuhū (= </w:t>
      </w:r>
      <w:r>
        <w:rPr>
          <w:rtl/>
        </w:rPr>
        <w:t>غيره</w:t>
      </w:r>
      <w:r>
        <w:t xml:space="preserve">) other, the like, </w:t>
      </w:r>
      <w:r>
        <w:rPr>
          <w:rtl/>
        </w:rPr>
        <w:t>خلافهم</w:t>
      </w:r>
      <w:r>
        <w:t xml:space="preserve"> others (than those mentioned), </w:t>
      </w:r>
      <w:r>
        <w:rPr>
          <w:rtl/>
        </w:rPr>
        <w:t>وخلافه</w:t>
      </w:r>
      <w:r>
        <w:t xml:space="preserve"> and the like (after an enumeration); </w:t>
      </w:r>
      <w:r>
        <w:rPr>
          <w:rtl/>
        </w:rPr>
        <w:t>بخلاف</w:t>
      </w:r>
      <w:r>
        <w:t xml:space="preserve"> bi</w:t>
      </w:r>
      <w:r w:rsidR="003D2305">
        <w:t>-</w:t>
      </w:r>
      <w:r>
        <w:t xml:space="preserve">kilāfi beside, apart 'from, aside from; contrary to, as opposed to, unlike; </w:t>
      </w:r>
      <w:r>
        <w:rPr>
          <w:rtl/>
        </w:rPr>
        <w:t>خلافا ل</w:t>
      </w:r>
      <w:r>
        <w:t xml:space="preserve"> kilāfan li contrary to, against, in contradiction to; </w:t>
      </w:r>
      <w:r>
        <w:rPr>
          <w:rtl/>
        </w:rPr>
        <w:t>على خلاف ذلك</w:t>
      </w:r>
      <w:r>
        <w:t xml:space="preserve"> unlike that, contrary to that, on the contrary, on the other hand</w:t>
      </w:r>
    </w:p>
    <w:p w:rsidR="00B14408" w:rsidRDefault="00FD180F" w:rsidP="00FD180F">
      <w:pPr>
        <w:pStyle w:val="libNormal"/>
      </w:pPr>
      <w:r w:rsidRPr="00B14408">
        <w:rPr>
          <w:rStyle w:val="libBold2Char"/>
          <w:rFonts w:hint="eastAsia"/>
          <w:rtl/>
        </w:rPr>
        <w:t>خلافي</w:t>
      </w:r>
      <w:r>
        <w:t xml:space="preserve"> kilāfī controversial, disputed</w:t>
      </w:r>
    </w:p>
    <w:p w:rsidR="00B14408" w:rsidRDefault="00FD180F" w:rsidP="00FD180F">
      <w:pPr>
        <w:pStyle w:val="libNormal"/>
      </w:pPr>
      <w:r w:rsidRPr="00B14408">
        <w:rPr>
          <w:rStyle w:val="libBold2Char"/>
          <w:rFonts w:hint="eastAsia"/>
          <w:rtl/>
        </w:rPr>
        <w:t>مخالفة</w:t>
      </w:r>
      <w:r>
        <w:t xml:space="preserve"> mukālafa pl. </w:t>
      </w:r>
      <w:r w:rsidR="003D2305">
        <w:t>-</w:t>
      </w:r>
      <w:r>
        <w:t xml:space="preserve">āt contrast, contrariety; contradiction, inconsistency; contravention, infringement, violation; misdemeanor (jur.; as distinguished from </w:t>
      </w:r>
      <w:r>
        <w:rPr>
          <w:rtl/>
        </w:rPr>
        <w:t>جنحة</w:t>
      </w:r>
      <w:r>
        <w:t xml:space="preserve"> and </w:t>
      </w:r>
      <w:r>
        <w:rPr>
          <w:rtl/>
        </w:rPr>
        <w:t>جناية</w:t>
      </w:r>
      <w:r>
        <w:t>); fine (for a misdemeanor)</w:t>
      </w:r>
    </w:p>
    <w:p w:rsidR="00B14408" w:rsidRDefault="00FD180F" w:rsidP="00FD180F">
      <w:pPr>
        <w:pStyle w:val="libNormal"/>
      </w:pPr>
      <w:r w:rsidRPr="00B14408">
        <w:rPr>
          <w:rStyle w:val="libBold2Char"/>
          <w:rFonts w:hint="eastAsia"/>
          <w:rtl/>
        </w:rPr>
        <w:lastRenderedPageBreak/>
        <w:t>تخلف</w:t>
      </w:r>
      <w:r>
        <w:t xml:space="preserve"> takalluf staying away, nonappearance, nonattendance, nonpresence, absence, truancy (also </w:t>
      </w:r>
      <w:r>
        <w:rPr>
          <w:rtl/>
        </w:rPr>
        <w:t>تخلف عن الحضور</w:t>
      </w:r>
      <w:r>
        <w:t>); staying behind, staying on; stopover (railroad); backwardness</w:t>
      </w:r>
    </w:p>
    <w:p w:rsidR="00B14408" w:rsidRDefault="00FD180F" w:rsidP="00FD180F">
      <w:pPr>
        <w:pStyle w:val="libNormal"/>
      </w:pPr>
      <w:r w:rsidRPr="00B14408">
        <w:rPr>
          <w:rStyle w:val="libBold2Char"/>
          <w:rFonts w:hint="eastAsia"/>
          <w:rtl/>
        </w:rPr>
        <w:t>اختلاف</w:t>
      </w:r>
      <w:r>
        <w:t xml:space="preserve"> iktilāf pl. </w:t>
      </w:r>
      <w:r w:rsidR="003D2305">
        <w:t>-</w:t>
      </w:r>
      <w:r>
        <w:t xml:space="preserve">āt difference, dissimilarity, disparity; diversity, variety; variant, variation; difference of opinion, disagreement; controversy </w:t>
      </w:r>
      <w:r w:rsidR="003D2305">
        <w:t>|</w:t>
      </w:r>
      <w:r>
        <w:rPr>
          <w:rtl/>
        </w:rPr>
        <w:t>الرعية على اختلاف المذاهب الدينية</w:t>
      </w:r>
      <w:r>
        <w:t xml:space="preserve"> (ra‘īya, dīnīya) the subjects of every (= irrespective of their) religious denomination; </w:t>
      </w:r>
      <w:r>
        <w:rPr>
          <w:rtl/>
        </w:rPr>
        <w:t>على اختلاف احزابهم</w:t>
      </w:r>
      <w:r>
        <w:t xml:space="preserve"> whichever party they may belong to; </w:t>
      </w:r>
      <w:r>
        <w:rPr>
          <w:rtl/>
        </w:rPr>
        <w:t>الفواكه على اختلافها</w:t>
      </w:r>
      <w:r>
        <w:t xml:space="preserve"> all the different fruits, fruits of every kind</w:t>
      </w:r>
    </w:p>
    <w:p w:rsidR="00B14408" w:rsidRDefault="00FD180F" w:rsidP="00FD180F">
      <w:pPr>
        <w:pStyle w:val="libNormal"/>
      </w:pPr>
      <w:r w:rsidRPr="00B14408">
        <w:rPr>
          <w:rStyle w:val="libBold2Char"/>
          <w:rFonts w:hint="eastAsia"/>
          <w:rtl/>
        </w:rPr>
        <w:t>مخلوفة</w:t>
      </w:r>
      <w:r>
        <w:t xml:space="preserve"> maklūfa pl. </w:t>
      </w:r>
      <w:r w:rsidR="003D2305">
        <w:t>-</w:t>
      </w:r>
      <w:r>
        <w:t>āt camel saddle</w:t>
      </w:r>
    </w:p>
    <w:p w:rsidR="00B14408" w:rsidRDefault="00FD180F" w:rsidP="00FD180F">
      <w:pPr>
        <w:pStyle w:val="libNormal"/>
      </w:pPr>
      <w:r w:rsidRPr="00B14408">
        <w:rPr>
          <w:rStyle w:val="libBold2Char"/>
          <w:rFonts w:hint="eastAsia"/>
          <w:rtl/>
        </w:rPr>
        <w:t>مخلف</w:t>
      </w:r>
      <w:r>
        <w:t xml:space="preserve"> mukallaf left, left behind; left over; pl. </w:t>
      </w:r>
      <w:r>
        <w:rPr>
          <w:rtl/>
        </w:rPr>
        <w:t>مخلفات</w:t>
      </w:r>
      <w:r>
        <w:t xml:space="preserve"> heritage, legacy, estate; scraps, leftovers</w:t>
      </w:r>
    </w:p>
    <w:p w:rsidR="00B14408" w:rsidRDefault="00FD180F" w:rsidP="00FD180F">
      <w:pPr>
        <w:pStyle w:val="libNormal"/>
      </w:pPr>
      <w:r w:rsidRPr="00B14408">
        <w:rPr>
          <w:rStyle w:val="libBold2Char"/>
          <w:rFonts w:hint="eastAsia"/>
          <w:rtl/>
        </w:rPr>
        <w:t>مخالف</w:t>
      </w:r>
      <w:r>
        <w:t xml:space="preserve"> mukālif divergent, varying, different; inconsistent, incompatible, contradictory, contrasting, conflicting; transgressor (of a command)</w:t>
      </w:r>
    </w:p>
    <w:p w:rsidR="00B14408" w:rsidRDefault="00FD180F" w:rsidP="00FD180F">
      <w:pPr>
        <w:pStyle w:val="libNormal"/>
      </w:pPr>
      <w:r w:rsidRPr="00B14408">
        <w:rPr>
          <w:rStyle w:val="libBold2Char"/>
          <w:rFonts w:hint="eastAsia"/>
          <w:rtl/>
        </w:rPr>
        <w:t>متخلف</w:t>
      </w:r>
      <w:r>
        <w:t xml:space="preserve"> mutakallif residual; left over; retarded, backward, underdeveloped (mentally, in growth, etc.); pl. </w:t>
      </w:r>
      <w:r w:rsidR="003D2305">
        <w:t>-</w:t>
      </w:r>
      <w:r>
        <w:t xml:space="preserve">ūn one left behind; straggler; pl. </w:t>
      </w:r>
      <w:r>
        <w:rPr>
          <w:rtl/>
        </w:rPr>
        <w:t>متخلفات</w:t>
      </w:r>
      <w:r>
        <w:t xml:space="preserve"> heritage, legacy, estate; leftovers; scraps, refuse, offal </w:t>
      </w:r>
      <w:r w:rsidR="003D2305">
        <w:t>|</w:t>
      </w:r>
      <w:r>
        <w:rPr>
          <w:rtl/>
        </w:rPr>
        <w:t>اتربة متخلفة</w:t>
      </w:r>
      <w:r>
        <w:t xml:space="preserve"> (atriba) waste material, overburden, superstratum (in mining); </w:t>
      </w:r>
      <w:r>
        <w:rPr>
          <w:rtl/>
        </w:rPr>
        <w:t>المياه المتخلفة</w:t>
      </w:r>
      <w:r>
        <w:t xml:space="preserve"> (miyāh) waste water, sewage</w:t>
      </w:r>
    </w:p>
    <w:p w:rsidR="00B14408" w:rsidRDefault="00FD180F" w:rsidP="00FD180F">
      <w:pPr>
        <w:pStyle w:val="libNormal"/>
      </w:pPr>
      <w:r w:rsidRPr="00B14408">
        <w:rPr>
          <w:rStyle w:val="libBold2Char"/>
          <w:rFonts w:hint="eastAsia"/>
          <w:rtl/>
        </w:rPr>
        <w:t>مختلف</w:t>
      </w:r>
      <w:r>
        <w:t xml:space="preserve"> muktalif different, varying, divergent (</w:t>
      </w:r>
      <w:r>
        <w:rPr>
          <w:rtl/>
        </w:rPr>
        <w:t>من</w:t>
      </w:r>
      <w:r>
        <w:t xml:space="preserve"> from); varied, various, diverse; having a different opinion, disagreeing (</w:t>
      </w:r>
      <w:r>
        <w:rPr>
          <w:rtl/>
        </w:rPr>
        <w:t>في</w:t>
      </w:r>
      <w:r>
        <w:t xml:space="preserve"> or </w:t>
      </w:r>
      <w:r>
        <w:rPr>
          <w:rtl/>
        </w:rPr>
        <w:t>على</w:t>
      </w:r>
      <w:r>
        <w:t xml:space="preserve"> about)</w:t>
      </w:r>
    </w:p>
    <w:p w:rsidR="00B14408" w:rsidRDefault="00FD180F" w:rsidP="00FD180F">
      <w:pPr>
        <w:pStyle w:val="libNormal"/>
      </w:pPr>
      <w:r w:rsidRPr="00B14408">
        <w:rPr>
          <w:rStyle w:val="libBold2Char"/>
          <w:rFonts w:hint="eastAsia"/>
          <w:rtl/>
        </w:rPr>
        <w:t>مختلف</w:t>
      </w:r>
      <w:r>
        <w:rPr>
          <w:rtl/>
        </w:rPr>
        <w:t xml:space="preserve"> فيه (عليه</w:t>
      </w:r>
      <w:r>
        <w:t>) muktalaf fīhi (‘alaihi) controversial, disputed</w:t>
      </w:r>
    </w:p>
    <w:p w:rsidR="00B14408" w:rsidRDefault="00FD180F" w:rsidP="00FD180F">
      <w:pPr>
        <w:pStyle w:val="libNormal"/>
      </w:pPr>
      <w:r w:rsidRPr="00B14408">
        <w:rPr>
          <w:rStyle w:val="libBold2Char"/>
          <w:rFonts w:hint="eastAsia"/>
          <w:rtl/>
        </w:rPr>
        <w:t>خلق</w:t>
      </w:r>
      <w:r>
        <w:t xml:space="preserve"> kalaqa u (kalq) to create, make, originate (</w:t>
      </w:r>
      <w:r>
        <w:rPr>
          <w:rtl/>
        </w:rPr>
        <w:t>هـ</w:t>
      </w:r>
      <w:r>
        <w:t xml:space="preserve"> s.th.); to shape, form, mold (</w:t>
      </w:r>
      <w:r>
        <w:rPr>
          <w:rtl/>
        </w:rPr>
        <w:t>هـ</w:t>
      </w:r>
      <w:r>
        <w:t xml:space="preserve"> s.th.); </w:t>
      </w:r>
      <w:r w:rsidR="003D2305">
        <w:t>--</w:t>
      </w:r>
      <w:r>
        <w:t xml:space="preserve"> kaliqa a and kaluqa u to be old, worn, shabby (garment); </w:t>
      </w:r>
      <w:r w:rsidR="003D2305">
        <w:t>--</w:t>
      </w:r>
      <w:r>
        <w:t xml:space="preserve"> kaluqa u (</w:t>
      </w:r>
      <w:r>
        <w:rPr>
          <w:rtl/>
        </w:rPr>
        <w:t>خلاقة</w:t>
      </w:r>
      <w:r>
        <w:t xml:space="preserve"> kalāqa) to be fit, suitable, suited II to perfume (</w:t>
      </w:r>
      <w:r>
        <w:rPr>
          <w:rtl/>
        </w:rPr>
        <w:t>هـ</w:t>
      </w:r>
      <w:r>
        <w:t xml:space="preserve"> s.th.) IV to wear out (</w:t>
      </w:r>
      <w:r>
        <w:rPr>
          <w:rtl/>
        </w:rPr>
        <w:t>هـ</w:t>
      </w:r>
      <w:r>
        <w:t xml:space="preserve"> s.th.), let (</w:t>
      </w:r>
      <w:r>
        <w:rPr>
          <w:rtl/>
        </w:rPr>
        <w:t>هـ</w:t>
      </w:r>
      <w:r>
        <w:t xml:space="preserve"> s.th.) become old and shabby V pass. of II; to be molded, be shaped (</w:t>
      </w:r>
      <w:r>
        <w:rPr>
          <w:rtl/>
        </w:rPr>
        <w:t>ب</w:t>
      </w:r>
      <w:r>
        <w:t xml:space="preserve"> by a model or pattern), change (</w:t>
      </w:r>
      <w:r>
        <w:rPr>
          <w:rtl/>
        </w:rPr>
        <w:t>ب</w:t>
      </w:r>
      <w:r>
        <w:t xml:space="preserve"> with a model); to become angry VIII to invent, contrive, devise (</w:t>
      </w:r>
      <w:r>
        <w:rPr>
          <w:rtl/>
        </w:rPr>
        <w:t>هـ</w:t>
      </w:r>
      <w:r>
        <w:t xml:space="preserve"> s.th.); to fabricate, concoct, think up (</w:t>
      </w:r>
      <w:r>
        <w:rPr>
          <w:rtl/>
        </w:rPr>
        <w:t>هـ</w:t>
      </w:r>
      <w:r>
        <w:t xml:space="preserve"> s.th.); to attribute falsely (</w:t>
      </w:r>
      <w:r>
        <w:rPr>
          <w:rtl/>
        </w:rPr>
        <w:t>هـ على</w:t>
      </w:r>
      <w:r>
        <w:t xml:space="preserve"> to s.o. s.th.)</w:t>
      </w:r>
    </w:p>
    <w:p w:rsidR="00B14408" w:rsidRDefault="00FD180F" w:rsidP="00FD180F">
      <w:pPr>
        <w:pStyle w:val="libNormal"/>
      </w:pPr>
      <w:r w:rsidRPr="00B14408">
        <w:rPr>
          <w:rStyle w:val="libBold2Char"/>
          <w:rFonts w:hint="eastAsia"/>
          <w:rtl/>
        </w:rPr>
        <w:t>خلق</w:t>
      </w:r>
      <w:r>
        <w:t xml:space="preserve"> kalq creation; making; origination; s.th. which is created, a creation; creatures; people, man, mankind; physical constitution</w:t>
      </w:r>
    </w:p>
    <w:p w:rsidR="00B14408" w:rsidRDefault="00FD180F" w:rsidP="00FD180F">
      <w:pPr>
        <w:pStyle w:val="libNormal"/>
      </w:pPr>
      <w:r w:rsidRPr="00B14408">
        <w:rPr>
          <w:rStyle w:val="libBold2Char"/>
          <w:rFonts w:hint="eastAsia"/>
          <w:rtl/>
        </w:rPr>
        <w:lastRenderedPageBreak/>
        <w:t>خلق</w:t>
      </w:r>
      <w:r>
        <w:t xml:space="preserve"> kulq, kuluq pl. </w:t>
      </w:r>
      <w:r>
        <w:rPr>
          <w:rtl/>
        </w:rPr>
        <w:t>اخلاق</w:t>
      </w:r>
      <w:r>
        <w:t xml:space="preserve"> aklāq innate peculiarity; natural disposition, character, temper, nature; </w:t>
      </w:r>
      <w:r w:rsidR="003D2305">
        <w:t>--</w:t>
      </w:r>
      <w:r>
        <w:t xml:space="preserve"> pl. </w:t>
      </w:r>
      <w:r>
        <w:rPr>
          <w:rtl/>
        </w:rPr>
        <w:t>اخلاق</w:t>
      </w:r>
      <w:r>
        <w:t xml:space="preserve"> aklāq character (of a person); morals; morality </w:t>
      </w:r>
      <w:r w:rsidR="003D2305">
        <w:t>|</w:t>
      </w:r>
      <w:r>
        <w:t xml:space="preserve"> </w:t>
      </w:r>
      <w:r>
        <w:rPr>
          <w:rtl/>
        </w:rPr>
        <w:t>سوء الخلق</w:t>
      </w:r>
      <w:r>
        <w:t xml:space="preserve"> sū’ al</w:t>
      </w:r>
      <w:r w:rsidR="003D2305">
        <w:t>-</w:t>
      </w:r>
      <w:r>
        <w:t xml:space="preserve">k. ill nature; </w:t>
      </w:r>
      <w:r>
        <w:rPr>
          <w:rtl/>
        </w:rPr>
        <w:t>سيئ الخلق</w:t>
      </w:r>
      <w:r>
        <w:t xml:space="preserve"> sayyi’ al</w:t>
      </w:r>
      <w:r w:rsidR="003D2305">
        <w:t>-</w:t>
      </w:r>
      <w:r>
        <w:t>k. ill</w:t>
      </w:r>
      <w:r w:rsidR="003D2305">
        <w:t>-</w:t>
      </w:r>
      <w:r>
        <w:t xml:space="preserve">natured; </w:t>
      </w:r>
      <w:r>
        <w:rPr>
          <w:rtl/>
        </w:rPr>
        <w:t>سهل الخلق</w:t>
      </w:r>
      <w:r>
        <w:t xml:space="preserve"> sahl al</w:t>
      </w:r>
      <w:r w:rsidR="003D2305">
        <w:t>-</w:t>
      </w:r>
      <w:r>
        <w:t xml:space="preserve">k. complaisant, obliging; </w:t>
      </w:r>
      <w:r>
        <w:rPr>
          <w:rtl/>
        </w:rPr>
        <w:t>ضيق الخلق</w:t>
      </w:r>
      <w:r>
        <w:t xml:space="preserve"> ḍayyiq al</w:t>
      </w:r>
      <w:r w:rsidR="003D2305">
        <w:t>-</w:t>
      </w:r>
      <w:r>
        <w:t xml:space="preserve">k. impatient, restless; </w:t>
      </w:r>
      <w:r>
        <w:rPr>
          <w:rtl/>
        </w:rPr>
        <w:t>علم الأخلاق</w:t>
      </w:r>
      <w:r>
        <w:t xml:space="preserve"> ‘ilm al</w:t>
      </w:r>
      <w:r w:rsidR="003D2305">
        <w:t>-</w:t>
      </w:r>
      <w:r>
        <w:t xml:space="preserve">a. ethics; moral science, morals;   </w:t>
      </w:r>
      <w:r>
        <w:rPr>
          <w:rtl/>
        </w:rPr>
        <w:t>سمو الأخلاق</w:t>
      </w:r>
      <w:r>
        <w:t xml:space="preserve"> sumūw al</w:t>
      </w:r>
      <w:r w:rsidR="003D2305">
        <w:t>-</w:t>
      </w:r>
      <w:r>
        <w:t xml:space="preserve">a. nobility of character; </w:t>
      </w:r>
      <w:r>
        <w:rPr>
          <w:rtl/>
        </w:rPr>
        <w:t>مكارم الأخلاق</w:t>
      </w:r>
      <w:r>
        <w:t xml:space="preserve"> noble manners, high moral standards; </w:t>
      </w:r>
      <w:r>
        <w:rPr>
          <w:rtl/>
        </w:rPr>
        <w:t>شرطة الأخلاق</w:t>
      </w:r>
      <w:r>
        <w:t xml:space="preserve"> šurṭa al</w:t>
      </w:r>
      <w:r w:rsidR="003D2305">
        <w:t>-</w:t>
      </w:r>
      <w:r>
        <w:t>a. vice squad</w:t>
      </w:r>
    </w:p>
    <w:p w:rsidR="00B14408" w:rsidRDefault="00FD180F" w:rsidP="00FD180F">
      <w:pPr>
        <w:pStyle w:val="libNormal"/>
      </w:pPr>
      <w:r w:rsidRPr="00B14408">
        <w:rPr>
          <w:rStyle w:val="libBold2Char"/>
          <w:rFonts w:hint="eastAsia"/>
          <w:rtl/>
        </w:rPr>
        <w:t>خلقي</w:t>
      </w:r>
      <w:r>
        <w:t xml:space="preserve"> kulqī ethic(al), moral </w:t>
      </w:r>
      <w:r w:rsidR="003D2305">
        <w:t>|</w:t>
      </w:r>
      <w:r>
        <w:t xml:space="preserve"> </w:t>
      </w:r>
      <w:r>
        <w:rPr>
          <w:rtl/>
        </w:rPr>
        <w:t>جرائم خلقية</w:t>
      </w:r>
      <w:r>
        <w:t xml:space="preserve"> offenses against public morals</w:t>
      </w:r>
    </w:p>
    <w:p w:rsidR="00B14408" w:rsidRDefault="00FD180F" w:rsidP="00FD180F">
      <w:pPr>
        <w:pStyle w:val="libNormal"/>
      </w:pPr>
      <w:r w:rsidRPr="00B14408">
        <w:rPr>
          <w:rStyle w:val="libBold2Char"/>
          <w:rFonts w:hint="eastAsia"/>
          <w:rtl/>
        </w:rPr>
        <w:t>خلق</w:t>
      </w:r>
      <w:r>
        <w:t xml:space="preserve"> kalaq (m. and f.) pl. </w:t>
      </w:r>
      <w:r>
        <w:rPr>
          <w:rtl/>
        </w:rPr>
        <w:t>خلقان</w:t>
      </w:r>
      <w:r>
        <w:t xml:space="preserve"> kulqān, </w:t>
      </w:r>
      <w:r>
        <w:rPr>
          <w:rtl/>
        </w:rPr>
        <w:t>اخلاق</w:t>
      </w:r>
      <w:r>
        <w:t xml:space="preserve"> aklāq shabby, threadbare, worn (garment)</w:t>
      </w:r>
    </w:p>
    <w:p w:rsidR="00B14408" w:rsidRDefault="00FD180F" w:rsidP="00FD180F">
      <w:pPr>
        <w:pStyle w:val="libNormal"/>
      </w:pPr>
      <w:r w:rsidRPr="00B14408">
        <w:rPr>
          <w:rStyle w:val="libBold2Char"/>
          <w:rFonts w:hint="eastAsia"/>
          <w:rtl/>
        </w:rPr>
        <w:t>خلقة</w:t>
      </w:r>
      <w:r>
        <w:t xml:space="preserve"> kilqa pl. </w:t>
      </w:r>
      <w:r>
        <w:rPr>
          <w:rtl/>
        </w:rPr>
        <w:t>خلق</w:t>
      </w:r>
      <w:r>
        <w:t xml:space="preserve"> kilaq creation; innate peculiarity of character, natural disposition, nature; constitution; physiognomy; kilqatan by nature</w:t>
      </w:r>
    </w:p>
    <w:p w:rsidR="00B14408" w:rsidRDefault="00FD180F" w:rsidP="00FD180F">
      <w:pPr>
        <w:pStyle w:val="libNormal"/>
      </w:pPr>
      <w:r w:rsidRPr="00B14408">
        <w:rPr>
          <w:rStyle w:val="libBold2Char"/>
          <w:rFonts w:hint="eastAsia"/>
          <w:rtl/>
        </w:rPr>
        <w:t>خلقي</w:t>
      </w:r>
      <w:r>
        <w:t xml:space="preserve"> kilqī natural, native, congenital, innate, inborn, inbred</w:t>
      </w:r>
    </w:p>
    <w:p w:rsidR="00B14408" w:rsidRDefault="00FD180F" w:rsidP="00FD180F">
      <w:pPr>
        <w:pStyle w:val="libNormal"/>
      </w:pPr>
      <w:r w:rsidRPr="00B14408">
        <w:rPr>
          <w:rStyle w:val="libBold2Char"/>
          <w:rFonts w:hint="eastAsia"/>
          <w:rtl/>
        </w:rPr>
        <w:t>خلقة</w:t>
      </w:r>
      <w:r>
        <w:t xml:space="preserve"> kalaqa rag, tatter</w:t>
      </w:r>
    </w:p>
    <w:p w:rsidR="00B14408" w:rsidRDefault="00FD180F" w:rsidP="00FD180F">
      <w:pPr>
        <w:pStyle w:val="libNormal"/>
      </w:pPr>
      <w:r w:rsidRPr="00B14408">
        <w:rPr>
          <w:rStyle w:val="libBold2Char"/>
          <w:rFonts w:hint="eastAsia"/>
          <w:rtl/>
        </w:rPr>
        <w:t>خلاق</w:t>
      </w:r>
      <w:r>
        <w:t xml:space="preserve"> kalāq share (of positive qualities, of religion) </w:t>
      </w:r>
      <w:r w:rsidR="003D2305">
        <w:t>|</w:t>
      </w:r>
      <w:r>
        <w:t xml:space="preserve"> </w:t>
      </w:r>
      <w:r>
        <w:rPr>
          <w:rtl/>
        </w:rPr>
        <w:t>لا خلاق له</w:t>
      </w:r>
      <w:r>
        <w:t xml:space="preserve"> (kalāqa) disgraceful, ignominious, despicable; a worthless fellow, a good</w:t>
      </w:r>
      <w:r w:rsidR="003D2305">
        <w:t>-</w:t>
      </w:r>
      <w:r>
        <w:t>for</w:t>
      </w:r>
      <w:r w:rsidR="003D2305">
        <w:t>-</w:t>
      </w:r>
      <w:r>
        <w:t>nothing</w:t>
      </w:r>
    </w:p>
    <w:p w:rsidR="00B14408" w:rsidRDefault="00FD180F" w:rsidP="00FD180F">
      <w:pPr>
        <w:pStyle w:val="libNormal"/>
      </w:pPr>
      <w:r w:rsidRPr="00B14408">
        <w:rPr>
          <w:rStyle w:val="libBold2Char"/>
          <w:rFonts w:hint="eastAsia"/>
          <w:rtl/>
        </w:rPr>
        <w:t>خليق</w:t>
      </w:r>
      <w:r>
        <w:t xml:space="preserve"> kalīq pl. </w:t>
      </w:r>
      <w:r>
        <w:rPr>
          <w:rtl/>
        </w:rPr>
        <w:t>خلقاء</w:t>
      </w:r>
      <w:r>
        <w:t xml:space="preserve"> kulaqā’2 fit, qualified, suitable, appropriate (</w:t>
      </w:r>
      <w:r>
        <w:rPr>
          <w:rtl/>
        </w:rPr>
        <w:t>ب, ل</w:t>
      </w:r>
      <w:r>
        <w:t xml:space="preserve"> for s.th., </w:t>
      </w:r>
      <w:r>
        <w:rPr>
          <w:rtl/>
        </w:rPr>
        <w:t>ان</w:t>
      </w:r>
      <w:r>
        <w:t xml:space="preserve"> to do s.th.); apt (</w:t>
      </w:r>
      <w:r>
        <w:rPr>
          <w:rtl/>
        </w:rPr>
        <w:t>ان</w:t>
      </w:r>
      <w:r>
        <w:t xml:space="preserve"> to do s.th.); in keeping with (</w:t>
      </w:r>
      <w:r>
        <w:rPr>
          <w:rtl/>
        </w:rPr>
        <w:t>ب</w:t>
      </w:r>
      <w:r>
        <w:t>), adequate (</w:t>
      </w:r>
      <w:r>
        <w:rPr>
          <w:rtl/>
        </w:rPr>
        <w:t>ب</w:t>
      </w:r>
      <w:r>
        <w:t xml:space="preserve"> to), worthy (</w:t>
      </w:r>
      <w:r>
        <w:rPr>
          <w:rtl/>
        </w:rPr>
        <w:t>ب</w:t>
      </w:r>
      <w:r>
        <w:t xml:space="preserve"> of) </w:t>
      </w:r>
      <w:r w:rsidR="003D2305">
        <w:t>|</w:t>
      </w:r>
      <w:r>
        <w:rPr>
          <w:rtl/>
        </w:rPr>
        <w:t>نحن خليقون ان</w:t>
      </w:r>
      <w:r>
        <w:t xml:space="preserve"> it is (would be) only fair that we ..., we should ..., we ought to ...; </w:t>
      </w:r>
      <w:r>
        <w:rPr>
          <w:rtl/>
        </w:rPr>
        <w:t>هو خليق ان</w:t>
      </w:r>
      <w:r>
        <w:t xml:space="preserve"> he is apt to ..., it is only natural for him that he ...; </w:t>
      </w:r>
      <w:r>
        <w:rPr>
          <w:rtl/>
        </w:rPr>
        <w:t>خليق بهذا ان يكون مؤلما</w:t>
      </w:r>
      <w:r>
        <w:t xml:space="preserve"> (mu’liman) this is apt to be paicful. it is only natural that this is painful; </w:t>
      </w:r>
      <w:r>
        <w:rPr>
          <w:rtl/>
        </w:rPr>
        <w:t>نظرة يسيرة خليقة ان تقنعنا بأن</w:t>
      </w:r>
      <w:r>
        <w:t xml:space="preserve"> (tuqni‘anā) no more than a quick glance is apt to convince us that ...</w:t>
      </w:r>
    </w:p>
    <w:p w:rsidR="00B14408" w:rsidRDefault="00FD180F" w:rsidP="00FD180F">
      <w:pPr>
        <w:pStyle w:val="libNormal"/>
      </w:pPr>
      <w:r w:rsidRPr="00B14408">
        <w:rPr>
          <w:rStyle w:val="libBold2Char"/>
          <w:rFonts w:hint="eastAsia"/>
          <w:rtl/>
        </w:rPr>
        <w:t>خلوق</w:t>
      </w:r>
      <w:r>
        <w:t xml:space="preserve"> kalūq of firm character, steadfast, upright</w:t>
      </w:r>
    </w:p>
    <w:p w:rsidR="00B14408" w:rsidRDefault="00FD180F" w:rsidP="00FD180F">
      <w:pPr>
        <w:pStyle w:val="libNormal"/>
      </w:pPr>
      <w:r w:rsidRPr="00B14408">
        <w:rPr>
          <w:rStyle w:val="libBold2Char"/>
          <w:rFonts w:hint="eastAsia"/>
          <w:rtl/>
        </w:rPr>
        <w:t>اخلق</w:t>
      </w:r>
      <w:r>
        <w:t xml:space="preserve"> aklaq more adequate, more appropriate, more natural</w:t>
      </w:r>
    </w:p>
    <w:p w:rsidR="00B14408" w:rsidRDefault="00FD180F" w:rsidP="00FD180F">
      <w:pPr>
        <w:pStyle w:val="libNormal"/>
      </w:pPr>
      <w:r w:rsidRPr="00B14408">
        <w:rPr>
          <w:rStyle w:val="libBold2Char"/>
          <w:rFonts w:hint="eastAsia"/>
          <w:rtl/>
        </w:rPr>
        <w:t>خلاق</w:t>
      </w:r>
      <w:r>
        <w:t xml:space="preserve"> kallāq Creator, Maker (God)</w:t>
      </w:r>
    </w:p>
    <w:p w:rsidR="00B14408" w:rsidRDefault="00FD180F" w:rsidP="00FD180F">
      <w:pPr>
        <w:pStyle w:val="libNormal"/>
      </w:pPr>
      <w:r w:rsidRPr="00B14408">
        <w:rPr>
          <w:rStyle w:val="libBold2Char"/>
          <w:rFonts w:hint="eastAsia"/>
          <w:rtl/>
        </w:rPr>
        <w:t>خليقة</w:t>
      </w:r>
      <w:r>
        <w:t xml:space="preserve"> kalīqa the creation, the universe created by God; nature; natural disposition, trait, characteristic; creatures, created beings; pl. </w:t>
      </w:r>
      <w:r>
        <w:rPr>
          <w:rtl/>
        </w:rPr>
        <w:t>خلائق</w:t>
      </w:r>
      <w:r>
        <w:t xml:space="preserve"> kalā’iq2 creatures, created beings</w:t>
      </w:r>
    </w:p>
    <w:p w:rsidR="00B14408" w:rsidRDefault="00FD180F" w:rsidP="00FD180F">
      <w:pPr>
        <w:pStyle w:val="libNormal"/>
      </w:pPr>
      <w:r w:rsidRPr="00B14408">
        <w:rPr>
          <w:rStyle w:val="libBold2Char"/>
          <w:rFonts w:hint="eastAsia"/>
          <w:rtl/>
        </w:rPr>
        <w:lastRenderedPageBreak/>
        <w:t>اخلاقي</w:t>
      </w:r>
      <w:r>
        <w:t xml:space="preserve"> aklāqī moral; ethic(al); ethicist, moral philosopher </w:t>
      </w:r>
      <w:r w:rsidR="003D2305">
        <w:t>|</w:t>
      </w:r>
      <w:r>
        <w:rPr>
          <w:rtl/>
        </w:rPr>
        <w:t>جرم اخلاقي</w:t>
      </w:r>
      <w:r>
        <w:t xml:space="preserve"> (jurm) offence against public morals; </w:t>
      </w:r>
      <w:r>
        <w:rPr>
          <w:rtl/>
        </w:rPr>
        <w:t>الفلسفة الأخلاقية</w:t>
      </w:r>
      <w:r>
        <w:t xml:space="preserve"> (falsafa) moral science, moral philosophy; ethics</w:t>
      </w:r>
    </w:p>
    <w:p w:rsidR="00B14408" w:rsidRDefault="00FD180F" w:rsidP="00FD180F">
      <w:pPr>
        <w:pStyle w:val="libNormal"/>
      </w:pPr>
      <w:r w:rsidRPr="00B14408">
        <w:rPr>
          <w:rStyle w:val="libBold2Char"/>
          <w:rFonts w:hint="eastAsia"/>
          <w:rtl/>
        </w:rPr>
        <w:t>أخلاقية</w:t>
      </w:r>
      <w:r>
        <w:t xml:space="preserve"> aklāqīya morality, moral practice</w:t>
      </w:r>
    </w:p>
    <w:p w:rsidR="00B14408" w:rsidRDefault="00FD180F" w:rsidP="00FD180F">
      <w:pPr>
        <w:pStyle w:val="libNormal"/>
      </w:pPr>
      <w:r w:rsidRPr="00B14408">
        <w:rPr>
          <w:rStyle w:val="libBold2Char"/>
          <w:rFonts w:hint="eastAsia"/>
          <w:rtl/>
        </w:rPr>
        <w:t>خلقاني</w:t>
      </w:r>
      <w:r>
        <w:t xml:space="preserve"> kulqānī dealer in old clothes</w:t>
      </w:r>
    </w:p>
    <w:p w:rsidR="00B14408" w:rsidRDefault="00FD180F" w:rsidP="00FD180F">
      <w:pPr>
        <w:pStyle w:val="libNormal"/>
      </w:pPr>
      <w:r w:rsidRPr="00B14408">
        <w:rPr>
          <w:rStyle w:val="libBold2Char"/>
          <w:rFonts w:hint="eastAsia"/>
          <w:rtl/>
        </w:rPr>
        <w:t>خالق</w:t>
      </w:r>
      <w:r>
        <w:t xml:space="preserve"> kāliq creative; Creator, Maker (God)</w:t>
      </w:r>
    </w:p>
    <w:p w:rsidR="00B14408" w:rsidRDefault="00FD180F" w:rsidP="00FD180F">
      <w:pPr>
        <w:pStyle w:val="libNormal"/>
      </w:pPr>
      <w:r w:rsidRPr="00B14408">
        <w:rPr>
          <w:rStyle w:val="libBold2Char"/>
          <w:rFonts w:hint="eastAsia"/>
          <w:rtl/>
        </w:rPr>
        <w:t>مخلوق</w:t>
      </w:r>
      <w:r>
        <w:t xml:space="preserve"> maklūq created; (pl. </w:t>
      </w:r>
      <w:r w:rsidR="003D2305">
        <w:t>-</w:t>
      </w:r>
      <w:r>
        <w:t xml:space="preserve">āt. </w:t>
      </w:r>
      <w:r>
        <w:rPr>
          <w:rtl/>
        </w:rPr>
        <w:t>مخاليق</w:t>
      </w:r>
      <w:r>
        <w:t xml:space="preserve"> makālīq2) creature, created being</w:t>
      </w:r>
    </w:p>
    <w:p w:rsidR="00B14408" w:rsidRDefault="00FD180F" w:rsidP="00FD180F">
      <w:pPr>
        <w:pStyle w:val="libNormal"/>
      </w:pPr>
      <w:r w:rsidRPr="00B14408">
        <w:rPr>
          <w:rStyle w:val="libBold2Char"/>
          <w:rFonts w:hint="eastAsia"/>
          <w:rtl/>
        </w:rPr>
        <w:t>مختلق</w:t>
      </w:r>
      <w:r>
        <w:t xml:space="preserve"> muktaliq inventor, fabricator (of untruths)</w:t>
      </w:r>
    </w:p>
    <w:p w:rsidR="00B14408" w:rsidRDefault="00FD180F" w:rsidP="00FD180F">
      <w:pPr>
        <w:pStyle w:val="libNormal"/>
      </w:pPr>
      <w:r w:rsidRPr="00B14408">
        <w:rPr>
          <w:rStyle w:val="libBold2Char"/>
          <w:rFonts w:hint="eastAsia"/>
          <w:rtl/>
        </w:rPr>
        <w:t>مختلق</w:t>
      </w:r>
      <w:r>
        <w:t xml:space="preserve"> muktalaq fabricated, trumped up, invented, fictitious; apocryphal; pl. </w:t>
      </w:r>
      <w:r w:rsidR="003D2305">
        <w:t>-</w:t>
      </w:r>
      <w:r>
        <w:t>āt lies, falsehoods, fabrications, fictions</w:t>
      </w:r>
    </w:p>
    <w:p w:rsidR="00B14408" w:rsidRDefault="00FD180F" w:rsidP="00FD180F">
      <w:pPr>
        <w:pStyle w:val="libNormal"/>
      </w:pPr>
      <w:r w:rsidRPr="00B14408">
        <w:rPr>
          <w:rStyle w:val="libBold2Char"/>
          <w:rFonts w:hint="eastAsia"/>
          <w:rtl/>
        </w:rPr>
        <w:t>خلقين</w:t>
      </w:r>
      <w:r>
        <w:t xml:space="preserve"> kalqīn pl. </w:t>
      </w:r>
      <w:r>
        <w:rPr>
          <w:rtl/>
        </w:rPr>
        <w:t>خلاقين</w:t>
      </w:r>
      <w:r>
        <w:t xml:space="preserve"> kalāqīn2 caldron, boiler, kettle</w:t>
      </w:r>
    </w:p>
    <w:p w:rsidR="00B14408" w:rsidRDefault="00FD180F" w:rsidP="00FD180F">
      <w:pPr>
        <w:pStyle w:val="libNormal"/>
      </w:pPr>
      <w:r>
        <w:t xml:space="preserve">1 </w:t>
      </w:r>
      <w:r>
        <w:rPr>
          <w:rtl/>
        </w:rPr>
        <w:t>خلنج</w:t>
      </w:r>
      <w:r>
        <w:t xml:space="preserve"> kalanj heath, erica (bot.)</w:t>
      </w:r>
    </w:p>
    <w:p w:rsidR="00B14408" w:rsidRDefault="00FD180F" w:rsidP="00FD180F">
      <w:pPr>
        <w:pStyle w:val="libNormal"/>
      </w:pPr>
      <w:r>
        <w:t xml:space="preserve">2 </w:t>
      </w:r>
      <w:r>
        <w:rPr>
          <w:rtl/>
        </w:rPr>
        <w:t>خلنجان</w:t>
      </w:r>
      <w:r>
        <w:t xml:space="preserve"> kulungān (eg.) (rhizome of) galingale (Polypodium Calaguala Kz.; bot.)</w:t>
      </w:r>
    </w:p>
    <w:p w:rsidR="00B14408" w:rsidRDefault="00FD180F" w:rsidP="00FD180F">
      <w:pPr>
        <w:pStyle w:val="libNormal"/>
      </w:pPr>
      <w:r w:rsidRPr="00B14408">
        <w:rPr>
          <w:rStyle w:val="libBold2Char"/>
          <w:rFonts w:hint="eastAsia"/>
          <w:rtl/>
        </w:rPr>
        <w:t>خلا</w:t>
      </w:r>
      <w:r>
        <w:rPr>
          <w:rtl/>
        </w:rPr>
        <w:t xml:space="preserve"> (خلو</w:t>
      </w:r>
      <w:r>
        <w:t xml:space="preserve">) kalā u (kulūw, </w:t>
      </w:r>
      <w:r>
        <w:rPr>
          <w:rtl/>
        </w:rPr>
        <w:t>خلاء</w:t>
      </w:r>
      <w:r>
        <w:t xml:space="preserve"> kalā’) to be empty, vacant; </w:t>
      </w:r>
      <w:r w:rsidR="003D2305">
        <w:t>--</w:t>
      </w:r>
      <w:r>
        <w:t xml:space="preserve"> (kuluw) to be free (</w:t>
      </w:r>
      <w:r>
        <w:rPr>
          <w:rtl/>
        </w:rPr>
        <w:t>من</w:t>
      </w:r>
      <w:r>
        <w:t xml:space="preserve"> or </w:t>
      </w:r>
      <w:r>
        <w:rPr>
          <w:rtl/>
        </w:rPr>
        <w:t>عن</w:t>
      </w:r>
      <w:r>
        <w:t xml:space="preserve"> from); to be devoid (</w:t>
      </w:r>
      <w:r>
        <w:rPr>
          <w:rtl/>
        </w:rPr>
        <w:t>من</w:t>
      </w:r>
      <w:r>
        <w:t xml:space="preserve"> of s.th.), lack, want (</w:t>
      </w:r>
      <w:r>
        <w:rPr>
          <w:rtl/>
        </w:rPr>
        <w:t>من</w:t>
      </w:r>
      <w:r>
        <w:t xml:space="preserve"> s.th.), be in need (</w:t>
      </w:r>
      <w:r>
        <w:rPr>
          <w:rtl/>
        </w:rPr>
        <w:t>من</w:t>
      </w:r>
      <w:r>
        <w:t xml:space="preserve"> of); to be vacant (office); </w:t>
      </w:r>
      <w:r w:rsidR="003D2305">
        <w:t>--</w:t>
      </w:r>
      <w:r>
        <w:t xml:space="preserve"> (</w:t>
      </w:r>
      <w:r>
        <w:rPr>
          <w:rtl/>
        </w:rPr>
        <w:t>خلوة</w:t>
      </w:r>
      <w:r>
        <w:t xml:space="preserve"> kalwa) to be alone (</w:t>
      </w:r>
      <w:r>
        <w:rPr>
          <w:rtl/>
        </w:rPr>
        <w:t>ب, الى, مع</w:t>
      </w:r>
      <w:r>
        <w:t xml:space="preserve"> with s.o., </w:t>
      </w:r>
      <w:r>
        <w:rPr>
          <w:rtl/>
        </w:rPr>
        <w:t>الى</w:t>
      </w:r>
      <w:r>
        <w:t xml:space="preserve"> also: with or in s.th.); to isolate o.s., seclude o.s.; to withdraw, retire (</w:t>
      </w:r>
      <w:r>
        <w:rPr>
          <w:rtl/>
        </w:rPr>
        <w:t>للمداولة</w:t>
      </w:r>
      <w:r>
        <w:t xml:space="preserve"> li</w:t>
      </w:r>
      <w:r w:rsidR="003D2305">
        <w:t>-</w:t>
      </w:r>
      <w:r>
        <w:t>l</w:t>
      </w:r>
      <w:r w:rsidR="003D2305">
        <w:t>-</w:t>
      </w:r>
      <w:r>
        <w:t>mudāwala for deliberation; court, jury); to withdraw for spiritual communion, in order to take counsel (</w:t>
      </w:r>
      <w:r>
        <w:rPr>
          <w:rtl/>
        </w:rPr>
        <w:t>الى</w:t>
      </w:r>
      <w:r>
        <w:t xml:space="preserve"> with); to devote o.s., apply o.s.. give one's attention (</w:t>
      </w:r>
      <w:r>
        <w:rPr>
          <w:rtl/>
        </w:rPr>
        <w:t>ل</w:t>
      </w:r>
      <w:r>
        <w:t xml:space="preserve"> to s.th.); </w:t>
      </w:r>
      <w:r>
        <w:rPr>
          <w:rtl/>
        </w:rPr>
        <w:t>خلا به</w:t>
      </w:r>
      <w:r>
        <w:t xml:space="preserve"> to forsake, desert s.o., leave s.o. in the lurch; </w:t>
      </w:r>
      <w:r w:rsidR="003D2305">
        <w:t>--</w:t>
      </w:r>
      <w:r>
        <w:t xml:space="preserve"> to pass (</w:t>
      </w:r>
      <w:r>
        <w:rPr>
          <w:rtl/>
        </w:rPr>
        <w:t>ه</w:t>
      </w:r>
      <w:r>
        <w:t xml:space="preserve"> s.o.), go by s.o. (</w:t>
      </w:r>
      <w:r>
        <w:rPr>
          <w:rtl/>
        </w:rPr>
        <w:t>ه</w:t>
      </w:r>
      <w:r>
        <w:t xml:space="preserve">); to pass, elapse, go by, be bygone, past, over (time) </w:t>
      </w:r>
      <w:r w:rsidR="003D2305">
        <w:t>|</w:t>
      </w:r>
      <w:r>
        <w:rPr>
          <w:rtl/>
        </w:rPr>
        <w:t>خلا له الجو</w:t>
      </w:r>
      <w:r>
        <w:t xml:space="preserve"> (jaww) to have free scope. have freedom   of action; </w:t>
      </w:r>
      <w:r>
        <w:rPr>
          <w:rtl/>
        </w:rPr>
        <w:t>لا يخلو من جمال</w:t>
      </w:r>
      <w:r>
        <w:t xml:space="preserve"> (jamāl) it is not without a certain beauty; </w:t>
      </w:r>
      <w:r>
        <w:rPr>
          <w:rtl/>
        </w:rPr>
        <w:t>لا يخلو من مبالغة</w:t>
      </w:r>
      <w:r>
        <w:t xml:space="preserve"> (mubālaga) it is slightly exaggerated; </w:t>
      </w:r>
      <w:r>
        <w:rPr>
          <w:rtl/>
        </w:rPr>
        <w:t>لا يخلو من فائدة</w:t>
      </w:r>
      <w:r>
        <w:t xml:space="preserve"> it is not quits useless; </w:t>
      </w:r>
      <w:r>
        <w:rPr>
          <w:rtl/>
        </w:rPr>
        <w:t>خلا الى نفسه</w:t>
      </w:r>
      <w:r>
        <w:t xml:space="preserve"> to be alone with o.s.; to commune with o.s., take counsel with o.s., search one’s heart; </w:t>
      </w:r>
      <w:r>
        <w:rPr>
          <w:rtl/>
        </w:rPr>
        <w:t>منذ عشر سنوات خلت</w:t>
      </w:r>
      <w:r>
        <w:t xml:space="preserve"> mundu ‘ašri sanaw</w:t>
      </w:r>
      <w:r>
        <w:rPr>
          <w:rFonts w:hint="eastAsia"/>
        </w:rPr>
        <w:t>ā</w:t>
      </w:r>
      <w:r>
        <w:t>tin kalat for the past ten years II to vacate, evacuate (</w:t>
      </w:r>
      <w:r>
        <w:rPr>
          <w:rtl/>
        </w:rPr>
        <w:t>هـ</w:t>
      </w:r>
      <w:r>
        <w:t xml:space="preserve"> s.th.); to leave, leave alone (</w:t>
      </w:r>
      <w:r>
        <w:rPr>
          <w:rtl/>
        </w:rPr>
        <w:t>ه</w:t>
      </w:r>
      <w:r>
        <w:t xml:space="preserve"> s.o.); to release, let go (</w:t>
      </w:r>
      <w:r>
        <w:rPr>
          <w:rtl/>
        </w:rPr>
        <w:t>ه</w:t>
      </w:r>
      <w:r>
        <w:t xml:space="preserve"> s.o., </w:t>
      </w:r>
      <w:r>
        <w:rPr>
          <w:rtl/>
        </w:rPr>
        <w:t>هـ</w:t>
      </w:r>
      <w:r>
        <w:t xml:space="preserve"> s.th.); to desist, </w:t>
      </w:r>
      <w:r>
        <w:lastRenderedPageBreak/>
        <w:t>abstain, refrain (</w:t>
      </w:r>
      <w:r>
        <w:rPr>
          <w:rtl/>
        </w:rPr>
        <w:t>عن</w:t>
      </w:r>
      <w:r>
        <w:t xml:space="preserve"> from), give up (</w:t>
      </w:r>
      <w:r>
        <w:rPr>
          <w:rtl/>
        </w:rPr>
        <w:t>عن</w:t>
      </w:r>
      <w:r>
        <w:t xml:space="preserve"> s.th.) </w:t>
      </w:r>
      <w:r w:rsidR="003D2305">
        <w:t>|</w:t>
      </w:r>
      <w:r>
        <w:rPr>
          <w:rtl/>
        </w:rPr>
        <w:t>خلى سبيله</w:t>
      </w:r>
      <w:r>
        <w:t xml:space="preserve"> (sabīlahū) to let s.o. off, let s.o. go, release s.o.; </w:t>
      </w:r>
      <w:r>
        <w:rPr>
          <w:rtl/>
        </w:rPr>
        <w:t>خلى بين فلان وبين الشيء</w:t>
      </w:r>
      <w:r>
        <w:t xml:space="preserve"> to give s.o. a free hand in, let s.o. have his own way with or in, let s.o. alone with; to open the way for s.o. to; </w:t>
      </w:r>
      <w:r>
        <w:rPr>
          <w:rtl/>
        </w:rPr>
        <w:t>خل عنك هذه الميول</w:t>
      </w:r>
      <w:r>
        <w:t xml:space="preserve"> kalli ‘anka h. l</w:t>
      </w:r>
      <w:r w:rsidR="003D2305">
        <w:t>-</w:t>
      </w:r>
      <w:r>
        <w:t>muyūla desist from such desires! IV to empty, void, drain, deplete (</w:t>
      </w:r>
      <w:r>
        <w:rPr>
          <w:rtl/>
        </w:rPr>
        <w:t>من ه</w:t>
      </w:r>
      <w:r>
        <w:rPr>
          <w:rFonts w:hint="eastAsia"/>
          <w:rtl/>
        </w:rPr>
        <w:t>ـ</w:t>
      </w:r>
      <w:r>
        <w:t xml:space="preserve"> s.th. of); to vacate, leave uninhabited or untenanted (</w:t>
      </w:r>
      <w:r>
        <w:rPr>
          <w:rtl/>
        </w:rPr>
        <w:t>هـ</w:t>
      </w:r>
      <w:r>
        <w:t xml:space="preserve"> a place); to evacuate (</w:t>
      </w:r>
      <w:r>
        <w:rPr>
          <w:rtl/>
        </w:rPr>
        <w:t>هـ</w:t>
      </w:r>
      <w:r>
        <w:t xml:space="preserve"> a city) </w:t>
      </w:r>
      <w:r w:rsidR="003D2305">
        <w:t>|</w:t>
      </w:r>
      <w:r>
        <w:rPr>
          <w:rtl/>
        </w:rPr>
        <w:t>اخلى سبيله</w:t>
      </w:r>
      <w:r>
        <w:t xml:space="preserve"> (sabīlahū) to let s.o. off, let s.o. go, release s.o.; </w:t>
      </w:r>
      <w:r>
        <w:rPr>
          <w:rtl/>
        </w:rPr>
        <w:t>اخلى السبيل ل</w:t>
      </w:r>
      <w:r>
        <w:t xml:space="preserve"> to open the way for ...; </w:t>
      </w:r>
      <w:r>
        <w:rPr>
          <w:rtl/>
        </w:rPr>
        <w:t>اخلى طرف</w:t>
      </w:r>
      <w:r>
        <w:t xml:space="preserve"> (ṭarafahū) to dismiss, discharge s.o., send s.o. away; to exonerate, exculpate, clear s.o.; </w:t>
      </w:r>
      <w:r>
        <w:rPr>
          <w:rtl/>
        </w:rPr>
        <w:t>اخلى سمعه ل</w:t>
      </w:r>
      <w:r>
        <w:t xml:space="preserve"> (sam‘ahū) to be all ears for ..., listen intently to ...; </w:t>
      </w:r>
      <w:r>
        <w:rPr>
          <w:rtl/>
        </w:rPr>
        <w:t>اخلى بينه وبين ما يقول</w:t>
      </w:r>
      <w:r>
        <w:t xml:space="preserve"> to let s.o. say whatever he likes, let s.o. talk freely V to give up, relinquish, forgo, abandon (</w:t>
      </w:r>
      <w:r>
        <w:rPr>
          <w:rtl/>
        </w:rPr>
        <w:t>عن</w:t>
      </w:r>
      <w:r>
        <w:t xml:space="preserve"> or </w:t>
      </w:r>
      <w:r>
        <w:rPr>
          <w:rtl/>
        </w:rPr>
        <w:t>من</w:t>
      </w:r>
      <w:r>
        <w:t xml:space="preserve"> s.th.), withdraw, resign (</w:t>
      </w:r>
      <w:r>
        <w:rPr>
          <w:rtl/>
        </w:rPr>
        <w:t>عن</w:t>
      </w:r>
      <w:r>
        <w:t xml:space="preserve"> or </w:t>
      </w:r>
      <w:r>
        <w:rPr>
          <w:rtl/>
        </w:rPr>
        <w:t>من</w:t>
      </w:r>
      <w:r>
        <w:t xml:space="preserve"> from); to cede, leave, surrender (</w:t>
      </w:r>
      <w:r>
        <w:rPr>
          <w:rtl/>
        </w:rPr>
        <w:t>ل عن</w:t>
      </w:r>
      <w:r>
        <w:t xml:space="preserve"> s.th. to s.o.); to lay down (</w:t>
      </w:r>
      <w:r>
        <w:rPr>
          <w:rtl/>
        </w:rPr>
        <w:t>عن</w:t>
      </w:r>
      <w:r>
        <w:t xml:space="preserve"> an office) VIII to retire, withdraw, step aside, be alone (</w:t>
      </w:r>
      <w:r>
        <w:rPr>
          <w:rtl/>
        </w:rPr>
        <w:t>ب</w:t>
      </w:r>
      <w:r>
        <w:t xml:space="preserve"> or </w:t>
      </w:r>
      <w:r>
        <w:rPr>
          <w:rtl/>
        </w:rPr>
        <w:t>مع</w:t>
      </w:r>
      <w:r>
        <w:t xml:space="preserve"> with)</w:t>
      </w:r>
    </w:p>
    <w:p w:rsidR="00B14408" w:rsidRDefault="00FD180F" w:rsidP="00FD180F">
      <w:pPr>
        <w:pStyle w:val="libNormal"/>
      </w:pPr>
      <w:r w:rsidRPr="00B14408">
        <w:rPr>
          <w:rStyle w:val="libBold2Char"/>
          <w:rFonts w:hint="eastAsia"/>
          <w:rtl/>
        </w:rPr>
        <w:t>خلو</w:t>
      </w:r>
      <w:r>
        <w:t xml:space="preserve"> kilw free (</w:t>
      </w:r>
      <w:r>
        <w:rPr>
          <w:rtl/>
        </w:rPr>
        <w:t>من</w:t>
      </w:r>
      <w:r>
        <w:t xml:space="preserve"> from), devoid (</w:t>
      </w:r>
      <w:r>
        <w:rPr>
          <w:rtl/>
        </w:rPr>
        <w:t>من</w:t>
      </w:r>
      <w:r>
        <w:t xml:space="preserve"> of)</w:t>
      </w:r>
    </w:p>
    <w:p w:rsidR="00B14408" w:rsidRDefault="00FD180F" w:rsidP="00FD180F">
      <w:pPr>
        <w:pStyle w:val="libNormal"/>
      </w:pPr>
      <w:r w:rsidRPr="00B14408">
        <w:rPr>
          <w:rStyle w:val="libBold2Char"/>
          <w:rFonts w:hint="eastAsia"/>
          <w:rtl/>
        </w:rPr>
        <w:t>خلو</w:t>
      </w:r>
      <w:r>
        <w:t xml:space="preserve"> kulūw emptiness, vacuity; freedom (</w:t>
      </w:r>
      <w:r>
        <w:rPr>
          <w:rtl/>
        </w:rPr>
        <w:t>من</w:t>
      </w:r>
      <w:r>
        <w:t xml:space="preserve"> from)</w:t>
      </w:r>
    </w:p>
    <w:p w:rsidR="00B14408" w:rsidRDefault="00FD180F" w:rsidP="00FD180F">
      <w:pPr>
        <w:pStyle w:val="libNormal"/>
      </w:pPr>
      <w:r w:rsidRPr="00B14408">
        <w:rPr>
          <w:rStyle w:val="libBold2Char"/>
          <w:rFonts w:hint="eastAsia"/>
          <w:rtl/>
        </w:rPr>
        <w:t>خلا</w:t>
      </w:r>
      <w:r>
        <w:t xml:space="preserve"> kalā and </w:t>
      </w:r>
      <w:r>
        <w:rPr>
          <w:rtl/>
        </w:rPr>
        <w:t>ما خلا</w:t>
      </w:r>
      <w:r>
        <w:t xml:space="preserve"> (with foll. acc. or genit.) except, save, with the exception of</w:t>
      </w:r>
    </w:p>
    <w:p w:rsidR="00B14408" w:rsidRDefault="00FD180F" w:rsidP="00FD180F">
      <w:pPr>
        <w:pStyle w:val="libNormal"/>
      </w:pPr>
      <w:r w:rsidRPr="00B14408">
        <w:rPr>
          <w:rStyle w:val="libBold2Char"/>
          <w:rFonts w:hint="eastAsia"/>
          <w:rtl/>
        </w:rPr>
        <w:t>خلاء</w:t>
      </w:r>
      <w:r>
        <w:t xml:space="preserve"> kalā’ emptiness, vacuity; empty space, void, vacancy, vacuum; open country </w:t>
      </w:r>
      <w:r w:rsidR="003D2305">
        <w:t>|</w:t>
      </w:r>
      <w:r>
        <w:rPr>
          <w:rtl/>
        </w:rPr>
        <w:t>تحت الخلاء</w:t>
      </w:r>
      <w:r>
        <w:t xml:space="preserve"> or </w:t>
      </w:r>
      <w:r>
        <w:rPr>
          <w:rtl/>
        </w:rPr>
        <w:t>في الخلاء</w:t>
      </w:r>
      <w:r>
        <w:t xml:space="preserve"> under the open sky, outdoors, in the open air; </w:t>
      </w:r>
      <w:r>
        <w:rPr>
          <w:rtl/>
        </w:rPr>
        <w:t>بيت الخلاء</w:t>
      </w:r>
      <w:r>
        <w:t xml:space="preserve"> bait al</w:t>
      </w:r>
      <w:r w:rsidR="003D2305">
        <w:t>-</w:t>
      </w:r>
      <w:r>
        <w:t>k. toilet, water closet</w:t>
      </w:r>
    </w:p>
    <w:p w:rsidR="00B14408" w:rsidRDefault="00FD180F" w:rsidP="00FD180F">
      <w:pPr>
        <w:pStyle w:val="libNormal"/>
      </w:pPr>
      <w:r w:rsidRPr="00B14408">
        <w:rPr>
          <w:rStyle w:val="libBold2Char"/>
          <w:rFonts w:hint="eastAsia"/>
          <w:rtl/>
        </w:rPr>
        <w:t>خلوة</w:t>
      </w:r>
      <w:r>
        <w:t xml:space="preserve"> kalwa pl. kalawāt privacy, solitude; seclusion, isolation, retirement; place of retirement or seclusion, retreat, recess; secluded room; hermitage; religious assembly hall of the Druses; booth, cabin </w:t>
      </w:r>
      <w:r w:rsidR="003D2305">
        <w:t>|</w:t>
      </w:r>
      <w:r>
        <w:rPr>
          <w:rtl/>
        </w:rPr>
        <w:t>على خلوة</w:t>
      </w:r>
      <w:r>
        <w:t xml:space="preserve"> alone; in retirement, in seclusion; </w:t>
      </w:r>
      <w:r>
        <w:rPr>
          <w:rtl/>
        </w:rPr>
        <w:t xml:space="preserve">خلوة </w:t>
      </w:r>
      <w:r>
        <w:rPr>
          <w:rFonts w:hint="eastAsia"/>
          <w:rtl/>
        </w:rPr>
        <w:t>الحمام</w:t>
      </w:r>
      <w:r>
        <w:t xml:space="preserve"> k. al</w:t>
      </w:r>
      <w:r w:rsidR="003D2305">
        <w:t>-</w:t>
      </w:r>
      <w:r>
        <w:t>ḥammām bathhouse</w:t>
      </w:r>
    </w:p>
    <w:p w:rsidR="00B14408" w:rsidRDefault="00FD180F" w:rsidP="00FD180F">
      <w:pPr>
        <w:pStyle w:val="libNormal"/>
      </w:pPr>
      <w:r w:rsidRPr="00B14408">
        <w:rPr>
          <w:rStyle w:val="libBold2Char"/>
          <w:rFonts w:hint="eastAsia"/>
          <w:rtl/>
        </w:rPr>
        <w:t>خلوي</w:t>
      </w:r>
      <w:r>
        <w:t xml:space="preserve"> kalawī lonely, solitary, secluded, isolated, outlying; located in the open country, rural, rustic, country </w:t>
      </w:r>
      <w:r w:rsidR="003D2305">
        <w:t>|</w:t>
      </w:r>
      <w:r>
        <w:rPr>
          <w:rtl/>
        </w:rPr>
        <w:t>بيت خلوي</w:t>
      </w:r>
      <w:r>
        <w:t xml:space="preserve"> (bait) country house</w:t>
      </w:r>
    </w:p>
    <w:p w:rsidR="00B14408" w:rsidRDefault="00FD180F" w:rsidP="00FD180F">
      <w:pPr>
        <w:pStyle w:val="libNormal"/>
      </w:pPr>
      <w:r w:rsidRPr="00B14408">
        <w:rPr>
          <w:rStyle w:val="libBold2Char"/>
          <w:rFonts w:hint="eastAsia"/>
          <w:rtl/>
        </w:rPr>
        <w:t>خلى</w:t>
      </w:r>
      <w:r>
        <w:t xml:space="preserve"> kalīy pl. </w:t>
      </w:r>
      <w:r>
        <w:rPr>
          <w:rtl/>
        </w:rPr>
        <w:t>اخلياء</w:t>
      </w:r>
      <w:r>
        <w:t xml:space="preserve"> akliyā’2 free (</w:t>
      </w:r>
      <w:r>
        <w:rPr>
          <w:rtl/>
        </w:rPr>
        <w:t>من</w:t>
      </w:r>
      <w:r>
        <w:t xml:space="preserve"> from), void, devoid (</w:t>
      </w:r>
      <w:r>
        <w:rPr>
          <w:rtl/>
        </w:rPr>
        <w:t>من</w:t>
      </w:r>
      <w:r>
        <w:t xml:space="preserve"> of) </w:t>
      </w:r>
      <w:r w:rsidR="003D2305">
        <w:t>|</w:t>
      </w:r>
      <w:r>
        <w:rPr>
          <w:rtl/>
        </w:rPr>
        <w:t>خلى البال</w:t>
      </w:r>
      <w:r>
        <w:t xml:space="preserve"> carefree, easygoing, happy</w:t>
      </w:r>
      <w:r w:rsidR="003D2305">
        <w:t>-</w:t>
      </w:r>
      <w:r>
        <w:t>go</w:t>
      </w:r>
      <w:r w:rsidR="003D2305">
        <w:t>-</w:t>
      </w:r>
      <w:r>
        <w:t>lucky</w:t>
      </w:r>
    </w:p>
    <w:p w:rsidR="00B14408" w:rsidRDefault="00FD180F" w:rsidP="00FD180F">
      <w:pPr>
        <w:pStyle w:val="libNormal"/>
      </w:pPr>
      <w:r w:rsidRPr="00B14408">
        <w:rPr>
          <w:rStyle w:val="libBold2Char"/>
          <w:rFonts w:hint="eastAsia"/>
          <w:rtl/>
        </w:rPr>
        <w:lastRenderedPageBreak/>
        <w:t>خلية</w:t>
      </w:r>
      <w:r>
        <w:t xml:space="preserve"> kalīya pl. </w:t>
      </w:r>
      <w:r>
        <w:rPr>
          <w:rtl/>
        </w:rPr>
        <w:t>خلايا</w:t>
      </w:r>
      <w:r>
        <w:t xml:space="preserve"> kalāyā beehive; cell (biol.) </w:t>
      </w:r>
      <w:r w:rsidR="003D2305">
        <w:t>|</w:t>
      </w:r>
      <w:r>
        <w:rPr>
          <w:rtl/>
        </w:rPr>
        <w:t>الخلية الحيوية الأولى</w:t>
      </w:r>
      <w:r>
        <w:t xml:space="preserve"> (al</w:t>
      </w:r>
      <w:r w:rsidR="003D2305">
        <w:t>-</w:t>
      </w:r>
      <w:r>
        <w:t>ḥayawīya l</w:t>
      </w:r>
      <w:r w:rsidR="003D2305">
        <w:t>-</w:t>
      </w:r>
      <w:r>
        <w:t xml:space="preserve">ūlā) protoplasm; </w:t>
      </w:r>
      <w:r>
        <w:rPr>
          <w:rtl/>
        </w:rPr>
        <w:t>من خلايا</w:t>
      </w:r>
      <w:r>
        <w:t xml:space="preserve"> from within ..., from inside ..., out of ...</w:t>
      </w:r>
    </w:p>
    <w:p w:rsidR="00B14408" w:rsidRDefault="00FD180F" w:rsidP="00FD180F">
      <w:pPr>
        <w:pStyle w:val="libNormal"/>
      </w:pPr>
      <w:r w:rsidRPr="00B14408">
        <w:rPr>
          <w:rStyle w:val="libBold2Char"/>
          <w:rFonts w:hint="eastAsia"/>
          <w:rtl/>
        </w:rPr>
        <w:t>مخلاة</w:t>
      </w:r>
      <w:r>
        <w:t xml:space="preserve"> miklāh nosebag</w:t>
      </w:r>
    </w:p>
    <w:p w:rsidR="00B14408" w:rsidRDefault="00FD180F" w:rsidP="00FD180F">
      <w:pPr>
        <w:pStyle w:val="libNormal"/>
      </w:pPr>
      <w:r w:rsidRPr="00B14408">
        <w:rPr>
          <w:rStyle w:val="libBold2Char"/>
          <w:rFonts w:hint="eastAsia"/>
          <w:rtl/>
        </w:rPr>
        <w:t>تخلية</w:t>
      </w:r>
      <w:r>
        <w:t xml:space="preserve"> takliya vacating, evaluation</w:t>
      </w:r>
    </w:p>
    <w:p w:rsidR="00B14408" w:rsidRDefault="00FD180F" w:rsidP="00FD180F">
      <w:pPr>
        <w:pStyle w:val="libNormal"/>
      </w:pPr>
      <w:r w:rsidRPr="00B14408">
        <w:rPr>
          <w:rStyle w:val="libBold2Char"/>
          <w:rFonts w:hint="eastAsia"/>
          <w:rtl/>
        </w:rPr>
        <w:t>اخلاء</w:t>
      </w:r>
      <w:r>
        <w:t xml:space="preserve"> iklā’ emptying, voiding, draining; clearing; vacating, evacuation </w:t>
      </w:r>
      <w:r w:rsidR="003D2305">
        <w:t>|</w:t>
      </w:r>
      <w:r>
        <w:rPr>
          <w:rtl/>
        </w:rPr>
        <w:t>اخلاء سبيله</w:t>
      </w:r>
      <w:r>
        <w:t xml:space="preserve"> i. sabīlihī; his release</w:t>
      </w:r>
    </w:p>
    <w:p w:rsidR="00B14408" w:rsidRDefault="00FD180F" w:rsidP="00FD180F">
      <w:pPr>
        <w:pStyle w:val="libNormal"/>
      </w:pPr>
      <w:r w:rsidRPr="00B14408">
        <w:rPr>
          <w:rStyle w:val="libBold2Char"/>
          <w:rFonts w:hint="eastAsia"/>
          <w:rtl/>
        </w:rPr>
        <w:t>تخل</w:t>
      </w:r>
      <w:r>
        <w:t xml:space="preserve"> takallin relinquishment, abandonment, surrender, renunciation, resignation (</w:t>
      </w:r>
      <w:r>
        <w:rPr>
          <w:rtl/>
        </w:rPr>
        <w:t>عن</w:t>
      </w:r>
      <w:r>
        <w:t xml:space="preserve"> of s.th.)</w:t>
      </w:r>
    </w:p>
    <w:p w:rsidR="00B14408" w:rsidRDefault="00FD180F" w:rsidP="00FD180F">
      <w:pPr>
        <w:pStyle w:val="libNormal"/>
      </w:pPr>
      <w:r w:rsidRPr="00B14408">
        <w:rPr>
          <w:rStyle w:val="libBold2Char"/>
          <w:rFonts w:hint="eastAsia"/>
          <w:rtl/>
        </w:rPr>
        <w:t>اختلاء</w:t>
      </w:r>
      <w:r>
        <w:t xml:space="preserve"> iktilā’ privacy, solitude</w:t>
      </w:r>
    </w:p>
    <w:p w:rsidR="00B14408" w:rsidRDefault="00FD180F" w:rsidP="00FD180F">
      <w:pPr>
        <w:pStyle w:val="libNormal"/>
      </w:pPr>
      <w:r w:rsidRPr="00B14408">
        <w:rPr>
          <w:rStyle w:val="libBold2Char"/>
          <w:rFonts w:hint="eastAsia"/>
          <w:rtl/>
        </w:rPr>
        <w:t>خال</w:t>
      </w:r>
      <w:r>
        <w:t xml:space="preserve"> kālin empty, void; open, vacant (office, position); free, unrestrained, untrammeled, unencumbered; free (</w:t>
      </w:r>
      <w:r>
        <w:rPr>
          <w:rtl/>
        </w:rPr>
        <w:t>من</w:t>
      </w:r>
      <w:r>
        <w:t xml:space="preserve"> from), devoid (</w:t>
      </w:r>
      <w:r>
        <w:rPr>
          <w:rtl/>
        </w:rPr>
        <w:t>من</w:t>
      </w:r>
      <w:r>
        <w:t xml:space="preserve"> of) </w:t>
      </w:r>
      <w:r w:rsidR="003D2305">
        <w:t>|</w:t>
      </w:r>
      <w:r>
        <w:t xml:space="preserve">in numerous compounds corresponding to Engl. </w:t>
      </w:r>
      <w:r w:rsidR="003D2305">
        <w:t>-</w:t>
      </w:r>
      <w:r>
        <w:t>less or un</w:t>
      </w:r>
      <w:r w:rsidR="003D2305">
        <w:t>-</w:t>
      </w:r>
      <w:r>
        <w:t xml:space="preserve">, e.g., </w:t>
      </w:r>
      <w:r>
        <w:rPr>
          <w:rtl/>
        </w:rPr>
        <w:t>خال من الفائدة</w:t>
      </w:r>
      <w:r>
        <w:t xml:space="preserve"> useless, </w:t>
      </w:r>
      <w:r>
        <w:rPr>
          <w:rtl/>
        </w:rPr>
        <w:t>خال من السكان</w:t>
      </w:r>
      <w:r>
        <w:t xml:space="preserve"> (sukkān) uninhabited, untenanted, unoccupied; </w:t>
      </w:r>
      <w:r>
        <w:rPr>
          <w:rtl/>
        </w:rPr>
        <w:t>خالي الدين</w:t>
      </w:r>
      <w:r>
        <w:t xml:space="preserve"> kālī d</w:t>
      </w:r>
      <w:r w:rsidR="003D2305">
        <w:t>-</w:t>
      </w:r>
      <w:r>
        <w:t>dain not bound by, without obligation to, free (</w:t>
      </w:r>
      <w:r>
        <w:rPr>
          <w:rtl/>
        </w:rPr>
        <w:t>من</w:t>
      </w:r>
      <w:r>
        <w:t xml:space="preserve"> from); </w:t>
      </w:r>
      <w:r>
        <w:rPr>
          <w:rtl/>
        </w:rPr>
        <w:t>خالى البال</w:t>
      </w:r>
      <w:r>
        <w:t xml:space="preserve"> carefree, easygoing, happy</w:t>
      </w:r>
      <w:r w:rsidR="003D2305">
        <w:t>-</w:t>
      </w:r>
      <w:r>
        <w:t>go</w:t>
      </w:r>
      <w:r w:rsidR="003D2305">
        <w:t>-</w:t>
      </w:r>
      <w:r>
        <w:t xml:space="preserve">lucky; </w:t>
      </w:r>
      <w:r w:rsidR="003D2305">
        <w:t>--</w:t>
      </w:r>
      <w:r>
        <w:t xml:space="preserve"> (pl. </w:t>
      </w:r>
      <w:r>
        <w:rPr>
          <w:rtl/>
        </w:rPr>
        <w:t>خوال</w:t>
      </w:r>
      <w:r>
        <w:t xml:space="preserve"> kawālin)   past, bygone (time) </w:t>
      </w:r>
      <w:r w:rsidR="003D2305">
        <w:t>|</w:t>
      </w:r>
      <w:r>
        <w:rPr>
          <w:rtl/>
        </w:rPr>
        <w:t>القرون الخالية</w:t>
      </w:r>
      <w:r>
        <w:t xml:space="preserve"> the past centuries; </w:t>
      </w:r>
      <w:r>
        <w:rPr>
          <w:rtl/>
        </w:rPr>
        <w:t>في الايام الخوالي</w:t>
      </w:r>
      <w:r>
        <w:t xml:space="preserve"> fī l</w:t>
      </w:r>
      <w:r w:rsidR="003D2305">
        <w:t>-</w:t>
      </w:r>
      <w:r>
        <w:t>ayyāmi l</w:t>
      </w:r>
      <w:r w:rsidR="003D2305">
        <w:t>-</w:t>
      </w:r>
      <w:r>
        <w:t>kawālī in the days past</w:t>
      </w:r>
    </w:p>
    <w:p w:rsidR="00B14408" w:rsidRDefault="00FD180F" w:rsidP="00FD180F">
      <w:pPr>
        <w:pStyle w:val="libNormal"/>
      </w:pPr>
      <w:r w:rsidRPr="00B14408">
        <w:rPr>
          <w:rStyle w:val="libBold2Char"/>
          <w:rFonts w:hint="eastAsia"/>
          <w:rtl/>
        </w:rPr>
        <w:t>خم</w:t>
      </w:r>
      <w:r>
        <w:t xml:space="preserve"> kamma u (kamm) to sweep (</w:t>
      </w:r>
      <w:r>
        <w:rPr>
          <w:rtl/>
        </w:rPr>
        <w:t>هـ</w:t>
      </w:r>
      <w:r>
        <w:t xml:space="preserve"> a room); </w:t>
      </w:r>
      <w:r w:rsidR="003D2305">
        <w:t>--</w:t>
      </w:r>
      <w:r>
        <w:t xml:space="preserve"> i u (kamm, </w:t>
      </w:r>
      <w:r>
        <w:rPr>
          <w:rtl/>
        </w:rPr>
        <w:t>خموم</w:t>
      </w:r>
      <w:r>
        <w:t xml:space="preserve"> kumūm) to exude a rotten, foul smell; to rot, putrefy, decay</w:t>
      </w:r>
    </w:p>
    <w:p w:rsidR="00B14408" w:rsidRDefault="00FD180F" w:rsidP="00FD180F">
      <w:pPr>
        <w:pStyle w:val="libNormal"/>
      </w:pPr>
      <w:r w:rsidRPr="00B14408">
        <w:rPr>
          <w:rStyle w:val="libBold2Char"/>
          <w:rFonts w:hint="eastAsia"/>
          <w:rtl/>
        </w:rPr>
        <w:t>خم</w:t>
      </w:r>
      <w:r>
        <w:t xml:space="preserve"> kumm pl. </w:t>
      </w:r>
      <w:r>
        <w:rPr>
          <w:rtl/>
        </w:rPr>
        <w:t>اخمام</w:t>
      </w:r>
      <w:r>
        <w:t xml:space="preserve"> akmām coop, chicken coop, brooder; poultry pen</w:t>
      </w:r>
    </w:p>
    <w:p w:rsidR="00B14408" w:rsidRDefault="00FD180F" w:rsidP="00FD180F">
      <w:pPr>
        <w:pStyle w:val="libNormal"/>
      </w:pPr>
      <w:r w:rsidRPr="00B14408">
        <w:rPr>
          <w:rStyle w:val="libBold2Char"/>
          <w:rFonts w:hint="eastAsia"/>
          <w:rtl/>
        </w:rPr>
        <w:t>خمة</w:t>
      </w:r>
      <w:r>
        <w:t xml:space="preserve"> kamma putrid smell, stench</w:t>
      </w:r>
    </w:p>
    <w:p w:rsidR="00B14408" w:rsidRDefault="00FD180F" w:rsidP="00FD180F">
      <w:pPr>
        <w:pStyle w:val="libNormal"/>
      </w:pPr>
      <w:r w:rsidRPr="00B14408">
        <w:rPr>
          <w:rStyle w:val="libBold2Char"/>
          <w:rFonts w:hint="eastAsia"/>
          <w:rtl/>
        </w:rPr>
        <w:t>خام</w:t>
      </w:r>
      <w:r>
        <w:t xml:space="preserve"> kāmm stinking, rotten, putrid, foul</w:t>
      </w:r>
      <w:r w:rsidR="003D2305">
        <w:t>-</w:t>
      </w:r>
      <w:r>
        <w:t>smelling; kām look up alphabetically</w:t>
      </w:r>
    </w:p>
    <w:p w:rsidR="00B14408" w:rsidRDefault="00FD180F" w:rsidP="00FD180F">
      <w:pPr>
        <w:pStyle w:val="libNormal"/>
      </w:pPr>
      <w:r w:rsidRPr="00B14408">
        <w:rPr>
          <w:rStyle w:val="libBold2Char"/>
          <w:rFonts w:hint="eastAsia"/>
          <w:rtl/>
        </w:rPr>
        <w:t>مخم</w:t>
      </w:r>
      <w:r>
        <w:t xml:space="preserve"> mukimm stinking, rotten, putrid, foul</w:t>
      </w:r>
      <w:r w:rsidR="003D2305">
        <w:t>-</w:t>
      </w:r>
      <w:r>
        <w:t>smelling</w:t>
      </w:r>
    </w:p>
    <w:p w:rsidR="00B14408" w:rsidRDefault="00FD180F" w:rsidP="00FD180F">
      <w:pPr>
        <w:pStyle w:val="libNormal"/>
      </w:pPr>
      <w:r w:rsidRPr="00B14408">
        <w:rPr>
          <w:rStyle w:val="libBold2Char"/>
          <w:rFonts w:hint="eastAsia"/>
          <w:rtl/>
        </w:rPr>
        <w:t>خمج</w:t>
      </w:r>
      <w:r>
        <w:t xml:space="preserve"> kamija a (kamaj) to spoil, rot, decay</w:t>
      </w:r>
    </w:p>
    <w:p w:rsidR="00B14408" w:rsidRDefault="00FD180F" w:rsidP="00FD180F">
      <w:pPr>
        <w:pStyle w:val="libNormal"/>
      </w:pPr>
      <w:r w:rsidRPr="00B14408">
        <w:rPr>
          <w:rStyle w:val="libBold2Char"/>
          <w:rFonts w:hint="eastAsia"/>
          <w:rtl/>
        </w:rPr>
        <w:t>خمد</w:t>
      </w:r>
      <w:r>
        <w:t xml:space="preserve"> kamada u (</w:t>
      </w:r>
      <w:r>
        <w:rPr>
          <w:rtl/>
        </w:rPr>
        <w:t>خمود</w:t>
      </w:r>
      <w:r>
        <w:t xml:space="preserve"> kumūd) to go out, die (fire); to abate, subside, let up, calm down, cease, die down IV to extinguish, put out (</w:t>
      </w:r>
      <w:r>
        <w:rPr>
          <w:rtl/>
        </w:rPr>
        <w:t>هـ</w:t>
      </w:r>
      <w:r>
        <w:t xml:space="preserve"> fire); to calm, appease, placate, soothe, lull, still, quiet (</w:t>
      </w:r>
      <w:r>
        <w:rPr>
          <w:rtl/>
        </w:rPr>
        <w:t>هـ</w:t>
      </w:r>
      <w:r>
        <w:t xml:space="preserve"> s.th.); to suppress, quell (</w:t>
      </w:r>
      <w:r>
        <w:rPr>
          <w:rtl/>
        </w:rPr>
        <w:t>هـ</w:t>
      </w:r>
      <w:r>
        <w:t xml:space="preserve"> s.th.); to subdue, soften, deaden, dull (</w:t>
      </w:r>
      <w:r>
        <w:rPr>
          <w:rtl/>
        </w:rPr>
        <w:t>هـ</w:t>
      </w:r>
      <w:r>
        <w:t xml:space="preserve"> s.th.); to stifle, smother, kill (</w:t>
      </w:r>
      <w:r>
        <w:rPr>
          <w:rtl/>
        </w:rPr>
        <w:t>هـ</w:t>
      </w:r>
      <w:r>
        <w:t xml:space="preserve"> s.th.; fig.)</w:t>
      </w:r>
    </w:p>
    <w:p w:rsidR="00B14408" w:rsidRDefault="00FD180F" w:rsidP="00FD180F">
      <w:pPr>
        <w:pStyle w:val="libNormal"/>
      </w:pPr>
      <w:r w:rsidRPr="00B14408">
        <w:rPr>
          <w:rStyle w:val="libBold2Char"/>
          <w:rFonts w:hint="eastAsia"/>
          <w:rtl/>
        </w:rPr>
        <w:lastRenderedPageBreak/>
        <w:t>خمود</w:t>
      </w:r>
      <w:r>
        <w:t xml:space="preserve"> kumūd extinction; decline, degeneration, deterioration; quietness, stillness, tranquility, calm; immobility, motionlessness</w:t>
      </w:r>
    </w:p>
    <w:p w:rsidR="00B14408" w:rsidRDefault="00FD180F" w:rsidP="00FD180F">
      <w:pPr>
        <w:pStyle w:val="libNormal"/>
      </w:pPr>
      <w:r w:rsidRPr="00B14408">
        <w:rPr>
          <w:rStyle w:val="libBold2Char"/>
          <w:rFonts w:hint="eastAsia"/>
          <w:rtl/>
        </w:rPr>
        <w:t>اخماد</w:t>
      </w:r>
      <w:r>
        <w:t xml:space="preserve"> ikmād extinction, putting out; calming, soothing, placation, appeasement, lulling, stilling; subduing, softening, dulling; settlement; suppression, quelling (of a riot)</w:t>
      </w:r>
    </w:p>
    <w:p w:rsidR="00B14408" w:rsidRDefault="00FD180F" w:rsidP="00FD180F">
      <w:pPr>
        <w:pStyle w:val="libNormal"/>
      </w:pPr>
      <w:r w:rsidRPr="00B14408">
        <w:rPr>
          <w:rStyle w:val="libBold2Char"/>
          <w:rFonts w:hint="eastAsia"/>
          <w:rtl/>
        </w:rPr>
        <w:t>خامد</w:t>
      </w:r>
      <w:r>
        <w:t xml:space="preserve"> kāmid dying; abating, subsiding; calm, tranquil, still, quiet</w:t>
      </w:r>
    </w:p>
    <w:p w:rsidR="00B14408" w:rsidRDefault="00FD180F" w:rsidP="00FD180F">
      <w:pPr>
        <w:pStyle w:val="libNormal"/>
      </w:pPr>
      <w:r w:rsidRPr="00B14408">
        <w:rPr>
          <w:rStyle w:val="libBold2Char"/>
          <w:rFonts w:hint="eastAsia"/>
          <w:rtl/>
        </w:rPr>
        <w:t>خمر</w:t>
      </w:r>
      <w:r>
        <w:t xml:space="preserve"> kamara u (kamr) and II to cover, hide, conceal (</w:t>
      </w:r>
      <w:r>
        <w:rPr>
          <w:rtl/>
        </w:rPr>
        <w:t>هـ 8</w:t>
      </w:r>
      <w:r>
        <w:t>.th.); to leaven, raise (</w:t>
      </w:r>
      <w:r>
        <w:rPr>
          <w:rtl/>
        </w:rPr>
        <w:t>هـ</w:t>
      </w:r>
      <w:r>
        <w:t xml:space="preserve"> dough); to ferment (</w:t>
      </w:r>
      <w:r>
        <w:rPr>
          <w:rtl/>
        </w:rPr>
        <w:t>هـ</w:t>
      </w:r>
      <w:r>
        <w:t xml:space="preserve"> s.th.), cause fermentation (</w:t>
      </w:r>
      <w:r>
        <w:rPr>
          <w:rtl/>
        </w:rPr>
        <w:t>هـ</w:t>
      </w:r>
      <w:r>
        <w:t xml:space="preserve"> in) III to permeate, pervade (</w:t>
      </w:r>
      <w:r>
        <w:rPr>
          <w:rtl/>
        </w:rPr>
        <w:t>هـ</w:t>
      </w:r>
      <w:r>
        <w:t xml:space="preserve"> s.th.), mix, blend (</w:t>
      </w:r>
      <w:r>
        <w:rPr>
          <w:rtl/>
        </w:rPr>
        <w:t>هـ</w:t>
      </w:r>
      <w:r>
        <w:t xml:space="preserve"> with); to possess, seize, overcome (</w:t>
      </w:r>
      <w:r>
        <w:rPr>
          <w:rtl/>
        </w:rPr>
        <w:t>ه</w:t>
      </w:r>
      <w:r>
        <w:t xml:space="preserve"> s.o., e.g., an idea, a feeling) IV to leaven, raise (</w:t>
      </w:r>
      <w:r>
        <w:rPr>
          <w:rtl/>
        </w:rPr>
        <w:t>هـ</w:t>
      </w:r>
      <w:r>
        <w:t xml:space="preserve"> dough); to ferment (</w:t>
      </w:r>
      <w:r>
        <w:rPr>
          <w:rtl/>
        </w:rPr>
        <w:t>هـ</w:t>
      </w:r>
      <w:r>
        <w:t xml:space="preserve"> s.th.), cause fermentation (</w:t>
      </w:r>
      <w:r>
        <w:rPr>
          <w:rtl/>
        </w:rPr>
        <w:t>هـ</w:t>
      </w:r>
      <w:r>
        <w:t xml:space="preserve"> in); to harbor, entertain (</w:t>
      </w:r>
      <w:r>
        <w:rPr>
          <w:rtl/>
        </w:rPr>
        <w:t>هـ</w:t>
      </w:r>
      <w:r>
        <w:t xml:space="preserve"> s.th.); to bear a grudge, feel resentment (</w:t>
      </w:r>
      <w:r>
        <w:rPr>
          <w:rtl/>
        </w:rPr>
        <w:t>ل</w:t>
      </w:r>
      <w:r>
        <w:t xml:space="preserve"> against s.o.) V to ferment, be in a state of fermentation; to rise (dough); to veil the head and face (woman) VI to conspire, plot, collude, scheme, intrigue (</w:t>
      </w:r>
      <w:r>
        <w:rPr>
          <w:rtl/>
        </w:rPr>
        <w:t>على</w:t>
      </w:r>
      <w:r>
        <w:t xml:space="preserve"> against) VIII to ferment, be in a state of fermentation; to rise (dough); to become ripe, ripen (also fig.: an idea in s.o.’s mind)</w:t>
      </w:r>
    </w:p>
    <w:p w:rsidR="00B14408" w:rsidRDefault="00FD180F" w:rsidP="00FD180F">
      <w:pPr>
        <w:pStyle w:val="libNormal"/>
      </w:pPr>
      <w:r w:rsidRPr="00B14408">
        <w:rPr>
          <w:rStyle w:val="libBold2Char"/>
          <w:rFonts w:hint="eastAsia"/>
          <w:rtl/>
        </w:rPr>
        <w:t>خمر</w:t>
      </w:r>
      <w:r>
        <w:t xml:space="preserve"> kamr m. and f., pl. </w:t>
      </w:r>
      <w:r>
        <w:rPr>
          <w:rtl/>
        </w:rPr>
        <w:t>خمور</w:t>
      </w:r>
      <w:r>
        <w:t xml:space="preserve"> kumūr wine; pl. alcoholic beverages, liquor</w:t>
      </w:r>
    </w:p>
    <w:p w:rsidR="00B14408" w:rsidRDefault="00FD180F" w:rsidP="00FD180F">
      <w:pPr>
        <w:pStyle w:val="libNormal"/>
      </w:pPr>
      <w:r w:rsidRPr="00B14408">
        <w:rPr>
          <w:rStyle w:val="libBold2Char"/>
          <w:rFonts w:hint="eastAsia"/>
          <w:rtl/>
        </w:rPr>
        <w:t>خمرة</w:t>
      </w:r>
      <w:r>
        <w:t xml:space="preserve"> kamra wine</w:t>
      </w:r>
    </w:p>
    <w:p w:rsidR="00B14408" w:rsidRDefault="00FD180F" w:rsidP="00FD180F">
      <w:pPr>
        <w:pStyle w:val="libNormal"/>
      </w:pPr>
      <w:r w:rsidRPr="00B14408">
        <w:rPr>
          <w:rStyle w:val="libBold2Char"/>
          <w:rFonts w:hint="eastAsia"/>
          <w:rtl/>
        </w:rPr>
        <w:t>خمري</w:t>
      </w:r>
      <w:r>
        <w:t xml:space="preserve"> kamrī golden brown, reddish brown, bronze</w:t>
      </w:r>
      <w:r w:rsidR="003D2305">
        <w:t>-</w:t>
      </w:r>
      <w:r>
        <w:t>colored (actually, wine</w:t>
      </w:r>
      <w:r w:rsidR="003D2305">
        <w:t>-</w:t>
      </w:r>
      <w:r>
        <w:t>colored)</w:t>
      </w:r>
    </w:p>
    <w:p w:rsidR="00B14408" w:rsidRDefault="00FD180F" w:rsidP="00FD180F">
      <w:pPr>
        <w:pStyle w:val="libNormal"/>
      </w:pPr>
      <w:r w:rsidRPr="00B14408">
        <w:rPr>
          <w:rStyle w:val="libBold2Char"/>
          <w:rFonts w:hint="eastAsia"/>
          <w:rtl/>
        </w:rPr>
        <w:t>خمرية</w:t>
      </w:r>
      <w:r>
        <w:t xml:space="preserve"> kamrīya pl. </w:t>
      </w:r>
      <w:r w:rsidR="003D2305">
        <w:t>-</w:t>
      </w:r>
      <w:r>
        <w:t>āt wine poem, bacchanalian verse</w:t>
      </w:r>
    </w:p>
    <w:p w:rsidR="00B14408" w:rsidRDefault="00FD180F" w:rsidP="00FD180F">
      <w:pPr>
        <w:pStyle w:val="libNormal"/>
      </w:pPr>
      <w:r w:rsidRPr="00B14408">
        <w:rPr>
          <w:rStyle w:val="libBold2Char"/>
          <w:rFonts w:hint="eastAsia"/>
          <w:rtl/>
        </w:rPr>
        <w:t>خمار</w:t>
      </w:r>
      <w:r>
        <w:t xml:space="preserve">  /fimar pl. </w:t>
      </w:r>
      <w:r>
        <w:rPr>
          <w:rtl/>
        </w:rPr>
        <w:t>اخمرة</w:t>
      </w:r>
      <w:r>
        <w:t xml:space="preserve"> akmira, </w:t>
      </w:r>
      <w:r>
        <w:rPr>
          <w:rtl/>
        </w:rPr>
        <w:t>خمر</w:t>
      </w:r>
      <w:r>
        <w:t xml:space="preserve"> kumur veil covering head and face of a woman</w:t>
      </w:r>
    </w:p>
    <w:p w:rsidR="00B14408" w:rsidRDefault="00FD180F" w:rsidP="00FD180F">
      <w:pPr>
        <w:pStyle w:val="libNormal"/>
      </w:pPr>
      <w:r w:rsidRPr="00B14408">
        <w:rPr>
          <w:rStyle w:val="libBold2Char"/>
          <w:rFonts w:hint="eastAsia"/>
          <w:rtl/>
        </w:rPr>
        <w:t>خمار</w:t>
      </w:r>
      <w:r>
        <w:t xml:space="preserve"> kumār aftereffect of intoxication, hang</w:t>
      </w:r>
      <w:r w:rsidR="003D2305">
        <w:t>-</w:t>
      </w:r>
      <w:r>
        <w:t>over</w:t>
      </w:r>
    </w:p>
    <w:p w:rsidR="00B14408" w:rsidRDefault="00FD180F" w:rsidP="00FD180F">
      <w:pPr>
        <w:pStyle w:val="libNormal"/>
      </w:pPr>
      <w:r w:rsidRPr="00B14408">
        <w:rPr>
          <w:rStyle w:val="libBold2Char"/>
          <w:rFonts w:hint="eastAsia"/>
          <w:rtl/>
        </w:rPr>
        <w:t>خمير</w:t>
      </w:r>
      <w:r>
        <w:t xml:space="preserve"> kamīr leavened (dough); ripe, mature, mellow; leaven; leavened bread</w:t>
      </w:r>
    </w:p>
    <w:p w:rsidR="00B14408" w:rsidRDefault="00FD180F" w:rsidP="00FD180F">
      <w:pPr>
        <w:pStyle w:val="libNormal"/>
      </w:pPr>
      <w:r w:rsidRPr="00B14408">
        <w:rPr>
          <w:rStyle w:val="libBold2Char"/>
          <w:rFonts w:hint="eastAsia"/>
          <w:rtl/>
        </w:rPr>
        <w:t>خميرة</w:t>
      </w:r>
      <w:r>
        <w:t xml:space="preserve"> kamīra pl. </w:t>
      </w:r>
      <w:r>
        <w:rPr>
          <w:rtl/>
        </w:rPr>
        <w:t>خمائر</w:t>
      </w:r>
      <w:r>
        <w:t xml:space="preserve"> kamā’ir2 leaven; ferment; barm, yeast; enzyme (chem.); (fig.) starter, nucleus, basis (from which s.th. greater develops)</w:t>
      </w:r>
    </w:p>
    <w:p w:rsidR="00B14408" w:rsidRDefault="00FD180F" w:rsidP="00FD180F">
      <w:pPr>
        <w:pStyle w:val="libNormal"/>
      </w:pPr>
      <w:r w:rsidRPr="00B14408">
        <w:rPr>
          <w:rStyle w:val="libBold2Char"/>
          <w:rFonts w:hint="eastAsia"/>
          <w:rtl/>
        </w:rPr>
        <w:t>خمار</w:t>
      </w:r>
      <w:r>
        <w:t xml:space="preserve"> kammār wine merchant, keeper of a wineshop</w:t>
      </w:r>
    </w:p>
    <w:p w:rsidR="00B14408" w:rsidRDefault="00FD180F" w:rsidP="00FD180F">
      <w:pPr>
        <w:pStyle w:val="libNormal"/>
      </w:pPr>
      <w:r w:rsidRPr="00B14408">
        <w:rPr>
          <w:rStyle w:val="libBold2Char"/>
          <w:rFonts w:hint="eastAsia"/>
          <w:rtl/>
        </w:rPr>
        <w:t>خمارة</w:t>
      </w:r>
      <w:r>
        <w:t xml:space="preserve"> kammāra wineshop, tavern</w:t>
      </w:r>
    </w:p>
    <w:p w:rsidR="00B14408" w:rsidRDefault="00FD180F" w:rsidP="00FD180F">
      <w:pPr>
        <w:pStyle w:val="libNormal"/>
      </w:pPr>
      <w:r w:rsidRPr="00B14408">
        <w:rPr>
          <w:rStyle w:val="libBold2Char"/>
          <w:rFonts w:hint="eastAsia"/>
          <w:rtl/>
        </w:rPr>
        <w:t>خمير</w:t>
      </w:r>
      <w:r>
        <w:t xml:space="preserve"> kimmīr winebibber, drunkard, tippler, sot</w:t>
      </w:r>
    </w:p>
    <w:p w:rsidR="00B14408" w:rsidRDefault="00FD180F" w:rsidP="00FD180F">
      <w:pPr>
        <w:pStyle w:val="libNormal"/>
      </w:pPr>
      <w:r w:rsidRPr="00B14408">
        <w:rPr>
          <w:rStyle w:val="libBold2Char"/>
          <w:rFonts w:hint="eastAsia"/>
          <w:rtl/>
        </w:rPr>
        <w:t>تخمير</w:t>
      </w:r>
      <w:r>
        <w:t xml:space="preserve"> takmīr leavening, raising (of dough); fermenting, fermentation</w:t>
      </w:r>
    </w:p>
    <w:p w:rsidR="00B14408" w:rsidRDefault="00FD180F" w:rsidP="00FD180F">
      <w:pPr>
        <w:pStyle w:val="libNormal"/>
      </w:pPr>
      <w:r w:rsidRPr="00B14408">
        <w:rPr>
          <w:rStyle w:val="libBold2Char"/>
          <w:rFonts w:hint="eastAsia"/>
          <w:rtl/>
        </w:rPr>
        <w:t>اختمار</w:t>
      </w:r>
      <w:r>
        <w:t xml:space="preserve"> iktimār (process of) fermentation</w:t>
      </w:r>
    </w:p>
    <w:p w:rsidR="00B14408" w:rsidRDefault="00FD180F" w:rsidP="00FD180F">
      <w:pPr>
        <w:pStyle w:val="libNormal"/>
      </w:pPr>
      <w:r w:rsidRPr="00B14408">
        <w:rPr>
          <w:rStyle w:val="libBold2Char"/>
          <w:rFonts w:hint="eastAsia"/>
          <w:rtl/>
        </w:rPr>
        <w:lastRenderedPageBreak/>
        <w:t>مخمور</w:t>
      </w:r>
      <w:r>
        <w:t xml:space="preserve"> makmūr drunk, intoxicated, inebriated</w:t>
      </w:r>
    </w:p>
    <w:p w:rsidR="00B14408" w:rsidRDefault="00FD180F" w:rsidP="00FD180F">
      <w:pPr>
        <w:pStyle w:val="libNormal"/>
      </w:pPr>
      <w:r w:rsidRPr="00B14408">
        <w:rPr>
          <w:rStyle w:val="libBold2Char"/>
          <w:rFonts w:hint="eastAsia"/>
          <w:rtl/>
        </w:rPr>
        <w:t>مختمر</w:t>
      </w:r>
      <w:r>
        <w:t xml:space="preserve"> muktamir fermenting, fermented; alcoholic  </w:t>
      </w:r>
    </w:p>
    <w:p w:rsidR="00B14408" w:rsidRDefault="00FD180F" w:rsidP="00FD180F">
      <w:pPr>
        <w:pStyle w:val="libNormal"/>
      </w:pPr>
      <w:r w:rsidRPr="00B14408">
        <w:rPr>
          <w:rStyle w:val="libBold2Char"/>
          <w:rFonts w:hint="eastAsia"/>
          <w:rtl/>
        </w:rPr>
        <w:t>خمس</w:t>
      </w:r>
      <w:r>
        <w:t xml:space="preserve"> II to quintuple, make fivefold, multiply by five (</w:t>
      </w:r>
      <w:r>
        <w:rPr>
          <w:rtl/>
        </w:rPr>
        <w:t>هـ</w:t>
      </w:r>
      <w:r>
        <w:t xml:space="preserve"> s.th.); to make pentagonal (</w:t>
      </w:r>
      <w:r>
        <w:rPr>
          <w:rtl/>
        </w:rPr>
        <w:t>هـ</w:t>
      </w:r>
      <w:r>
        <w:t xml:space="preserve"> s.th.); to divide into five parts (</w:t>
      </w:r>
      <w:r>
        <w:rPr>
          <w:rtl/>
        </w:rPr>
        <w:t>هـ</w:t>
      </w:r>
      <w:r>
        <w:t xml:space="preserve"> s.th.)</w:t>
      </w:r>
    </w:p>
    <w:p w:rsidR="00B14408" w:rsidRDefault="00FD180F" w:rsidP="00FD180F">
      <w:pPr>
        <w:pStyle w:val="libNormal"/>
      </w:pPr>
      <w:r w:rsidRPr="00B14408">
        <w:rPr>
          <w:rStyle w:val="libBold2Char"/>
          <w:rFonts w:hint="eastAsia"/>
          <w:rtl/>
        </w:rPr>
        <w:t>خمس</w:t>
      </w:r>
      <w:r>
        <w:t xml:space="preserve"> kums pl. </w:t>
      </w:r>
      <w:r>
        <w:rPr>
          <w:rtl/>
        </w:rPr>
        <w:t>خمس</w:t>
      </w:r>
      <w:r>
        <w:t xml:space="preserve"> akmās one fifth </w:t>
      </w:r>
      <w:r w:rsidR="003D2305">
        <w:t>|</w:t>
      </w:r>
      <w:r>
        <w:rPr>
          <w:rtl/>
        </w:rPr>
        <w:t>ضرب اخماسه في اسداسه</w:t>
      </w:r>
      <w:r>
        <w:t xml:space="preserve"> ḍaraba akmāsahū fī asdāsihī and </w:t>
      </w:r>
      <w:r>
        <w:rPr>
          <w:rtl/>
        </w:rPr>
        <w:t>ضرب اخماسا لأسداس</w:t>
      </w:r>
      <w:r>
        <w:t xml:space="preserve"> (li</w:t>
      </w:r>
      <w:r w:rsidR="003D2305">
        <w:t>-</w:t>
      </w:r>
      <w:r>
        <w:t>asdāsin) to rack one’s brain in search of a way out; to be at one’s wit’s end; to scheme, intrigue</w:t>
      </w:r>
    </w:p>
    <w:p w:rsidR="00B14408" w:rsidRDefault="00FD180F" w:rsidP="00FD180F">
      <w:pPr>
        <w:pStyle w:val="libNormal"/>
      </w:pPr>
      <w:r w:rsidRPr="00B14408">
        <w:rPr>
          <w:rStyle w:val="libBold2Char"/>
          <w:rFonts w:hint="eastAsia"/>
          <w:rtl/>
        </w:rPr>
        <w:t>خمسة</w:t>
      </w:r>
      <w:r>
        <w:t xml:space="preserve"> kamsa (f. </w:t>
      </w:r>
      <w:r>
        <w:rPr>
          <w:rtl/>
        </w:rPr>
        <w:t>خمس</w:t>
      </w:r>
      <w:r>
        <w:t xml:space="preserve"> kams) five</w:t>
      </w:r>
    </w:p>
    <w:p w:rsidR="00B14408" w:rsidRDefault="00FD180F" w:rsidP="00FD180F">
      <w:pPr>
        <w:pStyle w:val="libNormal"/>
      </w:pPr>
      <w:r w:rsidRPr="00B14408">
        <w:rPr>
          <w:rStyle w:val="libBold2Char"/>
          <w:rFonts w:hint="eastAsia"/>
          <w:rtl/>
        </w:rPr>
        <w:t>خمسة</w:t>
      </w:r>
      <w:r>
        <w:rPr>
          <w:rtl/>
        </w:rPr>
        <w:t xml:space="preserve"> عشر</w:t>
      </w:r>
      <w:r>
        <w:t xml:space="preserve"> kamsata ‘ašara (f. </w:t>
      </w:r>
      <w:r>
        <w:rPr>
          <w:rtl/>
        </w:rPr>
        <w:t>خمس عشرة</w:t>
      </w:r>
      <w:r>
        <w:t xml:space="preserve"> kamsa ‘ašrata) fifteen</w:t>
      </w:r>
    </w:p>
    <w:p w:rsidR="00B14408" w:rsidRDefault="00FD180F" w:rsidP="00FD180F">
      <w:pPr>
        <w:pStyle w:val="libNormal"/>
      </w:pPr>
      <w:r w:rsidRPr="00B14408">
        <w:rPr>
          <w:rStyle w:val="libBold2Char"/>
          <w:rFonts w:hint="eastAsia"/>
          <w:rtl/>
        </w:rPr>
        <w:t>خمسون</w:t>
      </w:r>
      <w:r>
        <w:t xml:space="preserve"> kamsūn fifty </w:t>
      </w:r>
      <w:r w:rsidR="003D2305">
        <w:t>|</w:t>
      </w:r>
      <w:r>
        <w:t xml:space="preserve"> </w:t>
      </w:r>
      <w:r>
        <w:rPr>
          <w:rtl/>
        </w:rPr>
        <w:t>عيد الخمسين</w:t>
      </w:r>
      <w:r>
        <w:t xml:space="preserve"> ‘īd al</w:t>
      </w:r>
      <w:r w:rsidR="003D2305">
        <w:t>-</w:t>
      </w:r>
      <w:r>
        <w:t xml:space="preserve">k. Whitsuntide, Pentecost; </w:t>
      </w:r>
      <w:r>
        <w:rPr>
          <w:rtl/>
        </w:rPr>
        <w:t>احد الخمسين</w:t>
      </w:r>
      <w:r>
        <w:t xml:space="preserve"> aḥad al</w:t>
      </w:r>
      <w:r w:rsidR="003D2305">
        <w:t>-</w:t>
      </w:r>
      <w:r>
        <w:t xml:space="preserve">k. Whitsunday; </w:t>
      </w:r>
      <w:r>
        <w:rPr>
          <w:rtl/>
        </w:rPr>
        <w:t>أيام الخمسين</w:t>
      </w:r>
      <w:r>
        <w:t xml:space="preserve"> ayyām al</w:t>
      </w:r>
      <w:r w:rsidR="003D2305">
        <w:t>-</w:t>
      </w:r>
      <w:r>
        <w:t xml:space="preserve">kamsīn the period of about 50 days between Easter and Whitsuntide; </w:t>
      </w:r>
      <w:r w:rsidR="001F2792">
        <w:t xml:space="preserve"> </w:t>
      </w:r>
      <w:r>
        <w:rPr>
          <w:rtl/>
        </w:rPr>
        <w:t>خمسين</w:t>
      </w:r>
      <w:r>
        <w:t xml:space="preserve"> and </w:t>
      </w:r>
      <w:r>
        <w:rPr>
          <w:rtl/>
        </w:rPr>
        <w:t>خماسين</w:t>
      </w:r>
      <w:r>
        <w:t xml:space="preserve"> khamsin, a hot southerly wind in Egypt</w:t>
      </w:r>
    </w:p>
    <w:p w:rsidR="00B14408" w:rsidRDefault="00FD180F" w:rsidP="00FD180F">
      <w:pPr>
        <w:pStyle w:val="libNormal"/>
      </w:pPr>
      <w:r w:rsidRPr="00B14408">
        <w:rPr>
          <w:rStyle w:val="libBold2Char"/>
          <w:rFonts w:hint="eastAsia"/>
          <w:rtl/>
        </w:rPr>
        <w:t>عيد</w:t>
      </w:r>
      <w:r>
        <w:rPr>
          <w:rtl/>
        </w:rPr>
        <w:t xml:space="preserve"> خمسين</w:t>
      </w:r>
      <w:r>
        <w:t xml:space="preserve"> ‘īd kamsīn 5</w:t>
      </w:r>
      <w:r w:rsidRPr="00E67646">
        <w:rPr>
          <w:rStyle w:val="libNormalChar"/>
        </w:rPr>
        <w:t>0th</w:t>
      </w:r>
      <w:r>
        <w:t xml:space="preserve"> anniversary</w:t>
      </w:r>
    </w:p>
    <w:p w:rsidR="00B14408" w:rsidRDefault="00FD180F" w:rsidP="00FD180F">
      <w:pPr>
        <w:pStyle w:val="libNormal"/>
      </w:pPr>
      <w:r w:rsidRPr="00B14408">
        <w:rPr>
          <w:rStyle w:val="libBold2Char"/>
          <w:rFonts w:hint="eastAsia"/>
          <w:rtl/>
        </w:rPr>
        <w:t>خميس</w:t>
      </w:r>
      <w:r>
        <w:t xml:space="preserve"> kamīs and </w:t>
      </w:r>
      <w:r>
        <w:rPr>
          <w:rtl/>
        </w:rPr>
        <w:t>يوم الخميس</w:t>
      </w:r>
      <w:r>
        <w:t xml:space="preserve"> yaum al</w:t>
      </w:r>
      <w:r w:rsidR="003D2305">
        <w:t>-</w:t>
      </w:r>
      <w:r>
        <w:t xml:space="preserve">k. Thursday </w:t>
      </w:r>
      <w:r w:rsidR="003D2305">
        <w:t>|</w:t>
      </w:r>
      <w:r>
        <w:rPr>
          <w:rtl/>
        </w:rPr>
        <w:t>خميس الجسد</w:t>
      </w:r>
      <w:r>
        <w:t xml:space="preserve"> k. al</w:t>
      </w:r>
      <w:r w:rsidR="003D2305">
        <w:t>-</w:t>
      </w:r>
      <w:r>
        <w:t xml:space="preserve">jasad Corpus Christi Day (Chr.); </w:t>
      </w:r>
      <w:r>
        <w:rPr>
          <w:rtl/>
        </w:rPr>
        <w:t>خميس الفصح</w:t>
      </w:r>
      <w:r>
        <w:t xml:space="preserve"> k. al</w:t>
      </w:r>
      <w:r w:rsidR="003D2305">
        <w:t>-</w:t>
      </w:r>
      <w:r>
        <w:t xml:space="preserve">fiṣḥ, </w:t>
      </w:r>
      <w:r>
        <w:rPr>
          <w:rtl/>
        </w:rPr>
        <w:t>خميس الأسرار</w:t>
      </w:r>
      <w:r>
        <w:t xml:space="preserve"> k. al</w:t>
      </w:r>
      <w:r w:rsidR="003D2305">
        <w:t>-</w:t>
      </w:r>
      <w:r>
        <w:t xml:space="preserve">asrār, and </w:t>
      </w:r>
      <w:r>
        <w:rPr>
          <w:rtl/>
        </w:rPr>
        <w:t>خميس العهد</w:t>
      </w:r>
      <w:r>
        <w:t xml:space="preserve"> k. al</w:t>
      </w:r>
      <w:r w:rsidR="003D2305">
        <w:t>-</w:t>
      </w:r>
      <w:r>
        <w:t>‘ahd Maundy Thursday (Chr.)</w:t>
      </w:r>
    </w:p>
    <w:p w:rsidR="00B14408" w:rsidRDefault="00FD180F" w:rsidP="00FD180F">
      <w:pPr>
        <w:pStyle w:val="libNormal"/>
      </w:pPr>
      <w:r w:rsidRPr="00B14408">
        <w:rPr>
          <w:rStyle w:val="libBold2Char"/>
          <w:rFonts w:hint="eastAsia"/>
          <w:rtl/>
        </w:rPr>
        <w:t>خماس</w:t>
      </w:r>
      <w:r>
        <w:t xml:space="preserve"> kammās pl. </w:t>
      </w:r>
      <w:r>
        <w:rPr>
          <w:rtl/>
        </w:rPr>
        <w:t>خماسة</w:t>
      </w:r>
      <w:r>
        <w:t xml:space="preserve"> kamāmisa (magr.) sharecropper receiving one fifth of the crop as wages</w:t>
      </w:r>
    </w:p>
    <w:p w:rsidR="00B14408" w:rsidRDefault="00FD180F" w:rsidP="00FD180F">
      <w:pPr>
        <w:pStyle w:val="libNormal"/>
      </w:pPr>
      <w:r w:rsidRPr="00B14408">
        <w:rPr>
          <w:rStyle w:val="libBold2Char"/>
          <w:rFonts w:hint="eastAsia"/>
          <w:rtl/>
        </w:rPr>
        <w:t>خماسي</w:t>
      </w:r>
      <w:r>
        <w:t xml:space="preserve"> kumāsī fivefold, quintuple; consisting of five consonants (gram.) </w:t>
      </w:r>
      <w:r w:rsidR="003D2305">
        <w:t>|</w:t>
      </w:r>
      <w:r>
        <w:rPr>
          <w:rtl/>
        </w:rPr>
        <w:t>خماسي</w:t>
      </w:r>
      <w:r>
        <w:t xml:space="preserve"> (zawāyā) pentagonal, five</w:t>
      </w:r>
      <w:r w:rsidR="003D2305">
        <w:t>-</w:t>
      </w:r>
      <w:r>
        <w:t>cornered</w:t>
      </w:r>
    </w:p>
    <w:p w:rsidR="00B14408" w:rsidRDefault="00FD180F" w:rsidP="00FD180F">
      <w:pPr>
        <w:pStyle w:val="libNormal"/>
      </w:pPr>
      <w:r w:rsidRPr="00B14408">
        <w:rPr>
          <w:rStyle w:val="libBold2Char"/>
          <w:rFonts w:hint="eastAsia"/>
          <w:rtl/>
        </w:rPr>
        <w:t>خميسة</w:t>
      </w:r>
      <w:r>
        <w:t xml:space="preserve"> kumaisa (mor. Pronounced kmīsa) ornament in the shape of a hand (worn by women and children as a talisman against the evil eye)</w:t>
      </w:r>
    </w:p>
    <w:p w:rsidR="00B14408" w:rsidRDefault="00FD180F" w:rsidP="00FD180F">
      <w:pPr>
        <w:pStyle w:val="libNormal"/>
      </w:pPr>
      <w:r w:rsidRPr="00B14408">
        <w:rPr>
          <w:rStyle w:val="libBold2Char"/>
          <w:rFonts w:hint="eastAsia"/>
          <w:rtl/>
        </w:rPr>
        <w:t>الخامس</w:t>
      </w:r>
      <w:r>
        <w:t xml:space="preserve"> al</w:t>
      </w:r>
      <w:r w:rsidR="003D2305">
        <w:t>-</w:t>
      </w:r>
      <w:r>
        <w:t>kāmis the fifth</w:t>
      </w:r>
    </w:p>
    <w:p w:rsidR="00B14408" w:rsidRDefault="00FD180F" w:rsidP="00FD180F">
      <w:pPr>
        <w:pStyle w:val="libNormal"/>
      </w:pPr>
      <w:r w:rsidRPr="00B14408">
        <w:rPr>
          <w:rStyle w:val="libBold2Char"/>
          <w:rFonts w:hint="eastAsia"/>
          <w:rtl/>
        </w:rPr>
        <w:t>مخمس</w:t>
      </w:r>
      <w:r>
        <w:t xml:space="preserve"> mukammas pentagonal, five</w:t>
      </w:r>
      <w:r w:rsidR="003D2305">
        <w:t>-</w:t>
      </w:r>
      <w:r>
        <w:t>cornered; pentagon; fivefold, quintuple; O pentameter</w:t>
      </w:r>
    </w:p>
    <w:p w:rsidR="00B14408" w:rsidRDefault="00FD180F" w:rsidP="00FD180F">
      <w:pPr>
        <w:pStyle w:val="libNormal"/>
      </w:pPr>
      <w:r w:rsidRPr="00B14408">
        <w:rPr>
          <w:rStyle w:val="libBold2Char"/>
          <w:rFonts w:hint="eastAsia"/>
          <w:rtl/>
        </w:rPr>
        <w:t>خمش</w:t>
      </w:r>
      <w:r>
        <w:t xml:space="preserve"> kamaša i u (kamš) and II to scratch (</w:t>
      </w:r>
      <w:r>
        <w:rPr>
          <w:rtl/>
        </w:rPr>
        <w:t>هـ</w:t>
      </w:r>
      <w:r>
        <w:t xml:space="preserve"> e.g., the face, the skin, with the nails)</w:t>
      </w:r>
    </w:p>
    <w:p w:rsidR="00B14408" w:rsidRDefault="00FD180F" w:rsidP="00FD180F">
      <w:pPr>
        <w:pStyle w:val="libNormal"/>
      </w:pPr>
      <w:r w:rsidRPr="00B14408">
        <w:rPr>
          <w:rStyle w:val="libBold2Char"/>
          <w:rFonts w:hint="eastAsia"/>
          <w:rtl/>
        </w:rPr>
        <w:t>خمش</w:t>
      </w:r>
      <w:r>
        <w:t xml:space="preserve"> kamš pl. </w:t>
      </w:r>
      <w:r>
        <w:rPr>
          <w:rtl/>
        </w:rPr>
        <w:t>خموش</w:t>
      </w:r>
      <w:r>
        <w:t xml:space="preserve"> kumūš scratch, scratch mark, scar</w:t>
      </w:r>
    </w:p>
    <w:p w:rsidR="00B14408" w:rsidRDefault="00FD180F" w:rsidP="00FD180F">
      <w:pPr>
        <w:pStyle w:val="libNormal"/>
      </w:pPr>
      <w:r w:rsidRPr="00B14408">
        <w:rPr>
          <w:rStyle w:val="libBold2Char"/>
          <w:rFonts w:hint="eastAsia"/>
          <w:rtl/>
        </w:rPr>
        <w:t>خماشة</w:t>
      </w:r>
      <w:r>
        <w:t xml:space="preserve"> kumāša pl. </w:t>
      </w:r>
      <w:r w:rsidR="003D2305">
        <w:t>-</w:t>
      </w:r>
      <w:r>
        <w:t>āt scratch, scar</w:t>
      </w:r>
    </w:p>
    <w:p w:rsidR="00B14408" w:rsidRDefault="00FD180F" w:rsidP="00FD180F">
      <w:pPr>
        <w:pStyle w:val="libNormal"/>
      </w:pPr>
      <w:r w:rsidRPr="00B14408">
        <w:rPr>
          <w:rStyle w:val="libBold2Char"/>
          <w:rFonts w:hint="eastAsia"/>
          <w:rtl/>
        </w:rPr>
        <w:t>خمص</w:t>
      </w:r>
      <w:r>
        <w:t xml:space="preserve"> kamaṣa u and kamiṣa a to be empty, hungry (stomach)</w:t>
      </w:r>
    </w:p>
    <w:p w:rsidR="00B14408" w:rsidRDefault="00FD180F" w:rsidP="00FD180F">
      <w:pPr>
        <w:pStyle w:val="libNormal"/>
      </w:pPr>
      <w:r w:rsidRPr="00B14408">
        <w:rPr>
          <w:rStyle w:val="libBold2Char"/>
          <w:rFonts w:hint="eastAsia"/>
          <w:rtl/>
        </w:rPr>
        <w:lastRenderedPageBreak/>
        <w:t>خميص</w:t>
      </w:r>
      <w:r>
        <w:t xml:space="preserve"> kamīs </w:t>
      </w:r>
      <w:r>
        <w:rPr>
          <w:rtl/>
        </w:rPr>
        <w:t>خميص البطن</w:t>
      </w:r>
      <w:r>
        <w:t xml:space="preserve"> k. al</w:t>
      </w:r>
      <w:r w:rsidR="003D2305">
        <w:t>-</w:t>
      </w:r>
      <w:r>
        <w:t xml:space="preserve">baṭn, </w:t>
      </w:r>
      <w:r>
        <w:rPr>
          <w:rtl/>
        </w:rPr>
        <w:t>خميص الحشا</w:t>
      </w:r>
      <w:r>
        <w:t xml:space="preserve"> k. al</w:t>
      </w:r>
      <w:r w:rsidR="003D2305">
        <w:t>-</w:t>
      </w:r>
      <w:r>
        <w:t>ḥašā with an empty stomach, hungry</w:t>
      </w:r>
    </w:p>
    <w:p w:rsidR="00B14408" w:rsidRDefault="00FD180F" w:rsidP="00FD180F">
      <w:pPr>
        <w:pStyle w:val="libNormal"/>
      </w:pPr>
      <w:r w:rsidRPr="00B14408">
        <w:rPr>
          <w:rStyle w:val="libBold2Char"/>
          <w:rFonts w:hint="eastAsia"/>
          <w:rtl/>
        </w:rPr>
        <w:t>اخمص</w:t>
      </w:r>
      <w:r>
        <w:rPr>
          <w:rtl/>
        </w:rPr>
        <w:t xml:space="preserve"> القدم</w:t>
      </w:r>
      <w:r>
        <w:t xml:space="preserve"> akmaṣ al</w:t>
      </w:r>
      <w:r w:rsidR="003D2305">
        <w:t>-</w:t>
      </w:r>
      <w:r>
        <w:t xml:space="preserve">qadam pl. </w:t>
      </w:r>
      <w:r>
        <w:rPr>
          <w:rtl/>
        </w:rPr>
        <w:t>اخامص</w:t>
      </w:r>
      <w:r>
        <w:t xml:space="preserve"> akāmiṣ2 hollow of the sale (of the foot) </w:t>
      </w:r>
      <w:r w:rsidR="003D2305">
        <w:t>|</w:t>
      </w:r>
      <w:r>
        <w:t xml:space="preserve"> </w:t>
      </w:r>
      <w:r>
        <w:rPr>
          <w:rtl/>
        </w:rPr>
        <w:t>من الرأس الى اخمص القدم</w:t>
      </w:r>
      <w:r>
        <w:t xml:space="preserve"> from head to toe</w:t>
      </w:r>
    </w:p>
    <w:p w:rsidR="00B14408" w:rsidRDefault="00FD180F" w:rsidP="00FD180F">
      <w:pPr>
        <w:pStyle w:val="libNormal"/>
      </w:pPr>
      <w:r w:rsidRPr="00B14408">
        <w:rPr>
          <w:rStyle w:val="libBold2Char"/>
          <w:rFonts w:hint="eastAsia"/>
          <w:rtl/>
        </w:rPr>
        <w:t>خمع</w:t>
      </w:r>
      <w:r>
        <w:t xml:space="preserve"> kama‘a a (kam‘, </w:t>
      </w:r>
      <w:r>
        <w:rPr>
          <w:rtl/>
        </w:rPr>
        <w:t>خموع</w:t>
      </w:r>
      <w:r>
        <w:t xml:space="preserve"> kumū‘) to limp, walk with a limp</w:t>
      </w:r>
    </w:p>
    <w:p w:rsidR="00B14408" w:rsidRDefault="00FD180F" w:rsidP="00FD180F">
      <w:pPr>
        <w:pStyle w:val="libNormal"/>
      </w:pPr>
      <w:r w:rsidRPr="00B14408">
        <w:rPr>
          <w:rStyle w:val="libBold2Char"/>
          <w:rFonts w:hint="eastAsia"/>
          <w:rtl/>
        </w:rPr>
        <w:t>خمل</w:t>
      </w:r>
      <w:r>
        <w:t xml:space="preserve"> kamala u (</w:t>
      </w:r>
      <w:r>
        <w:rPr>
          <w:rtl/>
        </w:rPr>
        <w:t>خمول</w:t>
      </w:r>
      <w:r>
        <w:t xml:space="preserve"> kumūl) to be unknown, obscure, undistinguished; to be weak, languid</w:t>
      </w:r>
    </w:p>
    <w:p w:rsidR="00B14408" w:rsidRDefault="00FD180F" w:rsidP="00FD180F">
      <w:pPr>
        <w:pStyle w:val="libNormal"/>
      </w:pPr>
      <w:r w:rsidRPr="00B14408">
        <w:rPr>
          <w:rStyle w:val="libBold2Char"/>
          <w:rFonts w:hint="eastAsia"/>
          <w:rtl/>
        </w:rPr>
        <w:t>خمل</w:t>
      </w:r>
      <w:r>
        <w:t xml:space="preserve"> kami and </w:t>
      </w:r>
      <w:r>
        <w:rPr>
          <w:rtl/>
        </w:rPr>
        <w:t>خملة</w:t>
      </w:r>
      <w:r>
        <w:t xml:space="preserve"> kamla nap, the rough, hairy surface of a fabric; fibers</w:t>
      </w:r>
    </w:p>
    <w:p w:rsidR="00B14408" w:rsidRDefault="00FD180F" w:rsidP="00FD180F">
      <w:pPr>
        <w:pStyle w:val="libNormal"/>
      </w:pPr>
      <w:r w:rsidRPr="00B14408">
        <w:rPr>
          <w:rStyle w:val="libBold2Char"/>
          <w:rFonts w:hint="eastAsia"/>
          <w:rtl/>
        </w:rPr>
        <w:t>خمل</w:t>
      </w:r>
      <w:r>
        <w:t xml:space="preserve"> kamil languid, sluggish, dull, listless</w:t>
      </w:r>
    </w:p>
    <w:p w:rsidR="00B14408" w:rsidRDefault="00FD180F" w:rsidP="00FD180F">
      <w:pPr>
        <w:pStyle w:val="libNormal"/>
      </w:pPr>
      <w:r w:rsidRPr="00B14408">
        <w:rPr>
          <w:rStyle w:val="libBold2Char"/>
          <w:rFonts w:hint="eastAsia"/>
          <w:rtl/>
        </w:rPr>
        <w:t>خمول</w:t>
      </w:r>
      <w:r>
        <w:t xml:space="preserve"> kumūl obscurity; weakness lassitude, languor, lethargy; indolence, sluggishness, inactivity; apathy, indifference; sleepiness, drowsiness</w:t>
      </w:r>
    </w:p>
    <w:p w:rsidR="00B14408" w:rsidRDefault="00FD180F" w:rsidP="00FD180F">
      <w:pPr>
        <w:pStyle w:val="libNormal"/>
      </w:pPr>
      <w:r w:rsidRPr="00B14408">
        <w:rPr>
          <w:rStyle w:val="libBold2Char"/>
          <w:rFonts w:hint="eastAsia"/>
          <w:rtl/>
        </w:rPr>
        <w:t>خميلة</w:t>
      </w:r>
      <w:r>
        <w:t xml:space="preserve"> kamīla pl. </w:t>
      </w:r>
      <w:r>
        <w:rPr>
          <w:rtl/>
        </w:rPr>
        <w:t>خمائل</w:t>
      </w:r>
      <w:r>
        <w:t xml:space="preserve"> kamā’il2 place with luxuriant tree growth; thicket, brush, scrub</w:t>
      </w:r>
    </w:p>
    <w:p w:rsidR="00B14408" w:rsidRDefault="00FD180F" w:rsidP="00FD180F">
      <w:pPr>
        <w:pStyle w:val="libNormal"/>
      </w:pPr>
      <w:r w:rsidRPr="00B14408">
        <w:rPr>
          <w:rStyle w:val="libBold2Char"/>
          <w:rFonts w:hint="eastAsia"/>
          <w:rtl/>
        </w:rPr>
        <w:t>خامل</w:t>
      </w:r>
      <w:r>
        <w:t xml:space="preserve"> kāmil unknown, obscure, undistinguished, unimportant, minor; weak, languid, sluggish</w:t>
      </w:r>
    </w:p>
    <w:p w:rsidR="00B14408" w:rsidRDefault="00FD180F" w:rsidP="00FD180F">
      <w:pPr>
        <w:pStyle w:val="libNormal"/>
      </w:pPr>
      <w:r w:rsidRPr="00B14408">
        <w:rPr>
          <w:rStyle w:val="libBold2Char"/>
          <w:rFonts w:hint="eastAsia"/>
          <w:rtl/>
        </w:rPr>
        <w:t>مخمل</w:t>
      </w:r>
      <w:r>
        <w:t xml:space="preserve"> mukmal velvet</w:t>
      </w:r>
      <w:r w:rsidR="003D2305">
        <w:t>-</w:t>
      </w:r>
      <w:r>
        <w:t>like fabric, velvet</w:t>
      </w:r>
    </w:p>
    <w:p w:rsidR="00B14408" w:rsidRDefault="00FD180F" w:rsidP="00FD180F">
      <w:pPr>
        <w:pStyle w:val="libNormal"/>
      </w:pPr>
      <w:r w:rsidRPr="00B14408">
        <w:rPr>
          <w:rStyle w:val="libBold2Char"/>
          <w:rFonts w:hint="eastAsia"/>
          <w:rtl/>
        </w:rPr>
        <w:t>مخملي</w:t>
      </w:r>
      <w:r>
        <w:t xml:space="preserve"> mukmalī velvety </w:t>
      </w:r>
      <w:r w:rsidR="003D2305">
        <w:t>|</w:t>
      </w:r>
      <w:r>
        <w:rPr>
          <w:rtl/>
        </w:rPr>
        <w:t>جلد مخملي</w:t>
      </w:r>
      <w:r>
        <w:t xml:space="preserve"> (jild) deerskin, buckskin</w:t>
      </w:r>
    </w:p>
    <w:p w:rsidR="00B14408" w:rsidRDefault="00FD180F" w:rsidP="00FD180F">
      <w:pPr>
        <w:pStyle w:val="libNormal"/>
      </w:pPr>
      <w:r w:rsidRPr="00B14408">
        <w:rPr>
          <w:rStyle w:val="libBold2Char"/>
          <w:rFonts w:hint="eastAsia"/>
          <w:rtl/>
        </w:rPr>
        <w:t>خمن</w:t>
      </w:r>
      <w:r>
        <w:t xml:space="preserve"> II to guess, conjecture, surmise; to make conjectures (</w:t>
      </w:r>
      <w:r>
        <w:rPr>
          <w:rtl/>
        </w:rPr>
        <w:t>هـ</w:t>
      </w:r>
      <w:r>
        <w:t xml:space="preserve"> as to); to assess, appraise, estimate (</w:t>
      </w:r>
      <w:r>
        <w:rPr>
          <w:rtl/>
        </w:rPr>
        <w:t>هـ</w:t>
      </w:r>
      <w:r>
        <w:t xml:space="preserve"> s.th.)</w:t>
      </w:r>
    </w:p>
    <w:p w:rsidR="00B14408" w:rsidRDefault="00FD180F" w:rsidP="00FD180F">
      <w:pPr>
        <w:pStyle w:val="libNormal"/>
      </w:pPr>
      <w:r w:rsidRPr="00B14408">
        <w:rPr>
          <w:rStyle w:val="libBold2Char"/>
          <w:rFonts w:hint="eastAsia"/>
          <w:rtl/>
        </w:rPr>
        <w:t>تخمين</w:t>
      </w:r>
      <w:r>
        <w:t xml:space="preserve"> takmīn appraisal, assessment, estimation; </w:t>
      </w:r>
      <w:r>
        <w:rPr>
          <w:rtl/>
        </w:rPr>
        <w:t>تخمينا</w:t>
      </w:r>
      <w:r>
        <w:t xml:space="preserve"> takmīnan and </w:t>
      </w:r>
      <w:r>
        <w:rPr>
          <w:rtl/>
        </w:rPr>
        <w:t>على تخمين</w:t>
      </w:r>
      <w:r>
        <w:t xml:space="preserve"> approximately, roughly</w:t>
      </w:r>
    </w:p>
    <w:p w:rsidR="00B14408" w:rsidRDefault="00FD180F" w:rsidP="00FD180F">
      <w:pPr>
        <w:pStyle w:val="libNormal"/>
      </w:pPr>
      <w:r w:rsidRPr="00B14408">
        <w:rPr>
          <w:rStyle w:val="libBold2Char"/>
          <w:rFonts w:hint="eastAsia"/>
          <w:rtl/>
        </w:rPr>
        <w:t>خمن</w:t>
      </w:r>
      <w:r>
        <w:t xml:space="preserve"> mukammin appraiser, assessor</w:t>
      </w:r>
    </w:p>
    <w:p w:rsidR="00B14408" w:rsidRDefault="00FD180F" w:rsidP="00FD180F">
      <w:pPr>
        <w:pStyle w:val="libNormal"/>
      </w:pPr>
      <w:r>
        <w:t xml:space="preserve">1 </w:t>
      </w:r>
      <w:r>
        <w:rPr>
          <w:rtl/>
        </w:rPr>
        <w:t>خن</w:t>
      </w:r>
      <w:r>
        <w:t>kanna i (</w:t>
      </w:r>
      <w:r>
        <w:rPr>
          <w:rtl/>
        </w:rPr>
        <w:t>خنين</w:t>
      </w:r>
      <w:r>
        <w:t xml:space="preserve"> kanīn) to speak nasally, nasalize; to twang, speak through the nose</w:t>
      </w:r>
    </w:p>
    <w:p w:rsidR="00B14408" w:rsidRDefault="00FD180F" w:rsidP="00FD180F">
      <w:pPr>
        <w:pStyle w:val="libNormal"/>
      </w:pPr>
      <w:r w:rsidRPr="00B14408">
        <w:rPr>
          <w:rStyle w:val="libBold2Char"/>
          <w:rFonts w:hint="eastAsia"/>
          <w:rtl/>
        </w:rPr>
        <w:t>خنة</w:t>
      </w:r>
      <w:r>
        <w:t xml:space="preserve"> kunna nasal twang</w:t>
      </w:r>
    </w:p>
    <w:p w:rsidR="00B14408" w:rsidRDefault="00FD180F" w:rsidP="00FD180F">
      <w:pPr>
        <w:pStyle w:val="libNormal"/>
      </w:pPr>
      <w:r w:rsidRPr="00B14408">
        <w:rPr>
          <w:rStyle w:val="libBold2Char"/>
          <w:rFonts w:hint="eastAsia"/>
          <w:rtl/>
        </w:rPr>
        <w:t>خنين</w:t>
      </w:r>
      <w:r>
        <w:t xml:space="preserve"> kanīn twanging, nasal twang</w:t>
      </w:r>
    </w:p>
    <w:p w:rsidR="00B14408" w:rsidRDefault="00FD180F" w:rsidP="00FD180F">
      <w:pPr>
        <w:pStyle w:val="libNormal"/>
      </w:pPr>
      <w:r w:rsidRPr="00B14408">
        <w:rPr>
          <w:rStyle w:val="libBold2Char"/>
          <w:rFonts w:hint="eastAsia"/>
          <w:rtl/>
        </w:rPr>
        <w:t>اخن</w:t>
      </w:r>
      <w:r>
        <w:t xml:space="preserve"> akann2, f. </w:t>
      </w:r>
      <w:r>
        <w:rPr>
          <w:rtl/>
        </w:rPr>
        <w:t>خناء</w:t>
      </w:r>
      <w:r>
        <w:t xml:space="preserve"> kanna’2 twanging, speaking through the nose</w:t>
      </w:r>
    </w:p>
    <w:p w:rsidR="00B14408" w:rsidRDefault="00FD180F" w:rsidP="00FD180F">
      <w:pPr>
        <w:pStyle w:val="libNormal"/>
      </w:pPr>
      <w:r w:rsidRPr="007F5296">
        <w:rPr>
          <w:rStyle w:val="libBold2Char"/>
        </w:rPr>
        <w:t>2</w:t>
      </w:r>
      <w:r w:rsidRPr="007F5296">
        <w:rPr>
          <w:rStyle w:val="libBold2Char"/>
          <w:rtl/>
        </w:rPr>
        <w:t>خن</w:t>
      </w:r>
      <w:r>
        <w:t xml:space="preserve"> kunn (= </w:t>
      </w:r>
      <w:r>
        <w:rPr>
          <w:rtl/>
        </w:rPr>
        <w:t>خم</w:t>
      </w:r>
      <w:r>
        <w:t xml:space="preserve"> kumm) pl. </w:t>
      </w:r>
      <w:r>
        <w:rPr>
          <w:rtl/>
        </w:rPr>
        <w:t>اخنان</w:t>
      </w:r>
      <w:r>
        <w:t xml:space="preserve"> aknān coop. chicken coop, brooder</w:t>
      </w:r>
    </w:p>
    <w:p w:rsidR="00B14408" w:rsidRDefault="00FD180F" w:rsidP="00FD180F">
      <w:pPr>
        <w:pStyle w:val="libNormal"/>
      </w:pPr>
      <w:r w:rsidRPr="00B14408">
        <w:rPr>
          <w:rStyle w:val="libBold2Char"/>
          <w:rFonts w:hint="eastAsia"/>
          <w:rtl/>
        </w:rPr>
        <w:t>خنث</w:t>
      </w:r>
      <w:r>
        <w:t xml:space="preserve"> kanita a to be soft, effeminate V to display effeminate manners, become or be effeminate</w:t>
      </w:r>
    </w:p>
    <w:p w:rsidR="00B14408" w:rsidRDefault="00FD180F" w:rsidP="00FD180F">
      <w:pPr>
        <w:pStyle w:val="libNormal"/>
      </w:pPr>
      <w:r w:rsidRPr="00B14408">
        <w:rPr>
          <w:rStyle w:val="libBold2Char"/>
          <w:rFonts w:hint="eastAsia"/>
          <w:rtl/>
        </w:rPr>
        <w:t>خنث</w:t>
      </w:r>
      <w:r>
        <w:t xml:space="preserve"> kanit oft, effeminate</w:t>
      </w:r>
    </w:p>
    <w:p w:rsidR="00B14408" w:rsidRDefault="00FD180F" w:rsidP="00FD180F">
      <w:pPr>
        <w:pStyle w:val="libNormal"/>
      </w:pPr>
      <w:r w:rsidRPr="00B14408">
        <w:rPr>
          <w:rStyle w:val="libBold2Char"/>
          <w:rFonts w:hint="eastAsia"/>
          <w:rtl/>
        </w:rPr>
        <w:lastRenderedPageBreak/>
        <w:t>خنثى</w:t>
      </w:r>
      <w:r>
        <w:t xml:space="preserve"> kuntā pl. </w:t>
      </w:r>
      <w:r>
        <w:rPr>
          <w:rtl/>
        </w:rPr>
        <w:t>خناث</w:t>
      </w:r>
      <w:r>
        <w:t xml:space="preserve"> kināt, </w:t>
      </w:r>
      <w:r>
        <w:rPr>
          <w:rtl/>
        </w:rPr>
        <w:t>خناثى</w:t>
      </w:r>
      <w:r>
        <w:t xml:space="preserve"> kanatā hermaphrodite</w:t>
      </w:r>
    </w:p>
    <w:p w:rsidR="00B14408" w:rsidRDefault="00FD180F" w:rsidP="00FD180F">
      <w:pPr>
        <w:pStyle w:val="libNormal"/>
      </w:pPr>
      <w:r w:rsidRPr="00B14408">
        <w:rPr>
          <w:rStyle w:val="libBold2Char"/>
          <w:rFonts w:hint="eastAsia"/>
          <w:rtl/>
        </w:rPr>
        <w:t>خنوثة</w:t>
      </w:r>
      <w:r>
        <w:t xml:space="preserve"> kunūta effeminacy</w:t>
      </w:r>
    </w:p>
    <w:p w:rsidR="00B14408" w:rsidRDefault="00FD180F" w:rsidP="00FD180F">
      <w:pPr>
        <w:pStyle w:val="libNormal"/>
      </w:pPr>
      <w:r w:rsidRPr="00B14408">
        <w:rPr>
          <w:rStyle w:val="libBold2Char"/>
          <w:rFonts w:hint="eastAsia"/>
          <w:rtl/>
        </w:rPr>
        <w:t>تخنث</w:t>
      </w:r>
      <w:r>
        <w:t xml:space="preserve"> takannut effeminacy</w:t>
      </w:r>
    </w:p>
    <w:p w:rsidR="00B14408" w:rsidRDefault="00FD180F" w:rsidP="00FD180F">
      <w:pPr>
        <w:pStyle w:val="libNormal"/>
      </w:pPr>
      <w:r w:rsidRPr="00B14408">
        <w:rPr>
          <w:rStyle w:val="libBold2Char"/>
          <w:rFonts w:hint="eastAsia"/>
          <w:rtl/>
        </w:rPr>
        <w:t>مخنث</w:t>
      </w:r>
      <w:r>
        <w:t xml:space="preserve"> mukannat bisexual; effeminate; powerless, impotent, weak</w:t>
      </w:r>
    </w:p>
    <w:p w:rsidR="00B14408" w:rsidRDefault="00FD180F" w:rsidP="00FD180F">
      <w:pPr>
        <w:pStyle w:val="libNormal"/>
      </w:pPr>
      <w:r w:rsidRPr="00B14408">
        <w:rPr>
          <w:rStyle w:val="libBold2Char"/>
          <w:rFonts w:hint="eastAsia"/>
          <w:rtl/>
        </w:rPr>
        <w:t>خنجر</w:t>
      </w:r>
      <w:r>
        <w:t xml:space="preserve"> kanjar pl. </w:t>
      </w:r>
      <w:r>
        <w:rPr>
          <w:rtl/>
        </w:rPr>
        <w:t>خناجر</w:t>
      </w:r>
      <w:r>
        <w:t xml:space="preserve"> kanājir2 dagger</w:t>
      </w:r>
    </w:p>
    <w:p w:rsidR="00B14408" w:rsidRDefault="00FD180F" w:rsidP="00FD180F">
      <w:pPr>
        <w:pStyle w:val="libNormal"/>
      </w:pPr>
      <w:r w:rsidRPr="00B14408">
        <w:rPr>
          <w:rStyle w:val="libBold2Char"/>
          <w:rFonts w:hint="eastAsia"/>
          <w:rtl/>
        </w:rPr>
        <w:t>خنخن</w:t>
      </w:r>
      <w:r>
        <w:t xml:space="preserve"> kankana to nasalize, speak, nasally; to twang, speak through the nose</w:t>
      </w:r>
    </w:p>
    <w:p w:rsidR="00B14408" w:rsidRDefault="00FD180F" w:rsidP="00FD180F">
      <w:pPr>
        <w:pStyle w:val="libNormal"/>
      </w:pPr>
      <w:r w:rsidRPr="00B14408">
        <w:rPr>
          <w:rStyle w:val="libBold2Char"/>
          <w:rFonts w:hint="eastAsia"/>
          <w:rtl/>
        </w:rPr>
        <w:t>خندق</w:t>
      </w:r>
      <w:r>
        <w:t xml:space="preserve"> kandaqa to dig a ditch or trench (</w:t>
      </w:r>
      <w:r>
        <w:rPr>
          <w:rtl/>
        </w:rPr>
        <w:t>خندقا</w:t>
      </w:r>
      <w:r>
        <w:t>); to take up positions, prepare for battle</w:t>
      </w:r>
    </w:p>
    <w:p w:rsidR="00B14408" w:rsidRDefault="00FD180F" w:rsidP="00FD180F">
      <w:pPr>
        <w:pStyle w:val="libNormal"/>
      </w:pPr>
      <w:r w:rsidRPr="00B14408">
        <w:rPr>
          <w:rStyle w:val="libBold2Char"/>
          <w:rFonts w:hint="eastAsia"/>
          <w:rtl/>
        </w:rPr>
        <w:t>خندق</w:t>
      </w:r>
      <w:r>
        <w:t xml:space="preserve"> kandaq pl. </w:t>
      </w:r>
      <w:r>
        <w:rPr>
          <w:rtl/>
        </w:rPr>
        <w:t>خنادق</w:t>
      </w:r>
      <w:r>
        <w:t xml:space="preserve"> kanādiq2 ditch; trench</w:t>
      </w:r>
    </w:p>
    <w:p w:rsidR="00B14408" w:rsidRDefault="00FD180F" w:rsidP="00FD180F">
      <w:pPr>
        <w:pStyle w:val="libNormal"/>
      </w:pPr>
      <w:r w:rsidRPr="00B14408">
        <w:rPr>
          <w:rStyle w:val="libBold2Char"/>
          <w:rFonts w:hint="eastAsia"/>
          <w:rtl/>
        </w:rPr>
        <w:t>خنزوانية</w:t>
      </w:r>
      <w:r>
        <w:t xml:space="preserve"> kunzuwānīya megalomania</w:t>
      </w:r>
    </w:p>
    <w:p w:rsidR="00B14408" w:rsidRDefault="00FD180F" w:rsidP="00FD180F">
      <w:pPr>
        <w:pStyle w:val="libNormal"/>
      </w:pPr>
      <w:r w:rsidRPr="00B14408">
        <w:rPr>
          <w:rStyle w:val="libBold2Char"/>
          <w:rFonts w:hint="eastAsia"/>
          <w:rtl/>
        </w:rPr>
        <w:t>خنزب</w:t>
      </w:r>
      <w:r>
        <w:t xml:space="preserve"> kanzab Satan, Devil</w:t>
      </w:r>
    </w:p>
    <w:p w:rsidR="00B14408" w:rsidRDefault="00FD180F" w:rsidP="00FD180F">
      <w:pPr>
        <w:pStyle w:val="libNormal"/>
      </w:pPr>
      <w:r w:rsidRPr="00B14408">
        <w:rPr>
          <w:rStyle w:val="libBold2Char"/>
          <w:rFonts w:hint="eastAsia"/>
          <w:rtl/>
        </w:rPr>
        <w:t>خنزير</w:t>
      </w:r>
      <w:r>
        <w:t xml:space="preserve"> kinzīr pl. </w:t>
      </w:r>
      <w:r>
        <w:rPr>
          <w:rtl/>
        </w:rPr>
        <w:t>خنازير</w:t>
      </w:r>
      <w:r>
        <w:t xml:space="preserve"> kanāzir2 swine, pig, hog; </w:t>
      </w:r>
      <w:r>
        <w:rPr>
          <w:rtl/>
        </w:rPr>
        <w:t>خنزير بري</w:t>
      </w:r>
      <w:r>
        <w:t xml:space="preserve"> (barrī) wild hoar; </w:t>
      </w:r>
      <w:r>
        <w:rPr>
          <w:rtl/>
        </w:rPr>
        <w:t>خنازير</w:t>
      </w:r>
      <w:r>
        <w:t xml:space="preserve"> scrofula, scrofulosis (med.)</w:t>
      </w:r>
    </w:p>
    <w:p w:rsidR="00B14408" w:rsidRDefault="00FD180F" w:rsidP="00FD180F">
      <w:pPr>
        <w:pStyle w:val="libNormal"/>
      </w:pPr>
      <w:r w:rsidRPr="00B14408">
        <w:rPr>
          <w:rStyle w:val="libBold2Char"/>
          <w:rFonts w:hint="eastAsia"/>
          <w:rtl/>
        </w:rPr>
        <w:t>خنزيرة</w:t>
      </w:r>
      <w:r>
        <w:t xml:space="preserve"> kinzīra sow</w:t>
      </w:r>
    </w:p>
    <w:p w:rsidR="00B14408" w:rsidRDefault="00FD180F" w:rsidP="00FD180F">
      <w:pPr>
        <w:pStyle w:val="libNormal"/>
      </w:pPr>
      <w:r w:rsidRPr="00B14408">
        <w:rPr>
          <w:rStyle w:val="libBold2Char"/>
          <w:rFonts w:hint="eastAsia"/>
          <w:rtl/>
        </w:rPr>
        <w:t>خنازيري</w:t>
      </w:r>
      <w:r>
        <w:t xml:space="preserve"> kanāzīrī scrofulous</w:t>
      </w:r>
    </w:p>
    <w:p w:rsidR="00B14408" w:rsidRDefault="00FD180F" w:rsidP="00FD180F">
      <w:pPr>
        <w:pStyle w:val="libNormal"/>
      </w:pPr>
      <w:r w:rsidRPr="00B14408">
        <w:rPr>
          <w:rStyle w:val="libBold2Char"/>
          <w:rFonts w:hint="eastAsia"/>
          <w:rtl/>
        </w:rPr>
        <w:t>الخناس</w:t>
      </w:r>
      <w:r>
        <w:t xml:space="preserve"> al</w:t>
      </w:r>
      <w:r w:rsidR="003D2305">
        <w:t>-</w:t>
      </w:r>
      <w:r>
        <w:t>kannās epithet of the Devil (properly speaking, he who withdraw, when the name of God is mentioned)</w:t>
      </w:r>
    </w:p>
    <w:p w:rsidR="00B14408" w:rsidRDefault="00FD180F" w:rsidP="00FD180F">
      <w:pPr>
        <w:pStyle w:val="libNormal"/>
      </w:pPr>
      <w:r w:rsidRPr="00B14408">
        <w:rPr>
          <w:rStyle w:val="libBold2Char"/>
          <w:rFonts w:hint="eastAsia"/>
          <w:rtl/>
        </w:rPr>
        <w:t>اخنس</w:t>
      </w:r>
      <w:r>
        <w:t xml:space="preserve"> aknas f. </w:t>
      </w:r>
      <w:r>
        <w:rPr>
          <w:rtl/>
        </w:rPr>
        <w:t>خنساء</w:t>
      </w:r>
      <w:r>
        <w:t xml:space="preserve"> kansā’2, pl. </w:t>
      </w:r>
      <w:r>
        <w:rPr>
          <w:rtl/>
        </w:rPr>
        <w:t>خنس</w:t>
      </w:r>
      <w:r>
        <w:t xml:space="preserve"> kuns pug</w:t>
      </w:r>
      <w:r w:rsidR="003D2305">
        <w:t>-</w:t>
      </w:r>
      <w:r>
        <w:t>nosed</w:t>
      </w:r>
    </w:p>
    <w:p w:rsidR="00B14408" w:rsidRDefault="00FD180F" w:rsidP="00FD180F">
      <w:pPr>
        <w:pStyle w:val="libNormal"/>
      </w:pPr>
      <w:r w:rsidRPr="00B14408">
        <w:rPr>
          <w:rStyle w:val="libBold2Char"/>
          <w:rFonts w:hint="eastAsia"/>
          <w:rtl/>
        </w:rPr>
        <w:t>خنشار</w:t>
      </w:r>
      <w:r>
        <w:t xml:space="preserve"> kinšār fern (bot.)</w:t>
      </w:r>
    </w:p>
    <w:p w:rsidR="00B14408" w:rsidRDefault="00FD180F" w:rsidP="00FD180F">
      <w:pPr>
        <w:pStyle w:val="libNormal"/>
      </w:pPr>
      <w:r w:rsidRPr="00B14408">
        <w:rPr>
          <w:rStyle w:val="libBold2Char"/>
          <w:rFonts w:hint="eastAsia"/>
          <w:rtl/>
        </w:rPr>
        <w:t>خنوص</w:t>
      </w:r>
      <w:r>
        <w:t xml:space="preserve"> kinnauṣ pl. </w:t>
      </w:r>
      <w:r>
        <w:rPr>
          <w:rtl/>
        </w:rPr>
        <w:t>خنانيص</w:t>
      </w:r>
      <w:r>
        <w:t xml:space="preserve"> kanānīṣ2 piglet</w:t>
      </w:r>
    </w:p>
    <w:p w:rsidR="00B14408" w:rsidRDefault="00FD180F" w:rsidP="00FD180F">
      <w:pPr>
        <w:pStyle w:val="libNormal"/>
      </w:pPr>
      <w:r w:rsidRPr="00B14408">
        <w:rPr>
          <w:rStyle w:val="libBold2Char"/>
          <w:rFonts w:hint="eastAsia"/>
          <w:rtl/>
        </w:rPr>
        <w:t>خنصر</w:t>
      </w:r>
      <w:r>
        <w:t xml:space="preserve"> kinṣir pl. </w:t>
      </w:r>
      <w:r>
        <w:rPr>
          <w:rtl/>
        </w:rPr>
        <w:t>خناصر</w:t>
      </w:r>
      <w:r>
        <w:t xml:space="preserve"> kanāṣir2 little finger </w:t>
      </w:r>
      <w:r w:rsidR="003D2305">
        <w:t>|</w:t>
      </w:r>
      <w:r>
        <w:rPr>
          <w:rtl/>
        </w:rPr>
        <w:t>عقد الخنصر (الخناصر) على</w:t>
      </w:r>
      <w:r>
        <w:t xml:space="preserve"> to give s.th. top</w:t>
      </w:r>
      <w:r w:rsidR="003D2305">
        <w:t>-</w:t>
      </w:r>
      <w:r>
        <w:t>rating because of its excellence, put s.th. above everything else</w:t>
      </w:r>
    </w:p>
    <w:p w:rsidR="00B14408" w:rsidRDefault="00FD180F" w:rsidP="00FD180F">
      <w:pPr>
        <w:pStyle w:val="libNormal"/>
      </w:pPr>
      <w:r w:rsidRPr="00B14408">
        <w:rPr>
          <w:rStyle w:val="libBold2Char"/>
          <w:rFonts w:hint="eastAsia"/>
          <w:rtl/>
        </w:rPr>
        <w:t>خنع</w:t>
      </w:r>
      <w:r>
        <w:t xml:space="preserve"> kana‘a a (</w:t>
      </w:r>
      <w:r>
        <w:rPr>
          <w:rtl/>
        </w:rPr>
        <w:t>خنوع</w:t>
      </w:r>
      <w:r>
        <w:t xml:space="preserve"> kunū‘) to yield, surrender, bow, stoop (</w:t>
      </w:r>
      <w:r>
        <w:rPr>
          <w:rtl/>
        </w:rPr>
        <w:t>ل</w:t>
      </w:r>
      <w:r>
        <w:t xml:space="preserve"> or </w:t>
      </w:r>
      <w:r>
        <w:rPr>
          <w:rtl/>
        </w:rPr>
        <w:t>الى</w:t>
      </w:r>
      <w:r>
        <w:t xml:space="preserve"> to s.o.). humble o.s., cringe (</w:t>
      </w:r>
      <w:r>
        <w:rPr>
          <w:rtl/>
        </w:rPr>
        <w:t>ل</w:t>
      </w:r>
      <w:r>
        <w:t xml:space="preserve"> or </w:t>
      </w:r>
      <w:r>
        <w:rPr>
          <w:rtl/>
        </w:rPr>
        <w:t>الى</w:t>
      </w:r>
      <w:r>
        <w:t xml:space="preserve"> before s.o.)</w:t>
      </w:r>
    </w:p>
    <w:p w:rsidR="00B14408" w:rsidRDefault="00FD180F" w:rsidP="00FD180F">
      <w:pPr>
        <w:pStyle w:val="libNormal"/>
      </w:pPr>
      <w:r w:rsidRPr="00B14408">
        <w:rPr>
          <w:rStyle w:val="libBold2Char"/>
          <w:rFonts w:hint="eastAsia"/>
          <w:rtl/>
        </w:rPr>
        <w:t>خنوع</w:t>
      </w:r>
      <w:r>
        <w:t xml:space="preserve"> kanū‘ submissive, servile, meek, humble; treacherous, perfidious, disloyal</w:t>
      </w:r>
    </w:p>
    <w:p w:rsidR="00B14408" w:rsidRDefault="00FD180F" w:rsidP="00FD180F">
      <w:pPr>
        <w:pStyle w:val="libNormal"/>
      </w:pPr>
      <w:r w:rsidRPr="00B14408">
        <w:rPr>
          <w:rStyle w:val="libBold2Char"/>
          <w:rFonts w:hint="eastAsia"/>
          <w:rtl/>
        </w:rPr>
        <w:t>خنوع</w:t>
      </w:r>
      <w:r>
        <w:t xml:space="preserve"> kunū‘ submissiveness, meekness, servility</w:t>
      </w:r>
    </w:p>
    <w:p w:rsidR="00B14408" w:rsidRDefault="00FD180F" w:rsidP="00FD180F">
      <w:pPr>
        <w:pStyle w:val="libNormal"/>
      </w:pPr>
      <w:r w:rsidRPr="00B14408">
        <w:rPr>
          <w:rStyle w:val="libBold2Char"/>
          <w:rFonts w:hint="eastAsia"/>
          <w:rtl/>
        </w:rPr>
        <w:t>خنف</w:t>
      </w:r>
      <w:r>
        <w:t xml:space="preserve"> kanaf (eg.) twanging, nasal twang</w:t>
      </w:r>
    </w:p>
    <w:p w:rsidR="00B14408" w:rsidRDefault="00FD180F" w:rsidP="00FD180F">
      <w:pPr>
        <w:pStyle w:val="libNormal"/>
      </w:pPr>
      <w:r w:rsidRPr="00B14408">
        <w:rPr>
          <w:rStyle w:val="libBold2Char"/>
          <w:rFonts w:hint="eastAsia"/>
          <w:rtl/>
        </w:rPr>
        <w:t>خنفر</w:t>
      </w:r>
      <w:r>
        <w:t xml:space="preserve"> kanfara to snuffle, snort</w:t>
      </w:r>
    </w:p>
    <w:p w:rsidR="00B14408" w:rsidRDefault="00FD180F" w:rsidP="00FD180F">
      <w:pPr>
        <w:pStyle w:val="libNormal"/>
      </w:pPr>
      <w:r w:rsidRPr="00B14408">
        <w:rPr>
          <w:rStyle w:val="libBold2Char"/>
          <w:rFonts w:hint="eastAsia"/>
          <w:rtl/>
        </w:rPr>
        <w:t>خنفس</w:t>
      </w:r>
      <w:r>
        <w:t xml:space="preserve"> kunfus and </w:t>
      </w:r>
      <w:r>
        <w:rPr>
          <w:rtl/>
        </w:rPr>
        <w:t>خنفساء</w:t>
      </w:r>
      <w:r>
        <w:t xml:space="preserve"> kunfusā’2 pl. </w:t>
      </w:r>
      <w:r>
        <w:rPr>
          <w:rtl/>
        </w:rPr>
        <w:t>خنافس</w:t>
      </w:r>
      <w:r>
        <w:t xml:space="preserve"> kanāfis2 dung beetle, scarab</w:t>
      </w:r>
    </w:p>
    <w:p w:rsidR="00B14408" w:rsidRDefault="00FD180F" w:rsidP="00FD180F">
      <w:pPr>
        <w:pStyle w:val="libNormal"/>
      </w:pPr>
      <w:r w:rsidRPr="00B14408">
        <w:rPr>
          <w:rStyle w:val="libBold2Char"/>
          <w:rFonts w:hint="eastAsia"/>
          <w:rtl/>
        </w:rPr>
        <w:lastRenderedPageBreak/>
        <w:t>خنق</w:t>
      </w:r>
      <w:r>
        <w:t xml:space="preserve"> kanaqa u (kanq) to choke (</w:t>
      </w:r>
      <w:r>
        <w:rPr>
          <w:rtl/>
        </w:rPr>
        <w:t>ه</w:t>
      </w:r>
      <w:r>
        <w:t xml:space="preserve"> s.o.); to suffocate, stifle, smother, strangle, throttle, choke to death (</w:t>
      </w:r>
      <w:r>
        <w:rPr>
          <w:rtl/>
        </w:rPr>
        <w:t>ه</w:t>
      </w:r>
      <w:r>
        <w:t xml:space="preserve"> s.o.); to throttle down (techn.; </w:t>
      </w:r>
      <w:r>
        <w:rPr>
          <w:rtl/>
        </w:rPr>
        <w:t>هـ</w:t>
      </w:r>
      <w:r>
        <w:t xml:space="preserve"> s.th.); to slow down, cut, check, suppress (</w:t>
      </w:r>
      <w:r>
        <w:rPr>
          <w:rtl/>
        </w:rPr>
        <w:t>هـ</w:t>
      </w:r>
      <w:r>
        <w:t xml:space="preserve"> s.th.) III to quarrel, have a fight (</w:t>
      </w:r>
      <w:r>
        <w:rPr>
          <w:rtl/>
        </w:rPr>
        <w:t>ه</w:t>
      </w:r>
      <w:r>
        <w:t xml:space="preserve"> with s.o.) VI to quarrel, dispute, have a fight (</w:t>
      </w:r>
      <w:r>
        <w:rPr>
          <w:rtl/>
        </w:rPr>
        <w:t>مع</w:t>
      </w:r>
      <w:r>
        <w:t xml:space="preserve"> with s.o.) VII pass. of I; VIII to he throttled, be suppressed; to be tight, constricted (throat); to be strangled, be choked to death</w:t>
      </w:r>
    </w:p>
    <w:p w:rsidR="00B14408" w:rsidRDefault="00FD180F" w:rsidP="00FD180F">
      <w:pPr>
        <w:pStyle w:val="libNormal"/>
      </w:pPr>
      <w:r w:rsidRPr="00B14408">
        <w:rPr>
          <w:rStyle w:val="libBold2Char"/>
          <w:rFonts w:hint="eastAsia"/>
          <w:rtl/>
        </w:rPr>
        <w:t>خنق</w:t>
      </w:r>
      <w:r>
        <w:t xml:space="preserve"> kanq strangling, strangulation; throttling, suppression </w:t>
      </w:r>
      <w:r w:rsidR="003D2305">
        <w:t>|</w:t>
      </w:r>
      <w:r>
        <w:t xml:space="preserve"> </w:t>
      </w:r>
      <w:r>
        <w:rPr>
          <w:rtl/>
        </w:rPr>
        <w:t>خنق الأنوار</w:t>
      </w:r>
      <w:r>
        <w:t>k. al</w:t>
      </w:r>
      <w:r w:rsidR="003D2305">
        <w:t>-</w:t>
      </w:r>
      <w:r>
        <w:t>anwāar dim</w:t>
      </w:r>
      <w:r w:rsidR="003D2305">
        <w:t>-</w:t>
      </w:r>
      <w:r>
        <w:t>out</w:t>
      </w:r>
    </w:p>
    <w:p w:rsidR="00B14408" w:rsidRDefault="00FD180F" w:rsidP="00FD180F">
      <w:pPr>
        <w:pStyle w:val="libNormal"/>
      </w:pPr>
      <w:r w:rsidRPr="00B14408">
        <w:rPr>
          <w:rStyle w:val="libBold2Char"/>
          <w:rFonts w:hint="eastAsia"/>
          <w:rtl/>
        </w:rPr>
        <w:t>خنقة</w:t>
      </w:r>
      <w:r>
        <w:rPr>
          <w:rtl/>
        </w:rPr>
        <w:t xml:space="preserve"> اليد</w:t>
      </w:r>
      <w:r>
        <w:t xml:space="preserve"> kanqat (kunqat) al</w:t>
      </w:r>
      <w:r w:rsidR="003D2305">
        <w:t>-</w:t>
      </w:r>
      <w:r>
        <w:t>yad wrist</w:t>
      </w:r>
    </w:p>
    <w:p w:rsidR="00B14408" w:rsidRDefault="00FD180F" w:rsidP="00FD180F">
      <w:pPr>
        <w:pStyle w:val="libNormal"/>
      </w:pPr>
      <w:r w:rsidRPr="00B14408">
        <w:rPr>
          <w:rStyle w:val="libBold2Char"/>
          <w:rFonts w:hint="eastAsia"/>
          <w:rtl/>
        </w:rPr>
        <w:t>خناق</w:t>
      </w:r>
      <w:r>
        <w:t xml:space="preserve"> kunāq suffocation; angina (med.); kunāq and </w:t>
      </w:r>
      <w:r>
        <w:rPr>
          <w:rtl/>
        </w:rPr>
        <w:t>خانوق</w:t>
      </w:r>
      <w:r>
        <w:t xml:space="preserve"> kānūq quinsy, diphtheria   (med.); pl. </w:t>
      </w:r>
      <w:r>
        <w:rPr>
          <w:rtl/>
        </w:rPr>
        <w:t>خوانق</w:t>
      </w:r>
      <w:r>
        <w:t xml:space="preserve"> kawāniq2 and </w:t>
      </w:r>
      <w:r>
        <w:rPr>
          <w:rtl/>
        </w:rPr>
        <w:t>خوانيق</w:t>
      </w:r>
      <w:r>
        <w:t xml:space="preserve"> kawānīq2 do.</w:t>
      </w:r>
    </w:p>
    <w:p w:rsidR="00B14408" w:rsidRDefault="00FD180F" w:rsidP="00FD180F">
      <w:pPr>
        <w:pStyle w:val="libNormal"/>
      </w:pPr>
      <w:r w:rsidRPr="00B14408">
        <w:rPr>
          <w:rStyle w:val="libBold2Char"/>
          <w:rFonts w:hint="eastAsia"/>
          <w:rtl/>
        </w:rPr>
        <w:t>خناق</w:t>
      </w:r>
      <w:r>
        <w:t xml:space="preserve"> kannāq choking, throttling, strangling</w:t>
      </w:r>
    </w:p>
    <w:p w:rsidR="00B14408" w:rsidRDefault="00FD180F" w:rsidP="00FD180F">
      <w:pPr>
        <w:pStyle w:val="libNormal"/>
      </w:pPr>
      <w:r w:rsidRPr="00B14408">
        <w:rPr>
          <w:rStyle w:val="libBold2Char"/>
          <w:rFonts w:hint="eastAsia"/>
          <w:rtl/>
        </w:rPr>
        <w:t>مخنق</w:t>
      </w:r>
      <w:r>
        <w:t xml:space="preserve"> maknaq neck, throat </w:t>
      </w:r>
      <w:r w:rsidR="003D2305">
        <w:t>|</w:t>
      </w:r>
      <w:r>
        <w:rPr>
          <w:rtl/>
        </w:rPr>
        <w:t>أخذه بمخنقه</w:t>
      </w:r>
      <w:r>
        <w:t xml:space="preserve"> to grab s.o. by the throat, bear down on s.o.; to have power over s.o.</w:t>
      </w:r>
    </w:p>
    <w:p w:rsidR="00B14408" w:rsidRDefault="00FD180F" w:rsidP="00FD180F">
      <w:pPr>
        <w:pStyle w:val="libNormal"/>
      </w:pPr>
      <w:r w:rsidRPr="00B14408">
        <w:rPr>
          <w:rStyle w:val="libBold2Char"/>
          <w:rFonts w:hint="eastAsia"/>
          <w:rtl/>
        </w:rPr>
        <w:t>خناق</w:t>
      </w:r>
      <w:r>
        <w:t xml:space="preserve"> kināq strangling cord; neck, throat </w:t>
      </w:r>
      <w:r w:rsidR="003D2305">
        <w:t>|</w:t>
      </w:r>
      <w:r>
        <w:rPr>
          <w:rtl/>
        </w:rPr>
        <w:t>ضيق الخناق على</w:t>
      </w:r>
      <w:r>
        <w:t xml:space="preserve"> (ḍayyaqa) to tighten the grip around s.o.’s throat, tread on s.o.’s neck, oppress s.o., beset s.o. grievously; </w:t>
      </w:r>
      <w:r>
        <w:rPr>
          <w:rtl/>
        </w:rPr>
        <w:t>أخذ بخناقه</w:t>
      </w:r>
      <w:r>
        <w:t xml:space="preserve"> to grab s.o. by the throat</w:t>
      </w:r>
    </w:p>
    <w:p w:rsidR="00B14408" w:rsidRDefault="00FD180F" w:rsidP="00FD180F">
      <w:pPr>
        <w:pStyle w:val="libNormal"/>
      </w:pPr>
      <w:r w:rsidRPr="00B14408">
        <w:rPr>
          <w:rStyle w:val="libBold2Char"/>
          <w:rFonts w:hint="eastAsia"/>
          <w:rtl/>
        </w:rPr>
        <w:t>خناق</w:t>
      </w:r>
      <w:r>
        <w:t xml:space="preserve"> kināq and </w:t>
      </w:r>
      <w:r>
        <w:rPr>
          <w:rtl/>
        </w:rPr>
        <w:t>خناقة</w:t>
      </w:r>
      <w:r>
        <w:t xml:space="preserve"> kināqa quarrel, fight, row</w:t>
      </w:r>
    </w:p>
    <w:p w:rsidR="00B14408" w:rsidRDefault="00FD180F" w:rsidP="00FD180F">
      <w:pPr>
        <w:pStyle w:val="libNormal"/>
      </w:pPr>
      <w:r w:rsidRPr="00B14408">
        <w:rPr>
          <w:rStyle w:val="libBold2Char"/>
          <w:rFonts w:hint="eastAsia"/>
          <w:rtl/>
        </w:rPr>
        <w:t>اختناق</w:t>
      </w:r>
      <w:r>
        <w:t xml:space="preserve"> iktināq suffocation, asphyxiation; constriction; asphyxia (med.)</w:t>
      </w:r>
    </w:p>
    <w:p w:rsidR="00B14408" w:rsidRDefault="00FD180F" w:rsidP="00FD180F">
      <w:pPr>
        <w:pStyle w:val="libNormal"/>
      </w:pPr>
      <w:r w:rsidRPr="00B14408">
        <w:rPr>
          <w:rStyle w:val="libBold2Char"/>
          <w:rFonts w:hint="eastAsia"/>
          <w:rtl/>
        </w:rPr>
        <w:t>خانق</w:t>
      </w:r>
      <w:r>
        <w:t xml:space="preserve"> kāniq choking, strangling; suffocating, asphyxiating, stifling, smothering; throttling, throttle· (in compounds; tech.); (pl. </w:t>
      </w:r>
      <w:r>
        <w:rPr>
          <w:rtl/>
        </w:rPr>
        <w:t>خوانق</w:t>
      </w:r>
      <w:r>
        <w:t xml:space="preserve"> kawāniq2) choke coil, reactor (radio); gorge, ravine, canyon </w:t>
      </w:r>
      <w:r w:rsidR="003D2305">
        <w:t>|</w:t>
      </w:r>
      <w:r>
        <w:t xml:space="preserve"> </w:t>
      </w:r>
      <w:r>
        <w:rPr>
          <w:rtl/>
        </w:rPr>
        <w:t>غاز خانق</w:t>
      </w:r>
      <w:r>
        <w:t xml:space="preserve"> asphyxiating gas;     </w:t>
      </w:r>
      <w:r>
        <w:rPr>
          <w:rtl/>
        </w:rPr>
        <w:t>خانق الذئب</w:t>
      </w:r>
      <w:r>
        <w:t xml:space="preserve"> k. ad</w:t>
      </w:r>
      <w:r w:rsidR="003D2305">
        <w:t>-</w:t>
      </w:r>
      <w:r>
        <w:t>di’b wolfsbane, monkshood, aconite (bot.)</w:t>
      </w:r>
    </w:p>
    <w:p w:rsidR="00B14408" w:rsidRDefault="00FD180F" w:rsidP="00FD180F">
      <w:pPr>
        <w:pStyle w:val="libNormal"/>
      </w:pPr>
      <w:r w:rsidRPr="00B14408">
        <w:rPr>
          <w:rStyle w:val="libBold2Char"/>
          <w:rFonts w:hint="eastAsia"/>
          <w:rtl/>
        </w:rPr>
        <w:t>مخنوق</w:t>
      </w:r>
      <w:r>
        <w:t xml:space="preserve"> maknūq strangled; suffocated, stifled, smothered; suppressed, choking (voice, laughter, etc.); constricted; strangulated; throttled</w:t>
      </w:r>
    </w:p>
    <w:p w:rsidR="00B14408" w:rsidRDefault="00FD180F" w:rsidP="00FD180F">
      <w:pPr>
        <w:pStyle w:val="libNormal"/>
      </w:pPr>
      <w:r w:rsidRPr="00B14408">
        <w:rPr>
          <w:rStyle w:val="libBold2Char"/>
          <w:rFonts w:hint="eastAsia"/>
          <w:rtl/>
        </w:rPr>
        <w:t>مختنق</w:t>
      </w:r>
      <w:r>
        <w:t xml:space="preserve"> muktaniq crammed, jammed, crowded, chock</w:t>
      </w:r>
      <w:r w:rsidR="003D2305">
        <w:t>-</w:t>
      </w:r>
      <w:r>
        <w:t>full (</w:t>
      </w:r>
      <w:r>
        <w:rPr>
          <w:rtl/>
        </w:rPr>
        <w:t>ب</w:t>
      </w:r>
      <w:r>
        <w:t xml:space="preserve"> with)</w:t>
      </w:r>
    </w:p>
    <w:p w:rsidR="00B14408" w:rsidRDefault="00FD180F" w:rsidP="00FD180F">
      <w:pPr>
        <w:pStyle w:val="libNormal"/>
      </w:pPr>
      <w:r>
        <w:t>(</w:t>
      </w:r>
      <w:r>
        <w:rPr>
          <w:rtl/>
        </w:rPr>
        <w:t>خنو</w:t>
      </w:r>
      <w:r>
        <w:t xml:space="preserve"> and </w:t>
      </w:r>
      <w:r>
        <w:rPr>
          <w:rtl/>
        </w:rPr>
        <w:t>خنى) خنا</w:t>
      </w:r>
      <w:r>
        <w:t xml:space="preserve"> kanā u, </w:t>
      </w:r>
      <w:r>
        <w:rPr>
          <w:rtl/>
        </w:rPr>
        <w:t>خني</w:t>
      </w:r>
      <w:r>
        <w:t xml:space="preserve"> kaniya a (</w:t>
      </w:r>
      <w:r>
        <w:rPr>
          <w:rtl/>
        </w:rPr>
        <w:t>خنى</w:t>
      </w:r>
      <w:r>
        <w:t xml:space="preserve"> kanan) to use obscene language IV to hit hard, afflict grievously, wear down, ruin, destroy, crush (</w:t>
      </w:r>
      <w:r>
        <w:rPr>
          <w:rtl/>
        </w:rPr>
        <w:t>على</w:t>
      </w:r>
      <w:r>
        <w:t xml:space="preserve"> s.o., s.th.; said of fate)</w:t>
      </w:r>
    </w:p>
    <w:p w:rsidR="00B14408" w:rsidRDefault="00FD180F" w:rsidP="00FD180F">
      <w:pPr>
        <w:pStyle w:val="libNormal"/>
      </w:pPr>
      <w:r w:rsidRPr="00B14408">
        <w:rPr>
          <w:rStyle w:val="libBold2Char"/>
          <w:rFonts w:hint="eastAsia"/>
          <w:rtl/>
        </w:rPr>
        <w:t>خنى</w:t>
      </w:r>
      <w:r>
        <w:t xml:space="preserve"> kanan obscene language; s.th. indecent or obscene; prostitution; fornication</w:t>
      </w:r>
    </w:p>
    <w:p w:rsidR="00B14408" w:rsidRDefault="00FD180F" w:rsidP="00FD180F">
      <w:pPr>
        <w:pStyle w:val="libNormal"/>
      </w:pPr>
      <w:r w:rsidRPr="00B14408">
        <w:rPr>
          <w:rStyle w:val="libBold2Char"/>
          <w:rFonts w:hint="eastAsia"/>
          <w:rtl/>
        </w:rPr>
        <w:lastRenderedPageBreak/>
        <w:t>خواجة</w:t>
      </w:r>
      <w:r>
        <w:t xml:space="preserve"> kawāja pl. </w:t>
      </w:r>
      <w:r w:rsidR="003D2305">
        <w:t>-</w:t>
      </w:r>
      <w:r>
        <w:t>āt sir, Mr. (title and form of address, esp., for Christians and Westerners, used with or without the name of the person so addressed)</w:t>
      </w:r>
    </w:p>
    <w:p w:rsidR="00B14408" w:rsidRDefault="00FD180F" w:rsidP="00FD180F">
      <w:pPr>
        <w:pStyle w:val="libNormal"/>
      </w:pPr>
      <w:r w:rsidRPr="00B14408">
        <w:rPr>
          <w:rStyle w:val="libBold2Char"/>
          <w:rFonts w:hint="eastAsia"/>
          <w:rtl/>
        </w:rPr>
        <w:t>خوان</w:t>
      </w:r>
      <w:r>
        <w:t xml:space="preserve"> kuwān, kiwān pl. </w:t>
      </w:r>
      <w:r>
        <w:rPr>
          <w:rtl/>
        </w:rPr>
        <w:t>اخونة</w:t>
      </w:r>
      <w:r>
        <w:t xml:space="preserve"> akwina, </w:t>
      </w:r>
      <w:r>
        <w:rPr>
          <w:rtl/>
        </w:rPr>
        <w:t>اخاوين</w:t>
      </w:r>
      <w:r>
        <w:t xml:space="preserve"> akāwīn2 table </w:t>
      </w:r>
      <w:r w:rsidR="003D2305">
        <w:t>|</w:t>
      </w:r>
      <w:r>
        <w:rPr>
          <w:rtl/>
        </w:rPr>
        <w:t>خوان الزينة</w:t>
      </w:r>
      <w:r>
        <w:t xml:space="preserve"> k. az</w:t>
      </w:r>
      <w:r w:rsidR="003D2305">
        <w:t>-</w:t>
      </w:r>
      <w:r>
        <w:t>zīna dressing table</w:t>
      </w:r>
    </w:p>
    <w:p w:rsidR="00B14408" w:rsidRDefault="00FD180F" w:rsidP="00FD180F">
      <w:pPr>
        <w:pStyle w:val="libNormal"/>
      </w:pPr>
      <w:r w:rsidRPr="00B14408">
        <w:rPr>
          <w:rStyle w:val="libBold2Char"/>
          <w:rFonts w:hint="eastAsia"/>
          <w:rtl/>
        </w:rPr>
        <w:t>خوجة</w:t>
      </w:r>
      <w:r>
        <w:t xml:space="preserve"> kōga (eg.) teacher, schoolmaster</w:t>
      </w:r>
    </w:p>
    <w:p w:rsidR="00B14408" w:rsidRDefault="00FD180F" w:rsidP="00FD180F">
      <w:pPr>
        <w:pStyle w:val="libNormal"/>
      </w:pPr>
      <w:r w:rsidRPr="00B14408">
        <w:rPr>
          <w:rStyle w:val="libBold2Char"/>
          <w:rFonts w:hint="eastAsia"/>
          <w:rtl/>
        </w:rPr>
        <w:t>خوخ</w:t>
      </w:r>
      <w:r>
        <w:t xml:space="preserve"> II (eg.) to rot, decay, spoil</w:t>
      </w:r>
    </w:p>
    <w:p w:rsidR="00B14408" w:rsidRDefault="00FD180F" w:rsidP="00FD180F">
      <w:pPr>
        <w:pStyle w:val="libNormal"/>
      </w:pPr>
      <w:r w:rsidRPr="00B14408">
        <w:rPr>
          <w:rStyle w:val="libBold2Char"/>
          <w:rFonts w:hint="eastAsia"/>
          <w:rtl/>
        </w:rPr>
        <w:t>خوخ</w:t>
      </w:r>
      <w:r>
        <w:t xml:space="preserve"> kauk (coll.; n. un. </w:t>
      </w:r>
      <w:r>
        <w:rPr>
          <w:rtl/>
        </w:rPr>
        <w:t>ة</w:t>
      </w:r>
      <w:r>
        <w:t>) peach (eg.); plum (syr.)</w:t>
      </w:r>
    </w:p>
    <w:p w:rsidR="00B14408" w:rsidRDefault="00FD180F" w:rsidP="00FD180F">
      <w:pPr>
        <w:pStyle w:val="libNormal"/>
      </w:pPr>
      <w:r w:rsidRPr="00B14408">
        <w:rPr>
          <w:rStyle w:val="libBold2Char"/>
          <w:rFonts w:hint="eastAsia"/>
          <w:rtl/>
        </w:rPr>
        <w:t>خوخة</w:t>
      </w:r>
      <w:r>
        <w:t xml:space="preserve"> kauka pl. kuwak skylight, windowlike opening; wicket (of a canal lock, of a gate); (eg.) alley connecting two streets</w:t>
      </w:r>
    </w:p>
    <w:p w:rsidR="00B14408" w:rsidRDefault="00FD180F" w:rsidP="00FD180F">
      <w:pPr>
        <w:pStyle w:val="libNormal"/>
      </w:pPr>
      <w:r w:rsidRPr="00B14408">
        <w:rPr>
          <w:rStyle w:val="libBold2Char"/>
          <w:rFonts w:hint="eastAsia"/>
          <w:rtl/>
        </w:rPr>
        <w:t>خوذة</w:t>
      </w:r>
      <w:r>
        <w:t xml:space="preserve"> kūda pl. </w:t>
      </w:r>
      <w:r w:rsidR="003D2305">
        <w:t>-</w:t>
      </w:r>
      <w:r>
        <w:t xml:space="preserve">āt, </w:t>
      </w:r>
      <w:r>
        <w:rPr>
          <w:rtl/>
        </w:rPr>
        <w:t>خوذ</w:t>
      </w:r>
      <w:r>
        <w:t xml:space="preserve"> kuwad helmet</w:t>
      </w:r>
    </w:p>
    <w:p w:rsidR="00B14408" w:rsidRDefault="00FD180F" w:rsidP="00FD180F">
      <w:pPr>
        <w:pStyle w:val="libNormal"/>
      </w:pPr>
      <w:r w:rsidRPr="007F5296">
        <w:rPr>
          <w:rStyle w:val="libBold2Char"/>
        </w:rPr>
        <w:t>1</w:t>
      </w:r>
      <w:r w:rsidRPr="007F5296">
        <w:rPr>
          <w:rStyle w:val="libBold2Char"/>
          <w:rtl/>
        </w:rPr>
        <w:t>خار</w:t>
      </w:r>
      <w:r>
        <w:rPr>
          <w:rtl/>
        </w:rPr>
        <w:t xml:space="preserve"> (خور</w:t>
      </w:r>
      <w:r>
        <w:t>) kāra (</w:t>
      </w:r>
      <w:r>
        <w:rPr>
          <w:rtl/>
        </w:rPr>
        <w:t>خوار</w:t>
      </w:r>
      <w:r>
        <w:t xml:space="preserve"> kuwār) to low, moo (cattle); </w:t>
      </w:r>
      <w:r w:rsidR="003D2305">
        <w:t>--</w:t>
      </w:r>
      <w:r>
        <w:t xml:space="preserve"> </w:t>
      </w:r>
      <w:r>
        <w:rPr>
          <w:rtl/>
        </w:rPr>
        <w:t>خور</w:t>
      </w:r>
      <w:r>
        <w:t xml:space="preserve"> kawira a (</w:t>
      </w:r>
      <w:r>
        <w:rPr>
          <w:rtl/>
        </w:rPr>
        <w:t>خور</w:t>
      </w:r>
      <w:r>
        <w:t xml:space="preserve"> kawar) and </w:t>
      </w:r>
      <w:r>
        <w:rPr>
          <w:rtl/>
        </w:rPr>
        <w:t>خار</w:t>
      </w:r>
      <w:r>
        <w:t xml:space="preserve"> kāra u to decline in force or vigor; to grow weak, spiritless, languid, to languish, flag; to dwindle, give out (strength)</w:t>
      </w:r>
    </w:p>
    <w:p w:rsidR="00B14408" w:rsidRDefault="00FD180F" w:rsidP="00FD180F">
      <w:pPr>
        <w:pStyle w:val="libNormal"/>
      </w:pPr>
      <w:r w:rsidRPr="00B14408">
        <w:rPr>
          <w:rStyle w:val="libBold2Char"/>
          <w:rFonts w:hint="eastAsia"/>
          <w:rtl/>
        </w:rPr>
        <w:t>خور</w:t>
      </w:r>
      <w:r>
        <w:t xml:space="preserve"> kaur pl. </w:t>
      </w:r>
      <w:r>
        <w:rPr>
          <w:rtl/>
        </w:rPr>
        <w:t>اخوار</w:t>
      </w:r>
      <w:r>
        <w:t xml:space="preserve"> akwār, </w:t>
      </w:r>
      <w:r>
        <w:rPr>
          <w:rtl/>
        </w:rPr>
        <w:t>خيران</w:t>
      </w:r>
      <w:r>
        <w:t xml:space="preserve"> kīrān inlet, bay</w:t>
      </w:r>
    </w:p>
    <w:p w:rsidR="00B14408" w:rsidRDefault="00FD180F" w:rsidP="00FD180F">
      <w:pPr>
        <w:pStyle w:val="libNormal"/>
      </w:pPr>
      <w:r w:rsidRPr="00B14408">
        <w:rPr>
          <w:rStyle w:val="libBold2Char"/>
          <w:rFonts w:hint="eastAsia"/>
          <w:rtl/>
        </w:rPr>
        <w:t>خور</w:t>
      </w:r>
      <w:r>
        <w:t xml:space="preserve"> kawar weakness, fatigue, enervation, languor, lassitude</w:t>
      </w:r>
    </w:p>
    <w:p w:rsidR="00B14408" w:rsidRDefault="00FD180F" w:rsidP="00FD180F">
      <w:pPr>
        <w:pStyle w:val="libNormal"/>
      </w:pPr>
      <w:r w:rsidRPr="00B14408">
        <w:rPr>
          <w:rStyle w:val="libBold2Char"/>
          <w:rFonts w:hint="eastAsia"/>
          <w:rtl/>
        </w:rPr>
        <w:t>خوار</w:t>
      </w:r>
      <w:r>
        <w:t xml:space="preserve"> kuwār lowing, mooing</w:t>
      </w:r>
    </w:p>
    <w:p w:rsidR="00B14408" w:rsidRDefault="00FD180F" w:rsidP="00FD180F">
      <w:pPr>
        <w:pStyle w:val="libNormal"/>
      </w:pPr>
      <w:r w:rsidRPr="00B14408">
        <w:rPr>
          <w:rStyle w:val="libBold2Char"/>
          <w:rFonts w:hint="eastAsia"/>
          <w:rtl/>
        </w:rPr>
        <w:t>خوار</w:t>
      </w:r>
      <w:r>
        <w:t xml:space="preserve"> kawwār weak, languid, strengthless</w:t>
      </w:r>
    </w:p>
    <w:p w:rsidR="00B14408" w:rsidRDefault="00FD180F" w:rsidP="00FD180F">
      <w:pPr>
        <w:pStyle w:val="libNormal"/>
      </w:pPr>
      <w:r w:rsidRPr="007F5296">
        <w:rPr>
          <w:rStyle w:val="libBold2Char"/>
        </w:rPr>
        <w:t>2</w:t>
      </w:r>
      <w:r w:rsidRPr="007F5296">
        <w:rPr>
          <w:rStyle w:val="libBold2Char"/>
          <w:rtl/>
        </w:rPr>
        <w:t>خوري</w:t>
      </w:r>
      <w:r>
        <w:t xml:space="preserve"> kūrī pl. </w:t>
      </w:r>
      <w:r>
        <w:rPr>
          <w:rtl/>
        </w:rPr>
        <w:t>خورنة</w:t>
      </w:r>
      <w:r>
        <w:t xml:space="preserve"> kawārina parson, curate, priest; see also under </w:t>
      </w:r>
      <w:r>
        <w:rPr>
          <w:rtl/>
        </w:rPr>
        <w:t>خير</w:t>
      </w:r>
    </w:p>
    <w:p w:rsidR="00B14408" w:rsidRDefault="00FD180F" w:rsidP="00FD180F">
      <w:pPr>
        <w:pStyle w:val="libNormal"/>
      </w:pPr>
      <w:r w:rsidRPr="00B14408">
        <w:rPr>
          <w:rStyle w:val="libBold2Char"/>
          <w:rFonts w:hint="eastAsia"/>
          <w:rtl/>
        </w:rPr>
        <w:t>خورس</w:t>
      </w:r>
      <w:r>
        <w:t xml:space="preserve"> kūrus choir (of a church)</w:t>
      </w:r>
    </w:p>
    <w:p w:rsidR="00B14408" w:rsidRDefault="00FD180F" w:rsidP="00FD180F">
      <w:pPr>
        <w:pStyle w:val="libNormal"/>
      </w:pPr>
      <w:r w:rsidRPr="00B14408">
        <w:rPr>
          <w:rStyle w:val="libBold2Char"/>
          <w:rFonts w:hint="eastAsia"/>
          <w:rtl/>
        </w:rPr>
        <w:t>خوزق</w:t>
      </w:r>
      <w:r>
        <w:t xml:space="preserve"> kauzaqa to impale (</w:t>
      </w:r>
      <w:r>
        <w:rPr>
          <w:rtl/>
        </w:rPr>
        <w:t>ه</w:t>
      </w:r>
      <w:r>
        <w:t xml:space="preserve"> s.o.); to comer, drive into a comer, get into a bad fix (</w:t>
      </w:r>
      <w:r>
        <w:rPr>
          <w:rtl/>
        </w:rPr>
        <w:t>ه</w:t>
      </w:r>
      <w:r>
        <w:t xml:space="preserve"> s.o.)</w:t>
      </w:r>
    </w:p>
    <w:p w:rsidR="00B14408" w:rsidRDefault="00FD180F" w:rsidP="00FD180F">
      <w:pPr>
        <w:pStyle w:val="libNormal"/>
      </w:pPr>
      <w:r w:rsidRPr="00B14408">
        <w:rPr>
          <w:rStyle w:val="libBold2Char"/>
          <w:rFonts w:hint="eastAsia"/>
          <w:rtl/>
        </w:rPr>
        <w:t>خازوق</w:t>
      </w:r>
      <w:r>
        <w:t xml:space="preserve"> see  </w:t>
      </w:r>
      <w:r>
        <w:rPr>
          <w:rtl/>
        </w:rPr>
        <w:t>خزق</w:t>
      </w:r>
    </w:p>
    <w:p w:rsidR="00B14408" w:rsidRDefault="00FD180F" w:rsidP="00FD180F">
      <w:pPr>
        <w:pStyle w:val="libNormal"/>
      </w:pPr>
      <w:r w:rsidRPr="00B14408">
        <w:rPr>
          <w:rStyle w:val="libBold2Char"/>
          <w:rFonts w:hint="eastAsia"/>
          <w:rtl/>
        </w:rPr>
        <w:t>ورق</w:t>
      </w:r>
      <w:r>
        <w:rPr>
          <w:rtl/>
        </w:rPr>
        <w:t xml:space="preserve"> خوشق</w:t>
      </w:r>
      <w:r>
        <w:t xml:space="preserve"> waraq kaušaq wrapping paper; blotting paper</w:t>
      </w:r>
    </w:p>
    <w:p w:rsidR="00B14408" w:rsidRDefault="00FD180F" w:rsidP="00FD180F">
      <w:pPr>
        <w:pStyle w:val="libNormal"/>
      </w:pPr>
      <w:r w:rsidRPr="007F5296">
        <w:rPr>
          <w:rStyle w:val="libBold2Char"/>
        </w:rPr>
        <w:t>1</w:t>
      </w:r>
      <w:r w:rsidRPr="007F5296">
        <w:rPr>
          <w:rStyle w:val="libBold2Char"/>
          <w:rtl/>
        </w:rPr>
        <w:t>خوص</w:t>
      </w:r>
      <w:r>
        <w:t xml:space="preserve"> kūṣ (coll.; n. un. </w:t>
      </w:r>
      <w:r>
        <w:rPr>
          <w:rtl/>
        </w:rPr>
        <w:t>ة</w:t>
      </w:r>
      <w:r>
        <w:t>) palm leaves</w:t>
      </w:r>
    </w:p>
    <w:p w:rsidR="00B14408" w:rsidRDefault="00FD180F" w:rsidP="00FD180F">
      <w:pPr>
        <w:pStyle w:val="libNormal"/>
      </w:pPr>
      <w:r w:rsidRPr="00B14408">
        <w:rPr>
          <w:rStyle w:val="libBold2Char"/>
          <w:rFonts w:hint="eastAsia"/>
          <w:rtl/>
        </w:rPr>
        <w:t>خوصة</w:t>
      </w:r>
      <w:r>
        <w:t xml:space="preserve"> kūṣa (eg.) plaitwork of palm leaves (resembling that of Panama hats; used as a tarboosh lining)</w:t>
      </w:r>
    </w:p>
    <w:p w:rsidR="00B14408" w:rsidRDefault="00FD180F" w:rsidP="00FD180F">
      <w:pPr>
        <w:pStyle w:val="libNormal"/>
      </w:pPr>
      <w:r w:rsidRPr="00B14408">
        <w:rPr>
          <w:rStyle w:val="libBold2Char"/>
          <w:rFonts w:hint="eastAsia"/>
          <w:rtl/>
        </w:rPr>
        <w:t>خواصة</w:t>
      </w:r>
      <w:r>
        <w:t xml:space="preserve"> kiwwāṣa art of palm</w:t>
      </w:r>
      <w:r w:rsidR="003D2305">
        <w:t>-</w:t>
      </w:r>
      <w:r>
        <w:t>leaf plaiting</w:t>
      </w:r>
    </w:p>
    <w:p w:rsidR="00B14408" w:rsidRDefault="00FD180F" w:rsidP="00FD180F">
      <w:pPr>
        <w:pStyle w:val="libNormal"/>
      </w:pPr>
      <w:r w:rsidRPr="007F5296">
        <w:rPr>
          <w:rStyle w:val="libBold2Char"/>
        </w:rPr>
        <w:t>2</w:t>
      </w:r>
      <w:r w:rsidRPr="007F5296">
        <w:rPr>
          <w:rStyle w:val="libBold2Char"/>
          <w:rtl/>
        </w:rPr>
        <w:t>خوص</w:t>
      </w:r>
      <w:r>
        <w:t xml:space="preserve"> kawaṣ and </w:t>
      </w:r>
      <w:r>
        <w:rPr>
          <w:rtl/>
        </w:rPr>
        <w:t>اخوص</w:t>
      </w:r>
      <w:r>
        <w:t xml:space="preserve"> see </w:t>
      </w:r>
      <w:r>
        <w:rPr>
          <w:rtl/>
        </w:rPr>
        <w:t>خوص</w:t>
      </w:r>
    </w:p>
    <w:p w:rsidR="00B14408" w:rsidRDefault="00FD180F" w:rsidP="00FD180F">
      <w:pPr>
        <w:pStyle w:val="libNormal"/>
      </w:pPr>
      <w:r w:rsidRPr="007F5296">
        <w:rPr>
          <w:rStyle w:val="libBold2Char"/>
        </w:rPr>
        <w:t>3</w:t>
      </w:r>
      <w:r w:rsidRPr="007F5296">
        <w:rPr>
          <w:rStyle w:val="libBold2Char"/>
          <w:rtl/>
        </w:rPr>
        <w:t>خويصة</w:t>
      </w:r>
      <w:r>
        <w:t xml:space="preserve">  see  </w:t>
      </w:r>
      <w:r>
        <w:rPr>
          <w:rtl/>
        </w:rPr>
        <w:t>خصّ</w:t>
      </w:r>
    </w:p>
    <w:p w:rsidR="00B14408" w:rsidRDefault="00FD180F" w:rsidP="00FD180F">
      <w:pPr>
        <w:pStyle w:val="libNormal"/>
      </w:pPr>
      <w:r w:rsidRPr="007F5296">
        <w:rPr>
          <w:rStyle w:val="libBold2Char"/>
        </w:rPr>
        <w:t>1</w:t>
      </w:r>
      <w:r w:rsidRPr="007F5296">
        <w:rPr>
          <w:rStyle w:val="libBold2Char"/>
          <w:rtl/>
        </w:rPr>
        <w:t>خاض</w:t>
      </w:r>
      <w:r>
        <w:rPr>
          <w:rtl/>
        </w:rPr>
        <w:t xml:space="preserve"> (خوض</w:t>
      </w:r>
      <w:r>
        <w:t>) kāḍ</w:t>
      </w:r>
      <w:r>
        <w:rPr>
          <w:rtl/>
        </w:rPr>
        <w:t>هـ</w:t>
      </w:r>
      <w:r>
        <w:t xml:space="preserve"> u (kauḍ, </w:t>
      </w:r>
      <w:r>
        <w:rPr>
          <w:rtl/>
        </w:rPr>
        <w:t>خياض</w:t>
      </w:r>
      <w:r>
        <w:t xml:space="preserve"> kiyāḍ) to wade (</w:t>
      </w:r>
      <w:r>
        <w:rPr>
          <w:rtl/>
        </w:rPr>
        <w:t>هـ</w:t>
      </w:r>
      <w:r>
        <w:t xml:space="preserve"> into water); to plunge, dive, rush (</w:t>
      </w:r>
      <w:r>
        <w:rPr>
          <w:rtl/>
        </w:rPr>
        <w:t>هـ</w:t>
      </w:r>
      <w:r>
        <w:t xml:space="preserve"> into s.th.), tackle courageously (</w:t>
      </w:r>
      <w:r>
        <w:rPr>
          <w:rtl/>
        </w:rPr>
        <w:t>هـ</w:t>
      </w:r>
      <w:r>
        <w:t xml:space="preserve"> s.th.), embark boldly </w:t>
      </w:r>
      <w:r>
        <w:lastRenderedPageBreak/>
        <w:t>(</w:t>
      </w:r>
      <w:r>
        <w:rPr>
          <w:rtl/>
        </w:rPr>
        <w:t>هـ</w:t>
      </w:r>
      <w:r>
        <w:t xml:space="preserve"> on); to penetrate (</w:t>
      </w:r>
      <w:r>
        <w:rPr>
          <w:rtl/>
        </w:rPr>
        <w:t>هـ</w:t>
      </w:r>
      <w:r>
        <w:t xml:space="preserve"> or </w:t>
      </w:r>
      <w:r>
        <w:rPr>
          <w:rtl/>
        </w:rPr>
        <w:t>في</w:t>
      </w:r>
      <w:r>
        <w:t xml:space="preserve"> into), become absorbed, engrossed (</w:t>
      </w:r>
      <w:r>
        <w:rPr>
          <w:rtl/>
        </w:rPr>
        <w:t>هـ</w:t>
      </w:r>
      <w:r>
        <w:t xml:space="preserve"> or </w:t>
      </w:r>
      <w:r>
        <w:rPr>
          <w:rtl/>
        </w:rPr>
        <w:t>في</w:t>
      </w:r>
      <w:r>
        <w:t xml:space="preserve"> in); to go into a subject (</w:t>
      </w:r>
      <w:r>
        <w:rPr>
          <w:rtl/>
        </w:rPr>
        <w:t>في</w:t>
      </w:r>
      <w:r>
        <w:t>), take up (</w:t>
      </w:r>
      <w:r>
        <w:rPr>
          <w:rtl/>
        </w:rPr>
        <w:t>في هـ</w:t>
      </w:r>
      <w:r>
        <w:t xml:space="preserve"> subject), deal (</w:t>
      </w:r>
      <w:r>
        <w:rPr>
          <w:rtl/>
        </w:rPr>
        <w:t>في</w:t>
      </w:r>
      <w:r>
        <w:t xml:space="preserve"> with) </w:t>
      </w:r>
      <w:r w:rsidR="003D2305">
        <w:t>|</w:t>
      </w:r>
      <w:r>
        <w:rPr>
          <w:rtl/>
        </w:rPr>
        <w:t>خاض المعركة</w:t>
      </w:r>
      <w:r>
        <w:t xml:space="preserve"> (ma‘raka) to rush into battle; </w:t>
      </w:r>
      <w:r>
        <w:rPr>
          <w:rtl/>
        </w:rPr>
        <w:t>خاض غمار الحرب</w:t>
      </w:r>
      <w:r>
        <w:t xml:space="preserve"> (gimāra l</w:t>
      </w:r>
      <w:r w:rsidR="003D2305">
        <w:t>-</w:t>
      </w:r>
      <w:r>
        <w:t>ḥarb) to enter the war</w:t>
      </w:r>
    </w:p>
    <w:p w:rsidR="00B14408" w:rsidRDefault="00FD180F" w:rsidP="00FD180F">
      <w:pPr>
        <w:pStyle w:val="libNormal"/>
      </w:pPr>
      <w:r w:rsidRPr="00B14408">
        <w:rPr>
          <w:rStyle w:val="libBold2Char"/>
          <w:rFonts w:hint="eastAsia"/>
          <w:rtl/>
        </w:rPr>
        <w:t>خوض</w:t>
      </w:r>
      <w:r>
        <w:t xml:space="preserve"> kawḍ, plunge, rush (into); entering, entry (into, e.g., into war, into negotiations); penetration; search (</w:t>
      </w:r>
      <w:r>
        <w:rPr>
          <w:rtl/>
        </w:rPr>
        <w:t>في</w:t>
      </w:r>
      <w:r>
        <w:t xml:space="preserve"> into), examination, discussion, treatment (</w:t>
      </w:r>
      <w:r>
        <w:rPr>
          <w:rtl/>
        </w:rPr>
        <w:t>في</w:t>
      </w:r>
      <w:r>
        <w:t xml:space="preserve"> of a subject)</w:t>
      </w:r>
    </w:p>
    <w:p w:rsidR="00B14408" w:rsidRDefault="00FD180F" w:rsidP="00FD180F">
      <w:pPr>
        <w:pStyle w:val="libNormal"/>
      </w:pPr>
      <w:r w:rsidRPr="00B14408">
        <w:rPr>
          <w:rStyle w:val="libBold2Char"/>
          <w:rFonts w:hint="eastAsia"/>
          <w:rtl/>
        </w:rPr>
        <w:t>مخاضة</w:t>
      </w:r>
      <w:r>
        <w:t xml:space="preserve"> makāḍa pl. </w:t>
      </w:r>
      <w:r w:rsidR="003D2305">
        <w:t>-</w:t>
      </w:r>
      <w:r>
        <w:t xml:space="preserve">āt, </w:t>
      </w:r>
      <w:r>
        <w:rPr>
          <w:rtl/>
        </w:rPr>
        <w:t>مخاوض</w:t>
      </w:r>
      <w:r>
        <w:t xml:space="preserve"> makāwiḍ2 ford</w:t>
      </w:r>
    </w:p>
    <w:p w:rsidR="00B14408" w:rsidRDefault="00FD180F" w:rsidP="00FD180F">
      <w:pPr>
        <w:pStyle w:val="libNormal"/>
      </w:pPr>
      <w:r w:rsidRPr="007F5296">
        <w:rPr>
          <w:rStyle w:val="libBold2Char"/>
        </w:rPr>
        <w:t>2</w:t>
      </w:r>
      <w:r w:rsidRPr="007F5296">
        <w:rPr>
          <w:rStyle w:val="libBold2Char"/>
          <w:rtl/>
        </w:rPr>
        <w:t>مخاض</w:t>
      </w:r>
      <w:r>
        <w:t xml:space="preserve"> see </w:t>
      </w:r>
      <w:r>
        <w:rPr>
          <w:rtl/>
        </w:rPr>
        <w:t>مخض</w:t>
      </w:r>
    </w:p>
    <w:p w:rsidR="00B14408" w:rsidRDefault="00FD180F" w:rsidP="00FD180F">
      <w:pPr>
        <w:pStyle w:val="libNormal"/>
      </w:pPr>
      <w:r w:rsidRPr="00B14408">
        <w:rPr>
          <w:rStyle w:val="libBold2Char"/>
          <w:rFonts w:hint="eastAsia"/>
          <w:rtl/>
        </w:rPr>
        <w:t>خاف</w:t>
      </w:r>
      <w:r>
        <w:rPr>
          <w:rtl/>
        </w:rPr>
        <w:t xml:space="preserve"> (خوف</w:t>
      </w:r>
      <w:r>
        <w:t>) kāfa (</w:t>
      </w:r>
      <w:r w:rsidRPr="00E67646">
        <w:rPr>
          <w:rStyle w:val="libNormalChar"/>
        </w:rPr>
        <w:t>1st</w:t>
      </w:r>
      <w:r>
        <w:t xml:space="preserve"> pers. perf. kiftu) a (kauf, </w:t>
      </w:r>
      <w:r>
        <w:rPr>
          <w:rtl/>
        </w:rPr>
        <w:t>مخافة</w:t>
      </w:r>
      <w:r>
        <w:t xml:space="preserve"> makāata, </w:t>
      </w:r>
      <w:r>
        <w:rPr>
          <w:rtl/>
        </w:rPr>
        <w:t>خيفة</w:t>
      </w:r>
      <w:r>
        <w:t xml:space="preserve"> kīfata) to be frightened, scared; to be afraid (</w:t>
      </w:r>
      <w:r>
        <w:rPr>
          <w:rtl/>
        </w:rPr>
        <w:t>هـ, ه</w:t>
      </w:r>
      <w:r>
        <w:t xml:space="preserve"> or </w:t>
      </w:r>
      <w:r>
        <w:rPr>
          <w:rtl/>
        </w:rPr>
        <w:t>من</w:t>
      </w:r>
      <w:r>
        <w:t>. of), dread (</w:t>
      </w:r>
      <w:r>
        <w:rPr>
          <w:rtl/>
        </w:rPr>
        <w:t>هـ, ه</w:t>
      </w:r>
      <w:r>
        <w:t xml:space="preserve"> or </w:t>
      </w:r>
      <w:r>
        <w:rPr>
          <w:rtl/>
        </w:rPr>
        <w:t>من</w:t>
      </w:r>
      <w:r>
        <w:t xml:space="preserve"> s.o. or s.th.); to fear (</w:t>
      </w:r>
      <w:r>
        <w:rPr>
          <w:rtl/>
        </w:rPr>
        <w:t>هـ, ه</w:t>
      </w:r>
      <w:r>
        <w:t xml:space="preserve"> or </w:t>
      </w:r>
      <w:r>
        <w:rPr>
          <w:rtl/>
        </w:rPr>
        <w:t>من</w:t>
      </w:r>
      <w:r>
        <w:t xml:space="preserve"> s.o., s.th.; </w:t>
      </w:r>
      <w:r>
        <w:rPr>
          <w:rtl/>
        </w:rPr>
        <w:t>على</w:t>
      </w:r>
      <w:r>
        <w:t xml:space="preserve"> for s.o., for s.th.; </w:t>
      </w:r>
      <w:r>
        <w:rPr>
          <w:rtl/>
        </w:rPr>
        <w:t>ان</w:t>
      </w:r>
      <w:r>
        <w:t xml:space="preserve"> that) II and IV to frighten, scare, alarm, fill with fear (</w:t>
      </w:r>
      <w:r>
        <w:rPr>
          <w:rtl/>
        </w:rPr>
        <w:t>ه</w:t>
      </w:r>
      <w:r>
        <w:t xml:space="preserve"> s.o.) V = I</w:t>
      </w:r>
    </w:p>
    <w:p w:rsidR="00B14408" w:rsidRDefault="00FD180F" w:rsidP="00FD180F">
      <w:pPr>
        <w:pStyle w:val="libNormal"/>
      </w:pPr>
      <w:r w:rsidRPr="00B14408">
        <w:rPr>
          <w:rStyle w:val="libBold2Char"/>
          <w:rFonts w:hint="eastAsia"/>
          <w:rtl/>
        </w:rPr>
        <w:t>خوف</w:t>
      </w:r>
      <w:r>
        <w:t xml:space="preserve"> kauf fear, dread (</w:t>
      </w:r>
      <w:r>
        <w:rPr>
          <w:rtl/>
        </w:rPr>
        <w:t>من</w:t>
      </w:r>
      <w:r>
        <w:t xml:space="preserve"> of); </w:t>
      </w:r>
      <w:r>
        <w:rPr>
          <w:rtl/>
        </w:rPr>
        <w:t>خوفا</w:t>
      </w:r>
      <w:r>
        <w:t xml:space="preserve"> kaufan for fear (</w:t>
      </w:r>
      <w:r>
        <w:rPr>
          <w:rtl/>
        </w:rPr>
        <w:t>من</w:t>
      </w:r>
      <w:r>
        <w:t xml:space="preserve"> of), fearing (</w:t>
      </w:r>
      <w:r>
        <w:rPr>
          <w:rtl/>
        </w:rPr>
        <w:t>على</w:t>
      </w:r>
      <w:r>
        <w:t xml:space="preserve"> for)</w:t>
      </w:r>
    </w:p>
    <w:p w:rsidR="00B14408" w:rsidRDefault="00FD180F" w:rsidP="00FD180F">
      <w:pPr>
        <w:pStyle w:val="libNormal"/>
      </w:pPr>
      <w:r w:rsidRPr="00B14408">
        <w:rPr>
          <w:rStyle w:val="libBold2Char"/>
          <w:rFonts w:hint="eastAsia"/>
          <w:rtl/>
        </w:rPr>
        <w:t>خيفة</w:t>
      </w:r>
      <w:r>
        <w:t xml:space="preserve"> kīfa fear, dread (</w:t>
      </w:r>
      <w:r>
        <w:rPr>
          <w:rtl/>
        </w:rPr>
        <w:t>من</w:t>
      </w:r>
      <w:r>
        <w:t xml:space="preserve"> of)</w:t>
      </w:r>
    </w:p>
    <w:p w:rsidR="00B14408" w:rsidRDefault="00FD180F" w:rsidP="00FD180F">
      <w:pPr>
        <w:pStyle w:val="libNormal"/>
      </w:pPr>
      <w:r w:rsidRPr="00B14408">
        <w:rPr>
          <w:rStyle w:val="libBold2Char"/>
          <w:rFonts w:hint="eastAsia"/>
          <w:rtl/>
        </w:rPr>
        <w:t>خواف</w:t>
      </w:r>
      <w:r>
        <w:t xml:space="preserve"> kawwāf, </w:t>
      </w:r>
      <w:r>
        <w:rPr>
          <w:rtl/>
        </w:rPr>
        <w:t>خويف</w:t>
      </w:r>
      <w:r>
        <w:t xml:space="preserve"> kawīf fainthearted, fearful, timid, timorous; coward, poltroon</w:t>
      </w:r>
    </w:p>
    <w:p w:rsidR="00B14408" w:rsidRDefault="00FD180F" w:rsidP="00FD180F">
      <w:pPr>
        <w:pStyle w:val="libNormal"/>
      </w:pPr>
      <w:r w:rsidRPr="00B14408">
        <w:rPr>
          <w:rStyle w:val="libBold2Char"/>
          <w:rFonts w:hint="eastAsia"/>
          <w:rtl/>
        </w:rPr>
        <w:t>اخوف</w:t>
      </w:r>
      <w:r>
        <w:t xml:space="preserve"> akwaf2 more timorous; more dreadful, more to be feared</w:t>
      </w:r>
    </w:p>
    <w:p w:rsidR="00B14408" w:rsidRDefault="00FD180F" w:rsidP="00FD180F">
      <w:pPr>
        <w:pStyle w:val="libNormal"/>
      </w:pPr>
      <w:r w:rsidRPr="00B14408">
        <w:rPr>
          <w:rStyle w:val="libBold2Char"/>
          <w:rFonts w:hint="eastAsia"/>
          <w:rtl/>
        </w:rPr>
        <w:t>مخافة</w:t>
      </w:r>
      <w:r>
        <w:t xml:space="preserve"> makāfa fear, dread </w:t>
      </w:r>
      <w:r w:rsidR="003D2305">
        <w:t>|</w:t>
      </w:r>
      <w:r>
        <w:rPr>
          <w:rtl/>
        </w:rPr>
        <w:t>مخافة ان</w:t>
      </w:r>
      <w:r>
        <w:t xml:space="preserve"> (makāfatan) for fear that ..., afraid that ...</w:t>
      </w:r>
    </w:p>
    <w:p w:rsidR="00B14408" w:rsidRDefault="00FD180F" w:rsidP="00FD180F">
      <w:pPr>
        <w:pStyle w:val="libNormal"/>
      </w:pPr>
      <w:r w:rsidRPr="00B14408">
        <w:rPr>
          <w:rStyle w:val="libBold2Char"/>
          <w:rFonts w:hint="eastAsia"/>
          <w:rtl/>
        </w:rPr>
        <w:t>مخاوف</w:t>
      </w:r>
      <w:r>
        <w:t xml:space="preserve"> makāwif2 (pl. zu </w:t>
      </w:r>
      <w:r>
        <w:rPr>
          <w:rtl/>
        </w:rPr>
        <w:t>مخافة</w:t>
      </w:r>
      <w:r>
        <w:t>) fears, apprehensions, anxieties; horrors, dangers, perils</w:t>
      </w:r>
    </w:p>
    <w:p w:rsidR="00B14408" w:rsidRDefault="00FD180F" w:rsidP="00FD180F">
      <w:pPr>
        <w:pStyle w:val="libNormal"/>
      </w:pPr>
      <w:r w:rsidRPr="00B14408">
        <w:rPr>
          <w:rStyle w:val="libBold2Char"/>
          <w:rFonts w:hint="eastAsia"/>
          <w:rtl/>
        </w:rPr>
        <w:t>تخويف</w:t>
      </w:r>
      <w:r>
        <w:t xml:space="preserve"> takwīf and </w:t>
      </w:r>
      <w:r>
        <w:rPr>
          <w:rtl/>
        </w:rPr>
        <w:t>اخافة</w:t>
      </w:r>
      <w:r>
        <w:t xml:space="preserve"> ikāfa intimidation, bullying, cowing, frightening, scaring</w:t>
      </w:r>
    </w:p>
    <w:p w:rsidR="00B14408" w:rsidRDefault="00FD180F" w:rsidP="00FD180F">
      <w:pPr>
        <w:pStyle w:val="libNormal"/>
      </w:pPr>
      <w:r w:rsidRPr="00B14408">
        <w:rPr>
          <w:rStyle w:val="libBold2Char"/>
          <w:rFonts w:hint="eastAsia"/>
          <w:rtl/>
        </w:rPr>
        <w:t>تخوف</w:t>
      </w:r>
      <w:r>
        <w:t xml:space="preserve"> takawwuf fear, dread</w:t>
      </w:r>
    </w:p>
    <w:p w:rsidR="00B14408" w:rsidRDefault="00FD180F" w:rsidP="00FD180F">
      <w:pPr>
        <w:pStyle w:val="libNormal"/>
      </w:pPr>
      <w:r w:rsidRPr="00B14408">
        <w:rPr>
          <w:rStyle w:val="libBold2Char"/>
          <w:rFonts w:hint="eastAsia"/>
          <w:rtl/>
        </w:rPr>
        <w:t>خائف</w:t>
      </w:r>
      <w:r>
        <w:t xml:space="preserve"> kā’if pl. </w:t>
      </w:r>
      <w:r>
        <w:rPr>
          <w:rtl/>
        </w:rPr>
        <w:t>خوف</w:t>
      </w:r>
      <w:r>
        <w:t xml:space="preserve"> kuwwaf fearful, timid, timorous; scared, frightened, alarmed (</w:t>
      </w:r>
      <w:r>
        <w:rPr>
          <w:rtl/>
        </w:rPr>
        <w:t>من</w:t>
      </w:r>
      <w:r>
        <w:t xml:space="preserve"> by); afraid (</w:t>
      </w:r>
      <w:r>
        <w:rPr>
          <w:rtl/>
        </w:rPr>
        <w:t>من</w:t>
      </w:r>
      <w:r>
        <w:t xml:space="preserve"> of); anxious (</w:t>
      </w:r>
      <w:r>
        <w:rPr>
          <w:rtl/>
        </w:rPr>
        <w:t>على</w:t>
      </w:r>
      <w:r>
        <w:t xml:space="preserve"> about), apprehensive (</w:t>
      </w:r>
      <w:r>
        <w:rPr>
          <w:rtl/>
        </w:rPr>
        <w:t>على</w:t>
      </w:r>
      <w:r>
        <w:t xml:space="preserve"> for)</w:t>
      </w:r>
    </w:p>
    <w:p w:rsidR="00B14408" w:rsidRDefault="00FD180F" w:rsidP="00FD180F">
      <w:pPr>
        <w:pStyle w:val="libNormal"/>
      </w:pPr>
      <w:r w:rsidRPr="00B14408">
        <w:rPr>
          <w:rStyle w:val="libBold2Char"/>
          <w:rFonts w:hint="eastAsia"/>
          <w:rtl/>
        </w:rPr>
        <w:t>مخوف</w:t>
      </w:r>
      <w:r>
        <w:t xml:space="preserve"> makūf feared, dreaded; dangerous, perilous</w:t>
      </w:r>
    </w:p>
    <w:p w:rsidR="00B14408" w:rsidRDefault="00FD180F" w:rsidP="00FD180F">
      <w:pPr>
        <w:pStyle w:val="libNormal"/>
      </w:pPr>
      <w:r w:rsidRPr="00B14408">
        <w:rPr>
          <w:rStyle w:val="libBold2Char"/>
          <w:rFonts w:hint="eastAsia"/>
          <w:rtl/>
        </w:rPr>
        <w:t>مخيف</w:t>
      </w:r>
      <w:r>
        <w:t xml:space="preserve"> mukīf fear</w:t>
      </w:r>
      <w:r w:rsidR="003D2305">
        <w:t>-</w:t>
      </w:r>
      <w:r>
        <w:t>inspiring, frightful, dreadful, terrible, horrible</w:t>
      </w:r>
    </w:p>
    <w:p w:rsidR="00B14408" w:rsidRDefault="00FD180F" w:rsidP="00FD180F">
      <w:pPr>
        <w:pStyle w:val="libNormal"/>
      </w:pPr>
      <w:r w:rsidRPr="00B14408">
        <w:rPr>
          <w:rStyle w:val="libBold2Char"/>
          <w:rFonts w:hint="eastAsia"/>
          <w:rtl/>
        </w:rPr>
        <w:t>خاكى</w:t>
      </w:r>
      <w:r>
        <w:t xml:space="preserve"> look up alphabetically</w:t>
      </w:r>
    </w:p>
    <w:p w:rsidR="00B14408" w:rsidRDefault="00FD180F" w:rsidP="00FD180F">
      <w:pPr>
        <w:pStyle w:val="libNormal"/>
      </w:pPr>
      <w:r w:rsidRPr="00B14408">
        <w:rPr>
          <w:rStyle w:val="libBold2Char"/>
          <w:rFonts w:hint="eastAsia"/>
          <w:rtl/>
        </w:rPr>
        <w:lastRenderedPageBreak/>
        <w:t>خول</w:t>
      </w:r>
      <w:r>
        <w:t xml:space="preserve"> II to grant, accord, give, concede (</w:t>
      </w:r>
      <w:r>
        <w:rPr>
          <w:rtl/>
        </w:rPr>
        <w:t>هـ ه</w:t>
      </w:r>
      <w:r>
        <w:t xml:space="preserve"> to s.o. s.th., also </w:t>
      </w:r>
      <w:r>
        <w:rPr>
          <w:rtl/>
        </w:rPr>
        <w:t>هـ ل</w:t>
      </w:r>
      <w:r>
        <w:t>; esp., the right, the power to do s.th.), bestow, confer (</w:t>
      </w:r>
      <w:r>
        <w:rPr>
          <w:rtl/>
        </w:rPr>
        <w:t>هـ ه</w:t>
      </w:r>
      <w:r>
        <w:t xml:space="preserve"> upon s.o. s.th., also </w:t>
      </w:r>
      <w:r>
        <w:rPr>
          <w:rtl/>
        </w:rPr>
        <w:t>هـ ل</w:t>
      </w:r>
      <w:r>
        <w:t>), vest, endow (</w:t>
      </w:r>
      <w:r>
        <w:rPr>
          <w:rtl/>
        </w:rPr>
        <w:t>هـ ه</w:t>
      </w:r>
      <w:r>
        <w:t xml:space="preserve"> s.o. with s.th., also. </w:t>
      </w:r>
      <w:r>
        <w:rPr>
          <w:rtl/>
        </w:rPr>
        <w:t>ل</w:t>
      </w:r>
      <w:r>
        <w:t>)</w:t>
      </w:r>
    </w:p>
    <w:p w:rsidR="00B14408" w:rsidRDefault="00FD180F" w:rsidP="00FD180F">
      <w:pPr>
        <w:pStyle w:val="libNormal"/>
      </w:pPr>
      <w:r w:rsidRPr="00B14408">
        <w:rPr>
          <w:rStyle w:val="libBold2Char"/>
          <w:rFonts w:hint="eastAsia"/>
          <w:rtl/>
        </w:rPr>
        <w:t>خال</w:t>
      </w:r>
      <w:r>
        <w:t xml:space="preserve"> kāl pl. </w:t>
      </w:r>
      <w:r>
        <w:rPr>
          <w:rtl/>
        </w:rPr>
        <w:t>اخوال</w:t>
      </w:r>
      <w:r>
        <w:t xml:space="preserve"> akwāl, </w:t>
      </w:r>
      <w:r>
        <w:rPr>
          <w:rtl/>
        </w:rPr>
        <w:t>خؤول</w:t>
      </w:r>
      <w:r>
        <w:t xml:space="preserve"> ku’ūl, </w:t>
      </w:r>
      <w:r>
        <w:rPr>
          <w:rtl/>
        </w:rPr>
        <w:t>خولة</w:t>
      </w:r>
      <w:r>
        <w:t xml:space="preserve"> ku’ūla (maternal) uncle; </w:t>
      </w:r>
      <w:r w:rsidR="003D2305">
        <w:t>--</w:t>
      </w:r>
      <w:r>
        <w:t xml:space="preserve"> (pl. </w:t>
      </w:r>
      <w:r>
        <w:rPr>
          <w:rtl/>
        </w:rPr>
        <w:t>خيلان</w:t>
      </w:r>
      <w:r>
        <w:t xml:space="preserve"> kīlān) mole, birthmark (on the face);</w:t>
      </w:r>
    </w:p>
    <w:p w:rsidR="00B14408" w:rsidRDefault="00FD180F" w:rsidP="00FD180F">
      <w:pPr>
        <w:pStyle w:val="libNormal"/>
      </w:pPr>
      <w:r>
        <w:t>O patch, beauty spot</w:t>
      </w:r>
    </w:p>
    <w:p w:rsidR="00B14408" w:rsidRDefault="00FD180F" w:rsidP="00FD180F">
      <w:pPr>
        <w:pStyle w:val="libNormal"/>
      </w:pPr>
      <w:r w:rsidRPr="00B14408">
        <w:rPr>
          <w:rStyle w:val="libBold2Char"/>
          <w:rFonts w:hint="eastAsia"/>
          <w:rtl/>
        </w:rPr>
        <w:t>خالة</w:t>
      </w:r>
      <w:r>
        <w:t xml:space="preserve"> kāla pl. </w:t>
      </w:r>
      <w:r w:rsidR="003D2305">
        <w:t>-</w:t>
      </w:r>
      <w:r>
        <w:t>āt (maternal) aunt</w:t>
      </w:r>
    </w:p>
    <w:p w:rsidR="00B14408" w:rsidRDefault="00FD180F" w:rsidP="00FD180F">
      <w:pPr>
        <w:pStyle w:val="libNormal"/>
      </w:pPr>
      <w:r w:rsidRPr="00B14408">
        <w:rPr>
          <w:rStyle w:val="libBold2Char"/>
          <w:rFonts w:hint="eastAsia"/>
          <w:rtl/>
        </w:rPr>
        <w:t>خول</w:t>
      </w:r>
      <w:r>
        <w:t xml:space="preserve"> kawal chattels, property, esp., that consisting in livestock and slaves; servants; (eg.) dancer; effeminate person, sissy</w:t>
      </w:r>
    </w:p>
    <w:p w:rsidR="00B14408" w:rsidRDefault="00FD180F" w:rsidP="00FD180F">
      <w:pPr>
        <w:pStyle w:val="libNormal"/>
      </w:pPr>
      <w:r w:rsidRPr="00B14408">
        <w:rPr>
          <w:rStyle w:val="libBold2Char"/>
          <w:rFonts w:hint="eastAsia"/>
          <w:rtl/>
        </w:rPr>
        <w:t>خولى</w:t>
      </w:r>
      <w:r>
        <w:t xml:space="preserve"> kaulī supervisor, overseer (of a plantation); gardener</w:t>
      </w:r>
    </w:p>
    <w:p w:rsidR="00B14408" w:rsidRDefault="00FD180F" w:rsidP="00FD180F">
      <w:pPr>
        <w:pStyle w:val="libNormal"/>
      </w:pPr>
      <w:r w:rsidRPr="00B14408">
        <w:rPr>
          <w:rStyle w:val="libBold2Char"/>
          <w:rFonts w:hint="eastAsia"/>
          <w:rtl/>
        </w:rPr>
        <w:t>خؤولة</w:t>
      </w:r>
      <w:r>
        <w:t xml:space="preserve"> ku’ūla relationship of the maternal uncle</w:t>
      </w:r>
    </w:p>
    <w:p w:rsidR="00B14408" w:rsidRDefault="00FD180F" w:rsidP="00FD180F">
      <w:pPr>
        <w:pStyle w:val="libNormal"/>
      </w:pPr>
      <w:r w:rsidRPr="00B14408">
        <w:rPr>
          <w:rStyle w:val="libBold2Char"/>
          <w:rFonts w:hint="eastAsia"/>
          <w:rtl/>
        </w:rPr>
        <w:t>مخول</w:t>
      </w:r>
      <w:r>
        <w:t xml:space="preserve"> mukawwal authorized (</w:t>
      </w:r>
      <w:r>
        <w:rPr>
          <w:rtl/>
        </w:rPr>
        <w:t>ب</w:t>
      </w:r>
      <w:r>
        <w:t xml:space="preserve"> to)</w:t>
      </w:r>
    </w:p>
    <w:p w:rsidR="00B14408" w:rsidRDefault="00FD180F" w:rsidP="00FD180F">
      <w:pPr>
        <w:pStyle w:val="libNormal"/>
      </w:pPr>
      <w:r w:rsidRPr="00B14408">
        <w:rPr>
          <w:rStyle w:val="libBold2Char"/>
          <w:rFonts w:hint="eastAsia"/>
          <w:rtl/>
        </w:rPr>
        <w:t>خام</w:t>
      </w:r>
      <w:r>
        <w:t xml:space="preserve"> look up alphabetically</w:t>
      </w:r>
    </w:p>
    <w:p w:rsidR="00B14408" w:rsidRDefault="00FD180F" w:rsidP="00FD180F">
      <w:pPr>
        <w:pStyle w:val="libNormal"/>
      </w:pPr>
      <w:r w:rsidRPr="007F5296">
        <w:rPr>
          <w:rStyle w:val="libBold2Char"/>
        </w:rPr>
        <w:t>1</w:t>
      </w:r>
      <w:r w:rsidRPr="007F5296">
        <w:rPr>
          <w:rStyle w:val="libBold2Char"/>
          <w:rtl/>
        </w:rPr>
        <w:t>خان</w:t>
      </w:r>
      <w:r>
        <w:rPr>
          <w:rtl/>
        </w:rPr>
        <w:t xml:space="preserve"> (خون</w:t>
      </w:r>
      <w:r>
        <w:t xml:space="preserve">) kana u (kaun, </w:t>
      </w:r>
      <w:r>
        <w:rPr>
          <w:rtl/>
        </w:rPr>
        <w:t>خيانة</w:t>
      </w:r>
      <w:r>
        <w:t xml:space="preserve"> kiyāna) to be disloyal, faithless, false, treacherous, perfidious, act disloyally, treacherously, perfidiously (</w:t>
      </w:r>
      <w:r>
        <w:rPr>
          <w:rtl/>
        </w:rPr>
        <w:t>ه</w:t>
      </w:r>
      <w:r>
        <w:t xml:space="preserve"> toward s.o.); to betray (</w:t>
      </w:r>
      <w:r>
        <w:rPr>
          <w:rtl/>
        </w:rPr>
        <w:t>ه</w:t>
      </w:r>
      <w:r>
        <w:t xml:space="preserve"> s.o.); to cheat, dupe, gull, hoodwink (</w:t>
      </w:r>
      <w:r>
        <w:rPr>
          <w:rtl/>
        </w:rPr>
        <w:t>ه</w:t>
      </w:r>
      <w:r>
        <w:t xml:space="preserve"> s.o.), impose (</w:t>
      </w:r>
      <w:r>
        <w:rPr>
          <w:rtl/>
        </w:rPr>
        <w:t>ه</w:t>
      </w:r>
      <w:r>
        <w:t xml:space="preserve"> upon), deceive (</w:t>
      </w:r>
      <w:r>
        <w:rPr>
          <w:rtl/>
        </w:rPr>
        <w:t>زوجته</w:t>
      </w:r>
      <w:r>
        <w:t xml:space="preserve"> one’s wife); to fool, deceive, mislead    (</w:t>
      </w:r>
      <w:r>
        <w:rPr>
          <w:rtl/>
        </w:rPr>
        <w:t>ه</w:t>
      </w:r>
      <w:r>
        <w:t xml:space="preserve"> s.o.; said, e.g., of the memory); to forsake, let down, desert (</w:t>
      </w:r>
      <w:r>
        <w:rPr>
          <w:rtl/>
        </w:rPr>
        <w:t>ه</w:t>
      </w:r>
      <w:r>
        <w:t xml:space="preserve"> s.o.); to fail (</w:t>
      </w:r>
      <w:r>
        <w:rPr>
          <w:rtl/>
        </w:rPr>
        <w:t>ه</w:t>
      </w:r>
      <w:r>
        <w:t xml:space="preserve"> s.o.; e.g., the voice, and the like); to fail to keep (</w:t>
      </w:r>
      <w:r>
        <w:rPr>
          <w:rtl/>
        </w:rPr>
        <w:t>هـ</w:t>
      </w:r>
      <w:r>
        <w:t xml:space="preserve"> e.g., a promise), break (</w:t>
      </w:r>
      <w:r>
        <w:rPr>
          <w:rtl/>
        </w:rPr>
        <w:t>عهدا</w:t>
      </w:r>
      <w:r>
        <w:t xml:space="preserve"> ‘ahdan a contract) II to regard as or call faithless, false, disloyal, treacherous, dishonest, unreliable (</w:t>
      </w:r>
      <w:r>
        <w:rPr>
          <w:rtl/>
        </w:rPr>
        <w:t>ه</w:t>
      </w:r>
      <w:r>
        <w:t xml:space="preserve"> s.o.); to distrust, mistrust (</w:t>
      </w:r>
      <w:r>
        <w:rPr>
          <w:rtl/>
        </w:rPr>
        <w:t>ه</w:t>
      </w:r>
      <w:r>
        <w:t xml:space="preserve"> s.o.) V to impair, harm, hurt, prejudice (</w:t>
      </w:r>
      <w:r>
        <w:rPr>
          <w:rtl/>
        </w:rPr>
        <w:t>هـ</w:t>
      </w:r>
      <w:r>
        <w:t xml:space="preserve"> s.th.) VIII to dupe, gull, cheat, deceive, double</w:t>
      </w:r>
      <w:r w:rsidR="003D2305">
        <w:t>-</w:t>
      </w:r>
      <w:r>
        <w:t>cross, betray (</w:t>
      </w:r>
      <w:r>
        <w:rPr>
          <w:rtl/>
        </w:rPr>
        <w:t>ه</w:t>
      </w:r>
      <w:r>
        <w:t xml:space="preserve"> s.o.) X </w:t>
      </w:r>
      <w:r>
        <w:rPr>
          <w:rtl/>
        </w:rPr>
        <w:t>استخون</w:t>
      </w:r>
      <w:r>
        <w:t xml:space="preserve"> istakwana to distrust, mistrust (</w:t>
      </w:r>
      <w:r>
        <w:rPr>
          <w:rtl/>
        </w:rPr>
        <w:t>ه</w:t>
      </w:r>
      <w:r>
        <w:t xml:space="preserve"> s.o.)</w:t>
      </w:r>
    </w:p>
    <w:p w:rsidR="00B14408" w:rsidRDefault="00FD180F" w:rsidP="00FD180F">
      <w:pPr>
        <w:pStyle w:val="libNormal"/>
      </w:pPr>
      <w:r w:rsidRPr="00B14408">
        <w:rPr>
          <w:rStyle w:val="libBold2Char"/>
          <w:rFonts w:hint="eastAsia"/>
          <w:rtl/>
        </w:rPr>
        <w:t>خيانة</w:t>
      </w:r>
      <w:r>
        <w:t xml:space="preserve"> kiyāna faithlessness, falseness, disloyalty, treachery, perfidy; breach of faith, betrayal; treason; deception, fooling </w:t>
      </w:r>
      <w:r w:rsidR="003D2305">
        <w:t>|</w:t>
      </w:r>
      <w:r>
        <w:rPr>
          <w:rtl/>
        </w:rPr>
        <w:t>خيانة الأمانة</w:t>
      </w:r>
      <w:r>
        <w:t xml:space="preserve"> k. al</w:t>
      </w:r>
      <w:r w:rsidR="003D2305">
        <w:t>-</w:t>
      </w:r>
      <w:r>
        <w:t xml:space="preserve">amāna breach of faith; </w:t>
      </w:r>
      <w:r>
        <w:rPr>
          <w:rtl/>
        </w:rPr>
        <w:t>خيانة عظمى</w:t>
      </w:r>
      <w:r>
        <w:t xml:space="preserve"> (‘uẓmā) high treason; </w:t>
      </w:r>
      <w:r>
        <w:rPr>
          <w:rtl/>
        </w:rPr>
        <w:t>خيانة الوعود</w:t>
      </w:r>
      <w:r>
        <w:t xml:space="preserve"> breach of promise</w:t>
      </w:r>
    </w:p>
    <w:p w:rsidR="00B14408" w:rsidRDefault="00FD180F" w:rsidP="00FD180F">
      <w:pPr>
        <w:pStyle w:val="libNormal"/>
      </w:pPr>
      <w:r w:rsidRPr="00B14408">
        <w:rPr>
          <w:rStyle w:val="libBold2Char"/>
          <w:rFonts w:hint="eastAsia"/>
          <w:rtl/>
        </w:rPr>
        <w:t>خؤون</w:t>
      </w:r>
      <w:r>
        <w:t xml:space="preserve"> ka’ūn faithless, false, disloyal, traitorous, treacherous, perfidious; unreliable, tricky, deceptive</w:t>
      </w:r>
    </w:p>
    <w:p w:rsidR="00B14408" w:rsidRDefault="00FD180F" w:rsidP="00FD180F">
      <w:pPr>
        <w:pStyle w:val="libNormal"/>
      </w:pPr>
      <w:r w:rsidRPr="00B14408">
        <w:rPr>
          <w:rStyle w:val="libBold2Char"/>
          <w:rFonts w:hint="eastAsia"/>
          <w:rtl/>
        </w:rPr>
        <w:t>خوان</w:t>
      </w:r>
      <w:r>
        <w:t xml:space="preserve"> kawwān unreliable, faithless, disloyal, treacherous, perfidious; traitor</w:t>
      </w:r>
    </w:p>
    <w:p w:rsidR="00B14408" w:rsidRDefault="00FD180F" w:rsidP="00FD180F">
      <w:pPr>
        <w:pStyle w:val="libNormal"/>
      </w:pPr>
      <w:r w:rsidRPr="00B14408">
        <w:rPr>
          <w:rStyle w:val="libBold2Char"/>
          <w:rFonts w:hint="eastAsia"/>
          <w:rtl/>
        </w:rPr>
        <w:lastRenderedPageBreak/>
        <w:t>خائن</w:t>
      </w:r>
      <w:r>
        <w:t xml:space="preserve"> kā’in pl. </w:t>
      </w:r>
      <w:r>
        <w:rPr>
          <w:rtl/>
        </w:rPr>
        <w:t>خوان</w:t>
      </w:r>
      <w:r>
        <w:t xml:space="preserve"> kuwwān, </w:t>
      </w:r>
      <w:r>
        <w:rPr>
          <w:rtl/>
        </w:rPr>
        <w:t>خونة</w:t>
      </w:r>
      <w:r>
        <w:t xml:space="preserve"> kawana disloyal, faithless, false, unreliable, traitorous, treacherous, perfidious; traitor</w:t>
      </w:r>
    </w:p>
    <w:p w:rsidR="00B14408" w:rsidRDefault="00FD180F" w:rsidP="00FD180F">
      <w:pPr>
        <w:pStyle w:val="libNormal"/>
      </w:pPr>
      <w:r w:rsidRPr="007F5296">
        <w:rPr>
          <w:rStyle w:val="libBold2Char"/>
        </w:rPr>
        <w:t>2</w:t>
      </w:r>
      <w:r w:rsidRPr="007F5296">
        <w:rPr>
          <w:rStyle w:val="libBold2Char"/>
          <w:rtl/>
        </w:rPr>
        <w:t>خان</w:t>
      </w:r>
      <w:r>
        <w:t xml:space="preserve"> and </w:t>
      </w:r>
      <w:r>
        <w:rPr>
          <w:rtl/>
        </w:rPr>
        <w:t>خانة</w:t>
      </w:r>
      <w:r>
        <w:t xml:space="preserve"> look up alphabetically</w:t>
      </w:r>
    </w:p>
    <w:p w:rsidR="00B14408" w:rsidRDefault="00FD180F" w:rsidP="00FD180F">
      <w:pPr>
        <w:pStyle w:val="libNormal"/>
      </w:pPr>
      <w:r w:rsidRPr="007F5296">
        <w:rPr>
          <w:rStyle w:val="libBold2Char"/>
        </w:rPr>
        <w:t>3</w:t>
      </w:r>
      <w:r w:rsidRPr="007F5296">
        <w:rPr>
          <w:rStyle w:val="libBold2Char"/>
          <w:rtl/>
        </w:rPr>
        <w:t>خوان</w:t>
      </w:r>
      <w:r>
        <w:t xml:space="preserve"> look up alphabetically</w:t>
      </w:r>
    </w:p>
    <w:p w:rsidR="00B14408" w:rsidRDefault="00FD180F" w:rsidP="00FD180F">
      <w:pPr>
        <w:pStyle w:val="libNormal"/>
      </w:pPr>
      <w:r w:rsidRPr="007F5296">
        <w:rPr>
          <w:rStyle w:val="libBold2Char"/>
        </w:rPr>
        <w:t>1</w:t>
      </w:r>
      <w:r w:rsidRPr="007F5296">
        <w:rPr>
          <w:rStyle w:val="libBold2Char"/>
          <w:rtl/>
        </w:rPr>
        <w:t>خوي</w:t>
      </w:r>
      <w:r>
        <w:t xml:space="preserve"> kawā i (</w:t>
      </w:r>
      <w:r>
        <w:rPr>
          <w:rtl/>
        </w:rPr>
        <w:t>خواء</w:t>
      </w:r>
      <w:r>
        <w:t xml:space="preserve"> kawā’, </w:t>
      </w:r>
      <w:r>
        <w:rPr>
          <w:rtl/>
        </w:rPr>
        <w:t>خوى</w:t>
      </w:r>
      <w:r>
        <w:t xml:space="preserve"> kawan) to be empty, be hungry; </w:t>
      </w:r>
      <w:r w:rsidR="003D2305">
        <w:t>--</w:t>
      </w:r>
      <w:r>
        <w:t xml:space="preserve"> kawiya a (</w:t>
      </w:r>
      <w:r>
        <w:rPr>
          <w:rtl/>
        </w:rPr>
        <w:t>خواء</w:t>
      </w:r>
      <w:r>
        <w:t xml:space="preserve"> kawā’) to be empty, bare, dreary, desolate, waste</w:t>
      </w:r>
    </w:p>
    <w:p w:rsidR="00B14408" w:rsidRDefault="00FD180F" w:rsidP="00FD180F">
      <w:pPr>
        <w:pStyle w:val="libNormal"/>
      </w:pPr>
      <w:r w:rsidRPr="00B14408">
        <w:rPr>
          <w:rStyle w:val="libBold2Char"/>
          <w:rFonts w:hint="eastAsia"/>
          <w:rtl/>
        </w:rPr>
        <w:t>خواء</w:t>
      </w:r>
      <w:r>
        <w:t xml:space="preserve"> kawā’ and </w:t>
      </w:r>
      <w:r>
        <w:rPr>
          <w:rtl/>
        </w:rPr>
        <w:t>خوى</w:t>
      </w:r>
      <w:r>
        <w:t xml:space="preserve"> kawan emptinessv(of the stomach), hunger</w:t>
      </w:r>
    </w:p>
    <w:p w:rsidR="00B14408" w:rsidRDefault="00FD180F" w:rsidP="00FD180F">
      <w:pPr>
        <w:pStyle w:val="libNormal"/>
      </w:pPr>
      <w:r w:rsidRPr="00B14408">
        <w:rPr>
          <w:rStyle w:val="libBold2Char"/>
          <w:rFonts w:hint="eastAsia"/>
          <w:rtl/>
        </w:rPr>
        <w:t>خاو</w:t>
      </w:r>
      <w:r>
        <w:t xml:space="preserve"> kāwin empty, vacant; dreary, waste, desolate </w:t>
      </w:r>
      <w:r w:rsidR="003D2305">
        <w:t>|</w:t>
      </w:r>
      <w:r>
        <w:rPr>
          <w:rtl/>
        </w:rPr>
        <w:t>خاو على عروشه</w:t>
      </w:r>
      <w:r>
        <w:t xml:space="preserve"> (‘urūšihī) completely devastated; </w:t>
      </w:r>
      <w:r>
        <w:rPr>
          <w:rtl/>
        </w:rPr>
        <w:t>خاوى الوفاض</w:t>
      </w:r>
      <w:r>
        <w:t xml:space="preserve"> k. l</w:t>
      </w:r>
      <w:r w:rsidR="003D2305">
        <w:t>-</w:t>
      </w:r>
      <w:r>
        <w:t xml:space="preserve">wifāḍ (= </w:t>
      </w:r>
      <w:r>
        <w:rPr>
          <w:rtl/>
        </w:rPr>
        <w:t>خالى الوفاض</w:t>
      </w:r>
      <w:r>
        <w:t>) with an empty pouch, empty</w:t>
      </w:r>
      <w:r w:rsidR="003D2305">
        <w:t>-</w:t>
      </w:r>
      <w:r>
        <w:t>handed, without a catch</w:t>
      </w:r>
    </w:p>
    <w:p w:rsidR="00B14408" w:rsidRDefault="00FD180F" w:rsidP="00FD180F">
      <w:pPr>
        <w:pStyle w:val="libNormal"/>
      </w:pPr>
      <w:r w:rsidRPr="00B14408">
        <w:rPr>
          <w:rStyle w:val="libBold2Char"/>
          <w:rFonts w:hint="eastAsia"/>
          <w:rtl/>
        </w:rPr>
        <w:t>خوى</w:t>
      </w:r>
      <w:r>
        <w:t xml:space="preserve"> III to join (</w:t>
      </w:r>
      <w:r>
        <w:rPr>
          <w:rtl/>
        </w:rPr>
        <w:t>ه</w:t>
      </w:r>
      <w:r>
        <w:t xml:space="preserve"> s.o.), join the company of (</w:t>
      </w:r>
      <w:r>
        <w:rPr>
          <w:rtl/>
        </w:rPr>
        <w:t>ه</w:t>
      </w:r>
      <w:r>
        <w:t>), accompany (</w:t>
      </w:r>
      <w:r>
        <w:rPr>
          <w:rtl/>
        </w:rPr>
        <w:t>ه</w:t>
      </w:r>
      <w:r>
        <w:t xml:space="preserve"> s.o.)</w:t>
      </w:r>
    </w:p>
    <w:p w:rsidR="00B14408" w:rsidRDefault="00FD180F" w:rsidP="00FD180F">
      <w:pPr>
        <w:pStyle w:val="libNormal"/>
      </w:pPr>
      <w:r w:rsidRPr="00B14408">
        <w:rPr>
          <w:rStyle w:val="libBold2Char"/>
          <w:rFonts w:hint="eastAsia"/>
          <w:rtl/>
        </w:rPr>
        <w:t>خوي</w:t>
      </w:r>
      <w:r>
        <w:t xml:space="preserve"> kuwaiy little brother</w:t>
      </w:r>
    </w:p>
    <w:p w:rsidR="00B14408" w:rsidRDefault="00FD180F" w:rsidP="00FD180F">
      <w:pPr>
        <w:pStyle w:val="libNormal"/>
      </w:pPr>
      <w:r w:rsidRPr="00B14408">
        <w:rPr>
          <w:rStyle w:val="libBold2Char"/>
          <w:rFonts w:hint="eastAsia"/>
          <w:rtl/>
        </w:rPr>
        <w:t>خوة</w:t>
      </w:r>
      <w:r>
        <w:t xml:space="preserve"> kuwa brotherliness, fraternity (= </w:t>
      </w:r>
      <w:r>
        <w:rPr>
          <w:rtl/>
        </w:rPr>
        <w:t>اخوة</w:t>
      </w:r>
      <w:r>
        <w:t xml:space="preserve"> ukūwa)</w:t>
      </w:r>
    </w:p>
    <w:p w:rsidR="00B14408" w:rsidRDefault="00FD180F" w:rsidP="00FD180F">
      <w:pPr>
        <w:pStyle w:val="libNormal"/>
      </w:pPr>
      <w:r w:rsidRPr="00B14408">
        <w:rPr>
          <w:rStyle w:val="libBold2Char"/>
          <w:rFonts w:hint="eastAsia"/>
          <w:rtl/>
        </w:rPr>
        <w:t>مخاو</w:t>
      </w:r>
      <w:r>
        <w:t xml:space="preserve"> mukāwin brotherly, fraternal</w:t>
      </w:r>
    </w:p>
    <w:p w:rsidR="00B14408" w:rsidRDefault="00FD180F" w:rsidP="00FD180F">
      <w:pPr>
        <w:pStyle w:val="libNormal"/>
      </w:pPr>
      <w:r w:rsidRPr="00B14408">
        <w:rPr>
          <w:rStyle w:val="libBold2Char"/>
          <w:rFonts w:hint="eastAsia"/>
          <w:rtl/>
        </w:rPr>
        <w:t>خيار</w:t>
      </w:r>
      <w:r>
        <w:t xml:space="preserve"> kiyār (coll.; n. un. </w:t>
      </w:r>
      <w:r>
        <w:rPr>
          <w:rtl/>
        </w:rPr>
        <w:t>ة</w:t>
      </w:r>
      <w:r>
        <w:t xml:space="preserve">) cucumber </w:t>
      </w:r>
      <w:r w:rsidR="003D2305">
        <w:t>|</w:t>
      </w:r>
      <w:r>
        <w:t xml:space="preserve"> </w:t>
      </w:r>
      <w:r>
        <w:rPr>
          <w:rtl/>
        </w:rPr>
        <w:t>خيار شنير</w:t>
      </w:r>
      <w:r>
        <w:t xml:space="preserve"> k. šanbar (eg.) drumstick tree, purging cassia (Cassia fistula; bot.); </w:t>
      </w:r>
      <w:r>
        <w:rPr>
          <w:rtl/>
        </w:rPr>
        <w:t>خيار قشة</w:t>
      </w:r>
      <w:r>
        <w:t xml:space="preserve"> k. qašša (eg.) gherkins, pickles</w:t>
      </w:r>
    </w:p>
    <w:p w:rsidR="00B14408" w:rsidRDefault="00FD180F" w:rsidP="00FD180F">
      <w:pPr>
        <w:pStyle w:val="libNormal"/>
      </w:pPr>
      <w:r w:rsidRPr="00B14408">
        <w:rPr>
          <w:rStyle w:val="libBold2Char"/>
          <w:rFonts w:hint="eastAsia"/>
          <w:rtl/>
        </w:rPr>
        <w:t>خاب</w:t>
      </w:r>
      <w:r>
        <w:rPr>
          <w:rtl/>
        </w:rPr>
        <w:t xml:space="preserve"> (خيب</w:t>
      </w:r>
      <w:r>
        <w:t>) kāba i (</w:t>
      </w:r>
      <w:r>
        <w:rPr>
          <w:rtl/>
        </w:rPr>
        <w:t>خيبة</w:t>
      </w:r>
      <w:r>
        <w:t xml:space="preserve"> kaiba) to fail, miscarry, be without success, be unsuccessful; to be frustrated, be dashed, be disappointed (hopes); to go wrong II and IV to cause to fail; to thwart, frustrate, fail, defeat (</w:t>
      </w:r>
      <w:r>
        <w:rPr>
          <w:rtl/>
        </w:rPr>
        <w:t>هـ</w:t>
      </w:r>
      <w:r>
        <w:t xml:space="preserve"> s.th.); to disappoint, dash (</w:t>
      </w:r>
      <w:r>
        <w:rPr>
          <w:rtl/>
        </w:rPr>
        <w:t>أماله</w:t>
      </w:r>
      <w:r>
        <w:t xml:space="preserve"> ām</w:t>
      </w:r>
      <w:r>
        <w:rPr>
          <w:rFonts w:hint="eastAsia"/>
        </w:rPr>
        <w:t>ā</w:t>
      </w:r>
      <w:r>
        <w:t>lahū s.o.’s hopes) V = I</w:t>
      </w:r>
    </w:p>
    <w:p w:rsidR="00B14408" w:rsidRDefault="00FD180F" w:rsidP="00FD180F">
      <w:pPr>
        <w:pStyle w:val="libNormal"/>
      </w:pPr>
      <w:r w:rsidRPr="00B14408">
        <w:rPr>
          <w:rStyle w:val="libBold2Char"/>
          <w:rFonts w:hint="eastAsia"/>
          <w:rtl/>
        </w:rPr>
        <w:t>خيبة</w:t>
      </w:r>
      <w:r>
        <w:t xml:space="preserve"> kaiba failure, miscarriage, defeat, frustration; fizzle, flop; disappointment </w:t>
      </w:r>
      <w:r w:rsidR="003D2305">
        <w:t>|</w:t>
      </w:r>
      <w:r>
        <w:rPr>
          <w:rtl/>
        </w:rPr>
        <w:t>ولد خيبة</w:t>
      </w:r>
      <w:r>
        <w:t xml:space="preserve"> walad k., f. </w:t>
      </w:r>
      <w:r>
        <w:rPr>
          <w:rtl/>
        </w:rPr>
        <w:t>بنت خيبة</w:t>
      </w:r>
      <w:r>
        <w:t xml:space="preserve"> bint k. (eg.) a good</w:t>
      </w:r>
      <w:r w:rsidR="003D2305">
        <w:t>-</w:t>
      </w:r>
      <w:r>
        <w:t>for</w:t>
      </w:r>
      <w:r w:rsidR="003D2305">
        <w:t>-</w:t>
      </w:r>
      <w:r>
        <w:t>nothing, a ne’er</w:t>
      </w:r>
      <w:r w:rsidR="003D2305">
        <w:t>-</w:t>
      </w:r>
      <w:r>
        <w:t>do</w:t>
      </w:r>
      <w:r w:rsidR="003D2305">
        <w:t>-</w:t>
      </w:r>
      <w:r>
        <w:t>well</w:t>
      </w:r>
    </w:p>
    <w:p w:rsidR="00B14408" w:rsidRDefault="00FD180F" w:rsidP="00FD180F">
      <w:pPr>
        <w:pStyle w:val="libNormal"/>
      </w:pPr>
      <w:r w:rsidRPr="00B14408">
        <w:rPr>
          <w:rStyle w:val="libBold2Char"/>
          <w:rFonts w:hint="eastAsia"/>
          <w:rtl/>
        </w:rPr>
        <w:t>خائب</w:t>
      </w:r>
      <w:r>
        <w:t xml:space="preserve"> kā’ib failing; abortive, unsuccessful; disappointed</w:t>
      </w:r>
    </w:p>
    <w:p w:rsidR="00B14408" w:rsidRDefault="00FD180F" w:rsidP="00FD180F">
      <w:pPr>
        <w:pStyle w:val="libNormal"/>
      </w:pPr>
      <w:r w:rsidRPr="00B14408">
        <w:rPr>
          <w:rStyle w:val="libBold2Char"/>
          <w:rFonts w:hint="eastAsia"/>
          <w:rtl/>
        </w:rPr>
        <w:t>خار</w:t>
      </w:r>
      <w:r>
        <w:rPr>
          <w:rtl/>
        </w:rPr>
        <w:t xml:space="preserve"> (خير</w:t>
      </w:r>
      <w:r>
        <w:t>) kāra i to choose, make one’s choice; to prefer (</w:t>
      </w:r>
      <w:r>
        <w:rPr>
          <w:rtl/>
        </w:rPr>
        <w:t>على هـ</w:t>
      </w:r>
      <w:r>
        <w:t xml:space="preserve"> s.th. to) II to make or let (</w:t>
      </w:r>
      <w:r>
        <w:rPr>
          <w:rtl/>
        </w:rPr>
        <w:t>ه</w:t>
      </w:r>
      <w:r>
        <w:t xml:space="preserve"> s.o.) choose (</w:t>
      </w:r>
      <w:r>
        <w:rPr>
          <w:rtl/>
        </w:rPr>
        <w:t>بين</w:t>
      </w:r>
      <w:r>
        <w:t xml:space="preserve"> between, </w:t>
      </w:r>
      <w:r>
        <w:rPr>
          <w:rtl/>
        </w:rPr>
        <w:t>في</w:t>
      </w:r>
      <w:r>
        <w:t xml:space="preserve"> from), give (</w:t>
      </w:r>
      <w:r>
        <w:rPr>
          <w:rtl/>
        </w:rPr>
        <w:t>ه</w:t>
      </w:r>
      <w:r>
        <w:t xml:space="preserve"> s.o.) the alternative, option or choice (</w:t>
      </w:r>
      <w:r>
        <w:rPr>
          <w:rtl/>
        </w:rPr>
        <w:t>بين</w:t>
      </w:r>
      <w:r>
        <w:t xml:space="preserve"> between, </w:t>
      </w:r>
      <w:r>
        <w:rPr>
          <w:rtl/>
        </w:rPr>
        <w:t>في</w:t>
      </w:r>
      <w:r>
        <w:t xml:space="preserve"> in); to prefer (</w:t>
      </w:r>
      <w:r>
        <w:rPr>
          <w:rtl/>
        </w:rPr>
        <w:t>على هـ</w:t>
      </w:r>
      <w:r>
        <w:t xml:space="preserve"> s.th. to) III to vie, compete (</w:t>
      </w:r>
      <w:r>
        <w:rPr>
          <w:rtl/>
        </w:rPr>
        <w:t>ه</w:t>
      </w:r>
      <w:r>
        <w:t xml:space="preserve"> with s.o.); to make or let (</w:t>
      </w:r>
      <w:r>
        <w:rPr>
          <w:rtl/>
        </w:rPr>
        <w:t>ه</w:t>
      </w:r>
      <w:r>
        <w:t xml:space="preserve"> s.o.) choose, give (</w:t>
      </w:r>
      <w:r>
        <w:rPr>
          <w:rtl/>
        </w:rPr>
        <w:t>ه</w:t>
      </w:r>
      <w:r>
        <w:t xml:space="preserve"> s.o.) the choice, option or alternative V to choose, select, pick (</w:t>
      </w:r>
      <w:r>
        <w:rPr>
          <w:rtl/>
        </w:rPr>
        <w:t>هـ, ه</w:t>
      </w:r>
      <w:r>
        <w:t xml:space="preserve"> s.o., s.th.) VIII </w:t>
      </w:r>
      <w:r>
        <w:lastRenderedPageBreak/>
        <w:t>to choose, make one’s choice; to choose, select, elect, pick (</w:t>
      </w:r>
      <w:r>
        <w:rPr>
          <w:rtl/>
        </w:rPr>
        <w:t>هـ, ه</w:t>
      </w:r>
      <w:r>
        <w:t xml:space="preserve"> s.o., s.th.), fix upon s.o. or s.th. (</w:t>
      </w:r>
      <w:r>
        <w:rPr>
          <w:rtl/>
        </w:rPr>
        <w:t>هـ, ه</w:t>
      </w:r>
      <w:r>
        <w:t>); to prefer (</w:t>
      </w:r>
      <w:r>
        <w:rPr>
          <w:rtl/>
        </w:rPr>
        <w:t>على هـ</w:t>
      </w:r>
      <w:r>
        <w:t xml:space="preserve"> s.th. to) </w:t>
      </w:r>
      <w:r w:rsidR="003D2305">
        <w:t>|</w:t>
      </w:r>
      <w:r>
        <w:rPr>
          <w:rtl/>
        </w:rPr>
        <w:t>اختار الله الى جواره</w:t>
      </w:r>
      <w:r>
        <w:t xml:space="preserve"> ... (jiwārihī) approx.: the Lord has taken ... unto Himself X to seek or request what is good or best (</w:t>
      </w:r>
      <w:r>
        <w:rPr>
          <w:rtl/>
        </w:rPr>
        <w:t>هـ</w:t>
      </w:r>
      <w:r>
        <w:t>) for o.s. (</w:t>
      </w:r>
      <w:r>
        <w:rPr>
          <w:rtl/>
        </w:rPr>
        <w:t>ه</w:t>
      </w:r>
      <w:r>
        <w:t xml:space="preserve"> from s.o.); to consult an oracle, cast lots </w:t>
      </w:r>
      <w:r w:rsidR="003D2305">
        <w:t>|</w:t>
      </w:r>
      <w:r>
        <w:rPr>
          <w:rtl/>
        </w:rPr>
        <w:t>استخار الله في</w:t>
      </w:r>
      <w:r>
        <w:t xml:space="preserve"> to ask God for proper guidance in</w:t>
      </w:r>
    </w:p>
    <w:p w:rsidR="00B14408" w:rsidRDefault="00FD180F" w:rsidP="00FD180F">
      <w:pPr>
        <w:pStyle w:val="libNormal"/>
      </w:pPr>
      <w:r w:rsidRPr="00B14408">
        <w:rPr>
          <w:rStyle w:val="libBold2Char"/>
          <w:rFonts w:hint="eastAsia"/>
          <w:rtl/>
        </w:rPr>
        <w:t>خير</w:t>
      </w:r>
      <w:r>
        <w:t xml:space="preserve"> kair pl. </w:t>
      </w:r>
      <w:r>
        <w:rPr>
          <w:rtl/>
        </w:rPr>
        <w:t>خيار</w:t>
      </w:r>
      <w:r>
        <w:t xml:space="preserve"> kiyār, </w:t>
      </w:r>
      <w:r>
        <w:rPr>
          <w:rtl/>
        </w:rPr>
        <w:t>اخيار</w:t>
      </w:r>
      <w:r>
        <w:t xml:space="preserve"> akyār good; excellent, outstanding, superior, admirable; better; best; </w:t>
      </w:r>
      <w:r w:rsidR="003D2305">
        <w:t>-</w:t>
      </w:r>
      <w:r>
        <w:t xml:space="preserve"> (pl. </w:t>
      </w:r>
      <w:r>
        <w:rPr>
          <w:rtl/>
        </w:rPr>
        <w:t>خيور</w:t>
      </w:r>
      <w:r>
        <w:t xml:space="preserve">   kuyūr) good thing, blessing; wealth, property; </w:t>
      </w:r>
      <w:r w:rsidR="003D2305">
        <w:t>--</w:t>
      </w:r>
      <w:r>
        <w:t xml:space="preserve"> good, benefit, interest, advantage; welfare; charity </w:t>
      </w:r>
      <w:r w:rsidR="003D2305">
        <w:t>|</w:t>
      </w:r>
      <w:r>
        <w:rPr>
          <w:rtl/>
        </w:rPr>
        <w:t>خير الناس</w:t>
      </w:r>
      <w:r>
        <w:t xml:space="preserve"> the best of all people; </w:t>
      </w:r>
      <w:r>
        <w:rPr>
          <w:rtl/>
        </w:rPr>
        <w:t>خي</w:t>
      </w:r>
      <w:r>
        <w:rPr>
          <w:rFonts w:hint="eastAsia"/>
          <w:rtl/>
        </w:rPr>
        <w:t>ار</w:t>
      </w:r>
      <w:r>
        <w:rPr>
          <w:rtl/>
        </w:rPr>
        <w:t xml:space="preserve"> الناس, اخيار الناس</w:t>
      </w:r>
      <w:r>
        <w:t xml:space="preserve"> the beat people, the pick of the human race; </w:t>
      </w:r>
      <w:r>
        <w:rPr>
          <w:rtl/>
        </w:rPr>
        <w:t>هو خير منك</w:t>
      </w:r>
      <w:r>
        <w:t xml:space="preserve"> he ill better than you; </w:t>
      </w:r>
      <w:r>
        <w:rPr>
          <w:rtl/>
        </w:rPr>
        <w:t>هو خير لك</w:t>
      </w:r>
      <w:r>
        <w:t xml:space="preserve"> it is better for you; </w:t>
      </w:r>
      <w:r>
        <w:rPr>
          <w:rtl/>
        </w:rPr>
        <w:t>الخير كل الخير</w:t>
      </w:r>
      <w:r>
        <w:t xml:space="preserve"> the very best; </w:t>
      </w:r>
      <w:r>
        <w:rPr>
          <w:rtl/>
        </w:rPr>
        <w:t>الخير العام</w:t>
      </w:r>
      <w:r>
        <w:t xml:space="preserve"> (‘āmm) the commonweal, general welfare; </w:t>
      </w:r>
      <w:r>
        <w:rPr>
          <w:rtl/>
        </w:rPr>
        <w:t>دولة الخير العام</w:t>
      </w:r>
      <w:r>
        <w:t xml:space="preserve"> welfare state; </w:t>
      </w:r>
      <w:r>
        <w:rPr>
          <w:rtl/>
        </w:rPr>
        <w:t>لخير</w:t>
      </w:r>
      <w:r>
        <w:t xml:space="preserve"> for the benefit of; </w:t>
      </w:r>
      <w:r>
        <w:rPr>
          <w:rtl/>
        </w:rPr>
        <w:t>لخير انفسهم</w:t>
      </w:r>
      <w:r>
        <w:t xml:space="preserve"> li</w:t>
      </w:r>
      <w:r w:rsidR="003D2305">
        <w:t>-</w:t>
      </w:r>
      <w:r>
        <w:t xml:space="preserve">k. anfusihim for their own good; </w:t>
      </w:r>
      <w:r>
        <w:rPr>
          <w:rtl/>
        </w:rPr>
        <w:t>اعمال الخير</w:t>
      </w:r>
      <w:r>
        <w:t xml:space="preserve"> charitable deeds; </w:t>
      </w:r>
      <w:r>
        <w:rPr>
          <w:rtl/>
        </w:rPr>
        <w:t>صباح الخير</w:t>
      </w:r>
      <w:r>
        <w:t xml:space="preserve"> ṣabāḥ al</w:t>
      </w:r>
      <w:r w:rsidR="003D2305">
        <w:t>-</w:t>
      </w:r>
      <w:r>
        <w:t xml:space="preserve">k. and </w:t>
      </w:r>
      <w:r>
        <w:rPr>
          <w:rtl/>
        </w:rPr>
        <w:t>صباحك بالخير</w:t>
      </w:r>
      <w:r>
        <w:t xml:space="preserve"> good morning! </w:t>
      </w:r>
      <w:r>
        <w:rPr>
          <w:rtl/>
        </w:rPr>
        <w:t>ذكره بالخير</w:t>
      </w:r>
      <w:r>
        <w:t xml:space="preserve">  (dakarahū) to retain a good impression. of s.o.; to speak well of s.o.</w:t>
      </w:r>
    </w:p>
    <w:p w:rsidR="00B14408" w:rsidRDefault="00FD180F" w:rsidP="00FD180F">
      <w:pPr>
        <w:pStyle w:val="libNormal"/>
      </w:pPr>
      <w:r w:rsidRPr="00B14408">
        <w:rPr>
          <w:rStyle w:val="libBold2Char"/>
          <w:rFonts w:hint="eastAsia"/>
          <w:rtl/>
        </w:rPr>
        <w:t>خيري</w:t>
      </w:r>
      <w:r>
        <w:t xml:space="preserve"> kairī charitable, beneficent, benevolent, philanthropic </w:t>
      </w:r>
      <w:r w:rsidR="003D2305">
        <w:t>|</w:t>
      </w:r>
      <w:r>
        <w:rPr>
          <w:rtl/>
        </w:rPr>
        <w:t>جمعية خيرية</w:t>
      </w:r>
      <w:r>
        <w:t xml:space="preserve"> (jam‘īya) charitable organization</w:t>
      </w:r>
    </w:p>
    <w:p w:rsidR="00B14408" w:rsidRDefault="00FD180F" w:rsidP="00FD180F">
      <w:pPr>
        <w:pStyle w:val="libNormal"/>
      </w:pPr>
      <w:r w:rsidRPr="00B14408">
        <w:rPr>
          <w:rStyle w:val="libBold2Char"/>
          <w:rFonts w:hint="eastAsia"/>
          <w:rtl/>
        </w:rPr>
        <w:t>خيرية</w:t>
      </w:r>
      <w:r>
        <w:t xml:space="preserve"> kairīya charity, charitableness, benevolence, beneficence</w:t>
      </w:r>
    </w:p>
    <w:p w:rsidR="00B14408" w:rsidRDefault="00FD180F" w:rsidP="00FD180F">
      <w:pPr>
        <w:pStyle w:val="libNormal"/>
      </w:pPr>
      <w:r w:rsidRPr="00B14408">
        <w:rPr>
          <w:rStyle w:val="libBold2Char"/>
          <w:rFonts w:hint="eastAsia"/>
          <w:rtl/>
        </w:rPr>
        <w:t>خير</w:t>
      </w:r>
      <w:r>
        <w:t xml:space="preserve"> kayyir generous, liberal, openhanded, munificent; charitable, beneficent, benevolent; benign, gracious, kind</w:t>
      </w:r>
    </w:p>
    <w:p w:rsidR="00B14408" w:rsidRDefault="00FD180F" w:rsidP="00FD180F">
      <w:pPr>
        <w:pStyle w:val="libNormal"/>
      </w:pPr>
      <w:r w:rsidRPr="00B14408">
        <w:rPr>
          <w:rStyle w:val="libBold2Char"/>
          <w:rFonts w:hint="eastAsia"/>
          <w:rtl/>
        </w:rPr>
        <w:t>خيرة</w:t>
      </w:r>
      <w:r>
        <w:t xml:space="preserve"> kaira pl. </w:t>
      </w:r>
      <w:r w:rsidR="003D2305">
        <w:t>-</w:t>
      </w:r>
      <w:r>
        <w:t xml:space="preserve">āt good deed, good thing; pl. </w:t>
      </w:r>
      <w:r>
        <w:rPr>
          <w:rtl/>
        </w:rPr>
        <w:t>خيرات</w:t>
      </w:r>
      <w:r>
        <w:t xml:space="preserve"> resources, treasures (e.g., of the earth, of a country), boons, blessings</w:t>
      </w:r>
    </w:p>
    <w:p w:rsidR="00B14408" w:rsidRDefault="00FD180F" w:rsidP="00FD180F">
      <w:pPr>
        <w:pStyle w:val="libNormal"/>
      </w:pPr>
      <w:r w:rsidRPr="00B14408">
        <w:rPr>
          <w:rStyle w:val="libBold2Char"/>
          <w:rFonts w:hint="eastAsia"/>
          <w:rtl/>
        </w:rPr>
        <w:t>خيرة</w:t>
      </w:r>
      <w:r>
        <w:t xml:space="preserve"> kīra and kiyara the best, choice, prime, flower, pick, elite</w:t>
      </w:r>
    </w:p>
    <w:p w:rsidR="00B14408" w:rsidRDefault="00FD180F" w:rsidP="00FD180F">
      <w:pPr>
        <w:pStyle w:val="libNormal"/>
      </w:pPr>
      <w:r w:rsidRPr="00B14408">
        <w:rPr>
          <w:rStyle w:val="libBold2Char"/>
          <w:rFonts w:hint="eastAsia"/>
          <w:rtl/>
        </w:rPr>
        <w:t>خيري</w:t>
      </w:r>
      <w:r>
        <w:t xml:space="preserve"> kīrī gillyflower (bot.)</w:t>
      </w:r>
    </w:p>
    <w:p w:rsidR="00B14408" w:rsidRDefault="00FD180F" w:rsidP="00FD180F">
      <w:pPr>
        <w:pStyle w:val="libNormal"/>
      </w:pPr>
      <w:r w:rsidRPr="00B14408">
        <w:rPr>
          <w:rStyle w:val="libBold2Char"/>
          <w:rFonts w:hint="eastAsia"/>
          <w:rtl/>
        </w:rPr>
        <w:t>اخير</w:t>
      </w:r>
      <w:r>
        <w:t xml:space="preserve"> akyar 2, f. </w:t>
      </w:r>
      <w:r>
        <w:rPr>
          <w:rtl/>
        </w:rPr>
        <w:t>خيرى</w:t>
      </w:r>
      <w:r>
        <w:t xml:space="preserve"> kīrā, </w:t>
      </w:r>
      <w:r>
        <w:rPr>
          <w:rtl/>
        </w:rPr>
        <w:t>خورى</w:t>
      </w:r>
      <w:r>
        <w:t xml:space="preserve"> kūrā pl. </w:t>
      </w:r>
      <w:r>
        <w:rPr>
          <w:rtl/>
        </w:rPr>
        <w:t>اخاير</w:t>
      </w:r>
      <w:r>
        <w:t xml:space="preserve"> akāyir2 better, superior</w:t>
      </w:r>
    </w:p>
    <w:p w:rsidR="00B14408" w:rsidRDefault="00FD180F" w:rsidP="00FD180F">
      <w:pPr>
        <w:pStyle w:val="libNormal"/>
      </w:pPr>
      <w:r w:rsidRPr="00B14408">
        <w:rPr>
          <w:rStyle w:val="libBold2Char"/>
          <w:rFonts w:hint="eastAsia"/>
          <w:rtl/>
        </w:rPr>
        <w:t>خيار</w:t>
      </w:r>
      <w:r>
        <w:t xml:space="preserve"> kiyār choice; option, exercise of the power of choice (Isl. Law); refusal, right of withdrawal (Isl. Law); the best, choice, prime, flower, pick, elite; see also alphabetically</w:t>
      </w:r>
    </w:p>
    <w:p w:rsidR="00B14408" w:rsidRDefault="00FD180F" w:rsidP="00FD180F">
      <w:pPr>
        <w:pStyle w:val="libNormal"/>
      </w:pPr>
      <w:r w:rsidRPr="00B14408">
        <w:rPr>
          <w:rStyle w:val="libBold2Char"/>
          <w:rFonts w:hint="eastAsia"/>
          <w:rtl/>
        </w:rPr>
        <w:t>خياري</w:t>
      </w:r>
      <w:r>
        <w:t xml:space="preserve"> kiyārī optional, facultative; voluntary</w:t>
      </w:r>
    </w:p>
    <w:p w:rsidR="00B14408" w:rsidRDefault="00FD180F" w:rsidP="00FD180F">
      <w:pPr>
        <w:pStyle w:val="libNormal"/>
      </w:pPr>
      <w:r w:rsidRPr="00B14408">
        <w:rPr>
          <w:rStyle w:val="libBold2Char"/>
          <w:rFonts w:hint="eastAsia"/>
          <w:rtl/>
        </w:rPr>
        <w:t>اختيار</w:t>
      </w:r>
      <w:r>
        <w:t xml:space="preserve"> iktiyār choice; election (also pol.; pl. </w:t>
      </w:r>
      <w:r w:rsidR="003D2305">
        <w:t>-</w:t>
      </w:r>
      <w:r>
        <w:t xml:space="preserve">āt); selection; preference ( </w:t>
      </w:r>
      <w:r>
        <w:rPr>
          <w:rtl/>
        </w:rPr>
        <w:t>على</w:t>
      </w:r>
      <w:r>
        <w:t xml:space="preserve">to); option; free will (philos.); </w:t>
      </w:r>
      <w:r>
        <w:rPr>
          <w:rtl/>
        </w:rPr>
        <w:t>اختيارا</w:t>
      </w:r>
      <w:r>
        <w:t xml:space="preserve"> iktiyāran of one’s own accord, spontaneously, voluntarily</w:t>
      </w:r>
    </w:p>
    <w:p w:rsidR="00B14408" w:rsidRDefault="00FD180F" w:rsidP="00FD180F">
      <w:pPr>
        <w:pStyle w:val="libNormal"/>
      </w:pPr>
      <w:r w:rsidRPr="00B14408">
        <w:rPr>
          <w:rStyle w:val="libBold2Char"/>
          <w:rFonts w:hint="eastAsia"/>
          <w:rtl/>
        </w:rPr>
        <w:lastRenderedPageBreak/>
        <w:t>اختياري</w:t>
      </w:r>
      <w:r>
        <w:t xml:space="preserve"> iktiyārī voluntary, facultative, elective (studies)</w:t>
      </w:r>
    </w:p>
    <w:p w:rsidR="00B14408" w:rsidRDefault="00FD180F" w:rsidP="00FD180F">
      <w:pPr>
        <w:pStyle w:val="libNormal"/>
      </w:pPr>
      <w:r w:rsidRPr="00B14408">
        <w:rPr>
          <w:rStyle w:val="libBold2Char"/>
          <w:rFonts w:hint="eastAsia"/>
          <w:rtl/>
        </w:rPr>
        <w:t>مخير</w:t>
      </w:r>
      <w:r>
        <w:t xml:space="preserve"> mukayyar having the choice or option</w:t>
      </w:r>
    </w:p>
    <w:p w:rsidR="00B14408" w:rsidRDefault="00FD180F" w:rsidP="00FD180F">
      <w:pPr>
        <w:pStyle w:val="libNormal"/>
      </w:pPr>
      <w:r w:rsidRPr="00B14408">
        <w:rPr>
          <w:rStyle w:val="libBold2Char"/>
          <w:rFonts w:hint="eastAsia"/>
          <w:rtl/>
        </w:rPr>
        <w:t>مختار</w:t>
      </w:r>
      <w:r>
        <w:t xml:space="preserve"> muktār free to choose, having the choice or option (</w:t>
      </w:r>
      <w:r>
        <w:rPr>
          <w:rtl/>
        </w:rPr>
        <w:t>في</w:t>
      </w:r>
      <w:r>
        <w:t xml:space="preserve"> in), volunteering, </w:t>
      </w:r>
      <w:r>
        <w:rPr>
          <w:rtl/>
        </w:rPr>
        <w:t>مختارا</w:t>
      </w:r>
      <w:r>
        <w:t xml:space="preserve"> muktāran (adv.) voluntarily, spontaneously, of one’s own accord; choice, select, exquisite; chosen, preferred, favorite; a favorite; </w:t>
      </w:r>
      <w:r>
        <w:rPr>
          <w:rtl/>
        </w:rPr>
        <w:t>مختارات</w:t>
      </w:r>
      <w:r>
        <w:t xml:space="preserve"> selection, selected writings, anthology; (pl. </w:t>
      </w:r>
      <w:r>
        <w:rPr>
          <w:rtl/>
        </w:rPr>
        <w:t>مخاتير</w:t>
      </w:r>
      <w:r>
        <w:t xml:space="preserve"> makātīr2) village chief, mayor of a village (šyr., Leb., Ir.)</w:t>
      </w:r>
    </w:p>
    <w:p w:rsidR="00B14408" w:rsidRDefault="00FD180F" w:rsidP="00FD180F">
      <w:pPr>
        <w:pStyle w:val="libNormal"/>
      </w:pPr>
      <w:r w:rsidRPr="00B14408">
        <w:rPr>
          <w:rStyle w:val="libBold2Char"/>
          <w:rFonts w:hint="eastAsia"/>
          <w:rtl/>
        </w:rPr>
        <w:t>خيزران</w:t>
      </w:r>
      <w:r>
        <w:t xml:space="preserve"> see  </w:t>
      </w:r>
      <w:r>
        <w:rPr>
          <w:rtl/>
        </w:rPr>
        <w:t>خزر</w:t>
      </w:r>
    </w:p>
    <w:p w:rsidR="00B14408" w:rsidRDefault="00FD180F" w:rsidP="00FD180F">
      <w:pPr>
        <w:pStyle w:val="libNormal"/>
      </w:pPr>
      <w:r w:rsidRPr="00B14408">
        <w:rPr>
          <w:rStyle w:val="libBold2Char"/>
          <w:rFonts w:hint="eastAsia"/>
          <w:rtl/>
        </w:rPr>
        <w:t>خاس</w:t>
      </w:r>
      <w:r>
        <w:rPr>
          <w:rtl/>
        </w:rPr>
        <w:t xml:space="preserve"> (خيس</w:t>
      </w:r>
      <w:r>
        <w:t>) kāsa i (</w:t>
      </w:r>
      <w:r>
        <w:rPr>
          <w:rtl/>
        </w:rPr>
        <w:t>خيس</w:t>
      </w:r>
      <w:r>
        <w:t xml:space="preserve"> kais, </w:t>
      </w:r>
      <w:r>
        <w:rPr>
          <w:rtl/>
        </w:rPr>
        <w:t>خيسان</w:t>
      </w:r>
      <w:r>
        <w:t xml:space="preserve"> kayasān) to break (</w:t>
      </w:r>
      <w:r>
        <w:rPr>
          <w:rtl/>
        </w:rPr>
        <w:t>ب</w:t>
      </w:r>
      <w:r>
        <w:t xml:space="preserve"> an agreement, a promise)</w:t>
      </w:r>
    </w:p>
    <w:p w:rsidR="00B14408" w:rsidRDefault="00FD180F" w:rsidP="00FD180F">
      <w:pPr>
        <w:pStyle w:val="libNormal"/>
      </w:pPr>
      <w:r w:rsidRPr="00B14408">
        <w:rPr>
          <w:rStyle w:val="libBold2Char"/>
          <w:rFonts w:hint="eastAsia"/>
          <w:rtl/>
        </w:rPr>
        <w:t>خيش</w:t>
      </w:r>
      <w:r>
        <w:t xml:space="preserve"> kaiš sackcloth, sacking, canvas</w:t>
      </w:r>
    </w:p>
    <w:p w:rsidR="00B14408" w:rsidRDefault="00FD180F" w:rsidP="00FD180F">
      <w:pPr>
        <w:pStyle w:val="libNormal"/>
      </w:pPr>
      <w:r w:rsidRPr="00B14408">
        <w:rPr>
          <w:rStyle w:val="libBold2Char"/>
          <w:rFonts w:hint="eastAsia"/>
          <w:rtl/>
        </w:rPr>
        <w:t>خيش</w:t>
      </w:r>
      <w:r>
        <w:t xml:space="preserve"> kaiš place of sackcloth; (pl. </w:t>
      </w:r>
      <w:r w:rsidR="003D2305">
        <w:t>-</w:t>
      </w:r>
      <w:r>
        <w:t xml:space="preserve">āt, </w:t>
      </w:r>
      <w:r>
        <w:rPr>
          <w:rtl/>
        </w:rPr>
        <w:t>خيش</w:t>
      </w:r>
      <w:r>
        <w:t xml:space="preserve"> kiyaš) sack; straw mattress, pallet; Bedouin tent</w:t>
      </w:r>
    </w:p>
    <w:p w:rsidR="00B14408" w:rsidRDefault="00FD180F" w:rsidP="00FD180F">
      <w:pPr>
        <w:pStyle w:val="libNormal"/>
      </w:pPr>
      <w:r w:rsidRPr="00B14408">
        <w:rPr>
          <w:rStyle w:val="libBold2Char"/>
          <w:rFonts w:hint="eastAsia"/>
          <w:rtl/>
        </w:rPr>
        <w:t>خيشوم</w:t>
      </w:r>
      <w:r>
        <w:t xml:space="preserve"> see </w:t>
      </w:r>
      <w:r>
        <w:rPr>
          <w:rtl/>
        </w:rPr>
        <w:t>خشم</w:t>
      </w:r>
    </w:p>
    <w:p w:rsidR="00B14408" w:rsidRDefault="00FD180F" w:rsidP="00FD180F">
      <w:pPr>
        <w:pStyle w:val="libNormal"/>
      </w:pPr>
      <w:r w:rsidRPr="00B14408">
        <w:rPr>
          <w:rStyle w:val="libBold2Char"/>
          <w:rFonts w:hint="eastAsia"/>
          <w:rtl/>
        </w:rPr>
        <w:t>خاط</w:t>
      </w:r>
      <w:r>
        <w:rPr>
          <w:rtl/>
        </w:rPr>
        <w:t xml:space="preserve"> (خيط</w:t>
      </w:r>
      <w:r>
        <w:t>) kāṭa i (kaiṭ) and II to sew, stitch (</w:t>
      </w:r>
      <w:r>
        <w:rPr>
          <w:rtl/>
        </w:rPr>
        <w:t>هـ</w:t>
      </w:r>
      <w:r>
        <w:t xml:space="preserve"> s.th.)</w:t>
      </w:r>
    </w:p>
    <w:p w:rsidR="00B14408" w:rsidRDefault="00FD180F" w:rsidP="00FD180F">
      <w:pPr>
        <w:pStyle w:val="libNormal"/>
      </w:pPr>
      <w:r w:rsidRPr="00B14408">
        <w:rPr>
          <w:rStyle w:val="libBold2Char"/>
          <w:rFonts w:hint="eastAsia"/>
          <w:rtl/>
        </w:rPr>
        <w:t>خيط</w:t>
      </w:r>
      <w:r>
        <w:t xml:space="preserve"> kaiṭ pl. </w:t>
      </w:r>
      <w:r>
        <w:rPr>
          <w:rtl/>
        </w:rPr>
        <w:t>خيوط</w:t>
      </w:r>
      <w:r>
        <w:t xml:space="preserve"> kuyūṭ, </w:t>
      </w:r>
      <w:r>
        <w:rPr>
          <w:rtl/>
        </w:rPr>
        <w:t>اخياط</w:t>
      </w:r>
      <w:r>
        <w:t xml:space="preserve"> akyāṭ, </w:t>
      </w:r>
      <w:r>
        <w:rPr>
          <w:rtl/>
        </w:rPr>
        <w:t>خيطان</w:t>
      </w:r>
      <w:r>
        <w:t xml:space="preserve"> kīṭān thread; twine cord; pack</w:t>
      </w:r>
      <w:r w:rsidR="003D2305">
        <w:t>-</w:t>
      </w:r>
      <w:r>
        <w:t xml:space="preserve">thread, string; fiber </w:t>
      </w:r>
      <w:r w:rsidR="003D2305">
        <w:t>|</w:t>
      </w:r>
      <w:r>
        <w:rPr>
          <w:rtl/>
        </w:rPr>
        <w:t>خيط امل</w:t>
      </w:r>
      <w:r>
        <w:t xml:space="preserve"> k. amal a spark of hope, a thread of hope</w:t>
      </w:r>
    </w:p>
    <w:p w:rsidR="00B14408" w:rsidRDefault="00FD180F" w:rsidP="00FD180F">
      <w:pPr>
        <w:pStyle w:val="libNormal"/>
      </w:pPr>
      <w:r w:rsidRPr="00B14408">
        <w:rPr>
          <w:rStyle w:val="libBold2Char"/>
          <w:rFonts w:hint="eastAsia"/>
          <w:rtl/>
        </w:rPr>
        <w:t>خيطي</w:t>
      </w:r>
      <w:r>
        <w:t xml:space="preserve"> kaiṭī threadlike; fibrous</w:t>
      </w:r>
    </w:p>
    <w:p w:rsidR="00B14408" w:rsidRDefault="00FD180F" w:rsidP="00FD180F">
      <w:pPr>
        <w:pStyle w:val="libNormal"/>
      </w:pPr>
      <w:r w:rsidRPr="00B14408">
        <w:rPr>
          <w:rStyle w:val="libBold2Char"/>
          <w:rFonts w:hint="eastAsia"/>
          <w:rtl/>
        </w:rPr>
        <w:t>خياط</w:t>
      </w:r>
      <w:r>
        <w:t xml:space="preserve"> kiyāṭ needle</w:t>
      </w:r>
    </w:p>
    <w:p w:rsidR="00B14408" w:rsidRDefault="00FD180F" w:rsidP="00FD180F">
      <w:pPr>
        <w:pStyle w:val="libNormal"/>
      </w:pPr>
      <w:r w:rsidRPr="00B14408">
        <w:rPr>
          <w:rStyle w:val="libBold2Char"/>
          <w:rFonts w:hint="eastAsia"/>
          <w:rtl/>
        </w:rPr>
        <w:t>خياط</w:t>
      </w:r>
      <w:r>
        <w:t xml:space="preserve"> kiyāṭa swing; needlework, tailoring, dressmaking </w:t>
      </w:r>
      <w:r w:rsidR="003D2305">
        <w:t>|</w:t>
      </w:r>
      <w:r>
        <w:rPr>
          <w:rtl/>
        </w:rPr>
        <w:t>آلة الخياطة</w:t>
      </w:r>
      <w:r>
        <w:t xml:space="preserve"> sewing machine</w:t>
      </w:r>
    </w:p>
    <w:p w:rsidR="00B14408" w:rsidRDefault="00FD180F" w:rsidP="00FD180F">
      <w:pPr>
        <w:pStyle w:val="libNormal"/>
      </w:pPr>
      <w:r w:rsidRPr="00B14408">
        <w:rPr>
          <w:rStyle w:val="libBold2Char"/>
          <w:rFonts w:hint="eastAsia"/>
          <w:rtl/>
        </w:rPr>
        <w:t>خياط</w:t>
      </w:r>
      <w:r>
        <w:t xml:space="preserve"> kayyāṭ pl. </w:t>
      </w:r>
      <w:r w:rsidR="003D2305">
        <w:t>-</w:t>
      </w:r>
      <w:r>
        <w:t>ūn tailor</w:t>
      </w:r>
    </w:p>
    <w:p w:rsidR="00B14408" w:rsidRDefault="00FD180F" w:rsidP="00FD180F">
      <w:pPr>
        <w:pStyle w:val="libNormal"/>
      </w:pPr>
      <w:r w:rsidRPr="00B14408">
        <w:rPr>
          <w:rStyle w:val="libBold2Char"/>
          <w:rFonts w:hint="eastAsia"/>
          <w:rtl/>
        </w:rPr>
        <w:t>خياطة</w:t>
      </w:r>
      <w:r>
        <w:t xml:space="preserve"> kayyāṭa pl. </w:t>
      </w:r>
      <w:r w:rsidR="003D2305">
        <w:t>-</w:t>
      </w:r>
      <w:r>
        <w:t>āt dressmaker; seam</w:t>
      </w:r>
      <w:r w:rsidR="003D2305">
        <w:t>-</w:t>
      </w:r>
      <w:r>
        <w:t>stress</w:t>
      </w:r>
    </w:p>
    <w:p w:rsidR="00B14408" w:rsidRDefault="00FD180F" w:rsidP="00FD180F">
      <w:pPr>
        <w:pStyle w:val="libNormal"/>
      </w:pPr>
      <w:r w:rsidRPr="00B14408">
        <w:rPr>
          <w:rStyle w:val="libBold2Char"/>
          <w:rFonts w:hint="eastAsia"/>
          <w:rtl/>
        </w:rPr>
        <w:t>مخيط</w:t>
      </w:r>
      <w:r>
        <w:t xml:space="preserve"> mikyaṭ needle</w:t>
      </w:r>
    </w:p>
    <w:p w:rsidR="00B14408" w:rsidRDefault="00FD180F" w:rsidP="00FD180F">
      <w:pPr>
        <w:pStyle w:val="libNormal"/>
      </w:pPr>
      <w:r w:rsidRPr="00B14408">
        <w:rPr>
          <w:rStyle w:val="libBold2Char"/>
          <w:rFonts w:hint="eastAsia"/>
          <w:rtl/>
        </w:rPr>
        <w:t>خائط</w:t>
      </w:r>
      <w:r>
        <w:t xml:space="preserve"> kā’iṭ tailor</w:t>
      </w:r>
    </w:p>
    <w:p w:rsidR="00B14408" w:rsidRDefault="00FD180F" w:rsidP="00FD180F">
      <w:pPr>
        <w:pStyle w:val="libNormal"/>
      </w:pPr>
      <w:r w:rsidRPr="007F5296">
        <w:rPr>
          <w:rStyle w:val="libBold2Char"/>
        </w:rPr>
        <w:t>1</w:t>
      </w:r>
      <w:r w:rsidRPr="007F5296">
        <w:rPr>
          <w:rStyle w:val="libBold2Char"/>
          <w:rtl/>
        </w:rPr>
        <w:t>خال</w:t>
      </w:r>
      <w:r>
        <w:rPr>
          <w:rtl/>
        </w:rPr>
        <w:t xml:space="preserve"> (خيل</w:t>
      </w:r>
      <w:r>
        <w:t>) kāl</w:t>
      </w:r>
      <w:r>
        <w:rPr>
          <w:rtl/>
        </w:rPr>
        <w:t>هـ هـ</w:t>
      </w:r>
      <w:r>
        <w:t xml:space="preserve"> to imagine, fancy, think, believe, suppose (</w:t>
      </w:r>
      <w:r>
        <w:rPr>
          <w:rtl/>
        </w:rPr>
        <w:t>ان</w:t>
      </w:r>
      <w:r>
        <w:t xml:space="preserve"> that); to consider, deem, think (</w:t>
      </w:r>
      <w:r>
        <w:rPr>
          <w:rtl/>
        </w:rPr>
        <w:t>ه ه</w:t>
      </w:r>
      <w:r>
        <w:t xml:space="preserve"> s.o. to be …, </w:t>
      </w:r>
      <w:r>
        <w:rPr>
          <w:rtl/>
        </w:rPr>
        <w:t>هـ هـ</w:t>
      </w:r>
      <w:r>
        <w:t xml:space="preserve"> s.th. to be ...), regard (</w:t>
      </w:r>
      <w:r>
        <w:rPr>
          <w:rtl/>
        </w:rPr>
        <w:t>ه ه</w:t>
      </w:r>
      <w:r>
        <w:t xml:space="preserve"> s.o. as, </w:t>
      </w:r>
      <w:r>
        <w:rPr>
          <w:rtl/>
        </w:rPr>
        <w:t>هـ هـ</w:t>
      </w:r>
      <w:r>
        <w:t xml:space="preserve"> s.th. as) II to make (</w:t>
      </w:r>
      <w:r>
        <w:rPr>
          <w:rtl/>
        </w:rPr>
        <w:t>الى</w:t>
      </w:r>
      <w:r>
        <w:t xml:space="preserve"> s.o.) believe (</w:t>
      </w:r>
      <w:r>
        <w:rPr>
          <w:rtl/>
        </w:rPr>
        <w:t>ان</w:t>
      </w:r>
      <w:r>
        <w:t xml:space="preserve"> that), suggest (</w:t>
      </w:r>
      <w:r>
        <w:rPr>
          <w:rtl/>
        </w:rPr>
        <w:t>الى</w:t>
      </w:r>
      <w:r>
        <w:t xml:space="preserve"> to s.o., </w:t>
      </w:r>
      <w:r>
        <w:rPr>
          <w:rtl/>
        </w:rPr>
        <w:t>هـ</w:t>
      </w:r>
      <w:r>
        <w:t xml:space="preserve"> s.th.), give s.o. (</w:t>
      </w:r>
      <w:r>
        <w:rPr>
          <w:rtl/>
        </w:rPr>
        <w:t>الى</w:t>
      </w:r>
      <w:r>
        <w:t>) the impression that (</w:t>
      </w:r>
      <w:r>
        <w:rPr>
          <w:rtl/>
        </w:rPr>
        <w:t xml:space="preserve">هـ) </w:t>
      </w:r>
      <w:r w:rsidR="003D2305">
        <w:rPr>
          <w:rFonts w:hint="cs"/>
          <w:rtl/>
        </w:rPr>
        <w:t>|</w:t>
      </w:r>
      <w:r w:rsidRPr="00216DD6">
        <w:rPr>
          <w:rFonts w:hint="cs"/>
          <w:rtl/>
        </w:rPr>
        <w:t>خيل اليه (له) ان</w:t>
      </w:r>
      <w:r>
        <w:t xml:space="preserve"> (kuyyila) he imagined, fancied, thought that it seemed, it appeared to him that …; </w:t>
      </w:r>
      <w:r>
        <w:rPr>
          <w:rtl/>
        </w:rPr>
        <w:t>على مل خيلت</w:t>
      </w:r>
      <w:r>
        <w:t xml:space="preserve"> (kayyalat; </w:t>
      </w:r>
      <w:r>
        <w:rPr>
          <w:rtl/>
        </w:rPr>
        <w:t>النفس</w:t>
      </w:r>
      <w:r>
        <w:t xml:space="preserve"> being understood) as the heart dictates, i.e., as chance </w:t>
      </w:r>
      <w:r>
        <w:lastRenderedPageBreak/>
        <w:t>will have it, at random, unhesitatingly IV to be dubious, doubtful, uncertain, intricate V to imagine, fancy (</w:t>
      </w:r>
      <w:r>
        <w:rPr>
          <w:rtl/>
        </w:rPr>
        <w:t>هـ</w:t>
      </w:r>
      <w:r>
        <w:t xml:space="preserve"> s.th.); to present itself, reveal itself (</w:t>
      </w:r>
      <w:r>
        <w:rPr>
          <w:rtl/>
        </w:rPr>
        <w:t>ل</w:t>
      </w:r>
      <w:r>
        <w:t xml:space="preserve"> to s.o.’s mind), become the object of imagination. appear (= II kuyyila; </w:t>
      </w:r>
      <w:r>
        <w:rPr>
          <w:rtl/>
        </w:rPr>
        <w:t>ل</w:t>
      </w:r>
      <w:r>
        <w:t xml:space="preserve"> to s.o.) </w:t>
      </w:r>
      <w:r w:rsidR="003D2305">
        <w:t>|</w:t>
      </w:r>
      <w:r>
        <w:rPr>
          <w:rtl/>
        </w:rPr>
        <w:t>تخيل فيه الخير</w:t>
      </w:r>
      <w:r>
        <w:t xml:space="preserve"> (kaira) to suspect good qualities in s.o., have an inkling of s.o.’s good qualities, think well of s.o., have </w:t>
      </w:r>
      <w:r>
        <w:rPr>
          <w:rtl/>
        </w:rPr>
        <w:t>هـ</w:t>
      </w:r>
      <w:r>
        <w:t xml:space="preserve"> good opinion of s.o. VI to pretend (</w:t>
      </w:r>
      <w:r>
        <w:rPr>
          <w:rtl/>
        </w:rPr>
        <w:t>ب ل</w:t>
      </w:r>
      <w:r>
        <w:t xml:space="preserve"> to s.o. s.th., that ...), act (</w:t>
      </w:r>
      <w:r>
        <w:rPr>
          <w:rtl/>
        </w:rPr>
        <w:t>ل</w:t>
      </w:r>
      <w:r>
        <w:t xml:space="preserve"> toward s.o., </w:t>
      </w:r>
      <w:r>
        <w:rPr>
          <w:rtl/>
        </w:rPr>
        <w:t>ب</w:t>
      </w:r>
      <w:r>
        <w:t xml:space="preserve"> as if); to feel self</w:t>
      </w:r>
      <w:r w:rsidR="003D2305">
        <w:t>-</w:t>
      </w:r>
      <w:r>
        <w:t xml:space="preserve">important, be conceited; to behave in pompous manner, swagger, strut about; to conceive eccentric ideas, get all kinds of fantastic notions, have </w:t>
      </w:r>
      <w:r>
        <w:rPr>
          <w:rtl/>
        </w:rPr>
        <w:t>هـ</w:t>
      </w:r>
      <w:r>
        <w:t xml:space="preserve"> bee in one’s bonnet; to appear dimly, in shadowy outlines; to appear, show (</w:t>
      </w:r>
      <w:r>
        <w:rPr>
          <w:rtl/>
        </w:rPr>
        <w:t>على</w:t>
      </w:r>
      <w:r>
        <w:t xml:space="preserve"> on), hover (</w:t>
      </w:r>
      <w:r>
        <w:rPr>
          <w:rtl/>
        </w:rPr>
        <w:t>على</w:t>
      </w:r>
      <w:r>
        <w:t xml:space="preserve"> about; e.g., </w:t>
      </w:r>
      <w:r>
        <w:rPr>
          <w:rtl/>
        </w:rPr>
        <w:t>هـ</w:t>
      </w:r>
      <w:r>
        <w:t xml:space="preserve"> smile about s.o.’s lips) flit (</w:t>
      </w:r>
      <w:r>
        <w:rPr>
          <w:rtl/>
        </w:rPr>
        <w:t>على</w:t>
      </w:r>
      <w:r>
        <w:t xml:space="preserve"> across, e.g., </w:t>
      </w:r>
      <w:r>
        <w:rPr>
          <w:rtl/>
        </w:rPr>
        <w:t>هـ</w:t>
      </w:r>
      <w:r>
        <w:t xml:space="preserve"> shadow across s.o.’s face, etc.) VIII to feel self</w:t>
      </w:r>
      <w:r w:rsidR="003D2305">
        <w:t>-</w:t>
      </w:r>
      <w:r>
        <w:t xml:space="preserve">important, be conceited; to behave in </w:t>
      </w:r>
      <w:r>
        <w:rPr>
          <w:rtl/>
        </w:rPr>
        <w:t>هـ</w:t>
      </w:r>
      <w:r>
        <w:t xml:space="preserve"> pompous manner, swagger, strut about</w:t>
      </w:r>
    </w:p>
    <w:p w:rsidR="00B14408" w:rsidRDefault="00FD180F" w:rsidP="00FD180F">
      <w:pPr>
        <w:pStyle w:val="libNormal"/>
      </w:pPr>
      <w:r w:rsidRPr="00B14408">
        <w:rPr>
          <w:rStyle w:val="libBold2Char"/>
          <w:rFonts w:hint="eastAsia"/>
          <w:rtl/>
        </w:rPr>
        <w:t>خيال</w:t>
      </w:r>
      <w:r>
        <w:t xml:space="preserve"> kayāl pl. </w:t>
      </w:r>
      <w:r>
        <w:rPr>
          <w:rtl/>
        </w:rPr>
        <w:t>اخيلة</w:t>
      </w:r>
      <w:r>
        <w:t xml:space="preserve"> akyil</w:t>
      </w:r>
      <w:r>
        <w:rPr>
          <w:rtl/>
        </w:rPr>
        <w:t>هـ</w:t>
      </w:r>
      <w:r>
        <w:t xml:space="preserve"> disembodied spirit, ghost, specter; imagination; phantom, apparition; phantasm, fantasy, chimera, vision; shadow, trace, dim reflection </w:t>
      </w:r>
      <w:r w:rsidR="003D2305">
        <w:t>|</w:t>
      </w:r>
      <w:r>
        <w:rPr>
          <w:rtl/>
        </w:rPr>
        <w:t>خيال الشك</w:t>
      </w:r>
      <w:r>
        <w:t xml:space="preserve"> k. ašakk slightest doubt; </w:t>
      </w:r>
      <w:r>
        <w:rPr>
          <w:rtl/>
        </w:rPr>
        <w:t>خيال الصحراء</w:t>
      </w:r>
      <w:r>
        <w:t xml:space="preserve"> k. aṣ</w:t>
      </w:r>
      <w:r w:rsidR="003D2305">
        <w:t>-</w:t>
      </w:r>
      <w:r>
        <w:t xml:space="preserve">ṣaḥrā’ scarecrow; </w:t>
      </w:r>
      <w:r>
        <w:rPr>
          <w:rtl/>
        </w:rPr>
        <w:t>خيال الظل</w:t>
      </w:r>
      <w:r>
        <w:t xml:space="preserve"> k. aẓ</w:t>
      </w:r>
      <w:r w:rsidR="003D2305">
        <w:t>-</w:t>
      </w:r>
      <w:r>
        <w:t>ẓill shadow play</w:t>
      </w:r>
    </w:p>
    <w:p w:rsidR="00B14408" w:rsidRDefault="00FD180F" w:rsidP="00FD180F">
      <w:pPr>
        <w:pStyle w:val="libNormal"/>
      </w:pPr>
      <w:r w:rsidRPr="00B14408">
        <w:rPr>
          <w:rStyle w:val="libBold2Char"/>
          <w:rFonts w:hint="eastAsia"/>
          <w:rtl/>
        </w:rPr>
        <w:t>خيالة</w:t>
      </w:r>
      <w:r>
        <w:t xml:space="preserve"> kayāl</w:t>
      </w:r>
      <w:r>
        <w:rPr>
          <w:rtl/>
        </w:rPr>
        <w:t>هـ</w:t>
      </w:r>
      <w:r>
        <w:t xml:space="preserve"> pl. </w:t>
      </w:r>
      <w:r w:rsidR="003D2305">
        <w:t>-</w:t>
      </w:r>
      <w:r>
        <w:t>āt ghost, spirit, specter; phantom; phantasm, fantasy, chimera</w:t>
      </w:r>
    </w:p>
    <w:p w:rsidR="00B14408" w:rsidRDefault="00FD180F" w:rsidP="00FD180F">
      <w:pPr>
        <w:pStyle w:val="libNormal"/>
      </w:pPr>
      <w:r w:rsidRPr="00B14408">
        <w:rPr>
          <w:rStyle w:val="libBold2Char"/>
          <w:rFonts w:hint="eastAsia"/>
          <w:rtl/>
        </w:rPr>
        <w:t>خيالي</w:t>
      </w:r>
      <w:r>
        <w:t xml:space="preserve"> kayālī imaginary, unreal; ideal, ideational, conceptual; utopian</w:t>
      </w:r>
    </w:p>
    <w:p w:rsidR="00B14408" w:rsidRDefault="00FD180F" w:rsidP="00FD180F">
      <w:pPr>
        <w:pStyle w:val="libNormal"/>
      </w:pPr>
      <w:r w:rsidRPr="00B14408">
        <w:rPr>
          <w:rStyle w:val="libBold2Char"/>
          <w:rFonts w:hint="eastAsia"/>
          <w:rtl/>
        </w:rPr>
        <w:t>اخيل</w:t>
      </w:r>
      <w:r>
        <w:t xml:space="preserve"> akyal2 more conceited, haughtier, prouder</w:t>
      </w:r>
    </w:p>
    <w:p w:rsidR="00B14408" w:rsidRDefault="00FD180F" w:rsidP="00FD180F">
      <w:pPr>
        <w:pStyle w:val="libNormal"/>
      </w:pPr>
      <w:r w:rsidRPr="00B14408">
        <w:rPr>
          <w:rStyle w:val="libBold2Char"/>
          <w:rFonts w:hint="eastAsia"/>
          <w:rtl/>
        </w:rPr>
        <w:t>اخيل</w:t>
      </w:r>
      <w:r>
        <w:t xml:space="preserve"> akyal pl. </w:t>
      </w:r>
      <w:r>
        <w:rPr>
          <w:rtl/>
        </w:rPr>
        <w:t>خيل</w:t>
      </w:r>
      <w:r>
        <w:t xml:space="preserve"> kīl, </w:t>
      </w:r>
      <w:r>
        <w:rPr>
          <w:rtl/>
        </w:rPr>
        <w:t>اخايل</w:t>
      </w:r>
      <w:r>
        <w:t xml:space="preserve"> akāyil2 green woodpecker</w:t>
      </w:r>
    </w:p>
    <w:p w:rsidR="00B14408" w:rsidRDefault="00FD180F" w:rsidP="00FD180F">
      <w:pPr>
        <w:pStyle w:val="libNormal"/>
      </w:pPr>
      <w:r w:rsidRPr="00B14408">
        <w:rPr>
          <w:rStyle w:val="libBold2Char"/>
          <w:rFonts w:hint="eastAsia"/>
          <w:rtl/>
        </w:rPr>
        <w:t>خيلاء</w:t>
      </w:r>
      <w:r>
        <w:t xml:space="preserve"> kuyalā’2 (f.) conceit, conceitedness, haughtiness, pride; </w:t>
      </w:r>
      <w:r>
        <w:rPr>
          <w:rtl/>
        </w:rPr>
        <w:t>الخيلاء</w:t>
      </w:r>
      <w:r>
        <w:t xml:space="preserve"> al</w:t>
      </w:r>
      <w:r w:rsidR="003D2305">
        <w:t>-</w:t>
      </w:r>
      <w:r>
        <w:t>kuyalā’</w:t>
      </w:r>
      <w:r>
        <w:rPr>
          <w:rtl/>
        </w:rPr>
        <w:t>هـ</w:t>
      </w:r>
      <w:r>
        <w:t xml:space="preserve"> haughtily, proudly</w:t>
      </w:r>
    </w:p>
    <w:p w:rsidR="00B14408" w:rsidRDefault="00FD180F" w:rsidP="00FD180F">
      <w:pPr>
        <w:pStyle w:val="libNormal"/>
      </w:pPr>
      <w:r w:rsidRPr="00B14408">
        <w:rPr>
          <w:rStyle w:val="libBold2Char"/>
          <w:rFonts w:hint="eastAsia"/>
          <w:rtl/>
        </w:rPr>
        <w:t>خيلولة</w:t>
      </w:r>
      <w:r>
        <w:t xml:space="preserve"> kailūl</w:t>
      </w:r>
      <w:r>
        <w:rPr>
          <w:rtl/>
        </w:rPr>
        <w:t>هـ</w:t>
      </w:r>
      <w:r>
        <w:t xml:space="preserve"> conceit, conceitedness, snobbery, arrogance, haughtiness</w:t>
      </w:r>
    </w:p>
    <w:p w:rsidR="00B14408" w:rsidRDefault="00FD180F" w:rsidP="00FD180F">
      <w:pPr>
        <w:pStyle w:val="libNormal"/>
      </w:pPr>
      <w:r w:rsidRPr="00B14408">
        <w:rPr>
          <w:rStyle w:val="libBold2Char"/>
          <w:rFonts w:hint="eastAsia"/>
          <w:rtl/>
        </w:rPr>
        <w:t>مخيلة</w:t>
      </w:r>
      <w:r>
        <w:t xml:space="preserve"> makīl</w:t>
      </w:r>
      <w:r>
        <w:rPr>
          <w:rtl/>
        </w:rPr>
        <w:t>هـ</w:t>
      </w:r>
      <w:r>
        <w:t xml:space="preserve"> conceit, conceitedness, snobbery, arrogance, haughtiness; (pl. </w:t>
      </w:r>
      <w:r>
        <w:rPr>
          <w:rtl/>
        </w:rPr>
        <w:t>مخايل</w:t>
      </w:r>
      <w:r>
        <w:t xml:space="preserve"> makāyil2) indication, sign, symptom, characteristic; pl. </w:t>
      </w:r>
      <w:r>
        <w:rPr>
          <w:rtl/>
        </w:rPr>
        <w:t>مخايل</w:t>
      </w:r>
      <w:r>
        <w:t xml:space="preserve"> visions, mental images, imagery</w:t>
      </w:r>
    </w:p>
    <w:p w:rsidR="00B14408" w:rsidRDefault="00FD180F" w:rsidP="00FD180F">
      <w:pPr>
        <w:pStyle w:val="libNormal"/>
      </w:pPr>
      <w:r w:rsidRPr="00B14408">
        <w:rPr>
          <w:rStyle w:val="libBold2Char"/>
          <w:rFonts w:hint="eastAsia"/>
          <w:rtl/>
        </w:rPr>
        <w:t>تخييل</w:t>
      </w:r>
      <w:r>
        <w:t xml:space="preserve"> takyīl playacting </w:t>
      </w:r>
      <w:r w:rsidR="003D2305">
        <w:t>|</w:t>
      </w:r>
      <w:r>
        <w:rPr>
          <w:rtl/>
        </w:rPr>
        <w:t>فن التخييل</w:t>
      </w:r>
      <w:r>
        <w:t xml:space="preserve"> fann at</w:t>
      </w:r>
      <w:r w:rsidR="003D2305">
        <w:t>-</w:t>
      </w:r>
      <w:r>
        <w:t>t. dramatic art</w:t>
      </w:r>
    </w:p>
    <w:p w:rsidR="00B14408" w:rsidRDefault="00FD180F" w:rsidP="00FD180F">
      <w:pPr>
        <w:pStyle w:val="libNormal"/>
      </w:pPr>
      <w:r w:rsidRPr="00B14408">
        <w:rPr>
          <w:rStyle w:val="libBold2Char"/>
          <w:rFonts w:hint="eastAsia"/>
          <w:rtl/>
        </w:rPr>
        <w:t>تخيل</w:t>
      </w:r>
      <w:r>
        <w:t xml:space="preserve"> takayyul pl. </w:t>
      </w:r>
      <w:r w:rsidR="003D2305">
        <w:t>-</w:t>
      </w:r>
      <w:r>
        <w:t>āt imagination, phantasy; delusion, hallucination, fancy, whim, fantastic notion</w:t>
      </w:r>
    </w:p>
    <w:p w:rsidR="00B14408" w:rsidRDefault="00FD180F" w:rsidP="00FD180F">
      <w:pPr>
        <w:pStyle w:val="libNormal"/>
      </w:pPr>
      <w:r w:rsidRPr="00B14408">
        <w:rPr>
          <w:rStyle w:val="libBold2Char"/>
          <w:rFonts w:hint="eastAsia"/>
          <w:rtl/>
        </w:rPr>
        <w:t>تخيلي</w:t>
      </w:r>
      <w:r>
        <w:t xml:space="preserve"> takayyulī fantastic, fanciful, imaginary</w:t>
      </w:r>
    </w:p>
    <w:p w:rsidR="00B14408" w:rsidRDefault="00FD180F" w:rsidP="00FD180F">
      <w:pPr>
        <w:pStyle w:val="libNormal"/>
      </w:pPr>
      <w:r w:rsidRPr="00B14408">
        <w:rPr>
          <w:rStyle w:val="libBold2Char"/>
          <w:rFonts w:hint="eastAsia"/>
          <w:rtl/>
        </w:rPr>
        <w:lastRenderedPageBreak/>
        <w:t>اختيال</w:t>
      </w:r>
      <w:r>
        <w:t xml:space="preserve"> iktiyāl pride; arrogance, haughtiness</w:t>
      </w:r>
    </w:p>
    <w:p w:rsidR="00B14408" w:rsidRDefault="00FD180F" w:rsidP="00FD180F">
      <w:pPr>
        <w:pStyle w:val="libNormal"/>
      </w:pPr>
      <w:r w:rsidRPr="00B14408">
        <w:rPr>
          <w:rStyle w:val="libBold2Char"/>
          <w:rFonts w:hint="eastAsia"/>
          <w:rtl/>
        </w:rPr>
        <w:t>مخيلة</w:t>
      </w:r>
      <w:r>
        <w:t xml:space="preserve"> mukayyil</w:t>
      </w:r>
      <w:r>
        <w:rPr>
          <w:rtl/>
        </w:rPr>
        <w:t>هـ</w:t>
      </w:r>
      <w:r>
        <w:t xml:space="preserve"> imagination, phantasy</w:t>
      </w:r>
    </w:p>
    <w:p w:rsidR="00B14408" w:rsidRDefault="00FD180F" w:rsidP="00FD180F">
      <w:pPr>
        <w:pStyle w:val="libNormal"/>
      </w:pPr>
      <w:r w:rsidRPr="00B14408">
        <w:rPr>
          <w:rStyle w:val="libBold2Char"/>
          <w:rFonts w:hint="eastAsia"/>
          <w:rtl/>
        </w:rPr>
        <w:t>مخيل</w:t>
      </w:r>
      <w:r>
        <w:t xml:space="preserve"> mukīl dubious, doubtful, uncertain, intricate, tangled, confused; confusing, bewildering</w:t>
      </w:r>
    </w:p>
    <w:p w:rsidR="00B14408" w:rsidRDefault="00FD180F" w:rsidP="00FD180F">
      <w:pPr>
        <w:pStyle w:val="libNormal"/>
      </w:pPr>
      <w:r w:rsidRPr="00B14408">
        <w:rPr>
          <w:rStyle w:val="libBold2Char"/>
          <w:rFonts w:hint="eastAsia"/>
          <w:rtl/>
        </w:rPr>
        <w:t>مختال</w:t>
      </w:r>
      <w:r>
        <w:t xml:space="preserve"> muktāl conceited, haughty, arrogant</w:t>
      </w:r>
    </w:p>
    <w:p w:rsidR="00B14408" w:rsidRDefault="00FD180F" w:rsidP="00FD180F">
      <w:pPr>
        <w:pStyle w:val="libNormal"/>
      </w:pPr>
      <w:r w:rsidRPr="007F5296">
        <w:rPr>
          <w:rStyle w:val="libBold2Char"/>
        </w:rPr>
        <w:t>2</w:t>
      </w:r>
      <w:r w:rsidRPr="007F5296">
        <w:rPr>
          <w:rStyle w:val="libBold2Char"/>
          <w:rtl/>
        </w:rPr>
        <w:t>خيل</w:t>
      </w:r>
      <w:r>
        <w:t xml:space="preserve"> II to gallop (on horseback)</w:t>
      </w:r>
    </w:p>
    <w:p w:rsidR="00B14408" w:rsidRDefault="00FD180F" w:rsidP="00FD180F">
      <w:pPr>
        <w:pStyle w:val="libNormal"/>
      </w:pPr>
      <w:r w:rsidRPr="00B14408">
        <w:rPr>
          <w:rStyle w:val="libBold2Char"/>
          <w:rFonts w:hint="eastAsia"/>
          <w:rtl/>
        </w:rPr>
        <w:t>خيل</w:t>
      </w:r>
      <w:r>
        <w:t xml:space="preserve"> kail (coll.) pl. </w:t>
      </w:r>
      <w:r>
        <w:rPr>
          <w:rtl/>
        </w:rPr>
        <w:t>خيول</w:t>
      </w:r>
      <w:r>
        <w:t xml:space="preserve"> kuyūl horses; horsepower, H.P. </w:t>
      </w:r>
      <w:r w:rsidR="003D2305">
        <w:t>|</w:t>
      </w:r>
      <w:r>
        <w:rPr>
          <w:rtl/>
        </w:rPr>
        <w:t>سباق الخيل</w:t>
      </w:r>
      <w:r>
        <w:t xml:space="preserve"> horse racing, horse race</w:t>
      </w:r>
    </w:p>
    <w:p w:rsidR="00B14408" w:rsidRDefault="00FD180F" w:rsidP="00FD180F">
      <w:pPr>
        <w:pStyle w:val="libNormal"/>
      </w:pPr>
      <w:r w:rsidRPr="00B14408">
        <w:rPr>
          <w:rStyle w:val="libBold2Char"/>
          <w:rFonts w:hint="eastAsia"/>
          <w:rtl/>
        </w:rPr>
        <w:t>خيال</w:t>
      </w:r>
      <w:r>
        <w:t xml:space="preserve"> kayyāl pl. </w:t>
      </w:r>
      <w:r>
        <w:rPr>
          <w:rtl/>
        </w:rPr>
        <w:t>ة</w:t>
      </w:r>
      <w:r>
        <w:t xml:space="preserve">, </w:t>
      </w:r>
      <w:r w:rsidR="003D2305">
        <w:t>-</w:t>
      </w:r>
      <w:r>
        <w:t>ūn horseman, rider</w:t>
      </w:r>
    </w:p>
    <w:p w:rsidR="00B14408" w:rsidRDefault="00FD180F" w:rsidP="00FD180F">
      <w:pPr>
        <w:pStyle w:val="libNormal"/>
      </w:pPr>
      <w:r w:rsidRPr="00B14408">
        <w:rPr>
          <w:rStyle w:val="libBold2Char"/>
          <w:rFonts w:hint="eastAsia"/>
          <w:rtl/>
        </w:rPr>
        <w:t>خيالة</w:t>
      </w:r>
      <w:r>
        <w:t xml:space="preserve"> kayyāl</w:t>
      </w:r>
      <w:r>
        <w:rPr>
          <w:rtl/>
        </w:rPr>
        <w:t>هـ</w:t>
      </w:r>
      <w:r>
        <w:t xml:space="preserve"> cavalry (Ir.; Eg. 1939)</w:t>
      </w:r>
    </w:p>
    <w:p w:rsidR="00B14408" w:rsidRDefault="00FD180F" w:rsidP="00FD180F">
      <w:pPr>
        <w:pStyle w:val="libNormal"/>
      </w:pPr>
      <w:r w:rsidRPr="00B14408">
        <w:rPr>
          <w:rStyle w:val="libBold2Char"/>
          <w:rFonts w:hint="eastAsia"/>
          <w:rtl/>
        </w:rPr>
        <w:t>سرية</w:t>
      </w:r>
      <w:r>
        <w:rPr>
          <w:rtl/>
        </w:rPr>
        <w:t xml:space="preserve"> خيالة</w:t>
      </w:r>
      <w:r>
        <w:t xml:space="preserve"> sarīy</w:t>
      </w:r>
      <w:r>
        <w:rPr>
          <w:rtl/>
        </w:rPr>
        <w:t>هـ</w:t>
      </w:r>
      <w:r>
        <w:t xml:space="preserve"> kayyāl</w:t>
      </w:r>
      <w:r>
        <w:rPr>
          <w:rtl/>
        </w:rPr>
        <w:t>هـ</w:t>
      </w:r>
      <w:r>
        <w:t xml:space="preserve"> cavalry squadron (Eg. 1939)</w:t>
      </w:r>
    </w:p>
    <w:p w:rsidR="00B14408" w:rsidRDefault="00FD180F" w:rsidP="00FD180F">
      <w:pPr>
        <w:pStyle w:val="libNormal"/>
      </w:pPr>
      <w:r w:rsidRPr="007F5296">
        <w:rPr>
          <w:rStyle w:val="libBold2Char"/>
        </w:rPr>
        <w:t>2</w:t>
      </w:r>
      <w:r w:rsidRPr="007F5296">
        <w:rPr>
          <w:rStyle w:val="libBold2Char"/>
          <w:rtl/>
        </w:rPr>
        <w:t>خال</w:t>
      </w:r>
      <w:r>
        <w:t xml:space="preserve"> see </w:t>
      </w:r>
      <w:r>
        <w:rPr>
          <w:rtl/>
        </w:rPr>
        <w:t>خول</w:t>
      </w:r>
    </w:p>
    <w:p w:rsidR="00B14408" w:rsidRDefault="00FD180F" w:rsidP="00FD180F">
      <w:pPr>
        <w:pStyle w:val="libNormal"/>
      </w:pPr>
      <w:r w:rsidRPr="007F5296">
        <w:rPr>
          <w:rStyle w:val="libBold2Char"/>
        </w:rPr>
        <w:t>1</w:t>
      </w:r>
      <w:r w:rsidRPr="007F5296">
        <w:rPr>
          <w:rStyle w:val="libBold2Char"/>
          <w:rtl/>
        </w:rPr>
        <w:t>خيم</w:t>
      </w:r>
      <w:r>
        <w:t xml:space="preserve"> II to pitch one’s tent, to camp; to settle down; to stay, linger, rest, lie down, lie (</w:t>
      </w:r>
      <w:r>
        <w:rPr>
          <w:rtl/>
        </w:rPr>
        <w:t>على</w:t>
      </w:r>
      <w:r>
        <w:t xml:space="preserve"> on, </w:t>
      </w:r>
      <w:r>
        <w:rPr>
          <w:rtl/>
        </w:rPr>
        <w:t>فى</w:t>
      </w:r>
      <w:r>
        <w:t xml:space="preserve"> or </w:t>
      </w:r>
      <w:r>
        <w:rPr>
          <w:rtl/>
        </w:rPr>
        <w:t>ب</w:t>
      </w:r>
      <w:r>
        <w:t xml:space="preserve"> at </w:t>
      </w:r>
      <w:r>
        <w:rPr>
          <w:rtl/>
        </w:rPr>
        <w:t>هـ</w:t>
      </w:r>
      <w:r>
        <w:t xml:space="preserve"> place); (fig.) to reign (e.g., calm, silence, peace, etc.; </w:t>
      </w:r>
      <w:r>
        <w:rPr>
          <w:rtl/>
        </w:rPr>
        <w:t>فى</w:t>
      </w:r>
      <w:r>
        <w:t xml:space="preserve"> or </w:t>
      </w:r>
      <w:r>
        <w:rPr>
          <w:rtl/>
        </w:rPr>
        <w:t>ب</w:t>
      </w:r>
      <w:r>
        <w:t xml:space="preserve"> at, in), settle (</w:t>
      </w:r>
      <w:r>
        <w:rPr>
          <w:rtl/>
        </w:rPr>
        <w:t>على</w:t>
      </w:r>
      <w:r>
        <w:t xml:space="preserve"> over) V to pitch one’s tent; to camp</w:t>
      </w:r>
    </w:p>
    <w:p w:rsidR="00B14408" w:rsidRDefault="00FD180F" w:rsidP="00FD180F">
      <w:pPr>
        <w:pStyle w:val="libNormal"/>
      </w:pPr>
      <w:r w:rsidRPr="00B14408">
        <w:rPr>
          <w:rStyle w:val="libBold2Char"/>
          <w:rFonts w:hint="eastAsia"/>
          <w:rtl/>
        </w:rPr>
        <w:t>خيمة</w:t>
      </w:r>
      <w:r>
        <w:t xml:space="preserve"> ḳaim</w:t>
      </w:r>
      <w:r>
        <w:rPr>
          <w:rtl/>
        </w:rPr>
        <w:t>هـ</w:t>
      </w:r>
      <w:r>
        <w:t xml:space="preserve"> pl. </w:t>
      </w:r>
      <w:r w:rsidR="003D2305">
        <w:t>-</w:t>
      </w:r>
      <w:r>
        <w:t xml:space="preserve">āt, </w:t>
      </w:r>
      <w:r>
        <w:rPr>
          <w:rtl/>
        </w:rPr>
        <w:t>خيام</w:t>
      </w:r>
      <w:r>
        <w:t xml:space="preserve"> ḳiyām, </w:t>
      </w:r>
      <w:r>
        <w:rPr>
          <w:rtl/>
        </w:rPr>
        <w:t>خيم</w:t>
      </w:r>
      <w:r>
        <w:t xml:space="preserve"> ḳiyam tent; tarpaulin; arbor, bower; pavilion</w:t>
      </w:r>
    </w:p>
    <w:p w:rsidR="00B14408" w:rsidRDefault="00FD180F" w:rsidP="00FD180F">
      <w:pPr>
        <w:pStyle w:val="libNormal"/>
      </w:pPr>
      <w:r w:rsidRPr="00B14408">
        <w:rPr>
          <w:rStyle w:val="libBold2Char"/>
          <w:rFonts w:hint="eastAsia"/>
          <w:rtl/>
        </w:rPr>
        <w:t>خيم</w:t>
      </w:r>
      <w:r>
        <w:t xml:space="preserve"> ḳayyām tentmaker</w:t>
      </w:r>
    </w:p>
    <w:p w:rsidR="00B14408" w:rsidRDefault="00FD180F" w:rsidP="00FD180F">
      <w:pPr>
        <w:pStyle w:val="libNormal"/>
      </w:pPr>
      <w:r w:rsidRPr="00B14408">
        <w:rPr>
          <w:rStyle w:val="libBold2Char"/>
          <w:rFonts w:hint="eastAsia"/>
          <w:rtl/>
        </w:rPr>
        <w:t>خيم</w:t>
      </w:r>
      <w:r>
        <w:t xml:space="preserve"> muḳayyam pl. </w:t>
      </w:r>
      <w:r w:rsidR="003D2305">
        <w:t>-</w:t>
      </w:r>
      <w:r>
        <w:t>āt camping ground, camp, encampment</w:t>
      </w:r>
    </w:p>
    <w:p w:rsidR="00B14408" w:rsidRDefault="00FD180F" w:rsidP="00FD180F">
      <w:pPr>
        <w:pStyle w:val="libNormal"/>
      </w:pPr>
      <w:r w:rsidRPr="007F5296">
        <w:rPr>
          <w:rStyle w:val="libBold2Char"/>
        </w:rPr>
        <w:t>2</w:t>
      </w:r>
      <w:r w:rsidRPr="007F5296">
        <w:rPr>
          <w:rStyle w:val="libBold2Char"/>
          <w:rtl/>
        </w:rPr>
        <w:t>خيم</w:t>
      </w:r>
      <w:r>
        <w:t xml:space="preserve"> ḳīm natural disposition, nature, temper, character; inclination, bent, tendency</w:t>
      </w:r>
      <w:r w:rsidR="003D2305">
        <w:t>|</w:t>
      </w:r>
      <w:r>
        <w:rPr>
          <w:rtl/>
        </w:rPr>
        <w:t>اخذ خيمه</w:t>
      </w:r>
      <w:r>
        <w:t xml:space="preserve"> (eg.) to fool s.o.’s pulse, sound s.o. out</w:t>
      </w:r>
    </w:p>
    <w:p w:rsidR="00B14408" w:rsidRDefault="00FD180F" w:rsidP="00FD180F">
      <w:pPr>
        <w:pStyle w:val="libNormal"/>
      </w:pPr>
      <w:r w:rsidRPr="007F5296">
        <w:rPr>
          <w:rStyle w:val="libBold2Char"/>
        </w:rPr>
        <w:t>3</w:t>
      </w:r>
      <w:r w:rsidRPr="007F5296">
        <w:rPr>
          <w:rStyle w:val="libBold2Char"/>
          <w:rtl/>
        </w:rPr>
        <w:t>خام</w:t>
      </w:r>
      <w:r>
        <w:t xml:space="preserve"> look up alphabetically</w:t>
      </w:r>
    </w:p>
    <w:p w:rsidR="00B14408" w:rsidRDefault="00FD180F" w:rsidP="00FD180F">
      <w:pPr>
        <w:pStyle w:val="libNormal"/>
      </w:pPr>
      <w:r w:rsidRPr="00B14408">
        <w:rPr>
          <w:rStyle w:val="libBold2Char"/>
          <w:rtl/>
        </w:rPr>
        <w:t>خية</w:t>
      </w:r>
      <w:r>
        <w:t xml:space="preserve"> ḳayya pl. </w:t>
      </w:r>
      <w:r w:rsidR="003D2305">
        <w:t>-</w:t>
      </w:r>
      <w:r>
        <w:t>āt noose</w:t>
      </w:r>
    </w:p>
    <w:p w:rsidR="00B14408" w:rsidRDefault="002838AE" w:rsidP="002838AE">
      <w:pPr>
        <w:pStyle w:val="libNormal"/>
        <w:rPr>
          <w:rtl/>
        </w:rPr>
      </w:pPr>
      <w:r>
        <w:rPr>
          <w:rFonts w:hint="eastAsia"/>
        </w:rPr>
        <w:br w:type="page"/>
      </w:r>
    </w:p>
    <w:p w:rsidR="00B14408" w:rsidRDefault="002838AE" w:rsidP="00FD180F">
      <w:pPr>
        <w:pStyle w:val="Heading1Center"/>
      </w:pPr>
      <w:bookmarkStart w:id="17" w:name="_Toc469830923"/>
      <w:bookmarkStart w:id="18" w:name="_Toc469833019"/>
      <w:r>
        <w:rPr>
          <w:rFonts w:hint="eastAsia"/>
          <w:rtl/>
        </w:rPr>
        <w:lastRenderedPageBreak/>
        <w:t>د</w:t>
      </w:r>
      <w:bookmarkEnd w:id="17"/>
      <w:bookmarkEnd w:id="18"/>
    </w:p>
    <w:p w:rsidR="00B14408" w:rsidRDefault="00FD180F" w:rsidP="00FD180F">
      <w:pPr>
        <w:pStyle w:val="libNormal"/>
      </w:pPr>
      <w:r w:rsidRPr="00B14408">
        <w:rPr>
          <w:rStyle w:val="libBold2Char"/>
          <w:rFonts w:hint="eastAsia"/>
          <w:rtl/>
        </w:rPr>
        <w:t>دأب</w:t>
      </w:r>
      <w:r>
        <w:t xml:space="preserve"> da’aba a (da’b, da’b, </w:t>
      </w:r>
      <w:r>
        <w:rPr>
          <w:rtl/>
        </w:rPr>
        <w:t>دؤوب</w:t>
      </w:r>
      <w:r>
        <w:t xml:space="preserve"> du’ūb) to persist, persevere, be indefatigable, untiring, tireless (</w:t>
      </w:r>
      <w:r>
        <w:rPr>
          <w:rtl/>
        </w:rPr>
        <w:t>فى</w:t>
      </w:r>
      <w:r>
        <w:t xml:space="preserve"> or </w:t>
      </w:r>
      <w:r>
        <w:rPr>
          <w:rtl/>
        </w:rPr>
        <w:t>على</w:t>
      </w:r>
      <w:r>
        <w:t xml:space="preserve"> in s.th.); to go in for s.th. (</w:t>
      </w:r>
      <w:r>
        <w:rPr>
          <w:rtl/>
        </w:rPr>
        <w:t>على</w:t>
      </w:r>
      <w:r>
        <w:t>), apply o.s., devote o.s. (</w:t>
      </w:r>
      <w:r>
        <w:rPr>
          <w:rtl/>
        </w:rPr>
        <w:t>على</w:t>
      </w:r>
      <w:r>
        <w:t xml:space="preserve"> to), practice eagerly (</w:t>
      </w:r>
      <w:r>
        <w:rPr>
          <w:rtl/>
        </w:rPr>
        <w:t>على</w:t>
      </w:r>
      <w:r>
        <w:t xml:space="preserve"> s.th.)</w:t>
      </w:r>
    </w:p>
    <w:p w:rsidR="00B14408" w:rsidRDefault="00FD180F" w:rsidP="00FD180F">
      <w:pPr>
        <w:pStyle w:val="libNormal"/>
      </w:pPr>
      <w:r w:rsidRPr="00B14408">
        <w:rPr>
          <w:rStyle w:val="libBold2Char"/>
          <w:rFonts w:hint="eastAsia"/>
          <w:rtl/>
        </w:rPr>
        <w:t>دأب</w:t>
      </w:r>
      <w:r>
        <w:t xml:space="preserve"> da’b pl. </w:t>
      </w:r>
      <w:r>
        <w:rPr>
          <w:rtl/>
        </w:rPr>
        <w:t>ادؤب</w:t>
      </w:r>
      <w:r>
        <w:t xml:space="preserve"> ad’ub habit</w:t>
      </w:r>
    </w:p>
    <w:p w:rsidR="00B14408" w:rsidRDefault="00FD180F" w:rsidP="00FD180F">
      <w:pPr>
        <w:pStyle w:val="libNormal"/>
      </w:pPr>
      <w:r w:rsidRPr="00B14408">
        <w:rPr>
          <w:rStyle w:val="libBold2Char"/>
          <w:rFonts w:hint="eastAsia"/>
          <w:rtl/>
        </w:rPr>
        <w:t>دأب</w:t>
      </w:r>
      <w:r>
        <w:t xml:space="preserve"> da’b, da’ab and </w:t>
      </w:r>
      <w:r>
        <w:rPr>
          <w:rtl/>
        </w:rPr>
        <w:t>دؤوب</w:t>
      </w:r>
      <w:r>
        <w:t xml:space="preserve"> du’ūb persistence, perseverance, tirelessness, indefatigability, assiduity, eagerness</w:t>
      </w:r>
    </w:p>
    <w:p w:rsidR="00B14408" w:rsidRDefault="00FD180F" w:rsidP="00FD180F">
      <w:pPr>
        <w:pStyle w:val="libNormal"/>
      </w:pPr>
      <w:r w:rsidRPr="00B14408">
        <w:rPr>
          <w:rStyle w:val="libBold2Char"/>
          <w:rFonts w:hint="eastAsia"/>
          <w:rtl/>
        </w:rPr>
        <w:t>دئب</w:t>
      </w:r>
      <w:r>
        <w:t xml:space="preserve"> da’ib and </w:t>
      </w:r>
      <w:r>
        <w:rPr>
          <w:rtl/>
        </w:rPr>
        <w:t>دائب</w:t>
      </w:r>
      <w:r>
        <w:t xml:space="preserve"> dā’ib addicted, devoted, persistent, assiduous, eager, indefatigable, untiring, tireless (</w:t>
      </w:r>
      <w:r>
        <w:rPr>
          <w:rtl/>
        </w:rPr>
        <w:t>على</w:t>
      </w:r>
      <w:r>
        <w:t xml:space="preserve"> in)</w:t>
      </w:r>
    </w:p>
    <w:p w:rsidR="00B14408" w:rsidRDefault="00FD180F" w:rsidP="00FD180F">
      <w:pPr>
        <w:pStyle w:val="libNormal"/>
      </w:pPr>
      <w:r w:rsidRPr="00B14408">
        <w:rPr>
          <w:rStyle w:val="libBold2Char"/>
          <w:rFonts w:hint="eastAsia"/>
          <w:rtl/>
        </w:rPr>
        <w:t>دؤوب</w:t>
      </w:r>
      <w:r>
        <w:t xml:space="preserve"> da’ūb untiring, tireless, indefatigable, persevering, persistent</w:t>
      </w:r>
    </w:p>
    <w:p w:rsidR="00B14408" w:rsidRDefault="00FD180F" w:rsidP="00FD180F">
      <w:pPr>
        <w:pStyle w:val="libNormal"/>
      </w:pPr>
      <w:r w:rsidRPr="00B14408">
        <w:rPr>
          <w:rStyle w:val="libBold2Char"/>
          <w:rFonts w:hint="eastAsia"/>
          <w:rtl/>
        </w:rPr>
        <w:t>ادأب</w:t>
      </w:r>
      <w:r>
        <w:t xml:space="preserve"> ad’ab2 more persistent, more assiduous</w:t>
      </w:r>
    </w:p>
    <w:p w:rsidR="00B14408" w:rsidRDefault="00FD180F" w:rsidP="00FD180F">
      <w:pPr>
        <w:pStyle w:val="libNormal"/>
      </w:pPr>
      <w:r w:rsidRPr="00B14408">
        <w:rPr>
          <w:rStyle w:val="libBold2Char"/>
          <w:rFonts w:hint="eastAsia"/>
          <w:rtl/>
        </w:rPr>
        <w:t>دادة</w:t>
      </w:r>
      <w:r>
        <w:t xml:space="preserve"> dāda governess, dry nurse, nurse</w:t>
      </w:r>
    </w:p>
    <w:p w:rsidR="00B14408" w:rsidRDefault="00FD180F" w:rsidP="00FD180F">
      <w:pPr>
        <w:pStyle w:val="libNormal"/>
      </w:pPr>
      <w:r w:rsidRPr="00B14408">
        <w:rPr>
          <w:rStyle w:val="libBold2Char"/>
          <w:rFonts w:hint="eastAsia"/>
          <w:rtl/>
        </w:rPr>
        <w:t>داغ</w:t>
      </w:r>
      <w:r>
        <w:t xml:space="preserve"> dāg pl. </w:t>
      </w:r>
      <w:r w:rsidR="003D2305">
        <w:t>-</w:t>
      </w:r>
      <w:r>
        <w:t>āt brand (made on cattle, etc.)</w:t>
      </w:r>
    </w:p>
    <w:p w:rsidR="00B14408" w:rsidRDefault="00FD180F" w:rsidP="00FD180F">
      <w:pPr>
        <w:pStyle w:val="libNormal"/>
      </w:pPr>
      <w:r w:rsidRPr="00B14408">
        <w:rPr>
          <w:rStyle w:val="libBold2Char"/>
          <w:rFonts w:hint="eastAsia"/>
          <w:rtl/>
        </w:rPr>
        <w:t>دال</w:t>
      </w:r>
      <w:r>
        <w:t xml:space="preserve"> dāl name of the letter </w:t>
      </w:r>
      <w:r>
        <w:rPr>
          <w:rtl/>
        </w:rPr>
        <w:t>د</w:t>
      </w:r>
    </w:p>
    <w:p w:rsidR="00B14408" w:rsidRDefault="00FD180F" w:rsidP="00FD180F">
      <w:pPr>
        <w:pStyle w:val="libNormal"/>
      </w:pPr>
      <w:r w:rsidRPr="00B14408">
        <w:rPr>
          <w:rStyle w:val="libBold2Char"/>
          <w:rFonts w:hint="eastAsia"/>
          <w:rtl/>
        </w:rPr>
        <w:t>داليا</w:t>
      </w:r>
      <w:r>
        <w:t xml:space="preserve"> dāliyā dahlia(s) (bot.)</w:t>
      </w:r>
    </w:p>
    <w:p w:rsidR="00B14408" w:rsidRDefault="00FD180F" w:rsidP="00FD180F">
      <w:pPr>
        <w:pStyle w:val="libNormal"/>
      </w:pPr>
      <w:r w:rsidRPr="00B14408">
        <w:rPr>
          <w:rStyle w:val="libBold2Char"/>
          <w:rFonts w:hint="eastAsia"/>
          <w:rtl/>
        </w:rPr>
        <w:t>داما</w:t>
      </w:r>
      <w:r>
        <w:t xml:space="preserve"> dāmā checkers</w:t>
      </w:r>
      <w:r w:rsidR="003D2305">
        <w:t>|</w:t>
      </w:r>
      <w:r>
        <w:t xml:space="preserve"> </w:t>
      </w:r>
      <w:r>
        <w:rPr>
          <w:rtl/>
        </w:rPr>
        <w:t>لوحة الداما</w:t>
      </w:r>
      <w:r>
        <w:t xml:space="preserve"> lauḥat ad</w:t>
      </w:r>
      <w:r w:rsidR="003D2305">
        <w:t>-</w:t>
      </w:r>
      <w:r>
        <w:t>d. checkerboard</w:t>
      </w:r>
    </w:p>
    <w:p w:rsidR="00B14408" w:rsidRDefault="00FD180F" w:rsidP="00FD180F">
      <w:pPr>
        <w:pStyle w:val="libNormal"/>
      </w:pPr>
      <w:r w:rsidRPr="00B14408">
        <w:rPr>
          <w:rStyle w:val="libBold2Char"/>
          <w:rFonts w:hint="eastAsia"/>
          <w:rtl/>
        </w:rPr>
        <w:t>دامجانة</w:t>
      </w:r>
      <w:r>
        <w:t xml:space="preserve"> see </w:t>
      </w:r>
      <w:r>
        <w:rPr>
          <w:rtl/>
        </w:rPr>
        <w:t>دمجانة</w:t>
      </w:r>
    </w:p>
    <w:p w:rsidR="00B14408" w:rsidRDefault="00FD180F" w:rsidP="00FD180F">
      <w:pPr>
        <w:pStyle w:val="libNormal"/>
      </w:pPr>
      <w:r w:rsidRPr="00B14408">
        <w:rPr>
          <w:rStyle w:val="libBold2Char"/>
          <w:rFonts w:hint="eastAsia"/>
          <w:rtl/>
        </w:rPr>
        <w:t>دانتيلا</w:t>
      </w:r>
      <w:r>
        <w:t xml:space="preserve"> (Fr. dentelle) dantilla lace</w:t>
      </w:r>
    </w:p>
    <w:p w:rsidR="00B14408" w:rsidRDefault="00FD180F" w:rsidP="00FD180F">
      <w:pPr>
        <w:pStyle w:val="libNormal"/>
      </w:pPr>
      <w:r w:rsidRPr="00B14408">
        <w:rPr>
          <w:rStyle w:val="libBold2Char"/>
          <w:rFonts w:hint="eastAsia"/>
          <w:rtl/>
        </w:rPr>
        <w:t>دانق</w:t>
      </w:r>
      <w:r>
        <w:t xml:space="preserve"> dānaq, dāniq pl. </w:t>
      </w:r>
      <w:r>
        <w:rPr>
          <w:rtl/>
        </w:rPr>
        <w:t>دوانق</w:t>
      </w:r>
      <w:r>
        <w:t xml:space="preserve"> dawāniq2 an ancient coin. = 1/4 dirham; small coin; a square measure (Eg.; = 4 sahm = 29.17 m2)</w:t>
      </w:r>
    </w:p>
    <w:p w:rsidR="00B14408" w:rsidRDefault="00FD180F" w:rsidP="00FD180F">
      <w:pPr>
        <w:pStyle w:val="libNormal"/>
      </w:pPr>
      <w:r w:rsidRPr="00B14408">
        <w:rPr>
          <w:rStyle w:val="libBold2Char"/>
          <w:rFonts w:hint="eastAsia"/>
          <w:rtl/>
        </w:rPr>
        <w:t>دانمارك</w:t>
      </w:r>
      <w:r>
        <w:t xml:space="preserve"> dannmark Denmark</w:t>
      </w:r>
    </w:p>
    <w:p w:rsidR="00B14408" w:rsidRDefault="00FD180F" w:rsidP="00FD180F">
      <w:pPr>
        <w:pStyle w:val="libNormal"/>
      </w:pPr>
      <w:r w:rsidRPr="00B14408">
        <w:rPr>
          <w:rStyle w:val="libBold2Char"/>
          <w:rFonts w:hint="eastAsia"/>
          <w:rtl/>
        </w:rPr>
        <w:t>دانماركى</w:t>
      </w:r>
      <w:r>
        <w:t xml:space="preserve"> danmarkī Danish</w:t>
      </w:r>
    </w:p>
    <w:p w:rsidR="00B14408" w:rsidRDefault="00FD180F" w:rsidP="00FD180F">
      <w:pPr>
        <w:pStyle w:val="libNormal"/>
      </w:pPr>
      <w:r w:rsidRPr="00B14408">
        <w:rPr>
          <w:rStyle w:val="libBold2Char"/>
          <w:rFonts w:hint="eastAsia"/>
          <w:rtl/>
        </w:rPr>
        <w:t>الداننوب</w:t>
      </w:r>
      <w:r>
        <w:t xml:space="preserve"> ad</w:t>
      </w:r>
      <w:r w:rsidR="003D2305">
        <w:t>-</w:t>
      </w:r>
      <w:r>
        <w:t>dānūb the Danube</w:t>
      </w:r>
    </w:p>
    <w:p w:rsidR="00B14408" w:rsidRDefault="00FD180F" w:rsidP="00FD180F">
      <w:pPr>
        <w:pStyle w:val="libNormal"/>
      </w:pPr>
      <w:r w:rsidRPr="00B14408">
        <w:rPr>
          <w:rStyle w:val="libBold2Char"/>
          <w:rFonts w:hint="eastAsia"/>
          <w:rtl/>
        </w:rPr>
        <w:t>داية</w:t>
      </w:r>
      <w:r>
        <w:t xml:space="preserve"> dāya pl. </w:t>
      </w:r>
      <w:r w:rsidR="003D2305">
        <w:t>-</w:t>
      </w:r>
      <w:r>
        <w:t>āt wet nrse; midwife</w:t>
      </w:r>
    </w:p>
    <w:p w:rsidR="00B14408" w:rsidRDefault="00FD180F" w:rsidP="00FD180F">
      <w:pPr>
        <w:pStyle w:val="libNormal"/>
      </w:pPr>
      <w:r w:rsidRPr="00B14408">
        <w:rPr>
          <w:rStyle w:val="libBold2Char"/>
          <w:rFonts w:hint="eastAsia"/>
          <w:rtl/>
        </w:rPr>
        <w:t>دب</w:t>
      </w:r>
      <w:r>
        <w:t xml:space="preserve"> dabba i (dabb, </w:t>
      </w:r>
      <w:r>
        <w:rPr>
          <w:rtl/>
        </w:rPr>
        <w:t>دبيب</w:t>
      </w:r>
      <w:r>
        <w:t xml:space="preserve"> dabīb) to creep, crawl (reptile); to proceed, advance, or move slowly; to go on all fours; to enter (</w:t>
      </w:r>
      <w:r>
        <w:rPr>
          <w:rtl/>
        </w:rPr>
        <w:t>فى</w:t>
      </w:r>
      <w:r>
        <w:t xml:space="preserve"> s.th.), come (</w:t>
      </w:r>
      <w:r>
        <w:rPr>
          <w:rtl/>
        </w:rPr>
        <w:t>فى</w:t>
      </w:r>
      <w:r>
        <w:t xml:space="preserve"> into); to steal, creep (</w:t>
      </w:r>
      <w:r>
        <w:rPr>
          <w:rtl/>
        </w:rPr>
        <w:t>فى نفسه</w:t>
      </w:r>
      <w:r>
        <w:t xml:space="preserve"> into s.o.’s heart; of a feeling, e.g., doubt); to spread (</w:t>
      </w:r>
      <w:r>
        <w:rPr>
          <w:rtl/>
        </w:rPr>
        <w:t>فى</w:t>
      </w:r>
      <w:r>
        <w:t xml:space="preserve"> over, in, through), fill, pervade, invade (</w:t>
      </w:r>
      <w:r>
        <w:rPr>
          <w:rtl/>
        </w:rPr>
        <w:t>فى</w:t>
      </w:r>
      <w:r>
        <w:t xml:space="preserve"> s.th.) ; to gain ground; to gain ascendancy (</w:t>
      </w:r>
      <w:r>
        <w:rPr>
          <w:rtl/>
        </w:rPr>
        <w:t>فى</w:t>
      </w:r>
      <w:r>
        <w:t xml:space="preserve"> in s.o.; of a condition, an idea, a sensation); to stream </w:t>
      </w:r>
      <w:r>
        <w:lastRenderedPageBreak/>
        <w:t xml:space="preserve">in, ruah in (of sensations, </w:t>
      </w:r>
      <w:r>
        <w:rPr>
          <w:rtl/>
        </w:rPr>
        <w:t>فى</w:t>
      </w:r>
      <w:r>
        <w:t xml:space="preserve"> upon s.o.)</w:t>
      </w:r>
      <w:r w:rsidR="003D2305">
        <w:t>|</w:t>
      </w:r>
      <w:r>
        <w:t xml:space="preserve"> </w:t>
      </w:r>
      <w:r>
        <w:rPr>
          <w:rtl/>
        </w:rPr>
        <w:t>دب فيه دبيب الحياة</w:t>
      </w:r>
      <w:r>
        <w:t xml:space="preserve"> (d. al</w:t>
      </w:r>
      <w:r w:rsidR="003D2305">
        <w:t>-</w:t>
      </w:r>
      <w:r>
        <w:t>ḥayāh) to gain vitality II to sharpen, point, taper (</w:t>
      </w:r>
      <w:r>
        <w:rPr>
          <w:rtl/>
        </w:rPr>
        <w:t>ه</w:t>
      </w:r>
      <w:r>
        <w:rPr>
          <w:rFonts w:hint="eastAsia"/>
          <w:rtl/>
        </w:rPr>
        <w:t>ـ</w:t>
      </w:r>
      <w:r>
        <w:t xml:space="preserve"> s.th.)</w:t>
      </w:r>
    </w:p>
    <w:p w:rsidR="00B14408" w:rsidRDefault="00FD180F" w:rsidP="00FD180F">
      <w:pPr>
        <w:pStyle w:val="libNormal"/>
      </w:pPr>
      <w:r w:rsidRPr="00B14408">
        <w:rPr>
          <w:rStyle w:val="libBold2Char"/>
          <w:rFonts w:hint="eastAsia"/>
          <w:rtl/>
        </w:rPr>
        <w:t>دب</w:t>
      </w:r>
      <w:r>
        <w:t xml:space="preserve"> dubb pl. </w:t>
      </w:r>
      <w:r>
        <w:rPr>
          <w:rtl/>
        </w:rPr>
        <w:t>ادباب</w:t>
      </w:r>
      <w:r>
        <w:t xml:space="preserve"> adbāb, </w:t>
      </w:r>
      <w:r>
        <w:rPr>
          <w:rtl/>
        </w:rPr>
        <w:t>دببة</w:t>
      </w:r>
      <w:r>
        <w:t xml:space="preserve"> dibaba bear</w:t>
      </w:r>
      <w:r w:rsidR="003D2305">
        <w:t>|</w:t>
      </w:r>
      <w:r>
        <w:t xml:space="preserve"> </w:t>
      </w:r>
      <w:r>
        <w:rPr>
          <w:rtl/>
        </w:rPr>
        <w:t>الدب الاصغر</w:t>
      </w:r>
      <w:r>
        <w:t xml:space="preserve">(aṣgar) Little Bear, Ursa Minor (astron.); </w:t>
      </w:r>
      <w:r>
        <w:rPr>
          <w:rtl/>
        </w:rPr>
        <w:t>الدب الاكبر</w:t>
      </w:r>
      <w:r>
        <w:t xml:space="preserve"> (akbar) Great Bear, Ursa Major (astron.)  </w:t>
      </w:r>
    </w:p>
    <w:p w:rsidR="00B14408" w:rsidRDefault="00FD180F" w:rsidP="00FD180F">
      <w:pPr>
        <w:pStyle w:val="libNormal"/>
      </w:pPr>
      <w:r w:rsidRPr="00B14408">
        <w:rPr>
          <w:rStyle w:val="libBold2Char"/>
          <w:rFonts w:hint="eastAsia"/>
          <w:rtl/>
        </w:rPr>
        <w:t>دبي</w:t>
      </w:r>
      <w:r>
        <w:t xml:space="preserve"> dubbī ursine</w:t>
      </w:r>
    </w:p>
    <w:p w:rsidR="00B14408" w:rsidRDefault="00FD180F" w:rsidP="00FD180F">
      <w:pPr>
        <w:pStyle w:val="libNormal"/>
      </w:pPr>
      <w:r w:rsidRPr="00B14408">
        <w:rPr>
          <w:rStyle w:val="libBold2Char"/>
          <w:rFonts w:hint="eastAsia"/>
          <w:rtl/>
        </w:rPr>
        <w:t>دبة</w:t>
      </w:r>
      <w:r>
        <w:t xml:space="preserve"> dabba sand hill, mound</w:t>
      </w:r>
    </w:p>
    <w:p w:rsidR="00B14408" w:rsidRDefault="00FD180F" w:rsidP="00FD180F">
      <w:pPr>
        <w:pStyle w:val="libNormal"/>
      </w:pPr>
      <w:r w:rsidRPr="00B14408">
        <w:rPr>
          <w:rStyle w:val="libBold2Char"/>
          <w:rFonts w:hint="eastAsia"/>
          <w:rtl/>
        </w:rPr>
        <w:t>دبيب</w:t>
      </w:r>
      <w:r>
        <w:t xml:space="preserve"> dabīb creeping, crawling; infiltration; influx, inflow, flow (e.g., of sensations, of life, of vigor); reptile</w:t>
      </w:r>
    </w:p>
    <w:p w:rsidR="00B14408" w:rsidRDefault="00FD180F" w:rsidP="00FD180F">
      <w:pPr>
        <w:pStyle w:val="libNormal"/>
      </w:pPr>
      <w:r w:rsidRPr="00B14408">
        <w:rPr>
          <w:rStyle w:val="libBold2Char"/>
          <w:rFonts w:hint="eastAsia"/>
          <w:rtl/>
        </w:rPr>
        <w:t>دباب</w:t>
      </w:r>
      <w:r>
        <w:t xml:space="preserve"> dabbāb creeping, crawling, repent, reptant</w:t>
      </w:r>
    </w:p>
    <w:p w:rsidR="00B14408" w:rsidRDefault="00FD180F" w:rsidP="00FD180F">
      <w:pPr>
        <w:pStyle w:val="libNormal"/>
      </w:pPr>
      <w:r w:rsidRPr="00B14408">
        <w:rPr>
          <w:rStyle w:val="libBold2Char"/>
          <w:rFonts w:hint="eastAsia"/>
          <w:rtl/>
        </w:rPr>
        <w:t>دبابة</w:t>
      </w:r>
      <w:r>
        <w:t xml:space="preserve"> dabbāba pl. </w:t>
      </w:r>
      <w:r w:rsidR="003D2305">
        <w:t>-</w:t>
      </w:r>
      <w:r>
        <w:t>āt tank, armored car</w:t>
      </w:r>
    </w:p>
    <w:p w:rsidR="00B14408" w:rsidRDefault="00FD180F" w:rsidP="00FD180F">
      <w:pPr>
        <w:pStyle w:val="libNormal"/>
      </w:pPr>
      <w:r w:rsidRPr="00B14408">
        <w:rPr>
          <w:rStyle w:val="libBold2Char"/>
          <w:rFonts w:hint="eastAsia"/>
          <w:rtl/>
        </w:rPr>
        <w:t>مدب</w:t>
      </w:r>
      <w:r>
        <w:t xml:space="preserve"> midabb: </w:t>
      </w:r>
      <w:r>
        <w:rPr>
          <w:rtl/>
        </w:rPr>
        <w:t>من مدب النيل الى مصبه</w:t>
      </w:r>
      <w:r>
        <w:t xml:space="preserve"> (maṣabbihī) from the lower Nile to its mouth</w:t>
      </w:r>
    </w:p>
    <w:p w:rsidR="00B14408" w:rsidRDefault="00FD180F" w:rsidP="00FD180F">
      <w:pPr>
        <w:pStyle w:val="libNormal"/>
      </w:pPr>
      <w:r w:rsidRPr="00B14408">
        <w:rPr>
          <w:rStyle w:val="libBold2Char"/>
          <w:rFonts w:hint="eastAsia"/>
          <w:rtl/>
        </w:rPr>
        <w:t>دابة</w:t>
      </w:r>
      <w:r>
        <w:t xml:space="preserve"> dābba pl. </w:t>
      </w:r>
      <w:r>
        <w:rPr>
          <w:rtl/>
        </w:rPr>
        <w:t>دواب</w:t>
      </w:r>
      <w:r>
        <w:t xml:space="preserve"> dawābb2 animal, beast; riding animal (horse, mule, donkey)</w:t>
      </w:r>
    </w:p>
    <w:p w:rsidR="00B14408" w:rsidRDefault="00FD180F" w:rsidP="00FD180F">
      <w:pPr>
        <w:pStyle w:val="libNormal"/>
      </w:pPr>
      <w:r w:rsidRPr="00B14408">
        <w:rPr>
          <w:rStyle w:val="libBold2Char"/>
          <w:rFonts w:hint="eastAsia"/>
          <w:rtl/>
        </w:rPr>
        <w:t>دويبة</w:t>
      </w:r>
      <w:r>
        <w:t xml:space="preserve"> duwaibba tiny animal, animalcule; insect</w:t>
      </w:r>
    </w:p>
    <w:p w:rsidR="00B14408" w:rsidRDefault="00FD180F" w:rsidP="00FD180F">
      <w:pPr>
        <w:pStyle w:val="libNormal"/>
      </w:pPr>
      <w:r w:rsidRPr="00B14408">
        <w:rPr>
          <w:rStyle w:val="libBold2Char"/>
          <w:rtl/>
        </w:rPr>
        <w:t>مدبب</w:t>
      </w:r>
      <w:r>
        <w:t>mudabbab pointed, tapered</w:t>
      </w:r>
    </w:p>
    <w:p w:rsidR="00B14408" w:rsidRDefault="00FD180F" w:rsidP="00FD180F">
      <w:pPr>
        <w:pStyle w:val="libNormal"/>
      </w:pPr>
      <w:r w:rsidRPr="00B14408">
        <w:rPr>
          <w:rStyle w:val="libBold2Char"/>
          <w:rFonts w:hint="eastAsia"/>
          <w:rtl/>
        </w:rPr>
        <w:t>دبج</w:t>
      </w:r>
      <w:r>
        <w:t xml:space="preserve"> II to embellish, decorate, adorn, ornament (</w:t>
      </w:r>
      <w:r>
        <w:rPr>
          <w:rtl/>
        </w:rPr>
        <w:t>هـ</w:t>
      </w:r>
      <w:r>
        <w:t xml:space="preserve"> s.th.); to put in good style,  formulate, compose, write down, put down in writing (</w:t>
      </w:r>
      <w:r>
        <w:rPr>
          <w:rtl/>
        </w:rPr>
        <w:t>هـ</w:t>
      </w:r>
      <w:r>
        <w:t xml:space="preserve"> s.th.)</w:t>
      </w:r>
    </w:p>
    <w:p w:rsidR="00B14408" w:rsidRDefault="00FD180F" w:rsidP="00FD180F">
      <w:pPr>
        <w:pStyle w:val="libNormal"/>
      </w:pPr>
      <w:r w:rsidRPr="00B14408">
        <w:rPr>
          <w:rStyle w:val="libBold2Char"/>
          <w:rFonts w:hint="eastAsia"/>
          <w:rtl/>
        </w:rPr>
        <w:t>ديباج</w:t>
      </w:r>
      <w:r>
        <w:t xml:space="preserve"> dībāj pl. </w:t>
      </w:r>
      <w:r>
        <w:rPr>
          <w:rtl/>
        </w:rPr>
        <w:t>دبابيج</w:t>
      </w:r>
      <w:r>
        <w:t xml:space="preserve"> dabābīj2 silk brocade</w:t>
      </w:r>
    </w:p>
    <w:p w:rsidR="00B14408" w:rsidRDefault="00FD180F" w:rsidP="00FD180F">
      <w:pPr>
        <w:pStyle w:val="libNormal"/>
      </w:pPr>
      <w:r w:rsidRPr="00B14408">
        <w:rPr>
          <w:rStyle w:val="libBold2Char"/>
          <w:rFonts w:hint="eastAsia"/>
          <w:rtl/>
        </w:rPr>
        <w:t>ديباجة</w:t>
      </w:r>
      <w:r>
        <w:t xml:space="preserve"> dībāja (n. un. of </w:t>
      </w:r>
      <w:r>
        <w:rPr>
          <w:rtl/>
        </w:rPr>
        <w:t>ديباج</w:t>
      </w:r>
      <w:r>
        <w:t>) brocade; introductory verses or lines, proem, preamble; face, visage; style, elegance of style; renown, repute, standing, prestige</w:t>
      </w:r>
    </w:p>
    <w:p w:rsidR="00B14408" w:rsidRDefault="00FD180F" w:rsidP="00FD180F">
      <w:pPr>
        <w:pStyle w:val="libNormal"/>
      </w:pPr>
      <w:r w:rsidRPr="00B14408">
        <w:rPr>
          <w:rStyle w:val="libBold2Char"/>
          <w:rFonts w:hint="eastAsia"/>
          <w:rtl/>
        </w:rPr>
        <w:t>تدبيج</w:t>
      </w:r>
      <w:r>
        <w:t xml:space="preserve"> tadbīj embellishment, adornment, ornamentation; composition, writing (of a book)</w:t>
      </w:r>
    </w:p>
    <w:p w:rsidR="00B14408" w:rsidRDefault="00FD180F" w:rsidP="00FD180F">
      <w:pPr>
        <w:pStyle w:val="libNormal"/>
      </w:pPr>
      <w:r w:rsidRPr="00B14408">
        <w:rPr>
          <w:rStyle w:val="libBold2Char"/>
          <w:rFonts w:hint="eastAsia"/>
          <w:rtl/>
        </w:rPr>
        <w:t>مدبجات</w:t>
      </w:r>
      <w:r>
        <w:t xml:space="preserve"> mudabbajāt embellishments of speech, fine figures of speech</w:t>
      </w:r>
    </w:p>
    <w:p w:rsidR="00B14408" w:rsidRDefault="00FD180F" w:rsidP="00FD180F">
      <w:pPr>
        <w:pStyle w:val="libNormal"/>
      </w:pPr>
      <w:r w:rsidRPr="00B14408">
        <w:rPr>
          <w:rStyle w:val="libBold2Char"/>
          <w:rFonts w:hint="eastAsia"/>
          <w:rtl/>
        </w:rPr>
        <w:t>دبدب</w:t>
      </w:r>
      <w:r>
        <w:t xml:space="preserve"> dabdaba to tread, tap</w:t>
      </w:r>
    </w:p>
    <w:p w:rsidR="00B14408" w:rsidRDefault="00FD180F" w:rsidP="00FD180F">
      <w:pPr>
        <w:pStyle w:val="libNormal"/>
      </w:pPr>
      <w:r w:rsidRPr="00B14408">
        <w:rPr>
          <w:rStyle w:val="libBold2Char"/>
          <w:rFonts w:hint="eastAsia"/>
          <w:rtl/>
        </w:rPr>
        <w:t>دبدبة</w:t>
      </w:r>
      <w:r>
        <w:t xml:space="preserve"> dabdaba sound of footsteps, footfall, pitapat; pattering or clattering noise; snapping, flapping noise</w:t>
      </w:r>
    </w:p>
    <w:p w:rsidR="00B14408" w:rsidRDefault="00FD180F" w:rsidP="00FD180F">
      <w:pPr>
        <w:pStyle w:val="libNormal"/>
      </w:pPr>
      <w:r w:rsidRPr="00B14408">
        <w:rPr>
          <w:rStyle w:val="libBold2Char"/>
          <w:rFonts w:hint="eastAsia"/>
          <w:rtl/>
        </w:rPr>
        <w:t>دبدوبة</w:t>
      </w:r>
      <w:r>
        <w:t xml:space="preserve"> dabdūba pl. </w:t>
      </w:r>
      <w:r>
        <w:rPr>
          <w:rtl/>
        </w:rPr>
        <w:t>دباديب</w:t>
      </w:r>
      <w:r>
        <w:t xml:space="preserve"> dabādīb2 point, tip, tapered end</w:t>
      </w:r>
    </w:p>
    <w:p w:rsidR="00B14408" w:rsidRDefault="00FD180F" w:rsidP="00FD180F">
      <w:pPr>
        <w:pStyle w:val="libNormal"/>
      </w:pPr>
      <w:r w:rsidRPr="007F5296">
        <w:rPr>
          <w:rStyle w:val="libBold2Char"/>
        </w:rPr>
        <w:t>1</w:t>
      </w:r>
      <w:r w:rsidRPr="007F5296">
        <w:rPr>
          <w:rStyle w:val="libBold2Char"/>
          <w:rtl/>
        </w:rPr>
        <w:t>دبر</w:t>
      </w:r>
      <w:r>
        <w:t xml:space="preserve"> dabara u (</w:t>
      </w:r>
      <w:r>
        <w:rPr>
          <w:rtl/>
        </w:rPr>
        <w:t>دبور</w:t>
      </w:r>
      <w:r>
        <w:t xml:space="preserve"> dubūr) to turn one’s back; to elapse, pass, go by (time) II to make arrangements, make plans (</w:t>
      </w:r>
      <w:r>
        <w:rPr>
          <w:rtl/>
        </w:rPr>
        <w:t>هـ</w:t>
      </w:r>
      <w:r>
        <w:t xml:space="preserve"> for), prepare, plan, organize, design, frame, devise, concert, arrange, get up, bring about (</w:t>
      </w:r>
      <w:r>
        <w:rPr>
          <w:rtl/>
        </w:rPr>
        <w:t>هـ</w:t>
      </w:r>
      <w:r>
        <w:t xml:space="preserve"> s.th.); to hatch (</w:t>
      </w:r>
      <w:r>
        <w:rPr>
          <w:rtl/>
        </w:rPr>
        <w:t>هـ</w:t>
      </w:r>
      <w:r>
        <w:t xml:space="preserve"> a </w:t>
      </w:r>
      <w:r>
        <w:lastRenderedPageBreak/>
        <w:t>plot, etc.); to contrive, work up (</w:t>
      </w:r>
      <w:r>
        <w:rPr>
          <w:rtl/>
        </w:rPr>
        <w:t>هـ</w:t>
      </w:r>
      <w:r>
        <w:t xml:space="preserve"> a ruse); to direct, conduct, manage, run, engineer, steer, marshal, regulate (</w:t>
      </w:r>
      <w:r>
        <w:rPr>
          <w:rtl/>
        </w:rPr>
        <w:t>هـ</w:t>
      </w:r>
      <w:r>
        <w:t xml:space="preserve"> s.th.), be in charge (</w:t>
      </w:r>
      <w:r>
        <w:rPr>
          <w:rtl/>
        </w:rPr>
        <w:t>هـ</w:t>
      </w:r>
      <w:r>
        <w:t xml:space="preserve"> of); to manage well, economize (</w:t>
      </w:r>
      <w:r>
        <w:rPr>
          <w:rtl/>
        </w:rPr>
        <w:t>هـ</w:t>
      </w:r>
      <w:r>
        <w:t xml:space="preserve"> s.th.) </w:t>
      </w:r>
      <w:r w:rsidR="003D2305">
        <w:t>|</w:t>
      </w:r>
      <w:r>
        <w:rPr>
          <w:rtl/>
        </w:rPr>
        <w:t>دبر خطة</w:t>
      </w:r>
      <w:r>
        <w:t xml:space="preserve"> (kiṭṭatan) to devise a plan; </w:t>
      </w:r>
      <w:r>
        <w:rPr>
          <w:rtl/>
        </w:rPr>
        <w:t>دبر الشؤون</w:t>
      </w:r>
      <w:r>
        <w:t xml:space="preserve"> to conduct the course of business, be in charge IV to turn one’s back (</w:t>
      </w:r>
      <w:r>
        <w:rPr>
          <w:rtl/>
        </w:rPr>
        <w:t>عن</w:t>
      </w:r>
      <w:r>
        <w:t xml:space="preserve"> or </w:t>
      </w:r>
      <w:r>
        <w:rPr>
          <w:rtl/>
        </w:rPr>
        <w:t>على</w:t>
      </w:r>
      <w:r>
        <w:t xml:space="preserve"> on s.o.); to flee, run away; to escape, dodge; to slip away V to be prepared, planned, organized, managed; to reflect, ponder (</w:t>
      </w:r>
      <w:r>
        <w:rPr>
          <w:rtl/>
        </w:rPr>
        <w:t>في</w:t>
      </w:r>
      <w:r>
        <w:t xml:space="preserve"> or </w:t>
      </w:r>
      <w:r>
        <w:rPr>
          <w:rtl/>
        </w:rPr>
        <w:t>هـ</w:t>
      </w:r>
      <w:r>
        <w:t xml:space="preserve"> on); to consider, weigh, contemplate (</w:t>
      </w:r>
      <w:r>
        <w:rPr>
          <w:rtl/>
        </w:rPr>
        <w:t>في</w:t>
      </w:r>
      <w:r>
        <w:t xml:space="preserve"> or </w:t>
      </w:r>
      <w:r>
        <w:rPr>
          <w:rtl/>
        </w:rPr>
        <w:t>هـ</w:t>
      </w:r>
      <w:r>
        <w:t xml:space="preserve"> s.th.); to treat or handle with care, with circumspection (</w:t>
      </w:r>
      <w:r>
        <w:rPr>
          <w:rtl/>
        </w:rPr>
        <w:t>في</w:t>
      </w:r>
      <w:r>
        <w:t xml:space="preserve"> s.th.) VI to face in opposite directions, stand back to back; to be contrary, opposite, opposed; to be inconsistent, incompatible X to turn the back (</w:t>
      </w:r>
      <w:r>
        <w:rPr>
          <w:rtl/>
        </w:rPr>
        <w:t>ه</w:t>
      </w:r>
      <w:r>
        <w:t xml:space="preserve"> on s.o.)</w:t>
      </w:r>
    </w:p>
    <w:p w:rsidR="00B14408" w:rsidRDefault="00FD180F" w:rsidP="00FD180F">
      <w:pPr>
        <w:pStyle w:val="libNormal"/>
      </w:pPr>
      <w:r w:rsidRPr="00B14408">
        <w:rPr>
          <w:rStyle w:val="libBold2Char"/>
          <w:rFonts w:hint="eastAsia"/>
          <w:rtl/>
        </w:rPr>
        <w:t>دبر</w:t>
      </w:r>
      <w:r>
        <w:t xml:space="preserve"> dubr, dubur pl. </w:t>
      </w:r>
      <w:r>
        <w:rPr>
          <w:rtl/>
        </w:rPr>
        <w:t>ادبار</w:t>
      </w:r>
      <w:r>
        <w:t xml:space="preserve"> adbār rump backside, buttocks, posteriors; rear part, Rear, hindpart; back; last part, end, tail </w:t>
      </w:r>
      <w:r w:rsidR="003D2305">
        <w:t>|</w:t>
      </w:r>
      <w:r>
        <w:t xml:space="preserve"> </w:t>
      </w:r>
      <w:r>
        <w:rPr>
          <w:rtl/>
        </w:rPr>
        <w:t>من دبر</w:t>
      </w:r>
      <w:r>
        <w:t xml:space="preserve">behind, at the back, in the rear; from behind, from the rear; </w:t>
      </w:r>
      <w:r>
        <w:rPr>
          <w:rtl/>
        </w:rPr>
        <w:t>ولى دبره</w:t>
      </w:r>
      <w:r>
        <w:t xml:space="preserve"> wallā duburahū to turn one’s back; to flee, run away</w:t>
      </w:r>
    </w:p>
    <w:p w:rsidR="00B14408" w:rsidRDefault="00FD180F" w:rsidP="00FD180F">
      <w:pPr>
        <w:pStyle w:val="libNormal"/>
      </w:pPr>
      <w:r w:rsidRPr="00B14408">
        <w:rPr>
          <w:rStyle w:val="libBold2Char"/>
          <w:rFonts w:hint="eastAsia"/>
          <w:rtl/>
        </w:rPr>
        <w:t>دبري</w:t>
      </w:r>
      <w:r>
        <w:t xml:space="preserve"> dabarī trailing behind, belated, late</w:t>
      </w:r>
    </w:p>
    <w:p w:rsidR="00B14408" w:rsidRDefault="00FD180F" w:rsidP="00FD180F">
      <w:pPr>
        <w:pStyle w:val="libNormal"/>
      </w:pPr>
      <w:r w:rsidRPr="00B14408">
        <w:rPr>
          <w:rStyle w:val="libBold2Char"/>
          <w:rFonts w:hint="eastAsia"/>
          <w:rtl/>
        </w:rPr>
        <w:t>دبرة</w:t>
      </w:r>
      <w:r>
        <w:t xml:space="preserve"> dabra turn (of fate)</w:t>
      </w:r>
    </w:p>
    <w:p w:rsidR="00B14408" w:rsidRDefault="00FD180F" w:rsidP="00FD180F">
      <w:pPr>
        <w:pStyle w:val="libNormal"/>
      </w:pPr>
      <w:r w:rsidRPr="00B14408">
        <w:rPr>
          <w:rStyle w:val="libBold2Char"/>
          <w:rFonts w:hint="eastAsia"/>
          <w:rtl/>
        </w:rPr>
        <w:t>دبور</w:t>
      </w:r>
      <w:r>
        <w:t xml:space="preserve"> dabūr west wind</w:t>
      </w:r>
    </w:p>
    <w:p w:rsidR="00B14408" w:rsidRDefault="00FD180F" w:rsidP="00FD180F">
      <w:pPr>
        <w:pStyle w:val="libNormal"/>
      </w:pPr>
      <w:r w:rsidRPr="00B14408">
        <w:rPr>
          <w:rStyle w:val="libBold2Char"/>
          <w:rFonts w:hint="eastAsia"/>
          <w:rtl/>
        </w:rPr>
        <w:t>دبور</w:t>
      </w:r>
      <w:r>
        <w:t xml:space="preserve"> dabbūr pl. </w:t>
      </w:r>
      <w:r w:rsidR="003D2305">
        <w:t>-</w:t>
      </w:r>
      <w:r>
        <w:t>āt dabābīr2 hornet; wasp</w:t>
      </w:r>
    </w:p>
    <w:p w:rsidR="00B14408" w:rsidRDefault="00FD180F" w:rsidP="00FD180F">
      <w:pPr>
        <w:pStyle w:val="libNormal"/>
      </w:pPr>
      <w:r w:rsidRPr="00B14408">
        <w:rPr>
          <w:rStyle w:val="libBold2Char"/>
          <w:rFonts w:hint="eastAsia"/>
          <w:rtl/>
        </w:rPr>
        <w:t>تدبير</w:t>
      </w:r>
      <w:r>
        <w:t xml:space="preserve"> tadbīr pl. </w:t>
      </w:r>
      <w:r w:rsidR="003D2305">
        <w:t>-</w:t>
      </w:r>
      <w:r>
        <w:t xml:space="preserve">āt planning, organization; direction, management, disposal, regulation; economy, economization; </w:t>
      </w:r>
      <w:r w:rsidR="003D2305">
        <w:t>--</w:t>
      </w:r>
      <w:r>
        <w:t xml:space="preserve"> (pl. </w:t>
      </w:r>
      <w:r>
        <w:rPr>
          <w:rtl/>
        </w:rPr>
        <w:t>تدابير</w:t>
      </w:r>
      <w:r>
        <w:t xml:space="preserve"> tadābīr2) measure, move, step </w:t>
      </w:r>
      <w:r w:rsidR="003D2305">
        <w:t>|</w:t>
      </w:r>
      <w:r>
        <w:t xml:space="preserve"> </w:t>
      </w:r>
      <w:r>
        <w:rPr>
          <w:rtl/>
        </w:rPr>
        <w:t>تدبير المنزل</w:t>
      </w:r>
      <w:r>
        <w:t xml:space="preserve"> t. al</w:t>
      </w:r>
      <w:r w:rsidR="003D2305">
        <w:t>-</w:t>
      </w:r>
      <w:r>
        <w:t xml:space="preserve">manzil housekeeping, household management; </w:t>
      </w:r>
      <w:r>
        <w:rPr>
          <w:rtl/>
        </w:rPr>
        <w:t>تدبير منزلي</w:t>
      </w:r>
      <w:r>
        <w:t xml:space="preserve"> (manzilī) do.; </w:t>
      </w:r>
      <w:r>
        <w:rPr>
          <w:rtl/>
        </w:rPr>
        <w:t>قام با</w:t>
      </w:r>
      <w:r>
        <w:rPr>
          <w:rFonts w:hint="eastAsia"/>
          <w:rtl/>
        </w:rPr>
        <w:t>لتدابير</w:t>
      </w:r>
      <w:r>
        <w:rPr>
          <w:rtl/>
        </w:rPr>
        <w:t xml:space="preserve"> اللازمة</w:t>
      </w:r>
      <w:r>
        <w:t xml:space="preserve"> and </w:t>
      </w:r>
      <w:r>
        <w:rPr>
          <w:rtl/>
        </w:rPr>
        <w:t>اتخذ التدابير اللازمة</w:t>
      </w:r>
      <w:r>
        <w:t xml:space="preserve"> (ittakada,qāma) to take the necessary measures</w:t>
      </w:r>
    </w:p>
    <w:p w:rsidR="00B14408" w:rsidRDefault="00FD180F" w:rsidP="00FD180F">
      <w:pPr>
        <w:pStyle w:val="libNormal"/>
      </w:pPr>
      <w:r w:rsidRPr="00B14408">
        <w:rPr>
          <w:rStyle w:val="libBold2Char"/>
          <w:rFonts w:hint="eastAsia"/>
          <w:rtl/>
        </w:rPr>
        <w:t>ادبار</w:t>
      </w:r>
      <w:r>
        <w:t xml:space="preserve"> idbār flight, retreat</w:t>
      </w:r>
    </w:p>
    <w:p w:rsidR="00B14408" w:rsidRDefault="00FD180F" w:rsidP="00FD180F">
      <w:pPr>
        <w:pStyle w:val="libNormal"/>
      </w:pPr>
      <w:r w:rsidRPr="00B14408">
        <w:rPr>
          <w:rStyle w:val="libBold2Char"/>
          <w:rFonts w:hint="eastAsia"/>
          <w:rtl/>
        </w:rPr>
        <w:t>تدبر</w:t>
      </w:r>
      <w:r>
        <w:t xml:space="preserve"> tadabbur reflection, meditation (</w:t>
      </w:r>
      <w:r>
        <w:rPr>
          <w:rtl/>
        </w:rPr>
        <w:t>في</w:t>
      </w:r>
      <w:r>
        <w:t xml:space="preserve"> on), thinking (</w:t>
      </w:r>
      <w:r>
        <w:rPr>
          <w:rtl/>
        </w:rPr>
        <w:t>في</w:t>
      </w:r>
      <w:r>
        <w:t xml:space="preserve"> about); consideration, contemplation (</w:t>
      </w:r>
      <w:r>
        <w:rPr>
          <w:rtl/>
        </w:rPr>
        <w:t>في</w:t>
      </w:r>
      <w:r>
        <w:t xml:space="preserve"> of)</w:t>
      </w:r>
    </w:p>
    <w:p w:rsidR="00B14408" w:rsidRDefault="00FD180F" w:rsidP="00FD180F">
      <w:pPr>
        <w:pStyle w:val="libNormal"/>
      </w:pPr>
      <w:r w:rsidRPr="00B14408">
        <w:rPr>
          <w:rStyle w:val="libBold2Char"/>
          <w:rFonts w:hint="eastAsia"/>
          <w:rtl/>
        </w:rPr>
        <w:t>تدابر</w:t>
      </w:r>
      <w:r>
        <w:t xml:space="preserve"> taddbur disparity, dissimilarity, contrast</w:t>
      </w:r>
    </w:p>
    <w:p w:rsidR="00B14408" w:rsidRDefault="00FD180F" w:rsidP="00FD180F">
      <w:pPr>
        <w:pStyle w:val="libNormal"/>
      </w:pPr>
      <w:r w:rsidRPr="00B14408">
        <w:rPr>
          <w:rStyle w:val="libBold2Char"/>
          <w:rFonts w:hint="eastAsia"/>
          <w:rtl/>
        </w:rPr>
        <w:t>دابر</w:t>
      </w:r>
      <w:r>
        <w:t xml:space="preserve"> dābir past, bygone (time); the ultimate, utmost, extremity. end; root </w:t>
      </w:r>
      <w:r w:rsidR="003D2305">
        <w:t>|</w:t>
      </w:r>
      <w:r>
        <w:rPr>
          <w:rtl/>
        </w:rPr>
        <w:t>قطع دابر الشيء</w:t>
      </w:r>
      <w:r>
        <w:t xml:space="preserve"> (dābira š</w:t>
      </w:r>
      <w:r w:rsidR="003D2305">
        <w:t>-</w:t>
      </w:r>
      <w:r>
        <w:t xml:space="preserve">šai’) to eradicate, root out s.th., suppress s.th. radically; </w:t>
      </w:r>
      <w:r>
        <w:rPr>
          <w:rtl/>
        </w:rPr>
        <w:t>بالأمس الدابر</w:t>
      </w:r>
      <w:r>
        <w:t xml:space="preserve"> (amsi) sometime in the past; </w:t>
      </w:r>
      <w:r>
        <w:rPr>
          <w:rtl/>
        </w:rPr>
        <w:t>ذهب كأمس الدابر</w:t>
      </w:r>
      <w:r>
        <w:t xml:space="preserve"> (ka</w:t>
      </w:r>
      <w:r w:rsidR="003D2305">
        <w:t>-</w:t>
      </w:r>
      <w:r>
        <w:t xml:space="preserve">amsi </w:t>
      </w:r>
      <w:r>
        <w:lastRenderedPageBreak/>
        <w:t>d</w:t>
      </w:r>
      <w:r w:rsidR="003D2305">
        <w:t>-</w:t>
      </w:r>
      <w:r>
        <w:t>dābiri) to vanish into thin air, disappear without leaving a trace (actually: like yesterday gone by)</w:t>
      </w:r>
    </w:p>
    <w:p w:rsidR="00B14408" w:rsidRDefault="00FD180F" w:rsidP="00FD180F">
      <w:pPr>
        <w:pStyle w:val="libNormal"/>
      </w:pPr>
      <w:r w:rsidRPr="00B14408">
        <w:rPr>
          <w:rStyle w:val="libBold2Char"/>
          <w:rFonts w:hint="eastAsia"/>
          <w:rtl/>
        </w:rPr>
        <w:t>مدبر</w:t>
      </w:r>
      <w:r>
        <w:t xml:space="preserve"> mudabbir manager, director; ruler, disposer; leader; ringleader </w:t>
      </w:r>
      <w:r w:rsidR="003D2305">
        <w:t>|</w:t>
      </w:r>
      <w:r>
        <w:rPr>
          <w:rtl/>
        </w:rPr>
        <w:t>مدبر المكائد</w:t>
      </w:r>
      <w:r>
        <w:t xml:space="preserve"> schemer, intriguer, intrigant</w:t>
      </w:r>
    </w:p>
    <w:p w:rsidR="00B14408" w:rsidRDefault="00FD180F" w:rsidP="00FD180F">
      <w:pPr>
        <w:pStyle w:val="libNormal"/>
      </w:pPr>
      <w:r w:rsidRPr="00B14408">
        <w:rPr>
          <w:rStyle w:val="libBold2Char"/>
          <w:rFonts w:hint="eastAsia"/>
          <w:rtl/>
        </w:rPr>
        <w:t>مدبر</w:t>
      </w:r>
      <w:r>
        <w:t xml:space="preserve"> mudbir:  </w:t>
      </w:r>
      <w:r>
        <w:rPr>
          <w:rtl/>
        </w:rPr>
        <w:t>مدبرا ومقبلا</w:t>
      </w:r>
      <w:r>
        <w:t xml:space="preserve"> mudbiran wa</w:t>
      </w:r>
      <w:r w:rsidR="003D2305">
        <w:t>-</w:t>
      </w:r>
      <w:r>
        <w:t>muqbilan from the rear and from in front</w:t>
      </w:r>
    </w:p>
    <w:p w:rsidR="00B14408" w:rsidRDefault="00FD180F" w:rsidP="00FD180F">
      <w:pPr>
        <w:pStyle w:val="libNormal"/>
      </w:pPr>
      <w:r w:rsidRPr="007F5296">
        <w:rPr>
          <w:rStyle w:val="libBold2Char"/>
        </w:rPr>
        <w:t>2</w:t>
      </w:r>
      <w:r w:rsidRPr="007F5296">
        <w:rPr>
          <w:rStyle w:val="libBold2Char"/>
          <w:rtl/>
        </w:rPr>
        <w:t>دبارة</w:t>
      </w:r>
      <w:r>
        <w:t xml:space="preserve"> dubāra (=</w:t>
      </w:r>
      <w:r>
        <w:rPr>
          <w:rtl/>
        </w:rPr>
        <w:t>دوبارة</w:t>
      </w:r>
      <w:r>
        <w:t xml:space="preserve"> ) packthread, string, twine, cord, rope j thread</w:t>
      </w:r>
    </w:p>
    <w:p w:rsidR="00B14408" w:rsidRDefault="00FD180F" w:rsidP="00FD180F">
      <w:pPr>
        <w:pStyle w:val="libNormal"/>
      </w:pPr>
      <w:r w:rsidRPr="007F5296">
        <w:rPr>
          <w:rStyle w:val="libBold2Char"/>
        </w:rPr>
        <w:t>1</w:t>
      </w:r>
      <w:r w:rsidRPr="007F5296">
        <w:rPr>
          <w:rStyle w:val="libBold2Char"/>
          <w:rtl/>
        </w:rPr>
        <w:t>دبس</w:t>
      </w:r>
      <w:r>
        <w:t xml:space="preserve"> dibs sirup, molasses, treacle, esp. of grapes</w:t>
      </w:r>
    </w:p>
    <w:p w:rsidR="00B14408" w:rsidRDefault="00FD180F" w:rsidP="00FD180F">
      <w:pPr>
        <w:pStyle w:val="libNormal"/>
      </w:pPr>
      <w:r w:rsidRPr="007F5296">
        <w:rPr>
          <w:rStyle w:val="libBold2Char"/>
        </w:rPr>
        <w:t>2</w:t>
      </w:r>
      <w:r w:rsidRPr="007F5296">
        <w:rPr>
          <w:rStyle w:val="libBold2Char"/>
          <w:rtl/>
        </w:rPr>
        <w:t>دبوس</w:t>
      </w:r>
      <w:r>
        <w:t xml:space="preserve"> dabbūs pl. </w:t>
      </w:r>
      <w:r>
        <w:rPr>
          <w:rtl/>
        </w:rPr>
        <w:t>دبابيس</w:t>
      </w:r>
      <w:r>
        <w:t xml:space="preserve"> dabābīs2 pin; safety pin </w:t>
      </w:r>
      <w:r w:rsidR="003D2305">
        <w:t>|</w:t>
      </w:r>
      <w:r>
        <w:rPr>
          <w:rtl/>
        </w:rPr>
        <w:t>دبوس انكليزي</w:t>
      </w:r>
      <w:r>
        <w:t xml:space="preserve"> safety pin</w:t>
      </w:r>
    </w:p>
    <w:p w:rsidR="00B14408" w:rsidRDefault="00FD180F" w:rsidP="00FD180F">
      <w:pPr>
        <w:pStyle w:val="libNormal"/>
      </w:pPr>
      <w:r w:rsidRPr="00B14408">
        <w:rPr>
          <w:rStyle w:val="libBold2Char"/>
          <w:rFonts w:hint="eastAsia"/>
          <w:rtl/>
        </w:rPr>
        <w:t>دبش</w:t>
      </w:r>
      <w:r>
        <w:t xml:space="preserve"> dabaš junk, rubbish, trash; </w:t>
      </w:r>
      <w:r w:rsidR="003D2305">
        <w:t>--</w:t>
      </w:r>
      <w:r>
        <w:t xml:space="preserve"> dabš rubblestone, rubble; crushed rock (used as substratum in macadamizing)</w:t>
      </w:r>
    </w:p>
    <w:p w:rsidR="00B14408" w:rsidRDefault="00FD180F" w:rsidP="00FD180F">
      <w:pPr>
        <w:pStyle w:val="libNormal"/>
      </w:pPr>
      <w:r w:rsidRPr="00B14408">
        <w:rPr>
          <w:rStyle w:val="libBold2Char"/>
          <w:rFonts w:hint="eastAsia"/>
          <w:rtl/>
        </w:rPr>
        <w:t>دبغ</w:t>
      </w:r>
      <w:r>
        <w:t xml:space="preserve"> dabaga a i u (dabg) to tan (</w:t>
      </w:r>
      <w:r>
        <w:rPr>
          <w:rtl/>
        </w:rPr>
        <w:t>هـ</w:t>
      </w:r>
      <w:r>
        <w:t xml:space="preserve"> a hide)</w:t>
      </w:r>
    </w:p>
    <w:p w:rsidR="00B14408" w:rsidRDefault="00FD180F" w:rsidP="00FD180F">
      <w:pPr>
        <w:pStyle w:val="libNormal"/>
      </w:pPr>
      <w:r w:rsidRPr="00B14408">
        <w:rPr>
          <w:rStyle w:val="libBold2Char"/>
          <w:rFonts w:hint="eastAsia"/>
          <w:rtl/>
        </w:rPr>
        <w:t>دباغة</w:t>
      </w:r>
      <w:r>
        <w:t xml:space="preserve"> dibāga tanning, tanner’s trade</w:t>
      </w:r>
    </w:p>
    <w:p w:rsidR="00B14408" w:rsidRDefault="00FD180F" w:rsidP="00FD180F">
      <w:pPr>
        <w:pStyle w:val="libNormal"/>
      </w:pPr>
      <w:r w:rsidRPr="00B14408">
        <w:rPr>
          <w:rStyle w:val="libBold2Char"/>
          <w:rFonts w:hint="eastAsia"/>
          <w:rtl/>
        </w:rPr>
        <w:t>دباغ</w:t>
      </w:r>
      <w:r>
        <w:t xml:space="preserve"> dabbāg tanner</w:t>
      </w:r>
    </w:p>
    <w:p w:rsidR="00B14408" w:rsidRDefault="00FD180F" w:rsidP="00FD180F">
      <w:pPr>
        <w:pStyle w:val="libNormal"/>
      </w:pPr>
      <w:r w:rsidRPr="00B14408">
        <w:rPr>
          <w:rStyle w:val="libBold2Char"/>
          <w:rFonts w:hint="eastAsia"/>
          <w:rtl/>
        </w:rPr>
        <w:t>مدبغة</w:t>
      </w:r>
      <w:r>
        <w:t xml:space="preserve"> madbaga pl. </w:t>
      </w:r>
      <w:r>
        <w:rPr>
          <w:rtl/>
        </w:rPr>
        <w:t>مدابغ</w:t>
      </w:r>
      <w:r>
        <w:t xml:space="preserve"> madābig 2 tannery</w:t>
      </w:r>
    </w:p>
    <w:p w:rsidR="00B14408" w:rsidRDefault="00FD180F" w:rsidP="00FD180F">
      <w:pPr>
        <w:pStyle w:val="libNormal"/>
      </w:pPr>
      <w:r w:rsidRPr="00B14408">
        <w:rPr>
          <w:rStyle w:val="libBold2Char"/>
          <w:rFonts w:hint="eastAsia"/>
          <w:rtl/>
        </w:rPr>
        <w:t>دبق</w:t>
      </w:r>
      <w:r>
        <w:t xml:space="preserve"> dabiqa a (dabaq) to stick, adhere (</w:t>
      </w:r>
      <w:r>
        <w:rPr>
          <w:rtl/>
        </w:rPr>
        <w:t>ب</w:t>
      </w:r>
      <w:r>
        <w:t xml:space="preserve"> to); to cleave, cling (</w:t>
      </w:r>
      <w:r>
        <w:rPr>
          <w:rtl/>
        </w:rPr>
        <w:t>ب</w:t>
      </w:r>
      <w:r>
        <w:t xml:space="preserve"> to) II to catch with birdlime (</w:t>
      </w:r>
      <w:r>
        <w:rPr>
          <w:rtl/>
        </w:rPr>
        <w:t>هـ</w:t>
      </w:r>
      <w:r>
        <w:t xml:space="preserve"> a bird)</w:t>
      </w:r>
    </w:p>
    <w:p w:rsidR="00B14408" w:rsidRDefault="00FD180F" w:rsidP="00FD180F">
      <w:pPr>
        <w:pStyle w:val="libNormal"/>
      </w:pPr>
      <w:r w:rsidRPr="00B14408">
        <w:rPr>
          <w:rStyle w:val="libBold2Char"/>
          <w:rFonts w:hint="eastAsia"/>
          <w:rtl/>
        </w:rPr>
        <w:t>دبق</w:t>
      </w:r>
      <w:r>
        <w:t xml:space="preserve"> dibq birdlime</w:t>
      </w:r>
    </w:p>
    <w:p w:rsidR="00B14408" w:rsidRDefault="00FD180F" w:rsidP="00FD180F">
      <w:pPr>
        <w:pStyle w:val="libNormal"/>
      </w:pPr>
      <w:r w:rsidRPr="00B14408">
        <w:rPr>
          <w:rStyle w:val="libBold2Char"/>
          <w:rFonts w:hint="eastAsia"/>
          <w:rtl/>
        </w:rPr>
        <w:t>دبق</w:t>
      </w:r>
      <w:r>
        <w:t xml:space="preserve"> dabiq sticky, gluey, limy</w:t>
      </w:r>
    </w:p>
    <w:p w:rsidR="00B14408" w:rsidRDefault="00FD180F" w:rsidP="00FD180F">
      <w:pPr>
        <w:pStyle w:val="libNormal"/>
      </w:pPr>
      <w:r w:rsidRPr="00B14408">
        <w:rPr>
          <w:rStyle w:val="libBold2Char"/>
          <w:rFonts w:hint="eastAsia"/>
          <w:rtl/>
        </w:rPr>
        <w:t>دبك</w:t>
      </w:r>
      <w:r>
        <w:t xml:space="preserve"> dabaka u (dabk) to stamp the feet; to dance the dabka (see below)</w:t>
      </w:r>
    </w:p>
    <w:p w:rsidR="00B14408" w:rsidRDefault="00FD180F" w:rsidP="00FD180F">
      <w:pPr>
        <w:pStyle w:val="libNormal"/>
      </w:pPr>
      <w:r w:rsidRPr="00B14408">
        <w:rPr>
          <w:rStyle w:val="libBold2Char"/>
          <w:rFonts w:hint="eastAsia"/>
          <w:rtl/>
        </w:rPr>
        <w:t>دبكة</w:t>
      </w:r>
      <w:r>
        <w:t xml:space="preserve"> dabka (syr.) a group dance in which the dancers, lined up with looked arms or holding hands, stamp out the rhythm and sing</w:t>
      </w:r>
    </w:p>
    <w:p w:rsidR="00B14408" w:rsidRDefault="00FD180F" w:rsidP="00FD180F">
      <w:pPr>
        <w:pStyle w:val="libNormal"/>
      </w:pPr>
      <w:r w:rsidRPr="00B14408">
        <w:rPr>
          <w:rStyle w:val="libBold2Char"/>
          <w:rFonts w:hint="eastAsia"/>
          <w:rtl/>
        </w:rPr>
        <w:t>دبلة</w:t>
      </w:r>
      <w:r>
        <w:t xml:space="preserve"> dibla pl. </w:t>
      </w:r>
      <w:r>
        <w:rPr>
          <w:rtl/>
        </w:rPr>
        <w:t>دبل</w:t>
      </w:r>
      <w:r>
        <w:t xml:space="preserve"> dibal ring</w:t>
      </w:r>
    </w:p>
    <w:p w:rsidR="00B14408" w:rsidRDefault="00FD180F" w:rsidP="00FD180F">
      <w:pPr>
        <w:pStyle w:val="libNormal"/>
      </w:pPr>
      <w:r w:rsidRPr="00B14408">
        <w:rPr>
          <w:rStyle w:val="libBold2Char"/>
          <w:rFonts w:hint="eastAsia"/>
          <w:rtl/>
        </w:rPr>
        <w:t>دبلوم</w:t>
      </w:r>
      <w:r>
        <w:t xml:space="preserve"> diblōm and </w:t>
      </w:r>
      <w:r>
        <w:rPr>
          <w:rtl/>
        </w:rPr>
        <w:t>دبلومة</w:t>
      </w:r>
      <w:r>
        <w:t xml:space="preserve"> diblōma pl. </w:t>
      </w:r>
      <w:r w:rsidR="003D2305">
        <w:t>-</w:t>
      </w:r>
      <w:r>
        <w:t>āt diploma</w:t>
      </w:r>
    </w:p>
    <w:p w:rsidR="00B14408" w:rsidRDefault="00FD180F" w:rsidP="00FD180F">
      <w:pPr>
        <w:pStyle w:val="libNormal"/>
      </w:pPr>
      <w:r w:rsidRPr="00B14408">
        <w:rPr>
          <w:rStyle w:val="libBold2Char"/>
          <w:rFonts w:hint="eastAsia"/>
          <w:rtl/>
        </w:rPr>
        <w:t>دبلوماسي</w:t>
      </w:r>
      <w:r>
        <w:t xml:space="preserve"> diblōmāsī diplomatic; diplomat</w:t>
      </w:r>
    </w:p>
    <w:p w:rsidR="00B14408" w:rsidRDefault="00FD180F" w:rsidP="00FD180F">
      <w:pPr>
        <w:pStyle w:val="libNormal"/>
      </w:pPr>
      <w:r w:rsidRPr="00B14408">
        <w:rPr>
          <w:rStyle w:val="libBold2Char"/>
          <w:rFonts w:hint="eastAsia"/>
          <w:rtl/>
        </w:rPr>
        <w:t>دبلوماسية</w:t>
      </w:r>
      <w:r>
        <w:t xml:space="preserve"> diblōmāsīya diplomacy</w:t>
      </w:r>
    </w:p>
    <w:p w:rsidR="00B14408" w:rsidRDefault="00FD180F" w:rsidP="00FD180F">
      <w:pPr>
        <w:pStyle w:val="libNormal"/>
      </w:pPr>
      <w:r w:rsidRPr="00B14408">
        <w:rPr>
          <w:rStyle w:val="libBold2Char"/>
          <w:rFonts w:hint="eastAsia"/>
          <w:rtl/>
        </w:rPr>
        <w:t>دثر</w:t>
      </w:r>
      <w:r>
        <w:t xml:space="preserve"> datara u (</w:t>
      </w:r>
      <w:r>
        <w:rPr>
          <w:rtl/>
        </w:rPr>
        <w:t>دثور</w:t>
      </w:r>
      <w:r>
        <w:t xml:space="preserve"> dutūr) to fall into oblivion, be forgotten, become obsolete, antiquated, extinct; to be blotted out, wiped out, effaced, obliterated (track by the wind) II to cover, envelop (</w:t>
      </w:r>
      <w:r>
        <w:rPr>
          <w:rtl/>
        </w:rPr>
        <w:t>ه</w:t>
      </w:r>
      <w:r>
        <w:t xml:space="preserve"> s.o.); to destroy, annihilate (</w:t>
      </w:r>
      <w:r>
        <w:rPr>
          <w:rtl/>
        </w:rPr>
        <w:t>هـ</w:t>
      </w:r>
      <w:r>
        <w:t xml:space="preserve"> s.th.) V to wrap o.s. (</w:t>
      </w:r>
      <w:r>
        <w:rPr>
          <w:rtl/>
        </w:rPr>
        <w:t>في</w:t>
      </w:r>
      <w:r>
        <w:t xml:space="preserve"> in), cover o.s. (</w:t>
      </w:r>
      <w:r>
        <w:rPr>
          <w:rtl/>
        </w:rPr>
        <w:t>في</w:t>
      </w:r>
      <w:r>
        <w:t xml:space="preserve"> with) VII to be or become wiped out, blotted out, effaced, obliterated; to be old; to be </w:t>
      </w:r>
      <w:r>
        <w:lastRenderedPageBreak/>
        <w:t>forgotten, have fallen into oblivion, be obsolete VIII iddatara to wrap o.s. (</w:t>
      </w:r>
      <w:r>
        <w:rPr>
          <w:rtl/>
        </w:rPr>
        <w:t>ب</w:t>
      </w:r>
      <w:r>
        <w:t xml:space="preserve"> in), cover o.s. (</w:t>
      </w:r>
      <w:r>
        <w:rPr>
          <w:rtl/>
        </w:rPr>
        <w:t>ب</w:t>
      </w:r>
      <w:r>
        <w:t xml:space="preserve"> with)</w:t>
      </w:r>
    </w:p>
    <w:p w:rsidR="00B14408" w:rsidRDefault="00FD180F" w:rsidP="00FD180F">
      <w:pPr>
        <w:pStyle w:val="libNormal"/>
      </w:pPr>
      <w:r w:rsidRPr="00B14408">
        <w:rPr>
          <w:rStyle w:val="libBold2Char"/>
          <w:rFonts w:hint="eastAsia"/>
          <w:rtl/>
        </w:rPr>
        <w:t>دثار</w:t>
      </w:r>
      <w:r>
        <w:t xml:space="preserve"> ditār pl. </w:t>
      </w:r>
      <w:r>
        <w:rPr>
          <w:rtl/>
        </w:rPr>
        <w:t>دثر</w:t>
      </w:r>
      <w:r>
        <w:t xml:space="preserve"> dutur blanket, cover</w:t>
      </w:r>
    </w:p>
    <w:p w:rsidR="00B14408" w:rsidRDefault="00FD180F" w:rsidP="00FD180F">
      <w:pPr>
        <w:pStyle w:val="libNormal"/>
      </w:pPr>
      <w:r w:rsidRPr="00B14408">
        <w:rPr>
          <w:rStyle w:val="libBold2Char"/>
          <w:rFonts w:hint="eastAsia"/>
          <w:rtl/>
        </w:rPr>
        <w:t>مدثور</w:t>
      </w:r>
      <w:r>
        <w:t xml:space="preserve"> madtūr past, bygone, ancient (time)</w:t>
      </w:r>
    </w:p>
    <w:p w:rsidR="00B14408" w:rsidRDefault="00FD180F" w:rsidP="00FD180F">
      <w:pPr>
        <w:pStyle w:val="libNormal"/>
      </w:pPr>
      <w:r w:rsidRPr="00B14408">
        <w:rPr>
          <w:rStyle w:val="libBold2Char"/>
          <w:rFonts w:hint="eastAsia"/>
          <w:rtl/>
        </w:rPr>
        <w:t>دج</w:t>
      </w:r>
      <w:r>
        <w:t xml:space="preserve"> dajja i (dajj, </w:t>
      </w:r>
      <w:r>
        <w:rPr>
          <w:rtl/>
        </w:rPr>
        <w:t>دجيج</w:t>
      </w:r>
      <w:r>
        <w:t xml:space="preserve"> dajīj) to walk slowly II </w:t>
      </w:r>
      <w:r>
        <w:rPr>
          <w:rtl/>
        </w:rPr>
        <w:t>دججه بالسلاح</w:t>
      </w:r>
      <w:r>
        <w:t xml:space="preserve"> to arm s.o. to the teeth</w:t>
      </w:r>
    </w:p>
    <w:p w:rsidR="00B14408" w:rsidRDefault="00FD180F" w:rsidP="00FD180F">
      <w:pPr>
        <w:pStyle w:val="libNormal"/>
      </w:pPr>
      <w:r w:rsidRPr="00B14408">
        <w:rPr>
          <w:rStyle w:val="libBold2Char"/>
          <w:rFonts w:hint="eastAsia"/>
          <w:rtl/>
        </w:rPr>
        <w:t>دج</w:t>
      </w:r>
      <w:r>
        <w:t xml:space="preserve"> dujj (syr.) thrush (zool.)</w:t>
      </w:r>
    </w:p>
    <w:p w:rsidR="00B14408" w:rsidRDefault="00FD180F" w:rsidP="00FD180F">
      <w:pPr>
        <w:pStyle w:val="libNormal"/>
      </w:pPr>
      <w:r w:rsidRPr="00B14408">
        <w:rPr>
          <w:rStyle w:val="libBold2Char"/>
          <w:rFonts w:hint="eastAsia"/>
          <w:rtl/>
        </w:rPr>
        <w:t>دجة</w:t>
      </w:r>
      <w:r>
        <w:t xml:space="preserve"> dujja intense darkness, pitch</w:t>
      </w:r>
      <w:r w:rsidR="003D2305">
        <w:t>-</w:t>
      </w:r>
      <w:r>
        <w:t>darkness</w:t>
      </w:r>
    </w:p>
    <w:p w:rsidR="00B14408" w:rsidRDefault="00FD180F" w:rsidP="00FD180F">
      <w:pPr>
        <w:pStyle w:val="libNormal"/>
      </w:pPr>
      <w:r w:rsidRPr="00B14408">
        <w:rPr>
          <w:rStyle w:val="libBold2Char"/>
          <w:rFonts w:hint="eastAsia"/>
          <w:rtl/>
        </w:rPr>
        <w:t>دجاج</w:t>
      </w:r>
      <w:r>
        <w:t xml:space="preserve"> dajāj (coll.) chickens; fowl (as a generic designation)</w:t>
      </w:r>
    </w:p>
    <w:p w:rsidR="00B14408" w:rsidRDefault="00FD180F" w:rsidP="00FD180F">
      <w:pPr>
        <w:pStyle w:val="libNormal"/>
      </w:pPr>
      <w:r w:rsidRPr="00B14408">
        <w:rPr>
          <w:rStyle w:val="libBold2Char"/>
          <w:rFonts w:hint="eastAsia"/>
          <w:rtl/>
        </w:rPr>
        <w:t>دجاجة</w:t>
      </w:r>
      <w:r>
        <w:t xml:space="preserve"> dajāja (n. un.) hen; chicken </w:t>
      </w:r>
      <w:r w:rsidR="003D2305">
        <w:t>|</w:t>
      </w:r>
      <w:r>
        <w:t xml:space="preserve"> </w:t>
      </w:r>
      <w:r>
        <w:rPr>
          <w:rtl/>
        </w:rPr>
        <w:t>دجاجة الحبش</w:t>
      </w:r>
      <w:r>
        <w:t>d. al</w:t>
      </w:r>
      <w:r w:rsidR="003D2305">
        <w:t>-</w:t>
      </w:r>
      <w:r>
        <w:t>ḥabaš guinea fowl</w:t>
      </w:r>
    </w:p>
    <w:p w:rsidR="00B14408" w:rsidRDefault="00FD180F" w:rsidP="00FD180F">
      <w:pPr>
        <w:pStyle w:val="libNormal"/>
      </w:pPr>
      <w:r w:rsidRPr="00B14408">
        <w:rPr>
          <w:rStyle w:val="libBold2Char"/>
          <w:rFonts w:hint="eastAsia"/>
          <w:rtl/>
        </w:rPr>
        <w:t>مدجج</w:t>
      </w:r>
      <w:r>
        <w:rPr>
          <w:rtl/>
        </w:rPr>
        <w:t xml:space="preserve"> بالسلاح</w:t>
      </w:r>
      <w:r>
        <w:t xml:space="preserve"> mudajjaj bi</w:t>
      </w:r>
      <w:r w:rsidR="003D2305">
        <w:t>-</w:t>
      </w:r>
      <w:r>
        <w:t>s</w:t>
      </w:r>
      <w:r w:rsidR="003D2305">
        <w:t>-</w:t>
      </w:r>
      <w:r>
        <w:t>silāḥ heavily armed, bristling with arms</w:t>
      </w:r>
    </w:p>
    <w:p w:rsidR="00B14408" w:rsidRDefault="00FD180F" w:rsidP="00FD180F">
      <w:pPr>
        <w:pStyle w:val="libNormal"/>
      </w:pPr>
      <w:r w:rsidRPr="00B14408">
        <w:rPr>
          <w:rStyle w:val="libBold2Char"/>
          <w:rFonts w:hint="eastAsia"/>
          <w:rtl/>
        </w:rPr>
        <w:t>دجر</w:t>
      </w:r>
      <w:r>
        <w:t xml:space="preserve"> dajira a (dajar) to be embarrassed, be at a loss</w:t>
      </w:r>
    </w:p>
    <w:p w:rsidR="00B14408" w:rsidRDefault="00FD180F" w:rsidP="00FD180F">
      <w:pPr>
        <w:pStyle w:val="libNormal"/>
      </w:pPr>
      <w:r w:rsidRPr="00B14408">
        <w:rPr>
          <w:rStyle w:val="libBold2Char"/>
          <w:rFonts w:hint="eastAsia"/>
          <w:rtl/>
        </w:rPr>
        <w:t>ديجور</w:t>
      </w:r>
      <w:r>
        <w:t xml:space="preserve"> dajūr pl. </w:t>
      </w:r>
      <w:r>
        <w:rPr>
          <w:rtl/>
        </w:rPr>
        <w:t>دياجير</w:t>
      </w:r>
      <w:r>
        <w:t xml:space="preserve"> dayājīr2 gloom, darkness, dark</w:t>
      </w:r>
    </w:p>
    <w:p w:rsidR="00B14408" w:rsidRDefault="00FD180F" w:rsidP="00FD180F">
      <w:pPr>
        <w:pStyle w:val="libNormal"/>
      </w:pPr>
      <w:r w:rsidRPr="00B14408">
        <w:rPr>
          <w:rStyle w:val="libBold2Char"/>
          <w:rFonts w:hint="eastAsia"/>
          <w:rtl/>
        </w:rPr>
        <w:t>ديجوري</w:t>
      </w:r>
      <w:r>
        <w:t xml:space="preserve"> daijūrīi dark, gloomy</w:t>
      </w:r>
    </w:p>
    <w:p w:rsidR="00B14408" w:rsidRDefault="00FD180F" w:rsidP="00FD180F">
      <w:pPr>
        <w:pStyle w:val="libNormal"/>
      </w:pPr>
      <w:r w:rsidRPr="00B14408">
        <w:rPr>
          <w:rStyle w:val="libBold2Char"/>
          <w:rFonts w:hint="eastAsia"/>
          <w:rtl/>
        </w:rPr>
        <w:t>دجل</w:t>
      </w:r>
      <w:r>
        <w:t xml:space="preserve"> dajala u to deceive, dupe, cheat, take in (</w:t>
      </w:r>
      <w:r>
        <w:rPr>
          <w:rtl/>
        </w:rPr>
        <w:t>على</w:t>
      </w:r>
      <w:r>
        <w:t xml:space="preserve"> s.o.); to be a swindler, a charlatan, a quack II to coat, smear (</w:t>
      </w:r>
      <w:r>
        <w:rPr>
          <w:rtl/>
        </w:rPr>
        <w:t>هـ</w:t>
      </w:r>
      <w:r>
        <w:t xml:space="preserve"> s.th.); to gild (</w:t>
      </w:r>
      <w:r>
        <w:rPr>
          <w:rtl/>
        </w:rPr>
        <w:t>هـ</w:t>
      </w:r>
      <w:r>
        <w:t xml:space="preserve"> s.th.); to deceive, dupe, cheat, take in (</w:t>
      </w:r>
      <w:r>
        <w:rPr>
          <w:rtl/>
        </w:rPr>
        <w:t>على</w:t>
      </w:r>
      <w:r>
        <w:t xml:space="preserve"> s.o.), impose (</w:t>
      </w:r>
      <w:r>
        <w:rPr>
          <w:rtl/>
        </w:rPr>
        <w:t>على</w:t>
      </w:r>
      <w:r>
        <w:t xml:space="preserve"> on)</w:t>
      </w:r>
    </w:p>
    <w:p w:rsidR="00B14408" w:rsidRDefault="00FD180F" w:rsidP="00FD180F">
      <w:pPr>
        <w:pStyle w:val="libNormal"/>
      </w:pPr>
      <w:r w:rsidRPr="00B14408">
        <w:rPr>
          <w:rStyle w:val="libBold2Char"/>
          <w:rFonts w:hint="eastAsia"/>
          <w:rtl/>
        </w:rPr>
        <w:t>دجل</w:t>
      </w:r>
      <w:r>
        <w:t xml:space="preserve"> dajl deceit, trickery, humbug, swindle</w:t>
      </w:r>
    </w:p>
    <w:p w:rsidR="00B14408" w:rsidRDefault="00FD180F" w:rsidP="00FD180F">
      <w:pPr>
        <w:pStyle w:val="libNormal"/>
      </w:pPr>
      <w:r w:rsidRPr="00B14408">
        <w:rPr>
          <w:rStyle w:val="libBold2Char"/>
          <w:rFonts w:hint="eastAsia"/>
          <w:rtl/>
        </w:rPr>
        <w:t>دجال</w:t>
      </w:r>
      <w:r>
        <w:t xml:space="preserve"> dajjāl pl. </w:t>
      </w:r>
      <w:r w:rsidR="003D2305">
        <w:t>-</w:t>
      </w:r>
      <w:r>
        <w:t xml:space="preserve">ūn, </w:t>
      </w:r>
      <w:r>
        <w:rPr>
          <w:rtl/>
        </w:rPr>
        <w:t>دجاجلة</w:t>
      </w:r>
      <w:r>
        <w:t xml:space="preserve"> dajājila swindler, cheat, imposter; quack, charlatan (fem. </w:t>
      </w:r>
      <w:r>
        <w:rPr>
          <w:rtl/>
        </w:rPr>
        <w:t>دجالة</w:t>
      </w:r>
      <w:r>
        <w:t>); Antichrist</w:t>
      </w:r>
    </w:p>
    <w:p w:rsidR="00B14408" w:rsidRDefault="00FD180F" w:rsidP="00FD180F">
      <w:pPr>
        <w:pStyle w:val="libNormal"/>
      </w:pPr>
      <w:r w:rsidRPr="00B14408">
        <w:rPr>
          <w:rStyle w:val="libBold2Char"/>
          <w:rFonts w:hint="eastAsia"/>
          <w:rtl/>
        </w:rPr>
        <w:t>تدجيل</w:t>
      </w:r>
      <w:r>
        <w:t xml:space="preserve"> tadjīl imposture, humbug; charlatanry, quackery</w:t>
      </w:r>
    </w:p>
    <w:p w:rsidR="00B14408" w:rsidRDefault="00FD180F" w:rsidP="00FD180F">
      <w:pPr>
        <w:pStyle w:val="libNormal"/>
      </w:pPr>
      <w:r w:rsidRPr="007F5296">
        <w:rPr>
          <w:rStyle w:val="libBold2Char"/>
        </w:rPr>
        <w:t>2</w:t>
      </w:r>
      <w:r w:rsidRPr="007F5296">
        <w:rPr>
          <w:rStyle w:val="libBold2Char"/>
          <w:rtl/>
        </w:rPr>
        <w:t>دجلة</w:t>
      </w:r>
      <w:r>
        <w:t xml:space="preserve"> dijla the Tigris river</w:t>
      </w:r>
    </w:p>
    <w:p w:rsidR="00B14408" w:rsidRDefault="00FD180F" w:rsidP="00FD180F">
      <w:pPr>
        <w:pStyle w:val="libNormal"/>
      </w:pPr>
      <w:r w:rsidRPr="00B14408">
        <w:rPr>
          <w:rStyle w:val="libBold2Char"/>
          <w:rFonts w:hint="eastAsia"/>
          <w:rtl/>
        </w:rPr>
        <w:t>دجن</w:t>
      </w:r>
      <w:r>
        <w:t xml:space="preserve"> dajana u (dajn, </w:t>
      </w:r>
      <w:r>
        <w:rPr>
          <w:rtl/>
        </w:rPr>
        <w:t>دجن</w:t>
      </w:r>
      <w:r>
        <w:t xml:space="preserve"> dujūn) to be dusky, murky, gloomy (day); </w:t>
      </w:r>
      <w:r w:rsidR="003D2305">
        <w:t>--</w:t>
      </w:r>
      <w:r>
        <w:t xml:space="preserve"> (dujūn) to remain, stay; to get used, become accustomed, become habituated; to become tame, be domesticated II to tame; to domesticate (</w:t>
      </w:r>
      <w:r>
        <w:rPr>
          <w:rtl/>
        </w:rPr>
        <w:t>هـ</w:t>
      </w:r>
      <w:r>
        <w:t xml:space="preserve"> an animal) </w:t>
      </w:r>
      <w:r w:rsidR="003D2305">
        <w:t>|</w:t>
      </w:r>
      <w:r>
        <w:t xml:space="preserve"> </w:t>
      </w:r>
      <w:r>
        <w:rPr>
          <w:rtl/>
        </w:rPr>
        <w:t>دجنه لخدمة فلان</w:t>
      </w:r>
      <w:r>
        <w:t xml:space="preserve"> (li</w:t>
      </w:r>
      <w:r w:rsidR="003D2305">
        <w:t>-</w:t>
      </w:r>
      <w:r>
        <w:t>kidmati f.) to put s.th. or s.o. to use for s.o., make s.th. or s.o. of service to s.o. III to flatter, cajole, coax, wheedle, try to win or entice by gentle courtesy (</w:t>
      </w:r>
      <w:r>
        <w:rPr>
          <w:rtl/>
        </w:rPr>
        <w:t>ه</w:t>
      </w:r>
      <w:r>
        <w:t xml:space="preserve"> s.o.) IV to be murky, gloomy, overcast (day); to be dark (night)</w:t>
      </w:r>
    </w:p>
    <w:p w:rsidR="00B14408" w:rsidRDefault="00FD180F" w:rsidP="00FD180F">
      <w:pPr>
        <w:pStyle w:val="libNormal"/>
      </w:pPr>
      <w:r w:rsidRPr="00B14408">
        <w:rPr>
          <w:rStyle w:val="libBold2Char"/>
          <w:rFonts w:hint="eastAsia"/>
          <w:rtl/>
        </w:rPr>
        <w:t>دجنة</w:t>
      </w:r>
      <w:r>
        <w:t xml:space="preserve"> dujna, dujunna darkness, gloominess, gloom</w:t>
      </w:r>
    </w:p>
    <w:p w:rsidR="00B14408" w:rsidRDefault="00FD180F" w:rsidP="00FD180F">
      <w:pPr>
        <w:pStyle w:val="libNormal"/>
      </w:pPr>
      <w:r w:rsidRPr="00B14408">
        <w:rPr>
          <w:rStyle w:val="libBold2Char"/>
          <w:rFonts w:hint="eastAsia"/>
          <w:rtl/>
        </w:rPr>
        <w:t>ادجن</w:t>
      </w:r>
      <w:r>
        <w:t xml:space="preserve"> adjan2 dark</w:t>
      </w:r>
    </w:p>
    <w:p w:rsidR="00B14408" w:rsidRDefault="00FD180F" w:rsidP="00FD180F">
      <w:pPr>
        <w:pStyle w:val="libNormal"/>
      </w:pPr>
      <w:r w:rsidRPr="00B14408">
        <w:rPr>
          <w:rStyle w:val="libBold2Char"/>
          <w:rFonts w:hint="eastAsia"/>
          <w:rtl/>
        </w:rPr>
        <w:lastRenderedPageBreak/>
        <w:t>داجن</w:t>
      </w:r>
      <w:r>
        <w:t xml:space="preserve"> dājin tame, tamed, domesticated (animal); dark, gloomy </w:t>
      </w:r>
      <w:r w:rsidR="003D2305">
        <w:t>|</w:t>
      </w:r>
      <w:r>
        <w:t xml:space="preserve"> </w:t>
      </w:r>
      <w:r>
        <w:rPr>
          <w:rtl/>
        </w:rPr>
        <w:t>حيوانات داجنة</w:t>
      </w:r>
      <w:r>
        <w:t xml:space="preserve"> (ḥayawānāt) domestic animals</w:t>
      </w:r>
    </w:p>
    <w:p w:rsidR="00B14408" w:rsidRDefault="00FD180F" w:rsidP="00FD180F">
      <w:pPr>
        <w:pStyle w:val="libNormal"/>
      </w:pPr>
      <w:r w:rsidRPr="00B14408">
        <w:rPr>
          <w:rStyle w:val="libBold2Char"/>
          <w:rFonts w:hint="eastAsia"/>
          <w:rtl/>
        </w:rPr>
        <w:t>دواجن</w:t>
      </w:r>
      <w:r>
        <w:t xml:space="preserve"> dawājin2 poultry</w:t>
      </w:r>
    </w:p>
    <w:p w:rsidR="00B14408" w:rsidRDefault="00FD180F" w:rsidP="00FD180F">
      <w:pPr>
        <w:pStyle w:val="libNormal"/>
      </w:pPr>
      <w:r w:rsidRPr="00B14408">
        <w:rPr>
          <w:rStyle w:val="libBold2Char"/>
          <w:rFonts w:hint="eastAsia"/>
          <w:rtl/>
        </w:rPr>
        <w:t>دجا</w:t>
      </w:r>
      <w:r>
        <w:rPr>
          <w:rtl/>
        </w:rPr>
        <w:t xml:space="preserve"> (دجو</w:t>
      </w:r>
      <w:r>
        <w:t>) dajā u to be dark, gloomy, dusky; to overshadow, cover, veil, shroud, blanket (</w:t>
      </w:r>
      <w:r>
        <w:rPr>
          <w:rtl/>
        </w:rPr>
        <w:t>هـ</w:t>
      </w:r>
      <w:r>
        <w:t xml:space="preserve"> s.th.), spread (</w:t>
      </w:r>
      <w:r>
        <w:rPr>
          <w:rtl/>
        </w:rPr>
        <w:t>هـ</w:t>
      </w:r>
      <w:r>
        <w:t xml:space="preserve"> over) III to play the hypocrite, JlOIl'l as a friend (</w:t>
      </w:r>
      <w:r>
        <w:rPr>
          <w:rtl/>
        </w:rPr>
        <w:t>ه</w:t>
      </w:r>
      <w:r>
        <w:t xml:space="preserve"> of s.o.); to cajole, flatter (</w:t>
      </w:r>
      <w:r>
        <w:rPr>
          <w:rtl/>
        </w:rPr>
        <w:t>ه</w:t>
      </w:r>
      <w:r>
        <w:t xml:space="preserve"> s.o.)</w:t>
      </w:r>
    </w:p>
    <w:p w:rsidR="00B14408" w:rsidRDefault="00FD180F" w:rsidP="00FD180F">
      <w:pPr>
        <w:pStyle w:val="libNormal"/>
      </w:pPr>
      <w:r w:rsidRPr="00B14408">
        <w:rPr>
          <w:rStyle w:val="libBold2Char"/>
          <w:rFonts w:hint="eastAsia"/>
          <w:rtl/>
        </w:rPr>
        <w:t>دجى</w:t>
      </w:r>
      <w:r>
        <w:t xml:space="preserve"> dujan gloom, darkness, duskiness</w:t>
      </w:r>
    </w:p>
    <w:p w:rsidR="00B14408" w:rsidRDefault="00FD180F" w:rsidP="00FD180F">
      <w:pPr>
        <w:pStyle w:val="libNormal"/>
      </w:pPr>
      <w:r w:rsidRPr="00B14408">
        <w:rPr>
          <w:rStyle w:val="libBold2Char"/>
          <w:rFonts w:hint="eastAsia"/>
          <w:rtl/>
        </w:rPr>
        <w:t>دياج</w:t>
      </w:r>
      <w:r>
        <w:rPr>
          <w:rtl/>
        </w:rPr>
        <w:t xml:space="preserve"> الليل</w:t>
      </w:r>
      <w:r>
        <w:t xml:space="preserve"> dayājī l</w:t>
      </w:r>
      <w:r w:rsidR="003D2305">
        <w:t>-</w:t>
      </w:r>
      <w:r>
        <w:t>lail dark of night</w:t>
      </w:r>
    </w:p>
    <w:p w:rsidR="00B14408" w:rsidRDefault="00FD180F" w:rsidP="00FD180F">
      <w:pPr>
        <w:pStyle w:val="libNormal"/>
      </w:pPr>
      <w:r w:rsidRPr="00B14408">
        <w:rPr>
          <w:rStyle w:val="libBold2Char"/>
          <w:rFonts w:hint="eastAsia"/>
          <w:rtl/>
        </w:rPr>
        <w:t>مداجاة</w:t>
      </w:r>
      <w:r>
        <w:t xml:space="preserve"> mudājāh hypocrisy; flattery, adulation, sycophancy</w:t>
      </w:r>
    </w:p>
    <w:p w:rsidR="00B14408" w:rsidRDefault="00FD180F" w:rsidP="00FD180F">
      <w:pPr>
        <w:pStyle w:val="libNormal"/>
      </w:pPr>
      <w:r w:rsidRPr="00B14408">
        <w:rPr>
          <w:rStyle w:val="libBold2Char"/>
          <w:rFonts w:hint="eastAsia"/>
          <w:rtl/>
        </w:rPr>
        <w:t>داج</w:t>
      </w:r>
      <w:r>
        <w:t xml:space="preserve"> dājin dark, gloomy</w:t>
      </w:r>
    </w:p>
    <w:p w:rsidR="00B14408" w:rsidRDefault="00FD180F" w:rsidP="00FD180F">
      <w:pPr>
        <w:pStyle w:val="libNormal"/>
      </w:pPr>
      <w:r w:rsidRPr="00B14408">
        <w:rPr>
          <w:rStyle w:val="libBold2Char"/>
          <w:rFonts w:hint="eastAsia"/>
          <w:rtl/>
        </w:rPr>
        <w:t>دحدح</w:t>
      </w:r>
      <w:r>
        <w:t xml:space="preserve"> II tadaḥdaḥa to waddle</w:t>
      </w:r>
    </w:p>
    <w:p w:rsidR="00B14408" w:rsidRDefault="00FD180F" w:rsidP="00FD180F">
      <w:pPr>
        <w:pStyle w:val="libNormal"/>
      </w:pPr>
      <w:r w:rsidRPr="00B14408">
        <w:rPr>
          <w:rStyle w:val="libBold2Char"/>
          <w:rFonts w:hint="eastAsia"/>
          <w:rtl/>
        </w:rPr>
        <w:t>دحدح</w:t>
      </w:r>
      <w:r>
        <w:t xml:space="preserve"> daḥdaḥ and </w:t>
      </w:r>
      <w:r>
        <w:rPr>
          <w:rtl/>
        </w:rPr>
        <w:t>دحداح</w:t>
      </w:r>
      <w:r>
        <w:t xml:space="preserve"> daḥdāḥ dumpy, squat, stocky</w:t>
      </w:r>
    </w:p>
    <w:p w:rsidR="00B14408" w:rsidRDefault="00FD180F" w:rsidP="00FD180F">
      <w:pPr>
        <w:pStyle w:val="libNormal"/>
      </w:pPr>
      <w:r w:rsidRPr="00B14408">
        <w:rPr>
          <w:rStyle w:val="libBold2Char"/>
          <w:rFonts w:hint="eastAsia"/>
          <w:rtl/>
        </w:rPr>
        <w:t>دحر</w:t>
      </w:r>
      <w:r>
        <w:t xml:space="preserve"> daḥara a (daḥr, </w:t>
      </w:r>
      <w:r>
        <w:rPr>
          <w:rtl/>
        </w:rPr>
        <w:t>دحور</w:t>
      </w:r>
      <w:r>
        <w:t>) to drive away, chase away (</w:t>
      </w:r>
      <w:r>
        <w:rPr>
          <w:rtl/>
        </w:rPr>
        <w:t>ه</w:t>
      </w:r>
      <w:r>
        <w:t xml:space="preserve"> s.o.); to dislodge, remove (</w:t>
      </w:r>
      <w:r>
        <w:rPr>
          <w:rtl/>
        </w:rPr>
        <w:t>ه</w:t>
      </w:r>
      <w:r>
        <w:t xml:space="preserve"> s.o.); to defeat (</w:t>
      </w:r>
      <w:r>
        <w:rPr>
          <w:rtl/>
        </w:rPr>
        <w:t>ه</w:t>
      </w:r>
      <w:r>
        <w:t xml:space="preserve"> an army) VIII to be driven away, be routed, be repelled, be thrown back; to be defeated (army); to go under, go to ruin, succumb, break down, collapse</w:t>
      </w:r>
    </w:p>
    <w:p w:rsidR="00B14408" w:rsidRDefault="00FD180F" w:rsidP="00FD180F">
      <w:pPr>
        <w:pStyle w:val="libNormal"/>
      </w:pPr>
      <w:r w:rsidRPr="00B14408">
        <w:rPr>
          <w:rStyle w:val="libBold2Char"/>
          <w:rFonts w:hint="eastAsia"/>
          <w:rtl/>
        </w:rPr>
        <w:t>اندحار</w:t>
      </w:r>
      <w:r>
        <w:t xml:space="preserve"> indiḥār banishment, rejection; (pl. </w:t>
      </w:r>
      <w:r w:rsidR="003D2305">
        <w:t>-</w:t>
      </w:r>
      <w:r>
        <w:t>āt) defeat (mil.); ruin, fall, break</w:t>
      </w:r>
      <w:r w:rsidR="003D2305">
        <w:t>-</w:t>
      </w:r>
      <w:r>
        <w:t xml:space="preserve">down, collapse; catastrophe </w:t>
      </w:r>
      <w:r w:rsidR="003D2305">
        <w:t>|</w:t>
      </w:r>
      <w:r>
        <w:rPr>
          <w:rtl/>
        </w:rPr>
        <w:t>اندحار الكون</w:t>
      </w:r>
      <w:r>
        <w:t xml:space="preserve"> ind. al</w:t>
      </w:r>
      <w:r w:rsidR="003D2305">
        <w:t>-</w:t>
      </w:r>
      <w:r>
        <w:t>k. end of the world</w:t>
      </w:r>
    </w:p>
    <w:p w:rsidR="00B14408" w:rsidRDefault="00FD180F" w:rsidP="00FD180F">
      <w:pPr>
        <w:pStyle w:val="libNormal"/>
      </w:pPr>
      <w:r w:rsidRPr="00B14408">
        <w:rPr>
          <w:rStyle w:val="libBold2Char"/>
          <w:rFonts w:hint="eastAsia"/>
          <w:rtl/>
        </w:rPr>
        <w:t>مدحور</w:t>
      </w:r>
      <w:r>
        <w:t xml:space="preserve"> madḥūr routed, repelled; expelled, cast out; ostracized, banished</w:t>
      </w:r>
    </w:p>
    <w:p w:rsidR="00B14408" w:rsidRDefault="00FD180F" w:rsidP="00FD180F">
      <w:pPr>
        <w:pStyle w:val="libNormal"/>
      </w:pPr>
      <w:r w:rsidRPr="00B14408">
        <w:rPr>
          <w:rStyle w:val="libBold2Char"/>
          <w:rFonts w:hint="eastAsia"/>
          <w:rtl/>
        </w:rPr>
        <w:t>دحرج</w:t>
      </w:r>
      <w:r>
        <w:t xml:space="preserve"> daḥraja to roll (</w:t>
      </w:r>
      <w:r>
        <w:rPr>
          <w:rtl/>
        </w:rPr>
        <w:t>هـ</w:t>
      </w:r>
      <w:r>
        <w:t xml:space="preserve"> s.th.) II tadaḥraja to roll, roll along; to roll down</w:t>
      </w:r>
    </w:p>
    <w:p w:rsidR="00B14408" w:rsidRDefault="00FD180F" w:rsidP="00FD180F">
      <w:pPr>
        <w:pStyle w:val="libNormal"/>
      </w:pPr>
      <w:r w:rsidRPr="00B14408">
        <w:rPr>
          <w:rStyle w:val="libBold2Char"/>
          <w:rFonts w:hint="eastAsia"/>
          <w:rtl/>
        </w:rPr>
        <w:t>داحس</w:t>
      </w:r>
      <w:r>
        <w:t xml:space="preserve"> dāḥis pl. dawāḥis whitlow, felon (med.)</w:t>
      </w:r>
    </w:p>
    <w:p w:rsidR="00B14408" w:rsidRDefault="00FD180F" w:rsidP="00FD180F">
      <w:pPr>
        <w:pStyle w:val="libNormal"/>
      </w:pPr>
      <w:r w:rsidRPr="00B14408">
        <w:rPr>
          <w:rStyle w:val="libBold2Char"/>
          <w:rFonts w:hint="eastAsia"/>
          <w:rtl/>
        </w:rPr>
        <w:t>دحس</w:t>
      </w:r>
      <w:r>
        <w:t xml:space="preserve"> daḥasa a (daḥs) to insert, thrust in, shove in, foist in, smuggle in VII to interfere, meddle; to mix</w:t>
      </w:r>
    </w:p>
    <w:p w:rsidR="00B14408" w:rsidRDefault="00FD180F" w:rsidP="00FD180F">
      <w:pPr>
        <w:pStyle w:val="libNormal"/>
      </w:pPr>
      <w:r w:rsidRPr="00B14408">
        <w:rPr>
          <w:rStyle w:val="libBold2Char"/>
          <w:rFonts w:hint="eastAsia"/>
          <w:rtl/>
        </w:rPr>
        <w:t>دحض</w:t>
      </w:r>
      <w:r>
        <w:t xml:space="preserve"> daḥāḍa a to be invalid, void, untenable (argument); to disprove, refute, invalidate (</w:t>
      </w:r>
      <w:r>
        <w:rPr>
          <w:rtl/>
        </w:rPr>
        <w:t>هـ</w:t>
      </w:r>
      <w:r>
        <w:t xml:space="preserve"> an argument) II and IV to disprove, refute, invalidate (</w:t>
      </w:r>
      <w:r>
        <w:rPr>
          <w:rtl/>
        </w:rPr>
        <w:t>هـ</w:t>
      </w:r>
      <w:r>
        <w:t xml:space="preserve"> an argument)</w:t>
      </w:r>
    </w:p>
    <w:p w:rsidR="00B14408" w:rsidRDefault="00FD180F" w:rsidP="00FD180F">
      <w:pPr>
        <w:pStyle w:val="libNormal"/>
      </w:pPr>
      <w:r w:rsidRPr="00B14408">
        <w:rPr>
          <w:rStyle w:val="libBold2Char"/>
          <w:rFonts w:hint="eastAsia"/>
          <w:rtl/>
        </w:rPr>
        <w:t>دحض</w:t>
      </w:r>
      <w:r>
        <w:t xml:space="preserve"> daḥḍ refutation, disproof</w:t>
      </w:r>
    </w:p>
    <w:p w:rsidR="00B14408" w:rsidRDefault="00FD180F" w:rsidP="00FD180F">
      <w:pPr>
        <w:pStyle w:val="libNormal"/>
      </w:pPr>
      <w:r w:rsidRPr="00B14408">
        <w:rPr>
          <w:rStyle w:val="libBold2Char"/>
          <w:rFonts w:hint="eastAsia"/>
          <w:rtl/>
        </w:rPr>
        <w:t>دحوض</w:t>
      </w:r>
      <w:r>
        <w:t xml:space="preserve"> duḥūḍ: invalidity, shakiness, weakness, refutability (of an argument or a claim)</w:t>
      </w:r>
    </w:p>
    <w:p w:rsidR="00B14408" w:rsidRDefault="00FD180F" w:rsidP="00FD180F">
      <w:pPr>
        <w:pStyle w:val="libNormal"/>
      </w:pPr>
      <w:r w:rsidRPr="00B14408">
        <w:rPr>
          <w:rStyle w:val="libBold2Char"/>
          <w:rFonts w:hint="eastAsia"/>
          <w:rtl/>
        </w:rPr>
        <w:t>مدحاض</w:t>
      </w:r>
      <w:r>
        <w:t xml:space="preserve"> miḍḥāḍ: </w:t>
      </w:r>
      <w:r>
        <w:rPr>
          <w:rtl/>
        </w:rPr>
        <w:t>دعوى مدحاض</w:t>
      </w:r>
      <w:r>
        <w:t xml:space="preserve"> (da‘wā) an invalid, unjustified claim  </w:t>
      </w:r>
    </w:p>
    <w:p w:rsidR="00B14408" w:rsidRDefault="00FD180F" w:rsidP="00FD180F">
      <w:pPr>
        <w:pStyle w:val="libNormal"/>
      </w:pPr>
      <w:r w:rsidRPr="00B14408">
        <w:rPr>
          <w:rStyle w:val="libBold2Char"/>
          <w:rFonts w:hint="eastAsia"/>
          <w:rtl/>
        </w:rPr>
        <w:t>دحا</w:t>
      </w:r>
      <w:r>
        <w:rPr>
          <w:rtl/>
        </w:rPr>
        <w:t xml:space="preserve"> (دحو</w:t>
      </w:r>
      <w:r>
        <w:t>) daḥā u (daḥw) to spread out, flatten, level, unroll</w:t>
      </w:r>
    </w:p>
    <w:p w:rsidR="00B14408" w:rsidRDefault="00FD180F" w:rsidP="00FD180F">
      <w:pPr>
        <w:pStyle w:val="libNormal"/>
      </w:pPr>
      <w:r>
        <w:lastRenderedPageBreak/>
        <w:t xml:space="preserve">O </w:t>
      </w:r>
      <w:r>
        <w:rPr>
          <w:rtl/>
        </w:rPr>
        <w:t>مدحى</w:t>
      </w:r>
      <w:r>
        <w:t xml:space="preserve"> midḥan pl. </w:t>
      </w:r>
      <w:r>
        <w:rPr>
          <w:rtl/>
        </w:rPr>
        <w:t>مداح</w:t>
      </w:r>
      <w:r>
        <w:t xml:space="preserve"> madāḥin roller, steamroller</w:t>
      </w:r>
    </w:p>
    <w:p w:rsidR="00B14408" w:rsidRDefault="00FD180F" w:rsidP="00FD180F">
      <w:pPr>
        <w:pStyle w:val="libNormal"/>
      </w:pPr>
      <w:r w:rsidRPr="00B14408">
        <w:rPr>
          <w:rStyle w:val="libBold2Char"/>
          <w:rFonts w:hint="eastAsia"/>
          <w:rtl/>
        </w:rPr>
        <w:t>ادخر</w:t>
      </w:r>
      <w:r>
        <w:t xml:space="preserve"> iddakara, </w:t>
      </w:r>
      <w:r>
        <w:rPr>
          <w:rtl/>
        </w:rPr>
        <w:t>مدخرة</w:t>
      </w:r>
      <w:r>
        <w:t xml:space="preserve"> see </w:t>
      </w:r>
      <w:r>
        <w:rPr>
          <w:rtl/>
        </w:rPr>
        <w:t>ذخر</w:t>
      </w:r>
    </w:p>
    <w:p w:rsidR="00B14408" w:rsidRDefault="00FD180F" w:rsidP="00FD180F">
      <w:pPr>
        <w:pStyle w:val="libNormal"/>
      </w:pPr>
      <w:r w:rsidRPr="00B14408">
        <w:rPr>
          <w:rStyle w:val="libBold2Char"/>
          <w:rFonts w:hint="eastAsia"/>
          <w:rtl/>
        </w:rPr>
        <w:t>دخس</w:t>
      </w:r>
      <w:r>
        <w:t xml:space="preserve"> dukas dolphin</w:t>
      </w:r>
    </w:p>
    <w:p w:rsidR="00B14408" w:rsidRDefault="00FD180F" w:rsidP="00FD180F">
      <w:pPr>
        <w:pStyle w:val="libNormal"/>
      </w:pPr>
      <w:r w:rsidRPr="00B14408">
        <w:rPr>
          <w:rStyle w:val="libBold2Char"/>
          <w:rFonts w:hint="eastAsia"/>
          <w:rtl/>
        </w:rPr>
        <w:t>دخل</w:t>
      </w:r>
      <w:r>
        <w:t xml:space="preserve"> dikala u (</w:t>
      </w:r>
      <w:r>
        <w:rPr>
          <w:rtl/>
        </w:rPr>
        <w:t>دخول</w:t>
      </w:r>
      <w:r>
        <w:t xml:space="preserve"> dukūl) to enter (</w:t>
      </w:r>
      <w:r>
        <w:rPr>
          <w:rtl/>
        </w:rPr>
        <w:t>هـ</w:t>
      </w:r>
      <w:r>
        <w:t xml:space="preserve">, less frequently </w:t>
      </w:r>
      <w:r>
        <w:rPr>
          <w:rtl/>
        </w:rPr>
        <w:t>في</w:t>
      </w:r>
      <w:r>
        <w:t xml:space="preserve">, also </w:t>
      </w:r>
      <w:r>
        <w:rPr>
          <w:rtl/>
        </w:rPr>
        <w:t>الى</w:t>
      </w:r>
      <w:r>
        <w:t>, s.th.), go, step, walk, move, come, get (</w:t>
      </w:r>
      <w:r>
        <w:rPr>
          <w:rtl/>
        </w:rPr>
        <w:t>هـ, في, الى</w:t>
      </w:r>
      <w:r>
        <w:t xml:space="preserve"> into); to penetrate, pierce (</w:t>
      </w:r>
      <w:r>
        <w:rPr>
          <w:rtl/>
        </w:rPr>
        <w:t>هـ, في, الى</w:t>
      </w:r>
      <w:r>
        <w:t xml:space="preserve"> s.th.); to take possession of s.o. (</w:t>
      </w:r>
      <w:r>
        <w:rPr>
          <w:rtl/>
        </w:rPr>
        <w:t>ه</w:t>
      </w:r>
      <w:r>
        <w:t>), befall, seize (</w:t>
      </w:r>
      <w:r>
        <w:rPr>
          <w:rtl/>
        </w:rPr>
        <w:t>ه</w:t>
      </w:r>
      <w:r>
        <w:t xml:space="preserve"> s.o.; e.g., doubt); to take up (</w:t>
      </w:r>
      <w:r>
        <w:rPr>
          <w:rtl/>
        </w:rPr>
        <w:t>خدم</w:t>
      </w:r>
      <w:r>
        <w:rPr>
          <w:rFonts w:hint="eastAsia"/>
          <w:rtl/>
        </w:rPr>
        <w:t>ة</w:t>
      </w:r>
      <w:r>
        <w:t xml:space="preserve"> a post), start at a job; to enter s.o.’s (</w:t>
      </w:r>
      <w:r>
        <w:rPr>
          <w:rtl/>
        </w:rPr>
        <w:t>على</w:t>
      </w:r>
      <w:r>
        <w:t>) room or house, drop in on s.o. (</w:t>
      </w:r>
      <w:r>
        <w:rPr>
          <w:rtl/>
        </w:rPr>
        <w:t>على</w:t>
      </w:r>
      <w:r>
        <w:t>), come to see s.o. (</w:t>
      </w:r>
      <w:r>
        <w:rPr>
          <w:rtl/>
        </w:rPr>
        <w:t>على</w:t>
      </w:r>
      <w:r>
        <w:t>); to call on s.o. (</w:t>
      </w:r>
      <w:r>
        <w:rPr>
          <w:rtl/>
        </w:rPr>
        <w:t>على</w:t>
      </w:r>
      <w:r>
        <w:t xml:space="preserve">); to consummate the marriage, cohabit, sleep (", or </w:t>
      </w:r>
      <w:r>
        <w:rPr>
          <w:rtl/>
        </w:rPr>
        <w:t>على</w:t>
      </w:r>
      <w:r>
        <w:t xml:space="preserve"> with a woman); to come (</w:t>
      </w:r>
      <w:r>
        <w:rPr>
          <w:rtl/>
        </w:rPr>
        <w:t>على</w:t>
      </w:r>
      <w:r>
        <w:t xml:space="preserve"> over s.o.; e.g., joy); (gram.) to be added (</w:t>
      </w:r>
      <w:r>
        <w:rPr>
          <w:rtl/>
        </w:rPr>
        <w:t>على</w:t>
      </w:r>
      <w:r>
        <w:t xml:space="preserve"> to); to supervene, enter as a new factor, aspect, element, etc. (</w:t>
      </w:r>
      <w:r>
        <w:rPr>
          <w:rtl/>
        </w:rPr>
        <w:t>على</w:t>
      </w:r>
      <w:r>
        <w:t xml:space="preserve"> upon s.th.), be newly introduced (</w:t>
      </w:r>
      <w:r>
        <w:rPr>
          <w:rtl/>
        </w:rPr>
        <w:t>على</w:t>
      </w:r>
      <w:r>
        <w:t xml:space="preserve"> into s.th.); to make one’s own, acquire (</w:t>
      </w:r>
      <w:r>
        <w:rPr>
          <w:rtl/>
        </w:rPr>
        <w:t>على</w:t>
      </w:r>
      <w:r>
        <w:t xml:space="preserve"> s.th.); to join, enter (</w:t>
      </w:r>
      <w:r>
        <w:rPr>
          <w:rtl/>
        </w:rPr>
        <w:t>هـ</w:t>
      </w:r>
      <w:r>
        <w:t xml:space="preserve"> or </w:t>
      </w:r>
      <w:r>
        <w:rPr>
          <w:rtl/>
        </w:rPr>
        <w:t>في</w:t>
      </w:r>
      <w:r>
        <w:t xml:space="preserve"> e.g., a religious community); to participate, take part (</w:t>
      </w:r>
      <w:r>
        <w:rPr>
          <w:rtl/>
        </w:rPr>
        <w:t>هـ</w:t>
      </w:r>
      <w:r>
        <w:t xml:space="preserve"> in); to set in, begin (time, event); to be included (</w:t>
      </w:r>
      <w:r>
        <w:rPr>
          <w:rtl/>
        </w:rPr>
        <w:t>في</w:t>
      </w:r>
      <w:r>
        <w:t xml:space="preserve"> in; </w:t>
      </w:r>
      <w:r>
        <w:rPr>
          <w:rtl/>
        </w:rPr>
        <w:t>ضمن</w:t>
      </w:r>
      <w:r>
        <w:t xml:space="preserve"> ḍimna), fall, come (</w:t>
      </w:r>
      <w:r>
        <w:rPr>
          <w:rtl/>
        </w:rPr>
        <w:t>في, ضمن, تحت</w:t>
      </w:r>
      <w:r>
        <w:t xml:space="preserve"> under), belong, pertain (</w:t>
      </w:r>
      <w:r>
        <w:rPr>
          <w:rtl/>
        </w:rPr>
        <w:t>في, ضمن, تحت</w:t>
      </w:r>
      <w:r>
        <w:t xml:space="preserve"> to), be within s.th. (</w:t>
      </w:r>
      <w:r>
        <w:rPr>
          <w:rtl/>
        </w:rPr>
        <w:t>في, ضمن, تحت</w:t>
      </w:r>
      <w:r>
        <w:t xml:space="preserve">); pass.: dukila to be sickly, diseased, abnormal </w:t>
      </w:r>
      <w:r w:rsidR="003D2305">
        <w:t>|</w:t>
      </w:r>
      <w:r>
        <w:rPr>
          <w:rtl/>
        </w:rPr>
        <w:t>دخل على الأمر تعديل</w:t>
      </w:r>
      <w:r>
        <w:t xml:space="preserve"> (ta’dīlun) the matter has undergone modification; </w:t>
      </w:r>
      <w:r>
        <w:rPr>
          <w:rtl/>
        </w:rPr>
        <w:t>دخل الخدمة</w:t>
      </w:r>
      <w:r>
        <w:t xml:space="preserve"> (kidma) to take up one’s post, start at a job, report for work; </w:t>
      </w:r>
      <w:r>
        <w:rPr>
          <w:rtl/>
        </w:rPr>
        <w:t>دخل المدرسة</w:t>
      </w:r>
      <w:r>
        <w:t xml:space="preserve"> (madrasa) to enter school; </w:t>
      </w:r>
      <w:r>
        <w:rPr>
          <w:rtl/>
        </w:rPr>
        <w:t>دخل الميناء</w:t>
      </w:r>
      <w:r>
        <w:t xml:space="preserve"> (mīnā’) to enter the harbor, put in; </w:t>
      </w:r>
      <w:r>
        <w:rPr>
          <w:rtl/>
        </w:rPr>
        <w:t>دخل الموضوع</w:t>
      </w:r>
      <w:r>
        <w:t xml:space="preserve"> to come to the point; </w:t>
      </w:r>
      <w:r>
        <w:rPr>
          <w:rtl/>
        </w:rPr>
        <w:t>دخل في عقله (في جسمه</w:t>
      </w:r>
      <w:r>
        <w:t>) dukila fī ‘aqlihi (fī jismihī) to suffer from a mental (physical) disturbance II to make or let enter, bring in, let in (</w:t>
      </w:r>
      <w:r>
        <w:rPr>
          <w:rtl/>
        </w:rPr>
        <w:t>هـ, ه</w:t>
      </w:r>
      <w:r>
        <w:t xml:space="preserve"> s.o., s.th.); to enter, insert, include (</w:t>
      </w:r>
      <w:r>
        <w:rPr>
          <w:rtl/>
        </w:rPr>
        <w:t>ه</w:t>
      </w:r>
      <w:r>
        <w:t xml:space="preserve"> s.th., </w:t>
      </w:r>
      <w:r>
        <w:rPr>
          <w:rtl/>
        </w:rPr>
        <w:t>في</w:t>
      </w:r>
      <w:r>
        <w:t xml:space="preserve"> or </w:t>
      </w:r>
      <w:r>
        <w:rPr>
          <w:rtl/>
        </w:rPr>
        <w:t>هـ</w:t>
      </w:r>
      <w:r>
        <w:t xml:space="preserve"> in) III to come over s.o. (</w:t>
      </w:r>
      <w:r>
        <w:rPr>
          <w:rtl/>
        </w:rPr>
        <w:t>ه</w:t>
      </w:r>
      <w:r>
        <w:t>), befall, seize (</w:t>
      </w:r>
      <w:r>
        <w:rPr>
          <w:rtl/>
        </w:rPr>
        <w:t>ه</w:t>
      </w:r>
      <w:r>
        <w:t xml:space="preserve"> s.o.; e.g., doubt, suspicion, despair) IV to make or let enter, bring in, let in, admit, lead in, show in (</w:t>
      </w:r>
      <w:r>
        <w:rPr>
          <w:rtl/>
        </w:rPr>
        <w:t>ه</w:t>
      </w:r>
      <w:r>
        <w:t xml:space="preserve"> s.o.); to move, take, haul (</w:t>
      </w:r>
      <w:r>
        <w:rPr>
          <w:rtl/>
        </w:rPr>
        <w:t>على</w:t>
      </w:r>
      <w:r>
        <w:t xml:space="preserve"> or </w:t>
      </w:r>
      <w:r>
        <w:rPr>
          <w:rtl/>
        </w:rPr>
        <w:t>في هـ</w:t>
      </w:r>
      <w:r>
        <w:t xml:space="preserve"> s.th. into); to incorporate, include, embody, insert (</w:t>
      </w:r>
      <w:r>
        <w:rPr>
          <w:rtl/>
        </w:rPr>
        <w:t>في</w:t>
      </w:r>
      <w:r>
        <w:t xml:space="preserve"> or </w:t>
      </w:r>
      <w:r>
        <w:rPr>
          <w:rtl/>
        </w:rPr>
        <w:t>هـ هـ</w:t>
      </w:r>
      <w:r>
        <w:t xml:space="preserve"> s.th. in); to cause to set in, bring about, produce, set off, trigger (</w:t>
      </w:r>
      <w:r>
        <w:rPr>
          <w:rtl/>
        </w:rPr>
        <w:t>على هـ</w:t>
      </w:r>
      <w:r>
        <w:t xml:space="preserve"> s.th. in); to introduce (</w:t>
      </w:r>
      <w:r>
        <w:rPr>
          <w:rtl/>
        </w:rPr>
        <w:t>هـ</w:t>
      </w:r>
      <w:r>
        <w:t xml:space="preserve"> s.th., e.g., an innovation, an improvement, </w:t>
      </w:r>
      <w:r>
        <w:rPr>
          <w:rtl/>
        </w:rPr>
        <w:t>على</w:t>
      </w:r>
      <w:r>
        <w:t xml:space="preserve"> in or on s.th.) </w:t>
      </w:r>
      <w:r w:rsidR="003D2305">
        <w:t>|</w:t>
      </w:r>
      <w:r>
        <w:rPr>
          <w:rtl/>
        </w:rPr>
        <w:t>ادخله المدرسة</w:t>
      </w:r>
      <w:r>
        <w:t xml:space="preserve"> (madrasa) to send s.o. to school; </w:t>
      </w:r>
      <w:r>
        <w:rPr>
          <w:rtl/>
        </w:rPr>
        <w:t>ادخل تغييرا على</w:t>
      </w:r>
      <w:r>
        <w:t xml:space="preserve"> to bring </w:t>
      </w:r>
      <w:r>
        <w:lastRenderedPageBreak/>
        <w:t xml:space="preserve">about a change in ...; </w:t>
      </w:r>
      <w:r>
        <w:rPr>
          <w:rtl/>
        </w:rPr>
        <w:t>ادخلت عليه تعديلات</w:t>
      </w:r>
      <w:r>
        <w:t xml:space="preserve"> (udkilat) the matter was subjected to modifications V to meddle (</w:t>
      </w:r>
      <w:r>
        <w:rPr>
          <w:rtl/>
        </w:rPr>
        <w:t>في</w:t>
      </w:r>
      <w:r>
        <w:t xml:space="preserve"> in), interfere (</w:t>
      </w:r>
      <w:r>
        <w:rPr>
          <w:rtl/>
        </w:rPr>
        <w:t>في</w:t>
      </w:r>
      <w:r>
        <w:t xml:space="preserve"> in, with); to interpose, intervene (</w:t>
      </w:r>
      <w:r>
        <w:rPr>
          <w:rtl/>
        </w:rPr>
        <w:t>في</w:t>
      </w:r>
      <w:r>
        <w:t xml:space="preserve"> in); to invade (</w:t>
      </w:r>
      <w:r>
        <w:rPr>
          <w:rtl/>
        </w:rPr>
        <w:t>في</w:t>
      </w:r>
      <w:r>
        <w:t xml:space="preserve"> s.th.), intrude, obtrude (</w:t>
      </w:r>
      <w:r>
        <w:rPr>
          <w:rtl/>
        </w:rPr>
        <w:t>في</w:t>
      </w:r>
      <w:r>
        <w:t xml:space="preserve"> on), disturb (</w:t>
      </w:r>
      <w:r>
        <w:rPr>
          <w:rtl/>
        </w:rPr>
        <w:t>في</w:t>
      </w:r>
      <w:r>
        <w:t xml:space="preserve"> s.th.); to interlock, mesh, gear VI to meddle (</w:t>
      </w:r>
      <w:r>
        <w:rPr>
          <w:rtl/>
        </w:rPr>
        <w:t>في</w:t>
      </w:r>
      <w:r>
        <w:t xml:space="preserve"> in, e.g., </w:t>
      </w:r>
      <w:r>
        <w:rPr>
          <w:rtl/>
        </w:rPr>
        <w:t>في شؤونه</w:t>
      </w:r>
      <w:r>
        <w:t xml:space="preserve"> in s.o.’s affairs), butt in (</w:t>
      </w:r>
      <w:r>
        <w:rPr>
          <w:rtl/>
        </w:rPr>
        <w:t>في ال</w:t>
      </w:r>
      <w:r>
        <w:rPr>
          <w:rFonts w:hint="eastAsia"/>
          <w:rtl/>
        </w:rPr>
        <w:t>حديث</w:t>
      </w:r>
      <w:r>
        <w:t xml:space="preserve"> on a conversation); to interfere (</w:t>
      </w:r>
      <w:r>
        <w:rPr>
          <w:rtl/>
        </w:rPr>
        <w:t>في</w:t>
      </w:r>
      <w:r>
        <w:t xml:space="preserve"> in, with), interpose, intervene (</w:t>
      </w:r>
      <w:r>
        <w:rPr>
          <w:rtl/>
        </w:rPr>
        <w:t>في</w:t>
      </w:r>
      <w:r>
        <w:t xml:space="preserve"> in); to interlock, mesh, gear; to be superimposed; to intergrade, shade, blend (</w:t>
      </w:r>
      <w:r>
        <w:rPr>
          <w:rtl/>
        </w:rPr>
        <w:t>ببعض</w:t>
      </w:r>
      <w:r>
        <w:t xml:space="preserve"> or </w:t>
      </w:r>
      <w:r>
        <w:rPr>
          <w:rtl/>
        </w:rPr>
        <w:t>بعضه في بعض</w:t>
      </w:r>
      <w:r>
        <w:t xml:space="preserve"> one into the other); to come over s.o. (</w:t>
      </w:r>
      <w:r>
        <w:rPr>
          <w:rtl/>
        </w:rPr>
        <w:t>ه</w:t>
      </w:r>
      <w:r>
        <w:t>), befall, strike, seize (</w:t>
      </w:r>
      <w:r>
        <w:rPr>
          <w:rtl/>
        </w:rPr>
        <w:t>ه</w:t>
      </w:r>
      <w:r>
        <w:t xml:space="preserve"> s.o.; e.g., doubt. grief)</w:t>
      </w:r>
    </w:p>
    <w:p w:rsidR="00B14408" w:rsidRDefault="00FD180F" w:rsidP="00FD180F">
      <w:pPr>
        <w:pStyle w:val="libNormal"/>
      </w:pPr>
      <w:r w:rsidRPr="00B14408">
        <w:rPr>
          <w:rStyle w:val="libBold2Char"/>
          <w:rFonts w:hint="eastAsia"/>
          <w:rtl/>
        </w:rPr>
        <w:t>دخل</w:t>
      </w:r>
      <w:r>
        <w:t xml:space="preserve"> dakl income; revenues, receipts, returns, takings (as opposed to karj); interference, intervention; doubt, misgiving </w:t>
      </w:r>
      <w:r w:rsidR="003D2305">
        <w:t>|</w:t>
      </w:r>
      <w:r>
        <w:rPr>
          <w:rtl/>
        </w:rPr>
        <w:t>ضريبة الدخل</w:t>
      </w:r>
      <w:r>
        <w:t xml:space="preserve"> income tax; </w:t>
      </w:r>
      <w:r>
        <w:rPr>
          <w:rtl/>
        </w:rPr>
        <w:t>ليس له اي دخل فيه</w:t>
      </w:r>
      <w:r>
        <w:t xml:space="preserve"> (ayyu daklin) and </w:t>
      </w:r>
      <w:r>
        <w:rPr>
          <w:rtl/>
        </w:rPr>
        <w:t>لا دخل به</w:t>
      </w:r>
      <w:r>
        <w:t xml:space="preserve"> or </w:t>
      </w:r>
      <w:r>
        <w:rPr>
          <w:rtl/>
        </w:rPr>
        <w:t>له فيه</w:t>
      </w:r>
      <w:r>
        <w:t xml:space="preserve"> (dakla) he should not meddle in ..., he has nothing to do with ..., it is none of his business</w:t>
      </w:r>
    </w:p>
    <w:p w:rsidR="00B14408" w:rsidRDefault="00FD180F" w:rsidP="00FD180F">
      <w:pPr>
        <w:pStyle w:val="libNormal"/>
      </w:pPr>
      <w:r w:rsidRPr="00B14408">
        <w:rPr>
          <w:rStyle w:val="libBold2Char"/>
          <w:rFonts w:hint="eastAsia"/>
          <w:rtl/>
        </w:rPr>
        <w:t>دخل</w:t>
      </w:r>
      <w:r>
        <w:t xml:space="preserve"> dakal disturbance, derangement, disorder, imbalance, or defect of the mind; defect, infirmity</w:t>
      </w:r>
    </w:p>
    <w:p w:rsidR="00B14408" w:rsidRDefault="00FD180F" w:rsidP="00FD180F">
      <w:pPr>
        <w:pStyle w:val="libNormal"/>
      </w:pPr>
      <w:r w:rsidRPr="00B14408">
        <w:rPr>
          <w:rStyle w:val="libBold2Char"/>
          <w:rFonts w:hint="eastAsia"/>
          <w:rtl/>
        </w:rPr>
        <w:t>دخلة</w:t>
      </w:r>
      <w:r>
        <w:t xml:space="preserve"> dikla intrinsic nature, essence; inner self, innermost, heart, soul (of a person); secret intention </w:t>
      </w:r>
      <w:r w:rsidR="003D2305">
        <w:t>|</w:t>
      </w:r>
      <w:r>
        <w:rPr>
          <w:rtl/>
        </w:rPr>
        <w:t>راجع دخلته</w:t>
      </w:r>
      <w:r>
        <w:t xml:space="preserve"> rāja‘a diḳlatahū to commune with o.s., search one’s soul</w:t>
      </w:r>
    </w:p>
    <w:p w:rsidR="00B14408" w:rsidRDefault="00FD180F" w:rsidP="00FD180F">
      <w:pPr>
        <w:pStyle w:val="libNormal"/>
      </w:pPr>
      <w:r w:rsidRPr="00B14408">
        <w:rPr>
          <w:rStyle w:val="libBold2Char"/>
          <w:rFonts w:hint="eastAsia"/>
          <w:rtl/>
        </w:rPr>
        <w:t>دخلة</w:t>
      </w:r>
      <w:r>
        <w:t xml:space="preserve"> dukla: </w:t>
      </w:r>
      <w:r>
        <w:rPr>
          <w:rtl/>
        </w:rPr>
        <w:t>ليلة الدخلة</w:t>
      </w:r>
      <w:r>
        <w:t xml:space="preserve"> lailat ad</w:t>
      </w:r>
      <w:r w:rsidR="003D2305">
        <w:t>-</w:t>
      </w:r>
      <w:r>
        <w:t>d. wedding night</w:t>
      </w:r>
    </w:p>
    <w:p w:rsidR="00B14408" w:rsidRDefault="00FD180F" w:rsidP="00FD180F">
      <w:pPr>
        <w:pStyle w:val="libNormal"/>
      </w:pPr>
      <w:r w:rsidRPr="00B14408">
        <w:rPr>
          <w:rStyle w:val="libBold2Char"/>
          <w:rFonts w:hint="eastAsia"/>
          <w:rtl/>
        </w:rPr>
        <w:t>دخلة</w:t>
      </w:r>
      <w:r>
        <w:t xml:space="preserve"> dukkala a variety of warbler  </w:t>
      </w:r>
    </w:p>
    <w:p w:rsidR="00B14408" w:rsidRDefault="00FD180F" w:rsidP="00FD180F">
      <w:pPr>
        <w:pStyle w:val="libNormal"/>
      </w:pPr>
      <w:r w:rsidRPr="00B14408">
        <w:rPr>
          <w:rStyle w:val="libBold2Char"/>
          <w:rFonts w:hint="eastAsia"/>
          <w:rtl/>
        </w:rPr>
        <w:t>دخيل</w:t>
      </w:r>
      <w:r>
        <w:t xml:space="preserve"> dakī1 inner, inward, internal; inner self, heart, core; </w:t>
      </w:r>
      <w:r w:rsidR="003D2305">
        <w:t>--</w:t>
      </w:r>
      <w:r>
        <w:t xml:space="preserve"> (pl. </w:t>
      </w:r>
      <w:r>
        <w:rPr>
          <w:rtl/>
        </w:rPr>
        <w:t>دخلاء</w:t>
      </w:r>
      <w:r>
        <w:t xml:space="preserve"> dukalā’2) extraneous; foreign, alien; exotic; foreigner, alien, stranger; not genuine, false, spurious; newly added (</w:t>
      </w:r>
      <w:r>
        <w:rPr>
          <w:rtl/>
        </w:rPr>
        <w:t>على</w:t>
      </w:r>
      <w:r>
        <w:t xml:space="preserve"> to); novice; (new) convert; guest; protégé, charge, ward </w:t>
      </w:r>
      <w:r w:rsidR="003D2305">
        <w:t>|</w:t>
      </w:r>
      <w:r>
        <w:rPr>
          <w:rtl/>
        </w:rPr>
        <w:t>كل</w:t>
      </w:r>
      <w:r>
        <w:rPr>
          <w:rFonts w:hint="eastAsia"/>
          <w:rtl/>
        </w:rPr>
        <w:t>مة</w:t>
      </w:r>
      <w:r>
        <w:rPr>
          <w:rtl/>
        </w:rPr>
        <w:t xml:space="preserve"> دخيلة</w:t>
      </w:r>
      <w:r>
        <w:t xml:space="preserve"> (kalima), </w:t>
      </w:r>
      <w:r>
        <w:rPr>
          <w:rtl/>
        </w:rPr>
        <w:t>لفظ دخيل</w:t>
      </w:r>
      <w:r>
        <w:t xml:space="preserve"> (lafẓ) foreign word or expression; (syr.</w:t>
      </w:r>
      <w:r w:rsidR="003D2305">
        <w:t>-</w:t>
      </w:r>
      <w:r>
        <w:t xml:space="preserve">pal.) </w:t>
      </w:r>
      <w:r>
        <w:rPr>
          <w:rtl/>
        </w:rPr>
        <w:t>دخيلك</w:t>
      </w:r>
      <w:r>
        <w:t xml:space="preserve"> (dakīlak) please, if you please</w:t>
      </w:r>
    </w:p>
    <w:p w:rsidR="00B14408" w:rsidRDefault="00FD180F" w:rsidP="00FD180F">
      <w:pPr>
        <w:pStyle w:val="libNormal"/>
      </w:pPr>
      <w:r w:rsidRPr="00B14408">
        <w:rPr>
          <w:rStyle w:val="libBold2Char"/>
          <w:rFonts w:hint="eastAsia"/>
          <w:rtl/>
        </w:rPr>
        <w:t>دخيلة</w:t>
      </w:r>
      <w:r>
        <w:t xml:space="preserve"> dakīla pl. </w:t>
      </w:r>
      <w:r>
        <w:rPr>
          <w:rtl/>
        </w:rPr>
        <w:t>دخائل</w:t>
      </w:r>
      <w:r>
        <w:t xml:space="preserve"> dakā’il2 inner self, inmost being, intrinsic nature, essence; heart, soul </w:t>
      </w:r>
      <w:r w:rsidR="003D2305">
        <w:t>|</w:t>
      </w:r>
      <w:r>
        <w:rPr>
          <w:rtl/>
        </w:rPr>
        <w:t>في دخيلة نفسه</w:t>
      </w:r>
      <w:r>
        <w:t xml:space="preserve"> inwardly, inside, in his heart; </w:t>
      </w:r>
      <w:r>
        <w:rPr>
          <w:rtl/>
        </w:rPr>
        <w:t>دخائل نفوسنا</w:t>
      </w:r>
      <w:r>
        <w:t xml:space="preserve"> our inmost being; </w:t>
      </w:r>
      <w:r>
        <w:rPr>
          <w:rtl/>
        </w:rPr>
        <w:t>دخائل الأمور</w:t>
      </w:r>
      <w:r>
        <w:t xml:space="preserve"> the underlying nature of things, the factors at the bottom of things; </w:t>
      </w:r>
      <w:r>
        <w:rPr>
          <w:rtl/>
        </w:rPr>
        <w:t>دخائل شؤونه</w:t>
      </w:r>
      <w:r>
        <w:t xml:space="preserve"> d. šu’ūnih his private affairs, (of a country, etc.) its internal affairs</w:t>
      </w:r>
    </w:p>
    <w:p w:rsidR="00B14408" w:rsidRDefault="00FD180F" w:rsidP="00FD180F">
      <w:pPr>
        <w:pStyle w:val="libNormal"/>
      </w:pPr>
      <w:r w:rsidRPr="00B14408">
        <w:rPr>
          <w:rStyle w:val="libBold2Char"/>
          <w:rFonts w:hint="eastAsia"/>
          <w:rtl/>
        </w:rPr>
        <w:lastRenderedPageBreak/>
        <w:t>دخول</w:t>
      </w:r>
      <w:r>
        <w:t xml:space="preserve"> dukūl entry, entranoe, admission; entering, ingress; beginning, setting in; penetration; intrusion, invasion; first coition in marriage (Isl. Law) </w:t>
      </w:r>
      <w:r w:rsidR="003D2305">
        <w:t>|</w:t>
      </w:r>
      <w:r>
        <w:rPr>
          <w:rtl/>
        </w:rPr>
        <w:t>دخول الحرب</w:t>
      </w:r>
      <w:r>
        <w:t xml:space="preserve"> d. al</w:t>
      </w:r>
      <w:r w:rsidR="003D2305">
        <w:t>-</w:t>
      </w:r>
      <w:r>
        <w:t>ḥarb entry into war</w:t>
      </w:r>
    </w:p>
    <w:p w:rsidR="00B14408" w:rsidRDefault="00FD180F" w:rsidP="00FD180F">
      <w:pPr>
        <w:pStyle w:val="libNormal"/>
      </w:pPr>
      <w:r w:rsidRPr="00B14408">
        <w:rPr>
          <w:rStyle w:val="libBold2Char"/>
          <w:rFonts w:hint="eastAsia"/>
          <w:rtl/>
        </w:rPr>
        <w:t>دخولية</w:t>
      </w:r>
      <w:r>
        <w:t xml:space="preserve"> dukūlīya octroi, city toll</w:t>
      </w:r>
    </w:p>
    <w:p w:rsidR="00B14408" w:rsidRDefault="00FD180F" w:rsidP="00FD180F">
      <w:pPr>
        <w:pStyle w:val="libNormal"/>
      </w:pPr>
      <w:r w:rsidRPr="00B14408">
        <w:rPr>
          <w:rStyle w:val="libBold2Char"/>
          <w:rFonts w:hint="eastAsia"/>
          <w:rtl/>
        </w:rPr>
        <w:t>دخل</w:t>
      </w:r>
      <w:r>
        <w:t xml:space="preserve"> madkal pl. </w:t>
      </w:r>
      <w:r>
        <w:rPr>
          <w:rtl/>
        </w:rPr>
        <w:t>مداخل</w:t>
      </w:r>
      <w:r>
        <w:t xml:space="preserve"> madākil2 entrance; hallway, vestibule, anteroom; entrance hall, lobby, foyer; mouth (of a port, of a canal); O anode (el.); introduction (to a field of learning); behavior, conduct </w:t>
      </w:r>
      <w:r w:rsidR="003D2305">
        <w:t>|</w:t>
      </w:r>
      <w:r>
        <w:rPr>
          <w:rtl/>
        </w:rPr>
        <w:t>مدخل السيارات</w:t>
      </w:r>
      <w:r>
        <w:t xml:space="preserve"> (sayyārāt) driveway; </w:t>
      </w:r>
      <w:r>
        <w:rPr>
          <w:rtl/>
        </w:rPr>
        <w:t>مدخل لدراسة القانو</w:t>
      </w:r>
      <w:r>
        <w:rPr>
          <w:rFonts w:hint="eastAsia"/>
          <w:rtl/>
        </w:rPr>
        <w:t>ن</w:t>
      </w:r>
      <w:r>
        <w:t xml:space="preserve"> introduction to the study of law; </w:t>
      </w:r>
      <w:r>
        <w:rPr>
          <w:rtl/>
        </w:rPr>
        <w:t>حسن المدخل</w:t>
      </w:r>
      <w:r>
        <w:t xml:space="preserve"> ḥusn al</w:t>
      </w:r>
      <w:r w:rsidR="003D2305">
        <w:t>-</w:t>
      </w:r>
      <w:r>
        <w:t>m. good manners, good conduct</w:t>
      </w:r>
    </w:p>
    <w:p w:rsidR="00B14408" w:rsidRDefault="00FD180F" w:rsidP="00FD180F">
      <w:pPr>
        <w:pStyle w:val="libNormal"/>
      </w:pPr>
      <w:r w:rsidRPr="00B14408">
        <w:rPr>
          <w:rStyle w:val="libBold2Char"/>
          <w:rFonts w:hint="eastAsia"/>
          <w:rtl/>
        </w:rPr>
        <w:t>مداخلة</w:t>
      </w:r>
      <w:r>
        <w:t xml:space="preserve"> mudākala interference, intervention; participation, interest (</w:t>
      </w:r>
      <w:r>
        <w:rPr>
          <w:rtl/>
        </w:rPr>
        <w:t>في</w:t>
      </w:r>
      <w:r>
        <w:t xml:space="preserve"> in)</w:t>
      </w:r>
    </w:p>
    <w:p w:rsidR="00B14408" w:rsidRDefault="00FD180F" w:rsidP="00FD180F">
      <w:pPr>
        <w:pStyle w:val="libNormal"/>
      </w:pPr>
      <w:r w:rsidRPr="00B14408">
        <w:rPr>
          <w:rStyle w:val="libBold2Char"/>
          <w:rFonts w:hint="eastAsia"/>
          <w:rtl/>
        </w:rPr>
        <w:t>ادخال</w:t>
      </w:r>
      <w:r>
        <w:t xml:space="preserve"> idkāl leading in, showing in, bringing in, taking in, hauling in; involvement, implication; insertion, interpolation, incorporation, inclusion; introduction (e.g., of a constitution; of an improvement, </w:t>
      </w:r>
      <w:r>
        <w:rPr>
          <w:rtl/>
        </w:rPr>
        <w:t>على</w:t>
      </w:r>
      <w:r>
        <w:t xml:space="preserve"> on an apparatus, or the like)</w:t>
      </w:r>
    </w:p>
    <w:p w:rsidR="00B14408" w:rsidRDefault="00FD180F" w:rsidP="00FD180F">
      <w:pPr>
        <w:pStyle w:val="libNormal"/>
      </w:pPr>
      <w:r w:rsidRPr="00B14408">
        <w:rPr>
          <w:rStyle w:val="libBold2Char"/>
          <w:rFonts w:hint="eastAsia"/>
          <w:rtl/>
        </w:rPr>
        <w:t>تدخل</w:t>
      </w:r>
      <w:r>
        <w:t xml:space="preserve"> tadakkul entry, entrance; invasion; interference (</w:t>
      </w:r>
      <w:r>
        <w:rPr>
          <w:rtl/>
        </w:rPr>
        <w:t>في</w:t>
      </w:r>
      <w:r>
        <w:t xml:space="preserve"> with, in), intervention; intrusion, obtrusion </w:t>
      </w:r>
      <w:r w:rsidR="003D2305">
        <w:t>|</w:t>
      </w:r>
      <w:r>
        <w:t xml:space="preserve"> </w:t>
      </w:r>
      <w:r>
        <w:rPr>
          <w:rtl/>
        </w:rPr>
        <w:t>عدم التدخل</w:t>
      </w:r>
      <w:r>
        <w:t xml:space="preserve"> ‘adam at</w:t>
      </w:r>
      <w:r w:rsidR="003D2305">
        <w:t>-</w:t>
      </w:r>
      <w:r>
        <w:t>t. noninterference, nonintervention (pol.)</w:t>
      </w:r>
    </w:p>
    <w:p w:rsidR="00B14408" w:rsidRDefault="00FD180F" w:rsidP="00FD180F">
      <w:pPr>
        <w:pStyle w:val="libNormal"/>
      </w:pPr>
      <w:r w:rsidRPr="00B14408">
        <w:rPr>
          <w:rStyle w:val="libBold2Char"/>
          <w:rFonts w:hint="eastAsia"/>
          <w:rtl/>
        </w:rPr>
        <w:t>تداخل</w:t>
      </w:r>
      <w:r>
        <w:t xml:space="preserve"> tadākul interference, intervention; interlock, meshing, gearing; superimposition; intergradations; permeation, pervasion; O interference (phy.)</w:t>
      </w:r>
    </w:p>
    <w:p w:rsidR="00B14408" w:rsidRDefault="00FD180F" w:rsidP="00FD180F">
      <w:pPr>
        <w:pStyle w:val="libNormal"/>
      </w:pPr>
      <w:r w:rsidRPr="00B14408">
        <w:rPr>
          <w:rStyle w:val="libBold2Char"/>
          <w:rFonts w:hint="eastAsia"/>
          <w:rtl/>
        </w:rPr>
        <w:t>داخل</w:t>
      </w:r>
      <w:r>
        <w:t xml:space="preserve"> belonging, pertaining (</w:t>
      </w:r>
      <w:r>
        <w:rPr>
          <w:rtl/>
        </w:rPr>
        <w:t>في</w:t>
      </w:r>
      <w:r>
        <w:t xml:space="preserve"> to), falling (</w:t>
      </w:r>
      <w:r>
        <w:rPr>
          <w:rtl/>
        </w:rPr>
        <w:t>في</w:t>
      </w:r>
      <w:r>
        <w:t xml:space="preserve"> under), included (</w:t>
      </w:r>
      <w:r>
        <w:rPr>
          <w:rtl/>
        </w:rPr>
        <w:t>في</w:t>
      </w:r>
      <w:r>
        <w:t xml:space="preserve"> in); inner, inward, inside, interior, internal; inside, interior (of s.th.); dākila (prep.) within, inside, in; </w:t>
      </w:r>
      <w:r>
        <w:rPr>
          <w:rtl/>
        </w:rPr>
        <w:t>داخلا</w:t>
      </w:r>
      <w:r>
        <w:t xml:space="preserve"> dākilan inside (adv.) </w:t>
      </w:r>
      <w:r w:rsidR="003D2305">
        <w:t>|</w:t>
      </w:r>
      <w:r>
        <w:rPr>
          <w:rtl/>
        </w:rPr>
        <w:t>من الداخل</w:t>
      </w:r>
      <w:r>
        <w:t xml:space="preserve"> from within; from the inside</w:t>
      </w:r>
    </w:p>
    <w:p w:rsidR="00B14408" w:rsidRDefault="00FD180F" w:rsidP="00FD180F">
      <w:pPr>
        <w:pStyle w:val="libNormal"/>
      </w:pPr>
      <w:r w:rsidRPr="00B14408">
        <w:rPr>
          <w:rStyle w:val="libBold2Char"/>
          <w:rFonts w:hint="eastAsia"/>
          <w:rtl/>
        </w:rPr>
        <w:t>داخلة</w:t>
      </w:r>
      <w:r>
        <w:t xml:space="preserve"> dākila pl. </w:t>
      </w:r>
      <w:r>
        <w:rPr>
          <w:rtl/>
        </w:rPr>
        <w:t>دواخل</w:t>
      </w:r>
      <w:r>
        <w:t xml:space="preserve"> dawākil2 interior, inside, inmost, hidden part; </w:t>
      </w:r>
      <w:r>
        <w:rPr>
          <w:rtl/>
        </w:rPr>
        <w:t>الداخلة</w:t>
      </w:r>
      <w:r>
        <w:t xml:space="preserve"> the Dakhla oasis (in central Egypt)</w:t>
      </w:r>
    </w:p>
    <w:p w:rsidR="00B14408" w:rsidRDefault="00FD180F" w:rsidP="00FD180F">
      <w:pPr>
        <w:pStyle w:val="libNormal"/>
      </w:pPr>
      <w:r w:rsidRPr="00B14408">
        <w:rPr>
          <w:rStyle w:val="libBold2Char"/>
          <w:rFonts w:hint="eastAsia"/>
          <w:rtl/>
        </w:rPr>
        <w:t>داخلي</w:t>
      </w:r>
      <w:r>
        <w:t xml:space="preserve"> dākilī inner, inward; internal; interior, inside; domestic, home, inland (as opposed to </w:t>
      </w:r>
      <w:r>
        <w:rPr>
          <w:rtl/>
        </w:rPr>
        <w:t>خارجي</w:t>
      </w:r>
      <w:r>
        <w:t xml:space="preserve"> kārijī external, foreign; pol.); indigenous, native; private; belonging to the house; </w:t>
      </w:r>
      <w:r>
        <w:rPr>
          <w:rtl/>
        </w:rPr>
        <w:t>داخليا</w:t>
      </w:r>
      <w:r>
        <w:t xml:space="preserve"> dākilīyan inside (adv.) </w:t>
      </w:r>
      <w:r w:rsidR="003D2305">
        <w:t>|</w:t>
      </w:r>
      <w:r>
        <w:rPr>
          <w:rtl/>
        </w:rPr>
        <w:t>تلاميذ داخلية</w:t>
      </w:r>
      <w:r>
        <w:t xml:space="preserve"> boarding students (as opposed to </w:t>
      </w:r>
      <w:r>
        <w:rPr>
          <w:rtl/>
        </w:rPr>
        <w:t>خارجية</w:t>
      </w:r>
      <w:r>
        <w:t xml:space="preserve"> day students); </w:t>
      </w:r>
      <w:r>
        <w:rPr>
          <w:rtl/>
        </w:rPr>
        <w:t>حرب داخلية</w:t>
      </w:r>
      <w:r>
        <w:t xml:space="preserve"> (ḥarb) civil war; </w:t>
      </w:r>
      <w:r>
        <w:rPr>
          <w:rtl/>
        </w:rPr>
        <w:t>مدرسة داخلية</w:t>
      </w:r>
      <w:r>
        <w:t xml:space="preserve"> (madrasa) boarding school; </w:t>
      </w:r>
      <w:r>
        <w:rPr>
          <w:rtl/>
        </w:rPr>
        <w:t>ملابس داخلية</w:t>
      </w:r>
      <w:r>
        <w:t xml:space="preserve"> underwear; </w:t>
      </w:r>
      <w:r>
        <w:rPr>
          <w:rtl/>
        </w:rPr>
        <w:t>ملاحة داخلية</w:t>
      </w:r>
      <w:r>
        <w:t xml:space="preserve"> inland navigation</w:t>
      </w:r>
    </w:p>
    <w:p w:rsidR="00B14408" w:rsidRDefault="00FD180F" w:rsidP="00FD180F">
      <w:pPr>
        <w:pStyle w:val="libNormal"/>
      </w:pPr>
      <w:r w:rsidRPr="00B14408">
        <w:rPr>
          <w:rStyle w:val="libBold2Char"/>
          <w:rFonts w:hint="eastAsia"/>
          <w:rtl/>
        </w:rPr>
        <w:lastRenderedPageBreak/>
        <w:t>داخلية</w:t>
      </w:r>
      <w:r>
        <w:t xml:space="preserve"> dākilīya interior </w:t>
      </w:r>
      <w:r w:rsidR="003D2305">
        <w:t>|</w:t>
      </w:r>
      <w:r>
        <w:rPr>
          <w:rtl/>
        </w:rPr>
        <w:t>داخلية البلاد</w:t>
      </w:r>
      <w:r>
        <w:t xml:space="preserve"> the interior of the country, the inland; </w:t>
      </w:r>
      <w:r>
        <w:rPr>
          <w:rtl/>
        </w:rPr>
        <w:t>وزارة الداخلية</w:t>
      </w:r>
      <w:r>
        <w:t xml:space="preserve"> ministry of the interior; </w:t>
      </w:r>
      <w:r>
        <w:rPr>
          <w:rtl/>
        </w:rPr>
        <w:t>وزير الداخلية</w:t>
      </w:r>
      <w:r>
        <w:t xml:space="preserve"> minister of the interior</w:t>
      </w:r>
    </w:p>
    <w:p w:rsidR="00B14408" w:rsidRDefault="00FD180F" w:rsidP="00FD180F">
      <w:pPr>
        <w:pStyle w:val="libNormal"/>
      </w:pPr>
      <w:r w:rsidRPr="00B14408">
        <w:rPr>
          <w:rStyle w:val="libBold2Char"/>
          <w:rFonts w:hint="eastAsia"/>
          <w:rtl/>
        </w:rPr>
        <w:t>مدخول</w:t>
      </w:r>
      <w:r>
        <w:t xml:space="preserve"> madkūl sickly, diseased, abnormal; (mentally) disordered; of weak character, spineless; (pl. </w:t>
      </w:r>
      <w:r>
        <w:rPr>
          <w:rtl/>
        </w:rPr>
        <w:t>مداخيل</w:t>
      </w:r>
      <w:r>
        <w:t xml:space="preserve"> madākīl2) revenue, receipts, takings, returns</w:t>
      </w:r>
    </w:p>
    <w:p w:rsidR="00B14408" w:rsidRDefault="00FD180F" w:rsidP="00FD180F">
      <w:pPr>
        <w:pStyle w:val="libNormal"/>
      </w:pPr>
      <w:r w:rsidRPr="00B14408">
        <w:rPr>
          <w:rStyle w:val="libBold2Char"/>
          <w:rFonts w:hint="eastAsia"/>
          <w:rtl/>
        </w:rPr>
        <w:t>دخمس</w:t>
      </w:r>
      <w:r>
        <w:t xml:space="preserve"> dakmasa (</w:t>
      </w:r>
      <w:r>
        <w:rPr>
          <w:rtl/>
        </w:rPr>
        <w:t>دخمسة</w:t>
      </w:r>
      <w:r>
        <w:t>, dakmasa) to fool (</w:t>
      </w:r>
      <w:r>
        <w:rPr>
          <w:rtl/>
        </w:rPr>
        <w:t>على</w:t>
      </w:r>
      <w:r>
        <w:t xml:space="preserve"> s.o.) about one’s real intentions, pull the wool over s.o.’s (</w:t>
      </w:r>
      <w:r>
        <w:rPr>
          <w:rtl/>
        </w:rPr>
        <w:t>على</w:t>
      </w:r>
      <w:r>
        <w:t>) eyes; to cheat; to be sly, crafty, artful</w:t>
      </w:r>
    </w:p>
    <w:p w:rsidR="00B14408" w:rsidRDefault="00FD180F" w:rsidP="00FD180F">
      <w:pPr>
        <w:pStyle w:val="libNormal"/>
      </w:pPr>
      <w:r w:rsidRPr="00B14408">
        <w:rPr>
          <w:rStyle w:val="libBold2Char"/>
          <w:rFonts w:hint="eastAsia"/>
          <w:rtl/>
        </w:rPr>
        <w:t>دخمسة</w:t>
      </w:r>
      <w:r>
        <w:t xml:space="preserve"> dakmasa deception, fooling, trickery; cunning, craft, slyness  </w:t>
      </w:r>
    </w:p>
    <w:p w:rsidR="00B14408" w:rsidRDefault="00FD180F" w:rsidP="00FD180F">
      <w:pPr>
        <w:pStyle w:val="libNormal"/>
      </w:pPr>
      <w:r w:rsidRPr="00B14408">
        <w:rPr>
          <w:rStyle w:val="libBold2Char"/>
          <w:rFonts w:hint="eastAsia"/>
          <w:rtl/>
        </w:rPr>
        <w:t>دخن</w:t>
      </w:r>
      <w:r>
        <w:t xml:space="preserve"> dakina a to be smoky; to taste or smell of smoke; </w:t>
      </w:r>
      <w:r w:rsidR="003D2305">
        <w:t>--</w:t>
      </w:r>
      <w:r>
        <w:t xml:space="preserve"> dakina a u to smoke, emit smoke (fire) II to fumigate, fume (</w:t>
      </w:r>
      <w:r>
        <w:rPr>
          <w:rtl/>
        </w:rPr>
        <w:t>هـ</w:t>
      </w:r>
      <w:r>
        <w:t xml:space="preserve"> s.th.); to smoke, cure with smoke (</w:t>
      </w:r>
      <w:r>
        <w:rPr>
          <w:rtl/>
        </w:rPr>
        <w:t>هـ</w:t>
      </w:r>
      <w:r>
        <w:t xml:space="preserve"> foodstuffs); to smoke (</w:t>
      </w:r>
      <w:r>
        <w:rPr>
          <w:rtl/>
        </w:rPr>
        <w:t>هـ</w:t>
      </w:r>
      <w:r>
        <w:t xml:space="preserve"> a cigarette, tobacco, a pipe) IV to smoke, emit smoke (tire) V to be smoked, be cured with smoke; to be fumigated</w:t>
      </w:r>
    </w:p>
    <w:p w:rsidR="00B14408" w:rsidRDefault="00FD180F" w:rsidP="00FD180F">
      <w:pPr>
        <w:pStyle w:val="libNormal"/>
      </w:pPr>
      <w:r w:rsidRPr="00B14408">
        <w:rPr>
          <w:rStyle w:val="libBold2Char"/>
          <w:rFonts w:hint="eastAsia"/>
          <w:rtl/>
        </w:rPr>
        <w:t>دخن</w:t>
      </w:r>
      <w:r>
        <w:t xml:space="preserve"> dukn pearl millet, dukhn</w:t>
      </w:r>
    </w:p>
    <w:p w:rsidR="00B14408" w:rsidRDefault="00FD180F" w:rsidP="00FD180F">
      <w:pPr>
        <w:pStyle w:val="libNormal"/>
      </w:pPr>
      <w:r w:rsidRPr="00B14408">
        <w:rPr>
          <w:rStyle w:val="libBold2Char"/>
          <w:rFonts w:hint="eastAsia"/>
          <w:rtl/>
        </w:rPr>
        <w:t>دخن</w:t>
      </w:r>
      <w:r>
        <w:t xml:space="preserve"> dakan smoke, fume, vapor</w:t>
      </w:r>
    </w:p>
    <w:p w:rsidR="00B14408" w:rsidRDefault="00FD180F" w:rsidP="00FD180F">
      <w:pPr>
        <w:pStyle w:val="libNormal"/>
      </w:pPr>
      <w:r w:rsidRPr="00B14408">
        <w:rPr>
          <w:rStyle w:val="libBold2Char"/>
          <w:rFonts w:hint="eastAsia"/>
          <w:rtl/>
        </w:rPr>
        <w:t>دخان</w:t>
      </w:r>
      <w:r>
        <w:t xml:space="preserve"> dukān (dukkān) pl. </w:t>
      </w:r>
      <w:r>
        <w:rPr>
          <w:rtl/>
        </w:rPr>
        <w:t>ادخنة</w:t>
      </w:r>
      <w:r>
        <w:t xml:space="preserve"> adkina smoke, fume, vapor; tobacco</w:t>
      </w:r>
    </w:p>
    <w:p w:rsidR="00B14408" w:rsidRDefault="00FD180F" w:rsidP="00FD180F">
      <w:pPr>
        <w:pStyle w:val="libNormal"/>
      </w:pPr>
      <w:r w:rsidRPr="00B14408">
        <w:rPr>
          <w:rStyle w:val="libBold2Char"/>
          <w:rFonts w:hint="eastAsia"/>
          <w:rtl/>
        </w:rPr>
        <w:t>دخنة</w:t>
      </w:r>
      <w:r>
        <w:t xml:space="preserve"> dukna smoke color; a kind of incense (Calamus aromatious)</w:t>
      </w:r>
    </w:p>
    <w:p w:rsidR="00B14408" w:rsidRDefault="00FD180F" w:rsidP="00FD180F">
      <w:pPr>
        <w:pStyle w:val="libNormal"/>
      </w:pPr>
      <w:r>
        <w:t xml:space="preserve">O </w:t>
      </w:r>
      <w:r>
        <w:rPr>
          <w:rtl/>
        </w:rPr>
        <w:t>دخينة</w:t>
      </w:r>
      <w:r>
        <w:t xml:space="preserve"> dakīna cigarette</w:t>
      </w:r>
    </w:p>
    <w:p w:rsidR="00B14408" w:rsidRDefault="00FD180F" w:rsidP="00FD180F">
      <w:pPr>
        <w:pStyle w:val="libNormal"/>
      </w:pPr>
      <w:r w:rsidRPr="00B14408">
        <w:rPr>
          <w:rStyle w:val="libBold2Char"/>
          <w:rFonts w:hint="eastAsia"/>
          <w:rtl/>
        </w:rPr>
        <w:t>دخاخني</w:t>
      </w:r>
      <w:r>
        <w:t xml:space="preserve"> dakākinī (eg., tun.) tobacconist</w:t>
      </w:r>
    </w:p>
    <w:p w:rsidR="00B14408" w:rsidRDefault="00FD180F" w:rsidP="00FD180F">
      <w:pPr>
        <w:pStyle w:val="libNormal"/>
      </w:pPr>
      <w:r w:rsidRPr="00B14408">
        <w:rPr>
          <w:rStyle w:val="libBold2Char"/>
          <w:rFonts w:hint="eastAsia"/>
          <w:rtl/>
        </w:rPr>
        <w:t>دخن</w:t>
      </w:r>
      <w:r>
        <w:t xml:space="preserve"> madkana pl. </w:t>
      </w:r>
      <w:r>
        <w:rPr>
          <w:rtl/>
        </w:rPr>
        <w:t>مداخن</w:t>
      </w:r>
      <w:r>
        <w:t xml:space="preserve"> madākin2 chimney, smokestack, funnel</w:t>
      </w:r>
    </w:p>
    <w:p w:rsidR="00B14408" w:rsidRDefault="00FD180F" w:rsidP="00FD180F">
      <w:pPr>
        <w:pStyle w:val="libNormal"/>
      </w:pPr>
      <w:r w:rsidRPr="00B14408">
        <w:rPr>
          <w:rStyle w:val="libBold2Char"/>
          <w:rFonts w:hint="eastAsia"/>
          <w:rtl/>
        </w:rPr>
        <w:t>تدخين</w:t>
      </w:r>
      <w:r>
        <w:t xml:space="preserve"> tadkīn fumigation; smoking (e.g., of fish); (tobacco) smoking</w:t>
      </w:r>
    </w:p>
    <w:p w:rsidR="00B14408" w:rsidRDefault="00FD180F" w:rsidP="00FD180F">
      <w:pPr>
        <w:pStyle w:val="libNormal"/>
      </w:pPr>
      <w:r w:rsidRPr="00B14408">
        <w:rPr>
          <w:rStyle w:val="libBold2Char"/>
          <w:rFonts w:hint="eastAsia"/>
          <w:rtl/>
        </w:rPr>
        <w:t>داخنة</w:t>
      </w:r>
      <w:r>
        <w:t xml:space="preserve"> dākina pl. </w:t>
      </w:r>
      <w:r>
        <w:rPr>
          <w:rtl/>
        </w:rPr>
        <w:t>دواخن</w:t>
      </w:r>
      <w:r>
        <w:t xml:space="preserve"> dawākin2 chimney, smokestack, funnel</w:t>
      </w:r>
    </w:p>
    <w:p w:rsidR="00B14408" w:rsidRDefault="00FD180F" w:rsidP="00FD180F">
      <w:pPr>
        <w:pStyle w:val="libNormal"/>
      </w:pPr>
      <w:r w:rsidRPr="00B14408">
        <w:rPr>
          <w:rStyle w:val="libBold2Char"/>
          <w:rFonts w:hint="eastAsia"/>
          <w:rtl/>
        </w:rPr>
        <w:t>مدخن</w:t>
      </w:r>
      <w:r>
        <w:t xml:space="preserve"> mudakkin smoker</w:t>
      </w:r>
    </w:p>
    <w:p w:rsidR="00B14408" w:rsidRDefault="00FD180F" w:rsidP="00FD180F">
      <w:pPr>
        <w:pStyle w:val="libNormal"/>
      </w:pPr>
      <w:r w:rsidRPr="00B14408">
        <w:rPr>
          <w:rStyle w:val="libBold2Char"/>
          <w:rFonts w:hint="eastAsia"/>
          <w:rtl/>
        </w:rPr>
        <w:t>ديدبان</w:t>
      </w:r>
      <w:r>
        <w:t xml:space="preserve"> look up alphabetically</w:t>
      </w:r>
    </w:p>
    <w:p w:rsidR="00B14408" w:rsidRDefault="00FD180F" w:rsidP="00FD180F">
      <w:pPr>
        <w:pStyle w:val="libNormal"/>
      </w:pPr>
      <w:r w:rsidRPr="00B14408">
        <w:rPr>
          <w:rStyle w:val="libBold2Char"/>
          <w:rFonts w:hint="eastAsia"/>
          <w:rtl/>
        </w:rPr>
        <w:t>ديدن</w:t>
      </w:r>
      <w:r>
        <w:t xml:space="preserve"> daidan habit, practice</w:t>
      </w:r>
    </w:p>
    <w:p w:rsidR="00B14408" w:rsidRDefault="00FD180F" w:rsidP="00FD180F">
      <w:pPr>
        <w:pStyle w:val="libNormal"/>
      </w:pPr>
      <w:r w:rsidRPr="00B14408">
        <w:rPr>
          <w:rStyle w:val="libBold2Char"/>
          <w:rFonts w:hint="eastAsia"/>
          <w:rtl/>
        </w:rPr>
        <w:t>ددى</w:t>
      </w:r>
      <w:r>
        <w:t xml:space="preserve"> III to pamper, spoil (</w:t>
      </w:r>
      <w:r>
        <w:rPr>
          <w:rtl/>
        </w:rPr>
        <w:t>ه</w:t>
      </w:r>
      <w:r>
        <w:t xml:space="preserve"> a child)</w:t>
      </w:r>
    </w:p>
    <w:p w:rsidR="00B14408" w:rsidRDefault="00FD180F" w:rsidP="00FD180F">
      <w:pPr>
        <w:pStyle w:val="libNormal"/>
      </w:pPr>
      <w:r w:rsidRPr="00B14408">
        <w:rPr>
          <w:rStyle w:val="libBold2Char"/>
          <w:rFonts w:hint="eastAsia"/>
          <w:rtl/>
        </w:rPr>
        <w:t>در</w:t>
      </w:r>
      <w:r>
        <w:t xml:space="preserve"> darra i u (darr) to flow copiously; to stream, flow, well; to accrue (</w:t>
      </w:r>
      <w:r>
        <w:rPr>
          <w:rtl/>
        </w:rPr>
        <w:t>على</w:t>
      </w:r>
      <w:r>
        <w:t xml:space="preserve"> to s.o.; profit, wealth); to be abundant, plentiful IV to cause to flow; to bestow lavishly, heap (</w:t>
      </w:r>
      <w:r>
        <w:rPr>
          <w:rtl/>
        </w:rPr>
        <w:t>على ه</w:t>
      </w:r>
      <w:r>
        <w:t xml:space="preserve"> s.th. upon s.o.), shower, overwhelm (</w:t>
      </w:r>
      <w:r>
        <w:rPr>
          <w:rtl/>
        </w:rPr>
        <w:t>على ه</w:t>
      </w:r>
      <w:r>
        <w:t xml:space="preserve"> with s.th. s.o.); to yield (</w:t>
      </w:r>
      <w:r>
        <w:rPr>
          <w:rtl/>
        </w:rPr>
        <w:t>هـ</w:t>
      </w:r>
      <w:r>
        <w:t xml:space="preserve"> a profit, </w:t>
      </w:r>
      <w:r>
        <w:rPr>
          <w:rtl/>
        </w:rPr>
        <w:t>على</w:t>
      </w:r>
      <w:r>
        <w:t xml:space="preserve"> to s.o.) X to stream, flow; to be abundant; to cause or try to bring about the abundant flow of (</w:t>
      </w:r>
      <w:r>
        <w:rPr>
          <w:rtl/>
        </w:rPr>
        <w:t>هـ</w:t>
      </w:r>
      <w:r>
        <w:t xml:space="preserve">); to cause </w:t>
      </w:r>
      <w:r>
        <w:lastRenderedPageBreak/>
        <w:t>s.th. (</w:t>
      </w:r>
      <w:r>
        <w:rPr>
          <w:rtl/>
        </w:rPr>
        <w:t>هـ</w:t>
      </w:r>
      <w:r>
        <w:t>) to yield in abundance; to be out for s.th. (</w:t>
      </w:r>
      <w:r>
        <w:rPr>
          <w:rtl/>
        </w:rPr>
        <w:t>هـ</w:t>
      </w:r>
      <w:r>
        <w:t>), seek to gain (</w:t>
      </w:r>
      <w:r>
        <w:rPr>
          <w:rtl/>
        </w:rPr>
        <w:t>هـ</w:t>
      </w:r>
      <w:r>
        <w:t xml:space="preserve"> a profit), try to make (</w:t>
      </w:r>
      <w:r>
        <w:rPr>
          <w:rtl/>
        </w:rPr>
        <w:t>هـ</w:t>
      </w:r>
      <w:r>
        <w:t xml:space="preserve"> a living)</w:t>
      </w:r>
    </w:p>
    <w:p w:rsidR="00B14408" w:rsidRDefault="00FD180F" w:rsidP="00FD180F">
      <w:pPr>
        <w:pStyle w:val="libNormal"/>
      </w:pPr>
      <w:r w:rsidRPr="00B14408">
        <w:rPr>
          <w:rStyle w:val="libBold2Char"/>
          <w:rFonts w:hint="eastAsia"/>
          <w:rtl/>
        </w:rPr>
        <w:t>درر</w:t>
      </w:r>
      <w:r>
        <w:t xml:space="preserve"> darr milk; achievement, accomplishment </w:t>
      </w:r>
      <w:r w:rsidR="003D2305">
        <w:t>|</w:t>
      </w:r>
      <w:r>
        <w:rPr>
          <w:rtl/>
        </w:rPr>
        <w:t>لله دره</w:t>
      </w:r>
      <w:r>
        <w:t xml:space="preserve"> li</w:t>
      </w:r>
      <w:r w:rsidR="003D2305">
        <w:t>-</w:t>
      </w:r>
      <w:r>
        <w:t>llāhi darruhū (literally: his achievement is due to God) how capable, how good, how excellent he is!</w:t>
      </w:r>
    </w:p>
    <w:p w:rsidR="00B14408" w:rsidRDefault="00FD180F" w:rsidP="00FD180F">
      <w:pPr>
        <w:pStyle w:val="libNormal"/>
      </w:pPr>
      <w:r w:rsidRPr="00B14408">
        <w:rPr>
          <w:rStyle w:val="libBold2Char"/>
          <w:rFonts w:hint="eastAsia"/>
          <w:rtl/>
        </w:rPr>
        <w:t>در</w:t>
      </w:r>
      <w:r>
        <w:t xml:space="preserve"> durr (coll.) pearls</w:t>
      </w:r>
    </w:p>
    <w:p w:rsidR="00B14408" w:rsidRDefault="00FD180F" w:rsidP="00FD180F">
      <w:pPr>
        <w:pStyle w:val="libNormal"/>
      </w:pPr>
      <w:r w:rsidRPr="00B14408">
        <w:rPr>
          <w:rStyle w:val="libBold2Char"/>
          <w:rFonts w:hint="eastAsia"/>
          <w:rtl/>
        </w:rPr>
        <w:t>درة</w:t>
      </w:r>
      <w:r>
        <w:t xml:space="preserve"> durra (n. un.) pl. </w:t>
      </w:r>
      <w:r w:rsidR="003D2305">
        <w:t>-</w:t>
      </w:r>
      <w:r>
        <w:t xml:space="preserve">āt, </w:t>
      </w:r>
      <w:r>
        <w:rPr>
          <w:rtl/>
        </w:rPr>
        <w:t>درر</w:t>
      </w:r>
      <w:r>
        <w:t xml:space="preserve"> durar pearl; </w:t>
      </w:r>
      <w:r w:rsidR="003D2305">
        <w:t>--</w:t>
      </w:r>
      <w:r>
        <w:t xml:space="preserve"> a</w:t>
      </w:r>
      <w:r w:rsidR="00905DF1">
        <w:t xml:space="preserve"> variety of parrot (Psittacus Al</w:t>
      </w:r>
      <w:r>
        <w:t>exandri L.)</w:t>
      </w:r>
    </w:p>
    <w:p w:rsidR="00B14408" w:rsidRDefault="00FD180F" w:rsidP="00FD180F">
      <w:pPr>
        <w:pStyle w:val="libNormal"/>
      </w:pPr>
      <w:r w:rsidRPr="00B14408">
        <w:rPr>
          <w:rStyle w:val="libBold2Char"/>
          <w:rFonts w:hint="eastAsia"/>
          <w:rtl/>
        </w:rPr>
        <w:t>دري</w:t>
      </w:r>
      <w:r>
        <w:t xml:space="preserve"> durrī glittering, twinkling, brilliant (star)</w:t>
      </w:r>
    </w:p>
    <w:p w:rsidR="00B14408" w:rsidRDefault="00FD180F" w:rsidP="00FD180F">
      <w:pPr>
        <w:pStyle w:val="libNormal"/>
      </w:pPr>
      <w:r w:rsidRPr="00B14408">
        <w:rPr>
          <w:rStyle w:val="libBold2Char"/>
          <w:rFonts w:hint="eastAsia"/>
          <w:rtl/>
        </w:rPr>
        <w:t>درة</w:t>
      </w:r>
      <w:r>
        <w:t xml:space="preserve"> dirra, darra pl. </w:t>
      </w:r>
      <w:r>
        <w:rPr>
          <w:rtl/>
        </w:rPr>
        <w:t>درر</w:t>
      </w:r>
      <w:r>
        <w:t xml:space="preserve"> dirar teat; udder</w:t>
      </w:r>
    </w:p>
    <w:p w:rsidR="00B14408" w:rsidRDefault="00FD180F" w:rsidP="00FD180F">
      <w:pPr>
        <w:pStyle w:val="libNormal"/>
      </w:pPr>
      <w:r w:rsidRPr="00B14408">
        <w:rPr>
          <w:rStyle w:val="libBold2Char"/>
          <w:rFonts w:hint="eastAsia"/>
          <w:rtl/>
        </w:rPr>
        <w:t>مدرار</w:t>
      </w:r>
      <w:r>
        <w:t xml:space="preserve"> midrār showering abundant rain (sky, cloud); spouting, pouring forth, welling out</w:t>
      </w:r>
    </w:p>
    <w:p w:rsidR="00B14408" w:rsidRDefault="00FD180F" w:rsidP="00FD180F">
      <w:pPr>
        <w:pStyle w:val="libNormal"/>
      </w:pPr>
      <w:r w:rsidRPr="00B14408">
        <w:rPr>
          <w:rStyle w:val="libBold2Char"/>
          <w:rFonts w:hint="eastAsia"/>
          <w:rtl/>
        </w:rPr>
        <w:t>دار</w:t>
      </w:r>
      <w:r>
        <w:t xml:space="preserve"> dārr flowing copiously; productive, rich, lucrative; profitable</w:t>
      </w:r>
    </w:p>
    <w:p w:rsidR="00B14408" w:rsidRDefault="00FD180F" w:rsidP="00FD180F">
      <w:pPr>
        <w:pStyle w:val="libNormal"/>
      </w:pPr>
      <w:r w:rsidRPr="00B14408">
        <w:rPr>
          <w:rStyle w:val="libBold2Char"/>
          <w:rFonts w:hint="eastAsia"/>
          <w:rtl/>
        </w:rPr>
        <w:t>مدر</w:t>
      </w:r>
      <w:r>
        <w:t xml:space="preserve"> mudirr: </w:t>
      </w:r>
      <w:r>
        <w:rPr>
          <w:rtl/>
        </w:rPr>
        <w:t>مدر البول</w:t>
      </w:r>
      <w:r>
        <w:t xml:space="preserve"> (baul) diuretic(al), pl. </w:t>
      </w:r>
      <w:r>
        <w:rPr>
          <w:rtl/>
        </w:rPr>
        <w:t>مدرات البول</w:t>
      </w:r>
      <w:r>
        <w:t xml:space="preserve"> diuretics; </w:t>
      </w:r>
      <w:r>
        <w:rPr>
          <w:rtl/>
        </w:rPr>
        <w:t>مدر العرق</w:t>
      </w:r>
      <w:r>
        <w:t xml:space="preserve"> (‘araq) sudorific</w:t>
      </w:r>
    </w:p>
    <w:p w:rsidR="00B14408" w:rsidRDefault="00FD180F" w:rsidP="00FD180F">
      <w:pPr>
        <w:pStyle w:val="libNormal"/>
      </w:pPr>
      <w:r w:rsidRPr="00B14408">
        <w:rPr>
          <w:rStyle w:val="libBold2Char"/>
          <w:rFonts w:hint="eastAsia"/>
          <w:rtl/>
        </w:rPr>
        <w:t>درأ</w:t>
      </w:r>
      <w:r>
        <w:t xml:space="preserve"> dara’a (dar’) to reject (</w:t>
      </w:r>
      <w:r>
        <w:rPr>
          <w:rtl/>
        </w:rPr>
        <w:t>هـ</w:t>
      </w:r>
      <w:r>
        <w:t xml:space="preserve"> s.th.); to avert, ward off (</w:t>
      </w:r>
      <w:r>
        <w:rPr>
          <w:rtl/>
        </w:rPr>
        <w:t>هـ</w:t>
      </w:r>
      <w:r>
        <w:t xml:space="preserve"> s.th., e.g., </w:t>
      </w:r>
      <w:r>
        <w:rPr>
          <w:rtl/>
        </w:rPr>
        <w:t>خطرا</w:t>
      </w:r>
      <w:r>
        <w:t xml:space="preserve"> kaṭaran a danger, </w:t>
      </w:r>
      <w:r>
        <w:rPr>
          <w:rtl/>
        </w:rPr>
        <w:t>عن</w:t>
      </w:r>
      <w:r>
        <w:t xml:space="preserve"> from) VI iddāra’a to contend (</w:t>
      </w:r>
      <w:r>
        <w:rPr>
          <w:rtl/>
        </w:rPr>
        <w:t>في</w:t>
      </w:r>
      <w:r>
        <w:t xml:space="preserve"> for)</w:t>
      </w:r>
    </w:p>
    <w:p w:rsidR="00B14408" w:rsidRDefault="00FD180F" w:rsidP="00FD180F">
      <w:pPr>
        <w:pStyle w:val="libNormal"/>
      </w:pPr>
      <w:r w:rsidRPr="00B14408">
        <w:rPr>
          <w:rStyle w:val="libBold2Char"/>
          <w:rFonts w:hint="eastAsia"/>
          <w:rtl/>
        </w:rPr>
        <w:t>درء</w:t>
      </w:r>
      <w:r>
        <w:t xml:space="preserve"> dar’ repulsion, prevention, averting; warding off, parrying</w:t>
      </w:r>
    </w:p>
    <w:p w:rsidR="00B14408" w:rsidRDefault="00FD180F" w:rsidP="00FD180F">
      <w:pPr>
        <w:pStyle w:val="libNormal"/>
      </w:pPr>
      <w:r w:rsidRPr="00B14408">
        <w:rPr>
          <w:rStyle w:val="libBold2Char"/>
          <w:rFonts w:hint="eastAsia"/>
          <w:rtl/>
        </w:rPr>
        <w:t>دريئة</w:t>
      </w:r>
      <w:r>
        <w:t xml:space="preserve"> darī’a pl. </w:t>
      </w:r>
      <w:r w:rsidR="003D2305">
        <w:t>-</w:t>
      </w:r>
      <w:r>
        <w:t>āt target</w:t>
      </w:r>
    </w:p>
    <w:p w:rsidR="00B14408" w:rsidRDefault="00FD180F" w:rsidP="00FD180F">
      <w:pPr>
        <w:pStyle w:val="libNormal"/>
      </w:pPr>
      <w:r w:rsidRPr="00B14408">
        <w:rPr>
          <w:rStyle w:val="libBold2Char"/>
          <w:rFonts w:hint="eastAsia"/>
          <w:rtl/>
        </w:rPr>
        <w:t>درابزين</w:t>
      </w:r>
      <w:r>
        <w:t xml:space="preserve"> darābazīn railing, parapet, banisters, balustrade</w:t>
      </w:r>
    </w:p>
    <w:p w:rsidR="00B14408" w:rsidRDefault="00FD180F" w:rsidP="00FD180F">
      <w:pPr>
        <w:pStyle w:val="libNormal"/>
      </w:pPr>
      <w:r w:rsidRPr="00B14408">
        <w:rPr>
          <w:rStyle w:val="libBold2Char"/>
          <w:rFonts w:hint="eastAsia"/>
          <w:rtl/>
        </w:rPr>
        <w:t>دراج</w:t>
      </w:r>
      <w:r>
        <w:t xml:space="preserve"> Durrës (It. Durazzo, seaport in W Albania)</w:t>
      </w:r>
    </w:p>
    <w:p w:rsidR="00B14408" w:rsidRDefault="00FD180F" w:rsidP="00FD180F">
      <w:pPr>
        <w:pStyle w:val="libNormal"/>
      </w:pPr>
      <w:r w:rsidRPr="00B14408">
        <w:rPr>
          <w:rStyle w:val="libBold2Char"/>
          <w:rFonts w:hint="eastAsia"/>
          <w:rtl/>
        </w:rPr>
        <w:t>دراق</w:t>
      </w:r>
      <w:r>
        <w:t xml:space="preserve"> durrāq (syr.) peach</w:t>
      </w:r>
    </w:p>
    <w:p w:rsidR="00B14408" w:rsidRDefault="00FD180F" w:rsidP="00FD180F">
      <w:pPr>
        <w:pStyle w:val="libNormal"/>
      </w:pPr>
      <w:r w:rsidRPr="00B14408">
        <w:rPr>
          <w:rStyle w:val="libBold2Char"/>
          <w:rFonts w:hint="eastAsia"/>
          <w:rtl/>
        </w:rPr>
        <w:t>درامي</w:t>
      </w:r>
      <w:r>
        <w:t xml:space="preserve"> dərāmī dramatic</w:t>
      </w:r>
    </w:p>
    <w:p w:rsidR="00B14408" w:rsidRDefault="00FD180F" w:rsidP="00FD180F">
      <w:pPr>
        <w:pStyle w:val="libNormal"/>
      </w:pPr>
      <w:r w:rsidRPr="00B14408">
        <w:rPr>
          <w:rStyle w:val="libBold2Char"/>
          <w:rFonts w:hint="eastAsia"/>
          <w:rtl/>
        </w:rPr>
        <w:t>درب</w:t>
      </w:r>
      <w:r>
        <w:t xml:space="preserve"> dariba a (darab, </w:t>
      </w:r>
      <w:r>
        <w:rPr>
          <w:rtl/>
        </w:rPr>
        <w:t>درب</w:t>
      </w:r>
      <w:r>
        <w:t xml:space="preserve"> durba) to be accustomed, be used (</w:t>
      </w:r>
      <w:r>
        <w:rPr>
          <w:rtl/>
        </w:rPr>
        <w:t>ب</w:t>
      </w:r>
      <w:r>
        <w:t xml:space="preserve"> to), be practiced, trained, skilled (</w:t>
      </w:r>
      <w:r>
        <w:rPr>
          <w:rtl/>
        </w:rPr>
        <w:t>ب</w:t>
      </w:r>
      <w:r>
        <w:t xml:space="preserve"> in) II to habituate, accustom (</w:t>
      </w:r>
      <w:r>
        <w:rPr>
          <w:rtl/>
        </w:rPr>
        <w:t>هـ, ه</w:t>
      </w:r>
      <w:r>
        <w:t xml:space="preserve"> s.o.) s.th., </w:t>
      </w:r>
      <w:r>
        <w:rPr>
          <w:rtl/>
        </w:rPr>
        <w:t>في</w:t>
      </w:r>
      <w:r>
        <w:t xml:space="preserve"> or </w:t>
      </w:r>
      <w:r>
        <w:rPr>
          <w:rtl/>
        </w:rPr>
        <w:t>ب</w:t>
      </w:r>
      <w:r>
        <w:t xml:space="preserve"> or </w:t>
      </w:r>
      <w:r>
        <w:rPr>
          <w:rtl/>
        </w:rPr>
        <w:t>على</w:t>
      </w:r>
      <w:r>
        <w:t xml:space="preserve"> to); to practice, drill (</w:t>
      </w:r>
      <w:r>
        <w:rPr>
          <w:rtl/>
        </w:rPr>
        <w:t>ه</w:t>
      </w:r>
      <w:r>
        <w:t xml:space="preserve"> s.o., </w:t>
      </w:r>
      <w:r>
        <w:rPr>
          <w:rtl/>
        </w:rPr>
        <w:t>على ب</w:t>
      </w:r>
      <w:r>
        <w:t xml:space="preserve"> or </w:t>
      </w:r>
      <w:r>
        <w:rPr>
          <w:rtl/>
        </w:rPr>
        <w:t>على</w:t>
      </w:r>
      <w:r>
        <w:t xml:space="preserve"> in); to school, train, coach, tutor (</w:t>
      </w:r>
      <w:r>
        <w:rPr>
          <w:rtl/>
        </w:rPr>
        <w:t>ه</w:t>
      </w:r>
      <w:r>
        <w:t xml:space="preserve"> s.o., </w:t>
      </w:r>
      <w:r>
        <w:rPr>
          <w:rFonts w:hint="eastAsia"/>
          <w:rtl/>
        </w:rPr>
        <w:t>في</w:t>
      </w:r>
      <w:r>
        <w:rPr>
          <w:rtl/>
        </w:rPr>
        <w:t>, ب</w:t>
      </w:r>
      <w:r>
        <w:t xml:space="preserve"> or </w:t>
      </w:r>
      <w:r>
        <w:rPr>
          <w:rtl/>
        </w:rPr>
        <w:t>على</w:t>
      </w:r>
      <w:r>
        <w:t xml:space="preserve"> in) V to be accustomed, be used (</w:t>
      </w:r>
      <w:r>
        <w:rPr>
          <w:rtl/>
        </w:rPr>
        <w:t>على</w:t>
      </w:r>
      <w:r>
        <w:t xml:space="preserve"> or </w:t>
      </w:r>
      <w:r>
        <w:rPr>
          <w:rtl/>
        </w:rPr>
        <w:t>في</w:t>
      </w:r>
      <w:r>
        <w:t xml:space="preserve"> to); to be or become   practiced, skilled, trained, drilled, schooled (</w:t>
      </w:r>
      <w:r>
        <w:rPr>
          <w:rtl/>
        </w:rPr>
        <w:t>على</w:t>
      </w:r>
      <w:r>
        <w:t xml:space="preserve"> or </w:t>
      </w:r>
      <w:r>
        <w:rPr>
          <w:rtl/>
        </w:rPr>
        <w:t>فى</w:t>
      </w:r>
      <w:r>
        <w:t xml:space="preserve"> in); to train (athlet.)</w:t>
      </w:r>
    </w:p>
    <w:p w:rsidR="00B14408" w:rsidRDefault="00FD180F" w:rsidP="00FD180F">
      <w:pPr>
        <w:pStyle w:val="libNormal"/>
      </w:pPr>
      <w:r w:rsidRPr="00B14408">
        <w:rPr>
          <w:rStyle w:val="libBold2Char"/>
          <w:rFonts w:hint="eastAsia"/>
          <w:rtl/>
        </w:rPr>
        <w:t>درب</w:t>
      </w:r>
      <w:r>
        <w:t xml:space="preserve"> darb pl. </w:t>
      </w:r>
      <w:r>
        <w:rPr>
          <w:rtl/>
        </w:rPr>
        <w:t>دروب</w:t>
      </w:r>
      <w:r>
        <w:t xml:space="preserve"> durūb narrow mountain pass; path, trail, track; road; alley, lane</w:t>
      </w:r>
      <w:r w:rsidR="003D2305">
        <w:t>|</w:t>
      </w:r>
      <w:r>
        <w:rPr>
          <w:rtl/>
        </w:rPr>
        <w:t>درب التبانة</w:t>
      </w:r>
      <w:r>
        <w:t xml:space="preserve"> d. at</w:t>
      </w:r>
      <w:r w:rsidR="003D2305">
        <w:t>-</w:t>
      </w:r>
      <w:r>
        <w:t>tabbāna the Milky Way</w:t>
      </w:r>
    </w:p>
    <w:p w:rsidR="00B14408" w:rsidRDefault="00FD180F" w:rsidP="00FD180F">
      <w:pPr>
        <w:pStyle w:val="libNormal"/>
      </w:pPr>
      <w:r w:rsidRPr="00B14408">
        <w:rPr>
          <w:rStyle w:val="libBold2Char"/>
          <w:rFonts w:hint="eastAsia"/>
          <w:rtl/>
        </w:rPr>
        <w:lastRenderedPageBreak/>
        <w:t>دربة</w:t>
      </w:r>
      <w:r>
        <w:t xml:space="preserve"> durba habituation, habitude, habit; familiarity (with s.th.), experience; skill, practice</w:t>
      </w:r>
    </w:p>
    <w:p w:rsidR="00B14408" w:rsidRDefault="00FD180F" w:rsidP="00FD180F">
      <w:pPr>
        <w:pStyle w:val="libNormal"/>
      </w:pPr>
      <w:r w:rsidRPr="00B14408">
        <w:rPr>
          <w:rStyle w:val="libBold2Char"/>
          <w:rFonts w:hint="eastAsia"/>
          <w:rtl/>
        </w:rPr>
        <w:t>دريبة</w:t>
      </w:r>
      <w:r>
        <w:t xml:space="preserve"> darība court of first instance (Tun.)</w:t>
      </w:r>
    </w:p>
    <w:p w:rsidR="00B14408" w:rsidRDefault="00FD180F" w:rsidP="00FD180F">
      <w:pPr>
        <w:pStyle w:val="libNormal"/>
      </w:pPr>
      <w:r w:rsidRPr="00B14408">
        <w:rPr>
          <w:rStyle w:val="libBold2Char"/>
          <w:rFonts w:hint="eastAsia"/>
          <w:rtl/>
        </w:rPr>
        <w:t>تدريب</w:t>
      </w:r>
      <w:r>
        <w:t xml:space="preserve"> tadrīb habituation, accustoming; practice; drill; schooling, training, coaching, tutoring</w:t>
      </w:r>
      <w:r w:rsidR="003D2305">
        <w:t>|</w:t>
      </w:r>
      <w:r>
        <w:t xml:space="preserve"> </w:t>
      </w:r>
      <w:r>
        <w:rPr>
          <w:rtl/>
        </w:rPr>
        <w:t>التدريب العسكري</w:t>
      </w:r>
      <w:r>
        <w:t xml:space="preserve"> (‘askarī) military training</w:t>
      </w:r>
    </w:p>
    <w:p w:rsidR="00B14408" w:rsidRDefault="00FD180F" w:rsidP="00FD180F">
      <w:pPr>
        <w:pStyle w:val="libNormal"/>
      </w:pPr>
      <w:r w:rsidRPr="00B14408">
        <w:rPr>
          <w:rStyle w:val="libBold2Char"/>
          <w:rFonts w:hint="eastAsia"/>
          <w:rtl/>
        </w:rPr>
        <w:t>مدرب</w:t>
      </w:r>
      <w:r>
        <w:t xml:space="preserve"> mudarrib pl. </w:t>
      </w:r>
      <w:r w:rsidR="003D2305">
        <w:t>-</w:t>
      </w:r>
      <w:r>
        <w:t>ūn instructor, drill instructor; trainer, coach (atthlet.); tamer (of wild animals)</w:t>
      </w:r>
    </w:p>
    <w:p w:rsidR="00B14408" w:rsidRDefault="00FD180F" w:rsidP="00FD180F">
      <w:pPr>
        <w:pStyle w:val="libNormal"/>
      </w:pPr>
      <w:r w:rsidRPr="00B14408">
        <w:rPr>
          <w:rStyle w:val="libBold2Char"/>
          <w:rFonts w:hint="eastAsia"/>
          <w:rtl/>
        </w:rPr>
        <w:t>مدرب</w:t>
      </w:r>
      <w:r>
        <w:t xml:space="preserve"> mudarrab experienced; practiced, skilled; trained; schooled</w:t>
      </w:r>
    </w:p>
    <w:p w:rsidR="00B14408" w:rsidRDefault="00FD180F" w:rsidP="00FD180F">
      <w:pPr>
        <w:pStyle w:val="libNormal"/>
      </w:pPr>
      <w:r w:rsidRPr="00B14408">
        <w:rPr>
          <w:rStyle w:val="libBold2Char"/>
          <w:rFonts w:hint="eastAsia"/>
          <w:rtl/>
        </w:rPr>
        <w:t>درازين</w:t>
      </w:r>
      <w:r>
        <w:t xml:space="preserve"> darābazīn and </w:t>
      </w:r>
      <w:r>
        <w:rPr>
          <w:rtl/>
        </w:rPr>
        <w:t>درزين</w:t>
      </w:r>
      <w:r>
        <w:t xml:space="preserve"> darbazīn railing, parapet, banisters, balustrade</w:t>
      </w:r>
    </w:p>
    <w:p w:rsidR="00B14408" w:rsidRDefault="00FD180F" w:rsidP="00FD180F">
      <w:pPr>
        <w:pStyle w:val="libNormal"/>
      </w:pPr>
      <w:r w:rsidRPr="00B14408">
        <w:rPr>
          <w:rStyle w:val="libBold2Char"/>
          <w:rFonts w:hint="eastAsia"/>
          <w:rtl/>
        </w:rPr>
        <w:t>دربس</w:t>
      </w:r>
      <w:r>
        <w:t xml:space="preserve"> darbasa to bolt (</w:t>
      </w:r>
      <w:r>
        <w:rPr>
          <w:rtl/>
        </w:rPr>
        <w:t>هـ</w:t>
      </w:r>
      <w:r>
        <w:t xml:space="preserve"> a door)</w:t>
      </w:r>
    </w:p>
    <w:p w:rsidR="00B14408" w:rsidRDefault="00FD180F" w:rsidP="00FD180F">
      <w:pPr>
        <w:pStyle w:val="libNormal"/>
      </w:pPr>
      <w:r w:rsidRPr="00B14408">
        <w:rPr>
          <w:rStyle w:val="libBold2Char"/>
          <w:rFonts w:hint="eastAsia"/>
          <w:rtl/>
        </w:rPr>
        <w:t>درباس</w:t>
      </w:r>
      <w:r>
        <w:t xml:space="preserve"> dirbās pl. </w:t>
      </w:r>
      <w:r>
        <w:rPr>
          <w:rtl/>
        </w:rPr>
        <w:t>درابيس</w:t>
      </w:r>
      <w:r>
        <w:t xml:space="preserve"> darābīs2 bolt, doorbolt</w:t>
      </w:r>
    </w:p>
    <w:p w:rsidR="00B14408" w:rsidRDefault="00FD180F" w:rsidP="00FD180F">
      <w:pPr>
        <w:pStyle w:val="libNormal"/>
      </w:pPr>
      <w:r w:rsidRPr="00B14408">
        <w:rPr>
          <w:rStyle w:val="libBold2Char"/>
          <w:rFonts w:hint="eastAsia"/>
          <w:rtl/>
        </w:rPr>
        <w:t>دربكة</w:t>
      </w:r>
      <w:r>
        <w:t xml:space="preserve"> darabukka (eg.), dirbakka (syr.) pl. –āt darabukka, a conical, one</w:t>
      </w:r>
      <w:r w:rsidR="003D2305">
        <w:t>-</w:t>
      </w:r>
      <w:r>
        <w:t>headed hand drum, open at the small end</w:t>
      </w:r>
    </w:p>
    <w:p w:rsidR="00B14408" w:rsidRDefault="00FD180F" w:rsidP="00FD180F">
      <w:pPr>
        <w:pStyle w:val="libNormal"/>
      </w:pPr>
      <w:r w:rsidRPr="00B14408">
        <w:rPr>
          <w:rStyle w:val="libBold2Char"/>
          <w:rFonts w:hint="eastAsia"/>
          <w:rtl/>
        </w:rPr>
        <w:t>دربكة</w:t>
      </w:r>
      <w:r>
        <w:t xml:space="preserve"> darbaka banging or rattling noise, din, uproar, turmoil</w:t>
      </w:r>
    </w:p>
    <w:p w:rsidR="00B14408" w:rsidRDefault="00FD180F" w:rsidP="00FD180F">
      <w:pPr>
        <w:pStyle w:val="libNormal"/>
      </w:pPr>
      <w:r w:rsidRPr="00B14408">
        <w:rPr>
          <w:rStyle w:val="libBold2Char"/>
          <w:rFonts w:hint="eastAsia"/>
          <w:rtl/>
        </w:rPr>
        <w:t>درج</w:t>
      </w:r>
      <w:r>
        <w:t xml:space="preserve"> daraja u (</w:t>
      </w:r>
      <w:r>
        <w:rPr>
          <w:rtl/>
        </w:rPr>
        <w:t>دروج</w:t>
      </w:r>
      <w:r>
        <w:t xml:space="preserve"> durūj) to go, walk, move, proceed, advance (slowly); to approach gradually, step by step (</w:t>
      </w:r>
      <w:r>
        <w:rPr>
          <w:rtl/>
        </w:rPr>
        <w:t>الى</w:t>
      </w:r>
      <w:r>
        <w:t xml:space="preserve"> s.th.); to follow a course (</w:t>
      </w:r>
      <w:r>
        <w:rPr>
          <w:rtl/>
        </w:rPr>
        <w:t>على</w:t>
      </w:r>
      <w:r>
        <w:t>), proceed along the lines of (</w:t>
      </w:r>
      <w:r>
        <w:rPr>
          <w:rtl/>
        </w:rPr>
        <w:t>على</w:t>
      </w:r>
      <w:r>
        <w:t>), proceed in such and such a manner (</w:t>
      </w:r>
      <w:r>
        <w:rPr>
          <w:rtl/>
        </w:rPr>
        <w:t>على</w:t>
      </w:r>
      <w:r>
        <w:t>); to go away, leave, depart; to outgrow (</w:t>
      </w:r>
      <w:r>
        <w:rPr>
          <w:rtl/>
        </w:rPr>
        <w:t>من</w:t>
      </w:r>
      <w:r>
        <w:t xml:space="preserve"> a nest, a habitation); to be past, bygone, over (time); to have passed away, be extinct; to circulate, be in circulation, be current, have currency; to grow up (child); </w:t>
      </w:r>
      <w:r w:rsidR="003D2305">
        <w:t>--</w:t>
      </w:r>
      <w:r>
        <w:t xml:space="preserve"> (darj) to roll up, roll together (</w:t>
      </w:r>
      <w:r>
        <w:rPr>
          <w:rtl/>
        </w:rPr>
        <w:t>هـ</w:t>
      </w:r>
      <w:r>
        <w:t xml:space="preserve"> s.th.); to wrap, wind, twist (</w:t>
      </w:r>
      <w:r>
        <w:rPr>
          <w:rtl/>
        </w:rPr>
        <w:t>على هـ</w:t>
      </w:r>
      <w:r>
        <w:t xml:space="preserve"> s.th. around); </w:t>
      </w:r>
      <w:r w:rsidR="003D2305">
        <w:t>--</w:t>
      </w:r>
      <w:r>
        <w:t xml:space="preserve"> darija a to rise or advance step by step</w:t>
      </w:r>
      <w:r w:rsidR="003D2305">
        <w:t>|</w:t>
      </w:r>
      <w:r>
        <w:rPr>
          <w:rtl/>
        </w:rPr>
        <w:t>درج العرف على</w:t>
      </w:r>
      <w:r>
        <w:t xml:space="preserve"> daraja l</w:t>
      </w:r>
      <w:r w:rsidR="003D2305">
        <w:t>-</w:t>
      </w:r>
      <w:r>
        <w:t>‘urfu ‘alā it has become the general practice to ... II to make (</w:t>
      </w:r>
      <w:r>
        <w:rPr>
          <w:rtl/>
        </w:rPr>
        <w:t>ه</w:t>
      </w:r>
      <w:r>
        <w:t xml:space="preserve"> s.o.) rise or advance by steps, promote (</w:t>
      </w:r>
      <w:r>
        <w:rPr>
          <w:rtl/>
        </w:rPr>
        <w:t>ه</w:t>
      </w:r>
      <w:r>
        <w:t xml:space="preserve"> s.o.) by degrees; to move or bring (</w:t>
      </w:r>
      <w:r>
        <w:rPr>
          <w:rtl/>
        </w:rPr>
        <w:t>هـ</w:t>
      </w:r>
      <w:r>
        <w:t xml:space="preserve"> s.th.) gradually closer (</w:t>
      </w:r>
      <w:r>
        <w:rPr>
          <w:rtl/>
        </w:rPr>
        <w:t>ال</w:t>
      </w:r>
      <w:r>
        <w:rPr>
          <w:rFonts w:hint="eastAsia"/>
          <w:rtl/>
        </w:rPr>
        <w:t>ى</w:t>
      </w:r>
      <w:r>
        <w:t xml:space="preserve"> to); to approximate (</w:t>
      </w:r>
      <w:r>
        <w:rPr>
          <w:rtl/>
        </w:rPr>
        <w:t>الى هـ</w:t>
      </w:r>
      <w:r>
        <w:t xml:space="preserve"> s.th. to); to roll up, fold up (</w:t>
      </w:r>
      <w:r>
        <w:rPr>
          <w:rtl/>
        </w:rPr>
        <w:t>هـ</w:t>
      </w:r>
      <w:r>
        <w:t xml:space="preserve"> s.th.); to circulate, put into circulation (</w:t>
      </w:r>
      <w:r>
        <w:rPr>
          <w:rtl/>
        </w:rPr>
        <w:t>هـ</w:t>
      </w:r>
      <w:r>
        <w:t xml:space="preserve"> s.th.), give currency (</w:t>
      </w:r>
      <w:r>
        <w:rPr>
          <w:rtl/>
        </w:rPr>
        <w:t>هـ</w:t>
      </w:r>
      <w:r>
        <w:t xml:space="preserve"> to s.th.), make (</w:t>
      </w:r>
      <w:r>
        <w:rPr>
          <w:rtl/>
        </w:rPr>
        <w:t>هـ</w:t>
      </w:r>
      <w:r>
        <w:t xml:space="preserve"> s.th.) the general practice; to divide into degrees, steps or grades, graduate, grade, gradate (</w:t>
      </w:r>
      <w:r>
        <w:rPr>
          <w:rtl/>
        </w:rPr>
        <w:t>هـ</w:t>
      </w:r>
      <w:r>
        <w:t xml:space="preserve"> s.th.); to insert, include, enter (</w:t>
      </w:r>
      <w:r>
        <w:rPr>
          <w:rtl/>
        </w:rPr>
        <w:t>فى هـ</w:t>
      </w:r>
      <w:r>
        <w:t xml:space="preserve"> s.th. in) III to go, keep up (</w:t>
      </w:r>
      <w:r>
        <w:rPr>
          <w:rtl/>
        </w:rPr>
        <w:t>هـ</w:t>
      </w:r>
      <w:r>
        <w:t xml:space="preserve"> with, e.g., with the time, with a fashion) IV to insert, include, incorporate, embody (</w:t>
      </w:r>
      <w:r>
        <w:rPr>
          <w:rtl/>
        </w:rPr>
        <w:t>فى هـ</w:t>
      </w:r>
      <w:r>
        <w:t xml:space="preserve"> s.th. in); to enter, register (</w:t>
      </w:r>
      <w:r>
        <w:rPr>
          <w:rtl/>
        </w:rPr>
        <w:t>فى هـ</w:t>
      </w:r>
      <w:r>
        <w:t xml:space="preserve"> s.th., e.g., in a list), book (</w:t>
      </w:r>
      <w:r>
        <w:rPr>
          <w:rtl/>
        </w:rPr>
        <w:t>هـ</w:t>
      </w:r>
      <w:r>
        <w:t xml:space="preserve"> s.th.) V to </w:t>
      </w:r>
      <w:r>
        <w:lastRenderedPageBreak/>
        <w:t>progress by steps, advance gradually; to proceed step by step (</w:t>
      </w:r>
      <w:r>
        <w:rPr>
          <w:rtl/>
        </w:rPr>
        <w:t>الى</w:t>
      </w:r>
      <w:r>
        <w:t xml:space="preserve"> to); to make progress (</w:t>
      </w:r>
      <w:r>
        <w:rPr>
          <w:rtl/>
        </w:rPr>
        <w:t>فى</w:t>
      </w:r>
      <w:r>
        <w:t xml:space="preserve"> in); to graduate, grade, be graded, graduated, gradated VII to be inserted, entered, incorporated, embodied, included (</w:t>
      </w:r>
      <w:r>
        <w:rPr>
          <w:rtl/>
        </w:rPr>
        <w:t>فى</w:t>
      </w:r>
      <w:r>
        <w:t xml:space="preserve"> in); to be classified (</w:t>
      </w:r>
      <w:r>
        <w:rPr>
          <w:rtl/>
        </w:rPr>
        <w:t>فى</w:t>
      </w:r>
      <w:r>
        <w:t xml:space="preserve"> in, </w:t>
      </w:r>
      <w:r>
        <w:rPr>
          <w:rtl/>
        </w:rPr>
        <w:t>تحت</w:t>
      </w:r>
      <w:r>
        <w:t xml:space="preserve"> under) X to make (</w:t>
      </w:r>
      <w:r>
        <w:rPr>
          <w:rtl/>
        </w:rPr>
        <w:t>ه</w:t>
      </w:r>
      <w:r>
        <w:t xml:space="preserve"> s.o.) advance or rise gradually, promote (</w:t>
      </w:r>
      <w:r>
        <w:rPr>
          <w:rtl/>
        </w:rPr>
        <w:t>ه</w:t>
      </w:r>
      <w:r>
        <w:t xml:space="preserve"> s.o.) by degrees; to lead (</w:t>
      </w:r>
      <w:r>
        <w:rPr>
          <w:rtl/>
        </w:rPr>
        <w:t>ه</w:t>
      </w:r>
      <w:r>
        <w:t xml:space="preserve"> s.o.) gradually (</w:t>
      </w:r>
      <w:r>
        <w:rPr>
          <w:rtl/>
        </w:rPr>
        <w:t>الى</w:t>
      </w:r>
      <w:r>
        <w:t xml:space="preserve"> to), bring (</w:t>
      </w:r>
      <w:r>
        <w:rPr>
          <w:rtl/>
        </w:rPr>
        <w:t>ه</w:t>
      </w:r>
      <w:r>
        <w:t xml:space="preserve"> s.o.) around to (</w:t>
      </w:r>
      <w:r>
        <w:rPr>
          <w:rtl/>
        </w:rPr>
        <w:t>الى, ل</w:t>
      </w:r>
      <w:r>
        <w:t>); to bait, allure (</w:t>
      </w:r>
      <w:r>
        <w:rPr>
          <w:rtl/>
        </w:rPr>
        <w:t>ه</w:t>
      </w:r>
      <w:r>
        <w:t xml:space="preserve"> s.o.); to entice, tempt, lure into destruction (</w:t>
      </w:r>
      <w:r>
        <w:rPr>
          <w:rtl/>
        </w:rPr>
        <w:t>ه</w:t>
      </w:r>
      <w:r>
        <w:t xml:space="preserve"> s.o.)</w:t>
      </w:r>
    </w:p>
    <w:p w:rsidR="00B14408" w:rsidRDefault="00FD180F" w:rsidP="00FD180F">
      <w:pPr>
        <w:pStyle w:val="libNormal"/>
      </w:pPr>
      <w:r w:rsidRPr="00B14408">
        <w:rPr>
          <w:rStyle w:val="libBold2Char"/>
          <w:rFonts w:hint="eastAsia"/>
          <w:rtl/>
        </w:rPr>
        <w:t>درج</w:t>
      </w:r>
      <w:r>
        <w:t xml:space="preserve"> darj entry, entering, registering, registration, recording; a rolled or folded paper; roll, scroll</w:t>
      </w:r>
      <w:r w:rsidR="003D2305">
        <w:t>|</w:t>
      </w:r>
      <w:r>
        <w:t xml:space="preserve"> </w:t>
      </w:r>
      <w:r>
        <w:rPr>
          <w:rtl/>
        </w:rPr>
        <w:t>فى درج الكتاب</w:t>
      </w:r>
      <w:r>
        <w:t xml:space="preserve"> in the book; </w:t>
      </w:r>
      <w:r>
        <w:rPr>
          <w:rtl/>
        </w:rPr>
        <w:t>فى درج الكلام</w:t>
      </w:r>
      <w:r>
        <w:t xml:space="preserve"> d. il</w:t>
      </w:r>
      <w:r w:rsidR="003D2305">
        <w:t>-</w:t>
      </w:r>
      <w:r>
        <w:t>kalām in the course of the talk</w:t>
      </w:r>
    </w:p>
    <w:p w:rsidR="00B14408" w:rsidRDefault="00FD180F" w:rsidP="00FD180F">
      <w:pPr>
        <w:pStyle w:val="libNormal"/>
      </w:pPr>
      <w:r w:rsidRPr="00B14408">
        <w:rPr>
          <w:rStyle w:val="libBold2Char"/>
          <w:rFonts w:hint="eastAsia"/>
          <w:rtl/>
        </w:rPr>
        <w:t>درج</w:t>
      </w:r>
      <w:r>
        <w:t xml:space="preserve"> durj pl. </w:t>
      </w:r>
      <w:r>
        <w:rPr>
          <w:rtl/>
        </w:rPr>
        <w:t>ادراج</w:t>
      </w:r>
      <w:r>
        <w:t xml:space="preserve"> adrāj drawer (of a table, desk, etc.); desk (e.g., for pupils in school)</w:t>
      </w:r>
    </w:p>
    <w:p w:rsidR="00B14408" w:rsidRDefault="00FD180F" w:rsidP="00FD180F">
      <w:pPr>
        <w:pStyle w:val="libNormal"/>
      </w:pPr>
      <w:r w:rsidRPr="00B14408">
        <w:rPr>
          <w:rStyle w:val="libBold2Char"/>
          <w:rFonts w:hint="eastAsia"/>
          <w:rtl/>
        </w:rPr>
        <w:t>درج</w:t>
      </w:r>
      <w:r>
        <w:t xml:space="preserve"> daraj pl. </w:t>
      </w:r>
      <w:r>
        <w:rPr>
          <w:rtl/>
        </w:rPr>
        <w:t>ادراج</w:t>
      </w:r>
      <w:r>
        <w:t xml:space="preserve"> adrāj way, route, course; flight of steps, stairs, staircase</w:t>
      </w:r>
      <w:r w:rsidR="003D2305">
        <w:t>|</w:t>
      </w:r>
      <w:r>
        <w:t xml:space="preserve"> </w:t>
      </w:r>
      <w:r>
        <w:rPr>
          <w:rtl/>
        </w:rPr>
        <w:t>رجع ادراجه</w:t>
      </w:r>
      <w:r>
        <w:t xml:space="preserve"> raja‘a adrājahū (also </w:t>
      </w:r>
      <w:r>
        <w:rPr>
          <w:rtl/>
        </w:rPr>
        <w:t>عاد ادراجه</w:t>
      </w:r>
      <w:r>
        <w:t xml:space="preserve">) to retrace one's steps, go back the way one came; to go back, turn back;   </w:t>
      </w:r>
      <w:r>
        <w:rPr>
          <w:rtl/>
        </w:rPr>
        <w:t>ذهب ادراج الرياح</w:t>
      </w:r>
      <w:r>
        <w:t xml:space="preserve"> (adrāja r</w:t>
      </w:r>
      <w:r w:rsidR="003D2305">
        <w:t>-</w:t>
      </w:r>
      <w:r>
        <w:t>riyāḥ) to go the ways of the winds, i.e., to pass unnoticed, without leaving a trace; to end in smoke, come to nothing, be futile, be in vain</w:t>
      </w:r>
    </w:p>
    <w:p w:rsidR="00B14408" w:rsidRDefault="00FD180F" w:rsidP="00FD180F">
      <w:pPr>
        <w:pStyle w:val="libNormal"/>
      </w:pPr>
      <w:r w:rsidRPr="00B14408">
        <w:rPr>
          <w:rStyle w:val="libBold2Char"/>
          <w:rFonts w:hint="eastAsia"/>
          <w:rtl/>
        </w:rPr>
        <w:t>درجة</w:t>
      </w:r>
      <w:r>
        <w:t xml:space="preserve"> daraja pl. </w:t>
      </w:r>
      <w:r w:rsidR="003D2305">
        <w:t>-</w:t>
      </w:r>
      <w:r>
        <w:t>at step, stair; flight of steps, stairs, staircase; degree, step, tone (of a scale; mus.); degree (math., geogr.; of temperature); grade, fate; degree, order, rank; club (also, e.g., in trains, of a decoration); phase state, stage (of a development); mark, grade (in school)</w:t>
      </w:r>
      <w:r w:rsidR="003D2305">
        <w:t>|</w:t>
      </w:r>
      <w:r>
        <w:t xml:space="preserve"> </w:t>
      </w:r>
      <w:r>
        <w:rPr>
          <w:rtl/>
        </w:rPr>
        <w:t>درجة الحرارة</w:t>
      </w:r>
      <w:r>
        <w:t xml:space="preserve"> d. al</w:t>
      </w:r>
      <w:r w:rsidR="003D2305">
        <w:t>-</w:t>
      </w:r>
      <w:r>
        <w:t xml:space="preserve">ḥarāra (degree of) temperature; </w:t>
      </w:r>
      <w:r>
        <w:rPr>
          <w:rtl/>
        </w:rPr>
        <w:t>الدرجات العليا</w:t>
      </w:r>
      <w:r>
        <w:t xml:space="preserve"> (‘ulyā) the maximal temperatures; </w:t>
      </w:r>
      <w:r>
        <w:rPr>
          <w:rtl/>
        </w:rPr>
        <w:t>الدرجات السفلى</w:t>
      </w:r>
      <w:r>
        <w:t xml:space="preserve"> (suflā) the minimal temperatures; </w:t>
      </w:r>
      <w:r>
        <w:rPr>
          <w:rtl/>
        </w:rPr>
        <w:t>درجة الطول</w:t>
      </w:r>
      <w:r>
        <w:t xml:space="preserve"> d. aṯ</w:t>
      </w:r>
      <w:r w:rsidR="003D2305">
        <w:t>-</w:t>
      </w:r>
      <w:r>
        <w:t xml:space="preserve">ṯūl degree of longitude (geogr.); </w:t>
      </w:r>
      <w:r>
        <w:rPr>
          <w:rtl/>
        </w:rPr>
        <w:t>درجة علمية (جامعية</w:t>
      </w:r>
      <w:r>
        <w:t xml:space="preserve">) (‘ilmīya, jāmi’īya) academic degree; </w:t>
      </w:r>
      <w:r>
        <w:rPr>
          <w:rtl/>
        </w:rPr>
        <w:t>درجة العقل</w:t>
      </w:r>
      <w:r>
        <w:t xml:space="preserve"> d. al</w:t>
      </w:r>
      <w:r w:rsidR="003D2305">
        <w:t>-</w:t>
      </w:r>
      <w:r>
        <w:t xml:space="preserve">'aql level of intelligence, IQ; </w:t>
      </w:r>
      <w:r>
        <w:rPr>
          <w:rtl/>
        </w:rPr>
        <w:t>دفتر الدرجات</w:t>
      </w:r>
      <w:r>
        <w:t xml:space="preserve"> report card (in school); </w:t>
      </w:r>
      <w:r>
        <w:rPr>
          <w:rtl/>
        </w:rPr>
        <w:t>من (فى) الدرجة الاولى</w:t>
      </w:r>
      <w:r>
        <w:t xml:space="preserve"> (ūlā) first</w:t>
      </w:r>
      <w:r w:rsidR="003D2305">
        <w:t>-</w:t>
      </w:r>
      <w:r>
        <w:t>rate, first</w:t>
      </w:r>
      <w:r w:rsidR="003D2305">
        <w:t>-</w:t>
      </w:r>
      <w:r>
        <w:t xml:space="preserve">class; </w:t>
      </w:r>
      <w:r>
        <w:rPr>
          <w:rtl/>
        </w:rPr>
        <w:t>ذو درجة</w:t>
      </w:r>
      <w:r>
        <w:t xml:space="preserve"> of superior quality, high</w:t>
      </w:r>
      <w:r w:rsidR="003D2305">
        <w:t>-</w:t>
      </w:r>
      <w:r>
        <w:t>grade, high</w:t>
      </w:r>
      <w:r w:rsidR="003D2305">
        <w:t>-</w:t>
      </w:r>
      <w:r>
        <w:t xml:space="preserve">class; </w:t>
      </w:r>
      <w:r>
        <w:rPr>
          <w:rtl/>
        </w:rPr>
        <w:t>لدرجة ان</w:t>
      </w:r>
      <w:r>
        <w:t xml:space="preserve"> (li</w:t>
      </w:r>
      <w:r w:rsidR="003D2305">
        <w:t>-</w:t>
      </w:r>
      <w:r>
        <w:t>darajati) to the extent that ... ; to such an extent that ...; to much that ...</w:t>
      </w:r>
    </w:p>
    <w:p w:rsidR="00B14408" w:rsidRDefault="00FD180F" w:rsidP="00FD180F">
      <w:pPr>
        <w:pStyle w:val="libNormal"/>
      </w:pPr>
      <w:r w:rsidRPr="00B14408">
        <w:rPr>
          <w:rStyle w:val="libBold2Char"/>
          <w:rFonts w:hint="eastAsia"/>
          <w:rtl/>
        </w:rPr>
        <w:t>دراج</w:t>
      </w:r>
      <w:r>
        <w:t xml:space="preserve"> durrāj pl. </w:t>
      </w:r>
      <w:r>
        <w:rPr>
          <w:rtl/>
        </w:rPr>
        <w:t>دراريج</w:t>
      </w:r>
      <w:r>
        <w:t xml:space="preserve"> darārīj2 francolin (zool.); see also alphabetically</w:t>
      </w:r>
    </w:p>
    <w:p w:rsidR="00B14408" w:rsidRDefault="00FD180F" w:rsidP="00FD180F">
      <w:pPr>
        <w:pStyle w:val="libNormal"/>
      </w:pPr>
      <w:r w:rsidRPr="00B14408">
        <w:rPr>
          <w:rStyle w:val="libBold2Char"/>
          <w:rFonts w:hint="eastAsia"/>
          <w:rtl/>
        </w:rPr>
        <w:t>تدرج</w:t>
      </w:r>
      <w:r>
        <w:t xml:space="preserve"> tadruj2, </w:t>
      </w:r>
      <w:r>
        <w:rPr>
          <w:rtl/>
        </w:rPr>
        <w:t>تدرجة</w:t>
      </w:r>
      <w:r>
        <w:t xml:space="preserve"> tadruja pheasant</w:t>
      </w:r>
    </w:p>
    <w:p w:rsidR="00B14408" w:rsidRDefault="00FD180F" w:rsidP="00FD180F">
      <w:pPr>
        <w:pStyle w:val="libNormal"/>
      </w:pPr>
      <w:r w:rsidRPr="00B14408">
        <w:rPr>
          <w:rStyle w:val="libBold2Char"/>
          <w:rFonts w:hint="eastAsia"/>
          <w:rtl/>
        </w:rPr>
        <w:t>دراجة</w:t>
      </w:r>
      <w:r>
        <w:t xml:space="preserve"> darrāja pl. </w:t>
      </w:r>
      <w:r w:rsidR="003D2305">
        <w:t>-</w:t>
      </w:r>
      <w:r>
        <w:t>at bicycle</w:t>
      </w:r>
      <w:r w:rsidR="003D2305">
        <w:t>|</w:t>
      </w:r>
      <w:r>
        <w:rPr>
          <w:rtl/>
        </w:rPr>
        <w:t>دراجة نارية</w:t>
      </w:r>
      <w:r>
        <w:t xml:space="preserve"> motorcycle</w:t>
      </w:r>
    </w:p>
    <w:p w:rsidR="00B14408" w:rsidRDefault="00FD180F" w:rsidP="00FD180F">
      <w:pPr>
        <w:pStyle w:val="libNormal"/>
      </w:pPr>
      <w:r w:rsidRPr="00B14408">
        <w:rPr>
          <w:rStyle w:val="libBold2Char"/>
          <w:rFonts w:hint="eastAsia"/>
          <w:rtl/>
        </w:rPr>
        <w:lastRenderedPageBreak/>
        <w:t>مدرج</w:t>
      </w:r>
      <w:r>
        <w:t xml:space="preserve"> madraj pl. </w:t>
      </w:r>
      <w:r>
        <w:rPr>
          <w:rtl/>
        </w:rPr>
        <w:t>مدارج</w:t>
      </w:r>
      <w:r>
        <w:t xml:space="preserve"> madārij2 way that one follows or pursues; course, route; road, path; starting point, outset, rise, growth, birth, dawn, beginning(s); tarmac, runway (of an airfield); (as also mudarraj) amphitheater; (amphitheatered) auditorium or lecture room; grandstand, bleachers</w:t>
      </w:r>
      <w:r w:rsidR="003D2305">
        <w:t>|</w:t>
      </w:r>
      <w:r>
        <w:t xml:space="preserve"> </w:t>
      </w:r>
      <w:r>
        <w:rPr>
          <w:rtl/>
        </w:rPr>
        <w:t>منذ مدرجه</w:t>
      </w:r>
      <w:r>
        <w:t xml:space="preserve"> since its beginnings; </w:t>
      </w:r>
      <w:r>
        <w:rPr>
          <w:rtl/>
        </w:rPr>
        <w:t>مدرج نشأته</w:t>
      </w:r>
      <w:r>
        <w:t xml:space="preserve"> naš’atihī the place where he grew up; </w:t>
      </w:r>
      <w:r>
        <w:rPr>
          <w:rtl/>
        </w:rPr>
        <w:t>سار فى مدارج الرقي</w:t>
      </w:r>
      <w:r>
        <w:t xml:space="preserve"> (m. ir</w:t>
      </w:r>
      <w:r w:rsidR="003D2305">
        <w:t>-</w:t>
      </w:r>
      <w:r>
        <w:t>ruqīy) to travel the road of progress</w:t>
      </w:r>
    </w:p>
    <w:p w:rsidR="00B14408" w:rsidRDefault="00FD180F" w:rsidP="00FD180F">
      <w:pPr>
        <w:pStyle w:val="libNormal"/>
      </w:pPr>
      <w:r w:rsidRPr="00B14408">
        <w:rPr>
          <w:rStyle w:val="libBold2Char"/>
          <w:rFonts w:hint="eastAsia"/>
          <w:rtl/>
        </w:rPr>
        <w:t>تدريج</w:t>
      </w:r>
      <w:r>
        <w:t xml:space="preserve"> tadrīj graduation; classification, categorization; gradation</w:t>
      </w:r>
      <w:r w:rsidR="003D2305">
        <w:t>|</w:t>
      </w:r>
      <w:r>
        <w:t xml:space="preserve"> </w:t>
      </w:r>
      <w:r>
        <w:rPr>
          <w:rtl/>
        </w:rPr>
        <w:t>على التدريج, مع التدريج, بالتدريج</w:t>
      </w:r>
      <w:r>
        <w:t xml:space="preserve"> gradually, by and by, by degrees, by steps, step by step, more and more</w:t>
      </w:r>
    </w:p>
    <w:p w:rsidR="00B14408" w:rsidRDefault="00FD180F" w:rsidP="00FD180F">
      <w:pPr>
        <w:pStyle w:val="libNormal"/>
      </w:pPr>
      <w:r w:rsidRPr="00B14408">
        <w:rPr>
          <w:rStyle w:val="libBold2Char"/>
          <w:rFonts w:hint="eastAsia"/>
          <w:rtl/>
        </w:rPr>
        <w:t>تدريجى</w:t>
      </w:r>
      <w:r>
        <w:t xml:space="preserve"> tadrījī gradual, gradatory, progressive; </w:t>
      </w:r>
      <w:r>
        <w:rPr>
          <w:rtl/>
        </w:rPr>
        <w:t>تدريجيا</w:t>
      </w:r>
      <w:r>
        <w:t xml:space="preserve"> tadrījīyan gradually, by and by, by steps, by degrees, in stages</w:t>
      </w:r>
    </w:p>
    <w:p w:rsidR="00B14408" w:rsidRDefault="00FD180F" w:rsidP="00FD180F">
      <w:pPr>
        <w:pStyle w:val="libNormal"/>
      </w:pPr>
      <w:r w:rsidRPr="00B14408">
        <w:rPr>
          <w:rStyle w:val="libBold2Char"/>
          <w:rFonts w:hint="eastAsia"/>
          <w:rtl/>
        </w:rPr>
        <w:t>ادراج</w:t>
      </w:r>
      <w:r>
        <w:t xml:space="preserve"> idrāj insertion, interpolation, incorporation; entry, registration, recording (</w:t>
      </w:r>
      <w:r>
        <w:rPr>
          <w:rtl/>
        </w:rPr>
        <w:t>فى</w:t>
      </w:r>
      <w:r>
        <w:t xml:space="preserve"> in a list)</w:t>
      </w:r>
    </w:p>
    <w:p w:rsidR="00B14408" w:rsidRDefault="00FD180F" w:rsidP="00FD180F">
      <w:pPr>
        <w:pStyle w:val="libNormal"/>
      </w:pPr>
      <w:r w:rsidRPr="00B14408">
        <w:rPr>
          <w:rStyle w:val="libBold2Char"/>
          <w:rFonts w:hint="eastAsia"/>
          <w:rtl/>
        </w:rPr>
        <w:t>تدرج</w:t>
      </w:r>
      <w:r>
        <w:t xml:space="preserve"> tadarruj gradual advance or progress; gradation, graduation</w:t>
      </w:r>
      <w:r w:rsidR="003D2305">
        <w:t>|</w:t>
      </w:r>
      <w:r>
        <w:t xml:space="preserve"> </w:t>
      </w:r>
      <w:r>
        <w:rPr>
          <w:rtl/>
        </w:rPr>
        <w:t>بالتدرج</w:t>
      </w:r>
      <w:r>
        <w:t xml:space="preserve"> gradually, by and by; </w:t>
      </w:r>
      <w:r>
        <w:rPr>
          <w:rtl/>
        </w:rPr>
        <w:t>تدرج ارتقائه</w:t>
      </w:r>
      <w:r>
        <w:t xml:space="preserve"> t. irtiqā’ihi his gradual rise</w:t>
      </w:r>
    </w:p>
    <w:p w:rsidR="00B14408" w:rsidRDefault="00FD180F" w:rsidP="00FD180F">
      <w:pPr>
        <w:pStyle w:val="libNormal"/>
      </w:pPr>
      <w:r w:rsidRPr="00B14408">
        <w:rPr>
          <w:rStyle w:val="libBold2Char"/>
          <w:rtl/>
        </w:rPr>
        <w:t>استدراج</w:t>
      </w:r>
      <w:r>
        <w:t>istidrāj capability of gradually winning s.o. over, persuasiveness, art of persuasion</w:t>
      </w:r>
    </w:p>
    <w:p w:rsidR="00B14408" w:rsidRDefault="00FD180F" w:rsidP="00FD180F">
      <w:pPr>
        <w:pStyle w:val="libNormal"/>
      </w:pPr>
      <w:r w:rsidRPr="00B14408">
        <w:rPr>
          <w:rStyle w:val="libBold2Char"/>
          <w:rtl/>
        </w:rPr>
        <w:t>دراج</w:t>
      </w:r>
      <w:r>
        <w:t>darrāj current, prevalent, widespread, popular, common, in vogue, circulating, in circulation</w:t>
      </w:r>
      <w:r w:rsidR="003D2305">
        <w:t>|</w:t>
      </w:r>
      <w:r>
        <w:t xml:space="preserve"> </w:t>
      </w:r>
      <w:r>
        <w:rPr>
          <w:rtl/>
        </w:rPr>
        <w:t>الكلام الدراج</w:t>
      </w:r>
      <w:r>
        <w:t xml:space="preserve"> (kalām) and </w:t>
      </w:r>
      <w:r>
        <w:rPr>
          <w:rtl/>
        </w:rPr>
        <w:t>اللغة الدارجة</w:t>
      </w:r>
      <w:r>
        <w:t xml:space="preserve"> (luga) the popular language, colloquial language</w:t>
      </w:r>
    </w:p>
    <w:p w:rsidR="00B14408" w:rsidRDefault="00FD180F" w:rsidP="00FD180F">
      <w:pPr>
        <w:pStyle w:val="libNormal"/>
      </w:pPr>
      <w:r w:rsidRPr="00B14408">
        <w:rPr>
          <w:rStyle w:val="libBold2Char"/>
          <w:rFonts w:hint="eastAsia"/>
          <w:rtl/>
        </w:rPr>
        <w:t>مدرج</w:t>
      </w:r>
      <w:r>
        <w:t xml:space="preserve"> mudarraj graded, graduated; </w:t>
      </w:r>
      <w:r w:rsidR="003D2305">
        <w:t>--</w:t>
      </w:r>
      <w:r>
        <w:t xml:space="preserve"> (pl. </w:t>
      </w:r>
      <w:r w:rsidR="003D2305">
        <w:t>-</w:t>
      </w:r>
      <w:r>
        <w:t>āt) open staircase, open</w:t>
      </w:r>
      <w:r w:rsidR="003D2305">
        <w:t>-</w:t>
      </w:r>
      <w:r>
        <w:t>air stairs, fliers, stoop; grandstand, bleachers; amphitheater; (amphitheatered) auditorium or lecture room</w:t>
      </w:r>
    </w:p>
    <w:p w:rsidR="00B14408" w:rsidRDefault="00FD180F" w:rsidP="00FD180F">
      <w:pPr>
        <w:pStyle w:val="libNormal"/>
      </w:pPr>
      <w:r w:rsidRPr="00B14408">
        <w:rPr>
          <w:rStyle w:val="libBold2Char"/>
          <w:rFonts w:hint="eastAsia"/>
          <w:rtl/>
        </w:rPr>
        <w:t>مدرج</w:t>
      </w:r>
      <w:r>
        <w:t xml:space="preserve"> mudrai inserted, interpolated, incorporated; entered, registered; contained, included (</w:t>
      </w:r>
      <w:r>
        <w:rPr>
          <w:rtl/>
        </w:rPr>
        <w:t>فى, ب</w:t>
      </w:r>
      <w:r>
        <w:t xml:space="preserve"> in), comprised (</w:t>
      </w:r>
      <w:r>
        <w:rPr>
          <w:rtl/>
        </w:rPr>
        <w:t>فى, ب</w:t>
      </w:r>
      <w:r>
        <w:t xml:space="preserve"> by)</w:t>
      </w:r>
    </w:p>
    <w:p w:rsidR="00B14408" w:rsidRDefault="00FD180F" w:rsidP="00FD180F">
      <w:pPr>
        <w:pStyle w:val="libNormal"/>
      </w:pPr>
      <w:r w:rsidRPr="00B14408">
        <w:rPr>
          <w:rStyle w:val="libBold2Char"/>
          <w:rFonts w:hint="eastAsia"/>
          <w:rtl/>
        </w:rPr>
        <w:t>درد</w:t>
      </w:r>
      <w:r>
        <w:t xml:space="preserve"> darida a (darad) to become toothless, lose one’s teeth</w:t>
      </w:r>
    </w:p>
    <w:p w:rsidR="00B14408" w:rsidRDefault="00FD180F" w:rsidP="00FD180F">
      <w:pPr>
        <w:pStyle w:val="libNormal"/>
      </w:pPr>
      <w:r w:rsidRPr="00B14408">
        <w:rPr>
          <w:rStyle w:val="libBold2Char"/>
          <w:rFonts w:hint="eastAsia"/>
          <w:rtl/>
        </w:rPr>
        <w:t>ادرد</w:t>
      </w:r>
      <w:r>
        <w:t xml:space="preserve"> adrad2 toothless</w:t>
      </w:r>
    </w:p>
    <w:p w:rsidR="00B14408" w:rsidRDefault="00FD180F" w:rsidP="00FD180F">
      <w:pPr>
        <w:pStyle w:val="libNormal"/>
      </w:pPr>
      <w:r w:rsidRPr="00B14408">
        <w:rPr>
          <w:rStyle w:val="libBold2Char"/>
          <w:rFonts w:hint="eastAsia"/>
          <w:rtl/>
        </w:rPr>
        <w:t>دردى</w:t>
      </w:r>
      <w:r>
        <w:t xml:space="preserve"> durdī sediment, dregs, lees</w:t>
      </w:r>
    </w:p>
    <w:p w:rsidR="00B14408" w:rsidRDefault="00FD180F" w:rsidP="00FD180F">
      <w:pPr>
        <w:pStyle w:val="libNormal"/>
      </w:pPr>
      <w:r w:rsidRPr="00B14408">
        <w:rPr>
          <w:rStyle w:val="libBold2Char"/>
          <w:rFonts w:hint="eastAsia"/>
          <w:rtl/>
        </w:rPr>
        <w:t>دردبيس</w:t>
      </w:r>
      <w:r>
        <w:t xml:space="preserve"> dardabīs ugly old woman. hag</w:t>
      </w:r>
    </w:p>
    <w:p w:rsidR="00B14408" w:rsidRDefault="00FD180F" w:rsidP="00FD180F">
      <w:pPr>
        <w:pStyle w:val="libNormal"/>
      </w:pPr>
      <w:r w:rsidRPr="00B14408">
        <w:rPr>
          <w:rStyle w:val="libBold2Char"/>
          <w:rFonts w:hint="eastAsia"/>
          <w:rtl/>
        </w:rPr>
        <w:t>دردرة</w:t>
      </w:r>
      <w:r>
        <w:t xml:space="preserve"> dardara roar, rush (of water); idle talk, prattle, chatter</w:t>
      </w:r>
    </w:p>
    <w:p w:rsidR="00B14408" w:rsidRDefault="00FD180F" w:rsidP="00FD180F">
      <w:pPr>
        <w:pStyle w:val="libNormal"/>
      </w:pPr>
      <w:r w:rsidRPr="00B14408">
        <w:rPr>
          <w:rStyle w:val="libBold2Char"/>
          <w:rFonts w:hint="eastAsia"/>
          <w:rtl/>
        </w:rPr>
        <w:t>دردار</w:t>
      </w:r>
      <w:r>
        <w:t xml:space="preserve"> dardār elm (bot.)</w:t>
      </w:r>
    </w:p>
    <w:p w:rsidR="00B14408" w:rsidRDefault="00FD180F" w:rsidP="00FD180F">
      <w:pPr>
        <w:pStyle w:val="libNormal"/>
      </w:pPr>
      <w:r w:rsidRPr="00B14408">
        <w:rPr>
          <w:rStyle w:val="libBold2Char"/>
          <w:rFonts w:hint="eastAsia"/>
          <w:rtl/>
        </w:rPr>
        <w:t>دردور</w:t>
      </w:r>
      <w:r>
        <w:t xml:space="preserve"> durdūr eddy, whirlpool, vortex</w:t>
      </w:r>
    </w:p>
    <w:p w:rsidR="00B14408" w:rsidRDefault="00FD180F" w:rsidP="00FD180F">
      <w:pPr>
        <w:pStyle w:val="libNormal"/>
      </w:pPr>
      <w:r w:rsidRPr="00B14408">
        <w:rPr>
          <w:rStyle w:val="libBold2Char"/>
          <w:rFonts w:hint="eastAsia"/>
          <w:rtl/>
        </w:rPr>
        <w:lastRenderedPageBreak/>
        <w:t>دردش</w:t>
      </w:r>
      <w:r>
        <w:t xml:space="preserve"> dardaša idle talk, prattle, chatter  </w:t>
      </w:r>
    </w:p>
    <w:p w:rsidR="00B14408" w:rsidRDefault="00FD180F" w:rsidP="00FD180F">
      <w:pPr>
        <w:pStyle w:val="libNormal"/>
      </w:pPr>
      <w:r w:rsidRPr="007F5296">
        <w:rPr>
          <w:rStyle w:val="libBold2Char"/>
        </w:rPr>
        <w:t>1</w:t>
      </w:r>
      <w:r w:rsidRPr="007F5296">
        <w:rPr>
          <w:rStyle w:val="libBold2Char"/>
          <w:rtl/>
        </w:rPr>
        <w:t>درز</w:t>
      </w:r>
      <w:r>
        <w:t xml:space="preserve"> daraza u to sew, stitch</w:t>
      </w:r>
    </w:p>
    <w:p w:rsidR="00B14408" w:rsidRDefault="00FD180F" w:rsidP="00FD180F">
      <w:pPr>
        <w:pStyle w:val="libNormal"/>
      </w:pPr>
      <w:r w:rsidRPr="00B14408">
        <w:rPr>
          <w:rStyle w:val="libBold2Char"/>
          <w:rFonts w:hint="eastAsia"/>
          <w:rtl/>
        </w:rPr>
        <w:t>درز</w:t>
      </w:r>
      <w:r>
        <w:t xml:space="preserve"> darz pl. </w:t>
      </w:r>
      <w:r>
        <w:rPr>
          <w:rtl/>
        </w:rPr>
        <w:t>دروز</w:t>
      </w:r>
      <w:r>
        <w:t xml:space="preserve"> durūz seam, hem; suture</w:t>
      </w:r>
    </w:p>
    <w:p w:rsidR="00B14408" w:rsidRDefault="00FD180F" w:rsidP="00FD180F">
      <w:pPr>
        <w:pStyle w:val="libNormal"/>
      </w:pPr>
      <w:r w:rsidRPr="007F5296">
        <w:rPr>
          <w:rStyle w:val="libBold2Char"/>
        </w:rPr>
        <w:t>2</w:t>
      </w:r>
      <w:r w:rsidRPr="007F5296">
        <w:rPr>
          <w:rStyle w:val="libBold2Char"/>
          <w:rtl/>
        </w:rPr>
        <w:t>درزى</w:t>
      </w:r>
      <w:r>
        <w:t xml:space="preserve"> durzī pl. </w:t>
      </w:r>
      <w:r>
        <w:rPr>
          <w:rtl/>
        </w:rPr>
        <w:t>دروز</w:t>
      </w:r>
      <w:r>
        <w:t xml:space="preserve"> durūz Druse</w:t>
      </w:r>
      <w:r w:rsidR="003D2305">
        <w:t>|</w:t>
      </w:r>
      <w:r>
        <w:rPr>
          <w:rtl/>
        </w:rPr>
        <w:t>جبل الدروز</w:t>
      </w:r>
      <w:r>
        <w:t xml:space="preserve"> jabal ad</w:t>
      </w:r>
      <w:r w:rsidR="003D2305">
        <w:t>-</w:t>
      </w:r>
      <w:r>
        <w:t>d. the Jebel ed Druz, the mountainous homeland of the Druses in S Syria</w:t>
      </w:r>
    </w:p>
    <w:p w:rsidR="00B14408" w:rsidRDefault="00FD180F" w:rsidP="00FD180F">
      <w:pPr>
        <w:pStyle w:val="libNormal"/>
      </w:pPr>
      <w:r w:rsidRPr="00B14408">
        <w:rPr>
          <w:rStyle w:val="libBold2Char"/>
          <w:rFonts w:hint="eastAsia"/>
          <w:rtl/>
        </w:rPr>
        <w:t>درس</w:t>
      </w:r>
      <w:r>
        <w:t xml:space="preserve"> darasa u (dars) to wipe out, blot out, obliterate, efface, extinguish (</w:t>
      </w:r>
      <w:r>
        <w:rPr>
          <w:rtl/>
        </w:rPr>
        <w:t>هـ</w:t>
      </w:r>
      <w:r>
        <w:t xml:space="preserve"> s.th.); to thresh (</w:t>
      </w:r>
      <w:r>
        <w:rPr>
          <w:rtl/>
        </w:rPr>
        <w:t>هـ</w:t>
      </w:r>
      <w:r>
        <w:t xml:space="preserve"> grain); to learn, study (</w:t>
      </w:r>
      <w:r>
        <w:rPr>
          <w:rtl/>
        </w:rPr>
        <w:t>هـ</w:t>
      </w:r>
      <w:r>
        <w:t xml:space="preserve"> s.th., </w:t>
      </w:r>
      <w:r>
        <w:rPr>
          <w:rtl/>
        </w:rPr>
        <w:t>على</w:t>
      </w:r>
      <w:r>
        <w:t xml:space="preserve"> under s.o.), </w:t>
      </w:r>
      <w:r>
        <w:rPr>
          <w:rtl/>
        </w:rPr>
        <w:t>درس العلم على</w:t>
      </w:r>
      <w:r>
        <w:t xml:space="preserve"> (‘ilm) to study under (a teacher, a professor); </w:t>
      </w:r>
      <w:r w:rsidR="003D2305">
        <w:t>--</w:t>
      </w:r>
      <w:r>
        <w:t xml:space="preserve"> u (</w:t>
      </w:r>
      <w:r>
        <w:rPr>
          <w:rtl/>
        </w:rPr>
        <w:t>دروس</w:t>
      </w:r>
      <w:r>
        <w:t xml:space="preserve"> durūs) to be effaced, obliterated, blotted out, extinguished II to teach; to instruct (</w:t>
      </w:r>
      <w:r>
        <w:rPr>
          <w:rtl/>
        </w:rPr>
        <w:t>ه</w:t>
      </w:r>
      <w:r>
        <w:t xml:space="preserve"> s.o., </w:t>
      </w:r>
      <w:r>
        <w:rPr>
          <w:rtl/>
        </w:rPr>
        <w:t>هـ</w:t>
      </w:r>
      <w:r>
        <w:t xml:space="preserve"> in s.th.); III to study (</w:t>
      </w:r>
      <w:r>
        <w:rPr>
          <w:rtl/>
        </w:rPr>
        <w:t>ه</w:t>
      </w:r>
      <w:r>
        <w:t xml:space="preserve"> together with s.o.) VI to study (</w:t>
      </w:r>
      <w:r>
        <w:rPr>
          <w:rtl/>
        </w:rPr>
        <w:t>هـ</w:t>
      </w:r>
      <w:r>
        <w:t xml:space="preserve"> s.th.) carefully together VII to become or he wiped out, blotted out, effaced, obliterated, extinguished</w:t>
      </w:r>
    </w:p>
    <w:p w:rsidR="00B14408" w:rsidRDefault="00FD180F" w:rsidP="00FD180F">
      <w:pPr>
        <w:pStyle w:val="libNormal"/>
      </w:pPr>
      <w:r w:rsidRPr="00B14408">
        <w:rPr>
          <w:rStyle w:val="libBold2Char"/>
          <w:rFonts w:hint="eastAsia"/>
          <w:rtl/>
        </w:rPr>
        <w:t>درس</w:t>
      </w:r>
      <w:r>
        <w:t xml:space="preserve"> dars effacement, obliteration, extinction; </w:t>
      </w:r>
      <w:r w:rsidR="003D2305">
        <w:t>--</w:t>
      </w:r>
      <w:r>
        <w:t xml:space="preserve"> (pl. </w:t>
      </w:r>
      <w:r>
        <w:rPr>
          <w:rtl/>
        </w:rPr>
        <w:t>دروس</w:t>
      </w:r>
      <w:r>
        <w:t xml:space="preserve"> durūs) study, studies; lesson, chapter (of a textbook); class, class hour, period; lecture; lesson (taught by experience, etc.)</w:t>
      </w:r>
      <w:r w:rsidR="003D2305">
        <w:t>|</w:t>
      </w:r>
      <w:r>
        <w:t xml:space="preserve"> </w:t>
      </w:r>
      <w:r>
        <w:rPr>
          <w:rtl/>
        </w:rPr>
        <w:t>القى دروسا عن</w:t>
      </w:r>
      <w:r>
        <w:t xml:space="preserve"> (alqā) to lecture on ... ; </w:t>
      </w:r>
      <w:r>
        <w:rPr>
          <w:rtl/>
        </w:rPr>
        <w:t>اعطى دروسا</w:t>
      </w:r>
      <w:r>
        <w:t xml:space="preserve"> (a‘ṯā) to give lessons; </w:t>
      </w:r>
      <w:r>
        <w:rPr>
          <w:rtl/>
        </w:rPr>
        <w:t>دروس منزلية</w:t>
      </w:r>
      <w:r>
        <w:t xml:space="preserve"> (manzilīya) homework (of a pupil or student)</w:t>
      </w:r>
    </w:p>
    <w:p w:rsidR="00B14408" w:rsidRDefault="00FD180F" w:rsidP="00FD180F">
      <w:pPr>
        <w:pStyle w:val="libNormal"/>
      </w:pPr>
      <w:r w:rsidRPr="00B14408">
        <w:rPr>
          <w:rStyle w:val="libBold2Char"/>
          <w:rFonts w:hint="eastAsia"/>
          <w:rtl/>
        </w:rPr>
        <w:t>دراس</w:t>
      </w:r>
      <w:r>
        <w:t xml:space="preserve"> dirās threshing (of grain)</w:t>
      </w:r>
    </w:p>
    <w:p w:rsidR="00B14408" w:rsidRDefault="00FD180F" w:rsidP="00FD180F">
      <w:pPr>
        <w:pStyle w:val="libNormal"/>
      </w:pPr>
      <w:r w:rsidRPr="00B14408">
        <w:rPr>
          <w:rStyle w:val="libBold2Char"/>
          <w:rFonts w:hint="eastAsia"/>
          <w:rtl/>
        </w:rPr>
        <w:t>دراسة</w:t>
      </w:r>
      <w:r>
        <w:t xml:space="preserve"> dirasa pl. </w:t>
      </w:r>
      <w:r w:rsidR="003D2305">
        <w:t>-</w:t>
      </w:r>
      <w:r>
        <w:t>āt studies; study</w:t>
      </w:r>
      <w:r w:rsidR="003D2305">
        <w:t>|</w:t>
      </w:r>
      <w:r>
        <w:t xml:space="preserve"> </w:t>
      </w:r>
      <w:r>
        <w:rPr>
          <w:rtl/>
        </w:rPr>
        <w:t>دراسة عالية</w:t>
      </w:r>
      <w:r>
        <w:t xml:space="preserve"> (‘āliya) collegiate studies; </w:t>
      </w:r>
      <w:r>
        <w:rPr>
          <w:rtl/>
        </w:rPr>
        <w:t>دراسة ثانوية</w:t>
      </w:r>
      <w:r>
        <w:t xml:space="preserve"> (tānawīya) attendance of a secondary school, secondary education, high</w:t>
      </w:r>
      <w:r w:rsidR="003D2305">
        <w:t>-</w:t>
      </w:r>
      <w:r>
        <w:t xml:space="preserve">school education; </w:t>
      </w:r>
      <w:r>
        <w:rPr>
          <w:rtl/>
        </w:rPr>
        <w:t>دراسة متوسطة</w:t>
      </w:r>
      <w:r>
        <w:t xml:space="preserve"> (mutawassiṯa) secondary education, high</w:t>
      </w:r>
      <w:r w:rsidR="003D2305">
        <w:t>-</w:t>
      </w:r>
      <w:r>
        <w:t>school education (Syr.)</w:t>
      </w:r>
    </w:p>
    <w:p w:rsidR="00B14408" w:rsidRDefault="00FD180F" w:rsidP="00FD180F">
      <w:pPr>
        <w:pStyle w:val="libNormal"/>
      </w:pPr>
      <w:r w:rsidRPr="00B14408">
        <w:rPr>
          <w:rStyle w:val="libBold2Char"/>
          <w:rFonts w:hint="eastAsia"/>
          <w:rtl/>
        </w:rPr>
        <w:t>دراسى</w:t>
      </w:r>
      <w:r>
        <w:t xml:space="preserve"> dirāsī of or pertaining to study or studies; scholastic, school; instructional, educational, teaching, tuitional</w:t>
      </w:r>
      <w:r w:rsidR="003D2305">
        <w:t>|</w:t>
      </w:r>
      <w:r>
        <w:t xml:space="preserve"> </w:t>
      </w:r>
      <w:r>
        <w:rPr>
          <w:rtl/>
        </w:rPr>
        <w:t>رسوم دراسية</w:t>
      </w:r>
      <w:r>
        <w:t xml:space="preserve"> tuition fees; </w:t>
      </w:r>
      <w:r>
        <w:rPr>
          <w:rtl/>
        </w:rPr>
        <w:t>سنة دراسية</w:t>
      </w:r>
      <w:r>
        <w:t xml:space="preserve"> (sana) academic year; scholastic year, school year</w:t>
      </w:r>
    </w:p>
    <w:p w:rsidR="00B14408" w:rsidRDefault="00FD180F" w:rsidP="00FD180F">
      <w:pPr>
        <w:pStyle w:val="libNormal"/>
      </w:pPr>
      <w:r w:rsidRPr="00B14408">
        <w:rPr>
          <w:rStyle w:val="libBold2Char"/>
          <w:rFonts w:hint="eastAsia"/>
          <w:rtl/>
        </w:rPr>
        <w:t>دريس</w:t>
      </w:r>
      <w:r>
        <w:t xml:space="preserve"> darīs dried clover</w:t>
      </w:r>
    </w:p>
    <w:p w:rsidR="00B14408" w:rsidRDefault="00FD180F" w:rsidP="00FD180F">
      <w:pPr>
        <w:pStyle w:val="libNormal"/>
      </w:pPr>
      <w:r w:rsidRPr="00B14408">
        <w:rPr>
          <w:rStyle w:val="libBold2Char"/>
          <w:rFonts w:hint="eastAsia"/>
          <w:rtl/>
        </w:rPr>
        <w:t>عمال</w:t>
      </w:r>
      <w:r>
        <w:rPr>
          <w:rtl/>
        </w:rPr>
        <w:t xml:space="preserve"> الدريسة</w:t>
      </w:r>
      <w:r>
        <w:t xml:space="preserve"> ‘ummāl ad</w:t>
      </w:r>
      <w:r w:rsidR="003D2305">
        <w:t>-</w:t>
      </w:r>
      <w:r>
        <w:t>darīsa (eg.) railroad section gang, gandy dancers</w:t>
      </w:r>
    </w:p>
    <w:p w:rsidR="00B14408" w:rsidRDefault="00FD180F" w:rsidP="00FD180F">
      <w:pPr>
        <w:pStyle w:val="libNormal"/>
      </w:pPr>
      <w:r w:rsidRPr="00B14408">
        <w:rPr>
          <w:rStyle w:val="libBold2Char"/>
          <w:rFonts w:hint="eastAsia"/>
          <w:rtl/>
        </w:rPr>
        <w:t>دراس</w:t>
      </w:r>
      <w:r>
        <w:t xml:space="preserve"> darrās pl. </w:t>
      </w:r>
      <w:r w:rsidR="003D2305">
        <w:t>-</w:t>
      </w:r>
      <w:r>
        <w:t>ūn (eager) student</w:t>
      </w:r>
    </w:p>
    <w:p w:rsidR="00B14408" w:rsidRDefault="00FD180F" w:rsidP="00FD180F">
      <w:pPr>
        <w:pStyle w:val="libNormal"/>
      </w:pPr>
      <w:r>
        <w:t xml:space="preserve">O </w:t>
      </w:r>
      <w:r>
        <w:rPr>
          <w:rtl/>
        </w:rPr>
        <w:t>دراسة</w:t>
      </w:r>
      <w:r>
        <w:t xml:space="preserve"> darrāsa flail; threshing machine</w:t>
      </w:r>
      <w:r w:rsidR="003D2305">
        <w:t>|</w:t>
      </w:r>
      <w:r>
        <w:t xml:space="preserve">O </w:t>
      </w:r>
      <w:r>
        <w:rPr>
          <w:rtl/>
        </w:rPr>
        <w:t>حصادة دراسة</w:t>
      </w:r>
      <w:r>
        <w:t xml:space="preserve"> (ḥaṣṣāda) combine</w:t>
      </w:r>
    </w:p>
    <w:p w:rsidR="00B14408" w:rsidRDefault="00FD180F" w:rsidP="00FD180F">
      <w:pPr>
        <w:pStyle w:val="libNormal"/>
      </w:pPr>
      <w:r w:rsidRPr="00B14408">
        <w:rPr>
          <w:rStyle w:val="libBold2Char"/>
          <w:rFonts w:hint="eastAsia"/>
          <w:rtl/>
        </w:rPr>
        <w:t>درواس</w:t>
      </w:r>
      <w:r>
        <w:t xml:space="preserve"> dirwās mastiff</w:t>
      </w:r>
    </w:p>
    <w:p w:rsidR="00B14408" w:rsidRDefault="00FD180F" w:rsidP="00FD180F">
      <w:pPr>
        <w:pStyle w:val="libNormal"/>
      </w:pPr>
      <w:r w:rsidRPr="00B14408">
        <w:rPr>
          <w:rStyle w:val="libBold2Char"/>
          <w:rFonts w:hint="eastAsia"/>
          <w:rtl/>
        </w:rPr>
        <w:lastRenderedPageBreak/>
        <w:t>مدرسة</w:t>
      </w:r>
      <w:r>
        <w:t xml:space="preserve"> madrasa pl. </w:t>
      </w:r>
      <w:r>
        <w:rPr>
          <w:rtl/>
        </w:rPr>
        <w:t>مدارس</w:t>
      </w:r>
      <w:r>
        <w:t xml:space="preserve"> madāris2 madrasah (a religious hoarding school associated with a mosque); school</w:t>
      </w:r>
      <w:r w:rsidR="003D2305">
        <w:t>|</w:t>
      </w:r>
      <w:r>
        <w:t xml:space="preserve"> </w:t>
      </w:r>
      <w:r>
        <w:rPr>
          <w:rtl/>
        </w:rPr>
        <w:t>مدرسة ابتدائية</w:t>
      </w:r>
      <w:r>
        <w:t xml:space="preserve"> (ibtidā’īya) the lower grades of a secondary school, approx. = junior high school; </w:t>
      </w:r>
      <w:r>
        <w:rPr>
          <w:rtl/>
        </w:rPr>
        <w:t>مدرسة اولية</w:t>
      </w:r>
      <w:r>
        <w:t xml:space="preserve"> (awwalīya) elementary school, grade school; </w:t>
      </w:r>
      <w:r>
        <w:rPr>
          <w:rtl/>
        </w:rPr>
        <w:t>مدرسة ثانوية</w:t>
      </w:r>
      <w:r>
        <w:t xml:space="preserve"> (tānawīya) secondary school, high school; </w:t>
      </w:r>
      <w:r>
        <w:rPr>
          <w:rtl/>
        </w:rPr>
        <w:t>مدرسة تجارية</w:t>
      </w:r>
      <w:r>
        <w:t xml:space="preserve"> (tijārīya) commercial college or school; </w:t>
      </w:r>
      <w:r>
        <w:rPr>
          <w:rtl/>
        </w:rPr>
        <w:t>مدرسة حربية</w:t>
      </w:r>
      <w:r>
        <w:t xml:space="preserve"> (ḥarbīya) military academy; </w:t>
      </w:r>
      <w:r>
        <w:rPr>
          <w:rtl/>
        </w:rPr>
        <w:t>مدرسة داخلية</w:t>
      </w:r>
      <w:r>
        <w:t xml:space="preserve"> (dāḳilīya) boarding school; </w:t>
      </w:r>
      <w:r>
        <w:rPr>
          <w:rtl/>
        </w:rPr>
        <w:t>مدرسة عالية (عليا</w:t>
      </w:r>
      <w:r>
        <w:t xml:space="preserve">) (‘āliya, ‘ulyā) college; </w:t>
      </w:r>
      <w:r>
        <w:rPr>
          <w:rtl/>
        </w:rPr>
        <w:t>مدرسة الفنون والصن</w:t>
      </w:r>
      <w:r>
        <w:rPr>
          <w:rFonts w:hint="eastAsia"/>
          <w:rtl/>
        </w:rPr>
        <w:t>ائع</w:t>
      </w:r>
      <w:r>
        <w:t xml:space="preserve"> school of industrial arts, school of applied art and handicraft; </w:t>
      </w:r>
      <w:r>
        <w:rPr>
          <w:rtl/>
        </w:rPr>
        <w:t>مدرسة كبرى</w:t>
      </w:r>
      <w:r>
        <w:t xml:space="preserve"> (kubrā) college; </w:t>
      </w:r>
      <w:r>
        <w:rPr>
          <w:rtl/>
        </w:rPr>
        <w:t>المدرسة القديمة</w:t>
      </w:r>
      <w:r>
        <w:t xml:space="preserve"> the old “school” (= intellectual or artistic movement)</w:t>
      </w:r>
    </w:p>
    <w:p w:rsidR="00B14408" w:rsidRDefault="00FD180F" w:rsidP="00FD180F">
      <w:pPr>
        <w:pStyle w:val="libNormal"/>
      </w:pPr>
      <w:r w:rsidRPr="00B14408">
        <w:rPr>
          <w:rStyle w:val="libBold2Char"/>
          <w:rFonts w:hint="eastAsia"/>
          <w:rtl/>
        </w:rPr>
        <w:t>مدرسي</w:t>
      </w:r>
      <w:r>
        <w:t xml:space="preserve"> madrasī scholastic, school</w:t>
      </w:r>
    </w:p>
    <w:p w:rsidR="00B14408" w:rsidRDefault="00FD180F" w:rsidP="00FD180F">
      <w:pPr>
        <w:pStyle w:val="libNormal"/>
      </w:pPr>
      <w:r w:rsidRPr="00B14408">
        <w:rPr>
          <w:rStyle w:val="libBold2Char"/>
          <w:rFonts w:hint="eastAsia"/>
          <w:rtl/>
        </w:rPr>
        <w:t>تدريس</w:t>
      </w:r>
      <w:r>
        <w:t xml:space="preserve"> tadrīs teaching, instruction, tuition </w:t>
      </w:r>
      <w:r w:rsidR="003D2305">
        <w:t>|</w:t>
      </w:r>
      <w:r>
        <w:rPr>
          <w:rtl/>
        </w:rPr>
        <w:t>هيئة التدريس</w:t>
      </w:r>
      <w:r>
        <w:t xml:space="preserve"> hai’at at</w:t>
      </w:r>
      <w:r w:rsidR="003D2305">
        <w:t>-</w:t>
      </w:r>
      <w:r>
        <w:t>t. teaching staff; faculty, professoriate (of an academic institution)</w:t>
      </w:r>
    </w:p>
    <w:p w:rsidR="00B14408" w:rsidRDefault="00FD180F" w:rsidP="00FD180F">
      <w:pPr>
        <w:pStyle w:val="libNormal"/>
      </w:pPr>
      <w:r w:rsidRPr="00B14408">
        <w:rPr>
          <w:rStyle w:val="libBold2Char"/>
          <w:rFonts w:hint="eastAsia"/>
          <w:rtl/>
        </w:rPr>
        <w:t>دارس</w:t>
      </w:r>
      <w:r>
        <w:t xml:space="preserve"> dāris pl. </w:t>
      </w:r>
      <w:r>
        <w:rPr>
          <w:rtl/>
        </w:rPr>
        <w:t>دوارس</w:t>
      </w:r>
      <w:r>
        <w:t xml:space="preserve"> dawāris2 effaced, obliterated; old, dilapidated, crumbling </w:t>
      </w:r>
      <w:r w:rsidR="003D2305">
        <w:t>|</w:t>
      </w:r>
      <w:r>
        <w:rPr>
          <w:rtl/>
        </w:rPr>
        <w:t>تجدد دارسه</w:t>
      </w:r>
      <w:r>
        <w:t xml:space="preserve"> tajaddada dārisuhū to rise from one’s ashes</w:t>
      </w:r>
    </w:p>
    <w:p w:rsidR="00B14408" w:rsidRDefault="00FD180F" w:rsidP="00FD180F">
      <w:pPr>
        <w:pStyle w:val="libNormal"/>
      </w:pPr>
      <w:r w:rsidRPr="00B14408">
        <w:rPr>
          <w:rStyle w:val="libBold2Char"/>
          <w:rFonts w:hint="eastAsia"/>
          <w:rtl/>
        </w:rPr>
        <w:t>مدرس</w:t>
      </w:r>
      <w:r>
        <w:t xml:space="preserve"> mudarris pl. </w:t>
      </w:r>
      <w:r w:rsidR="003D2305">
        <w:t>-</w:t>
      </w:r>
      <w:r>
        <w:t xml:space="preserve">ūn teacher, instructor; lecturer </w:t>
      </w:r>
      <w:r w:rsidR="003D2305">
        <w:t>|</w:t>
      </w:r>
      <w:r>
        <w:rPr>
          <w:rtl/>
        </w:rPr>
        <w:t>مدرس مساعد</w:t>
      </w:r>
      <w:r>
        <w:t xml:space="preserve"> (musā‘id) assistant professor</w:t>
      </w:r>
    </w:p>
    <w:p w:rsidR="00B14408" w:rsidRDefault="00FD180F" w:rsidP="00FD180F">
      <w:pPr>
        <w:pStyle w:val="libNormal"/>
      </w:pPr>
      <w:r w:rsidRPr="00B14408">
        <w:rPr>
          <w:rStyle w:val="libBold2Char"/>
          <w:rFonts w:hint="eastAsia"/>
          <w:rtl/>
        </w:rPr>
        <w:t>درع</w:t>
      </w:r>
      <w:r>
        <w:t xml:space="preserve"> II to arm; to armor, equip with armor (</w:t>
      </w:r>
      <w:r>
        <w:rPr>
          <w:rtl/>
        </w:rPr>
        <w:t>هـ</w:t>
      </w:r>
      <w:r>
        <w:t xml:space="preserve"> s.th.) V and VIII iddara‘a to arm o.s., take up arms, put on armor</w:t>
      </w:r>
    </w:p>
    <w:p w:rsidR="00B14408" w:rsidRDefault="00FD180F" w:rsidP="00FD180F">
      <w:pPr>
        <w:pStyle w:val="libNormal"/>
      </w:pPr>
      <w:r w:rsidRPr="00B14408">
        <w:rPr>
          <w:rStyle w:val="libBold2Char"/>
          <w:rFonts w:hint="eastAsia"/>
          <w:rtl/>
        </w:rPr>
        <w:t>درع</w:t>
      </w:r>
      <w:r>
        <w:t xml:space="preserve"> dir‘ m. and f., pl. </w:t>
      </w:r>
      <w:r>
        <w:rPr>
          <w:rtl/>
        </w:rPr>
        <w:t>دروع</w:t>
      </w:r>
      <w:r>
        <w:t xml:space="preserve"> durū‘, </w:t>
      </w:r>
      <w:r>
        <w:rPr>
          <w:rtl/>
        </w:rPr>
        <w:t>ادرع</w:t>
      </w:r>
      <w:r>
        <w:t xml:space="preserve"> adru‘, </w:t>
      </w:r>
      <w:r>
        <w:rPr>
          <w:rtl/>
        </w:rPr>
        <w:t>ادراع</w:t>
      </w:r>
      <w:r>
        <w:t xml:space="preserve"> adrā‘ coat of mail, hauberk; (suit of) plate armor; armor plate; armor; armature; (pl. </w:t>
      </w:r>
      <w:r>
        <w:rPr>
          <w:rtl/>
        </w:rPr>
        <w:t>ادراع</w:t>
      </w:r>
      <w:r>
        <w:t xml:space="preserve"> adrā‘) chemise</w:t>
      </w:r>
    </w:p>
    <w:p w:rsidR="00B14408" w:rsidRDefault="00FD180F" w:rsidP="00FD180F">
      <w:pPr>
        <w:pStyle w:val="libNormal"/>
      </w:pPr>
      <w:r w:rsidRPr="00B14408">
        <w:rPr>
          <w:rStyle w:val="libBold2Char"/>
          <w:rFonts w:hint="eastAsia"/>
          <w:rtl/>
        </w:rPr>
        <w:t>دراعة</w:t>
      </w:r>
      <w:r>
        <w:t xml:space="preserve"> darrā‘a pl. </w:t>
      </w:r>
      <w:r w:rsidR="003D2305">
        <w:t>-</w:t>
      </w:r>
      <w:r>
        <w:t>āt armored cruiser</w:t>
      </w:r>
    </w:p>
    <w:p w:rsidR="00B14408" w:rsidRDefault="00FD180F" w:rsidP="00FD180F">
      <w:pPr>
        <w:pStyle w:val="libNormal"/>
      </w:pPr>
      <w:r w:rsidRPr="00B14408">
        <w:rPr>
          <w:rStyle w:val="libBold2Char"/>
          <w:rFonts w:hint="eastAsia"/>
          <w:rtl/>
        </w:rPr>
        <w:t>دراعة</w:t>
      </w:r>
      <w:r>
        <w:t xml:space="preserve"> durrā‘a pl. </w:t>
      </w:r>
      <w:r>
        <w:rPr>
          <w:rtl/>
        </w:rPr>
        <w:t>درارع</w:t>
      </w:r>
      <w:r>
        <w:t xml:space="preserve"> darārī‘2 loose outer garment with sleeves, slit in front</w:t>
      </w:r>
    </w:p>
    <w:p w:rsidR="00B14408" w:rsidRDefault="00FD180F" w:rsidP="00FD180F">
      <w:pPr>
        <w:pStyle w:val="libNormal"/>
      </w:pPr>
      <w:r w:rsidRPr="00B14408">
        <w:rPr>
          <w:rStyle w:val="libBold2Char"/>
          <w:rFonts w:hint="eastAsia"/>
          <w:rtl/>
        </w:rPr>
        <w:t>دارع</w:t>
      </w:r>
      <w:r>
        <w:t xml:space="preserve"> dāri‘ armored, armor</w:t>
      </w:r>
      <w:r w:rsidR="003D2305">
        <w:t>-</w:t>
      </w:r>
      <w:r>
        <w:t>clad, ironclad</w:t>
      </w:r>
    </w:p>
    <w:p w:rsidR="00B14408" w:rsidRDefault="00FD180F" w:rsidP="00FD180F">
      <w:pPr>
        <w:pStyle w:val="libNormal"/>
      </w:pPr>
      <w:r w:rsidRPr="00B14408">
        <w:rPr>
          <w:rStyle w:val="libBold2Char"/>
          <w:rFonts w:hint="eastAsia"/>
          <w:rtl/>
        </w:rPr>
        <w:t>دارعة</w:t>
      </w:r>
      <w:r>
        <w:t xml:space="preserve"> dāri‘a pl. </w:t>
      </w:r>
      <w:r>
        <w:rPr>
          <w:rtl/>
        </w:rPr>
        <w:t>دوارع</w:t>
      </w:r>
      <w:r>
        <w:t xml:space="preserve"> dawārī‘2 armored cruiser</w:t>
      </w:r>
    </w:p>
    <w:p w:rsidR="00B14408" w:rsidRDefault="00FD180F" w:rsidP="00FD180F">
      <w:pPr>
        <w:pStyle w:val="libNormal"/>
      </w:pPr>
      <w:r w:rsidRPr="00B14408">
        <w:rPr>
          <w:rStyle w:val="libBold2Char"/>
          <w:rFonts w:hint="eastAsia"/>
          <w:rtl/>
        </w:rPr>
        <w:t>مدرع</w:t>
      </w:r>
      <w:r>
        <w:t xml:space="preserve"> mudarra‘ armored; armadillo (zool.) </w:t>
      </w:r>
      <w:r w:rsidR="003D2305">
        <w:t>|</w:t>
      </w:r>
      <w:r>
        <w:t xml:space="preserve"> </w:t>
      </w:r>
      <w:r>
        <w:rPr>
          <w:rtl/>
        </w:rPr>
        <w:t>قوة مدرعة</w:t>
      </w:r>
      <w:r>
        <w:t xml:space="preserve"> (qūwa) tank corps; </w:t>
      </w:r>
      <w:r>
        <w:rPr>
          <w:rtl/>
        </w:rPr>
        <w:t>سيارة مدرعة</w:t>
      </w:r>
      <w:r>
        <w:t xml:space="preserve"> (sayyāra) armored car; </w:t>
      </w:r>
      <w:r>
        <w:rPr>
          <w:rtl/>
        </w:rPr>
        <w:t>مشاة مدرعون</w:t>
      </w:r>
      <w:r>
        <w:t xml:space="preserve"> (mušāh) armored infantry (mil.)</w:t>
      </w:r>
    </w:p>
    <w:p w:rsidR="00B14408" w:rsidRDefault="00FD180F" w:rsidP="00FD180F">
      <w:pPr>
        <w:pStyle w:val="libNormal"/>
      </w:pPr>
      <w:r w:rsidRPr="00B14408">
        <w:rPr>
          <w:rStyle w:val="libBold2Char"/>
          <w:rFonts w:hint="eastAsia"/>
          <w:rtl/>
        </w:rPr>
        <w:t>مدرعة</w:t>
      </w:r>
      <w:r>
        <w:t xml:space="preserve"> mudarra‘a pl. </w:t>
      </w:r>
      <w:r w:rsidR="003D2305">
        <w:t>-</w:t>
      </w:r>
      <w:r>
        <w:t>āt armored cruiser</w:t>
      </w:r>
    </w:p>
    <w:p w:rsidR="00B14408" w:rsidRDefault="00FD180F" w:rsidP="00FD180F">
      <w:pPr>
        <w:pStyle w:val="libNormal"/>
      </w:pPr>
      <w:r w:rsidRPr="00B14408">
        <w:rPr>
          <w:rStyle w:val="libBold2Char"/>
          <w:rFonts w:hint="eastAsia"/>
          <w:rtl/>
        </w:rPr>
        <w:t>درف</w:t>
      </w:r>
      <w:r>
        <w:t xml:space="preserve"> darf side, flank, wing; protection</w:t>
      </w:r>
    </w:p>
    <w:p w:rsidR="00B14408" w:rsidRDefault="00FD180F" w:rsidP="00FD180F">
      <w:pPr>
        <w:pStyle w:val="libNormal"/>
      </w:pPr>
      <w:r w:rsidRPr="00B14408">
        <w:rPr>
          <w:rStyle w:val="libBold2Char"/>
          <w:rFonts w:hint="eastAsia"/>
          <w:rtl/>
        </w:rPr>
        <w:lastRenderedPageBreak/>
        <w:t>درفة</w:t>
      </w:r>
      <w:r>
        <w:t xml:space="preserve"> darfa pl. </w:t>
      </w:r>
      <w:r>
        <w:rPr>
          <w:rtl/>
        </w:rPr>
        <w:t>درف</w:t>
      </w:r>
      <w:r>
        <w:t xml:space="preserve"> diraf leaf (of a double door or window)</w:t>
      </w:r>
    </w:p>
    <w:p w:rsidR="00B14408" w:rsidRDefault="00FD180F" w:rsidP="00FD180F">
      <w:pPr>
        <w:pStyle w:val="libNormal"/>
      </w:pPr>
      <w:r w:rsidRPr="00B14408">
        <w:rPr>
          <w:rStyle w:val="libBold2Char"/>
          <w:rFonts w:hint="eastAsia"/>
          <w:rtl/>
        </w:rPr>
        <w:t>درفيل</w:t>
      </w:r>
      <w:r>
        <w:t xml:space="preserve"> darfīl dolphin</w:t>
      </w:r>
    </w:p>
    <w:p w:rsidR="00B14408" w:rsidRDefault="00FD180F" w:rsidP="00FD180F">
      <w:pPr>
        <w:pStyle w:val="libNormal"/>
      </w:pPr>
      <w:r>
        <w:t xml:space="preserve">1 </w:t>
      </w:r>
      <w:r>
        <w:rPr>
          <w:rtl/>
        </w:rPr>
        <w:t>درقة</w:t>
      </w:r>
      <w:r>
        <w:t>daraqa (leather) shield</w:t>
      </w:r>
    </w:p>
    <w:p w:rsidR="00B14408" w:rsidRDefault="00FD180F" w:rsidP="00FD180F">
      <w:pPr>
        <w:pStyle w:val="libNormal"/>
      </w:pPr>
      <w:r>
        <w:t xml:space="preserve">O </w:t>
      </w:r>
      <w:r>
        <w:rPr>
          <w:rtl/>
        </w:rPr>
        <w:t>درق</w:t>
      </w:r>
      <w:r>
        <w:t xml:space="preserve"> daraq thyroid gland</w:t>
      </w:r>
    </w:p>
    <w:p w:rsidR="00B14408" w:rsidRDefault="00FD180F" w:rsidP="00FD180F">
      <w:pPr>
        <w:pStyle w:val="libNormal"/>
      </w:pPr>
      <w:r w:rsidRPr="00B14408">
        <w:rPr>
          <w:rStyle w:val="libBold2Char"/>
          <w:rFonts w:hint="eastAsia"/>
          <w:rtl/>
        </w:rPr>
        <w:t>درقي</w:t>
      </w:r>
      <w:r>
        <w:t xml:space="preserve"> daraqī shield</w:t>
      </w:r>
      <w:r w:rsidR="003D2305">
        <w:t>-</w:t>
      </w:r>
      <w:r>
        <w:t xml:space="preserve">shaped; thyroid </w:t>
      </w:r>
      <w:r w:rsidR="003D2305">
        <w:t>|</w:t>
      </w:r>
      <w:r>
        <w:t xml:space="preserve"> </w:t>
      </w:r>
      <w:r>
        <w:rPr>
          <w:rtl/>
        </w:rPr>
        <w:t>الغدة الدرقية</w:t>
      </w:r>
      <w:r>
        <w:t>(gudda) thyroid gland</w:t>
      </w:r>
    </w:p>
    <w:p w:rsidR="00B14408" w:rsidRDefault="00FD180F" w:rsidP="00FD180F">
      <w:pPr>
        <w:pStyle w:val="libNormal"/>
      </w:pPr>
      <w:r>
        <w:t xml:space="preserve">2 </w:t>
      </w:r>
      <w:r>
        <w:rPr>
          <w:rtl/>
        </w:rPr>
        <w:t>دراق</w:t>
      </w:r>
      <w:r>
        <w:t xml:space="preserve"> look up alphabetically</w:t>
      </w:r>
    </w:p>
    <w:p w:rsidR="00B14408" w:rsidRDefault="00FD180F" w:rsidP="00FD180F">
      <w:pPr>
        <w:pStyle w:val="libNormal"/>
      </w:pPr>
      <w:r w:rsidRPr="007F5296">
        <w:rPr>
          <w:rStyle w:val="libBold2Char"/>
        </w:rPr>
        <w:t>1</w:t>
      </w:r>
      <w:r w:rsidRPr="007F5296">
        <w:rPr>
          <w:rStyle w:val="libBold2Char"/>
          <w:rtl/>
        </w:rPr>
        <w:t>درك</w:t>
      </w:r>
      <w:r>
        <w:t xml:space="preserve"> II to last, continue, keep up (rains) III to reach, get, catch, overtake, outdistance, outrun (</w:t>
      </w:r>
      <w:r>
        <w:rPr>
          <w:rtl/>
        </w:rPr>
        <w:t>هـ, ه</w:t>
      </w:r>
      <w:r>
        <w:t xml:space="preserve"> s.o., s.th.), catch up, come up (</w:t>
      </w:r>
      <w:r>
        <w:rPr>
          <w:rtl/>
        </w:rPr>
        <w:t>هـ, ه</w:t>
      </w:r>
      <w:r>
        <w:t xml:space="preserve"> with); to keep up, continue without interruption (</w:t>
      </w:r>
      <w:r>
        <w:rPr>
          <w:rtl/>
        </w:rPr>
        <w:t>هـ</w:t>
      </w:r>
      <w:r>
        <w:t xml:space="preserve"> s.th.) IV to attain, reach (</w:t>
      </w:r>
      <w:r>
        <w:rPr>
          <w:rtl/>
        </w:rPr>
        <w:t>هـ</w:t>
      </w:r>
      <w:r>
        <w:t xml:space="preserve"> s.th.), arrive (</w:t>
      </w:r>
      <w:r>
        <w:rPr>
          <w:rtl/>
        </w:rPr>
        <w:t>هـ</w:t>
      </w:r>
      <w:r>
        <w:t xml:space="preserve"> at); to get, catch, overtake (</w:t>
      </w:r>
      <w:r>
        <w:rPr>
          <w:rtl/>
        </w:rPr>
        <w:t>ه</w:t>
      </w:r>
      <w:r>
        <w:t xml:space="preserve"> s.o., </w:t>
      </w:r>
      <w:r>
        <w:rPr>
          <w:rtl/>
        </w:rPr>
        <w:t>هـ</w:t>
      </w:r>
      <w:r>
        <w:t xml:space="preserve"> s.th.), catch up, come up (</w:t>
      </w:r>
      <w:r>
        <w:rPr>
          <w:rtl/>
        </w:rPr>
        <w:t>هـ, ه</w:t>
      </w:r>
      <w:r>
        <w:t xml:space="preserve"> with); to come suddenly, unexpectedly (</w:t>
      </w:r>
      <w:r>
        <w:rPr>
          <w:rtl/>
        </w:rPr>
        <w:t>ه</w:t>
      </w:r>
      <w:r>
        <w:t xml:space="preserve"> upon s.o.), overtake (</w:t>
      </w:r>
      <w:r>
        <w:rPr>
          <w:rtl/>
        </w:rPr>
        <w:t>ه</w:t>
      </w:r>
      <w:r>
        <w:t xml:space="preserve"> s.o.; death); to obtain (</w:t>
      </w:r>
      <w:r>
        <w:rPr>
          <w:rtl/>
        </w:rPr>
        <w:t>هـ</w:t>
      </w:r>
      <w:r>
        <w:t xml:space="preserve"> s.th.); to grasp, comprehend (</w:t>
      </w:r>
      <w:r>
        <w:rPr>
          <w:rtl/>
        </w:rPr>
        <w:t>هـ</w:t>
      </w:r>
      <w:r>
        <w:t xml:space="preserve"> s.th.); to perceive, discern, notice (</w:t>
      </w:r>
      <w:r>
        <w:rPr>
          <w:rtl/>
        </w:rPr>
        <w:t>هـ</w:t>
      </w:r>
      <w:r>
        <w:t xml:space="preserve"> s.th.); to realize, understand (</w:t>
      </w:r>
      <w:r>
        <w:rPr>
          <w:rtl/>
        </w:rPr>
        <w:t>هـ</w:t>
      </w:r>
      <w:r>
        <w:t xml:space="preserve"> s.th.), become aware, become conscious (</w:t>
      </w:r>
      <w:r>
        <w:rPr>
          <w:rtl/>
        </w:rPr>
        <w:t>هـ</w:t>
      </w:r>
      <w:r>
        <w:t xml:space="preserve"> of s.th.); to mature, ripen (e.g., a fruit); to attain puberty, reach sexual maturity (boy) V </w:t>
      </w:r>
      <w:r>
        <w:rPr>
          <w:rtl/>
        </w:rPr>
        <w:t>تداركت الشمس الى المغيب</w:t>
      </w:r>
      <w:r>
        <w:t xml:space="preserve"> (šams, magīb) the sun prepared to set VI to reach and seize one another; to continue without interruption, go on incessantly; to face, meet, obviate, take steps to prevent (</w:t>
      </w:r>
      <w:r>
        <w:rPr>
          <w:rtl/>
        </w:rPr>
        <w:t>هـ</w:t>
      </w:r>
      <w:r>
        <w:t xml:space="preserve"> s.th.); to put in order, set right, correct (</w:t>
      </w:r>
      <w:r>
        <w:rPr>
          <w:rtl/>
        </w:rPr>
        <w:t>هـ</w:t>
      </w:r>
      <w:r>
        <w:t xml:space="preserve"> s.th.), make amends (</w:t>
      </w:r>
      <w:r>
        <w:rPr>
          <w:rtl/>
        </w:rPr>
        <w:t>هـ</w:t>
      </w:r>
      <w:r>
        <w:t xml:space="preserve"> for), provide compensation or indemnity (</w:t>
      </w:r>
      <w:r>
        <w:rPr>
          <w:rtl/>
        </w:rPr>
        <w:t>هـ</w:t>
      </w:r>
      <w:r>
        <w:t xml:space="preserve"> for a loss, or the like) X to correct, rectify, emend (</w:t>
      </w:r>
      <w:r>
        <w:rPr>
          <w:rtl/>
        </w:rPr>
        <w:t>هـ</w:t>
      </w:r>
      <w:r>
        <w:t xml:space="preserve"> s.th.); to set right, put in order, straighten out (</w:t>
      </w:r>
      <w:r>
        <w:rPr>
          <w:rtl/>
        </w:rPr>
        <w:t>هـ</w:t>
      </w:r>
      <w:r>
        <w:t xml:space="preserve"> s.th.); to make good, repair, redress (</w:t>
      </w:r>
      <w:r>
        <w:rPr>
          <w:rtl/>
        </w:rPr>
        <w:t>هـ</w:t>
      </w:r>
      <w:r>
        <w:t xml:space="preserve"> a damage, a mistake, etc.), make up (</w:t>
      </w:r>
      <w:r>
        <w:rPr>
          <w:rtl/>
        </w:rPr>
        <w:t>هـ</w:t>
      </w:r>
      <w:r>
        <w:t xml:space="preserve"> for); to supplement, supply (</w:t>
      </w:r>
      <w:r>
        <w:rPr>
          <w:rtl/>
        </w:rPr>
        <w:t>هـ</w:t>
      </w:r>
      <w:r>
        <w:t xml:space="preserve"> that which is missing); to anticipate, forestall, obviate (</w:t>
      </w:r>
      <w:r>
        <w:rPr>
          <w:rtl/>
        </w:rPr>
        <w:t>هـ</w:t>
      </w:r>
      <w:r>
        <w:t xml:space="preserve"> an event)</w:t>
      </w:r>
    </w:p>
    <w:p w:rsidR="00B14408" w:rsidRDefault="00FD180F" w:rsidP="00FD180F">
      <w:pPr>
        <w:pStyle w:val="libNormal"/>
      </w:pPr>
      <w:r w:rsidRPr="00B14408">
        <w:rPr>
          <w:rStyle w:val="libBold2Char"/>
          <w:rFonts w:hint="eastAsia"/>
          <w:rtl/>
        </w:rPr>
        <w:t>درك</w:t>
      </w:r>
      <w:r>
        <w:t xml:space="preserve"> darak attainment, achievement, accomplishment; overtaking, catching up; police; (pl. </w:t>
      </w:r>
      <w:r>
        <w:rPr>
          <w:rtl/>
        </w:rPr>
        <w:t>ادراك</w:t>
      </w:r>
      <w:r>
        <w:t xml:space="preserve"> adrāk) bottom, lowest level</w:t>
      </w:r>
    </w:p>
    <w:p w:rsidR="00B14408" w:rsidRDefault="00FD180F" w:rsidP="00FD180F">
      <w:pPr>
        <w:pStyle w:val="libNormal"/>
      </w:pPr>
      <w:r w:rsidRPr="00B14408">
        <w:rPr>
          <w:rStyle w:val="libBold2Char"/>
          <w:rFonts w:hint="eastAsia"/>
          <w:rtl/>
        </w:rPr>
        <w:t>دركي</w:t>
      </w:r>
      <w:r>
        <w:t xml:space="preserve"> darakī policeman</w:t>
      </w:r>
    </w:p>
    <w:p w:rsidR="00B14408" w:rsidRDefault="00FD180F" w:rsidP="00FD180F">
      <w:pPr>
        <w:pStyle w:val="libNormal"/>
      </w:pPr>
      <w:r w:rsidRPr="00B14408">
        <w:rPr>
          <w:rStyle w:val="libBold2Char"/>
          <w:rFonts w:hint="eastAsia"/>
          <w:rtl/>
        </w:rPr>
        <w:t>دركة</w:t>
      </w:r>
      <w:r>
        <w:t xml:space="preserve"> daraka lowest level; pl. –āt descending steps (as opposed to </w:t>
      </w:r>
      <w:r>
        <w:rPr>
          <w:rtl/>
        </w:rPr>
        <w:t>درجات</w:t>
      </w:r>
      <w:r>
        <w:t xml:space="preserve">; cf. </w:t>
      </w:r>
      <w:r>
        <w:rPr>
          <w:rtl/>
        </w:rPr>
        <w:t>درجات الحيات ودركات الموت</w:t>
      </w:r>
      <w:r>
        <w:t xml:space="preserve"> darajāt al</w:t>
      </w:r>
      <w:r w:rsidR="003D2305">
        <w:t>-</w:t>
      </w:r>
      <w:r>
        <w:t>ḥayāh wa</w:t>
      </w:r>
      <w:r w:rsidR="003D2305">
        <w:t>-</w:t>
      </w:r>
      <w:r>
        <w:t>d. al</w:t>
      </w:r>
      <w:r w:rsidR="003D2305">
        <w:t>-</w:t>
      </w:r>
      <w:r>
        <w:t>maut)</w:t>
      </w:r>
    </w:p>
    <w:p w:rsidR="00B14408" w:rsidRDefault="00FD180F" w:rsidP="00FD180F">
      <w:pPr>
        <w:pStyle w:val="libNormal"/>
      </w:pPr>
      <w:r w:rsidRPr="00B14408">
        <w:rPr>
          <w:rStyle w:val="libBold2Char"/>
          <w:rFonts w:hint="eastAsia"/>
          <w:rtl/>
        </w:rPr>
        <w:t>دراك</w:t>
      </w:r>
      <w:r>
        <w:t xml:space="preserve"> darrāk much</w:t>
      </w:r>
      <w:r w:rsidR="003D2305">
        <w:t>-</w:t>
      </w:r>
      <w:r>
        <w:t>accomplishing, efficient, successful</w:t>
      </w:r>
    </w:p>
    <w:p w:rsidR="00B14408" w:rsidRDefault="00FD180F" w:rsidP="00FD180F">
      <w:pPr>
        <w:pStyle w:val="libNormal"/>
      </w:pPr>
      <w:r w:rsidRPr="00B14408">
        <w:rPr>
          <w:rStyle w:val="libBold2Char"/>
          <w:rFonts w:hint="eastAsia"/>
          <w:rtl/>
        </w:rPr>
        <w:lastRenderedPageBreak/>
        <w:t>مدارك</w:t>
      </w:r>
      <w:r>
        <w:t xml:space="preserve"> madārik2 mental faculties, mental powers, intelligence, intellectual capacities, perception, discernment </w:t>
      </w:r>
      <w:r w:rsidR="003D2305">
        <w:t>|</w:t>
      </w:r>
      <w:r>
        <w:rPr>
          <w:rtl/>
        </w:rPr>
        <w:t>المدارك الخمس</w:t>
      </w:r>
      <w:r>
        <w:t xml:space="preserve"> the five senses</w:t>
      </w:r>
    </w:p>
    <w:p w:rsidR="00B14408" w:rsidRDefault="00FD180F" w:rsidP="00FD180F">
      <w:pPr>
        <w:pStyle w:val="libNormal"/>
      </w:pPr>
      <w:r w:rsidRPr="00B14408">
        <w:rPr>
          <w:rStyle w:val="libBold2Char"/>
          <w:rFonts w:hint="eastAsia"/>
          <w:rtl/>
        </w:rPr>
        <w:t>دراكا</w:t>
      </w:r>
      <w:r>
        <w:t xml:space="preserve"> dirākan (adv.) constantly, incessantly, without interruption</w:t>
      </w:r>
    </w:p>
    <w:p w:rsidR="00B14408" w:rsidRDefault="00FD180F" w:rsidP="00FD180F">
      <w:pPr>
        <w:pStyle w:val="libNormal"/>
      </w:pPr>
      <w:r w:rsidRPr="00B14408">
        <w:rPr>
          <w:rStyle w:val="libBold2Char"/>
          <w:rFonts w:hint="eastAsia"/>
          <w:rtl/>
        </w:rPr>
        <w:t>ادراك</w:t>
      </w:r>
      <w:r>
        <w:t xml:space="preserve"> idrāk reaching, attainment, achievement, accomplishment; realization, perception, discernment, awareness, consciousness (</w:t>
      </w:r>
      <w:r>
        <w:rPr>
          <w:rtl/>
        </w:rPr>
        <w:t>فقد الادراك</w:t>
      </w:r>
      <w:r>
        <w:t xml:space="preserve"> faqd al</w:t>
      </w:r>
      <w:r w:rsidR="003D2305">
        <w:t>-</w:t>
      </w:r>
      <w:r>
        <w:t xml:space="preserve">i. unconsciousness); comprehension, understanding, grasp; reason, intelligence; sexual maturity, puberty; age of maturity </w:t>
      </w:r>
      <w:r w:rsidR="003D2305">
        <w:t>|</w:t>
      </w:r>
      <w:r>
        <w:rPr>
          <w:rtl/>
        </w:rPr>
        <w:t>سن الادراك</w:t>
      </w:r>
      <w:r>
        <w:t xml:space="preserve"> of sinn al</w:t>
      </w:r>
      <w:r w:rsidR="003D2305">
        <w:t>-</w:t>
      </w:r>
      <w:r>
        <w:t>i. age of discretion (Isl. Law)</w:t>
      </w:r>
    </w:p>
    <w:p w:rsidR="00B14408" w:rsidRDefault="00FD180F" w:rsidP="00FD180F">
      <w:pPr>
        <w:pStyle w:val="libNormal"/>
      </w:pPr>
      <w:r w:rsidRPr="00B14408">
        <w:rPr>
          <w:rStyle w:val="libBold2Char"/>
          <w:rFonts w:hint="eastAsia"/>
          <w:rtl/>
        </w:rPr>
        <w:t>تدرك</w:t>
      </w:r>
      <w:r>
        <w:t xml:space="preserve"> tadarruk gradual decline</w:t>
      </w:r>
    </w:p>
    <w:p w:rsidR="00B14408" w:rsidRDefault="00FD180F" w:rsidP="00FD180F">
      <w:pPr>
        <w:pStyle w:val="libNormal"/>
      </w:pPr>
      <w:r w:rsidRPr="00B14408">
        <w:rPr>
          <w:rStyle w:val="libBold2Char"/>
          <w:rFonts w:hint="eastAsia"/>
          <w:rtl/>
        </w:rPr>
        <w:t>استدراك</w:t>
      </w:r>
      <w:r>
        <w:t xml:space="preserve"> istidrāk redress, reparation; correction, emendation, rectification</w:t>
      </w:r>
    </w:p>
    <w:p w:rsidR="00B14408" w:rsidRDefault="00FD180F" w:rsidP="00FD180F">
      <w:pPr>
        <w:pStyle w:val="libNormal"/>
      </w:pPr>
      <w:r w:rsidRPr="00B14408">
        <w:rPr>
          <w:rStyle w:val="libBold2Char"/>
          <w:rFonts w:hint="eastAsia"/>
          <w:rtl/>
        </w:rPr>
        <w:t>مدرك</w:t>
      </w:r>
      <w:r>
        <w:t xml:space="preserve"> mudrik rational, reasonable, endowed with reason, intelligent; (sexually) mature, pubescent, at the age of puberty</w:t>
      </w:r>
    </w:p>
    <w:p w:rsidR="00B14408" w:rsidRDefault="00FD180F" w:rsidP="00FD180F">
      <w:pPr>
        <w:pStyle w:val="libNormal"/>
      </w:pPr>
      <w:r w:rsidRPr="00B14408">
        <w:rPr>
          <w:rStyle w:val="libBold2Char"/>
          <w:rFonts w:hint="eastAsia"/>
          <w:rtl/>
        </w:rPr>
        <w:t>مدركات</w:t>
      </w:r>
      <w:r>
        <w:t xml:space="preserve"> mudrakāt realizations; cognitions; fixed notions, established concepts</w:t>
      </w:r>
    </w:p>
    <w:p w:rsidR="00B14408" w:rsidRDefault="00FD180F" w:rsidP="00FD180F">
      <w:pPr>
        <w:pStyle w:val="libNormal"/>
      </w:pPr>
      <w:r w:rsidRPr="007F5296">
        <w:rPr>
          <w:rStyle w:val="libBold2Char"/>
        </w:rPr>
        <w:t>2</w:t>
      </w:r>
      <w:r w:rsidRPr="007F5296">
        <w:rPr>
          <w:rStyle w:val="libBold2Char"/>
          <w:rtl/>
        </w:rPr>
        <w:t>درك</w:t>
      </w:r>
      <w:r>
        <w:t xml:space="preserve"> (Engl.) derrick, derrick crane</w:t>
      </w:r>
    </w:p>
    <w:p w:rsidR="00B14408" w:rsidRDefault="00FD180F" w:rsidP="00FD180F">
      <w:pPr>
        <w:pStyle w:val="libNormal"/>
      </w:pPr>
      <w:r w:rsidRPr="00B14408">
        <w:rPr>
          <w:rStyle w:val="libBold2Char"/>
          <w:rFonts w:hint="eastAsia"/>
          <w:rtl/>
        </w:rPr>
        <w:t>درم</w:t>
      </w:r>
      <w:r>
        <w:t xml:space="preserve"> darima a to fall out (teeth) II to clip, trim (</w:t>
      </w:r>
      <w:r>
        <w:rPr>
          <w:rtl/>
        </w:rPr>
        <w:t>هـ</w:t>
      </w:r>
      <w:r>
        <w:t xml:space="preserve"> nails)</w:t>
      </w:r>
    </w:p>
    <w:p w:rsidR="00B14408" w:rsidRDefault="00FD180F" w:rsidP="00FD180F">
      <w:pPr>
        <w:pStyle w:val="libNormal"/>
      </w:pPr>
      <w:r w:rsidRPr="00B14408">
        <w:rPr>
          <w:rStyle w:val="libBold2Char"/>
          <w:rFonts w:hint="eastAsia"/>
          <w:rtl/>
        </w:rPr>
        <w:t>درن</w:t>
      </w:r>
      <w:r>
        <w:t xml:space="preserve"> darina a (daran) to be dirty, filthy IV do. V to suffer from tuberculosis</w:t>
      </w:r>
    </w:p>
    <w:p w:rsidR="00B14408" w:rsidRDefault="00FD180F" w:rsidP="00FD180F">
      <w:pPr>
        <w:pStyle w:val="libNormal"/>
      </w:pPr>
      <w:r w:rsidRPr="00B14408">
        <w:rPr>
          <w:rStyle w:val="libBold2Char"/>
          <w:rFonts w:hint="eastAsia"/>
          <w:rtl/>
        </w:rPr>
        <w:t>درن</w:t>
      </w:r>
      <w:r>
        <w:t xml:space="preserve"> darn pl. </w:t>
      </w:r>
      <w:r>
        <w:rPr>
          <w:rtl/>
        </w:rPr>
        <w:t>ادران</w:t>
      </w:r>
      <w:r>
        <w:t xml:space="preserve"> adrān dirt, filth; tubercles; tuberculosis </w:t>
      </w:r>
      <w:r w:rsidR="003D2305">
        <w:t>|</w:t>
      </w:r>
      <w:r>
        <w:t xml:space="preserve"> </w:t>
      </w:r>
      <w:r>
        <w:rPr>
          <w:rtl/>
        </w:rPr>
        <w:t>درن رئوي</w:t>
      </w:r>
      <w:r>
        <w:t xml:space="preserve"> (ri’awī) pulmonary tuberculosis</w:t>
      </w:r>
    </w:p>
    <w:p w:rsidR="00B14408" w:rsidRDefault="00FD180F" w:rsidP="00FD180F">
      <w:pPr>
        <w:pStyle w:val="libNormal"/>
      </w:pPr>
      <w:r w:rsidRPr="00B14408">
        <w:rPr>
          <w:rStyle w:val="libBold2Char"/>
          <w:rFonts w:hint="eastAsia"/>
          <w:rtl/>
        </w:rPr>
        <w:t>درنة</w:t>
      </w:r>
      <w:r>
        <w:t xml:space="preserve"> darana (n. un.) pl. </w:t>
      </w:r>
      <w:r w:rsidR="003D2305">
        <w:t>-</w:t>
      </w:r>
      <w:r>
        <w:t>āt tubercle; small tumor, outgrowth, excrescence, tuberculc, nodule</w:t>
      </w:r>
    </w:p>
    <w:p w:rsidR="00B14408" w:rsidRDefault="00FD180F" w:rsidP="00FD180F">
      <w:pPr>
        <w:pStyle w:val="libNormal"/>
      </w:pPr>
      <w:r w:rsidRPr="00B14408">
        <w:rPr>
          <w:rStyle w:val="libBold2Char"/>
          <w:rFonts w:hint="eastAsia"/>
          <w:rtl/>
        </w:rPr>
        <w:t>درني</w:t>
      </w:r>
      <w:r>
        <w:t xml:space="preserve"> daranī tubercular, tuberculous</w:t>
      </w:r>
    </w:p>
    <w:p w:rsidR="00B14408" w:rsidRDefault="00FD180F" w:rsidP="00FD180F">
      <w:pPr>
        <w:pStyle w:val="libNormal"/>
      </w:pPr>
      <w:r w:rsidRPr="00B14408">
        <w:rPr>
          <w:rStyle w:val="libBold2Char"/>
          <w:rFonts w:hint="eastAsia"/>
          <w:rtl/>
        </w:rPr>
        <w:t>تدرن</w:t>
      </w:r>
      <w:r>
        <w:t xml:space="preserve"> tadarrun tuberculosis </w:t>
      </w:r>
      <w:r w:rsidR="003D2305">
        <w:t>|</w:t>
      </w:r>
      <w:r>
        <w:rPr>
          <w:rtl/>
        </w:rPr>
        <w:t>تدرن رئوي</w:t>
      </w:r>
      <w:r>
        <w:t xml:space="preserve"> (ri’awī) and </w:t>
      </w:r>
      <w:r>
        <w:rPr>
          <w:rtl/>
        </w:rPr>
        <w:t>تدرن الرئة</w:t>
      </w:r>
      <w:r>
        <w:t xml:space="preserve"> t. ar</w:t>
      </w:r>
      <w:r w:rsidR="003D2305">
        <w:t>-</w:t>
      </w:r>
      <w:r>
        <w:t>ri’a pulmonary tuberculosis</w:t>
      </w:r>
    </w:p>
    <w:p w:rsidR="00B14408" w:rsidRDefault="00FD180F" w:rsidP="00FD180F">
      <w:pPr>
        <w:pStyle w:val="libNormal"/>
      </w:pPr>
      <w:r w:rsidRPr="00B14408">
        <w:rPr>
          <w:rStyle w:val="libBold2Char"/>
          <w:rFonts w:hint="eastAsia"/>
          <w:rtl/>
        </w:rPr>
        <w:t>تدرني</w:t>
      </w:r>
      <w:r>
        <w:t xml:space="preserve"> tadarrunī tuberculous</w:t>
      </w:r>
    </w:p>
    <w:p w:rsidR="00B14408" w:rsidRDefault="00FD180F" w:rsidP="00FD180F">
      <w:pPr>
        <w:pStyle w:val="libNormal"/>
      </w:pPr>
      <w:r w:rsidRPr="00B14408">
        <w:rPr>
          <w:rStyle w:val="libBold2Char"/>
          <w:rFonts w:hint="eastAsia"/>
          <w:rtl/>
        </w:rPr>
        <w:t>متدرن</w:t>
      </w:r>
      <w:r>
        <w:t xml:space="preserve"> mutadarrin affected with tubercles, tuberculated</w:t>
      </w:r>
    </w:p>
    <w:p w:rsidR="00B14408" w:rsidRDefault="00FD180F" w:rsidP="00FD180F">
      <w:pPr>
        <w:pStyle w:val="libNormal"/>
      </w:pPr>
      <w:r w:rsidRPr="00B14408">
        <w:rPr>
          <w:rStyle w:val="libBold2Char"/>
          <w:rFonts w:hint="eastAsia"/>
          <w:rtl/>
        </w:rPr>
        <w:t>مدره</w:t>
      </w:r>
      <w:r>
        <w:t xml:space="preserve"> midrāh pl. </w:t>
      </w:r>
      <w:r>
        <w:rPr>
          <w:rtl/>
        </w:rPr>
        <w:t>مداره</w:t>
      </w:r>
      <w:r>
        <w:t xml:space="preserve"> madārih2 spokesman</w:t>
      </w:r>
    </w:p>
    <w:p w:rsidR="00B14408" w:rsidRDefault="00FD180F" w:rsidP="00FD180F">
      <w:pPr>
        <w:pStyle w:val="libNormal"/>
      </w:pPr>
      <w:r w:rsidRPr="00B14408">
        <w:rPr>
          <w:rStyle w:val="libBold2Char"/>
          <w:rFonts w:hint="eastAsia"/>
          <w:rtl/>
        </w:rPr>
        <w:t>درهم</w:t>
      </w:r>
      <w:r>
        <w:t xml:space="preserve"> dirham pl. </w:t>
      </w:r>
      <w:r>
        <w:rPr>
          <w:rtl/>
        </w:rPr>
        <w:t>دراهم</w:t>
      </w:r>
      <w:r>
        <w:t xml:space="preserve"> darāhim2 dirhem, drachma (Ir. = coin of 50 </w:t>
      </w:r>
      <w:r>
        <w:rPr>
          <w:rtl/>
        </w:rPr>
        <w:t>فلس</w:t>
      </w:r>
      <w:r>
        <w:t xml:space="preserve">); a weight (Eg. = 1/12 </w:t>
      </w:r>
      <w:r>
        <w:rPr>
          <w:rtl/>
        </w:rPr>
        <w:t>اوقية</w:t>
      </w:r>
      <w:r>
        <w:t xml:space="preserve"> = ca. 3.12 g); </w:t>
      </w:r>
      <w:r>
        <w:rPr>
          <w:rtl/>
        </w:rPr>
        <w:t>دراهم</w:t>
      </w:r>
      <w:r>
        <w:t xml:space="preserve"> money, cash</w:t>
      </w:r>
    </w:p>
    <w:p w:rsidR="00B14408" w:rsidRDefault="00FD180F" w:rsidP="00FD180F">
      <w:pPr>
        <w:pStyle w:val="libNormal"/>
      </w:pPr>
      <w:r w:rsidRPr="00B14408">
        <w:rPr>
          <w:rStyle w:val="libBold2Char"/>
          <w:rFonts w:hint="eastAsia"/>
          <w:rtl/>
        </w:rPr>
        <w:t>دريهمات</w:t>
      </w:r>
      <w:r>
        <w:t xml:space="preserve"> duraihimāt (dimin. with a derogatory sense; approx.:) pennies</w:t>
      </w:r>
    </w:p>
    <w:p w:rsidR="00B14408" w:rsidRDefault="00FD180F" w:rsidP="00FD180F">
      <w:pPr>
        <w:pStyle w:val="libNormal"/>
      </w:pPr>
      <w:r w:rsidRPr="00B14408">
        <w:rPr>
          <w:rStyle w:val="libBold2Char"/>
          <w:rFonts w:hint="eastAsia"/>
          <w:rtl/>
        </w:rPr>
        <w:t>دروة</w:t>
      </w:r>
      <w:r>
        <w:t xml:space="preserve"> dirwa pl. </w:t>
      </w:r>
      <w:r w:rsidR="003D2305">
        <w:t>-</w:t>
      </w:r>
      <w:r>
        <w:t>āt (eg.) protecting screen or wall; parapet</w:t>
      </w:r>
    </w:p>
    <w:p w:rsidR="00B14408" w:rsidRDefault="00FD180F" w:rsidP="00FD180F">
      <w:pPr>
        <w:pStyle w:val="libNormal"/>
      </w:pPr>
      <w:r w:rsidRPr="00B14408">
        <w:rPr>
          <w:rStyle w:val="libBold2Char"/>
          <w:rFonts w:hint="eastAsia"/>
          <w:rtl/>
        </w:rPr>
        <w:t>درواس</w:t>
      </w:r>
      <w:r>
        <w:t xml:space="preserve"> dirwās mastiff</w:t>
      </w:r>
    </w:p>
    <w:p w:rsidR="00B14408" w:rsidRDefault="00FD180F" w:rsidP="00FD180F">
      <w:pPr>
        <w:pStyle w:val="libNormal"/>
      </w:pPr>
      <w:r w:rsidRPr="00B14408">
        <w:rPr>
          <w:rStyle w:val="libBold2Char"/>
          <w:rFonts w:hint="eastAsia"/>
          <w:rtl/>
        </w:rPr>
        <w:lastRenderedPageBreak/>
        <w:t>درويش</w:t>
      </w:r>
      <w:r>
        <w:t xml:space="preserve"> darwīš pl. </w:t>
      </w:r>
      <w:r>
        <w:rPr>
          <w:rtl/>
        </w:rPr>
        <w:t>دراويش</w:t>
      </w:r>
      <w:r>
        <w:t xml:space="preserve"> darāwīš2 dervish</w:t>
      </w:r>
    </w:p>
    <w:p w:rsidR="00B14408" w:rsidRDefault="00FD180F" w:rsidP="00FD180F">
      <w:pPr>
        <w:pStyle w:val="libNormal"/>
      </w:pPr>
      <w:r w:rsidRPr="007F5296">
        <w:rPr>
          <w:rStyle w:val="libBold2Char"/>
        </w:rPr>
        <w:t>1</w:t>
      </w:r>
      <w:r w:rsidRPr="007F5296">
        <w:rPr>
          <w:rStyle w:val="libBold2Char"/>
          <w:rtl/>
        </w:rPr>
        <w:t>درى</w:t>
      </w:r>
      <w:r>
        <w:t xml:space="preserve"> darī ī (</w:t>
      </w:r>
      <w:r>
        <w:rPr>
          <w:rtl/>
        </w:rPr>
        <w:t>دراية</w:t>
      </w:r>
      <w:r>
        <w:t xml:space="preserve"> dirāya) to know (</w:t>
      </w:r>
      <w:r>
        <w:rPr>
          <w:rtl/>
        </w:rPr>
        <w:t>ب</w:t>
      </w:r>
      <w:r>
        <w:t xml:space="preserve"> or </w:t>
      </w:r>
      <w:r>
        <w:rPr>
          <w:rtl/>
        </w:rPr>
        <w:t>هـ</w:t>
      </w:r>
      <w:r>
        <w:t xml:space="preserve"> s.th. or of s.th.); to be aware, be cognizant (</w:t>
      </w:r>
      <w:r>
        <w:rPr>
          <w:rtl/>
        </w:rPr>
        <w:t>ب</w:t>
      </w:r>
      <w:r>
        <w:t xml:space="preserve"> or </w:t>
      </w:r>
      <w:r>
        <w:rPr>
          <w:rtl/>
        </w:rPr>
        <w:t>هـ</w:t>
      </w:r>
      <w:r>
        <w:t xml:space="preserve"> of); to understand, comprehend (</w:t>
      </w:r>
      <w:r>
        <w:rPr>
          <w:rtl/>
        </w:rPr>
        <w:t>ب</w:t>
      </w:r>
      <w:r>
        <w:t xml:space="preserve"> or </w:t>
      </w:r>
      <w:r>
        <w:rPr>
          <w:rtl/>
        </w:rPr>
        <w:t>هـ</w:t>
      </w:r>
      <w:r>
        <w:t xml:space="preserve"> s.th.) </w:t>
      </w:r>
      <w:r w:rsidR="003D2305">
        <w:t>|</w:t>
      </w:r>
      <w:r>
        <w:rPr>
          <w:rtl/>
        </w:rPr>
        <w:t>وما يدري الا و</w:t>
      </w:r>
      <w:r>
        <w:t xml:space="preserve"> ... all of a sudden there was ... III to flatter, treat with flattery or gentle courtesy, cajole, coax (</w:t>
      </w:r>
      <w:r>
        <w:rPr>
          <w:rtl/>
        </w:rPr>
        <w:t>ه</w:t>
      </w:r>
      <w:r>
        <w:t xml:space="preserve"> s.o.); to deceive, fool, mislead (</w:t>
      </w:r>
      <w:r>
        <w:rPr>
          <w:rtl/>
        </w:rPr>
        <w:t>ه</w:t>
      </w:r>
      <w:r>
        <w:t xml:space="preserve"> s.o.); to dissemble; to conceal, hide, mask, disguise (</w:t>
      </w:r>
      <w:r>
        <w:rPr>
          <w:rtl/>
        </w:rPr>
        <w:t>ه</w:t>
      </w:r>
      <w:r>
        <w:t xml:space="preserve"> s.th.) IV to let (</w:t>
      </w:r>
      <w:r>
        <w:rPr>
          <w:rtl/>
        </w:rPr>
        <w:t>ه</w:t>
      </w:r>
      <w:r>
        <w:t xml:space="preserve"> s.o.) know (</w:t>
      </w:r>
      <w:r>
        <w:rPr>
          <w:rtl/>
        </w:rPr>
        <w:t>ب</w:t>
      </w:r>
      <w:r>
        <w:t xml:space="preserve"> s.th. or about s.th.), inform, notify, advise (</w:t>
      </w:r>
      <w:r>
        <w:rPr>
          <w:rtl/>
        </w:rPr>
        <w:t>ب ه</w:t>
      </w:r>
      <w:r>
        <w:t xml:space="preserve"> s.o. of) </w:t>
      </w:r>
      <w:r w:rsidR="003D2305">
        <w:t>|</w:t>
      </w:r>
      <w:r>
        <w:rPr>
          <w:rtl/>
        </w:rPr>
        <w:t>وما ادراك ما</w:t>
      </w:r>
      <w:r>
        <w:t xml:space="preserve"> ... (adrāka), also </w:t>
      </w:r>
      <w:r>
        <w:rPr>
          <w:rtl/>
        </w:rPr>
        <w:t>وما ادراك ب</w:t>
      </w:r>
      <w:r>
        <w:t xml:space="preserve"> do you realize what ... is? you don’t even know what ... means! VI to hide, conceal o.s.</w:t>
      </w:r>
    </w:p>
    <w:p w:rsidR="00B14408" w:rsidRDefault="00FD180F" w:rsidP="00FD180F">
      <w:pPr>
        <w:pStyle w:val="libNormal"/>
      </w:pPr>
      <w:r w:rsidRPr="00B14408">
        <w:rPr>
          <w:rStyle w:val="libBold2Char"/>
          <w:rFonts w:hint="eastAsia"/>
          <w:rtl/>
        </w:rPr>
        <w:t>دراية</w:t>
      </w:r>
      <w:r>
        <w:t xml:space="preserve"> dirāya knowledge, cognizance, acquaintance</w:t>
      </w:r>
    </w:p>
    <w:p w:rsidR="00B14408" w:rsidRDefault="00FD180F" w:rsidP="00FD180F">
      <w:pPr>
        <w:pStyle w:val="libNormal"/>
      </w:pPr>
      <w:r w:rsidRPr="00B14408">
        <w:rPr>
          <w:rStyle w:val="libBold2Char"/>
          <w:rFonts w:hint="eastAsia"/>
          <w:rtl/>
        </w:rPr>
        <w:t>ادرى</w:t>
      </w:r>
      <w:r>
        <w:t xml:space="preserve"> adrā more knowledgeable, better informed, knowing better (</w:t>
      </w:r>
      <w:r>
        <w:rPr>
          <w:rtl/>
        </w:rPr>
        <w:t>ب</w:t>
      </w:r>
      <w:r>
        <w:t xml:space="preserve"> s.o., s.th.), better acquainted (</w:t>
      </w:r>
      <w:r>
        <w:rPr>
          <w:rtl/>
        </w:rPr>
        <w:t>ب</w:t>
      </w:r>
      <w:r>
        <w:t xml:space="preserve"> with)</w:t>
      </w:r>
    </w:p>
    <w:p w:rsidR="00B14408" w:rsidRDefault="00FD180F" w:rsidP="00FD180F">
      <w:pPr>
        <w:pStyle w:val="libNormal"/>
      </w:pPr>
      <w:r w:rsidRPr="00B14408">
        <w:rPr>
          <w:rStyle w:val="libBold2Char"/>
          <w:rFonts w:hint="eastAsia"/>
          <w:rtl/>
        </w:rPr>
        <w:t>لا</w:t>
      </w:r>
      <w:r>
        <w:rPr>
          <w:rtl/>
        </w:rPr>
        <w:t xml:space="preserve"> ادري</w:t>
      </w:r>
      <w:r>
        <w:t xml:space="preserve"> lā</w:t>
      </w:r>
      <w:r w:rsidR="003D2305">
        <w:t>-</w:t>
      </w:r>
      <w:r>
        <w:t>adrī a skeptic</w:t>
      </w:r>
    </w:p>
    <w:p w:rsidR="00B14408" w:rsidRDefault="00FD180F" w:rsidP="00FD180F">
      <w:pPr>
        <w:pStyle w:val="libNormal"/>
      </w:pPr>
      <w:r w:rsidRPr="00B14408">
        <w:rPr>
          <w:rStyle w:val="libBold2Char"/>
          <w:rFonts w:hint="eastAsia"/>
          <w:rtl/>
        </w:rPr>
        <w:t>مداراة</w:t>
      </w:r>
      <w:r>
        <w:t xml:space="preserve"> mudārāh sociability, affability, companionableness</w:t>
      </w:r>
    </w:p>
    <w:p w:rsidR="00B14408" w:rsidRDefault="00FD180F" w:rsidP="00FD180F">
      <w:pPr>
        <w:pStyle w:val="libNormal"/>
      </w:pPr>
      <w:r w:rsidRPr="00B14408">
        <w:rPr>
          <w:rStyle w:val="libBold2Char"/>
          <w:rFonts w:hint="eastAsia"/>
          <w:rtl/>
        </w:rPr>
        <w:t>دار</w:t>
      </w:r>
      <w:r>
        <w:t xml:space="preserve"> dārin knowing, aware, cognizant (</w:t>
      </w:r>
      <w:r>
        <w:rPr>
          <w:rtl/>
        </w:rPr>
        <w:t>ب</w:t>
      </w:r>
      <w:r>
        <w:t xml:space="preserve"> of s.th.)</w:t>
      </w:r>
    </w:p>
    <w:p w:rsidR="00B14408" w:rsidRDefault="00FD180F" w:rsidP="00FD180F">
      <w:pPr>
        <w:pStyle w:val="libNormal"/>
      </w:pPr>
      <w:r w:rsidRPr="007F5296">
        <w:rPr>
          <w:rStyle w:val="libBold2Char"/>
        </w:rPr>
        <w:t>2</w:t>
      </w:r>
      <w:r w:rsidRPr="007F5296">
        <w:rPr>
          <w:rStyle w:val="libBold2Char"/>
          <w:rtl/>
        </w:rPr>
        <w:t>مدرى</w:t>
      </w:r>
      <w:r>
        <w:t xml:space="preserve"> midran, </w:t>
      </w:r>
      <w:r>
        <w:rPr>
          <w:rtl/>
        </w:rPr>
        <w:t>مدرة</w:t>
      </w:r>
      <w:r>
        <w:t xml:space="preserve"> midra (= </w:t>
      </w:r>
      <w:r>
        <w:rPr>
          <w:rtl/>
        </w:rPr>
        <w:t>مردى</w:t>
      </w:r>
      <w:r>
        <w:t xml:space="preserve"> mirdan), </w:t>
      </w:r>
      <w:r>
        <w:rPr>
          <w:rtl/>
        </w:rPr>
        <w:t>مدراة</w:t>
      </w:r>
      <w:r>
        <w:t xml:space="preserve"> midrāh pl. </w:t>
      </w:r>
      <w:r>
        <w:rPr>
          <w:rtl/>
        </w:rPr>
        <w:t>مدار</w:t>
      </w:r>
      <w:r>
        <w:t xml:space="preserve"> madārin pole (esp. one for punting boats)</w:t>
      </w:r>
    </w:p>
    <w:p w:rsidR="00B14408" w:rsidRDefault="00FD180F" w:rsidP="00FD180F">
      <w:pPr>
        <w:pStyle w:val="libNormal"/>
      </w:pPr>
      <w:r w:rsidRPr="00B14408">
        <w:rPr>
          <w:rStyle w:val="libBold2Char"/>
          <w:rFonts w:hint="eastAsia"/>
          <w:rtl/>
        </w:rPr>
        <w:t>درياق</w:t>
      </w:r>
      <w:r>
        <w:t xml:space="preserve"> diryāq (= </w:t>
      </w:r>
      <w:r>
        <w:rPr>
          <w:rtl/>
        </w:rPr>
        <w:t>ترياق</w:t>
      </w:r>
      <w:r>
        <w:t>) theriaca; antidote</w:t>
      </w:r>
    </w:p>
    <w:p w:rsidR="00B14408" w:rsidRDefault="00FD180F" w:rsidP="00FD180F">
      <w:pPr>
        <w:pStyle w:val="libNormal"/>
      </w:pPr>
      <w:r w:rsidRPr="00B14408">
        <w:rPr>
          <w:rStyle w:val="libBold2Char"/>
          <w:rFonts w:hint="eastAsia"/>
          <w:rtl/>
        </w:rPr>
        <w:t>دزينة</w:t>
      </w:r>
      <w:r>
        <w:t xml:space="preserve"> (It. dozzina) dazzīna dozen</w:t>
      </w:r>
    </w:p>
    <w:p w:rsidR="00B14408" w:rsidRDefault="00FD180F" w:rsidP="00FD180F">
      <w:pPr>
        <w:pStyle w:val="libNormal"/>
      </w:pPr>
      <w:r w:rsidRPr="00B14408">
        <w:rPr>
          <w:rStyle w:val="libBold2Char"/>
          <w:rFonts w:hint="eastAsia"/>
          <w:rtl/>
        </w:rPr>
        <w:t>دس</w:t>
      </w:r>
      <w:r>
        <w:t xml:space="preserve"> dassa u (dass) to put, get, slip, shove, thrust, insert (</w:t>
      </w:r>
      <w:r>
        <w:rPr>
          <w:rtl/>
        </w:rPr>
        <w:t>في هـ</w:t>
      </w:r>
      <w:r>
        <w:t xml:space="preserve"> s.th. into); to bury (</w:t>
      </w:r>
      <w:r>
        <w:rPr>
          <w:rtl/>
        </w:rPr>
        <w:t>في هـ</w:t>
      </w:r>
      <w:r>
        <w:t xml:space="preserve"> s.th. in the ground); to instill, infuse (</w:t>
      </w:r>
      <w:r>
        <w:rPr>
          <w:rtl/>
        </w:rPr>
        <w:t>في ب, هـ</w:t>
      </w:r>
      <w:r>
        <w:t xml:space="preserve"> s.th. in); to administer surreptitiously (</w:t>
      </w:r>
      <w:r>
        <w:rPr>
          <w:rtl/>
        </w:rPr>
        <w:t>السم</w:t>
      </w:r>
      <w:r>
        <w:t xml:space="preserve"> as</w:t>
      </w:r>
      <w:r w:rsidR="003D2305">
        <w:t>-</w:t>
      </w:r>
      <w:r>
        <w:t xml:space="preserve">samma poison, </w:t>
      </w:r>
      <w:r>
        <w:rPr>
          <w:rtl/>
        </w:rPr>
        <w:t>ل</w:t>
      </w:r>
      <w:r>
        <w:t xml:space="preserve"> to s.o.); to foist (</w:t>
      </w:r>
      <w:r>
        <w:rPr>
          <w:rtl/>
        </w:rPr>
        <w:t>في هـ</w:t>
      </w:r>
      <w:r>
        <w:t xml:space="preserve"> s.th. into); to smuggle (</w:t>
      </w:r>
      <w:r>
        <w:rPr>
          <w:rtl/>
        </w:rPr>
        <w:t>في هـ</w:t>
      </w:r>
      <w:r>
        <w:t xml:space="preserve"> s.th. into, </w:t>
      </w:r>
      <w:r>
        <w:rPr>
          <w:rtl/>
        </w:rPr>
        <w:t>بين ه</w:t>
      </w:r>
      <w:r>
        <w:t xml:space="preserve"> s.o. among); to interpolate (</w:t>
      </w:r>
      <w:r>
        <w:rPr>
          <w:rtl/>
        </w:rPr>
        <w:t>هـ</w:t>
      </w:r>
      <w:r>
        <w:t xml:space="preserve"> s.th.); to intrigue, scheme, plot (</w:t>
      </w:r>
      <w:r>
        <w:rPr>
          <w:rtl/>
        </w:rPr>
        <w:t>على, ل</w:t>
      </w:r>
      <w:r>
        <w:t xml:space="preserve"> against s.o.) </w:t>
      </w:r>
      <w:r w:rsidR="003D2305">
        <w:t>|</w:t>
      </w:r>
      <w:r>
        <w:rPr>
          <w:rtl/>
        </w:rPr>
        <w:t>دس الدسائس</w:t>
      </w:r>
      <w:r>
        <w:t xml:space="preserve"> to engage in secret machinations, intrigue scheme II to put in, get in, slip in, shove in, thrust in, insert (</w:t>
      </w:r>
      <w:r>
        <w:rPr>
          <w:rtl/>
        </w:rPr>
        <w:t>هـ</w:t>
      </w:r>
      <w:r>
        <w:t xml:space="preserve"> s.th.); to hide, conceal (</w:t>
      </w:r>
      <w:r>
        <w:rPr>
          <w:rtl/>
        </w:rPr>
        <w:t>هـ</w:t>
      </w:r>
      <w:r>
        <w:t xml:space="preserve"> s.th.) V to engage (secretly, </w:t>
      </w:r>
      <w:r>
        <w:rPr>
          <w:rtl/>
        </w:rPr>
        <w:t>الى</w:t>
      </w:r>
      <w:r>
        <w:t xml:space="preserve"> in); to be hidden (</w:t>
      </w:r>
      <w:r>
        <w:rPr>
          <w:rtl/>
        </w:rPr>
        <w:t>في</w:t>
      </w:r>
      <w:r>
        <w:t xml:space="preserve"> in) VII to slip (</w:t>
      </w:r>
      <w:r>
        <w:rPr>
          <w:rtl/>
        </w:rPr>
        <w:t>بين</w:t>
      </w:r>
      <w:r>
        <w:t xml:space="preserve"> between or among, </w:t>
      </w:r>
      <w:r>
        <w:rPr>
          <w:rtl/>
        </w:rPr>
        <w:t>في</w:t>
      </w:r>
      <w:r>
        <w:t xml:space="preserve"> into), creep, steal, sneak (</w:t>
      </w:r>
      <w:r>
        <w:rPr>
          <w:rtl/>
        </w:rPr>
        <w:t>بين</w:t>
      </w:r>
      <w:r>
        <w:t xml:space="preserve"> among, </w:t>
      </w:r>
      <w:r>
        <w:rPr>
          <w:rtl/>
        </w:rPr>
        <w:t>في</w:t>
      </w:r>
      <w:r>
        <w:t xml:space="preserve"> into),   infiltrate (</w:t>
      </w:r>
      <w:r>
        <w:rPr>
          <w:rtl/>
        </w:rPr>
        <w:t>في</w:t>
      </w:r>
      <w:r>
        <w:t xml:space="preserve"> s.th.); to ingratiate o.s., insinuate o.s. (</w:t>
      </w:r>
      <w:r>
        <w:rPr>
          <w:rtl/>
        </w:rPr>
        <w:t>في</w:t>
      </w:r>
      <w:r>
        <w:t xml:space="preserve"> or </w:t>
      </w:r>
      <w:r>
        <w:rPr>
          <w:rtl/>
        </w:rPr>
        <w:t>الى</w:t>
      </w:r>
      <w:r>
        <w:t xml:space="preserve"> to s.o., into s.o.’s confidence); to be hidden</w:t>
      </w:r>
    </w:p>
    <w:p w:rsidR="00B14408" w:rsidRDefault="00FD180F" w:rsidP="00FD180F">
      <w:pPr>
        <w:pStyle w:val="libNormal"/>
      </w:pPr>
      <w:r w:rsidRPr="00B14408">
        <w:rPr>
          <w:rStyle w:val="libBold2Char"/>
          <w:rFonts w:hint="eastAsia"/>
          <w:rtl/>
        </w:rPr>
        <w:lastRenderedPageBreak/>
        <w:t>دسيسة</w:t>
      </w:r>
      <w:r>
        <w:t xml:space="preserve"> dasīsa pl. </w:t>
      </w:r>
      <w:r>
        <w:rPr>
          <w:rtl/>
        </w:rPr>
        <w:t>دسائس</w:t>
      </w:r>
      <w:r>
        <w:t xml:space="preserve"> dasā’is intrigue, machination, scheme, plot </w:t>
      </w:r>
      <w:r w:rsidR="003D2305">
        <w:t>|</w:t>
      </w:r>
      <w:r>
        <w:rPr>
          <w:rtl/>
        </w:rPr>
        <w:t>دس الدسائس</w:t>
      </w:r>
      <w:r>
        <w:t xml:space="preserve"> dass ad</w:t>
      </w:r>
      <w:r w:rsidR="003D2305">
        <w:t>-</w:t>
      </w:r>
      <w:r>
        <w:t>d. machinations, intrigues, scheming, plotting (</w:t>
      </w:r>
      <w:r>
        <w:rPr>
          <w:rtl/>
        </w:rPr>
        <w:t>ضد</w:t>
      </w:r>
      <w:r>
        <w:t xml:space="preserve"> against); plot, conspiracy</w:t>
      </w:r>
    </w:p>
    <w:p w:rsidR="00B14408" w:rsidRDefault="00FD180F" w:rsidP="00FD180F">
      <w:pPr>
        <w:pStyle w:val="libNormal"/>
      </w:pPr>
      <w:r w:rsidRPr="00B14408">
        <w:rPr>
          <w:rStyle w:val="libBold2Char"/>
          <w:rFonts w:hint="eastAsia"/>
          <w:rtl/>
        </w:rPr>
        <w:t>دساس</w:t>
      </w:r>
      <w:r>
        <w:t xml:space="preserve"> dassās pl. </w:t>
      </w:r>
      <w:r w:rsidR="003D2305">
        <w:t>-</w:t>
      </w:r>
      <w:r>
        <w:t>ūn intriguant, intriguer, schemer, plotter, conspirator; sand snake (Eryx jaculus)</w:t>
      </w:r>
    </w:p>
    <w:p w:rsidR="00B14408" w:rsidRDefault="00FD180F" w:rsidP="00FD180F">
      <w:pPr>
        <w:pStyle w:val="libNormal"/>
      </w:pPr>
      <w:r w:rsidRPr="007F5296">
        <w:rPr>
          <w:rStyle w:val="libBold2Char"/>
        </w:rPr>
        <w:t>1</w:t>
      </w:r>
      <w:r w:rsidRPr="007F5296">
        <w:rPr>
          <w:rStyle w:val="libBold2Char"/>
          <w:rtl/>
        </w:rPr>
        <w:t>دست</w:t>
      </w:r>
      <w:r>
        <w:t xml:space="preserve"> dast pl. </w:t>
      </w:r>
      <w:r>
        <w:rPr>
          <w:rtl/>
        </w:rPr>
        <w:t>دسوت</w:t>
      </w:r>
      <w:r>
        <w:t xml:space="preserve"> dusūt place of honor, seat of honor, seat of office; council </w:t>
      </w:r>
      <w:r w:rsidR="003D2305">
        <w:t>|</w:t>
      </w:r>
      <w:r>
        <w:rPr>
          <w:rtl/>
        </w:rPr>
        <w:t>دست الحكم</w:t>
      </w:r>
      <w:r>
        <w:t xml:space="preserve"> d. al</w:t>
      </w:r>
      <w:r w:rsidR="003D2305">
        <w:t>-</w:t>
      </w:r>
      <w:r>
        <w:t>ḥukm (a ruler’s) throne</w:t>
      </w:r>
    </w:p>
    <w:p w:rsidR="00B14408" w:rsidRDefault="00FD180F" w:rsidP="00FD180F">
      <w:pPr>
        <w:pStyle w:val="libNormal"/>
      </w:pPr>
      <w:r w:rsidRPr="007F5296">
        <w:rPr>
          <w:rStyle w:val="libBold2Char"/>
        </w:rPr>
        <w:t>2</w:t>
      </w:r>
      <w:r w:rsidRPr="007F5296">
        <w:rPr>
          <w:rStyle w:val="libBold2Char"/>
          <w:rtl/>
        </w:rPr>
        <w:t>دست</w:t>
      </w:r>
      <w:r>
        <w:t xml:space="preserve"> dist pl. </w:t>
      </w:r>
      <w:r>
        <w:rPr>
          <w:rtl/>
        </w:rPr>
        <w:t>دسوت</w:t>
      </w:r>
      <w:r>
        <w:t xml:space="preserve"> dusūt kettle, boiler, caldron made of copper (eg., syr.)</w:t>
      </w:r>
    </w:p>
    <w:p w:rsidR="00B14408" w:rsidRDefault="00FD180F" w:rsidP="00FD180F">
      <w:pPr>
        <w:pStyle w:val="libNormal"/>
      </w:pPr>
      <w:r w:rsidRPr="007F5296">
        <w:rPr>
          <w:rStyle w:val="libBold2Char"/>
        </w:rPr>
        <w:t>3</w:t>
      </w:r>
      <w:r w:rsidRPr="007F5296">
        <w:rPr>
          <w:rStyle w:val="libBold2Char"/>
          <w:rtl/>
        </w:rPr>
        <w:t>دستة</w:t>
      </w:r>
      <w:r>
        <w:t xml:space="preserve"> dasta dozen; pack, packet, package</w:t>
      </w:r>
    </w:p>
    <w:p w:rsidR="00B14408" w:rsidRDefault="00FD180F" w:rsidP="00FD180F">
      <w:pPr>
        <w:pStyle w:val="libNormal"/>
      </w:pPr>
      <w:r w:rsidRPr="00B14408">
        <w:rPr>
          <w:rStyle w:val="libBold2Char"/>
          <w:rFonts w:hint="eastAsia"/>
          <w:rtl/>
        </w:rPr>
        <w:t>دستور</w:t>
      </w:r>
      <w:r>
        <w:t xml:space="preserve"> dustūr pl. </w:t>
      </w:r>
      <w:r>
        <w:rPr>
          <w:rtl/>
        </w:rPr>
        <w:t>دساتير</w:t>
      </w:r>
      <w:r>
        <w:t xml:space="preserve"> dasātīr2 statute; regulations; by</w:t>
      </w:r>
      <w:r w:rsidR="003D2305">
        <w:t>-</w:t>
      </w:r>
      <w:r>
        <w:t xml:space="preserve">laws; (basic) constitutional law; constitution (pol.); </w:t>
      </w:r>
      <w:r w:rsidR="003D2305">
        <w:t>--</w:t>
      </w:r>
      <w:r>
        <w:t xml:space="preserve"> (colloq.) dastūr permission</w:t>
      </w:r>
    </w:p>
    <w:p w:rsidR="00B14408" w:rsidRDefault="00FD180F" w:rsidP="00FD180F">
      <w:pPr>
        <w:pStyle w:val="libNormal"/>
      </w:pPr>
      <w:r w:rsidRPr="00B14408">
        <w:rPr>
          <w:rStyle w:val="libBold2Char"/>
          <w:rFonts w:hint="eastAsia"/>
          <w:rtl/>
        </w:rPr>
        <w:t>دستوري</w:t>
      </w:r>
      <w:r>
        <w:t xml:space="preserve"> dustūrī constitutional </w:t>
      </w:r>
      <w:r w:rsidR="003D2305">
        <w:t>|</w:t>
      </w:r>
      <w:r>
        <w:rPr>
          <w:rtl/>
        </w:rPr>
        <w:t>النظام الدستورى</w:t>
      </w:r>
      <w:r>
        <w:t xml:space="preserve"> constitutional form of government</w:t>
      </w:r>
    </w:p>
    <w:p w:rsidR="00B14408" w:rsidRDefault="00FD180F" w:rsidP="00FD180F">
      <w:pPr>
        <w:pStyle w:val="libNormal"/>
      </w:pPr>
      <w:r w:rsidRPr="00B14408">
        <w:rPr>
          <w:rStyle w:val="libBold2Char"/>
          <w:rFonts w:hint="eastAsia"/>
          <w:rtl/>
        </w:rPr>
        <w:t>دستورية</w:t>
      </w:r>
      <w:r>
        <w:t xml:space="preserve"> dustūrīya constitutionality </w:t>
      </w:r>
      <w:r w:rsidR="003D2305">
        <w:t>|</w:t>
      </w:r>
      <w:r>
        <w:t xml:space="preserve"> </w:t>
      </w:r>
      <w:r>
        <w:rPr>
          <w:rtl/>
        </w:rPr>
        <w:t>عدم الدستورية</w:t>
      </w:r>
      <w:r>
        <w:t>’adam ad</w:t>
      </w:r>
      <w:r w:rsidR="003D2305">
        <w:t>-</w:t>
      </w:r>
      <w:r>
        <w:t>d. unconstitutionality</w:t>
      </w:r>
    </w:p>
    <w:p w:rsidR="00B14408" w:rsidRDefault="00FD180F" w:rsidP="00FD180F">
      <w:pPr>
        <w:pStyle w:val="libNormal"/>
      </w:pPr>
      <w:r w:rsidRPr="00B14408">
        <w:rPr>
          <w:rStyle w:val="libBold2Char"/>
          <w:rFonts w:hint="eastAsia"/>
          <w:rtl/>
        </w:rPr>
        <w:t>دسر</w:t>
      </w:r>
      <w:r>
        <w:t xml:space="preserve"> dasara u (dasr) to push, shove, push off (</w:t>
      </w:r>
      <w:r>
        <w:rPr>
          <w:rtl/>
        </w:rPr>
        <w:t>هـ</w:t>
      </w:r>
      <w:r>
        <w:t xml:space="preserve"> s.th.)</w:t>
      </w:r>
    </w:p>
    <w:p w:rsidR="00B14408" w:rsidRDefault="00FD180F" w:rsidP="00FD180F">
      <w:pPr>
        <w:pStyle w:val="libNormal"/>
      </w:pPr>
      <w:r>
        <w:t xml:space="preserve">O </w:t>
      </w:r>
      <w:r>
        <w:rPr>
          <w:rtl/>
        </w:rPr>
        <w:t>داسر</w:t>
      </w:r>
      <w:r>
        <w:t xml:space="preserve"> dāsir propeller, airscrew</w:t>
      </w:r>
    </w:p>
    <w:p w:rsidR="00B14408" w:rsidRDefault="00FD180F" w:rsidP="00FD180F">
      <w:pPr>
        <w:pStyle w:val="libNormal"/>
      </w:pPr>
      <w:r w:rsidRPr="00B14408">
        <w:rPr>
          <w:rStyle w:val="libBold2Char"/>
          <w:rFonts w:hint="eastAsia"/>
          <w:rtl/>
        </w:rPr>
        <w:t>دسكر</w:t>
      </w:r>
      <w:r>
        <w:t xml:space="preserve"> daskara pl. </w:t>
      </w:r>
      <w:r>
        <w:rPr>
          <w:rtl/>
        </w:rPr>
        <w:t>دساكر</w:t>
      </w:r>
      <w:r>
        <w:t xml:space="preserve"> dasākir2 village</w:t>
      </w:r>
    </w:p>
    <w:p w:rsidR="00B14408" w:rsidRDefault="00FD180F" w:rsidP="00FD180F">
      <w:pPr>
        <w:pStyle w:val="libNormal"/>
      </w:pPr>
      <w:r w:rsidRPr="00B14408">
        <w:rPr>
          <w:rStyle w:val="libBold2Char"/>
          <w:rFonts w:hint="eastAsia"/>
          <w:rtl/>
        </w:rPr>
        <w:t>دسم</w:t>
      </w:r>
      <w:r>
        <w:t xml:space="preserve"> dasam fatness (of meat); fat, grease</w:t>
      </w:r>
    </w:p>
    <w:p w:rsidR="00B14408" w:rsidRDefault="00FD180F" w:rsidP="00FD180F">
      <w:pPr>
        <w:pStyle w:val="libNormal"/>
      </w:pPr>
      <w:r w:rsidRPr="00B14408">
        <w:rPr>
          <w:rStyle w:val="libBold2Char"/>
          <w:rFonts w:hint="eastAsia"/>
          <w:rtl/>
        </w:rPr>
        <w:t>دسم</w:t>
      </w:r>
      <w:r>
        <w:t xml:space="preserve"> dasim fat; fatty, greasy, grimy, grubby; rich, abundant, substantial; meaty,  pithy, full of thoughts (e.g., reading material)</w:t>
      </w:r>
    </w:p>
    <w:p w:rsidR="00B14408" w:rsidRDefault="00FD180F" w:rsidP="00FD180F">
      <w:pPr>
        <w:pStyle w:val="libNormal"/>
      </w:pPr>
      <w:r w:rsidRPr="00B14408">
        <w:rPr>
          <w:rStyle w:val="libBold2Char"/>
          <w:rFonts w:hint="eastAsia"/>
          <w:rtl/>
        </w:rPr>
        <w:t>ادسم</w:t>
      </w:r>
      <w:r>
        <w:t xml:space="preserve"> adsam2, f. </w:t>
      </w:r>
      <w:r>
        <w:rPr>
          <w:rtl/>
        </w:rPr>
        <w:t>دسماء</w:t>
      </w:r>
      <w:r>
        <w:t xml:space="preserve"> dasmā’2, pl. </w:t>
      </w:r>
      <w:r>
        <w:rPr>
          <w:rtl/>
        </w:rPr>
        <w:t>دسم</w:t>
      </w:r>
      <w:r>
        <w:t xml:space="preserve"> dusm very fat; fatty, greasy, grimy, grubby; </w:t>
      </w:r>
      <w:r w:rsidR="003D2305">
        <w:t>--</w:t>
      </w:r>
      <w:r>
        <w:t xml:space="preserve"> richer, more substantial, pithier</w:t>
      </w:r>
    </w:p>
    <w:p w:rsidR="00B14408" w:rsidRDefault="00FD180F" w:rsidP="00FD180F">
      <w:pPr>
        <w:pStyle w:val="libNormal"/>
      </w:pPr>
      <w:r w:rsidRPr="00B14408">
        <w:rPr>
          <w:rStyle w:val="libBold2Char"/>
          <w:rFonts w:hint="eastAsia"/>
          <w:rtl/>
        </w:rPr>
        <w:t>دسامة</w:t>
      </w:r>
      <w:r>
        <w:t xml:space="preserve"> dasāma fattiness, greasiness, griminess, grubbiness</w:t>
      </w:r>
    </w:p>
    <w:p w:rsidR="00B14408" w:rsidRDefault="00FD180F" w:rsidP="00FD180F">
      <w:pPr>
        <w:pStyle w:val="libNormal"/>
      </w:pPr>
      <w:r w:rsidRPr="00B14408">
        <w:rPr>
          <w:rStyle w:val="libBold2Char"/>
          <w:rFonts w:hint="eastAsia"/>
          <w:rtl/>
        </w:rPr>
        <w:t>دسومة</w:t>
      </w:r>
      <w:r>
        <w:t xml:space="preserve"> dusūma fatness; richness, substantiality</w:t>
      </w:r>
    </w:p>
    <w:p w:rsidR="00B14408" w:rsidRDefault="00FD180F" w:rsidP="00FD180F">
      <w:pPr>
        <w:pStyle w:val="libNormal"/>
      </w:pPr>
      <w:r w:rsidRPr="00B14408">
        <w:rPr>
          <w:rStyle w:val="libBold2Char"/>
          <w:rFonts w:hint="eastAsia"/>
          <w:rtl/>
        </w:rPr>
        <w:t>دسام</w:t>
      </w:r>
      <w:r>
        <w:t xml:space="preserve"> dassām plug, stopper</w:t>
      </w:r>
    </w:p>
    <w:p w:rsidR="00B14408" w:rsidRDefault="00FD180F" w:rsidP="00FD180F">
      <w:pPr>
        <w:pStyle w:val="libNormal"/>
      </w:pPr>
      <w:r w:rsidRPr="00B14408">
        <w:rPr>
          <w:rStyle w:val="libBold2Char"/>
          <w:rFonts w:hint="eastAsia"/>
          <w:rtl/>
        </w:rPr>
        <w:t>ديسم</w:t>
      </w:r>
      <w:r>
        <w:t xml:space="preserve"> daisam amaranth (bot.)</w:t>
      </w:r>
    </w:p>
    <w:p w:rsidR="00B14408" w:rsidRDefault="00FD180F" w:rsidP="00FD180F">
      <w:pPr>
        <w:pStyle w:val="libNormal"/>
      </w:pPr>
      <w:r w:rsidRPr="00B14408">
        <w:rPr>
          <w:rStyle w:val="libBold2Char"/>
          <w:rFonts w:hint="eastAsia"/>
          <w:rtl/>
        </w:rPr>
        <w:t>دسمبر</w:t>
      </w:r>
      <w:r>
        <w:t xml:space="preserve"> disembir, disambir December</w:t>
      </w:r>
    </w:p>
    <w:p w:rsidR="00B14408" w:rsidRDefault="00FD180F" w:rsidP="00FD180F">
      <w:pPr>
        <w:pStyle w:val="libNormal"/>
      </w:pPr>
      <w:r w:rsidRPr="00B14408">
        <w:rPr>
          <w:rStyle w:val="libBold2Char"/>
          <w:rFonts w:hint="eastAsia"/>
          <w:rtl/>
        </w:rPr>
        <w:t>دسو</w:t>
      </w:r>
      <w:r>
        <w:t xml:space="preserve"> II to introduce, bring in (</w:t>
      </w:r>
      <w:r>
        <w:rPr>
          <w:rtl/>
        </w:rPr>
        <w:t>هـ</w:t>
      </w:r>
      <w:r>
        <w:t xml:space="preserve"> s.th.) V to be hidden, concealed; to penetrate (</w:t>
      </w:r>
      <w:r>
        <w:rPr>
          <w:rtl/>
        </w:rPr>
        <w:t>الى</w:t>
      </w:r>
      <w:r>
        <w:t xml:space="preserve"> into)</w:t>
      </w:r>
    </w:p>
    <w:p w:rsidR="00B14408" w:rsidRDefault="00FD180F" w:rsidP="00FD180F">
      <w:pPr>
        <w:pStyle w:val="libNormal"/>
      </w:pPr>
      <w:r w:rsidRPr="00B14408">
        <w:rPr>
          <w:rStyle w:val="libBold2Char"/>
          <w:rFonts w:hint="eastAsia"/>
          <w:rtl/>
        </w:rPr>
        <w:t>دش</w:t>
      </w:r>
      <w:r>
        <w:t xml:space="preserve"> (Fr. douche) duš shower, douche</w:t>
      </w:r>
    </w:p>
    <w:p w:rsidR="00B14408" w:rsidRDefault="00FD180F" w:rsidP="00FD180F">
      <w:pPr>
        <w:pStyle w:val="libNormal"/>
      </w:pPr>
      <w:r w:rsidRPr="00B14408">
        <w:rPr>
          <w:rStyle w:val="libBold2Char"/>
          <w:rFonts w:hint="eastAsia"/>
          <w:rtl/>
        </w:rPr>
        <w:lastRenderedPageBreak/>
        <w:t>دشيش</w:t>
      </w:r>
      <w:r>
        <w:t xml:space="preserve"> dašīš and </w:t>
      </w:r>
      <w:r>
        <w:rPr>
          <w:rtl/>
        </w:rPr>
        <w:t>دشيشة</w:t>
      </w:r>
      <w:r>
        <w:t xml:space="preserve"> a kind of porridge made of crushed wheat and butter</w:t>
      </w:r>
    </w:p>
    <w:p w:rsidR="00B14408" w:rsidRDefault="00FD180F" w:rsidP="00FD180F">
      <w:pPr>
        <w:pStyle w:val="libNormal"/>
      </w:pPr>
      <w:r w:rsidRPr="00B14408">
        <w:rPr>
          <w:rStyle w:val="libBold2Char"/>
          <w:rFonts w:hint="eastAsia"/>
          <w:rtl/>
        </w:rPr>
        <w:t>دشت</w:t>
      </w:r>
      <w:r>
        <w:t xml:space="preserve"> dašt junk, trash, rubbish, refuse</w:t>
      </w:r>
    </w:p>
    <w:p w:rsidR="00B14408" w:rsidRDefault="00FD180F" w:rsidP="00FD180F">
      <w:pPr>
        <w:pStyle w:val="libNormal"/>
      </w:pPr>
      <w:r w:rsidRPr="00B14408">
        <w:rPr>
          <w:rStyle w:val="libBold2Char"/>
          <w:rFonts w:hint="eastAsia"/>
          <w:rtl/>
        </w:rPr>
        <w:t>دشن</w:t>
      </w:r>
      <w:r>
        <w:t xml:space="preserve"> II to hand over, present (</w:t>
      </w:r>
      <w:r>
        <w:rPr>
          <w:rtl/>
        </w:rPr>
        <w:t>هـ</w:t>
      </w:r>
      <w:r>
        <w:t xml:space="preserve"> s.th.); to consecrate, dedicate, inaugurate (</w:t>
      </w:r>
      <w:r>
        <w:rPr>
          <w:rtl/>
        </w:rPr>
        <w:t>هـ</w:t>
      </w:r>
      <w:r>
        <w:t xml:space="preserve"> s.th.)</w:t>
      </w:r>
    </w:p>
    <w:p w:rsidR="00B14408" w:rsidRDefault="00FD180F" w:rsidP="00FD180F">
      <w:pPr>
        <w:pStyle w:val="libNormal"/>
      </w:pPr>
      <w:r w:rsidRPr="00B14408">
        <w:rPr>
          <w:rStyle w:val="libBold2Char"/>
          <w:rFonts w:hint="eastAsia"/>
          <w:rtl/>
        </w:rPr>
        <w:t>تدشين</w:t>
      </w:r>
      <w:r>
        <w:t xml:space="preserve"> tadšīn consecration, dedication, inauguration </w:t>
      </w:r>
      <w:r w:rsidR="003D2305">
        <w:t>|</w:t>
      </w:r>
      <w:r>
        <w:t xml:space="preserve"> </w:t>
      </w:r>
      <w:r>
        <w:rPr>
          <w:rtl/>
        </w:rPr>
        <w:t>تدشين الكنيشة</w:t>
      </w:r>
      <w:r>
        <w:t xml:space="preserve"> consecration of the church</w:t>
      </w:r>
    </w:p>
    <w:p w:rsidR="00B14408" w:rsidRDefault="00FD180F" w:rsidP="00FD180F">
      <w:pPr>
        <w:pStyle w:val="libNormal"/>
      </w:pPr>
      <w:r w:rsidRPr="00B14408">
        <w:rPr>
          <w:rStyle w:val="libBold2Char"/>
          <w:rFonts w:hint="eastAsia"/>
          <w:rtl/>
        </w:rPr>
        <w:t>دشو</w:t>
      </w:r>
      <w:r>
        <w:t xml:space="preserve"> V to belch, burp, eruct</w:t>
      </w:r>
    </w:p>
    <w:p w:rsidR="00B14408" w:rsidRDefault="00FD180F" w:rsidP="00FD180F">
      <w:pPr>
        <w:pStyle w:val="libNormal"/>
      </w:pPr>
      <w:r w:rsidRPr="00B14408">
        <w:rPr>
          <w:rStyle w:val="libBold2Char"/>
          <w:rFonts w:hint="eastAsia"/>
          <w:rtl/>
        </w:rPr>
        <w:t>دعة</w:t>
      </w:r>
      <w:r>
        <w:t xml:space="preserve"> da‘a see </w:t>
      </w:r>
      <w:r>
        <w:rPr>
          <w:rtl/>
        </w:rPr>
        <w:t>ودع</w:t>
      </w:r>
    </w:p>
    <w:p w:rsidR="00B14408" w:rsidRDefault="00FD180F" w:rsidP="00FD180F">
      <w:pPr>
        <w:pStyle w:val="libNormal"/>
      </w:pPr>
      <w:r w:rsidRPr="00B14408">
        <w:rPr>
          <w:rStyle w:val="libBold2Char"/>
          <w:rFonts w:hint="eastAsia"/>
          <w:rtl/>
        </w:rPr>
        <w:t>دع</w:t>
      </w:r>
      <w:r>
        <w:t xml:space="preserve"> da‘‘ to rebuff, turn down (contemptuously, II the poor, an orphan)</w:t>
      </w:r>
    </w:p>
    <w:p w:rsidR="00B14408" w:rsidRDefault="00FD180F" w:rsidP="00FD180F">
      <w:pPr>
        <w:pStyle w:val="libNormal"/>
      </w:pPr>
      <w:r w:rsidRPr="00B14408">
        <w:rPr>
          <w:rStyle w:val="libBold2Char"/>
          <w:rFonts w:hint="eastAsia"/>
          <w:rtl/>
        </w:rPr>
        <w:t>دعب</w:t>
      </w:r>
      <w:r>
        <w:t xml:space="preserve"> da‘aba a (</w:t>
      </w:r>
      <w:r>
        <w:rPr>
          <w:rtl/>
        </w:rPr>
        <w:t>دعابة</w:t>
      </w:r>
      <w:r>
        <w:t xml:space="preserve"> du‘āba) to joke, jest, make fun (</w:t>
      </w:r>
      <w:r>
        <w:rPr>
          <w:rtl/>
        </w:rPr>
        <w:t>ه</w:t>
      </w:r>
      <w:r>
        <w:t xml:space="preserve"> with s.o.) III to play, toy (</w:t>
      </w:r>
      <w:r>
        <w:rPr>
          <w:rtl/>
        </w:rPr>
        <w:t>ه, هـ</w:t>
      </w:r>
      <w:r>
        <w:t xml:space="preserve"> with s.th., with s.o.); to joke, jest, make fun (</w:t>
      </w:r>
      <w:r>
        <w:rPr>
          <w:rtl/>
        </w:rPr>
        <w:t>ه</w:t>
      </w:r>
      <w:r>
        <w:t xml:space="preserve"> with s.o.); to give (</w:t>
      </w:r>
      <w:r>
        <w:rPr>
          <w:rtl/>
        </w:rPr>
        <w:t>ه</w:t>
      </w:r>
      <w:r>
        <w:t xml:space="preserve"> s.o.) a good</w:t>
      </w:r>
      <w:r w:rsidR="003D2305">
        <w:t>-</w:t>
      </w:r>
      <w:r>
        <w:t>natured slap or smack (</w:t>
      </w:r>
      <w:r>
        <w:rPr>
          <w:rtl/>
        </w:rPr>
        <w:t>ب</w:t>
      </w:r>
      <w:r>
        <w:t>); to flirt (</w:t>
      </w:r>
      <w:r>
        <w:rPr>
          <w:rtl/>
        </w:rPr>
        <w:t>ها</w:t>
      </w:r>
      <w:r>
        <w:t xml:space="preserve"> with a woman) ; to dally, philander, play around (</w:t>
      </w:r>
      <w:r>
        <w:rPr>
          <w:rtl/>
        </w:rPr>
        <w:t>ها</w:t>
      </w:r>
      <w:r>
        <w:t xml:space="preserve"> with a woman); to play (</w:t>
      </w:r>
      <w:r>
        <w:rPr>
          <w:rtl/>
        </w:rPr>
        <w:t>ه</w:t>
      </w:r>
      <w:r>
        <w:t xml:space="preserve"> about s.o.; e.g., waves); to stroke gently, caress, fondle (</w:t>
      </w:r>
      <w:r>
        <w:rPr>
          <w:rtl/>
        </w:rPr>
        <w:t>ه</w:t>
      </w:r>
      <w:r>
        <w:t xml:space="preserve"> s.th.); to beguile, tempt, delude (</w:t>
      </w:r>
      <w:r>
        <w:rPr>
          <w:rtl/>
        </w:rPr>
        <w:t>ه</w:t>
      </w:r>
      <w:r>
        <w:t xml:space="preserve"> s.o.; said of hopes); to play (</w:t>
      </w:r>
      <w:r>
        <w:rPr>
          <w:rtl/>
        </w:rPr>
        <w:t>هـ</w:t>
      </w:r>
      <w:r>
        <w:t xml:space="preserve"> a musical instrument) </w:t>
      </w:r>
      <w:r w:rsidR="003D2305">
        <w:t>|</w:t>
      </w:r>
      <w:r>
        <w:t xml:space="preserve"> </w:t>
      </w:r>
      <w:r>
        <w:rPr>
          <w:rtl/>
        </w:rPr>
        <w:t>داعب البيانو</w:t>
      </w:r>
      <w:r>
        <w:t>to play on the piano VI to make fun, have fun together, have a good time</w:t>
      </w:r>
    </w:p>
    <w:p w:rsidR="00B14408" w:rsidRDefault="00FD180F" w:rsidP="00FD180F">
      <w:pPr>
        <w:pStyle w:val="libNormal"/>
      </w:pPr>
      <w:r w:rsidRPr="00B14408">
        <w:rPr>
          <w:rStyle w:val="libBold2Char"/>
          <w:rFonts w:hint="eastAsia"/>
          <w:rtl/>
        </w:rPr>
        <w:t>داعب</w:t>
      </w:r>
      <w:r>
        <w:t xml:space="preserve"> dā‘ib joking, jocose, playful, jolly, gay, funny</w:t>
      </w:r>
    </w:p>
    <w:p w:rsidR="00B14408" w:rsidRDefault="00FD180F" w:rsidP="00FD180F">
      <w:pPr>
        <w:pStyle w:val="libNormal"/>
      </w:pPr>
      <w:r w:rsidRPr="00B14408">
        <w:rPr>
          <w:rStyle w:val="libBold2Char"/>
          <w:rFonts w:hint="eastAsia"/>
          <w:rtl/>
        </w:rPr>
        <w:t>دعابة</w:t>
      </w:r>
      <w:r>
        <w:t xml:space="preserve"> du‘āba pl. </w:t>
      </w:r>
      <w:r w:rsidR="003D2305">
        <w:t>-</w:t>
      </w:r>
      <w:r>
        <w:t>āt joking, jesting, fun</w:t>
      </w:r>
      <w:r w:rsidR="003D2305">
        <w:t>-</w:t>
      </w:r>
      <w:r>
        <w:t>making, fun; joke, jest</w:t>
      </w:r>
    </w:p>
    <w:p w:rsidR="00B14408" w:rsidRDefault="00FD180F" w:rsidP="00FD180F">
      <w:pPr>
        <w:pStyle w:val="libNormal"/>
      </w:pPr>
      <w:r w:rsidRPr="00B14408">
        <w:rPr>
          <w:rStyle w:val="libBold2Char"/>
          <w:rFonts w:hint="eastAsia"/>
          <w:rtl/>
        </w:rPr>
        <w:t>دعاب</w:t>
      </w:r>
      <w:r>
        <w:t xml:space="preserve"> da‘‘āb jocose, playful, jolly, gay</w:t>
      </w:r>
    </w:p>
    <w:p w:rsidR="00B14408" w:rsidRDefault="00FD180F" w:rsidP="00FD180F">
      <w:pPr>
        <w:pStyle w:val="libNormal"/>
      </w:pPr>
      <w:r w:rsidRPr="00B14408">
        <w:rPr>
          <w:rStyle w:val="libBold2Char"/>
          <w:rFonts w:hint="eastAsia"/>
          <w:rtl/>
        </w:rPr>
        <w:t>مداعبة</w:t>
      </w:r>
      <w:r>
        <w:t xml:space="preserve"> mudā‘aba pl. </w:t>
      </w:r>
      <w:r w:rsidR="003D2305">
        <w:t>-</w:t>
      </w:r>
      <w:r>
        <w:t>āt play, fun</w:t>
      </w:r>
      <w:r w:rsidR="003D2305">
        <w:t>-</w:t>
      </w:r>
      <w:r>
        <w:t>making, fun; joke, jest; pleasantry; dalliance, flirtation, philandery</w:t>
      </w:r>
    </w:p>
    <w:p w:rsidR="00B14408" w:rsidRDefault="00FD180F" w:rsidP="00FD180F">
      <w:pPr>
        <w:pStyle w:val="libNormal"/>
      </w:pPr>
      <w:r w:rsidRPr="00B14408">
        <w:rPr>
          <w:rStyle w:val="libBold2Char"/>
          <w:rFonts w:hint="eastAsia"/>
          <w:rtl/>
        </w:rPr>
        <w:t>داعب</w:t>
      </w:r>
      <w:r>
        <w:t xml:space="preserve"> dā‘ib joking, jocose, playful, jolly, gay, funny</w:t>
      </w:r>
    </w:p>
    <w:p w:rsidR="00B14408" w:rsidRDefault="00FD180F" w:rsidP="00FD180F">
      <w:pPr>
        <w:pStyle w:val="libNormal"/>
      </w:pPr>
      <w:r w:rsidRPr="00B14408">
        <w:rPr>
          <w:rStyle w:val="libBold2Char"/>
          <w:rFonts w:hint="eastAsia"/>
          <w:rtl/>
        </w:rPr>
        <w:t>مداعب</w:t>
      </w:r>
      <w:r>
        <w:t xml:space="preserve"> mudā‘ib joking, jesting</w:t>
      </w:r>
    </w:p>
    <w:p w:rsidR="00B14408" w:rsidRDefault="00FD180F" w:rsidP="00FD180F">
      <w:pPr>
        <w:pStyle w:val="libNormal"/>
      </w:pPr>
      <w:r w:rsidRPr="00B14408">
        <w:rPr>
          <w:rStyle w:val="libBold2Char"/>
          <w:rFonts w:hint="eastAsia"/>
          <w:rtl/>
        </w:rPr>
        <w:t>دعبل</w:t>
      </w:r>
      <w:r>
        <w:t xml:space="preserve"> di‘bil frog spawn, frog’s eggs</w:t>
      </w:r>
    </w:p>
    <w:p w:rsidR="00B14408" w:rsidRDefault="00FD180F" w:rsidP="00FD180F">
      <w:pPr>
        <w:pStyle w:val="libNormal"/>
      </w:pPr>
      <w:r w:rsidRPr="00B14408">
        <w:rPr>
          <w:rStyle w:val="libBold2Char"/>
          <w:rFonts w:hint="eastAsia"/>
          <w:rtl/>
        </w:rPr>
        <w:t>مدعبل</w:t>
      </w:r>
      <w:r>
        <w:t xml:space="preserve"> muda‘bal indisposed, out of sorts; round, ball</w:t>
      </w:r>
      <w:r w:rsidR="003D2305">
        <w:t>-</w:t>
      </w:r>
      <w:r>
        <w:t>shaped</w:t>
      </w:r>
    </w:p>
    <w:p w:rsidR="00B14408" w:rsidRDefault="00FD180F" w:rsidP="00FD180F">
      <w:pPr>
        <w:pStyle w:val="libNormal"/>
      </w:pPr>
      <w:r w:rsidRPr="00B14408">
        <w:rPr>
          <w:rStyle w:val="libBold2Char"/>
          <w:rFonts w:hint="eastAsia"/>
          <w:rtl/>
        </w:rPr>
        <w:t>ادعج</w:t>
      </w:r>
      <w:r>
        <w:t xml:space="preserve"> ad‘aj2, f. </w:t>
      </w:r>
      <w:r>
        <w:rPr>
          <w:rtl/>
        </w:rPr>
        <w:t>دعجاء</w:t>
      </w:r>
      <w:r>
        <w:t xml:space="preserve"> da‘jā’2, pl. </w:t>
      </w:r>
      <w:r>
        <w:rPr>
          <w:rtl/>
        </w:rPr>
        <w:t>دعج</w:t>
      </w:r>
      <w:r>
        <w:t xml:space="preserve"> du‘j black</w:t>
      </w:r>
      <w:r w:rsidR="003D2305">
        <w:t>-</w:t>
      </w:r>
      <w:r>
        <w:t>eyed; deep</w:t>
      </w:r>
      <w:r w:rsidR="003D2305">
        <w:t>-</w:t>
      </w:r>
      <w:r>
        <w:t>black and large (eye)</w:t>
      </w:r>
    </w:p>
    <w:p w:rsidR="00B14408" w:rsidRDefault="00FD180F" w:rsidP="00FD180F">
      <w:pPr>
        <w:pStyle w:val="libNormal"/>
      </w:pPr>
      <w:r w:rsidRPr="00B14408">
        <w:rPr>
          <w:rStyle w:val="libBold2Char"/>
          <w:rFonts w:hint="eastAsia"/>
          <w:rtl/>
        </w:rPr>
        <w:t>دعر</w:t>
      </w:r>
      <w:r>
        <w:t xml:space="preserve"> da‘ira a (da‘ar) to be immoral</w:t>
      </w:r>
    </w:p>
    <w:p w:rsidR="00B14408" w:rsidRDefault="00FD180F" w:rsidP="00FD180F">
      <w:pPr>
        <w:pStyle w:val="libNormal"/>
      </w:pPr>
      <w:r w:rsidRPr="00B14408">
        <w:rPr>
          <w:rStyle w:val="libBold2Char"/>
          <w:rFonts w:hint="eastAsia"/>
          <w:rtl/>
        </w:rPr>
        <w:t>دعر</w:t>
      </w:r>
      <w:r>
        <w:t xml:space="preserve"> da‘ar immorality, indecency</w:t>
      </w:r>
    </w:p>
    <w:p w:rsidR="00B14408" w:rsidRDefault="00FD180F" w:rsidP="00FD180F">
      <w:pPr>
        <w:pStyle w:val="libNormal"/>
      </w:pPr>
      <w:r w:rsidRPr="00B14408">
        <w:rPr>
          <w:rStyle w:val="libBold2Char"/>
          <w:rFonts w:hint="eastAsia"/>
          <w:rtl/>
        </w:rPr>
        <w:lastRenderedPageBreak/>
        <w:t>دعر</w:t>
      </w:r>
      <w:r>
        <w:t xml:space="preserve"> da‘ir unchaste, lewd, licentious, dissolute, obscene, bawdy, immoral, indecent</w:t>
      </w:r>
    </w:p>
    <w:p w:rsidR="00B14408" w:rsidRDefault="00FD180F" w:rsidP="00FD180F">
      <w:pPr>
        <w:pStyle w:val="libNormal"/>
      </w:pPr>
      <w:r w:rsidRPr="00B14408">
        <w:rPr>
          <w:rStyle w:val="libBold2Char"/>
          <w:rFonts w:hint="eastAsia"/>
          <w:rtl/>
        </w:rPr>
        <w:t>دعارة</w:t>
      </w:r>
      <w:r>
        <w:t xml:space="preserve"> da‘āra, di‘āra indecency, immorality, licentiousness, debauchery </w:t>
      </w:r>
      <w:r w:rsidR="003D2305">
        <w:t>|</w:t>
      </w:r>
      <w:r>
        <w:rPr>
          <w:rtl/>
        </w:rPr>
        <w:t>بيت الدعارة</w:t>
      </w:r>
      <w:r>
        <w:t xml:space="preserve"> bait ad</w:t>
      </w:r>
      <w:r w:rsidR="003D2305">
        <w:t>-</w:t>
      </w:r>
      <w:r>
        <w:t>d. brothel</w:t>
      </w:r>
    </w:p>
    <w:p w:rsidR="00B14408" w:rsidRDefault="00FD180F" w:rsidP="00FD180F">
      <w:pPr>
        <w:pStyle w:val="libNormal"/>
      </w:pPr>
      <w:r w:rsidRPr="00B14408">
        <w:rPr>
          <w:rStyle w:val="libBold2Char"/>
          <w:rFonts w:hint="eastAsia"/>
          <w:rtl/>
        </w:rPr>
        <w:t>داعر</w:t>
      </w:r>
      <w:r>
        <w:t xml:space="preserve"> dā‘ir pl. </w:t>
      </w:r>
      <w:r>
        <w:rPr>
          <w:rtl/>
        </w:rPr>
        <w:t>دعار</w:t>
      </w:r>
      <w:r>
        <w:t xml:space="preserve"> du‘‘ār unchaste, lewd, licentious, dissolute, obscene, bawdy, indecent, immoral</w:t>
      </w:r>
    </w:p>
    <w:p w:rsidR="00B14408" w:rsidRDefault="00FD180F" w:rsidP="00FD180F">
      <w:pPr>
        <w:pStyle w:val="libNormal"/>
      </w:pPr>
      <w:r w:rsidRPr="00B14408">
        <w:rPr>
          <w:rStyle w:val="libBold2Char"/>
          <w:rFonts w:hint="eastAsia"/>
          <w:rtl/>
        </w:rPr>
        <w:t>دعس</w:t>
      </w:r>
      <w:r>
        <w:t xml:space="preserve"> da‘asa a (da‘s) to tread underfoot, trample down, crush (</w:t>
      </w:r>
      <w:r>
        <w:rPr>
          <w:rtl/>
        </w:rPr>
        <w:t>هـ</w:t>
      </w:r>
      <w:r>
        <w:t xml:space="preserve"> s.th.); to knock down, run over (</w:t>
      </w:r>
      <w:r>
        <w:rPr>
          <w:rtl/>
        </w:rPr>
        <w:t>ه</w:t>
      </w:r>
      <w:r>
        <w:t xml:space="preserve"> s.o.; automobile) VII pass. of I</w:t>
      </w:r>
    </w:p>
    <w:p w:rsidR="00B14408" w:rsidRDefault="00FD180F" w:rsidP="00FD180F">
      <w:pPr>
        <w:pStyle w:val="libNormal"/>
      </w:pPr>
      <w:r w:rsidRPr="00B14408">
        <w:rPr>
          <w:rStyle w:val="libBold2Char"/>
          <w:rFonts w:hint="eastAsia"/>
          <w:rtl/>
        </w:rPr>
        <w:t>دعك</w:t>
      </w:r>
      <w:r>
        <w:t xml:space="preserve"> da‘aka a (da‘k) to rub (</w:t>
      </w:r>
      <w:r>
        <w:rPr>
          <w:rtl/>
        </w:rPr>
        <w:t>هـ</w:t>
      </w:r>
      <w:r>
        <w:t xml:space="preserve"> s.th.); to scrub, scour (</w:t>
      </w:r>
      <w:r>
        <w:rPr>
          <w:rtl/>
        </w:rPr>
        <w:t>هـ</w:t>
      </w:r>
      <w:r>
        <w:t xml:space="preserve"> s.th.); to scrub on a washboard (</w:t>
      </w:r>
      <w:r>
        <w:rPr>
          <w:rtl/>
        </w:rPr>
        <w:t>هـ</w:t>
      </w:r>
      <w:r>
        <w:t xml:space="preserve"> laundry); to crush, squash, mash (</w:t>
      </w:r>
      <w:r>
        <w:rPr>
          <w:rtl/>
        </w:rPr>
        <w:t>هـ</w:t>
      </w:r>
      <w:r>
        <w:t xml:space="preserve"> s.th.); to crumple (</w:t>
      </w:r>
      <w:r>
        <w:rPr>
          <w:rtl/>
        </w:rPr>
        <w:t>هـ</w:t>
      </w:r>
      <w:r>
        <w:t xml:space="preserve"> paper)</w:t>
      </w:r>
    </w:p>
    <w:p w:rsidR="00B14408" w:rsidRDefault="00FD180F" w:rsidP="00FD180F">
      <w:pPr>
        <w:pStyle w:val="libNormal"/>
      </w:pPr>
      <w:r w:rsidRPr="00B14408">
        <w:rPr>
          <w:rStyle w:val="libBold2Char"/>
          <w:rFonts w:hint="eastAsia"/>
          <w:rtl/>
        </w:rPr>
        <w:t>دعم</w:t>
      </w:r>
      <w:r>
        <w:t xml:space="preserve"> da‘ama a (da‘m) and II to support, hold up (</w:t>
      </w:r>
      <w:r>
        <w:rPr>
          <w:rtl/>
        </w:rPr>
        <w:t>هـ</w:t>
      </w:r>
      <w:r>
        <w:t xml:space="preserve"> s.th.); to prop, shore up, stay, buttress, underpin (</w:t>
      </w:r>
      <w:r>
        <w:rPr>
          <w:rtl/>
        </w:rPr>
        <w:t>هـ</w:t>
      </w:r>
      <w:r>
        <w:t xml:space="preserve"> s.th.); to cement, consolidate, strengthen (</w:t>
      </w:r>
      <w:r>
        <w:rPr>
          <w:rtl/>
        </w:rPr>
        <w:t>هـ</w:t>
      </w:r>
      <w:r>
        <w:t xml:space="preserve"> s.th.) VIII </w:t>
      </w:r>
      <w:r>
        <w:rPr>
          <w:rtl/>
        </w:rPr>
        <w:t>ادعم</w:t>
      </w:r>
      <w:r>
        <w:t xml:space="preserve"> idda‘ama to be supported; to rest, be based (</w:t>
      </w:r>
      <w:r>
        <w:rPr>
          <w:rtl/>
        </w:rPr>
        <w:t>على</w:t>
      </w:r>
      <w:r>
        <w:t xml:space="preserve"> on)</w:t>
      </w:r>
    </w:p>
    <w:p w:rsidR="00B14408" w:rsidRDefault="00FD180F" w:rsidP="00FD180F">
      <w:pPr>
        <w:pStyle w:val="libNormal"/>
      </w:pPr>
      <w:r w:rsidRPr="00B14408">
        <w:rPr>
          <w:rStyle w:val="libBold2Char"/>
          <w:rFonts w:hint="eastAsia"/>
          <w:rtl/>
        </w:rPr>
        <w:t>دعمة</w:t>
      </w:r>
      <w:r>
        <w:t xml:space="preserve"> da‘ma pl. </w:t>
      </w:r>
      <w:r>
        <w:rPr>
          <w:rtl/>
        </w:rPr>
        <w:t>دعم</w:t>
      </w:r>
      <w:r>
        <w:t xml:space="preserve"> di‘am support, prop</w:t>
      </w:r>
    </w:p>
    <w:p w:rsidR="00B14408" w:rsidRDefault="00FD180F" w:rsidP="00FD180F">
      <w:pPr>
        <w:pStyle w:val="libNormal"/>
      </w:pPr>
      <w:r w:rsidRPr="00B14408">
        <w:rPr>
          <w:rStyle w:val="libBold2Char"/>
          <w:rFonts w:hint="eastAsia"/>
          <w:rtl/>
        </w:rPr>
        <w:t>دعامة</w:t>
      </w:r>
      <w:r>
        <w:t xml:space="preserve"> di‘āma pl. </w:t>
      </w:r>
      <w:r w:rsidR="003D2305">
        <w:t>-</w:t>
      </w:r>
      <w:r>
        <w:t xml:space="preserve">āt, </w:t>
      </w:r>
      <w:r>
        <w:rPr>
          <w:rtl/>
        </w:rPr>
        <w:t>دعائم</w:t>
      </w:r>
      <w:r>
        <w:t xml:space="preserve"> da‘ā’im2 support, prop, stay, shore; pier; buttress; pillar (esp. fig., e.g., </w:t>
      </w:r>
      <w:r>
        <w:rPr>
          <w:rtl/>
        </w:rPr>
        <w:t>دعائم السيادة</w:t>
      </w:r>
      <w:r>
        <w:t xml:space="preserve"> pillars of authority)</w:t>
      </w:r>
    </w:p>
    <w:p w:rsidR="00B14408" w:rsidRDefault="00FD180F" w:rsidP="00FD180F">
      <w:pPr>
        <w:pStyle w:val="libNormal"/>
      </w:pPr>
      <w:r w:rsidRPr="00B14408">
        <w:rPr>
          <w:rStyle w:val="libBold2Char"/>
          <w:rFonts w:hint="eastAsia"/>
          <w:rtl/>
        </w:rPr>
        <w:t>تدعيم</w:t>
      </w:r>
      <w:r>
        <w:t xml:space="preserve"> tad‘īm support, strengthening, reinforcement, consolidation, underpinning</w:t>
      </w:r>
    </w:p>
    <w:p w:rsidR="00B14408" w:rsidRDefault="00FD180F" w:rsidP="00FD180F">
      <w:pPr>
        <w:pStyle w:val="libNormal"/>
      </w:pPr>
      <w:r w:rsidRPr="00B14408">
        <w:rPr>
          <w:rStyle w:val="libBold2Char"/>
          <w:rFonts w:hint="eastAsia"/>
          <w:rtl/>
        </w:rPr>
        <w:t>دعو</w:t>
      </w:r>
      <w:r>
        <w:t xml:space="preserve">) and </w:t>
      </w:r>
      <w:r>
        <w:rPr>
          <w:rtl/>
        </w:rPr>
        <w:t>دعي) دعا</w:t>
      </w:r>
      <w:r>
        <w:t xml:space="preserve"> da‘ā u (</w:t>
      </w:r>
      <w:r>
        <w:rPr>
          <w:rtl/>
        </w:rPr>
        <w:t>دعاء</w:t>
      </w:r>
      <w:r>
        <w:t xml:space="preserve"> du‘ā’) to call (</w:t>
      </w:r>
      <w:r>
        <w:rPr>
          <w:rtl/>
        </w:rPr>
        <w:t>ه</w:t>
      </w:r>
      <w:r>
        <w:t xml:space="preserve"> s.o.); to summon (</w:t>
      </w:r>
      <w:r>
        <w:rPr>
          <w:rtl/>
        </w:rPr>
        <w:t>ب</w:t>
      </w:r>
      <w:r>
        <w:t xml:space="preserve"> or </w:t>
      </w:r>
      <w:r>
        <w:rPr>
          <w:rtl/>
        </w:rPr>
        <w:t>ه</w:t>
      </w:r>
      <w:r>
        <w:t xml:space="preserve"> s.o.), call or send for s.o. (</w:t>
      </w:r>
      <w:r>
        <w:rPr>
          <w:rtl/>
        </w:rPr>
        <w:t>ب</w:t>
      </w:r>
      <w:r>
        <w:t xml:space="preserve"> or </w:t>
      </w:r>
      <w:r>
        <w:rPr>
          <w:rtl/>
        </w:rPr>
        <w:t>ه</w:t>
      </w:r>
      <w:r>
        <w:t>); to call up (</w:t>
      </w:r>
      <w:r>
        <w:rPr>
          <w:rtl/>
        </w:rPr>
        <w:t>ب</w:t>
      </w:r>
      <w:r>
        <w:t xml:space="preserve"> s.o., </w:t>
      </w:r>
      <w:r>
        <w:rPr>
          <w:rtl/>
        </w:rPr>
        <w:t>الى, ل</w:t>
      </w:r>
      <w:r>
        <w:t xml:space="preserve"> for); to call upon s.o. (</w:t>
      </w:r>
      <w:r>
        <w:rPr>
          <w:rtl/>
        </w:rPr>
        <w:t>ه</w:t>
      </w:r>
      <w:r>
        <w:t>), appeal to s.o. (</w:t>
      </w:r>
      <w:r>
        <w:rPr>
          <w:rtl/>
        </w:rPr>
        <w:t>ه</w:t>
      </w:r>
      <w:r>
        <w:t>) for s.th. or to do s.th. (</w:t>
      </w:r>
      <w:r>
        <w:rPr>
          <w:rtl/>
        </w:rPr>
        <w:t>ل, الى</w:t>
      </w:r>
      <w:r>
        <w:t>), invite, urge (</w:t>
      </w:r>
      <w:r>
        <w:rPr>
          <w:rtl/>
        </w:rPr>
        <w:t>ل, الى ه</w:t>
      </w:r>
      <w:r>
        <w:t xml:space="preserve"> s.o. to do s.th.); to invite, ask to come (</w:t>
      </w:r>
      <w:r>
        <w:rPr>
          <w:rtl/>
        </w:rPr>
        <w:t>الى ه</w:t>
      </w:r>
      <w:r>
        <w:t xml:space="preserve"> s.o. to; e.g., to a banquet); to move, induce, prompt (</w:t>
      </w:r>
      <w:r>
        <w:rPr>
          <w:rtl/>
        </w:rPr>
        <w:t>ل, الى ه</w:t>
      </w:r>
      <w:r>
        <w:t xml:space="preserve"> s.o. to do s.th.), prevail (</w:t>
      </w:r>
      <w:r>
        <w:rPr>
          <w:rtl/>
        </w:rPr>
        <w:t>ل, الى ه</w:t>
      </w:r>
      <w:r>
        <w:t xml:space="preserve"> on s.o. to do s.th.); to call (</w:t>
      </w:r>
      <w:r>
        <w:rPr>
          <w:rtl/>
        </w:rPr>
        <w:t>ب, هـ ه</w:t>
      </w:r>
      <w:r>
        <w:t xml:space="preserve"> s.o. by a name), name (</w:t>
      </w:r>
      <w:r>
        <w:rPr>
          <w:rtl/>
        </w:rPr>
        <w:t>ب, هـ ه</w:t>
      </w:r>
      <w:r>
        <w:t xml:space="preserve"> s.o. so and so), pass.: </w:t>
      </w:r>
      <w:r>
        <w:rPr>
          <w:rtl/>
        </w:rPr>
        <w:t>دعي</w:t>
      </w:r>
      <w:r>
        <w:t xml:space="preserve">  du‘iya to be called, be named; to invoke (</w:t>
      </w:r>
      <w:r>
        <w:rPr>
          <w:rtl/>
        </w:rPr>
        <w:t>الله</w:t>
      </w:r>
      <w:r>
        <w:t xml:space="preserve"> God = to pray to); to wish (</w:t>
      </w:r>
      <w:r>
        <w:rPr>
          <w:rtl/>
        </w:rPr>
        <w:t>ل</w:t>
      </w:r>
      <w:r>
        <w:t xml:space="preserve"> s.o.) well, bless (</w:t>
      </w:r>
      <w:r>
        <w:rPr>
          <w:rtl/>
        </w:rPr>
        <w:t>ل</w:t>
      </w:r>
      <w:r>
        <w:t xml:space="preserve"> s.o.; properly: to invoke God in favor of s.o.), invoke a blessing (</w:t>
      </w:r>
      <w:r>
        <w:rPr>
          <w:rtl/>
        </w:rPr>
        <w:t>ب</w:t>
      </w:r>
      <w:r>
        <w:t>) upon s.o. (</w:t>
      </w:r>
      <w:r>
        <w:rPr>
          <w:rtl/>
        </w:rPr>
        <w:t>ل</w:t>
      </w:r>
      <w:r>
        <w:t>), pray (</w:t>
      </w:r>
      <w:r>
        <w:rPr>
          <w:rtl/>
        </w:rPr>
        <w:t>ب</w:t>
      </w:r>
      <w:r>
        <w:t xml:space="preserve"> for s.th., </w:t>
      </w:r>
      <w:r>
        <w:rPr>
          <w:rtl/>
        </w:rPr>
        <w:t>ل</w:t>
      </w:r>
      <w:r>
        <w:t xml:space="preserve"> on behalf of s.o.), implore (</w:t>
      </w:r>
      <w:r>
        <w:rPr>
          <w:rtl/>
        </w:rPr>
        <w:t>ب ل</w:t>
      </w:r>
      <w:r>
        <w:t xml:space="preserve"> for s.o. s.th.); to curse (</w:t>
      </w:r>
      <w:r>
        <w:rPr>
          <w:rtl/>
        </w:rPr>
        <w:t>على</w:t>
      </w:r>
      <w:r>
        <w:t xml:space="preserve"> s.o.; properly: to invoke God against s.o.), call down evil, invoke evil (</w:t>
      </w:r>
      <w:r>
        <w:rPr>
          <w:rtl/>
        </w:rPr>
        <w:t>على</w:t>
      </w:r>
      <w:r>
        <w:t xml:space="preserve"> upon s.o.); to propagate, </w:t>
      </w:r>
      <w:r>
        <w:lastRenderedPageBreak/>
        <w:t>propagandize (</w:t>
      </w:r>
      <w:r>
        <w:rPr>
          <w:rtl/>
        </w:rPr>
        <w:t>ل</w:t>
      </w:r>
      <w:r>
        <w:t xml:space="preserve"> s.th.), make propaganda, make publicity (</w:t>
      </w:r>
      <w:r>
        <w:rPr>
          <w:rtl/>
        </w:rPr>
        <w:t>ل</w:t>
      </w:r>
      <w:r>
        <w:t xml:space="preserve"> for); to demand, require (</w:t>
      </w:r>
      <w:r>
        <w:rPr>
          <w:rtl/>
        </w:rPr>
        <w:t>الى</w:t>
      </w:r>
      <w:r>
        <w:t xml:space="preserve"> s.th.), call for (</w:t>
      </w:r>
      <w:r>
        <w:rPr>
          <w:rtl/>
        </w:rPr>
        <w:t>الى</w:t>
      </w:r>
      <w:r>
        <w:t>); to call forth, bring about, cause, provoke, occasion (</w:t>
      </w:r>
      <w:r>
        <w:rPr>
          <w:rtl/>
        </w:rPr>
        <w:t>الى</w:t>
      </w:r>
      <w:r>
        <w:t xml:space="preserve"> s.th.), give rise (</w:t>
      </w:r>
      <w:r>
        <w:rPr>
          <w:rtl/>
        </w:rPr>
        <w:t>الى</w:t>
      </w:r>
      <w:r>
        <w:t xml:space="preserve"> to) </w:t>
      </w:r>
      <w:r w:rsidR="003D2305">
        <w:t>|</w:t>
      </w:r>
      <w:r>
        <w:rPr>
          <w:rtl/>
        </w:rPr>
        <w:t>دعي للاجتماع</w:t>
      </w:r>
      <w:r>
        <w:t xml:space="preserve"> (du‘ya) to be summoned, be called into session (parliament); </w:t>
      </w:r>
      <w:r>
        <w:rPr>
          <w:rtl/>
        </w:rPr>
        <w:t>دعي الى حمل السلاح</w:t>
      </w:r>
      <w:r>
        <w:t xml:space="preserve"> du‘iya ilā ḥamli a</w:t>
      </w:r>
      <w:r w:rsidR="003D2305">
        <w:t>-</w:t>
      </w:r>
      <w:r>
        <w:t xml:space="preserve">silāḥ to be called up for military service, be called to the colors; </w:t>
      </w:r>
      <w:r>
        <w:rPr>
          <w:rtl/>
        </w:rPr>
        <w:t>رجل يدعى</w:t>
      </w:r>
      <w:r>
        <w:t xml:space="preserve"> ... (yud‘ā) a man called ..., a man by the name of ...; </w:t>
      </w:r>
      <w:r>
        <w:rPr>
          <w:rtl/>
        </w:rPr>
        <w:t>دعا له بطول العمر</w:t>
      </w:r>
      <w:r>
        <w:t xml:space="preserve"> (ṭūli l</w:t>
      </w:r>
      <w:r w:rsidR="003D2305">
        <w:t>-</w:t>
      </w:r>
      <w:r>
        <w:t>‘umr) he wished him a long life III to challenge (</w:t>
      </w:r>
      <w:r>
        <w:rPr>
          <w:rtl/>
        </w:rPr>
        <w:t>ه</w:t>
      </w:r>
      <w:r>
        <w:t xml:space="preserve"> s.o.); to pick a quarrel (</w:t>
      </w:r>
      <w:r>
        <w:rPr>
          <w:rtl/>
        </w:rPr>
        <w:t>ه</w:t>
      </w:r>
      <w:r>
        <w:t xml:space="preserve"> with); to proceed judicially (</w:t>
      </w:r>
      <w:r>
        <w:rPr>
          <w:rtl/>
        </w:rPr>
        <w:t>ه</w:t>
      </w:r>
      <w:r>
        <w:t xml:space="preserve"> against), prosecute (</w:t>
      </w:r>
      <w:r>
        <w:rPr>
          <w:rtl/>
        </w:rPr>
        <w:t>ه</w:t>
      </w:r>
      <w:r>
        <w:t xml:space="preserve"> s.o.) VI to challenge each other, call each   other forth or out, summon each other; to evoke one another (thoughts, reminiscences, sentiments); to be dilapidated, be tumble</w:t>
      </w:r>
      <w:r w:rsidR="003D2305">
        <w:t>-</w:t>
      </w:r>
      <w:r>
        <w:t xml:space="preserve">down, threaten to fall (walls); to sink, subside, cave in; to fall down, sink to the ground (person); to collapse, break down, decline, degenerate (fig., of a cultural phenomenon); to dock together, rally VIII </w:t>
      </w:r>
      <w:r>
        <w:rPr>
          <w:rtl/>
        </w:rPr>
        <w:t>ادعى</w:t>
      </w:r>
      <w:r>
        <w:t xml:space="preserve"> idda‘ā to allege, claim, maintain (</w:t>
      </w:r>
      <w:r>
        <w:rPr>
          <w:rtl/>
        </w:rPr>
        <w:t>هـ</w:t>
      </w:r>
      <w:r>
        <w:t xml:space="preserve"> s.th., </w:t>
      </w:r>
      <w:r>
        <w:rPr>
          <w:rtl/>
        </w:rPr>
        <w:t>ان</w:t>
      </w:r>
      <w:r>
        <w:t xml:space="preserve"> that); to lay claim (</w:t>
      </w:r>
      <w:r>
        <w:rPr>
          <w:rtl/>
        </w:rPr>
        <w:t>هـ</w:t>
      </w:r>
      <w:r>
        <w:t xml:space="preserve"> to s.th.), demand, claim (</w:t>
      </w:r>
      <w:r>
        <w:rPr>
          <w:rtl/>
        </w:rPr>
        <w:t>هـ</w:t>
      </w:r>
      <w:r>
        <w:t xml:space="preserve"> s.th.); to make undue claims (</w:t>
      </w:r>
      <w:r>
        <w:rPr>
          <w:rtl/>
        </w:rPr>
        <w:t>هـ</w:t>
      </w:r>
      <w:r>
        <w:t xml:space="preserve"> to s.th.), arrogate (to o.s.), assume unduly or presumptuously (</w:t>
      </w:r>
      <w:r>
        <w:rPr>
          <w:rtl/>
        </w:rPr>
        <w:t>هـ</w:t>
      </w:r>
      <w:r>
        <w:t xml:space="preserve"> s.th.); to effect, feign, simulate, pretend, purport (</w:t>
      </w:r>
      <w:r>
        <w:rPr>
          <w:rtl/>
        </w:rPr>
        <w:t>ب</w:t>
      </w:r>
      <w:r>
        <w:t xml:space="preserve"> s.th.); to testify (in court); to accuse (</w:t>
      </w:r>
      <w:r>
        <w:rPr>
          <w:rtl/>
        </w:rPr>
        <w:t>ب</w:t>
      </w:r>
      <w:r>
        <w:t xml:space="preserve"> or </w:t>
      </w:r>
      <w:r>
        <w:rPr>
          <w:rtl/>
        </w:rPr>
        <w:t>هـ على</w:t>
      </w:r>
      <w:r>
        <w:t xml:space="preserve"> s.o. of), charge (</w:t>
      </w:r>
      <w:r>
        <w:rPr>
          <w:rtl/>
        </w:rPr>
        <w:t>ب</w:t>
      </w:r>
      <w:r>
        <w:t xml:space="preserve"> or </w:t>
      </w:r>
      <w:r>
        <w:rPr>
          <w:rtl/>
        </w:rPr>
        <w:t>هـ على</w:t>
      </w:r>
      <w:r>
        <w:t xml:space="preserve"> s.o. with), blame (</w:t>
      </w:r>
      <w:r>
        <w:rPr>
          <w:rtl/>
        </w:rPr>
        <w:t>ب</w:t>
      </w:r>
      <w:r>
        <w:t xml:space="preserve"> or </w:t>
      </w:r>
      <w:r>
        <w:rPr>
          <w:rtl/>
        </w:rPr>
        <w:t>هـ على</w:t>
      </w:r>
      <w:r>
        <w:t xml:space="preserve"> s.o. for), hold s.th. (</w:t>
      </w:r>
      <w:r>
        <w:rPr>
          <w:rtl/>
        </w:rPr>
        <w:t>ب</w:t>
      </w:r>
      <w:r>
        <w:t xml:space="preserve"> or </w:t>
      </w:r>
      <w:r>
        <w:rPr>
          <w:rtl/>
        </w:rPr>
        <w:t>هـ</w:t>
      </w:r>
      <w:r>
        <w:t>) against s.o. (</w:t>
      </w:r>
      <w:r>
        <w:rPr>
          <w:rtl/>
        </w:rPr>
        <w:t>على</w:t>
      </w:r>
      <w:r>
        <w:t>) X to call or send (</w:t>
      </w:r>
      <w:r>
        <w:rPr>
          <w:rtl/>
        </w:rPr>
        <w:t>ه</w:t>
      </w:r>
      <w:r>
        <w:t xml:space="preserve"> for s.o.), summon (</w:t>
      </w:r>
      <w:r>
        <w:rPr>
          <w:rtl/>
        </w:rPr>
        <w:t>ه</w:t>
      </w:r>
      <w:r>
        <w:t xml:space="preserve"> s.o.); to cite, summon for examination or trial (</w:t>
      </w:r>
      <w:r>
        <w:rPr>
          <w:rtl/>
        </w:rPr>
        <w:t>ه</w:t>
      </w:r>
      <w:r>
        <w:t xml:space="preserve"> s.o.; court, police); to recall (</w:t>
      </w:r>
      <w:r>
        <w:rPr>
          <w:rtl/>
        </w:rPr>
        <w:t>ه</w:t>
      </w:r>
      <w:r>
        <w:t xml:space="preserve"> s.o., e.g., a diplomatic envoy); to call, appoint (</w:t>
      </w:r>
      <w:r>
        <w:rPr>
          <w:rtl/>
        </w:rPr>
        <w:t>ه</w:t>
      </w:r>
      <w:r>
        <w:t xml:space="preserve"> s.o., e.g., a professor to a chair); to invoke (</w:t>
      </w:r>
      <w:r>
        <w:rPr>
          <w:rtl/>
        </w:rPr>
        <w:t>ه</w:t>
      </w:r>
      <w:r>
        <w:t xml:space="preserve"> s.o.); to invite, urge (</w:t>
      </w:r>
      <w:r>
        <w:rPr>
          <w:rtl/>
        </w:rPr>
        <w:t>الى ه</w:t>
      </w:r>
      <w:r>
        <w:t xml:space="preserve"> s.o. to do s.th.), suggest (</w:t>
      </w:r>
      <w:r>
        <w:rPr>
          <w:rtl/>
        </w:rPr>
        <w:t>الى ه</w:t>
      </w:r>
      <w:r>
        <w:t xml:space="preserve"> to s.o. s.th. or to do s.th.), call upon s.o. (</w:t>
      </w:r>
      <w:r>
        <w:rPr>
          <w:rtl/>
        </w:rPr>
        <w:t>ه</w:t>
      </w:r>
      <w:r>
        <w:t>) to do s.th. (</w:t>
      </w:r>
      <w:r>
        <w:rPr>
          <w:rtl/>
        </w:rPr>
        <w:t>الى</w:t>
      </w:r>
      <w:r>
        <w:t>), appeal (</w:t>
      </w:r>
      <w:r>
        <w:rPr>
          <w:rtl/>
        </w:rPr>
        <w:t>الى ه</w:t>
      </w:r>
      <w:r>
        <w:t xml:space="preserve"> to s.o. for s.th. or to do s.th.); to call for (</w:t>
      </w:r>
      <w:r>
        <w:rPr>
          <w:rtl/>
        </w:rPr>
        <w:t>هـ</w:t>
      </w:r>
      <w:r>
        <w:t>), require, demand, necessitate, make necessary or requisite (</w:t>
      </w:r>
      <w:r>
        <w:rPr>
          <w:rtl/>
        </w:rPr>
        <w:t>هـ</w:t>
      </w:r>
      <w:r>
        <w:t xml:space="preserve"> s.th.)</w:t>
      </w:r>
    </w:p>
    <w:p w:rsidR="00B14408" w:rsidRDefault="00FD180F" w:rsidP="00FD180F">
      <w:pPr>
        <w:pStyle w:val="libNormal"/>
      </w:pPr>
      <w:r w:rsidRPr="00B14408">
        <w:rPr>
          <w:rStyle w:val="libBold2Char"/>
          <w:rFonts w:hint="eastAsia"/>
          <w:rtl/>
        </w:rPr>
        <w:t>دعوة</w:t>
      </w:r>
      <w:r>
        <w:t xml:space="preserve"> da‘wa call; appeal; bidding, demand, request; call, convocation, summons (</w:t>
      </w:r>
      <w:r>
        <w:rPr>
          <w:rtl/>
        </w:rPr>
        <w:t>الى</w:t>
      </w:r>
      <w:r>
        <w:t xml:space="preserve"> to), calling up, summoning; (official) summons, citation; invitation; claim, demand, plea; missionary activity, missionary work (also </w:t>
      </w:r>
      <w:r>
        <w:rPr>
          <w:rtl/>
        </w:rPr>
        <w:t>نشر الدعوة</w:t>
      </w:r>
      <w:r>
        <w:t xml:space="preserve"> našr ad</w:t>
      </w:r>
      <w:r w:rsidR="003D2305">
        <w:t>-</w:t>
      </w:r>
      <w:r>
        <w:t xml:space="preserve">d.), propaganda; </w:t>
      </w:r>
      <w:r w:rsidR="003D2305">
        <w:t>--</w:t>
      </w:r>
      <w:r>
        <w:t xml:space="preserve"> (pl. </w:t>
      </w:r>
      <w:r>
        <w:rPr>
          <w:rtl/>
        </w:rPr>
        <w:t>دعوات</w:t>
      </w:r>
      <w:r>
        <w:t xml:space="preserve"> da‘awāt) invocation, </w:t>
      </w:r>
      <w:r>
        <w:lastRenderedPageBreak/>
        <w:t xml:space="preserve">imploration, supplication, prayer; good wish </w:t>
      </w:r>
      <w:r w:rsidR="003D2305">
        <w:t>|</w:t>
      </w:r>
      <w:r>
        <w:rPr>
          <w:rtl/>
        </w:rPr>
        <w:t>دعوات صالحات</w:t>
      </w:r>
      <w:r>
        <w:t xml:space="preserve"> good wishes; </w:t>
      </w:r>
      <w:r>
        <w:rPr>
          <w:rtl/>
        </w:rPr>
        <w:t>دعوة بالشر</w:t>
      </w:r>
      <w:r>
        <w:t xml:space="preserve"> (šarr) imprecation, curse; </w:t>
      </w:r>
      <w:r>
        <w:rPr>
          <w:rtl/>
        </w:rPr>
        <w:t>صاحب الدعوة</w:t>
      </w:r>
      <w:r>
        <w:t xml:space="preserve"> host</w:t>
      </w:r>
    </w:p>
    <w:p w:rsidR="00B14408" w:rsidRDefault="00FD180F" w:rsidP="00FD180F">
      <w:pPr>
        <w:pStyle w:val="libNormal"/>
      </w:pPr>
      <w:r w:rsidRPr="00B14408">
        <w:rPr>
          <w:rStyle w:val="libBold2Char"/>
          <w:rFonts w:hint="eastAsia"/>
          <w:rtl/>
        </w:rPr>
        <w:t>دعوى</w:t>
      </w:r>
      <w:r>
        <w:t xml:space="preserve"> da‘wā pl. </w:t>
      </w:r>
      <w:r>
        <w:rPr>
          <w:rtl/>
        </w:rPr>
        <w:t>دعاوى</w:t>
      </w:r>
      <w:r>
        <w:t xml:space="preserve"> da‘āwā, </w:t>
      </w:r>
      <w:r>
        <w:rPr>
          <w:rtl/>
        </w:rPr>
        <w:t>دعاو</w:t>
      </w:r>
      <w:r>
        <w:t xml:space="preserve"> da‘āwin allegation, pretension; claim; lawsuit, case, action, legal proceedings (Isl. Law) </w:t>
      </w:r>
      <w:r w:rsidR="003D2305">
        <w:t>|</w:t>
      </w:r>
      <w:r>
        <w:rPr>
          <w:rtl/>
        </w:rPr>
        <w:t>بدعوى ان</w:t>
      </w:r>
      <w:r>
        <w:t xml:space="preserve"> on the pretext that ...</w:t>
      </w:r>
    </w:p>
    <w:p w:rsidR="00B14408" w:rsidRDefault="00FD180F" w:rsidP="00FD180F">
      <w:pPr>
        <w:pStyle w:val="libNormal"/>
      </w:pPr>
      <w:r w:rsidRPr="00B14408">
        <w:rPr>
          <w:rStyle w:val="libBold2Char"/>
          <w:rFonts w:hint="eastAsia"/>
          <w:rtl/>
        </w:rPr>
        <w:t>دعي</w:t>
      </w:r>
      <w:r>
        <w:t xml:space="preserve"> da‘īy pl. </w:t>
      </w:r>
      <w:r>
        <w:rPr>
          <w:rtl/>
        </w:rPr>
        <w:t>ادعياء</w:t>
      </w:r>
      <w:r>
        <w:t xml:space="preserve"> ad‘iyā’2 adopted son; bastard; braggart, bigmouth, show</w:t>
      </w:r>
      <w:r w:rsidR="003D2305">
        <w:t>-</w:t>
      </w:r>
      <w:r>
        <w:t>off; pretender; swindler, impostor</w:t>
      </w:r>
    </w:p>
    <w:p w:rsidR="00B14408" w:rsidRDefault="00FD180F" w:rsidP="00FD180F">
      <w:pPr>
        <w:pStyle w:val="libNormal"/>
      </w:pPr>
      <w:r w:rsidRPr="00B14408">
        <w:rPr>
          <w:rStyle w:val="libBold2Char"/>
          <w:rFonts w:hint="eastAsia"/>
          <w:rtl/>
        </w:rPr>
        <w:t>دعاء</w:t>
      </w:r>
      <w:r>
        <w:t xml:space="preserve"> du‘ā’ pl. </w:t>
      </w:r>
      <w:r>
        <w:rPr>
          <w:rtl/>
        </w:rPr>
        <w:t>ادعية</w:t>
      </w:r>
      <w:r>
        <w:t xml:space="preserve"> ad‘iya call; invocation of God, supplication, prayer; request, plea; good wish (</w:t>
      </w:r>
      <w:r>
        <w:rPr>
          <w:rtl/>
        </w:rPr>
        <w:t>ل</w:t>
      </w:r>
      <w:r>
        <w:t xml:space="preserve"> for s.o.); imprecation, course (</w:t>
      </w:r>
      <w:r>
        <w:rPr>
          <w:rtl/>
        </w:rPr>
        <w:t>على</w:t>
      </w:r>
      <w:r>
        <w:t xml:space="preserve"> against s.o.)</w:t>
      </w:r>
    </w:p>
    <w:p w:rsidR="00B14408" w:rsidRDefault="00FD180F" w:rsidP="00FD180F">
      <w:pPr>
        <w:pStyle w:val="libNormal"/>
      </w:pPr>
      <w:r w:rsidRPr="00B14408">
        <w:rPr>
          <w:rStyle w:val="libBold2Char"/>
          <w:rFonts w:hint="eastAsia"/>
          <w:rtl/>
        </w:rPr>
        <w:t>ادعى</w:t>
      </w:r>
      <w:r>
        <w:t xml:space="preserve"> ad‘ā more conducive, more stimulating, of greater incentive (</w:t>
      </w:r>
      <w:r>
        <w:rPr>
          <w:rtl/>
        </w:rPr>
        <w:t>الى, ل</w:t>
      </w:r>
      <w:r>
        <w:t xml:space="preserve"> to), causing or provoking to a greater extent (</w:t>
      </w:r>
      <w:r>
        <w:rPr>
          <w:rtl/>
        </w:rPr>
        <w:t>الى, ل</w:t>
      </w:r>
      <w:r>
        <w:t xml:space="preserve"> s.th.)</w:t>
      </w:r>
    </w:p>
    <w:p w:rsidR="00B14408" w:rsidRDefault="00FD180F" w:rsidP="00FD180F">
      <w:pPr>
        <w:pStyle w:val="libNormal"/>
      </w:pPr>
      <w:r w:rsidRPr="00B14408">
        <w:rPr>
          <w:rStyle w:val="libBold2Char"/>
          <w:rFonts w:hint="eastAsia"/>
          <w:rtl/>
        </w:rPr>
        <w:t>دعاوة</w:t>
      </w:r>
      <w:r>
        <w:t xml:space="preserve"> da’āwa, di‘āwa pl. </w:t>
      </w:r>
      <w:r w:rsidR="003D2305">
        <w:t>-</w:t>
      </w:r>
      <w:r>
        <w:t>āt propaganda (pol.); publicity (</w:t>
      </w:r>
      <w:r>
        <w:rPr>
          <w:rtl/>
        </w:rPr>
        <w:t>الى</w:t>
      </w:r>
      <w:r>
        <w:t xml:space="preserve"> for)</w:t>
      </w:r>
    </w:p>
    <w:p w:rsidR="00B14408" w:rsidRDefault="00FD180F" w:rsidP="00FD180F">
      <w:pPr>
        <w:pStyle w:val="libNormal"/>
      </w:pPr>
      <w:r w:rsidRPr="00B14408">
        <w:rPr>
          <w:rStyle w:val="libBold2Char"/>
          <w:rFonts w:hint="eastAsia"/>
          <w:rtl/>
        </w:rPr>
        <w:t>دعاوى</w:t>
      </w:r>
      <w:r>
        <w:t xml:space="preserve"> da‘āwī, di‘āwī propagandistic</w:t>
      </w:r>
    </w:p>
    <w:p w:rsidR="00B14408" w:rsidRDefault="00FD180F" w:rsidP="00FD180F">
      <w:pPr>
        <w:pStyle w:val="libNormal"/>
      </w:pPr>
      <w:r w:rsidRPr="00B14408">
        <w:rPr>
          <w:rStyle w:val="libBold2Char"/>
          <w:rFonts w:hint="eastAsia"/>
          <w:rtl/>
        </w:rPr>
        <w:t>دعاية</w:t>
      </w:r>
      <w:r>
        <w:t xml:space="preserve"> di‘āya propaganda (pol.)</w:t>
      </w:r>
    </w:p>
    <w:p w:rsidR="00B14408" w:rsidRDefault="00FD180F" w:rsidP="00FD180F">
      <w:pPr>
        <w:pStyle w:val="libNormal"/>
      </w:pPr>
      <w:r w:rsidRPr="00B14408">
        <w:rPr>
          <w:rStyle w:val="libBold2Char"/>
          <w:rFonts w:hint="eastAsia"/>
          <w:rtl/>
        </w:rPr>
        <w:t>دعائي</w:t>
      </w:r>
      <w:r>
        <w:t xml:space="preserve"> di‘ā’ī propagandistic</w:t>
      </w:r>
    </w:p>
    <w:p w:rsidR="00B14408" w:rsidRDefault="00FD180F" w:rsidP="00FD180F">
      <w:pPr>
        <w:pStyle w:val="libNormal"/>
      </w:pPr>
      <w:r w:rsidRPr="00B14408">
        <w:rPr>
          <w:rStyle w:val="libBold2Char"/>
          <w:rFonts w:hint="eastAsia"/>
          <w:rtl/>
        </w:rPr>
        <w:t>مدعاة</w:t>
      </w:r>
      <w:r>
        <w:t xml:space="preserve"> mad‘āh determining factor, decisive motive or incentive, cause, occasion</w:t>
      </w:r>
    </w:p>
    <w:p w:rsidR="00B14408" w:rsidRDefault="00FD180F" w:rsidP="00FD180F">
      <w:pPr>
        <w:pStyle w:val="libNormal"/>
      </w:pPr>
      <w:r w:rsidRPr="00B14408">
        <w:rPr>
          <w:rStyle w:val="libBold2Char"/>
          <w:rFonts w:hint="eastAsia"/>
          <w:rtl/>
        </w:rPr>
        <w:t>تداع</w:t>
      </w:r>
      <w:r>
        <w:t xml:space="preserve"> tadā‘in imminent collapse, impending breakdown; mutual summoning </w:t>
      </w:r>
      <w:r w:rsidR="003D2305">
        <w:t>|</w:t>
      </w:r>
      <w:r>
        <w:rPr>
          <w:rtl/>
        </w:rPr>
        <w:t>تداعى المعانى</w:t>
      </w:r>
      <w:r>
        <w:t xml:space="preserve"> tadā‘ī l</w:t>
      </w:r>
      <w:r w:rsidR="003D2305">
        <w:t>-</w:t>
      </w:r>
      <w:r>
        <w:t>ma‘ānī association of ideas</w:t>
      </w:r>
    </w:p>
    <w:p w:rsidR="00B14408" w:rsidRDefault="00FD180F" w:rsidP="00FD180F">
      <w:pPr>
        <w:pStyle w:val="libNormal"/>
      </w:pPr>
      <w:r w:rsidRPr="00B14408">
        <w:rPr>
          <w:rStyle w:val="libBold2Char"/>
          <w:rFonts w:hint="eastAsia"/>
          <w:rtl/>
        </w:rPr>
        <w:t>ادعاء</w:t>
      </w:r>
      <w:r>
        <w:t xml:space="preserve"> iddi‘ā’ pl. </w:t>
      </w:r>
      <w:r w:rsidR="003D2305">
        <w:t>-</w:t>
      </w:r>
      <w:r>
        <w:t xml:space="preserve">āt claim; arrogation, undue assumption, presumption; allegation; pretension, pretense; accusation, charge; </w:t>
      </w:r>
      <w:r>
        <w:rPr>
          <w:rtl/>
        </w:rPr>
        <w:t>الادعاء</w:t>
      </w:r>
      <w:r>
        <w:t xml:space="preserve"> the prosecution (in a court of justice)</w:t>
      </w:r>
    </w:p>
    <w:p w:rsidR="00B14408" w:rsidRDefault="00FD180F" w:rsidP="00FD180F">
      <w:pPr>
        <w:pStyle w:val="libNormal"/>
      </w:pPr>
      <w:r w:rsidRPr="00B14408">
        <w:rPr>
          <w:rStyle w:val="libBold2Char"/>
          <w:rFonts w:hint="eastAsia"/>
          <w:rtl/>
        </w:rPr>
        <w:t>استدعاء</w:t>
      </w:r>
      <w:r>
        <w:t xml:space="preserve"> istid‘ā’ summons, summoning; recall, calling back; official summons, citation</w:t>
      </w:r>
    </w:p>
    <w:p w:rsidR="00B14408" w:rsidRDefault="00FD180F" w:rsidP="00FD180F">
      <w:pPr>
        <w:pStyle w:val="libNormal"/>
      </w:pPr>
      <w:r w:rsidRPr="00B14408">
        <w:rPr>
          <w:rStyle w:val="libBold2Char"/>
          <w:rFonts w:hint="eastAsia"/>
          <w:rtl/>
        </w:rPr>
        <w:t>داع</w:t>
      </w:r>
      <w:r>
        <w:t xml:space="preserve"> dā‘in pl. </w:t>
      </w:r>
      <w:r>
        <w:rPr>
          <w:rtl/>
        </w:rPr>
        <w:t>دعاة</w:t>
      </w:r>
      <w:r>
        <w:t xml:space="preserve"> du‘āh one who invites, inviter; propagandist; host; motive, reason, cause </w:t>
      </w:r>
      <w:r w:rsidR="003D2305">
        <w:t>|</w:t>
      </w:r>
      <w:r>
        <w:rPr>
          <w:rtl/>
        </w:rPr>
        <w:t>لا داعي</w:t>
      </w:r>
      <w:r>
        <w:t xml:space="preserve"> (dā‘iya) it is not necessary, there is no need, there is no cause (</w:t>
      </w:r>
      <w:r>
        <w:rPr>
          <w:rtl/>
        </w:rPr>
        <w:t>ل</w:t>
      </w:r>
      <w:r>
        <w:t xml:space="preserve"> for)</w:t>
      </w:r>
    </w:p>
    <w:p w:rsidR="00B14408" w:rsidRDefault="00FD180F" w:rsidP="00FD180F">
      <w:pPr>
        <w:pStyle w:val="libNormal"/>
      </w:pPr>
      <w:r w:rsidRPr="00B14408">
        <w:rPr>
          <w:rStyle w:val="libBold2Char"/>
          <w:rFonts w:hint="eastAsia"/>
          <w:rtl/>
        </w:rPr>
        <w:t>داعية</w:t>
      </w:r>
      <w:r>
        <w:t xml:space="preserve"> dā‘iya one who calls for s.th. (</w:t>
      </w:r>
      <w:r>
        <w:rPr>
          <w:rtl/>
        </w:rPr>
        <w:t>الى</w:t>
      </w:r>
      <w:r>
        <w:t>), invites to s.th. (</w:t>
      </w:r>
      <w:r>
        <w:rPr>
          <w:rtl/>
        </w:rPr>
        <w:t>الى</w:t>
      </w:r>
      <w:r>
        <w:t xml:space="preserve">); propagandist (with foll. genit. or </w:t>
      </w:r>
      <w:r>
        <w:rPr>
          <w:rtl/>
        </w:rPr>
        <w:t>الى</w:t>
      </w:r>
      <w:r>
        <w:t xml:space="preserve">: of s.th.), herald;   (pl. </w:t>
      </w:r>
      <w:r>
        <w:rPr>
          <w:rtl/>
        </w:rPr>
        <w:t>دواع</w:t>
      </w:r>
      <w:r>
        <w:t xml:space="preserve"> dawā‘in) motive, reason, cause, occasion; pl. </w:t>
      </w:r>
      <w:r>
        <w:rPr>
          <w:rtl/>
        </w:rPr>
        <w:t>دواع</w:t>
      </w:r>
      <w:r>
        <w:t xml:space="preserve"> requirements, exigencies </w:t>
      </w:r>
      <w:r w:rsidR="003D2305">
        <w:t>|</w:t>
      </w:r>
      <w:r>
        <w:rPr>
          <w:rtl/>
        </w:rPr>
        <w:t>داعية حرب</w:t>
      </w:r>
      <w:r>
        <w:t xml:space="preserve"> warmonger; </w:t>
      </w:r>
      <w:r>
        <w:rPr>
          <w:rtl/>
        </w:rPr>
        <w:lastRenderedPageBreak/>
        <w:t>لدواع صحية</w:t>
      </w:r>
      <w:r>
        <w:t xml:space="preserve"> li</w:t>
      </w:r>
      <w:r w:rsidR="003D2305">
        <w:t>-</w:t>
      </w:r>
      <w:r>
        <w:t xml:space="preserve">dawā‘in ṣiḥḥīya for reasons of health; </w:t>
      </w:r>
      <w:r>
        <w:rPr>
          <w:rtl/>
        </w:rPr>
        <w:t>من دواعي سروري</w:t>
      </w:r>
      <w:r>
        <w:t xml:space="preserve"> it gives me great pleasure ...</w:t>
      </w:r>
    </w:p>
    <w:p w:rsidR="00B14408" w:rsidRDefault="00FD180F" w:rsidP="00FD180F">
      <w:pPr>
        <w:pStyle w:val="libNormal"/>
      </w:pPr>
      <w:r w:rsidRPr="00B14408">
        <w:rPr>
          <w:rStyle w:val="libBold2Char"/>
          <w:rFonts w:hint="eastAsia"/>
          <w:rtl/>
        </w:rPr>
        <w:t>مدعو</w:t>
      </w:r>
      <w:r>
        <w:t xml:space="preserve"> mad‘ūw one invited, guest; called, named, by the name of</w:t>
      </w:r>
    </w:p>
    <w:p w:rsidR="00B14408" w:rsidRDefault="00FD180F" w:rsidP="00FD180F">
      <w:pPr>
        <w:pStyle w:val="libNormal"/>
      </w:pPr>
      <w:r w:rsidRPr="00B14408">
        <w:rPr>
          <w:rStyle w:val="libBold2Char"/>
          <w:rFonts w:hint="eastAsia"/>
          <w:rtl/>
        </w:rPr>
        <w:t>متداع</w:t>
      </w:r>
      <w:r>
        <w:t xml:space="preserve"> mutadā‘in evoking one another, one leading to the other (reminiscences, thoughts); frail. shaky (constitution); dilapidated, tumble</w:t>
      </w:r>
      <w:r w:rsidR="003D2305">
        <w:t>-</w:t>
      </w:r>
      <w:r>
        <w:t>down; ready to fall, threatened with collapse; declining, in a stage of decline, on the downgrade</w:t>
      </w:r>
    </w:p>
    <w:p w:rsidR="00B14408" w:rsidRDefault="00FD180F" w:rsidP="00FD180F">
      <w:pPr>
        <w:pStyle w:val="libNormal"/>
      </w:pPr>
      <w:r w:rsidRPr="00B14408">
        <w:rPr>
          <w:rStyle w:val="libBold2Char"/>
          <w:rFonts w:hint="eastAsia"/>
          <w:rtl/>
        </w:rPr>
        <w:t>مدع</w:t>
      </w:r>
      <w:r>
        <w:t xml:space="preserve"> muda‘in one who makes an allegation or pretension, alleger, pretender; claimer, claimant; plaintiff; prosecutor (jur.); arrogant, presumptuous, bumptious </w:t>
      </w:r>
      <w:r w:rsidR="003D2305">
        <w:t>|</w:t>
      </w:r>
      <w:r>
        <w:rPr>
          <w:rtl/>
        </w:rPr>
        <w:t>المدعي العمومي</w:t>
      </w:r>
      <w:r>
        <w:t xml:space="preserve"> (‘umūmī) the public prosecutor; </w:t>
      </w:r>
      <w:r>
        <w:rPr>
          <w:rtl/>
        </w:rPr>
        <w:t>المدعى العام</w:t>
      </w:r>
      <w:r>
        <w:t xml:space="preserve"> (‘āmm) do. (Mor.)</w:t>
      </w:r>
    </w:p>
    <w:p w:rsidR="00B14408" w:rsidRDefault="00FD180F" w:rsidP="00FD180F">
      <w:pPr>
        <w:pStyle w:val="libNormal"/>
      </w:pPr>
      <w:r w:rsidRPr="00B14408">
        <w:rPr>
          <w:rStyle w:val="libBold2Char"/>
          <w:rFonts w:hint="eastAsia"/>
          <w:rtl/>
        </w:rPr>
        <w:t>مدعى</w:t>
      </w:r>
      <w:r>
        <w:t xml:space="preserve"> muda‘an claimed; </w:t>
      </w:r>
      <w:r>
        <w:rPr>
          <w:rtl/>
        </w:rPr>
        <w:t>المدعى عليه</w:t>
      </w:r>
      <w:r>
        <w:t xml:space="preserve"> the defendant (jur.); pl. </w:t>
      </w:r>
      <w:r>
        <w:rPr>
          <w:rtl/>
        </w:rPr>
        <w:t>مدعيات</w:t>
      </w:r>
      <w:r>
        <w:t xml:space="preserve"> muda‘ayāt claims, pretensions</w:t>
      </w:r>
    </w:p>
    <w:p w:rsidR="00B14408" w:rsidRDefault="00FD180F" w:rsidP="00FD180F">
      <w:pPr>
        <w:pStyle w:val="libNormal"/>
      </w:pPr>
      <w:r w:rsidRPr="00B14408">
        <w:rPr>
          <w:rStyle w:val="libBold2Char"/>
          <w:rFonts w:hint="eastAsia"/>
          <w:rtl/>
        </w:rPr>
        <w:t>مستدع</w:t>
      </w:r>
      <w:r>
        <w:t xml:space="preserve"> mustad‘in applicant, petitioner</w:t>
      </w:r>
    </w:p>
    <w:p w:rsidR="00B14408" w:rsidRDefault="00FD180F" w:rsidP="00FD180F">
      <w:pPr>
        <w:pStyle w:val="libNormal"/>
      </w:pPr>
      <w:r w:rsidRPr="00B14408">
        <w:rPr>
          <w:rStyle w:val="libBold2Char"/>
          <w:rFonts w:hint="eastAsia"/>
          <w:rtl/>
        </w:rPr>
        <w:t>دغدغ</w:t>
      </w:r>
      <w:r>
        <w:t xml:space="preserve"> dagdaga to tickle (</w:t>
      </w:r>
      <w:r>
        <w:rPr>
          <w:rtl/>
        </w:rPr>
        <w:t>ه</w:t>
      </w:r>
      <w:r>
        <w:t xml:space="preserve"> s.o.); to crush; to chew, munch (</w:t>
      </w:r>
      <w:r>
        <w:rPr>
          <w:rtl/>
        </w:rPr>
        <w:t>هـ</w:t>
      </w:r>
      <w:r>
        <w:t xml:space="preserve"> s.th.)</w:t>
      </w:r>
    </w:p>
    <w:p w:rsidR="00B14408" w:rsidRDefault="00FD180F" w:rsidP="00FD180F">
      <w:pPr>
        <w:pStyle w:val="libNormal"/>
      </w:pPr>
      <w:r w:rsidRPr="007F5296">
        <w:rPr>
          <w:rStyle w:val="libBold2Char"/>
        </w:rPr>
        <w:t>1</w:t>
      </w:r>
      <w:r w:rsidRPr="007F5296">
        <w:rPr>
          <w:rStyle w:val="libBold2Char"/>
          <w:rtl/>
        </w:rPr>
        <w:t>دغر</w:t>
      </w:r>
      <w:r>
        <w:t xml:space="preserve"> dagara a (dagr, </w:t>
      </w:r>
      <w:r>
        <w:rPr>
          <w:rtl/>
        </w:rPr>
        <w:t>دغرى</w:t>
      </w:r>
      <w:r>
        <w:t xml:space="preserve"> dagrā) to attack (</w:t>
      </w:r>
      <w:r>
        <w:rPr>
          <w:rtl/>
        </w:rPr>
        <w:t>على</w:t>
      </w:r>
      <w:r>
        <w:t xml:space="preserve"> s.o.). fall upon s.o. (</w:t>
      </w:r>
      <w:r>
        <w:rPr>
          <w:rtl/>
        </w:rPr>
        <w:t>على</w:t>
      </w:r>
      <w:r>
        <w:t>)</w:t>
      </w:r>
    </w:p>
    <w:p w:rsidR="00B14408" w:rsidRDefault="00FD180F" w:rsidP="00FD180F">
      <w:pPr>
        <w:pStyle w:val="libNormal"/>
      </w:pPr>
      <w:r w:rsidRPr="00B14408">
        <w:rPr>
          <w:rStyle w:val="libBold2Char"/>
          <w:rFonts w:hint="eastAsia"/>
          <w:rtl/>
        </w:rPr>
        <w:t>دغر</w:t>
      </w:r>
      <w:r>
        <w:t xml:space="preserve"> dagr attack, assault</w:t>
      </w:r>
    </w:p>
    <w:p w:rsidR="00B14408" w:rsidRDefault="00FD180F" w:rsidP="00FD180F">
      <w:pPr>
        <w:pStyle w:val="libNormal"/>
      </w:pPr>
      <w:r w:rsidRPr="00B14408">
        <w:rPr>
          <w:rStyle w:val="libBold2Char"/>
          <w:rFonts w:hint="eastAsia"/>
          <w:rtl/>
        </w:rPr>
        <w:t>دغرى</w:t>
      </w:r>
      <w:r>
        <w:t xml:space="preserve"> dagrā attack, assault</w:t>
      </w:r>
    </w:p>
    <w:p w:rsidR="00B14408" w:rsidRDefault="00FD180F" w:rsidP="00FD180F">
      <w:pPr>
        <w:pStyle w:val="libNormal"/>
      </w:pPr>
      <w:r>
        <w:t xml:space="preserve">2 </w:t>
      </w:r>
      <w:r>
        <w:rPr>
          <w:rtl/>
        </w:rPr>
        <w:t>دغرى</w:t>
      </w:r>
      <w:r>
        <w:t xml:space="preserve"> dugrī (eg., syr.) direct, straight; straight ahead</w:t>
      </w:r>
    </w:p>
    <w:p w:rsidR="00B14408" w:rsidRDefault="00FD180F" w:rsidP="00FD180F">
      <w:pPr>
        <w:pStyle w:val="libNormal"/>
      </w:pPr>
      <w:r w:rsidRPr="00B14408">
        <w:rPr>
          <w:rStyle w:val="libBold2Char"/>
          <w:rFonts w:hint="eastAsia"/>
          <w:rtl/>
        </w:rPr>
        <w:t>دغش</w:t>
      </w:r>
      <w:r>
        <w:t xml:space="preserve"> IV </w:t>
      </w:r>
      <w:r>
        <w:rPr>
          <w:rtl/>
        </w:rPr>
        <w:t>ادغشت الدنيا</w:t>
      </w:r>
      <w:r>
        <w:t xml:space="preserve"> adgašat id</w:t>
      </w:r>
      <w:r w:rsidR="003D2305">
        <w:t>-</w:t>
      </w:r>
      <w:r>
        <w:t>dunyā it became dark, twilight fell</w:t>
      </w:r>
    </w:p>
    <w:p w:rsidR="00B14408" w:rsidRDefault="00FD180F" w:rsidP="00FD180F">
      <w:pPr>
        <w:pStyle w:val="libNormal"/>
      </w:pPr>
      <w:r w:rsidRPr="00B14408">
        <w:rPr>
          <w:rStyle w:val="libBold2Char"/>
          <w:rFonts w:hint="eastAsia"/>
          <w:rtl/>
        </w:rPr>
        <w:t>دغش</w:t>
      </w:r>
      <w:r>
        <w:t xml:space="preserve"> dagaš darkness, dusk, twilight</w:t>
      </w:r>
    </w:p>
    <w:p w:rsidR="00B14408" w:rsidRDefault="00FD180F" w:rsidP="00FD180F">
      <w:pPr>
        <w:pStyle w:val="libNormal"/>
      </w:pPr>
      <w:r w:rsidRPr="00B14408">
        <w:rPr>
          <w:rStyle w:val="libBold2Char"/>
          <w:rFonts w:hint="eastAsia"/>
          <w:rtl/>
        </w:rPr>
        <w:t>دغيشة</w:t>
      </w:r>
      <w:r>
        <w:t xml:space="preserve"> dagīša darkness, dusk</w:t>
      </w:r>
    </w:p>
    <w:p w:rsidR="00B14408" w:rsidRDefault="00FD180F" w:rsidP="00FD180F">
      <w:pPr>
        <w:pStyle w:val="libNormal"/>
      </w:pPr>
      <w:r w:rsidRPr="00B14408">
        <w:rPr>
          <w:rStyle w:val="libBold2Char"/>
          <w:rFonts w:hint="eastAsia"/>
          <w:rtl/>
        </w:rPr>
        <w:t>دغص</w:t>
      </w:r>
      <w:r>
        <w:t xml:space="preserve"> dagiṣa a (dagaṣ) to be chock</w:t>
      </w:r>
      <w:r w:rsidR="003D2305">
        <w:t>-</w:t>
      </w:r>
      <w:r>
        <w:t>full, on tile point of bursting</w:t>
      </w:r>
    </w:p>
    <w:p w:rsidR="00B14408" w:rsidRDefault="00FD180F" w:rsidP="00FD180F">
      <w:pPr>
        <w:pStyle w:val="libNormal"/>
      </w:pPr>
      <w:r w:rsidRPr="00B14408">
        <w:rPr>
          <w:rStyle w:val="libBold2Char"/>
          <w:rFonts w:hint="eastAsia"/>
          <w:rtl/>
        </w:rPr>
        <w:t>داغصة</w:t>
      </w:r>
      <w:r>
        <w:t xml:space="preserve"> dāgiṣa pl. </w:t>
      </w:r>
      <w:r>
        <w:rPr>
          <w:rtl/>
        </w:rPr>
        <w:t>دواغص</w:t>
      </w:r>
      <w:r>
        <w:t xml:space="preserve"> dawāgiṣ knee</w:t>
      </w:r>
      <w:r w:rsidR="003D2305">
        <w:t>-</w:t>
      </w:r>
      <w:r>
        <w:t>pan, kneecap, patella</w:t>
      </w:r>
    </w:p>
    <w:p w:rsidR="00B14408" w:rsidRDefault="00FD180F" w:rsidP="00FD180F">
      <w:pPr>
        <w:pStyle w:val="libNormal"/>
      </w:pPr>
      <w:r w:rsidRPr="00B14408">
        <w:rPr>
          <w:rStyle w:val="libBold2Char"/>
          <w:rFonts w:hint="eastAsia"/>
          <w:rtl/>
        </w:rPr>
        <w:t>دغل</w:t>
      </w:r>
      <w:r>
        <w:t xml:space="preserve"> dagal pl. </w:t>
      </w:r>
      <w:r>
        <w:rPr>
          <w:rtl/>
        </w:rPr>
        <w:t>ادغال</w:t>
      </w:r>
      <w:r>
        <w:t xml:space="preserve"> adgāl, </w:t>
      </w:r>
      <w:r>
        <w:rPr>
          <w:rtl/>
        </w:rPr>
        <w:t>دغال</w:t>
      </w:r>
      <w:r>
        <w:t xml:space="preserve"> digāl place with luxuriant tree growth; thicket, bush, jungle; </w:t>
      </w:r>
      <w:r w:rsidR="003D2305">
        <w:t>--</w:t>
      </w:r>
      <w:r>
        <w:t xml:space="preserve"> defectiveness, faultiness, corruption</w:t>
      </w:r>
    </w:p>
    <w:p w:rsidR="00B14408" w:rsidRDefault="00FD180F" w:rsidP="00FD180F">
      <w:pPr>
        <w:pStyle w:val="libNormal"/>
      </w:pPr>
      <w:r w:rsidRPr="00B14408">
        <w:rPr>
          <w:rStyle w:val="libBold2Char"/>
          <w:rFonts w:hint="eastAsia"/>
          <w:rtl/>
        </w:rPr>
        <w:t>داغل</w:t>
      </w:r>
      <w:r>
        <w:t xml:space="preserve"> dagil covered with dense undergrowth (place); impenetrable; corrupted</w:t>
      </w:r>
    </w:p>
    <w:p w:rsidR="00B14408" w:rsidRDefault="00FD180F" w:rsidP="00FD180F">
      <w:pPr>
        <w:pStyle w:val="libNormal"/>
      </w:pPr>
      <w:r w:rsidRPr="00B14408">
        <w:rPr>
          <w:rStyle w:val="libBold2Char"/>
          <w:rFonts w:hint="eastAsia"/>
          <w:rtl/>
        </w:rPr>
        <w:t>مدغل</w:t>
      </w:r>
      <w:r>
        <w:t xml:space="preserve"> mudgil covered with dense undergrowth (place); false, perfidious, insidious (in character)</w:t>
      </w:r>
    </w:p>
    <w:p w:rsidR="00B14408" w:rsidRDefault="00FD180F" w:rsidP="00FD180F">
      <w:pPr>
        <w:pStyle w:val="libNormal"/>
      </w:pPr>
      <w:r w:rsidRPr="00B14408">
        <w:rPr>
          <w:rStyle w:val="libBold2Char"/>
          <w:rFonts w:hint="eastAsia"/>
          <w:rtl/>
        </w:rPr>
        <w:t>دغم</w:t>
      </w:r>
      <w:r>
        <w:t xml:space="preserve"> IV and VIII </w:t>
      </w:r>
      <w:r>
        <w:rPr>
          <w:rtl/>
        </w:rPr>
        <w:t>ادغم</w:t>
      </w:r>
      <w:r>
        <w:t xml:space="preserve"> iddagama to put (</w:t>
      </w:r>
      <w:r>
        <w:rPr>
          <w:rtl/>
        </w:rPr>
        <w:t>في هـ</w:t>
      </w:r>
      <w:r>
        <w:t xml:space="preserve"> s.th. into), insert, incorporate, embody (</w:t>
      </w:r>
      <w:r>
        <w:rPr>
          <w:rtl/>
        </w:rPr>
        <w:t>في هـ</w:t>
      </w:r>
      <w:r>
        <w:t xml:space="preserve"> s.th. in); (gram.) to contract (</w:t>
      </w:r>
      <w:r>
        <w:rPr>
          <w:rtl/>
        </w:rPr>
        <w:t>في هـ</w:t>
      </w:r>
      <w:r>
        <w:t xml:space="preserve"> one letter into another), </w:t>
      </w:r>
      <w:r>
        <w:lastRenderedPageBreak/>
        <w:t>assimilate (</w:t>
      </w:r>
      <w:r>
        <w:rPr>
          <w:rtl/>
        </w:rPr>
        <w:t>في هـ</w:t>
      </w:r>
      <w:r>
        <w:t xml:space="preserve"> s.th. to) VII to be incorporated, embodied, merged, amalgamated; to be assimilated, contracted</w:t>
      </w:r>
    </w:p>
    <w:p w:rsidR="00B14408" w:rsidRDefault="00FD180F" w:rsidP="00FD180F">
      <w:pPr>
        <w:pStyle w:val="libNormal"/>
      </w:pPr>
      <w:r w:rsidRPr="00B14408">
        <w:rPr>
          <w:rStyle w:val="libBold2Char"/>
          <w:rFonts w:hint="eastAsia"/>
          <w:rtl/>
        </w:rPr>
        <w:t>دف</w:t>
      </w:r>
      <w:r>
        <w:t xml:space="preserve"> daffa i (</w:t>
      </w:r>
      <w:r>
        <w:rPr>
          <w:rtl/>
        </w:rPr>
        <w:t>دفيف</w:t>
      </w:r>
      <w:r>
        <w:t xml:space="preserve"> dafīf) to flap the wings (bird) II to hurry, rush</w:t>
      </w:r>
    </w:p>
    <w:p w:rsidR="00B14408" w:rsidRDefault="00FD180F" w:rsidP="00FD180F">
      <w:pPr>
        <w:pStyle w:val="libNormal"/>
      </w:pPr>
      <w:r w:rsidRPr="00B14408">
        <w:rPr>
          <w:rStyle w:val="libBold2Char"/>
          <w:rFonts w:hint="eastAsia"/>
          <w:rtl/>
        </w:rPr>
        <w:t>دف</w:t>
      </w:r>
      <w:r>
        <w:t xml:space="preserve"> daff pl. </w:t>
      </w:r>
      <w:r>
        <w:rPr>
          <w:rtl/>
        </w:rPr>
        <w:t>دفوف</w:t>
      </w:r>
      <w:r>
        <w:t xml:space="preserve"> dufūf side; lateral surface</w:t>
      </w:r>
    </w:p>
    <w:p w:rsidR="00B14408" w:rsidRDefault="00FD180F" w:rsidP="00FD180F">
      <w:pPr>
        <w:pStyle w:val="libNormal"/>
      </w:pPr>
      <w:r w:rsidRPr="00B14408">
        <w:rPr>
          <w:rStyle w:val="libBold2Char"/>
          <w:rFonts w:hint="eastAsia"/>
          <w:rtl/>
        </w:rPr>
        <w:t>دف</w:t>
      </w:r>
      <w:r>
        <w:t xml:space="preserve"> duff, daff pl. </w:t>
      </w:r>
      <w:r>
        <w:rPr>
          <w:rtl/>
        </w:rPr>
        <w:t>دفوف</w:t>
      </w:r>
      <w:r>
        <w:t xml:space="preserve"> dufūf tambourine</w:t>
      </w:r>
    </w:p>
    <w:p w:rsidR="00B14408" w:rsidRDefault="00FD180F" w:rsidP="00FD180F">
      <w:pPr>
        <w:pStyle w:val="libNormal"/>
      </w:pPr>
      <w:r w:rsidRPr="00B14408">
        <w:rPr>
          <w:rStyle w:val="libBold2Char"/>
          <w:rFonts w:hint="eastAsia"/>
          <w:rtl/>
        </w:rPr>
        <w:t>دفة</w:t>
      </w:r>
      <w:r>
        <w:t xml:space="preserve"> daffa side; leaf (of a double door or window); cover (of a book), </w:t>
      </w:r>
      <w:r>
        <w:rPr>
          <w:rtl/>
        </w:rPr>
        <w:t>الدفتان</w:t>
      </w:r>
      <w:r>
        <w:t xml:space="preserve"> the two covers of a book; rudder, helm </w:t>
      </w:r>
      <w:r w:rsidR="003D2305">
        <w:t>|</w:t>
      </w:r>
      <w:r>
        <w:rPr>
          <w:rtl/>
        </w:rPr>
        <w:t>قائد الدفة</w:t>
      </w:r>
      <w:r>
        <w:t xml:space="preserve"> or </w:t>
      </w:r>
      <w:r>
        <w:rPr>
          <w:rtl/>
        </w:rPr>
        <w:t>مدير الدفة</w:t>
      </w:r>
      <w:r>
        <w:t xml:space="preserve"> mudīr ad</w:t>
      </w:r>
      <w:r w:rsidR="003D2305">
        <w:t>-</w:t>
      </w:r>
      <w:r>
        <w:t xml:space="preserve">d. steersman, helmsman; </w:t>
      </w:r>
      <w:r>
        <w:rPr>
          <w:rtl/>
        </w:rPr>
        <w:t>قبض على دفة التنفيذ</w:t>
      </w:r>
      <w:r>
        <w:t xml:space="preserve"> to take the helm, make o.s. the leader; </w:t>
      </w:r>
      <w:r>
        <w:rPr>
          <w:rtl/>
        </w:rPr>
        <w:t>يد الدفة</w:t>
      </w:r>
      <w:r>
        <w:t xml:space="preserve"> yad ad</w:t>
      </w:r>
      <w:r w:rsidR="003D2305">
        <w:t>-</w:t>
      </w:r>
      <w:r>
        <w:t xml:space="preserve">d. tiller; </w:t>
      </w:r>
      <w:r>
        <w:rPr>
          <w:rtl/>
        </w:rPr>
        <w:t>من الدفة للشابورة</w:t>
      </w:r>
      <w:r>
        <w:t xml:space="preserve"> (eg.) all together, one and all, all without exception</w:t>
      </w:r>
    </w:p>
    <w:p w:rsidR="00B14408" w:rsidRDefault="00FD180F" w:rsidP="00FD180F">
      <w:pPr>
        <w:pStyle w:val="libNormal"/>
      </w:pPr>
      <w:r w:rsidRPr="00B14408">
        <w:rPr>
          <w:rStyle w:val="libBold2Char"/>
          <w:rFonts w:hint="eastAsia"/>
          <w:rtl/>
        </w:rPr>
        <w:t>دفية</w:t>
      </w:r>
      <w:r>
        <w:t xml:space="preserve"> diffīya (eg.) loose woolen cloak</w:t>
      </w:r>
    </w:p>
    <w:p w:rsidR="00B14408" w:rsidRDefault="00FD180F" w:rsidP="00FD180F">
      <w:pPr>
        <w:pStyle w:val="libNormal"/>
      </w:pPr>
      <w:r w:rsidRPr="00B14408">
        <w:rPr>
          <w:rStyle w:val="libBold2Char"/>
          <w:rFonts w:hint="eastAsia"/>
          <w:rtl/>
        </w:rPr>
        <w:t>دفئ</w:t>
      </w:r>
      <w:r>
        <w:t xml:space="preserve"> dafi’a a and </w:t>
      </w:r>
      <w:r>
        <w:rPr>
          <w:rtl/>
        </w:rPr>
        <w:t>دفؤ</w:t>
      </w:r>
      <w:r>
        <w:t xml:space="preserve"> dafu’a u to be warm; to feel warm II and IV to warm, heat (</w:t>
      </w:r>
      <w:r>
        <w:rPr>
          <w:rtl/>
        </w:rPr>
        <w:t>هـ</w:t>
      </w:r>
      <w:r>
        <w:t xml:space="preserve"> s.th.) V, VIII </w:t>
      </w:r>
      <w:r>
        <w:rPr>
          <w:rtl/>
        </w:rPr>
        <w:t>ادفأ</w:t>
      </w:r>
      <w:r>
        <w:t xml:space="preserve"> iddafa’a and X to warm o.s.</w:t>
      </w:r>
    </w:p>
    <w:p w:rsidR="00B14408" w:rsidRDefault="00FD180F" w:rsidP="00FD180F">
      <w:pPr>
        <w:pStyle w:val="libNormal"/>
      </w:pPr>
      <w:r w:rsidRPr="00B14408">
        <w:rPr>
          <w:rStyle w:val="libBold2Char"/>
          <w:rFonts w:hint="eastAsia"/>
          <w:rtl/>
        </w:rPr>
        <w:t>دفء</w:t>
      </w:r>
      <w:r>
        <w:t xml:space="preserve"> dif’ warmth, warmness, heat</w:t>
      </w:r>
    </w:p>
    <w:p w:rsidR="00B14408" w:rsidRDefault="00FD180F" w:rsidP="00FD180F">
      <w:pPr>
        <w:pStyle w:val="libNormal"/>
      </w:pPr>
      <w:r w:rsidRPr="00B14408">
        <w:rPr>
          <w:rStyle w:val="libBold2Char"/>
          <w:rFonts w:hint="eastAsia"/>
          <w:rtl/>
        </w:rPr>
        <w:t>دفئ</w:t>
      </w:r>
      <w:r>
        <w:t xml:space="preserve"> dafi’ and </w:t>
      </w:r>
      <w:r>
        <w:rPr>
          <w:rtl/>
        </w:rPr>
        <w:t>دفيء</w:t>
      </w:r>
      <w:r>
        <w:t xml:space="preserve"> dafī’ warm</w:t>
      </w:r>
    </w:p>
    <w:p w:rsidR="00B14408" w:rsidRDefault="00FD180F" w:rsidP="00FD180F">
      <w:pPr>
        <w:pStyle w:val="libNormal"/>
      </w:pPr>
      <w:r w:rsidRPr="00B14408">
        <w:rPr>
          <w:rStyle w:val="libBold2Char"/>
          <w:rFonts w:hint="eastAsia"/>
          <w:rtl/>
        </w:rPr>
        <w:t>دفآن</w:t>
      </w:r>
      <w:r>
        <w:t xml:space="preserve"> daf’ān2, f. </w:t>
      </w:r>
      <w:r>
        <w:rPr>
          <w:rtl/>
        </w:rPr>
        <w:t>دفأى</w:t>
      </w:r>
      <w:r>
        <w:t xml:space="preserve"> daf’ā warm</w:t>
      </w:r>
    </w:p>
    <w:p w:rsidR="00B14408" w:rsidRDefault="00FD180F" w:rsidP="00FD180F">
      <w:pPr>
        <w:pStyle w:val="libNormal"/>
      </w:pPr>
      <w:r w:rsidRPr="00B14408">
        <w:rPr>
          <w:rStyle w:val="libBold2Char"/>
          <w:rFonts w:hint="eastAsia"/>
          <w:rtl/>
        </w:rPr>
        <w:t>دفاء</w:t>
      </w:r>
      <w:r>
        <w:t xml:space="preserve"> difā’ heating</w:t>
      </w:r>
    </w:p>
    <w:p w:rsidR="00B14408" w:rsidRDefault="00FD180F" w:rsidP="00FD180F">
      <w:pPr>
        <w:pStyle w:val="libNormal"/>
      </w:pPr>
      <w:r w:rsidRPr="00B14408">
        <w:rPr>
          <w:rStyle w:val="libBold2Char"/>
          <w:rFonts w:hint="eastAsia"/>
          <w:rtl/>
        </w:rPr>
        <w:t>دفاءة</w:t>
      </w:r>
      <w:r>
        <w:t xml:space="preserve"> dafā’a warmth, warmness, heat</w:t>
      </w:r>
    </w:p>
    <w:p w:rsidR="00B14408" w:rsidRDefault="00FD180F" w:rsidP="00FD180F">
      <w:pPr>
        <w:pStyle w:val="libNormal"/>
      </w:pPr>
      <w:r w:rsidRPr="00B14408">
        <w:rPr>
          <w:rStyle w:val="libBold2Char"/>
          <w:rtl/>
        </w:rPr>
        <w:t>دفاية</w:t>
      </w:r>
      <w:r>
        <w:t xml:space="preserve"> daffāya pl. </w:t>
      </w:r>
      <w:r w:rsidR="003D2305">
        <w:t>-</w:t>
      </w:r>
      <w:r>
        <w:t xml:space="preserve">āt stove  </w:t>
      </w:r>
    </w:p>
    <w:p w:rsidR="00B14408" w:rsidRDefault="00FD180F" w:rsidP="00FD180F">
      <w:pPr>
        <w:pStyle w:val="libNormal"/>
      </w:pPr>
      <w:r w:rsidRPr="00B14408">
        <w:rPr>
          <w:rStyle w:val="libBold2Char"/>
          <w:rFonts w:hint="eastAsia"/>
          <w:rtl/>
        </w:rPr>
        <w:t>مدفأ</w:t>
      </w:r>
      <w:r>
        <w:t xml:space="preserve"> midfa’ and </w:t>
      </w:r>
      <w:r>
        <w:rPr>
          <w:rtl/>
        </w:rPr>
        <w:t>مدفأة</w:t>
      </w:r>
      <w:r>
        <w:t xml:space="preserve"> midfa’a pl. </w:t>
      </w:r>
      <w:r>
        <w:rPr>
          <w:rtl/>
        </w:rPr>
        <w:t>مدافئ</w:t>
      </w:r>
      <w:r>
        <w:t xml:space="preserve"> madāfi’2 stove, heating stove</w:t>
      </w:r>
    </w:p>
    <w:p w:rsidR="00B14408" w:rsidRDefault="00FD180F" w:rsidP="00FD180F">
      <w:pPr>
        <w:pStyle w:val="libNormal"/>
      </w:pPr>
      <w:r w:rsidRPr="00B14408">
        <w:rPr>
          <w:rStyle w:val="libBold2Char"/>
          <w:rFonts w:hint="eastAsia"/>
          <w:rtl/>
        </w:rPr>
        <w:t>تدفئة</w:t>
      </w:r>
      <w:r>
        <w:t xml:space="preserve"> tadfi’a heating, generation of heat</w:t>
      </w:r>
    </w:p>
    <w:p w:rsidR="00B14408" w:rsidRDefault="00FD180F" w:rsidP="00FD180F">
      <w:pPr>
        <w:pStyle w:val="libNormal"/>
      </w:pPr>
      <w:r w:rsidRPr="00B14408">
        <w:rPr>
          <w:rStyle w:val="libBold2Char"/>
          <w:rFonts w:hint="eastAsia"/>
          <w:rtl/>
        </w:rPr>
        <w:t>دفتر</w:t>
      </w:r>
      <w:r>
        <w:t xml:space="preserve"> daftar pl. </w:t>
      </w:r>
      <w:r>
        <w:rPr>
          <w:rtl/>
        </w:rPr>
        <w:t>دفاتر</w:t>
      </w:r>
      <w:r>
        <w:t xml:space="preserve"> dafātir 2 booklet; notebook, copybook; daybook, journal; ledger (com.); roster, register, official register </w:t>
      </w:r>
      <w:r w:rsidR="003D2305">
        <w:t>|</w:t>
      </w:r>
      <w:r>
        <w:t xml:space="preserve"> </w:t>
      </w:r>
      <w:r>
        <w:rPr>
          <w:rtl/>
        </w:rPr>
        <w:t>دفتر حسابي</w:t>
      </w:r>
      <w:r>
        <w:t xml:space="preserve"> (ḥisābī) account book; bank</w:t>
      </w:r>
      <w:r w:rsidR="003D2305">
        <w:t>-</w:t>
      </w:r>
      <w:r>
        <w:t xml:space="preserve">book, passbook; </w:t>
      </w:r>
      <w:r>
        <w:rPr>
          <w:rtl/>
        </w:rPr>
        <w:t>دفتر الحسابات</w:t>
      </w:r>
      <w:r>
        <w:t xml:space="preserve"> d. al</w:t>
      </w:r>
      <w:r w:rsidR="003D2305">
        <w:t>-</w:t>
      </w:r>
      <w:r>
        <w:t xml:space="preserve">ḥisābāt letter file, letter book, folder, portfolio; </w:t>
      </w:r>
      <w:r>
        <w:rPr>
          <w:rtl/>
        </w:rPr>
        <w:t>دفتر الشروط</w:t>
      </w:r>
      <w:r>
        <w:t xml:space="preserve"> publication setting forth the terms of a purchase, the conditions of a lease, the stipulations of a contract, or the like; </w:t>
      </w:r>
      <w:r>
        <w:rPr>
          <w:rtl/>
        </w:rPr>
        <w:t>دفتر الاشتراك</w:t>
      </w:r>
      <w:r>
        <w:t xml:space="preserve"> subscription booklet; </w:t>
      </w:r>
      <w:r>
        <w:rPr>
          <w:rtl/>
        </w:rPr>
        <w:t>دفتر الصندوق</w:t>
      </w:r>
      <w:r>
        <w:t xml:space="preserve"> d. aṣ</w:t>
      </w:r>
      <w:r w:rsidR="003D2305">
        <w:t>-</w:t>
      </w:r>
      <w:r>
        <w:t xml:space="preserve">ṣundūq cashbook (com.); </w:t>
      </w:r>
      <w:r>
        <w:rPr>
          <w:rtl/>
        </w:rPr>
        <w:t>دفتر المساحة</w:t>
      </w:r>
      <w:r>
        <w:t xml:space="preserve"> cadastre, land register; </w:t>
      </w:r>
      <w:r>
        <w:rPr>
          <w:rFonts w:hint="eastAsia"/>
          <w:rtl/>
        </w:rPr>
        <w:t>دفتر</w:t>
      </w:r>
      <w:r>
        <w:rPr>
          <w:rtl/>
        </w:rPr>
        <w:t xml:space="preserve"> اليومية</w:t>
      </w:r>
      <w:r>
        <w:t xml:space="preserve"> d. al</w:t>
      </w:r>
      <w:r w:rsidR="003D2305">
        <w:t>-</w:t>
      </w:r>
      <w:r>
        <w:t xml:space="preserve">yaumīya diary, journal; </w:t>
      </w:r>
      <w:r>
        <w:rPr>
          <w:rtl/>
        </w:rPr>
        <w:t>مسك الدفاتر</w:t>
      </w:r>
      <w:r>
        <w:t xml:space="preserve"> mask ad</w:t>
      </w:r>
      <w:r w:rsidR="003D2305">
        <w:t>-</w:t>
      </w:r>
      <w:r>
        <w:t>d. bookkeeping</w:t>
      </w:r>
    </w:p>
    <w:p w:rsidR="00B14408" w:rsidRDefault="00FD180F" w:rsidP="00FD180F">
      <w:pPr>
        <w:pStyle w:val="libNormal"/>
      </w:pPr>
      <w:r w:rsidRPr="00B14408">
        <w:rPr>
          <w:rStyle w:val="libBold2Char"/>
          <w:rFonts w:hint="eastAsia"/>
          <w:rtl/>
        </w:rPr>
        <w:lastRenderedPageBreak/>
        <w:t>دفترخانة</w:t>
      </w:r>
      <w:r>
        <w:t xml:space="preserve"> daftarkāna archives, public records office (Eg.) </w:t>
      </w:r>
      <w:r w:rsidR="003D2305">
        <w:t>|</w:t>
      </w:r>
      <w:r>
        <w:t xml:space="preserve"> </w:t>
      </w:r>
      <w:r>
        <w:rPr>
          <w:rtl/>
        </w:rPr>
        <w:t>دفترخانة الأملاك العقارية</w:t>
      </w:r>
      <w:r>
        <w:t xml:space="preserve"> d. al</w:t>
      </w:r>
      <w:r w:rsidR="003D2305">
        <w:t>-</w:t>
      </w:r>
      <w:r>
        <w:t>amlāk al</w:t>
      </w:r>
      <w:r w:rsidR="003D2305">
        <w:t>-</w:t>
      </w:r>
      <w:r>
        <w:t>‘aqārīya land</w:t>
      </w:r>
      <w:r w:rsidR="003D2305">
        <w:t>-</w:t>
      </w:r>
      <w:r>
        <w:t>registry office (Tun.)</w:t>
      </w:r>
    </w:p>
    <w:p w:rsidR="00B14408" w:rsidRDefault="00FD180F" w:rsidP="00FD180F">
      <w:pPr>
        <w:pStyle w:val="libNormal"/>
      </w:pPr>
      <w:r w:rsidRPr="00B14408">
        <w:rPr>
          <w:rStyle w:val="libBold2Char"/>
          <w:rFonts w:hint="eastAsia"/>
          <w:rtl/>
        </w:rPr>
        <w:t>دفتيريا</w:t>
      </w:r>
      <w:r>
        <w:t xml:space="preserve"> diftēriyā diphtheria</w:t>
      </w:r>
    </w:p>
    <w:p w:rsidR="00B14408" w:rsidRDefault="00FD180F" w:rsidP="00FD180F">
      <w:pPr>
        <w:pStyle w:val="libNormal"/>
      </w:pPr>
      <w:r w:rsidRPr="00B14408">
        <w:rPr>
          <w:rStyle w:val="libBold2Char"/>
          <w:rFonts w:hint="eastAsia"/>
          <w:rtl/>
        </w:rPr>
        <w:t>دفر</w:t>
      </w:r>
      <w:r>
        <w:t xml:space="preserve"> dafara to push, push back (</w:t>
      </w:r>
      <w:r>
        <w:rPr>
          <w:rtl/>
        </w:rPr>
        <w:t>ه</w:t>
      </w:r>
      <w:r>
        <w:t xml:space="preserve"> s.o.); dafira a (dafar) to stink</w:t>
      </w:r>
    </w:p>
    <w:p w:rsidR="00B14408" w:rsidRDefault="00FD180F" w:rsidP="00FD180F">
      <w:pPr>
        <w:pStyle w:val="libNormal"/>
      </w:pPr>
      <w:r w:rsidRPr="00B14408">
        <w:rPr>
          <w:rStyle w:val="libBold2Char"/>
          <w:rFonts w:hint="eastAsia"/>
          <w:rtl/>
        </w:rPr>
        <w:t>دفر</w:t>
      </w:r>
      <w:r>
        <w:t xml:space="preserve"> dafar stench</w:t>
      </w:r>
    </w:p>
    <w:p w:rsidR="00B14408" w:rsidRDefault="00FD180F" w:rsidP="00FD180F">
      <w:pPr>
        <w:pStyle w:val="libNormal"/>
      </w:pPr>
      <w:r w:rsidRPr="00B14408">
        <w:rPr>
          <w:rStyle w:val="libBold2Char"/>
          <w:rFonts w:hint="eastAsia"/>
          <w:rtl/>
        </w:rPr>
        <w:t>دفر</w:t>
      </w:r>
      <w:r>
        <w:t xml:space="preserve"> dafir stinking, fetid</w:t>
      </w:r>
    </w:p>
    <w:p w:rsidR="00B14408" w:rsidRDefault="00FD180F" w:rsidP="00FD180F">
      <w:pPr>
        <w:pStyle w:val="libNormal"/>
      </w:pPr>
      <w:r w:rsidRPr="00B14408">
        <w:rPr>
          <w:rStyle w:val="libBold2Char"/>
          <w:rFonts w:hint="eastAsia"/>
          <w:rtl/>
        </w:rPr>
        <w:t>دفس</w:t>
      </w:r>
      <w:r>
        <w:t xml:space="preserve"> dafasa to hide (A s.th.); to push</w:t>
      </w:r>
    </w:p>
    <w:p w:rsidR="00B14408" w:rsidRDefault="00FD180F" w:rsidP="00FD180F">
      <w:pPr>
        <w:pStyle w:val="libNormal"/>
      </w:pPr>
      <w:r w:rsidRPr="00B14408">
        <w:rPr>
          <w:rStyle w:val="libBold2Char"/>
          <w:rFonts w:hint="eastAsia"/>
          <w:rtl/>
        </w:rPr>
        <w:t>دفع</w:t>
      </w:r>
      <w:r>
        <w:t xml:space="preserve"> dafa‘a a (daf‘) to push; to push away, shove away, push back, drive back, repel, remove, dislodge, drive away (</w:t>
      </w:r>
      <w:r>
        <w:rPr>
          <w:rtl/>
        </w:rPr>
        <w:t>عن هـ, ه</w:t>
      </w:r>
      <w:r>
        <w:t xml:space="preserve"> s.o., s.th. from); </w:t>
      </w:r>
      <w:r>
        <w:rPr>
          <w:rtl/>
        </w:rPr>
        <w:t>دفعه جانبا</w:t>
      </w:r>
      <w:r>
        <w:t xml:space="preserve"> (jāniban) to push, shove, or elbow, s.o. aside; to rid (</w:t>
      </w:r>
      <w:r>
        <w:rPr>
          <w:rtl/>
        </w:rPr>
        <w:t>عن نفسه</w:t>
      </w:r>
      <w:r>
        <w:t xml:space="preserve"> o.s., </w:t>
      </w:r>
      <w:r>
        <w:rPr>
          <w:rtl/>
        </w:rPr>
        <w:t>هـ</w:t>
      </w:r>
      <w:r>
        <w:t xml:space="preserve"> of s.th.), get rid of s.th.; to get the better (</w:t>
      </w:r>
      <w:r>
        <w:rPr>
          <w:rtl/>
        </w:rPr>
        <w:t>هـ, ه</w:t>
      </w:r>
      <w:r>
        <w:t xml:space="preserve"> of s.o., of s.th.), conquer, master control (</w:t>
      </w:r>
      <w:r>
        <w:rPr>
          <w:rtl/>
        </w:rPr>
        <w:t>ه</w:t>
      </w:r>
      <w:r>
        <w:t xml:space="preserve"> s.o., </w:t>
      </w:r>
      <w:r>
        <w:rPr>
          <w:rtl/>
        </w:rPr>
        <w:t>هـ</w:t>
      </w:r>
      <w:r>
        <w:t xml:space="preserve"> s.th.); to fight (</w:t>
      </w:r>
      <w:r>
        <w:rPr>
          <w:rtl/>
        </w:rPr>
        <w:t>ب هـ</w:t>
      </w:r>
      <w:r>
        <w:t xml:space="preserve"> s.th. with); to reject, repudiate (</w:t>
      </w:r>
      <w:r>
        <w:rPr>
          <w:rtl/>
        </w:rPr>
        <w:t>هـ</w:t>
      </w:r>
      <w:r>
        <w:t xml:space="preserve"> s.th.); to rebut, refute, disprove (</w:t>
      </w:r>
      <w:r>
        <w:rPr>
          <w:rtl/>
        </w:rPr>
        <w:t>هـ</w:t>
      </w:r>
      <w:r>
        <w:t xml:space="preserve"> s.th.); to propel, drive (</w:t>
      </w:r>
      <w:r>
        <w:rPr>
          <w:rtl/>
        </w:rPr>
        <w:t>هـ</w:t>
      </w:r>
      <w:r>
        <w:t xml:space="preserve"> s.th.); to move, cause, urge, impel, egg on, goad (</w:t>
      </w:r>
      <w:r>
        <w:rPr>
          <w:rtl/>
        </w:rPr>
        <w:t>ه</w:t>
      </w:r>
      <w:r>
        <w:t xml:space="preserve"> or </w:t>
      </w:r>
      <w:r>
        <w:rPr>
          <w:rtl/>
        </w:rPr>
        <w:t>ب</w:t>
      </w:r>
      <w:r>
        <w:t xml:space="preserve"> s.o., </w:t>
      </w:r>
      <w:r>
        <w:rPr>
          <w:rtl/>
        </w:rPr>
        <w:t>الى</w:t>
      </w:r>
      <w:r>
        <w:t xml:space="preserve"> or </w:t>
      </w:r>
      <w:r>
        <w:rPr>
          <w:rtl/>
        </w:rPr>
        <w:t>ل</w:t>
      </w:r>
      <w:r>
        <w:t xml:space="preserve"> to do s.th.), induce, incite, force, compel, oblige (</w:t>
      </w:r>
      <w:r>
        <w:rPr>
          <w:rtl/>
        </w:rPr>
        <w:t>ه</w:t>
      </w:r>
      <w:r>
        <w:t xml:space="preserve"> or </w:t>
      </w:r>
      <w:r>
        <w:rPr>
          <w:rtl/>
        </w:rPr>
        <w:t>ب</w:t>
      </w:r>
      <w:r>
        <w:t xml:space="preserve"> s.o., </w:t>
      </w:r>
      <w:r>
        <w:rPr>
          <w:rtl/>
        </w:rPr>
        <w:t>الى</w:t>
      </w:r>
      <w:r>
        <w:t xml:space="preserve"> or </w:t>
      </w:r>
      <w:r>
        <w:rPr>
          <w:rtl/>
        </w:rPr>
        <w:t>ل</w:t>
      </w:r>
      <w:r>
        <w:t xml:space="preserve"> to), make s.o. (</w:t>
      </w:r>
      <w:r>
        <w:rPr>
          <w:rtl/>
        </w:rPr>
        <w:t>ب</w:t>
      </w:r>
      <w:r>
        <w:t xml:space="preserve"> or </w:t>
      </w:r>
      <w:r>
        <w:rPr>
          <w:rtl/>
        </w:rPr>
        <w:t>ه</w:t>
      </w:r>
      <w:r>
        <w:t>) do s.th. (</w:t>
      </w:r>
      <w:r>
        <w:rPr>
          <w:rtl/>
        </w:rPr>
        <w:t>الى</w:t>
      </w:r>
      <w:r>
        <w:t xml:space="preserve"> or </w:t>
      </w:r>
      <w:r>
        <w:rPr>
          <w:rtl/>
        </w:rPr>
        <w:t>ل</w:t>
      </w:r>
      <w:r>
        <w:t>); to band over, present, turn over (</w:t>
      </w:r>
      <w:r>
        <w:rPr>
          <w:rtl/>
        </w:rPr>
        <w:t>ل</w:t>
      </w:r>
      <w:r>
        <w:t xml:space="preserve"> or </w:t>
      </w:r>
      <w:r>
        <w:rPr>
          <w:rtl/>
        </w:rPr>
        <w:t>الى هـ</w:t>
      </w:r>
      <w:r>
        <w:t xml:space="preserve"> s.th. to s.o.); to pay (</w:t>
      </w:r>
      <w:r>
        <w:rPr>
          <w:rtl/>
        </w:rPr>
        <w:t>ثمنا</w:t>
      </w:r>
      <w:r>
        <w:t xml:space="preserve"> tamanan a price, </w:t>
      </w:r>
      <w:r>
        <w:rPr>
          <w:rtl/>
        </w:rPr>
        <w:t>الى</w:t>
      </w:r>
      <w:r>
        <w:t xml:space="preserve"> or </w:t>
      </w:r>
      <w:r>
        <w:rPr>
          <w:rtl/>
        </w:rPr>
        <w:t>ل</w:t>
      </w:r>
      <w:r>
        <w:t xml:space="preserve"> to s.o.) </w:t>
      </w:r>
      <w:r w:rsidR="003D2305">
        <w:t>|</w:t>
      </w:r>
      <w:r>
        <w:rPr>
          <w:rtl/>
        </w:rPr>
        <w:t>دفع خطاه الى</w:t>
      </w:r>
      <w:r>
        <w:t xml:space="preserve"> (kuṭāhū) to wend one’s way to III to resist, withstand (</w:t>
      </w:r>
      <w:r>
        <w:rPr>
          <w:rtl/>
        </w:rPr>
        <w:t>ه</w:t>
      </w:r>
      <w:r>
        <w:t xml:space="preserve"> s.o., .s.th.). offer resistance (</w:t>
      </w:r>
      <w:r>
        <w:rPr>
          <w:rtl/>
        </w:rPr>
        <w:t>هـ, ه</w:t>
      </w:r>
      <w:r>
        <w:t xml:space="preserve"> to); to contradict, oppose (</w:t>
      </w:r>
      <w:r>
        <w:rPr>
          <w:rtl/>
        </w:rPr>
        <w:t>ه</w:t>
      </w:r>
      <w:r>
        <w:t xml:space="preserve"> s.o., </w:t>
      </w:r>
      <w:r>
        <w:rPr>
          <w:rtl/>
        </w:rPr>
        <w:t>عن</w:t>
      </w:r>
      <w:r>
        <w:t xml:space="preserve"> so as to make him abstain from s.th.), dissuade (</w:t>
      </w:r>
      <w:r>
        <w:rPr>
          <w:rtl/>
        </w:rPr>
        <w:t>ه</w:t>
      </w:r>
      <w:r>
        <w:t xml:space="preserve"> s.o., </w:t>
      </w:r>
      <w:r>
        <w:rPr>
          <w:rtl/>
        </w:rPr>
        <w:t>عن</w:t>
      </w:r>
      <w:r>
        <w:t xml:space="preserve"> from); to suppress (</w:t>
      </w:r>
      <w:r>
        <w:rPr>
          <w:rtl/>
        </w:rPr>
        <w:t>هـ</w:t>
      </w:r>
      <w:r>
        <w:t xml:space="preserve"> s.th.); to defend (</w:t>
      </w:r>
      <w:r>
        <w:rPr>
          <w:rtl/>
        </w:rPr>
        <w:t>عن</w:t>
      </w:r>
      <w:r>
        <w:t xml:space="preserve"> s.o., s.th.), uphold (</w:t>
      </w:r>
      <w:r>
        <w:rPr>
          <w:rtl/>
        </w:rPr>
        <w:t>عن</w:t>
      </w:r>
      <w:r>
        <w:t xml:space="preserve"> s.th.); to be entrusted with the defense (</w:t>
      </w:r>
      <w:r>
        <w:rPr>
          <w:rtl/>
        </w:rPr>
        <w:t>عن</w:t>
      </w:r>
      <w:r>
        <w:t xml:space="preserve"> of s.th., of s.o., also jur.) V to dash forward; to dart off, rush off; to pour forth, flow, stream, gush forth (water); to spring up, make itself felt (an idea, a social tendency, and the like) VI to shove or push one another; to push or shove one another away or aside; to push off, shove off (</w:t>
      </w:r>
      <w:r>
        <w:rPr>
          <w:rtl/>
        </w:rPr>
        <w:t>عن</w:t>
      </w:r>
      <w:r>
        <w:t xml:space="preserve"> from); to issue in intermittent bursts, gush forth intermittently; to burst forth, rush out, sally (</w:t>
      </w:r>
      <w:r>
        <w:rPr>
          <w:rtl/>
        </w:rPr>
        <w:t>من</w:t>
      </w:r>
      <w:r>
        <w:t xml:space="preserve"> from); to be propelled, be driven forward; to storm forward VII to dart off, rush off; to proceed rashly, blindly, without forethought; to be too impetuous, be too hotheaded; to plunge headlong (</w:t>
      </w:r>
      <w:r>
        <w:rPr>
          <w:rtl/>
        </w:rPr>
        <w:t>في</w:t>
      </w:r>
      <w:r>
        <w:t xml:space="preserve"> into s.th.); to rush, dart. make (</w:t>
      </w:r>
      <w:r>
        <w:rPr>
          <w:rtl/>
        </w:rPr>
        <w:t>الى</w:t>
      </w:r>
      <w:r>
        <w:t xml:space="preserve"> at s.th.), pounce (</w:t>
      </w:r>
      <w:r>
        <w:rPr>
          <w:rtl/>
        </w:rPr>
        <w:t>الى</w:t>
      </w:r>
      <w:r>
        <w:t xml:space="preserve"> on s.th.); to rush off, hurry off, go quickly (</w:t>
      </w:r>
      <w:r>
        <w:rPr>
          <w:rtl/>
        </w:rPr>
        <w:t>الى</w:t>
      </w:r>
      <w:r>
        <w:t xml:space="preserve"> to; with foll. imperf.: to do </w:t>
      </w:r>
      <w:r>
        <w:lastRenderedPageBreak/>
        <w:t>s.th.); to give o.s. (</w:t>
      </w:r>
      <w:r>
        <w:rPr>
          <w:rtl/>
        </w:rPr>
        <w:t>ل</w:t>
      </w:r>
      <w:r>
        <w:t xml:space="preserve"> to s.o.); to burst forth, gush out, pour forth, spurt, spout, flow, run (</w:t>
      </w:r>
      <w:r>
        <w:rPr>
          <w:rtl/>
        </w:rPr>
        <w:t>من</w:t>
      </w:r>
      <w:r>
        <w:t xml:space="preserve"> from; water); to let o.s. be carried away or be overcome (</w:t>
      </w:r>
      <w:r>
        <w:rPr>
          <w:rtl/>
        </w:rPr>
        <w:t>وراء</w:t>
      </w:r>
      <w:r>
        <w:t xml:space="preserve"> by s.th., e.g., </w:t>
      </w:r>
      <w:r>
        <w:rPr>
          <w:rtl/>
        </w:rPr>
        <w:t>وراء شهواته</w:t>
      </w:r>
      <w:r>
        <w:t xml:space="preserve"> šahawātihī by one’s bodily appetites, </w:t>
      </w:r>
      <w:r>
        <w:rPr>
          <w:rtl/>
        </w:rPr>
        <w:t>وراء شعوره</w:t>
      </w:r>
      <w:r>
        <w:t xml:space="preserve"> by one’s feelings, </w:t>
      </w:r>
      <w:r>
        <w:rPr>
          <w:rtl/>
        </w:rPr>
        <w:t>وراء العاجلة</w:t>
      </w:r>
      <w:r>
        <w:t xml:space="preserve"> by worldly things); to proceed, set out, begin (with foll. imperf.: to do s.th.) X to try to ward off or stave off (</w:t>
      </w:r>
      <w:r>
        <w:rPr>
          <w:rtl/>
        </w:rPr>
        <w:t>هـ</w:t>
      </w:r>
      <w:r>
        <w:t xml:space="preserve"> s.th., </w:t>
      </w:r>
      <w:r>
        <w:rPr>
          <w:rtl/>
        </w:rPr>
        <w:t>ب</w:t>
      </w:r>
      <w:r>
        <w:t xml:space="preserve"> by)</w:t>
      </w:r>
    </w:p>
    <w:p w:rsidR="00B14408" w:rsidRDefault="00FD180F" w:rsidP="00FD180F">
      <w:pPr>
        <w:pStyle w:val="libNormal"/>
      </w:pPr>
      <w:r w:rsidRPr="00B14408">
        <w:rPr>
          <w:rStyle w:val="libBold2Char"/>
          <w:rFonts w:hint="eastAsia"/>
          <w:rtl/>
        </w:rPr>
        <w:t>دفع</w:t>
      </w:r>
      <w:r>
        <w:t xml:space="preserve"> daf‘ pushing back, shoving aside; repulsion. driving away, driving off; dispelling; parrying, warding off, staving off; repulse, rejection. repudiation; rebuttal; handing over, turning in; payment</w:t>
      </w:r>
    </w:p>
    <w:p w:rsidR="00B14408" w:rsidRDefault="00FD180F" w:rsidP="00FD180F">
      <w:pPr>
        <w:pStyle w:val="libNormal"/>
      </w:pPr>
      <w:r w:rsidRPr="00B14408">
        <w:rPr>
          <w:rStyle w:val="libBold2Char"/>
          <w:rFonts w:hint="eastAsia"/>
          <w:rtl/>
        </w:rPr>
        <w:t>دفعة</w:t>
      </w:r>
      <w:r>
        <w:t xml:space="preserve"> daf‘a (n. vic.) pl. dafa‘āt shove, push, thrust; impetus, impact, momentum, forceful impulse, drive; ejaculation; payment; deposit; disbursement; pl. issues (stock market)</w:t>
      </w:r>
    </w:p>
    <w:p w:rsidR="00B14408" w:rsidRDefault="00FD180F" w:rsidP="00FD180F">
      <w:pPr>
        <w:pStyle w:val="libNormal"/>
      </w:pPr>
      <w:r w:rsidRPr="00B14408">
        <w:rPr>
          <w:rStyle w:val="libBold2Char"/>
          <w:rFonts w:hint="eastAsia"/>
          <w:rtl/>
        </w:rPr>
        <w:t>دفعة</w:t>
      </w:r>
      <w:r>
        <w:t xml:space="preserve"> daf‘a pl. dufu‘āt, dafa‘āt that which issues at anyone time, a burst, a gush, a spurt, and the like; time, instance </w:t>
      </w:r>
      <w:r w:rsidR="003D2305">
        <w:t>|</w:t>
      </w:r>
      <w:r>
        <w:rPr>
          <w:rtl/>
        </w:rPr>
        <w:t>دفعة واحدة</w:t>
      </w:r>
      <w:r>
        <w:t xml:space="preserve"> (duf‘atan) all at one time, all at once, in one stroke, in one fell swoop; </w:t>
      </w:r>
      <w:r>
        <w:rPr>
          <w:rtl/>
        </w:rPr>
        <w:t>هذه الدفعة</w:t>
      </w:r>
      <w:r>
        <w:t xml:space="preserve"> this time; </w:t>
      </w:r>
      <w:r>
        <w:rPr>
          <w:rtl/>
        </w:rPr>
        <w:t>ست دفعات</w:t>
      </w:r>
      <w:r>
        <w:t xml:space="preserve"> six times; </w:t>
      </w:r>
      <w:r>
        <w:rPr>
          <w:rtl/>
        </w:rPr>
        <w:t>على دف</w:t>
      </w:r>
      <w:r>
        <w:rPr>
          <w:rFonts w:hint="eastAsia"/>
          <w:rtl/>
        </w:rPr>
        <w:t>عات</w:t>
      </w:r>
      <w:r>
        <w:rPr>
          <w:rtl/>
        </w:rPr>
        <w:t xml:space="preserve"> متفاوتة</w:t>
      </w:r>
      <w:r>
        <w:t xml:space="preserve"> (mutafāwita) at different times</w:t>
      </w:r>
    </w:p>
    <w:p w:rsidR="00B14408" w:rsidRDefault="00FD180F" w:rsidP="00FD180F">
      <w:pPr>
        <w:pStyle w:val="libNormal"/>
      </w:pPr>
      <w:r w:rsidRPr="00B14408">
        <w:rPr>
          <w:rStyle w:val="libBold2Char"/>
          <w:rFonts w:hint="eastAsia"/>
          <w:rtl/>
        </w:rPr>
        <w:t>دفاع</w:t>
      </w:r>
      <w:r>
        <w:t xml:space="preserve"> daffā’ propelling, impelling, giving impetus; O piston (techn.)</w:t>
      </w:r>
    </w:p>
    <w:p w:rsidR="00B14408" w:rsidRDefault="00FD180F" w:rsidP="00FD180F">
      <w:pPr>
        <w:pStyle w:val="libNormal"/>
      </w:pPr>
      <w:r w:rsidRPr="00B14408">
        <w:rPr>
          <w:rStyle w:val="libBold2Char"/>
          <w:rFonts w:hint="eastAsia"/>
          <w:rtl/>
        </w:rPr>
        <w:t>مدفع</w:t>
      </w:r>
      <w:r>
        <w:t xml:space="preserve"> midfa’ pl. </w:t>
      </w:r>
      <w:r>
        <w:rPr>
          <w:rtl/>
        </w:rPr>
        <w:t>مدافع</w:t>
      </w:r>
      <w:r>
        <w:t xml:space="preserve"> madāfi‘2 gun, cannon </w:t>
      </w:r>
      <w:r w:rsidR="003D2305">
        <w:t>|</w:t>
      </w:r>
      <w:r>
        <w:t xml:space="preserve">O </w:t>
      </w:r>
      <w:r>
        <w:rPr>
          <w:rtl/>
        </w:rPr>
        <w:t>مدافع بعيدة المرمى</w:t>
      </w:r>
      <w:r>
        <w:t xml:space="preserve"> (ba‘īdat al</w:t>
      </w:r>
      <w:r w:rsidR="003D2305">
        <w:t>-</w:t>
      </w:r>
      <w:r>
        <w:t>marmā) long</w:t>
      </w:r>
      <w:r w:rsidR="003D2305">
        <w:t>-</w:t>
      </w:r>
      <w:r>
        <w:t xml:space="preserve">range guns; </w:t>
      </w:r>
      <w:r>
        <w:rPr>
          <w:rtl/>
        </w:rPr>
        <w:t>مدفع رشاش</w:t>
      </w:r>
      <w:r>
        <w:t xml:space="preserve"> (raššāš) machine gun; O </w:t>
      </w:r>
      <w:r>
        <w:rPr>
          <w:rtl/>
        </w:rPr>
        <w:t>مدافع ضخمة</w:t>
      </w:r>
      <w:r>
        <w:t xml:space="preserve"> (ḍakma) heavy artillery; O </w:t>
      </w:r>
      <w:r>
        <w:rPr>
          <w:rtl/>
        </w:rPr>
        <w:t>المدافع المضاد للطائرات</w:t>
      </w:r>
      <w:r>
        <w:t xml:space="preserve"> (muḍādda) or </w:t>
      </w:r>
      <w:r>
        <w:rPr>
          <w:rtl/>
        </w:rPr>
        <w:t>المدافع المقاومة للطائرات</w:t>
      </w:r>
      <w:r>
        <w:t xml:space="preserve"> (muqāwima) antiaircraft guns; O </w:t>
      </w:r>
      <w:r>
        <w:rPr>
          <w:rtl/>
        </w:rPr>
        <w:t>مدفع ثلاثي مضاد للطائرات</w:t>
      </w:r>
      <w:r>
        <w:t xml:space="preserve"> (tulātī, muḍādd) three</w:t>
      </w:r>
      <w:r w:rsidR="003D2305">
        <w:t>-</w:t>
      </w:r>
      <w:r>
        <w:t>barreled anti</w:t>
      </w:r>
      <w:r w:rsidR="003D2305">
        <w:t>-</w:t>
      </w:r>
      <w:r>
        <w:t xml:space="preserve">aircraft gun (mil.); </w:t>
      </w:r>
      <w:r>
        <w:rPr>
          <w:rtl/>
        </w:rPr>
        <w:t>مدفع هون</w:t>
      </w:r>
      <w:r>
        <w:t xml:space="preserve"> m. hāwun mortar; </w:t>
      </w:r>
      <w:r>
        <w:rPr>
          <w:rtl/>
        </w:rPr>
        <w:t>ضرب مدفع الظهر</w:t>
      </w:r>
      <w:r>
        <w:t xml:space="preserve"> ḍarb m. aẓ</w:t>
      </w:r>
      <w:r w:rsidR="003D2305">
        <w:t>-</w:t>
      </w:r>
      <w:r>
        <w:t>ẓuhr marking of exact noon by cannon shot</w:t>
      </w:r>
    </w:p>
    <w:p w:rsidR="00B14408" w:rsidRDefault="00FD180F" w:rsidP="00FD180F">
      <w:pPr>
        <w:pStyle w:val="libNormal"/>
      </w:pPr>
      <w:r w:rsidRPr="00B14408">
        <w:rPr>
          <w:rStyle w:val="libBold2Char"/>
          <w:rFonts w:hint="eastAsia"/>
          <w:rtl/>
        </w:rPr>
        <w:t>مدفعي</w:t>
      </w:r>
      <w:r>
        <w:t xml:space="preserve"> midfa‘ī gun</w:t>
      </w:r>
      <w:r w:rsidR="003D2305">
        <w:t>-</w:t>
      </w:r>
      <w:r>
        <w:t>, cannon</w:t>
      </w:r>
      <w:r w:rsidR="003D2305">
        <w:t>-</w:t>
      </w:r>
      <w:r>
        <w:t>, artillery</w:t>
      </w:r>
      <w:r w:rsidR="003D2305">
        <w:t>-</w:t>
      </w:r>
      <w:r>
        <w:t xml:space="preserve"> (in compounds); artilleryman, gunner, cannoneer</w:t>
      </w:r>
    </w:p>
    <w:p w:rsidR="00B14408" w:rsidRDefault="00FD180F" w:rsidP="00FD180F">
      <w:pPr>
        <w:pStyle w:val="libNormal"/>
      </w:pPr>
      <w:r w:rsidRPr="00B14408">
        <w:rPr>
          <w:rStyle w:val="libBold2Char"/>
          <w:rFonts w:hint="eastAsia"/>
          <w:rtl/>
        </w:rPr>
        <w:t>مدفعية</w:t>
      </w:r>
      <w:r>
        <w:t xml:space="preserve"> midfa‘īya artillery</w:t>
      </w:r>
    </w:p>
    <w:p w:rsidR="00B14408" w:rsidRDefault="00FD180F" w:rsidP="00FD180F">
      <w:pPr>
        <w:pStyle w:val="libNormal"/>
      </w:pPr>
      <w:r w:rsidRPr="00B14408">
        <w:rPr>
          <w:rStyle w:val="libBold2Char"/>
          <w:rFonts w:hint="eastAsia"/>
          <w:rtl/>
        </w:rPr>
        <w:t>دفاع</w:t>
      </w:r>
      <w:r>
        <w:t xml:space="preserve"> difā‘ protection; defense (</w:t>
      </w:r>
      <w:r>
        <w:rPr>
          <w:rtl/>
        </w:rPr>
        <w:t>عن</w:t>
      </w:r>
      <w:r>
        <w:t xml:space="preserve"> of s.th., of s.o., also jur.) </w:t>
      </w:r>
      <w:r w:rsidR="003D2305">
        <w:t>|</w:t>
      </w:r>
      <w:r>
        <w:rPr>
          <w:rtl/>
        </w:rPr>
        <w:t>خط الدفاع</w:t>
      </w:r>
      <w:r>
        <w:t xml:space="preserve"> kaṭṭ ad</w:t>
      </w:r>
      <w:r w:rsidR="003D2305">
        <w:t>-</w:t>
      </w:r>
      <w:r>
        <w:t xml:space="preserve">d. line of defense; halfbacks (soccer); </w:t>
      </w:r>
      <w:r>
        <w:rPr>
          <w:rtl/>
        </w:rPr>
        <w:t>مجلس الدفاع</w:t>
      </w:r>
      <w:r>
        <w:t xml:space="preserve"> majlis ad</w:t>
      </w:r>
      <w:r w:rsidR="003D2305">
        <w:t>-</w:t>
      </w:r>
      <w:r>
        <w:t xml:space="preserve">d. defense council; </w:t>
      </w:r>
      <w:r>
        <w:rPr>
          <w:rtl/>
        </w:rPr>
        <w:t>وزارة الدفاع</w:t>
      </w:r>
      <w:r>
        <w:t xml:space="preserve"> ministry of defense, war ministry; </w:t>
      </w:r>
      <w:r>
        <w:rPr>
          <w:rtl/>
        </w:rPr>
        <w:t>الدفاع الوطني</w:t>
      </w:r>
      <w:r>
        <w:t xml:space="preserve"> (waṭanī) national defense; </w:t>
      </w:r>
      <w:r>
        <w:rPr>
          <w:rtl/>
        </w:rPr>
        <w:t>ا</w:t>
      </w:r>
      <w:r>
        <w:rPr>
          <w:rFonts w:hint="eastAsia"/>
          <w:rtl/>
        </w:rPr>
        <w:t>لدفاع</w:t>
      </w:r>
      <w:r>
        <w:rPr>
          <w:rtl/>
        </w:rPr>
        <w:t xml:space="preserve"> المضاد للطائرات</w:t>
      </w:r>
      <w:r>
        <w:t xml:space="preserve"> (muḍādd) anti</w:t>
      </w:r>
      <w:r w:rsidR="003D2305">
        <w:t>-</w:t>
      </w:r>
      <w:r>
        <w:t xml:space="preserve">aircraft defense; </w:t>
      </w:r>
      <w:r>
        <w:rPr>
          <w:rtl/>
        </w:rPr>
        <w:t>دفاع شرعي</w:t>
      </w:r>
      <w:r>
        <w:t xml:space="preserve"> legitimate self</w:t>
      </w:r>
      <w:r w:rsidR="003D2305">
        <w:t>-</w:t>
      </w:r>
      <w:r>
        <w:t>defense</w:t>
      </w:r>
    </w:p>
    <w:p w:rsidR="00B14408" w:rsidRDefault="00FD180F" w:rsidP="00FD180F">
      <w:pPr>
        <w:pStyle w:val="libNormal"/>
      </w:pPr>
      <w:r w:rsidRPr="00B14408">
        <w:rPr>
          <w:rStyle w:val="libBold2Char"/>
          <w:rFonts w:hint="eastAsia"/>
          <w:rtl/>
        </w:rPr>
        <w:lastRenderedPageBreak/>
        <w:t>دفاعي</w:t>
      </w:r>
      <w:r>
        <w:t xml:space="preserve"> difā‘ī defensive, protective</w:t>
      </w:r>
    </w:p>
    <w:p w:rsidR="00B14408" w:rsidRDefault="00FD180F" w:rsidP="00FD180F">
      <w:pPr>
        <w:pStyle w:val="libNormal"/>
      </w:pPr>
      <w:r w:rsidRPr="00B14408">
        <w:rPr>
          <w:rStyle w:val="libBold2Char"/>
          <w:rFonts w:hint="eastAsia"/>
          <w:rtl/>
        </w:rPr>
        <w:t>مدافعة</w:t>
      </w:r>
      <w:r>
        <w:t xml:space="preserve"> mudāfa‘a defense (</w:t>
      </w:r>
      <w:r>
        <w:rPr>
          <w:rtl/>
        </w:rPr>
        <w:t>عن</w:t>
      </w:r>
      <w:r>
        <w:t xml:space="preserve"> of s.th.)</w:t>
      </w:r>
    </w:p>
    <w:p w:rsidR="00B14408" w:rsidRDefault="00FD180F" w:rsidP="00FD180F">
      <w:pPr>
        <w:pStyle w:val="libNormal"/>
      </w:pPr>
      <w:r w:rsidRPr="00B14408">
        <w:rPr>
          <w:rStyle w:val="libBold2Char"/>
          <w:rFonts w:hint="eastAsia"/>
          <w:rtl/>
        </w:rPr>
        <w:t>اندفاع</w:t>
      </w:r>
      <w:r>
        <w:t xml:space="preserve"> indifā‘ pl. </w:t>
      </w:r>
      <w:r w:rsidR="003D2305">
        <w:t>-</w:t>
      </w:r>
      <w:r>
        <w:t>āt rush(ing), plunging, plunge (</w:t>
      </w:r>
      <w:r>
        <w:rPr>
          <w:rtl/>
        </w:rPr>
        <w:t>في</w:t>
      </w:r>
      <w:r>
        <w:t xml:space="preserve"> into); outburst, outbreak eruption; élan, dash, impetuosity, rashness, hotheadedness, fire, exuberance, effusiveness; self</w:t>
      </w:r>
      <w:r w:rsidR="003D2305">
        <w:t>-</w:t>
      </w:r>
      <w:r>
        <w:t xml:space="preserve">abandon; </w:t>
      </w:r>
      <w:r>
        <w:rPr>
          <w:rtl/>
        </w:rPr>
        <w:t>اندفاعا</w:t>
      </w:r>
      <w:r>
        <w:t xml:space="preserve"> indifā‘an spontaneously</w:t>
      </w:r>
    </w:p>
    <w:p w:rsidR="00B14408" w:rsidRDefault="00FD180F" w:rsidP="00FD180F">
      <w:pPr>
        <w:pStyle w:val="libNormal"/>
      </w:pPr>
      <w:r w:rsidRPr="00B14408">
        <w:rPr>
          <w:rStyle w:val="libBold2Char"/>
          <w:rFonts w:hint="eastAsia"/>
          <w:rtl/>
        </w:rPr>
        <w:t>اندفاعة</w:t>
      </w:r>
      <w:r>
        <w:t xml:space="preserve"> indifā‘a (n. vic.) sudden outburst, outbreak (e.g., of wailing)</w:t>
      </w:r>
    </w:p>
    <w:p w:rsidR="00B14408" w:rsidRDefault="00FD180F" w:rsidP="00FD180F">
      <w:pPr>
        <w:pStyle w:val="libNormal"/>
      </w:pPr>
      <w:r w:rsidRPr="00B14408">
        <w:rPr>
          <w:rStyle w:val="libBold2Char"/>
          <w:rFonts w:hint="eastAsia"/>
          <w:rtl/>
        </w:rPr>
        <w:t>دافع</w:t>
      </w:r>
      <w:r>
        <w:t xml:space="preserve"> dāfi‘ repellent, expellant; driving, pushing, giving impetus, incentive, impellent, propelling, propulsive, etc.; repeller; payer, e.g., </w:t>
      </w:r>
      <w:r>
        <w:rPr>
          <w:rtl/>
        </w:rPr>
        <w:t>دافعوا الضرائب</w:t>
      </w:r>
      <w:r>
        <w:t xml:space="preserve"> the tax</w:t>
      </w:r>
      <w:r w:rsidR="003D2305">
        <w:t>-</w:t>
      </w:r>
      <w:r>
        <w:t xml:space="preserve">payers; (pl. </w:t>
      </w:r>
      <w:r>
        <w:rPr>
          <w:rtl/>
        </w:rPr>
        <w:t>دوافع</w:t>
      </w:r>
      <w:r>
        <w:t xml:space="preserve"> dawfi‘2) incentive, impulse, impetus, spur, motive; </w:t>
      </w:r>
      <w:r>
        <w:rPr>
          <w:rtl/>
        </w:rPr>
        <w:t>بدافع</w:t>
      </w:r>
      <w:r>
        <w:t xml:space="preserve"> (with foll. genit.) motivated by ..., by reason of ..., on the strength of …</w:t>
      </w:r>
    </w:p>
    <w:p w:rsidR="00B14408" w:rsidRDefault="00FD180F" w:rsidP="00FD180F">
      <w:pPr>
        <w:pStyle w:val="libNormal"/>
      </w:pPr>
      <w:r w:rsidRPr="00B14408">
        <w:rPr>
          <w:rStyle w:val="libBold2Char"/>
          <w:rFonts w:hint="eastAsia"/>
          <w:rtl/>
        </w:rPr>
        <w:t>مدفوعات</w:t>
      </w:r>
      <w:r>
        <w:t xml:space="preserve"> madfū‘āt payments</w:t>
      </w:r>
    </w:p>
    <w:p w:rsidR="00B14408" w:rsidRDefault="00FD180F" w:rsidP="00FD180F">
      <w:pPr>
        <w:pStyle w:val="libNormal"/>
      </w:pPr>
      <w:r w:rsidRPr="00B14408">
        <w:rPr>
          <w:rStyle w:val="libBold2Char"/>
          <w:rFonts w:hint="eastAsia"/>
          <w:rtl/>
        </w:rPr>
        <w:t>مدافع</w:t>
      </w:r>
      <w:r>
        <w:t xml:space="preserve"> mudāfi‘ defender (</w:t>
      </w:r>
      <w:r>
        <w:rPr>
          <w:rtl/>
        </w:rPr>
        <w:t>عن</w:t>
      </w:r>
      <w:r>
        <w:t xml:space="preserve"> of s.o., of s.th.)</w:t>
      </w:r>
    </w:p>
    <w:p w:rsidR="00B14408" w:rsidRDefault="00FD180F" w:rsidP="00FD180F">
      <w:pPr>
        <w:pStyle w:val="libNormal"/>
      </w:pPr>
      <w:r w:rsidRPr="00B14408">
        <w:rPr>
          <w:rStyle w:val="libBold2Char"/>
          <w:rFonts w:hint="eastAsia"/>
          <w:rtl/>
        </w:rPr>
        <w:t>دفق</w:t>
      </w:r>
      <w:r>
        <w:t xml:space="preserve"> dafaqa u i (dafq) to pour out, pour forth (</w:t>
      </w:r>
      <w:r>
        <w:rPr>
          <w:rtl/>
        </w:rPr>
        <w:t>هـ</w:t>
      </w:r>
      <w:r>
        <w:t xml:space="preserve"> s.th.); </w:t>
      </w:r>
      <w:r w:rsidR="003D2305">
        <w:t>--</w:t>
      </w:r>
      <w:r>
        <w:t xml:space="preserve"> u (dafq, </w:t>
      </w:r>
      <w:r>
        <w:rPr>
          <w:rtl/>
        </w:rPr>
        <w:t>دفوق</w:t>
      </w:r>
      <w:r>
        <w:t xml:space="preserve"> dufūq) to be shed; to flow, well out, spout, gush forth; to overflow (0 with s.th.) V to pour forth, spout forth, gush forth; to rush in; to break forth, break out, burst out; to go off (shot); to plunge blindly (</w:t>
      </w:r>
      <w:r>
        <w:rPr>
          <w:rtl/>
        </w:rPr>
        <w:t>في, الى</w:t>
      </w:r>
      <w:r>
        <w:t xml:space="preserve"> into s.th.); to rush (</w:t>
      </w:r>
      <w:r>
        <w:rPr>
          <w:rtl/>
        </w:rPr>
        <w:t>على</w:t>
      </w:r>
      <w:r>
        <w:t xml:space="preserve"> against); to crowd (</w:t>
      </w:r>
      <w:r>
        <w:rPr>
          <w:rtl/>
        </w:rPr>
        <w:t>على</w:t>
      </w:r>
      <w:r>
        <w:t xml:space="preserve"> into) VII = V</w:t>
      </w:r>
    </w:p>
    <w:p w:rsidR="00B14408" w:rsidRDefault="00FD180F" w:rsidP="00FD180F">
      <w:pPr>
        <w:pStyle w:val="libNormal"/>
      </w:pPr>
      <w:r w:rsidRPr="00B14408">
        <w:rPr>
          <w:rStyle w:val="libBold2Char"/>
          <w:rFonts w:hint="eastAsia"/>
          <w:rtl/>
        </w:rPr>
        <w:t>دفق</w:t>
      </w:r>
      <w:r>
        <w:t xml:space="preserve"> dafq pouring out, effusion</w:t>
      </w:r>
    </w:p>
    <w:p w:rsidR="00B14408" w:rsidRDefault="00FD180F" w:rsidP="00FD180F">
      <w:pPr>
        <w:pStyle w:val="libNormal"/>
      </w:pPr>
      <w:r w:rsidRPr="00B14408">
        <w:rPr>
          <w:rStyle w:val="libBold2Char"/>
          <w:rFonts w:hint="eastAsia"/>
          <w:rtl/>
        </w:rPr>
        <w:t>دفقة</w:t>
      </w:r>
      <w:r>
        <w:t xml:space="preserve"> dufqa pl. dufuqāt, dufaqāt, dufqāt = </w:t>
      </w:r>
      <w:r>
        <w:rPr>
          <w:rtl/>
        </w:rPr>
        <w:t>دفعة</w:t>
      </w:r>
      <w:r>
        <w:t xml:space="preserve"> duf‘a </w:t>
      </w:r>
      <w:r w:rsidR="003D2305">
        <w:t>|</w:t>
      </w:r>
      <w:r>
        <w:rPr>
          <w:rtl/>
        </w:rPr>
        <w:t>دفقة واحدة</w:t>
      </w:r>
      <w:r>
        <w:t xml:space="preserve"> (dufqatan) = </w:t>
      </w:r>
      <w:r>
        <w:rPr>
          <w:rtl/>
        </w:rPr>
        <w:t>دفعة واحدة; دفقات الريح</w:t>
      </w:r>
      <w:r>
        <w:t xml:space="preserve"> d. ar</w:t>
      </w:r>
      <w:r w:rsidR="003D2305">
        <w:t>-</w:t>
      </w:r>
      <w:r>
        <w:t xml:space="preserve">rīḥ gusts; </w:t>
      </w:r>
      <w:r>
        <w:rPr>
          <w:rtl/>
        </w:rPr>
        <w:t>دفقة من الماء</w:t>
      </w:r>
      <w:r>
        <w:t xml:space="preserve"> gush of water</w:t>
      </w:r>
    </w:p>
    <w:p w:rsidR="00B14408" w:rsidRDefault="00FD180F" w:rsidP="00FD180F">
      <w:pPr>
        <w:pStyle w:val="libNormal"/>
      </w:pPr>
      <w:r w:rsidRPr="00B14408">
        <w:rPr>
          <w:rStyle w:val="libBold2Char"/>
          <w:rFonts w:hint="eastAsia"/>
          <w:rtl/>
        </w:rPr>
        <w:t>دفاق</w:t>
      </w:r>
      <w:r>
        <w:t xml:space="preserve"> dafāq bursting forth, darting out, rushing out</w:t>
      </w:r>
    </w:p>
    <w:p w:rsidR="00B14408" w:rsidRDefault="00FD180F" w:rsidP="00FD180F">
      <w:pPr>
        <w:pStyle w:val="libNormal"/>
      </w:pPr>
      <w:r w:rsidRPr="00B14408">
        <w:rPr>
          <w:rStyle w:val="libBold2Char"/>
          <w:rFonts w:hint="eastAsia"/>
          <w:rtl/>
        </w:rPr>
        <w:t>تدفق</w:t>
      </w:r>
      <w:r>
        <w:t xml:space="preserve"> tadaffuq outpour, outflow, issue, effluence, efflux, effusion; influx, run, rush, inrush, inpour; outbreak, outburst; impulsiveness; exuberance, effusiveness</w:t>
      </w:r>
    </w:p>
    <w:p w:rsidR="00B14408" w:rsidRDefault="00FD180F" w:rsidP="00FD180F">
      <w:pPr>
        <w:pStyle w:val="libNormal"/>
      </w:pPr>
      <w:r w:rsidRPr="00B14408">
        <w:rPr>
          <w:rStyle w:val="libBold2Char"/>
          <w:rFonts w:hint="eastAsia"/>
          <w:rtl/>
        </w:rPr>
        <w:t>دافق</w:t>
      </w:r>
      <w:r>
        <w:t xml:space="preserve"> dāfiq pl. </w:t>
      </w:r>
      <w:r>
        <w:rPr>
          <w:rtl/>
        </w:rPr>
        <w:t>دوافق</w:t>
      </w:r>
      <w:r>
        <w:t xml:space="preserve"> dawāfiq2 bursting forth, breaking out, erupting; gushing, torrential</w:t>
      </w:r>
    </w:p>
    <w:p w:rsidR="00B14408" w:rsidRDefault="00FD180F" w:rsidP="00FD180F">
      <w:pPr>
        <w:pStyle w:val="libNormal"/>
      </w:pPr>
      <w:r w:rsidRPr="00B14408">
        <w:rPr>
          <w:rStyle w:val="libBold2Char"/>
          <w:rFonts w:hint="eastAsia"/>
          <w:rtl/>
        </w:rPr>
        <w:t>متدفق</w:t>
      </w:r>
      <w:r>
        <w:t xml:space="preserve"> mutadaffiq impulsive; exuberant, effusive</w:t>
      </w:r>
    </w:p>
    <w:p w:rsidR="00B14408" w:rsidRDefault="00FD180F" w:rsidP="00FD180F">
      <w:pPr>
        <w:pStyle w:val="libNormal"/>
      </w:pPr>
      <w:r w:rsidRPr="00B14408">
        <w:rPr>
          <w:rStyle w:val="libBold2Char"/>
          <w:rFonts w:hint="eastAsia"/>
          <w:rtl/>
        </w:rPr>
        <w:t>دفلى</w:t>
      </w:r>
      <w:r>
        <w:t xml:space="preserve"> diflā oleander (Nerium oleander L.; bot.)</w:t>
      </w:r>
    </w:p>
    <w:p w:rsidR="00B14408" w:rsidRDefault="00FD180F" w:rsidP="00FD180F">
      <w:pPr>
        <w:pStyle w:val="libNormal"/>
      </w:pPr>
      <w:r w:rsidRPr="00B14408">
        <w:rPr>
          <w:rStyle w:val="libBold2Char"/>
          <w:rFonts w:hint="eastAsia"/>
          <w:rtl/>
        </w:rPr>
        <w:t>دفن</w:t>
      </w:r>
      <w:r>
        <w:t xml:space="preserve"> dafana i (dafn) to bury, inter, inhume (</w:t>
      </w:r>
      <w:r>
        <w:rPr>
          <w:rtl/>
        </w:rPr>
        <w:t>ه</w:t>
      </w:r>
      <w:r>
        <w:t xml:space="preserve"> s.o.); to hide, conceal, keep secret (</w:t>
      </w:r>
      <w:r>
        <w:rPr>
          <w:rtl/>
        </w:rPr>
        <w:t>هـ</w:t>
      </w:r>
      <w:r>
        <w:t xml:space="preserve"> s.th.)</w:t>
      </w:r>
    </w:p>
    <w:p w:rsidR="00B14408" w:rsidRDefault="00FD180F" w:rsidP="00FD180F">
      <w:pPr>
        <w:pStyle w:val="libNormal"/>
      </w:pPr>
      <w:r w:rsidRPr="00B14408">
        <w:rPr>
          <w:rStyle w:val="libBold2Char"/>
          <w:rFonts w:hint="eastAsia"/>
          <w:rtl/>
        </w:rPr>
        <w:t>دفن</w:t>
      </w:r>
      <w:r>
        <w:t xml:space="preserve"> dafn burial, interment, inhumation</w:t>
      </w:r>
    </w:p>
    <w:p w:rsidR="00B14408" w:rsidRDefault="00FD180F" w:rsidP="00FD180F">
      <w:pPr>
        <w:pStyle w:val="libNormal"/>
      </w:pPr>
      <w:r w:rsidRPr="00B14408">
        <w:rPr>
          <w:rStyle w:val="libBold2Char"/>
          <w:rFonts w:hint="eastAsia"/>
          <w:rtl/>
        </w:rPr>
        <w:lastRenderedPageBreak/>
        <w:t>دفين</w:t>
      </w:r>
      <w:r>
        <w:t xml:space="preserve"> dafn pl. </w:t>
      </w:r>
      <w:r>
        <w:rPr>
          <w:rtl/>
        </w:rPr>
        <w:t>دفناء</w:t>
      </w:r>
      <w:r>
        <w:t xml:space="preserve"> dufanā’2 buried, intend; hidden, secret</w:t>
      </w:r>
    </w:p>
    <w:p w:rsidR="00B14408" w:rsidRDefault="00FD180F" w:rsidP="00FD180F">
      <w:pPr>
        <w:pStyle w:val="libNormal"/>
      </w:pPr>
      <w:r w:rsidRPr="00B14408">
        <w:rPr>
          <w:rStyle w:val="libBold2Char"/>
          <w:rFonts w:hint="eastAsia"/>
          <w:rtl/>
        </w:rPr>
        <w:t>دفينة</w:t>
      </w:r>
      <w:r>
        <w:t xml:space="preserve"> dafīna pl. </w:t>
      </w:r>
      <w:r>
        <w:rPr>
          <w:rtl/>
        </w:rPr>
        <w:t>دفائن</w:t>
      </w:r>
      <w:r>
        <w:t xml:space="preserve"> dafā’in2 hidden treasure, treasure</w:t>
      </w:r>
      <w:r w:rsidR="003D2305">
        <w:t>-</w:t>
      </w:r>
      <w:r>
        <w:t>trove</w:t>
      </w:r>
    </w:p>
    <w:p w:rsidR="00B14408" w:rsidRDefault="00FD180F" w:rsidP="00FD180F">
      <w:pPr>
        <w:pStyle w:val="libNormal"/>
      </w:pPr>
      <w:r w:rsidRPr="00B14408">
        <w:rPr>
          <w:rStyle w:val="libBold2Char"/>
          <w:rFonts w:hint="eastAsia"/>
          <w:rtl/>
        </w:rPr>
        <w:t>مدفن</w:t>
      </w:r>
      <w:r>
        <w:t xml:space="preserve"> madfan, </w:t>
      </w:r>
      <w:r>
        <w:rPr>
          <w:rtl/>
        </w:rPr>
        <w:t>مدفنة</w:t>
      </w:r>
      <w:r>
        <w:t xml:space="preserve"> madfana pl. </w:t>
      </w:r>
      <w:r>
        <w:rPr>
          <w:rtl/>
        </w:rPr>
        <w:t>مدافن</w:t>
      </w:r>
      <w:r>
        <w:t xml:space="preserve"> madāfin 2 burying place, burial ground, cemetery</w:t>
      </w:r>
    </w:p>
    <w:p w:rsidR="00B14408" w:rsidRDefault="00FD180F" w:rsidP="00FD180F">
      <w:pPr>
        <w:pStyle w:val="libNormal"/>
      </w:pPr>
      <w:r w:rsidRPr="00B14408">
        <w:rPr>
          <w:rStyle w:val="libBold2Char"/>
          <w:rFonts w:hint="eastAsia"/>
          <w:rtl/>
        </w:rPr>
        <w:t>دفاية</w:t>
      </w:r>
      <w:r>
        <w:t xml:space="preserve"> see </w:t>
      </w:r>
      <w:r>
        <w:rPr>
          <w:rtl/>
        </w:rPr>
        <w:t>دفئ</w:t>
      </w:r>
    </w:p>
    <w:p w:rsidR="00B14408" w:rsidRDefault="00FD180F" w:rsidP="00FD180F">
      <w:pPr>
        <w:pStyle w:val="libNormal"/>
      </w:pPr>
      <w:r w:rsidRPr="00B14408">
        <w:rPr>
          <w:rStyle w:val="libBold2Char"/>
          <w:rFonts w:hint="eastAsia"/>
          <w:rtl/>
        </w:rPr>
        <w:t>دق</w:t>
      </w:r>
      <w:r>
        <w:t xml:space="preserve"> daqqa i (</w:t>
      </w:r>
      <w:r>
        <w:rPr>
          <w:rtl/>
        </w:rPr>
        <w:t>دقة</w:t>
      </w:r>
      <w:r>
        <w:t xml:space="preserve"> diqqa) to be thin, fine, fragile, frail; to be little, small, tiny, minute; to be subtle, delicate; to be insignificant, unimportant, trifling, inconsiderable; to be too fine, too subtle (</w:t>
      </w:r>
      <w:r>
        <w:rPr>
          <w:rtl/>
        </w:rPr>
        <w:t>عن</w:t>
      </w:r>
      <w:r>
        <w:t xml:space="preserve"> for perception); </w:t>
      </w:r>
      <w:r w:rsidR="003D2305">
        <w:t>--</w:t>
      </w:r>
      <w:r>
        <w:t xml:space="preserve"> u (daqq) to crush, bruise, bray (</w:t>
      </w:r>
      <w:r>
        <w:rPr>
          <w:rtl/>
        </w:rPr>
        <w:t>هـ</w:t>
      </w:r>
      <w:r>
        <w:t xml:space="preserve"> s.th.); to grind, pulverize, powder (</w:t>
      </w:r>
      <w:r>
        <w:rPr>
          <w:rtl/>
        </w:rPr>
        <w:t>هـ</w:t>
      </w:r>
      <w:r>
        <w:t xml:space="preserve"> s.th.); to pound (</w:t>
      </w:r>
      <w:r>
        <w:rPr>
          <w:rtl/>
        </w:rPr>
        <w:t>هـ</w:t>
      </w:r>
      <w:r>
        <w:t xml:space="preserve"> s.th., e.g., meat); to strike (clock); to beat, throb (heart); to hammer, throb (engine); to knock, rap, bang (</w:t>
      </w:r>
      <w:r>
        <w:rPr>
          <w:rtl/>
        </w:rPr>
        <w:t>الباب</w:t>
      </w:r>
      <w:r>
        <w:t xml:space="preserve"> al</w:t>
      </w:r>
      <w:r w:rsidR="003D2305">
        <w:t>-</w:t>
      </w:r>
      <w:r>
        <w:t>bāba on the door); to bump (</w:t>
      </w:r>
      <w:r>
        <w:rPr>
          <w:rtl/>
        </w:rPr>
        <w:t>رأسه بالحائط</w:t>
      </w:r>
      <w:r>
        <w:t xml:space="preserve"> ra’sahū bi</w:t>
      </w:r>
      <w:r w:rsidR="003D2305">
        <w:t>-</w:t>
      </w:r>
      <w:r>
        <w:t>l</w:t>
      </w:r>
      <w:r w:rsidR="003D2305">
        <w:t>-</w:t>
      </w:r>
      <w:r>
        <w:t>ḥā’iṭ one’s head against the wall); to drive (</w:t>
      </w:r>
      <w:r>
        <w:rPr>
          <w:rtl/>
        </w:rPr>
        <w:t>هـ</w:t>
      </w:r>
      <w:r>
        <w:t xml:space="preserve"> a nail); to ram in, drive in (constr. eng.); to beat, strum, play (</w:t>
      </w:r>
      <w:r>
        <w:rPr>
          <w:rtl/>
        </w:rPr>
        <w:t>على</w:t>
      </w:r>
      <w:r>
        <w:t xml:space="preserve"> a musical instrument); to type (</w:t>
      </w:r>
      <w:r>
        <w:rPr>
          <w:rtl/>
        </w:rPr>
        <w:t>على</w:t>
      </w:r>
      <w:r>
        <w:t xml:space="preserve"> on a typewriter); </w:t>
      </w:r>
      <w:r w:rsidR="003D2305">
        <w:t>--</w:t>
      </w:r>
      <w:r>
        <w:t xml:space="preserve"> to sound, resound, ring out (said of musical instruments) </w:t>
      </w:r>
      <w:r w:rsidR="003D2305">
        <w:t>|</w:t>
      </w:r>
      <w:r>
        <w:t xml:space="preserve"> </w:t>
      </w:r>
      <w:r>
        <w:rPr>
          <w:rtl/>
        </w:rPr>
        <w:t>دق الجرس</w:t>
      </w:r>
      <w:r>
        <w:t xml:space="preserve">(jarasa) to ring the bell; </w:t>
      </w:r>
      <w:r>
        <w:rPr>
          <w:rtl/>
        </w:rPr>
        <w:t>دق جرس الخطر</w:t>
      </w:r>
      <w:r>
        <w:t xml:space="preserve"> (j. al</w:t>
      </w:r>
      <w:r w:rsidR="003D2305">
        <w:t>-</w:t>
      </w:r>
      <w:r>
        <w:t xml:space="preserve">kaṭar) to sound the alarm; </w:t>
      </w:r>
      <w:r>
        <w:rPr>
          <w:rtl/>
        </w:rPr>
        <w:t>دق الجرس على</w:t>
      </w:r>
      <w:r>
        <w:t xml:space="preserve"> to call s.o. up, give s.o. a ring; </w:t>
      </w:r>
      <w:r>
        <w:rPr>
          <w:rtl/>
        </w:rPr>
        <w:t>دق الجرس</w:t>
      </w:r>
      <w:r>
        <w:t xml:space="preserve"> (jarasu) the bell rang; </w:t>
      </w:r>
      <w:r>
        <w:rPr>
          <w:rtl/>
        </w:rPr>
        <w:t>دقت الساعة</w:t>
      </w:r>
      <w:r>
        <w:t xml:space="preserve"> the clock struck II to triturate, pulverize, reduce to powder (oil s.th.); to he precise, exact, strict, meticulous, painstaking, proceed with utmost accuracy or care (</w:t>
      </w:r>
      <w:r>
        <w:rPr>
          <w:rtl/>
        </w:rPr>
        <w:t>في</w:t>
      </w:r>
      <w:r>
        <w:t xml:space="preserve"> in s.th.); to scrutinize, examine closely, determine exactly (</w:t>
      </w:r>
      <w:r>
        <w:rPr>
          <w:rtl/>
        </w:rPr>
        <w:t>ه</w:t>
      </w:r>
      <w:r>
        <w:t xml:space="preserve"> s.th.); to do (</w:t>
      </w:r>
      <w:r>
        <w:rPr>
          <w:rtl/>
        </w:rPr>
        <w:t>ه</w:t>
      </w:r>
      <w:r>
        <w:t xml:space="preserve"> s.th.) carefully, with precision! </w:t>
      </w:r>
      <w:r>
        <w:rPr>
          <w:rtl/>
        </w:rPr>
        <w:t>دقق البحث</w:t>
      </w:r>
      <w:r>
        <w:t xml:space="preserve"> (baḥta) to investigate carefully; </w:t>
      </w:r>
      <w:r>
        <w:rPr>
          <w:rtl/>
        </w:rPr>
        <w:t>دقق النظر</w:t>
      </w:r>
      <w:r>
        <w:t xml:space="preserve"> (naẓara) to watch attentively or carefully, scrutinize, examine closely (</w:t>
      </w:r>
      <w:r>
        <w:rPr>
          <w:rtl/>
        </w:rPr>
        <w:t>في</w:t>
      </w:r>
      <w:r>
        <w:t xml:space="preserve"> s.th.); </w:t>
      </w:r>
      <w:r>
        <w:rPr>
          <w:rtl/>
        </w:rPr>
        <w:t>دقق الملاحظة</w:t>
      </w:r>
      <w:r>
        <w:t xml:space="preserve"> (mulāḥaẓa) to observe closely III to deal scrupulously (</w:t>
      </w:r>
      <w:r>
        <w:rPr>
          <w:rtl/>
        </w:rPr>
        <w:t>ه</w:t>
      </w:r>
      <w:r>
        <w:t xml:space="preserve"> with s.o.) IV to make fine, make thin (</w:t>
      </w:r>
      <w:r>
        <w:rPr>
          <w:rtl/>
        </w:rPr>
        <w:t>ه</w:t>
      </w:r>
      <w:r>
        <w:t xml:space="preserve"> s.th.) VII to be crushed, brayed, pounded; to be broken </w:t>
      </w:r>
      <w:r w:rsidR="003D2305">
        <w:t>|</w:t>
      </w:r>
      <w:r>
        <w:rPr>
          <w:rtl/>
        </w:rPr>
        <w:t>اندق عنقه</w:t>
      </w:r>
      <w:r>
        <w:t xml:space="preserve"> (‘unquhū) he broke his neck X to be or become thin or fine</w:t>
      </w:r>
    </w:p>
    <w:p w:rsidR="00B14408" w:rsidRDefault="00FD180F" w:rsidP="00FD180F">
      <w:pPr>
        <w:pStyle w:val="libNormal"/>
      </w:pPr>
      <w:r w:rsidRPr="00B14408">
        <w:rPr>
          <w:rStyle w:val="libBold2Char"/>
          <w:rFonts w:hint="eastAsia"/>
          <w:rtl/>
        </w:rPr>
        <w:t>دق</w:t>
      </w:r>
      <w:r>
        <w:t xml:space="preserve"> daqq crushing, bruising, braying, pounding; pulverization, trituration; grinding (down); beat(ing), throb(bing); bang(ing), knock(ing), rap(ping); tattoo(ing) </w:t>
      </w:r>
      <w:r w:rsidR="003D2305">
        <w:t>|</w:t>
      </w:r>
      <w:r>
        <w:rPr>
          <w:rtl/>
        </w:rPr>
        <w:t>دق الجرس</w:t>
      </w:r>
      <w:r>
        <w:t xml:space="preserve"> d. al</w:t>
      </w:r>
      <w:r w:rsidR="003D2305">
        <w:t>-</w:t>
      </w:r>
      <w:r>
        <w:t xml:space="preserve">jaras peal, ringing, sound of a bell; </w:t>
      </w:r>
      <w:r>
        <w:rPr>
          <w:rtl/>
        </w:rPr>
        <w:t>دق الحنق</w:t>
      </w:r>
      <w:r>
        <w:t xml:space="preserve"> d. al</w:t>
      </w:r>
      <w:r w:rsidR="003D2305">
        <w:t>-</w:t>
      </w:r>
      <w:r>
        <w:t>ḥanak chatter, prattle</w:t>
      </w:r>
    </w:p>
    <w:p w:rsidR="00B14408" w:rsidRDefault="00FD180F" w:rsidP="00FD180F">
      <w:pPr>
        <w:pStyle w:val="libNormal"/>
      </w:pPr>
      <w:r w:rsidRPr="00B14408">
        <w:rPr>
          <w:rStyle w:val="libBold2Char"/>
          <w:rFonts w:hint="eastAsia"/>
          <w:rtl/>
        </w:rPr>
        <w:lastRenderedPageBreak/>
        <w:t>دق</w:t>
      </w:r>
      <w:r>
        <w:t xml:space="preserve"> diqq fine, thin; little, small, tiny, minute; delicate, fragile, frail </w:t>
      </w:r>
      <w:r w:rsidR="003D2305">
        <w:t>|</w:t>
      </w:r>
      <w:r>
        <w:rPr>
          <w:rtl/>
        </w:rPr>
        <w:t>شجر دق</w:t>
      </w:r>
      <w:r>
        <w:t xml:space="preserve"> (šajar) shrubbery, brush, scrub; </w:t>
      </w:r>
      <w:r>
        <w:rPr>
          <w:rtl/>
        </w:rPr>
        <w:t>حمى الدق</w:t>
      </w:r>
      <w:r>
        <w:t xml:space="preserve"> ḥumma d</w:t>
      </w:r>
      <w:r w:rsidR="003D2305">
        <w:t>-</w:t>
      </w:r>
      <w:r>
        <w:t>d. hectic fever</w:t>
      </w:r>
    </w:p>
    <w:p w:rsidR="00B14408" w:rsidRDefault="00FD180F" w:rsidP="00FD180F">
      <w:pPr>
        <w:pStyle w:val="libNormal"/>
      </w:pPr>
      <w:r w:rsidRPr="00B14408">
        <w:rPr>
          <w:rStyle w:val="libBold2Char"/>
          <w:rFonts w:hint="eastAsia"/>
          <w:rtl/>
        </w:rPr>
        <w:t>دقة</w:t>
      </w:r>
      <w:r>
        <w:t xml:space="preserve"> daqqa (n. vic.) pl. </w:t>
      </w:r>
      <w:r w:rsidR="003D2305">
        <w:t>-</w:t>
      </w:r>
      <w:r>
        <w:t xml:space="preserve">āt bang, knock, rap; beat, throb; stroke, striking (of a clock); hammer, hammering sound; thumping, thump </w:t>
      </w:r>
      <w:r w:rsidR="003D2305">
        <w:t>|</w:t>
      </w:r>
      <w:r>
        <w:rPr>
          <w:rtl/>
        </w:rPr>
        <w:t>دقات القلب</w:t>
      </w:r>
      <w:r>
        <w:t xml:space="preserve"> d. al</w:t>
      </w:r>
      <w:r w:rsidR="003D2305">
        <w:t>-</w:t>
      </w:r>
      <w:r>
        <w:t xml:space="preserve">qalb heartbeats; </w:t>
      </w:r>
      <w:r>
        <w:rPr>
          <w:rtl/>
        </w:rPr>
        <w:t>دقة الجرس</w:t>
      </w:r>
      <w:r>
        <w:t xml:space="preserve"> d. al</w:t>
      </w:r>
      <w:r w:rsidR="003D2305">
        <w:t>-</w:t>
      </w:r>
      <w:r>
        <w:t>jaras peal, or ring, of a bell; telephone call, ring</w:t>
      </w:r>
    </w:p>
    <w:p w:rsidR="00B14408" w:rsidRDefault="00FD180F" w:rsidP="00FD180F">
      <w:pPr>
        <w:pStyle w:val="libNormal"/>
      </w:pPr>
      <w:r w:rsidRPr="00B14408">
        <w:rPr>
          <w:rStyle w:val="libBold2Char"/>
          <w:rFonts w:hint="eastAsia"/>
          <w:rtl/>
        </w:rPr>
        <w:t>دقة</w:t>
      </w:r>
      <w:r>
        <w:t xml:space="preserve"> diqqa thinness; fineness; smallness, tininess, minuteness; triviality, pettiness, paltriness; subtlety, subtleness, finesse; critical or precarious state, delicate situation; accuracy, exactness, exactitude, precision </w:t>
      </w:r>
      <w:r w:rsidR="003D2305">
        <w:t>|</w:t>
      </w:r>
      <w:r>
        <w:rPr>
          <w:rtl/>
        </w:rPr>
        <w:t>بدقة</w:t>
      </w:r>
      <w:r>
        <w:t xml:space="preserve"> exactly, accurately, precisely, minutely, painstakingly, meticulously, sharply; </w:t>
      </w:r>
      <w:r>
        <w:rPr>
          <w:rtl/>
        </w:rPr>
        <w:t>دقة الشعور</w:t>
      </w:r>
      <w:r>
        <w:t xml:space="preserve"> acuteness of feeling, sensitivity, sensitiveness, sensibility</w:t>
      </w:r>
    </w:p>
    <w:p w:rsidR="00B14408" w:rsidRDefault="00FD180F" w:rsidP="00FD180F">
      <w:pPr>
        <w:pStyle w:val="libNormal"/>
      </w:pPr>
      <w:r w:rsidRPr="00B14408">
        <w:rPr>
          <w:rStyle w:val="libBold2Char"/>
          <w:rFonts w:hint="eastAsia"/>
          <w:rtl/>
        </w:rPr>
        <w:t>دقة</w:t>
      </w:r>
      <w:r>
        <w:t xml:space="preserve"> duqqa pl. </w:t>
      </w:r>
      <w:r>
        <w:rPr>
          <w:rtl/>
        </w:rPr>
        <w:t>دقق</w:t>
      </w:r>
      <w:r>
        <w:t xml:space="preserve"> duqaq fine dust; powder</w:t>
      </w:r>
    </w:p>
    <w:p w:rsidR="00B14408" w:rsidRDefault="00FD180F" w:rsidP="00FD180F">
      <w:pPr>
        <w:pStyle w:val="libNormal"/>
      </w:pPr>
      <w:r w:rsidRPr="00B14408">
        <w:rPr>
          <w:rStyle w:val="libBold2Char"/>
          <w:rFonts w:hint="eastAsia"/>
          <w:rtl/>
        </w:rPr>
        <w:t>دقاق</w:t>
      </w:r>
      <w:r>
        <w:t xml:space="preserve"> duqāq crushed, brayed, or pulverized, substance; powder; dour of lupine</w:t>
      </w:r>
    </w:p>
    <w:p w:rsidR="00B14408" w:rsidRDefault="00FD180F" w:rsidP="00FD180F">
      <w:pPr>
        <w:pStyle w:val="libNormal"/>
      </w:pPr>
      <w:r w:rsidRPr="00B14408">
        <w:rPr>
          <w:rStyle w:val="libBold2Char"/>
          <w:rFonts w:hint="eastAsia"/>
          <w:rtl/>
        </w:rPr>
        <w:t>دقيق</w:t>
      </w:r>
      <w:r>
        <w:t xml:space="preserve"> daqīq pl. </w:t>
      </w:r>
      <w:r>
        <w:rPr>
          <w:rtl/>
        </w:rPr>
        <w:t>دقاق</w:t>
      </w:r>
      <w:r>
        <w:t xml:space="preserve"> diqaq, </w:t>
      </w:r>
      <w:r>
        <w:rPr>
          <w:rtl/>
        </w:rPr>
        <w:t>ادقة</w:t>
      </w:r>
      <w:r>
        <w:t xml:space="preserve"> adiqqa fine, thin; delicate, frail, fragile; little, small, tiny, puny, minute; subtle;   paltry, petty, trifling, trivial; precise, accurate, exact; painstaking, scrupulous, meticulous; inexorable, relentless, strict, rigorous; delicate (situation), critical, trying, serious, precarious; </w:t>
      </w:r>
      <w:r w:rsidR="003D2305">
        <w:t>--</w:t>
      </w:r>
      <w:r>
        <w:t xml:space="preserve"> flour, meal </w:t>
      </w:r>
      <w:r w:rsidR="003D2305">
        <w:t>|</w:t>
      </w:r>
      <w:r>
        <w:rPr>
          <w:rtl/>
        </w:rPr>
        <w:t>دقيق الحساب</w:t>
      </w:r>
      <w:r>
        <w:t xml:space="preserve"> keeping strict account, strict, relentless, inexorable; </w:t>
      </w:r>
      <w:r>
        <w:rPr>
          <w:rtl/>
        </w:rPr>
        <w:t>دقيق الشعور</w:t>
      </w:r>
      <w:r>
        <w:t xml:space="preserve"> sensitive; </w:t>
      </w:r>
      <w:r>
        <w:rPr>
          <w:rtl/>
        </w:rPr>
        <w:t>دقيق الصنع</w:t>
      </w:r>
      <w:r>
        <w:t xml:space="preserve"> d. aṣ</w:t>
      </w:r>
      <w:r w:rsidR="003D2305">
        <w:t>-</w:t>
      </w:r>
      <w:r>
        <w:t xml:space="preserve">ṣan‘ finely worked, of delicate workmanship; </w:t>
      </w:r>
      <w:r>
        <w:rPr>
          <w:rtl/>
        </w:rPr>
        <w:t>دقيق النظر</w:t>
      </w:r>
      <w:r>
        <w:t xml:space="preserve"> d. an</w:t>
      </w:r>
      <w:r w:rsidR="003D2305">
        <w:t>-</w:t>
      </w:r>
      <w:r>
        <w:t>naẓar clear</w:t>
      </w:r>
      <w:r w:rsidR="003D2305">
        <w:t>-</w:t>
      </w:r>
      <w:r>
        <w:t xml:space="preserve">sighted, penetrating, discerning, sensitive; </w:t>
      </w:r>
      <w:r>
        <w:rPr>
          <w:rtl/>
        </w:rPr>
        <w:t>ابو دقيق</w:t>
      </w:r>
      <w:r>
        <w:t xml:space="preserve"> abū d. butterfly; </w:t>
      </w:r>
      <w:r>
        <w:rPr>
          <w:rtl/>
        </w:rPr>
        <w:t>الأعضاء الدقيقة</w:t>
      </w:r>
      <w:r>
        <w:t xml:space="preserve"> (a‘ḍā’) the genitals</w:t>
      </w:r>
    </w:p>
    <w:p w:rsidR="00B14408" w:rsidRDefault="00FD180F" w:rsidP="00FD180F">
      <w:pPr>
        <w:pStyle w:val="libNormal"/>
      </w:pPr>
      <w:r w:rsidRPr="00B14408">
        <w:rPr>
          <w:rStyle w:val="libBold2Char"/>
          <w:rFonts w:hint="eastAsia"/>
          <w:rtl/>
        </w:rPr>
        <w:t>دقيقة</w:t>
      </w:r>
      <w:r>
        <w:t xml:space="preserve"> daqīqa pl. </w:t>
      </w:r>
      <w:r>
        <w:rPr>
          <w:rtl/>
        </w:rPr>
        <w:t>دقائق</w:t>
      </w:r>
      <w:r>
        <w:t xml:space="preserve"> daqā’iq2 particle; nicety; intricacy; detail, particular; minute (time unit) </w:t>
      </w:r>
      <w:r w:rsidR="003D2305">
        <w:t>|</w:t>
      </w:r>
      <w:r>
        <w:rPr>
          <w:rtl/>
        </w:rPr>
        <w:t>دقائق الأمور</w:t>
      </w:r>
      <w:r>
        <w:t xml:space="preserve"> the niceties, intricacies, or secret implications of things</w:t>
      </w:r>
    </w:p>
    <w:p w:rsidR="00B14408" w:rsidRDefault="00FD180F" w:rsidP="00FD180F">
      <w:pPr>
        <w:pStyle w:val="libNormal"/>
      </w:pPr>
      <w:r w:rsidRPr="00B14408">
        <w:rPr>
          <w:rStyle w:val="libBold2Char"/>
          <w:rFonts w:hint="eastAsia"/>
          <w:rtl/>
        </w:rPr>
        <w:t>دقاق</w:t>
      </w:r>
      <w:r>
        <w:t xml:space="preserve"> daqqāq grinder, crusher; flour merchant; frequently or constantly beating, striking, etc.; player of an instrument </w:t>
      </w:r>
      <w:r w:rsidR="003D2305">
        <w:t>|</w:t>
      </w:r>
      <w:r>
        <w:rPr>
          <w:rtl/>
        </w:rPr>
        <w:t>ساعة دقاقة</w:t>
      </w:r>
      <w:r>
        <w:t xml:space="preserve"> repeater (watch)</w:t>
      </w:r>
    </w:p>
    <w:p w:rsidR="00B14408" w:rsidRDefault="00FD180F" w:rsidP="00FD180F">
      <w:pPr>
        <w:pStyle w:val="libNormal"/>
      </w:pPr>
      <w:r w:rsidRPr="00B14408">
        <w:rPr>
          <w:rStyle w:val="libBold2Char"/>
          <w:rFonts w:hint="eastAsia"/>
          <w:rtl/>
        </w:rPr>
        <w:t>دقاقة</w:t>
      </w:r>
      <w:r>
        <w:t xml:space="preserve"> daqqāqa knocker, rapper (of a door)</w:t>
      </w:r>
    </w:p>
    <w:p w:rsidR="00B14408" w:rsidRDefault="00FD180F" w:rsidP="00FD180F">
      <w:pPr>
        <w:pStyle w:val="libNormal"/>
      </w:pPr>
      <w:r w:rsidRPr="00B14408">
        <w:rPr>
          <w:rStyle w:val="libBold2Char"/>
          <w:rFonts w:hint="eastAsia"/>
          <w:rtl/>
        </w:rPr>
        <w:t>ادق</w:t>
      </w:r>
      <w:r>
        <w:t xml:space="preserve"> adaqq2 finer; more delicate; smaller, tinier; more accurate, preciser; stricter</w:t>
      </w:r>
    </w:p>
    <w:p w:rsidR="00B14408" w:rsidRDefault="00FD180F" w:rsidP="00FD180F">
      <w:pPr>
        <w:pStyle w:val="libNormal"/>
      </w:pPr>
      <w:r w:rsidRPr="00B14408">
        <w:rPr>
          <w:rStyle w:val="libBold2Char"/>
          <w:rFonts w:hint="eastAsia"/>
          <w:rtl/>
        </w:rPr>
        <w:t>مدق</w:t>
      </w:r>
      <w:r>
        <w:t xml:space="preserve"> midaqq beetle; pounder, pestle; (eg.) trail, footpath</w:t>
      </w:r>
    </w:p>
    <w:p w:rsidR="00B14408" w:rsidRDefault="00FD180F" w:rsidP="00FD180F">
      <w:pPr>
        <w:pStyle w:val="libNormal"/>
      </w:pPr>
      <w:r w:rsidRPr="00B14408">
        <w:rPr>
          <w:rStyle w:val="libBold2Char"/>
          <w:rFonts w:hint="eastAsia"/>
          <w:rtl/>
        </w:rPr>
        <w:lastRenderedPageBreak/>
        <w:t>مدقة</w:t>
      </w:r>
      <w:r>
        <w:t xml:space="preserve"> midaqqa pl. </w:t>
      </w:r>
      <w:r>
        <w:rPr>
          <w:rtl/>
        </w:rPr>
        <w:t>مداق</w:t>
      </w:r>
      <w:r>
        <w:t xml:space="preserve"> madāqq2 pounder, pestle; beetle; clapper. tongue (of a bell)</w:t>
      </w:r>
    </w:p>
    <w:p w:rsidR="00B14408" w:rsidRDefault="00FD180F" w:rsidP="00FD180F">
      <w:pPr>
        <w:pStyle w:val="libNormal"/>
      </w:pPr>
      <w:r w:rsidRPr="00B14408">
        <w:rPr>
          <w:rStyle w:val="libBold2Char"/>
          <w:rFonts w:hint="eastAsia"/>
          <w:rtl/>
        </w:rPr>
        <w:t>تدقيق</w:t>
      </w:r>
      <w:r>
        <w:t xml:space="preserve"> tadqīq accuracy, precision, exactness, exactitude </w:t>
      </w:r>
      <w:r>
        <w:rPr>
          <w:rtl/>
        </w:rPr>
        <w:t>بتدقيق</w:t>
      </w:r>
      <w:r>
        <w:t xml:space="preserve"> exactly, precisely, accurately, minutely</w:t>
      </w:r>
    </w:p>
    <w:p w:rsidR="00B14408" w:rsidRDefault="00FD180F" w:rsidP="00FD180F">
      <w:pPr>
        <w:pStyle w:val="libNormal"/>
      </w:pPr>
      <w:r w:rsidRPr="00B14408">
        <w:rPr>
          <w:rStyle w:val="libBold2Char"/>
          <w:rFonts w:hint="eastAsia"/>
          <w:rtl/>
        </w:rPr>
        <w:t>مدقق</w:t>
      </w:r>
      <w:r>
        <w:t xml:space="preserve"> mudaqqiq exact, accurate (scholar), thorough (investigator), painstaking, meticulous, strict, relentless</w:t>
      </w:r>
    </w:p>
    <w:p w:rsidR="00B14408" w:rsidRDefault="00FD180F" w:rsidP="00FD180F">
      <w:pPr>
        <w:pStyle w:val="libNormal"/>
      </w:pPr>
      <w:r w:rsidRPr="00B14408">
        <w:rPr>
          <w:rStyle w:val="libBold2Char"/>
          <w:rFonts w:hint="eastAsia"/>
          <w:rtl/>
        </w:rPr>
        <w:t>مدقق</w:t>
      </w:r>
      <w:r>
        <w:t xml:space="preserve"> mudaqqiq precise, exact (data)</w:t>
      </w:r>
    </w:p>
    <w:p w:rsidR="00B14408" w:rsidRDefault="00FD180F" w:rsidP="00FD180F">
      <w:pPr>
        <w:pStyle w:val="libNormal"/>
      </w:pPr>
      <w:r w:rsidRPr="00B14408">
        <w:rPr>
          <w:rStyle w:val="libBold2Char"/>
          <w:rFonts w:hint="eastAsia"/>
          <w:rtl/>
        </w:rPr>
        <w:t>داقرة</w:t>
      </w:r>
      <w:r>
        <w:t xml:space="preserve"> dāqira pl. </w:t>
      </w:r>
      <w:r>
        <w:rPr>
          <w:rtl/>
        </w:rPr>
        <w:t>دواقر</w:t>
      </w:r>
      <w:r>
        <w:t xml:space="preserve"> dawāqir2 elay vessel 2 (tun.); </w:t>
      </w:r>
      <w:r w:rsidR="003D2305">
        <w:t>--</w:t>
      </w:r>
      <w:r>
        <w:t xml:space="preserve"> stipend for underprivileged students (tun.)</w:t>
      </w:r>
    </w:p>
    <w:p w:rsidR="00B14408" w:rsidRDefault="00FD180F" w:rsidP="00FD180F">
      <w:pPr>
        <w:pStyle w:val="libNormal"/>
      </w:pPr>
      <w:r w:rsidRPr="00B14408">
        <w:rPr>
          <w:rStyle w:val="libBold2Char"/>
          <w:rFonts w:hint="eastAsia"/>
          <w:rtl/>
        </w:rPr>
        <w:t>دقشوم</w:t>
      </w:r>
      <w:r>
        <w:t xml:space="preserve"> daqšūm (eg.) rubblestone, crushed rock; brickbats, gravel</w:t>
      </w:r>
    </w:p>
    <w:p w:rsidR="00B14408" w:rsidRDefault="00FD180F" w:rsidP="00FD180F">
      <w:pPr>
        <w:pStyle w:val="libNormal"/>
      </w:pPr>
      <w:r w:rsidRPr="00B14408">
        <w:rPr>
          <w:rStyle w:val="libBold2Char"/>
          <w:rFonts w:hint="eastAsia"/>
          <w:rtl/>
        </w:rPr>
        <w:t>دقع</w:t>
      </w:r>
      <w:r>
        <w:t xml:space="preserve"> daqi‘a a (daqa‘) to grovel, cringe; to be miserable, wretched, humble, abject; to live in poverty IV do.; to make miserable (</w:t>
      </w:r>
      <w:r>
        <w:rPr>
          <w:rtl/>
        </w:rPr>
        <w:t>ه</w:t>
      </w:r>
      <w:r>
        <w:t xml:space="preserve"> s.o.; poverty)</w:t>
      </w:r>
    </w:p>
    <w:p w:rsidR="00B14408" w:rsidRDefault="00FD180F" w:rsidP="00FD180F">
      <w:pPr>
        <w:pStyle w:val="libNormal"/>
      </w:pPr>
      <w:r w:rsidRPr="00B14408">
        <w:rPr>
          <w:rStyle w:val="libBold2Char"/>
          <w:rFonts w:hint="eastAsia"/>
          <w:rtl/>
        </w:rPr>
        <w:t>ادقاع</w:t>
      </w:r>
      <w:r>
        <w:t xml:space="preserve"> iddiqā‘ mass poverty</w:t>
      </w:r>
    </w:p>
    <w:p w:rsidR="00B14408" w:rsidRDefault="00FD180F" w:rsidP="00FD180F">
      <w:pPr>
        <w:pStyle w:val="libNormal"/>
      </w:pPr>
      <w:r w:rsidRPr="00B14408">
        <w:rPr>
          <w:rStyle w:val="libBold2Char"/>
          <w:rFonts w:hint="eastAsia"/>
          <w:rtl/>
        </w:rPr>
        <w:t>مدقع</w:t>
      </w:r>
      <w:r>
        <w:t xml:space="preserve"> mudqi‘ miserable, wretched; degrading, abasing (poverty)</w:t>
      </w:r>
    </w:p>
    <w:p w:rsidR="00B14408" w:rsidRDefault="00FD180F" w:rsidP="00FD180F">
      <w:pPr>
        <w:pStyle w:val="libNormal"/>
      </w:pPr>
      <w:r w:rsidRPr="00B14408">
        <w:rPr>
          <w:rStyle w:val="libBold2Char"/>
          <w:rFonts w:hint="eastAsia"/>
          <w:rtl/>
        </w:rPr>
        <w:t>دقل</w:t>
      </w:r>
      <w:r>
        <w:t xml:space="preserve"> daqal mast (of a ship); mainmast; (coll.; n. un. </w:t>
      </w:r>
      <w:r>
        <w:rPr>
          <w:rtl/>
        </w:rPr>
        <w:t>ة</w:t>
      </w:r>
      <w:r>
        <w:t>) a brand of dates of good quality (magr.)</w:t>
      </w:r>
    </w:p>
    <w:p w:rsidR="00B14408" w:rsidRDefault="00FD180F" w:rsidP="00FD180F">
      <w:pPr>
        <w:pStyle w:val="libNormal"/>
      </w:pPr>
      <w:r w:rsidRPr="007F5296">
        <w:rPr>
          <w:rStyle w:val="libBold2Char"/>
        </w:rPr>
        <w:t>1</w:t>
      </w:r>
      <w:r w:rsidRPr="007F5296">
        <w:rPr>
          <w:rStyle w:val="libBold2Char"/>
          <w:rtl/>
        </w:rPr>
        <w:t>دك</w:t>
      </w:r>
      <w:r>
        <w:t xml:space="preserve"> dakka u (dakk) to make flat, level or even, to smooth, level, ram, stamp, tamp (</w:t>
      </w:r>
      <w:r>
        <w:rPr>
          <w:rtl/>
        </w:rPr>
        <w:t>هـ</w:t>
      </w:r>
      <w:r>
        <w:t xml:space="preserve"> earth, the ground, a road); to press down, weigh down; to beat down; to devastate, demolish, destroy, ruin (</w:t>
      </w:r>
      <w:r>
        <w:rPr>
          <w:rtl/>
        </w:rPr>
        <w:t>هـ</w:t>
      </w:r>
      <w:r>
        <w:t xml:space="preserve"> s.th.) II to mix, mingle (</w:t>
      </w:r>
      <w:r>
        <w:rPr>
          <w:rtl/>
        </w:rPr>
        <w:t>ه</w:t>
      </w:r>
      <w:r>
        <w:t xml:space="preserve"> s.th.) VII to be crushed; to be leveled</w:t>
      </w:r>
    </w:p>
    <w:p w:rsidR="00B14408" w:rsidRDefault="00FD180F" w:rsidP="00FD180F">
      <w:pPr>
        <w:pStyle w:val="libNormal"/>
      </w:pPr>
      <w:r w:rsidRPr="00B14408">
        <w:rPr>
          <w:rStyle w:val="libBold2Char"/>
          <w:rFonts w:hint="eastAsia"/>
          <w:rtl/>
        </w:rPr>
        <w:t>دك</w:t>
      </w:r>
      <w:r>
        <w:t xml:space="preserve"> dakk pl. </w:t>
      </w:r>
      <w:r>
        <w:rPr>
          <w:rtl/>
        </w:rPr>
        <w:t>دكوك</w:t>
      </w:r>
      <w:r>
        <w:t xml:space="preserve"> dukūk level ground; </w:t>
      </w:r>
      <w:r w:rsidR="003D2305">
        <w:t>--</w:t>
      </w:r>
      <w:r>
        <w:t xml:space="preserve"> devastation, demolition, destruction</w:t>
      </w:r>
    </w:p>
    <w:p w:rsidR="00B14408" w:rsidRDefault="00FD180F" w:rsidP="00FD180F">
      <w:pPr>
        <w:pStyle w:val="libNormal"/>
      </w:pPr>
      <w:r w:rsidRPr="00B14408">
        <w:rPr>
          <w:rStyle w:val="libBold2Char"/>
          <w:rFonts w:hint="eastAsia"/>
          <w:rtl/>
        </w:rPr>
        <w:t>دكة</w:t>
      </w:r>
      <w:r>
        <w:t xml:space="preserve"> dakka pl. </w:t>
      </w:r>
      <w:r w:rsidR="003D2305">
        <w:t>-</w:t>
      </w:r>
      <w:r>
        <w:t>āt rubblestone, crushed rock; hallast</w:t>
      </w:r>
    </w:p>
    <w:p w:rsidR="00B14408" w:rsidRDefault="00FD180F" w:rsidP="00FD180F">
      <w:pPr>
        <w:pStyle w:val="libNormal"/>
      </w:pPr>
      <w:r w:rsidRPr="00B14408">
        <w:rPr>
          <w:rStyle w:val="libBold2Char"/>
          <w:rFonts w:hint="eastAsia"/>
          <w:rtl/>
        </w:rPr>
        <w:t>دكة</w:t>
      </w:r>
      <w:r>
        <w:t xml:space="preserve"> dikka pl. </w:t>
      </w:r>
      <w:r>
        <w:rPr>
          <w:rtl/>
        </w:rPr>
        <w:t>دكك</w:t>
      </w:r>
      <w:r>
        <w:t xml:space="preserve"> dikak bench</w:t>
      </w:r>
    </w:p>
    <w:p w:rsidR="00B14408" w:rsidRDefault="00FD180F" w:rsidP="00FD180F">
      <w:pPr>
        <w:pStyle w:val="libNormal"/>
      </w:pPr>
      <w:r w:rsidRPr="00B14408">
        <w:rPr>
          <w:rStyle w:val="libBold2Char"/>
          <w:rFonts w:hint="eastAsia"/>
          <w:rtl/>
        </w:rPr>
        <w:t>دكان</w:t>
      </w:r>
      <w:r>
        <w:t xml:space="preserve"> dukkān pl. </w:t>
      </w:r>
      <w:r>
        <w:rPr>
          <w:rtl/>
        </w:rPr>
        <w:t>دكاكين</w:t>
      </w:r>
      <w:r>
        <w:t xml:space="preserve"> dakākīn2 bench; store, shop</w:t>
      </w:r>
    </w:p>
    <w:p w:rsidR="00B14408" w:rsidRDefault="00FD180F" w:rsidP="00FD180F">
      <w:pPr>
        <w:pStyle w:val="libNormal"/>
      </w:pPr>
      <w:r w:rsidRPr="00B14408">
        <w:rPr>
          <w:rStyle w:val="libBold2Char"/>
          <w:rFonts w:hint="eastAsia"/>
          <w:rtl/>
        </w:rPr>
        <w:t>دكانجي</w:t>
      </w:r>
      <w:r>
        <w:t xml:space="preserve"> dukkānjī storekeeper, shopkeeper, retailer</w:t>
      </w:r>
    </w:p>
    <w:p w:rsidR="00B14408" w:rsidRDefault="00FD180F" w:rsidP="00FD180F">
      <w:pPr>
        <w:pStyle w:val="libNormal"/>
      </w:pPr>
      <w:r w:rsidRPr="00B14408">
        <w:rPr>
          <w:rStyle w:val="libBold2Char"/>
          <w:rFonts w:hint="eastAsia"/>
          <w:rtl/>
        </w:rPr>
        <w:t>مدك</w:t>
      </w:r>
      <w:r>
        <w:t xml:space="preserve"> midakk pl. </w:t>
      </w:r>
      <w:r w:rsidR="003D2305">
        <w:t>-</w:t>
      </w:r>
      <w:r>
        <w:t>āt ramrod; O tamper rammer</w:t>
      </w:r>
    </w:p>
    <w:p w:rsidR="00B14408" w:rsidRDefault="00FD180F" w:rsidP="00FD180F">
      <w:pPr>
        <w:pStyle w:val="libNormal"/>
      </w:pPr>
      <w:r w:rsidRPr="007F5296">
        <w:rPr>
          <w:rStyle w:val="libBold2Char"/>
        </w:rPr>
        <w:t>2</w:t>
      </w:r>
      <w:r w:rsidRPr="007F5296">
        <w:rPr>
          <w:rStyle w:val="libBold2Char"/>
          <w:rtl/>
        </w:rPr>
        <w:t>دك</w:t>
      </w:r>
      <w:r>
        <w:t xml:space="preserve"> II to provide (</w:t>
      </w:r>
      <w:r>
        <w:rPr>
          <w:rtl/>
        </w:rPr>
        <w:t>هـ</w:t>
      </w:r>
      <w:r>
        <w:t xml:space="preserve"> trousers) with a waist</w:t>
      </w:r>
      <w:r w:rsidR="003D2305">
        <w:t>-</w:t>
      </w:r>
      <w:r>
        <w:t>band (dikka or tikka)</w:t>
      </w:r>
    </w:p>
    <w:p w:rsidR="00B14408" w:rsidRDefault="00FD180F" w:rsidP="00FD180F">
      <w:pPr>
        <w:pStyle w:val="libNormal"/>
      </w:pPr>
      <w:r w:rsidRPr="00B14408">
        <w:rPr>
          <w:rStyle w:val="libBold2Char"/>
          <w:rFonts w:hint="eastAsia"/>
          <w:rtl/>
        </w:rPr>
        <w:t>دكة</w:t>
      </w:r>
      <w:r>
        <w:t xml:space="preserve"> dikka (= </w:t>
      </w:r>
      <w:r>
        <w:rPr>
          <w:rtl/>
        </w:rPr>
        <w:t>تكة</w:t>
      </w:r>
      <w:r>
        <w:t xml:space="preserve"> tikka) waistband (in the upper seam of trousers)</w:t>
      </w:r>
    </w:p>
    <w:p w:rsidR="00B14408" w:rsidRDefault="00FD180F" w:rsidP="00FD180F">
      <w:pPr>
        <w:pStyle w:val="libNormal"/>
      </w:pPr>
      <w:r w:rsidRPr="00B14408">
        <w:rPr>
          <w:rStyle w:val="libBold2Char"/>
          <w:rFonts w:hint="eastAsia"/>
          <w:rtl/>
        </w:rPr>
        <w:t>دكتاتورية</w:t>
      </w:r>
      <w:r>
        <w:t xml:space="preserve"> diktātūrīya dictatorship</w:t>
      </w:r>
    </w:p>
    <w:p w:rsidR="00B14408" w:rsidRDefault="00FD180F" w:rsidP="00FD180F">
      <w:pPr>
        <w:pStyle w:val="libNormal"/>
      </w:pPr>
      <w:r w:rsidRPr="00B14408">
        <w:rPr>
          <w:rStyle w:val="libBold2Char"/>
          <w:rFonts w:hint="eastAsia"/>
          <w:rtl/>
        </w:rPr>
        <w:t>دكتاتورى</w:t>
      </w:r>
      <w:r>
        <w:t xml:space="preserve"> diktātūrī dictatorial</w:t>
      </w:r>
    </w:p>
    <w:p w:rsidR="00B14408" w:rsidRDefault="00FD180F" w:rsidP="00FD180F">
      <w:pPr>
        <w:pStyle w:val="libNormal"/>
      </w:pPr>
      <w:r w:rsidRPr="00B14408">
        <w:rPr>
          <w:rStyle w:val="libBold2Char"/>
          <w:rFonts w:hint="eastAsia"/>
          <w:rtl/>
        </w:rPr>
        <w:lastRenderedPageBreak/>
        <w:t>دكتور</w:t>
      </w:r>
      <w:r>
        <w:t xml:space="preserve"> duktūr pl. </w:t>
      </w:r>
      <w:r>
        <w:rPr>
          <w:rtl/>
        </w:rPr>
        <w:t>كاترة</w:t>
      </w:r>
      <w:r>
        <w:t xml:space="preserve"> dakātira doctor </w:t>
      </w:r>
      <w:r w:rsidR="003D2305">
        <w:t>|</w:t>
      </w:r>
      <w:r>
        <w:t xml:space="preserve"> </w:t>
      </w:r>
      <w:r>
        <w:rPr>
          <w:rtl/>
        </w:rPr>
        <w:t>دكتور في الحقوق</w:t>
      </w:r>
      <w:r>
        <w:t xml:space="preserve">doctor of laws, LL.D.; </w:t>
      </w:r>
      <w:r>
        <w:rPr>
          <w:rtl/>
        </w:rPr>
        <w:t>دكتور في الطب</w:t>
      </w:r>
      <w:r>
        <w:t xml:space="preserve"> (ṭibb) doctor of medicine, M.D.</w:t>
      </w:r>
    </w:p>
    <w:p w:rsidR="00B14408" w:rsidRDefault="00FD180F" w:rsidP="00FD180F">
      <w:pPr>
        <w:pStyle w:val="libNormal"/>
      </w:pPr>
      <w:r w:rsidRPr="00B14408">
        <w:rPr>
          <w:rStyle w:val="libBold2Char"/>
          <w:rFonts w:hint="eastAsia"/>
          <w:rtl/>
        </w:rPr>
        <w:t>دكتوراة</w:t>
      </w:r>
      <w:r>
        <w:t xml:space="preserve"> duktūrāh doctorate, doctorship, doctor’s degree, title of doctor </w:t>
      </w:r>
      <w:r w:rsidR="003D2305">
        <w:t>|</w:t>
      </w:r>
      <w:r>
        <w:t xml:space="preserve"> </w:t>
      </w:r>
      <w:r>
        <w:rPr>
          <w:rtl/>
        </w:rPr>
        <w:t>الدكتور الفخرية</w:t>
      </w:r>
      <w:r>
        <w:t xml:space="preserve"> (fakrīya) honorary doctorate</w:t>
      </w:r>
    </w:p>
    <w:p w:rsidR="00B14408" w:rsidRDefault="00FD180F" w:rsidP="00FD180F">
      <w:pPr>
        <w:pStyle w:val="libNormal"/>
      </w:pPr>
      <w:r w:rsidRPr="00B14408">
        <w:rPr>
          <w:rStyle w:val="libBold2Char"/>
          <w:rFonts w:hint="eastAsia"/>
          <w:rtl/>
        </w:rPr>
        <w:t>ادكر</w:t>
      </w:r>
      <w:r>
        <w:t xml:space="preserve"> see </w:t>
      </w:r>
      <w:r>
        <w:rPr>
          <w:rtl/>
        </w:rPr>
        <w:t>ذكر</w:t>
      </w:r>
    </w:p>
    <w:p w:rsidR="00B14408" w:rsidRDefault="00FD180F" w:rsidP="00FD180F">
      <w:pPr>
        <w:pStyle w:val="libNormal"/>
      </w:pPr>
      <w:r w:rsidRPr="00B14408">
        <w:rPr>
          <w:rStyle w:val="libBold2Char"/>
          <w:rFonts w:hint="eastAsia"/>
          <w:rtl/>
        </w:rPr>
        <w:t>دكريتو</w:t>
      </w:r>
      <w:r>
        <w:t xml:space="preserve"> (It. decreto) dikrītō pl. </w:t>
      </w:r>
      <w:r>
        <w:rPr>
          <w:rtl/>
        </w:rPr>
        <w:t>دكريتات</w:t>
      </w:r>
      <w:r>
        <w:t xml:space="preserve"> decree</w:t>
      </w:r>
    </w:p>
    <w:p w:rsidR="00B14408" w:rsidRDefault="00FD180F" w:rsidP="00FD180F">
      <w:pPr>
        <w:pStyle w:val="libNormal"/>
      </w:pPr>
      <w:r w:rsidRPr="007F5296">
        <w:rPr>
          <w:rStyle w:val="libBold2Char"/>
        </w:rPr>
        <w:t>1</w:t>
      </w:r>
      <w:r w:rsidRPr="007F5296">
        <w:rPr>
          <w:rStyle w:val="libBold2Char"/>
          <w:rtl/>
        </w:rPr>
        <w:t>ادكن</w:t>
      </w:r>
      <w:r>
        <w:t xml:space="preserve"> adkan2, f. </w:t>
      </w:r>
      <w:r>
        <w:rPr>
          <w:rtl/>
        </w:rPr>
        <w:t>دكناء</w:t>
      </w:r>
      <w:r>
        <w:t xml:space="preserve"> daknā’2 pl. </w:t>
      </w:r>
      <w:r>
        <w:rPr>
          <w:rtl/>
        </w:rPr>
        <w:t>دكن</w:t>
      </w:r>
      <w:r>
        <w:t xml:space="preserve"> dukn blackish, dark (color)</w:t>
      </w:r>
    </w:p>
    <w:p w:rsidR="00B14408" w:rsidRDefault="00FD180F" w:rsidP="00FD180F">
      <w:pPr>
        <w:pStyle w:val="libNormal"/>
      </w:pPr>
      <w:r w:rsidRPr="00B14408">
        <w:rPr>
          <w:rStyle w:val="libBold2Char"/>
          <w:rFonts w:hint="eastAsia"/>
          <w:rtl/>
        </w:rPr>
        <w:t>داكن</w:t>
      </w:r>
      <w:r>
        <w:t xml:space="preserve"> dākin dark, dark</w:t>
      </w:r>
      <w:r w:rsidR="003D2305">
        <w:t>-</w:t>
      </w:r>
      <w:r>
        <w:t xml:space="preserve">colored </w:t>
      </w:r>
      <w:r w:rsidR="003D2305">
        <w:t>|</w:t>
      </w:r>
      <w:r>
        <w:rPr>
          <w:rtl/>
        </w:rPr>
        <w:t>احضر داكن</w:t>
      </w:r>
      <w:r>
        <w:t xml:space="preserve"> dark green; </w:t>
      </w:r>
      <w:r>
        <w:rPr>
          <w:rtl/>
        </w:rPr>
        <w:t>اصفر داكن</w:t>
      </w:r>
      <w:r>
        <w:t xml:space="preserve"> yellowish, of a dingy yellow, mud</w:t>
      </w:r>
      <w:r w:rsidR="003D2305">
        <w:t>-</w:t>
      </w:r>
      <w:r>
        <w:t>colored</w:t>
      </w:r>
    </w:p>
    <w:p w:rsidR="00B14408" w:rsidRDefault="00FD180F" w:rsidP="00FD180F">
      <w:pPr>
        <w:pStyle w:val="libNormal"/>
      </w:pPr>
      <w:r w:rsidRPr="007F5296">
        <w:rPr>
          <w:rStyle w:val="libBold2Char"/>
        </w:rPr>
        <w:t>2</w:t>
      </w:r>
      <w:r w:rsidRPr="007F5296">
        <w:rPr>
          <w:rStyle w:val="libBold2Char"/>
          <w:rtl/>
        </w:rPr>
        <w:t>دكان</w:t>
      </w:r>
      <w:r>
        <w:t xml:space="preserve"> see </w:t>
      </w:r>
      <w:r w:rsidRPr="007F5296">
        <w:rPr>
          <w:rStyle w:val="libBold2Char"/>
        </w:rPr>
        <w:t>1</w:t>
      </w:r>
      <w:r w:rsidRPr="007F5296">
        <w:rPr>
          <w:rStyle w:val="libBold2Char"/>
          <w:rtl/>
        </w:rPr>
        <w:t>دك</w:t>
      </w:r>
    </w:p>
    <w:p w:rsidR="00B14408" w:rsidRDefault="00FD180F" w:rsidP="00FD180F">
      <w:pPr>
        <w:pStyle w:val="libNormal"/>
      </w:pPr>
      <w:r w:rsidRPr="00B14408">
        <w:rPr>
          <w:rStyle w:val="libBold2Char"/>
          <w:rFonts w:hint="eastAsia"/>
          <w:rtl/>
        </w:rPr>
        <w:t>دل</w:t>
      </w:r>
      <w:r>
        <w:t xml:space="preserve"> dalla a (</w:t>
      </w:r>
      <w:r>
        <w:rPr>
          <w:rtl/>
        </w:rPr>
        <w:t>دلالة</w:t>
      </w:r>
      <w:r>
        <w:t xml:space="preserve"> dalāa) to show, demonstrate, point out (</w:t>
      </w:r>
      <w:r>
        <w:rPr>
          <w:rtl/>
        </w:rPr>
        <w:t>على ه</w:t>
      </w:r>
      <w:r>
        <w:t xml:space="preserve"> to s.o. s.th.); to lead, guide, direct, conduct (</w:t>
      </w:r>
      <w:r>
        <w:rPr>
          <w:rtl/>
        </w:rPr>
        <w:t>الى</w:t>
      </w:r>
      <w:r>
        <w:t xml:space="preserve"> or </w:t>
      </w:r>
      <w:r>
        <w:rPr>
          <w:rtl/>
        </w:rPr>
        <w:t>على ه</w:t>
      </w:r>
      <w:r>
        <w:t xml:space="preserve"> s.o. to), show s.o. (</w:t>
      </w:r>
      <w:r>
        <w:rPr>
          <w:rtl/>
        </w:rPr>
        <w:t>ه</w:t>
      </w:r>
      <w:r>
        <w:t>) the way (</w:t>
      </w:r>
      <w:r>
        <w:rPr>
          <w:rtl/>
        </w:rPr>
        <w:t>الى</w:t>
      </w:r>
      <w:r>
        <w:t xml:space="preserve"> or </w:t>
      </w:r>
      <w:r>
        <w:rPr>
          <w:rtl/>
        </w:rPr>
        <w:t>على</w:t>
      </w:r>
      <w:r>
        <w:t xml:space="preserve"> to); to show, indicate, mark (</w:t>
      </w:r>
      <w:r>
        <w:rPr>
          <w:rtl/>
        </w:rPr>
        <w:t>على</w:t>
      </w:r>
      <w:r>
        <w:t xml:space="preserve"> s.th.); to point (</w:t>
      </w:r>
      <w:r>
        <w:rPr>
          <w:rtl/>
        </w:rPr>
        <w:t>على</w:t>
      </w:r>
      <w:r>
        <w:t xml:space="preserve"> to s.th.), evince, indicate, denote, imply, bespeak, suggest (</w:t>
      </w:r>
      <w:r>
        <w:rPr>
          <w:rtl/>
        </w:rPr>
        <w:t>على</w:t>
      </w:r>
      <w:r>
        <w:t xml:space="preserve"> s.th.), be indicative, be suggestive (</w:t>
      </w:r>
      <w:r>
        <w:rPr>
          <w:rtl/>
        </w:rPr>
        <w:t>على</w:t>
      </w:r>
      <w:r>
        <w:t xml:space="preserve"> of); to furnish evidence (</w:t>
      </w:r>
      <w:r>
        <w:rPr>
          <w:rtl/>
        </w:rPr>
        <w:t>على</w:t>
      </w:r>
      <w:r>
        <w:t xml:space="preserve"> for s.th.), prove (</w:t>
      </w:r>
      <w:r>
        <w:rPr>
          <w:rtl/>
        </w:rPr>
        <w:t>على</w:t>
      </w:r>
      <w:r>
        <w:t xml:space="preserve"> s.th.); </w:t>
      </w:r>
      <w:r w:rsidR="003D2305">
        <w:t>--</w:t>
      </w:r>
      <w:r>
        <w:t xml:space="preserve"> (</w:t>
      </w:r>
      <w:r w:rsidRPr="00E67646">
        <w:rPr>
          <w:rStyle w:val="libNormalChar"/>
        </w:rPr>
        <w:t>1st</w:t>
      </w:r>
      <w:r>
        <w:t xml:space="preserve"> pers. perf. dalaltu) i (</w:t>
      </w:r>
      <w:r>
        <w:rPr>
          <w:rtl/>
        </w:rPr>
        <w:t>دلال</w:t>
      </w:r>
      <w:r>
        <w:t xml:space="preserve"> dalīl) to be coquettish, flirt, dally (of a woman; </w:t>
      </w:r>
      <w:r>
        <w:rPr>
          <w:rtl/>
        </w:rPr>
        <w:t>على</w:t>
      </w:r>
      <w:r>
        <w:t xml:space="preserve"> with s.o.) II to prove (</w:t>
      </w:r>
      <w:r>
        <w:rPr>
          <w:rtl/>
        </w:rPr>
        <w:t>ع</w:t>
      </w:r>
      <w:r>
        <w:rPr>
          <w:rFonts w:hint="eastAsia"/>
          <w:rtl/>
        </w:rPr>
        <w:t>لى</w:t>
      </w:r>
      <w:r>
        <w:t xml:space="preserve"> s.th.), furnish the proof (</w:t>
      </w:r>
      <w:r>
        <w:rPr>
          <w:rtl/>
        </w:rPr>
        <w:t>على</w:t>
      </w:r>
      <w:r>
        <w:t xml:space="preserve"> for), confirm, corroborate (</w:t>
      </w:r>
      <w:r>
        <w:rPr>
          <w:rtl/>
        </w:rPr>
        <w:t>ب على</w:t>
      </w:r>
      <w:r>
        <w:t xml:space="preserve"> s.th. with); to sell or put up at auction, auction off (</w:t>
      </w:r>
      <w:r>
        <w:rPr>
          <w:rtl/>
        </w:rPr>
        <w:t>على</w:t>
      </w:r>
      <w:r>
        <w:t xml:space="preserve"> s.th.); to pamper, coddle, spoil (</w:t>
      </w:r>
      <w:r>
        <w:rPr>
          <w:rtl/>
        </w:rPr>
        <w:t>ه</w:t>
      </w:r>
      <w:r>
        <w:t xml:space="preserve"> s.o.); to fondle, caress, pet (</w:t>
      </w:r>
      <w:r>
        <w:rPr>
          <w:rtl/>
        </w:rPr>
        <w:t>ه</w:t>
      </w:r>
      <w:r>
        <w:t xml:space="preserve"> a child) IV to make free, take liberties (</w:t>
      </w:r>
      <w:r>
        <w:rPr>
          <w:rtl/>
        </w:rPr>
        <w:t>على</w:t>
      </w:r>
      <w:r>
        <w:t xml:space="preserve"> with s.o.); to pride o.s. (</w:t>
      </w:r>
      <w:r>
        <w:rPr>
          <w:rtl/>
        </w:rPr>
        <w:t>ب</w:t>
      </w:r>
      <w:r>
        <w:t xml:space="preserve"> on), be conceited (</w:t>
      </w:r>
      <w:r>
        <w:rPr>
          <w:rtl/>
        </w:rPr>
        <w:t>ب</w:t>
      </w:r>
      <w:r>
        <w:t xml:space="preserve"> of) V to be coquettish, flirt, dally (of a woman; </w:t>
      </w:r>
      <w:r>
        <w:rPr>
          <w:rtl/>
        </w:rPr>
        <w:t>على</w:t>
      </w:r>
      <w:r>
        <w:t xml:space="preserve"> with s.o.); to be coy, behave affectedly; to take liberties (</w:t>
      </w:r>
      <w:r>
        <w:rPr>
          <w:rtl/>
        </w:rPr>
        <w:t>على</w:t>
      </w:r>
      <w:r>
        <w:t xml:space="preserve"> with s.o.); to pamper, coddle (</w:t>
      </w:r>
      <w:r>
        <w:rPr>
          <w:rtl/>
        </w:rPr>
        <w:t>على</w:t>
      </w:r>
      <w:r>
        <w:t xml:space="preserve"> s.o.) X to ask to be shown (</w:t>
      </w:r>
      <w:r>
        <w:rPr>
          <w:rtl/>
        </w:rPr>
        <w:t>على</w:t>
      </w:r>
      <w:r>
        <w:t xml:space="preserve"> s.th.); to seek information, inform o.s. (</w:t>
      </w:r>
      <w:r>
        <w:rPr>
          <w:rtl/>
        </w:rPr>
        <w:t>على</w:t>
      </w:r>
      <w:r>
        <w:t xml:space="preserve"> about); to obtain information; to be informed (</w:t>
      </w:r>
      <w:r>
        <w:rPr>
          <w:rtl/>
        </w:rPr>
        <w:t>على</w:t>
      </w:r>
      <w:r>
        <w:t xml:space="preserve"> about); to be guided (</w:t>
      </w:r>
      <w:r>
        <w:rPr>
          <w:rtl/>
        </w:rPr>
        <w:t>ب</w:t>
      </w:r>
      <w:r>
        <w:t xml:space="preserve"> by), act or proceed in accordance with (</w:t>
      </w:r>
      <w:r>
        <w:rPr>
          <w:rtl/>
        </w:rPr>
        <w:t>ب</w:t>
      </w:r>
      <w:r>
        <w:t>); to conclude, gather, infer (</w:t>
      </w:r>
      <w:r>
        <w:rPr>
          <w:rtl/>
        </w:rPr>
        <w:t>على</w:t>
      </w:r>
      <w:r>
        <w:t xml:space="preserve"> s.th., </w:t>
      </w:r>
      <w:r>
        <w:rPr>
          <w:rtl/>
        </w:rPr>
        <w:t>ب</w:t>
      </w:r>
      <w:r>
        <w:t xml:space="preserve"> or </w:t>
      </w:r>
      <w:r>
        <w:rPr>
          <w:rtl/>
        </w:rPr>
        <w:t>من</w:t>
      </w:r>
      <w:r>
        <w:t xml:space="preserve"> from), draw conclusions (</w:t>
      </w:r>
      <w:r>
        <w:rPr>
          <w:rtl/>
        </w:rPr>
        <w:t>ب</w:t>
      </w:r>
      <w:r>
        <w:t xml:space="preserve"> or </w:t>
      </w:r>
      <w:r>
        <w:rPr>
          <w:rtl/>
        </w:rPr>
        <w:t>من</w:t>
      </w:r>
      <w:r>
        <w:t xml:space="preserve"> from, </w:t>
      </w:r>
      <w:r>
        <w:rPr>
          <w:rtl/>
        </w:rPr>
        <w:t>على</w:t>
      </w:r>
      <w:r>
        <w:t xml:space="preserve"> with regard to), judge (</w:t>
      </w:r>
      <w:r>
        <w:rPr>
          <w:rtl/>
        </w:rPr>
        <w:t>على</w:t>
      </w:r>
      <w:r>
        <w:t xml:space="preserve"> s.th., </w:t>
      </w:r>
      <w:r>
        <w:rPr>
          <w:rtl/>
        </w:rPr>
        <w:t>ب</w:t>
      </w:r>
      <w:r>
        <w:t xml:space="preserve"> or </w:t>
      </w:r>
      <w:r>
        <w:rPr>
          <w:rtl/>
        </w:rPr>
        <w:t>من</w:t>
      </w:r>
      <w:r>
        <w:t xml:space="preserve"> by)</w:t>
      </w:r>
    </w:p>
    <w:p w:rsidR="00B14408" w:rsidRDefault="00FD180F" w:rsidP="00FD180F">
      <w:pPr>
        <w:pStyle w:val="libNormal"/>
      </w:pPr>
      <w:r w:rsidRPr="00B14408">
        <w:rPr>
          <w:rStyle w:val="libBold2Char"/>
          <w:rFonts w:hint="eastAsia"/>
          <w:rtl/>
        </w:rPr>
        <w:t>دل</w:t>
      </w:r>
      <w:r>
        <w:t xml:space="preserve"> dall proper, dignified conduct; coquetry, flirtation</w:t>
      </w:r>
    </w:p>
    <w:p w:rsidR="00B14408" w:rsidRDefault="00FD180F" w:rsidP="00FD180F">
      <w:pPr>
        <w:pStyle w:val="libNormal"/>
      </w:pPr>
      <w:r w:rsidRPr="00B14408">
        <w:rPr>
          <w:rStyle w:val="libBold2Char"/>
          <w:rFonts w:hint="eastAsia"/>
          <w:rtl/>
        </w:rPr>
        <w:lastRenderedPageBreak/>
        <w:t>دلة</w:t>
      </w:r>
      <w:r>
        <w:t xml:space="preserve"> dalla pl. </w:t>
      </w:r>
      <w:r>
        <w:rPr>
          <w:rtl/>
        </w:rPr>
        <w:t>دلال</w:t>
      </w:r>
      <w:r>
        <w:t xml:space="preserve"> dilāl pot with long curved spout and handle used for making coffee (among Syrian nomads and in some parts of Saudi Arabia)</w:t>
      </w:r>
    </w:p>
    <w:p w:rsidR="00B14408" w:rsidRDefault="00FD180F" w:rsidP="00FD180F">
      <w:pPr>
        <w:pStyle w:val="libNormal"/>
      </w:pPr>
      <w:r w:rsidRPr="00B14408">
        <w:rPr>
          <w:rStyle w:val="libBold2Char"/>
          <w:rFonts w:hint="eastAsia"/>
          <w:rtl/>
        </w:rPr>
        <w:t>دلال</w:t>
      </w:r>
      <w:r>
        <w:t xml:space="preserve"> dalāl coquetry, coquettishness; pampering, coddling, spoiling</w:t>
      </w:r>
    </w:p>
    <w:p w:rsidR="00B14408" w:rsidRDefault="00FD180F" w:rsidP="00FD180F">
      <w:pPr>
        <w:pStyle w:val="libNormal"/>
      </w:pPr>
      <w:r w:rsidRPr="00B14408">
        <w:rPr>
          <w:rStyle w:val="libBold2Char"/>
          <w:rFonts w:hint="eastAsia"/>
          <w:rtl/>
        </w:rPr>
        <w:t>دليل</w:t>
      </w:r>
      <w:r>
        <w:t xml:space="preserve"> dalīl pl. </w:t>
      </w:r>
      <w:r>
        <w:rPr>
          <w:rtl/>
        </w:rPr>
        <w:t>ادلة</w:t>
      </w:r>
      <w:r>
        <w:t xml:space="preserve"> adilla, </w:t>
      </w:r>
      <w:r>
        <w:rPr>
          <w:rtl/>
        </w:rPr>
        <w:t>دلائل</w:t>
      </w:r>
      <w:r>
        <w:t xml:space="preserve"> dalā’l2, </w:t>
      </w:r>
      <w:r>
        <w:rPr>
          <w:rtl/>
        </w:rPr>
        <w:t>ادلاء</w:t>
      </w:r>
      <w:r>
        <w:t xml:space="preserve"> adillā’2 (the latter of persons) indication (</w:t>
      </w:r>
      <w:r>
        <w:rPr>
          <w:rtl/>
        </w:rPr>
        <w:t>على</w:t>
      </w:r>
      <w:r>
        <w:t xml:space="preserve"> of); sign, token; symptom; proof, evidence (</w:t>
      </w:r>
      <w:r>
        <w:rPr>
          <w:rtl/>
        </w:rPr>
        <w:t>على</w:t>
      </w:r>
      <w:r>
        <w:t xml:space="preserve"> of); guide; tourist guide, cicerone; pilot (of a ship, of an airplane); guidebook, guide manual, handbook; directory, telephone directory; railroad guide, timetable; guide rail (tech.); roller path (in steel construction) </w:t>
      </w:r>
      <w:r w:rsidR="003D2305">
        <w:t>|</w:t>
      </w:r>
      <w:r>
        <w:rPr>
          <w:rtl/>
        </w:rPr>
        <w:t>اقام الدليل على</w:t>
      </w:r>
      <w:r>
        <w:t xml:space="preserve"> to furnish the proof for, demonstrate, prove s.th.; </w:t>
      </w:r>
      <w:r>
        <w:rPr>
          <w:rtl/>
        </w:rPr>
        <w:t>دليل ظرفي</w:t>
      </w:r>
      <w:r>
        <w:t xml:space="preserve"> (ẓarfī) circumstantial evidence; </w:t>
      </w:r>
      <w:r>
        <w:rPr>
          <w:rtl/>
        </w:rPr>
        <w:t>دليل قاطع</w:t>
      </w:r>
      <w:r>
        <w:t xml:space="preserve"> cogent proof, conclusive evidence</w:t>
      </w:r>
    </w:p>
    <w:p w:rsidR="00B14408" w:rsidRDefault="00FD180F" w:rsidP="00FD180F">
      <w:pPr>
        <w:pStyle w:val="libNormal"/>
      </w:pPr>
      <w:r w:rsidRPr="00B14408">
        <w:rPr>
          <w:rStyle w:val="libBold2Char"/>
          <w:rFonts w:hint="eastAsia"/>
          <w:rtl/>
        </w:rPr>
        <w:t>دلال</w:t>
      </w:r>
      <w:r>
        <w:t xml:space="preserve"> dallāl auctioneer; broker, jobber, middleman, agent, commission merchant; hawker</w:t>
      </w:r>
    </w:p>
    <w:p w:rsidR="00B14408" w:rsidRDefault="00FD180F" w:rsidP="00FD180F">
      <w:pPr>
        <w:pStyle w:val="libNormal"/>
      </w:pPr>
      <w:r w:rsidRPr="00B14408">
        <w:rPr>
          <w:rStyle w:val="libBold2Char"/>
          <w:rFonts w:hint="eastAsia"/>
          <w:rtl/>
        </w:rPr>
        <w:t>دلالة</w:t>
      </w:r>
      <w:r>
        <w:t xml:space="preserve"> dalāla pl. </w:t>
      </w:r>
      <w:r w:rsidR="003D2305">
        <w:t>-</w:t>
      </w:r>
      <w:r>
        <w:t>āt pointing; guidance; leading, leadership; indication (</w:t>
      </w:r>
      <w:r>
        <w:rPr>
          <w:rtl/>
        </w:rPr>
        <w:t>على</w:t>
      </w:r>
      <w:r>
        <w:t xml:space="preserve"> of); sign, token; sense, meaning</w:t>
      </w:r>
    </w:p>
    <w:p w:rsidR="00B14408" w:rsidRDefault="00FD180F" w:rsidP="00FD180F">
      <w:pPr>
        <w:pStyle w:val="libNormal"/>
      </w:pPr>
      <w:r w:rsidRPr="00B14408">
        <w:rPr>
          <w:rStyle w:val="libBold2Char"/>
          <w:rFonts w:hint="eastAsia"/>
          <w:rtl/>
        </w:rPr>
        <w:t>دلالة</w:t>
      </w:r>
      <w:r>
        <w:t xml:space="preserve"> dilāla auction, public sale; business of a broker or middleman; brokerage commission; trade of a dealer, jobber or agent</w:t>
      </w:r>
    </w:p>
    <w:p w:rsidR="00B14408" w:rsidRDefault="00FD180F" w:rsidP="00FD180F">
      <w:pPr>
        <w:pStyle w:val="libNormal"/>
      </w:pPr>
      <w:r w:rsidRPr="00B14408">
        <w:rPr>
          <w:rStyle w:val="libBold2Char"/>
          <w:rFonts w:hint="eastAsia"/>
          <w:rtl/>
        </w:rPr>
        <w:t>دلالة</w:t>
      </w:r>
      <w:r>
        <w:t xml:space="preserve"> dallāla middlewoman, woman broker</w:t>
      </w:r>
    </w:p>
    <w:p w:rsidR="00B14408" w:rsidRDefault="00FD180F" w:rsidP="00FD180F">
      <w:pPr>
        <w:pStyle w:val="libNormal"/>
      </w:pPr>
      <w:r w:rsidRPr="00B14408">
        <w:rPr>
          <w:rStyle w:val="libBold2Char"/>
          <w:rFonts w:hint="eastAsia"/>
          <w:rtl/>
        </w:rPr>
        <w:t>ادل</w:t>
      </w:r>
      <w:r>
        <w:t xml:space="preserve"> adall2 proving more cogently (</w:t>
      </w:r>
      <w:r>
        <w:rPr>
          <w:rtl/>
        </w:rPr>
        <w:t>على</w:t>
      </w:r>
      <w:r>
        <w:t xml:space="preserve"> s.th.), more indicative or suggestive (</w:t>
      </w:r>
      <w:r>
        <w:rPr>
          <w:rtl/>
        </w:rPr>
        <w:t>على</w:t>
      </w:r>
      <w:r>
        <w:t xml:space="preserve"> of) </w:t>
      </w:r>
      <w:r w:rsidR="003D2305">
        <w:t>|</w:t>
      </w:r>
      <w:r>
        <w:rPr>
          <w:rtl/>
        </w:rPr>
        <w:t>ادل دليل على</w:t>
      </w:r>
      <w:r>
        <w:t xml:space="preserve"> (dalīlin) the surest evidence of, the best proof of</w:t>
      </w:r>
    </w:p>
    <w:p w:rsidR="00B14408" w:rsidRDefault="00FD180F" w:rsidP="00FD180F">
      <w:pPr>
        <w:pStyle w:val="libNormal"/>
      </w:pPr>
      <w:r w:rsidRPr="00B14408">
        <w:rPr>
          <w:rStyle w:val="libBold2Char"/>
          <w:rFonts w:hint="eastAsia"/>
          <w:rtl/>
        </w:rPr>
        <w:t>تدليل</w:t>
      </w:r>
      <w:r>
        <w:t xml:space="preserve"> tadlīl reasoning, argumentation, demonstration; proving (</w:t>
      </w:r>
      <w:r>
        <w:rPr>
          <w:rtl/>
        </w:rPr>
        <w:t>على</w:t>
      </w:r>
      <w:r>
        <w:t xml:space="preserve"> of), furnishing of proof or evidence (</w:t>
      </w:r>
      <w:r>
        <w:rPr>
          <w:rtl/>
        </w:rPr>
        <w:t>على</w:t>
      </w:r>
      <w:r>
        <w:t xml:space="preserve"> for); corroboration, substantiation, confirmation; pampering, oeddling, spoiling; fondling, petting, caressing; pet form (of a name) </w:t>
      </w:r>
      <w:r w:rsidR="003D2305">
        <w:t>|</w:t>
      </w:r>
      <w:r>
        <w:rPr>
          <w:rtl/>
        </w:rPr>
        <w:t>اسم التدليل</w:t>
      </w:r>
      <w:r>
        <w:t xml:space="preserve"> pet name; </w:t>
      </w:r>
      <w:r>
        <w:rPr>
          <w:rtl/>
        </w:rPr>
        <w:t>تدليلا من</w:t>
      </w:r>
      <w:r>
        <w:t xml:space="preserve"> a pet form of ...</w:t>
      </w:r>
    </w:p>
    <w:p w:rsidR="00B14408" w:rsidRDefault="00FD180F" w:rsidP="00FD180F">
      <w:pPr>
        <w:pStyle w:val="libNormal"/>
      </w:pPr>
      <w:r w:rsidRPr="00B14408">
        <w:rPr>
          <w:rStyle w:val="libBold2Char"/>
          <w:rFonts w:hint="eastAsia"/>
          <w:rtl/>
        </w:rPr>
        <w:t>تدلل</w:t>
      </w:r>
      <w:r>
        <w:t xml:space="preserve"> tadallul coquetry, coquettishness; pampering, coddling, spoiling</w:t>
      </w:r>
    </w:p>
    <w:p w:rsidR="00B14408" w:rsidRDefault="00FD180F" w:rsidP="00FD180F">
      <w:pPr>
        <w:pStyle w:val="libNormal"/>
      </w:pPr>
      <w:r w:rsidRPr="00B14408">
        <w:rPr>
          <w:rStyle w:val="libBold2Char"/>
          <w:rFonts w:hint="eastAsia"/>
          <w:rtl/>
        </w:rPr>
        <w:t>استدلال</w:t>
      </w:r>
      <w:r>
        <w:t xml:space="preserve"> istidlāl reasoning, argumentation, demonstration; conclusion, inference, deduction; proof, evidence (</w:t>
      </w:r>
      <w:r>
        <w:rPr>
          <w:rtl/>
        </w:rPr>
        <w:t>على</w:t>
      </w:r>
      <w:r>
        <w:t xml:space="preserve"> of)</w:t>
      </w:r>
    </w:p>
    <w:p w:rsidR="00B14408" w:rsidRDefault="00FD180F" w:rsidP="00FD180F">
      <w:pPr>
        <w:pStyle w:val="libNormal"/>
      </w:pPr>
      <w:r w:rsidRPr="00B14408">
        <w:rPr>
          <w:rStyle w:val="libBold2Char"/>
          <w:rFonts w:hint="eastAsia"/>
          <w:rtl/>
        </w:rPr>
        <w:t>دالة</w:t>
      </w:r>
      <w:r>
        <w:t xml:space="preserve"> dālla familiarity, chumminess; liberty (that one takes with s.o.); audacity. boldness</w:t>
      </w:r>
    </w:p>
    <w:p w:rsidR="00B14408" w:rsidRDefault="00FD180F" w:rsidP="00FD180F">
      <w:pPr>
        <w:pStyle w:val="libNormal"/>
      </w:pPr>
      <w:r w:rsidRPr="00B14408">
        <w:rPr>
          <w:rStyle w:val="libBold2Char"/>
          <w:rFonts w:hint="eastAsia"/>
          <w:rtl/>
        </w:rPr>
        <w:t>مدلول</w:t>
      </w:r>
      <w:r>
        <w:t xml:space="preserve"> madlūl proven; (pl. </w:t>
      </w:r>
      <w:r w:rsidR="003D2305">
        <w:t>-</w:t>
      </w:r>
      <w:r>
        <w:t xml:space="preserve">āt) meaning, sense </w:t>
      </w:r>
      <w:r w:rsidR="003D2305">
        <w:t>|</w:t>
      </w:r>
      <w:r>
        <w:rPr>
          <w:rtl/>
        </w:rPr>
        <w:t>مدلولات الكلمات</w:t>
      </w:r>
      <w:r>
        <w:t xml:space="preserve"> m. al</w:t>
      </w:r>
      <w:r w:rsidR="003D2305">
        <w:t>-</w:t>
      </w:r>
      <w:r>
        <w:t>kalimāt lexical meanings</w:t>
      </w:r>
    </w:p>
    <w:p w:rsidR="00B14408" w:rsidRDefault="00FD180F" w:rsidP="00FD180F">
      <w:pPr>
        <w:pStyle w:val="libNormal"/>
      </w:pPr>
      <w:r w:rsidRPr="00B14408">
        <w:rPr>
          <w:rStyle w:val="libBold2Char"/>
          <w:rFonts w:hint="eastAsia"/>
          <w:rtl/>
        </w:rPr>
        <w:t>مدلل</w:t>
      </w:r>
      <w:r>
        <w:t xml:space="preserve"> mudallal pampered, spoiled (child)</w:t>
      </w:r>
    </w:p>
    <w:p w:rsidR="00B14408" w:rsidRDefault="00FD180F" w:rsidP="00FD180F">
      <w:pPr>
        <w:pStyle w:val="libNormal"/>
      </w:pPr>
      <w:r w:rsidRPr="00B14408">
        <w:rPr>
          <w:rStyle w:val="libBold2Char"/>
          <w:rFonts w:hint="eastAsia"/>
          <w:rtl/>
        </w:rPr>
        <w:lastRenderedPageBreak/>
        <w:t>مدل</w:t>
      </w:r>
      <w:r>
        <w:t xml:space="preserve"> mudill presumptuous, arrogant </w:t>
      </w:r>
      <w:r w:rsidR="003D2305">
        <w:t>|</w:t>
      </w:r>
      <w:r>
        <w:rPr>
          <w:rtl/>
        </w:rPr>
        <w:t>مدل بنفسه</w:t>
      </w:r>
      <w:r>
        <w:t xml:space="preserve"> (bi</w:t>
      </w:r>
      <w:r w:rsidR="003D2305">
        <w:t>-</w:t>
      </w:r>
      <w:r>
        <w:t>nafsihī) conceited, self</w:t>
      </w:r>
      <w:r w:rsidR="003D2305">
        <w:t>-</w:t>
      </w:r>
      <w:r>
        <w:t>important</w:t>
      </w:r>
    </w:p>
    <w:p w:rsidR="00B14408" w:rsidRDefault="00FD180F" w:rsidP="00FD180F">
      <w:pPr>
        <w:pStyle w:val="libNormal"/>
      </w:pPr>
      <w:r w:rsidRPr="007F5296">
        <w:rPr>
          <w:rStyle w:val="libBold2Char"/>
        </w:rPr>
        <w:t>1</w:t>
      </w:r>
      <w:r w:rsidRPr="007F5296">
        <w:rPr>
          <w:rStyle w:val="libBold2Char"/>
          <w:rtl/>
        </w:rPr>
        <w:t>دل</w:t>
      </w:r>
      <w:r>
        <w:t xml:space="preserve"> dulb plane tree, sycamore (bot.)</w:t>
      </w:r>
    </w:p>
    <w:p w:rsidR="00B14408" w:rsidRDefault="00FD180F" w:rsidP="00FD180F">
      <w:pPr>
        <w:pStyle w:val="libNormal"/>
      </w:pPr>
      <w:r w:rsidRPr="007F5296">
        <w:rPr>
          <w:rStyle w:val="libBold2Char"/>
        </w:rPr>
        <w:t>2</w:t>
      </w:r>
      <w:r w:rsidRPr="007F5296">
        <w:rPr>
          <w:rStyle w:val="libBold2Char"/>
          <w:rtl/>
        </w:rPr>
        <w:t>دولب</w:t>
      </w:r>
      <w:r>
        <w:t xml:space="preserve"> pl. </w:t>
      </w:r>
      <w:r>
        <w:rPr>
          <w:rtl/>
        </w:rPr>
        <w:t>دواليب</w:t>
      </w:r>
      <w:r>
        <w:t xml:space="preserve"> look up alphabetically</w:t>
      </w:r>
    </w:p>
    <w:p w:rsidR="00B14408" w:rsidRDefault="00FD180F" w:rsidP="00FD180F">
      <w:pPr>
        <w:pStyle w:val="libNormal"/>
      </w:pPr>
      <w:r w:rsidRPr="00B14408">
        <w:rPr>
          <w:rStyle w:val="libBold2Char"/>
          <w:rFonts w:hint="eastAsia"/>
          <w:rtl/>
        </w:rPr>
        <w:t>دلتا</w:t>
      </w:r>
      <w:r>
        <w:t xml:space="preserve"> Nile Delta, Lower Egypt</w:t>
      </w:r>
    </w:p>
    <w:p w:rsidR="00B14408" w:rsidRDefault="00FD180F" w:rsidP="00FD180F">
      <w:pPr>
        <w:pStyle w:val="libNormal"/>
      </w:pPr>
      <w:r w:rsidRPr="00B14408">
        <w:rPr>
          <w:rStyle w:val="libBold2Char"/>
          <w:rFonts w:hint="eastAsia"/>
          <w:rtl/>
        </w:rPr>
        <w:t>دلج</w:t>
      </w:r>
      <w:r>
        <w:t xml:space="preserve"> IV to set out at nightfall</w:t>
      </w:r>
    </w:p>
    <w:p w:rsidR="00B14408" w:rsidRDefault="00FD180F" w:rsidP="00FD180F">
      <w:pPr>
        <w:pStyle w:val="libNormal"/>
      </w:pPr>
      <w:r w:rsidRPr="00B14408">
        <w:rPr>
          <w:rStyle w:val="libBold2Char"/>
          <w:rFonts w:hint="eastAsia"/>
          <w:rtl/>
        </w:rPr>
        <w:t>دلوح</w:t>
      </w:r>
      <w:r>
        <w:t xml:space="preserve"> dalūḥ pl. </w:t>
      </w:r>
      <w:r>
        <w:rPr>
          <w:rtl/>
        </w:rPr>
        <w:t>دلح</w:t>
      </w:r>
      <w:r>
        <w:t xml:space="preserve"> duluḥ moisture</w:t>
      </w:r>
      <w:r w:rsidR="003D2305">
        <w:t>-</w:t>
      </w:r>
      <w:r>
        <w:t>laden cloud</w:t>
      </w:r>
    </w:p>
    <w:p w:rsidR="00B14408" w:rsidRDefault="00FD180F" w:rsidP="00FD180F">
      <w:pPr>
        <w:pStyle w:val="libNormal"/>
      </w:pPr>
      <w:r w:rsidRPr="00B14408">
        <w:rPr>
          <w:rStyle w:val="libBold2Char"/>
          <w:rFonts w:hint="eastAsia"/>
          <w:rtl/>
        </w:rPr>
        <w:t>دلدل</w:t>
      </w:r>
      <w:r>
        <w:t xml:space="preserve"> daldala to set into a swinging motion, dangle II tadaldala to hang loosely, dangle</w:t>
      </w:r>
    </w:p>
    <w:p w:rsidR="00B14408" w:rsidRDefault="00FD180F" w:rsidP="00FD180F">
      <w:pPr>
        <w:pStyle w:val="libNormal"/>
      </w:pPr>
      <w:r w:rsidRPr="00B14408">
        <w:rPr>
          <w:rStyle w:val="libBold2Char"/>
          <w:rFonts w:hint="eastAsia"/>
          <w:rtl/>
        </w:rPr>
        <w:t>دلدل</w:t>
      </w:r>
      <w:r>
        <w:t xml:space="preserve"> duldul and </w:t>
      </w:r>
      <w:r>
        <w:rPr>
          <w:rtl/>
        </w:rPr>
        <w:t>دلدول</w:t>
      </w:r>
      <w:r>
        <w:t xml:space="preserve"> duldūl porcupine (zool.)</w:t>
      </w:r>
    </w:p>
    <w:p w:rsidR="00B14408" w:rsidRDefault="00FD180F" w:rsidP="00FD180F">
      <w:pPr>
        <w:pStyle w:val="libNormal"/>
      </w:pPr>
      <w:r w:rsidRPr="00B14408">
        <w:rPr>
          <w:rStyle w:val="libBold2Char"/>
          <w:rFonts w:hint="eastAsia"/>
          <w:rtl/>
        </w:rPr>
        <w:t>دلس</w:t>
      </w:r>
      <w:r>
        <w:t xml:space="preserve"> II to swindle, cheat; to counterfeit, forge, falsify (</w:t>
      </w:r>
      <w:r>
        <w:rPr>
          <w:rtl/>
        </w:rPr>
        <w:t>هـ</w:t>
      </w:r>
      <w:r>
        <w:t xml:space="preserve"> s.th.) III to deceive, defraud (</w:t>
      </w:r>
      <w:r>
        <w:rPr>
          <w:rtl/>
        </w:rPr>
        <w:t>ه</w:t>
      </w:r>
      <w:r>
        <w:t xml:space="preserve"> s.o.), impose (</w:t>
      </w:r>
      <w:r>
        <w:rPr>
          <w:rtl/>
        </w:rPr>
        <w:t>ه</w:t>
      </w:r>
      <w:r>
        <w:t xml:space="preserve"> on)</w:t>
      </w:r>
    </w:p>
    <w:p w:rsidR="00B14408" w:rsidRDefault="00FD180F" w:rsidP="00FD180F">
      <w:pPr>
        <w:pStyle w:val="libNormal"/>
      </w:pPr>
      <w:r w:rsidRPr="00B14408">
        <w:rPr>
          <w:rStyle w:val="libBold2Char"/>
          <w:rFonts w:hint="eastAsia"/>
          <w:rtl/>
        </w:rPr>
        <w:t>تدليس</w:t>
      </w:r>
      <w:r>
        <w:t xml:space="preserve"> tadlīs deceit, fraud; swindle</w:t>
      </w:r>
    </w:p>
    <w:p w:rsidR="00B14408" w:rsidRDefault="00FD180F" w:rsidP="00FD180F">
      <w:pPr>
        <w:pStyle w:val="libNormal"/>
      </w:pPr>
      <w:r w:rsidRPr="00B14408">
        <w:rPr>
          <w:rStyle w:val="libBold2Char"/>
          <w:rFonts w:hint="eastAsia"/>
          <w:rtl/>
        </w:rPr>
        <w:t>تدليسي</w:t>
      </w:r>
      <w:r>
        <w:t xml:space="preserve"> tadlīsī fraudulent</w:t>
      </w:r>
    </w:p>
    <w:p w:rsidR="00B14408" w:rsidRDefault="00FD180F" w:rsidP="00FD180F">
      <w:pPr>
        <w:pStyle w:val="libNormal"/>
      </w:pPr>
      <w:r w:rsidRPr="00B14408">
        <w:rPr>
          <w:rStyle w:val="libBold2Char"/>
          <w:rFonts w:hint="eastAsia"/>
          <w:rtl/>
        </w:rPr>
        <w:t>مدلس</w:t>
      </w:r>
      <w:r>
        <w:t xml:space="preserve"> mudallas forged, counterfeit </w:t>
      </w:r>
      <w:r w:rsidR="003D2305">
        <w:t>|</w:t>
      </w:r>
      <w:r>
        <w:rPr>
          <w:rtl/>
        </w:rPr>
        <w:t>نقود مدلسة</w:t>
      </w:r>
      <w:r>
        <w:t xml:space="preserve"> counterfeit money; </w:t>
      </w:r>
      <w:r>
        <w:rPr>
          <w:rtl/>
        </w:rPr>
        <w:t>مفاتيح مدلسة</w:t>
      </w:r>
      <w:r>
        <w:t xml:space="preserve"> forged keys</w:t>
      </w:r>
    </w:p>
    <w:p w:rsidR="00B14408" w:rsidRDefault="00FD180F" w:rsidP="00FD180F">
      <w:pPr>
        <w:pStyle w:val="libNormal"/>
      </w:pPr>
      <w:r w:rsidRPr="00B14408">
        <w:rPr>
          <w:rStyle w:val="libBold2Char"/>
          <w:rFonts w:hint="eastAsia"/>
          <w:rtl/>
        </w:rPr>
        <w:t>دلع</w:t>
      </w:r>
      <w:r>
        <w:t xml:space="preserve"> dala‘a a (dal‘) with </w:t>
      </w:r>
      <w:r>
        <w:rPr>
          <w:rtl/>
        </w:rPr>
        <w:t>لسانه</w:t>
      </w:r>
      <w:r>
        <w:t xml:space="preserve"> lisānahū: to stick out one’s tongue; to loll, let the tongue hang out II to pamper, spoil (</w:t>
      </w:r>
      <w:r>
        <w:rPr>
          <w:rtl/>
        </w:rPr>
        <w:t>ه</w:t>
      </w:r>
      <w:r>
        <w:t xml:space="preserve"> a child); to caress, fondle, pet (</w:t>
      </w:r>
      <w:r>
        <w:rPr>
          <w:rtl/>
        </w:rPr>
        <w:t>ه</w:t>
      </w:r>
      <w:r>
        <w:t xml:space="preserve"> s.o.) IV </w:t>
      </w:r>
      <w:r>
        <w:rPr>
          <w:rtl/>
        </w:rPr>
        <w:t>شيء يدلع نفسه</w:t>
      </w:r>
      <w:r>
        <w:t xml:space="preserve"> (eg.) a nauseating, disgusting thing VII to stick out, be stuck out, hang out, loll (tongue); to dart out, lick out, leap out. dare up (dame), break out (fire); to be pampered, spoiled (child)</w:t>
      </w:r>
    </w:p>
    <w:p w:rsidR="00B14408" w:rsidRDefault="00FD180F" w:rsidP="00FD180F">
      <w:pPr>
        <w:pStyle w:val="libNormal"/>
      </w:pPr>
      <w:r w:rsidRPr="00B14408">
        <w:rPr>
          <w:rStyle w:val="libBold2Char"/>
          <w:rFonts w:hint="eastAsia"/>
          <w:rtl/>
        </w:rPr>
        <w:t>دلع</w:t>
      </w:r>
      <w:r>
        <w:t xml:space="preserve"> dal‘: </w:t>
      </w:r>
      <w:r>
        <w:rPr>
          <w:rtl/>
        </w:rPr>
        <w:t>اسم الدلع</w:t>
      </w:r>
      <w:r>
        <w:t xml:space="preserve"> ism ad</w:t>
      </w:r>
      <w:r w:rsidR="003D2305">
        <w:t>-</w:t>
      </w:r>
      <w:r>
        <w:t>d. pet name</w:t>
      </w:r>
    </w:p>
    <w:p w:rsidR="00B14408" w:rsidRDefault="00FD180F" w:rsidP="00FD180F">
      <w:pPr>
        <w:pStyle w:val="libNormal"/>
      </w:pPr>
      <w:r w:rsidRPr="00B14408">
        <w:rPr>
          <w:rStyle w:val="libBold2Char"/>
          <w:rFonts w:hint="eastAsia"/>
          <w:rtl/>
        </w:rPr>
        <w:t>دلاع</w:t>
      </w:r>
      <w:r>
        <w:t xml:space="preserve"> dallā‘ (coll.; n. un. </w:t>
      </w:r>
      <w:r>
        <w:rPr>
          <w:rtl/>
        </w:rPr>
        <w:t>ة</w:t>
      </w:r>
      <w:r>
        <w:t>) watermelon (magr.)</w:t>
      </w:r>
    </w:p>
    <w:p w:rsidR="00B14408" w:rsidRDefault="00FD180F" w:rsidP="00FD180F">
      <w:pPr>
        <w:pStyle w:val="libNormal"/>
      </w:pPr>
      <w:r w:rsidRPr="00B14408">
        <w:rPr>
          <w:rStyle w:val="libBold2Char"/>
          <w:rFonts w:hint="eastAsia"/>
          <w:rtl/>
        </w:rPr>
        <w:t>دلغان</w:t>
      </w:r>
      <w:r>
        <w:t xml:space="preserve"> dilgan clay</w:t>
      </w:r>
    </w:p>
    <w:p w:rsidR="00B14408" w:rsidRDefault="00FD180F" w:rsidP="00FD180F">
      <w:pPr>
        <w:pStyle w:val="libNormal"/>
      </w:pPr>
      <w:r w:rsidRPr="00B14408">
        <w:rPr>
          <w:rStyle w:val="libBold2Char"/>
          <w:rFonts w:hint="eastAsia"/>
          <w:rtl/>
        </w:rPr>
        <w:t>دلف</w:t>
      </w:r>
      <w:r>
        <w:t xml:space="preserve"> dalafa i (dalf, </w:t>
      </w:r>
      <w:r>
        <w:rPr>
          <w:rtl/>
        </w:rPr>
        <w:t>دلوف</w:t>
      </w:r>
      <w:r>
        <w:t xml:space="preserve"> dulūf, </w:t>
      </w:r>
      <w:r>
        <w:rPr>
          <w:rtl/>
        </w:rPr>
        <w:t>دلفان</w:t>
      </w:r>
      <w:r>
        <w:t xml:space="preserve"> dalafān) to walk with short steps. toddle; to go or walk slowly, saunter, stroll (</w:t>
      </w:r>
      <w:r>
        <w:rPr>
          <w:rtl/>
        </w:rPr>
        <w:t>الى</w:t>
      </w:r>
      <w:r>
        <w:t xml:space="preserve"> to); to advance (Jo toward); to approach step by step (</w:t>
      </w:r>
      <w:r>
        <w:rPr>
          <w:rtl/>
        </w:rPr>
        <w:t>الى</w:t>
      </w:r>
      <w:r>
        <w:t xml:space="preserve"> s.o. or s.th.); to penetrate, reach (</w:t>
      </w:r>
      <w:r>
        <w:rPr>
          <w:rtl/>
        </w:rPr>
        <w:t>الى</w:t>
      </w:r>
      <w:r>
        <w:t xml:space="preserve"> as far as); to grope (</w:t>
      </w:r>
      <w:r>
        <w:rPr>
          <w:rtl/>
        </w:rPr>
        <w:t>الى</w:t>
      </w:r>
      <w:r>
        <w:t xml:space="preserve"> for, of the hand); to leak, drip, trickle (water)</w:t>
      </w:r>
    </w:p>
    <w:p w:rsidR="00B14408" w:rsidRDefault="00FD180F" w:rsidP="00FD180F">
      <w:pPr>
        <w:pStyle w:val="libNormal"/>
      </w:pPr>
      <w:r>
        <w:t xml:space="preserve">O </w:t>
      </w:r>
      <w:r>
        <w:rPr>
          <w:rtl/>
        </w:rPr>
        <w:t>دالف</w:t>
      </w:r>
      <w:r>
        <w:t xml:space="preserve"> dālif pl. </w:t>
      </w:r>
      <w:r>
        <w:rPr>
          <w:rtl/>
        </w:rPr>
        <w:t>دوالف</w:t>
      </w:r>
      <w:r>
        <w:t xml:space="preserve"> dawālif2 ricochet (mil.)</w:t>
      </w:r>
    </w:p>
    <w:p w:rsidR="00B14408" w:rsidRDefault="00FD180F" w:rsidP="00FD180F">
      <w:pPr>
        <w:pStyle w:val="libNormal"/>
      </w:pPr>
      <w:r w:rsidRPr="00B14408">
        <w:rPr>
          <w:rStyle w:val="libBold2Char"/>
          <w:rFonts w:hint="eastAsia"/>
          <w:rtl/>
        </w:rPr>
        <w:t>دلفين</w:t>
      </w:r>
      <w:r>
        <w:t xml:space="preserve"> dulfīn pl. </w:t>
      </w:r>
      <w:r>
        <w:rPr>
          <w:rtl/>
        </w:rPr>
        <w:t>دلافين</w:t>
      </w:r>
      <w:r>
        <w:t xml:space="preserve"> dalāfīn2 dolphin</w:t>
      </w:r>
    </w:p>
    <w:p w:rsidR="00B14408" w:rsidRDefault="00FD180F" w:rsidP="00FD180F">
      <w:pPr>
        <w:pStyle w:val="libNormal"/>
      </w:pPr>
      <w:r w:rsidRPr="00B14408">
        <w:rPr>
          <w:rStyle w:val="libBold2Char"/>
          <w:rFonts w:hint="eastAsia"/>
          <w:rtl/>
        </w:rPr>
        <w:lastRenderedPageBreak/>
        <w:t>دلق</w:t>
      </w:r>
      <w:r>
        <w:t xml:space="preserve"> dalaqa u to spill, pour out (</w:t>
      </w:r>
      <w:r>
        <w:rPr>
          <w:rtl/>
        </w:rPr>
        <w:t>هـ</w:t>
      </w:r>
      <w:r>
        <w:t xml:space="preserve"> a liquid) VII to be spilled (liquid)</w:t>
      </w:r>
    </w:p>
    <w:p w:rsidR="00B14408" w:rsidRDefault="00FD180F" w:rsidP="00FD180F">
      <w:pPr>
        <w:pStyle w:val="libNormal"/>
      </w:pPr>
      <w:r w:rsidRPr="00B14408">
        <w:rPr>
          <w:rStyle w:val="libBold2Char"/>
          <w:rFonts w:hint="eastAsia"/>
          <w:rtl/>
        </w:rPr>
        <w:t>دلك</w:t>
      </w:r>
      <w:r>
        <w:t xml:space="preserve"> dalaka u (dalk) to rub (</w:t>
      </w:r>
      <w:r>
        <w:rPr>
          <w:rtl/>
        </w:rPr>
        <w:t>هـ</w:t>
      </w:r>
      <w:r>
        <w:t xml:space="preserve"> s.th.); to stroke (</w:t>
      </w:r>
      <w:r>
        <w:rPr>
          <w:rtl/>
        </w:rPr>
        <w:t>هـ</w:t>
      </w:r>
      <w:r>
        <w:t xml:space="preserve"> s.th.), pass the hand (</w:t>
      </w:r>
      <w:r>
        <w:rPr>
          <w:rtl/>
        </w:rPr>
        <w:t>هـ</w:t>
      </w:r>
      <w:r>
        <w:t xml:space="preserve"> over s.th.); to knead (</w:t>
      </w:r>
      <w:r>
        <w:rPr>
          <w:rtl/>
        </w:rPr>
        <w:t>العجين</w:t>
      </w:r>
      <w:r>
        <w:t xml:space="preserve"> the dough); </w:t>
      </w:r>
      <w:r w:rsidR="003D2305">
        <w:t>--</w:t>
      </w:r>
      <w:r>
        <w:t xml:space="preserve"> u (</w:t>
      </w:r>
      <w:r>
        <w:rPr>
          <w:rtl/>
        </w:rPr>
        <w:t>دلوك</w:t>
      </w:r>
      <w:r>
        <w:t xml:space="preserve"> dulūk) to set, go down (sun) II to rub (</w:t>
      </w:r>
      <w:r>
        <w:rPr>
          <w:rtl/>
        </w:rPr>
        <w:t>هـ</w:t>
      </w:r>
      <w:r>
        <w:t xml:space="preserve"> s.th., </w:t>
      </w:r>
      <w:r>
        <w:rPr>
          <w:rtl/>
        </w:rPr>
        <w:t>ه</w:t>
      </w:r>
      <w:r>
        <w:t xml:space="preserve"> s.o.), embrocate (</w:t>
      </w:r>
      <w:r>
        <w:rPr>
          <w:rtl/>
        </w:rPr>
        <w:t>هـ</w:t>
      </w:r>
      <w:r>
        <w:t xml:space="preserve"> s.th.); to knead; to massage (</w:t>
      </w:r>
      <w:r>
        <w:rPr>
          <w:rtl/>
        </w:rPr>
        <w:t>ه</w:t>
      </w:r>
      <w:r>
        <w:t xml:space="preserve"> s.o.)</w:t>
      </w:r>
    </w:p>
    <w:p w:rsidR="00B14408" w:rsidRDefault="00FD180F" w:rsidP="00FD180F">
      <w:pPr>
        <w:pStyle w:val="libNormal"/>
      </w:pPr>
      <w:r w:rsidRPr="00B14408">
        <w:rPr>
          <w:rStyle w:val="libBold2Char"/>
          <w:rFonts w:hint="eastAsia"/>
          <w:rtl/>
        </w:rPr>
        <w:t>دلك</w:t>
      </w:r>
      <w:r>
        <w:t xml:space="preserve"> dalk rubbing; grazing, brushing, touching, touch</w:t>
      </w:r>
    </w:p>
    <w:p w:rsidR="00B14408" w:rsidRDefault="00FD180F" w:rsidP="00FD180F">
      <w:pPr>
        <w:pStyle w:val="libNormal"/>
      </w:pPr>
      <w:r w:rsidRPr="00B14408">
        <w:rPr>
          <w:rStyle w:val="libBold2Char"/>
          <w:rFonts w:hint="eastAsia"/>
          <w:rtl/>
        </w:rPr>
        <w:t>دلوك</w:t>
      </w:r>
      <w:r>
        <w:t xml:space="preserve"> dalūk liniment</w:t>
      </w:r>
    </w:p>
    <w:p w:rsidR="00B14408" w:rsidRDefault="00FD180F" w:rsidP="00FD180F">
      <w:pPr>
        <w:pStyle w:val="libNormal"/>
      </w:pPr>
      <w:r w:rsidRPr="00B14408">
        <w:rPr>
          <w:rStyle w:val="libBold2Char"/>
          <w:rFonts w:hint="eastAsia"/>
          <w:rtl/>
        </w:rPr>
        <w:t>دلوك</w:t>
      </w:r>
      <w:r>
        <w:t xml:space="preserve"> dulūk, </w:t>
      </w:r>
      <w:r>
        <w:rPr>
          <w:rtl/>
        </w:rPr>
        <w:t>دلوك الشمس</w:t>
      </w:r>
      <w:r>
        <w:t xml:space="preserve"> d. aš</w:t>
      </w:r>
      <w:r w:rsidR="003D2305">
        <w:t>-</w:t>
      </w:r>
      <w:r>
        <w:t>šams sunset</w:t>
      </w:r>
    </w:p>
    <w:p w:rsidR="00B14408" w:rsidRDefault="00FD180F" w:rsidP="00FD180F">
      <w:pPr>
        <w:pStyle w:val="libNormal"/>
      </w:pPr>
      <w:r w:rsidRPr="00B14408">
        <w:rPr>
          <w:rStyle w:val="libBold2Char"/>
          <w:rFonts w:hint="eastAsia"/>
          <w:rtl/>
        </w:rPr>
        <w:t>تدليك</w:t>
      </w:r>
      <w:r>
        <w:t xml:space="preserve"> tadlīk embrocation; massage</w:t>
      </w:r>
    </w:p>
    <w:p w:rsidR="00B14408" w:rsidRDefault="00FD180F" w:rsidP="00FD180F">
      <w:pPr>
        <w:pStyle w:val="libNormal"/>
      </w:pPr>
      <w:r w:rsidRPr="00B14408">
        <w:rPr>
          <w:rStyle w:val="libBold2Char"/>
          <w:rFonts w:hint="eastAsia"/>
          <w:rtl/>
        </w:rPr>
        <w:t>مدلكة</w:t>
      </w:r>
      <w:r>
        <w:t xml:space="preserve"> mudallika pl. </w:t>
      </w:r>
      <w:r w:rsidR="003D2305">
        <w:t>-</w:t>
      </w:r>
      <w:r>
        <w:t>āt masseuse</w:t>
      </w:r>
    </w:p>
    <w:p w:rsidR="00B14408" w:rsidRDefault="00FD180F" w:rsidP="00FD180F">
      <w:pPr>
        <w:pStyle w:val="libNormal"/>
      </w:pPr>
      <w:r w:rsidRPr="00B14408">
        <w:rPr>
          <w:rStyle w:val="libBold2Char"/>
          <w:rFonts w:hint="eastAsia"/>
          <w:rtl/>
        </w:rPr>
        <w:t>دله</w:t>
      </w:r>
      <w:r>
        <w:t xml:space="preserve"> II to rob s.o. (</w:t>
      </w:r>
      <w:r>
        <w:rPr>
          <w:rtl/>
        </w:rPr>
        <w:t>ه</w:t>
      </w:r>
      <w:r>
        <w:t>) of his senses, drive (</w:t>
      </w:r>
      <w:r>
        <w:rPr>
          <w:rtl/>
        </w:rPr>
        <w:t>ه</w:t>
      </w:r>
      <w:r>
        <w:t xml:space="preserve"> s.o.) crazy (love) V to go out of one’s mind, go crazy (with love) </w:t>
      </w:r>
      <w:r w:rsidR="003D2305">
        <w:t>|</w:t>
      </w:r>
      <w:r>
        <w:rPr>
          <w:rtl/>
        </w:rPr>
        <w:t>تدلهت في حبه</w:t>
      </w:r>
      <w:r>
        <w:t xml:space="preserve"> (ḥubbihī) she has fallen in love with him</w:t>
      </w:r>
    </w:p>
    <w:p w:rsidR="00B14408" w:rsidRDefault="00FD180F" w:rsidP="00FD180F">
      <w:pPr>
        <w:pStyle w:val="libNormal"/>
      </w:pPr>
      <w:r w:rsidRPr="00B14408">
        <w:rPr>
          <w:rStyle w:val="libBold2Char"/>
          <w:rFonts w:hint="eastAsia"/>
          <w:rtl/>
        </w:rPr>
        <w:t>مدله</w:t>
      </w:r>
      <w:r>
        <w:t xml:space="preserve"> mudallah madly in love</w:t>
      </w:r>
    </w:p>
    <w:p w:rsidR="00B14408" w:rsidRDefault="00FD180F" w:rsidP="00FD180F">
      <w:pPr>
        <w:pStyle w:val="libNormal"/>
      </w:pPr>
      <w:r w:rsidRPr="00B14408">
        <w:rPr>
          <w:rStyle w:val="libBold2Char"/>
          <w:rFonts w:hint="eastAsia"/>
          <w:rtl/>
        </w:rPr>
        <w:t>دلهم</w:t>
      </w:r>
      <w:r>
        <w:t xml:space="preserve"> IV idlahamma to be dark, gloomy; to be deep</w:t>
      </w:r>
      <w:r w:rsidR="003D2305">
        <w:t>-</w:t>
      </w:r>
      <w:r>
        <w:t>black</w:t>
      </w:r>
    </w:p>
    <w:p w:rsidR="00B14408" w:rsidRDefault="00FD180F" w:rsidP="00FD180F">
      <w:pPr>
        <w:pStyle w:val="libNormal"/>
      </w:pPr>
      <w:r w:rsidRPr="00B14408">
        <w:rPr>
          <w:rStyle w:val="libBold2Char"/>
          <w:rFonts w:hint="eastAsia"/>
          <w:rtl/>
        </w:rPr>
        <w:t>دلهم</w:t>
      </w:r>
      <w:r>
        <w:t xml:space="preserve"> dalham dark, gloomy; deep</w:t>
      </w:r>
      <w:r w:rsidR="003D2305">
        <w:t>-</w:t>
      </w:r>
      <w:r>
        <w:t>black</w:t>
      </w:r>
    </w:p>
    <w:p w:rsidR="00B14408" w:rsidRDefault="00FD180F" w:rsidP="00FD180F">
      <w:pPr>
        <w:pStyle w:val="libNormal"/>
      </w:pPr>
      <w:r w:rsidRPr="00B14408">
        <w:rPr>
          <w:rStyle w:val="libBold2Char"/>
          <w:rFonts w:hint="eastAsia"/>
          <w:rtl/>
        </w:rPr>
        <w:t>ادلهمام</w:t>
      </w:r>
      <w:r>
        <w:t xml:space="preserve"> idlihmām a deep black</w:t>
      </w:r>
    </w:p>
    <w:p w:rsidR="00B14408" w:rsidRDefault="00FD180F" w:rsidP="00FD180F">
      <w:pPr>
        <w:pStyle w:val="libNormal"/>
      </w:pPr>
      <w:r w:rsidRPr="00B14408">
        <w:rPr>
          <w:rStyle w:val="libBold2Char"/>
          <w:rFonts w:hint="eastAsia"/>
          <w:rtl/>
        </w:rPr>
        <w:t>مدلهم</w:t>
      </w:r>
      <w:r>
        <w:t xml:space="preserve"> mudlahimm dark, gloomy; deep</w:t>
      </w:r>
      <w:r w:rsidR="003D2305">
        <w:t>-</w:t>
      </w:r>
      <w:r>
        <w:t>black</w:t>
      </w:r>
    </w:p>
    <w:p w:rsidR="00B14408" w:rsidRDefault="00FD180F" w:rsidP="00FD180F">
      <w:pPr>
        <w:pStyle w:val="libNormal"/>
      </w:pPr>
      <w:r w:rsidRPr="00B14408">
        <w:rPr>
          <w:rStyle w:val="libBold2Char"/>
          <w:rFonts w:hint="eastAsia"/>
          <w:rtl/>
        </w:rPr>
        <w:t>دلو</w:t>
      </w:r>
      <w:r>
        <w:t xml:space="preserve"> II to let hang, dangle (</w:t>
      </w:r>
      <w:r>
        <w:rPr>
          <w:rtl/>
        </w:rPr>
        <w:t>هـ</w:t>
      </w:r>
      <w:r>
        <w:t xml:space="preserve"> s.th.); to hang, suspend (</w:t>
      </w:r>
      <w:r>
        <w:rPr>
          <w:rtl/>
        </w:rPr>
        <w:t>هـ</w:t>
      </w:r>
      <w:r>
        <w:t xml:space="preserve"> s.th.); to lower (</w:t>
      </w:r>
      <w:r>
        <w:rPr>
          <w:rtl/>
        </w:rPr>
        <w:t>هـ</w:t>
      </w:r>
      <w:r>
        <w:t xml:space="preserve"> s.th.); to drop, let down, let fall down (</w:t>
      </w:r>
      <w:r>
        <w:rPr>
          <w:rtl/>
        </w:rPr>
        <w:t>هـ</w:t>
      </w:r>
      <w:r>
        <w:t xml:space="preserve"> s.th.) IV = II; to cast down (</w:t>
      </w:r>
      <w:r>
        <w:rPr>
          <w:rtl/>
        </w:rPr>
        <w:t>هـ</w:t>
      </w:r>
      <w:r>
        <w:t xml:space="preserve"> glances, </w:t>
      </w:r>
      <w:r>
        <w:rPr>
          <w:rtl/>
        </w:rPr>
        <w:t>الى</w:t>
      </w:r>
      <w:r>
        <w:t xml:space="preserve"> on s.o.); to let one’s glance (</w:t>
      </w:r>
      <w:r>
        <w:rPr>
          <w:rtl/>
        </w:rPr>
        <w:t>بانظاره</w:t>
      </w:r>
      <w:r>
        <w:t xml:space="preserve"> bi</w:t>
      </w:r>
      <w:r w:rsidR="003D2305">
        <w:t>-</w:t>
      </w:r>
      <w:r>
        <w:t>anẓārihī) sweep down; to express, utter, voice (</w:t>
      </w:r>
      <w:r>
        <w:rPr>
          <w:rtl/>
        </w:rPr>
        <w:t>ب</w:t>
      </w:r>
      <w:r>
        <w:t xml:space="preserve"> s.th., e.g., </w:t>
      </w:r>
      <w:r>
        <w:rPr>
          <w:rtl/>
        </w:rPr>
        <w:t>برأيه</w:t>
      </w:r>
      <w:r>
        <w:t xml:space="preserve"> bi</w:t>
      </w:r>
      <w:r w:rsidR="003D2305">
        <w:t>-</w:t>
      </w:r>
      <w:r>
        <w:t>ra’yihī one’s opinion); to deliver, make (</w:t>
      </w:r>
      <w:r>
        <w:rPr>
          <w:rtl/>
        </w:rPr>
        <w:t>بتصريح</w:t>
      </w:r>
      <w:r>
        <w:t xml:space="preserve"> a statement; pol.); to adduce, present, advance, offer (</w:t>
      </w:r>
      <w:r>
        <w:rPr>
          <w:rtl/>
        </w:rPr>
        <w:t>بحجة</w:t>
      </w:r>
      <w:r>
        <w:t xml:space="preserve"> bi</w:t>
      </w:r>
      <w:r w:rsidR="003D2305">
        <w:t>-</w:t>
      </w:r>
      <w:r>
        <w:t>ḥijjatin an argument); to inform, notify, advise (</w:t>
      </w:r>
      <w:r>
        <w:rPr>
          <w:rtl/>
        </w:rPr>
        <w:t>ب الى</w:t>
      </w:r>
      <w:r>
        <w:t xml:space="preserve"> s.o. of), let (</w:t>
      </w:r>
      <w:r>
        <w:rPr>
          <w:rtl/>
        </w:rPr>
        <w:t>الى</w:t>
      </w:r>
      <w:r>
        <w:t xml:space="preserve"> s.o.) know (</w:t>
      </w:r>
      <w:r>
        <w:rPr>
          <w:rtl/>
        </w:rPr>
        <w:t>ب</w:t>
      </w:r>
      <w:r>
        <w:t xml:space="preserve"> about); to offer, present (</w:t>
      </w:r>
      <w:r>
        <w:rPr>
          <w:rtl/>
        </w:rPr>
        <w:t>ب الى</w:t>
      </w:r>
      <w:r>
        <w:t xml:space="preserve"> to s.o. s.th.); to grant, give (</w:t>
      </w:r>
      <w:r>
        <w:rPr>
          <w:rtl/>
        </w:rPr>
        <w:t>بحديث ل</w:t>
      </w:r>
      <w:r>
        <w:t xml:space="preserve"> an interview to s.o.); to slander, defame: asperse (</w:t>
      </w:r>
      <w:r>
        <w:rPr>
          <w:rtl/>
        </w:rPr>
        <w:t>في</w:t>
      </w:r>
      <w:r>
        <w:t xml:space="preserve"> s.o.) </w:t>
      </w:r>
      <w:r w:rsidR="003D2305">
        <w:t>|</w:t>
      </w:r>
      <w:r>
        <w:rPr>
          <w:rtl/>
        </w:rPr>
        <w:t>ادلى دلوه بين الدلاء</w:t>
      </w:r>
      <w:r>
        <w:t xml:space="preserve"> (dalwahū, dilā’) or </w:t>
      </w:r>
      <w:r>
        <w:rPr>
          <w:rtl/>
        </w:rPr>
        <w:t>ادلى بدلوه في الدلاء</w:t>
      </w:r>
      <w:r>
        <w:t xml:space="preserve"> to make one’s contribution (together with others), add one’s touch, put in one’s two bits’ worth V to hang down, be suspended, dangle (</w:t>
      </w:r>
      <w:r>
        <w:rPr>
          <w:rtl/>
        </w:rPr>
        <w:t>ب</w:t>
      </w:r>
      <w:r>
        <w:t xml:space="preserve"> from); to be lowered, be let down; to be or become low; to sink, descend </w:t>
      </w:r>
      <w:r w:rsidR="003D2305">
        <w:t>|</w:t>
      </w:r>
      <w:r>
        <w:rPr>
          <w:rtl/>
        </w:rPr>
        <w:t>تدلى للسقوط</w:t>
      </w:r>
      <w:r>
        <w:t xml:space="preserve"> to threaten to fall down, be ready to fall</w:t>
      </w:r>
    </w:p>
    <w:p w:rsidR="00B14408" w:rsidRDefault="00FD180F" w:rsidP="00FD180F">
      <w:pPr>
        <w:pStyle w:val="libNormal"/>
      </w:pPr>
      <w:r w:rsidRPr="00B14408">
        <w:rPr>
          <w:rStyle w:val="libBold2Char"/>
          <w:rFonts w:hint="eastAsia"/>
          <w:rtl/>
        </w:rPr>
        <w:lastRenderedPageBreak/>
        <w:t>دلو</w:t>
      </w:r>
      <w:r>
        <w:t xml:space="preserve"> dalw usually f., pl. </w:t>
      </w:r>
      <w:r>
        <w:rPr>
          <w:rtl/>
        </w:rPr>
        <w:t>ادل</w:t>
      </w:r>
      <w:r>
        <w:t xml:space="preserve"> adlin, </w:t>
      </w:r>
      <w:r>
        <w:rPr>
          <w:rtl/>
        </w:rPr>
        <w:t>دلاء</w:t>
      </w:r>
      <w:r>
        <w:t xml:space="preserve"> dilā’, </w:t>
      </w:r>
      <w:r>
        <w:rPr>
          <w:rtl/>
        </w:rPr>
        <w:t>ادلاء</w:t>
      </w:r>
      <w:r>
        <w:t xml:space="preserve"> adlā’ leather bucket; bucket, pail; Aquarius (astron.)</w:t>
      </w:r>
    </w:p>
    <w:p w:rsidR="00B14408" w:rsidRDefault="00FD180F" w:rsidP="00FD180F">
      <w:pPr>
        <w:pStyle w:val="libNormal"/>
      </w:pPr>
      <w:r w:rsidRPr="00B14408">
        <w:rPr>
          <w:rStyle w:val="libBold2Char"/>
          <w:rFonts w:hint="eastAsia"/>
          <w:rtl/>
        </w:rPr>
        <w:t>دلاية</w:t>
      </w:r>
      <w:r>
        <w:t xml:space="preserve"> dallāya pendant</w:t>
      </w:r>
    </w:p>
    <w:p w:rsidR="00B14408" w:rsidRDefault="00FD180F" w:rsidP="00FD180F">
      <w:pPr>
        <w:pStyle w:val="libNormal"/>
      </w:pPr>
      <w:r w:rsidRPr="00B14408">
        <w:rPr>
          <w:rStyle w:val="libBold2Char"/>
          <w:rFonts w:hint="eastAsia"/>
          <w:rtl/>
        </w:rPr>
        <w:t>ادلاء</w:t>
      </w:r>
      <w:r>
        <w:t xml:space="preserve"> idlā’ delivery (of a statement); utterance, statement; presentation; granting</w:t>
      </w:r>
    </w:p>
    <w:p w:rsidR="00B14408" w:rsidRDefault="00FD180F" w:rsidP="00FD180F">
      <w:pPr>
        <w:pStyle w:val="libNormal"/>
      </w:pPr>
      <w:r w:rsidRPr="00B14408">
        <w:rPr>
          <w:rStyle w:val="libBold2Char"/>
          <w:rFonts w:hint="eastAsia"/>
          <w:rtl/>
        </w:rPr>
        <w:t>دالية</w:t>
      </w:r>
      <w:r>
        <w:t xml:space="preserve"> dāliya pl. </w:t>
      </w:r>
      <w:r>
        <w:rPr>
          <w:rtl/>
        </w:rPr>
        <w:t>دوال</w:t>
      </w:r>
      <w:r>
        <w:t xml:space="preserve"> dawālin waterwheel (for irrigation); trellis, espalier on which grapevines are trained; varix, varicose vein</w:t>
      </w:r>
    </w:p>
    <w:p w:rsidR="00B14408" w:rsidRDefault="00FD180F" w:rsidP="00FD180F">
      <w:pPr>
        <w:pStyle w:val="libNormal"/>
      </w:pPr>
      <w:r w:rsidRPr="00B14408">
        <w:rPr>
          <w:rStyle w:val="libBold2Char"/>
          <w:rFonts w:hint="eastAsia"/>
          <w:rtl/>
        </w:rPr>
        <w:t>متدل</w:t>
      </w:r>
      <w:r>
        <w:t xml:space="preserve"> mutadallin pendent, suspended, hanging, dangling; projecting, overhanging, ready to fall down</w:t>
      </w:r>
    </w:p>
    <w:p w:rsidR="00B14408" w:rsidRDefault="00FD180F" w:rsidP="00FD180F">
      <w:pPr>
        <w:pStyle w:val="libNormal"/>
      </w:pPr>
      <w:r w:rsidRPr="00B14408">
        <w:rPr>
          <w:rStyle w:val="libBold2Char"/>
          <w:rFonts w:hint="eastAsia"/>
          <w:rtl/>
        </w:rPr>
        <w:t>داليا</w:t>
      </w:r>
      <w:r>
        <w:t xml:space="preserve"> look up alphabetically</w:t>
      </w:r>
    </w:p>
    <w:p w:rsidR="00B14408" w:rsidRDefault="00FD180F" w:rsidP="00FD180F">
      <w:pPr>
        <w:pStyle w:val="libNormal"/>
      </w:pPr>
      <w:r w:rsidRPr="007F5296">
        <w:rPr>
          <w:rStyle w:val="libBold2Char"/>
        </w:rPr>
        <w:t>1</w:t>
      </w:r>
      <w:r w:rsidRPr="007F5296">
        <w:rPr>
          <w:rStyle w:val="libBold2Char"/>
          <w:rtl/>
        </w:rPr>
        <w:t>دم</w:t>
      </w:r>
      <w:r>
        <w:t xml:space="preserve"> dam pl. </w:t>
      </w:r>
      <w:r>
        <w:rPr>
          <w:rtl/>
        </w:rPr>
        <w:t>دماء</w:t>
      </w:r>
      <w:r>
        <w:t xml:space="preserve"> dimā’ blood; </w:t>
      </w:r>
      <w:r>
        <w:rPr>
          <w:rtl/>
        </w:rPr>
        <w:t>دماء</w:t>
      </w:r>
      <w:r>
        <w:t xml:space="preserve"> homicide cases (jur.) </w:t>
      </w:r>
      <w:r w:rsidR="003D2305">
        <w:t>|</w:t>
      </w:r>
      <w:r>
        <w:rPr>
          <w:rtl/>
        </w:rPr>
        <w:t>دم الأخوين</w:t>
      </w:r>
      <w:r>
        <w:t xml:space="preserve"> d. al</w:t>
      </w:r>
      <w:r w:rsidR="003D2305">
        <w:t>-</w:t>
      </w:r>
      <w:r>
        <w:t>akawain dragon’s blood (a dark</w:t>
      </w:r>
      <w:r w:rsidR="003D2305">
        <w:t>-</w:t>
      </w:r>
      <w:r>
        <w:t>red, resinous substance derived from the dragon tree, Dracaena draco)</w:t>
      </w:r>
    </w:p>
    <w:p w:rsidR="00B14408" w:rsidRDefault="00FD180F" w:rsidP="00FD180F">
      <w:pPr>
        <w:pStyle w:val="libNormal"/>
      </w:pPr>
      <w:r w:rsidRPr="00B14408">
        <w:rPr>
          <w:rStyle w:val="libBold2Char"/>
          <w:rFonts w:hint="eastAsia"/>
          <w:rtl/>
        </w:rPr>
        <w:t>دمي</w:t>
      </w:r>
      <w:r>
        <w:t xml:space="preserve"> damī blood</w:t>
      </w:r>
      <w:r w:rsidR="003D2305">
        <w:t>-</w:t>
      </w:r>
      <w:r>
        <w:t xml:space="preserve"> (in compounds), sanguine</w:t>
      </w:r>
    </w:p>
    <w:p w:rsidR="00B14408" w:rsidRDefault="00FD180F" w:rsidP="00FD180F">
      <w:pPr>
        <w:pStyle w:val="libNormal"/>
      </w:pPr>
      <w:r w:rsidRPr="00B14408">
        <w:rPr>
          <w:rStyle w:val="libBold2Char"/>
          <w:rFonts w:hint="eastAsia"/>
          <w:rtl/>
        </w:rPr>
        <w:t>دموي</w:t>
      </w:r>
      <w:r>
        <w:t xml:space="preserve"> damawī blood</w:t>
      </w:r>
      <w:r w:rsidR="003D2305">
        <w:t>-</w:t>
      </w:r>
      <w:r>
        <w:t xml:space="preserve"> (in compounds), sanguine; sanguinary, bloody</w:t>
      </w:r>
    </w:p>
    <w:p w:rsidR="00B14408" w:rsidRDefault="00FD180F" w:rsidP="00FD180F">
      <w:pPr>
        <w:pStyle w:val="libNormal"/>
      </w:pPr>
      <w:r w:rsidRPr="007F5296">
        <w:rPr>
          <w:rStyle w:val="libBold2Char"/>
        </w:rPr>
        <w:t>2</w:t>
      </w:r>
      <w:r w:rsidRPr="007F5296">
        <w:rPr>
          <w:rStyle w:val="libBold2Char"/>
          <w:rtl/>
        </w:rPr>
        <w:t>دم</w:t>
      </w:r>
      <w:r>
        <w:t xml:space="preserve"> damma u (damm) to coat, smear, besmear (</w:t>
      </w:r>
      <w:r>
        <w:rPr>
          <w:rtl/>
        </w:rPr>
        <w:t>ب هـ</w:t>
      </w:r>
      <w:r>
        <w:t xml:space="preserve"> s.th. with); to paint, daub, color, dye, tinge, tint (</w:t>
      </w:r>
      <w:r>
        <w:rPr>
          <w:rtl/>
        </w:rPr>
        <w:t>ب هـ</w:t>
      </w:r>
      <w:r>
        <w:t xml:space="preserve"> s.th. with) II to rub, embrocate, anoint (</w:t>
      </w:r>
      <w:r>
        <w:rPr>
          <w:rtl/>
        </w:rPr>
        <w:t>ب هـ</w:t>
      </w:r>
      <w:r>
        <w:t xml:space="preserve"> s.th. with)</w:t>
      </w:r>
    </w:p>
    <w:p w:rsidR="00B14408" w:rsidRDefault="00FD180F" w:rsidP="00FD180F">
      <w:pPr>
        <w:pStyle w:val="libNormal"/>
      </w:pPr>
      <w:r w:rsidRPr="00B14408">
        <w:rPr>
          <w:rStyle w:val="libBold2Char"/>
          <w:rFonts w:hint="eastAsia"/>
          <w:rtl/>
        </w:rPr>
        <w:t>دم</w:t>
      </w:r>
      <w:r>
        <w:t xml:space="preserve"> damm ointment, unguent, salve, liniment, embrocation; paint; pigment, dye, dyestuff; rouge</w:t>
      </w:r>
    </w:p>
    <w:p w:rsidR="00B14408" w:rsidRDefault="00FD180F" w:rsidP="00FD180F">
      <w:pPr>
        <w:pStyle w:val="libNormal"/>
      </w:pPr>
      <w:r w:rsidRPr="00B14408">
        <w:rPr>
          <w:rStyle w:val="libBold2Char"/>
          <w:rFonts w:hint="eastAsia"/>
          <w:rtl/>
        </w:rPr>
        <w:t>دمام</w:t>
      </w:r>
      <w:r>
        <w:t xml:space="preserve"> dimām ointment, unguent, salve, liniment, embrocation; paint; pigment, dye, dyestuff; rouge</w:t>
      </w:r>
    </w:p>
    <w:p w:rsidR="00B14408" w:rsidRDefault="00FD180F" w:rsidP="00FD180F">
      <w:pPr>
        <w:pStyle w:val="libNormal"/>
      </w:pPr>
      <w:r w:rsidRPr="00B14408">
        <w:rPr>
          <w:rStyle w:val="libBold2Char"/>
          <w:rFonts w:hint="eastAsia"/>
          <w:rtl/>
        </w:rPr>
        <w:t>دميم</w:t>
      </w:r>
      <w:r>
        <w:t xml:space="preserve"> damīm pl. </w:t>
      </w:r>
      <w:r>
        <w:rPr>
          <w:rtl/>
        </w:rPr>
        <w:t>دمام</w:t>
      </w:r>
      <w:r>
        <w:t xml:space="preserve"> dimām ugly; deformed, misshapen </w:t>
      </w:r>
      <w:r w:rsidR="003D2305">
        <w:t>|</w:t>
      </w:r>
      <w:r>
        <w:t xml:space="preserve"> </w:t>
      </w:r>
      <w:r>
        <w:rPr>
          <w:rtl/>
        </w:rPr>
        <w:t>دميم الخلقة</w:t>
      </w:r>
      <w:r>
        <w:t>d. al</w:t>
      </w:r>
      <w:r w:rsidR="003D2305">
        <w:t>-</w:t>
      </w:r>
      <w:r>
        <w:t>kilqa ugly to look at, of repulsive appearance</w:t>
      </w:r>
    </w:p>
    <w:p w:rsidR="00B14408" w:rsidRDefault="00FD180F" w:rsidP="00FD180F">
      <w:pPr>
        <w:pStyle w:val="libNormal"/>
      </w:pPr>
      <w:r w:rsidRPr="00B14408">
        <w:rPr>
          <w:rStyle w:val="libBold2Char"/>
          <w:rFonts w:hint="eastAsia"/>
          <w:rtl/>
        </w:rPr>
        <w:t>دمامي</w:t>
      </w:r>
      <w:r>
        <w:t xml:space="preserve"> damāma ugliness; ugly appearance; abominableness, monstrosity</w:t>
      </w:r>
    </w:p>
    <w:p w:rsidR="00B14408" w:rsidRDefault="00FD180F" w:rsidP="00FD180F">
      <w:pPr>
        <w:pStyle w:val="libNormal"/>
      </w:pPr>
      <w:r w:rsidRPr="00B14408">
        <w:rPr>
          <w:rStyle w:val="libBold2Char"/>
          <w:rFonts w:hint="eastAsia"/>
          <w:rtl/>
        </w:rPr>
        <w:t>الدمام</w:t>
      </w:r>
      <w:r>
        <w:t xml:space="preserve"> ad</w:t>
      </w:r>
      <w:r w:rsidR="003D2305">
        <w:t>-</w:t>
      </w:r>
      <w:r>
        <w:t>dammām Dammam (seaport in E Saudi Arabia, on the Persian Gulf)</w:t>
      </w:r>
    </w:p>
    <w:p w:rsidR="00B14408" w:rsidRDefault="00FD180F" w:rsidP="00FD180F">
      <w:pPr>
        <w:pStyle w:val="libNormal"/>
      </w:pPr>
      <w:r w:rsidRPr="00B14408">
        <w:rPr>
          <w:rStyle w:val="libBold2Char"/>
          <w:rFonts w:hint="eastAsia"/>
          <w:rtl/>
        </w:rPr>
        <w:t>دمث</w:t>
      </w:r>
      <w:r>
        <w:t xml:space="preserve"> damuta u (</w:t>
      </w:r>
      <w:r>
        <w:rPr>
          <w:rtl/>
        </w:rPr>
        <w:t>دماثة</w:t>
      </w:r>
      <w:r>
        <w:t xml:space="preserve"> damāta) to be gentle, mild (character) II to soften, mellow (</w:t>
      </w:r>
      <w:r>
        <w:rPr>
          <w:rtl/>
        </w:rPr>
        <w:t>هـ</w:t>
      </w:r>
      <w:r>
        <w:t xml:space="preserve"> s.th.)</w:t>
      </w:r>
    </w:p>
    <w:p w:rsidR="00B14408" w:rsidRDefault="00FD180F" w:rsidP="00FD180F">
      <w:pPr>
        <w:pStyle w:val="libNormal"/>
      </w:pPr>
      <w:r w:rsidRPr="00B14408">
        <w:rPr>
          <w:rStyle w:val="libBold2Char"/>
          <w:rFonts w:hint="eastAsia"/>
          <w:rtl/>
        </w:rPr>
        <w:t>دمث</w:t>
      </w:r>
      <w:r>
        <w:t xml:space="preserve"> damit pl. </w:t>
      </w:r>
      <w:r>
        <w:rPr>
          <w:rtl/>
        </w:rPr>
        <w:t>دماث</w:t>
      </w:r>
      <w:r>
        <w:t xml:space="preserve"> dimāt: </w:t>
      </w:r>
      <w:r>
        <w:rPr>
          <w:rtl/>
        </w:rPr>
        <w:t>دمث الأخلاق</w:t>
      </w:r>
      <w:r>
        <w:t xml:space="preserve"> gentle, mild</w:t>
      </w:r>
      <w:r w:rsidR="003D2305">
        <w:t>-</w:t>
      </w:r>
      <w:r>
        <w:t>tempered</w:t>
      </w:r>
    </w:p>
    <w:p w:rsidR="00B14408" w:rsidRDefault="00FD180F" w:rsidP="00FD180F">
      <w:pPr>
        <w:pStyle w:val="libNormal"/>
      </w:pPr>
      <w:r w:rsidRPr="00B14408">
        <w:rPr>
          <w:rStyle w:val="libBold2Char"/>
          <w:rFonts w:hint="eastAsia"/>
          <w:rtl/>
        </w:rPr>
        <w:t>دماثة</w:t>
      </w:r>
      <w:r>
        <w:t xml:space="preserve"> damāta mildness, gentleness, tenderness (of character)</w:t>
      </w:r>
    </w:p>
    <w:p w:rsidR="00B14408" w:rsidRDefault="00FD180F" w:rsidP="00FD180F">
      <w:pPr>
        <w:pStyle w:val="libNormal"/>
      </w:pPr>
      <w:r w:rsidRPr="00B14408">
        <w:rPr>
          <w:rStyle w:val="libBold2Char"/>
          <w:rFonts w:hint="eastAsia"/>
          <w:rtl/>
        </w:rPr>
        <w:t>دمج</w:t>
      </w:r>
      <w:r>
        <w:t xml:space="preserve"> damaja u (</w:t>
      </w:r>
      <w:r>
        <w:rPr>
          <w:rtl/>
        </w:rPr>
        <w:t>دومج</w:t>
      </w:r>
      <w:r>
        <w:t xml:space="preserve"> dumūj to enter (</w:t>
      </w:r>
      <w:r>
        <w:rPr>
          <w:rtl/>
        </w:rPr>
        <w:t>في</w:t>
      </w:r>
      <w:r>
        <w:t xml:space="preserve"> s.th.), go or come into (</w:t>
      </w:r>
      <w:r>
        <w:rPr>
          <w:rtl/>
        </w:rPr>
        <w:t>في</w:t>
      </w:r>
      <w:r>
        <w:t>), be inserted, incorporated (</w:t>
      </w:r>
      <w:r>
        <w:rPr>
          <w:rtl/>
        </w:rPr>
        <w:t>في</w:t>
      </w:r>
      <w:r>
        <w:t xml:space="preserve"> in) II to write shorthand IV to twist tightly, twine </w:t>
      </w:r>
      <w:r>
        <w:lastRenderedPageBreak/>
        <w:t>firmly (</w:t>
      </w:r>
      <w:r>
        <w:rPr>
          <w:rtl/>
        </w:rPr>
        <w:t>هـ</w:t>
      </w:r>
      <w:r>
        <w:t xml:space="preserve"> s.th.); to enter, insert, include, incorporate, embody (</w:t>
      </w:r>
      <w:r>
        <w:rPr>
          <w:rtl/>
        </w:rPr>
        <w:t>في هـ</w:t>
      </w:r>
      <w:r>
        <w:t xml:space="preserve"> s.th. in); to   introduce, interpolate, intercalate (</w:t>
      </w:r>
      <w:r>
        <w:rPr>
          <w:rtl/>
        </w:rPr>
        <w:t>في هـ</w:t>
      </w:r>
      <w:r>
        <w:t xml:space="preserve"> s.th. in); to annex (</w:t>
      </w:r>
      <w:r>
        <w:rPr>
          <w:rtl/>
        </w:rPr>
        <w:t>في</w:t>
      </w:r>
      <w:r>
        <w:t xml:space="preserve"> s.th. to) VII to be inserted, he incorporated (</w:t>
      </w:r>
      <w:r>
        <w:rPr>
          <w:rtl/>
        </w:rPr>
        <w:t>في</w:t>
      </w:r>
      <w:r>
        <w:t xml:space="preserve"> in); to be annexed (</w:t>
      </w:r>
      <w:r>
        <w:rPr>
          <w:rtl/>
        </w:rPr>
        <w:t>في</w:t>
      </w:r>
      <w:r>
        <w:t xml:space="preserve"> to); to merge (</w:t>
      </w:r>
      <w:r>
        <w:rPr>
          <w:rtl/>
        </w:rPr>
        <w:t>في</w:t>
      </w:r>
      <w:r>
        <w:t xml:space="preserve"> with), be swallowed up, he absorbed (</w:t>
      </w:r>
      <w:r>
        <w:rPr>
          <w:rtl/>
        </w:rPr>
        <w:t>في</w:t>
      </w:r>
      <w:r>
        <w:t xml:space="preserve"> by); to be fused, fuse, amalgamate</w:t>
      </w:r>
    </w:p>
    <w:p w:rsidR="00B14408" w:rsidRDefault="00FD180F" w:rsidP="00FD180F">
      <w:pPr>
        <w:pStyle w:val="libNormal"/>
      </w:pPr>
      <w:r w:rsidRPr="00B14408">
        <w:rPr>
          <w:rStyle w:val="libBold2Char"/>
          <w:rFonts w:hint="eastAsia"/>
          <w:rtl/>
        </w:rPr>
        <w:t>تدميج</w:t>
      </w:r>
      <w:r>
        <w:t xml:space="preserve"> tadmīj shorthand, stenography</w:t>
      </w:r>
    </w:p>
    <w:p w:rsidR="00B14408" w:rsidRDefault="00FD180F" w:rsidP="00FD180F">
      <w:pPr>
        <w:pStyle w:val="libNormal"/>
      </w:pPr>
      <w:r w:rsidRPr="00B14408">
        <w:rPr>
          <w:rStyle w:val="libBold2Char"/>
          <w:rFonts w:hint="eastAsia"/>
          <w:rtl/>
        </w:rPr>
        <w:t>ادماج</w:t>
      </w:r>
      <w:r>
        <w:t xml:space="preserve"> idmāj insertion, incorporation, interpolation; inclusion (</w:t>
      </w:r>
      <w:r>
        <w:rPr>
          <w:rtl/>
        </w:rPr>
        <w:t>في</w:t>
      </w:r>
      <w:r>
        <w:t xml:space="preserve"> in); assimilation</w:t>
      </w:r>
    </w:p>
    <w:p w:rsidR="00B14408" w:rsidRDefault="00FD180F" w:rsidP="00FD180F">
      <w:pPr>
        <w:pStyle w:val="libNormal"/>
      </w:pPr>
      <w:r w:rsidRPr="00B14408">
        <w:rPr>
          <w:rStyle w:val="libBold2Char"/>
          <w:rFonts w:hint="eastAsia"/>
          <w:rtl/>
        </w:rPr>
        <w:t>اندماج</w:t>
      </w:r>
      <w:r>
        <w:t xml:space="preserve"> indimāj incorporation, insertion (</w:t>
      </w:r>
      <w:r>
        <w:rPr>
          <w:rtl/>
        </w:rPr>
        <w:t>في</w:t>
      </w:r>
      <w:r>
        <w:t xml:space="preserve"> in); amalgamation, merger, merging (</w:t>
      </w:r>
      <w:r>
        <w:rPr>
          <w:rtl/>
        </w:rPr>
        <w:t>في</w:t>
      </w:r>
      <w:r>
        <w:t xml:space="preserve"> with); absorption (</w:t>
      </w:r>
      <w:r>
        <w:rPr>
          <w:rtl/>
        </w:rPr>
        <w:t>في</w:t>
      </w:r>
      <w:r>
        <w:t xml:space="preserve"> by); annexation (</w:t>
      </w:r>
      <w:r>
        <w:rPr>
          <w:rtl/>
        </w:rPr>
        <w:t>في</w:t>
      </w:r>
      <w:r>
        <w:t xml:space="preserve"> to); fusion; assimilation</w:t>
      </w:r>
    </w:p>
    <w:p w:rsidR="00B14408" w:rsidRDefault="00FD180F" w:rsidP="00FD180F">
      <w:pPr>
        <w:pStyle w:val="libNormal"/>
      </w:pPr>
      <w:r w:rsidRPr="00B14408">
        <w:rPr>
          <w:rStyle w:val="libBold2Char"/>
          <w:rFonts w:hint="eastAsia"/>
          <w:rtl/>
        </w:rPr>
        <w:t>مدمج</w:t>
      </w:r>
      <w:r>
        <w:t xml:space="preserve"> mudmaj firm, compact</w:t>
      </w:r>
    </w:p>
    <w:p w:rsidR="00B14408" w:rsidRDefault="00FD180F" w:rsidP="00FD180F">
      <w:pPr>
        <w:pStyle w:val="libNormal"/>
      </w:pPr>
      <w:r w:rsidRPr="00B14408">
        <w:rPr>
          <w:rStyle w:val="libBold2Char"/>
          <w:rFonts w:hint="eastAsia"/>
          <w:rtl/>
        </w:rPr>
        <w:t>مندمج</w:t>
      </w:r>
      <w:r>
        <w:t xml:space="preserve"> mundamij firm, compact, tight</w:t>
      </w:r>
    </w:p>
    <w:p w:rsidR="00B14408" w:rsidRDefault="00FD180F" w:rsidP="00FD180F">
      <w:pPr>
        <w:pStyle w:val="libNormal"/>
      </w:pPr>
      <w:r w:rsidRPr="00B14408">
        <w:rPr>
          <w:rStyle w:val="libBold2Char"/>
          <w:rFonts w:hint="eastAsia"/>
          <w:rtl/>
        </w:rPr>
        <w:t>دمجانة</w:t>
      </w:r>
      <w:r>
        <w:t xml:space="preserve"> damajāna (also </w:t>
      </w:r>
      <w:r>
        <w:rPr>
          <w:rtl/>
        </w:rPr>
        <w:t>دامجانة</w:t>
      </w:r>
      <w:r>
        <w:t xml:space="preserve">) pl. </w:t>
      </w:r>
      <w:r w:rsidR="003D2305">
        <w:t>-</w:t>
      </w:r>
      <w:r>
        <w:t>āt demijohn, carboy</w:t>
      </w:r>
    </w:p>
    <w:p w:rsidR="00B14408" w:rsidRDefault="00FD180F" w:rsidP="00FD180F">
      <w:pPr>
        <w:pStyle w:val="libNormal"/>
      </w:pPr>
      <w:r w:rsidRPr="00B14408">
        <w:rPr>
          <w:rStyle w:val="libBold2Char"/>
          <w:rFonts w:hint="eastAsia"/>
          <w:rtl/>
        </w:rPr>
        <w:t>دمدم</w:t>
      </w:r>
      <w:r>
        <w:t xml:space="preserve"> damdama to mutter, grumble, growl, snarl</w:t>
      </w:r>
    </w:p>
    <w:p w:rsidR="00B14408" w:rsidRDefault="00FD180F" w:rsidP="00FD180F">
      <w:pPr>
        <w:pStyle w:val="libNormal"/>
      </w:pPr>
      <w:r w:rsidRPr="00B14408">
        <w:rPr>
          <w:rStyle w:val="libBold2Char"/>
          <w:rFonts w:hint="eastAsia"/>
          <w:rtl/>
        </w:rPr>
        <w:t>دمدم</w:t>
      </w:r>
      <w:r>
        <w:t xml:space="preserve"> damdama pl. </w:t>
      </w:r>
      <w:r w:rsidR="003D2305">
        <w:t>-</w:t>
      </w:r>
      <w:r>
        <w:t>āt growl, snarl; rumbling noise, rumble</w:t>
      </w:r>
    </w:p>
    <w:p w:rsidR="00B14408" w:rsidRDefault="00FD180F" w:rsidP="00FD180F">
      <w:pPr>
        <w:pStyle w:val="libNormal"/>
      </w:pPr>
      <w:r w:rsidRPr="007F5296">
        <w:rPr>
          <w:rStyle w:val="libBold2Char"/>
        </w:rPr>
        <w:t>1</w:t>
      </w:r>
      <w:r w:rsidRPr="007F5296">
        <w:rPr>
          <w:rStyle w:val="libBold2Char"/>
          <w:rtl/>
        </w:rPr>
        <w:t>دمر</w:t>
      </w:r>
      <w:r>
        <w:t xml:space="preserve"> damara u to perish, he ruined, he destroyed II to annihilate, destroy, ruin, demolish, wreck (</w:t>
      </w:r>
      <w:r>
        <w:rPr>
          <w:rtl/>
        </w:rPr>
        <w:t>هـ</w:t>
      </w:r>
      <w:r>
        <w:t xml:space="preserve"> s.th.) V to he destroyed, demolished, ruined, wrecked VII to he destroyed, be annihilated</w:t>
      </w:r>
    </w:p>
    <w:p w:rsidR="00B14408" w:rsidRDefault="00FD180F" w:rsidP="00FD180F">
      <w:pPr>
        <w:pStyle w:val="libNormal"/>
      </w:pPr>
      <w:r w:rsidRPr="00B14408">
        <w:rPr>
          <w:rStyle w:val="libBold2Char"/>
          <w:rFonts w:hint="eastAsia"/>
          <w:rtl/>
        </w:rPr>
        <w:t>دمار</w:t>
      </w:r>
      <w:r>
        <w:t xml:space="preserve"> damār ruin, destruction</w:t>
      </w:r>
    </w:p>
    <w:p w:rsidR="00B14408" w:rsidRDefault="00FD180F" w:rsidP="00FD180F">
      <w:pPr>
        <w:pStyle w:val="libNormal"/>
      </w:pPr>
      <w:r w:rsidRPr="00B14408">
        <w:rPr>
          <w:rStyle w:val="libBold2Char"/>
          <w:rFonts w:hint="eastAsia"/>
          <w:rtl/>
        </w:rPr>
        <w:t>تدمير</w:t>
      </w:r>
      <w:r>
        <w:t xml:space="preserve"> tadmīr annihilation, destruction, demolition</w:t>
      </w:r>
    </w:p>
    <w:p w:rsidR="00B14408" w:rsidRDefault="00FD180F" w:rsidP="00FD180F">
      <w:pPr>
        <w:pStyle w:val="libNormal"/>
      </w:pPr>
      <w:r w:rsidRPr="00B14408">
        <w:rPr>
          <w:rStyle w:val="libBold2Char"/>
          <w:rFonts w:hint="eastAsia"/>
          <w:rtl/>
        </w:rPr>
        <w:t>اندمار</w:t>
      </w:r>
      <w:r>
        <w:t xml:space="preserve"> indimār utter defeat, rout, destruction, annihilation</w:t>
      </w:r>
    </w:p>
    <w:p w:rsidR="00B14408" w:rsidRDefault="00FD180F" w:rsidP="00FD180F">
      <w:pPr>
        <w:pStyle w:val="libNormal"/>
      </w:pPr>
      <w:r w:rsidRPr="00B14408">
        <w:rPr>
          <w:rStyle w:val="libBold2Char"/>
          <w:rFonts w:hint="eastAsia"/>
          <w:rtl/>
        </w:rPr>
        <w:t>مدمرة</w:t>
      </w:r>
      <w:r>
        <w:t xml:space="preserve"> mudammira pl. </w:t>
      </w:r>
      <w:r w:rsidR="003D2305">
        <w:t>-</w:t>
      </w:r>
      <w:r>
        <w:t>āt destroyer (naut.)</w:t>
      </w:r>
    </w:p>
    <w:p w:rsidR="00B14408" w:rsidRDefault="00FD180F" w:rsidP="00FD180F">
      <w:pPr>
        <w:pStyle w:val="libNormal"/>
      </w:pPr>
      <w:r>
        <w:t xml:space="preserve">2 </w:t>
      </w:r>
      <w:r>
        <w:rPr>
          <w:rtl/>
        </w:rPr>
        <w:t>دمور</w:t>
      </w:r>
      <w:r>
        <w:t>dammūr (eg.) a coarse calico</w:t>
      </w:r>
      <w:r w:rsidR="003D2305">
        <w:t>-</w:t>
      </w:r>
      <w:r>
        <w:t>like fabric</w:t>
      </w:r>
    </w:p>
    <w:p w:rsidR="00B14408" w:rsidRDefault="00FD180F" w:rsidP="00FD180F">
      <w:pPr>
        <w:pStyle w:val="libNormal"/>
      </w:pPr>
      <w:r w:rsidRPr="00B14408">
        <w:rPr>
          <w:rStyle w:val="libBold2Char"/>
          <w:rFonts w:hint="eastAsia"/>
          <w:rtl/>
        </w:rPr>
        <w:t>دموري</w:t>
      </w:r>
      <w:r>
        <w:t xml:space="preserve"> dammūrī (eg.) made of dammūr (see above)</w:t>
      </w:r>
    </w:p>
    <w:p w:rsidR="00B14408" w:rsidRDefault="00FD180F" w:rsidP="00FD180F">
      <w:pPr>
        <w:pStyle w:val="libNormal"/>
      </w:pPr>
      <w:r w:rsidRPr="007F5296">
        <w:rPr>
          <w:rStyle w:val="libBold2Char"/>
        </w:rPr>
        <w:t>3</w:t>
      </w:r>
      <w:r w:rsidRPr="007F5296">
        <w:rPr>
          <w:rStyle w:val="libBold2Char"/>
          <w:rtl/>
        </w:rPr>
        <w:t>دميرة</w:t>
      </w:r>
      <w:r>
        <w:t xml:space="preserve"> damīra (eg.) flood season of the Nile</w:t>
      </w:r>
    </w:p>
    <w:p w:rsidR="00B14408" w:rsidRDefault="00FD180F" w:rsidP="00FD180F">
      <w:pPr>
        <w:pStyle w:val="libNormal"/>
      </w:pPr>
      <w:r>
        <w:t>4</w:t>
      </w:r>
      <w:r w:rsidR="001F2792">
        <w:t xml:space="preserve"> </w:t>
      </w:r>
      <w:r>
        <w:rPr>
          <w:rtl/>
        </w:rPr>
        <w:t>لا دومرى</w:t>
      </w:r>
      <w:r>
        <w:t xml:space="preserve">lā dūmarī (= </w:t>
      </w:r>
      <w:r>
        <w:rPr>
          <w:rtl/>
        </w:rPr>
        <w:t>لا تدمري</w:t>
      </w:r>
      <w:r>
        <w:t>) nobody, no one, not a living soul</w:t>
      </w:r>
    </w:p>
    <w:p w:rsidR="00B14408" w:rsidRDefault="00FD180F" w:rsidP="00FD180F">
      <w:pPr>
        <w:pStyle w:val="libNormal"/>
      </w:pPr>
      <w:r>
        <w:t xml:space="preserve">5 </w:t>
      </w:r>
      <w:r>
        <w:rPr>
          <w:rtl/>
        </w:rPr>
        <w:t>تدمر</w:t>
      </w:r>
      <w:r>
        <w:t xml:space="preserve"> tadmur2, usually pronounced tudmur, Palmyra (ancient city in Syria, now a small village)</w:t>
      </w:r>
    </w:p>
    <w:p w:rsidR="00B14408" w:rsidRDefault="00FD180F" w:rsidP="00FD180F">
      <w:pPr>
        <w:pStyle w:val="libNormal"/>
      </w:pPr>
      <w:r w:rsidRPr="00B14408">
        <w:rPr>
          <w:rStyle w:val="libBold2Char"/>
          <w:rFonts w:hint="eastAsia"/>
          <w:rtl/>
        </w:rPr>
        <w:t>تدمري</w:t>
      </w:r>
      <w:r>
        <w:t xml:space="preserve"> tadmurī, usually pronounced tudmurī, someone, somebody; </w:t>
      </w:r>
      <w:r>
        <w:rPr>
          <w:rtl/>
        </w:rPr>
        <w:t>لا تدمري</w:t>
      </w:r>
      <w:r>
        <w:t xml:space="preserve"> nobody, no one, not a living soul</w:t>
      </w:r>
    </w:p>
    <w:p w:rsidR="00B14408" w:rsidRDefault="00FD180F" w:rsidP="00FD180F">
      <w:pPr>
        <w:pStyle w:val="libNormal"/>
      </w:pPr>
      <w:r w:rsidRPr="00B14408">
        <w:rPr>
          <w:rStyle w:val="libBold2Char"/>
          <w:rFonts w:hint="eastAsia"/>
          <w:rtl/>
        </w:rPr>
        <w:t>دمس</w:t>
      </w:r>
      <w:r>
        <w:t xml:space="preserve"> damasa u to hide, conceal, disguise (</w:t>
      </w:r>
      <w:r>
        <w:rPr>
          <w:rtl/>
        </w:rPr>
        <w:t>هـ</w:t>
      </w:r>
      <w:r>
        <w:t xml:space="preserve"> s.th.); to bury (</w:t>
      </w:r>
      <w:r>
        <w:rPr>
          <w:rtl/>
        </w:rPr>
        <w:t>ه في الأرض</w:t>
      </w:r>
      <w:r>
        <w:t xml:space="preserve"> s.o. in the ground) II do.</w:t>
      </w:r>
    </w:p>
    <w:p w:rsidR="00B14408" w:rsidRDefault="00FD180F" w:rsidP="00FD180F">
      <w:pPr>
        <w:pStyle w:val="libNormal"/>
      </w:pPr>
      <w:r w:rsidRPr="00B14408">
        <w:rPr>
          <w:rStyle w:val="libBold2Char"/>
          <w:rFonts w:hint="eastAsia"/>
          <w:rtl/>
        </w:rPr>
        <w:lastRenderedPageBreak/>
        <w:t>دمس</w:t>
      </w:r>
      <w:r>
        <w:t xml:space="preserve"> dims (eg.) cinders, ashes</w:t>
      </w:r>
    </w:p>
    <w:p w:rsidR="00B14408" w:rsidRDefault="00FD180F" w:rsidP="00FD180F">
      <w:pPr>
        <w:pStyle w:val="libNormal"/>
      </w:pPr>
      <w:r w:rsidRPr="00B14408">
        <w:rPr>
          <w:rStyle w:val="libBold2Char"/>
          <w:rFonts w:hint="eastAsia"/>
          <w:rtl/>
        </w:rPr>
        <w:t>دماسة</w:t>
      </w:r>
      <w:r>
        <w:t xml:space="preserve"> damāsa darkness</w:t>
      </w:r>
    </w:p>
    <w:p w:rsidR="00B14408" w:rsidRDefault="00FD180F" w:rsidP="00FD180F">
      <w:pPr>
        <w:pStyle w:val="libNormal"/>
      </w:pPr>
      <w:r w:rsidRPr="00B14408">
        <w:rPr>
          <w:rStyle w:val="libBold2Char"/>
          <w:rFonts w:hint="eastAsia"/>
          <w:rtl/>
        </w:rPr>
        <w:t>ادماس</w:t>
      </w:r>
      <w:r>
        <w:t xml:space="preserve"> admās (pl.) hovels, shanties, huts</w:t>
      </w:r>
    </w:p>
    <w:p w:rsidR="00B14408" w:rsidRDefault="00FD180F" w:rsidP="00FD180F">
      <w:pPr>
        <w:pStyle w:val="libNormal"/>
      </w:pPr>
      <w:r w:rsidRPr="00B14408">
        <w:rPr>
          <w:rStyle w:val="libBold2Char"/>
          <w:rFonts w:hint="eastAsia"/>
          <w:rtl/>
        </w:rPr>
        <w:t>دموس</w:t>
      </w:r>
      <w:r>
        <w:t xml:space="preserve"> dammūs pl. </w:t>
      </w:r>
      <w:r>
        <w:rPr>
          <w:rtl/>
        </w:rPr>
        <w:t>دماميس</w:t>
      </w:r>
      <w:r>
        <w:t xml:space="preserve"> damāmīs2 cave, cavern</w:t>
      </w:r>
    </w:p>
    <w:p w:rsidR="00B14408" w:rsidRDefault="00FD180F" w:rsidP="00FD180F">
      <w:pPr>
        <w:pStyle w:val="libNormal"/>
      </w:pPr>
      <w:r w:rsidRPr="00B14408">
        <w:rPr>
          <w:rStyle w:val="libBold2Char"/>
          <w:rFonts w:hint="eastAsia"/>
          <w:rtl/>
        </w:rPr>
        <w:t>ديماس</w:t>
      </w:r>
      <w:r>
        <w:t xml:space="preserve"> daimās, dīmās, </w:t>
      </w:r>
      <w:r>
        <w:rPr>
          <w:rtl/>
        </w:rPr>
        <w:t>ديموس</w:t>
      </w:r>
      <w:r>
        <w:t xml:space="preserve"> daimūs pl. </w:t>
      </w:r>
      <w:r>
        <w:rPr>
          <w:rtl/>
        </w:rPr>
        <w:t>دياميس</w:t>
      </w:r>
      <w:r>
        <w:t xml:space="preserve"> dayāmīs2 dungeon; vault</w:t>
      </w:r>
    </w:p>
    <w:p w:rsidR="00B14408" w:rsidRDefault="00FD180F" w:rsidP="00FD180F">
      <w:pPr>
        <w:pStyle w:val="libNormal"/>
      </w:pPr>
      <w:r w:rsidRPr="00B14408">
        <w:rPr>
          <w:rStyle w:val="libBold2Char"/>
          <w:rFonts w:hint="eastAsia"/>
          <w:rtl/>
        </w:rPr>
        <w:t>دامس</w:t>
      </w:r>
      <w:r>
        <w:t xml:space="preserve"> dāmis pitch</w:t>
      </w:r>
      <w:r w:rsidR="003D2305">
        <w:t>-</w:t>
      </w:r>
      <w:r>
        <w:t>dark; dark, gloomy, dusky</w:t>
      </w:r>
    </w:p>
    <w:p w:rsidR="00B14408" w:rsidRDefault="00FD180F" w:rsidP="00FD180F">
      <w:pPr>
        <w:pStyle w:val="libNormal"/>
      </w:pPr>
      <w:r w:rsidRPr="00B14408">
        <w:rPr>
          <w:rStyle w:val="libBold2Char"/>
          <w:rFonts w:hint="eastAsia"/>
          <w:rtl/>
        </w:rPr>
        <w:t>فول</w:t>
      </w:r>
      <w:r>
        <w:rPr>
          <w:rtl/>
        </w:rPr>
        <w:t xml:space="preserve"> مدمس</w:t>
      </w:r>
      <w:r>
        <w:t xml:space="preserve"> fūl mudammas stewed beans</w:t>
      </w:r>
    </w:p>
    <w:p w:rsidR="00B14408" w:rsidRDefault="00FD180F" w:rsidP="00FD180F">
      <w:pPr>
        <w:pStyle w:val="libNormal"/>
      </w:pPr>
      <w:r w:rsidRPr="00B14408">
        <w:rPr>
          <w:rStyle w:val="libBold2Char"/>
          <w:rFonts w:hint="eastAsia"/>
          <w:rtl/>
        </w:rPr>
        <w:t>دمشق</w:t>
      </w:r>
      <w:r>
        <w:t xml:space="preserve"> dimašq2, dimišq2 Damascus (capital of Syria)</w:t>
      </w:r>
    </w:p>
    <w:p w:rsidR="00B14408" w:rsidRDefault="00FD180F" w:rsidP="00FD180F">
      <w:pPr>
        <w:pStyle w:val="libNormal"/>
      </w:pPr>
      <w:r w:rsidRPr="00B14408">
        <w:rPr>
          <w:rStyle w:val="libBold2Char"/>
          <w:rFonts w:hint="eastAsia"/>
          <w:rtl/>
        </w:rPr>
        <w:t>مدمشق</w:t>
      </w:r>
      <w:r>
        <w:t xml:space="preserve"> mudamšaq damascened, damasked; (syr.) having adopted a sophisticated style of living (imitating that of Damascus), urbanized</w:t>
      </w:r>
    </w:p>
    <w:p w:rsidR="00B14408" w:rsidRDefault="00FD180F" w:rsidP="00FD180F">
      <w:pPr>
        <w:pStyle w:val="libNormal"/>
      </w:pPr>
      <w:r w:rsidRPr="00B14408">
        <w:rPr>
          <w:rStyle w:val="libBold2Char"/>
          <w:rFonts w:hint="eastAsia"/>
          <w:rtl/>
        </w:rPr>
        <w:t>دمع</w:t>
      </w:r>
      <w:r>
        <w:t xml:space="preserve"> dama‘a a to water (eye) IV to cause to weep, evoke tears, make (the eyes) water</w:t>
      </w:r>
    </w:p>
    <w:p w:rsidR="00B14408" w:rsidRDefault="00FD180F" w:rsidP="00FD180F">
      <w:pPr>
        <w:pStyle w:val="libNormal"/>
      </w:pPr>
      <w:r w:rsidRPr="00B14408">
        <w:rPr>
          <w:rStyle w:val="libBold2Char"/>
          <w:rFonts w:hint="eastAsia"/>
          <w:rtl/>
        </w:rPr>
        <w:t>دمع</w:t>
      </w:r>
      <w:r>
        <w:t xml:space="preserve"> dam‘ pl. </w:t>
      </w:r>
      <w:r>
        <w:rPr>
          <w:rtl/>
        </w:rPr>
        <w:t>دموع</w:t>
      </w:r>
      <w:r>
        <w:t xml:space="preserve"> dumū‘ tears</w:t>
      </w:r>
    </w:p>
    <w:p w:rsidR="00B14408" w:rsidRDefault="00FD180F" w:rsidP="00FD180F">
      <w:pPr>
        <w:pStyle w:val="libNormal"/>
      </w:pPr>
      <w:r w:rsidRPr="00B14408">
        <w:rPr>
          <w:rStyle w:val="libBold2Char"/>
          <w:rFonts w:hint="eastAsia"/>
          <w:rtl/>
        </w:rPr>
        <w:t>دمعة</w:t>
      </w:r>
      <w:r>
        <w:t xml:space="preserve"> dam‘a (n. un.) tear, teardrop; (eg.) dim‘a gravy</w:t>
      </w:r>
    </w:p>
    <w:p w:rsidR="00B14408" w:rsidRDefault="00FD180F" w:rsidP="00FD180F">
      <w:pPr>
        <w:pStyle w:val="libNormal"/>
      </w:pPr>
      <w:r w:rsidRPr="00B14408">
        <w:rPr>
          <w:rStyle w:val="libBold2Char"/>
          <w:rFonts w:hint="eastAsia"/>
          <w:rtl/>
        </w:rPr>
        <w:t>دمعي</w:t>
      </w:r>
      <w:r>
        <w:t xml:space="preserve"> dam‘ī: </w:t>
      </w:r>
      <w:r>
        <w:rPr>
          <w:rtl/>
        </w:rPr>
        <w:t>قنبلة دمعية</w:t>
      </w:r>
      <w:r>
        <w:t xml:space="preserve"> (qunbula) teargas bomb</w:t>
      </w:r>
    </w:p>
    <w:p w:rsidR="00B14408" w:rsidRDefault="00FD180F" w:rsidP="00FD180F">
      <w:pPr>
        <w:pStyle w:val="libNormal"/>
      </w:pPr>
      <w:r w:rsidRPr="00B14408">
        <w:rPr>
          <w:rStyle w:val="libBold2Char"/>
          <w:rFonts w:hint="eastAsia"/>
          <w:rtl/>
        </w:rPr>
        <w:t>دمعة</w:t>
      </w:r>
      <w:r>
        <w:t xml:space="preserve"> dam‘a and </w:t>
      </w:r>
      <w:r>
        <w:rPr>
          <w:rtl/>
        </w:rPr>
        <w:t>دميع</w:t>
      </w:r>
      <w:r>
        <w:t xml:space="preserve"> damī’ pl. </w:t>
      </w:r>
      <w:r>
        <w:rPr>
          <w:rtl/>
        </w:rPr>
        <w:t>دمعى</w:t>
      </w:r>
      <w:r>
        <w:t xml:space="preserve"> dam‘ā, </w:t>
      </w:r>
      <w:r>
        <w:rPr>
          <w:rtl/>
        </w:rPr>
        <w:t>دمائع</w:t>
      </w:r>
      <w:r>
        <w:t xml:space="preserve"> damā’i‘2 readily inclined to weep, frequently weeping, tearful, lachrymose (woman)  </w:t>
      </w:r>
    </w:p>
    <w:p w:rsidR="00B14408" w:rsidRDefault="00FD180F" w:rsidP="00FD180F">
      <w:pPr>
        <w:pStyle w:val="libNormal"/>
      </w:pPr>
      <w:r w:rsidRPr="00B14408">
        <w:rPr>
          <w:rStyle w:val="libBold2Char"/>
          <w:rFonts w:hint="eastAsia"/>
          <w:rtl/>
        </w:rPr>
        <w:t>دموع</w:t>
      </w:r>
      <w:r>
        <w:t xml:space="preserve"> damū‘ and </w:t>
      </w:r>
      <w:r>
        <w:rPr>
          <w:rtl/>
        </w:rPr>
        <w:t>دماع</w:t>
      </w:r>
      <w:r>
        <w:t xml:space="preserve"> dammā‘ watering, watery, tearful (eyes)</w:t>
      </w:r>
    </w:p>
    <w:p w:rsidR="00B14408" w:rsidRDefault="00FD180F" w:rsidP="00FD180F">
      <w:pPr>
        <w:pStyle w:val="libNormal"/>
      </w:pPr>
      <w:r w:rsidRPr="00B14408">
        <w:rPr>
          <w:rStyle w:val="libBold2Char"/>
          <w:rFonts w:hint="eastAsia"/>
          <w:rtl/>
        </w:rPr>
        <w:t>مدمع</w:t>
      </w:r>
      <w:r>
        <w:t xml:space="preserve"> madma‘ pl. </w:t>
      </w:r>
      <w:r>
        <w:rPr>
          <w:rtl/>
        </w:rPr>
        <w:t>مدامع</w:t>
      </w:r>
      <w:r>
        <w:t xml:space="preserve"> madāmi‘ lachrymal canal</w:t>
      </w:r>
    </w:p>
    <w:p w:rsidR="00B14408" w:rsidRDefault="00FD180F" w:rsidP="00FD180F">
      <w:pPr>
        <w:pStyle w:val="libNormal"/>
      </w:pPr>
      <w:r w:rsidRPr="007F5296">
        <w:rPr>
          <w:rStyle w:val="libBold2Char"/>
        </w:rPr>
        <w:t>1</w:t>
      </w:r>
      <w:r w:rsidRPr="007F5296">
        <w:rPr>
          <w:rStyle w:val="libBold2Char"/>
          <w:rtl/>
        </w:rPr>
        <w:t>دمغ</w:t>
      </w:r>
      <w:r>
        <w:t xml:space="preserve"> damaga a to refute, invalidate (</w:t>
      </w:r>
      <w:r>
        <w:rPr>
          <w:rtl/>
        </w:rPr>
        <w:t>هـ</w:t>
      </w:r>
      <w:r>
        <w:t xml:space="preserve"> a falsehood, an error, a false accusation); to triumph (</w:t>
      </w:r>
      <w:r>
        <w:rPr>
          <w:rtl/>
        </w:rPr>
        <w:t>هـ</w:t>
      </w:r>
      <w:r>
        <w:t xml:space="preserve"> over falsehood; said of truth)</w:t>
      </w:r>
    </w:p>
    <w:p w:rsidR="00B14408" w:rsidRDefault="00FD180F" w:rsidP="00FD180F">
      <w:pPr>
        <w:pStyle w:val="libNormal"/>
      </w:pPr>
      <w:r w:rsidRPr="00B14408">
        <w:rPr>
          <w:rStyle w:val="libBold2Char"/>
          <w:rFonts w:hint="eastAsia"/>
          <w:rtl/>
        </w:rPr>
        <w:t>دماغ</w:t>
      </w:r>
      <w:r>
        <w:t xml:space="preserve"> dimāg pl. </w:t>
      </w:r>
      <w:r>
        <w:rPr>
          <w:rtl/>
        </w:rPr>
        <w:t>ادمغة</w:t>
      </w:r>
      <w:r>
        <w:t xml:space="preserve"> admiga brain</w:t>
      </w:r>
    </w:p>
    <w:p w:rsidR="00B14408" w:rsidRDefault="00FD180F" w:rsidP="00FD180F">
      <w:pPr>
        <w:pStyle w:val="libNormal"/>
      </w:pPr>
      <w:r w:rsidRPr="00B14408">
        <w:rPr>
          <w:rStyle w:val="libBold2Char"/>
          <w:rFonts w:hint="eastAsia"/>
          <w:rtl/>
        </w:rPr>
        <w:t>دامغة</w:t>
      </w:r>
      <w:r>
        <w:t xml:space="preserve"> dāmiga cogent argument; </w:t>
      </w:r>
      <w:r>
        <w:rPr>
          <w:rtl/>
        </w:rPr>
        <w:t>شهادة دامغة</w:t>
      </w:r>
      <w:r>
        <w:t xml:space="preserve"> (šahāda) irrefutable testimony</w:t>
      </w:r>
    </w:p>
    <w:p w:rsidR="00B14408" w:rsidRDefault="00FD180F" w:rsidP="00FD180F">
      <w:pPr>
        <w:pStyle w:val="libNormal"/>
      </w:pPr>
      <w:r w:rsidRPr="007F5296">
        <w:rPr>
          <w:rStyle w:val="libBold2Char"/>
        </w:rPr>
        <w:t>2</w:t>
      </w:r>
      <w:r w:rsidRPr="007F5296">
        <w:rPr>
          <w:rStyle w:val="libBold2Char"/>
          <w:rtl/>
        </w:rPr>
        <w:t>دمغ</w:t>
      </w:r>
      <w:r>
        <w:t xml:space="preserve"> damaga u (damg) to stamp, provide or mark with a stamp (</w:t>
      </w:r>
      <w:r>
        <w:rPr>
          <w:rtl/>
        </w:rPr>
        <w:t>هـ</w:t>
      </w:r>
      <w:r>
        <w:t xml:space="preserve"> s.th.); to hallmark (</w:t>
      </w:r>
      <w:r>
        <w:rPr>
          <w:rtl/>
        </w:rPr>
        <w:t>هـ</w:t>
      </w:r>
      <w:r>
        <w:t xml:space="preserve"> gold and silver articles); to brand (</w:t>
      </w:r>
      <w:r>
        <w:rPr>
          <w:rtl/>
        </w:rPr>
        <w:t>هـ</w:t>
      </w:r>
      <w:r>
        <w:t xml:space="preserve"> an animal)</w:t>
      </w:r>
    </w:p>
    <w:p w:rsidR="00B14408" w:rsidRDefault="00FD180F" w:rsidP="00FD180F">
      <w:pPr>
        <w:pStyle w:val="libNormal"/>
      </w:pPr>
      <w:r w:rsidRPr="00B14408">
        <w:rPr>
          <w:rStyle w:val="libBold2Char"/>
          <w:rFonts w:hint="eastAsia"/>
          <w:rtl/>
        </w:rPr>
        <w:t>دمغ</w:t>
      </w:r>
      <w:r>
        <w:t xml:space="preserve"> damg stamping </w:t>
      </w:r>
      <w:r w:rsidR="003D2305">
        <w:t>|</w:t>
      </w:r>
      <w:r>
        <w:rPr>
          <w:rtl/>
        </w:rPr>
        <w:t>دمغ المصوغات</w:t>
      </w:r>
      <w:r>
        <w:t xml:space="preserve"> d. al</w:t>
      </w:r>
      <w:r w:rsidR="003D2305">
        <w:t>-</w:t>
      </w:r>
      <w:r>
        <w:t>maṣūgāt hallmarking of gold and silver articles</w:t>
      </w:r>
    </w:p>
    <w:p w:rsidR="00B14408" w:rsidRDefault="00FD180F" w:rsidP="00FD180F">
      <w:pPr>
        <w:pStyle w:val="libNormal"/>
      </w:pPr>
      <w:r w:rsidRPr="00B14408">
        <w:rPr>
          <w:rStyle w:val="libBold2Char"/>
          <w:rFonts w:hint="eastAsia"/>
          <w:rtl/>
        </w:rPr>
        <w:t>دمغة</w:t>
      </w:r>
      <w:r>
        <w:t xml:space="preserve"> damga stamp; hallmark (on gold and silver articles) </w:t>
      </w:r>
      <w:r w:rsidR="003D2305">
        <w:t>|</w:t>
      </w:r>
      <w:r>
        <w:rPr>
          <w:rtl/>
        </w:rPr>
        <w:t>ورق دمغة</w:t>
      </w:r>
      <w:r>
        <w:t xml:space="preserve"> waraq d. stamped paper</w:t>
      </w:r>
    </w:p>
    <w:p w:rsidR="00B14408" w:rsidRDefault="00FD180F" w:rsidP="00FD180F">
      <w:pPr>
        <w:pStyle w:val="libNormal"/>
      </w:pPr>
      <w:r w:rsidRPr="00B14408">
        <w:rPr>
          <w:rStyle w:val="libBold2Char"/>
          <w:rFonts w:hint="eastAsia"/>
          <w:rtl/>
        </w:rPr>
        <w:t>مدموغ</w:t>
      </w:r>
      <w:r>
        <w:t xml:space="preserve"> madmūg stamped, bearing a stamp</w:t>
      </w:r>
    </w:p>
    <w:p w:rsidR="00B14408" w:rsidRDefault="00FD180F" w:rsidP="00FD180F">
      <w:pPr>
        <w:pStyle w:val="libNormal"/>
      </w:pPr>
      <w:r w:rsidRPr="00B14408">
        <w:rPr>
          <w:rStyle w:val="libBold2Char"/>
          <w:rFonts w:hint="eastAsia"/>
          <w:rtl/>
        </w:rPr>
        <w:t>دمقراطي</w:t>
      </w:r>
      <w:r>
        <w:t xml:space="preserve"> dimuqrāṭī democratic; democrat</w:t>
      </w:r>
    </w:p>
    <w:p w:rsidR="00B14408" w:rsidRDefault="00FD180F" w:rsidP="00FD180F">
      <w:pPr>
        <w:pStyle w:val="libNormal"/>
      </w:pPr>
      <w:r w:rsidRPr="00B14408">
        <w:rPr>
          <w:rStyle w:val="libBold2Char"/>
          <w:rFonts w:hint="eastAsia"/>
          <w:rtl/>
        </w:rPr>
        <w:lastRenderedPageBreak/>
        <w:t>دمقراطية</w:t>
      </w:r>
      <w:r>
        <w:t xml:space="preserve"> dimuqrāṭīya democracy; democratic attitude or conviction</w:t>
      </w:r>
    </w:p>
    <w:p w:rsidR="00B14408" w:rsidRDefault="00FD180F" w:rsidP="00FD180F">
      <w:pPr>
        <w:pStyle w:val="libNormal"/>
      </w:pPr>
      <w:r w:rsidRPr="00B14408">
        <w:rPr>
          <w:rStyle w:val="libBold2Char"/>
          <w:rFonts w:hint="eastAsia"/>
          <w:rtl/>
        </w:rPr>
        <w:t>دمقس</w:t>
      </w:r>
      <w:r>
        <w:t xml:space="preserve"> dimaqs raw silk</w:t>
      </w:r>
    </w:p>
    <w:p w:rsidR="00B14408" w:rsidRDefault="00FD180F" w:rsidP="00FD180F">
      <w:pPr>
        <w:pStyle w:val="libNormal"/>
      </w:pPr>
      <w:r w:rsidRPr="00B14408">
        <w:rPr>
          <w:rStyle w:val="libBold2Char"/>
          <w:rFonts w:hint="eastAsia"/>
          <w:rtl/>
        </w:rPr>
        <w:t>دمقسي</w:t>
      </w:r>
      <w:r>
        <w:t xml:space="preserve"> dimaqsī silken, silky</w:t>
      </w:r>
    </w:p>
    <w:p w:rsidR="00B14408" w:rsidRDefault="00FD180F" w:rsidP="00FD180F">
      <w:pPr>
        <w:pStyle w:val="libNormal"/>
      </w:pPr>
      <w:r w:rsidRPr="00B14408">
        <w:rPr>
          <w:rStyle w:val="libBold2Char"/>
          <w:rFonts w:hint="eastAsia"/>
          <w:rtl/>
        </w:rPr>
        <w:t>مدموك</w:t>
      </w:r>
      <w:r>
        <w:t xml:space="preserve"> madmūk and </w:t>
      </w:r>
      <w:r>
        <w:rPr>
          <w:rtl/>
        </w:rPr>
        <w:t>مدمك</w:t>
      </w:r>
      <w:r>
        <w:t xml:space="preserve"> mudmak firm, tight, taut</w:t>
      </w:r>
    </w:p>
    <w:p w:rsidR="00B14408" w:rsidRDefault="00FD180F" w:rsidP="00FD180F">
      <w:pPr>
        <w:pStyle w:val="libNormal"/>
      </w:pPr>
      <w:r w:rsidRPr="00B14408">
        <w:rPr>
          <w:rStyle w:val="libBold2Char"/>
          <w:rFonts w:hint="eastAsia"/>
          <w:rtl/>
        </w:rPr>
        <w:t>دمل</w:t>
      </w:r>
      <w:r>
        <w:t xml:space="preserve"> damala u (daml, </w:t>
      </w:r>
      <w:r>
        <w:rPr>
          <w:rtl/>
        </w:rPr>
        <w:t>دملان</w:t>
      </w:r>
      <w:r>
        <w:t xml:space="preserve"> damalān) to fertilize, manure, dung (</w:t>
      </w:r>
      <w:r>
        <w:rPr>
          <w:rtl/>
        </w:rPr>
        <w:t>هـ</w:t>
      </w:r>
      <w:r>
        <w:t xml:space="preserve"> the soil); </w:t>
      </w:r>
      <w:r w:rsidR="003D2305">
        <w:t>--</w:t>
      </w:r>
      <w:r>
        <w:t xml:space="preserve"> damila a (damal) to heal, heal up, scar over, cicatrize (wound) VII to heal, heal up, scar overt cicatrize (wound); to fester, suppurate (sore)</w:t>
      </w:r>
    </w:p>
    <w:p w:rsidR="00B14408" w:rsidRDefault="00FD180F" w:rsidP="00FD180F">
      <w:pPr>
        <w:pStyle w:val="libNormal"/>
      </w:pPr>
      <w:r w:rsidRPr="00B14408">
        <w:rPr>
          <w:rStyle w:val="libBold2Char"/>
          <w:rFonts w:hint="eastAsia"/>
          <w:rtl/>
        </w:rPr>
        <w:t>دمل</w:t>
      </w:r>
      <w:r>
        <w:t xml:space="preserve"> dummal (n. un. </w:t>
      </w:r>
      <w:r>
        <w:rPr>
          <w:rtl/>
        </w:rPr>
        <w:t>ة</w:t>
      </w:r>
      <w:r>
        <w:t xml:space="preserve">) pl. </w:t>
      </w:r>
      <w:r>
        <w:rPr>
          <w:rtl/>
        </w:rPr>
        <w:t>دمامل</w:t>
      </w:r>
      <w:r>
        <w:t xml:space="preserve"> damāmil 2, </w:t>
      </w:r>
      <w:r>
        <w:rPr>
          <w:rtl/>
        </w:rPr>
        <w:t>دماميل</w:t>
      </w:r>
      <w:r>
        <w:t xml:space="preserve"> damāmīl2 abscess, boil, sore, tumor, ulcer; furuncle; bubo, plague boil; inveterate evil</w:t>
      </w:r>
    </w:p>
    <w:p w:rsidR="00B14408" w:rsidRDefault="00FD180F" w:rsidP="00FD180F">
      <w:pPr>
        <w:pStyle w:val="libNormal"/>
      </w:pPr>
      <w:r w:rsidRPr="00B14408">
        <w:rPr>
          <w:rStyle w:val="libBold2Char"/>
          <w:rFonts w:hint="eastAsia"/>
          <w:rtl/>
        </w:rPr>
        <w:t>طاعون</w:t>
      </w:r>
      <w:r>
        <w:rPr>
          <w:rtl/>
        </w:rPr>
        <w:t xml:space="preserve"> دملي</w:t>
      </w:r>
      <w:r>
        <w:t xml:space="preserve"> ṭā‘ūn dummalī bubonic plague</w:t>
      </w:r>
    </w:p>
    <w:p w:rsidR="00B14408" w:rsidRDefault="00FD180F" w:rsidP="00FD180F">
      <w:pPr>
        <w:pStyle w:val="libNormal"/>
      </w:pPr>
      <w:r w:rsidRPr="00B14408">
        <w:rPr>
          <w:rStyle w:val="libBold2Char"/>
          <w:rFonts w:hint="eastAsia"/>
          <w:rtl/>
        </w:rPr>
        <w:t>دملج</w:t>
      </w:r>
      <w:r>
        <w:t xml:space="preserve"> dumluj pl. </w:t>
      </w:r>
      <w:r>
        <w:rPr>
          <w:rtl/>
        </w:rPr>
        <w:t>دمالج</w:t>
      </w:r>
      <w:r>
        <w:t xml:space="preserve"> damālij2, bracelet, bangle</w:t>
      </w:r>
    </w:p>
    <w:p w:rsidR="00B14408" w:rsidRDefault="00FD180F" w:rsidP="00FD180F">
      <w:pPr>
        <w:pStyle w:val="libNormal"/>
      </w:pPr>
      <w:r w:rsidRPr="007F5296">
        <w:rPr>
          <w:rStyle w:val="libBold2Char"/>
        </w:rPr>
        <w:t>1</w:t>
      </w:r>
      <w:r w:rsidRPr="007F5296">
        <w:rPr>
          <w:rStyle w:val="libBold2Char"/>
          <w:rtl/>
        </w:rPr>
        <w:t>دمن</w:t>
      </w:r>
      <w:r>
        <w:t xml:space="preserve"> damana u (damn) to fertilize, manure, dung (</w:t>
      </w:r>
      <w:r>
        <w:rPr>
          <w:rtl/>
        </w:rPr>
        <w:t>هـ</w:t>
      </w:r>
      <w:r>
        <w:t xml:space="preserve"> the soil) IV to give o.s. up, devote o.s., apply o.s. (</w:t>
      </w:r>
      <w:r>
        <w:rPr>
          <w:rtl/>
        </w:rPr>
        <w:t>على</w:t>
      </w:r>
      <w:r>
        <w:t xml:space="preserve"> or </w:t>
      </w:r>
      <w:r>
        <w:rPr>
          <w:rtl/>
        </w:rPr>
        <w:t>هـ</w:t>
      </w:r>
      <w:r>
        <w:t xml:space="preserve"> to), go in for (</w:t>
      </w:r>
      <w:r>
        <w:rPr>
          <w:rtl/>
        </w:rPr>
        <w:t>على</w:t>
      </w:r>
      <w:r>
        <w:t xml:space="preserve"> or </w:t>
      </w:r>
      <w:r>
        <w:rPr>
          <w:rtl/>
        </w:rPr>
        <w:t>هـ</w:t>
      </w:r>
      <w:r>
        <w:t>); to be addicted (</w:t>
      </w:r>
      <w:r>
        <w:rPr>
          <w:rtl/>
        </w:rPr>
        <w:t>على</w:t>
      </w:r>
      <w:r>
        <w:t xml:space="preserve"> e.g., to liquor)</w:t>
      </w:r>
    </w:p>
    <w:p w:rsidR="00B14408" w:rsidRDefault="00FD180F" w:rsidP="00FD180F">
      <w:pPr>
        <w:pStyle w:val="libNormal"/>
      </w:pPr>
      <w:r w:rsidRPr="00B14408">
        <w:rPr>
          <w:rStyle w:val="libBold2Char"/>
          <w:rFonts w:hint="eastAsia"/>
          <w:rtl/>
        </w:rPr>
        <w:t>دمن</w:t>
      </w:r>
      <w:r>
        <w:t xml:space="preserve"> dimn (coll.; n. un. </w:t>
      </w:r>
      <w:r>
        <w:rPr>
          <w:rtl/>
        </w:rPr>
        <w:t>ة</w:t>
      </w:r>
      <w:r>
        <w:t xml:space="preserve">) pl. </w:t>
      </w:r>
      <w:r>
        <w:rPr>
          <w:rtl/>
        </w:rPr>
        <w:t>دمن</w:t>
      </w:r>
      <w:r>
        <w:t xml:space="preserve"> diman fertilizer, manure, dung</w:t>
      </w:r>
    </w:p>
    <w:p w:rsidR="00B14408" w:rsidRDefault="00FD180F" w:rsidP="00FD180F">
      <w:pPr>
        <w:pStyle w:val="libNormal"/>
      </w:pPr>
      <w:r w:rsidRPr="00B14408">
        <w:rPr>
          <w:rStyle w:val="libBold2Char"/>
          <w:rFonts w:hint="eastAsia"/>
          <w:rtl/>
        </w:rPr>
        <w:t>دمنة</w:t>
      </w:r>
      <w:r>
        <w:t xml:space="preserve"> dimna pl. </w:t>
      </w:r>
      <w:r>
        <w:rPr>
          <w:rtl/>
        </w:rPr>
        <w:t>دمن</w:t>
      </w:r>
      <w:r>
        <w:t xml:space="preserve"> diman vestiges or remnants of a dwelling, ruins</w:t>
      </w:r>
    </w:p>
    <w:p w:rsidR="00B14408" w:rsidRDefault="00FD180F" w:rsidP="00FD180F">
      <w:pPr>
        <w:pStyle w:val="libNormal"/>
      </w:pPr>
      <w:r w:rsidRPr="00B14408">
        <w:rPr>
          <w:rStyle w:val="libBold2Char"/>
          <w:rFonts w:hint="eastAsia"/>
          <w:rtl/>
        </w:rPr>
        <w:t>دمان</w:t>
      </w:r>
      <w:r>
        <w:t xml:space="preserve"> damān fertilizer, manure, dung</w:t>
      </w:r>
    </w:p>
    <w:p w:rsidR="00B14408" w:rsidRDefault="00FD180F" w:rsidP="00FD180F">
      <w:pPr>
        <w:pStyle w:val="libNormal"/>
      </w:pPr>
      <w:r w:rsidRPr="00B14408">
        <w:rPr>
          <w:rStyle w:val="libBold2Char"/>
          <w:rFonts w:hint="eastAsia"/>
          <w:rtl/>
        </w:rPr>
        <w:t>ادمان</w:t>
      </w:r>
      <w:r>
        <w:t xml:space="preserve"> idmān addiction; excess; mania; dipsomania </w:t>
      </w:r>
      <w:r w:rsidR="003D2305">
        <w:t>|</w:t>
      </w:r>
      <w:r>
        <w:rPr>
          <w:rtl/>
        </w:rPr>
        <w:t>ادمان المسكرات</w:t>
      </w:r>
      <w:r>
        <w:t xml:space="preserve"> i. al</w:t>
      </w:r>
      <w:r w:rsidR="003D2305">
        <w:t>-</w:t>
      </w:r>
      <w:r>
        <w:t>muskirāt alcoholism</w:t>
      </w:r>
    </w:p>
    <w:p w:rsidR="00B14408" w:rsidRDefault="00FD180F" w:rsidP="00FD180F">
      <w:pPr>
        <w:pStyle w:val="libNormal"/>
      </w:pPr>
      <w:r w:rsidRPr="00B14408">
        <w:rPr>
          <w:rStyle w:val="libBold2Char"/>
          <w:rFonts w:hint="eastAsia"/>
          <w:rtl/>
        </w:rPr>
        <w:t>مدمن</w:t>
      </w:r>
      <w:r>
        <w:t xml:space="preserve"> mudmin addicted, given up (</w:t>
      </w:r>
      <w:r>
        <w:rPr>
          <w:rtl/>
        </w:rPr>
        <w:t>على</w:t>
      </w:r>
      <w:r>
        <w:t xml:space="preserve"> e.g., to wine); an addict (</w:t>
      </w:r>
      <w:r>
        <w:rPr>
          <w:rtl/>
        </w:rPr>
        <w:t>على</w:t>
      </w:r>
      <w:r>
        <w:t xml:space="preserve"> of)</w:t>
      </w:r>
    </w:p>
    <w:p w:rsidR="00B14408" w:rsidRDefault="00FD180F" w:rsidP="00FD180F">
      <w:pPr>
        <w:pStyle w:val="libNormal"/>
      </w:pPr>
      <w:r w:rsidRPr="007F5296">
        <w:rPr>
          <w:rStyle w:val="libBold2Char"/>
        </w:rPr>
        <w:t>2</w:t>
      </w:r>
      <w:r w:rsidRPr="007F5296">
        <w:rPr>
          <w:rStyle w:val="libBold2Char"/>
          <w:rtl/>
        </w:rPr>
        <w:t>دمان</w:t>
      </w:r>
      <w:r>
        <w:t xml:space="preserve"> dumān see </w:t>
      </w:r>
      <w:r>
        <w:rPr>
          <w:rtl/>
        </w:rPr>
        <w:t>دومان</w:t>
      </w:r>
    </w:p>
    <w:p w:rsidR="00B14408" w:rsidRDefault="00FD180F" w:rsidP="00FD180F">
      <w:pPr>
        <w:pStyle w:val="libNormal"/>
      </w:pPr>
      <w:r w:rsidRPr="00B14408">
        <w:rPr>
          <w:rStyle w:val="libBold2Char"/>
          <w:rFonts w:hint="eastAsia"/>
          <w:rtl/>
        </w:rPr>
        <w:t>دمنهور</w:t>
      </w:r>
      <w:r>
        <w:t xml:space="preserve"> damanhūr2 Damanhur (city in N Egypt)</w:t>
      </w:r>
    </w:p>
    <w:p w:rsidR="00B14408" w:rsidRDefault="00FD180F" w:rsidP="00FD180F">
      <w:pPr>
        <w:pStyle w:val="libNormal"/>
      </w:pPr>
      <w:r w:rsidRPr="00B14408">
        <w:rPr>
          <w:rStyle w:val="libBold2Char"/>
          <w:rFonts w:hint="eastAsia"/>
          <w:rtl/>
        </w:rPr>
        <w:t>دموي</w:t>
      </w:r>
      <w:r>
        <w:t xml:space="preserve"> see </w:t>
      </w:r>
      <w:r w:rsidRPr="007F5296">
        <w:rPr>
          <w:rStyle w:val="libBold2Char"/>
        </w:rPr>
        <w:t>1</w:t>
      </w:r>
      <w:r w:rsidRPr="007F5296">
        <w:rPr>
          <w:rStyle w:val="libBold2Char"/>
          <w:rtl/>
        </w:rPr>
        <w:t>دم</w:t>
      </w:r>
    </w:p>
    <w:p w:rsidR="00B14408" w:rsidRDefault="00FD180F" w:rsidP="00FD180F">
      <w:pPr>
        <w:pStyle w:val="libNormal"/>
      </w:pPr>
      <w:r w:rsidRPr="007F5296">
        <w:rPr>
          <w:rStyle w:val="libBold2Char"/>
        </w:rPr>
        <w:t>1</w:t>
      </w:r>
      <w:r w:rsidRPr="007F5296">
        <w:rPr>
          <w:rStyle w:val="libBold2Char"/>
          <w:rtl/>
        </w:rPr>
        <w:t>دمى</w:t>
      </w:r>
      <w:r>
        <w:t xml:space="preserve"> damiya a to bleed II and IV to cause to bleed</w:t>
      </w:r>
    </w:p>
    <w:p w:rsidR="00B14408" w:rsidRDefault="00FD180F" w:rsidP="00FD180F">
      <w:pPr>
        <w:pStyle w:val="libNormal"/>
      </w:pPr>
      <w:r w:rsidRPr="00B14408">
        <w:rPr>
          <w:rStyle w:val="libBold2Char"/>
          <w:rFonts w:hint="eastAsia"/>
          <w:rtl/>
        </w:rPr>
        <w:t>دام</w:t>
      </w:r>
      <w:r>
        <w:t xml:space="preserve"> dāmin bleeding, bloody, gory</w:t>
      </w:r>
    </w:p>
    <w:p w:rsidR="00B14408" w:rsidRDefault="00FD180F" w:rsidP="00FD180F">
      <w:pPr>
        <w:pStyle w:val="libNormal"/>
      </w:pPr>
      <w:r w:rsidRPr="00B14408">
        <w:rPr>
          <w:rStyle w:val="libBold2Char"/>
          <w:rFonts w:hint="eastAsia"/>
          <w:rtl/>
        </w:rPr>
        <w:t>مدمى</w:t>
      </w:r>
      <w:r>
        <w:t xml:space="preserve"> mudamman, f. </w:t>
      </w:r>
      <w:r>
        <w:rPr>
          <w:rtl/>
        </w:rPr>
        <w:t>مدماة</w:t>
      </w:r>
      <w:r>
        <w:t xml:space="preserve"> bloody; blood</w:t>
      </w:r>
      <w:r w:rsidR="003D2305">
        <w:t>-</w:t>
      </w:r>
      <w:r>
        <w:t>red</w:t>
      </w:r>
    </w:p>
    <w:p w:rsidR="00B14408" w:rsidRDefault="00FD180F" w:rsidP="00FD180F">
      <w:pPr>
        <w:pStyle w:val="libNormal"/>
      </w:pPr>
      <w:r w:rsidRPr="007F5296">
        <w:rPr>
          <w:rStyle w:val="libBold2Char"/>
        </w:rPr>
        <w:t>2</w:t>
      </w:r>
      <w:r w:rsidRPr="007F5296">
        <w:rPr>
          <w:rStyle w:val="libBold2Char"/>
          <w:rtl/>
        </w:rPr>
        <w:t>دمية</w:t>
      </w:r>
      <w:r>
        <w:t xml:space="preserve"> dumya pl. </w:t>
      </w:r>
      <w:r>
        <w:rPr>
          <w:rtl/>
        </w:rPr>
        <w:t>دمى</w:t>
      </w:r>
      <w:r>
        <w:t xml:space="preserve"> duman statue, statuette; image, effigy; dummy; doll</w:t>
      </w:r>
    </w:p>
    <w:p w:rsidR="00B14408" w:rsidRDefault="00FD180F" w:rsidP="00FD180F">
      <w:pPr>
        <w:pStyle w:val="libNormal"/>
      </w:pPr>
      <w:r w:rsidRPr="00B14408">
        <w:rPr>
          <w:rStyle w:val="libBold2Char"/>
          <w:rFonts w:hint="eastAsia"/>
          <w:rtl/>
        </w:rPr>
        <w:t>دمياط</w:t>
      </w:r>
      <w:r>
        <w:t xml:space="preserve"> dimyāṭ2 Damietta (city in N Egypt)</w:t>
      </w:r>
    </w:p>
    <w:p w:rsidR="00B14408" w:rsidRDefault="00FD180F" w:rsidP="00FD180F">
      <w:pPr>
        <w:pStyle w:val="libNormal"/>
      </w:pPr>
      <w:r w:rsidRPr="00B14408">
        <w:rPr>
          <w:rStyle w:val="libBold2Char"/>
          <w:rFonts w:hint="eastAsia"/>
          <w:rtl/>
        </w:rPr>
        <w:t>دن</w:t>
      </w:r>
      <w:r>
        <w:t xml:space="preserve"> danna u (dann, </w:t>
      </w:r>
      <w:r>
        <w:rPr>
          <w:rtl/>
        </w:rPr>
        <w:t>دنين</w:t>
      </w:r>
      <w:r>
        <w:t xml:space="preserve"> danīn) to buzz, hum (insect); to drone</w:t>
      </w:r>
    </w:p>
    <w:p w:rsidR="00B14408" w:rsidRDefault="00FD180F" w:rsidP="00FD180F">
      <w:pPr>
        <w:pStyle w:val="libNormal"/>
      </w:pPr>
      <w:r w:rsidRPr="00B14408">
        <w:rPr>
          <w:rStyle w:val="libBold2Char"/>
          <w:rFonts w:hint="eastAsia"/>
          <w:rtl/>
        </w:rPr>
        <w:t>دن</w:t>
      </w:r>
      <w:r>
        <w:t xml:space="preserve"> dann and </w:t>
      </w:r>
      <w:r>
        <w:rPr>
          <w:rtl/>
        </w:rPr>
        <w:t>دنين</w:t>
      </w:r>
      <w:r>
        <w:t xml:space="preserve"> danīn buzz(ing), hum(ming), droning, drone</w:t>
      </w:r>
    </w:p>
    <w:p w:rsidR="00B14408" w:rsidRDefault="00FD180F" w:rsidP="00FD180F">
      <w:pPr>
        <w:pStyle w:val="libNormal"/>
      </w:pPr>
      <w:r w:rsidRPr="00B14408">
        <w:rPr>
          <w:rStyle w:val="libBold2Char"/>
          <w:rFonts w:hint="eastAsia"/>
          <w:rtl/>
        </w:rPr>
        <w:lastRenderedPageBreak/>
        <w:t>دن</w:t>
      </w:r>
      <w:r>
        <w:t xml:space="preserve"> dann pl. </w:t>
      </w:r>
      <w:r>
        <w:rPr>
          <w:rtl/>
        </w:rPr>
        <w:t>دنان</w:t>
      </w:r>
      <w:r>
        <w:t xml:space="preserve"> dinān earthen wine jug</w:t>
      </w:r>
    </w:p>
    <w:p w:rsidR="00B14408" w:rsidRDefault="00FD180F" w:rsidP="00FD180F">
      <w:pPr>
        <w:pStyle w:val="libNormal"/>
      </w:pPr>
      <w:r w:rsidRPr="00B14408">
        <w:rPr>
          <w:rStyle w:val="libBold2Char"/>
          <w:rFonts w:hint="eastAsia"/>
          <w:rtl/>
        </w:rPr>
        <w:t>دنأ</w:t>
      </w:r>
      <w:r>
        <w:t xml:space="preserve"> dana’a a and </w:t>
      </w:r>
      <w:r>
        <w:rPr>
          <w:rtl/>
        </w:rPr>
        <w:t>دنؤ</w:t>
      </w:r>
      <w:r>
        <w:t xml:space="preserve"> danu’a u (</w:t>
      </w:r>
      <w:r>
        <w:rPr>
          <w:rtl/>
        </w:rPr>
        <w:t>دنوءة</w:t>
      </w:r>
      <w:r>
        <w:t xml:space="preserve"> dunū’a, </w:t>
      </w:r>
      <w:r>
        <w:rPr>
          <w:rtl/>
        </w:rPr>
        <w:t>دناءة</w:t>
      </w:r>
      <w:r>
        <w:t xml:space="preserve"> danā’a) to be low, mean, base, vile, contemptible, despicable</w:t>
      </w:r>
    </w:p>
    <w:p w:rsidR="00B14408" w:rsidRDefault="00FD180F" w:rsidP="00FD180F">
      <w:pPr>
        <w:pStyle w:val="libNormal"/>
      </w:pPr>
      <w:r w:rsidRPr="00B14408">
        <w:rPr>
          <w:rStyle w:val="libBold2Char"/>
          <w:rFonts w:hint="eastAsia"/>
          <w:rtl/>
        </w:rPr>
        <w:t>دنيء</w:t>
      </w:r>
      <w:r>
        <w:t xml:space="preserve"> danī’ pl. </w:t>
      </w:r>
      <w:r>
        <w:rPr>
          <w:rtl/>
        </w:rPr>
        <w:t>ادنياء</w:t>
      </w:r>
      <w:r>
        <w:t xml:space="preserve"> adniyā’2, </w:t>
      </w:r>
      <w:r>
        <w:rPr>
          <w:rtl/>
        </w:rPr>
        <w:t>ادناء</w:t>
      </w:r>
      <w:r>
        <w:t xml:space="preserve"> adnā’ low, base, mean, vile, despicable, contemptible; inferior, second</w:t>
      </w:r>
      <w:r w:rsidR="003D2305">
        <w:t>-</w:t>
      </w:r>
      <w:r>
        <w:t>rate, of poor quality</w:t>
      </w:r>
    </w:p>
    <w:p w:rsidR="00B14408" w:rsidRDefault="00FD180F" w:rsidP="00FD180F">
      <w:pPr>
        <w:pStyle w:val="libNormal"/>
      </w:pPr>
      <w:r w:rsidRPr="00B14408">
        <w:rPr>
          <w:rStyle w:val="libBold2Char"/>
          <w:rFonts w:hint="eastAsia"/>
          <w:rtl/>
        </w:rPr>
        <w:t>ادنأ</w:t>
      </w:r>
      <w:r>
        <w:t xml:space="preserve"> adna’2 lower, viler, meaner; more inferior, of poorer quality</w:t>
      </w:r>
    </w:p>
    <w:p w:rsidR="00B14408" w:rsidRDefault="00FD180F" w:rsidP="00FD180F">
      <w:pPr>
        <w:pStyle w:val="libNormal"/>
      </w:pPr>
      <w:r w:rsidRPr="00B14408">
        <w:rPr>
          <w:rStyle w:val="libBold2Char"/>
          <w:rFonts w:hint="eastAsia"/>
          <w:rtl/>
        </w:rPr>
        <w:t>دناءة</w:t>
      </w:r>
      <w:r>
        <w:t xml:space="preserve"> danā’a lowness, baseness, meanness, vileness; inferiority</w:t>
      </w:r>
    </w:p>
    <w:p w:rsidR="00B14408" w:rsidRDefault="00FD180F" w:rsidP="00FD180F">
      <w:pPr>
        <w:pStyle w:val="libNormal"/>
      </w:pPr>
      <w:r w:rsidRPr="00B14408">
        <w:rPr>
          <w:rStyle w:val="libBold2Char"/>
          <w:rFonts w:hint="eastAsia"/>
          <w:rtl/>
        </w:rPr>
        <w:t>دنتلا</w:t>
      </w:r>
      <w:r>
        <w:rPr>
          <w:rtl/>
        </w:rPr>
        <w:t>, دنتلة</w:t>
      </w:r>
      <w:r>
        <w:t xml:space="preserve"> (Fr. dentelle) dantilla lace, lacework</w:t>
      </w:r>
    </w:p>
    <w:p w:rsidR="00B14408" w:rsidRDefault="00FD180F" w:rsidP="00FD180F">
      <w:pPr>
        <w:pStyle w:val="libNormal"/>
      </w:pPr>
      <w:r w:rsidRPr="00B14408">
        <w:rPr>
          <w:rStyle w:val="libBold2Char"/>
          <w:rFonts w:hint="eastAsia"/>
          <w:rtl/>
        </w:rPr>
        <w:t>دنجل</w:t>
      </w:r>
      <w:r>
        <w:t xml:space="preserve"> dinjil (eg.) pl. </w:t>
      </w:r>
      <w:r>
        <w:rPr>
          <w:rtl/>
        </w:rPr>
        <w:t>دناجل</w:t>
      </w:r>
      <w:r>
        <w:t xml:space="preserve"> danājil2 axle, axle</w:t>
      </w:r>
      <w:r w:rsidR="003D2305">
        <w:t>-</w:t>
      </w:r>
      <w:r>
        <w:t>tree</w:t>
      </w:r>
    </w:p>
    <w:p w:rsidR="00B14408" w:rsidRDefault="00FD180F" w:rsidP="00FD180F">
      <w:pPr>
        <w:pStyle w:val="libNormal"/>
      </w:pPr>
      <w:r w:rsidRPr="00B14408">
        <w:rPr>
          <w:rStyle w:val="libBold2Char"/>
          <w:rFonts w:hint="eastAsia"/>
          <w:rtl/>
        </w:rPr>
        <w:t>دندرمه</w:t>
      </w:r>
      <w:r>
        <w:t xml:space="preserve"> (Turk. dondurma) dandurma ice cream</w:t>
      </w:r>
    </w:p>
    <w:p w:rsidR="00B14408" w:rsidRDefault="00FD180F" w:rsidP="00FD180F">
      <w:pPr>
        <w:pStyle w:val="libNormal"/>
      </w:pPr>
      <w:r w:rsidRPr="00B14408">
        <w:rPr>
          <w:rStyle w:val="libBold2Char"/>
          <w:rFonts w:hint="eastAsia"/>
          <w:rtl/>
        </w:rPr>
        <w:t>دنادشة</w:t>
      </w:r>
      <w:r>
        <w:t xml:space="preserve"> danādiša common people, people of no consequence</w:t>
      </w:r>
    </w:p>
    <w:p w:rsidR="00B14408" w:rsidRDefault="00FD180F" w:rsidP="00FD180F">
      <w:pPr>
        <w:pStyle w:val="libNormal"/>
      </w:pPr>
      <w:r w:rsidRPr="00B14408">
        <w:rPr>
          <w:rStyle w:val="libBold2Char"/>
          <w:rFonts w:hint="eastAsia"/>
          <w:rtl/>
        </w:rPr>
        <w:t>دندن</w:t>
      </w:r>
      <w:r>
        <w:t xml:space="preserve"> dandana to buzz, hum; to drone; to hum softly, croon (a song); to murmur</w:t>
      </w:r>
    </w:p>
    <w:p w:rsidR="00B14408" w:rsidRDefault="00FD180F" w:rsidP="00FD180F">
      <w:pPr>
        <w:pStyle w:val="libNormal"/>
      </w:pPr>
      <w:r w:rsidRPr="00B14408">
        <w:rPr>
          <w:rStyle w:val="libBold2Char"/>
          <w:rFonts w:hint="eastAsia"/>
          <w:rtl/>
        </w:rPr>
        <w:t>دندي</w:t>
      </w:r>
      <w:r>
        <w:t xml:space="preserve"> dindī (eg.) turkey</w:t>
      </w:r>
    </w:p>
    <w:p w:rsidR="00B14408" w:rsidRDefault="00FD180F" w:rsidP="00FD180F">
      <w:pPr>
        <w:pStyle w:val="libNormal"/>
      </w:pPr>
      <w:r w:rsidRPr="00B14408">
        <w:rPr>
          <w:rStyle w:val="libBold2Char"/>
          <w:rFonts w:hint="eastAsia"/>
          <w:rtl/>
        </w:rPr>
        <w:t>دينار</w:t>
      </w:r>
      <w:r>
        <w:t xml:space="preserve"> pl. </w:t>
      </w:r>
      <w:r>
        <w:rPr>
          <w:rtl/>
        </w:rPr>
        <w:t>دنانير</w:t>
      </w:r>
      <w:r>
        <w:t xml:space="preserve"> look up alphabetically</w:t>
      </w:r>
    </w:p>
    <w:p w:rsidR="00B14408" w:rsidRDefault="00FD180F" w:rsidP="00FD180F">
      <w:pPr>
        <w:pStyle w:val="libNormal"/>
      </w:pPr>
      <w:r w:rsidRPr="00B14408">
        <w:rPr>
          <w:rStyle w:val="libBold2Char"/>
          <w:rFonts w:hint="eastAsia"/>
          <w:rtl/>
        </w:rPr>
        <w:t>دنس</w:t>
      </w:r>
      <w:r>
        <w:t xml:space="preserve"> danisa a (danas) to  be soiled, sullied, defiled, polluted II to stain, soil, dirty, befoul, sully, pollute, contaminate (</w:t>
      </w:r>
      <w:r>
        <w:rPr>
          <w:rtl/>
        </w:rPr>
        <w:t>هـ</w:t>
      </w:r>
      <w:r>
        <w:t xml:space="preserve"> s.th.); to dishonor, disgrace (</w:t>
      </w:r>
      <w:r>
        <w:rPr>
          <w:rtl/>
        </w:rPr>
        <w:t>هـ</w:t>
      </w:r>
      <w:r>
        <w:t xml:space="preserve"> s.th.); to desecrate (</w:t>
      </w:r>
      <w:r>
        <w:rPr>
          <w:rtl/>
        </w:rPr>
        <w:t>هـ</w:t>
      </w:r>
      <w:r>
        <w:t xml:space="preserve"> s.th.) V pass. of II</w:t>
      </w:r>
    </w:p>
    <w:p w:rsidR="00B14408" w:rsidRDefault="00FD180F" w:rsidP="00FD180F">
      <w:pPr>
        <w:pStyle w:val="libNormal"/>
      </w:pPr>
      <w:r w:rsidRPr="00B14408">
        <w:rPr>
          <w:rStyle w:val="libBold2Char"/>
          <w:rFonts w:hint="eastAsia"/>
          <w:rtl/>
        </w:rPr>
        <w:t>دنس</w:t>
      </w:r>
      <w:r>
        <w:t xml:space="preserve"> danas pl. </w:t>
      </w:r>
      <w:r>
        <w:rPr>
          <w:rtl/>
        </w:rPr>
        <w:t>ادناس</w:t>
      </w:r>
      <w:r>
        <w:t xml:space="preserve"> adnās uncleanness, dirt, filth, squalor; stain, blemish, fault</w:t>
      </w:r>
    </w:p>
    <w:p w:rsidR="00B14408" w:rsidRDefault="00FD180F" w:rsidP="00FD180F">
      <w:pPr>
        <w:pStyle w:val="libNormal"/>
      </w:pPr>
      <w:r w:rsidRPr="00B14408">
        <w:rPr>
          <w:rStyle w:val="libBold2Char"/>
          <w:rFonts w:hint="eastAsia"/>
          <w:rtl/>
        </w:rPr>
        <w:t>دنس</w:t>
      </w:r>
      <w:r>
        <w:t xml:space="preserve"> danis pl. </w:t>
      </w:r>
      <w:r>
        <w:rPr>
          <w:rtl/>
        </w:rPr>
        <w:t>ادناس</w:t>
      </w:r>
      <w:r>
        <w:t xml:space="preserve"> adnās, </w:t>
      </w:r>
      <w:r>
        <w:rPr>
          <w:rtl/>
        </w:rPr>
        <w:t>دنساء</w:t>
      </w:r>
      <w:r>
        <w:t xml:space="preserve"> dunasā’2 unclean, soiled, sullied, foul, polluted, defiled, stained</w:t>
      </w:r>
    </w:p>
    <w:p w:rsidR="00B14408" w:rsidRDefault="00FD180F" w:rsidP="00FD180F">
      <w:pPr>
        <w:pStyle w:val="libNormal"/>
      </w:pPr>
      <w:r w:rsidRPr="00B14408">
        <w:rPr>
          <w:rStyle w:val="libBold2Char"/>
          <w:rFonts w:hint="eastAsia"/>
          <w:rtl/>
        </w:rPr>
        <w:t>تدنيس</w:t>
      </w:r>
      <w:r>
        <w:t xml:space="preserve"> tadnīs pollution, defilement, soiling, sullying, contamination; dishonoring, disgracing; desecration, profanation</w:t>
      </w:r>
    </w:p>
    <w:p w:rsidR="00B14408" w:rsidRDefault="00FD180F" w:rsidP="00FD180F">
      <w:pPr>
        <w:pStyle w:val="libNormal"/>
      </w:pPr>
      <w:r w:rsidRPr="00B14408">
        <w:rPr>
          <w:rStyle w:val="libBold2Char"/>
          <w:rFonts w:hint="eastAsia"/>
          <w:rtl/>
        </w:rPr>
        <w:t>دنف</w:t>
      </w:r>
      <w:r>
        <w:t xml:space="preserve"> danifa a (danaf) to be seriously ill IV do.</w:t>
      </w:r>
    </w:p>
    <w:p w:rsidR="00B14408" w:rsidRDefault="00FD180F" w:rsidP="00FD180F">
      <w:pPr>
        <w:pStyle w:val="libNormal"/>
      </w:pPr>
      <w:r w:rsidRPr="00B14408">
        <w:rPr>
          <w:rStyle w:val="libBold2Char"/>
          <w:rFonts w:hint="eastAsia"/>
          <w:rtl/>
        </w:rPr>
        <w:t>دنف</w:t>
      </w:r>
      <w:r>
        <w:t xml:space="preserve"> danif pl. </w:t>
      </w:r>
      <w:r>
        <w:rPr>
          <w:rtl/>
        </w:rPr>
        <w:t>ادناف</w:t>
      </w:r>
      <w:r>
        <w:t xml:space="preserve"> adnāf seriouly ill</w:t>
      </w:r>
    </w:p>
    <w:p w:rsidR="00B14408" w:rsidRDefault="00FD180F" w:rsidP="00FD180F">
      <w:pPr>
        <w:pStyle w:val="libNormal"/>
      </w:pPr>
      <w:r w:rsidRPr="00B14408">
        <w:rPr>
          <w:rStyle w:val="libBold2Char"/>
          <w:rFonts w:hint="eastAsia"/>
          <w:rtl/>
        </w:rPr>
        <w:t>دنف</w:t>
      </w:r>
      <w:r>
        <w:t xml:space="preserve"> danaf long illness; O cachexia, marasmus (med.)</w:t>
      </w:r>
    </w:p>
    <w:p w:rsidR="00B14408" w:rsidRDefault="00FD180F" w:rsidP="00FD180F">
      <w:pPr>
        <w:pStyle w:val="libNormal"/>
      </w:pPr>
      <w:r w:rsidRPr="00B14408">
        <w:rPr>
          <w:rStyle w:val="libBold2Char"/>
          <w:rFonts w:hint="eastAsia"/>
          <w:rtl/>
        </w:rPr>
        <w:t>مدنف</w:t>
      </w:r>
      <w:r>
        <w:t xml:space="preserve"> mudnif, mudnaf emaciated, haggard, weak</w:t>
      </w:r>
    </w:p>
    <w:p w:rsidR="00B14408" w:rsidRDefault="00FD180F" w:rsidP="00FD180F">
      <w:pPr>
        <w:pStyle w:val="libNormal"/>
      </w:pPr>
      <w:r w:rsidRPr="00B14408">
        <w:rPr>
          <w:rStyle w:val="libBold2Char"/>
          <w:rFonts w:hint="eastAsia"/>
          <w:rtl/>
        </w:rPr>
        <w:t>دانق</w:t>
      </w:r>
      <w:r>
        <w:t xml:space="preserve"> look up alphabetically</w:t>
      </w:r>
    </w:p>
    <w:p w:rsidR="00B14408" w:rsidRDefault="00FD180F" w:rsidP="00FD180F">
      <w:pPr>
        <w:pStyle w:val="libNormal"/>
      </w:pPr>
      <w:r w:rsidRPr="00B14408">
        <w:rPr>
          <w:rStyle w:val="libBold2Char"/>
          <w:rFonts w:hint="eastAsia"/>
          <w:rtl/>
        </w:rPr>
        <w:t>دنقلة</w:t>
      </w:r>
      <w:r>
        <w:t xml:space="preserve"> dunqula Dongola (town in N Sudan, on the Nile)</w:t>
      </w:r>
    </w:p>
    <w:p w:rsidR="00B14408" w:rsidRDefault="00FD180F" w:rsidP="00FD180F">
      <w:pPr>
        <w:pStyle w:val="libNormal"/>
      </w:pPr>
      <w:r w:rsidRPr="00B14408">
        <w:rPr>
          <w:rStyle w:val="libBold2Char"/>
          <w:rFonts w:hint="eastAsia"/>
          <w:rtl/>
        </w:rPr>
        <w:t>دنكل</w:t>
      </w:r>
      <w:r>
        <w:rPr>
          <w:rtl/>
        </w:rPr>
        <w:t xml:space="preserve"> = دنجل</w:t>
      </w:r>
    </w:p>
    <w:p w:rsidR="00B14408" w:rsidRDefault="00FD180F" w:rsidP="00FD180F">
      <w:pPr>
        <w:pStyle w:val="libNormal"/>
      </w:pPr>
      <w:r w:rsidRPr="00B14408">
        <w:rPr>
          <w:rStyle w:val="libBold2Char"/>
          <w:rFonts w:hint="eastAsia"/>
          <w:rtl/>
        </w:rPr>
        <w:t>دنمرك</w:t>
      </w:r>
      <w:r>
        <w:t xml:space="preserve"> danmark2 Denmark</w:t>
      </w:r>
    </w:p>
    <w:p w:rsidR="00B14408" w:rsidRDefault="00FD180F" w:rsidP="00FD180F">
      <w:pPr>
        <w:pStyle w:val="libNormal"/>
      </w:pPr>
      <w:r>
        <w:lastRenderedPageBreak/>
        <w:t>(</w:t>
      </w:r>
      <w:r>
        <w:rPr>
          <w:rtl/>
        </w:rPr>
        <w:t>دنو</w:t>
      </w:r>
      <w:r>
        <w:t xml:space="preserve"> and </w:t>
      </w:r>
      <w:r>
        <w:rPr>
          <w:rtl/>
        </w:rPr>
        <w:t>دنى) دنا</w:t>
      </w:r>
      <w:r>
        <w:t xml:space="preserve"> danū u (</w:t>
      </w:r>
      <w:r>
        <w:rPr>
          <w:rtl/>
        </w:rPr>
        <w:t>دنو</w:t>
      </w:r>
      <w:r>
        <w:t xml:space="preserve"> dunūw, </w:t>
      </w:r>
      <w:r>
        <w:rPr>
          <w:rtl/>
        </w:rPr>
        <w:t>دناوة</w:t>
      </w:r>
      <w:r>
        <w:t xml:space="preserve"> danāwa) to be near, be close; to come or go near s.o. or s.th. (</w:t>
      </w:r>
      <w:r>
        <w:rPr>
          <w:rtl/>
        </w:rPr>
        <w:t>من</w:t>
      </w:r>
      <w:r>
        <w:t xml:space="preserve"> or </w:t>
      </w:r>
      <w:r>
        <w:rPr>
          <w:rtl/>
        </w:rPr>
        <w:t>الى</w:t>
      </w:r>
      <w:r>
        <w:t xml:space="preserve"> or </w:t>
      </w:r>
      <w:r>
        <w:rPr>
          <w:rtl/>
        </w:rPr>
        <w:t>ل</w:t>
      </w:r>
      <w:r>
        <w:t>), approach (</w:t>
      </w:r>
      <w:r>
        <w:rPr>
          <w:rtl/>
        </w:rPr>
        <w:t>من, الى, ل</w:t>
      </w:r>
      <w:r>
        <w:t xml:space="preserve"> s.o., s.th.); to come close, get close (</w:t>
      </w:r>
      <w:r>
        <w:rPr>
          <w:rtl/>
        </w:rPr>
        <w:t>من, الى, ل</w:t>
      </w:r>
      <w:r>
        <w:t xml:space="preserve"> to), approximate (</w:t>
      </w:r>
      <w:r>
        <w:rPr>
          <w:rtl/>
        </w:rPr>
        <w:t>من, الى, ل</w:t>
      </w:r>
      <w:r>
        <w:t xml:space="preserve"> s.th.); to draw near, be imminent (time, event); </w:t>
      </w:r>
      <w:r>
        <w:rPr>
          <w:rtl/>
        </w:rPr>
        <w:t>دنا به من</w:t>
      </w:r>
      <w:r>
        <w:t xml:space="preserve"> to bring s.o. close to ...; </w:t>
      </w:r>
      <w:r w:rsidR="003D2305">
        <w:t>--</w:t>
      </w:r>
      <w:r>
        <w:t xml:space="preserve"> </w:t>
      </w:r>
      <w:r>
        <w:rPr>
          <w:rtl/>
        </w:rPr>
        <w:t>دني</w:t>
      </w:r>
      <w:r>
        <w:t xml:space="preserve"> daniya a (</w:t>
      </w:r>
      <w:r>
        <w:rPr>
          <w:rtl/>
        </w:rPr>
        <w:t>دنا</w:t>
      </w:r>
      <w:r>
        <w:t xml:space="preserve"> danan, </w:t>
      </w:r>
      <w:r>
        <w:rPr>
          <w:rtl/>
        </w:rPr>
        <w:t>دناية</w:t>
      </w:r>
      <w:r>
        <w:t xml:space="preserve"> danaya) to be low, lowly; to be or become mean, base, vile, despicable, contemptible II to bring close (</w:t>
      </w:r>
      <w:r>
        <w:rPr>
          <w:rtl/>
        </w:rPr>
        <w:t>هـ</w:t>
      </w:r>
      <w:r>
        <w:t xml:space="preserve"> s.th., </w:t>
      </w:r>
      <w:r>
        <w:rPr>
          <w:rtl/>
        </w:rPr>
        <w:t>ه</w:t>
      </w:r>
      <w:r>
        <w:t xml:space="preserve"> s.o., </w:t>
      </w:r>
      <w:r>
        <w:rPr>
          <w:rtl/>
        </w:rPr>
        <w:t>من</w:t>
      </w:r>
      <w:r>
        <w:t xml:space="preserve"> to), bring, take or move (</w:t>
      </w:r>
      <w:r>
        <w:rPr>
          <w:rtl/>
        </w:rPr>
        <w:t>هـ</w:t>
      </w:r>
      <w:r>
        <w:t xml:space="preserve"> s.th., </w:t>
      </w:r>
      <w:r>
        <w:rPr>
          <w:rtl/>
        </w:rPr>
        <w:t>ه</w:t>
      </w:r>
      <w:r>
        <w:t xml:space="preserve"> s.o.) near (</w:t>
      </w:r>
      <w:r>
        <w:rPr>
          <w:rtl/>
        </w:rPr>
        <w:t>من</w:t>
      </w:r>
      <w:r>
        <w:t>), approximate (</w:t>
      </w:r>
      <w:r>
        <w:rPr>
          <w:rtl/>
        </w:rPr>
        <w:t>هـ</w:t>
      </w:r>
      <w:r>
        <w:t xml:space="preserve"> s.th., </w:t>
      </w:r>
      <w:r>
        <w:rPr>
          <w:rtl/>
        </w:rPr>
        <w:t>من</w:t>
      </w:r>
      <w:r>
        <w:t xml:space="preserve"> to); to apply o.s. (</w:t>
      </w:r>
      <w:r>
        <w:rPr>
          <w:rtl/>
        </w:rPr>
        <w:t>في</w:t>
      </w:r>
      <w:r>
        <w:t xml:space="preserve"> to s.th.), busy o.s. (</w:t>
      </w:r>
      <w:r>
        <w:rPr>
          <w:rtl/>
        </w:rPr>
        <w:t>في</w:t>
      </w:r>
      <w:r>
        <w:t xml:space="preserve"> with s.th.), delve (</w:t>
      </w:r>
      <w:r>
        <w:rPr>
          <w:rtl/>
        </w:rPr>
        <w:t>في</w:t>
      </w:r>
      <w:r>
        <w:t xml:space="preserve"> into); </w:t>
      </w:r>
      <w:r>
        <w:rPr>
          <w:rtl/>
        </w:rPr>
        <w:t>دنى نفسه</w:t>
      </w:r>
      <w:r>
        <w:t xml:space="preserve"> (nafsahū) to lower o.s., abase o.s., humble o.s. III to approach (</w:t>
      </w:r>
      <w:r>
        <w:rPr>
          <w:rtl/>
        </w:rPr>
        <w:t>ه</w:t>
      </w:r>
      <w:r>
        <w:t xml:space="preserve"> s.o., </w:t>
      </w:r>
      <w:r>
        <w:rPr>
          <w:rtl/>
        </w:rPr>
        <w:t>هـ</w:t>
      </w:r>
      <w:r>
        <w:t xml:space="preserve"> s.th.), come or get near s.o. or s.th. (</w:t>
      </w:r>
      <w:r>
        <w:rPr>
          <w:rtl/>
        </w:rPr>
        <w:t>ه, هـ</w:t>
      </w:r>
      <w:r>
        <w:t>), come or get close (</w:t>
      </w:r>
      <w:r>
        <w:rPr>
          <w:rtl/>
        </w:rPr>
        <w:t>ه هـ</w:t>
      </w:r>
      <w:r>
        <w:t xml:space="preserve"> to); to approximate (</w:t>
      </w:r>
      <w:r>
        <w:rPr>
          <w:rtl/>
        </w:rPr>
        <w:t>هـ</w:t>
      </w:r>
      <w:r>
        <w:t xml:space="preserve"> s.th.); to measure up (</w:t>
      </w:r>
      <w:r>
        <w:rPr>
          <w:rtl/>
        </w:rPr>
        <w:t>هـ, ه</w:t>
      </w:r>
      <w:r>
        <w:t xml:space="preserve"> to) </w:t>
      </w:r>
      <w:r w:rsidR="003D2305">
        <w:t>|</w:t>
      </w:r>
      <w:r>
        <w:rPr>
          <w:rtl/>
        </w:rPr>
        <w:t>شيء لا يدانى</w:t>
      </w:r>
      <w:r>
        <w:t xml:space="preserve"> (yudānā) an unequaled thing IV to be near, be close; to approach (</w:t>
      </w:r>
      <w:r>
        <w:rPr>
          <w:rtl/>
        </w:rPr>
        <w:t>من</w:t>
      </w:r>
      <w:r>
        <w:t xml:space="preserve"> or </w:t>
      </w:r>
      <w:r>
        <w:rPr>
          <w:rtl/>
        </w:rPr>
        <w:t>الى</w:t>
      </w:r>
      <w:r>
        <w:t xml:space="preserve"> or </w:t>
      </w:r>
      <w:r>
        <w:rPr>
          <w:rtl/>
        </w:rPr>
        <w:t>ل</w:t>
      </w:r>
      <w:r>
        <w:t xml:space="preserve"> s.o. or s.th.), come, go or draw near s.o. or s.th. (</w:t>
      </w:r>
      <w:r>
        <w:rPr>
          <w:rtl/>
        </w:rPr>
        <w:t>من, الى, ل</w:t>
      </w:r>
      <w:r>
        <w:t>), come close, get close (</w:t>
      </w:r>
      <w:r>
        <w:rPr>
          <w:rtl/>
        </w:rPr>
        <w:t>من, الى, ل</w:t>
      </w:r>
      <w:r>
        <w:t xml:space="preserve"> to); to bring close (</w:t>
      </w:r>
      <w:r>
        <w:rPr>
          <w:rtl/>
        </w:rPr>
        <w:t>ه</w:t>
      </w:r>
      <w:r>
        <w:t xml:space="preserve"> s.o., </w:t>
      </w:r>
      <w:r>
        <w:rPr>
          <w:rtl/>
        </w:rPr>
        <w:t>هـ</w:t>
      </w:r>
      <w:r>
        <w:t xml:space="preserve"> s.th., </w:t>
      </w:r>
      <w:r>
        <w:rPr>
          <w:rtl/>
        </w:rPr>
        <w:t>من</w:t>
      </w:r>
      <w:r>
        <w:t xml:space="preserve"> to), bring, take or move (</w:t>
      </w:r>
      <w:r>
        <w:rPr>
          <w:rtl/>
        </w:rPr>
        <w:t>ه</w:t>
      </w:r>
      <w:r>
        <w:t xml:space="preserve"> s.o., </w:t>
      </w:r>
      <w:r>
        <w:rPr>
          <w:rtl/>
        </w:rPr>
        <w:t>هـ</w:t>
      </w:r>
      <w:r>
        <w:t xml:space="preserve"> s.th.) near (</w:t>
      </w:r>
      <w:r>
        <w:rPr>
          <w:rtl/>
        </w:rPr>
        <w:t>من</w:t>
      </w:r>
      <w:r>
        <w:t>), approximate (</w:t>
      </w:r>
      <w:r>
        <w:rPr>
          <w:rtl/>
        </w:rPr>
        <w:t>هـ</w:t>
      </w:r>
      <w:r>
        <w:t xml:space="preserve"> s.th., </w:t>
      </w:r>
      <w:r>
        <w:rPr>
          <w:rtl/>
        </w:rPr>
        <w:t>من</w:t>
      </w:r>
      <w:r>
        <w:t xml:space="preserve"> to); to lower, drop (</w:t>
      </w:r>
      <w:r>
        <w:rPr>
          <w:rtl/>
        </w:rPr>
        <w:t>هـ</w:t>
      </w:r>
      <w:r>
        <w:t xml:space="preserve"> s.th., e.g., the veil) V to approach gradually (</w:t>
      </w:r>
      <w:r>
        <w:rPr>
          <w:rtl/>
        </w:rPr>
        <w:t>الى</w:t>
      </w:r>
      <w:r>
        <w:t xml:space="preserve"> s.th. or s.o.); to be debased, sink low, sink, decline; to lower o.s., abase o.s., humble o.s. VI to come near each other, get close to each other, approach one another; to   be close together; to approach, approximate (</w:t>
      </w:r>
      <w:r>
        <w:rPr>
          <w:rtl/>
        </w:rPr>
        <w:t>من</w:t>
      </w:r>
      <w:r>
        <w:t xml:space="preserve"> s.th.) VIII </w:t>
      </w:r>
      <w:r>
        <w:rPr>
          <w:rtl/>
        </w:rPr>
        <w:t>ادنى</w:t>
      </w:r>
      <w:r>
        <w:t xml:space="preserve"> iddanā to be near, be close, come or draw near, approach X to wish to be nearer or closer, try to come nearer or closer; to seek to fetch or bring closer (</w:t>
      </w:r>
      <w:r>
        <w:rPr>
          <w:rtl/>
        </w:rPr>
        <w:t>هـ</w:t>
      </w:r>
      <w:r>
        <w:t xml:space="preserve"> s.th., </w:t>
      </w:r>
      <w:r>
        <w:rPr>
          <w:rtl/>
        </w:rPr>
        <w:t>الى</w:t>
      </w:r>
      <w:r>
        <w:t xml:space="preserve"> to, to o.s.), reach out (</w:t>
      </w:r>
      <w:r>
        <w:rPr>
          <w:rtl/>
        </w:rPr>
        <w:t>هـ</w:t>
      </w:r>
      <w:r>
        <w:t xml:space="preserve"> for s.th.), wish (</w:t>
      </w:r>
      <w:r>
        <w:rPr>
          <w:rtl/>
        </w:rPr>
        <w:t>اليه ه</w:t>
      </w:r>
      <w:r>
        <w:t xml:space="preserve"> for s.th.)</w:t>
      </w:r>
    </w:p>
    <w:p w:rsidR="00B14408" w:rsidRDefault="00FD180F" w:rsidP="00FD180F">
      <w:pPr>
        <w:pStyle w:val="libNormal"/>
      </w:pPr>
      <w:r w:rsidRPr="00B14408">
        <w:rPr>
          <w:rStyle w:val="libBold2Char"/>
          <w:rFonts w:hint="eastAsia"/>
          <w:rtl/>
        </w:rPr>
        <w:t>دنو</w:t>
      </w:r>
      <w:r>
        <w:t xml:space="preserve"> dunūw advent, approach; proximity, nearness, imminence (of an event)</w:t>
      </w:r>
    </w:p>
    <w:p w:rsidR="00B14408" w:rsidRDefault="00FD180F" w:rsidP="00FD180F">
      <w:pPr>
        <w:pStyle w:val="libNormal"/>
      </w:pPr>
      <w:r w:rsidRPr="00B14408">
        <w:rPr>
          <w:rStyle w:val="libBold2Char"/>
          <w:rFonts w:hint="eastAsia"/>
          <w:rtl/>
        </w:rPr>
        <w:t>دنى</w:t>
      </w:r>
      <w:r>
        <w:t xml:space="preserve"> danīy pl. </w:t>
      </w:r>
      <w:r>
        <w:rPr>
          <w:rtl/>
        </w:rPr>
        <w:t>ادنياء</w:t>
      </w:r>
      <w:r>
        <w:t xml:space="preserve"> adniyā’ near, close; low, lowly; mean, base, vile, despicable, contemptible, inferior, infamous, depraved</w:t>
      </w:r>
    </w:p>
    <w:p w:rsidR="00B14408" w:rsidRDefault="00FD180F" w:rsidP="00FD180F">
      <w:pPr>
        <w:pStyle w:val="libNormal"/>
      </w:pPr>
      <w:r w:rsidRPr="00B14408">
        <w:rPr>
          <w:rStyle w:val="libBold2Char"/>
          <w:rFonts w:hint="eastAsia"/>
          <w:rtl/>
        </w:rPr>
        <w:t>دنية</w:t>
      </w:r>
      <w:r>
        <w:t xml:space="preserve"> danīy pl. </w:t>
      </w:r>
      <w:r w:rsidR="003D2305">
        <w:t>-</w:t>
      </w:r>
      <w:r>
        <w:t xml:space="preserve">āt, </w:t>
      </w:r>
      <w:r>
        <w:rPr>
          <w:rtl/>
        </w:rPr>
        <w:t>دنايا</w:t>
      </w:r>
      <w:r>
        <w:t xml:space="preserve"> danāyā a base quality or habit; s.th. disgraceful, infamy, vile action</w:t>
      </w:r>
    </w:p>
    <w:p w:rsidR="00B14408" w:rsidRDefault="00FD180F" w:rsidP="00FD180F">
      <w:pPr>
        <w:pStyle w:val="libNormal"/>
      </w:pPr>
      <w:r w:rsidRPr="00B14408">
        <w:rPr>
          <w:rStyle w:val="libBold2Char"/>
          <w:rFonts w:hint="eastAsia"/>
          <w:rtl/>
        </w:rPr>
        <w:t>ادنى</w:t>
      </w:r>
      <w:r>
        <w:t xml:space="preserve"> adnā, f. </w:t>
      </w:r>
      <w:r>
        <w:rPr>
          <w:rtl/>
        </w:rPr>
        <w:t>دنيا</w:t>
      </w:r>
      <w:r>
        <w:t xml:space="preserve"> dunyā pl. m. </w:t>
      </w:r>
      <w:r>
        <w:rPr>
          <w:rtl/>
        </w:rPr>
        <w:t>ادان</w:t>
      </w:r>
      <w:r>
        <w:t xml:space="preserve"> adānin, </w:t>
      </w:r>
      <w:r>
        <w:rPr>
          <w:rtl/>
        </w:rPr>
        <w:t>ادنون</w:t>
      </w:r>
      <w:r>
        <w:t xml:space="preserve"> adnūn pl. f. </w:t>
      </w:r>
      <w:r>
        <w:rPr>
          <w:rtl/>
        </w:rPr>
        <w:t>دنى</w:t>
      </w:r>
      <w:r>
        <w:t xml:space="preserve"> dunan nearer, closer; situated lower down, nether; lower, inferior; lowlier; smaller, of less significance; more appropriate, better suited, more suitable </w:t>
      </w:r>
      <w:r w:rsidR="003D2305">
        <w:t>|</w:t>
      </w:r>
      <w:r>
        <w:rPr>
          <w:rtl/>
        </w:rPr>
        <w:t xml:space="preserve">الشرق </w:t>
      </w:r>
      <w:r>
        <w:rPr>
          <w:rtl/>
        </w:rPr>
        <w:lastRenderedPageBreak/>
        <w:t>الأدنى</w:t>
      </w:r>
      <w:r>
        <w:t xml:space="preserve"> (šarq) the Near East; </w:t>
      </w:r>
      <w:r>
        <w:rPr>
          <w:rtl/>
        </w:rPr>
        <w:t>المغرب الأدنى</w:t>
      </w:r>
      <w:r>
        <w:t xml:space="preserve"> (magrib) Algeria; </w:t>
      </w:r>
      <w:r>
        <w:rPr>
          <w:rtl/>
        </w:rPr>
        <w:t>ادنى من حبل الوريد</w:t>
      </w:r>
      <w:r>
        <w:t xml:space="preserve"> (ḥabli al</w:t>
      </w:r>
      <w:r w:rsidR="003D2305">
        <w:t>-</w:t>
      </w:r>
      <w:r>
        <w:t xml:space="preserve">warīd) very near or close, imminent; </w:t>
      </w:r>
      <w:r>
        <w:rPr>
          <w:rtl/>
        </w:rPr>
        <w:t>الأقارب الأدنون</w:t>
      </w:r>
      <w:r>
        <w:t xml:space="preserve"> the closest relatives; </w:t>
      </w:r>
      <w:r>
        <w:rPr>
          <w:rtl/>
        </w:rPr>
        <w:t>من ادناه الى اقصاه</w:t>
      </w:r>
      <w:r>
        <w:t xml:space="preserve"> (aqṣāhū) from one end to the other; wholly, entirely, completely,  altogether; </w:t>
      </w:r>
      <w:r>
        <w:rPr>
          <w:rtl/>
        </w:rPr>
        <w:t>الحد الأدنى</w:t>
      </w:r>
      <w:r>
        <w:t xml:space="preserve"> (ḥadd) the minimum; </w:t>
      </w:r>
      <w:r>
        <w:rPr>
          <w:rtl/>
        </w:rPr>
        <w:t>ادناه</w:t>
      </w:r>
      <w:r>
        <w:t xml:space="preserve"> hereinafter, below (in writings, documents, etc.) e.g., </w:t>
      </w:r>
      <w:r>
        <w:rPr>
          <w:rtl/>
        </w:rPr>
        <w:t>الموقعون ادناه</w:t>
      </w:r>
      <w:r>
        <w:t xml:space="preserve"> (muwaqqi‘ūn) those signed below, the undersigned; </w:t>
      </w:r>
      <w:r>
        <w:rPr>
          <w:rtl/>
        </w:rPr>
        <w:t>لا ادنى</w:t>
      </w:r>
      <w:r>
        <w:t xml:space="preserve"> (with foll. genit.) not the least, not a single, not one</w:t>
      </w:r>
    </w:p>
    <w:p w:rsidR="00B14408" w:rsidRDefault="00FD180F" w:rsidP="00FD180F">
      <w:pPr>
        <w:pStyle w:val="libNormal"/>
      </w:pPr>
      <w:r w:rsidRPr="00B14408">
        <w:rPr>
          <w:rStyle w:val="libBold2Char"/>
          <w:rFonts w:hint="eastAsia"/>
          <w:rtl/>
        </w:rPr>
        <w:t>دنيا</w:t>
      </w:r>
      <w:r>
        <w:t xml:space="preserve"> dunyā (f. of </w:t>
      </w:r>
      <w:r>
        <w:rPr>
          <w:rtl/>
        </w:rPr>
        <w:t>ادنى</w:t>
      </w:r>
      <w:r>
        <w:t xml:space="preserve"> adnā) world; earth; this world (as opposed to </w:t>
      </w:r>
      <w:r>
        <w:rPr>
          <w:rtl/>
        </w:rPr>
        <w:t>آخرة</w:t>
      </w:r>
      <w:r>
        <w:t xml:space="preserve">); life in this world. worldly existence; worldly. temporal things or possessions; earthly things or concerns </w:t>
      </w:r>
      <w:r w:rsidR="003D2305">
        <w:t>|</w:t>
      </w:r>
      <w:r>
        <w:rPr>
          <w:rtl/>
        </w:rPr>
        <w:t>الحياة الدنيا</w:t>
      </w:r>
      <w:r>
        <w:t xml:space="preserve"> life in this world; </w:t>
      </w:r>
      <w:r>
        <w:rPr>
          <w:rtl/>
        </w:rPr>
        <w:t>ام الدنيا</w:t>
      </w:r>
      <w:r>
        <w:t xml:space="preserve"> umm ad</w:t>
      </w:r>
      <w:r w:rsidR="003D2305">
        <w:t>-</w:t>
      </w:r>
      <w:r>
        <w:t xml:space="preserve">d. Cairo; </w:t>
      </w:r>
      <w:r>
        <w:rPr>
          <w:rtl/>
        </w:rPr>
        <w:t>اقام الدنيا واقعدها</w:t>
      </w:r>
      <w:r>
        <w:t xml:space="preserve"> aqāma d</w:t>
      </w:r>
      <w:r w:rsidR="003D2305">
        <w:t>-</w:t>
      </w:r>
      <w:r>
        <w:t>d. wa</w:t>
      </w:r>
      <w:r w:rsidR="003D2305">
        <w:t>-</w:t>
      </w:r>
      <w:r>
        <w:t>aq‘adahā approx.: to kick up a dust, make a stir, move heaven and earth</w:t>
      </w:r>
    </w:p>
    <w:p w:rsidR="00B14408" w:rsidRDefault="00FD180F" w:rsidP="00FD180F">
      <w:pPr>
        <w:pStyle w:val="libNormal"/>
      </w:pPr>
      <w:r w:rsidRPr="00B14408">
        <w:rPr>
          <w:rStyle w:val="libBold2Char"/>
          <w:rFonts w:hint="eastAsia"/>
          <w:rtl/>
        </w:rPr>
        <w:t>دنيوي</w:t>
      </w:r>
      <w:r>
        <w:t xml:space="preserve"> dunyawī, </w:t>
      </w:r>
      <w:r>
        <w:rPr>
          <w:rtl/>
        </w:rPr>
        <w:t>دنياوي</w:t>
      </w:r>
      <w:r>
        <w:t xml:space="preserve"> dunyāwī worldly, mundane, secular; earthly, temporal, transitory, transient</w:t>
      </w:r>
    </w:p>
    <w:p w:rsidR="00B14408" w:rsidRDefault="00FD180F" w:rsidP="00FD180F">
      <w:pPr>
        <w:pStyle w:val="libNormal"/>
      </w:pPr>
      <w:r w:rsidRPr="00B14408">
        <w:rPr>
          <w:rStyle w:val="libBold2Char"/>
          <w:rFonts w:hint="eastAsia"/>
          <w:rtl/>
        </w:rPr>
        <w:t>دناوة</w:t>
      </w:r>
      <w:r>
        <w:t xml:space="preserve"> danāwa nearness, closeness, proximity, propinquity; lowness, lowliness; meanness, baseness, vileness</w:t>
      </w:r>
    </w:p>
    <w:p w:rsidR="00B14408" w:rsidRDefault="00FD180F" w:rsidP="00FD180F">
      <w:pPr>
        <w:pStyle w:val="libNormal"/>
      </w:pPr>
      <w:r w:rsidRPr="00B14408">
        <w:rPr>
          <w:rStyle w:val="libBold2Char"/>
          <w:rFonts w:hint="eastAsia"/>
          <w:rtl/>
        </w:rPr>
        <w:t>دناية</w:t>
      </w:r>
      <w:r>
        <w:t xml:space="preserve"> danāya lowness, lowliness; meanness, baseness, vileness</w:t>
      </w:r>
    </w:p>
    <w:p w:rsidR="00B14408" w:rsidRDefault="00FD180F" w:rsidP="00FD180F">
      <w:pPr>
        <w:pStyle w:val="libNormal"/>
      </w:pPr>
      <w:r w:rsidRPr="00B14408">
        <w:rPr>
          <w:rStyle w:val="libBold2Char"/>
          <w:rFonts w:hint="eastAsia"/>
          <w:rtl/>
        </w:rPr>
        <w:t>تدن</w:t>
      </w:r>
      <w:r>
        <w:t xml:space="preserve"> tadannin sinking, decline; low level, nadir (fig.) </w:t>
      </w:r>
      <w:r w:rsidR="003D2305">
        <w:t>|</w:t>
      </w:r>
      <w:r>
        <w:rPr>
          <w:rtl/>
        </w:rPr>
        <w:t>التدني الأخلاقي</w:t>
      </w:r>
      <w:r>
        <w:t xml:space="preserve"> (a­klāqī) the low level of morality, the moral decline</w:t>
      </w:r>
    </w:p>
    <w:p w:rsidR="00B14408" w:rsidRDefault="00FD180F" w:rsidP="00FD180F">
      <w:pPr>
        <w:pStyle w:val="libNormal"/>
      </w:pPr>
      <w:r w:rsidRPr="00B14408">
        <w:rPr>
          <w:rStyle w:val="libBold2Char"/>
          <w:rFonts w:hint="eastAsia"/>
          <w:rtl/>
        </w:rPr>
        <w:t>دان</w:t>
      </w:r>
      <w:r>
        <w:t xml:space="preserve"> dānin low; near, close</w:t>
      </w:r>
    </w:p>
    <w:p w:rsidR="00B14408" w:rsidRDefault="00FD180F" w:rsidP="00FD180F">
      <w:pPr>
        <w:pStyle w:val="libNormal"/>
      </w:pPr>
      <w:r w:rsidRPr="00B14408">
        <w:rPr>
          <w:rStyle w:val="libBold2Char"/>
          <w:rFonts w:hint="eastAsia"/>
          <w:rtl/>
        </w:rPr>
        <w:t>متدان</w:t>
      </w:r>
      <w:r>
        <w:t xml:space="preserve"> mutadānin close together</w:t>
      </w:r>
    </w:p>
    <w:p w:rsidR="00B14408" w:rsidRDefault="00FD180F" w:rsidP="00FD180F">
      <w:pPr>
        <w:pStyle w:val="libNormal"/>
      </w:pPr>
      <w:r w:rsidRPr="00B14408">
        <w:rPr>
          <w:rStyle w:val="libBold2Char"/>
          <w:rFonts w:hint="eastAsia"/>
          <w:rtl/>
        </w:rPr>
        <w:t>دهر</w:t>
      </w:r>
      <w:r>
        <w:t xml:space="preserve"> dahr pl. </w:t>
      </w:r>
      <w:r>
        <w:rPr>
          <w:rtl/>
        </w:rPr>
        <w:t>دهور</w:t>
      </w:r>
      <w:r>
        <w:t xml:space="preserve"> duhūr, </w:t>
      </w:r>
      <w:r>
        <w:rPr>
          <w:rtl/>
        </w:rPr>
        <w:t>ادهر</w:t>
      </w:r>
      <w:r>
        <w:t xml:space="preserve"> adhur time; long time, age, epoch; lifetime; eternity; fate, destiny </w:t>
      </w:r>
      <w:r w:rsidR="003D2305">
        <w:t>|</w:t>
      </w:r>
      <w:r>
        <w:rPr>
          <w:rtl/>
        </w:rPr>
        <w:t>بنات الدهر</w:t>
      </w:r>
      <w:r>
        <w:t xml:space="preserve"> banāt ad</w:t>
      </w:r>
      <w:r w:rsidR="003D2305">
        <w:t>-</w:t>
      </w:r>
      <w:r>
        <w:t xml:space="preserve">d. blows of fate, trials, afflictions,  misfortune; </w:t>
      </w:r>
      <w:r>
        <w:rPr>
          <w:rtl/>
        </w:rPr>
        <w:t>تصاريف الدهر</w:t>
      </w:r>
      <w:r>
        <w:t xml:space="preserve"> and </w:t>
      </w:r>
      <w:r>
        <w:rPr>
          <w:rtl/>
        </w:rPr>
        <w:t>صروف الدهر</w:t>
      </w:r>
      <w:r>
        <w:t xml:space="preserve"> vicissitudes of fate. changes of fortune; adversities, adverse circumstances; </w:t>
      </w:r>
      <w:r>
        <w:rPr>
          <w:rtl/>
        </w:rPr>
        <w:t>دهر الداهرين</w:t>
      </w:r>
      <w:r>
        <w:t xml:space="preserve"> dahra d</w:t>
      </w:r>
      <w:r w:rsidR="003D2305">
        <w:t>-</w:t>
      </w:r>
      <w:r>
        <w:t xml:space="preserve">dāhirīn for all eternity, foever and ever; </w:t>
      </w:r>
      <w:r>
        <w:rPr>
          <w:rtl/>
        </w:rPr>
        <w:t>الى أخر الدهر</w:t>
      </w:r>
      <w:r>
        <w:t xml:space="preserve"> ilā ākir d</w:t>
      </w:r>
      <w:r w:rsidR="003D2305">
        <w:t>-</w:t>
      </w:r>
      <w:r>
        <w:t xml:space="preserve">d. do.; </w:t>
      </w:r>
      <w:r>
        <w:rPr>
          <w:rtl/>
        </w:rPr>
        <w:t>لا ... الدهر كله</w:t>
      </w:r>
      <w:r>
        <w:t xml:space="preserve"> (ad</w:t>
      </w:r>
      <w:r w:rsidR="003D2305">
        <w:t>-</w:t>
      </w:r>
      <w:r>
        <w:t>dahra kullahū) never in all one’s life</w:t>
      </w:r>
    </w:p>
    <w:p w:rsidR="00B14408" w:rsidRDefault="00FD180F" w:rsidP="00FD180F">
      <w:pPr>
        <w:pStyle w:val="libNormal"/>
      </w:pPr>
      <w:r w:rsidRPr="00B14408">
        <w:rPr>
          <w:rStyle w:val="libBold2Char"/>
          <w:rFonts w:hint="eastAsia"/>
          <w:rtl/>
        </w:rPr>
        <w:t>دهري</w:t>
      </w:r>
      <w:r>
        <w:t xml:space="preserve"> dahrī an adherent of the dahrīya, a materialistic, atheistic doctrine in Islam; atheist, freethinker</w:t>
      </w:r>
    </w:p>
    <w:p w:rsidR="00B14408" w:rsidRDefault="00FD180F" w:rsidP="00FD180F">
      <w:pPr>
        <w:pStyle w:val="libNormal"/>
      </w:pPr>
      <w:r w:rsidRPr="00B14408">
        <w:rPr>
          <w:rStyle w:val="libBold2Char"/>
          <w:rFonts w:hint="eastAsia"/>
          <w:rtl/>
        </w:rPr>
        <w:t>دهري</w:t>
      </w:r>
      <w:r>
        <w:t xml:space="preserve"> duhrī very old, far advanced in years</w:t>
      </w:r>
    </w:p>
    <w:p w:rsidR="00B14408" w:rsidRDefault="00FD180F" w:rsidP="00FD180F">
      <w:pPr>
        <w:pStyle w:val="libNormal"/>
      </w:pPr>
      <w:r w:rsidRPr="00B14408">
        <w:rPr>
          <w:rStyle w:val="libBold2Char"/>
          <w:rFonts w:hint="eastAsia"/>
          <w:rtl/>
        </w:rPr>
        <w:t>دهس</w:t>
      </w:r>
      <w:r>
        <w:t xml:space="preserve"> dahasa a (= </w:t>
      </w:r>
      <w:r>
        <w:rPr>
          <w:rtl/>
        </w:rPr>
        <w:t>داس</w:t>
      </w:r>
      <w:r>
        <w:t>) to trample underfoot, trample down, crush (</w:t>
      </w:r>
      <w:r>
        <w:rPr>
          <w:rtl/>
        </w:rPr>
        <w:t>هـ</w:t>
      </w:r>
      <w:r>
        <w:t xml:space="preserve"> s.th.), tread (</w:t>
      </w:r>
      <w:r>
        <w:rPr>
          <w:rtl/>
        </w:rPr>
        <w:t>هـ</w:t>
      </w:r>
      <w:r>
        <w:t xml:space="preserve"> on s.th.); to run over (</w:t>
      </w:r>
      <w:r>
        <w:rPr>
          <w:rtl/>
        </w:rPr>
        <w:t>ه</w:t>
      </w:r>
      <w:r>
        <w:t xml:space="preserve"> s.o.)</w:t>
      </w:r>
    </w:p>
    <w:p w:rsidR="00B14408" w:rsidRDefault="00FD180F" w:rsidP="00FD180F">
      <w:pPr>
        <w:pStyle w:val="libNormal"/>
      </w:pPr>
      <w:r w:rsidRPr="00B14408">
        <w:rPr>
          <w:rStyle w:val="libBold2Char"/>
          <w:rFonts w:hint="eastAsia"/>
          <w:rtl/>
        </w:rPr>
        <w:lastRenderedPageBreak/>
        <w:t>دهش</w:t>
      </w:r>
      <w:r>
        <w:t xml:space="preserve"> dahiša a and pass. duhiša to be astonished, amazed, surprised (</w:t>
      </w:r>
      <w:r>
        <w:rPr>
          <w:rtl/>
        </w:rPr>
        <w:t>من</w:t>
      </w:r>
      <w:r>
        <w:t xml:space="preserve"> or </w:t>
      </w:r>
      <w:r>
        <w:rPr>
          <w:rtl/>
        </w:rPr>
        <w:t>ل</w:t>
      </w:r>
      <w:r>
        <w:t xml:space="preserve"> at); to wonder, marvel (</w:t>
      </w:r>
      <w:r>
        <w:rPr>
          <w:rtl/>
        </w:rPr>
        <w:t>من</w:t>
      </w:r>
      <w:r>
        <w:t xml:space="preserve"> at); to be baffled, startled, puzzled, perplexed, taken aback (</w:t>
      </w:r>
      <w:r>
        <w:rPr>
          <w:rtl/>
        </w:rPr>
        <w:t>من</w:t>
      </w:r>
      <w:r>
        <w:t xml:space="preserve"> or </w:t>
      </w:r>
      <w:r>
        <w:rPr>
          <w:rtl/>
        </w:rPr>
        <w:t>ل</w:t>
      </w:r>
      <w:r>
        <w:t xml:space="preserve"> by) II and IV to astonish, amaze, surprise, baffle, puzzle, perplex, startle (</w:t>
      </w:r>
      <w:r>
        <w:rPr>
          <w:rtl/>
        </w:rPr>
        <w:t>ه</w:t>
      </w:r>
      <w:r>
        <w:t xml:space="preserve"> s.o.) VII = dahiša   </w:t>
      </w:r>
      <w:r>
        <w:rPr>
          <w:rtl/>
        </w:rPr>
        <w:t>دهش</w:t>
      </w:r>
      <w:r>
        <w:t xml:space="preserve"> dahaš perplexity, surprise, consternation, alarm, dismay</w:t>
      </w:r>
    </w:p>
    <w:p w:rsidR="00B14408" w:rsidRDefault="00FD180F" w:rsidP="00FD180F">
      <w:pPr>
        <w:pStyle w:val="libNormal"/>
      </w:pPr>
      <w:r w:rsidRPr="00B14408">
        <w:rPr>
          <w:rStyle w:val="libBold2Char"/>
          <w:rFonts w:hint="eastAsia"/>
          <w:rtl/>
        </w:rPr>
        <w:t>دهش</w:t>
      </w:r>
      <w:r>
        <w:t xml:space="preserve"> dahiš astonished, amazed, surprised; baffled, puzzled, nonplused, perplexed, startled, disconcerted, alarmed, upset; dazed, stunned</w:t>
      </w:r>
    </w:p>
    <w:p w:rsidR="00B14408" w:rsidRDefault="00FD180F" w:rsidP="00FD180F">
      <w:pPr>
        <w:pStyle w:val="libNormal"/>
      </w:pPr>
      <w:r w:rsidRPr="00B14408">
        <w:rPr>
          <w:rStyle w:val="libBold2Char"/>
          <w:rFonts w:hint="eastAsia"/>
          <w:rtl/>
        </w:rPr>
        <w:t>دهشة</w:t>
      </w:r>
      <w:r>
        <w:t xml:space="preserve"> dahša astonishment, amazement, surprise, wonder; perplexity, consternation, bafflement, bewilderment, dismay, alarm</w:t>
      </w:r>
    </w:p>
    <w:p w:rsidR="00B14408" w:rsidRDefault="00FD180F" w:rsidP="00FD180F">
      <w:pPr>
        <w:pStyle w:val="libNormal"/>
      </w:pPr>
      <w:r w:rsidRPr="00B14408">
        <w:rPr>
          <w:rStyle w:val="libBold2Char"/>
          <w:rFonts w:hint="eastAsia"/>
          <w:rtl/>
        </w:rPr>
        <w:t>اندهاش</w:t>
      </w:r>
      <w:r>
        <w:t xml:space="preserve"> indihāš astonishment, amazement; perplexity, consternation, bafflement, bewilderment</w:t>
      </w:r>
    </w:p>
    <w:p w:rsidR="00B14408" w:rsidRDefault="00FD180F" w:rsidP="00FD180F">
      <w:pPr>
        <w:pStyle w:val="libNormal"/>
      </w:pPr>
      <w:r w:rsidRPr="00B14408">
        <w:rPr>
          <w:rStyle w:val="libBold2Char"/>
          <w:rFonts w:hint="eastAsia"/>
          <w:rtl/>
        </w:rPr>
        <w:t>مدهش</w:t>
      </w:r>
      <w:r>
        <w:t xml:space="preserve"> mudhiš astonishing, amazing, surprising, marvelous; pl. </w:t>
      </w:r>
      <w:r w:rsidR="003D2305">
        <w:t>-</w:t>
      </w:r>
      <w:r>
        <w:t>āt amazing things, marvels, wonders</w:t>
      </w:r>
    </w:p>
    <w:p w:rsidR="00B14408" w:rsidRDefault="00FD180F" w:rsidP="00FD180F">
      <w:pPr>
        <w:pStyle w:val="libNormal"/>
      </w:pPr>
      <w:r w:rsidRPr="00B14408">
        <w:rPr>
          <w:rStyle w:val="libBold2Char"/>
          <w:rFonts w:hint="eastAsia"/>
          <w:rtl/>
        </w:rPr>
        <w:t>مدهوش</w:t>
      </w:r>
      <w:r>
        <w:t xml:space="preserve"> madhūš and </w:t>
      </w:r>
      <w:r>
        <w:rPr>
          <w:rtl/>
        </w:rPr>
        <w:t>مندهش</w:t>
      </w:r>
      <w:r>
        <w:t xml:space="preserve"> mundahiš astonished, amazed, surprised; perplexed, baffled, puzzled, nonplused, startled; overwhelmed</w:t>
      </w:r>
    </w:p>
    <w:p w:rsidR="00B14408" w:rsidRDefault="00FD180F" w:rsidP="00FD180F">
      <w:pPr>
        <w:pStyle w:val="libNormal"/>
      </w:pPr>
      <w:r w:rsidRPr="007F5296">
        <w:rPr>
          <w:rStyle w:val="libBold2Char"/>
        </w:rPr>
        <w:t>1</w:t>
      </w:r>
      <w:r w:rsidRPr="007F5296">
        <w:rPr>
          <w:rStyle w:val="libBold2Char"/>
          <w:rtl/>
        </w:rPr>
        <w:t>دهق</w:t>
      </w:r>
      <w:r>
        <w:t xml:space="preserve"> dahaq stocks (to hold the feet of an offender by way of punishment)</w:t>
      </w:r>
    </w:p>
    <w:p w:rsidR="00B14408" w:rsidRDefault="00FD180F" w:rsidP="00FD180F">
      <w:pPr>
        <w:pStyle w:val="libNormal"/>
      </w:pPr>
      <w:r w:rsidRPr="00B14408">
        <w:rPr>
          <w:rStyle w:val="libBold2Char"/>
          <w:rFonts w:hint="eastAsia"/>
          <w:rtl/>
        </w:rPr>
        <w:t>دهاق</w:t>
      </w:r>
      <w:r>
        <w:t xml:space="preserve"> diḥāq full (cup), brimful</w:t>
      </w:r>
    </w:p>
    <w:p w:rsidR="00B14408" w:rsidRDefault="00FD180F" w:rsidP="00FD180F">
      <w:pPr>
        <w:pStyle w:val="libNormal"/>
      </w:pPr>
      <w:r>
        <w:t xml:space="preserve">2 </w:t>
      </w:r>
      <w:r>
        <w:rPr>
          <w:rtl/>
        </w:rPr>
        <w:t>دهقان</w:t>
      </w:r>
      <w:r>
        <w:t xml:space="preserve">dihqān, pl. </w:t>
      </w:r>
      <w:r>
        <w:rPr>
          <w:rtl/>
        </w:rPr>
        <w:t>دهاقنة</w:t>
      </w:r>
      <w:r>
        <w:t xml:space="preserve"> dahāqina, </w:t>
      </w:r>
      <w:r>
        <w:rPr>
          <w:rtl/>
        </w:rPr>
        <w:t>دهاقين</w:t>
      </w:r>
      <w:r>
        <w:t xml:space="preserve"> dahāqīn2 man of importance, one who plays an important role, leading personality; grandee (in ancient Persia) </w:t>
      </w:r>
      <w:r w:rsidR="003D2305">
        <w:t>|</w:t>
      </w:r>
      <w:r>
        <w:t xml:space="preserve"> </w:t>
      </w:r>
      <w:r>
        <w:rPr>
          <w:rtl/>
        </w:rPr>
        <w:t>دهاقين السياسة</w:t>
      </w:r>
      <w:r>
        <w:t xml:space="preserve"> d. as</w:t>
      </w:r>
      <w:r w:rsidR="003D2305">
        <w:t>-</w:t>
      </w:r>
      <w:r>
        <w:t>siyāsa the political leaders</w:t>
      </w:r>
    </w:p>
    <w:p w:rsidR="00B14408" w:rsidRDefault="00FD180F" w:rsidP="00FD180F">
      <w:pPr>
        <w:pStyle w:val="libNormal"/>
      </w:pPr>
      <w:r w:rsidRPr="00B14408">
        <w:rPr>
          <w:rStyle w:val="libBold2Char"/>
          <w:rFonts w:hint="eastAsia"/>
          <w:rtl/>
        </w:rPr>
        <w:t>دهك</w:t>
      </w:r>
      <w:r>
        <w:t xml:space="preserve"> dahaka a (dahk) to crush; to mash (</w:t>
      </w:r>
      <w:r>
        <w:rPr>
          <w:rtl/>
        </w:rPr>
        <w:t>هـ</w:t>
      </w:r>
      <w:r>
        <w:t xml:space="preserve"> s.th.)</w:t>
      </w:r>
    </w:p>
    <w:p w:rsidR="00B14408" w:rsidRDefault="00FD180F" w:rsidP="00FD180F">
      <w:pPr>
        <w:pStyle w:val="libNormal"/>
      </w:pPr>
      <w:r w:rsidRPr="00B14408">
        <w:rPr>
          <w:rStyle w:val="libBold2Char"/>
          <w:rFonts w:hint="eastAsia"/>
          <w:rtl/>
        </w:rPr>
        <w:t>دهلز</w:t>
      </w:r>
      <w:r>
        <w:t xml:space="preserve"> II tadahlaza to stroll about, walk about (in a hall)</w:t>
      </w:r>
    </w:p>
    <w:p w:rsidR="00B14408" w:rsidRDefault="00FD180F" w:rsidP="00FD180F">
      <w:pPr>
        <w:pStyle w:val="libNormal"/>
      </w:pPr>
      <w:r w:rsidRPr="00B14408">
        <w:rPr>
          <w:rStyle w:val="libBold2Char"/>
          <w:rFonts w:hint="eastAsia"/>
          <w:rtl/>
        </w:rPr>
        <w:t>دهليز</w:t>
      </w:r>
      <w:r>
        <w:t xml:space="preserve"> dihlīz pl. </w:t>
      </w:r>
      <w:r>
        <w:rPr>
          <w:rtl/>
        </w:rPr>
        <w:t>دهاليز</w:t>
      </w:r>
      <w:r>
        <w:t xml:space="preserve"> dahālīz 2 anteroom, vestibule, lobby, foyer; corridor, hall</w:t>
      </w:r>
      <w:r w:rsidR="003D2305">
        <w:t>-</w:t>
      </w:r>
      <w:r>
        <w:t xml:space="preserve">way </w:t>
      </w:r>
      <w:r w:rsidR="003D2305">
        <w:t>|</w:t>
      </w:r>
      <w:r>
        <w:rPr>
          <w:rtl/>
        </w:rPr>
        <w:t>ابن الدهليز</w:t>
      </w:r>
      <w:r>
        <w:t xml:space="preserve"> ibn ad</w:t>
      </w:r>
      <w:r w:rsidR="003D2305">
        <w:t>-</w:t>
      </w:r>
      <w:r>
        <w:t xml:space="preserve">d. pl. </w:t>
      </w:r>
      <w:r>
        <w:rPr>
          <w:rtl/>
        </w:rPr>
        <w:t>ابناء الدهاليز</w:t>
      </w:r>
      <w:r>
        <w:t xml:space="preserve"> foundling</w:t>
      </w:r>
    </w:p>
    <w:p w:rsidR="00B14408" w:rsidRDefault="00FD180F" w:rsidP="00FD180F">
      <w:pPr>
        <w:pStyle w:val="libNormal"/>
      </w:pPr>
      <w:r w:rsidRPr="00B14408">
        <w:rPr>
          <w:rStyle w:val="libBold2Char"/>
          <w:rFonts w:hint="eastAsia"/>
          <w:rtl/>
        </w:rPr>
        <w:t>دهلي</w:t>
      </w:r>
      <w:r>
        <w:t xml:space="preserve"> dihlī Delhi</w:t>
      </w:r>
    </w:p>
    <w:p w:rsidR="00B14408" w:rsidRDefault="00FD180F" w:rsidP="00FD180F">
      <w:pPr>
        <w:pStyle w:val="libNormal"/>
      </w:pPr>
      <w:r w:rsidRPr="00B14408">
        <w:rPr>
          <w:rStyle w:val="libBold2Char"/>
          <w:rFonts w:hint="eastAsia"/>
          <w:rtl/>
        </w:rPr>
        <w:t>دهم</w:t>
      </w:r>
      <w:r>
        <w:t xml:space="preserve"> dahama a (dahm) and dahima a (daham) to come or descend (</w:t>
      </w:r>
      <w:r>
        <w:rPr>
          <w:rtl/>
        </w:rPr>
        <w:t>ه</w:t>
      </w:r>
      <w:r>
        <w:t xml:space="preserve"> upon s.o.) suddenly; to surprise, take unawares, take by surprise (</w:t>
      </w:r>
      <w:r>
        <w:rPr>
          <w:rtl/>
        </w:rPr>
        <w:t>ه</w:t>
      </w:r>
      <w:r>
        <w:t xml:space="preserve"> s.o.), come unexpectedly (</w:t>
      </w:r>
      <w:r>
        <w:rPr>
          <w:rtl/>
        </w:rPr>
        <w:t>ه</w:t>
      </w:r>
      <w:r>
        <w:t xml:space="preserve"> to s.o.); to enter suddenly, raid, invade (</w:t>
      </w:r>
      <w:r>
        <w:rPr>
          <w:rtl/>
        </w:rPr>
        <w:t>هـ</w:t>
      </w:r>
      <w:r>
        <w:t xml:space="preserve"> s.th.) II to blacken (</w:t>
      </w:r>
      <w:r>
        <w:rPr>
          <w:rtl/>
        </w:rPr>
        <w:t>ه</w:t>
      </w:r>
      <w:r>
        <w:t xml:space="preserve"> s.th.) III to befall, seize, grip, attack (</w:t>
      </w:r>
      <w:r>
        <w:rPr>
          <w:rtl/>
        </w:rPr>
        <w:t>ه</w:t>
      </w:r>
      <w:r>
        <w:t xml:space="preserve"> s.o.), come over s.o. (</w:t>
      </w:r>
      <w:r>
        <w:rPr>
          <w:rtl/>
        </w:rPr>
        <w:t>ه</w:t>
      </w:r>
      <w:r>
        <w:t>; e.g., sickness, despair); to surprise, take unawares, catch red</w:t>
      </w:r>
      <w:r w:rsidR="003D2305">
        <w:t>-</w:t>
      </w:r>
      <w:r>
        <w:t>handed (</w:t>
      </w:r>
      <w:r>
        <w:rPr>
          <w:rtl/>
        </w:rPr>
        <w:t>ه</w:t>
      </w:r>
      <w:r>
        <w:t xml:space="preserve"> </w:t>
      </w:r>
      <w:r>
        <w:lastRenderedPageBreak/>
        <w:t>s.o.); to attack suddenly (</w:t>
      </w:r>
      <w:r>
        <w:rPr>
          <w:rtl/>
        </w:rPr>
        <w:t>ه</w:t>
      </w:r>
      <w:r>
        <w:t xml:space="preserve"> s.o.), fall upon s.o. (</w:t>
      </w:r>
      <w:r>
        <w:rPr>
          <w:rtl/>
        </w:rPr>
        <w:t>ه</w:t>
      </w:r>
      <w:r>
        <w:t>), invade, raid (</w:t>
      </w:r>
      <w:r>
        <w:rPr>
          <w:rtl/>
        </w:rPr>
        <w:t>ه</w:t>
      </w:r>
      <w:r>
        <w:t xml:space="preserve"> e.g., a house); to overtake (</w:t>
      </w:r>
      <w:r>
        <w:rPr>
          <w:rtl/>
        </w:rPr>
        <w:t>ه</w:t>
      </w:r>
      <w:r>
        <w:t xml:space="preserve"> s.o.; fate), catch up with (</w:t>
      </w:r>
      <w:r>
        <w:rPr>
          <w:rtl/>
        </w:rPr>
        <w:t>ه</w:t>
      </w:r>
      <w:r>
        <w:t>) IX to be black</w:t>
      </w:r>
    </w:p>
    <w:p w:rsidR="00B14408" w:rsidRDefault="00FD180F" w:rsidP="00FD180F">
      <w:pPr>
        <w:pStyle w:val="libNormal"/>
      </w:pPr>
      <w:r w:rsidRPr="00B14408">
        <w:rPr>
          <w:rStyle w:val="libBold2Char"/>
          <w:rFonts w:hint="eastAsia"/>
          <w:rtl/>
        </w:rPr>
        <w:t>دهمة</w:t>
      </w:r>
      <w:r>
        <w:t xml:space="preserve"> duhma blackness</w:t>
      </w:r>
    </w:p>
    <w:p w:rsidR="00B14408" w:rsidRDefault="00FD180F" w:rsidP="00FD180F">
      <w:pPr>
        <w:pStyle w:val="libNormal"/>
      </w:pPr>
      <w:r w:rsidRPr="00B14408">
        <w:rPr>
          <w:rStyle w:val="libBold2Char"/>
          <w:rFonts w:hint="eastAsia"/>
          <w:rtl/>
        </w:rPr>
        <w:t>ادهم</w:t>
      </w:r>
      <w:r>
        <w:t xml:space="preserve"> adham2, f. </w:t>
      </w:r>
      <w:r>
        <w:rPr>
          <w:rtl/>
        </w:rPr>
        <w:t>دهماء</w:t>
      </w:r>
      <w:r>
        <w:t xml:space="preserve"> dahmā’ 2, pl. </w:t>
      </w:r>
      <w:r>
        <w:rPr>
          <w:rtl/>
        </w:rPr>
        <w:t>دهم</w:t>
      </w:r>
      <w:r>
        <w:t xml:space="preserve"> duhm black, deep</w:t>
      </w:r>
      <w:r w:rsidR="003D2305">
        <w:t>-</w:t>
      </w:r>
      <w:r>
        <w:t xml:space="preserve">black </w:t>
      </w:r>
      <w:r w:rsidR="003D2305">
        <w:t>|</w:t>
      </w:r>
      <w:r>
        <w:rPr>
          <w:rtl/>
        </w:rPr>
        <w:t>داهية دهماء</w:t>
      </w:r>
      <w:r>
        <w:t xml:space="preserve"> (dahiya) disaster, catastrophe</w:t>
      </w:r>
    </w:p>
    <w:p w:rsidR="00B14408" w:rsidRDefault="00FD180F" w:rsidP="00FD180F">
      <w:pPr>
        <w:pStyle w:val="libNormal"/>
      </w:pPr>
      <w:r w:rsidRPr="00B14408">
        <w:rPr>
          <w:rStyle w:val="libBold2Char"/>
          <w:rFonts w:hint="eastAsia"/>
          <w:rtl/>
        </w:rPr>
        <w:t>الدهماء</w:t>
      </w:r>
      <w:r>
        <w:t xml:space="preserve"> ad</w:t>
      </w:r>
      <w:r w:rsidR="003D2305">
        <w:t>-</w:t>
      </w:r>
      <w:r>
        <w:t xml:space="preserve">dahmā’ 2 the masses, the common people, the populace, also </w:t>
      </w:r>
      <w:r>
        <w:rPr>
          <w:rtl/>
        </w:rPr>
        <w:t>دهماء الناس</w:t>
      </w:r>
    </w:p>
    <w:p w:rsidR="00B14408" w:rsidRDefault="00FD180F" w:rsidP="00FD180F">
      <w:pPr>
        <w:pStyle w:val="libNormal"/>
      </w:pPr>
      <w:r w:rsidRPr="00B14408">
        <w:rPr>
          <w:rStyle w:val="libBold2Char"/>
          <w:rFonts w:hint="eastAsia"/>
          <w:rtl/>
        </w:rPr>
        <w:t>مداهمة</w:t>
      </w:r>
      <w:r>
        <w:t xml:space="preserve"> mudāhama police raid; house search</w:t>
      </w:r>
    </w:p>
    <w:p w:rsidR="00B14408" w:rsidRDefault="00FD180F" w:rsidP="00FD180F">
      <w:pPr>
        <w:pStyle w:val="libNormal"/>
      </w:pPr>
      <w:r w:rsidRPr="00B14408">
        <w:rPr>
          <w:rStyle w:val="libBold2Char"/>
          <w:rFonts w:hint="eastAsia"/>
          <w:rtl/>
        </w:rPr>
        <w:t>مدهم</w:t>
      </w:r>
      <w:r>
        <w:t xml:space="preserve"> mudhamm very dark, pitch</w:t>
      </w:r>
      <w:r w:rsidR="003D2305">
        <w:t>-</w:t>
      </w:r>
      <w:r>
        <w:t>dark</w:t>
      </w:r>
    </w:p>
    <w:p w:rsidR="00B14408" w:rsidRDefault="00FD180F" w:rsidP="00FD180F">
      <w:pPr>
        <w:pStyle w:val="libNormal"/>
      </w:pPr>
      <w:r w:rsidRPr="00B14408">
        <w:rPr>
          <w:rStyle w:val="libBold2Char"/>
          <w:rFonts w:hint="eastAsia"/>
          <w:rtl/>
        </w:rPr>
        <w:t>دهن</w:t>
      </w:r>
      <w:r>
        <w:t xml:space="preserve"> dahana u (dahn) to oil (</w:t>
      </w:r>
      <w:r>
        <w:rPr>
          <w:rtl/>
        </w:rPr>
        <w:t>ه, هـ</w:t>
      </w:r>
      <w:r>
        <w:t xml:space="preserve"> s.th., s.o., </w:t>
      </w:r>
      <w:r>
        <w:rPr>
          <w:rtl/>
        </w:rPr>
        <w:t>ب</w:t>
      </w:r>
      <w:r>
        <w:t xml:space="preserve"> with); to anoint (</w:t>
      </w:r>
      <w:r>
        <w:rPr>
          <w:rtl/>
        </w:rPr>
        <w:t>ه, هـ</w:t>
      </w:r>
      <w:r>
        <w:t xml:space="preserve"> s.th., s.o., </w:t>
      </w:r>
      <w:r>
        <w:rPr>
          <w:rtl/>
        </w:rPr>
        <w:t>ب</w:t>
      </w:r>
      <w:r>
        <w:t xml:space="preserve"> with); to grease, smear (</w:t>
      </w:r>
      <w:r>
        <w:rPr>
          <w:rtl/>
        </w:rPr>
        <w:t>ب, هـ</w:t>
      </w:r>
      <w:r>
        <w:t xml:space="preserve"> s.th., s.o., </w:t>
      </w:r>
      <w:r>
        <w:rPr>
          <w:rtl/>
        </w:rPr>
        <w:t>ب</w:t>
      </w:r>
      <w:r>
        <w:t xml:space="preserve"> with); to rub, embrocate (</w:t>
      </w:r>
      <w:r>
        <w:rPr>
          <w:rtl/>
        </w:rPr>
        <w:t>ه, هـ</w:t>
      </w:r>
      <w:r>
        <w:t xml:space="preserve"> s.th., s.o., </w:t>
      </w:r>
      <w:r>
        <w:rPr>
          <w:rtl/>
        </w:rPr>
        <w:t>ب</w:t>
      </w:r>
      <w:r>
        <w:t xml:space="preserve"> with); to paint, daub (</w:t>
      </w:r>
      <w:r>
        <w:rPr>
          <w:rtl/>
        </w:rPr>
        <w:t>ه</w:t>
      </w:r>
      <w:r>
        <w:t xml:space="preserve"> s.th.); to varnish (</w:t>
      </w:r>
      <w:r>
        <w:rPr>
          <w:rtl/>
        </w:rPr>
        <w:t>هـ</w:t>
      </w:r>
      <w:r>
        <w:t xml:space="preserve"> s.th.) II do. III to treat with gentleness (</w:t>
      </w:r>
      <w:r>
        <w:rPr>
          <w:rtl/>
        </w:rPr>
        <w:t>ه</w:t>
      </w:r>
      <w:r>
        <w:t xml:space="preserve"> s.o.); to cajole, flatter (</w:t>
      </w:r>
      <w:r>
        <w:rPr>
          <w:rtl/>
        </w:rPr>
        <w:t>ه</w:t>
      </w:r>
      <w:r>
        <w:t xml:space="preserve"> s.o.), fawn (</w:t>
      </w:r>
      <w:r>
        <w:rPr>
          <w:rtl/>
        </w:rPr>
        <w:t>ه</w:t>
      </w:r>
      <w:r>
        <w:t xml:space="preserve"> on s.o.); to cheat, dupe, gull, take in, outsmart (</w:t>
      </w:r>
      <w:r>
        <w:rPr>
          <w:rtl/>
        </w:rPr>
        <w:t>ه</w:t>
      </w:r>
      <w:r>
        <w:t xml:space="preserve"> s.o.) V pass. of I</w:t>
      </w:r>
    </w:p>
    <w:p w:rsidR="00B14408" w:rsidRDefault="00FD180F" w:rsidP="00FD180F">
      <w:pPr>
        <w:pStyle w:val="libNormal"/>
      </w:pPr>
      <w:r w:rsidRPr="00B14408">
        <w:rPr>
          <w:rStyle w:val="libBold2Char"/>
          <w:rFonts w:hint="eastAsia"/>
          <w:rtl/>
        </w:rPr>
        <w:t>دهن</w:t>
      </w:r>
      <w:r>
        <w:t xml:space="preserve"> dahn oiling, greasing; painting, daubing</w:t>
      </w:r>
    </w:p>
    <w:p w:rsidR="00B14408" w:rsidRDefault="00FD180F" w:rsidP="00FD180F">
      <w:pPr>
        <w:pStyle w:val="libNormal"/>
      </w:pPr>
      <w:r w:rsidRPr="00B14408">
        <w:rPr>
          <w:rStyle w:val="libBold2Char"/>
          <w:rFonts w:hint="eastAsia"/>
          <w:rtl/>
        </w:rPr>
        <w:t>دهن</w:t>
      </w:r>
      <w:r>
        <w:t xml:space="preserve"> duhn pl. </w:t>
      </w:r>
      <w:r>
        <w:rPr>
          <w:rtl/>
        </w:rPr>
        <w:t>ادهان</w:t>
      </w:r>
      <w:r>
        <w:t xml:space="preserve"> adhān, </w:t>
      </w:r>
      <w:r>
        <w:rPr>
          <w:rtl/>
        </w:rPr>
        <w:t>دهون</w:t>
      </w:r>
      <w:r>
        <w:t xml:space="preserve"> duhūn, </w:t>
      </w:r>
      <w:r w:rsidR="003D2305">
        <w:t>-</w:t>
      </w:r>
      <w:r>
        <w:t xml:space="preserve">āt, </w:t>
      </w:r>
      <w:r>
        <w:rPr>
          <w:rtl/>
        </w:rPr>
        <w:t>دهان</w:t>
      </w:r>
      <w:r>
        <w:t xml:space="preserve"> dihān oil (edible, lubricating, for the skin); fat, grease</w:t>
      </w:r>
    </w:p>
    <w:p w:rsidR="00B14408" w:rsidRDefault="00FD180F" w:rsidP="00FD180F">
      <w:pPr>
        <w:pStyle w:val="libNormal"/>
      </w:pPr>
      <w:r w:rsidRPr="00B14408">
        <w:rPr>
          <w:rStyle w:val="libBold2Char"/>
          <w:rFonts w:hint="eastAsia"/>
          <w:rtl/>
        </w:rPr>
        <w:t>دهن</w:t>
      </w:r>
      <w:r>
        <w:t xml:space="preserve"> duhnī oily, oil, oleic, oleo</w:t>
      </w:r>
      <w:r w:rsidR="003D2305">
        <w:t>-</w:t>
      </w:r>
      <w:r>
        <w:t xml:space="preserve"> (in compounds); fatty, greasy</w:t>
      </w:r>
    </w:p>
    <w:p w:rsidR="00B14408" w:rsidRDefault="00FD180F" w:rsidP="00FD180F">
      <w:pPr>
        <w:pStyle w:val="libNormal"/>
      </w:pPr>
      <w:r w:rsidRPr="00B14408">
        <w:rPr>
          <w:rStyle w:val="libBold2Char"/>
          <w:rFonts w:hint="eastAsia"/>
          <w:rtl/>
        </w:rPr>
        <w:t>دهنيات</w:t>
      </w:r>
      <w:r>
        <w:t xml:space="preserve"> duhnīyāt fats, oils; fatty substances</w:t>
      </w:r>
    </w:p>
    <w:p w:rsidR="00B14408" w:rsidRDefault="00FD180F" w:rsidP="00FD180F">
      <w:pPr>
        <w:pStyle w:val="libNormal"/>
      </w:pPr>
      <w:r w:rsidRPr="00B14408">
        <w:rPr>
          <w:rStyle w:val="libBold2Char"/>
          <w:rFonts w:hint="eastAsia"/>
          <w:rtl/>
        </w:rPr>
        <w:t>دهناء</w:t>
      </w:r>
      <w:r>
        <w:t xml:space="preserve"> dahnā’ desert</w:t>
      </w:r>
    </w:p>
    <w:p w:rsidR="00B14408" w:rsidRDefault="00FD180F" w:rsidP="00FD180F">
      <w:pPr>
        <w:pStyle w:val="libNormal"/>
      </w:pPr>
      <w:r w:rsidRPr="00B14408">
        <w:rPr>
          <w:rStyle w:val="libBold2Char"/>
          <w:rFonts w:hint="eastAsia"/>
          <w:rtl/>
        </w:rPr>
        <w:t>دهان</w:t>
      </w:r>
      <w:r>
        <w:t xml:space="preserve"> dahhān house painter, painter</w:t>
      </w:r>
    </w:p>
    <w:p w:rsidR="00B14408" w:rsidRDefault="00FD180F" w:rsidP="00FD180F">
      <w:pPr>
        <w:pStyle w:val="libNormal"/>
      </w:pPr>
      <w:r w:rsidRPr="00B14408">
        <w:rPr>
          <w:rStyle w:val="libBold2Char"/>
          <w:rFonts w:hint="eastAsia"/>
          <w:rtl/>
        </w:rPr>
        <w:t>دهينة</w:t>
      </w:r>
      <w:r>
        <w:t xml:space="preserve"> dahīna pomade</w:t>
      </w:r>
    </w:p>
    <w:p w:rsidR="00B14408" w:rsidRDefault="00FD180F" w:rsidP="00FD180F">
      <w:pPr>
        <w:pStyle w:val="libNormal"/>
      </w:pPr>
      <w:r w:rsidRPr="00B14408">
        <w:rPr>
          <w:rStyle w:val="libBold2Char"/>
          <w:rFonts w:hint="eastAsia"/>
          <w:rtl/>
        </w:rPr>
        <w:t>دهان</w:t>
      </w:r>
      <w:r>
        <w:t xml:space="preserve"> dihān pl. </w:t>
      </w:r>
      <w:r w:rsidR="003D2305">
        <w:t>-</w:t>
      </w:r>
      <w:r>
        <w:t xml:space="preserve">āt, </w:t>
      </w:r>
      <w:r>
        <w:rPr>
          <w:rtl/>
        </w:rPr>
        <w:t>ادهنة</w:t>
      </w:r>
      <w:r>
        <w:t xml:space="preserve"> adhina cosmetic cream, cold cream, salve, ointment, unguent; consecrated oil, anointing oil; paint, varnish; hypocrisy, dissimulation, deceit; </w:t>
      </w:r>
      <w:r w:rsidR="003D2305">
        <w:t>--</w:t>
      </w:r>
      <w:r>
        <w:t xml:space="preserve"> (without pl.) painting, daubing; whitewashing </w:t>
      </w:r>
      <w:r w:rsidR="003D2305">
        <w:t>|</w:t>
      </w:r>
      <w:r>
        <w:t xml:space="preserve"> </w:t>
      </w:r>
      <w:r>
        <w:rPr>
          <w:rtl/>
        </w:rPr>
        <w:t>ورشة للدهان</w:t>
      </w:r>
      <w:r>
        <w:t xml:space="preserve"> (warša) paintshop</w:t>
      </w:r>
    </w:p>
    <w:p w:rsidR="00B14408" w:rsidRDefault="00FD180F" w:rsidP="00FD180F">
      <w:pPr>
        <w:pStyle w:val="libNormal"/>
      </w:pPr>
      <w:r w:rsidRPr="00B14408">
        <w:rPr>
          <w:rStyle w:val="libBold2Char"/>
          <w:rFonts w:hint="eastAsia"/>
          <w:rtl/>
        </w:rPr>
        <w:t>مداهنة</w:t>
      </w:r>
      <w:r>
        <w:t xml:space="preserve"> mudāhana flattery, adulation, sycophancy, fawning; hypocrisy, dissimulation; deceit, trickery</w:t>
      </w:r>
    </w:p>
    <w:p w:rsidR="00B14408" w:rsidRDefault="00FD180F" w:rsidP="00FD180F">
      <w:pPr>
        <w:pStyle w:val="libNormal"/>
      </w:pPr>
      <w:r w:rsidRPr="00B14408">
        <w:rPr>
          <w:rStyle w:val="libBold2Char"/>
          <w:rFonts w:hint="eastAsia"/>
          <w:rtl/>
        </w:rPr>
        <w:t>مداهن</w:t>
      </w:r>
      <w:r>
        <w:t xml:space="preserve"> mudāhin flatterer, adulator, sycophant; hypocrite</w:t>
      </w:r>
    </w:p>
    <w:p w:rsidR="00B14408" w:rsidRDefault="00FD180F" w:rsidP="00FD180F">
      <w:pPr>
        <w:pStyle w:val="libNormal"/>
      </w:pPr>
      <w:r w:rsidRPr="00B14408">
        <w:rPr>
          <w:rStyle w:val="libBold2Char"/>
          <w:rFonts w:hint="eastAsia"/>
          <w:rtl/>
        </w:rPr>
        <w:t>مدهن</w:t>
      </w:r>
      <w:r>
        <w:t xml:space="preserve"> mudhin oily; fatty, greasy</w:t>
      </w:r>
    </w:p>
    <w:p w:rsidR="00B14408" w:rsidRDefault="00FD180F" w:rsidP="00FD180F">
      <w:pPr>
        <w:pStyle w:val="libNormal"/>
      </w:pPr>
      <w:r w:rsidRPr="00B14408">
        <w:rPr>
          <w:rStyle w:val="libBold2Char"/>
          <w:rFonts w:hint="eastAsia"/>
          <w:rtl/>
        </w:rPr>
        <w:lastRenderedPageBreak/>
        <w:t>دهور</w:t>
      </w:r>
      <w:r>
        <w:t xml:space="preserve"> dahwara to hurl down (</w:t>
      </w:r>
      <w:r>
        <w:rPr>
          <w:rtl/>
        </w:rPr>
        <w:t>هـ</w:t>
      </w:r>
      <w:r>
        <w:t xml:space="preserve"> s.th.); to tear down, topple, overthrow (</w:t>
      </w:r>
      <w:r>
        <w:rPr>
          <w:rtl/>
        </w:rPr>
        <w:t>هـ</w:t>
      </w:r>
      <w:r>
        <w:t xml:space="preserve"> s.th.) II tadahwara pass. of I; to fall, tumble; to slump, sink; to be dragged down, sink to the lowest level</w:t>
      </w:r>
    </w:p>
    <w:p w:rsidR="00B14408" w:rsidRDefault="00FD180F" w:rsidP="00FD180F">
      <w:pPr>
        <w:pStyle w:val="libNormal"/>
      </w:pPr>
      <w:r w:rsidRPr="00B14408">
        <w:rPr>
          <w:rStyle w:val="libBold2Char"/>
          <w:rFonts w:hint="eastAsia"/>
          <w:rtl/>
        </w:rPr>
        <w:t>تدهور</w:t>
      </w:r>
      <w:r>
        <w:t xml:space="preserve"> tadahwur fall, downfall; decline, slump</w:t>
      </w:r>
    </w:p>
    <w:p w:rsidR="00B14408" w:rsidRDefault="00FD180F" w:rsidP="00FD180F">
      <w:pPr>
        <w:pStyle w:val="libNormal"/>
      </w:pPr>
      <w:r w:rsidRPr="00B14408">
        <w:rPr>
          <w:rStyle w:val="libBold2Char"/>
          <w:rFonts w:hint="eastAsia"/>
          <w:rtl/>
        </w:rPr>
        <w:t>دهي</w:t>
      </w:r>
      <w:r>
        <w:t xml:space="preserve"> dahiya a (</w:t>
      </w:r>
      <w:r>
        <w:rPr>
          <w:rtl/>
        </w:rPr>
        <w:t>دهاء</w:t>
      </w:r>
      <w:r>
        <w:t xml:space="preserve"> dahā’) to be clever, smart, cunning, artful, wily; </w:t>
      </w:r>
      <w:r w:rsidR="003D2305">
        <w:t>--</w:t>
      </w:r>
      <w:r>
        <w:t xml:space="preserve"> dahā a to befall, overtake, hit, strike (</w:t>
      </w:r>
      <w:r>
        <w:rPr>
          <w:rtl/>
        </w:rPr>
        <w:t>ه</w:t>
      </w:r>
      <w:r>
        <w:t xml:space="preserve"> s.o.), come over s.o. (</w:t>
      </w:r>
      <w:r>
        <w:rPr>
          <w:rtl/>
        </w:rPr>
        <w:t>ه</w:t>
      </w:r>
      <w:r>
        <w:t>; misfortune) II = dahā VI to pretend to be smart or cunning</w:t>
      </w:r>
    </w:p>
    <w:p w:rsidR="00B14408" w:rsidRDefault="00FD180F" w:rsidP="00FD180F">
      <w:pPr>
        <w:pStyle w:val="libNormal"/>
      </w:pPr>
      <w:r w:rsidRPr="00B14408">
        <w:rPr>
          <w:rStyle w:val="libBold2Char"/>
          <w:rFonts w:hint="eastAsia"/>
          <w:rtl/>
        </w:rPr>
        <w:t>دهاء</w:t>
      </w:r>
      <w:r>
        <w:t xml:space="preserve"> dahā’ smartness, slyness, shrewdness, subtlety, cunning, craft</w:t>
      </w:r>
    </w:p>
    <w:p w:rsidR="00B14408" w:rsidRDefault="00FD180F" w:rsidP="00FD180F">
      <w:pPr>
        <w:pStyle w:val="libNormal"/>
      </w:pPr>
      <w:r w:rsidRPr="00B14408">
        <w:rPr>
          <w:rStyle w:val="libBold2Char"/>
          <w:rFonts w:hint="eastAsia"/>
          <w:rtl/>
        </w:rPr>
        <w:t>ادهى</w:t>
      </w:r>
      <w:r>
        <w:t xml:space="preserve"> adhā smarter, shrewder; craftier, wilier; more skillful, subtler, more resourceful; worse, more calamitous</w:t>
      </w:r>
    </w:p>
    <w:p w:rsidR="00B14408" w:rsidRDefault="00FD180F" w:rsidP="00FD180F">
      <w:pPr>
        <w:pStyle w:val="libNormal"/>
      </w:pPr>
      <w:r w:rsidRPr="00B14408">
        <w:rPr>
          <w:rStyle w:val="libBold2Char"/>
          <w:rFonts w:hint="eastAsia"/>
          <w:rtl/>
        </w:rPr>
        <w:t>داه</w:t>
      </w:r>
      <w:r>
        <w:t xml:space="preserve"> dāhin pl. </w:t>
      </w:r>
      <w:r>
        <w:rPr>
          <w:rtl/>
        </w:rPr>
        <w:t>دهاة</w:t>
      </w:r>
      <w:r>
        <w:t xml:space="preserve"> duhāh smart, sly, shrewd, subtle, cunning, wily, artful; resourceful person</w:t>
      </w:r>
    </w:p>
    <w:p w:rsidR="00B14408" w:rsidRDefault="00FD180F" w:rsidP="00FD180F">
      <w:pPr>
        <w:pStyle w:val="libNormal"/>
      </w:pPr>
      <w:r w:rsidRPr="00B14408">
        <w:rPr>
          <w:rStyle w:val="libBold2Char"/>
          <w:rFonts w:hint="eastAsia"/>
          <w:rtl/>
        </w:rPr>
        <w:t>داهية</w:t>
      </w:r>
      <w:r>
        <w:t xml:space="preserve"> dāhiya smart fellow, old fox, sly dog</w:t>
      </w:r>
    </w:p>
    <w:p w:rsidR="00B14408" w:rsidRDefault="00FD180F" w:rsidP="00FD180F">
      <w:pPr>
        <w:pStyle w:val="libNormal"/>
      </w:pPr>
      <w:r w:rsidRPr="00B14408">
        <w:rPr>
          <w:rStyle w:val="libBold2Char"/>
          <w:rFonts w:hint="eastAsia"/>
          <w:rtl/>
        </w:rPr>
        <w:t>داهية</w:t>
      </w:r>
      <w:r>
        <w:t xml:space="preserve"> dāhiya pl. </w:t>
      </w:r>
      <w:r>
        <w:rPr>
          <w:rtl/>
        </w:rPr>
        <w:t>دواه</w:t>
      </w:r>
      <w:r>
        <w:t xml:space="preserve"> dawāhin calamity, disaster, catastrophe </w:t>
      </w:r>
      <w:r w:rsidR="003D2305">
        <w:t>|</w:t>
      </w:r>
      <w:r>
        <w:rPr>
          <w:rtl/>
        </w:rPr>
        <w:t>داهية دهياء</w:t>
      </w:r>
      <w:r>
        <w:t xml:space="preserve"> (dahyā’) and </w:t>
      </w:r>
      <w:r>
        <w:rPr>
          <w:rtl/>
        </w:rPr>
        <w:t>داهية دهماء</w:t>
      </w:r>
      <w:r>
        <w:t xml:space="preserve"> (dahmā’) disaster, catastrophe; </w:t>
      </w:r>
      <w:r>
        <w:rPr>
          <w:rtl/>
        </w:rPr>
        <w:t>فليذهب في داهية</w:t>
      </w:r>
      <w:r>
        <w:t xml:space="preserve"> (fal</w:t>
      </w:r>
      <w:r w:rsidR="003D2305">
        <w:t>-</w:t>
      </w:r>
      <w:r>
        <w:t>yadhab) let him go to hell!</w:t>
      </w:r>
    </w:p>
    <w:p w:rsidR="00B14408" w:rsidRDefault="00FD180F" w:rsidP="00FD180F">
      <w:pPr>
        <w:pStyle w:val="libNormal"/>
      </w:pPr>
      <w:r w:rsidRPr="00B14408">
        <w:rPr>
          <w:rStyle w:val="libBold2Char"/>
          <w:rFonts w:hint="eastAsia"/>
          <w:rtl/>
        </w:rPr>
        <w:t>داء</w:t>
      </w:r>
      <w:r>
        <w:rPr>
          <w:rtl/>
        </w:rPr>
        <w:t xml:space="preserve"> (دوء</w:t>
      </w:r>
      <w:r>
        <w:t xml:space="preserve">) dā’ pl. </w:t>
      </w:r>
      <w:r>
        <w:rPr>
          <w:rtl/>
        </w:rPr>
        <w:t>ادواء</w:t>
      </w:r>
      <w:r>
        <w:t xml:space="preserve"> adwā’ disease, malady </w:t>
      </w:r>
      <w:r w:rsidR="003D2305">
        <w:t>|</w:t>
      </w:r>
      <w:r>
        <w:rPr>
          <w:rtl/>
        </w:rPr>
        <w:t>داء الثعلب</w:t>
      </w:r>
      <w:r>
        <w:t xml:space="preserve"> d. at</w:t>
      </w:r>
      <w:r w:rsidR="003D2305">
        <w:t>-</w:t>
      </w:r>
      <w:r>
        <w:t xml:space="preserve">ta‘lab alopecia, loss of the hair; O </w:t>
      </w:r>
      <w:r>
        <w:rPr>
          <w:rtl/>
        </w:rPr>
        <w:t>داء الرقص</w:t>
      </w:r>
      <w:r>
        <w:t xml:space="preserve"> d. ar</w:t>
      </w:r>
      <w:r w:rsidR="003D2305">
        <w:t>-</w:t>
      </w:r>
      <w:r>
        <w:t xml:space="preserve">raqṣ St. Vitus’s dance; O </w:t>
      </w:r>
      <w:r>
        <w:rPr>
          <w:rtl/>
        </w:rPr>
        <w:t>داء الفيل</w:t>
      </w:r>
      <w:r>
        <w:t xml:space="preserve"> d. al</w:t>
      </w:r>
      <w:r w:rsidR="003D2305">
        <w:t>-</w:t>
      </w:r>
      <w:r>
        <w:t xml:space="preserve">fīl elephantiasis; </w:t>
      </w:r>
      <w:r>
        <w:rPr>
          <w:rtl/>
        </w:rPr>
        <w:t>داء المنطقة</w:t>
      </w:r>
      <w:r>
        <w:t xml:space="preserve"> d. al</w:t>
      </w:r>
      <w:r w:rsidR="003D2305">
        <w:t>-</w:t>
      </w:r>
      <w:r>
        <w:t>minṭaqa shingles, herpes zoster (med.)</w:t>
      </w:r>
    </w:p>
    <w:p w:rsidR="00B14408" w:rsidRDefault="00FD180F" w:rsidP="00FD180F">
      <w:pPr>
        <w:pStyle w:val="libNormal"/>
      </w:pPr>
      <w:r w:rsidRPr="00B14408">
        <w:rPr>
          <w:rStyle w:val="libBold2Char"/>
          <w:rFonts w:hint="eastAsia"/>
          <w:rtl/>
        </w:rPr>
        <w:t>دواء</w:t>
      </w:r>
      <w:r>
        <w:t xml:space="preserve"> see </w:t>
      </w:r>
      <w:r>
        <w:rPr>
          <w:rtl/>
        </w:rPr>
        <w:t>دوى</w:t>
      </w:r>
    </w:p>
    <w:p w:rsidR="00B14408" w:rsidRDefault="00FD180F" w:rsidP="00FD180F">
      <w:pPr>
        <w:pStyle w:val="libNormal"/>
      </w:pPr>
      <w:r w:rsidRPr="00B14408">
        <w:rPr>
          <w:rStyle w:val="libBold2Char"/>
          <w:rFonts w:hint="eastAsia"/>
          <w:rtl/>
        </w:rPr>
        <w:t>دوب</w:t>
      </w:r>
      <w:r>
        <w:t xml:space="preserve"> II to wear out, wear off (</w:t>
      </w:r>
      <w:r>
        <w:rPr>
          <w:rtl/>
        </w:rPr>
        <w:t>هـ</w:t>
      </w:r>
      <w:r>
        <w:t xml:space="preserve"> s.th.)</w:t>
      </w:r>
    </w:p>
    <w:p w:rsidR="00B14408" w:rsidRDefault="00FD180F" w:rsidP="00FD180F">
      <w:pPr>
        <w:pStyle w:val="libNormal"/>
      </w:pPr>
      <w:r w:rsidRPr="00B14408">
        <w:rPr>
          <w:rStyle w:val="libBold2Char"/>
          <w:rFonts w:hint="eastAsia"/>
          <w:rtl/>
        </w:rPr>
        <w:t>دوبرة</w:t>
      </w:r>
      <w:r>
        <w:t xml:space="preserve"> dūbara packthread, string, twine, cord, rope; thread</w:t>
      </w:r>
    </w:p>
    <w:p w:rsidR="00B14408" w:rsidRDefault="00FD180F" w:rsidP="00FD180F">
      <w:pPr>
        <w:pStyle w:val="libNormal"/>
      </w:pPr>
      <w:r w:rsidRPr="00B14408">
        <w:rPr>
          <w:rStyle w:val="libBold2Char"/>
          <w:rFonts w:hint="eastAsia"/>
          <w:rtl/>
        </w:rPr>
        <w:t>دوبيت</w:t>
      </w:r>
      <w:r>
        <w:t xml:space="preserve"> dūbait a rhymed poem consisting of four hemistichs</w:t>
      </w:r>
    </w:p>
    <w:p w:rsidR="00B14408" w:rsidRDefault="00FD180F" w:rsidP="00FD180F">
      <w:pPr>
        <w:pStyle w:val="libNormal"/>
      </w:pPr>
      <w:r w:rsidRPr="00B14408">
        <w:rPr>
          <w:rStyle w:val="libBold2Char"/>
          <w:rFonts w:hint="eastAsia"/>
          <w:rtl/>
        </w:rPr>
        <w:t>دوح</w:t>
      </w:r>
      <w:r>
        <w:t xml:space="preserve"> VII to spread</w:t>
      </w:r>
    </w:p>
    <w:p w:rsidR="00B14408" w:rsidRDefault="00FD180F" w:rsidP="00FD180F">
      <w:pPr>
        <w:pStyle w:val="libNormal"/>
      </w:pPr>
      <w:r w:rsidRPr="00B14408">
        <w:rPr>
          <w:rStyle w:val="libBold2Char"/>
          <w:rFonts w:hint="eastAsia"/>
          <w:rtl/>
        </w:rPr>
        <w:t>دوح</w:t>
      </w:r>
      <w:r>
        <w:t xml:space="preserve"> dauḥ branching trees, branches</w:t>
      </w:r>
    </w:p>
    <w:p w:rsidR="00B14408" w:rsidRDefault="00FD180F" w:rsidP="00FD180F">
      <w:pPr>
        <w:pStyle w:val="libNormal"/>
      </w:pPr>
      <w:r w:rsidRPr="00B14408">
        <w:rPr>
          <w:rStyle w:val="libBold2Char"/>
          <w:rFonts w:hint="eastAsia"/>
          <w:rtl/>
        </w:rPr>
        <w:t>دوحة</w:t>
      </w:r>
      <w:r>
        <w:t xml:space="preserve"> dauḥa tall tree with many branches; family tree, genealogical table</w:t>
      </w:r>
    </w:p>
    <w:p w:rsidR="00B14408" w:rsidRDefault="00FD180F" w:rsidP="00FD180F">
      <w:pPr>
        <w:pStyle w:val="libNormal"/>
      </w:pPr>
      <w:r w:rsidRPr="00B14408">
        <w:rPr>
          <w:rStyle w:val="libBold2Char"/>
          <w:rFonts w:hint="eastAsia"/>
          <w:rtl/>
        </w:rPr>
        <w:t>داحة</w:t>
      </w:r>
      <w:r>
        <w:t xml:space="preserve"> dāḥa top (child’s toy)</w:t>
      </w:r>
    </w:p>
    <w:p w:rsidR="00B14408" w:rsidRDefault="00FD180F" w:rsidP="00FD180F">
      <w:pPr>
        <w:pStyle w:val="libNormal"/>
      </w:pPr>
      <w:r w:rsidRPr="00B14408">
        <w:rPr>
          <w:rStyle w:val="libBold2Char"/>
          <w:rFonts w:hint="eastAsia"/>
          <w:rtl/>
        </w:rPr>
        <w:t>داخ</w:t>
      </w:r>
      <w:r>
        <w:rPr>
          <w:rtl/>
        </w:rPr>
        <w:t xml:space="preserve"> (دوخ</w:t>
      </w:r>
      <w:r>
        <w:t>) dāka u (dauk) to conquer, subjugate (</w:t>
      </w:r>
      <w:r>
        <w:rPr>
          <w:rtl/>
        </w:rPr>
        <w:t>الى</w:t>
      </w:r>
      <w:r>
        <w:t xml:space="preserve"> a. country); to resign o.s., humble o.s.; to be or become dizzy, have a feeling of dizziness; to feel ill, be sick, feel nausea II to conquer, subjugate (</w:t>
      </w:r>
      <w:r>
        <w:rPr>
          <w:rtl/>
        </w:rPr>
        <w:t>هـ</w:t>
      </w:r>
      <w:r>
        <w:t xml:space="preserve"> a people); to make submissive, subdue, humble, humiliate, degrade (</w:t>
      </w:r>
      <w:r>
        <w:rPr>
          <w:rtl/>
        </w:rPr>
        <w:t>ه</w:t>
      </w:r>
      <w:r>
        <w:t xml:space="preserve"> s.o.); to make (</w:t>
      </w:r>
      <w:r>
        <w:rPr>
          <w:rtl/>
        </w:rPr>
        <w:t>ه</w:t>
      </w:r>
      <w:r>
        <w:t xml:space="preserve"> s.o.) </w:t>
      </w:r>
      <w:r>
        <w:lastRenderedPageBreak/>
        <w:t>dizzy; to molest, bother, trouble (</w:t>
      </w:r>
      <w:r>
        <w:rPr>
          <w:rtl/>
        </w:rPr>
        <w:t>ه</w:t>
      </w:r>
      <w:r>
        <w:t xml:space="preserve"> s.o.); to daze, stun (</w:t>
      </w:r>
      <w:r>
        <w:rPr>
          <w:rtl/>
        </w:rPr>
        <w:t>ه</w:t>
      </w:r>
      <w:r>
        <w:t xml:space="preserve"> s.o.) </w:t>
      </w:r>
      <w:r w:rsidR="003D2305">
        <w:t>|</w:t>
      </w:r>
      <w:r>
        <w:rPr>
          <w:rtl/>
        </w:rPr>
        <w:t>دوخ رأسه</w:t>
      </w:r>
      <w:r>
        <w:t xml:space="preserve"> (ra’sahū) to make s.o.’s head go round, make s.o. dizzy</w:t>
      </w:r>
    </w:p>
    <w:p w:rsidR="00B14408" w:rsidRDefault="00FD180F" w:rsidP="00FD180F">
      <w:pPr>
        <w:pStyle w:val="libNormal"/>
      </w:pPr>
      <w:r w:rsidRPr="00B14408">
        <w:rPr>
          <w:rStyle w:val="libBold2Char"/>
          <w:rFonts w:hint="eastAsia"/>
          <w:rtl/>
        </w:rPr>
        <w:t>دوخة</w:t>
      </w:r>
      <w:r>
        <w:t xml:space="preserve"> dauka vertigo, dizziness; coma; nausea</w:t>
      </w:r>
    </w:p>
    <w:p w:rsidR="00B14408" w:rsidRDefault="00FD180F" w:rsidP="00FD180F">
      <w:pPr>
        <w:pStyle w:val="libNormal"/>
      </w:pPr>
      <w:r w:rsidRPr="00B14408">
        <w:rPr>
          <w:rStyle w:val="libBold2Char"/>
          <w:rFonts w:hint="eastAsia"/>
          <w:rtl/>
        </w:rPr>
        <w:t>دائخ</w:t>
      </w:r>
      <w:r>
        <w:t xml:space="preserve"> dā’ik dizzy</w:t>
      </w:r>
    </w:p>
    <w:p w:rsidR="00B14408" w:rsidRDefault="00FD180F" w:rsidP="00FD180F">
      <w:pPr>
        <w:pStyle w:val="libNormal"/>
      </w:pPr>
      <w:r w:rsidRPr="00B14408">
        <w:rPr>
          <w:rStyle w:val="libBold2Char"/>
          <w:rFonts w:hint="eastAsia"/>
          <w:rtl/>
        </w:rPr>
        <w:t>تدويخ</w:t>
      </w:r>
      <w:r>
        <w:t xml:space="preserve"> tadwīk subjugation, conquest</w:t>
      </w:r>
    </w:p>
    <w:p w:rsidR="00B14408" w:rsidRDefault="00FD180F" w:rsidP="00FD180F">
      <w:pPr>
        <w:pStyle w:val="libNormal"/>
      </w:pPr>
      <w:r>
        <w:t xml:space="preserve">1 </w:t>
      </w:r>
      <w:r>
        <w:rPr>
          <w:rtl/>
        </w:rPr>
        <w:t>دود</w:t>
      </w:r>
      <w:r>
        <w:t xml:space="preserve"> II to be or become worm</w:t>
      </w:r>
      <w:r w:rsidR="003D2305">
        <w:t>-</w:t>
      </w:r>
      <w:r>
        <w:t>eaten</w:t>
      </w:r>
    </w:p>
    <w:p w:rsidR="00B14408" w:rsidRDefault="00FD180F" w:rsidP="00FD180F">
      <w:pPr>
        <w:pStyle w:val="libNormal"/>
      </w:pPr>
      <w:r w:rsidRPr="00B14408">
        <w:rPr>
          <w:rStyle w:val="libBold2Char"/>
          <w:rFonts w:hint="eastAsia"/>
          <w:rtl/>
        </w:rPr>
        <w:t>دود</w:t>
      </w:r>
      <w:r>
        <w:t xml:space="preserve"> dūd (coll.; n. un. </w:t>
      </w:r>
      <w:r>
        <w:rPr>
          <w:rtl/>
        </w:rPr>
        <w:t>ة</w:t>
      </w:r>
      <w:r>
        <w:t xml:space="preserve">) pl. </w:t>
      </w:r>
      <w:r>
        <w:rPr>
          <w:rtl/>
        </w:rPr>
        <w:t>ديدان</w:t>
      </w:r>
      <w:r>
        <w:t xml:space="preserve"> dīdān worm; maggot; larva; caterpillar </w:t>
      </w:r>
      <w:r w:rsidR="003D2305">
        <w:t>|</w:t>
      </w:r>
      <w:r>
        <w:t xml:space="preserve"> </w:t>
      </w:r>
      <w:r>
        <w:rPr>
          <w:rtl/>
        </w:rPr>
        <w:t>دودة الحرير</w:t>
      </w:r>
      <w:r>
        <w:t xml:space="preserve"> and </w:t>
      </w:r>
      <w:r>
        <w:rPr>
          <w:rtl/>
        </w:rPr>
        <w:t>دود القز</w:t>
      </w:r>
      <w:r>
        <w:t xml:space="preserve"> d. al</w:t>
      </w:r>
      <w:r w:rsidR="003D2305">
        <w:t>-</w:t>
      </w:r>
      <w:r>
        <w:t xml:space="preserve">qazz silkworm; </w:t>
      </w:r>
      <w:r>
        <w:rPr>
          <w:rtl/>
        </w:rPr>
        <w:t>دود القرع</w:t>
      </w:r>
      <w:r>
        <w:t xml:space="preserve"> d. al</w:t>
      </w:r>
      <w:r w:rsidR="003D2305">
        <w:t>-</w:t>
      </w:r>
      <w:r>
        <w:t xml:space="preserve">qar‘, </w:t>
      </w:r>
      <w:r>
        <w:rPr>
          <w:rtl/>
        </w:rPr>
        <w:t>دود قرعي</w:t>
      </w:r>
      <w:r>
        <w:t xml:space="preserve"> (qar‘ī) ascarids; </w:t>
      </w:r>
      <w:r>
        <w:rPr>
          <w:rtl/>
        </w:rPr>
        <w:t>دود القرمز</w:t>
      </w:r>
      <w:r>
        <w:t xml:space="preserve"> d. al</w:t>
      </w:r>
      <w:r w:rsidR="003D2305">
        <w:t>-</w:t>
      </w:r>
      <w:r>
        <w:t xml:space="preserve">qirmiz cochineal; </w:t>
      </w:r>
      <w:r>
        <w:rPr>
          <w:rtl/>
        </w:rPr>
        <w:t>دود المش</w:t>
      </w:r>
      <w:r>
        <w:t xml:space="preserve">   d. al</w:t>
      </w:r>
      <w:r w:rsidR="003D2305">
        <w:t>-</w:t>
      </w:r>
      <w:r>
        <w:t xml:space="preserve">mišš cheese maggots; </w:t>
      </w:r>
      <w:r>
        <w:rPr>
          <w:rtl/>
        </w:rPr>
        <w:t>الدودة الوح</w:t>
      </w:r>
      <w:r>
        <w:rPr>
          <w:rFonts w:hint="eastAsia"/>
          <w:rtl/>
        </w:rPr>
        <w:t>يدة</w:t>
      </w:r>
      <w:r>
        <w:t xml:space="preserve"> tapeworm</w:t>
      </w:r>
    </w:p>
    <w:p w:rsidR="00B14408" w:rsidRDefault="00FD180F" w:rsidP="00FD180F">
      <w:pPr>
        <w:pStyle w:val="libNormal"/>
      </w:pPr>
      <w:r w:rsidRPr="00B14408">
        <w:rPr>
          <w:rStyle w:val="libBold2Char"/>
          <w:rFonts w:hint="eastAsia"/>
          <w:rtl/>
        </w:rPr>
        <w:t>دودي</w:t>
      </w:r>
      <w:r>
        <w:t xml:space="preserve"> dūdī wormlike, worm</w:t>
      </w:r>
      <w:r w:rsidR="003D2305">
        <w:t>-</w:t>
      </w:r>
      <w:r>
        <w:t>shaped, vermiform.</w:t>
      </w:r>
    </w:p>
    <w:p w:rsidR="00B14408" w:rsidRDefault="00FD180F" w:rsidP="00FD180F">
      <w:pPr>
        <w:pStyle w:val="libNormal"/>
      </w:pPr>
      <w:r w:rsidRPr="00B14408">
        <w:rPr>
          <w:rStyle w:val="libBold2Char"/>
          <w:rFonts w:hint="eastAsia"/>
          <w:rtl/>
        </w:rPr>
        <w:t>مدود</w:t>
      </w:r>
      <w:r>
        <w:t xml:space="preserve"> madūd, mudawwid wormy, worm</w:t>
      </w:r>
      <w:r w:rsidR="003D2305">
        <w:t>-</w:t>
      </w:r>
      <w:r>
        <w:t>eaten</w:t>
      </w:r>
    </w:p>
    <w:p w:rsidR="00B14408" w:rsidRDefault="00FD180F" w:rsidP="00FD180F">
      <w:pPr>
        <w:pStyle w:val="libNormal"/>
      </w:pPr>
      <w:r>
        <w:t>2</w:t>
      </w:r>
      <w:r w:rsidR="001F2792">
        <w:t xml:space="preserve"> </w:t>
      </w:r>
      <w:r>
        <w:rPr>
          <w:rtl/>
        </w:rPr>
        <w:t>مدود</w:t>
      </w:r>
      <w:r>
        <w:t xml:space="preserve"> midwad = </w:t>
      </w:r>
      <w:r>
        <w:rPr>
          <w:rtl/>
        </w:rPr>
        <w:t>مذود</w:t>
      </w:r>
    </w:p>
    <w:p w:rsidR="00B14408" w:rsidRDefault="00FD180F" w:rsidP="00FD180F">
      <w:pPr>
        <w:pStyle w:val="libNormal"/>
      </w:pPr>
      <w:r w:rsidRPr="00B14408">
        <w:rPr>
          <w:rStyle w:val="libBold2Char"/>
          <w:rFonts w:hint="eastAsia"/>
          <w:rtl/>
        </w:rPr>
        <w:t>دار</w:t>
      </w:r>
      <w:r>
        <w:rPr>
          <w:rtl/>
        </w:rPr>
        <w:t xml:space="preserve"> (دور</w:t>
      </w:r>
      <w:r>
        <w:t xml:space="preserve">) dāra u (daur, </w:t>
      </w:r>
      <w:r>
        <w:rPr>
          <w:rtl/>
        </w:rPr>
        <w:t>دوران</w:t>
      </w:r>
      <w:r>
        <w:t xml:space="preserve"> dawarān)to turn, revolve, rotate, move in a circle (</w:t>
      </w:r>
      <w:r>
        <w:rPr>
          <w:rtl/>
        </w:rPr>
        <w:t>على, ب, حول</w:t>
      </w:r>
      <w:r>
        <w:t xml:space="preserve"> around s.th. or s.o.), circle (</w:t>
      </w:r>
      <w:r>
        <w:rPr>
          <w:rtl/>
        </w:rPr>
        <w:t>على, ب, حول</w:t>
      </w:r>
      <w:r>
        <w:t xml:space="preserve"> s.th. or s.o.); to begin to turn or rotate; to circulate; to go round, spread, be current, make the rounds (of rumors, etc.); to run, be in operation (of a machine or engine); to start running, start up (engine); to walk or go about, run around; to roam, rove, move about, wander about, gad about; to make the rounds (</w:t>
      </w:r>
      <w:r>
        <w:rPr>
          <w:rtl/>
        </w:rPr>
        <w:t>على</w:t>
      </w:r>
      <w:r>
        <w:t xml:space="preserve"> among people), turn successively (</w:t>
      </w:r>
      <w:r>
        <w:rPr>
          <w:rtl/>
        </w:rPr>
        <w:t>على</w:t>
      </w:r>
      <w:r>
        <w:t xml:space="preserve"> to several people); to turn, turn one’s face, wheel around; to veer, shift, change its direction; to change, take a different turn, become different; to turn (</w:t>
      </w:r>
      <w:r>
        <w:rPr>
          <w:rtl/>
        </w:rPr>
        <w:t>على</w:t>
      </w:r>
      <w:r>
        <w:t xml:space="preserve"> against s.o.); to have to do, deal (</w:t>
      </w:r>
      <w:r>
        <w:rPr>
          <w:rtl/>
        </w:rPr>
        <w:t>حول</w:t>
      </w:r>
      <w:r>
        <w:t xml:space="preserve"> or </w:t>
      </w:r>
      <w:r>
        <w:rPr>
          <w:rtl/>
        </w:rPr>
        <w:t>على</w:t>
      </w:r>
      <w:r>
        <w:t xml:space="preserve"> with), treat (</w:t>
      </w:r>
      <w:r>
        <w:rPr>
          <w:rtl/>
        </w:rPr>
        <w:t>حول</w:t>
      </w:r>
      <w:r>
        <w:t xml:space="preserve"> or </w:t>
      </w:r>
      <w:r>
        <w:rPr>
          <w:rtl/>
        </w:rPr>
        <w:t>على</w:t>
      </w:r>
      <w:r>
        <w:t xml:space="preserve"> of), refer (</w:t>
      </w:r>
      <w:r>
        <w:rPr>
          <w:rtl/>
        </w:rPr>
        <w:t>حول</w:t>
      </w:r>
      <w:r>
        <w:t xml:space="preserve"> or </w:t>
      </w:r>
      <w:r>
        <w:rPr>
          <w:rtl/>
        </w:rPr>
        <w:t>على</w:t>
      </w:r>
      <w:r>
        <w:t xml:space="preserve"> to), bear (</w:t>
      </w:r>
      <w:r>
        <w:rPr>
          <w:rtl/>
        </w:rPr>
        <w:t>حو</w:t>
      </w:r>
      <w:r>
        <w:rPr>
          <w:rFonts w:hint="eastAsia"/>
          <w:rtl/>
        </w:rPr>
        <w:t>ل</w:t>
      </w:r>
      <w:r>
        <w:t xml:space="preserve"> or </w:t>
      </w:r>
      <w:r>
        <w:rPr>
          <w:rtl/>
        </w:rPr>
        <w:t>على</w:t>
      </w:r>
      <w:r>
        <w:t xml:space="preserve"> on), concern (</w:t>
      </w:r>
      <w:r>
        <w:rPr>
          <w:rtl/>
        </w:rPr>
        <w:t>حول</w:t>
      </w:r>
      <w:r>
        <w:t xml:space="preserve"> or </w:t>
      </w:r>
      <w:r>
        <w:rPr>
          <w:rtl/>
        </w:rPr>
        <w:t>على</w:t>
      </w:r>
      <w:r>
        <w:t xml:space="preserve"> s.th.); to take place, be going on, be in progress, be under way; to be discussed, be talked about (</w:t>
      </w:r>
      <w:r>
        <w:rPr>
          <w:rtl/>
        </w:rPr>
        <w:t>بين</w:t>
      </w:r>
      <w:r>
        <w:t xml:space="preserve"> among); to circulate, pass around (</w:t>
      </w:r>
      <w:r>
        <w:rPr>
          <w:rtl/>
        </w:rPr>
        <w:t>ب</w:t>
      </w:r>
      <w:r>
        <w:t xml:space="preserve"> s.th.); to lead, guide or &amp;how around (</w:t>
      </w:r>
      <w:r>
        <w:rPr>
          <w:rtl/>
        </w:rPr>
        <w:t>ب</w:t>
      </w:r>
      <w:r>
        <w:t xml:space="preserve"> s.o.); to let roam, let wander (</w:t>
      </w:r>
      <w:r>
        <w:rPr>
          <w:rtl/>
        </w:rPr>
        <w:t>بنظره, ب</w:t>
      </w:r>
      <w:r>
        <w:rPr>
          <w:rFonts w:hint="eastAsia"/>
          <w:rtl/>
        </w:rPr>
        <w:t>عينه</w:t>
      </w:r>
      <w:r>
        <w:t xml:space="preserve"> bi</w:t>
      </w:r>
      <w:r w:rsidR="003D2305">
        <w:t>-</w:t>
      </w:r>
      <w:r>
        <w:t>naẓarihī, bi</w:t>
      </w:r>
      <w:r w:rsidR="003D2305">
        <w:t>-</w:t>
      </w:r>
      <w:r>
        <w:t xml:space="preserve">‘ainaihi one’s eyes, one’s glance, </w:t>
      </w:r>
      <w:r>
        <w:rPr>
          <w:rtl/>
        </w:rPr>
        <w:t>في</w:t>
      </w:r>
      <w:r>
        <w:t xml:space="preserve"> over) </w:t>
      </w:r>
      <w:r w:rsidR="003D2305">
        <w:t>|</w:t>
      </w:r>
      <w:r>
        <w:rPr>
          <w:rtl/>
        </w:rPr>
        <w:t>در</w:t>
      </w:r>
      <w:r>
        <w:t xml:space="preserve"> dur! about face! (command; mil.); </w:t>
      </w:r>
      <w:r>
        <w:rPr>
          <w:rtl/>
        </w:rPr>
        <w:t>دار رأسه</w:t>
      </w:r>
      <w:r>
        <w:t xml:space="preserve"> (ra’suhū) to be or become dizzy, giddy; </w:t>
      </w:r>
      <w:r>
        <w:rPr>
          <w:rtl/>
        </w:rPr>
        <w:t>دار مع الفرص</w:t>
      </w:r>
      <w:r>
        <w:t xml:space="preserve"> (furaṣ) to trim sail, adapt o.s. to the situation; </w:t>
      </w:r>
      <w:r>
        <w:rPr>
          <w:rtl/>
        </w:rPr>
        <w:t>دارت رحى الحرب</w:t>
      </w:r>
      <w:r>
        <w:t xml:space="preserve"> (raḥā l</w:t>
      </w:r>
      <w:r w:rsidR="003D2305">
        <w:t>-</w:t>
      </w:r>
      <w:r>
        <w:t xml:space="preserve">ḥarb) war broke out; </w:t>
      </w:r>
      <w:r>
        <w:rPr>
          <w:rtl/>
        </w:rPr>
        <w:t>المعارك التي دارت رحالها امس</w:t>
      </w:r>
      <w:r>
        <w:t xml:space="preserve"> the battles </w:t>
      </w:r>
      <w:r>
        <w:lastRenderedPageBreak/>
        <w:t xml:space="preserve">that raged yesterday; </w:t>
      </w:r>
      <w:r>
        <w:rPr>
          <w:rtl/>
        </w:rPr>
        <w:t>دار بنفسه</w:t>
      </w:r>
      <w:r>
        <w:t xml:space="preserve"> (bi</w:t>
      </w:r>
      <w:r w:rsidR="003D2305">
        <w:t>-</w:t>
      </w:r>
      <w:r>
        <w:t xml:space="preserve">nafsihī) it passed through his mind; </w:t>
      </w:r>
      <w:r>
        <w:rPr>
          <w:rtl/>
        </w:rPr>
        <w:t>دار على الألسن</w:t>
      </w:r>
      <w:r>
        <w:t xml:space="preserve"> (alsun) to be much</w:t>
      </w:r>
      <w:r w:rsidR="003D2305">
        <w:t>-</w:t>
      </w:r>
      <w:r>
        <w:t xml:space="preserve">discussed, be on everyone’s lips; </w:t>
      </w:r>
      <w:r>
        <w:rPr>
          <w:rtl/>
        </w:rPr>
        <w:t>دار على الأفواه واسلات الأقلام</w:t>
      </w:r>
      <w:r>
        <w:t xml:space="preserve"> (afwāh, asalāt al</w:t>
      </w:r>
      <w:r w:rsidR="003D2305">
        <w:t>-</w:t>
      </w:r>
      <w:r>
        <w:t xml:space="preserve">aqlāmi to be current in both the spoken and written language, be in general use, be generally accepted (e.g., words); </w:t>
      </w:r>
      <w:r>
        <w:rPr>
          <w:rtl/>
        </w:rPr>
        <w:t>دار بلادا واكل اعيادا</w:t>
      </w:r>
      <w:r>
        <w:t xml:space="preserve"> (bilādan, a‘yādan) he had bean around in the world and had seen a lot; (colloq.) </w:t>
      </w:r>
      <w:r>
        <w:rPr>
          <w:rtl/>
        </w:rPr>
        <w:t>دار باله</w:t>
      </w:r>
      <w:r>
        <w:t xml:space="preserve"> (bālahū) to pay attention (</w:t>
      </w:r>
      <w:r>
        <w:rPr>
          <w:rtl/>
        </w:rPr>
        <w:t>الى, على</w:t>
      </w:r>
      <w:r>
        <w:t xml:space="preserve"> to), be careful (</w:t>
      </w:r>
      <w:r>
        <w:rPr>
          <w:rtl/>
        </w:rPr>
        <w:t>الى, على</w:t>
      </w:r>
      <w:r>
        <w:t xml:space="preserve"> with); </w:t>
      </w:r>
      <w:r>
        <w:rPr>
          <w:rtl/>
        </w:rPr>
        <w:t>دارت عليهم الدائرة</w:t>
      </w:r>
      <w:r>
        <w:t xml:space="preserve"> calamity overtook them II to turn in a circle, spin, whirl, rotate, revolve (</w:t>
      </w:r>
      <w:r>
        <w:rPr>
          <w:rtl/>
        </w:rPr>
        <w:t>ب, هـ</w:t>
      </w:r>
      <w:r>
        <w:t xml:space="preserve"> s.th.); to turn, turn around (</w:t>
      </w:r>
      <w:r>
        <w:rPr>
          <w:rtl/>
        </w:rPr>
        <w:t>ب, هـ</w:t>
      </w:r>
      <w:r>
        <w:t xml:space="preserve"> s.th.); to invert, reverse (</w:t>
      </w:r>
      <w:r>
        <w:rPr>
          <w:rtl/>
        </w:rPr>
        <w:t>ب, هـ</w:t>
      </w:r>
      <w:r>
        <w:t xml:space="preserve"> s.th.); to make round, to round (</w:t>
      </w:r>
      <w:r>
        <w:rPr>
          <w:rtl/>
        </w:rPr>
        <w:t>هـ</w:t>
      </w:r>
      <w:r>
        <w:t xml:space="preserve"> s.th.); to circulate, pass around (</w:t>
      </w:r>
      <w:r>
        <w:rPr>
          <w:rtl/>
        </w:rPr>
        <w:t>هـ</w:t>
      </w:r>
      <w:r>
        <w:t xml:space="preserve"> s.th.); to set going, set in motion, start (</w:t>
      </w:r>
      <w:r>
        <w:rPr>
          <w:rtl/>
        </w:rPr>
        <w:t>هـ</w:t>
      </w:r>
      <w:r>
        <w:t xml:space="preserve"> s.th.); to wind (</w:t>
      </w:r>
      <w:r>
        <w:rPr>
          <w:rtl/>
        </w:rPr>
        <w:t>هـ</w:t>
      </w:r>
      <w:r>
        <w:t xml:space="preserve"> a watch, a clock); to look, search (</w:t>
      </w:r>
      <w:r>
        <w:rPr>
          <w:rtl/>
        </w:rPr>
        <w:t>على</w:t>
      </w:r>
      <w:r>
        <w:t xml:space="preserve"> for s.th.) </w:t>
      </w:r>
      <w:r w:rsidR="003D2305">
        <w:t>|</w:t>
      </w:r>
      <w:r>
        <w:rPr>
          <w:rtl/>
        </w:rPr>
        <w:t>دور رأسه</w:t>
      </w:r>
      <w:r>
        <w:t xml:space="preserve"> (ra’sahū) to turn s.o.’s head, persuade s.o., bring s.o. round III to go or walk around (</w:t>
      </w:r>
      <w:r>
        <w:rPr>
          <w:rtl/>
        </w:rPr>
        <w:t>ه</w:t>
      </w:r>
      <w:r>
        <w:t xml:space="preserve"> with s.o.); to try to bring (</w:t>
      </w:r>
      <w:r>
        <w:rPr>
          <w:rtl/>
        </w:rPr>
        <w:t>ه</w:t>
      </w:r>
      <w:r>
        <w:t xml:space="preserve"> s.o.) round; to ensnare, inveigle (</w:t>
      </w:r>
      <w:r>
        <w:rPr>
          <w:rtl/>
        </w:rPr>
        <w:t>ه</w:t>
      </w:r>
      <w:r>
        <w:t xml:space="preserve"> s.o.); to try to ensnare (</w:t>
      </w:r>
      <w:r>
        <w:rPr>
          <w:rtl/>
        </w:rPr>
        <w:t>ه</w:t>
      </w:r>
      <w:r>
        <w:t xml:space="preserve"> s.o.); to try to deceive (</w:t>
      </w:r>
      <w:r>
        <w:rPr>
          <w:rtl/>
        </w:rPr>
        <w:t>ه</w:t>
      </w:r>
      <w:r>
        <w:t xml:space="preserve"> s.o.); to cheat, trick (</w:t>
      </w:r>
      <w:r>
        <w:rPr>
          <w:rtl/>
        </w:rPr>
        <w:t>على</w:t>
      </w:r>
      <w:r>
        <w:t xml:space="preserve"> or </w:t>
      </w:r>
      <w:r>
        <w:rPr>
          <w:rtl/>
        </w:rPr>
        <w:t>عن ه</w:t>
      </w:r>
      <w:r>
        <w:t xml:space="preserve"> s.o. out of s.th.); to get away, escape, dodge, duck out IV to turn, revolve, rotate, spin, whirl (</w:t>
      </w:r>
      <w:r>
        <w:rPr>
          <w:rtl/>
        </w:rPr>
        <w:t>هـ, ب</w:t>
      </w:r>
      <w:r>
        <w:t xml:space="preserve"> s.th.); to turn around, turn (</w:t>
      </w:r>
      <w:r>
        <w:rPr>
          <w:rtl/>
        </w:rPr>
        <w:t>هـ, ب</w:t>
      </w:r>
      <w:r>
        <w:t xml:space="preserve"> s.th., </w:t>
      </w:r>
      <w:r>
        <w:rPr>
          <w:rtl/>
        </w:rPr>
        <w:t>رأسه الى</w:t>
      </w:r>
      <w:r>
        <w:t xml:space="preserve"> one’s head toward); to direct (</w:t>
      </w:r>
      <w:r>
        <w:rPr>
          <w:rtl/>
        </w:rPr>
        <w:t>على</w:t>
      </w:r>
      <w:r>
        <w:t xml:space="preserve"> or </w:t>
      </w:r>
      <w:r>
        <w:rPr>
          <w:rtl/>
        </w:rPr>
        <w:t>الى هـ</w:t>
      </w:r>
      <w:r>
        <w:t xml:space="preserve"> s.th. to, toward), aim (</w:t>
      </w:r>
      <w:r>
        <w:rPr>
          <w:rtl/>
        </w:rPr>
        <w:t>على</w:t>
      </w:r>
      <w:r>
        <w:t xml:space="preserve"> or </w:t>
      </w:r>
      <w:r>
        <w:rPr>
          <w:rtl/>
        </w:rPr>
        <w:t>الى هـ</w:t>
      </w:r>
      <w:r>
        <w:t xml:space="preserve"> s.th. at); to circulate, pass around (</w:t>
      </w:r>
      <w:r>
        <w:rPr>
          <w:rtl/>
        </w:rPr>
        <w:t>هـ</w:t>
      </w:r>
      <w:r>
        <w:t xml:space="preserve"> s.th.); to set in operation, set going, set in motion (</w:t>
      </w:r>
      <w:r>
        <w:rPr>
          <w:rtl/>
        </w:rPr>
        <w:t>هـ</w:t>
      </w:r>
      <w:r>
        <w:t xml:space="preserve"> a machine, an apparatus); to start, start up (</w:t>
      </w:r>
      <w:r>
        <w:rPr>
          <w:rtl/>
        </w:rPr>
        <w:t>المحرك</w:t>
      </w:r>
      <w:r>
        <w:t xml:space="preserve"> al</w:t>
      </w:r>
      <w:r w:rsidR="003D2305">
        <w:t>-</w:t>
      </w:r>
      <w:r>
        <w:t>muḥarrik the motor); to play, play back (</w:t>
      </w:r>
      <w:r>
        <w:rPr>
          <w:rtl/>
        </w:rPr>
        <w:t>هـ</w:t>
      </w:r>
      <w:r>
        <w:t xml:space="preserve"> e.g., </w:t>
      </w:r>
      <w:r>
        <w:rPr>
          <w:rtl/>
        </w:rPr>
        <w:t>شرائط ناطقة</w:t>
      </w:r>
      <w:r>
        <w:t xml:space="preserve"> tapes); to act upon s.th. (</w:t>
      </w:r>
      <w:r>
        <w:rPr>
          <w:rtl/>
        </w:rPr>
        <w:t>هـ</w:t>
      </w:r>
      <w:r>
        <w:t>), drive (</w:t>
      </w:r>
      <w:r>
        <w:rPr>
          <w:rtl/>
        </w:rPr>
        <w:t>هـ</w:t>
      </w:r>
      <w:r>
        <w:t xml:space="preserve"> s.th.); to get under way (</w:t>
      </w:r>
      <w:r>
        <w:rPr>
          <w:rtl/>
        </w:rPr>
        <w:t>هـ</w:t>
      </w:r>
      <w:r>
        <w:t xml:space="preserve"> a job, a project); to take up (</w:t>
      </w:r>
      <w:r>
        <w:rPr>
          <w:rtl/>
        </w:rPr>
        <w:t>هـ</w:t>
      </w:r>
      <w:r>
        <w:t xml:space="preserve"> s.th.); to initiate (</w:t>
      </w:r>
      <w:r>
        <w:rPr>
          <w:rtl/>
        </w:rPr>
        <w:t>هـ</w:t>
      </w:r>
      <w:r>
        <w:t xml:space="preserve"> s.th.); to divert, turn away (</w:t>
      </w:r>
      <w:r>
        <w:rPr>
          <w:rtl/>
        </w:rPr>
        <w:t>عن هـ, ه</w:t>
      </w:r>
      <w:r>
        <w:t xml:space="preserve"> s.o., s.th. from); to direct, conduct, steer, manage, head, run (</w:t>
      </w:r>
      <w:r>
        <w:rPr>
          <w:rtl/>
        </w:rPr>
        <w:t>هـ</w:t>
      </w:r>
      <w:r>
        <w:t xml:space="preserve"> s.th.), be in charge (</w:t>
      </w:r>
      <w:r>
        <w:rPr>
          <w:rtl/>
        </w:rPr>
        <w:t>هـ</w:t>
      </w:r>
      <w:r>
        <w:t xml:space="preserve"> of); to revolve in one’s mind, think over, ponder (</w:t>
      </w:r>
      <w:r>
        <w:rPr>
          <w:rtl/>
        </w:rPr>
        <w:t>هـ</w:t>
      </w:r>
      <w:r>
        <w:t xml:space="preserve"> s.th., </w:t>
      </w:r>
      <w:r>
        <w:rPr>
          <w:rtl/>
        </w:rPr>
        <w:t>ان</w:t>
      </w:r>
      <w:r>
        <w:t xml:space="preserve"> that) </w:t>
      </w:r>
      <w:r w:rsidR="003D2305">
        <w:t>|</w:t>
      </w:r>
      <w:r>
        <w:rPr>
          <w:rtl/>
        </w:rPr>
        <w:t>ادار بوجهه الى</w:t>
      </w:r>
      <w:r>
        <w:t xml:space="preserve"> (bi</w:t>
      </w:r>
      <w:r w:rsidR="003D2305">
        <w:t>-</w:t>
      </w:r>
      <w:r>
        <w:t xml:space="preserve">wajhihī) to turn around to s.o., look back at s.o.; </w:t>
      </w:r>
      <w:r>
        <w:rPr>
          <w:rtl/>
        </w:rPr>
        <w:t>ادار رأسه</w:t>
      </w:r>
      <w:r>
        <w:t xml:space="preserve"> (ra’sahū) to turn s.o.’s head, persuade s.o., bring s.o. round; </w:t>
      </w:r>
      <w:r>
        <w:rPr>
          <w:rtl/>
        </w:rPr>
        <w:t>ادار الحديث في الموضوع</w:t>
      </w:r>
      <w:r>
        <w:t xml:space="preserve"> to bring   conversation around to a topic, broach or discuss a subject V to be or become round; to be circular X do.; to circle, rotate, revolve, spin, turn; to turn (</w:t>
      </w:r>
      <w:r>
        <w:rPr>
          <w:rtl/>
        </w:rPr>
        <w:t>الى</w:t>
      </w:r>
      <w:r>
        <w:t xml:space="preserve"> to), face (</w:t>
      </w:r>
      <w:r>
        <w:rPr>
          <w:rtl/>
        </w:rPr>
        <w:t>الى</w:t>
      </w:r>
      <w:r>
        <w:t xml:space="preserve"> s.o.); to turn </w:t>
      </w:r>
      <w:r>
        <w:lastRenderedPageBreak/>
        <w:t>around; to turn one’s head, look back; to circle (</w:t>
      </w:r>
      <w:r>
        <w:rPr>
          <w:rtl/>
        </w:rPr>
        <w:t>حول</w:t>
      </w:r>
      <w:r>
        <w:t xml:space="preserve"> s.th.), walk around s.th. (~</w:t>
      </w:r>
      <w:r>
        <w:rPr>
          <w:rtl/>
        </w:rPr>
        <w:t>حول</w:t>
      </w:r>
      <w:r>
        <w:t>)</w:t>
      </w:r>
    </w:p>
    <w:p w:rsidR="00B14408" w:rsidRDefault="00FD180F" w:rsidP="00FD180F">
      <w:pPr>
        <w:pStyle w:val="libNormal"/>
      </w:pPr>
      <w:r w:rsidRPr="00B14408">
        <w:rPr>
          <w:rStyle w:val="libBold2Char"/>
          <w:rFonts w:hint="eastAsia"/>
          <w:rtl/>
        </w:rPr>
        <w:t>دار</w:t>
      </w:r>
      <w:r>
        <w:t xml:space="preserve"> dār f., pl. </w:t>
      </w:r>
      <w:r>
        <w:rPr>
          <w:rtl/>
        </w:rPr>
        <w:t>دور</w:t>
      </w:r>
      <w:r>
        <w:t xml:space="preserve"> dūr, </w:t>
      </w:r>
      <w:r>
        <w:rPr>
          <w:rtl/>
        </w:rPr>
        <w:t>ديار</w:t>
      </w:r>
      <w:r>
        <w:t xml:space="preserve"> diyār, </w:t>
      </w:r>
      <w:r>
        <w:rPr>
          <w:rtl/>
        </w:rPr>
        <w:t>ديارات</w:t>
      </w:r>
      <w:r>
        <w:t xml:space="preserve"> diyārāt, </w:t>
      </w:r>
      <w:r>
        <w:rPr>
          <w:rtl/>
        </w:rPr>
        <w:t>ديرة</w:t>
      </w:r>
      <w:r>
        <w:t xml:space="preserve"> diyara house; building, structure, edifice; habitation, dwelling, abode; residence, home; seat, side, locality; area, region; land, country (esp. pl. </w:t>
      </w:r>
      <w:r>
        <w:rPr>
          <w:rtl/>
        </w:rPr>
        <w:t>ديار</w:t>
      </w:r>
      <w:r>
        <w:t xml:space="preserve"> see below </w:t>
      </w:r>
      <w:r w:rsidR="003D2305">
        <w:t>|</w:t>
      </w:r>
      <w:r>
        <w:rPr>
          <w:rtl/>
        </w:rPr>
        <w:t>دار الآثار</w:t>
      </w:r>
      <w:r>
        <w:t xml:space="preserve"> museum (of antiquities); </w:t>
      </w:r>
      <w:r>
        <w:rPr>
          <w:rtl/>
        </w:rPr>
        <w:t>دار البريد</w:t>
      </w:r>
      <w:r>
        <w:t xml:space="preserve"> post office; </w:t>
      </w:r>
      <w:r>
        <w:rPr>
          <w:rtl/>
        </w:rPr>
        <w:t>دار البقاء</w:t>
      </w:r>
      <w:r>
        <w:t xml:space="preserve"> d. al</w:t>
      </w:r>
      <w:r w:rsidR="003D2305">
        <w:t>-</w:t>
      </w:r>
      <w:r>
        <w:t xml:space="preserve">baqā’ the eternal abode, the hereafter; </w:t>
      </w:r>
      <w:r>
        <w:rPr>
          <w:rtl/>
        </w:rPr>
        <w:t>الدار الباقية</w:t>
      </w:r>
      <w:r>
        <w:t xml:space="preserve"> (bāqiya) do.; </w:t>
      </w:r>
      <w:r>
        <w:rPr>
          <w:rtl/>
        </w:rPr>
        <w:t>انتقل للدار الباقية</w:t>
      </w:r>
      <w:r>
        <w:t xml:space="preserve"> to pass away, die; </w:t>
      </w:r>
      <w:r>
        <w:rPr>
          <w:rtl/>
        </w:rPr>
        <w:t>ال دار البيضاء</w:t>
      </w:r>
      <w:r>
        <w:t xml:space="preserve"> (baiḍā’) Casablanca (seaport in W Morocco); the White House (in Washington); </w:t>
      </w:r>
      <w:r>
        <w:rPr>
          <w:rtl/>
        </w:rPr>
        <w:t>دار التجارة</w:t>
      </w:r>
      <w:r>
        <w:t xml:space="preserve"> commercial house, business house; </w:t>
      </w:r>
      <w:r>
        <w:rPr>
          <w:rtl/>
        </w:rPr>
        <w:t>دار الحرب</w:t>
      </w:r>
      <w:r>
        <w:t xml:space="preserve"> d. al</w:t>
      </w:r>
      <w:r w:rsidR="003D2305">
        <w:t>-</w:t>
      </w:r>
      <w:r>
        <w:t>ḥarb war zone, enemy territory (Isl. Law: non</w:t>
      </w:r>
      <w:r w:rsidR="003D2305">
        <w:t>-</w:t>
      </w:r>
      <w:r>
        <w:t xml:space="preserve">Muslim countries); </w:t>
      </w:r>
      <w:r>
        <w:rPr>
          <w:rtl/>
        </w:rPr>
        <w:t>دار الرياسة</w:t>
      </w:r>
      <w:r>
        <w:t xml:space="preserve"> seat of the chief executive of a country; </w:t>
      </w:r>
      <w:r>
        <w:rPr>
          <w:rtl/>
        </w:rPr>
        <w:t>دار السعادة</w:t>
      </w:r>
      <w:r>
        <w:t xml:space="preserve"> d. as</w:t>
      </w:r>
      <w:r w:rsidR="003D2305">
        <w:t>-</w:t>
      </w:r>
      <w:r>
        <w:t xml:space="preserve">sa‘āda Constantinople; </w:t>
      </w:r>
      <w:r>
        <w:rPr>
          <w:rtl/>
        </w:rPr>
        <w:t>دار السلطنة</w:t>
      </w:r>
      <w:r>
        <w:t xml:space="preserve"> d. as</w:t>
      </w:r>
      <w:r w:rsidR="003D2305">
        <w:t>-</w:t>
      </w:r>
      <w:r>
        <w:t xml:space="preserve">salṭana Constantinople (designation before World War I); </w:t>
      </w:r>
      <w:r>
        <w:rPr>
          <w:rtl/>
        </w:rPr>
        <w:t>دار السلام</w:t>
      </w:r>
      <w:r>
        <w:t xml:space="preserve"> d. as</w:t>
      </w:r>
      <w:r w:rsidR="003D2305">
        <w:t>-</w:t>
      </w:r>
      <w:r>
        <w:t xml:space="preserve">salām paradise, heaven; epithet of Baghdad; Dar es Salaam (seaport and capital of Tanganyika Territory); </w:t>
      </w:r>
      <w:r>
        <w:rPr>
          <w:rtl/>
        </w:rPr>
        <w:t>دور السينما</w:t>
      </w:r>
      <w:r>
        <w:t xml:space="preserve"> cinemas, movie houses; </w:t>
      </w:r>
      <w:r>
        <w:rPr>
          <w:rtl/>
        </w:rPr>
        <w:t>دار السلطة</w:t>
      </w:r>
      <w:r>
        <w:t xml:space="preserve"> d. aš</w:t>
      </w:r>
      <w:r w:rsidR="003D2305">
        <w:t>-</w:t>
      </w:r>
      <w:r>
        <w:t xml:space="preserve">šurṭa police station; </w:t>
      </w:r>
      <w:r>
        <w:rPr>
          <w:rtl/>
        </w:rPr>
        <w:t>دار الصنعة</w:t>
      </w:r>
      <w:r>
        <w:t xml:space="preserve"> or </w:t>
      </w:r>
      <w:r>
        <w:rPr>
          <w:rtl/>
        </w:rPr>
        <w:t>دار الصناعة</w:t>
      </w:r>
      <w:r>
        <w:t xml:space="preserve"> arsenal; </w:t>
      </w:r>
      <w:r>
        <w:rPr>
          <w:rtl/>
        </w:rPr>
        <w:t>دار صيني</w:t>
      </w:r>
      <w:r>
        <w:t xml:space="preserve"> (ṣīnī) cinnamon; </w:t>
      </w:r>
      <w:r>
        <w:rPr>
          <w:rtl/>
        </w:rPr>
        <w:t>دار الضرب</w:t>
      </w:r>
      <w:r>
        <w:t xml:space="preserve"> d. aḍ</w:t>
      </w:r>
      <w:r w:rsidR="003D2305">
        <w:t>-</w:t>
      </w:r>
      <w:r>
        <w:t xml:space="preserve">ḍarb and </w:t>
      </w:r>
      <w:r>
        <w:rPr>
          <w:rtl/>
        </w:rPr>
        <w:t>دار السكة</w:t>
      </w:r>
      <w:r>
        <w:t xml:space="preserve"> d. as</w:t>
      </w:r>
      <w:r w:rsidR="003D2305">
        <w:t>-</w:t>
      </w:r>
      <w:r>
        <w:t xml:space="preserve">sikka mint (building); </w:t>
      </w:r>
      <w:r>
        <w:rPr>
          <w:rtl/>
        </w:rPr>
        <w:t>الديار العراقية</w:t>
      </w:r>
      <w:r>
        <w:t xml:space="preserve"> (‘irāqīya) Iraq; </w:t>
      </w:r>
      <w:r>
        <w:rPr>
          <w:rtl/>
        </w:rPr>
        <w:t>دار العلوم</w:t>
      </w:r>
      <w:r>
        <w:t xml:space="preserve"> name of a college in Cairo; </w:t>
      </w:r>
      <w:r>
        <w:rPr>
          <w:rtl/>
        </w:rPr>
        <w:t>دار الفناء</w:t>
      </w:r>
      <w:r>
        <w:t xml:space="preserve"> d. al</w:t>
      </w:r>
      <w:r w:rsidR="003D2305">
        <w:t>-</w:t>
      </w:r>
      <w:r>
        <w:t xml:space="preserve">fanā’ (as opposed to </w:t>
      </w:r>
      <w:r>
        <w:rPr>
          <w:rtl/>
        </w:rPr>
        <w:t>دار البقاء</w:t>
      </w:r>
      <w:r>
        <w:t xml:space="preserve"> see above) the temporal world, this world; </w:t>
      </w:r>
      <w:r>
        <w:rPr>
          <w:rtl/>
        </w:rPr>
        <w:t>دار القضاء</w:t>
      </w:r>
      <w:r>
        <w:t xml:space="preserve"> d. al</w:t>
      </w:r>
      <w:r w:rsidR="003D2305">
        <w:t>-</w:t>
      </w:r>
      <w:r>
        <w:t xml:space="preserve">qaḍā’ court of justice, tribunal; </w:t>
      </w:r>
      <w:r>
        <w:rPr>
          <w:rtl/>
        </w:rPr>
        <w:t>دار الكتب</w:t>
      </w:r>
      <w:r>
        <w:t xml:space="preserve"> d. al</w:t>
      </w:r>
      <w:r w:rsidR="003D2305">
        <w:t>-</w:t>
      </w:r>
      <w:r>
        <w:t xml:space="preserve">kutub public library; </w:t>
      </w:r>
      <w:r>
        <w:rPr>
          <w:rtl/>
        </w:rPr>
        <w:t>دور اللهو</w:t>
      </w:r>
      <w:r>
        <w:t xml:space="preserve"> d. al</w:t>
      </w:r>
      <w:r w:rsidR="003D2305">
        <w:t>-</w:t>
      </w:r>
      <w:r>
        <w:t xml:space="preserve">lahw amusement centers; night clubs; </w:t>
      </w:r>
      <w:r>
        <w:rPr>
          <w:rtl/>
        </w:rPr>
        <w:t>دار التمثيل</w:t>
      </w:r>
      <w:r>
        <w:t xml:space="preserve"> theater, playhouse; </w:t>
      </w:r>
      <w:r>
        <w:rPr>
          <w:rtl/>
        </w:rPr>
        <w:t>دار الملك</w:t>
      </w:r>
      <w:r>
        <w:t xml:space="preserve"> d. al</w:t>
      </w:r>
      <w:r w:rsidR="003D2305">
        <w:t>-</w:t>
      </w:r>
      <w:r>
        <w:t xml:space="preserve">mulk (royal) residence; </w:t>
      </w:r>
      <w:r>
        <w:rPr>
          <w:rtl/>
        </w:rPr>
        <w:t>الديار المصرية</w:t>
      </w:r>
      <w:r>
        <w:t xml:space="preserve"> (miṣrīya) Egypt; </w:t>
      </w:r>
      <w:r>
        <w:rPr>
          <w:rtl/>
        </w:rPr>
        <w:t>دار الهج</w:t>
      </w:r>
      <w:r>
        <w:rPr>
          <w:rFonts w:hint="eastAsia"/>
          <w:rtl/>
        </w:rPr>
        <w:t>رة</w:t>
      </w:r>
      <w:r>
        <w:t xml:space="preserve"> d. al</w:t>
      </w:r>
      <w:r w:rsidR="003D2305">
        <w:t>-</w:t>
      </w:r>
      <w:r>
        <w:t xml:space="preserve">hijra Medina; </w:t>
      </w:r>
      <w:r>
        <w:rPr>
          <w:rtl/>
        </w:rPr>
        <w:t>دار الأيتام</w:t>
      </w:r>
      <w:r>
        <w:t xml:space="preserve"> d. al</w:t>
      </w:r>
      <w:r w:rsidR="003D2305">
        <w:t>-</w:t>
      </w:r>
      <w:r>
        <w:t>aitām orphanage, orphans’ home</w:t>
      </w:r>
    </w:p>
    <w:p w:rsidR="00B14408" w:rsidRDefault="00FD180F" w:rsidP="00FD180F">
      <w:pPr>
        <w:pStyle w:val="libNormal"/>
      </w:pPr>
      <w:r w:rsidRPr="00B14408">
        <w:rPr>
          <w:rStyle w:val="libBold2Char"/>
          <w:rFonts w:hint="eastAsia"/>
          <w:rtl/>
        </w:rPr>
        <w:t>دارة</w:t>
      </w:r>
      <w:r>
        <w:t xml:space="preserve"> dāra pl. </w:t>
      </w:r>
      <w:r w:rsidR="003D2305">
        <w:t>-</w:t>
      </w:r>
      <w:r>
        <w:t>āt halo (of the moon); circle; O (el.) circuit; O villa</w:t>
      </w:r>
    </w:p>
    <w:p w:rsidR="00B14408" w:rsidRDefault="00FD180F" w:rsidP="00FD180F">
      <w:pPr>
        <w:pStyle w:val="libNormal"/>
      </w:pPr>
      <w:r w:rsidRPr="00B14408">
        <w:rPr>
          <w:rStyle w:val="libBold2Char"/>
          <w:rFonts w:hint="eastAsia"/>
          <w:rtl/>
        </w:rPr>
        <w:t>دارى</w:t>
      </w:r>
      <w:r>
        <w:t xml:space="preserve"> dārī domestic, native</w:t>
      </w:r>
    </w:p>
    <w:p w:rsidR="00B14408" w:rsidRDefault="00FD180F" w:rsidP="00FD180F">
      <w:pPr>
        <w:pStyle w:val="libNormal"/>
      </w:pPr>
      <w:r w:rsidRPr="00B14408">
        <w:rPr>
          <w:rStyle w:val="libBold2Char"/>
          <w:rFonts w:hint="eastAsia"/>
          <w:rtl/>
        </w:rPr>
        <w:t>دورى</w:t>
      </w:r>
      <w:r>
        <w:t xml:space="preserve"> dūrī domestic (animal); </w:t>
      </w:r>
      <w:r>
        <w:rPr>
          <w:rtl/>
        </w:rPr>
        <w:t>عصفور دوري</w:t>
      </w:r>
      <w:r>
        <w:t xml:space="preserve"> (‘uṣfūr) and </w:t>
      </w:r>
      <w:r>
        <w:rPr>
          <w:rtl/>
        </w:rPr>
        <w:t>دوري</w:t>
      </w:r>
      <w:r>
        <w:t xml:space="preserve"> house sparrow</w:t>
      </w:r>
    </w:p>
    <w:p w:rsidR="00B14408" w:rsidRDefault="00FD180F" w:rsidP="00FD180F">
      <w:pPr>
        <w:pStyle w:val="libNormal"/>
      </w:pPr>
      <w:r w:rsidRPr="00B14408">
        <w:rPr>
          <w:rStyle w:val="libBold2Char"/>
          <w:rFonts w:hint="eastAsia"/>
          <w:rtl/>
        </w:rPr>
        <w:t>دور</w:t>
      </w:r>
      <w:r>
        <w:t xml:space="preserve"> daur pl. </w:t>
      </w:r>
      <w:r>
        <w:rPr>
          <w:rtl/>
        </w:rPr>
        <w:t>ادوار</w:t>
      </w:r>
      <w:r>
        <w:t xml:space="preserve"> adwār round (of a patrol; in sports); role, part (played by s.o. or s.th.); film role, stage role; periodic change, rotation, alternation; crop rotation; period; (one’s) turn; phase, stage, step, degree, station; epoch, age. era; fit, attack, paroxysm (of a disease); floor, story; musical composition; </w:t>
      </w:r>
      <w:r>
        <w:lastRenderedPageBreak/>
        <w:t xml:space="preserve">number, single performance (within a program) </w:t>
      </w:r>
      <w:r w:rsidR="003D2305">
        <w:t>|</w:t>
      </w:r>
      <w:r>
        <w:rPr>
          <w:rtl/>
        </w:rPr>
        <w:t>دور وتسلسل</w:t>
      </w:r>
      <w:r>
        <w:t xml:space="preserve"> (wa</w:t>
      </w:r>
      <w:r w:rsidR="003D2305">
        <w:t>-</w:t>
      </w:r>
      <w:r>
        <w:t xml:space="preserve">tasalsul) vicious circle, circulus vitiosus; </w:t>
      </w:r>
      <w:r>
        <w:rPr>
          <w:rtl/>
        </w:rPr>
        <w:t>دور نهائي</w:t>
      </w:r>
      <w:r>
        <w:t xml:space="preserve"> (nihā’ī) final round, finals (athlet.); </w:t>
      </w:r>
      <w:r>
        <w:rPr>
          <w:rtl/>
        </w:rPr>
        <w:t>دور الانعقاد</w:t>
      </w:r>
      <w:r>
        <w:t xml:space="preserve"> d. al</w:t>
      </w:r>
      <w:r w:rsidR="003D2305">
        <w:t>-</w:t>
      </w:r>
      <w:r>
        <w:t xml:space="preserve">in‘iqād session, term (parl.); </w:t>
      </w:r>
      <w:r>
        <w:rPr>
          <w:rtl/>
        </w:rPr>
        <w:t>الدور الأول</w:t>
      </w:r>
      <w:r>
        <w:t xml:space="preserve"> (awwal) or </w:t>
      </w:r>
      <w:r>
        <w:rPr>
          <w:rtl/>
        </w:rPr>
        <w:t>دور البطولة</w:t>
      </w:r>
      <w:r>
        <w:t xml:space="preserve"> d. al</w:t>
      </w:r>
      <w:r w:rsidR="003D2305">
        <w:t>-</w:t>
      </w:r>
      <w:r>
        <w:t xml:space="preserve">buṭūla leading role, starring role; </w:t>
      </w:r>
      <w:r>
        <w:rPr>
          <w:rtl/>
        </w:rPr>
        <w:t>قام بدور</w:t>
      </w:r>
      <w:r>
        <w:t xml:space="preserve"> or </w:t>
      </w:r>
      <w:r>
        <w:rPr>
          <w:rtl/>
        </w:rPr>
        <w:t>لعب دورا</w:t>
      </w:r>
      <w:r>
        <w:t xml:space="preserve"> (la‘iba) to play a part or role; </w:t>
      </w:r>
      <w:r>
        <w:rPr>
          <w:rtl/>
        </w:rPr>
        <w:t>دور ارضي</w:t>
      </w:r>
      <w:r>
        <w:t xml:space="preserve"> (arḍī) ground floor, first floor; </w:t>
      </w:r>
      <w:r>
        <w:rPr>
          <w:rtl/>
        </w:rPr>
        <w:t>كان دوره</w:t>
      </w:r>
      <w:r>
        <w:t xml:space="preserve"> it was his turn; </w:t>
      </w:r>
      <w:r>
        <w:rPr>
          <w:rtl/>
        </w:rPr>
        <w:t>الدور له</w:t>
      </w:r>
      <w:r>
        <w:t xml:space="preserve"> it is his turn; (</w:t>
      </w:r>
      <w:r>
        <w:rPr>
          <w:rtl/>
        </w:rPr>
        <w:t>انا) بدوري</w:t>
      </w:r>
      <w:r>
        <w:t xml:space="preserve"> I for one; (I) for my part, (</w:t>
      </w:r>
      <w:r>
        <w:rPr>
          <w:rtl/>
        </w:rPr>
        <w:t>هو) بدوره</w:t>
      </w:r>
      <w:r>
        <w:t xml:space="preserve"> he in turn, (he) for his part; </w:t>
      </w:r>
      <w:r>
        <w:rPr>
          <w:rtl/>
        </w:rPr>
        <w:t>بالدور</w:t>
      </w:r>
      <w:r>
        <w:t xml:space="preserve"> alternately, by turns</w:t>
      </w:r>
    </w:p>
    <w:p w:rsidR="00B14408" w:rsidRDefault="00FD180F" w:rsidP="00FD180F">
      <w:pPr>
        <w:pStyle w:val="libNormal"/>
      </w:pPr>
      <w:r w:rsidRPr="00B14408">
        <w:rPr>
          <w:rStyle w:val="libBold2Char"/>
          <w:rFonts w:hint="eastAsia"/>
          <w:rtl/>
        </w:rPr>
        <w:t>دورة</w:t>
      </w:r>
      <w:r>
        <w:t xml:space="preserve"> daura pl. </w:t>
      </w:r>
      <w:r w:rsidR="003D2305">
        <w:t>-</w:t>
      </w:r>
      <w:r>
        <w:t xml:space="preserve">āt turn, revolution, gyration, rotation; circulation; cycle; circuit; round, patrol; procession (Chr.); round trip; tour (in general, of an artist or performer); detour; period (O also el.); session (of parliament); course (of instruction) (ir., syr.) </w:t>
      </w:r>
      <w:r w:rsidR="003D2305">
        <w:t>|</w:t>
      </w:r>
      <w:r>
        <w:rPr>
          <w:rtl/>
        </w:rPr>
        <w:t>الدورة الدموية</w:t>
      </w:r>
      <w:r>
        <w:t xml:space="preserve"> (damawīya) blood circulation; </w:t>
      </w:r>
      <w:r>
        <w:rPr>
          <w:rtl/>
        </w:rPr>
        <w:t>الدورة الجوية</w:t>
      </w:r>
      <w:r>
        <w:t xml:space="preserve"> (jawwīya) air circulation; </w:t>
      </w:r>
      <w:r>
        <w:rPr>
          <w:rtl/>
        </w:rPr>
        <w:t>دورة اجتياز (تجاوز) الرتبة</w:t>
      </w:r>
      <w:r>
        <w:t xml:space="preserve"> d. ijtiyāz (tajāwuz) ar</w:t>
      </w:r>
      <w:r w:rsidR="003D2305">
        <w:t>-</w:t>
      </w:r>
      <w:r>
        <w:t xml:space="preserve">rutba officers’ training course (mil., Syr.); </w:t>
      </w:r>
      <w:r>
        <w:rPr>
          <w:rtl/>
        </w:rPr>
        <w:t>دورة زراعية</w:t>
      </w:r>
      <w:r>
        <w:t xml:space="preserve"> (zirā‘īya) crop rotation; </w:t>
      </w:r>
      <w:r>
        <w:rPr>
          <w:rtl/>
        </w:rPr>
        <w:t>دورة تشريعية</w:t>
      </w:r>
      <w:r>
        <w:t xml:space="preserve"> (tašrī‘īya) legislative period; </w:t>
      </w:r>
      <w:r>
        <w:rPr>
          <w:rtl/>
        </w:rPr>
        <w:t>دورة الفلك</w:t>
      </w:r>
      <w:r>
        <w:t xml:space="preserve"> d. al</w:t>
      </w:r>
      <w:r w:rsidR="003D2305">
        <w:t>-</w:t>
      </w:r>
      <w:r>
        <w:t xml:space="preserve">falak revolution of celestial bodies; </w:t>
      </w:r>
      <w:r>
        <w:rPr>
          <w:rtl/>
        </w:rPr>
        <w:t>دورة التفافية</w:t>
      </w:r>
      <w:r>
        <w:t xml:space="preserve"> (iltifāfīya) flanking maneuver (mil.); </w:t>
      </w:r>
      <w:r>
        <w:rPr>
          <w:rtl/>
        </w:rPr>
        <w:t>دورة مالية</w:t>
      </w:r>
      <w:r>
        <w:t xml:space="preserve"> (mālīya)   financial period, fiscal year; </w:t>
      </w:r>
      <w:r>
        <w:rPr>
          <w:rtl/>
        </w:rPr>
        <w:t>دورة المياه</w:t>
      </w:r>
      <w:r>
        <w:t xml:space="preserve"> d. al</w:t>
      </w:r>
      <w:r w:rsidR="003D2305">
        <w:t>-</w:t>
      </w:r>
      <w:r>
        <w:t>miyāh lavatory (with running water), toilet, water closet</w:t>
      </w:r>
    </w:p>
    <w:p w:rsidR="00B14408" w:rsidRDefault="00FD180F" w:rsidP="00FD180F">
      <w:pPr>
        <w:pStyle w:val="libNormal"/>
      </w:pPr>
      <w:r w:rsidRPr="00B14408">
        <w:rPr>
          <w:rStyle w:val="libBold2Char"/>
          <w:rFonts w:hint="eastAsia"/>
          <w:rtl/>
        </w:rPr>
        <w:t>دوري</w:t>
      </w:r>
      <w:r>
        <w:t xml:space="preserve"> daurī patrolling, patrol</w:t>
      </w:r>
      <w:r w:rsidR="003D2305">
        <w:t>-</w:t>
      </w:r>
      <w:r>
        <w:t xml:space="preserve"> (in compounds); periodic, occurring at regular stated times, recurring, intermittent; circulatory, cyclic, etc., see </w:t>
      </w:r>
      <w:r>
        <w:rPr>
          <w:rtl/>
        </w:rPr>
        <w:t>دور</w:t>
      </w:r>
      <w:r>
        <w:t xml:space="preserve"> and </w:t>
      </w:r>
      <w:r>
        <w:rPr>
          <w:rtl/>
        </w:rPr>
        <w:t>دورة</w:t>
      </w:r>
      <w:r>
        <w:t xml:space="preserve"> series (athlet.) </w:t>
      </w:r>
      <w:r>
        <w:rPr>
          <w:rtl/>
        </w:rPr>
        <w:t>الجهاز الدوري</w:t>
      </w:r>
      <w:r>
        <w:t xml:space="preserve"> (jahāz) the circulatory system</w:t>
      </w:r>
    </w:p>
    <w:p w:rsidR="00B14408" w:rsidRDefault="00FD180F" w:rsidP="00FD180F">
      <w:pPr>
        <w:pStyle w:val="libNormal"/>
      </w:pPr>
      <w:r w:rsidRPr="00B14408">
        <w:rPr>
          <w:rStyle w:val="libBold2Char"/>
          <w:rFonts w:hint="eastAsia"/>
          <w:rtl/>
        </w:rPr>
        <w:t>دورية</w:t>
      </w:r>
      <w:r>
        <w:t xml:space="preserve"> daurīya pl. </w:t>
      </w:r>
      <w:r w:rsidR="003D2305">
        <w:t>-</w:t>
      </w:r>
      <w:r>
        <w:t xml:space="preserve">āt patrol, round; patrol, reconnaissance squad </w:t>
      </w:r>
      <w:r w:rsidR="003D2305">
        <w:t>|</w:t>
      </w:r>
      <w:r>
        <w:rPr>
          <w:rtl/>
        </w:rPr>
        <w:t>دوريات الاستكشاف</w:t>
      </w:r>
      <w:r>
        <w:t xml:space="preserve"> reconnaissance squads, patrols</w:t>
      </w:r>
    </w:p>
    <w:p w:rsidR="00B14408" w:rsidRDefault="00FD180F" w:rsidP="00FD180F">
      <w:pPr>
        <w:pStyle w:val="libNormal"/>
      </w:pPr>
      <w:r w:rsidRPr="00B14408">
        <w:rPr>
          <w:rStyle w:val="libBold2Char"/>
          <w:rtl/>
        </w:rPr>
        <w:t>داورية</w:t>
      </w:r>
      <w:r>
        <w:t xml:space="preserve"> dāwirīya = </w:t>
      </w:r>
      <w:r>
        <w:rPr>
          <w:rtl/>
        </w:rPr>
        <w:t>دورية</w:t>
      </w:r>
      <w:r>
        <w:t xml:space="preserve"> daurīya</w:t>
      </w:r>
    </w:p>
    <w:p w:rsidR="00B14408" w:rsidRDefault="00FD180F" w:rsidP="00FD180F">
      <w:pPr>
        <w:pStyle w:val="libNormal"/>
      </w:pPr>
      <w:r w:rsidRPr="00B14408">
        <w:rPr>
          <w:rStyle w:val="libBold2Char"/>
          <w:rFonts w:hint="eastAsia"/>
          <w:rtl/>
        </w:rPr>
        <w:t>دير</w:t>
      </w:r>
      <w:r>
        <w:t xml:space="preserve"> dair pl. </w:t>
      </w:r>
      <w:r>
        <w:rPr>
          <w:rtl/>
        </w:rPr>
        <w:t>اديار</w:t>
      </w:r>
      <w:r>
        <w:t xml:space="preserve"> adyār, </w:t>
      </w:r>
      <w:r>
        <w:rPr>
          <w:rtl/>
        </w:rPr>
        <w:t>اديرة</w:t>
      </w:r>
      <w:r>
        <w:t xml:space="preserve"> adyira, </w:t>
      </w:r>
      <w:r>
        <w:rPr>
          <w:rtl/>
        </w:rPr>
        <w:t>ديورة</w:t>
      </w:r>
      <w:r>
        <w:t xml:space="preserve"> duyūra monastery, convent, cloister</w:t>
      </w:r>
    </w:p>
    <w:p w:rsidR="00B14408" w:rsidRDefault="00FD180F" w:rsidP="00FD180F">
      <w:pPr>
        <w:pStyle w:val="libNormal"/>
      </w:pPr>
      <w:r w:rsidRPr="00B14408">
        <w:rPr>
          <w:rStyle w:val="libBold2Char"/>
          <w:rFonts w:hint="eastAsia"/>
          <w:rtl/>
        </w:rPr>
        <w:t>ديري</w:t>
      </w:r>
      <w:r>
        <w:t xml:space="preserve"> dairī monastic, ministerial, cloistral</w:t>
      </w:r>
    </w:p>
    <w:p w:rsidR="00B14408" w:rsidRDefault="00FD180F" w:rsidP="00FD180F">
      <w:pPr>
        <w:pStyle w:val="libNormal"/>
      </w:pPr>
      <w:r w:rsidRPr="00B14408">
        <w:rPr>
          <w:rStyle w:val="libBold2Char"/>
          <w:rFonts w:hint="eastAsia"/>
          <w:rtl/>
        </w:rPr>
        <w:t>ديرة</w:t>
      </w:r>
      <w:r>
        <w:t xml:space="preserve"> dīra region, area, land, homeland (bedouin)</w:t>
      </w:r>
    </w:p>
    <w:p w:rsidR="00B14408" w:rsidRDefault="00FD180F" w:rsidP="00FD180F">
      <w:pPr>
        <w:pStyle w:val="libNormal"/>
      </w:pPr>
      <w:r w:rsidRPr="00B14408">
        <w:rPr>
          <w:rStyle w:val="libBold2Char"/>
          <w:rFonts w:hint="eastAsia"/>
          <w:rtl/>
        </w:rPr>
        <w:t>دوار</w:t>
      </w:r>
      <w:r>
        <w:t xml:space="preserve"> duwār, dawār vertigo, dizziness, giddiness; seasickness</w:t>
      </w:r>
    </w:p>
    <w:p w:rsidR="00B14408" w:rsidRDefault="00FD180F" w:rsidP="00FD180F">
      <w:pPr>
        <w:pStyle w:val="libNormal"/>
      </w:pPr>
      <w:r w:rsidRPr="00B14408">
        <w:rPr>
          <w:rStyle w:val="libBold2Char"/>
          <w:rFonts w:hint="eastAsia"/>
          <w:rtl/>
        </w:rPr>
        <w:t>دوار</w:t>
      </w:r>
      <w:r>
        <w:t xml:space="preserve"> dawwār rapidly or constantly turning, whirling, spinning, rotating, circling, circulating; revolving, rotary, rotatory; whirlpool, eddy, vortex; </w:t>
      </w:r>
      <w:r>
        <w:lastRenderedPageBreak/>
        <w:t xml:space="preserve">itinerant, ambulant, roving; (eg.) farm building, farm </w:t>
      </w:r>
      <w:r w:rsidR="003D2305">
        <w:t>|</w:t>
      </w:r>
      <w:r>
        <w:rPr>
          <w:rtl/>
        </w:rPr>
        <w:t>باب دوار</w:t>
      </w:r>
      <w:r>
        <w:t xml:space="preserve"> revolving door; </w:t>
      </w:r>
      <w:r>
        <w:rPr>
          <w:rtl/>
        </w:rPr>
        <w:t>بائع دوار</w:t>
      </w:r>
      <w:r>
        <w:t xml:space="preserve"> peddler, hawker; </w:t>
      </w:r>
      <w:r>
        <w:rPr>
          <w:rtl/>
        </w:rPr>
        <w:t>جهاز حفر دوار</w:t>
      </w:r>
      <w:r>
        <w:t xml:space="preserve"> (jahāz ḥafr) rotary drilling rig; </w:t>
      </w:r>
      <w:r>
        <w:rPr>
          <w:rtl/>
        </w:rPr>
        <w:t>دار الشمس</w:t>
      </w:r>
      <w:r>
        <w:t xml:space="preserve"> d. aš</w:t>
      </w:r>
      <w:r w:rsidR="003D2305">
        <w:t>-</w:t>
      </w:r>
      <w:r>
        <w:t>šams sunflower</w:t>
      </w:r>
    </w:p>
    <w:p w:rsidR="00B14408" w:rsidRDefault="00FD180F" w:rsidP="00FD180F">
      <w:pPr>
        <w:pStyle w:val="libNormal"/>
      </w:pPr>
      <w:r w:rsidRPr="00B14408">
        <w:rPr>
          <w:rStyle w:val="libBold2Char"/>
          <w:rFonts w:hint="eastAsia"/>
          <w:rtl/>
        </w:rPr>
        <w:t>ديار</w:t>
      </w:r>
      <w:r>
        <w:t xml:space="preserve"> dayyār monastic, friar, monk</w:t>
      </w:r>
    </w:p>
    <w:p w:rsidR="00B14408" w:rsidRDefault="00FD180F" w:rsidP="00FD180F">
      <w:pPr>
        <w:pStyle w:val="libNormal"/>
      </w:pPr>
      <w:r w:rsidRPr="00B14408">
        <w:rPr>
          <w:rStyle w:val="libBold2Char"/>
          <w:rFonts w:hint="eastAsia"/>
          <w:rtl/>
        </w:rPr>
        <w:t>ديرانى</w:t>
      </w:r>
      <w:r>
        <w:t xml:space="preserve"> dairānī monastic, friar, monk</w:t>
      </w:r>
    </w:p>
    <w:p w:rsidR="00B14408" w:rsidRDefault="00FD180F" w:rsidP="00FD180F">
      <w:pPr>
        <w:pStyle w:val="libNormal"/>
      </w:pPr>
      <w:r w:rsidRPr="00B14408">
        <w:rPr>
          <w:rStyle w:val="libBold2Char"/>
          <w:rFonts w:hint="eastAsia"/>
          <w:rtl/>
        </w:rPr>
        <w:t>دوارة</w:t>
      </w:r>
      <w:r>
        <w:t xml:space="preserve"> dawwāra whirlpool, eddy, vortex; compass, pair of dividers (syr.) </w:t>
      </w:r>
      <w:r w:rsidR="003D2305">
        <w:t>|</w:t>
      </w:r>
      <w:r>
        <w:t xml:space="preserve">O </w:t>
      </w:r>
      <w:r>
        <w:rPr>
          <w:rtl/>
        </w:rPr>
        <w:t>دوارة الهواء</w:t>
      </w:r>
      <w:r>
        <w:t xml:space="preserve"> d. al</w:t>
      </w:r>
      <w:r w:rsidR="003D2305">
        <w:t>-</w:t>
      </w:r>
      <w:r>
        <w:t>hawā’ weather vane</w:t>
      </w:r>
    </w:p>
    <w:p w:rsidR="00B14408" w:rsidRDefault="00FD180F" w:rsidP="00FD180F">
      <w:pPr>
        <w:pStyle w:val="libNormal"/>
      </w:pPr>
      <w:r w:rsidRPr="00B14408">
        <w:rPr>
          <w:rStyle w:val="libBold2Char"/>
          <w:rFonts w:hint="eastAsia"/>
          <w:rtl/>
        </w:rPr>
        <w:t>دياري</w:t>
      </w:r>
      <w:r>
        <w:t xml:space="preserve"> diyārī domestic; native</w:t>
      </w:r>
    </w:p>
    <w:p w:rsidR="00B14408" w:rsidRDefault="00FD180F" w:rsidP="00FD180F">
      <w:pPr>
        <w:pStyle w:val="libNormal"/>
      </w:pPr>
      <w:r w:rsidRPr="00B14408">
        <w:rPr>
          <w:rStyle w:val="libBold2Char"/>
          <w:rFonts w:hint="eastAsia"/>
          <w:rtl/>
        </w:rPr>
        <w:t>دوران</w:t>
      </w:r>
      <w:r>
        <w:t xml:space="preserve"> dawarān turn(ing), rotation, revolution, gyration; circulation, circling, circuiting; round trip, tour</w:t>
      </w:r>
    </w:p>
    <w:p w:rsidR="00B14408" w:rsidRDefault="00FD180F" w:rsidP="00FD180F">
      <w:pPr>
        <w:pStyle w:val="libNormal"/>
      </w:pPr>
      <w:r w:rsidRPr="00B14408">
        <w:rPr>
          <w:rStyle w:val="libBold2Char"/>
          <w:rFonts w:hint="eastAsia"/>
          <w:rtl/>
        </w:rPr>
        <w:t>ادور</w:t>
      </w:r>
      <w:r>
        <w:t xml:space="preserve"> adwar2 (elative): </w:t>
      </w:r>
      <w:r>
        <w:rPr>
          <w:rtl/>
        </w:rPr>
        <w:t>ادور على الألسن</w:t>
      </w:r>
      <w:r>
        <w:t xml:space="preserve"> (alsun) more talked about, more frequently expressed or discussed</w:t>
      </w:r>
    </w:p>
    <w:p w:rsidR="00B14408" w:rsidRDefault="00FD180F" w:rsidP="00FD180F">
      <w:pPr>
        <w:pStyle w:val="libNormal"/>
      </w:pPr>
      <w:r w:rsidRPr="00B14408">
        <w:rPr>
          <w:rStyle w:val="libBold2Char"/>
          <w:rFonts w:hint="eastAsia"/>
          <w:rtl/>
        </w:rPr>
        <w:t>مدار</w:t>
      </w:r>
      <w:r>
        <w:t xml:space="preserve"> madār pl. </w:t>
      </w:r>
      <w:r w:rsidR="003D2305">
        <w:t>-</w:t>
      </w:r>
      <w:r>
        <w:t xml:space="preserve">āt orbit; circling, circuiting, circuit, revolution; axis; pivot; (fig.) that upon which s.th. turns or depends, the central, cardinal, or crucial factor, the pivot; center; subject, topic, theme (of a conversation, of negotiations); scope, range, extent, sphere; tropic (geogr.); O steering wheel </w:t>
      </w:r>
      <w:r w:rsidR="003D2305">
        <w:t>|</w:t>
      </w:r>
      <w:r>
        <w:rPr>
          <w:rtl/>
        </w:rPr>
        <w:t>مدار السرطان</w:t>
      </w:r>
      <w:r>
        <w:t xml:space="preserve"> m. as</w:t>
      </w:r>
      <w:r w:rsidR="003D2305">
        <w:t>-</w:t>
      </w:r>
      <w:r>
        <w:t xml:space="preserve">saraṭān Tropic of Cancer, </w:t>
      </w:r>
      <w:r>
        <w:rPr>
          <w:rtl/>
        </w:rPr>
        <w:t>مدار الجدي</w:t>
      </w:r>
      <w:r>
        <w:t xml:space="preserve"> m. al</w:t>
      </w:r>
      <w:r w:rsidR="003D2305">
        <w:t>-</w:t>
      </w:r>
      <w:r>
        <w:t xml:space="preserve">jady Tropic of Capricorn; </w:t>
      </w:r>
      <w:r>
        <w:rPr>
          <w:rtl/>
        </w:rPr>
        <w:t>كان مداره على</w:t>
      </w:r>
      <w:r>
        <w:t xml:space="preserve"> it (i.e., the dispute, or the like) was about ..., it hinged on ...; </w:t>
      </w:r>
      <w:r>
        <w:rPr>
          <w:rtl/>
        </w:rPr>
        <w:t>على مدار السنة</w:t>
      </w:r>
      <w:r>
        <w:t xml:space="preserve"> (m. is</w:t>
      </w:r>
      <w:r w:rsidR="003D2305">
        <w:t>-</w:t>
      </w:r>
      <w:r>
        <w:t>sana) throughout the year, all year round</w:t>
      </w:r>
    </w:p>
    <w:p w:rsidR="00B14408" w:rsidRDefault="00FD180F" w:rsidP="00FD180F">
      <w:pPr>
        <w:pStyle w:val="libNormal"/>
      </w:pPr>
      <w:r w:rsidRPr="00B14408">
        <w:rPr>
          <w:rStyle w:val="libBold2Char"/>
          <w:rFonts w:hint="eastAsia"/>
          <w:rtl/>
        </w:rPr>
        <w:t>تدوير</w:t>
      </w:r>
      <w:r>
        <w:t xml:space="preserve"> tadwīr recitation of the Koran at medium speed (between tartīl and ḥadr; a technical term of tajwīd)</w:t>
      </w:r>
    </w:p>
    <w:p w:rsidR="00B14408" w:rsidRDefault="00FD180F" w:rsidP="00FD180F">
      <w:pPr>
        <w:pStyle w:val="libNormal"/>
      </w:pPr>
      <w:r w:rsidRPr="00B14408">
        <w:rPr>
          <w:rStyle w:val="libBold2Char"/>
          <w:rFonts w:hint="eastAsia"/>
          <w:rtl/>
        </w:rPr>
        <w:t>مداورة</w:t>
      </w:r>
      <w:r>
        <w:t xml:space="preserve"> mudāwara pl. </w:t>
      </w:r>
      <w:r w:rsidR="003D2305">
        <w:t>-</w:t>
      </w:r>
      <w:r>
        <w:t>āt cheating, humbug, trickery; outwitting; attempted evasion or circumvention, shift, dodge; persuasion, inveigling, ensnaring</w:t>
      </w:r>
    </w:p>
    <w:p w:rsidR="00B14408" w:rsidRDefault="00FD180F" w:rsidP="00FD180F">
      <w:pPr>
        <w:pStyle w:val="libNormal"/>
      </w:pPr>
      <w:r w:rsidRPr="00B14408">
        <w:rPr>
          <w:rStyle w:val="libBold2Char"/>
          <w:rFonts w:hint="eastAsia"/>
          <w:rtl/>
        </w:rPr>
        <w:t>ادارة</w:t>
      </w:r>
      <w:r>
        <w:t xml:space="preserve"> idāra turning; turning around or over, reverting, reversion, inversion; starting, setting in operation; operation; drive (techn.); direction, management; administration; administrative agency, department, office, bureau </w:t>
      </w:r>
      <w:r w:rsidR="003D2305">
        <w:t>|</w:t>
      </w:r>
      <w:r>
        <w:rPr>
          <w:rtl/>
        </w:rPr>
        <w:t>ادارة الأمن</w:t>
      </w:r>
      <w:r>
        <w:t xml:space="preserve"> i. al</w:t>
      </w:r>
      <w:r w:rsidR="003D2305">
        <w:t>-</w:t>
      </w:r>
      <w:r>
        <w:t xml:space="preserve">amn the police; </w:t>
      </w:r>
      <w:r>
        <w:rPr>
          <w:rtl/>
        </w:rPr>
        <w:t>ادارة عرفية</w:t>
      </w:r>
      <w:r>
        <w:t xml:space="preserve"> (‘urfīya) military administration; </w:t>
      </w:r>
      <w:r>
        <w:rPr>
          <w:rtl/>
        </w:rPr>
        <w:t>سوء الإدارة</w:t>
      </w:r>
      <w:r>
        <w:t xml:space="preserve"> sū’ al</w:t>
      </w:r>
      <w:r w:rsidR="003D2305">
        <w:t>-</w:t>
      </w:r>
      <w:r>
        <w:t xml:space="preserve">i. mismanagement, maladministmtion; </w:t>
      </w:r>
      <w:r>
        <w:rPr>
          <w:rtl/>
        </w:rPr>
        <w:t>مجلس الإدارة</w:t>
      </w:r>
      <w:r>
        <w:t xml:space="preserve"> Majlis al</w:t>
      </w:r>
      <w:r w:rsidR="003D2305">
        <w:t>-</w:t>
      </w:r>
      <w:r>
        <w:t xml:space="preserve">i. board of directors, administrative board, committee of management; </w:t>
      </w:r>
      <w:r>
        <w:rPr>
          <w:rtl/>
        </w:rPr>
        <w:t>مرنز الإدارة</w:t>
      </w:r>
      <w:r>
        <w:t xml:space="preserve"> markaz al</w:t>
      </w:r>
      <w:r w:rsidR="003D2305">
        <w:t>-</w:t>
      </w:r>
      <w:r>
        <w:t>i. administration center, headquarters</w:t>
      </w:r>
    </w:p>
    <w:p w:rsidR="00B14408" w:rsidRDefault="00FD180F" w:rsidP="00FD180F">
      <w:pPr>
        <w:pStyle w:val="libNormal"/>
      </w:pPr>
      <w:r w:rsidRPr="00B14408">
        <w:rPr>
          <w:rStyle w:val="libBold2Char"/>
          <w:rFonts w:hint="eastAsia"/>
          <w:rtl/>
        </w:rPr>
        <w:t>اداري</w:t>
      </w:r>
      <w:r>
        <w:t xml:space="preserve"> idārī administrative, departmental; administrative officer; manager (athlet.); </w:t>
      </w:r>
      <w:r>
        <w:rPr>
          <w:rtl/>
        </w:rPr>
        <w:t>اداريا</w:t>
      </w:r>
      <w:r>
        <w:t xml:space="preserve"> idāriyan through administrative channels, administratively, officially</w:t>
      </w:r>
    </w:p>
    <w:p w:rsidR="00B14408" w:rsidRDefault="00FD180F" w:rsidP="00FD180F">
      <w:pPr>
        <w:pStyle w:val="libNormal"/>
      </w:pPr>
      <w:r w:rsidRPr="00B14408">
        <w:rPr>
          <w:rStyle w:val="libBold2Char"/>
          <w:rFonts w:hint="eastAsia"/>
          <w:rtl/>
        </w:rPr>
        <w:lastRenderedPageBreak/>
        <w:t>استدارة</w:t>
      </w:r>
      <w:r>
        <w:t xml:space="preserve"> istidāra roundness, rotundity, circularity</w:t>
      </w:r>
    </w:p>
    <w:p w:rsidR="00B14408" w:rsidRDefault="00FD180F" w:rsidP="00FD180F">
      <w:pPr>
        <w:pStyle w:val="libNormal"/>
      </w:pPr>
      <w:r w:rsidRPr="00B14408">
        <w:rPr>
          <w:rStyle w:val="libBold2Char"/>
          <w:rFonts w:hint="eastAsia"/>
          <w:rtl/>
        </w:rPr>
        <w:t>دائر</w:t>
      </w:r>
      <w:r>
        <w:t xml:space="preserve"> dā’ir turning, revolving, spinning; circulating; current (e.g., expression), common; ambulant, itinerant; in progress,   under way j working, in operation; running (machine, engine); round</w:t>
      </w:r>
    </w:p>
    <w:p w:rsidR="00B14408" w:rsidRDefault="00FD180F" w:rsidP="00FD180F">
      <w:pPr>
        <w:pStyle w:val="libNormal"/>
      </w:pPr>
      <w:r w:rsidRPr="00B14408">
        <w:rPr>
          <w:rStyle w:val="libBold2Char"/>
          <w:rFonts w:hint="eastAsia"/>
          <w:rtl/>
        </w:rPr>
        <w:t>دائرة</w:t>
      </w:r>
      <w:r>
        <w:t xml:space="preserve"> dā’ira pl. </w:t>
      </w:r>
      <w:r>
        <w:rPr>
          <w:rtl/>
        </w:rPr>
        <w:t>دوائر</w:t>
      </w:r>
      <w:r>
        <w:t xml:space="preserve"> dawā’ir2 circle (also math.); ring; circumference, perimeter, periphery; sphere, scope, range, compass, extent, circuit; field, domain (fig.); official agency, department (esp. Ir., Syr., Leb.); office, bureau; department of a court of justice (Eg., Tun.); farm, country estate (eg.); misfortune, calamity, affliction </w:t>
      </w:r>
      <w:r w:rsidR="003D2305">
        <w:t>|</w:t>
      </w:r>
      <w:r>
        <w:rPr>
          <w:rtl/>
        </w:rPr>
        <w:t>في دائرة</w:t>
      </w:r>
      <w:r>
        <w:t xml:space="preserve"> ... within the framework of ...; </w:t>
      </w:r>
      <w:r>
        <w:rPr>
          <w:rtl/>
        </w:rPr>
        <w:t>على شكل نصف دائرة</w:t>
      </w:r>
      <w:r>
        <w:t xml:space="preserve"> ‘alā šakli niṣfi d. semicircular; </w:t>
      </w:r>
      <w:r>
        <w:rPr>
          <w:rtl/>
        </w:rPr>
        <w:t>نقطة الدائرة</w:t>
      </w:r>
      <w:r>
        <w:t xml:space="preserve"> nuqṭat ad</w:t>
      </w:r>
      <w:r w:rsidR="003D2305">
        <w:t>-</w:t>
      </w:r>
      <w:r>
        <w:t xml:space="preserve">d. essential factor, pivot, crucial point, crux; O </w:t>
      </w:r>
      <w:r>
        <w:rPr>
          <w:rtl/>
        </w:rPr>
        <w:t>دا</w:t>
      </w:r>
      <w:r>
        <w:rPr>
          <w:rFonts w:hint="eastAsia"/>
          <w:rtl/>
        </w:rPr>
        <w:t>ئرة</w:t>
      </w:r>
      <w:r>
        <w:rPr>
          <w:rtl/>
        </w:rPr>
        <w:t xml:space="preserve"> كهربائية</w:t>
      </w:r>
      <w:r>
        <w:t xml:space="preserve"> (kahrabā’īya) electric circuit; O </w:t>
      </w:r>
      <w:r>
        <w:rPr>
          <w:rtl/>
        </w:rPr>
        <w:t>دائرة قصيرة</w:t>
      </w:r>
      <w:r>
        <w:t xml:space="preserve"> short circuit (el.); </w:t>
      </w:r>
      <w:r>
        <w:rPr>
          <w:rtl/>
        </w:rPr>
        <w:t>دائرة المعارف</w:t>
      </w:r>
      <w:r>
        <w:t xml:space="preserve"> encyclopedia; </w:t>
      </w:r>
      <w:r>
        <w:rPr>
          <w:rtl/>
        </w:rPr>
        <w:t>دوائر الحكومة</w:t>
      </w:r>
      <w:r>
        <w:t xml:space="preserve"> government circles, </w:t>
      </w:r>
      <w:r>
        <w:rPr>
          <w:rtl/>
        </w:rPr>
        <w:t>الدوائر الرسمية (السياسية، العسكرية</w:t>
      </w:r>
      <w:r>
        <w:t xml:space="preserve">) (rasmīya, siyāsīya, ‘askarīya) official (political, military) circles or quarters (journ.); </w:t>
      </w:r>
      <w:r>
        <w:rPr>
          <w:rtl/>
        </w:rPr>
        <w:t>دائرة الاختصاص</w:t>
      </w:r>
      <w:r>
        <w:t xml:space="preserve"> jurisdiction (of an official agency, esp., of a court of justice); </w:t>
      </w:r>
      <w:r>
        <w:rPr>
          <w:rtl/>
        </w:rPr>
        <w:t>الدائرة السنية</w:t>
      </w:r>
      <w:r>
        <w:t xml:space="preserve"> (sanīya) civil list; </w:t>
      </w:r>
      <w:r>
        <w:rPr>
          <w:rtl/>
        </w:rPr>
        <w:t>دائرة استئنافية</w:t>
      </w:r>
      <w:r>
        <w:t xml:space="preserve"> (isti’nāfīya) appellate court (Eg.; jur.); </w:t>
      </w:r>
      <w:r>
        <w:rPr>
          <w:rtl/>
        </w:rPr>
        <w:t>دائرة انتخابية</w:t>
      </w:r>
      <w:r>
        <w:t xml:space="preserve"> (intikābīya) electoral district; </w:t>
      </w:r>
      <w:r>
        <w:rPr>
          <w:rtl/>
        </w:rPr>
        <w:t>دارت عليه الدوائ</w:t>
      </w:r>
      <w:r>
        <w:rPr>
          <w:rFonts w:hint="eastAsia"/>
          <w:rtl/>
        </w:rPr>
        <w:t>ر</w:t>
      </w:r>
      <w:r>
        <w:t xml:space="preserve"> to suffer adversities</w:t>
      </w:r>
    </w:p>
    <w:p w:rsidR="00B14408" w:rsidRDefault="00FD180F" w:rsidP="00FD180F">
      <w:pPr>
        <w:pStyle w:val="libNormal"/>
      </w:pPr>
      <w:r w:rsidRPr="00B14408">
        <w:rPr>
          <w:rStyle w:val="libBold2Char"/>
          <w:rFonts w:hint="eastAsia"/>
          <w:rtl/>
        </w:rPr>
        <w:t>دائري</w:t>
      </w:r>
      <w:r>
        <w:t xml:space="preserve"> dā’irī circular, ring</w:t>
      </w:r>
      <w:r w:rsidR="003D2305">
        <w:t>-</w:t>
      </w:r>
      <w:r>
        <w:t>shaped, annular</w:t>
      </w:r>
    </w:p>
    <w:p w:rsidR="00B14408" w:rsidRDefault="00FD180F" w:rsidP="00FD180F">
      <w:pPr>
        <w:pStyle w:val="libNormal"/>
      </w:pPr>
      <w:r w:rsidRPr="00B14408">
        <w:rPr>
          <w:rStyle w:val="libBold2Char"/>
          <w:rFonts w:hint="eastAsia"/>
          <w:rtl/>
        </w:rPr>
        <w:t>مدور</w:t>
      </w:r>
      <w:r>
        <w:t xml:space="preserve"> mudawwar round, circular</w:t>
      </w:r>
    </w:p>
    <w:p w:rsidR="00B14408" w:rsidRDefault="00FD180F" w:rsidP="00FD180F">
      <w:pPr>
        <w:pStyle w:val="libNormal"/>
      </w:pPr>
      <w:r w:rsidRPr="00B14408">
        <w:rPr>
          <w:rStyle w:val="libBold2Char"/>
          <w:rFonts w:hint="eastAsia"/>
          <w:rtl/>
        </w:rPr>
        <w:t>مدير</w:t>
      </w:r>
      <w:r>
        <w:t xml:space="preserve"> mudīr head, chief, director; administrator; manager; intendant, superintendent; rector (of a university); mudir, chief officer of a mudiria, approx. = governor (Eg.); (pl. </w:t>
      </w:r>
      <w:r>
        <w:rPr>
          <w:rtl/>
        </w:rPr>
        <w:t>مدراء</w:t>
      </w:r>
      <w:r>
        <w:t xml:space="preserve"> mudarā’2) administrative officer at the head of a county (Syr., Leb., Ir., Saudi Ar.) </w:t>
      </w:r>
      <w:r w:rsidR="003D2305">
        <w:t>|</w:t>
      </w:r>
      <w:r>
        <w:t xml:space="preserve"> </w:t>
      </w:r>
      <w:r>
        <w:rPr>
          <w:rtl/>
        </w:rPr>
        <w:t>مدير الجوق</w:t>
      </w:r>
      <w:r>
        <w:t xml:space="preserve"> m. al</w:t>
      </w:r>
      <w:r w:rsidR="003D2305">
        <w:t>-</w:t>
      </w:r>
      <w:r>
        <w:t>jauq bandleader, conductor of an orchestra</w:t>
      </w:r>
    </w:p>
    <w:p w:rsidR="00B14408" w:rsidRDefault="00FD180F" w:rsidP="00FD180F">
      <w:pPr>
        <w:pStyle w:val="libNormal"/>
      </w:pPr>
      <w:r w:rsidRPr="00B14408">
        <w:rPr>
          <w:rStyle w:val="libBold2Char"/>
          <w:rFonts w:hint="eastAsia"/>
          <w:rtl/>
        </w:rPr>
        <w:t>مديرة</w:t>
      </w:r>
      <w:r>
        <w:t xml:space="preserve"> mudīra directress; administratress</w:t>
      </w:r>
    </w:p>
    <w:p w:rsidR="00B14408" w:rsidRDefault="00FD180F" w:rsidP="00FD180F">
      <w:pPr>
        <w:pStyle w:val="libNormal"/>
      </w:pPr>
      <w:r w:rsidRPr="00B14408">
        <w:rPr>
          <w:rStyle w:val="libBold2Char"/>
          <w:rFonts w:hint="eastAsia"/>
          <w:rtl/>
        </w:rPr>
        <w:t>مديرية</w:t>
      </w:r>
      <w:r>
        <w:t xml:space="preserve"> mudīrīya direction; administration; management; </w:t>
      </w:r>
      <w:r w:rsidR="003D2305">
        <w:t>--</w:t>
      </w:r>
      <w:r>
        <w:t xml:space="preserve"> (pl. </w:t>
      </w:r>
      <w:r w:rsidR="003D2305">
        <w:t>-</w:t>
      </w:r>
      <w:r>
        <w:t>āt) mudiria, province (Eg.); approx.: main department of a ministry (Ir.)</w:t>
      </w:r>
    </w:p>
    <w:p w:rsidR="00B14408" w:rsidRDefault="00FD180F" w:rsidP="00FD180F">
      <w:pPr>
        <w:pStyle w:val="libNormal"/>
      </w:pPr>
      <w:r w:rsidRPr="00B14408">
        <w:rPr>
          <w:rStyle w:val="libBold2Char"/>
          <w:rFonts w:hint="eastAsia"/>
          <w:rtl/>
        </w:rPr>
        <w:t>مستدير</w:t>
      </w:r>
      <w:r>
        <w:t xml:space="preserve"> mstadīr round; circular </w:t>
      </w:r>
      <w:r w:rsidR="003D2305">
        <w:t>|</w:t>
      </w:r>
      <w:r>
        <w:rPr>
          <w:rtl/>
        </w:rPr>
        <w:t>مؤتمر المائدة المستديرة</w:t>
      </w:r>
      <w:r>
        <w:t xml:space="preserve"> (mu’tamar al</w:t>
      </w:r>
      <w:r w:rsidR="003D2305">
        <w:t>-</w:t>
      </w:r>
      <w:r>
        <w:t>mā’idat al</w:t>
      </w:r>
      <w:r w:rsidR="003D2305">
        <w:t>-</w:t>
      </w:r>
      <w:r>
        <w:t>m.) roundtable conference</w:t>
      </w:r>
    </w:p>
    <w:p w:rsidR="00B14408" w:rsidRDefault="00FD180F" w:rsidP="00FD180F">
      <w:pPr>
        <w:pStyle w:val="libNormal"/>
      </w:pPr>
      <w:r w:rsidRPr="00B14408">
        <w:rPr>
          <w:rStyle w:val="libBold2Char"/>
          <w:rFonts w:hint="eastAsia"/>
          <w:rtl/>
        </w:rPr>
        <w:t>دورق</w:t>
      </w:r>
      <w:r>
        <w:t xml:space="preserve"> dauraq pl. </w:t>
      </w:r>
      <w:r>
        <w:rPr>
          <w:rtl/>
        </w:rPr>
        <w:t>دوارق</w:t>
      </w:r>
      <w:r>
        <w:t xml:space="preserve"> dawāriq2 (eg.) bulging vessel with a long, slender neck, carafe</w:t>
      </w:r>
    </w:p>
    <w:p w:rsidR="00B14408" w:rsidRDefault="00FD180F" w:rsidP="00FD180F">
      <w:pPr>
        <w:pStyle w:val="libNormal"/>
      </w:pPr>
      <w:r w:rsidRPr="00B14408">
        <w:rPr>
          <w:rStyle w:val="libBold2Char"/>
          <w:rFonts w:hint="eastAsia"/>
          <w:rtl/>
        </w:rPr>
        <w:t>دوزن</w:t>
      </w:r>
      <w:r>
        <w:t xml:space="preserve"> dauzana to tune (a musical instrument); O to tune in (radio)</w:t>
      </w:r>
    </w:p>
    <w:p w:rsidR="00B14408" w:rsidRDefault="00FD180F" w:rsidP="00FD180F">
      <w:pPr>
        <w:pStyle w:val="libNormal"/>
      </w:pPr>
      <w:r w:rsidRPr="00B14408">
        <w:rPr>
          <w:rStyle w:val="libBold2Char"/>
          <w:rFonts w:hint="eastAsia"/>
          <w:rtl/>
        </w:rPr>
        <w:lastRenderedPageBreak/>
        <w:t>دوزان</w:t>
      </w:r>
      <w:r>
        <w:t xml:space="preserve"> dūzān and </w:t>
      </w:r>
      <w:r>
        <w:rPr>
          <w:rtl/>
        </w:rPr>
        <w:t>دوزنة</w:t>
      </w:r>
      <w:r>
        <w:t xml:space="preserve"> dauzana tuning (of a musical instrument); </w:t>
      </w:r>
      <w:r>
        <w:rPr>
          <w:rtl/>
        </w:rPr>
        <w:t>دوزنة</w:t>
      </w:r>
      <w:r>
        <w:t xml:space="preserve"> O tuning (radio)</w:t>
      </w:r>
    </w:p>
    <w:p w:rsidR="00B14408" w:rsidRDefault="00FD180F" w:rsidP="00FD180F">
      <w:pPr>
        <w:pStyle w:val="libNormal"/>
      </w:pPr>
      <w:r w:rsidRPr="00B14408">
        <w:rPr>
          <w:rStyle w:val="libBold2Char"/>
          <w:rFonts w:hint="eastAsia"/>
          <w:rtl/>
        </w:rPr>
        <w:t>دوزينة</w:t>
      </w:r>
      <w:r>
        <w:t xml:space="preserve"> (It. dozzina) dōzīna dozen</w:t>
      </w:r>
    </w:p>
    <w:p w:rsidR="00B14408" w:rsidRDefault="00FD180F" w:rsidP="00FD180F">
      <w:pPr>
        <w:pStyle w:val="libNormal"/>
      </w:pPr>
      <w:r w:rsidRPr="00B14408">
        <w:rPr>
          <w:rStyle w:val="libBold2Char"/>
          <w:rFonts w:hint="eastAsia"/>
          <w:rtl/>
        </w:rPr>
        <w:t>داس</w:t>
      </w:r>
      <w:r>
        <w:rPr>
          <w:rtl/>
        </w:rPr>
        <w:t xml:space="preserve"> (دوس</w:t>
      </w:r>
      <w:r>
        <w:t xml:space="preserve">) dāsa u (daus, </w:t>
      </w:r>
      <w:r>
        <w:rPr>
          <w:rtl/>
        </w:rPr>
        <w:t>دياس</w:t>
      </w:r>
      <w:r>
        <w:t xml:space="preserve"> diyās) to tread, step (</w:t>
      </w:r>
      <w:r>
        <w:rPr>
          <w:rtl/>
        </w:rPr>
        <w:t>هـ</w:t>
      </w:r>
      <w:r>
        <w:t xml:space="preserve"> on); to tread (</w:t>
      </w:r>
      <w:r>
        <w:rPr>
          <w:rtl/>
        </w:rPr>
        <w:t>هـ</w:t>
      </w:r>
      <w:r>
        <w:t xml:space="preserve"> s.th.); to tread down, trample down, trample underfoot, crush (</w:t>
      </w:r>
      <w:r>
        <w:rPr>
          <w:rtl/>
        </w:rPr>
        <w:t>هـ</w:t>
      </w:r>
      <w:r>
        <w:t xml:space="preserve"> s.th.); to thresh (grain); to treat with disdain, humiliate (</w:t>
      </w:r>
      <w:r>
        <w:rPr>
          <w:rtl/>
        </w:rPr>
        <w:t>ه</w:t>
      </w:r>
      <w:r>
        <w:t xml:space="preserve"> s.o.); to run over (</w:t>
      </w:r>
      <w:r>
        <w:rPr>
          <w:rtl/>
        </w:rPr>
        <w:t>ه</w:t>
      </w:r>
      <w:r>
        <w:t xml:space="preserve"> s.o.; automobile) VII pass. of I</w:t>
      </w:r>
    </w:p>
    <w:p w:rsidR="00B14408" w:rsidRDefault="00FD180F" w:rsidP="00FD180F">
      <w:pPr>
        <w:pStyle w:val="libNormal"/>
      </w:pPr>
      <w:r w:rsidRPr="00B14408">
        <w:rPr>
          <w:rStyle w:val="libBold2Char"/>
          <w:rFonts w:hint="eastAsia"/>
          <w:rtl/>
        </w:rPr>
        <w:t>دوس</w:t>
      </w:r>
      <w:r>
        <w:t xml:space="preserve"> daus treading, trampling, tread, step</w:t>
      </w:r>
    </w:p>
    <w:p w:rsidR="00B14408" w:rsidRDefault="00FD180F" w:rsidP="00FD180F">
      <w:pPr>
        <w:pStyle w:val="libNormal"/>
      </w:pPr>
      <w:r w:rsidRPr="00B14408">
        <w:rPr>
          <w:rStyle w:val="libBold2Char"/>
          <w:rFonts w:hint="eastAsia"/>
          <w:rtl/>
        </w:rPr>
        <w:t>ديسة</w:t>
      </w:r>
      <w:r>
        <w:t xml:space="preserve"> dīsa dense forest, jungle, thicket</w:t>
      </w:r>
    </w:p>
    <w:p w:rsidR="00B14408" w:rsidRDefault="00FD180F" w:rsidP="00FD180F">
      <w:pPr>
        <w:pStyle w:val="libNormal"/>
      </w:pPr>
      <w:r w:rsidRPr="00B14408">
        <w:rPr>
          <w:rStyle w:val="libBold2Char"/>
          <w:rFonts w:hint="eastAsia"/>
          <w:rtl/>
        </w:rPr>
        <w:t>دواسة</w:t>
      </w:r>
      <w:r>
        <w:t xml:space="preserve"> dawwāsa pedal</w:t>
      </w:r>
    </w:p>
    <w:p w:rsidR="00B14408" w:rsidRDefault="00FD180F" w:rsidP="00FD180F">
      <w:pPr>
        <w:pStyle w:val="libNormal"/>
      </w:pPr>
      <w:r w:rsidRPr="00B14408">
        <w:rPr>
          <w:rStyle w:val="libBold2Char"/>
          <w:rFonts w:hint="eastAsia"/>
          <w:rtl/>
        </w:rPr>
        <w:t>مداس</w:t>
      </w:r>
      <w:r>
        <w:t xml:space="preserve"> madās shoe, sandal</w:t>
      </w:r>
    </w:p>
    <w:p w:rsidR="00B14408" w:rsidRDefault="00FD180F" w:rsidP="00FD180F">
      <w:pPr>
        <w:pStyle w:val="libNormal"/>
      </w:pPr>
      <w:r w:rsidRPr="00B14408">
        <w:rPr>
          <w:rStyle w:val="libBold2Char"/>
          <w:rFonts w:hint="eastAsia"/>
          <w:rtl/>
        </w:rPr>
        <w:t>مدوس</w:t>
      </w:r>
      <w:r>
        <w:t xml:space="preserve"> madūs, </w:t>
      </w:r>
      <w:r>
        <w:rPr>
          <w:rtl/>
        </w:rPr>
        <w:t>مداس</w:t>
      </w:r>
      <w:r>
        <w:t xml:space="preserve"> mudās trodden, trampled down; crushed; run over</w:t>
      </w:r>
    </w:p>
    <w:p w:rsidR="00B14408" w:rsidRDefault="00FD180F" w:rsidP="00FD180F">
      <w:pPr>
        <w:pStyle w:val="libNormal"/>
      </w:pPr>
      <w:r w:rsidRPr="00B14408">
        <w:rPr>
          <w:rStyle w:val="libBold2Char"/>
          <w:rFonts w:hint="eastAsia"/>
          <w:rtl/>
        </w:rPr>
        <w:t>دوسنطاريا</w:t>
      </w:r>
      <w:r>
        <w:t xml:space="preserve"> dusinṭāriyā,  </w:t>
      </w:r>
      <w:r>
        <w:rPr>
          <w:rtl/>
        </w:rPr>
        <w:t>دوسنتاريا</w:t>
      </w:r>
      <w:r>
        <w:t>dysentery</w:t>
      </w:r>
    </w:p>
    <w:p w:rsidR="00B14408" w:rsidRDefault="00FD180F" w:rsidP="00FD180F">
      <w:pPr>
        <w:pStyle w:val="libNormal"/>
      </w:pPr>
      <w:r w:rsidRPr="00B14408">
        <w:rPr>
          <w:rStyle w:val="libBold2Char"/>
          <w:rFonts w:hint="eastAsia"/>
          <w:rtl/>
        </w:rPr>
        <w:t>دوسية</w:t>
      </w:r>
      <w:r>
        <w:t xml:space="preserve"> (Fr. dossier) dosyē, </w:t>
      </w:r>
      <w:r>
        <w:rPr>
          <w:rtl/>
        </w:rPr>
        <w:t>دوسيه</w:t>
      </w:r>
      <w:r>
        <w:t xml:space="preserve"> dōsē pl. </w:t>
      </w:r>
      <w:r w:rsidR="003D2305">
        <w:t>-</w:t>
      </w:r>
      <w:r>
        <w:t>āt dossier, file</w:t>
      </w:r>
    </w:p>
    <w:p w:rsidR="00B14408" w:rsidRDefault="00FD180F" w:rsidP="00FD180F">
      <w:pPr>
        <w:pStyle w:val="libNormal"/>
      </w:pPr>
      <w:r w:rsidRPr="007F5296">
        <w:rPr>
          <w:rStyle w:val="libBold2Char"/>
        </w:rPr>
        <w:t>1</w:t>
      </w:r>
      <w:r w:rsidRPr="007F5296">
        <w:rPr>
          <w:rStyle w:val="libBold2Char"/>
          <w:rtl/>
        </w:rPr>
        <w:t>دوش</w:t>
      </w:r>
      <w:r>
        <w:t xml:space="preserve"> (eg.) dawaš to irritate (</w:t>
      </w:r>
      <w:r>
        <w:rPr>
          <w:rtl/>
        </w:rPr>
        <w:t>ه</w:t>
      </w:r>
      <w:r>
        <w:t xml:space="preserve"> s.o.) or drive s.o. crazy by noise</w:t>
      </w:r>
    </w:p>
    <w:p w:rsidR="00B14408" w:rsidRDefault="00FD180F" w:rsidP="00FD180F">
      <w:pPr>
        <w:pStyle w:val="libNormal"/>
      </w:pPr>
      <w:r w:rsidRPr="00B14408">
        <w:rPr>
          <w:rStyle w:val="libBold2Char"/>
          <w:rFonts w:hint="eastAsia"/>
          <w:rtl/>
        </w:rPr>
        <w:t>دوشة</w:t>
      </w:r>
      <w:r>
        <w:t xml:space="preserve"> dauša (eg.) din, noise, clamor, uproar, hubbub, hullabaloo</w:t>
      </w:r>
    </w:p>
    <w:p w:rsidR="00B14408" w:rsidRDefault="00FD180F" w:rsidP="00FD180F">
      <w:pPr>
        <w:pStyle w:val="libNormal"/>
      </w:pPr>
      <w:r>
        <w:t xml:space="preserve">2 </w:t>
      </w:r>
      <w:r>
        <w:rPr>
          <w:rtl/>
        </w:rPr>
        <w:t>دوش</w:t>
      </w:r>
      <w:r>
        <w:t xml:space="preserve">(Fr. douche) dūš pl. </w:t>
      </w:r>
      <w:r w:rsidR="003D2305">
        <w:t>-</w:t>
      </w:r>
      <w:r>
        <w:t>āt shower, douche</w:t>
      </w:r>
    </w:p>
    <w:p w:rsidR="00B14408" w:rsidRDefault="00FD180F" w:rsidP="00FD180F">
      <w:pPr>
        <w:pStyle w:val="libNormal"/>
      </w:pPr>
      <w:r w:rsidRPr="00B14408">
        <w:rPr>
          <w:rStyle w:val="libBold2Char"/>
          <w:rFonts w:hint="eastAsia"/>
          <w:rtl/>
        </w:rPr>
        <w:t>دوطة</w:t>
      </w:r>
      <w:r>
        <w:t xml:space="preserve"> (It. dote) dōṭa dowry</w:t>
      </w:r>
    </w:p>
    <w:p w:rsidR="00B14408" w:rsidRDefault="00FD180F" w:rsidP="00FD180F">
      <w:pPr>
        <w:pStyle w:val="libNormal"/>
      </w:pPr>
      <w:r w:rsidRPr="00B14408">
        <w:rPr>
          <w:rStyle w:val="libBold2Char"/>
          <w:rFonts w:hint="eastAsia"/>
          <w:rtl/>
        </w:rPr>
        <w:t>دوغ</w:t>
      </w:r>
      <w:r>
        <w:t xml:space="preserve"> II to imprint a mark, to brand</w:t>
      </w:r>
    </w:p>
    <w:p w:rsidR="00B14408" w:rsidRDefault="00FD180F" w:rsidP="00FD180F">
      <w:pPr>
        <w:pStyle w:val="libNormal"/>
      </w:pPr>
      <w:r w:rsidRPr="00B14408">
        <w:rPr>
          <w:rStyle w:val="libBold2Char"/>
          <w:rFonts w:hint="eastAsia"/>
          <w:rtl/>
        </w:rPr>
        <w:t>داغ</w:t>
      </w:r>
      <w:r>
        <w:t xml:space="preserve"> dāg pl. </w:t>
      </w:r>
      <w:r w:rsidR="003D2305">
        <w:t>-</w:t>
      </w:r>
      <w:r>
        <w:t>āt brand (on cattle)</w:t>
      </w:r>
    </w:p>
    <w:p w:rsidR="00B14408" w:rsidRDefault="00FD180F" w:rsidP="00FD180F">
      <w:pPr>
        <w:pStyle w:val="libNormal"/>
      </w:pPr>
      <w:r w:rsidRPr="00B14408">
        <w:rPr>
          <w:rStyle w:val="libBold2Char"/>
          <w:rFonts w:hint="eastAsia"/>
          <w:rtl/>
        </w:rPr>
        <w:t>داف</w:t>
      </w:r>
      <w:r>
        <w:rPr>
          <w:rtl/>
        </w:rPr>
        <w:t xml:space="preserve"> (دوف</w:t>
      </w:r>
      <w:r>
        <w:t>) dāfa u (dauf) to mix, mingle (</w:t>
      </w:r>
      <w:r>
        <w:rPr>
          <w:rtl/>
        </w:rPr>
        <w:t>في هـ</w:t>
      </w:r>
      <w:r>
        <w:t xml:space="preserve"> s.th. with); to add, admix (</w:t>
      </w:r>
      <w:r>
        <w:rPr>
          <w:rtl/>
        </w:rPr>
        <w:t>في هـ</w:t>
      </w:r>
      <w:r>
        <w:t xml:space="preserve"> s.th. to)</w:t>
      </w:r>
    </w:p>
    <w:p w:rsidR="00B14408" w:rsidRDefault="00FD180F" w:rsidP="00FD180F">
      <w:pPr>
        <w:pStyle w:val="libNormal"/>
      </w:pPr>
      <w:r w:rsidRPr="00B14408">
        <w:rPr>
          <w:rStyle w:val="libBold2Char"/>
          <w:rFonts w:hint="eastAsia"/>
          <w:rtl/>
        </w:rPr>
        <w:t>دوق</w:t>
      </w:r>
      <w:r>
        <w:t xml:space="preserve"> dūq duke</w:t>
      </w:r>
    </w:p>
    <w:p w:rsidR="00B14408" w:rsidRDefault="00FD180F" w:rsidP="00FD180F">
      <w:pPr>
        <w:pStyle w:val="libNormal"/>
      </w:pPr>
      <w:r w:rsidRPr="00B14408">
        <w:rPr>
          <w:rStyle w:val="libBold2Char"/>
          <w:rFonts w:hint="eastAsia"/>
          <w:rtl/>
        </w:rPr>
        <w:t>دوقة</w:t>
      </w:r>
      <w:r>
        <w:t xml:space="preserve"> dūqa duchess</w:t>
      </w:r>
    </w:p>
    <w:p w:rsidR="00B14408" w:rsidRDefault="00FD180F" w:rsidP="00FD180F">
      <w:pPr>
        <w:pStyle w:val="libNormal"/>
      </w:pPr>
      <w:r w:rsidRPr="00B14408">
        <w:rPr>
          <w:rStyle w:val="libBold2Char"/>
          <w:rFonts w:hint="eastAsia"/>
          <w:rtl/>
        </w:rPr>
        <w:t>دوقي</w:t>
      </w:r>
      <w:r>
        <w:t xml:space="preserve"> dūqī ducal</w:t>
      </w:r>
    </w:p>
    <w:p w:rsidR="00B14408" w:rsidRDefault="00FD180F" w:rsidP="00FD180F">
      <w:pPr>
        <w:pStyle w:val="libNormal"/>
      </w:pPr>
      <w:r w:rsidRPr="00B14408">
        <w:rPr>
          <w:rStyle w:val="libBold2Char"/>
          <w:rFonts w:hint="eastAsia"/>
          <w:rtl/>
        </w:rPr>
        <w:t>دوقية</w:t>
      </w:r>
      <w:r>
        <w:t xml:space="preserve"> dūqīya dukedom, duchy</w:t>
      </w:r>
    </w:p>
    <w:p w:rsidR="00B14408" w:rsidRDefault="00FD180F" w:rsidP="00FD180F">
      <w:pPr>
        <w:pStyle w:val="libNormal"/>
      </w:pPr>
      <w:r w:rsidRPr="00B14408">
        <w:rPr>
          <w:rStyle w:val="libBold2Char"/>
          <w:rFonts w:hint="eastAsia"/>
          <w:rtl/>
        </w:rPr>
        <w:t>دوك</w:t>
      </w:r>
      <w:r>
        <w:t xml:space="preserve"> II to chatter, prattle</w:t>
      </w:r>
    </w:p>
    <w:p w:rsidR="00B14408" w:rsidRDefault="00FD180F" w:rsidP="00FD180F">
      <w:pPr>
        <w:pStyle w:val="libNormal"/>
      </w:pPr>
      <w:r w:rsidRPr="00B14408">
        <w:rPr>
          <w:rStyle w:val="libBold2Char"/>
          <w:rFonts w:hint="eastAsia"/>
          <w:rtl/>
        </w:rPr>
        <w:t>دوك</w:t>
      </w:r>
      <w:r>
        <w:t xml:space="preserve"> dauka din, row, hubbub, turnult, confusion</w:t>
      </w:r>
    </w:p>
    <w:p w:rsidR="00B14408" w:rsidRDefault="00FD180F" w:rsidP="00FD180F">
      <w:pPr>
        <w:pStyle w:val="libNormal"/>
      </w:pPr>
      <w:r w:rsidRPr="007F5296">
        <w:rPr>
          <w:rStyle w:val="libBold2Char"/>
        </w:rPr>
        <w:t>1</w:t>
      </w:r>
      <w:r w:rsidRPr="007F5296">
        <w:rPr>
          <w:rStyle w:val="libBold2Char"/>
          <w:rtl/>
        </w:rPr>
        <w:t>دال</w:t>
      </w:r>
      <w:r>
        <w:rPr>
          <w:rtl/>
        </w:rPr>
        <w:t xml:space="preserve"> (دول</w:t>
      </w:r>
      <w:r>
        <w:t>) dāla u" (</w:t>
      </w:r>
      <w:r>
        <w:rPr>
          <w:rtl/>
        </w:rPr>
        <w:t>دولة</w:t>
      </w:r>
      <w:r>
        <w:t xml:space="preserve"> daula) to change periodically, take turns, alternate, rotate; to change, turn (time, fortune) </w:t>
      </w:r>
      <w:r w:rsidR="003D2305">
        <w:t>|</w:t>
      </w:r>
      <w:r>
        <w:rPr>
          <w:rtl/>
        </w:rPr>
        <w:t>دالت دولة الاستبداد</w:t>
      </w:r>
      <w:r>
        <w:t xml:space="preserve"> the time </w:t>
      </w:r>
      <w:r>
        <w:lastRenderedPageBreak/>
        <w:t xml:space="preserve">of absolutism is over, belongs to the past; </w:t>
      </w:r>
      <w:r>
        <w:rPr>
          <w:rtl/>
        </w:rPr>
        <w:t>دالت له الدولة</w:t>
      </w:r>
      <w:r>
        <w:t xml:space="preserve"> fortune has turned in his favor (</w:t>
      </w:r>
      <w:r>
        <w:rPr>
          <w:rtl/>
        </w:rPr>
        <w:t>عليه</w:t>
      </w:r>
      <w:r>
        <w:t xml:space="preserve"> against him) III to alternate, rotate (</w:t>
      </w:r>
      <w:r>
        <w:rPr>
          <w:rtl/>
        </w:rPr>
        <w:t>هـ, ه</w:t>
      </w:r>
      <w:r>
        <w:t xml:space="preserve"> s.o., s.th.); to cause to succeed by turns or to follow one another (</w:t>
      </w:r>
      <w:r>
        <w:rPr>
          <w:rtl/>
        </w:rPr>
        <w:t>الأيام</w:t>
      </w:r>
      <w:r>
        <w:t xml:space="preserve"> al</w:t>
      </w:r>
      <w:r w:rsidR="003D2305">
        <w:t>-</w:t>
      </w:r>
      <w:r>
        <w:t>ayyāma the days; God); to alternate (</w:t>
      </w:r>
      <w:r>
        <w:rPr>
          <w:rtl/>
        </w:rPr>
        <w:t>بين</w:t>
      </w:r>
      <w:r>
        <w:t xml:space="preserve"> between); to confer, talk (</w:t>
      </w:r>
      <w:r>
        <w:rPr>
          <w:rtl/>
        </w:rPr>
        <w:t>ه</w:t>
      </w:r>
      <w:r>
        <w:t xml:space="preserve"> with s.o., </w:t>
      </w:r>
      <w:r>
        <w:rPr>
          <w:rtl/>
        </w:rPr>
        <w:t>في</w:t>
      </w:r>
      <w:r>
        <w:t xml:space="preserve"> about), discuss (</w:t>
      </w:r>
      <w:r>
        <w:rPr>
          <w:rtl/>
        </w:rPr>
        <w:t>في ه</w:t>
      </w:r>
      <w:r>
        <w:t xml:space="preserve"> with s.o. s.th.) IV to give ascendancy, afford superiority, give the upper hand (</w:t>
      </w:r>
      <w:r>
        <w:rPr>
          <w:rtl/>
        </w:rPr>
        <w:t>من ه</w:t>
      </w:r>
      <w:r>
        <w:t xml:space="preserve"> to s.o. over); to make victorious, let triumph (</w:t>
      </w:r>
      <w:r>
        <w:rPr>
          <w:rtl/>
        </w:rPr>
        <w:t>على ه</w:t>
      </w:r>
      <w:r>
        <w:t xml:space="preserve"> s.o. over), grant victory (</w:t>
      </w:r>
      <w:r>
        <w:rPr>
          <w:rtl/>
        </w:rPr>
        <w:t>على ه</w:t>
      </w:r>
      <w:r>
        <w:t xml:space="preserve"> to s.o. over); to replace (</w:t>
      </w:r>
      <w:r>
        <w:rPr>
          <w:rtl/>
        </w:rPr>
        <w:t>ب هـ</w:t>
      </w:r>
      <w:r>
        <w:t xml:space="preserve"> or </w:t>
      </w:r>
      <w:r>
        <w:rPr>
          <w:rtl/>
        </w:rPr>
        <w:t>من</w:t>
      </w:r>
      <w:r>
        <w:t xml:space="preserve"> s.th. with), exchange, substitute (</w:t>
      </w:r>
      <w:r>
        <w:rPr>
          <w:rtl/>
        </w:rPr>
        <w:t>ب هـ</w:t>
      </w:r>
      <w:r>
        <w:t xml:space="preserve"> or </w:t>
      </w:r>
      <w:r>
        <w:rPr>
          <w:rtl/>
        </w:rPr>
        <w:t>من</w:t>
      </w:r>
      <w:r>
        <w:t xml:space="preserve"> for s.th. s.th.) </w:t>
      </w:r>
      <w:r w:rsidR="003D2305">
        <w:t>|</w:t>
      </w:r>
      <w:r>
        <w:rPr>
          <w:rtl/>
        </w:rPr>
        <w:t xml:space="preserve">اديل لبني العباس </w:t>
      </w:r>
      <w:r>
        <w:rPr>
          <w:rFonts w:hint="eastAsia"/>
          <w:rtl/>
        </w:rPr>
        <w:t>من</w:t>
      </w:r>
      <w:r>
        <w:rPr>
          <w:rtl/>
        </w:rPr>
        <w:t xml:space="preserve"> بني امية</w:t>
      </w:r>
      <w:r>
        <w:t xml:space="preserve"> udīla li</w:t>
      </w:r>
      <w:r w:rsidR="003D2305">
        <w:t>-</w:t>
      </w:r>
      <w:r>
        <w:t>banī 1</w:t>
      </w:r>
      <w:r w:rsidR="003D2305">
        <w:t>-</w:t>
      </w:r>
      <w:r>
        <w:t>‘abbās min banī umayyata the rule passed from the Ommaiads to the Abbasides VI to alternate, take turns (</w:t>
      </w:r>
      <w:r>
        <w:rPr>
          <w:rtl/>
        </w:rPr>
        <w:t>هـ</w:t>
      </w:r>
      <w:r>
        <w:t xml:space="preserve"> with or in s.th., e.g., in some work); to hand each other s.th. (</w:t>
      </w:r>
      <w:r>
        <w:rPr>
          <w:rtl/>
        </w:rPr>
        <w:t>هـ</w:t>
      </w:r>
      <w:r>
        <w:t>), pass s.th. (</w:t>
      </w:r>
      <w:r>
        <w:rPr>
          <w:rtl/>
        </w:rPr>
        <w:t>هـ</w:t>
      </w:r>
      <w:r>
        <w:t>) alternately between themselves; to handle alternately (</w:t>
      </w:r>
      <w:r>
        <w:rPr>
          <w:rtl/>
        </w:rPr>
        <w:t>هـ</w:t>
      </w:r>
      <w:r>
        <w:t xml:space="preserve"> different things), take now this, now that; to exchange (</w:t>
      </w:r>
      <w:r>
        <w:rPr>
          <w:rtl/>
        </w:rPr>
        <w:t>الرأى</w:t>
      </w:r>
      <w:r>
        <w:t xml:space="preserve"> ar</w:t>
      </w:r>
      <w:r w:rsidR="003D2305">
        <w:t>-</w:t>
      </w:r>
      <w:r>
        <w:t>ra’y views); to make frequent use (</w:t>
      </w:r>
      <w:r>
        <w:rPr>
          <w:rtl/>
        </w:rPr>
        <w:t>هـ</w:t>
      </w:r>
      <w:r>
        <w:t xml:space="preserve"> of s.th.); to confer, have a discussion, take counsel, deliberate; to parley, negotiate; to circulate, be in circulation, be current, have currency </w:t>
      </w:r>
      <w:r w:rsidR="003D2305">
        <w:t>|</w:t>
      </w:r>
      <w:r>
        <w:rPr>
          <w:rtl/>
        </w:rPr>
        <w:t>تداولته الأيدي</w:t>
      </w:r>
      <w:r>
        <w:t xml:space="preserve"> tadāwalathu l</w:t>
      </w:r>
      <w:r w:rsidR="003D2305">
        <w:t>-</w:t>
      </w:r>
      <w:r>
        <w:t xml:space="preserve">aidī it passed from hand to hand, it made the rounds, it circulated; </w:t>
      </w:r>
      <w:r>
        <w:rPr>
          <w:rtl/>
        </w:rPr>
        <w:t>تداولته الألسن</w:t>
      </w:r>
      <w:r>
        <w:t xml:space="preserve"> (alsun) it passed from mouth to mouth, it was the talk of the town, it was on everybody’s lips</w:t>
      </w:r>
    </w:p>
    <w:p w:rsidR="00B14408" w:rsidRDefault="00FD180F" w:rsidP="00FD180F">
      <w:pPr>
        <w:pStyle w:val="libNormal"/>
      </w:pPr>
      <w:r w:rsidRPr="00B14408">
        <w:rPr>
          <w:rStyle w:val="libBold2Char"/>
          <w:rFonts w:hint="eastAsia"/>
          <w:rtl/>
        </w:rPr>
        <w:t>دولة</w:t>
      </w:r>
      <w:r>
        <w:t xml:space="preserve"> daula pl. </w:t>
      </w:r>
      <w:r>
        <w:rPr>
          <w:rtl/>
        </w:rPr>
        <w:t>دول</w:t>
      </w:r>
      <w:r>
        <w:t xml:space="preserve"> duwal alternation, rotation, change; change of time, turn of fortune; dynasty; state, country; power, empire </w:t>
      </w:r>
      <w:r w:rsidR="003D2305">
        <w:t>|</w:t>
      </w:r>
      <w:r>
        <w:rPr>
          <w:rtl/>
        </w:rPr>
        <w:t>صاحب الدولة</w:t>
      </w:r>
      <w:r>
        <w:t xml:space="preserve"> title of the Prime Minister; </w:t>
      </w:r>
      <w:r>
        <w:rPr>
          <w:rtl/>
        </w:rPr>
        <w:t>دولة رئيس الحكومة</w:t>
      </w:r>
      <w:r>
        <w:t xml:space="preserve"> daulat r. al</w:t>
      </w:r>
      <w:r w:rsidR="003D2305">
        <w:t>-</w:t>
      </w:r>
      <w:r>
        <w:t xml:space="preserve">ḥ. His Excellency, the Prime Minister; </w:t>
      </w:r>
      <w:r>
        <w:rPr>
          <w:rtl/>
        </w:rPr>
        <w:t>فخامة الدولة</w:t>
      </w:r>
      <w:r>
        <w:t xml:space="preserve"> fak</w:t>
      </w:r>
      <w:r>
        <w:rPr>
          <w:rFonts w:hint="eastAsia"/>
        </w:rPr>
        <w:t>ā</w:t>
      </w:r>
      <w:r>
        <w:t>mat ad</w:t>
      </w:r>
      <w:r w:rsidR="003D2305">
        <w:t>-</w:t>
      </w:r>
      <w:r>
        <w:t xml:space="preserve">d. title of the President of the Republic (Syr., Leb.); </w:t>
      </w:r>
      <w:r>
        <w:rPr>
          <w:rtl/>
        </w:rPr>
        <w:t>الدولة العلية</w:t>
      </w:r>
      <w:r>
        <w:t xml:space="preserve"> (‘alīya) name of the ancient Ottoman Empire; </w:t>
      </w:r>
      <w:r>
        <w:rPr>
          <w:rtl/>
        </w:rPr>
        <w:t>الدول الكبرى (العظمى</w:t>
      </w:r>
      <w:r>
        <w:t xml:space="preserve">) (kubrā, ‘uẓmā) the big powers; </w:t>
      </w:r>
      <w:r>
        <w:rPr>
          <w:rtl/>
        </w:rPr>
        <w:t>دولة منتدبة</w:t>
      </w:r>
      <w:r>
        <w:t xml:space="preserve"> (muntadaba) mandatory power</w:t>
      </w:r>
    </w:p>
    <w:p w:rsidR="00B14408" w:rsidRDefault="00FD180F" w:rsidP="00FD180F">
      <w:pPr>
        <w:pStyle w:val="libNormal"/>
      </w:pPr>
      <w:r w:rsidRPr="00B14408">
        <w:rPr>
          <w:rStyle w:val="libBold2Char"/>
          <w:rFonts w:hint="eastAsia"/>
          <w:rtl/>
        </w:rPr>
        <w:t>دولة</w:t>
      </w:r>
      <w:r>
        <w:t xml:space="preserve"> (dam., pronounced dōle = </w:t>
      </w:r>
      <w:r>
        <w:rPr>
          <w:rtl/>
        </w:rPr>
        <w:t>ركوة</w:t>
      </w:r>
      <w:r>
        <w:t xml:space="preserve"> rakwa) metal vessel with long curved handle used for making coffee</w:t>
      </w:r>
    </w:p>
    <w:p w:rsidR="00B14408" w:rsidRDefault="00FD180F" w:rsidP="00FD180F">
      <w:pPr>
        <w:pStyle w:val="libNormal"/>
      </w:pPr>
      <w:r w:rsidRPr="00B14408">
        <w:rPr>
          <w:rStyle w:val="libBold2Char"/>
          <w:rFonts w:hint="eastAsia"/>
          <w:rtl/>
        </w:rPr>
        <w:t>دولي</w:t>
      </w:r>
      <w:r>
        <w:t xml:space="preserve"> daulī state (adj.); duwalī international</w:t>
      </w:r>
    </w:p>
    <w:p w:rsidR="00B14408" w:rsidRDefault="00FD180F" w:rsidP="00FD180F">
      <w:pPr>
        <w:pStyle w:val="libNormal"/>
      </w:pPr>
      <w:r w:rsidRPr="00B14408">
        <w:rPr>
          <w:rStyle w:val="libBold2Char"/>
          <w:rFonts w:hint="eastAsia"/>
          <w:rtl/>
        </w:rPr>
        <w:t>دولية</w:t>
      </w:r>
      <w:r>
        <w:t xml:space="preserve"> duwalīya internationality; internationalism; the International</w:t>
      </w:r>
    </w:p>
    <w:p w:rsidR="00B14408" w:rsidRDefault="00FD180F" w:rsidP="00FD180F">
      <w:pPr>
        <w:pStyle w:val="libNormal"/>
      </w:pPr>
      <w:r w:rsidRPr="00B14408">
        <w:rPr>
          <w:rStyle w:val="libBold2Char"/>
          <w:rFonts w:hint="eastAsia"/>
          <w:rtl/>
        </w:rPr>
        <w:t>دويلات</w:t>
      </w:r>
      <w:r>
        <w:t xml:space="preserve"> duwailāt petty states, small countries</w:t>
      </w:r>
    </w:p>
    <w:p w:rsidR="00B14408" w:rsidRDefault="00FD180F" w:rsidP="00FD180F">
      <w:pPr>
        <w:pStyle w:val="libNormal"/>
      </w:pPr>
      <w:r w:rsidRPr="00B14408">
        <w:rPr>
          <w:rStyle w:val="libBold2Char"/>
          <w:rFonts w:hint="eastAsia"/>
          <w:rtl/>
        </w:rPr>
        <w:lastRenderedPageBreak/>
        <w:t>دواليك</w:t>
      </w:r>
      <w:r>
        <w:t xml:space="preserve"> dawālaika alternately, by turns; successively, one by one, one after the other </w:t>
      </w:r>
      <w:r w:rsidR="003D2305">
        <w:t>|</w:t>
      </w:r>
      <w:r>
        <w:rPr>
          <w:rtl/>
        </w:rPr>
        <w:t>وهكذا دواليك</w:t>
      </w:r>
      <w:r>
        <w:t xml:space="preserve"> (wa</w:t>
      </w:r>
      <w:r w:rsidR="003D2305">
        <w:t>-</w:t>
      </w:r>
      <w:r>
        <w:t>hākadā) and so forth, and so on</w:t>
      </w:r>
    </w:p>
    <w:p w:rsidR="00B14408" w:rsidRDefault="00FD180F" w:rsidP="00FD180F">
      <w:pPr>
        <w:pStyle w:val="libNormal"/>
      </w:pPr>
      <w:r w:rsidRPr="00B14408">
        <w:rPr>
          <w:rStyle w:val="libBold2Char"/>
          <w:rFonts w:hint="eastAsia"/>
          <w:rtl/>
        </w:rPr>
        <w:t>تدويل</w:t>
      </w:r>
      <w:r>
        <w:t xml:space="preserve"> tadwīl internationalization</w:t>
      </w:r>
    </w:p>
    <w:p w:rsidR="00B14408" w:rsidRDefault="00FD180F" w:rsidP="00FD180F">
      <w:pPr>
        <w:pStyle w:val="libNormal"/>
      </w:pPr>
      <w:r w:rsidRPr="00B14408">
        <w:rPr>
          <w:rStyle w:val="libBold2Char"/>
          <w:rFonts w:hint="eastAsia"/>
          <w:rtl/>
        </w:rPr>
        <w:t>مداولة</w:t>
      </w:r>
      <w:r>
        <w:t xml:space="preserve"> mudāwala pl. </w:t>
      </w:r>
      <w:r w:rsidR="003D2305">
        <w:t>-</w:t>
      </w:r>
      <w:r>
        <w:t>āt parley, negotiation; deliberation, consultation; discussion; mudāwalatan alternately, one after the other, one at a time</w:t>
      </w:r>
    </w:p>
    <w:p w:rsidR="00B14408" w:rsidRDefault="00FD180F" w:rsidP="00FD180F">
      <w:pPr>
        <w:pStyle w:val="libNormal"/>
      </w:pPr>
      <w:r w:rsidRPr="00B14408">
        <w:rPr>
          <w:rStyle w:val="libBold2Char"/>
          <w:rFonts w:hint="eastAsia"/>
          <w:rtl/>
        </w:rPr>
        <w:t>تداول</w:t>
      </w:r>
      <w:r>
        <w:t xml:space="preserve"> tadāwul alternation, rotation; circulation, currency; circulation of money </w:t>
      </w:r>
      <w:r w:rsidR="003D2305">
        <w:t>|</w:t>
      </w:r>
      <w:r>
        <w:rPr>
          <w:rtl/>
        </w:rPr>
        <w:t>بالتداول</w:t>
      </w:r>
      <w:r>
        <w:t xml:space="preserve"> alternately, by turns, one by one</w:t>
      </w:r>
    </w:p>
    <w:p w:rsidR="00B14408" w:rsidRDefault="00FD180F" w:rsidP="00FD180F">
      <w:pPr>
        <w:pStyle w:val="libNormal"/>
      </w:pPr>
      <w:r w:rsidRPr="00B14408">
        <w:rPr>
          <w:rStyle w:val="libBold2Char"/>
          <w:rFonts w:hint="eastAsia"/>
          <w:rtl/>
        </w:rPr>
        <w:t>متداول</w:t>
      </w:r>
      <w:r>
        <w:t xml:space="preserve"> mutadāwal current, circulating, in circulation; valid; common, in common use, prevailing </w:t>
      </w:r>
      <w:r w:rsidR="003D2305">
        <w:t>|</w:t>
      </w:r>
      <w:r>
        <w:rPr>
          <w:rtl/>
        </w:rPr>
        <w:t>الكلام المتداول</w:t>
      </w:r>
      <w:r>
        <w:t xml:space="preserve"> (kalām) the colloquial language</w:t>
      </w:r>
    </w:p>
    <w:p w:rsidR="00B14408" w:rsidRDefault="00FD180F" w:rsidP="00FD180F">
      <w:pPr>
        <w:pStyle w:val="libNormal"/>
      </w:pPr>
      <w:r w:rsidRPr="007F5296">
        <w:rPr>
          <w:rStyle w:val="libBold2Char"/>
        </w:rPr>
        <w:t>2</w:t>
      </w:r>
      <w:r w:rsidRPr="007F5296">
        <w:rPr>
          <w:rStyle w:val="libBold2Char"/>
          <w:rtl/>
        </w:rPr>
        <w:t>دوال</w:t>
      </w:r>
      <w:r>
        <w:t xml:space="preserve"> dawālin see </w:t>
      </w:r>
      <w:r>
        <w:rPr>
          <w:rtl/>
        </w:rPr>
        <w:t>دول</w:t>
      </w:r>
    </w:p>
    <w:p w:rsidR="00B14408" w:rsidRDefault="00FD180F" w:rsidP="00FD180F">
      <w:pPr>
        <w:pStyle w:val="libNormal"/>
      </w:pPr>
      <w:r w:rsidRPr="00B14408">
        <w:rPr>
          <w:rStyle w:val="libBold2Char"/>
          <w:rFonts w:hint="eastAsia"/>
          <w:rtl/>
        </w:rPr>
        <w:t>دولاب</w:t>
      </w:r>
      <w:r>
        <w:t xml:space="preserve"> dūlāb pl. </w:t>
      </w:r>
      <w:r>
        <w:rPr>
          <w:rtl/>
        </w:rPr>
        <w:t>دواليب</w:t>
      </w:r>
      <w:r>
        <w:t xml:space="preserve"> dawālīb2 wheel; tire; gearing, gears, wheels, mechanism, machine, machinery; closet, looker, cabinet, cupboard </w:t>
      </w:r>
      <w:r w:rsidR="003D2305">
        <w:t>|</w:t>
      </w:r>
      <w:r>
        <w:rPr>
          <w:rtl/>
        </w:rPr>
        <w:t>دولاب الملابس</w:t>
      </w:r>
      <w:r>
        <w:t xml:space="preserve"> wardrobe</w:t>
      </w:r>
    </w:p>
    <w:p w:rsidR="00B14408" w:rsidRDefault="00FD180F" w:rsidP="00FD180F">
      <w:pPr>
        <w:pStyle w:val="libNormal"/>
      </w:pPr>
      <w:r w:rsidRPr="00B14408">
        <w:rPr>
          <w:rStyle w:val="libBold2Char"/>
          <w:rFonts w:hint="eastAsia"/>
          <w:rtl/>
        </w:rPr>
        <w:t>دولار</w:t>
      </w:r>
      <w:r>
        <w:t xml:space="preserve"> dūlār pl. </w:t>
      </w:r>
      <w:r w:rsidR="003D2305">
        <w:t>-</w:t>
      </w:r>
      <w:r>
        <w:t>āt dollar</w:t>
      </w:r>
    </w:p>
    <w:p w:rsidR="00B14408" w:rsidRDefault="00FD180F" w:rsidP="00FD180F">
      <w:pPr>
        <w:pStyle w:val="libNormal"/>
      </w:pPr>
      <w:r w:rsidRPr="007F5296">
        <w:rPr>
          <w:rStyle w:val="libBold2Char"/>
        </w:rPr>
        <w:t>2</w:t>
      </w:r>
      <w:r w:rsidRPr="007F5296">
        <w:rPr>
          <w:rStyle w:val="libBold2Char"/>
          <w:rtl/>
        </w:rPr>
        <w:t>دام</w:t>
      </w:r>
      <w:r>
        <w:rPr>
          <w:rtl/>
        </w:rPr>
        <w:t xml:space="preserve"> (دوم</w:t>
      </w:r>
      <w:r>
        <w:t xml:space="preserve">) dāma u (daum, </w:t>
      </w:r>
      <w:r>
        <w:rPr>
          <w:rtl/>
        </w:rPr>
        <w:t>دوام</w:t>
      </w:r>
      <w:r>
        <w:t xml:space="preserve"> dawām) to last, continue, go on; to persevere, persist </w:t>
      </w:r>
      <w:r w:rsidR="003D2305">
        <w:t>|</w:t>
      </w:r>
      <w:r>
        <w:t xml:space="preserve"> </w:t>
      </w:r>
      <w:r>
        <w:rPr>
          <w:rtl/>
        </w:rPr>
        <w:t>ما دام</w:t>
      </w:r>
      <w:r>
        <w:t xml:space="preserve"> mā dāma as long as; (the more so) since, inasmuch as, as, because; while he is ..., when he is ... ; </w:t>
      </w:r>
      <w:r>
        <w:rPr>
          <w:rtl/>
        </w:rPr>
        <w:t>ما دام حيا</w:t>
      </w:r>
      <w:r>
        <w:t xml:space="preserve"> (ḥayyan) as long as he is alive; </w:t>
      </w:r>
      <w:r>
        <w:rPr>
          <w:rtl/>
        </w:rPr>
        <w:t>ما دمت معك</w:t>
      </w:r>
      <w:r>
        <w:t xml:space="preserve"> (dumtu) so long as (or while) I am with you II to move in a circle, turn, spin, revolve, rotate, gyrate, circle; to turn, revolve, spin, twirl (</w:t>
      </w:r>
      <w:r>
        <w:rPr>
          <w:rtl/>
        </w:rPr>
        <w:t>هـ</w:t>
      </w:r>
      <w:r>
        <w:t xml:space="preserve"> s.th.) III to persevere, persist (</w:t>
      </w:r>
      <w:r>
        <w:rPr>
          <w:rtl/>
        </w:rPr>
        <w:t>على</w:t>
      </w:r>
      <w:r>
        <w:t xml:space="preserve"> in), apply o.s. diligently and steadily (</w:t>
      </w:r>
      <w:r>
        <w:rPr>
          <w:rtl/>
        </w:rPr>
        <w:t>على</w:t>
      </w:r>
      <w:r>
        <w:t xml:space="preserve"> to), pursue with diligence and perseverance (</w:t>
      </w:r>
      <w:r>
        <w:rPr>
          <w:rtl/>
        </w:rPr>
        <w:t>على</w:t>
      </w:r>
      <w:r>
        <w:t xml:space="preserve"> s.th.); to continue IV to cause to last or continue, perpetuate, make lasting, make permanent (</w:t>
      </w:r>
      <w:r>
        <w:rPr>
          <w:rtl/>
        </w:rPr>
        <w:t>هـ</w:t>
      </w:r>
      <w:r>
        <w:t xml:space="preserve"> s.th.) X to make (</w:t>
      </w:r>
      <w:r>
        <w:rPr>
          <w:rtl/>
        </w:rPr>
        <w:t>هـ</w:t>
      </w:r>
      <w:r>
        <w:t xml:space="preserve"> s.th.) last or continue; to continue, go on (</w:t>
      </w:r>
      <w:r>
        <w:rPr>
          <w:rtl/>
        </w:rPr>
        <w:t>هـ</w:t>
      </w:r>
      <w:r>
        <w:t xml:space="preserve"> with s.th.)</w:t>
      </w:r>
    </w:p>
    <w:p w:rsidR="00B14408" w:rsidRDefault="00FD180F" w:rsidP="00FD180F">
      <w:pPr>
        <w:pStyle w:val="libNormal"/>
      </w:pPr>
      <w:r w:rsidRPr="00B14408">
        <w:rPr>
          <w:rStyle w:val="libBold2Char"/>
          <w:rFonts w:hint="eastAsia"/>
          <w:rtl/>
        </w:rPr>
        <w:t>دوم</w:t>
      </w:r>
      <w:r>
        <w:t xml:space="preserve"> daum continuance, permanence, duration; </w:t>
      </w:r>
      <w:r>
        <w:rPr>
          <w:rtl/>
        </w:rPr>
        <w:t>دوما</w:t>
      </w:r>
      <w:r>
        <w:t xml:space="preserve"> dauman constantly, at all times, ever, always; </w:t>
      </w:r>
      <w:r w:rsidR="003D2305">
        <w:t>--</w:t>
      </w:r>
      <w:r>
        <w:t xml:space="preserve"> doom palm (bot.)</w:t>
      </w:r>
    </w:p>
    <w:p w:rsidR="00B14408" w:rsidRDefault="00FD180F" w:rsidP="00FD180F">
      <w:pPr>
        <w:pStyle w:val="libNormal"/>
      </w:pPr>
      <w:r w:rsidRPr="00B14408">
        <w:rPr>
          <w:rStyle w:val="libBold2Char"/>
          <w:rFonts w:hint="eastAsia"/>
          <w:rtl/>
        </w:rPr>
        <w:t>ديمة</w:t>
      </w:r>
      <w:r>
        <w:t xml:space="preserve"> dīma pl. </w:t>
      </w:r>
      <w:r>
        <w:rPr>
          <w:rtl/>
        </w:rPr>
        <w:t>ديم</w:t>
      </w:r>
      <w:r>
        <w:t xml:space="preserve"> diyam, </w:t>
      </w:r>
      <w:r>
        <w:rPr>
          <w:rtl/>
        </w:rPr>
        <w:t>ديوم</w:t>
      </w:r>
      <w:r>
        <w:t xml:space="preserve"> duyūm continuous rain</w:t>
      </w:r>
    </w:p>
    <w:p w:rsidR="00B14408" w:rsidRDefault="00FD180F" w:rsidP="00FD180F">
      <w:pPr>
        <w:pStyle w:val="libNormal"/>
      </w:pPr>
      <w:r w:rsidRPr="00B14408">
        <w:rPr>
          <w:rStyle w:val="libBold2Char"/>
          <w:rFonts w:hint="eastAsia"/>
          <w:rtl/>
        </w:rPr>
        <w:t>دوام</w:t>
      </w:r>
      <w:r>
        <w:t xml:space="preserve"> dawām duration, continuance, permanence, perpetuity; uninterrupted succession; endurance, perseverance; abiding, stay (of s.o., </w:t>
      </w:r>
      <w:r>
        <w:rPr>
          <w:rtl/>
        </w:rPr>
        <w:t>في</w:t>
      </w:r>
      <w:r>
        <w:t xml:space="preserve"> at a place); </w:t>
      </w:r>
      <w:r>
        <w:rPr>
          <w:rtl/>
        </w:rPr>
        <w:t>دواما</w:t>
      </w:r>
      <w:r>
        <w:t xml:space="preserve"> dawāman and </w:t>
      </w:r>
      <w:r>
        <w:rPr>
          <w:rtl/>
        </w:rPr>
        <w:t>على الدوام</w:t>
      </w:r>
      <w:r>
        <w:t xml:space="preserve"> permanently, perpetually, at all times, ever, </w:t>
      </w:r>
      <w:r>
        <w:lastRenderedPageBreak/>
        <w:t xml:space="preserve">always </w:t>
      </w:r>
      <w:r w:rsidR="003D2305">
        <w:t>|</w:t>
      </w:r>
      <w:r>
        <w:t xml:space="preserve"> </w:t>
      </w:r>
      <w:r>
        <w:rPr>
          <w:rtl/>
        </w:rPr>
        <w:t>وقت الدوام, اوقات الدوا</w:t>
      </w:r>
      <w:r>
        <w:rPr>
          <w:rFonts w:hint="eastAsia"/>
          <w:rtl/>
        </w:rPr>
        <w:t>م</w:t>
      </w:r>
      <w:r>
        <w:rPr>
          <w:rtl/>
        </w:rPr>
        <w:t>, ساعات الدوام</w:t>
      </w:r>
      <w:r>
        <w:t xml:space="preserve"> working hours, office hours (Ir., Syr.)</w:t>
      </w:r>
    </w:p>
    <w:p w:rsidR="00B14408" w:rsidRDefault="00FD180F" w:rsidP="00FD180F">
      <w:pPr>
        <w:pStyle w:val="libNormal"/>
      </w:pPr>
      <w:r w:rsidRPr="00B14408">
        <w:rPr>
          <w:rStyle w:val="libBold2Char"/>
          <w:rFonts w:hint="eastAsia"/>
          <w:rtl/>
        </w:rPr>
        <w:t>ديمومة</w:t>
      </w:r>
      <w:r>
        <w:t xml:space="preserve"> daimūma = </w:t>
      </w:r>
      <w:r>
        <w:rPr>
          <w:rtl/>
        </w:rPr>
        <w:t>دوام</w:t>
      </w:r>
    </w:p>
    <w:p w:rsidR="00B14408" w:rsidRDefault="00FD180F" w:rsidP="00FD180F">
      <w:pPr>
        <w:pStyle w:val="libNormal"/>
      </w:pPr>
      <w:r w:rsidRPr="00B14408">
        <w:rPr>
          <w:rStyle w:val="libBold2Char"/>
          <w:rFonts w:hint="eastAsia"/>
          <w:rtl/>
        </w:rPr>
        <w:t>دوامة</w:t>
      </w:r>
      <w:r>
        <w:t xml:space="preserve"> duwwāma top (child’s toy); whirlpool, eddy, vortex</w:t>
      </w:r>
    </w:p>
    <w:p w:rsidR="00B14408" w:rsidRDefault="00FD180F" w:rsidP="00FD180F">
      <w:pPr>
        <w:pStyle w:val="libNormal"/>
      </w:pPr>
      <w:r w:rsidRPr="00B14408">
        <w:rPr>
          <w:rStyle w:val="libBold2Char"/>
          <w:rFonts w:hint="eastAsia"/>
          <w:rtl/>
        </w:rPr>
        <w:t>مداومة</w:t>
      </w:r>
      <w:r>
        <w:t xml:space="preserve"> mudāwama perseverance, endurance, persistence; continuance, duration; continuation</w:t>
      </w:r>
    </w:p>
    <w:p w:rsidR="00B14408" w:rsidRDefault="00FD180F" w:rsidP="00FD180F">
      <w:pPr>
        <w:pStyle w:val="libNormal"/>
      </w:pPr>
      <w:r w:rsidRPr="00B14408">
        <w:rPr>
          <w:rStyle w:val="libBold2Char"/>
          <w:rFonts w:hint="eastAsia"/>
          <w:rtl/>
        </w:rPr>
        <w:t>دائم</w:t>
      </w:r>
      <w:r>
        <w:t xml:space="preserve"> dā’im lasting, enduring; endless, eternal, perpetual, everlasting; perennial; continued, continuous, continual, incessant, unceasing, constant; permanent, standing, established; durable </w:t>
      </w:r>
      <w:r w:rsidR="003D2305">
        <w:t>|</w:t>
      </w:r>
      <w:r>
        <w:rPr>
          <w:rtl/>
        </w:rPr>
        <w:t>دائم التقدم والنمو</w:t>
      </w:r>
      <w:r>
        <w:t xml:space="preserve"> d. at</w:t>
      </w:r>
      <w:r w:rsidR="003D2305">
        <w:t>-</w:t>
      </w:r>
      <w:r>
        <w:t>taqaddum in a state of constant progress and growth</w:t>
      </w:r>
    </w:p>
    <w:p w:rsidR="00B14408" w:rsidRDefault="00FD180F" w:rsidP="00FD180F">
      <w:pPr>
        <w:pStyle w:val="libNormal"/>
      </w:pPr>
      <w:r w:rsidRPr="00B14408">
        <w:rPr>
          <w:rStyle w:val="libBold2Char"/>
          <w:rFonts w:hint="eastAsia"/>
          <w:rtl/>
        </w:rPr>
        <w:t>دائما</w:t>
      </w:r>
      <w:r>
        <w:t xml:space="preserve"> dā’iman always </w:t>
      </w:r>
      <w:r w:rsidR="003D2305">
        <w:t>|</w:t>
      </w:r>
      <w:r>
        <w:rPr>
          <w:rtl/>
        </w:rPr>
        <w:t>دائما ابدا</w:t>
      </w:r>
      <w:r>
        <w:t xml:space="preserve"> (abadan) always and ever</w:t>
      </w:r>
    </w:p>
    <w:p w:rsidR="00B14408" w:rsidRDefault="00FD180F" w:rsidP="00FD180F">
      <w:pPr>
        <w:pStyle w:val="libNormal"/>
      </w:pPr>
      <w:r w:rsidRPr="00B14408">
        <w:rPr>
          <w:rStyle w:val="libBold2Char"/>
          <w:rFonts w:hint="eastAsia"/>
          <w:rtl/>
        </w:rPr>
        <w:t>دائمي</w:t>
      </w:r>
      <w:r>
        <w:t xml:space="preserve"> dā’imī = </w:t>
      </w:r>
      <w:r>
        <w:rPr>
          <w:rtl/>
        </w:rPr>
        <w:t>دائم</w:t>
      </w:r>
    </w:p>
    <w:p w:rsidR="00B14408" w:rsidRDefault="00FD180F" w:rsidP="00FD180F">
      <w:pPr>
        <w:pStyle w:val="libNormal"/>
      </w:pPr>
      <w:r w:rsidRPr="00B14408">
        <w:rPr>
          <w:rStyle w:val="libBold2Char"/>
          <w:rFonts w:hint="eastAsia"/>
          <w:rtl/>
        </w:rPr>
        <w:t>مدام</w:t>
      </w:r>
      <w:r>
        <w:t xml:space="preserve"> mudām wine</w:t>
      </w:r>
    </w:p>
    <w:p w:rsidR="00B14408" w:rsidRDefault="00FD180F" w:rsidP="00FD180F">
      <w:pPr>
        <w:pStyle w:val="libNormal"/>
      </w:pPr>
      <w:r w:rsidRPr="00B14408">
        <w:rPr>
          <w:rStyle w:val="libBold2Char"/>
          <w:rFonts w:hint="eastAsia"/>
          <w:rtl/>
        </w:rPr>
        <w:t>مستديم</w:t>
      </w:r>
      <w:r>
        <w:t xml:space="preserve"> mustadīm constant, continuous, continual, incessant, uninterrupted</w:t>
      </w:r>
    </w:p>
    <w:p w:rsidR="00B14408" w:rsidRDefault="00FD180F" w:rsidP="00FD180F">
      <w:pPr>
        <w:pStyle w:val="libNormal"/>
      </w:pPr>
      <w:r w:rsidRPr="007F5296">
        <w:rPr>
          <w:rStyle w:val="libBold2Char"/>
        </w:rPr>
        <w:t>2</w:t>
      </w:r>
      <w:r w:rsidRPr="007F5296">
        <w:rPr>
          <w:rStyle w:val="libBold2Char"/>
          <w:rtl/>
        </w:rPr>
        <w:t>دومان</w:t>
      </w:r>
      <w:r>
        <w:t xml:space="preserve"> dūmān rudder, helm</w:t>
      </w:r>
    </w:p>
    <w:p w:rsidR="00B14408" w:rsidRDefault="00FD180F" w:rsidP="00FD180F">
      <w:pPr>
        <w:pStyle w:val="libNormal"/>
      </w:pPr>
      <w:r w:rsidRPr="00B14408">
        <w:rPr>
          <w:rStyle w:val="libBold2Char"/>
          <w:rFonts w:hint="eastAsia"/>
          <w:rtl/>
        </w:rPr>
        <w:t>دومانجي</w:t>
      </w:r>
      <w:r>
        <w:t xml:space="preserve"> dūmānjī steersman, helmsman</w:t>
      </w:r>
    </w:p>
    <w:p w:rsidR="00B14408" w:rsidRDefault="00FD180F" w:rsidP="00FD180F">
      <w:pPr>
        <w:pStyle w:val="libNormal"/>
      </w:pPr>
      <w:r w:rsidRPr="007F5296">
        <w:rPr>
          <w:rStyle w:val="libBold2Char"/>
        </w:rPr>
        <w:t>1</w:t>
      </w:r>
      <w:r w:rsidRPr="007F5296">
        <w:rPr>
          <w:rStyle w:val="libBold2Char"/>
          <w:rtl/>
        </w:rPr>
        <w:t>دون</w:t>
      </w:r>
      <w:r>
        <w:t xml:space="preserve"> II to record, write down, set down, put down in writing (</w:t>
      </w:r>
      <w:r>
        <w:rPr>
          <w:rtl/>
        </w:rPr>
        <w:t>هـ</w:t>
      </w:r>
      <w:r>
        <w:t xml:space="preserve"> s.th.); to enter, list, register, book (</w:t>
      </w:r>
      <w:r>
        <w:rPr>
          <w:rtl/>
        </w:rPr>
        <w:t>هـ</w:t>
      </w:r>
      <w:r>
        <w:t xml:space="preserve"> s.th.); to collect (</w:t>
      </w:r>
      <w:r>
        <w:rPr>
          <w:rtl/>
        </w:rPr>
        <w:t>هـ</w:t>
      </w:r>
      <w:r>
        <w:t xml:space="preserve"> poems) </w:t>
      </w:r>
      <w:r w:rsidR="003D2305">
        <w:t>|</w:t>
      </w:r>
      <w:r>
        <w:rPr>
          <w:rtl/>
        </w:rPr>
        <w:t>دون شرطا</w:t>
      </w:r>
      <w:r>
        <w:t xml:space="preserve"> (šarṭan) to stipulate a condition V to be recorded, be written down, be put down in writing</w:t>
      </w:r>
    </w:p>
    <w:p w:rsidR="00B14408" w:rsidRDefault="00FD180F" w:rsidP="00FD180F">
      <w:pPr>
        <w:pStyle w:val="libNormal"/>
      </w:pPr>
      <w:r w:rsidRPr="00B14408">
        <w:rPr>
          <w:rStyle w:val="libBold2Char"/>
          <w:rFonts w:hint="eastAsia"/>
          <w:rtl/>
        </w:rPr>
        <w:t>ديوان</w:t>
      </w:r>
      <w:r>
        <w:t xml:space="preserve"> dīwān pl. </w:t>
      </w:r>
      <w:r>
        <w:rPr>
          <w:rtl/>
        </w:rPr>
        <w:t>دواوين</w:t>
      </w:r>
      <w:r>
        <w:t xml:space="preserve"> dawāwīn2 account books of the treasury (in the older Islamic administration); divan, collection of poems written by one author; governmental office, administrative office; chancellery, office, bureau, secretariat; council or state, cabinet; council, consultative assembly, board of advisers, executive committee; government; court or justice, tribunal; hall; davenport, divan; (railway) compartment </w:t>
      </w:r>
      <w:r w:rsidR="003D2305">
        <w:t>|</w:t>
      </w:r>
      <w:r>
        <w:rPr>
          <w:rtl/>
        </w:rPr>
        <w:t>لغة الدواوين</w:t>
      </w:r>
      <w:r>
        <w:t xml:space="preserve"> lugat ad</w:t>
      </w:r>
      <w:r w:rsidR="003D2305">
        <w:t>-</w:t>
      </w:r>
      <w:r>
        <w:t xml:space="preserve">d. official jargon, officialese; </w:t>
      </w:r>
      <w:r>
        <w:rPr>
          <w:rtl/>
        </w:rPr>
        <w:t>ديوان التفتيش</w:t>
      </w:r>
      <w:r>
        <w:t xml:space="preserve"> inquisitional court; the Inquisition</w:t>
      </w:r>
    </w:p>
    <w:p w:rsidR="00B14408" w:rsidRDefault="00FD180F" w:rsidP="00FD180F">
      <w:pPr>
        <w:pStyle w:val="libNormal"/>
      </w:pPr>
      <w:r w:rsidRPr="00B14408">
        <w:rPr>
          <w:rStyle w:val="libBold2Char"/>
          <w:rFonts w:hint="eastAsia"/>
          <w:rtl/>
        </w:rPr>
        <w:t>ديواني</w:t>
      </w:r>
      <w:r>
        <w:t xml:space="preserve"> dīwānī administrative, administrational, official; an Ottoman style of cursive (used by the secretaries of the State Chancellery for treaties, diplomas, firmans, etc.)</w:t>
      </w:r>
    </w:p>
    <w:p w:rsidR="00B14408" w:rsidRDefault="00FD180F" w:rsidP="00FD180F">
      <w:pPr>
        <w:pStyle w:val="libNormal"/>
      </w:pPr>
      <w:r w:rsidRPr="00B14408">
        <w:rPr>
          <w:rStyle w:val="libBold2Char"/>
          <w:rFonts w:hint="eastAsia"/>
          <w:rtl/>
        </w:rPr>
        <w:t>تدوين</w:t>
      </w:r>
      <w:r>
        <w:t xml:space="preserve"> tadwīn recording, writing down; entry, listing. booking; registering, registration</w:t>
      </w:r>
    </w:p>
    <w:p w:rsidR="00B14408" w:rsidRDefault="00FD180F" w:rsidP="00FD180F">
      <w:pPr>
        <w:pStyle w:val="libNormal"/>
      </w:pPr>
      <w:r w:rsidRPr="00B14408">
        <w:rPr>
          <w:rStyle w:val="libBold2Char"/>
          <w:rFonts w:hint="eastAsia"/>
          <w:rtl/>
        </w:rPr>
        <w:t>مدونة</w:t>
      </w:r>
      <w:r>
        <w:t xml:space="preserve"> mudawwana pl. </w:t>
      </w:r>
      <w:r w:rsidR="003D2305">
        <w:t>-</w:t>
      </w:r>
      <w:r>
        <w:t xml:space="preserve">āt record, note; entry: body of laws; pl. </w:t>
      </w:r>
      <w:r>
        <w:rPr>
          <w:rtl/>
        </w:rPr>
        <w:t>مدونات</w:t>
      </w:r>
      <w:r>
        <w:t xml:space="preserve">  writings, literature (on a given subject)</w:t>
      </w:r>
    </w:p>
    <w:p w:rsidR="00B14408" w:rsidRDefault="00FD180F" w:rsidP="00FD180F">
      <w:pPr>
        <w:pStyle w:val="libNormal"/>
      </w:pPr>
      <w:r w:rsidRPr="007F5296">
        <w:rPr>
          <w:rStyle w:val="libBold2Char"/>
        </w:rPr>
        <w:lastRenderedPageBreak/>
        <w:t>2</w:t>
      </w:r>
      <w:r w:rsidRPr="007F5296">
        <w:rPr>
          <w:rStyle w:val="libBold2Char"/>
          <w:rtl/>
        </w:rPr>
        <w:t>دون</w:t>
      </w:r>
      <w:r>
        <w:t xml:space="preserve"> dūn low, lowly; bad, poor, inferior; meager, inadequate </w:t>
      </w:r>
      <w:r w:rsidR="003D2305">
        <w:t>|</w:t>
      </w:r>
      <w:r>
        <w:t xml:space="preserve"> </w:t>
      </w:r>
      <w:r>
        <w:rPr>
          <w:rtl/>
        </w:rPr>
        <w:t>عامله بالدون</w:t>
      </w:r>
      <w:r>
        <w:t xml:space="preserve"> (‘āmalahū) he snubbed him</w:t>
      </w:r>
    </w:p>
    <w:p w:rsidR="00B14408" w:rsidRDefault="00FD180F" w:rsidP="00FD180F">
      <w:pPr>
        <w:pStyle w:val="libNormal"/>
      </w:pPr>
      <w:r w:rsidRPr="00B14408">
        <w:rPr>
          <w:rStyle w:val="libBold2Char"/>
          <w:rFonts w:hint="eastAsia"/>
          <w:rtl/>
        </w:rPr>
        <w:t>دون</w:t>
      </w:r>
      <w:r>
        <w:t xml:space="preserve"> dūna (prep.) below, beneath, under (in rank, value, etc.); this side of, short of; before; without more than; with the exclusion of, leaving ... aside, disregarding ...; and not by any means, but not </w:t>
      </w:r>
      <w:r w:rsidR="003D2305">
        <w:t>|</w:t>
      </w:r>
      <w:r>
        <w:t xml:space="preserve"> </w:t>
      </w:r>
      <w:r>
        <w:rPr>
          <w:rtl/>
        </w:rPr>
        <w:t>دون ذلك</w:t>
      </w:r>
      <w:r>
        <w:t xml:space="preserve"> (with foll. nominative) on the way to that, there is ... , before accomplishing that one must …, </w:t>
      </w:r>
      <w:r>
        <w:rPr>
          <w:rtl/>
        </w:rPr>
        <w:t>دون ذلك خرط القتاد</w:t>
      </w:r>
      <w:r>
        <w:t xml:space="preserve"> (karṭ al</w:t>
      </w:r>
      <w:r w:rsidR="003D2305">
        <w:t>-</w:t>
      </w:r>
      <w:r>
        <w:t xml:space="preserve">qatad) before one can do that, one must strip the tragacanth of its leaves, i.e., accomplish the impossible; </w:t>
      </w:r>
      <w:r>
        <w:rPr>
          <w:rtl/>
        </w:rPr>
        <w:t>بدون, من دون</w:t>
      </w:r>
      <w:r>
        <w:t xml:space="preserve"> (dūni) without; with the exclusion of, excluding; </w:t>
      </w:r>
      <w:r>
        <w:rPr>
          <w:rtl/>
        </w:rPr>
        <w:t>ب</w:t>
      </w:r>
      <w:r>
        <w:rPr>
          <w:rFonts w:hint="eastAsia"/>
          <w:rtl/>
        </w:rPr>
        <w:t>دون</w:t>
      </w:r>
      <w:r>
        <w:rPr>
          <w:rtl/>
        </w:rPr>
        <w:t xml:space="preserve"> ان</w:t>
      </w:r>
      <w:r>
        <w:t xml:space="preserve"> and </w:t>
      </w:r>
      <w:r>
        <w:rPr>
          <w:rtl/>
        </w:rPr>
        <w:t>من دون ان</w:t>
      </w:r>
      <w:r>
        <w:t xml:space="preserve"> without (+ foll. gerund in Engl.); </w:t>
      </w:r>
      <w:r>
        <w:rPr>
          <w:rtl/>
        </w:rPr>
        <w:t>دونك</w:t>
      </w:r>
      <w:r>
        <w:t xml:space="preserve"> dūnaka (with foll. acc.) here you are! take ...! watch out (</w:t>
      </w:r>
      <w:r>
        <w:rPr>
          <w:rtl/>
        </w:rPr>
        <w:t>هـ</w:t>
      </w:r>
      <w:r>
        <w:t xml:space="preserve"> for)! beware (</w:t>
      </w:r>
      <w:r>
        <w:rPr>
          <w:rtl/>
        </w:rPr>
        <w:t>هـ</w:t>
      </w:r>
      <w:r>
        <w:t xml:space="preserve"> of)! </w:t>
      </w:r>
      <w:r>
        <w:rPr>
          <w:rtl/>
        </w:rPr>
        <w:t>هو دون</w:t>
      </w:r>
      <w:r>
        <w:t xml:space="preserve"> he is below him, he doesn’t measure up to him; </w:t>
      </w:r>
      <w:r>
        <w:rPr>
          <w:rtl/>
        </w:rPr>
        <w:t>كان دونه أهمية</w:t>
      </w:r>
      <w:r>
        <w:t xml:space="preserve"> (ahammīyatan) to be of less importance than ...; </w:t>
      </w:r>
      <w:r>
        <w:rPr>
          <w:rtl/>
        </w:rPr>
        <w:t>اثم دونه كل اثم</w:t>
      </w:r>
      <w:r>
        <w:t xml:space="preserve"> itmun dūnahū kullu itmin a sin to end all sins; </w:t>
      </w:r>
      <w:r>
        <w:rPr>
          <w:rtl/>
        </w:rPr>
        <w:t>الذين هم دون السن العسكرية</w:t>
      </w:r>
      <w:r>
        <w:t xml:space="preserve"> (sinn, ‘askarīya) those below the age for military service; </w:t>
      </w:r>
      <w:r>
        <w:rPr>
          <w:rtl/>
        </w:rPr>
        <w:t>دون ما نظر الى</w:t>
      </w:r>
      <w:r>
        <w:t xml:space="preserve"> (naẓarin) regardless of, irrespective of; </w:t>
      </w:r>
      <w:r>
        <w:rPr>
          <w:rtl/>
        </w:rPr>
        <w:t>دون ما فائدة</w:t>
      </w:r>
      <w:r>
        <w:t xml:space="preserve"> with no benefit at all; completely useless; </w:t>
      </w:r>
      <w:r>
        <w:rPr>
          <w:rtl/>
        </w:rPr>
        <w:t>تخشى ان يسعدن دونها</w:t>
      </w:r>
      <w:r>
        <w:t xml:space="preserve"> (takšā an yas‘adna) she is afraid they will be happier than she is; </w:t>
      </w:r>
      <w:r>
        <w:rPr>
          <w:rtl/>
        </w:rPr>
        <w:t>تلك الكتب دون غيرها</w:t>
      </w:r>
      <w:r>
        <w:t xml:space="preserve"> (kutub, gairihā) those books and no others; </w:t>
      </w:r>
      <w:r>
        <w:rPr>
          <w:rtl/>
        </w:rPr>
        <w:t>ان متعجب من فضلك دون علمك</w:t>
      </w:r>
      <w:r>
        <w:t xml:space="preserve"> (muta‘ajjib, faḍlika, ‘ilmika) I admire your virtue, but not your knowledge, or, I admire your virtue more than your knowledge; </w:t>
      </w:r>
      <w:r>
        <w:rPr>
          <w:rtl/>
        </w:rPr>
        <w:t>كم الأفواه دون دون التذمر والشكوى</w:t>
      </w:r>
      <w:r>
        <w:t xml:space="preserve"> (kamma, tadammur, šakwā) he stopped their mouths to keep them from muttering and complaining; </w:t>
      </w:r>
      <w:r>
        <w:rPr>
          <w:rtl/>
        </w:rPr>
        <w:t>اذا كان الغصن دون ما يحتمله</w:t>
      </w:r>
      <w:r>
        <w:t xml:space="preserve"> (guṣnu, yaḥtamiluhū) if the branch is not strong enough to carry him;  </w:t>
      </w:r>
      <w:r>
        <w:rPr>
          <w:rtl/>
        </w:rPr>
        <w:t>وصل دونهم الى الغاية</w:t>
      </w:r>
      <w:r>
        <w:t xml:space="preserve">it was he, not they, who reached the goal; </w:t>
      </w:r>
      <w:r>
        <w:rPr>
          <w:rtl/>
        </w:rPr>
        <w:t>اشاحت بوجهها دونه</w:t>
      </w:r>
      <w:r>
        <w:t xml:space="preserve"> (ašāḥat· bi</w:t>
      </w:r>
      <w:r w:rsidR="003D2305">
        <w:t>-</w:t>
      </w:r>
      <w:r>
        <w:t xml:space="preserve">wajhihā) she averted her face so that he could not see her; </w:t>
      </w:r>
      <w:r>
        <w:rPr>
          <w:rtl/>
        </w:rPr>
        <w:t>حال دون الشيء</w:t>
      </w:r>
      <w:r>
        <w:t xml:space="preserve"> to prevent s.th.; </w:t>
      </w:r>
      <w:r>
        <w:rPr>
          <w:rtl/>
        </w:rPr>
        <w:t>الأشعة دون الحمراء</w:t>
      </w:r>
      <w:r>
        <w:t xml:space="preserve"> (aši‘‘a, ḥamrā</w:t>
      </w:r>
      <w:r>
        <w:rPr>
          <w:rFonts w:hint="eastAsia"/>
        </w:rPr>
        <w:t>‘</w:t>
      </w:r>
      <w:r>
        <w:t xml:space="preserve">) the infrared rays; </w:t>
      </w:r>
      <w:r>
        <w:rPr>
          <w:rtl/>
        </w:rPr>
        <w:t>الموجات دون القصيرة</w:t>
      </w:r>
      <w:r>
        <w:t xml:space="preserve"> (maujāt) ultra</w:t>
      </w:r>
      <w:r w:rsidR="003D2305">
        <w:t>-</w:t>
      </w:r>
      <w:r>
        <w:t>short waves (radio)</w:t>
      </w:r>
    </w:p>
    <w:p w:rsidR="00B14408" w:rsidRDefault="00FD180F" w:rsidP="00FD180F">
      <w:pPr>
        <w:pStyle w:val="libNormal"/>
      </w:pPr>
      <w:r w:rsidRPr="00B14408">
        <w:rPr>
          <w:rStyle w:val="libBold2Char"/>
          <w:rFonts w:hint="eastAsia"/>
          <w:rtl/>
        </w:rPr>
        <w:t>دونم</w:t>
      </w:r>
      <w:r>
        <w:t xml:space="preserve"> dūnum a square measure (Ir. = about 2500 m2; Pal. = roughly, 900 m2)</w:t>
      </w:r>
    </w:p>
    <w:p w:rsidR="00B14408" w:rsidRDefault="00FD180F" w:rsidP="00FD180F">
      <w:pPr>
        <w:pStyle w:val="libNormal"/>
      </w:pPr>
      <w:r w:rsidRPr="007F5296">
        <w:rPr>
          <w:rStyle w:val="libBold2Char"/>
        </w:rPr>
        <w:lastRenderedPageBreak/>
        <w:t>1</w:t>
      </w:r>
      <w:r w:rsidRPr="007F5296">
        <w:rPr>
          <w:rStyle w:val="libBold2Char"/>
          <w:rtl/>
        </w:rPr>
        <w:t>دوى</w:t>
      </w:r>
      <w:r>
        <w:t xml:space="preserve"> dawā and II to sound, resound, ring out; to drone; to echo, reverberate III to treat (</w:t>
      </w:r>
      <w:r>
        <w:rPr>
          <w:rtl/>
        </w:rPr>
        <w:t>ه</w:t>
      </w:r>
      <w:r>
        <w:t xml:space="preserve"> a patient, </w:t>
      </w:r>
      <w:r>
        <w:rPr>
          <w:rtl/>
        </w:rPr>
        <w:t>هـ</w:t>
      </w:r>
      <w:r>
        <w:t xml:space="preserve"> a disease) VI to treat o.s. (with a medicine); to be cured</w:t>
      </w:r>
    </w:p>
    <w:p w:rsidR="00B14408" w:rsidRDefault="00FD180F" w:rsidP="00FD180F">
      <w:pPr>
        <w:pStyle w:val="libNormal"/>
      </w:pPr>
      <w:r w:rsidRPr="00B14408">
        <w:rPr>
          <w:rStyle w:val="libBold2Char"/>
          <w:rFonts w:hint="eastAsia"/>
          <w:rtl/>
        </w:rPr>
        <w:t>دوى</w:t>
      </w:r>
      <w:r>
        <w:t xml:space="preserve"> dawan pl. </w:t>
      </w:r>
      <w:r>
        <w:rPr>
          <w:rtl/>
        </w:rPr>
        <w:t>ادواء</w:t>
      </w:r>
      <w:r>
        <w:t xml:space="preserve"> adwā’ sickness, illness, disease, malady</w:t>
      </w:r>
    </w:p>
    <w:p w:rsidR="00B14408" w:rsidRDefault="00FD180F" w:rsidP="00FD180F">
      <w:pPr>
        <w:pStyle w:val="libNormal"/>
      </w:pPr>
      <w:r w:rsidRPr="00B14408">
        <w:rPr>
          <w:rStyle w:val="libBold2Char"/>
          <w:rFonts w:hint="eastAsia"/>
          <w:rtl/>
        </w:rPr>
        <w:t>دوي</w:t>
      </w:r>
      <w:r>
        <w:t xml:space="preserve"> dawīy sound, noise, ring, clang, roar, thunder, drone; echo, reverberation</w:t>
      </w:r>
    </w:p>
    <w:p w:rsidR="00B14408" w:rsidRDefault="00FD180F" w:rsidP="00FD180F">
      <w:pPr>
        <w:pStyle w:val="libNormal"/>
      </w:pPr>
      <w:r w:rsidRPr="00B14408">
        <w:rPr>
          <w:rStyle w:val="libBold2Char"/>
          <w:rFonts w:hint="eastAsia"/>
          <w:rtl/>
        </w:rPr>
        <w:t>دواة</w:t>
      </w:r>
      <w:r>
        <w:t xml:space="preserve"> dawāh (</w:t>
      </w:r>
      <w:r w:rsidR="001F2792">
        <w:t xml:space="preserve"> </w:t>
      </w:r>
      <w:r>
        <w:rPr>
          <w:rtl/>
        </w:rPr>
        <w:t>دواية</w:t>
      </w:r>
      <w:r>
        <w:t xml:space="preserve"> dawāya) pl. </w:t>
      </w:r>
      <w:r>
        <w:rPr>
          <w:rtl/>
        </w:rPr>
        <w:t>دوي</w:t>
      </w:r>
      <w:r>
        <w:t xml:space="preserve"> duwīy, diwīy, </w:t>
      </w:r>
      <w:r>
        <w:rPr>
          <w:rtl/>
        </w:rPr>
        <w:t>دويات</w:t>
      </w:r>
      <w:r>
        <w:t xml:space="preserve"> dawayāt inkwell</w:t>
      </w:r>
    </w:p>
    <w:p w:rsidR="00B14408" w:rsidRDefault="00FD180F" w:rsidP="00FD180F">
      <w:pPr>
        <w:pStyle w:val="libNormal"/>
      </w:pPr>
      <w:r w:rsidRPr="00B14408">
        <w:rPr>
          <w:rStyle w:val="libBold2Char"/>
          <w:rFonts w:hint="eastAsia"/>
          <w:rtl/>
        </w:rPr>
        <w:t>دواء</w:t>
      </w:r>
      <w:r>
        <w:t xml:space="preserve"> dawā’ pl. </w:t>
      </w:r>
      <w:r>
        <w:rPr>
          <w:rtl/>
        </w:rPr>
        <w:t>ادوية</w:t>
      </w:r>
      <w:r>
        <w:t xml:space="preserve"> adwiya remedy, medicament, medication, medicine, drug</w:t>
      </w:r>
    </w:p>
    <w:p w:rsidR="00B14408" w:rsidRDefault="00FD180F" w:rsidP="00FD180F">
      <w:pPr>
        <w:pStyle w:val="libNormal"/>
      </w:pPr>
      <w:r w:rsidRPr="00B14408">
        <w:rPr>
          <w:rStyle w:val="libBold2Char"/>
          <w:rFonts w:hint="eastAsia"/>
          <w:rtl/>
        </w:rPr>
        <w:t>دوائي</w:t>
      </w:r>
      <w:r>
        <w:t xml:space="preserve"> dawd'i medicinal, medicative, curative</w:t>
      </w:r>
    </w:p>
    <w:p w:rsidR="00B14408" w:rsidRDefault="00FD180F" w:rsidP="00FD180F">
      <w:pPr>
        <w:pStyle w:val="libNormal"/>
      </w:pPr>
      <w:r w:rsidRPr="00B14408">
        <w:rPr>
          <w:rStyle w:val="libBold2Char"/>
          <w:rFonts w:hint="eastAsia"/>
          <w:rtl/>
        </w:rPr>
        <w:t>داء</w:t>
      </w:r>
      <w:r>
        <w:t xml:space="preserve"> see </w:t>
      </w:r>
      <w:r>
        <w:rPr>
          <w:rtl/>
        </w:rPr>
        <w:t>دوء</w:t>
      </w:r>
    </w:p>
    <w:p w:rsidR="00B14408" w:rsidRDefault="00FD180F" w:rsidP="00FD180F">
      <w:pPr>
        <w:pStyle w:val="libNormal"/>
      </w:pPr>
      <w:r w:rsidRPr="00B14408">
        <w:rPr>
          <w:rStyle w:val="libBold2Char"/>
          <w:rFonts w:hint="eastAsia"/>
          <w:rtl/>
        </w:rPr>
        <w:t>دواء</w:t>
      </w:r>
      <w:r>
        <w:t xml:space="preserve"> diwā’ treatment, therapy (med.)</w:t>
      </w:r>
    </w:p>
    <w:p w:rsidR="00B14408" w:rsidRDefault="00FD180F" w:rsidP="00FD180F">
      <w:pPr>
        <w:pStyle w:val="libNormal"/>
      </w:pPr>
      <w:r w:rsidRPr="00B14408">
        <w:rPr>
          <w:rStyle w:val="libBold2Char"/>
          <w:rFonts w:hint="eastAsia"/>
          <w:rtl/>
        </w:rPr>
        <w:t>مداواة</w:t>
      </w:r>
      <w:r>
        <w:t xml:space="preserve"> mudāwāh treatment, therapy (med.)</w:t>
      </w:r>
    </w:p>
    <w:p w:rsidR="00B14408" w:rsidRDefault="00FD180F" w:rsidP="00FD180F">
      <w:pPr>
        <w:pStyle w:val="libNormal"/>
      </w:pPr>
      <w:r w:rsidRPr="00B14408">
        <w:rPr>
          <w:rStyle w:val="libBold2Char"/>
          <w:rFonts w:hint="eastAsia"/>
          <w:rtl/>
        </w:rPr>
        <w:t>تداو</w:t>
      </w:r>
      <w:r>
        <w:t xml:space="preserve"> tadāwin cure</w:t>
      </w:r>
    </w:p>
    <w:p w:rsidR="00B14408" w:rsidRDefault="00FD180F" w:rsidP="00FD180F">
      <w:pPr>
        <w:pStyle w:val="libNormal"/>
      </w:pPr>
      <w:r w:rsidRPr="007F5296">
        <w:rPr>
          <w:rStyle w:val="libBold2Char"/>
        </w:rPr>
        <w:t>2</w:t>
      </w:r>
      <w:r w:rsidRPr="007F5296">
        <w:rPr>
          <w:rStyle w:val="libBold2Char"/>
          <w:rtl/>
        </w:rPr>
        <w:t>دوى</w:t>
      </w:r>
      <w:r>
        <w:t xml:space="preserve"> (Fr. douille) dūy socket (of a light bulb)</w:t>
      </w:r>
    </w:p>
    <w:p w:rsidR="00B14408" w:rsidRDefault="00FD180F" w:rsidP="00FD180F">
      <w:pPr>
        <w:pStyle w:val="libNormal"/>
      </w:pPr>
      <w:r w:rsidRPr="00B14408">
        <w:rPr>
          <w:rStyle w:val="libBold2Char"/>
          <w:rFonts w:hint="eastAsia"/>
          <w:rtl/>
        </w:rPr>
        <w:t>ديالوج</w:t>
      </w:r>
      <w:r>
        <w:t xml:space="preserve"> diyalōg (Eg. spelling) pl. </w:t>
      </w:r>
      <w:r w:rsidR="003D2305">
        <w:t>-</w:t>
      </w:r>
      <w:r>
        <w:t>āt dialogue</w:t>
      </w:r>
    </w:p>
    <w:p w:rsidR="00B14408" w:rsidRDefault="00FD180F" w:rsidP="00FD180F">
      <w:pPr>
        <w:pStyle w:val="libNormal"/>
      </w:pPr>
      <w:r w:rsidRPr="00B14408">
        <w:rPr>
          <w:rStyle w:val="libBold2Char"/>
          <w:rFonts w:hint="eastAsia"/>
          <w:rtl/>
        </w:rPr>
        <w:t>ديباج</w:t>
      </w:r>
      <w:r>
        <w:t xml:space="preserve"> and </w:t>
      </w:r>
      <w:r>
        <w:rPr>
          <w:rtl/>
        </w:rPr>
        <w:t>ديباجة</w:t>
      </w:r>
      <w:r>
        <w:t xml:space="preserve"> see </w:t>
      </w:r>
      <w:r>
        <w:rPr>
          <w:rtl/>
        </w:rPr>
        <w:t>دبج</w:t>
      </w:r>
    </w:p>
    <w:p w:rsidR="00B14408" w:rsidRDefault="00FD180F" w:rsidP="00FD180F">
      <w:pPr>
        <w:pStyle w:val="libNormal"/>
      </w:pPr>
      <w:r w:rsidRPr="00B14408">
        <w:rPr>
          <w:rStyle w:val="libBold2Char"/>
          <w:rFonts w:hint="eastAsia"/>
          <w:rtl/>
        </w:rPr>
        <w:t>ديوث</w:t>
      </w:r>
      <w:r>
        <w:t xml:space="preserve"> dayyūt (</w:t>
      </w:r>
      <w:r w:rsidR="001F2792">
        <w:t xml:space="preserve"> </w:t>
      </w:r>
      <w:r>
        <w:rPr>
          <w:rtl/>
        </w:rPr>
        <w:t>ديوس</w:t>
      </w:r>
      <w:r>
        <w:t>) cuckold; procurer, pimp; a variety of warbler (zool.)</w:t>
      </w:r>
    </w:p>
    <w:p w:rsidR="00B14408" w:rsidRDefault="00FD180F" w:rsidP="00FD180F">
      <w:pPr>
        <w:pStyle w:val="libNormal"/>
      </w:pPr>
      <w:r w:rsidRPr="00B14408">
        <w:rPr>
          <w:rStyle w:val="libBold2Char"/>
          <w:rFonts w:hint="eastAsia"/>
          <w:rtl/>
        </w:rPr>
        <w:t>ديجور</w:t>
      </w:r>
      <w:r>
        <w:t xml:space="preserve"> see </w:t>
      </w:r>
      <w:r>
        <w:rPr>
          <w:rtl/>
        </w:rPr>
        <w:t>دجر</w:t>
      </w:r>
    </w:p>
    <w:p w:rsidR="00B14408" w:rsidRDefault="00FD180F" w:rsidP="00FD180F">
      <w:pPr>
        <w:pStyle w:val="libNormal"/>
      </w:pPr>
      <w:r w:rsidRPr="00B14408">
        <w:rPr>
          <w:rStyle w:val="libBold2Char"/>
          <w:rFonts w:hint="eastAsia"/>
          <w:rtl/>
        </w:rPr>
        <w:t>الديجوليون</w:t>
      </w:r>
      <w:r>
        <w:t xml:space="preserve"> ad</w:t>
      </w:r>
      <w:r w:rsidR="003D2305">
        <w:t>-</w:t>
      </w:r>
      <w:r>
        <w:t>dēgōlīyūn (Eg. spelling) the Gaullists</w:t>
      </w:r>
    </w:p>
    <w:p w:rsidR="00B14408" w:rsidRDefault="00FD180F" w:rsidP="00FD180F">
      <w:pPr>
        <w:pStyle w:val="libNormal"/>
      </w:pPr>
      <w:r w:rsidRPr="00B14408">
        <w:rPr>
          <w:rStyle w:val="libBold2Char"/>
          <w:rFonts w:hint="eastAsia"/>
          <w:rtl/>
        </w:rPr>
        <w:t>ديدبان</w:t>
      </w:r>
      <w:r>
        <w:t xml:space="preserve"> daidabān, daidubān pl. </w:t>
      </w:r>
      <w:r w:rsidR="003D2305">
        <w:t>-</w:t>
      </w:r>
      <w:r>
        <w:t xml:space="preserve">āt, </w:t>
      </w:r>
      <w:r>
        <w:rPr>
          <w:rtl/>
        </w:rPr>
        <w:t>ديادبة</w:t>
      </w:r>
      <w:r>
        <w:t xml:space="preserve"> dayādiba guard, sentry: sentinel </w:t>
      </w:r>
      <w:r w:rsidR="003D2305">
        <w:t>|</w:t>
      </w:r>
      <w:r>
        <w:rPr>
          <w:rtl/>
        </w:rPr>
        <w:t>ديدبان المراكب</w:t>
      </w:r>
      <w:r>
        <w:t xml:space="preserve"> ship’s pilot</w:t>
      </w:r>
    </w:p>
    <w:p w:rsidR="00B14408" w:rsidRDefault="00FD180F" w:rsidP="00FD180F">
      <w:pPr>
        <w:pStyle w:val="libNormal"/>
      </w:pPr>
      <w:r w:rsidRPr="00B14408">
        <w:rPr>
          <w:rStyle w:val="libBold2Char"/>
          <w:rFonts w:hint="eastAsia"/>
          <w:rtl/>
        </w:rPr>
        <w:t>ديدن</w:t>
      </w:r>
      <w:r>
        <w:t xml:space="preserve"> see </w:t>
      </w:r>
      <w:r>
        <w:rPr>
          <w:rtl/>
        </w:rPr>
        <w:t>ددن</w:t>
      </w:r>
    </w:p>
    <w:p w:rsidR="00B14408" w:rsidRDefault="00FD180F" w:rsidP="00FD180F">
      <w:pPr>
        <w:pStyle w:val="libNormal"/>
      </w:pPr>
      <w:r w:rsidRPr="00B14408">
        <w:rPr>
          <w:rStyle w:val="libBold2Char"/>
          <w:rFonts w:hint="eastAsia"/>
          <w:rtl/>
        </w:rPr>
        <w:t>دير</w:t>
      </w:r>
      <w:r>
        <w:rPr>
          <w:rtl/>
        </w:rPr>
        <w:t>, ديرة, اديار, اديرة, ديرى, ديار, ديراني</w:t>
      </w:r>
      <w:r>
        <w:t xml:space="preserve"> see </w:t>
      </w:r>
      <w:r>
        <w:rPr>
          <w:rtl/>
        </w:rPr>
        <w:t>دور</w:t>
      </w:r>
    </w:p>
    <w:p w:rsidR="00B14408" w:rsidRDefault="00FD180F" w:rsidP="00FD180F">
      <w:pPr>
        <w:pStyle w:val="libNormal"/>
      </w:pPr>
      <w:r w:rsidRPr="00B14408">
        <w:rPr>
          <w:rStyle w:val="libBold2Char"/>
          <w:rFonts w:hint="eastAsia"/>
          <w:rtl/>
        </w:rPr>
        <w:t>ديس</w:t>
      </w:r>
      <w:r>
        <w:t xml:space="preserve"> dīs diss (Ampelodesma tenax; bot.)</w:t>
      </w:r>
    </w:p>
    <w:p w:rsidR="00B14408" w:rsidRDefault="00FD180F" w:rsidP="00FD180F">
      <w:pPr>
        <w:pStyle w:val="libNormal"/>
      </w:pPr>
      <w:r w:rsidRPr="00B14408">
        <w:rPr>
          <w:rStyle w:val="libBold2Char"/>
          <w:rFonts w:hint="eastAsia"/>
          <w:rtl/>
        </w:rPr>
        <w:t>ديسم</w:t>
      </w:r>
      <w:r>
        <w:t xml:space="preserve"> see </w:t>
      </w:r>
      <w:r>
        <w:rPr>
          <w:rtl/>
        </w:rPr>
        <w:t>دسم</w:t>
      </w:r>
    </w:p>
    <w:p w:rsidR="00B14408" w:rsidRDefault="00FD180F" w:rsidP="00FD180F">
      <w:pPr>
        <w:pStyle w:val="libNormal"/>
      </w:pPr>
      <w:r w:rsidRPr="00B14408">
        <w:rPr>
          <w:rStyle w:val="libBold2Char"/>
          <w:rFonts w:hint="eastAsia"/>
          <w:rtl/>
        </w:rPr>
        <w:t>ديسمبر</w:t>
      </w:r>
      <w:r>
        <w:t xml:space="preserve"> disembir, disambir December</w:t>
      </w:r>
    </w:p>
    <w:p w:rsidR="00B14408" w:rsidRDefault="00FD180F" w:rsidP="00FD180F">
      <w:pPr>
        <w:pStyle w:val="libNormal"/>
      </w:pPr>
      <w:r w:rsidRPr="00B14408">
        <w:rPr>
          <w:rStyle w:val="libBold2Char"/>
          <w:rFonts w:hint="eastAsia"/>
          <w:rtl/>
        </w:rPr>
        <w:t>ديك</w:t>
      </w:r>
      <w:r>
        <w:t xml:space="preserve"> dīk pl. </w:t>
      </w:r>
      <w:r>
        <w:rPr>
          <w:rtl/>
        </w:rPr>
        <w:t>ديكة</w:t>
      </w:r>
      <w:r>
        <w:t xml:space="preserve"> dīka, </w:t>
      </w:r>
      <w:r>
        <w:rPr>
          <w:rtl/>
        </w:rPr>
        <w:t>ديوك</w:t>
      </w:r>
      <w:r>
        <w:t xml:space="preserve"> duyūk, </w:t>
      </w:r>
      <w:r>
        <w:rPr>
          <w:rtl/>
        </w:rPr>
        <w:t>ادياك</w:t>
      </w:r>
      <w:r>
        <w:t xml:space="preserve"> adyāk cock, rooster </w:t>
      </w:r>
      <w:r w:rsidR="003D2305">
        <w:t>|</w:t>
      </w:r>
      <w:r>
        <w:rPr>
          <w:rtl/>
        </w:rPr>
        <w:t>ديك الحبش</w:t>
      </w:r>
      <w:r>
        <w:t xml:space="preserve"> d. al</w:t>
      </w:r>
      <w:r w:rsidR="003D2305">
        <w:t>-</w:t>
      </w:r>
      <w:r>
        <w:t xml:space="preserve">kabaš turkey, turkey cock; </w:t>
      </w:r>
      <w:r>
        <w:rPr>
          <w:rtl/>
        </w:rPr>
        <w:t>ديك رومي</w:t>
      </w:r>
      <w:r>
        <w:t xml:space="preserve"> (rūmī) do.; </w:t>
      </w:r>
      <w:r>
        <w:rPr>
          <w:rtl/>
        </w:rPr>
        <w:t>وزن الديك</w:t>
      </w:r>
      <w:r>
        <w:t xml:space="preserve"> wazn ad</w:t>
      </w:r>
      <w:r w:rsidR="003D2305">
        <w:t>-</w:t>
      </w:r>
      <w:r>
        <w:t>d. bantam weight</w:t>
      </w:r>
    </w:p>
    <w:p w:rsidR="00B14408" w:rsidRDefault="00FD180F" w:rsidP="00FD180F">
      <w:pPr>
        <w:pStyle w:val="libNormal"/>
      </w:pPr>
      <w:r w:rsidRPr="00B14408">
        <w:rPr>
          <w:rStyle w:val="libBold2Char"/>
          <w:rFonts w:hint="eastAsia"/>
          <w:rtl/>
        </w:rPr>
        <w:lastRenderedPageBreak/>
        <w:t>السعال</w:t>
      </w:r>
      <w:r>
        <w:rPr>
          <w:rtl/>
        </w:rPr>
        <w:t xml:space="preserve"> الديكي</w:t>
      </w:r>
      <w:r>
        <w:t xml:space="preserve"> as</w:t>
      </w:r>
      <w:r w:rsidR="003D2305">
        <w:t>-</w:t>
      </w:r>
      <w:r>
        <w:t>su‘āl ad</w:t>
      </w:r>
      <w:r w:rsidR="003D2305">
        <w:t>-</w:t>
      </w:r>
      <w:r>
        <w:t>dīkī whooping cough</w:t>
      </w:r>
    </w:p>
    <w:p w:rsidR="00B14408" w:rsidRDefault="00FD180F" w:rsidP="00FD180F">
      <w:pPr>
        <w:pStyle w:val="libNormal"/>
      </w:pPr>
      <w:r w:rsidRPr="00B14408">
        <w:rPr>
          <w:rStyle w:val="libBold2Char"/>
          <w:rFonts w:hint="eastAsia"/>
          <w:rtl/>
        </w:rPr>
        <w:t>ديكتاتوري</w:t>
      </w:r>
      <w:r>
        <w:rPr>
          <w:rtl/>
        </w:rPr>
        <w:t xml:space="preserve"> = دكتاتوري</w:t>
      </w:r>
    </w:p>
    <w:p w:rsidR="00B14408" w:rsidRDefault="00FD180F" w:rsidP="00FD180F">
      <w:pPr>
        <w:pStyle w:val="libNormal"/>
      </w:pPr>
      <w:r w:rsidRPr="00B14408">
        <w:rPr>
          <w:rStyle w:val="libBold2Char"/>
          <w:rFonts w:hint="eastAsia"/>
          <w:rtl/>
        </w:rPr>
        <w:t>ديكور</w:t>
      </w:r>
      <w:r>
        <w:t xml:space="preserve"> (Fr. décor) pl. </w:t>
      </w:r>
      <w:r w:rsidR="003D2305">
        <w:t>-</w:t>
      </w:r>
      <w:r>
        <w:t>āt décor, stage decoration</w:t>
      </w:r>
    </w:p>
    <w:p w:rsidR="00B14408" w:rsidRDefault="00FD180F" w:rsidP="00FD180F">
      <w:pPr>
        <w:pStyle w:val="libNormal"/>
      </w:pPr>
      <w:r w:rsidRPr="00B14408">
        <w:rPr>
          <w:rStyle w:val="libBold2Char"/>
          <w:rFonts w:hint="eastAsia"/>
          <w:rtl/>
        </w:rPr>
        <w:t>ديماس</w:t>
      </w:r>
      <w:r>
        <w:t xml:space="preserve"> daimās, dīmās, </w:t>
      </w:r>
      <w:r>
        <w:rPr>
          <w:rtl/>
        </w:rPr>
        <w:t>ديموس</w:t>
      </w:r>
      <w:r>
        <w:t xml:space="preserve"> daimūs pl. </w:t>
      </w:r>
      <w:r>
        <w:rPr>
          <w:rtl/>
        </w:rPr>
        <w:t>دياميس</w:t>
      </w:r>
      <w:r>
        <w:t xml:space="preserve"> dayāmīs2 dungeon, vault</w:t>
      </w:r>
    </w:p>
    <w:p w:rsidR="00B14408" w:rsidRDefault="00FD180F" w:rsidP="00FD180F">
      <w:pPr>
        <w:pStyle w:val="libNormal"/>
      </w:pPr>
      <w:r w:rsidRPr="00B14408">
        <w:rPr>
          <w:rStyle w:val="libBold2Char"/>
          <w:rFonts w:hint="eastAsia"/>
          <w:rtl/>
        </w:rPr>
        <w:t>ديمة</w:t>
      </w:r>
      <w:r>
        <w:rPr>
          <w:rtl/>
        </w:rPr>
        <w:t>, ديم, ديمومة</w:t>
      </w:r>
      <w:r>
        <w:t xml:space="preserve"> see </w:t>
      </w:r>
      <w:r>
        <w:rPr>
          <w:rtl/>
        </w:rPr>
        <w:t>دوم</w:t>
      </w:r>
    </w:p>
    <w:p w:rsidR="00B14408" w:rsidRDefault="00FD180F" w:rsidP="00FD180F">
      <w:pPr>
        <w:pStyle w:val="libNormal"/>
      </w:pPr>
      <w:r w:rsidRPr="00B14408">
        <w:rPr>
          <w:rStyle w:val="libBold2Char"/>
          <w:rFonts w:hint="eastAsia"/>
          <w:rtl/>
        </w:rPr>
        <w:t>ديموطيقي</w:t>
      </w:r>
      <w:r>
        <w:t xml:space="preserve"> dīmūṭīqī demotic (writing)</w:t>
      </w:r>
    </w:p>
    <w:p w:rsidR="00B14408" w:rsidRDefault="00FD180F" w:rsidP="00FD180F">
      <w:pPr>
        <w:pStyle w:val="libNormal"/>
      </w:pPr>
      <w:r w:rsidRPr="00B14408">
        <w:rPr>
          <w:rStyle w:val="libBold2Char"/>
          <w:rFonts w:hint="eastAsia"/>
          <w:rtl/>
        </w:rPr>
        <w:t>ديموقراطي</w:t>
      </w:r>
      <w:r>
        <w:rPr>
          <w:rtl/>
        </w:rPr>
        <w:t>, ديمقراطي</w:t>
      </w:r>
      <w:r>
        <w:t xml:space="preserve"> dimuqrāṭī democratic; democrat</w:t>
      </w:r>
    </w:p>
    <w:p w:rsidR="00B14408" w:rsidRDefault="00FD180F" w:rsidP="00FD180F">
      <w:pPr>
        <w:pStyle w:val="libNormal"/>
      </w:pPr>
      <w:r w:rsidRPr="00B14408">
        <w:rPr>
          <w:rStyle w:val="libBold2Char"/>
          <w:rFonts w:hint="eastAsia"/>
          <w:rtl/>
        </w:rPr>
        <w:t>ديموقراطية</w:t>
      </w:r>
      <w:r>
        <w:rPr>
          <w:rtl/>
        </w:rPr>
        <w:t>, ديمقراطية</w:t>
      </w:r>
      <w:r>
        <w:t xml:space="preserve"> dimuqrāṭīya pl. </w:t>
      </w:r>
      <w:r w:rsidR="003D2305">
        <w:t>-</w:t>
      </w:r>
      <w:r>
        <w:t>āt democracy; democratic attitude or conviction</w:t>
      </w:r>
    </w:p>
    <w:p w:rsidR="00B14408" w:rsidRDefault="00FD180F" w:rsidP="00FD180F">
      <w:pPr>
        <w:pStyle w:val="libNormal"/>
      </w:pPr>
      <w:r>
        <w:t xml:space="preserve">1 </w:t>
      </w:r>
      <w:r>
        <w:rPr>
          <w:rtl/>
        </w:rPr>
        <w:t>دان (دين</w:t>
      </w:r>
      <w:r>
        <w:t>) dāna i to borrow, take up a loan; to be a debtor, be indebted; to owe (</w:t>
      </w:r>
      <w:r>
        <w:rPr>
          <w:rtl/>
        </w:rPr>
        <w:t>ب ل</w:t>
      </w:r>
      <w:r>
        <w:t xml:space="preserve"> s.o. s.th., also, e.g., </w:t>
      </w:r>
      <w:r>
        <w:rPr>
          <w:rtl/>
        </w:rPr>
        <w:t>دان له بالشكر</w:t>
      </w:r>
      <w:r>
        <w:t xml:space="preserve"> (šukr) d. lahū bi</w:t>
      </w:r>
      <w:r w:rsidR="003D2305">
        <w:t>-</w:t>
      </w:r>
      <w:r>
        <w:t>š</w:t>
      </w:r>
      <w:r w:rsidR="003D2305">
        <w:t>-</w:t>
      </w:r>
      <w:r>
        <w:t xml:space="preserve">šukr to owe s.o. one’s thanks; </w:t>
      </w:r>
      <w:r>
        <w:rPr>
          <w:rtl/>
        </w:rPr>
        <w:t>ب</w:t>
      </w:r>
      <w:r>
        <w:t xml:space="preserve"> s.th., e.g., </w:t>
      </w:r>
      <w:r>
        <w:rPr>
          <w:rtl/>
        </w:rPr>
        <w:t>بالحياة</w:t>
      </w:r>
      <w:r>
        <w:t xml:space="preserve"> bi</w:t>
      </w:r>
      <w:r w:rsidR="003D2305">
        <w:t>-</w:t>
      </w:r>
      <w:r>
        <w:t>l</w:t>
      </w:r>
      <w:r w:rsidR="003D2305">
        <w:t>-</w:t>
      </w:r>
      <w:r>
        <w:t xml:space="preserve">ḥayāh one’s life, </w:t>
      </w:r>
      <w:r>
        <w:rPr>
          <w:rtl/>
        </w:rPr>
        <w:t>ل</w:t>
      </w:r>
      <w:r>
        <w:t xml:space="preserve"> to s.th. or s.o.); to be indebted (</w:t>
      </w:r>
      <w:r>
        <w:rPr>
          <w:rtl/>
        </w:rPr>
        <w:t>ب ل</w:t>
      </w:r>
      <w:r>
        <w:t xml:space="preserve"> to s.o. for); to be subject, subject o.s., bow, yield, (</w:t>
      </w:r>
      <w:r>
        <w:rPr>
          <w:rtl/>
        </w:rPr>
        <w:t>ل</w:t>
      </w:r>
      <w:r>
        <w:t xml:space="preserve"> to s.o. or s.th.), be under s.o.’s (</w:t>
      </w:r>
      <w:r>
        <w:rPr>
          <w:rtl/>
        </w:rPr>
        <w:t>ل</w:t>
      </w:r>
      <w:r>
        <w:t>) power, owe allegiance (</w:t>
      </w:r>
      <w:r>
        <w:rPr>
          <w:rtl/>
        </w:rPr>
        <w:t>ل</w:t>
      </w:r>
      <w:r>
        <w:t xml:space="preserve"> to s.o.), obey (</w:t>
      </w:r>
      <w:r>
        <w:rPr>
          <w:rtl/>
        </w:rPr>
        <w:t>ل</w:t>
      </w:r>
      <w:r>
        <w:t xml:space="preserve"> s.o.); to grant a loan, lend money (</w:t>
      </w:r>
      <w:r>
        <w:rPr>
          <w:rtl/>
        </w:rPr>
        <w:t>ه</w:t>
      </w:r>
      <w:r>
        <w:t xml:space="preserve"> to s.o.); to subject, subjugate (</w:t>
      </w:r>
      <w:r>
        <w:rPr>
          <w:rtl/>
        </w:rPr>
        <w:t>ه</w:t>
      </w:r>
      <w:r>
        <w:t xml:space="preserve"> s.o.): to requite, repay (</w:t>
      </w:r>
      <w:r>
        <w:rPr>
          <w:rtl/>
        </w:rPr>
        <w:t>ه</w:t>
      </w:r>
      <w:r>
        <w:t xml:space="preserve"> s.o.): to condemn (</w:t>
      </w:r>
      <w:r>
        <w:rPr>
          <w:rtl/>
        </w:rPr>
        <w:t>ه</w:t>
      </w:r>
      <w:r>
        <w:t xml:space="preserve"> s.o.), pass judgment (</w:t>
      </w:r>
      <w:r>
        <w:rPr>
          <w:rtl/>
        </w:rPr>
        <w:t>ه</w:t>
      </w:r>
      <w:r>
        <w:t xml:space="preserve"> on s.o.) III to have a debt (</w:t>
      </w:r>
      <w:r>
        <w:rPr>
          <w:rtl/>
        </w:rPr>
        <w:t>ه</w:t>
      </w:r>
      <w:r>
        <w:t xml:space="preserve"> with s.o.), be indebted (</w:t>
      </w:r>
      <w:r>
        <w:rPr>
          <w:rtl/>
        </w:rPr>
        <w:t>ه</w:t>
      </w:r>
      <w:r>
        <w:t xml:space="preserve"> to s.o.): to be the creditor (</w:t>
      </w:r>
      <w:r>
        <w:rPr>
          <w:rtl/>
        </w:rPr>
        <w:t>ه</w:t>
      </w:r>
      <w:r>
        <w:t xml:space="preserve"> of s.o.), have a money claim (</w:t>
      </w:r>
      <w:r>
        <w:rPr>
          <w:rtl/>
        </w:rPr>
        <w:t>ه</w:t>
      </w:r>
      <w:r>
        <w:t xml:space="preserve"> on s.o.) </w:t>
      </w:r>
      <w:r w:rsidR="003D2305">
        <w:t>|</w:t>
      </w:r>
      <w:r>
        <w:rPr>
          <w:rtl/>
        </w:rPr>
        <w:t>داينه بمبلغ خمسة قروش</w:t>
      </w:r>
      <w:r>
        <w:t xml:space="preserve"> (bi</w:t>
      </w:r>
      <w:r w:rsidR="003D2305">
        <w:t>-</w:t>
      </w:r>
      <w:r>
        <w:t>mablag kamsat q.) he had a claim of five piasters on him IV to lend money (</w:t>
      </w:r>
      <w:r>
        <w:rPr>
          <w:rtl/>
        </w:rPr>
        <w:t>ه</w:t>
      </w:r>
      <w:r>
        <w:t xml:space="preserve"> to s.o.): to sell on credit (</w:t>
      </w:r>
      <w:r>
        <w:rPr>
          <w:rtl/>
        </w:rPr>
        <w:t>ه</w:t>
      </w:r>
      <w:r>
        <w:t xml:space="preserve"> to s.o.); to convict, find guilty, pronounce guilty (</w:t>
      </w:r>
      <w:r>
        <w:rPr>
          <w:rtl/>
        </w:rPr>
        <w:t>ه</w:t>
      </w:r>
      <w:r>
        <w:t xml:space="preserve"> s.o.) V to be indebted, have debts; to subject o.s. (</w:t>
      </w:r>
      <w:r>
        <w:rPr>
          <w:rtl/>
        </w:rPr>
        <w:t>ل</w:t>
      </w:r>
      <w:r>
        <w:t xml:space="preserve"> to) VI </w:t>
      </w:r>
      <w:r>
        <w:rPr>
          <w:rtl/>
        </w:rPr>
        <w:t>تداينوا بدين</w:t>
      </w:r>
      <w:r>
        <w:t xml:space="preserve"> (dain) to contract a mutual loan, borrow money from each other X to make or incur debts, take up a loan</w:t>
      </w:r>
    </w:p>
    <w:p w:rsidR="00B14408" w:rsidRDefault="00FD180F" w:rsidP="00FD180F">
      <w:pPr>
        <w:pStyle w:val="libNormal"/>
      </w:pPr>
      <w:r w:rsidRPr="00B14408">
        <w:rPr>
          <w:rStyle w:val="libBold2Char"/>
          <w:rFonts w:hint="eastAsia"/>
          <w:rtl/>
        </w:rPr>
        <w:t>دين</w:t>
      </w:r>
      <w:r>
        <w:t xml:space="preserve"> dain pl. </w:t>
      </w:r>
      <w:r>
        <w:rPr>
          <w:rtl/>
        </w:rPr>
        <w:t>ديون</w:t>
      </w:r>
      <w:r>
        <w:t xml:space="preserve"> duyūn debt; pecuniary obligation, liability: obligation (Isl. Law); claim (Isl. Law), financial claim </w:t>
      </w:r>
      <w:r w:rsidR="003D2305">
        <w:t>|</w:t>
      </w:r>
      <w:r>
        <w:rPr>
          <w:rtl/>
        </w:rPr>
        <w:t>بالدين</w:t>
      </w:r>
      <w:r>
        <w:t xml:space="preserve"> on credit; </w:t>
      </w:r>
      <w:r>
        <w:rPr>
          <w:rtl/>
        </w:rPr>
        <w:t>رب الدين</w:t>
      </w:r>
      <w:r>
        <w:t xml:space="preserve"> rabb ad</w:t>
      </w:r>
      <w:r w:rsidR="003D2305">
        <w:t>-</w:t>
      </w:r>
      <w:r>
        <w:t xml:space="preserve">d. creditor; </w:t>
      </w:r>
      <w:r>
        <w:rPr>
          <w:rtl/>
        </w:rPr>
        <w:t>ديون الحرب</w:t>
      </w:r>
      <w:r>
        <w:t xml:space="preserve"> d. al</w:t>
      </w:r>
      <w:r w:rsidR="003D2305">
        <w:t>-</w:t>
      </w:r>
      <w:r>
        <w:t xml:space="preserve">ḥarb war debts: </w:t>
      </w:r>
      <w:r>
        <w:rPr>
          <w:rtl/>
        </w:rPr>
        <w:t>دين مضمون</w:t>
      </w:r>
      <w:r>
        <w:t xml:space="preserve"> bonded, or funded, debt; </w:t>
      </w:r>
      <w:r>
        <w:rPr>
          <w:rtl/>
        </w:rPr>
        <w:t>دين ممتاز</w:t>
      </w:r>
      <w:r>
        <w:t xml:space="preserve"> (mumtāz) preferred, or privileged, debt; </w:t>
      </w:r>
      <w:r>
        <w:rPr>
          <w:rtl/>
        </w:rPr>
        <w:t>دين موحد</w:t>
      </w:r>
      <w:r>
        <w:t xml:space="preserve"> (muwaḥḥlad) consolidated debt; </w:t>
      </w:r>
      <w:r>
        <w:rPr>
          <w:rtl/>
        </w:rPr>
        <w:t>دين مطلق</w:t>
      </w:r>
      <w:r>
        <w:t xml:space="preserve"> (muṭlaq) debt not bound to the physical person of the debtor, but outliving him (Isl. Law); </w:t>
      </w:r>
      <w:r>
        <w:rPr>
          <w:rtl/>
        </w:rPr>
        <w:t>دين مستغرق</w:t>
      </w:r>
      <w:r>
        <w:t xml:space="preserve"> </w:t>
      </w:r>
      <w:r>
        <w:lastRenderedPageBreak/>
        <w:t>(mustagriq) claims against an estate which exceed or equal the assets (Isl. Law)</w:t>
      </w:r>
    </w:p>
    <w:p w:rsidR="00B14408" w:rsidRDefault="00FD180F" w:rsidP="00FD180F">
      <w:pPr>
        <w:pStyle w:val="libNormal"/>
      </w:pPr>
      <w:r w:rsidRPr="00B14408">
        <w:rPr>
          <w:rStyle w:val="libBold2Char"/>
          <w:rFonts w:hint="eastAsia"/>
          <w:rtl/>
        </w:rPr>
        <w:t>دينونة</w:t>
      </w:r>
      <w:r>
        <w:t xml:space="preserve"> dainūna judgment; Last Judgment</w:t>
      </w:r>
    </w:p>
    <w:p w:rsidR="00B14408" w:rsidRDefault="00FD180F" w:rsidP="00FD180F">
      <w:pPr>
        <w:pStyle w:val="libNormal"/>
      </w:pPr>
      <w:r w:rsidRPr="00B14408">
        <w:rPr>
          <w:rStyle w:val="libBold2Char"/>
          <w:rFonts w:hint="eastAsia"/>
          <w:rtl/>
        </w:rPr>
        <w:t>الديان</w:t>
      </w:r>
      <w:r>
        <w:t xml:space="preserve"> ad</w:t>
      </w:r>
      <w:r w:rsidR="003D2305">
        <w:t>-</w:t>
      </w:r>
      <w:r>
        <w:t>dayyān the Judge (attribute of God)</w:t>
      </w:r>
    </w:p>
    <w:p w:rsidR="00B14408" w:rsidRDefault="00FD180F" w:rsidP="00FD180F">
      <w:pPr>
        <w:pStyle w:val="libNormal"/>
      </w:pPr>
      <w:r w:rsidRPr="00B14408">
        <w:rPr>
          <w:rStyle w:val="libBold2Char"/>
          <w:rFonts w:hint="eastAsia"/>
          <w:rtl/>
        </w:rPr>
        <w:t>مدينة</w:t>
      </w:r>
      <w:r>
        <w:t xml:space="preserve"> madīna pl. </w:t>
      </w:r>
      <w:r>
        <w:rPr>
          <w:rtl/>
        </w:rPr>
        <w:t>مدائن</w:t>
      </w:r>
      <w:r>
        <w:t xml:space="preserve"> madā’in2, </w:t>
      </w:r>
      <w:r>
        <w:rPr>
          <w:rtl/>
        </w:rPr>
        <w:t>مدن</w:t>
      </w:r>
      <w:r>
        <w:t xml:space="preserve"> mudun town, city; </w:t>
      </w:r>
      <w:r>
        <w:rPr>
          <w:rtl/>
        </w:rPr>
        <w:t>المدينة</w:t>
      </w:r>
      <w:r>
        <w:t xml:space="preserve"> Medina (city in W Saudi Arabia); see </w:t>
      </w:r>
      <w:r>
        <w:rPr>
          <w:rtl/>
        </w:rPr>
        <w:t>مدن</w:t>
      </w:r>
    </w:p>
    <w:p w:rsidR="00B14408" w:rsidRDefault="00FD180F" w:rsidP="00FD180F">
      <w:pPr>
        <w:pStyle w:val="libNormal"/>
      </w:pPr>
      <w:r w:rsidRPr="00B14408">
        <w:rPr>
          <w:rStyle w:val="libBold2Char"/>
          <w:rFonts w:hint="eastAsia"/>
          <w:rtl/>
        </w:rPr>
        <w:t>ادانة</w:t>
      </w:r>
      <w:r>
        <w:t xml:space="preserve"> idāna verdict of guilty: conviction </w:t>
      </w:r>
      <w:r w:rsidR="003D2305">
        <w:t>|</w:t>
      </w:r>
      <w:r>
        <w:rPr>
          <w:rtl/>
        </w:rPr>
        <w:t>صدر الحكم بإدانته</w:t>
      </w:r>
      <w:r>
        <w:t xml:space="preserve"> ṣadara l</w:t>
      </w:r>
      <w:r w:rsidR="003D2305">
        <w:t>-</w:t>
      </w:r>
      <w:r>
        <w:t>ḥukmu bi</w:t>
      </w:r>
      <w:r w:rsidR="003D2305">
        <w:t>-</w:t>
      </w:r>
      <w:r>
        <w:t>idānatihī he was convicted</w:t>
      </w:r>
    </w:p>
    <w:p w:rsidR="00B14408" w:rsidRDefault="00FD180F" w:rsidP="00FD180F">
      <w:pPr>
        <w:pStyle w:val="libNormal"/>
      </w:pPr>
      <w:r w:rsidRPr="00B14408">
        <w:rPr>
          <w:rStyle w:val="libBold2Char"/>
          <w:rFonts w:hint="eastAsia"/>
          <w:rtl/>
        </w:rPr>
        <w:t>استدانة</w:t>
      </w:r>
      <w:r>
        <w:t xml:space="preserve"> istidāna incurrence of debts</w:t>
      </w:r>
    </w:p>
    <w:p w:rsidR="00B14408" w:rsidRDefault="00FD180F" w:rsidP="00FD180F">
      <w:pPr>
        <w:pStyle w:val="libNormal"/>
      </w:pPr>
      <w:r w:rsidRPr="00B14408">
        <w:rPr>
          <w:rStyle w:val="libBold2Char"/>
          <w:rFonts w:hint="eastAsia"/>
          <w:rtl/>
        </w:rPr>
        <w:t>دائن</w:t>
      </w:r>
      <w:r>
        <w:t xml:space="preserve"> dā’in creditor</w:t>
      </w:r>
    </w:p>
    <w:p w:rsidR="00B14408" w:rsidRDefault="00FD180F" w:rsidP="00FD180F">
      <w:pPr>
        <w:pStyle w:val="libNormal"/>
      </w:pPr>
      <w:r w:rsidRPr="00B14408">
        <w:rPr>
          <w:rStyle w:val="libBold2Char"/>
          <w:rFonts w:hint="eastAsia"/>
          <w:rtl/>
        </w:rPr>
        <w:t>مديون</w:t>
      </w:r>
      <w:r>
        <w:t xml:space="preserve"> madyūn indebted, in debt: obligated, under obligation  </w:t>
      </w:r>
    </w:p>
    <w:p w:rsidR="00B14408" w:rsidRDefault="00FD180F" w:rsidP="00FD180F">
      <w:pPr>
        <w:pStyle w:val="libNormal"/>
      </w:pPr>
      <w:r w:rsidRPr="00B14408">
        <w:rPr>
          <w:rStyle w:val="libBold2Char"/>
          <w:rFonts w:hint="eastAsia"/>
          <w:rtl/>
        </w:rPr>
        <w:t>مديونية</w:t>
      </w:r>
      <w:r>
        <w:t xml:space="preserve"> madyūnīya indebtedness obligation</w:t>
      </w:r>
    </w:p>
    <w:p w:rsidR="00B14408" w:rsidRDefault="00FD180F" w:rsidP="00FD180F">
      <w:pPr>
        <w:pStyle w:val="libNormal"/>
      </w:pPr>
      <w:r w:rsidRPr="00B14408">
        <w:rPr>
          <w:rStyle w:val="libBold2Char"/>
          <w:rFonts w:hint="eastAsia"/>
          <w:rtl/>
        </w:rPr>
        <w:t>مدين</w:t>
      </w:r>
      <w:r>
        <w:t xml:space="preserve"> madīn owing; indebted, obligated, under obligation; debtor </w:t>
      </w:r>
      <w:r w:rsidR="003D2305">
        <w:t>|</w:t>
      </w:r>
      <w:r>
        <w:rPr>
          <w:rtl/>
        </w:rPr>
        <w:t>مدين بالشكر</w:t>
      </w:r>
      <w:r>
        <w:t xml:space="preserve"> (šukr) owing gratitude, much obliged; </w:t>
      </w:r>
      <w:r>
        <w:rPr>
          <w:rtl/>
        </w:rPr>
        <w:t>كان مدينا ل</w:t>
      </w:r>
      <w:r>
        <w:t xml:space="preserve"> to be indebted to s.o., stand in s.o.’s debt</w:t>
      </w:r>
    </w:p>
    <w:p w:rsidR="00B14408" w:rsidRDefault="00FD180F" w:rsidP="00FD180F">
      <w:pPr>
        <w:pStyle w:val="libNormal"/>
      </w:pPr>
      <w:r w:rsidRPr="00B14408">
        <w:rPr>
          <w:rStyle w:val="libBold2Char"/>
          <w:rFonts w:hint="eastAsia"/>
          <w:rtl/>
        </w:rPr>
        <w:t>مدين</w:t>
      </w:r>
      <w:r>
        <w:t xml:space="preserve"> mudīn moneylender, creditor</w:t>
      </w:r>
    </w:p>
    <w:p w:rsidR="00B14408" w:rsidRDefault="00FD180F" w:rsidP="00FD180F">
      <w:pPr>
        <w:pStyle w:val="libNormal"/>
      </w:pPr>
      <w:r w:rsidRPr="00B14408">
        <w:rPr>
          <w:rStyle w:val="libBold2Char"/>
          <w:rFonts w:hint="eastAsia"/>
          <w:rtl/>
        </w:rPr>
        <w:t>مدان</w:t>
      </w:r>
      <w:r>
        <w:t xml:space="preserve"> mudān convicted, found guilty; guilty; judged, condemned</w:t>
      </w:r>
    </w:p>
    <w:p w:rsidR="00B14408" w:rsidRDefault="00FD180F" w:rsidP="00FD180F">
      <w:pPr>
        <w:pStyle w:val="libNormal"/>
      </w:pPr>
      <w:r w:rsidRPr="007F5296">
        <w:rPr>
          <w:rStyle w:val="libBold2Char"/>
        </w:rPr>
        <w:t>2</w:t>
      </w:r>
      <w:r w:rsidRPr="007F5296">
        <w:rPr>
          <w:rStyle w:val="libBold2Char"/>
          <w:rtl/>
        </w:rPr>
        <w:t>دان</w:t>
      </w:r>
      <w:r>
        <w:rPr>
          <w:rtl/>
        </w:rPr>
        <w:t xml:space="preserve"> (دين</w:t>
      </w:r>
      <w:r>
        <w:t>) dāna i to profess (</w:t>
      </w:r>
      <w:r>
        <w:rPr>
          <w:rtl/>
        </w:rPr>
        <w:t>ب</w:t>
      </w:r>
      <w:r>
        <w:t xml:space="preserve"> a religion, a conviction. etc.) </w:t>
      </w:r>
      <w:r w:rsidR="003D2305">
        <w:t>|</w:t>
      </w:r>
      <w:r>
        <w:t xml:space="preserve"> </w:t>
      </w:r>
      <w:r>
        <w:rPr>
          <w:rtl/>
        </w:rPr>
        <w:t>دان بالإسلام</w:t>
      </w:r>
      <w:r>
        <w:t xml:space="preserve"> to profess Islam; </w:t>
      </w:r>
      <w:r>
        <w:rPr>
          <w:rtl/>
        </w:rPr>
        <w:t>دان بعاداته</w:t>
      </w:r>
      <w:r>
        <w:t xml:space="preserve"> (bi</w:t>
      </w:r>
      <w:r w:rsidR="003D2305">
        <w:t>-</w:t>
      </w:r>
      <w:r>
        <w:t>‘ādātihī) to adhere to one’s customs V to profess (</w:t>
      </w:r>
      <w:r>
        <w:rPr>
          <w:rtl/>
        </w:rPr>
        <w:t>ب</w:t>
      </w:r>
      <w:r>
        <w:t xml:space="preserve"> a religion)</w:t>
      </w:r>
    </w:p>
    <w:p w:rsidR="00B14408" w:rsidRDefault="00FD180F" w:rsidP="00FD180F">
      <w:pPr>
        <w:pStyle w:val="libNormal"/>
      </w:pPr>
      <w:r w:rsidRPr="00B14408">
        <w:rPr>
          <w:rStyle w:val="libBold2Char"/>
          <w:rFonts w:hint="eastAsia"/>
          <w:rtl/>
        </w:rPr>
        <w:t>دين</w:t>
      </w:r>
      <w:r>
        <w:t xml:space="preserve"> dīn pl. </w:t>
      </w:r>
      <w:r>
        <w:rPr>
          <w:rtl/>
        </w:rPr>
        <w:t>اديان</w:t>
      </w:r>
      <w:r>
        <w:t xml:space="preserve"> adyān religion, creed, faith, belief </w:t>
      </w:r>
      <w:r w:rsidR="003D2305">
        <w:t>|</w:t>
      </w:r>
      <w:r>
        <w:rPr>
          <w:rtl/>
        </w:rPr>
        <w:t>يوم الدين</w:t>
      </w:r>
      <w:r>
        <w:t xml:space="preserve"> yaum ad</w:t>
      </w:r>
      <w:r w:rsidR="003D2305">
        <w:t>-</w:t>
      </w:r>
      <w:r>
        <w:t>d. the Day of Judgment</w:t>
      </w:r>
    </w:p>
    <w:p w:rsidR="00B14408" w:rsidRDefault="00FD180F" w:rsidP="00FD180F">
      <w:pPr>
        <w:pStyle w:val="libNormal"/>
      </w:pPr>
      <w:r w:rsidRPr="00B14408">
        <w:rPr>
          <w:rStyle w:val="libBold2Char"/>
          <w:rFonts w:hint="eastAsia"/>
          <w:rtl/>
        </w:rPr>
        <w:t>ديني</w:t>
      </w:r>
      <w:r>
        <w:t xml:space="preserve"> dīnī religious; spiritual </w:t>
      </w:r>
      <w:r w:rsidR="003D2305">
        <w:t>|</w:t>
      </w:r>
      <w:r>
        <w:rPr>
          <w:rtl/>
        </w:rPr>
        <w:t>لاديني</w:t>
      </w:r>
      <w:r>
        <w:t xml:space="preserve"> ir</w:t>
      </w:r>
      <w:r w:rsidR="003D2305">
        <w:t>-</w:t>
      </w:r>
      <w:r>
        <w:t xml:space="preserve">religious; O </w:t>
      </w:r>
      <w:r>
        <w:rPr>
          <w:rtl/>
        </w:rPr>
        <w:t>العلم الديني</w:t>
      </w:r>
      <w:r>
        <w:t xml:space="preserve"> science of religion</w:t>
      </w:r>
    </w:p>
    <w:p w:rsidR="00B14408" w:rsidRDefault="00FD180F" w:rsidP="00FD180F">
      <w:pPr>
        <w:pStyle w:val="libNormal"/>
      </w:pPr>
      <w:r w:rsidRPr="00B14408">
        <w:rPr>
          <w:rStyle w:val="libBold2Char"/>
          <w:rFonts w:hint="eastAsia"/>
          <w:rtl/>
        </w:rPr>
        <w:t>دين</w:t>
      </w:r>
      <w:r>
        <w:t xml:space="preserve"> dayyin religious, pious, godly, devout</w:t>
      </w:r>
    </w:p>
    <w:p w:rsidR="00B14408" w:rsidRDefault="00FD180F" w:rsidP="00FD180F">
      <w:pPr>
        <w:pStyle w:val="libNormal"/>
      </w:pPr>
      <w:r w:rsidRPr="00B14408">
        <w:rPr>
          <w:rStyle w:val="libBold2Char"/>
          <w:rFonts w:hint="eastAsia"/>
          <w:rtl/>
        </w:rPr>
        <w:t>ديانة</w:t>
      </w:r>
      <w:r>
        <w:t xml:space="preserve"> diyāna pl. </w:t>
      </w:r>
      <w:r w:rsidR="003D2305">
        <w:t>-</w:t>
      </w:r>
      <w:r>
        <w:t xml:space="preserve">āt religion; communion, confession, denomination, sect </w:t>
      </w:r>
      <w:r w:rsidR="003D2305">
        <w:t>|</w:t>
      </w:r>
      <w:r>
        <w:rPr>
          <w:rtl/>
        </w:rPr>
        <w:t>صاحب الديانة</w:t>
      </w:r>
      <w:r>
        <w:t xml:space="preserve"> founder of a religion</w:t>
      </w:r>
    </w:p>
    <w:p w:rsidR="00B14408" w:rsidRDefault="00FD180F" w:rsidP="00FD180F">
      <w:pPr>
        <w:pStyle w:val="libNormal"/>
      </w:pPr>
      <w:r w:rsidRPr="00B14408">
        <w:rPr>
          <w:rStyle w:val="libBold2Char"/>
          <w:rFonts w:hint="eastAsia"/>
          <w:rtl/>
        </w:rPr>
        <w:t>ديان</w:t>
      </w:r>
      <w:r>
        <w:t xml:space="preserve"> dayyān pious, godly, devout, religious</w:t>
      </w:r>
    </w:p>
    <w:p w:rsidR="00B14408" w:rsidRDefault="00FD180F" w:rsidP="00FD180F">
      <w:pPr>
        <w:pStyle w:val="libNormal"/>
      </w:pPr>
      <w:r w:rsidRPr="00B14408">
        <w:rPr>
          <w:rStyle w:val="libBold2Char"/>
          <w:rFonts w:hint="eastAsia"/>
          <w:rtl/>
        </w:rPr>
        <w:t>تدين</w:t>
      </w:r>
      <w:r>
        <w:t xml:space="preserve"> tadayyun piety, godliness, devoutness, religiousness, religiosity</w:t>
      </w:r>
    </w:p>
    <w:p w:rsidR="00B14408" w:rsidRDefault="00FD180F" w:rsidP="00FD180F">
      <w:pPr>
        <w:pStyle w:val="libNormal"/>
      </w:pPr>
      <w:r w:rsidRPr="00B14408">
        <w:rPr>
          <w:rStyle w:val="libBold2Char"/>
          <w:rFonts w:hint="eastAsia"/>
          <w:rtl/>
        </w:rPr>
        <w:t>متدين</w:t>
      </w:r>
      <w:r>
        <w:t xml:space="preserve"> mutadayyin pious, godly, devout, religious</w:t>
      </w:r>
    </w:p>
    <w:p w:rsidR="00B14408" w:rsidRDefault="00FD180F" w:rsidP="00FD180F">
      <w:pPr>
        <w:pStyle w:val="libNormal"/>
      </w:pPr>
      <w:r w:rsidRPr="00B14408">
        <w:rPr>
          <w:rStyle w:val="libBold2Char"/>
          <w:rFonts w:hint="eastAsia"/>
          <w:rtl/>
        </w:rPr>
        <w:t>متدينة</w:t>
      </w:r>
      <w:r>
        <w:t xml:space="preserve"> mutadayyina religious community</w:t>
      </w:r>
    </w:p>
    <w:p w:rsidR="00B14408" w:rsidRDefault="00FD180F" w:rsidP="00FD180F">
      <w:pPr>
        <w:pStyle w:val="libNormal"/>
      </w:pPr>
      <w:r w:rsidRPr="00B14408">
        <w:rPr>
          <w:rStyle w:val="libBold2Char"/>
          <w:rFonts w:hint="eastAsia"/>
          <w:rtl/>
        </w:rPr>
        <w:t>دينار</w:t>
      </w:r>
      <w:r>
        <w:t xml:space="preserve"> pl. </w:t>
      </w:r>
      <w:r>
        <w:rPr>
          <w:rtl/>
        </w:rPr>
        <w:t>دنانير</w:t>
      </w:r>
      <w:r>
        <w:t xml:space="preserve"> danānīr2 dinar, a monetary unit (Ir., Jord.); pl. </w:t>
      </w:r>
      <w:r>
        <w:rPr>
          <w:rtl/>
        </w:rPr>
        <w:t>دنانير</w:t>
      </w:r>
      <w:r>
        <w:t xml:space="preserve"> money</w:t>
      </w:r>
    </w:p>
    <w:p w:rsidR="00B14408" w:rsidRDefault="00FD180F" w:rsidP="00FD180F">
      <w:pPr>
        <w:pStyle w:val="libNormal"/>
      </w:pPr>
      <w:r w:rsidRPr="00B14408">
        <w:rPr>
          <w:rStyle w:val="libBold2Char"/>
          <w:rFonts w:hint="eastAsia"/>
          <w:rtl/>
        </w:rPr>
        <w:lastRenderedPageBreak/>
        <w:t>ديناري</w:t>
      </w:r>
      <w:r>
        <w:t xml:space="preserve"> dīnārī diamonds (of a deck of cards)</w:t>
      </w:r>
    </w:p>
    <w:p w:rsidR="00B14408" w:rsidRDefault="00FD180F" w:rsidP="00FD180F">
      <w:pPr>
        <w:pStyle w:val="libNormal"/>
      </w:pPr>
      <w:r w:rsidRPr="00B14408">
        <w:rPr>
          <w:rStyle w:val="libBold2Char"/>
          <w:rFonts w:hint="eastAsia"/>
          <w:rtl/>
        </w:rPr>
        <w:t>دينامو</w:t>
      </w:r>
      <w:r>
        <w:t xml:space="preserve"> dīnāmō dynamo, generator</w:t>
      </w:r>
    </w:p>
    <w:p w:rsidR="00B14408" w:rsidRDefault="00FD180F" w:rsidP="00FD180F">
      <w:pPr>
        <w:pStyle w:val="libNormal"/>
      </w:pPr>
      <w:r w:rsidRPr="00B14408">
        <w:rPr>
          <w:rStyle w:val="libBold2Char"/>
          <w:rFonts w:hint="eastAsia"/>
          <w:rtl/>
        </w:rPr>
        <w:t>ديناميت</w:t>
      </w:r>
      <w:r>
        <w:t xml:space="preserve"> dīnāmīt dynamite</w:t>
      </w:r>
    </w:p>
    <w:p w:rsidR="00B14408" w:rsidRDefault="00FD180F" w:rsidP="00FD180F">
      <w:pPr>
        <w:pStyle w:val="libNormal"/>
      </w:pPr>
      <w:r>
        <w:t xml:space="preserve">O </w:t>
      </w:r>
      <w:r>
        <w:rPr>
          <w:rtl/>
        </w:rPr>
        <w:t>دينم</w:t>
      </w:r>
      <w:r>
        <w:t xml:space="preserve"> dainam pl. </w:t>
      </w:r>
      <w:r>
        <w:rPr>
          <w:rtl/>
        </w:rPr>
        <w:t>ديانم</w:t>
      </w:r>
      <w:r>
        <w:t xml:space="preserve"> dayānim2 dynamo, generator</w:t>
      </w:r>
    </w:p>
    <w:p w:rsidR="00B14408" w:rsidRDefault="00FD180F" w:rsidP="00FD180F">
      <w:pPr>
        <w:pStyle w:val="libNormal"/>
      </w:pPr>
      <w:r w:rsidRPr="00B14408">
        <w:rPr>
          <w:rStyle w:val="libBold2Char"/>
          <w:rFonts w:hint="eastAsia"/>
          <w:rtl/>
        </w:rPr>
        <w:t>دية</w:t>
      </w:r>
      <w:r>
        <w:t xml:space="preserve"> see </w:t>
      </w:r>
      <w:r>
        <w:rPr>
          <w:rtl/>
        </w:rPr>
        <w:t>ودى</w:t>
      </w:r>
    </w:p>
    <w:p w:rsidR="00B14408" w:rsidRDefault="00FD180F" w:rsidP="00FD180F">
      <w:pPr>
        <w:pStyle w:val="libNormal"/>
      </w:pPr>
      <w:r w:rsidRPr="00B14408">
        <w:rPr>
          <w:rStyle w:val="libBold2Char"/>
          <w:rFonts w:hint="eastAsia"/>
          <w:rtl/>
        </w:rPr>
        <w:t>ديوان</w:t>
      </w:r>
      <w:r>
        <w:t xml:space="preserve"> pl. </w:t>
      </w:r>
      <w:r>
        <w:rPr>
          <w:rtl/>
        </w:rPr>
        <w:t>دواوين</w:t>
      </w:r>
      <w:r>
        <w:t xml:space="preserve"> and </w:t>
      </w:r>
      <w:r>
        <w:rPr>
          <w:rtl/>
        </w:rPr>
        <w:t>ديواني</w:t>
      </w:r>
      <w:r>
        <w:t xml:space="preserve"> see </w:t>
      </w:r>
      <w:r w:rsidRPr="007F5296">
        <w:rPr>
          <w:rStyle w:val="libBold2Char"/>
        </w:rPr>
        <w:t>1</w:t>
      </w:r>
      <w:r w:rsidRPr="007F5296">
        <w:rPr>
          <w:rStyle w:val="libBold2Char"/>
          <w:rtl/>
        </w:rPr>
        <w:t>دون</w:t>
      </w:r>
    </w:p>
    <w:p w:rsidR="00B14408" w:rsidRDefault="002838AE" w:rsidP="002838AE">
      <w:pPr>
        <w:pStyle w:val="libNormal"/>
        <w:rPr>
          <w:rtl/>
        </w:rPr>
      </w:pPr>
      <w:r>
        <w:rPr>
          <w:rFonts w:hint="eastAsia"/>
        </w:rPr>
        <w:br w:type="page"/>
      </w:r>
    </w:p>
    <w:p w:rsidR="00B14408" w:rsidRDefault="002838AE" w:rsidP="00FD180F">
      <w:pPr>
        <w:pStyle w:val="Heading1Center"/>
      </w:pPr>
      <w:bookmarkStart w:id="19" w:name="_Toc469830924"/>
      <w:bookmarkStart w:id="20" w:name="_Toc469833020"/>
      <w:r>
        <w:rPr>
          <w:rFonts w:hint="eastAsia"/>
          <w:rtl/>
        </w:rPr>
        <w:lastRenderedPageBreak/>
        <w:t>ذ</w:t>
      </w:r>
      <w:bookmarkEnd w:id="19"/>
      <w:bookmarkEnd w:id="20"/>
    </w:p>
    <w:p w:rsidR="00B14408" w:rsidRDefault="00FD180F" w:rsidP="00FD180F">
      <w:pPr>
        <w:pStyle w:val="libNormal"/>
      </w:pPr>
      <w:r w:rsidRPr="00B14408">
        <w:rPr>
          <w:rStyle w:val="libBold2Char"/>
          <w:rFonts w:hint="eastAsia"/>
          <w:rtl/>
        </w:rPr>
        <w:t>ذا</w:t>
      </w:r>
      <w:r>
        <w:t xml:space="preserve"> (demonstr. pron.) pl. </w:t>
      </w:r>
      <w:r>
        <w:rPr>
          <w:rtl/>
        </w:rPr>
        <w:t>اولاء</w:t>
      </w:r>
      <w:r>
        <w:t xml:space="preserve"> ulā’i this one, this; </w:t>
      </w:r>
      <w:r>
        <w:rPr>
          <w:rtl/>
        </w:rPr>
        <w:t>بذا</w:t>
      </w:r>
      <w:r>
        <w:t xml:space="preserve"> bi</w:t>
      </w:r>
      <w:r w:rsidR="003D2305">
        <w:t>-</w:t>
      </w:r>
      <w:r>
        <w:t xml:space="preserve">dā by this, by this means, thereby; </w:t>
      </w:r>
      <w:r>
        <w:rPr>
          <w:rtl/>
        </w:rPr>
        <w:t>لذا</w:t>
      </w:r>
      <w:r>
        <w:t xml:space="preserve"> li</w:t>
      </w:r>
      <w:r w:rsidR="003D2305">
        <w:t>-</w:t>
      </w:r>
      <w:r>
        <w:t xml:space="preserve">dā therefore; </w:t>
      </w:r>
      <w:r>
        <w:rPr>
          <w:rtl/>
        </w:rPr>
        <w:t>كذا</w:t>
      </w:r>
      <w:r>
        <w:t xml:space="preserve"> ka</w:t>
      </w:r>
      <w:r w:rsidR="003D2305">
        <w:t>-</w:t>
      </w:r>
      <w:r>
        <w:t xml:space="preserve">dā so, thus, in this manner; so and so, so and so much; </w:t>
      </w:r>
      <w:r>
        <w:rPr>
          <w:rtl/>
        </w:rPr>
        <w:t>هكذا</w:t>
      </w:r>
      <w:r>
        <w:t xml:space="preserve"> hā</w:t>
      </w:r>
      <w:r w:rsidR="003D2305">
        <w:t>-</w:t>
      </w:r>
      <w:r>
        <w:t>ka</w:t>
      </w:r>
      <w:r w:rsidR="003D2305">
        <w:t>-</w:t>
      </w:r>
      <w:r>
        <w:t xml:space="preserve">dā so, thus, in this manner; serves as intensifier after interrogative pronouns (roughly corresponding in English to such phrase as: ... on earth, ... then, or the like): </w:t>
      </w:r>
      <w:r>
        <w:rPr>
          <w:rtl/>
        </w:rPr>
        <w:t>ماذا</w:t>
      </w:r>
      <w:r>
        <w:t xml:space="preserve"> what on earth? </w:t>
      </w:r>
      <w:r>
        <w:rPr>
          <w:rtl/>
        </w:rPr>
        <w:t>لماذا</w:t>
      </w:r>
      <w:r>
        <w:t xml:space="preserve"> why then? why in heaven’s name? – </w:t>
      </w:r>
      <w:r>
        <w:rPr>
          <w:rtl/>
        </w:rPr>
        <w:t>هو ذا</w:t>
      </w:r>
      <w:r>
        <w:t xml:space="preserve"> huwa dā, f. </w:t>
      </w:r>
      <w:r>
        <w:rPr>
          <w:rtl/>
        </w:rPr>
        <w:t>هي ذي</w:t>
      </w:r>
      <w:r>
        <w:t xml:space="preserve"> hiya dī that one; look at that one; why, that is ..., now if that isn’t ...!; </w:t>
      </w:r>
      <w:r>
        <w:rPr>
          <w:rtl/>
        </w:rPr>
        <w:t>هاءنذا</w:t>
      </w:r>
      <w:r>
        <w:t xml:space="preserve"> hā’anadā behold, it is I, here I am, pl. </w:t>
      </w:r>
      <w:r>
        <w:rPr>
          <w:rtl/>
        </w:rPr>
        <w:t>ها نحن اولاء</w:t>
      </w:r>
      <w:r>
        <w:t xml:space="preserve"> hā naḥnu ulā’i; </w:t>
      </w:r>
      <w:r w:rsidR="003D2305">
        <w:t>--</w:t>
      </w:r>
      <w:r>
        <w:t xml:space="preserve"> used as an accusative in the construct state: master, owner, or possessor of, with </w:t>
      </w:r>
      <w:r>
        <w:rPr>
          <w:rtl/>
        </w:rPr>
        <w:t>ذو</w:t>
      </w:r>
      <w:r>
        <w:t xml:space="preserve"> nominative (q.v.), </w:t>
      </w:r>
      <w:r>
        <w:rPr>
          <w:rtl/>
        </w:rPr>
        <w:t>ذي</w:t>
      </w:r>
      <w:r>
        <w:t xml:space="preserve"> as genitive; </w:t>
      </w:r>
      <w:r w:rsidR="003D2305">
        <w:t>--</w:t>
      </w:r>
      <w:r>
        <w:t xml:space="preserve"> </w:t>
      </w:r>
      <w:r>
        <w:rPr>
          <w:rtl/>
        </w:rPr>
        <w:t>ذاك</w:t>
      </w:r>
      <w:r>
        <w:t xml:space="preserve"> dāka, f. </w:t>
      </w:r>
      <w:r>
        <w:rPr>
          <w:rtl/>
        </w:rPr>
        <w:t>تاك</w:t>
      </w:r>
      <w:r>
        <w:t xml:space="preserve"> tāka, </w:t>
      </w:r>
      <w:r>
        <w:rPr>
          <w:rtl/>
        </w:rPr>
        <w:t>تيك</w:t>
      </w:r>
      <w:r>
        <w:t xml:space="preserve"> tīka, pl. </w:t>
      </w:r>
      <w:r>
        <w:rPr>
          <w:rtl/>
        </w:rPr>
        <w:t>اول</w:t>
      </w:r>
      <w:r>
        <w:rPr>
          <w:rFonts w:hint="eastAsia"/>
          <w:rtl/>
        </w:rPr>
        <w:t>ائك</w:t>
      </w:r>
      <w:r>
        <w:t xml:space="preserve"> ulā’ika this, this one; </w:t>
      </w:r>
      <w:r>
        <w:rPr>
          <w:rtl/>
        </w:rPr>
        <w:t>اذ ذاك</w:t>
      </w:r>
      <w:r>
        <w:t xml:space="preserve"> (id) then, at that time; in those days; </w:t>
      </w:r>
      <w:r w:rsidR="003D2305">
        <w:t>--</w:t>
      </w:r>
      <w:r>
        <w:t xml:space="preserve"> </w:t>
      </w:r>
      <w:r>
        <w:rPr>
          <w:rtl/>
        </w:rPr>
        <w:t>ذلك</w:t>
      </w:r>
      <w:r>
        <w:t xml:space="preserve"> dālika f. </w:t>
      </w:r>
      <w:r>
        <w:rPr>
          <w:rtl/>
        </w:rPr>
        <w:t>تلك</w:t>
      </w:r>
      <w:r>
        <w:t xml:space="preserve"> tilka, pl. </w:t>
      </w:r>
      <w:r>
        <w:rPr>
          <w:rtl/>
        </w:rPr>
        <w:t>اولائك</w:t>
      </w:r>
      <w:r>
        <w:t xml:space="preserve"> ulā’ika that, that one; </w:t>
      </w:r>
      <w:r>
        <w:rPr>
          <w:rtl/>
        </w:rPr>
        <w:t>بذلك</w:t>
      </w:r>
      <w:r>
        <w:t xml:space="preserve"> bi</w:t>
      </w:r>
      <w:r w:rsidR="003D2305">
        <w:t>-</w:t>
      </w:r>
      <w:r>
        <w:t xml:space="preserve">dālika by that, by that means, in that manner; </w:t>
      </w:r>
      <w:r>
        <w:rPr>
          <w:rtl/>
        </w:rPr>
        <w:t>لذلك</w:t>
      </w:r>
      <w:r>
        <w:t xml:space="preserve"> li</w:t>
      </w:r>
      <w:r w:rsidR="003D2305">
        <w:t>-</w:t>
      </w:r>
      <w:r>
        <w:t xml:space="preserve">dālika therefore; </w:t>
      </w:r>
      <w:r>
        <w:rPr>
          <w:rtl/>
        </w:rPr>
        <w:t>بعد ذلك</w:t>
      </w:r>
      <w:r>
        <w:t xml:space="preserve"> ba‘da dālika after that, upon that, thereafter, thereupon; </w:t>
      </w:r>
      <w:r>
        <w:rPr>
          <w:rtl/>
        </w:rPr>
        <w:t>مع ذلك</w:t>
      </w:r>
      <w:r>
        <w:t xml:space="preserve"> ma‘a dālika yet, still,   nevertheless, for all that; </w:t>
      </w:r>
      <w:r>
        <w:rPr>
          <w:rtl/>
        </w:rPr>
        <w:t>وذلك ان</w:t>
      </w:r>
      <w:r>
        <w:t xml:space="preserve"> (anna) that is (to say), namely, to wit; </w:t>
      </w:r>
      <w:r>
        <w:rPr>
          <w:rtl/>
        </w:rPr>
        <w:t>وذلك لأن</w:t>
      </w:r>
      <w:r>
        <w:t xml:space="preserve"> (li</w:t>
      </w:r>
      <w:r w:rsidR="003D2305">
        <w:t>-</w:t>
      </w:r>
      <w:r>
        <w:t xml:space="preserve">anna) and that is because ..., for the one reason that ...; </w:t>
      </w:r>
      <w:r>
        <w:rPr>
          <w:rtl/>
        </w:rPr>
        <w:t>ذلك بأن</w:t>
      </w:r>
      <w:r>
        <w:t xml:space="preserve"> (bi</w:t>
      </w:r>
      <w:r w:rsidR="003D2305">
        <w:t>-</w:t>
      </w:r>
      <w:r>
        <w:t xml:space="preserve">anna) this is due to the fact that ...; </w:t>
      </w:r>
      <w:r>
        <w:rPr>
          <w:rtl/>
        </w:rPr>
        <w:t>كذلك</w:t>
      </w:r>
      <w:r>
        <w:t xml:space="preserve"> ka</w:t>
      </w:r>
      <w:r w:rsidR="003D2305">
        <w:t>-</w:t>
      </w:r>
      <w:r>
        <w:t xml:space="preserve">dālika so, thus, in that manner; equally, likewise, in the lame manner; </w:t>
      </w:r>
      <w:r w:rsidR="003D2305">
        <w:t>--</w:t>
      </w:r>
      <w:r>
        <w:t xml:space="preserve"> </w:t>
      </w:r>
      <w:r>
        <w:rPr>
          <w:rtl/>
        </w:rPr>
        <w:t>ذلكم</w:t>
      </w:r>
      <w:r>
        <w:t xml:space="preserve"> dālikum f. </w:t>
      </w:r>
      <w:r>
        <w:rPr>
          <w:rtl/>
        </w:rPr>
        <w:t>تلكم</w:t>
      </w:r>
      <w:r>
        <w:t xml:space="preserve"> tilkum, pl. </w:t>
      </w:r>
      <w:r>
        <w:rPr>
          <w:rtl/>
        </w:rPr>
        <w:t>اولائكم</w:t>
      </w:r>
      <w:r>
        <w:t xml:space="preserve"> ulā’ikum  that one; </w:t>
      </w:r>
      <w:r w:rsidR="003D2305">
        <w:t>--</w:t>
      </w:r>
      <w:r>
        <w:t xml:space="preserve"> </w:t>
      </w:r>
      <w:r>
        <w:rPr>
          <w:rtl/>
        </w:rPr>
        <w:t>هذا</w:t>
      </w:r>
      <w:r>
        <w:t xml:space="preserve"> hādā f. </w:t>
      </w:r>
      <w:r>
        <w:rPr>
          <w:rtl/>
        </w:rPr>
        <w:t>هذه</w:t>
      </w:r>
      <w:r>
        <w:t xml:space="preserve"> hādihī, </w:t>
      </w:r>
      <w:r>
        <w:rPr>
          <w:rtl/>
        </w:rPr>
        <w:t>هذي</w:t>
      </w:r>
      <w:r>
        <w:t xml:space="preserve"> hādī, pl. </w:t>
      </w:r>
      <w:r>
        <w:rPr>
          <w:rtl/>
        </w:rPr>
        <w:t>هؤلاء</w:t>
      </w:r>
      <w:r>
        <w:t xml:space="preserve"> hā’ulā’I, dual m. </w:t>
      </w:r>
      <w:r>
        <w:rPr>
          <w:rtl/>
        </w:rPr>
        <w:t>هذان</w:t>
      </w:r>
      <w:r>
        <w:t xml:space="preserve"> hādāni, f. </w:t>
      </w:r>
      <w:r>
        <w:rPr>
          <w:rtl/>
        </w:rPr>
        <w:t>هاتان</w:t>
      </w:r>
      <w:r>
        <w:t xml:space="preserve"> hātāni this, this one, see </w:t>
      </w:r>
      <w:r>
        <w:rPr>
          <w:rtl/>
        </w:rPr>
        <w:t>هذا</w:t>
      </w:r>
      <w:r>
        <w:t xml:space="preserve"> (alphabetically)</w:t>
      </w:r>
    </w:p>
    <w:p w:rsidR="00B14408" w:rsidRDefault="00FD180F" w:rsidP="00FD180F">
      <w:pPr>
        <w:pStyle w:val="libNormal"/>
      </w:pPr>
      <w:r w:rsidRPr="00B14408">
        <w:rPr>
          <w:rStyle w:val="libBold2Char"/>
          <w:rFonts w:hint="eastAsia"/>
          <w:rtl/>
        </w:rPr>
        <w:t>ذأب</w:t>
      </w:r>
      <w:r>
        <w:t xml:space="preserve"> X to be wolflike, be fierce or cruel like a wolf</w:t>
      </w:r>
    </w:p>
    <w:p w:rsidR="00B14408" w:rsidRDefault="00FD180F" w:rsidP="00FD180F">
      <w:pPr>
        <w:pStyle w:val="libNormal"/>
      </w:pPr>
      <w:r w:rsidRPr="00B14408">
        <w:rPr>
          <w:rStyle w:val="libBold2Char"/>
          <w:rFonts w:hint="eastAsia"/>
          <w:rtl/>
        </w:rPr>
        <w:t>ذئب</w:t>
      </w:r>
      <w:r>
        <w:t xml:space="preserve"> di‘b pl. </w:t>
      </w:r>
      <w:r>
        <w:rPr>
          <w:rtl/>
        </w:rPr>
        <w:t>ذئاب</w:t>
      </w:r>
      <w:r>
        <w:t xml:space="preserve"> di’āb, </w:t>
      </w:r>
      <w:r>
        <w:rPr>
          <w:rtl/>
        </w:rPr>
        <w:t>ذؤبان</w:t>
      </w:r>
      <w:r>
        <w:t xml:space="preserve"> du’bān dieb (Canis anthus), jackal; wolf </w:t>
      </w:r>
      <w:r w:rsidR="003D2305">
        <w:t>|</w:t>
      </w:r>
      <w:r>
        <w:t xml:space="preserve"> </w:t>
      </w:r>
      <w:r>
        <w:rPr>
          <w:rtl/>
        </w:rPr>
        <w:t>مرض الذئب الأحمر</w:t>
      </w:r>
      <w:r>
        <w:t xml:space="preserve"> maraḍ ad</w:t>
      </w:r>
      <w:r w:rsidR="003D2305">
        <w:t>-</w:t>
      </w:r>
      <w:r>
        <w:t>d. al</w:t>
      </w:r>
      <w:r w:rsidR="003D2305">
        <w:t>-</w:t>
      </w:r>
      <w:r>
        <w:t>aḥmar name of a noncontiguous skin disease</w:t>
      </w:r>
    </w:p>
    <w:p w:rsidR="00B14408" w:rsidRDefault="00FD180F" w:rsidP="00FD180F">
      <w:pPr>
        <w:pStyle w:val="libNormal"/>
      </w:pPr>
      <w:r w:rsidRPr="00B14408">
        <w:rPr>
          <w:rStyle w:val="libBold2Char"/>
          <w:rFonts w:hint="eastAsia"/>
          <w:rtl/>
        </w:rPr>
        <w:t>ذؤابة</w:t>
      </w:r>
      <w:r>
        <w:t xml:space="preserve"> du’āba pl. </w:t>
      </w:r>
      <w:r>
        <w:rPr>
          <w:rtl/>
        </w:rPr>
        <w:t>ذوائب</w:t>
      </w:r>
      <w:r>
        <w:t xml:space="preserve"> dawā’ib2 lock, strand (of hair); tuft, wisp</w:t>
      </w:r>
    </w:p>
    <w:p w:rsidR="00B14408" w:rsidRDefault="00FD180F" w:rsidP="00FD180F">
      <w:pPr>
        <w:pStyle w:val="libNormal"/>
      </w:pPr>
      <w:r w:rsidRPr="00B14408">
        <w:rPr>
          <w:rStyle w:val="libBold2Char"/>
          <w:rFonts w:hint="eastAsia"/>
          <w:rtl/>
        </w:rPr>
        <w:t>ذات</w:t>
      </w:r>
      <w:r>
        <w:rPr>
          <w:rtl/>
        </w:rPr>
        <w:t>, ذاتي</w:t>
      </w:r>
      <w:r>
        <w:t xml:space="preserve"> and </w:t>
      </w:r>
      <w:r>
        <w:rPr>
          <w:rtl/>
        </w:rPr>
        <w:t>ذاتية</w:t>
      </w:r>
      <w:r>
        <w:t xml:space="preserve"> see </w:t>
      </w:r>
      <w:r>
        <w:rPr>
          <w:rtl/>
        </w:rPr>
        <w:t>ذو</w:t>
      </w:r>
    </w:p>
    <w:p w:rsidR="00B14408" w:rsidRDefault="00FD180F" w:rsidP="00FD180F">
      <w:pPr>
        <w:pStyle w:val="libNormal"/>
      </w:pPr>
      <w:r w:rsidRPr="00B14408">
        <w:rPr>
          <w:rStyle w:val="libBold2Char"/>
          <w:rFonts w:hint="eastAsia"/>
          <w:rtl/>
        </w:rPr>
        <w:t>ذا</w:t>
      </w:r>
      <w:r>
        <w:t xml:space="preserve"> see </w:t>
      </w:r>
      <w:r>
        <w:rPr>
          <w:rtl/>
        </w:rPr>
        <w:t>ذا</w:t>
      </w:r>
    </w:p>
    <w:p w:rsidR="00B14408" w:rsidRDefault="00FD180F" w:rsidP="00FD180F">
      <w:pPr>
        <w:pStyle w:val="libNormal"/>
      </w:pPr>
      <w:r w:rsidRPr="00B14408">
        <w:rPr>
          <w:rStyle w:val="libBold2Char"/>
          <w:rFonts w:hint="eastAsia"/>
          <w:rtl/>
        </w:rPr>
        <w:lastRenderedPageBreak/>
        <w:t>ذال</w:t>
      </w:r>
      <w:r>
        <w:t xml:space="preserve"> dāl name of the letter </w:t>
      </w:r>
      <w:r>
        <w:rPr>
          <w:rtl/>
        </w:rPr>
        <w:t>ذ</w:t>
      </w:r>
    </w:p>
    <w:p w:rsidR="00B14408" w:rsidRDefault="00FD180F" w:rsidP="00FD180F">
      <w:pPr>
        <w:pStyle w:val="libNormal"/>
      </w:pPr>
      <w:r w:rsidRPr="00B14408">
        <w:rPr>
          <w:rStyle w:val="libBold2Char"/>
          <w:rFonts w:hint="eastAsia"/>
          <w:rtl/>
        </w:rPr>
        <w:t>ذب</w:t>
      </w:r>
      <w:r>
        <w:t xml:space="preserve"> dabba u to drive away, chase away (</w:t>
      </w:r>
      <w:r>
        <w:rPr>
          <w:rtl/>
        </w:rPr>
        <w:t>هـ, ه</w:t>
      </w:r>
      <w:r>
        <w:t xml:space="preserve"> s.o., s.th.); to defend (</w:t>
      </w:r>
      <w:r>
        <w:rPr>
          <w:rtl/>
        </w:rPr>
        <w:t>عن</w:t>
      </w:r>
      <w:r>
        <w:t xml:space="preserve"> s.o., s.th.)</w:t>
      </w:r>
    </w:p>
    <w:p w:rsidR="00B14408" w:rsidRDefault="00FD180F" w:rsidP="00FD180F">
      <w:pPr>
        <w:pStyle w:val="libNormal"/>
      </w:pPr>
      <w:r w:rsidRPr="00B14408">
        <w:rPr>
          <w:rStyle w:val="libBold2Char"/>
          <w:rFonts w:hint="eastAsia"/>
          <w:rtl/>
        </w:rPr>
        <w:t>ذباب</w:t>
      </w:r>
      <w:r>
        <w:t xml:space="preserve"> dubāb (coll.; n. un. </w:t>
      </w:r>
      <w:r>
        <w:rPr>
          <w:rtl/>
        </w:rPr>
        <w:t>ة</w:t>
      </w:r>
      <w:r>
        <w:t xml:space="preserve">) pl. </w:t>
      </w:r>
      <w:r>
        <w:rPr>
          <w:rtl/>
        </w:rPr>
        <w:t>اذبة</w:t>
      </w:r>
      <w:r>
        <w:t xml:space="preserve"> adibba, </w:t>
      </w:r>
      <w:r>
        <w:rPr>
          <w:rtl/>
        </w:rPr>
        <w:t>ذبان</w:t>
      </w:r>
      <w:r>
        <w:t xml:space="preserve"> dibbān flies, fly </w:t>
      </w:r>
      <w:r w:rsidR="003D2305">
        <w:t>|</w:t>
      </w:r>
      <w:r>
        <w:t xml:space="preserve"> </w:t>
      </w:r>
      <w:r>
        <w:rPr>
          <w:rtl/>
        </w:rPr>
        <w:t>ذباب قارض</w:t>
      </w:r>
      <w:r>
        <w:t xml:space="preserve"> gadfly, horsefly</w:t>
      </w:r>
    </w:p>
    <w:p w:rsidR="00B14408" w:rsidRDefault="00FD180F" w:rsidP="00FD180F">
      <w:pPr>
        <w:pStyle w:val="libNormal"/>
      </w:pPr>
      <w:r w:rsidRPr="00B14408">
        <w:rPr>
          <w:rStyle w:val="libBold2Char"/>
          <w:rFonts w:hint="eastAsia"/>
          <w:rtl/>
        </w:rPr>
        <w:t>ذبابة</w:t>
      </w:r>
      <w:r>
        <w:t xml:space="preserve"> dubāba pl. </w:t>
      </w:r>
      <w:r w:rsidR="003D2305">
        <w:t>-</w:t>
      </w:r>
      <w:r>
        <w:t xml:space="preserve">āt (n. un. of </w:t>
      </w:r>
      <w:r>
        <w:rPr>
          <w:rtl/>
        </w:rPr>
        <w:t>ذباب</w:t>
      </w:r>
      <w:r>
        <w:t>) fly; tip (of the sword, or the like)</w:t>
      </w:r>
    </w:p>
    <w:p w:rsidR="00B14408" w:rsidRDefault="00FD180F" w:rsidP="00FD180F">
      <w:pPr>
        <w:pStyle w:val="libNormal"/>
      </w:pPr>
      <w:r w:rsidRPr="00B14408">
        <w:rPr>
          <w:rStyle w:val="libBold2Char"/>
          <w:rFonts w:hint="eastAsia"/>
          <w:rtl/>
        </w:rPr>
        <w:t>ذبانة</w:t>
      </w:r>
      <w:r>
        <w:t xml:space="preserve"> dubbāna, dibbāna fly; sight, bead (on a firearm)</w:t>
      </w:r>
    </w:p>
    <w:p w:rsidR="00B14408" w:rsidRDefault="00FD180F" w:rsidP="00FD180F">
      <w:pPr>
        <w:pStyle w:val="libNormal"/>
      </w:pPr>
      <w:r w:rsidRPr="00B14408">
        <w:rPr>
          <w:rStyle w:val="libBold2Char"/>
          <w:rFonts w:hint="eastAsia"/>
          <w:rtl/>
        </w:rPr>
        <w:t>مذبة</w:t>
      </w:r>
      <w:r>
        <w:t xml:space="preserve"> midabba fly whisk, fly swatter</w:t>
      </w:r>
    </w:p>
    <w:p w:rsidR="00B14408" w:rsidRDefault="00FD180F" w:rsidP="00FD180F">
      <w:pPr>
        <w:pStyle w:val="libNormal"/>
      </w:pPr>
      <w:r w:rsidRPr="00B14408">
        <w:rPr>
          <w:rStyle w:val="libBold2Char"/>
          <w:rFonts w:hint="eastAsia"/>
          <w:rtl/>
        </w:rPr>
        <w:t>ذبح</w:t>
      </w:r>
      <w:r>
        <w:t xml:space="preserve"> dabaḥa a (dabḥ) to kill (by slitting the throat); to slaughter, butcher; to massacre; to murder, slay; to sacrifice, offer up, immolate (</w:t>
      </w:r>
      <w:r>
        <w:rPr>
          <w:rtl/>
        </w:rPr>
        <w:t>هـ</w:t>
      </w:r>
      <w:r>
        <w:t xml:space="preserve"> an animal) II to kill, slaughter, butcher, massacre, murder</w:t>
      </w:r>
    </w:p>
    <w:p w:rsidR="00B14408" w:rsidRDefault="00FD180F" w:rsidP="00FD180F">
      <w:pPr>
        <w:pStyle w:val="libNormal"/>
      </w:pPr>
      <w:r w:rsidRPr="00B14408">
        <w:rPr>
          <w:rStyle w:val="libBold2Char"/>
          <w:rFonts w:hint="eastAsia"/>
          <w:rtl/>
        </w:rPr>
        <w:t>ذبح</w:t>
      </w:r>
      <w:r>
        <w:t xml:space="preserve"> dabḥ slaughtering, slaughter</w:t>
      </w:r>
    </w:p>
    <w:p w:rsidR="00B14408" w:rsidRDefault="00FD180F" w:rsidP="00FD180F">
      <w:pPr>
        <w:pStyle w:val="libNormal"/>
      </w:pPr>
      <w:r w:rsidRPr="00B14408">
        <w:rPr>
          <w:rStyle w:val="libBold2Char"/>
          <w:rFonts w:hint="eastAsia"/>
          <w:rtl/>
        </w:rPr>
        <w:t>ذبح</w:t>
      </w:r>
      <w:r>
        <w:t xml:space="preserve"> dibḥ sacrificial victim, blood sacrifice</w:t>
      </w:r>
    </w:p>
    <w:p w:rsidR="00B14408" w:rsidRDefault="00FD180F" w:rsidP="00FD180F">
      <w:pPr>
        <w:pStyle w:val="libNormal"/>
      </w:pPr>
      <w:r w:rsidRPr="00B14408">
        <w:rPr>
          <w:rStyle w:val="libBold2Char"/>
          <w:rFonts w:hint="eastAsia"/>
          <w:rtl/>
        </w:rPr>
        <w:t>ذبحة</w:t>
      </w:r>
      <w:r>
        <w:t xml:space="preserve"> dibḥa, dubḥa angina (med.); diphtheria </w:t>
      </w:r>
      <w:r w:rsidR="003D2305">
        <w:t>|</w:t>
      </w:r>
      <w:r>
        <w:t xml:space="preserve"> </w:t>
      </w:r>
      <w:r>
        <w:rPr>
          <w:rtl/>
        </w:rPr>
        <w:t>الذبحة الصدرية</w:t>
      </w:r>
      <w:r>
        <w:t xml:space="preserve"> (ṣadrīya) angina pectoris (med.); O </w:t>
      </w:r>
      <w:r>
        <w:rPr>
          <w:rtl/>
        </w:rPr>
        <w:t>الذبحة الفؤادية</w:t>
      </w:r>
      <w:r>
        <w:t xml:space="preserve"> (fu’ādīya) do.</w:t>
      </w:r>
    </w:p>
    <w:p w:rsidR="00B14408" w:rsidRDefault="00FD180F" w:rsidP="00FD180F">
      <w:pPr>
        <w:pStyle w:val="libNormal"/>
      </w:pPr>
      <w:r w:rsidRPr="00B14408">
        <w:rPr>
          <w:rStyle w:val="libBold2Char"/>
          <w:rFonts w:hint="eastAsia"/>
          <w:rtl/>
        </w:rPr>
        <w:t>ذباح</w:t>
      </w:r>
      <w:r>
        <w:t xml:space="preserve"> dabbāḥ slaughtering, killing, murdering; slaughterer, butcher</w:t>
      </w:r>
    </w:p>
    <w:p w:rsidR="00B14408" w:rsidRDefault="00FD180F" w:rsidP="00FD180F">
      <w:pPr>
        <w:pStyle w:val="libNormal"/>
      </w:pPr>
      <w:r w:rsidRPr="00B14408">
        <w:rPr>
          <w:rStyle w:val="libBold2Char"/>
          <w:rFonts w:hint="eastAsia"/>
          <w:rtl/>
        </w:rPr>
        <w:t>ذبيح</w:t>
      </w:r>
      <w:r>
        <w:t xml:space="preserve"> dabīḥ slaughtered</w:t>
      </w:r>
    </w:p>
    <w:p w:rsidR="00B14408" w:rsidRDefault="00FD180F" w:rsidP="00FD180F">
      <w:pPr>
        <w:pStyle w:val="libNormal"/>
      </w:pPr>
      <w:r w:rsidRPr="00B14408">
        <w:rPr>
          <w:rStyle w:val="libBold2Char"/>
          <w:rFonts w:hint="eastAsia"/>
          <w:rtl/>
        </w:rPr>
        <w:t>ذبيحة</w:t>
      </w:r>
      <w:r>
        <w:t xml:space="preserve"> dabīḥa pl. </w:t>
      </w:r>
      <w:r>
        <w:rPr>
          <w:rtl/>
        </w:rPr>
        <w:t>ذبائح</w:t>
      </w:r>
      <w:r>
        <w:t xml:space="preserve"> dabā’iḥ2 slaughter animal; sacrificial victim, blood sacrifice; sacrifice, immolation; offering, oblation</w:t>
      </w:r>
    </w:p>
    <w:p w:rsidR="00B14408" w:rsidRDefault="00FD180F" w:rsidP="00FD180F">
      <w:pPr>
        <w:pStyle w:val="libNormal"/>
      </w:pPr>
      <w:r w:rsidRPr="00B14408">
        <w:rPr>
          <w:rStyle w:val="libBold2Char"/>
          <w:rFonts w:hint="eastAsia"/>
          <w:rtl/>
        </w:rPr>
        <w:t>مذبح</w:t>
      </w:r>
      <w:r>
        <w:t xml:space="preserve"> madbaḥ pl. </w:t>
      </w:r>
      <w:r>
        <w:rPr>
          <w:rtl/>
        </w:rPr>
        <w:t>مذابح</w:t>
      </w:r>
      <w:r>
        <w:t xml:space="preserve"> madābiḥ2 slaughterhouse; altar (Chr.)</w:t>
      </w:r>
    </w:p>
    <w:p w:rsidR="00B14408" w:rsidRDefault="00FD180F" w:rsidP="00FD180F">
      <w:pPr>
        <w:pStyle w:val="libNormal"/>
      </w:pPr>
      <w:r w:rsidRPr="00B14408">
        <w:rPr>
          <w:rStyle w:val="libBold2Char"/>
          <w:rFonts w:hint="eastAsia"/>
          <w:rtl/>
        </w:rPr>
        <w:t>مذبحة</w:t>
      </w:r>
      <w:r>
        <w:t xml:space="preserve"> madbaḥa massacre, slaughter, carnage, butchery</w:t>
      </w:r>
    </w:p>
    <w:p w:rsidR="00B14408" w:rsidRDefault="00FD180F" w:rsidP="00FD180F">
      <w:pPr>
        <w:pStyle w:val="libNormal"/>
      </w:pPr>
      <w:r w:rsidRPr="00B14408">
        <w:rPr>
          <w:rStyle w:val="libBold2Char"/>
          <w:rFonts w:hint="eastAsia"/>
          <w:rtl/>
        </w:rPr>
        <w:t>ذبذب</w:t>
      </w:r>
      <w:r>
        <w:t xml:space="preserve"> dabdaba to set into a swinging motion, swing, dangle (</w:t>
      </w:r>
      <w:r>
        <w:rPr>
          <w:rtl/>
        </w:rPr>
        <w:t>هـ</w:t>
      </w:r>
      <w:r>
        <w:t xml:space="preserve"> s.th.) II tadabdaba to swing, pendulate; to oscillate (el.); to be deflected (magnetic needle); to vibrate; to fluctuate; to waver, vacillate, hesitate</w:t>
      </w:r>
    </w:p>
    <w:p w:rsidR="00B14408" w:rsidRDefault="00FD180F" w:rsidP="00FD180F">
      <w:pPr>
        <w:pStyle w:val="libNormal"/>
      </w:pPr>
      <w:r w:rsidRPr="00B14408">
        <w:rPr>
          <w:rStyle w:val="libBold2Char"/>
          <w:rFonts w:hint="eastAsia"/>
          <w:rtl/>
        </w:rPr>
        <w:t>ذبذبة</w:t>
      </w:r>
      <w:r>
        <w:t xml:space="preserve"> dabdaba pl. </w:t>
      </w:r>
      <w:r w:rsidR="003D2305">
        <w:t>-</w:t>
      </w:r>
      <w:r>
        <w:t>āt pendulous motion, pendulation; oscillation (el.); vibration</w:t>
      </w:r>
    </w:p>
    <w:p w:rsidR="00B14408" w:rsidRDefault="00FD180F" w:rsidP="00FD180F">
      <w:pPr>
        <w:pStyle w:val="libNormal"/>
      </w:pPr>
      <w:r w:rsidRPr="00B14408">
        <w:rPr>
          <w:rStyle w:val="libBold2Char"/>
          <w:rFonts w:hint="eastAsia"/>
          <w:rtl/>
        </w:rPr>
        <w:t>تذبذب</w:t>
      </w:r>
      <w:r>
        <w:t xml:space="preserve"> tadabdaba pendulous motion, pendulation, swinging; oscillation (el.); deflection (of a magnetic needle)</w:t>
      </w:r>
    </w:p>
    <w:p w:rsidR="00B14408" w:rsidRDefault="00FD180F" w:rsidP="00FD180F">
      <w:pPr>
        <w:pStyle w:val="libNormal"/>
      </w:pPr>
      <w:r>
        <w:t xml:space="preserve">O </w:t>
      </w:r>
      <w:r>
        <w:rPr>
          <w:rtl/>
        </w:rPr>
        <w:t>مذبذب</w:t>
      </w:r>
      <w:r>
        <w:t xml:space="preserve"> mudabdib oscillator (el.)</w:t>
      </w:r>
    </w:p>
    <w:p w:rsidR="00B14408" w:rsidRDefault="00FD180F" w:rsidP="00FD180F">
      <w:pPr>
        <w:pStyle w:val="libNormal"/>
      </w:pPr>
      <w:r w:rsidRPr="00B14408">
        <w:rPr>
          <w:rStyle w:val="libBold2Char"/>
          <w:rFonts w:hint="eastAsia"/>
          <w:rtl/>
        </w:rPr>
        <w:t>مذبذب</w:t>
      </w:r>
      <w:r>
        <w:t xml:space="preserve"> mudabdab fluctuating, variable; vacillating, wavering, hesitant, unsteady</w:t>
      </w:r>
    </w:p>
    <w:p w:rsidR="00B14408" w:rsidRDefault="00FD180F" w:rsidP="00FD180F">
      <w:pPr>
        <w:pStyle w:val="libNormal"/>
      </w:pPr>
      <w:r w:rsidRPr="00B14408">
        <w:rPr>
          <w:rStyle w:val="libBold2Char"/>
          <w:rFonts w:hint="eastAsia"/>
          <w:rtl/>
        </w:rPr>
        <w:t>متذبذب</w:t>
      </w:r>
      <w:r>
        <w:t xml:space="preserve"> mutadabdib: </w:t>
      </w:r>
      <w:r>
        <w:rPr>
          <w:rtl/>
        </w:rPr>
        <w:t>تيار متذبذب</w:t>
      </w:r>
      <w:r>
        <w:t xml:space="preserve"> (tayyār) oscillating current (el.)</w:t>
      </w:r>
    </w:p>
    <w:p w:rsidR="00B14408" w:rsidRDefault="00FD180F" w:rsidP="00FD180F">
      <w:pPr>
        <w:pStyle w:val="libNormal"/>
      </w:pPr>
      <w:r w:rsidRPr="00B14408">
        <w:rPr>
          <w:rStyle w:val="libBold2Char"/>
          <w:rFonts w:hint="eastAsia"/>
          <w:rtl/>
        </w:rPr>
        <w:lastRenderedPageBreak/>
        <w:t>ذبل</w:t>
      </w:r>
      <w:r>
        <w:t xml:space="preserve"> dabala, dabula u (dabl, </w:t>
      </w:r>
      <w:r>
        <w:rPr>
          <w:rtl/>
        </w:rPr>
        <w:t>ذبول</w:t>
      </w:r>
      <w:r>
        <w:t xml:space="preserve"> dubūl) to be wilted, to wilt, wither; to fade; to become dry, dry up; to waste away; to become dull, lose its luster (eye)</w:t>
      </w:r>
    </w:p>
    <w:p w:rsidR="00B14408" w:rsidRDefault="00FD180F" w:rsidP="00FD180F">
      <w:pPr>
        <w:pStyle w:val="libNormal"/>
      </w:pPr>
      <w:r w:rsidRPr="00B14408">
        <w:rPr>
          <w:rStyle w:val="libBold2Char"/>
          <w:rFonts w:hint="eastAsia"/>
          <w:rtl/>
        </w:rPr>
        <w:t>ذبل</w:t>
      </w:r>
      <w:r>
        <w:t xml:space="preserve"> dabl mother</w:t>
      </w:r>
      <w:r w:rsidR="003D2305">
        <w:t>-</w:t>
      </w:r>
      <w:r>
        <w:t>of</w:t>
      </w:r>
      <w:r w:rsidR="003D2305">
        <w:t>-</w:t>
      </w:r>
      <w:r>
        <w:t>pearl, nacre</w:t>
      </w:r>
    </w:p>
    <w:p w:rsidR="00B14408" w:rsidRDefault="00FD180F" w:rsidP="00FD180F">
      <w:pPr>
        <w:pStyle w:val="libNormal"/>
      </w:pPr>
      <w:r w:rsidRPr="00B14408">
        <w:rPr>
          <w:rStyle w:val="libBold2Char"/>
          <w:rFonts w:hint="eastAsia"/>
          <w:rtl/>
        </w:rPr>
        <w:t>ذبالة</w:t>
      </w:r>
      <w:r>
        <w:t xml:space="preserve"> dubāla wick</w:t>
      </w:r>
    </w:p>
    <w:p w:rsidR="00B14408" w:rsidRDefault="00FD180F" w:rsidP="00FD180F">
      <w:pPr>
        <w:pStyle w:val="libNormal"/>
      </w:pPr>
      <w:r w:rsidRPr="00B14408">
        <w:rPr>
          <w:rStyle w:val="libBold2Char"/>
          <w:rFonts w:hint="eastAsia"/>
          <w:rtl/>
        </w:rPr>
        <w:t>ذابل</w:t>
      </w:r>
      <w:r>
        <w:t xml:space="preserve"> dābil pl. </w:t>
      </w:r>
      <w:r>
        <w:rPr>
          <w:rtl/>
        </w:rPr>
        <w:t>ذبل</w:t>
      </w:r>
      <w:r>
        <w:t xml:space="preserve"> dubul wilted, withered; dry, dried up; faded (color); languid, dull, lackluster, languishing (glance); feeble, weak, tired</w:t>
      </w:r>
    </w:p>
    <w:p w:rsidR="00B14408" w:rsidRDefault="00FD180F" w:rsidP="00FD180F">
      <w:pPr>
        <w:pStyle w:val="libNormal"/>
      </w:pPr>
      <w:r w:rsidRPr="00B14408">
        <w:rPr>
          <w:rStyle w:val="libBold2Char"/>
          <w:rFonts w:hint="eastAsia"/>
          <w:rtl/>
        </w:rPr>
        <w:t>ذحل</w:t>
      </w:r>
      <w:r>
        <w:t xml:space="preserve"> daḥl pl. </w:t>
      </w:r>
      <w:r>
        <w:rPr>
          <w:rtl/>
        </w:rPr>
        <w:t>اذحال</w:t>
      </w:r>
      <w:r>
        <w:t xml:space="preserve"> adḥāl, </w:t>
      </w:r>
      <w:r>
        <w:rPr>
          <w:rtl/>
        </w:rPr>
        <w:t>ذحول</w:t>
      </w:r>
      <w:r>
        <w:t xml:space="preserve"> duḥūl resentment, rancor, hatred; revengefulness, vindictiveness; blood revenge</w:t>
      </w:r>
    </w:p>
    <w:p w:rsidR="00B14408" w:rsidRDefault="00FD180F" w:rsidP="00FD180F">
      <w:pPr>
        <w:pStyle w:val="libNormal"/>
      </w:pPr>
      <w:r w:rsidRPr="00B14408">
        <w:rPr>
          <w:rStyle w:val="libBold2Char"/>
          <w:rFonts w:hint="eastAsia"/>
          <w:rtl/>
        </w:rPr>
        <w:t>ذخر</w:t>
      </w:r>
      <w:r>
        <w:t xml:space="preserve"> dakara a to keep, preserve, store away, put away (</w:t>
      </w:r>
      <w:r>
        <w:rPr>
          <w:rtl/>
        </w:rPr>
        <w:t>هـ</w:t>
      </w:r>
      <w:r>
        <w:t xml:space="preserve"> s.th.); to save, lay by (</w:t>
      </w:r>
      <w:r>
        <w:rPr>
          <w:rtl/>
        </w:rPr>
        <w:t>هـ</w:t>
      </w:r>
      <w:r>
        <w:t xml:space="preserve"> s.th.) VIII </w:t>
      </w:r>
      <w:r>
        <w:rPr>
          <w:rtl/>
        </w:rPr>
        <w:t>ادخر</w:t>
      </w:r>
      <w:r>
        <w:t xml:space="preserve"> iddakara to keep, preserve, store away, put away (</w:t>
      </w:r>
      <w:r>
        <w:rPr>
          <w:rtl/>
        </w:rPr>
        <w:t>هـ</w:t>
      </w:r>
      <w:r>
        <w:t xml:space="preserve"> s.th.); to store, accumulate, gather, hoard, amass (</w:t>
      </w:r>
      <w:r>
        <w:rPr>
          <w:rtl/>
        </w:rPr>
        <w:t>هـ</w:t>
      </w:r>
      <w:r>
        <w:t xml:space="preserve"> s.th.); to lay by (</w:t>
      </w:r>
      <w:r>
        <w:rPr>
          <w:rtl/>
        </w:rPr>
        <w:t>هـ</w:t>
      </w:r>
      <w:r>
        <w:t xml:space="preserve"> s.th.); to save (</w:t>
      </w:r>
      <w:r>
        <w:rPr>
          <w:rtl/>
        </w:rPr>
        <w:t>هـ</w:t>
      </w:r>
      <w:r>
        <w:t xml:space="preserve"> s.th., also strength, trouble, etc.) </w:t>
      </w:r>
      <w:r w:rsidR="003D2305">
        <w:t>|</w:t>
      </w:r>
      <w:r>
        <w:t xml:space="preserve"> </w:t>
      </w:r>
      <w:r>
        <w:rPr>
          <w:rtl/>
        </w:rPr>
        <w:t>ادخر حبا ل</w:t>
      </w:r>
      <w:r>
        <w:t xml:space="preserve"> (ḥubban) to harbor love for; </w:t>
      </w:r>
      <w:r>
        <w:rPr>
          <w:rtl/>
        </w:rPr>
        <w:t>لا يدخر جهدا</w:t>
      </w:r>
      <w:r>
        <w:t xml:space="preserve"> (juhdan) he spares no effort</w:t>
      </w:r>
    </w:p>
    <w:p w:rsidR="00B14408" w:rsidRDefault="00FD180F" w:rsidP="00FD180F">
      <w:pPr>
        <w:pStyle w:val="libNormal"/>
      </w:pPr>
      <w:r w:rsidRPr="00B14408">
        <w:rPr>
          <w:rStyle w:val="libBold2Char"/>
          <w:rFonts w:hint="eastAsia"/>
          <w:rtl/>
        </w:rPr>
        <w:t>ذخر</w:t>
      </w:r>
      <w:r>
        <w:t xml:space="preserve"> dukr pl. </w:t>
      </w:r>
      <w:r>
        <w:rPr>
          <w:rtl/>
        </w:rPr>
        <w:t>اذخار</w:t>
      </w:r>
      <w:r>
        <w:t xml:space="preserve"> adkār s.th. stored away, put by, hoarded, or accumulated; stores, supplies; treasure</w:t>
      </w:r>
    </w:p>
    <w:p w:rsidR="00B14408" w:rsidRDefault="00FD180F" w:rsidP="00FD180F">
      <w:pPr>
        <w:pStyle w:val="libNormal"/>
      </w:pPr>
      <w:r w:rsidRPr="00B14408">
        <w:rPr>
          <w:rStyle w:val="libBold2Char"/>
          <w:rFonts w:hint="eastAsia"/>
          <w:rtl/>
        </w:rPr>
        <w:t>ذخيرة</w:t>
      </w:r>
      <w:r>
        <w:t xml:space="preserve"> dakīra pl. </w:t>
      </w:r>
      <w:r>
        <w:rPr>
          <w:rtl/>
        </w:rPr>
        <w:t>ذخائر</w:t>
      </w:r>
      <w:r>
        <w:t xml:space="preserve"> dakā’ir2 treasure; stores, supplies; provisions, food; ammunition (mil.); (holy) relic</w:t>
      </w:r>
    </w:p>
    <w:p w:rsidR="00B14408" w:rsidRDefault="00FD180F" w:rsidP="00FD180F">
      <w:pPr>
        <w:pStyle w:val="libNormal"/>
      </w:pPr>
      <w:r w:rsidRPr="00B14408">
        <w:rPr>
          <w:rStyle w:val="libBold2Char"/>
          <w:rFonts w:hint="eastAsia"/>
          <w:rtl/>
        </w:rPr>
        <w:t>ادخار</w:t>
      </w:r>
      <w:r>
        <w:t xml:space="preserve"> iddikār storage; hoarding, amassing, accumulation; storing, gathering; saving</w:t>
      </w:r>
    </w:p>
    <w:p w:rsidR="00B14408" w:rsidRDefault="00FD180F" w:rsidP="00FD180F">
      <w:pPr>
        <w:pStyle w:val="libNormal"/>
      </w:pPr>
      <w:r w:rsidRPr="00B14408">
        <w:rPr>
          <w:rStyle w:val="libBold2Char"/>
          <w:rFonts w:hint="eastAsia"/>
          <w:rtl/>
        </w:rPr>
        <w:t>مذخر</w:t>
      </w:r>
      <w:r>
        <w:t xml:space="preserve"> mudakkir pl. </w:t>
      </w:r>
      <w:r w:rsidR="003D2305">
        <w:t>-</w:t>
      </w:r>
      <w:r>
        <w:t>ūn assistant gunner, ammunition passer (mil., Syr.)</w:t>
      </w:r>
    </w:p>
    <w:p w:rsidR="00B14408" w:rsidRDefault="00FD180F" w:rsidP="00FD180F">
      <w:pPr>
        <w:pStyle w:val="libNormal"/>
      </w:pPr>
      <w:r w:rsidRPr="00B14408">
        <w:rPr>
          <w:rStyle w:val="libBold2Char"/>
          <w:rFonts w:hint="eastAsia"/>
          <w:rtl/>
        </w:rPr>
        <w:t>مذخر</w:t>
      </w:r>
      <w:r>
        <w:t xml:space="preserve"> mudakkar pl. </w:t>
      </w:r>
      <w:r w:rsidR="003D2305">
        <w:t>-</w:t>
      </w:r>
      <w:r>
        <w:t>āt supply</w:t>
      </w:r>
    </w:p>
    <w:p w:rsidR="00B14408" w:rsidRDefault="00FD180F" w:rsidP="00FD180F">
      <w:pPr>
        <w:pStyle w:val="libNormal"/>
      </w:pPr>
      <w:r w:rsidRPr="00B14408">
        <w:rPr>
          <w:rStyle w:val="libBold2Char"/>
          <w:rFonts w:hint="eastAsia"/>
          <w:rtl/>
        </w:rPr>
        <w:t>مدخرة</w:t>
      </w:r>
      <w:r>
        <w:t xml:space="preserve">  muddakira pl. </w:t>
      </w:r>
      <w:r w:rsidR="003D2305">
        <w:t>-</w:t>
      </w:r>
      <w:r>
        <w:t>āt (Syr.) storage battery, battery</w:t>
      </w:r>
    </w:p>
    <w:p w:rsidR="00B14408" w:rsidRDefault="00FD180F" w:rsidP="00FD180F">
      <w:pPr>
        <w:pStyle w:val="libNormal"/>
      </w:pPr>
      <w:r w:rsidRPr="007F5296">
        <w:rPr>
          <w:rStyle w:val="libBold2Char"/>
        </w:rPr>
        <w:t>1</w:t>
      </w:r>
      <w:r w:rsidRPr="007F5296">
        <w:rPr>
          <w:rStyle w:val="libBold2Char"/>
          <w:rtl/>
        </w:rPr>
        <w:t>ذرة</w:t>
      </w:r>
      <w:r>
        <w:t xml:space="preserve"> dura see </w:t>
      </w:r>
      <w:r>
        <w:rPr>
          <w:rtl/>
        </w:rPr>
        <w:t>ذرو</w:t>
      </w:r>
    </w:p>
    <w:p w:rsidR="00B14408" w:rsidRDefault="00FD180F" w:rsidP="00FD180F">
      <w:pPr>
        <w:pStyle w:val="libNormal"/>
      </w:pPr>
      <w:r>
        <w:t xml:space="preserve">2 </w:t>
      </w:r>
      <w:r>
        <w:rPr>
          <w:rtl/>
        </w:rPr>
        <w:t>ذر</w:t>
      </w:r>
      <w:r>
        <w:t>darra u (darr) to strew, scatter, spread (</w:t>
      </w:r>
      <w:r>
        <w:rPr>
          <w:rtl/>
        </w:rPr>
        <w:t>هـ</w:t>
      </w:r>
      <w:r>
        <w:t xml:space="preserve"> s.th.); to sprinkle (</w:t>
      </w:r>
      <w:r>
        <w:rPr>
          <w:rtl/>
        </w:rPr>
        <w:t>ب هـ</w:t>
      </w:r>
      <w:r>
        <w:t xml:space="preserve"> on s.th. s.th.) </w:t>
      </w:r>
      <w:r w:rsidR="003D2305">
        <w:t>|</w:t>
      </w:r>
      <w:r>
        <w:t xml:space="preserve"> </w:t>
      </w:r>
      <w:r>
        <w:rPr>
          <w:rtl/>
        </w:rPr>
        <w:t>ذر الرماد في عينيه</w:t>
      </w:r>
      <w:r>
        <w:t>(ar</w:t>
      </w:r>
      <w:r w:rsidR="003D2305">
        <w:t>-</w:t>
      </w:r>
      <w:r>
        <w:t xml:space="preserve">ramāda fī ‘ainaihī) to throw dust in s.o.’s eyes; </w:t>
      </w:r>
      <w:r w:rsidR="003D2305">
        <w:t>--</w:t>
      </w:r>
      <w:r>
        <w:t xml:space="preserve"> u (</w:t>
      </w:r>
      <w:r>
        <w:rPr>
          <w:rtl/>
        </w:rPr>
        <w:t>ذرور</w:t>
      </w:r>
      <w:r>
        <w:t xml:space="preserve"> durūr) to rise, come up, rise resplendent over the horizon (sun) </w:t>
      </w:r>
      <w:r w:rsidR="003D2305">
        <w:t>|</w:t>
      </w:r>
      <w:r>
        <w:t xml:space="preserve"> </w:t>
      </w:r>
      <w:r>
        <w:rPr>
          <w:rtl/>
        </w:rPr>
        <w:t>ذر قرنه</w:t>
      </w:r>
      <w:r>
        <w:t xml:space="preserve"> (qarnuhū) it began to show, it emerged</w:t>
      </w:r>
    </w:p>
    <w:p w:rsidR="00B14408" w:rsidRDefault="00FD180F" w:rsidP="00FD180F">
      <w:pPr>
        <w:pStyle w:val="libNormal"/>
      </w:pPr>
      <w:r w:rsidRPr="00B14408">
        <w:rPr>
          <w:rStyle w:val="libBold2Char"/>
          <w:rFonts w:hint="eastAsia"/>
          <w:rtl/>
        </w:rPr>
        <w:t>ذر</w:t>
      </w:r>
      <w:r>
        <w:t xml:space="preserve"> darr strewing, scattering, sprinkling; (coll.) tiny particles, atoms, specks, motes</w:t>
      </w:r>
    </w:p>
    <w:p w:rsidR="00B14408" w:rsidRDefault="00FD180F" w:rsidP="00FD180F">
      <w:pPr>
        <w:pStyle w:val="libNormal"/>
      </w:pPr>
      <w:r w:rsidRPr="00B14408">
        <w:rPr>
          <w:rStyle w:val="libBold2Char"/>
          <w:rFonts w:hint="eastAsia"/>
          <w:rtl/>
        </w:rPr>
        <w:lastRenderedPageBreak/>
        <w:t>ذرة</w:t>
      </w:r>
      <w:r>
        <w:t xml:space="preserve"> darra (n. un.) pl. </w:t>
      </w:r>
      <w:r w:rsidR="003D2305">
        <w:t>-</w:t>
      </w:r>
      <w:r>
        <w:t xml:space="preserve">āt atom; tiny particle; speck, mote </w:t>
      </w:r>
      <w:r w:rsidR="003D2305">
        <w:t>|</w:t>
      </w:r>
      <w:r>
        <w:t xml:space="preserve"> </w:t>
      </w:r>
      <w:r>
        <w:rPr>
          <w:rtl/>
        </w:rPr>
        <w:t>مثقال ذرة</w:t>
      </w:r>
      <w:r>
        <w:t xml:space="preserve"> mitqāl d. the weight of a dust particle, a tiny amount; a little bit; </w:t>
      </w:r>
      <w:r>
        <w:rPr>
          <w:rtl/>
        </w:rPr>
        <w:t>مقدار ذرة</w:t>
      </w:r>
      <w:r>
        <w:t xml:space="preserve"> miqdār d. a tiny amount, a jot, an iota; </w:t>
      </w:r>
      <w:r>
        <w:rPr>
          <w:rtl/>
        </w:rPr>
        <w:t>ذرة من الشك</w:t>
      </w:r>
      <w:r>
        <w:t xml:space="preserve"> (šakk) the least doubt</w:t>
      </w:r>
    </w:p>
    <w:p w:rsidR="00B14408" w:rsidRDefault="00FD180F" w:rsidP="00FD180F">
      <w:pPr>
        <w:pStyle w:val="libNormal"/>
      </w:pPr>
      <w:r w:rsidRPr="00B14408">
        <w:rPr>
          <w:rStyle w:val="libBold2Char"/>
          <w:rFonts w:hint="eastAsia"/>
          <w:rtl/>
        </w:rPr>
        <w:t>ذري</w:t>
      </w:r>
      <w:r>
        <w:t xml:space="preserve"> darrī atomic </w:t>
      </w:r>
      <w:r w:rsidR="003D2305">
        <w:t>|</w:t>
      </w:r>
      <w:r>
        <w:t xml:space="preserve"> </w:t>
      </w:r>
      <w:r>
        <w:rPr>
          <w:rtl/>
        </w:rPr>
        <w:t>قنبلة ذرية</w:t>
      </w:r>
      <w:r>
        <w:t xml:space="preserve"> (qunbula) atomic bomb; </w:t>
      </w:r>
      <w:r>
        <w:rPr>
          <w:rtl/>
        </w:rPr>
        <w:t>النشاط الذري</w:t>
      </w:r>
      <w:r>
        <w:t xml:space="preserve"> (našāṭ) and </w:t>
      </w:r>
      <w:r>
        <w:rPr>
          <w:rtl/>
        </w:rPr>
        <w:t>طاقة ذرية</w:t>
      </w:r>
      <w:r>
        <w:t xml:space="preserve"> (ṭāqa) atomic energy</w:t>
      </w:r>
    </w:p>
    <w:p w:rsidR="00B14408" w:rsidRDefault="00FD180F" w:rsidP="00FD180F">
      <w:pPr>
        <w:pStyle w:val="libNormal"/>
      </w:pPr>
      <w:r w:rsidRPr="00B14408">
        <w:rPr>
          <w:rStyle w:val="libBold2Char"/>
          <w:rFonts w:hint="eastAsia"/>
          <w:rtl/>
        </w:rPr>
        <w:t>ذرور</w:t>
      </w:r>
      <w:r>
        <w:t xml:space="preserve"> darūr powder</w:t>
      </w:r>
    </w:p>
    <w:p w:rsidR="00B14408" w:rsidRDefault="00FD180F" w:rsidP="00FD180F">
      <w:pPr>
        <w:pStyle w:val="libNormal"/>
      </w:pPr>
      <w:r w:rsidRPr="00B14408">
        <w:rPr>
          <w:rStyle w:val="libBold2Char"/>
          <w:rFonts w:hint="eastAsia"/>
          <w:rtl/>
        </w:rPr>
        <w:t>ذروري</w:t>
      </w:r>
      <w:r>
        <w:t xml:space="preserve"> darūrī powdery, powdered, pulverized</w:t>
      </w:r>
    </w:p>
    <w:p w:rsidR="00B14408" w:rsidRDefault="00FD180F" w:rsidP="00FD180F">
      <w:pPr>
        <w:pStyle w:val="libNormal"/>
      </w:pPr>
      <w:r w:rsidRPr="00B14408">
        <w:rPr>
          <w:rStyle w:val="libBold2Char"/>
          <w:rFonts w:hint="eastAsia"/>
          <w:rtl/>
        </w:rPr>
        <w:t>ذريرة</w:t>
      </w:r>
      <w:r>
        <w:t xml:space="preserve"> (darīra pl. </w:t>
      </w:r>
      <w:r>
        <w:rPr>
          <w:rtl/>
        </w:rPr>
        <w:t>ذرائر</w:t>
      </w:r>
      <w:r>
        <w:t xml:space="preserve"> darā’ir2 fragrant powder, cosmetic scented powder</w:t>
      </w:r>
    </w:p>
    <w:p w:rsidR="00B14408" w:rsidRDefault="00FD180F" w:rsidP="00FD180F">
      <w:pPr>
        <w:pStyle w:val="libNormal"/>
      </w:pPr>
      <w:r w:rsidRPr="00B14408">
        <w:rPr>
          <w:rStyle w:val="libBold2Char"/>
          <w:rFonts w:hint="eastAsia"/>
          <w:rtl/>
        </w:rPr>
        <w:t>ذري</w:t>
      </w:r>
      <w:r>
        <w:t xml:space="preserve"> durrī of or pertaining to the offspring or progeny</w:t>
      </w:r>
    </w:p>
    <w:p w:rsidR="00B14408" w:rsidRDefault="00FD180F" w:rsidP="00FD180F">
      <w:pPr>
        <w:pStyle w:val="libNormal"/>
      </w:pPr>
      <w:r w:rsidRPr="00B14408">
        <w:rPr>
          <w:rStyle w:val="libBold2Char"/>
          <w:rFonts w:hint="eastAsia"/>
          <w:rtl/>
        </w:rPr>
        <w:t>ذرية</w:t>
      </w:r>
      <w:r>
        <w:t xml:space="preserve"> durrīya pl. </w:t>
      </w:r>
      <w:r w:rsidR="003D2305">
        <w:t>-</w:t>
      </w:r>
      <w:r>
        <w:t xml:space="preserve">āt, </w:t>
      </w:r>
      <w:r>
        <w:rPr>
          <w:rtl/>
        </w:rPr>
        <w:t>ذراري</w:t>
      </w:r>
      <w:r>
        <w:t xml:space="preserve"> darārīy progeny, descendants, children, offspring</w:t>
      </w:r>
    </w:p>
    <w:p w:rsidR="00B14408" w:rsidRDefault="00FD180F" w:rsidP="00FD180F">
      <w:pPr>
        <w:pStyle w:val="libNormal"/>
      </w:pPr>
      <w:r w:rsidRPr="007F5296">
        <w:rPr>
          <w:rStyle w:val="libBold2Char"/>
        </w:rPr>
        <w:t>3</w:t>
      </w:r>
      <w:r w:rsidRPr="007F5296">
        <w:rPr>
          <w:rStyle w:val="libBold2Char"/>
          <w:rtl/>
        </w:rPr>
        <w:t>يذر</w:t>
      </w:r>
      <w:r>
        <w:t xml:space="preserve"> yadaru see (</w:t>
      </w:r>
      <w:r>
        <w:rPr>
          <w:rtl/>
        </w:rPr>
        <w:t>وذر</w:t>
      </w:r>
      <w:r>
        <w:t>)</w:t>
      </w:r>
    </w:p>
    <w:p w:rsidR="00B14408" w:rsidRDefault="00FD180F" w:rsidP="00FD180F">
      <w:pPr>
        <w:pStyle w:val="libNormal"/>
      </w:pPr>
      <w:r w:rsidRPr="00B14408">
        <w:rPr>
          <w:rStyle w:val="libBold2Char"/>
          <w:rFonts w:hint="eastAsia"/>
          <w:rtl/>
        </w:rPr>
        <w:t>ذرب</w:t>
      </w:r>
      <w:r>
        <w:t xml:space="preserve"> dariba a (darab) to be sharp, cutting</w:t>
      </w:r>
    </w:p>
    <w:p w:rsidR="00B14408" w:rsidRDefault="00FD180F" w:rsidP="00FD180F">
      <w:pPr>
        <w:pStyle w:val="libNormal"/>
      </w:pPr>
      <w:r w:rsidRPr="00B14408">
        <w:rPr>
          <w:rStyle w:val="libBold2Char"/>
          <w:rFonts w:hint="eastAsia"/>
          <w:rtl/>
        </w:rPr>
        <w:t>ذرب</w:t>
      </w:r>
      <w:r>
        <w:t xml:space="preserve"> darab diarrhea (med.)</w:t>
      </w:r>
    </w:p>
    <w:p w:rsidR="00B14408" w:rsidRDefault="00FD180F" w:rsidP="00FD180F">
      <w:pPr>
        <w:pStyle w:val="libNormal"/>
      </w:pPr>
      <w:r w:rsidRPr="00B14408">
        <w:rPr>
          <w:rStyle w:val="libBold2Char"/>
          <w:rFonts w:hint="eastAsia"/>
          <w:rtl/>
        </w:rPr>
        <w:t>ذرب</w:t>
      </w:r>
      <w:r>
        <w:t xml:space="preserve"> darib pl. </w:t>
      </w:r>
      <w:r>
        <w:rPr>
          <w:rtl/>
        </w:rPr>
        <w:t>ذرب</w:t>
      </w:r>
      <w:r>
        <w:t xml:space="preserve"> durb sharp, cutting </w:t>
      </w:r>
      <w:r w:rsidR="003D2305">
        <w:t>|</w:t>
      </w:r>
      <w:r>
        <w:t xml:space="preserve"> </w:t>
      </w:r>
      <w:r>
        <w:rPr>
          <w:rtl/>
        </w:rPr>
        <w:t>جرح ذرب</w:t>
      </w:r>
      <w:r>
        <w:t xml:space="preserve"> (jurḥ) a malignant, incurable wound</w:t>
      </w:r>
    </w:p>
    <w:p w:rsidR="00B14408" w:rsidRDefault="00FD180F" w:rsidP="00FD180F">
      <w:pPr>
        <w:pStyle w:val="libNormal"/>
      </w:pPr>
      <w:r w:rsidRPr="00B14408">
        <w:rPr>
          <w:rStyle w:val="libBold2Char"/>
          <w:rFonts w:hint="eastAsia"/>
          <w:rtl/>
        </w:rPr>
        <w:t>ذراح</w:t>
      </w:r>
      <w:r>
        <w:t xml:space="preserve"> durrāḥ pl. </w:t>
      </w:r>
      <w:r>
        <w:rPr>
          <w:rtl/>
        </w:rPr>
        <w:t>ذراريح</w:t>
      </w:r>
      <w:r>
        <w:t xml:space="preserve"> darārīḥ2 Spanish fly, blister beetle (zool.)</w:t>
      </w:r>
    </w:p>
    <w:p w:rsidR="00B14408" w:rsidRDefault="00FD180F" w:rsidP="00FD180F">
      <w:pPr>
        <w:pStyle w:val="libNormal"/>
      </w:pPr>
      <w:r w:rsidRPr="00B14408">
        <w:rPr>
          <w:rStyle w:val="libBold2Char"/>
          <w:rFonts w:hint="eastAsia"/>
          <w:rtl/>
        </w:rPr>
        <w:t>ذرع</w:t>
      </w:r>
      <w:r>
        <w:t xml:space="preserve"> dara‘a a (dar‘) to measure (</w:t>
      </w:r>
      <w:r>
        <w:rPr>
          <w:rtl/>
        </w:rPr>
        <w:t>هـ</w:t>
      </w:r>
      <w:r>
        <w:t xml:space="preserve"> s.th.); to take the measure or measurements (</w:t>
      </w:r>
      <w:r>
        <w:rPr>
          <w:rtl/>
        </w:rPr>
        <w:t>هـ</w:t>
      </w:r>
      <w:r>
        <w:t xml:space="preserve"> of s.th.); to cover (</w:t>
      </w:r>
      <w:r>
        <w:rPr>
          <w:rtl/>
        </w:rPr>
        <w:t>هـ</w:t>
      </w:r>
      <w:r>
        <w:t xml:space="preserve"> a distance); to cross, travel (</w:t>
      </w:r>
      <w:r>
        <w:rPr>
          <w:rtl/>
        </w:rPr>
        <w:t>هـ</w:t>
      </w:r>
      <w:r>
        <w:t xml:space="preserve"> a country), travel through (</w:t>
      </w:r>
      <w:r>
        <w:rPr>
          <w:rtl/>
        </w:rPr>
        <w:t>هـ</w:t>
      </w:r>
      <w:r>
        <w:t>); to intercede, intervene, mediate, put in a word (</w:t>
      </w:r>
      <w:r>
        <w:rPr>
          <w:rtl/>
        </w:rPr>
        <w:t>ل</w:t>
      </w:r>
      <w:r>
        <w:t xml:space="preserve"> for s.o., on behalf of s.o., </w:t>
      </w:r>
      <w:r>
        <w:rPr>
          <w:rtl/>
        </w:rPr>
        <w:t>عن</w:t>
      </w:r>
      <w:r>
        <w:rPr>
          <w:rFonts w:hint="eastAsia"/>
          <w:rtl/>
        </w:rPr>
        <w:t>د</w:t>
      </w:r>
      <w:r>
        <w:t xml:space="preserve"> with s.o. else) V to use, employ, apply (</w:t>
      </w:r>
      <w:r>
        <w:rPr>
          <w:rtl/>
        </w:rPr>
        <w:t>بذريعة</w:t>
      </w:r>
      <w:r>
        <w:t xml:space="preserve"> bi</w:t>
      </w:r>
      <w:r w:rsidR="003D2305">
        <w:t>-</w:t>
      </w:r>
      <w:r>
        <w:t xml:space="preserve">darī‘a or </w:t>
      </w:r>
      <w:r>
        <w:rPr>
          <w:rtl/>
        </w:rPr>
        <w:t>بوسيلة</w:t>
      </w:r>
      <w:r>
        <w:t xml:space="preserve"> bi</w:t>
      </w:r>
      <w:r w:rsidR="003D2305">
        <w:t>-</w:t>
      </w:r>
      <w:r>
        <w:t>wasīla a means, an expedient); to use as a pretext, as an excuse (</w:t>
      </w:r>
      <w:r>
        <w:rPr>
          <w:rtl/>
        </w:rPr>
        <w:t>ب</w:t>
      </w:r>
      <w:r>
        <w:t xml:space="preserve"> s.th.); to use as a means (</w:t>
      </w:r>
      <w:r>
        <w:rPr>
          <w:rtl/>
        </w:rPr>
        <w:t>ب</w:t>
      </w:r>
      <w:r>
        <w:t xml:space="preserve"> s.th., </w:t>
      </w:r>
      <w:r>
        <w:rPr>
          <w:rtl/>
        </w:rPr>
        <w:t>الى</w:t>
      </w:r>
      <w:r>
        <w:t xml:space="preserve"> to an end) VII to proceed, advance; to intervene</w:t>
      </w:r>
    </w:p>
    <w:p w:rsidR="00B14408" w:rsidRDefault="00FD180F" w:rsidP="00FD180F">
      <w:pPr>
        <w:pStyle w:val="libNormal"/>
      </w:pPr>
      <w:r w:rsidRPr="00B14408">
        <w:rPr>
          <w:rStyle w:val="libBold2Char"/>
          <w:rFonts w:hint="eastAsia"/>
          <w:rtl/>
        </w:rPr>
        <w:t>ذرع</w:t>
      </w:r>
      <w:r>
        <w:t xml:space="preserve"> dar‘ power, ability, capability (</w:t>
      </w:r>
      <w:r>
        <w:rPr>
          <w:rtl/>
        </w:rPr>
        <w:t>ب</w:t>
      </w:r>
      <w:r>
        <w:t xml:space="preserve"> to do s.th.) </w:t>
      </w:r>
      <w:r w:rsidR="003D2305">
        <w:t>|</w:t>
      </w:r>
      <w:r>
        <w:rPr>
          <w:rtl/>
        </w:rPr>
        <w:t>ضاق ذرعا ب</w:t>
      </w:r>
      <w:r>
        <w:t xml:space="preserve"> and </w:t>
      </w:r>
      <w:r>
        <w:rPr>
          <w:rtl/>
        </w:rPr>
        <w:t>ضاق عنه ذرعا</w:t>
      </w:r>
      <w:r>
        <w:t xml:space="preserve"> (dar‘an) not to be up to s.th., be unable to do or accomplish s.th.; to be unable to stand or bear s.th., be fed up with, be tired of, feel uneasy about, be oppressed by   </w:t>
      </w:r>
      <w:r>
        <w:rPr>
          <w:rtl/>
        </w:rPr>
        <w:t>ذرا</w:t>
      </w:r>
      <w:r>
        <w:rPr>
          <w:rFonts w:hint="eastAsia"/>
          <w:rtl/>
        </w:rPr>
        <w:t>ع</w:t>
      </w:r>
      <w:r>
        <w:t xml:space="preserve"> dirā‘ f. and m., pl. </w:t>
      </w:r>
      <w:r>
        <w:rPr>
          <w:rtl/>
        </w:rPr>
        <w:t>اذرع</w:t>
      </w:r>
      <w:r>
        <w:t xml:space="preserve"> adru‘, </w:t>
      </w:r>
      <w:r>
        <w:rPr>
          <w:rtl/>
        </w:rPr>
        <w:t>ذرعان</w:t>
      </w:r>
      <w:r>
        <w:t xml:space="preserve"> dur‘ān arm; forearm; connecting rod; cubit, in Syria = .68 m </w:t>
      </w:r>
      <w:r w:rsidR="003D2305">
        <w:t>|</w:t>
      </w:r>
      <w:r>
        <w:t xml:space="preserve">in Egypt: </w:t>
      </w:r>
      <w:r>
        <w:rPr>
          <w:rtl/>
        </w:rPr>
        <w:t>ذراع بلدي</w:t>
      </w:r>
      <w:r>
        <w:t xml:space="preserve"> (baladī) = .58 m, </w:t>
      </w:r>
      <w:r>
        <w:rPr>
          <w:rtl/>
        </w:rPr>
        <w:t>ذراع استانبولي</w:t>
      </w:r>
      <w:r>
        <w:t xml:space="preserve"> (istanbūlī) = .665 m, </w:t>
      </w:r>
      <w:r>
        <w:rPr>
          <w:rtl/>
        </w:rPr>
        <w:t>ذراع هندازة</w:t>
      </w:r>
      <w:r>
        <w:t xml:space="preserve"> (hindāza) = .656 m, </w:t>
      </w:r>
      <w:r>
        <w:rPr>
          <w:rtl/>
        </w:rPr>
        <w:t xml:space="preserve">ذراع </w:t>
      </w:r>
      <w:r>
        <w:rPr>
          <w:rtl/>
        </w:rPr>
        <w:lastRenderedPageBreak/>
        <w:t>معماري</w:t>
      </w:r>
      <w:r>
        <w:t xml:space="preserve"> (mi‘mārī) = ca. .75 m, </w:t>
      </w:r>
      <w:r>
        <w:rPr>
          <w:rtl/>
        </w:rPr>
        <w:t>ذراع معماري مربع</w:t>
      </w:r>
      <w:r>
        <w:t xml:space="preserve"> (murabba‘) = .5625 m; in Iraq: </w:t>
      </w:r>
      <w:r>
        <w:rPr>
          <w:rtl/>
        </w:rPr>
        <w:t>ذراع حلبي</w:t>
      </w:r>
      <w:r>
        <w:t xml:space="preserve"> (ḥalabī) = ca. .68 m, </w:t>
      </w:r>
      <w:r>
        <w:rPr>
          <w:rtl/>
        </w:rPr>
        <w:t>ذراع بغدادي</w:t>
      </w:r>
      <w:r>
        <w:t xml:space="preserve"> (bagdādī) or </w:t>
      </w:r>
      <w:r>
        <w:rPr>
          <w:rtl/>
        </w:rPr>
        <w:t>ذراع بلدي</w:t>
      </w:r>
      <w:r>
        <w:t xml:space="preserve"> (baladī) = ca. .80 m, </w:t>
      </w:r>
      <w:r>
        <w:rPr>
          <w:rtl/>
        </w:rPr>
        <w:t>ذراع معماري</w:t>
      </w:r>
      <w:r>
        <w:t xml:space="preserve"> see 800 above</w:t>
      </w:r>
    </w:p>
    <w:p w:rsidR="00B14408" w:rsidRDefault="00FD180F" w:rsidP="00FD180F">
      <w:pPr>
        <w:pStyle w:val="libNormal"/>
      </w:pPr>
      <w:r w:rsidRPr="00B14408">
        <w:rPr>
          <w:rStyle w:val="libBold2Char"/>
          <w:rFonts w:hint="eastAsia"/>
          <w:rtl/>
        </w:rPr>
        <w:t>ذريع</w:t>
      </w:r>
      <w:r>
        <w:t xml:space="preserve"> darī‘ stepping lively, walking briskly; rapid, quick; torrential; rapidly spreading, sweeping (death); devastating; intercessor</w:t>
      </w:r>
    </w:p>
    <w:p w:rsidR="00B14408" w:rsidRDefault="00FD180F" w:rsidP="00FD180F">
      <w:pPr>
        <w:pStyle w:val="libNormal"/>
      </w:pPr>
      <w:r w:rsidRPr="00B14408">
        <w:rPr>
          <w:rStyle w:val="libBold2Char"/>
          <w:rFonts w:hint="eastAsia"/>
          <w:rtl/>
        </w:rPr>
        <w:t>ذريعة</w:t>
      </w:r>
      <w:r>
        <w:t xml:space="preserve"> darī‘a pl. </w:t>
      </w:r>
      <w:r>
        <w:rPr>
          <w:rtl/>
        </w:rPr>
        <w:t>ذرائع</w:t>
      </w:r>
      <w:r>
        <w:t xml:space="preserve"> darā’i‘2 medium, means, expedient; pretext, excuse</w:t>
      </w:r>
    </w:p>
    <w:p w:rsidR="00B14408" w:rsidRDefault="00FD180F" w:rsidP="00FD180F">
      <w:pPr>
        <w:pStyle w:val="libNormal"/>
      </w:pPr>
      <w:r w:rsidRPr="00B14408">
        <w:rPr>
          <w:rStyle w:val="libBold2Char"/>
          <w:rFonts w:hint="eastAsia"/>
          <w:rtl/>
        </w:rPr>
        <w:t>ذرف</w:t>
      </w:r>
      <w:r>
        <w:t xml:space="preserve"> darafa i (darf, </w:t>
      </w:r>
      <w:r>
        <w:rPr>
          <w:rtl/>
        </w:rPr>
        <w:t>ذريف</w:t>
      </w:r>
      <w:r>
        <w:t xml:space="preserve"> darīf, </w:t>
      </w:r>
      <w:r>
        <w:rPr>
          <w:rtl/>
        </w:rPr>
        <w:t>ذروف</w:t>
      </w:r>
      <w:r>
        <w:t xml:space="preserve"> durūf, </w:t>
      </w:r>
      <w:r>
        <w:rPr>
          <w:rtl/>
        </w:rPr>
        <w:t>ذرفان</w:t>
      </w:r>
      <w:r>
        <w:t xml:space="preserve"> darafan) to flow, well forth (tears); to shed (</w:t>
      </w:r>
      <w:r>
        <w:rPr>
          <w:rtl/>
        </w:rPr>
        <w:t>هـ</w:t>
      </w:r>
      <w:r>
        <w:t xml:space="preserve"> tears; said of the eye) II to exceed (</w:t>
      </w:r>
      <w:r>
        <w:rPr>
          <w:rtl/>
        </w:rPr>
        <w:t>على</w:t>
      </w:r>
      <w:r>
        <w:t xml:space="preserve"> an age) X to let flow, shed (</w:t>
      </w:r>
      <w:r>
        <w:rPr>
          <w:rtl/>
        </w:rPr>
        <w:t>هـ</w:t>
      </w:r>
      <w:r>
        <w:t xml:space="preserve"> tears)</w:t>
      </w:r>
    </w:p>
    <w:p w:rsidR="00B14408" w:rsidRDefault="00FD180F" w:rsidP="00FD180F">
      <w:pPr>
        <w:pStyle w:val="libNormal"/>
      </w:pPr>
      <w:r w:rsidRPr="00B14408">
        <w:rPr>
          <w:rStyle w:val="libBold2Char"/>
          <w:rFonts w:hint="eastAsia"/>
          <w:rtl/>
        </w:rPr>
        <w:t>ذرق</w:t>
      </w:r>
      <w:r>
        <w:t xml:space="preserve"> daraqa i u (darq) to drop excrement (bird) IV do.</w:t>
      </w:r>
    </w:p>
    <w:p w:rsidR="00B14408" w:rsidRDefault="00FD180F" w:rsidP="00FD180F">
      <w:pPr>
        <w:pStyle w:val="libNormal"/>
      </w:pPr>
      <w:r w:rsidRPr="00B14408">
        <w:rPr>
          <w:rStyle w:val="libBold2Char"/>
          <w:rFonts w:hint="eastAsia"/>
          <w:rtl/>
        </w:rPr>
        <w:t>ذرق</w:t>
      </w:r>
      <w:r>
        <w:t xml:space="preserve"> darq droppings, excrement (of a bird)</w:t>
      </w:r>
    </w:p>
    <w:p w:rsidR="00B14408" w:rsidRDefault="00FD180F" w:rsidP="00FD180F">
      <w:pPr>
        <w:pStyle w:val="libNormal"/>
      </w:pPr>
      <w:r>
        <w:t>(</w:t>
      </w:r>
      <w:r>
        <w:rPr>
          <w:rtl/>
        </w:rPr>
        <w:t>ذرو</w:t>
      </w:r>
      <w:r>
        <w:t xml:space="preserve"> and </w:t>
      </w:r>
      <w:r>
        <w:rPr>
          <w:rtl/>
        </w:rPr>
        <w:t>ذرى) ذرا</w:t>
      </w:r>
      <w:r>
        <w:t xml:space="preserve"> darā u (darw) to disperse, scatter (</w:t>
      </w:r>
      <w:r>
        <w:rPr>
          <w:rtl/>
        </w:rPr>
        <w:t>هـ</w:t>
      </w:r>
      <w:r>
        <w:t xml:space="preserve"> s.th.); to carry off, blow away (</w:t>
      </w:r>
      <w:r>
        <w:rPr>
          <w:rtl/>
        </w:rPr>
        <w:t>هـ</w:t>
      </w:r>
      <w:r>
        <w:t xml:space="preserve"> dust; said of the wind); to winnow, fan (</w:t>
      </w:r>
      <w:r>
        <w:rPr>
          <w:rtl/>
        </w:rPr>
        <w:t>هـ</w:t>
      </w:r>
      <w:r>
        <w:t xml:space="preserve"> grain); </w:t>
      </w:r>
      <w:r w:rsidR="003D2305">
        <w:t>--</w:t>
      </w:r>
      <w:r>
        <w:t xml:space="preserve"> </w:t>
      </w:r>
      <w:r>
        <w:rPr>
          <w:rtl/>
        </w:rPr>
        <w:t>ذرى</w:t>
      </w:r>
      <w:r>
        <w:t xml:space="preserve"> darā i (dary) do. II do. IV = I; to throw down, throw off (</w:t>
      </w:r>
      <w:r>
        <w:rPr>
          <w:rtl/>
        </w:rPr>
        <w:t>هـ, ه</w:t>
      </w:r>
      <w:r>
        <w:t xml:space="preserve"> s.o., s.th.) </w:t>
      </w:r>
      <w:r w:rsidR="003D2305">
        <w:t>|</w:t>
      </w:r>
      <w:r>
        <w:t xml:space="preserve"> </w:t>
      </w:r>
      <w:r>
        <w:rPr>
          <w:rtl/>
        </w:rPr>
        <w:t>اذرت العين الدمع</w:t>
      </w:r>
      <w:r>
        <w:t xml:space="preserve"> (dam‘a) the eye shed tears V to be winnowed, be fanned; to climb (</w:t>
      </w:r>
      <w:r>
        <w:rPr>
          <w:rtl/>
        </w:rPr>
        <w:t>هـ</w:t>
      </w:r>
      <w:r>
        <w:t xml:space="preserve"> on), scale (</w:t>
      </w:r>
      <w:r>
        <w:rPr>
          <w:rtl/>
        </w:rPr>
        <w:t>هـ</w:t>
      </w:r>
      <w:r>
        <w:t xml:space="preserve"> s.th.); to seek shade or shelter (</w:t>
      </w:r>
      <w:r>
        <w:rPr>
          <w:rtl/>
        </w:rPr>
        <w:t>ب</w:t>
      </w:r>
      <w:r>
        <w:t xml:space="preserve"> in, at, under); to take refuge (</w:t>
      </w:r>
      <w:r>
        <w:rPr>
          <w:rtl/>
        </w:rPr>
        <w:t>ب</w:t>
      </w:r>
      <w:r>
        <w:t xml:space="preserve"> with), flee (</w:t>
      </w:r>
      <w:r>
        <w:rPr>
          <w:rtl/>
        </w:rPr>
        <w:t>ب</w:t>
      </w:r>
      <w:r>
        <w:t xml:space="preserve"> to) X to take refuge (</w:t>
      </w:r>
      <w:r>
        <w:rPr>
          <w:rtl/>
        </w:rPr>
        <w:t>ب</w:t>
      </w:r>
      <w:r>
        <w:t xml:space="preserve"> with), place o.s. under s.o.’s (</w:t>
      </w:r>
      <w:r>
        <w:rPr>
          <w:rtl/>
        </w:rPr>
        <w:t>ب</w:t>
      </w:r>
      <w:r>
        <w:t>) protection, flee (</w:t>
      </w:r>
      <w:r>
        <w:rPr>
          <w:rtl/>
        </w:rPr>
        <w:t>ب</w:t>
      </w:r>
      <w:r>
        <w:t xml:space="preserve"> to s.o.)</w:t>
      </w:r>
    </w:p>
    <w:p w:rsidR="00B14408" w:rsidRDefault="00FD180F" w:rsidP="00FD180F">
      <w:pPr>
        <w:pStyle w:val="libNormal"/>
      </w:pPr>
      <w:r w:rsidRPr="00B14408">
        <w:rPr>
          <w:rStyle w:val="libBold2Char"/>
          <w:rFonts w:hint="eastAsia"/>
          <w:rtl/>
        </w:rPr>
        <w:t>ذرة</w:t>
      </w:r>
      <w:r>
        <w:t xml:space="preserve"> dura durra, a variety of sorghum </w:t>
      </w:r>
      <w:r w:rsidR="003D2305">
        <w:t>|</w:t>
      </w:r>
      <w:r>
        <w:t xml:space="preserve"> </w:t>
      </w:r>
      <w:r>
        <w:rPr>
          <w:rtl/>
        </w:rPr>
        <w:t>ذرة شامي</w:t>
      </w:r>
      <w:r>
        <w:t xml:space="preserve"> (eg.) Indian corn, maize (Zea mays L.); </w:t>
      </w:r>
      <w:r>
        <w:rPr>
          <w:rtl/>
        </w:rPr>
        <w:t>ذرة صفراء</w:t>
      </w:r>
      <w:r>
        <w:t xml:space="preserve"> (ṣafrā’) do. (syr.); </w:t>
      </w:r>
      <w:r>
        <w:rPr>
          <w:rtl/>
        </w:rPr>
        <w:t>ذرة عويجة</w:t>
      </w:r>
      <w:r>
        <w:t xml:space="preserve"> (eg.) a variety of millet (Andropogon Sorghum Brot. var. Schwein furtianus Kcke.); </w:t>
      </w:r>
      <w:r>
        <w:rPr>
          <w:rtl/>
        </w:rPr>
        <w:t>ذرة بيضاء</w:t>
      </w:r>
      <w:r>
        <w:t xml:space="preserve"> (baiḍā’) millet (syr.)</w:t>
      </w:r>
    </w:p>
    <w:p w:rsidR="00B14408" w:rsidRDefault="00FD180F" w:rsidP="00FD180F">
      <w:pPr>
        <w:pStyle w:val="libNormal"/>
      </w:pPr>
      <w:r w:rsidRPr="00B14408">
        <w:rPr>
          <w:rStyle w:val="libBold2Char"/>
          <w:rFonts w:hint="eastAsia"/>
          <w:rtl/>
        </w:rPr>
        <w:t>ذرى</w:t>
      </w:r>
      <w:r>
        <w:t xml:space="preserve"> daran protection, shelter</w:t>
      </w:r>
    </w:p>
    <w:p w:rsidR="00B14408" w:rsidRDefault="00FD180F" w:rsidP="00FD180F">
      <w:pPr>
        <w:pStyle w:val="libNormal"/>
      </w:pPr>
      <w:r w:rsidRPr="00B14408">
        <w:rPr>
          <w:rStyle w:val="libBold2Char"/>
          <w:rFonts w:hint="eastAsia"/>
          <w:rtl/>
        </w:rPr>
        <w:t>ذروة</w:t>
      </w:r>
      <w:r>
        <w:t xml:space="preserve"> durwa, dirwa pl. </w:t>
      </w:r>
      <w:r>
        <w:rPr>
          <w:rtl/>
        </w:rPr>
        <w:t>ذرى</w:t>
      </w:r>
      <w:r>
        <w:t xml:space="preserve"> duran summit; top; peak; culmination, climax, acme, apex</w:t>
      </w:r>
    </w:p>
    <w:p w:rsidR="00B14408" w:rsidRDefault="00FD180F" w:rsidP="00FD180F">
      <w:pPr>
        <w:pStyle w:val="libNormal"/>
      </w:pPr>
      <w:r w:rsidRPr="00B14408">
        <w:rPr>
          <w:rStyle w:val="libBold2Char"/>
          <w:rFonts w:hint="eastAsia"/>
          <w:rtl/>
        </w:rPr>
        <w:t>مذرى</w:t>
      </w:r>
      <w:r>
        <w:t xml:space="preserve"> midran and </w:t>
      </w:r>
      <w:r>
        <w:rPr>
          <w:rtl/>
        </w:rPr>
        <w:t>مذارة</w:t>
      </w:r>
      <w:r>
        <w:t xml:space="preserve"> midrāh pl. </w:t>
      </w:r>
      <w:r>
        <w:rPr>
          <w:rtl/>
        </w:rPr>
        <w:t>مذار</w:t>
      </w:r>
      <w:r>
        <w:t xml:space="preserve"> madārin winnow, winnowing fork</w:t>
      </w:r>
    </w:p>
    <w:p w:rsidR="00B14408" w:rsidRDefault="00FD180F" w:rsidP="00FD180F">
      <w:pPr>
        <w:pStyle w:val="libNormal"/>
      </w:pPr>
      <w:r w:rsidRPr="00B14408">
        <w:rPr>
          <w:rStyle w:val="libBold2Char"/>
          <w:rFonts w:hint="eastAsia"/>
          <w:rtl/>
        </w:rPr>
        <w:t>ذعر</w:t>
      </w:r>
      <w:r>
        <w:t xml:space="preserve"> da‘ara a (da‘r) to frighten, scare, alarm, terrify (</w:t>
      </w:r>
      <w:r>
        <w:rPr>
          <w:rtl/>
        </w:rPr>
        <w:t>ه</w:t>
      </w:r>
      <w:r>
        <w:t xml:space="preserve"> s.o.); pass. du‘ira to be frightened (</w:t>
      </w:r>
      <w:r>
        <w:rPr>
          <w:rtl/>
        </w:rPr>
        <w:t>ل</w:t>
      </w:r>
      <w:r>
        <w:t xml:space="preserve"> by), get alarmed (</w:t>
      </w:r>
      <w:r>
        <w:rPr>
          <w:rtl/>
        </w:rPr>
        <w:t>ل</w:t>
      </w:r>
      <w:r>
        <w:t xml:space="preserve"> at); </w:t>
      </w:r>
      <w:r w:rsidR="003D2305">
        <w:t>--</w:t>
      </w:r>
      <w:r>
        <w:t xml:space="preserve"> da‘ira a (da‘ar) to be terrified, alarmed, dismayed IV to frighten, scare, alarm, terrify (</w:t>
      </w:r>
      <w:r>
        <w:rPr>
          <w:rtl/>
        </w:rPr>
        <w:t>ه</w:t>
      </w:r>
      <w:r>
        <w:t xml:space="preserve"> s.o.) V and VII to be frightened, become alarmed</w:t>
      </w:r>
    </w:p>
    <w:p w:rsidR="00B14408" w:rsidRDefault="00FD180F" w:rsidP="00FD180F">
      <w:pPr>
        <w:pStyle w:val="libNormal"/>
      </w:pPr>
      <w:r w:rsidRPr="00B14408">
        <w:rPr>
          <w:rStyle w:val="libBold2Char"/>
          <w:rFonts w:hint="eastAsia"/>
          <w:rtl/>
        </w:rPr>
        <w:lastRenderedPageBreak/>
        <w:t>ذعر</w:t>
      </w:r>
      <w:r>
        <w:t xml:space="preserve"> du‘r fright, terror, alarm, panic</w:t>
      </w:r>
    </w:p>
    <w:p w:rsidR="00B14408" w:rsidRDefault="00FD180F" w:rsidP="00FD180F">
      <w:pPr>
        <w:pStyle w:val="libNormal"/>
      </w:pPr>
      <w:r w:rsidRPr="00B14408">
        <w:rPr>
          <w:rStyle w:val="libBold2Char"/>
          <w:rFonts w:hint="eastAsia"/>
          <w:rtl/>
        </w:rPr>
        <w:t>ذعر</w:t>
      </w:r>
      <w:r>
        <w:t xml:space="preserve"> da‘ar fright, alarm, dismay, consternation</w:t>
      </w:r>
    </w:p>
    <w:p w:rsidR="00B14408" w:rsidRDefault="00FD180F" w:rsidP="00FD180F">
      <w:pPr>
        <w:pStyle w:val="libNormal"/>
      </w:pPr>
      <w:r w:rsidRPr="00B14408">
        <w:rPr>
          <w:rStyle w:val="libBold2Char"/>
          <w:rFonts w:hint="eastAsia"/>
          <w:rtl/>
        </w:rPr>
        <w:t>ذعاف</w:t>
      </w:r>
      <w:r>
        <w:t xml:space="preserve"> du‘āf lethal, deadly, immediately killing (poison) </w:t>
      </w:r>
      <w:r w:rsidR="003D2305">
        <w:t>|</w:t>
      </w:r>
      <w:r>
        <w:t xml:space="preserve"> </w:t>
      </w:r>
      <w:r>
        <w:rPr>
          <w:rtl/>
        </w:rPr>
        <w:t>موت ذعاف</w:t>
      </w:r>
      <w:r>
        <w:t xml:space="preserve"> (maut) a sudden, immediate death</w:t>
      </w:r>
    </w:p>
    <w:p w:rsidR="00B14408" w:rsidRDefault="00FD180F" w:rsidP="00FD180F">
      <w:pPr>
        <w:pStyle w:val="libNormal"/>
      </w:pPr>
      <w:r w:rsidRPr="00B14408">
        <w:rPr>
          <w:rStyle w:val="libBold2Char"/>
          <w:rFonts w:hint="eastAsia"/>
          <w:rtl/>
        </w:rPr>
        <w:t>ذعق</w:t>
      </w:r>
      <w:r>
        <w:t xml:space="preserve"> da‘aqa a (da‘q) to frighten (</w:t>
      </w:r>
      <w:r>
        <w:rPr>
          <w:rtl/>
        </w:rPr>
        <w:t>ه</w:t>
      </w:r>
      <w:r>
        <w:t xml:space="preserve"> s.o.) by screaming</w:t>
      </w:r>
    </w:p>
    <w:p w:rsidR="00B14408" w:rsidRDefault="00FD180F" w:rsidP="00FD180F">
      <w:pPr>
        <w:pStyle w:val="libNormal"/>
      </w:pPr>
      <w:r w:rsidRPr="00B14408">
        <w:rPr>
          <w:rStyle w:val="libBold2Char"/>
          <w:rFonts w:hint="eastAsia"/>
          <w:rtl/>
        </w:rPr>
        <w:t>ذعن</w:t>
      </w:r>
      <w:r>
        <w:t xml:space="preserve"> da‘ana a (da‘an) and IV to submit, yield, give in (</w:t>
      </w:r>
      <w:r>
        <w:rPr>
          <w:rtl/>
        </w:rPr>
        <w:t>ل</w:t>
      </w:r>
      <w:r>
        <w:t xml:space="preserve"> to s.o.), obey (</w:t>
      </w:r>
      <w:r>
        <w:rPr>
          <w:rtl/>
        </w:rPr>
        <w:t>ل</w:t>
      </w:r>
      <w:r>
        <w:t xml:space="preserve"> s.o., an order, etc.); to concede voluntarily, grant willingly (</w:t>
      </w:r>
      <w:r>
        <w:rPr>
          <w:rtl/>
        </w:rPr>
        <w:t>ب ل</w:t>
      </w:r>
      <w:r>
        <w:t xml:space="preserve"> to s.o. s.th.)</w:t>
      </w:r>
    </w:p>
    <w:p w:rsidR="00B14408" w:rsidRDefault="00FD180F" w:rsidP="00FD180F">
      <w:pPr>
        <w:pStyle w:val="libNormal"/>
      </w:pPr>
      <w:r w:rsidRPr="00B14408">
        <w:rPr>
          <w:rStyle w:val="libBold2Char"/>
          <w:rFonts w:hint="eastAsia"/>
          <w:rtl/>
        </w:rPr>
        <w:t>اذعان</w:t>
      </w:r>
      <w:r>
        <w:t xml:space="preserve"> id‘ān submissiveness, pliability, compliance, obedience</w:t>
      </w:r>
    </w:p>
    <w:p w:rsidR="00B14408" w:rsidRDefault="00FD180F" w:rsidP="00FD180F">
      <w:pPr>
        <w:pStyle w:val="libNormal"/>
      </w:pPr>
      <w:r w:rsidRPr="00B14408">
        <w:rPr>
          <w:rStyle w:val="libBold2Char"/>
          <w:rFonts w:hint="eastAsia"/>
          <w:rtl/>
        </w:rPr>
        <w:t>مذعن</w:t>
      </w:r>
      <w:r>
        <w:t xml:space="preserve"> mud‘in submissive, pliable, tractable, obedient</w:t>
      </w:r>
    </w:p>
    <w:p w:rsidR="00B14408" w:rsidRDefault="00FD180F" w:rsidP="00FD180F">
      <w:pPr>
        <w:pStyle w:val="libNormal"/>
      </w:pPr>
      <w:r w:rsidRPr="00B14408">
        <w:rPr>
          <w:rStyle w:val="libBold2Char"/>
          <w:rFonts w:hint="eastAsia"/>
          <w:rtl/>
        </w:rPr>
        <w:t>مذعان</w:t>
      </w:r>
      <w:r>
        <w:t xml:space="preserve"> mid‘an pliable, tractable, docile, obedient, obliging, compliant</w:t>
      </w:r>
    </w:p>
    <w:p w:rsidR="00B14408" w:rsidRDefault="00FD180F" w:rsidP="00FD180F">
      <w:pPr>
        <w:pStyle w:val="libNormal"/>
      </w:pPr>
      <w:r w:rsidRPr="00B14408">
        <w:rPr>
          <w:rStyle w:val="libBold2Char"/>
          <w:rFonts w:hint="eastAsia"/>
          <w:rtl/>
        </w:rPr>
        <w:t>ذفر</w:t>
      </w:r>
      <w:r>
        <w:t xml:space="preserve"> dafar pungent smell, stench</w:t>
      </w:r>
    </w:p>
    <w:p w:rsidR="00B14408" w:rsidRDefault="00FD180F" w:rsidP="00FD180F">
      <w:pPr>
        <w:pStyle w:val="libNormal"/>
      </w:pPr>
      <w:r w:rsidRPr="00B14408">
        <w:rPr>
          <w:rStyle w:val="libBold2Char"/>
          <w:rFonts w:hint="eastAsia"/>
          <w:rtl/>
        </w:rPr>
        <w:t>ذقن</w:t>
      </w:r>
      <w:r>
        <w:t xml:space="preserve"> daqan, diqan pl. </w:t>
      </w:r>
      <w:r>
        <w:rPr>
          <w:rtl/>
        </w:rPr>
        <w:t>اذقان</w:t>
      </w:r>
      <w:r>
        <w:t xml:space="preserve"> adqān, </w:t>
      </w:r>
      <w:r>
        <w:rPr>
          <w:rtl/>
        </w:rPr>
        <w:t>ذقون</w:t>
      </w:r>
      <w:r>
        <w:t xml:space="preserve"> duqūn chin; </w:t>
      </w:r>
      <w:r w:rsidR="003D2305">
        <w:t>--</w:t>
      </w:r>
      <w:r>
        <w:t xml:space="preserve"> daqn f., pl. </w:t>
      </w:r>
      <w:r>
        <w:rPr>
          <w:rtl/>
        </w:rPr>
        <w:t>ذقون</w:t>
      </w:r>
      <w:r>
        <w:t xml:space="preserve"> duqūn beard, whiskers </w:t>
      </w:r>
      <w:r w:rsidR="003D2305">
        <w:t>|</w:t>
      </w:r>
      <w:r>
        <w:t xml:space="preserve"> </w:t>
      </w:r>
      <w:r>
        <w:rPr>
          <w:rtl/>
        </w:rPr>
        <w:t>ذقن الشيخ</w:t>
      </w:r>
      <w:r>
        <w:t xml:space="preserve"> d. aš</w:t>
      </w:r>
      <w:r w:rsidR="003D2305">
        <w:t>-</w:t>
      </w:r>
      <w:r>
        <w:t>šaik; worm</w:t>
      </w:r>
      <w:r w:rsidR="003D2305">
        <w:t>-</w:t>
      </w:r>
      <w:r>
        <w:t xml:space="preserve">wood, absinthe; </w:t>
      </w:r>
      <w:r>
        <w:rPr>
          <w:rtl/>
        </w:rPr>
        <w:t>خروا لأذقانهم</w:t>
      </w:r>
      <w:r>
        <w:t xml:space="preserve"> karrū li</w:t>
      </w:r>
      <w:r w:rsidR="003D2305">
        <w:t>-</w:t>
      </w:r>
      <w:r>
        <w:t xml:space="preserve">adqānihim they prostrated themselves;   </w:t>
      </w:r>
      <w:r>
        <w:rPr>
          <w:rtl/>
        </w:rPr>
        <w:t>غرق في العمل حتى الذقن</w:t>
      </w:r>
      <w:r>
        <w:t xml:space="preserve"> (gariqa fī l</w:t>
      </w:r>
      <w:r w:rsidR="003D2305">
        <w:t>-</w:t>
      </w:r>
      <w:r>
        <w:t xml:space="preserve">‘amal) to be up to one’s neck in work, be swamped by work (properly: to drown in work); </w:t>
      </w:r>
      <w:r>
        <w:rPr>
          <w:rtl/>
        </w:rPr>
        <w:t>ضحك على ذقنه</w:t>
      </w:r>
      <w:r>
        <w:t xml:space="preserve"> (ḍaḥika) pl. </w:t>
      </w:r>
      <w:r>
        <w:rPr>
          <w:rtl/>
        </w:rPr>
        <w:t>على ذقونهم</w:t>
      </w:r>
      <w:r>
        <w:t xml:space="preserve"> (eg., syr.) to fool s.o., make fun of s.o., lead s.o. around by the nose (</w:t>
      </w:r>
      <w:r>
        <w:rPr>
          <w:rtl/>
        </w:rPr>
        <w:t>ب</w:t>
      </w:r>
      <w:r>
        <w:t xml:space="preserve"> with s.th.); to put on an act for s.o.; </w:t>
      </w:r>
      <w:r>
        <w:rPr>
          <w:rtl/>
        </w:rPr>
        <w:t>ضحك في ذقنه</w:t>
      </w:r>
      <w:r>
        <w:t xml:space="preserve"> to laugh in s.o.’s face</w:t>
      </w:r>
    </w:p>
    <w:p w:rsidR="00B14408" w:rsidRDefault="00FD180F" w:rsidP="00FD180F">
      <w:pPr>
        <w:pStyle w:val="libNormal"/>
      </w:pPr>
      <w:r w:rsidRPr="00B14408">
        <w:rPr>
          <w:rStyle w:val="libBold2Char"/>
          <w:rFonts w:hint="eastAsia"/>
          <w:rtl/>
        </w:rPr>
        <w:t>ذكر</w:t>
      </w:r>
      <w:r>
        <w:t xml:space="preserve"> dakara u (dikr, </w:t>
      </w:r>
      <w:r>
        <w:rPr>
          <w:rtl/>
        </w:rPr>
        <w:t>تذكار</w:t>
      </w:r>
      <w:r>
        <w:t xml:space="preserve"> tadkār) to remember, bear in mind (</w:t>
      </w:r>
      <w:r>
        <w:rPr>
          <w:rtl/>
        </w:rPr>
        <w:t>هـ</w:t>
      </w:r>
      <w:r>
        <w:t xml:space="preserve"> s.th.), think (</w:t>
      </w:r>
      <w:r>
        <w:rPr>
          <w:rtl/>
        </w:rPr>
        <w:t>هـ</w:t>
      </w:r>
      <w:r>
        <w:t xml:space="preserve"> of); to keep in mind (</w:t>
      </w:r>
      <w:r>
        <w:rPr>
          <w:rtl/>
        </w:rPr>
        <w:t>هـ</w:t>
      </w:r>
      <w:r>
        <w:t xml:space="preserve"> s.th.); to recall, recollect (</w:t>
      </w:r>
      <w:r>
        <w:rPr>
          <w:rtl/>
        </w:rPr>
        <w:t>هـ</w:t>
      </w:r>
      <w:r>
        <w:t xml:space="preserve"> s.th.); </w:t>
      </w:r>
      <w:r w:rsidR="003D2305">
        <w:t>--</w:t>
      </w:r>
      <w:r>
        <w:t xml:space="preserve"> (dikr) to speek, talk (</w:t>
      </w:r>
      <w:r>
        <w:rPr>
          <w:rtl/>
        </w:rPr>
        <w:t>هـ</w:t>
      </w:r>
      <w:r>
        <w:t xml:space="preserve"> of, about); to name, mention, cite, quote (</w:t>
      </w:r>
      <w:r>
        <w:rPr>
          <w:rtl/>
        </w:rPr>
        <w:t>هـ</w:t>
      </w:r>
      <w:r>
        <w:t xml:space="preserve"> s.th.); to state, designate, indicate (</w:t>
      </w:r>
      <w:r>
        <w:rPr>
          <w:rtl/>
        </w:rPr>
        <w:t>هـ</w:t>
      </w:r>
      <w:r>
        <w:t xml:space="preserve"> s.th.); to give (</w:t>
      </w:r>
      <w:r>
        <w:rPr>
          <w:rtl/>
        </w:rPr>
        <w:t>هـ</w:t>
      </w:r>
      <w:r>
        <w:t xml:space="preserve"> e.g., foots, data); to point, refer (</w:t>
      </w:r>
      <w:r>
        <w:rPr>
          <w:rtl/>
        </w:rPr>
        <w:t>هـ</w:t>
      </w:r>
      <w:r>
        <w:t xml:space="preserve"> to s.th.); to report, relate, tell (</w:t>
      </w:r>
      <w:r>
        <w:rPr>
          <w:rtl/>
        </w:rPr>
        <w:t>ل هـ</w:t>
      </w:r>
      <w:r>
        <w:t xml:space="preserve"> s.th. to s.o.) </w:t>
      </w:r>
      <w:r w:rsidR="003D2305">
        <w:t>|</w:t>
      </w:r>
      <w:r>
        <w:t xml:space="preserve"> </w:t>
      </w:r>
      <w:r>
        <w:rPr>
          <w:rtl/>
        </w:rPr>
        <w:t>تقدم يذكر</w:t>
      </w:r>
      <w:r>
        <w:t xml:space="preserve"> taqaddumun yudkaru notable progress; </w:t>
      </w:r>
      <w:r>
        <w:rPr>
          <w:rtl/>
        </w:rPr>
        <w:t>لا يذكر</w:t>
      </w:r>
      <w:r>
        <w:t xml:space="preserve"> (yudkaru) inconsiderable, not worth mentioning; </w:t>
      </w:r>
      <w:r>
        <w:rPr>
          <w:rtl/>
        </w:rPr>
        <w:t>ذكره بخير (بالخير</w:t>
      </w:r>
      <w:r>
        <w:t xml:space="preserve">) (kair) to have pleasant memories of s.o., hold s.o. in fond remembrance; to speak well of s.o.; </w:t>
      </w:r>
      <w:r>
        <w:rPr>
          <w:rtl/>
        </w:rPr>
        <w:t>ذكره بشر</w:t>
      </w:r>
      <w:r>
        <w:t xml:space="preserve"> (šarr) to have unpleasant memories of s.o.; to speak ill of s.o. II to remind (</w:t>
      </w:r>
      <w:r>
        <w:rPr>
          <w:rtl/>
        </w:rPr>
        <w:t>ب ه</w:t>
      </w:r>
      <w:r>
        <w:t xml:space="preserve"> s.o. of s.th.), point out (</w:t>
      </w:r>
      <w:r>
        <w:rPr>
          <w:rtl/>
        </w:rPr>
        <w:t>ب ه</w:t>
      </w:r>
      <w:r>
        <w:t xml:space="preserve"> to s.o. s.th.), call s.o.’s (</w:t>
      </w:r>
      <w:r>
        <w:rPr>
          <w:rtl/>
        </w:rPr>
        <w:t>ه</w:t>
      </w:r>
      <w:r>
        <w:t>) attention (</w:t>
      </w:r>
      <w:r>
        <w:rPr>
          <w:rtl/>
        </w:rPr>
        <w:t>ب</w:t>
      </w:r>
      <w:r>
        <w:t xml:space="preserve"> to); to make (</w:t>
      </w:r>
      <w:r>
        <w:rPr>
          <w:rtl/>
        </w:rPr>
        <w:t>هـ</w:t>
      </w:r>
      <w:r>
        <w:t xml:space="preserve"> a word) masculine (gram.) III to parley, negotiate, confer, have a talk, take counsel </w:t>
      </w:r>
      <w:r>
        <w:lastRenderedPageBreak/>
        <w:t>(</w:t>
      </w:r>
      <w:r>
        <w:rPr>
          <w:rtl/>
        </w:rPr>
        <w:t>ه</w:t>
      </w:r>
      <w:r>
        <w:t xml:space="preserve"> with s.o.); to memorize, commit to memory, learn, study (</w:t>
      </w:r>
      <w:r>
        <w:rPr>
          <w:rtl/>
        </w:rPr>
        <w:t>هـ</w:t>
      </w:r>
      <w:r>
        <w:t xml:space="preserve"> one’s assignment, one’s lesson) </w:t>
      </w:r>
      <w:r w:rsidR="003D2305">
        <w:t>|</w:t>
      </w:r>
      <w:r>
        <w:t xml:space="preserve"> </w:t>
      </w:r>
      <w:r>
        <w:rPr>
          <w:rtl/>
        </w:rPr>
        <w:t>ذاكر دروسه</w:t>
      </w:r>
      <w:r>
        <w:t xml:space="preserve"> (durūsahū) to study one’s lessons, do one’s homework IV to remind (</w:t>
      </w:r>
      <w:r>
        <w:rPr>
          <w:rtl/>
        </w:rPr>
        <w:t>هـ ه</w:t>
      </w:r>
      <w:r>
        <w:t xml:space="preserve"> s.o. of s.th.), call (</w:t>
      </w:r>
      <w:r>
        <w:rPr>
          <w:rtl/>
        </w:rPr>
        <w:t>هـ</w:t>
      </w:r>
      <w:r>
        <w:t xml:space="preserve"> s.th.) to s.o.’s (</w:t>
      </w:r>
      <w:r>
        <w:rPr>
          <w:rtl/>
        </w:rPr>
        <w:t>ه</w:t>
      </w:r>
      <w:r>
        <w:t>) mind V to remember, bear in mind (</w:t>
      </w:r>
      <w:r>
        <w:rPr>
          <w:rtl/>
        </w:rPr>
        <w:t>هـ</w:t>
      </w:r>
      <w:r>
        <w:t xml:space="preserve"> s.th.), think (</w:t>
      </w:r>
      <w:r>
        <w:rPr>
          <w:rtl/>
        </w:rPr>
        <w:t>هـ</w:t>
      </w:r>
      <w:r>
        <w:t xml:space="preserve"> of s.th.) VI to remind each other (</w:t>
      </w:r>
      <w:r>
        <w:rPr>
          <w:rtl/>
        </w:rPr>
        <w:t>هـ</w:t>
      </w:r>
      <w:r>
        <w:t xml:space="preserve"> of), revive each other’s memory of (</w:t>
      </w:r>
      <w:r>
        <w:rPr>
          <w:rtl/>
        </w:rPr>
        <w:t>هـ</w:t>
      </w:r>
      <w:r>
        <w:t xml:space="preserve">); to confer (together), have a talk, take counsel VIII </w:t>
      </w:r>
      <w:r>
        <w:rPr>
          <w:rtl/>
        </w:rPr>
        <w:t>ادكر</w:t>
      </w:r>
      <w:r>
        <w:t xml:space="preserve"> iddakara = V; X to remember, recall, keep in mind, know by heart (</w:t>
      </w:r>
      <w:r>
        <w:rPr>
          <w:rtl/>
        </w:rPr>
        <w:t>هـ</w:t>
      </w:r>
      <w:r>
        <w:t xml:space="preserve"> s.th.)</w:t>
      </w:r>
    </w:p>
    <w:p w:rsidR="00B14408" w:rsidRDefault="00FD180F" w:rsidP="00FD180F">
      <w:pPr>
        <w:pStyle w:val="libNormal"/>
      </w:pPr>
      <w:r w:rsidRPr="00B14408">
        <w:rPr>
          <w:rStyle w:val="libBold2Char"/>
          <w:rFonts w:hint="eastAsia"/>
          <w:rtl/>
        </w:rPr>
        <w:t>ذكر</w:t>
      </w:r>
      <w:r>
        <w:t xml:space="preserve"> dikr recollection, remembrance, reminiscence, memory, commemoration; reputation, repute, renown; naming, stating, mention(ing), quoting, citation; report, account, narration, narrative; invocation of God, mention of the Lord’s name; (in Sufism) incessant repetition of certain words or formulas in praise of God, often accompanied by music and dancing </w:t>
      </w:r>
      <w:r w:rsidR="003D2305">
        <w:t>|</w:t>
      </w:r>
      <w:r>
        <w:rPr>
          <w:rtl/>
        </w:rPr>
        <w:t>على ذكر</w:t>
      </w:r>
      <w:r>
        <w:t xml:space="preserve"> (with foll. genit.) apropos of, speaking of ...; </w:t>
      </w:r>
      <w:r>
        <w:rPr>
          <w:rtl/>
        </w:rPr>
        <w:t>وعلى ذكر ذلك</w:t>
      </w:r>
      <w:r>
        <w:t xml:space="preserve"> speaking of that, incidentally, in that connection; </w:t>
      </w:r>
      <w:r>
        <w:rPr>
          <w:rtl/>
        </w:rPr>
        <w:t>الذكر الحكيم</w:t>
      </w:r>
      <w:r>
        <w:t xml:space="preserve"> the Koran; </w:t>
      </w:r>
      <w:r>
        <w:rPr>
          <w:rtl/>
        </w:rPr>
        <w:t>سالف الذك</w:t>
      </w:r>
      <w:r>
        <w:rPr>
          <w:rFonts w:hint="eastAsia"/>
          <w:rtl/>
        </w:rPr>
        <w:t>ر</w:t>
      </w:r>
      <w:r>
        <w:t xml:space="preserve"> abovementioned, afore</w:t>
      </w:r>
      <w:r w:rsidR="003D2305">
        <w:t>-</w:t>
      </w:r>
      <w:r>
        <w:t xml:space="preserve">mentioned; </w:t>
      </w:r>
      <w:r>
        <w:rPr>
          <w:rtl/>
        </w:rPr>
        <w:t>سعيد الذكر</w:t>
      </w:r>
      <w:r>
        <w:t xml:space="preserve"> of blessed memory, deceased, late; </w:t>
      </w:r>
      <w:r>
        <w:rPr>
          <w:rtl/>
        </w:rPr>
        <w:t>اشاد بذكره</w:t>
      </w:r>
      <w:r>
        <w:t xml:space="preserve"> (ašāda) to celebrate, praise, commend s.o. or s.th., speak in glowing terms of s.o. or s.th.; </w:t>
      </w:r>
      <w:r>
        <w:rPr>
          <w:rtl/>
        </w:rPr>
        <w:t>ما زال على ذكر من</w:t>
      </w:r>
      <w:r>
        <w:t xml:space="preserve"> (dikr min) he still remembered ..., he could still recall ...</w:t>
      </w:r>
    </w:p>
    <w:p w:rsidR="00B14408" w:rsidRDefault="00FD180F" w:rsidP="00FD180F">
      <w:pPr>
        <w:pStyle w:val="libNormal"/>
      </w:pPr>
      <w:r w:rsidRPr="00B14408">
        <w:rPr>
          <w:rStyle w:val="libBold2Char"/>
          <w:rFonts w:hint="eastAsia"/>
          <w:rtl/>
        </w:rPr>
        <w:t>ذكر</w:t>
      </w:r>
      <w:r>
        <w:t xml:space="preserve"> dakar pl. </w:t>
      </w:r>
      <w:r>
        <w:rPr>
          <w:rtl/>
        </w:rPr>
        <w:t>ذكور</w:t>
      </w:r>
      <w:r>
        <w:t xml:space="preserve"> dukūr, </w:t>
      </w:r>
      <w:r>
        <w:rPr>
          <w:rtl/>
        </w:rPr>
        <w:t>ذكورة</w:t>
      </w:r>
      <w:r>
        <w:t xml:space="preserve"> dukūra, </w:t>
      </w:r>
      <w:r>
        <w:rPr>
          <w:rtl/>
        </w:rPr>
        <w:t>ذكران</w:t>
      </w:r>
      <w:r>
        <w:t xml:space="preserve"> dukrān male; (pl. </w:t>
      </w:r>
      <w:r>
        <w:rPr>
          <w:rtl/>
        </w:rPr>
        <w:t>ذكور</w:t>
      </w:r>
      <w:r>
        <w:t>) penis</w:t>
      </w:r>
    </w:p>
    <w:p w:rsidR="00B14408" w:rsidRDefault="00FD180F" w:rsidP="00FD180F">
      <w:pPr>
        <w:pStyle w:val="libNormal"/>
      </w:pPr>
      <w:r w:rsidRPr="00B14408">
        <w:rPr>
          <w:rStyle w:val="libBold2Char"/>
          <w:rFonts w:hint="eastAsia"/>
          <w:rtl/>
        </w:rPr>
        <w:t>ذكرة</w:t>
      </w:r>
      <w:r>
        <w:t xml:space="preserve"> dukra reputation, repute, renown</w:t>
      </w:r>
    </w:p>
    <w:p w:rsidR="00B14408" w:rsidRDefault="00FD180F" w:rsidP="00FD180F">
      <w:pPr>
        <w:pStyle w:val="libNormal"/>
      </w:pPr>
      <w:r w:rsidRPr="00B14408">
        <w:rPr>
          <w:rStyle w:val="libBold2Char"/>
          <w:rFonts w:hint="eastAsia"/>
          <w:rtl/>
        </w:rPr>
        <w:t>ذكرى</w:t>
      </w:r>
      <w:r>
        <w:t xml:space="preserve"> dikrā pl. </w:t>
      </w:r>
      <w:r>
        <w:rPr>
          <w:rtl/>
        </w:rPr>
        <w:t>ذكريات</w:t>
      </w:r>
      <w:r>
        <w:t xml:space="preserve"> dikrayāt remembrance, recollection, memory; pl. reminiscences, memoirs</w:t>
      </w:r>
    </w:p>
    <w:p w:rsidR="00B14408" w:rsidRDefault="00FD180F" w:rsidP="00FD180F">
      <w:pPr>
        <w:pStyle w:val="libNormal"/>
      </w:pPr>
      <w:r w:rsidRPr="00B14408">
        <w:rPr>
          <w:rStyle w:val="libBold2Char"/>
          <w:rFonts w:hint="eastAsia"/>
          <w:rtl/>
        </w:rPr>
        <w:t>ذكير</w:t>
      </w:r>
      <w:r>
        <w:t xml:space="preserve"> dakīr steel</w:t>
      </w:r>
    </w:p>
    <w:p w:rsidR="00B14408" w:rsidRDefault="00FD180F" w:rsidP="00FD180F">
      <w:pPr>
        <w:pStyle w:val="libNormal"/>
      </w:pPr>
      <w:r w:rsidRPr="00B14408">
        <w:rPr>
          <w:rStyle w:val="libBold2Char"/>
          <w:rFonts w:hint="eastAsia"/>
          <w:rtl/>
        </w:rPr>
        <w:t>تذكار</w:t>
      </w:r>
      <w:r>
        <w:t xml:space="preserve"> tadkār, tidkār remembrance; reminder, memento; memory, commemoration; souvenir, keepsake; memorial day </w:t>
      </w:r>
      <w:r w:rsidR="003D2305">
        <w:t>|</w:t>
      </w:r>
      <w:r>
        <w:rPr>
          <w:rtl/>
        </w:rPr>
        <w:t>تذكار جميع القديسين</w:t>
      </w:r>
      <w:r>
        <w:t xml:space="preserve"> t. jamī‘ al</w:t>
      </w:r>
      <w:r w:rsidR="003D2305">
        <w:t>-</w:t>
      </w:r>
      <w:r>
        <w:t>qiddīsīn All Saints’ Day (Chr.)</w:t>
      </w:r>
    </w:p>
    <w:p w:rsidR="00B14408" w:rsidRDefault="00FD180F" w:rsidP="00FD180F">
      <w:pPr>
        <w:pStyle w:val="libNormal"/>
      </w:pPr>
      <w:r w:rsidRPr="00B14408">
        <w:rPr>
          <w:rStyle w:val="libBold2Char"/>
          <w:rFonts w:hint="eastAsia"/>
          <w:rtl/>
        </w:rPr>
        <w:t>تذكاري</w:t>
      </w:r>
      <w:r>
        <w:t xml:space="preserve"> tadkārī, tidkārī serving to remind, helping the memory; memorial, commemorative</w:t>
      </w:r>
    </w:p>
    <w:p w:rsidR="00B14408" w:rsidRDefault="00FD180F" w:rsidP="00FD180F">
      <w:pPr>
        <w:pStyle w:val="libNormal"/>
      </w:pPr>
      <w:r w:rsidRPr="00B14408">
        <w:rPr>
          <w:rStyle w:val="libBold2Char"/>
          <w:rFonts w:hint="eastAsia"/>
          <w:rtl/>
        </w:rPr>
        <w:t>تذكرة</w:t>
      </w:r>
      <w:r>
        <w:t xml:space="preserve"> tadkira reminder; memento</w:t>
      </w:r>
    </w:p>
    <w:p w:rsidR="00B14408" w:rsidRDefault="00FD180F" w:rsidP="00FD180F">
      <w:pPr>
        <w:pStyle w:val="libNormal"/>
      </w:pPr>
      <w:r w:rsidRPr="00B14408">
        <w:rPr>
          <w:rStyle w:val="libBold2Char"/>
          <w:rFonts w:hint="eastAsia"/>
          <w:rtl/>
        </w:rPr>
        <w:t>تذكرة</w:t>
      </w:r>
      <w:r>
        <w:t xml:space="preserve"> tadkira, mostly pronounced tadkara, pl. </w:t>
      </w:r>
      <w:r>
        <w:rPr>
          <w:rtl/>
        </w:rPr>
        <w:t>تذاكر</w:t>
      </w:r>
      <w:r>
        <w:t xml:space="preserve"> tadākir2 message, note; slip, paper, permit, pus; card; ticket; admission ticket </w:t>
      </w:r>
      <w:r w:rsidR="003D2305">
        <w:t>|</w:t>
      </w:r>
      <w:r>
        <w:t xml:space="preserve"> </w:t>
      </w:r>
      <w:r>
        <w:rPr>
          <w:rtl/>
        </w:rPr>
        <w:t>تذكرة بريد</w:t>
      </w:r>
      <w:r>
        <w:t xml:space="preserve"> postcard; </w:t>
      </w:r>
      <w:r>
        <w:rPr>
          <w:rtl/>
        </w:rPr>
        <w:t>تذكرة اثبات الشخصية</w:t>
      </w:r>
      <w:r>
        <w:t xml:space="preserve"> t. itbāt aš</w:t>
      </w:r>
      <w:r w:rsidR="003D2305">
        <w:t>-</w:t>
      </w:r>
      <w:r>
        <w:t xml:space="preserve">šakṣīya identity card; </w:t>
      </w:r>
      <w:r>
        <w:rPr>
          <w:rtl/>
        </w:rPr>
        <w:t>تذكرة ذهاب واياب</w:t>
      </w:r>
      <w:r>
        <w:t xml:space="preserve"> t. dahāb </w:t>
      </w:r>
      <w:r>
        <w:lastRenderedPageBreak/>
        <w:t>wa</w:t>
      </w:r>
      <w:r w:rsidR="003D2305">
        <w:t>-</w:t>
      </w:r>
      <w:r>
        <w:t>iyāb round</w:t>
      </w:r>
      <w:r w:rsidR="003D2305">
        <w:t>-</w:t>
      </w:r>
      <w:r>
        <w:t xml:space="preserve">trip ticket; </w:t>
      </w:r>
      <w:r>
        <w:rPr>
          <w:rtl/>
        </w:rPr>
        <w:t>تذكرة الرصيف</w:t>
      </w:r>
      <w:r>
        <w:t xml:space="preserve"> (eg.) platform ticket; </w:t>
      </w:r>
      <w:r>
        <w:rPr>
          <w:rtl/>
        </w:rPr>
        <w:t>تذكرة اشتراك</w:t>
      </w:r>
      <w:r>
        <w:t xml:space="preserve"> subscription ticket; </w:t>
      </w:r>
      <w:r>
        <w:rPr>
          <w:rtl/>
        </w:rPr>
        <w:t>تذكرة طبية</w:t>
      </w:r>
      <w:r>
        <w:t xml:space="preserve"> (ṭibbīya) medical prescription; </w:t>
      </w:r>
      <w:r>
        <w:rPr>
          <w:rtl/>
        </w:rPr>
        <w:t>تذكرة مرور</w:t>
      </w:r>
      <w:r>
        <w:t xml:space="preserve"> permit, pass, laissez</w:t>
      </w:r>
      <w:r w:rsidR="003D2305">
        <w:t>-</w:t>
      </w:r>
      <w:r>
        <w:t xml:space="preserve">passer; passport; </w:t>
      </w:r>
      <w:r>
        <w:rPr>
          <w:rtl/>
        </w:rPr>
        <w:t>تذكرة النفوس</w:t>
      </w:r>
      <w:r>
        <w:t xml:space="preserve">   (Syr.) identity card (= </w:t>
      </w:r>
      <w:r>
        <w:rPr>
          <w:rtl/>
        </w:rPr>
        <w:t>بطاقة شخصية</w:t>
      </w:r>
      <w:r>
        <w:t xml:space="preserve"> Eg.); </w:t>
      </w:r>
      <w:r>
        <w:rPr>
          <w:rtl/>
        </w:rPr>
        <w:t>تذكرة الانتخاب</w:t>
      </w:r>
      <w:r>
        <w:t xml:space="preserve"> t. al</w:t>
      </w:r>
      <w:r w:rsidR="003D2305">
        <w:t>-</w:t>
      </w:r>
      <w:r>
        <w:t>intikāb ballot</w:t>
      </w:r>
    </w:p>
    <w:p w:rsidR="00B14408" w:rsidRDefault="00FD180F" w:rsidP="00FD180F">
      <w:pPr>
        <w:pStyle w:val="libNormal"/>
      </w:pPr>
      <w:r w:rsidRPr="00B14408">
        <w:rPr>
          <w:rStyle w:val="libBold2Char"/>
          <w:rFonts w:hint="eastAsia"/>
          <w:rtl/>
        </w:rPr>
        <w:t>تذكرجي</w:t>
      </w:r>
      <w:r>
        <w:t xml:space="preserve"> tadkarjī, </w:t>
      </w:r>
      <w:r>
        <w:rPr>
          <w:rtl/>
        </w:rPr>
        <w:t>تذكري</w:t>
      </w:r>
      <w:r>
        <w:t xml:space="preserve"> tadkarī ticket seller, ticket clerk; (streetcar) conductor</w:t>
      </w:r>
    </w:p>
    <w:p w:rsidR="00B14408" w:rsidRDefault="00FD180F" w:rsidP="00FD180F">
      <w:pPr>
        <w:pStyle w:val="libNormal"/>
      </w:pPr>
      <w:r w:rsidRPr="00B14408">
        <w:rPr>
          <w:rStyle w:val="libBold2Char"/>
          <w:rFonts w:hint="eastAsia"/>
          <w:rtl/>
        </w:rPr>
        <w:t>تذكير</w:t>
      </w:r>
      <w:r>
        <w:t xml:space="preserve">  tadkīr reminding (of s.o., </w:t>
      </w:r>
      <w:r>
        <w:rPr>
          <w:rtl/>
        </w:rPr>
        <w:t>ب</w:t>
      </w:r>
      <w:r>
        <w:t xml:space="preserve"> of s.th:). reminder, memento; fecundation, pollination (of female blossoms; in pomiculture)</w:t>
      </w:r>
    </w:p>
    <w:p w:rsidR="00B14408" w:rsidRDefault="00FD180F" w:rsidP="00FD180F">
      <w:pPr>
        <w:pStyle w:val="libNormal"/>
      </w:pPr>
      <w:r w:rsidRPr="00B14408">
        <w:rPr>
          <w:rStyle w:val="libBold2Char"/>
          <w:rFonts w:hint="eastAsia"/>
          <w:rtl/>
        </w:rPr>
        <w:t>مذاكرة</w:t>
      </w:r>
      <w:r>
        <w:t xml:space="preserve"> mudākara pl. </w:t>
      </w:r>
      <w:r w:rsidR="003D2305">
        <w:t>-</w:t>
      </w:r>
      <w:r>
        <w:t>āt negotiation, consultation. conference; deliberation (of a court; Syr.); learning, memorizing, memorization; study</w:t>
      </w:r>
    </w:p>
    <w:p w:rsidR="00B14408" w:rsidRDefault="00FD180F" w:rsidP="00FD180F">
      <w:pPr>
        <w:pStyle w:val="libNormal"/>
      </w:pPr>
      <w:r w:rsidRPr="00B14408">
        <w:rPr>
          <w:rStyle w:val="libBold2Char"/>
          <w:rFonts w:hint="eastAsia"/>
          <w:rtl/>
        </w:rPr>
        <w:t>تذكر</w:t>
      </w:r>
      <w:r>
        <w:t xml:space="preserve"> tadakkur memory, remembrance, recollection</w:t>
      </w:r>
    </w:p>
    <w:p w:rsidR="00B14408" w:rsidRDefault="00FD180F" w:rsidP="00FD180F">
      <w:pPr>
        <w:pStyle w:val="libNormal"/>
      </w:pPr>
      <w:r w:rsidRPr="00B14408">
        <w:rPr>
          <w:rStyle w:val="libBold2Char"/>
          <w:rFonts w:hint="eastAsia"/>
          <w:rtl/>
        </w:rPr>
        <w:t>استذكار</w:t>
      </w:r>
      <w:r>
        <w:t xml:space="preserve"> istidkār memorizing, memorization, committing to memory</w:t>
      </w:r>
    </w:p>
    <w:p w:rsidR="00B14408" w:rsidRDefault="00FD180F" w:rsidP="00FD180F">
      <w:pPr>
        <w:pStyle w:val="libNormal"/>
      </w:pPr>
      <w:r w:rsidRPr="00B14408">
        <w:rPr>
          <w:rStyle w:val="libBold2Char"/>
          <w:rFonts w:hint="eastAsia"/>
          <w:rtl/>
        </w:rPr>
        <w:t>ذاكرة</w:t>
      </w:r>
      <w:r>
        <w:t xml:space="preserve"> dākira memory</w:t>
      </w:r>
    </w:p>
    <w:p w:rsidR="00B14408" w:rsidRDefault="00FD180F" w:rsidP="00FD180F">
      <w:pPr>
        <w:pStyle w:val="libNormal"/>
      </w:pPr>
      <w:r w:rsidRPr="00B14408">
        <w:rPr>
          <w:rStyle w:val="libBold2Char"/>
          <w:rFonts w:hint="eastAsia"/>
          <w:rtl/>
        </w:rPr>
        <w:t>مذكور</w:t>
      </w:r>
      <w:r>
        <w:t xml:space="preserve"> madkūr mentioned; said, above</w:t>
      </w:r>
      <w:r w:rsidR="003D2305">
        <w:t>-</w:t>
      </w:r>
      <w:r>
        <w:t xml:space="preserve">mentioned; celebrated </w:t>
      </w:r>
      <w:r w:rsidR="003D2305">
        <w:t>|</w:t>
      </w:r>
      <w:r>
        <w:t xml:space="preserve"> </w:t>
      </w:r>
      <w:r>
        <w:rPr>
          <w:rtl/>
        </w:rPr>
        <w:t>لم يكن شيئا مذكورا</w:t>
      </w:r>
      <w:r>
        <w:t xml:space="preserve"> lam yakun šai’an m. it was of no importance, it was nothing</w:t>
      </w:r>
    </w:p>
    <w:p w:rsidR="00B14408" w:rsidRDefault="00FD180F" w:rsidP="00FD180F">
      <w:pPr>
        <w:pStyle w:val="libNormal"/>
      </w:pPr>
      <w:r w:rsidRPr="00B14408">
        <w:rPr>
          <w:rStyle w:val="libBold2Char"/>
          <w:rFonts w:hint="eastAsia"/>
          <w:rtl/>
        </w:rPr>
        <w:t>مذكر</w:t>
      </w:r>
      <w:r>
        <w:t xml:space="preserve"> mudakkar masculine (gram.)</w:t>
      </w:r>
    </w:p>
    <w:p w:rsidR="00B14408" w:rsidRDefault="00FD180F" w:rsidP="00FD180F">
      <w:pPr>
        <w:pStyle w:val="libNormal"/>
      </w:pPr>
      <w:r w:rsidRPr="00B14408">
        <w:rPr>
          <w:rStyle w:val="libBold2Char"/>
          <w:rFonts w:hint="eastAsia"/>
          <w:rtl/>
        </w:rPr>
        <w:t>مذكرة</w:t>
      </w:r>
      <w:r>
        <w:t xml:space="preserve"> mudakkira pl. </w:t>
      </w:r>
      <w:r w:rsidR="003D2305">
        <w:t>-</w:t>
      </w:r>
      <w:r>
        <w:t>āt reminder; note; remark.; notebook; memorandum, memorial, aide</w:t>
      </w:r>
      <w:r w:rsidR="003D2305">
        <w:t>-</w:t>
      </w:r>
      <w:r>
        <w:t xml:space="preserve">mémoire, (diplomatic) note; ordinance, decree; treatise, paper, report (of a learned society, = Fr. mémoires); pl. reminiscences, memoirs </w:t>
      </w:r>
      <w:r w:rsidR="003D2305">
        <w:t>|</w:t>
      </w:r>
      <w:r>
        <w:t xml:space="preserve"> </w:t>
      </w:r>
      <w:r>
        <w:rPr>
          <w:rtl/>
        </w:rPr>
        <w:t>مذكرة الاتهام</w:t>
      </w:r>
      <w:r>
        <w:t xml:space="preserve"> m. al</w:t>
      </w:r>
      <w:r w:rsidR="003D2305">
        <w:t>-</w:t>
      </w:r>
      <w:r>
        <w:t xml:space="preserve">ittihām bill of indictment (jur.); </w:t>
      </w:r>
      <w:r>
        <w:rPr>
          <w:rtl/>
        </w:rPr>
        <w:t>مذكرة الجلب</w:t>
      </w:r>
      <w:r>
        <w:t xml:space="preserve"> m. al</w:t>
      </w:r>
      <w:r w:rsidR="003D2305">
        <w:t>-</w:t>
      </w:r>
      <w:r>
        <w:t xml:space="preserve">jalb writ of habeas corpus; </w:t>
      </w:r>
      <w:r>
        <w:rPr>
          <w:rtl/>
        </w:rPr>
        <w:t>مذكرة شفاهية</w:t>
      </w:r>
      <w:r>
        <w:t xml:space="preserve"> (šifāhīya) verbal note (dipl.)</w:t>
      </w:r>
    </w:p>
    <w:p w:rsidR="00B14408" w:rsidRDefault="00FD180F" w:rsidP="00FD180F">
      <w:pPr>
        <w:pStyle w:val="libNormal"/>
      </w:pPr>
      <w:r>
        <w:t>(</w:t>
      </w:r>
      <w:r>
        <w:rPr>
          <w:rtl/>
        </w:rPr>
        <w:t>ذكو</w:t>
      </w:r>
      <w:r>
        <w:t xml:space="preserve"> and </w:t>
      </w:r>
      <w:r>
        <w:rPr>
          <w:rtl/>
        </w:rPr>
        <w:t>ذكى) ذكا</w:t>
      </w:r>
      <w:r>
        <w:t xml:space="preserve"> dakā u (dukūw, </w:t>
      </w:r>
      <w:r>
        <w:rPr>
          <w:rtl/>
        </w:rPr>
        <w:t>ذكا</w:t>
      </w:r>
      <w:r>
        <w:t xml:space="preserve"> dakan, </w:t>
      </w:r>
      <w:r>
        <w:rPr>
          <w:rtl/>
        </w:rPr>
        <w:t>ذكاء</w:t>
      </w:r>
      <w:r>
        <w:t xml:space="preserve"> dakā’) to blaze, flare up (fire); to exude a strong odor; </w:t>
      </w:r>
      <w:r w:rsidR="003D2305">
        <w:t>--</w:t>
      </w:r>
      <w:r>
        <w:t xml:space="preserve"> </w:t>
      </w:r>
      <w:r>
        <w:rPr>
          <w:rtl/>
        </w:rPr>
        <w:t>ذكي</w:t>
      </w:r>
      <w:r>
        <w:t xml:space="preserve"> dakiya (</w:t>
      </w:r>
      <w:r>
        <w:rPr>
          <w:rtl/>
        </w:rPr>
        <w:t>ذكاء</w:t>
      </w:r>
      <w:r>
        <w:t xml:space="preserve"> dakā’) to be sharp</w:t>
      </w:r>
      <w:r w:rsidR="003D2305">
        <w:t>-</w:t>
      </w:r>
      <w:r>
        <w:t>witted, intelligent II and IV to cause to blaze, fan (</w:t>
      </w:r>
      <w:r>
        <w:rPr>
          <w:rtl/>
        </w:rPr>
        <w:t>هـ</w:t>
      </w:r>
      <w:r>
        <w:t xml:space="preserve"> the fire); to kindle (</w:t>
      </w:r>
      <w:r>
        <w:rPr>
          <w:rtl/>
        </w:rPr>
        <w:t>هـ</w:t>
      </w:r>
      <w:r>
        <w:t xml:space="preserve"> s.th.) II to immolate an animal X = dakā</w:t>
      </w:r>
    </w:p>
    <w:p w:rsidR="00B14408" w:rsidRDefault="00FD180F" w:rsidP="00FD180F">
      <w:pPr>
        <w:pStyle w:val="libNormal"/>
      </w:pPr>
      <w:r w:rsidRPr="00B14408">
        <w:rPr>
          <w:rStyle w:val="libBold2Char"/>
          <w:rFonts w:hint="eastAsia"/>
          <w:rtl/>
        </w:rPr>
        <w:t>ذكاء</w:t>
      </w:r>
      <w:r>
        <w:t xml:space="preserve"> dakā’ acumen, mental, acuteness, intelligence, brightness; </w:t>
      </w:r>
      <w:r w:rsidR="003D2305">
        <w:t>--</w:t>
      </w:r>
      <w:r>
        <w:t xml:space="preserve"> dukā’2 the sun</w:t>
      </w:r>
    </w:p>
    <w:p w:rsidR="00B14408" w:rsidRDefault="00FD180F" w:rsidP="00FD180F">
      <w:pPr>
        <w:pStyle w:val="libNormal"/>
      </w:pPr>
      <w:r w:rsidRPr="00B14408">
        <w:rPr>
          <w:rStyle w:val="libBold2Char"/>
          <w:rFonts w:hint="eastAsia"/>
          <w:rtl/>
        </w:rPr>
        <w:t>ذكي</w:t>
      </w:r>
      <w:r>
        <w:t xml:space="preserve"> dakīy pl. </w:t>
      </w:r>
      <w:r>
        <w:rPr>
          <w:rtl/>
        </w:rPr>
        <w:t>اذكياء</w:t>
      </w:r>
      <w:r>
        <w:t xml:space="preserve"> adkiyā’2 intelligent, sharp</w:t>
      </w:r>
      <w:r w:rsidR="003D2305">
        <w:t>-</w:t>
      </w:r>
      <w:r>
        <w:t>witted, clever, bright; redolent, fragrant; tasty, savory, delicious</w:t>
      </w:r>
    </w:p>
    <w:p w:rsidR="00B14408" w:rsidRDefault="00FD180F" w:rsidP="00FD180F">
      <w:pPr>
        <w:pStyle w:val="libNormal"/>
      </w:pPr>
      <w:r w:rsidRPr="00B14408">
        <w:rPr>
          <w:rStyle w:val="libBold2Char"/>
          <w:rFonts w:hint="eastAsia"/>
          <w:rtl/>
        </w:rPr>
        <w:t>ذل</w:t>
      </w:r>
      <w:r>
        <w:t xml:space="preserve"> dalla i (dall, dull, </w:t>
      </w:r>
      <w:r>
        <w:rPr>
          <w:rtl/>
        </w:rPr>
        <w:t>ذلالة</w:t>
      </w:r>
      <w:r>
        <w:t xml:space="preserve"> dalāla, </w:t>
      </w:r>
      <w:r>
        <w:rPr>
          <w:rtl/>
        </w:rPr>
        <w:t>ذلة</w:t>
      </w:r>
      <w:r>
        <w:t xml:space="preserve"> dilla, </w:t>
      </w:r>
      <w:r>
        <w:rPr>
          <w:rtl/>
        </w:rPr>
        <w:t>مذلة</w:t>
      </w:r>
      <w:r>
        <w:t xml:space="preserve"> madalla) to be low, lowly, humble, despised, contemptible II to lower, debase, degrade, humiliate, humble (</w:t>
      </w:r>
      <w:r>
        <w:rPr>
          <w:rtl/>
        </w:rPr>
        <w:t>هـ, ه</w:t>
      </w:r>
      <w:r>
        <w:t xml:space="preserve"> s.o., s.th.); to subject, break, subdue, conquer (</w:t>
      </w:r>
      <w:r>
        <w:rPr>
          <w:rtl/>
        </w:rPr>
        <w:t>ه</w:t>
      </w:r>
      <w:r>
        <w:t xml:space="preserve"> s.o.); to </w:t>
      </w:r>
      <w:r>
        <w:lastRenderedPageBreak/>
        <w:t>overcome, surmount (</w:t>
      </w:r>
      <w:r>
        <w:rPr>
          <w:rtl/>
        </w:rPr>
        <w:t>هـ</w:t>
      </w:r>
      <w:r>
        <w:t xml:space="preserve"> difficulties, obstacles) IV to lower, debase, degrade, humiliate, humble (</w:t>
      </w:r>
      <w:r>
        <w:rPr>
          <w:rtl/>
        </w:rPr>
        <w:t>هـ, ه</w:t>
      </w:r>
      <w:r>
        <w:t xml:space="preserve"> s.o., s.th.); to subject, break, subdue, conquer (</w:t>
      </w:r>
      <w:r>
        <w:rPr>
          <w:rtl/>
        </w:rPr>
        <w:t>هـ, ه</w:t>
      </w:r>
      <w:r>
        <w:t xml:space="preserve"> s.o. s.th.) V to lower o.s, humble o.s., cringe (</w:t>
      </w:r>
      <w:r>
        <w:rPr>
          <w:rtl/>
        </w:rPr>
        <w:t>الى</w:t>
      </w:r>
      <w:r>
        <w:t xml:space="preserve"> or </w:t>
      </w:r>
      <w:r>
        <w:rPr>
          <w:rtl/>
        </w:rPr>
        <w:t>ل</w:t>
      </w:r>
      <w:r>
        <w:t xml:space="preserve"> before s.o.); to be humble, obsequious X to think (</w:t>
      </w:r>
      <w:r>
        <w:rPr>
          <w:rtl/>
        </w:rPr>
        <w:t>ه</w:t>
      </w:r>
      <w:r>
        <w:t xml:space="preserve"> s.o.) low or despicable; to think little (</w:t>
      </w:r>
      <w:r>
        <w:rPr>
          <w:rtl/>
        </w:rPr>
        <w:t>ه</w:t>
      </w:r>
      <w:r>
        <w:t xml:space="preserve"> of), disesteem (</w:t>
      </w:r>
      <w:r>
        <w:rPr>
          <w:rtl/>
        </w:rPr>
        <w:t>ه</w:t>
      </w:r>
      <w:r>
        <w:t xml:space="preserve"> s.o.); to deride, flout, disparage, run down (</w:t>
      </w:r>
      <w:r>
        <w:rPr>
          <w:rtl/>
        </w:rPr>
        <w:t>ه</w:t>
      </w:r>
      <w:r>
        <w:t xml:space="preserve"> s.o.)</w:t>
      </w:r>
    </w:p>
    <w:p w:rsidR="00B14408" w:rsidRDefault="00FD180F" w:rsidP="00FD180F">
      <w:pPr>
        <w:pStyle w:val="libNormal"/>
      </w:pPr>
      <w:r w:rsidRPr="00B14408">
        <w:rPr>
          <w:rStyle w:val="libBold2Char"/>
          <w:rFonts w:hint="eastAsia"/>
          <w:rtl/>
        </w:rPr>
        <w:t>ذل</w:t>
      </w:r>
      <w:r>
        <w:t xml:space="preserve"> dull lowness, lowliness, insignificance; ignominy, disgrace, shame, degradation, humiliation; humility, humbleness, meekness, submissiveness</w:t>
      </w:r>
    </w:p>
    <w:p w:rsidR="00B14408" w:rsidRDefault="00FD180F" w:rsidP="00FD180F">
      <w:pPr>
        <w:pStyle w:val="libNormal"/>
      </w:pPr>
      <w:r w:rsidRPr="00B14408">
        <w:rPr>
          <w:rStyle w:val="libBold2Char"/>
          <w:rFonts w:hint="eastAsia"/>
          <w:rtl/>
        </w:rPr>
        <w:t>ذلة</w:t>
      </w:r>
      <w:r>
        <w:t xml:space="preserve"> dilla lowness, baseness, vileness, depravity; submissivness, obsequiousness</w:t>
      </w:r>
    </w:p>
    <w:p w:rsidR="00B14408" w:rsidRDefault="00FD180F" w:rsidP="00FD180F">
      <w:pPr>
        <w:pStyle w:val="libNormal"/>
      </w:pPr>
      <w:r w:rsidRPr="00B14408">
        <w:rPr>
          <w:rStyle w:val="libBold2Char"/>
          <w:rFonts w:hint="eastAsia"/>
          <w:rtl/>
        </w:rPr>
        <w:t>ذليل</w:t>
      </w:r>
      <w:r>
        <w:t xml:space="preserve"> dalīl pl. </w:t>
      </w:r>
      <w:r>
        <w:rPr>
          <w:rtl/>
        </w:rPr>
        <w:t>اذلاء</w:t>
      </w:r>
      <w:r>
        <w:t xml:space="preserve"> adillā’2, </w:t>
      </w:r>
      <w:r>
        <w:rPr>
          <w:rtl/>
        </w:rPr>
        <w:t>اذلة</w:t>
      </w:r>
      <w:r>
        <w:t xml:space="preserve"> adilla low, lowly; despised, despicable, contemptible; docile, tractable, pliable; humble, submissive, abject, servile; obsequious, cowering, cringing </w:t>
      </w:r>
      <w:r>
        <w:rPr>
          <w:rtl/>
        </w:rPr>
        <w:t>ذلول</w:t>
      </w:r>
      <w:r>
        <w:t xml:space="preserve"> dalūl pl. </w:t>
      </w:r>
      <w:r>
        <w:rPr>
          <w:rtl/>
        </w:rPr>
        <w:t>ذلل</w:t>
      </w:r>
      <w:r>
        <w:t xml:space="preserve"> dulul docile, tractable, gentie (animal); female riding camel</w:t>
      </w:r>
    </w:p>
    <w:p w:rsidR="00B14408" w:rsidRDefault="00FD180F" w:rsidP="00FD180F">
      <w:pPr>
        <w:pStyle w:val="libNormal"/>
      </w:pPr>
      <w:r w:rsidRPr="00B14408">
        <w:rPr>
          <w:rStyle w:val="libBold2Char"/>
          <w:rFonts w:hint="eastAsia"/>
          <w:rtl/>
        </w:rPr>
        <w:t>مذلة</w:t>
      </w:r>
      <w:r>
        <w:t xml:space="preserve"> madalla humbleness, meekness, submissiveness; humiliation</w:t>
      </w:r>
    </w:p>
    <w:p w:rsidR="00B14408" w:rsidRDefault="00FD180F" w:rsidP="00FD180F">
      <w:pPr>
        <w:pStyle w:val="libNormal"/>
      </w:pPr>
      <w:r w:rsidRPr="00B14408">
        <w:rPr>
          <w:rStyle w:val="libBold2Char"/>
          <w:rFonts w:hint="eastAsia"/>
          <w:rtl/>
        </w:rPr>
        <w:t>تذليل</w:t>
      </w:r>
      <w:r>
        <w:t xml:space="preserve"> tadlīl derogation, degradation, bemeaning; overcoming, conquering, surmounting (of difficulties, of an obstacle, and the like)</w:t>
      </w:r>
    </w:p>
    <w:p w:rsidR="00B14408" w:rsidRDefault="00FD180F" w:rsidP="00FD180F">
      <w:pPr>
        <w:pStyle w:val="libNormal"/>
      </w:pPr>
      <w:r w:rsidRPr="00B14408">
        <w:rPr>
          <w:rStyle w:val="libBold2Char"/>
          <w:rFonts w:hint="eastAsia"/>
          <w:rtl/>
        </w:rPr>
        <w:t>اذلال</w:t>
      </w:r>
      <w:r>
        <w:t xml:space="preserve"> idlāl degradation, debasement, humiliation</w:t>
      </w:r>
    </w:p>
    <w:p w:rsidR="00B14408" w:rsidRDefault="00FD180F" w:rsidP="00FD180F">
      <w:pPr>
        <w:pStyle w:val="libNormal"/>
      </w:pPr>
      <w:r w:rsidRPr="00B14408">
        <w:rPr>
          <w:rStyle w:val="libBold2Char"/>
          <w:rFonts w:hint="eastAsia"/>
          <w:rtl/>
        </w:rPr>
        <w:t>تذلل</w:t>
      </w:r>
      <w:r>
        <w:t xml:space="preserve"> tadallul self</w:t>
      </w:r>
      <w:r w:rsidR="003D2305">
        <w:t>-</w:t>
      </w:r>
      <w:r>
        <w:t>abasement</w:t>
      </w:r>
    </w:p>
    <w:p w:rsidR="00B14408" w:rsidRDefault="00FD180F" w:rsidP="00FD180F">
      <w:pPr>
        <w:pStyle w:val="libNormal"/>
      </w:pPr>
      <w:r w:rsidRPr="00B14408">
        <w:rPr>
          <w:rStyle w:val="libBold2Char"/>
          <w:rFonts w:hint="eastAsia"/>
          <w:rtl/>
        </w:rPr>
        <w:t>ذلذل</w:t>
      </w:r>
      <w:r>
        <w:t xml:space="preserve"> duldul pl. </w:t>
      </w:r>
      <w:r>
        <w:rPr>
          <w:rtl/>
        </w:rPr>
        <w:t>ذلاذل</w:t>
      </w:r>
      <w:r>
        <w:t xml:space="preserve"> dalādil2 lowest, nethermost part of s.th.; train, hem (of a garment) </w:t>
      </w:r>
      <w:r w:rsidR="003D2305">
        <w:t>|</w:t>
      </w:r>
      <w:r>
        <w:rPr>
          <w:rtl/>
        </w:rPr>
        <w:t>ذلاذل الناس</w:t>
      </w:r>
      <w:r>
        <w:t xml:space="preserve"> the mob, the riffraff</w:t>
      </w:r>
    </w:p>
    <w:p w:rsidR="00B14408" w:rsidRDefault="00FD180F" w:rsidP="00FD180F">
      <w:pPr>
        <w:pStyle w:val="libNormal"/>
      </w:pPr>
      <w:r w:rsidRPr="00B14408">
        <w:rPr>
          <w:rStyle w:val="libBold2Char"/>
          <w:rFonts w:hint="eastAsia"/>
          <w:rtl/>
        </w:rPr>
        <w:t>اذلف</w:t>
      </w:r>
      <w:r>
        <w:t xml:space="preserve"> adlaf2, f. </w:t>
      </w:r>
      <w:r>
        <w:rPr>
          <w:rtl/>
        </w:rPr>
        <w:t>ذلفاء</w:t>
      </w:r>
      <w:r>
        <w:t xml:space="preserve"> dalfā’, pl. </w:t>
      </w:r>
      <w:r>
        <w:rPr>
          <w:rtl/>
        </w:rPr>
        <w:t>ذلف</w:t>
      </w:r>
      <w:r>
        <w:t xml:space="preserve"> dulf having a small and finely chiseled nose</w:t>
      </w:r>
    </w:p>
    <w:p w:rsidR="00B14408" w:rsidRDefault="00FD180F" w:rsidP="00FD180F">
      <w:pPr>
        <w:pStyle w:val="libNormal"/>
      </w:pPr>
      <w:r w:rsidRPr="00B14408">
        <w:rPr>
          <w:rStyle w:val="libBold2Char"/>
          <w:rFonts w:hint="eastAsia"/>
          <w:rtl/>
        </w:rPr>
        <w:t>ذلق</w:t>
      </w:r>
      <w:r>
        <w:t xml:space="preserve"> dalq tip, point; tip of the tongue</w:t>
      </w:r>
    </w:p>
    <w:p w:rsidR="00B14408" w:rsidRDefault="00FD180F" w:rsidP="00FD180F">
      <w:pPr>
        <w:pStyle w:val="libNormal"/>
      </w:pPr>
      <w:r w:rsidRPr="00B14408">
        <w:rPr>
          <w:rStyle w:val="libBold2Char"/>
          <w:rFonts w:hint="eastAsia"/>
          <w:rtl/>
        </w:rPr>
        <w:t>الحروف</w:t>
      </w:r>
      <w:r>
        <w:rPr>
          <w:rtl/>
        </w:rPr>
        <w:t xml:space="preserve"> الذلق</w:t>
      </w:r>
      <w:r>
        <w:t xml:space="preserve"> al</w:t>
      </w:r>
      <w:r w:rsidR="003D2305">
        <w:t>-</w:t>
      </w:r>
      <w:r>
        <w:t>ḥurūf ad</w:t>
      </w:r>
      <w:r w:rsidR="003D2305">
        <w:t>-</w:t>
      </w:r>
      <w:r>
        <w:t xml:space="preserve">dulq, </w:t>
      </w:r>
      <w:r>
        <w:rPr>
          <w:rtl/>
        </w:rPr>
        <w:t>الحروف الذلقية</w:t>
      </w:r>
      <w:r>
        <w:t xml:space="preserve"> and </w:t>
      </w:r>
      <w:r>
        <w:rPr>
          <w:rtl/>
        </w:rPr>
        <w:t>الحروف الذوللقية</w:t>
      </w:r>
      <w:r>
        <w:t xml:space="preserve"> (dulaqiya) the liquids r, l, n (phon.)</w:t>
      </w:r>
    </w:p>
    <w:p w:rsidR="00B14408" w:rsidRDefault="00FD180F" w:rsidP="00FD180F">
      <w:pPr>
        <w:pStyle w:val="libNormal"/>
      </w:pPr>
      <w:r w:rsidRPr="00B14408">
        <w:rPr>
          <w:rStyle w:val="libBold2Char"/>
          <w:rFonts w:hint="eastAsia"/>
          <w:rtl/>
        </w:rPr>
        <w:t>ذلق</w:t>
      </w:r>
      <w:r>
        <w:t xml:space="preserve"> dalq, daliq, </w:t>
      </w:r>
      <w:r>
        <w:rPr>
          <w:rtl/>
        </w:rPr>
        <w:t>ذليق</w:t>
      </w:r>
      <w:r>
        <w:t xml:space="preserve"> dalīq eloquent, glib, facile (tongue)</w:t>
      </w:r>
    </w:p>
    <w:p w:rsidR="00B14408" w:rsidRDefault="00FD180F" w:rsidP="00FD180F">
      <w:pPr>
        <w:pStyle w:val="libNormal"/>
      </w:pPr>
      <w:r w:rsidRPr="00B14408">
        <w:rPr>
          <w:rStyle w:val="libBold2Char"/>
          <w:rFonts w:hint="eastAsia"/>
          <w:rtl/>
        </w:rPr>
        <w:t>ذلاقة</w:t>
      </w:r>
      <w:r>
        <w:t xml:space="preserve"> dalāqa eloquence, glibness (of the tongue)</w:t>
      </w:r>
    </w:p>
    <w:p w:rsidR="00B14408" w:rsidRDefault="00FD180F" w:rsidP="00FD180F">
      <w:pPr>
        <w:pStyle w:val="libNormal"/>
      </w:pPr>
      <w:r w:rsidRPr="00B14408">
        <w:rPr>
          <w:rStyle w:val="libBold2Char"/>
          <w:rFonts w:hint="eastAsia"/>
          <w:rtl/>
        </w:rPr>
        <w:t>ذلك</w:t>
      </w:r>
      <w:r>
        <w:t xml:space="preserve"> etc., see </w:t>
      </w:r>
      <w:r>
        <w:rPr>
          <w:rtl/>
        </w:rPr>
        <w:t>ذا</w:t>
      </w:r>
    </w:p>
    <w:p w:rsidR="00B14408" w:rsidRDefault="00FD180F" w:rsidP="00FD180F">
      <w:pPr>
        <w:pStyle w:val="libNormal"/>
      </w:pPr>
      <w:r w:rsidRPr="00B14408">
        <w:rPr>
          <w:rStyle w:val="libBold2Char"/>
          <w:rFonts w:hint="eastAsia"/>
          <w:rtl/>
        </w:rPr>
        <w:t>ذم</w:t>
      </w:r>
      <w:r>
        <w:t xml:space="preserve"> damma u (damm, </w:t>
      </w:r>
      <w:r>
        <w:rPr>
          <w:rtl/>
        </w:rPr>
        <w:t>مذمة</w:t>
      </w:r>
      <w:r>
        <w:t xml:space="preserve"> madamma) to blame, find blameworthy, dispraise, criticize (</w:t>
      </w:r>
      <w:r>
        <w:rPr>
          <w:rtl/>
        </w:rPr>
        <w:t>ه</w:t>
      </w:r>
      <w:r>
        <w:t xml:space="preserve"> s.o.), find fault (</w:t>
      </w:r>
      <w:r>
        <w:rPr>
          <w:rtl/>
        </w:rPr>
        <w:t>ه</w:t>
      </w:r>
      <w:r>
        <w:t xml:space="preserve"> with s.o.) II to rebuke, censure sharply (</w:t>
      </w:r>
      <w:r>
        <w:rPr>
          <w:rtl/>
        </w:rPr>
        <w:t>ه</w:t>
      </w:r>
      <w:r>
        <w:t xml:space="preserve"> s.o.)</w:t>
      </w:r>
    </w:p>
    <w:p w:rsidR="00B14408" w:rsidRDefault="00FD180F" w:rsidP="00FD180F">
      <w:pPr>
        <w:pStyle w:val="libNormal"/>
      </w:pPr>
      <w:r w:rsidRPr="00B14408">
        <w:rPr>
          <w:rStyle w:val="libBold2Char"/>
          <w:rFonts w:hint="eastAsia"/>
          <w:rtl/>
        </w:rPr>
        <w:lastRenderedPageBreak/>
        <w:t>ذم</w:t>
      </w:r>
      <w:r>
        <w:t xml:space="preserve"> damm censure, dispraise, derogation, disparagement</w:t>
      </w:r>
    </w:p>
    <w:p w:rsidR="00B14408" w:rsidRDefault="00FD180F" w:rsidP="00FD180F">
      <w:pPr>
        <w:pStyle w:val="libNormal"/>
      </w:pPr>
      <w:r w:rsidRPr="00B14408">
        <w:rPr>
          <w:rStyle w:val="libBold2Char"/>
          <w:rFonts w:hint="eastAsia"/>
          <w:rtl/>
        </w:rPr>
        <w:t>ذمة</w:t>
      </w:r>
      <w:r>
        <w:t xml:space="preserve"> dimma pl </w:t>
      </w:r>
      <w:r>
        <w:rPr>
          <w:rtl/>
        </w:rPr>
        <w:t>ذمم</w:t>
      </w:r>
      <w:r>
        <w:t xml:space="preserve"> dimam protection, care, custody; covenant of protection, compact; responsibility, answerableness; financial obligation, liability, debt; inviolability, security of life and property; safeguard, guarantee, security; conscience </w:t>
      </w:r>
      <w:r w:rsidR="003D2305">
        <w:t>|</w:t>
      </w:r>
      <w:r>
        <w:rPr>
          <w:rtl/>
        </w:rPr>
        <w:t>بالذمة؟</w:t>
      </w:r>
      <w:r>
        <w:t xml:space="preserve"> honestly? really? seriously? </w:t>
      </w:r>
      <w:r>
        <w:rPr>
          <w:rtl/>
        </w:rPr>
        <w:t>في ذمتي</w:t>
      </w:r>
      <w:r>
        <w:t xml:space="preserve"> and </w:t>
      </w:r>
      <w:r>
        <w:rPr>
          <w:rtl/>
        </w:rPr>
        <w:t>على ذمتي</w:t>
      </w:r>
      <w:r>
        <w:t xml:space="preserve"> upon my word, truly; </w:t>
      </w:r>
      <w:r>
        <w:rPr>
          <w:rtl/>
        </w:rPr>
        <w:t>بذمته, في ذمته</w:t>
      </w:r>
      <w:r>
        <w:t xml:space="preserve"> in s.o.’s debt, indebted to s.o.; </w:t>
      </w:r>
      <w:r>
        <w:rPr>
          <w:rtl/>
        </w:rPr>
        <w:t>ما بذمته</w:t>
      </w:r>
      <w:r>
        <w:t xml:space="preserve"> his debt; </w:t>
      </w:r>
      <w:r>
        <w:rPr>
          <w:rtl/>
        </w:rPr>
        <w:t>على ذمته</w:t>
      </w:r>
      <w:r>
        <w:t xml:space="preserve"> under s.o.’s protection; at s.o.’s disposal; for the benefit of s.o. or s.th., for s.o. or some purpose (allocation of funds); </w:t>
      </w:r>
      <w:r>
        <w:rPr>
          <w:rtl/>
        </w:rPr>
        <w:t>هي على ذمته</w:t>
      </w:r>
      <w:r>
        <w:t xml:space="preserve"> she is financially dependent on him, he has to support her; </w:t>
      </w:r>
      <w:r>
        <w:rPr>
          <w:rtl/>
        </w:rPr>
        <w:t>اهل الذمة</w:t>
      </w:r>
      <w:r>
        <w:t xml:space="preserve"> ahl ad</w:t>
      </w:r>
      <w:r w:rsidR="003D2305">
        <w:t>-</w:t>
      </w:r>
      <w:r>
        <w:t>d. the free non</w:t>
      </w:r>
      <w:r w:rsidR="003D2305">
        <w:t>-</w:t>
      </w:r>
      <w:r>
        <w:t xml:space="preserve">Muslim subjects living in Muslim, countries who, in return for paying the capital tax, enjoyed protection and safety; </w:t>
      </w:r>
      <w:r>
        <w:rPr>
          <w:rtl/>
        </w:rPr>
        <w:t>طاهر الذمة</w:t>
      </w:r>
      <w:r>
        <w:t xml:space="preserve"> of pure conscience, upright, honest; </w:t>
      </w:r>
      <w:r>
        <w:rPr>
          <w:rtl/>
        </w:rPr>
        <w:t>برأ ذمته</w:t>
      </w:r>
      <w:r>
        <w:t xml:space="preserve"> (barra’a) to relieve one’s conscience, meet one’s obligation</w:t>
      </w:r>
    </w:p>
    <w:p w:rsidR="00B14408" w:rsidRDefault="00FD180F" w:rsidP="00FD180F">
      <w:pPr>
        <w:pStyle w:val="libNormal"/>
      </w:pPr>
      <w:r w:rsidRPr="00B14408">
        <w:rPr>
          <w:rStyle w:val="libBold2Char"/>
          <w:rFonts w:hint="eastAsia"/>
          <w:rtl/>
        </w:rPr>
        <w:t>ذمي</w:t>
      </w:r>
      <w:r>
        <w:t xml:space="preserve"> dimmī a zimmi, a free non</w:t>
      </w:r>
      <w:r w:rsidR="003D2305">
        <w:t>-</w:t>
      </w:r>
      <w:r>
        <w:t xml:space="preserve">Muslim subject living in a Muslim country (see </w:t>
      </w:r>
      <w:r>
        <w:rPr>
          <w:rtl/>
        </w:rPr>
        <w:t>ذمة</w:t>
      </w:r>
      <w:r>
        <w:t xml:space="preserve"> dimma: </w:t>
      </w:r>
      <w:r>
        <w:rPr>
          <w:rtl/>
        </w:rPr>
        <w:t>اهل الذمة</w:t>
      </w:r>
      <w:r>
        <w:t>)</w:t>
      </w:r>
    </w:p>
    <w:p w:rsidR="00B14408" w:rsidRDefault="00FD180F" w:rsidP="00FD180F">
      <w:pPr>
        <w:pStyle w:val="libNormal"/>
      </w:pPr>
      <w:r w:rsidRPr="00B14408">
        <w:rPr>
          <w:rStyle w:val="libBold2Char"/>
          <w:rFonts w:hint="eastAsia"/>
          <w:rtl/>
        </w:rPr>
        <w:t>ذمام</w:t>
      </w:r>
      <w:r>
        <w:t xml:space="preserve"> dimām pl. </w:t>
      </w:r>
      <w:r>
        <w:rPr>
          <w:rtl/>
        </w:rPr>
        <w:t>اذمة</w:t>
      </w:r>
      <w:r>
        <w:t xml:space="preserve"> adimma right, claim, title; protection, custody; security of life and property </w:t>
      </w:r>
      <w:r w:rsidR="003D2305">
        <w:t>|</w:t>
      </w:r>
      <w:r>
        <w:t xml:space="preserve"> </w:t>
      </w:r>
      <w:r>
        <w:rPr>
          <w:rtl/>
        </w:rPr>
        <w:t>في ذمام الليل</w:t>
      </w:r>
      <w:r>
        <w:t xml:space="preserve"> fī d. al</w:t>
      </w:r>
      <w:r w:rsidR="003D2305">
        <w:t>-</w:t>
      </w:r>
      <w:r>
        <w:t>lail under cover of darkness</w:t>
      </w:r>
    </w:p>
    <w:p w:rsidR="00B14408" w:rsidRDefault="00FD180F" w:rsidP="00FD180F">
      <w:pPr>
        <w:pStyle w:val="libNormal"/>
      </w:pPr>
      <w:r w:rsidRPr="00B14408">
        <w:rPr>
          <w:rStyle w:val="libBold2Char"/>
          <w:rFonts w:hint="eastAsia"/>
          <w:rtl/>
        </w:rPr>
        <w:t>ذميم</w:t>
      </w:r>
      <w:r>
        <w:t xml:space="preserve"> damīm censured; blameworthy, objectionable, reprehensible; ugly, unfair, nasty</w:t>
      </w:r>
    </w:p>
    <w:p w:rsidR="00B14408" w:rsidRDefault="00FD180F" w:rsidP="00FD180F">
      <w:pPr>
        <w:pStyle w:val="libNormal"/>
      </w:pPr>
      <w:r w:rsidRPr="00B14408">
        <w:rPr>
          <w:rStyle w:val="libBold2Char"/>
          <w:rFonts w:hint="eastAsia"/>
          <w:rtl/>
        </w:rPr>
        <w:t>ذميمة</w:t>
      </w:r>
      <w:r>
        <w:t xml:space="preserve"> damīima pl. </w:t>
      </w:r>
      <w:r>
        <w:rPr>
          <w:rtl/>
        </w:rPr>
        <w:t>ذمائم</w:t>
      </w:r>
      <w:r>
        <w:t xml:space="preserve"> damā’im2 blame, censure</w:t>
      </w:r>
    </w:p>
    <w:p w:rsidR="00B14408" w:rsidRDefault="00FD180F" w:rsidP="00FD180F">
      <w:pPr>
        <w:pStyle w:val="libNormal"/>
      </w:pPr>
      <w:r w:rsidRPr="00B14408">
        <w:rPr>
          <w:rStyle w:val="libBold2Char"/>
          <w:rFonts w:hint="eastAsia"/>
          <w:rtl/>
        </w:rPr>
        <w:t>مذمة</w:t>
      </w:r>
      <w:r>
        <w:t xml:space="preserve"> madamma pl. </w:t>
      </w:r>
      <w:r w:rsidR="003D2305">
        <w:t>-</w:t>
      </w:r>
      <w:r>
        <w:t>āt blame, censure</w:t>
      </w:r>
    </w:p>
    <w:p w:rsidR="00B14408" w:rsidRDefault="00FD180F" w:rsidP="00FD180F">
      <w:pPr>
        <w:pStyle w:val="libNormal"/>
      </w:pPr>
      <w:r w:rsidRPr="00B14408">
        <w:rPr>
          <w:rStyle w:val="libBold2Char"/>
          <w:rFonts w:hint="eastAsia"/>
          <w:rtl/>
        </w:rPr>
        <w:t>مذموم</w:t>
      </w:r>
      <w:r>
        <w:t xml:space="preserve"> madmūm censured; blameworthy, objectionable, reprehensible</w:t>
      </w:r>
    </w:p>
    <w:p w:rsidR="00B14408" w:rsidRDefault="00FD180F" w:rsidP="00FD180F">
      <w:pPr>
        <w:pStyle w:val="libNormal"/>
      </w:pPr>
      <w:r w:rsidRPr="00B14408">
        <w:rPr>
          <w:rStyle w:val="libBold2Char"/>
          <w:rFonts w:hint="eastAsia"/>
          <w:rtl/>
        </w:rPr>
        <w:t>ذمر</w:t>
      </w:r>
      <w:r>
        <w:t xml:space="preserve"> V to grumble, complain (</w:t>
      </w:r>
      <w:r>
        <w:rPr>
          <w:rtl/>
        </w:rPr>
        <w:t>من</w:t>
      </w:r>
      <w:r>
        <w:t xml:space="preserve"> or </w:t>
      </w:r>
      <w:r>
        <w:rPr>
          <w:rtl/>
        </w:rPr>
        <w:t>على</w:t>
      </w:r>
      <w:r>
        <w:t xml:space="preserve"> about)</w:t>
      </w:r>
    </w:p>
    <w:p w:rsidR="00B14408" w:rsidRDefault="00FD180F" w:rsidP="00FD180F">
      <w:pPr>
        <w:pStyle w:val="libNormal"/>
      </w:pPr>
      <w:r w:rsidRPr="00B14408">
        <w:rPr>
          <w:rStyle w:val="libBold2Char"/>
          <w:rFonts w:hint="eastAsia"/>
          <w:rtl/>
        </w:rPr>
        <w:t>ذمار</w:t>
      </w:r>
      <w:r>
        <w:t xml:space="preserve"> dimār sacred possession, cherished goods; honor</w:t>
      </w:r>
    </w:p>
    <w:p w:rsidR="00B14408" w:rsidRDefault="00FD180F" w:rsidP="00FD180F">
      <w:pPr>
        <w:pStyle w:val="libNormal"/>
      </w:pPr>
      <w:r w:rsidRPr="00B14408">
        <w:rPr>
          <w:rStyle w:val="libBold2Char"/>
          <w:rFonts w:hint="eastAsia"/>
          <w:rtl/>
        </w:rPr>
        <w:t>تذمر</w:t>
      </w:r>
      <w:r>
        <w:t xml:space="preserve"> tadammur pl. </w:t>
      </w:r>
      <w:r w:rsidR="003D2305">
        <w:t>-</w:t>
      </w:r>
      <w:r>
        <w:t>āt grumbling, complaint, grievance</w:t>
      </w:r>
    </w:p>
    <w:p w:rsidR="00B14408" w:rsidRDefault="00FD180F" w:rsidP="00FD180F">
      <w:pPr>
        <w:pStyle w:val="libNormal"/>
      </w:pPr>
      <w:r w:rsidRPr="00B14408">
        <w:rPr>
          <w:rStyle w:val="libBold2Char"/>
          <w:rFonts w:hint="eastAsia"/>
          <w:rtl/>
        </w:rPr>
        <w:t>ذمي</w:t>
      </w:r>
      <w:r>
        <w:t xml:space="preserve"> damiya a (</w:t>
      </w:r>
      <w:r>
        <w:rPr>
          <w:rtl/>
        </w:rPr>
        <w:t>ذماء</w:t>
      </w:r>
      <w:r>
        <w:t xml:space="preserve"> damā’) to be in the throes of death</w:t>
      </w:r>
    </w:p>
    <w:p w:rsidR="00B14408" w:rsidRDefault="00FD180F" w:rsidP="00FD180F">
      <w:pPr>
        <w:pStyle w:val="libNormal"/>
      </w:pPr>
      <w:r w:rsidRPr="00B14408">
        <w:rPr>
          <w:rStyle w:val="libBold2Char"/>
          <w:rFonts w:hint="eastAsia"/>
          <w:rtl/>
        </w:rPr>
        <w:t>ذماء</w:t>
      </w:r>
      <w:r>
        <w:t xml:space="preserve"> damā’ last remnant; last breath of life </w:t>
      </w:r>
      <w:r w:rsidR="003D2305">
        <w:t>|</w:t>
      </w:r>
      <w:r>
        <w:t xml:space="preserve"> </w:t>
      </w:r>
      <w:r>
        <w:rPr>
          <w:rtl/>
        </w:rPr>
        <w:t>ذماء من الحياة</w:t>
      </w:r>
      <w:r>
        <w:t xml:space="preserve"> (ḥayāh) last breath of life</w:t>
      </w:r>
    </w:p>
    <w:p w:rsidR="00B14408" w:rsidRDefault="00FD180F" w:rsidP="00FD180F">
      <w:pPr>
        <w:pStyle w:val="libNormal"/>
      </w:pPr>
      <w:r w:rsidRPr="00B14408">
        <w:rPr>
          <w:rStyle w:val="libBold2Char"/>
          <w:rFonts w:hint="eastAsia"/>
          <w:rtl/>
        </w:rPr>
        <w:t>ذنب</w:t>
      </w:r>
      <w:r>
        <w:t xml:space="preserve"> IV to do wrong, commit a sin, a crime, an offense; to be guilty, be culpable X to find or declare (</w:t>
      </w:r>
      <w:r>
        <w:rPr>
          <w:rtl/>
        </w:rPr>
        <w:t>ه</w:t>
      </w:r>
      <w:r>
        <w:t xml:space="preserve"> s.o.) guilty of a sin, of a crime, of an offense</w:t>
      </w:r>
    </w:p>
    <w:p w:rsidR="00B14408" w:rsidRDefault="00FD180F" w:rsidP="00FD180F">
      <w:pPr>
        <w:pStyle w:val="libNormal"/>
      </w:pPr>
      <w:r w:rsidRPr="00B14408">
        <w:rPr>
          <w:rStyle w:val="libBold2Char"/>
          <w:rFonts w:hint="eastAsia"/>
          <w:rtl/>
        </w:rPr>
        <w:t>ذنب</w:t>
      </w:r>
      <w:r>
        <w:t xml:space="preserve"> danb pl. </w:t>
      </w:r>
      <w:r>
        <w:rPr>
          <w:rtl/>
        </w:rPr>
        <w:t>ذنوب</w:t>
      </w:r>
      <w:r>
        <w:t xml:space="preserve"> dunūb offense, sin, crime, misdeed</w:t>
      </w:r>
    </w:p>
    <w:p w:rsidR="00B14408" w:rsidRDefault="00FD180F" w:rsidP="00FD180F">
      <w:pPr>
        <w:pStyle w:val="libNormal"/>
      </w:pPr>
      <w:r w:rsidRPr="00B14408">
        <w:rPr>
          <w:rStyle w:val="libBold2Char"/>
          <w:rFonts w:hint="eastAsia"/>
          <w:rtl/>
        </w:rPr>
        <w:lastRenderedPageBreak/>
        <w:t>ذنب</w:t>
      </w:r>
      <w:r>
        <w:t xml:space="preserve"> danab pl. </w:t>
      </w:r>
      <w:r>
        <w:rPr>
          <w:rtl/>
        </w:rPr>
        <w:t>ذنب</w:t>
      </w:r>
      <w:r>
        <w:t xml:space="preserve"> adnāb tail; end; adherent (pol.), follower, henchman</w:t>
      </w:r>
    </w:p>
    <w:p w:rsidR="00B14408" w:rsidRDefault="00FD180F" w:rsidP="00FD180F">
      <w:pPr>
        <w:pStyle w:val="libNormal"/>
      </w:pPr>
      <w:r w:rsidRPr="00B14408">
        <w:rPr>
          <w:rStyle w:val="libBold2Char"/>
          <w:rFonts w:hint="eastAsia"/>
          <w:rtl/>
        </w:rPr>
        <w:t>ذنبي</w:t>
      </w:r>
      <w:r>
        <w:t xml:space="preserve"> danabī caudal, tail</w:t>
      </w:r>
      <w:r w:rsidR="003D2305">
        <w:t>-</w:t>
      </w:r>
      <w:r>
        <w:t xml:space="preserve"> (in compounds); append aged, appendant, dependent</w:t>
      </w:r>
    </w:p>
    <w:p w:rsidR="00B14408" w:rsidRDefault="00FD180F" w:rsidP="00FD180F">
      <w:pPr>
        <w:pStyle w:val="libNormal"/>
      </w:pPr>
      <w:r w:rsidRPr="00B14408">
        <w:rPr>
          <w:rStyle w:val="libBold2Char"/>
          <w:rFonts w:hint="eastAsia"/>
          <w:rtl/>
        </w:rPr>
        <w:t>ذنيب</w:t>
      </w:r>
      <w:r>
        <w:t xml:space="preserve"> dunaib petiole, leafstalk (bot.)</w:t>
      </w:r>
    </w:p>
    <w:p w:rsidR="00B14408" w:rsidRDefault="00FD180F" w:rsidP="00FD180F">
      <w:pPr>
        <w:pStyle w:val="libNormal"/>
      </w:pPr>
      <w:r w:rsidRPr="00B14408">
        <w:rPr>
          <w:rStyle w:val="libBold2Char"/>
          <w:rFonts w:hint="eastAsia"/>
          <w:rtl/>
        </w:rPr>
        <w:t>مذنب</w:t>
      </w:r>
      <w:r>
        <w:t xml:space="preserve"> mudannab comet</w:t>
      </w:r>
    </w:p>
    <w:p w:rsidR="00B14408" w:rsidRDefault="00FD180F" w:rsidP="00FD180F">
      <w:pPr>
        <w:pStyle w:val="libNormal"/>
      </w:pPr>
      <w:r w:rsidRPr="00B14408">
        <w:rPr>
          <w:rStyle w:val="libBold2Char"/>
          <w:rFonts w:hint="eastAsia"/>
          <w:rtl/>
        </w:rPr>
        <w:t>مذنب</w:t>
      </w:r>
      <w:r>
        <w:t xml:space="preserve"> mudnib culpable, guilty; sinner; evildoer, delinquent, criminal</w:t>
      </w:r>
    </w:p>
    <w:p w:rsidR="00B14408" w:rsidRDefault="00FD180F" w:rsidP="00FD180F">
      <w:pPr>
        <w:pStyle w:val="libNormal"/>
      </w:pPr>
      <w:r w:rsidRPr="00B14408">
        <w:rPr>
          <w:rStyle w:val="libBold2Char"/>
          <w:rFonts w:hint="eastAsia"/>
          <w:rtl/>
        </w:rPr>
        <w:t>ذهب</w:t>
      </w:r>
      <w:r>
        <w:t xml:space="preserve"> dahaba a (</w:t>
      </w:r>
      <w:r>
        <w:rPr>
          <w:rtl/>
        </w:rPr>
        <w:t>ذهاب</w:t>
      </w:r>
      <w:r>
        <w:t xml:space="preserve"> dahāb, </w:t>
      </w:r>
      <w:r>
        <w:rPr>
          <w:rtl/>
        </w:rPr>
        <w:t>مذهب</w:t>
      </w:r>
      <w:r>
        <w:t xml:space="preserve"> madhab) to go (</w:t>
      </w:r>
      <w:r>
        <w:rPr>
          <w:rtl/>
        </w:rPr>
        <w:t>الى</w:t>
      </w:r>
      <w:r>
        <w:t xml:space="preserve"> to); to betake o.s., travel (</w:t>
      </w:r>
      <w:r>
        <w:rPr>
          <w:rtl/>
        </w:rPr>
        <w:t>الى</w:t>
      </w:r>
      <w:r>
        <w:t xml:space="preserve"> to); to go away, leave, depart; to disappear, vanish, decline, dwindle; to perish, die, be destroyed; with </w:t>
      </w:r>
      <w:r>
        <w:rPr>
          <w:rtl/>
        </w:rPr>
        <w:t>ب</w:t>
      </w:r>
      <w:r>
        <w:t xml:space="preserve">: to carry s.th. off, take s.th. away, abduct, steal s.th., sweep s.th. or s.o. away, annihilate, destroy s.th. or s.o.; </w:t>
      </w:r>
      <w:r>
        <w:rPr>
          <w:rtl/>
        </w:rPr>
        <w:t>ذهب به الى</w:t>
      </w:r>
      <w:r>
        <w:t xml:space="preserve"> to lead or conduct s.o. to, take s.o. along to; to think, believe (</w:t>
      </w:r>
      <w:r>
        <w:rPr>
          <w:rtl/>
        </w:rPr>
        <w:t>الى</w:t>
      </w:r>
      <w:r>
        <w:t xml:space="preserve"> s.th.), hold the view, be of the opinion (</w:t>
      </w:r>
      <w:r>
        <w:rPr>
          <w:rtl/>
        </w:rPr>
        <w:t>الى</w:t>
      </w:r>
      <w:r>
        <w:t xml:space="preserve"> that); to escape (</w:t>
      </w:r>
      <w:r>
        <w:rPr>
          <w:rtl/>
        </w:rPr>
        <w:t>عن</w:t>
      </w:r>
      <w:r>
        <w:t xml:space="preserve"> s.o.; fig.), slip (</w:t>
      </w:r>
      <w:r>
        <w:rPr>
          <w:rtl/>
        </w:rPr>
        <w:t>عن</w:t>
      </w:r>
      <w:r>
        <w:t xml:space="preserve"> s.o.’s mind), </w:t>
      </w:r>
      <w:r>
        <w:rPr>
          <w:rtl/>
        </w:rPr>
        <w:t>ذهب عنه ان</w:t>
      </w:r>
      <w:r>
        <w:t xml:space="preserve"> to lose sight of the fact that ..., forget that ... ; to ignore, skip, omit (</w:t>
      </w:r>
      <w:r>
        <w:rPr>
          <w:rtl/>
        </w:rPr>
        <w:t>عن</w:t>
      </w:r>
      <w:r>
        <w:t xml:space="preserve"> s.th.); (with imperf.) to prepare to ..., be about to ... </w:t>
      </w:r>
      <w:r w:rsidR="003D2305">
        <w:t>|</w:t>
      </w:r>
      <w:r>
        <w:t xml:space="preserve"> </w:t>
      </w:r>
      <w:r>
        <w:rPr>
          <w:rtl/>
        </w:rPr>
        <w:t>ذهب وجاء</w:t>
      </w:r>
      <w:r>
        <w:t xml:space="preserve"> to go back and forth, walk up and down; </w:t>
      </w:r>
      <w:r>
        <w:rPr>
          <w:rtl/>
        </w:rPr>
        <w:t>ذهب الى ابعد من</w:t>
      </w:r>
      <w:r>
        <w:t xml:space="preserve"> (ab‘ada) to go beyond ... (fig.); </w:t>
      </w:r>
      <w:r>
        <w:rPr>
          <w:rtl/>
        </w:rPr>
        <w:t>ما يذهب في نزعته</w:t>
      </w:r>
      <w:r>
        <w:t xml:space="preserve"> (naz</w:t>
      </w:r>
      <w:r>
        <w:rPr>
          <w:rFonts w:hint="eastAsia"/>
        </w:rPr>
        <w:t>‘</w:t>
      </w:r>
      <w:r>
        <w:t xml:space="preserve">atihī) what follows along these lines; </w:t>
      </w:r>
      <w:r>
        <w:rPr>
          <w:rtl/>
        </w:rPr>
        <w:t>اين يذهب بك</w:t>
      </w:r>
      <w:r>
        <w:t xml:space="preserve">! (yudhabu) the idea of it! you can’t mean it! </w:t>
      </w:r>
      <w:r>
        <w:rPr>
          <w:rtl/>
        </w:rPr>
        <w:t>ذهب سدى</w:t>
      </w:r>
      <w:r>
        <w:t xml:space="preserve"> (sudan) to be futile, be in vain, be of no avail; </w:t>
      </w:r>
      <w:r>
        <w:rPr>
          <w:rtl/>
        </w:rPr>
        <w:t>ذهب ادراج الرياح</w:t>
      </w:r>
      <w:r>
        <w:t xml:space="preserve"> (adrāja r</w:t>
      </w:r>
      <w:r w:rsidR="003D2305">
        <w:t>-</w:t>
      </w:r>
      <w:r>
        <w:t xml:space="preserve">riyāḥ) to go the ways of the winds, i.e., to pass unnoticed, without leaving a trace; to end in smoke, come to nothing, be futile, be in vain; </w:t>
      </w:r>
      <w:r>
        <w:rPr>
          <w:rtl/>
        </w:rPr>
        <w:t>ذهب كأمس الدابر</w:t>
      </w:r>
      <w:r>
        <w:t xml:space="preserve"> (ka</w:t>
      </w:r>
      <w:r w:rsidR="003D2305">
        <w:t>-</w:t>
      </w:r>
      <w:r>
        <w:t>amsi d</w:t>
      </w:r>
      <w:r w:rsidR="003D2305">
        <w:t>-</w:t>
      </w:r>
      <w:r>
        <w:t xml:space="preserve">dābir) to vanish into thin air, disappear without leaving a trace (lit.: like yesterday gone by); </w:t>
      </w:r>
      <w:r>
        <w:rPr>
          <w:rtl/>
        </w:rPr>
        <w:t>ذهب ببهائه</w:t>
      </w:r>
      <w:r>
        <w:t xml:space="preserve"> (bi</w:t>
      </w:r>
      <w:r w:rsidR="003D2305">
        <w:t>-</w:t>
      </w:r>
      <w:r>
        <w:t xml:space="preserve">bahā’ihi) to take the glamor away from s.th.; </w:t>
      </w:r>
      <w:r>
        <w:rPr>
          <w:rFonts w:hint="eastAsia"/>
          <w:rtl/>
        </w:rPr>
        <w:t>ذهب</w:t>
      </w:r>
      <w:r>
        <w:rPr>
          <w:rtl/>
        </w:rPr>
        <w:t xml:space="preserve"> بنفسه</w:t>
      </w:r>
      <w:r>
        <w:t xml:space="preserve"> (bi</w:t>
      </w:r>
      <w:r w:rsidR="003D2305">
        <w:t>-</w:t>
      </w:r>
      <w:r>
        <w:t xml:space="preserve">nafsihī) to kill s.o. (joy, terror, etc.); </w:t>
      </w:r>
      <w:r>
        <w:rPr>
          <w:rtl/>
        </w:rPr>
        <w:t>ذهب بخياله</w:t>
      </w:r>
      <w:r>
        <w:t xml:space="preserve"> (bi</w:t>
      </w:r>
      <w:r w:rsidR="003D2305">
        <w:t>-</w:t>
      </w:r>
      <w:r>
        <w:t>kayālihī) to let one’s imagination wander (</w:t>
      </w:r>
      <w:r>
        <w:rPr>
          <w:rtl/>
        </w:rPr>
        <w:t>الى</w:t>
      </w:r>
      <w:r>
        <w:t xml:space="preserve"> to); </w:t>
      </w:r>
      <w:r>
        <w:rPr>
          <w:rtl/>
        </w:rPr>
        <w:t>ذهب مذهبه</w:t>
      </w:r>
      <w:r>
        <w:t xml:space="preserve"> (madhabahū) to embrace s.o.’s madhab (see below); to follow s.o.’s teaching, make s.o.’s belief one’s own, embrace s.o.’s ideas; to adopt s.o.’s policy, proceed exactly like s.o.; </w:t>
      </w:r>
      <w:r>
        <w:rPr>
          <w:rtl/>
        </w:rPr>
        <w:t>ذهب كل مذهب</w:t>
      </w:r>
      <w:r>
        <w:t xml:space="preserve"> (kulla madhabin) to do everything conceivable, leave no stone unturned, go to greatest lengths II to gild (</w:t>
      </w:r>
      <w:r>
        <w:rPr>
          <w:rtl/>
        </w:rPr>
        <w:t>هـ</w:t>
      </w:r>
      <w:r>
        <w:t xml:space="preserve"> s.th.) IV to cause to go away, make disappear, remove, eliminate (</w:t>
      </w:r>
      <w:r>
        <w:rPr>
          <w:rtl/>
        </w:rPr>
        <w:t>هـ</w:t>
      </w:r>
      <w:r>
        <w:t xml:space="preserve"> s.th.); to take away (</w:t>
      </w:r>
      <w:r>
        <w:rPr>
          <w:rtl/>
        </w:rPr>
        <w:t>هـ</w:t>
      </w:r>
      <w:r>
        <w:t xml:space="preserve"> s.th., </w:t>
      </w:r>
      <w:r>
        <w:rPr>
          <w:rtl/>
        </w:rPr>
        <w:t>عن</w:t>
      </w:r>
      <w:r>
        <w:t xml:space="preserve"> from s.o.)</w:t>
      </w:r>
    </w:p>
    <w:p w:rsidR="00B14408" w:rsidRDefault="00FD180F" w:rsidP="00FD180F">
      <w:pPr>
        <w:pStyle w:val="libNormal"/>
      </w:pPr>
      <w:r w:rsidRPr="00B14408">
        <w:rPr>
          <w:rStyle w:val="libBold2Char"/>
          <w:rFonts w:hint="eastAsia"/>
          <w:rtl/>
        </w:rPr>
        <w:lastRenderedPageBreak/>
        <w:t>مذهب</w:t>
      </w:r>
      <w:r>
        <w:t xml:space="preserve"> II tamadhaba (deriv. of </w:t>
      </w:r>
      <w:r>
        <w:rPr>
          <w:rtl/>
        </w:rPr>
        <w:t>مذهب</w:t>
      </w:r>
      <w:r>
        <w:t xml:space="preserve"> madhab) to follow, adopt, embrace (</w:t>
      </w:r>
      <w:r>
        <w:rPr>
          <w:rtl/>
        </w:rPr>
        <w:t>ب</w:t>
      </w:r>
      <w:r>
        <w:t xml:space="preserve"> a teaching, a religion, etc.)</w:t>
      </w:r>
    </w:p>
    <w:p w:rsidR="00B14408" w:rsidRDefault="00FD180F" w:rsidP="00FD180F">
      <w:pPr>
        <w:pStyle w:val="libNormal"/>
      </w:pPr>
      <w:r w:rsidRPr="00B14408">
        <w:rPr>
          <w:rStyle w:val="libBold2Char"/>
          <w:rFonts w:hint="eastAsia"/>
          <w:rtl/>
        </w:rPr>
        <w:t>ذهب</w:t>
      </w:r>
      <w:r>
        <w:t xml:space="preserve"> dahab (m. and f.) gold; gold piece, gold coin </w:t>
      </w:r>
      <w:r w:rsidR="003D2305">
        <w:t>|</w:t>
      </w:r>
      <w:r>
        <w:t xml:space="preserve">O </w:t>
      </w:r>
      <w:r>
        <w:rPr>
          <w:rtl/>
        </w:rPr>
        <w:t>ذهب ابيض</w:t>
      </w:r>
      <w:r>
        <w:t xml:space="preserve"> (abyaḍ) platinum</w:t>
      </w:r>
    </w:p>
    <w:p w:rsidR="00B14408" w:rsidRDefault="00FD180F" w:rsidP="00FD180F">
      <w:pPr>
        <w:pStyle w:val="libNormal"/>
      </w:pPr>
      <w:r w:rsidRPr="00B14408">
        <w:rPr>
          <w:rStyle w:val="libBold2Char"/>
          <w:rFonts w:hint="eastAsia"/>
          <w:rtl/>
        </w:rPr>
        <w:t>ذهبي</w:t>
      </w:r>
      <w:r>
        <w:t xml:space="preserve"> dahabī golden, of gold; precious, excellent, apposite (e.g., advice, saying, etc.) </w:t>
      </w:r>
      <w:r w:rsidR="003D2305">
        <w:t>|</w:t>
      </w:r>
      <w:r>
        <w:t xml:space="preserve"> </w:t>
      </w:r>
      <w:r>
        <w:rPr>
          <w:rtl/>
        </w:rPr>
        <w:t>آية ذهبية</w:t>
      </w:r>
      <w:r>
        <w:t xml:space="preserve"> golden word, maxim, epigram</w:t>
      </w:r>
    </w:p>
    <w:p w:rsidR="00B14408" w:rsidRDefault="00FD180F" w:rsidP="00FD180F">
      <w:pPr>
        <w:pStyle w:val="libNormal"/>
      </w:pPr>
      <w:r w:rsidRPr="00B14408">
        <w:rPr>
          <w:rStyle w:val="libBold2Char"/>
          <w:rFonts w:hint="eastAsia"/>
          <w:rtl/>
        </w:rPr>
        <w:t>ذهبية</w:t>
      </w:r>
      <w:r>
        <w:t xml:space="preserve"> dahabīya pl. </w:t>
      </w:r>
      <w:r w:rsidR="003D2305">
        <w:t>-</w:t>
      </w:r>
      <w:r>
        <w:t>āt dahabeah, a long light</w:t>
      </w:r>
      <w:r w:rsidR="003D2305">
        <w:t>-</w:t>
      </w:r>
      <w:r>
        <w:t>draft houseboat, used on the Nile</w:t>
      </w:r>
    </w:p>
    <w:p w:rsidR="00B14408" w:rsidRDefault="00FD180F" w:rsidP="00FD180F">
      <w:pPr>
        <w:pStyle w:val="libNormal"/>
      </w:pPr>
      <w:r w:rsidRPr="00B14408">
        <w:rPr>
          <w:rStyle w:val="libBold2Char"/>
          <w:rFonts w:hint="eastAsia"/>
          <w:rtl/>
        </w:rPr>
        <w:t>ذهاب</w:t>
      </w:r>
      <w:r>
        <w:t xml:space="preserve"> dahāb going; passing, passage, falling away, decrease, dwindling, loss, disappearance; leave, departure; trip, journey; outward</w:t>
      </w:r>
      <w:r w:rsidR="003D2305">
        <w:t>-</w:t>
      </w:r>
      <w:r>
        <w:t xml:space="preserve">bound trip or journey (as opposed to </w:t>
      </w:r>
      <w:r>
        <w:rPr>
          <w:rtl/>
        </w:rPr>
        <w:t>اياب</w:t>
      </w:r>
      <w:r>
        <w:t xml:space="preserve"> iyāb return trip; railroad); opinion, view (</w:t>
      </w:r>
      <w:r>
        <w:rPr>
          <w:rtl/>
        </w:rPr>
        <w:t>الى ان</w:t>
      </w:r>
      <w:r>
        <w:t xml:space="preserve"> that) </w:t>
      </w:r>
      <w:r w:rsidR="003D2305">
        <w:t>|</w:t>
      </w:r>
      <w:r>
        <w:rPr>
          <w:rtl/>
        </w:rPr>
        <w:t>ذهابا وايابا</w:t>
      </w:r>
      <w:r>
        <w:t xml:space="preserve"> (iyāban) there and back; back and forth, up and down; </w:t>
      </w:r>
      <w:r>
        <w:rPr>
          <w:rtl/>
        </w:rPr>
        <w:t>تذكرة ذهاب واياب</w:t>
      </w:r>
      <w:r>
        <w:t xml:space="preserve"> tadkarat d. wa</w:t>
      </w:r>
      <w:r w:rsidR="003D2305">
        <w:t>-</w:t>
      </w:r>
      <w:r>
        <w:t>iyāb round</w:t>
      </w:r>
      <w:r w:rsidR="003D2305">
        <w:t>-</w:t>
      </w:r>
      <w:r>
        <w:t>trip ticket</w:t>
      </w:r>
    </w:p>
    <w:p w:rsidR="00B14408" w:rsidRDefault="00FD180F" w:rsidP="00FD180F">
      <w:pPr>
        <w:pStyle w:val="libNormal"/>
      </w:pPr>
      <w:r w:rsidRPr="00B14408">
        <w:rPr>
          <w:rStyle w:val="libBold2Char"/>
          <w:rFonts w:hint="eastAsia"/>
          <w:rtl/>
        </w:rPr>
        <w:t>ذهوب</w:t>
      </w:r>
      <w:r>
        <w:t xml:space="preserve"> duhūb going </w:t>
      </w:r>
      <w:r w:rsidR="003D2305">
        <w:t>|</w:t>
      </w:r>
      <w:r>
        <w:t xml:space="preserve"> </w:t>
      </w:r>
      <w:r>
        <w:rPr>
          <w:rtl/>
        </w:rPr>
        <w:t>ذهوب ومآب</w:t>
      </w:r>
      <w:r>
        <w:t xml:space="preserve"> coming and going; </w:t>
      </w:r>
      <w:r>
        <w:rPr>
          <w:rtl/>
        </w:rPr>
        <w:t>في جيئة وذهوب</w:t>
      </w:r>
      <w:r>
        <w:t xml:space="preserve"> coming and going, in a state of fluctuation, having its ups and downs</w:t>
      </w:r>
    </w:p>
    <w:p w:rsidR="00B14408" w:rsidRDefault="00FD180F" w:rsidP="00FD180F">
      <w:pPr>
        <w:pStyle w:val="libNormal"/>
      </w:pPr>
      <w:r w:rsidRPr="00B14408">
        <w:rPr>
          <w:rStyle w:val="libBold2Char"/>
          <w:rFonts w:hint="eastAsia"/>
          <w:rtl/>
        </w:rPr>
        <w:t>مذهب</w:t>
      </w:r>
      <w:r>
        <w:t xml:space="preserve"> madhab pl. </w:t>
      </w:r>
      <w:r>
        <w:rPr>
          <w:rtl/>
        </w:rPr>
        <w:t>مذاهب</w:t>
      </w:r>
      <w:r>
        <w:t xml:space="preserve"> madāhib2 going, leave, departure; way out, escape (</w:t>
      </w:r>
      <w:r>
        <w:rPr>
          <w:rtl/>
        </w:rPr>
        <w:t>عن</w:t>
      </w:r>
      <w:r>
        <w:t xml:space="preserve"> from); manner followed, adopted procedure or policy, road entered upon; opinion, view, belief; ideology; teaching, doctrine; movement, orientation, trend (also pol.); school; mazhab, orthodox rite of fiqh (Isl. Law); religious creed, faith, denomination </w:t>
      </w:r>
      <w:r w:rsidR="003D2305">
        <w:t>|</w:t>
      </w:r>
      <w:r>
        <w:t xml:space="preserve">O </w:t>
      </w:r>
      <w:r>
        <w:rPr>
          <w:rtl/>
        </w:rPr>
        <w:t>مذهبه في الحياة</w:t>
      </w:r>
      <w:r>
        <w:t xml:space="preserve"> (ḥayāh) his philosophy of life, his weltanschauung; </w:t>
      </w:r>
      <w:r>
        <w:rPr>
          <w:rtl/>
        </w:rPr>
        <w:t>المذهب المادي</w:t>
      </w:r>
      <w:r>
        <w:t xml:space="preserve"> (māddī) the materialistic ideology, the materialistic approach to life; </w:t>
      </w:r>
      <w:r>
        <w:rPr>
          <w:rtl/>
        </w:rPr>
        <w:t>ذهب مذهبا بعيدا</w:t>
      </w:r>
      <w:r>
        <w:t xml:space="preserve"> to go very far, be very extensive</w:t>
      </w:r>
    </w:p>
    <w:p w:rsidR="00B14408" w:rsidRDefault="00FD180F" w:rsidP="00FD180F">
      <w:pPr>
        <w:pStyle w:val="libNormal"/>
      </w:pPr>
      <w:r w:rsidRPr="00B14408">
        <w:rPr>
          <w:rStyle w:val="libBold2Char"/>
          <w:rFonts w:hint="eastAsia"/>
          <w:rtl/>
        </w:rPr>
        <w:t>مذهبي</w:t>
      </w:r>
      <w:r>
        <w:t xml:space="preserve"> madhabī denominational, confessional; sectarian</w:t>
      </w:r>
    </w:p>
    <w:p w:rsidR="00B14408" w:rsidRDefault="00FD180F" w:rsidP="00FD180F">
      <w:pPr>
        <w:pStyle w:val="libNormal"/>
      </w:pPr>
      <w:r w:rsidRPr="00B14408">
        <w:rPr>
          <w:rStyle w:val="libBold2Char"/>
          <w:rFonts w:hint="eastAsia"/>
          <w:rtl/>
        </w:rPr>
        <w:t>مذهبية</w:t>
      </w:r>
      <w:r>
        <w:t xml:space="preserve"> madhabīya sectarianism  </w:t>
      </w:r>
    </w:p>
    <w:p w:rsidR="00B14408" w:rsidRDefault="00FD180F" w:rsidP="00FD180F">
      <w:pPr>
        <w:pStyle w:val="libNormal"/>
      </w:pPr>
      <w:r w:rsidRPr="00B14408">
        <w:rPr>
          <w:rStyle w:val="libBold2Char"/>
          <w:rFonts w:hint="eastAsia"/>
          <w:rtl/>
        </w:rPr>
        <w:t>ذاهب</w:t>
      </w:r>
      <w:r>
        <w:t xml:space="preserve"> dāhib: </w:t>
      </w:r>
      <w:r>
        <w:rPr>
          <w:rtl/>
        </w:rPr>
        <w:t>ذاهب اللون</w:t>
      </w:r>
      <w:r>
        <w:t xml:space="preserve"> d. al</w:t>
      </w:r>
      <w:r w:rsidR="003D2305">
        <w:t>-</w:t>
      </w:r>
      <w:r>
        <w:t>laun faded, colorless, discolored</w:t>
      </w:r>
    </w:p>
    <w:p w:rsidR="00B14408" w:rsidRDefault="00FD180F" w:rsidP="00FD180F">
      <w:pPr>
        <w:pStyle w:val="libNormal"/>
      </w:pPr>
      <w:r w:rsidRPr="00B14408">
        <w:rPr>
          <w:rStyle w:val="libBold2Char"/>
          <w:rFonts w:hint="eastAsia"/>
          <w:rtl/>
        </w:rPr>
        <w:t>مذهوب</w:t>
      </w:r>
      <w:r>
        <w:rPr>
          <w:rtl/>
        </w:rPr>
        <w:t xml:space="preserve"> به</w:t>
      </w:r>
      <w:r>
        <w:t xml:space="preserve"> madhūb bihī and </w:t>
      </w:r>
      <w:r>
        <w:rPr>
          <w:rtl/>
        </w:rPr>
        <w:t>مذهوب العقل</w:t>
      </w:r>
      <w:r>
        <w:t xml:space="preserve"> m. al</w:t>
      </w:r>
      <w:r w:rsidR="003D2305">
        <w:t>-</w:t>
      </w:r>
      <w:r>
        <w:t>‘aql out of one’s mind, demented</w:t>
      </w:r>
    </w:p>
    <w:p w:rsidR="00B14408" w:rsidRDefault="00FD180F" w:rsidP="00FD180F">
      <w:pPr>
        <w:pStyle w:val="libNormal"/>
      </w:pPr>
      <w:r w:rsidRPr="00B14408">
        <w:rPr>
          <w:rStyle w:val="libBold2Char"/>
          <w:rFonts w:hint="eastAsia"/>
          <w:rtl/>
        </w:rPr>
        <w:t>مذهب</w:t>
      </w:r>
      <w:r>
        <w:t xml:space="preserve"> mudahhab gilded</w:t>
      </w:r>
    </w:p>
    <w:p w:rsidR="00B14408" w:rsidRDefault="00FD180F" w:rsidP="00FD180F">
      <w:pPr>
        <w:pStyle w:val="libNormal"/>
      </w:pPr>
      <w:r w:rsidRPr="00B14408">
        <w:rPr>
          <w:rStyle w:val="libBold2Char"/>
          <w:rFonts w:hint="eastAsia"/>
          <w:rtl/>
        </w:rPr>
        <w:t>ذهل</w:t>
      </w:r>
      <w:r>
        <w:t xml:space="preserve"> dahala a (dahl, </w:t>
      </w:r>
      <w:r>
        <w:rPr>
          <w:rtl/>
        </w:rPr>
        <w:t>ذهول</w:t>
      </w:r>
      <w:r>
        <w:t xml:space="preserve"> duhūl) to forget, overlook, omit, neglect, fail to heed (</w:t>
      </w:r>
      <w:r>
        <w:rPr>
          <w:rtl/>
        </w:rPr>
        <w:t>عن</w:t>
      </w:r>
      <w:r>
        <w:t xml:space="preserve"> s.th.); </w:t>
      </w:r>
      <w:r w:rsidR="003D2305">
        <w:t>--</w:t>
      </w:r>
      <w:r>
        <w:t xml:space="preserve"> dahlia a (</w:t>
      </w:r>
      <w:r>
        <w:rPr>
          <w:rtl/>
        </w:rPr>
        <w:t>ذهول</w:t>
      </w:r>
      <w:r>
        <w:t xml:space="preserve"> duhūl) to be perplexed, alarmed, dismayed, startled, surprised, baffled; to be astonished, be amazed; to frighten, scare, </w:t>
      </w:r>
      <w:r>
        <w:lastRenderedPageBreak/>
        <w:t>take alarm, flinch; to be absent</w:t>
      </w:r>
      <w:r w:rsidR="003D2305">
        <w:t>-</w:t>
      </w:r>
      <w:r>
        <w:t>minded, be distracted; to be or become distracted (</w:t>
      </w:r>
      <w:r>
        <w:rPr>
          <w:rtl/>
        </w:rPr>
        <w:t>عن</w:t>
      </w:r>
      <w:r>
        <w:t xml:space="preserve"> from), forget, overlook, fail to heed, neglect (</w:t>
      </w:r>
      <w:r>
        <w:rPr>
          <w:rtl/>
        </w:rPr>
        <w:t>عن</w:t>
      </w:r>
      <w:r>
        <w:t xml:space="preserve"> s.th.) IV to baffle, startle, nonplus (</w:t>
      </w:r>
      <w:r>
        <w:rPr>
          <w:rtl/>
        </w:rPr>
        <w:t>ه</w:t>
      </w:r>
      <w:r>
        <w:t xml:space="preserve"> s.o.); to distract (</w:t>
      </w:r>
      <w:r>
        <w:rPr>
          <w:rtl/>
        </w:rPr>
        <w:t>عن ه</w:t>
      </w:r>
      <w:r>
        <w:t xml:space="preserve"> s.o. from), make (</w:t>
      </w:r>
      <w:r>
        <w:rPr>
          <w:rtl/>
        </w:rPr>
        <w:t>ه</w:t>
      </w:r>
      <w:r>
        <w:t xml:space="preserve"> s.o.) forget (</w:t>
      </w:r>
      <w:r>
        <w:rPr>
          <w:rtl/>
        </w:rPr>
        <w:t>عن</w:t>
      </w:r>
      <w:r>
        <w:t xml:space="preserve"> s.th.) VII = dahila</w:t>
      </w:r>
    </w:p>
    <w:p w:rsidR="00B14408" w:rsidRDefault="00FD180F" w:rsidP="00FD180F">
      <w:pPr>
        <w:pStyle w:val="libNormal"/>
      </w:pPr>
      <w:r w:rsidRPr="00B14408">
        <w:rPr>
          <w:rStyle w:val="libBold2Char"/>
          <w:rFonts w:hint="eastAsia"/>
          <w:rtl/>
        </w:rPr>
        <w:t>ذهول</w:t>
      </w:r>
      <w:r>
        <w:t xml:space="preserve"> duhūl perplexity, consternation, bafflement, daze, stupor; confusion, bewilderment, dismay, alarm, fright; surprise; amazement, astonishment; absentmindedness, distraction, distractedness (</w:t>
      </w:r>
      <w:r>
        <w:rPr>
          <w:rtl/>
        </w:rPr>
        <w:t>عن</w:t>
      </w:r>
      <w:r>
        <w:t xml:space="preserve"> from)</w:t>
      </w:r>
    </w:p>
    <w:p w:rsidR="00B14408" w:rsidRDefault="00FD180F" w:rsidP="00FD180F">
      <w:pPr>
        <w:pStyle w:val="libNormal"/>
      </w:pPr>
      <w:r w:rsidRPr="00B14408">
        <w:rPr>
          <w:rStyle w:val="libBold2Char"/>
          <w:rFonts w:hint="eastAsia"/>
          <w:rtl/>
        </w:rPr>
        <w:t>ذاهل</w:t>
      </w:r>
      <w:r>
        <w:t xml:space="preserve"> diJAil negligent, forgetful, oblivious, distracted, absent</w:t>
      </w:r>
      <w:r w:rsidR="003D2305">
        <w:t>-</w:t>
      </w:r>
      <w:r>
        <w:t>minded; dazed, in a stupor</w:t>
      </w:r>
    </w:p>
    <w:p w:rsidR="00B14408" w:rsidRDefault="00FD180F" w:rsidP="00FD180F">
      <w:pPr>
        <w:pStyle w:val="libNormal"/>
      </w:pPr>
      <w:r w:rsidRPr="00B14408">
        <w:rPr>
          <w:rStyle w:val="libBold2Char"/>
          <w:rFonts w:hint="eastAsia"/>
          <w:rtl/>
        </w:rPr>
        <w:t>مذهول</w:t>
      </w:r>
      <w:r>
        <w:t xml:space="preserve"> madhūl perplexed, startled, alarmed, dismayed, dazed, confused, baffled,  bewildered; distracted, absentminded</w:t>
      </w:r>
    </w:p>
    <w:p w:rsidR="00B14408" w:rsidRDefault="00FD180F" w:rsidP="00FD180F">
      <w:pPr>
        <w:pStyle w:val="libNormal"/>
      </w:pPr>
      <w:r w:rsidRPr="00B14408">
        <w:rPr>
          <w:rStyle w:val="libBold2Char"/>
          <w:rFonts w:hint="eastAsia"/>
          <w:rtl/>
        </w:rPr>
        <w:t>ذهل</w:t>
      </w:r>
      <w:r>
        <w:t xml:space="preserve">  mudhil startling, baffling, amazing</w:t>
      </w:r>
    </w:p>
    <w:p w:rsidR="00B14408" w:rsidRDefault="00FD180F" w:rsidP="00FD180F">
      <w:pPr>
        <w:pStyle w:val="libNormal"/>
      </w:pPr>
      <w:r w:rsidRPr="00B14408">
        <w:rPr>
          <w:rStyle w:val="libBold2Char"/>
          <w:rFonts w:hint="eastAsia"/>
          <w:rtl/>
        </w:rPr>
        <w:t>منذهل</w:t>
      </w:r>
      <w:r>
        <w:t xml:space="preserve"> mundahil alarmed, dismayed, perplexed, startled, baffled; distracted, absent</w:t>
      </w:r>
      <w:r w:rsidR="003D2305">
        <w:t>-</w:t>
      </w:r>
      <w:r>
        <w:t>minded</w:t>
      </w:r>
    </w:p>
    <w:p w:rsidR="00B14408" w:rsidRDefault="00FD180F" w:rsidP="00FD180F">
      <w:pPr>
        <w:pStyle w:val="libNormal"/>
      </w:pPr>
      <w:r w:rsidRPr="00B14408">
        <w:rPr>
          <w:rStyle w:val="libBold2Char"/>
          <w:rFonts w:hint="eastAsia"/>
          <w:rtl/>
        </w:rPr>
        <w:t>ذهن</w:t>
      </w:r>
      <w:r>
        <w:t xml:space="preserve"> dihn pl. </w:t>
      </w:r>
      <w:r>
        <w:rPr>
          <w:rtl/>
        </w:rPr>
        <w:t>اذهان</w:t>
      </w:r>
      <w:r>
        <w:t xml:space="preserve"> adhān mind; intellect</w:t>
      </w:r>
    </w:p>
    <w:p w:rsidR="00B14408" w:rsidRDefault="00FD180F" w:rsidP="00FD180F">
      <w:pPr>
        <w:pStyle w:val="libNormal"/>
      </w:pPr>
      <w:r w:rsidRPr="00B14408">
        <w:rPr>
          <w:rStyle w:val="libBold2Char"/>
          <w:rFonts w:hint="eastAsia"/>
          <w:rtl/>
        </w:rPr>
        <w:t>ذهني</w:t>
      </w:r>
      <w:r>
        <w:t xml:space="preserve"> dihnī mental, intellectual</w:t>
      </w:r>
    </w:p>
    <w:p w:rsidR="00B14408" w:rsidRDefault="00FD180F" w:rsidP="00FD180F">
      <w:pPr>
        <w:pStyle w:val="libNormal"/>
      </w:pPr>
      <w:r w:rsidRPr="00B14408">
        <w:rPr>
          <w:rStyle w:val="libBold2Char"/>
          <w:rFonts w:hint="eastAsia"/>
          <w:rtl/>
        </w:rPr>
        <w:t>ذهنية</w:t>
      </w:r>
      <w:r>
        <w:t xml:space="preserve"> dihnīya mentality</w:t>
      </w:r>
    </w:p>
    <w:p w:rsidR="00B14408" w:rsidRDefault="00FD180F" w:rsidP="00FD180F">
      <w:pPr>
        <w:pStyle w:val="libNormal"/>
      </w:pPr>
      <w:r w:rsidRPr="00B14408">
        <w:rPr>
          <w:rStyle w:val="libBold2Char"/>
          <w:rFonts w:hint="eastAsia"/>
          <w:rtl/>
        </w:rPr>
        <w:t>ذو</w:t>
      </w:r>
      <w:r>
        <w:t xml:space="preserve"> dū, genit. </w:t>
      </w:r>
      <w:r>
        <w:rPr>
          <w:rtl/>
        </w:rPr>
        <w:t>ذي</w:t>
      </w:r>
      <w:r>
        <w:t xml:space="preserve"> dī, acc. </w:t>
      </w:r>
      <w:r>
        <w:rPr>
          <w:rtl/>
        </w:rPr>
        <w:t>ذا</w:t>
      </w:r>
      <w:r>
        <w:t xml:space="preserve"> dā, f. </w:t>
      </w:r>
      <w:r>
        <w:rPr>
          <w:rtl/>
        </w:rPr>
        <w:t>ذات</w:t>
      </w:r>
      <w:r>
        <w:t xml:space="preserve"> dāt, pl. m. </w:t>
      </w:r>
      <w:r>
        <w:rPr>
          <w:rtl/>
        </w:rPr>
        <w:t>ذوو</w:t>
      </w:r>
      <w:r>
        <w:t xml:space="preserve"> dawū, </w:t>
      </w:r>
      <w:r>
        <w:rPr>
          <w:rtl/>
        </w:rPr>
        <w:t>اولو</w:t>
      </w:r>
      <w:r>
        <w:t xml:space="preserve"> ulū, pl. f. </w:t>
      </w:r>
      <w:r>
        <w:rPr>
          <w:rtl/>
        </w:rPr>
        <w:t>ذوات</w:t>
      </w:r>
      <w:r>
        <w:t xml:space="preserve"> dawāt (with foll. genit.) possessor, owner, holder or muter of, endowed or provided with, embodying or comprising s.th. </w:t>
      </w:r>
      <w:r w:rsidR="003D2305">
        <w:t>|</w:t>
      </w:r>
      <w:r>
        <w:rPr>
          <w:rtl/>
        </w:rPr>
        <w:t>ذو عقل</w:t>
      </w:r>
      <w:r>
        <w:t xml:space="preserve"> dū ‘aql endowed with brains, bright, intelligent; </w:t>
      </w:r>
      <w:r>
        <w:rPr>
          <w:rtl/>
        </w:rPr>
        <w:t>ذو مال</w:t>
      </w:r>
      <w:r>
        <w:t xml:space="preserve"> rich, wealthy; </w:t>
      </w:r>
      <w:r>
        <w:rPr>
          <w:rtl/>
        </w:rPr>
        <w:t>ذو صحة</w:t>
      </w:r>
      <w:r>
        <w:t xml:space="preserve"> dū ṣiḥḥa healthy; </w:t>
      </w:r>
      <w:r>
        <w:rPr>
          <w:rtl/>
        </w:rPr>
        <w:t>ذو شأن</w:t>
      </w:r>
      <w:r>
        <w:t xml:space="preserve"> dū ša’n important, significant; </w:t>
      </w:r>
      <w:r>
        <w:rPr>
          <w:rtl/>
        </w:rPr>
        <w:t>ذو القربى</w:t>
      </w:r>
      <w:r>
        <w:t xml:space="preserve"> dū l</w:t>
      </w:r>
      <w:r w:rsidR="003D2305">
        <w:t>-</w:t>
      </w:r>
      <w:r>
        <w:t xml:space="preserve">qurbā relative, kin(sman); </w:t>
      </w:r>
      <w:r>
        <w:rPr>
          <w:rtl/>
        </w:rPr>
        <w:t>غير ذي زرع</w:t>
      </w:r>
      <w:r>
        <w:t xml:space="preserve"> (zar‘) uncultivated (land); </w:t>
      </w:r>
      <w:r>
        <w:rPr>
          <w:rtl/>
        </w:rPr>
        <w:t>من ذي قبل</w:t>
      </w:r>
      <w:r>
        <w:t xml:space="preserve"> min dī qablu than before; </w:t>
      </w:r>
      <w:r>
        <w:rPr>
          <w:rtl/>
        </w:rPr>
        <w:t>من ذي نفسه</w:t>
      </w:r>
      <w:r>
        <w:t xml:space="preserve"> of one’s own accord, spontaneously; </w:t>
      </w:r>
      <w:r>
        <w:rPr>
          <w:rFonts w:hint="eastAsia"/>
          <w:rtl/>
        </w:rPr>
        <w:t>ذووه</w:t>
      </w:r>
      <w:r>
        <w:t xml:space="preserve"> dawūhu his relatives, his kin, his folk; </w:t>
      </w:r>
      <w:r>
        <w:rPr>
          <w:rtl/>
        </w:rPr>
        <w:t>ذوو المعرفة</w:t>
      </w:r>
      <w:r>
        <w:t xml:space="preserve"> dawū l</w:t>
      </w:r>
      <w:r w:rsidR="003D2305">
        <w:t>-</w:t>
      </w:r>
      <w:r>
        <w:t>mawadda wa</w:t>
      </w:r>
      <w:r w:rsidR="003D2305">
        <w:t>-</w:t>
      </w:r>
      <w:r>
        <w:t>l</w:t>
      </w:r>
      <w:r w:rsidR="003D2305">
        <w:t>-</w:t>
      </w:r>
      <w:r>
        <w:t xml:space="preserve">ma‘rifa friends end acquaintances; </w:t>
      </w:r>
      <w:r>
        <w:rPr>
          <w:rtl/>
        </w:rPr>
        <w:t>ذوو الشبهات</w:t>
      </w:r>
      <w:r>
        <w:t xml:space="preserve"> dawū š</w:t>
      </w:r>
      <w:r w:rsidR="003D2305">
        <w:t>-</w:t>
      </w:r>
      <w:r>
        <w:t xml:space="preserve">šubuhāt dubious persons, people of ill repute; </w:t>
      </w:r>
      <w:r>
        <w:rPr>
          <w:rtl/>
        </w:rPr>
        <w:t>ذوو الشأن</w:t>
      </w:r>
      <w:r>
        <w:t xml:space="preserve"> dawū š</w:t>
      </w:r>
      <w:r w:rsidR="003D2305">
        <w:t>-</w:t>
      </w:r>
      <w:r>
        <w:t xml:space="preserve">ša’n important, influential people; the competent people (or authorities), those concerned with the matter; </w:t>
      </w:r>
      <w:r>
        <w:rPr>
          <w:rtl/>
        </w:rPr>
        <w:t>اولوا الامر</w:t>
      </w:r>
      <w:r>
        <w:t xml:space="preserve"> ulū l</w:t>
      </w:r>
      <w:r w:rsidR="003D2305">
        <w:t>-</w:t>
      </w:r>
      <w:r>
        <w:t xml:space="preserve">amr rulers, leaders; </w:t>
      </w:r>
      <w:r>
        <w:rPr>
          <w:rtl/>
        </w:rPr>
        <w:t>اولو الحل والعقد</w:t>
      </w:r>
      <w:r>
        <w:t xml:space="preserve"> ulū l</w:t>
      </w:r>
      <w:r w:rsidR="003D2305">
        <w:t>-</w:t>
      </w:r>
      <w:r>
        <w:t>hall wa</w:t>
      </w:r>
      <w:r w:rsidR="003D2305">
        <w:t>-</w:t>
      </w:r>
      <w:r>
        <w:t>l</w:t>
      </w:r>
      <w:r w:rsidR="003D2305">
        <w:t>-</w:t>
      </w:r>
      <w:r>
        <w:t>‘aqd influential people, those in power</w:t>
      </w:r>
    </w:p>
    <w:p w:rsidR="00B14408" w:rsidRDefault="00FD180F" w:rsidP="00FD180F">
      <w:pPr>
        <w:pStyle w:val="libNormal"/>
      </w:pPr>
      <w:r w:rsidRPr="00B14408">
        <w:rPr>
          <w:rStyle w:val="libBold2Char"/>
          <w:rFonts w:hint="eastAsia"/>
          <w:rtl/>
        </w:rPr>
        <w:lastRenderedPageBreak/>
        <w:t>ذات</w:t>
      </w:r>
      <w:r>
        <w:t xml:space="preserve"> dāt pl. </w:t>
      </w:r>
      <w:r>
        <w:rPr>
          <w:rtl/>
        </w:rPr>
        <w:t>ذوات</w:t>
      </w:r>
      <w:r>
        <w:t xml:space="preserve"> dawāt being, essence, nature; self; person, personality; the same, the selfsame; </w:t>
      </w:r>
      <w:r w:rsidR="003D2305">
        <w:t>-</w:t>
      </w:r>
      <w:r>
        <w:t xml:space="preserve">self; </w:t>
      </w:r>
      <w:r>
        <w:rPr>
          <w:rtl/>
        </w:rPr>
        <w:t>الذوات</w:t>
      </w:r>
      <w:r>
        <w:t xml:space="preserve"> people of rank, people of distinction, notables; </w:t>
      </w:r>
      <w:r>
        <w:rPr>
          <w:rtl/>
        </w:rPr>
        <w:t>ذاتا</w:t>
      </w:r>
      <w:r>
        <w:t xml:space="preserve"> dātan personally </w:t>
      </w:r>
      <w:r w:rsidR="003D2305">
        <w:t>|</w:t>
      </w:r>
      <w:r>
        <w:t xml:space="preserve"> </w:t>
      </w:r>
      <w:r>
        <w:rPr>
          <w:rtl/>
        </w:rPr>
        <w:t>ذات البين</w:t>
      </w:r>
      <w:r>
        <w:t xml:space="preserve"> d. al</w:t>
      </w:r>
      <w:r w:rsidR="003D2305">
        <w:t>-</w:t>
      </w:r>
      <w:r>
        <w:t xml:space="preserve">bain disagreement, dissension, disunion, discord, enmity; friendship; </w:t>
      </w:r>
      <w:r>
        <w:rPr>
          <w:rtl/>
        </w:rPr>
        <w:t>ذات الجنب</w:t>
      </w:r>
      <w:r>
        <w:t xml:space="preserve"> d. al</w:t>
      </w:r>
      <w:r w:rsidR="003D2305">
        <w:t>-</w:t>
      </w:r>
      <w:r>
        <w:t xml:space="preserve">janb pleurisy (med.); </w:t>
      </w:r>
      <w:r>
        <w:rPr>
          <w:rtl/>
        </w:rPr>
        <w:t>ذات الرئة</w:t>
      </w:r>
      <w:r>
        <w:t xml:space="preserve"> d. ar</w:t>
      </w:r>
      <w:r w:rsidR="003D2305">
        <w:t>-</w:t>
      </w:r>
      <w:r>
        <w:t xml:space="preserve">ri’a pneumonia; </w:t>
      </w:r>
      <w:r>
        <w:rPr>
          <w:rtl/>
        </w:rPr>
        <w:t>ذات الصدر</w:t>
      </w:r>
      <w:r>
        <w:t xml:space="preserve"> d. aṣ</w:t>
      </w:r>
      <w:r w:rsidR="003D2305">
        <w:t>-</w:t>
      </w:r>
      <w:r>
        <w:t xml:space="preserve">ṣadr disease of the chest, pectoral ailment; </w:t>
      </w:r>
      <w:r>
        <w:rPr>
          <w:rtl/>
        </w:rPr>
        <w:t>ذات اليد</w:t>
      </w:r>
      <w:r>
        <w:t xml:space="preserve"> d. al</w:t>
      </w:r>
      <w:r w:rsidR="003D2305">
        <w:t>-</w:t>
      </w:r>
      <w:r>
        <w:t xml:space="preserve">yad wealth, affluence; </w:t>
      </w:r>
      <w:r>
        <w:rPr>
          <w:rtl/>
        </w:rPr>
        <w:t>ذات ايدينا</w:t>
      </w:r>
      <w:r>
        <w:t xml:space="preserve"> d. aidīnā our possessions; </w:t>
      </w:r>
      <w:r>
        <w:rPr>
          <w:rtl/>
        </w:rPr>
        <w:t>ذات اليمين</w:t>
      </w:r>
      <w:r>
        <w:t xml:space="preserve"> dāta l</w:t>
      </w:r>
      <w:r w:rsidR="003D2305">
        <w:t>-</w:t>
      </w:r>
      <w:r>
        <w:t xml:space="preserve">yamīn to the right, </w:t>
      </w:r>
      <w:r>
        <w:rPr>
          <w:rtl/>
        </w:rPr>
        <w:t>ذات الشمال</w:t>
      </w:r>
      <w:r>
        <w:t xml:space="preserve"> dāta š</w:t>
      </w:r>
      <w:r w:rsidR="003D2305">
        <w:t>-</w:t>
      </w:r>
      <w:r>
        <w:t xml:space="preserve">šimāli to the left, </w:t>
      </w:r>
      <w:r>
        <w:rPr>
          <w:rtl/>
        </w:rPr>
        <w:t>ذات اليسار</w:t>
      </w:r>
      <w:r>
        <w:t xml:space="preserve"> dāta l</w:t>
      </w:r>
      <w:r w:rsidR="003D2305">
        <w:t>-</w:t>
      </w:r>
      <w:r>
        <w:t xml:space="preserve">yasāri do.; </w:t>
      </w:r>
      <w:r>
        <w:rPr>
          <w:rtl/>
        </w:rPr>
        <w:t>ذات مرة</w:t>
      </w:r>
      <w:r>
        <w:t xml:space="preserve"> dāta marratin once, one time, </w:t>
      </w:r>
      <w:r>
        <w:rPr>
          <w:rtl/>
        </w:rPr>
        <w:t>في ذات مرة</w:t>
      </w:r>
      <w:r>
        <w:t xml:space="preserve"> fī dāti marratin do.; </w:t>
      </w:r>
      <w:r>
        <w:rPr>
          <w:rtl/>
        </w:rPr>
        <w:t>ذات يوم</w:t>
      </w:r>
      <w:r>
        <w:t xml:space="preserve"> dāta yaumin one day, </w:t>
      </w:r>
      <w:r>
        <w:rPr>
          <w:rtl/>
        </w:rPr>
        <w:t>في ذات يوم</w:t>
      </w:r>
      <w:r>
        <w:t xml:space="preserve"> fī dāti yaumin do.; </w:t>
      </w:r>
      <w:r>
        <w:rPr>
          <w:rtl/>
        </w:rPr>
        <w:t>في ذات غد</w:t>
      </w:r>
      <w:r>
        <w:t xml:space="preserve"> fī dāti gadin sometime in the future, before long; </w:t>
      </w:r>
      <w:r>
        <w:rPr>
          <w:rtl/>
        </w:rPr>
        <w:t>في ذات</w:t>
      </w:r>
      <w:r>
        <w:t xml:space="preserve"> ... fī dāti ... (with foll. genit.) as to …, concerning ..., with reference to …, re; </w:t>
      </w:r>
      <w:r>
        <w:rPr>
          <w:rtl/>
        </w:rPr>
        <w:t>بالذات</w:t>
      </w:r>
      <w:r>
        <w:t xml:space="preserve"> bi</w:t>
      </w:r>
      <w:r w:rsidR="003D2305">
        <w:t>-</w:t>
      </w:r>
      <w:r>
        <w:t>d</w:t>
      </w:r>
      <w:r w:rsidR="003D2305">
        <w:t>-</w:t>
      </w:r>
      <w:r>
        <w:t xml:space="preserve">dāt none other than ..., ... of all things, ... of all   people; personally, in person; </w:t>
      </w:r>
      <w:r>
        <w:rPr>
          <w:rtl/>
        </w:rPr>
        <w:t>انا بالذات</w:t>
      </w:r>
      <w:r>
        <w:t xml:space="preserve"> I, of all people, ..., none other than I ...; </w:t>
      </w:r>
      <w:r>
        <w:rPr>
          <w:rtl/>
        </w:rPr>
        <w:t>في لندن بالذات</w:t>
      </w:r>
      <w:r>
        <w:t xml:space="preserve"> in London, of all places; </w:t>
      </w:r>
      <w:r>
        <w:rPr>
          <w:rtl/>
        </w:rPr>
        <w:t>السعادة بالذات</w:t>
      </w:r>
      <w:r>
        <w:t xml:space="preserve"> (sa‘āda) essential happiness, happiness proper; </w:t>
      </w:r>
      <w:r>
        <w:rPr>
          <w:rtl/>
        </w:rPr>
        <w:t>ذات نفسه</w:t>
      </w:r>
      <w:r>
        <w:t xml:space="preserve"> dāt nafsihī, </w:t>
      </w:r>
      <w:r>
        <w:rPr>
          <w:rtl/>
        </w:rPr>
        <w:t>ذات انفسهم</w:t>
      </w:r>
      <w:r>
        <w:t xml:space="preserve"> d. anfusihim his sejf, their selves, his (their) very nature; </w:t>
      </w:r>
      <w:r>
        <w:rPr>
          <w:rtl/>
        </w:rPr>
        <w:t>هو ذاته, هو بذاته</w:t>
      </w:r>
      <w:r>
        <w:t xml:space="preserve"> (he) himself; </w:t>
      </w:r>
      <w:r>
        <w:rPr>
          <w:rtl/>
        </w:rPr>
        <w:t>ذات الشيء</w:t>
      </w:r>
      <w:r>
        <w:t xml:space="preserve"> the same thing; </w:t>
      </w:r>
      <w:r>
        <w:rPr>
          <w:rtl/>
        </w:rPr>
        <w:t>ذات الأشياء</w:t>
      </w:r>
      <w:r>
        <w:t xml:space="preserve"> the same things; </w:t>
      </w:r>
      <w:r>
        <w:rPr>
          <w:rtl/>
        </w:rPr>
        <w:t>السنة ذاتها</w:t>
      </w:r>
      <w:r>
        <w:t xml:space="preserve"> (sana) the same year; </w:t>
      </w:r>
      <w:r>
        <w:rPr>
          <w:rtl/>
        </w:rPr>
        <w:t>لذاته</w:t>
      </w:r>
      <w:r>
        <w:t xml:space="preserve"> by himself (itself); in itself; as such; for his (its) own sake; </w:t>
      </w:r>
      <w:r>
        <w:rPr>
          <w:rtl/>
        </w:rPr>
        <w:t>في ذاته</w:t>
      </w:r>
      <w:r>
        <w:t xml:space="preserve"> in itself; </w:t>
      </w:r>
      <w:r>
        <w:rPr>
          <w:rtl/>
        </w:rPr>
        <w:t>في حد ذاته</w:t>
      </w:r>
      <w:r>
        <w:t xml:space="preserve"> fī ḥaddi d. do.; </w:t>
      </w:r>
      <w:r>
        <w:rPr>
          <w:rtl/>
        </w:rPr>
        <w:t>قائم بذاته</w:t>
      </w:r>
      <w:r>
        <w:t xml:space="preserve"> self</w:t>
      </w:r>
      <w:r w:rsidR="003D2305">
        <w:t>-</w:t>
      </w:r>
      <w:r>
        <w:t>existent, independent, self</w:t>
      </w:r>
      <w:r w:rsidR="003D2305">
        <w:t>-</w:t>
      </w:r>
      <w:r>
        <w:t xml:space="preserve">contained, isolated; </w:t>
      </w:r>
      <w:r>
        <w:rPr>
          <w:rtl/>
        </w:rPr>
        <w:t>الثقة ب</w:t>
      </w:r>
      <w:r>
        <w:rPr>
          <w:rFonts w:hint="eastAsia"/>
          <w:rtl/>
        </w:rPr>
        <w:t>الذات</w:t>
      </w:r>
      <w:r>
        <w:t xml:space="preserve"> (tiqa) self</w:t>
      </w:r>
      <w:r w:rsidR="003D2305">
        <w:t>-</w:t>
      </w:r>
      <w:r>
        <w:t xml:space="preserve">confidence; </w:t>
      </w:r>
      <w:r>
        <w:rPr>
          <w:rtl/>
        </w:rPr>
        <w:t>حب الذات</w:t>
      </w:r>
      <w:r>
        <w:t xml:space="preserve"> ḥubb ad</w:t>
      </w:r>
      <w:r w:rsidR="003D2305">
        <w:t>-</w:t>
      </w:r>
      <w:r>
        <w:t xml:space="preserve">d. and </w:t>
      </w:r>
      <w:r>
        <w:rPr>
          <w:rtl/>
        </w:rPr>
        <w:t>محبة الذات</w:t>
      </w:r>
      <w:r>
        <w:t xml:space="preserve"> maḥabbat ad</w:t>
      </w:r>
      <w:r w:rsidR="003D2305">
        <w:t>-</w:t>
      </w:r>
      <w:r>
        <w:t>d. self</w:t>
      </w:r>
      <w:r w:rsidR="003D2305">
        <w:t>-</w:t>
      </w:r>
      <w:r>
        <w:t xml:space="preserve">love, selfishness, egoism; </w:t>
      </w:r>
      <w:r>
        <w:rPr>
          <w:rtl/>
        </w:rPr>
        <w:t>الاعتماد على الذات</w:t>
      </w:r>
      <w:r>
        <w:t xml:space="preserve"> self</w:t>
      </w:r>
      <w:r w:rsidR="003D2305">
        <w:t>-</w:t>
      </w:r>
      <w:r>
        <w:t>confidence, self</w:t>
      </w:r>
      <w:r w:rsidR="003D2305">
        <w:t>-</w:t>
      </w:r>
      <w:r>
        <w:t xml:space="preserve">reliance; </w:t>
      </w:r>
      <w:r>
        <w:rPr>
          <w:rtl/>
        </w:rPr>
        <w:t>صريح بذاته</w:t>
      </w:r>
      <w:r>
        <w:t xml:space="preserve"> self</w:t>
      </w:r>
      <w:r w:rsidR="003D2305">
        <w:t>-</w:t>
      </w:r>
      <w:r>
        <w:t>evident, self</w:t>
      </w:r>
      <w:r w:rsidR="003D2305">
        <w:t>-</w:t>
      </w:r>
      <w:r>
        <w:t xml:space="preserve">explanatory; </w:t>
      </w:r>
      <w:r>
        <w:rPr>
          <w:rtl/>
        </w:rPr>
        <w:t>مناقض ذاته</w:t>
      </w:r>
      <w:r>
        <w:t xml:space="preserve"> munāqiḍ dātahū self</w:t>
      </w:r>
      <w:r w:rsidR="003D2305">
        <w:t>-</w:t>
      </w:r>
      <w:r>
        <w:t xml:space="preserve">contradictory; </w:t>
      </w:r>
      <w:r>
        <w:rPr>
          <w:rtl/>
        </w:rPr>
        <w:t xml:space="preserve">ابن </w:t>
      </w:r>
      <w:r>
        <w:rPr>
          <w:rFonts w:hint="eastAsia"/>
          <w:rtl/>
        </w:rPr>
        <w:t>ذوات</w:t>
      </w:r>
      <w:r>
        <w:t xml:space="preserve"> ibn dawāt descended from a good family, highborn</w:t>
      </w:r>
    </w:p>
    <w:p w:rsidR="00B14408" w:rsidRDefault="00FD180F" w:rsidP="00FD180F">
      <w:pPr>
        <w:pStyle w:val="libNormal"/>
      </w:pPr>
      <w:r w:rsidRPr="00B14408">
        <w:rPr>
          <w:rStyle w:val="libBold2Char"/>
          <w:rFonts w:hint="eastAsia"/>
          <w:rtl/>
        </w:rPr>
        <w:t>ذاتي</w:t>
      </w:r>
      <w:r>
        <w:t xml:space="preserve"> dātī own, proper; self</w:t>
      </w:r>
      <w:r w:rsidR="003D2305">
        <w:t>-</w:t>
      </w:r>
      <w:r>
        <w:t>produced, self</w:t>
      </w:r>
      <w:r w:rsidR="003D2305">
        <w:t>-</w:t>
      </w:r>
      <w:r>
        <w:t>created, spontaneous; personal; self</w:t>
      </w:r>
      <w:r w:rsidR="003D2305">
        <w:t>-</w:t>
      </w:r>
      <w:r>
        <w:t xml:space="preserve">acting, automatic; subjective (philos.); (pl. </w:t>
      </w:r>
      <w:r w:rsidR="003D2305">
        <w:t>-</w:t>
      </w:r>
      <w:r>
        <w:t xml:space="preserve">ūn) subjectivist (philos.); </w:t>
      </w:r>
      <w:r>
        <w:rPr>
          <w:rtl/>
        </w:rPr>
        <w:t>ذاتيا</w:t>
      </w:r>
      <w:r>
        <w:t xml:space="preserve"> dātīyan of o.s., by o.s.; personally, in person </w:t>
      </w:r>
      <w:r w:rsidR="003D2305">
        <w:t>|</w:t>
      </w:r>
      <w:r>
        <w:t xml:space="preserve"> </w:t>
      </w:r>
      <w:r>
        <w:rPr>
          <w:rtl/>
        </w:rPr>
        <w:t>الحكم الذاتي</w:t>
      </w:r>
      <w:r>
        <w:t xml:space="preserve"> (ḥukm) autonomy</w:t>
      </w:r>
    </w:p>
    <w:p w:rsidR="00B14408" w:rsidRDefault="00FD180F" w:rsidP="00FD180F">
      <w:pPr>
        <w:pStyle w:val="libNormal"/>
      </w:pPr>
      <w:r w:rsidRPr="00B14408">
        <w:rPr>
          <w:rStyle w:val="libBold2Char"/>
          <w:rFonts w:hint="eastAsia"/>
          <w:rtl/>
        </w:rPr>
        <w:lastRenderedPageBreak/>
        <w:t>ذاتية</w:t>
      </w:r>
      <w:r>
        <w:t xml:space="preserve"> dātīya personality; subjectivism (philos.); identity (of a person) </w:t>
      </w:r>
      <w:r w:rsidR="003D2305">
        <w:t>|</w:t>
      </w:r>
      <w:r>
        <w:rPr>
          <w:rtl/>
        </w:rPr>
        <w:t>تحقيق الذاتية</w:t>
      </w:r>
      <w:r>
        <w:t xml:space="preserve"> identification (of a person)</w:t>
      </w:r>
    </w:p>
    <w:p w:rsidR="00B14408" w:rsidRDefault="00FD180F" w:rsidP="00FD180F">
      <w:pPr>
        <w:pStyle w:val="libNormal"/>
      </w:pPr>
      <w:r w:rsidRPr="00B14408">
        <w:rPr>
          <w:rStyle w:val="libBold2Char"/>
          <w:rFonts w:hint="eastAsia"/>
          <w:rtl/>
        </w:rPr>
        <w:t>لا</w:t>
      </w:r>
      <w:r>
        <w:rPr>
          <w:rtl/>
        </w:rPr>
        <w:t xml:space="preserve"> ذاتية</w:t>
      </w:r>
      <w:r>
        <w:t xml:space="preserve"> lā</w:t>
      </w:r>
      <w:r w:rsidR="003D2305">
        <w:t>-</w:t>
      </w:r>
      <w:r>
        <w:t>dātīya impersonality</w:t>
      </w:r>
    </w:p>
    <w:p w:rsidR="00B14408" w:rsidRDefault="00FD180F" w:rsidP="00FD180F">
      <w:pPr>
        <w:pStyle w:val="libNormal"/>
      </w:pPr>
      <w:r w:rsidRPr="00B14408">
        <w:rPr>
          <w:rStyle w:val="libBold2Char"/>
          <w:rFonts w:hint="eastAsia"/>
          <w:rtl/>
        </w:rPr>
        <w:t>ذواتي</w:t>
      </w:r>
      <w:r>
        <w:t xml:space="preserve"> dawātī high</w:t>
      </w:r>
      <w:r w:rsidR="003D2305">
        <w:t>-</w:t>
      </w:r>
      <w:r>
        <w:t>class, exclusive, luxurious</w:t>
      </w:r>
    </w:p>
    <w:p w:rsidR="00B14408" w:rsidRDefault="00FD180F" w:rsidP="00FD180F">
      <w:pPr>
        <w:pStyle w:val="libNormal"/>
      </w:pPr>
      <w:r w:rsidRPr="007F5296">
        <w:rPr>
          <w:rStyle w:val="libBold2Char"/>
        </w:rPr>
        <w:t>1</w:t>
      </w:r>
      <w:r w:rsidRPr="007F5296">
        <w:rPr>
          <w:rStyle w:val="libBold2Char"/>
          <w:rtl/>
        </w:rPr>
        <w:t>ذوابة</w:t>
      </w:r>
      <w:r>
        <w:t xml:space="preserve"> see </w:t>
      </w:r>
      <w:r>
        <w:rPr>
          <w:rtl/>
        </w:rPr>
        <w:t>ذأب</w:t>
      </w:r>
    </w:p>
    <w:p w:rsidR="00B14408" w:rsidRDefault="00FD180F" w:rsidP="00FD180F">
      <w:pPr>
        <w:pStyle w:val="libNormal"/>
      </w:pPr>
      <w:r w:rsidRPr="007F5296">
        <w:rPr>
          <w:rStyle w:val="libBold2Char"/>
        </w:rPr>
        <w:t>1</w:t>
      </w:r>
      <w:r w:rsidRPr="007F5296">
        <w:rPr>
          <w:rStyle w:val="libBold2Char"/>
          <w:rtl/>
        </w:rPr>
        <w:t>ذاب</w:t>
      </w:r>
      <w:r>
        <w:rPr>
          <w:rtl/>
        </w:rPr>
        <w:t xml:space="preserve"> (ذوب</w:t>
      </w:r>
      <w:r>
        <w:t xml:space="preserve">)) dāba u (daub), (daub, </w:t>
      </w:r>
      <w:r>
        <w:rPr>
          <w:rtl/>
        </w:rPr>
        <w:t>ذوبان</w:t>
      </w:r>
      <w:r>
        <w:t>) to dissolve; to melt; to melt away; to liquefy, deliquesce; to dwindle away, vanish; to pine away, waste away (</w:t>
      </w:r>
      <w:r>
        <w:rPr>
          <w:rtl/>
        </w:rPr>
        <w:t>حسرة واسى</w:t>
      </w:r>
      <w:r>
        <w:t xml:space="preserve"> ḥasratan wa</w:t>
      </w:r>
      <w:r w:rsidR="003D2305">
        <w:t>-</w:t>
      </w:r>
      <w:r>
        <w:t xml:space="preserve">asan with grief and sorrow) </w:t>
      </w:r>
      <w:r w:rsidR="003D2305">
        <w:t>|</w:t>
      </w:r>
      <w:r>
        <w:rPr>
          <w:rtl/>
        </w:rPr>
        <w:t>ذاب حياء</w:t>
      </w:r>
      <w:r>
        <w:t xml:space="preserve"> (hayā’an) to die of shame; </w:t>
      </w:r>
      <w:r>
        <w:rPr>
          <w:rtl/>
        </w:rPr>
        <w:t>ذابت اظفاره في</w:t>
      </w:r>
      <w:r>
        <w:t xml:space="preserve"> (aẓfāruhū) to strive in vain for, make futile efforts in order to II to dissolve, melt, liquefy (</w:t>
      </w:r>
      <w:r>
        <w:rPr>
          <w:rtl/>
        </w:rPr>
        <w:t>هـ</w:t>
      </w:r>
      <w:r>
        <w:t xml:space="preserve"> s.th.) IV to dissolve (also, e.g., tablets in water), liquefy (</w:t>
      </w:r>
      <w:r>
        <w:rPr>
          <w:rtl/>
        </w:rPr>
        <w:t>هـ</w:t>
      </w:r>
      <w:r>
        <w:t xml:space="preserve"> s.th.); to melt (</w:t>
      </w:r>
      <w:r>
        <w:rPr>
          <w:rtl/>
        </w:rPr>
        <w:t>هـ</w:t>
      </w:r>
      <w:r>
        <w:t xml:space="preserve"> s.th.); to smelt (</w:t>
      </w:r>
      <w:r>
        <w:rPr>
          <w:rtl/>
        </w:rPr>
        <w:t>هـ</w:t>
      </w:r>
      <w:r>
        <w:t xml:space="preserve"> metal); to consume, spend, exhaust, use up, sap (</w:t>
      </w:r>
      <w:r>
        <w:rPr>
          <w:rtl/>
        </w:rPr>
        <w:t>هـ</w:t>
      </w:r>
      <w:r>
        <w:t xml:space="preserve"> s.th.) </w:t>
      </w:r>
      <w:r w:rsidR="003D2305">
        <w:t>|</w:t>
      </w:r>
      <w:r>
        <w:rPr>
          <w:rtl/>
        </w:rPr>
        <w:t>اذاب جهده</w:t>
      </w:r>
      <w:r>
        <w:t xml:space="preserve"> (juhdahū) to exhaust s.o.’s energy; </w:t>
      </w:r>
      <w:r>
        <w:rPr>
          <w:rtl/>
        </w:rPr>
        <w:t>اذاب عصارة مخه في</w:t>
      </w:r>
      <w:r>
        <w:t xml:space="preserve"> (‘uṣārata mukkihī) to rack one’s brain with</w:t>
      </w:r>
    </w:p>
    <w:p w:rsidR="00B14408" w:rsidRDefault="00FD180F" w:rsidP="00FD180F">
      <w:pPr>
        <w:pStyle w:val="libNormal"/>
      </w:pPr>
      <w:r w:rsidRPr="00B14408">
        <w:rPr>
          <w:rStyle w:val="libBold2Char"/>
          <w:rFonts w:hint="eastAsia"/>
          <w:rtl/>
        </w:rPr>
        <w:t>ذوب</w:t>
      </w:r>
      <w:r>
        <w:t xml:space="preserve"> daub dissolution; solution (also, as a liquid)</w:t>
      </w:r>
    </w:p>
    <w:p w:rsidR="00B14408" w:rsidRDefault="00FD180F" w:rsidP="00FD180F">
      <w:pPr>
        <w:pStyle w:val="libNormal"/>
      </w:pPr>
      <w:r w:rsidRPr="00B14408">
        <w:rPr>
          <w:rStyle w:val="libBold2Char"/>
          <w:rFonts w:hint="eastAsia"/>
          <w:rtl/>
        </w:rPr>
        <w:t>ذوبان</w:t>
      </w:r>
      <w:r>
        <w:t xml:space="preserve"> dawabān dissolution, melting, deliquescence, liquefaction </w:t>
      </w:r>
      <w:r w:rsidR="003D2305">
        <w:t>|</w:t>
      </w:r>
      <w:r>
        <w:rPr>
          <w:rtl/>
        </w:rPr>
        <w:t>ذوبان الثلج (الثلوج</w:t>
      </w:r>
      <w:r>
        <w:t>) d. at</w:t>
      </w:r>
      <w:r w:rsidR="003D2305">
        <w:t>-</w:t>
      </w:r>
      <w:r>
        <w:t>talj (at</w:t>
      </w:r>
      <w:r w:rsidR="003D2305">
        <w:t>-</w:t>
      </w:r>
      <w:r>
        <w:t xml:space="preserve">tulūj) snowbreak, thaw; </w:t>
      </w:r>
      <w:r>
        <w:rPr>
          <w:rtl/>
        </w:rPr>
        <w:t>قابل للذوبان</w:t>
      </w:r>
      <w:r>
        <w:t xml:space="preserve"> qābil li</w:t>
      </w:r>
      <w:r w:rsidR="003D2305">
        <w:t>-</w:t>
      </w:r>
      <w:r>
        <w:t>d</w:t>
      </w:r>
      <w:r w:rsidR="003D2305">
        <w:t>-</w:t>
      </w:r>
      <w:r>
        <w:t>d. meltable, soluble, dissoluble</w:t>
      </w:r>
    </w:p>
    <w:p w:rsidR="00B14408" w:rsidRDefault="00FD180F" w:rsidP="00FD180F">
      <w:pPr>
        <w:pStyle w:val="libNormal"/>
      </w:pPr>
      <w:r w:rsidRPr="00B14408">
        <w:rPr>
          <w:rStyle w:val="libBold2Char"/>
          <w:rFonts w:hint="eastAsia"/>
          <w:rtl/>
        </w:rPr>
        <w:t>تذويب</w:t>
      </w:r>
      <w:r>
        <w:t xml:space="preserve"> tadwīb dissolution, solution, melting, liquefaction</w:t>
      </w:r>
    </w:p>
    <w:p w:rsidR="00B14408" w:rsidRDefault="00FD180F" w:rsidP="00FD180F">
      <w:pPr>
        <w:pStyle w:val="libNormal"/>
      </w:pPr>
      <w:r w:rsidRPr="00B14408">
        <w:rPr>
          <w:rStyle w:val="libBold2Char"/>
          <w:rFonts w:hint="eastAsia"/>
          <w:rtl/>
        </w:rPr>
        <w:t>اذابة</w:t>
      </w:r>
      <w:r>
        <w:t xml:space="preserve"> idāba dissolution, solution, melting, liquefaction</w:t>
      </w:r>
    </w:p>
    <w:p w:rsidR="00B14408" w:rsidRDefault="00FD180F" w:rsidP="00FD180F">
      <w:pPr>
        <w:pStyle w:val="libNormal"/>
      </w:pPr>
      <w:r w:rsidRPr="00B14408">
        <w:rPr>
          <w:rStyle w:val="libBold2Char"/>
          <w:rFonts w:hint="eastAsia"/>
          <w:rtl/>
        </w:rPr>
        <w:t>ذائب</w:t>
      </w:r>
      <w:r>
        <w:t xml:space="preserve"> dā’ib dissolved; melted, molten; salable, dissoluble</w:t>
      </w:r>
    </w:p>
    <w:p w:rsidR="00B14408" w:rsidRDefault="00FD180F" w:rsidP="00FD180F">
      <w:pPr>
        <w:pStyle w:val="libNormal"/>
      </w:pPr>
      <w:r w:rsidRPr="00B14408">
        <w:rPr>
          <w:rStyle w:val="libBold2Char"/>
          <w:rFonts w:hint="eastAsia"/>
          <w:rtl/>
        </w:rPr>
        <w:t>ذات</w:t>
      </w:r>
      <w:r>
        <w:t xml:space="preserve"> and </w:t>
      </w:r>
      <w:r>
        <w:rPr>
          <w:rtl/>
        </w:rPr>
        <w:t>ذوات</w:t>
      </w:r>
      <w:r>
        <w:t xml:space="preserve"> see </w:t>
      </w:r>
      <w:r>
        <w:rPr>
          <w:rtl/>
        </w:rPr>
        <w:t>ذو</w:t>
      </w:r>
    </w:p>
    <w:p w:rsidR="00B14408" w:rsidRDefault="00FD180F" w:rsidP="00FD180F">
      <w:pPr>
        <w:pStyle w:val="libNormal"/>
      </w:pPr>
      <w:r w:rsidRPr="00B14408">
        <w:rPr>
          <w:rStyle w:val="libBold2Char"/>
          <w:rFonts w:hint="eastAsia"/>
          <w:rtl/>
        </w:rPr>
        <w:t>ذاد</w:t>
      </w:r>
      <w:r>
        <w:rPr>
          <w:rtl/>
        </w:rPr>
        <w:t xml:space="preserve"> (ذود</w:t>
      </w:r>
      <w:r>
        <w:t xml:space="preserve">) dāda u (daud, </w:t>
      </w:r>
      <w:r>
        <w:rPr>
          <w:rtl/>
        </w:rPr>
        <w:t>ذياد</w:t>
      </w:r>
      <w:r>
        <w:t xml:space="preserve"> diyād) to scatter, drive away, chase away; to remove (</w:t>
      </w:r>
      <w:r>
        <w:rPr>
          <w:rtl/>
        </w:rPr>
        <w:t>عن هـ, ه</w:t>
      </w:r>
      <w:r>
        <w:t xml:space="preserve"> s.o., s.th. from); to defend, protect (</w:t>
      </w:r>
      <w:r>
        <w:rPr>
          <w:rtl/>
        </w:rPr>
        <w:t>عن</w:t>
      </w:r>
      <w:r>
        <w:t xml:space="preserve"> s.o., s.th.) </w:t>
      </w:r>
      <w:r w:rsidR="003D2305">
        <w:t>|</w:t>
      </w:r>
      <w:r>
        <w:rPr>
          <w:rtl/>
        </w:rPr>
        <w:t>ذاد النوم عن عينه</w:t>
      </w:r>
      <w:r>
        <w:t xml:space="preserve"> (an</w:t>
      </w:r>
      <w:r w:rsidR="003D2305">
        <w:t>-</w:t>
      </w:r>
      <w:r>
        <w:t>nauma ‘an ‘ainihī) to drive or keep the sleep from his eyes</w:t>
      </w:r>
    </w:p>
    <w:p w:rsidR="00B14408" w:rsidRDefault="00FD180F" w:rsidP="00FD180F">
      <w:pPr>
        <w:pStyle w:val="libNormal"/>
      </w:pPr>
      <w:r w:rsidRPr="00B14408">
        <w:rPr>
          <w:rStyle w:val="libBold2Char"/>
          <w:rFonts w:hint="eastAsia"/>
          <w:rtl/>
        </w:rPr>
        <w:t>ذود</w:t>
      </w:r>
      <w:r>
        <w:t xml:space="preserve"> daud defense, protection (</w:t>
      </w:r>
      <w:r>
        <w:rPr>
          <w:rtl/>
        </w:rPr>
        <w:t>عن</w:t>
      </w:r>
      <w:r>
        <w:t xml:space="preserve"> of s.th.)</w:t>
      </w:r>
    </w:p>
    <w:p w:rsidR="00B14408" w:rsidRDefault="00FD180F" w:rsidP="00FD180F">
      <w:pPr>
        <w:pStyle w:val="libNormal"/>
      </w:pPr>
      <w:r w:rsidRPr="00B14408">
        <w:rPr>
          <w:rStyle w:val="libBold2Char"/>
          <w:rFonts w:hint="eastAsia"/>
          <w:rtl/>
        </w:rPr>
        <w:t>ذياد</w:t>
      </w:r>
      <w:r>
        <w:t xml:space="preserve"> diyād defense, protection (</w:t>
      </w:r>
      <w:r>
        <w:rPr>
          <w:rtl/>
        </w:rPr>
        <w:t>عن</w:t>
      </w:r>
      <w:r>
        <w:t xml:space="preserve"> of s.th.)</w:t>
      </w:r>
    </w:p>
    <w:p w:rsidR="00B14408" w:rsidRDefault="00FD180F" w:rsidP="00FD180F">
      <w:pPr>
        <w:pStyle w:val="libNormal"/>
      </w:pPr>
      <w:r w:rsidRPr="00B14408">
        <w:rPr>
          <w:rStyle w:val="libBold2Char"/>
          <w:rFonts w:hint="eastAsia"/>
          <w:rtl/>
        </w:rPr>
        <w:t>مذود</w:t>
      </w:r>
      <w:r>
        <w:t xml:space="preserve"> midwād pl. </w:t>
      </w:r>
      <w:r>
        <w:rPr>
          <w:rtl/>
        </w:rPr>
        <w:t>مذاود</w:t>
      </w:r>
      <w:r>
        <w:t xml:space="preserve"> madāwid manger, crib, feeding trough</w:t>
      </w:r>
    </w:p>
    <w:p w:rsidR="00B14408" w:rsidRDefault="00FD180F" w:rsidP="00FD180F">
      <w:pPr>
        <w:pStyle w:val="libNormal"/>
      </w:pPr>
      <w:r w:rsidRPr="00B14408">
        <w:rPr>
          <w:rStyle w:val="libBold2Char"/>
          <w:rFonts w:hint="eastAsia"/>
          <w:rtl/>
        </w:rPr>
        <w:t>ذائد</w:t>
      </w:r>
      <w:r>
        <w:t xml:space="preserve"> dā’id pl. </w:t>
      </w:r>
      <w:r>
        <w:rPr>
          <w:rtl/>
        </w:rPr>
        <w:t>ذادة</w:t>
      </w:r>
      <w:r>
        <w:t xml:space="preserve"> dāda defender, protector</w:t>
      </w:r>
    </w:p>
    <w:p w:rsidR="00B14408" w:rsidRDefault="00FD180F" w:rsidP="00FD180F">
      <w:pPr>
        <w:pStyle w:val="libNormal"/>
      </w:pPr>
      <w:r w:rsidRPr="00B14408">
        <w:rPr>
          <w:rStyle w:val="libBold2Char"/>
          <w:rFonts w:hint="eastAsia"/>
          <w:rtl/>
        </w:rPr>
        <w:lastRenderedPageBreak/>
        <w:t>ذاق</w:t>
      </w:r>
      <w:r>
        <w:rPr>
          <w:rtl/>
        </w:rPr>
        <w:t xml:space="preserve"> (ذوق</w:t>
      </w:r>
      <w:r>
        <w:t xml:space="preserve">) dāqa u (dauq, </w:t>
      </w:r>
      <w:r>
        <w:rPr>
          <w:rtl/>
        </w:rPr>
        <w:t>ذواق</w:t>
      </w:r>
      <w:r>
        <w:t xml:space="preserve"> dawāq, </w:t>
      </w:r>
      <w:r>
        <w:rPr>
          <w:rtl/>
        </w:rPr>
        <w:t>مذاق</w:t>
      </w:r>
      <w:r>
        <w:t xml:space="preserve"> madāq) to taste, sample (</w:t>
      </w:r>
      <w:r>
        <w:rPr>
          <w:rtl/>
        </w:rPr>
        <w:t>هـ</w:t>
      </w:r>
      <w:r>
        <w:t xml:space="preserve"> food, etc.); to try, try out, teat (</w:t>
      </w:r>
      <w:r>
        <w:rPr>
          <w:rtl/>
        </w:rPr>
        <w:t>هـ</w:t>
      </w:r>
      <w:r>
        <w:t xml:space="preserve"> s.th.); to get a taste   (</w:t>
      </w:r>
      <w:r>
        <w:rPr>
          <w:rtl/>
        </w:rPr>
        <w:t>هـ</w:t>
      </w:r>
      <w:r>
        <w:t xml:space="preserve"> of s.th.), experience, undergo, suffer (</w:t>
      </w:r>
      <w:r>
        <w:rPr>
          <w:rtl/>
        </w:rPr>
        <w:t>هـ</w:t>
      </w:r>
      <w:r>
        <w:t xml:space="preserve"> s.th.), go through s.th. (</w:t>
      </w:r>
      <w:r>
        <w:rPr>
          <w:rtl/>
        </w:rPr>
        <w:t>هـ</w:t>
      </w:r>
      <w:r>
        <w:t>) IV to have (</w:t>
      </w:r>
      <w:r>
        <w:rPr>
          <w:rtl/>
        </w:rPr>
        <w:t>ه</w:t>
      </w:r>
      <w:r>
        <w:t xml:space="preserve"> s.o.) taste or sample (</w:t>
      </w:r>
      <w:r>
        <w:rPr>
          <w:rtl/>
        </w:rPr>
        <w:t>هـ</w:t>
      </w:r>
      <w:r>
        <w:t xml:space="preserve"> s.th.), give (</w:t>
      </w:r>
      <w:r>
        <w:rPr>
          <w:rtl/>
        </w:rPr>
        <w:t>هـ ه</w:t>
      </w:r>
      <w:r>
        <w:t xml:space="preserve"> s.o. s.th.) to taste V to taste (</w:t>
      </w:r>
      <w:r>
        <w:rPr>
          <w:rtl/>
        </w:rPr>
        <w:t>هـ</w:t>
      </w:r>
      <w:r>
        <w:t xml:space="preserve"> s.th.) slowly, repeatedly, thoroughly; to get a taste (</w:t>
      </w:r>
      <w:r>
        <w:rPr>
          <w:rtl/>
        </w:rPr>
        <w:t>هـ</w:t>
      </w:r>
      <w:r>
        <w:t xml:space="preserve"> of s.th.); to sense, perceive (</w:t>
      </w:r>
      <w:r>
        <w:rPr>
          <w:rtl/>
        </w:rPr>
        <w:t>هـ</w:t>
      </w:r>
      <w:r>
        <w:t xml:space="preserve"> s.th.); to enjoy thoroughly, savor, relish (</w:t>
      </w:r>
      <w:r>
        <w:rPr>
          <w:rtl/>
        </w:rPr>
        <w:t>هـ</w:t>
      </w:r>
      <w:r>
        <w:t xml:space="preserve"> s.th.); to derive pleasure (</w:t>
      </w:r>
      <w:r>
        <w:rPr>
          <w:rtl/>
        </w:rPr>
        <w:t>من</w:t>
      </w:r>
      <w:r>
        <w:t xml:space="preserve"> from)</w:t>
      </w:r>
    </w:p>
    <w:p w:rsidR="00B14408" w:rsidRDefault="00FD180F" w:rsidP="00FD180F">
      <w:pPr>
        <w:pStyle w:val="libNormal"/>
      </w:pPr>
      <w:r w:rsidRPr="00B14408">
        <w:rPr>
          <w:rStyle w:val="libBold2Char"/>
          <w:rFonts w:hint="eastAsia"/>
          <w:rtl/>
        </w:rPr>
        <w:t>ذوق</w:t>
      </w:r>
      <w:r>
        <w:t xml:space="preserve"> dauq pl. </w:t>
      </w:r>
      <w:r>
        <w:rPr>
          <w:rtl/>
        </w:rPr>
        <w:t>اذواق</w:t>
      </w:r>
      <w:r>
        <w:t xml:space="preserve"> adwāq gustatory sense; taste (</w:t>
      </w:r>
      <w:r>
        <w:rPr>
          <w:rtl/>
        </w:rPr>
        <w:t>ل</w:t>
      </w:r>
      <w:r>
        <w:t xml:space="preserve"> for; also, e.g., literary taste); perceptivity, responsiveness (</w:t>
      </w:r>
      <w:r>
        <w:rPr>
          <w:rtl/>
        </w:rPr>
        <w:t>في</w:t>
      </w:r>
      <w:r>
        <w:t xml:space="preserve"> for); sensitivity, sensitiveness; savoir</w:t>
      </w:r>
      <w:r w:rsidR="003D2305">
        <w:t>-</w:t>
      </w:r>
      <w:r>
        <w:t xml:space="preserve">vivre, suavity, urbanity, tact; liking, inclination; taste, flavor (of food, etc.) </w:t>
      </w:r>
      <w:r w:rsidR="003D2305">
        <w:t>|</w:t>
      </w:r>
      <w:r>
        <w:rPr>
          <w:rtl/>
        </w:rPr>
        <w:t>الذوق السليم</w:t>
      </w:r>
      <w:r>
        <w:t xml:space="preserve"> good taste</w:t>
      </w:r>
    </w:p>
    <w:p w:rsidR="00B14408" w:rsidRDefault="00FD180F" w:rsidP="00FD180F">
      <w:pPr>
        <w:pStyle w:val="libNormal"/>
      </w:pPr>
      <w:r w:rsidRPr="00B14408">
        <w:rPr>
          <w:rStyle w:val="libBold2Char"/>
          <w:rFonts w:hint="eastAsia"/>
          <w:rtl/>
        </w:rPr>
        <w:t>ذوقي</w:t>
      </w:r>
      <w:r>
        <w:t xml:space="preserve"> dauqī of taste, gustative, gustatory</w:t>
      </w:r>
    </w:p>
    <w:p w:rsidR="00B14408" w:rsidRDefault="00FD180F" w:rsidP="00FD180F">
      <w:pPr>
        <w:pStyle w:val="libNormal"/>
      </w:pPr>
      <w:r w:rsidRPr="00B14408">
        <w:rPr>
          <w:rStyle w:val="libBold2Char"/>
          <w:rFonts w:hint="eastAsia"/>
          <w:rtl/>
        </w:rPr>
        <w:t>ذواق</w:t>
      </w:r>
      <w:r>
        <w:t xml:space="preserve"> dawāq taste</w:t>
      </w:r>
    </w:p>
    <w:p w:rsidR="00B14408" w:rsidRDefault="00FD180F" w:rsidP="00FD180F">
      <w:pPr>
        <w:pStyle w:val="libNormal"/>
      </w:pPr>
      <w:r w:rsidRPr="00B14408">
        <w:rPr>
          <w:rStyle w:val="libBold2Char"/>
          <w:rFonts w:hint="eastAsia"/>
          <w:rtl/>
        </w:rPr>
        <w:t>ذواق</w:t>
      </w:r>
      <w:r>
        <w:t xml:space="preserve"> dawwāq epicure, connoisseur, gourmet, bon vivant</w:t>
      </w:r>
    </w:p>
    <w:p w:rsidR="00B14408" w:rsidRDefault="00FD180F" w:rsidP="00FD180F">
      <w:pPr>
        <w:pStyle w:val="libNormal"/>
      </w:pPr>
      <w:r w:rsidRPr="00B14408">
        <w:rPr>
          <w:rStyle w:val="libBold2Char"/>
          <w:rFonts w:hint="eastAsia"/>
          <w:rtl/>
        </w:rPr>
        <w:t>مذاق</w:t>
      </w:r>
      <w:r>
        <w:t xml:space="preserve"> madāq taste</w:t>
      </w:r>
    </w:p>
    <w:p w:rsidR="00B14408" w:rsidRDefault="00FD180F" w:rsidP="00FD180F">
      <w:pPr>
        <w:pStyle w:val="libNormal"/>
      </w:pPr>
      <w:r w:rsidRPr="00B14408">
        <w:rPr>
          <w:rStyle w:val="libBold2Char"/>
          <w:rFonts w:hint="eastAsia"/>
          <w:rtl/>
        </w:rPr>
        <w:t>ذائقة</w:t>
      </w:r>
      <w:r>
        <w:t xml:space="preserve"> dā’iqa sense of taste</w:t>
      </w:r>
    </w:p>
    <w:p w:rsidR="00B14408" w:rsidRDefault="00FD180F" w:rsidP="00FD180F">
      <w:pPr>
        <w:pStyle w:val="libNormal"/>
      </w:pPr>
      <w:r w:rsidRPr="00B14408">
        <w:rPr>
          <w:rStyle w:val="libBold2Char"/>
          <w:rFonts w:hint="eastAsia"/>
          <w:rtl/>
        </w:rPr>
        <w:t>ذوى</w:t>
      </w:r>
      <w:r>
        <w:t xml:space="preserve"> dawā i and dawiya a to wither, wilt, fad.; to be withered, be dry IV to cause to wilt, to dry</w:t>
      </w:r>
    </w:p>
    <w:p w:rsidR="00B14408" w:rsidRDefault="00FD180F" w:rsidP="00FD180F">
      <w:pPr>
        <w:pStyle w:val="libNormal"/>
      </w:pPr>
      <w:r w:rsidRPr="00B14408">
        <w:rPr>
          <w:rStyle w:val="libBold2Char"/>
          <w:rFonts w:hint="eastAsia"/>
          <w:rtl/>
        </w:rPr>
        <w:t>ذاو</w:t>
      </w:r>
      <w:r>
        <w:t xml:space="preserve"> dāwin withered, faded, drooping</w:t>
      </w:r>
    </w:p>
    <w:p w:rsidR="00B14408" w:rsidRDefault="00FD180F" w:rsidP="00FD180F">
      <w:pPr>
        <w:pStyle w:val="libNormal"/>
      </w:pPr>
      <w:r w:rsidRPr="00B14408">
        <w:rPr>
          <w:rStyle w:val="libBold2Char"/>
          <w:rFonts w:hint="eastAsia"/>
          <w:rtl/>
        </w:rPr>
        <w:t>ذي</w:t>
      </w:r>
      <w:r>
        <w:t xml:space="preserve"> see </w:t>
      </w:r>
      <w:r>
        <w:rPr>
          <w:rtl/>
        </w:rPr>
        <w:t>ذو</w:t>
      </w:r>
    </w:p>
    <w:p w:rsidR="00B14408" w:rsidRDefault="00FD180F" w:rsidP="00FD180F">
      <w:pPr>
        <w:pStyle w:val="libNormal"/>
      </w:pPr>
      <w:r w:rsidRPr="00B14408">
        <w:rPr>
          <w:rStyle w:val="libBold2Char"/>
          <w:rFonts w:hint="eastAsia"/>
          <w:rtl/>
        </w:rPr>
        <w:t>ذاع</w:t>
      </w:r>
      <w:r>
        <w:rPr>
          <w:rtl/>
        </w:rPr>
        <w:t xml:space="preserve"> (ذيع</w:t>
      </w:r>
      <w:r>
        <w:t>) dā’a i (</w:t>
      </w:r>
      <w:r>
        <w:rPr>
          <w:rtl/>
        </w:rPr>
        <w:t>ذيوع</w:t>
      </w:r>
      <w:r>
        <w:t xml:space="preserve"> duyū‘) to spread, get about, circulate, be spread, be disseminated, be or become widespread; to leak out, become public, become generally known IV to spread. spread out, disseminate, propagate (</w:t>
      </w:r>
      <w:r>
        <w:rPr>
          <w:rtl/>
        </w:rPr>
        <w:t>هـ</w:t>
      </w:r>
      <w:r>
        <w:t xml:space="preserve"> or </w:t>
      </w:r>
      <w:r>
        <w:rPr>
          <w:rtl/>
        </w:rPr>
        <w:t>ب</w:t>
      </w:r>
      <w:r>
        <w:t xml:space="preserve"> s.th.); to make known, announce, make public, publicize, publish (</w:t>
      </w:r>
      <w:r>
        <w:rPr>
          <w:rtl/>
        </w:rPr>
        <w:t>هـ</w:t>
      </w:r>
      <w:r>
        <w:t xml:space="preserve"> or </w:t>
      </w:r>
      <w:r>
        <w:rPr>
          <w:rtl/>
        </w:rPr>
        <w:t>ب</w:t>
      </w:r>
      <w:r>
        <w:t xml:space="preserve"> s.th.); to promulgate (</w:t>
      </w:r>
      <w:r>
        <w:rPr>
          <w:rtl/>
        </w:rPr>
        <w:t>هـ</w:t>
      </w:r>
      <w:r>
        <w:t xml:space="preserve"> or </w:t>
      </w:r>
      <w:r>
        <w:rPr>
          <w:rtl/>
        </w:rPr>
        <w:t>ب</w:t>
      </w:r>
      <w:r>
        <w:t xml:space="preserve"> s.th.); to show, manifest, display (</w:t>
      </w:r>
      <w:r>
        <w:rPr>
          <w:rtl/>
        </w:rPr>
        <w:t>هـ</w:t>
      </w:r>
      <w:r>
        <w:t xml:space="preserve"> or </w:t>
      </w:r>
      <w:r>
        <w:rPr>
          <w:rtl/>
        </w:rPr>
        <w:t>ب</w:t>
      </w:r>
      <w:r>
        <w:t xml:space="preserve"> s.th.), give evidence (</w:t>
      </w:r>
      <w:r>
        <w:rPr>
          <w:rtl/>
        </w:rPr>
        <w:t>هـ</w:t>
      </w:r>
      <w:r>
        <w:t xml:space="preserve"> or </w:t>
      </w:r>
      <w:r>
        <w:rPr>
          <w:rtl/>
        </w:rPr>
        <w:t>ب</w:t>
      </w:r>
      <w:r>
        <w:t xml:space="preserve"> of); to reveal, disclose, divulge (</w:t>
      </w:r>
      <w:r>
        <w:rPr>
          <w:rtl/>
        </w:rPr>
        <w:t>هـ</w:t>
      </w:r>
      <w:r>
        <w:t xml:space="preserve"> or </w:t>
      </w:r>
      <w:r>
        <w:rPr>
          <w:rtl/>
        </w:rPr>
        <w:t>ب</w:t>
      </w:r>
      <w:r>
        <w:t xml:space="preserve"> s.th.); to emit (</w:t>
      </w:r>
      <w:r>
        <w:rPr>
          <w:rtl/>
        </w:rPr>
        <w:t>هـ</w:t>
      </w:r>
      <w:r>
        <w:t xml:space="preserve"> electric waves); to broadcast, transmit (</w:t>
      </w:r>
      <w:r>
        <w:rPr>
          <w:rtl/>
        </w:rPr>
        <w:t>هـ</w:t>
      </w:r>
      <w:r>
        <w:t xml:space="preserve"> s.th., </w:t>
      </w:r>
      <w:r>
        <w:rPr>
          <w:rtl/>
        </w:rPr>
        <w:t>على</w:t>
      </w:r>
      <w:r>
        <w:t xml:space="preserve"> to the public; radio) </w:t>
      </w:r>
      <w:r w:rsidR="003D2305">
        <w:t>|</w:t>
      </w:r>
      <w:r>
        <w:t xml:space="preserve"> </w:t>
      </w:r>
      <w:r>
        <w:rPr>
          <w:rtl/>
        </w:rPr>
        <w:t>اذاع بالتلفزة</w:t>
      </w:r>
      <w:r>
        <w:t xml:space="preserve"> (talfaza) to telecast (</w:t>
      </w:r>
      <w:r>
        <w:rPr>
          <w:rtl/>
        </w:rPr>
        <w:t>هـ</w:t>
      </w:r>
      <w:r>
        <w:t xml:space="preserve"> s.th.)</w:t>
      </w:r>
    </w:p>
    <w:p w:rsidR="00B14408" w:rsidRDefault="00FD180F" w:rsidP="00FD180F">
      <w:pPr>
        <w:pStyle w:val="libNormal"/>
      </w:pPr>
      <w:r w:rsidRPr="00B14408">
        <w:rPr>
          <w:rStyle w:val="libBold2Char"/>
          <w:rFonts w:hint="eastAsia"/>
          <w:rtl/>
        </w:rPr>
        <w:t>ذيوع</w:t>
      </w:r>
      <w:r>
        <w:t xml:space="preserve"> duyū‘ widespreadness, commonness; spreading, spread, dispersion, diffusion; circulation (of news)</w:t>
      </w:r>
    </w:p>
    <w:p w:rsidR="00B14408" w:rsidRDefault="00FD180F" w:rsidP="00FD180F">
      <w:pPr>
        <w:pStyle w:val="libNormal"/>
      </w:pPr>
      <w:r w:rsidRPr="00B14408">
        <w:rPr>
          <w:rStyle w:val="libBold2Char"/>
          <w:rFonts w:hint="eastAsia"/>
          <w:rtl/>
        </w:rPr>
        <w:lastRenderedPageBreak/>
        <w:t>مذياع</w:t>
      </w:r>
      <w:r>
        <w:t xml:space="preserve"> midyā‘ pl. </w:t>
      </w:r>
      <w:r>
        <w:rPr>
          <w:rtl/>
        </w:rPr>
        <w:t>مذاييع</w:t>
      </w:r>
      <w:r>
        <w:t xml:space="preserve"> madāyī‘2 telltale, talebearer, tattler, blabber,: indiscret person; radio station, broadcasting station; broadcasting; microphone; O radio set</w:t>
      </w:r>
    </w:p>
    <w:p w:rsidR="00B14408" w:rsidRDefault="00FD180F" w:rsidP="00FD180F">
      <w:pPr>
        <w:pStyle w:val="libNormal"/>
      </w:pPr>
      <w:r w:rsidRPr="00B14408">
        <w:rPr>
          <w:rStyle w:val="libBold2Char"/>
          <w:rFonts w:hint="eastAsia"/>
          <w:rtl/>
        </w:rPr>
        <w:t>اذاعة</w:t>
      </w:r>
      <w:r>
        <w:t xml:space="preserve"> idā‘a spreading, dissemination, propagation; announcement, proclamation; publication; revelation, disclosure; playback (of a tape; as opposed to recording); broadcasting, radio; (pl. </w:t>
      </w:r>
      <w:r w:rsidR="003D2305">
        <w:t>-</w:t>
      </w:r>
      <w:r>
        <w:t xml:space="preserve">āt) (radio) broadcast, transmission </w:t>
      </w:r>
      <w:r w:rsidR="003D2305">
        <w:t>|</w:t>
      </w:r>
      <w:r>
        <w:t xml:space="preserve"> </w:t>
      </w:r>
      <w:r>
        <w:rPr>
          <w:rtl/>
        </w:rPr>
        <w:t>اذاعة الأخبار</w:t>
      </w:r>
      <w:r>
        <w:t xml:space="preserve"> i. al</w:t>
      </w:r>
      <w:r w:rsidR="003D2305">
        <w:t>-</w:t>
      </w:r>
      <w:r>
        <w:t xml:space="preserve">akbāir newscast, news (radio); </w:t>
      </w:r>
      <w:r>
        <w:rPr>
          <w:rtl/>
        </w:rPr>
        <w:t>اذاعة تلفزية</w:t>
      </w:r>
      <w:r>
        <w:t xml:space="preserve"> (talfazīya) television broadcast, telecast; </w:t>
      </w:r>
      <w:r>
        <w:rPr>
          <w:rtl/>
        </w:rPr>
        <w:t>اذاعة لاسلكية</w:t>
      </w:r>
      <w:r>
        <w:t xml:space="preserve"> (lā</w:t>
      </w:r>
      <w:r w:rsidR="003D2305">
        <w:t>-</w:t>
      </w:r>
      <w:r>
        <w:t xml:space="preserve">silkīya) and </w:t>
      </w:r>
      <w:r>
        <w:rPr>
          <w:rtl/>
        </w:rPr>
        <w:t>اذاعة راديوفونية</w:t>
      </w:r>
      <w:r>
        <w:t xml:space="preserve"> radio broadcast; broadcasting, radio; </w:t>
      </w:r>
      <w:r>
        <w:rPr>
          <w:rtl/>
        </w:rPr>
        <w:t>اذاعة البوليس</w:t>
      </w:r>
      <w:r>
        <w:t xml:space="preserve"> police radio; </w:t>
      </w:r>
      <w:r>
        <w:rPr>
          <w:rtl/>
        </w:rPr>
        <w:t>مجلة الإذاعة</w:t>
      </w:r>
      <w:r>
        <w:t xml:space="preserve"> majallat al</w:t>
      </w:r>
      <w:r w:rsidR="003D2305">
        <w:t>-</w:t>
      </w:r>
      <w:r>
        <w:t>i. radio magazine</w:t>
      </w:r>
    </w:p>
    <w:p w:rsidR="00B14408" w:rsidRDefault="00FD180F" w:rsidP="00FD180F">
      <w:pPr>
        <w:pStyle w:val="libNormal"/>
      </w:pPr>
      <w:r w:rsidRPr="00B14408">
        <w:rPr>
          <w:rStyle w:val="libBold2Char"/>
          <w:rFonts w:hint="eastAsia"/>
          <w:rtl/>
        </w:rPr>
        <w:t>ذائع</w:t>
      </w:r>
      <w:r>
        <w:t xml:space="preserve"> dā’i‘ widespread, common, general; circulating, in circulation; widely known </w:t>
      </w:r>
      <w:r w:rsidR="003D2305">
        <w:t>|</w:t>
      </w:r>
      <w:r>
        <w:rPr>
          <w:rtl/>
        </w:rPr>
        <w:t>ذائع الصيت</w:t>
      </w:r>
      <w:r>
        <w:t xml:space="preserve"> d. aṣ</w:t>
      </w:r>
      <w:r w:rsidR="003D2305">
        <w:t>-</w:t>
      </w:r>
      <w:r>
        <w:t>ṣīt famous, noted, renowned, widely known</w:t>
      </w:r>
    </w:p>
    <w:p w:rsidR="00B14408" w:rsidRDefault="00FD180F" w:rsidP="00FD180F">
      <w:pPr>
        <w:pStyle w:val="libNormal"/>
      </w:pPr>
      <w:r w:rsidRPr="00B14408">
        <w:rPr>
          <w:rStyle w:val="libBold2Char"/>
          <w:rFonts w:hint="eastAsia"/>
          <w:rtl/>
        </w:rPr>
        <w:t>مذيع</w:t>
      </w:r>
      <w:r>
        <w:t xml:space="preserve"> mudī‘ spreader, disseminator, propagator, proclaimer; broadcasting, transmitting (used attributively); (radio) transmitter; radio announcer</w:t>
      </w:r>
    </w:p>
    <w:p w:rsidR="00B14408" w:rsidRDefault="00FD180F" w:rsidP="00FD180F">
      <w:pPr>
        <w:pStyle w:val="libNormal"/>
      </w:pPr>
      <w:r w:rsidRPr="00B14408">
        <w:rPr>
          <w:rStyle w:val="libBold2Char"/>
          <w:rFonts w:hint="eastAsia"/>
          <w:rtl/>
        </w:rPr>
        <w:t>مذيعة</w:t>
      </w:r>
      <w:r>
        <w:t xml:space="preserve"> mudī‘a pl. </w:t>
      </w:r>
      <w:r w:rsidR="003D2305">
        <w:t>-</w:t>
      </w:r>
      <w:r>
        <w:t>āt woman announcer (radio)</w:t>
      </w:r>
    </w:p>
    <w:p w:rsidR="00B14408" w:rsidRDefault="00FD180F" w:rsidP="00FD180F">
      <w:pPr>
        <w:pStyle w:val="libNormal"/>
      </w:pPr>
      <w:r w:rsidRPr="00B14408">
        <w:rPr>
          <w:rStyle w:val="libBold2Char"/>
          <w:rFonts w:hint="eastAsia"/>
          <w:rtl/>
        </w:rPr>
        <w:t>ذيل</w:t>
      </w:r>
      <w:r>
        <w:t xml:space="preserve"> II to furnish (</w:t>
      </w:r>
      <w:r>
        <w:rPr>
          <w:rtl/>
        </w:rPr>
        <w:t>هـ</w:t>
      </w:r>
      <w:r>
        <w:t xml:space="preserve"> s.th., esp. a book) with an appendix, add a supplement (</w:t>
      </w:r>
      <w:r>
        <w:rPr>
          <w:rtl/>
        </w:rPr>
        <w:t>هـ</w:t>
      </w:r>
      <w:r>
        <w:t xml:space="preserve"> to); to provide (</w:t>
      </w:r>
      <w:r>
        <w:rPr>
          <w:rtl/>
        </w:rPr>
        <w:t>هـ</w:t>
      </w:r>
      <w:r>
        <w:t xml:space="preserve"> s.th.) at the end (</w:t>
      </w:r>
      <w:r>
        <w:rPr>
          <w:rtl/>
        </w:rPr>
        <w:t>ب</w:t>
      </w:r>
      <w:r>
        <w:t xml:space="preserve"> with) IV to trample underfoot, degrade, debase (</w:t>
      </w:r>
      <w:r>
        <w:rPr>
          <w:rtl/>
        </w:rPr>
        <w:t>هـ</w:t>
      </w:r>
      <w:r>
        <w:t xml:space="preserve"> s.th.)</w:t>
      </w:r>
    </w:p>
    <w:p w:rsidR="00B14408" w:rsidRDefault="00FD180F" w:rsidP="00FD180F">
      <w:pPr>
        <w:pStyle w:val="libNormal"/>
      </w:pPr>
      <w:r w:rsidRPr="00B14408">
        <w:rPr>
          <w:rStyle w:val="libBold2Char"/>
          <w:rFonts w:hint="eastAsia"/>
          <w:rtl/>
        </w:rPr>
        <w:t>ذيل</w:t>
      </w:r>
      <w:r>
        <w:t xml:space="preserve"> dail pl. </w:t>
      </w:r>
      <w:r>
        <w:rPr>
          <w:rtl/>
        </w:rPr>
        <w:t>ذيول</w:t>
      </w:r>
      <w:r>
        <w:t xml:space="preserve"> duyūl, </w:t>
      </w:r>
      <w:r>
        <w:rPr>
          <w:rtl/>
        </w:rPr>
        <w:t>اذيال</w:t>
      </w:r>
      <w:r>
        <w:t xml:space="preserve"> adyāl the lowest or rearmost part of s.th., lower end; tail; hem, border (of a garment); train (of a skirt); lappet, coat tail; bottom, foot, end (of a page); appendage, appendicle; add.nda, supplement, appendix (of a book); retinue,   attendants, suite; dependent; result, consequence </w:t>
      </w:r>
      <w:r w:rsidR="003D2305">
        <w:t>|</w:t>
      </w:r>
      <w:r>
        <w:rPr>
          <w:rtl/>
        </w:rPr>
        <w:t>في ذيله</w:t>
      </w:r>
      <w:r>
        <w:t xml:space="preserve"> immediately thereafter: </w:t>
      </w:r>
      <w:r>
        <w:rPr>
          <w:rtl/>
        </w:rPr>
        <w:t>طاهر الذيل</w:t>
      </w:r>
      <w:r>
        <w:t xml:space="preserve"> innocent, blameless, upright, honest; </w:t>
      </w:r>
      <w:r>
        <w:rPr>
          <w:rtl/>
        </w:rPr>
        <w:t>طهارة الذيل</w:t>
      </w:r>
      <w:r>
        <w:t xml:space="preserve"> ṭahārat ad</w:t>
      </w:r>
      <w:r w:rsidR="003D2305">
        <w:t>-</w:t>
      </w:r>
      <w:r>
        <w:t xml:space="preserve">d. innocence, moral integrity, probity, uprightness, honesty; </w:t>
      </w:r>
      <w:r>
        <w:rPr>
          <w:rtl/>
        </w:rPr>
        <w:t>طويل الذيل</w:t>
      </w:r>
      <w:r>
        <w:t xml:space="preserve"> long, lengthy, extensive: </w:t>
      </w:r>
      <w:r>
        <w:rPr>
          <w:rtl/>
        </w:rPr>
        <w:t>تمسك باذياله</w:t>
      </w:r>
      <w:r>
        <w:t xml:space="preserve"> tamassaka bi</w:t>
      </w:r>
      <w:r w:rsidR="003D2305">
        <w:t>-</w:t>
      </w:r>
      <w:r>
        <w:t xml:space="preserve">adyālihī to cling to s.o.’s coat tails, hold on to s.o.; </w:t>
      </w:r>
      <w:r>
        <w:rPr>
          <w:rtl/>
        </w:rPr>
        <w:t>جر عليه ذيل العفاء</w:t>
      </w:r>
      <w:r>
        <w:t xml:space="preserve"> (jarra, ‘alaihi) to wipe out s.th., bring about the doom of s.th., let s.th. sink into oblivion: </w:t>
      </w:r>
      <w:r>
        <w:rPr>
          <w:rtl/>
        </w:rPr>
        <w:t>لاذ بأذيال الشيء</w:t>
      </w:r>
      <w:r>
        <w:t xml:space="preserve"> to resort to s.th.</w:t>
      </w:r>
    </w:p>
    <w:p w:rsidR="00B14408" w:rsidRDefault="002838AE" w:rsidP="002838AE">
      <w:pPr>
        <w:pStyle w:val="libNormal"/>
        <w:rPr>
          <w:rtl/>
        </w:rPr>
      </w:pPr>
      <w:r>
        <w:rPr>
          <w:rFonts w:hint="eastAsia"/>
        </w:rPr>
        <w:br w:type="page"/>
      </w:r>
    </w:p>
    <w:p w:rsidR="00B14408" w:rsidRDefault="002838AE" w:rsidP="00FD180F">
      <w:pPr>
        <w:pStyle w:val="Heading1Center"/>
      </w:pPr>
      <w:bookmarkStart w:id="21" w:name="_Toc469830925"/>
      <w:bookmarkStart w:id="22" w:name="_Toc469833021"/>
      <w:r>
        <w:rPr>
          <w:rFonts w:hint="eastAsia"/>
          <w:rtl/>
        </w:rPr>
        <w:lastRenderedPageBreak/>
        <w:t>ر</w:t>
      </w:r>
      <w:bookmarkEnd w:id="21"/>
      <w:bookmarkEnd w:id="22"/>
    </w:p>
    <w:p w:rsidR="00B14408" w:rsidRDefault="00FD180F" w:rsidP="00FD180F">
      <w:pPr>
        <w:pStyle w:val="libNormal"/>
      </w:pPr>
      <w:r w:rsidRPr="00B14408">
        <w:rPr>
          <w:rStyle w:val="libBold2Char"/>
          <w:rFonts w:hint="eastAsia"/>
          <w:rtl/>
        </w:rPr>
        <w:t>راء</w:t>
      </w:r>
      <w:r>
        <w:t xml:space="preserve"> rā’ name of the letter </w:t>
      </w:r>
      <w:r>
        <w:rPr>
          <w:rtl/>
        </w:rPr>
        <w:t>ر</w:t>
      </w:r>
    </w:p>
    <w:p w:rsidR="00B14408" w:rsidRDefault="00FD180F" w:rsidP="00FD180F">
      <w:pPr>
        <w:pStyle w:val="libNormal"/>
      </w:pPr>
      <w:r w:rsidRPr="00B14408">
        <w:rPr>
          <w:rStyle w:val="libBold2Char"/>
          <w:rFonts w:hint="eastAsia"/>
          <w:rtl/>
        </w:rPr>
        <w:t>رئة</w:t>
      </w:r>
      <w:r>
        <w:t xml:space="preserve"> ri’a pl. </w:t>
      </w:r>
      <w:r>
        <w:rPr>
          <w:rtl/>
        </w:rPr>
        <w:t>رئون</w:t>
      </w:r>
      <w:r>
        <w:t xml:space="preserve"> ri’ūn, </w:t>
      </w:r>
      <w:r>
        <w:rPr>
          <w:rtl/>
        </w:rPr>
        <w:t>رئات</w:t>
      </w:r>
      <w:r>
        <w:t xml:space="preserve"> ri’āt lung</w:t>
      </w:r>
    </w:p>
    <w:p w:rsidR="00B14408" w:rsidRDefault="00FD180F" w:rsidP="00FD180F">
      <w:pPr>
        <w:pStyle w:val="libNormal"/>
      </w:pPr>
      <w:r w:rsidRPr="00B14408">
        <w:rPr>
          <w:rStyle w:val="libBold2Char"/>
          <w:rFonts w:hint="eastAsia"/>
          <w:rtl/>
        </w:rPr>
        <w:t>رئوي</w:t>
      </w:r>
      <w:r>
        <w:t xml:space="preserve"> ri’awī pulmonary, pulmonic, pneumonic, of or pertaining to the lung, lung (used attributively)</w:t>
      </w:r>
    </w:p>
    <w:p w:rsidR="00B14408" w:rsidRDefault="00FD180F" w:rsidP="00FD180F">
      <w:pPr>
        <w:pStyle w:val="libNormal"/>
      </w:pPr>
      <w:r w:rsidRPr="00B14408">
        <w:rPr>
          <w:rStyle w:val="libBold2Char"/>
          <w:rFonts w:hint="eastAsia"/>
          <w:rtl/>
        </w:rPr>
        <w:t>رأب</w:t>
      </w:r>
      <w:r>
        <w:t xml:space="preserve"> ra’aba a (ra’b) to mend, repair, patch up (</w:t>
      </w:r>
      <w:r>
        <w:rPr>
          <w:rtl/>
        </w:rPr>
        <w:t>هـ</w:t>
      </w:r>
      <w:r>
        <w:t xml:space="preserve"> a rent, and the like); to rectify, put in order, set right (</w:t>
      </w:r>
      <w:r>
        <w:rPr>
          <w:rtl/>
        </w:rPr>
        <w:t>هـ</w:t>
      </w:r>
      <w:r>
        <w:t xml:space="preserve"> s.th.)</w:t>
      </w:r>
    </w:p>
    <w:p w:rsidR="00B14408" w:rsidRDefault="00FD180F" w:rsidP="00FD180F">
      <w:pPr>
        <w:pStyle w:val="libNormal"/>
      </w:pPr>
      <w:r w:rsidRPr="00B14408">
        <w:rPr>
          <w:rStyle w:val="libBold2Char"/>
          <w:rFonts w:hint="eastAsia"/>
          <w:rtl/>
        </w:rPr>
        <w:t>رؤبة</w:t>
      </w:r>
      <w:r>
        <w:t xml:space="preserve"> ru’ba patch (for mending a rent)</w:t>
      </w:r>
    </w:p>
    <w:p w:rsidR="00B14408" w:rsidRDefault="00FD180F" w:rsidP="00FD180F">
      <w:pPr>
        <w:pStyle w:val="libNormal"/>
      </w:pPr>
      <w:r w:rsidRPr="00B14408">
        <w:rPr>
          <w:rStyle w:val="libBold2Char"/>
          <w:rFonts w:hint="eastAsia"/>
          <w:rtl/>
        </w:rPr>
        <w:t>مرأب</w:t>
      </w:r>
      <w:r>
        <w:t xml:space="preserve"> mir’ab pl. </w:t>
      </w:r>
      <w:r>
        <w:rPr>
          <w:rtl/>
        </w:rPr>
        <w:t>مرائب</w:t>
      </w:r>
      <w:r>
        <w:t xml:space="preserve"> marā’ib2 repair shop, garage</w:t>
      </w:r>
    </w:p>
    <w:p w:rsidR="00B14408" w:rsidRDefault="00FD180F" w:rsidP="00FD180F">
      <w:pPr>
        <w:pStyle w:val="libNormal"/>
      </w:pPr>
      <w:r w:rsidRPr="00B14408">
        <w:rPr>
          <w:rStyle w:val="libBold2Char"/>
          <w:rFonts w:hint="eastAsia"/>
          <w:rtl/>
        </w:rPr>
        <w:t>رابور</w:t>
      </w:r>
      <w:r>
        <w:t xml:space="preserve"> (Fr. rapport) report</w:t>
      </w:r>
    </w:p>
    <w:p w:rsidR="00B14408" w:rsidRDefault="00FD180F" w:rsidP="00FD180F">
      <w:pPr>
        <w:pStyle w:val="libNormal"/>
      </w:pPr>
      <w:r w:rsidRPr="00B14408">
        <w:rPr>
          <w:rStyle w:val="libBold2Char"/>
          <w:rFonts w:hint="eastAsia"/>
          <w:rtl/>
        </w:rPr>
        <w:t>راتينج</w:t>
      </w:r>
      <w:r>
        <w:t xml:space="preserve"> ratinaj resin</w:t>
      </w:r>
    </w:p>
    <w:p w:rsidR="00B14408" w:rsidRDefault="00FD180F" w:rsidP="00FD180F">
      <w:pPr>
        <w:pStyle w:val="libNormal"/>
      </w:pPr>
      <w:r w:rsidRPr="00B14408">
        <w:rPr>
          <w:rStyle w:val="libBold2Char"/>
          <w:rFonts w:hint="eastAsia"/>
          <w:rtl/>
        </w:rPr>
        <w:t>راتينة</w:t>
      </w:r>
      <w:r>
        <w:rPr>
          <w:rtl/>
        </w:rPr>
        <w:t xml:space="preserve"> = رتينة</w:t>
      </w:r>
      <w:r>
        <w:t xml:space="preserve"> (look up alphabetically)</w:t>
      </w:r>
    </w:p>
    <w:p w:rsidR="00B14408" w:rsidRDefault="00FD180F" w:rsidP="00FD180F">
      <w:pPr>
        <w:pStyle w:val="libNormal"/>
      </w:pPr>
      <w:r w:rsidRPr="00B14408">
        <w:rPr>
          <w:rStyle w:val="libBold2Char"/>
          <w:rFonts w:hint="eastAsia"/>
          <w:rtl/>
        </w:rPr>
        <w:t>رؤد</w:t>
      </w:r>
      <w:r>
        <w:t xml:space="preserve"> ru’d soft, tender; ru’d and </w:t>
      </w:r>
      <w:r>
        <w:rPr>
          <w:rtl/>
        </w:rPr>
        <w:t>فتاة رؤد</w:t>
      </w:r>
      <w:r>
        <w:t xml:space="preserve"> (fatāh) delicate young girl</w:t>
      </w:r>
    </w:p>
    <w:p w:rsidR="00B14408" w:rsidRDefault="00FD180F" w:rsidP="00FD180F">
      <w:pPr>
        <w:pStyle w:val="libNormal"/>
      </w:pPr>
      <w:r w:rsidRPr="00B14408">
        <w:rPr>
          <w:rStyle w:val="libBold2Char"/>
          <w:rFonts w:hint="eastAsia"/>
          <w:rtl/>
        </w:rPr>
        <w:t>رئد</w:t>
      </w:r>
      <w:r>
        <w:t xml:space="preserve"> ri’d pl. </w:t>
      </w:r>
      <w:r>
        <w:rPr>
          <w:rtl/>
        </w:rPr>
        <w:t>ارآد</w:t>
      </w:r>
      <w:r>
        <w:t xml:space="preserve"> ar’ād person of approximately the same age, contemporary</w:t>
      </w:r>
    </w:p>
    <w:p w:rsidR="00B14408" w:rsidRDefault="00FD180F" w:rsidP="00FD180F">
      <w:pPr>
        <w:pStyle w:val="libNormal"/>
      </w:pPr>
      <w:r w:rsidRPr="00B14408">
        <w:rPr>
          <w:rStyle w:val="libBold2Char"/>
          <w:rFonts w:hint="eastAsia"/>
          <w:rtl/>
        </w:rPr>
        <w:t>رادار</w:t>
      </w:r>
      <w:r>
        <w:t xml:space="preserve"> rādār radar</w:t>
      </w:r>
    </w:p>
    <w:p w:rsidR="00B14408" w:rsidRDefault="00FD180F" w:rsidP="00FD180F">
      <w:pPr>
        <w:pStyle w:val="libNormal"/>
      </w:pPr>
      <w:r w:rsidRPr="00B14408">
        <w:rPr>
          <w:rStyle w:val="libBold2Char"/>
          <w:rFonts w:hint="eastAsia"/>
          <w:rtl/>
        </w:rPr>
        <w:t>راديكال</w:t>
      </w:r>
      <w:r>
        <w:t xml:space="preserve"> radikālī radical</w:t>
      </w:r>
    </w:p>
    <w:p w:rsidR="00B14408" w:rsidRDefault="00FD180F" w:rsidP="00FD180F">
      <w:pPr>
        <w:pStyle w:val="libNormal"/>
      </w:pPr>
      <w:r w:rsidRPr="00B14408">
        <w:rPr>
          <w:rStyle w:val="libBold2Char"/>
          <w:rFonts w:hint="eastAsia"/>
          <w:rtl/>
        </w:rPr>
        <w:t>راديو</w:t>
      </w:r>
      <w:r>
        <w:t xml:space="preserve"> rādiyō radio</w:t>
      </w:r>
    </w:p>
    <w:p w:rsidR="00B14408" w:rsidRDefault="00FD180F" w:rsidP="00FD180F">
      <w:pPr>
        <w:pStyle w:val="libNormal"/>
      </w:pPr>
      <w:r w:rsidRPr="00B14408">
        <w:rPr>
          <w:rStyle w:val="libBold2Char"/>
          <w:rFonts w:hint="eastAsia"/>
          <w:rtl/>
        </w:rPr>
        <w:t>راديولوجي</w:t>
      </w:r>
      <w:r>
        <w:t xml:space="preserve"> radiyōlōjī radiology</w:t>
      </w:r>
    </w:p>
    <w:p w:rsidR="00B14408" w:rsidRDefault="00FD180F" w:rsidP="00FD180F">
      <w:pPr>
        <w:pStyle w:val="libNormal"/>
      </w:pPr>
      <w:r w:rsidRPr="00B14408">
        <w:rPr>
          <w:rStyle w:val="libBold2Char"/>
          <w:rFonts w:hint="eastAsia"/>
          <w:rtl/>
        </w:rPr>
        <w:t>راديوم</w:t>
      </w:r>
      <w:r>
        <w:t xml:space="preserve"> radiyūm radium </w:t>
      </w:r>
      <w:r w:rsidR="003D2305">
        <w:t>|</w:t>
      </w:r>
      <w:r>
        <w:t xml:space="preserve"> </w:t>
      </w:r>
      <w:r>
        <w:rPr>
          <w:rtl/>
        </w:rPr>
        <w:t>ذو راديوم فاعل</w:t>
      </w:r>
      <w:r>
        <w:t xml:space="preserve"> radioactive</w:t>
      </w:r>
    </w:p>
    <w:p w:rsidR="00B14408" w:rsidRDefault="00FD180F" w:rsidP="00FD180F">
      <w:pPr>
        <w:pStyle w:val="libNormal"/>
      </w:pPr>
      <w:r w:rsidRPr="00B14408">
        <w:rPr>
          <w:rStyle w:val="libBold2Char"/>
          <w:rFonts w:hint="eastAsia"/>
          <w:rtl/>
        </w:rPr>
        <w:t>رأرأ</w:t>
      </w:r>
      <w:r>
        <w:t xml:space="preserve"> ra’ra’a: </w:t>
      </w:r>
      <w:r>
        <w:rPr>
          <w:rtl/>
        </w:rPr>
        <w:t>رأرأ بعينه</w:t>
      </w:r>
      <w:r>
        <w:t xml:space="preserve"> (bi</w:t>
      </w:r>
      <w:r w:rsidR="003D2305">
        <w:t>-</w:t>
      </w:r>
      <w:r>
        <w:t>‘ainaihī) to roll one’s eyes</w:t>
      </w:r>
    </w:p>
    <w:p w:rsidR="00B14408" w:rsidRDefault="00FD180F" w:rsidP="00FD180F">
      <w:pPr>
        <w:pStyle w:val="libNormal"/>
      </w:pPr>
      <w:r w:rsidRPr="00B14408">
        <w:rPr>
          <w:rStyle w:val="libBold2Char"/>
          <w:rFonts w:hint="eastAsia"/>
          <w:rtl/>
        </w:rPr>
        <w:t>رأس</w:t>
      </w:r>
      <w:r>
        <w:t xml:space="preserve"> ra’asa a (</w:t>
      </w:r>
      <w:r>
        <w:rPr>
          <w:rtl/>
        </w:rPr>
        <w:t>رئاسة</w:t>
      </w:r>
      <w:r>
        <w:t xml:space="preserve"> ri’āsa) to be at the head, be the chairman, be in charge (</w:t>
      </w:r>
      <w:r>
        <w:rPr>
          <w:rtl/>
        </w:rPr>
        <w:t>هـ</w:t>
      </w:r>
      <w:r>
        <w:t xml:space="preserve"> of s.th.); to preside (</w:t>
      </w:r>
      <w:r>
        <w:rPr>
          <w:rtl/>
        </w:rPr>
        <w:t>هـ</w:t>
      </w:r>
      <w:r>
        <w:t xml:space="preserve"> over s.th.); to had, lead, direct, manage, run (</w:t>
      </w:r>
      <w:r>
        <w:rPr>
          <w:rtl/>
        </w:rPr>
        <w:t>هـ</w:t>
      </w:r>
      <w:r>
        <w:t xml:space="preserve"> s.th.); </w:t>
      </w:r>
      <w:r w:rsidR="003D2305">
        <w:t>--</w:t>
      </w:r>
      <w:r>
        <w:t xml:space="preserve"> </w:t>
      </w:r>
      <w:r>
        <w:rPr>
          <w:rtl/>
        </w:rPr>
        <w:t>رؤس</w:t>
      </w:r>
      <w:r>
        <w:t xml:space="preserve"> ra’usa u to be the chief, the leader II to appoint as chief or head, make the director or leader, entrust with the direction, management or chairmanship (</w:t>
      </w:r>
      <w:r>
        <w:rPr>
          <w:rtl/>
        </w:rPr>
        <w:t>ه</w:t>
      </w:r>
      <w:r>
        <w:t xml:space="preserve"> s.o.) V = ra’asa VIII to become or be the chief, head, leader, or director</w:t>
      </w:r>
    </w:p>
    <w:p w:rsidR="00B14408" w:rsidRDefault="00FD180F" w:rsidP="00FD180F">
      <w:pPr>
        <w:pStyle w:val="libNormal"/>
      </w:pPr>
      <w:r w:rsidRPr="00B14408">
        <w:rPr>
          <w:rStyle w:val="libBold2Char"/>
          <w:rFonts w:hint="eastAsia"/>
          <w:rtl/>
        </w:rPr>
        <w:t>رأس</w:t>
      </w:r>
      <w:r>
        <w:t xml:space="preserve"> ra’s m. and f., pl. </w:t>
      </w:r>
      <w:r>
        <w:rPr>
          <w:rtl/>
        </w:rPr>
        <w:t>رؤوس</w:t>
      </w:r>
      <w:r>
        <w:t xml:space="preserve"> ru’ūs, </w:t>
      </w:r>
      <w:r>
        <w:rPr>
          <w:rtl/>
        </w:rPr>
        <w:t>ارؤس</w:t>
      </w:r>
      <w:r>
        <w:t xml:space="preserve"> ar’us head (also as a enumerative of cattle); chief, chieftain, head, leader; upper part, upper end; tip; top, summit, peak; vertex, apex; extremity, end; promontory, headland, cape (geogr.); main part; beginning: </w:t>
      </w:r>
      <w:r>
        <w:rPr>
          <w:rtl/>
        </w:rPr>
        <w:t>ر</w:t>
      </w:r>
      <w:r>
        <w:rPr>
          <w:rFonts w:hint="eastAsia"/>
          <w:rtl/>
        </w:rPr>
        <w:t>أسا</w:t>
      </w:r>
      <w:r>
        <w:t xml:space="preserve"> ra’san directly, straightway; immediately </w:t>
      </w:r>
      <w:r w:rsidR="003D2305">
        <w:lastRenderedPageBreak/>
        <w:t>|</w:t>
      </w:r>
      <w:r>
        <w:rPr>
          <w:rtl/>
        </w:rPr>
        <w:t>برأسه</w:t>
      </w:r>
      <w:r>
        <w:t xml:space="preserve"> sui generis, in a class by itself, independent, self</w:t>
      </w:r>
      <w:r w:rsidR="003D2305">
        <w:t>-</w:t>
      </w:r>
      <w:r>
        <w:t xml:space="preserve">contained, e.g., </w:t>
      </w:r>
      <w:r>
        <w:rPr>
          <w:rtl/>
        </w:rPr>
        <w:t>علم برأسه</w:t>
      </w:r>
      <w:r>
        <w:t xml:space="preserve"> (‘ilm) a science in itself; </w:t>
      </w:r>
      <w:r>
        <w:rPr>
          <w:rtl/>
        </w:rPr>
        <w:t>رأس برأس</w:t>
      </w:r>
      <w:r>
        <w:t xml:space="preserve"> (both) alike, one like the other, equally, without distinction: </w:t>
      </w:r>
      <w:r>
        <w:rPr>
          <w:rtl/>
        </w:rPr>
        <w:t>على رأس</w:t>
      </w:r>
      <w:r>
        <w:t xml:space="preserve"> (with foll. genit.) at the head of; at the end of; at the beginning of, before, prior to; </w:t>
      </w:r>
      <w:r>
        <w:rPr>
          <w:rtl/>
        </w:rPr>
        <w:t>على الرأس والعين</w:t>
      </w:r>
      <w:r>
        <w:t xml:space="preserve"> (wa</w:t>
      </w:r>
      <w:r w:rsidR="003D2305">
        <w:t>-</w:t>
      </w:r>
      <w:r>
        <w:t>l</w:t>
      </w:r>
      <w:r w:rsidR="003D2305">
        <w:t>-</w:t>
      </w:r>
      <w:r>
        <w:t xml:space="preserve">‘ain) very gladly; juts as you wish! at your service! </w:t>
      </w:r>
      <w:r>
        <w:rPr>
          <w:rtl/>
        </w:rPr>
        <w:t>على رؤوس الأشهاد</w:t>
      </w:r>
      <w:r>
        <w:t xml:space="preserve"> ‘alā r. il</w:t>
      </w:r>
      <w:r w:rsidR="003D2305">
        <w:t>-</w:t>
      </w:r>
      <w:r>
        <w:t xml:space="preserve">ašhād in public, for all the world to see; </w:t>
      </w:r>
      <w:r>
        <w:rPr>
          <w:rtl/>
        </w:rPr>
        <w:t>رأسا على عقب</w:t>
      </w:r>
      <w:r>
        <w:t xml:space="preserve"> ra’san ‘alā ‘aqbin upside down, topsy</w:t>
      </w:r>
      <w:r w:rsidR="003D2305">
        <w:t>-</w:t>
      </w:r>
      <w:r>
        <w:t xml:space="preserve">turvy, e.g., </w:t>
      </w:r>
      <w:r>
        <w:rPr>
          <w:rtl/>
        </w:rPr>
        <w:t>قلبه رأسا على عقب</w:t>
      </w:r>
      <w:r>
        <w:t xml:space="preserve">   (qalabahū) to turn s.th. completely upside down, upset s.th. from the bottom up; </w:t>
      </w:r>
      <w:r>
        <w:rPr>
          <w:rtl/>
        </w:rPr>
        <w:t>الرأس الى القدم</w:t>
      </w:r>
      <w:r>
        <w:t xml:space="preserve"> (qadam) or </w:t>
      </w:r>
      <w:r>
        <w:rPr>
          <w:rtl/>
        </w:rPr>
        <w:t>من الرأس الى أخمص القدم</w:t>
      </w:r>
      <w:r>
        <w:t xml:space="preserve"> (akmaṣi l</w:t>
      </w:r>
      <w:r w:rsidR="003D2305">
        <w:t>-</w:t>
      </w:r>
      <w:r>
        <w:t xml:space="preserve">qadam) from head to toe; </w:t>
      </w:r>
      <w:r>
        <w:rPr>
          <w:rtl/>
        </w:rPr>
        <w:t>رفع به رأسا</w:t>
      </w:r>
      <w:r>
        <w:t xml:space="preserve"> to pay attention to s.th.; </w:t>
      </w:r>
      <w:r>
        <w:rPr>
          <w:rtl/>
        </w:rPr>
        <w:t>رأس الآفات</w:t>
      </w:r>
      <w:r>
        <w:t xml:space="preserve"> the principal evil, the root of all evil; </w:t>
      </w:r>
      <w:r>
        <w:rPr>
          <w:rtl/>
        </w:rPr>
        <w:t>رأس تنورة</w:t>
      </w:r>
      <w:r>
        <w:t xml:space="preserve"> Ras Tanura (cape. E Saudi Arabia, oil center); </w:t>
      </w:r>
      <w:r>
        <w:rPr>
          <w:rtl/>
        </w:rPr>
        <w:t>رأس ثوم</w:t>
      </w:r>
      <w:r>
        <w:t xml:space="preserve"> r. tūm clove of garlic: </w:t>
      </w:r>
      <w:r>
        <w:rPr>
          <w:rtl/>
        </w:rPr>
        <w:t>رأس الجسر</w:t>
      </w:r>
      <w:r>
        <w:t xml:space="preserve"> r. al</w:t>
      </w:r>
      <w:r w:rsidR="003D2305">
        <w:t>-</w:t>
      </w:r>
      <w:r>
        <w:t xml:space="preserve">jisr bridgehead; </w:t>
      </w:r>
      <w:r>
        <w:rPr>
          <w:rtl/>
        </w:rPr>
        <w:t>رأس حامية</w:t>
      </w:r>
      <w:r>
        <w:t xml:space="preserve"> (ḥāmiya) hothead, hotspur, firebrand; </w:t>
      </w:r>
      <w:r>
        <w:rPr>
          <w:rtl/>
        </w:rPr>
        <w:t>رأس السنة</w:t>
      </w:r>
      <w:r>
        <w:t xml:space="preserve"> r. as</w:t>
      </w:r>
      <w:r w:rsidR="003D2305">
        <w:t>-</w:t>
      </w:r>
      <w:r>
        <w:t xml:space="preserve">sana New Year; </w:t>
      </w:r>
      <w:r>
        <w:rPr>
          <w:rFonts w:hint="eastAsia"/>
          <w:rtl/>
        </w:rPr>
        <w:t>رأس</w:t>
      </w:r>
      <w:r>
        <w:rPr>
          <w:rtl/>
        </w:rPr>
        <w:t xml:space="preserve"> العمود</w:t>
      </w:r>
      <w:r>
        <w:t xml:space="preserve"> r. al</w:t>
      </w:r>
      <w:r w:rsidR="003D2305">
        <w:t>-</w:t>
      </w:r>
      <w:r>
        <w:t xml:space="preserve">‘amūd capital (of a column or pilaster); </w:t>
      </w:r>
      <w:r>
        <w:rPr>
          <w:rtl/>
        </w:rPr>
        <w:t>رأس الكتاب</w:t>
      </w:r>
      <w:r>
        <w:t xml:space="preserve"> letter</w:t>
      </w:r>
      <w:r w:rsidR="003D2305">
        <w:t>-</w:t>
      </w:r>
      <w:r>
        <w:t xml:space="preserve">head; </w:t>
      </w:r>
      <w:r>
        <w:rPr>
          <w:rtl/>
        </w:rPr>
        <w:t>رأس المال</w:t>
      </w:r>
      <w:r>
        <w:t xml:space="preserve"> pl. </w:t>
      </w:r>
      <w:r>
        <w:rPr>
          <w:rtl/>
        </w:rPr>
        <w:t>رؤوس المال</w:t>
      </w:r>
      <w:r>
        <w:t xml:space="preserve"> capital (fin.): </w:t>
      </w:r>
      <w:r>
        <w:rPr>
          <w:rtl/>
        </w:rPr>
        <w:t>مسقط الرأس</w:t>
      </w:r>
      <w:r>
        <w:t xml:space="preserve"> masqaṭ, masqiṭ ar</w:t>
      </w:r>
      <w:r w:rsidR="003D2305">
        <w:t>-</w:t>
      </w:r>
      <w:r>
        <w:t xml:space="preserve">r. birthplace, home town; </w:t>
      </w:r>
      <w:r>
        <w:rPr>
          <w:rtl/>
        </w:rPr>
        <w:t>سمط الرأس</w:t>
      </w:r>
      <w:r>
        <w:t xml:space="preserve"> samṭ ar</w:t>
      </w:r>
      <w:r w:rsidR="003D2305">
        <w:t>-</w:t>
      </w:r>
      <w:r>
        <w:t xml:space="preserve">r. zenith (astron.); </w:t>
      </w:r>
      <w:r>
        <w:rPr>
          <w:rtl/>
        </w:rPr>
        <w:t>البلد الرأس</w:t>
      </w:r>
      <w:r>
        <w:t xml:space="preserve"> (balad) the capital city; </w:t>
      </w:r>
      <w:r>
        <w:rPr>
          <w:rtl/>
        </w:rPr>
        <w:t>ر</w:t>
      </w:r>
      <w:r>
        <w:rPr>
          <w:rFonts w:hint="eastAsia"/>
          <w:rtl/>
        </w:rPr>
        <w:t>ؤوس</w:t>
      </w:r>
      <w:r>
        <w:rPr>
          <w:rtl/>
        </w:rPr>
        <w:t xml:space="preserve"> الأصابع</w:t>
      </w:r>
      <w:r>
        <w:t xml:space="preserve"> tiptoes</w:t>
      </w:r>
    </w:p>
    <w:p w:rsidR="00B14408" w:rsidRDefault="00FD180F" w:rsidP="00FD180F">
      <w:pPr>
        <w:pStyle w:val="libNormal"/>
      </w:pPr>
      <w:r w:rsidRPr="00B14408">
        <w:rPr>
          <w:rStyle w:val="libBold2Char"/>
          <w:rFonts w:hint="eastAsia"/>
          <w:rtl/>
        </w:rPr>
        <w:t>رأسي</w:t>
      </w:r>
      <w:r>
        <w:t xml:space="preserve"> ra’sī head (adj.), cephalic; main, chief, principal; perpendicular, vertical</w:t>
      </w:r>
    </w:p>
    <w:p w:rsidR="00B14408" w:rsidRDefault="00FD180F" w:rsidP="00FD180F">
      <w:pPr>
        <w:pStyle w:val="libNormal"/>
      </w:pPr>
      <w:r w:rsidRPr="00B14408">
        <w:rPr>
          <w:rStyle w:val="libBold2Char"/>
          <w:rFonts w:hint="eastAsia"/>
          <w:rtl/>
        </w:rPr>
        <w:t>رأسمالي</w:t>
      </w:r>
      <w:r>
        <w:t xml:space="preserve"> ra’s</w:t>
      </w:r>
      <w:r w:rsidR="003D2305">
        <w:t>-</w:t>
      </w:r>
      <w:r>
        <w:t xml:space="preserve">mālī capitalistic; (pl. </w:t>
      </w:r>
      <w:r w:rsidR="003D2305">
        <w:t>-</w:t>
      </w:r>
      <w:r>
        <w:t>ūn) capitalist</w:t>
      </w:r>
    </w:p>
    <w:p w:rsidR="00B14408" w:rsidRDefault="00FD180F" w:rsidP="00FD180F">
      <w:pPr>
        <w:pStyle w:val="libNormal"/>
      </w:pPr>
      <w:r w:rsidRPr="00B14408">
        <w:rPr>
          <w:rStyle w:val="libBold2Char"/>
          <w:rFonts w:hint="eastAsia"/>
          <w:rtl/>
        </w:rPr>
        <w:t>رأسمالية</w:t>
      </w:r>
      <w:r>
        <w:t xml:space="preserve"> ra’s</w:t>
      </w:r>
      <w:r w:rsidR="003D2305">
        <w:t>-</w:t>
      </w:r>
      <w:r>
        <w:t>mālīya capitalism</w:t>
      </w:r>
    </w:p>
    <w:p w:rsidR="00B14408" w:rsidRDefault="00FD180F" w:rsidP="00FD180F">
      <w:pPr>
        <w:pStyle w:val="libNormal"/>
      </w:pPr>
      <w:r w:rsidRPr="00B14408">
        <w:rPr>
          <w:rStyle w:val="libBold2Char"/>
          <w:rFonts w:hint="eastAsia"/>
          <w:rtl/>
        </w:rPr>
        <w:t>رئيس</w:t>
      </w:r>
      <w:r>
        <w:t xml:space="preserve"> ra’īs pl. </w:t>
      </w:r>
      <w:r>
        <w:rPr>
          <w:rtl/>
        </w:rPr>
        <w:t>رؤساء</w:t>
      </w:r>
      <w:r>
        <w:t xml:space="preserve"> ru’asā’ one at the head, or in charge, of; head; chieftain; leader; chief, boss; rais; director; head</w:t>
      </w:r>
      <w:r w:rsidR="003D2305">
        <w:t>-</w:t>
      </w:r>
      <w:r>
        <w:t xml:space="preserve">master, principal, chairman; governor; president; manager, superintendent; conductor (mus.); superior (as distinguished from </w:t>
      </w:r>
      <w:r>
        <w:rPr>
          <w:rtl/>
        </w:rPr>
        <w:t>مرؤوس</w:t>
      </w:r>
      <w:r>
        <w:t xml:space="preserve"> subordinate); (mil.) captain (Ir. 1922. Leb.; formerly also Syr. And Eg.); </w:t>
      </w:r>
      <w:r>
        <w:rPr>
          <w:rtl/>
        </w:rPr>
        <w:t>رئيس اول</w:t>
      </w:r>
      <w:r>
        <w:t xml:space="preserve"> (awwal) military rank between captain and major (= Fr. capitaine </w:t>
      </w:r>
      <w:r w:rsidRPr="00E67646">
        <w:rPr>
          <w:rStyle w:val="libNormalChar"/>
        </w:rPr>
        <w:t>1ière</w:t>
      </w:r>
      <w:r>
        <w:t xml:space="preserve"> classe; Ir. 1922, Syr. 1952) </w:t>
      </w:r>
      <w:r w:rsidR="003D2305">
        <w:t>|</w:t>
      </w:r>
      <w:r>
        <w:t xml:space="preserve"> </w:t>
      </w:r>
      <w:r>
        <w:rPr>
          <w:rtl/>
        </w:rPr>
        <w:t>رئيس الأساقفة</w:t>
      </w:r>
      <w:r>
        <w:t xml:space="preserve"> archbishop; </w:t>
      </w:r>
      <w:r>
        <w:rPr>
          <w:rtl/>
        </w:rPr>
        <w:t>رئيس البلدية</w:t>
      </w:r>
      <w:r>
        <w:t xml:space="preserve"> r. al</w:t>
      </w:r>
      <w:r w:rsidR="003D2305">
        <w:t>-</w:t>
      </w:r>
      <w:r>
        <w:t xml:space="preserve">baladīya chief of a municipality, mayor; </w:t>
      </w:r>
      <w:r>
        <w:rPr>
          <w:rtl/>
        </w:rPr>
        <w:t>رئيس التحرير</w:t>
      </w:r>
      <w:r>
        <w:t xml:space="preserve"> editor</w:t>
      </w:r>
      <w:r w:rsidR="003D2305">
        <w:t>-</w:t>
      </w:r>
      <w:r>
        <w:t>in</w:t>
      </w:r>
      <w:r w:rsidR="003D2305">
        <w:t>-</w:t>
      </w:r>
      <w:r>
        <w:t xml:space="preserve">chief; </w:t>
      </w:r>
      <w:r>
        <w:rPr>
          <w:rtl/>
        </w:rPr>
        <w:t>رئيس اركان الحرب</w:t>
      </w:r>
      <w:r>
        <w:t xml:space="preserve"> r. arkān al</w:t>
      </w:r>
      <w:r w:rsidR="003D2305">
        <w:t>-</w:t>
      </w:r>
      <w:r>
        <w:t xml:space="preserve">ḥarb chief of general staff; </w:t>
      </w:r>
      <w:r>
        <w:rPr>
          <w:rtl/>
        </w:rPr>
        <w:t>رئيس التشريفات</w:t>
      </w:r>
      <w:r>
        <w:t xml:space="preserve"> r. at</w:t>
      </w:r>
      <w:r w:rsidR="003D2305">
        <w:t>-</w:t>
      </w:r>
      <w:r>
        <w:t xml:space="preserve">tašrīfāt chief of protocol, master of ceremonies (of </w:t>
      </w:r>
      <w:r>
        <w:lastRenderedPageBreak/>
        <w:t xml:space="preserve">the king; formerly Ir.); </w:t>
      </w:r>
      <w:r>
        <w:rPr>
          <w:rtl/>
        </w:rPr>
        <w:t>رأس الشماسمة</w:t>
      </w:r>
      <w:r>
        <w:t xml:space="preserve"> archdeacon; </w:t>
      </w:r>
      <w:r>
        <w:rPr>
          <w:rtl/>
        </w:rPr>
        <w:t>رئيس عرفاء</w:t>
      </w:r>
      <w:r>
        <w:t xml:space="preserve"> r. ‘urafā’ (mil.) master sergeant (Ir., Syr.); </w:t>
      </w:r>
      <w:r>
        <w:rPr>
          <w:rtl/>
        </w:rPr>
        <w:t>رئيس الأقسام</w:t>
      </w:r>
      <w:r>
        <w:t xml:space="preserve"> r. al</w:t>
      </w:r>
      <w:r w:rsidR="003D2305">
        <w:t>-</w:t>
      </w:r>
      <w:r>
        <w:t xml:space="preserve">aqsām technical director general (of the State Railways; Eg.); </w:t>
      </w:r>
      <w:r>
        <w:rPr>
          <w:rtl/>
        </w:rPr>
        <w:t>رئيس النواب</w:t>
      </w:r>
      <w:r>
        <w:t xml:space="preserve"> r. an</w:t>
      </w:r>
      <w:r w:rsidR="003D2305">
        <w:t>-</w:t>
      </w:r>
      <w:r>
        <w:t xml:space="preserve">nuwwāb president of parliament, speaker of the (lower) house; </w:t>
      </w:r>
      <w:r>
        <w:rPr>
          <w:rtl/>
        </w:rPr>
        <w:t>رئيس هيئة اركان الحرب</w:t>
      </w:r>
      <w:r>
        <w:t xml:space="preserve"> r. hai’at arkān al</w:t>
      </w:r>
      <w:r w:rsidR="003D2305">
        <w:t>-</w:t>
      </w:r>
      <w:r>
        <w:t xml:space="preserve">ḥarb chief of general staff; </w:t>
      </w:r>
      <w:r>
        <w:rPr>
          <w:rtl/>
        </w:rPr>
        <w:t>رئيس الوزراء</w:t>
      </w:r>
      <w:r>
        <w:t xml:space="preserve"> r. al</w:t>
      </w:r>
      <w:r w:rsidR="003D2305">
        <w:t>-</w:t>
      </w:r>
      <w:r>
        <w:t xml:space="preserve">wuzarā’ and </w:t>
      </w:r>
      <w:r>
        <w:rPr>
          <w:rtl/>
        </w:rPr>
        <w:t>رئيس الوزارة</w:t>
      </w:r>
      <w:r>
        <w:t xml:space="preserve"> prime minister, premier</w:t>
      </w:r>
    </w:p>
    <w:p w:rsidR="00B14408" w:rsidRDefault="00FD180F" w:rsidP="00FD180F">
      <w:pPr>
        <w:pStyle w:val="libNormal"/>
      </w:pPr>
      <w:r w:rsidRPr="00B14408">
        <w:rPr>
          <w:rStyle w:val="libBold2Char"/>
          <w:rFonts w:hint="eastAsia"/>
          <w:rtl/>
        </w:rPr>
        <w:t>رئيسة</w:t>
      </w:r>
      <w:r>
        <w:t xml:space="preserve"> ra’īsa manageress; directress; mother superior</w:t>
      </w:r>
    </w:p>
    <w:p w:rsidR="00B14408" w:rsidRDefault="00FD180F" w:rsidP="00FD180F">
      <w:pPr>
        <w:pStyle w:val="libNormal"/>
      </w:pPr>
      <w:r w:rsidRPr="00B14408">
        <w:rPr>
          <w:rStyle w:val="libBold2Char"/>
          <w:rFonts w:hint="eastAsia"/>
          <w:rtl/>
        </w:rPr>
        <w:t>رئيسي</w:t>
      </w:r>
      <w:r>
        <w:t xml:space="preserve"> ra’īsī main, chief, principal, leading </w:t>
      </w:r>
      <w:r w:rsidR="003D2305">
        <w:t>|</w:t>
      </w:r>
      <w:r>
        <w:rPr>
          <w:rtl/>
        </w:rPr>
        <w:t>دور رئيسي</w:t>
      </w:r>
      <w:r>
        <w:t xml:space="preserve"> (daur) leading role, leading part; </w:t>
      </w:r>
      <w:r>
        <w:rPr>
          <w:rtl/>
        </w:rPr>
        <w:t>سبب رئيسي</w:t>
      </w:r>
      <w:r>
        <w:t xml:space="preserve"> (sabab) principal cause, main reason; </w:t>
      </w:r>
      <w:r>
        <w:rPr>
          <w:rtl/>
        </w:rPr>
        <w:t>شارع رئيسي</w:t>
      </w:r>
      <w:r>
        <w:t xml:space="preserve"> main street; </w:t>
      </w:r>
      <w:r>
        <w:rPr>
          <w:rtl/>
        </w:rPr>
        <w:t>الفضائل الرئيسية</w:t>
      </w:r>
      <w:r>
        <w:t xml:space="preserve"> cardinal virtues (Chr.); </w:t>
      </w:r>
      <w:r>
        <w:rPr>
          <w:rtl/>
        </w:rPr>
        <w:t>مقالة رئيسية</w:t>
      </w:r>
      <w:r>
        <w:t xml:space="preserve"> (maqāla) editorial, leading article, leader</w:t>
      </w:r>
    </w:p>
    <w:p w:rsidR="00B14408" w:rsidRDefault="00FD180F" w:rsidP="00FD180F">
      <w:pPr>
        <w:pStyle w:val="libNormal"/>
      </w:pPr>
      <w:r w:rsidRPr="00B14408">
        <w:rPr>
          <w:rStyle w:val="libBold2Char"/>
          <w:rtl/>
        </w:rPr>
        <w:t>ريس</w:t>
      </w:r>
      <w:r>
        <w:t xml:space="preserve"> rayyis (= </w:t>
      </w:r>
      <w:r>
        <w:rPr>
          <w:rtl/>
        </w:rPr>
        <w:t>رئيس</w:t>
      </w:r>
      <w:r>
        <w:t xml:space="preserve">) mate (naval rank; Eg.) </w:t>
      </w:r>
      <w:r w:rsidR="003D2305">
        <w:t>|</w:t>
      </w:r>
      <w:r>
        <w:rPr>
          <w:rtl/>
        </w:rPr>
        <w:t>رئيس ممتاز</w:t>
      </w:r>
      <w:r>
        <w:t xml:space="preserve"> (mumtāz) a naval rank (approx. = petty officer </w:t>
      </w:r>
      <w:r w:rsidRPr="00E67646">
        <w:rPr>
          <w:rStyle w:val="libNormalChar"/>
        </w:rPr>
        <w:t>3rd</w:t>
      </w:r>
      <w:r>
        <w:t xml:space="preserve"> class; Eg. 1939)</w:t>
      </w:r>
    </w:p>
    <w:p w:rsidR="00B14408" w:rsidRDefault="00FD180F" w:rsidP="00FD180F">
      <w:pPr>
        <w:pStyle w:val="libNormal"/>
      </w:pPr>
      <w:r w:rsidRPr="00B14408">
        <w:rPr>
          <w:rStyle w:val="libBold2Char"/>
          <w:rFonts w:hint="eastAsia"/>
          <w:rtl/>
        </w:rPr>
        <w:t>رئاسة</w:t>
      </w:r>
      <w:r>
        <w:t xml:space="preserve"> ri’āsa, </w:t>
      </w:r>
      <w:r>
        <w:rPr>
          <w:rtl/>
        </w:rPr>
        <w:t>رياسة</w:t>
      </w:r>
      <w:r>
        <w:t xml:space="preserve"> riyāsa (also </w:t>
      </w:r>
      <w:r>
        <w:rPr>
          <w:rtl/>
        </w:rPr>
        <w:t>رآسة</w:t>
      </w:r>
      <w:r>
        <w:t xml:space="preserve">) leadership, leading position; management, direction; chairmanship; presidency, presidentship; supervision, superintendency </w:t>
      </w:r>
      <w:r w:rsidR="003D2305">
        <w:t>|</w:t>
      </w:r>
      <w:r>
        <w:t xml:space="preserve"> </w:t>
      </w:r>
      <w:r>
        <w:rPr>
          <w:rtl/>
        </w:rPr>
        <w:t>رئاسة الوزارة</w:t>
      </w:r>
      <w:r>
        <w:t xml:space="preserve"> prime ministry, premiership; </w:t>
      </w:r>
      <w:r>
        <w:rPr>
          <w:rtl/>
        </w:rPr>
        <w:t>دار الرياسة</w:t>
      </w:r>
      <w:r>
        <w:t xml:space="preserve"> presidential palace, seat of the chief executive of a country</w:t>
      </w:r>
    </w:p>
    <w:p w:rsidR="00B14408" w:rsidRDefault="00FD180F" w:rsidP="00FD180F">
      <w:pPr>
        <w:pStyle w:val="libNormal"/>
      </w:pPr>
      <w:r w:rsidRPr="00B14408">
        <w:rPr>
          <w:rStyle w:val="libBold2Char"/>
          <w:rFonts w:hint="eastAsia"/>
          <w:rtl/>
        </w:rPr>
        <w:t>ترؤس</w:t>
      </w:r>
      <w:r>
        <w:t xml:space="preserve"> tara‘‘us direction, management; chairmanship</w:t>
      </w:r>
    </w:p>
    <w:p w:rsidR="00B14408" w:rsidRDefault="00FD180F" w:rsidP="00FD180F">
      <w:pPr>
        <w:pStyle w:val="libNormal"/>
      </w:pPr>
      <w:r w:rsidRPr="00B14408">
        <w:rPr>
          <w:rStyle w:val="libBold2Char"/>
          <w:rFonts w:hint="eastAsia"/>
          <w:rtl/>
        </w:rPr>
        <w:t>روائس</w:t>
      </w:r>
      <w:r>
        <w:t xml:space="preserve"> rawā’is2 cliffs lining river bode (wadis)</w:t>
      </w:r>
    </w:p>
    <w:p w:rsidR="00B14408" w:rsidRDefault="00FD180F" w:rsidP="00FD180F">
      <w:pPr>
        <w:pStyle w:val="libNormal"/>
      </w:pPr>
      <w:r w:rsidRPr="00B14408">
        <w:rPr>
          <w:rStyle w:val="libBold2Char"/>
          <w:rFonts w:hint="eastAsia"/>
          <w:rtl/>
        </w:rPr>
        <w:t>مرؤوس</w:t>
      </w:r>
      <w:r>
        <w:t xml:space="preserve"> mar’ūs subordinate; (pl. </w:t>
      </w:r>
      <w:r w:rsidR="003D2305">
        <w:t>-</w:t>
      </w:r>
      <w:r>
        <w:t>ūn) a subordinate, a subaltern</w:t>
      </w:r>
    </w:p>
    <w:p w:rsidR="00B14408" w:rsidRDefault="00FD180F" w:rsidP="00FD180F">
      <w:pPr>
        <w:pStyle w:val="libNormal"/>
      </w:pPr>
      <w:r w:rsidRPr="00B14408">
        <w:rPr>
          <w:rStyle w:val="libBold2Char"/>
          <w:rFonts w:hint="eastAsia"/>
          <w:rtl/>
        </w:rPr>
        <w:t>رأف</w:t>
      </w:r>
      <w:r>
        <w:t xml:space="preserve"> ra’afa a and </w:t>
      </w:r>
      <w:r>
        <w:rPr>
          <w:rtl/>
        </w:rPr>
        <w:t>رؤف</w:t>
      </w:r>
      <w:r>
        <w:t xml:space="preserve"> ra’ufa u (</w:t>
      </w:r>
      <w:r>
        <w:rPr>
          <w:rtl/>
        </w:rPr>
        <w:t>رأفة</w:t>
      </w:r>
      <w:r>
        <w:t xml:space="preserve"> ra’fa, </w:t>
      </w:r>
      <w:r>
        <w:rPr>
          <w:rtl/>
        </w:rPr>
        <w:t>رآفة</w:t>
      </w:r>
      <w:r>
        <w:t xml:space="preserve"> ra’āfa) to show mercy (</w:t>
      </w:r>
      <w:r>
        <w:rPr>
          <w:rtl/>
        </w:rPr>
        <w:t>ب</w:t>
      </w:r>
      <w:r>
        <w:t xml:space="preserve"> on s.o.), have pity (</w:t>
      </w:r>
      <w:r>
        <w:rPr>
          <w:rtl/>
        </w:rPr>
        <w:t>ب</w:t>
      </w:r>
      <w:r>
        <w:t xml:space="preserve"> with s.o.), be kind, gracious, merciful (</w:t>
      </w:r>
      <w:r>
        <w:rPr>
          <w:rtl/>
        </w:rPr>
        <w:t>ب</w:t>
      </w:r>
      <w:r>
        <w:t xml:space="preserve"> to s.o.) V do.</w:t>
      </w:r>
    </w:p>
    <w:p w:rsidR="00B14408" w:rsidRDefault="00FD180F" w:rsidP="00FD180F">
      <w:pPr>
        <w:pStyle w:val="libNormal"/>
      </w:pPr>
      <w:r w:rsidRPr="00B14408">
        <w:rPr>
          <w:rStyle w:val="libBold2Char"/>
          <w:rFonts w:hint="eastAsia"/>
          <w:rtl/>
        </w:rPr>
        <w:t>رأفة</w:t>
      </w:r>
      <w:r>
        <w:t xml:space="preserve"> ra’fa and </w:t>
      </w:r>
      <w:r>
        <w:rPr>
          <w:rtl/>
        </w:rPr>
        <w:t>رآفة</w:t>
      </w:r>
      <w:r>
        <w:t xml:space="preserve"> ra’āfa morcy, compassion, pity: kindliness graciousness</w:t>
      </w:r>
    </w:p>
    <w:p w:rsidR="00B14408" w:rsidRDefault="00FD180F" w:rsidP="00FD180F">
      <w:pPr>
        <w:pStyle w:val="libNormal"/>
      </w:pPr>
      <w:r w:rsidRPr="00B14408">
        <w:rPr>
          <w:rStyle w:val="libBold2Char"/>
          <w:rFonts w:hint="eastAsia"/>
          <w:rtl/>
        </w:rPr>
        <w:t>رؤوف</w:t>
      </w:r>
      <w:r>
        <w:t xml:space="preserve"> ra’ūf merciful, compassionate; kind, benevolent; gracious</w:t>
      </w:r>
    </w:p>
    <w:p w:rsidR="00B14408" w:rsidRDefault="00FD180F" w:rsidP="00FD180F">
      <w:pPr>
        <w:pStyle w:val="libNormal"/>
      </w:pPr>
      <w:r w:rsidRPr="00B14408">
        <w:rPr>
          <w:rStyle w:val="libBold2Char"/>
          <w:rFonts w:hint="eastAsia"/>
          <w:rtl/>
        </w:rPr>
        <w:t>ارأف</w:t>
      </w:r>
      <w:r>
        <w:t xml:space="preserve"> ar’af kindlier, more gracious (</w:t>
      </w:r>
      <w:r>
        <w:rPr>
          <w:rtl/>
        </w:rPr>
        <w:t>ب</w:t>
      </w:r>
      <w:r>
        <w:t xml:space="preserve"> toward)</w:t>
      </w:r>
    </w:p>
    <w:p w:rsidR="00B14408" w:rsidRDefault="00FD180F" w:rsidP="00FD180F">
      <w:pPr>
        <w:pStyle w:val="libNormal"/>
      </w:pPr>
      <w:r w:rsidRPr="00B14408">
        <w:rPr>
          <w:rStyle w:val="libBold2Char"/>
          <w:rFonts w:hint="eastAsia"/>
          <w:rtl/>
        </w:rPr>
        <w:t>رافيا</w:t>
      </w:r>
      <w:r>
        <w:t xml:space="preserve"> rāfiyā raffia, raftia palm</w:t>
      </w:r>
    </w:p>
    <w:p w:rsidR="00B14408" w:rsidRDefault="00FD180F" w:rsidP="00FD180F">
      <w:pPr>
        <w:pStyle w:val="libNormal"/>
      </w:pPr>
      <w:r w:rsidRPr="007F5296">
        <w:rPr>
          <w:rStyle w:val="libBold2Char"/>
        </w:rPr>
        <w:t>1</w:t>
      </w:r>
      <w:r w:rsidRPr="007F5296">
        <w:rPr>
          <w:rStyle w:val="libBold2Char"/>
          <w:rtl/>
        </w:rPr>
        <w:t>رأم</w:t>
      </w:r>
      <w:r>
        <w:t xml:space="preserve"> ra’ama a (ra’m) to repair, mend (</w:t>
      </w:r>
      <w:r>
        <w:rPr>
          <w:rtl/>
        </w:rPr>
        <w:t>هـ</w:t>
      </w:r>
      <w:r>
        <w:t xml:space="preserve"> s.th.)</w:t>
      </w:r>
    </w:p>
    <w:p w:rsidR="00B14408" w:rsidRDefault="00FD180F" w:rsidP="00FD180F">
      <w:pPr>
        <w:pStyle w:val="libNormal"/>
      </w:pPr>
      <w:r w:rsidRPr="007F5296">
        <w:rPr>
          <w:rStyle w:val="libBold2Char"/>
        </w:rPr>
        <w:t>2</w:t>
      </w:r>
      <w:r w:rsidRPr="007F5296">
        <w:rPr>
          <w:rStyle w:val="libBold2Char"/>
          <w:rtl/>
        </w:rPr>
        <w:t>رئم</w:t>
      </w:r>
      <w:r>
        <w:t xml:space="preserve"> ra’ima a (</w:t>
      </w:r>
      <w:r>
        <w:rPr>
          <w:rtl/>
        </w:rPr>
        <w:t>رئمان</w:t>
      </w:r>
      <w:r>
        <w:t xml:space="preserve"> ri’mān) to love tenderly (</w:t>
      </w:r>
      <w:r>
        <w:rPr>
          <w:rtl/>
        </w:rPr>
        <w:t>هـ</w:t>
      </w:r>
      <w:r>
        <w:t xml:space="preserve"> s.th.), be very fond (</w:t>
      </w:r>
      <w:r>
        <w:rPr>
          <w:rtl/>
        </w:rPr>
        <w:t>هـ</w:t>
      </w:r>
      <w:r>
        <w:t xml:space="preserve"> of); to treat tenderly, fondle, cares (</w:t>
      </w:r>
      <w:r>
        <w:rPr>
          <w:rtl/>
        </w:rPr>
        <w:t>هـ</w:t>
      </w:r>
      <w:r>
        <w:t xml:space="preserve"> s.th.)</w:t>
      </w:r>
    </w:p>
    <w:p w:rsidR="00B14408" w:rsidRDefault="00FD180F" w:rsidP="00FD180F">
      <w:pPr>
        <w:pStyle w:val="libNormal"/>
      </w:pPr>
      <w:r w:rsidRPr="00B14408">
        <w:rPr>
          <w:rStyle w:val="libBold2Char"/>
          <w:rFonts w:hint="eastAsia"/>
          <w:rtl/>
        </w:rPr>
        <w:t>رئم</w:t>
      </w:r>
      <w:r>
        <w:t xml:space="preserve"> ri’m pl. </w:t>
      </w:r>
      <w:r>
        <w:rPr>
          <w:rtl/>
        </w:rPr>
        <w:t>ارآم</w:t>
      </w:r>
      <w:r>
        <w:t xml:space="preserve"> ar’ām white antelope, addax</w:t>
      </w:r>
    </w:p>
    <w:p w:rsidR="00B14408" w:rsidRDefault="00FD180F" w:rsidP="00FD180F">
      <w:pPr>
        <w:pStyle w:val="libNormal"/>
      </w:pPr>
      <w:r w:rsidRPr="00B14408">
        <w:rPr>
          <w:rStyle w:val="libBold2Char"/>
          <w:rFonts w:hint="eastAsia"/>
          <w:rtl/>
        </w:rPr>
        <w:lastRenderedPageBreak/>
        <w:t>رءوم</w:t>
      </w:r>
      <w:r>
        <w:t xml:space="preserve"> ra’ūm loving, tender (mother to her children)</w:t>
      </w:r>
    </w:p>
    <w:p w:rsidR="00B14408" w:rsidRDefault="00FD180F" w:rsidP="00FD180F">
      <w:pPr>
        <w:pStyle w:val="libNormal"/>
      </w:pPr>
      <w:r w:rsidRPr="00B14408">
        <w:rPr>
          <w:rStyle w:val="libBold2Char"/>
          <w:rFonts w:hint="eastAsia"/>
          <w:rtl/>
        </w:rPr>
        <w:t>رام</w:t>
      </w:r>
      <w:r>
        <w:rPr>
          <w:rtl/>
        </w:rPr>
        <w:t xml:space="preserve"> الله</w:t>
      </w:r>
      <w:r>
        <w:t xml:space="preserve"> rāmallāh Ramallah (town in W Jordan, N of Jerusalem)</w:t>
      </w:r>
    </w:p>
    <w:p w:rsidR="00B14408" w:rsidRDefault="00FD180F" w:rsidP="00FD180F">
      <w:pPr>
        <w:pStyle w:val="libNormal"/>
      </w:pPr>
      <w:r w:rsidRPr="00B14408">
        <w:rPr>
          <w:rStyle w:val="libBold2Char"/>
          <w:rFonts w:hint="eastAsia"/>
          <w:rtl/>
        </w:rPr>
        <w:t>رامية</w:t>
      </w:r>
      <w:r>
        <w:t xml:space="preserve"> rāmiya ramie, a strong, lustrous bast fiber; China jute (bot.)</w:t>
      </w:r>
    </w:p>
    <w:p w:rsidR="00B14408" w:rsidRDefault="00FD180F" w:rsidP="00FD180F">
      <w:pPr>
        <w:pStyle w:val="libNormal"/>
      </w:pPr>
      <w:r w:rsidRPr="00B14408">
        <w:rPr>
          <w:rStyle w:val="libBold2Char"/>
          <w:rFonts w:hint="eastAsia"/>
          <w:rtl/>
        </w:rPr>
        <w:t>راوند</w:t>
      </w:r>
      <w:r>
        <w:t xml:space="preserve"> rāwand rhubarb</w:t>
      </w:r>
    </w:p>
    <w:p w:rsidR="00B14408" w:rsidRDefault="00FD180F" w:rsidP="00FD180F">
      <w:pPr>
        <w:pStyle w:val="libNormal"/>
      </w:pPr>
      <w:r w:rsidRPr="007F5296">
        <w:rPr>
          <w:rStyle w:val="libBold2Char"/>
        </w:rPr>
        <w:t>1</w:t>
      </w:r>
      <w:r w:rsidRPr="007F5296">
        <w:rPr>
          <w:rStyle w:val="libBold2Char"/>
          <w:rtl/>
        </w:rPr>
        <w:t>رأى</w:t>
      </w:r>
      <w:r>
        <w:t xml:space="preserve"> ra’ā </w:t>
      </w:r>
      <w:r>
        <w:rPr>
          <w:rtl/>
        </w:rPr>
        <w:t>يرى</w:t>
      </w:r>
      <w:r>
        <w:t xml:space="preserve"> yarā (ra’y, </w:t>
      </w:r>
      <w:r>
        <w:rPr>
          <w:rtl/>
        </w:rPr>
        <w:t>رؤية</w:t>
      </w:r>
      <w:r>
        <w:t xml:space="preserve"> ru’ya) to see; to behold, descry, perceive, notice, observe, discern (</w:t>
      </w:r>
      <w:r>
        <w:rPr>
          <w:rtl/>
        </w:rPr>
        <w:t>هـ</w:t>
      </w:r>
      <w:r>
        <w:t xml:space="preserve"> s.th.); to look (</w:t>
      </w:r>
      <w:r>
        <w:rPr>
          <w:rtl/>
        </w:rPr>
        <w:t>هـ هـ</w:t>
      </w:r>
      <w:r>
        <w:t xml:space="preserve"> at s.th. as), regard (</w:t>
      </w:r>
      <w:r>
        <w:rPr>
          <w:rtl/>
        </w:rPr>
        <w:t>هـ هـ</w:t>
      </w:r>
      <w:r>
        <w:t xml:space="preserve"> s.th. as), consider, deem, think (</w:t>
      </w:r>
      <w:r>
        <w:rPr>
          <w:rtl/>
        </w:rPr>
        <w:t>هـ هـ</w:t>
      </w:r>
      <w:r>
        <w:t xml:space="preserve"> s.th. to be ...); to judge; to be of the opinion (</w:t>
      </w:r>
      <w:r>
        <w:rPr>
          <w:rtl/>
        </w:rPr>
        <w:t>ان</w:t>
      </w:r>
      <w:r>
        <w:t xml:space="preserve"> that), believe, think (</w:t>
      </w:r>
      <w:r>
        <w:rPr>
          <w:rtl/>
        </w:rPr>
        <w:t>ان</w:t>
      </w:r>
      <w:r>
        <w:t xml:space="preserve"> that); to express one’s opinion; to feel (</w:t>
      </w:r>
      <w:r>
        <w:rPr>
          <w:rtl/>
        </w:rPr>
        <w:t>ان</w:t>
      </w:r>
      <w:r>
        <w:t xml:space="preserve"> that); to deem appropriate, think proper (</w:t>
      </w:r>
      <w:r>
        <w:rPr>
          <w:rtl/>
        </w:rPr>
        <w:t>هـ</w:t>
      </w:r>
      <w:r>
        <w:t xml:space="preserve"> s.th.), decide (</w:t>
      </w:r>
      <w:r>
        <w:rPr>
          <w:rtl/>
        </w:rPr>
        <w:t>هـ</w:t>
      </w:r>
      <w:r>
        <w:t xml:space="preserve"> on s.th., </w:t>
      </w:r>
      <w:r>
        <w:rPr>
          <w:rtl/>
        </w:rPr>
        <w:t>ان</w:t>
      </w:r>
      <w:r>
        <w:t xml:space="preserve">to do s.th.); to consider, contemplate </w:t>
      </w:r>
      <w:r w:rsidR="003D2305">
        <w:t>|</w:t>
      </w:r>
      <w:r>
        <w:rPr>
          <w:rtl/>
        </w:rPr>
        <w:t>أرأيت</w:t>
      </w:r>
      <w:r>
        <w:t xml:space="preserve"> a</w:t>
      </w:r>
      <w:r w:rsidR="003D2305">
        <w:t>-</w:t>
      </w:r>
      <w:r>
        <w:t xml:space="preserve">ra’aita tell me! what do you think? </w:t>
      </w:r>
      <w:r>
        <w:rPr>
          <w:rtl/>
        </w:rPr>
        <w:t>رأى رأي العين</w:t>
      </w:r>
      <w:r>
        <w:t xml:space="preserve"> (ra’ya l</w:t>
      </w:r>
      <w:r w:rsidR="003D2305">
        <w:t>-</w:t>
      </w:r>
      <w:r>
        <w:t xml:space="preserve">ain) to see with one’s own eyes; </w:t>
      </w:r>
      <w:r>
        <w:rPr>
          <w:rtl/>
        </w:rPr>
        <w:t>رأى رؤيا</w:t>
      </w:r>
      <w:r>
        <w:t xml:space="preserve"> (ru’yā) to have a dream; </w:t>
      </w:r>
      <w:r>
        <w:rPr>
          <w:rtl/>
        </w:rPr>
        <w:t>رأى منه العجب</w:t>
      </w:r>
      <w:r>
        <w:t xml:space="preserve"> (‘ajaba) to be amazed at s.th.; </w:t>
      </w:r>
      <w:r>
        <w:rPr>
          <w:rtl/>
        </w:rPr>
        <w:t>رأى للشيء فائدة</w:t>
      </w:r>
      <w:r>
        <w:t xml:space="preserve"> expect some benefit from s.th.; </w:t>
      </w:r>
      <w:r>
        <w:rPr>
          <w:rtl/>
        </w:rPr>
        <w:t>رأى من واجبه</w:t>
      </w:r>
      <w:r>
        <w:t xml:space="preserve"> (min wājibihī) to regard as one’s duty, deem incumbent upon o.s.; </w:t>
      </w:r>
      <w:r>
        <w:rPr>
          <w:rtl/>
        </w:rPr>
        <w:t>رأى له ان</w:t>
      </w:r>
      <w:r>
        <w:t xml:space="preserve"> to think that it would be in s.o.’s interest to ...; </w:t>
      </w:r>
      <w:r>
        <w:rPr>
          <w:rtl/>
        </w:rPr>
        <w:t>رأى رأيه</w:t>
      </w:r>
      <w:r>
        <w:t xml:space="preserve"> (ra’yahū) to share s.o.’s. opinion; pass.: </w:t>
      </w:r>
      <w:r>
        <w:rPr>
          <w:rtl/>
        </w:rPr>
        <w:t>رؤي ان</w:t>
      </w:r>
      <w:r>
        <w:t xml:space="preserve"> (ru’iya) it was decided that ...; </w:t>
      </w:r>
      <w:r>
        <w:rPr>
          <w:rtl/>
        </w:rPr>
        <w:t>رؤي الشيء</w:t>
      </w:r>
      <w:r>
        <w:t xml:space="preserve"> it was felt proper to do III it was thought to be the right thing to do ill to act ostentatiously, make a show before people, attitudinize; to do eyeservice; to behave hypocritically, act the hypocrite, (dis)simulate, dissemble (</w:t>
      </w:r>
      <w:r>
        <w:rPr>
          <w:rtl/>
        </w:rPr>
        <w:t>ه</w:t>
      </w:r>
      <w:r>
        <w:t xml:space="preserve"> toward s.o.) IV </w:t>
      </w:r>
      <w:r>
        <w:rPr>
          <w:rtl/>
        </w:rPr>
        <w:t>ارى</w:t>
      </w:r>
      <w:r>
        <w:t xml:space="preserve"> arā to show, demonstrate (</w:t>
      </w:r>
      <w:r>
        <w:rPr>
          <w:rtl/>
        </w:rPr>
        <w:t>هـ ه</w:t>
      </w:r>
      <w:r>
        <w:t xml:space="preserve"> to s.o. s.th.) </w:t>
      </w:r>
      <w:r>
        <w:rPr>
          <w:rtl/>
        </w:rPr>
        <w:t>يا ترى</w:t>
      </w:r>
      <w:r>
        <w:t xml:space="preserve"> yā turā (in interrogative sentences) what’s your opinion? would you say ...? </w:t>
      </w:r>
      <w:r w:rsidR="003D2305">
        <w:t>|</w:t>
      </w:r>
      <w:r>
        <w:t xml:space="preserve">I wonder ..., </w:t>
      </w:r>
      <w:r>
        <w:rPr>
          <w:rtl/>
        </w:rPr>
        <w:t>متى يا ترى</w:t>
      </w:r>
      <w:r>
        <w:t xml:space="preserve"> I wonder when ..., </w:t>
      </w:r>
      <w:r>
        <w:rPr>
          <w:rtl/>
        </w:rPr>
        <w:t>ترى هل</w:t>
      </w:r>
      <w:r>
        <w:t xml:space="preserve"> wonder if ..., would you say that ...? </w:t>
      </w:r>
      <w:r>
        <w:rPr>
          <w:rtl/>
        </w:rPr>
        <w:t>اتراها جاءت</w:t>
      </w:r>
      <w:r>
        <w:t xml:space="preserve"> (a</w:t>
      </w:r>
      <w:r w:rsidR="003D2305">
        <w:t>-</w:t>
      </w:r>
      <w:r>
        <w:t xml:space="preserve">tarāhā) I wonder if she has come, would you say she has come? </w:t>
      </w:r>
      <w:r>
        <w:rPr>
          <w:rtl/>
        </w:rPr>
        <w:t>اتراني اعود</w:t>
      </w:r>
      <w:r>
        <w:t xml:space="preserve"> would you say I should go back? V to deem, think, believe VI to present o.s. to or come into s.o.’s (</w:t>
      </w:r>
      <w:r>
        <w:rPr>
          <w:rtl/>
        </w:rPr>
        <w:t>ل</w:t>
      </w:r>
      <w:r>
        <w:t>) view, show o.s. (</w:t>
      </w:r>
      <w:r>
        <w:rPr>
          <w:rtl/>
        </w:rPr>
        <w:t>ل</w:t>
      </w:r>
      <w:r>
        <w:t xml:space="preserve"> to s.o.); to appear, seem (</w:t>
      </w:r>
      <w:r>
        <w:rPr>
          <w:rtl/>
        </w:rPr>
        <w:t>ل</w:t>
      </w:r>
      <w:r>
        <w:t xml:space="preserve"> to s.o.); to appear right, seem appropriate (</w:t>
      </w:r>
      <w:r>
        <w:rPr>
          <w:rtl/>
        </w:rPr>
        <w:t>ل</w:t>
      </w:r>
      <w:r>
        <w:t xml:space="preserve"> to s.o.), be thought proper (</w:t>
      </w:r>
      <w:r>
        <w:rPr>
          <w:rtl/>
        </w:rPr>
        <w:t>ل</w:t>
      </w:r>
      <w:r>
        <w:t xml:space="preserve"> by s.o.); to see one another; to look at o.s. (in a mirror); to act the hypocrite; to fake, feign, simulate (</w:t>
      </w:r>
      <w:r>
        <w:rPr>
          <w:rtl/>
        </w:rPr>
        <w:t>ب</w:t>
      </w:r>
      <w:r>
        <w:t xml:space="preserve"> s.th.) VIII to consider, contemplate (</w:t>
      </w:r>
      <w:r>
        <w:rPr>
          <w:rtl/>
        </w:rPr>
        <w:t>هـ</w:t>
      </w:r>
      <w:r>
        <w:t xml:space="preserve"> s.th.); to be of the opinion (</w:t>
      </w:r>
      <w:r>
        <w:rPr>
          <w:rtl/>
        </w:rPr>
        <w:t>ان</w:t>
      </w:r>
      <w:r>
        <w:t xml:space="preserve"> that), </w:t>
      </w:r>
      <w:r>
        <w:lastRenderedPageBreak/>
        <w:t>decide (</w:t>
      </w:r>
      <w:r>
        <w:rPr>
          <w:rtl/>
        </w:rPr>
        <w:t>ان</w:t>
      </w:r>
      <w:r>
        <w:t xml:space="preserve"> that) </w:t>
      </w:r>
      <w:r w:rsidR="003D2305">
        <w:t>|</w:t>
      </w:r>
      <w:r>
        <w:rPr>
          <w:rtl/>
        </w:rPr>
        <w:t>ارتأى رأيا</w:t>
      </w:r>
      <w:r>
        <w:t xml:space="preserve"> (ra’yan) to have an opinion; </w:t>
      </w:r>
      <w:r>
        <w:rPr>
          <w:rtl/>
        </w:rPr>
        <w:t>ارتأى رأيه</w:t>
      </w:r>
      <w:r>
        <w:t xml:space="preserve"> (ra’yahū) to share s.o.’s opinion</w:t>
      </w:r>
    </w:p>
    <w:p w:rsidR="00B14408" w:rsidRDefault="00FD180F" w:rsidP="00FD180F">
      <w:pPr>
        <w:pStyle w:val="libNormal"/>
      </w:pPr>
      <w:r w:rsidRPr="00B14408">
        <w:rPr>
          <w:rStyle w:val="libBold2Char"/>
          <w:rFonts w:hint="eastAsia"/>
          <w:rtl/>
        </w:rPr>
        <w:t>رأي</w:t>
      </w:r>
      <w:r>
        <w:t xml:space="preserve"> ra’y pl. </w:t>
      </w:r>
      <w:r>
        <w:rPr>
          <w:rtl/>
        </w:rPr>
        <w:t>آراء</w:t>
      </w:r>
      <w:r>
        <w:t xml:space="preserve"> ārā’ opinion, view; idea, notion, concept, conception; advice, suggestion, proposal; (Isl. Law) subjective opinion, decision hued on one’s individual judgment (not on Koran and Sunna) </w:t>
      </w:r>
      <w:r w:rsidR="003D2305">
        <w:t>|</w:t>
      </w:r>
      <w:r>
        <w:t xml:space="preserve"> </w:t>
      </w:r>
      <w:r>
        <w:rPr>
          <w:rtl/>
        </w:rPr>
        <w:t>في رأيي</w:t>
      </w:r>
      <w:r>
        <w:t xml:space="preserve"> and </w:t>
      </w:r>
      <w:r>
        <w:rPr>
          <w:rtl/>
        </w:rPr>
        <w:t>عند رأيي</w:t>
      </w:r>
      <w:r>
        <w:t xml:space="preserve"> in my opinion; </w:t>
      </w:r>
      <w:r>
        <w:rPr>
          <w:rtl/>
        </w:rPr>
        <w:t>انا من هذا الرأي</w:t>
      </w:r>
      <w:r>
        <w:t xml:space="preserve"> I am of this opinion; </w:t>
      </w:r>
      <w:r>
        <w:rPr>
          <w:rtl/>
        </w:rPr>
        <w:t>من رأيه ان</w:t>
      </w:r>
      <w:r>
        <w:t xml:space="preserve"> he is of the opinion that ...; </w:t>
      </w:r>
      <w:r>
        <w:rPr>
          <w:rtl/>
        </w:rPr>
        <w:t>أخذ الرأي على</w:t>
      </w:r>
      <w:r>
        <w:t xml:space="preserve"> (ukida) it was put to the vote, (the matter) was voted upon; </w:t>
      </w:r>
      <w:r>
        <w:rPr>
          <w:rtl/>
        </w:rPr>
        <w:t>لم يكن عند رأيهم</w:t>
      </w:r>
      <w:r>
        <w:t xml:space="preserve"> he was not what they had expected; </w:t>
      </w:r>
      <w:r>
        <w:rPr>
          <w:rtl/>
        </w:rPr>
        <w:t>لم يكن له فيه رأي</w:t>
      </w:r>
      <w:r>
        <w:t xml:space="preserve"> he had no say in the matter; </w:t>
      </w:r>
      <w:r>
        <w:rPr>
          <w:rtl/>
        </w:rPr>
        <w:t>الرأي العام</w:t>
      </w:r>
      <w:r>
        <w:t xml:space="preserve"> (‘āmm) public opinion; </w:t>
      </w:r>
      <w:r>
        <w:rPr>
          <w:rtl/>
        </w:rPr>
        <w:t>ذو الرأي</w:t>
      </w:r>
      <w:r>
        <w:t xml:space="preserve"> pl. </w:t>
      </w:r>
      <w:r>
        <w:rPr>
          <w:rtl/>
        </w:rPr>
        <w:t>ذوو الآراء</w:t>
      </w:r>
      <w:r>
        <w:t xml:space="preserve"> sensible, judicious; man of good sense and judgment; well</w:t>
      </w:r>
      <w:r w:rsidR="003D2305">
        <w:t>-</w:t>
      </w:r>
      <w:r>
        <w:t xml:space="preserve">informed, knowledgeable person, one in the know; </w:t>
      </w:r>
      <w:r>
        <w:rPr>
          <w:rtl/>
        </w:rPr>
        <w:t>تبادل الآراء</w:t>
      </w:r>
      <w:r>
        <w:t xml:space="preserve"> tabādul al</w:t>
      </w:r>
      <w:r w:rsidR="003D2305">
        <w:t>-</w:t>
      </w:r>
      <w:r>
        <w:t xml:space="preserve">ārā’, exchange of views; </w:t>
      </w:r>
      <w:r>
        <w:rPr>
          <w:rtl/>
        </w:rPr>
        <w:t>صلب الرأي</w:t>
      </w:r>
      <w:r>
        <w:t xml:space="preserve"> ṣulba ar</w:t>
      </w:r>
      <w:r w:rsidR="003D2305">
        <w:t>-</w:t>
      </w:r>
      <w:r>
        <w:t xml:space="preserve">r. obstinate, stubborn, opinionated; </w:t>
      </w:r>
      <w:r>
        <w:rPr>
          <w:rtl/>
        </w:rPr>
        <w:t>قس</w:t>
      </w:r>
      <w:r>
        <w:rPr>
          <w:rFonts w:hint="eastAsia"/>
          <w:rtl/>
        </w:rPr>
        <w:t>م</w:t>
      </w:r>
      <w:r>
        <w:rPr>
          <w:rtl/>
        </w:rPr>
        <w:t xml:space="preserve"> الرأي</w:t>
      </w:r>
      <w:r>
        <w:t xml:space="preserve"> qism ar</w:t>
      </w:r>
      <w:r w:rsidR="003D2305">
        <w:t>-</w:t>
      </w:r>
      <w:r>
        <w:t>r. committee of experts, council on legal and economio matters (attached to the ministries; Eg.)</w:t>
      </w:r>
    </w:p>
    <w:p w:rsidR="00B14408" w:rsidRDefault="00FD180F" w:rsidP="00FD180F">
      <w:pPr>
        <w:pStyle w:val="libNormal"/>
      </w:pPr>
      <w:r w:rsidRPr="00B14408">
        <w:rPr>
          <w:rStyle w:val="libBold2Char"/>
          <w:rFonts w:hint="eastAsia"/>
          <w:rtl/>
        </w:rPr>
        <w:t>راية</w:t>
      </w:r>
      <w:r>
        <w:t xml:space="preserve"> rāya pl. </w:t>
      </w:r>
      <w:r w:rsidR="003D2305">
        <w:t>-</w:t>
      </w:r>
      <w:r>
        <w:t xml:space="preserve">āt banner, flag  </w:t>
      </w:r>
    </w:p>
    <w:p w:rsidR="00B14408" w:rsidRDefault="00FD180F" w:rsidP="00FD180F">
      <w:pPr>
        <w:pStyle w:val="libNormal"/>
      </w:pPr>
      <w:r w:rsidRPr="00B14408">
        <w:rPr>
          <w:rStyle w:val="libBold2Char"/>
          <w:rFonts w:hint="eastAsia"/>
          <w:rtl/>
        </w:rPr>
        <w:t>رؤية</w:t>
      </w:r>
      <w:r>
        <w:t xml:space="preserve"> ru’ya seeing, looking, viewing; inspection, examination</w:t>
      </w:r>
    </w:p>
    <w:p w:rsidR="00B14408" w:rsidRDefault="00FD180F" w:rsidP="00FD180F">
      <w:pPr>
        <w:pStyle w:val="libNormal"/>
      </w:pPr>
      <w:r w:rsidRPr="00B14408">
        <w:rPr>
          <w:rStyle w:val="libBold2Char"/>
          <w:rFonts w:hint="eastAsia"/>
          <w:rtl/>
        </w:rPr>
        <w:t>رؤيا</w:t>
      </w:r>
      <w:r>
        <w:t xml:space="preserve"> ru’ya pl. </w:t>
      </w:r>
      <w:r>
        <w:rPr>
          <w:rtl/>
        </w:rPr>
        <w:t>رؤى</w:t>
      </w:r>
      <w:r>
        <w:t xml:space="preserve"> ru’an vision; dream </w:t>
      </w:r>
      <w:r w:rsidR="003D2305">
        <w:t>|</w:t>
      </w:r>
      <w:r>
        <w:t xml:space="preserve"> </w:t>
      </w:r>
      <w:r>
        <w:rPr>
          <w:rtl/>
        </w:rPr>
        <w:t>سفر الرؤيا</w:t>
      </w:r>
      <w:r>
        <w:t xml:space="preserve"> sifr ar</w:t>
      </w:r>
      <w:r w:rsidR="003D2305">
        <w:t>-</w:t>
      </w:r>
      <w:r>
        <w:t xml:space="preserve">r. the </w:t>
      </w:r>
      <w:r>
        <w:rPr>
          <w:rtl/>
        </w:rPr>
        <w:t>هـ</w:t>
      </w:r>
      <w:r>
        <w:t>pocalypse (Chr.)</w:t>
      </w:r>
    </w:p>
    <w:p w:rsidR="00B14408" w:rsidRDefault="00FD180F" w:rsidP="00FD180F">
      <w:pPr>
        <w:pStyle w:val="libNormal"/>
      </w:pPr>
      <w:r w:rsidRPr="00B14408">
        <w:rPr>
          <w:rStyle w:val="libBold2Char"/>
          <w:rFonts w:hint="eastAsia"/>
          <w:rtl/>
        </w:rPr>
        <w:t>مرأى</w:t>
      </w:r>
      <w:r>
        <w:t xml:space="preserve"> mar’an sight, view; vision; apparition </w:t>
      </w:r>
      <w:r w:rsidR="003D2305">
        <w:t>|</w:t>
      </w:r>
      <w:r>
        <w:t xml:space="preserve"> </w:t>
      </w:r>
      <w:r>
        <w:rPr>
          <w:rtl/>
        </w:rPr>
        <w:t>على مرأى من</w:t>
      </w:r>
      <w:r>
        <w:t xml:space="preserve"> before s.o.’s eyes; </w:t>
      </w:r>
      <w:r>
        <w:rPr>
          <w:rtl/>
        </w:rPr>
        <w:t>على مرأى ومسمع من</w:t>
      </w:r>
      <w:r>
        <w:t xml:space="preserve"> (wa</w:t>
      </w:r>
      <w:r w:rsidR="003D2305">
        <w:t>-</w:t>
      </w:r>
      <w:r>
        <w:t>masma‘in) before the eyes and ears of; with full knowledge of</w:t>
      </w:r>
    </w:p>
    <w:p w:rsidR="00B14408" w:rsidRDefault="00FD180F" w:rsidP="00FD180F">
      <w:pPr>
        <w:pStyle w:val="libNormal"/>
      </w:pPr>
      <w:r w:rsidRPr="00B14408">
        <w:rPr>
          <w:rStyle w:val="libBold2Char"/>
          <w:rFonts w:hint="eastAsia"/>
          <w:rtl/>
        </w:rPr>
        <w:t>مرآة</w:t>
      </w:r>
      <w:r>
        <w:t xml:space="preserve"> mir’āh pl. </w:t>
      </w:r>
      <w:r>
        <w:rPr>
          <w:rtl/>
        </w:rPr>
        <w:t>مراء</w:t>
      </w:r>
      <w:r>
        <w:t xml:space="preserve"> marā’in, </w:t>
      </w:r>
      <w:r>
        <w:rPr>
          <w:rtl/>
        </w:rPr>
        <w:t>مرايا</w:t>
      </w:r>
      <w:r>
        <w:t xml:space="preserve"> marāyā looking glass, mirror; reflection, reflected image</w:t>
      </w:r>
    </w:p>
    <w:p w:rsidR="00B14408" w:rsidRDefault="00FD180F" w:rsidP="00FD180F">
      <w:pPr>
        <w:pStyle w:val="libNormal"/>
      </w:pPr>
      <w:r w:rsidRPr="00B14408">
        <w:rPr>
          <w:rStyle w:val="libBold2Char"/>
          <w:rtl/>
        </w:rPr>
        <w:t>مراية</w:t>
      </w:r>
      <w:r>
        <w:t xml:space="preserve"> mirāya pl. </w:t>
      </w:r>
      <w:r w:rsidR="003D2305">
        <w:t>-</w:t>
      </w:r>
      <w:r>
        <w:t>āt looking glass mirror</w:t>
      </w:r>
    </w:p>
    <w:p w:rsidR="00B14408" w:rsidRDefault="00FD180F" w:rsidP="00FD180F">
      <w:pPr>
        <w:pStyle w:val="libNormal"/>
      </w:pPr>
      <w:r w:rsidRPr="00B14408">
        <w:rPr>
          <w:rStyle w:val="libBold2Char"/>
          <w:rFonts w:hint="eastAsia"/>
          <w:rtl/>
        </w:rPr>
        <w:t>رئاء</w:t>
      </w:r>
      <w:r>
        <w:t xml:space="preserve"> ri’ā and </w:t>
      </w:r>
      <w:r>
        <w:rPr>
          <w:rtl/>
        </w:rPr>
        <w:t>رياء</w:t>
      </w:r>
      <w:r>
        <w:t xml:space="preserve"> riyā’ eyeservice; hypocrisy, dissimulation; dissemblance; simulation (</w:t>
      </w:r>
      <w:r>
        <w:rPr>
          <w:rtl/>
        </w:rPr>
        <w:t>ب</w:t>
      </w:r>
      <w:r>
        <w:t xml:space="preserve"> of s.th.)</w:t>
      </w:r>
    </w:p>
    <w:p w:rsidR="00B14408" w:rsidRDefault="00FD180F" w:rsidP="00FD180F">
      <w:pPr>
        <w:pStyle w:val="libNormal"/>
      </w:pPr>
      <w:r w:rsidRPr="00B14408">
        <w:rPr>
          <w:rStyle w:val="libBold2Char"/>
          <w:rFonts w:hint="eastAsia"/>
          <w:rtl/>
        </w:rPr>
        <w:t>مراآة</w:t>
      </w:r>
      <w:r>
        <w:rPr>
          <w:rtl/>
        </w:rPr>
        <w:t>, مراءاة</w:t>
      </w:r>
      <w:r>
        <w:t xml:space="preserve"> murā’āh eyeservice; hypocrisy, dissimulation, dissemblance; simulation (</w:t>
      </w:r>
      <w:r>
        <w:rPr>
          <w:rtl/>
        </w:rPr>
        <w:t>ب</w:t>
      </w:r>
      <w:r>
        <w:t xml:space="preserve"> of s.th.)</w:t>
      </w:r>
    </w:p>
    <w:p w:rsidR="00B14408" w:rsidRDefault="00FD180F" w:rsidP="00FD180F">
      <w:pPr>
        <w:pStyle w:val="libNormal"/>
      </w:pPr>
      <w:r w:rsidRPr="00B14408">
        <w:rPr>
          <w:rStyle w:val="libBold2Char"/>
          <w:rFonts w:hint="eastAsia"/>
          <w:rtl/>
        </w:rPr>
        <w:t>راء</w:t>
      </w:r>
      <w:r>
        <w:t xml:space="preserve"> rā’in viewer, onlooker, spectator, observer</w:t>
      </w:r>
    </w:p>
    <w:p w:rsidR="00B14408" w:rsidRDefault="00FD180F" w:rsidP="00FD180F">
      <w:pPr>
        <w:pStyle w:val="libNormal"/>
      </w:pPr>
      <w:r>
        <w:t xml:space="preserve">O </w:t>
      </w:r>
      <w:r>
        <w:rPr>
          <w:rtl/>
        </w:rPr>
        <w:t>رائية</w:t>
      </w:r>
      <w:r>
        <w:t xml:space="preserve"> rā’iya pl. </w:t>
      </w:r>
      <w:r w:rsidR="003D2305">
        <w:t>-</w:t>
      </w:r>
      <w:r>
        <w:t>āt view finder (of a camera)</w:t>
      </w:r>
    </w:p>
    <w:p w:rsidR="00B14408" w:rsidRDefault="00FD180F" w:rsidP="00FD180F">
      <w:pPr>
        <w:pStyle w:val="libNormal"/>
      </w:pPr>
      <w:r w:rsidRPr="00B14408">
        <w:rPr>
          <w:rStyle w:val="libBold2Char"/>
          <w:rFonts w:hint="eastAsia"/>
          <w:rtl/>
        </w:rPr>
        <w:t>مرئي</w:t>
      </w:r>
      <w:r>
        <w:t xml:space="preserve"> mar’īy seen; visible; </w:t>
      </w:r>
      <w:r>
        <w:rPr>
          <w:rtl/>
        </w:rPr>
        <w:t>المرئيات</w:t>
      </w:r>
      <w:r>
        <w:t xml:space="preserve"> the visible things, the visible world</w:t>
      </w:r>
    </w:p>
    <w:p w:rsidR="00B14408" w:rsidRDefault="00FD180F" w:rsidP="00FD180F">
      <w:pPr>
        <w:pStyle w:val="libNormal"/>
      </w:pPr>
      <w:r w:rsidRPr="00B14408">
        <w:rPr>
          <w:rStyle w:val="libBold2Char"/>
          <w:rFonts w:hint="eastAsia"/>
          <w:rtl/>
        </w:rPr>
        <w:lastRenderedPageBreak/>
        <w:t>مراء</w:t>
      </w:r>
      <w:r>
        <w:t xml:space="preserve"> murā’in pl. </w:t>
      </w:r>
      <w:r>
        <w:rPr>
          <w:rtl/>
        </w:rPr>
        <w:t>مراؤون</w:t>
      </w:r>
      <w:r>
        <w:t xml:space="preserve"> murā’ūun hypocrite</w:t>
      </w:r>
    </w:p>
    <w:p w:rsidR="00B14408" w:rsidRDefault="00FD180F" w:rsidP="00FD180F">
      <w:pPr>
        <w:pStyle w:val="libNormal"/>
      </w:pPr>
      <w:r w:rsidRPr="007F5296">
        <w:rPr>
          <w:rStyle w:val="libBold2Char"/>
        </w:rPr>
        <w:t>2</w:t>
      </w:r>
      <w:r w:rsidRPr="007F5296">
        <w:rPr>
          <w:rStyle w:val="libBold2Char"/>
          <w:rtl/>
        </w:rPr>
        <w:t>رئة</w:t>
      </w:r>
      <w:r>
        <w:t xml:space="preserve"> and </w:t>
      </w:r>
      <w:r>
        <w:rPr>
          <w:rtl/>
        </w:rPr>
        <w:t>رئوي</w:t>
      </w:r>
      <w:r>
        <w:t xml:space="preserve"> see </w:t>
      </w:r>
      <w:r>
        <w:rPr>
          <w:rtl/>
        </w:rPr>
        <w:t>رء</w:t>
      </w:r>
    </w:p>
    <w:p w:rsidR="00B14408" w:rsidRDefault="00FD180F" w:rsidP="00FD180F">
      <w:pPr>
        <w:pStyle w:val="libNormal"/>
      </w:pPr>
      <w:r>
        <w:t xml:space="preserve">3 </w:t>
      </w:r>
      <w:r>
        <w:rPr>
          <w:rtl/>
        </w:rPr>
        <w:t>راي</w:t>
      </w:r>
      <w:r>
        <w:t xml:space="preserve"> rāy an Egyptian variety of salmon</w:t>
      </w:r>
    </w:p>
    <w:p w:rsidR="00B14408" w:rsidRDefault="00FD180F" w:rsidP="00FD180F">
      <w:pPr>
        <w:pStyle w:val="libNormal"/>
      </w:pPr>
      <w:r>
        <w:t xml:space="preserve">4 </w:t>
      </w:r>
      <w:r>
        <w:rPr>
          <w:rtl/>
        </w:rPr>
        <w:t>راية</w:t>
      </w:r>
      <w:r>
        <w:t xml:space="preserve"> see 2 </w:t>
      </w:r>
      <w:r>
        <w:rPr>
          <w:rtl/>
        </w:rPr>
        <w:t>رأى</w:t>
      </w:r>
    </w:p>
    <w:p w:rsidR="00B14408" w:rsidRDefault="00FD180F" w:rsidP="00FD180F">
      <w:pPr>
        <w:pStyle w:val="libNormal"/>
      </w:pPr>
      <w:r w:rsidRPr="00B14408">
        <w:rPr>
          <w:rStyle w:val="libBold2Char"/>
          <w:rFonts w:hint="eastAsia"/>
          <w:rtl/>
        </w:rPr>
        <w:t>رب</w:t>
      </w:r>
      <w:r>
        <w:t xml:space="preserve"> rabba u (rabb, </w:t>
      </w:r>
      <w:r>
        <w:rPr>
          <w:rtl/>
        </w:rPr>
        <w:t>ربابة</w:t>
      </w:r>
      <w:r>
        <w:t xml:space="preserve"> ribāba) to be master, be lord, have possession (</w:t>
      </w:r>
      <w:r>
        <w:rPr>
          <w:rtl/>
        </w:rPr>
        <w:t>هـ, ه</w:t>
      </w:r>
      <w:r>
        <w:t xml:space="preserve"> of), control (</w:t>
      </w:r>
      <w:r>
        <w:rPr>
          <w:rtl/>
        </w:rPr>
        <w:t>هـ, هـ</w:t>
      </w:r>
      <w:r>
        <w:t xml:space="preserve"> s.o., s.th.), have command or authority (</w:t>
      </w:r>
      <w:r>
        <w:rPr>
          <w:rtl/>
        </w:rPr>
        <w:t>هـ, ه</w:t>
      </w:r>
      <w:r>
        <w:t xml:space="preserve"> over); </w:t>
      </w:r>
      <w:r w:rsidR="003D2305">
        <w:t>--</w:t>
      </w:r>
      <w:r>
        <w:t xml:space="preserve"> u (rabb) and II to raise, bring up (</w:t>
      </w:r>
      <w:r>
        <w:rPr>
          <w:rtl/>
        </w:rPr>
        <w:t>ه</w:t>
      </w:r>
      <w:r>
        <w:t xml:space="preserve"> a child) II to deify, idolize (</w:t>
      </w:r>
      <w:r>
        <w:rPr>
          <w:rtl/>
        </w:rPr>
        <w:t>هـ, ه</w:t>
      </w:r>
      <w:r>
        <w:t xml:space="preserve"> s.o., s.th.)</w:t>
      </w:r>
    </w:p>
    <w:p w:rsidR="00B14408" w:rsidRDefault="00FD180F" w:rsidP="00FD180F">
      <w:pPr>
        <w:pStyle w:val="libNormal"/>
      </w:pPr>
      <w:r w:rsidRPr="00B14408">
        <w:rPr>
          <w:rStyle w:val="libBold2Char"/>
          <w:rFonts w:hint="eastAsia"/>
          <w:rtl/>
        </w:rPr>
        <w:t>رب</w:t>
      </w:r>
      <w:r>
        <w:t xml:space="preserve"> rabb pl. </w:t>
      </w:r>
      <w:r>
        <w:rPr>
          <w:rtl/>
        </w:rPr>
        <w:t>ارباب</w:t>
      </w:r>
      <w:r>
        <w:t xml:space="preserve"> arbāb lord; master; owner, proprietor (Isl. Law); (with foil. genit.) one possessed of, endowed with, having to do with, etc.; </w:t>
      </w:r>
      <w:r>
        <w:rPr>
          <w:rtl/>
        </w:rPr>
        <w:t>الرب</w:t>
      </w:r>
      <w:r>
        <w:t xml:space="preserve"> the Lord (= God) </w:t>
      </w:r>
      <w:r w:rsidR="003D2305">
        <w:t>|</w:t>
      </w:r>
      <w:r>
        <w:rPr>
          <w:rtl/>
        </w:rPr>
        <w:t>رب بحري</w:t>
      </w:r>
      <w:r>
        <w:t xml:space="preserve"> (baḥrī) a naval rank (approx. = seaman; Eg.); </w:t>
      </w:r>
      <w:r>
        <w:rPr>
          <w:rtl/>
        </w:rPr>
        <w:t>رب العائلة</w:t>
      </w:r>
      <w:r>
        <w:t xml:space="preserve"> father of the family, paterfamilias; </w:t>
      </w:r>
      <w:r>
        <w:rPr>
          <w:rtl/>
        </w:rPr>
        <w:t>ارباب السلطان</w:t>
      </w:r>
      <w:r>
        <w:t xml:space="preserve"> a. as</w:t>
      </w:r>
      <w:r w:rsidR="003D2305">
        <w:t>-</w:t>
      </w:r>
      <w:r>
        <w:t xml:space="preserve">sulṭān the rulers; </w:t>
      </w:r>
      <w:r>
        <w:rPr>
          <w:rtl/>
        </w:rPr>
        <w:t>ارباب المال</w:t>
      </w:r>
      <w:r>
        <w:t xml:space="preserve"> the capitalists; </w:t>
      </w:r>
      <w:r>
        <w:rPr>
          <w:rtl/>
        </w:rPr>
        <w:t>صعود الرب</w:t>
      </w:r>
      <w:r>
        <w:t xml:space="preserve"> the </w:t>
      </w:r>
      <w:r>
        <w:rPr>
          <w:rtl/>
        </w:rPr>
        <w:t>هـ</w:t>
      </w:r>
      <w:r>
        <w:t xml:space="preserve">scension (Chr.); </w:t>
      </w:r>
      <w:r>
        <w:rPr>
          <w:rtl/>
        </w:rPr>
        <w:t>ارباب المعاشات</w:t>
      </w:r>
      <w:r>
        <w:t xml:space="preserve"> a. al</w:t>
      </w:r>
      <w:r w:rsidR="003D2305">
        <w:t>-</w:t>
      </w:r>
      <w:r>
        <w:t xml:space="preserve">ma’āšāt pensioners; </w:t>
      </w:r>
      <w:r>
        <w:rPr>
          <w:rtl/>
        </w:rPr>
        <w:t>ارباب السوابق</w:t>
      </w:r>
      <w:r>
        <w:t xml:space="preserve"> those previously convicted; </w:t>
      </w:r>
      <w:r>
        <w:rPr>
          <w:rtl/>
        </w:rPr>
        <w:t>ارباب الفنون</w:t>
      </w:r>
      <w:r>
        <w:t xml:space="preserve"> artists</w:t>
      </w:r>
    </w:p>
    <w:p w:rsidR="00B14408" w:rsidRDefault="00FD180F" w:rsidP="00FD180F">
      <w:pPr>
        <w:pStyle w:val="libNormal"/>
      </w:pPr>
      <w:r w:rsidRPr="00B14408">
        <w:rPr>
          <w:rStyle w:val="libBold2Char"/>
          <w:rFonts w:hint="eastAsia"/>
          <w:rtl/>
        </w:rPr>
        <w:t>ربة</w:t>
      </w:r>
      <w:r>
        <w:t xml:space="preserve"> rabba pl. </w:t>
      </w:r>
      <w:r w:rsidR="003D2305">
        <w:t>-</w:t>
      </w:r>
      <w:r>
        <w:t xml:space="preserve">āt mistress; lady </w:t>
      </w:r>
      <w:r w:rsidR="003D2305">
        <w:t>|</w:t>
      </w:r>
      <w:r>
        <w:rPr>
          <w:rtl/>
        </w:rPr>
        <w:t>ربة المنزل</w:t>
      </w:r>
      <w:r>
        <w:t xml:space="preserve"> r. al</w:t>
      </w:r>
      <w:r w:rsidR="003D2305">
        <w:t>-</w:t>
      </w:r>
      <w:r>
        <w:t xml:space="preserve">manzil the lady of the house; </w:t>
      </w:r>
      <w:r>
        <w:rPr>
          <w:rtl/>
        </w:rPr>
        <w:t>ربة البيت</w:t>
      </w:r>
      <w:r>
        <w:t xml:space="preserve"> r. al</w:t>
      </w:r>
      <w:r w:rsidR="003D2305">
        <w:t>-</w:t>
      </w:r>
      <w:r>
        <w:t xml:space="preserve">bait landlady; </w:t>
      </w:r>
      <w:r>
        <w:rPr>
          <w:rtl/>
        </w:rPr>
        <w:t>ربة شعره</w:t>
      </w:r>
      <w:r>
        <w:t xml:space="preserve"> r. ši‘rihī his muse; </w:t>
      </w:r>
      <w:r>
        <w:rPr>
          <w:rtl/>
        </w:rPr>
        <w:t>ربات الحجال</w:t>
      </w:r>
      <w:r>
        <w:t xml:space="preserve"> r. al</w:t>
      </w:r>
      <w:r w:rsidR="003D2305">
        <w:t>-</w:t>
      </w:r>
      <w:r>
        <w:t>ḥijāl the ladies</w:t>
      </w:r>
    </w:p>
    <w:p w:rsidR="00B14408" w:rsidRDefault="00FD180F" w:rsidP="00FD180F">
      <w:pPr>
        <w:pStyle w:val="libNormal"/>
      </w:pPr>
      <w:r w:rsidRPr="00B14408">
        <w:rPr>
          <w:rStyle w:val="libBold2Char"/>
          <w:rFonts w:hint="eastAsia"/>
          <w:rtl/>
        </w:rPr>
        <w:t>رب</w:t>
      </w:r>
      <w:r>
        <w:t xml:space="preserve"> rubb pl. </w:t>
      </w:r>
      <w:r>
        <w:rPr>
          <w:rtl/>
        </w:rPr>
        <w:t>رباب</w:t>
      </w:r>
      <w:r>
        <w:t xml:space="preserve"> ribāb, </w:t>
      </w:r>
      <w:r>
        <w:rPr>
          <w:rtl/>
        </w:rPr>
        <w:t>ربوب</w:t>
      </w:r>
      <w:r>
        <w:t xml:space="preserve"> rubūb rob, thickened juice (of fruit): mash, pulp</w:t>
      </w:r>
    </w:p>
    <w:p w:rsidR="00B14408" w:rsidRDefault="00FD180F" w:rsidP="00FD180F">
      <w:pPr>
        <w:pStyle w:val="libNormal"/>
      </w:pPr>
      <w:r w:rsidRPr="00B14408">
        <w:rPr>
          <w:rStyle w:val="libBold2Char"/>
          <w:rFonts w:hint="eastAsia"/>
          <w:rtl/>
        </w:rPr>
        <w:t>رب</w:t>
      </w:r>
      <w:r>
        <w:t xml:space="preserve"> rubba (with fol. indet. genit.) many a, e.g., </w:t>
      </w:r>
      <w:r>
        <w:rPr>
          <w:rtl/>
        </w:rPr>
        <w:t>رب رجل</w:t>
      </w:r>
      <w:r>
        <w:t xml:space="preserve"> (rajulin) many a man, </w:t>
      </w:r>
      <w:r>
        <w:rPr>
          <w:rtl/>
        </w:rPr>
        <w:t>رب مرة</w:t>
      </w:r>
      <w:r>
        <w:t xml:space="preserve"> (marratin) many a time</w:t>
      </w:r>
    </w:p>
    <w:p w:rsidR="00B14408" w:rsidRDefault="00FD180F" w:rsidP="00FD180F">
      <w:pPr>
        <w:pStyle w:val="libNormal"/>
      </w:pPr>
      <w:r w:rsidRPr="00B14408">
        <w:rPr>
          <w:rStyle w:val="libBold2Char"/>
          <w:rFonts w:hint="eastAsia"/>
          <w:rtl/>
        </w:rPr>
        <w:t>ربما</w:t>
      </w:r>
      <w:r>
        <w:t xml:space="preserve"> rubbamā sometimes; perhaps, maybe, possibly</w:t>
      </w:r>
    </w:p>
    <w:p w:rsidR="00B14408" w:rsidRDefault="00FD180F" w:rsidP="00FD180F">
      <w:pPr>
        <w:pStyle w:val="libNormal"/>
      </w:pPr>
      <w:r w:rsidRPr="00B14408">
        <w:rPr>
          <w:rStyle w:val="libBold2Char"/>
          <w:rFonts w:hint="eastAsia"/>
          <w:rtl/>
        </w:rPr>
        <w:t>ربة</w:t>
      </w:r>
      <w:r>
        <w:t xml:space="preserve"> rabba, ribba a kind of skin eruption affecting the head and face</w:t>
      </w:r>
    </w:p>
    <w:p w:rsidR="00B14408" w:rsidRDefault="00FD180F" w:rsidP="00FD180F">
      <w:pPr>
        <w:pStyle w:val="libNormal"/>
      </w:pPr>
      <w:r w:rsidRPr="00B14408">
        <w:rPr>
          <w:rStyle w:val="libBold2Char"/>
          <w:rFonts w:hint="eastAsia"/>
          <w:rtl/>
        </w:rPr>
        <w:t>رباب</w:t>
      </w:r>
      <w:r>
        <w:t xml:space="preserve"> rabāib, </w:t>
      </w:r>
      <w:r>
        <w:rPr>
          <w:rtl/>
        </w:rPr>
        <w:t>ربابة</w:t>
      </w:r>
      <w:r>
        <w:t xml:space="preserve"> rabāba rebab or rebec, a stringed instrument of the </w:t>
      </w:r>
      <w:r>
        <w:rPr>
          <w:rtl/>
        </w:rPr>
        <w:t>هـ</w:t>
      </w:r>
      <w:r>
        <w:t>rabs resembling the fiddle, with one to three strings (in Eg. usually two</w:t>
      </w:r>
      <w:r w:rsidR="003D2305">
        <w:t>-</w:t>
      </w:r>
      <w:r>
        <w:t>stringed)</w:t>
      </w:r>
    </w:p>
    <w:p w:rsidR="00B14408" w:rsidRDefault="00FD180F" w:rsidP="00FD180F">
      <w:pPr>
        <w:pStyle w:val="libNormal"/>
      </w:pPr>
      <w:r w:rsidRPr="00B14408">
        <w:rPr>
          <w:rStyle w:val="libBold2Char"/>
          <w:rFonts w:hint="eastAsia"/>
          <w:rtl/>
        </w:rPr>
        <w:t>ربيب</w:t>
      </w:r>
      <w:r>
        <w:t xml:space="preserve"> rabīb pl. </w:t>
      </w:r>
      <w:r w:rsidR="003D2305">
        <w:t>-</w:t>
      </w:r>
      <w:r>
        <w:t xml:space="preserve">āt </w:t>
      </w:r>
      <w:r>
        <w:rPr>
          <w:rtl/>
        </w:rPr>
        <w:t>ارباء</w:t>
      </w:r>
      <w:r>
        <w:t xml:space="preserve"> aribbā’ foster son, stepson; foster father; confederate, ally</w:t>
      </w:r>
    </w:p>
    <w:p w:rsidR="00B14408" w:rsidRDefault="00FD180F" w:rsidP="00FD180F">
      <w:pPr>
        <w:pStyle w:val="libNormal"/>
      </w:pPr>
      <w:r w:rsidRPr="00B14408">
        <w:rPr>
          <w:rStyle w:val="libBold2Char"/>
          <w:rFonts w:hint="eastAsia"/>
          <w:rtl/>
        </w:rPr>
        <w:t>ربيبة</w:t>
      </w:r>
      <w:r>
        <w:t xml:space="preserve"> rabība pl. </w:t>
      </w:r>
      <w:r>
        <w:rPr>
          <w:rtl/>
        </w:rPr>
        <w:t>ربائب</w:t>
      </w:r>
      <w:r>
        <w:t xml:space="preserve"> rabā’ib2 foster daughter, stepdaughter; foster mother; (woman) ally</w:t>
      </w:r>
    </w:p>
    <w:p w:rsidR="00B14408" w:rsidRDefault="00FD180F" w:rsidP="00FD180F">
      <w:pPr>
        <w:pStyle w:val="libNormal"/>
      </w:pPr>
      <w:r w:rsidRPr="00B14408">
        <w:rPr>
          <w:rStyle w:val="libBold2Char"/>
          <w:rFonts w:hint="eastAsia"/>
          <w:rtl/>
        </w:rPr>
        <w:t>ربوبية</w:t>
      </w:r>
      <w:r>
        <w:t xml:space="preserve"> rubūbīya divinity, deity, godship</w:t>
      </w:r>
    </w:p>
    <w:p w:rsidR="00B14408" w:rsidRDefault="00FD180F" w:rsidP="00FD180F">
      <w:pPr>
        <w:pStyle w:val="libNormal"/>
      </w:pPr>
      <w:r w:rsidRPr="00B14408">
        <w:rPr>
          <w:rStyle w:val="libBold2Char"/>
          <w:rFonts w:hint="eastAsia"/>
          <w:rtl/>
        </w:rPr>
        <w:lastRenderedPageBreak/>
        <w:t>ربان</w:t>
      </w:r>
      <w:r>
        <w:t xml:space="preserve"> rubbān pl. </w:t>
      </w:r>
      <w:r w:rsidR="003D2305">
        <w:t>-</w:t>
      </w:r>
      <w:r>
        <w:t xml:space="preserve">īya, </w:t>
      </w:r>
      <w:r>
        <w:rPr>
          <w:rtl/>
        </w:rPr>
        <w:t>ربابنة</w:t>
      </w:r>
      <w:r>
        <w:t xml:space="preserve"> rabābina captain, skipper; a naval rank, approx. = captain, </w:t>
      </w:r>
      <w:r>
        <w:rPr>
          <w:rtl/>
        </w:rPr>
        <w:t>ربان ثان</w:t>
      </w:r>
      <w:r>
        <w:t xml:space="preserve"> (tānin) approx. = commander (Eg. 1939)</w:t>
      </w:r>
    </w:p>
    <w:p w:rsidR="00B14408" w:rsidRDefault="00FD180F" w:rsidP="00FD180F">
      <w:pPr>
        <w:pStyle w:val="libNormal"/>
      </w:pPr>
      <w:r w:rsidRPr="00B14408">
        <w:rPr>
          <w:rStyle w:val="libBold2Char"/>
          <w:rFonts w:hint="eastAsia"/>
          <w:rtl/>
        </w:rPr>
        <w:t>رباني</w:t>
      </w:r>
      <w:r>
        <w:t xml:space="preserve"> rabbānī divine; pertaining to God </w:t>
      </w:r>
      <w:r w:rsidR="003D2305">
        <w:t>|</w:t>
      </w:r>
      <w:r>
        <w:t xml:space="preserve"> </w:t>
      </w:r>
      <w:r>
        <w:rPr>
          <w:rtl/>
        </w:rPr>
        <w:t>الربانيات</w:t>
      </w:r>
      <w:r>
        <w:t xml:space="preserve"> divine things; </w:t>
      </w:r>
      <w:r>
        <w:rPr>
          <w:rtl/>
        </w:rPr>
        <w:t>الصلاة الربانية</w:t>
      </w:r>
      <w:r>
        <w:t xml:space="preserve">  (ṣalāh) the Lord’s Prayer (Chr.)</w:t>
      </w:r>
    </w:p>
    <w:p w:rsidR="00B14408" w:rsidRDefault="00FD180F" w:rsidP="00FD180F">
      <w:pPr>
        <w:pStyle w:val="libNormal"/>
      </w:pPr>
      <w:r w:rsidRPr="00B14408">
        <w:rPr>
          <w:rStyle w:val="libBold2Char"/>
          <w:rFonts w:hint="eastAsia"/>
          <w:rtl/>
        </w:rPr>
        <w:t>مربة</w:t>
      </w:r>
      <w:r>
        <w:t xml:space="preserve"> (eg.) mirabba (= </w:t>
      </w:r>
      <w:r>
        <w:rPr>
          <w:rtl/>
        </w:rPr>
        <w:t>مربى</w:t>
      </w:r>
      <w:r>
        <w:t xml:space="preserve"> murabban) jam, preserved fruit</w:t>
      </w:r>
    </w:p>
    <w:p w:rsidR="00B14408" w:rsidRDefault="00FD180F" w:rsidP="00FD180F">
      <w:pPr>
        <w:pStyle w:val="libNormal"/>
      </w:pPr>
      <w:r w:rsidRPr="00B14408">
        <w:rPr>
          <w:rStyle w:val="libBold2Char"/>
          <w:rFonts w:hint="eastAsia"/>
          <w:rtl/>
        </w:rPr>
        <w:t>راب</w:t>
      </w:r>
      <w:r>
        <w:t xml:space="preserve"> rābb stepfather</w:t>
      </w:r>
    </w:p>
    <w:p w:rsidR="00B14408" w:rsidRDefault="00FD180F" w:rsidP="00FD180F">
      <w:pPr>
        <w:pStyle w:val="libNormal"/>
      </w:pPr>
      <w:r w:rsidRPr="00B14408">
        <w:rPr>
          <w:rStyle w:val="libBold2Char"/>
          <w:rFonts w:hint="eastAsia"/>
          <w:rtl/>
        </w:rPr>
        <w:t>رابة</w:t>
      </w:r>
      <w:r>
        <w:t xml:space="preserve"> rābba stepmother</w:t>
      </w:r>
    </w:p>
    <w:p w:rsidR="00B14408" w:rsidRDefault="00FD180F" w:rsidP="00FD180F">
      <w:pPr>
        <w:pStyle w:val="libNormal"/>
      </w:pPr>
      <w:r w:rsidRPr="00B14408">
        <w:rPr>
          <w:rStyle w:val="libBold2Char"/>
          <w:rFonts w:hint="eastAsia"/>
          <w:rtl/>
        </w:rPr>
        <w:t>ربأ</w:t>
      </w:r>
      <w:r>
        <w:t xml:space="preserve"> raba’a a to hold in esteem, esteem highly (</w:t>
      </w:r>
      <w:r>
        <w:rPr>
          <w:rtl/>
        </w:rPr>
        <w:t>ب</w:t>
      </w:r>
      <w:r>
        <w:t xml:space="preserve"> s.o.); If '! 4J to consider s.o. above s.th., above doing s.th., have too high an oplnion of s.o. as to suspect him of (doing) s.th. or as to expect him to do s.th.; </w:t>
      </w:r>
      <w:r>
        <w:rPr>
          <w:rtl/>
        </w:rPr>
        <w:t>ربأ بنفسه عن</w:t>
      </w:r>
      <w:r>
        <w:t xml:space="preserve"> (bi.</w:t>
      </w:r>
      <w:r w:rsidR="003D2305">
        <w:t>-</w:t>
      </w:r>
      <w:r>
        <w:t>nafsii) to deem o.s. above s.th., be too proud for, stand aloof from</w:t>
      </w:r>
    </w:p>
    <w:p w:rsidR="00B14408" w:rsidRDefault="00FD180F" w:rsidP="00FD180F">
      <w:pPr>
        <w:pStyle w:val="libNormal"/>
      </w:pPr>
      <w:r w:rsidRPr="00B14408">
        <w:rPr>
          <w:rStyle w:val="libBold2Char"/>
          <w:rFonts w:hint="eastAsia"/>
          <w:rtl/>
        </w:rPr>
        <w:t>ربيئة</w:t>
      </w:r>
      <w:r>
        <w:t xml:space="preserve"> rabī’a pl. </w:t>
      </w:r>
      <w:r>
        <w:rPr>
          <w:rtl/>
        </w:rPr>
        <w:t>ربايا</w:t>
      </w:r>
      <w:r>
        <w:t xml:space="preserve"> rabāya guard</w:t>
      </w:r>
    </w:p>
    <w:p w:rsidR="00B14408" w:rsidRDefault="00FD180F" w:rsidP="00FD180F">
      <w:pPr>
        <w:pStyle w:val="libNormal"/>
      </w:pPr>
      <w:r w:rsidRPr="00B14408">
        <w:rPr>
          <w:rStyle w:val="libBold2Char"/>
          <w:rFonts w:hint="eastAsia"/>
          <w:rtl/>
        </w:rPr>
        <w:t>ربت</w:t>
      </w:r>
      <w:r>
        <w:t xml:space="preserve"> rabata i (rabt) to pat, caress, stroke (</w:t>
      </w:r>
      <w:r>
        <w:rPr>
          <w:rtl/>
        </w:rPr>
        <w:t>ه</w:t>
      </w:r>
      <w:r>
        <w:t xml:space="preserve"> s.o.) II do. </w:t>
      </w:r>
      <w:r w:rsidR="003D2305">
        <w:t>|</w:t>
      </w:r>
      <w:r>
        <w:rPr>
          <w:rtl/>
        </w:rPr>
        <w:t>ربت على خده</w:t>
      </w:r>
      <w:r>
        <w:t xml:space="preserve"> (kaddihi) to pat s.o.’s cheek; </w:t>
      </w:r>
      <w:r>
        <w:rPr>
          <w:rtl/>
        </w:rPr>
        <w:t>ربت على كتفه</w:t>
      </w:r>
      <w:r>
        <w:t xml:space="preserve"> (katifihi) to pat s.o. on the shoulder; </w:t>
      </w:r>
      <w:r>
        <w:rPr>
          <w:rtl/>
        </w:rPr>
        <w:t>ربت نفسه</w:t>
      </w:r>
      <w:r>
        <w:t xml:space="preserve"> to be self</w:t>
      </w:r>
      <w:r w:rsidR="003D2305">
        <w:t>-</w:t>
      </w:r>
      <w:r>
        <w:t>satisfied, self</w:t>
      </w:r>
      <w:r w:rsidR="003D2305">
        <w:t>-</w:t>
      </w:r>
      <w:r>
        <w:t>complacent, smug</w:t>
      </w:r>
    </w:p>
    <w:p w:rsidR="00B14408" w:rsidRDefault="00FD180F" w:rsidP="00FD180F">
      <w:pPr>
        <w:pStyle w:val="libNormal"/>
      </w:pPr>
      <w:r w:rsidRPr="00B14408">
        <w:rPr>
          <w:rStyle w:val="libBold2Char"/>
          <w:rFonts w:hint="eastAsia"/>
          <w:rtl/>
        </w:rPr>
        <w:t>ربح</w:t>
      </w:r>
      <w:r>
        <w:t xml:space="preserve"> rabiḥa a (ribḥ, rabaḥ) to gain (</w:t>
      </w:r>
      <w:r>
        <w:rPr>
          <w:rtl/>
        </w:rPr>
        <w:t>هـ من</w:t>
      </w:r>
      <w:r>
        <w:t xml:space="preserve"> from s.th. s.th.), profit (</w:t>
      </w:r>
      <w:r>
        <w:rPr>
          <w:rtl/>
        </w:rPr>
        <w:t>من</w:t>
      </w:r>
      <w:r>
        <w:t xml:space="preserve"> from); to win (sports, games) </w:t>
      </w:r>
      <w:r w:rsidR="003D2305">
        <w:t>|</w:t>
      </w:r>
      <w:r>
        <w:rPr>
          <w:rtl/>
        </w:rPr>
        <w:t>ما ربحت تجارتهم</w:t>
      </w:r>
      <w:r>
        <w:t xml:space="preserve"> (tijāratuhum) their business was unprofitable II and IV to make (</w:t>
      </w:r>
      <w:r>
        <w:rPr>
          <w:rtl/>
        </w:rPr>
        <w:t>ه</w:t>
      </w:r>
      <w:r>
        <w:t xml:space="preserve"> s.o.) gain, allow s.o. (</w:t>
      </w:r>
      <w:r>
        <w:rPr>
          <w:rtl/>
        </w:rPr>
        <w:t>ه</w:t>
      </w:r>
      <w:r>
        <w:t>) a profit</w:t>
      </w:r>
    </w:p>
    <w:p w:rsidR="00B14408" w:rsidRDefault="00FD180F" w:rsidP="00FD180F">
      <w:pPr>
        <w:pStyle w:val="libNormal"/>
      </w:pPr>
      <w:r w:rsidRPr="00B14408">
        <w:rPr>
          <w:rStyle w:val="libBold2Char"/>
          <w:rFonts w:hint="eastAsia"/>
          <w:rtl/>
        </w:rPr>
        <w:t>ربح</w:t>
      </w:r>
      <w:r>
        <w:t xml:space="preserve"> ribḥ pl. </w:t>
      </w:r>
      <w:r>
        <w:rPr>
          <w:rtl/>
        </w:rPr>
        <w:t>ارباح</w:t>
      </w:r>
      <w:r>
        <w:t xml:space="preserve"> arbāḥ gain, profit; benefit; interest (on money); pl. proceeds, returns, revenues; O dividends </w:t>
      </w:r>
      <w:r w:rsidR="003D2305">
        <w:t>|</w:t>
      </w:r>
      <w:r>
        <w:rPr>
          <w:rtl/>
        </w:rPr>
        <w:t>ربح بسيط</w:t>
      </w:r>
      <w:r>
        <w:t xml:space="preserve"> simple interest, </w:t>
      </w:r>
      <w:r>
        <w:rPr>
          <w:rtl/>
        </w:rPr>
        <w:t>ربح مركب</w:t>
      </w:r>
      <w:r>
        <w:t xml:space="preserve"> (murakkab) compound interest</w:t>
      </w:r>
    </w:p>
    <w:p w:rsidR="00B14408" w:rsidRDefault="00FD180F" w:rsidP="00FD180F">
      <w:pPr>
        <w:pStyle w:val="libNormal"/>
      </w:pPr>
      <w:r w:rsidRPr="00B14408">
        <w:rPr>
          <w:rStyle w:val="libBold2Char"/>
          <w:rFonts w:hint="eastAsia"/>
          <w:rtl/>
        </w:rPr>
        <w:t>رباح</w:t>
      </w:r>
      <w:r>
        <w:t xml:space="preserve"> rabbāḥ pl. </w:t>
      </w:r>
      <w:r>
        <w:rPr>
          <w:rtl/>
        </w:rPr>
        <w:t>ربابيح</w:t>
      </w:r>
      <w:r>
        <w:t xml:space="preserve"> rabābīḥ2 monkey</w:t>
      </w:r>
    </w:p>
    <w:p w:rsidR="00B14408" w:rsidRDefault="00FD180F" w:rsidP="00FD180F">
      <w:pPr>
        <w:pStyle w:val="libNormal"/>
      </w:pPr>
      <w:r w:rsidRPr="00B14408">
        <w:rPr>
          <w:rStyle w:val="libBold2Char"/>
          <w:rFonts w:hint="eastAsia"/>
          <w:rtl/>
        </w:rPr>
        <w:t>اربح</w:t>
      </w:r>
      <w:r>
        <w:t xml:space="preserve"> arbaḥ2 more profitable, more lucrative</w:t>
      </w:r>
    </w:p>
    <w:p w:rsidR="00B14408" w:rsidRDefault="00FD180F" w:rsidP="00FD180F">
      <w:pPr>
        <w:pStyle w:val="libNormal"/>
      </w:pPr>
      <w:r w:rsidRPr="00B14408">
        <w:rPr>
          <w:rStyle w:val="libBold2Char"/>
          <w:rFonts w:hint="eastAsia"/>
          <w:rtl/>
        </w:rPr>
        <w:t>مرابحة</w:t>
      </w:r>
      <w:r>
        <w:t xml:space="preserve"> murābaḥ (Isl. Law) resale with specification of gain, resale with an advance</w:t>
      </w:r>
    </w:p>
    <w:p w:rsidR="00B14408" w:rsidRDefault="00FD180F" w:rsidP="00FD180F">
      <w:pPr>
        <w:pStyle w:val="libNormal"/>
      </w:pPr>
      <w:r w:rsidRPr="00B14408">
        <w:rPr>
          <w:rStyle w:val="libBold2Char"/>
          <w:rFonts w:hint="eastAsia"/>
          <w:rtl/>
        </w:rPr>
        <w:t>رابح</w:t>
      </w:r>
      <w:r>
        <w:t xml:space="preserve"> rābiḥ profiteer, gainer, winner; beneficiary; lucrative, gainful, profitable (business)</w:t>
      </w:r>
    </w:p>
    <w:p w:rsidR="00B14408" w:rsidRDefault="00FD180F" w:rsidP="00FD180F">
      <w:pPr>
        <w:pStyle w:val="libNormal"/>
      </w:pPr>
      <w:r w:rsidRPr="00B14408">
        <w:rPr>
          <w:rStyle w:val="libBold2Char"/>
          <w:rFonts w:hint="eastAsia"/>
          <w:rtl/>
        </w:rPr>
        <w:t>مربح</w:t>
      </w:r>
      <w:r>
        <w:t xml:space="preserve"> murbiḥ lucrative, gainful, profitable</w:t>
      </w:r>
    </w:p>
    <w:p w:rsidR="00B14408" w:rsidRDefault="00FD180F" w:rsidP="00FD180F">
      <w:pPr>
        <w:pStyle w:val="libNormal"/>
      </w:pPr>
      <w:r w:rsidRPr="00B14408">
        <w:rPr>
          <w:rStyle w:val="libBold2Char"/>
          <w:rFonts w:hint="eastAsia"/>
          <w:rtl/>
        </w:rPr>
        <w:t>ربد</w:t>
      </w:r>
      <w:r>
        <w:t xml:space="preserve"> V to become clouded, become overcast (sky); to turn ashen, take on a glowering expression (face, with anger) IX to become ashen, assume a glowering expression (face)</w:t>
      </w:r>
    </w:p>
    <w:p w:rsidR="00B14408" w:rsidRDefault="00FD180F" w:rsidP="00FD180F">
      <w:pPr>
        <w:pStyle w:val="libNormal"/>
      </w:pPr>
      <w:r w:rsidRPr="00B14408">
        <w:rPr>
          <w:rStyle w:val="libBold2Char"/>
          <w:rFonts w:hint="eastAsia"/>
          <w:rtl/>
        </w:rPr>
        <w:t>مربد</w:t>
      </w:r>
      <w:r>
        <w:t xml:space="preserve"> murbadd clouded; gloomy, morose (face)</w:t>
      </w:r>
    </w:p>
    <w:p w:rsidR="00B14408" w:rsidRDefault="00FD180F" w:rsidP="00FD180F">
      <w:pPr>
        <w:pStyle w:val="libNormal"/>
      </w:pPr>
      <w:r w:rsidRPr="00B14408">
        <w:rPr>
          <w:rStyle w:val="libBold2Char"/>
          <w:rFonts w:hint="eastAsia"/>
          <w:rtl/>
        </w:rPr>
        <w:lastRenderedPageBreak/>
        <w:t>ربص</w:t>
      </w:r>
      <w:r>
        <w:t xml:space="preserve"> rabaṣa u (rabṣ) to wait, look, watch, be on the lookout (</w:t>
      </w:r>
      <w:r>
        <w:rPr>
          <w:rtl/>
        </w:rPr>
        <w:t>ب</w:t>
      </w:r>
      <w:r>
        <w:t xml:space="preserve"> for) V to lurk, lie in wait (</w:t>
      </w:r>
      <w:r>
        <w:rPr>
          <w:rtl/>
        </w:rPr>
        <w:t>ل</w:t>
      </w:r>
      <w:r>
        <w:t xml:space="preserve"> for s.o.), waylay, ambush (</w:t>
      </w:r>
      <w:r>
        <w:rPr>
          <w:rtl/>
        </w:rPr>
        <w:t>ل</w:t>
      </w:r>
      <w:r>
        <w:t xml:space="preserve"> s.o.); to lay an ambush, move into an ambush; to take up positions (mil.); to expect (</w:t>
      </w:r>
      <w:r>
        <w:rPr>
          <w:rtl/>
        </w:rPr>
        <w:t>هـ, ب</w:t>
      </w:r>
      <w:r>
        <w:t xml:space="preserve"> s.th.), wait (</w:t>
      </w:r>
      <w:r>
        <w:rPr>
          <w:rtl/>
        </w:rPr>
        <w:t>هـ, ب</w:t>
      </w:r>
      <w:r>
        <w:t xml:space="preserve"> for s.th.) </w:t>
      </w:r>
      <w:r w:rsidR="003D2305">
        <w:t>|</w:t>
      </w:r>
      <w:r>
        <w:rPr>
          <w:rtl/>
        </w:rPr>
        <w:t>تربص الفر</w:t>
      </w:r>
      <w:r>
        <w:rPr>
          <w:rFonts w:hint="eastAsia"/>
          <w:rtl/>
        </w:rPr>
        <w:t>صة</w:t>
      </w:r>
      <w:r>
        <w:t xml:space="preserve"> (furṣata) to wait (or look) for an opportunity; </w:t>
      </w:r>
      <w:r>
        <w:rPr>
          <w:rtl/>
        </w:rPr>
        <w:t>تربص الأمر</w:t>
      </w:r>
      <w:r>
        <w:t xml:space="preserve"> (amra) to wait for s.th. to befall s.o. or to happen to s.o., e.g., ; </w:t>
      </w:r>
      <w:r>
        <w:rPr>
          <w:rtl/>
        </w:rPr>
        <w:t>تربص به الدوائر</w:t>
      </w:r>
      <w:r>
        <w:t xml:space="preserve"> to wait; for s.o. to meet with disaster</w:t>
      </w:r>
    </w:p>
    <w:p w:rsidR="00B14408" w:rsidRDefault="00FD180F" w:rsidP="00FD180F">
      <w:pPr>
        <w:pStyle w:val="libNormal"/>
      </w:pPr>
      <w:r w:rsidRPr="00B14408">
        <w:rPr>
          <w:rStyle w:val="libBold2Char"/>
          <w:rFonts w:hint="eastAsia"/>
          <w:rtl/>
        </w:rPr>
        <w:t>تربص</w:t>
      </w:r>
      <w:r>
        <w:t xml:space="preserve"> tarabbuṣ probationary term (adm.)</w:t>
      </w:r>
    </w:p>
    <w:p w:rsidR="00B14408" w:rsidRDefault="00FD180F" w:rsidP="00FD180F">
      <w:pPr>
        <w:pStyle w:val="libNormal"/>
      </w:pPr>
      <w:r w:rsidRPr="00B14408">
        <w:rPr>
          <w:rStyle w:val="libBold2Char"/>
          <w:rFonts w:hint="eastAsia"/>
          <w:rtl/>
        </w:rPr>
        <w:t>متربص</w:t>
      </w:r>
      <w:r>
        <w:t xml:space="preserve"> mutarabbiṣ candidate, aspirant</w:t>
      </w:r>
    </w:p>
    <w:p w:rsidR="00B14408" w:rsidRDefault="00FD180F" w:rsidP="00FD180F">
      <w:pPr>
        <w:pStyle w:val="libNormal"/>
      </w:pPr>
      <w:r w:rsidRPr="00B14408">
        <w:rPr>
          <w:rStyle w:val="libBold2Char"/>
          <w:rFonts w:hint="eastAsia"/>
          <w:rtl/>
        </w:rPr>
        <w:t>ربض</w:t>
      </w:r>
      <w:r>
        <w:t xml:space="preserve"> rabaḍa (rabḍ, rubūd) to lie down; to lie, rest (animals; with the chest to the ground); to lurk (</w:t>
      </w:r>
      <w:r>
        <w:rPr>
          <w:rtl/>
        </w:rPr>
        <w:t>ل</w:t>
      </w:r>
      <w:r>
        <w:t xml:space="preserve"> for s.o.)</w:t>
      </w:r>
    </w:p>
    <w:p w:rsidR="00B14408" w:rsidRDefault="00FD180F" w:rsidP="00FD180F">
      <w:pPr>
        <w:pStyle w:val="libNormal"/>
      </w:pPr>
      <w:r w:rsidRPr="00B14408">
        <w:rPr>
          <w:rStyle w:val="libBold2Char"/>
          <w:rFonts w:hint="eastAsia"/>
          <w:rtl/>
        </w:rPr>
        <w:t>ربض</w:t>
      </w:r>
      <w:r>
        <w:t xml:space="preserve"> rabaḍ pl. </w:t>
      </w:r>
      <w:r>
        <w:rPr>
          <w:rtl/>
        </w:rPr>
        <w:t>ارباض</w:t>
      </w:r>
      <w:r>
        <w:t xml:space="preserve"> arbāḍ outskirts, suburb; place where animals lie down to rest</w:t>
      </w:r>
    </w:p>
    <w:p w:rsidR="00B14408" w:rsidRDefault="00FD180F" w:rsidP="00FD180F">
      <w:pPr>
        <w:pStyle w:val="libNormal"/>
      </w:pPr>
      <w:r w:rsidRPr="00B14408">
        <w:rPr>
          <w:rStyle w:val="libBold2Char"/>
          <w:rFonts w:hint="eastAsia"/>
          <w:rtl/>
        </w:rPr>
        <w:t>مربض</w:t>
      </w:r>
      <w:r>
        <w:t xml:space="preserve"> marbaḍ pl. </w:t>
      </w:r>
      <w:r>
        <w:rPr>
          <w:rtl/>
        </w:rPr>
        <w:t>مرابض</w:t>
      </w:r>
      <w:r>
        <w:t xml:space="preserve"> marābiḍ2 place where animals lie down to rest; sheep pen, fold</w:t>
      </w:r>
    </w:p>
    <w:p w:rsidR="00B14408" w:rsidRDefault="00FD180F" w:rsidP="00FD180F">
      <w:pPr>
        <w:pStyle w:val="libNormal"/>
      </w:pPr>
      <w:r w:rsidRPr="00B14408">
        <w:rPr>
          <w:rStyle w:val="libBold2Char"/>
          <w:rFonts w:hint="eastAsia"/>
          <w:rtl/>
        </w:rPr>
        <w:t>ربط</w:t>
      </w:r>
      <w:r>
        <w:t xml:space="preserve"> rabaṭa u i (rabṭ) to bind, tie up, make fast, moor (</w:t>
      </w:r>
      <w:r>
        <w:rPr>
          <w:rtl/>
        </w:rPr>
        <w:t>هـ</w:t>
      </w:r>
      <w:r>
        <w:t xml:space="preserve"> s.th.); to tie, fasten, attach, hitch (</w:t>
      </w:r>
      <w:r>
        <w:rPr>
          <w:rtl/>
        </w:rPr>
        <w:t>الى هـ</w:t>
      </w:r>
      <w:r>
        <w:t xml:space="preserve"> s.th. to); to connect (</w:t>
      </w:r>
      <w:r>
        <w:rPr>
          <w:rtl/>
        </w:rPr>
        <w:t>الى هـ</w:t>
      </w:r>
      <w:r>
        <w:t xml:space="preserve"> s.th. with); to fix, appoint, determine (</w:t>
      </w:r>
      <w:r>
        <w:rPr>
          <w:rtl/>
        </w:rPr>
        <w:t>هـ</w:t>
      </w:r>
      <w:r>
        <w:t xml:space="preserve"> s.th.); to value, rate, assess (</w:t>
      </w:r>
      <w:r>
        <w:rPr>
          <w:rtl/>
        </w:rPr>
        <w:t>هـ</w:t>
      </w:r>
      <w:r>
        <w:t xml:space="preserve"> s.th.); to add, append, affix (</w:t>
      </w:r>
      <w:r>
        <w:rPr>
          <w:rtl/>
        </w:rPr>
        <w:t>الى هـ</w:t>
      </w:r>
      <w:r>
        <w:t xml:space="preserve"> s.th. to); to insert (</w:t>
      </w:r>
      <w:r>
        <w:rPr>
          <w:rtl/>
        </w:rPr>
        <w:t>الى هـ</w:t>
      </w:r>
      <w:r>
        <w:t xml:space="preserve"> s.th. in); to combine, unite (</w:t>
      </w:r>
      <w:r>
        <w:rPr>
          <w:rtl/>
        </w:rPr>
        <w:t>هـ</w:t>
      </w:r>
      <w:r>
        <w:t xml:space="preserve"> s.th., </w:t>
      </w:r>
      <w:r>
        <w:rPr>
          <w:rtl/>
        </w:rPr>
        <w:t>بين – وبين</w:t>
      </w:r>
      <w:r>
        <w:t xml:space="preserve"> s.th. with); to ligate (</w:t>
      </w:r>
      <w:r>
        <w:rPr>
          <w:rtl/>
        </w:rPr>
        <w:t>هـ</w:t>
      </w:r>
      <w:r>
        <w:t xml:space="preserve"> s.th.), apply a tourniquet (</w:t>
      </w:r>
      <w:r>
        <w:rPr>
          <w:rtl/>
        </w:rPr>
        <w:t>هـ</w:t>
      </w:r>
      <w:r>
        <w:t xml:space="preserve"> to); to bandage, dress (</w:t>
      </w:r>
      <w:r>
        <w:rPr>
          <w:rtl/>
        </w:rPr>
        <w:t>هـ</w:t>
      </w:r>
      <w:r>
        <w:t xml:space="preserve"> a wound); to bridle, check (</w:t>
      </w:r>
      <w:r>
        <w:rPr>
          <w:rtl/>
        </w:rPr>
        <w:t>هـ, على</w:t>
      </w:r>
      <w:r>
        <w:t xml:space="preserve"> s.th.); to brake (</w:t>
      </w:r>
      <w:r>
        <w:rPr>
          <w:rtl/>
        </w:rPr>
        <w:t>هـ</w:t>
      </w:r>
      <w:r>
        <w:t xml:space="preserve"> a train); to suspend (</w:t>
      </w:r>
      <w:r>
        <w:rPr>
          <w:rtl/>
        </w:rPr>
        <w:t>ه</w:t>
      </w:r>
      <w:r>
        <w:t xml:space="preserve"> a cleric; Chr.) </w:t>
      </w:r>
      <w:r w:rsidR="003D2305">
        <w:t>|</w:t>
      </w:r>
      <w:r>
        <w:rPr>
          <w:rtl/>
        </w:rPr>
        <w:t>ربط لسانه</w:t>
      </w:r>
      <w:r>
        <w:t xml:space="preserve"> (lisānahū) to silence s.o.; </w:t>
      </w:r>
      <w:r>
        <w:rPr>
          <w:rtl/>
        </w:rPr>
        <w:t>ربط على قلبه</w:t>
      </w:r>
      <w:r>
        <w:t xml:space="preserve"> (qalbihī) to fortify s.o., give s.o. patience (said of God); </w:t>
      </w:r>
      <w:r>
        <w:rPr>
          <w:rtl/>
        </w:rPr>
        <w:t>ربط جأشه</w:t>
      </w:r>
      <w:r>
        <w:t xml:space="preserve"> (ja’šahū) to keep one’s self</w:t>
      </w:r>
      <w:r w:rsidR="003D2305">
        <w:t>-</w:t>
      </w:r>
      <w:r>
        <w:t xml:space="preserve">control, remain calm, be undismayed;   </w:t>
      </w:r>
      <w:r>
        <w:rPr>
          <w:rtl/>
        </w:rPr>
        <w:t>ربط الطريقة</w:t>
      </w:r>
      <w:r>
        <w:t xml:space="preserve"> to practice highway robbery III to be lined up, posted, stationed (troops); to line up, take up positions; to be moored (ship); to move into fighting positions </w:t>
      </w:r>
      <w:r w:rsidR="003D2305">
        <w:t>|</w:t>
      </w:r>
      <w:r>
        <w:rPr>
          <w:rtl/>
        </w:rPr>
        <w:t>رابط في قضيته</w:t>
      </w:r>
      <w:r>
        <w:t xml:space="preserve"> (qaḍīyatihī) to defend the cause of, fight for VIII to bind o.s., commit o.s. engage o.s.; to be bound (</w:t>
      </w:r>
      <w:r>
        <w:rPr>
          <w:rtl/>
        </w:rPr>
        <w:t>ب</w:t>
      </w:r>
      <w:r>
        <w:t xml:space="preserve"> by, also, e.g., by an obligation), be tied (</w:t>
      </w:r>
      <w:r>
        <w:rPr>
          <w:rtl/>
        </w:rPr>
        <w:t>ب</w:t>
      </w:r>
      <w:r>
        <w:t xml:space="preserve"> to); to be linked, be connected (</w:t>
      </w:r>
      <w:r>
        <w:rPr>
          <w:rtl/>
        </w:rPr>
        <w:t>ب</w:t>
      </w:r>
      <w:r>
        <w:t xml:space="preserve"> with); to depend (</w:t>
      </w:r>
      <w:r>
        <w:rPr>
          <w:rtl/>
        </w:rPr>
        <w:t>ب</w:t>
      </w:r>
      <w:r>
        <w:t xml:space="preserve"> on); to unite, join forces</w:t>
      </w:r>
    </w:p>
    <w:p w:rsidR="00B14408" w:rsidRDefault="00FD180F" w:rsidP="00FD180F">
      <w:pPr>
        <w:pStyle w:val="libNormal"/>
      </w:pPr>
      <w:r w:rsidRPr="00B14408">
        <w:rPr>
          <w:rStyle w:val="libBold2Char"/>
          <w:rFonts w:hint="eastAsia"/>
          <w:rtl/>
        </w:rPr>
        <w:lastRenderedPageBreak/>
        <w:t>ربط</w:t>
      </w:r>
      <w:r>
        <w:t xml:space="preserve"> rabṯ binding, tying; fastening, joining, attaching, connecting; fixation, determination (of an amount, of a number); valuation, assessment </w:t>
      </w:r>
      <w:r w:rsidR="003D2305">
        <w:t>|</w:t>
      </w:r>
      <w:r>
        <w:t xml:space="preserve"> </w:t>
      </w:r>
      <w:r>
        <w:rPr>
          <w:rtl/>
        </w:rPr>
        <w:t>ربط مالي</w:t>
      </w:r>
      <w:r>
        <w:t xml:space="preserve"> financial allocation; </w:t>
      </w:r>
      <w:r>
        <w:rPr>
          <w:rtl/>
        </w:rPr>
        <w:t>اهل الحل والربط</w:t>
      </w:r>
      <w:r>
        <w:t xml:space="preserve"> ahl al</w:t>
      </w:r>
      <w:r w:rsidR="003D2305">
        <w:t>-</w:t>
      </w:r>
      <w:r>
        <w:t>ḥall wa</w:t>
      </w:r>
      <w:r w:rsidR="003D2305">
        <w:t>-</w:t>
      </w:r>
      <w:r>
        <w:t xml:space="preserve">r. infIuentiBJ people, those in power; </w:t>
      </w:r>
      <w:r>
        <w:rPr>
          <w:rtl/>
        </w:rPr>
        <w:t>مكان الربط</w:t>
      </w:r>
      <w:r>
        <w:t xml:space="preserve"> makān ar</w:t>
      </w:r>
      <w:r w:rsidR="003D2305">
        <w:t>-</w:t>
      </w:r>
      <w:r>
        <w:t>r. (welded) seam, weld (techn.)</w:t>
      </w:r>
    </w:p>
    <w:p w:rsidR="00B14408" w:rsidRDefault="00FD180F" w:rsidP="00FD180F">
      <w:pPr>
        <w:pStyle w:val="libNormal"/>
      </w:pPr>
      <w:r w:rsidRPr="00B14408">
        <w:rPr>
          <w:rStyle w:val="libBold2Char"/>
          <w:rFonts w:hint="eastAsia"/>
          <w:rtl/>
        </w:rPr>
        <w:t>ربط</w:t>
      </w:r>
      <w:r>
        <w:t xml:space="preserve"> rabaṭ (tun.) section, quarter (of a city), suburb</w:t>
      </w:r>
    </w:p>
    <w:p w:rsidR="00B14408" w:rsidRDefault="00FD180F" w:rsidP="00FD180F">
      <w:pPr>
        <w:pStyle w:val="libNormal"/>
      </w:pPr>
      <w:r w:rsidRPr="00B14408">
        <w:rPr>
          <w:rStyle w:val="libBold2Char"/>
          <w:rFonts w:hint="eastAsia"/>
          <w:rtl/>
        </w:rPr>
        <w:t>ربط</w:t>
      </w:r>
      <w:r>
        <w:t xml:space="preserve"> rabṭa pl. </w:t>
      </w:r>
      <w:r w:rsidR="003D2305">
        <w:t>-</w:t>
      </w:r>
      <w:r>
        <w:t xml:space="preserve">āt, </w:t>
      </w:r>
      <w:r>
        <w:rPr>
          <w:rtl/>
        </w:rPr>
        <w:t>رباط</w:t>
      </w:r>
      <w:r>
        <w:t xml:space="preserve"> ribāṭ ribbon, band, bandage; bundle; parcel, package </w:t>
      </w:r>
      <w:r w:rsidR="003D2305">
        <w:t>|</w:t>
      </w:r>
      <w:r>
        <w:rPr>
          <w:rtl/>
        </w:rPr>
        <w:t>ربطة الرقبة</w:t>
      </w:r>
      <w:r>
        <w:t xml:space="preserve"> r. ar</w:t>
      </w:r>
      <w:r w:rsidR="003D2305">
        <w:t>-</w:t>
      </w:r>
      <w:r>
        <w:t xml:space="preserve">raqaba necktie; </w:t>
      </w:r>
      <w:r>
        <w:rPr>
          <w:rtl/>
        </w:rPr>
        <w:t>ربط الساق</w:t>
      </w:r>
      <w:r>
        <w:t xml:space="preserve"> r. as</w:t>
      </w:r>
      <w:r w:rsidR="003D2305">
        <w:t>-</w:t>
      </w:r>
      <w:r>
        <w:t xml:space="preserve">sāq garter; </w:t>
      </w:r>
      <w:r>
        <w:rPr>
          <w:rtl/>
        </w:rPr>
        <w:t>ربطة النقود</w:t>
      </w:r>
      <w:r>
        <w:t xml:space="preserve"> money purse</w:t>
      </w:r>
    </w:p>
    <w:p w:rsidR="00B14408" w:rsidRDefault="00FD180F" w:rsidP="00FD180F">
      <w:pPr>
        <w:pStyle w:val="libNormal"/>
      </w:pPr>
      <w:r w:rsidRPr="00B14408">
        <w:rPr>
          <w:rStyle w:val="libBold2Char"/>
          <w:rFonts w:hint="eastAsia"/>
          <w:rtl/>
        </w:rPr>
        <w:t>رباط</w:t>
      </w:r>
      <w:r>
        <w:t xml:space="preserve"> ribāṭ pl. </w:t>
      </w:r>
      <w:r w:rsidR="003D2305">
        <w:t>-</w:t>
      </w:r>
      <w:r>
        <w:t xml:space="preserve">āt, </w:t>
      </w:r>
      <w:r>
        <w:rPr>
          <w:rtl/>
        </w:rPr>
        <w:t>ربط</w:t>
      </w:r>
      <w:r>
        <w:t xml:space="preserve"> rubuṭ, </w:t>
      </w:r>
      <w:r>
        <w:rPr>
          <w:rtl/>
        </w:rPr>
        <w:t>اربطة</w:t>
      </w:r>
      <w:r>
        <w:t xml:space="preserve"> ar</w:t>
      </w:r>
      <w:r w:rsidR="003D2305">
        <w:t>-</w:t>
      </w:r>
      <w:r>
        <w:t xml:space="preserve">biṭa ribbon, band; ligature, ligament; bandage; dressing (of a wound); bond, fetter, shackle; </w:t>
      </w:r>
      <w:r w:rsidR="003D2305">
        <w:t>--</w:t>
      </w:r>
      <w:r>
        <w:t xml:space="preserve"> suspension (of a cleric; Chr.); (pl. </w:t>
      </w:r>
      <w:r w:rsidR="003D2305">
        <w:t>-</w:t>
      </w:r>
      <w:r>
        <w:t xml:space="preserve">āt, </w:t>
      </w:r>
      <w:r>
        <w:rPr>
          <w:rtl/>
        </w:rPr>
        <w:t>ربط</w:t>
      </w:r>
      <w:r>
        <w:t xml:space="preserve"> rubuṭ) inn for travelers, caravansary; hospice (for Sufis or the poor) </w:t>
      </w:r>
      <w:r w:rsidR="003D2305">
        <w:t>|</w:t>
      </w:r>
      <w:r>
        <w:rPr>
          <w:rtl/>
        </w:rPr>
        <w:t>ر</w:t>
      </w:r>
      <w:r>
        <w:rPr>
          <w:rFonts w:hint="eastAsia"/>
          <w:rtl/>
        </w:rPr>
        <w:t>باط</w:t>
      </w:r>
      <w:r>
        <w:rPr>
          <w:rtl/>
        </w:rPr>
        <w:t xml:space="preserve"> الاجربة</w:t>
      </w:r>
      <w:r>
        <w:t xml:space="preserve"> r. al</w:t>
      </w:r>
      <w:r w:rsidR="003D2305">
        <w:t>-</w:t>
      </w:r>
      <w:r>
        <w:t xml:space="preserve">ajriba garter; </w:t>
      </w:r>
      <w:r>
        <w:rPr>
          <w:rtl/>
        </w:rPr>
        <w:t>رباط الجزمة</w:t>
      </w:r>
      <w:r>
        <w:t xml:space="preserve"> r. al</w:t>
      </w:r>
      <w:r w:rsidR="003D2305">
        <w:t>-</w:t>
      </w:r>
      <w:r>
        <w:t xml:space="preserve">jazma shoestring; </w:t>
      </w:r>
      <w:r>
        <w:rPr>
          <w:rtl/>
        </w:rPr>
        <w:t>رباط الرقبة</w:t>
      </w:r>
      <w:r>
        <w:t xml:space="preserve"> r. ar</w:t>
      </w:r>
      <w:r w:rsidR="003D2305">
        <w:t>-</w:t>
      </w:r>
      <w:r>
        <w:t>raqaba necktie</w:t>
      </w:r>
    </w:p>
    <w:p w:rsidR="00B14408" w:rsidRDefault="00FD180F" w:rsidP="00FD180F">
      <w:pPr>
        <w:pStyle w:val="libNormal"/>
      </w:pPr>
      <w:r w:rsidRPr="00B14408">
        <w:rPr>
          <w:rStyle w:val="libBold2Char"/>
          <w:rFonts w:hint="eastAsia"/>
          <w:rtl/>
        </w:rPr>
        <w:t>رباط</w:t>
      </w:r>
      <w:r>
        <w:t xml:space="preserve"> ribāṭ, </w:t>
      </w:r>
      <w:r>
        <w:rPr>
          <w:rtl/>
        </w:rPr>
        <w:t>رباط الفتح</w:t>
      </w:r>
      <w:r>
        <w:t xml:space="preserve"> ribāṭ al</w:t>
      </w:r>
      <w:r w:rsidR="003D2305">
        <w:t>-</w:t>
      </w:r>
      <w:r>
        <w:t>fatḥ Rabat (capital of Morocco)</w:t>
      </w:r>
    </w:p>
    <w:p w:rsidR="00B14408" w:rsidRDefault="00FD180F" w:rsidP="00FD180F">
      <w:pPr>
        <w:pStyle w:val="libNormal"/>
      </w:pPr>
      <w:r w:rsidRPr="00B14408">
        <w:rPr>
          <w:rStyle w:val="libBold2Char"/>
          <w:rFonts w:hint="eastAsia"/>
          <w:rtl/>
        </w:rPr>
        <w:t>رباط</w:t>
      </w:r>
      <w:r>
        <w:rPr>
          <w:rtl/>
        </w:rPr>
        <w:t xml:space="preserve"> الجأش</w:t>
      </w:r>
      <w:r>
        <w:t xml:space="preserve"> ribāṭ al</w:t>
      </w:r>
      <w:r w:rsidR="003D2305">
        <w:t>-</w:t>
      </w:r>
      <w:r>
        <w:t>ja’š composure, self</w:t>
      </w:r>
      <w:r w:rsidR="003D2305">
        <w:t>-</w:t>
      </w:r>
      <w:r>
        <w:t>control, calmness, intrepidity</w:t>
      </w:r>
    </w:p>
    <w:p w:rsidR="00B14408" w:rsidRDefault="00FD180F" w:rsidP="00FD180F">
      <w:pPr>
        <w:pStyle w:val="libNormal"/>
      </w:pPr>
      <w:r w:rsidRPr="00B14408">
        <w:rPr>
          <w:rStyle w:val="libBold2Char"/>
          <w:rFonts w:hint="eastAsia"/>
          <w:rtl/>
        </w:rPr>
        <w:t>مربط</w:t>
      </w:r>
      <w:r>
        <w:t xml:space="preserve"> marbiṭ, marbaṭ pl. </w:t>
      </w:r>
      <w:r>
        <w:rPr>
          <w:rtl/>
        </w:rPr>
        <w:t>مرابط</w:t>
      </w:r>
      <w:r>
        <w:t xml:space="preserve"> marābiṭ2 place where aniimals are tied up</w:t>
      </w:r>
    </w:p>
    <w:p w:rsidR="00B14408" w:rsidRDefault="00FD180F" w:rsidP="00FD180F">
      <w:pPr>
        <w:pStyle w:val="libNormal"/>
      </w:pPr>
      <w:r w:rsidRPr="00B14408">
        <w:rPr>
          <w:rStyle w:val="libBold2Char"/>
          <w:rFonts w:hint="eastAsia"/>
          <w:rtl/>
        </w:rPr>
        <w:t>مربط</w:t>
      </w:r>
      <w:r>
        <w:t xml:space="preserve"> mirbaṭ pl. </w:t>
      </w:r>
      <w:r>
        <w:rPr>
          <w:rtl/>
        </w:rPr>
        <w:t>مرابط</w:t>
      </w:r>
      <w:r>
        <w:t xml:space="preserve"> marābiṭ2 hawser, mooring cable; rope; O terminal (el.)</w:t>
      </w:r>
    </w:p>
    <w:p w:rsidR="00B14408" w:rsidRDefault="00FD180F" w:rsidP="00FD180F">
      <w:pPr>
        <w:pStyle w:val="libNormal"/>
      </w:pPr>
      <w:r w:rsidRPr="00B14408">
        <w:rPr>
          <w:rStyle w:val="libBold2Char"/>
          <w:rFonts w:hint="eastAsia"/>
          <w:rtl/>
        </w:rPr>
        <w:t>ارتباط</w:t>
      </w:r>
      <w:r>
        <w:t xml:space="preserve"> irtibāṭ connectedne</w:t>
      </w:r>
      <w:r w:rsidR="007F5296">
        <w:t>ss, connection, link; contact, l</w:t>
      </w:r>
      <w:r>
        <w:t>iaison; tie (</w:t>
      </w:r>
      <w:r>
        <w:rPr>
          <w:rtl/>
        </w:rPr>
        <w:t>ب</w:t>
      </w:r>
      <w:r>
        <w:t xml:space="preserve"> to); obligation, engagement, commitment; bearing (</w:t>
      </w:r>
      <w:r>
        <w:rPr>
          <w:rtl/>
        </w:rPr>
        <w:t>ب</w:t>
      </w:r>
      <w:r>
        <w:t xml:space="preserve"> on), connection ((</w:t>
      </w:r>
      <w:r>
        <w:rPr>
          <w:rtl/>
        </w:rPr>
        <w:t>ب</w:t>
      </w:r>
      <w:r>
        <w:t xml:space="preserve"> with), relation (</w:t>
      </w:r>
      <w:r>
        <w:rPr>
          <w:rtl/>
        </w:rPr>
        <w:t>ب</w:t>
      </w:r>
      <w:r>
        <w:t xml:space="preserve"> to); unity; league, confederation </w:t>
      </w:r>
      <w:r w:rsidR="003D2305">
        <w:t>|</w:t>
      </w:r>
      <w:r>
        <w:t xml:space="preserve"> </w:t>
      </w:r>
      <w:r>
        <w:rPr>
          <w:rtl/>
        </w:rPr>
        <w:t>بدون ارتباط</w:t>
      </w:r>
      <w:r>
        <w:t xml:space="preserve">bidūn irt, not binding, without obligation (com.); </w:t>
      </w:r>
      <w:r>
        <w:rPr>
          <w:rtl/>
        </w:rPr>
        <w:t>ضابط ارتباط</w:t>
      </w:r>
      <w:r>
        <w:t xml:space="preserve"> liaison officer</w:t>
      </w:r>
    </w:p>
    <w:p w:rsidR="00B14408" w:rsidRDefault="00FD180F" w:rsidP="00FD180F">
      <w:pPr>
        <w:pStyle w:val="libNormal"/>
      </w:pPr>
      <w:r w:rsidRPr="00B14408">
        <w:rPr>
          <w:rStyle w:val="libBold2Char"/>
          <w:rFonts w:hint="eastAsia"/>
          <w:rtl/>
        </w:rPr>
        <w:t>رابط</w:t>
      </w:r>
      <w:r>
        <w:rPr>
          <w:rtl/>
        </w:rPr>
        <w:t xml:space="preserve"> </w:t>
      </w:r>
      <w:r w:rsidRPr="007F5296">
        <w:rPr>
          <w:rStyle w:val="libBold2Char"/>
          <w:rtl/>
        </w:rPr>
        <w:t>الجأش</w:t>
      </w:r>
      <w:r>
        <w:t xml:space="preserve"> rābiṭ al</w:t>
      </w:r>
      <w:r w:rsidR="003D2305">
        <w:t>-</w:t>
      </w:r>
      <w:r>
        <w:t>ja’š composed, calm, unruffled, undismayed, fearless</w:t>
      </w:r>
    </w:p>
    <w:p w:rsidR="00B14408" w:rsidRDefault="00FD180F" w:rsidP="00FD180F">
      <w:pPr>
        <w:pStyle w:val="libNormal"/>
      </w:pPr>
      <w:r w:rsidRPr="00B14408">
        <w:rPr>
          <w:rStyle w:val="libBold2Char"/>
          <w:rFonts w:hint="eastAsia"/>
          <w:rtl/>
        </w:rPr>
        <w:t>رابطة</w:t>
      </w:r>
      <w:r>
        <w:t xml:space="preserve"> rābiṭa pl. </w:t>
      </w:r>
      <w:r>
        <w:rPr>
          <w:rtl/>
        </w:rPr>
        <w:t>روابط</w:t>
      </w:r>
      <w:r>
        <w:t xml:space="preserve"> rawābiṭ2 band; bond, tie; connection, link; confederation, union, league </w:t>
      </w:r>
      <w:r w:rsidR="003D2305">
        <w:t>|</w:t>
      </w:r>
      <w:r>
        <w:t xml:space="preserve"> </w:t>
      </w:r>
      <w:r>
        <w:rPr>
          <w:rtl/>
        </w:rPr>
        <w:t>روابط الصداقة</w:t>
      </w:r>
      <w:r>
        <w:t xml:space="preserve"> r. aṣ</w:t>
      </w:r>
      <w:r w:rsidR="003D2305">
        <w:t>-</w:t>
      </w:r>
      <w:r>
        <w:t xml:space="preserve">ṣadāqa bonds of friendship; </w:t>
      </w:r>
      <w:r>
        <w:rPr>
          <w:rtl/>
        </w:rPr>
        <w:t>الرابطة الاسلامية</w:t>
      </w:r>
      <w:r>
        <w:t xml:space="preserve"> (Islāmīya) the Moslem League</w:t>
      </w:r>
    </w:p>
    <w:p w:rsidR="00B14408" w:rsidRDefault="00FD180F" w:rsidP="00FD180F">
      <w:pPr>
        <w:pStyle w:val="libNormal"/>
      </w:pPr>
      <w:r w:rsidRPr="00B14408">
        <w:rPr>
          <w:rStyle w:val="libBold2Char"/>
          <w:rFonts w:hint="eastAsia"/>
          <w:rtl/>
        </w:rPr>
        <w:t>مربوط</w:t>
      </w:r>
      <w:r>
        <w:t xml:space="preserve"> marbūṭ bound; connected; fastened, tied, moored (</w:t>
      </w:r>
      <w:r>
        <w:rPr>
          <w:rtl/>
        </w:rPr>
        <w:t>الى</w:t>
      </w:r>
      <w:r>
        <w:t xml:space="preserve"> to); fixed, appointed; fixed salary; estimate (of the budget)</w:t>
      </w:r>
    </w:p>
    <w:p w:rsidR="00B14408" w:rsidRDefault="00FD180F" w:rsidP="00FD180F">
      <w:pPr>
        <w:pStyle w:val="libNormal"/>
      </w:pPr>
      <w:r w:rsidRPr="00B14408">
        <w:rPr>
          <w:rStyle w:val="libBold2Char"/>
          <w:rFonts w:hint="eastAsia"/>
          <w:rtl/>
        </w:rPr>
        <w:t>مرابط</w:t>
      </w:r>
      <w:r>
        <w:t xml:space="preserve"> murābiṭ posted, stationed; garrisoned (troops); Marabout </w:t>
      </w:r>
      <w:r w:rsidR="003D2305">
        <w:t>|</w:t>
      </w:r>
      <w:r>
        <w:t xml:space="preserve"> </w:t>
      </w:r>
      <w:r>
        <w:rPr>
          <w:rtl/>
        </w:rPr>
        <w:t>الجيش المربوط</w:t>
      </w:r>
      <w:r>
        <w:t xml:space="preserve"> (jaiš) the Territorial Army (Eg.)</w:t>
      </w:r>
    </w:p>
    <w:p w:rsidR="00B14408" w:rsidRDefault="00FD180F" w:rsidP="00FD180F">
      <w:pPr>
        <w:pStyle w:val="libNormal"/>
      </w:pPr>
      <w:r w:rsidRPr="00B14408">
        <w:rPr>
          <w:rStyle w:val="libBold2Char"/>
          <w:rFonts w:hint="eastAsia"/>
          <w:rtl/>
        </w:rPr>
        <w:lastRenderedPageBreak/>
        <w:t>مرتبط</w:t>
      </w:r>
      <w:r>
        <w:t xml:space="preserve"> murtabiṭ connected, linked (</w:t>
      </w:r>
      <w:r>
        <w:rPr>
          <w:rtl/>
        </w:rPr>
        <w:t>ب</w:t>
      </w:r>
      <w:r>
        <w:t xml:space="preserve"> with); bound, committed (</w:t>
      </w:r>
      <w:r>
        <w:rPr>
          <w:rtl/>
        </w:rPr>
        <w:t>ب</w:t>
      </w:r>
      <w:r>
        <w:t xml:space="preserve"> by); depending, conditional (</w:t>
      </w:r>
      <w:r>
        <w:rPr>
          <w:rtl/>
        </w:rPr>
        <w:t>ب</w:t>
      </w:r>
      <w:r>
        <w:t xml:space="preserve"> on)</w:t>
      </w:r>
    </w:p>
    <w:p w:rsidR="00B14408" w:rsidRDefault="00FD180F" w:rsidP="00FD180F">
      <w:pPr>
        <w:pStyle w:val="libNormal"/>
      </w:pPr>
      <w:r w:rsidRPr="00B14408">
        <w:rPr>
          <w:rStyle w:val="libBold2Char"/>
          <w:rFonts w:hint="eastAsia"/>
          <w:rtl/>
        </w:rPr>
        <w:t>ربع</w:t>
      </w:r>
      <w:r>
        <w:t xml:space="preserve"> raba‘a a to gallop (horse); </w:t>
      </w:r>
      <w:r w:rsidR="003D2305">
        <w:t>--</w:t>
      </w:r>
      <w:r>
        <w:t xml:space="preserve"> to sit; to squat; to stay, live II to quadruple, multiply by four, increase fourfold (</w:t>
      </w:r>
      <w:r>
        <w:rPr>
          <w:rtl/>
        </w:rPr>
        <w:t>هـ</w:t>
      </w:r>
      <w:r>
        <w:t xml:space="preserve"> s.th.); to square (</w:t>
      </w:r>
      <w:r>
        <w:rPr>
          <w:rtl/>
        </w:rPr>
        <w:t>هـ</w:t>
      </w:r>
      <w:r>
        <w:t xml:space="preserve"> a number) V to sit or sit down cross</w:t>
      </w:r>
      <w:r w:rsidR="003D2305">
        <w:t>-</w:t>
      </w:r>
      <w:r>
        <w:t xml:space="preserve">legged; to sit </w:t>
      </w:r>
      <w:r w:rsidR="003D2305">
        <w:t>|</w:t>
      </w:r>
      <w:r>
        <w:t xml:space="preserve"> </w:t>
      </w:r>
      <w:r>
        <w:rPr>
          <w:rtl/>
        </w:rPr>
        <w:t>تربع على العرش</w:t>
      </w:r>
      <w:r>
        <w:t>(‘arš) to mount the throne, sit on the throne</w:t>
      </w:r>
    </w:p>
    <w:p w:rsidR="00B14408" w:rsidRDefault="00FD180F" w:rsidP="00FD180F">
      <w:pPr>
        <w:pStyle w:val="libNormal"/>
      </w:pPr>
      <w:r w:rsidRPr="00B14408">
        <w:rPr>
          <w:rStyle w:val="libBold2Char"/>
          <w:rFonts w:hint="eastAsia"/>
          <w:rtl/>
        </w:rPr>
        <w:t>ربع</w:t>
      </w:r>
      <w:r>
        <w:t xml:space="preserve"> rab‘ pl. </w:t>
      </w:r>
      <w:r>
        <w:rPr>
          <w:rtl/>
        </w:rPr>
        <w:t>ربوع</w:t>
      </w:r>
      <w:r>
        <w:t xml:space="preserve"> rubū‘, </w:t>
      </w:r>
      <w:r>
        <w:rPr>
          <w:rtl/>
        </w:rPr>
        <w:t>رباع</w:t>
      </w:r>
      <w:r>
        <w:t xml:space="preserve"> ribā‘, </w:t>
      </w:r>
      <w:r>
        <w:rPr>
          <w:rtl/>
        </w:rPr>
        <w:t>ارباع</w:t>
      </w:r>
      <w:r>
        <w:t xml:space="preserve"> arbā‘, </w:t>
      </w:r>
      <w:r>
        <w:rPr>
          <w:rtl/>
        </w:rPr>
        <w:t>اربع</w:t>
      </w:r>
      <w:r>
        <w:t xml:space="preserve"> arba‘ home, residence, quarters; pl. </w:t>
      </w:r>
      <w:r>
        <w:rPr>
          <w:rtl/>
        </w:rPr>
        <w:t>ربوع</w:t>
      </w:r>
      <w:r>
        <w:t xml:space="preserve"> region, area territory, lands; </w:t>
      </w:r>
      <w:r>
        <w:rPr>
          <w:rtl/>
        </w:rPr>
        <w:t>ربع</w:t>
      </w:r>
      <w:r>
        <w:t xml:space="preserve"> (group of) people </w:t>
      </w:r>
      <w:r w:rsidR="003D2305">
        <w:t>|</w:t>
      </w:r>
      <w:r>
        <w:t xml:space="preserve"> </w:t>
      </w:r>
      <w:r>
        <w:rPr>
          <w:rtl/>
        </w:rPr>
        <w:t>الربع الخالي</w:t>
      </w:r>
      <w:r>
        <w:t>Rub‘ al Khali (desert region in S Arabia)</w:t>
      </w:r>
    </w:p>
    <w:p w:rsidR="00B14408" w:rsidRDefault="00FD180F" w:rsidP="00FD180F">
      <w:pPr>
        <w:pStyle w:val="libNormal"/>
      </w:pPr>
      <w:r w:rsidRPr="00B14408">
        <w:rPr>
          <w:rStyle w:val="libBold2Char"/>
          <w:rFonts w:hint="eastAsia"/>
          <w:rtl/>
        </w:rPr>
        <w:t>ربع</w:t>
      </w:r>
      <w:r>
        <w:t xml:space="preserve"> rib‘: </w:t>
      </w:r>
      <w:r>
        <w:rPr>
          <w:rtl/>
        </w:rPr>
        <w:t>حمى الربع</w:t>
      </w:r>
      <w:r>
        <w:t xml:space="preserve"> ḥummā r</w:t>
      </w:r>
      <w:r w:rsidR="003D2305">
        <w:t>-</w:t>
      </w:r>
      <w:r>
        <w:t>rib‘ quartan (fever)</w:t>
      </w:r>
    </w:p>
    <w:p w:rsidR="00B14408" w:rsidRDefault="00FD180F" w:rsidP="00FD180F">
      <w:pPr>
        <w:pStyle w:val="libNormal"/>
      </w:pPr>
      <w:r w:rsidRPr="00B14408">
        <w:rPr>
          <w:rStyle w:val="libBold2Char"/>
          <w:rFonts w:hint="eastAsia"/>
          <w:rtl/>
        </w:rPr>
        <w:t>ربع</w:t>
      </w:r>
      <w:r>
        <w:t xml:space="preserve"> rub‘ pl.  </w:t>
      </w:r>
      <w:r>
        <w:rPr>
          <w:rtl/>
        </w:rPr>
        <w:t>ارباع</w:t>
      </w:r>
      <w:r>
        <w:t xml:space="preserve">arbā‘ quarter, fourth part; roubouh, a dry measure   (Eg. = </w:t>
      </w:r>
      <w:r>
        <w:rPr>
          <w:rtl/>
        </w:rPr>
        <w:t>قدح = 8.25</w:t>
      </w:r>
      <w:r>
        <w:t xml:space="preserve"> l); (syr.) 25</w:t>
      </w:r>
      <w:r w:rsidR="003D2305">
        <w:t>-</w:t>
      </w:r>
      <w:r>
        <w:t xml:space="preserve">piaster piece </w:t>
      </w:r>
      <w:r w:rsidR="003D2305">
        <w:t>|</w:t>
      </w:r>
      <w:r>
        <w:rPr>
          <w:rtl/>
        </w:rPr>
        <w:t>ربع سنوي</w:t>
      </w:r>
      <w:r>
        <w:t xml:space="preserve"> r. sanawī quarterly, trimestral</w:t>
      </w:r>
    </w:p>
    <w:p w:rsidR="00B14408" w:rsidRDefault="00FD180F" w:rsidP="00FD180F">
      <w:pPr>
        <w:pStyle w:val="libNormal"/>
      </w:pPr>
      <w:r w:rsidRPr="00B14408">
        <w:rPr>
          <w:rStyle w:val="libBold2Char"/>
          <w:rFonts w:hint="eastAsia"/>
          <w:rtl/>
        </w:rPr>
        <w:t>ربعي</w:t>
      </w:r>
      <w:r>
        <w:t xml:space="preserve"> rub‘ī quarterly, trimestral</w:t>
      </w:r>
    </w:p>
    <w:p w:rsidR="00B14408" w:rsidRDefault="00FD180F" w:rsidP="00FD180F">
      <w:pPr>
        <w:pStyle w:val="libNormal"/>
      </w:pPr>
      <w:r w:rsidRPr="00B14408">
        <w:rPr>
          <w:rStyle w:val="libBold2Char"/>
          <w:rFonts w:hint="eastAsia"/>
          <w:rtl/>
        </w:rPr>
        <w:t>ربعة</w:t>
      </w:r>
      <w:r>
        <w:t xml:space="preserve"> rab‘a: </w:t>
      </w:r>
      <w:r>
        <w:rPr>
          <w:rtl/>
        </w:rPr>
        <w:t>ربعة القوام</w:t>
      </w:r>
      <w:r>
        <w:t xml:space="preserve"> r. al</w:t>
      </w:r>
      <w:r w:rsidR="003D2305">
        <w:t>-</w:t>
      </w:r>
      <w:r>
        <w:t xml:space="preserve">qiwām and </w:t>
      </w:r>
      <w:r>
        <w:rPr>
          <w:rtl/>
        </w:rPr>
        <w:t>ربعة القامة</w:t>
      </w:r>
      <w:r>
        <w:t xml:space="preserve"> r. al</w:t>
      </w:r>
      <w:r w:rsidR="003D2305">
        <w:t>-</w:t>
      </w:r>
      <w:r>
        <w:t>qāma (m. and f.) or medium height, medium sized</w:t>
      </w:r>
    </w:p>
    <w:p w:rsidR="00B14408" w:rsidRDefault="00FD180F" w:rsidP="00FD180F">
      <w:pPr>
        <w:pStyle w:val="libNormal"/>
      </w:pPr>
      <w:r w:rsidRPr="00B14408">
        <w:rPr>
          <w:rStyle w:val="libBold2Char"/>
          <w:rFonts w:hint="eastAsia"/>
          <w:rtl/>
        </w:rPr>
        <w:t>ربعة</w:t>
      </w:r>
      <w:r>
        <w:t xml:space="preserve"> rub‘a robhah, a dry measure (Eg.; = </w:t>
      </w:r>
      <w:r>
        <w:rPr>
          <w:rtl/>
        </w:rPr>
        <w:t>قدح = 0.516</w:t>
      </w:r>
      <w:r>
        <w:t xml:space="preserve"> l)</w:t>
      </w:r>
    </w:p>
    <w:p w:rsidR="00B14408" w:rsidRDefault="00FD180F" w:rsidP="00FD180F">
      <w:pPr>
        <w:pStyle w:val="libNormal"/>
      </w:pPr>
      <w:r w:rsidRPr="00B14408">
        <w:rPr>
          <w:rStyle w:val="libBold2Char"/>
          <w:rFonts w:hint="eastAsia"/>
          <w:rtl/>
        </w:rPr>
        <w:t>رباع</w:t>
      </w:r>
      <w:r>
        <w:t xml:space="preserve"> rabbā‘ athlete (boxer, wrestler, weight lifter, etc.)</w:t>
      </w:r>
    </w:p>
    <w:p w:rsidR="00B14408" w:rsidRDefault="00FD180F" w:rsidP="00FD180F">
      <w:pPr>
        <w:pStyle w:val="libNormal"/>
      </w:pPr>
      <w:r w:rsidRPr="00B14408">
        <w:rPr>
          <w:rStyle w:val="libBold2Char"/>
          <w:rFonts w:hint="eastAsia"/>
          <w:rtl/>
        </w:rPr>
        <w:t>ربيع</w:t>
      </w:r>
      <w:r>
        <w:t xml:space="preserve"> rabī‘ spring, springtime, vernal season; name of the third and fourth months of the Muslim year (</w:t>
      </w:r>
      <w:r>
        <w:rPr>
          <w:rtl/>
        </w:rPr>
        <w:t>ربيع الأول</w:t>
      </w:r>
      <w:r>
        <w:t xml:space="preserve"> r. al</w:t>
      </w:r>
      <w:r w:rsidR="003D2305">
        <w:t>-</w:t>
      </w:r>
      <w:r>
        <w:t xml:space="preserve">awwali Rabia I, and </w:t>
      </w:r>
      <w:r>
        <w:rPr>
          <w:rtl/>
        </w:rPr>
        <w:t>ربيع الثاني</w:t>
      </w:r>
      <w:r>
        <w:t xml:space="preserve"> r. at</w:t>
      </w:r>
      <w:r w:rsidR="003D2305">
        <w:t>-</w:t>
      </w:r>
      <w:r>
        <w:t>tānī Rabia Il); quarter, fourth part</w:t>
      </w:r>
    </w:p>
    <w:p w:rsidR="00B14408" w:rsidRDefault="00FD180F" w:rsidP="00FD180F">
      <w:pPr>
        <w:pStyle w:val="libNormal"/>
      </w:pPr>
      <w:r w:rsidRPr="00B14408">
        <w:rPr>
          <w:rStyle w:val="libBold2Char"/>
          <w:rFonts w:hint="eastAsia"/>
          <w:rtl/>
        </w:rPr>
        <w:t>اربعة</w:t>
      </w:r>
      <w:r>
        <w:t xml:space="preserve"> arba‘a (f. </w:t>
      </w:r>
      <w:r>
        <w:rPr>
          <w:rtl/>
        </w:rPr>
        <w:t>اربع</w:t>
      </w:r>
      <w:r>
        <w:t xml:space="preserve"> arba‘) four </w:t>
      </w:r>
      <w:r w:rsidR="003D2305">
        <w:t>|</w:t>
      </w:r>
      <w:r>
        <w:rPr>
          <w:rtl/>
        </w:rPr>
        <w:t>ذوات الأربع</w:t>
      </w:r>
      <w:r>
        <w:t xml:space="preserve"> dawāt al</w:t>
      </w:r>
      <w:r w:rsidR="003D2305">
        <w:t>-</w:t>
      </w:r>
      <w:r>
        <w:t>arba‘ the quadrupeds</w:t>
      </w:r>
    </w:p>
    <w:p w:rsidR="00B14408" w:rsidRDefault="00FD180F" w:rsidP="00FD180F">
      <w:pPr>
        <w:pStyle w:val="libNormal"/>
      </w:pPr>
      <w:r w:rsidRPr="00B14408">
        <w:rPr>
          <w:rStyle w:val="libBold2Char"/>
          <w:rFonts w:hint="eastAsia"/>
          <w:rtl/>
        </w:rPr>
        <w:t>اربعة</w:t>
      </w:r>
      <w:r>
        <w:rPr>
          <w:rtl/>
        </w:rPr>
        <w:t xml:space="preserve"> عشر</w:t>
      </w:r>
      <w:r>
        <w:t xml:space="preserve"> arba‘ata ‘ašara (f. </w:t>
      </w:r>
      <w:r>
        <w:rPr>
          <w:rtl/>
        </w:rPr>
        <w:t>اربع عشرة</w:t>
      </w:r>
      <w:r>
        <w:t xml:space="preserve"> arba‘a ‘ašarata) fourteen</w:t>
      </w:r>
    </w:p>
    <w:p w:rsidR="00B14408" w:rsidRDefault="00FD180F" w:rsidP="00FD180F">
      <w:pPr>
        <w:pStyle w:val="libNormal"/>
      </w:pPr>
      <w:r w:rsidRPr="00B14408">
        <w:rPr>
          <w:rStyle w:val="libBold2Char"/>
          <w:rFonts w:hint="eastAsia"/>
          <w:rtl/>
        </w:rPr>
        <w:t>اربعون</w:t>
      </w:r>
      <w:r>
        <w:t xml:space="preserve"> arba‘ūn forty; </w:t>
      </w:r>
      <w:r>
        <w:rPr>
          <w:rtl/>
        </w:rPr>
        <w:t>الأربعون</w:t>
      </w:r>
      <w:r>
        <w:t xml:space="preserve"> a ceremony held on the 4</w:t>
      </w:r>
      <w:r w:rsidRPr="00E67646">
        <w:rPr>
          <w:rStyle w:val="libNormalChar"/>
        </w:rPr>
        <w:t>0th</w:t>
      </w:r>
      <w:r>
        <w:t xml:space="preserve"> day after s.o.’s death </w:t>
      </w:r>
      <w:r w:rsidR="003D2305">
        <w:t>|</w:t>
      </w:r>
      <w:r>
        <w:rPr>
          <w:rtl/>
        </w:rPr>
        <w:t>عيد الأربعين</w:t>
      </w:r>
      <w:r>
        <w:t xml:space="preserve"> ‘īd al</w:t>
      </w:r>
      <w:r w:rsidR="003D2305">
        <w:t>-</w:t>
      </w:r>
      <w:r>
        <w:t>a. Ascension Day (Chr.)</w:t>
      </w:r>
    </w:p>
    <w:p w:rsidR="00B14408" w:rsidRDefault="00FD180F" w:rsidP="00FD180F">
      <w:pPr>
        <w:pStyle w:val="libNormal"/>
      </w:pPr>
      <w:r w:rsidRPr="00B14408">
        <w:rPr>
          <w:rStyle w:val="libBold2Char"/>
          <w:rFonts w:hint="eastAsia"/>
          <w:rtl/>
        </w:rPr>
        <w:t>رباعي</w:t>
      </w:r>
      <w:r>
        <w:t xml:space="preserve"> rubā‘ī consisting or four, quadripartite, fourfold, quadruple; quadrangular; tetragonal; (gram.) consisting of four radical letters, quadriliteral; quartet; (pl. </w:t>
      </w:r>
      <w:r w:rsidR="003D2305">
        <w:t>-</w:t>
      </w:r>
      <w:r>
        <w:t xml:space="preserve">āt) quatrain (poet.) </w:t>
      </w:r>
      <w:r w:rsidR="003D2305">
        <w:t>|</w:t>
      </w:r>
      <w:r>
        <w:rPr>
          <w:rtl/>
        </w:rPr>
        <w:t>مؤتمر رباعي</w:t>
      </w:r>
      <w:r>
        <w:t xml:space="preserve"> (mu’tamar) four</w:t>
      </w:r>
      <w:r w:rsidR="003D2305">
        <w:t>-</w:t>
      </w:r>
      <w:r>
        <w:t xml:space="preserve">power conference; </w:t>
      </w:r>
      <w:r>
        <w:rPr>
          <w:rtl/>
        </w:rPr>
        <w:t>رباعي الأضلاع</w:t>
      </w:r>
      <w:r>
        <w:t xml:space="preserve"> quadrilateral; </w:t>
      </w:r>
      <w:r>
        <w:rPr>
          <w:rtl/>
        </w:rPr>
        <w:t>رباعي الأرجل</w:t>
      </w:r>
      <w:r>
        <w:t xml:space="preserve"> r. l</w:t>
      </w:r>
      <w:r w:rsidR="003D2305">
        <w:t>-</w:t>
      </w:r>
      <w:r>
        <w:t>arjul quadruped(al), four</w:t>
      </w:r>
      <w:r w:rsidR="003D2305">
        <w:t>-</w:t>
      </w:r>
      <w:r>
        <w:t xml:space="preserve">footed; </w:t>
      </w:r>
      <w:r>
        <w:rPr>
          <w:rtl/>
        </w:rPr>
        <w:t>محرك رباعي المشوار</w:t>
      </w:r>
      <w:r>
        <w:t xml:space="preserve"> muḥarrik r. l</w:t>
      </w:r>
      <w:r w:rsidR="003D2305">
        <w:t>-</w:t>
      </w:r>
      <w:r>
        <w:t>mišwār four</w:t>
      </w:r>
      <w:r w:rsidR="003D2305">
        <w:t>-</w:t>
      </w:r>
      <w:r>
        <w:t>cycle engine</w:t>
      </w:r>
    </w:p>
    <w:p w:rsidR="00B14408" w:rsidRDefault="00FD180F" w:rsidP="00FD180F">
      <w:pPr>
        <w:pStyle w:val="libNormal"/>
      </w:pPr>
      <w:r w:rsidRPr="00B14408">
        <w:rPr>
          <w:rStyle w:val="libBold2Char"/>
          <w:rFonts w:hint="eastAsia"/>
          <w:rtl/>
        </w:rPr>
        <w:lastRenderedPageBreak/>
        <w:t>الأربعاء</w:t>
      </w:r>
      <w:r>
        <w:t xml:space="preserve"> al</w:t>
      </w:r>
      <w:r w:rsidR="003D2305">
        <w:t>-</w:t>
      </w:r>
      <w:r>
        <w:t>arba‘ā’, al</w:t>
      </w:r>
      <w:r w:rsidR="003D2305">
        <w:t>-</w:t>
      </w:r>
      <w:r>
        <w:t xml:space="preserve">arbi‘ā’, </w:t>
      </w:r>
      <w:r>
        <w:rPr>
          <w:rtl/>
        </w:rPr>
        <w:t>يوم الأربعاء</w:t>
      </w:r>
      <w:r>
        <w:t xml:space="preserve"> yaum al</w:t>
      </w:r>
      <w:r w:rsidR="003D2305">
        <w:t>-</w:t>
      </w:r>
      <w:r>
        <w:t>a. Wednesday</w:t>
      </w:r>
    </w:p>
    <w:p w:rsidR="00B14408" w:rsidRDefault="00FD180F" w:rsidP="00FD180F">
      <w:pPr>
        <w:pStyle w:val="libNormal"/>
      </w:pPr>
      <w:r w:rsidRPr="00B14408">
        <w:rPr>
          <w:rStyle w:val="libBold2Char"/>
          <w:rFonts w:hint="eastAsia"/>
          <w:rtl/>
        </w:rPr>
        <w:t>يربوع</w:t>
      </w:r>
      <w:r>
        <w:t xml:space="preserve"> yarbū‘ pl. </w:t>
      </w:r>
      <w:r>
        <w:rPr>
          <w:rtl/>
        </w:rPr>
        <w:t>يرابيع</w:t>
      </w:r>
      <w:r>
        <w:t xml:space="preserve"> yarābī‘ jerboa (Jaculus jaculus; zool.)</w:t>
      </w:r>
    </w:p>
    <w:p w:rsidR="00B14408" w:rsidRDefault="00FD180F" w:rsidP="00FD180F">
      <w:pPr>
        <w:pStyle w:val="libNormal"/>
      </w:pPr>
      <w:r w:rsidRPr="00B14408">
        <w:rPr>
          <w:rStyle w:val="libBold2Char"/>
          <w:rFonts w:hint="eastAsia"/>
          <w:rtl/>
        </w:rPr>
        <w:t>مربع</w:t>
      </w:r>
      <w:r>
        <w:t xml:space="preserve"> marba‘ pl. </w:t>
      </w:r>
      <w:r>
        <w:rPr>
          <w:rtl/>
        </w:rPr>
        <w:t>مرابع</w:t>
      </w:r>
      <w:r>
        <w:t xml:space="preserve"> marābi‘ meadow</w:t>
      </w:r>
    </w:p>
    <w:p w:rsidR="00B14408" w:rsidRDefault="00FD180F" w:rsidP="00FD180F">
      <w:pPr>
        <w:pStyle w:val="libNormal"/>
      </w:pPr>
      <w:r w:rsidRPr="00B14408">
        <w:rPr>
          <w:rStyle w:val="libBold2Char"/>
          <w:rFonts w:hint="eastAsia"/>
          <w:rtl/>
        </w:rPr>
        <w:t>تربيع</w:t>
      </w:r>
      <w:r>
        <w:t xml:space="preserve"> tarbī‘ lunar quarter; </w:t>
      </w:r>
      <w:r w:rsidR="003D2305">
        <w:t>--</w:t>
      </w:r>
      <w:r>
        <w:t xml:space="preserve"> (pl. </w:t>
      </w:r>
      <w:r>
        <w:rPr>
          <w:rtl/>
        </w:rPr>
        <w:t>ترابيع</w:t>
      </w:r>
      <w:r>
        <w:t xml:space="preserve"> tarābī‘2) quadrangle; square, plaza (surrounded by houses) </w:t>
      </w:r>
      <w:r w:rsidR="003D2305">
        <w:t>|</w:t>
      </w:r>
      <w:r>
        <w:rPr>
          <w:rtl/>
        </w:rPr>
        <w:t>تربيع الدائرة</w:t>
      </w:r>
      <w:r>
        <w:t xml:space="preserve"> quadrature or the circle</w:t>
      </w:r>
    </w:p>
    <w:p w:rsidR="00B14408" w:rsidRDefault="00FD180F" w:rsidP="00FD180F">
      <w:pPr>
        <w:pStyle w:val="libNormal"/>
      </w:pPr>
      <w:r w:rsidRPr="00B14408">
        <w:rPr>
          <w:rStyle w:val="libBold2Char"/>
          <w:rFonts w:hint="eastAsia"/>
          <w:rtl/>
        </w:rPr>
        <w:t>تربيعة</w:t>
      </w:r>
      <w:r>
        <w:t xml:space="preserve"> tarbī‘a pl. </w:t>
      </w:r>
      <w:r>
        <w:rPr>
          <w:rtl/>
        </w:rPr>
        <w:t>ترابيع</w:t>
      </w:r>
      <w:r>
        <w:t xml:space="preserve"> tarābī‘2 square, quadrangle; square, plaza; square panel; tile, floor tile</w:t>
      </w:r>
    </w:p>
    <w:p w:rsidR="00B14408" w:rsidRDefault="00FD180F" w:rsidP="00FD180F">
      <w:pPr>
        <w:pStyle w:val="libNormal"/>
      </w:pPr>
      <w:r w:rsidRPr="00B14408">
        <w:rPr>
          <w:rStyle w:val="libBold2Char"/>
          <w:rFonts w:hint="eastAsia"/>
          <w:rtl/>
        </w:rPr>
        <w:t>تربيعي</w:t>
      </w:r>
      <w:r>
        <w:t xml:space="preserve"> tarbī‘ī quadratic, square</w:t>
      </w:r>
    </w:p>
    <w:p w:rsidR="00B14408" w:rsidRDefault="00FD180F" w:rsidP="00FD180F">
      <w:pPr>
        <w:pStyle w:val="libNormal"/>
      </w:pPr>
      <w:r w:rsidRPr="00B14408">
        <w:rPr>
          <w:rStyle w:val="libBold2Char"/>
          <w:rFonts w:hint="eastAsia"/>
          <w:rtl/>
        </w:rPr>
        <w:t>الرابع</w:t>
      </w:r>
      <w:r>
        <w:t xml:space="preserve"> ar</w:t>
      </w:r>
      <w:r w:rsidR="003D2305">
        <w:t>-</w:t>
      </w:r>
      <w:r>
        <w:t xml:space="preserve">rābi‘ the fourth; </w:t>
      </w:r>
      <w:r>
        <w:rPr>
          <w:rtl/>
        </w:rPr>
        <w:t>رابعا</w:t>
      </w:r>
      <w:r>
        <w:t xml:space="preserve"> fourthly, in the fourth place</w:t>
      </w:r>
    </w:p>
    <w:p w:rsidR="00B14408" w:rsidRDefault="00FD180F" w:rsidP="00FD180F">
      <w:pPr>
        <w:pStyle w:val="libNormal"/>
      </w:pPr>
      <w:r w:rsidRPr="00B14408">
        <w:rPr>
          <w:rStyle w:val="libBold2Char"/>
          <w:rFonts w:hint="eastAsia"/>
          <w:rtl/>
        </w:rPr>
        <w:t>رابع</w:t>
      </w:r>
      <w:r>
        <w:t xml:space="preserve"> rābi‘ (due to erroneous pointing) = </w:t>
      </w:r>
      <w:r>
        <w:rPr>
          <w:rtl/>
        </w:rPr>
        <w:t>رائع</w:t>
      </w:r>
      <w:r>
        <w:t xml:space="preserve"> q.v.</w:t>
      </w:r>
    </w:p>
    <w:p w:rsidR="00B14408" w:rsidRDefault="00FD180F" w:rsidP="00FD180F">
      <w:pPr>
        <w:pStyle w:val="libNormal"/>
      </w:pPr>
      <w:r w:rsidRPr="00B14408">
        <w:rPr>
          <w:rStyle w:val="libBold2Char"/>
          <w:rFonts w:hint="eastAsia"/>
          <w:rtl/>
        </w:rPr>
        <w:t>مربوع</w:t>
      </w:r>
      <w:r>
        <w:t xml:space="preserve"> marbū‘ of medium height, medium</w:t>
      </w:r>
      <w:r w:rsidR="003D2305">
        <w:t>-</w:t>
      </w:r>
      <w:r>
        <w:t>sized</w:t>
      </w:r>
    </w:p>
    <w:p w:rsidR="00B14408" w:rsidRDefault="00FD180F" w:rsidP="00FD180F">
      <w:pPr>
        <w:pStyle w:val="libNormal"/>
      </w:pPr>
      <w:r w:rsidRPr="00B14408">
        <w:rPr>
          <w:rStyle w:val="libBold2Char"/>
          <w:rFonts w:hint="eastAsia"/>
          <w:rtl/>
        </w:rPr>
        <w:t>مربع</w:t>
      </w:r>
      <w:r>
        <w:t xml:space="preserve"> murabba‘ fourfold, quadruple; quadragular; tetragonal; square, quadratic; quadrangle; square; (pl. </w:t>
      </w:r>
      <w:r w:rsidR="003D2305">
        <w:t>-</w:t>
      </w:r>
      <w:r>
        <w:t xml:space="preserve">āt) quadrangular piece; quartet </w:t>
      </w:r>
      <w:r w:rsidR="003D2305">
        <w:t>|</w:t>
      </w:r>
      <w:r>
        <w:rPr>
          <w:rtl/>
        </w:rPr>
        <w:t>متر مربع</w:t>
      </w:r>
      <w:r>
        <w:t xml:space="preserve"> (mitr) square meter; </w:t>
      </w:r>
      <w:r>
        <w:rPr>
          <w:rtl/>
        </w:rPr>
        <w:t>مربع الأضلاع</w:t>
      </w:r>
      <w:r>
        <w:t xml:space="preserve">  quadrilateral (math.)</w:t>
      </w:r>
    </w:p>
    <w:p w:rsidR="00B14408" w:rsidRDefault="00FD180F" w:rsidP="00FD180F">
      <w:pPr>
        <w:pStyle w:val="libNormal"/>
      </w:pPr>
      <w:r w:rsidRPr="00B14408">
        <w:rPr>
          <w:rStyle w:val="libBold2Char"/>
          <w:rFonts w:hint="eastAsia"/>
          <w:rtl/>
        </w:rPr>
        <w:t>مربعة</w:t>
      </w:r>
      <w:r>
        <w:t xml:space="preserve"> murabba‘a pl. </w:t>
      </w:r>
      <w:r w:rsidR="003D2305">
        <w:t>-</w:t>
      </w:r>
      <w:r>
        <w:t>āt section, district, area</w:t>
      </w:r>
    </w:p>
    <w:p w:rsidR="00B14408" w:rsidRDefault="00FD180F" w:rsidP="00FD180F">
      <w:pPr>
        <w:pStyle w:val="libNormal"/>
      </w:pPr>
      <w:r w:rsidRPr="00B14408">
        <w:rPr>
          <w:rStyle w:val="libBold2Char"/>
          <w:rFonts w:hint="eastAsia"/>
          <w:rtl/>
        </w:rPr>
        <w:t>مرابع</w:t>
      </w:r>
      <w:r>
        <w:t xml:space="preserve"> murābi‘ partner in an agricultural enterprise (sharing one quarter of the gains or losses)</w:t>
      </w:r>
    </w:p>
    <w:p w:rsidR="00B14408" w:rsidRDefault="00FD180F" w:rsidP="00FD180F">
      <w:pPr>
        <w:pStyle w:val="libNormal"/>
      </w:pPr>
      <w:r w:rsidRPr="00B14408">
        <w:rPr>
          <w:rStyle w:val="libBold2Char"/>
          <w:rFonts w:hint="eastAsia"/>
          <w:rtl/>
        </w:rPr>
        <w:t>جلس</w:t>
      </w:r>
      <w:r>
        <w:rPr>
          <w:rtl/>
        </w:rPr>
        <w:t xml:space="preserve"> متربعا</w:t>
      </w:r>
      <w:r>
        <w:t xml:space="preserve"> jalasa mutarabbi‘an to sit crosslegs</w:t>
      </w:r>
    </w:p>
    <w:p w:rsidR="00B14408" w:rsidRDefault="00FD180F" w:rsidP="00FD180F">
      <w:pPr>
        <w:pStyle w:val="libNormal"/>
      </w:pPr>
      <w:r w:rsidRPr="00B14408">
        <w:rPr>
          <w:rStyle w:val="libBold2Char"/>
          <w:rFonts w:hint="eastAsia"/>
          <w:rtl/>
        </w:rPr>
        <w:t>رابغ</w:t>
      </w:r>
      <w:r>
        <w:t xml:space="preserve"> rābig pleasant, comfortable</w:t>
      </w:r>
    </w:p>
    <w:p w:rsidR="00B14408" w:rsidRDefault="00FD180F" w:rsidP="00FD180F">
      <w:pPr>
        <w:pStyle w:val="libNormal"/>
      </w:pPr>
      <w:r w:rsidRPr="00B14408">
        <w:rPr>
          <w:rStyle w:val="libBold2Char"/>
          <w:rFonts w:hint="eastAsia"/>
          <w:rtl/>
        </w:rPr>
        <w:t>ربق</w:t>
      </w:r>
      <w:r>
        <w:t xml:space="preserve"> ribq lasso, lariat</w:t>
      </w:r>
    </w:p>
    <w:p w:rsidR="00B14408" w:rsidRDefault="00FD180F" w:rsidP="00FD180F">
      <w:pPr>
        <w:pStyle w:val="libNormal"/>
      </w:pPr>
      <w:r w:rsidRPr="00B14408">
        <w:rPr>
          <w:rStyle w:val="libBold2Char"/>
          <w:rFonts w:hint="eastAsia"/>
          <w:rtl/>
        </w:rPr>
        <w:t>ربقة</w:t>
      </w:r>
      <w:r>
        <w:t xml:space="preserve"> ribqa, rabqa pl. </w:t>
      </w:r>
      <w:r>
        <w:rPr>
          <w:rtl/>
        </w:rPr>
        <w:t>ربق</w:t>
      </w:r>
      <w:r>
        <w:t xml:space="preserve"> ribaq, </w:t>
      </w:r>
      <w:r>
        <w:rPr>
          <w:rtl/>
        </w:rPr>
        <w:t>رباق</w:t>
      </w:r>
      <w:r>
        <w:t xml:space="preserve"> ribāq, </w:t>
      </w:r>
      <w:r>
        <w:rPr>
          <w:rtl/>
        </w:rPr>
        <w:t>ارباق</w:t>
      </w:r>
      <w:r>
        <w:t xml:space="preserve"> arbāq noose</w:t>
      </w:r>
    </w:p>
    <w:p w:rsidR="00B14408" w:rsidRDefault="00FD180F" w:rsidP="00FD180F">
      <w:pPr>
        <w:pStyle w:val="libNormal"/>
      </w:pPr>
      <w:r w:rsidRPr="00B14408">
        <w:rPr>
          <w:rStyle w:val="libBold2Char"/>
          <w:rFonts w:hint="eastAsia"/>
          <w:rtl/>
        </w:rPr>
        <w:t>ربك</w:t>
      </w:r>
      <w:r>
        <w:t xml:space="preserve"> rabaka u (rabk) to muddle, entangle, complicate (</w:t>
      </w:r>
      <w:r>
        <w:rPr>
          <w:rtl/>
        </w:rPr>
        <w:t>هـ</w:t>
      </w:r>
      <w:r>
        <w:t xml:space="preserve"> s.th.); to confuse, throw into confusion (</w:t>
      </w:r>
      <w:r>
        <w:rPr>
          <w:rtl/>
        </w:rPr>
        <w:t>هـ, ه</w:t>
      </w:r>
      <w:r>
        <w:t xml:space="preserve"> s.o., s.th.); </w:t>
      </w:r>
      <w:r w:rsidR="003D2305">
        <w:t>--</w:t>
      </w:r>
      <w:r>
        <w:t xml:space="preserve"> rabika a (rabak) to be in an involved, confused situation VIII to be confused; to become involved (</w:t>
      </w:r>
      <w:r>
        <w:rPr>
          <w:rtl/>
        </w:rPr>
        <w:t>في</w:t>
      </w:r>
      <w:r>
        <w:t xml:space="preserve"> in)</w:t>
      </w:r>
    </w:p>
    <w:p w:rsidR="00B14408" w:rsidRDefault="00FD180F" w:rsidP="00FD180F">
      <w:pPr>
        <w:pStyle w:val="libNormal"/>
      </w:pPr>
      <w:r w:rsidRPr="00B14408">
        <w:rPr>
          <w:rStyle w:val="libBold2Char"/>
          <w:rFonts w:hint="eastAsia"/>
          <w:rtl/>
        </w:rPr>
        <w:t>ربك</w:t>
      </w:r>
      <w:r>
        <w:t xml:space="preserve"> rabak involved, confused situation</w:t>
      </w:r>
    </w:p>
    <w:p w:rsidR="00B14408" w:rsidRDefault="00FD180F" w:rsidP="00FD180F">
      <w:pPr>
        <w:pStyle w:val="libNormal"/>
      </w:pPr>
      <w:r w:rsidRPr="00B14408">
        <w:rPr>
          <w:rStyle w:val="libBold2Char"/>
          <w:rFonts w:hint="eastAsia"/>
          <w:rtl/>
        </w:rPr>
        <w:t>ربك</w:t>
      </w:r>
      <w:r>
        <w:t xml:space="preserve"> rabik: confused; in trouble, beset by difficulties</w:t>
      </w:r>
    </w:p>
    <w:p w:rsidR="00B14408" w:rsidRDefault="00FD180F" w:rsidP="00FD180F">
      <w:pPr>
        <w:pStyle w:val="libNormal"/>
      </w:pPr>
      <w:r w:rsidRPr="00B14408">
        <w:rPr>
          <w:rStyle w:val="libBold2Char"/>
          <w:rFonts w:hint="eastAsia"/>
          <w:rtl/>
        </w:rPr>
        <w:t>ارتباك</w:t>
      </w:r>
      <w:r>
        <w:t xml:space="preserve"> irtibāk pl. </w:t>
      </w:r>
      <w:r w:rsidR="003D2305">
        <w:t>-</w:t>
      </w:r>
      <w:r>
        <w:t>āt entanglement, involvement; snarl, tangle, muddle, mess; confusion; embarrassment; upset (of the stomach)</w:t>
      </w:r>
    </w:p>
    <w:p w:rsidR="00B14408" w:rsidRDefault="00FD180F" w:rsidP="00FD180F">
      <w:pPr>
        <w:pStyle w:val="libNormal"/>
      </w:pPr>
      <w:r w:rsidRPr="00B14408">
        <w:rPr>
          <w:rStyle w:val="libBold2Char"/>
          <w:rFonts w:hint="eastAsia"/>
          <w:rtl/>
        </w:rPr>
        <w:t>مربك</w:t>
      </w:r>
      <w:r>
        <w:t xml:space="preserve"> murabbik confusing, bewildering, disconcerting</w:t>
      </w:r>
    </w:p>
    <w:p w:rsidR="00B14408" w:rsidRDefault="00FD180F" w:rsidP="00FD180F">
      <w:pPr>
        <w:pStyle w:val="libNormal"/>
      </w:pPr>
      <w:r w:rsidRPr="00B14408">
        <w:rPr>
          <w:rStyle w:val="libBold2Char"/>
          <w:rFonts w:hint="eastAsia"/>
          <w:rtl/>
        </w:rPr>
        <w:lastRenderedPageBreak/>
        <w:t>مرتبك</w:t>
      </w:r>
      <w:r>
        <w:t xml:space="preserve"> murtabik; confused, complicated, involved; bewildered, disconcerted, embarrassed; involved (</w:t>
      </w:r>
      <w:r>
        <w:rPr>
          <w:rtl/>
        </w:rPr>
        <w:t>في</w:t>
      </w:r>
      <w:r>
        <w:t xml:space="preserve"> in)</w:t>
      </w:r>
    </w:p>
    <w:p w:rsidR="00B14408" w:rsidRDefault="00FD180F" w:rsidP="00FD180F">
      <w:pPr>
        <w:pStyle w:val="libNormal"/>
      </w:pPr>
      <w:r w:rsidRPr="00B14408">
        <w:rPr>
          <w:rStyle w:val="libBold2Char"/>
          <w:rFonts w:hint="eastAsia"/>
          <w:rtl/>
        </w:rPr>
        <w:t>ربل</w:t>
      </w:r>
      <w:r>
        <w:t xml:space="preserve"> rabil plump, fleshy, fat (person)</w:t>
      </w:r>
    </w:p>
    <w:p w:rsidR="00B14408" w:rsidRDefault="00FD180F" w:rsidP="00FD180F">
      <w:pPr>
        <w:pStyle w:val="libNormal"/>
      </w:pPr>
      <w:r w:rsidRPr="00B14408">
        <w:rPr>
          <w:rStyle w:val="libBold2Char"/>
          <w:rFonts w:hint="eastAsia"/>
          <w:rtl/>
        </w:rPr>
        <w:t>ربلي</w:t>
      </w:r>
      <w:r>
        <w:t xml:space="preserve"> rablī, rabalī fleshy</w:t>
      </w:r>
    </w:p>
    <w:p w:rsidR="00B14408" w:rsidRDefault="00FD180F" w:rsidP="00FD180F">
      <w:pPr>
        <w:pStyle w:val="libNormal"/>
      </w:pPr>
      <w:r w:rsidRPr="00B14408">
        <w:rPr>
          <w:rStyle w:val="libBold2Char"/>
          <w:rFonts w:hint="eastAsia"/>
          <w:rtl/>
        </w:rPr>
        <w:t>ربلة</w:t>
      </w:r>
      <w:r>
        <w:t xml:space="preserve"> rabla pl. rabalāt (mass of) flesh (of the body)</w:t>
      </w:r>
    </w:p>
    <w:p w:rsidR="00B14408" w:rsidRDefault="00FD180F" w:rsidP="00FD180F">
      <w:pPr>
        <w:pStyle w:val="libNormal"/>
      </w:pPr>
      <w:r w:rsidRPr="00B14408">
        <w:rPr>
          <w:rStyle w:val="libBold2Char"/>
          <w:rFonts w:hint="eastAsia"/>
          <w:rtl/>
        </w:rPr>
        <w:t>ربيل</w:t>
      </w:r>
      <w:r>
        <w:t xml:space="preserve"> rabīl fleshy, corpulent, fat</w:t>
      </w:r>
    </w:p>
    <w:p w:rsidR="00B14408" w:rsidRDefault="00FD180F" w:rsidP="00FD180F">
      <w:pPr>
        <w:pStyle w:val="libNormal"/>
      </w:pPr>
      <w:r w:rsidRPr="00B14408">
        <w:rPr>
          <w:rStyle w:val="libBold2Char"/>
          <w:rFonts w:hint="eastAsia"/>
          <w:rtl/>
        </w:rPr>
        <w:t>ربالة</w:t>
      </w:r>
      <w:r>
        <w:t xml:space="preserve"> rabāla corpulence</w:t>
      </w:r>
    </w:p>
    <w:p w:rsidR="00B14408" w:rsidRDefault="00FD180F" w:rsidP="00FD180F">
      <w:pPr>
        <w:pStyle w:val="libNormal"/>
      </w:pPr>
      <w:r w:rsidRPr="00B14408">
        <w:rPr>
          <w:rStyle w:val="libBold2Char"/>
          <w:rFonts w:hint="eastAsia"/>
          <w:rtl/>
        </w:rPr>
        <w:t>ربما</w:t>
      </w:r>
      <w:r>
        <w:t xml:space="preserve"> see </w:t>
      </w:r>
      <w:r>
        <w:rPr>
          <w:rtl/>
        </w:rPr>
        <w:t>رب</w:t>
      </w:r>
    </w:p>
    <w:p w:rsidR="00B14408" w:rsidRDefault="00FD180F" w:rsidP="00FD180F">
      <w:pPr>
        <w:pStyle w:val="libNormal"/>
      </w:pPr>
      <w:r w:rsidRPr="00B14408">
        <w:rPr>
          <w:rStyle w:val="libBold2Char"/>
          <w:rFonts w:hint="eastAsia"/>
          <w:rtl/>
        </w:rPr>
        <w:t>ربا</w:t>
      </w:r>
      <w:r>
        <w:rPr>
          <w:rtl/>
        </w:rPr>
        <w:t xml:space="preserve"> (ربو</w:t>
      </w:r>
      <w:r>
        <w:t>) rabā u (</w:t>
      </w:r>
      <w:r>
        <w:rPr>
          <w:rtl/>
        </w:rPr>
        <w:t>رباء</w:t>
      </w:r>
      <w:r>
        <w:t xml:space="preserve"> rabā’, </w:t>
      </w:r>
      <w:r>
        <w:rPr>
          <w:rtl/>
        </w:rPr>
        <w:t>ربو</w:t>
      </w:r>
      <w:r>
        <w:t xml:space="preserve"> rubūw) to increase; to grow; to grow up; to exceed, (</w:t>
      </w:r>
      <w:r>
        <w:rPr>
          <w:rtl/>
        </w:rPr>
        <w:t>على</w:t>
      </w:r>
      <w:r>
        <w:t xml:space="preserve"> a number, also </w:t>
      </w:r>
      <w:r>
        <w:rPr>
          <w:rtl/>
        </w:rPr>
        <w:t>عن</w:t>
      </w:r>
      <w:r>
        <w:t>), be more than (</w:t>
      </w:r>
      <w:r>
        <w:rPr>
          <w:rtl/>
        </w:rPr>
        <w:t xml:space="preserve">على) </w:t>
      </w:r>
      <w:r w:rsidR="003D2305">
        <w:rPr>
          <w:rFonts w:hint="cs"/>
          <w:rtl/>
        </w:rPr>
        <w:t>|</w:t>
      </w:r>
      <w:r w:rsidRPr="00216DD6">
        <w:rPr>
          <w:rFonts w:hint="cs"/>
          <w:rtl/>
        </w:rPr>
        <w:t>ما يربو على المئة</w:t>
      </w:r>
      <w:r>
        <w:t xml:space="preserve"> more than a hundred II to make or let grow; to raise, rear, bring up (</w:t>
      </w:r>
      <w:r>
        <w:rPr>
          <w:rtl/>
        </w:rPr>
        <w:t>ه</w:t>
      </w:r>
      <w:r>
        <w:t xml:space="preserve"> s.o.); to educate; to teach, instruct (</w:t>
      </w:r>
      <w:r>
        <w:rPr>
          <w:rtl/>
        </w:rPr>
        <w:t>ه</w:t>
      </w:r>
      <w:r>
        <w:t xml:space="preserve"> a child); to breed, raise (</w:t>
      </w:r>
      <w:r>
        <w:rPr>
          <w:rtl/>
        </w:rPr>
        <w:t>هـ</w:t>
      </w:r>
      <w:r>
        <w:t xml:space="preserve"> e.g., poultry, cattle); to develop (</w:t>
      </w:r>
      <w:r>
        <w:rPr>
          <w:rtl/>
        </w:rPr>
        <w:t>هـ</w:t>
      </w:r>
      <w:r>
        <w:t xml:space="preserve"> e.g., a method) III to practice usury IV to make grow, augment, increase (</w:t>
      </w:r>
      <w:r>
        <w:rPr>
          <w:rtl/>
        </w:rPr>
        <w:t>هـ</w:t>
      </w:r>
      <w:r>
        <w:t xml:space="preserve"> s.th.); to exceed (</w:t>
      </w:r>
      <w:r>
        <w:rPr>
          <w:rtl/>
        </w:rPr>
        <w:t>على</w:t>
      </w:r>
      <w:r>
        <w:t xml:space="preserve"> a number, an age, a measure) V to be brought up, be educated; to be bred, be raised</w:t>
      </w:r>
    </w:p>
    <w:p w:rsidR="00B14408" w:rsidRDefault="00FD180F" w:rsidP="00FD180F">
      <w:pPr>
        <w:pStyle w:val="libNormal"/>
      </w:pPr>
      <w:r w:rsidRPr="00B14408">
        <w:rPr>
          <w:rStyle w:val="libBold2Char"/>
          <w:rFonts w:hint="eastAsia"/>
          <w:rtl/>
        </w:rPr>
        <w:t>ربو</w:t>
      </w:r>
      <w:r>
        <w:t xml:space="preserve"> rabw dyspnea, asthma</w:t>
      </w:r>
    </w:p>
    <w:p w:rsidR="00B14408" w:rsidRDefault="00FD180F" w:rsidP="00FD180F">
      <w:pPr>
        <w:pStyle w:val="libNormal"/>
      </w:pPr>
      <w:r w:rsidRPr="00B14408">
        <w:rPr>
          <w:rStyle w:val="libBold2Char"/>
          <w:rFonts w:hint="eastAsia"/>
          <w:rtl/>
        </w:rPr>
        <w:t>ربوة</w:t>
      </w:r>
      <w:r>
        <w:t xml:space="preserve"> rubwa (rabwa, ribwa) pl. </w:t>
      </w:r>
      <w:r>
        <w:rPr>
          <w:rtl/>
        </w:rPr>
        <w:t>ربى</w:t>
      </w:r>
      <w:r>
        <w:t xml:space="preserve"> ruban hill</w:t>
      </w:r>
    </w:p>
    <w:p w:rsidR="00B14408" w:rsidRDefault="00FD180F" w:rsidP="00FD180F">
      <w:pPr>
        <w:pStyle w:val="libNormal"/>
      </w:pPr>
      <w:r w:rsidRPr="00B14408">
        <w:rPr>
          <w:rStyle w:val="libBold2Char"/>
          <w:rFonts w:hint="eastAsia"/>
          <w:rtl/>
        </w:rPr>
        <w:t>ربوة</w:t>
      </w:r>
      <w:r>
        <w:t xml:space="preserve"> ribwa pl. </w:t>
      </w:r>
      <w:r w:rsidR="003D2305">
        <w:t>-</w:t>
      </w:r>
      <w:r>
        <w:t>āt ten thousand, myriad</w:t>
      </w:r>
    </w:p>
    <w:p w:rsidR="00B14408" w:rsidRDefault="00FD180F" w:rsidP="00FD180F">
      <w:pPr>
        <w:pStyle w:val="libNormal"/>
      </w:pPr>
      <w:r w:rsidRPr="00B14408">
        <w:rPr>
          <w:rStyle w:val="libBold2Char"/>
          <w:rFonts w:hint="eastAsia"/>
          <w:rtl/>
        </w:rPr>
        <w:t>ربا</w:t>
      </w:r>
      <w:r>
        <w:t xml:space="preserve"> riban interest; usurious interest; usury</w:t>
      </w:r>
    </w:p>
    <w:p w:rsidR="00B14408" w:rsidRDefault="00FD180F" w:rsidP="00FD180F">
      <w:pPr>
        <w:pStyle w:val="libNormal"/>
      </w:pPr>
      <w:r w:rsidRPr="00B14408">
        <w:rPr>
          <w:rStyle w:val="libBold2Char"/>
          <w:rFonts w:hint="eastAsia"/>
          <w:rtl/>
        </w:rPr>
        <w:t>ربوى</w:t>
      </w:r>
      <w:r>
        <w:t xml:space="preserve"> ribawī usurious</w:t>
      </w:r>
    </w:p>
    <w:p w:rsidR="00B14408" w:rsidRDefault="00FD180F" w:rsidP="00FD180F">
      <w:pPr>
        <w:pStyle w:val="libNormal"/>
      </w:pPr>
      <w:r w:rsidRPr="00B14408">
        <w:rPr>
          <w:rStyle w:val="libBold2Char"/>
          <w:rFonts w:hint="eastAsia"/>
          <w:rtl/>
        </w:rPr>
        <w:t>رباء</w:t>
      </w:r>
      <w:r>
        <w:t xml:space="preserve"> rabā’ surplus, excess; superiority (</w:t>
      </w:r>
      <w:r>
        <w:rPr>
          <w:rtl/>
        </w:rPr>
        <w:t>على</w:t>
      </w:r>
      <w:r>
        <w:t xml:space="preserve"> over s.o.); favor</w:t>
      </w:r>
    </w:p>
    <w:p w:rsidR="00B14408" w:rsidRDefault="00FD180F" w:rsidP="00FD180F">
      <w:pPr>
        <w:pStyle w:val="libNormal"/>
      </w:pPr>
      <w:r w:rsidRPr="00B14408">
        <w:rPr>
          <w:rStyle w:val="libBold2Char"/>
          <w:rFonts w:hint="eastAsia"/>
          <w:rtl/>
        </w:rPr>
        <w:t>تربية</w:t>
      </w:r>
      <w:r>
        <w:t xml:space="preserve"> tarbiya education, upbringing; teaching, instruction; pedagogy; breeding, raising (of animals) </w:t>
      </w:r>
      <w:r w:rsidR="003D2305">
        <w:t>|</w:t>
      </w:r>
      <w:r>
        <w:rPr>
          <w:rtl/>
        </w:rPr>
        <w:t>سيئ التربية</w:t>
      </w:r>
      <w:r>
        <w:t xml:space="preserve"> sayyi’ at</w:t>
      </w:r>
      <w:r w:rsidR="003D2305">
        <w:t>-</w:t>
      </w:r>
      <w:r>
        <w:t>t. ill</w:t>
      </w:r>
      <w:r w:rsidR="003D2305">
        <w:t>-</w:t>
      </w:r>
      <w:r>
        <w:t xml:space="preserve">bred; </w:t>
      </w:r>
      <w:r>
        <w:rPr>
          <w:rtl/>
        </w:rPr>
        <w:t>قليل التربية</w:t>
      </w:r>
      <w:r>
        <w:t xml:space="preserve"> ill</w:t>
      </w:r>
      <w:r w:rsidR="003D2305">
        <w:t>-</w:t>
      </w:r>
      <w:r>
        <w:t>bred, uncivil, ill</w:t>
      </w:r>
      <w:r w:rsidR="003D2305">
        <w:t>-</w:t>
      </w:r>
      <w:r>
        <w:t xml:space="preserve">mannered; </w:t>
      </w:r>
      <w:r>
        <w:rPr>
          <w:rtl/>
        </w:rPr>
        <w:t>علم التربية</w:t>
      </w:r>
      <w:r>
        <w:t xml:space="preserve"> ‘ilm at</w:t>
      </w:r>
      <w:r w:rsidR="003D2305">
        <w:t>-</w:t>
      </w:r>
      <w:r>
        <w:t xml:space="preserve">t. pedagogy, pedagogics; </w:t>
      </w:r>
      <w:r>
        <w:rPr>
          <w:rtl/>
        </w:rPr>
        <w:t>تربية الأطفال</w:t>
      </w:r>
      <w:r>
        <w:t xml:space="preserve"> baby care; </w:t>
      </w:r>
      <w:r>
        <w:rPr>
          <w:rtl/>
        </w:rPr>
        <w:t>الت</w:t>
      </w:r>
      <w:r>
        <w:rPr>
          <w:rFonts w:hint="eastAsia"/>
          <w:rtl/>
        </w:rPr>
        <w:t>ربية</w:t>
      </w:r>
      <w:r>
        <w:rPr>
          <w:rtl/>
        </w:rPr>
        <w:t xml:space="preserve"> البدنية</w:t>
      </w:r>
      <w:r>
        <w:t xml:space="preserve"> (badanīya) physical education, physical training; </w:t>
      </w:r>
      <w:r>
        <w:rPr>
          <w:rtl/>
        </w:rPr>
        <w:t>تربية الحيوان</w:t>
      </w:r>
      <w:r>
        <w:t xml:space="preserve"> t. al</w:t>
      </w:r>
      <w:r w:rsidR="003D2305">
        <w:t>-</w:t>
      </w:r>
      <w:r>
        <w:t xml:space="preserve">ḥayawān cattle farming, stockbreeding; </w:t>
      </w:r>
      <w:r>
        <w:rPr>
          <w:rtl/>
        </w:rPr>
        <w:t>تربية الدجاج</w:t>
      </w:r>
      <w:r>
        <w:t xml:space="preserve"> t. ad</w:t>
      </w:r>
      <w:r w:rsidR="003D2305">
        <w:t>-</w:t>
      </w:r>
      <w:r>
        <w:t xml:space="preserve">dajāj chicken farming, poultry husbandry; </w:t>
      </w:r>
      <w:r>
        <w:rPr>
          <w:rtl/>
        </w:rPr>
        <w:t>تربية السمك</w:t>
      </w:r>
      <w:r>
        <w:t xml:space="preserve"> t. as</w:t>
      </w:r>
      <w:r w:rsidR="003D2305">
        <w:t>-</w:t>
      </w:r>
      <w:r>
        <w:t xml:space="preserve">samak pisciculture; </w:t>
      </w:r>
      <w:r>
        <w:rPr>
          <w:rtl/>
        </w:rPr>
        <w:t>تربية النباتات</w:t>
      </w:r>
      <w:r>
        <w:t xml:space="preserve"> t. an</w:t>
      </w:r>
      <w:r w:rsidR="003D2305">
        <w:t>-</w:t>
      </w:r>
      <w:r>
        <w:t>nabātāt plant cultivation</w:t>
      </w:r>
    </w:p>
    <w:p w:rsidR="00B14408" w:rsidRDefault="00FD180F" w:rsidP="00FD180F">
      <w:pPr>
        <w:pStyle w:val="libNormal"/>
      </w:pPr>
      <w:r w:rsidRPr="00B14408">
        <w:rPr>
          <w:rStyle w:val="libBold2Char"/>
          <w:rFonts w:hint="eastAsia"/>
          <w:rtl/>
        </w:rPr>
        <w:t>تربوي</w:t>
      </w:r>
      <w:r>
        <w:t xml:space="preserve"> tarbawī, </w:t>
      </w:r>
      <w:r>
        <w:rPr>
          <w:rtl/>
        </w:rPr>
        <w:t>تربيوي</w:t>
      </w:r>
      <w:r>
        <w:t xml:space="preserve"> tarbiyawī pedagogic, pedagogical</w:t>
      </w:r>
    </w:p>
    <w:p w:rsidR="00B14408" w:rsidRDefault="00FD180F" w:rsidP="00FD180F">
      <w:pPr>
        <w:pStyle w:val="libNormal"/>
      </w:pPr>
      <w:r w:rsidRPr="00B14408">
        <w:rPr>
          <w:rStyle w:val="libBold2Char"/>
          <w:rFonts w:hint="eastAsia"/>
          <w:rtl/>
        </w:rPr>
        <w:lastRenderedPageBreak/>
        <w:t>رابية</w:t>
      </w:r>
      <w:r>
        <w:t xml:space="preserve"> rābiya pl. </w:t>
      </w:r>
      <w:r>
        <w:rPr>
          <w:rtl/>
        </w:rPr>
        <w:t>رواب</w:t>
      </w:r>
      <w:r>
        <w:t xml:space="preserve"> rawābin hill</w:t>
      </w:r>
    </w:p>
    <w:p w:rsidR="00B14408" w:rsidRDefault="00FD180F" w:rsidP="00FD180F">
      <w:pPr>
        <w:pStyle w:val="libNormal"/>
      </w:pPr>
      <w:r w:rsidRPr="00B14408">
        <w:rPr>
          <w:rStyle w:val="libBold2Char"/>
          <w:rFonts w:hint="eastAsia"/>
          <w:rtl/>
        </w:rPr>
        <w:t>مرب</w:t>
      </w:r>
      <w:r>
        <w:t xml:space="preserve"> murabbin pl. </w:t>
      </w:r>
      <w:r>
        <w:rPr>
          <w:rtl/>
        </w:rPr>
        <w:t>مربون</w:t>
      </w:r>
      <w:r>
        <w:t xml:space="preserve"> murabbūn educator; pedagogue; breeder (of livestock)</w:t>
      </w:r>
    </w:p>
    <w:p w:rsidR="00B14408" w:rsidRDefault="00FD180F" w:rsidP="00FD180F">
      <w:pPr>
        <w:pStyle w:val="libNormal"/>
      </w:pPr>
      <w:r w:rsidRPr="00B14408">
        <w:rPr>
          <w:rStyle w:val="libBold2Char"/>
          <w:rFonts w:hint="eastAsia"/>
          <w:rtl/>
        </w:rPr>
        <w:t>مربية</w:t>
      </w:r>
      <w:r>
        <w:t xml:space="preserve"> murabbiya pl. </w:t>
      </w:r>
      <w:r w:rsidR="003D2305">
        <w:t>-</w:t>
      </w:r>
      <w:r>
        <w:t>āt tutoress, governess; dry nurse, nursemaid</w:t>
      </w:r>
    </w:p>
    <w:p w:rsidR="00B14408" w:rsidRDefault="00FD180F" w:rsidP="00FD180F">
      <w:pPr>
        <w:pStyle w:val="libNormal"/>
      </w:pPr>
      <w:r w:rsidRPr="00B14408">
        <w:rPr>
          <w:rStyle w:val="libBold2Char"/>
          <w:rFonts w:hint="eastAsia"/>
          <w:rtl/>
        </w:rPr>
        <w:t>مربى</w:t>
      </w:r>
      <w:r>
        <w:t xml:space="preserve"> murabban raised, brought up; educated; well</w:t>
      </w:r>
      <w:r w:rsidR="003D2305">
        <w:t>-</w:t>
      </w:r>
      <w:r>
        <w:t>bred, well</w:t>
      </w:r>
      <w:r w:rsidR="003D2305">
        <w:t>-</w:t>
      </w:r>
      <w:r>
        <w:t xml:space="preserve">mannered; jam, preserved fruit; pl. </w:t>
      </w:r>
      <w:r>
        <w:rPr>
          <w:rtl/>
        </w:rPr>
        <w:t>مربيات</w:t>
      </w:r>
      <w:r>
        <w:t xml:space="preserve"> murabbayāt preserves</w:t>
      </w:r>
    </w:p>
    <w:p w:rsidR="00B14408" w:rsidRDefault="00FD180F" w:rsidP="00FD180F">
      <w:pPr>
        <w:pStyle w:val="libNormal"/>
      </w:pPr>
      <w:r w:rsidRPr="00B14408">
        <w:rPr>
          <w:rStyle w:val="libBold2Char"/>
          <w:rFonts w:hint="eastAsia"/>
          <w:rtl/>
        </w:rPr>
        <w:t>مراب</w:t>
      </w:r>
      <w:r>
        <w:t xml:space="preserve"> murābin usurer</w:t>
      </w:r>
    </w:p>
    <w:p w:rsidR="00B14408" w:rsidRDefault="00FD180F" w:rsidP="00FD180F">
      <w:pPr>
        <w:pStyle w:val="libNormal"/>
      </w:pPr>
      <w:r w:rsidRPr="00B14408">
        <w:rPr>
          <w:rStyle w:val="libBold2Char"/>
          <w:rFonts w:hint="eastAsia"/>
          <w:rtl/>
        </w:rPr>
        <w:t>مترب</w:t>
      </w:r>
      <w:r>
        <w:t xml:space="preserve"> mutarabbin well</w:t>
      </w:r>
      <w:r w:rsidR="003D2305">
        <w:t>-</w:t>
      </w:r>
      <w:r>
        <w:t>bred, well</w:t>
      </w:r>
      <w:r w:rsidR="003D2305">
        <w:t>-</w:t>
      </w:r>
      <w:r>
        <w:t>mannered</w:t>
      </w:r>
    </w:p>
    <w:p w:rsidR="00B14408" w:rsidRDefault="00FD180F" w:rsidP="00FD180F">
      <w:pPr>
        <w:pStyle w:val="libNormal"/>
      </w:pPr>
      <w:r w:rsidRPr="00B14408">
        <w:rPr>
          <w:rStyle w:val="libBold2Char"/>
          <w:rFonts w:hint="eastAsia"/>
          <w:rtl/>
        </w:rPr>
        <w:t>ربورتاج</w:t>
      </w:r>
      <w:r>
        <w:t xml:space="preserve"> (Fr. reportage) pl. </w:t>
      </w:r>
      <w:r w:rsidR="003D2305">
        <w:t>-</w:t>
      </w:r>
      <w:r>
        <w:t>āt reportage, report</w:t>
      </w:r>
    </w:p>
    <w:p w:rsidR="00B14408" w:rsidRDefault="00FD180F" w:rsidP="00FD180F">
      <w:pPr>
        <w:pStyle w:val="libNormal"/>
      </w:pPr>
      <w:r w:rsidRPr="00B14408">
        <w:rPr>
          <w:rStyle w:val="libBold2Char"/>
          <w:rFonts w:hint="eastAsia"/>
          <w:rtl/>
        </w:rPr>
        <w:t>ارت</w:t>
      </w:r>
      <w:r>
        <w:t xml:space="preserve"> aratt2, f. </w:t>
      </w:r>
      <w:r>
        <w:rPr>
          <w:rtl/>
        </w:rPr>
        <w:t>رتاء</w:t>
      </w:r>
      <w:r>
        <w:t xml:space="preserve"> rattā’2, pl. </w:t>
      </w:r>
      <w:r>
        <w:rPr>
          <w:rtl/>
        </w:rPr>
        <w:t>رت</w:t>
      </w:r>
      <w:r>
        <w:t xml:space="preserve"> rutt afflicted with a speech defect</w:t>
      </w:r>
    </w:p>
    <w:p w:rsidR="00B14408" w:rsidRDefault="00FD180F" w:rsidP="00FD180F">
      <w:pPr>
        <w:pStyle w:val="libNormal"/>
      </w:pPr>
      <w:r w:rsidRPr="00B14408">
        <w:rPr>
          <w:rStyle w:val="libBold2Char"/>
          <w:rFonts w:hint="eastAsia"/>
          <w:rtl/>
        </w:rPr>
        <w:t>رتب</w:t>
      </w:r>
      <w:r>
        <w:t xml:space="preserve"> II to array, arrange, dispose (</w:t>
      </w:r>
      <w:r>
        <w:rPr>
          <w:rtl/>
        </w:rPr>
        <w:t>هـ</w:t>
      </w:r>
      <w:r>
        <w:t xml:space="preserve"> s.th. in a regular sequence or order); to decorate, dress (iii a show window); to settle, determine, regulate (</w:t>
      </w:r>
      <w:r>
        <w:rPr>
          <w:rtl/>
        </w:rPr>
        <w:t>هـ</w:t>
      </w:r>
      <w:r>
        <w:t xml:space="preserve"> s.th.); to put into proper order, put together (</w:t>
      </w:r>
      <w:r>
        <w:rPr>
          <w:rtl/>
        </w:rPr>
        <w:t>هـ</w:t>
      </w:r>
      <w:r>
        <w:t xml:space="preserve"> words); to prepare, set aside, earmark (</w:t>
      </w:r>
      <w:r>
        <w:rPr>
          <w:rtl/>
        </w:rPr>
        <w:t>هـ</w:t>
      </w:r>
      <w:r>
        <w:t xml:space="preserve"> s.th.); to fix, appoint (</w:t>
      </w:r>
      <w:r>
        <w:rPr>
          <w:rtl/>
        </w:rPr>
        <w:t>ل هـ</w:t>
      </w:r>
      <w:r>
        <w:t xml:space="preserve"> a salary for s.o.); to make (</w:t>
      </w:r>
      <w:r>
        <w:rPr>
          <w:rtl/>
        </w:rPr>
        <w:t>هـ</w:t>
      </w:r>
      <w:r>
        <w:t xml:space="preserve"> s.th.) result or accrue (</w:t>
      </w:r>
      <w:r>
        <w:rPr>
          <w:rtl/>
        </w:rPr>
        <w:t>على</w:t>
      </w:r>
      <w:r>
        <w:t xml:space="preserve"> from), derive (</w:t>
      </w:r>
      <w:r>
        <w:rPr>
          <w:rtl/>
        </w:rPr>
        <w:t>على هـ</w:t>
      </w:r>
      <w:r>
        <w:t xml:space="preserve"> s.th. from), make (</w:t>
      </w:r>
      <w:r>
        <w:rPr>
          <w:rtl/>
        </w:rPr>
        <w:t>هـ</w:t>
      </w:r>
      <w:r>
        <w:t xml:space="preserve"> s.th.) the result or consequence of (</w:t>
      </w:r>
      <w:r>
        <w:rPr>
          <w:rtl/>
        </w:rPr>
        <w:t>على</w:t>
      </w:r>
      <w:r>
        <w:t>) V to fall in line; to be arranged, organized or set up (along the lines of); to be set aside, be assigned; to be subordinate (</w:t>
      </w:r>
      <w:r>
        <w:rPr>
          <w:rtl/>
        </w:rPr>
        <w:t>على</w:t>
      </w:r>
      <w:r>
        <w:t xml:space="preserve"> to s.th.), be the result or consequence (</w:t>
      </w:r>
      <w:r>
        <w:rPr>
          <w:rtl/>
        </w:rPr>
        <w:t>على</w:t>
      </w:r>
      <w:r>
        <w:t xml:space="preserve"> of), result, follow, derive, spring (</w:t>
      </w:r>
      <w:r>
        <w:rPr>
          <w:rtl/>
        </w:rPr>
        <w:t>على</w:t>
      </w:r>
      <w:r>
        <w:t xml:space="preserve"> from), be caused (</w:t>
      </w:r>
      <w:r>
        <w:rPr>
          <w:rtl/>
        </w:rPr>
        <w:t>على</w:t>
      </w:r>
      <w:r>
        <w:t xml:space="preserve"> by) </w:t>
      </w:r>
      <w:r w:rsidR="003D2305">
        <w:t>|</w:t>
      </w:r>
      <w:r>
        <w:rPr>
          <w:rtl/>
        </w:rPr>
        <w:t>ترتب بذمته</w:t>
      </w:r>
      <w:r>
        <w:t xml:space="preserve"> (bi</w:t>
      </w:r>
      <w:r w:rsidR="003D2305">
        <w:t>-</w:t>
      </w:r>
      <w:r>
        <w:t>dimmatihī) to become the debtor of s.o.</w:t>
      </w:r>
    </w:p>
    <w:p w:rsidR="00B14408" w:rsidRDefault="00FD180F" w:rsidP="00FD180F">
      <w:pPr>
        <w:pStyle w:val="libNormal"/>
      </w:pPr>
      <w:r w:rsidRPr="00B14408">
        <w:rPr>
          <w:rStyle w:val="libBold2Char"/>
          <w:rFonts w:hint="eastAsia"/>
          <w:rtl/>
        </w:rPr>
        <w:t>رتبة</w:t>
      </w:r>
      <w:r>
        <w:t xml:space="preserve"> rutba pl. </w:t>
      </w:r>
      <w:r>
        <w:rPr>
          <w:rtl/>
        </w:rPr>
        <w:t>رتب</w:t>
      </w:r>
      <w:r>
        <w:t xml:space="preserve"> rutab degree, grade, level; rank, standing, station; class, quality; (mil.) rank; clerical rank, order (of the Christian ministry); religious ceremony (Chr.) </w:t>
      </w:r>
      <w:r w:rsidR="003D2305">
        <w:t>|</w:t>
      </w:r>
      <w:r>
        <w:rPr>
          <w:rtl/>
        </w:rPr>
        <w:t>كتاب الرتب</w:t>
      </w:r>
      <w:r>
        <w:t xml:space="preserve"> ritual (of the Roman Catholic Church)</w:t>
      </w:r>
    </w:p>
    <w:p w:rsidR="00B14408" w:rsidRDefault="00FD180F" w:rsidP="00FD180F">
      <w:pPr>
        <w:pStyle w:val="libNormal"/>
      </w:pPr>
      <w:r w:rsidRPr="00B14408">
        <w:rPr>
          <w:rStyle w:val="libBold2Char"/>
          <w:rFonts w:hint="eastAsia"/>
          <w:rtl/>
        </w:rPr>
        <w:t>رتابة</w:t>
      </w:r>
      <w:r>
        <w:t xml:space="preserve"> ratāba monotony</w:t>
      </w:r>
    </w:p>
    <w:p w:rsidR="00B14408" w:rsidRDefault="00FD180F" w:rsidP="00FD180F">
      <w:pPr>
        <w:pStyle w:val="libNormal"/>
      </w:pPr>
      <w:r w:rsidRPr="00B14408">
        <w:rPr>
          <w:rStyle w:val="libBold2Char"/>
          <w:rFonts w:hint="eastAsia"/>
          <w:rtl/>
        </w:rPr>
        <w:t>رتيب</w:t>
      </w:r>
      <w:r>
        <w:t xml:space="preserve"> ratīb monotonous</w:t>
      </w:r>
    </w:p>
    <w:p w:rsidR="00B14408" w:rsidRDefault="00FD180F" w:rsidP="00FD180F">
      <w:pPr>
        <w:pStyle w:val="libNormal"/>
      </w:pPr>
      <w:r w:rsidRPr="00B14408">
        <w:rPr>
          <w:rStyle w:val="libBold2Char"/>
          <w:rFonts w:hint="eastAsia"/>
          <w:rtl/>
        </w:rPr>
        <w:t>رتباء</w:t>
      </w:r>
      <w:r>
        <w:t xml:space="preserve"> rutabā’2 noncommissioned officers (Syr.; mil.)</w:t>
      </w:r>
    </w:p>
    <w:p w:rsidR="00B14408" w:rsidRDefault="00FD180F" w:rsidP="00FD180F">
      <w:pPr>
        <w:pStyle w:val="libNormal"/>
      </w:pPr>
      <w:r w:rsidRPr="00B14408">
        <w:rPr>
          <w:rStyle w:val="libBold2Char"/>
          <w:rFonts w:hint="eastAsia"/>
          <w:rtl/>
        </w:rPr>
        <w:t>مرتبة</w:t>
      </w:r>
      <w:r>
        <w:t xml:space="preserve"> martaba pl. </w:t>
      </w:r>
      <w:r>
        <w:rPr>
          <w:rtl/>
        </w:rPr>
        <w:t>مراتب</w:t>
      </w:r>
      <w:r>
        <w:t xml:space="preserve"> marātib2 step; a steplike elevation serving as a seat; mattress; grade, degree, rank, class </w:t>
      </w:r>
      <w:r w:rsidR="003D2305">
        <w:t>|</w:t>
      </w:r>
      <w:r>
        <w:rPr>
          <w:rtl/>
        </w:rPr>
        <w:t>في المرتبة الأولى</w:t>
      </w:r>
      <w:r>
        <w:t xml:space="preserve"> (ūlā) first (mortgage)</w:t>
      </w:r>
    </w:p>
    <w:p w:rsidR="00B14408" w:rsidRDefault="00FD180F" w:rsidP="00FD180F">
      <w:pPr>
        <w:pStyle w:val="libNormal"/>
      </w:pPr>
      <w:r w:rsidRPr="00B14408">
        <w:rPr>
          <w:rStyle w:val="libBold2Char"/>
          <w:rFonts w:hint="eastAsia"/>
          <w:rtl/>
        </w:rPr>
        <w:t>ترتيب</w:t>
      </w:r>
      <w:r>
        <w:t xml:space="preserve"> tartīb pl. </w:t>
      </w:r>
      <w:r w:rsidR="003D2305">
        <w:t>-</w:t>
      </w:r>
      <w:r>
        <w:t>āt order, arrangement, array; sequence, succession; make</w:t>
      </w:r>
      <w:r w:rsidR="003D2305">
        <w:t>-</w:t>
      </w:r>
      <w:r>
        <w:t xml:space="preserve">up, setup; layout (of a complex, e.g., of houses); organization; preparation, arrangement, provision, measure, step; rite of administering a sacrament </w:t>
      </w:r>
      <w:r>
        <w:lastRenderedPageBreak/>
        <w:t xml:space="preserve">(Chr.) </w:t>
      </w:r>
      <w:r w:rsidR="003D2305">
        <w:t>|</w:t>
      </w:r>
      <w:r>
        <w:rPr>
          <w:rtl/>
        </w:rPr>
        <w:t>بالرترتيب</w:t>
      </w:r>
      <w:r>
        <w:t xml:space="preserve"> one by one, in proper succession; </w:t>
      </w:r>
      <w:r>
        <w:rPr>
          <w:rtl/>
        </w:rPr>
        <w:t>من غيرترتيب</w:t>
      </w:r>
      <w:r>
        <w:t xml:space="preserve"> disorderly, in confusion</w:t>
      </w:r>
    </w:p>
    <w:p w:rsidR="00B14408" w:rsidRDefault="00FD180F" w:rsidP="00FD180F">
      <w:pPr>
        <w:pStyle w:val="libNormal"/>
      </w:pPr>
      <w:r w:rsidRPr="00B14408">
        <w:rPr>
          <w:rStyle w:val="libBold2Char"/>
          <w:rFonts w:hint="eastAsia"/>
          <w:rtl/>
        </w:rPr>
        <w:t>ترتيبي</w:t>
      </w:r>
      <w:r>
        <w:t xml:space="preserve"> tartībī ordinal </w:t>
      </w:r>
      <w:r w:rsidR="003D2305">
        <w:t>|</w:t>
      </w:r>
      <w:r>
        <w:rPr>
          <w:rtl/>
        </w:rPr>
        <w:t>عدد ترتيبي</w:t>
      </w:r>
      <w:r>
        <w:t xml:space="preserve"> (‘adad) ordinal number .</w:t>
      </w:r>
    </w:p>
    <w:p w:rsidR="00B14408" w:rsidRDefault="00FD180F" w:rsidP="00FD180F">
      <w:pPr>
        <w:pStyle w:val="libNormal"/>
      </w:pPr>
      <w:r w:rsidRPr="00B14408">
        <w:rPr>
          <w:rStyle w:val="libBold2Char"/>
          <w:rFonts w:hint="eastAsia"/>
          <w:rtl/>
        </w:rPr>
        <w:t>راتب</w:t>
      </w:r>
      <w:r>
        <w:t xml:space="preserve"> rātib monotonous; (pl. </w:t>
      </w:r>
      <w:r>
        <w:rPr>
          <w:rtl/>
        </w:rPr>
        <w:t>رواتب</w:t>
      </w:r>
      <w:r>
        <w:t xml:space="preserve"> rawātib2 salary, pay, emolument; pl. </w:t>
      </w:r>
      <w:r>
        <w:rPr>
          <w:rtl/>
        </w:rPr>
        <w:t>رواتب</w:t>
      </w:r>
      <w:r>
        <w:t xml:space="preserve"> certain supererogatory exercises of devotion</w:t>
      </w:r>
    </w:p>
    <w:p w:rsidR="00B14408" w:rsidRDefault="00FD180F" w:rsidP="00FD180F">
      <w:pPr>
        <w:pStyle w:val="libNormal"/>
      </w:pPr>
      <w:r w:rsidRPr="00B14408">
        <w:rPr>
          <w:rStyle w:val="libBold2Char"/>
          <w:rFonts w:hint="eastAsia"/>
          <w:rtl/>
        </w:rPr>
        <w:t>مرتب</w:t>
      </w:r>
      <w:r>
        <w:t xml:space="preserve"> murattab arranged; organized, set up, regulated, etc.; (pl. </w:t>
      </w:r>
      <w:r w:rsidR="003D2305">
        <w:t>-</w:t>
      </w:r>
      <w:r>
        <w:t>āt) salary, pay, emolument</w:t>
      </w:r>
    </w:p>
    <w:p w:rsidR="00B14408" w:rsidRDefault="00FD180F" w:rsidP="00FD180F">
      <w:pPr>
        <w:pStyle w:val="libNormal"/>
      </w:pPr>
      <w:r w:rsidRPr="00B14408">
        <w:rPr>
          <w:rStyle w:val="libBold2Char"/>
          <w:rFonts w:hint="eastAsia"/>
          <w:rtl/>
        </w:rPr>
        <w:t>رتج</w:t>
      </w:r>
      <w:r>
        <w:t xml:space="preserve"> rataja u (ratj) to look, bar, bolt (</w:t>
      </w:r>
      <w:r>
        <w:rPr>
          <w:rtl/>
        </w:rPr>
        <w:t>هـ</w:t>
      </w:r>
      <w:r>
        <w:t xml:space="preserve"> the door); </w:t>
      </w:r>
      <w:r w:rsidR="003D2305">
        <w:t>--</w:t>
      </w:r>
      <w:r>
        <w:t xml:space="preserve"> ratija a (rataj) to be tonguetied, be speechless, falter IV pass. </w:t>
      </w:r>
      <w:r>
        <w:rPr>
          <w:rtl/>
        </w:rPr>
        <w:t>ارتج عليه</w:t>
      </w:r>
      <w:r>
        <w:t xml:space="preserve"> (urtija) words failed him, he was speechless, he didn't know what to say, he was at a loss</w:t>
      </w:r>
    </w:p>
    <w:p w:rsidR="00B14408" w:rsidRDefault="00FD180F" w:rsidP="00FD180F">
      <w:pPr>
        <w:pStyle w:val="libNormal"/>
      </w:pPr>
      <w:r w:rsidRPr="00B14408">
        <w:rPr>
          <w:rStyle w:val="libBold2Char"/>
          <w:rFonts w:hint="eastAsia"/>
          <w:rtl/>
        </w:rPr>
        <w:t>رتاج</w:t>
      </w:r>
      <w:r>
        <w:t xml:space="preserve"> ritāj pl. </w:t>
      </w:r>
      <w:r>
        <w:rPr>
          <w:rtl/>
        </w:rPr>
        <w:t>رتج</w:t>
      </w:r>
      <w:r>
        <w:t xml:space="preserve"> rutuj, </w:t>
      </w:r>
      <w:r>
        <w:rPr>
          <w:rtl/>
        </w:rPr>
        <w:t>رتائج</w:t>
      </w:r>
      <w:r>
        <w:t xml:space="preserve"> ratā’ij2 gate, gateway I eli)1 p muḥkam ar</w:t>
      </w:r>
      <w:r w:rsidR="003D2305">
        <w:t>-</w:t>
      </w:r>
      <w:r>
        <w:t>r. firmly bolted (gate)</w:t>
      </w:r>
    </w:p>
    <w:p w:rsidR="00B14408" w:rsidRDefault="00FD180F" w:rsidP="00FD180F">
      <w:pPr>
        <w:pStyle w:val="libNormal"/>
      </w:pPr>
      <w:r w:rsidRPr="00B14408">
        <w:rPr>
          <w:rStyle w:val="libBold2Char"/>
          <w:rFonts w:hint="eastAsia"/>
          <w:rtl/>
        </w:rPr>
        <w:t>رتع</w:t>
      </w:r>
      <w:r>
        <w:t xml:space="preserve"> rata‘a a (rat‘,</w:t>
      </w:r>
      <w:r>
        <w:rPr>
          <w:rtl/>
        </w:rPr>
        <w:t>رتوع</w:t>
      </w:r>
      <w:r>
        <w:t xml:space="preserve"> rutū‘, </w:t>
      </w:r>
      <w:r>
        <w:rPr>
          <w:rtl/>
        </w:rPr>
        <w:t>رتاع</w:t>
      </w:r>
      <w:r>
        <w:t xml:space="preserve"> ritā‘) to pasture, graze; to gormandize, carouse, feast; to revel, indulge freely (</w:t>
      </w:r>
      <w:r>
        <w:rPr>
          <w:rtl/>
        </w:rPr>
        <w:t>في</w:t>
      </w:r>
      <w:r>
        <w:t xml:space="preserve"> in) IV to pasture, put out to graze (</w:t>
      </w:r>
      <w:r>
        <w:rPr>
          <w:rtl/>
        </w:rPr>
        <w:t>هـ</w:t>
      </w:r>
      <w:r>
        <w:t xml:space="preserve"> cattle)</w:t>
      </w:r>
    </w:p>
    <w:p w:rsidR="00B14408" w:rsidRDefault="00FD180F" w:rsidP="00FD180F">
      <w:pPr>
        <w:pStyle w:val="libNormal"/>
      </w:pPr>
      <w:r w:rsidRPr="00B14408">
        <w:rPr>
          <w:rStyle w:val="libBold2Char"/>
          <w:rFonts w:hint="eastAsia"/>
          <w:rtl/>
        </w:rPr>
        <w:t>مرتع</w:t>
      </w:r>
      <w:r>
        <w:t xml:space="preserve"> marta‘ pl. </w:t>
      </w:r>
      <w:r>
        <w:rPr>
          <w:rtl/>
        </w:rPr>
        <w:t>مراتع</w:t>
      </w:r>
      <w:r>
        <w:t xml:space="preserve"> marāti‘2 rich grazing land, pasture; fertile ground (</w:t>
      </w:r>
      <w:r>
        <w:rPr>
          <w:rtl/>
        </w:rPr>
        <w:t>ل</w:t>
      </w:r>
      <w:r>
        <w:t xml:space="preserve"> for; fig.); breeding ground, hotbed (of vice, of evil, etc.)</w:t>
      </w:r>
    </w:p>
    <w:p w:rsidR="00B14408" w:rsidRDefault="00FD180F" w:rsidP="00FD180F">
      <w:pPr>
        <w:pStyle w:val="libNormal"/>
      </w:pPr>
      <w:r w:rsidRPr="00B14408">
        <w:rPr>
          <w:rStyle w:val="libBold2Char"/>
          <w:rFonts w:hint="eastAsia"/>
          <w:rtl/>
        </w:rPr>
        <w:t>رتق</w:t>
      </w:r>
      <w:r>
        <w:t xml:space="preserve"> rataqa u i (ratq) to mend, repair, patch up, sew up (</w:t>
      </w:r>
      <w:r>
        <w:rPr>
          <w:rtl/>
        </w:rPr>
        <w:t>هـ</w:t>
      </w:r>
      <w:r>
        <w:t xml:space="preserve"> s.th.)</w:t>
      </w:r>
    </w:p>
    <w:p w:rsidR="00B14408" w:rsidRDefault="00FD180F" w:rsidP="00FD180F">
      <w:pPr>
        <w:pStyle w:val="libNormal"/>
      </w:pPr>
      <w:r w:rsidRPr="00B14408">
        <w:rPr>
          <w:rStyle w:val="libBold2Char"/>
          <w:rFonts w:hint="eastAsia"/>
          <w:rtl/>
        </w:rPr>
        <w:t>رتق</w:t>
      </w:r>
      <w:r>
        <w:t xml:space="preserve"> ratq pl. </w:t>
      </w:r>
      <w:r>
        <w:rPr>
          <w:rtl/>
        </w:rPr>
        <w:t>رتوق</w:t>
      </w:r>
      <w:r>
        <w:t xml:space="preserve"> rutūq patching, mending, repair; dam (of a stocking)</w:t>
      </w:r>
    </w:p>
    <w:p w:rsidR="00B14408" w:rsidRDefault="00FD180F" w:rsidP="00FD180F">
      <w:pPr>
        <w:pStyle w:val="libNormal"/>
      </w:pPr>
      <w:r w:rsidRPr="00B14408">
        <w:rPr>
          <w:rStyle w:val="libBold2Char"/>
          <w:rFonts w:hint="eastAsia"/>
          <w:rtl/>
        </w:rPr>
        <w:t>رتك</w:t>
      </w:r>
      <w:r>
        <w:t xml:space="preserve"> rataka u i, (ratk, ratak, </w:t>
      </w:r>
      <w:r>
        <w:rPr>
          <w:rtl/>
        </w:rPr>
        <w:t>رتكان</w:t>
      </w:r>
      <w:r>
        <w:t xml:space="preserve"> ratakān) to run with abort steps, trot</w:t>
      </w:r>
    </w:p>
    <w:p w:rsidR="00B14408" w:rsidRDefault="00FD180F" w:rsidP="00FD180F">
      <w:pPr>
        <w:pStyle w:val="libNormal"/>
      </w:pPr>
      <w:r w:rsidRPr="00B14408">
        <w:rPr>
          <w:rStyle w:val="libBold2Char"/>
          <w:rFonts w:hint="eastAsia"/>
          <w:rtl/>
        </w:rPr>
        <w:t>مرتك</w:t>
      </w:r>
      <w:r>
        <w:t xml:space="preserve"> martak litharge (chem.)</w:t>
      </w:r>
    </w:p>
    <w:p w:rsidR="00B14408" w:rsidRDefault="00FD180F" w:rsidP="00FD180F">
      <w:pPr>
        <w:pStyle w:val="libNormal"/>
      </w:pPr>
      <w:r w:rsidRPr="00B14408">
        <w:rPr>
          <w:rStyle w:val="libBold2Char"/>
          <w:rFonts w:hint="eastAsia"/>
          <w:rtl/>
        </w:rPr>
        <w:t>رتل</w:t>
      </w:r>
      <w:r>
        <w:t xml:space="preserve"> ratila a (ratal) to be regular, well</w:t>
      </w:r>
      <w:r w:rsidR="003D2305">
        <w:t>-</w:t>
      </w:r>
      <w:r>
        <w:t>ordered, neat, tidy II to phrase elegantly (</w:t>
      </w:r>
      <w:r>
        <w:rPr>
          <w:rtl/>
        </w:rPr>
        <w:t>الكلام</w:t>
      </w:r>
      <w:r>
        <w:t xml:space="preserve"> al</w:t>
      </w:r>
      <w:r w:rsidR="003D2305">
        <w:t>-</w:t>
      </w:r>
      <w:r>
        <w:t>kalāma one’s words); to psalmodize, recite in a singsong; to sing, chant (</w:t>
      </w:r>
      <w:r>
        <w:rPr>
          <w:rtl/>
        </w:rPr>
        <w:t>هـ</w:t>
      </w:r>
      <w:r>
        <w:t xml:space="preserve"> spiritual songs, hymns; Chr.)</w:t>
      </w:r>
    </w:p>
    <w:p w:rsidR="00B14408" w:rsidRDefault="00FD180F" w:rsidP="00FD180F">
      <w:pPr>
        <w:pStyle w:val="libNormal"/>
      </w:pPr>
      <w:r w:rsidRPr="00B14408">
        <w:rPr>
          <w:rStyle w:val="libBold2Char"/>
          <w:rFonts w:hint="eastAsia"/>
          <w:rtl/>
        </w:rPr>
        <w:t>رتل</w:t>
      </w:r>
      <w:r>
        <w:t xml:space="preserve"> ratl pl. </w:t>
      </w:r>
      <w:r>
        <w:rPr>
          <w:rtl/>
        </w:rPr>
        <w:t>ارتال</w:t>
      </w:r>
      <w:r>
        <w:t xml:space="preserve"> artāl railroad train </w:t>
      </w:r>
      <w:r w:rsidR="003D2305">
        <w:t>|</w:t>
      </w:r>
      <w:r>
        <w:rPr>
          <w:rtl/>
        </w:rPr>
        <w:t>رتل آلي</w:t>
      </w:r>
      <w:r>
        <w:t xml:space="preserve"> (ālī) motorized convoy (mil.)</w:t>
      </w:r>
    </w:p>
    <w:p w:rsidR="00B14408" w:rsidRDefault="00FD180F" w:rsidP="00FD180F">
      <w:pPr>
        <w:pStyle w:val="libNormal"/>
      </w:pPr>
      <w:r w:rsidRPr="00B14408">
        <w:rPr>
          <w:rStyle w:val="libBold2Char"/>
          <w:rFonts w:hint="eastAsia"/>
          <w:rtl/>
        </w:rPr>
        <w:t>رتيلاء</w:t>
      </w:r>
      <w:r>
        <w:t xml:space="preserve"> rutailā’2 harvestman (Phalangium), daddy longlegs; tarantula</w:t>
      </w:r>
    </w:p>
    <w:p w:rsidR="00B14408" w:rsidRDefault="00FD180F" w:rsidP="00FD180F">
      <w:pPr>
        <w:pStyle w:val="libNormal"/>
      </w:pPr>
      <w:r w:rsidRPr="00B14408">
        <w:rPr>
          <w:rStyle w:val="libBold2Char"/>
          <w:rFonts w:hint="eastAsia"/>
          <w:rtl/>
        </w:rPr>
        <w:t>ترتيل</w:t>
      </w:r>
      <w:r>
        <w:t xml:space="preserve"> tartīl slow recitation of the Koran (a technical term of tajwīd); psalmodizing, psalmody, singsong recitation; singing, chanting (of hymns, etc.; Chr.); </w:t>
      </w:r>
      <w:r w:rsidR="003D2305">
        <w:t>--</w:t>
      </w:r>
      <w:r>
        <w:t xml:space="preserve"> (pl. </w:t>
      </w:r>
      <w:r>
        <w:rPr>
          <w:rtl/>
        </w:rPr>
        <w:t>تراتيل</w:t>
      </w:r>
      <w:r>
        <w:t xml:space="preserve"> tarātīl2) hymn; religious song (Chr.)</w:t>
      </w:r>
    </w:p>
    <w:p w:rsidR="00B14408" w:rsidRDefault="00FD180F" w:rsidP="00FD180F">
      <w:pPr>
        <w:pStyle w:val="libNormal"/>
      </w:pPr>
      <w:r w:rsidRPr="00B14408">
        <w:rPr>
          <w:rStyle w:val="libBold2Char"/>
          <w:rFonts w:hint="eastAsia"/>
          <w:rtl/>
        </w:rPr>
        <w:t>ترتيلة</w:t>
      </w:r>
      <w:r>
        <w:t xml:space="preserve"> tartīla pl. </w:t>
      </w:r>
      <w:r>
        <w:rPr>
          <w:rtl/>
        </w:rPr>
        <w:t>تراتيل</w:t>
      </w:r>
      <w:r>
        <w:t xml:space="preserve"> tarātīl2 hymn</w:t>
      </w:r>
    </w:p>
    <w:p w:rsidR="00B14408" w:rsidRDefault="00FD180F" w:rsidP="00FD180F">
      <w:pPr>
        <w:pStyle w:val="libNormal"/>
      </w:pPr>
      <w:r w:rsidRPr="00B14408">
        <w:rPr>
          <w:rStyle w:val="libBold2Char"/>
          <w:rFonts w:hint="eastAsia"/>
          <w:rtl/>
        </w:rPr>
        <w:t>مرتل</w:t>
      </w:r>
      <w:r>
        <w:t xml:space="preserve"> murattal church singer; choirboy, chorister (Chr.); singer, chanter</w:t>
      </w:r>
    </w:p>
    <w:p w:rsidR="00B14408" w:rsidRDefault="00FD180F" w:rsidP="00FD180F">
      <w:pPr>
        <w:pStyle w:val="libNormal"/>
      </w:pPr>
      <w:r w:rsidRPr="00B14408">
        <w:rPr>
          <w:rStyle w:val="libBold2Char"/>
          <w:rFonts w:hint="eastAsia"/>
          <w:rtl/>
        </w:rPr>
        <w:lastRenderedPageBreak/>
        <w:t>رتم</w:t>
      </w:r>
      <w:r>
        <w:t xml:space="preserve"> ratama i (ratm) to utter, say (</w:t>
      </w:r>
      <w:r>
        <w:rPr>
          <w:rtl/>
        </w:rPr>
        <w:t>بكلمة</w:t>
      </w:r>
      <w:r>
        <w:t xml:space="preserve"> bi</w:t>
      </w:r>
      <w:r w:rsidR="003D2305">
        <w:t>-</w:t>
      </w:r>
      <w:r>
        <w:t>kalima a word; only with neg.)</w:t>
      </w:r>
    </w:p>
    <w:p w:rsidR="00B14408" w:rsidRDefault="00FD180F" w:rsidP="00FD180F">
      <w:pPr>
        <w:pStyle w:val="libNormal"/>
      </w:pPr>
      <w:r w:rsidRPr="00B14408">
        <w:rPr>
          <w:rStyle w:val="libBold2Char"/>
          <w:rFonts w:hint="eastAsia"/>
          <w:rtl/>
        </w:rPr>
        <w:t>رتم</w:t>
      </w:r>
      <w:r>
        <w:t xml:space="preserve"> ratam (coll.; n. un. </w:t>
      </w:r>
      <w:r>
        <w:rPr>
          <w:rtl/>
        </w:rPr>
        <w:t>ة</w:t>
      </w:r>
      <w:r>
        <w:t>) retem (Retama raetam Webb., Genista raetam Forsk.; bot.)</w:t>
      </w:r>
    </w:p>
    <w:p w:rsidR="00B14408" w:rsidRDefault="00FD180F" w:rsidP="00FD180F">
      <w:pPr>
        <w:pStyle w:val="libNormal"/>
      </w:pPr>
      <w:r w:rsidRPr="00B14408">
        <w:rPr>
          <w:rStyle w:val="libBold2Char"/>
          <w:rFonts w:hint="eastAsia"/>
          <w:rtl/>
        </w:rPr>
        <w:t>رتمة</w:t>
      </w:r>
      <w:r>
        <w:t xml:space="preserve"> ratma and </w:t>
      </w:r>
      <w:r>
        <w:rPr>
          <w:rtl/>
        </w:rPr>
        <w:t>رتيمة</w:t>
      </w:r>
      <w:r>
        <w:t xml:space="preserve"> ratīma pl. </w:t>
      </w:r>
      <w:r>
        <w:rPr>
          <w:rtl/>
        </w:rPr>
        <w:t>رتائم</w:t>
      </w:r>
      <w:r>
        <w:t xml:space="preserve"> ratā’im2, </w:t>
      </w:r>
      <w:r>
        <w:rPr>
          <w:rtl/>
        </w:rPr>
        <w:t>رتام</w:t>
      </w:r>
      <w:r>
        <w:t xml:space="preserve"> ritām thread wound around one’s finger as a reminder</w:t>
      </w:r>
    </w:p>
    <w:p w:rsidR="00B14408" w:rsidRDefault="00FD180F" w:rsidP="00FD180F">
      <w:pPr>
        <w:pStyle w:val="libNormal"/>
      </w:pPr>
      <w:r w:rsidRPr="00B14408">
        <w:rPr>
          <w:rStyle w:val="libBold2Char"/>
          <w:rFonts w:hint="eastAsia"/>
          <w:rtl/>
        </w:rPr>
        <w:t>رتا</w:t>
      </w:r>
      <w:r>
        <w:rPr>
          <w:rtl/>
        </w:rPr>
        <w:t xml:space="preserve"> (رتو</w:t>
      </w:r>
      <w:r>
        <w:t xml:space="preserve">) ratā u and II </w:t>
      </w:r>
      <w:r>
        <w:rPr>
          <w:rtl/>
        </w:rPr>
        <w:t>رتى</w:t>
      </w:r>
      <w:r>
        <w:t xml:space="preserve"> rattā to mend, darn (</w:t>
      </w:r>
      <w:r>
        <w:rPr>
          <w:rtl/>
        </w:rPr>
        <w:t>هـ</w:t>
      </w:r>
      <w:r>
        <w:t xml:space="preserve"> e.g., stockings)</w:t>
      </w:r>
    </w:p>
    <w:p w:rsidR="00B14408" w:rsidRDefault="00FD180F" w:rsidP="00FD180F">
      <w:pPr>
        <w:pStyle w:val="libNormal"/>
      </w:pPr>
      <w:r w:rsidRPr="00B14408">
        <w:rPr>
          <w:rStyle w:val="libBold2Char"/>
          <w:rFonts w:hint="eastAsia"/>
          <w:rtl/>
        </w:rPr>
        <w:t>رتوش</w:t>
      </w:r>
      <w:r>
        <w:t xml:space="preserve"> (Fr. retouche) ritūš retouch</w:t>
      </w:r>
    </w:p>
    <w:p w:rsidR="00B14408" w:rsidRDefault="00FD180F" w:rsidP="00FD180F">
      <w:pPr>
        <w:pStyle w:val="libNormal"/>
      </w:pPr>
      <w:r w:rsidRPr="00B14408">
        <w:rPr>
          <w:rStyle w:val="libBold2Char"/>
          <w:rFonts w:hint="eastAsia"/>
          <w:rtl/>
        </w:rPr>
        <w:t>رتينج</w:t>
      </w:r>
      <w:r>
        <w:t xml:space="preserve"> ratīnaj (= </w:t>
      </w:r>
      <w:r>
        <w:rPr>
          <w:rtl/>
        </w:rPr>
        <w:t>راتينج</w:t>
      </w:r>
      <w:r>
        <w:t>) resin</w:t>
      </w:r>
    </w:p>
    <w:p w:rsidR="00B14408" w:rsidRDefault="00FD180F" w:rsidP="00FD180F">
      <w:pPr>
        <w:pStyle w:val="libNormal"/>
      </w:pPr>
      <w:r w:rsidRPr="00B14408">
        <w:rPr>
          <w:rStyle w:val="libBold2Char"/>
          <w:rFonts w:hint="eastAsia"/>
          <w:rtl/>
        </w:rPr>
        <w:t>رتينة</w:t>
      </w:r>
      <w:r>
        <w:t xml:space="preserve"> (It. retina) ratīna pl. </w:t>
      </w:r>
      <w:r>
        <w:rPr>
          <w:rtl/>
        </w:rPr>
        <w:t>رتائن</w:t>
      </w:r>
      <w:r>
        <w:t xml:space="preserve"> ratā’in2 incandescent mantle</w:t>
      </w:r>
    </w:p>
    <w:p w:rsidR="00B14408" w:rsidRDefault="00FD180F" w:rsidP="00FD180F">
      <w:pPr>
        <w:pStyle w:val="libNormal"/>
      </w:pPr>
      <w:r w:rsidRPr="00B14408">
        <w:rPr>
          <w:rStyle w:val="libBold2Char"/>
          <w:rFonts w:hint="eastAsia"/>
          <w:rtl/>
        </w:rPr>
        <w:t>رث</w:t>
      </w:r>
      <w:r>
        <w:t xml:space="preserve"> ratta i (</w:t>
      </w:r>
      <w:r>
        <w:rPr>
          <w:rtl/>
        </w:rPr>
        <w:t>رثاثة</w:t>
      </w:r>
      <w:r>
        <w:t xml:space="preserve"> ratāta, </w:t>
      </w:r>
      <w:r>
        <w:rPr>
          <w:rtl/>
        </w:rPr>
        <w:t>رثوثة</w:t>
      </w:r>
      <w:r>
        <w:t xml:space="preserve"> rutūta) to be ragged, tattered, shabby. worn (garment)</w:t>
      </w:r>
    </w:p>
    <w:p w:rsidR="00B14408" w:rsidRDefault="00FD180F" w:rsidP="00FD180F">
      <w:pPr>
        <w:pStyle w:val="libNormal"/>
      </w:pPr>
      <w:r w:rsidRPr="00B14408">
        <w:rPr>
          <w:rStyle w:val="libBold2Char"/>
          <w:rFonts w:hint="eastAsia"/>
          <w:rtl/>
        </w:rPr>
        <w:t>رث</w:t>
      </w:r>
      <w:r>
        <w:t xml:space="preserve"> ratt pl. </w:t>
      </w:r>
      <w:r>
        <w:rPr>
          <w:rtl/>
        </w:rPr>
        <w:t>رثاث</w:t>
      </w:r>
      <w:r>
        <w:t xml:space="preserve"> ritāt old, shabby, worn, threadbare </w:t>
      </w:r>
      <w:r w:rsidR="003D2305">
        <w:t>|</w:t>
      </w:r>
      <w:r>
        <w:rPr>
          <w:rtl/>
        </w:rPr>
        <w:t>رث الهيئة</w:t>
      </w:r>
      <w:r>
        <w:t xml:space="preserve"> r. al</w:t>
      </w:r>
      <w:r w:rsidR="003D2305">
        <w:t>-</w:t>
      </w:r>
      <w:r>
        <w:t>hai’a of shabby appearance</w:t>
      </w:r>
    </w:p>
    <w:p w:rsidR="00B14408" w:rsidRDefault="00FD180F" w:rsidP="00FD180F">
      <w:pPr>
        <w:pStyle w:val="libNormal"/>
      </w:pPr>
      <w:r w:rsidRPr="00B14408">
        <w:rPr>
          <w:rStyle w:val="libBold2Char"/>
          <w:rFonts w:hint="eastAsia"/>
          <w:rtl/>
        </w:rPr>
        <w:t>رثة</w:t>
      </w:r>
      <w:r>
        <w:t xml:space="preserve"> ritta old, outmoded things, worn clothes</w:t>
      </w:r>
    </w:p>
    <w:p w:rsidR="00B14408" w:rsidRDefault="00FD180F" w:rsidP="00FD180F">
      <w:pPr>
        <w:pStyle w:val="libNormal"/>
      </w:pPr>
      <w:r w:rsidRPr="00B14408">
        <w:rPr>
          <w:rStyle w:val="libBold2Char"/>
          <w:rFonts w:hint="eastAsia"/>
          <w:rtl/>
        </w:rPr>
        <w:t>رثيث</w:t>
      </w:r>
      <w:r>
        <w:t xml:space="preserve"> ratīt old, .habby, worn, threadbare</w:t>
      </w:r>
    </w:p>
    <w:p w:rsidR="00B14408" w:rsidRDefault="00FD180F" w:rsidP="00FD180F">
      <w:pPr>
        <w:pStyle w:val="libNormal"/>
      </w:pPr>
      <w:r w:rsidRPr="00B14408">
        <w:rPr>
          <w:rStyle w:val="libBold2Char"/>
          <w:rFonts w:hint="eastAsia"/>
          <w:rtl/>
        </w:rPr>
        <w:t>رثاثة</w:t>
      </w:r>
      <w:r>
        <w:t xml:space="preserve"> ratāta shabbiness, raggedness</w:t>
      </w:r>
    </w:p>
    <w:p w:rsidR="00B14408" w:rsidRDefault="00FD180F" w:rsidP="00FD180F">
      <w:pPr>
        <w:pStyle w:val="libNormal"/>
      </w:pPr>
      <w:r w:rsidRPr="00B14408">
        <w:rPr>
          <w:rStyle w:val="libBold2Char"/>
          <w:rFonts w:hint="eastAsia"/>
          <w:rtl/>
        </w:rPr>
        <w:t>رثوثة</w:t>
      </w:r>
      <w:r>
        <w:t xml:space="preserve"> rutūta shabbiness, raggedness</w:t>
      </w:r>
    </w:p>
    <w:p w:rsidR="00B14408" w:rsidRDefault="00FD180F" w:rsidP="00FD180F">
      <w:pPr>
        <w:pStyle w:val="libNormal"/>
      </w:pPr>
      <w:r w:rsidRPr="00B14408">
        <w:rPr>
          <w:rStyle w:val="libBold2Char"/>
          <w:rFonts w:hint="eastAsia"/>
          <w:rtl/>
        </w:rPr>
        <w:t>رثو</w:t>
      </w:r>
      <w:r>
        <w:t xml:space="preserve">) and </w:t>
      </w:r>
      <w:r>
        <w:rPr>
          <w:rtl/>
        </w:rPr>
        <w:t>رثي) رثا</w:t>
      </w:r>
      <w:r>
        <w:t xml:space="preserve"> ratā u (ratw) to bewail, lament, celebrate in an elegy, in a funeral oration (</w:t>
      </w:r>
      <w:r>
        <w:rPr>
          <w:rtl/>
        </w:rPr>
        <w:t>ه</w:t>
      </w:r>
      <w:r>
        <w:t xml:space="preserve"> a deceased person); </w:t>
      </w:r>
      <w:r w:rsidR="003D2305">
        <w:t>--</w:t>
      </w:r>
      <w:r>
        <w:t xml:space="preserve"> </w:t>
      </w:r>
      <w:r>
        <w:rPr>
          <w:rtl/>
        </w:rPr>
        <w:t>رثى</w:t>
      </w:r>
      <w:r>
        <w:t xml:space="preserve"> ratā i (raty, </w:t>
      </w:r>
      <w:r>
        <w:rPr>
          <w:rtl/>
        </w:rPr>
        <w:t>رثاء</w:t>
      </w:r>
      <w:r>
        <w:t xml:space="preserve"> ritā’, </w:t>
      </w:r>
      <w:r>
        <w:rPr>
          <w:rtl/>
        </w:rPr>
        <w:t>مرثية</w:t>
      </w:r>
      <w:r>
        <w:t xml:space="preserve"> martiya, </w:t>
      </w:r>
      <w:r>
        <w:rPr>
          <w:rtl/>
        </w:rPr>
        <w:t>مرثاة</w:t>
      </w:r>
      <w:r>
        <w:t xml:space="preserve"> martāh) to bewail, lament, bemoan (</w:t>
      </w:r>
      <w:r>
        <w:rPr>
          <w:rtl/>
        </w:rPr>
        <w:t>ه</w:t>
      </w:r>
      <w:r>
        <w:t xml:space="preserve"> a deceased person); to elegize, celebrate in an elegy, in a funeral oration (</w:t>
      </w:r>
      <w:r>
        <w:rPr>
          <w:rtl/>
        </w:rPr>
        <w:t>ه</w:t>
      </w:r>
      <w:r>
        <w:t xml:space="preserve"> a deceased person); to mourn (</w:t>
      </w:r>
      <w:r>
        <w:rPr>
          <w:rtl/>
        </w:rPr>
        <w:t>ل</w:t>
      </w:r>
      <w:r>
        <w:t xml:space="preserve"> for, over), deplore (</w:t>
      </w:r>
      <w:r>
        <w:rPr>
          <w:rtl/>
        </w:rPr>
        <w:t>ل</w:t>
      </w:r>
      <w:r>
        <w:t xml:space="preserve"> s.o. or s.th.); to pity (</w:t>
      </w:r>
      <w:r>
        <w:rPr>
          <w:rtl/>
        </w:rPr>
        <w:t>ل</w:t>
      </w:r>
      <w:r>
        <w:t xml:space="preserve"> s.o.), feel sorry (</w:t>
      </w:r>
      <w:r>
        <w:rPr>
          <w:rtl/>
        </w:rPr>
        <w:t>ل</w:t>
      </w:r>
      <w:r>
        <w:t xml:space="preserve"> for) </w:t>
      </w:r>
      <w:r w:rsidR="003D2305">
        <w:t>|</w:t>
      </w:r>
      <w:r>
        <w:rPr>
          <w:rtl/>
        </w:rPr>
        <w:t>رثاه بمرثاة</w:t>
      </w:r>
      <w:r>
        <w:t xml:space="preserve"> to elegize s.o. (a deceased person), bewail and celebrate him in an elegy; </w:t>
      </w:r>
      <w:r>
        <w:rPr>
          <w:rtl/>
        </w:rPr>
        <w:t>شيء يرثى له</w:t>
      </w:r>
      <w:r>
        <w:t xml:space="preserve"> (yurtā) a deplorable, regrettable thing</w:t>
      </w:r>
    </w:p>
    <w:p w:rsidR="00B14408" w:rsidRDefault="00FD180F" w:rsidP="00FD180F">
      <w:pPr>
        <w:pStyle w:val="libNormal"/>
      </w:pPr>
      <w:r w:rsidRPr="00B14408">
        <w:rPr>
          <w:rStyle w:val="libBold2Char"/>
          <w:rFonts w:hint="eastAsia"/>
          <w:rtl/>
        </w:rPr>
        <w:t>رثى</w:t>
      </w:r>
      <w:r>
        <w:t xml:space="preserve"> raty bewailing, bemoaning, lamentation</w:t>
      </w:r>
    </w:p>
    <w:p w:rsidR="00B14408" w:rsidRDefault="00FD180F" w:rsidP="00FD180F">
      <w:pPr>
        <w:pStyle w:val="libNormal"/>
      </w:pPr>
      <w:r w:rsidRPr="00B14408">
        <w:rPr>
          <w:rStyle w:val="libBold2Char"/>
          <w:rFonts w:hint="eastAsia"/>
          <w:rtl/>
        </w:rPr>
        <w:t>رثاء</w:t>
      </w:r>
      <w:r>
        <w:t xml:space="preserve"> ritā’ bewailing, bemoaning, lamentation; regret; elegiac poetry</w:t>
      </w:r>
    </w:p>
    <w:p w:rsidR="00B14408" w:rsidRDefault="00FD180F" w:rsidP="00FD180F">
      <w:pPr>
        <w:pStyle w:val="libNormal"/>
      </w:pPr>
      <w:r w:rsidRPr="00B14408">
        <w:rPr>
          <w:rStyle w:val="libBold2Char"/>
          <w:rFonts w:hint="eastAsia"/>
          <w:rtl/>
        </w:rPr>
        <w:t>رثية</w:t>
      </w:r>
      <w:r>
        <w:t xml:space="preserve"> ratya pl. ratayāt arthritis, gout</w:t>
      </w:r>
    </w:p>
    <w:p w:rsidR="00B14408" w:rsidRDefault="00FD180F" w:rsidP="00FD180F">
      <w:pPr>
        <w:pStyle w:val="libNormal"/>
      </w:pPr>
      <w:r w:rsidRPr="00B14408">
        <w:rPr>
          <w:rStyle w:val="libBold2Char"/>
          <w:rFonts w:hint="eastAsia"/>
          <w:rtl/>
        </w:rPr>
        <w:t>مرثية</w:t>
      </w:r>
      <w:r>
        <w:t xml:space="preserve"> martiya and </w:t>
      </w:r>
      <w:r>
        <w:rPr>
          <w:rtl/>
        </w:rPr>
        <w:t>مرثاء</w:t>
      </w:r>
      <w:r>
        <w:t xml:space="preserve"> martā’ pl. </w:t>
      </w:r>
      <w:r>
        <w:rPr>
          <w:rtl/>
        </w:rPr>
        <w:t>مراث</w:t>
      </w:r>
      <w:r>
        <w:t xml:space="preserve"> marātin elegy, dirge, epicedium; pl. </w:t>
      </w:r>
      <w:r>
        <w:rPr>
          <w:rtl/>
        </w:rPr>
        <w:t>مراث</w:t>
      </w:r>
      <w:r>
        <w:t xml:space="preserve"> funeral orations</w:t>
      </w:r>
    </w:p>
    <w:p w:rsidR="00B14408" w:rsidRDefault="00FD180F" w:rsidP="00FD180F">
      <w:pPr>
        <w:pStyle w:val="libNormal"/>
      </w:pPr>
      <w:r w:rsidRPr="00B14408">
        <w:rPr>
          <w:rStyle w:val="libBold2Char"/>
          <w:rFonts w:hint="eastAsia"/>
          <w:rtl/>
        </w:rPr>
        <w:t>رج</w:t>
      </w:r>
      <w:r>
        <w:t xml:space="preserve"> raja u (rajj) to convulse, shake, rock (</w:t>
      </w:r>
      <w:r>
        <w:rPr>
          <w:rtl/>
        </w:rPr>
        <w:t>هـ</w:t>
      </w:r>
      <w:r>
        <w:t xml:space="preserve"> s.th.); pass. rujja to be shaken,  tremble, shake, quake VIII to be convulsed, shake, tremble, quake</w:t>
      </w:r>
    </w:p>
    <w:p w:rsidR="00B14408" w:rsidRDefault="00FD180F" w:rsidP="00FD180F">
      <w:pPr>
        <w:pStyle w:val="libNormal"/>
      </w:pPr>
      <w:r w:rsidRPr="00B14408">
        <w:rPr>
          <w:rStyle w:val="libBold2Char"/>
          <w:rFonts w:hint="eastAsia"/>
          <w:rtl/>
        </w:rPr>
        <w:lastRenderedPageBreak/>
        <w:t>رج</w:t>
      </w:r>
      <w:r>
        <w:t xml:space="preserve"> rajj shaking, rocking, convulsion</w:t>
      </w:r>
    </w:p>
    <w:p w:rsidR="00B14408" w:rsidRDefault="00FD180F" w:rsidP="00FD180F">
      <w:pPr>
        <w:pStyle w:val="libNormal"/>
      </w:pPr>
      <w:r w:rsidRPr="00B14408">
        <w:rPr>
          <w:rStyle w:val="libBold2Char"/>
          <w:rFonts w:hint="eastAsia"/>
          <w:rtl/>
        </w:rPr>
        <w:t>رجة</w:t>
      </w:r>
      <w:r>
        <w:t xml:space="preserve"> rajja convulsion; shook, concussion</w:t>
      </w:r>
    </w:p>
    <w:p w:rsidR="00B14408" w:rsidRDefault="00FD180F" w:rsidP="00FD180F">
      <w:pPr>
        <w:pStyle w:val="libNormal"/>
      </w:pPr>
      <w:r w:rsidRPr="00B14408">
        <w:rPr>
          <w:rStyle w:val="libBold2Char"/>
          <w:rFonts w:hint="eastAsia"/>
          <w:rtl/>
        </w:rPr>
        <w:t>رجاج</w:t>
      </w:r>
      <w:r>
        <w:t xml:space="preserve"> rajjāj trembling, quaking, shaking, rocking</w:t>
      </w:r>
    </w:p>
    <w:p w:rsidR="00B14408" w:rsidRDefault="00FD180F" w:rsidP="00FD180F">
      <w:pPr>
        <w:pStyle w:val="libNormal"/>
      </w:pPr>
      <w:r w:rsidRPr="00B14408">
        <w:rPr>
          <w:rStyle w:val="libBold2Char"/>
          <w:rFonts w:hint="eastAsia"/>
          <w:rtl/>
        </w:rPr>
        <w:t>ارتجاج</w:t>
      </w:r>
      <w:r>
        <w:t xml:space="preserve"> irtijāj shock, concussion; trembling, tremor </w:t>
      </w:r>
      <w:r w:rsidR="003D2305">
        <w:t>|</w:t>
      </w:r>
      <w:r>
        <w:t xml:space="preserve"> O </w:t>
      </w:r>
      <w:r>
        <w:rPr>
          <w:rtl/>
        </w:rPr>
        <w:t>ارتجاج المخ</w:t>
      </w:r>
      <w:r>
        <w:t xml:space="preserve"> irt. al</w:t>
      </w:r>
      <w:r w:rsidR="003D2305">
        <w:t>-</w:t>
      </w:r>
      <w:r>
        <w:t>mukk cerebral concussion (med.)</w:t>
      </w:r>
    </w:p>
    <w:p w:rsidR="00B14408" w:rsidRDefault="00FD180F" w:rsidP="00FD180F">
      <w:pPr>
        <w:pStyle w:val="libNormal"/>
      </w:pPr>
      <w:r w:rsidRPr="00B14408">
        <w:rPr>
          <w:rStyle w:val="libBold2Char"/>
          <w:rFonts w:hint="eastAsia"/>
          <w:rtl/>
        </w:rPr>
        <w:t>رجأ</w:t>
      </w:r>
      <w:r>
        <w:t xml:space="preserve"> IV to postpone, adjourn, defer, put off (</w:t>
      </w:r>
      <w:r>
        <w:rPr>
          <w:rtl/>
        </w:rPr>
        <w:t>هـ</w:t>
      </w:r>
      <w:r>
        <w:t xml:space="preserve"> s.th.)</w:t>
      </w:r>
    </w:p>
    <w:p w:rsidR="00B14408" w:rsidRDefault="00FD180F" w:rsidP="00FD180F">
      <w:pPr>
        <w:pStyle w:val="libNormal"/>
      </w:pPr>
      <w:r w:rsidRPr="00B14408">
        <w:rPr>
          <w:rStyle w:val="libBold2Char"/>
          <w:rFonts w:hint="eastAsia"/>
          <w:rtl/>
        </w:rPr>
        <w:t>ارجاء</w:t>
      </w:r>
      <w:r>
        <w:t xml:space="preserve"> irjā’ postponement, deferment, adjournment</w:t>
      </w:r>
    </w:p>
    <w:p w:rsidR="00B14408" w:rsidRDefault="00FD180F" w:rsidP="00FD180F">
      <w:pPr>
        <w:pStyle w:val="libNormal"/>
      </w:pPr>
      <w:r w:rsidRPr="00B14408">
        <w:rPr>
          <w:rStyle w:val="libBold2Char"/>
          <w:rFonts w:hint="eastAsia"/>
          <w:rtl/>
        </w:rPr>
        <w:t>رجب</w:t>
      </w:r>
      <w:r>
        <w:t xml:space="preserve"> rajaba u and rajiba a (rajab) to be afraid (</w:t>
      </w:r>
      <w:r>
        <w:rPr>
          <w:rtl/>
        </w:rPr>
        <w:t>من</w:t>
      </w:r>
      <w:r>
        <w:t xml:space="preserve"> or </w:t>
      </w:r>
      <w:r>
        <w:rPr>
          <w:rtl/>
        </w:rPr>
        <w:t>عن</w:t>
      </w:r>
      <w:r>
        <w:t xml:space="preserve"> of), be awed (</w:t>
      </w:r>
      <w:r>
        <w:rPr>
          <w:rtl/>
        </w:rPr>
        <w:t>من</w:t>
      </w:r>
      <w:r>
        <w:t xml:space="preserve"> or </w:t>
      </w:r>
      <w:r>
        <w:rPr>
          <w:rtl/>
        </w:rPr>
        <w:t>عن</w:t>
      </w:r>
      <w:r>
        <w:t xml:space="preserve"> by)</w:t>
      </w:r>
    </w:p>
    <w:p w:rsidR="00B14408" w:rsidRDefault="00FD180F" w:rsidP="00FD180F">
      <w:pPr>
        <w:pStyle w:val="libNormal"/>
      </w:pPr>
      <w:r w:rsidRPr="00B14408">
        <w:rPr>
          <w:rStyle w:val="libBold2Char"/>
          <w:rFonts w:hint="eastAsia"/>
          <w:rtl/>
        </w:rPr>
        <w:t>رجب</w:t>
      </w:r>
      <w:r>
        <w:t xml:space="preserve"> rajab Rajab, the seventh month of the Muslim year</w:t>
      </w:r>
    </w:p>
    <w:p w:rsidR="00B14408" w:rsidRDefault="00FD180F" w:rsidP="00FD180F">
      <w:pPr>
        <w:pStyle w:val="libNormal"/>
      </w:pPr>
      <w:r w:rsidRPr="00B14408">
        <w:rPr>
          <w:rStyle w:val="libBold2Char"/>
          <w:rFonts w:hint="eastAsia"/>
          <w:rtl/>
        </w:rPr>
        <w:t>رجح</w:t>
      </w:r>
      <w:r>
        <w:t xml:space="preserve"> rajaḥa a i u (</w:t>
      </w:r>
      <w:r>
        <w:rPr>
          <w:rtl/>
        </w:rPr>
        <w:t>رجوح</w:t>
      </w:r>
      <w:r>
        <w:t xml:space="preserve"> rujūḥ, </w:t>
      </w:r>
      <w:r>
        <w:rPr>
          <w:rtl/>
        </w:rPr>
        <w:t>رجحان</w:t>
      </w:r>
      <w:r>
        <w:t xml:space="preserve"> rujḥān) to incline (scale of a balance); to weigh more, be of greater weight; to preponderate, predominate; to surpass, excel (</w:t>
      </w:r>
      <w:r>
        <w:rPr>
          <w:rtl/>
        </w:rPr>
        <w:t>ه</w:t>
      </w:r>
      <w:r>
        <w:t xml:space="preserve"> s.o.); to be very likely (</w:t>
      </w:r>
      <w:r>
        <w:rPr>
          <w:rtl/>
        </w:rPr>
        <w:t>ان</w:t>
      </w:r>
      <w:r>
        <w:t xml:space="preserve"> that), </w:t>
      </w:r>
      <w:r>
        <w:rPr>
          <w:rtl/>
        </w:rPr>
        <w:t>رجح عنده ان</w:t>
      </w:r>
      <w:r>
        <w:t xml:space="preserve"> it appeared to him most likely that ...; </w:t>
      </w:r>
      <w:r w:rsidR="003D2305">
        <w:t>--</w:t>
      </w:r>
      <w:r>
        <w:t xml:space="preserve"> to weigh (</w:t>
      </w:r>
      <w:r>
        <w:rPr>
          <w:rtl/>
        </w:rPr>
        <w:t>هـ بيده</w:t>
      </w:r>
      <w:r>
        <w:t xml:space="preserve"> s.th. in the hand) II to make (</w:t>
      </w:r>
      <w:r>
        <w:rPr>
          <w:rtl/>
        </w:rPr>
        <w:t>هـ</w:t>
      </w:r>
      <w:r>
        <w:t xml:space="preserve"> s.th.) outweigh (</w:t>
      </w:r>
      <w:r>
        <w:rPr>
          <w:rtl/>
        </w:rPr>
        <w:t>على</w:t>
      </w:r>
      <w:r>
        <w:t xml:space="preserve"> s.th. else), give preponderance (</w:t>
      </w:r>
      <w:r>
        <w:rPr>
          <w:rtl/>
        </w:rPr>
        <w:t>هـ</w:t>
      </w:r>
      <w:r>
        <w:t xml:space="preserve"> to s.th., </w:t>
      </w:r>
      <w:r>
        <w:rPr>
          <w:rtl/>
        </w:rPr>
        <w:t>على</w:t>
      </w:r>
      <w:r>
        <w:t xml:space="preserve"> over); to think (</w:t>
      </w:r>
      <w:r>
        <w:rPr>
          <w:rtl/>
        </w:rPr>
        <w:t>هـ</w:t>
      </w:r>
      <w:r>
        <w:t xml:space="preserve"> s.th.) weightier; to prefer (</w:t>
      </w:r>
      <w:r>
        <w:rPr>
          <w:rtl/>
        </w:rPr>
        <w:t>على هـ</w:t>
      </w:r>
      <w:r>
        <w:t xml:space="preserve"> s.th. to), give (</w:t>
      </w:r>
      <w:r>
        <w:rPr>
          <w:rtl/>
        </w:rPr>
        <w:t>هـ</w:t>
      </w:r>
      <w:r>
        <w:t xml:space="preserve"> s.th.) preference (</w:t>
      </w:r>
      <w:r>
        <w:rPr>
          <w:rtl/>
        </w:rPr>
        <w:t>على</w:t>
      </w:r>
      <w:r>
        <w:t xml:space="preserve"> to), favor (</w:t>
      </w:r>
      <w:r>
        <w:rPr>
          <w:rtl/>
        </w:rPr>
        <w:t>على هـ</w:t>
      </w:r>
      <w:r>
        <w:t xml:space="preserve"> s.th. more than); to think likely or probable (</w:t>
      </w:r>
      <w:r>
        <w:rPr>
          <w:rtl/>
        </w:rPr>
        <w:t>هـ</w:t>
      </w:r>
      <w:r>
        <w:t xml:space="preserve"> s.th., </w:t>
      </w:r>
      <w:r>
        <w:rPr>
          <w:rtl/>
        </w:rPr>
        <w:t>ان</w:t>
      </w:r>
      <w:r>
        <w:t xml:space="preserve"> that) V to carry greater weight, be weightier, preponderate; to swing back and forth, pendulate; to rock; to seesaw, tester VIII to swing back and forth, pendulate; to rook; to seesaw, tester</w:t>
      </w:r>
    </w:p>
    <w:p w:rsidR="00B14408" w:rsidRDefault="00FD180F" w:rsidP="00FD180F">
      <w:pPr>
        <w:pStyle w:val="libNormal"/>
      </w:pPr>
      <w:r w:rsidRPr="00B14408">
        <w:rPr>
          <w:rStyle w:val="libBold2Char"/>
          <w:rFonts w:hint="eastAsia"/>
          <w:rtl/>
        </w:rPr>
        <w:t>رجاحة</w:t>
      </w:r>
      <w:r>
        <w:t xml:space="preserve"> rajāḥa forbearance, indulgence, leniency; composure, equanimity</w:t>
      </w:r>
    </w:p>
    <w:p w:rsidR="00B14408" w:rsidRDefault="00FD180F" w:rsidP="00FD180F">
      <w:pPr>
        <w:pStyle w:val="libNormal"/>
      </w:pPr>
      <w:r w:rsidRPr="00B14408">
        <w:rPr>
          <w:rStyle w:val="libBold2Char"/>
          <w:rFonts w:hint="eastAsia"/>
          <w:rtl/>
        </w:rPr>
        <w:t>رجحان</w:t>
      </w:r>
      <w:r>
        <w:t xml:space="preserve"> rujḥān preponderance, predominance (</w:t>
      </w:r>
      <w:r>
        <w:rPr>
          <w:rtl/>
        </w:rPr>
        <w:t>على</w:t>
      </w:r>
      <w:r>
        <w:t xml:space="preserve"> over), ascendancy, superiority</w:t>
      </w:r>
    </w:p>
    <w:p w:rsidR="00B14408" w:rsidRDefault="00FD180F" w:rsidP="00FD180F">
      <w:pPr>
        <w:pStyle w:val="libNormal"/>
      </w:pPr>
      <w:r w:rsidRPr="00B14408">
        <w:rPr>
          <w:rStyle w:val="libBold2Char"/>
          <w:rFonts w:hint="eastAsia"/>
          <w:rtl/>
        </w:rPr>
        <w:t>ارجح</w:t>
      </w:r>
      <w:r>
        <w:t xml:space="preserve"> arjaḥ2 superior in weight, preponderant; having more in its favor, more acceptable; preferable; more likely, more probable </w:t>
      </w:r>
      <w:r w:rsidR="003D2305">
        <w:t>|</w:t>
      </w:r>
      <w:r>
        <w:t xml:space="preserve"> </w:t>
      </w:r>
      <w:r>
        <w:rPr>
          <w:rtl/>
        </w:rPr>
        <w:t>الأرجح ان</w:t>
      </w:r>
      <w:r>
        <w:t xml:space="preserve"> it is most likely that ...; probably ...; </w:t>
      </w:r>
      <w:r>
        <w:rPr>
          <w:rtl/>
        </w:rPr>
        <w:t>على الأرجح</w:t>
      </w:r>
      <w:r>
        <w:t xml:space="preserve"> probably, in all probability</w:t>
      </w:r>
    </w:p>
    <w:p w:rsidR="00B14408" w:rsidRDefault="00FD180F" w:rsidP="00FD180F">
      <w:pPr>
        <w:pStyle w:val="libNormal"/>
      </w:pPr>
      <w:r w:rsidRPr="00B14408">
        <w:rPr>
          <w:rStyle w:val="libBold2Char"/>
          <w:rFonts w:hint="eastAsia"/>
          <w:rtl/>
        </w:rPr>
        <w:t>ارجحية</w:t>
      </w:r>
      <w:r>
        <w:t xml:space="preserve"> arjaḥīya preponderance, predominance, prevalence</w:t>
      </w:r>
    </w:p>
    <w:p w:rsidR="00B14408" w:rsidRDefault="00FD180F" w:rsidP="00FD180F">
      <w:pPr>
        <w:pStyle w:val="libNormal"/>
      </w:pPr>
      <w:r w:rsidRPr="00B14408">
        <w:rPr>
          <w:rStyle w:val="libBold2Char"/>
          <w:rFonts w:hint="eastAsia"/>
          <w:rtl/>
        </w:rPr>
        <w:t>ارجوحة</w:t>
      </w:r>
      <w:r>
        <w:t xml:space="preserve"> urjūḥa pl. </w:t>
      </w:r>
      <w:r>
        <w:rPr>
          <w:rtl/>
        </w:rPr>
        <w:t>اراجيح</w:t>
      </w:r>
      <w:r>
        <w:t xml:space="preserve"> arājīḥ2 seesaw; swing; cradle</w:t>
      </w:r>
    </w:p>
    <w:p w:rsidR="00B14408" w:rsidRDefault="00FD180F" w:rsidP="00FD180F">
      <w:pPr>
        <w:pStyle w:val="libNormal"/>
      </w:pPr>
      <w:r w:rsidRPr="00B14408">
        <w:rPr>
          <w:rStyle w:val="libBold2Char"/>
          <w:rFonts w:hint="eastAsia"/>
          <w:rtl/>
        </w:rPr>
        <w:t>راجح</w:t>
      </w:r>
      <w:r>
        <w:t xml:space="preserve"> rājiḥ) superior in weight, preponderant; having more in its favor, more acceptable; preferable; probable, likely</w:t>
      </w:r>
    </w:p>
    <w:p w:rsidR="00B14408" w:rsidRDefault="00FD180F" w:rsidP="00FD180F">
      <w:pPr>
        <w:pStyle w:val="libNormal"/>
      </w:pPr>
      <w:r w:rsidRPr="00B14408">
        <w:rPr>
          <w:rStyle w:val="libBold2Char"/>
          <w:rFonts w:hint="eastAsia"/>
          <w:rtl/>
        </w:rPr>
        <w:t>مرجوحة</w:t>
      </w:r>
      <w:r>
        <w:t xml:space="preserve"> marjūḥa pl. </w:t>
      </w:r>
      <w:r>
        <w:rPr>
          <w:rtl/>
        </w:rPr>
        <w:t>مراجيح</w:t>
      </w:r>
      <w:r>
        <w:t xml:space="preserve"> marājīḥ2 seesaw; swing</w:t>
      </w:r>
    </w:p>
    <w:p w:rsidR="00B14408" w:rsidRDefault="00FD180F" w:rsidP="00FD180F">
      <w:pPr>
        <w:pStyle w:val="libNormal"/>
      </w:pPr>
      <w:r w:rsidRPr="00B14408">
        <w:rPr>
          <w:rStyle w:val="libBold2Char"/>
          <w:rFonts w:hint="eastAsia"/>
          <w:rtl/>
        </w:rPr>
        <w:t>مرجح</w:t>
      </w:r>
      <w:r>
        <w:t xml:space="preserve"> murajjaḥ preponderant, predominant; probable, likely</w:t>
      </w:r>
    </w:p>
    <w:p w:rsidR="00B14408" w:rsidRDefault="00FD180F" w:rsidP="00FD180F">
      <w:pPr>
        <w:pStyle w:val="libNormal"/>
      </w:pPr>
      <w:r w:rsidRPr="00B14408">
        <w:rPr>
          <w:rStyle w:val="libBold2Char"/>
          <w:rFonts w:hint="eastAsia"/>
          <w:rtl/>
        </w:rPr>
        <w:lastRenderedPageBreak/>
        <w:t>رجرج</w:t>
      </w:r>
      <w:r>
        <w:t xml:space="preserve"> rajraja and II tarajraja to tremble, quiver; to sway</w:t>
      </w:r>
    </w:p>
    <w:p w:rsidR="00B14408" w:rsidRDefault="00FD180F" w:rsidP="00FD180F">
      <w:pPr>
        <w:pStyle w:val="libNormal"/>
      </w:pPr>
      <w:r w:rsidRPr="00B14408">
        <w:rPr>
          <w:rStyle w:val="libBold2Char"/>
          <w:rFonts w:hint="eastAsia"/>
          <w:rtl/>
        </w:rPr>
        <w:t>رجراج</w:t>
      </w:r>
      <w:r>
        <w:t xml:space="preserve"> rajrāj agitated; trembling, tremulous; swaying; quivering; </w:t>
      </w:r>
      <w:r>
        <w:rPr>
          <w:rtl/>
        </w:rPr>
        <w:t>الرجراج</w:t>
      </w:r>
      <w:r>
        <w:t xml:space="preserve"> the sea</w:t>
      </w:r>
    </w:p>
    <w:p w:rsidR="00B14408" w:rsidRDefault="00FD180F" w:rsidP="00FD180F">
      <w:pPr>
        <w:pStyle w:val="libNormal"/>
      </w:pPr>
      <w:r>
        <w:t xml:space="preserve">1 </w:t>
      </w:r>
      <w:r>
        <w:rPr>
          <w:rtl/>
        </w:rPr>
        <w:t>رجز</w:t>
      </w:r>
      <w:r>
        <w:t>VIII to compose or declaim poems in the meter rajaz; to thunder, roar, surge (sea)</w:t>
      </w:r>
    </w:p>
    <w:p w:rsidR="00B14408" w:rsidRDefault="00FD180F" w:rsidP="00FD180F">
      <w:pPr>
        <w:pStyle w:val="libNormal"/>
      </w:pPr>
      <w:r w:rsidRPr="00B14408">
        <w:rPr>
          <w:rStyle w:val="libBold2Char"/>
          <w:rFonts w:hint="eastAsia"/>
          <w:rtl/>
        </w:rPr>
        <w:t>رجز</w:t>
      </w:r>
      <w:r>
        <w:t xml:space="preserve"> rujz, rijz punishment (inflicted by God); dirt, filth</w:t>
      </w:r>
    </w:p>
    <w:p w:rsidR="00B14408" w:rsidRDefault="00FD180F" w:rsidP="00FD180F">
      <w:pPr>
        <w:pStyle w:val="libNormal"/>
      </w:pPr>
      <w:r w:rsidRPr="00B14408">
        <w:rPr>
          <w:rStyle w:val="libBold2Char"/>
          <w:rFonts w:hint="eastAsia"/>
          <w:rtl/>
        </w:rPr>
        <w:t>رجز</w:t>
      </w:r>
      <w:r>
        <w:t xml:space="preserve"> rajaz name of a poetical meter</w:t>
      </w:r>
    </w:p>
    <w:p w:rsidR="00B14408" w:rsidRDefault="00FD180F" w:rsidP="00FD180F">
      <w:pPr>
        <w:pStyle w:val="libNormal"/>
      </w:pPr>
      <w:r w:rsidRPr="00B14408">
        <w:rPr>
          <w:rStyle w:val="libBold2Char"/>
          <w:rFonts w:hint="eastAsia"/>
          <w:rtl/>
        </w:rPr>
        <w:t>ارجاز</w:t>
      </w:r>
      <w:r>
        <w:t xml:space="preserve"> arjāz verses in the meter rajaz; little (work) song</w:t>
      </w:r>
    </w:p>
    <w:p w:rsidR="00B14408" w:rsidRDefault="00FD180F" w:rsidP="00FD180F">
      <w:pPr>
        <w:pStyle w:val="libNormal"/>
      </w:pPr>
      <w:r w:rsidRPr="00B14408">
        <w:rPr>
          <w:rStyle w:val="libBold2Char"/>
          <w:rFonts w:hint="eastAsia"/>
          <w:rtl/>
        </w:rPr>
        <w:t>ارجوزة</w:t>
      </w:r>
      <w:r>
        <w:t xml:space="preserve"> urjūza pl. </w:t>
      </w:r>
      <w:r>
        <w:rPr>
          <w:rtl/>
        </w:rPr>
        <w:t>اراجيز</w:t>
      </w:r>
      <w:r>
        <w:t xml:space="preserve"> arājīz2 poem in the meter rajaz</w:t>
      </w:r>
    </w:p>
    <w:p w:rsidR="00B14408" w:rsidRDefault="00FD180F" w:rsidP="00FD180F">
      <w:pPr>
        <w:pStyle w:val="libNormal"/>
      </w:pPr>
      <w:r w:rsidRPr="007F5296">
        <w:rPr>
          <w:rStyle w:val="libBold2Char"/>
        </w:rPr>
        <w:t>2</w:t>
      </w:r>
      <w:r w:rsidRPr="007F5296">
        <w:rPr>
          <w:rStyle w:val="libBold2Char"/>
          <w:rtl/>
        </w:rPr>
        <w:t>ارجوز</w:t>
      </w:r>
      <w:r>
        <w:t xml:space="preserve"> look up alphabetically</w:t>
      </w:r>
    </w:p>
    <w:p w:rsidR="00B14408" w:rsidRDefault="00FD180F" w:rsidP="00FD180F">
      <w:pPr>
        <w:pStyle w:val="libNormal"/>
      </w:pPr>
      <w:r w:rsidRPr="00B14408">
        <w:rPr>
          <w:rStyle w:val="libBold2Char"/>
          <w:rFonts w:hint="eastAsia"/>
          <w:rtl/>
        </w:rPr>
        <w:t>رجس</w:t>
      </w:r>
      <w:r>
        <w:t xml:space="preserve"> rajisa a (rajs) and rajusa u (</w:t>
      </w:r>
      <w:r>
        <w:rPr>
          <w:rtl/>
        </w:rPr>
        <w:t>رجاسة</w:t>
      </w:r>
      <w:r>
        <w:t xml:space="preserve"> rajāsa) to be dirty, filthy; to commit a shameful act, do s.th. disgraceful or dirty</w:t>
      </w:r>
    </w:p>
    <w:p w:rsidR="00B14408" w:rsidRDefault="00FD180F" w:rsidP="00FD180F">
      <w:pPr>
        <w:pStyle w:val="libNormal"/>
      </w:pPr>
      <w:r w:rsidRPr="00B14408">
        <w:rPr>
          <w:rStyle w:val="libBold2Char"/>
          <w:rFonts w:hint="eastAsia"/>
          <w:rtl/>
        </w:rPr>
        <w:t>رجس</w:t>
      </w:r>
      <w:r>
        <w:t xml:space="preserve"> rijs pl. </w:t>
      </w:r>
      <w:r>
        <w:rPr>
          <w:rtl/>
        </w:rPr>
        <w:t>ارجاس</w:t>
      </w:r>
      <w:r>
        <w:t xml:space="preserve"> arjās dirt, filth; dirty thing or act, atrocity</w:t>
      </w:r>
    </w:p>
    <w:p w:rsidR="00B14408" w:rsidRDefault="00FD180F" w:rsidP="00FD180F">
      <w:pPr>
        <w:pStyle w:val="libNormal"/>
      </w:pPr>
      <w:r w:rsidRPr="00B14408">
        <w:rPr>
          <w:rStyle w:val="libBold2Char"/>
          <w:rFonts w:hint="eastAsia"/>
          <w:rtl/>
        </w:rPr>
        <w:t>رجس</w:t>
      </w:r>
      <w:r>
        <w:t xml:space="preserve"> rajas pl. </w:t>
      </w:r>
      <w:r>
        <w:rPr>
          <w:rtl/>
        </w:rPr>
        <w:t>ارجاس</w:t>
      </w:r>
      <w:r>
        <w:t xml:space="preserve"> arjās dirt, filth</w:t>
      </w:r>
    </w:p>
    <w:p w:rsidR="00B14408" w:rsidRDefault="00FD180F" w:rsidP="00FD180F">
      <w:pPr>
        <w:pStyle w:val="libNormal"/>
      </w:pPr>
      <w:r w:rsidRPr="00B14408">
        <w:rPr>
          <w:rStyle w:val="libBold2Char"/>
          <w:rFonts w:hint="eastAsia"/>
          <w:rtl/>
        </w:rPr>
        <w:t>رجس</w:t>
      </w:r>
      <w:r>
        <w:t xml:space="preserve"> rajis dirty, filthy</w:t>
      </w:r>
    </w:p>
    <w:p w:rsidR="00B14408" w:rsidRDefault="00FD180F" w:rsidP="00FD180F">
      <w:pPr>
        <w:pStyle w:val="libNormal"/>
      </w:pPr>
      <w:r w:rsidRPr="00B14408">
        <w:rPr>
          <w:rStyle w:val="libBold2Char"/>
          <w:rFonts w:hint="eastAsia"/>
          <w:rtl/>
        </w:rPr>
        <w:t>رجاسة</w:t>
      </w:r>
      <w:r>
        <w:t xml:space="preserve"> rajāsa dirt, squalor</w:t>
      </w:r>
    </w:p>
    <w:p w:rsidR="00B14408" w:rsidRDefault="00FD180F" w:rsidP="00FD180F">
      <w:pPr>
        <w:pStyle w:val="libNormal"/>
      </w:pPr>
      <w:r w:rsidRPr="00B14408">
        <w:rPr>
          <w:rStyle w:val="libBold2Char"/>
          <w:rFonts w:hint="eastAsia"/>
          <w:rtl/>
        </w:rPr>
        <w:t>رجاس</w:t>
      </w:r>
      <w:r>
        <w:t xml:space="preserve"> rajjās roaring, surging (sea); thundering</w:t>
      </w:r>
    </w:p>
    <w:p w:rsidR="00B14408" w:rsidRDefault="00FD180F" w:rsidP="00FD180F">
      <w:pPr>
        <w:pStyle w:val="libNormal"/>
      </w:pPr>
      <w:r w:rsidRPr="00B14408">
        <w:rPr>
          <w:rStyle w:val="libBold2Char"/>
          <w:rFonts w:hint="eastAsia"/>
          <w:rtl/>
        </w:rPr>
        <w:t>رجع</w:t>
      </w:r>
      <w:r>
        <w:t xml:space="preserve"> raja‘a i (</w:t>
      </w:r>
      <w:r>
        <w:rPr>
          <w:rtl/>
        </w:rPr>
        <w:t>رجوع</w:t>
      </w:r>
      <w:r>
        <w:t xml:space="preserve"> rujū‘) to come back, come again, return; to recur; to resort, turn (</w:t>
      </w:r>
      <w:r>
        <w:rPr>
          <w:rtl/>
        </w:rPr>
        <w:t>الى</w:t>
      </w:r>
      <w:r>
        <w:t xml:space="preserve"> to); to recommence, begin again, resume (</w:t>
      </w:r>
      <w:r>
        <w:rPr>
          <w:rtl/>
        </w:rPr>
        <w:t>الى</w:t>
      </w:r>
      <w:r>
        <w:t xml:space="preserve"> s.th.); to fall back (</w:t>
      </w:r>
      <w:r>
        <w:rPr>
          <w:rtl/>
        </w:rPr>
        <w:t>الى</w:t>
      </w:r>
      <w:r>
        <w:t xml:space="preserve"> on), go back, revert (</w:t>
      </w:r>
      <w:r>
        <w:rPr>
          <w:rtl/>
        </w:rPr>
        <w:t>الى</w:t>
      </w:r>
      <w:r>
        <w:t xml:space="preserve"> to); to look up (</w:t>
      </w:r>
      <w:r>
        <w:rPr>
          <w:rtl/>
        </w:rPr>
        <w:t>الى</w:t>
      </w:r>
      <w:r>
        <w:t xml:space="preserve"> s.th. in a book), consult (</w:t>
      </w:r>
      <w:r>
        <w:rPr>
          <w:rtl/>
        </w:rPr>
        <w:t>الى</w:t>
      </w:r>
      <w:r>
        <w:t xml:space="preserve"> a book); to go back, be traceable (</w:t>
      </w:r>
      <w:r>
        <w:rPr>
          <w:rtl/>
        </w:rPr>
        <w:t>الى</w:t>
      </w:r>
      <w:r>
        <w:t xml:space="preserve"> to), be attributable (</w:t>
      </w:r>
      <w:r>
        <w:rPr>
          <w:rtl/>
        </w:rPr>
        <w:t>الى ان</w:t>
      </w:r>
      <w:r>
        <w:t xml:space="preserve"> to the fact that ...), derive, stem, spring (</w:t>
      </w:r>
      <w:r>
        <w:rPr>
          <w:rtl/>
        </w:rPr>
        <w:t>الى</w:t>
      </w:r>
      <w:r>
        <w:t xml:space="preserve"> from); </w:t>
      </w:r>
      <w:r>
        <w:rPr>
          <w:rtl/>
        </w:rPr>
        <w:t>رجع به الى</w:t>
      </w:r>
      <w:r>
        <w:t xml:space="preserve"> to reduce s.th. to (its elements, or the like); to depend (</w:t>
      </w:r>
      <w:r>
        <w:rPr>
          <w:rtl/>
        </w:rPr>
        <w:t>الى</w:t>
      </w:r>
      <w:r>
        <w:t xml:space="preserve"> on); to be due, belong by right (</w:t>
      </w:r>
      <w:r>
        <w:rPr>
          <w:rtl/>
        </w:rPr>
        <w:t>الى</w:t>
      </w:r>
      <w:r>
        <w:t xml:space="preserve"> to); to fall under s.o.’s (</w:t>
      </w:r>
      <w:r>
        <w:rPr>
          <w:rtl/>
        </w:rPr>
        <w:t>ل</w:t>
      </w:r>
      <w:r>
        <w:t>) jurisdiction, be s.o.’s (</w:t>
      </w:r>
      <w:r>
        <w:rPr>
          <w:rtl/>
        </w:rPr>
        <w:t>ل</w:t>
      </w:r>
      <w:r>
        <w:t>) bailiwick; to desist, refrain (</w:t>
      </w:r>
      <w:r>
        <w:rPr>
          <w:rtl/>
        </w:rPr>
        <w:t>عن</w:t>
      </w:r>
      <w:r>
        <w:t xml:space="preserve"> from); to withdraw (</w:t>
      </w:r>
      <w:r>
        <w:rPr>
          <w:rtl/>
        </w:rPr>
        <w:t>عن</w:t>
      </w:r>
      <w:r>
        <w:t xml:space="preserve">, also </w:t>
      </w:r>
      <w:r>
        <w:rPr>
          <w:rtl/>
        </w:rPr>
        <w:t>في</w:t>
      </w:r>
      <w:r>
        <w:t xml:space="preserve"> e.g., what one has said), revoke, countermand, repeal, cancel (</w:t>
      </w:r>
      <w:r>
        <w:rPr>
          <w:rtl/>
        </w:rPr>
        <w:t>عن</w:t>
      </w:r>
      <w:r>
        <w:t xml:space="preserve"> or </w:t>
      </w:r>
      <w:r>
        <w:rPr>
          <w:rtl/>
        </w:rPr>
        <w:t>على</w:t>
      </w:r>
      <w:r>
        <w:t xml:space="preserve"> e.g., a decision); to turn against s.o. (</w:t>
      </w:r>
      <w:r>
        <w:rPr>
          <w:rtl/>
        </w:rPr>
        <w:t>على); رجع به على فلان</w:t>
      </w:r>
      <w:r>
        <w:t xml:space="preserve"> to claim restitution of s.th. from s.o.; to demand, claim (</w:t>
      </w:r>
      <w:r>
        <w:rPr>
          <w:rtl/>
        </w:rPr>
        <w:t>ب</w:t>
      </w:r>
      <w:r>
        <w:t xml:space="preserve"> s.th., </w:t>
      </w:r>
      <w:r>
        <w:rPr>
          <w:rtl/>
        </w:rPr>
        <w:t>على</w:t>
      </w:r>
      <w:r>
        <w:t xml:space="preserve"> from s.o.); to entail, involve (</w:t>
      </w:r>
      <w:r>
        <w:rPr>
          <w:rtl/>
        </w:rPr>
        <w:t>ب</w:t>
      </w:r>
      <w:r>
        <w:t xml:space="preserve"> s.th., a consequence); to have a good effect (</w:t>
      </w:r>
      <w:r>
        <w:rPr>
          <w:rtl/>
        </w:rPr>
        <w:t>في</w:t>
      </w:r>
      <w:r>
        <w:t xml:space="preserve"> on), be successful (</w:t>
      </w:r>
      <w:r>
        <w:rPr>
          <w:rtl/>
        </w:rPr>
        <w:t>في</w:t>
      </w:r>
      <w:r>
        <w:t xml:space="preserve"> with) </w:t>
      </w:r>
      <w:r w:rsidR="003D2305">
        <w:t>|</w:t>
      </w:r>
      <w:r>
        <w:rPr>
          <w:rtl/>
        </w:rPr>
        <w:t>رجع على عقبه</w:t>
      </w:r>
      <w:r>
        <w:t xml:space="preserve"> (‘aqbihī) pl. </w:t>
      </w:r>
      <w:r>
        <w:rPr>
          <w:rtl/>
        </w:rPr>
        <w:t>رجعوا على اعقابهم</w:t>
      </w:r>
      <w:r>
        <w:t xml:space="preserve"> (a‘qābihim) to retrace one's steps, go back the way one </w:t>
      </w:r>
      <w:r>
        <w:lastRenderedPageBreak/>
        <w:t xml:space="preserve">came; </w:t>
      </w:r>
      <w:r>
        <w:rPr>
          <w:rtl/>
        </w:rPr>
        <w:t>رجع الى الصحة</w:t>
      </w:r>
      <w:r>
        <w:t xml:space="preserve"> (ṣiḥḥa) to regain one’s health; </w:t>
      </w:r>
      <w:r>
        <w:rPr>
          <w:rtl/>
        </w:rPr>
        <w:t>رجع الى صوابه</w:t>
      </w:r>
      <w:r>
        <w:t xml:space="preserve"> (ṣawābihī) to come to one's senses; </w:t>
      </w:r>
      <w:r>
        <w:rPr>
          <w:rtl/>
        </w:rPr>
        <w:t>رجع الى نفسه</w:t>
      </w:r>
      <w:r>
        <w:t xml:space="preserve"> to watch o.s., examine o.s.; </w:t>
      </w:r>
      <w:r>
        <w:rPr>
          <w:rtl/>
        </w:rPr>
        <w:t>يرجع ذلك الى ان</w:t>
      </w:r>
      <w:r>
        <w:t xml:space="preserve"> this is due to the fact that ...; </w:t>
      </w:r>
      <w:r>
        <w:rPr>
          <w:rtl/>
        </w:rPr>
        <w:t>يرجع السبب الى</w:t>
      </w:r>
      <w:r>
        <w:t xml:space="preserve"> (sabab) the reason is to be found in ...; </w:t>
      </w:r>
      <w:r>
        <w:rPr>
          <w:rtl/>
        </w:rPr>
        <w:t xml:space="preserve">رجعت به </w:t>
      </w:r>
      <w:r>
        <w:rPr>
          <w:rFonts w:hint="eastAsia"/>
          <w:rtl/>
        </w:rPr>
        <w:t>الذاكرة</w:t>
      </w:r>
      <w:r>
        <w:rPr>
          <w:rtl/>
        </w:rPr>
        <w:t xml:space="preserve"> الى</w:t>
      </w:r>
      <w:r>
        <w:t xml:space="preserve"> he recalled, remembered ...; </w:t>
      </w:r>
      <w:r>
        <w:rPr>
          <w:rtl/>
        </w:rPr>
        <w:t>رجع في كلامه</w:t>
      </w:r>
      <w:r>
        <w:t xml:space="preserve"> (kalāmihī) to go back on one’s word II to cause to come back or return; to return, give back; to send back; to turn away (</w:t>
      </w:r>
      <w:r>
        <w:rPr>
          <w:rtl/>
        </w:rPr>
        <w:t>عن ه</w:t>
      </w:r>
      <w:r>
        <w:t xml:space="preserve"> s.o. from); to sing or chant in a vibrant, quavering tone; to echo, reverberate (</w:t>
      </w:r>
      <w:r>
        <w:rPr>
          <w:rtl/>
        </w:rPr>
        <w:t>هـ</w:t>
      </w:r>
      <w:r>
        <w:t xml:space="preserve"> s.th.) </w:t>
      </w:r>
      <w:r w:rsidR="003D2305">
        <w:t>|</w:t>
      </w:r>
      <w:r>
        <w:rPr>
          <w:rtl/>
        </w:rPr>
        <w:t>رجع صداه</w:t>
      </w:r>
      <w:r>
        <w:t xml:space="preserve"> (ṣadāhū) to return the echo of s.th., echo s.th. III to return, come back (</w:t>
      </w:r>
      <w:r>
        <w:rPr>
          <w:rtl/>
        </w:rPr>
        <w:t>هـ, ه</w:t>
      </w:r>
      <w:r>
        <w:t xml:space="preserve"> to); to revert</w:t>
      </w:r>
    </w:p>
    <w:p w:rsidR="00B14408" w:rsidRDefault="00FD180F" w:rsidP="00FD180F">
      <w:pPr>
        <w:pStyle w:val="libNormal"/>
      </w:pPr>
      <w:r w:rsidRPr="00B14408">
        <w:rPr>
          <w:rStyle w:val="libBold2Char"/>
          <w:rFonts w:hint="eastAsia"/>
          <w:rtl/>
        </w:rPr>
        <w:t>رجعع</w:t>
      </w:r>
      <w:r>
        <w:t xml:space="preserve"> rujū‘ return; reverting, coming back (</w:t>
      </w:r>
      <w:r>
        <w:rPr>
          <w:rtl/>
        </w:rPr>
        <w:t>الى</w:t>
      </w:r>
      <w:r>
        <w:t xml:space="preserve"> to); recourse (</w:t>
      </w:r>
      <w:r>
        <w:rPr>
          <w:rtl/>
        </w:rPr>
        <w:t>الى</w:t>
      </w:r>
      <w:r>
        <w:t xml:space="preserve"> to); traceability (</w:t>
      </w:r>
      <w:r>
        <w:rPr>
          <w:rtl/>
        </w:rPr>
        <w:t>الى</w:t>
      </w:r>
      <w:r>
        <w:t xml:space="preserve"> to); revocation, withdrawal, retraction (</w:t>
      </w:r>
      <w:r>
        <w:rPr>
          <w:rtl/>
        </w:rPr>
        <w:t>عن</w:t>
      </w:r>
      <w:r>
        <w:t xml:space="preserve"> of s.th.); resignation, surrender (</w:t>
      </w:r>
      <w:r>
        <w:rPr>
          <w:rtl/>
        </w:rPr>
        <w:t>عن</w:t>
      </w:r>
      <w:r>
        <w:t xml:space="preserve"> of s.th.); reclamation; recall; restitution, return </w:t>
      </w:r>
      <w:r w:rsidR="003D2305">
        <w:t>|</w:t>
      </w:r>
      <w:r>
        <w:rPr>
          <w:rtl/>
        </w:rPr>
        <w:t>برجوع البريد</w:t>
      </w:r>
      <w:r>
        <w:t xml:space="preserve"> by return mail</w:t>
      </w:r>
    </w:p>
    <w:p w:rsidR="00B14408" w:rsidRDefault="00FD180F" w:rsidP="00FD180F">
      <w:pPr>
        <w:pStyle w:val="libNormal"/>
      </w:pPr>
      <w:r w:rsidRPr="00B14408">
        <w:rPr>
          <w:rStyle w:val="libBold2Char"/>
          <w:rFonts w:hint="eastAsia"/>
          <w:rtl/>
        </w:rPr>
        <w:t>رجيع</w:t>
      </w:r>
      <w:r>
        <w:t xml:space="preserve"> rajī‘ excrement</w:t>
      </w:r>
    </w:p>
    <w:p w:rsidR="00B14408" w:rsidRDefault="00FD180F" w:rsidP="00FD180F">
      <w:pPr>
        <w:pStyle w:val="libNormal"/>
      </w:pPr>
      <w:r w:rsidRPr="00B14408">
        <w:rPr>
          <w:rStyle w:val="libBold2Char"/>
          <w:rFonts w:hint="eastAsia"/>
          <w:rtl/>
        </w:rPr>
        <w:t>مرجع</w:t>
      </w:r>
      <w:r>
        <w:t xml:space="preserve"> marji‘ pl. </w:t>
      </w:r>
      <w:r>
        <w:rPr>
          <w:rtl/>
        </w:rPr>
        <w:t>مراجع</w:t>
      </w:r>
      <w:r>
        <w:t xml:space="preserve"> marāji‘ return; authority to which one turns or appeals; place of refuge, retreat; recourse resort; authority, responsible agency; source (esp. scientific), authoritative reference work; resource; source to which s.th. goes back or to which s.th. can be attributed; starting point, origin; recourse (jur.) </w:t>
      </w:r>
      <w:r w:rsidR="003D2305">
        <w:t>|</w:t>
      </w:r>
      <w:r>
        <w:t xml:space="preserve"> </w:t>
      </w:r>
      <w:r>
        <w:rPr>
          <w:rtl/>
        </w:rPr>
        <w:t>مرجع النظر</w:t>
      </w:r>
      <w:r>
        <w:t>m. An</w:t>
      </w:r>
      <w:r w:rsidR="003D2305">
        <w:t>-</w:t>
      </w:r>
      <w:r>
        <w:t xml:space="preserve">naẓar jurisdiction, competence; </w:t>
      </w:r>
      <w:r>
        <w:rPr>
          <w:rtl/>
        </w:rPr>
        <w:t>المرجع اليه</w:t>
      </w:r>
      <w:r>
        <w:t xml:space="preserve"> he is the one to turn to; </w:t>
      </w:r>
      <w:r>
        <w:rPr>
          <w:rtl/>
        </w:rPr>
        <w:t>المرجع في ذلك الى</w:t>
      </w:r>
      <w:r>
        <w:t xml:space="preserve"> I am thereby referring to …; </w:t>
      </w:r>
      <w:r>
        <w:rPr>
          <w:rtl/>
        </w:rPr>
        <w:t>كان مرجع هذا الشيء الى</w:t>
      </w:r>
      <w:r>
        <w:t xml:space="preserve"> this was due to …, was attributable to …; </w:t>
      </w:r>
      <w:r>
        <w:rPr>
          <w:rtl/>
        </w:rPr>
        <w:t>اليهم مرجع الفضل</w:t>
      </w:r>
      <w:r>
        <w:t xml:space="preserve"> (m. ul</w:t>
      </w:r>
      <w:r w:rsidR="003D2305">
        <w:t>-</w:t>
      </w:r>
      <w:r>
        <w:t>faḍl) the merit is due to them</w:t>
      </w:r>
    </w:p>
    <w:p w:rsidR="00B14408" w:rsidRDefault="00FD180F" w:rsidP="00FD180F">
      <w:pPr>
        <w:pStyle w:val="libNormal"/>
      </w:pPr>
      <w:r w:rsidRPr="00B14408">
        <w:rPr>
          <w:rStyle w:val="libBold2Char"/>
          <w:rFonts w:hint="eastAsia"/>
          <w:rtl/>
        </w:rPr>
        <w:t>مرجعية</w:t>
      </w:r>
      <w:r>
        <w:t xml:space="preserve"> marji‘īya authority</w:t>
      </w:r>
    </w:p>
    <w:p w:rsidR="00B14408" w:rsidRDefault="00FD180F" w:rsidP="00FD180F">
      <w:pPr>
        <w:pStyle w:val="libNormal"/>
      </w:pPr>
      <w:r w:rsidRPr="00B14408">
        <w:rPr>
          <w:rStyle w:val="libBold2Char"/>
          <w:rFonts w:hint="eastAsia"/>
          <w:rtl/>
        </w:rPr>
        <w:t>مراجعة</w:t>
      </w:r>
      <w:r>
        <w:t xml:space="preserve"> murāja‘a reiteration, repetition; inspection, study, examination; consultation (of a reference work); request; application, petition (esp. to an authority); application for advice  or instruction, etc., consultation (of s.o.); checking, verification, re</w:t>
      </w:r>
      <w:r w:rsidR="003D2305">
        <w:t>-</w:t>
      </w:r>
      <w:r>
        <w:t xml:space="preserve">examination; auditing, audit (also </w:t>
      </w:r>
      <w:r>
        <w:rPr>
          <w:rtl/>
        </w:rPr>
        <w:t>مراجعة الحساب</w:t>
      </w:r>
      <w:r>
        <w:t>); revision, correction (of a manuscript)</w:t>
      </w:r>
    </w:p>
    <w:p w:rsidR="00B14408" w:rsidRDefault="00FD180F" w:rsidP="00FD180F">
      <w:pPr>
        <w:pStyle w:val="libNormal"/>
      </w:pPr>
      <w:r w:rsidRPr="00B14408">
        <w:rPr>
          <w:rStyle w:val="libBold2Char"/>
          <w:rFonts w:hint="eastAsia"/>
          <w:rtl/>
        </w:rPr>
        <w:t>ارجاع</w:t>
      </w:r>
      <w:r>
        <w:t xml:space="preserve"> irjā‘ return, restitution; refundment; attribution (</w:t>
      </w:r>
      <w:r>
        <w:rPr>
          <w:rtl/>
        </w:rPr>
        <w:t>الى</w:t>
      </w:r>
      <w:r>
        <w:t xml:space="preserve"> to); reduction (</w:t>
      </w:r>
      <w:r>
        <w:rPr>
          <w:rtl/>
        </w:rPr>
        <w:t>الى</w:t>
      </w:r>
      <w:r>
        <w:t xml:space="preserve"> to)</w:t>
      </w:r>
    </w:p>
    <w:p w:rsidR="00B14408" w:rsidRDefault="00FD180F" w:rsidP="00FD180F">
      <w:pPr>
        <w:pStyle w:val="libNormal"/>
      </w:pPr>
      <w:r w:rsidRPr="00B14408">
        <w:rPr>
          <w:rStyle w:val="libBold2Char"/>
          <w:rFonts w:hint="eastAsia"/>
          <w:rtl/>
        </w:rPr>
        <w:t>تراجع</w:t>
      </w:r>
      <w:r>
        <w:t xml:space="preserve"> tarāju‘ withdrawal, retreat; recession, retrogadation</w:t>
      </w:r>
    </w:p>
    <w:p w:rsidR="00B14408" w:rsidRDefault="00FD180F" w:rsidP="00FD180F">
      <w:pPr>
        <w:pStyle w:val="libNormal"/>
      </w:pPr>
      <w:r w:rsidRPr="00B14408">
        <w:rPr>
          <w:rStyle w:val="libBold2Char"/>
          <w:rFonts w:hint="eastAsia"/>
          <w:rtl/>
        </w:rPr>
        <w:t>ارتجاع</w:t>
      </w:r>
      <w:r>
        <w:t xml:space="preserve"> irtijā‘ return to an older form or order, reactionism, reaction</w:t>
      </w:r>
    </w:p>
    <w:p w:rsidR="00B14408" w:rsidRDefault="00FD180F" w:rsidP="00FD180F">
      <w:pPr>
        <w:pStyle w:val="libNormal"/>
      </w:pPr>
      <w:r w:rsidRPr="00B14408">
        <w:rPr>
          <w:rStyle w:val="libBold2Char"/>
          <w:rFonts w:hint="eastAsia"/>
          <w:rtl/>
        </w:rPr>
        <w:lastRenderedPageBreak/>
        <w:t>ارتجاعي</w:t>
      </w:r>
      <w:r>
        <w:t xml:space="preserve"> irtijā‘ī reactionary</w:t>
      </w:r>
    </w:p>
    <w:p w:rsidR="00B14408" w:rsidRDefault="00FD180F" w:rsidP="00FD180F">
      <w:pPr>
        <w:pStyle w:val="libNormal"/>
      </w:pPr>
      <w:r w:rsidRPr="00B14408">
        <w:rPr>
          <w:rStyle w:val="libBold2Char"/>
          <w:rFonts w:hint="eastAsia"/>
          <w:rtl/>
        </w:rPr>
        <w:t>استرجاع</w:t>
      </w:r>
      <w:r>
        <w:t xml:space="preserve"> istirjā‘ reclamation; recovery, retrieval; retraction, withdrawal, revocation</w:t>
      </w:r>
    </w:p>
    <w:p w:rsidR="00B14408" w:rsidRDefault="00FD180F" w:rsidP="00FD180F">
      <w:pPr>
        <w:pStyle w:val="libNormal"/>
      </w:pPr>
      <w:r w:rsidRPr="00B14408">
        <w:rPr>
          <w:rStyle w:val="libBold2Char"/>
          <w:rFonts w:hint="eastAsia"/>
          <w:rtl/>
        </w:rPr>
        <w:t>راجع</w:t>
      </w:r>
      <w:r>
        <w:t xml:space="preserve"> rāji‘ returning, reverting, etc.; due, attributable (</w:t>
      </w:r>
      <w:r>
        <w:rPr>
          <w:rtl/>
        </w:rPr>
        <w:t>الى</w:t>
      </w:r>
      <w:r>
        <w:t xml:space="preserve"> to); rightfully belonging (</w:t>
      </w:r>
      <w:r>
        <w:rPr>
          <w:rtl/>
        </w:rPr>
        <w:t>الى</w:t>
      </w:r>
      <w:r>
        <w:t xml:space="preserve"> to s.o.); subject (</w:t>
      </w:r>
      <w:r>
        <w:rPr>
          <w:rtl/>
        </w:rPr>
        <w:t>ل</w:t>
      </w:r>
      <w:r>
        <w:t xml:space="preserve"> to s.th.); depending (</w:t>
      </w:r>
      <w:r>
        <w:rPr>
          <w:rtl/>
        </w:rPr>
        <w:t>ل</w:t>
      </w:r>
      <w:r>
        <w:t xml:space="preserve"> on) </w:t>
      </w:r>
      <w:r w:rsidR="003D2305">
        <w:t>|</w:t>
      </w:r>
      <w:r>
        <w:t xml:space="preserve"> </w:t>
      </w:r>
      <w:r>
        <w:rPr>
          <w:rtl/>
        </w:rPr>
        <w:t>الحمى الراجعة</w:t>
      </w:r>
      <w:r>
        <w:t xml:space="preserve"> (ḥummā) relapsing fever</w:t>
      </w:r>
    </w:p>
    <w:p w:rsidR="00B14408" w:rsidRDefault="00FD180F" w:rsidP="00FD180F">
      <w:pPr>
        <w:pStyle w:val="libNormal"/>
      </w:pPr>
      <w:r w:rsidRPr="00B14408">
        <w:rPr>
          <w:rStyle w:val="libBold2Char"/>
          <w:rFonts w:hint="eastAsia"/>
          <w:rtl/>
        </w:rPr>
        <w:t>مراجع</w:t>
      </w:r>
      <w:r>
        <w:t xml:space="preserve"> murāji‘ checker, verifier, examiner; reviser </w:t>
      </w:r>
      <w:r w:rsidR="003D2305">
        <w:t>|</w:t>
      </w:r>
      <w:r>
        <w:t xml:space="preserve"> </w:t>
      </w:r>
      <w:r>
        <w:rPr>
          <w:rtl/>
        </w:rPr>
        <w:t>مراجع</w:t>
      </w:r>
      <w:r>
        <w:t xml:space="preserve"> m. al</w:t>
      </w:r>
      <w:r w:rsidR="003D2305">
        <w:t>-</w:t>
      </w:r>
      <w:r>
        <w:t>ḥisāb auditor, comptroller</w:t>
      </w:r>
    </w:p>
    <w:p w:rsidR="00B14408" w:rsidRDefault="00FD180F" w:rsidP="00FD180F">
      <w:pPr>
        <w:pStyle w:val="libNormal"/>
      </w:pPr>
      <w:r w:rsidRPr="00B14408">
        <w:rPr>
          <w:rStyle w:val="libBold2Char"/>
          <w:rFonts w:hint="eastAsia"/>
          <w:rtl/>
        </w:rPr>
        <w:t>رجف</w:t>
      </w:r>
      <w:r>
        <w:t xml:space="preserve"> rajafa a (rajf, </w:t>
      </w:r>
      <w:r>
        <w:rPr>
          <w:rtl/>
        </w:rPr>
        <w:t>رجفان</w:t>
      </w:r>
      <w:r>
        <w:t xml:space="preserve"> rajfān) to be convulsed, be shaken; to tremble, quake; to shiver, shudder; </w:t>
      </w:r>
      <w:r w:rsidR="003D2305">
        <w:t>--</w:t>
      </w:r>
      <w:r>
        <w:t xml:space="preserve"> to agitate, convulse, shake (</w:t>
      </w:r>
      <w:r>
        <w:rPr>
          <w:rtl/>
        </w:rPr>
        <w:t>ه</w:t>
      </w:r>
      <w:r>
        <w:t xml:space="preserve"> s.o.) IV to make (</w:t>
      </w:r>
      <w:r>
        <w:rPr>
          <w:rtl/>
        </w:rPr>
        <w:t>ه</w:t>
      </w:r>
      <w:r>
        <w:t xml:space="preserve"> s.o.) tremble or shudder; to convulse, shake, rock (</w:t>
      </w:r>
      <w:r>
        <w:rPr>
          <w:rtl/>
        </w:rPr>
        <w:t>هـ</w:t>
      </w:r>
      <w:r>
        <w:t xml:space="preserve"> s.th.); to spread lies, false rumors; also with </w:t>
      </w:r>
      <w:r>
        <w:rPr>
          <w:rtl/>
        </w:rPr>
        <w:t>ب</w:t>
      </w:r>
      <w:r>
        <w:t xml:space="preserve">, e.g., </w:t>
      </w:r>
      <w:r>
        <w:rPr>
          <w:rtl/>
        </w:rPr>
        <w:t>ارجف بافتراءات</w:t>
      </w:r>
      <w:r>
        <w:t xml:space="preserve"> (bi</w:t>
      </w:r>
      <w:r w:rsidR="003D2305">
        <w:t>-</w:t>
      </w:r>
      <w:r>
        <w:t>ftirā’āt) to spread calumnies VIII to tremble, quake; to shudder</w:t>
      </w:r>
    </w:p>
    <w:p w:rsidR="00B14408" w:rsidRDefault="00FD180F" w:rsidP="00FD180F">
      <w:pPr>
        <w:pStyle w:val="libNormal"/>
      </w:pPr>
      <w:r w:rsidRPr="00B14408">
        <w:rPr>
          <w:rStyle w:val="libBold2Char"/>
          <w:rFonts w:hint="eastAsia"/>
          <w:rtl/>
        </w:rPr>
        <w:t>رجفة</w:t>
      </w:r>
      <w:r>
        <w:t xml:space="preserve"> rajfa (n. vic.) trepidation, tremor; shudder, shiver</w:t>
      </w:r>
    </w:p>
    <w:p w:rsidR="00B14408" w:rsidRDefault="00FD180F" w:rsidP="00FD180F">
      <w:pPr>
        <w:pStyle w:val="libNormal"/>
      </w:pPr>
      <w:r w:rsidRPr="00B14408">
        <w:rPr>
          <w:rStyle w:val="libBold2Char"/>
          <w:rFonts w:hint="eastAsia"/>
          <w:rtl/>
        </w:rPr>
        <w:t>رجاف</w:t>
      </w:r>
      <w:r>
        <w:t xml:space="preserve"> rajjāf trembling, quaking; shaken, convulsed</w:t>
      </w:r>
    </w:p>
    <w:p w:rsidR="00B14408" w:rsidRDefault="00FD180F" w:rsidP="00FD180F">
      <w:pPr>
        <w:pStyle w:val="libNormal"/>
      </w:pPr>
      <w:r w:rsidRPr="00B14408">
        <w:rPr>
          <w:rStyle w:val="libBold2Char"/>
          <w:rFonts w:hint="eastAsia"/>
          <w:rtl/>
        </w:rPr>
        <w:t>ارجاف</w:t>
      </w:r>
      <w:r>
        <w:t xml:space="preserve"> irjāf pl. </w:t>
      </w:r>
      <w:r>
        <w:rPr>
          <w:rtl/>
        </w:rPr>
        <w:t>اراجيف</w:t>
      </w:r>
      <w:r>
        <w:t xml:space="preserve"> arājīf untrue, disquieting talk, false rumor</w:t>
      </w:r>
    </w:p>
    <w:p w:rsidR="00B14408" w:rsidRDefault="00FD180F" w:rsidP="00FD180F">
      <w:pPr>
        <w:pStyle w:val="libNormal"/>
      </w:pPr>
      <w:r w:rsidRPr="00B14408">
        <w:rPr>
          <w:rStyle w:val="libBold2Char"/>
          <w:rFonts w:hint="eastAsia"/>
          <w:rtl/>
        </w:rPr>
        <w:t>رجل</w:t>
      </w:r>
      <w:r>
        <w:t xml:space="preserve"> rajila a to go on foot, walk II to comb (</w:t>
      </w:r>
      <w:r>
        <w:rPr>
          <w:rtl/>
        </w:rPr>
        <w:t>هـ</w:t>
      </w:r>
      <w:r>
        <w:t xml:space="preserve"> the hair); to let down (</w:t>
      </w:r>
      <w:r>
        <w:rPr>
          <w:rtl/>
        </w:rPr>
        <w:t>هـ</w:t>
      </w:r>
      <w:r>
        <w:t xml:space="preserve"> the hair), let it hang long V = I; to dismount (</w:t>
      </w:r>
      <w:r>
        <w:rPr>
          <w:rtl/>
        </w:rPr>
        <w:t>من</w:t>
      </w:r>
      <w:r>
        <w:t xml:space="preserve"> or if from; rider); to assume masculine manners, behave like a man </w:t>
      </w:r>
      <w:r w:rsidR="003D2305">
        <w:t>|</w:t>
      </w:r>
      <w:r>
        <w:rPr>
          <w:rtl/>
        </w:rPr>
        <w:t>ترجل في طريقه</w:t>
      </w:r>
      <w:r>
        <w:t xml:space="preserve"> to walk all the way VIII to improvise, extemporize, deliver offhand (</w:t>
      </w:r>
      <w:r>
        <w:rPr>
          <w:rtl/>
        </w:rPr>
        <w:t>هـ</w:t>
      </w:r>
      <w:r>
        <w:t xml:space="preserve"> a speech) X to become a man, reach the age of manhood, grow up; to act like a man, display masculine manners or qualities</w:t>
      </w:r>
    </w:p>
    <w:p w:rsidR="00B14408" w:rsidRDefault="00FD180F" w:rsidP="00FD180F">
      <w:pPr>
        <w:pStyle w:val="libNormal"/>
      </w:pPr>
      <w:r w:rsidRPr="00B14408">
        <w:rPr>
          <w:rStyle w:val="libBold2Char"/>
          <w:rFonts w:hint="eastAsia"/>
          <w:rtl/>
        </w:rPr>
        <w:t>رجل</w:t>
      </w:r>
      <w:r>
        <w:t xml:space="preserve"> rijl f., pl. </w:t>
      </w:r>
      <w:r>
        <w:rPr>
          <w:rtl/>
        </w:rPr>
        <w:t>ارجل</w:t>
      </w:r>
      <w:r>
        <w:t xml:space="preserve"> ari"l foot; leg</w:t>
      </w:r>
    </w:p>
    <w:p w:rsidR="00B14408" w:rsidRDefault="00FD180F" w:rsidP="00FD180F">
      <w:pPr>
        <w:pStyle w:val="libNormal"/>
      </w:pPr>
      <w:r w:rsidRPr="00B14408">
        <w:rPr>
          <w:rStyle w:val="libBold2Char"/>
          <w:rFonts w:hint="eastAsia"/>
          <w:rtl/>
        </w:rPr>
        <w:t>رجل</w:t>
      </w:r>
      <w:r>
        <w:t xml:space="preserve"> rijl pl. </w:t>
      </w:r>
      <w:r>
        <w:rPr>
          <w:rtl/>
        </w:rPr>
        <w:t>ارجال</w:t>
      </w:r>
      <w:r>
        <w:t xml:space="preserve"> arjāl swarm (esp. of locusts); </w:t>
      </w:r>
      <w:r w:rsidR="003D2305">
        <w:t>--</w:t>
      </w:r>
      <w:r>
        <w:t xml:space="preserve"> common purslane (Portulaca oleracea L.; bot.)</w:t>
      </w:r>
    </w:p>
    <w:p w:rsidR="00B14408" w:rsidRDefault="00FD180F" w:rsidP="00FD180F">
      <w:pPr>
        <w:pStyle w:val="libNormal"/>
      </w:pPr>
      <w:r w:rsidRPr="00B14408">
        <w:rPr>
          <w:rStyle w:val="libBold2Char"/>
          <w:rFonts w:hint="eastAsia"/>
          <w:rtl/>
        </w:rPr>
        <w:t>رجل</w:t>
      </w:r>
      <w:r>
        <w:t xml:space="preserve"> rajil going on foot, pedestrian, walking</w:t>
      </w:r>
    </w:p>
    <w:p w:rsidR="00B14408" w:rsidRDefault="00FD180F" w:rsidP="00FD180F">
      <w:pPr>
        <w:pStyle w:val="libNormal"/>
      </w:pPr>
      <w:r w:rsidRPr="00B14408">
        <w:rPr>
          <w:rStyle w:val="libBold2Char"/>
          <w:rFonts w:hint="eastAsia"/>
          <w:rtl/>
        </w:rPr>
        <w:t>رجل</w:t>
      </w:r>
      <w:r>
        <w:t xml:space="preserve"> rajul pl. </w:t>
      </w:r>
      <w:r>
        <w:rPr>
          <w:rtl/>
        </w:rPr>
        <w:t>رجال</w:t>
      </w:r>
      <w:r>
        <w:t xml:space="preserve"> rijāl man; pl. </w:t>
      </w:r>
      <w:r>
        <w:rPr>
          <w:rtl/>
        </w:rPr>
        <w:t>رجالات</w:t>
      </w:r>
      <w:r>
        <w:t xml:space="preserve"> rijālāt great, important men, leading personalities, men of distinction </w:t>
      </w:r>
      <w:r w:rsidR="003D2305">
        <w:t>|</w:t>
      </w:r>
      <w:r>
        <w:rPr>
          <w:rtl/>
        </w:rPr>
        <w:t>رجال الدولة</w:t>
      </w:r>
      <w:r>
        <w:t xml:space="preserve"> r. ad</w:t>
      </w:r>
      <w:r w:rsidR="003D2305">
        <w:t>-</w:t>
      </w:r>
      <w:r>
        <w:t xml:space="preserve">daula statesmen; </w:t>
      </w:r>
      <w:r>
        <w:rPr>
          <w:rtl/>
        </w:rPr>
        <w:t>رجال السند</w:t>
      </w:r>
      <w:r>
        <w:t xml:space="preserve"> r. as</w:t>
      </w:r>
      <w:r w:rsidR="003D2305">
        <w:t>-</w:t>
      </w:r>
      <w:r>
        <w:t>sanad informants, sources of information</w:t>
      </w:r>
    </w:p>
    <w:p w:rsidR="00B14408" w:rsidRDefault="00FD180F" w:rsidP="00FD180F">
      <w:pPr>
        <w:pStyle w:val="libNormal"/>
      </w:pPr>
      <w:r w:rsidRPr="00B14408">
        <w:rPr>
          <w:rStyle w:val="libBold2Char"/>
          <w:rFonts w:hint="eastAsia"/>
          <w:rtl/>
        </w:rPr>
        <w:t>رجالي</w:t>
      </w:r>
      <w:r>
        <w:t xml:space="preserve"> rijālī men’s, for men (e.g., apparel)</w:t>
      </w:r>
    </w:p>
    <w:p w:rsidR="00B14408" w:rsidRDefault="00FD180F" w:rsidP="00FD180F">
      <w:pPr>
        <w:pStyle w:val="libNormal"/>
      </w:pPr>
      <w:r w:rsidRPr="00B14408">
        <w:rPr>
          <w:rStyle w:val="libBold2Char"/>
          <w:rFonts w:hint="eastAsia"/>
          <w:rtl/>
        </w:rPr>
        <w:t>رجولة</w:t>
      </w:r>
      <w:r>
        <w:t xml:space="preserve"> rajūla masculinity, virility, manhood</w:t>
      </w:r>
    </w:p>
    <w:p w:rsidR="00B14408" w:rsidRDefault="00FD180F" w:rsidP="00FD180F">
      <w:pPr>
        <w:pStyle w:val="libNormal"/>
      </w:pPr>
      <w:r w:rsidRPr="00B14408">
        <w:rPr>
          <w:rStyle w:val="libBold2Char"/>
          <w:rFonts w:hint="eastAsia"/>
          <w:rtl/>
        </w:rPr>
        <w:lastRenderedPageBreak/>
        <w:t>رجولية</w:t>
      </w:r>
      <w:r>
        <w:t xml:space="preserve"> rajūlīya masculinity, virility, manhood</w:t>
      </w:r>
    </w:p>
    <w:p w:rsidR="00B14408" w:rsidRDefault="00FD180F" w:rsidP="00FD180F">
      <w:pPr>
        <w:pStyle w:val="libNormal"/>
      </w:pPr>
      <w:r w:rsidRPr="00B14408">
        <w:rPr>
          <w:rStyle w:val="libBold2Char"/>
          <w:rFonts w:hint="eastAsia"/>
          <w:rtl/>
        </w:rPr>
        <w:t>مرجل</w:t>
      </w:r>
      <w:r>
        <w:t xml:space="preserve"> mirjal pl. </w:t>
      </w:r>
      <w:r>
        <w:rPr>
          <w:rtl/>
        </w:rPr>
        <w:t>مراجل</w:t>
      </w:r>
      <w:r>
        <w:t xml:space="preserve"> marājil2 cooking kettle, caldron; boiler</w:t>
      </w:r>
    </w:p>
    <w:p w:rsidR="00B14408" w:rsidRDefault="00FD180F" w:rsidP="00FD180F">
      <w:pPr>
        <w:pStyle w:val="libNormal"/>
      </w:pPr>
      <w:r w:rsidRPr="00B14408">
        <w:rPr>
          <w:rStyle w:val="libBold2Char"/>
          <w:rFonts w:hint="eastAsia"/>
          <w:rtl/>
        </w:rPr>
        <w:t>ارتجال</w:t>
      </w:r>
      <w:r>
        <w:t xml:space="preserve"> irtijāl improvisation, extemporization, extemporary speech</w:t>
      </w:r>
    </w:p>
    <w:p w:rsidR="00B14408" w:rsidRDefault="00FD180F" w:rsidP="00FD180F">
      <w:pPr>
        <w:pStyle w:val="libNormal"/>
      </w:pPr>
      <w:r w:rsidRPr="00B14408">
        <w:rPr>
          <w:rStyle w:val="libBold2Char"/>
          <w:rFonts w:hint="eastAsia"/>
          <w:rtl/>
        </w:rPr>
        <w:t>ارتجالي</w:t>
      </w:r>
      <w:r>
        <w:t xml:space="preserve"> irtijālī extemporary, improvised, impromptu, offhand, unprepared</w:t>
      </w:r>
    </w:p>
    <w:p w:rsidR="00B14408" w:rsidRDefault="00FD180F" w:rsidP="00FD180F">
      <w:pPr>
        <w:pStyle w:val="libNormal"/>
      </w:pPr>
      <w:r w:rsidRPr="00B14408">
        <w:rPr>
          <w:rStyle w:val="libBold2Char"/>
          <w:rFonts w:hint="eastAsia"/>
          <w:rtl/>
        </w:rPr>
        <w:t>راجل</w:t>
      </w:r>
      <w:r>
        <w:t xml:space="preserve"> rājil pl. </w:t>
      </w:r>
      <w:r>
        <w:rPr>
          <w:rtl/>
        </w:rPr>
        <w:t>رجل</w:t>
      </w:r>
      <w:r>
        <w:t xml:space="preserve"> rajl, </w:t>
      </w:r>
      <w:r>
        <w:rPr>
          <w:rtl/>
        </w:rPr>
        <w:t>رجالة</w:t>
      </w:r>
      <w:r>
        <w:t xml:space="preserve"> rajjāla, </w:t>
      </w:r>
      <w:r>
        <w:rPr>
          <w:rtl/>
        </w:rPr>
        <w:t>رجال</w:t>
      </w:r>
      <w:r>
        <w:t xml:space="preserve"> rujjāl, </w:t>
      </w:r>
      <w:r>
        <w:rPr>
          <w:rtl/>
        </w:rPr>
        <w:t>رجلان</w:t>
      </w:r>
      <w:r>
        <w:t xml:space="preserve"> rujlān going on foot, walking; pedestrian</w:t>
      </w:r>
    </w:p>
    <w:p w:rsidR="00B14408" w:rsidRDefault="00FD180F" w:rsidP="00FD180F">
      <w:pPr>
        <w:pStyle w:val="libNormal"/>
      </w:pPr>
      <w:r w:rsidRPr="00B14408">
        <w:rPr>
          <w:rStyle w:val="libBold2Char"/>
          <w:rFonts w:hint="eastAsia"/>
          <w:rtl/>
        </w:rPr>
        <w:t>مرتجل</w:t>
      </w:r>
      <w:r>
        <w:t xml:space="preserve"> murtajal improvised, extemporaneous, extemporary, impromptu, offhand</w:t>
      </w:r>
    </w:p>
    <w:p w:rsidR="00B14408" w:rsidRDefault="00FD180F" w:rsidP="00FD180F">
      <w:pPr>
        <w:pStyle w:val="libNormal"/>
      </w:pPr>
      <w:r w:rsidRPr="007F5296">
        <w:rPr>
          <w:rStyle w:val="libBold2Char"/>
        </w:rPr>
        <w:t>1</w:t>
      </w:r>
      <w:r w:rsidRPr="007F5296">
        <w:rPr>
          <w:rStyle w:val="libBold2Char"/>
          <w:rtl/>
        </w:rPr>
        <w:t>رجم</w:t>
      </w:r>
      <w:r>
        <w:t xml:space="preserve"> raiama u (raim) to stone (</w:t>
      </w:r>
      <w:r>
        <w:rPr>
          <w:rtl/>
        </w:rPr>
        <w:t>ه</w:t>
      </w:r>
      <w:r>
        <w:t xml:space="preserve"> a.o.); to curse, damn, abuse, revile (</w:t>
      </w:r>
      <w:r>
        <w:rPr>
          <w:rtl/>
        </w:rPr>
        <w:t>ه</w:t>
      </w:r>
      <w:r>
        <w:t xml:space="preserve"> s.o.) </w:t>
      </w:r>
      <w:r w:rsidR="003D2305">
        <w:t>|</w:t>
      </w:r>
      <w:r>
        <w:rPr>
          <w:rtl/>
        </w:rPr>
        <w:t>رجم بالغيب</w:t>
      </w:r>
      <w:r>
        <w:t xml:space="preserve"> (gaib) to talk about s.th. of which one knows nothing; to guess, surmise, make conjectures; to predict the future II </w:t>
      </w:r>
      <w:r>
        <w:rPr>
          <w:rtl/>
        </w:rPr>
        <w:t>رجم بالغيب</w:t>
      </w:r>
      <w:r>
        <w:t xml:space="preserve"> do.</w:t>
      </w:r>
    </w:p>
    <w:p w:rsidR="00B14408" w:rsidRDefault="00FD180F" w:rsidP="00FD180F">
      <w:pPr>
        <w:pStyle w:val="libNormal"/>
      </w:pPr>
      <w:r w:rsidRPr="00B14408">
        <w:rPr>
          <w:rStyle w:val="libBold2Char"/>
          <w:rFonts w:hint="eastAsia"/>
          <w:rtl/>
        </w:rPr>
        <w:t>رجم</w:t>
      </w:r>
      <w:r>
        <w:t xml:space="preserve"> rajm stoning; (pl. </w:t>
      </w:r>
      <w:r>
        <w:rPr>
          <w:rtl/>
        </w:rPr>
        <w:t>رجم</w:t>
      </w:r>
      <w:r>
        <w:t xml:space="preserve"> rujam) missile </w:t>
      </w:r>
      <w:r w:rsidR="003D2305">
        <w:t>|</w:t>
      </w:r>
      <w:r>
        <w:t xml:space="preserve"> </w:t>
      </w:r>
      <w:r>
        <w:rPr>
          <w:rtl/>
        </w:rPr>
        <w:t>رجم بالغيب</w:t>
      </w:r>
      <w:r>
        <w:t xml:space="preserve"> (gaib) conjecture, guesswork; prophecy</w:t>
      </w:r>
    </w:p>
    <w:p w:rsidR="00B14408" w:rsidRDefault="00FD180F" w:rsidP="00FD180F">
      <w:pPr>
        <w:pStyle w:val="libNormal"/>
      </w:pPr>
      <w:r w:rsidRPr="00B14408">
        <w:rPr>
          <w:rStyle w:val="libBold2Char"/>
          <w:rFonts w:hint="eastAsia"/>
          <w:rtl/>
        </w:rPr>
        <w:t>رجم</w:t>
      </w:r>
      <w:r>
        <w:t xml:space="preserve"> rujum shooting stars, meteorites</w:t>
      </w:r>
    </w:p>
    <w:p w:rsidR="00B14408" w:rsidRDefault="00FD180F" w:rsidP="00FD180F">
      <w:pPr>
        <w:pStyle w:val="libNormal"/>
      </w:pPr>
      <w:r w:rsidRPr="00B14408">
        <w:rPr>
          <w:rStyle w:val="libBold2Char"/>
          <w:rFonts w:hint="eastAsia"/>
          <w:rtl/>
        </w:rPr>
        <w:t>رجمة</w:t>
      </w:r>
      <w:r>
        <w:t xml:space="preserve"> rajma pl. </w:t>
      </w:r>
      <w:r>
        <w:rPr>
          <w:rtl/>
        </w:rPr>
        <w:t>رجم</w:t>
      </w:r>
      <w:r>
        <w:t xml:space="preserve"> rujam, </w:t>
      </w:r>
      <w:r>
        <w:rPr>
          <w:rtl/>
        </w:rPr>
        <w:t>رجام</w:t>
      </w:r>
      <w:r>
        <w:t xml:space="preserve"> rijām tombstone</w:t>
      </w:r>
    </w:p>
    <w:p w:rsidR="00B14408" w:rsidRDefault="00FD180F" w:rsidP="00FD180F">
      <w:pPr>
        <w:pStyle w:val="libNormal"/>
      </w:pPr>
      <w:r w:rsidRPr="00B14408">
        <w:rPr>
          <w:rStyle w:val="libBold2Char"/>
          <w:rFonts w:hint="eastAsia"/>
          <w:rtl/>
        </w:rPr>
        <w:t>رجيم</w:t>
      </w:r>
      <w:r>
        <w:t xml:space="preserve"> rajīm stoned; cursed, damned; see also alphabetically</w:t>
      </w:r>
    </w:p>
    <w:p w:rsidR="00B14408" w:rsidRDefault="00FD180F" w:rsidP="00FD180F">
      <w:pPr>
        <w:pStyle w:val="libNormal"/>
      </w:pPr>
      <w:r w:rsidRPr="007F5296">
        <w:rPr>
          <w:rStyle w:val="libBold2Char"/>
        </w:rPr>
        <w:t>2</w:t>
      </w:r>
      <w:r w:rsidRPr="007F5296">
        <w:rPr>
          <w:rStyle w:val="libBold2Char"/>
          <w:rtl/>
        </w:rPr>
        <w:t>ترجم</w:t>
      </w:r>
      <w:r>
        <w:rPr>
          <w:rtl/>
        </w:rPr>
        <w:t>, ترجمة</w:t>
      </w:r>
      <w:r>
        <w:t xml:space="preserve"> look up alphabetically</w:t>
      </w:r>
    </w:p>
    <w:p w:rsidR="00B14408" w:rsidRDefault="00FD180F" w:rsidP="00FD180F">
      <w:pPr>
        <w:pStyle w:val="libNormal"/>
      </w:pPr>
      <w:r w:rsidRPr="00B14408">
        <w:rPr>
          <w:rStyle w:val="libBold2Char"/>
          <w:rFonts w:hint="eastAsia"/>
          <w:rtl/>
        </w:rPr>
        <w:t>مرجونة</w:t>
      </w:r>
      <w:r>
        <w:t xml:space="preserve"> marjūna basket</w:t>
      </w:r>
    </w:p>
    <w:p w:rsidR="00B14408" w:rsidRDefault="00FD180F" w:rsidP="00FD180F">
      <w:pPr>
        <w:pStyle w:val="libNormal"/>
      </w:pPr>
      <w:r w:rsidRPr="00B14408">
        <w:rPr>
          <w:rStyle w:val="libBold2Char"/>
          <w:rFonts w:hint="eastAsia"/>
          <w:rtl/>
        </w:rPr>
        <w:t>رجا</w:t>
      </w:r>
      <w:r>
        <w:rPr>
          <w:rtl/>
        </w:rPr>
        <w:t xml:space="preserve"> (رجو</w:t>
      </w:r>
      <w:r>
        <w:t>) rajā u (</w:t>
      </w:r>
      <w:r>
        <w:rPr>
          <w:rtl/>
        </w:rPr>
        <w:t>رجاء</w:t>
      </w:r>
      <w:r>
        <w:t xml:space="preserve"> rajā’, </w:t>
      </w:r>
      <w:r>
        <w:rPr>
          <w:rtl/>
        </w:rPr>
        <w:t>رجاة</w:t>
      </w:r>
      <w:r>
        <w:t xml:space="preserve"> rajāh, </w:t>
      </w:r>
      <w:r>
        <w:rPr>
          <w:rtl/>
        </w:rPr>
        <w:t>مرجاة</w:t>
      </w:r>
      <w:r>
        <w:t xml:space="preserve"> marjāh) to hope; to hope for s.th. (</w:t>
      </w:r>
      <w:r>
        <w:rPr>
          <w:rtl/>
        </w:rPr>
        <w:t>هـ</w:t>
      </w:r>
      <w:r>
        <w:t>); to .xpeat, anticipate (</w:t>
      </w:r>
      <w:r>
        <w:rPr>
          <w:rtl/>
        </w:rPr>
        <w:t>هـ</w:t>
      </w:r>
      <w:r>
        <w:t xml:space="preserve"> s.th.), look forward (</w:t>
      </w:r>
      <w:r>
        <w:rPr>
          <w:rtl/>
        </w:rPr>
        <w:t>هـ</w:t>
      </w:r>
      <w:r>
        <w:t xml:space="preserve"> to); to wish (</w:t>
      </w:r>
      <w:r>
        <w:rPr>
          <w:rtl/>
        </w:rPr>
        <w:t>هـ</w:t>
      </w:r>
      <w:r>
        <w:t xml:space="preserve"> for s.th., </w:t>
      </w:r>
      <w:r>
        <w:rPr>
          <w:rtl/>
        </w:rPr>
        <w:t>هـ ل</w:t>
      </w:r>
      <w:r>
        <w:t xml:space="preserve"> s.o. s.th., e.g., success); to ask (</w:t>
      </w:r>
      <w:r>
        <w:rPr>
          <w:rtl/>
        </w:rPr>
        <w:t>هـ</w:t>
      </w:r>
      <w:r>
        <w:t xml:space="preserve"> for s.th., </w:t>
      </w:r>
      <w:r>
        <w:rPr>
          <w:rtl/>
        </w:rPr>
        <w:t>من</w:t>
      </w:r>
      <w:r>
        <w:t xml:space="preserve"> or s.o., </w:t>
      </w:r>
      <w:r>
        <w:rPr>
          <w:rtl/>
        </w:rPr>
        <w:t>ان</w:t>
      </w:r>
      <w:r>
        <w:t xml:space="preserve"> to do s.th.), request (</w:t>
      </w:r>
      <w:r>
        <w:rPr>
          <w:rtl/>
        </w:rPr>
        <w:t>هـ</w:t>
      </w:r>
      <w:r>
        <w:t xml:space="preserve"> s.th., </w:t>
      </w:r>
      <w:r>
        <w:rPr>
          <w:rtl/>
        </w:rPr>
        <w:t>من</w:t>
      </w:r>
      <w:r>
        <w:t xml:space="preserve"> from s.o., </w:t>
      </w:r>
      <w:r>
        <w:rPr>
          <w:rtl/>
        </w:rPr>
        <w:t>ان</w:t>
      </w:r>
      <w:r>
        <w:t xml:space="preserve"> that he ...) </w:t>
      </w:r>
      <w:r w:rsidR="003D2305">
        <w:t>|</w:t>
      </w:r>
      <w:r>
        <w:t xml:space="preserve"> </w:t>
      </w:r>
      <w:r>
        <w:rPr>
          <w:rtl/>
        </w:rPr>
        <w:t>رجاه في الحاح</w:t>
      </w:r>
      <w:r>
        <w:t xml:space="preserve">(ilḥāḥ) to plead with s.o., implore s.o.; </w:t>
      </w:r>
      <w:r>
        <w:rPr>
          <w:rtl/>
        </w:rPr>
        <w:t>اجو عدم المؤاخذة</w:t>
      </w:r>
      <w:r>
        <w:t xml:space="preserve"> (‘adama l</w:t>
      </w:r>
      <w:r w:rsidR="003D2305">
        <w:t>-</w:t>
      </w:r>
      <w:r>
        <w:t xml:space="preserve">mu’ākadata) </w:t>
      </w:r>
      <w:r w:rsidR="003D2305">
        <w:t>|</w:t>
      </w:r>
      <w:r>
        <w:t xml:space="preserve"> I must ask your indulgence V to hope (</w:t>
      </w:r>
      <w:r>
        <w:rPr>
          <w:rtl/>
        </w:rPr>
        <w:t>ه, هـ</w:t>
      </w:r>
      <w:r>
        <w:t xml:space="preserve"> for); to expect, anticipate (</w:t>
      </w:r>
      <w:r>
        <w:rPr>
          <w:rtl/>
        </w:rPr>
        <w:t>ه, هـ</w:t>
      </w:r>
      <w:r>
        <w:t xml:space="preserve"> s.th., s.o.), look forward (</w:t>
      </w:r>
      <w:r>
        <w:rPr>
          <w:rtl/>
        </w:rPr>
        <w:t>هـ</w:t>
      </w:r>
      <w:r>
        <w:t xml:space="preserve"> to); to request (</w:t>
      </w:r>
      <w:r>
        <w:rPr>
          <w:rtl/>
        </w:rPr>
        <w:t>ه</w:t>
      </w:r>
      <w:r>
        <w:t xml:space="preserve"> s.o.); to ask (</w:t>
      </w:r>
      <w:r>
        <w:rPr>
          <w:rtl/>
        </w:rPr>
        <w:t>ه</w:t>
      </w:r>
      <w:r>
        <w:t xml:space="preserve"> s.o.) VIII to hope (</w:t>
      </w:r>
      <w:r>
        <w:rPr>
          <w:rtl/>
        </w:rPr>
        <w:t>ه, هـ</w:t>
      </w:r>
      <w:r>
        <w:t xml:space="preserve"> for); to expect, anticipate (</w:t>
      </w:r>
      <w:r>
        <w:rPr>
          <w:rtl/>
        </w:rPr>
        <w:t>ه, هـ</w:t>
      </w:r>
      <w:r>
        <w:t xml:space="preserve"> s.th., s.o.), look forward (</w:t>
      </w:r>
      <w:r>
        <w:rPr>
          <w:rtl/>
        </w:rPr>
        <w:t>هـ</w:t>
      </w:r>
      <w:r>
        <w:t xml:space="preserve"> to); to dread (</w:t>
      </w:r>
      <w:r>
        <w:rPr>
          <w:rtl/>
        </w:rPr>
        <w:t>ه</w:t>
      </w:r>
      <w:r>
        <w:t xml:space="preserve"> s.o.)</w:t>
      </w:r>
    </w:p>
    <w:p w:rsidR="00B14408" w:rsidRDefault="00FD180F" w:rsidP="00FD180F">
      <w:pPr>
        <w:pStyle w:val="libNormal"/>
      </w:pPr>
      <w:r w:rsidRPr="00B14408">
        <w:rPr>
          <w:rStyle w:val="libBold2Char"/>
          <w:rFonts w:hint="eastAsia"/>
          <w:rtl/>
        </w:rPr>
        <w:t>رجا</w:t>
      </w:r>
      <w:r>
        <w:t xml:space="preserve"> rajan and </w:t>
      </w:r>
      <w:r>
        <w:rPr>
          <w:rtl/>
        </w:rPr>
        <w:t>رجاء</w:t>
      </w:r>
      <w:r>
        <w:t xml:space="preserve"> rajā’ pl. </w:t>
      </w:r>
      <w:r>
        <w:rPr>
          <w:rtl/>
        </w:rPr>
        <w:t>ارجاء</w:t>
      </w:r>
      <w:r>
        <w:t xml:space="preserve"> arjā’ side, direction; region; </w:t>
      </w:r>
      <w:r w:rsidR="003D2305">
        <w:t>--</w:t>
      </w:r>
      <w:r>
        <w:t xml:space="preserve"> pl. </w:t>
      </w:r>
      <w:r>
        <w:rPr>
          <w:rtl/>
        </w:rPr>
        <w:t>ارجاء</w:t>
      </w:r>
      <w:r>
        <w:t xml:space="preserve"> arjā’ vastness (of a land), expanses; whole vicinity or area </w:t>
      </w:r>
      <w:r w:rsidR="003D2305">
        <w:t>|</w:t>
      </w:r>
      <w:r>
        <w:rPr>
          <w:rtl/>
        </w:rPr>
        <w:t>في ارجائه</w:t>
      </w:r>
      <w:r>
        <w:t xml:space="preserve"> about its interior, e.g., </w:t>
      </w:r>
      <w:r>
        <w:rPr>
          <w:rtl/>
        </w:rPr>
        <w:t>في ارجاء الغرفة</w:t>
      </w:r>
      <w:r>
        <w:t xml:space="preserve"> (gurfa) all about the room, </w:t>
      </w:r>
      <w:r>
        <w:rPr>
          <w:rtl/>
        </w:rPr>
        <w:t>في ارجاء البلاد</w:t>
      </w:r>
      <w:r>
        <w:t xml:space="preserve"> all over the country, throughout the country; </w:t>
      </w:r>
      <w:r>
        <w:rPr>
          <w:rtl/>
        </w:rPr>
        <w:t>تجاوبت ارجاء الردهة باتصفيق</w:t>
      </w:r>
      <w:r>
        <w:t xml:space="preserve"> (a. ur</w:t>
      </w:r>
      <w:r w:rsidR="003D2305">
        <w:t>-</w:t>
      </w:r>
      <w:r>
        <w:t xml:space="preserve">radha) </w:t>
      </w:r>
      <w:r>
        <w:lastRenderedPageBreak/>
        <w:t xml:space="preserve">the entire auditorium resounded with applause; </w:t>
      </w:r>
      <w:r>
        <w:rPr>
          <w:rtl/>
        </w:rPr>
        <w:t>شاسع الأرجاء</w:t>
      </w:r>
      <w:r>
        <w:t xml:space="preserve"> and </w:t>
      </w:r>
      <w:r>
        <w:rPr>
          <w:rtl/>
        </w:rPr>
        <w:t>واسع الأرجاء</w:t>
      </w:r>
      <w:r>
        <w:t xml:space="preserve"> vast in extent, vast</w:t>
      </w:r>
      <w:r w:rsidR="003D2305">
        <w:t>-</w:t>
      </w:r>
      <w:r>
        <w:t>dimensioned</w:t>
      </w:r>
    </w:p>
    <w:p w:rsidR="00B14408" w:rsidRDefault="00FD180F" w:rsidP="00FD180F">
      <w:pPr>
        <w:pStyle w:val="libNormal"/>
      </w:pPr>
      <w:r w:rsidRPr="00B14408">
        <w:rPr>
          <w:rStyle w:val="libBold2Char"/>
          <w:rFonts w:hint="eastAsia"/>
          <w:rtl/>
        </w:rPr>
        <w:t>رجاء</w:t>
      </w:r>
      <w:r>
        <w:t xml:space="preserve"> rajā’ hope (</w:t>
      </w:r>
      <w:r>
        <w:rPr>
          <w:rtl/>
        </w:rPr>
        <w:t>ب, في</w:t>
      </w:r>
      <w:r>
        <w:t xml:space="preserve"> and genit.; of); expectation, anticipation; urgent request </w:t>
      </w:r>
      <w:r w:rsidR="003D2305">
        <w:t>|</w:t>
      </w:r>
      <w:r>
        <w:t xml:space="preserve"> </w:t>
      </w:r>
      <w:r>
        <w:rPr>
          <w:rtl/>
        </w:rPr>
        <w:t>على رجاء</w:t>
      </w:r>
      <w:r>
        <w:t xml:space="preserve"> in the hope of, hoping for; </w:t>
      </w:r>
      <w:r>
        <w:rPr>
          <w:rtl/>
        </w:rPr>
        <w:t>رجاء العلم</w:t>
      </w:r>
      <w:r>
        <w:t xml:space="preserve"> rajā’ al</w:t>
      </w:r>
      <w:r w:rsidR="003D2305">
        <w:t>-</w:t>
      </w:r>
      <w:r>
        <w:t xml:space="preserve">‘ilm for your information (on memos, records, etc.); </w:t>
      </w:r>
      <w:r>
        <w:rPr>
          <w:rtl/>
        </w:rPr>
        <w:t>رأس الرجاء الصالح</w:t>
      </w:r>
      <w:r>
        <w:t xml:space="preserve"> Cape of Good Hope</w:t>
      </w:r>
    </w:p>
    <w:p w:rsidR="00B14408" w:rsidRDefault="00FD180F" w:rsidP="00FD180F">
      <w:pPr>
        <w:pStyle w:val="libNormal"/>
      </w:pPr>
      <w:r w:rsidRPr="00B14408">
        <w:rPr>
          <w:rStyle w:val="libBold2Char"/>
          <w:rFonts w:hint="eastAsia"/>
          <w:rtl/>
        </w:rPr>
        <w:t>رجاة</w:t>
      </w:r>
      <w:r>
        <w:t xml:space="preserve"> rajāh hope, expectation, anticipation</w:t>
      </w:r>
    </w:p>
    <w:p w:rsidR="00B14408" w:rsidRDefault="00FD180F" w:rsidP="00FD180F">
      <w:pPr>
        <w:pStyle w:val="libNormal"/>
      </w:pPr>
      <w:r w:rsidRPr="00B14408">
        <w:rPr>
          <w:rStyle w:val="libBold2Char"/>
          <w:rFonts w:hint="eastAsia"/>
          <w:rtl/>
        </w:rPr>
        <w:t>رجية</w:t>
      </w:r>
      <w:r>
        <w:t xml:space="preserve"> rajīya s.th. hoped for; hope</w:t>
      </w:r>
    </w:p>
    <w:p w:rsidR="00B14408" w:rsidRDefault="00FD180F" w:rsidP="00FD180F">
      <w:pPr>
        <w:pStyle w:val="libNormal"/>
      </w:pPr>
      <w:r w:rsidRPr="00B14408">
        <w:rPr>
          <w:rStyle w:val="libBold2Char"/>
          <w:rFonts w:hint="eastAsia"/>
          <w:rtl/>
        </w:rPr>
        <w:t>مرجاة</w:t>
      </w:r>
      <w:r>
        <w:t xml:space="preserve"> marjāh hope</w:t>
      </w:r>
    </w:p>
    <w:p w:rsidR="00B14408" w:rsidRDefault="00FD180F" w:rsidP="00FD180F">
      <w:pPr>
        <w:pStyle w:val="libNormal"/>
      </w:pPr>
      <w:r w:rsidRPr="00B14408">
        <w:rPr>
          <w:rStyle w:val="libBold2Char"/>
          <w:rFonts w:hint="eastAsia"/>
          <w:rtl/>
        </w:rPr>
        <w:t>راج</w:t>
      </w:r>
      <w:r>
        <w:t xml:space="preserve"> rājin hoping, full of hope</w:t>
      </w:r>
    </w:p>
    <w:p w:rsidR="00B14408" w:rsidRDefault="00FD180F" w:rsidP="00FD180F">
      <w:pPr>
        <w:pStyle w:val="libNormal"/>
      </w:pPr>
      <w:r w:rsidRPr="00B14408">
        <w:rPr>
          <w:rStyle w:val="libBold2Char"/>
          <w:rFonts w:hint="eastAsia"/>
          <w:rtl/>
        </w:rPr>
        <w:t>مرجو</w:t>
      </w:r>
      <w:r>
        <w:t xml:space="preserve"> marjūw hoped for, expected; requested </w:t>
      </w:r>
      <w:r w:rsidR="003D2305">
        <w:t>|</w:t>
      </w:r>
      <w:r>
        <w:rPr>
          <w:rtl/>
        </w:rPr>
        <w:t>المرجو من فضلك ان</w:t>
      </w:r>
      <w:r>
        <w:t xml:space="preserve"> (min faḍlika) approx.; I hope you will be kind enough to ...; </w:t>
      </w:r>
      <w:r>
        <w:rPr>
          <w:rtl/>
        </w:rPr>
        <w:t>المرجو مراعاة ان</w:t>
      </w:r>
      <w:r>
        <w:t xml:space="preserve"> (murā‘ātu) please notice that …, attention is called to the fact that …</w:t>
      </w:r>
    </w:p>
    <w:p w:rsidR="00B14408" w:rsidRDefault="00FD180F" w:rsidP="00FD180F">
      <w:pPr>
        <w:pStyle w:val="libNormal"/>
      </w:pPr>
      <w:r w:rsidRPr="00B14408">
        <w:rPr>
          <w:rStyle w:val="libBold2Char"/>
          <w:rFonts w:hint="eastAsia"/>
          <w:rtl/>
        </w:rPr>
        <w:t>رجي</w:t>
      </w:r>
      <w:r>
        <w:t xml:space="preserve"> rajiya a to become silent; to remain silent; pass. </w:t>
      </w:r>
      <w:r>
        <w:rPr>
          <w:rtl/>
        </w:rPr>
        <w:t>رجي عليه</w:t>
      </w:r>
      <w:r>
        <w:t xml:space="preserve"> (rujiya) to be tongue</w:t>
      </w:r>
      <w:r w:rsidR="003D2305">
        <w:t>-</w:t>
      </w:r>
      <w:r>
        <w:t>tied, be unable to utter a sound</w:t>
      </w:r>
    </w:p>
    <w:p w:rsidR="00B14408" w:rsidRDefault="00FD180F" w:rsidP="00FD180F">
      <w:pPr>
        <w:pStyle w:val="libNormal"/>
      </w:pPr>
      <w:r w:rsidRPr="00B14408">
        <w:rPr>
          <w:rStyle w:val="libBold2Char"/>
          <w:rFonts w:hint="eastAsia"/>
          <w:rtl/>
        </w:rPr>
        <w:t>رجيم</w:t>
      </w:r>
      <w:r>
        <w:t xml:space="preserve"> (Fr. régime) rijīm diet</w:t>
      </w:r>
    </w:p>
    <w:p w:rsidR="00B14408" w:rsidRDefault="00FD180F" w:rsidP="00FD180F">
      <w:pPr>
        <w:pStyle w:val="libNormal"/>
      </w:pPr>
      <w:r w:rsidRPr="00B14408">
        <w:rPr>
          <w:rStyle w:val="libBold2Char"/>
          <w:rFonts w:hint="eastAsia"/>
          <w:rtl/>
        </w:rPr>
        <w:t>رحب</w:t>
      </w:r>
      <w:r>
        <w:t xml:space="preserve"> raḥiba a (raḥab) and raḥuba u (ruḥb, </w:t>
      </w:r>
      <w:r>
        <w:rPr>
          <w:rtl/>
        </w:rPr>
        <w:t>رحابة</w:t>
      </w:r>
      <w:r>
        <w:t xml:space="preserve"> raḥāba) to be wide, spacious, roomy II to welcome (</w:t>
      </w:r>
      <w:r>
        <w:rPr>
          <w:rtl/>
        </w:rPr>
        <w:t>ب</w:t>
      </w:r>
      <w:r>
        <w:t xml:space="preserve"> s.o., also </w:t>
      </w:r>
      <w:r>
        <w:rPr>
          <w:rtl/>
        </w:rPr>
        <w:t>ب</w:t>
      </w:r>
      <w:r>
        <w:t xml:space="preserve"> s.th., e.g., news), bid welcome (</w:t>
      </w:r>
      <w:r>
        <w:rPr>
          <w:rtl/>
        </w:rPr>
        <w:t>ب</w:t>
      </w:r>
      <w:r>
        <w:t xml:space="preserve"> to s.o.); to receive graciously, make welcome (</w:t>
      </w:r>
      <w:r>
        <w:rPr>
          <w:rtl/>
        </w:rPr>
        <w:t>ب</w:t>
      </w:r>
      <w:r>
        <w:t xml:space="preserve"> s.o.) V to welcome (</w:t>
      </w:r>
      <w:r>
        <w:rPr>
          <w:rtl/>
        </w:rPr>
        <w:t>ب</w:t>
      </w:r>
      <w:r>
        <w:t xml:space="preserve"> s.o.), bid welcome (</w:t>
      </w:r>
      <w:r>
        <w:rPr>
          <w:rtl/>
        </w:rPr>
        <w:t>ب</w:t>
      </w:r>
      <w:r>
        <w:t xml:space="preserve"> to)</w:t>
      </w:r>
    </w:p>
    <w:p w:rsidR="00B14408" w:rsidRDefault="00FD180F" w:rsidP="00FD180F">
      <w:pPr>
        <w:pStyle w:val="libNormal"/>
      </w:pPr>
      <w:r w:rsidRPr="00B14408">
        <w:rPr>
          <w:rStyle w:val="libBold2Char"/>
          <w:rFonts w:hint="eastAsia"/>
          <w:rtl/>
        </w:rPr>
        <w:t>رحب</w:t>
      </w:r>
      <w:r>
        <w:t xml:space="preserve"> raḥb wide, spacious, roomy; unconfined </w:t>
      </w:r>
      <w:r w:rsidR="003D2305">
        <w:t>|</w:t>
      </w:r>
      <w:r>
        <w:t xml:space="preserve"> </w:t>
      </w:r>
      <w:r>
        <w:rPr>
          <w:rtl/>
        </w:rPr>
        <w:t>رحب الصدر</w:t>
      </w:r>
      <w:r>
        <w:t xml:space="preserve"> r. aṣ</w:t>
      </w:r>
      <w:r w:rsidR="003D2305">
        <w:t>-</w:t>
      </w:r>
      <w:r>
        <w:t>ṣadr generous, magnanimous; broad</w:t>
      </w:r>
      <w:r w:rsidR="003D2305">
        <w:t>-</w:t>
      </w:r>
      <w:r>
        <w:t>minded, open</w:t>
      </w:r>
      <w:r w:rsidR="003D2305">
        <w:t>-</w:t>
      </w:r>
      <w:r>
        <w:t>minded, liberal; frank, candid, open</w:t>
      </w:r>
      <w:r w:rsidR="003D2305">
        <w:t>-</w:t>
      </w:r>
      <w:r>
        <w:t xml:space="preserve">hearted; carefree; </w:t>
      </w:r>
      <w:r>
        <w:rPr>
          <w:rtl/>
        </w:rPr>
        <w:t>صدر رحب</w:t>
      </w:r>
      <w:r>
        <w:t xml:space="preserve"> (raḥb) generosity, magnanimity; open</w:t>
      </w:r>
      <w:r w:rsidR="003D2305">
        <w:t>-</w:t>
      </w:r>
      <w:r>
        <w:t>mindedness, broad</w:t>
      </w:r>
      <w:r w:rsidR="003D2305">
        <w:t>-</w:t>
      </w:r>
      <w:r>
        <w:t xml:space="preserve">mindedness, liberality; frankness, candor; </w:t>
      </w:r>
      <w:r>
        <w:rPr>
          <w:rtl/>
        </w:rPr>
        <w:t>رحب الباع</w:t>
      </w:r>
      <w:r>
        <w:t xml:space="preserve"> generous, openhanded, liberal; </w:t>
      </w:r>
      <w:r>
        <w:rPr>
          <w:rtl/>
        </w:rPr>
        <w:t>رحب الذراع</w:t>
      </w:r>
      <w:r>
        <w:t xml:space="preserve"> do.</w:t>
      </w:r>
    </w:p>
    <w:p w:rsidR="00B14408" w:rsidRDefault="00FD180F" w:rsidP="00FD180F">
      <w:pPr>
        <w:pStyle w:val="libNormal"/>
      </w:pPr>
      <w:r w:rsidRPr="00B14408">
        <w:rPr>
          <w:rStyle w:val="libBold2Char"/>
          <w:rFonts w:hint="eastAsia"/>
          <w:rtl/>
        </w:rPr>
        <w:t>رحب</w:t>
      </w:r>
      <w:r>
        <w:t xml:space="preserve"> ruḥb vastness, wideness, spaciousness unconfinedness </w:t>
      </w:r>
      <w:r w:rsidR="003D2305">
        <w:t>|</w:t>
      </w:r>
      <w:r>
        <w:t xml:space="preserve"> </w:t>
      </w:r>
      <w:r>
        <w:rPr>
          <w:rtl/>
        </w:rPr>
        <w:t>اتى على الرحب والسعة</w:t>
      </w:r>
      <w:r>
        <w:t xml:space="preserve"> (atā, ṣa‘a) to be welcome; </w:t>
      </w:r>
      <w:r>
        <w:rPr>
          <w:rtl/>
        </w:rPr>
        <w:t>وجد رحبا وسعة</w:t>
      </w:r>
      <w:r>
        <w:t xml:space="preserve"> (sa‘atan) to met with a friendly reception</w:t>
      </w:r>
    </w:p>
    <w:p w:rsidR="00B14408" w:rsidRDefault="00FD180F" w:rsidP="00FD180F">
      <w:pPr>
        <w:pStyle w:val="libNormal"/>
      </w:pPr>
      <w:r w:rsidRPr="00B14408">
        <w:rPr>
          <w:rStyle w:val="libBold2Char"/>
          <w:rFonts w:hint="eastAsia"/>
          <w:rtl/>
        </w:rPr>
        <w:t>رحب</w:t>
      </w:r>
      <w:r>
        <w:t xml:space="preserve"> raḥab vastness, wideness, spaciousness, unconfinedness </w:t>
      </w:r>
      <w:r w:rsidR="003D2305">
        <w:t>|</w:t>
      </w:r>
      <w:r>
        <w:rPr>
          <w:rtl/>
        </w:rPr>
        <w:t>رحب الصدر</w:t>
      </w:r>
      <w:r>
        <w:t xml:space="preserve"> r. aṣ</w:t>
      </w:r>
      <w:r w:rsidR="003D2305">
        <w:t>-</w:t>
      </w:r>
      <w:r>
        <w:t>ṣadr magnanimity, generosity; lightheartedness</w:t>
      </w:r>
    </w:p>
    <w:p w:rsidR="00B14408" w:rsidRDefault="00FD180F" w:rsidP="00FD180F">
      <w:pPr>
        <w:pStyle w:val="libNormal"/>
      </w:pPr>
      <w:r w:rsidRPr="00B14408">
        <w:rPr>
          <w:rStyle w:val="libBold2Char"/>
          <w:rFonts w:hint="eastAsia"/>
          <w:rtl/>
        </w:rPr>
        <w:lastRenderedPageBreak/>
        <w:t>رحبة</w:t>
      </w:r>
      <w:r>
        <w:t xml:space="preserve"> raḥba, raḥaba pl. </w:t>
      </w:r>
      <w:r w:rsidR="003D2305">
        <w:t>-</w:t>
      </w:r>
      <w:r>
        <w:t xml:space="preserve">āt public square (surrounded by buildings); (pl. raḥabāt and </w:t>
      </w:r>
      <w:r>
        <w:rPr>
          <w:rtl/>
        </w:rPr>
        <w:t>رحاب</w:t>
      </w:r>
      <w:r>
        <w:t xml:space="preserve"> riḥāb) vastness, expanse </w:t>
      </w:r>
      <w:r w:rsidR="003D2305">
        <w:t>|</w:t>
      </w:r>
      <w:r>
        <w:rPr>
          <w:rtl/>
        </w:rPr>
        <w:t>رحاب الكون</w:t>
      </w:r>
      <w:r>
        <w:t xml:space="preserve"> and </w:t>
      </w:r>
      <w:r>
        <w:rPr>
          <w:rtl/>
        </w:rPr>
        <w:t>رحاب الفضاء</w:t>
      </w:r>
      <w:r>
        <w:t xml:space="preserve"> r. al</w:t>
      </w:r>
      <w:r w:rsidR="003D2305">
        <w:t>-</w:t>
      </w:r>
      <w:r>
        <w:t>faḍā’ vastness of outer space</w:t>
      </w:r>
    </w:p>
    <w:p w:rsidR="00B14408" w:rsidRDefault="00FD180F" w:rsidP="00FD180F">
      <w:pPr>
        <w:pStyle w:val="libNormal"/>
      </w:pPr>
      <w:r w:rsidRPr="00B14408">
        <w:rPr>
          <w:rStyle w:val="libBold2Char"/>
          <w:rFonts w:hint="eastAsia"/>
          <w:rtl/>
        </w:rPr>
        <w:t>رحيب</w:t>
      </w:r>
      <w:r>
        <w:t xml:space="preserve"> raḥīb = </w:t>
      </w:r>
      <w:r>
        <w:rPr>
          <w:rtl/>
        </w:rPr>
        <w:t>رحب</w:t>
      </w:r>
      <w:r>
        <w:t xml:space="preserve"> raḥb</w:t>
      </w:r>
    </w:p>
    <w:p w:rsidR="00B14408" w:rsidRDefault="00FD180F" w:rsidP="00FD180F">
      <w:pPr>
        <w:pStyle w:val="libNormal"/>
      </w:pPr>
      <w:r w:rsidRPr="00B14408">
        <w:rPr>
          <w:rStyle w:val="libBold2Char"/>
          <w:rFonts w:hint="eastAsia"/>
          <w:rtl/>
        </w:rPr>
        <w:t>رحابة</w:t>
      </w:r>
      <w:r>
        <w:t xml:space="preserve"> raḥāba wideness, vastness, spaciousness, unconfinedness </w:t>
      </w:r>
      <w:r w:rsidR="003D2305">
        <w:t>|</w:t>
      </w:r>
      <w:r>
        <w:rPr>
          <w:rtl/>
        </w:rPr>
        <w:t>رحابة الصدر</w:t>
      </w:r>
      <w:r>
        <w:t xml:space="preserve"> r. aṣ</w:t>
      </w:r>
      <w:r w:rsidR="003D2305">
        <w:t>-</w:t>
      </w:r>
      <w:r>
        <w:t>ṣadr magnanimity, generosity</w:t>
      </w:r>
    </w:p>
    <w:p w:rsidR="00B14408" w:rsidRDefault="00FD180F" w:rsidP="00FD180F">
      <w:pPr>
        <w:pStyle w:val="libNormal"/>
      </w:pPr>
      <w:r w:rsidRPr="00B14408">
        <w:rPr>
          <w:rStyle w:val="libBold2Char"/>
          <w:rFonts w:hint="eastAsia"/>
          <w:rtl/>
        </w:rPr>
        <w:t>مرحبا</w:t>
      </w:r>
      <w:r>
        <w:rPr>
          <w:rtl/>
        </w:rPr>
        <w:t xml:space="preserve"> بك</w:t>
      </w:r>
      <w:r>
        <w:t xml:space="preserve"> marḥaban bika welcome!</w:t>
      </w:r>
    </w:p>
    <w:p w:rsidR="00B14408" w:rsidRDefault="00FD180F" w:rsidP="00FD180F">
      <w:pPr>
        <w:pStyle w:val="libNormal"/>
      </w:pPr>
      <w:r w:rsidRPr="00B14408">
        <w:rPr>
          <w:rStyle w:val="libBold2Char"/>
          <w:rFonts w:hint="eastAsia"/>
          <w:rtl/>
        </w:rPr>
        <w:t>ترحاب</w:t>
      </w:r>
      <w:r>
        <w:t xml:space="preserve"> tarḥāb welcome, greeting </w:t>
      </w:r>
      <w:r w:rsidR="003D2305">
        <w:t>|</w:t>
      </w:r>
      <w:r>
        <w:rPr>
          <w:rtl/>
        </w:rPr>
        <w:t>قابله بترحيب</w:t>
      </w:r>
      <w:r>
        <w:t xml:space="preserve"> (qābalahū) to receive s.o. with open arms</w:t>
      </w:r>
    </w:p>
    <w:p w:rsidR="00B14408" w:rsidRDefault="00FD180F" w:rsidP="00FD180F">
      <w:pPr>
        <w:pStyle w:val="libNormal"/>
      </w:pPr>
      <w:r w:rsidRPr="00B14408">
        <w:rPr>
          <w:rStyle w:val="libBold2Char"/>
          <w:rFonts w:hint="eastAsia"/>
          <w:rtl/>
        </w:rPr>
        <w:t>ترحيب</w:t>
      </w:r>
      <w:r>
        <w:t xml:space="preserve"> tarḥīb welcoming, welcome, greeting</w:t>
      </w:r>
    </w:p>
    <w:p w:rsidR="00B14408" w:rsidRDefault="00FD180F" w:rsidP="00FD180F">
      <w:pPr>
        <w:pStyle w:val="libNormal"/>
      </w:pPr>
      <w:r w:rsidRPr="00B14408">
        <w:rPr>
          <w:rStyle w:val="libBold2Char"/>
          <w:rFonts w:hint="eastAsia"/>
          <w:rtl/>
        </w:rPr>
        <w:t>رحرح</w:t>
      </w:r>
      <w:r>
        <w:t xml:space="preserve"> raḥraḥa: </w:t>
      </w:r>
      <w:r>
        <w:rPr>
          <w:rtl/>
        </w:rPr>
        <w:t>رحرح بالكلام</w:t>
      </w:r>
      <w:r>
        <w:t xml:space="preserve"> (kalām) to equivocate, speak ambiguously, beat around the bush</w:t>
      </w:r>
    </w:p>
    <w:p w:rsidR="00B14408" w:rsidRDefault="00FD180F" w:rsidP="00FD180F">
      <w:pPr>
        <w:pStyle w:val="libNormal"/>
      </w:pPr>
      <w:r w:rsidRPr="00B14408">
        <w:rPr>
          <w:rStyle w:val="libBold2Char"/>
          <w:rFonts w:hint="eastAsia"/>
          <w:rtl/>
        </w:rPr>
        <w:t>رحرح</w:t>
      </w:r>
      <w:r>
        <w:t xml:space="preserve"> raḥraḥ and </w:t>
      </w:r>
      <w:r>
        <w:rPr>
          <w:rtl/>
        </w:rPr>
        <w:t>رحراح</w:t>
      </w:r>
      <w:r>
        <w:t xml:space="preserve"> raḥrāḥ wide, broad, flat; carefree, pleasant (life)</w:t>
      </w:r>
    </w:p>
    <w:p w:rsidR="00B14408" w:rsidRDefault="00FD180F" w:rsidP="00FD180F">
      <w:pPr>
        <w:pStyle w:val="libNormal"/>
      </w:pPr>
      <w:r w:rsidRPr="00B14408">
        <w:rPr>
          <w:rStyle w:val="libBold2Char"/>
          <w:rFonts w:hint="eastAsia"/>
          <w:rtl/>
        </w:rPr>
        <w:t>رحض</w:t>
      </w:r>
      <w:r>
        <w:t xml:space="preserve"> raḥaḍa a (raḥḍ) to rinse, wash</w:t>
      </w:r>
    </w:p>
    <w:p w:rsidR="00B14408" w:rsidRDefault="00FD180F" w:rsidP="00FD180F">
      <w:pPr>
        <w:pStyle w:val="libNormal"/>
      </w:pPr>
      <w:r w:rsidRPr="00B14408">
        <w:rPr>
          <w:rStyle w:val="libBold2Char"/>
          <w:rFonts w:hint="eastAsia"/>
          <w:rtl/>
        </w:rPr>
        <w:t>مرحاض</w:t>
      </w:r>
      <w:r>
        <w:t xml:space="preserve"> mirḥāḍ pl. </w:t>
      </w:r>
      <w:r>
        <w:rPr>
          <w:rtl/>
        </w:rPr>
        <w:t>مراحض</w:t>
      </w:r>
      <w:r>
        <w:t xml:space="preserve"> marāḥīḍ2 lavatory, toilet</w:t>
      </w:r>
    </w:p>
    <w:p w:rsidR="00B14408" w:rsidRDefault="00FD180F" w:rsidP="00FD180F">
      <w:pPr>
        <w:pStyle w:val="libNormal"/>
      </w:pPr>
      <w:r w:rsidRPr="00B14408">
        <w:rPr>
          <w:rStyle w:val="libBold2Char"/>
          <w:rFonts w:hint="eastAsia"/>
          <w:rtl/>
        </w:rPr>
        <w:t>رحيق</w:t>
      </w:r>
      <w:r>
        <w:t xml:space="preserve"> raḥīq exquisite wine; nectar</w:t>
      </w:r>
    </w:p>
    <w:p w:rsidR="00B14408" w:rsidRDefault="00FD180F" w:rsidP="00FD180F">
      <w:pPr>
        <w:pStyle w:val="libNormal"/>
      </w:pPr>
      <w:r>
        <w:t xml:space="preserve">1 </w:t>
      </w:r>
      <w:r>
        <w:rPr>
          <w:rtl/>
        </w:rPr>
        <w:t>رحل</w:t>
      </w:r>
      <w:r>
        <w:t>raḥala a (</w:t>
      </w:r>
      <w:r>
        <w:rPr>
          <w:rtl/>
        </w:rPr>
        <w:t>رحيل</w:t>
      </w:r>
      <w:r>
        <w:t xml:space="preserve"> raḥīl) to set out; to depart, leave; to move away, emigrate; to start (</w:t>
      </w:r>
      <w:r>
        <w:rPr>
          <w:rtl/>
        </w:rPr>
        <w:t>عن</w:t>
      </w:r>
      <w:r>
        <w:t xml:space="preserve"> from a place) </w:t>
      </w:r>
      <w:r w:rsidR="003D2305">
        <w:t>|</w:t>
      </w:r>
      <w:r>
        <w:t xml:space="preserve"> </w:t>
      </w:r>
      <w:r>
        <w:rPr>
          <w:rtl/>
        </w:rPr>
        <w:t>رجل يرحل ويقيم</w:t>
      </w:r>
      <w:r>
        <w:t xml:space="preserve"> (yuqīm) a man constantly on the go, a dynamic man II to make (</w:t>
      </w:r>
      <w:r>
        <w:rPr>
          <w:rtl/>
        </w:rPr>
        <w:t>ه</w:t>
      </w:r>
      <w:r>
        <w:t xml:space="preserve"> s.o.) leave, induce or urge (</w:t>
      </w:r>
      <w:r>
        <w:rPr>
          <w:rtl/>
        </w:rPr>
        <w:t>ه</w:t>
      </w:r>
      <w:r>
        <w:t xml:space="preserve"> s.o.) to depart; to evacuate (</w:t>
      </w:r>
      <w:r>
        <w:rPr>
          <w:rtl/>
        </w:rPr>
        <w:t>الى ه</w:t>
      </w:r>
      <w:r>
        <w:t xml:space="preserve"> s.o. to), resettle, relocate (</w:t>
      </w:r>
      <w:r>
        <w:rPr>
          <w:rtl/>
        </w:rPr>
        <w:t>الى ه</w:t>
      </w:r>
      <w:r>
        <w:t xml:space="preserve"> s.o. in); to deport (</w:t>
      </w:r>
      <w:r>
        <w:rPr>
          <w:rtl/>
        </w:rPr>
        <w:t>الى ه</w:t>
      </w:r>
      <w:r>
        <w:t xml:space="preserve"> s.o. to); to allow (</w:t>
      </w:r>
      <w:r>
        <w:rPr>
          <w:rtl/>
        </w:rPr>
        <w:t>ه</w:t>
      </w:r>
      <w:r>
        <w:t xml:space="preserve"> s.o.) to emigrate; to give (</w:t>
      </w:r>
      <w:r>
        <w:rPr>
          <w:rtl/>
        </w:rPr>
        <w:t>ه</w:t>
      </w:r>
      <w:r>
        <w:t xml:space="preserve"> s.o.) travel clearance; to carry (passengers e. g., a ship); to transfer (</w:t>
      </w:r>
      <w:r>
        <w:rPr>
          <w:rtl/>
        </w:rPr>
        <w:t>هـ</w:t>
      </w:r>
      <w:r>
        <w:t xml:space="preserve"> s.th.); to transport, convey, forward (</w:t>
      </w:r>
      <w:r>
        <w:rPr>
          <w:rtl/>
        </w:rPr>
        <w:t>هـ</w:t>
      </w:r>
      <w:r>
        <w:t xml:space="preserve"> s.th.); to dispatch, send out (</w:t>
      </w:r>
      <w:r>
        <w:rPr>
          <w:rtl/>
        </w:rPr>
        <w:t>هـ</w:t>
      </w:r>
      <w:r>
        <w:t xml:space="preserve"> s.th.); to carry over, post (</w:t>
      </w:r>
      <w:r>
        <w:rPr>
          <w:rtl/>
        </w:rPr>
        <w:t>هـ</w:t>
      </w:r>
      <w:r>
        <w:t xml:space="preserve"> an item; bookkeeping); to carry forward (</w:t>
      </w:r>
      <w:r>
        <w:rPr>
          <w:rtl/>
        </w:rPr>
        <w:t>هـ</w:t>
      </w:r>
      <w:r>
        <w:t xml:space="preserve"> the balance; bank) V to wander, roam, migrate, lead a nomadic life; to be evacuated VIII to set out, leave, depart; to move away, emigrate </w:t>
      </w:r>
      <w:r w:rsidR="003D2305">
        <w:t>|</w:t>
      </w:r>
      <w:r>
        <w:rPr>
          <w:rtl/>
        </w:rPr>
        <w:t>ارتحل الى رحمة ربه</w:t>
      </w:r>
      <w:r>
        <w:t xml:space="preserve"> (ilā raḥmati rabbihī) to pass away, die</w:t>
      </w:r>
    </w:p>
    <w:p w:rsidR="00B14408" w:rsidRDefault="00FD180F" w:rsidP="00FD180F">
      <w:pPr>
        <w:pStyle w:val="libNormal"/>
      </w:pPr>
      <w:r w:rsidRPr="00B14408">
        <w:rPr>
          <w:rStyle w:val="libBold2Char"/>
          <w:rFonts w:hint="eastAsia"/>
          <w:rtl/>
        </w:rPr>
        <w:t>رحل</w:t>
      </w:r>
      <w:r>
        <w:t xml:space="preserve"> raḥl pl. </w:t>
      </w:r>
      <w:r>
        <w:rPr>
          <w:rtl/>
        </w:rPr>
        <w:t>رحال</w:t>
      </w:r>
      <w:r>
        <w:t xml:space="preserve"> riḥāl camel saddle; saddlebags; baggage, luggage; pl. stopping place, stop, stopover </w:t>
      </w:r>
      <w:r w:rsidR="003D2305">
        <w:t>|</w:t>
      </w:r>
      <w:r>
        <w:rPr>
          <w:rtl/>
        </w:rPr>
        <w:t>شد الرحال</w:t>
      </w:r>
      <w:r>
        <w:t xml:space="preserve"> (šadda) to set out, break camp; </w:t>
      </w:r>
      <w:r>
        <w:rPr>
          <w:rtl/>
        </w:rPr>
        <w:t>القى رحاله</w:t>
      </w:r>
      <w:r>
        <w:t xml:space="preserve"> alqā riḥālahū to stop (</w:t>
      </w:r>
      <w:r>
        <w:rPr>
          <w:rtl/>
        </w:rPr>
        <w:t>في</w:t>
      </w:r>
      <w:r>
        <w:t xml:space="preserve"> in, at)</w:t>
      </w:r>
    </w:p>
    <w:p w:rsidR="00B14408" w:rsidRDefault="00FD180F" w:rsidP="00FD180F">
      <w:pPr>
        <w:pStyle w:val="libNormal"/>
      </w:pPr>
      <w:r w:rsidRPr="00B14408">
        <w:rPr>
          <w:rStyle w:val="libBold2Char"/>
          <w:rFonts w:hint="eastAsia"/>
          <w:rtl/>
        </w:rPr>
        <w:t>رحلة</w:t>
      </w:r>
      <w:r>
        <w:t xml:space="preserve"> riḥla travel, journey; trip, tour; travelogue</w:t>
      </w:r>
    </w:p>
    <w:p w:rsidR="00B14408" w:rsidRDefault="00FD180F" w:rsidP="00FD180F">
      <w:pPr>
        <w:pStyle w:val="libNormal"/>
      </w:pPr>
      <w:r w:rsidRPr="00B14408">
        <w:rPr>
          <w:rStyle w:val="libBold2Char"/>
          <w:rFonts w:hint="eastAsia"/>
          <w:rtl/>
        </w:rPr>
        <w:lastRenderedPageBreak/>
        <w:t>رحلة</w:t>
      </w:r>
      <w:r>
        <w:t xml:space="preserve"> ruḥla destination, place for which one is bound</w:t>
      </w:r>
    </w:p>
    <w:p w:rsidR="00B14408" w:rsidRDefault="00FD180F" w:rsidP="00FD180F">
      <w:pPr>
        <w:pStyle w:val="libNormal"/>
      </w:pPr>
      <w:r w:rsidRPr="00B14408">
        <w:rPr>
          <w:rStyle w:val="libBold2Char"/>
          <w:rFonts w:hint="eastAsia"/>
          <w:rtl/>
        </w:rPr>
        <w:t>رحيل</w:t>
      </w:r>
      <w:r>
        <w:t xml:space="preserve"> raḥīl departure, setting out; emigration; exodus; demise</w:t>
      </w:r>
    </w:p>
    <w:p w:rsidR="00B14408" w:rsidRDefault="00FD180F" w:rsidP="00FD180F">
      <w:pPr>
        <w:pStyle w:val="libNormal"/>
      </w:pPr>
      <w:r w:rsidRPr="00B14408">
        <w:rPr>
          <w:rStyle w:val="libBold2Char"/>
          <w:rFonts w:hint="eastAsia"/>
          <w:rtl/>
        </w:rPr>
        <w:t>رحال</w:t>
      </w:r>
      <w:r>
        <w:t xml:space="preserve"> raḥḥāl pl. </w:t>
      </w:r>
      <w:r>
        <w:rPr>
          <w:rtl/>
        </w:rPr>
        <w:t>رحل</w:t>
      </w:r>
      <w:r>
        <w:t xml:space="preserve"> riḥal roving, roaming, peregrinating, wandering, migratory nomadic; </w:t>
      </w:r>
      <w:r w:rsidR="003D2305">
        <w:t>--</w:t>
      </w:r>
      <w:r>
        <w:t xml:space="preserve"> (pl. </w:t>
      </w:r>
      <w:r>
        <w:rPr>
          <w:rtl/>
        </w:rPr>
        <w:t>رحالة</w:t>
      </w:r>
      <w:r>
        <w:t xml:space="preserve"> raḥḥāla) great traveler, explorer; nomad </w:t>
      </w:r>
      <w:r w:rsidR="003D2305">
        <w:t>|</w:t>
      </w:r>
      <w:r>
        <w:rPr>
          <w:rtl/>
        </w:rPr>
        <w:t>الطيور الرحالة</w:t>
      </w:r>
      <w:r>
        <w:t xml:space="preserve"> migratory birds; </w:t>
      </w:r>
      <w:r>
        <w:rPr>
          <w:rtl/>
        </w:rPr>
        <w:t>الأعراب (العربان) الرحل</w:t>
      </w:r>
      <w:r>
        <w:t xml:space="preserve"> (‘urbān) the nomadic Bedouins</w:t>
      </w:r>
    </w:p>
    <w:p w:rsidR="00B14408" w:rsidRDefault="00FD180F" w:rsidP="00FD180F">
      <w:pPr>
        <w:pStyle w:val="libNormal"/>
      </w:pPr>
      <w:r w:rsidRPr="00B14408">
        <w:rPr>
          <w:rStyle w:val="libBold2Char"/>
          <w:rFonts w:hint="eastAsia"/>
          <w:rtl/>
        </w:rPr>
        <w:t>رحالة</w:t>
      </w:r>
      <w:r>
        <w:t xml:space="preserve"> raḥḥāla great traveler, explorer; globetrotter</w:t>
      </w:r>
    </w:p>
    <w:p w:rsidR="00B14408" w:rsidRDefault="00FD180F" w:rsidP="00FD180F">
      <w:pPr>
        <w:pStyle w:val="libNormal"/>
      </w:pPr>
      <w:r w:rsidRPr="00B14408">
        <w:rPr>
          <w:rStyle w:val="libBold2Char"/>
          <w:rFonts w:hint="eastAsia"/>
          <w:rtl/>
        </w:rPr>
        <w:t>مرحلة</w:t>
      </w:r>
      <w:r>
        <w:t xml:space="preserve"> marḥala pl. </w:t>
      </w:r>
      <w:r>
        <w:rPr>
          <w:rtl/>
        </w:rPr>
        <w:t>مراحل</w:t>
      </w:r>
      <w:r>
        <w:t xml:space="preserve"> marāḥil2 a day’s journey; leg of a journey; way station; stage, phase </w:t>
      </w:r>
      <w:r w:rsidR="003D2305">
        <w:t>|</w:t>
      </w:r>
      <w:r>
        <w:rPr>
          <w:rtl/>
        </w:rPr>
        <w:t>يزيد عليه بمراحل</w:t>
      </w:r>
      <w:r>
        <w:t xml:space="preserve"> (yazīdu) it exceeds it by far; </w:t>
      </w:r>
      <w:r>
        <w:rPr>
          <w:rtl/>
        </w:rPr>
        <w:t>في مراحل حياتها</w:t>
      </w:r>
      <w:r>
        <w:t xml:space="preserve"> (ḥayātihā) throughout her life, in every stage of her life</w:t>
      </w:r>
    </w:p>
    <w:p w:rsidR="00B14408" w:rsidRDefault="00FD180F" w:rsidP="00FD180F">
      <w:pPr>
        <w:pStyle w:val="libNormal"/>
      </w:pPr>
      <w:r w:rsidRPr="00B14408">
        <w:rPr>
          <w:rStyle w:val="libBold2Char"/>
          <w:rFonts w:hint="eastAsia"/>
          <w:rtl/>
        </w:rPr>
        <w:t>ترحال</w:t>
      </w:r>
      <w:r>
        <w:t xml:space="preserve"> tarḥāl departure, setting out </w:t>
      </w:r>
      <w:r w:rsidR="003D2305">
        <w:t>|</w:t>
      </w:r>
      <w:r>
        <w:rPr>
          <w:rtl/>
        </w:rPr>
        <w:t>حياة الترحال</w:t>
      </w:r>
      <w:r>
        <w:t xml:space="preserve"> ḥayāt at</w:t>
      </w:r>
      <w:r w:rsidR="003D2305">
        <w:t>-</w:t>
      </w:r>
      <w:r>
        <w:t>t. nomadic life</w:t>
      </w:r>
    </w:p>
    <w:p w:rsidR="00B14408" w:rsidRDefault="00FD180F" w:rsidP="00FD180F">
      <w:pPr>
        <w:pStyle w:val="libNormal"/>
      </w:pPr>
      <w:r w:rsidRPr="00B14408">
        <w:rPr>
          <w:rStyle w:val="libBold2Char"/>
          <w:rFonts w:hint="eastAsia"/>
          <w:rtl/>
        </w:rPr>
        <w:t>ترحيل</w:t>
      </w:r>
      <w:r>
        <w:t xml:space="preserve"> tarḥīl emigration, exodus; effectuation of (s.o.’s) departure; deportation; evacuation; resettlement; transfer; moving; transport, transportation; posting (of accounts); carrying forward (fin.); dispatch </w:t>
      </w:r>
      <w:r w:rsidR="003D2305">
        <w:t>|</w:t>
      </w:r>
      <w:r>
        <w:rPr>
          <w:rtl/>
        </w:rPr>
        <w:t>ترحيل عمال</w:t>
      </w:r>
      <w:r>
        <w:t xml:space="preserve"> t. ‘ummāl assignment (or detailing) of workmen</w:t>
      </w:r>
    </w:p>
    <w:p w:rsidR="00B14408" w:rsidRDefault="00FD180F" w:rsidP="00FD180F">
      <w:pPr>
        <w:pStyle w:val="libNormal"/>
      </w:pPr>
      <w:r w:rsidRPr="00B14408">
        <w:rPr>
          <w:rStyle w:val="libBold2Char"/>
          <w:rFonts w:hint="eastAsia"/>
          <w:rtl/>
        </w:rPr>
        <w:t>ارتحال</w:t>
      </w:r>
      <w:r>
        <w:t xml:space="preserve"> irtiḥāl departure, setting out; emigration, exodus; demise</w:t>
      </w:r>
    </w:p>
    <w:p w:rsidR="00B14408" w:rsidRDefault="00FD180F" w:rsidP="00FD180F">
      <w:pPr>
        <w:pStyle w:val="libNormal"/>
      </w:pPr>
      <w:r w:rsidRPr="00B14408">
        <w:rPr>
          <w:rStyle w:val="libBold2Char"/>
          <w:rFonts w:hint="eastAsia"/>
          <w:rtl/>
        </w:rPr>
        <w:t>راحل</w:t>
      </w:r>
      <w:r>
        <w:t xml:space="preserve"> rāḥil pl. </w:t>
      </w:r>
      <w:r>
        <w:rPr>
          <w:rtl/>
        </w:rPr>
        <w:t>رحل</w:t>
      </w:r>
      <w:r>
        <w:t xml:space="preserve"> ruḥḥal departing leaving, parting; traveling; (pl. </w:t>
      </w:r>
      <w:r w:rsidR="003D2305">
        <w:t>-</w:t>
      </w:r>
      <w:r>
        <w:t xml:space="preserve">ūn) deceased, late, </w:t>
      </w:r>
      <w:r>
        <w:rPr>
          <w:rtl/>
        </w:rPr>
        <w:t>الفقيد الراحل</w:t>
      </w:r>
      <w:r>
        <w:t xml:space="preserve"> the deceased</w:t>
      </w:r>
    </w:p>
    <w:p w:rsidR="00B14408" w:rsidRDefault="00FD180F" w:rsidP="00FD180F">
      <w:pPr>
        <w:pStyle w:val="libNormal"/>
      </w:pPr>
      <w:r w:rsidRPr="00B14408">
        <w:rPr>
          <w:rStyle w:val="libBold2Char"/>
          <w:rFonts w:hint="eastAsia"/>
          <w:rtl/>
        </w:rPr>
        <w:t>راحلة</w:t>
      </w:r>
      <w:r>
        <w:t xml:space="preserve"> raḥila pl. </w:t>
      </w:r>
      <w:r>
        <w:rPr>
          <w:rtl/>
        </w:rPr>
        <w:t>رواحل</w:t>
      </w:r>
      <w:r>
        <w:t xml:space="preserve"> rawāḥil2 female riding camel</w:t>
      </w:r>
      <w:r w:rsidR="003D2305">
        <w:t>|</w:t>
      </w:r>
      <w:r>
        <w:rPr>
          <w:rtl/>
        </w:rPr>
        <w:t>شد راحلته</w:t>
      </w:r>
      <w:r>
        <w:t xml:space="preserve"> (šadda) to saddle one’s camel, start out on a journey</w:t>
      </w:r>
    </w:p>
    <w:p w:rsidR="00B14408" w:rsidRDefault="00FD180F" w:rsidP="00FD180F">
      <w:pPr>
        <w:pStyle w:val="libNormal"/>
      </w:pPr>
      <w:r w:rsidRPr="00B14408">
        <w:rPr>
          <w:rStyle w:val="libBold2Char"/>
          <w:rFonts w:hint="eastAsia"/>
          <w:rtl/>
        </w:rPr>
        <w:t>مرحل</w:t>
      </w:r>
      <w:r>
        <w:t xml:space="preserve"> muraḥḥal pl. </w:t>
      </w:r>
      <w:r w:rsidR="003D2305">
        <w:t>-</w:t>
      </w:r>
      <w:r>
        <w:t>āt carry</w:t>
      </w:r>
      <w:r w:rsidR="003D2305">
        <w:t>-</w:t>
      </w:r>
      <w:r>
        <w:t xml:space="preserve">over </w:t>
      </w:r>
      <w:r w:rsidR="003D2305">
        <w:t>|</w:t>
      </w:r>
      <w:r>
        <w:rPr>
          <w:rtl/>
        </w:rPr>
        <w:t>مجموع مرحل</w:t>
      </w:r>
      <w:r>
        <w:t xml:space="preserve"> balance carried forward (fin.)</w:t>
      </w:r>
    </w:p>
    <w:p w:rsidR="00B14408" w:rsidRDefault="00FD180F" w:rsidP="00FD180F">
      <w:pPr>
        <w:pStyle w:val="libNormal"/>
      </w:pPr>
      <w:r w:rsidRPr="007F5296">
        <w:rPr>
          <w:rStyle w:val="libBold2Char"/>
        </w:rPr>
        <w:t>2</w:t>
      </w:r>
      <w:r w:rsidRPr="007F5296">
        <w:rPr>
          <w:rStyle w:val="libBold2Char"/>
          <w:rtl/>
        </w:rPr>
        <w:t>راحيل</w:t>
      </w:r>
      <w:r>
        <w:t xml:space="preserve"> rāḥīl Rachel</w:t>
      </w:r>
    </w:p>
    <w:p w:rsidR="00B14408" w:rsidRDefault="00FD180F" w:rsidP="00FD180F">
      <w:pPr>
        <w:pStyle w:val="libNormal"/>
      </w:pPr>
      <w:r w:rsidRPr="00B14408">
        <w:rPr>
          <w:rStyle w:val="libBold2Char"/>
          <w:rFonts w:hint="eastAsia"/>
          <w:rtl/>
        </w:rPr>
        <w:t>رحم</w:t>
      </w:r>
      <w:r>
        <w:t xml:space="preserve"> raḥima a (</w:t>
      </w:r>
      <w:r>
        <w:rPr>
          <w:rtl/>
        </w:rPr>
        <w:t>رحمة</w:t>
      </w:r>
      <w:r>
        <w:t xml:space="preserve"> raḥma, </w:t>
      </w:r>
      <w:r>
        <w:rPr>
          <w:rtl/>
        </w:rPr>
        <w:t>مرحمة</w:t>
      </w:r>
      <w:r>
        <w:t xml:space="preserve"> marḥama) to have mercy (</w:t>
      </w:r>
      <w:r>
        <w:rPr>
          <w:rtl/>
        </w:rPr>
        <w:t>ه</w:t>
      </w:r>
      <w:r>
        <w:t xml:space="preserve"> upon s.o.), have compassion (</w:t>
      </w:r>
      <w:r>
        <w:rPr>
          <w:rtl/>
        </w:rPr>
        <w:t>ه</w:t>
      </w:r>
      <w:r>
        <w:t xml:space="preserve"> for s.o.) ; to spare, let off (</w:t>
      </w:r>
      <w:r>
        <w:rPr>
          <w:rtl/>
        </w:rPr>
        <w:t>ه</w:t>
      </w:r>
      <w:r>
        <w:t xml:space="preserve"> s.o.); to be merciful II </w:t>
      </w:r>
      <w:r>
        <w:rPr>
          <w:rtl/>
        </w:rPr>
        <w:t>رحم عليه</w:t>
      </w:r>
      <w:r>
        <w:t xml:space="preserve"> to say to s.o.: </w:t>
      </w:r>
      <w:r>
        <w:rPr>
          <w:rtl/>
        </w:rPr>
        <w:t>رحمك الله</w:t>
      </w:r>
      <w:r>
        <w:t xml:space="preserve"> raḥimaka llāh may God have mercy upon you; to ask God to have mercy (</w:t>
      </w:r>
      <w:r>
        <w:rPr>
          <w:rtl/>
        </w:rPr>
        <w:t>على</w:t>
      </w:r>
      <w:r>
        <w:t xml:space="preserve"> upon s.o.), plead for God’s mercy (</w:t>
      </w:r>
      <w:r>
        <w:rPr>
          <w:rtl/>
        </w:rPr>
        <w:t>على</w:t>
      </w:r>
      <w:r>
        <w:t xml:space="preserve"> for what has happened) V = II; VI to show human understanding for one another, love and respect one another X to ask (</w:t>
      </w:r>
      <w:r>
        <w:rPr>
          <w:rtl/>
        </w:rPr>
        <w:t>ه</w:t>
      </w:r>
      <w:r>
        <w:t xml:space="preserve"> s.o.) to have mercy</w:t>
      </w:r>
    </w:p>
    <w:p w:rsidR="00B14408" w:rsidRDefault="00FD180F" w:rsidP="00FD180F">
      <w:pPr>
        <w:pStyle w:val="libNormal"/>
      </w:pPr>
      <w:r w:rsidRPr="00B14408">
        <w:rPr>
          <w:rStyle w:val="libBold2Char"/>
          <w:rFonts w:hint="eastAsia"/>
          <w:rtl/>
        </w:rPr>
        <w:t>رحم</w:t>
      </w:r>
      <w:r>
        <w:t xml:space="preserve"> raḥim, riḥm f., pl. </w:t>
      </w:r>
      <w:r>
        <w:rPr>
          <w:rtl/>
        </w:rPr>
        <w:t>ارحام</w:t>
      </w:r>
      <w:r>
        <w:t xml:space="preserve"> arḥām uterus; womb; relationship, kinship </w:t>
      </w:r>
      <w:r w:rsidR="003D2305">
        <w:t>|</w:t>
      </w:r>
      <w:r>
        <w:rPr>
          <w:rtl/>
        </w:rPr>
        <w:t>ذوو الارحام</w:t>
      </w:r>
      <w:r>
        <w:t xml:space="preserve"> dawū l</w:t>
      </w:r>
      <w:r w:rsidR="003D2305">
        <w:t>-</w:t>
      </w:r>
      <w:r>
        <w:t>a. relatives on the maternal side</w:t>
      </w:r>
    </w:p>
    <w:p w:rsidR="00B14408" w:rsidRDefault="00FD180F" w:rsidP="00FD180F">
      <w:pPr>
        <w:pStyle w:val="libNormal"/>
      </w:pPr>
      <w:r w:rsidRPr="00B14408">
        <w:rPr>
          <w:rStyle w:val="libBold2Char"/>
          <w:rFonts w:hint="eastAsia"/>
          <w:rtl/>
        </w:rPr>
        <w:lastRenderedPageBreak/>
        <w:t>رحمة</w:t>
      </w:r>
      <w:r>
        <w:t xml:space="preserve"> raḥma pity, compassion; human understanding, sympathy, kindness; mercy </w:t>
      </w:r>
      <w:r w:rsidR="003D2305">
        <w:t>|</w:t>
      </w:r>
      <w:r>
        <w:rPr>
          <w:rtl/>
        </w:rPr>
        <w:t>كان تحت رحمته</w:t>
      </w:r>
      <w:r>
        <w:t xml:space="preserve"> to be at s.o.’s mercy; </w:t>
      </w:r>
      <w:r>
        <w:rPr>
          <w:rtl/>
        </w:rPr>
        <w:t>جعله تحت رحمته</w:t>
      </w:r>
      <w:r>
        <w:t xml:space="preserve"> to leave s.th. or s.o. to s.o.’s mercy; </w:t>
      </w:r>
      <w:r>
        <w:rPr>
          <w:rtl/>
        </w:rPr>
        <w:t>بساط الرحمة</w:t>
      </w:r>
      <w:r>
        <w:t xml:space="preserve"> pall</w:t>
      </w:r>
    </w:p>
    <w:p w:rsidR="00B14408" w:rsidRDefault="00FD180F" w:rsidP="00FD180F">
      <w:pPr>
        <w:pStyle w:val="libNormal"/>
      </w:pPr>
      <w:r w:rsidRPr="00B14408">
        <w:rPr>
          <w:rStyle w:val="libBold2Char"/>
          <w:rFonts w:hint="eastAsia"/>
          <w:rtl/>
        </w:rPr>
        <w:t>رحيم</w:t>
      </w:r>
      <w:r>
        <w:t xml:space="preserve"> raḥīm pl. </w:t>
      </w:r>
      <w:r>
        <w:rPr>
          <w:rtl/>
        </w:rPr>
        <w:t>رحماء</w:t>
      </w:r>
      <w:r>
        <w:t xml:space="preserve"> ruḥamā’ and </w:t>
      </w:r>
      <w:r>
        <w:rPr>
          <w:rtl/>
        </w:rPr>
        <w:t>رحوم</w:t>
      </w:r>
      <w:r>
        <w:t xml:space="preserve"> ruḥūm merciful, compassionate</w:t>
      </w:r>
    </w:p>
    <w:p w:rsidR="00B14408" w:rsidRDefault="00FD180F" w:rsidP="00FD180F">
      <w:pPr>
        <w:pStyle w:val="libNormal"/>
      </w:pPr>
      <w:r w:rsidRPr="00B14408">
        <w:rPr>
          <w:rStyle w:val="libBold2Char"/>
          <w:rFonts w:hint="eastAsia"/>
          <w:rtl/>
        </w:rPr>
        <w:t>الرحمن</w:t>
      </w:r>
      <w:r>
        <w:t xml:space="preserve"> ar</w:t>
      </w:r>
      <w:r w:rsidR="003D2305">
        <w:t>-</w:t>
      </w:r>
      <w:r>
        <w:t>raḥmān the Merciful (i.e., God)</w:t>
      </w:r>
    </w:p>
    <w:p w:rsidR="00B14408" w:rsidRDefault="00FD180F" w:rsidP="00FD180F">
      <w:pPr>
        <w:pStyle w:val="libNormal"/>
      </w:pPr>
      <w:r w:rsidRPr="00B14408">
        <w:rPr>
          <w:rStyle w:val="libBold2Char"/>
          <w:rFonts w:hint="eastAsia"/>
          <w:rtl/>
        </w:rPr>
        <w:t>مرحمة</w:t>
      </w:r>
      <w:r>
        <w:t xml:space="preserve"> marḥama pl. </w:t>
      </w:r>
      <w:r>
        <w:rPr>
          <w:rtl/>
        </w:rPr>
        <w:t>مراحم</w:t>
      </w:r>
      <w:r>
        <w:t xml:space="preserve"> marāḥim2 pity, compassion, sympathy; mercy</w:t>
      </w:r>
    </w:p>
    <w:p w:rsidR="00B14408" w:rsidRDefault="00FD180F" w:rsidP="00FD180F">
      <w:pPr>
        <w:pStyle w:val="libNormal"/>
      </w:pPr>
      <w:r w:rsidRPr="00B14408">
        <w:rPr>
          <w:rStyle w:val="libBold2Char"/>
          <w:rFonts w:hint="eastAsia"/>
          <w:rtl/>
        </w:rPr>
        <w:t>ترحيم</w:t>
      </w:r>
      <w:r>
        <w:t xml:space="preserve"> tarḥīm: </w:t>
      </w:r>
      <w:r>
        <w:rPr>
          <w:rtl/>
        </w:rPr>
        <w:t>ترحيم الموتى</w:t>
      </w:r>
      <w:r>
        <w:t xml:space="preserve"> (mautā) pl. </w:t>
      </w:r>
      <w:r>
        <w:rPr>
          <w:rtl/>
        </w:rPr>
        <w:t>تراحيم</w:t>
      </w:r>
      <w:r>
        <w:t xml:space="preserve"> tarāḥīm2 intercessory prayer for the dead (Chr.)</w:t>
      </w:r>
    </w:p>
    <w:p w:rsidR="00B14408" w:rsidRDefault="00FD180F" w:rsidP="00FD180F">
      <w:pPr>
        <w:pStyle w:val="libNormal"/>
      </w:pPr>
      <w:r w:rsidRPr="00B14408">
        <w:rPr>
          <w:rStyle w:val="libBold2Char"/>
          <w:rFonts w:hint="eastAsia"/>
          <w:rtl/>
        </w:rPr>
        <w:t>استرحام</w:t>
      </w:r>
      <w:r>
        <w:t xml:space="preserve"> istirḥām plea for mercy</w:t>
      </w:r>
    </w:p>
    <w:p w:rsidR="00B14408" w:rsidRDefault="00FD180F" w:rsidP="00FD180F">
      <w:pPr>
        <w:pStyle w:val="libNormal"/>
      </w:pPr>
      <w:r w:rsidRPr="00B14408">
        <w:rPr>
          <w:rStyle w:val="libBold2Char"/>
          <w:rFonts w:hint="eastAsia"/>
          <w:rtl/>
        </w:rPr>
        <w:t>مرحوم</w:t>
      </w:r>
      <w:r>
        <w:t xml:space="preserve"> marḥūm deceased, late, e.g., </w:t>
      </w:r>
      <w:r>
        <w:rPr>
          <w:rtl/>
        </w:rPr>
        <w:t>المرحوم السيد</w:t>
      </w:r>
      <w:r>
        <w:t xml:space="preserve"> the late M. …</w:t>
      </w:r>
    </w:p>
    <w:p w:rsidR="00B14408" w:rsidRDefault="00FD180F" w:rsidP="00FD180F">
      <w:pPr>
        <w:pStyle w:val="libNormal"/>
      </w:pPr>
      <w:r w:rsidRPr="00B14408">
        <w:rPr>
          <w:rStyle w:val="libBold2Char"/>
          <w:rFonts w:hint="eastAsia"/>
          <w:rtl/>
        </w:rPr>
        <w:t>رحى</w:t>
      </w:r>
      <w:r>
        <w:t xml:space="preserve"> raḥan f., pl. </w:t>
      </w:r>
      <w:r>
        <w:rPr>
          <w:rtl/>
        </w:rPr>
        <w:t>ارحاء</w:t>
      </w:r>
      <w:r>
        <w:t xml:space="preserve"> arḥā’, </w:t>
      </w:r>
      <w:r>
        <w:rPr>
          <w:rtl/>
        </w:rPr>
        <w:t>رحى</w:t>
      </w:r>
      <w:r>
        <w:t xml:space="preserve"> ruḥīy, </w:t>
      </w:r>
      <w:r>
        <w:rPr>
          <w:rtl/>
        </w:rPr>
        <w:t>ارحية</w:t>
      </w:r>
      <w:r>
        <w:t xml:space="preserve"> arḥīya quern, hand mill </w:t>
      </w:r>
      <w:r w:rsidR="003D2305">
        <w:t>|</w:t>
      </w:r>
      <w:r>
        <w:t xml:space="preserve"> </w:t>
      </w:r>
      <w:r>
        <w:rPr>
          <w:rtl/>
        </w:rPr>
        <w:t>حجر الرحى</w:t>
      </w:r>
      <w:r>
        <w:t xml:space="preserve"> ḥajar ar</w:t>
      </w:r>
      <w:r w:rsidR="003D2305">
        <w:t>-</w:t>
      </w:r>
      <w:r>
        <w:t xml:space="preserve">r. millotone; </w:t>
      </w:r>
      <w:r>
        <w:rPr>
          <w:rtl/>
        </w:rPr>
        <w:t>دارت رحى الحرب (القتال</w:t>
      </w:r>
      <w:r>
        <w:t>) dārat r. l</w:t>
      </w:r>
      <w:r w:rsidR="003D2305">
        <w:t>-</w:t>
      </w:r>
      <w:r>
        <w:t>ḥarb the war (fighting) broke out; the war (fighting) was going on</w:t>
      </w:r>
    </w:p>
    <w:p w:rsidR="00B14408" w:rsidRDefault="00FD180F" w:rsidP="00FD180F">
      <w:pPr>
        <w:pStyle w:val="libNormal"/>
      </w:pPr>
      <w:r w:rsidRPr="00B14408">
        <w:rPr>
          <w:rStyle w:val="libBold2Char"/>
          <w:rFonts w:hint="eastAsia"/>
          <w:rtl/>
        </w:rPr>
        <w:t>رحوى</w:t>
      </w:r>
      <w:r>
        <w:t xml:space="preserve"> raḥawī rotating, rotatory</w:t>
      </w:r>
    </w:p>
    <w:p w:rsidR="00B14408" w:rsidRDefault="00FD180F" w:rsidP="00FD180F">
      <w:pPr>
        <w:pStyle w:val="libNormal"/>
      </w:pPr>
      <w:r w:rsidRPr="00B14408">
        <w:rPr>
          <w:rStyle w:val="libBold2Char"/>
          <w:rFonts w:hint="eastAsia"/>
          <w:rtl/>
        </w:rPr>
        <w:t>رحاوى</w:t>
      </w:r>
      <w:r>
        <w:t xml:space="preserve"> raḥḥāy pl. </w:t>
      </w:r>
      <w:r w:rsidR="003D2305">
        <w:t>-</w:t>
      </w:r>
      <w:r>
        <w:t>ūn grinder</w:t>
      </w:r>
    </w:p>
    <w:p w:rsidR="00B14408" w:rsidRDefault="00FD180F" w:rsidP="00FD180F">
      <w:pPr>
        <w:pStyle w:val="libNormal"/>
      </w:pPr>
      <w:r w:rsidRPr="00B14408">
        <w:rPr>
          <w:rStyle w:val="libBold2Char"/>
          <w:rFonts w:hint="eastAsia"/>
          <w:rtl/>
        </w:rPr>
        <w:t>رخ</w:t>
      </w:r>
      <w:r>
        <w:t xml:space="preserve"> raḳḳa u to mix with water, dilute (</w:t>
      </w:r>
      <w:r>
        <w:rPr>
          <w:rtl/>
        </w:rPr>
        <w:t>هـ</w:t>
      </w:r>
      <w:r>
        <w:t xml:space="preserve"> wine)</w:t>
      </w:r>
    </w:p>
    <w:p w:rsidR="00B14408" w:rsidRDefault="00FD180F" w:rsidP="00FD180F">
      <w:pPr>
        <w:pStyle w:val="libNormal"/>
      </w:pPr>
      <w:r w:rsidRPr="00B14408">
        <w:rPr>
          <w:rStyle w:val="libBold2Char"/>
          <w:rFonts w:hint="eastAsia"/>
          <w:rtl/>
        </w:rPr>
        <w:t>رخ</w:t>
      </w:r>
      <w:r>
        <w:t xml:space="preserve"> raḳḳ (n. un. </w:t>
      </w:r>
      <w:r>
        <w:rPr>
          <w:rtl/>
        </w:rPr>
        <w:t>ة</w:t>
      </w:r>
      <w:r>
        <w:t>) light shower</w:t>
      </w:r>
    </w:p>
    <w:p w:rsidR="00B14408" w:rsidRDefault="00FD180F" w:rsidP="00FD180F">
      <w:pPr>
        <w:pStyle w:val="libNormal"/>
      </w:pPr>
      <w:r w:rsidRPr="00B14408">
        <w:rPr>
          <w:rStyle w:val="libBold2Char"/>
          <w:rFonts w:hint="eastAsia"/>
          <w:rtl/>
        </w:rPr>
        <w:t>رخ</w:t>
      </w:r>
      <w:r>
        <w:t xml:space="preserve"> rukk roc, name of a fabulous giant bird; (pl. </w:t>
      </w:r>
      <w:r>
        <w:rPr>
          <w:rtl/>
        </w:rPr>
        <w:t>رخخة</w:t>
      </w:r>
      <w:r>
        <w:t xml:space="preserve"> rikaka) rook, castle (chess)</w:t>
      </w:r>
    </w:p>
    <w:p w:rsidR="00B14408" w:rsidRDefault="00FD180F" w:rsidP="00FD180F">
      <w:pPr>
        <w:pStyle w:val="libNormal"/>
      </w:pPr>
      <w:r w:rsidRPr="00B14408">
        <w:rPr>
          <w:rStyle w:val="libBold2Char"/>
          <w:rFonts w:hint="eastAsia"/>
          <w:rtl/>
        </w:rPr>
        <w:t>رخاخ</w:t>
      </w:r>
      <w:r>
        <w:t xml:space="preserve"> rakāk soft (ground); comfortable, pleasant, easy (life)</w:t>
      </w:r>
    </w:p>
    <w:p w:rsidR="00B14408" w:rsidRDefault="00FD180F" w:rsidP="00FD180F">
      <w:pPr>
        <w:pStyle w:val="libNormal"/>
      </w:pPr>
      <w:r w:rsidRPr="00B14408">
        <w:rPr>
          <w:rStyle w:val="libBold2Char"/>
          <w:rFonts w:hint="eastAsia"/>
          <w:rtl/>
        </w:rPr>
        <w:t>رخص</w:t>
      </w:r>
      <w:r>
        <w:t xml:space="preserve"> rakuṣa (rukṣ) to be cheap, inexpensive; (</w:t>
      </w:r>
      <w:r>
        <w:rPr>
          <w:rtl/>
        </w:rPr>
        <w:t>رخاصة</w:t>
      </w:r>
      <w:r>
        <w:t xml:space="preserve"> rakāṣa) to be supple, tender, soft II to permit, allow (</w:t>
      </w:r>
      <w:r>
        <w:rPr>
          <w:rtl/>
        </w:rPr>
        <w:t>ل</w:t>
      </w:r>
      <w:r>
        <w:t xml:space="preserve"> s.o. </w:t>
      </w:r>
      <w:r>
        <w:rPr>
          <w:rtl/>
        </w:rPr>
        <w:t>ب</w:t>
      </w:r>
      <w:r>
        <w:t xml:space="preserve"> or </w:t>
      </w:r>
      <w:r>
        <w:rPr>
          <w:rtl/>
        </w:rPr>
        <w:t>في</w:t>
      </w:r>
      <w:r>
        <w:t xml:space="preserve"> s.th.); to authorize, license (</w:t>
      </w:r>
      <w:r>
        <w:rPr>
          <w:rtl/>
        </w:rPr>
        <w:t>ل</w:t>
      </w:r>
      <w:r>
        <w:t xml:space="preserve"> s.o., </w:t>
      </w:r>
      <w:r>
        <w:rPr>
          <w:rtl/>
        </w:rPr>
        <w:t>ب</w:t>
      </w:r>
      <w:r>
        <w:t xml:space="preserve"> or </w:t>
      </w:r>
      <w:r>
        <w:rPr>
          <w:rtl/>
        </w:rPr>
        <w:t>في</w:t>
      </w:r>
      <w:r>
        <w:t xml:space="preserve"> to do s.th.); to empower (</w:t>
      </w:r>
      <w:r>
        <w:rPr>
          <w:rtl/>
        </w:rPr>
        <w:t>ل</w:t>
      </w:r>
      <w:r>
        <w:t xml:space="preserve"> s.o.); to reduce the price (</w:t>
      </w:r>
      <w:r>
        <w:rPr>
          <w:rtl/>
        </w:rPr>
        <w:t>هـ</w:t>
      </w:r>
      <w:r>
        <w:t xml:space="preserve"> of s.th.) IV to reduce the price (</w:t>
      </w:r>
      <w:r>
        <w:rPr>
          <w:rtl/>
        </w:rPr>
        <w:t>هـ</w:t>
      </w:r>
      <w:r>
        <w:t xml:space="preserve"> of s.th.) V to be willing to please, meet on fair term. (</w:t>
      </w:r>
      <w:r>
        <w:rPr>
          <w:rtl/>
        </w:rPr>
        <w:t>مع في</w:t>
      </w:r>
      <w:r>
        <w:t xml:space="preserve"> s.o. in), show o.s. ready to compromise (</w:t>
      </w:r>
      <w:r>
        <w:rPr>
          <w:rtl/>
        </w:rPr>
        <w:t>مع</w:t>
      </w:r>
      <w:r>
        <w:t xml:space="preserve"> with s.o. </w:t>
      </w:r>
      <w:r>
        <w:rPr>
          <w:rtl/>
        </w:rPr>
        <w:t>في</w:t>
      </w:r>
      <w:r>
        <w:t xml:space="preserve"> in s.th.); to make concessions (</w:t>
      </w:r>
      <w:r>
        <w:rPr>
          <w:rtl/>
        </w:rPr>
        <w:t>في</w:t>
      </w:r>
      <w:r>
        <w:t xml:space="preserve"> or </w:t>
      </w:r>
      <w:r>
        <w:rPr>
          <w:rtl/>
        </w:rPr>
        <w:t>ب</w:t>
      </w:r>
      <w:r>
        <w:t xml:space="preserve"> in s.th.); to permit o.s. liberties, take liberties (</w:t>
      </w:r>
      <w:r>
        <w:rPr>
          <w:rtl/>
        </w:rPr>
        <w:t>في</w:t>
      </w:r>
      <w:r>
        <w:t xml:space="preserve"> in) X to find cheap, regard as inexpensive (</w:t>
      </w:r>
      <w:r>
        <w:rPr>
          <w:rtl/>
        </w:rPr>
        <w:t>هـ</w:t>
      </w:r>
      <w:r>
        <w:t xml:space="preserve"> s.th.); to request s.o.’s (</w:t>
      </w:r>
      <w:r>
        <w:rPr>
          <w:rtl/>
        </w:rPr>
        <w:t>ه</w:t>
      </w:r>
      <w:r>
        <w:t>) permission</w:t>
      </w:r>
    </w:p>
    <w:p w:rsidR="00B14408" w:rsidRDefault="00FD180F" w:rsidP="00FD180F">
      <w:pPr>
        <w:pStyle w:val="libNormal"/>
      </w:pPr>
      <w:r w:rsidRPr="00B14408">
        <w:rPr>
          <w:rStyle w:val="libBold2Char"/>
          <w:rFonts w:hint="eastAsia"/>
          <w:rtl/>
        </w:rPr>
        <w:t>رخص</w:t>
      </w:r>
      <w:r>
        <w:t xml:space="preserve"> rakṣ supple, tender, soft</w:t>
      </w:r>
    </w:p>
    <w:p w:rsidR="00B14408" w:rsidRDefault="00FD180F" w:rsidP="00FD180F">
      <w:pPr>
        <w:pStyle w:val="libNormal"/>
      </w:pPr>
      <w:r w:rsidRPr="00B14408">
        <w:rPr>
          <w:rStyle w:val="libBold2Char"/>
          <w:rFonts w:hint="eastAsia"/>
          <w:rtl/>
        </w:rPr>
        <w:t>رخص</w:t>
      </w:r>
      <w:r>
        <w:t xml:space="preserve"> rukṣ cheapness, inexpensiveness</w:t>
      </w:r>
    </w:p>
    <w:p w:rsidR="00B14408" w:rsidRDefault="00FD180F" w:rsidP="00FD180F">
      <w:pPr>
        <w:pStyle w:val="libNormal"/>
      </w:pPr>
      <w:r w:rsidRPr="00B14408">
        <w:rPr>
          <w:rStyle w:val="libBold2Char"/>
          <w:rFonts w:hint="eastAsia"/>
          <w:rtl/>
        </w:rPr>
        <w:lastRenderedPageBreak/>
        <w:t>رخصة</w:t>
      </w:r>
      <w:r>
        <w:t xml:space="preserve"> rukṣa pl. </w:t>
      </w:r>
      <w:r>
        <w:rPr>
          <w:rtl/>
        </w:rPr>
        <w:t>رخص</w:t>
      </w:r>
      <w:r>
        <w:t xml:space="preserve"> rukaṣ permission; concession, license, franchise; admission; authorization; leave; permit </w:t>
      </w:r>
      <w:r w:rsidR="003D2305">
        <w:t>|</w:t>
      </w:r>
      <w:r>
        <w:rPr>
          <w:rtl/>
        </w:rPr>
        <w:t>رخصة قيادة السيارات</w:t>
      </w:r>
      <w:r>
        <w:t xml:space="preserve"> r. qiyādat as</w:t>
      </w:r>
      <w:r w:rsidR="003D2305">
        <w:t>-</w:t>
      </w:r>
      <w:r>
        <w:t>sayyārāt driving permit, operator’s license</w:t>
      </w:r>
    </w:p>
    <w:p w:rsidR="00B14408" w:rsidRDefault="00FD180F" w:rsidP="00FD180F">
      <w:pPr>
        <w:pStyle w:val="libNormal"/>
      </w:pPr>
      <w:r w:rsidRPr="00B14408">
        <w:rPr>
          <w:rStyle w:val="libBold2Char"/>
          <w:rFonts w:hint="eastAsia"/>
          <w:rtl/>
        </w:rPr>
        <w:t>رخيص</w:t>
      </w:r>
      <w:r>
        <w:t xml:space="preserve"> rakīṣ supple, tender, soft, cheap, inexpensive, low</w:t>
      </w:r>
      <w:r w:rsidR="003D2305">
        <w:t>-</w:t>
      </w:r>
      <w:r>
        <w:t>priced; base, mean, low; trash, trumpery</w:t>
      </w:r>
    </w:p>
    <w:p w:rsidR="00B14408" w:rsidRDefault="00FD180F" w:rsidP="00FD180F">
      <w:pPr>
        <w:pStyle w:val="libNormal"/>
      </w:pPr>
      <w:r w:rsidRPr="00B14408">
        <w:rPr>
          <w:rStyle w:val="libBold2Char"/>
          <w:rFonts w:hint="eastAsia"/>
          <w:rtl/>
        </w:rPr>
        <w:t>ترخيص</w:t>
      </w:r>
      <w:r>
        <w:t xml:space="preserve"> tarkīṣ pl. </w:t>
      </w:r>
      <w:r w:rsidR="003D2305">
        <w:t>-</w:t>
      </w:r>
      <w:r>
        <w:t xml:space="preserve">āt, </w:t>
      </w:r>
      <w:r>
        <w:rPr>
          <w:rtl/>
        </w:rPr>
        <w:t>تراخيص</w:t>
      </w:r>
      <w:r>
        <w:t xml:space="preserve"> tarākīṣ2 granting of permission; permission; authorization; mandate; concession; license; price reduction, price cut</w:t>
      </w:r>
    </w:p>
    <w:p w:rsidR="00B14408" w:rsidRDefault="00FD180F" w:rsidP="00FD180F">
      <w:pPr>
        <w:pStyle w:val="libNormal"/>
      </w:pPr>
      <w:r w:rsidRPr="00B14408">
        <w:rPr>
          <w:rStyle w:val="libBold2Char"/>
          <w:rFonts w:hint="eastAsia"/>
          <w:rtl/>
        </w:rPr>
        <w:t>مرتخص</w:t>
      </w:r>
      <w:r>
        <w:t xml:space="preserve"> murtakiṣ low</w:t>
      </w:r>
      <w:r w:rsidR="003D2305">
        <w:t>-</w:t>
      </w:r>
      <w:r>
        <w:t xml:space="preserve">priced, inexpensive, cheap </w:t>
      </w:r>
      <w:r w:rsidR="003D2305">
        <w:t>|</w:t>
      </w:r>
      <w:r>
        <w:rPr>
          <w:rtl/>
        </w:rPr>
        <w:t>كل مرتخص وغال</w:t>
      </w:r>
      <w:r>
        <w:t xml:space="preserve"> kullu murtakaṣin wa</w:t>
      </w:r>
      <w:r w:rsidR="003D2305">
        <w:t>-</w:t>
      </w:r>
      <w:r>
        <w:t>gālin every conceivable effort, everything (in one’s power)</w:t>
      </w:r>
    </w:p>
    <w:p w:rsidR="00B14408" w:rsidRDefault="00FD180F" w:rsidP="00FD180F">
      <w:pPr>
        <w:pStyle w:val="libNormal"/>
      </w:pPr>
      <w:r w:rsidRPr="00B14408">
        <w:rPr>
          <w:rStyle w:val="libBold2Char"/>
          <w:rFonts w:hint="eastAsia"/>
          <w:rtl/>
        </w:rPr>
        <w:t>رخم</w:t>
      </w:r>
      <w:r>
        <w:t xml:space="preserve"> rakuma u (</w:t>
      </w:r>
      <w:r>
        <w:rPr>
          <w:rtl/>
        </w:rPr>
        <w:t>رخامة</w:t>
      </w:r>
      <w:r>
        <w:t xml:space="preserve"> rakāma) and rakama u to be soft, mellow, gentle, pleasant (voice); </w:t>
      </w:r>
      <w:r>
        <w:rPr>
          <w:rtl/>
        </w:rPr>
        <w:t>رخمت بيضها (على بيضها</w:t>
      </w:r>
      <w:r>
        <w:t>) rakamat baiḍahā (‘alā baiḍihā) to sit on the eggs (hen) II to soften, mellow (</w:t>
      </w:r>
      <w:r>
        <w:rPr>
          <w:rtl/>
        </w:rPr>
        <w:t>هـ</w:t>
      </w:r>
      <w:r>
        <w:t xml:space="preserve"> the voice); to apocopate (</w:t>
      </w:r>
      <w:r>
        <w:rPr>
          <w:rtl/>
        </w:rPr>
        <w:t>هـ</w:t>
      </w:r>
      <w:r>
        <w:t xml:space="preserve"> a word); to tile with marble (</w:t>
      </w:r>
      <w:r>
        <w:rPr>
          <w:rtl/>
        </w:rPr>
        <w:t>هـ</w:t>
      </w:r>
      <w:r>
        <w:t xml:space="preserve"> the floor)</w:t>
      </w:r>
    </w:p>
    <w:p w:rsidR="00B14408" w:rsidRDefault="00FD180F" w:rsidP="00FD180F">
      <w:pPr>
        <w:pStyle w:val="libNormal"/>
      </w:pPr>
      <w:r w:rsidRPr="00B14408">
        <w:rPr>
          <w:rStyle w:val="libBold2Char"/>
          <w:rFonts w:hint="eastAsia"/>
          <w:rtl/>
        </w:rPr>
        <w:t>رخم</w:t>
      </w:r>
      <w:r>
        <w:t xml:space="preserve"> rakam (coll.; n. un. </w:t>
      </w:r>
      <w:r>
        <w:rPr>
          <w:rtl/>
        </w:rPr>
        <w:t>ة</w:t>
      </w:r>
      <w:r>
        <w:t>) Egyptian vulture (Neophron percnopterus; zool.)</w:t>
      </w:r>
    </w:p>
    <w:p w:rsidR="00B14408" w:rsidRDefault="00FD180F" w:rsidP="00FD180F">
      <w:pPr>
        <w:pStyle w:val="libNormal"/>
      </w:pPr>
      <w:r w:rsidRPr="00B14408">
        <w:rPr>
          <w:rStyle w:val="libBold2Char"/>
          <w:rFonts w:hint="eastAsia"/>
          <w:rtl/>
        </w:rPr>
        <w:t>رخام</w:t>
      </w:r>
      <w:r>
        <w:t xml:space="preserve"> rukām marble</w:t>
      </w:r>
    </w:p>
    <w:p w:rsidR="00B14408" w:rsidRDefault="00FD180F" w:rsidP="00FD180F">
      <w:pPr>
        <w:pStyle w:val="libNormal"/>
      </w:pPr>
      <w:r w:rsidRPr="00B14408">
        <w:rPr>
          <w:rStyle w:val="libBold2Char"/>
          <w:rFonts w:hint="eastAsia"/>
          <w:rtl/>
        </w:rPr>
        <w:t>رخام</w:t>
      </w:r>
      <w:r>
        <w:t xml:space="preserve"> rukāma pl. </w:t>
      </w:r>
      <w:r w:rsidR="003D2305">
        <w:t>-</w:t>
      </w:r>
      <w:r>
        <w:t>āt marble slab</w:t>
      </w:r>
    </w:p>
    <w:p w:rsidR="00B14408" w:rsidRDefault="00FD180F" w:rsidP="00FD180F">
      <w:pPr>
        <w:pStyle w:val="libNormal"/>
      </w:pPr>
      <w:r w:rsidRPr="00B14408">
        <w:rPr>
          <w:rStyle w:val="libBold2Char"/>
          <w:rFonts w:hint="eastAsia"/>
          <w:rtl/>
        </w:rPr>
        <w:t>رخيم</w:t>
      </w:r>
      <w:r>
        <w:t xml:space="preserve"> rakīm soft, mellow, pleasant, melodious (voice); O note lowered by a semitone, flat (mus.)  </w:t>
      </w:r>
    </w:p>
    <w:p w:rsidR="00B14408" w:rsidRDefault="00FD180F" w:rsidP="00FD180F">
      <w:pPr>
        <w:pStyle w:val="libNormal"/>
      </w:pPr>
      <w:r w:rsidRPr="00B14408">
        <w:rPr>
          <w:rStyle w:val="libBold2Char"/>
          <w:rFonts w:hint="eastAsia"/>
          <w:rtl/>
        </w:rPr>
        <w:t>ترخيم</w:t>
      </w:r>
      <w:r>
        <w:t xml:space="preserve"> tarkīm shortening, apocopation, esp. of a name in the vocative by elision of the final consonant (gram.)</w:t>
      </w:r>
    </w:p>
    <w:p w:rsidR="00B14408" w:rsidRDefault="00FD180F" w:rsidP="00FD180F">
      <w:pPr>
        <w:pStyle w:val="libNormal"/>
      </w:pPr>
      <w:r>
        <w:t>(</w:t>
      </w:r>
      <w:r>
        <w:rPr>
          <w:rtl/>
        </w:rPr>
        <w:t>رخو</w:t>
      </w:r>
      <w:r>
        <w:t xml:space="preserve"> and </w:t>
      </w:r>
      <w:r>
        <w:rPr>
          <w:rtl/>
        </w:rPr>
        <w:t>رخي) رخو</w:t>
      </w:r>
      <w:r>
        <w:t xml:space="preserve"> rakuwa u and </w:t>
      </w:r>
      <w:r>
        <w:rPr>
          <w:rtl/>
        </w:rPr>
        <w:t>رخي</w:t>
      </w:r>
      <w:r>
        <w:t xml:space="preserve"> rakiya a (</w:t>
      </w:r>
      <w:r>
        <w:rPr>
          <w:rtl/>
        </w:rPr>
        <w:t>رخاوة</w:t>
      </w:r>
      <w:r>
        <w:t xml:space="preserve"> rakāwa, </w:t>
      </w:r>
      <w:r>
        <w:rPr>
          <w:rtl/>
        </w:rPr>
        <w:t>رخاء</w:t>
      </w:r>
      <w:r>
        <w:t xml:space="preserve"> rakā’) to be or become loose, slack, relaxed; to slacken, slump, sag, relax; </w:t>
      </w:r>
      <w:r w:rsidR="003D2305">
        <w:t>--</w:t>
      </w:r>
      <w:r>
        <w:t xml:space="preserve"> </w:t>
      </w:r>
      <w:r>
        <w:rPr>
          <w:rtl/>
        </w:rPr>
        <w:t>رخاء</w:t>
      </w:r>
      <w:r>
        <w:t xml:space="preserve"> rakā’ u (</w:t>
      </w:r>
      <w:r>
        <w:rPr>
          <w:rtl/>
        </w:rPr>
        <w:t>رخاء</w:t>
      </w:r>
      <w:r>
        <w:t xml:space="preserve"> rakā’): </w:t>
      </w:r>
      <w:r>
        <w:rPr>
          <w:rtl/>
        </w:rPr>
        <w:t>رخا عيشه</w:t>
      </w:r>
      <w:r>
        <w:t xml:space="preserve"> (‘aišuhū) to live in easy circumstances, live in opulence IV to loosen, slacken (</w:t>
      </w:r>
      <w:r>
        <w:rPr>
          <w:rtl/>
        </w:rPr>
        <w:t>هـ</w:t>
      </w:r>
      <w:r>
        <w:t xml:space="preserve"> s.th.); to relax (</w:t>
      </w:r>
      <w:r>
        <w:rPr>
          <w:rtl/>
        </w:rPr>
        <w:t>هـ</w:t>
      </w:r>
      <w:r>
        <w:t xml:space="preserve"> s.th.); to let go (</w:t>
      </w:r>
      <w:r>
        <w:rPr>
          <w:rtl/>
        </w:rPr>
        <w:t>هـ</w:t>
      </w:r>
      <w:r>
        <w:t xml:space="preserve"> s.th.); to lower, drop, let down (</w:t>
      </w:r>
      <w:r>
        <w:rPr>
          <w:rtl/>
        </w:rPr>
        <w:t>هـ</w:t>
      </w:r>
      <w:r>
        <w:t xml:space="preserve"> s.th.) VI to slacken, sag, droop, become limp; to show little energy or zeal, let up, become lax, be remiss (</w:t>
      </w:r>
      <w:r>
        <w:rPr>
          <w:rtl/>
        </w:rPr>
        <w:t>عن</w:t>
      </w:r>
      <w:r>
        <w:t xml:space="preserve"> in s.th.); to go down, slump (prices); to lag, become dull or listless (stock market); to diminish, flag, wane, ebb, decrease; to desist (</w:t>
      </w:r>
      <w:r>
        <w:rPr>
          <w:rtl/>
        </w:rPr>
        <w:t>عن</w:t>
      </w:r>
      <w:r>
        <w:t xml:space="preserve"> from); to be lowered, drop, fall (curtain); to be delayed, be retarded VIII to slacken, slump, sag, droop, become limp, flaccid, flabby; to become loose, work loose; to soften, become soft; to relax, become relaxed, unbend; to abate, let up; to languish, nag, lose force or vigor X = VIII</w:t>
      </w:r>
    </w:p>
    <w:p w:rsidR="00B14408" w:rsidRDefault="00FD180F" w:rsidP="00FD180F">
      <w:pPr>
        <w:pStyle w:val="libNormal"/>
      </w:pPr>
      <w:r w:rsidRPr="00B14408">
        <w:rPr>
          <w:rStyle w:val="libBold2Char"/>
          <w:rFonts w:hint="eastAsia"/>
          <w:rtl/>
        </w:rPr>
        <w:lastRenderedPageBreak/>
        <w:t>رخو</w:t>
      </w:r>
      <w:r>
        <w:t xml:space="preserve"> rakw, rikw loose, slack; limp, flabby, flaccid; indolent, languid; soft; supple</w:t>
      </w:r>
    </w:p>
    <w:p w:rsidR="00B14408" w:rsidRDefault="00FD180F" w:rsidP="00FD180F">
      <w:pPr>
        <w:pStyle w:val="libNormal"/>
      </w:pPr>
      <w:r w:rsidRPr="00B14408">
        <w:rPr>
          <w:rStyle w:val="libBold2Char"/>
          <w:rFonts w:hint="eastAsia"/>
          <w:rtl/>
        </w:rPr>
        <w:t>رخاء</w:t>
      </w:r>
      <w:r>
        <w:t xml:space="preserve"> rakā’ ease, comfort, happiness; prosperity; abundance, opulence (of living); welfare; fairness, lowness (of prices)</w:t>
      </w:r>
    </w:p>
    <w:p w:rsidR="00B14408" w:rsidRDefault="00FD180F" w:rsidP="00FD180F">
      <w:pPr>
        <w:pStyle w:val="libNormal"/>
      </w:pPr>
      <w:r w:rsidRPr="00B14408">
        <w:rPr>
          <w:rStyle w:val="libBold2Char"/>
          <w:rFonts w:hint="eastAsia"/>
          <w:rtl/>
        </w:rPr>
        <w:t>رخاء</w:t>
      </w:r>
      <w:r>
        <w:t xml:space="preserve"> rukā’ gentle breeze</w:t>
      </w:r>
    </w:p>
    <w:p w:rsidR="00B14408" w:rsidRDefault="00FD180F" w:rsidP="00FD180F">
      <w:pPr>
        <w:pStyle w:val="libNormal"/>
      </w:pPr>
      <w:r w:rsidRPr="00B14408">
        <w:rPr>
          <w:rStyle w:val="libBold2Char"/>
          <w:rFonts w:hint="eastAsia"/>
          <w:rtl/>
        </w:rPr>
        <w:t>رخاوة</w:t>
      </w:r>
      <w:r>
        <w:t xml:space="preserve"> rakāwa softness; flaccidity, limpness; laxity </w:t>
      </w:r>
      <w:r w:rsidR="003D2305">
        <w:t>|</w:t>
      </w:r>
      <w:r>
        <w:rPr>
          <w:rtl/>
        </w:rPr>
        <w:t>رخاوة العود</w:t>
      </w:r>
      <w:r>
        <w:t xml:space="preserve"> r. al</w:t>
      </w:r>
      <w:r w:rsidR="003D2305">
        <w:t>-</w:t>
      </w:r>
      <w:r>
        <w:t>‘ūd weakness of character</w:t>
      </w:r>
    </w:p>
    <w:p w:rsidR="00B14408" w:rsidRDefault="00FD180F" w:rsidP="00FD180F">
      <w:pPr>
        <w:pStyle w:val="libNormal"/>
      </w:pPr>
      <w:r w:rsidRPr="00B14408">
        <w:rPr>
          <w:rStyle w:val="libBold2Char"/>
          <w:rFonts w:hint="eastAsia"/>
          <w:rtl/>
        </w:rPr>
        <w:t>رخي</w:t>
      </w:r>
      <w:r>
        <w:t xml:space="preserve"> rakīy feeble, weakened, languid; relaxed, at ease; cozy, comfortable</w:t>
      </w:r>
    </w:p>
    <w:p w:rsidR="00B14408" w:rsidRDefault="00FD180F" w:rsidP="00FD180F">
      <w:pPr>
        <w:pStyle w:val="libNormal"/>
      </w:pPr>
      <w:r w:rsidRPr="00B14408">
        <w:rPr>
          <w:rStyle w:val="libBold2Char"/>
          <w:rFonts w:hint="eastAsia"/>
          <w:rtl/>
        </w:rPr>
        <w:t>تراخ</w:t>
      </w:r>
      <w:r>
        <w:t xml:space="preserve"> tarākin, limpness; slackness; languor, lassitude; abatement, mitigation, letup; relaxation; loosening, looseness</w:t>
      </w:r>
    </w:p>
    <w:p w:rsidR="00B14408" w:rsidRDefault="00FD180F" w:rsidP="00FD180F">
      <w:pPr>
        <w:pStyle w:val="libNormal"/>
      </w:pPr>
      <w:r w:rsidRPr="00B14408">
        <w:rPr>
          <w:rStyle w:val="libBold2Char"/>
          <w:rFonts w:hint="eastAsia"/>
          <w:rtl/>
        </w:rPr>
        <w:t>ارتخاء</w:t>
      </w:r>
      <w:r>
        <w:t xml:space="preserve"> irtikā’ loosening, slackening; looseness, slackness; laxity; abatement mitigation, letup; ease, relaxedness; relaxation; limpness; languor, lassitude</w:t>
      </w:r>
    </w:p>
    <w:p w:rsidR="00B14408" w:rsidRDefault="00FD180F" w:rsidP="00FD180F">
      <w:pPr>
        <w:pStyle w:val="libNormal"/>
      </w:pPr>
      <w:r w:rsidRPr="00B14408">
        <w:rPr>
          <w:rStyle w:val="libBold2Char"/>
          <w:rFonts w:hint="eastAsia"/>
          <w:rtl/>
        </w:rPr>
        <w:t>استرخاء</w:t>
      </w:r>
      <w:r>
        <w:t xml:space="preserve"> istirkā’ = </w:t>
      </w:r>
      <w:r>
        <w:rPr>
          <w:rtl/>
        </w:rPr>
        <w:t>ارتخاء</w:t>
      </w:r>
      <w:r>
        <w:t xml:space="preserve"> irtikā’</w:t>
      </w:r>
    </w:p>
    <w:p w:rsidR="00B14408" w:rsidRDefault="00FD180F" w:rsidP="00FD180F">
      <w:pPr>
        <w:pStyle w:val="libNormal"/>
      </w:pPr>
      <w:r w:rsidRPr="00B14408">
        <w:rPr>
          <w:rStyle w:val="libBold2Char"/>
          <w:rFonts w:hint="eastAsia"/>
          <w:rtl/>
        </w:rPr>
        <w:t>راخ</w:t>
      </w:r>
      <w:r>
        <w:t xml:space="preserve"> rākin sagging, drooping</w:t>
      </w:r>
    </w:p>
    <w:p w:rsidR="00B14408" w:rsidRDefault="00FD180F" w:rsidP="00FD180F">
      <w:pPr>
        <w:pStyle w:val="libNormal"/>
      </w:pPr>
      <w:r w:rsidRPr="00B14408">
        <w:rPr>
          <w:rStyle w:val="libBold2Char"/>
          <w:rFonts w:hint="eastAsia"/>
          <w:rtl/>
        </w:rPr>
        <w:t>متراخ</w:t>
      </w:r>
      <w:r>
        <w:t xml:space="preserve"> mutarākin limp, flaccid, flabby; drooping; languid; negligent, indolent, slack</w:t>
      </w:r>
    </w:p>
    <w:p w:rsidR="00B14408" w:rsidRDefault="00FD180F" w:rsidP="00FD180F">
      <w:pPr>
        <w:pStyle w:val="libNormal"/>
      </w:pPr>
      <w:r w:rsidRPr="00B14408">
        <w:rPr>
          <w:rStyle w:val="libBold2Char"/>
          <w:rFonts w:hint="eastAsia"/>
          <w:rtl/>
        </w:rPr>
        <w:t>رد</w:t>
      </w:r>
      <w:r>
        <w:t xml:space="preserve"> radda u (radd) to send back; to bring back, take back (</w:t>
      </w:r>
      <w:r>
        <w:rPr>
          <w:rtl/>
        </w:rPr>
        <w:t>الى هـ, ه</w:t>
      </w:r>
      <w:r>
        <w:t xml:space="preserve"> s.o., s.th. to); to return (</w:t>
      </w:r>
      <w:r>
        <w:rPr>
          <w:rtl/>
        </w:rPr>
        <w:t>الى هـ</w:t>
      </w:r>
      <w:r>
        <w:t xml:space="preserve"> s.th. to its place). put back, lay back (</w:t>
      </w:r>
      <w:r>
        <w:rPr>
          <w:rtl/>
        </w:rPr>
        <w:t>الى هـ</w:t>
      </w:r>
      <w:r>
        <w:t xml:space="preserve"> s.th. in its place); to throw back, repel, drive back, drive away (</w:t>
      </w:r>
      <w:r>
        <w:rPr>
          <w:rtl/>
        </w:rPr>
        <w:t>ه</w:t>
      </w:r>
      <w:r>
        <w:t xml:space="preserve"> s.o.); to resist, oppose (</w:t>
      </w:r>
      <w:r>
        <w:rPr>
          <w:rtl/>
        </w:rPr>
        <w:t>ه</w:t>
      </w:r>
      <w:r>
        <w:t xml:space="preserve"> s.o.); to turn down, refuse, decline (</w:t>
      </w:r>
      <w:r>
        <w:rPr>
          <w:rtl/>
        </w:rPr>
        <w:t>هـ</w:t>
      </w:r>
      <w:r>
        <w:t xml:space="preserve"> s.th., e.g., the fulfillment of a wish); to ward off, parry, repel (</w:t>
      </w:r>
      <w:r>
        <w:rPr>
          <w:rtl/>
        </w:rPr>
        <w:t>هجوما</w:t>
      </w:r>
      <w:r>
        <w:t xml:space="preserve"> hujūman an attack); to reject (</w:t>
      </w:r>
      <w:r>
        <w:rPr>
          <w:rtl/>
        </w:rPr>
        <w:t>تهمة</w:t>
      </w:r>
      <w:r>
        <w:t xml:space="preserve"> tuhmatan a suspicion); to hand back, give back, return, restore (</w:t>
      </w:r>
      <w:r>
        <w:rPr>
          <w:rtl/>
        </w:rPr>
        <w:t>هـ</w:t>
      </w:r>
      <w:r>
        <w:t xml:space="preserve"> s.th., </w:t>
      </w:r>
      <w:r>
        <w:rPr>
          <w:rtl/>
        </w:rPr>
        <w:t>الى</w:t>
      </w:r>
      <w:r>
        <w:t xml:space="preserve"> to s.o.); to return (</w:t>
      </w:r>
      <w:r>
        <w:rPr>
          <w:rtl/>
        </w:rPr>
        <w:t>السلام</w:t>
      </w:r>
      <w:r>
        <w:t xml:space="preserve"> as</w:t>
      </w:r>
      <w:r w:rsidR="003D2305">
        <w:t>-</w:t>
      </w:r>
      <w:r>
        <w:t>sal</w:t>
      </w:r>
      <w:r>
        <w:rPr>
          <w:rFonts w:hint="eastAsia"/>
        </w:rPr>
        <w:t>ā</w:t>
      </w:r>
      <w:r>
        <w:t>ma the greeting); to reply (</w:t>
      </w:r>
      <w:r>
        <w:rPr>
          <w:rtl/>
        </w:rPr>
        <w:t>على</w:t>
      </w:r>
      <w:r>
        <w:t xml:space="preserve"> to s.o.), answer (</w:t>
      </w:r>
      <w:r>
        <w:rPr>
          <w:rtl/>
        </w:rPr>
        <w:t>على</w:t>
      </w:r>
      <w:r>
        <w:t xml:space="preserve"> s.o.); to reflect (</w:t>
      </w:r>
      <w:r>
        <w:rPr>
          <w:rtl/>
        </w:rPr>
        <w:t>هـ</w:t>
      </w:r>
      <w:r>
        <w:t xml:space="preserve"> light); to throw back, echo (</w:t>
      </w:r>
      <w:r>
        <w:rPr>
          <w:rtl/>
        </w:rPr>
        <w:t>هـ</w:t>
      </w:r>
      <w:r>
        <w:t xml:space="preserve"> the voice); to refute, disprove (</w:t>
      </w:r>
      <w:r>
        <w:rPr>
          <w:rtl/>
        </w:rPr>
        <w:t>على</w:t>
      </w:r>
      <w:r>
        <w:t xml:space="preserve"> s.th.); to hold back, keep, restrain (</w:t>
      </w:r>
      <w:r>
        <w:rPr>
          <w:rtl/>
        </w:rPr>
        <w:t>عن ه</w:t>
      </w:r>
      <w:r>
        <w:t xml:space="preserve"> s.o. from s.th.); to dissuade (</w:t>
      </w:r>
      <w:r>
        <w:rPr>
          <w:rtl/>
        </w:rPr>
        <w:t>عن ه</w:t>
      </w:r>
      <w:r>
        <w:t xml:space="preserve"> s.o. from), prevail upon s.o. (</w:t>
      </w:r>
      <w:r>
        <w:rPr>
          <w:rFonts w:hint="eastAsia"/>
          <w:rtl/>
        </w:rPr>
        <w:t>ه</w:t>
      </w:r>
      <w:r>
        <w:t>) not to do s.th. (</w:t>
      </w:r>
      <w:r>
        <w:rPr>
          <w:rtl/>
        </w:rPr>
        <w:t>عن</w:t>
      </w:r>
      <w:r>
        <w:t>); to trace back, attribute (</w:t>
      </w:r>
      <w:r>
        <w:rPr>
          <w:rtl/>
        </w:rPr>
        <w:t>الى هـ</w:t>
      </w:r>
      <w:r>
        <w:t xml:space="preserve"> s.th. to an origin); to bring, yield ( </w:t>
      </w:r>
      <w:r>
        <w:rPr>
          <w:rtl/>
        </w:rPr>
        <w:t>هـ على</w:t>
      </w:r>
      <w:r>
        <w:t xml:space="preserve"> s.th. to s.o.); to reappoint, reinstate (</w:t>
      </w:r>
      <w:r>
        <w:rPr>
          <w:rtl/>
        </w:rPr>
        <w:t>ه ه</w:t>
      </w:r>
      <w:r>
        <w:t xml:space="preserve"> s.o. as, e.g., </w:t>
      </w:r>
      <w:r>
        <w:rPr>
          <w:rtl/>
        </w:rPr>
        <w:t>حاكما</w:t>
      </w:r>
      <w:r>
        <w:t xml:space="preserve"> ḥākiman as governor) </w:t>
      </w:r>
      <w:r w:rsidR="003D2305">
        <w:t>|</w:t>
      </w:r>
      <w:r>
        <w:rPr>
          <w:rtl/>
        </w:rPr>
        <w:t>رد الباب</w:t>
      </w:r>
      <w:r>
        <w:t xml:space="preserve"> to close the door; </w:t>
      </w:r>
      <w:r>
        <w:rPr>
          <w:rtl/>
        </w:rPr>
        <w:t>رد جوابا</w:t>
      </w:r>
      <w:r>
        <w:t xml:space="preserve"> (jawāban) to answer; </w:t>
      </w:r>
      <w:r>
        <w:rPr>
          <w:rtl/>
        </w:rPr>
        <w:t>ما يرد هذا عليك شيئا</w:t>
      </w:r>
      <w:r>
        <w:t xml:space="preserve"> this won’t help you at all; </w:t>
      </w:r>
      <w:r>
        <w:rPr>
          <w:rtl/>
        </w:rPr>
        <w:t>لا يرد</w:t>
      </w:r>
      <w:r>
        <w:t xml:space="preserve"> (yuraddu) irrefutable; </w:t>
      </w:r>
      <w:r>
        <w:rPr>
          <w:rtl/>
        </w:rPr>
        <w:t>رده على عقبيه</w:t>
      </w:r>
      <w:r>
        <w:t xml:space="preserve"> (‘aqibaih) pl. </w:t>
      </w:r>
      <w:r>
        <w:rPr>
          <w:rtl/>
        </w:rPr>
        <w:t>ردهم على اعقابهم</w:t>
      </w:r>
      <w:r>
        <w:t xml:space="preserve"> (a‘qābihim) to drive s.o. back to where he came from; </w:t>
      </w:r>
      <w:r>
        <w:rPr>
          <w:rtl/>
        </w:rPr>
        <w:t>رد عينه عنه</w:t>
      </w:r>
      <w:r>
        <w:t xml:space="preserve"> </w:t>
      </w:r>
      <w:r>
        <w:lastRenderedPageBreak/>
        <w:t>(‘ainahū) he averted his eyes from it II to keep away, avert, prevent, stave off (</w:t>
      </w:r>
      <w:r>
        <w:rPr>
          <w:rtl/>
        </w:rPr>
        <w:t>هـ</w:t>
      </w:r>
      <w:r>
        <w:t xml:space="preserve"> s.th.); to repel, throw back (</w:t>
      </w:r>
      <w:r>
        <w:rPr>
          <w:rtl/>
        </w:rPr>
        <w:t>هـ, ه</w:t>
      </w:r>
      <w:r>
        <w:t xml:space="preserve"> s.o., s.th.); to repeat (constantly, frequently); to break forth, burst (</w:t>
      </w:r>
      <w:r>
        <w:rPr>
          <w:rtl/>
        </w:rPr>
        <w:t>هـ</w:t>
      </w:r>
      <w:r>
        <w:t xml:space="preserve"> into, e.g., into singing), strike up, intone, let ring out (</w:t>
      </w:r>
      <w:r>
        <w:rPr>
          <w:rtl/>
        </w:rPr>
        <w:t>هـ</w:t>
      </w:r>
      <w:r>
        <w:t xml:space="preserve"> a tune, or the like) </w:t>
      </w:r>
      <w:r w:rsidR="003D2305">
        <w:t>|</w:t>
      </w:r>
      <w:r>
        <w:rPr>
          <w:rtl/>
        </w:rPr>
        <w:t>ردد الصدى</w:t>
      </w:r>
      <w:r>
        <w:t xml:space="preserve"> (ṣadā) to return the echo; </w:t>
      </w:r>
      <w:r>
        <w:rPr>
          <w:rtl/>
        </w:rPr>
        <w:t>ردد النظ</w:t>
      </w:r>
      <w:r>
        <w:rPr>
          <w:rFonts w:hint="eastAsia"/>
          <w:rtl/>
        </w:rPr>
        <w:t>ر</w:t>
      </w:r>
      <w:r>
        <w:rPr>
          <w:rtl/>
        </w:rPr>
        <w:t xml:space="preserve"> في</w:t>
      </w:r>
      <w:r>
        <w:t xml:space="preserve"> (naẓara) to look at s.th. again and again;   </w:t>
      </w:r>
      <w:r>
        <w:rPr>
          <w:rtl/>
        </w:rPr>
        <w:t>ردد طرفه بين</w:t>
      </w:r>
      <w:r>
        <w:t xml:space="preserve"> (ṭarafahū) to let one’s eyes wander between, look first at one, then at the other V to be thrown back, be reflected (voice, echo); to ring out (shouts); to shift repeatedly (wind); to come and go (</w:t>
      </w:r>
      <w:r>
        <w:rPr>
          <w:rtl/>
        </w:rPr>
        <w:t>على</w:t>
      </w:r>
      <w:r>
        <w:t xml:space="preserve"> at s.o.’s house; rarely </w:t>
      </w:r>
      <w:r>
        <w:rPr>
          <w:rtl/>
        </w:rPr>
        <w:t>الى</w:t>
      </w:r>
      <w:r>
        <w:t>), frequent, visit frequently (</w:t>
      </w:r>
      <w:r>
        <w:rPr>
          <w:rtl/>
        </w:rPr>
        <w:t>على</w:t>
      </w:r>
      <w:r>
        <w:t xml:space="preserve"> s.o.’s house, a place; rarely </w:t>
      </w:r>
      <w:r>
        <w:rPr>
          <w:rtl/>
        </w:rPr>
        <w:t>الى</w:t>
      </w:r>
      <w:r>
        <w:t>); to return, recur; to hesitate, be reluctant (</w:t>
      </w:r>
      <w:r>
        <w:rPr>
          <w:rtl/>
        </w:rPr>
        <w:t>في</w:t>
      </w:r>
      <w:r>
        <w:t xml:space="preserve"> in s.th., to do s.th.); to waver, become uncertain, become doubtful </w:t>
      </w:r>
      <w:r>
        <w:rPr>
          <w:rtl/>
        </w:rPr>
        <w:t>في</w:t>
      </w:r>
      <w:r>
        <w:t xml:space="preserve"> in s.th. or as to s.th.) </w:t>
      </w:r>
      <w:r w:rsidR="003D2305">
        <w:t>|</w:t>
      </w:r>
      <w:r>
        <w:rPr>
          <w:rtl/>
        </w:rPr>
        <w:t xml:space="preserve">تردد </w:t>
      </w:r>
      <w:r>
        <w:rPr>
          <w:rFonts w:hint="eastAsia"/>
          <w:rtl/>
        </w:rPr>
        <w:t>على</w:t>
      </w:r>
      <w:r>
        <w:rPr>
          <w:rtl/>
        </w:rPr>
        <w:t xml:space="preserve"> الألسنة</w:t>
      </w:r>
      <w:r>
        <w:t xml:space="preserve"> (alsina) to be frequently diocussed (question) VIII to withdraw, retreat, fall back; to move backward, retrogress; to go back, return, revert (</w:t>
      </w:r>
      <w:r>
        <w:rPr>
          <w:rtl/>
        </w:rPr>
        <w:t>الى</w:t>
      </w:r>
      <w:r>
        <w:t xml:space="preserve"> to); to fall back (</w:t>
      </w:r>
      <w:r>
        <w:rPr>
          <w:rtl/>
        </w:rPr>
        <w:t>الى</w:t>
      </w:r>
      <w:r>
        <w:t xml:space="preserve"> on); to go away, absent o.s.; to desist, refrain (</w:t>
      </w:r>
      <w:r>
        <w:rPr>
          <w:rtl/>
        </w:rPr>
        <w:t>عن</w:t>
      </w:r>
      <w:r>
        <w:t xml:space="preserve"> from), renounce, give up, abandon, quit, leave (or s.th.); to forsake, desert (or one’s faith, one’s principles, etc.), apostatize, fall off (</w:t>
      </w:r>
      <w:r>
        <w:rPr>
          <w:rtl/>
        </w:rPr>
        <w:t>عن</w:t>
      </w:r>
      <w:r>
        <w:t xml:space="preserve"> from) </w:t>
      </w:r>
      <w:r w:rsidR="003D2305">
        <w:t>|</w:t>
      </w:r>
      <w:r>
        <w:rPr>
          <w:rtl/>
        </w:rPr>
        <w:t>ارتد على عقبيه</w:t>
      </w:r>
      <w:r>
        <w:t xml:space="preserve"> (‘aqbaihi), pl. </w:t>
      </w:r>
      <w:r>
        <w:rPr>
          <w:rtl/>
        </w:rPr>
        <w:t>ارتدوا على اعقابهم</w:t>
      </w:r>
      <w:r>
        <w:t xml:space="preserve"> (a’qābihim) to withdraw, turn back X to reclaim, demand back, call in (</w:t>
      </w:r>
      <w:r>
        <w:rPr>
          <w:rtl/>
        </w:rPr>
        <w:t>هـ</w:t>
      </w:r>
      <w:r>
        <w:t xml:space="preserve"> s.th.), demand the return (</w:t>
      </w:r>
      <w:r>
        <w:rPr>
          <w:rtl/>
        </w:rPr>
        <w:t>هـ</w:t>
      </w:r>
      <w:r>
        <w:t xml:space="preserve"> of s.th.); to bring back, lead back (</w:t>
      </w:r>
      <w:r>
        <w:rPr>
          <w:rtl/>
        </w:rPr>
        <w:t>ه الى</w:t>
      </w:r>
      <w:r>
        <w:t xml:space="preserve"> s.o. to); to get back (</w:t>
      </w:r>
      <w:r>
        <w:rPr>
          <w:rtl/>
        </w:rPr>
        <w:t>هـ</w:t>
      </w:r>
      <w:r>
        <w:t xml:space="preserve"> s.th.); to retrieve, recover, regain (</w:t>
      </w:r>
      <w:r>
        <w:rPr>
          <w:rtl/>
        </w:rPr>
        <w:t>هـ</w:t>
      </w:r>
      <w:r>
        <w:t xml:space="preserve"> s.th.); to withdraw (e.g., </w:t>
      </w:r>
      <w:r>
        <w:rPr>
          <w:rtl/>
        </w:rPr>
        <w:t>يده</w:t>
      </w:r>
      <w:r>
        <w:t xml:space="preserve"> yadahū one’s hand; also fig., e.g., </w:t>
      </w:r>
      <w:r>
        <w:rPr>
          <w:rtl/>
        </w:rPr>
        <w:t>استقالته</w:t>
      </w:r>
      <w:r>
        <w:t xml:space="preserve"> istiqālatahū one’s resignation); to withdraw, take out (</w:t>
      </w:r>
      <w:r>
        <w:rPr>
          <w:rtl/>
        </w:rPr>
        <w:t>هـ</w:t>
      </w:r>
      <w:r>
        <w:t xml:space="preserve"> money, from an account, from a bank) </w:t>
      </w:r>
      <w:r w:rsidR="003D2305">
        <w:t>|</w:t>
      </w:r>
      <w:r>
        <w:rPr>
          <w:rtl/>
        </w:rPr>
        <w:t>استرد انفاسه</w:t>
      </w:r>
      <w:r>
        <w:t xml:space="preserve"> (anfāsahu) to catch one’s breath</w:t>
      </w:r>
    </w:p>
    <w:p w:rsidR="00B14408" w:rsidRDefault="00FD180F" w:rsidP="00FD180F">
      <w:pPr>
        <w:pStyle w:val="libNormal"/>
      </w:pPr>
      <w:r w:rsidRPr="00B14408">
        <w:rPr>
          <w:rStyle w:val="libBold2Char"/>
          <w:rFonts w:hint="eastAsia"/>
          <w:rtl/>
        </w:rPr>
        <w:t>رد</w:t>
      </w:r>
      <w:r>
        <w:t xml:space="preserve"> radd pl. </w:t>
      </w:r>
      <w:r>
        <w:rPr>
          <w:rtl/>
        </w:rPr>
        <w:t>ردود</w:t>
      </w:r>
      <w:r>
        <w:t xml:space="preserve"> rudūd return; restoration, restitution; refund, reimbursement; repayment, requital; repulsion; warding off, parrying; denial, refusal; rejection; reply, answer; reflection (e.g., of light); refutation; attribution (</w:t>
      </w:r>
      <w:r>
        <w:rPr>
          <w:rtl/>
        </w:rPr>
        <w:t>الى</w:t>
      </w:r>
      <w:r>
        <w:t xml:space="preserve"> to) </w:t>
      </w:r>
      <w:r w:rsidR="003D2305">
        <w:t>|</w:t>
      </w:r>
      <w:r>
        <w:rPr>
          <w:rtl/>
        </w:rPr>
        <w:t>رد الفعل</w:t>
      </w:r>
      <w:r>
        <w:t xml:space="preserve"> al</w:t>
      </w:r>
      <w:r w:rsidR="003D2305">
        <w:t>-</w:t>
      </w:r>
      <w:r>
        <w:t xml:space="preserve">fi‘l reaction; </w:t>
      </w:r>
      <w:r>
        <w:rPr>
          <w:rtl/>
        </w:rPr>
        <w:t>رد الاعتبار</w:t>
      </w:r>
      <w:r>
        <w:t xml:space="preserve"> rehabilitation; </w:t>
      </w:r>
      <w:r>
        <w:rPr>
          <w:rtl/>
        </w:rPr>
        <w:t>ردا على</w:t>
      </w:r>
      <w:r>
        <w:t xml:space="preserve"> (raddan) in reply to ...; </w:t>
      </w:r>
      <w:r>
        <w:rPr>
          <w:rtl/>
        </w:rPr>
        <w:t>اخذ ورد</w:t>
      </w:r>
      <w:r>
        <w:t xml:space="preserve"> see </w:t>
      </w:r>
      <w:r>
        <w:rPr>
          <w:rtl/>
        </w:rPr>
        <w:t>أخذ</w:t>
      </w:r>
      <w:r>
        <w:t xml:space="preserve"> akada</w:t>
      </w:r>
    </w:p>
    <w:p w:rsidR="00B14408" w:rsidRDefault="00FD180F" w:rsidP="00FD180F">
      <w:pPr>
        <w:pStyle w:val="libNormal"/>
      </w:pPr>
      <w:r w:rsidRPr="00B14408">
        <w:rPr>
          <w:rStyle w:val="libBold2Char"/>
          <w:rFonts w:hint="eastAsia"/>
          <w:rtl/>
        </w:rPr>
        <w:t>ردة</w:t>
      </w:r>
      <w:r>
        <w:t xml:space="preserve"> radda ugliness; reverberation, echo; bran</w:t>
      </w:r>
    </w:p>
    <w:p w:rsidR="00B14408" w:rsidRDefault="00FD180F" w:rsidP="00FD180F">
      <w:pPr>
        <w:pStyle w:val="libNormal"/>
      </w:pPr>
      <w:r w:rsidRPr="00B14408">
        <w:rPr>
          <w:rStyle w:val="libBold2Char"/>
          <w:rFonts w:hint="eastAsia"/>
          <w:rtl/>
        </w:rPr>
        <w:t>ردة</w:t>
      </w:r>
      <w:r>
        <w:t xml:space="preserve"> ridda apostasy (</w:t>
      </w:r>
      <w:r>
        <w:rPr>
          <w:rtl/>
        </w:rPr>
        <w:t>عن الاسلام</w:t>
      </w:r>
      <w:r>
        <w:t xml:space="preserve"> or from Islam)</w:t>
      </w:r>
    </w:p>
    <w:p w:rsidR="00B14408" w:rsidRDefault="00FD180F" w:rsidP="00FD180F">
      <w:pPr>
        <w:pStyle w:val="libNormal"/>
      </w:pPr>
      <w:r w:rsidRPr="00B14408">
        <w:rPr>
          <w:rStyle w:val="libBold2Char"/>
          <w:rFonts w:hint="eastAsia"/>
          <w:rtl/>
        </w:rPr>
        <w:t>ارد</w:t>
      </w:r>
      <w:r>
        <w:t xml:space="preserve"> aradd2 more useful, more profitable (</w:t>
      </w:r>
      <w:r>
        <w:rPr>
          <w:rtl/>
        </w:rPr>
        <w:t>على</w:t>
      </w:r>
      <w:r>
        <w:t xml:space="preserve"> to s.o.)</w:t>
      </w:r>
    </w:p>
    <w:p w:rsidR="00B14408" w:rsidRDefault="00FD180F" w:rsidP="00FD180F">
      <w:pPr>
        <w:pStyle w:val="libNormal"/>
      </w:pPr>
      <w:r w:rsidRPr="00B14408">
        <w:rPr>
          <w:rStyle w:val="libBold2Char"/>
          <w:rFonts w:hint="eastAsia"/>
          <w:rtl/>
        </w:rPr>
        <w:lastRenderedPageBreak/>
        <w:t>مرد</w:t>
      </w:r>
      <w:r>
        <w:t xml:space="preserve"> maradd fact to which s.th. is attributable, underlying factor or reason; averting, rejection, repulsion; responsory (Chr.) </w:t>
      </w:r>
      <w:r w:rsidR="003D2305">
        <w:t>|</w:t>
      </w:r>
      <w:r>
        <w:rPr>
          <w:rtl/>
        </w:rPr>
        <w:t>لا مرد له</w:t>
      </w:r>
      <w:r>
        <w:t xml:space="preserve"> (maradda) irresistible; </w:t>
      </w:r>
      <w:r>
        <w:rPr>
          <w:rtl/>
        </w:rPr>
        <w:t>مرده الى</w:t>
      </w:r>
      <w:r>
        <w:t xml:space="preserve"> (maradduhū) it is attributable to ..., one must ascribe it to </w:t>
      </w:r>
      <w:r>
        <w:rPr>
          <w:rtl/>
        </w:rPr>
        <w:t>لا مرد له الا براعته</w:t>
      </w:r>
      <w:r>
        <w:t xml:space="preserve"> (maradda, barā‘atuhū) it can only be attributed to his efficiency; </w:t>
      </w:r>
      <w:r>
        <w:rPr>
          <w:rtl/>
        </w:rPr>
        <w:t>كان على مرد لسانه</w:t>
      </w:r>
      <w:r>
        <w:t xml:space="preserve"> (maraddi lisānihi) to be constantly on s.o.’s lips, be a standing phrase with s.o.</w:t>
      </w:r>
    </w:p>
    <w:p w:rsidR="00B14408" w:rsidRDefault="00FD180F" w:rsidP="00FD180F">
      <w:pPr>
        <w:pStyle w:val="libNormal"/>
      </w:pPr>
      <w:r w:rsidRPr="00B14408">
        <w:rPr>
          <w:rStyle w:val="libBold2Char"/>
          <w:rFonts w:hint="eastAsia"/>
          <w:rtl/>
        </w:rPr>
        <w:t>ترداد</w:t>
      </w:r>
      <w:r>
        <w:t xml:space="preserve"> tardād frequent repetition; frequentation</w:t>
      </w:r>
    </w:p>
    <w:p w:rsidR="00B14408" w:rsidRDefault="00FD180F" w:rsidP="00FD180F">
      <w:pPr>
        <w:pStyle w:val="libNormal"/>
      </w:pPr>
      <w:r w:rsidRPr="00B14408">
        <w:rPr>
          <w:rStyle w:val="libBold2Char"/>
          <w:rFonts w:hint="eastAsia"/>
          <w:rtl/>
        </w:rPr>
        <w:t>ترديد</w:t>
      </w:r>
      <w:r>
        <w:t xml:space="preserve"> tardīd repetition, reiteration</w:t>
      </w:r>
    </w:p>
    <w:p w:rsidR="00B14408" w:rsidRDefault="00FD180F" w:rsidP="00FD180F">
      <w:pPr>
        <w:pStyle w:val="libNormal"/>
      </w:pPr>
      <w:r w:rsidRPr="00B14408">
        <w:rPr>
          <w:rStyle w:val="libBold2Char"/>
          <w:rFonts w:hint="eastAsia"/>
          <w:rtl/>
        </w:rPr>
        <w:t>تردد</w:t>
      </w:r>
      <w:r>
        <w:t xml:space="preserve"> taraddud frequent coming and going, frequentation; frequency (el.); hesitation, irresolution, indecision, wavering; reluctance</w:t>
      </w:r>
    </w:p>
    <w:p w:rsidR="00B14408" w:rsidRDefault="00FD180F" w:rsidP="00FD180F">
      <w:pPr>
        <w:pStyle w:val="libNormal"/>
      </w:pPr>
      <w:r w:rsidRPr="00B14408">
        <w:rPr>
          <w:rStyle w:val="libBold2Char"/>
          <w:rFonts w:hint="eastAsia"/>
          <w:rtl/>
        </w:rPr>
        <w:t>ارتداد</w:t>
      </w:r>
      <w:r>
        <w:t xml:space="preserve"> irtidād retreat, withdrawal; retrogression; renunciation, desertion; apostasy (</w:t>
      </w:r>
      <w:r>
        <w:rPr>
          <w:rtl/>
        </w:rPr>
        <w:t>عن الاسلام</w:t>
      </w:r>
      <w:r>
        <w:t xml:space="preserve"> from Islam) </w:t>
      </w:r>
      <w:r w:rsidR="003D2305">
        <w:t>|</w:t>
      </w:r>
      <w:r>
        <w:rPr>
          <w:rtl/>
        </w:rPr>
        <w:t>كارتداد الطرف</w:t>
      </w:r>
      <w:r>
        <w:t xml:space="preserve"> ka</w:t>
      </w:r>
      <w:r w:rsidR="003D2305">
        <w:t>-</w:t>
      </w:r>
      <w:r>
        <w:t>rtidādi ṭ</w:t>
      </w:r>
      <w:r w:rsidR="003D2305">
        <w:t>-</w:t>
      </w:r>
      <w:r>
        <w:t>ṭarf in the twinkling of an eye, in a jiffy</w:t>
      </w:r>
    </w:p>
    <w:p w:rsidR="00B14408" w:rsidRDefault="00FD180F" w:rsidP="00FD180F">
      <w:pPr>
        <w:pStyle w:val="libNormal"/>
      </w:pPr>
      <w:r w:rsidRPr="00B14408">
        <w:rPr>
          <w:rStyle w:val="libBold2Char"/>
          <w:rFonts w:hint="eastAsia"/>
          <w:rtl/>
        </w:rPr>
        <w:t>استرداد</w:t>
      </w:r>
      <w:r>
        <w:t xml:space="preserve"> istirdād reclamation, claim of restitution, vindication (Isl. Law); recovery, retrieval; retraction, withdrawal; refundment, reimbursement; withdrawal, taking out (of money, from an account)</w:t>
      </w:r>
    </w:p>
    <w:p w:rsidR="00B14408" w:rsidRDefault="00FD180F" w:rsidP="00FD180F">
      <w:pPr>
        <w:pStyle w:val="libNormal"/>
      </w:pPr>
      <w:r w:rsidRPr="00B14408">
        <w:rPr>
          <w:rStyle w:val="libBold2Char"/>
          <w:rFonts w:hint="eastAsia"/>
          <w:rtl/>
        </w:rPr>
        <w:t>مردود</w:t>
      </w:r>
      <w:r>
        <w:t xml:space="preserve"> mardūd yield, return(s)</w:t>
      </w:r>
    </w:p>
    <w:p w:rsidR="00B14408" w:rsidRDefault="00FD180F" w:rsidP="00FD180F">
      <w:pPr>
        <w:pStyle w:val="libNormal"/>
      </w:pPr>
      <w:r w:rsidRPr="00B14408">
        <w:rPr>
          <w:rStyle w:val="libBold2Char"/>
          <w:rFonts w:hint="eastAsia"/>
          <w:rtl/>
        </w:rPr>
        <w:t>مرتد</w:t>
      </w:r>
      <w:r>
        <w:t xml:space="preserve"> murtadd turncoat, renegade, apostate</w:t>
      </w:r>
    </w:p>
    <w:p w:rsidR="00B14408" w:rsidRDefault="00FD180F" w:rsidP="00FD180F">
      <w:pPr>
        <w:pStyle w:val="libNormal"/>
      </w:pPr>
      <w:r w:rsidRPr="007F5296">
        <w:rPr>
          <w:rStyle w:val="libBold2Char"/>
        </w:rPr>
        <w:t>1</w:t>
      </w:r>
      <w:r w:rsidRPr="007F5296">
        <w:rPr>
          <w:rStyle w:val="libBold2Char"/>
          <w:rtl/>
        </w:rPr>
        <w:t>ردأ</w:t>
      </w:r>
      <w:r>
        <w:t xml:space="preserve"> rada’a a (rad’) to support, prop, shore up (</w:t>
      </w:r>
      <w:r>
        <w:rPr>
          <w:rtl/>
        </w:rPr>
        <w:t>هـ</w:t>
      </w:r>
      <w:r>
        <w:t xml:space="preserve"> a wall)</w:t>
      </w:r>
    </w:p>
    <w:p w:rsidR="00B14408" w:rsidRDefault="00FD180F" w:rsidP="00FD180F">
      <w:pPr>
        <w:pStyle w:val="libNormal"/>
      </w:pPr>
      <w:r w:rsidRPr="00B14408">
        <w:rPr>
          <w:rStyle w:val="libBold2Char"/>
          <w:rFonts w:hint="eastAsia"/>
          <w:rtl/>
        </w:rPr>
        <w:t>ردء</w:t>
      </w:r>
      <w:r>
        <w:t xml:space="preserve"> rid’ pl. </w:t>
      </w:r>
      <w:r>
        <w:rPr>
          <w:rtl/>
        </w:rPr>
        <w:t>ارداء</w:t>
      </w:r>
      <w:r>
        <w:t xml:space="preserve"> ardā’ support; help, helper</w:t>
      </w:r>
    </w:p>
    <w:p w:rsidR="00B14408" w:rsidRDefault="00FD180F" w:rsidP="00FD180F">
      <w:pPr>
        <w:pStyle w:val="libNormal"/>
      </w:pPr>
      <w:r w:rsidRPr="007F5296">
        <w:rPr>
          <w:rStyle w:val="libBold2Char"/>
        </w:rPr>
        <w:t>2</w:t>
      </w:r>
      <w:r w:rsidRPr="007F5296">
        <w:rPr>
          <w:rStyle w:val="libBold2Char"/>
          <w:rtl/>
        </w:rPr>
        <w:t>ردؤ</w:t>
      </w:r>
      <w:r>
        <w:t xml:space="preserve"> radu’a u (</w:t>
      </w:r>
      <w:r>
        <w:rPr>
          <w:rtl/>
        </w:rPr>
        <w:t>رداءة</w:t>
      </w:r>
      <w:r>
        <w:t xml:space="preserve"> radā’a) to be bad V to become bad, be spoiled</w:t>
      </w:r>
    </w:p>
    <w:p w:rsidR="00B14408" w:rsidRDefault="00FD180F" w:rsidP="00FD180F">
      <w:pPr>
        <w:pStyle w:val="libNormal"/>
      </w:pPr>
      <w:r w:rsidRPr="00B14408">
        <w:rPr>
          <w:rStyle w:val="libBold2Char"/>
          <w:rFonts w:hint="eastAsia"/>
          <w:rtl/>
        </w:rPr>
        <w:t>رديء</w:t>
      </w:r>
      <w:r>
        <w:t xml:space="preserve"> radī’ pl. </w:t>
      </w:r>
      <w:r>
        <w:rPr>
          <w:rtl/>
        </w:rPr>
        <w:t>اردياء</w:t>
      </w:r>
      <w:r>
        <w:t xml:space="preserve"> ardiyā’2 bad; mean, base, vile; evil, wicked; vicious,   malicious </w:t>
      </w:r>
      <w:r w:rsidR="003D2305">
        <w:t>|</w:t>
      </w:r>
      <w:r>
        <w:rPr>
          <w:rtl/>
        </w:rPr>
        <w:t>رديء السمعة</w:t>
      </w:r>
      <w:r>
        <w:t xml:space="preserve"> r. as</w:t>
      </w:r>
      <w:r w:rsidR="003D2305">
        <w:t>-</w:t>
      </w:r>
      <w:r>
        <w:t>sum‘a of ill repute</w:t>
      </w:r>
    </w:p>
    <w:p w:rsidR="00B14408" w:rsidRDefault="00FD180F" w:rsidP="00FD180F">
      <w:pPr>
        <w:pStyle w:val="libNormal"/>
      </w:pPr>
      <w:r w:rsidRPr="00B14408">
        <w:rPr>
          <w:rStyle w:val="libBold2Char"/>
          <w:rFonts w:hint="eastAsia"/>
          <w:rtl/>
        </w:rPr>
        <w:t>اردأ</w:t>
      </w:r>
      <w:r>
        <w:t xml:space="preserve"> arda’2 worse; more wicked</w:t>
      </w:r>
    </w:p>
    <w:p w:rsidR="00B14408" w:rsidRDefault="00FD180F" w:rsidP="00FD180F">
      <w:pPr>
        <w:pStyle w:val="libNormal"/>
      </w:pPr>
      <w:r w:rsidRPr="00B14408">
        <w:rPr>
          <w:rStyle w:val="libBold2Char"/>
          <w:rFonts w:hint="eastAsia"/>
          <w:rtl/>
        </w:rPr>
        <w:t>رداءة</w:t>
      </w:r>
      <w:r>
        <w:t xml:space="preserve"> radā’a badness; wickedness; viciousness, maliciousness</w:t>
      </w:r>
    </w:p>
    <w:p w:rsidR="00B14408" w:rsidRDefault="00FD180F" w:rsidP="00FD180F">
      <w:pPr>
        <w:pStyle w:val="libNormal"/>
      </w:pPr>
      <w:r w:rsidRPr="00B14408">
        <w:rPr>
          <w:rStyle w:val="libBold2Char"/>
          <w:rFonts w:hint="eastAsia"/>
          <w:rtl/>
        </w:rPr>
        <w:t>اردب</w:t>
      </w:r>
      <w:r>
        <w:t xml:space="preserve"> irdabb (now commonly pronounced ardabb) pl. </w:t>
      </w:r>
      <w:r>
        <w:rPr>
          <w:rtl/>
        </w:rPr>
        <w:t>ارادب</w:t>
      </w:r>
      <w:r>
        <w:t xml:space="preserve"> arādib2 ardeb, a dry measure (Eg.; = 1981)</w:t>
      </w:r>
    </w:p>
    <w:p w:rsidR="00B14408" w:rsidRDefault="00FD180F" w:rsidP="00FD180F">
      <w:pPr>
        <w:pStyle w:val="libNormal"/>
      </w:pPr>
      <w:r w:rsidRPr="00B14408">
        <w:rPr>
          <w:rStyle w:val="libBold2Char"/>
          <w:rFonts w:hint="eastAsia"/>
          <w:rtl/>
        </w:rPr>
        <w:t>اردب</w:t>
      </w:r>
      <w:r>
        <w:t xml:space="preserve"> irdabba cesspool</w:t>
      </w:r>
    </w:p>
    <w:p w:rsidR="00B14408" w:rsidRDefault="00FD180F" w:rsidP="00FD180F">
      <w:pPr>
        <w:pStyle w:val="libNormal"/>
      </w:pPr>
      <w:r w:rsidRPr="00B14408">
        <w:rPr>
          <w:rStyle w:val="libBold2Char"/>
          <w:rFonts w:hint="eastAsia"/>
          <w:rtl/>
        </w:rPr>
        <w:t>ردح</w:t>
      </w:r>
      <w:r>
        <w:t xml:space="preserve"> radaḥ long period of time </w:t>
      </w:r>
      <w:r w:rsidR="003D2305">
        <w:t>|</w:t>
      </w:r>
      <w:r>
        <w:rPr>
          <w:rtl/>
        </w:rPr>
        <w:t>ردحا من الهر</w:t>
      </w:r>
      <w:r>
        <w:t xml:space="preserve"> radaḥan min ad</w:t>
      </w:r>
      <w:r w:rsidR="003D2305">
        <w:t>-</w:t>
      </w:r>
      <w:r>
        <w:t>dahr for a long time</w:t>
      </w:r>
    </w:p>
    <w:p w:rsidR="00B14408" w:rsidRDefault="00FD180F" w:rsidP="00FD180F">
      <w:pPr>
        <w:pStyle w:val="libNormal"/>
      </w:pPr>
      <w:r w:rsidRPr="00B14408">
        <w:rPr>
          <w:rStyle w:val="libBold2Char"/>
          <w:rFonts w:hint="eastAsia"/>
          <w:rtl/>
        </w:rPr>
        <w:t>ردس</w:t>
      </w:r>
      <w:r>
        <w:t xml:space="preserve"> radasa i u (rads) to crush (</w:t>
      </w:r>
      <w:r>
        <w:rPr>
          <w:rtl/>
        </w:rPr>
        <w:t>هـ</w:t>
      </w:r>
      <w:r>
        <w:t>. s.th.); to roll smooth, level by rolling (</w:t>
      </w:r>
      <w:r>
        <w:rPr>
          <w:rtl/>
        </w:rPr>
        <w:t>هـ</w:t>
      </w:r>
      <w:r>
        <w:t xml:space="preserve"> ground)</w:t>
      </w:r>
    </w:p>
    <w:p w:rsidR="00B14408" w:rsidRDefault="00FD180F" w:rsidP="00FD180F">
      <w:pPr>
        <w:pStyle w:val="libNormal"/>
      </w:pPr>
      <w:r w:rsidRPr="00B14408">
        <w:rPr>
          <w:rStyle w:val="libBold2Char"/>
          <w:rFonts w:hint="eastAsia"/>
          <w:rtl/>
        </w:rPr>
        <w:lastRenderedPageBreak/>
        <w:t>ردع</w:t>
      </w:r>
      <w:r>
        <w:t xml:space="preserve"> rada‘a a (rad‘) to keep, prevent (</w:t>
      </w:r>
      <w:r>
        <w:rPr>
          <w:rtl/>
        </w:rPr>
        <w:t>ه عن</w:t>
      </w:r>
      <w:r>
        <w:t xml:space="preserve"> s.o. from) VIII to be kept, be prevented (</w:t>
      </w:r>
      <w:r>
        <w:rPr>
          <w:rtl/>
        </w:rPr>
        <w:t>عن</w:t>
      </w:r>
      <w:r>
        <w:t xml:space="preserve"> from)</w:t>
      </w:r>
    </w:p>
    <w:p w:rsidR="00B14408" w:rsidRDefault="00FD180F" w:rsidP="00FD180F">
      <w:pPr>
        <w:pStyle w:val="libNormal"/>
      </w:pPr>
      <w:r w:rsidRPr="00B14408">
        <w:rPr>
          <w:rStyle w:val="libBold2Char"/>
          <w:rFonts w:hint="eastAsia"/>
          <w:rtl/>
        </w:rPr>
        <w:t>رادع</w:t>
      </w:r>
      <w:r>
        <w:t xml:space="preserve"> rādi‘ deterring; (pl. </w:t>
      </w:r>
      <w:r>
        <w:rPr>
          <w:rtl/>
        </w:rPr>
        <w:t>روادع</w:t>
      </w:r>
      <w:r>
        <w:t xml:space="preserve">  rawādi‘) deterrent; impediment, obstacle, handicap; restriction, limitation, curb, check; inhibition (psych.)</w:t>
      </w:r>
    </w:p>
    <w:p w:rsidR="00B14408" w:rsidRDefault="00FD180F" w:rsidP="00FD180F">
      <w:pPr>
        <w:pStyle w:val="libNormal"/>
      </w:pPr>
      <w:r w:rsidRPr="00B14408">
        <w:rPr>
          <w:rStyle w:val="libBold2Char"/>
          <w:rFonts w:hint="eastAsia"/>
          <w:rtl/>
        </w:rPr>
        <w:t>ردغة</w:t>
      </w:r>
      <w:r>
        <w:t xml:space="preserve"> radga, radaga mud, mire, slush</w:t>
      </w:r>
    </w:p>
    <w:p w:rsidR="00B14408" w:rsidRDefault="00FD180F" w:rsidP="00FD180F">
      <w:pPr>
        <w:pStyle w:val="libNormal"/>
      </w:pPr>
      <w:r w:rsidRPr="00B14408">
        <w:rPr>
          <w:rStyle w:val="libBold2Char"/>
          <w:rFonts w:hint="eastAsia"/>
          <w:rtl/>
        </w:rPr>
        <w:t>ردف</w:t>
      </w:r>
      <w:r>
        <w:t xml:space="preserve"> radafa u (radf) and radifa a to come next, come immediately after s.o. or s.th. (</w:t>
      </w:r>
      <w:r>
        <w:rPr>
          <w:rtl/>
        </w:rPr>
        <w:t>هـ, ه</w:t>
      </w:r>
      <w:r>
        <w:t>), follow, succeed (</w:t>
      </w:r>
      <w:r>
        <w:rPr>
          <w:rtl/>
        </w:rPr>
        <w:t>ه</w:t>
      </w:r>
      <w:r>
        <w:t xml:space="preserve"> s.o., </w:t>
      </w:r>
      <w:r>
        <w:rPr>
          <w:rtl/>
        </w:rPr>
        <w:t>هـ</w:t>
      </w:r>
      <w:r>
        <w:t xml:space="preserve"> s.th.) III to ride behind s.o. (</w:t>
      </w:r>
      <w:r>
        <w:rPr>
          <w:rtl/>
        </w:rPr>
        <w:t>ه</w:t>
      </w:r>
      <w:r>
        <w:t xml:space="preserve"> on the same animal); to be the substitute (</w:t>
      </w:r>
      <w:r>
        <w:rPr>
          <w:rtl/>
        </w:rPr>
        <w:t>ه</w:t>
      </w:r>
      <w:r>
        <w:t xml:space="preserve"> of s.o.), replace (</w:t>
      </w:r>
      <w:r>
        <w:rPr>
          <w:rtl/>
        </w:rPr>
        <w:t>ه</w:t>
      </w:r>
      <w:r>
        <w:t xml:space="preserve"> s.o., </w:t>
      </w:r>
      <w:r>
        <w:rPr>
          <w:rtl/>
        </w:rPr>
        <w:t>هـ</w:t>
      </w:r>
      <w:r>
        <w:t xml:space="preserve"> s.th.); to be synonymous (</w:t>
      </w:r>
      <w:r>
        <w:rPr>
          <w:rFonts w:hint="eastAsia"/>
          <w:rtl/>
        </w:rPr>
        <w:t>هـ</w:t>
      </w:r>
      <w:r>
        <w:t xml:space="preserve"> with) IV to seat (</w:t>
      </w:r>
      <w:r>
        <w:rPr>
          <w:rtl/>
        </w:rPr>
        <w:t>ه</w:t>
      </w:r>
      <w:r>
        <w:t xml:space="preserve"> s.o.) behind one (on an animal); to make (</w:t>
      </w:r>
      <w:r>
        <w:rPr>
          <w:rtl/>
        </w:rPr>
        <w:t>ه</w:t>
      </w:r>
      <w:r>
        <w:t xml:space="preserve"> s.th.) be followed (</w:t>
      </w:r>
      <w:r>
        <w:rPr>
          <w:rtl/>
        </w:rPr>
        <w:t>ب</w:t>
      </w:r>
      <w:r>
        <w:t xml:space="preserve"> by s.th. else); to complement, complete (</w:t>
      </w:r>
      <w:r>
        <w:rPr>
          <w:rtl/>
        </w:rPr>
        <w:t>ب هـ</w:t>
      </w:r>
      <w:r>
        <w:t xml:space="preserve"> s.th. with or by) VI to follow one another, come in succession; to pile up in layers, become stratified; to form a single line; to flock, throng (</w:t>
      </w:r>
      <w:r>
        <w:rPr>
          <w:rtl/>
        </w:rPr>
        <w:t>على</w:t>
      </w:r>
      <w:r>
        <w:t xml:space="preserve"> to); to be synonymous</w:t>
      </w:r>
    </w:p>
    <w:p w:rsidR="00B14408" w:rsidRDefault="00FD180F" w:rsidP="00FD180F">
      <w:pPr>
        <w:pStyle w:val="libNormal"/>
      </w:pPr>
      <w:r w:rsidRPr="00B14408">
        <w:rPr>
          <w:rStyle w:val="libBold2Char"/>
          <w:rFonts w:hint="eastAsia"/>
          <w:rtl/>
        </w:rPr>
        <w:t>ردف</w:t>
      </w:r>
      <w:r>
        <w:t xml:space="preserve"> ridf pl. </w:t>
      </w:r>
      <w:r>
        <w:rPr>
          <w:rtl/>
        </w:rPr>
        <w:t>ارداف</w:t>
      </w:r>
      <w:r>
        <w:t xml:space="preserve"> ardāf rear man (riding on the same animal); one who or that which is subsequent, follows, comes next; posteriors, backside, rump; haunches, croup (of an animal); dual: </w:t>
      </w:r>
      <w:r>
        <w:rPr>
          <w:rtl/>
        </w:rPr>
        <w:t>الردفان</w:t>
      </w:r>
      <w:r>
        <w:t xml:space="preserve"> ar</w:t>
      </w:r>
      <w:r w:rsidR="003D2305">
        <w:t>-</w:t>
      </w:r>
      <w:r>
        <w:t>ridfān day and night</w:t>
      </w:r>
    </w:p>
    <w:p w:rsidR="00B14408" w:rsidRDefault="00FD180F" w:rsidP="00FD180F">
      <w:pPr>
        <w:pStyle w:val="libNormal"/>
      </w:pPr>
      <w:r w:rsidRPr="00B14408">
        <w:rPr>
          <w:rStyle w:val="libBold2Char"/>
          <w:rFonts w:hint="eastAsia"/>
          <w:rtl/>
        </w:rPr>
        <w:t>رداف</w:t>
      </w:r>
      <w:r>
        <w:t xml:space="preserve"> ridāf croup, rump (of an animal)</w:t>
      </w:r>
    </w:p>
    <w:p w:rsidR="00B14408" w:rsidRDefault="00FD180F" w:rsidP="00FD180F">
      <w:pPr>
        <w:pStyle w:val="libNormal"/>
      </w:pPr>
      <w:r w:rsidRPr="00B14408">
        <w:rPr>
          <w:rStyle w:val="libBold2Char"/>
          <w:rFonts w:hint="eastAsia"/>
          <w:rtl/>
        </w:rPr>
        <w:t>رديف</w:t>
      </w:r>
      <w:r>
        <w:t xml:space="preserve"> radīf rear man, one following next in line; redif, reserve (in the army of the former Turkish Empire)</w:t>
      </w:r>
    </w:p>
    <w:p w:rsidR="00B14408" w:rsidRDefault="00FD180F" w:rsidP="00FD180F">
      <w:pPr>
        <w:pStyle w:val="libNormal"/>
      </w:pPr>
      <w:r w:rsidRPr="00B14408">
        <w:rPr>
          <w:rStyle w:val="libBold2Char"/>
          <w:rFonts w:hint="eastAsia"/>
          <w:rtl/>
        </w:rPr>
        <w:t>رديفة</w:t>
      </w:r>
      <w:r>
        <w:t xml:space="preserve"> radīfa fem. of </w:t>
      </w:r>
      <w:r>
        <w:rPr>
          <w:rtl/>
        </w:rPr>
        <w:t>رديف</w:t>
      </w:r>
    </w:p>
    <w:p w:rsidR="00B14408" w:rsidRDefault="00FD180F" w:rsidP="00FD180F">
      <w:pPr>
        <w:pStyle w:val="libNormal"/>
      </w:pPr>
      <w:r w:rsidRPr="00B14408">
        <w:rPr>
          <w:rStyle w:val="libBold2Char"/>
          <w:rFonts w:hint="eastAsia"/>
          <w:rtl/>
        </w:rPr>
        <w:t>ترادف</w:t>
      </w:r>
      <w:r>
        <w:t xml:space="preserve"> tarāduf succession; synonymity</w:t>
      </w:r>
    </w:p>
    <w:p w:rsidR="00B14408" w:rsidRDefault="00FD180F" w:rsidP="00FD180F">
      <w:pPr>
        <w:pStyle w:val="libNormal"/>
      </w:pPr>
      <w:r w:rsidRPr="00B14408">
        <w:rPr>
          <w:rStyle w:val="libBold2Char"/>
          <w:rFonts w:hint="eastAsia"/>
          <w:rtl/>
        </w:rPr>
        <w:t>مرادف</w:t>
      </w:r>
      <w:r>
        <w:t xml:space="preserve"> murādif synonym (of a word); synonymous, consignificant (</w:t>
      </w:r>
      <w:r>
        <w:rPr>
          <w:rtl/>
        </w:rPr>
        <w:t>ل</w:t>
      </w:r>
      <w:r>
        <w:t xml:space="preserve"> with); corresponding in meaning, analogous</w:t>
      </w:r>
    </w:p>
    <w:p w:rsidR="00B14408" w:rsidRDefault="00FD180F" w:rsidP="00FD180F">
      <w:pPr>
        <w:pStyle w:val="libNormal"/>
      </w:pPr>
      <w:r w:rsidRPr="00B14408">
        <w:rPr>
          <w:rStyle w:val="libBold2Char"/>
          <w:rFonts w:hint="eastAsia"/>
          <w:rtl/>
        </w:rPr>
        <w:t>مترادف</w:t>
      </w:r>
      <w:r>
        <w:t xml:space="preserve"> mutarādif synonymous; </w:t>
      </w:r>
      <w:r>
        <w:rPr>
          <w:rtl/>
        </w:rPr>
        <w:t>مترادفات</w:t>
      </w:r>
      <w:r>
        <w:t xml:space="preserve"> synonyms</w:t>
      </w:r>
    </w:p>
    <w:p w:rsidR="00B14408" w:rsidRDefault="00FD180F" w:rsidP="00FD180F">
      <w:pPr>
        <w:pStyle w:val="libNormal"/>
      </w:pPr>
      <w:r w:rsidRPr="00B14408">
        <w:rPr>
          <w:rStyle w:val="libBold2Char"/>
          <w:rFonts w:hint="eastAsia"/>
          <w:rtl/>
        </w:rPr>
        <w:t>ردم</w:t>
      </w:r>
      <w:r>
        <w:t xml:space="preserve"> radama i u (radm) to fill up with earth (</w:t>
      </w:r>
      <w:r>
        <w:rPr>
          <w:rtl/>
        </w:rPr>
        <w:t>هـ</w:t>
      </w:r>
      <w:r>
        <w:t xml:space="preserve"> pit, pond) II to repair, fix, mend IV not to leave (</w:t>
      </w:r>
      <w:r>
        <w:rPr>
          <w:rtl/>
        </w:rPr>
        <w:t>على</w:t>
      </w:r>
      <w:r>
        <w:t xml:space="preserve"> s.o.), cling (</w:t>
      </w:r>
      <w:r>
        <w:rPr>
          <w:rtl/>
        </w:rPr>
        <w:t>على</w:t>
      </w:r>
      <w:r>
        <w:t xml:space="preserve"> to s.o.; said of disease) V to be mended, be repaired; to repair, mend (</w:t>
      </w:r>
      <w:r>
        <w:rPr>
          <w:rtl/>
        </w:rPr>
        <w:t>هـ</w:t>
      </w:r>
      <w:r>
        <w:t xml:space="preserve"> s.th.); to be worn, show signs of wear</w:t>
      </w:r>
    </w:p>
    <w:p w:rsidR="00B14408" w:rsidRDefault="00FD180F" w:rsidP="00FD180F">
      <w:pPr>
        <w:pStyle w:val="libNormal"/>
      </w:pPr>
      <w:r w:rsidRPr="00B14408">
        <w:rPr>
          <w:rStyle w:val="libBold2Char"/>
          <w:rFonts w:hint="eastAsia"/>
          <w:rtl/>
        </w:rPr>
        <w:t>ردم</w:t>
      </w:r>
      <w:r>
        <w:t xml:space="preserve"> radm filling up (of swamps, ponds, etc.); rubble, debris; dam</w:t>
      </w:r>
    </w:p>
    <w:p w:rsidR="00B14408" w:rsidRDefault="00FD180F" w:rsidP="00FD180F">
      <w:pPr>
        <w:pStyle w:val="libNormal"/>
      </w:pPr>
      <w:r w:rsidRPr="00B14408">
        <w:rPr>
          <w:rStyle w:val="libBold2Char"/>
          <w:rFonts w:hint="eastAsia"/>
          <w:rtl/>
        </w:rPr>
        <w:t>رديم</w:t>
      </w:r>
      <w:r>
        <w:t xml:space="preserve"> radīm worn, shabby, threadbare (garment)</w:t>
      </w:r>
    </w:p>
    <w:p w:rsidR="00B14408" w:rsidRDefault="00FD180F" w:rsidP="00FD180F">
      <w:pPr>
        <w:pStyle w:val="libNormal"/>
      </w:pPr>
      <w:r w:rsidRPr="00B14408">
        <w:rPr>
          <w:rStyle w:val="libBold2Char"/>
          <w:rFonts w:hint="eastAsia"/>
          <w:rtl/>
        </w:rPr>
        <w:t>ردن</w:t>
      </w:r>
      <w:r>
        <w:t xml:space="preserve"> radana i (radn) to spin; to purr (cat); to grumble (</w:t>
      </w:r>
      <w:r>
        <w:rPr>
          <w:rtl/>
        </w:rPr>
        <w:t>على</w:t>
      </w:r>
      <w:r>
        <w:t xml:space="preserve"> at)</w:t>
      </w:r>
    </w:p>
    <w:p w:rsidR="00B14408" w:rsidRDefault="00FD180F" w:rsidP="00FD180F">
      <w:pPr>
        <w:pStyle w:val="libNormal"/>
      </w:pPr>
      <w:r w:rsidRPr="00B14408">
        <w:rPr>
          <w:rStyle w:val="libBold2Char"/>
          <w:rFonts w:hint="eastAsia"/>
          <w:rtl/>
        </w:rPr>
        <w:lastRenderedPageBreak/>
        <w:t>ردن</w:t>
      </w:r>
      <w:r>
        <w:t xml:space="preserve"> rudn pl. </w:t>
      </w:r>
      <w:r>
        <w:rPr>
          <w:rtl/>
        </w:rPr>
        <w:t>اردان</w:t>
      </w:r>
      <w:r>
        <w:t xml:space="preserve"> ardān sleeve</w:t>
      </w:r>
    </w:p>
    <w:p w:rsidR="00B14408" w:rsidRDefault="00FD180F" w:rsidP="00FD180F">
      <w:pPr>
        <w:pStyle w:val="libNormal"/>
      </w:pPr>
      <w:r w:rsidRPr="00B14408">
        <w:rPr>
          <w:rStyle w:val="libBold2Char"/>
          <w:rFonts w:hint="eastAsia"/>
          <w:rtl/>
        </w:rPr>
        <w:t>ردينى</w:t>
      </w:r>
      <w:r>
        <w:t xml:space="preserve"> rudainī spear (originally epithet for one of superior quality)</w:t>
      </w:r>
    </w:p>
    <w:p w:rsidR="00B14408" w:rsidRDefault="00FD180F" w:rsidP="00FD180F">
      <w:pPr>
        <w:pStyle w:val="libNormal"/>
      </w:pPr>
      <w:r w:rsidRPr="00B14408">
        <w:rPr>
          <w:rStyle w:val="libBold2Char"/>
          <w:rFonts w:hint="eastAsia"/>
          <w:rtl/>
        </w:rPr>
        <w:t>مردن</w:t>
      </w:r>
      <w:r>
        <w:t xml:space="preserve"> mirdan pl. </w:t>
      </w:r>
      <w:r>
        <w:rPr>
          <w:rtl/>
        </w:rPr>
        <w:t>مرادن</w:t>
      </w:r>
      <w:r>
        <w:t xml:space="preserve"> marādin2 spindle</w:t>
      </w:r>
    </w:p>
    <w:p w:rsidR="00B14408" w:rsidRDefault="00FD180F" w:rsidP="00FD180F">
      <w:pPr>
        <w:pStyle w:val="libNormal"/>
      </w:pPr>
      <w:r w:rsidRPr="00B14408">
        <w:rPr>
          <w:rStyle w:val="libBold2Char"/>
          <w:rFonts w:hint="eastAsia"/>
          <w:rtl/>
        </w:rPr>
        <w:t>ردنجوت</w:t>
      </w:r>
      <w:r>
        <w:t xml:space="preserve"> (Fr. redingote) redengōt frock coat, Prince Albert</w:t>
      </w:r>
    </w:p>
    <w:p w:rsidR="00B14408" w:rsidRDefault="00FD180F" w:rsidP="00FD180F">
      <w:pPr>
        <w:pStyle w:val="libNormal"/>
      </w:pPr>
      <w:r w:rsidRPr="00B14408">
        <w:rPr>
          <w:rStyle w:val="libBold2Char"/>
          <w:rFonts w:hint="eastAsia"/>
          <w:rtl/>
        </w:rPr>
        <w:t>ردهة</w:t>
      </w:r>
      <w:r>
        <w:t xml:space="preserve"> radha hall; large room, sitting room, parlor; lobby; entrance hall, vestibule </w:t>
      </w:r>
      <w:r w:rsidR="003D2305">
        <w:t>|</w:t>
      </w:r>
      <w:r>
        <w:t xml:space="preserve"> </w:t>
      </w:r>
      <w:r>
        <w:rPr>
          <w:rtl/>
        </w:rPr>
        <w:t>ردهة الاستقبال</w:t>
      </w:r>
      <w:r>
        <w:t xml:space="preserve"> reception hall, drawing room, parlor </w:t>
      </w:r>
      <w:r>
        <w:rPr>
          <w:rtl/>
        </w:rPr>
        <w:t>ردهة المحاضرة</w:t>
      </w:r>
      <w:r>
        <w:t xml:space="preserve"> r. al</w:t>
      </w:r>
      <w:r w:rsidR="003D2305">
        <w:t>-</w:t>
      </w:r>
      <w:r>
        <w:t>muḥāḍarāt lecture room</w:t>
      </w:r>
    </w:p>
    <w:p w:rsidR="00B14408" w:rsidRDefault="00FD180F" w:rsidP="00FD180F">
      <w:pPr>
        <w:pStyle w:val="libNormal"/>
      </w:pPr>
      <w:r w:rsidRPr="00B14408">
        <w:rPr>
          <w:rStyle w:val="libBold2Char"/>
          <w:rFonts w:hint="eastAsia"/>
          <w:rtl/>
        </w:rPr>
        <w:t>ردي</w:t>
      </w:r>
      <w:r>
        <w:t xml:space="preserve"> radiya a (</w:t>
      </w:r>
      <w:r>
        <w:rPr>
          <w:rtl/>
        </w:rPr>
        <w:t>ردى</w:t>
      </w:r>
      <w:r>
        <w:t xml:space="preserve"> radan) to perish, be destroyed II to bring to the ground (</w:t>
      </w:r>
      <w:r>
        <w:rPr>
          <w:rtl/>
        </w:rPr>
        <w:t>ه</w:t>
      </w:r>
      <w:r>
        <w:t xml:space="preserve"> s.o.), bring about the fan of (</w:t>
      </w:r>
      <w:r>
        <w:rPr>
          <w:rtl/>
        </w:rPr>
        <w:t>ه</w:t>
      </w:r>
      <w:r>
        <w:t>) IV to bring to the ground (</w:t>
      </w:r>
      <w:r>
        <w:rPr>
          <w:rtl/>
        </w:rPr>
        <w:t>ه</w:t>
      </w:r>
      <w:r>
        <w:t xml:space="preserve"> s.o.), bring about the fall of (</w:t>
      </w:r>
      <w:r>
        <w:rPr>
          <w:rtl/>
        </w:rPr>
        <w:t>ه</w:t>
      </w:r>
      <w:r>
        <w:t>); to destroy, ruin (</w:t>
      </w:r>
      <w:r>
        <w:rPr>
          <w:rtl/>
        </w:rPr>
        <w:t>ه</w:t>
      </w:r>
      <w:r>
        <w:t xml:space="preserve"> s.o.); to fell   (</w:t>
      </w:r>
      <w:r>
        <w:rPr>
          <w:rtl/>
        </w:rPr>
        <w:t>ه</w:t>
      </w:r>
      <w:r>
        <w:t xml:space="preserve"> s.o.); to kill (</w:t>
      </w:r>
      <w:r>
        <w:rPr>
          <w:rtl/>
        </w:rPr>
        <w:t>ه</w:t>
      </w:r>
      <w:r>
        <w:t xml:space="preserve"> s.o.) </w:t>
      </w:r>
      <w:r w:rsidR="003D2305">
        <w:t>|</w:t>
      </w:r>
      <w:r>
        <w:rPr>
          <w:rtl/>
        </w:rPr>
        <w:t>اراده قتيلا</w:t>
      </w:r>
      <w:r>
        <w:t xml:space="preserve"> (qatīlan) to fell s.o. with a deadly blow V to fall, tumble; to decline, fall off, come down, go from bad to worse; to deteriorate, become worse; to clothe o.s. (</w:t>
      </w:r>
      <w:r>
        <w:rPr>
          <w:rtl/>
        </w:rPr>
        <w:t>ب</w:t>
      </w:r>
      <w:r>
        <w:t xml:space="preserve"> with), put on (</w:t>
      </w:r>
      <w:r>
        <w:rPr>
          <w:rtl/>
        </w:rPr>
        <w:t>ب</w:t>
      </w:r>
      <w:r>
        <w:t xml:space="preserve"> a garment) VIII to put on (</w:t>
      </w:r>
      <w:r>
        <w:rPr>
          <w:rtl/>
        </w:rPr>
        <w:t>هـ</w:t>
      </w:r>
      <w:r>
        <w:t xml:space="preserve"> a garment or headgear); to wear (</w:t>
      </w:r>
      <w:r>
        <w:rPr>
          <w:rtl/>
        </w:rPr>
        <w:t>هـ</w:t>
      </w:r>
      <w:r>
        <w:t xml:space="preserve"> a garment, a headgear), be clothed, be clad (</w:t>
      </w:r>
      <w:r>
        <w:rPr>
          <w:rtl/>
        </w:rPr>
        <w:t>هـ</w:t>
      </w:r>
      <w:r>
        <w:t xml:space="preserve"> in) </w:t>
      </w:r>
      <w:r w:rsidR="003D2305">
        <w:t>|</w:t>
      </w:r>
      <w:r>
        <w:rPr>
          <w:rtl/>
        </w:rPr>
        <w:t>ارتدى ملابسه</w:t>
      </w:r>
      <w:r>
        <w:t xml:space="preserve"> (malābisahū) to put on one’s clothes, dress, get dressed</w:t>
      </w:r>
    </w:p>
    <w:p w:rsidR="00B14408" w:rsidRDefault="00FD180F" w:rsidP="00FD180F">
      <w:pPr>
        <w:pStyle w:val="libNormal"/>
      </w:pPr>
      <w:r w:rsidRPr="00B14408">
        <w:rPr>
          <w:rStyle w:val="libBold2Char"/>
          <w:rFonts w:hint="eastAsia"/>
          <w:rtl/>
        </w:rPr>
        <w:t>ردى</w:t>
      </w:r>
      <w:r>
        <w:t xml:space="preserve"> radan ruin, destruction</w:t>
      </w:r>
    </w:p>
    <w:p w:rsidR="00B14408" w:rsidRDefault="00FD180F" w:rsidP="00FD180F">
      <w:pPr>
        <w:pStyle w:val="libNormal"/>
      </w:pPr>
      <w:r w:rsidRPr="00B14408">
        <w:rPr>
          <w:rStyle w:val="libBold2Char"/>
          <w:rFonts w:hint="eastAsia"/>
          <w:rtl/>
        </w:rPr>
        <w:t>رداء</w:t>
      </w:r>
      <w:r>
        <w:t xml:space="preserve"> ridā’ pl. </w:t>
      </w:r>
      <w:r>
        <w:rPr>
          <w:rtl/>
        </w:rPr>
        <w:t>اردية</w:t>
      </w:r>
      <w:r>
        <w:t xml:space="preserve"> ardiya loose outer garment, cloak, robe; (lady’s) dress, gown; attire, costume </w:t>
      </w:r>
      <w:r w:rsidR="003D2305">
        <w:t>|</w:t>
      </w:r>
      <w:r>
        <w:rPr>
          <w:rtl/>
        </w:rPr>
        <w:t>رداء المساء</w:t>
      </w:r>
      <w:r>
        <w:t xml:space="preserve"> al</w:t>
      </w:r>
      <w:r w:rsidR="003D2305">
        <w:t>-</w:t>
      </w:r>
      <w:r>
        <w:t>masā’ evening gown</w:t>
      </w:r>
    </w:p>
    <w:p w:rsidR="00B14408" w:rsidRDefault="00FD180F" w:rsidP="00FD180F">
      <w:pPr>
        <w:pStyle w:val="libNormal"/>
      </w:pPr>
      <w:r w:rsidRPr="00B14408">
        <w:rPr>
          <w:rStyle w:val="libBold2Char"/>
          <w:rFonts w:hint="eastAsia"/>
          <w:rtl/>
        </w:rPr>
        <w:t>مترد</w:t>
      </w:r>
      <w:r>
        <w:t xml:space="preserve"> mutaraddin dressed</w:t>
      </w:r>
    </w:p>
    <w:p w:rsidR="00B14408" w:rsidRDefault="00FD180F" w:rsidP="00FD180F">
      <w:pPr>
        <w:pStyle w:val="libNormal"/>
      </w:pPr>
      <w:r w:rsidRPr="00B14408">
        <w:rPr>
          <w:rStyle w:val="libBold2Char"/>
          <w:rFonts w:hint="eastAsia"/>
          <w:rtl/>
        </w:rPr>
        <w:t>رذ</w:t>
      </w:r>
      <w:r>
        <w:t xml:space="preserve"> radda u: </w:t>
      </w:r>
      <w:r>
        <w:rPr>
          <w:rtl/>
        </w:rPr>
        <w:t>رذت السماء</w:t>
      </w:r>
      <w:r>
        <w:t xml:space="preserve"> (samā’) and IV there was a drizzle, it drizzled</w:t>
      </w:r>
    </w:p>
    <w:p w:rsidR="00B14408" w:rsidRDefault="00FD180F" w:rsidP="00FD180F">
      <w:pPr>
        <w:pStyle w:val="libNormal"/>
      </w:pPr>
      <w:r w:rsidRPr="00B14408">
        <w:rPr>
          <w:rStyle w:val="libBold2Char"/>
          <w:rFonts w:hint="eastAsia"/>
          <w:rtl/>
        </w:rPr>
        <w:t>رذاذ</w:t>
      </w:r>
      <w:r>
        <w:t xml:space="preserve"> radād drizzle</w:t>
      </w:r>
    </w:p>
    <w:p w:rsidR="00B14408" w:rsidRDefault="00FD180F" w:rsidP="00FD180F">
      <w:pPr>
        <w:pStyle w:val="libNormal"/>
      </w:pPr>
      <w:r w:rsidRPr="00B14408">
        <w:rPr>
          <w:rStyle w:val="libBold2Char"/>
          <w:rFonts w:hint="eastAsia"/>
          <w:rtl/>
        </w:rPr>
        <w:t>رذل</w:t>
      </w:r>
      <w:r>
        <w:t xml:space="preserve"> radila a and radula u (</w:t>
      </w:r>
      <w:r>
        <w:rPr>
          <w:rtl/>
        </w:rPr>
        <w:t>رذالة</w:t>
      </w:r>
      <w:r>
        <w:t xml:space="preserve"> radāla) to be low, base. vile. despicable. Contemptible; </w:t>
      </w:r>
      <w:r w:rsidR="003D2305">
        <w:t>--</w:t>
      </w:r>
      <w:r>
        <w:t xml:space="preserve"> radala u (radl) to reject, cast off, discard, repudiate, disown (</w:t>
      </w:r>
      <w:r>
        <w:rPr>
          <w:rtl/>
        </w:rPr>
        <w:t>هـ, ه</w:t>
      </w:r>
      <w:r>
        <w:t xml:space="preserve"> s.o., s.th.); to despise, disdain, scorn (</w:t>
      </w:r>
      <w:r>
        <w:rPr>
          <w:rtl/>
        </w:rPr>
        <w:t>هـ, ه</w:t>
      </w:r>
      <w:r>
        <w:t xml:space="preserve"> s.o. s.th.); to disapprove (</w:t>
      </w:r>
      <w:r>
        <w:rPr>
          <w:rtl/>
        </w:rPr>
        <w:t>هـ, ه</w:t>
      </w:r>
      <w:r>
        <w:t xml:space="preserve"> of) IV to reject, cast off, discard, repudiate, disown (</w:t>
      </w:r>
      <w:r>
        <w:rPr>
          <w:rtl/>
        </w:rPr>
        <w:t>هـ, ه</w:t>
      </w:r>
      <w:r>
        <w:t xml:space="preserve"> s.o., s.th.) X to regard as low or despicable (</w:t>
      </w:r>
      <w:r>
        <w:rPr>
          <w:rtl/>
        </w:rPr>
        <w:t>هـ, ه</w:t>
      </w:r>
      <w:r>
        <w:t xml:space="preserve"> s.o., s.th.)</w:t>
      </w:r>
    </w:p>
    <w:p w:rsidR="00B14408" w:rsidRDefault="00FD180F" w:rsidP="00FD180F">
      <w:pPr>
        <w:pStyle w:val="libNormal"/>
      </w:pPr>
      <w:r w:rsidRPr="00B14408">
        <w:rPr>
          <w:rStyle w:val="libBold2Char"/>
          <w:rFonts w:hint="eastAsia"/>
          <w:rtl/>
        </w:rPr>
        <w:t>رذل</w:t>
      </w:r>
      <w:r>
        <w:t xml:space="preserve"> radl rejection; repudiation; (pl. </w:t>
      </w:r>
      <w:r>
        <w:rPr>
          <w:rtl/>
        </w:rPr>
        <w:t>رذول</w:t>
      </w:r>
      <w:r>
        <w:t xml:space="preserve"> rudūl, </w:t>
      </w:r>
      <w:r>
        <w:rPr>
          <w:rtl/>
        </w:rPr>
        <w:t>ارذال</w:t>
      </w:r>
      <w:r>
        <w:t xml:space="preserve"> ardāl) low, base, mean, vile, despicable, contemptible</w:t>
      </w:r>
    </w:p>
    <w:p w:rsidR="00B14408" w:rsidRDefault="00FD180F" w:rsidP="00FD180F">
      <w:pPr>
        <w:pStyle w:val="libNormal"/>
      </w:pPr>
      <w:r w:rsidRPr="00B14408">
        <w:rPr>
          <w:rStyle w:val="libBold2Char"/>
          <w:rFonts w:hint="eastAsia"/>
          <w:rtl/>
        </w:rPr>
        <w:t>رذيل</w:t>
      </w:r>
      <w:r>
        <w:t xml:space="preserve"> radīl pl. </w:t>
      </w:r>
      <w:r>
        <w:rPr>
          <w:rtl/>
        </w:rPr>
        <w:t>رذلاء</w:t>
      </w:r>
      <w:r>
        <w:t xml:space="preserve"> rudalā’ low, base, mean, vile, despicable, contemptible, depraved</w:t>
      </w:r>
    </w:p>
    <w:p w:rsidR="00B14408" w:rsidRDefault="00FD180F" w:rsidP="00FD180F">
      <w:pPr>
        <w:pStyle w:val="libNormal"/>
      </w:pPr>
      <w:r w:rsidRPr="00B14408">
        <w:rPr>
          <w:rStyle w:val="libBold2Char"/>
          <w:rFonts w:hint="eastAsia"/>
          <w:rtl/>
        </w:rPr>
        <w:lastRenderedPageBreak/>
        <w:t>رذالة</w:t>
      </w:r>
      <w:r>
        <w:t xml:space="preserve"> radāla lowness, baseness, meanness, vileness, depravity</w:t>
      </w:r>
    </w:p>
    <w:p w:rsidR="00B14408" w:rsidRDefault="00FD180F" w:rsidP="00FD180F">
      <w:pPr>
        <w:pStyle w:val="libNormal"/>
      </w:pPr>
      <w:r w:rsidRPr="00B14408">
        <w:rPr>
          <w:rStyle w:val="libBold2Char"/>
          <w:rFonts w:hint="eastAsia"/>
          <w:rtl/>
        </w:rPr>
        <w:t>رذالة</w:t>
      </w:r>
      <w:r>
        <w:t xml:space="preserve"> radīla pl. </w:t>
      </w:r>
      <w:r>
        <w:rPr>
          <w:rtl/>
        </w:rPr>
        <w:t>رذائل</w:t>
      </w:r>
      <w:r>
        <w:t xml:space="preserve"> radā’il vice; depravity</w:t>
      </w:r>
    </w:p>
    <w:p w:rsidR="00B14408" w:rsidRDefault="00FD180F" w:rsidP="00FD180F">
      <w:pPr>
        <w:pStyle w:val="libNormal"/>
      </w:pPr>
      <w:r w:rsidRPr="00B14408">
        <w:rPr>
          <w:rStyle w:val="libBold2Char"/>
          <w:rFonts w:hint="eastAsia"/>
          <w:rtl/>
        </w:rPr>
        <w:t>مرذول</w:t>
      </w:r>
      <w:r>
        <w:t xml:space="preserve"> mardūl depraved, despicable, mean, base, vile, evil, wicked</w:t>
      </w:r>
    </w:p>
    <w:p w:rsidR="00B14408" w:rsidRDefault="00FD180F" w:rsidP="00FD180F">
      <w:pPr>
        <w:pStyle w:val="libNormal"/>
      </w:pPr>
      <w:r w:rsidRPr="007F5296">
        <w:rPr>
          <w:rStyle w:val="libBold2Char"/>
        </w:rPr>
        <w:t>1</w:t>
      </w:r>
      <w:r w:rsidRPr="007F5296">
        <w:rPr>
          <w:rStyle w:val="libBold2Char"/>
          <w:rtl/>
        </w:rPr>
        <w:t>رز</w:t>
      </w:r>
      <w:r>
        <w:t xml:space="preserve"> ruzz (= </w:t>
      </w:r>
      <w:r>
        <w:rPr>
          <w:rtl/>
        </w:rPr>
        <w:t>ارز</w:t>
      </w:r>
      <w:r>
        <w:t>) aruzz) rice</w:t>
      </w:r>
    </w:p>
    <w:p w:rsidR="00B14408" w:rsidRDefault="00FD180F" w:rsidP="00FD180F">
      <w:pPr>
        <w:pStyle w:val="libNormal"/>
      </w:pPr>
      <w:r w:rsidRPr="007F5296">
        <w:rPr>
          <w:rStyle w:val="libBold2Char"/>
        </w:rPr>
        <w:t>2</w:t>
      </w:r>
      <w:r w:rsidRPr="007F5296">
        <w:rPr>
          <w:rStyle w:val="libBold2Char"/>
          <w:rtl/>
        </w:rPr>
        <w:t>رز</w:t>
      </w:r>
      <w:r>
        <w:t xml:space="preserve"> razza u (razz) to insert, drive in (</w:t>
      </w:r>
      <w:r>
        <w:rPr>
          <w:rtl/>
        </w:rPr>
        <w:t>هـ</w:t>
      </w:r>
      <w:r>
        <w:t xml:space="preserve"> s.th.) II to burnish, polish (</w:t>
      </w:r>
      <w:r>
        <w:rPr>
          <w:rtl/>
        </w:rPr>
        <w:t>هـ</w:t>
      </w:r>
      <w:r>
        <w:t xml:space="preserve"> s.th.) IV to telephone</w:t>
      </w:r>
    </w:p>
    <w:p w:rsidR="00B14408" w:rsidRDefault="00FD180F" w:rsidP="00FD180F">
      <w:pPr>
        <w:pStyle w:val="libNormal"/>
      </w:pPr>
      <w:r w:rsidRPr="00B14408">
        <w:rPr>
          <w:rStyle w:val="libBold2Char"/>
          <w:rFonts w:hint="eastAsia"/>
          <w:rtl/>
        </w:rPr>
        <w:t>رزة</w:t>
      </w:r>
      <w:r>
        <w:t xml:space="preserve"> razza pl. </w:t>
      </w:r>
      <w:r w:rsidR="003D2305">
        <w:t>-</w:t>
      </w:r>
      <w:r>
        <w:t>āt staple, U bolt; ring screw; joint pin</w:t>
      </w:r>
    </w:p>
    <w:p w:rsidR="00B14408" w:rsidRDefault="00FD180F" w:rsidP="00FD180F">
      <w:pPr>
        <w:pStyle w:val="libNormal"/>
      </w:pPr>
      <w:r>
        <w:t xml:space="preserve">O </w:t>
      </w:r>
      <w:r>
        <w:rPr>
          <w:rtl/>
        </w:rPr>
        <w:t>ارزيز</w:t>
      </w:r>
      <w:r>
        <w:t xml:space="preserve"> irzīz telephone</w:t>
      </w:r>
    </w:p>
    <w:p w:rsidR="00B14408" w:rsidRDefault="00FD180F" w:rsidP="00FD180F">
      <w:pPr>
        <w:pStyle w:val="libNormal"/>
      </w:pPr>
      <w:r w:rsidRPr="00B14408">
        <w:rPr>
          <w:rStyle w:val="libBold2Char"/>
          <w:rFonts w:hint="eastAsia"/>
          <w:rtl/>
        </w:rPr>
        <w:t>رزأ</w:t>
      </w:r>
      <w:r>
        <w:t xml:space="preserve"> raza’a a (</w:t>
      </w:r>
      <w:r>
        <w:rPr>
          <w:rtl/>
        </w:rPr>
        <w:t>رزء</w:t>
      </w:r>
      <w:r>
        <w:t xml:space="preserve"> raz’) to deprive (</w:t>
      </w:r>
      <w:r>
        <w:rPr>
          <w:rtl/>
        </w:rPr>
        <w:t>في</w:t>
      </w:r>
      <w:r>
        <w:t xml:space="preserve"> or </w:t>
      </w:r>
      <w:r>
        <w:rPr>
          <w:rtl/>
        </w:rPr>
        <w:t>ه هـ</w:t>
      </w:r>
      <w:r>
        <w:t xml:space="preserve"> s.o. of s.th.); pass. </w:t>
      </w:r>
      <w:r>
        <w:rPr>
          <w:rtl/>
        </w:rPr>
        <w:t>رزئ</w:t>
      </w:r>
      <w:r>
        <w:t xml:space="preserve"> ruzi’a to incur or suffer loss; to lose (</w:t>
      </w:r>
      <w:r>
        <w:rPr>
          <w:rtl/>
        </w:rPr>
        <w:t>ب</w:t>
      </w:r>
      <w:r>
        <w:t xml:space="preserve"> s.th.); to be afflicted (</w:t>
      </w:r>
      <w:r>
        <w:rPr>
          <w:rtl/>
        </w:rPr>
        <w:t>ب</w:t>
      </w:r>
      <w:r>
        <w:t xml:space="preserve"> by)</w:t>
      </w:r>
    </w:p>
    <w:p w:rsidR="00B14408" w:rsidRDefault="00FD180F" w:rsidP="00FD180F">
      <w:pPr>
        <w:pStyle w:val="libNormal"/>
      </w:pPr>
      <w:r w:rsidRPr="00B14408">
        <w:rPr>
          <w:rStyle w:val="libBold2Char"/>
          <w:rFonts w:hint="eastAsia"/>
          <w:rtl/>
        </w:rPr>
        <w:t>رزء</w:t>
      </w:r>
      <w:r>
        <w:t xml:space="preserve"> ruz’ pl. </w:t>
      </w:r>
      <w:r>
        <w:rPr>
          <w:rtl/>
        </w:rPr>
        <w:t>ارزاء</w:t>
      </w:r>
      <w:r>
        <w:t xml:space="preserve"> arzā’ heavy loss, serious damage; disaster, calamity</w:t>
      </w:r>
    </w:p>
    <w:p w:rsidR="00B14408" w:rsidRDefault="00FD180F" w:rsidP="00FD180F">
      <w:pPr>
        <w:pStyle w:val="libNormal"/>
      </w:pPr>
      <w:r w:rsidRPr="00B14408">
        <w:rPr>
          <w:rStyle w:val="libBold2Char"/>
          <w:rFonts w:hint="eastAsia"/>
          <w:rtl/>
        </w:rPr>
        <w:t>رزيئة</w:t>
      </w:r>
      <w:r>
        <w:t xml:space="preserve"> razī’a and </w:t>
      </w:r>
      <w:r>
        <w:rPr>
          <w:rtl/>
        </w:rPr>
        <w:t>رزية</w:t>
      </w:r>
      <w:r>
        <w:t xml:space="preserve"> razīya pl. </w:t>
      </w:r>
      <w:r>
        <w:rPr>
          <w:rtl/>
        </w:rPr>
        <w:t>رزايا</w:t>
      </w:r>
      <w:r>
        <w:t xml:space="preserve"> razāyā heavy loss, serious damage; disaster, calamity</w:t>
      </w:r>
    </w:p>
    <w:p w:rsidR="00B14408" w:rsidRDefault="00FD180F" w:rsidP="00FD180F">
      <w:pPr>
        <w:pStyle w:val="libNormal"/>
      </w:pPr>
      <w:r w:rsidRPr="00B14408">
        <w:rPr>
          <w:rStyle w:val="libBold2Char"/>
          <w:rFonts w:hint="eastAsia"/>
          <w:rtl/>
        </w:rPr>
        <w:t>رزب</w:t>
      </w:r>
      <w:r>
        <w:t xml:space="preserve"> razaba u (razb) to keep, stick, cling (</w:t>
      </w:r>
      <w:r>
        <w:rPr>
          <w:rtl/>
        </w:rPr>
        <w:t>هـ</w:t>
      </w:r>
      <w:r>
        <w:t xml:space="preserve"> to)</w:t>
      </w:r>
    </w:p>
    <w:p w:rsidR="00B14408" w:rsidRDefault="00FD180F" w:rsidP="00FD180F">
      <w:pPr>
        <w:pStyle w:val="libNormal"/>
      </w:pPr>
      <w:r w:rsidRPr="00B14408">
        <w:rPr>
          <w:rStyle w:val="libBold2Char"/>
          <w:rFonts w:hint="eastAsia"/>
          <w:rtl/>
        </w:rPr>
        <w:t>مرزبة</w:t>
      </w:r>
      <w:r>
        <w:t xml:space="preserve"> mirzabba pl. </w:t>
      </w:r>
      <w:r>
        <w:rPr>
          <w:rtl/>
        </w:rPr>
        <w:t>مرازب</w:t>
      </w:r>
      <w:r>
        <w:t xml:space="preserve"> marāzib2 iron rod</w:t>
      </w:r>
    </w:p>
    <w:p w:rsidR="00B14408" w:rsidRDefault="00FD180F" w:rsidP="00FD180F">
      <w:pPr>
        <w:pStyle w:val="libNormal"/>
      </w:pPr>
      <w:r w:rsidRPr="00B14408">
        <w:rPr>
          <w:rStyle w:val="libBold2Char"/>
          <w:rFonts w:hint="eastAsia"/>
          <w:rtl/>
        </w:rPr>
        <w:t>مرزاب</w:t>
      </w:r>
      <w:r>
        <w:t xml:space="preserve"> mirzāb pl. </w:t>
      </w:r>
      <w:r>
        <w:rPr>
          <w:rtl/>
        </w:rPr>
        <w:t>مرازيب</w:t>
      </w:r>
      <w:r>
        <w:t xml:space="preserve"> marāzīb2 waterspout, gargoyle; (roof) gutter</w:t>
      </w:r>
    </w:p>
    <w:p w:rsidR="00B14408" w:rsidRDefault="00FD180F" w:rsidP="00FD180F">
      <w:pPr>
        <w:pStyle w:val="libNormal"/>
      </w:pPr>
      <w:r w:rsidRPr="00B14408">
        <w:rPr>
          <w:rStyle w:val="libBold2Char"/>
          <w:rFonts w:hint="eastAsia"/>
          <w:rtl/>
        </w:rPr>
        <w:t>رزح</w:t>
      </w:r>
      <w:r>
        <w:t xml:space="preserve"> razaḥa a (</w:t>
      </w:r>
      <w:r>
        <w:rPr>
          <w:rtl/>
        </w:rPr>
        <w:t>رزوح</w:t>
      </w:r>
      <w:r>
        <w:t xml:space="preserve"> ruzūḥ, </w:t>
      </w:r>
      <w:r>
        <w:rPr>
          <w:rtl/>
        </w:rPr>
        <w:t>رزاح</w:t>
      </w:r>
      <w:r>
        <w:t xml:space="preserve"> ruzāḥ, razāḥ) to succumb, collapse, sink to the ground (under a burden); to descend, hover (e.g., silence) III to suffer</w:t>
      </w:r>
    </w:p>
    <w:p w:rsidR="00B14408" w:rsidRDefault="00FD180F" w:rsidP="00FD180F">
      <w:pPr>
        <w:pStyle w:val="libNormal"/>
      </w:pPr>
      <w:r w:rsidRPr="00B14408">
        <w:rPr>
          <w:rStyle w:val="libBold2Char"/>
          <w:rFonts w:hint="eastAsia"/>
          <w:rtl/>
        </w:rPr>
        <w:t>مرزغ</w:t>
      </w:r>
      <w:r>
        <w:t xml:space="preserve"> marzig muddy, boggy, miry</w:t>
      </w:r>
    </w:p>
    <w:p w:rsidR="00B14408" w:rsidRDefault="00FD180F" w:rsidP="00FD180F">
      <w:pPr>
        <w:pStyle w:val="libNormal"/>
      </w:pPr>
      <w:r w:rsidRPr="00B14408">
        <w:rPr>
          <w:rStyle w:val="libBold2Char"/>
          <w:rFonts w:hint="eastAsia"/>
          <w:rtl/>
        </w:rPr>
        <w:t>رزق</w:t>
      </w:r>
      <w:r>
        <w:t xml:space="preserve"> razaqa u to provide with the means of subsistence (</w:t>
      </w:r>
      <w:r>
        <w:rPr>
          <w:rtl/>
        </w:rPr>
        <w:t>ه</w:t>
      </w:r>
      <w:r>
        <w:t xml:space="preserve"> s.o.; said of God); to bestow (</w:t>
      </w:r>
      <w:r>
        <w:rPr>
          <w:rtl/>
        </w:rPr>
        <w:t>ه هـ</w:t>
      </w:r>
      <w:r>
        <w:t xml:space="preserve"> upon s.o. s.th., material or spiritual possessions; said of God), endow (</w:t>
      </w:r>
      <w:r>
        <w:rPr>
          <w:rtl/>
        </w:rPr>
        <w:t>ه هـ</w:t>
      </w:r>
      <w:r>
        <w:t xml:space="preserve"> s.o. with); to bless (</w:t>
      </w:r>
      <w:r>
        <w:rPr>
          <w:rtl/>
        </w:rPr>
        <w:t>ه هـ</w:t>
      </w:r>
      <w:r>
        <w:t xml:space="preserve"> s.o. with, esp. </w:t>
      </w:r>
      <w:r>
        <w:rPr>
          <w:rtl/>
        </w:rPr>
        <w:t>مولودا</w:t>
      </w:r>
      <w:r>
        <w:t xml:space="preserve"> with a child); </w:t>
      </w:r>
      <w:r w:rsidR="003D2305">
        <w:t>--</w:t>
      </w:r>
      <w:r>
        <w:t xml:space="preserve"> pass. ruziqa to be endowed (</w:t>
      </w:r>
      <w:r>
        <w:rPr>
          <w:rtl/>
        </w:rPr>
        <w:t>هـ</w:t>
      </w:r>
      <w:r>
        <w:t xml:space="preserve"> with); to live VIII to make a living, gain one’s livelihood; to live (</w:t>
      </w:r>
      <w:r>
        <w:rPr>
          <w:rtl/>
        </w:rPr>
        <w:t>من</w:t>
      </w:r>
      <w:r>
        <w:t xml:space="preserve"> on or by s.th.) X to seek one’s livelihood; to ask for the means of subsistence</w:t>
      </w:r>
    </w:p>
    <w:p w:rsidR="00B14408" w:rsidRDefault="00FD180F" w:rsidP="00FD180F">
      <w:pPr>
        <w:pStyle w:val="libNormal"/>
      </w:pPr>
      <w:r w:rsidRPr="00B14408">
        <w:rPr>
          <w:rStyle w:val="libBold2Char"/>
          <w:rFonts w:hint="eastAsia"/>
          <w:rtl/>
        </w:rPr>
        <w:t>رزق</w:t>
      </w:r>
      <w:r>
        <w:t xml:space="preserve"> rizq pl. </w:t>
      </w:r>
      <w:r>
        <w:rPr>
          <w:rtl/>
        </w:rPr>
        <w:t>ارزاق</w:t>
      </w:r>
      <w:r>
        <w:t xml:space="preserve"> arzāq livelihood, means of living, subsistence; daily bread, nourishment, sustenance; boon, blessing   (of God); property, possessions, wealth, fortune; income; pay, wages </w:t>
      </w:r>
      <w:r w:rsidR="003D2305">
        <w:t>|</w:t>
      </w:r>
      <w:r>
        <w:rPr>
          <w:rtl/>
        </w:rPr>
        <w:t>ارزاق ناشفة</w:t>
      </w:r>
      <w:r>
        <w:t xml:space="preserve"> dry rations, emergency rations (mil.)</w:t>
      </w:r>
    </w:p>
    <w:p w:rsidR="00B14408" w:rsidRDefault="00FD180F" w:rsidP="00FD180F">
      <w:pPr>
        <w:pStyle w:val="libNormal"/>
      </w:pPr>
      <w:r w:rsidRPr="00B14408">
        <w:rPr>
          <w:rStyle w:val="libBold2Char"/>
          <w:rFonts w:hint="eastAsia"/>
          <w:rtl/>
        </w:rPr>
        <w:t>الرازق</w:t>
      </w:r>
      <w:r>
        <w:t xml:space="preserve"> ar</w:t>
      </w:r>
      <w:r w:rsidR="003D2305">
        <w:t>-</w:t>
      </w:r>
      <w:r>
        <w:t>rāziq the Maintainer, the Provider (one of the 99 attributes of God)</w:t>
      </w:r>
    </w:p>
    <w:p w:rsidR="00B14408" w:rsidRDefault="00FD180F" w:rsidP="00FD180F">
      <w:pPr>
        <w:pStyle w:val="libNormal"/>
      </w:pPr>
      <w:r w:rsidRPr="00B14408">
        <w:rPr>
          <w:rStyle w:val="libBold2Char"/>
          <w:rFonts w:hint="eastAsia"/>
          <w:rtl/>
        </w:rPr>
        <w:lastRenderedPageBreak/>
        <w:t>ارترزاق</w:t>
      </w:r>
      <w:r>
        <w:t xml:space="preserve"> istirzāq independent livelihood, self</w:t>
      </w:r>
      <w:r w:rsidR="003D2305">
        <w:t>-</w:t>
      </w:r>
      <w:r>
        <w:t>support</w:t>
      </w:r>
    </w:p>
    <w:p w:rsidR="00B14408" w:rsidRDefault="00FD180F" w:rsidP="00FD180F">
      <w:pPr>
        <w:pStyle w:val="libNormal"/>
      </w:pPr>
      <w:r w:rsidRPr="00B14408">
        <w:rPr>
          <w:rStyle w:val="libBold2Char"/>
          <w:rFonts w:hint="eastAsia"/>
          <w:rtl/>
        </w:rPr>
        <w:t>مرزوق</w:t>
      </w:r>
      <w:r>
        <w:t xml:space="preserve"> marzūq blessed (by God), fortunate, prosperous, successful</w:t>
      </w:r>
    </w:p>
    <w:p w:rsidR="00B14408" w:rsidRDefault="00FD180F" w:rsidP="00FD180F">
      <w:pPr>
        <w:pStyle w:val="libNormal"/>
      </w:pPr>
      <w:r w:rsidRPr="00B14408">
        <w:rPr>
          <w:rStyle w:val="libBold2Char"/>
          <w:rFonts w:hint="eastAsia"/>
          <w:rtl/>
        </w:rPr>
        <w:t>مرتزق</w:t>
      </w:r>
      <w:r>
        <w:t xml:space="preserve"> murtaziq hired, hireling, mercenary, kept</w:t>
      </w:r>
    </w:p>
    <w:p w:rsidR="00B14408" w:rsidRDefault="00FD180F" w:rsidP="00FD180F">
      <w:pPr>
        <w:pStyle w:val="libNormal"/>
      </w:pPr>
      <w:r w:rsidRPr="00B14408">
        <w:rPr>
          <w:rStyle w:val="libBold2Char"/>
          <w:rFonts w:hint="eastAsia"/>
          <w:rtl/>
        </w:rPr>
        <w:t>مرتزقة</w:t>
      </w:r>
      <w:r>
        <w:t xml:space="preserve"> murtaziqa kept persons, hangers</w:t>
      </w:r>
      <w:r w:rsidR="003D2305">
        <w:t>-</w:t>
      </w:r>
      <w:r>
        <w:t>on; mercenaries</w:t>
      </w:r>
    </w:p>
    <w:p w:rsidR="00B14408" w:rsidRDefault="00FD180F" w:rsidP="00FD180F">
      <w:pPr>
        <w:pStyle w:val="libNormal"/>
      </w:pPr>
      <w:r w:rsidRPr="00B14408">
        <w:rPr>
          <w:rStyle w:val="libBold2Char"/>
          <w:rFonts w:hint="eastAsia"/>
          <w:rtl/>
        </w:rPr>
        <w:t>مرتزق</w:t>
      </w:r>
      <w:r>
        <w:t xml:space="preserve"> murtazaq means of subsistence, livelihood, living</w:t>
      </w:r>
    </w:p>
    <w:p w:rsidR="00B14408" w:rsidRDefault="00FD180F" w:rsidP="00FD180F">
      <w:pPr>
        <w:pStyle w:val="libNormal"/>
      </w:pPr>
      <w:r w:rsidRPr="00B14408">
        <w:rPr>
          <w:rStyle w:val="libBold2Char"/>
          <w:rFonts w:hint="eastAsia"/>
          <w:rtl/>
        </w:rPr>
        <w:t>رزم</w:t>
      </w:r>
      <w:r>
        <w:t xml:space="preserve"> razama i u (razm) to bundle, bale, pack, wrap up (</w:t>
      </w:r>
      <w:r>
        <w:rPr>
          <w:rtl/>
        </w:rPr>
        <w:t>هـ</w:t>
      </w:r>
      <w:r>
        <w:t xml:space="preserve"> s.th.)</w:t>
      </w:r>
    </w:p>
    <w:p w:rsidR="00B14408" w:rsidRDefault="00FD180F" w:rsidP="00FD180F">
      <w:pPr>
        <w:pStyle w:val="libNormal"/>
      </w:pPr>
      <w:r w:rsidRPr="00B14408">
        <w:rPr>
          <w:rStyle w:val="libBold2Char"/>
          <w:rFonts w:hint="eastAsia"/>
          <w:rtl/>
        </w:rPr>
        <w:t>رزمة</w:t>
      </w:r>
      <w:r>
        <w:t xml:space="preserve"> rizma pl. </w:t>
      </w:r>
      <w:r>
        <w:rPr>
          <w:rtl/>
        </w:rPr>
        <w:t>رزم</w:t>
      </w:r>
      <w:r>
        <w:t xml:space="preserve"> rizam bundle; bale, pack; parcel, package; ream (of paper)</w:t>
      </w:r>
    </w:p>
    <w:p w:rsidR="00B14408" w:rsidRDefault="00FD180F" w:rsidP="00FD180F">
      <w:pPr>
        <w:pStyle w:val="libNormal"/>
      </w:pPr>
      <w:r w:rsidRPr="00B14408">
        <w:rPr>
          <w:rStyle w:val="libBold2Char"/>
          <w:rFonts w:hint="eastAsia"/>
          <w:rtl/>
        </w:rPr>
        <w:t>رزن</w:t>
      </w:r>
      <w:r>
        <w:t xml:space="preserve"> razuna u (</w:t>
      </w:r>
      <w:r>
        <w:rPr>
          <w:rtl/>
        </w:rPr>
        <w:t>رزانة</w:t>
      </w:r>
      <w:r>
        <w:t xml:space="preserve"> razāna) to be grave, serious, sedate, staid, calm, composed, self</w:t>
      </w:r>
      <w:r w:rsidR="003D2305">
        <w:t>-</w:t>
      </w:r>
      <w:r>
        <w:t>possessed V to display grave or sedate manners, show o.s. calm, composed, self</w:t>
      </w:r>
      <w:r w:rsidR="003D2305">
        <w:t>-</w:t>
      </w:r>
      <w:r>
        <w:t>possessed</w:t>
      </w:r>
    </w:p>
    <w:p w:rsidR="00B14408" w:rsidRDefault="00FD180F" w:rsidP="00FD180F">
      <w:pPr>
        <w:pStyle w:val="libNormal"/>
      </w:pPr>
      <w:r w:rsidRPr="00B14408">
        <w:rPr>
          <w:rStyle w:val="libBold2Char"/>
          <w:rFonts w:hint="eastAsia"/>
          <w:rtl/>
        </w:rPr>
        <w:t>رزين</w:t>
      </w:r>
      <w:r>
        <w:t xml:space="preserve"> razīn grave, serious, sedate, staid; composed, calm, self</w:t>
      </w:r>
      <w:r w:rsidR="003D2305">
        <w:t>-</w:t>
      </w:r>
      <w:r>
        <w:t>possessed</w:t>
      </w:r>
    </w:p>
    <w:p w:rsidR="00B14408" w:rsidRDefault="00FD180F" w:rsidP="00FD180F">
      <w:pPr>
        <w:pStyle w:val="libNormal"/>
      </w:pPr>
      <w:r w:rsidRPr="00B14408">
        <w:rPr>
          <w:rStyle w:val="libBold2Char"/>
          <w:rFonts w:hint="eastAsia"/>
          <w:rtl/>
        </w:rPr>
        <w:t>رزانة</w:t>
      </w:r>
      <w:r>
        <w:t xml:space="preserve"> razana gravity, sedateness, staidness; composure, self</w:t>
      </w:r>
      <w:r w:rsidR="003D2305">
        <w:t>-</w:t>
      </w:r>
      <w:r>
        <w:t>possession, poise</w:t>
      </w:r>
    </w:p>
    <w:p w:rsidR="00B14408" w:rsidRDefault="00FD180F" w:rsidP="00FD180F">
      <w:pPr>
        <w:pStyle w:val="libNormal"/>
      </w:pPr>
      <w:r w:rsidRPr="00B14408">
        <w:rPr>
          <w:rStyle w:val="libBold2Char"/>
          <w:rFonts w:hint="eastAsia"/>
          <w:rtl/>
        </w:rPr>
        <w:t>رزنامة</w:t>
      </w:r>
      <w:r>
        <w:t xml:space="preserve"> ruznāma see </w:t>
      </w:r>
      <w:r>
        <w:rPr>
          <w:rtl/>
        </w:rPr>
        <w:t>روزنامة</w:t>
      </w:r>
    </w:p>
    <w:p w:rsidR="00B14408" w:rsidRDefault="00FD180F" w:rsidP="00FD180F">
      <w:pPr>
        <w:pStyle w:val="libNormal"/>
      </w:pPr>
      <w:r w:rsidRPr="00B14408">
        <w:rPr>
          <w:rStyle w:val="libBold2Char"/>
          <w:rFonts w:hint="eastAsia"/>
          <w:rtl/>
        </w:rPr>
        <w:t>رزية</w:t>
      </w:r>
      <w:r>
        <w:t xml:space="preserve"> pl. </w:t>
      </w:r>
      <w:r>
        <w:rPr>
          <w:rtl/>
        </w:rPr>
        <w:t>رزايا</w:t>
      </w:r>
      <w:r>
        <w:t xml:space="preserve"> see </w:t>
      </w:r>
      <w:r>
        <w:rPr>
          <w:rtl/>
        </w:rPr>
        <w:t>رزيئة</w:t>
      </w:r>
    </w:p>
    <w:p w:rsidR="00B14408" w:rsidRDefault="00FD180F" w:rsidP="00FD180F">
      <w:pPr>
        <w:pStyle w:val="libNormal"/>
      </w:pPr>
      <w:r w:rsidRPr="00B14408">
        <w:rPr>
          <w:rStyle w:val="libBold2Char"/>
          <w:rFonts w:hint="eastAsia"/>
          <w:rtl/>
        </w:rPr>
        <w:t>رسيس</w:t>
      </w:r>
      <w:r>
        <w:t xml:space="preserve"> rasīs covered with verdigris</w:t>
      </w:r>
    </w:p>
    <w:p w:rsidR="00B14408" w:rsidRDefault="00FD180F" w:rsidP="00FD180F">
      <w:pPr>
        <w:pStyle w:val="libNormal"/>
      </w:pPr>
      <w:r w:rsidRPr="00B14408">
        <w:rPr>
          <w:rStyle w:val="libBold2Char"/>
          <w:rFonts w:hint="eastAsia"/>
          <w:rtl/>
        </w:rPr>
        <w:t>رسب</w:t>
      </w:r>
      <w:r>
        <w:t xml:space="preserve"> rasaba u (</w:t>
      </w:r>
      <w:r>
        <w:rPr>
          <w:rtl/>
        </w:rPr>
        <w:t>رسوب</w:t>
      </w:r>
      <w:r>
        <w:t xml:space="preserve"> rusūb) to sink to the bottom, settle, subside (esp., in water); to fail, dunk (in an examination) II to cause to settle (</w:t>
      </w:r>
      <w:r>
        <w:rPr>
          <w:rtl/>
        </w:rPr>
        <w:t>هـ</w:t>
      </w:r>
      <w:r>
        <w:t xml:space="preserve"> s.th., in a liquid), deposit (</w:t>
      </w:r>
      <w:r>
        <w:rPr>
          <w:rtl/>
        </w:rPr>
        <w:t>هـ</w:t>
      </w:r>
      <w:r>
        <w:t xml:space="preserve"> a sediment); to precipitate (</w:t>
      </w:r>
      <w:r>
        <w:rPr>
          <w:rtl/>
        </w:rPr>
        <w:t>هـ</w:t>
      </w:r>
      <w:r>
        <w:t xml:space="preserve"> s.th.; chem.) V to settle, subside, be deposited; to precipitate (chem.)</w:t>
      </w:r>
    </w:p>
    <w:p w:rsidR="00B14408" w:rsidRDefault="00FD180F" w:rsidP="00FD180F">
      <w:pPr>
        <w:pStyle w:val="libNormal"/>
      </w:pPr>
      <w:r w:rsidRPr="00B14408">
        <w:rPr>
          <w:rStyle w:val="libBold2Char"/>
          <w:rFonts w:hint="eastAsia"/>
          <w:rtl/>
        </w:rPr>
        <w:t>رسوب</w:t>
      </w:r>
      <w:r>
        <w:t xml:space="preserve"> rusūb sediment, deposit; lees, dregs, settlings; precipitate (chem.); failure (in an examination)</w:t>
      </w:r>
    </w:p>
    <w:p w:rsidR="00B14408" w:rsidRDefault="00FD180F" w:rsidP="00FD180F">
      <w:pPr>
        <w:pStyle w:val="libNormal"/>
      </w:pPr>
      <w:r w:rsidRPr="00B14408">
        <w:rPr>
          <w:rStyle w:val="libBold2Char"/>
          <w:rFonts w:hint="eastAsia"/>
          <w:rtl/>
        </w:rPr>
        <w:t>ترسيب</w:t>
      </w:r>
      <w:r>
        <w:t xml:space="preserve"> tarsīb sedimentation; precipitation (chem.)</w:t>
      </w:r>
    </w:p>
    <w:p w:rsidR="00B14408" w:rsidRDefault="00FD180F" w:rsidP="00FD180F">
      <w:pPr>
        <w:pStyle w:val="libNormal"/>
      </w:pPr>
      <w:r w:rsidRPr="00B14408">
        <w:rPr>
          <w:rStyle w:val="libBold2Char"/>
          <w:rFonts w:hint="eastAsia"/>
          <w:rtl/>
        </w:rPr>
        <w:t>راسب</w:t>
      </w:r>
      <w:r>
        <w:t xml:space="preserve"> rāsib pl. </w:t>
      </w:r>
      <w:r>
        <w:rPr>
          <w:rtl/>
        </w:rPr>
        <w:t>رواسب</w:t>
      </w:r>
      <w:r>
        <w:t xml:space="preserve"> rawāsib2 sediment, deposit; dregs, lees, settlings; precipitate (chem.); residue</w:t>
      </w:r>
    </w:p>
    <w:p w:rsidR="00B14408" w:rsidRDefault="00FD180F" w:rsidP="00FD180F">
      <w:pPr>
        <w:pStyle w:val="libNormal"/>
      </w:pPr>
      <w:r w:rsidRPr="00B14408">
        <w:rPr>
          <w:rStyle w:val="libBold2Char"/>
          <w:rFonts w:hint="eastAsia"/>
          <w:rtl/>
        </w:rPr>
        <w:t>رستامية</w:t>
      </w:r>
      <w:r>
        <w:t xml:space="preserve"> rustāmīya to tidy, arrange well, put in order (</w:t>
      </w:r>
      <w:r>
        <w:rPr>
          <w:rtl/>
        </w:rPr>
        <w:t>هـ</w:t>
      </w:r>
      <w:r>
        <w:t xml:space="preserve"> s.th.)</w:t>
      </w:r>
    </w:p>
    <w:p w:rsidR="00B14408" w:rsidRDefault="00FD180F" w:rsidP="00FD180F">
      <w:pPr>
        <w:pStyle w:val="libNormal"/>
      </w:pPr>
      <w:r w:rsidRPr="00B14408">
        <w:rPr>
          <w:rStyle w:val="libBold2Char"/>
          <w:rFonts w:hint="eastAsia"/>
          <w:rtl/>
        </w:rPr>
        <w:t>رستق</w:t>
      </w:r>
      <w:r>
        <w:t xml:space="preserve"> rastaqa to tidy, arrange well, put in order (</w:t>
      </w:r>
      <w:r>
        <w:rPr>
          <w:rtl/>
        </w:rPr>
        <w:t>هـ</w:t>
      </w:r>
      <w:r>
        <w:t xml:space="preserve"> s.th.)</w:t>
      </w:r>
    </w:p>
    <w:p w:rsidR="00B14408" w:rsidRDefault="00FD180F" w:rsidP="00FD180F">
      <w:pPr>
        <w:pStyle w:val="libNormal"/>
      </w:pPr>
      <w:r w:rsidRPr="00B14408">
        <w:rPr>
          <w:rStyle w:val="libBold2Char"/>
          <w:rFonts w:hint="eastAsia"/>
          <w:rtl/>
        </w:rPr>
        <w:t>رستو</w:t>
      </w:r>
      <w:r>
        <w:rPr>
          <w:rtl/>
        </w:rPr>
        <w:t>, روستو</w:t>
      </w:r>
      <w:r>
        <w:t xml:space="preserve"> (It. arrosto) rostō roast meat</w:t>
      </w:r>
    </w:p>
    <w:p w:rsidR="00B14408" w:rsidRDefault="00FD180F" w:rsidP="00FD180F">
      <w:pPr>
        <w:pStyle w:val="libNormal"/>
      </w:pPr>
      <w:r w:rsidRPr="00B14408">
        <w:rPr>
          <w:rStyle w:val="libBold2Char"/>
          <w:rFonts w:hint="eastAsia"/>
          <w:rtl/>
        </w:rPr>
        <w:t>رستوران</w:t>
      </w:r>
      <w:r>
        <w:t xml:space="preserve"> (Fr. restaurant) restorān restaurant</w:t>
      </w:r>
    </w:p>
    <w:p w:rsidR="00B14408" w:rsidRDefault="00FD180F" w:rsidP="00FD180F">
      <w:pPr>
        <w:pStyle w:val="libNormal"/>
      </w:pPr>
      <w:r w:rsidRPr="00B14408">
        <w:rPr>
          <w:rStyle w:val="libBold2Char"/>
          <w:rFonts w:hint="eastAsia"/>
          <w:rtl/>
        </w:rPr>
        <w:t>مرسح</w:t>
      </w:r>
      <w:r>
        <w:t xml:space="preserve"> marsaḥ (= </w:t>
      </w:r>
      <w:r>
        <w:rPr>
          <w:rtl/>
        </w:rPr>
        <w:t>مسرح</w:t>
      </w:r>
      <w:r>
        <w:t xml:space="preserve">) pl. </w:t>
      </w:r>
      <w:r>
        <w:rPr>
          <w:rtl/>
        </w:rPr>
        <w:t>مراسح</w:t>
      </w:r>
      <w:r>
        <w:t xml:space="preserve"> marāsiḥ2 theater, playhouse; stage; party, social gathering</w:t>
      </w:r>
    </w:p>
    <w:p w:rsidR="00B14408" w:rsidRDefault="00FD180F" w:rsidP="00FD180F">
      <w:pPr>
        <w:pStyle w:val="libNormal"/>
      </w:pPr>
      <w:r w:rsidRPr="00B14408">
        <w:rPr>
          <w:rStyle w:val="libBold2Char"/>
          <w:rFonts w:hint="eastAsia"/>
          <w:rtl/>
        </w:rPr>
        <w:lastRenderedPageBreak/>
        <w:t>مرسحي</w:t>
      </w:r>
      <w:r>
        <w:t xml:space="preserve"> marsaḥī social, party (used attributively); formal (dress)</w:t>
      </w:r>
    </w:p>
    <w:p w:rsidR="00B14408" w:rsidRDefault="00FD180F" w:rsidP="00FD180F">
      <w:pPr>
        <w:pStyle w:val="libNormal"/>
      </w:pPr>
      <w:r w:rsidRPr="00B14408">
        <w:rPr>
          <w:rStyle w:val="libBold2Char"/>
          <w:rFonts w:hint="eastAsia"/>
          <w:rtl/>
        </w:rPr>
        <w:t>رسخ</w:t>
      </w:r>
      <w:r>
        <w:t xml:space="preserve"> rasaka u (</w:t>
      </w:r>
      <w:r>
        <w:rPr>
          <w:rtl/>
        </w:rPr>
        <w:t>رسوخ</w:t>
      </w:r>
      <w:r>
        <w:t xml:space="preserve"> rusūk) to be firmly established, be deeply rooted (</w:t>
      </w:r>
      <w:r>
        <w:rPr>
          <w:rtl/>
        </w:rPr>
        <w:t>في</w:t>
      </w:r>
      <w:r>
        <w:t xml:space="preserve"> in s.th.); to be firm, solid, stable; to be conversant, be thoroughly familiar (</w:t>
      </w:r>
      <w:r>
        <w:rPr>
          <w:rtl/>
        </w:rPr>
        <w:t>في</w:t>
      </w:r>
      <w:r>
        <w:t xml:space="preserve"> with s.th.), be well versed, be at home (</w:t>
      </w:r>
      <w:r>
        <w:rPr>
          <w:rtl/>
        </w:rPr>
        <w:t>في</w:t>
      </w:r>
      <w:r>
        <w:t xml:space="preserve"> in s.th., in a field); to seep in; to permeate (</w:t>
      </w:r>
      <w:r>
        <w:rPr>
          <w:rtl/>
        </w:rPr>
        <w:t>في</w:t>
      </w:r>
      <w:r>
        <w:t xml:space="preserve"> a fabric); to become fast (color or dyes in a fabric) II and IV to make (</w:t>
      </w:r>
      <w:r>
        <w:rPr>
          <w:rtl/>
        </w:rPr>
        <w:t>هـ</w:t>
      </w:r>
      <w:r>
        <w:t xml:space="preserve"> s.th.) take root(s), establish (</w:t>
      </w:r>
      <w:r>
        <w:rPr>
          <w:rtl/>
        </w:rPr>
        <w:t>هـ</w:t>
      </w:r>
      <w:r>
        <w:t xml:space="preserve"> s.th.); to implant (</w:t>
      </w:r>
      <w:r>
        <w:rPr>
          <w:rtl/>
        </w:rPr>
        <w:t>هـ</w:t>
      </w:r>
      <w:r>
        <w:t xml:space="preserve"> s.th.); to secure, make fast, fix firmly, ground (</w:t>
      </w:r>
      <w:r>
        <w:rPr>
          <w:rtl/>
        </w:rPr>
        <w:t>هـ</w:t>
      </w:r>
      <w:r>
        <w:t xml:space="preserve"> s.th.) </w:t>
      </w:r>
      <w:r w:rsidR="003D2305">
        <w:t>|</w:t>
      </w:r>
      <w:r>
        <w:rPr>
          <w:rtl/>
        </w:rPr>
        <w:t>ارسخ الشيء في ذهنه</w:t>
      </w:r>
      <w:r>
        <w:t xml:space="preserve"> (dihnihī) to impress or inculcate s.th. upon s.o.</w:t>
      </w:r>
    </w:p>
    <w:p w:rsidR="00B14408" w:rsidRDefault="00FD180F" w:rsidP="00FD180F">
      <w:pPr>
        <w:pStyle w:val="libNormal"/>
      </w:pPr>
      <w:r w:rsidRPr="00B14408">
        <w:rPr>
          <w:rStyle w:val="libBold2Char"/>
          <w:rFonts w:hint="eastAsia"/>
          <w:rtl/>
        </w:rPr>
        <w:t>ارسخ</w:t>
      </w:r>
      <w:r>
        <w:t xml:space="preserve"> arsaka more firmly established, more deeply rooted </w:t>
      </w:r>
      <w:r w:rsidR="003D2305">
        <w:t>|</w:t>
      </w:r>
      <w:r>
        <w:rPr>
          <w:rtl/>
        </w:rPr>
        <w:t>ارسخ قدما</w:t>
      </w:r>
      <w:r>
        <w:t xml:space="preserve"> (qadaman) do.</w:t>
      </w:r>
    </w:p>
    <w:p w:rsidR="00B14408" w:rsidRDefault="00FD180F" w:rsidP="00FD180F">
      <w:pPr>
        <w:pStyle w:val="libNormal"/>
      </w:pPr>
      <w:r w:rsidRPr="00B14408">
        <w:rPr>
          <w:rStyle w:val="libBold2Char"/>
          <w:rFonts w:hint="eastAsia"/>
          <w:rtl/>
        </w:rPr>
        <w:t>راسخ</w:t>
      </w:r>
      <w:r>
        <w:t xml:space="preserve"> rāsiq, firmly established, deep</w:t>
      </w:r>
      <w:r w:rsidR="003D2305">
        <w:t>-</w:t>
      </w:r>
      <w:r>
        <w:t>rooted; grounded, firmly fixed, stable; conversant (</w:t>
      </w:r>
      <w:r>
        <w:rPr>
          <w:rtl/>
        </w:rPr>
        <w:t>في</w:t>
      </w:r>
      <w:r>
        <w:t xml:space="preserve"> with s.th.), thoroughly versed, completely at home (</w:t>
      </w:r>
      <w:r>
        <w:rPr>
          <w:rtl/>
        </w:rPr>
        <w:t>في</w:t>
      </w:r>
      <w:r>
        <w:t xml:space="preserve"> in a field)</w:t>
      </w:r>
    </w:p>
    <w:p w:rsidR="00B14408" w:rsidRDefault="00FD180F" w:rsidP="00FD180F">
      <w:pPr>
        <w:pStyle w:val="libNormal"/>
      </w:pPr>
      <w:r w:rsidRPr="00B14408">
        <w:rPr>
          <w:rStyle w:val="libBold2Char"/>
          <w:rFonts w:hint="eastAsia"/>
          <w:rtl/>
        </w:rPr>
        <w:t>رسراس</w:t>
      </w:r>
      <w:r>
        <w:t xml:space="preserve"> risrās (eg.) glue, adhesive, specif., one for pasting leather, made of a yellow powder</w:t>
      </w:r>
    </w:p>
    <w:p w:rsidR="00B14408" w:rsidRDefault="00FD180F" w:rsidP="00FD180F">
      <w:pPr>
        <w:pStyle w:val="libNormal"/>
      </w:pPr>
      <w:r w:rsidRPr="00B14408">
        <w:rPr>
          <w:rStyle w:val="libBold2Char"/>
          <w:rFonts w:hint="eastAsia"/>
          <w:rtl/>
        </w:rPr>
        <w:t>رسغ</w:t>
      </w:r>
      <w:r>
        <w:t xml:space="preserve"> rusg pl. </w:t>
      </w:r>
      <w:r>
        <w:rPr>
          <w:rtl/>
        </w:rPr>
        <w:t>ارساغ</w:t>
      </w:r>
      <w:r>
        <w:t xml:space="preserve"> arsāg, </w:t>
      </w:r>
      <w:r>
        <w:rPr>
          <w:rtl/>
        </w:rPr>
        <w:t>ارسغ</w:t>
      </w:r>
      <w:r>
        <w:t xml:space="preserve"> arsug wrist</w:t>
      </w:r>
    </w:p>
    <w:p w:rsidR="00B14408" w:rsidRDefault="00FD180F" w:rsidP="00FD180F">
      <w:pPr>
        <w:pStyle w:val="libNormal"/>
      </w:pPr>
      <w:r w:rsidRPr="00B14408">
        <w:rPr>
          <w:rStyle w:val="libBold2Char"/>
          <w:rFonts w:hint="eastAsia"/>
          <w:rtl/>
        </w:rPr>
        <w:t>رسف</w:t>
      </w:r>
      <w:r>
        <w:t xml:space="preserve"> rasafa u i to go in shackles; to be bound; to be moored (ship)</w:t>
      </w:r>
    </w:p>
    <w:p w:rsidR="00B14408" w:rsidRDefault="00FD180F" w:rsidP="00FD180F">
      <w:pPr>
        <w:pStyle w:val="libNormal"/>
      </w:pPr>
      <w:r w:rsidRPr="00B14408">
        <w:rPr>
          <w:rStyle w:val="libBold2Char"/>
          <w:rFonts w:hint="eastAsia"/>
          <w:rtl/>
        </w:rPr>
        <w:t>رسل</w:t>
      </w:r>
      <w:r>
        <w:t xml:space="preserve"> rasila a (rasal) to be long and flowing (hair) III to correspond, carry on a correspondence, exchange letters (</w:t>
      </w:r>
      <w:r>
        <w:rPr>
          <w:rtl/>
        </w:rPr>
        <w:t>ه</w:t>
      </w:r>
      <w:r>
        <w:t xml:space="preserve"> with s.o.); to contact (</w:t>
      </w:r>
      <w:r>
        <w:rPr>
          <w:rtl/>
        </w:rPr>
        <w:t>ه</w:t>
      </w:r>
      <w:r>
        <w:t xml:space="preserve"> s.o.), get in touch (</w:t>
      </w:r>
      <w:r>
        <w:rPr>
          <w:rtl/>
        </w:rPr>
        <w:t>ه</w:t>
      </w:r>
      <w:r>
        <w:t xml:space="preserve"> with s.o.) IV to send out, dispatch (</w:t>
      </w:r>
      <w:r>
        <w:rPr>
          <w:rtl/>
        </w:rPr>
        <w:t>ب</w:t>
      </w:r>
      <w:r>
        <w:t xml:space="preserve"> or </w:t>
      </w:r>
      <w:r>
        <w:rPr>
          <w:rtl/>
        </w:rPr>
        <w:t>هـ, ه</w:t>
      </w:r>
      <w:r>
        <w:t xml:space="preserve"> s.o., s.th. </w:t>
      </w:r>
      <w:r>
        <w:rPr>
          <w:rtl/>
        </w:rPr>
        <w:t>الى</w:t>
      </w:r>
      <w:r>
        <w:t xml:space="preserve">, also </w:t>
      </w:r>
      <w:r>
        <w:rPr>
          <w:rtl/>
        </w:rPr>
        <w:t>ل</w:t>
      </w:r>
      <w:r>
        <w:t>, to); to send off, send away (</w:t>
      </w:r>
      <w:r>
        <w:rPr>
          <w:rtl/>
        </w:rPr>
        <w:t>ب</w:t>
      </w:r>
      <w:r>
        <w:t xml:space="preserve"> or </w:t>
      </w:r>
      <w:r>
        <w:rPr>
          <w:rtl/>
        </w:rPr>
        <w:t>هـ</w:t>
      </w:r>
      <w:r>
        <w:t xml:space="preserve">, .s.o., s.th. </w:t>
      </w:r>
      <w:r>
        <w:rPr>
          <w:rtl/>
        </w:rPr>
        <w:t>الى</w:t>
      </w:r>
      <w:r>
        <w:t xml:space="preserve">, also </w:t>
      </w:r>
      <w:r>
        <w:rPr>
          <w:rtl/>
        </w:rPr>
        <w:t>ل</w:t>
      </w:r>
      <w:r>
        <w:t>, to); to send, forward, ship (</w:t>
      </w:r>
      <w:r>
        <w:rPr>
          <w:rtl/>
        </w:rPr>
        <w:t>ب</w:t>
      </w:r>
      <w:r>
        <w:t xml:space="preserve"> or </w:t>
      </w:r>
      <w:r>
        <w:rPr>
          <w:rtl/>
        </w:rPr>
        <w:t>هـ</w:t>
      </w:r>
      <w:r>
        <w:t xml:space="preserve"> s.th. </w:t>
      </w:r>
      <w:r>
        <w:rPr>
          <w:rtl/>
        </w:rPr>
        <w:t>الى</w:t>
      </w:r>
      <w:r>
        <w:t xml:space="preserve">, also </w:t>
      </w:r>
      <w:r>
        <w:rPr>
          <w:rtl/>
        </w:rPr>
        <w:t>ل</w:t>
      </w:r>
      <w:r>
        <w:t>, to); to send, transmit (radio); to release, let go (</w:t>
      </w:r>
      <w:r>
        <w:rPr>
          <w:rtl/>
        </w:rPr>
        <w:t>هـ</w:t>
      </w:r>
      <w:r>
        <w:t xml:space="preserve"> s.th.); to set free (</w:t>
      </w:r>
      <w:r>
        <w:rPr>
          <w:rtl/>
        </w:rPr>
        <w:t>هـ</w:t>
      </w:r>
      <w:r>
        <w:t xml:space="preserve"> s.th.); to discharge (</w:t>
      </w:r>
      <w:r>
        <w:rPr>
          <w:rtl/>
        </w:rPr>
        <w:t>هـ</w:t>
      </w:r>
      <w:r>
        <w:t xml:space="preserve"> s.th.); to pour forth, vent (</w:t>
      </w:r>
      <w:r>
        <w:rPr>
          <w:rtl/>
        </w:rPr>
        <w:t>هـ</w:t>
      </w:r>
      <w:r>
        <w:t xml:space="preserve"> s.th.), give vent (</w:t>
      </w:r>
      <w:r>
        <w:rPr>
          <w:rtl/>
        </w:rPr>
        <w:t>هـ</w:t>
      </w:r>
      <w:r>
        <w:t xml:space="preserve"> to); to utter (</w:t>
      </w:r>
      <w:r>
        <w:rPr>
          <w:rtl/>
        </w:rPr>
        <w:t>هـ</w:t>
      </w:r>
      <w:r>
        <w:t xml:space="preserve"> words); to shed (</w:t>
      </w:r>
      <w:r>
        <w:rPr>
          <w:rtl/>
        </w:rPr>
        <w:t>هـ</w:t>
      </w:r>
      <w:r>
        <w:t xml:space="preserve"> tears); to let (</w:t>
      </w:r>
      <w:r>
        <w:rPr>
          <w:rtl/>
        </w:rPr>
        <w:t>هـ</w:t>
      </w:r>
      <w:r>
        <w:t xml:space="preserve"> the hair) hang down, let it fall (</w:t>
      </w:r>
      <w:r>
        <w:rPr>
          <w:rtl/>
        </w:rPr>
        <w:t>على</w:t>
      </w:r>
      <w:r>
        <w:t xml:space="preserve"> on) </w:t>
      </w:r>
      <w:r w:rsidR="003D2305">
        <w:t>|</w:t>
      </w:r>
      <w:r>
        <w:rPr>
          <w:rtl/>
        </w:rPr>
        <w:t>ارسل في طلبه</w:t>
      </w:r>
      <w:r>
        <w:t xml:space="preserve"> (ṭalabihī) to send for s.o.; </w:t>
      </w:r>
      <w:r>
        <w:rPr>
          <w:rtl/>
        </w:rPr>
        <w:t>ارسل الكلام ارسالا</w:t>
      </w:r>
      <w:r>
        <w:t xml:space="preserve"> (al</w:t>
      </w:r>
      <w:r w:rsidR="003D2305">
        <w:t>-</w:t>
      </w:r>
      <w:r>
        <w:t xml:space="preserve">kalāma irsālan) to speak without restraint, talk freely; </w:t>
      </w:r>
      <w:r>
        <w:rPr>
          <w:rtl/>
        </w:rPr>
        <w:t>ارسل نفسه مع طبيعتها</w:t>
      </w:r>
      <w:r>
        <w:t xml:space="preserve"> (nafsahū) to yield to one’s natural impulse, do the natural thing; </w:t>
      </w:r>
      <w:r>
        <w:rPr>
          <w:rtl/>
        </w:rPr>
        <w:t>ارسل على سجيته</w:t>
      </w:r>
      <w:r>
        <w:t xml:space="preserve"> (sajīyatihī) to make s.o. feel at home; </w:t>
      </w:r>
      <w:r>
        <w:rPr>
          <w:rtl/>
        </w:rPr>
        <w:t>ارسل نفسه على سجيتها</w:t>
      </w:r>
      <w:r>
        <w:t xml:space="preserve"> (nafsahū) to feel at home, let o.s. go V to proceed leisurely, take one’s time (</w:t>
      </w:r>
      <w:r>
        <w:rPr>
          <w:rtl/>
        </w:rPr>
        <w:t>في</w:t>
      </w:r>
      <w:r>
        <w:t xml:space="preserve"> in s.th.); to hang down, be long and flowing (hair) VI to </w:t>
      </w:r>
      <w:r>
        <w:lastRenderedPageBreak/>
        <w:t>keep up a correspondence, exchange letters; to send to one another, exchange (</w:t>
      </w:r>
      <w:r>
        <w:rPr>
          <w:rtl/>
        </w:rPr>
        <w:t>ب</w:t>
      </w:r>
      <w:r>
        <w:t xml:space="preserve"> s.th.) X to ask (</w:t>
      </w:r>
      <w:r>
        <w:rPr>
          <w:rtl/>
        </w:rPr>
        <w:t>من</w:t>
      </w:r>
      <w:r>
        <w:t xml:space="preserve"> s.o.) to send (</w:t>
      </w:r>
      <w:r>
        <w:rPr>
          <w:rtl/>
        </w:rPr>
        <w:t>هـ</w:t>
      </w:r>
      <w:r>
        <w:t xml:space="preserve"> s.th.), have s.o. (</w:t>
      </w:r>
      <w:r>
        <w:rPr>
          <w:rtl/>
        </w:rPr>
        <w:t>من</w:t>
      </w:r>
      <w:r>
        <w:t>) send (</w:t>
      </w:r>
      <w:r>
        <w:rPr>
          <w:rtl/>
        </w:rPr>
        <w:t>هـ</w:t>
      </w:r>
      <w:r>
        <w:t xml:space="preserve"> s.th.); to be relaxed, at ease, free from restraint; to be long and flowing (hair); to be friendly, affable, intimate, chummy (</w:t>
      </w:r>
      <w:r>
        <w:rPr>
          <w:rtl/>
        </w:rPr>
        <w:t>الى</w:t>
      </w:r>
      <w:r>
        <w:t xml:space="preserve"> with s.o.); to act naturally, without affectation; to let o.s. go; to enlarge (</w:t>
      </w:r>
      <w:r>
        <w:rPr>
          <w:rtl/>
        </w:rPr>
        <w:t>في الكلام</w:t>
      </w:r>
      <w:r>
        <w:t xml:space="preserve"> fī l</w:t>
      </w:r>
      <w:r w:rsidR="003D2305">
        <w:t>-</w:t>
      </w:r>
      <w:r>
        <w:t>kalām in discourse, i.e., to talk at length); to abandon o.s., give o.s. up (</w:t>
      </w:r>
      <w:r>
        <w:rPr>
          <w:rtl/>
        </w:rPr>
        <w:t>في</w:t>
      </w:r>
      <w:r>
        <w:t xml:space="preserve"> to s.th., also </w:t>
      </w:r>
      <w:r>
        <w:rPr>
          <w:rtl/>
        </w:rPr>
        <w:t>مع</w:t>
      </w:r>
      <w:r>
        <w:t xml:space="preserve"> or </w:t>
      </w:r>
      <w:r>
        <w:rPr>
          <w:rtl/>
        </w:rPr>
        <w:t>الى</w:t>
      </w:r>
      <w:r>
        <w:t>); to persist (</w:t>
      </w:r>
      <w:r>
        <w:rPr>
          <w:rtl/>
        </w:rPr>
        <w:t>في</w:t>
      </w:r>
      <w:r>
        <w:t xml:space="preserve"> in s.th.), keep up (</w:t>
      </w:r>
      <w:r>
        <w:rPr>
          <w:rtl/>
        </w:rPr>
        <w:t>في</w:t>
      </w:r>
      <w:r>
        <w:t xml:space="preserve"> s.th.)</w:t>
      </w:r>
    </w:p>
    <w:p w:rsidR="00B14408" w:rsidRDefault="00FD180F" w:rsidP="00FD180F">
      <w:pPr>
        <w:pStyle w:val="libNormal"/>
      </w:pPr>
      <w:r w:rsidRPr="00B14408">
        <w:rPr>
          <w:rStyle w:val="libBold2Char"/>
          <w:rFonts w:hint="eastAsia"/>
          <w:rtl/>
        </w:rPr>
        <w:t>رسل</w:t>
      </w:r>
      <w:r>
        <w:t xml:space="preserve"> rasl easy, gentle, leisurely (pace, gait); loose, slack, relaxed; long and flowing (hair)</w:t>
      </w:r>
    </w:p>
    <w:p w:rsidR="00B14408" w:rsidRDefault="00FD180F" w:rsidP="00FD180F">
      <w:pPr>
        <w:pStyle w:val="libNormal"/>
      </w:pPr>
      <w:r w:rsidRPr="00B14408">
        <w:rPr>
          <w:rStyle w:val="libBold2Char"/>
          <w:rFonts w:hint="eastAsia"/>
          <w:rtl/>
        </w:rPr>
        <w:t>رسل</w:t>
      </w:r>
      <w:r>
        <w:t xml:space="preserve"> risl moderation </w:t>
      </w:r>
      <w:r w:rsidR="003D2305">
        <w:t>|</w:t>
      </w:r>
      <w:r>
        <w:rPr>
          <w:rtl/>
        </w:rPr>
        <w:t>على رسلك</w:t>
      </w:r>
      <w:r>
        <w:t>! slowly! gently! take it easy!</w:t>
      </w:r>
    </w:p>
    <w:p w:rsidR="00B14408" w:rsidRDefault="00FD180F" w:rsidP="00FD180F">
      <w:pPr>
        <w:pStyle w:val="libNormal"/>
      </w:pPr>
      <w:r w:rsidRPr="00B14408">
        <w:rPr>
          <w:rStyle w:val="libBold2Char"/>
          <w:rFonts w:hint="eastAsia"/>
          <w:rtl/>
        </w:rPr>
        <w:t>رسيل</w:t>
      </w:r>
      <w:r>
        <w:t xml:space="preserve"> rasīl pl. </w:t>
      </w:r>
      <w:r>
        <w:rPr>
          <w:rtl/>
        </w:rPr>
        <w:t>رسلاء</w:t>
      </w:r>
      <w:r>
        <w:t xml:space="preserve"> rusalā’2 messenger; runner (mil.)</w:t>
      </w:r>
    </w:p>
    <w:p w:rsidR="00B14408" w:rsidRDefault="00FD180F" w:rsidP="00FD180F">
      <w:pPr>
        <w:pStyle w:val="libNormal"/>
      </w:pPr>
      <w:r w:rsidRPr="00B14408">
        <w:rPr>
          <w:rStyle w:val="libBold2Char"/>
          <w:rFonts w:hint="eastAsia"/>
          <w:rtl/>
        </w:rPr>
        <w:t>رسول</w:t>
      </w:r>
      <w:r>
        <w:t xml:space="preserve"> rasūl pl. </w:t>
      </w:r>
      <w:r>
        <w:rPr>
          <w:rtl/>
        </w:rPr>
        <w:t>رسل</w:t>
      </w:r>
      <w:r>
        <w:t xml:space="preserve"> rusul messenger; emissary; envoy, delegate; apostle (Chr.); </w:t>
      </w:r>
      <w:r>
        <w:rPr>
          <w:rtl/>
        </w:rPr>
        <w:t>الرسول</w:t>
      </w:r>
      <w:r>
        <w:t xml:space="preserve"> or </w:t>
      </w:r>
      <w:r>
        <w:rPr>
          <w:rtl/>
        </w:rPr>
        <w:t>رسول الله</w:t>
      </w:r>
      <w:r>
        <w:t xml:space="preserve"> the Messenger of God (i.e., Mohammed)</w:t>
      </w:r>
    </w:p>
    <w:p w:rsidR="00B14408" w:rsidRDefault="00FD180F" w:rsidP="00FD180F">
      <w:pPr>
        <w:pStyle w:val="libNormal"/>
      </w:pPr>
      <w:r w:rsidRPr="00B14408">
        <w:rPr>
          <w:rStyle w:val="libBold2Char"/>
          <w:rFonts w:hint="eastAsia"/>
          <w:rtl/>
        </w:rPr>
        <w:t>رسولي</w:t>
      </w:r>
      <w:r>
        <w:t xml:space="preserve"> rasūlī apostolic, papal (Chr.) </w:t>
      </w:r>
      <w:r w:rsidR="003D2305">
        <w:t>|</w:t>
      </w:r>
      <w:r>
        <w:rPr>
          <w:rtl/>
        </w:rPr>
        <w:t>البركة الرسولية</w:t>
      </w:r>
      <w:r>
        <w:t xml:space="preserve"> (baraka) apostolic benediction; </w:t>
      </w:r>
      <w:r>
        <w:rPr>
          <w:rtl/>
        </w:rPr>
        <w:t>السدة الرسولية</w:t>
      </w:r>
      <w:r>
        <w:t xml:space="preserve"> (sudda) the Holy See; </w:t>
      </w:r>
      <w:r>
        <w:rPr>
          <w:rtl/>
        </w:rPr>
        <w:t>قاصد رسولي</w:t>
      </w:r>
      <w:r>
        <w:t xml:space="preserve"> apostolic delegate</w:t>
      </w:r>
    </w:p>
    <w:p w:rsidR="00B14408" w:rsidRDefault="00FD180F" w:rsidP="00FD180F">
      <w:pPr>
        <w:pStyle w:val="libNormal"/>
      </w:pPr>
      <w:r w:rsidRPr="00B14408">
        <w:rPr>
          <w:rStyle w:val="libBold2Char"/>
          <w:rFonts w:hint="eastAsia"/>
          <w:rtl/>
        </w:rPr>
        <w:t>رسالة</w:t>
      </w:r>
      <w:r>
        <w:t xml:space="preserve"> risāla pl. </w:t>
      </w:r>
      <w:r w:rsidR="003D2305">
        <w:t>-</w:t>
      </w:r>
      <w:r>
        <w:t xml:space="preserve">āt, </w:t>
      </w:r>
      <w:r>
        <w:rPr>
          <w:rtl/>
        </w:rPr>
        <w:t>رسائل</w:t>
      </w:r>
      <w:r>
        <w:t xml:space="preserve"> rasā’l2 consignment, shipment; mail item; (written) communication, (written) report; missive; letter, note; epistle; dispatch; message; treatise; radio message; (pl. </w:t>
      </w:r>
      <w:r w:rsidR="003D2305">
        <w:t>-</w:t>
      </w:r>
      <w:r>
        <w:t xml:space="preserve">āt) mission, calling, vocation </w:t>
      </w:r>
      <w:r w:rsidR="003D2305">
        <w:t>|</w:t>
      </w:r>
      <w:r>
        <w:rPr>
          <w:rtl/>
        </w:rPr>
        <w:t>رسالة برقية</w:t>
      </w:r>
      <w:r>
        <w:t xml:space="preserve"> (barqīya) telegram; </w:t>
      </w:r>
      <w:r>
        <w:rPr>
          <w:rtl/>
        </w:rPr>
        <w:t>رسالة غرامية</w:t>
      </w:r>
      <w:r>
        <w:t xml:space="preserve"> (garāmīya) love letter; </w:t>
      </w:r>
      <w:r>
        <w:rPr>
          <w:rtl/>
        </w:rPr>
        <w:t>رسالة مسجلة</w:t>
      </w:r>
      <w:r>
        <w:t xml:space="preserve"> (musajjala) registered letter</w:t>
      </w:r>
    </w:p>
    <w:p w:rsidR="00B14408" w:rsidRDefault="00FD180F" w:rsidP="00FD180F">
      <w:pPr>
        <w:pStyle w:val="libNormal"/>
      </w:pPr>
      <w:r w:rsidRPr="00B14408">
        <w:rPr>
          <w:rStyle w:val="libBold2Char"/>
          <w:rFonts w:hint="eastAsia"/>
          <w:rtl/>
        </w:rPr>
        <w:t>رسيلات</w:t>
      </w:r>
      <w:r>
        <w:t xml:space="preserve"> rusailāt: </w:t>
      </w:r>
      <w:r>
        <w:rPr>
          <w:rtl/>
        </w:rPr>
        <w:t>القى الخبر على رسيلاته</w:t>
      </w:r>
      <w:r>
        <w:t xml:space="preserve"> (kabara) he didn’t take the matter seriously</w:t>
      </w:r>
    </w:p>
    <w:p w:rsidR="00B14408" w:rsidRDefault="00FD180F" w:rsidP="00FD180F">
      <w:pPr>
        <w:pStyle w:val="libNormal"/>
      </w:pPr>
      <w:r>
        <w:t xml:space="preserve">O </w:t>
      </w:r>
      <w:r>
        <w:rPr>
          <w:rtl/>
        </w:rPr>
        <w:t>مرسال</w:t>
      </w:r>
      <w:r>
        <w:t xml:space="preserve"> mirsāl: </w:t>
      </w:r>
      <w:r>
        <w:rPr>
          <w:rtl/>
        </w:rPr>
        <w:t>مرسال نور</w:t>
      </w:r>
      <w:r>
        <w:t xml:space="preserve"> m. nūr, pl. </w:t>
      </w:r>
      <w:r w:rsidR="003D2305">
        <w:t>-</w:t>
      </w:r>
      <w:r>
        <w:t>āt searchlight</w:t>
      </w:r>
    </w:p>
    <w:p w:rsidR="00B14408" w:rsidRDefault="00FD180F" w:rsidP="00FD180F">
      <w:pPr>
        <w:pStyle w:val="libNormal"/>
      </w:pPr>
      <w:r w:rsidRPr="00B14408">
        <w:rPr>
          <w:rStyle w:val="libBold2Char"/>
          <w:rFonts w:hint="eastAsia"/>
          <w:rtl/>
        </w:rPr>
        <w:t>مراسلة</w:t>
      </w:r>
      <w:r>
        <w:t xml:space="preserve"> murāsala exchange of letters, correspondence; note, message, letter, communication; orderly (mil.)</w:t>
      </w:r>
    </w:p>
    <w:p w:rsidR="00B14408" w:rsidRDefault="00FD180F" w:rsidP="00FD180F">
      <w:pPr>
        <w:pStyle w:val="libNormal"/>
      </w:pPr>
      <w:r w:rsidRPr="00B14408">
        <w:rPr>
          <w:rStyle w:val="libBold2Char"/>
          <w:rFonts w:hint="eastAsia"/>
          <w:rtl/>
        </w:rPr>
        <w:t>ارسال</w:t>
      </w:r>
      <w:r>
        <w:t xml:space="preserve"> irsāl sending, forwarding, shipping, dispatch</w:t>
      </w:r>
    </w:p>
    <w:p w:rsidR="00B14408" w:rsidRDefault="00FD180F" w:rsidP="00FD180F">
      <w:pPr>
        <w:pStyle w:val="libNormal"/>
      </w:pPr>
      <w:r w:rsidRPr="00B14408">
        <w:rPr>
          <w:rStyle w:val="libBold2Char"/>
          <w:rFonts w:hint="eastAsia"/>
          <w:rtl/>
        </w:rPr>
        <w:t>ارسالية</w:t>
      </w:r>
      <w:r>
        <w:t xml:space="preserve"> irsālīya pl. </w:t>
      </w:r>
      <w:r w:rsidR="003D2305">
        <w:t>-</w:t>
      </w:r>
      <w:r>
        <w:t>āt consignment; mail item; shipment; transport; (mil.) expedition; mission</w:t>
      </w:r>
    </w:p>
    <w:p w:rsidR="00B14408" w:rsidRDefault="00FD180F" w:rsidP="00FD180F">
      <w:pPr>
        <w:pStyle w:val="libNormal"/>
      </w:pPr>
      <w:r w:rsidRPr="00B14408">
        <w:rPr>
          <w:rStyle w:val="libBold2Char"/>
          <w:rFonts w:hint="eastAsia"/>
          <w:rtl/>
        </w:rPr>
        <w:t>ترسل</w:t>
      </w:r>
      <w:r>
        <w:t xml:space="preserve"> tarassul art of letter writing</w:t>
      </w:r>
    </w:p>
    <w:p w:rsidR="00B14408" w:rsidRDefault="00FD180F" w:rsidP="00FD180F">
      <w:pPr>
        <w:pStyle w:val="libNormal"/>
      </w:pPr>
      <w:r w:rsidRPr="00B14408">
        <w:rPr>
          <w:rStyle w:val="libBold2Char"/>
          <w:rFonts w:hint="eastAsia"/>
          <w:rtl/>
        </w:rPr>
        <w:t>استرسال</w:t>
      </w:r>
      <w:r>
        <w:t xml:space="preserve"> istirsāl ease, naturalness, relaxedness; abandon; elaboration, expatiation</w:t>
      </w:r>
    </w:p>
    <w:p w:rsidR="00B14408" w:rsidRDefault="00FD180F" w:rsidP="00FD180F">
      <w:pPr>
        <w:pStyle w:val="libNormal"/>
      </w:pPr>
      <w:r w:rsidRPr="00B14408">
        <w:rPr>
          <w:rStyle w:val="libBold2Char"/>
          <w:rFonts w:hint="eastAsia"/>
          <w:rtl/>
        </w:rPr>
        <w:lastRenderedPageBreak/>
        <w:t>مراسل</w:t>
      </w:r>
      <w:r>
        <w:t xml:space="preserve"> murāsil pl. </w:t>
      </w:r>
      <w:r w:rsidR="003D2305">
        <w:t>-</w:t>
      </w:r>
      <w:r>
        <w:t xml:space="preserve">ūn correspondent, reporter (of a newspaper) </w:t>
      </w:r>
      <w:r w:rsidR="003D2305">
        <w:t>|</w:t>
      </w:r>
      <w:r>
        <w:rPr>
          <w:rtl/>
        </w:rPr>
        <w:t>مراسل حربي</w:t>
      </w:r>
      <w:r>
        <w:t xml:space="preserve"> (ḥarbī) war correspondent; </w:t>
      </w:r>
      <w:r>
        <w:rPr>
          <w:rtl/>
        </w:rPr>
        <w:t>مراسل خاص</w:t>
      </w:r>
      <w:r>
        <w:t xml:space="preserve"> (kāṣṣ)   special correspondent; </w:t>
      </w:r>
      <w:r>
        <w:rPr>
          <w:rtl/>
        </w:rPr>
        <w:t>مراسل رياضي</w:t>
      </w:r>
      <w:r>
        <w:t xml:space="preserve"> (riyāḍī) sports reporter</w:t>
      </w:r>
    </w:p>
    <w:p w:rsidR="00B14408" w:rsidRDefault="00FD180F" w:rsidP="00FD180F">
      <w:pPr>
        <w:pStyle w:val="libNormal"/>
      </w:pPr>
      <w:r w:rsidRPr="00B14408">
        <w:rPr>
          <w:rStyle w:val="libBold2Char"/>
          <w:rFonts w:hint="eastAsia"/>
          <w:rtl/>
        </w:rPr>
        <w:t>مرسل</w:t>
      </w:r>
      <w:r>
        <w:t xml:space="preserve"> mursil sender (of a letter); consignor; O transmitter (radio)</w:t>
      </w:r>
    </w:p>
    <w:p w:rsidR="00B14408" w:rsidRDefault="00FD180F" w:rsidP="00FD180F">
      <w:pPr>
        <w:pStyle w:val="libNormal"/>
      </w:pPr>
      <w:r>
        <w:t xml:space="preserve">O </w:t>
      </w:r>
      <w:r>
        <w:rPr>
          <w:rtl/>
        </w:rPr>
        <w:t>مرسلة</w:t>
      </w:r>
      <w:r>
        <w:t xml:space="preserve"> mursala pl. </w:t>
      </w:r>
      <w:r w:rsidR="003D2305">
        <w:t>-</w:t>
      </w:r>
      <w:r>
        <w:t>āt transmitter (radio)</w:t>
      </w:r>
    </w:p>
    <w:p w:rsidR="00B14408" w:rsidRDefault="00FD180F" w:rsidP="00FD180F">
      <w:pPr>
        <w:pStyle w:val="libNormal"/>
      </w:pPr>
      <w:r w:rsidRPr="00B14408">
        <w:rPr>
          <w:rStyle w:val="libBold2Char"/>
          <w:rFonts w:hint="eastAsia"/>
          <w:rtl/>
        </w:rPr>
        <w:t>مرسل</w:t>
      </w:r>
      <w:r>
        <w:t xml:space="preserve"> mursal sent, forwarded; dispatched; delegated; transmitted (radio); long and flowing (hair); (pl. </w:t>
      </w:r>
      <w:r w:rsidR="003D2305">
        <w:t>-</w:t>
      </w:r>
      <w:r>
        <w:t xml:space="preserve">ūn) millionary (Chr.); incompletely transmitted (of a Prophetic tradition resting on a chain of authorities that goes no further back than the </w:t>
      </w:r>
      <w:r w:rsidRPr="00E67646">
        <w:rPr>
          <w:rStyle w:val="libNormalChar"/>
        </w:rPr>
        <w:t>2nd</w:t>
      </w:r>
      <w:r>
        <w:t xml:space="preserve"> generation after the Prophet) </w:t>
      </w:r>
      <w:r w:rsidR="003D2305">
        <w:t>|</w:t>
      </w:r>
      <w:r>
        <w:rPr>
          <w:rtl/>
        </w:rPr>
        <w:t>المرسل اليه</w:t>
      </w:r>
      <w:r>
        <w:t xml:space="preserve"> recipient, addressee (of a letter); consignee; </w:t>
      </w:r>
      <w:r>
        <w:rPr>
          <w:rtl/>
        </w:rPr>
        <w:t>كلام مرسل</w:t>
      </w:r>
      <w:r>
        <w:t xml:space="preserve"> (kalām) prose</w:t>
      </w:r>
    </w:p>
    <w:p w:rsidR="00B14408" w:rsidRDefault="00FD180F" w:rsidP="00FD180F">
      <w:pPr>
        <w:pStyle w:val="libNormal"/>
      </w:pPr>
      <w:r w:rsidRPr="00B14408">
        <w:rPr>
          <w:rStyle w:val="libBold2Char"/>
          <w:rFonts w:hint="eastAsia"/>
          <w:rtl/>
        </w:rPr>
        <w:t>مرسلية</w:t>
      </w:r>
      <w:r>
        <w:t xml:space="preserve"> mursalīya mission</w:t>
      </w:r>
    </w:p>
    <w:p w:rsidR="00B14408" w:rsidRDefault="00FD180F" w:rsidP="00FD180F">
      <w:pPr>
        <w:pStyle w:val="libNormal"/>
      </w:pPr>
      <w:r w:rsidRPr="00B14408">
        <w:rPr>
          <w:rStyle w:val="libBold2Char"/>
          <w:rFonts w:hint="eastAsia"/>
          <w:rtl/>
        </w:rPr>
        <w:t>مسترسل</w:t>
      </w:r>
      <w:r>
        <w:t xml:space="preserve"> mustarsil loose, flowing (hair); friendly, affable; intimate, chummy; devoted, given up (</w:t>
      </w:r>
      <w:r>
        <w:rPr>
          <w:rtl/>
        </w:rPr>
        <w:t>في</w:t>
      </w:r>
      <w:r>
        <w:t xml:space="preserve"> or </w:t>
      </w:r>
      <w:r>
        <w:rPr>
          <w:rtl/>
        </w:rPr>
        <w:t>مع</w:t>
      </w:r>
      <w:r>
        <w:t xml:space="preserve"> to s.th.)</w:t>
      </w:r>
    </w:p>
    <w:p w:rsidR="00B14408" w:rsidRDefault="00FD180F" w:rsidP="00FD180F">
      <w:pPr>
        <w:pStyle w:val="libNormal"/>
      </w:pPr>
      <w:r w:rsidRPr="00B14408">
        <w:rPr>
          <w:rStyle w:val="libBold2Char"/>
          <w:rFonts w:hint="eastAsia"/>
          <w:rtl/>
        </w:rPr>
        <w:t>رسم</w:t>
      </w:r>
      <w:r>
        <w:t xml:space="preserve"> rasama u (rasm) to draw, trace (</w:t>
      </w:r>
      <w:r>
        <w:rPr>
          <w:rtl/>
        </w:rPr>
        <w:t>هـ</w:t>
      </w:r>
      <w:r>
        <w:t xml:space="preserve"> s.th.); to sketch (</w:t>
      </w:r>
      <w:r>
        <w:rPr>
          <w:rtl/>
        </w:rPr>
        <w:t>هـ</w:t>
      </w:r>
      <w:r>
        <w:t xml:space="preserve"> s.th.); to describe (</w:t>
      </w:r>
      <w:r>
        <w:rPr>
          <w:rtl/>
        </w:rPr>
        <w:t>هـ</w:t>
      </w:r>
      <w:r>
        <w:t xml:space="preserve"> e.g., a circle); to paint (</w:t>
      </w:r>
      <w:r>
        <w:rPr>
          <w:rtl/>
        </w:rPr>
        <w:t>هـ</w:t>
      </w:r>
      <w:r>
        <w:t xml:space="preserve"> s.th.); to record, put down in writing (</w:t>
      </w:r>
      <w:r>
        <w:rPr>
          <w:rtl/>
        </w:rPr>
        <w:t>هـ</w:t>
      </w:r>
      <w:r>
        <w:t xml:space="preserve"> s.th.); to enter, mark, indicate (</w:t>
      </w:r>
      <w:r>
        <w:rPr>
          <w:rtl/>
        </w:rPr>
        <w:t>هـ</w:t>
      </w:r>
      <w:r>
        <w:t xml:space="preserve"> s.th.); to sketch, outline (</w:t>
      </w:r>
      <w:r>
        <w:rPr>
          <w:rtl/>
        </w:rPr>
        <w:t>هـ</w:t>
      </w:r>
      <w:r>
        <w:t xml:space="preserve"> s.th.; fig.); to describe, depict, portray, picture (</w:t>
      </w:r>
      <w:r>
        <w:rPr>
          <w:rtl/>
        </w:rPr>
        <w:t>هـ</w:t>
      </w:r>
      <w:r>
        <w:t xml:space="preserve"> s.th.); to make, work out, conceive (</w:t>
      </w:r>
      <w:r>
        <w:rPr>
          <w:rtl/>
        </w:rPr>
        <w:t>خطة</w:t>
      </w:r>
      <w:r>
        <w:t xml:space="preserve"> kiṭṭatan a plan); to prescribe (</w:t>
      </w:r>
      <w:r>
        <w:rPr>
          <w:rtl/>
        </w:rPr>
        <w:t>ب</w:t>
      </w:r>
      <w:r>
        <w:t xml:space="preserve"> or </w:t>
      </w:r>
      <w:r>
        <w:rPr>
          <w:rtl/>
        </w:rPr>
        <w:t>ل هـ</w:t>
      </w:r>
      <w:r>
        <w:t xml:space="preserve"> to s.o. s.th.), lay down as a rule (</w:t>
      </w:r>
      <w:r>
        <w:rPr>
          <w:rtl/>
        </w:rPr>
        <w:t>ب</w:t>
      </w:r>
      <w:r>
        <w:t xml:space="preserve"> or </w:t>
      </w:r>
      <w:r>
        <w:rPr>
          <w:rtl/>
        </w:rPr>
        <w:t>ل هـ</w:t>
      </w:r>
      <w:r>
        <w:t xml:space="preserve"> for s.o. s.th.); to ordain (</w:t>
      </w:r>
      <w:r>
        <w:rPr>
          <w:rtl/>
        </w:rPr>
        <w:t>ه</w:t>
      </w:r>
      <w:r>
        <w:t xml:space="preserve"> a priest; Chr.) </w:t>
      </w:r>
      <w:r w:rsidR="003D2305">
        <w:t>|</w:t>
      </w:r>
      <w:r>
        <w:rPr>
          <w:rtl/>
        </w:rPr>
        <w:t>رسم شارة الصليب</w:t>
      </w:r>
      <w:r>
        <w:t xml:space="preserve"> to make the sign of the cross, cross o.s. (Chr.) II to enter, mark, indicate (</w:t>
      </w:r>
      <w:r>
        <w:rPr>
          <w:rtl/>
        </w:rPr>
        <w:t>هـ</w:t>
      </w:r>
      <w:r>
        <w:t xml:space="preserve"> s.th., </w:t>
      </w:r>
      <w:r>
        <w:rPr>
          <w:rtl/>
        </w:rPr>
        <w:t>في</w:t>
      </w:r>
      <w:r>
        <w:t xml:space="preserve"> in); to appoint to a public office (</w:t>
      </w:r>
      <w:r>
        <w:rPr>
          <w:rtl/>
        </w:rPr>
        <w:t>هـ</w:t>
      </w:r>
      <w:r>
        <w:t xml:space="preserve"> s.o.; tun.) V to follow (</w:t>
      </w:r>
      <w:r>
        <w:rPr>
          <w:rtl/>
        </w:rPr>
        <w:t>هـ</w:t>
      </w:r>
      <w:r>
        <w:t xml:space="preserve"> s.th., esp. s.o.’s footsteps, an example, etc.); to be appointed to a public office (tun.) VIII to come out, find visible expression; to be traced, engraved, inscribed, written; to impress itself, leave an impression (</w:t>
      </w:r>
      <w:r>
        <w:rPr>
          <w:rtl/>
        </w:rPr>
        <w:t>على</w:t>
      </w:r>
      <w:r>
        <w:t xml:space="preserve"> on); to be ordained, be introduced into the office of the ministry (priest; Chr.); to make the sign of the cross (Chr.)</w:t>
      </w:r>
    </w:p>
    <w:p w:rsidR="00B14408" w:rsidRDefault="00FD180F" w:rsidP="00FD180F">
      <w:pPr>
        <w:pStyle w:val="libNormal"/>
      </w:pPr>
      <w:r w:rsidRPr="00B14408">
        <w:rPr>
          <w:rStyle w:val="libBold2Char"/>
          <w:rFonts w:hint="eastAsia"/>
          <w:rtl/>
        </w:rPr>
        <w:t>رسم</w:t>
      </w:r>
      <w:r>
        <w:t xml:space="preserve"> rasm drawing (e.g., as a subject in school); </w:t>
      </w:r>
      <w:r w:rsidR="003D2305">
        <w:t>--</w:t>
      </w:r>
      <w:r>
        <w:t xml:space="preserve"> (pl. </w:t>
      </w:r>
      <w:r>
        <w:rPr>
          <w:rtl/>
        </w:rPr>
        <w:t>رسوم</w:t>
      </w:r>
      <w:r>
        <w:t xml:space="preserve"> rusūm, </w:t>
      </w:r>
      <w:r>
        <w:rPr>
          <w:rtl/>
        </w:rPr>
        <w:t>رسومات</w:t>
      </w:r>
      <w:r>
        <w:t xml:space="preserve"> rusūmāt) a drawing; sketch; graph; picture; photograph; illustration; pattern (e.g., on a fabric); </w:t>
      </w:r>
      <w:r w:rsidR="003D2305">
        <w:t>--</w:t>
      </w:r>
      <w:r>
        <w:t xml:space="preserve"> (pl. </w:t>
      </w:r>
      <w:r>
        <w:rPr>
          <w:rtl/>
        </w:rPr>
        <w:t>رسوم</w:t>
      </w:r>
      <w:r>
        <w:t xml:space="preserve">) trace, impression) designation, mark; inscription, legend; record, notes; (official) document, (legal) instrument; writing; design; prescription, regulation; ceremony, form, formality; rate, fee, tax, due </w:t>
      </w:r>
      <w:r w:rsidR="003D2305">
        <w:t>|</w:t>
      </w:r>
      <w:r>
        <w:rPr>
          <w:rtl/>
        </w:rPr>
        <w:t>برسم</w:t>
      </w:r>
      <w:r>
        <w:t xml:space="preserve"> bi</w:t>
      </w:r>
      <w:r w:rsidR="003D2305">
        <w:t>-</w:t>
      </w:r>
      <w:r>
        <w:t xml:space="preserve">rasmi intended for, care of (c/o), for; </w:t>
      </w:r>
      <w:r>
        <w:rPr>
          <w:rtl/>
        </w:rPr>
        <w:t>اخذ الرسم</w:t>
      </w:r>
      <w:r>
        <w:t xml:space="preserve"> akd ar</w:t>
      </w:r>
      <w:r w:rsidR="003D2305">
        <w:t>-</w:t>
      </w:r>
      <w:r>
        <w:t xml:space="preserve">r. </w:t>
      </w:r>
      <w:r>
        <w:lastRenderedPageBreak/>
        <w:t xml:space="preserve">taking of a picture; </w:t>
      </w:r>
      <w:r>
        <w:rPr>
          <w:rtl/>
        </w:rPr>
        <w:t>رسم بياني</w:t>
      </w:r>
      <w:r>
        <w:t xml:space="preserve"> (bayānī) illustrative figure, diagram (in a book); </w:t>
      </w:r>
      <w:r>
        <w:rPr>
          <w:rtl/>
        </w:rPr>
        <w:t>رسم الدخول</w:t>
      </w:r>
      <w:r>
        <w:t xml:space="preserve"> admission fee; </w:t>
      </w:r>
      <w:r>
        <w:rPr>
          <w:rtl/>
        </w:rPr>
        <w:t>رسم دخولي</w:t>
      </w:r>
      <w:r>
        <w:t xml:space="preserve"> (dukūlī) import duty, tariff; </w:t>
      </w:r>
      <w:r>
        <w:rPr>
          <w:rtl/>
        </w:rPr>
        <w:t>رسم شمسي</w:t>
      </w:r>
      <w:r>
        <w:t xml:space="preserve"> (šamsī) photograph; </w:t>
      </w:r>
      <w:r>
        <w:rPr>
          <w:rtl/>
        </w:rPr>
        <w:t>رسم عمومي</w:t>
      </w:r>
      <w:r>
        <w:t xml:space="preserve"> layout, ground plan (arch.); </w:t>
      </w:r>
      <w:r>
        <w:rPr>
          <w:rtl/>
        </w:rPr>
        <w:t>رسم تفصيلي</w:t>
      </w:r>
      <w:r>
        <w:t xml:space="preserve"> detail drawing; </w:t>
      </w:r>
      <w:r>
        <w:rPr>
          <w:rtl/>
        </w:rPr>
        <w:t>رسم قلبي</w:t>
      </w:r>
      <w:r>
        <w:t xml:space="preserve"> (qalbī) cardiogram; </w:t>
      </w:r>
      <w:r>
        <w:rPr>
          <w:rtl/>
        </w:rPr>
        <w:t>رسوم قيدية</w:t>
      </w:r>
      <w:r>
        <w:t xml:space="preserve"> (qaidīya) registration fees; </w:t>
      </w:r>
      <w:r>
        <w:rPr>
          <w:rtl/>
        </w:rPr>
        <w:t>رسم الإنتاج</w:t>
      </w:r>
      <w:r>
        <w:t xml:space="preserve"> r. al</w:t>
      </w:r>
      <w:r w:rsidR="003D2305">
        <w:t>-</w:t>
      </w:r>
      <w:r>
        <w:t xml:space="preserve">intāj excise tax; </w:t>
      </w:r>
      <w:r>
        <w:rPr>
          <w:rtl/>
        </w:rPr>
        <w:t>رسم قيمي</w:t>
      </w:r>
      <w:r>
        <w:t xml:space="preserve"> (qaimī) ad valorem duty; </w:t>
      </w:r>
      <w:r>
        <w:rPr>
          <w:rtl/>
        </w:rPr>
        <w:t>رسم هزلي</w:t>
      </w:r>
      <w:r>
        <w:t xml:space="preserve"> (hazalī) caricature, cartoon</w:t>
      </w:r>
    </w:p>
    <w:p w:rsidR="00B14408" w:rsidRDefault="00FD180F" w:rsidP="00FD180F">
      <w:pPr>
        <w:pStyle w:val="libNormal"/>
      </w:pPr>
      <w:r w:rsidRPr="00B14408">
        <w:rPr>
          <w:rStyle w:val="libBold2Char"/>
          <w:rFonts w:hint="eastAsia"/>
          <w:rtl/>
        </w:rPr>
        <w:t>رسمي</w:t>
      </w:r>
      <w:r>
        <w:t xml:space="preserve"> official, formal, conventional; ceremonial; official, officeholder, public servant; </w:t>
      </w:r>
      <w:r>
        <w:rPr>
          <w:rtl/>
        </w:rPr>
        <w:t>رسميا</w:t>
      </w:r>
      <w:r>
        <w:t xml:space="preserve"> ramīyan officially; </w:t>
      </w:r>
      <w:r>
        <w:rPr>
          <w:rtl/>
        </w:rPr>
        <w:t>رسميات</w:t>
      </w:r>
      <w:r>
        <w:t xml:space="preserve"> rasmīyāt formalities; ceremonies, ceremonial, ritual; rules, regulations </w:t>
      </w:r>
      <w:r w:rsidR="003D2305">
        <w:t>|</w:t>
      </w:r>
      <w:r>
        <w:rPr>
          <w:rtl/>
        </w:rPr>
        <w:t>رجال رسمية</w:t>
      </w:r>
      <w:r>
        <w:t xml:space="preserve"> officials; </w:t>
      </w:r>
      <w:r>
        <w:rPr>
          <w:rtl/>
        </w:rPr>
        <w:t>ملابس رسمية</w:t>
      </w:r>
      <w:r>
        <w:t xml:space="preserve"> official dress; court dress; </w:t>
      </w:r>
      <w:r>
        <w:rPr>
          <w:rtl/>
        </w:rPr>
        <w:t>ثياب رسمية</w:t>
      </w:r>
      <w:r>
        <w:t xml:space="preserve"> uniforms; </w:t>
      </w:r>
      <w:r>
        <w:rPr>
          <w:rtl/>
        </w:rPr>
        <w:t>شبه رسمية</w:t>
      </w:r>
      <w:r>
        <w:t xml:space="preserve"> šibh r. and </w:t>
      </w:r>
      <w:r>
        <w:rPr>
          <w:rtl/>
        </w:rPr>
        <w:t>شبيه بالرسمي</w:t>
      </w:r>
      <w:r>
        <w:t xml:space="preserve"> semi</w:t>
      </w:r>
      <w:r w:rsidR="003D2305">
        <w:t>-</w:t>
      </w:r>
      <w:r>
        <w:t xml:space="preserve">official; </w:t>
      </w:r>
      <w:r>
        <w:rPr>
          <w:rtl/>
        </w:rPr>
        <w:t>نصف رسمي</w:t>
      </w:r>
      <w:r>
        <w:t xml:space="preserve"> niṣfu r. do.; </w:t>
      </w:r>
      <w:r>
        <w:rPr>
          <w:rtl/>
        </w:rPr>
        <w:t>غير رسمي</w:t>
      </w:r>
      <w:r>
        <w:t xml:space="preserve"> gairu r. unofficial</w:t>
      </w:r>
    </w:p>
    <w:p w:rsidR="00B14408" w:rsidRDefault="00FD180F" w:rsidP="00FD180F">
      <w:pPr>
        <w:pStyle w:val="libNormal"/>
      </w:pPr>
      <w:r w:rsidRPr="00B14408">
        <w:rPr>
          <w:rStyle w:val="libBold2Char"/>
          <w:rFonts w:hint="eastAsia"/>
          <w:rtl/>
        </w:rPr>
        <w:t>رسام</w:t>
      </w:r>
      <w:r>
        <w:t xml:space="preserve"> rassām pl. </w:t>
      </w:r>
      <w:r w:rsidR="003D2305">
        <w:t>-</w:t>
      </w:r>
      <w:r>
        <w:t>āt draftsman; painter, artist</w:t>
      </w:r>
    </w:p>
    <w:p w:rsidR="00B14408" w:rsidRDefault="00FD180F" w:rsidP="00FD180F">
      <w:pPr>
        <w:pStyle w:val="libNormal"/>
      </w:pPr>
      <w:r w:rsidRPr="00B14408">
        <w:rPr>
          <w:rStyle w:val="libBold2Char"/>
          <w:rFonts w:hint="eastAsia"/>
          <w:rtl/>
        </w:rPr>
        <w:t>رسامة</w:t>
      </w:r>
      <w:r>
        <w:t xml:space="preserve"> risāma, rasāma ordination, consecration (of a priest; Chr.)</w:t>
      </w:r>
    </w:p>
    <w:p w:rsidR="00B14408" w:rsidRDefault="00FD180F" w:rsidP="00FD180F">
      <w:pPr>
        <w:pStyle w:val="libNormal"/>
      </w:pPr>
      <w:r w:rsidRPr="00B14408">
        <w:rPr>
          <w:rStyle w:val="libBold2Char"/>
          <w:rFonts w:hint="eastAsia"/>
          <w:rtl/>
        </w:rPr>
        <w:t>روسم</w:t>
      </w:r>
      <w:r>
        <w:t xml:space="preserve"> rausam pl. </w:t>
      </w:r>
      <w:r>
        <w:rPr>
          <w:rtl/>
        </w:rPr>
        <w:t>رواسم</w:t>
      </w:r>
      <w:r>
        <w:t xml:space="preserve"> rawāsim2 O cliché (Syr.)</w:t>
      </w:r>
    </w:p>
    <w:p w:rsidR="00B14408" w:rsidRDefault="00FD180F" w:rsidP="00FD180F">
      <w:pPr>
        <w:pStyle w:val="libNormal"/>
      </w:pPr>
      <w:r w:rsidRPr="00B14408">
        <w:rPr>
          <w:rStyle w:val="libBold2Char"/>
          <w:rFonts w:hint="eastAsia"/>
          <w:rtl/>
        </w:rPr>
        <w:t>مرسم</w:t>
      </w:r>
      <w:r>
        <w:t xml:space="preserve"> marsam studio (of an artist)</w:t>
      </w:r>
    </w:p>
    <w:p w:rsidR="00B14408" w:rsidRDefault="00FD180F" w:rsidP="00FD180F">
      <w:pPr>
        <w:pStyle w:val="libNormal"/>
      </w:pPr>
      <w:r w:rsidRPr="00B14408">
        <w:rPr>
          <w:rStyle w:val="libBold2Char"/>
          <w:rFonts w:hint="eastAsia"/>
          <w:rtl/>
        </w:rPr>
        <w:t>مراسم</w:t>
      </w:r>
      <w:r>
        <w:t xml:space="preserve"> marāsim2 ceremonies, ceremonial, ritual; etiquette, protocol (dipl.); customs; principles; regulations </w:t>
      </w:r>
      <w:r w:rsidR="003D2305">
        <w:t>|</w:t>
      </w:r>
      <w:r>
        <w:rPr>
          <w:rtl/>
        </w:rPr>
        <w:t>مدير ادارة المراسم</w:t>
      </w:r>
      <w:r>
        <w:t xml:space="preserve"> mudīr idārat al</w:t>
      </w:r>
      <w:r w:rsidR="003D2305">
        <w:t>-</w:t>
      </w:r>
      <w:r>
        <w:t xml:space="preserve">m. and </w:t>
      </w:r>
      <w:r>
        <w:rPr>
          <w:rtl/>
        </w:rPr>
        <w:t>رئيس المراسم</w:t>
      </w:r>
      <w:r>
        <w:t xml:space="preserve">   chief of protocol (dipl.); </w:t>
      </w:r>
      <w:r>
        <w:rPr>
          <w:rtl/>
        </w:rPr>
        <w:t>مراسم التتويج</w:t>
      </w:r>
      <w:r>
        <w:t xml:space="preserve"> coronation ceremonies; </w:t>
      </w:r>
      <w:r>
        <w:rPr>
          <w:rtl/>
        </w:rPr>
        <w:t>مراسم التشريفات</w:t>
      </w:r>
      <w:r>
        <w:t xml:space="preserve"> court etiquette</w:t>
      </w:r>
    </w:p>
    <w:p w:rsidR="00B14408" w:rsidRDefault="00FD180F" w:rsidP="00FD180F">
      <w:pPr>
        <w:pStyle w:val="libNormal"/>
      </w:pPr>
      <w:r w:rsidRPr="00B14408">
        <w:rPr>
          <w:rStyle w:val="libBold2Char"/>
          <w:rFonts w:hint="eastAsia"/>
          <w:rtl/>
        </w:rPr>
        <w:t>ترسم</w:t>
      </w:r>
      <w:r>
        <w:t xml:space="preserve"> tarassum design, planning</w:t>
      </w:r>
    </w:p>
    <w:p w:rsidR="00B14408" w:rsidRDefault="00FD180F" w:rsidP="00FD180F">
      <w:pPr>
        <w:pStyle w:val="libNormal"/>
      </w:pPr>
      <w:r w:rsidRPr="00B14408">
        <w:rPr>
          <w:rStyle w:val="libBold2Char"/>
          <w:rFonts w:hint="eastAsia"/>
          <w:rtl/>
        </w:rPr>
        <w:t>ارتسام</w:t>
      </w:r>
      <w:r>
        <w:t xml:space="preserve"> irtisām pl. </w:t>
      </w:r>
      <w:r w:rsidR="003D2305">
        <w:t>-</w:t>
      </w:r>
      <w:r>
        <w:t>āt (visible) expression, manifestation (e.g., of a feeling, of an emotion on s.o.’s face)</w:t>
      </w:r>
    </w:p>
    <w:p w:rsidR="00B14408" w:rsidRDefault="00FD180F" w:rsidP="00FD180F">
      <w:pPr>
        <w:pStyle w:val="libNormal"/>
      </w:pPr>
      <w:r w:rsidRPr="00B14408">
        <w:rPr>
          <w:rStyle w:val="libBold2Char"/>
          <w:rFonts w:hint="eastAsia"/>
          <w:rtl/>
        </w:rPr>
        <w:t>مرسوم</w:t>
      </w:r>
      <w:r>
        <w:t xml:space="preserve"> marsūm drawn, traced, sketched; painted; recorded in writing, written; designed, planned; decreed, ordered; </w:t>
      </w:r>
      <w:r w:rsidR="003D2305">
        <w:t>--</w:t>
      </w:r>
      <w:r>
        <w:t xml:space="preserve"> (pl. </w:t>
      </w:r>
      <w:r>
        <w:rPr>
          <w:rtl/>
        </w:rPr>
        <w:t>مراسيم</w:t>
      </w:r>
      <w:r>
        <w:t xml:space="preserve"> marāsīm2) decree; act, edict; regulation, ordinance (</w:t>
      </w:r>
      <w:r>
        <w:rPr>
          <w:rtl/>
        </w:rPr>
        <w:t>ب</w:t>
      </w:r>
      <w:r>
        <w:t xml:space="preserve"> regarding); </w:t>
      </w:r>
      <w:r>
        <w:rPr>
          <w:rtl/>
        </w:rPr>
        <w:t>مراسيم</w:t>
      </w:r>
      <w:r>
        <w:t xml:space="preserve"> ceremonies, ceremonial, ritual; etiquette; regulations </w:t>
      </w:r>
      <w:r w:rsidR="003D2305">
        <w:t>|</w:t>
      </w:r>
      <w:r>
        <w:rPr>
          <w:rtl/>
        </w:rPr>
        <w:t>مرسوم بقانون</w:t>
      </w:r>
      <w:r>
        <w:t xml:space="preserve"> (bi</w:t>
      </w:r>
      <w:r w:rsidR="003D2305">
        <w:t>-</w:t>
      </w:r>
      <w:r>
        <w:t xml:space="preserve">qānūn) enactment, statute, ordinance (Eg.); </w:t>
      </w:r>
      <w:r>
        <w:rPr>
          <w:rtl/>
        </w:rPr>
        <w:t>مرسوم تشريعي</w:t>
      </w:r>
      <w:r>
        <w:t xml:space="preserve"> (tašrī‘ī) and </w:t>
      </w:r>
      <w:r>
        <w:rPr>
          <w:rtl/>
        </w:rPr>
        <w:t>مرسوم اشتراعي</w:t>
      </w:r>
      <w:r>
        <w:t xml:space="preserve"> (ištirā‘ī; Pal., Syr.) do.; </w:t>
      </w:r>
      <w:r>
        <w:rPr>
          <w:rtl/>
        </w:rPr>
        <w:t>مدير المراسيم</w:t>
      </w:r>
      <w:r>
        <w:t xml:space="preserve"> mudīr al</w:t>
      </w:r>
      <w:r w:rsidR="003D2305">
        <w:t>-</w:t>
      </w:r>
      <w:r>
        <w:t>m. chief of protocol (dipl.)</w:t>
      </w:r>
    </w:p>
    <w:p w:rsidR="00B14408" w:rsidRDefault="00FD180F" w:rsidP="00FD180F">
      <w:pPr>
        <w:pStyle w:val="libNormal"/>
      </w:pPr>
      <w:r w:rsidRPr="00B14408">
        <w:rPr>
          <w:rStyle w:val="libBold2Char"/>
          <w:rtl/>
        </w:rPr>
        <w:t>رسمال</w:t>
      </w:r>
      <w:r>
        <w:t xml:space="preserve"> rasmāl pl. </w:t>
      </w:r>
      <w:r>
        <w:rPr>
          <w:rtl/>
        </w:rPr>
        <w:t>رساميل</w:t>
      </w:r>
      <w:r>
        <w:t xml:space="preserve"> rasāmīl2 = </w:t>
      </w:r>
      <w:r>
        <w:rPr>
          <w:rtl/>
        </w:rPr>
        <w:t>رأس مال</w:t>
      </w:r>
      <w:r>
        <w:t xml:space="preserve"> capital (fin.)</w:t>
      </w:r>
    </w:p>
    <w:p w:rsidR="00B14408" w:rsidRDefault="00FD180F" w:rsidP="00FD180F">
      <w:pPr>
        <w:pStyle w:val="libNormal"/>
      </w:pPr>
      <w:r w:rsidRPr="00B14408">
        <w:rPr>
          <w:rStyle w:val="libBold2Char"/>
          <w:rFonts w:hint="eastAsia"/>
          <w:rtl/>
        </w:rPr>
        <w:lastRenderedPageBreak/>
        <w:t>رسن</w:t>
      </w:r>
      <w:r>
        <w:t xml:space="preserve"> rasana pl. </w:t>
      </w:r>
      <w:r>
        <w:rPr>
          <w:rtl/>
        </w:rPr>
        <w:t>ارسن</w:t>
      </w:r>
      <w:r>
        <w:t xml:space="preserve"> arson, </w:t>
      </w:r>
      <w:r>
        <w:rPr>
          <w:rtl/>
        </w:rPr>
        <w:t>ارسان</w:t>
      </w:r>
      <w:r>
        <w:t xml:space="preserve"> arsān, </w:t>
      </w:r>
      <w:r>
        <w:rPr>
          <w:rtl/>
        </w:rPr>
        <w:t>ارسنة</w:t>
      </w:r>
      <w:r>
        <w:t xml:space="preserve"> arnsina halter</w:t>
      </w:r>
    </w:p>
    <w:p w:rsidR="00B14408" w:rsidRDefault="00FD180F" w:rsidP="00FD180F">
      <w:pPr>
        <w:pStyle w:val="libNormal"/>
      </w:pPr>
      <w:r w:rsidRPr="00B14408">
        <w:rPr>
          <w:rStyle w:val="libBold2Char"/>
          <w:rFonts w:hint="eastAsia"/>
          <w:rtl/>
        </w:rPr>
        <w:t>رسا</w:t>
      </w:r>
      <w:r>
        <w:rPr>
          <w:rtl/>
        </w:rPr>
        <w:t xml:space="preserve"> (رسو</w:t>
      </w:r>
      <w:r>
        <w:t>) rasā u (rasw) to be firm, stable, steady; to anchor (</w:t>
      </w:r>
      <w:r>
        <w:rPr>
          <w:rtl/>
        </w:rPr>
        <w:t>على</w:t>
      </w:r>
      <w:r>
        <w:t xml:space="preserve"> off a coast), cast anchor, land, dock; to ride at anchor (</w:t>
      </w:r>
      <w:r>
        <w:rPr>
          <w:rtl/>
        </w:rPr>
        <w:t>على</w:t>
      </w:r>
      <w:r>
        <w:t xml:space="preserve"> off a coast, </w:t>
      </w:r>
      <w:r>
        <w:rPr>
          <w:rtl/>
        </w:rPr>
        <w:t>في</w:t>
      </w:r>
      <w:r>
        <w:t xml:space="preserve"> in a harbor); to disembark, land (</w:t>
      </w:r>
      <w:r>
        <w:rPr>
          <w:rtl/>
        </w:rPr>
        <w:t>ب</w:t>
      </w:r>
      <w:r>
        <w:t xml:space="preserve"> s.o.; ship); to come or go eventually (</w:t>
      </w:r>
      <w:r>
        <w:rPr>
          <w:rtl/>
        </w:rPr>
        <w:t>على</w:t>
      </w:r>
      <w:r>
        <w:t xml:space="preserve"> to), land (</w:t>
      </w:r>
      <w:r>
        <w:rPr>
          <w:rtl/>
        </w:rPr>
        <w:t>على</w:t>
      </w:r>
      <w:r>
        <w:t xml:space="preserve"> with) </w:t>
      </w:r>
      <w:r w:rsidR="003D2305">
        <w:t>|</w:t>
      </w:r>
      <w:r>
        <w:rPr>
          <w:rtl/>
        </w:rPr>
        <w:t>رسا عليه ا</w:t>
      </w:r>
      <w:r>
        <w:rPr>
          <w:rFonts w:hint="eastAsia"/>
          <w:rtl/>
        </w:rPr>
        <w:t>لمزاد</w:t>
      </w:r>
      <w:r>
        <w:t xml:space="preserve"> (mazād) it was knocked down to him (at an auction); </w:t>
      </w:r>
      <w:r>
        <w:rPr>
          <w:rtl/>
        </w:rPr>
        <w:t>رست عليه المناقصة</w:t>
      </w:r>
      <w:r>
        <w:t xml:space="preserve"> (munāqaṣa) the commission or contract went to him (after an invitation to submit tenders) IV to make fast, fix firmly (</w:t>
      </w:r>
      <w:r>
        <w:rPr>
          <w:rtl/>
        </w:rPr>
        <w:t>هـ</w:t>
      </w:r>
      <w:r>
        <w:t xml:space="preserve"> s.th.); to anchor, place at anchor (</w:t>
      </w:r>
      <w:r>
        <w:rPr>
          <w:rtl/>
        </w:rPr>
        <w:t>هـ</w:t>
      </w:r>
      <w:r>
        <w:t xml:space="preserve"> a ship)</w:t>
      </w:r>
    </w:p>
    <w:p w:rsidR="00B14408" w:rsidRDefault="00FD180F" w:rsidP="00FD180F">
      <w:pPr>
        <w:pStyle w:val="libNormal"/>
      </w:pPr>
      <w:r w:rsidRPr="00B14408">
        <w:rPr>
          <w:rStyle w:val="libBold2Char"/>
          <w:rFonts w:hint="eastAsia"/>
          <w:rtl/>
        </w:rPr>
        <w:t>مرسى</w:t>
      </w:r>
      <w:r>
        <w:t xml:space="preserve"> marsan pl. </w:t>
      </w:r>
      <w:r>
        <w:rPr>
          <w:rtl/>
        </w:rPr>
        <w:t>مراس</w:t>
      </w:r>
      <w:r>
        <w:t xml:space="preserve"> marāsin anchorage </w:t>
      </w:r>
      <w:r w:rsidR="003D2305">
        <w:t>|</w:t>
      </w:r>
      <w:r>
        <w:rPr>
          <w:rtl/>
        </w:rPr>
        <w:t>مرسى مطروح</w:t>
      </w:r>
      <w:r>
        <w:t xml:space="preserve"> Mersa Matrûh (village in NW Egypt, on Mediterranean coast)</w:t>
      </w:r>
    </w:p>
    <w:p w:rsidR="00B14408" w:rsidRDefault="00FD180F" w:rsidP="00FD180F">
      <w:pPr>
        <w:pStyle w:val="libNormal"/>
      </w:pPr>
      <w:r w:rsidRPr="00B14408">
        <w:rPr>
          <w:rStyle w:val="libBold2Char"/>
          <w:rFonts w:hint="eastAsia"/>
          <w:rtl/>
        </w:rPr>
        <w:t>مرساة</w:t>
      </w:r>
      <w:r>
        <w:t xml:space="preserve"> mirsāh pl. </w:t>
      </w:r>
      <w:r>
        <w:rPr>
          <w:rtl/>
        </w:rPr>
        <w:t>مراس</w:t>
      </w:r>
      <w:r>
        <w:t xml:space="preserve"> marāsin anchor</w:t>
      </w:r>
    </w:p>
    <w:p w:rsidR="00B14408" w:rsidRDefault="00FD180F" w:rsidP="00FD180F">
      <w:pPr>
        <w:pStyle w:val="libNormal"/>
      </w:pPr>
      <w:r w:rsidRPr="00B14408">
        <w:rPr>
          <w:rStyle w:val="libBold2Char"/>
          <w:rFonts w:hint="eastAsia"/>
          <w:rtl/>
        </w:rPr>
        <w:t>راس</w:t>
      </w:r>
      <w:r>
        <w:t xml:space="preserve"> rāsin pl. </w:t>
      </w:r>
      <w:r>
        <w:rPr>
          <w:rtl/>
        </w:rPr>
        <w:t>رواس</w:t>
      </w:r>
      <w:r>
        <w:t xml:space="preserve"> rawāsin fixed, stationary, immovable, firm, steady, stable, firmly established; anchored, at anchor; pl. </w:t>
      </w:r>
      <w:r>
        <w:rPr>
          <w:rtl/>
        </w:rPr>
        <w:t>راسيات</w:t>
      </w:r>
      <w:r>
        <w:t xml:space="preserve"> rāsiyāt, </w:t>
      </w:r>
      <w:r>
        <w:rPr>
          <w:rtl/>
        </w:rPr>
        <w:t>رواس</w:t>
      </w:r>
      <w:r>
        <w:t xml:space="preserve"> rawāsin towering, unshakable mountains</w:t>
      </w:r>
    </w:p>
    <w:p w:rsidR="00B14408" w:rsidRDefault="00FD180F" w:rsidP="00FD180F">
      <w:pPr>
        <w:pStyle w:val="libNormal"/>
      </w:pPr>
      <w:r w:rsidRPr="00B14408">
        <w:rPr>
          <w:rStyle w:val="libBold2Char"/>
          <w:rFonts w:hint="eastAsia"/>
          <w:rtl/>
        </w:rPr>
        <w:t>رسى</w:t>
      </w:r>
      <w:r>
        <w:rPr>
          <w:rtl/>
        </w:rPr>
        <w:t xml:space="preserve"> (= رسا</w:t>
      </w:r>
      <w:r>
        <w:t xml:space="preserve"> see above) to anchor</w:t>
      </w:r>
    </w:p>
    <w:p w:rsidR="00B14408" w:rsidRDefault="00FD180F" w:rsidP="00FD180F">
      <w:pPr>
        <w:pStyle w:val="libNormal"/>
      </w:pPr>
      <w:r w:rsidRPr="00B14408">
        <w:rPr>
          <w:rStyle w:val="libBold2Char"/>
          <w:rFonts w:hint="eastAsia"/>
          <w:rtl/>
        </w:rPr>
        <w:t>رش</w:t>
      </w:r>
      <w:r>
        <w:t xml:space="preserve"> rašša u (rašš) to spatter, splash, spurt (</w:t>
      </w:r>
      <w:r>
        <w:rPr>
          <w:rtl/>
        </w:rPr>
        <w:t>هـ</w:t>
      </w:r>
      <w:r>
        <w:t xml:space="preserve"> a liquid); to spray (</w:t>
      </w:r>
      <w:r>
        <w:rPr>
          <w:rtl/>
        </w:rPr>
        <w:t>هـ</w:t>
      </w:r>
      <w:r>
        <w:t xml:space="preserve"> a liquid); to sprinkle (</w:t>
      </w:r>
      <w:r>
        <w:rPr>
          <w:rtl/>
        </w:rPr>
        <w:t>هـ</w:t>
      </w:r>
      <w:r>
        <w:t xml:space="preserve"> s.th., </w:t>
      </w:r>
      <w:r>
        <w:rPr>
          <w:rtl/>
        </w:rPr>
        <w:t>ب</w:t>
      </w:r>
      <w:r>
        <w:t xml:space="preserve"> with, </w:t>
      </w:r>
      <w:r>
        <w:rPr>
          <w:rtl/>
        </w:rPr>
        <w:t>على</w:t>
      </w:r>
      <w:r>
        <w:t xml:space="preserve"> on); to splatter, spatter, bespatter (</w:t>
      </w:r>
      <w:r>
        <w:rPr>
          <w:rtl/>
        </w:rPr>
        <w:t>هـ</w:t>
      </w:r>
      <w:r>
        <w:t xml:space="preserve"> s.th., </w:t>
      </w:r>
      <w:r>
        <w:rPr>
          <w:rtl/>
        </w:rPr>
        <w:t>ب</w:t>
      </w:r>
      <w:r>
        <w:t xml:space="preserve"> with water, etc.); to water (</w:t>
      </w:r>
      <w:r>
        <w:rPr>
          <w:rtl/>
        </w:rPr>
        <w:t>هـ</w:t>
      </w:r>
      <w:r>
        <w:t xml:space="preserve"> s.th.)</w:t>
      </w:r>
    </w:p>
    <w:p w:rsidR="00B14408" w:rsidRDefault="00FD180F" w:rsidP="00FD180F">
      <w:pPr>
        <w:pStyle w:val="libNormal"/>
      </w:pPr>
      <w:r w:rsidRPr="00B14408">
        <w:rPr>
          <w:rStyle w:val="libBold2Char"/>
          <w:rFonts w:hint="eastAsia"/>
          <w:rtl/>
        </w:rPr>
        <w:t>رش</w:t>
      </w:r>
      <w:r>
        <w:t xml:space="preserve"> rašš sprinkling; watering; splattering, spattering; spraying; buckshot </w:t>
      </w:r>
      <w:r w:rsidR="003D2305">
        <w:t>|</w:t>
      </w:r>
      <w:r>
        <w:rPr>
          <w:rtl/>
        </w:rPr>
        <w:t>مصلحة الرش والكنس</w:t>
      </w:r>
      <w:r>
        <w:t xml:space="preserve"> maṣlaḥat ar</w:t>
      </w:r>
      <w:r w:rsidR="003D2305">
        <w:t>-</w:t>
      </w:r>
      <w:r>
        <w:t>r. wa</w:t>
      </w:r>
      <w:r w:rsidR="003D2305">
        <w:t>-</w:t>
      </w:r>
      <w:r>
        <w:t>l</w:t>
      </w:r>
      <w:r w:rsidR="003D2305">
        <w:t>-</w:t>
      </w:r>
      <w:r>
        <w:t>kans street</w:t>
      </w:r>
      <w:r w:rsidR="003D2305">
        <w:t>-</w:t>
      </w:r>
      <w:r>
        <w:t xml:space="preserve">cleaning department; </w:t>
      </w:r>
      <w:r>
        <w:rPr>
          <w:rtl/>
        </w:rPr>
        <w:t>عربة الرش</w:t>
      </w:r>
      <w:r>
        <w:t xml:space="preserve"> ‘arabat ar</w:t>
      </w:r>
      <w:r w:rsidR="003D2305">
        <w:t>-</w:t>
      </w:r>
      <w:r>
        <w:t xml:space="preserve">r. watering cart, sprinkler; </w:t>
      </w:r>
      <w:r>
        <w:rPr>
          <w:rtl/>
        </w:rPr>
        <w:t>رمى رشا</w:t>
      </w:r>
      <w:r>
        <w:t xml:space="preserve"> to fire in bursts (mil.)</w:t>
      </w:r>
    </w:p>
    <w:p w:rsidR="00B14408" w:rsidRDefault="00FD180F" w:rsidP="00FD180F">
      <w:pPr>
        <w:pStyle w:val="libNormal"/>
      </w:pPr>
      <w:r w:rsidRPr="00B14408">
        <w:rPr>
          <w:rStyle w:val="libBold2Char"/>
          <w:rFonts w:hint="eastAsia"/>
          <w:rtl/>
        </w:rPr>
        <w:t>رشة</w:t>
      </w:r>
      <w:r>
        <w:t xml:space="preserve"> rašša light drizzle</w:t>
      </w:r>
    </w:p>
    <w:p w:rsidR="00B14408" w:rsidRDefault="00FD180F" w:rsidP="00FD180F">
      <w:pPr>
        <w:pStyle w:val="libNormal"/>
      </w:pPr>
      <w:r w:rsidRPr="00B14408">
        <w:rPr>
          <w:rStyle w:val="libBold2Char"/>
          <w:rFonts w:hint="eastAsia"/>
          <w:rtl/>
        </w:rPr>
        <w:t>رشاش</w:t>
      </w:r>
      <w:r>
        <w:t xml:space="preserve"> raššāš spattered liquid; drizzle, dribble (esp. fig.)</w:t>
      </w:r>
    </w:p>
    <w:p w:rsidR="00B14408" w:rsidRDefault="00FD180F" w:rsidP="00FD180F">
      <w:pPr>
        <w:pStyle w:val="libNormal"/>
      </w:pPr>
      <w:r w:rsidRPr="00B14408">
        <w:rPr>
          <w:rStyle w:val="libBold2Char"/>
          <w:rFonts w:hint="eastAsia"/>
          <w:rtl/>
        </w:rPr>
        <w:t>رشاش</w:t>
      </w:r>
      <w:r>
        <w:t xml:space="preserve"> raššāš pl. </w:t>
      </w:r>
      <w:r w:rsidR="003D2305">
        <w:t>-</w:t>
      </w:r>
      <w:r>
        <w:t xml:space="preserve">āt water hose; machine gun </w:t>
      </w:r>
      <w:r w:rsidR="003D2305">
        <w:t>|</w:t>
      </w:r>
      <w:r>
        <w:rPr>
          <w:rtl/>
        </w:rPr>
        <w:t>مدفع رشاش</w:t>
      </w:r>
      <w:r>
        <w:t xml:space="preserve"> (midfa‘) machine gun;  </w:t>
      </w:r>
      <w:r>
        <w:rPr>
          <w:rtl/>
        </w:rPr>
        <w:t>مسدس رشاش</w:t>
      </w:r>
      <w:r>
        <w:t xml:space="preserve"> (musaddas) pl. </w:t>
      </w:r>
      <w:r>
        <w:rPr>
          <w:rtl/>
        </w:rPr>
        <w:t>مسدسات رشاشة</w:t>
      </w:r>
      <w:r>
        <w:t xml:space="preserve"> submachine gun, Tommy gun</w:t>
      </w:r>
    </w:p>
    <w:p w:rsidR="00B14408" w:rsidRDefault="00FD180F" w:rsidP="00FD180F">
      <w:pPr>
        <w:pStyle w:val="libNormal"/>
      </w:pPr>
      <w:r w:rsidRPr="00B14408">
        <w:rPr>
          <w:rStyle w:val="libBold2Char"/>
          <w:rFonts w:hint="eastAsia"/>
          <w:rtl/>
        </w:rPr>
        <w:t>رشاشة</w:t>
      </w:r>
      <w:r>
        <w:t xml:space="preserve"> raššāša pl. </w:t>
      </w:r>
      <w:r w:rsidR="003D2305">
        <w:t>-</w:t>
      </w:r>
      <w:r>
        <w:t>āt perfume spray, atomizer; O watering can; shower, douche (Mor.)</w:t>
      </w:r>
    </w:p>
    <w:p w:rsidR="00B14408" w:rsidRDefault="00FD180F" w:rsidP="00FD180F">
      <w:pPr>
        <w:pStyle w:val="libNormal"/>
      </w:pPr>
      <w:r>
        <w:t xml:space="preserve">O </w:t>
      </w:r>
      <w:r>
        <w:rPr>
          <w:rtl/>
        </w:rPr>
        <w:t>مرشة</w:t>
      </w:r>
      <w:r>
        <w:t xml:space="preserve"> mirašša watering can</w:t>
      </w:r>
    </w:p>
    <w:p w:rsidR="00B14408" w:rsidRDefault="00FD180F" w:rsidP="00FD180F">
      <w:pPr>
        <w:pStyle w:val="libNormal"/>
      </w:pPr>
      <w:r w:rsidRPr="00B14408">
        <w:rPr>
          <w:rStyle w:val="libBold2Char"/>
          <w:rFonts w:hint="eastAsia"/>
          <w:rtl/>
        </w:rPr>
        <w:lastRenderedPageBreak/>
        <w:t>رشح</w:t>
      </w:r>
      <w:r>
        <w:t xml:space="preserve"> rašaḥa a (rašḥ) to sweat, perspire; to leak, be leaky (vessel); to filter, strain, percolate (</w:t>
      </w:r>
      <w:r>
        <w:rPr>
          <w:rtl/>
        </w:rPr>
        <w:t>هـ</w:t>
      </w:r>
      <w:r>
        <w:t xml:space="preserve"> a liquid) II to raise, rear, bring up (</w:t>
      </w:r>
      <w:r>
        <w:rPr>
          <w:rtl/>
        </w:rPr>
        <w:t>ه</w:t>
      </w:r>
      <w:r>
        <w:t xml:space="preserve"> a child); to train, prepare (</w:t>
      </w:r>
      <w:r>
        <w:rPr>
          <w:rtl/>
        </w:rPr>
        <w:t>ه</w:t>
      </w:r>
      <w:r>
        <w:t xml:space="preserve"> s.o.); to nominate, put up as a candidate (. s.o., </w:t>
      </w:r>
      <w:r>
        <w:rPr>
          <w:rtl/>
        </w:rPr>
        <w:t>ل</w:t>
      </w:r>
      <w:r>
        <w:t xml:space="preserve"> for, e.g., for an office), (with </w:t>
      </w:r>
      <w:r>
        <w:rPr>
          <w:rtl/>
        </w:rPr>
        <w:t>نفسه</w:t>
      </w:r>
      <w:r>
        <w:t xml:space="preserve"> nafsahū) to be a candidate, apply (</w:t>
      </w:r>
      <w:r>
        <w:rPr>
          <w:rtl/>
        </w:rPr>
        <w:t>ل</w:t>
      </w:r>
      <w:r>
        <w:t xml:space="preserve">  for an offioe. etc.); to filter (</w:t>
      </w:r>
      <w:r>
        <w:rPr>
          <w:rtl/>
        </w:rPr>
        <w:t>هـ</w:t>
      </w:r>
      <w:r>
        <w:t xml:space="preserve"> s.th.) V to be reared, be brought up; to be suited, qualified, trained (</w:t>
      </w:r>
      <w:r>
        <w:rPr>
          <w:rtl/>
        </w:rPr>
        <w:t>ل</w:t>
      </w:r>
      <w:r>
        <w:t xml:space="preserve"> for s.th.); to be nominated as a candidate, be a nominee (</w:t>
      </w:r>
      <w:r>
        <w:rPr>
          <w:rtl/>
        </w:rPr>
        <w:t>ل</w:t>
      </w:r>
      <w:r>
        <w:t xml:space="preserve"> for s.th.); to catch a cold</w:t>
      </w:r>
    </w:p>
    <w:p w:rsidR="00B14408" w:rsidRDefault="00FD180F" w:rsidP="00FD180F">
      <w:pPr>
        <w:pStyle w:val="libNormal"/>
      </w:pPr>
      <w:r w:rsidRPr="00B14408">
        <w:rPr>
          <w:rStyle w:val="libBold2Char"/>
          <w:rFonts w:hint="eastAsia"/>
          <w:rtl/>
        </w:rPr>
        <w:t>رشح</w:t>
      </w:r>
      <w:r>
        <w:t xml:space="preserve"> rašḥ secretion (of a fluid); perspiration, sweating; leaking, leakiness; filtering, filtration, percolation; oozing, trickling; cold, catarrh</w:t>
      </w:r>
    </w:p>
    <w:p w:rsidR="00B14408" w:rsidRDefault="00FD180F" w:rsidP="00FD180F">
      <w:pPr>
        <w:pStyle w:val="libNormal"/>
      </w:pPr>
      <w:r w:rsidRPr="00B14408">
        <w:rPr>
          <w:rStyle w:val="libBold2Char"/>
          <w:rFonts w:hint="eastAsia"/>
          <w:rtl/>
        </w:rPr>
        <w:t>رشاحة</w:t>
      </w:r>
      <w:r>
        <w:t xml:space="preserve"> rušāḥa transudate, transudation (med.)</w:t>
      </w:r>
    </w:p>
    <w:p w:rsidR="00B14408" w:rsidRDefault="00FD180F" w:rsidP="00FD180F">
      <w:pPr>
        <w:pStyle w:val="libNormal"/>
      </w:pPr>
      <w:r w:rsidRPr="00B14408">
        <w:rPr>
          <w:rStyle w:val="libBold2Char"/>
          <w:rFonts w:hint="eastAsia"/>
          <w:rtl/>
        </w:rPr>
        <w:t>ترشيح</w:t>
      </w:r>
      <w:r>
        <w:t xml:space="preserve"> taršīḥ training, preparation; nomination (as a candidate, for election); (= </w:t>
      </w:r>
      <w:r>
        <w:rPr>
          <w:rtl/>
        </w:rPr>
        <w:t>ترشيح نفسه</w:t>
      </w:r>
      <w:r>
        <w:t>) candidacy, candidature; election; concession</w:t>
      </w:r>
    </w:p>
    <w:p w:rsidR="00B14408" w:rsidRDefault="00FD180F" w:rsidP="00FD180F">
      <w:pPr>
        <w:pStyle w:val="libNormal"/>
      </w:pPr>
      <w:r w:rsidRPr="00B14408">
        <w:rPr>
          <w:rStyle w:val="libBold2Char"/>
          <w:rFonts w:hint="eastAsia"/>
          <w:rtl/>
        </w:rPr>
        <w:t>ترشح</w:t>
      </w:r>
      <w:r>
        <w:t xml:space="preserve"> taraššuḥ infiltration (med.)</w:t>
      </w:r>
    </w:p>
    <w:p w:rsidR="00B14408" w:rsidRDefault="00FD180F" w:rsidP="00FD180F">
      <w:pPr>
        <w:pStyle w:val="libNormal"/>
      </w:pPr>
      <w:r w:rsidRPr="00B14408">
        <w:rPr>
          <w:rStyle w:val="libBold2Char"/>
          <w:rFonts w:hint="eastAsia"/>
          <w:rtl/>
        </w:rPr>
        <w:t>ارتشاح</w:t>
      </w:r>
      <w:r>
        <w:t xml:space="preserve"> irtišāḥ infiltration (med.)</w:t>
      </w:r>
    </w:p>
    <w:p w:rsidR="00B14408" w:rsidRDefault="00FD180F" w:rsidP="00FD180F">
      <w:pPr>
        <w:pStyle w:val="libNormal"/>
      </w:pPr>
      <w:r w:rsidRPr="00B14408">
        <w:rPr>
          <w:rStyle w:val="libBold2Char"/>
          <w:rFonts w:hint="eastAsia"/>
          <w:rtl/>
        </w:rPr>
        <w:t>مرشح</w:t>
      </w:r>
      <w:r>
        <w:t xml:space="preserve"> muraššiḥ pl. </w:t>
      </w:r>
      <w:r w:rsidR="003D2305">
        <w:t>-</w:t>
      </w:r>
      <w:r>
        <w:t>āt filter; percolator; filtering installation; purification plant</w:t>
      </w:r>
    </w:p>
    <w:p w:rsidR="00B14408" w:rsidRDefault="00FD180F" w:rsidP="00FD180F">
      <w:pPr>
        <w:pStyle w:val="libNormal"/>
      </w:pPr>
      <w:r w:rsidRPr="00B14408">
        <w:rPr>
          <w:rStyle w:val="libBold2Char"/>
          <w:rFonts w:hint="eastAsia"/>
          <w:rtl/>
        </w:rPr>
        <w:t>مرشح</w:t>
      </w:r>
      <w:r>
        <w:t xml:space="preserve"> muraššaḥ pl. </w:t>
      </w:r>
      <w:r w:rsidR="003D2305">
        <w:t>-</w:t>
      </w:r>
      <w:r>
        <w:t>ūn candidate, nominee; having a cold</w:t>
      </w:r>
    </w:p>
    <w:p w:rsidR="00B14408" w:rsidRDefault="00FD180F" w:rsidP="00FD180F">
      <w:pPr>
        <w:pStyle w:val="libNormal"/>
      </w:pPr>
      <w:r w:rsidRPr="00B14408">
        <w:rPr>
          <w:rStyle w:val="libBold2Char"/>
          <w:rFonts w:hint="eastAsia"/>
          <w:rtl/>
        </w:rPr>
        <w:t>مترشح</w:t>
      </w:r>
      <w:r>
        <w:t xml:space="preserve"> mutaraššiḥ pl. </w:t>
      </w:r>
      <w:r w:rsidR="003D2305">
        <w:t>-</w:t>
      </w:r>
      <w:r>
        <w:t>ūn candidate, nominee</w:t>
      </w:r>
    </w:p>
    <w:p w:rsidR="00B14408" w:rsidRDefault="00FD180F" w:rsidP="00FD180F">
      <w:pPr>
        <w:pStyle w:val="libNormal"/>
      </w:pPr>
      <w:r w:rsidRPr="00B14408">
        <w:rPr>
          <w:rStyle w:val="libBold2Char"/>
          <w:rFonts w:hint="eastAsia"/>
          <w:rtl/>
        </w:rPr>
        <w:t>رشد</w:t>
      </w:r>
      <w:r>
        <w:t xml:space="preserve"> rašada u (rušd) to be on the right way, follow the right course, be well guided, not go astray (esp., in religious matters); to have the true faith, be a true believer; to become sensible, become mature, grow up; to come of age II to lead the right way, guide well (</w:t>
      </w:r>
      <w:r>
        <w:rPr>
          <w:rtl/>
        </w:rPr>
        <w:t>ه</w:t>
      </w:r>
      <w:r>
        <w:t xml:space="preserve"> s.o.) IV to lead the right way, guide well (</w:t>
      </w:r>
      <w:r>
        <w:rPr>
          <w:rtl/>
        </w:rPr>
        <w:t>ه</w:t>
      </w:r>
      <w:r>
        <w:t xml:space="preserve"> s.o.); to load, guide, direct (</w:t>
      </w:r>
      <w:r>
        <w:rPr>
          <w:rtl/>
        </w:rPr>
        <w:t>الى</w:t>
      </w:r>
      <w:r>
        <w:t xml:space="preserve"> • s.o. to s.th.), show (</w:t>
      </w:r>
      <w:r>
        <w:rPr>
          <w:rtl/>
        </w:rPr>
        <w:t>ه</w:t>
      </w:r>
      <w:r>
        <w:t xml:space="preserve"> s.o.) the way (</w:t>
      </w:r>
      <w:r>
        <w:rPr>
          <w:rtl/>
        </w:rPr>
        <w:t>الى</w:t>
      </w:r>
      <w:r>
        <w:t xml:space="preserve"> to; fig.); to lead s.o. (</w:t>
      </w:r>
      <w:r>
        <w:rPr>
          <w:rtl/>
        </w:rPr>
        <w:t>ه</w:t>
      </w:r>
      <w:r>
        <w:t>) to the discovery that (</w:t>
      </w:r>
      <w:r>
        <w:rPr>
          <w:rtl/>
        </w:rPr>
        <w:t>الى ان</w:t>
      </w:r>
      <w:r>
        <w:t>), suggest to s.o. the idea of, make s.o. realize that; to calls.o.’s (</w:t>
      </w:r>
      <w:r>
        <w:rPr>
          <w:rtl/>
        </w:rPr>
        <w:t>ه</w:t>
      </w:r>
      <w:r>
        <w:t>) attention (</w:t>
      </w:r>
      <w:r>
        <w:rPr>
          <w:rtl/>
        </w:rPr>
        <w:t>الى</w:t>
      </w:r>
      <w:r>
        <w:t xml:space="preserve"> to s.th.), point out (</w:t>
      </w:r>
      <w:r>
        <w:rPr>
          <w:rtl/>
        </w:rPr>
        <w:t>الى ه</w:t>
      </w:r>
      <w:r>
        <w:t xml:space="preserve"> to s.o. s.th.); to teach (</w:t>
      </w:r>
      <w:r>
        <w:rPr>
          <w:rtl/>
        </w:rPr>
        <w:t>الى ه</w:t>
      </w:r>
      <w:r>
        <w:t xml:space="preserve"> s.o. to do s.th.), instruct, (direct, guide (</w:t>
      </w:r>
      <w:r>
        <w:rPr>
          <w:rtl/>
        </w:rPr>
        <w:t>الى ه</w:t>
      </w:r>
      <w:r>
        <w:t xml:space="preserve"> s.o. in); to inform (</w:t>
      </w:r>
      <w:r>
        <w:rPr>
          <w:rtl/>
        </w:rPr>
        <w:t>الى ه</w:t>
      </w:r>
      <w:r>
        <w:t xml:space="preserve"> s.o. about), acquaint s.o. (</w:t>
      </w:r>
      <w:r>
        <w:rPr>
          <w:rtl/>
        </w:rPr>
        <w:t>ه</w:t>
      </w:r>
      <w:r>
        <w:t>) with the facts of (</w:t>
      </w:r>
      <w:r>
        <w:rPr>
          <w:rtl/>
        </w:rPr>
        <w:t>الى</w:t>
      </w:r>
      <w:r>
        <w:t>); to advise, counsel (</w:t>
      </w:r>
      <w:r>
        <w:rPr>
          <w:rtl/>
        </w:rPr>
        <w:t>الى ه</w:t>
      </w:r>
      <w:r>
        <w:t xml:space="preserve"> s.o. to do s.th.); to inform (</w:t>
      </w:r>
      <w:r>
        <w:rPr>
          <w:rtl/>
        </w:rPr>
        <w:t>الى</w:t>
      </w:r>
      <w:r>
        <w:t xml:space="preserve"> against s.o.); to come of age X to ask (</w:t>
      </w:r>
      <w:r>
        <w:rPr>
          <w:rtl/>
        </w:rPr>
        <w:t>ه</w:t>
      </w:r>
      <w:r>
        <w:t xml:space="preserve"> or </w:t>
      </w:r>
      <w:r>
        <w:rPr>
          <w:rtl/>
        </w:rPr>
        <w:t>ب</w:t>
      </w:r>
      <w:r>
        <w:t xml:space="preserve"> s.o.) to show the right way, ask s.o. for guidance or directions; to ask (</w:t>
      </w:r>
      <w:r>
        <w:rPr>
          <w:rtl/>
        </w:rPr>
        <w:t>ه</w:t>
      </w:r>
      <w:r>
        <w:t xml:space="preserve"> s.o.) for instructions or information; to </w:t>
      </w:r>
      <w:r>
        <w:lastRenderedPageBreak/>
        <w:t>consult (</w:t>
      </w:r>
      <w:r>
        <w:rPr>
          <w:rtl/>
        </w:rPr>
        <w:t>ه</w:t>
      </w:r>
      <w:r>
        <w:t xml:space="preserve"> s.o.), ask s.o.’s (</w:t>
      </w:r>
      <w:r>
        <w:rPr>
          <w:rtl/>
        </w:rPr>
        <w:t>ه</w:t>
      </w:r>
      <w:r>
        <w:t>) advice, seek guidance (</w:t>
      </w:r>
      <w:r>
        <w:rPr>
          <w:rtl/>
        </w:rPr>
        <w:t>ه</w:t>
      </w:r>
      <w:r>
        <w:t xml:space="preserve"> from s.o.); to be guided (</w:t>
      </w:r>
      <w:r>
        <w:rPr>
          <w:rtl/>
        </w:rPr>
        <w:t>ب</w:t>
      </w:r>
      <w:r>
        <w:t xml:space="preserve"> by)</w:t>
      </w:r>
    </w:p>
    <w:p w:rsidR="00B14408" w:rsidRDefault="00FD180F" w:rsidP="00FD180F">
      <w:pPr>
        <w:pStyle w:val="libNormal"/>
      </w:pPr>
      <w:r w:rsidRPr="00B14408">
        <w:rPr>
          <w:rStyle w:val="libBold2Char"/>
          <w:rFonts w:hint="eastAsia"/>
          <w:rtl/>
        </w:rPr>
        <w:t>رشد</w:t>
      </w:r>
      <w:r>
        <w:t xml:space="preserve"> rušd integrity of (one’s) actions, proper, sensible conduct; reason, good sense, senses; consciousness; maturity (of the mind) </w:t>
      </w:r>
      <w:r w:rsidR="003D2305">
        <w:t>|</w:t>
      </w:r>
      <w:r>
        <w:rPr>
          <w:rtl/>
        </w:rPr>
        <w:t>سن الرشد</w:t>
      </w:r>
      <w:r>
        <w:t xml:space="preserve"> sinn ar</w:t>
      </w:r>
      <w:r w:rsidR="003D2305">
        <w:t>-</w:t>
      </w:r>
      <w:r>
        <w:t xml:space="preserve">r. majority, full legal age; </w:t>
      </w:r>
      <w:r>
        <w:rPr>
          <w:rtl/>
        </w:rPr>
        <w:t>بلغ رشده</w:t>
      </w:r>
      <w:r>
        <w:t xml:space="preserve"> (rušdahū) to come of age; </w:t>
      </w:r>
      <w:r>
        <w:rPr>
          <w:rtl/>
        </w:rPr>
        <w:t>ثاب الى رشده</w:t>
      </w:r>
      <w:r>
        <w:t xml:space="preserve"> to come to one’s senses, calm, down, sober up; </w:t>
      </w:r>
      <w:r>
        <w:rPr>
          <w:rtl/>
        </w:rPr>
        <w:t>ضاع رشده</w:t>
      </w:r>
      <w:r>
        <w:t xml:space="preserve"> to go out of one’s mind; </w:t>
      </w:r>
      <w:r>
        <w:rPr>
          <w:rtl/>
        </w:rPr>
        <w:t>ذهب برشده</w:t>
      </w:r>
      <w:r>
        <w:t xml:space="preserve"> to drive s.o. mad (pain)</w:t>
      </w:r>
    </w:p>
    <w:p w:rsidR="00B14408" w:rsidRDefault="00FD180F" w:rsidP="00FD180F">
      <w:pPr>
        <w:pStyle w:val="libNormal"/>
      </w:pPr>
      <w:r w:rsidRPr="00B14408">
        <w:rPr>
          <w:rStyle w:val="libBold2Char"/>
          <w:rFonts w:hint="eastAsia"/>
          <w:rtl/>
        </w:rPr>
        <w:t>رشد</w:t>
      </w:r>
      <w:r>
        <w:t xml:space="preserve"> rašad integrity of conduct, straightforwardness, forthrightness</w:t>
      </w:r>
    </w:p>
    <w:p w:rsidR="00B14408" w:rsidRDefault="00FD180F" w:rsidP="00FD180F">
      <w:pPr>
        <w:pStyle w:val="libNormal"/>
      </w:pPr>
      <w:r w:rsidRPr="00B14408">
        <w:rPr>
          <w:rStyle w:val="libBold2Char"/>
          <w:rFonts w:hint="eastAsia"/>
          <w:rtl/>
        </w:rPr>
        <w:t>رشاد</w:t>
      </w:r>
      <w:r>
        <w:t xml:space="preserve"> rašād integrity of conduct; reason, good sense, senses; maturity; garden peppergrass (Lepidium sativum L.; bot.)</w:t>
      </w:r>
    </w:p>
    <w:p w:rsidR="00B14408" w:rsidRDefault="00FD180F" w:rsidP="00FD180F">
      <w:pPr>
        <w:pStyle w:val="libNormal"/>
      </w:pPr>
      <w:r w:rsidRPr="00B14408">
        <w:rPr>
          <w:rStyle w:val="libBold2Char"/>
          <w:rFonts w:hint="eastAsia"/>
          <w:rtl/>
        </w:rPr>
        <w:t>رشيد</w:t>
      </w:r>
      <w:r>
        <w:t xml:space="preserve"> rašīd rightly guided, following the right way; having the true faith; reasonable, rational, intelligent, discriminating, discerning; mature; (pl. </w:t>
      </w:r>
      <w:r>
        <w:rPr>
          <w:rtl/>
        </w:rPr>
        <w:t>رشداء</w:t>
      </w:r>
      <w:r>
        <w:t xml:space="preserve"> rušadā’) of full legal age, major; Rosetta (city in N Egypt)</w:t>
      </w:r>
    </w:p>
    <w:p w:rsidR="00B14408" w:rsidRDefault="00FD180F" w:rsidP="00FD180F">
      <w:pPr>
        <w:pStyle w:val="libNormal"/>
      </w:pPr>
      <w:r w:rsidRPr="00B14408">
        <w:rPr>
          <w:rStyle w:val="libBold2Char"/>
          <w:rFonts w:hint="eastAsia"/>
          <w:rtl/>
        </w:rPr>
        <w:t>مراشيد</w:t>
      </w:r>
      <w:r>
        <w:t xml:space="preserve"> marāšid2 where the right way leads to; salvation</w:t>
      </w:r>
    </w:p>
    <w:p w:rsidR="00B14408" w:rsidRDefault="00FD180F" w:rsidP="00FD180F">
      <w:pPr>
        <w:pStyle w:val="libNormal"/>
      </w:pPr>
      <w:r w:rsidRPr="00B14408">
        <w:rPr>
          <w:rStyle w:val="libBold2Char"/>
          <w:rFonts w:hint="eastAsia"/>
          <w:rtl/>
        </w:rPr>
        <w:t>ترشيد</w:t>
      </w:r>
      <w:r>
        <w:t xml:space="preserve"> taršīd a declaring (s.o.) of age (jur.)</w:t>
      </w:r>
    </w:p>
    <w:p w:rsidR="00B14408" w:rsidRDefault="00FD180F" w:rsidP="00FD180F">
      <w:pPr>
        <w:pStyle w:val="libNormal"/>
      </w:pPr>
      <w:r w:rsidRPr="00B14408">
        <w:rPr>
          <w:rStyle w:val="libBold2Char"/>
          <w:rFonts w:hint="eastAsia"/>
          <w:rtl/>
        </w:rPr>
        <w:t>ارشاد</w:t>
      </w:r>
      <w:r>
        <w:t xml:space="preserve"> iršād guidance; a conducting, showing the way (</w:t>
      </w:r>
      <w:r>
        <w:rPr>
          <w:rtl/>
        </w:rPr>
        <w:t>الى</w:t>
      </w:r>
      <w:r>
        <w:t xml:space="preserve"> to); guiding hand; care; spiritual guidance; instruction; direction; directive; information; advising, advice; pl. </w:t>
      </w:r>
      <w:r>
        <w:rPr>
          <w:rtl/>
        </w:rPr>
        <w:t>ارشادات</w:t>
      </w:r>
      <w:r>
        <w:t xml:space="preserve">) directives, directions, instructions, advice </w:t>
      </w:r>
      <w:r w:rsidR="003D2305">
        <w:t>|</w:t>
      </w:r>
      <w:r>
        <w:rPr>
          <w:rtl/>
        </w:rPr>
        <w:t>بإرشاده</w:t>
      </w:r>
      <w:r>
        <w:t xml:space="preserve"> on his instructions, following his direction; </w:t>
      </w:r>
      <w:r>
        <w:rPr>
          <w:rtl/>
        </w:rPr>
        <w:t>وزارة الإرشاد القومي</w:t>
      </w:r>
      <w:r>
        <w:t xml:space="preserve"> wizārat al</w:t>
      </w:r>
      <w:r w:rsidR="003D2305">
        <w:t>-</w:t>
      </w:r>
      <w:r>
        <w:t>i. al</w:t>
      </w:r>
      <w:r w:rsidR="003D2305">
        <w:t>-</w:t>
      </w:r>
      <w:r>
        <w:t>qaumī Ministry of National Guidance (Eg.)</w:t>
      </w:r>
    </w:p>
    <w:p w:rsidR="00B14408" w:rsidRDefault="00FD180F" w:rsidP="00FD180F">
      <w:pPr>
        <w:pStyle w:val="libNormal"/>
      </w:pPr>
      <w:r w:rsidRPr="00B14408">
        <w:rPr>
          <w:rStyle w:val="libBold2Char"/>
          <w:rFonts w:hint="eastAsia"/>
          <w:rtl/>
        </w:rPr>
        <w:t>شعر</w:t>
      </w:r>
      <w:r>
        <w:rPr>
          <w:rtl/>
        </w:rPr>
        <w:t xml:space="preserve"> ارشادي</w:t>
      </w:r>
      <w:r>
        <w:t xml:space="preserve"> ši‘r iršādī didactic poetry</w:t>
      </w:r>
    </w:p>
    <w:p w:rsidR="00B14408" w:rsidRDefault="00FD180F" w:rsidP="00FD180F">
      <w:pPr>
        <w:pStyle w:val="libNormal"/>
      </w:pPr>
      <w:r w:rsidRPr="00B14408">
        <w:rPr>
          <w:rStyle w:val="libBold2Char"/>
          <w:rFonts w:hint="eastAsia"/>
          <w:rtl/>
        </w:rPr>
        <w:t>راشد</w:t>
      </w:r>
      <w:r>
        <w:t xml:space="preserve"> rāšid following the right way, rightly guided, having the true faith; sensible, reasonable; of full legal age, major </w:t>
      </w:r>
      <w:r w:rsidR="003D2305">
        <w:t>|</w:t>
      </w:r>
      <w:r>
        <w:rPr>
          <w:rtl/>
        </w:rPr>
        <w:t>الخلفاء الراشدون</w:t>
      </w:r>
      <w:r>
        <w:t xml:space="preserve"> (kulafā’) the orthodox caliphs (i.e., Abū Bakr, ‘Umar, ‘Utmān, ‘Alī)</w:t>
      </w:r>
    </w:p>
    <w:p w:rsidR="00B14408" w:rsidRDefault="00FD180F" w:rsidP="00FD180F">
      <w:pPr>
        <w:pStyle w:val="libNormal"/>
      </w:pPr>
      <w:r w:rsidRPr="00B14408">
        <w:rPr>
          <w:rStyle w:val="libBold2Char"/>
          <w:rFonts w:hint="eastAsia"/>
          <w:rtl/>
        </w:rPr>
        <w:t>مرشد</w:t>
      </w:r>
      <w:r>
        <w:t xml:space="preserve"> muršid pl. </w:t>
      </w:r>
      <w:r w:rsidR="003D2305">
        <w:t>-</w:t>
      </w:r>
      <w:r>
        <w:t>ūn leader; guide to the right way; adviser; spiritual guide; informer; instructor; (ship) pilot; tourist guide; Grand Master, Master (e.g., of the Moslem Brotherhood)</w:t>
      </w:r>
    </w:p>
    <w:p w:rsidR="00B14408" w:rsidRDefault="00FD180F" w:rsidP="00FD180F">
      <w:pPr>
        <w:pStyle w:val="libNormal"/>
      </w:pPr>
      <w:r w:rsidRPr="00B14408">
        <w:rPr>
          <w:rStyle w:val="libBold2Char"/>
          <w:rFonts w:hint="eastAsia"/>
          <w:rtl/>
        </w:rPr>
        <w:t>مرشدة</w:t>
      </w:r>
      <w:r>
        <w:t xml:space="preserve"> muršida woman guide  </w:t>
      </w:r>
    </w:p>
    <w:p w:rsidR="00B14408" w:rsidRDefault="00FD180F" w:rsidP="00FD180F">
      <w:pPr>
        <w:pStyle w:val="libNormal"/>
      </w:pPr>
      <w:r w:rsidRPr="00B14408">
        <w:rPr>
          <w:rStyle w:val="libBold2Char"/>
          <w:rFonts w:hint="eastAsia"/>
          <w:rtl/>
        </w:rPr>
        <w:t>رشرش</w:t>
      </w:r>
      <w:r>
        <w:t xml:space="preserve"> rušruš pl. </w:t>
      </w:r>
      <w:r>
        <w:rPr>
          <w:rtl/>
        </w:rPr>
        <w:t>رشرش</w:t>
      </w:r>
      <w:r>
        <w:t xml:space="preserve"> rašārīš2 belt</w:t>
      </w:r>
    </w:p>
    <w:p w:rsidR="00B14408" w:rsidRDefault="00FD180F" w:rsidP="00FD180F">
      <w:pPr>
        <w:pStyle w:val="libNormal"/>
      </w:pPr>
      <w:r w:rsidRPr="00B14408">
        <w:rPr>
          <w:rStyle w:val="libBold2Char"/>
          <w:rFonts w:hint="eastAsia"/>
          <w:rtl/>
        </w:rPr>
        <w:t>رشراش</w:t>
      </w:r>
      <w:r>
        <w:t xml:space="preserve"> rašrāš tender (e.g., meat)</w:t>
      </w:r>
    </w:p>
    <w:p w:rsidR="00B14408" w:rsidRDefault="00FD180F" w:rsidP="00FD180F">
      <w:pPr>
        <w:pStyle w:val="libNormal"/>
      </w:pPr>
      <w:r w:rsidRPr="00B14408">
        <w:rPr>
          <w:rStyle w:val="libBold2Char"/>
          <w:rFonts w:hint="eastAsia"/>
          <w:rtl/>
        </w:rPr>
        <w:t>رشف</w:t>
      </w:r>
      <w:r>
        <w:t xml:space="preserve"> rašafa i u (rašf) and rašifa a (raša), V and VIII to suck, sip (</w:t>
      </w:r>
      <w:r>
        <w:rPr>
          <w:rtl/>
        </w:rPr>
        <w:t>هـ</w:t>
      </w:r>
      <w:r>
        <w:t xml:space="preserve"> s.th.); to drink (</w:t>
      </w:r>
      <w:r>
        <w:rPr>
          <w:rtl/>
        </w:rPr>
        <w:t>هـ</w:t>
      </w:r>
      <w:r>
        <w:t xml:space="preserve"> s.th.); to drink up, drain (</w:t>
      </w:r>
      <w:r>
        <w:rPr>
          <w:rtl/>
        </w:rPr>
        <w:t>هـ</w:t>
      </w:r>
      <w:r>
        <w:t xml:space="preserve"> a vessel)</w:t>
      </w:r>
    </w:p>
    <w:p w:rsidR="00B14408" w:rsidRDefault="00FD180F" w:rsidP="00FD180F">
      <w:pPr>
        <w:pStyle w:val="libNormal"/>
      </w:pPr>
      <w:r w:rsidRPr="00B14408">
        <w:rPr>
          <w:rStyle w:val="libBold2Char"/>
          <w:rFonts w:hint="eastAsia"/>
          <w:rtl/>
        </w:rPr>
        <w:lastRenderedPageBreak/>
        <w:t>رشفة</w:t>
      </w:r>
      <w:r>
        <w:t xml:space="preserve"> rašfa (n. un.) pl. </w:t>
      </w:r>
      <w:r w:rsidR="003D2305">
        <w:t>-</w:t>
      </w:r>
      <w:r>
        <w:t>āt gulp, sip (of a drink)</w:t>
      </w:r>
    </w:p>
    <w:p w:rsidR="00B14408" w:rsidRDefault="00FD180F" w:rsidP="00FD180F">
      <w:pPr>
        <w:pStyle w:val="libNormal"/>
      </w:pPr>
      <w:r w:rsidRPr="00B14408">
        <w:rPr>
          <w:rStyle w:val="libBold2Char"/>
          <w:rFonts w:hint="eastAsia"/>
          <w:rtl/>
        </w:rPr>
        <w:t>رشق</w:t>
      </w:r>
      <w:r>
        <w:t xml:space="preserve"> rašaqa u (rašq) to throw (</w:t>
      </w:r>
      <w:r>
        <w:rPr>
          <w:rtl/>
        </w:rPr>
        <w:t>ه ب</w:t>
      </w:r>
      <w:r>
        <w:t xml:space="preserve"> at s.o.</w:t>
      </w:r>
    </w:p>
    <w:p w:rsidR="00B14408" w:rsidRDefault="00FD180F" w:rsidP="00FD180F">
      <w:pPr>
        <w:pStyle w:val="libNormal"/>
      </w:pPr>
      <w:r>
        <w:t>s.th.), pelt, strike, hurt (</w:t>
      </w:r>
      <w:r>
        <w:rPr>
          <w:rtl/>
        </w:rPr>
        <w:t>ه ب</w:t>
      </w:r>
      <w:r>
        <w:t xml:space="preserve"> s.o. with s.th.); to insert, fasten. fix (</w:t>
      </w:r>
      <w:r>
        <w:rPr>
          <w:rtl/>
        </w:rPr>
        <w:t>في هـ</w:t>
      </w:r>
      <w:r>
        <w:t xml:space="preserve"> s.th. in); </w:t>
      </w:r>
      <w:r w:rsidR="003D2305">
        <w:t>--</w:t>
      </w:r>
      <w:r>
        <w:t xml:space="preserve"> rašuqa u (</w:t>
      </w:r>
      <w:r>
        <w:rPr>
          <w:rtl/>
        </w:rPr>
        <w:t>رشاقة</w:t>
      </w:r>
      <w:r>
        <w:t xml:space="preserve"> rašāqa) to he shapely, of graceful stature; to he elegant, graceful, lissome VI to pelt one another, hurt one another</w:t>
      </w:r>
    </w:p>
    <w:p w:rsidR="00B14408" w:rsidRDefault="00FD180F" w:rsidP="00FD180F">
      <w:pPr>
        <w:pStyle w:val="libNormal"/>
      </w:pPr>
      <w:r w:rsidRPr="00B14408">
        <w:rPr>
          <w:rStyle w:val="libBold2Char"/>
          <w:rFonts w:hint="eastAsia"/>
          <w:rtl/>
        </w:rPr>
        <w:t>رشيق</w:t>
      </w:r>
      <w:r>
        <w:t xml:space="preserve"> rašīq elegant, graceful (exterior, style); svelte, slender, slim; lissome</w:t>
      </w:r>
    </w:p>
    <w:p w:rsidR="00B14408" w:rsidRDefault="00FD180F" w:rsidP="00FD180F">
      <w:pPr>
        <w:pStyle w:val="libNormal"/>
      </w:pPr>
      <w:r w:rsidRPr="00B14408">
        <w:rPr>
          <w:rStyle w:val="libBold2Char"/>
          <w:rFonts w:hint="eastAsia"/>
          <w:rtl/>
        </w:rPr>
        <w:t>رشاقة</w:t>
      </w:r>
      <w:r>
        <w:t xml:space="preserve"> rašāqa elegance, grace, gracefulness; shapeliness graceful, slender build; nimbleness, agility</w:t>
      </w:r>
    </w:p>
    <w:p w:rsidR="00B14408" w:rsidRDefault="00FD180F" w:rsidP="00FD180F">
      <w:pPr>
        <w:pStyle w:val="libNormal"/>
      </w:pPr>
      <w:r w:rsidRPr="00B14408">
        <w:rPr>
          <w:rStyle w:val="libBold2Char"/>
          <w:rFonts w:hint="eastAsia"/>
          <w:rtl/>
        </w:rPr>
        <w:t>رشم</w:t>
      </w:r>
      <w:r>
        <w:t xml:space="preserve"> rašama u (rašm) to mark, designate (</w:t>
      </w:r>
      <w:r>
        <w:rPr>
          <w:rtl/>
        </w:rPr>
        <w:t>هـ</w:t>
      </w:r>
      <w:r>
        <w:t xml:space="preserve"> s.th.); to make the sign of the cross; to seal (</w:t>
      </w:r>
      <w:r>
        <w:rPr>
          <w:rtl/>
        </w:rPr>
        <w:t>هـ</w:t>
      </w:r>
      <w:r>
        <w:t xml:space="preserve"> s.th.) </w:t>
      </w:r>
      <w:r w:rsidR="003D2305">
        <w:t>|</w:t>
      </w:r>
      <w:r>
        <w:rPr>
          <w:rtl/>
        </w:rPr>
        <w:t>رشم بصليب على</w:t>
      </w:r>
      <w:r>
        <w:t xml:space="preserve"> to make the sign of the cross over; </w:t>
      </w:r>
      <w:r>
        <w:rPr>
          <w:rtl/>
        </w:rPr>
        <w:t>رشم الصليب</w:t>
      </w:r>
      <w:r>
        <w:t xml:space="preserve"> to make the sign of the cross (Chr.)</w:t>
      </w:r>
    </w:p>
    <w:p w:rsidR="00B14408" w:rsidRDefault="00FD180F" w:rsidP="00FD180F">
      <w:pPr>
        <w:pStyle w:val="libNormal"/>
      </w:pPr>
      <w:r w:rsidRPr="00B14408">
        <w:rPr>
          <w:rStyle w:val="libBold2Char"/>
          <w:rFonts w:hint="eastAsia"/>
          <w:rtl/>
        </w:rPr>
        <w:t>رشمة</w:t>
      </w:r>
      <w:r>
        <w:t xml:space="preserve"> rašm pl. </w:t>
      </w:r>
      <w:r>
        <w:rPr>
          <w:rtl/>
        </w:rPr>
        <w:t>رشوم</w:t>
      </w:r>
      <w:r>
        <w:t xml:space="preserve"> rušūm, </w:t>
      </w:r>
      <w:r>
        <w:rPr>
          <w:rtl/>
        </w:rPr>
        <w:t>رشومات</w:t>
      </w:r>
      <w:r>
        <w:t xml:space="preserve"> rušūmāt sign of the cross (Chr.); anointment (Copt.</w:t>
      </w:r>
      <w:r w:rsidR="003D2305">
        <w:t>-</w:t>
      </w:r>
      <w:r>
        <w:t>Chr.)</w:t>
      </w:r>
    </w:p>
    <w:p w:rsidR="00B14408" w:rsidRDefault="00FD180F" w:rsidP="00FD180F">
      <w:pPr>
        <w:pStyle w:val="libNormal"/>
      </w:pPr>
      <w:r w:rsidRPr="00B14408">
        <w:rPr>
          <w:rStyle w:val="libBold2Char"/>
          <w:rFonts w:hint="eastAsia"/>
          <w:rtl/>
        </w:rPr>
        <w:t>رشمة</w:t>
      </w:r>
      <w:r>
        <w:t xml:space="preserve"> rašma ornamental halter decorated with silver pendants, or the like; camel halter</w:t>
      </w:r>
    </w:p>
    <w:p w:rsidR="00B14408" w:rsidRDefault="00FD180F" w:rsidP="00FD180F">
      <w:pPr>
        <w:pStyle w:val="libNormal"/>
      </w:pPr>
      <w:r w:rsidRPr="00B14408">
        <w:rPr>
          <w:rStyle w:val="libBold2Char"/>
          <w:rFonts w:hint="eastAsia"/>
          <w:rtl/>
        </w:rPr>
        <w:t>راشن</w:t>
      </w:r>
      <w:r>
        <w:t xml:space="preserve"> rāšin tip, baksheesh</w:t>
      </w:r>
    </w:p>
    <w:p w:rsidR="00B14408" w:rsidRDefault="00FD180F" w:rsidP="00FD180F">
      <w:pPr>
        <w:pStyle w:val="libNormal"/>
      </w:pPr>
      <w:r w:rsidRPr="00B14408">
        <w:rPr>
          <w:rStyle w:val="libBold2Char"/>
          <w:rFonts w:hint="eastAsia"/>
          <w:rtl/>
        </w:rPr>
        <w:t>رشا</w:t>
      </w:r>
      <w:r>
        <w:rPr>
          <w:rtl/>
        </w:rPr>
        <w:t xml:space="preserve"> (رشو</w:t>
      </w:r>
      <w:r>
        <w:t>) rašā u (rašw) to bribe (</w:t>
      </w:r>
      <w:r>
        <w:rPr>
          <w:rtl/>
        </w:rPr>
        <w:t>ه</w:t>
      </w:r>
      <w:r>
        <w:t xml:space="preserve"> s.o.) VIII to accept as bribe, he corrupt, he venal</w:t>
      </w:r>
    </w:p>
    <w:p w:rsidR="00B14408" w:rsidRDefault="00FD180F" w:rsidP="00FD180F">
      <w:pPr>
        <w:pStyle w:val="libNormal"/>
      </w:pPr>
      <w:r w:rsidRPr="00B14408">
        <w:rPr>
          <w:rStyle w:val="libBold2Char"/>
          <w:rFonts w:hint="eastAsia"/>
          <w:rtl/>
        </w:rPr>
        <w:t>رشو</w:t>
      </w:r>
      <w:r>
        <w:t xml:space="preserve"> rašw bribery, corruption</w:t>
      </w:r>
    </w:p>
    <w:p w:rsidR="00B14408" w:rsidRDefault="00FD180F" w:rsidP="00FD180F">
      <w:pPr>
        <w:pStyle w:val="libNormal"/>
      </w:pPr>
      <w:r w:rsidRPr="00B14408">
        <w:rPr>
          <w:rStyle w:val="libBold2Char"/>
          <w:rFonts w:hint="eastAsia"/>
          <w:rtl/>
        </w:rPr>
        <w:t>رشوة</w:t>
      </w:r>
      <w:r>
        <w:t xml:space="preserve"> rišwa, rušwa, rašwa pl. </w:t>
      </w:r>
      <w:r>
        <w:rPr>
          <w:rtl/>
        </w:rPr>
        <w:t>رشا, رشى</w:t>
      </w:r>
      <w:r>
        <w:t xml:space="preserve"> rišan, rušan, (eg.) </w:t>
      </w:r>
      <w:r>
        <w:rPr>
          <w:rtl/>
        </w:rPr>
        <w:t>رشاوى</w:t>
      </w:r>
      <w:r>
        <w:t xml:space="preserve"> rašāwā bribe; bribery, corruption, dishonesty</w:t>
      </w:r>
    </w:p>
    <w:p w:rsidR="00B14408" w:rsidRDefault="00FD180F" w:rsidP="00FD180F">
      <w:pPr>
        <w:pStyle w:val="libNormal"/>
      </w:pPr>
      <w:r w:rsidRPr="00B14408">
        <w:rPr>
          <w:rStyle w:val="libBold2Char"/>
          <w:rFonts w:hint="eastAsia"/>
          <w:rtl/>
        </w:rPr>
        <w:t>رشاء</w:t>
      </w:r>
      <w:r>
        <w:t xml:space="preserve"> rišā’ rope, well rope</w:t>
      </w:r>
    </w:p>
    <w:p w:rsidR="00B14408" w:rsidRDefault="00FD180F" w:rsidP="00FD180F">
      <w:pPr>
        <w:pStyle w:val="libNormal"/>
      </w:pPr>
      <w:r w:rsidRPr="00B14408">
        <w:rPr>
          <w:rStyle w:val="libBold2Char"/>
          <w:rFonts w:hint="eastAsia"/>
          <w:rtl/>
        </w:rPr>
        <w:t>ارتشاء</w:t>
      </w:r>
      <w:r>
        <w:t xml:space="preserve"> irtišā’ venality, corruptibility; bribery, corruption</w:t>
      </w:r>
    </w:p>
    <w:p w:rsidR="00B14408" w:rsidRDefault="00FD180F" w:rsidP="00FD180F">
      <w:pPr>
        <w:pStyle w:val="libNormal"/>
      </w:pPr>
      <w:r w:rsidRPr="00B14408">
        <w:rPr>
          <w:rStyle w:val="libBold2Char"/>
          <w:rFonts w:hint="eastAsia"/>
          <w:rtl/>
        </w:rPr>
        <w:t>رص</w:t>
      </w:r>
      <w:r>
        <w:t xml:space="preserve"> raṣṣa u (raš</w:t>
      </w:r>
      <w:r>
        <w:t>ṣ) to fit tightly together, press together, compress (</w:t>
      </w:r>
      <w:r>
        <w:rPr>
          <w:rtl/>
        </w:rPr>
        <w:t>هـ</w:t>
      </w:r>
      <w:r>
        <w:t xml:space="preserve"> s.th.); to ram, force ( </w:t>
      </w:r>
      <w:r>
        <w:rPr>
          <w:rtl/>
        </w:rPr>
        <w:t>هـ</w:t>
      </w:r>
      <w:r>
        <w:t>s.th. into the ground); to pile up, stack up (</w:t>
      </w:r>
      <w:r>
        <w:rPr>
          <w:rtl/>
        </w:rPr>
        <w:t>هـ</w:t>
      </w:r>
      <w:r>
        <w:t xml:space="preserve"> s.th.); to join together, line up, align, arrange .ide by side (</w:t>
      </w:r>
      <w:r>
        <w:rPr>
          <w:rtl/>
        </w:rPr>
        <w:t>هـ</w:t>
      </w:r>
      <w:r>
        <w:t xml:space="preserve"> s.th.) II to fit tightly together, press together, compress (</w:t>
      </w:r>
      <w:r>
        <w:rPr>
          <w:rtl/>
        </w:rPr>
        <w:t>هـ</w:t>
      </w:r>
      <w:r>
        <w:t xml:space="preserve"> s.th.); to ram home (</w:t>
      </w:r>
      <w:r>
        <w:rPr>
          <w:rtl/>
        </w:rPr>
        <w:t>هـ</w:t>
      </w:r>
      <w:r>
        <w:t xml:space="preserve"> s.th.); to coat or cover with lead (</w:t>
      </w:r>
      <w:r>
        <w:rPr>
          <w:rtl/>
        </w:rPr>
        <w:t>هـ</w:t>
      </w:r>
      <w:r>
        <w:t xml:space="preserve"> s.th.) VI to be pressed together, be packed together; to press together, crowd together; to be or become compact</w:t>
      </w:r>
    </w:p>
    <w:p w:rsidR="00B14408" w:rsidRDefault="00FD180F" w:rsidP="00FD180F">
      <w:pPr>
        <w:pStyle w:val="libNormal"/>
      </w:pPr>
      <w:r w:rsidRPr="00B14408">
        <w:rPr>
          <w:rStyle w:val="libBold2Char"/>
          <w:rFonts w:hint="eastAsia"/>
          <w:rtl/>
        </w:rPr>
        <w:t>رصاص</w:t>
      </w:r>
      <w:r>
        <w:t xml:space="preserve"> raṣāṣ lead; bullets </w:t>
      </w:r>
      <w:r w:rsidR="003D2305">
        <w:t>|</w:t>
      </w:r>
      <w:r>
        <w:t xml:space="preserve"> </w:t>
      </w:r>
      <w:r>
        <w:rPr>
          <w:rtl/>
        </w:rPr>
        <w:t>قلم رصاص</w:t>
      </w:r>
      <w:r>
        <w:t>qalam r. pencil</w:t>
      </w:r>
    </w:p>
    <w:p w:rsidR="00B14408" w:rsidRDefault="00FD180F" w:rsidP="00FD180F">
      <w:pPr>
        <w:pStyle w:val="libNormal"/>
      </w:pPr>
      <w:r w:rsidRPr="00B14408">
        <w:rPr>
          <w:rStyle w:val="libBold2Char"/>
          <w:rFonts w:hint="eastAsia"/>
          <w:rtl/>
        </w:rPr>
        <w:t>رصاصة</w:t>
      </w:r>
      <w:r>
        <w:t xml:space="preserve"> raṣāṣa (n. un.) pellet; bullet</w:t>
      </w:r>
    </w:p>
    <w:p w:rsidR="00B14408" w:rsidRDefault="00FD180F" w:rsidP="00FD180F">
      <w:pPr>
        <w:pStyle w:val="libNormal"/>
      </w:pPr>
      <w:r w:rsidRPr="00B14408">
        <w:rPr>
          <w:rStyle w:val="libBold2Char"/>
          <w:rFonts w:hint="eastAsia"/>
          <w:rtl/>
        </w:rPr>
        <w:t>رصاصي</w:t>
      </w:r>
      <w:r>
        <w:t xml:space="preserve"> raṣāṣī lead, (made) of lead; leady; leaden, lead</w:t>
      </w:r>
      <w:r w:rsidR="003D2305">
        <w:t>-</w:t>
      </w:r>
      <w:r>
        <w:t>colored, dull gray</w:t>
      </w:r>
    </w:p>
    <w:p w:rsidR="00B14408" w:rsidRDefault="00FD180F" w:rsidP="00FD180F">
      <w:pPr>
        <w:pStyle w:val="libNormal"/>
      </w:pPr>
      <w:r w:rsidRPr="00B14408">
        <w:rPr>
          <w:rStyle w:val="libBold2Char"/>
          <w:rFonts w:hint="eastAsia"/>
          <w:rtl/>
        </w:rPr>
        <w:lastRenderedPageBreak/>
        <w:t>رصيص</w:t>
      </w:r>
      <w:r>
        <w:t xml:space="preserve"> raṣīṣ compressed, closely packed, jammed together; compact</w:t>
      </w:r>
    </w:p>
    <w:p w:rsidR="00B14408" w:rsidRDefault="00FD180F" w:rsidP="00FD180F">
      <w:pPr>
        <w:pStyle w:val="libNormal"/>
      </w:pPr>
      <w:r>
        <w:t xml:space="preserve">O </w:t>
      </w:r>
      <w:r>
        <w:rPr>
          <w:rtl/>
        </w:rPr>
        <w:t>تراص</w:t>
      </w:r>
      <w:r>
        <w:t xml:space="preserve"> tarāṣṣ agglutination</w:t>
      </w:r>
    </w:p>
    <w:p w:rsidR="00B14408" w:rsidRDefault="00FD180F" w:rsidP="00FD180F">
      <w:pPr>
        <w:pStyle w:val="libNormal"/>
      </w:pPr>
      <w:r w:rsidRPr="00B14408">
        <w:rPr>
          <w:rStyle w:val="libBold2Char"/>
          <w:rFonts w:hint="eastAsia"/>
          <w:rtl/>
        </w:rPr>
        <w:t>رصد</w:t>
      </w:r>
      <w:r>
        <w:t xml:space="preserve"> raṣada u (raṣd) to keep one’s eyes (</w:t>
      </w:r>
      <w:r>
        <w:rPr>
          <w:rtl/>
        </w:rPr>
        <w:t>هـ, ه</w:t>
      </w:r>
      <w:r>
        <w:t xml:space="preserve"> on); to lie in wait (</w:t>
      </w:r>
      <w:r>
        <w:rPr>
          <w:rtl/>
        </w:rPr>
        <w:t>ه</w:t>
      </w:r>
      <w:r>
        <w:t xml:space="preserve"> for); to observe (</w:t>
      </w:r>
      <w:r>
        <w:rPr>
          <w:rtl/>
        </w:rPr>
        <w:t>هـ</w:t>
      </w:r>
      <w:r>
        <w:t xml:space="preserve"> s.th.). watch (</w:t>
      </w:r>
      <w:r>
        <w:rPr>
          <w:rtl/>
        </w:rPr>
        <w:t>هـ</w:t>
      </w:r>
      <w:r>
        <w:t xml:space="preserve"> s.th. or over s.th.), control (</w:t>
      </w:r>
      <w:r>
        <w:rPr>
          <w:rtl/>
        </w:rPr>
        <w:t>هـ</w:t>
      </w:r>
      <w:r>
        <w:t xml:space="preserve"> s.th.); to conjure (</w:t>
      </w:r>
      <w:r>
        <w:rPr>
          <w:rtl/>
        </w:rPr>
        <w:t>ه</w:t>
      </w:r>
      <w:r>
        <w:t xml:space="preserve"> demon) </w:t>
      </w:r>
      <w:r w:rsidR="003D2305">
        <w:t>|</w:t>
      </w:r>
      <w:r>
        <w:t xml:space="preserve"> </w:t>
      </w:r>
      <w:r>
        <w:rPr>
          <w:rtl/>
        </w:rPr>
        <w:t>رصد الأفلاك</w:t>
      </w:r>
      <w:r>
        <w:t xml:space="preserve"> to observe the stars, practice astronomy II to provide, set aside, earmark (</w:t>
      </w:r>
      <w:r>
        <w:rPr>
          <w:rtl/>
        </w:rPr>
        <w:t>هـ</w:t>
      </w:r>
      <w:r>
        <w:t xml:space="preserve"> funds); to prepare, keep ready (</w:t>
      </w:r>
      <w:r>
        <w:rPr>
          <w:rtl/>
        </w:rPr>
        <w:t>هـ</w:t>
      </w:r>
      <w:r>
        <w:t xml:space="preserve"> s.th.); to balance (</w:t>
      </w:r>
      <w:r>
        <w:rPr>
          <w:rtl/>
        </w:rPr>
        <w:t>الحساب</w:t>
      </w:r>
      <w:r>
        <w:t xml:space="preserve"> the account; com.) IV to keep ready (</w:t>
      </w:r>
      <w:r>
        <w:rPr>
          <w:rtl/>
        </w:rPr>
        <w:t>هـ</w:t>
      </w:r>
      <w:r>
        <w:t xml:space="preserve"> s.th.); to provide, set aside, earmark (</w:t>
      </w:r>
      <w:r>
        <w:rPr>
          <w:rtl/>
        </w:rPr>
        <w:t>هـ ل</w:t>
      </w:r>
      <w:r>
        <w:t xml:space="preserve"> s.th., esp. funds, for); to procure, get (</w:t>
      </w:r>
      <w:r>
        <w:rPr>
          <w:rtl/>
        </w:rPr>
        <w:t>هـ</w:t>
      </w:r>
      <w:r>
        <w:t xml:space="preserve"> s.th.) V </w:t>
      </w:r>
      <w:r>
        <w:rPr>
          <w:rtl/>
        </w:rPr>
        <w:t>ترصد الأفلاك</w:t>
      </w:r>
      <w:r>
        <w:t xml:space="preserve"> to observe the stars, practice astronomy</w:t>
      </w:r>
    </w:p>
    <w:p w:rsidR="00B14408" w:rsidRDefault="00FD180F" w:rsidP="00FD180F">
      <w:pPr>
        <w:pStyle w:val="libNormal"/>
      </w:pPr>
      <w:r w:rsidRPr="00B14408">
        <w:rPr>
          <w:rStyle w:val="libBold2Char"/>
          <w:rFonts w:hint="eastAsia"/>
          <w:rtl/>
        </w:rPr>
        <w:t>رصد</w:t>
      </w:r>
      <w:r>
        <w:t xml:space="preserve"> raṣd, raṣad pl. </w:t>
      </w:r>
      <w:r>
        <w:rPr>
          <w:rtl/>
        </w:rPr>
        <w:t>ارصاد</w:t>
      </w:r>
      <w:r>
        <w:t xml:space="preserve"> arṣād observation </w:t>
      </w:r>
      <w:r w:rsidR="003D2305">
        <w:t>|</w:t>
      </w:r>
      <w:r>
        <w:t xml:space="preserve"> </w:t>
      </w:r>
      <w:r>
        <w:rPr>
          <w:rtl/>
        </w:rPr>
        <w:t>رصد الأفلاك</w:t>
      </w:r>
      <w:r>
        <w:t xml:space="preserve"> r. al</w:t>
      </w:r>
      <w:r w:rsidR="003D2305">
        <w:t>-</w:t>
      </w:r>
      <w:r>
        <w:t xml:space="preserve">aflāk stargazing, astronomy; </w:t>
      </w:r>
      <w:r>
        <w:rPr>
          <w:rtl/>
        </w:rPr>
        <w:t>ارصاد جوية</w:t>
      </w:r>
      <w:r>
        <w:t xml:space="preserve"> (jawwīya) meteorological observation; </w:t>
      </w:r>
      <w:r>
        <w:rPr>
          <w:rtl/>
        </w:rPr>
        <w:t>تقرير الأرصاد</w:t>
      </w:r>
      <w:r>
        <w:t xml:space="preserve"> weather report</w:t>
      </w:r>
    </w:p>
    <w:p w:rsidR="00B14408" w:rsidRDefault="00FD180F" w:rsidP="00FD180F">
      <w:pPr>
        <w:pStyle w:val="libNormal"/>
      </w:pPr>
      <w:r w:rsidRPr="00B14408">
        <w:rPr>
          <w:rStyle w:val="libBold2Char"/>
          <w:rFonts w:hint="eastAsia"/>
          <w:rtl/>
        </w:rPr>
        <w:t>رصدخانة</w:t>
      </w:r>
      <w:r>
        <w:t xml:space="preserve"> raṣdakāna observatory</w:t>
      </w:r>
    </w:p>
    <w:p w:rsidR="00B14408" w:rsidRDefault="00FD180F" w:rsidP="00FD180F">
      <w:pPr>
        <w:pStyle w:val="libNormal"/>
      </w:pPr>
      <w:r w:rsidRPr="00B14408">
        <w:rPr>
          <w:rStyle w:val="libBold2Char"/>
          <w:rFonts w:hint="eastAsia"/>
          <w:rtl/>
        </w:rPr>
        <w:t>رصد</w:t>
      </w:r>
      <w:r>
        <w:t xml:space="preserve"> raṣad pl. </w:t>
      </w:r>
      <w:r>
        <w:rPr>
          <w:rtl/>
        </w:rPr>
        <w:t>ارصاد</w:t>
      </w:r>
      <w:r>
        <w:t xml:space="preserve"> arṣād spy, watcher, watchdog; lookout, observation post; ambush; talisman  </w:t>
      </w:r>
    </w:p>
    <w:p w:rsidR="00B14408" w:rsidRDefault="00FD180F" w:rsidP="00FD180F">
      <w:pPr>
        <w:pStyle w:val="libNormal"/>
      </w:pPr>
      <w:r w:rsidRPr="00B14408">
        <w:rPr>
          <w:rStyle w:val="libBold2Char"/>
          <w:rFonts w:hint="eastAsia"/>
          <w:rtl/>
        </w:rPr>
        <w:t>رصاد</w:t>
      </w:r>
      <w:r>
        <w:t xml:space="preserve"> raṣṣād: </w:t>
      </w:r>
      <w:r>
        <w:rPr>
          <w:rtl/>
        </w:rPr>
        <w:t>رصاد الجو</w:t>
      </w:r>
      <w:r>
        <w:t xml:space="preserve"> r. al</w:t>
      </w:r>
      <w:r w:rsidR="003D2305">
        <w:t>-</w:t>
      </w:r>
      <w:r>
        <w:t>jaww meteorologist</w:t>
      </w:r>
    </w:p>
    <w:p w:rsidR="00B14408" w:rsidRDefault="00FD180F" w:rsidP="00FD180F">
      <w:pPr>
        <w:pStyle w:val="libNormal"/>
      </w:pPr>
      <w:r w:rsidRPr="00B14408">
        <w:rPr>
          <w:rStyle w:val="libBold2Char"/>
          <w:rFonts w:hint="eastAsia"/>
          <w:rtl/>
        </w:rPr>
        <w:t>رصيد</w:t>
      </w:r>
      <w:r>
        <w:t xml:space="preserve"> raṣīd pl. </w:t>
      </w:r>
      <w:r>
        <w:rPr>
          <w:rtl/>
        </w:rPr>
        <w:t>ارصدة</w:t>
      </w:r>
      <w:r>
        <w:t xml:space="preserve"> arṣida stock on hand (of merchandise, of supplies); avaible funds; balance (com.; also = remainder of a sum to be paid later); capital (fin.) </w:t>
      </w:r>
      <w:r w:rsidR="003D2305">
        <w:t>|</w:t>
      </w:r>
      <w:r>
        <w:t xml:space="preserve"> </w:t>
      </w:r>
      <w:r>
        <w:rPr>
          <w:rtl/>
        </w:rPr>
        <w:t>شيك يدون رصيد</w:t>
      </w:r>
      <w:r>
        <w:t xml:space="preserve"> uncovered check, check without sufficient covering funds</w:t>
      </w:r>
    </w:p>
    <w:p w:rsidR="00B14408" w:rsidRDefault="00FD180F" w:rsidP="00FD180F">
      <w:pPr>
        <w:pStyle w:val="libNormal"/>
      </w:pPr>
      <w:r w:rsidRPr="00B14408">
        <w:rPr>
          <w:rStyle w:val="libBold2Char"/>
          <w:rFonts w:hint="eastAsia"/>
          <w:rtl/>
        </w:rPr>
        <w:t>مرصد</w:t>
      </w:r>
      <w:r>
        <w:t xml:space="preserve"> marṣad pl. </w:t>
      </w:r>
      <w:r>
        <w:rPr>
          <w:rtl/>
        </w:rPr>
        <w:t>مراصد</w:t>
      </w:r>
      <w:r>
        <w:t xml:space="preserve"> marāṣid 2 observatory </w:t>
      </w:r>
      <w:r w:rsidR="003D2305">
        <w:t>|</w:t>
      </w:r>
      <w:r>
        <w:t xml:space="preserve"> </w:t>
      </w:r>
      <w:r>
        <w:rPr>
          <w:rtl/>
        </w:rPr>
        <w:t>مرصد جوي</w:t>
      </w:r>
      <w:r>
        <w:t>(jawwī) meteorological station, weather station</w:t>
      </w:r>
    </w:p>
    <w:p w:rsidR="00B14408" w:rsidRDefault="00FD180F" w:rsidP="00FD180F">
      <w:pPr>
        <w:pStyle w:val="libNormal"/>
      </w:pPr>
      <w:r>
        <w:t xml:space="preserve">O </w:t>
      </w:r>
      <w:r>
        <w:rPr>
          <w:rtl/>
        </w:rPr>
        <w:t>مرصد</w:t>
      </w:r>
      <w:r>
        <w:t xml:space="preserve"> marṣad telescope</w:t>
      </w:r>
    </w:p>
    <w:p w:rsidR="00B14408" w:rsidRDefault="00FD180F" w:rsidP="00FD180F">
      <w:pPr>
        <w:pStyle w:val="libNormal"/>
      </w:pPr>
      <w:r w:rsidRPr="00B14408">
        <w:rPr>
          <w:rStyle w:val="libBold2Char"/>
          <w:rFonts w:hint="eastAsia"/>
          <w:rtl/>
        </w:rPr>
        <w:t>مرصاد</w:t>
      </w:r>
      <w:r>
        <w:t xml:space="preserve"> mirṣād observation post, look</w:t>
      </w:r>
      <w:r w:rsidR="003D2305">
        <w:t>-</w:t>
      </w:r>
      <w:r>
        <w:t xml:space="preserve">out; ambush </w:t>
      </w:r>
      <w:r w:rsidR="003D2305">
        <w:t>|</w:t>
      </w:r>
      <w:r>
        <w:t xml:space="preserve"> </w:t>
      </w:r>
      <w:r>
        <w:rPr>
          <w:rtl/>
        </w:rPr>
        <w:t>وقف المرصاد</w:t>
      </w:r>
      <w:r>
        <w:t xml:space="preserve"> to lie in wait; </w:t>
      </w:r>
      <w:r>
        <w:rPr>
          <w:rtl/>
        </w:rPr>
        <w:t>كان منه بالمرصاد</w:t>
      </w:r>
      <w:r>
        <w:t xml:space="preserve"> and </w:t>
      </w:r>
      <w:r>
        <w:rPr>
          <w:rtl/>
        </w:rPr>
        <w:t>وقف له بالمرصاد</w:t>
      </w:r>
      <w:r>
        <w:t xml:space="preserve"> to lie in ambush for s.o., waylay s.o.</w:t>
      </w:r>
    </w:p>
    <w:p w:rsidR="00B14408" w:rsidRDefault="00FD180F" w:rsidP="00FD180F">
      <w:pPr>
        <w:pStyle w:val="libNormal"/>
      </w:pPr>
      <w:r w:rsidRPr="00B14408">
        <w:rPr>
          <w:rStyle w:val="libBold2Char"/>
          <w:rFonts w:hint="eastAsia"/>
          <w:rtl/>
        </w:rPr>
        <w:t>راصد</w:t>
      </w:r>
      <w:r>
        <w:t xml:space="preserve"> rāṣid registering; (pl. </w:t>
      </w:r>
      <w:r>
        <w:rPr>
          <w:rtl/>
        </w:rPr>
        <w:t>رصاد</w:t>
      </w:r>
      <w:r>
        <w:t xml:space="preserve"> ruṣṣād) watcher, watchdog, spy </w:t>
      </w:r>
      <w:r w:rsidR="003D2305">
        <w:t>|</w:t>
      </w:r>
      <w:r>
        <w:t xml:space="preserve">O </w:t>
      </w:r>
      <w:r>
        <w:rPr>
          <w:rtl/>
        </w:rPr>
        <w:t>خزينة راصدة</w:t>
      </w:r>
      <w:r>
        <w:t xml:space="preserve"> cash register; O </w:t>
      </w:r>
      <w:r>
        <w:rPr>
          <w:rtl/>
        </w:rPr>
        <w:t>ميزان راصد</w:t>
      </w:r>
      <w:r>
        <w:t xml:space="preserve"> (mīzān) self</w:t>
      </w:r>
      <w:r w:rsidR="003D2305">
        <w:t>-</w:t>
      </w:r>
      <w:r>
        <w:t>registering balance</w:t>
      </w:r>
    </w:p>
    <w:p w:rsidR="00B14408" w:rsidRDefault="00FD180F" w:rsidP="00FD180F">
      <w:pPr>
        <w:pStyle w:val="libNormal"/>
      </w:pPr>
      <w:r w:rsidRPr="00B14408">
        <w:rPr>
          <w:rStyle w:val="libBold2Char"/>
          <w:rFonts w:hint="eastAsia"/>
          <w:rtl/>
        </w:rPr>
        <w:t>راصدة</w:t>
      </w:r>
      <w:r>
        <w:t xml:space="preserve"> rāṣida: </w:t>
      </w:r>
      <w:r>
        <w:rPr>
          <w:rtl/>
        </w:rPr>
        <w:t>راصدة فلكية</w:t>
      </w:r>
      <w:r>
        <w:t xml:space="preserve"> (falakīya) telescope</w:t>
      </w:r>
    </w:p>
    <w:p w:rsidR="00B14408" w:rsidRDefault="00FD180F" w:rsidP="00FD180F">
      <w:pPr>
        <w:pStyle w:val="libNormal"/>
      </w:pPr>
      <w:r w:rsidRPr="00B14408">
        <w:rPr>
          <w:rStyle w:val="libBold2Char"/>
          <w:rFonts w:hint="eastAsia"/>
          <w:rtl/>
        </w:rPr>
        <w:t>مبلغ</w:t>
      </w:r>
      <w:r>
        <w:rPr>
          <w:rtl/>
        </w:rPr>
        <w:t xml:space="preserve"> مرصود</w:t>
      </w:r>
      <w:r>
        <w:t xml:space="preserve"> mablag marṣūd security, cover (fin.)</w:t>
      </w:r>
    </w:p>
    <w:p w:rsidR="00B14408" w:rsidRDefault="00FD180F" w:rsidP="00FD180F">
      <w:pPr>
        <w:pStyle w:val="libNormal"/>
      </w:pPr>
      <w:r w:rsidRPr="00B14408">
        <w:rPr>
          <w:rStyle w:val="libBold2Char"/>
          <w:rFonts w:hint="eastAsia"/>
          <w:rtl/>
        </w:rPr>
        <w:lastRenderedPageBreak/>
        <w:t>رصع</w:t>
      </w:r>
      <w:r>
        <w:t xml:space="preserve"> II to inlay, set, stud (</w:t>
      </w:r>
      <w:r>
        <w:rPr>
          <w:rtl/>
        </w:rPr>
        <w:t>هـ</w:t>
      </w:r>
      <w:r>
        <w:t xml:space="preserve"> s.th., </w:t>
      </w:r>
      <w:r>
        <w:rPr>
          <w:rtl/>
        </w:rPr>
        <w:t>ب</w:t>
      </w:r>
      <w:r>
        <w:t xml:space="preserve"> with gems or gold); to adorn, decorate, ornament (</w:t>
      </w:r>
      <w:r>
        <w:rPr>
          <w:rtl/>
        </w:rPr>
        <w:t>هـ ب</w:t>
      </w:r>
      <w:r>
        <w:t xml:space="preserve"> s.th. with)</w:t>
      </w:r>
    </w:p>
    <w:p w:rsidR="00B14408" w:rsidRDefault="00FD180F" w:rsidP="00FD180F">
      <w:pPr>
        <w:pStyle w:val="libNormal"/>
      </w:pPr>
      <w:r w:rsidRPr="00B14408">
        <w:rPr>
          <w:rStyle w:val="libBold2Char"/>
          <w:rFonts w:hint="eastAsia"/>
          <w:rtl/>
        </w:rPr>
        <w:t>رصف</w:t>
      </w:r>
      <w:r>
        <w:t xml:space="preserve"> raṣafa u (raṣf) to pave, lay with stone (</w:t>
      </w:r>
      <w:r>
        <w:rPr>
          <w:rtl/>
        </w:rPr>
        <w:t>هـ</w:t>
      </w:r>
      <w:r>
        <w:t xml:space="preserve"> s.th.); </w:t>
      </w:r>
      <w:r w:rsidR="003D2305">
        <w:t>--</w:t>
      </w:r>
      <w:r>
        <w:t xml:space="preserve"> raṣufa u (</w:t>
      </w:r>
      <w:r>
        <w:rPr>
          <w:rtl/>
        </w:rPr>
        <w:t>رصافة</w:t>
      </w:r>
      <w:r>
        <w:t xml:space="preserve"> raṣāfa) to be firmly joined II to lay with flagstones, pave (</w:t>
      </w:r>
      <w:r>
        <w:rPr>
          <w:rtl/>
        </w:rPr>
        <w:t>هـ</w:t>
      </w:r>
      <w:r>
        <w:t xml:space="preserve"> s.th.)</w:t>
      </w:r>
    </w:p>
    <w:p w:rsidR="00B14408" w:rsidRDefault="00FD180F" w:rsidP="00FD180F">
      <w:pPr>
        <w:pStyle w:val="libNormal"/>
      </w:pPr>
      <w:r w:rsidRPr="00B14408">
        <w:rPr>
          <w:rStyle w:val="libBold2Char"/>
          <w:rFonts w:hint="eastAsia"/>
          <w:rtl/>
        </w:rPr>
        <w:t>رصف</w:t>
      </w:r>
      <w:r>
        <w:t xml:space="preserve"> raṣf paving (of roads)</w:t>
      </w:r>
    </w:p>
    <w:p w:rsidR="00B14408" w:rsidRDefault="00FD180F" w:rsidP="00FD180F">
      <w:pPr>
        <w:pStyle w:val="libNormal"/>
      </w:pPr>
      <w:r w:rsidRPr="00B14408">
        <w:rPr>
          <w:rStyle w:val="libBold2Char"/>
          <w:rFonts w:hint="eastAsia"/>
          <w:rtl/>
        </w:rPr>
        <w:t>رصيف</w:t>
      </w:r>
      <w:r>
        <w:t xml:space="preserve"> raṣīf firmly joined, firm, solid, compact; </w:t>
      </w:r>
      <w:r w:rsidR="003D2305">
        <w:t>--</w:t>
      </w:r>
      <w:r>
        <w:t xml:space="preserve"> (pl. </w:t>
      </w:r>
      <w:r>
        <w:rPr>
          <w:rtl/>
        </w:rPr>
        <w:t>ارصفة</w:t>
      </w:r>
      <w:r>
        <w:t xml:space="preserve"> arṣifa) pavement; sidewalk; quay; wharf, pier; mole, jetty; platform; (pl. </w:t>
      </w:r>
      <w:r>
        <w:rPr>
          <w:rtl/>
        </w:rPr>
        <w:t>رصفاء</w:t>
      </w:r>
      <w:r>
        <w:t xml:space="preserve"> ruṣafā’) colleague </w:t>
      </w:r>
      <w:r w:rsidR="003D2305">
        <w:t>|</w:t>
      </w:r>
      <w:r>
        <w:rPr>
          <w:rtl/>
        </w:rPr>
        <w:t>رصيف المحطة</w:t>
      </w:r>
      <w:r>
        <w:t xml:space="preserve"> r. al</w:t>
      </w:r>
      <w:r w:rsidR="003D2305">
        <w:t>-</w:t>
      </w:r>
      <w:r>
        <w:t xml:space="preserve">maḥaṭṭa (railway) platform; </w:t>
      </w:r>
      <w:r>
        <w:rPr>
          <w:rtl/>
        </w:rPr>
        <w:t>رصيف لأعمال الحفر في البحر</w:t>
      </w:r>
      <w:r>
        <w:t xml:space="preserve"> (li</w:t>
      </w:r>
      <w:r w:rsidR="003D2305">
        <w:t>-</w:t>
      </w:r>
      <w:r>
        <w:t>a‘māli l</w:t>
      </w:r>
      <w:r w:rsidR="003D2305">
        <w:t>-</w:t>
      </w:r>
      <w:r>
        <w:t>ḥafr fī l</w:t>
      </w:r>
      <w:r w:rsidR="003D2305">
        <w:t>-</w:t>
      </w:r>
      <w:r>
        <w:t xml:space="preserve">baḥr) offshore drilling platform (for oil drilling); </w:t>
      </w:r>
      <w:r>
        <w:rPr>
          <w:rtl/>
        </w:rPr>
        <w:t>عوائد الرصيف</w:t>
      </w:r>
      <w:r>
        <w:t xml:space="preserve"> ‘awā’id ar</w:t>
      </w:r>
      <w:r w:rsidR="003D2305">
        <w:t>-</w:t>
      </w:r>
      <w:r>
        <w:t>r. quayage, pierage, wharfage</w:t>
      </w:r>
    </w:p>
    <w:p w:rsidR="00B14408" w:rsidRDefault="00FD180F" w:rsidP="00FD180F">
      <w:pPr>
        <w:pStyle w:val="libNormal"/>
      </w:pPr>
      <w:r w:rsidRPr="00B14408">
        <w:rPr>
          <w:rStyle w:val="libBold2Char"/>
          <w:rFonts w:hint="eastAsia"/>
          <w:rtl/>
        </w:rPr>
        <w:t>رصيفة</w:t>
      </w:r>
      <w:r>
        <w:t xml:space="preserve"> raṣīfa pl. </w:t>
      </w:r>
      <w:r w:rsidR="003D2305">
        <w:t>-</w:t>
      </w:r>
      <w:r>
        <w:t xml:space="preserve">āt woman colleague </w:t>
      </w:r>
      <w:r w:rsidR="003D2305">
        <w:t>|</w:t>
      </w:r>
      <w:r>
        <w:rPr>
          <w:rtl/>
        </w:rPr>
        <w:t>رصيفتنا الغراء</w:t>
      </w:r>
      <w:r>
        <w:t xml:space="preserve"> (garrā’) a phrase of courtesy used by one newspaper when referring to another; approx.: our honorable friends</w:t>
      </w:r>
    </w:p>
    <w:p w:rsidR="00B14408" w:rsidRDefault="00FD180F" w:rsidP="00FD180F">
      <w:pPr>
        <w:pStyle w:val="libNormal"/>
      </w:pPr>
      <w:r w:rsidRPr="00B14408">
        <w:rPr>
          <w:rStyle w:val="libBold2Char"/>
          <w:rFonts w:hint="eastAsia"/>
          <w:rtl/>
        </w:rPr>
        <w:t>رصافة</w:t>
      </w:r>
      <w:r>
        <w:t xml:space="preserve"> raṣāfa firmness compactness</w:t>
      </w:r>
    </w:p>
    <w:p w:rsidR="00B14408" w:rsidRDefault="00FD180F" w:rsidP="00FD180F">
      <w:pPr>
        <w:pStyle w:val="libNormal"/>
      </w:pPr>
      <w:r w:rsidRPr="00B14408">
        <w:rPr>
          <w:rStyle w:val="libBold2Char"/>
          <w:rFonts w:hint="eastAsia"/>
          <w:rtl/>
        </w:rPr>
        <w:t>مرصوف</w:t>
      </w:r>
      <w:r>
        <w:t xml:space="preserve"> marṣūf paved (</w:t>
      </w:r>
      <w:r>
        <w:rPr>
          <w:rtl/>
        </w:rPr>
        <w:t>ب</w:t>
      </w:r>
      <w:r>
        <w:t xml:space="preserve"> with)</w:t>
      </w:r>
    </w:p>
    <w:p w:rsidR="00B14408" w:rsidRDefault="00FD180F" w:rsidP="00FD180F">
      <w:pPr>
        <w:pStyle w:val="libNormal"/>
      </w:pPr>
      <w:r w:rsidRPr="00B14408">
        <w:rPr>
          <w:rStyle w:val="libBold2Char"/>
          <w:rFonts w:hint="eastAsia"/>
          <w:rtl/>
        </w:rPr>
        <w:t>رصن</w:t>
      </w:r>
      <w:r>
        <w:t xml:space="preserve"> raṣuna u (</w:t>
      </w:r>
      <w:r>
        <w:rPr>
          <w:rtl/>
        </w:rPr>
        <w:t>رصانة</w:t>
      </w:r>
      <w:r>
        <w:t xml:space="preserve"> raṣāna) to be firm, strong; to be sedate, calm, composed</w:t>
      </w:r>
    </w:p>
    <w:p w:rsidR="00B14408" w:rsidRDefault="00FD180F" w:rsidP="00FD180F">
      <w:pPr>
        <w:pStyle w:val="libNormal"/>
      </w:pPr>
      <w:r w:rsidRPr="00B14408">
        <w:rPr>
          <w:rStyle w:val="libBold2Char"/>
          <w:rFonts w:hint="eastAsia"/>
          <w:rtl/>
        </w:rPr>
        <w:t>رصين</w:t>
      </w:r>
      <w:r>
        <w:t xml:space="preserve"> raṣīn firm, unshakable; sedate, calm, composed</w:t>
      </w:r>
    </w:p>
    <w:p w:rsidR="00B14408" w:rsidRDefault="00FD180F" w:rsidP="00FD180F">
      <w:pPr>
        <w:pStyle w:val="libNormal"/>
      </w:pPr>
      <w:r w:rsidRPr="00B14408">
        <w:rPr>
          <w:rStyle w:val="libBold2Char"/>
          <w:rFonts w:hint="eastAsia"/>
          <w:rtl/>
        </w:rPr>
        <w:t>رصانة</w:t>
      </w:r>
      <w:r>
        <w:t xml:space="preserve"> raṣāna sedateness, composure, calmness, equanimity</w:t>
      </w:r>
    </w:p>
    <w:p w:rsidR="00B14408" w:rsidRDefault="00FD180F" w:rsidP="00FD180F">
      <w:pPr>
        <w:pStyle w:val="libNormal"/>
      </w:pPr>
      <w:r w:rsidRPr="00B14408">
        <w:rPr>
          <w:rStyle w:val="libBold2Char"/>
          <w:rFonts w:hint="eastAsia"/>
          <w:rtl/>
        </w:rPr>
        <w:t>رض</w:t>
      </w:r>
      <w:r>
        <w:t xml:space="preserve"> raḍḍa u (raḍḍ) to crush (</w:t>
      </w:r>
      <w:r>
        <w:rPr>
          <w:rtl/>
        </w:rPr>
        <w:t>هـ</w:t>
      </w:r>
      <w:r>
        <w:t xml:space="preserve"> s.th.); to bruise (</w:t>
      </w:r>
      <w:r>
        <w:rPr>
          <w:rtl/>
        </w:rPr>
        <w:t>هـ</w:t>
      </w:r>
      <w:r>
        <w:t xml:space="preserve"> a part of the body)</w:t>
      </w:r>
    </w:p>
    <w:p w:rsidR="00B14408" w:rsidRDefault="00FD180F" w:rsidP="00FD180F">
      <w:pPr>
        <w:pStyle w:val="libNormal"/>
      </w:pPr>
      <w:r w:rsidRPr="00B14408">
        <w:rPr>
          <w:rStyle w:val="libBold2Char"/>
          <w:rFonts w:hint="eastAsia"/>
          <w:rtl/>
        </w:rPr>
        <w:t>رض</w:t>
      </w:r>
      <w:r>
        <w:t xml:space="preserve"> raḍḍ pl. </w:t>
      </w:r>
      <w:r>
        <w:rPr>
          <w:rtl/>
        </w:rPr>
        <w:t>رضوض</w:t>
      </w:r>
      <w:r>
        <w:t xml:space="preserve"> ruḍūḍ bruise, contusion</w:t>
      </w:r>
    </w:p>
    <w:p w:rsidR="00B14408" w:rsidRDefault="00FD180F" w:rsidP="00FD180F">
      <w:pPr>
        <w:pStyle w:val="libNormal"/>
      </w:pPr>
      <w:r w:rsidRPr="00B14408">
        <w:rPr>
          <w:rStyle w:val="libBold2Char"/>
          <w:rFonts w:hint="eastAsia"/>
          <w:rtl/>
        </w:rPr>
        <w:t>رضيض</w:t>
      </w:r>
      <w:r>
        <w:t xml:space="preserve"> raḍīḍ crushed; bruised</w:t>
      </w:r>
    </w:p>
    <w:p w:rsidR="00B14408" w:rsidRDefault="00FD180F" w:rsidP="00FD180F">
      <w:pPr>
        <w:pStyle w:val="libNormal"/>
      </w:pPr>
      <w:r w:rsidRPr="00B14408">
        <w:rPr>
          <w:rStyle w:val="libBold2Char"/>
          <w:rFonts w:hint="eastAsia"/>
          <w:rtl/>
        </w:rPr>
        <w:t>رضاب</w:t>
      </w:r>
      <w:r>
        <w:t xml:space="preserve"> ruḍāb spittle, saliva</w:t>
      </w:r>
    </w:p>
    <w:p w:rsidR="00B14408" w:rsidRDefault="00FD180F" w:rsidP="00FD180F">
      <w:pPr>
        <w:pStyle w:val="libNormal"/>
      </w:pPr>
      <w:r w:rsidRPr="00B14408">
        <w:rPr>
          <w:rStyle w:val="libBold2Char"/>
          <w:rFonts w:hint="eastAsia"/>
          <w:rtl/>
        </w:rPr>
        <w:t>رضخ</w:t>
      </w:r>
      <w:r>
        <w:t xml:space="preserve"> raḍaka a i (raḍk) to break, smash, shatter (</w:t>
      </w:r>
      <w:r>
        <w:rPr>
          <w:rtl/>
        </w:rPr>
        <w:t>هـ</w:t>
      </w:r>
      <w:r>
        <w:t xml:space="preserve"> s.th.); to crack (</w:t>
      </w:r>
      <w:r>
        <w:rPr>
          <w:rtl/>
        </w:rPr>
        <w:t>هـ</w:t>
      </w:r>
      <w:r>
        <w:t xml:space="preserve"> a kernel); </w:t>
      </w:r>
      <w:r w:rsidR="003D2305">
        <w:t>--</w:t>
      </w:r>
      <w:r>
        <w:t xml:space="preserve"> raḍaka a (raḍk) to give (</w:t>
      </w:r>
      <w:r>
        <w:rPr>
          <w:rtl/>
        </w:rPr>
        <w:t>هـ</w:t>
      </w:r>
      <w:r>
        <w:t xml:space="preserve"> s.o.) a small, paltry present; </w:t>
      </w:r>
      <w:r w:rsidR="003D2305">
        <w:t>--</w:t>
      </w:r>
      <w:r>
        <w:t xml:space="preserve"> (ruḍūk) to yield, bow, give in, subordinate o.s., submit (</w:t>
      </w:r>
      <w:r>
        <w:rPr>
          <w:rtl/>
        </w:rPr>
        <w:t>ل</w:t>
      </w:r>
      <w:r>
        <w:t xml:space="preserve"> to s.o., to s.th.) VIII </w:t>
      </w:r>
      <w:r>
        <w:rPr>
          <w:rtl/>
        </w:rPr>
        <w:t>ارتضخ لكنة</w:t>
      </w:r>
      <w:r>
        <w:t xml:space="preserve"> (luknatan) to speak Arabic with a foreign accent</w:t>
      </w:r>
    </w:p>
    <w:p w:rsidR="00B14408" w:rsidRDefault="00FD180F" w:rsidP="00FD180F">
      <w:pPr>
        <w:pStyle w:val="libNormal"/>
      </w:pPr>
      <w:r w:rsidRPr="00B14408">
        <w:rPr>
          <w:rStyle w:val="libBold2Char"/>
          <w:rFonts w:hint="eastAsia"/>
          <w:rtl/>
        </w:rPr>
        <w:t>رضخ</w:t>
      </w:r>
      <w:r>
        <w:t xml:space="preserve"> raḍk, </w:t>
      </w:r>
      <w:r>
        <w:rPr>
          <w:rtl/>
        </w:rPr>
        <w:t>رضخة</w:t>
      </w:r>
      <w:r>
        <w:t xml:space="preserve"> raḍka a small, paltry gift</w:t>
      </w:r>
    </w:p>
    <w:p w:rsidR="00B14408" w:rsidRDefault="00FD180F" w:rsidP="00FD180F">
      <w:pPr>
        <w:pStyle w:val="libNormal"/>
      </w:pPr>
      <w:r w:rsidRPr="00B14408">
        <w:rPr>
          <w:rStyle w:val="libBold2Char"/>
          <w:rFonts w:hint="eastAsia"/>
          <w:rtl/>
        </w:rPr>
        <w:t>رضيحة</w:t>
      </w:r>
      <w:r>
        <w:t xml:space="preserve"> raḍīka a small, paltry gift; tip, baksheesh</w:t>
      </w:r>
    </w:p>
    <w:p w:rsidR="00B14408" w:rsidRDefault="00FD180F" w:rsidP="00FD180F">
      <w:pPr>
        <w:pStyle w:val="libNormal"/>
      </w:pPr>
      <w:r w:rsidRPr="00B14408">
        <w:rPr>
          <w:rStyle w:val="libBold2Char"/>
          <w:rFonts w:hint="eastAsia"/>
          <w:rtl/>
        </w:rPr>
        <w:lastRenderedPageBreak/>
        <w:t>رضوخ</w:t>
      </w:r>
      <w:r>
        <w:t xml:space="preserve"> ruḍūk submission, surrender; yielding, compliance; sympathetic understanding (</w:t>
      </w:r>
      <w:r>
        <w:rPr>
          <w:rtl/>
        </w:rPr>
        <w:t>ل</w:t>
      </w:r>
      <w:r>
        <w:t xml:space="preserve"> of)</w:t>
      </w:r>
    </w:p>
    <w:p w:rsidR="00B14408" w:rsidRDefault="00FD180F" w:rsidP="00FD180F">
      <w:pPr>
        <w:pStyle w:val="libNormal"/>
      </w:pPr>
      <w:r w:rsidRPr="00B14408">
        <w:rPr>
          <w:rStyle w:val="libBold2Char"/>
          <w:rFonts w:hint="eastAsia"/>
          <w:rtl/>
        </w:rPr>
        <w:t>مرضاح</w:t>
      </w:r>
      <w:r>
        <w:t xml:space="preserve"> mirḍāk nutcracker</w:t>
      </w:r>
    </w:p>
    <w:p w:rsidR="00B14408" w:rsidRDefault="00FD180F" w:rsidP="00FD180F">
      <w:pPr>
        <w:pStyle w:val="libNormal"/>
      </w:pPr>
      <w:r w:rsidRPr="00B14408">
        <w:rPr>
          <w:rStyle w:val="libBold2Char"/>
          <w:rFonts w:hint="eastAsia"/>
          <w:rtl/>
        </w:rPr>
        <w:t>رضرض</w:t>
      </w:r>
      <w:r>
        <w:t xml:space="preserve"> raḍraḍa to break into coarse pieces, pound, crush (</w:t>
      </w:r>
      <w:r>
        <w:rPr>
          <w:rtl/>
        </w:rPr>
        <w:t>هـ</w:t>
      </w:r>
      <w:r>
        <w:t xml:space="preserve"> s.th.)</w:t>
      </w:r>
    </w:p>
    <w:p w:rsidR="00B14408" w:rsidRDefault="00FD180F" w:rsidP="00FD180F">
      <w:pPr>
        <w:pStyle w:val="libNormal"/>
      </w:pPr>
      <w:r w:rsidRPr="00B14408">
        <w:rPr>
          <w:rStyle w:val="libBold2Char"/>
          <w:rFonts w:hint="eastAsia"/>
          <w:rtl/>
        </w:rPr>
        <w:t>رضراض</w:t>
      </w:r>
      <w:r>
        <w:t xml:space="preserve"> raḍrāḍ pebbles, gravel</w:t>
      </w:r>
    </w:p>
    <w:p w:rsidR="00B14408" w:rsidRDefault="00FD180F" w:rsidP="00FD180F">
      <w:pPr>
        <w:pStyle w:val="libNormal"/>
      </w:pPr>
      <w:r w:rsidRPr="00B14408">
        <w:rPr>
          <w:rStyle w:val="libBold2Char"/>
          <w:rFonts w:hint="eastAsia"/>
          <w:rtl/>
        </w:rPr>
        <w:t>رضع</w:t>
      </w:r>
      <w:r>
        <w:t xml:space="preserve"> raḍi‘a a and raḍa‘a i a (raḍ‘, </w:t>
      </w:r>
      <w:r>
        <w:rPr>
          <w:rtl/>
        </w:rPr>
        <w:t>رضاع</w:t>
      </w:r>
      <w:r>
        <w:t xml:space="preserve"> raḍā‘) to suck (</w:t>
      </w:r>
      <w:r>
        <w:rPr>
          <w:rtl/>
        </w:rPr>
        <w:t>ثدي أمه</w:t>
      </w:r>
      <w:r>
        <w:t xml:space="preserve"> tadya ummihī at its mother’s breast) II and IV to nurse at the breast, suckle, breast</w:t>
      </w:r>
      <w:r w:rsidR="003D2305">
        <w:t>-</w:t>
      </w:r>
      <w:r>
        <w:t>feed (</w:t>
      </w:r>
      <w:r>
        <w:rPr>
          <w:rtl/>
        </w:rPr>
        <w:t>ه</w:t>
      </w:r>
      <w:r>
        <w:t xml:space="preserve"> a baby)</w:t>
      </w:r>
    </w:p>
    <w:p w:rsidR="00B14408" w:rsidRDefault="00FD180F" w:rsidP="00FD180F">
      <w:pPr>
        <w:pStyle w:val="libNormal"/>
      </w:pPr>
      <w:r w:rsidRPr="00B14408">
        <w:rPr>
          <w:rStyle w:val="libBold2Char"/>
          <w:rFonts w:hint="eastAsia"/>
          <w:rtl/>
        </w:rPr>
        <w:t>رضيع</w:t>
      </w:r>
      <w:r>
        <w:t xml:space="preserve"> raḍī‘ pl: </w:t>
      </w:r>
      <w:r>
        <w:rPr>
          <w:rtl/>
        </w:rPr>
        <w:t>رضعاء</w:t>
      </w:r>
      <w:r>
        <w:t xml:space="preserve"> ruḍa‘ā‘2, </w:t>
      </w:r>
      <w:r>
        <w:rPr>
          <w:rtl/>
        </w:rPr>
        <w:t>رضائع</w:t>
      </w:r>
      <w:r>
        <w:t xml:space="preserve"> raḍā’i‘2 suckling, infant, baby; foster brother</w:t>
      </w:r>
    </w:p>
    <w:p w:rsidR="00B14408" w:rsidRDefault="00FD180F" w:rsidP="00FD180F">
      <w:pPr>
        <w:pStyle w:val="libNormal"/>
      </w:pPr>
      <w:r>
        <w:t xml:space="preserve">O </w:t>
      </w:r>
      <w:r>
        <w:rPr>
          <w:rtl/>
        </w:rPr>
        <w:t>رضاعة</w:t>
      </w:r>
      <w:r>
        <w:t xml:space="preserve"> raḍā‘a pl. </w:t>
      </w:r>
      <w:r w:rsidR="003D2305">
        <w:t>-</w:t>
      </w:r>
      <w:r>
        <w:t>āt nursing bottle</w:t>
      </w:r>
    </w:p>
    <w:p w:rsidR="00B14408" w:rsidRDefault="00FD180F" w:rsidP="00FD180F">
      <w:pPr>
        <w:pStyle w:val="libNormal"/>
      </w:pPr>
      <w:r w:rsidRPr="00B14408">
        <w:rPr>
          <w:rStyle w:val="libBold2Char"/>
          <w:rFonts w:hint="eastAsia"/>
          <w:rtl/>
        </w:rPr>
        <w:t>رضاع</w:t>
      </w:r>
      <w:r>
        <w:t xml:space="preserve"> riḍā‘ foster relationship</w:t>
      </w:r>
    </w:p>
    <w:p w:rsidR="00B14408" w:rsidRDefault="00FD180F" w:rsidP="00FD180F">
      <w:pPr>
        <w:pStyle w:val="libNormal"/>
      </w:pPr>
      <w:r w:rsidRPr="00B14408">
        <w:rPr>
          <w:rStyle w:val="libBold2Char"/>
          <w:rFonts w:hint="eastAsia"/>
          <w:rtl/>
        </w:rPr>
        <w:t>راضع</w:t>
      </w:r>
      <w:r>
        <w:t xml:space="preserve"> rāḍi‘ pl. </w:t>
      </w:r>
      <w:r>
        <w:rPr>
          <w:rtl/>
        </w:rPr>
        <w:t>رضع</w:t>
      </w:r>
      <w:r>
        <w:t xml:space="preserve"> ruḍḍa‘ sucking; suckling, infant, baby; infant (adj.)</w:t>
      </w:r>
    </w:p>
    <w:p w:rsidR="00B14408" w:rsidRDefault="00FD180F" w:rsidP="00FD180F">
      <w:pPr>
        <w:pStyle w:val="libNormal"/>
      </w:pPr>
      <w:r w:rsidRPr="00B14408">
        <w:rPr>
          <w:rStyle w:val="libBold2Char"/>
          <w:rFonts w:hint="eastAsia"/>
          <w:rtl/>
        </w:rPr>
        <w:t>مرضع</w:t>
      </w:r>
      <w:r>
        <w:t xml:space="preserve"> murḍi‘ and </w:t>
      </w:r>
      <w:r>
        <w:rPr>
          <w:rtl/>
        </w:rPr>
        <w:t>مرضعة</w:t>
      </w:r>
      <w:r>
        <w:t xml:space="preserve"> murḍi‘a pl. </w:t>
      </w:r>
      <w:r>
        <w:rPr>
          <w:rtl/>
        </w:rPr>
        <w:t>مراضع</w:t>
      </w:r>
      <w:r>
        <w:t xml:space="preserve"> marāḍi‘2 wet nurse; foster mother</w:t>
      </w:r>
    </w:p>
    <w:p w:rsidR="00B14408" w:rsidRDefault="00FD180F" w:rsidP="00FD180F">
      <w:pPr>
        <w:pStyle w:val="libNormal"/>
      </w:pPr>
      <w:r w:rsidRPr="00B14408">
        <w:rPr>
          <w:rStyle w:val="libBold2Char"/>
          <w:rFonts w:hint="eastAsia"/>
          <w:rtl/>
        </w:rPr>
        <w:t>رضه</w:t>
      </w:r>
      <w:r>
        <w:t xml:space="preserve"> abbreviation of </w:t>
      </w:r>
      <w:r>
        <w:rPr>
          <w:rtl/>
        </w:rPr>
        <w:t>رضي الله عنه</w:t>
      </w:r>
      <w:r>
        <w:t xml:space="preserve"> see </w:t>
      </w:r>
      <w:r>
        <w:rPr>
          <w:rtl/>
        </w:rPr>
        <w:t>رضى</w:t>
      </w:r>
    </w:p>
    <w:p w:rsidR="00B14408" w:rsidRDefault="00FD180F" w:rsidP="00FD180F">
      <w:pPr>
        <w:pStyle w:val="libNormal"/>
      </w:pPr>
      <w:r w:rsidRPr="00B14408">
        <w:rPr>
          <w:rStyle w:val="libBold2Char"/>
          <w:rFonts w:hint="eastAsia"/>
          <w:rtl/>
        </w:rPr>
        <w:t>رضا</w:t>
      </w:r>
      <w:r>
        <w:t xml:space="preserve"> see </w:t>
      </w:r>
      <w:r>
        <w:rPr>
          <w:rtl/>
        </w:rPr>
        <w:t>رضى</w:t>
      </w:r>
      <w:r>
        <w:t xml:space="preserve"> riḍan</w:t>
      </w:r>
    </w:p>
    <w:p w:rsidR="00B14408" w:rsidRDefault="00FD180F" w:rsidP="00FD180F">
      <w:pPr>
        <w:pStyle w:val="libNormal"/>
      </w:pPr>
      <w:r w:rsidRPr="00B14408">
        <w:rPr>
          <w:rStyle w:val="libBold2Char"/>
          <w:rFonts w:hint="eastAsia"/>
          <w:rtl/>
        </w:rPr>
        <w:t>رضي</w:t>
      </w:r>
      <w:r>
        <w:t xml:space="preserve"> raḍiya a (</w:t>
      </w:r>
      <w:r>
        <w:rPr>
          <w:rtl/>
        </w:rPr>
        <w:t>رضى</w:t>
      </w:r>
      <w:r>
        <w:t xml:space="preserve"> riḍan, </w:t>
      </w:r>
      <w:r>
        <w:rPr>
          <w:rtl/>
        </w:rPr>
        <w:t>رضوان</w:t>
      </w:r>
      <w:r>
        <w:t xml:space="preserve"> riḍwān, </w:t>
      </w:r>
      <w:r>
        <w:rPr>
          <w:rtl/>
        </w:rPr>
        <w:t>مرضاة</w:t>
      </w:r>
      <w:r>
        <w:t xml:space="preserve"> marḍāh) to be satisfied, be content (</w:t>
      </w:r>
      <w:r>
        <w:rPr>
          <w:rtl/>
        </w:rPr>
        <w:t>هـ, ب</w:t>
      </w:r>
      <w:r>
        <w:t xml:space="preserve"> or </w:t>
      </w:r>
      <w:r>
        <w:rPr>
          <w:rtl/>
        </w:rPr>
        <w:t>في</w:t>
      </w:r>
      <w:r>
        <w:t xml:space="preserve"> with); to consent, agree (</w:t>
      </w:r>
      <w:r>
        <w:rPr>
          <w:rtl/>
        </w:rPr>
        <w:t>هـ, ب</w:t>
      </w:r>
      <w:r>
        <w:t xml:space="preserve"> or </w:t>
      </w:r>
      <w:r>
        <w:rPr>
          <w:rtl/>
        </w:rPr>
        <w:t>في</w:t>
      </w:r>
      <w:r>
        <w:t xml:space="preserve"> to); to approve (</w:t>
      </w:r>
      <w:r>
        <w:rPr>
          <w:rtl/>
        </w:rPr>
        <w:t>هـ, ب</w:t>
      </w:r>
      <w:r>
        <w:t xml:space="preserve"> or </w:t>
      </w:r>
      <w:r>
        <w:rPr>
          <w:rtl/>
        </w:rPr>
        <w:t>في</w:t>
      </w:r>
      <w:r>
        <w:t xml:space="preserve"> of), accept, sanction (</w:t>
      </w:r>
      <w:r>
        <w:rPr>
          <w:rtl/>
        </w:rPr>
        <w:t>هـ, ب</w:t>
      </w:r>
      <w:r>
        <w:t xml:space="preserve"> or </w:t>
      </w:r>
      <w:r>
        <w:rPr>
          <w:rtl/>
        </w:rPr>
        <w:t>في</w:t>
      </w:r>
      <w:r>
        <w:t xml:space="preserve"> s.th.); to accept the fact, resign o.s. to the fact (</w:t>
      </w:r>
      <w:r>
        <w:rPr>
          <w:rtl/>
        </w:rPr>
        <w:t>ان</w:t>
      </w:r>
      <w:r>
        <w:t xml:space="preserve"> that); to be pleased (</w:t>
      </w:r>
      <w:r>
        <w:rPr>
          <w:rtl/>
        </w:rPr>
        <w:t>هـ, على</w:t>
      </w:r>
      <w:r>
        <w:t xml:space="preserve"> or </w:t>
      </w:r>
      <w:r>
        <w:rPr>
          <w:rtl/>
        </w:rPr>
        <w:t>عن</w:t>
      </w:r>
      <w:r>
        <w:t xml:space="preserve"> with); to wish, desire (</w:t>
      </w:r>
      <w:r>
        <w:rPr>
          <w:rtl/>
        </w:rPr>
        <w:t>هـ</w:t>
      </w:r>
      <w:r>
        <w:t xml:space="preserve"> s.th., </w:t>
      </w:r>
      <w:r>
        <w:rPr>
          <w:rtl/>
        </w:rPr>
        <w:t>ل</w:t>
      </w:r>
      <w:r>
        <w:t xml:space="preserve"> for s.o.) </w:t>
      </w:r>
      <w:r w:rsidR="003D2305">
        <w:t>|</w:t>
      </w:r>
      <w:r>
        <w:rPr>
          <w:rtl/>
        </w:rPr>
        <w:t>رضي لنفسه ب</w:t>
      </w:r>
      <w:r>
        <w:t xml:space="preserve"> (li</w:t>
      </w:r>
      <w:r w:rsidR="003D2305">
        <w:t>-</w:t>
      </w:r>
      <w:r>
        <w:t xml:space="preserve">nafsihī) to permit o.s. s.th.; </w:t>
      </w:r>
      <w:r>
        <w:rPr>
          <w:rtl/>
        </w:rPr>
        <w:t>ما رضي لها المذلة</w:t>
      </w:r>
      <w:r>
        <w:t xml:space="preserve"> (madalla) he had no desire to humiliate her; </w:t>
      </w:r>
      <w:r>
        <w:rPr>
          <w:rtl/>
        </w:rPr>
        <w:t>رضي او ابى</w:t>
      </w:r>
      <w:r>
        <w:t xml:space="preserve"> (au abā) whether he likes it or not; </w:t>
      </w:r>
      <w:r>
        <w:rPr>
          <w:rtl/>
        </w:rPr>
        <w:t>رضي الله عته</w:t>
      </w:r>
      <w:r>
        <w:t xml:space="preserve"> (Isl. eulogy) may God be pleased with him; </w:t>
      </w:r>
      <w:r>
        <w:rPr>
          <w:rtl/>
        </w:rPr>
        <w:t>رضي من الغنيمة بالإياب</w:t>
      </w:r>
      <w:r>
        <w:t xml:space="preserve"> (iyāb) to be content to return without booty, be happy to have saved one’s skin n to satisfy, gratify, please (</w:t>
      </w:r>
      <w:r>
        <w:rPr>
          <w:rtl/>
        </w:rPr>
        <w:t>ه</w:t>
      </w:r>
      <w:r>
        <w:t xml:space="preserve"> s.o.); to compensate (</w:t>
      </w:r>
      <w:r>
        <w:rPr>
          <w:rtl/>
        </w:rPr>
        <w:t>ه</w:t>
      </w:r>
      <w:r>
        <w:t xml:space="preserve"> s.o.) III to seek to satisfy, try to please (</w:t>
      </w:r>
      <w:r>
        <w:rPr>
          <w:rtl/>
        </w:rPr>
        <w:t>ه</w:t>
      </w:r>
      <w:r>
        <w:t xml:space="preserve"> s.o.); to propitiate, conciliate, win (</w:t>
      </w:r>
      <w:r>
        <w:rPr>
          <w:rtl/>
        </w:rPr>
        <w:t>ه</w:t>
      </w:r>
      <w:r>
        <w:t xml:space="preserve"> s.o.), gain the good will of (</w:t>
      </w:r>
      <w:r>
        <w:rPr>
          <w:rtl/>
        </w:rPr>
        <w:t>ه</w:t>
      </w:r>
      <w:r>
        <w:t>) IV to satisfy, gratify, please (</w:t>
      </w:r>
      <w:r>
        <w:rPr>
          <w:rtl/>
        </w:rPr>
        <w:t>ه</w:t>
      </w:r>
      <w:r>
        <w:t xml:space="preserve"> s.o.) V to seek to satisfy, try to please (</w:t>
      </w:r>
      <w:r>
        <w:rPr>
          <w:rtl/>
        </w:rPr>
        <w:t>ه</w:t>
      </w:r>
      <w:r>
        <w:t xml:space="preserve"> s.o.); to seek to propitiate (</w:t>
      </w:r>
      <w:r>
        <w:rPr>
          <w:rtl/>
        </w:rPr>
        <w:t>ه</w:t>
      </w:r>
      <w:r>
        <w:t xml:space="preserve"> s.o.); to </w:t>
      </w:r>
      <w:r>
        <w:lastRenderedPageBreak/>
        <w:t>conciliate. appease (</w:t>
      </w:r>
      <w:r>
        <w:rPr>
          <w:rtl/>
        </w:rPr>
        <w:t>ه</w:t>
      </w:r>
      <w:r>
        <w:t xml:space="preserve"> s.o.) VI to come to terms VIII to be satisfied, content, pleased (</w:t>
      </w:r>
      <w:r>
        <w:rPr>
          <w:rtl/>
        </w:rPr>
        <w:t>هـ</w:t>
      </w:r>
      <w:r>
        <w:t xml:space="preserve"> with); to consent, agree (</w:t>
      </w:r>
      <w:r>
        <w:rPr>
          <w:rtl/>
        </w:rPr>
        <w:t>هـ</w:t>
      </w:r>
      <w:r>
        <w:t xml:space="preserve"> to s.th.); to approve (</w:t>
      </w:r>
      <w:r>
        <w:rPr>
          <w:rtl/>
        </w:rPr>
        <w:t>هـ</w:t>
      </w:r>
      <w:r>
        <w:t xml:space="preserve"> of s.th.), sanction (</w:t>
      </w:r>
      <w:r>
        <w:rPr>
          <w:rtl/>
        </w:rPr>
        <w:t>هـ</w:t>
      </w:r>
      <w:r>
        <w:t xml:space="preserve"> s.th.) X to seek to satisfy, try to conciliate, treat in a conciliatory manner (</w:t>
      </w:r>
      <w:r>
        <w:rPr>
          <w:rtl/>
        </w:rPr>
        <w:t>ه</w:t>
      </w:r>
      <w:r>
        <w:t xml:space="preserve"> s.o.); to conciliate, appease (</w:t>
      </w:r>
      <w:r>
        <w:rPr>
          <w:rtl/>
        </w:rPr>
        <w:t>ه</w:t>
      </w:r>
      <w:r>
        <w:t xml:space="preserve"> s.o.); to show o.s. obliging, make o.s. popular, ingratiate o.s., try to gain good will or favor</w:t>
      </w:r>
    </w:p>
    <w:p w:rsidR="00B14408" w:rsidRDefault="00FD180F" w:rsidP="00FD180F">
      <w:pPr>
        <w:pStyle w:val="libNormal"/>
      </w:pPr>
      <w:r w:rsidRPr="00B14408">
        <w:rPr>
          <w:rStyle w:val="libBold2Char"/>
          <w:rFonts w:hint="eastAsia"/>
          <w:rtl/>
        </w:rPr>
        <w:t>رضى</w:t>
      </w:r>
      <w:r>
        <w:rPr>
          <w:rtl/>
        </w:rPr>
        <w:t>, رضا</w:t>
      </w:r>
      <w:r>
        <w:t xml:space="preserve"> riḍan contentment, contentedness, satisfaction; agreement, consent, assent, acceptance, approval; pleasure, delight; good will, favor </w:t>
      </w:r>
      <w:r w:rsidR="003D2305">
        <w:t>|</w:t>
      </w:r>
      <w:r>
        <w:rPr>
          <w:rtl/>
        </w:rPr>
        <w:t>عن رضى</w:t>
      </w:r>
      <w:r>
        <w:t xml:space="preserve"> readily, gladly; </w:t>
      </w:r>
      <w:r>
        <w:rPr>
          <w:rtl/>
        </w:rPr>
        <w:t>سريع الرضى</w:t>
      </w:r>
      <w:r>
        <w:t xml:space="preserve"> easy to please, easily reconciled</w:t>
      </w:r>
    </w:p>
    <w:p w:rsidR="00B14408" w:rsidRDefault="00FD180F" w:rsidP="00FD180F">
      <w:pPr>
        <w:pStyle w:val="libNormal"/>
      </w:pPr>
      <w:r w:rsidRPr="00B14408">
        <w:rPr>
          <w:rStyle w:val="libBold2Char"/>
          <w:rFonts w:hint="eastAsia"/>
          <w:rtl/>
        </w:rPr>
        <w:t>رضي</w:t>
      </w:r>
      <w:r>
        <w:t xml:space="preserve"> raḍīy pl. </w:t>
      </w:r>
      <w:r>
        <w:rPr>
          <w:rtl/>
        </w:rPr>
        <w:t>ارضياء</w:t>
      </w:r>
      <w:r>
        <w:t xml:space="preserve"> arḍiyā’2 satisfied, content; pleasant, agreeable </w:t>
      </w:r>
      <w:r w:rsidR="003D2305">
        <w:t>|</w:t>
      </w:r>
      <w:r>
        <w:rPr>
          <w:rtl/>
        </w:rPr>
        <w:t>بنفس راضية</w:t>
      </w:r>
      <w:r>
        <w:t xml:space="preserve"> (bi</w:t>
      </w:r>
      <w:r w:rsidR="003D2305">
        <w:t>-</w:t>
      </w:r>
      <w:r>
        <w:t>nafs) gladly</w:t>
      </w:r>
    </w:p>
    <w:p w:rsidR="00B14408" w:rsidRDefault="00FD180F" w:rsidP="00FD180F">
      <w:pPr>
        <w:pStyle w:val="libNormal"/>
      </w:pPr>
      <w:r w:rsidRPr="00B14408">
        <w:rPr>
          <w:rStyle w:val="libBold2Char"/>
          <w:rFonts w:hint="eastAsia"/>
          <w:rtl/>
        </w:rPr>
        <w:t>رضوان</w:t>
      </w:r>
      <w:r>
        <w:t xml:space="preserve"> riḍwān consent, assent, agreement, acceptance, approval, sanction; good will, favor; pleasure, delight</w:t>
      </w:r>
    </w:p>
    <w:p w:rsidR="00B14408" w:rsidRDefault="00FD180F" w:rsidP="00FD180F">
      <w:pPr>
        <w:pStyle w:val="libNormal"/>
      </w:pPr>
      <w:r w:rsidRPr="00B14408">
        <w:rPr>
          <w:rStyle w:val="libBold2Char"/>
          <w:rFonts w:hint="eastAsia"/>
          <w:rtl/>
        </w:rPr>
        <w:t>مرضاة</w:t>
      </w:r>
      <w:r>
        <w:t xml:space="preserve"> marḍāh a means affording satisfaction or gratification; satisfaction, pleasure</w:t>
      </w:r>
    </w:p>
    <w:p w:rsidR="00B14408" w:rsidRDefault="00FD180F" w:rsidP="00FD180F">
      <w:pPr>
        <w:pStyle w:val="libNormal"/>
      </w:pPr>
      <w:r w:rsidRPr="00B14408">
        <w:rPr>
          <w:rStyle w:val="libBold2Char"/>
          <w:rFonts w:hint="eastAsia"/>
          <w:rtl/>
        </w:rPr>
        <w:t>ترضية</w:t>
      </w:r>
      <w:r>
        <w:t xml:space="preserve"> tarḍiya satisfaction, gratification; compensation</w:t>
      </w:r>
    </w:p>
    <w:p w:rsidR="00B14408" w:rsidRDefault="00FD180F" w:rsidP="00FD180F">
      <w:pPr>
        <w:pStyle w:val="libNormal"/>
      </w:pPr>
      <w:r w:rsidRPr="00B14408">
        <w:rPr>
          <w:rStyle w:val="libBold2Char"/>
          <w:rFonts w:hint="eastAsia"/>
          <w:rtl/>
        </w:rPr>
        <w:t>رضاء</w:t>
      </w:r>
      <w:r>
        <w:t xml:space="preserve"> riḍā’ contentment, contentedness, satisfaction; agreement, consent, assent, acceptance, approval, sanction; propitiation, conciliation</w:t>
      </w:r>
    </w:p>
    <w:p w:rsidR="00B14408" w:rsidRDefault="00FD180F" w:rsidP="00FD180F">
      <w:pPr>
        <w:pStyle w:val="libNormal"/>
      </w:pPr>
      <w:r w:rsidRPr="00B14408">
        <w:rPr>
          <w:rStyle w:val="libBold2Char"/>
          <w:rFonts w:hint="eastAsia"/>
          <w:rtl/>
        </w:rPr>
        <w:t>بالمراضاة</w:t>
      </w:r>
      <w:r>
        <w:t xml:space="preserve"> bi</w:t>
      </w:r>
      <w:r w:rsidR="003D2305">
        <w:t>-</w:t>
      </w:r>
      <w:r>
        <w:t>l</w:t>
      </w:r>
      <w:r w:rsidR="003D2305">
        <w:t>-</w:t>
      </w:r>
      <w:r>
        <w:t>murāḍāh by fair means, amicably</w:t>
      </w:r>
    </w:p>
    <w:p w:rsidR="00B14408" w:rsidRDefault="00FD180F" w:rsidP="00FD180F">
      <w:pPr>
        <w:pStyle w:val="libNormal"/>
      </w:pPr>
      <w:r w:rsidRPr="00B14408">
        <w:rPr>
          <w:rStyle w:val="libBold2Char"/>
          <w:rFonts w:hint="eastAsia"/>
          <w:rtl/>
        </w:rPr>
        <w:t>إرضاء</w:t>
      </w:r>
      <w:r>
        <w:t xml:space="preserve"> irḍā’ satisfaction, gratification; fulfillment (of a claim, of a desire) </w:t>
      </w:r>
      <w:r w:rsidR="003D2305">
        <w:t>|</w:t>
      </w:r>
      <w:r>
        <w:rPr>
          <w:rtl/>
        </w:rPr>
        <w:t>صعب الارضاء</w:t>
      </w:r>
      <w:r>
        <w:t xml:space="preserve"> ṣa‘b al</w:t>
      </w:r>
      <w:r w:rsidR="003D2305">
        <w:t>-</w:t>
      </w:r>
      <w:r>
        <w:t>i. hard to please, fastidious</w:t>
      </w:r>
    </w:p>
    <w:p w:rsidR="00B14408" w:rsidRDefault="00FD180F" w:rsidP="00FD180F">
      <w:pPr>
        <w:pStyle w:val="libNormal"/>
      </w:pPr>
      <w:r w:rsidRPr="00B14408">
        <w:rPr>
          <w:rStyle w:val="libBold2Char"/>
          <w:rFonts w:hint="eastAsia"/>
          <w:rtl/>
        </w:rPr>
        <w:t>تراض</w:t>
      </w:r>
      <w:r>
        <w:t xml:space="preserve"> tarāḍin mutual consent</w:t>
      </w:r>
    </w:p>
    <w:p w:rsidR="00B14408" w:rsidRDefault="00FD180F" w:rsidP="00FD180F">
      <w:pPr>
        <w:pStyle w:val="libNormal"/>
      </w:pPr>
      <w:r w:rsidRPr="00B14408">
        <w:rPr>
          <w:rStyle w:val="libBold2Char"/>
          <w:rFonts w:hint="eastAsia"/>
          <w:rtl/>
        </w:rPr>
        <w:t>استرضاء</w:t>
      </w:r>
      <w:r>
        <w:t xml:space="preserve"> istirḍā’ conciliatory attitude, conciliatoriness; propitiation, conciliation</w:t>
      </w:r>
    </w:p>
    <w:p w:rsidR="00B14408" w:rsidRDefault="00FD180F" w:rsidP="00FD180F">
      <w:pPr>
        <w:pStyle w:val="libNormal"/>
      </w:pPr>
      <w:r w:rsidRPr="00B14408">
        <w:rPr>
          <w:rStyle w:val="libBold2Char"/>
          <w:rFonts w:hint="eastAsia"/>
          <w:rtl/>
        </w:rPr>
        <w:t>استرضائي</w:t>
      </w:r>
      <w:r>
        <w:t xml:space="preserve"> istirḍā’ī conciliatory</w:t>
      </w:r>
    </w:p>
    <w:p w:rsidR="00B14408" w:rsidRDefault="00FD180F" w:rsidP="00FD180F">
      <w:pPr>
        <w:pStyle w:val="libNormal"/>
      </w:pPr>
      <w:r w:rsidRPr="00B14408">
        <w:rPr>
          <w:rStyle w:val="libBold2Char"/>
          <w:rFonts w:hint="eastAsia"/>
          <w:rtl/>
        </w:rPr>
        <w:t>راض</w:t>
      </w:r>
      <w:r>
        <w:t xml:space="preserve"> rāḍin pl. </w:t>
      </w:r>
      <w:r>
        <w:rPr>
          <w:rtl/>
        </w:rPr>
        <w:t>رضاة</w:t>
      </w:r>
      <w:r>
        <w:t xml:space="preserve"> ruḍāh satisfied, content; agreeing, consenting; willing, ready; pleasant, agreeable (life)</w:t>
      </w:r>
    </w:p>
    <w:p w:rsidR="00B14408" w:rsidRDefault="00FD180F" w:rsidP="00FD180F">
      <w:pPr>
        <w:pStyle w:val="libNormal"/>
      </w:pPr>
      <w:r w:rsidRPr="00B14408">
        <w:rPr>
          <w:rStyle w:val="libBold2Char"/>
          <w:rFonts w:hint="eastAsia"/>
          <w:rtl/>
        </w:rPr>
        <w:t>مرض</w:t>
      </w:r>
      <w:r>
        <w:t xml:space="preserve"> murḍin satisfactory; satisfying; pleasant, pleasing, gratifying, sufficient  </w:t>
      </w:r>
    </w:p>
    <w:p w:rsidR="00B14408" w:rsidRDefault="00FD180F" w:rsidP="00FD180F">
      <w:pPr>
        <w:pStyle w:val="libNormal"/>
      </w:pPr>
      <w:r w:rsidRPr="00B14408">
        <w:rPr>
          <w:rStyle w:val="libBold2Char"/>
          <w:rFonts w:hint="eastAsia"/>
          <w:rtl/>
        </w:rPr>
        <w:t>رطب</w:t>
      </w:r>
      <w:r>
        <w:t xml:space="preserve"> raṭiba a and raṭuba u (</w:t>
      </w:r>
      <w:r>
        <w:rPr>
          <w:rtl/>
        </w:rPr>
        <w:t>رطوبة</w:t>
      </w:r>
      <w:r>
        <w:t xml:space="preserve"> ruṭūba, </w:t>
      </w:r>
      <w:r>
        <w:rPr>
          <w:rtl/>
        </w:rPr>
        <w:t>رطابة</w:t>
      </w:r>
      <w:r>
        <w:t xml:space="preserve"> raṭāba) to be moist, damp, humid; to be wet II to moisten (</w:t>
      </w:r>
      <w:r>
        <w:rPr>
          <w:rtl/>
        </w:rPr>
        <w:t>هـ</w:t>
      </w:r>
      <w:r>
        <w:t xml:space="preserve"> s.th.); to cool, refresh; to soothe, soften, calm (</w:t>
      </w:r>
      <w:r>
        <w:rPr>
          <w:rtl/>
        </w:rPr>
        <w:t>القلب</w:t>
      </w:r>
      <w:r>
        <w:t xml:space="preserve"> al</w:t>
      </w:r>
      <w:r w:rsidR="003D2305">
        <w:t>-</w:t>
      </w:r>
      <w:r>
        <w:t xml:space="preserve">qalba the heart); to become succulent, mellow, ripen (dates) </w:t>
      </w:r>
      <w:r>
        <w:lastRenderedPageBreak/>
        <w:t>IV to moisten (</w:t>
      </w:r>
      <w:r>
        <w:rPr>
          <w:rtl/>
        </w:rPr>
        <w:t>هـ</w:t>
      </w:r>
      <w:r>
        <w:t xml:space="preserve"> s.th.); to become succulent, mellow, ripen (dates) V to be moistened; to be cooled, be refreshed; to be soothed, be softened, be calmed</w:t>
      </w:r>
    </w:p>
    <w:p w:rsidR="00B14408" w:rsidRDefault="00FD180F" w:rsidP="00FD180F">
      <w:pPr>
        <w:pStyle w:val="libNormal"/>
      </w:pPr>
      <w:r w:rsidRPr="00B14408">
        <w:rPr>
          <w:rStyle w:val="libBold2Char"/>
          <w:rFonts w:hint="eastAsia"/>
          <w:rtl/>
        </w:rPr>
        <w:t>رطب</w:t>
      </w:r>
      <w:r>
        <w:t xml:space="preserve"> raṭb moist, damp, humid; wet; fresh, cool; juicy, succulent, tender (plant)</w:t>
      </w:r>
    </w:p>
    <w:p w:rsidR="00B14408" w:rsidRDefault="00FD180F" w:rsidP="00FD180F">
      <w:pPr>
        <w:pStyle w:val="libNormal"/>
      </w:pPr>
      <w:r w:rsidRPr="00B14408">
        <w:rPr>
          <w:rStyle w:val="libBold2Char"/>
          <w:rFonts w:hint="eastAsia"/>
          <w:rtl/>
        </w:rPr>
        <w:t>رطب</w:t>
      </w:r>
      <w:r>
        <w:t xml:space="preserve"> ruṭab (coll.; n. un. </w:t>
      </w:r>
      <w:r>
        <w:rPr>
          <w:rtl/>
        </w:rPr>
        <w:t>ة</w:t>
      </w:r>
      <w:r>
        <w:t xml:space="preserve">) pl. </w:t>
      </w:r>
      <w:r>
        <w:rPr>
          <w:rtl/>
        </w:rPr>
        <w:t>ارطاب</w:t>
      </w:r>
      <w:r>
        <w:t xml:space="preserve"> arṭāb, </w:t>
      </w:r>
      <w:r>
        <w:rPr>
          <w:rtl/>
        </w:rPr>
        <w:t>رطاب</w:t>
      </w:r>
      <w:r>
        <w:t xml:space="preserve"> riṭāb fresh, ripe dates</w:t>
      </w:r>
    </w:p>
    <w:p w:rsidR="00B14408" w:rsidRDefault="00FD180F" w:rsidP="00FD180F">
      <w:pPr>
        <w:pStyle w:val="libNormal"/>
      </w:pPr>
      <w:r w:rsidRPr="00B14408">
        <w:rPr>
          <w:rStyle w:val="libBold2Char"/>
          <w:rFonts w:hint="eastAsia"/>
          <w:rtl/>
        </w:rPr>
        <w:t>رطيب</w:t>
      </w:r>
      <w:r>
        <w:t xml:space="preserve"> raṭīb pl. </w:t>
      </w:r>
      <w:r>
        <w:rPr>
          <w:rtl/>
        </w:rPr>
        <w:t>رطاب</w:t>
      </w:r>
      <w:r>
        <w:t xml:space="preserve"> riṭāb moist, damp, humid; fresh, cool; juicy, succulent, tender (plant)</w:t>
      </w:r>
    </w:p>
    <w:p w:rsidR="00B14408" w:rsidRDefault="00FD180F" w:rsidP="00FD180F">
      <w:pPr>
        <w:pStyle w:val="libNormal"/>
      </w:pPr>
      <w:r w:rsidRPr="00B14408">
        <w:rPr>
          <w:rStyle w:val="libBold2Char"/>
          <w:rFonts w:hint="eastAsia"/>
          <w:rtl/>
        </w:rPr>
        <w:t>رطوبة</w:t>
      </w:r>
      <w:r>
        <w:t xml:space="preserve"> rṭūba moisture, dampness, humidity; wetness</w:t>
      </w:r>
    </w:p>
    <w:p w:rsidR="00B14408" w:rsidRDefault="00FD180F" w:rsidP="00FD180F">
      <w:pPr>
        <w:pStyle w:val="libNormal"/>
      </w:pPr>
      <w:r w:rsidRPr="00B14408">
        <w:rPr>
          <w:rStyle w:val="libBold2Char"/>
          <w:rFonts w:hint="eastAsia"/>
          <w:rtl/>
        </w:rPr>
        <w:t>راطب</w:t>
      </w:r>
      <w:r>
        <w:t xml:space="preserve"> rāṭib moist, damp, humid; wet</w:t>
      </w:r>
    </w:p>
    <w:p w:rsidR="00B14408" w:rsidRDefault="00FD180F" w:rsidP="00FD180F">
      <w:pPr>
        <w:pStyle w:val="libNormal"/>
      </w:pPr>
      <w:r w:rsidRPr="00B14408">
        <w:rPr>
          <w:rStyle w:val="libBold2Char"/>
          <w:rFonts w:hint="eastAsia"/>
          <w:rtl/>
        </w:rPr>
        <w:t>مرطبات</w:t>
      </w:r>
      <w:r>
        <w:t xml:space="preserve"> muraṭṭibat refreshments, soft drinks</w:t>
      </w:r>
    </w:p>
    <w:p w:rsidR="00B14408" w:rsidRDefault="00FD180F" w:rsidP="00FD180F">
      <w:pPr>
        <w:pStyle w:val="libNormal"/>
      </w:pPr>
      <w:r w:rsidRPr="00B14408">
        <w:rPr>
          <w:rStyle w:val="libBold2Char"/>
          <w:rFonts w:hint="eastAsia"/>
          <w:rtl/>
        </w:rPr>
        <w:t>رطل</w:t>
      </w:r>
      <w:r>
        <w:t xml:space="preserve"> raṭl pl. </w:t>
      </w:r>
      <w:r>
        <w:rPr>
          <w:rtl/>
        </w:rPr>
        <w:t>ارطال</w:t>
      </w:r>
      <w:r>
        <w:t xml:space="preserve"> arṭāl rotl, a weight (in Eg. = 449.28 g; in Syr. = 3.202 kg, in Beirut and Aleppo = 2.566 kg)</w:t>
      </w:r>
    </w:p>
    <w:p w:rsidR="00B14408" w:rsidRDefault="00FD180F" w:rsidP="00FD180F">
      <w:pPr>
        <w:pStyle w:val="libNormal"/>
      </w:pPr>
      <w:r w:rsidRPr="00B14408">
        <w:rPr>
          <w:rStyle w:val="libBold2Char"/>
          <w:rFonts w:hint="eastAsia"/>
          <w:rtl/>
        </w:rPr>
        <w:t>رطم</w:t>
      </w:r>
      <w:r>
        <w:t xml:space="preserve"> raṭama u (raṭm) to involve, implicate, drag (</w:t>
      </w:r>
      <w:r>
        <w:rPr>
          <w:rtl/>
        </w:rPr>
        <w:t>ه في</w:t>
      </w:r>
      <w:r>
        <w:t xml:space="preserve"> s.o. into s.th. unpleasant) VIII to tumble, fall, plunge (</w:t>
      </w:r>
      <w:r>
        <w:rPr>
          <w:rtl/>
        </w:rPr>
        <w:t>في</w:t>
      </w:r>
      <w:r>
        <w:t xml:space="preserve"> into); to stick fast, be stuck; to be involved, be entangled (</w:t>
      </w:r>
      <w:r>
        <w:rPr>
          <w:rtl/>
        </w:rPr>
        <w:t>في</w:t>
      </w:r>
      <w:r>
        <w:t xml:space="preserve"> in s.th.); to run aground, strand (ship); to bump, hit, crash (</w:t>
      </w:r>
      <w:r>
        <w:rPr>
          <w:rtl/>
        </w:rPr>
        <w:t>ب</w:t>
      </w:r>
      <w:r>
        <w:t xml:space="preserve"> against)</w:t>
      </w:r>
    </w:p>
    <w:p w:rsidR="00B14408" w:rsidRDefault="00FD180F" w:rsidP="00FD180F">
      <w:pPr>
        <w:pStyle w:val="libNormal"/>
      </w:pPr>
      <w:r>
        <w:t xml:space="preserve">O </w:t>
      </w:r>
      <w:r>
        <w:rPr>
          <w:rtl/>
        </w:rPr>
        <w:t>مرطم</w:t>
      </w:r>
      <w:r>
        <w:t xml:space="preserve"> marṭam breakwater, mole, jetty</w:t>
      </w:r>
    </w:p>
    <w:p w:rsidR="00B14408" w:rsidRDefault="00FD180F" w:rsidP="00FD180F">
      <w:pPr>
        <w:pStyle w:val="libNormal"/>
      </w:pPr>
      <w:r w:rsidRPr="00B14408">
        <w:rPr>
          <w:rStyle w:val="libBold2Char"/>
          <w:rFonts w:hint="eastAsia"/>
          <w:rtl/>
        </w:rPr>
        <w:t>رطن</w:t>
      </w:r>
      <w:r>
        <w:t xml:space="preserve"> raṭana u (</w:t>
      </w:r>
      <w:r>
        <w:rPr>
          <w:rtl/>
        </w:rPr>
        <w:t>رطانة</w:t>
      </w:r>
      <w:r>
        <w:t xml:space="preserve"> raṭāna, riṭāna) to speak unintelligible language, talk gibberish, jabber</w:t>
      </w:r>
    </w:p>
    <w:p w:rsidR="00B14408" w:rsidRDefault="00FD180F" w:rsidP="00FD180F">
      <w:pPr>
        <w:pStyle w:val="libNormal"/>
      </w:pPr>
      <w:r w:rsidRPr="00B14408">
        <w:rPr>
          <w:rStyle w:val="libBold2Char"/>
          <w:rFonts w:hint="eastAsia"/>
          <w:rtl/>
        </w:rPr>
        <w:t>رطانة</w:t>
      </w:r>
      <w:r>
        <w:t xml:space="preserve"> raṭāna, riṭāna lingo, gibberish</w:t>
      </w:r>
    </w:p>
    <w:p w:rsidR="00B14408" w:rsidRDefault="00FD180F" w:rsidP="00FD180F">
      <w:pPr>
        <w:pStyle w:val="libNormal"/>
      </w:pPr>
      <w:r w:rsidRPr="00B14408">
        <w:rPr>
          <w:rStyle w:val="libBold2Char"/>
          <w:rFonts w:hint="eastAsia"/>
          <w:rtl/>
        </w:rPr>
        <w:t>رطينى</w:t>
      </w:r>
      <w:r>
        <w:t xml:space="preserve"> rujainā lingo, gibberish</w:t>
      </w:r>
    </w:p>
    <w:p w:rsidR="00B14408" w:rsidRDefault="00FD180F" w:rsidP="00FD180F">
      <w:pPr>
        <w:pStyle w:val="libNormal"/>
      </w:pPr>
      <w:r w:rsidRPr="00B14408">
        <w:rPr>
          <w:rStyle w:val="libBold2Char"/>
          <w:rFonts w:hint="eastAsia"/>
          <w:rtl/>
        </w:rPr>
        <w:t>رعاع</w:t>
      </w:r>
      <w:r>
        <w:t xml:space="preserve"> ra‘ā‘ rabble, mob, riffraff, scum, ragtag; rowdies, hooligans</w:t>
      </w:r>
    </w:p>
    <w:p w:rsidR="00B14408" w:rsidRDefault="00FD180F" w:rsidP="00FD180F">
      <w:pPr>
        <w:pStyle w:val="libNormal"/>
      </w:pPr>
      <w:r w:rsidRPr="00B14408">
        <w:rPr>
          <w:rStyle w:val="libBold2Char"/>
          <w:rFonts w:hint="eastAsia"/>
          <w:rtl/>
        </w:rPr>
        <w:t>رعب</w:t>
      </w:r>
      <w:r>
        <w:t xml:space="preserve"> ra‘aba a (ru‘b) to be alarmed, terrified; to be afraid, be scared II and IV to frighten, scare, terrify (</w:t>
      </w:r>
      <w:r>
        <w:rPr>
          <w:rtl/>
        </w:rPr>
        <w:t>ه</w:t>
      </w:r>
      <w:r>
        <w:t xml:space="preserve"> s.o.) VIII to become frightened, become alarmed, be afraid</w:t>
      </w:r>
    </w:p>
    <w:p w:rsidR="00B14408" w:rsidRDefault="00FD180F" w:rsidP="00FD180F">
      <w:pPr>
        <w:pStyle w:val="libNormal"/>
      </w:pPr>
      <w:r w:rsidRPr="00B14408">
        <w:rPr>
          <w:rStyle w:val="libBold2Char"/>
          <w:rFonts w:hint="eastAsia"/>
          <w:rtl/>
        </w:rPr>
        <w:t>رعب</w:t>
      </w:r>
      <w:r>
        <w:t xml:space="preserve"> ru‘b fright, alarm, dismay</w:t>
      </w:r>
    </w:p>
    <w:p w:rsidR="00B14408" w:rsidRDefault="00FD180F" w:rsidP="00FD180F">
      <w:pPr>
        <w:pStyle w:val="libNormal"/>
      </w:pPr>
      <w:r w:rsidRPr="00B14408">
        <w:rPr>
          <w:rStyle w:val="libBold2Char"/>
          <w:rFonts w:hint="eastAsia"/>
          <w:rtl/>
        </w:rPr>
        <w:t>ارعاب</w:t>
      </w:r>
      <w:r>
        <w:t xml:space="preserve"> ir‘āb frightening, intimidation</w:t>
      </w:r>
    </w:p>
    <w:p w:rsidR="00B14408" w:rsidRDefault="00FD180F" w:rsidP="00FD180F">
      <w:pPr>
        <w:pStyle w:val="libNormal"/>
      </w:pPr>
      <w:r w:rsidRPr="00B14408">
        <w:rPr>
          <w:rStyle w:val="libBold2Char"/>
          <w:rFonts w:hint="eastAsia"/>
          <w:rtl/>
        </w:rPr>
        <w:t>راعب</w:t>
      </w:r>
      <w:r>
        <w:t xml:space="preserve"> rā‘ib dreadful, horrifying, terrible</w:t>
      </w:r>
    </w:p>
    <w:p w:rsidR="00B14408" w:rsidRDefault="00FD180F" w:rsidP="00FD180F">
      <w:pPr>
        <w:pStyle w:val="libNormal"/>
      </w:pPr>
      <w:r w:rsidRPr="00B14408">
        <w:rPr>
          <w:rStyle w:val="libBold2Char"/>
          <w:rFonts w:hint="eastAsia"/>
          <w:rtl/>
        </w:rPr>
        <w:t>مرعوب</w:t>
      </w:r>
      <w:r>
        <w:t xml:space="preserve"> mar‘ūb frightened, terrified, appalled, afraid</w:t>
      </w:r>
    </w:p>
    <w:p w:rsidR="00B14408" w:rsidRDefault="00FD180F" w:rsidP="00FD180F">
      <w:pPr>
        <w:pStyle w:val="libNormal"/>
      </w:pPr>
      <w:r w:rsidRPr="00B14408">
        <w:rPr>
          <w:rStyle w:val="libBold2Char"/>
          <w:rFonts w:hint="eastAsia"/>
          <w:rtl/>
        </w:rPr>
        <w:t>مرعب</w:t>
      </w:r>
      <w:r>
        <w:t xml:space="preserve"> mur‘ib frightening, terrifying, terrible, horrible, dreadful</w:t>
      </w:r>
    </w:p>
    <w:p w:rsidR="00B14408" w:rsidRDefault="00FD180F" w:rsidP="00FD180F">
      <w:pPr>
        <w:pStyle w:val="libNormal"/>
      </w:pPr>
      <w:r w:rsidRPr="00B14408">
        <w:rPr>
          <w:rStyle w:val="libBold2Char"/>
          <w:rFonts w:hint="eastAsia"/>
          <w:rtl/>
        </w:rPr>
        <w:lastRenderedPageBreak/>
        <w:t>رعد</w:t>
      </w:r>
      <w:r>
        <w:t xml:space="preserve"> ra‘ada a u (ra‘d) to thunder; to appall (</w:t>
      </w:r>
      <w:r>
        <w:rPr>
          <w:rtl/>
        </w:rPr>
        <w:t>ل ب</w:t>
      </w:r>
      <w:r>
        <w:t xml:space="preserve"> s.o. with) IV to make (</w:t>
      </w:r>
      <w:r>
        <w:rPr>
          <w:rtl/>
        </w:rPr>
        <w:t>ه</w:t>
      </w:r>
      <w:r>
        <w:t xml:space="preserve"> s.o.) tremble; pass. ur‘ida to shudder, shiver, tremble (</w:t>
      </w:r>
      <w:r>
        <w:rPr>
          <w:rtl/>
        </w:rPr>
        <w:t>من</w:t>
      </w:r>
      <w:r>
        <w:t xml:space="preserve"> with, e.g., with fear) VIII to tremble</w:t>
      </w:r>
    </w:p>
    <w:p w:rsidR="00B14408" w:rsidRDefault="00FD180F" w:rsidP="00FD180F">
      <w:pPr>
        <w:pStyle w:val="libNormal"/>
      </w:pPr>
      <w:r w:rsidRPr="00B14408">
        <w:rPr>
          <w:rStyle w:val="libBold2Char"/>
          <w:rFonts w:hint="eastAsia"/>
          <w:rtl/>
        </w:rPr>
        <w:t>رعد</w:t>
      </w:r>
      <w:r>
        <w:t xml:space="preserve"> ra‘d pl. </w:t>
      </w:r>
      <w:r>
        <w:rPr>
          <w:rtl/>
        </w:rPr>
        <w:t>رعود</w:t>
      </w:r>
      <w:r>
        <w:t xml:space="preserve"> ru‘ūd thunder</w:t>
      </w:r>
    </w:p>
    <w:p w:rsidR="00B14408" w:rsidRDefault="00FD180F" w:rsidP="00FD180F">
      <w:pPr>
        <w:pStyle w:val="libNormal"/>
      </w:pPr>
      <w:r w:rsidRPr="00B14408">
        <w:rPr>
          <w:rStyle w:val="libBold2Char"/>
          <w:rFonts w:hint="eastAsia"/>
          <w:rtl/>
        </w:rPr>
        <w:t>رعدة</w:t>
      </w:r>
      <w:r>
        <w:t xml:space="preserve"> ra‘da, ri‘da tremor; shudder; shiver</w:t>
      </w:r>
    </w:p>
    <w:p w:rsidR="00B14408" w:rsidRDefault="00FD180F" w:rsidP="00FD180F">
      <w:pPr>
        <w:pStyle w:val="libNormal"/>
      </w:pPr>
      <w:r w:rsidRPr="00B14408">
        <w:rPr>
          <w:rStyle w:val="libBold2Char"/>
          <w:rFonts w:hint="eastAsia"/>
          <w:rtl/>
        </w:rPr>
        <w:t>رعاد</w:t>
      </w:r>
      <w:r>
        <w:t xml:space="preserve"> ra‘‘ād (coll.; n. un. </w:t>
      </w:r>
      <w:r>
        <w:rPr>
          <w:rtl/>
        </w:rPr>
        <w:t>ة</w:t>
      </w:r>
      <w:r>
        <w:t>) electric ray (zool.)</w:t>
      </w:r>
    </w:p>
    <w:p w:rsidR="00B14408" w:rsidRDefault="00FD180F" w:rsidP="00FD180F">
      <w:pPr>
        <w:pStyle w:val="libNormal"/>
      </w:pPr>
      <w:r w:rsidRPr="00B14408">
        <w:rPr>
          <w:rStyle w:val="libBold2Char"/>
          <w:rFonts w:hint="eastAsia"/>
          <w:rtl/>
        </w:rPr>
        <w:t>رعديد</w:t>
      </w:r>
      <w:r>
        <w:t xml:space="preserve"> ri‘dīd pl. </w:t>
      </w:r>
      <w:r>
        <w:rPr>
          <w:rtl/>
        </w:rPr>
        <w:t>رعاديد</w:t>
      </w:r>
      <w:r>
        <w:t xml:space="preserve"> ra‘ādīd2 cowardly; coward</w:t>
      </w:r>
    </w:p>
    <w:p w:rsidR="00B14408" w:rsidRDefault="00FD180F" w:rsidP="00FD180F">
      <w:pPr>
        <w:pStyle w:val="libNormal"/>
      </w:pPr>
      <w:r w:rsidRPr="00B14408">
        <w:rPr>
          <w:rStyle w:val="libBold2Char"/>
          <w:rFonts w:hint="eastAsia"/>
          <w:rtl/>
        </w:rPr>
        <w:t>رعرع</w:t>
      </w:r>
      <w:r>
        <w:t xml:space="preserve"> ra‘ra‘a to come into the prime of life (youth) II tara‘ra‘a to grow, develop, flourish, thrive</w:t>
      </w:r>
    </w:p>
    <w:p w:rsidR="00B14408" w:rsidRDefault="00FD180F" w:rsidP="00FD180F">
      <w:pPr>
        <w:pStyle w:val="libNormal"/>
      </w:pPr>
      <w:r w:rsidRPr="00B14408">
        <w:rPr>
          <w:rStyle w:val="libBold2Char"/>
          <w:rFonts w:hint="eastAsia"/>
          <w:rtl/>
        </w:rPr>
        <w:t>رعرع</w:t>
      </w:r>
      <w:r>
        <w:t xml:space="preserve"> ra‘ra‘, ru‘rū‘ pl. </w:t>
      </w:r>
      <w:r>
        <w:rPr>
          <w:rtl/>
        </w:rPr>
        <w:t>رعارع</w:t>
      </w:r>
      <w:r>
        <w:t xml:space="preserve"> ra‘āri‘2 in full bloom</w:t>
      </w:r>
    </w:p>
    <w:p w:rsidR="00B14408" w:rsidRDefault="00FD180F" w:rsidP="00FD180F">
      <w:pPr>
        <w:pStyle w:val="libNormal"/>
      </w:pPr>
      <w:r w:rsidRPr="00B14408">
        <w:rPr>
          <w:rStyle w:val="libBold2Char"/>
          <w:rFonts w:hint="eastAsia"/>
          <w:rtl/>
        </w:rPr>
        <w:t>رعراع</w:t>
      </w:r>
      <w:r>
        <w:rPr>
          <w:rtl/>
        </w:rPr>
        <w:t xml:space="preserve"> ايوب</w:t>
      </w:r>
      <w:r>
        <w:t xml:space="preserve"> ra‘rā‘ ayyūb (eg.) a variety of fleabane (Pulicaria arabica Coss., Pulicarla inuloides D.C.; bot.)</w:t>
      </w:r>
    </w:p>
    <w:p w:rsidR="00B14408" w:rsidRDefault="00FD180F" w:rsidP="00FD180F">
      <w:pPr>
        <w:pStyle w:val="libNormal"/>
      </w:pPr>
      <w:r w:rsidRPr="00B14408">
        <w:rPr>
          <w:rStyle w:val="libBold2Char"/>
          <w:rFonts w:hint="eastAsia"/>
          <w:rtl/>
        </w:rPr>
        <w:t>رعش</w:t>
      </w:r>
      <w:r>
        <w:t xml:space="preserve"> ra‘aša a (ra‘š) and ra’iša a (ra’aš) to tremble, shake IV to make (</w:t>
      </w:r>
      <w:r>
        <w:rPr>
          <w:rtl/>
        </w:rPr>
        <w:t>ه</w:t>
      </w:r>
      <w:r>
        <w:t xml:space="preserve"> s.o.) tremble; to make (</w:t>
      </w:r>
      <w:r>
        <w:rPr>
          <w:rtl/>
        </w:rPr>
        <w:t>ه</w:t>
      </w:r>
      <w:r>
        <w:t xml:space="preserve"> s.o.) shiver VIII = ra’aša</w:t>
      </w:r>
    </w:p>
    <w:p w:rsidR="00B14408" w:rsidRDefault="00FD180F" w:rsidP="00FD180F">
      <w:pPr>
        <w:pStyle w:val="libNormal"/>
      </w:pPr>
      <w:r w:rsidRPr="00B14408">
        <w:rPr>
          <w:rStyle w:val="libBold2Char"/>
          <w:rFonts w:hint="eastAsia"/>
          <w:rtl/>
        </w:rPr>
        <w:t>رعشة</w:t>
      </w:r>
      <w:r>
        <w:t xml:space="preserve"> ri‘ša tremor </w:t>
      </w:r>
      <w:r w:rsidR="003D2305">
        <w:t>|</w:t>
      </w:r>
      <w:r>
        <w:rPr>
          <w:rtl/>
        </w:rPr>
        <w:t>رعشة الحمى</w:t>
      </w:r>
      <w:r>
        <w:t xml:space="preserve"> r. al</w:t>
      </w:r>
      <w:r w:rsidR="003D2305">
        <w:t>-</w:t>
      </w:r>
      <w:r>
        <w:t>ḥummā feverish shiver</w:t>
      </w:r>
    </w:p>
    <w:p w:rsidR="00B14408" w:rsidRDefault="00FD180F" w:rsidP="00FD180F">
      <w:pPr>
        <w:pStyle w:val="libNormal"/>
      </w:pPr>
      <w:r w:rsidRPr="00B14408">
        <w:rPr>
          <w:rStyle w:val="libBold2Char"/>
          <w:rFonts w:hint="eastAsia"/>
          <w:rtl/>
        </w:rPr>
        <w:t>ارتعاش</w:t>
      </w:r>
      <w:r>
        <w:t xml:space="preserve"> irti‘āš tremor, trembling</w:t>
      </w:r>
    </w:p>
    <w:p w:rsidR="00B14408" w:rsidRDefault="00FD180F" w:rsidP="00FD180F">
      <w:pPr>
        <w:pStyle w:val="libNormal"/>
      </w:pPr>
      <w:r w:rsidRPr="00B14408">
        <w:rPr>
          <w:rStyle w:val="libBold2Char"/>
          <w:rFonts w:hint="eastAsia"/>
          <w:rtl/>
        </w:rPr>
        <w:t>رعص</w:t>
      </w:r>
      <w:r>
        <w:t xml:space="preserve"> V and VIII to writhe, wind, coil</w:t>
      </w:r>
    </w:p>
    <w:p w:rsidR="00B14408" w:rsidRDefault="00FD180F" w:rsidP="00FD180F">
      <w:pPr>
        <w:pStyle w:val="libNormal"/>
      </w:pPr>
      <w:r w:rsidRPr="00B14408">
        <w:rPr>
          <w:rStyle w:val="libBold2Char"/>
          <w:rFonts w:hint="eastAsia"/>
          <w:rtl/>
        </w:rPr>
        <w:t>رعف</w:t>
      </w:r>
      <w:r>
        <w:t xml:space="preserve"> ra‘afa u a and ra‘ifa a: </w:t>
      </w:r>
      <w:r>
        <w:rPr>
          <w:rtl/>
        </w:rPr>
        <w:t>رعف انفه</w:t>
      </w:r>
      <w:r>
        <w:t xml:space="preserve"> (anfahū) to have a nosebleed</w:t>
      </w:r>
    </w:p>
    <w:p w:rsidR="00B14408" w:rsidRDefault="00FD180F" w:rsidP="00FD180F">
      <w:pPr>
        <w:pStyle w:val="libNormal"/>
      </w:pPr>
      <w:r w:rsidRPr="00B14408">
        <w:rPr>
          <w:rStyle w:val="libBold2Char"/>
          <w:rFonts w:hint="eastAsia"/>
          <w:rtl/>
        </w:rPr>
        <w:t>رعاف</w:t>
      </w:r>
      <w:r>
        <w:t xml:space="preserve"> ru‘āf and </w:t>
      </w:r>
      <w:r>
        <w:rPr>
          <w:rtl/>
        </w:rPr>
        <w:t>رعيف</w:t>
      </w:r>
      <w:r>
        <w:t xml:space="preserve"> ra‘īf nosebleed</w:t>
      </w:r>
    </w:p>
    <w:p w:rsidR="00B14408" w:rsidRDefault="00FD180F" w:rsidP="00FD180F">
      <w:pPr>
        <w:pStyle w:val="libNormal"/>
      </w:pPr>
      <w:r w:rsidRPr="00B14408">
        <w:rPr>
          <w:rStyle w:val="libBold2Char"/>
          <w:rFonts w:hint="eastAsia"/>
          <w:rtl/>
        </w:rPr>
        <w:t>راعف</w:t>
      </w:r>
      <w:r>
        <w:t xml:space="preserve"> rā‘if tip of the nose</w:t>
      </w:r>
    </w:p>
    <w:p w:rsidR="00B14408" w:rsidRDefault="00FD180F" w:rsidP="00FD180F">
      <w:pPr>
        <w:pStyle w:val="libNormal"/>
      </w:pPr>
      <w:r w:rsidRPr="00B14408">
        <w:rPr>
          <w:rStyle w:val="libBold2Char"/>
          <w:rFonts w:hint="eastAsia"/>
          <w:rtl/>
        </w:rPr>
        <w:t>رعلة</w:t>
      </w:r>
      <w:r>
        <w:t xml:space="preserve"> ru‘la wreath</w:t>
      </w:r>
    </w:p>
    <w:p w:rsidR="00B14408" w:rsidRDefault="00FD180F" w:rsidP="00FD180F">
      <w:pPr>
        <w:pStyle w:val="libNormal"/>
      </w:pPr>
      <w:r w:rsidRPr="00B14408">
        <w:rPr>
          <w:rStyle w:val="libBold2Char"/>
          <w:rFonts w:hint="eastAsia"/>
          <w:rtl/>
        </w:rPr>
        <w:t>رعيل</w:t>
      </w:r>
      <w:r>
        <w:t xml:space="preserve"> ra‘īl pl. </w:t>
      </w:r>
      <w:r>
        <w:rPr>
          <w:rtl/>
        </w:rPr>
        <w:t>رعال</w:t>
      </w:r>
      <w:r>
        <w:t xml:space="preserve"> ri‘āl squadron of armored, motorized, or cavalry troops (Syr., Ir.; mil.)</w:t>
      </w:r>
    </w:p>
    <w:p w:rsidR="00B14408" w:rsidRDefault="00FD180F" w:rsidP="00FD180F">
      <w:pPr>
        <w:pStyle w:val="libNormal"/>
      </w:pPr>
      <w:r w:rsidRPr="00B14408">
        <w:rPr>
          <w:rStyle w:val="libBold2Char"/>
          <w:rFonts w:hint="eastAsia"/>
          <w:rtl/>
        </w:rPr>
        <w:t>رعام</w:t>
      </w:r>
      <w:r>
        <w:t xml:space="preserve"> ru‘ām gladers</w:t>
      </w:r>
    </w:p>
    <w:p w:rsidR="00B14408" w:rsidRDefault="00FD180F" w:rsidP="00FD180F">
      <w:pPr>
        <w:pStyle w:val="libNormal"/>
      </w:pPr>
      <w:r w:rsidRPr="00B14408">
        <w:rPr>
          <w:rStyle w:val="libBold2Char"/>
          <w:rFonts w:hint="eastAsia"/>
          <w:rtl/>
        </w:rPr>
        <w:t>رعمسيس</w:t>
      </w:r>
      <w:r>
        <w:t xml:space="preserve"> ra‘amsīs Ramses (name of Eg. kings)</w:t>
      </w:r>
    </w:p>
    <w:p w:rsidR="00B14408" w:rsidRDefault="00FD180F" w:rsidP="00FD180F">
      <w:pPr>
        <w:pStyle w:val="libNormal"/>
      </w:pPr>
      <w:r w:rsidRPr="00B14408">
        <w:rPr>
          <w:rStyle w:val="libBold2Char"/>
          <w:rFonts w:hint="eastAsia"/>
          <w:rtl/>
        </w:rPr>
        <w:t>رعن</w:t>
      </w:r>
      <w:r>
        <w:t xml:space="preserve"> ra‘ana u (</w:t>
      </w:r>
      <w:r>
        <w:rPr>
          <w:rtl/>
        </w:rPr>
        <w:t>رعونة</w:t>
      </w:r>
      <w:r>
        <w:t xml:space="preserve"> ru‘ūna) to be lightheaded, frivolous; </w:t>
      </w:r>
      <w:r w:rsidR="003D2305">
        <w:t>--</w:t>
      </w:r>
      <w:r>
        <w:t xml:space="preserve"> ra‘ana u (ra‘n): </w:t>
      </w:r>
      <w:r>
        <w:rPr>
          <w:rtl/>
        </w:rPr>
        <w:t>رعنته الشمس</w:t>
      </w:r>
      <w:r>
        <w:t xml:space="preserve"> ra‘anathu š</w:t>
      </w:r>
      <w:r w:rsidR="003D2305">
        <w:t>-</w:t>
      </w:r>
      <w:r>
        <w:t>šamsu to have a sunstroke</w:t>
      </w:r>
    </w:p>
    <w:p w:rsidR="00B14408" w:rsidRDefault="00FD180F" w:rsidP="00FD180F">
      <w:pPr>
        <w:pStyle w:val="libNormal"/>
      </w:pPr>
      <w:r w:rsidRPr="00B14408">
        <w:rPr>
          <w:rStyle w:val="libBold2Char"/>
          <w:rFonts w:hint="eastAsia"/>
          <w:rtl/>
        </w:rPr>
        <w:t>رعن</w:t>
      </w:r>
      <w:r>
        <w:t xml:space="preserve"> ra‘n sunstroke; </w:t>
      </w:r>
      <w:r w:rsidR="003D2305">
        <w:t>--</w:t>
      </w:r>
      <w:r>
        <w:t xml:space="preserve"> (pl. </w:t>
      </w:r>
      <w:r>
        <w:rPr>
          <w:rtl/>
        </w:rPr>
        <w:t>رعان</w:t>
      </w:r>
      <w:r>
        <w:t xml:space="preserve"> ri‘ān) mountain peak</w:t>
      </w:r>
    </w:p>
    <w:p w:rsidR="00B14408" w:rsidRDefault="00FD180F" w:rsidP="00FD180F">
      <w:pPr>
        <w:pStyle w:val="libNormal"/>
      </w:pPr>
      <w:r w:rsidRPr="00B14408">
        <w:rPr>
          <w:rStyle w:val="libBold2Char"/>
          <w:rFonts w:hint="eastAsia"/>
          <w:rtl/>
        </w:rPr>
        <w:t>ارعن</w:t>
      </w:r>
      <w:r>
        <w:t xml:space="preserve"> ar‘an2 lightheaded, frivolous, flippant, rash, heedless, careless; stupid, silly; thoughtless; unsteady, fickle, volatile</w:t>
      </w:r>
    </w:p>
    <w:p w:rsidR="00B14408" w:rsidRDefault="00FD180F" w:rsidP="00FD180F">
      <w:pPr>
        <w:pStyle w:val="libNormal"/>
      </w:pPr>
      <w:r w:rsidRPr="00B14408">
        <w:rPr>
          <w:rStyle w:val="libBold2Char"/>
          <w:rFonts w:hint="eastAsia"/>
          <w:rtl/>
        </w:rPr>
        <w:t>رعونة</w:t>
      </w:r>
      <w:r>
        <w:t xml:space="preserve"> ru‘ūna pl. </w:t>
      </w:r>
      <w:r w:rsidR="003D2305">
        <w:t>-</w:t>
      </w:r>
      <w:r>
        <w:t>āt levity, frivolity, flippancy; thoughtlessness</w:t>
      </w:r>
    </w:p>
    <w:p w:rsidR="00B14408" w:rsidRDefault="00FD180F" w:rsidP="00FD180F">
      <w:pPr>
        <w:pStyle w:val="libNormal"/>
      </w:pPr>
      <w:r w:rsidRPr="00B14408">
        <w:rPr>
          <w:rStyle w:val="libBold2Char"/>
          <w:rFonts w:hint="eastAsia"/>
          <w:rtl/>
        </w:rPr>
        <w:lastRenderedPageBreak/>
        <w:t>رعا</w:t>
      </w:r>
      <w:r>
        <w:rPr>
          <w:rtl/>
        </w:rPr>
        <w:t xml:space="preserve"> (رعو</w:t>
      </w:r>
      <w:r>
        <w:t xml:space="preserve">) ra‘ā u (ra‘w, </w:t>
      </w:r>
      <w:r>
        <w:rPr>
          <w:rtl/>
        </w:rPr>
        <w:t>رعوة</w:t>
      </w:r>
      <w:r>
        <w:t xml:space="preserve"> ra‘wa, ru‘wa, </w:t>
      </w:r>
      <w:r>
        <w:rPr>
          <w:rtl/>
        </w:rPr>
        <w:t>رعوى</w:t>
      </w:r>
      <w:r>
        <w:t xml:space="preserve"> ra‘wā, ru‘wā) and IX </w:t>
      </w:r>
      <w:r>
        <w:rPr>
          <w:rtl/>
        </w:rPr>
        <w:t>ارعوى</w:t>
      </w:r>
      <w:r>
        <w:t xml:space="preserve"> ir‘awā to desist (</w:t>
      </w:r>
      <w:r>
        <w:rPr>
          <w:rtl/>
        </w:rPr>
        <w:t>من</w:t>
      </w:r>
      <w:r>
        <w:t xml:space="preserve"> or </w:t>
      </w:r>
      <w:r>
        <w:rPr>
          <w:rtl/>
        </w:rPr>
        <w:t>عن</w:t>
      </w:r>
      <w:r>
        <w:t xml:space="preserve"> from sin, from error), repent, see the light </w:t>
      </w:r>
      <w:r w:rsidR="003D2305">
        <w:t>|</w:t>
      </w:r>
      <w:r>
        <w:rPr>
          <w:rtl/>
        </w:rPr>
        <w:t>ارعوى عن غيه</w:t>
      </w:r>
      <w:r>
        <w:t xml:space="preserve"> (gayyihī) to repent, turn over a new leaf</w:t>
      </w:r>
    </w:p>
    <w:p w:rsidR="00B14408" w:rsidRDefault="00FD180F" w:rsidP="00FD180F">
      <w:pPr>
        <w:pStyle w:val="libNormal"/>
      </w:pPr>
      <w:r w:rsidRPr="00B14408">
        <w:rPr>
          <w:rStyle w:val="libBold2Char"/>
          <w:rFonts w:hint="eastAsia"/>
          <w:rtl/>
        </w:rPr>
        <w:t>رعوى</w:t>
      </w:r>
      <w:r>
        <w:t xml:space="preserve"> ra‘wā, ru‘wā repentance, amendment, conversion</w:t>
      </w:r>
    </w:p>
    <w:p w:rsidR="00B14408" w:rsidRDefault="00FD180F" w:rsidP="00FD180F">
      <w:pPr>
        <w:pStyle w:val="libNormal"/>
      </w:pPr>
      <w:r w:rsidRPr="00B14408">
        <w:rPr>
          <w:rStyle w:val="libBold2Char"/>
          <w:rFonts w:hint="eastAsia"/>
          <w:rtl/>
        </w:rPr>
        <w:t>رعوى</w:t>
      </w:r>
      <w:r>
        <w:t xml:space="preserve"> ra‘awī and </w:t>
      </w:r>
      <w:r>
        <w:rPr>
          <w:rtl/>
        </w:rPr>
        <w:t>رعوية</w:t>
      </w:r>
      <w:r>
        <w:t xml:space="preserve"> see </w:t>
      </w:r>
      <w:r>
        <w:rPr>
          <w:rtl/>
        </w:rPr>
        <w:t>رعى</w:t>
      </w:r>
    </w:p>
    <w:p w:rsidR="00B14408" w:rsidRDefault="00FD180F" w:rsidP="00FD180F">
      <w:pPr>
        <w:pStyle w:val="libNormal"/>
      </w:pPr>
      <w:r w:rsidRPr="00B14408">
        <w:rPr>
          <w:rStyle w:val="libBold2Char"/>
          <w:rFonts w:hint="eastAsia"/>
          <w:rtl/>
        </w:rPr>
        <w:t>رعى</w:t>
      </w:r>
      <w:r>
        <w:t xml:space="preserve"> ra‘ā a (ra‘y, </w:t>
      </w:r>
      <w:r>
        <w:rPr>
          <w:rtl/>
        </w:rPr>
        <w:t>رعاية</w:t>
      </w:r>
      <w:r>
        <w:t xml:space="preserve"> ri‘āya, </w:t>
      </w:r>
      <w:r>
        <w:rPr>
          <w:rtl/>
        </w:rPr>
        <w:t>مرعى</w:t>
      </w:r>
      <w:r>
        <w:t xml:space="preserve"> mar‘an) to graze; to tend (</w:t>
      </w:r>
      <w:r>
        <w:rPr>
          <w:rtl/>
        </w:rPr>
        <w:t>هـ</w:t>
      </w:r>
      <w:r>
        <w:t xml:space="preserve"> a flock of animals); </w:t>
      </w:r>
      <w:r w:rsidR="003D2305">
        <w:t>--</w:t>
      </w:r>
      <w:r>
        <w:t xml:space="preserve"> (ra‘y, </w:t>
      </w:r>
      <w:r>
        <w:rPr>
          <w:rtl/>
        </w:rPr>
        <w:t>رعاية</w:t>
      </w:r>
      <w:r>
        <w:t xml:space="preserve"> ri‘āya) to guard, protect, take under one’s wing (</w:t>
      </w:r>
      <w:r>
        <w:rPr>
          <w:rtl/>
        </w:rPr>
        <w:t>ه</w:t>
      </w:r>
      <w:r>
        <w:t xml:space="preserve"> s.o.); to care (</w:t>
      </w:r>
      <w:r>
        <w:rPr>
          <w:rtl/>
        </w:rPr>
        <w:t>هـ, ه</w:t>
      </w:r>
      <w:r>
        <w:t xml:space="preserve"> for), take care (</w:t>
      </w:r>
      <w:r>
        <w:rPr>
          <w:rtl/>
        </w:rPr>
        <w:t>هـ, ه</w:t>
      </w:r>
      <w:r>
        <w:t xml:space="preserve"> of); to watch (</w:t>
      </w:r>
      <w:r>
        <w:rPr>
          <w:rtl/>
        </w:rPr>
        <w:t>هـ</w:t>
      </w:r>
      <w:r>
        <w:t xml:space="preserve"> over); to male a point (</w:t>
      </w:r>
      <w:r>
        <w:rPr>
          <w:rtl/>
        </w:rPr>
        <w:t>هـ</w:t>
      </w:r>
      <w:r>
        <w:t xml:space="preserve"> of s.th.), make it one’s business; to observe, bear in mind, heed, respect (</w:t>
      </w:r>
      <w:r>
        <w:rPr>
          <w:rtl/>
        </w:rPr>
        <w:t>هـ</w:t>
      </w:r>
      <w:r>
        <w:t xml:space="preserve"> s.th.); to adhere (</w:t>
      </w:r>
      <w:r>
        <w:rPr>
          <w:rtl/>
        </w:rPr>
        <w:t>هـ</w:t>
      </w:r>
      <w:r>
        <w:t xml:space="preserve"> to), comply (</w:t>
      </w:r>
      <w:r>
        <w:rPr>
          <w:rtl/>
        </w:rPr>
        <w:t>هـ</w:t>
      </w:r>
      <w:r>
        <w:t xml:space="preserve"> with), abide (e.g., </w:t>
      </w:r>
      <w:r>
        <w:rPr>
          <w:rtl/>
        </w:rPr>
        <w:t>عهدا</w:t>
      </w:r>
      <w:r>
        <w:t xml:space="preserve"> ‘ahdan or </w:t>
      </w:r>
      <w:r>
        <w:rPr>
          <w:rtl/>
        </w:rPr>
        <w:t>معاهدة</w:t>
      </w:r>
      <w:r>
        <w:t xml:space="preserve"> mu‘āhadatan by a treaty or an agreement, etc.); to take into consideration (</w:t>
      </w:r>
      <w:r>
        <w:rPr>
          <w:rtl/>
        </w:rPr>
        <w:t>هـ</w:t>
      </w:r>
      <w:r>
        <w:t xml:space="preserve"> s.th.), allow (</w:t>
      </w:r>
      <w:r>
        <w:rPr>
          <w:rtl/>
        </w:rPr>
        <w:t>هـ</w:t>
      </w:r>
      <w:r>
        <w:t xml:space="preserve"> for s.th.) in to supervise, watch, control (</w:t>
      </w:r>
      <w:r>
        <w:rPr>
          <w:rtl/>
        </w:rPr>
        <w:t>هـ</w:t>
      </w:r>
      <w:r>
        <w:t xml:space="preserve"> s.th.), keep an eye (</w:t>
      </w:r>
      <w:r>
        <w:rPr>
          <w:rtl/>
        </w:rPr>
        <w:t>هـ</w:t>
      </w:r>
      <w:r>
        <w:t xml:space="preserve"> on); to maintain, keep up, preserve (</w:t>
      </w:r>
      <w:r>
        <w:rPr>
          <w:rtl/>
        </w:rPr>
        <w:t>هـ</w:t>
      </w:r>
      <w:r>
        <w:t xml:space="preserve"> s.th.); to observe, bear in mind, heed, respect (</w:t>
      </w:r>
      <w:r>
        <w:rPr>
          <w:rtl/>
        </w:rPr>
        <w:t>هـ</w:t>
      </w:r>
      <w:r>
        <w:t xml:space="preserve"> s.th.), comply (</w:t>
      </w:r>
      <w:r>
        <w:rPr>
          <w:rtl/>
        </w:rPr>
        <w:t>هـ</w:t>
      </w:r>
      <w:r>
        <w:t xml:space="preserve"> with, e.g., with regulations); to take into consideration, take into account (</w:t>
      </w:r>
      <w:r>
        <w:rPr>
          <w:rtl/>
        </w:rPr>
        <w:t>هـ</w:t>
      </w:r>
      <w:r>
        <w:t xml:space="preserve"> s.th.), allow, make allowance (</w:t>
      </w:r>
      <w:r>
        <w:rPr>
          <w:rtl/>
        </w:rPr>
        <w:t>هـ</w:t>
      </w:r>
      <w:r>
        <w:t xml:space="preserve"> for s.th.); to show deference, regard or respect (</w:t>
      </w:r>
      <w:r>
        <w:rPr>
          <w:rtl/>
        </w:rPr>
        <w:t>ه</w:t>
      </w:r>
      <w:r>
        <w:t xml:space="preserve"> for s.o.); to make provision, see to it (</w:t>
      </w:r>
      <w:r>
        <w:rPr>
          <w:rtl/>
        </w:rPr>
        <w:t>ان</w:t>
      </w:r>
      <w:r>
        <w:t xml:space="preserve"> that) </w:t>
      </w:r>
      <w:r w:rsidR="003D2305">
        <w:t>|</w:t>
      </w:r>
      <w:r>
        <w:rPr>
          <w:rtl/>
        </w:rPr>
        <w:t>راعى خاطره</w:t>
      </w:r>
      <w:r>
        <w:t xml:space="preserve"> (kāṭirahū) to defer to s.o., respect s.o.’s feelings or wishes IV </w:t>
      </w:r>
      <w:r>
        <w:rPr>
          <w:rtl/>
        </w:rPr>
        <w:t>ارعيته سمعى</w:t>
      </w:r>
      <w:r>
        <w:t xml:space="preserve"> ar‘aituhū sam‘ī I listened to him; </w:t>
      </w:r>
      <w:r>
        <w:rPr>
          <w:rtl/>
        </w:rPr>
        <w:t>ارعنى سمعك</w:t>
      </w:r>
      <w:r>
        <w:t xml:space="preserve"> ar‘inī sam‘aka listen to me! </w:t>
      </w:r>
      <w:r>
        <w:rPr>
          <w:rtl/>
        </w:rPr>
        <w:t>ارعى هـ نظره</w:t>
      </w:r>
      <w:r>
        <w:t xml:space="preserve"> (naẓarahū) to follow s.th. attentively with one’s eyes VIII to graze, pasture (cattle) X to attract (</w:t>
      </w:r>
      <w:r>
        <w:rPr>
          <w:rtl/>
        </w:rPr>
        <w:t>نظره</w:t>
      </w:r>
      <w:r>
        <w:t xml:space="preserve"> naẓarahū s.o.’s eyes, </w:t>
      </w:r>
      <w:r>
        <w:rPr>
          <w:rtl/>
        </w:rPr>
        <w:t>انتباهه</w:t>
      </w:r>
      <w:r>
        <w:t xml:space="preserve"> intibāhahū s.o.’s attention); to observe (</w:t>
      </w:r>
      <w:r>
        <w:rPr>
          <w:rtl/>
        </w:rPr>
        <w:t>هـ</w:t>
      </w:r>
      <w:r>
        <w:t xml:space="preserve"> s.th.)</w:t>
      </w:r>
    </w:p>
    <w:p w:rsidR="00B14408" w:rsidRDefault="00FD180F" w:rsidP="00FD180F">
      <w:pPr>
        <w:pStyle w:val="libNormal"/>
      </w:pPr>
      <w:r w:rsidRPr="00B14408">
        <w:rPr>
          <w:rStyle w:val="libBold2Char"/>
          <w:rFonts w:hint="eastAsia"/>
          <w:rtl/>
        </w:rPr>
        <w:t>رعى</w:t>
      </w:r>
      <w:r>
        <w:t xml:space="preserve"> ra‘y care, keeping, custody, guardianship; protection; observance (</w:t>
      </w:r>
      <w:r>
        <w:rPr>
          <w:rtl/>
        </w:rPr>
        <w:t>ل</w:t>
      </w:r>
      <w:r>
        <w:t xml:space="preserve"> of), adherence (</w:t>
      </w:r>
      <w:r>
        <w:rPr>
          <w:rtl/>
        </w:rPr>
        <w:t>ل</w:t>
      </w:r>
      <w:r>
        <w:t xml:space="preserve"> to, e.g., to agreements) </w:t>
      </w:r>
      <w:r w:rsidR="003D2305">
        <w:t>|</w:t>
      </w:r>
      <w:r>
        <w:t xml:space="preserve"> </w:t>
      </w:r>
      <w:r>
        <w:rPr>
          <w:rtl/>
        </w:rPr>
        <w:t>رعيا لك</w:t>
      </w:r>
      <w:r>
        <w:t xml:space="preserve"> God be with you!</w:t>
      </w:r>
    </w:p>
    <w:p w:rsidR="00B14408" w:rsidRDefault="00FD180F" w:rsidP="00FD180F">
      <w:pPr>
        <w:pStyle w:val="libNormal"/>
      </w:pPr>
      <w:r w:rsidRPr="00B14408">
        <w:rPr>
          <w:rStyle w:val="libBold2Char"/>
          <w:rFonts w:hint="eastAsia"/>
          <w:rtl/>
        </w:rPr>
        <w:t>رعية</w:t>
      </w:r>
      <w:r>
        <w:t xml:space="preserve"> ra‘īya pl. </w:t>
      </w:r>
      <w:r>
        <w:rPr>
          <w:rtl/>
        </w:rPr>
        <w:t>رعايا</w:t>
      </w:r>
      <w:r>
        <w:t xml:space="preserve"> ra‘āyā herd, flock; parish (Chr.); subjects, citizens; a subject, a citizen</w:t>
      </w:r>
    </w:p>
    <w:p w:rsidR="00B14408" w:rsidRDefault="00FD180F" w:rsidP="00FD180F">
      <w:pPr>
        <w:pStyle w:val="libNormal"/>
      </w:pPr>
      <w:r w:rsidRPr="00B14408">
        <w:rPr>
          <w:rStyle w:val="libBold2Char"/>
          <w:rFonts w:hint="eastAsia"/>
          <w:rtl/>
        </w:rPr>
        <w:t>رعوي</w:t>
      </w:r>
      <w:r>
        <w:t xml:space="preserve"> ra‘awī, </w:t>
      </w:r>
      <w:r>
        <w:rPr>
          <w:rtl/>
        </w:rPr>
        <w:t>رعاوى</w:t>
      </w:r>
      <w:r>
        <w:t xml:space="preserve"> ra‘āwī and </w:t>
      </w:r>
      <w:r>
        <w:rPr>
          <w:rtl/>
        </w:rPr>
        <w:t>رعائى</w:t>
      </w:r>
      <w:r>
        <w:t xml:space="preserve"> ra‘ā’ī pastoral, bucolic </w:t>
      </w:r>
      <w:r w:rsidR="003D2305">
        <w:t>|</w:t>
      </w:r>
      <w:r>
        <w:t xml:space="preserve"> </w:t>
      </w:r>
      <w:r>
        <w:rPr>
          <w:rtl/>
        </w:rPr>
        <w:t>كنيسة رعائية</w:t>
      </w:r>
      <w:r>
        <w:t xml:space="preserve"> parish church (Chr.); </w:t>
      </w:r>
      <w:r>
        <w:rPr>
          <w:rtl/>
        </w:rPr>
        <w:t>رسالة رعائية</w:t>
      </w:r>
      <w:r>
        <w:t xml:space="preserve"> pastoral letter (Chr.)</w:t>
      </w:r>
    </w:p>
    <w:p w:rsidR="00B14408" w:rsidRDefault="00FD180F" w:rsidP="00FD180F">
      <w:pPr>
        <w:pStyle w:val="libNormal"/>
      </w:pPr>
      <w:r w:rsidRPr="00B14408">
        <w:rPr>
          <w:rStyle w:val="libBold2Char"/>
          <w:rFonts w:hint="eastAsia"/>
          <w:rtl/>
        </w:rPr>
        <w:t>مرعى</w:t>
      </w:r>
      <w:r>
        <w:t xml:space="preserve"> mar‘ā pl. </w:t>
      </w:r>
      <w:r>
        <w:rPr>
          <w:rtl/>
        </w:rPr>
        <w:t>مراع</w:t>
      </w:r>
      <w:r>
        <w:t xml:space="preserve"> marā‘in grassland, grazing land; pasture</w:t>
      </w:r>
    </w:p>
    <w:p w:rsidR="00B14408" w:rsidRDefault="00FD180F" w:rsidP="00FD180F">
      <w:pPr>
        <w:pStyle w:val="libNormal"/>
      </w:pPr>
      <w:r w:rsidRPr="00B14408">
        <w:rPr>
          <w:rStyle w:val="libBold2Char"/>
          <w:rFonts w:hint="eastAsia"/>
          <w:rtl/>
        </w:rPr>
        <w:lastRenderedPageBreak/>
        <w:t>رعاية</w:t>
      </w:r>
      <w:r>
        <w:t xml:space="preserve"> ri‘āya keeping, custody, charge, care; attention, consideration, regard; patronage, auspices, sponsorship, protectorate </w:t>
      </w:r>
      <w:r w:rsidR="003D2305">
        <w:t>|</w:t>
      </w:r>
      <w:r>
        <w:rPr>
          <w:rtl/>
        </w:rPr>
        <w:t>تحت رعاية</w:t>
      </w:r>
      <w:r>
        <w:t xml:space="preserve"> under the auspices of, sponsored by;  </w:t>
      </w:r>
      <w:r>
        <w:rPr>
          <w:rtl/>
        </w:rPr>
        <w:t>مركز رعاية الطفل</w:t>
      </w:r>
      <w:r>
        <w:t xml:space="preserve"> markaz r. al</w:t>
      </w:r>
      <w:r w:rsidR="003D2305">
        <w:t>-</w:t>
      </w:r>
      <w:r>
        <w:t xml:space="preserve">ṭifl health center for children (Eg.); </w:t>
      </w:r>
      <w:r>
        <w:rPr>
          <w:rtl/>
        </w:rPr>
        <w:t>شرط معاملة ا</w:t>
      </w:r>
      <w:r>
        <w:rPr>
          <w:rFonts w:hint="eastAsia"/>
          <w:rtl/>
        </w:rPr>
        <w:t>لدول</w:t>
      </w:r>
      <w:r>
        <w:rPr>
          <w:rtl/>
        </w:rPr>
        <w:t xml:space="preserve"> الأكثر رعاية</w:t>
      </w:r>
      <w:r>
        <w:t xml:space="preserve"> šarṭ mu‘āmalat ad</w:t>
      </w:r>
      <w:r w:rsidR="003D2305">
        <w:t>-</w:t>
      </w:r>
      <w:r>
        <w:t>duwal al</w:t>
      </w:r>
      <w:r w:rsidR="003D2305">
        <w:t>-</w:t>
      </w:r>
      <w:r>
        <w:t>aktar ri‘āyatan most</w:t>
      </w:r>
      <w:r w:rsidR="003D2305">
        <w:t>-</w:t>
      </w:r>
      <w:r>
        <w:t>favored nation clause</w:t>
      </w:r>
    </w:p>
    <w:p w:rsidR="00B14408" w:rsidRDefault="00FD180F" w:rsidP="00FD180F">
      <w:pPr>
        <w:pStyle w:val="libNormal"/>
      </w:pPr>
      <w:r w:rsidRPr="00B14408">
        <w:rPr>
          <w:rStyle w:val="libBold2Char"/>
          <w:rFonts w:hint="eastAsia"/>
          <w:rtl/>
        </w:rPr>
        <w:t>مراعاة</w:t>
      </w:r>
      <w:r>
        <w:t xml:space="preserve"> murā‘āh consideration, regard, deference, respect; compliance (with),  observance (e.g., of regulations, of duties, etc.) </w:t>
      </w:r>
      <w:r w:rsidR="003D2305">
        <w:t>|</w:t>
      </w:r>
      <w:r>
        <w:t xml:space="preserve"> </w:t>
      </w:r>
      <w:r>
        <w:rPr>
          <w:rtl/>
        </w:rPr>
        <w:t>مراعاة ل</w:t>
      </w:r>
      <w:r>
        <w:t xml:space="preserve"> (murā‘atan) in deference to, out of regard for, for the lab of; in observance of; </w:t>
      </w:r>
      <w:r>
        <w:rPr>
          <w:rtl/>
        </w:rPr>
        <w:t>مراعاة لخواطرهم</w:t>
      </w:r>
      <w:r>
        <w:t xml:space="preserve"> out of deference to them, out of regard for their feelings, wishes, etc.; </w:t>
      </w:r>
      <w:r>
        <w:rPr>
          <w:rtl/>
        </w:rPr>
        <w:t>مع مراعاة هذا</w:t>
      </w:r>
      <w:r>
        <w:t xml:space="preserve"> taking this into account, bearing this in mind</w:t>
      </w:r>
    </w:p>
    <w:p w:rsidR="00B14408" w:rsidRDefault="00FD180F" w:rsidP="00FD180F">
      <w:pPr>
        <w:pStyle w:val="libNormal"/>
      </w:pPr>
      <w:r w:rsidRPr="00B14408">
        <w:rPr>
          <w:rStyle w:val="libBold2Char"/>
          <w:rFonts w:hint="eastAsia"/>
          <w:rtl/>
        </w:rPr>
        <w:t>راع</w:t>
      </w:r>
      <w:r>
        <w:t xml:space="preserve"> rā‘in pl. </w:t>
      </w:r>
      <w:r>
        <w:rPr>
          <w:rtl/>
        </w:rPr>
        <w:t>رعاة</w:t>
      </w:r>
      <w:r>
        <w:t xml:space="preserve"> ru‘āh, </w:t>
      </w:r>
      <w:r>
        <w:rPr>
          <w:rtl/>
        </w:rPr>
        <w:t>رعيان</w:t>
      </w:r>
      <w:r>
        <w:t xml:space="preserve"> ru‘yān, </w:t>
      </w:r>
      <w:r>
        <w:rPr>
          <w:rtl/>
        </w:rPr>
        <w:t>رعاء</w:t>
      </w:r>
      <w:r>
        <w:t xml:space="preserve"> ru‘ā’, ri‘ā’ shepherd, herdsman; guardian, keeper, protector; patron, sponsor; pastor (Chr.)</w:t>
      </w:r>
    </w:p>
    <w:p w:rsidR="00B14408" w:rsidRDefault="00FD180F" w:rsidP="00FD180F">
      <w:pPr>
        <w:pStyle w:val="libNormal"/>
      </w:pPr>
      <w:r w:rsidRPr="00B14408">
        <w:rPr>
          <w:rStyle w:val="libBold2Char"/>
          <w:rFonts w:hint="eastAsia"/>
          <w:rtl/>
        </w:rPr>
        <w:t>مرعى</w:t>
      </w:r>
      <w:r>
        <w:t xml:space="preserve"> mar‘ā observed, complied with</w:t>
      </w:r>
    </w:p>
    <w:p w:rsidR="00B14408" w:rsidRDefault="00FD180F" w:rsidP="00FD180F">
      <w:pPr>
        <w:pStyle w:val="libNormal"/>
      </w:pPr>
      <w:r w:rsidRPr="00B14408">
        <w:rPr>
          <w:rStyle w:val="libBold2Char"/>
          <w:rFonts w:hint="eastAsia"/>
          <w:rtl/>
        </w:rPr>
        <w:t>رغب</w:t>
      </w:r>
      <w:r>
        <w:t xml:space="preserve"> ragiba a (</w:t>
      </w:r>
      <w:r>
        <w:rPr>
          <w:rtl/>
        </w:rPr>
        <w:t>رغبة</w:t>
      </w:r>
      <w:r>
        <w:t xml:space="preserve"> ragba, </w:t>
      </w:r>
      <w:r>
        <w:rPr>
          <w:rtl/>
        </w:rPr>
        <w:t>رغب</w:t>
      </w:r>
      <w:r>
        <w:t xml:space="preserve"> ragab) to desire, wish, want, crave, covet (</w:t>
      </w:r>
      <w:r>
        <w:rPr>
          <w:rtl/>
        </w:rPr>
        <w:t>في</w:t>
      </w:r>
      <w:r>
        <w:t xml:space="preserve"> s.th.); to ask (</w:t>
      </w:r>
      <w:r>
        <w:rPr>
          <w:rtl/>
        </w:rPr>
        <w:t>من</w:t>
      </w:r>
      <w:r>
        <w:t xml:space="preserve"> or </w:t>
      </w:r>
      <w:r>
        <w:rPr>
          <w:rtl/>
        </w:rPr>
        <w:t>الى</w:t>
      </w:r>
      <w:r>
        <w:t xml:space="preserve"> s.o., </w:t>
      </w:r>
      <w:r>
        <w:rPr>
          <w:rtl/>
        </w:rPr>
        <w:t>في</w:t>
      </w:r>
      <w:r>
        <w:t xml:space="preserve"> for s.th., </w:t>
      </w:r>
      <w:r>
        <w:rPr>
          <w:rtl/>
        </w:rPr>
        <w:t>ان</w:t>
      </w:r>
      <w:r>
        <w:t xml:space="preserve"> to do s.th.), request (</w:t>
      </w:r>
      <w:r>
        <w:rPr>
          <w:rtl/>
        </w:rPr>
        <w:t>في</w:t>
      </w:r>
      <w:r>
        <w:t xml:space="preserve"> s.th.; </w:t>
      </w:r>
      <w:r>
        <w:rPr>
          <w:rtl/>
        </w:rPr>
        <w:t>من</w:t>
      </w:r>
      <w:r>
        <w:t xml:space="preserve"> or </w:t>
      </w:r>
      <w:r>
        <w:rPr>
          <w:rtl/>
        </w:rPr>
        <w:t>الى</w:t>
      </w:r>
      <w:r>
        <w:t xml:space="preserve"> s.o., </w:t>
      </w:r>
      <w:r>
        <w:rPr>
          <w:rtl/>
        </w:rPr>
        <w:t>ان</w:t>
      </w:r>
      <w:r>
        <w:t xml:space="preserve"> to do s.th.); to prefer (</w:t>
      </w:r>
      <w:r>
        <w:rPr>
          <w:rtl/>
        </w:rPr>
        <w:t>في على</w:t>
      </w:r>
      <w:r>
        <w:t xml:space="preserve"> s.th. to, also </w:t>
      </w:r>
      <w:r>
        <w:rPr>
          <w:rtl/>
        </w:rPr>
        <w:t>ب عن</w:t>
      </w:r>
      <w:r>
        <w:t xml:space="preserve"> s.th. to), like s.th. (</w:t>
      </w:r>
      <w:r>
        <w:rPr>
          <w:rtl/>
        </w:rPr>
        <w:t>في</w:t>
      </w:r>
      <w:r>
        <w:t xml:space="preserve">, also </w:t>
      </w:r>
      <w:r>
        <w:rPr>
          <w:rtl/>
        </w:rPr>
        <w:t>ب</w:t>
      </w:r>
      <w:r>
        <w:t>) better than (</w:t>
      </w:r>
      <w:r>
        <w:rPr>
          <w:rtl/>
        </w:rPr>
        <w:t>على</w:t>
      </w:r>
      <w:r>
        <w:t xml:space="preserve">, also </w:t>
      </w:r>
      <w:r>
        <w:rPr>
          <w:rtl/>
        </w:rPr>
        <w:t>عن</w:t>
      </w:r>
      <w:r>
        <w:t>); to dislike, detest, loathe (</w:t>
      </w:r>
      <w:r>
        <w:rPr>
          <w:rtl/>
        </w:rPr>
        <w:t>عن</w:t>
      </w:r>
      <w:r>
        <w:t xml:space="preserve"> s.th.), have a distaste (</w:t>
      </w:r>
      <w:r>
        <w:rPr>
          <w:rtl/>
        </w:rPr>
        <w:t>عن</w:t>
      </w:r>
      <w:r>
        <w:t xml:space="preserve"> for); to wish (</w:t>
      </w:r>
      <w:r>
        <w:rPr>
          <w:rtl/>
        </w:rPr>
        <w:t>ل ب</w:t>
      </w:r>
      <w:r>
        <w:t xml:space="preserve"> s.o. s.th.) </w:t>
      </w:r>
      <w:r w:rsidR="003D2305">
        <w:t>|</w:t>
      </w:r>
      <w:r>
        <w:rPr>
          <w:rtl/>
        </w:rPr>
        <w:t>لا يرغب فيه</w:t>
      </w:r>
      <w:r>
        <w:t xml:space="preserve"> (yurgabu) undesirable II to make (</w:t>
      </w:r>
      <w:r>
        <w:rPr>
          <w:rtl/>
        </w:rPr>
        <w:t>ه</w:t>
      </w:r>
      <w:r>
        <w:t xml:space="preserve"> s.o.) desirous (</w:t>
      </w:r>
      <w:r>
        <w:rPr>
          <w:rtl/>
        </w:rPr>
        <w:t>في</w:t>
      </w:r>
      <w:r>
        <w:t xml:space="preserve"> of), awaken a desire, a wish (</w:t>
      </w:r>
      <w:r>
        <w:rPr>
          <w:rtl/>
        </w:rPr>
        <w:t>ه في</w:t>
      </w:r>
      <w:r>
        <w:t xml:space="preserve"> in s.o. for); to interest (</w:t>
      </w:r>
      <w:r>
        <w:rPr>
          <w:rtl/>
        </w:rPr>
        <w:t>ه في</w:t>
      </w:r>
      <w:r>
        <w:t xml:space="preserve"> s.o. in s.th.), excite s.o.’s (</w:t>
      </w:r>
      <w:r>
        <w:rPr>
          <w:rtl/>
        </w:rPr>
        <w:t>ه</w:t>
      </w:r>
      <w:r>
        <w:t>) interest in (</w:t>
      </w:r>
      <w:r>
        <w:rPr>
          <w:rtl/>
        </w:rPr>
        <w:t>في</w:t>
      </w:r>
      <w:r>
        <w:t>); to awaken an aversion (</w:t>
      </w:r>
      <w:r>
        <w:rPr>
          <w:rtl/>
        </w:rPr>
        <w:t>ه عن</w:t>
      </w:r>
      <w:r>
        <w:t xml:space="preserve"> in s.o. to s.th.) IV = II</w:t>
      </w:r>
    </w:p>
    <w:p w:rsidR="00B14408" w:rsidRDefault="00FD180F" w:rsidP="00FD180F">
      <w:pPr>
        <w:pStyle w:val="libNormal"/>
      </w:pPr>
      <w:r w:rsidRPr="00B14408">
        <w:rPr>
          <w:rStyle w:val="libBold2Char"/>
          <w:rFonts w:hint="eastAsia"/>
          <w:rtl/>
        </w:rPr>
        <w:t>رغب</w:t>
      </w:r>
      <w:r>
        <w:t xml:space="preserve"> ragab: </w:t>
      </w:r>
      <w:r>
        <w:rPr>
          <w:rtl/>
        </w:rPr>
        <w:t>رغبا ورهبا</w:t>
      </w:r>
      <w:r>
        <w:t xml:space="preserve"> ragaban wa</w:t>
      </w:r>
      <w:r w:rsidR="003D2305">
        <w:t>-</w:t>
      </w:r>
      <w:r>
        <w:t>rahaban torn between greed and fear</w:t>
      </w:r>
    </w:p>
    <w:p w:rsidR="00B14408" w:rsidRDefault="00FD180F" w:rsidP="00FD180F">
      <w:pPr>
        <w:pStyle w:val="libNormal"/>
      </w:pPr>
      <w:r w:rsidRPr="00B14408">
        <w:rPr>
          <w:rStyle w:val="libBold2Char"/>
          <w:rFonts w:hint="eastAsia"/>
          <w:rtl/>
        </w:rPr>
        <w:t>رغبة</w:t>
      </w:r>
      <w:r>
        <w:t xml:space="preserve"> ragba pl. ragabāt wish, desire, longing, appetite (</w:t>
      </w:r>
      <w:r>
        <w:rPr>
          <w:rtl/>
        </w:rPr>
        <w:t>في</w:t>
      </w:r>
      <w:r>
        <w:t xml:space="preserve"> for)</w:t>
      </w:r>
    </w:p>
    <w:p w:rsidR="00B14408" w:rsidRDefault="00FD180F" w:rsidP="00FD180F">
      <w:pPr>
        <w:pStyle w:val="libNormal"/>
      </w:pPr>
      <w:r w:rsidRPr="00B14408">
        <w:rPr>
          <w:rStyle w:val="libBold2Char"/>
          <w:rFonts w:hint="eastAsia"/>
          <w:rtl/>
        </w:rPr>
        <w:t>رغيبة</w:t>
      </w:r>
      <w:r>
        <w:t xml:space="preserve"> ragība pl. </w:t>
      </w:r>
      <w:r>
        <w:rPr>
          <w:rtl/>
        </w:rPr>
        <w:t>رغائب</w:t>
      </w:r>
      <w:r>
        <w:t xml:space="preserve"> ragā’ib2 object of desire, desideratum; wish, desire</w:t>
      </w:r>
    </w:p>
    <w:p w:rsidR="00B14408" w:rsidRDefault="00FD180F" w:rsidP="00FD180F">
      <w:pPr>
        <w:pStyle w:val="libNormal"/>
      </w:pPr>
      <w:r w:rsidRPr="00B14408">
        <w:rPr>
          <w:rStyle w:val="libBold2Char"/>
          <w:rFonts w:hint="eastAsia"/>
          <w:rtl/>
        </w:rPr>
        <w:t>ترغيب</w:t>
      </w:r>
      <w:r>
        <w:t xml:space="preserve"> targīb awakening of a desire or longing (</w:t>
      </w:r>
      <w:r>
        <w:rPr>
          <w:rtl/>
        </w:rPr>
        <w:t>في</w:t>
      </w:r>
      <w:r>
        <w:t xml:space="preserve"> for); incitement to covetousness; invitation, attraction</w:t>
      </w:r>
    </w:p>
    <w:p w:rsidR="00B14408" w:rsidRDefault="00FD180F" w:rsidP="00FD180F">
      <w:pPr>
        <w:pStyle w:val="libNormal"/>
      </w:pPr>
      <w:r w:rsidRPr="00B14408">
        <w:rPr>
          <w:rStyle w:val="libBold2Char"/>
          <w:rFonts w:hint="eastAsia"/>
          <w:rtl/>
        </w:rPr>
        <w:t>راغب</w:t>
      </w:r>
      <w:r>
        <w:t xml:space="preserve"> rāgib pl. </w:t>
      </w:r>
      <w:r>
        <w:rPr>
          <w:rtl/>
        </w:rPr>
        <w:t>رغبة</w:t>
      </w:r>
      <w:r>
        <w:t xml:space="preserve"> desiring, desirous </w:t>
      </w:r>
      <w:r w:rsidR="003D2305">
        <w:t>|</w:t>
      </w:r>
      <w:r>
        <w:rPr>
          <w:rtl/>
        </w:rPr>
        <w:t>لآخر راغب</w:t>
      </w:r>
      <w:r>
        <w:t xml:space="preserve"> li</w:t>
      </w:r>
      <w:r w:rsidR="003D2305">
        <w:t>-</w:t>
      </w:r>
      <w:r>
        <w:t>ākiri rāgibin (sale) to the highest bidder</w:t>
      </w:r>
    </w:p>
    <w:p w:rsidR="00B14408" w:rsidRDefault="00FD180F" w:rsidP="00FD180F">
      <w:pPr>
        <w:pStyle w:val="libNormal"/>
      </w:pPr>
      <w:r w:rsidRPr="00B14408">
        <w:rPr>
          <w:rStyle w:val="libBold2Char"/>
          <w:rFonts w:hint="eastAsia"/>
          <w:rtl/>
        </w:rPr>
        <w:t>مرغوب</w:t>
      </w:r>
      <w:r>
        <w:t xml:space="preserve"> margūb: </w:t>
      </w:r>
      <w:r>
        <w:rPr>
          <w:rtl/>
        </w:rPr>
        <w:t>مرغوب فيه</w:t>
      </w:r>
      <w:r>
        <w:t xml:space="preserve"> coveted, sought after, in demand; desired, desirable; </w:t>
      </w:r>
      <w:r>
        <w:rPr>
          <w:rtl/>
        </w:rPr>
        <w:t>غير مرغوب فيه</w:t>
      </w:r>
      <w:r>
        <w:t xml:space="preserve"> undesirable; </w:t>
      </w:r>
      <w:r>
        <w:rPr>
          <w:rtl/>
        </w:rPr>
        <w:t>شخص مرغوب فيه</w:t>
      </w:r>
      <w:r>
        <w:t xml:space="preserve"> (šakṣ) persona grata, </w:t>
      </w:r>
      <w:r>
        <w:rPr>
          <w:rtl/>
        </w:rPr>
        <w:lastRenderedPageBreak/>
        <w:t>شخص غير مرغوب فيه</w:t>
      </w:r>
      <w:r>
        <w:t xml:space="preserve"> persona non grate (dipl.); </w:t>
      </w:r>
      <w:r>
        <w:rPr>
          <w:rtl/>
        </w:rPr>
        <w:t>مرغوب عنه</w:t>
      </w:r>
      <w:r>
        <w:t xml:space="preserve"> undesirable, unwanted, objectionable, loathsome</w:t>
      </w:r>
    </w:p>
    <w:p w:rsidR="00B14408" w:rsidRDefault="00FD180F" w:rsidP="00FD180F">
      <w:pPr>
        <w:pStyle w:val="libNormal"/>
      </w:pPr>
      <w:r w:rsidRPr="00B14408">
        <w:rPr>
          <w:rStyle w:val="libBold2Char"/>
          <w:rFonts w:hint="eastAsia"/>
          <w:rtl/>
        </w:rPr>
        <w:t>مرغبات</w:t>
      </w:r>
      <w:r>
        <w:t xml:space="preserve"> muraggibāt attractions, lures, advantages</w:t>
      </w:r>
    </w:p>
    <w:p w:rsidR="00B14408" w:rsidRDefault="00FD180F" w:rsidP="00FD180F">
      <w:pPr>
        <w:pStyle w:val="libNormal"/>
      </w:pPr>
      <w:r w:rsidRPr="00B14408">
        <w:rPr>
          <w:rStyle w:val="libBold2Char"/>
          <w:rFonts w:hint="eastAsia"/>
          <w:rtl/>
        </w:rPr>
        <w:t>رغث</w:t>
      </w:r>
      <w:r>
        <w:t xml:space="preserve"> ragaṭa a (rugt) to suck (</w:t>
      </w:r>
      <w:r>
        <w:rPr>
          <w:rtl/>
        </w:rPr>
        <w:t>ها</w:t>
      </w:r>
      <w:r>
        <w:t xml:space="preserve"> at the mother’s teats; said of animals)</w:t>
      </w:r>
    </w:p>
    <w:p w:rsidR="00B14408" w:rsidRDefault="00FD180F" w:rsidP="00FD180F">
      <w:pPr>
        <w:pStyle w:val="libNormal"/>
      </w:pPr>
      <w:r w:rsidRPr="00B14408">
        <w:rPr>
          <w:rStyle w:val="libBold2Char"/>
          <w:rFonts w:hint="eastAsia"/>
          <w:rtl/>
        </w:rPr>
        <w:t>رغوث</w:t>
      </w:r>
      <w:r>
        <w:t xml:space="preserve"> ragūt unweaned young female animal</w:t>
      </w:r>
    </w:p>
    <w:p w:rsidR="00B14408" w:rsidRDefault="00FD180F" w:rsidP="00FD180F">
      <w:pPr>
        <w:pStyle w:val="libNormal"/>
      </w:pPr>
      <w:r w:rsidRPr="00B14408">
        <w:rPr>
          <w:rStyle w:val="libBold2Char"/>
          <w:rFonts w:hint="eastAsia"/>
          <w:rtl/>
        </w:rPr>
        <w:t>رغد</w:t>
      </w:r>
      <w:r>
        <w:t xml:space="preserve"> raguda u (</w:t>
      </w:r>
      <w:r>
        <w:rPr>
          <w:rtl/>
        </w:rPr>
        <w:t>رغادة</w:t>
      </w:r>
      <w:r>
        <w:t xml:space="preserve"> ragāda) and ragida (rugd) to be pleasant, comfortable, carefree (life)</w:t>
      </w:r>
    </w:p>
    <w:p w:rsidR="00B14408" w:rsidRDefault="00FD180F" w:rsidP="00FD180F">
      <w:pPr>
        <w:pStyle w:val="libNormal"/>
      </w:pPr>
      <w:r w:rsidRPr="00B14408">
        <w:rPr>
          <w:rStyle w:val="libBold2Char"/>
          <w:rFonts w:hint="eastAsia"/>
          <w:rtl/>
        </w:rPr>
        <w:t>رغد</w:t>
      </w:r>
      <w:r>
        <w:t xml:space="preserve"> ragd easy, carefree, pleasant, agreeable (life) </w:t>
      </w:r>
      <w:r w:rsidR="003D2305">
        <w:t>|</w:t>
      </w:r>
      <w:r>
        <w:t xml:space="preserve"> </w:t>
      </w:r>
      <w:r>
        <w:rPr>
          <w:rtl/>
        </w:rPr>
        <w:t>عيش رغد</w:t>
      </w:r>
      <w:r>
        <w:t>(‘aiš) a life of plenty and opulence</w:t>
      </w:r>
    </w:p>
    <w:p w:rsidR="00B14408" w:rsidRDefault="00FD180F" w:rsidP="00FD180F">
      <w:pPr>
        <w:pStyle w:val="libNormal"/>
      </w:pPr>
      <w:r w:rsidRPr="00B14408">
        <w:rPr>
          <w:rStyle w:val="libBold2Char"/>
          <w:rFonts w:hint="eastAsia"/>
          <w:rtl/>
        </w:rPr>
        <w:t>رغيد</w:t>
      </w:r>
      <w:r>
        <w:t xml:space="preserve"> ragīd easy, carefree, pleasant, agreeable (life) </w:t>
      </w:r>
      <w:r w:rsidR="003D2305">
        <w:t>|</w:t>
      </w:r>
      <w:r>
        <w:t xml:space="preserve"> </w:t>
      </w:r>
      <w:r>
        <w:rPr>
          <w:rtl/>
        </w:rPr>
        <w:t>عيش رغيد</w:t>
      </w:r>
      <w:r>
        <w:t xml:space="preserve"> (‘aiš) a life of plenty and opulence</w:t>
      </w:r>
    </w:p>
    <w:p w:rsidR="00B14408" w:rsidRDefault="00FD180F" w:rsidP="00FD180F">
      <w:pPr>
        <w:pStyle w:val="libNormal"/>
      </w:pPr>
      <w:r w:rsidRPr="00B14408">
        <w:rPr>
          <w:rStyle w:val="libBold2Char"/>
          <w:rFonts w:hint="eastAsia"/>
          <w:rtl/>
        </w:rPr>
        <w:t>رغد</w:t>
      </w:r>
      <w:r>
        <w:t xml:space="preserve"> ragad comfort, opulenoe, affluence (of living)</w:t>
      </w:r>
    </w:p>
    <w:p w:rsidR="00B14408" w:rsidRDefault="00FD180F" w:rsidP="00FD180F">
      <w:pPr>
        <w:pStyle w:val="libNormal"/>
      </w:pPr>
      <w:r w:rsidRPr="00B14408">
        <w:rPr>
          <w:rStyle w:val="libBold2Char"/>
          <w:rFonts w:hint="eastAsia"/>
          <w:rtl/>
        </w:rPr>
        <w:t>رغادة</w:t>
      </w:r>
      <w:r>
        <w:t xml:space="preserve"> ragāda comfort, opulence, affluence (of living)</w:t>
      </w:r>
    </w:p>
    <w:p w:rsidR="00B14408" w:rsidRDefault="00FD180F" w:rsidP="00FD180F">
      <w:pPr>
        <w:pStyle w:val="libNormal"/>
      </w:pPr>
      <w:r w:rsidRPr="007F5296">
        <w:rPr>
          <w:rStyle w:val="libBold2Char"/>
        </w:rPr>
        <w:t>1</w:t>
      </w:r>
      <w:r w:rsidRPr="007F5296">
        <w:rPr>
          <w:rStyle w:val="libBold2Char"/>
          <w:rtl/>
        </w:rPr>
        <w:t>رغرغ</w:t>
      </w:r>
      <w:r>
        <w:t xml:space="preserve"> ragraga to live in opulence and luxury</w:t>
      </w:r>
    </w:p>
    <w:p w:rsidR="00B14408" w:rsidRDefault="00FD180F" w:rsidP="00FD180F">
      <w:pPr>
        <w:pStyle w:val="libNormal"/>
      </w:pPr>
      <w:r>
        <w:t>2</w:t>
      </w:r>
      <w:r w:rsidR="001F2792">
        <w:t xml:space="preserve"> </w:t>
      </w:r>
      <w:r>
        <w:rPr>
          <w:rtl/>
        </w:rPr>
        <w:t>رغرغ</w:t>
      </w:r>
      <w:r>
        <w:t xml:space="preserve"> ragraga (= </w:t>
      </w:r>
      <w:r>
        <w:rPr>
          <w:rtl/>
        </w:rPr>
        <w:t>غرغر</w:t>
      </w:r>
      <w:r>
        <w:t xml:space="preserve"> gargara) to gargle</w:t>
      </w:r>
    </w:p>
    <w:p w:rsidR="00B14408" w:rsidRDefault="00FD180F" w:rsidP="00FD180F">
      <w:pPr>
        <w:pStyle w:val="libNormal"/>
      </w:pPr>
      <w:r w:rsidRPr="00B14408">
        <w:rPr>
          <w:rStyle w:val="libBold2Char"/>
          <w:rFonts w:hint="eastAsia"/>
          <w:rtl/>
        </w:rPr>
        <w:t>ارغاطة</w:t>
      </w:r>
      <w:r>
        <w:t xml:space="preserve"> urgāṭa pl. –āt, </w:t>
      </w:r>
      <w:r>
        <w:rPr>
          <w:rtl/>
        </w:rPr>
        <w:t>اراغيط</w:t>
      </w:r>
      <w:r>
        <w:t xml:space="preserve"> arāgīṭ (eg.) windlass, winch; capstan</w:t>
      </w:r>
    </w:p>
    <w:p w:rsidR="00B14408" w:rsidRDefault="00FD180F" w:rsidP="00FD180F">
      <w:pPr>
        <w:pStyle w:val="libNormal"/>
      </w:pPr>
      <w:r w:rsidRPr="00B14408">
        <w:rPr>
          <w:rStyle w:val="libBold2Char"/>
          <w:rFonts w:hint="eastAsia"/>
          <w:rtl/>
        </w:rPr>
        <w:t>رغيف</w:t>
      </w:r>
      <w:r>
        <w:t xml:space="preserve"> ragīf pl. </w:t>
      </w:r>
      <w:r>
        <w:rPr>
          <w:rtl/>
        </w:rPr>
        <w:t>ارغفة</w:t>
      </w:r>
      <w:r>
        <w:t xml:space="preserve"> argifa, </w:t>
      </w:r>
      <w:r>
        <w:rPr>
          <w:rtl/>
        </w:rPr>
        <w:t>رغفان</w:t>
      </w:r>
      <w:r>
        <w:t xml:space="preserve"> rugfān, </w:t>
      </w:r>
      <w:r>
        <w:rPr>
          <w:rtl/>
        </w:rPr>
        <w:t>رغف</w:t>
      </w:r>
      <w:r>
        <w:t xml:space="preserve"> ruguf loaf of bread; roll, bun (syr.)</w:t>
      </w:r>
    </w:p>
    <w:p w:rsidR="00B14408" w:rsidRDefault="00FD180F" w:rsidP="00FD180F">
      <w:pPr>
        <w:pStyle w:val="libNormal"/>
      </w:pPr>
      <w:r w:rsidRPr="00B14408">
        <w:rPr>
          <w:rStyle w:val="libBold2Char"/>
          <w:rFonts w:hint="eastAsia"/>
          <w:rtl/>
        </w:rPr>
        <w:t>رغم</w:t>
      </w:r>
      <w:r>
        <w:t xml:space="preserve"> IV to foroe, compel, coerce (</w:t>
      </w:r>
      <w:r>
        <w:rPr>
          <w:rtl/>
        </w:rPr>
        <w:t>ه على</w:t>
      </w:r>
      <w:r>
        <w:t xml:space="preserve"> s.o. to do s.th.)</w:t>
      </w:r>
    </w:p>
    <w:p w:rsidR="00B14408" w:rsidRDefault="00FD180F" w:rsidP="00FD180F">
      <w:pPr>
        <w:pStyle w:val="libNormal"/>
      </w:pPr>
      <w:r w:rsidRPr="00B14408">
        <w:rPr>
          <w:rStyle w:val="libBold2Char"/>
          <w:rFonts w:hint="eastAsia"/>
          <w:rtl/>
        </w:rPr>
        <w:t>رغم</w:t>
      </w:r>
      <w:r>
        <w:t xml:space="preserve"> ragma (prep.) despite, in spite of </w:t>
      </w:r>
      <w:r w:rsidR="003D2305">
        <w:t>|</w:t>
      </w:r>
      <w:r>
        <w:rPr>
          <w:rtl/>
        </w:rPr>
        <w:t>رغم ان</w:t>
      </w:r>
      <w:r>
        <w:t xml:space="preserve"> although, though; </w:t>
      </w:r>
      <w:r>
        <w:rPr>
          <w:rtl/>
        </w:rPr>
        <w:t>رغما عن</w:t>
      </w:r>
      <w:r>
        <w:t xml:space="preserve"> ragman ‘an in spite of, despite; </w:t>
      </w:r>
      <w:r>
        <w:rPr>
          <w:rtl/>
        </w:rPr>
        <w:t>رغما عن انفه</w:t>
      </w:r>
      <w:r>
        <w:t xml:space="preserve"> (anfihī) and </w:t>
      </w:r>
      <w:r>
        <w:rPr>
          <w:rtl/>
        </w:rPr>
        <w:t>على الرغم من انفه</w:t>
      </w:r>
      <w:r>
        <w:t xml:space="preserve"> just to spite him, in defiance of him, against, his will; </w:t>
      </w:r>
      <w:r>
        <w:rPr>
          <w:rtl/>
        </w:rPr>
        <w:t>بالرغم من</w:t>
      </w:r>
      <w:r>
        <w:t xml:space="preserve"> bi</w:t>
      </w:r>
      <w:r w:rsidR="003D2305">
        <w:t>-</w:t>
      </w:r>
      <w:r>
        <w:t>r</w:t>
      </w:r>
      <w:r w:rsidR="003D2305">
        <w:t>-</w:t>
      </w:r>
      <w:r>
        <w:t xml:space="preserve">rami min and </w:t>
      </w:r>
      <w:r>
        <w:rPr>
          <w:rtl/>
        </w:rPr>
        <w:t>بالرغم عن</w:t>
      </w:r>
      <w:r>
        <w:t xml:space="preserve"> and </w:t>
      </w:r>
      <w:r>
        <w:rPr>
          <w:rtl/>
        </w:rPr>
        <w:t>على ال</w:t>
      </w:r>
      <w:r>
        <w:rPr>
          <w:rFonts w:hint="eastAsia"/>
          <w:rtl/>
        </w:rPr>
        <w:t>رغم</w:t>
      </w:r>
      <w:r>
        <w:rPr>
          <w:rtl/>
        </w:rPr>
        <w:t xml:space="preserve"> من</w:t>
      </w:r>
      <w:r>
        <w:t xml:space="preserve"> despite, in spite of; </w:t>
      </w:r>
      <w:r>
        <w:rPr>
          <w:rtl/>
        </w:rPr>
        <w:t>بالرغم من كل هذا</w:t>
      </w:r>
      <w:r>
        <w:t xml:space="preserve"> in   spite of all this; </w:t>
      </w:r>
      <w:r>
        <w:rPr>
          <w:rtl/>
        </w:rPr>
        <w:t>بالرغم منه</w:t>
      </w:r>
      <w:r>
        <w:t xml:space="preserve"> and </w:t>
      </w:r>
      <w:r>
        <w:rPr>
          <w:rtl/>
        </w:rPr>
        <w:t>على الرغم منه</w:t>
      </w:r>
      <w:r>
        <w:t xml:space="preserve"> against s.o.’s will; against one’s own will, reluctantly, without wanting it; </w:t>
      </w:r>
      <w:r>
        <w:rPr>
          <w:rtl/>
        </w:rPr>
        <w:t>على رغم مني</w:t>
      </w:r>
      <w:r>
        <w:t xml:space="preserve"> ‘alā ragmin minnī without my wanting it; </w:t>
      </w:r>
      <w:r>
        <w:rPr>
          <w:rtl/>
        </w:rPr>
        <w:t>بالرغم من</w:t>
      </w:r>
      <w:r>
        <w:t xml:space="preserve"> in spite of the fact that, although; </w:t>
      </w:r>
      <w:r>
        <w:rPr>
          <w:rtl/>
        </w:rPr>
        <w:t>لا ... الا رغما</w:t>
      </w:r>
      <w:r>
        <w:t xml:space="preserve"> lā … illā ragman only reluctantly, only with great effort</w:t>
      </w:r>
    </w:p>
    <w:p w:rsidR="00B14408" w:rsidRDefault="00FD180F" w:rsidP="00FD180F">
      <w:pPr>
        <w:pStyle w:val="libNormal"/>
      </w:pPr>
      <w:r w:rsidRPr="00B14408">
        <w:rPr>
          <w:rStyle w:val="libBold2Char"/>
          <w:rFonts w:hint="eastAsia"/>
          <w:rtl/>
        </w:rPr>
        <w:t>رغام</w:t>
      </w:r>
      <w:r>
        <w:t xml:space="preserve"> ragām dust and sand</w:t>
      </w:r>
    </w:p>
    <w:p w:rsidR="00B14408" w:rsidRDefault="00FD180F" w:rsidP="00FD180F">
      <w:pPr>
        <w:pStyle w:val="libNormal"/>
      </w:pPr>
      <w:r w:rsidRPr="00B14408">
        <w:rPr>
          <w:rStyle w:val="libBold2Char"/>
          <w:rFonts w:hint="eastAsia"/>
          <w:rtl/>
        </w:rPr>
        <w:t>رغام</w:t>
      </w:r>
      <w:r>
        <w:t xml:space="preserve"> rugām mucus</w:t>
      </w:r>
    </w:p>
    <w:p w:rsidR="00B14408" w:rsidRDefault="00FD180F" w:rsidP="00FD180F">
      <w:pPr>
        <w:pStyle w:val="libNormal"/>
      </w:pPr>
      <w:r w:rsidRPr="00B14408">
        <w:rPr>
          <w:rStyle w:val="libBold2Char"/>
          <w:rFonts w:hint="eastAsia"/>
          <w:rtl/>
        </w:rPr>
        <w:t>رغامى</w:t>
      </w:r>
      <w:r>
        <w:t xml:space="preserve"> rugāmā windpipe, trachea (anat.)</w:t>
      </w:r>
    </w:p>
    <w:p w:rsidR="00B14408" w:rsidRDefault="00FD180F" w:rsidP="00FD180F">
      <w:pPr>
        <w:pStyle w:val="libNormal"/>
      </w:pPr>
      <w:r w:rsidRPr="00B14408">
        <w:rPr>
          <w:rStyle w:val="libBold2Char"/>
          <w:rFonts w:hint="eastAsia"/>
          <w:rtl/>
        </w:rPr>
        <w:lastRenderedPageBreak/>
        <w:t>مرغمة</w:t>
      </w:r>
      <w:r>
        <w:t xml:space="preserve"> margama pl. </w:t>
      </w:r>
      <w:r>
        <w:rPr>
          <w:rtl/>
        </w:rPr>
        <w:t>مراغم</w:t>
      </w:r>
      <w:r>
        <w:t xml:space="preserve"> marāgim2 compulsion, coercion, force; aversion, unwillingness, reluctance, dislike, distaste</w:t>
      </w:r>
    </w:p>
    <w:p w:rsidR="00B14408" w:rsidRDefault="00FD180F" w:rsidP="00FD180F">
      <w:pPr>
        <w:pStyle w:val="libNormal"/>
      </w:pPr>
      <w:r w:rsidRPr="00B14408">
        <w:rPr>
          <w:rStyle w:val="libBold2Char"/>
          <w:rFonts w:hint="eastAsia"/>
          <w:rtl/>
        </w:rPr>
        <w:t>ارغام</w:t>
      </w:r>
      <w:r>
        <w:t xml:space="preserve"> irgām compulsion (</w:t>
      </w:r>
      <w:r>
        <w:rPr>
          <w:rtl/>
        </w:rPr>
        <w:t>على</w:t>
      </w:r>
      <w:r>
        <w:t xml:space="preserve"> to)</w:t>
      </w:r>
    </w:p>
    <w:p w:rsidR="00B14408" w:rsidRDefault="00FD180F" w:rsidP="00FD180F">
      <w:pPr>
        <w:pStyle w:val="libNormal"/>
      </w:pPr>
      <w:r w:rsidRPr="00B14408">
        <w:rPr>
          <w:rStyle w:val="libBold2Char"/>
          <w:rFonts w:hint="eastAsia"/>
          <w:rtl/>
        </w:rPr>
        <w:t>راغم</w:t>
      </w:r>
      <w:r>
        <w:t xml:space="preserve"> rāgim reluctant, unwilling </w:t>
      </w:r>
      <w:r w:rsidR="003D2305">
        <w:t>|</w:t>
      </w:r>
      <w:r>
        <w:rPr>
          <w:rtl/>
        </w:rPr>
        <w:t>وانفه راغم</w:t>
      </w:r>
      <w:r>
        <w:t xml:space="preserve"> (anfuhū) (as a ḥāl clause) reluctantly, grudgingly</w:t>
      </w:r>
    </w:p>
    <w:p w:rsidR="00B14408" w:rsidRDefault="00FD180F" w:rsidP="00FD180F">
      <w:pPr>
        <w:pStyle w:val="libNormal"/>
      </w:pPr>
      <w:r w:rsidRPr="00B14408">
        <w:rPr>
          <w:rStyle w:val="libBold2Char"/>
          <w:rFonts w:hint="eastAsia"/>
          <w:rtl/>
        </w:rPr>
        <w:t>ارغن</w:t>
      </w:r>
      <w:r>
        <w:t xml:space="preserve"> look up alphabetically</w:t>
      </w:r>
    </w:p>
    <w:p w:rsidR="00B14408" w:rsidRDefault="00FD180F" w:rsidP="00FD180F">
      <w:pPr>
        <w:pStyle w:val="libNormal"/>
      </w:pPr>
      <w:r w:rsidRPr="00B14408">
        <w:rPr>
          <w:rStyle w:val="libBold2Char"/>
          <w:rFonts w:hint="eastAsia"/>
          <w:rtl/>
        </w:rPr>
        <w:t>رغا</w:t>
      </w:r>
      <w:r>
        <w:rPr>
          <w:rtl/>
        </w:rPr>
        <w:t xml:space="preserve"> (رغو</w:t>
      </w:r>
      <w:r>
        <w:t xml:space="preserve">) ragā u (ragw) to foam, froth II and IV do. </w:t>
      </w:r>
      <w:r w:rsidR="003D2305">
        <w:t>|</w:t>
      </w:r>
      <w:r>
        <w:rPr>
          <w:rtl/>
        </w:rPr>
        <w:t>ارغى وازبد</w:t>
      </w:r>
      <w:r>
        <w:t xml:space="preserve"> (azbada) to fume with rage</w:t>
      </w:r>
    </w:p>
    <w:p w:rsidR="00B14408" w:rsidRDefault="00FD180F" w:rsidP="00FD180F">
      <w:pPr>
        <w:pStyle w:val="libNormal"/>
      </w:pPr>
      <w:r w:rsidRPr="00B14408">
        <w:rPr>
          <w:rStyle w:val="libBold2Char"/>
          <w:rFonts w:hint="eastAsia"/>
          <w:rtl/>
        </w:rPr>
        <w:t>رغو</w:t>
      </w:r>
      <w:r>
        <w:t xml:space="preserve"> ragwa, rugwa pl. </w:t>
      </w:r>
      <w:r>
        <w:rPr>
          <w:rtl/>
        </w:rPr>
        <w:t>رغاو</w:t>
      </w:r>
      <w:r>
        <w:t xml:space="preserve"> ragāwin foam, froth, spume; lather; dross, slag</w:t>
      </w:r>
    </w:p>
    <w:p w:rsidR="00B14408" w:rsidRDefault="00FD180F" w:rsidP="00FD180F">
      <w:pPr>
        <w:pStyle w:val="libNormal"/>
      </w:pPr>
      <w:r w:rsidRPr="00B14408">
        <w:rPr>
          <w:rStyle w:val="libBold2Char"/>
          <w:rFonts w:hint="eastAsia"/>
          <w:rtl/>
        </w:rPr>
        <w:t>رغوي</w:t>
      </w:r>
      <w:r>
        <w:t xml:space="preserve"> ragwī foamy, frothy</w:t>
      </w:r>
    </w:p>
    <w:p w:rsidR="00B14408" w:rsidRDefault="00FD180F" w:rsidP="00FD180F">
      <w:pPr>
        <w:pStyle w:val="libNormal"/>
      </w:pPr>
      <w:r w:rsidRPr="00B14408">
        <w:rPr>
          <w:rStyle w:val="libBold2Char"/>
          <w:rFonts w:hint="eastAsia"/>
          <w:rtl/>
        </w:rPr>
        <w:t>رغاء</w:t>
      </w:r>
      <w:r>
        <w:t xml:space="preserve"> raggā’ windbag (fig., of a person); garrulous; chatterbox, prattler</w:t>
      </w:r>
    </w:p>
    <w:p w:rsidR="00B14408" w:rsidRDefault="00FD180F" w:rsidP="00FD180F">
      <w:pPr>
        <w:pStyle w:val="libNormal"/>
      </w:pPr>
      <w:r w:rsidRPr="00B14408">
        <w:rPr>
          <w:rStyle w:val="libBold2Char"/>
          <w:rFonts w:hint="eastAsia"/>
          <w:rtl/>
        </w:rPr>
        <w:t>رغاوة</w:t>
      </w:r>
      <w:r>
        <w:t xml:space="preserve"> rugāwā foam, froth, spume</w:t>
      </w:r>
    </w:p>
    <w:p w:rsidR="00B14408" w:rsidRDefault="00FD180F" w:rsidP="00FD180F">
      <w:pPr>
        <w:pStyle w:val="libNormal"/>
      </w:pPr>
      <w:r w:rsidRPr="00B14408">
        <w:rPr>
          <w:rStyle w:val="libBold2Char"/>
          <w:rFonts w:hint="eastAsia"/>
          <w:rtl/>
        </w:rPr>
        <w:t>راغ</w:t>
      </w:r>
      <w:r>
        <w:rPr>
          <w:rtl/>
        </w:rPr>
        <w:t>: ما له ثاغية ولا راغية</w:t>
      </w:r>
      <w:r>
        <w:t xml:space="preserve"> (tāgiya) he has absolutely nothing, he is devoid of all resources, prop.: he has neither a bleating (sheep) nor a braying (camel)</w:t>
      </w:r>
    </w:p>
    <w:p w:rsidR="00B14408" w:rsidRDefault="00FD180F" w:rsidP="00FD180F">
      <w:pPr>
        <w:pStyle w:val="libNormal"/>
      </w:pPr>
      <w:r w:rsidRPr="00B14408">
        <w:rPr>
          <w:rStyle w:val="libBold2Char"/>
          <w:rFonts w:hint="eastAsia"/>
          <w:rtl/>
        </w:rPr>
        <w:t>رف</w:t>
      </w:r>
      <w:r>
        <w:t xml:space="preserve"> raffa i (raff, </w:t>
      </w:r>
      <w:r>
        <w:rPr>
          <w:rtl/>
        </w:rPr>
        <w:t>رفيف</w:t>
      </w:r>
      <w:r>
        <w:t xml:space="preserve"> rafīf) to gleam, shimmer, glisten, glitter; </w:t>
      </w:r>
      <w:r w:rsidR="003D2305">
        <w:t>--</w:t>
      </w:r>
      <w:r>
        <w:t xml:space="preserve"> u i (raff) to quiver, twitch; to flicker; to flap the wings (bird); to flutter; to wave, stream; to flash, flare for a moment; to appear suddenly; </w:t>
      </w:r>
      <w:r w:rsidR="003D2305">
        <w:t>--</w:t>
      </w:r>
      <w:r>
        <w:t xml:space="preserve"> u I to be anxious to please (</w:t>
      </w:r>
      <w:r>
        <w:rPr>
          <w:rtl/>
        </w:rPr>
        <w:t>ل</w:t>
      </w:r>
      <w:r>
        <w:t xml:space="preserve"> s.o.). serve (</w:t>
      </w:r>
      <w:r>
        <w:rPr>
          <w:rtl/>
        </w:rPr>
        <w:t>ل</w:t>
      </w:r>
      <w:r>
        <w:t xml:space="preserve"> s.o.) diligently </w:t>
      </w:r>
      <w:r w:rsidR="003D2305">
        <w:t>|</w:t>
      </w:r>
      <w:r>
        <w:rPr>
          <w:rtl/>
        </w:rPr>
        <w:t>رف على ذاكرته</w:t>
      </w:r>
      <w:r>
        <w:t xml:space="preserve"> it flashed through his mind, it occurred to him all of a sudden</w:t>
      </w:r>
    </w:p>
    <w:p w:rsidR="00B14408" w:rsidRDefault="00FD180F" w:rsidP="00FD180F">
      <w:pPr>
        <w:pStyle w:val="libNormal"/>
      </w:pPr>
      <w:r w:rsidRPr="00B14408">
        <w:rPr>
          <w:rStyle w:val="libBold2Char"/>
          <w:rFonts w:hint="eastAsia"/>
          <w:rtl/>
        </w:rPr>
        <w:t>رف</w:t>
      </w:r>
      <w:r>
        <w:t xml:space="preserve"> raff flight, covey (of birds)</w:t>
      </w:r>
    </w:p>
    <w:p w:rsidR="00B14408" w:rsidRDefault="00FD180F" w:rsidP="00FD180F">
      <w:pPr>
        <w:pStyle w:val="libNormal"/>
      </w:pPr>
      <w:r w:rsidRPr="00B14408">
        <w:rPr>
          <w:rStyle w:val="libBold2Char"/>
          <w:rFonts w:hint="eastAsia"/>
          <w:rtl/>
        </w:rPr>
        <w:t>رف</w:t>
      </w:r>
      <w:r>
        <w:t xml:space="preserve"> raff pl. </w:t>
      </w:r>
      <w:r>
        <w:rPr>
          <w:rtl/>
        </w:rPr>
        <w:t>رفوف</w:t>
      </w:r>
      <w:r>
        <w:t xml:space="preserve"> rufūf, </w:t>
      </w:r>
      <w:r>
        <w:rPr>
          <w:rtl/>
        </w:rPr>
        <w:t>رفاف</w:t>
      </w:r>
      <w:r>
        <w:t xml:space="preserve"> rifāf shelf; rack; ledge </w:t>
      </w:r>
      <w:r w:rsidR="003D2305">
        <w:t>|</w:t>
      </w:r>
      <w:r>
        <w:t xml:space="preserve"> </w:t>
      </w:r>
      <w:r>
        <w:rPr>
          <w:rtl/>
        </w:rPr>
        <w:t>وضعه على الرف</w:t>
      </w:r>
      <w:r>
        <w:t xml:space="preserve"> to shelve s.th., put s.th. aside</w:t>
      </w:r>
    </w:p>
    <w:p w:rsidR="00B14408" w:rsidRDefault="00FD180F" w:rsidP="00FD180F">
      <w:pPr>
        <w:pStyle w:val="libNormal"/>
      </w:pPr>
      <w:r w:rsidRPr="00B14408">
        <w:rPr>
          <w:rStyle w:val="libBold2Char"/>
          <w:rFonts w:hint="eastAsia"/>
          <w:rtl/>
        </w:rPr>
        <w:t>رفاف</w:t>
      </w:r>
      <w:r>
        <w:t xml:space="preserve"> raffāf radiant, flashing, sparkling, glistening</w:t>
      </w:r>
    </w:p>
    <w:p w:rsidR="00B14408" w:rsidRDefault="00FD180F" w:rsidP="00FD180F">
      <w:pPr>
        <w:pStyle w:val="libNormal"/>
      </w:pPr>
      <w:r w:rsidRPr="00B14408">
        <w:rPr>
          <w:rStyle w:val="libBold2Char"/>
          <w:rFonts w:hint="eastAsia"/>
          <w:rtl/>
        </w:rPr>
        <w:t>رفأ</w:t>
      </w:r>
      <w:r>
        <w:t xml:space="preserve"> rafa’a a (raf’) to mend, repair, patch (</w:t>
      </w:r>
      <w:r>
        <w:rPr>
          <w:rtl/>
        </w:rPr>
        <w:t>هـ</w:t>
      </w:r>
      <w:r>
        <w:t xml:space="preserve"> clothing), sew up, fine</w:t>
      </w:r>
      <w:r w:rsidR="003D2305">
        <w:t>-</w:t>
      </w:r>
      <w:r>
        <w:t>draw (</w:t>
      </w:r>
      <w:r>
        <w:rPr>
          <w:rtl/>
        </w:rPr>
        <w:t>هـ</w:t>
      </w:r>
      <w:r>
        <w:t xml:space="preserve"> a rent), darn (</w:t>
      </w:r>
      <w:r>
        <w:rPr>
          <w:rtl/>
        </w:rPr>
        <w:t>هـ</w:t>
      </w:r>
      <w:r>
        <w:t xml:space="preserve"> socks); to drag (</w:t>
      </w:r>
      <w:r>
        <w:rPr>
          <w:rtl/>
        </w:rPr>
        <w:t>هـ</w:t>
      </w:r>
      <w:r>
        <w:t xml:space="preserve"> a boat) on shore</w:t>
      </w:r>
    </w:p>
    <w:p w:rsidR="00B14408" w:rsidRDefault="00FD180F" w:rsidP="00FD180F">
      <w:pPr>
        <w:pStyle w:val="libNormal"/>
      </w:pPr>
      <w:r w:rsidRPr="00B14408">
        <w:rPr>
          <w:rStyle w:val="libBold2Char"/>
          <w:rFonts w:hint="eastAsia"/>
          <w:rtl/>
        </w:rPr>
        <w:t>رفاء</w:t>
      </w:r>
      <w:r>
        <w:t xml:space="preserve"> raffā’ darner, fine</w:t>
      </w:r>
      <w:r w:rsidR="003D2305">
        <w:t>-</w:t>
      </w:r>
      <w:r>
        <w:t>drawer</w:t>
      </w:r>
    </w:p>
    <w:p w:rsidR="00B14408" w:rsidRDefault="00FD180F" w:rsidP="00FD180F">
      <w:pPr>
        <w:pStyle w:val="libNormal"/>
      </w:pPr>
      <w:r w:rsidRPr="00B14408">
        <w:rPr>
          <w:rStyle w:val="libBold2Char"/>
          <w:rFonts w:hint="eastAsia"/>
          <w:rtl/>
        </w:rPr>
        <w:t>رفاء</w:t>
      </w:r>
      <w:r>
        <w:t xml:space="preserve"> rifā’ (marital) harmony, love </w:t>
      </w:r>
      <w:r w:rsidR="003D2305">
        <w:t>|</w:t>
      </w:r>
      <w:r>
        <w:rPr>
          <w:rtl/>
        </w:rPr>
        <w:t>بالرفاء والبنين</w:t>
      </w:r>
      <w:r>
        <w:t xml:space="preserve"> (banīn) live in harmony and beget sons! (felicitation to newlyweds)</w:t>
      </w:r>
    </w:p>
    <w:p w:rsidR="00B14408" w:rsidRDefault="00FD180F" w:rsidP="00FD180F">
      <w:pPr>
        <w:pStyle w:val="libNormal"/>
      </w:pPr>
      <w:r w:rsidRPr="00B14408">
        <w:rPr>
          <w:rStyle w:val="libBold2Char"/>
          <w:rFonts w:hint="eastAsia"/>
          <w:rtl/>
        </w:rPr>
        <w:t>مرفأ</w:t>
      </w:r>
      <w:r>
        <w:t xml:space="preserve"> marfa’ pl. </w:t>
      </w:r>
      <w:r>
        <w:rPr>
          <w:rtl/>
        </w:rPr>
        <w:t>مرافئ</w:t>
      </w:r>
      <w:r>
        <w:t xml:space="preserve"> marāfi’2 landing place wharf, quay; port, harbor</w:t>
      </w:r>
    </w:p>
    <w:p w:rsidR="00B14408" w:rsidRDefault="00FD180F" w:rsidP="00FD180F">
      <w:pPr>
        <w:pStyle w:val="libNormal"/>
      </w:pPr>
      <w:r w:rsidRPr="007F5296">
        <w:rPr>
          <w:rStyle w:val="libBold2Char"/>
        </w:rPr>
        <w:t>1</w:t>
      </w:r>
      <w:r w:rsidRPr="007F5296">
        <w:rPr>
          <w:rStyle w:val="libBold2Char"/>
          <w:rtl/>
        </w:rPr>
        <w:t>رفت</w:t>
      </w:r>
      <w:r>
        <w:t xml:space="preserve"> rafata i u (raft) to break, smash, crush (</w:t>
      </w:r>
      <w:r>
        <w:rPr>
          <w:rtl/>
        </w:rPr>
        <w:t>هـ</w:t>
      </w:r>
      <w:r>
        <w:t xml:space="preserve"> s.th.); to reject, turn down, decline (</w:t>
      </w:r>
      <w:r>
        <w:rPr>
          <w:rtl/>
        </w:rPr>
        <w:t>هـ</w:t>
      </w:r>
      <w:r>
        <w:t xml:space="preserve"> s.th.); to dismiss, discharge (</w:t>
      </w:r>
      <w:r>
        <w:rPr>
          <w:rtl/>
        </w:rPr>
        <w:t>هـ</w:t>
      </w:r>
      <w:r>
        <w:t xml:space="preserve"> s.o. from service)</w:t>
      </w:r>
    </w:p>
    <w:p w:rsidR="00B14408" w:rsidRDefault="00FD180F" w:rsidP="00FD180F">
      <w:pPr>
        <w:pStyle w:val="libNormal"/>
      </w:pPr>
      <w:r w:rsidRPr="00B14408">
        <w:rPr>
          <w:rStyle w:val="libBold2Char"/>
          <w:rFonts w:hint="eastAsia"/>
          <w:rtl/>
        </w:rPr>
        <w:t>رفت</w:t>
      </w:r>
      <w:r>
        <w:t xml:space="preserve"> raft dismissal, discharge (from service)</w:t>
      </w:r>
    </w:p>
    <w:p w:rsidR="00B14408" w:rsidRDefault="00FD180F" w:rsidP="00FD180F">
      <w:pPr>
        <w:pStyle w:val="libNormal"/>
      </w:pPr>
      <w:r w:rsidRPr="00B14408">
        <w:rPr>
          <w:rStyle w:val="libBold2Char"/>
          <w:rFonts w:hint="eastAsia"/>
          <w:rtl/>
        </w:rPr>
        <w:lastRenderedPageBreak/>
        <w:t>رفت</w:t>
      </w:r>
      <w:r>
        <w:t xml:space="preserve"> rufāt mortal remains, body (of a person)</w:t>
      </w:r>
    </w:p>
    <w:p w:rsidR="00B14408" w:rsidRDefault="00FD180F" w:rsidP="00FD180F">
      <w:pPr>
        <w:pStyle w:val="libNormal"/>
      </w:pPr>
      <w:r w:rsidRPr="007F5296">
        <w:rPr>
          <w:rStyle w:val="libBold2Char"/>
        </w:rPr>
        <w:t>2</w:t>
      </w:r>
      <w:r w:rsidRPr="007F5296">
        <w:rPr>
          <w:rStyle w:val="libBold2Char"/>
          <w:rtl/>
        </w:rPr>
        <w:t>رفتية</w:t>
      </w:r>
      <w:r>
        <w:t xml:space="preserve"> raftīya transit duty; clearance certificate, clearance papers (com.)</w:t>
      </w:r>
    </w:p>
    <w:p w:rsidR="00B14408" w:rsidRDefault="00FD180F" w:rsidP="00FD180F">
      <w:pPr>
        <w:pStyle w:val="libNormal"/>
      </w:pPr>
      <w:r w:rsidRPr="00B14408">
        <w:rPr>
          <w:rStyle w:val="libBold2Char"/>
          <w:rFonts w:hint="eastAsia"/>
          <w:rtl/>
        </w:rPr>
        <w:t>رفث</w:t>
      </w:r>
      <w:r>
        <w:t xml:space="preserve"> rafata i u to behave in an obscene manner</w:t>
      </w:r>
    </w:p>
    <w:p w:rsidR="00B14408" w:rsidRDefault="00FD180F" w:rsidP="00FD180F">
      <w:pPr>
        <w:pStyle w:val="libNormal"/>
      </w:pPr>
      <w:r w:rsidRPr="00B14408">
        <w:rPr>
          <w:rStyle w:val="libBold2Char"/>
          <w:rFonts w:hint="eastAsia"/>
          <w:rtl/>
        </w:rPr>
        <w:t>رفث</w:t>
      </w:r>
      <w:r>
        <w:t xml:space="preserve"> rafat obscenity</w:t>
      </w:r>
    </w:p>
    <w:p w:rsidR="00B14408" w:rsidRDefault="00FD180F" w:rsidP="00FD180F">
      <w:pPr>
        <w:pStyle w:val="libNormal"/>
      </w:pPr>
      <w:r w:rsidRPr="00B14408">
        <w:rPr>
          <w:rStyle w:val="libBold2Char"/>
          <w:rFonts w:hint="eastAsia"/>
          <w:rtl/>
        </w:rPr>
        <w:t>رفح</w:t>
      </w:r>
      <w:r>
        <w:t xml:space="preserve"> rafaḥ Rafah (town in S Gaza sector)</w:t>
      </w:r>
    </w:p>
    <w:p w:rsidR="00B14408" w:rsidRDefault="00FD180F" w:rsidP="00FD180F">
      <w:pPr>
        <w:pStyle w:val="libNormal"/>
      </w:pPr>
      <w:r w:rsidRPr="00B14408">
        <w:rPr>
          <w:rStyle w:val="libBold2Char"/>
          <w:rFonts w:hint="eastAsia"/>
          <w:rtl/>
        </w:rPr>
        <w:t>رفد</w:t>
      </w:r>
      <w:r>
        <w:t xml:space="preserve"> rafada i (rafd) to support, aid, help (</w:t>
      </w:r>
      <w:r>
        <w:rPr>
          <w:rtl/>
        </w:rPr>
        <w:t>ه</w:t>
      </w:r>
      <w:r>
        <w:t xml:space="preserve"> s.o.); to support, uphold, carry (</w:t>
      </w:r>
      <w:r>
        <w:rPr>
          <w:rtl/>
        </w:rPr>
        <w:t>ه</w:t>
      </w:r>
      <w:r>
        <w:t xml:space="preserve"> s.th.) IV to support, aid, help (</w:t>
      </w:r>
      <w:r>
        <w:rPr>
          <w:rtl/>
        </w:rPr>
        <w:t>ه</w:t>
      </w:r>
      <w:r>
        <w:t xml:space="preserve"> s.o.) X to ask (</w:t>
      </w:r>
      <w:r>
        <w:rPr>
          <w:rtl/>
        </w:rPr>
        <w:t>ه</w:t>
      </w:r>
      <w:r>
        <w:t xml:space="preserve"> s.o.) for support, appeal (</w:t>
      </w:r>
      <w:r>
        <w:rPr>
          <w:rtl/>
        </w:rPr>
        <w:t>ه</w:t>
      </w:r>
      <w:r>
        <w:t xml:space="preserve"> to s.o.) for help</w:t>
      </w:r>
    </w:p>
    <w:p w:rsidR="00B14408" w:rsidRDefault="00FD180F" w:rsidP="00FD180F">
      <w:pPr>
        <w:pStyle w:val="libNormal"/>
      </w:pPr>
      <w:r w:rsidRPr="00B14408">
        <w:rPr>
          <w:rStyle w:val="libBold2Char"/>
          <w:rFonts w:hint="eastAsia"/>
          <w:rtl/>
        </w:rPr>
        <w:t>رفد</w:t>
      </w:r>
      <w:r>
        <w:t xml:space="preserve"> rifd pl. </w:t>
      </w:r>
      <w:r>
        <w:rPr>
          <w:rtl/>
        </w:rPr>
        <w:t>رفود</w:t>
      </w:r>
      <w:r>
        <w:t xml:space="preserve"> rufūd, </w:t>
      </w:r>
      <w:r>
        <w:rPr>
          <w:rtl/>
        </w:rPr>
        <w:t>ارفاد</w:t>
      </w:r>
      <w:r>
        <w:t xml:space="preserve"> arfād present, gift; support</w:t>
      </w:r>
    </w:p>
    <w:p w:rsidR="00B14408" w:rsidRDefault="00FD180F" w:rsidP="00FD180F">
      <w:pPr>
        <w:pStyle w:val="libNormal"/>
      </w:pPr>
      <w:r w:rsidRPr="00B14408">
        <w:rPr>
          <w:rStyle w:val="libBold2Char"/>
          <w:rFonts w:hint="eastAsia"/>
          <w:rtl/>
        </w:rPr>
        <w:t>رفادة</w:t>
      </w:r>
      <w:r>
        <w:t xml:space="preserve"> rifāda dressing, bandage (over a wound); saddlecloth, pad</w:t>
      </w:r>
    </w:p>
    <w:p w:rsidR="00B14408" w:rsidRDefault="00FD180F" w:rsidP="00FD180F">
      <w:pPr>
        <w:pStyle w:val="libNormal"/>
      </w:pPr>
      <w:r w:rsidRPr="00B14408">
        <w:rPr>
          <w:rStyle w:val="libBold2Char"/>
          <w:rFonts w:hint="eastAsia"/>
          <w:rtl/>
        </w:rPr>
        <w:t>رافد</w:t>
      </w:r>
      <w:r>
        <w:t xml:space="preserve"> rāfid pl. </w:t>
      </w:r>
      <w:r>
        <w:rPr>
          <w:rtl/>
        </w:rPr>
        <w:t>روافد</w:t>
      </w:r>
      <w:r>
        <w:t xml:space="preserve"> rawāfid2 tributary stream; </w:t>
      </w:r>
      <w:r>
        <w:rPr>
          <w:rtl/>
        </w:rPr>
        <w:t>الرافدان</w:t>
      </w:r>
      <w:r>
        <w:t xml:space="preserve"> ar</w:t>
      </w:r>
      <w:r w:rsidR="003D2305">
        <w:t>-</w:t>
      </w:r>
      <w:r>
        <w:t>rāfidān (Euphrates and Tigris = ) Mesopotamia, Iraq</w:t>
      </w:r>
    </w:p>
    <w:p w:rsidR="00B14408" w:rsidRDefault="00FD180F" w:rsidP="00FD180F">
      <w:pPr>
        <w:pStyle w:val="libNormal"/>
      </w:pPr>
      <w:r w:rsidRPr="00B14408">
        <w:rPr>
          <w:rStyle w:val="libBold2Char"/>
          <w:rFonts w:hint="eastAsia"/>
          <w:rtl/>
        </w:rPr>
        <w:t>رافدة</w:t>
      </w:r>
      <w:r>
        <w:t xml:space="preserve"> rāfida pl. </w:t>
      </w:r>
      <w:r>
        <w:rPr>
          <w:rtl/>
        </w:rPr>
        <w:t>روافد</w:t>
      </w:r>
      <w:r>
        <w:t xml:space="preserve"> rawāfid2 support, prop; rafter</w:t>
      </w:r>
    </w:p>
    <w:p w:rsidR="00B14408" w:rsidRDefault="00FD180F" w:rsidP="00FD180F">
      <w:pPr>
        <w:pStyle w:val="libNormal"/>
      </w:pPr>
      <w:r w:rsidRPr="00B14408">
        <w:rPr>
          <w:rStyle w:val="libBold2Char"/>
          <w:rFonts w:hint="eastAsia"/>
          <w:rtl/>
        </w:rPr>
        <w:t>رفرف</w:t>
      </w:r>
      <w:r>
        <w:t xml:space="preserve"> rafrafa to flap the wings (bird); to flutter (flag, wings, or the like); to blow (wind); to blindfold (</w:t>
      </w:r>
      <w:r>
        <w:rPr>
          <w:rtl/>
        </w:rPr>
        <w:t>هـ</w:t>
      </w:r>
      <w:r>
        <w:t xml:space="preserve"> the eyes)</w:t>
      </w:r>
    </w:p>
    <w:p w:rsidR="00B14408" w:rsidRDefault="00FD180F" w:rsidP="00FD180F">
      <w:pPr>
        <w:pStyle w:val="libNormal"/>
      </w:pPr>
      <w:r w:rsidRPr="00B14408">
        <w:rPr>
          <w:rStyle w:val="libBold2Char"/>
          <w:rtl/>
        </w:rPr>
        <w:t>رفرف</w:t>
      </w:r>
      <w:r>
        <w:t xml:space="preserve">rafrāf pl. </w:t>
      </w:r>
      <w:r>
        <w:rPr>
          <w:rtl/>
        </w:rPr>
        <w:t>رفارف</w:t>
      </w:r>
      <w:r>
        <w:t xml:space="preserve"> rafārif 2 cushion, pad; eyeshade, visor (of a cap); fender (of an automobile)</w:t>
      </w:r>
    </w:p>
    <w:p w:rsidR="00B14408" w:rsidRDefault="00FD180F" w:rsidP="00FD180F">
      <w:pPr>
        <w:pStyle w:val="libNormal"/>
      </w:pPr>
      <w:r w:rsidRPr="00B14408">
        <w:rPr>
          <w:rStyle w:val="libBold2Char"/>
          <w:rFonts w:hint="eastAsia"/>
          <w:rtl/>
        </w:rPr>
        <w:t>رفروف</w:t>
      </w:r>
      <w:r>
        <w:t xml:space="preserve"> rafrūf pl. </w:t>
      </w:r>
      <w:r>
        <w:rPr>
          <w:rtl/>
        </w:rPr>
        <w:t>رفاريف</w:t>
      </w:r>
      <w:r>
        <w:t xml:space="preserve"> rafārīf2 eye bandage</w:t>
      </w:r>
    </w:p>
    <w:p w:rsidR="00B14408" w:rsidRDefault="00FD180F" w:rsidP="00FD180F">
      <w:pPr>
        <w:pStyle w:val="libNormal"/>
      </w:pPr>
      <w:r w:rsidRPr="00B14408">
        <w:rPr>
          <w:rStyle w:val="libBold2Char"/>
          <w:rFonts w:hint="eastAsia"/>
          <w:rtl/>
        </w:rPr>
        <w:t>رفس</w:t>
      </w:r>
      <w:r>
        <w:t xml:space="preserve"> rafasa i u (rafs) to kick (</w:t>
      </w:r>
      <w:r>
        <w:rPr>
          <w:rtl/>
        </w:rPr>
        <w:t>ه</w:t>
      </w:r>
      <w:r>
        <w:t xml:space="preserve"> s.o.)</w:t>
      </w:r>
    </w:p>
    <w:p w:rsidR="00B14408" w:rsidRDefault="00FD180F" w:rsidP="00FD180F">
      <w:pPr>
        <w:pStyle w:val="libNormal"/>
      </w:pPr>
      <w:r w:rsidRPr="00B14408">
        <w:rPr>
          <w:rStyle w:val="libBold2Char"/>
          <w:rFonts w:hint="eastAsia"/>
          <w:rtl/>
        </w:rPr>
        <w:t>رفس</w:t>
      </w:r>
      <w:r>
        <w:t xml:space="preserve"> rafsa (n. vic.) kick</w:t>
      </w:r>
    </w:p>
    <w:p w:rsidR="00B14408" w:rsidRDefault="00FD180F" w:rsidP="00FD180F">
      <w:pPr>
        <w:pStyle w:val="libNormal"/>
      </w:pPr>
      <w:r w:rsidRPr="00B14408">
        <w:rPr>
          <w:rStyle w:val="libBold2Char"/>
          <w:rFonts w:hint="eastAsia"/>
          <w:rtl/>
        </w:rPr>
        <w:t>رفاس</w:t>
      </w:r>
      <w:r>
        <w:t xml:space="preserve"> raffās steam launch, steamboat; motor tug; O propeller</w:t>
      </w:r>
    </w:p>
    <w:p w:rsidR="00B14408" w:rsidRDefault="00FD180F" w:rsidP="00FD180F">
      <w:pPr>
        <w:pStyle w:val="libNormal"/>
      </w:pPr>
      <w:r w:rsidRPr="00B14408">
        <w:rPr>
          <w:rStyle w:val="libBold2Char"/>
          <w:rFonts w:hint="eastAsia"/>
          <w:rtl/>
        </w:rPr>
        <w:t>رفش</w:t>
      </w:r>
      <w:r>
        <w:t xml:space="preserve"> rafš shovel, spade</w:t>
      </w:r>
    </w:p>
    <w:p w:rsidR="00B14408" w:rsidRDefault="00FD180F" w:rsidP="00FD180F">
      <w:pPr>
        <w:pStyle w:val="libNormal"/>
      </w:pPr>
      <w:r w:rsidRPr="00B14408">
        <w:rPr>
          <w:rStyle w:val="libBold2Char"/>
          <w:rFonts w:hint="eastAsia"/>
          <w:rtl/>
        </w:rPr>
        <w:t>رفاص</w:t>
      </w:r>
      <w:r>
        <w:t xml:space="preserve"> raffāṣ (= </w:t>
      </w:r>
      <w:r>
        <w:rPr>
          <w:rtl/>
        </w:rPr>
        <w:t>رفاس</w:t>
      </w:r>
      <w:r>
        <w:t xml:space="preserve"> raffās) steam launch, steamboat</w:t>
      </w:r>
    </w:p>
    <w:p w:rsidR="00B14408" w:rsidRDefault="00FD180F" w:rsidP="00FD180F">
      <w:pPr>
        <w:pStyle w:val="libNormal"/>
      </w:pPr>
      <w:r w:rsidRPr="00B14408">
        <w:rPr>
          <w:rStyle w:val="libBold2Char"/>
          <w:rFonts w:hint="eastAsia"/>
          <w:rtl/>
        </w:rPr>
        <w:t>رفض</w:t>
      </w:r>
      <w:r>
        <w:t xml:space="preserve"> rafaḍa i u (rafḍ) to leave, abandon (</w:t>
      </w:r>
      <w:r>
        <w:rPr>
          <w:rtl/>
        </w:rPr>
        <w:t>هـ</w:t>
      </w:r>
      <w:r>
        <w:t xml:space="preserve"> s.th.); to discard, dismiss (</w:t>
      </w:r>
      <w:r>
        <w:rPr>
          <w:rtl/>
        </w:rPr>
        <w:t>هـ</w:t>
      </w:r>
      <w:r>
        <w:t xml:space="preserve"> s.th.); to reject, turn down, decline, refuse to accept (</w:t>
      </w:r>
      <w:r>
        <w:rPr>
          <w:rtl/>
        </w:rPr>
        <w:t>هـ</w:t>
      </w:r>
      <w:r>
        <w:t xml:space="preserve"> s.th.) IV to finish, conclude, terminate V to he bigoted, fanatic IX to scatter, disperse, break up; to disappear, cease (e.g., pain); to drip (sweat)</w:t>
      </w:r>
    </w:p>
    <w:p w:rsidR="00B14408" w:rsidRDefault="00FD180F" w:rsidP="00FD180F">
      <w:pPr>
        <w:pStyle w:val="libNormal"/>
      </w:pPr>
      <w:r w:rsidRPr="00B14408">
        <w:rPr>
          <w:rStyle w:val="libBold2Char"/>
          <w:rFonts w:hint="eastAsia"/>
          <w:rtl/>
        </w:rPr>
        <w:t>رفض</w:t>
      </w:r>
      <w:r>
        <w:t xml:space="preserve"> rafḍ dismissal; rejection, refusal, nonacceptance</w:t>
      </w:r>
    </w:p>
    <w:p w:rsidR="00B14408" w:rsidRDefault="00FD180F" w:rsidP="00FD180F">
      <w:pPr>
        <w:pStyle w:val="libNormal"/>
      </w:pPr>
      <w:r w:rsidRPr="00B14408">
        <w:rPr>
          <w:rStyle w:val="libBold2Char"/>
          <w:rFonts w:hint="eastAsia"/>
          <w:rtl/>
        </w:rPr>
        <w:t>رفيض</w:t>
      </w:r>
      <w:r>
        <w:t xml:space="preserve"> rafīḍ abandoned; rejected, dismissed</w:t>
      </w:r>
    </w:p>
    <w:p w:rsidR="00B14408" w:rsidRDefault="00FD180F" w:rsidP="00FD180F">
      <w:pPr>
        <w:pStyle w:val="libNormal"/>
      </w:pPr>
      <w:r w:rsidRPr="00B14408">
        <w:rPr>
          <w:rStyle w:val="libBold2Char"/>
          <w:rFonts w:hint="eastAsia"/>
          <w:rtl/>
        </w:rPr>
        <w:t>ترفض</w:t>
      </w:r>
      <w:r>
        <w:t xml:space="preserve"> taraffuḍ bigotry, fanaticism</w:t>
      </w:r>
    </w:p>
    <w:p w:rsidR="00B14408" w:rsidRDefault="00FD180F" w:rsidP="00FD180F">
      <w:pPr>
        <w:pStyle w:val="libNormal"/>
      </w:pPr>
      <w:r w:rsidRPr="00B14408">
        <w:rPr>
          <w:rStyle w:val="libBold2Char"/>
          <w:rFonts w:hint="eastAsia"/>
          <w:rtl/>
        </w:rPr>
        <w:lastRenderedPageBreak/>
        <w:t>رافضة</w:t>
      </w:r>
      <w:r>
        <w:t xml:space="preserve"> rāfiḍa pl. </w:t>
      </w:r>
      <w:r>
        <w:rPr>
          <w:rtl/>
        </w:rPr>
        <w:t>روافض</w:t>
      </w:r>
      <w:r>
        <w:t xml:space="preserve"> rawāfiḍ2 turncoats, renegades, dissenters, defectors; troops having deserted their leader; Rafidites, a Shiitio sect</w:t>
      </w:r>
    </w:p>
    <w:p w:rsidR="00B14408" w:rsidRDefault="00FD180F" w:rsidP="00FD180F">
      <w:pPr>
        <w:pStyle w:val="libNormal"/>
      </w:pPr>
      <w:r w:rsidRPr="00B14408">
        <w:rPr>
          <w:rStyle w:val="libBold2Char"/>
          <w:rFonts w:hint="eastAsia"/>
          <w:rtl/>
        </w:rPr>
        <w:t>رافضي</w:t>
      </w:r>
      <w:r>
        <w:t xml:space="preserve"> rāfiḍī pl. </w:t>
      </w:r>
      <w:r>
        <w:rPr>
          <w:rtl/>
        </w:rPr>
        <w:t>ارفاض</w:t>
      </w:r>
      <w:r>
        <w:t xml:space="preserve"> arfāḍ apostate, renegade, turncoat; Rafidite; disloyal, rebellious; bigoted, fanatical</w:t>
      </w:r>
    </w:p>
    <w:p w:rsidR="00B14408" w:rsidRDefault="00FD180F" w:rsidP="00FD180F">
      <w:pPr>
        <w:pStyle w:val="libNormal"/>
      </w:pPr>
      <w:r w:rsidRPr="00B14408">
        <w:rPr>
          <w:rStyle w:val="libBold2Char"/>
          <w:rFonts w:hint="eastAsia"/>
          <w:rtl/>
        </w:rPr>
        <w:t>رفع</w:t>
      </w:r>
      <w:r>
        <w:t xml:space="preserve"> rafa‘a a (raf‘) to lift, lift up, raise aloft, heave up, hoist up (</w:t>
      </w:r>
      <w:r>
        <w:rPr>
          <w:rtl/>
        </w:rPr>
        <w:t>هـ</w:t>
      </w:r>
      <w:r>
        <w:t xml:space="preserve"> s.th.); to raise (</w:t>
      </w:r>
      <w:r>
        <w:rPr>
          <w:rtl/>
        </w:rPr>
        <w:t>هـ</w:t>
      </w:r>
      <w:r>
        <w:t xml:space="preserve"> s.th., e.g., one’s head, also fig.: e.g., the intellectual level, a price); to raise in esteem (</w:t>
      </w:r>
      <w:r>
        <w:rPr>
          <w:rtl/>
        </w:rPr>
        <w:t>هـ</w:t>
      </w:r>
      <w:r>
        <w:t xml:space="preserve"> s.th.); to make high or higher (</w:t>
      </w:r>
      <w:r>
        <w:rPr>
          <w:rtl/>
        </w:rPr>
        <w:t>هـ</w:t>
      </w:r>
      <w:r>
        <w:t xml:space="preserve"> s.th.); to elevate (</w:t>
      </w:r>
      <w:r>
        <w:rPr>
          <w:rtl/>
        </w:rPr>
        <w:t>هـ</w:t>
      </w:r>
      <w:r>
        <w:t xml:space="preserve"> s.th.); to heighten, exalt, enhance (</w:t>
      </w:r>
      <w:r>
        <w:rPr>
          <w:rtl/>
        </w:rPr>
        <w:t>هـ</w:t>
      </w:r>
      <w:r>
        <w:t xml:space="preserve"> s.th.); to raise, promote (</w:t>
      </w:r>
      <w:r>
        <w:rPr>
          <w:rtl/>
        </w:rPr>
        <w:t>ه الى</w:t>
      </w:r>
      <w:r>
        <w:t xml:space="preserve"> s.o. to the rank of); to fly, let up (</w:t>
      </w:r>
      <w:r>
        <w:rPr>
          <w:rtl/>
        </w:rPr>
        <w:t>هـ</w:t>
      </w:r>
      <w:r>
        <w:t>, e.g., a kite); to hoist, run up (</w:t>
      </w:r>
      <w:r>
        <w:rPr>
          <w:rtl/>
        </w:rPr>
        <w:t>علما</w:t>
      </w:r>
      <w:r>
        <w:t xml:space="preserve"> ‘alaman or </w:t>
      </w:r>
      <w:r>
        <w:rPr>
          <w:rtl/>
        </w:rPr>
        <w:t>راية</w:t>
      </w:r>
      <w:r>
        <w:t xml:space="preserve"> rāyatan a flag); to take off, doff, tip (</w:t>
      </w:r>
      <w:r>
        <w:rPr>
          <w:rtl/>
        </w:rPr>
        <w:t>قبعته</w:t>
      </w:r>
      <w:r>
        <w:t xml:space="preserve"> qubba‘atahū one’s hat); to place, fasten or attach (</w:t>
      </w:r>
      <w:r>
        <w:rPr>
          <w:rtl/>
        </w:rPr>
        <w:t>هـ</w:t>
      </w:r>
      <w:r>
        <w:t xml:space="preserve"> s.th.) high above; to erect, set up (</w:t>
      </w:r>
      <w:r>
        <w:rPr>
          <w:rtl/>
        </w:rPr>
        <w:t>هـ</w:t>
      </w:r>
      <w:r>
        <w:t xml:space="preserve"> s.th.); to raise (</w:t>
      </w:r>
      <w:r>
        <w:rPr>
          <w:rtl/>
        </w:rPr>
        <w:t>صوته</w:t>
      </w:r>
      <w:r>
        <w:t xml:space="preserve"> ṣautahū one’s voice); to remove, take away (</w:t>
      </w:r>
      <w:r>
        <w:rPr>
          <w:rtl/>
        </w:rPr>
        <w:t>عن</w:t>
      </w:r>
      <w:r>
        <w:t xml:space="preserve"> or </w:t>
      </w:r>
      <w:r>
        <w:rPr>
          <w:rtl/>
        </w:rPr>
        <w:t>هـ من</w:t>
      </w:r>
      <w:r>
        <w:t xml:space="preserve"> s.th. from); to abolish, eliminate (</w:t>
      </w:r>
      <w:r>
        <w:rPr>
          <w:rtl/>
        </w:rPr>
        <w:t>هـ</w:t>
      </w:r>
      <w:r>
        <w:t>s.th.); to lift (</w:t>
      </w:r>
      <w:r>
        <w:rPr>
          <w:rtl/>
        </w:rPr>
        <w:t>هـ</w:t>
      </w:r>
      <w:r>
        <w:t xml:space="preserve"> s.th., e.g., a ban), put an end (</w:t>
      </w:r>
      <w:r>
        <w:rPr>
          <w:rtl/>
        </w:rPr>
        <w:t>هـ</w:t>
      </w:r>
      <w:r>
        <w:t xml:space="preserve"> to s.th.); to remedy (</w:t>
      </w:r>
      <w:r>
        <w:rPr>
          <w:rtl/>
        </w:rPr>
        <w:t>هـ</w:t>
      </w:r>
      <w:r>
        <w:t xml:space="preserve"> a mistake); to free, relieve (</w:t>
      </w:r>
      <w:r>
        <w:rPr>
          <w:rtl/>
        </w:rPr>
        <w:t>عن هـ</w:t>
      </w:r>
      <w:r>
        <w:t xml:space="preserve"> s.o. of s.th.); to put s.th. (</w:t>
      </w:r>
      <w:r>
        <w:rPr>
          <w:rtl/>
        </w:rPr>
        <w:t>هـ</w:t>
      </w:r>
      <w:r>
        <w:t>) before s.o. (</w:t>
      </w:r>
      <w:r>
        <w:rPr>
          <w:rtl/>
        </w:rPr>
        <w:t>الى</w:t>
      </w:r>
      <w:r>
        <w:t>), submit (</w:t>
      </w:r>
      <w:r>
        <w:rPr>
          <w:rtl/>
        </w:rPr>
        <w:t>ه الى</w:t>
      </w:r>
      <w:r>
        <w:t xml:space="preserve"> s.th., e.g., a petition, to), file (</w:t>
      </w:r>
      <w:r>
        <w:rPr>
          <w:rtl/>
        </w:rPr>
        <w:t>هـ الى</w:t>
      </w:r>
      <w:r>
        <w:t xml:space="preserve"> a report, and the like, with a proper authority); to present, dedicate (</w:t>
      </w:r>
      <w:r>
        <w:rPr>
          <w:rtl/>
        </w:rPr>
        <w:t>هـ الى</w:t>
      </w:r>
      <w:r>
        <w:t xml:space="preserve"> s.th. to s.o.); to offer up (</w:t>
      </w:r>
      <w:r>
        <w:rPr>
          <w:rtl/>
        </w:rPr>
        <w:t>هـ</w:t>
      </w:r>
      <w:r>
        <w:t xml:space="preserve"> sacrifices; Chr.); to make, deliver (</w:t>
      </w:r>
      <w:r>
        <w:rPr>
          <w:rtl/>
        </w:rPr>
        <w:t>تقريرا</w:t>
      </w:r>
      <w:r>
        <w:t xml:space="preserve"> a report); to start, initiate (</w:t>
      </w:r>
      <w:r>
        <w:rPr>
          <w:rtl/>
        </w:rPr>
        <w:t>قضية</w:t>
      </w:r>
      <w:r>
        <w:t xml:space="preserve"> qaḍīyata legal action); to ascribe (</w:t>
      </w:r>
      <w:r>
        <w:rPr>
          <w:rtl/>
        </w:rPr>
        <w:t>هـ الى</w:t>
      </w:r>
      <w:r>
        <w:t xml:space="preserve"> a Prophetic tradition to an authority or source); (gram.) to pronounce the final consonant with u; to put (</w:t>
      </w:r>
      <w:r>
        <w:rPr>
          <w:rtl/>
        </w:rPr>
        <w:t>هـ</w:t>
      </w:r>
      <w:r>
        <w:t xml:space="preserve"> a word) in the nominative or indicative, respectively; pass. rufi‘a it appeared, came in sight, became visible (</w:t>
      </w:r>
      <w:r>
        <w:rPr>
          <w:rtl/>
        </w:rPr>
        <w:t>ل</w:t>
      </w:r>
      <w:r>
        <w:t xml:space="preserve"> before s.o.); </w:t>
      </w:r>
      <w:r>
        <w:rPr>
          <w:rtl/>
        </w:rPr>
        <w:t>رفع عنه</w:t>
      </w:r>
      <w:r>
        <w:t xml:space="preserve"> rufi‘a ‘anhu he regained consciousness </w:t>
      </w:r>
      <w:r w:rsidR="003D2305">
        <w:t>|</w:t>
      </w:r>
      <w:r>
        <w:rPr>
          <w:rtl/>
        </w:rPr>
        <w:t>رفع شيئا فوق شيء</w:t>
      </w:r>
      <w:r>
        <w:t xml:space="preserve"> to put s.th. before or above s.th. else; </w:t>
      </w:r>
      <w:r>
        <w:rPr>
          <w:rtl/>
        </w:rPr>
        <w:t>رفع به رأسا</w:t>
      </w:r>
      <w:r>
        <w:t xml:space="preserve"> (rafa‘a) to pay attention to s.th.; </w:t>
      </w:r>
      <w:r>
        <w:rPr>
          <w:rtl/>
        </w:rPr>
        <w:t>رفع من شأنه</w:t>
      </w:r>
      <w:r>
        <w:t xml:space="preserve"> (min ša’nihī) to enhance the importance of s.th.; to speak of s.th. in glowing terms; </w:t>
      </w:r>
      <w:r>
        <w:rPr>
          <w:rtl/>
        </w:rPr>
        <w:t>رفع من مكانته</w:t>
      </w:r>
      <w:r>
        <w:t xml:space="preserve"> (makānatihī) to upgrade s.th.; </w:t>
      </w:r>
      <w:r>
        <w:rPr>
          <w:rtl/>
        </w:rPr>
        <w:t>رفع يديه عنه</w:t>
      </w:r>
      <w:r>
        <w:t xml:space="preserve"> (yadaihī) to desist, refrain from s.th.;  </w:t>
      </w:r>
      <w:r>
        <w:rPr>
          <w:rtl/>
        </w:rPr>
        <w:t>رفع الدعوى عليه</w:t>
      </w:r>
      <w:r>
        <w:t xml:space="preserve"> (da‘wā) to sue s.o., lodge a complaint against s.o. (</w:t>
      </w:r>
      <w:r>
        <w:rPr>
          <w:rtl/>
        </w:rPr>
        <w:t>امام</w:t>
      </w:r>
      <w:r>
        <w:t xml:space="preserve"> in a court); </w:t>
      </w:r>
      <w:r>
        <w:rPr>
          <w:rtl/>
        </w:rPr>
        <w:t>رفع قضية عليه</w:t>
      </w:r>
      <w:r>
        <w:t xml:space="preserve"> (qaḍīyatan) or </w:t>
      </w:r>
      <w:r>
        <w:rPr>
          <w:rtl/>
        </w:rPr>
        <w:t>رفع به قضية</w:t>
      </w:r>
      <w:r>
        <w:t xml:space="preserve"> to bring legal action against s.o., go with s.o. to court; </w:t>
      </w:r>
      <w:r>
        <w:rPr>
          <w:rtl/>
        </w:rPr>
        <w:t>رفع الاستئناف</w:t>
      </w:r>
      <w:r>
        <w:t xml:space="preserve"> to appeal,   make an appeal (</w:t>
      </w:r>
      <w:r>
        <w:rPr>
          <w:rtl/>
        </w:rPr>
        <w:t>امام</w:t>
      </w:r>
      <w:r>
        <w:t xml:space="preserve"> to a court) II to raise, lift;, elevate; to celebrate carnival III to act as </w:t>
      </w:r>
      <w:r>
        <w:lastRenderedPageBreak/>
        <w:t>defence counsel (</w:t>
      </w:r>
      <w:r>
        <w:rPr>
          <w:rtl/>
        </w:rPr>
        <w:t>عن</w:t>
      </w:r>
      <w:r>
        <w:t xml:space="preserve"> of s.o.), defend (</w:t>
      </w:r>
      <w:r>
        <w:rPr>
          <w:rtl/>
        </w:rPr>
        <w:t>عن</w:t>
      </w:r>
      <w:r>
        <w:t xml:space="preserve"> s.o., in court), plead s.o.’s (</w:t>
      </w:r>
      <w:r>
        <w:rPr>
          <w:rtl/>
        </w:rPr>
        <w:t>عن</w:t>
      </w:r>
      <w:r>
        <w:t>) cause; to summon, hale (</w:t>
      </w:r>
      <w:r>
        <w:rPr>
          <w:rtl/>
        </w:rPr>
        <w:t>ه الى</w:t>
      </w:r>
      <w:r>
        <w:t xml:space="preserve"> s.o. to court) V to be or deem o.s. above s.th. (</w:t>
      </w:r>
      <w:r>
        <w:rPr>
          <w:rtl/>
        </w:rPr>
        <w:t>عن</w:t>
      </w:r>
      <w:r>
        <w:t>), be too proud (</w:t>
      </w:r>
      <w:r>
        <w:rPr>
          <w:rtl/>
        </w:rPr>
        <w:t>عن</w:t>
      </w:r>
      <w:r>
        <w:t xml:space="preserve"> for s.th.), look down (</w:t>
      </w:r>
      <w:r>
        <w:rPr>
          <w:rtl/>
        </w:rPr>
        <w:t>عن</w:t>
      </w:r>
      <w:r>
        <w:t xml:space="preserve"> upon) </w:t>
      </w:r>
      <w:r w:rsidR="003D2305">
        <w:t>|</w:t>
      </w:r>
      <w:r>
        <w:rPr>
          <w:rtl/>
        </w:rPr>
        <w:t>ترفع برأسه</w:t>
      </w:r>
      <w:r>
        <w:t xml:space="preserve"> to raise or bear one’s heed high VI to hale one another before the judge (</w:t>
      </w:r>
      <w:r>
        <w:rPr>
          <w:rtl/>
        </w:rPr>
        <w:t>الى الحاكم</w:t>
      </w:r>
      <w:r>
        <w:t>); to take one’s case before the judge (</w:t>
      </w:r>
      <w:r>
        <w:rPr>
          <w:rtl/>
        </w:rPr>
        <w:t>الى الحاكم</w:t>
      </w:r>
      <w:r>
        <w:t>); to plead (in court) VIII to rise, lift; to go up, ascend; to become higher; to grow, increase, rise; to ring out (tone, voice, tune); to go away, pass away, be eliminated, disappear (</w:t>
      </w:r>
      <w:r>
        <w:rPr>
          <w:rtl/>
        </w:rPr>
        <w:t>عن</w:t>
      </w:r>
      <w:r>
        <w:t xml:space="preserve"> from) </w:t>
      </w:r>
      <w:r w:rsidR="003D2305">
        <w:t>|</w:t>
      </w:r>
      <w:r>
        <w:rPr>
          <w:rtl/>
        </w:rPr>
        <w:t>ارتفع صوته</w:t>
      </w:r>
      <w:r>
        <w:t xml:space="preserve"> (ṣautuhū) to gain prestige</w:t>
      </w:r>
    </w:p>
    <w:p w:rsidR="00B14408" w:rsidRDefault="00FD180F" w:rsidP="00FD180F">
      <w:pPr>
        <w:pStyle w:val="libNormal"/>
      </w:pPr>
      <w:r w:rsidRPr="00B14408">
        <w:rPr>
          <w:rStyle w:val="libBold2Char"/>
          <w:rFonts w:hint="eastAsia"/>
          <w:rtl/>
        </w:rPr>
        <w:t>رفع</w:t>
      </w:r>
      <w:r>
        <w:t xml:space="preserve"> raf‘ lifting, hoisting (also, of a flag); elevation; raise, raising, stepping up (of prices, of temperatures, etc.); setting up; erection; abolition; lift, (e.g., of a ban); remedy, elimination, removal; remission (of a tax); submission, filing (e.g., of a report); pronunciation of the final consonant with u (gram.) </w:t>
      </w:r>
      <w:r w:rsidR="003D2305">
        <w:t>|</w:t>
      </w:r>
      <w:r>
        <w:rPr>
          <w:rtl/>
        </w:rPr>
        <w:t>رفع الأثقال</w:t>
      </w:r>
      <w:r>
        <w:t xml:space="preserve"> weight lifting (athlet.)</w:t>
      </w:r>
    </w:p>
    <w:p w:rsidR="00B14408" w:rsidRDefault="00FD180F" w:rsidP="00FD180F">
      <w:pPr>
        <w:pStyle w:val="libNormal"/>
      </w:pPr>
      <w:r w:rsidRPr="00B14408">
        <w:rPr>
          <w:rStyle w:val="libBold2Char"/>
          <w:rFonts w:hint="eastAsia"/>
          <w:rtl/>
        </w:rPr>
        <w:t>رفعة</w:t>
      </w:r>
      <w:r>
        <w:t xml:space="preserve"> rif‘a height, elevation (e.g., of a structure); high rank or standing </w:t>
      </w:r>
      <w:r w:rsidR="003D2305">
        <w:t>|</w:t>
      </w:r>
      <w:r>
        <w:t xml:space="preserve"> </w:t>
      </w:r>
      <w:r>
        <w:rPr>
          <w:rtl/>
        </w:rPr>
        <w:t>صاحب الرفعة</w:t>
      </w:r>
      <w:r>
        <w:t xml:space="preserve"> (formerly:) title of the Egyptian Prime Minister, </w:t>
      </w:r>
      <w:r>
        <w:rPr>
          <w:rtl/>
        </w:rPr>
        <w:t>رفعة رئيس الوزراء</w:t>
      </w:r>
      <w:r>
        <w:t xml:space="preserve"> rif‘at raīs al</w:t>
      </w:r>
      <w:r w:rsidR="003D2305">
        <w:t>-</w:t>
      </w:r>
      <w:r>
        <w:t>wuzarā’ His Excellency the Prime Minister</w:t>
      </w:r>
    </w:p>
    <w:p w:rsidR="00B14408" w:rsidRDefault="00FD180F" w:rsidP="00FD180F">
      <w:pPr>
        <w:pStyle w:val="libNormal"/>
      </w:pPr>
      <w:r w:rsidRPr="00B14408">
        <w:rPr>
          <w:rStyle w:val="libBold2Char"/>
          <w:rFonts w:hint="eastAsia"/>
          <w:rtl/>
        </w:rPr>
        <w:t>رفاع</w:t>
      </w:r>
      <w:r>
        <w:t xml:space="preserve"> rifā‘ Shrovetide (Chr.)</w:t>
      </w:r>
    </w:p>
    <w:p w:rsidR="00B14408" w:rsidRDefault="00FD180F" w:rsidP="00FD180F">
      <w:pPr>
        <w:pStyle w:val="libNormal"/>
      </w:pPr>
      <w:r w:rsidRPr="00B14408">
        <w:rPr>
          <w:rStyle w:val="libBold2Char"/>
          <w:rFonts w:hint="eastAsia"/>
          <w:rtl/>
        </w:rPr>
        <w:t>رفيع</w:t>
      </w:r>
      <w:r>
        <w:t xml:space="preserve"> rafī‘ high, high</w:t>
      </w:r>
      <w:r w:rsidR="003D2305">
        <w:t>-</w:t>
      </w:r>
      <w:r>
        <w:t xml:space="preserve">ranking; lofty, exalted, sublime; loud (voice, sound); thin, fine, delicate; exquisite, refined, subtle; artistic </w:t>
      </w:r>
      <w:r w:rsidR="003D2305">
        <w:t>|</w:t>
      </w:r>
      <w:r>
        <w:rPr>
          <w:rtl/>
        </w:rPr>
        <w:t>رفيع الشأن</w:t>
      </w:r>
      <w:r>
        <w:t xml:space="preserve"> r. aš</w:t>
      </w:r>
      <w:r w:rsidR="003D2305">
        <w:t>-</w:t>
      </w:r>
      <w:r>
        <w:t xml:space="preserve">ša’n approx.: exalted; formerly, in Tunisia, title of the members of the Bey’s family; </w:t>
      </w:r>
      <w:r>
        <w:rPr>
          <w:rtl/>
        </w:rPr>
        <w:t>صاحب المقام الر</w:t>
      </w:r>
      <w:r>
        <w:rPr>
          <w:rFonts w:hint="eastAsia"/>
          <w:rtl/>
        </w:rPr>
        <w:t>فيع</w:t>
      </w:r>
      <w:r>
        <w:t xml:space="preserve"> (maqām) title conferred upon bearers of the order </w:t>
      </w:r>
      <w:r>
        <w:rPr>
          <w:rtl/>
        </w:rPr>
        <w:t>القلادة</w:t>
      </w:r>
      <w:r>
        <w:t xml:space="preserve"> al</w:t>
      </w:r>
      <w:r w:rsidR="003D2305">
        <w:t>-</w:t>
      </w:r>
      <w:r>
        <w:t xml:space="preserve">qilāda, established by Fu’ād I in 1936; </w:t>
      </w:r>
      <w:r>
        <w:rPr>
          <w:rtl/>
        </w:rPr>
        <w:t>الفنون الرفيعة (= الفنون الجميلة</w:t>
      </w:r>
      <w:r>
        <w:t xml:space="preserve">) the fine arts; </w:t>
      </w:r>
      <w:r>
        <w:rPr>
          <w:rtl/>
        </w:rPr>
        <w:t>الرفيع والوضيع</w:t>
      </w:r>
      <w:r>
        <w:t xml:space="preserve"> high end low (= all)</w:t>
      </w:r>
    </w:p>
    <w:p w:rsidR="00B14408" w:rsidRDefault="00FD180F" w:rsidP="00FD180F">
      <w:pPr>
        <w:pStyle w:val="libNormal"/>
      </w:pPr>
      <w:r w:rsidRPr="00B14408">
        <w:rPr>
          <w:rStyle w:val="libBold2Char"/>
          <w:rFonts w:hint="eastAsia"/>
          <w:rtl/>
        </w:rPr>
        <w:t>ارفع</w:t>
      </w:r>
      <w:r>
        <w:t xml:space="preserve"> arfa‘ higher; loftier, more exalted; liner; more relined, subtler</w:t>
      </w:r>
    </w:p>
    <w:p w:rsidR="00B14408" w:rsidRDefault="00FD180F" w:rsidP="00FD180F">
      <w:pPr>
        <w:pStyle w:val="libNormal"/>
      </w:pPr>
      <w:r w:rsidRPr="00B14408">
        <w:rPr>
          <w:rStyle w:val="libBold2Char"/>
          <w:rFonts w:hint="eastAsia"/>
          <w:rtl/>
        </w:rPr>
        <w:t>رفيعة</w:t>
      </w:r>
      <w:r>
        <w:t xml:space="preserve"> rafī‘a pl. </w:t>
      </w:r>
      <w:r>
        <w:rPr>
          <w:rtl/>
        </w:rPr>
        <w:t>رفائع</w:t>
      </w:r>
      <w:r>
        <w:t xml:space="preserve"> rafā’i‘2 legal case brought before the competent authorities; a document submitted to a proper authority</w:t>
      </w:r>
    </w:p>
    <w:p w:rsidR="00B14408" w:rsidRDefault="00FD180F" w:rsidP="00FD180F">
      <w:pPr>
        <w:pStyle w:val="libNormal"/>
      </w:pPr>
      <w:r w:rsidRPr="00B14408">
        <w:rPr>
          <w:rStyle w:val="libBold2Char"/>
          <w:rFonts w:hint="eastAsia"/>
          <w:rtl/>
        </w:rPr>
        <w:t>مرفع</w:t>
      </w:r>
      <w:r>
        <w:t xml:space="preserve"> marfa‘ Shrovetide (Chr.); carnival, pl. </w:t>
      </w:r>
      <w:r>
        <w:rPr>
          <w:rtl/>
        </w:rPr>
        <w:t>مرافع</w:t>
      </w:r>
      <w:r>
        <w:t xml:space="preserve"> marāfi‘2 do.</w:t>
      </w:r>
    </w:p>
    <w:p w:rsidR="00B14408" w:rsidRDefault="00FD180F" w:rsidP="00FD180F">
      <w:pPr>
        <w:pStyle w:val="libNormal"/>
      </w:pPr>
      <w:r w:rsidRPr="00B14408">
        <w:rPr>
          <w:rStyle w:val="libBold2Char"/>
          <w:rFonts w:hint="eastAsia"/>
          <w:rtl/>
        </w:rPr>
        <w:t>مرفعة</w:t>
      </w:r>
      <w:r>
        <w:t xml:space="preserve"> mirfa‘a pl. </w:t>
      </w:r>
      <w:r>
        <w:rPr>
          <w:rtl/>
        </w:rPr>
        <w:t>مرافع</w:t>
      </w:r>
      <w:r>
        <w:t xml:space="preserve"> marāfi‘2 hoisting gear, crane</w:t>
      </w:r>
    </w:p>
    <w:p w:rsidR="00B14408" w:rsidRDefault="00FD180F" w:rsidP="00FD180F">
      <w:pPr>
        <w:pStyle w:val="libNormal"/>
      </w:pPr>
      <w:r w:rsidRPr="00B14408">
        <w:rPr>
          <w:rStyle w:val="libBold2Char"/>
          <w:rFonts w:hint="eastAsia"/>
          <w:rtl/>
        </w:rPr>
        <w:t>ترفيع</w:t>
      </w:r>
      <w:r>
        <w:t xml:space="preserve"> tarfī‘ pl. </w:t>
      </w:r>
      <w:r w:rsidR="003D2305">
        <w:t>-</w:t>
      </w:r>
      <w:r>
        <w:t>āt promotion (of an official); salary raise (</w:t>
      </w:r>
      <w:r>
        <w:rPr>
          <w:rtl/>
        </w:rPr>
        <w:t>الى</w:t>
      </w:r>
      <w:r>
        <w:t xml:space="preserve"> to the amount of)</w:t>
      </w:r>
    </w:p>
    <w:p w:rsidR="00B14408" w:rsidRDefault="00FD180F" w:rsidP="00FD180F">
      <w:pPr>
        <w:pStyle w:val="libNormal"/>
      </w:pPr>
      <w:r w:rsidRPr="00B14408">
        <w:rPr>
          <w:rStyle w:val="libBold2Char"/>
          <w:rFonts w:hint="eastAsia"/>
          <w:rtl/>
        </w:rPr>
        <w:lastRenderedPageBreak/>
        <w:t>مرافعة</w:t>
      </w:r>
      <w:r>
        <w:t xml:space="preserve"> murāfa‘a pl. </w:t>
      </w:r>
      <w:r w:rsidR="003D2305">
        <w:t>-</w:t>
      </w:r>
      <w:r>
        <w:t xml:space="preserve">āt speech for the defense (in court); proceedings at law </w:t>
      </w:r>
      <w:r w:rsidR="003D2305">
        <w:t>|</w:t>
      </w:r>
      <w:r>
        <w:rPr>
          <w:rtl/>
        </w:rPr>
        <w:t>يوم المرافعة</w:t>
      </w:r>
      <w:r>
        <w:t xml:space="preserve"> yaum al</w:t>
      </w:r>
      <w:r w:rsidR="003D2305">
        <w:t>-</w:t>
      </w:r>
      <w:r>
        <w:t xml:space="preserve">m. date fixed for the trial (of a case in court); </w:t>
      </w:r>
      <w:r>
        <w:rPr>
          <w:rtl/>
        </w:rPr>
        <w:t>قانون المرافعة</w:t>
      </w:r>
      <w:r>
        <w:t xml:space="preserve"> (Eg.) and </w:t>
      </w:r>
      <w:r>
        <w:rPr>
          <w:rtl/>
        </w:rPr>
        <w:t>مجلة المرافعة</w:t>
      </w:r>
      <w:r>
        <w:t xml:space="preserve"> majallat al</w:t>
      </w:r>
      <w:r w:rsidR="003D2305">
        <w:t>-</w:t>
      </w:r>
      <w:r>
        <w:t>m. (Tun.) code of procedure</w:t>
      </w:r>
    </w:p>
    <w:p w:rsidR="00B14408" w:rsidRDefault="00FD180F" w:rsidP="00FD180F">
      <w:pPr>
        <w:pStyle w:val="libNormal"/>
      </w:pPr>
      <w:r w:rsidRPr="00B14408">
        <w:rPr>
          <w:rStyle w:val="libBold2Char"/>
          <w:rFonts w:hint="eastAsia"/>
          <w:rtl/>
        </w:rPr>
        <w:t>ترفع</w:t>
      </w:r>
      <w:r>
        <w:t xml:space="preserve"> taraffu‘ arrogance, haughtiness, snobbery (</w:t>
      </w:r>
      <w:r>
        <w:rPr>
          <w:rtl/>
        </w:rPr>
        <w:t>عن</w:t>
      </w:r>
      <w:r>
        <w:t xml:space="preserve"> toward s.th.), disdain, contempt (</w:t>
      </w:r>
      <w:r>
        <w:rPr>
          <w:rtl/>
        </w:rPr>
        <w:t>عن</w:t>
      </w:r>
      <w:r>
        <w:t xml:space="preserve"> of s.th.)</w:t>
      </w:r>
    </w:p>
    <w:p w:rsidR="00B14408" w:rsidRDefault="00FD180F" w:rsidP="00FD180F">
      <w:pPr>
        <w:pStyle w:val="libNormal"/>
      </w:pPr>
      <w:r w:rsidRPr="00B14408">
        <w:rPr>
          <w:rStyle w:val="libBold2Char"/>
          <w:rFonts w:hint="eastAsia"/>
          <w:rtl/>
        </w:rPr>
        <w:t>ارتفاع</w:t>
      </w:r>
      <w:r>
        <w:t xml:space="preserve"> irtifā‘ rise (e.g., of prices); elevation; increase; height, altitude (e.g., of a mountain, </w:t>
      </w:r>
      <w:r>
        <w:rPr>
          <w:rtl/>
        </w:rPr>
        <w:t>عن سطح البحر</w:t>
      </w:r>
      <w:r>
        <w:t xml:space="preserve"> ‘an saṭḥI l</w:t>
      </w:r>
      <w:r w:rsidR="003D2305">
        <w:t>-</w:t>
      </w:r>
      <w:r>
        <w:t xml:space="preserve">baḥr above sea level, etc.) </w:t>
      </w:r>
      <w:r w:rsidR="003D2305">
        <w:t>|</w:t>
      </w:r>
      <w:r>
        <w:t xml:space="preserve"> </w:t>
      </w:r>
      <w:r>
        <w:rPr>
          <w:rtl/>
        </w:rPr>
        <w:t>على ارتفاع</w:t>
      </w:r>
      <w:r>
        <w:t xml:space="preserve"> ... at an altitude of ...</w:t>
      </w:r>
    </w:p>
    <w:p w:rsidR="00B14408" w:rsidRDefault="00FD180F" w:rsidP="00FD180F">
      <w:pPr>
        <w:pStyle w:val="libNormal"/>
      </w:pPr>
      <w:r w:rsidRPr="00B14408">
        <w:rPr>
          <w:rStyle w:val="libBold2Char"/>
          <w:rFonts w:hint="eastAsia"/>
          <w:rtl/>
        </w:rPr>
        <w:t>رافع</w:t>
      </w:r>
      <w:r>
        <w:t xml:space="preserve"> rāfi‘ bearer </w:t>
      </w:r>
      <w:r w:rsidR="003D2305">
        <w:t>|</w:t>
      </w:r>
      <w:r>
        <w:rPr>
          <w:rtl/>
        </w:rPr>
        <w:t>آلة رافعة</w:t>
      </w:r>
      <w:r>
        <w:t xml:space="preserve"> hoisting gear, lifting apparatus, hoist; windlass, winch; crane; pump; </w:t>
      </w:r>
      <w:r>
        <w:rPr>
          <w:rtl/>
        </w:rPr>
        <w:t>مضخة رافعة</w:t>
      </w:r>
      <w:r>
        <w:t xml:space="preserve"> (miḍakka) suction pump</w:t>
      </w:r>
    </w:p>
    <w:p w:rsidR="00B14408" w:rsidRDefault="00FD180F" w:rsidP="00FD180F">
      <w:pPr>
        <w:pStyle w:val="libNormal"/>
      </w:pPr>
      <w:r w:rsidRPr="00B14408">
        <w:rPr>
          <w:rStyle w:val="libBold2Char"/>
          <w:rFonts w:hint="eastAsia"/>
          <w:rtl/>
        </w:rPr>
        <w:t>رافعة</w:t>
      </w:r>
      <w:r>
        <w:t xml:space="preserve"> rāfi‘a pl. </w:t>
      </w:r>
      <w:r>
        <w:rPr>
          <w:rtl/>
        </w:rPr>
        <w:t>روافع</w:t>
      </w:r>
      <w:r>
        <w:t xml:space="preserve"> rawāfi‘ hoisting gear, lifting apparatus, hoist; crane; hoisting installation (mining) </w:t>
      </w:r>
      <w:r w:rsidR="003D2305">
        <w:t>|</w:t>
      </w:r>
      <w:r>
        <w:t xml:space="preserve">O </w:t>
      </w:r>
      <w:r>
        <w:rPr>
          <w:rtl/>
        </w:rPr>
        <w:t>رافعة هوائية</w:t>
      </w:r>
      <w:r>
        <w:t xml:space="preserve"> (hawā’īya) ejector; O </w:t>
      </w:r>
      <w:r>
        <w:rPr>
          <w:rtl/>
        </w:rPr>
        <w:t>رافعة الغام</w:t>
      </w:r>
      <w:r>
        <w:t xml:space="preserve"> r. algām mine sweeper</w:t>
      </w:r>
    </w:p>
    <w:p w:rsidR="00B14408" w:rsidRDefault="00FD180F" w:rsidP="00FD180F">
      <w:pPr>
        <w:pStyle w:val="libNormal"/>
      </w:pPr>
      <w:r w:rsidRPr="00B14408">
        <w:rPr>
          <w:rStyle w:val="libBold2Char"/>
          <w:rFonts w:hint="eastAsia"/>
          <w:rtl/>
        </w:rPr>
        <w:t>مرفوع</w:t>
      </w:r>
      <w:r>
        <w:t xml:space="preserve"> marfū‘ traceable in ascending order of traditionaries to Mohammed (Prophetic tradition); (gram.) in the nominative or indicative, respectively</w:t>
      </w:r>
    </w:p>
    <w:p w:rsidR="00B14408" w:rsidRDefault="00FD180F" w:rsidP="00FD180F">
      <w:pPr>
        <w:pStyle w:val="libNormal"/>
      </w:pPr>
      <w:r w:rsidRPr="00B14408">
        <w:rPr>
          <w:rStyle w:val="libBold2Char"/>
          <w:rFonts w:hint="eastAsia"/>
          <w:rtl/>
        </w:rPr>
        <w:t>مرفع</w:t>
      </w:r>
      <w:r>
        <w:t xml:space="preserve"> muraffa‘: </w:t>
      </w:r>
      <w:r>
        <w:rPr>
          <w:rtl/>
        </w:rPr>
        <w:t>المرفع شأنه</w:t>
      </w:r>
      <w:r>
        <w:t xml:space="preserve"> (ša’nuhū) = </w:t>
      </w:r>
      <w:r>
        <w:rPr>
          <w:rtl/>
        </w:rPr>
        <w:t>الرفيع الشأن</w:t>
      </w:r>
      <w:r>
        <w:t xml:space="preserve"> (see </w:t>
      </w:r>
      <w:r>
        <w:rPr>
          <w:rtl/>
        </w:rPr>
        <w:t>رفيع</w:t>
      </w:r>
      <w:r>
        <w:t xml:space="preserve"> rafī‘)</w:t>
      </w:r>
    </w:p>
    <w:p w:rsidR="00B14408" w:rsidRDefault="00FD180F" w:rsidP="00FD180F">
      <w:pPr>
        <w:pStyle w:val="libNormal"/>
      </w:pPr>
      <w:r w:rsidRPr="00B14408">
        <w:rPr>
          <w:rStyle w:val="libBold2Char"/>
          <w:rFonts w:hint="eastAsia"/>
          <w:rtl/>
        </w:rPr>
        <w:t>مرافع</w:t>
      </w:r>
      <w:r>
        <w:t xml:space="preserve"> murāfi‘ plaintiff</w:t>
      </w:r>
    </w:p>
    <w:p w:rsidR="00B14408" w:rsidRDefault="00FD180F" w:rsidP="00FD180F">
      <w:pPr>
        <w:pStyle w:val="libNormal"/>
      </w:pPr>
      <w:r w:rsidRPr="00B14408">
        <w:rPr>
          <w:rStyle w:val="libBold2Char"/>
          <w:rFonts w:hint="eastAsia"/>
          <w:rtl/>
        </w:rPr>
        <w:t>مترفع</w:t>
      </w:r>
      <w:r>
        <w:t xml:space="preserve"> mutaraffi‘ haughty, arrogant, snobbish</w:t>
      </w:r>
    </w:p>
    <w:p w:rsidR="00B14408" w:rsidRDefault="00FD180F" w:rsidP="00FD180F">
      <w:pPr>
        <w:pStyle w:val="libNormal"/>
      </w:pPr>
      <w:r w:rsidRPr="00B14408">
        <w:rPr>
          <w:rStyle w:val="libBold2Char"/>
          <w:rFonts w:hint="eastAsia"/>
          <w:rtl/>
        </w:rPr>
        <w:t>مرتفع</w:t>
      </w:r>
      <w:r>
        <w:t xml:space="preserve"> murtafi‘ rising, ascending; high, elevated; resounding, ringing </w:t>
      </w:r>
      <w:r w:rsidR="003D2305">
        <w:t>|</w:t>
      </w:r>
      <w:r>
        <w:t xml:space="preserve"> </w:t>
      </w:r>
      <w:r>
        <w:rPr>
          <w:rtl/>
        </w:rPr>
        <w:t>سكة الحديد المرتفعة</w:t>
      </w:r>
      <w:r>
        <w:t xml:space="preserve"> (sikkat al</w:t>
      </w:r>
      <w:r w:rsidR="003D2305">
        <w:t>-</w:t>
      </w:r>
      <w:r>
        <w:t>ḥadīd) elevated railway</w:t>
      </w:r>
    </w:p>
    <w:p w:rsidR="00B14408" w:rsidRDefault="00FD180F" w:rsidP="00FD180F">
      <w:pPr>
        <w:pStyle w:val="libNormal"/>
      </w:pPr>
      <w:r w:rsidRPr="00B14408">
        <w:rPr>
          <w:rStyle w:val="libBold2Char"/>
          <w:rFonts w:hint="eastAsia"/>
          <w:rtl/>
        </w:rPr>
        <w:t>مرتفع</w:t>
      </w:r>
      <w:r>
        <w:t xml:space="preserve"> murtafa‘ height, altitude; elevated place; O terrace; pl. </w:t>
      </w:r>
      <w:r w:rsidR="003D2305">
        <w:t>-</w:t>
      </w:r>
      <w:r>
        <w:t>āt heights, elevations, hills</w:t>
      </w:r>
    </w:p>
    <w:p w:rsidR="00B14408" w:rsidRDefault="00FD180F" w:rsidP="00FD180F">
      <w:pPr>
        <w:pStyle w:val="libNormal"/>
      </w:pPr>
      <w:r w:rsidRPr="00B14408">
        <w:rPr>
          <w:rStyle w:val="libBold2Char"/>
          <w:rFonts w:hint="eastAsia"/>
          <w:rtl/>
        </w:rPr>
        <w:t>رفق</w:t>
      </w:r>
      <w:r>
        <w:t xml:space="preserve"> rafaqa u (rifq) and rafiqa a (rafaq) to be kind, friendly, nice (</w:t>
      </w:r>
      <w:r>
        <w:rPr>
          <w:rtl/>
        </w:rPr>
        <w:t>ب</w:t>
      </w:r>
      <w:r>
        <w:t xml:space="preserve"> to s.o., also </w:t>
      </w:r>
      <w:r>
        <w:rPr>
          <w:rtl/>
        </w:rPr>
        <w:t>على</w:t>
      </w:r>
      <w:r>
        <w:t xml:space="preserve"> and </w:t>
      </w:r>
      <w:r>
        <w:rPr>
          <w:rtl/>
        </w:rPr>
        <w:t>ل</w:t>
      </w:r>
      <w:r>
        <w:t>), treat gently (</w:t>
      </w:r>
      <w:r>
        <w:rPr>
          <w:rtl/>
        </w:rPr>
        <w:t>ب</w:t>
      </w:r>
      <w:r>
        <w:t xml:space="preserve"> s.o.,), be courteous (</w:t>
      </w:r>
      <w:r>
        <w:rPr>
          <w:rtl/>
        </w:rPr>
        <w:t>ب</w:t>
      </w:r>
      <w:r>
        <w:t xml:space="preserve"> with s.o.) III to be a companion, a comrade (</w:t>
      </w:r>
      <w:r>
        <w:rPr>
          <w:rtl/>
        </w:rPr>
        <w:t>ه</w:t>
      </w:r>
      <w:r>
        <w:t xml:space="preserve"> of s.o.); to keep (</w:t>
      </w:r>
      <w:r>
        <w:rPr>
          <w:rtl/>
        </w:rPr>
        <w:t>ه</w:t>
      </w:r>
      <w:r>
        <w:t xml:space="preserve"> s.o.) company; to be on intimate terms, be hand in glove, be friends, associate closely (</w:t>
      </w:r>
      <w:r>
        <w:rPr>
          <w:rtl/>
        </w:rPr>
        <w:t>ه</w:t>
      </w:r>
      <w:r>
        <w:t xml:space="preserve"> with s.o.); to accompany (</w:t>
      </w:r>
      <w:r>
        <w:rPr>
          <w:rtl/>
        </w:rPr>
        <w:t>ه</w:t>
      </w:r>
      <w:r>
        <w:t xml:space="preserve"> s.o.; also mus.); to escort (</w:t>
      </w:r>
      <w:r>
        <w:rPr>
          <w:rtl/>
        </w:rPr>
        <w:t>هـ, ه</w:t>
      </w:r>
      <w:r>
        <w:t xml:space="preserve"> s.o., s.th.) IV to be of use, be useful (</w:t>
      </w:r>
      <w:r>
        <w:rPr>
          <w:rtl/>
        </w:rPr>
        <w:t>ه</w:t>
      </w:r>
      <w:r>
        <w:t xml:space="preserve"> to s.o.), avail, serve, help (</w:t>
      </w:r>
      <w:r>
        <w:rPr>
          <w:rtl/>
        </w:rPr>
        <w:t>ه</w:t>
      </w:r>
      <w:r>
        <w:t xml:space="preserve"> s.o.); to accompany (</w:t>
      </w:r>
      <w:r>
        <w:rPr>
          <w:rtl/>
        </w:rPr>
        <w:t>هـ ب</w:t>
      </w:r>
      <w:r>
        <w:t xml:space="preserve"> s.th. with);: to attach, enclose, add, append (</w:t>
      </w:r>
      <w:r>
        <w:rPr>
          <w:rtl/>
        </w:rPr>
        <w:t>هـ ب</w:t>
      </w:r>
      <w:r>
        <w:t xml:space="preserve"> to s.th. s.th.) V to show o.s. </w:t>
      </w:r>
      <w:r>
        <w:lastRenderedPageBreak/>
        <w:t>kind, display a gentle, friendly attitude (</w:t>
      </w:r>
      <w:r>
        <w:rPr>
          <w:rtl/>
        </w:rPr>
        <w:t>ب</w:t>
      </w:r>
      <w:r>
        <w:t xml:space="preserve"> toward s.o., also </w:t>
      </w:r>
      <w:r>
        <w:rPr>
          <w:rtl/>
        </w:rPr>
        <w:t>مع</w:t>
      </w:r>
      <w:r>
        <w:t>), be nice (</w:t>
      </w:r>
      <w:r>
        <w:rPr>
          <w:rtl/>
        </w:rPr>
        <w:t>ب</w:t>
      </w:r>
      <w:r>
        <w:t xml:space="preserve"> to s.o., also </w:t>
      </w:r>
      <w:r>
        <w:rPr>
          <w:rtl/>
        </w:rPr>
        <w:t>مع</w:t>
      </w:r>
      <w:r>
        <w:t>); to do gently (</w:t>
      </w:r>
      <w:r>
        <w:rPr>
          <w:rtl/>
        </w:rPr>
        <w:t>في</w:t>
      </w:r>
      <w:r>
        <w:t xml:space="preserve"> s.th.), proceed gently (</w:t>
      </w:r>
      <w:r>
        <w:rPr>
          <w:rtl/>
        </w:rPr>
        <w:t>في</w:t>
      </w:r>
      <w:r>
        <w:t xml:space="preserve"> in) </w:t>
      </w:r>
      <w:r w:rsidR="003D2305">
        <w:t>|</w:t>
      </w:r>
      <w:r>
        <w:rPr>
          <w:rtl/>
        </w:rPr>
        <w:t>ترفق في سيره</w:t>
      </w:r>
      <w:r>
        <w:t xml:space="preserve"> (sairihī) to walk slowly, stroll, saunter VI to travel together VIII to profit, benefit, gain (</w:t>
      </w:r>
      <w:r>
        <w:rPr>
          <w:rtl/>
        </w:rPr>
        <w:t>ب</w:t>
      </w:r>
      <w:r>
        <w:t xml:space="preserve"> from or by), make use, avail o.s., take advantage (</w:t>
      </w:r>
      <w:r>
        <w:rPr>
          <w:rtl/>
        </w:rPr>
        <w:t>ب</w:t>
      </w:r>
      <w:r>
        <w:t xml:space="preserve"> of), utilize (</w:t>
      </w:r>
      <w:r>
        <w:rPr>
          <w:rtl/>
        </w:rPr>
        <w:t>ب</w:t>
      </w:r>
      <w:r>
        <w:t xml:space="preserve"> s .h.); to lean one’s elbows, rest one’s arms (</w:t>
      </w:r>
      <w:r>
        <w:rPr>
          <w:rtl/>
        </w:rPr>
        <w:t>هـ</w:t>
      </w:r>
      <w:r>
        <w:t xml:space="preserve"> on s.th.)</w:t>
      </w:r>
    </w:p>
    <w:p w:rsidR="00B14408" w:rsidRDefault="00FD180F" w:rsidP="00FD180F">
      <w:pPr>
        <w:pStyle w:val="libNormal"/>
      </w:pPr>
      <w:r w:rsidRPr="00B14408">
        <w:rPr>
          <w:rStyle w:val="libBold2Char"/>
          <w:rFonts w:hint="eastAsia"/>
          <w:rtl/>
        </w:rPr>
        <w:t>رفق</w:t>
      </w:r>
      <w:r>
        <w:t xml:space="preserve"> rifq friendliness, kindness, gentleness </w:t>
      </w:r>
      <w:r w:rsidR="003D2305">
        <w:t>|</w:t>
      </w:r>
      <w:r>
        <w:t xml:space="preserve"> </w:t>
      </w:r>
      <w:r>
        <w:rPr>
          <w:rtl/>
        </w:rPr>
        <w:t>جمعية الرفق بالحيوان</w:t>
      </w:r>
      <w:r>
        <w:t xml:space="preserve"> jam‘īyat ar</w:t>
      </w:r>
      <w:r w:rsidR="003D2305">
        <w:t>-</w:t>
      </w:r>
      <w:r>
        <w:t>r. bi</w:t>
      </w:r>
      <w:r w:rsidR="003D2305">
        <w:t>-</w:t>
      </w:r>
      <w:r>
        <w:t>l</w:t>
      </w:r>
      <w:r w:rsidR="003D2305">
        <w:t>-</w:t>
      </w:r>
      <w:r>
        <w:t>ḥayawān Society for the Prevention of Cruelty to Animals</w:t>
      </w:r>
    </w:p>
    <w:p w:rsidR="00B14408" w:rsidRDefault="00FD180F" w:rsidP="00FD180F">
      <w:pPr>
        <w:pStyle w:val="libNormal"/>
      </w:pPr>
      <w:r w:rsidRPr="00B14408">
        <w:rPr>
          <w:rStyle w:val="libBold2Char"/>
          <w:rFonts w:hint="eastAsia"/>
          <w:rtl/>
        </w:rPr>
        <w:t>رفقة</w:t>
      </w:r>
      <w:r>
        <w:t xml:space="preserve"> rifqa, rufqa pl. </w:t>
      </w:r>
      <w:r>
        <w:rPr>
          <w:rtl/>
        </w:rPr>
        <w:t>رفاق</w:t>
      </w:r>
      <w:r>
        <w:t xml:space="preserve"> rifāq, </w:t>
      </w:r>
      <w:r>
        <w:rPr>
          <w:rtl/>
        </w:rPr>
        <w:t>رفق</w:t>
      </w:r>
      <w:r>
        <w:t xml:space="preserve"> rifaq, rufaq, </w:t>
      </w:r>
      <w:r>
        <w:rPr>
          <w:rtl/>
        </w:rPr>
        <w:t>ارفاق</w:t>
      </w:r>
      <w:r>
        <w:t xml:space="preserve"> arfāq group, troop, body (of people); company </w:t>
      </w:r>
      <w:r w:rsidR="003D2305">
        <w:t>|</w:t>
      </w:r>
      <w:r>
        <w:t xml:space="preserve"> </w:t>
      </w:r>
      <w:r>
        <w:rPr>
          <w:rtl/>
        </w:rPr>
        <w:t>برفقة</w:t>
      </w:r>
      <w:r>
        <w:t xml:space="preserve"> accompanied by, in the company of</w:t>
      </w:r>
    </w:p>
    <w:p w:rsidR="00B14408" w:rsidRDefault="00FD180F" w:rsidP="00FD180F">
      <w:pPr>
        <w:pStyle w:val="libNormal"/>
      </w:pPr>
      <w:r w:rsidRPr="00B14408">
        <w:rPr>
          <w:rStyle w:val="libBold2Char"/>
          <w:rFonts w:hint="eastAsia"/>
          <w:rtl/>
        </w:rPr>
        <w:t>رفيق</w:t>
      </w:r>
      <w:r>
        <w:t xml:space="preserve"> rafīq pl. </w:t>
      </w:r>
      <w:r>
        <w:rPr>
          <w:rtl/>
        </w:rPr>
        <w:t>رفقاء</w:t>
      </w:r>
      <w:r>
        <w:t xml:space="preserve"> rufaqā’2, </w:t>
      </w:r>
      <w:r>
        <w:rPr>
          <w:rtl/>
        </w:rPr>
        <w:t>رفاق</w:t>
      </w:r>
      <w:r>
        <w:t xml:space="preserve"> rifāq companion, attendant; escort; buddy, friend; comrade (in Marxist terminology); associate, partner; accomplice; kind (</w:t>
      </w:r>
      <w:r>
        <w:rPr>
          <w:rtl/>
        </w:rPr>
        <w:t>ب</w:t>
      </w:r>
      <w:r>
        <w:t xml:space="preserve"> to), mild, gentle, tender </w:t>
      </w:r>
      <w:r w:rsidR="003D2305">
        <w:t>|</w:t>
      </w:r>
      <w:r>
        <w:rPr>
          <w:rtl/>
        </w:rPr>
        <w:t>رفيق المدرسة</w:t>
      </w:r>
      <w:r>
        <w:t xml:space="preserve"> r. al</w:t>
      </w:r>
      <w:r w:rsidR="003D2305">
        <w:t>-</w:t>
      </w:r>
      <w:r>
        <w:t>madrasa classmate, schoolmate</w:t>
      </w:r>
    </w:p>
    <w:p w:rsidR="00B14408" w:rsidRDefault="00FD180F" w:rsidP="00FD180F">
      <w:pPr>
        <w:pStyle w:val="libNormal"/>
      </w:pPr>
      <w:r w:rsidRPr="00B14408">
        <w:rPr>
          <w:rStyle w:val="libBold2Char"/>
          <w:rFonts w:hint="eastAsia"/>
          <w:rtl/>
        </w:rPr>
        <w:t>رفيقة</w:t>
      </w:r>
      <w:r>
        <w:t xml:space="preserve"> rafīqa pl. </w:t>
      </w:r>
      <w:r w:rsidR="003D2305">
        <w:t>-</w:t>
      </w:r>
      <w:r>
        <w:t>āt woman companion; girl friend; sweetheart; mistress, par amour</w:t>
      </w:r>
    </w:p>
    <w:p w:rsidR="00B14408" w:rsidRDefault="00FD180F" w:rsidP="00FD180F">
      <w:pPr>
        <w:pStyle w:val="libNormal"/>
      </w:pPr>
      <w:r w:rsidRPr="00B14408">
        <w:rPr>
          <w:rStyle w:val="libBold2Char"/>
          <w:rFonts w:hint="eastAsia"/>
          <w:rtl/>
        </w:rPr>
        <w:t>مرفق</w:t>
      </w:r>
      <w:r>
        <w:t xml:space="preserve"> mirfaq, marfiq elbow; </w:t>
      </w:r>
      <w:r w:rsidR="003D2305">
        <w:t>--</w:t>
      </w:r>
      <w:r>
        <w:t xml:space="preserve"> mirfaq pl. </w:t>
      </w:r>
      <w:r>
        <w:rPr>
          <w:rtl/>
        </w:rPr>
        <w:t>مرافق</w:t>
      </w:r>
      <w:r>
        <w:t xml:space="preserve"> marāfiq2 anything conducive to personal ease and comfort, convenience; appurtenance (of an apartment, of a house; such as kitchen, bathroom, stable, etc.); attainment of civilization, civilizational institution; pl. </w:t>
      </w:r>
      <w:r>
        <w:rPr>
          <w:rtl/>
        </w:rPr>
        <w:t>مرافق</w:t>
      </w:r>
      <w:r>
        <w:t xml:space="preserve"> attainments of civilization; conveniences; public utilities; installations; facilities </w:t>
      </w:r>
      <w:r w:rsidR="003D2305">
        <w:t>|</w:t>
      </w:r>
      <w:r>
        <w:rPr>
          <w:rtl/>
        </w:rPr>
        <w:t>القيام على مرافقهم</w:t>
      </w:r>
      <w:r>
        <w:t xml:space="preserve"> (qiyām) concern for their welfare; </w:t>
      </w:r>
      <w:r>
        <w:rPr>
          <w:rtl/>
        </w:rPr>
        <w:t>مرافق الحياة</w:t>
      </w:r>
      <w:r>
        <w:t xml:space="preserve"> m. al</w:t>
      </w:r>
      <w:r w:rsidR="003D2305">
        <w:t>-</w:t>
      </w:r>
      <w:r>
        <w:t xml:space="preserve">ḥayāh conveniences, anything conducive to personal ease and comfort; </w:t>
      </w:r>
      <w:r>
        <w:rPr>
          <w:rtl/>
        </w:rPr>
        <w:t>المرافق العام</w:t>
      </w:r>
      <w:r>
        <w:rPr>
          <w:rFonts w:hint="eastAsia"/>
          <w:rtl/>
        </w:rPr>
        <w:t>ة</w:t>
      </w:r>
      <w:r>
        <w:t xml:space="preserve"> (‘āmma) the public utilities; </w:t>
      </w:r>
      <w:r>
        <w:rPr>
          <w:rtl/>
        </w:rPr>
        <w:t>مرافق التكرار</w:t>
      </w:r>
      <w:r>
        <w:t xml:space="preserve"> refining facilities (oil industry)</w:t>
      </w:r>
    </w:p>
    <w:p w:rsidR="00B14408" w:rsidRDefault="00FD180F" w:rsidP="00FD180F">
      <w:pPr>
        <w:pStyle w:val="libNormal"/>
      </w:pPr>
      <w:r w:rsidRPr="00B14408">
        <w:rPr>
          <w:rStyle w:val="libBold2Char"/>
          <w:rFonts w:hint="eastAsia"/>
          <w:rtl/>
        </w:rPr>
        <w:t>مرافقة</w:t>
      </w:r>
      <w:r>
        <w:t xml:space="preserve"> murāfaqa accompaniment; escort; company, association</w:t>
      </w:r>
    </w:p>
    <w:p w:rsidR="00B14408" w:rsidRDefault="00FD180F" w:rsidP="00FD180F">
      <w:pPr>
        <w:pStyle w:val="libNormal"/>
      </w:pPr>
      <w:r w:rsidRPr="00B14408">
        <w:rPr>
          <w:rStyle w:val="libBold2Char"/>
          <w:rFonts w:hint="eastAsia"/>
          <w:rtl/>
        </w:rPr>
        <w:t>ارتفاق</w:t>
      </w:r>
      <w:r>
        <w:t xml:space="preserve"> irtifāq utilization, use; usefulness, serviceableness; easement (jur.)</w:t>
      </w:r>
    </w:p>
    <w:p w:rsidR="00B14408" w:rsidRDefault="00FD180F" w:rsidP="00FD180F">
      <w:pPr>
        <w:pStyle w:val="libNormal"/>
      </w:pPr>
      <w:r w:rsidRPr="00B14408">
        <w:rPr>
          <w:rStyle w:val="libBold2Char"/>
          <w:rFonts w:hint="eastAsia"/>
          <w:rtl/>
        </w:rPr>
        <w:t>مرافق</w:t>
      </w:r>
      <w:r>
        <w:t xml:space="preserve"> murāfiq pl. </w:t>
      </w:r>
      <w:r w:rsidR="003D2305">
        <w:t>-</w:t>
      </w:r>
      <w:r>
        <w:t>ūn companion, attendant; escort; accompanist; adjutant, aide (Ir.)</w:t>
      </w:r>
    </w:p>
    <w:p w:rsidR="00B14408" w:rsidRDefault="00FD180F" w:rsidP="00FD180F">
      <w:pPr>
        <w:pStyle w:val="libNormal"/>
      </w:pPr>
      <w:r w:rsidRPr="00B14408">
        <w:rPr>
          <w:rStyle w:val="libBold2Char"/>
          <w:rFonts w:hint="eastAsia"/>
          <w:rtl/>
        </w:rPr>
        <w:t>مرفق</w:t>
      </w:r>
      <w:r>
        <w:rPr>
          <w:rtl/>
        </w:rPr>
        <w:t xml:space="preserve"> به</w:t>
      </w:r>
      <w:r>
        <w:t xml:space="preserve"> murfaq bihi attached, enclosed; pl. </w:t>
      </w:r>
      <w:r>
        <w:rPr>
          <w:rtl/>
        </w:rPr>
        <w:t>مرفقات</w:t>
      </w:r>
      <w:r>
        <w:t xml:space="preserve"> enclosures (in a letter, or the like)</w:t>
      </w:r>
    </w:p>
    <w:p w:rsidR="00B14408" w:rsidRDefault="00FD180F" w:rsidP="00FD180F">
      <w:pPr>
        <w:pStyle w:val="libNormal"/>
      </w:pPr>
      <w:r w:rsidRPr="00B14408">
        <w:rPr>
          <w:rStyle w:val="libBold2Char"/>
          <w:rFonts w:hint="eastAsia"/>
          <w:rtl/>
        </w:rPr>
        <w:t>مرتفق</w:t>
      </w:r>
      <w:r>
        <w:t xml:space="preserve"> murtafaq that on which one leans or rests; support; toilet, latrine</w:t>
      </w:r>
    </w:p>
    <w:p w:rsidR="00B14408" w:rsidRDefault="00FD180F" w:rsidP="00FD180F">
      <w:pPr>
        <w:pStyle w:val="libNormal"/>
      </w:pPr>
      <w:r w:rsidRPr="00B14408">
        <w:rPr>
          <w:rStyle w:val="libBold2Char"/>
          <w:rFonts w:hint="eastAsia"/>
          <w:rtl/>
        </w:rPr>
        <w:t>رفل</w:t>
      </w:r>
      <w:r>
        <w:t xml:space="preserve"> rafala u (rafl) to trail a garment; to strut, swagger</w:t>
      </w:r>
    </w:p>
    <w:p w:rsidR="00B14408" w:rsidRDefault="00FD180F" w:rsidP="00FD180F">
      <w:pPr>
        <w:pStyle w:val="libNormal"/>
      </w:pPr>
      <w:r w:rsidRPr="00B14408">
        <w:rPr>
          <w:rStyle w:val="libBold2Char"/>
          <w:rFonts w:hint="eastAsia"/>
          <w:rtl/>
        </w:rPr>
        <w:t>رفل</w:t>
      </w:r>
      <w:r>
        <w:t xml:space="preserve"> rifl train (of a garment)</w:t>
      </w:r>
    </w:p>
    <w:p w:rsidR="00B14408" w:rsidRDefault="00FD180F" w:rsidP="00FD180F">
      <w:pPr>
        <w:pStyle w:val="libNormal"/>
      </w:pPr>
      <w:r w:rsidRPr="00B14408">
        <w:rPr>
          <w:rStyle w:val="libBold2Char"/>
          <w:rFonts w:hint="eastAsia"/>
          <w:rtl/>
        </w:rPr>
        <w:lastRenderedPageBreak/>
        <w:t>رفه</w:t>
      </w:r>
      <w:r>
        <w:t xml:space="preserve"> rafuha u (</w:t>
      </w:r>
      <w:r>
        <w:rPr>
          <w:rtl/>
        </w:rPr>
        <w:t>رفاه</w:t>
      </w:r>
      <w:r>
        <w:t xml:space="preserve"> rafāh, </w:t>
      </w:r>
      <w:r>
        <w:rPr>
          <w:rtl/>
        </w:rPr>
        <w:t>رفاهة</w:t>
      </w:r>
      <w:r>
        <w:t xml:space="preserve"> rafāha, </w:t>
      </w:r>
      <w:r>
        <w:rPr>
          <w:rtl/>
        </w:rPr>
        <w:t>رفاهية</w:t>
      </w:r>
      <w:r>
        <w:t xml:space="preserve"> rafāhīya) to be comfortable, pleasant, luxurious (life) II to make (</w:t>
      </w:r>
      <w:r>
        <w:rPr>
          <w:rtl/>
        </w:rPr>
        <w:t>هـ</w:t>
      </w:r>
      <w:r>
        <w:t xml:space="preserve"> life) pleasant and comfortable; to afford (</w:t>
      </w:r>
      <w:r>
        <w:rPr>
          <w:rtl/>
        </w:rPr>
        <w:t>ه</w:t>
      </w:r>
      <w:r>
        <w:t xml:space="preserve"> s.o.) a pleasant, luxurious life; to be a source   of ease and comfort, make things easy (</w:t>
      </w:r>
      <w:r>
        <w:rPr>
          <w:rtl/>
        </w:rPr>
        <w:t>على, عن</w:t>
      </w:r>
      <w:r>
        <w:t xml:space="preserve"> for s.o.), let (</w:t>
      </w:r>
      <w:r>
        <w:rPr>
          <w:rtl/>
        </w:rPr>
        <w:t>على</w:t>
      </w:r>
      <w:r>
        <w:t>, s.o.) live in comfort; to relax (</w:t>
      </w:r>
      <w:r>
        <w:rPr>
          <w:rtl/>
        </w:rPr>
        <w:t>على, عن</w:t>
      </w:r>
      <w:r>
        <w:t xml:space="preserve"> s.o.), provide recreation (</w:t>
      </w:r>
      <w:r>
        <w:rPr>
          <w:rtl/>
        </w:rPr>
        <w:t>على, عن</w:t>
      </w:r>
      <w:r>
        <w:t xml:space="preserve"> for); to ease soften, mitigate (</w:t>
      </w:r>
      <w:r>
        <w:rPr>
          <w:rtl/>
        </w:rPr>
        <w:t>عن هـ</w:t>
      </w:r>
      <w:r>
        <w:t xml:space="preserve"> for s.o. s.th.); to cheer up (</w:t>
      </w:r>
      <w:r>
        <w:rPr>
          <w:rtl/>
        </w:rPr>
        <w:t>عن</w:t>
      </w:r>
      <w:r>
        <w:t xml:space="preserve"> s.o.), raise the spirits of (</w:t>
      </w:r>
      <w:r>
        <w:rPr>
          <w:rtl/>
        </w:rPr>
        <w:t>عن</w:t>
      </w:r>
      <w:r>
        <w:t>); to soothe (</w:t>
      </w:r>
      <w:r>
        <w:rPr>
          <w:rtl/>
        </w:rPr>
        <w:t>عن</w:t>
      </w:r>
      <w:r>
        <w:t xml:space="preserve"> the soul) </w:t>
      </w:r>
      <w:r w:rsidR="003D2305">
        <w:t>|</w:t>
      </w:r>
      <w:r>
        <w:rPr>
          <w:rtl/>
        </w:rPr>
        <w:t>رفه عن نفسه</w:t>
      </w:r>
      <w:r>
        <w:t xml:space="preserve"> to relax, find recreation (</w:t>
      </w:r>
      <w:r>
        <w:rPr>
          <w:rtl/>
        </w:rPr>
        <w:t>هـ</w:t>
      </w:r>
      <w:r>
        <w:t xml:space="preserve"> from work); </w:t>
      </w:r>
      <w:r>
        <w:rPr>
          <w:rtl/>
        </w:rPr>
        <w:t>رفع على نفسه</w:t>
      </w:r>
      <w:r>
        <w:t xml:space="preserve"> to find recreation</w:t>
      </w:r>
    </w:p>
    <w:p w:rsidR="00B14408" w:rsidRDefault="00FD180F" w:rsidP="00FD180F">
      <w:pPr>
        <w:pStyle w:val="libNormal"/>
      </w:pPr>
      <w:r w:rsidRPr="00B14408">
        <w:rPr>
          <w:rStyle w:val="libBold2Char"/>
          <w:rFonts w:hint="eastAsia"/>
          <w:rtl/>
        </w:rPr>
        <w:t>رفه</w:t>
      </w:r>
      <w:r>
        <w:t xml:space="preserve"> rifh and </w:t>
      </w:r>
      <w:r>
        <w:rPr>
          <w:rtl/>
        </w:rPr>
        <w:t>رفاه</w:t>
      </w:r>
      <w:r>
        <w:t xml:space="preserve"> rafāh well</w:t>
      </w:r>
      <w:r w:rsidR="003D2305">
        <w:t>-</w:t>
      </w:r>
      <w:r>
        <w:t>being, welfare; personal ease and comfort; good living, luxury, comforts of life</w:t>
      </w:r>
    </w:p>
    <w:p w:rsidR="00B14408" w:rsidRDefault="00FD180F" w:rsidP="00FD180F">
      <w:pPr>
        <w:pStyle w:val="libNormal"/>
      </w:pPr>
      <w:r w:rsidRPr="00B14408">
        <w:rPr>
          <w:rStyle w:val="libBold2Char"/>
          <w:rFonts w:hint="eastAsia"/>
          <w:rtl/>
        </w:rPr>
        <w:t>رفاهة</w:t>
      </w:r>
      <w:r>
        <w:t xml:space="preserve"> rafāha, </w:t>
      </w:r>
      <w:r>
        <w:rPr>
          <w:rtl/>
        </w:rPr>
        <w:t>رفاهية</w:t>
      </w:r>
      <w:r>
        <w:t xml:space="preserve"> rafāhīya comfortable, luxurious life; luxury; comfort, comfortableness, coziness; complete relaxation and ease</w:t>
      </w:r>
    </w:p>
    <w:p w:rsidR="00B14408" w:rsidRDefault="00FD180F" w:rsidP="00FD180F">
      <w:pPr>
        <w:pStyle w:val="libNormal"/>
      </w:pPr>
      <w:r w:rsidRPr="00B14408">
        <w:rPr>
          <w:rStyle w:val="libBold2Char"/>
          <w:rFonts w:hint="eastAsia"/>
          <w:rtl/>
        </w:rPr>
        <w:t>ترفيه</w:t>
      </w:r>
      <w:r>
        <w:t xml:space="preserve"> tarfīh creation of ease and luxury; habituation to luxury; providing of comfort and relaxation; recreation; (mental) relaxation </w:t>
      </w:r>
      <w:r w:rsidR="003D2305">
        <w:t>|</w:t>
      </w:r>
      <w:r>
        <w:rPr>
          <w:rtl/>
        </w:rPr>
        <w:t>ترفيه العيش</w:t>
      </w:r>
      <w:r>
        <w:t xml:space="preserve"> t. al</w:t>
      </w:r>
      <w:r w:rsidR="003D2305">
        <w:t>-</w:t>
      </w:r>
      <w:r>
        <w:t xml:space="preserve">‘aiš good living, comfortable life; </w:t>
      </w:r>
      <w:r>
        <w:rPr>
          <w:rtl/>
        </w:rPr>
        <w:t>قسم الترفيه</w:t>
      </w:r>
      <w:r>
        <w:t xml:space="preserve"> qism at</w:t>
      </w:r>
      <w:r w:rsidR="003D2305">
        <w:t>-</w:t>
      </w:r>
      <w:r>
        <w:t>t. recreation department</w:t>
      </w:r>
    </w:p>
    <w:p w:rsidR="00B14408" w:rsidRDefault="00FD180F" w:rsidP="00FD180F">
      <w:pPr>
        <w:pStyle w:val="libNormal"/>
      </w:pPr>
      <w:r w:rsidRPr="00B14408">
        <w:rPr>
          <w:rStyle w:val="libBold2Char"/>
          <w:rFonts w:hint="eastAsia"/>
          <w:rtl/>
        </w:rPr>
        <w:t>رفا</w:t>
      </w:r>
      <w:r>
        <w:rPr>
          <w:rtl/>
        </w:rPr>
        <w:t xml:space="preserve"> (رفو</w:t>
      </w:r>
      <w:r>
        <w:t>) rafā u (rafw) to darn, mend (</w:t>
      </w:r>
      <w:r>
        <w:rPr>
          <w:rtl/>
        </w:rPr>
        <w:t>هـ</w:t>
      </w:r>
      <w:r>
        <w:t xml:space="preserve"> s.th.)</w:t>
      </w:r>
    </w:p>
    <w:p w:rsidR="00B14408" w:rsidRDefault="00FD180F" w:rsidP="00FD180F">
      <w:pPr>
        <w:pStyle w:val="libNormal"/>
      </w:pPr>
      <w:r w:rsidRPr="00B14408">
        <w:rPr>
          <w:rStyle w:val="libBold2Char"/>
          <w:rFonts w:hint="eastAsia"/>
          <w:rtl/>
        </w:rPr>
        <w:t>رق</w:t>
      </w:r>
      <w:r>
        <w:t xml:space="preserve"> raqqa i (</w:t>
      </w:r>
      <w:r>
        <w:rPr>
          <w:rtl/>
        </w:rPr>
        <w:t>رقة</w:t>
      </w:r>
      <w:r>
        <w:t xml:space="preserve"> riqqa) to be or become thin, delicate, fine; to be tender, soft; to be pure, clear, limpid (water); to soften, relent (</w:t>
      </w:r>
      <w:r>
        <w:rPr>
          <w:rtl/>
        </w:rPr>
        <w:t>ل</w:t>
      </w:r>
      <w:r>
        <w:t xml:space="preserve"> toward s.o.), have pity, feel compassion, have sympathy (</w:t>
      </w:r>
      <w:r>
        <w:rPr>
          <w:rtl/>
        </w:rPr>
        <w:t>ل</w:t>
      </w:r>
      <w:r>
        <w:t xml:space="preserve"> for) </w:t>
      </w:r>
      <w:r w:rsidR="003D2305">
        <w:t>|</w:t>
      </w:r>
      <w:r>
        <w:rPr>
          <w:rtl/>
        </w:rPr>
        <w:t>رق له قلبه</w:t>
      </w:r>
      <w:r>
        <w:t xml:space="preserve"> (qalbuhū) he took pity on him II to make thin. thin out (</w:t>
      </w:r>
      <w:r>
        <w:rPr>
          <w:rtl/>
        </w:rPr>
        <w:t>هـ</w:t>
      </w:r>
      <w:r>
        <w:t xml:space="preserve"> s.th.); to refine, make fine, soft or tender, render delicate (</w:t>
      </w:r>
      <w:r>
        <w:rPr>
          <w:rtl/>
        </w:rPr>
        <w:t>هـ</w:t>
      </w:r>
      <w:r>
        <w:t xml:space="preserve"> s.th.); to polish, smooth, make elegant (</w:t>
      </w:r>
      <w:r>
        <w:rPr>
          <w:rtl/>
        </w:rPr>
        <w:t>هـ</w:t>
      </w:r>
      <w:r>
        <w:t xml:space="preserve"> one’s speech); to flatten, roll out (</w:t>
      </w:r>
      <w:r>
        <w:rPr>
          <w:rtl/>
        </w:rPr>
        <w:t>هـ</w:t>
      </w:r>
      <w:r>
        <w:t xml:space="preserve"> esp. metal) IV to make thin, line or tender, render delicate, refine (</w:t>
      </w:r>
      <w:r>
        <w:rPr>
          <w:rtl/>
        </w:rPr>
        <w:t>هـ</w:t>
      </w:r>
      <w:r>
        <w:t xml:space="preserve"> s.th.); to soften (</w:t>
      </w:r>
      <w:r>
        <w:rPr>
          <w:rtl/>
        </w:rPr>
        <w:t>هـ</w:t>
      </w:r>
      <w:r>
        <w:t xml:space="preserve"> the heart) V to soften, relent (</w:t>
      </w:r>
      <w:r>
        <w:rPr>
          <w:rtl/>
        </w:rPr>
        <w:t>ل</w:t>
      </w:r>
      <w:r>
        <w:t xml:space="preserve"> toward s.o.). have pity, have sympathy (</w:t>
      </w:r>
      <w:r>
        <w:rPr>
          <w:rtl/>
        </w:rPr>
        <w:t>ل</w:t>
      </w:r>
      <w:r>
        <w:t xml:space="preserve"> for), sympathize (</w:t>
      </w:r>
      <w:r>
        <w:rPr>
          <w:rtl/>
        </w:rPr>
        <w:t>ل</w:t>
      </w:r>
      <w:r>
        <w:t xml:space="preserve"> with) X to be thin, fine, delicate; to soften (</w:t>
      </w:r>
      <w:r>
        <w:rPr>
          <w:rtl/>
        </w:rPr>
        <w:t>هـ</w:t>
      </w:r>
      <w:r>
        <w:t xml:space="preserve"> s.th.); to enslave, make a slave (</w:t>
      </w:r>
      <w:r>
        <w:rPr>
          <w:rtl/>
        </w:rPr>
        <w:t>هـ</w:t>
      </w:r>
      <w:r>
        <w:t xml:space="preserve"> s.o.)</w:t>
      </w:r>
    </w:p>
    <w:p w:rsidR="00B14408" w:rsidRDefault="00FD180F" w:rsidP="00FD180F">
      <w:pPr>
        <w:pStyle w:val="libNormal"/>
      </w:pPr>
      <w:r w:rsidRPr="00B14408">
        <w:rPr>
          <w:rStyle w:val="libBold2Char"/>
          <w:rFonts w:hint="eastAsia"/>
          <w:rtl/>
        </w:rPr>
        <w:t>رق</w:t>
      </w:r>
      <w:r>
        <w:t xml:space="preserve"> raqq pl. </w:t>
      </w:r>
      <w:r>
        <w:rPr>
          <w:rtl/>
        </w:rPr>
        <w:t>رقوق</w:t>
      </w:r>
      <w:r>
        <w:t xml:space="preserve"> ruqūq turtle</w:t>
      </w:r>
    </w:p>
    <w:p w:rsidR="00B14408" w:rsidRDefault="00FD180F" w:rsidP="00FD180F">
      <w:pPr>
        <w:pStyle w:val="libNormal"/>
      </w:pPr>
      <w:r w:rsidRPr="00B14408">
        <w:rPr>
          <w:rStyle w:val="libBold2Char"/>
          <w:rFonts w:hint="eastAsia"/>
          <w:rtl/>
        </w:rPr>
        <w:t>رق</w:t>
      </w:r>
      <w:r>
        <w:t xml:space="preserve"> riqq quality or condition of being a slave, slavery, bondage</w:t>
      </w:r>
    </w:p>
    <w:p w:rsidR="00B14408" w:rsidRDefault="00FD180F" w:rsidP="00FD180F">
      <w:pPr>
        <w:pStyle w:val="libNormal"/>
      </w:pPr>
      <w:r w:rsidRPr="00B14408">
        <w:rPr>
          <w:rStyle w:val="libBold2Char"/>
          <w:rFonts w:hint="eastAsia"/>
          <w:rtl/>
        </w:rPr>
        <w:t>رق</w:t>
      </w:r>
      <w:r>
        <w:t xml:space="preserve"> raqq, riqq parchment; riqq (eg.) tambourine</w:t>
      </w:r>
    </w:p>
    <w:p w:rsidR="00B14408" w:rsidRDefault="00FD180F" w:rsidP="00FD180F">
      <w:pPr>
        <w:pStyle w:val="libNormal"/>
      </w:pPr>
      <w:r w:rsidRPr="00B14408">
        <w:rPr>
          <w:rStyle w:val="libBold2Char"/>
          <w:rFonts w:hint="eastAsia"/>
          <w:rtl/>
        </w:rPr>
        <w:lastRenderedPageBreak/>
        <w:t>رق</w:t>
      </w:r>
      <w:r>
        <w:t xml:space="preserve"> riqqa thinness; slenderness, slimness; fineness, delicateness, delicacy; gentleness, mildness; amiability, graciousness, friendliness </w:t>
      </w:r>
      <w:r w:rsidR="003D2305">
        <w:t>|</w:t>
      </w:r>
      <w:r>
        <w:rPr>
          <w:rtl/>
        </w:rPr>
        <w:t>رقة الحاشية</w:t>
      </w:r>
      <w:r>
        <w:t xml:space="preserve"> r. al</w:t>
      </w:r>
      <w:r w:rsidR="003D2305">
        <w:t>-</w:t>
      </w:r>
      <w:r>
        <w:t xml:space="preserve">ḥāšiya friendliness, courteousness, amiability; </w:t>
      </w:r>
      <w:r>
        <w:rPr>
          <w:rtl/>
        </w:rPr>
        <w:t>رقة الشعور</w:t>
      </w:r>
      <w:r>
        <w:t xml:space="preserve"> sensitivity, delicacy of feeling, tact; </w:t>
      </w:r>
      <w:r>
        <w:rPr>
          <w:rtl/>
        </w:rPr>
        <w:t>ر</w:t>
      </w:r>
      <w:r>
        <w:rPr>
          <w:rFonts w:hint="eastAsia"/>
          <w:rtl/>
        </w:rPr>
        <w:t>قة</w:t>
      </w:r>
      <w:r>
        <w:rPr>
          <w:rtl/>
        </w:rPr>
        <w:t xml:space="preserve"> الطبع</w:t>
      </w:r>
      <w:r>
        <w:t xml:space="preserve"> r. aṭ</w:t>
      </w:r>
      <w:r w:rsidR="003D2305">
        <w:t>-</w:t>
      </w:r>
      <w:r>
        <w:t xml:space="preserve">ṭab‘ kindness, gentleness, mild temper, friendliness; </w:t>
      </w:r>
      <w:r>
        <w:rPr>
          <w:rtl/>
        </w:rPr>
        <w:t>رقة المزاج</w:t>
      </w:r>
      <w:r>
        <w:t xml:space="preserve"> gentleness, mild temper</w:t>
      </w:r>
    </w:p>
    <w:p w:rsidR="00B14408" w:rsidRDefault="00FD180F" w:rsidP="00FD180F">
      <w:pPr>
        <w:pStyle w:val="libNormal"/>
      </w:pPr>
      <w:r w:rsidRPr="00B14408">
        <w:rPr>
          <w:rStyle w:val="libBold2Char"/>
          <w:rFonts w:hint="eastAsia"/>
          <w:rtl/>
        </w:rPr>
        <w:t>رقاق</w:t>
      </w:r>
      <w:r>
        <w:t xml:space="preserve"> ruqāq flat loaf of bread; O waffles</w:t>
      </w:r>
    </w:p>
    <w:p w:rsidR="00B14408" w:rsidRDefault="00FD180F" w:rsidP="00FD180F">
      <w:pPr>
        <w:pStyle w:val="libNormal"/>
      </w:pPr>
      <w:r w:rsidRPr="00B14408">
        <w:rPr>
          <w:rStyle w:val="libBold2Char"/>
          <w:rFonts w:hint="eastAsia"/>
          <w:rtl/>
        </w:rPr>
        <w:t>رقيق</w:t>
      </w:r>
      <w:r>
        <w:t xml:space="preserve"> raqīq pl. </w:t>
      </w:r>
      <w:r>
        <w:rPr>
          <w:rtl/>
        </w:rPr>
        <w:t>ارقاء</w:t>
      </w:r>
      <w:r>
        <w:t xml:space="preserve"> ariqqā’2, </w:t>
      </w:r>
      <w:r>
        <w:rPr>
          <w:rtl/>
        </w:rPr>
        <w:t>رقاق</w:t>
      </w:r>
      <w:r>
        <w:t xml:space="preserve"> riqāq slave, slaves (sing. and coll.); flat loaf of bread (mid); thin; slender, slim; line, delicate; soft. tender, gentle; sensitive, tactful, discreet, prudent </w:t>
      </w:r>
      <w:r w:rsidR="003D2305">
        <w:t>|</w:t>
      </w:r>
      <w:r>
        <w:rPr>
          <w:rtl/>
        </w:rPr>
        <w:t>تجارة الرقيق</w:t>
      </w:r>
      <w:r>
        <w:t xml:space="preserve"> slave trade; </w:t>
      </w:r>
      <w:r>
        <w:rPr>
          <w:rtl/>
        </w:rPr>
        <w:t>رقيق الحال</w:t>
      </w:r>
      <w:r>
        <w:t xml:space="preserve"> poor, needy; </w:t>
      </w:r>
      <w:r>
        <w:rPr>
          <w:rtl/>
        </w:rPr>
        <w:t>رقيق ال</w:t>
      </w:r>
      <w:r>
        <w:rPr>
          <w:rFonts w:hint="eastAsia"/>
          <w:rtl/>
        </w:rPr>
        <w:t>حاشية</w:t>
      </w:r>
      <w:r>
        <w:rPr>
          <w:rtl/>
        </w:rPr>
        <w:t xml:space="preserve"> (الحواشي</w:t>
      </w:r>
      <w:r>
        <w:t>) r. al</w:t>
      </w:r>
      <w:r w:rsidR="003D2305">
        <w:t>-</w:t>
      </w:r>
      <w:r>
        <w:t>ḥāšiya (al</w:t>
      </w:r>
      <w:r w:rsidR="003D2305">
        <w:t>-</w:t>
      </w:r>
      <w:r>
        <w:t xml:space="preserve">ḥawāšī) friendly, courteous, civil, amiable; </w:t>
      </w:r>
      <w:r>
        <w:rPr>
          <w:rtl/>
        </w:rPr>
        <w:t>رقيق الشعور</w:t>
      </w:r>
      <w:r>
        <w:t xml:space="preserve"> sensitive; </w:t>
      </w:r>
      <w:r>
        <w:rPr>
          <w:rtl/>
        </w:rPr>
        <w:t>رقيق الطبع</w:t>
      </w:r>
      <w:r>
        <w:t xml:space="preserve"> r. aṭ</w:t>
      </w:r>
      <w:r w:rsidR="003D2305">
        <w:t>-</w:t>
      </w:r>
      <w:r>
        <w:t>ṭab‘ kind, gentle, mild</w:t>
      </w:r>
      <w:r w:rsidR="003D2305">
        <w:t>-</w:t>
      </w:r>
      <w:r>
        <w:t xml:space="preserve">tempered, friendly; </w:t>
      </w:r>
      <w:r>
        <w:rPr>
          <w:rtl/>
        </w:rPr>
        <w:t>رقيق المزاج</w:t>
      </w:r>
      <w:r>
        <w:t xml:space="preserve"> gentlehearted</w:t>
      </w:r>
    </w:p>
    <w:p w:rsidR="00B14408" w:rsidRDefault="00FD180F" w:rsidP="00FD180F">
      <w:pPr>
        <w:pStyle w:val="libNormal"/>
      </w:pPr>
      <w:r w:rsidRPr="00B14408">
        <w:rPr>
          <w:rStyle w:val="libBold2Char"/>
          <w:rFonts w:hint="eastAsia"/>
          <w:rtl/>
        </w:rPr>
        <w:t>رقيقة</w:t>
      </w:r>
      <w:r>
        <w:t xml:space="preserve"> raqīqa lamina, flake</w:t>
      </w:r>
    </w:p>
    <w:p w:rsidR="00B14408" w:rsidRDefault="00FD180F" w:rsidP="00FD180F">
      <w:pPr>
        <w:pStyle w:val="libNormal"/>
      </w:pPr>
      <w:r w:rsidRPr="00B14408">
        <w:rPr>
          <w:rStyle w:val="libBold2Char"/>
          <w:rFonts w:hint="eastAsia"/>
          <w:rtl/>
        </w:rPr>
        <w:t>ارق</w:t>
      </w:r>
      <w:r>
        <w:t xml:space="preserve"> araqq2 thinner; slimmer; more delicate</w:t>
      </w:r>
    </w:p>
    <w:p w:rsidR="00B14408" w:rsidRDefault="00FD180F" w:rsidP="00FD180F">
      <w:pPr>
        <w:pStyle w:val="libNormal"/>
      </w:pPr>
      <w:r w:rsidRPr="00B14408">
        <w:rPr>
          <w:rStyle w:val="libBold2Char"/>
          <w:rFonts w:hint="eastAsia"/>
          <w:rtl/>
        </w:rPr>
        <w:t>مرقاق</w:t>
      </w:r>
      <w:r>
        <w:t xml:space="preserve"> mirqāq rolling pin</w:t>
      </w:r>
    </w:p>
    <w:p w:rsidR="00B14408" w:rsidRDefault="00FD180F" w:rsidP="00FD180F">
      <w:pPr>
        <w:pStyle w:val="libNormal"/>
      </w:pPr>
      <w:r w:rsidRPr="00B14408">
        <w:rPr>
          <w:rStyle w:val="libBold2Char"/>
          <w:rFonts w:hint="eastAsia"/>
          <w:rtl/>
        </w:rPr>
        <w:t>مرقوق</w:t>
      </w:r>
      <w:r>
        <w:t xml:space="preserve"> marqūq thin, flaky pastry</w:t>
      </w:r>
    </w:p>
    <w:p w:rsidR="00B14408" w:rsidRDefault="00FD180F" w:rsidP="00FD180F">
      <w:pPr>
        <w:pStyle w:val="libNormal"/>
      </w:pPr>
      <w:r w:rsidRPr="00B14408">
        <w:rPr>
          <w:rStyle w:val="libBold2Char"/>
          <w:rFonts w:hint="eastAsia"/>
          <w:rtl/>
        </w:rPr>
        <w:t>رقأ</w:t>
      </w:r>
      <w:r>
        <w:t xml:space="preserve"> raqa’a a to cease to flow (tears)</w:t>
      </w:r>
    </w:p>
    <w:p w:rsidR="00B14408" w:rsidRDefault="00FD180F" w:rsidP="00FD180F">
      <w:pPr>
        <w:pStyle w:val="libNormal"/>
      </w:pPr>
      <w:r w:rsidRPr="00B14408">
        <w:rPr>
          <w:rStyle w:val="libBold2Char"/>
          <w:rFonts w:hint="eastAsia"/>
          <w:rtl/>
        </w:rPr>
        <w:t>رقب</w:t>
      </w:r>
      <w:r>
        <w:t xml:space="preserve"> raqaba u (</w:t>
      </w:r>
      <w:r>
        <w:rPr>
          <w:rtl/>
        </w:rPr>
        <w:t>رقوب</w:t>
      </w:r>
      <w:r>
        <w:t xml:space="preserve"> ruqūb, </w:t>
      </w:r>
      <w:r>
        <w:rPr>
          <w:rtl/>
        </w:rPr>
        <w:t>رقابة</w:t>
      </w:r>
      <w:r>
        <w:t xml:space="preserve"> raqāba) to observe, watch, regard attentively (</w:t>
      </w:r>
      <w:r>
        <w:rPr>
          <w:rtl/>
        </w:rPr>
        <w:t>هـ</w:t>
      </w:r>
      <w:r>
        <w:t xml:space="preserve"> s.th.); to supervise, control (</w:t>
      </w:r>
      <w:r>
        <w:rPr>
          <w:rtl/>
        </w:rPr>
        <w:t>هـ</w:t>
      </w:r>
      <w:r>
        <w:t xml:space="preserve"> s.th.); to wait (</w:t>
      </w:r>
      <w:r>
        <w:rPr>
          <w:rtl/>
        </w:rPr>
        <w:t>هـ</w:t>
      </w:r>
      <w:r>
        <w:t xml:space="preserve"> for), await (</w:t>
      </w:r>
      <w:r>
        <w:rPr>
          <w:rtl/>
        </w:rPr>
        <w:t>هـ</w:t>
      </w:r>
      <w:r>
        <w:t xml:space="preserve"> s.th.); </w:t>
      </w:r>
      <w:r w:rsidR="003D2305">
        <w:t>--</w:t>
      </w:r>
      <w:r>
        <w:t xml:space="preserve"> (</w:t>
      </w:r>
      <w:r>
        <w:rPr>
          <w:rtl/>
        </w:rPr>
        <w:t>رقوب</w:t>
      </w:r>
      <w:r>
        <w:t xml:space="preserve"> ruqūb) to watch (</w:t>
      </w:r>
      <w:r>
        <w:rPr>
          <w:rtl/>
        </w:rPr>
        <w:t>هـ</w:t>
      </w:r>
      <w:r>
        <w:t xml:space="preserve"> over s.th.), guard (</w:t>
      </w:r>
      <w:r>
        <w:rPr>
          <w:rtl/>
        </w:rPr>
        <w:t>هـ</w:t>
      </w:r>
      <w:r>
        <w:t xml:space="preserve"> s.th.); to take into consideration, heed, observe, respect (</w:t>
      </w:r>
      <w:r>
        <w:rPr>
          <w:rtl/>
        </w:rPr>
        <w:t>هـ</w:t>
      </w:r>
      <w:r>
        <w:t xml:space="preserve"> s.th.); to fear (</w:t>
      </w:r>
      <w:r>
        <w:rPr>
          <w:rtl/>
        </w:rPr>
        <w:t>ه</w:t>
      </w:r>
      <w:r>
        <w:t xml:space="preserve"> God); to be on one’s guard, watch out, be careful </w:t>
      </w:r>
      <w:r w:rsidR="003D2305">
        <w:t>|</w:t>
      </w:r>
      <w:r>
        <w:rPr>
          <w:rtl/>
        </w:rPr>
        <w:t>لا يرقب فيه إلا ولا ذمة</w:t>
      </w:r>
      <w:r>
        <w:t xml:space="preserve"> (illan wa</w:t>
      </w:r>
      <w:r w:rsidR="003D2305">
        <w:t>-</w:t>
      </w:r>
      <w:r>
        <w:t>lā dimmatan) to treat s.o. ruthlessly ill to watch, observe, regard attentively (</w:t>
      </w:r>
      <w:r>
        <w:rPr>
          <w:rtl/>
        </w:rPr>
        <w:t>ه</w:t>
      </w:r>
      <w:r>
        <w:t xml:space="preserve"> s.o., </w:t>
      </w:r>
      <w:r>
        <w:rPr>
          <w:rtl/>
        </w:rPr>
        <w:t>هـ</w:t>
      </w:r>
      <w:r>
        <w:t xml:space="preserve"> s.th.), keep an eye (</w:t>
      </w:r>
      <w:r>
        <w:rPr>
          <w:rtl/>
        </w:rPr>
        <w:t>هـ, ه</w:t>
      </w:r>
      <w:r>
        <w:t xml:space="preserve"> on); to make out, detect (</w:t>
      </w:r>
      <w:r>
        <w:rPr>
          <w:rtl/>
        </w:rPr>
        <w:t>هـ</w:t>
      </w:r>
      <w:r>
        <w:t xml:space="preserve"> s.th.); to control   (</w:t>
      </w:r>
      <w:r>
        <w:rPr>
          <w:rtl/>
        </w:rPr>
        <w:t>هـ</w:t>
      </w:r>
      <w:r>
        <w:t xml:space="preserve"> s.th., e.g., the traffic, the press, s.o.’s doings, etc.), supervise (</w:t>
      </w:r>
      <w:r>
        <w:rPr>
          <w:rtl/>
        </w:rPr>
        <w:t>هـ</w:t>
      </w:r>
      <w:r>
        <w:t xml:space="preserve"> some work), have an eye (</w:t>
      </w:r>
      <w:r>
        <w:rPr>
          <w:rtl/>
        </w:rPr>
        <w:t>هـ</w:t>
      </w:r>
      <w:r>
        <w:t xml:space="preserve"> on, e.g., on s.o.’s dealings); to fear (</w:t>
      </w:r>
      <w:r>
        <w:rPr>
          <w:rtl/>
        </w:rPr>
        <w:t>ه</w:t>
      </w:r>
      <w:r>
        <w:t xml:space="preserve"> God) </w:t>
      </w:r>
      <w:r w:rsidR="003D2305">
        <w:t>|</w:t>
      </w:r>
      <w:r>
        <w:t xml:space="preserve"> </w:t>
      </w:r>
      <w:r>
        <w:rPr>
          <w:rtl/>
        </w:rPr>
        <w:t>راقب الله فيه</w:t>
      </w:r>
      <w:r>
        <w:t xml:space="preserve"> (lit.: to fear God with regard to s.o.) to treat s.o. well for fear of God V to expect, anticipate, await (</w:t>
      </w:r>
      <w:r>
        <w:rPr>
          <w:rtl/>
        </w:rPr>
        <w:t>هـ</w:t>
      </w:r>
      <w:r>
        <w:t xml:space="preserve"> s.th.), look forward to (</w:t>
      </w:r>
      <w:r>
        <w:rPr>
          <w:rtl/>
        </w:rPr>
        <w:t>هـ</w:t>
      </w:r>
      <w:r>
        <w:t xml:space="preserve">), wait, look, look out </w:t>
      </w:r>
      <w:r>
        <w:lastRenderedPageBreak/>
        <w:t>(</w:t>
      </w:r>
      <w:r>
        <w:rPr>
          <w:rtl/>
        </w:rPr>
        <w:t>هـ, ه</w:t>
      </w:r>
      <w:r>
        <w:t xml:space="preserve"> for); to regard (</w:t>
      </w:r>
      <w:r>
        <w:rPr>
          <w:rtl/>
        </w:rPr>
        <w:t>هـ</w:t>
      </w:r>
      <w:r>
        <w:t xml:space="preserve"> s.th.), look (</w:t>
      </w:r>
      <w:r>
        <w:rPr>
          <w:rtl/>
        </w:rPr>
        <w:t>هـ</w:t>
      </w:r>
      <w:r>
        <w:t xml:space="preserve"> at s.th.); to lie in wait (</w:t>
      </w:r>
      <w:r>
        <w:rPr>
          <w:rtl/>
        </w:rPr>
        <w:t>ه</w:t>
      </w:r>
      <w:r>
        <w:t xml:space="preserve"> for) VIII to expect, anticipate (</w:t>
      </w:r>
      <w:r>
        <w:rPr>
          <w:rtl/>
        </w:rPr>
        <w:t>هـ</w:t>
      </w:r>
      <w:r>
        <w:t xml:space="preserve"> s.th.)</w:t>
      </w:r>
    </w:p>
    <w:p w:rsidR="00B14408" w:rsidRDefault="00FD180F" w:rsidP="00FD180F">
      <w:pPr>
        <w:pStyle w:val="libNormal"/>
      </w:pPr>
      <w:r w:rsidRPr="00B14408">
        <w:rPr>
          <w:rStyle w:val="libBold2Char"/>
          <w:rFonts w:hint="eastAsia"/>
          <w:rtl/>
        </w:rPr>
        <w:t>رقبة</w:t>
      </w:r>
      <w:r>
        <w:t xml:space="preserve"> riqba observation; control; attention; caution, wariness; vigilance, watchfulness</w:t>
      </w:r>
    </w:p>
    <w:p w:rsidR="00B14408" w:rsidRDefault="00FD180F" w:rsidP="00FD180F">
      <w:pPr>
        <w:pStyle w:val="libNormal"/>
      </w:pPr>
      <w:r w:rsidRPr="00B14408">
        <w:rPr>
          <w:rStyle w:val="libBold2Char"/>
          <w:rFonts w:hint="eastAsia"/>
          <w:rtl/>
        </w:rPr>
        <w:t>رقبة</w:t>
      </w:r>
      <w:r>
        <w:t xml:space="preserve"> raqaba pl. </w:t>
      </w:r>
      <w:r w:rsidR="003D2305">
        <w:t>-</w:t>
      </w:r>
      <w:r>
        <w:t xml:space="preserve">āt, </w:t>
      </w:r>
      <w:r>
        <w:rPr>
          <w:rtl/>
        </w:rPr>
        <w:t>رقاب</w:t>
      </w:r>
      <w:r>
        <w:t xml:space="preserve"> riqāb neck; </w:t>
      </w:r>
      <w:r w:rsidR="003D2305">
        <w:t>--</w:t>
      </w:r>
      <w:r>
        <w:t xml:space="preserve"> (pl. </w:t>
      </w:r>
      <w:r>
        <w:rPr>
          <w:rtl/>
        </w:rPr>
        <w:t>رقاب</w:t>
      </w:r>
      <w:r>
        <w:t xml:space="preserve">) slave; (īsl. Law) person </w:t>
      </w:r>
      <w:r w:rsidR="003D2305">
        <w:t>|</w:t>
      </w:r>
      <w:r>
        <w:t xml:space="preserve">O </w:t>
      </w:r>
      <w:r>
        <w:rPr>
          <w:rtl/>
        </w:rPr>
        <w:t>رقبة جسر</w:t>
      </w:r>
      <w:r>
        <w:t xml:space="preserve"> r. jisr bridgehead; </w:t>
      </w:r>
      <w:r>
        <w:rPr>
          <w:rtl/>
        </w:rPr>
        <w:t>صلب الرقبة</w:t>
      </w:r>
      <w:r>
        <w:t xml:space="preserve"> ṣulb ar</w:t>
      </w:r>
      <w:r w:rsidR="003D2305">
        <w:t>-</w:t>
      </w:r>
      <w:r>
        <w:t xml:space="preserve">r. stubborn, obstinate, obstreperous; </w:t>
      </w:r>
      <w:r>
        <w:rPr>
          <w:rtl/>
        </w:rPr>
        <w:t>غليظ الرقبة</w:t>
      </w:r>
      <w:r>
        <w:t xml:space="preserve"> do.; </w:t>
      </w:r>
      <w:r>
        <w:rPr>
          <w:rtl/>
        </w:rPr>
        <w:t>هذا في رقابهم</w:t>
      </w:r>
      <w:r>
        <w:t xml:space="preserve"> responsibility for it rests on their shoulders; </w:t>
      </w:r>
      <w:r>
        <w:rPr>
          <w:rtl/>
        </w:rPr>
        <w:t>أخذ بعضهم ب</w:t>
      </w:r>
      <w:r>
        <w:rPr>
          <w:rFonts w:hint="eastAsia"/>
          <w:rtl/>
        </w:rPr>
        <w:t>رقاب</w:t>
      </w:r>
      <w:r>
        <w:rPr>
          <w:rtl/>
        </w:rPr>
        <w:t xml:space="preserve"> بعض</w:t>
      </w:r>
      <w:r>
        <w:t xml:space="preserve"> akada ba‘ḍuhum bi</w:t>
      </w:r>
      <w:r w:rsidR="003D2305">
        <w:t>-</w:t>
      </w:r>
      <w:r>
        <w:t>r. ba‘ḍin to follow in close succession</w:t>
      </w:r>
    </w:p>
    <w:p w:rsidR="00B14408" w:rsidRDefault="00FD180F" w:rsidP="00FD180F">
      <w:pPr>
        <w:pStyle w:val="libNormal"/>
      </w:pPr>
      <w:r w:rsidRPr="00B14408">
        <w:rPr>
          <w:rStyle w:val="libBold2Char"/>
          <w:rFonts w:hint="eastAsia"/>
          <w:rtl/>
        </w:rPr>
        <w:t>رقوب</w:t>
      </w:r>
      <w:r>
        <w:t xml:space="preserve"> ruqūb anticipation, expectation</w:t>
      </w:r>
    </w:p>
    <w:p w:rsidR="00B14408" w:rsidRDefault="00FD180F" w:rsidP="00FD180F">
      <w:pPr>
        <w:pStyle w:val="libNormal"/>
      </w:pPr>
      <w:r w:rsidRPr="00B14408">
        <w:rPr>
          <w:rStyle w:val="libBold2Char"/>
          <w:rFonts w:hint="eastAsia"/>
          <w:rtl/>
        </w:rPr>
        <w:t>رقيب</w:t>
      </w:r>
      <w:r>
        <w:t xml:space="preserve"> raqīb pl. </w:t>
      </w:r>
      <w:r>
        <w:rPr>
          <w:rtl/>
        </w:rPr>
        <w:t>رقباء</w:t>
      </w:r>
      <w:r>
        <w:t xml:space="preserve"> ruqabā’2 vigilant, watchful; guardian, keeper, warden; watcher, observer, lookout; spy; overseer, supervisor, inspector; controller, control officer; postal censor; sergeant (Syr., mil.) </w:t>
      </w:r>
      <w:r w:rsidR="003D2305">
        <w:t>|</w:t>
      </w:r>
      <w:r>
        <w:rPr>
          <w:rtl/>
        </w:rPr>
        <w:t>رقيب اول</w:t>
      </w:r>
      <w:r>
        <w:t xml:space="preserve"> (awwal) approx.: staff sergeant (Syr., mil.)</w:t>
      </w:r>
    </w:p>
    <w:p w:rsidR="00B14408" w:rsidRDefault="00FD180F" w:rsidP="00FD180F">
      <w:pPr>
        <w:pStyle w:val="libNormal"/>
      </w:pPr>
      <w:r w:rsidRPr="00B14408">
        <w:rPr>
          <w:rStyle w:val="libBold2Char"/>
          <w:rFonts w:hint="eastAsia"/>
          <w:rtl/>
        </w:rPr>
        <w:t>رقبى</w:t>
      </w:r>
      <w:r>
        <w:t xml:space="preserve"> ruqbā donation with the proviso that it shall either revert to the donor after the donee’s death or become the property of the donee upon death of the donor (Isl. Law)</w:t>
      </w:r>
    </w:p>
    <w:p w:rsidR="00B14408" w:rsidRDefault="00FD180F" w:rsidP="00FD180F">
      <w:pPr>
        <w:pStyle w:val="libNormal"/>
      </w:pPr>
      <w:r w:rsidRPr="00B14408">
        <w:rPr>
          <w:rStyle w:val="libBold2Char"/>
          <w:rFonts w:hint="eastAsia"/>
          <w:rtl/>
        </w:rPr>
        <w:t>رقابة</w:t>
      </w:r>
      <w:r>
        <w:t xml:space="preserve"> raqāba supervision, control; censorship (of the press)</w:t>
      </w:r>
    </w:p>
    <w:p w:rsidR="00B14408" w:rsidRDefault="00FD180F" w:rsidP="00FD180F">
      <w:pPr>
        <w:pStyle w:val="libNormal"/>
      </w:pPr>
      <w:r w:rsidRPr="00B14408">
        <w:rPr>
          <w:rStyle w:val="libBold2Char"/>
          <w:rFonts w:hint="eastAsia"/>
          <w:rtl/>
        </w:rPr>
        <w:t>رقوبة</w:t>
      </w:r>
      <w:r>
        <w:t xml:space="preserve"> raqūba and </w:t>
      </w:r>
      <w:r>
        <w:rPr>
          <w:rtl/>
        </w:rPr>
        <w:t>راقوبة</w:t>
      </w:r>
      <w:r>
        <w:t xml:space="preserve"> rāqūba (eg.) nest egg</w:t>
      </w:r>
    </w:p>
    <w:p w:rsidR="00B14408" w:rsidRDefault="00FD180F" w:rsidP="00FD180F">
      <w:pPr>
        <w:pStyle w:val="libNormal"/>
      </w:pPr>
      <w:r w:rsidRPr="00B14408">
        <w:rPr>
          <w:rStyle w:val="libBold2Char"/>
          <w:rFonts w:hint="eastAsia"/>
          <w:rtl/>
        </w:rPr>
        <w:t>مرقب</w:t>
      </w:r>
      <w:r>
        <w:t xml:space="preserve"> marqab and </w:t>
      </w:r>
      <w:r>
        <w:rPr>
          <w:rtl/>
        </w:rPr>
        <w:t>مرقبة</w:t>
      </w:r>
      <w:r>
        <w:t xml:space="preserve"> marqaba lofty observation post, lookout; watchtower; O observatory</w:t>
      </w:r>
    </w:p>
    <w:p w:rsidR="00B14408" w:rsidRDefault="00FD180F" w:rsidP="00FD180F">
      <w:pPr>
        <w:pStyle w:val="libNormal"/>
      </w:pPr>
      <w:r w:rsidRPr="00B14408">
        <w:rPr>
          <w:rStyle w:val="libBold2Char"/>
          <w:rFonts w:hint="eastAsia"/>
          <w:rtl/>
        </w:rPr>
        <w:t>مرقب</w:t>
      </w:r>
      <w:r>
        <w:t xml:space="preserve"> mirqab telescope</w:t>
      </w:r>
    </w:p>
    <w:p w:rsidR="00B14408" w:rsidRDefault="00FD180F" w:rsidP="00FD180F">
      <w:pPr>
        <w:pStyle w:val="libNormal"/>
      </w:pPr>
      <w:r w:rsidRPr="00B14408">
        <w:rPr>
          <w:rStyle w:val="libBold2Char"/>
          <w:rFonts w:hint="eastAsia"/>
          <w:rtl/>
        </w:rPr>
        <w:t>مراقبة</w:t>
      </w:r>
      <w:r>
        <w:t xml:space="preserve"> murāqaba observation; supervision; surveillance; inspection; control; censorship (of the Press); mail censorship; superintendency, controllership; zone of inspection</w:t>
      </w:r>
    </w:p>
    <w:p w:rsidR="00B14408" w:rsidRDefault="00FD180F" w:rsidP="00FD180F">
      <w:pPr>
        <w:pStyle w:val="libNormal"/>
      </w:pPr>
      <w:r w:rsidRPr="00B14408">
        <w:rPr>
          <w:rStyle w:val="libBold2Char"/>
          <w:rFonts w:hint="eastAsia"/>
          <w:rtl/>
        </w:rPr>
        <w:t>ترقب</w:t>
      </w:r>
      <w:r>
        <w:t xml:space="preserve"> taraqqub expectation, anticipation</w:t>
      </w:r>
    </w:p>
    <w:p w:rsidR="00B14408" w:rsidRDefault="00FD180F" w:rsidP="00FD180F">
      <w:pPr>
        <w:pStyle w:val="libNormal"/>
      </w:pPr>
      <w:r w:rsidRPr="00B14408">
        <w:rPr>
          <w:rStyle w:val="libBold2Char"/>
          <w:rFonts w:hint="eastAsia"/>
          <w:rtl/>
        </w:rPr>
        <w:t>ارتقاب</w:t>
      </w:r>
      <w:r>
        <w:t xml:space="preserve"> irtiqāb expectation, anticipation</w:t>
      </w:r>
    </w:p>
    <w:p w:rsidR="00B14408" w:rsidRDefault="00FD180F" w:rsidP="00FD180F">
      <w:pPr>
        <w:pStyle w:val="libNormal"/>
      </w:pPr>
      <w:r w:rsidRPr="00B14408">
        <w:rPr>
          <w:rStyle w:val="libBold2Char"/>
          <w:rFonts w:hint="eastAsia"/>
          <w:rtl/>
        </w:rPr>
        <w:t>مراقب</w:t>
      </w:r>
      <w:r>
        <w:t xml:space="preserve"> murāqib pl. </w:t>
      </w:r>
      <w:r w:rsidR="003D2305">
        <w:t>-</w:t>
      </w:r>
      <w:r>
        <w:t xml:space="preserve">ūn observer; overseer, supervisor, inspector; controller, control officer; censor; sergeant major, quartermaster sergeant (Eg. 1939) </w:t>
      </w:r>
      <w:r w:rsidR="003D2305">
        <w:t>|</w:t>
      </w:r>
      <w:r>
        <w:rPr>
          <w:rtl/>
        </w:rPr>
        <w:t>مراقب تعليم</w:t>
      </w:r>
      <w:r>
        <w:t xml:space="preserve"> m. ta‘līm a military rank (approx.: master sergeant; Eg. 1939); </w:t>
      </w:r>
      <w:r>
        <w:rPr>
          <w:rtl/>
        </w:rPr>
        <w:t>مراقب تعيين</w:t>
      </w:r>
      <w:r>
        <w:t xml:space="preserve"> m. ta‘yīn a military rank (approx.: quartermaster sergeant; Eg. 1939); </w:t>
      </w:r>
      <w:r>
        <w:rPr>
          <w:rtl/>
        </w:rPr>
        <w:t>مراقب مدني</w:t>
      </w:r>
      <w:r>
        <w:t xml:space="preserve"> (madanī) title of a high local official (Mor., Tun.); </w:t>
      </w:r>
      <w:r>
        <w:rPr>
          <w:rtl/>
        </w:rPr>
        <w:t>مراقب الخطوط</w:t>
      </w:r>
      <w:r>
        <w:t xml:space="preserve"> linesman (soccer)</w:t>
      </w:r>
    </w:p>
    <w:p w:rsidR="00B14408" w:rsidRDefault="00FD180F" w:rsidP="00FD180F">
      <w:pPr>
        <w:pStyle w:val="libNormal"/>
      </w:pPr>
      <w:r w:rsidRPr="00B14408">
        <w:rPr>
          <w:rStyle w:val="libBold2Char"/>
          <w:rFonts w:hint="eastAsia"/>
          <w:rtl/>
        </w:rPr>
        <w:lastRenderedPageBreak/>
        <w:t>رقد</w:t>
      </w:r>
      <w:r>
        <w:t xml:space="preserve"> raqada u (raqd, </w:t>
      </w:r>
      <w:r>
        <w:rPr>
          <w:rtl/>
        </w:rPr>
        <w:t>رقود</w:t>
      </w:r>
      <w:r>
        <w:t xml:space="preserve"> ruqūd, </w:t>
      </w:r>
      <w:r>
        <w:rPr>
          <w:rtl/>
        </w:rPr>
        <w:t>رقاد</w:t>
      </w:r>
      <w:r>
        <w:t xml:space="preserve"> ruqād) to sleep, be asleep; to go to bed; to lie down to rest; to lie; to rest; to abate, subside, let up, calm down (e.g., a storm); to be down, be flagging; to be dull, listless (market) </w:t>
      </w:r>
      <w:r w:rsidR="003D2305">
        <w:t>|</w:t>
      </w:r>
      <w:r>
        <w:rPr>
          <w:rtl/>
        </w:rPr>
        <w:t>رقد على البيض</w:t>
      </w:r>
      <w:r>
        <w:t xml:space="preserve"> (baiḍ) to sit on the eggs (hen) II to put (</w:t>
      </w:r>
      <w:r>
        <w:rPr>
          <w:rtl/>
        </w:rPr>
        <w:t>ه</w:t>
      </w:r>
      <w:r>
        <w:t xml:space="preserve"> s.o.) to sleep; to make (</w:t>
      </w:r>
      <w:r>
        <w:rPr>
          <w:rtl/>
        </w:rPr>
        <w:t>ه</w:t>
      </w:r>
      <w:r>
        <w:t xml:space="preserve"> s.o.) lie down; to put (</w:t>
      </w:r>
      <w:r>
        <w:rPr>
          <w:rtl/>
        </w:rPr>
        <w:t>ه</w:t>
      </w:r>
      <w:r>
        <w:t xml:space="preserve"> s.o.) to bed; to lay down, stretch out (</w:t>
      </w:r>
      <w:r>
        <w:rPr>
          <w:rtl/>
        </w:rPr>
        <w:t>ه</w:t>
      </w:r>
      <w:r>
        <w:t xml:space="preserve"> s.o.) IV to put to sleep (</w:t>
      </w:r>
      <w:r>
        <w:rPr>
          <w:rtl/>
        </w:rPr>
        <w:t>ه</w:t>
      </w:r>
      <w:r>
        <w:t xml:space="preserve"> s.o.); to put to bed (</w:t>
      </w:r>
      <w:r>
        <w:rPr>
          <w:rtl/>
        </w:rPr>
        <w:t>ه</w:t>
      </w:r>
      <w:r>
        <w:t xml:space="preserve"> a child)</w:t>
      </w:r>
    </w:p>
    <w:p w:rsidR="00B14408" w:rsidRDefault="00FD180F" w:rsidP="00FD180F">
      <w:pPr>
        <w:pStyle w:val="libNormal"/>
      </w:pPr>
      <w:r w:rsidRPr="00B14408">
        <w:rPr>
          <w:rStyle w:val="libBold2Char"/>
          <w:rFonts w:hint="eastAsia"/>
          <w:rtl/>
        </w:rPr>
        <w:t>رقدة</w:t>
      </w:r>
      <w:r>
        <w:t xml:space="preserve"> raqda sleep; manner of lying, lying position</w:t>
      </w:r>
    </w:p>
    <w:p w:rsidR="00B14408" w:rsidRDefault="00FD180F" w:rsidP="00FD180F">
      <w:pPr>
        <w:pStyle w:val="libNormal"/>
      </w:pPr>
      <w:r w:rsidRPr="00B14408">
        <w:rPr>
          <w:rStyle w:val="libBold2Char"/>
          <w:rFonts w:hint="eastAsia"/>
          <w:rtl/>
        </w:rPr>
        <w:t>رقاد</w:t>
      </w:r>
      <w:r>
        <w:t xml:space="preserve"> ruqād sleep; recumbency, recumbent position</w:t>
      </w:r>
    </w:p>
    <w:p w:rsidR="00B14408" w:rsidRDefault="00FD180F" w:rsidP="00FD180F">
      <w:pPr>
        <w:pStyle w:val="libNormal"/>
      </w:pPr>
      <w:r w:rsidRPr="00B14408">
        <w:rPr>
          <w:rStyle w:val="libBold2Char"/>
          <w:rFonts w:hint="eastAsia"/>
          <w:rtl/>
        </w:rPr>
        <w:t>رقود</w:t>
      </w:r>
      <w:r>
        <w:t xml:space="preserve"> ruqūd sleep; recumbency, recumbent position; sleeping, sleep (pl. of the active participle)</w:t>
      </w:r>
    </w:p>
    <w:p w:rsidR="00B14408" w:rsidRDefault="00FD180F" w:rsidP="00FD180F">
      <w:pPr>
        <w:pStyle w:val="libNormal"/>
      </w:pPr>
      <w:r w:rsidRPr="00B14408">
        <w:rPr>
          <w:rStyle w:val="libBold2Char"/>
          <w:rFonts w:hint="eastAsia"/>
          <w:rtl/>
        </w:rPr>
        <w:t>راقود</w:t>
      </w:r>
      <w:r>
        <w:t xml:space="preserve"> rāqūd pl. </w:t>
      </w:r>
      <w:r>
        <w:rPr>
          <w:rtl/>
        </w:rPr>
        <w:t>رواقيد</w:t>
      </w:r>
      <w:r>
        <w:t xml:space="preserve"> rawāqīd2 large jug</w:t>
      </w:r>
    </w:p>
    <w:p w:rsidR="00B14408" w:rsidRDefault="00FD180F" w:rsidP="00FD180F">
      <w:pPr>
        <w:pStyle w:val="libNormal"/>
      </w:pPr>
      <w:r w:rsidRPr="00B14408">
        <w:rPr>
          <w:rStyle w:val="libBold2Char"/>
          <w:rFonts w:hint="eastAsia"/>
          <w:rtl/>
        </w:rPr>
        <w:t>مرقد</w:t>
      </w:r>
      <w:r>
        <w:t xml:space="preserve"> marqad pl. </w:t>
      </w:r>
      <w:r>
        <w:rPr>
          <w:rtl/>
        </w:rPr>
        <w:t>مراقد</w:t>
      </w:r>
      <w:r>
        <w:t xml:space="preserve"> marāqid2 bed; couch; resting place; mausoleum</w:t>
      </w:r>
    </w:p>
    <w:p w:rsidR="00B14408" w:rsidRDefault="00FD180F" w:rsidP="00FD180F">
      <w:pPr>
        <w:pStyle w:val="libNormal"/>
      </w:pPr>
      <w:r w:rsidRPr="00B14408">
        <w:rPr>
          <w:rStyle w:val="libBold2Char"/>
          <w:rFonts w:hint="eastAsia"/>
          <w:rtl/>
        </w:rPr>
        <w:t>ترقيد</w:t>
      </w:r>
      <w:r>
        <w:t xml:space="preserve"> tarqīd (eg.) layerage (hort.) </w:t>
      </w:r>
      <w:r w:rsidR="003D2305">
        <w:t>|</w:t>
      </w:r>
      <w:r>
        <w:rPr>
          <w:rtl/>
        </w:rPr>
        <w:t>ترقيد البيض</w:t>
      </w:r>
      <w:r>
        <w:t xml:space="preserve"> t. al</w:t>
      </w:r>
      <w:r w:rsidR="003D2305">
        <w:t>-</w:t>
      </w:r>
      <w:r>
        <w:t xml:space="preserve">baiḍ hatching of the eggs  </w:t>
      </w:r>
    </w:p>
    <w:p w:rsidR="00B14408" w:rsidRDefault="00FD180F" w:rsidP="00FD180F">
      <w:pPr>
        <w:pStyle w:val="libNormal"/>
      </w:pPr>
      <w:r w:rsidRPr="00B14408">
        <w:rPr>
          <w:rStyle w:val="libBold2Char"/>
          <w:rFonts w:hint="eastAsia"/>
          <w:rtl/>
        </w:rPr>
        <w:t>ترقيد</w:t>
      </w:r>
      <w:r>
        <w:t xml:space="preserve"> tarqīd (tarqīd) layer (hort.)</w:t>
      </w:r>
    </w:p>
    <w:p w:rsidR="00B14408" w:rsidRDefault="00FD180F" w:rsidP="00FD180F">
      <w:pPr>
        <w:pStyle w:val="libNormal"/>
      </w:pPr>
      <w:r w:rsidRPr="00B14408">
        <w:rPr>
          <w:rStyle w:val="libBold2Char"/>
          <w:rFonts w:hint="eastAsia"/>
          <w:rtl/>
        </w:rPr>
        <w:t>راقد</w:t>
      </w:r>
      <w:r>
        <w:t xml:space="preserve"> rāqid pl. </w:t>
      </w:r>
      <w:r>
        <w:rPr>
          <w:rtl/>
        </w:rPr>
        <w:t>رقد</w:t>
      </w:r>
      <w:r>
        <w:t xml:space="preserve"> ruqqad, </w:t>
      </w:r>
      <w:r>
        <w:rPr>
          <w:rtl/>
        </w:rPr>
        <w:t>رقود</w:t>
      </w:r>
      <w:r>
        <w:t xml:space="preserve"> ruqūd sleeping, asleep; lying, reclining, recumbent; resting; quiet, dull, listless (market)</w:t>
      </w:r>
    </w:p>
    <w:p w:rsidR="00B14408" w:rsidRDefault="00FD180F" w:rsidP="00FD180F">
      <w:pPr>
        <w:pStyle w:val="libNormal"/>
      </w:pPr>
      <w:r w:rsidRPr="00B14408">
        <w:rPr>
          <w:rStyle w:val="libBold2Char"/>
          <w:rFonts w:hint="eastAsia"/>
          <w:rtl/>
        </w:rPr>
        <w:t>مرقد</w:t>
      </w:r>
      <w:r>
        <w:t xml:space="preserve"> muraqqid somniferous, lulling; pl. </w:t>
      </w:r>
      <w:r>
        <w:rPr>
          <w:rtl/>
        </w:rPr>
        <w:t>مرقدات</w:t>
      </w:r>
      <w:r>
        <w:t xml:space="preserve"> soporifics</w:t>
      </w:r>
    </w:p>
    <w:p w:rsidR="00B14408" w:rsidRDefault="00FD180F" w:rsidP="00FD180F">
      <w:pPr>
        <w:pStyle w:val="libNormal"/>
      </w:pPr>
      <w:r w:rsidRPr="00B14408">
        <w:rPr>
          <w:rStyle w:val="libBold2Char"/>
          <w:rFonts w:hint="eastAsia"/>
          <w:rtl/>
        </w:rPr>
        <w:t>رقرق</w:t>
      </w:r>
      <w:r>
        <w:t xml:space="preserve"> raqraqa to mix. dilute (</w:t>
      </w:r>
      <w:r>
        <w:rPr>
          <w:rtl/>
        </w:rPr>
        <w:t>هـ</w:t>
      </w:r>
      <w:r>
        <w:t xml:space="preserve"> wine with water) II taraqraqa to overflow (</w:t>
      </w:r>
      <w:r>
        <w:rPr>
          <w:rtl/>
        </w:rPr>
        <w:t>بالدموع</w:t>
      </w:r>
      <w:r>
        <w:t xml:space="preserve"> with tears; eyes), be bathed (</w:t>
      </w:r>
      <w:r>
        <w:rPr>
          <w:rtl/>
        </w:rPr>
        <w:t>بالدموع</w:t>
      </w:r>
      <w:r>
        <w:t xml:space="preserve"> in tears); to glitter, glisten, sparkle: to stir gently, breathe (wind)</w:t>
      </w:r>
    </w:p>
    <w:p w:rsidR="00B14408" w:rsidRDefault="00FD180F" w:rsidP="00FD180F">
      <w:pPr>
        <w:pStyle w:val="libNormal"/>
      </w:pPr>
      <w:r w:rsidRPr="00B14408">
        <w:rPr>
          <w:rStyle w:val="libBold2Char"/>
          <w:rFonts w:hint="eastAsia"/>
          <w:rtl/>
        </w:rPr>
        <w:t>رقراق</w:t>
      </w:r>
      <w:r>
        <w:t xml:space="preserve"> raqrāq bathed (in tears), moist, misty (eyes); glittering, glistening; radiant, brilliant, resplendent</w:t>
      </w:r>
    </w:p>
    <w:p w:rsidR="00B14408" w:rsidRDefault="00FD180F" w:rsidP="00FD180F">
      <w:pPr>
        <w:pStyle w:val="libNormal"/>
      </w:pPr>
      <w:r w:rsidRPr="00B14408">
        <w:rPr>
          <w:rStyle w:val="libBold2Char"/>
          <w:rFonts w:hint="eastAsia"/>
          <w:rtl/>
        </w:rPr>
        <w:t>رقارق</w:t>
      </w:r>
      <w:r>
        <w:t xml:space="preserve"> raqāriq not deep, shallow (water)</w:t>
      </w:r>
    </w:p>
    <w:p w:rsidR="00B14408" w:rsidRDefault="00FD180F" w:rsidP="00FD180F">
      <w:pPr>
        <w:pStyle w:val="libNormal"/>
      </w:pPr>
      <w:r w:rsidRPr="00B14408">
        <w:rPr>
          <w:rStyle w:val="libBold2Char"/>
          <w:rFonts w:hint="eastAsia"/>
          <w:rtl/>
        </w:rPr>
        <w:t>رقش</w:t>
      </w:r>
      <w:r>
        <w:t xml:space="preserve"> raqaša u to variegate, make multicolored (</w:t>
      </w:r>
      <w:r>
        <w:rPr>
          <w:rtl/>
        </w:rPr>
        <w:t>هـ</w:t>
      </w:r>
      <w:r>
        <w:t xml:space="preserve"> s.th.) II do.; to adorn, embellish, decorate (</w:t>
      </w:r>
      <w:r>
        <w:rPr>
          <w:rtl/>
        </w:rPr>
        <w:t>هـ</w:t>
      </w:r>
      <w:r>
        <w:t xml:space="preserve"> s.th.)</w:t>
      </w:r>
    </w:p>
    <w:p w:rsidR="00B14408" w:rsidRDefault="00FD180F" w:rsidP="00FD180F">
      <w:pPr>
        <w:pStyle w:val="libNormal"/>
      </w:pPr>
      <w:r w:rsidRPr="00B14408">
        <w:rPr>
          <w:rStyle w:val="libBold2Char"/>
          <w:rFonts w:hint="eastAsia"/>
          <w:rtl/>
        </w:rPr>
        <w:t>ارقش</w:t>
      </w:r>
      <w:r>
        <w:t xml:space="preserve"> arqaš2 variegated, multicolored, colorful</w:t>
      </w:r>
    </w:p>
    <w:p w:rsidR="00B14408" w:rsidRDefault="00FD180F" w:rsidP="00FD180F">
      <w:pPr>
        <w:pStyle w:val="libNormal"/>
      </w:pPr>
      <w:r>
        <w:t xml:space="preserve">O </w:t>
      </w:r>
      <w:r>
        <w:rPr>
          <w:rtl/>
        </w:rPr>
        <w:t>مرقاش</w:t>
      </w:r>
      <w:r>
        <w:t xml:space="preserve"> mirqāš pl. </w:t>
      </w:r>
      <w:r>
        <w:rPr>
          <w:rtl/>
        </w:rPr>
        <w:t>مراقيش</w:t>
      </w:r>
      <w:r>
        <w:t xml:space="preserve"> marāqīš2 brush (of the painter)</w:t>
      </w:r>
    </w:p>
    <w:p w:rsidR="00B14408" w:rsidRDefault="00FD180F" w:rsidP="00FD180F">
      <w:pPr>
        <w:pStyle w:val="libNormal"/>
      </w:pPr>
      <w:r w:rsidRPr="00B14408">
        <w:rPr>
          <w:rStyle w:val="libBold2Char"/>
          <w:rFonts w:hint="eastAsia"/>
          <w:rtl/>
        </w:rPr>
        <w:t>رقص</w:t>
      </w:r>
      <w:r>
        <w:t xml:space="preserve"> raqaṣ u (raqṣ) to dance; to prance (horse; </w:t>
      </w:r>
      <w:r>
        <w:rPr>
          <w:rtl/>
        </w:rPr>
        <w:t>على</w:t>
      </w:r>
      <w:r>
        <w:t xml:space="preserve"> to a tune) </w:t>
      </w:r>
      <w:r w:rsidR="003D2305">
        <w:t>|</w:t>
      </w:r>
      <w:r>
        <w:t xml:space="preserve"> </w:t>
      </w:r>
      <w:r>
        <w:rPr>
          <w:rtl/>
        </w:rPr>
        <w:t>رقص فرحا</w:t>
      </w:r>
      <w:r>
        <w:t xml:space="preserve"> (faraḥan) to dance with joy II to make (</w:t>
      </w:r>
      <w:r>
        <w:rPr>
          <w:rtl/>
        </w:rPr>
        <w:t>هـ</w:t>
      </w:r>
      <w:r>
        <w:t xml:space="preserve"> s.o.) dance; to set (</w:t>
      </w:r>
      <w:r>
        <w:rPr>
          <w:rtl/>
        </w:rPr>
        <w:t>هـ</w:t>
      </w:r>
      <w:r>
        <w:t xml:space="preserve"> s.th.) in a swinging motion; to make (</w:t>
      </w:r>
      <w:r>
        <w:rPr>
          <w:rtl/>
        </w:rPr>
        <w:t>هـ</w:t>
      </w:r>
      <w:r>
        <w:t xml:space="preserve"> the heart) tremble </w:t>
      </w:r>
      <w:r w:rsidR="003D2305">
        <w:t>|</w:t>
      </w:r>
      <w:r>
        <w:t xml:space="preserve"> </w:t>
      </w:r>
      <w:r>
        <w:rPr>
          <w:rtl/>
        </w:rPr>
        <w:t>رقص الحناجر</w:t>
      </w:r>
      <w:r>
        <w:t xml:space="preserve"> (prop.: to make </w:t>
      </w:r>
      <w:r>
        <w:lastRenderedPageBreak/>
        <w:t>the throats tremble) to provoke loud laughter III to dance (</w:t>
      </w:r>
      <w:r>
        <w:rPr>
          <w:rtl/>
        </w:rPr>
        <w:t>ها</w:t>
      </w:r>
      <w:r>
        <w:t xml:space="preserve"> with a girl) IV = II; VI to move; to dance; to prance; to tremble (heart)</w:t>
      </w:r>
    </w:p>
    <w:p w:rsidR="00B14408" w:rsidRDefault="00FD180F" w:rsidP="00FD180F">
      <w:pPr>
        <w:pStyle w:val="libNormal"/>
      </w:pPr>
      <w:r w:rsidRPr="00B14408">
        <w:rPr>
          <w:rStyle w:val="libBold2Char"/>
          <w:rFonts w:hint="eastAsia"/>
          <w:rtl/>
        </w:rPr>
        <w:t>رقص</w:t>
      </w:r>
      <w:r>
        <w:t xml:space="preserve"> raqṣ dancing, dance </w:t>
      </w:r>
      <w:r w:rsidR="003D2305">
        <w:t>|</w:t>
      </w:r>
      <w:r>
        <w:t xml:space="preserve"> </w:t>
      </w:r>
      <w:r>
        <w:rPr>
          <w:rtl/>
        </w:rPr>
        <w:t>معلم الرقص</w:t>
      </w:r>
      <w:r>
        <w:t xml:space="preserve"> mu‘allim ar</w:t>
      </w:r>
      <w:r w:rsidR="003D2305">
        <w:t>-</w:t>
      </w:r>
      <w:r>
        <w:t>r. dancing instructor</w:t>
      </w:r>
    </w:p>
    <w:p w:rsidR="00B14408" w:rsidRDefault="00FD180F" w:rsidP="00FD180F">
      <w:pPr>
        <w:pStyle w:val="libNormal"/>
      </w:pPr>
      <w:r w:rsidRPr="00B14408">
        <w:rPr>
          <w:rStyle w:val="libBold2Char"/>
          <w:rFonts w:hint="eastAsia"/>
          <w:rtl/>
        </w:rPr>
        <w:t>رقصة</w:t>
      </w:r>
      <w:r>
        <w:t xml:space="preserve"> raqṣa (n. vic.) pl. raqaṣāt dance</w:t>
      </w:r>
    </w:p>
    <w:p w:rsidR="00B14408" w:rsidRDefault="00FD180F" w:rsidP="00FD180F">
      <w:pPr>
        <w:pStyle w:val="libNormal"/>
      </w:pPr>
      <w:r w:rsidRPr="00B14408">
        <w:rPr>
          <w:rStyle w:val="libBold2Char"/>
          <w:rFonts w:hint="eastAsia"/>
          <w:rtl/>
        </w:rPr>
        <w:t>رقاص</w:t>
      </w:r>
      <w:r>
        <w:t xml:space="preserve"> raqqāṣ (professional) dancer; pendulum (phys.; also of a timepiece)</w:t>
      </w:r>
    </w:p>
    <w:p w:rsidR="00B14408" w:rsidRDefault="00FD180F" w:rsidP="00FD180F">
      <w:pPr>
        <w:pStyle w:val="libNormal"/>
      </w:pPr>
      <w:r w:rsidRPr="00B14408">
        <w:rPr>
          <w:rStyle w:val="libBold2Char"/>
          <w:rFonts w:hint="eastAsia"/>
          <w:rtl/>
        </w:rPr>
        <w:t>رقاصة</w:t>
      </w:r>
      <w:r>
        <w:t xml:space="preserve"> female dancer; dancing girl, danseuse; ballerina</w:t>
      </w:r>
    </w:p>
    <w:p w:rsidR="00B14408" w:rsidRDefault="00FD180F" w:rsidP="00FD180F">
      <w:pPr>
        <w:pStyle w:val="libNormal"/>
      </w:pPr>
      <w:r w:rsidRPr="00B14408">
        <w:rPr>
          <w:rStyle w:val="libBold2Char"/>
          <w:rFonts w:hint="eastAsia"/>
          <w:rtl/>
        </w:rPr>
        <w:t>مرقص</w:t>
      </w:r>
      <w:r>
        <w:t xml:space="preserve"> marqaṣ, pl. </w:t>
      </w:r>
      <w:r>
        <w:rPr>
          <w:rtl/>
        </w:rPr>
        <w:t>مراقص</w:t>
      </w:r>
      <w:r>
        <w:t xml:space="preserve"> marāqiṣ2 dance hall, ballroom; dance, ball</w:t>
      </w:r>
    </w:p>
    <w:p w:rsidR="00B14408" w:rsidRDefault="00FD180F" w:rsidP="00FD180F">
      <w:pPr>
        <w:pStyle w:val="libNormal"/>
      </w:pPr>
      <w:r w:rsidRPr="00B14408">
        <w:rPr>
          <w:rStyle w:val="libBold2Char"/>
          <w:rFonts w:hint="eastAsia"/>
          <w:rtl/>
        </w:rPr>
        <w:t>راقص</w:t>
      </w:r>
      <w:r>
        <w:t xml:space="preserve"> rāqiṣ dancer; dance, dancing (used attributively) </w:t>
      </w:r>
      <w:r w:rsidR="003D2305">
        <w:t>|</w:t>
      </w:r>
      <w:r>
        <w:rPr>
          <w:rtl/>
        </w:rPr>
        <w:t>حفلة راقصة</w:t>
      </w:r>
      <w:r>
        <w:t xml:space="preserve"> (ḥafla) dance, ball; </w:t>
      </w:r>
      <w:r>
        <w:rPr>
          <w:rtl/>
        </w:rPr>
        <w:t>موسيقى راقصة</w:t>
      </w:r>
      <w:r>
        <w:t xml:space="preserve"> dance music; </w:t>
      </w:r>
      <w:r>
        <w:rPr>
          <w:rtl/>
        </w:rPr>
        <w:t>ليلة راقصة</w:t>
      </w:r>
      <w:r>
        <w:t xml:space="preserve"> (laila) dancing party</w:t>
      </w:r>
    </w:p>
    <w:p w:rsidR="00B14408" w:rsidRDefault="00FD180F" w:rsidP="00FD180F">
      <w:pPr>
        <w:pStyle w:val="libNormal"/>
      </w:pPr>
      <w:r w:rsidRPr="00B14408">
        <w:rPr>
          <w:rStyle w:val="libBold2Char"/>
          <w:rFonts w:hint="eastAsia"/>
          <w:rtl/>
        </w:rPr>
        <w:t>راقصة</w:t>
      </w:r>
      <w:r>
        <w:t xml:space="preserve"> rāqiṣa pl. </w:t>
      </w:r>
      <w:r w:rsidR="003D2305">
        <w:t>-</w:t>
      </w:r>
      <w:r>
        <w:t>āt female dancer; O kneecap, patella</w:t>
      </w:r>
    </w:p>
    <w:p w:rsidR="00B14408" w:rsidRDefault="00FD180F" w:rsidP="00FD180F">
      <w:pPr>
        <w:pStyle w:val="libNormal"/>
      </w:pPr>
      <w:r w:rsidRPr="00B14408">
        <w:rPr>
          <w:rStyle w:val="libBold2Char"/>
          <w:rFonts w:hint="eastAsia"/>
          <w:rtl/>
        </w:rPr>
        <w:t>مراقصة</w:t>
      </w:r>
      <w:r>
        <w:t xml:space="preserve"> murāqiṣa (female) dancing partner</w:t>
      </w:r>
    </w:p>
    <w:p w:rsidR="00B14408" w:rsidRDefault="00FD180F" w:rsidP="00FD180F">
      <w:pPr>
        <w:pStyle w:val="libNormal"/>
      </w:pPr>
      <w:r w:rsidRPr="00B14408">
        <w:rPr>
          <w:rStyle w:val="libBold2Char"/>
          <w:rFonts w:hint="eastAsia"/>
          <w:rtl/>
        </w:rPr>
        <w:t>رقط</w:t>
      </w:r>
      <w:r>
        <w:t xml:space="preserve"> II to speckle, spot (</w:t>
      </w:r>
      <w:r>
        <w:rPr>
          <w:rtl/>
        </w:rPr>
        <w:t>هـ</w:t>
      </w:r>
      <w:r>
        <w:t xml:space="preserve"> s.th.)</w:t>
      </w:r>
    </w:p>
    <w:p w:rsidR="00B14408" w:rsidRDefault="00FD180F" w:rsidP="00FD180F">
      <w:pPr>
        <w:pStyle w:val="libNormal"/>
      </w:pPr>
      <w:r w:rsidRPr="00B14408">
        <w:rPr>
          <w:rStyle w:val="libBold2Char"/>
          <w:rFonts w:hint="eastAsia"/>
          <w:rtl/>
        </w:rPr>
        <w:t>ارقط</w:t>
      </w:r>
      <w:r>
        <w:t xml:space="preserve"> arqaṭ2 speckled, spotted; leopard</w:t>
      </w:r>
    </w:p>
    <w:p w:rsidR="00B14408" w:rsidRDefault="00FD180F" w:rsidP="00FD180F">
      <w:pPr>
        <w:pStyle w:val="libNormal"/>
      </w:pPr>
      <w:r w:rsidRPr="00B14408">
        <w:rPr>
          <w:rStyle w:val="libBold2Char"/>
          <w:rFonts w:hint="eastAsia"/>
          <w:rtl/>
        </w:rPr>
        <w:t>رقع</w:t>
      </w:r>
      <w:r>
        <w:t xml:space="preserve"> raqa‘a a (raq‘) to patch (</w:t>
      </w:r>
      <w:r>
        <w:rPr>
          <w:rtl/>
        </w:rPr>
        <w:t>هـ</w:t>
      </w:r>
      <w:r>
        <w:t xml:space="preserve"> a garment); </w:t>
      </w:r>
      <w:r w:rsidR="003D2305">
        <w:t>--</w:t>
      </w:r>
      <w:r>
        <w:t xml:space="preserve"> raqu‘a u (</w:t>
      </w:r>
      <w:r>
        <w:rPr>
          <w:rtl/>
        </w:rPr>
        <w:t>رقاعة</w:t>
      </w:r>
      <w:r>
        <w:t xml:space="preserve"> raqā‘a) to be stupid II = raqa‘a</w:t>
      </w:r>
    </w:p>
    <w:p w:rsidR="00B14408" w:rsidRDefault="00FD180F" w:rsidP="00FD180F">
      <w:pPr>
        <w:pStyle w:val="libNormal"/>
      </w:pPr>
      <w:r w:rsidRPr="00B14408">
        <w:rPr>
          <w:rStyle w:val="libBold2Char"/>
          <w:rFonts w:hint="eastAsia"/>
          <w:rtl/>
        </w:rPr>
        <w:t>رقعة</w:t>
      </w:r>
      <w:r>
        <w:t xml:space="preserve"> ruq‘a pl. </w:t>
      </w:r>
      <w:r>
        <w:rPr>
          <w:rtl/>
        </w:rPr>
        <w:t>رقع</w:t>
      </w:r>
      <w:r>
        <w:t xml:space="preserve"> ruqa‘, </w:t>
      </w:r>
      <w:r>
        <w:rPr>
          <w:rtl/>
        </w:rPr>
        <w:t>رقاع</w:t>
      </w:r>
      <w:r>
        <w:t xml:space="preserve"> riqā‘ patch; piece of cloth; piece of land, terrain or ground; area; lot, plot of land; ground (of a flag); chessboard; slip of paper, piece of paper; note, brief message; ticket; coupon; bond, security; a cursive style of calligraphy</w:t>
      </w:r>
    </w:p>
    <w:p w:rsidR="00B14408" w:rsidRDefault="00FD180F" w:rsidP="00FD180F">
      <w:pPr>
        <w:pStyle w:val="libNormal"/>
      </w:pPr>
      <w:r w:rsidRPr="00B14408">
        <w:rPr>
          <w:rStyle w:val="libBold2Char"/>
          <w:rFonts w:hint="eastAsia"/>
          <w:rtl/>
        </w:rPr>
        <w:t>رقيع</w:t>
      </w:r>
      <w:r>
        <w:t xml:space="preserve"> raqī‘ stupid, silly, foolish; impudent, impartment, shameless; (pl. </w:t>
      </w:r>
      <w:r>
        <w:rPr>
          <w:rtl/>
        </w:rPr>
        <w:t>ارقعة</w:t>
      </w:r>
      <w:r>
        <w:t xml:space="preserve"> arqi‘a) firmament</w:t>
      </w:r>
    </w:p>
    <w:p w:rsidR="00B14408" w:rsidRDefault="00FD180F" w:rsidP="00FD180F">
      <w:pPr>
        <w:pStyle w:val="libNormal"/>
      </w:pPr>
      <w:r w:rsidRPr="00B14408">
        <w:rPr>
          <w:rStyle w:val="libBold2Char"/>
          <w:rFonts w:hint="eastAsia"/>
          <w:rtl/>
        </w:rPr>
        <w:t>رقاعة</w:t>
      </w:r>
      <w:r>
        <w:t xml:space="preserve"> raqā‘a stupidity, foolishness folly</w:t>
      </w:r>
    </w:p>
    <w:p w:rsidR="00B14408" w:rsidRDefault="00FD180F" w:rsidP="00FD180F">
      <w:pPr>
        <w:pStyle w:val="libNormal"/>
      </w:pPr>
      <w:r w:rsidRPr="00B14408">
        <w:rPr>
          <w:rStyle w:val="libBold2Char"/>
          <w:rFonts w:hint="eastAsia"/>
          <w:rtl/>
        </w:rPr>
        <w:t>مرقعة</w:t>
      </w:r>
      <w:r>
        <w:t xml:space="preserve"> marqa‘a and </w:t>
      </w:r>
      <w:r>
        <w:rPr>
          <w:rtl/>
        </w:rPr>
        <w:t>مرقعية</w:t>
      </w:r>
      <w:r>
        <w:t xml:space="preserve"> marqa‘īya tatters, rags</w:t>
      </w:r>
    </w:p>
    <w:p w:rsidR="00B14408" w:rsidRDefault="00FD180F" w:rsidP="00FD180F">
      <w:pPr>
        <w:pStyle w:val="libNormal"/>
      </w:pPr>
      <w:r w:rsidRPr="00B14408">
        <w:rPr>
          <w:rStyle w:val="libBold2Char"/>
          <w:rFonts w:hint="eastAsia"/>
          <w:rtl/>
        </w:rPr>
        <w:t>ترقيع</w:t>
      </w:r>
      <w:r>
        <w:t xml:space="preserve"> tarqī‘ patching </w:t>
      </w:r>
      <w:r w:rsidR="003D2305">
        <w:t>|</w:t>
      </w:r>
      <w:r>
        <w:rPr>
          <w:rtl/>
        </w:rPr>
        <w:t>ترقيع القرنية</w:t>
      </w:r>
      <w:r>
        <w:t xml:space="preserve"> t. al</w:t>
      </w:r>
      <w:r w:rsidR="003D2305">
        <w:t>-</w:t>
      </w:r>
      <w:r>
        <w:t>qarnīya transplantation of the cornea (mid.)</w:t>
      </w:r>
    </w:p>
    <w:p w:rsidR="00B14408" w:rsidRDefault="00FD180F" w:rsidP="00FD180F">
      <w:pPr>
        <w:pStyle w:val="libNormal"/>
      </w:pPr>
      <w:r w:rsidRPr="00B14408">
        <w:rPr>
          <w:rStyle w:val="libBold2Char"/>
          <w:rFonts w:hint="eastAsia"/>
          <w:rtl/>
        </w:rPr>
        <w:t>مرقعات</w:t>
      </w:r>
      <w:r>
        <w:t xml:space="preserve"> muraqqa‘āt fragments</w:t>
      </w:r>
    </w:p>
    <w:p w:rsidR="00B14408" w:rsidRDefault="00FD180F" w:rsidP="00FD180F">
      <w:pPr>
        <w:pStyle w:val="libNormal"/>
      </w:pPr>
      <w:r w:rsidRPr="00B14408">
        <w:rPr>
          <w:rStyle w:val="libBold2Char"/>
          <w:rFonts w:hint="eastAsia"/>
          <w:rtl/>
        </w:rPr>
        <w:t>رقم</w:t>
      </w:r>
      <w:r>
        <w:t xml:space="preserve"> raqama u (raqm) to write (</w:t>
      </w:r>
      <w:r>
        <w:rPr>
          <w:rtl/>
        </w:rPr>
        <w:t>هـ</w:t>
      </w:r>
      <w:r>
        <w:t xml:space="preserve"> s.th.); to point, provide with points (</w:t>
      </w:r>
      <w:r>
        <w:rPr>
          <w:rtl/>
        </w:rPr>
        <w:t>هـ</w:t>
      </w:r>
      <w:r>
        <w:t xml:space="preserve"> a text); to brand (</w:t>
      </w:r>
      <w:r>
        <w:rPr>
          <w:rtl/>
        </w:rPr>
        <w:t>هـ</w:t>
      </w:r>
      <w:r>
        <w:t xml:space="preserve"> a hone); to imprint (</w:t>
      </w:r>
      <w:r>
        <w:rPr>
          <w:rtl/>
        </w:rPr>
        <w:t>هـ</w:t>
      </w:r>
      <w:r>
        <w:t xml:space="preserve"> a trace, a mark); to mark (</w:t>
      </w:r>
      <w:r>
        <w:rPr>
          <w:rtl/>
        </w:rPr>
        <w:t>هـ</w:t>
      </w:r>
      <w:r>
        <w:t xml:space="preserve"> s.th.); to stripe (</w:t>
      </w:r>
      <w:r>
        <w:rPr>
          <w:rtl/>
        </w:rPr>
        <w:t>هـ</w:t>
      </w:r>
      <w:r>
        <w:t xml:space="preserve"> a fabric); to number (</w:t>
      </w:r>
      <w:r>
        <w:rPr>
          <w:rtl/>
        </w:rPr>
        <w:t>هـ</w:t>
      </w:r>
      <w:r>
        <w:t xml:space="preserve"> s.th.) II to point, provide with points (</w:t>
      </w:r>
      <w:r>
        <w:rPr>
          <w:rtl/>
        </w:rPr>
        <w:t>هـ</w:t>
      </w:r>
      <w:r>
        <w:t xml:space="preserve"> a text); to stripe, streak (</w:t>
      </w:r>
      <w:r>
        <w:rPr>
          <w:rtl/>
        </w:rPr>
        <w:t>هـ</w:t>
      </w:r>
      <w:r>
        <w:t xml:space="preserve"> s.th.); to rule (</w:t>
      </w:r>
      <w:r>
        <w:rPr>
          <w:rtl/>
        </w:rPr>
        <w:t>هـ</w:t>
      </w:r>
      <w:r>
        <w:t xml:space="preserve"> s.th.); to number (</w:t>
      </w:r>
      <w:r>
        <w:rPr>
          <w:rtl/>
        </w:rPr>
        <w:t>هـ</w:t>
      </w:r>
      <w:r>
        <w:t xml:space="preserve"> s.th.)</w:t>
      </w:r>
    </w:p>
    <w:p w:rsidR="00B14408" w:rsidRDefault="00FD180F" w:rsidP="00FD180F">
      <w:pPr>
        <w:pStyle w:val="libNormal"/>
      </w:pPr>
      <w:r w:rsidRPr="00B14408">
        <w:rPr>
          <w:rStyle w:val="libBold2Char"/>
          <w:rFonts w:hint="eastAsia"/>
          <w:rtl/>
        </w:rPr>
        <w:lastRenderedPageBreak/>
        <w:t>رقم</w:t>
      </w:r>
      <w:r>
        <w:t xml:space="preserve"> raqm pl. </w:t>
      </w:r>
      <w:r>
        <w:rPr>
          <w:rtl/>
        </w:rPr>
        <w:t>ارقام</w:t>
      </w:r>
      <w:r>
        <w:t xml:space="preserve"> arqām numeral; number, No. </w:t>
      </w:r>
      <w:r w:rsidR="003D2305">
        <w:t>|</w:t>
      </w:r>
      <w:r>
        <w:rPr>
          <w:rtl/>
        </w:rPr>
        <w:t>الأرقام الهندية</w:t>
      </w:r>
      <w:r>
        <w:t xml:space="preserve"> (hindīya) the numerals of the Arabs; </w:t>
      </w:r>
      <w:r>
        <w:rPr>
          <w:rtl/>
        </w:rPr>
        <w:t>رقم القياس</w:t>
      </w:r>
      <w:r>
        <w:t xml:space="preserve"> r. al</w:t>
      </w:r>
      <w:r w:rsidR="003D2305">
        <w:t>-</w:t>
      </w:r>
      <w:r>
        <w:t xml:space="preserve">qiyās or </w:t>
      </w:r>
      <w:r>
        <w:rPr>
          <w:rtl/>
        </w:rPr>
        <w:t>رقم قياسي</w:t>
      </w:r>
      <w:r>
        <w:t xml:space="preserve"> (qiyāsī) record (athlet.), </w:t>
      </w:r>
      <w:r>
        <w:rPr>
          <w:rtl/>
        </w:rPr>
        <w:t>سجل رقما قياسيا</w:t>
      </w:r>
      <w:r>
        <w:t xml:space="preserve"> (sajjala) to set a record (athlet.)</w:t>
      </w:r>
    </w:p>
    <w:p w:rsidR="00B14408" w:rsidRDefault="00FD180F" w:rsidP="00FD180F">
      <w:pPr>
        <w:pStyle w:val="libNormal"/>
      </w:pPr>
      <w:r w:rsidRPr="00B14408">
        <w:rPr>
          <w:rStyle w:val="libBold2Char"/>
          <w:rFonts w:hint="eastAsia"/>
          <w:rtl/>
        </w:rPr>
        <w:t>رقيم</w:t>
      </w:r>
      <w:r>
        <w:t xml:space="preserve"> raqīm inscription tablet; letter, message</w:t>
      </w:r>
    </w:p>
    <w:p w:rsidR="00B14408" w:rsidRDefault="00FD180F" w:rsidP="00FD180F">
      <w:pPr>
        <w:pStyle w:val="libNormal"/>
      </w:pPr>
      <w:r w:rsidRPr="00B14408">
        <w:rPr>
          <w:rStyle w:val="libBold2Char"/>
          <w:rFonts w:hint="eastAsia"/>
          <w:rtl/>
        </w:rPr>
        <w:t>مرقم</w:t>
      </w:r>
      <w:r>
        <w:t xml:space="preserve"> mirqam pl. </w:t>
      </w:r>
      <w:r>
        <w:rPr>
          <w:rtl/>
        </w:rPr>
        <w:t>مراقم</w:t>
      </w:r>
      <w:r>
        <w:t xml:space="preserve"> marāqim2 drawing pencil, crayon; (painter’s) brush</w:t>
      </w:r>
    </w:p>
    <w:p w:rsidR="00B14408" w:rsidRDefault="00FD180F" w:rsidP="00FD180F">
      <w:pPr>
        <w:pStyle w:val="libNormal"/>
      </w:pPr>
      <w:r w:rsidRPr="00B14408">
        <w:rPr>
          <w:rStyle w:val="libBold2Char"/>
          <w:rFonts w:hint="eastAsia"/>
          <w:rtl/>
        </w:rPr>
        <w:t>ترقم</w:t>
      </w:r>
      <w:r>
        <w:t xml:space="preserve"> tarqīm pointing; numbering, numeration</w:t>
      </w:r>
    </w:p>
    <w:p w:rsidR="00B14408" w:rsidRDefault="00FD180F" w:rsidP="00FD180F">
      <w:pPr>
        <w:pStyle w:val="libNormal"/>
      </w:pPr>
      <w:r w:rsidRPr="00B14408">
        <w:rPr>
          <w:rStyle w:val="libBold2Char"/>
          <w:rFonts w:hint="eastAsia"/>
          <w:rtl/>
        </w:rPr>
        <w:t>مرقم</w:t>
      </w:r>
      <w:r>
        <w:t xml:space="preserve"> marqūm pl. </w:t>
      </w:r>
      <w:r>
        <w:rPr>
          <w:rtl/>
        </w:rPr>
        <w:t>مراقم</w:t>
      </w:r>
      <w:r>
        <w:t xml:space="preserve"> marāqīm2 striped blanket</w:t>
      </w:r>
    </w:p>
    <w:p w:rsidR="00B14408" w:rsidRDefault="00FD180F" w:rsidP="00FD180F">
      <w:pPr>
        <w:pStyle w:val="libNormal"/>
      </w:pPr>
      <w:r w:rsidRPr="00B14408">
        <w:rPr>
          <w:rStyle w:val="libBold2Char"/>
          <w:rFonts w:hint="eastAsia"/>
          <w:rtl/>
        </w:rPr>
        <w:t>رقوص</w:t>
      </w:r>
      <w:r>
        <w:t xml:space="preserve"> II taraqwaṣa (syr.) to toss, fling o.s. about</w:t>
      </w:r>
    </w:p>
    <w:p w:rsidR="00B14408" w:rsidRDefault="00FD180F" w:rsidP="00FD180F">
      <w:pPr>
        <w:pStyle w:val="libNormal"/>
      </w:pPr>
      <w:r w:rsidRPr="00B14408">
        <w:rPr>
          <w:rStyle w:val="libBold2Char"/>
          <w:rFonts w:hint="eastAsia"/>
          <w:rtl/>
        </w:rPr>
        <w:t>رقى</w:t>
      </w:r>
      <w:r>
        <w:t xml:space="preserve"> raqiya a (raqy, ruqīy) to ascend (</w:t>
      </w:r>
      <w:r>
        <w:rPr>
          <w:rtl/>
        </w:rPr>
        <w:t>الى</w:t>
      </w:r>
      <w:r>
        <w:t xml:space="preserve"> or </w:t>
      </w:r>
      <w:r>
        <w:rPr>
          <w:rtl/>
        </w:rPr>
        <w:t>في</w:t>
      </w:r>
      <w:r>
        <w:t xml:space="preserve"> s.th. or to s.th.); to climb, mount, scale (</w:t>
      </w:r>
      <w:r>
        <w:rPr>
          <w:rtl/>
        </w:rPr>
        <w:t>هـ</w:t>
      </w:r>
      <w:r>
        <w:t xml:space="preserve"> s.th.); to rise (in rank), advance, he promoted; to date back, go hack (</w:t>
      </w:r>
      <w:r>
        <w:rPr>
          <w:rtl/>
        </w:rPr>
        <w:t>الى</w:t>
      </w:r>
      <w:r>
        <w:t xml:space="preserve"> to a bygone era); </w:t>
      </w:r>
      <w:r>
        <w:rPr>
          <w:rtl/>
        </w:rPr>
        <w:t>رقي به</w:t>
      </w:r>
      <w:r>
        <w:t xml:space="preserve"> to lead s.o. up; to further, promote, encourage s.th.; </w:t>
      </w:r>
      <w:r w:rsidR="003D2305">
        <w:t>-</w:t>
      </w:r>
      <w:r>
        <w:t xml:space="preserve"> raqa i (</w:t>
      </w:r>
      <w:r>
        <w:rPr>
          <w:rtl/>
        </w:rPr>
        <w:t>رقية</w:t>
      </w:r>
      <w:r>
        <w:t xml:space="preserve"> ruqya) to use magic or incantations (</w:t>
      </w:r>
      <w:r>
        <w:rPr>
          <w:rtl/>
        </w:rPr>
        <w:t>ه</w:t>
      </w:r>
      <w:r>
        <w:t xml:space="preserve"> on s.o., </w:t>
      </w:r>
      <w:r>
        <w:rPr>
          <w:rtl/>
        </w:rPr>
        <w:t>من</w:t>
      </w:r>
      <w:r>
        <w:t xml:space="preserve"> against s.th.) II to cause to ascend; to promote (</w:t>
      </w:r>
      <w:r>
        <w:rPr>
          <w:rtl/>
        </w:rPr>
        <w:t>ه</w:t>
      </w:r>
      <w:r>
        <w:t xml:space="preserve"> s.o.); to raise, further, promote, advance (</w:t>
      </w:r>
      <w:r>
        <w:rPr>
          <w:rtl/>
        </w:rPr>
        <w:t>هـ</w:t>
      </w:r>
      <w:r>
        <w:t xml:space="preserve"> s.th.) V to ascend, rise, advance, progress VIII to ascend, rise; to ascend (</w:t>
      </w:r>
      <w:r>
        <w:rPr>
          <w:rtl/>
        </w:rPr>
        <w:t>هـ</w:t>
      </w:r>
      <w:r>
        <w:t xml:space="preserve"> s.th.; also. e.g., </w:t>
      </w:r>
      <w:r>
        <w:rPr>
          <w:rtl/>
        </w:rPr>
        <w:t>العرش</w:t>
      </w:r>
      <w:r>
        <w:t xml:space="preserve"> al</w:t>
      </w:r>
      <w:r w:rsidR="003D2305">
        <w:t>-</w:t>
      </w:r>
      <w:r>
        <w:t>‘arša the throne), climb (</w:t>
      </w:r>
      <w:r>
        <w:rPr>
          <w:rtl/>
        </w:rPr>
        <w:t>هـ</w:t>
      </w:r>
      <w:r>
        <w:t xml:space="preserve"> s.th., on s.th., also </w:t>
      </w:r>
      <w:r>
        <w:rPr>
          <w:rtl/>
        </w:rPr>
        <w:t>العربة</w:t>
      </w:r>
      <w:r>
        <w:t xml:space="preserve"> al</w:t>
      </w:r>
      <w:r w:rsidR="003D2305">
        <w:t>-</w:t>
      </w:r>
      <w:r>
        <w:t>‘araba into the carriage); to advance, he promoted (</w:t>
      </w:r>
      <w:r>
        <w:rPr>
          <w:rtl/>
        </w:rPr>
        <w:t>الى منصب</w:t>
      </w:r>
      <w:r>
        <w:t xml:space="preserve"> ilā manṣib to an office); to rise, increase (</w:t>
      </w:r>
      <w:r>
        <w:rPr>
          <w:rtl/>
        </w:rPr>
        <w:t>الى</w:t>
      </w:r>
      <w:r>
        <w:t xml:space="preserve"> to the number of); to advance, rise, show an upward trend, develop upward; to date hack. go hack (</w:t>
      </w:r>
      <w:r>
        <w:rPr>
          <w:rtl/>
        </w:rPr>
        <w:t>الى</w:t>
      </w:r>
      <w:r>
        <w:t xml:space="preserve"> to a given time)</w:t>
      </w:r>
    </w:p>
    <w:p w:rsidR="00B14408" w:rsidRDefault="00FD180F" w:rsidP="00FD180F">
      <w:pPr>
        <w:pStyle w:val="libNormal"/>
      </w:pPr>
      <w:r w:rsidRPr="00B14408">
        <w:rPr>
          <w:rStyle w:val="libBold2Char"/>
          <w:rFonts w:hint="eastAsia"/>
          <w:rtl/>
        </w:rPr>
        <w:t>رقي</w:t>
      </w:r>
      <w:r>
        <w:t xml:space="preserve"> ruqīy rise, progress, upward development; </w:t>
      </w:r>
      <w:r>
        <w:rPr>
          <w:rtl/>
        </w:rPr>
        <w:t>الرقي به</w:t>
      </w:r>
      <w:r>
        <w:t xml:space="preserve"> promotion, encouragement, furtherance of s.th.</w:t>
      </w:r>
    </w:p>
    <w:p w:rsidR="00B14408" w:rsidRDefault="00FD180F" w:rsidP="00FD180F">
      <w:pPr>
        <w:pStyle w:val="libNormal"/>
      </w:pPr>
      <w:r w:rsidRPr="00B14408">
        <w:rPr>
          <w:rStyle w:val="libBold2Char"/>
          <w:rFonts w:hint="eastAsia"/>
          <w:rtl/>
        </w:rPr>
        <w:t>رقية</w:t>
      </w:r>
      <w:r>
        <w:t xml:space="preserve"> ruqya pl. </w:t>
      </w:r>
      <w:r>
        <w:rPr>
          <w:rtl/>
        </w:rPr>
        <w:t>رقى</w:t>
      </w:r>
      <w:r>
        <w:t xml:space="preserve"> ruqan spell, charm, magic; incantation</w:t>
      </w:r>
    </w:p>
    <w:p w:rsidR="00B14408" w:rsidRDefault="00FD180F" w:rsidP="00FD180F">
      <w:pPr>
        <w:pStyle w:val="libNormal"/>
      </w:pPr>
      <w:r w:rsidRPr="00B14408">
        <w:rPr>
          <w:rStyle w:val="libBold2Char"/>
          <w:rFonts w:hint="eastAsia"/>
          <w:rtl/>
        </w:rPr>
        <w:t>رقاء</w:t>
      </w:r>
      <w:r>
        <w:t xml:space="preserve"> raqqā’ magician, sorcerer</w:t>
      </w:r>
    </w:p>
    <w:p w:rsidR="00B14408" w:rsidRDefault="00FD180F" w:rsidP="00FD180F">
      <w:pPr>
        <w:pStyle w:val="libNormal"/>
      </w:pPr>
      <w:r w:rsidRPr="00B14408">
        <w:rPr>
          <w:rStyle w:val="libBold2Char"/>
          <w:rFonts w:hint="eastAsia"/>
          <w:rtl/>
        </w:rPr>
        <w:t>ارقى</w:t>
      </w:r>
      <w:r>
        <w:t xml:space="preserve"> arqā higher, superior; more advanced, more progressed</w:t>
      </w:r>
    </w:p>
    <w:p w:rsidR="00B14408" w:rsidRDefault="00FD180F" w:rsidP="00FD180F">
      <w:pPr>
        <w:pStyle w:val="libNormal"/>
      </w:pPr>
      <w:r w:rsidRPr="00B14408">
        <w:rPr>
          <w:rStyle w:val="libBold2Char"/>
          <w:rFonts w:hint="eastAsia"/>
          <w:rtl/>
        </w:rPr>
        <w:t>مرقاة</w:t>
      </w:r>
      <w:r>
        <w:t xml:space="preserve"> marqāh pl. </w:t>
      </w:r>
      <w:r>
        <w:rPr>
          <w:rtl/>
        </w:rPr>
        <w:t>مراق</w:t>
      </w:r>
      <w:r>
        <w:t xml:space="preserve"> marāqin stairs, staircase; O elevator, lift</w:t>
      </w:r>
    </w:p>
    <w:p w:rsidR="00B14408" w:rsidRDefault="00FD180F" w:rsidP="00FD180F">
      <w:pPr>
        <w:pStyle w:val="libNormal"/>
      </w:pPr>
      <w:r w:rsidRPr="00B14408">
        <w:rPr>
          <w:rStyle w:val="libBold2Char"/>
          <w:rFonts w:hint="eastAsia"/>
          <w:rtl/>
        </w:rPr>
        <w:t>ترقية</w:t>
      </w:r>
      <w:r>
        <w:t xml:space="preserve"> tarqiya raising; </w:t>
      </w:r>
      <w:r w:rsidR="003D2305">
        <w:t>--</w:t>
      </w:r>
      <w:r>
        <w:t xml:space="preserve"> (pl. </w:t>
      </w:r>
      <w:r w:rsidR="003D2305">
        <w:t>-</w:t>
      </w:r>
      <w:r>
        <w:t>āt) promotion (in rank); elevation; promotion, furtherance, encouragement, advancement; extension, development, improvement</w:t>
      </w:r>
    </w:p>
    <w:p w:rsidR="00B14408" w:rsidRDefault="00FD180F" w:rsidP="00FD180F">
      <w:pPr>
        <w:pStyle w:val="libNormal"/>
      </w:pPr>
      <w:r w:rsidRPr="00B14408">
        <w:rPr>
          <w:rStyle w:val="libBold2Char"/>
          <w:rFonts w:hint="eastAsia"/>
          <w:rtl/>
        </w:rPr>
        <w:t>ترق</w:t>
      </w:r>
      <w:r>
        <w:t xml:space="preserve"> taraqqin pl. taraqqiyāt ascension; ascent; advance, advancement; progress, rise, progressive development</w:t>
      </w:r>
    </w:p>
    <w:p w:rsidR="00B14408" w:rsidRDefault="00FD180F" w:rsidP="00FD180F">
      <w:pPr>
        <w:pStyle w:val="libNormal"/>
      </w:pPr>
      <w:r w:rsidRPr="00B14408">
        <w:rPr>
          <w:rStyle w:val="libBold2Char"/>
          <w:rFonts w:hint="eastAsia"/>
          <w:rtl/>
        </w:rPr>
        <w:lastRenderedPageBreak/>
        <w:t>ارتقاء</w:t>
      </w:r>
      <w:r>
        <w:t xml:space="preserve"> irtiqā‘ climbing, mounting; ascension; ascent; progress, rise, progressive development </w:t>
      </w:r>
      <w:r w:rsidR="003D2305">
        <w:t>|</w:t>
      </w:r>
      <w:r>
        <w:rPr>
          <w:rtl/>
        </w:rPr>
        <w:t>ارتقاء العرش</w:t>
      </w:r>
      <w:r>
        <w:t xml:space="preserve"> irt. al</w:t>
      </w:r>
      <w:r w:rsidR="003D2305">
        <w:t>-</w:t>
      </w:r>
      <w:r>
        <w:t>‘arš accession to the throne</w:t>
      </w:r>
    </w:p>
    <w:p w:rsidR="00B14408" w:rsidRDefault="00FD180F" w:rsidP="00FD180F">
      <w:pPr>
        <w:pStyle w:val="libNormal"/>
      </w:pPr>
      <w:r w:rsidRPr="00B14408">
        <w:rPr>
          <w:rStyle w:val="libBold2Char"/>
          <w:rFonts w:hint="eastAsia"/>
          <w:rtl/>
        </w:rPr>
        <w:t>راق</w:t>
      </w:r>
      <w:r>
        <w:t xml:space="preserve"> rāqin ascending, rising; high, high</w:t>
      </w:r>
      <w:r w:rsidR="003D2305">
        <w:t>-</w:t>
      </w:r>
      <w:r>
        <w:t>ranking; superior, high</w:t>
      </w:r>
      <w:r w:rsidR="003D2305">
        <w:t>-</w:t>
      </w:r>
      <w:r>
        <w:t>grade, high</w:t>
      </w:r>
      <w:r w:rsidR="003D2305">
        <w:t>-</w:t>
      </w:r>
      <w:r>
        <w:t xml:space="preserve">class, of high standard; educated. refined; advanced </w:t>
      </w:r>
      <w:r w:rsidR="003D2305">
        <w:t>|</w:t>
      </w:r>
      <w:r>
        <w:rPr>
          <w:rtl/>
        </w:rPr>
        <w:t>الطبقة الراقية</w:t>
      </w:r>
      <w:r>
        <w:t xml:space="preserve"> (ṭabaqa) the upper class</w:t>
      </w:r>
    </w:p>
    <w:p w:rsidR="00B14408" w:rsidRDefault="00FD180F" w:rsidP="00FD180F">
      <w:pPr>
        <w:pStyle w:val="libNormal"/>
      </w:pPr>
      <w:r w:rsidRPr="00B14408">
        <w:rPr>
          <w:rStyle w:val="libBold2Char"/>
          <w:rFonts w:hint="eastAsia"/>
          <w:rtl/>
        </w:rPr>
        <w:t>راق</w:t>
      </w:r>
      <w:r>
        <w:t xml:space="preserve"> rāqin pl. </w:t>
      </w:r>
      <w:r>
        <w:rPr>
          <w:rtl/>
        </w:rPr>
        <w:t>رقاة</w:t>
      </w:r>
      <w:r>
        <w:t xml:space="preserve"> ruqāh magician, sorcerer</w:t>
      </w:r>
    </w:p>
    <w:p w:rsidR="00B14408" w:rsidRDefault="00FD180F" w:rsidP="00FD180F">
      <w:pPr>
        <w:pStyle w:val="libNormal"/>
      </w:pPr>
      <w:r w:rsidRPr="00B14408">
        <w:rPr>
          <w:rStyle w:val="libBold2Char"/>
          <w:rFonts w:hint="eastAsia"/>
          <w:rtl/>
        </w:rPr>
        <w:t>مرتق</w:t>
      </w:r>
      <w:r>
        <w:t xml:space="preserve"> murtaqin high, superior, advanced (esp. intellectually)</w:t>
      </w:r>
    </w:p>
    <w:p w:rsidR="00B14408" w:rsidRDefault="00FD180F" w:rsidP="00FD180F">
      <w:pPr>
        <w:pStyle w:val="libNormal"/>
      </w:pPr>
      <w:r w:rsidRPr="00B14408">
        <w:rPr>
          <w:rStyle w:val="libBold2Char"/>
          <w:rFonts w:hint="eastAsia"/>
          <w:rtl/>
        </w:rPr>
        <w:t>مرتقى</w:t>
      </w:r>
      <w:r>
        <w:t xml:space="preserve"> murtaqan ascent, rise</w:t>
      </w:r>
    </w:p>
    <w:p w:rsidR="00B14408" w:rsidRDefault="00FD180F" w:rsidP="00FD180F">
      <w:pPr>
        <w:pStyle w:val="libNormal"/>
      </w:pPr>
      <w:r w:rsidRPr="007F5296">
        <w:rPr>
          <w:rStyle w:val="libBold2Char"/>
        </w:rPr>
        <w:t>1</w:t>
      </w:r>
      <w:r w:rsidRPr="007F5296">
        <w:rPr>
          <w:rStyle w:val="libBold2Char"/>
          <w:rtl/>
        </w:rPr>
        <w:t>رك</w:t>
      </w:r>
      <w:r>
        <w:t xml:space="preserve"> rakka i (rakk, </w:t>
      </w:r>
      <w:r>
        <w:rPr>
          <w:rtl/>
        </w:rPr>
        <w:t>ركة</w:t>
      </w:r>
      <w:r>
        <w:t xml:space="preserve"> rikka, </w:t>
      </w:r>
      <w:r>
        <w:rPr>
          <w:rtl/>
        </w:rPr>
        <w:t>ركاكة</w:t>
      </w:r>
      <w:r>
        <w:t xml:space="preserve"> rakāka) to be weak, feeble; to be poor, meager, scanty; </w:t>
      </w:r>
      <w:r w:rsidR="003D2305">
        <w:t>--</w:t>
      </w:r>
      <w:r>
        <w:t xml:space="preserve"> u (rakk): </w:t>
      </w:r>
      <w:r>
        <w:rPr>
          <w:rtl/>
        </w:rPr>
        <w:t>رك الشيء في عنقه</w:t>
      </w:r>
      <w:r>
        <w:t xml:space="preserve"> (fī ‘unuqihī) to saddle s.o. with the responsibility for s.th., thrust s.th. upon s.o.</w:t>
      </w:r>
    </w:p>
    <w:p w:rsidR="00B14408" w:rsidRDefault="00FD180F" w:rsidP="00FD180F">
      <w:pPr>
        <w:pStyle w:val="libNormal"/>
      </w:pPr>
      <w:r w:rsidRPr="00B14408">
        <w:rPr>
          <w:rStyle w:val="libBold2Char"/>
          <w:rFonts w:hint="eastAsia"/>
          <w:rtl/>
        </w:rPr>
        <w:t>ركة</w:t>
      </w:r>
      <w:r>
        <w:t xml:space="preserve"> rikka weakness feebleness</w:t>
      </w:r>
    </w:p>
    <w:p w:rsidR="00B14408" w:rsidRDefault="00FD180F" w:rsidP="00FD180F">
      <w:pPr>
        <w:pStyle w:val="libNormal"/>
      </w:pPr>
      <w:r w:rsidRPr="00B14408">
        <w:rPr>
          <w:rStyle w:val="libBold2Char"/>
          <w:rFonts w:hint="eastAsia"/>
          <w:rtl/>
        </w:rPr>
        <w:t>ركيك</w:t>
      </w:r>
      <w:r>
        <w:t xml:space="preserve"> rakīk pl. </w:t>
      </w:r>
      <w:r>
        <w:rPr>
          <w:rtl/>
        </w:rPr>
        <w:t>ركاك</w:t>
      </w:r>
      <w:r>
        <w:t xml:space="preserve"> rikāk, </w:t>
      </w:r>
      <w:r>
        <w:rPr>
          <w:rtl/>
        </w:rPr>
        <w:t>رككة</w:t>
      </w:r>
      <w:r>
        <w:t xml:space="preserve"> rakaka weak, feeble; thin; colorless, pallid (e.g., style); scanty, meager, poor, pitiful</w:t>
      </w:r>
    </w:p>
    <w:p w:rsidR="00B14408" w:rsidRDefault="00FD180F" w:rsidP="00FD180F">
      <w:pPr>
        <w:pStyle w:val="libNormal"/>
      </w:pPr>
      <w:r w:rsidRPr="00B14408">
        <w:rPr>
          <w:rStyle w:val="libBold2Char"/>
          <w:rFonts w:hint="eastAsia"/>
          <w:rtl/>
        </w:rPr>
        <w:t>ركاك</w:t>
      </w:r>
      <w:r>
        <w:t xml:space="preserve"> rukāk weak, feeble</w:t>
      </w:r>
    </w:p>
    <w:p w:rsidR="00B14408" w:rsidRDefault="00FD180F" w:rsidP="00FD180F">
      <w:pPr>
        <w:pStyle w:val="libNormal"/>
      </w:pPr>
      <w:r w:rsidRPr="00B14408">
        <w:rPr>
          <w:rStyle w:val="libBold2Char"/>
          <w:rFonts w:hint="eastAsia"/>
          <w:rtl/>
        </w:rPr>
        <w:t>ركاكة</w:t>
      </w:r>
      <w:r>
        <w:t xml:space="preserve"> rakāka weakness, feebleness; lowliness; inadequacy, poorness; colorlessness, pallor (e.g., of style)  </w:t>
      </w:r>
    </w:p>
    <w:p w:rsidR="00B14408" w:rsidRDefault="00FD180F" w:rsidP="00FD180F">
      <w:pPr>
        <w:pStyle w:val="libNormal"/>
      </w:pPr>
      <w:r w:rsidRPr="007F5296">
        <w:rPr>
          <w:rStyle w:val="libBold2Char"/>
        </w:rPr>
        <w:t>2</w:t>
      </w:r>
      <w:r w:rsidRPr="007F5296">
        <w:rPr>
          <w:rStyle w:val="libBold2Char"/>
          <w:rtl/>
        </w:rPr>
        <w:t>ركة</w:t>
      </w:r>
      <w:r>
        <w:t xml:space="preserve"> rukka distaff  </w:t>
      </w:r>
      <w:r w:rsidR="003D2305">
        <w:t>|</w:t>
      </w:r>
      <w:r>
        <w:rPr>
          <w:rtl/>
        </w:rPr>
        <w:t>طب الركة</w:t>
      </w:r>
      <w:r>
        <w:t xml:space="preserve"> ṭibb ar</w:t>
      </w:r>
      <w:r w:rsidR="003D2305">
        <w:t>-</w:t>
      </w:r>
      <w:r>
        <w:t>r. (eg.) popular treatment of illnesses by means of charms and incantations, practiced by women</w:t>
      </w:r>
    </w:p>
    <w:p w:rsidR="00B14408" w:rsidRDefault="00FD180F" w:rsidP="00FD180F">
      <w:pPr>
        <w:pStyle w:val="libNormal"/>
      </w:pPr>
      <w:r w:rsidRPr="00B14408">
        <w:rPr>
          <w:rStyle w:val="libBold2Char"/>
          <w:rFonts w:hint="eastAsia"/>
          <w:rtl/>
        </w:rPr>
        <w:t>ركب</w:t>
      </w:r>
      <w:r>
        <w:t xml:space="preserve"> rakiba a (</w:t>
      </w:r>
      <w:r>
        <w:rPr>
          <w:rtl/>
        </w:rPr>
        <w:t>ركوب</w:t>
      </w:r>
      <w:r>
        <w:t xml:space="preserve"> rukūb) to ride (</w:t>
      </w:r>
      <w:r>
        <w:rPr>
          <w:rtl/>
        </w:rPr>
        <w:t>هـ</w:t>
      </w:r>
      <w:r>
        <w:t xml:space="preserve"> an animal); to mount (</w:t>
      </w:r>
      <w:r>
        <w:rPr>
          <w:rtl/>
        </w:rPr>
        <w:t>هـ</w:t>
      </w:r>
      <w:r>
        <w:t xml:space="preserve"> an animal); to go, travel (</w:t>
      </w:r>
      <w:r>
        <w:rPr>
          <w:rtl/>
        </w:rPr>
        <w:t>هـ</w:t>
      </w:r>
      <w:r>
        <w:t xml:space="preserve"> in a carriage, in an automobile, on a train, on board a ship, etc.), ride (</w:t>
      </w:r>
      <w:r>
        <w:rPr>
          <w:rtl/>
        </w:rPr>
        <w:t>هـ</w:t>
      </w:r>
      <w:r>
        <w:t xml:space="preserve"> in a vehicle, on a bicycle); to get, climb (</w:t>
      </w:r>
      <w:r>
        <w:rPr>
          <w:rtl/>
        </w:rPr>
        <w:t>هـ</w:t>
      </w:r>
      <w:r>
        <w:t xml:space="preserve"> into a carriage, on a bicycle, etc.), board (</w:t>
      </w:r>
      <w:r>
        <w:rPr>
          <w:rtl/>
        </w:rPr>
        <w:t>هـ</w:t>
      </w:r>
      <w:r>
        <w:t>a train, an airplane, a ship, etc.); to pursue (</w:t>
      </w:r>
      <w:r>
        <w:rPr>
          <w:rtl/>
        </w:rPr>
        <w:t>ه</w:t>
      </w:r>
      <w:r>
        <w:t xml:space="preserve"> s.o.), be after s.o. (</w:t>
      </w:r>
      <w:r>
        <w:rPr>
          <w:rtl/>
        </w:rPr>
        <w:t>ب</w:t>
      </w:r>
      <w:r>
        <w:t xml:space="preserve"> with s.th.); to engage (</w:t>
      </w:r>
      <w:r>
        <w:rPr>
          <w:rtl/>
        </w:rPr>
        <w:t>هـ</w:t>
      </w:r>
      <w:r>
        <w:t xml:space="preserve"> in), embark (</w:t>
      </w:r>
      <w:r>
        <w:rPr>
          <w:rtl/>
        </w:rPr>
        <w:t>هـ</w:t>
      </w:r>
      <w:r>
        <w:t xml:space="preserve"> on); to commit, perpetrate (</w:t>
      </w:r>
      <w:r>
        <w:rPr>
          <w:rtl/>
        </w:rPr>
        <w:t>هـ</w:t>
      </w:r>
      <w:r>
        <w:t xml:space="preserve"> a sin, a crime); to master (</w:t>
      </w:r>
      <w:r>
        <w:rPr>
          <w:rtl/>
        </w:rPr>
        <w:t>هـ</w:t>
      </w:r>
      <w:r>
        <w:t xml:space="preserve"> s.th.) </w:t>
      </w:r>
      <w:r w:rsidR="003D2305">
        <w:t>|</w:t>
      </w:r>
      <w:r>
        <w:t xml:space="preserve"> </w:t>
      </w:r>
      <w:r>
        <w:rPr>
          <w:rtl/>
        </w:rPr>
        <w:t>ركب البحر</w:t>
      </w:r>
      <w:r>
        <w:t xml:space="preserve"> (baḥr) to travel by sea; </w:t>
      </w:r>
      <w:r>
        <w:rPr>
          <w:rtl/>
        </w:rPr>
        <w:t>ركبا الحياة</w:t>
      </w:r>
      <w:r>
        <w:t xml:space="preserve"> (ḥayāh) to master life; </w:t>
      </w:r>
      <w:r>
        <w:rPr>
          <w:rtl/>
        </w:rPr>
        <w:t>ركب الخطر</w:t>
      </w:r>
      <w:r>
        <w:t xml:space="preserve"> (kaṭar) to embark on a risky undertaking; </w:t>
      </w:r>
      <w:r>
        <w:rPr>
          <w:rtl/>
        </w:rPr>
        <w:t>ركب خيوله الحربية</w:t>
      </w:r>
      <w:r>
        <w:t xml:space="preserve"> (kuyūlahū l</w:t>
      </w:r>
      <w:r w:rsidR="003D2305">
        <w:t>-</w:t>
      </w:r>
      <w:r>
        <w:t xml:space="preserve">ḥarbīya) to get on one’s high horse; </w:t>
      </w:r>
      <w:r>
        <w:rPr>
          <w:rtl/>
        </w:rPr>
        <w:t>ركب ذنب الريح</w:t>
      </w:r>
      <w:r>
        <w:t xml:space="preserve"> (danaba r</w:t>
      </w:r>
      <w:r w:rsidR="003D2305">
        <w:t>-</w:t>
      </w:r>
      <w:r>
        <w:t xml:space="preserve">rīḥ) to speed along like the wind; </w:t>
      </w:r>
      <w:r>
        <w:rPr>
          <w:rtl/>
        </w:rPr>
        <w:t>ركب رأسه</w:t>
      </w:r>
      <w:r>
        <w:t xml:space="preserve"> (ra’sahū) to act at one’s disoretion; to act rashly, follow a whim; </w:t>
      </w:r>
      <w:r>
        <w:rPr>
          <w:rtl/>
        </w:rPr>
        <w:t>ركب السيارة</w:t>
      </w:r>
      <w:r>
        <w:t xml:space="preserve"> (sayyāra) to go by car, travel in an automobile; </w:t>
      </w:r>
      <w:r>
        <w:rPr>
          <w:rtl/>
        </w:rPr>
        <w:t>ركب الشطط</w:t>
      </w:r>
      <w:r>
        <w:t xml:space="preserve"> (šaṭaṭ) to commit </w:t>
      </w:r>
      <w:r>
        <w:lastRenderedPageBreak/>
        <w:t xml:space="preserve">excesses, go too far; </w:t>
      </w:r>
      <w:r>
        <w:rPr>
          <w:rtl/>
        </w:rPr>
        <w:t>ركب الطيارة</w:t>
      </w:r>
      <w:r>
        <w:t xml:space="preserve"> (ṭayyāra) to fly, go by plane; </w:t>
      </w:r>
      <w:r>
        <w:rPr>
          <w:rtl/>
        </w:rPr>
        <w:t>ركب متن العنف</w:t>
      </w:r>
      <w:r>
        <w:t xml:space="preserve"> (matna l</w:t>
      </w:r>
      <w:r w:rsidR="003D2305">
        <w:t>-</w:t>
      </w:r>
      <w:r>
        <w:t xml:space="preserve">‘unf) to commit acts of violence; </w:t>
      </w:r>
      <w:r>
        <w:rPr>
          <w:rtl/>
        </w:rPr>
        <w:t>ركب مركب الخطل</w:t>
      </w:r>
      <w:r>
        <w:t xml:space="preserve"> (markaba l</w:t>
      </w:r>
      <w:r w:rsidR="003D2305">
        <w:t>-</w:t>
      </w:r>
      <w:r>
        <w:t xml:space="preserve">kaṭal) to make a foolish mistake, commit a folly; to embark on a reckless course, do irresponsible things; </w:t>
      </w:r>
      <w:r>
        <w:rPr>
          <w:rtl/>
        </w:rPr>
        <w:t>ركب مطية الإخفاق</w:t>
      </w:r>
      <w:r>
        <w:t xml:space="preserve"> (maṭīyata l</w:t>
      </w:r>
      <w:r w:rsidR="003D2305">
        <w:t>-</w:t>
      </w:r>
      <w:r>
        <w:t xml:space="preserve">ikfāq) to back the wrong horse, be on the losing side, fail;  </w:t>
      </w:r>
      <w:r>
        <w:rPr>
          <w:rtl/>
        </w:rPr>
        <w:t>ركب الأهوال</w:t>
      </w:r>
      <w:r>
        <w:t xml:space="preserve"> (ahwāl) to defy the horrors; </w:t>
      </w:r>
      <w:r>
        <w:rPr>
          <w:rtl/>
        </w:rPr>
        <w:t>ركب الهواء</w:t>
      </w:r>
      <w:r>
        <w:t xml:space="preserve"> (hawā’) to fly, travel by air; </w:t>
      </w:r>
      <w:r>
        <w:rPr>
          <w:rtl/>
        </w:rPr>
        <w:t>ركب هواه</w:t>
      </w:r>
      <w:r>
        <w:t xml:space="preserve"> (hawāhu) to follow one’s whim II to make (</w:t>
      </w:r>
      <w:r>
        <w:rPr>
          <w:rtl/>
        </w:rPr>
        <w:t>ه</w:t>
      </w:r>
      <w:r>
        <w:t xml:space="preserve"> s.o.) ride; to put, place, fasten, mount (</w:t>
      </w:r>
      <w:r>
        <w:rPr>
          <w:rtl/>
        </w:rPr>
        <w:t>هـ على</w:t>
      </w:r>
      <w:r>
        <w:t xml:space="preserve"> s.th. on); to fit, mount, insert, set (</w:t>
      </w:r>
      <w:r>
        <w:rPr>
          <w:rtl/>
        </w:rPr>
        <w:t>هـ في</w:t>
      </w:r>
      <w:r>
        <w:t xml:space="preserve"> s.th. in. e.g., a precious stone in a ring); to build in (</w:t>
      </w:r>
      <w:r>
        <w:rPr>
          <w:rtl/>
        </w:rPr>
        <w:t>هـ</w:t>
      </w:r>
      <w:r>
        <w:t xml:space="preserve"> a machine part); to assemble (</w:t>
      </w:r>
      <w:r>
        <w:rPr>
          <w:rtl/>
        </w:rPr>
        <w:t>ه</w:t>
      </w:r>
      <w:r>
        <w:rPr>
          <w:rFonts w:hint="eastAsia"/>
          <w:rtl/>
        </w:rPr>
        <w:t>ـ</w:t>
      </w:r>
      <w:r>
        <w:t xml:space="preserve"> e.g., the parts of an apparatus); to set up (</w:t>
      </w:r>
      <w:r>
        <w:rPr>
          <w:rtl/>
        </w:rPr>
        <w:t>هـ</w:t>
      </w:r>
      <w:r>
        <w:t xml:space="preserve"> a machine); to install (</w:t>
      </w:r>
      <w:r>
        <w:rPr>
          <w:rtl/>
        </w:rPr>
        <w:t>هـ</w:t>
      </w:r>
      <w:r>
        <w:t xml:space="preserve"> s.th.; techn.), lay (</w:t>
      </w:r>
      <w:r>
        <w:rPr>
          <w:rtl/>
        </w:rPr>
        <w:t>هـ</w:t>
      </w:r>
      <w:r>
        <w:t xml:space="preserve"> an electric line, and the like); to assemble, put together, fit together (</w:t>
      </w:r>
      <w:r>
        <w:rPr>
          <w:rtl/>
        </w:rPr>
        <w:t>هـ</w:t>
      </w:r>
      <w:r>
        <w:t xml:space="preserve"> s.th.); to make, prepare (</w:t>
      </w:r>
      <w:r>
        <w:rPr>
          <w:rtl/>
        </w:rPr>
        <w:t>هـ</w:t>
      </w:r>
      <w:r>
        <w:t xml:space="preserve"> s.th. out of several components or ingredients); to construct, build (</w:t>
      </w:r>
      <w:r>
        <w:rPr>
          <w:rtl/>
        </w:rPr>
        <w:t>هـ</w:t>
      </w:r>
      <w:r>
        <w:t xml:space="preserve"> e.g., a technical apparatus) IV to make (</w:t>
      </w:r>
      <w:r>
        <w:rPr>
          <w:rtl/>
        </w:rPr>
        <w:t>ه</w:t>
      </w:r>
      <w:r>
        <w:t xml:space="preserve"> s.o.) ride or mount </w:t>
      </w:r>
      <w:r w:rsidR="003D2305">
        <w:t>|</w:t>
      </w:r>
      <w:r>
        <w:rPr>
          <w:rtl/>
        </w:rPr>
        <w:t>اركبه رأسه وهواه</w:t>
      </w:r>
      <w:r>
        <w:t xml:space="preserve"> (ra’sahū wa</w:t>
      </w:r>
      <w:r w:rsidR="003D2305">
        <w:t>-</w:t>
      </w:r>
      <w:r>
        <w:t>hawāhu) to let s.o. have his head, let s.o. do as he pleases V to be composed, be made up, consist (</w:t>
      </w:r>
      <w:r>
        <w:rPr>
          <w:rtl/>
        </w:rPr>
        <w:t>من</w:t>
      </w:r>
      <w:r>
        <w:t xml:space="preserve"> of) VI to be superimposed one upon another VIII to commit, perpetrate (</w:t>
      </w:r>
      <w:r>
        <w:rPr>
          <w:rtl/>
        </w:rPr>
        <w:t>هـ</w:t>
      </w:r>
      <w:r>
        <w:t xml:space="preserve"> a sin, a crime); to pursue, practice (</w:t>
      </w:r>
      <w:r>
        <w:rPr>
          <w:rtl/>
        </w:rPr>
        <w:t>هـ</w:t>
      </w:r>
      <w:r>
        <w:t xml:space="preserve"> s.th. </w:t>
      </w:r>
      <w:r w:rsidR="003D2305">
        <w:t>|</w:t>
      </w:r>
      <w:r>
        <w:t xml:space="preserve"> </w:t>
      </w:r>
      <w:r>
        <w:rPr>
          <w:rtl/>
        </w:rPr>
        <w:t>ارتكب شططا</w:t>
      </w:r>
      <w:r>
        <w:t xml:space="preserve"> (šaṭaṭan) to overdo s.th., go too far</w:t>
      </w:r>
    </w:p>
    <w:p w:rsidR="00B14408" w:rsidRDefault="00FD180F" w:rsidP="00FD180F">
      <w:pPr>
        <w:pStyle w:val="libNormal"/>
      </w:pPr>
      <w:r w:rsidRPr="00B14408">
        <w:rPr>
          <w:rStyle w:val="libBold2Char"/>
          <w:rFonts w:hint="eastAsia"/>
          <w:rtl/>
        </w:rPr>
        <w:t>ركب</w:t>
      </w:r>
      <w:r>
        <w:t xml:space="preserve"> rakb riders, horsemen, cavalcade; caravan; traveling party; retinue,  escort; procession, troop (of people)</w:t>
      </w:r>
    </w:p>
    <w:p w:rsidR="00B14408" w:rsidRDefault="00FD180F" w:rsidP="00FD180F">
      <w:pPr>
        <w:pStyle w:val="libNormal"/>
      </w:pPr>
      <w:r w:rsidRPr="00B14408">
        <w:rPr>
          <w:rStyle w:val="libBold2Char"/>
          <w:rFonts w:hint="eastAsia"/>
          <w:rtl/>
        </w:rPr>
        <w:t>ركبة</w:t>
      </w:r>
      <w:r>
        <w:t xml:space="preserve"> rukba pl. </w:t>
      </w:r>
      <w:r>
        <w:rPr>
          <w:rtl/>
        </w:rPr>
        <w:t>ركب</w:t>
      </w:r>
      <w:r>
        <w:t xml:space="preserve"> rukab, </w:t>
      </w:r>
      <w:r w:rsidR="003D2305">
        <w:t>-</w:t>
      </w:r>
      <w:r>
        <w:t xml:space="preserve">āt knee </w:t>
      </w:r>
      <w:r w:rsidR="003D2305">
        <w:t>|</w:t>
      </w:r>
      <w:r>
        <w:rPr>
          <w:rtl/>
        </w:rPr>
        <w:t>ابو الركب</w:t>
      </w:r>
      <w:r>
        <w:t xml:space="preserve"> abū r</w:t>
      </w:r>
      <w:r w:rsidR="003D2305">
        <w:t>-</w:t>
      </w:r>
      <w:r>
        <w:t>rukab dengue, breakbone fever (med.)</w:t>
      </w:r>
    </w:p>
    <w:p w:rsidR="00B14408" w:rsidRDefault="00FD180F" w:rsidP="00FD180F">
      <w:pPr>
        <w:pStyle w:val="libNormal"/>
      </w:pPr>
      <w:r w:rsidRPr="00B14408">
        <w:rPr>
          <w:rStyle w:val="libBold2Char"/>
          <w:rFonts w:hint="eastAsia"/>
          <w:rtl/>
        </w:rPr>
        <w:t>ركاب</w:t>
      </w:r>
      <w:r>
        <w:t xml:space="preserve"> rikāb pl. </w:t>
      </w:r>
      <w:r>
        <w:rPr>
          <w:rtl/>
        </w:rPr>
        <w:t>ركب</w:t>
      </w:r>
      <w:r>
        <w:t xml:space="preserve"> rukub stirrup; (pl. </w:t>
      </w:r>
      <w:r w:rsidR="003D2305">
        <w:t>-</w:t>
      </w:r>
      <w:r>
        <w:t xml:space="preserve">āt, </w:t>
      </w:r>
      <w:r>
        <w:rPr>
          <w:rtl/>
        </w:rPr>
        <w:t>ركب</w:t>
      </w:r>
      <w:r>
        <w:t xml:space="preserve"> rukub, </w:t>
      </w:r>
      <w:r>
        <w:rPr>
          <w:rtl/>
        </w:rPr>
        <w:t>ركائب</w:t>
      </w:r>
      <w:r>
        <w:t xml:space="preserve"> rakā’ib2) riding</w:t>
      </w:r>
    </w:p>
    <w:p w:rsidR="00B14408" w:rsidRDefault="00FD180F" w:rsidP="00FD180F">
      <w:pPr>
        <w:pStyle w:val="libNormal"/>
      </w:pPr>
      <w:r>
        <w:t xml:space="preserve">Camel, riding animal, mount </w:t>
      </w:r>
      <w:r w:rsidR="003D2305">
        <w:t>|</w:t>
      </w:r>
      <w:r>
        <w:rPr>
          <w:rtl/>
        </w:rPr>
        <w:t>حل ركابه بأرضنا</w:t>
      </w:r>
      <w:r>
        <w:t xml:space="preserve"> ḥalla rikābuhū bi</w:t>
      </w:r>
      <w:r w:rsidR="003D2305">
        <w:t>-</w:t>
      </w:r>
      <w:r>
        <w:t xml:space="preserve">arḍinā he has arrived on our soil; </w:t>
      </w:r>
      <w:r>
        <w:rPr>
          <w:rtl/>
        </w:rPr>
        <w:t>هو في ركابه</w:t>
      </w:r>
      <w:r>
        <w:t xml:space="preserve"> he is his loyal follower, he doge his footsteps; </w:t>
      </w:r>
      <w:r>
        <w:rPr>
          <w:rtl/>
        </w:rPr>
        <w:t>سار في ركابه</w:t>
      </w:r>
      <w:r>
        <w:t xml:space="preserve"> do.; to cling to s.o.’s heels, be blindly subservient to s.o.</w:t>
      </w:r>
    </w:p>
    <w:p w:rsidR="00B14408" w:rsidRDefault="00FD180F" w:rsidP="00FD180F">
      <w:pPr>
        <w:pStyle w:val="libNormal"/>
      </w:pPr>
      <w:r w:rsidRPr="00B14408">
        <w:rPr>
          <w:rStyle w:val="libBold2Char"/>
          <w:rFonts w:hint="eastAsia"/>
          <w:rtl/>
        </w:rPr>
        <w:t>ركوب</w:t>
      </w:r>
      <w:r>
        <w:t xml:space="preserve"> rakūb mount, riding animal</w:t>
      </w:r>
    </w:p>
    <w:p w:rsidR="00B14408" w:rsidRDefault="00FD180F" w:rsidP="00FD180F">
      <w:pPr>
        <w:pStyle w:val="libNormal"/>
      </w:pPr>
      <w:r w:rsidRPr="00B14408">
        <w:rPr>
          <w:rStyle w:val="libBold2Char"/>
          <w:rFonts w:hint="eastAsia"/>
          <w:rtl/>
        </w:rPr>
        <w:t>ركوبة</w:t>
      </w:r>
      <w:r>
        <w:t xml:space="preserve"> rakūba pl. </w:t>
      </w:r>
      <w:r>
        <w:rPr>
          <w:rtl/>
        </w:rPr>
        <w:t>ركائب</w:t>
      </w:r>
      <w:r>
        <w:t xml:space="preserve"> rakā’ib2 mount, female riding camel</w:t>
      </w:r>
    </w:p>
    <w:p w:rsidR="00B14408" w:rsidRDefault="00FD180F" w:rsidP="00FD180F">
      <w:pPr>
        <w:pStyle w:val="libNormal"/>
      </w:pPr>
      <w:r w:rsidRPr="00B14408">
        <w:rPr>
          <w:rStyle w:val="libBold2Char"/>
          <w:rFonts w:hint="eastAsia"/>
          <w:rtl/>
        </w:rPr>
        <w:t>ركوب</w:t>
      </w:r>
      <w:r>
        <w:t xml:space="preserve"> rukūb (horseback, camelback, etc.) riding; traveling (in a vehicle, by sea, by air, etc.); mounting (of a bicycle, of a horse, etc.), boarding (of a </w:t>
      </w:r>
      <w:r>
        <w:lastRenderedPageBreak/>
        <w:t xml:space="preserve">train, of a ship, etc.) </w:t>
      </w:r>
      <w:r w:rsidR="003D2305">
        <w:t>|</w:t>
      </w:r>
      <w:r>
        <w:rPr>
          <w:rtl/>
        </w:rPr>
        <w:t>ركوب البحر</w:t>
      </w:r>
      <w:r>
        <w:t xml:space="preserve"> r. al</w:t>
      </w:r>
      <w:r w:rsidR="003D2305">
        <w:t>-</w:t>
      </w:r>
      <w:r>
        <w:t xml:space="preserve">baḥr navigation; </w:t>
      </w:r>
      <w:r>
        <w:rPr>
          <w:rtl/>
        </w:rPr>
        <w:t>ركوب الهواء</w:t>
      </w:r>
      <w:r>
        <w:t xml:space="preserve"> r. al</w:t>
      </w:r>
      <w:r w:rsidR="003D2305">
        <w:t>-</w:t>
      </w:r>
      <w:r>
        <w:t>hawā’ flying, aviation</w:t>
      </w:r>
    </w:p>
    <w:p w:rsidR="00B14408" w:rsidRDefault="00FD180F" w:rsidP="00FD180F">
      <w:pPr>
        <w:pStyle w:val="libNormal"/>
      </w:pPr>
      <w:r w:rsidRPr="00B14408">
        <w:rPr>
          <w:rStyle w:val="libBold2Char"/>
          <w:rFonts w:hint="eastAsia"/>
          <w:rtl/>
        </w:rPr>
        <w:t>ركاب</w:t>
      </w:r>
      <w:r>
        <w:t xml:space="preserve"> rakkāb one who rides frequently, (professional) horseman or rider, jockey</w:t>
      </w:r>
    </w:p>
    <w:p w:rsidR="00B14408" w:rsidRDefault="00FD180F" w:rsidP="00FD180F">
      <w:pPr>
        <w:pStyle w:val="libNormal"/>
      </w:pPr>
      <w:r w:rsidRPr="00B14408">
        <w:rPr>
          <w:rStyle w:val="libBold2Char"/>
          <w:rFonts w:hint="eastAsia"/>
          <w:rtl/>
        </w:rPr>
        <w:t>ركبان</w:t>
      </w:r>
      <w:r>
        <w:t xml:space="preserve"> rukbān retinue, escort </w:t>
      </w:r>
      <w:r w:rsidR="003D2305">
        <w:t>|</w:t>
      </w:r>
      <w:r>
        <w:rPr>
          <w:rtl/>
        </w:rPr>
        <w:t>ذكره سار به الركبان</w:t>
      </w:r>
      <w:r>
        <w:t xml:space="preserve"> (dikruhū) approx.: his fame has spread far and wide  </w:t>
      </w:r>
    </w:p>
    <w:p w:rsidR="00B14408" w:rsidRDefault="00FD180F" w:rsidP="00FD180F">
      <w:pPr>
        <w:pStyle w:val="libNormal"/>
      </w:pPr>
      <w:r w:rsidRPr="00B14408">
        <w:rPr>
          <w:rStyle w:val="libBold2Char"/>
          <w:rFonts w:hint="eastAsia"/>
          <w:rtl/>
        </w:rPr>
        <w:t>مركب</w:t>
      </w:r>
      <w:r>
        <w:t xml:space="preserve"> markab pl. </w:t>
      </w:r>
      <w:r>
        <w:rPr>
          <w:rtl/>
        </w:rPr>
        <w:t>مراكب</w:t>
      </w:r>
      <w:r>
        <w:t xml:space="preserve"> marāk2 ship, boat, vessel </w:t>
      </w:r>
      <w:r w:rsidR="003D2305">
        <w:t>|</w:t>
      </w:r>
      <w:r>
        <w:rPr>
          <w:rtl/>
        </w:rPr>
        <w:t>مركب بخاري</w:t>
      </w:r>
      <w:r>
        <w:t xml:space="preserve"> (bukārī) steamship, steamer; </w:t>
      </w:r>
      <w:r>
        <w:rPr>
          <w:rtl/>
        </w:rPr>
        <w:t>مرك</w:t>
      </w:r>
      <w:r>
        <w:t>ī</w:t>
      </w:r>
      <w:r>
        <w:rPr>
          <w:rtl/>
        </w:rPr>
        <w:t>حربي</w:t>
      </w:r>
      <w:r>
        <w:t xml:space="preserve"> (ḥarbī) warship, man</w:t>
      </w:r>
      <w:r w:rsidR="003D2305">
        <w:t>-</w:t>
      </w:r>
      <w:r>
        <w:t>of</w:t>
      </w:r>
      <w:r w:rsidR="003D2305">
        <w:t>-</w:t>
      </w:r>
      <w:r>
        <w:t xml:space="preserve">war; </w:t>
      </w:r>
      <w:r>
        <w:rPr>
          <w:rtl/>
        </w:rPr>
        <w:t>مركب دوري</w:t>
      </w:r>
      <w:r>
        <w:t xml:space="preserve"> (daurī) patrol boat; </w:t>
      </w:r>
      <w:r>
        <w:rPr>
          <w:rtl/>
        </w:rPr>
        <w:t>مركب شراعي</w:t>
      </w:r>
      <w:r>
        <w:t xml:space="preserve"> (širā‘ī) sailing vessel, sailboat; </w:t>
      </w:r>
      <w:r>
        <w:rPr>
          <w:rtl/>
        </w:rPr>
        <w:t>مركب لصيد</w:t>
      </w:r>
      <w:r>
        <w:t xml:space="preserve"> m. aṣ</w:t>
      </w:r>
      <w:r w:rsidR="003D2305">
        <w:t>-</w:t>
      </w:r>
      <w:r>
        <w:t xml:space="preserve">ṣaid fishing smack, trawler; </w:t>
      </w:r>
      <w:r>
        <w:rPr>
          <w:rtl/>
        </w:rPr>
        <w:t>مركب ال</w:t>
      </w:r>
      <w:r>
        <w:rPr>
          <w:rFonts w:hint="eastAsia"/>
          <w:rtl/>
        </w:rPr>
        <w:t>نقل</w:t>
      </w:r>
      <w:r>
        <w:t xml:space="preserve"> m. an</w:t>
      </w:r>
      <w:r w:rsidR="003D2305">
        <w:t>-</w:t>
      </w:r>
      <w:r>
        <w:t>naql freighter, transport</w:t>
      </w:r>
    </w:p>
    <w:p w:rsidR="00B14408" w:rsidRDefault="00FD180F" w:rsidP="00FD180F">
      <w:pPr>
        <w:pStyle w:val="libNormal"/>
      </w:pPr>
      <w:r w:rsidRPr="00B14408">
        <w:rPr>
          <w:rStyle w:val="libBold2Char"/>
          <w:rFonts w:hint="eastAsia"/>
          <w:rtl/>
        </w:rPr>
        <w:t>مركبة</w:t>
      </w:r>
      <w:r>
        <w:t xml:space="preserve"> markaba pl. </w:t>
      </w:r>
      <w:r w:rsidR="003D2305">
        <w:t>-</w:t>
      </w:r>
      <w:r>
        <w:t>āt vehicle; carriage, cab</w:t>
      </w:r>
    </w:p>
    <w:p w:rsidR="00B14408" w:rsidRDefault="00FD180F" w:rsidP="00FD180F">
      <w:pPr>
        <w:pStyle w:val="libNormal"/>
      </w:pPr>
      <w:r w:rsidRPr="00B14408">
        <w:rPr>
          <w:rStyle w:val="libBold2Char"/>
          <w:rFonts w:hint="eastAsia"/>
          <w:rtl/>
        </w:rPr>
        <w:t>مراكبى</w:t>
      </w:r>
      <w:r>
        <w:t xml:space="preserve"> marākibī pl. marākibīya boatman; ferryman</w:t>
      </w:r>
    </w:p>
    <w:p w:rsidR="00B14408" w:rsidRDefault="00FD180F" w:rsidP="00FD180F">
      <w:pPr>
        <w:pStyle w:val="libNormal"/>
      </w:pPr>
      <w:r w:rsidRPr="00B14408">
        <w:rPr>
          <w:rStyle w:val="libBold2Char"/>
          <w:rFonts w:hint="eastAsia"/>
          <w:rtl/>
        </w:rPr>
        <w:t>تركيب</w:t>
      </w:r>
      <w:r>
        <w:t xml:space="preserve"> tarkīb pl. </w:t>
      </w:r>
      <w:r w:rsidR="003D2305">
        <w:t>-</w:t>
      </w:r>
      <w:r>
        <w:t xml:space="preserve">āt, </w:t>
      </w:r>
      <w:r>
        <w:rPr>
          <w:rtl/>
        </w:rPr>
        <w:t>تراكيب</w:t>
      </w:r>
      <w:r>
        <w:t xml:space="preserve"> tarākīb2 fitting in, insertion, setting; building in; fastening, mounting; assembling, assembly; final assembly; installation (e.g., of a telephone extension); composition; making, preparation (out of several components or ingredients); construction, building (techn.); structure; constitution, build, physique; </w:t>
      </w:r>
      <w:r w:rsidR="003D2305">
        <w:t>--</w:t>
      </w:r>
      <w:r>
        <w:t xml:space="preserve"> (pl. </w:t>
      </w:r>
      <w:r>
        <w:rPr>
          <w:rtl/>
        </w:rPr>
        <w:t>تراكيب</w:t>
      </w:r>
      <w:r>
        <w:t xml:space="preserve"> tarākīb2) phrase, idiom; construction (gram.)</w:t>
      </w:r>
    </w:p>
    <w:p w:rsidR="00B14408" w:rsidRDefault="00FD180F" w:rsidP="00FD180F">
      <w:pPr>
        <w:pStyle w:val="libNormal"/>
      </w:pPr>
      <w:r w:rsidRPr="00B14408">
        <w:rPr>
          <w:rStyle w:val="libBold2Char"/>
          <w:rFonts w:hint="eastAsia"/>
          <w:rtl/>
        </w:rPr>
        <w:t>تركيبي</w:t>
      </w:r>
      <w:r>
        <w:t xml:space="preserve"> tarkībī constructive, constructional</w:t>
      </w:r>
    </w:p>
    <w:p w:rsidR="00B14408" w:rsidRDefault="00FD180F" w:rsidP="00FD180F">
      <w:pPr>
        <w:pStyle w:val="libNormal"/>
      </w:pPr>
      <w:r w:rsidRPr="00B14408">
        <w:rPr>
          <w:rStyle w:val="libBold2Char"/>
          <w:rFonts w:hint="eastAsia"/>
          <w:rtl/>
        </w:rPr>
        <w:t>ارتكاب</w:t>
      </w:r>
      <w:r>
        <w:t xml:space="preserve"> irtikāb perpetration (of a sin or crime)</w:t>
      </w:r>
    </w:p>
    <w:p w:rsidR="00B14408" w:rsidRDefault="00FD180F" w:rsidP="00FD180F">
      <w:pPr>
        <w:pStyle w:val="libNormal"/>
      </w:pPr>
      <w:r w:rsidRPr="00B14408">
        <w:rPr>
          <w:rStyle w:val="libBold2Char"/>
          <w:rFonts w:hint="eastAsia"/>
          <w:rtl/>
        </w:rPr>
        <w:t>راكب</w:t>
      </w:r>
      <w:r>
        <w:t xml:space="preserve"> rākib riding, on horseback, mounted; riding, traveling (in a vehicle); (pl. </w:t>
      </w:r>
      <w:r>
        <w:rPr>
          <w:rtl/>
        </w:rPr>
        <w:t>ركاب</w:t>
      </w:r>
      <w:r>
        <w:t xml:space="preserve"> rukkāb, </w:t>
      </w:r>
      <w:r>
        <w:rPr>
          <w:rtl/>
        </w:rPr>
        <w:t>ركبان</w:t>
      </w:r>
      <w:r>
        <w:t xml:space="preserve"> rukbān) rider, horseman; (pl. </w:t>
      </w:r>
      <w:r>
        <w:rPr>
          <w:rtl/>
        </w:rPr>
        <w:t>ركاب</w:t>
      </w:r>
      <w:r>
        <w:t xml:space="preserve"> rukkāb) passenger, occupant (of a conveyance) </w:t>
      </w:r>
      <w:r w:rsidR="003D2305">
        <w:t>|</w:t>
      </w:r>
      <w:r>
        <w:rPr>
          <w:rtl/>
        </w:rPr>
        <w:t>راكب دراجة</w:t>
      </w:r>
      <w:r>
        <w:t xml:space="preserve"> r. darrāja cyclist</w:t>
      </w:r>
    </w:p>
    <w:p w:rsidR="00B14408" w:rsidRDefault="00FD180F" w:rsidP="00FD180F">
      <w:pPr>
        <w:pStyle w:val="libNormal"/>
      </w:pPr>
      <w:r w:rsidRPr="00B14408">
        <w:rPr>
          <w:rStyle w:val="libBold2Char"/>
          <w:rFonts w:hint="eastAsia"/>
          <w:rtl/>
        </w:rPr>
        <w:t>مركوب</w:t>
      </w:r>
      <w:r>
        <w:t xml:space="preserve"> markūb pl. </w:t>
      </w:r>
      <w:r>
        <w:rPr>
          <w:rtl/>
        </w:rPr>
        <w:t>مراكيب</w:t>
      </w:r>
      <w:r>
        <w:t xml:space="preserve"> marākīb2 riding animal, mount; (eg., syr.) red</w:t>
      </w:r>
      <w:r w:rsidR="003D2305">
        <w:t>-</w:t>
      </w:r>
      <w:r>
        <w:t xml:space="preserve">leather shoes </w:t>
      </w:r>
      <w:r w:rsidR="003D2305">
        <w:t>|</w:t>
      </w:r>
      <w:r>
        <w:rPr>
          <w:rtl/>
        </w:rPr>
        <w:t>ابو مركوب</w:t>
      </w:r>
      <w:r>
        <w:t xml:space="preserve"> abū m. (eg.) shoebill (Balaeniceps rex; zool.)</w:t>
      </w:r>
    </w:p>
    <w:p w:rsidR="00B14408" w:rsidRDefault="00FD180F" w:rsidP="00FD180F">
      <w:pPr>
        <w:pStyle w:val="libNormal"/>
      </w:pPr>
      <w:r w:rsidRPr="00B14408">
        <w:rPr>
          <w:rStyle w:val="libBold2Char"/>
          <w:rFonts w:hint="eastAsia"/>
          <w:rtl/>
        </w:rPr>
        <w:t>مركبات</w:t>
      </w:r>
      <w:r>
        <w:t xml:space="preserve"> murakkabāt components, constituents, elements, ingredients (esp. chem.)</w:t>
      </w:r>
    </w:p>
    <w:p w:rsidR="00B14408" w:rsidRDefault="00FD180F" w:rsidP="00FD180F">
      <w:pPr>
        <w:pStyle w:val="libNormal"/>
      </w:pPr>
      <w:r w:rsidRPr="00B14408">
        <w:rPr>
          <w:rStyle w:val="libBold2Char"/>
          <w:rFonts w:hint="eastAsia"/>
          <w:rtl/>
        </w:rPr>
        <w:t>مركب</w:t>
      </w:r>
      <w:r>
        <w:t xml:space="preserve"> murakkab mounted, fastened, fixed (</w:t>
      </w:r>
      <w:r>
        <w:rPr>
          <w:rtl/>
        </w:rPr>
        <w:t>على</w:t>
      </w:r>
      <w:r>
        <w:t xml:space="preserve"> on); fitted, inserted, set (</w:t>
      </w:r>
      <w:r>
        <w:rPr>
          <w:rtl/>
        </w:rPr>
        <w:t>في</w:t>
      </w:r>
      <w:r>
        <w:t xml:space="preserve"> in); built</w:t>
      </w:r>
      <w:r w:rsidR="003D2305">
        <w:t>-</w:t>
      </w:r>
      <w:r>
        <w:t>in; assembled; made up, composed, consisting (</w:t>
      </w:r>
      <w:r>
        <w:rPr>
          <w:rtl/>
        </w:rPr>
        <w:t>من</w:t>
      </w:r>
      <w:r>
        <w:t xml:space="preserve"> of); compound. composite; complex; bound, not free; </w:t>
      </w:r>
      <w:r w:rsidR="003D2305">
        <w:t>--</w:t>
      </w:r>
      <w:r>
        <w:t xml:space="preserve"> (pl. </w:t>
      </w:r>
      <w:r w:rsidR="003D2305">
        <w:t>-</w:t>
      </w:r>
      <w:r>
        <w:t xml:space="preserve">āt) composition; a compound (chem.); a composite; a complex (psychol.); medication, medicament </w:t>
      </w:r>
      <w:r w:rsidR="003D2305">
        <w:t>|</w:t>
      </w:r>
      <w:r>
        <w:t xml:space="preserve"> </w:t>
      </w:r>
      <w:r>
        <w:rPr>
          <w:rtl/>
        </w:rPr>
        <w:t xml:space="preserve">ربح </w:t>
      </w:r>
      <w:r>
        <w:rPr>
          <w:rtl/>
        </w:rPr>
        <w:lastRenderedPageBreak/>
        <w:t>مركب</w:t>
      </w:r>
      <w:r>
        <w:t xml:space="preserve"> (ribḥ) compound interest; </w:t>
      </w:r>
      <w:r>
        <w:rPr>
          <w:rtl/>
        </w:rPr>
        <w:t>مركب كيميائي</w:t>
      </w:r>
      <w:r>
        <w:t xml:space="preserve"> (kīmiyā’ī) chemical compound; </w:t>
      </w:r>
      <w:r>
        <w:rPr>
          <w:rtl/>
        </w:rPr>
        <w:t>مركب نقص</w:t>
      </w:r>
      <w:r>
        <w:t xml:space="preserve"> m. naqṣ inferiority complex</w:t>
      </w:r>
    </w:p>
    <w:p w:rsidR="00B14408" w:rsidRDefault="00FD180F" w:rsidP="00FD180F">
      <w:pPr>
        <w:pStyle w:val="libNormal"/>
      </w:pPr>
      <w:r w:rsidRPr="00B14408">
        <w:rPr>
          <w:rStyle w:val="libBold2Char"/>
          <w:rFonts w:hint="eastAsia"/>
          <w:rtl/>
        </w:rPr>
        <w:t>مرتكب</w:t>
      </w:r>
      <w:r>
        <w:t xml:space="preserve"> murtakib perpetrator (of a crime)</w:t>
      </w:r>
    </w:p>
    <w:p w:rsidR="00B14408" w:rsidRDefault="00FD180F" w:rsidP="00FD180F">
      <w:pPr>
        <w:pStyle w:val="libNormal"/>
      </w:pPr>
      <w:r w:rsidRPr="00B14408">
        <w:rPr>
          <w:rStyle w:val="libBold2Char"/>
          <w:rFonts w:hint="eastAsia"/>
          <w:rtl/>
        </w:rPr>
        <w:t>ركد</w:t>
      </w:r>
      <w:r>
        <w:t xml:space="preserve"> rakada u (</w:t>
      </w:r>
      <w:r>
        <w:rPr>
          <w:rtl/>
        </w:rPr>
        <w:t>ركود</w:t>
      </w:r>
      <w:r>
        <w:t xml:space="preserve"> rukūd) to be motionless, still, stagnant</w:t>
      </w:r>
    </w:p>
    <w:p w:rsidR="00B14408" w:rsidRDefault="00FD180F" w:rsidP="00FD180F">
      <w:pPr>
        <w:pStyle w:val="libNormal"/>
      </w:pPr>
      <w:r w:rsidRPr="00B14408">
        <w:rPr>
          <w:rStyle w:val="libBold2Char"/>
          <w:rFonts w:hint="eastAsia"/>
          <w:rtl/>
        </w:rPr>
        <w:t>ركود</w:t>
      </w:r>
      <w:r>
        <w:t xml:space="preserve"> rukūd suspension, standstill, stagnation; sluggishness; stillness, tranquility</w:t>
      </w:r>
    </w:p>
    <w:p w:rsidR="00B14408" w:rsidRDefault="00FD180F" w:rsidP="00FD180F">
      <w:pPr>
        <w:pStyle w:val="libNormal"/>
      </w:pPr>
      <w:r w:rsidRPr="00B14408">
        <w:rPr>
          <w:rStyle w:val="libBold2Char"/>
          <w:rFonts w:hint="eastAsia"/>
          <w:rtl/>
        </w:rPr>
        <w:t>راكد</w:t>
      </w:r>
      <w:r>
        <w:t xml:space="preserve"> rākid stagnant; sluggish</w:t>
      </w:r>
    </w:p>
    <w:p w:rsidR="00B14408" w:rsidRDefault="00FD180F" w:rsidP="00FD180F">
      <w:pPr>
        <w:pStyle w:val="libNormal"/>
      </w:pPr>
      <w:r w:rsidRPr="00B14408">
        <w:rPr>
          <w:rStyle w:val="libBold2Char"/>
          <w:rFonts w:hint="eastAsia"/>
          <w:rtl/>
        </w:rPr>
        <w:t>ركز</w:t>
      </w:r>
      <w:r>
        <w:t xml:space="preserve"> rakaza u i (rakz) to plant or ram in the ground, set up (</w:t>
      </w:r>
      <w:r>
        <w:rPr>
          <w:rtl/>
        </w:rPr>
        <w:t>هـ</w:t>
      </w:r>
      <w:r>
        <w:t xml:space="preserve"> s.th., e.g., a pole); to fix, embed firmly (</w:t>
      </w:r>
      <w:r>
        <w:rPr>
          <w:rtl/>
        </w:rPr>
        <w:t>هـ</w:t>
      </w:r>
      <w:r>
        <w:t xml:space="preserve"> s.th.) II to plant or ram in the ground, set up, (</w:t>
      </w:r>
      <w:r>
        <w:rPr>
          <w:rtl/>
        </w:rPr>
        <w:t>هـ</w:t>
      </w:r>
      <w:r>
        <w:t xml:space="preserve"> s.th., e.g., a pole); to position, emplace (</w:t>
      </w:r>
      <w:r>
        <w:rPr>
          <w:rtl/>
        </w:rPr>
        <w:t>هـ</w:t>
      </w:r>
      <w:r>
        <w:t xml:space="preserve"> s.th.); to fix, embed firmly (</w:t>
      </w:r>
      <w:r>
        <w:rPr>
          <w:rtl/>
        </w:rPr>
        <w:t>هـ</w:t>
      </w:r>
      <w:r>
        <w:t xml:space="preserve"> s.th.); to cause to take root, naturalize (</w:t>
      </w:r>
      <w:r>
        <w:rPr>
          <w:rtl/>
        </w:rPr>
        <w:t>هـ</w:t>
      </w:r>
      <w:r>
        <w:t xml:space="preserve"> s.th.); to concentrate (</w:t>
      </w:r>
      <w:r>
        <w:rPr>
          <w:rtl/>
        </w:rPr>
        <w:t>هـ</w:t>
      </w:r>
      <w:r>
        <w:t xml:space="preserve"> s.th., also one’s thoughts, </w:t>
      </w:r>
      <w:r>
        <w:rPr>
          <w:rtl/>
        </w:rPr>
        <w:t>في</w:t>
      </w:r>
      <w:r>
        <w:t xml:space="preserve"> on) V to concentrate; </w:t>
      </w:r>
      <w:r>
        <w:rPr>
          <w:rtl/>
        </w:rPr>
        <w:t>تركز</w:t>
      </w:r>
      <w:r>
        <w:t xml:space="preserve"> tarakkaz ready! (starter’s command; athlet.) VIII to be implanted; to settle permanently, stay (</w:t>
      </w:r>
      <w:r>
        <w:rPr>
          <w:rtl/>
        </w:rPr>
        <w:t>في</w:t>
      </w:r>
      <w:r>
        <w:t xml:space="preserve"> at a place); to lean, support one’s weight (</w:t>
      </w:r>
      <w:r>
        <w:rPr>
          <w:rtl/>
        </w:rPr>
        <w:t>على</w:t>
      </w:r>
      <w:r>
        <w:t xml:space="preserve"> or </w:t>
      </w:r>
      <w:r>
        <w:rPr>
          <w:rtl/>
        </w:rPr>
        <w:t>الى</w:t>
      </w:r>
      <w:r>
        <w:t xml:space="preserve"> on); to he fastened, be mounted (</w:t>
      </w:r>
      <w:r>
        <w:rPr>
          <w:rtl/>
        </w:rPr>
        <w:t>على</w:t>
      </w:r>
      <w:r>
        <w:t xml:space="preserve"> on); to be based, rest (</w:t>
      </w:r>
      <w:r>
        <w:rPr>
          <w:rtl/>
        </w:rPr>
        <w:t>على</w:t>
      </w:r>
      <w:r>
        <w:t xml:space="preserve"> on); to concentrate (</w:t>
      </w:r>
      <w:r>
        <w:rPr>
          <w:rtl/>
        </w:rPr>
        <w:t>في</w:t>
      </w:r>
      <w:r>
        <w:t xml:space="preserve"> on); to gravitate (</w:t>
      </w:r>
      <w:r>
        <w:rPr>
          <w:rtl/>
        </w:rPr>
        <w:t>في</w:t>
      </w:r>
      <w:r>
        <w:t xml:space="preserve"> to)</w:t>
      </w:r>
    </w:p>
    <w:p w:rsidR="00B14408" w:rsidRDefault="00FD180F" w:rsidP="00FD180F">
      <w:pPr>
        <w:pStyle w:val="libNormal"/>
      </w:pPr>
      <w:r w:rsidRPr="00B14408">
        <w:rPr>
          <w:rStyle w:val="libBold2Char"/>
          <w:rFonts w:hint="eastAsia"/>
          <w:rtl/>
        </w:rPr>
        <w:t>ركز</w:t>
      </w:r>
      <w:r>
        <w:t xml:space="preserve"> rikz sound, tone</w:t>
      </w:r>
    </w:p>
    <w:p w:rsidR="00B14408" w:rsidRDefault="00FD180F" w:rsidP="00FD180F">
      <w:pPr>
        <w:pStyle w:val="libNormal"/>
      </w:pPr>
      <w:r w:rsidRPr="00B14408">
        <w:rPr>
          <w:rStyle w:val="libBold2Char"/>
          <w:rFonts w:hint="eastAsia"/>
          <w:rtl/>
        </w:rPr>
        <w:t>ركزة</w:t>
      </w:r>
      <w:r>
        <w:t xml:space="preserve"> rakza pause, rest, break</w:t>
      </w:r>
    </w:p>
    <w:p w:rsidR="00B14408" w:rsidRDefault="00FD180F" w:rsidP="00FD180F">
      <w:pPr>
        <w:pStyle w:val="libNormal"/>
      </w:pPr>
      <w:r w:rsidRPr="00B14408">
        <w:rPr>
          <w:rStyle w:val="libBold2Char"/>
          <w:rFonts w:hint="eastAsia"/>
          <w:rtl/>
        </w:rPr>
        <w:t>ركاز</w:t>
      </w:r>
      <w:r>
        <w:t xml:space="preserve"> rikāz pl. </w:t>
      </w:r>
      <w:r>
        <w:rPr>
          <w:rtl/>
        </w:rPr>
        <w:t>اركزة</w:t>
      </w:r>
      <w:r>
        <w:t xml:space="preserve"> arkiza, </w:t>
      </w:r>
      <w:r>
        <w:rPr>
          <w:rtl/>
        </w:rPr>
        <w:t>ركزان</w:t>
      </w:r>
      <w:r>
        <w:t xml:space="preserve"> rikzān precious minerals, buried treasures of the earth</w:t>
      </w:r>
    </w:p>
    <w:p w:rsidR="00B14408" w:rsidRDefault="00FD180F" w:rsidP="00FD180F">
      <w:pPr>
        <w:pStyle w:val="libNormal"/>
      </w:pPr>
      <w:r w:rsidRPr="00B14408">
        <w:rPr>
          <w:rStyle w:val="libBold2Char"/>
          <w:rFonts w:hint="eastAsia"/>
          <w:rtl/>
        </w:rPr>
        <w:t>ركيزة</w:t>
      </w:r>
      <w:r>
        <w:t xml:space="preserve"> rakīza pl. </w:t>
      </w:r>
      <w:r>
        <w:rPr>
          <w:rtl/>
        </w:rPr>
        <w:t>ركائز</w:t>
      </w:r>
      <w:r>
        <w:t xml:space="preserve"> rakā’iz2 treasure; support, brace, shore, stanchion; pillar, pier; post, pile; shoring</w:t>
      </w:r>
    </w:p>
    <w:p w:rsidR="00B14408" w:rsidRDefault="00FD180F" w:rsidP="00FD180F">
      <w:pPr>
        <w:pStyle w:val="libNormal"/>
      </w:pPr>
      <w:r w:rsidRPr="00B14408">
        <w:rPr>
          <w:rStyle w:val="libBold2Char"/>
          <w:rFonts w:hint="eastAsia"/>
          <w:rtl/>
        </w:rPr>
        <w:t>مركز</w:t>
      </w:r>
      <w:r>
        <w:t xml:space="preserve"> markaz pl. </w:t>
      </w:r>
      <w:r>
        <w:rPr>
          <w:rtl/>
        </w:rPr>
        <w:t>مراكز</w:t>
      </w:r>
      <w:r>
        <w:t xml:space="preserve"> marākiz2 foothold; stand, station; place where s.o. is posted or stationed; post; (police, etc.)   station; office, branch office (com.); locality where s.th. takes place, scene, site, seat; position (mil.); headquarters; main office, central office; central exchange (telephone); center (of a circle and fig.); focus; markaz, an administrative district (subdivision of a mudīrīya, Eg.); position, situation, office, post; (social, financial, official, etc.) status, standing; power, position (of a country); situation </w:t>
      </w:r>
      <w:r w:rsidR="003D2305">
        <w:t>|</w:t>
      </w:r>
      <w:r>
        <w:t xml:space="preserve"> </w:t>
      </w:r>
      <w:r>
        <w:rPr>
          <w:rtl/>
        </w:rPr>
        <w:t>مركز اساسي</w:t>
      </w:r>
      <w:r>
        <w:t xml:space="preserve"> (asāsī) starting point, basis; </w:t>
      </w:r>
      <w:r>
        <w:rPr>
          <w:rtl/>
        </w:rPr>
        <w:t>مركز البوليس</w:t>
      </w:r>
      <w:r>
        <w:t xml:space="preserve"> police station; </w:t>
      </w:r>
      <w:r>
        <w:rPr>
          <w:rtl/>
        </w:rPr>
        <w:t>مراكز حيوية</w:t>
      </w:r>
      <w:r>
        <w:t xml:space="preserve"> (ḥayawīya) vital centers; </w:t>
      </w:r>
      <w:r>
        <w:rPr>
          <w:rtl/>
        </w:rPr>
        <w:t>مركز الإدارة</w:t>
      </w:r>
      <w:r>
        <w:t xml:space="preserve"> m. al</w:t>
      </w:r>
      <w:r w:rsidR="003D2305">
        <w:t>-</w:t>
      </w:r>
      <w:r>
        <w:t xml:space="preserve">idāra main office, central office, headquarters; </w:t>
      </w:r>
      <w:r>
        <w:rPr>
          <w:rtl/>
        </w:rPr>
        <w:t>مركز الداء</w:t>
      </w:r>
      <w:r>
        <w:t xml:space="preserve"> m. ad</w:t>
      </w:r>
      <w:r w:rsidR="003D2305">
        <w:t>-</w:t>
      </w:r>
      <w:r>
        <w:t xml:space="preserve">dā’ the seat of the disease O </w:t>
      </w:r>
      <w:r>
        <w:rPr>
          <w:rtl/>
        </w:rPr>
        <w:t>م</w:t>
      </w:r>
      <w:r>
        <w:rPr>
          <w:rFonts w:hint="eastAsia"/>
          <w:rtl/>
        </w:rPr>
        <w:t>ركز</w:t>
      </w:r>
      <w:r>
        <w:rPr>
          <w:rtl/>
        </w:rPr>
        <w:t xml:space="preserve"> </w:t>
      </w:r>
      <w:r>
        <w:rPr>
          <w:rtl/>
        </w:rPr>
        <w:lastRenderedPageBreak/>
        <w:t>الإذاعة</w:t>
      </w:r>
      <w:r>
        <w:t xml:space="preserve"> m. al</w:t>
      </w:r>
      <w:r w:rsidR="003D2305">
        <w:t>-</w:t>
      </w:r>
      <w:r>
        <w:t xml:space="preserve">idā‘a broadcasting station; </w:t>
      </w:r>
      <w:r>
        <w:rPr>
          <w:rtl/>
        </w:rPr>
        <w:t>مركز رئيسي</w:t>
      </w:r>
      <w:r>
        <w:t xml:space="preserve"> main office, headquarters; </w:t>
      </w:r>
      <w:r>
        <w:rPr>
          <w:rtl/>
        </w:rPr>
        <w:t>مركز الرياسة</w:t>
      </w:r>
      <w:r>
        <w:t xml:space="preserve"> m. ar</w:t>
      </w:r>
      <w:r w:rsidR="003D2305">
        <w:t>-</w:t>
      </w:r>
      <w:r>
        <w:t xml:space="preserve">riyāsa central command post; </w:t>
      </w:r>
      <w:r>
        <w:rPr>
          <w:rtl/>
        </w:rPr>
        <w:t>مركز رياسة الجيش</w:t>
      </w:r>
      <w:r>
        <w:t xml:space="preserve"> m. riyāsat al</w:t>
      </w:r>
      <w:r w:rsidR="003D2305">
        <w:t>-</w:t>
      </w:r>
      <w:r>
        <w:t xml:space="preserve">jaiš Supreme Command of the Army (Eg.); </w:t>
      </w:r>
      <w:r>
        <w:rPr>
          <w:rtl/>
        </w:rPr>
        <w:t>مركز رعاية الطفل</w:t>
      </w:r>
      <w:r>
        <w:t xml:space="preserve"> m. ri‘āyat aṭ</w:t>
      </w:r>
      <w:r w:rsidR="003D2305">
        <w:t>-</w:t>
      </w:r>
      <w:r>
        <w:t xml:space="preserve">ṭifl health center for children (Eg.); </w:t>
      </w:r>
      <w:r>
        <w:rPr>
          <w:rtl/>
        </w:rPr>
        <w:t>مركز السكة الحديدية</w:t>
      </w:r>
      <w:r>
        <w:t xml:space="preserve"> m. as</w:t>
      </w:r>
      <w:r w:rsidR="003D2305">
        <w:t>-</w:t>
      </w:r>
      <w:r>
        <w:t>sikka al</w:t>
      </w:r>
      <w:r w:rsidR="003D2305">
        <w:t>-</w:t>
      </w:r>
      <w:r>
        <w:t xml:space="preserve">ḥadīdīya railroad junction; </w:t>
      </w:r>
      <w:r>
        <w:rPr>
          <w:rtl/>
        </w:rPr>
        <w:t>مركز الشرطة</w:t>
      </w:r>
      <w:r>
        <w:t xml:space="preserve"> m. aš</w:t>
      </w:r>
      <w:r w:rsidR="003D2305">
        <w:t>-</w:t>
      </w:r>
      <w:r>
        <w:t xml:space="preserve">šurṭa police station; </w:t>
      </w:r>
      <w:r>
        <w:rPr>
          <w:rtl/>
        </w:rPr>
        <w:t>مركز نيابي</w:t>
      </w:r>
      <w:r>
        <w:t xml:space="preserve"> (niyābī) parliamentary seat, mandate; O </w:t>
      </w:r>
      <w:r>
        <w:rPr>
          <w:rtl/>
        </w:rPr>
        <w:t>مركز التوليد</w:t>
      </w:r>
      <w:r>
        <w:t xml:space="preserve"> power station</w:t>
      </w:r>
    </w:p>
    <w:p w:rsidR="00B14408" w:rsidRDefault="00FD180F" w:rsidP="00FD180F">
      <w:pPr>
        <w:pStyle w:val="libNormal"/>
      </w:pPr>
      <w:r w:rsidRPr="00B14408">
        <w:rPr>
          <w:rStyle w:val="libBold2Char"/>
          <w:rFonts w:hint="eastAsia"/>
          <w:rtl/>
        </w:rPr>
        <w:t>مركزي</w:t>
      </w:r>
      <w:r>
        <w:t xml:space="preserve"> markazī central; district (used attributively); </w:t>
      </w:r>
      <w:r>
        <w:rPr>
          <w:rtl/>
        </w:rPr>
        <w:t>لامركزي</w:t>
      </w:r>
      <w:r>
        <w:t xml:space="preserve"> O centrifugal; decentralized (administration)</w:t>
      </w:r>
    </w:p>
    <w:p w:rsidR="00B14408" w:rsidRDefault="00FD180F" w:rsidP="00FD180F">
      <w:pPr>
        <w:pStyle w:val="libNormal"/>
      </w:pPr>
      <w:r w:rsidRPr="00B14408">
        <w:rPr>
          <w:rStyle w:val="libBold2Char"/>
          <w:rFonts w:hint="eastAsia"/>
          <w:rtl/>
        </w:rPr>
        <w:t>مركزية</w:t>
      </w:r>
      <w:r>
        <w:t xml:space="preserve"> markazīya centralism; centrality, central position or situation; </w:t>
      </w:r>
      <w:r>
        <w:rPr>
          <w:rtl/>
        </w:rPr>
        <w:t>لامركزية</w:t>
      </w:r>
      <w:r>
        <w:t xml:space="preserve"> decentralization</w:t>
      </w:r>
    </w:p>
    <w:p w:rsidR="00B14408" w:rsidRDefault="00FD180F" w:rsidP="00FD180F">
      <w:pPr>
        <w:pStyle w:val="libNormal"/>
      </w:pPr>
      <w:r w:rsidRPr="00B14408">
        <w:rPr>
          <w:rStyle w:val="libBold2Char"/>
          <w:rFonts w:hint="eastAsia"/>
          <w:rtl/>
        </w:rPr>
        <w:t>تركيز</w:t>
      </w:r>
      <w:r>
        <w:t xml:space="preserve"> tarkīz setting up; installation; implantation, establishment, naturalization; concentration </w:t>
      </w:r>
      <w:r w:rsidR="003D2305">
        <w:t>|</w:t>
      </w:r>
      <w:r>
        <w:t xml:space="preserve"> </w:t>
      </w:r>
      <w:r>
        <w:rPr>
          <w:rtl/>
        </w:rPr>
        <w:t>جهاز التركيز</w:t>
      </w:r>
      <w:r>
        <w:t>jahāz at</w:t>
      </w:r>
      <w:r w:rsidR="003D2305">
        <w:t>-</w:t>
      </w:r>
      <w:r>
        <w:t>t. stabilizer (tech.)</w:t>
      </w:r>
    </w:p>
    <w:p w:rsidR="00B14408" w:rsidRDefault="00FD180F" w:rsidP="00FD180F">
      <w:pPr>
        <w:pStyle w:val="libNormal"/>
      </w:pPr>
      <w:r w:rsidRPr="00B14408">
        <w:rPr>
          <w:rStyle w:val="libBold2Char"/>
          <w:rFonts w:hint="eastAsia"/>
          <w:rtl/>
        </w:rPr>
        <w:t>تراكز</w:t>
      </w:r>
      <w:r>
        <w:t xml:space="preserve"> tarākuz concentricity</w:t>
      </w:r>
    </w:p>
    <w:p w:rsidR="00B14408" w:rsidRDefault="00FD180F" w:rsidP="00FD180F">
      <w:pPr>
        <w:pStyle w:val="libNormal"/>
      </w:pPr>
      <w:r w:rsidRPr="00B14408">
        <w:rPr>
          <w:rStyle w:val="libBold2Char"/>
          <w:rFonts w:hint="eastAsia"/>
          <w:rtl/>
        </w:rPr>
        <w:t>ارتكاز</w:t>
      </w:r>
      <w:r>
        <w:t xml:space="preserve"> irtikāz support</w:t>
      </w:r>
    </w:p>
    <w:p w:rsidR="00B14408" w:rsidRDefault="00FD180F" w:rsidP="00FD180F">
      <w:pPr>
        <w:pStyle w:val="libNormal"/>
      </w:pPr>
      <w:r w:rsidRPr="00B14408">
        <w:rPr>
          <w:rStyle w:val="libBold2Char"/>
          <w:rFonts w:hint="eastAsia"/>
          <w:rtl/>
        </w:rPr>
        <w:t>مركز</w:t>
      </w:r>
      <w:r>
        <w:t xml:space="preserve"> murakkaz concentrated, centralized; O condensed</w:t>
      </w:r>
    </w:p>
    <w:p w:rsidR="00B14408" w:rsidRDefault="00FD180F" w:rsidP="00FD180F">
      <w:pPr>
        <w:pStyle w:val="libNormal"/>
      </w:pPr>
      <w:r w:rsidRPr="00B14408">
        <w:rPr>
          <w:rStyle w:val="libBold2Char"/>
          <w:rFonts w:hint="eastAsia"/>
          <w:rtl/>
        </w:rPr>
        <w:t>متراكز</w:t>
      </w:r>
      <w:r>
        <w:t xml:space="preserve"> mutarākiz concentric</w:t>
      </w:r>
    </w:p>
    <w:p w:rsidR="00B14408" w:rsidRDefault="00FD180F" w:rsidP="00FD180F">
      <w:pPr>
        <w:pStyle w:val="libNormal"/>
      </w:pPr>
      <w:r w:rsidRPr="00B14408">
        <w:rPr>
          <w:rStyle w:val="libBold2Char"/>
          <w:rFonts w:hint="eastAsia"/>
          <w:rtl/>
        </w:rPr>
        <w:t>ركس</w:t>
      </w:r>
      <w:r>
        <w:t xml:space="preserve"> VIII to suffer a setback, be thrown back; to decline, degenerate, be degenerate; to become stunted, atrophy</w:t>
      </w:r>
    </w:p>
    <w:p w:rsidR="00B14408" w:rsidRDefault="00FD180F" w:rsidP="00FD180F">
      <w:pPr>
        <w:pStyle w:val="libNormal"/>
      </w:pPr>
      <w:r w:rsidRPr="00B14408">
        <w:rPr>
          <w:rStyle w:val="libBold2Char"/>
          <w:rFonts w:hint="eastAsia"/>
          <w:rtl/>
        </w:rPr>
        <w:t>ركض</w:t>
      </w:r>
      <w:r>
        <w:t xml:space="preserve"> rakaḍa u (rakḍ) to race, rush, run; to run away; to gallop (intrans., said of a horse, and trans. </w:t>
      </w:r>
      <w:r>
        <w:rPr>
          <w:rtl/>
        </w:rPr>
        <w:t>هـ</w:t>
      </w:r>
      <w:r>
        <w:t xml:space="preserve"> a horse) III to race (</w:t>
      </w:r>
      <w:r>
        <w:rPr>
          <w:rtl/>
        </w:rPr>
        <w:t>ه</w:t>
      </w:r>
      <w:r>
        <w:t xml:space="preserve"> s.o.), run a race (</w:t>
      </w:r>
      <w:r>
        <w:rPr>
          <w:rtl/>
        </w:rPr>
        <w:t>ه</w:t>
      </w:r>
      <w:r>
        <w:t xml:space="preserve"> with) VI to compete in a race; to run fast</w:t>
      </w:r>
    </w:p>
    <w:p w:rsidR="00B14408" w:rsidRDefault="00FD180F" w:rsidP="00FD180F">
      <w:pPr>
        <w:pStyle w:val="libNormal"/>
      </w:pPr>
      <w:r w:rsidRPr="00B14408">
        <w:rPr>
          <w:rStyle w:val="libBold2Char"/>
          <w:rFonts w:hint="eastAsia"/>
          <w:rtl/>
        </w:rPr>
        <w:t>ركاض</w:t>
      </w:r>
      <w:r>
        <w:t xml:space="preserve"> rakkāḍ runner, racer</w:t>
      </w:r>
    </w:p>
    <w:p w:rsidR="00B14408" w:rsidRDefault="00FD180F" w:rsidP="00FD180F">
      <w:pPr>
        <w:pStyle w:val="libNormal"/>
      </w:pPr>
      <w:r w:rsidRPr="00B14408">
        <w:rPr>
          <w:rStyle w:val="libBold2Char"/>
          <w:rFonts w:hint="eastAsia"/>
          <w:rtl/>
        </w:rPr>
        <w:t>ركوض</w:t>
      </w:r>
      <w:r>
        <w:t xml:space="preserve"> rakūḍ fast</w:t>
      </w:r>
      <w:r w:rsidR="003D2305">
        <w:t>-</w:t>
      </w:r>
      <w:r>
        <w:t>running, swift</w:t>
      </w:r>
    </w:p>
    <w:p w:rsidR="00B14408" w:rsidRDefault="00FD180F" w:rsidP="00FD180F">
      <w:pPr>
        <w:pStyle w:val="libNormal"/>
      </w:pPr>
      <w:r w:rsidRPr="00B14408">
        <w:rPr>
          <w:rStyle w:val="libBold2Char"/>
          <w:rFonts w:hint="eastAsia"/>
          <w:rtl/>
        </w:rPr>
        <w:t>ركع</w:t>
      </w:r>
      <w:r>
        <w:t xml:space="preserve"> raka‘a a (</w:t>
      </w:r>
      <w:r>
        <w:rPr>
          <w:rtl/>
        </w:rPr>
        <w:t>ركوع</w:t>
      </w:r>
      <w:r>
        <w:t xml:space="preserve"> rukū‘) to bend the body, bow (esp. in prayer); to kneel down, drop to one’s knees II and IV to make (</w:t>
      </w:r>
      <w:r>
        <w:rPr>
          <w:rtl/>
        </w:rPr>
        <w:t>ه</w:t>
      </w:r>
      <w:r>
        <w:t xml:space="preserve"> s.o.) kneel down</w:t>
      </w:r>
    </w:p>
    <w:p w:rsidR="00B14408" w:rsidRDefault="00FD180F" w:rsidP="00FD180F">
      <w:pPr>
        <w:pStyle w:val="libNormal"/>
      </w:pPr>
      <w:r w:rsidRPr="00B14408">
        <w:rPr>
          <w:rStyle w:val="libBold2Char"/>
          <w:rFonts w:hint="eastAsia"/>
          <w:rtl/>
        </w:rPr>
        <w:t>ركعة</w:t>
      </w:r>
      <w:r>
        <w:t xml:space="preserve"> rak‘a pl. raka’āt a bending of the torso from an upright position, followed by two prostrations (in Muslim prayer ritual)</w:t>
      </w:r>
    </w:p>
    <w:p w:rsidR="00B14408" w:rsidRDefault="00FD180F" w:rsidP="00FD180F">
      <w:pPr>
        <w:pStyle w:val="libNormal"/>
      </w:pPr>
      <w:r w:rsidRPr="00B14408">
        <w:rPr>
          <w:rStyle w:val="libBold2Char"/>
          <w:rFonts w:hint="eastAsia"/>
          <w:rtl/>
        </w:rPr>
        <w:t>راكع</w:t>
      </w:r>
      <w:r>
        <w:t xml:space="preserve"> rāki‘ pl. </w:t>
      </w:r>
      <w:r>
        <w:rPr>
          <w:rtl/>
        </w:rPr>
        <w:t>ركع</w:t>
      </w:r>
      <w:r>
        <w:t xml:space="preserve"> rukka‘ bowing to the ground</w:t>
      </w:r>
    </w:p>
    <w:p w:rsidR="00B14408" w:rsidRDefault="00FD180F" w:rsidP="00FD180F">
      <w:pPr>
        <w:pStyle w:val="libNormal"/>
      </w:pPr>
      <w:r w:rsidRPr="00B14408">
        <w:rPr>
          <w:rStyle w:val="libBold2Char"/>
          <w:rFonts w:hint="eastAsia"/>
          <w:rtl/>
        </w:rPr>
        <w:t>ركل</w:t>
      </w:r>
      <w:r>
        <w:t xml:space="preserve"> rakala u (rakl) to kick (</w:t>
      </w:r>
      <w:r>
        <w:rPr>
          <w:rtl/>
        </w:rPr>
        <w:t>ه</w:t>
      </w:r>
      <w:r>
        <w:t xml:space="preserve"> s.o., </w:t>
      </w:r>
      <w:r>
        <w:rPr>
          <w:rtl/>
        </w:rPr>
        <w:t>هـ</w:t>
      </w:r>
      <w:r>
        <w:t xml:space="preserve"> s.th.)</w:t>
      </w:r>
    </w:p>
    <w:p w:rsidR="00B14408" w:rsidRDefault="00FD180F" w:rsidP="00FD180F">
      <w:pPr>
        <w:pStyle w:val="libNormal"/>
      </w:pPr>
      <w:r w:rsidRPr="00B14408">
        <w:rPr>
          <w:rStyle w:val="libBold2Char"/>
          <w:rFonts w:hint="eastAsia"/>
          <w:rtl/>
        </w:rPr>
        <w:t>ركلة</w:t>
      </w:r>
      <w:r>
        <w:t xml:space="preserve"> rakla (n. vic.) kick</w:t>
      </w:r>
    </w:p>
    <w:p w:rsidR="00B14408" w:rsidRDefault="00FD180F" w:rsidP="00FD180F">
      <w:pPr>
        <w:pStyle w:val="libNormal"/>
      </w:pPr>
      <w:r w:rsidRPr="00B14408">
        <w:rPr>
          <w:rStyle w:val="libBold2Char"/>
          <w:rFonts w:hint="eastAsia"/>
          <w:rtl/>
        </w:rPr>
        <w:lastRenderedPageBreak/>
        <w:t>ركم</w:t>
      </w:r>
      <w:r>
        <w:t xml:space="preserve"> fJ rakama u (rakm) to pile up, heap up, accumulate, amass (</w:t>
      </w:r>
      <w:r>
        <w:rPr>
          <w:rtl/>
        </w:rPr>
        <w:t>هـ</w:t>
      </w:r>
      <w:r>
        <w:t xml:space="preserve"> s.th.) VI to accumulate, be heaped up; to pile up, gather (clouds) VIII = VI</w:t>
      </w:r>
    </w:p>
    <w:p w:rsidR="00B14408" w:rsidRDefault="00FD180F" w:rsidP="00FD180F">
      <w:pPr>
        <w:pStyle w:val="libNormal"/>
      </w:pPr>
      <w:r w:rsidRPr="00B14408">
        <w:rPr>
          <w:rStyle w:val="libBold2Char"/>
          <w:rFonts w:hint="eastAsia"/>
          <w:rtl/>
        </w:rPr>
        <w:t>ركم</w:t>
      </w:r>
      <w:r>
        <w:t xml:space="preserve"> rakam pile, heap</w:t>
      </w:r>
    </w:p>
    <w:p w:rsidR="00B14408" w:rsidRDefault="00FD180F" w:rsidP="00FD180F">
      <w:pPr>
        <w:pStyle w:val="libNormal"/>
      </w:pPr>
      <w:r w:rsidRPr="00B14408">
        <w:rPr>
          <w:rStyle w:val="libBold2Char"/>
          <w:rFonts w:hint="eastAsia"/>
          <w:rtl/>
        </w:rPr>
        <w:t>ركام</w:t>
      </w:r>
      <w:r>
        <w:t xml:space="preserve"> rukām pile, heap; lump; cumulus clouds</w:t>
      </w:r>
    </w:p>
    <w:p w:rsidR="00B14408" w:rsidRDefault="00FD180F" w:rsidP="00FD180F">
      <w:pPr>
        <w:pStyle w:val="libNormal"/>
      </w:pPr>
      <w:r>
        <w:t xml:space="preserve">O </w:t>
      </w:r>
      <w:r>
        <w:rPr>
          <w:rtl/>
        </w:rPr>
        <w:t>مركم</w:t>
      </w:r>
      <w:r>
        <w:t xml:space="preserve"> markam pl. </w:t>
      </w:r>
      <w:r>
        <w:rPr>
          <w:rtl/>
        </w:rPr>
        <w:t>مراكم</w:t>
      </w:r>
      <w:r>
        <w:t xml:space="preserve"> marākim2 storage battery</w:t>
      </w:r>
    </w:p>
    <w:p w:rsidR="00B14408" w:rsidRDefault="00FD180F" w:rsidP="00FD180F">
      <w:pPr>
        <w:pStyle w:val="libNormal"/>
      </w:pPr>
      <w:r w:rsidRPr="00B14408">
        <w:rPr>
          <w:rStyle w:val="libBold2Char"/>
          <w:rFonts w:hint="eastAsia"/>
          <w:rtl/>
        </w:rPr>
        <w:t>تراكم</w:t>
      </w:r>
      <w:r>
        <w:t xml:space="preserve"> tarākum accumulation</w:t>
      </w:r>
    </w:p>
    <w:p w:rsidR="00B14408" w:rsidRDefault="00FD180F" w:rsidP="00FD180F">
      <w:pPr>
        <w:pStyle w:val="libNormal"/>
      </w:pPr>
      <w:r w:rsidRPr="00B14408">
        <w:rPr>
          <w:rStyle w:val="libBold2Char"/>
          <w:rFonts w:hint="eastAsia"/>
          <w:rtl/>
        </w:rPr>
        <w:t>ركن</w:t>
      </w:r>
      <w:r>
        <w:t xml:space="preserve"> rakana u (</w:t>
      </w:r>
      <w:r>
        <w:rPr>
          <w:rtl/>
        </w:rPr>
        <w:t>ركون</w:t>
      </w:r>
      <w:r>
        <w:t xml:space="preserve"> rukūn) and rakina a to lean, support one’s weight (</w:t>
      </w:r>
      <w:r>
        <w:rPr>
          <w:rtl/>
        </w:rPr>
        <w:t>الى</w:t>
      </w:r>
      <w:r>
        <w:t xml:space="preserve"> on); to quiet down, become or be calm, to trust (</w:t>
      </w:r>
      <w:r>
        <w:rPr>
          <w:rtl/>
        </w:rPr>
        <w:t>الى</w:t>
      </w:r>
      <w:r>
        <w:t xml:space="preserve"> in), rely (</w:t>
      </w:r>
      <w:r>
        <w:rPr>
          <w:rtl/>
        </w:rPr>
        <w:t>الى</w:t>
      </w:r>
      <w:r>
        <w:t xml:space="preserve"> on); to be dependent, have to rely (</w:t>
      </w:r>
      <w:r>
        <w:rPr>
          <w:rtl/>
        </w:rPr>
        <w:t>الى</w:t>
      </w:r>
      <w:r>
        <w:t xml:space="preserve"> on) </w:t>
      </w:r>
      <w:r w:rsidR="003D2305">
        <w:t>|</w:t>
      </w:r>
      <w:r>
        <w:t xml:space="preserve"> </w:t>
      </w:r>
      <w:r>
        <w:rPr>
          <w:rtl/>
        </w:rPr>
        <w:t>ركن الى الهدوء</w:t>
      </w:r>
      <w:r>
        <w:t xml:space="preserve"> to remain calm IV to trust (</w:t>
      </w:r>
      <w:r>
        <w:rPr>
          <w:rtl/>
        </w:rPr>
        <w:t>الى</w:t>
      </w:r>
      <w:r>
        <w:t xml:space="preserve"> s.o.), rely (</w:t>
      </w:r>
      <w:r>
        <w:rPr>
          <w:rtl/>
        </w:rPr>
        <w:t>الى</w:t>
      </w:r>
      <w:r>
        <w:t xml:space="preserve"> on), place one’s confidence (</w:t>
      </w:r>
      <w:r>
        <w:rPr>
          <w:rtl/>
        </w:rPr>
        <w:t>الى</w:t>
      </w:r>
      <w:r>
        <w:t xml:space="preserve"> in); to resort (</w:t>
      </w:r>
      <w:r>
        <w:rPr>
          <w:rtl/>
        </w:rPr>
        <w:t>الى</w:t>
      </w:r>
      <w:r>
        <w:t xml:space="preserve"> to) </w:t>
      </w:r>
      <w:r w:rsidR="003D2305">
        <w:t>|</w:t>
      </w:r>
      <w:r>
        <w:rPr>
          <w:rtl/>
        </w:rPr>
        <w:t>يركن اليه</w:t>
      </w:r>
      <w:r>
        <w:t xml:space="preserve"> (yurkanu)   reliable, dependable. trustworthy VIII to lean, recline, support one's weight (</w:t>
      </w:r>
      <w:r>
        <w:rPr>
          <w:rtl/>
        </w:rPr>
        <w:t>الى</w:t>
      </w:r>
      <w:r>
        <w:t xml:space="preserve"> or </w:t>
      </w:r>
      <w:r>
        <w:rPr>
          <w:rtl/>
        </w:rPr>
        <w:t>على</w:t>
      </w:r>
      <w:r>
        <w:t xml:space="preserve"> on)</w:t>
      </w:r>
    </w:p>
    <w:p w:rsidR="00B14408" w:rsidRDefault="00FD180F" w:rsidP="00FD180F">
      <w:pPr>
        <w:pStyle w:val="libNormal"/>
      </w:pPr>
      <w:r w:rsidRPr="00B14408">
        <w:rPr>
          <w:rStyle w:val="libBold2Char"/>
          <w:rFonts w:hint="eastAsia"/>
          <w:rtl/>
        </w:rPr>
        <w:t>ركن</w:t>
      </w:r>
      <w:r>
        <w:t xml:space="preserve"> rukn pl. </w:t>
      </w:r>
      <w:r>
        <w:rPr>
          <w:rtl/>
        </w:rPr>
        <w:t>اركان</w:t>
      </w:r>
      <w:r>
        <w:t xml:space="preserve"> arkān support, prop; corner; nook; basis, basic element, first principle; pl. </w:t>
      </w:r>
      <w:r>
        <w:rPr>
          <w:rtl/>
        </w:rPr>
        <w:t>اركان</w:t>
      </w:r>
      <w:r>
        <w:t xml:space="preserve"> staff (mil.); basic elements, chief elements </w:t>
      </w:r>
      <w:r w:rsidR="003D2305">
        <w:t>|</w:t>
      </w:r>
      <w:r>
        <w:t xml:space="preserve"> </w:t>
      </w:r>
      <w:r>
        <w:rPr>
          <w:rtl/>
        </w:rPr>
        <w:t>اركان الحرب</w:t>
      </w:r>
      <w:r>
        <w:t xml:space="preserve"> a. al</w:t>
      </w:r>
      <w:r w:rsidR="003D2305">
        <w:t>-</w:t>
      </w:r>
      <w:r>
        <w:t xml:space="preserve">ḥarb general staff (mil.); </w:t>
      </w:r>
      <w:r>
        <w:rPr>
          <w:rtl/>
        </w:rPr>
        <w:t>اركان الجيش</w:t>
      </w:r>
      <w:r>
        <w:t xml:space="preserve"> a. al</w:t>
      </w:r>
      <w:r w:rsidR="003D2305">
        <w:t>-</w:t>
      </w:r>
      <w:r>
        <w:t xml:space="preserve">jaiš do.; </w:t>
      </w:r>
      <w:r>
        <w:rPr>
          <w:rtl/>
        </w:rPr>
        <w:t>رئيس اركان الجيش</w:t>
      </w:r>
      <w:r>
        <w:t xml:space="preserve"> chief of general staff; </w:t>
      </w:r>
      <w:r>
        <w:rPr>
          <w:rtl/>
        </w:rPr>
        <w:t>وثيق الأركان</w:t>
      </w:r>
      <w:r>
        <w:t xml:space="preserve"> of strong build, sturdy</w:t>
      </w:r>
    </w:p>
    <w:p w:rsidR="00B14408" w:rsidRDefault="00FD180F" w:rsidP="00FD180F">
      <w:pPr>
        <w:pStyle w:val="libNormal"/>
      </w:pPr>
      <w:r w:rsidRPr="00B14408">
        <w:rPr>
          <w:rStyle w:val="libBold2Char"/>
          <w:rFonts w:hint="eastAsia"/>
          <w:rtl/>
        </w:rPr>
        <w:t>ركنى</w:t>
      </w:r>
      <w:r>
        <w:t xml:space="preserve"> ruknī: </w:t>
      </w:r>
      <w:r>
        <w:rPr>
          <w:rtl/>
        </w:rPr>
        <w:t>ضربة ركنية</w:t>
      </w:r>
      <w:r>
        <w:t xml:space="preserve"> (ḍarba) corner kick (soccer)</w:t>
      </w:r>
    </w:p>
    <w:p w:rsidR="00B14408" w:rsidRDefault="00FD180F" w:rsidP="00FD180F">
      <w:pPr>
        <w:pStyle w:val="libNormal"/>
      </w:pPr>
      <w:r w:rsidRPr="00B14408">
        <w:rPr>
          <w:rStyle w:val="libBold2Char"/>
          <w:rFonts w:hint="eastAsia"/>
          <w:rtl/>
        </w:rPr>
        <w:t>ركين</w:t>
      </w:r>
      <w:r>
        <w:t xml:space="preserve"> rakīn firm, steady, confident, imperturbable; grave, calm, sedate</w:t>
      </w:r>
    </w:p>
    <w:p w:rsidR="00B14408" w:rsidRDefault="00FD180F" w:rsidP="00FD180F">
      <w:pPr>
        <w:pStyle w:val="libNormal"/>
      </w:pPr>
      <w:r w:rsidRPr="00B14408">
        <w:rPr>
          <w:rStyle w:val="libBold2Char"/>
          <w:rFonts w:hint="eastAsia"/>
          <w:rtl/>
        </w:rPr>
        <w:t>ركون</w:t>
      </w:r>
      <w:r>
        <w:t xml:space="preserve"> rukūn reliance, confidence, trust</w:t>
      </w:r>
    </w:p>
    <w:p w:rsidR="00B14408" w:rsidRDefault="00FD180F" w:rsidP="00FD180F">
      <w:pPr>
        <w:pStyle w:val="libNormal"/>
      </w:pPr>
      <w:r w:rsidRPr="00B14408">
        <w:rPr>
          <w:rStyle w:val="libBold2Char"/>
          <w:rFonts w:hint="eastAsia"/>
          <w:rtl/>
        </w:rPr>
        <w:t>مركن</w:t>
      </w:r>
      <w:r>
        <w:t xml:space="preserve"> mirkan pl. </w:t>
      </w:r>
      <w:r>
        <w:rPr>
          <w:rtl/>
        </w:rPr>
        <w:t>مراكن</w:t>
      </w:r>
      <w:r>
        <w:t xml:space="preserve"> marākin2 washtub</w:t>
      </w:r>
    </w:p>
    <w:p w:rsidR="00B14408" w:rsidRDefault="00FD180F" w:rsidP="00FD180F">
      <w:pPr>
        <w:pStyle w:val="libNormal"/>
      </w:pPr>
      <w:r w:rsidRPr="00B14408">
        <w:rPr>
          <w:rStyle w:val="libBold2Char"/>
          <w:rFonts w:hint="eastAsia"/>
          <w:rtl/>
        </w:rPr>
        <w:t>مراكنة</w:t>
      </w:r>
      <w:r>
        <w:t xml:space="preserve"> murākana (tun.) betrothal, engagement</w:t>
      </w:r>
    </w:p>
    <w:p w:rsidR="00B14408" w:rsidRDefault="00FD180F" w:rsidP="00FD180F">
      <w:pPr>
        <w:pStyle w:val="libNormal"/>
      </w:pPr>
      <w:r w:rsidRPr="00B14408">
        <w:rPr>
          <w:rStyle w:val="libBold2Char"/>
          <w:rFonts w:hint="eastAsia"/>
          <w:rtl/>
        </w:rPr>
        <w:t>اركان</w:t>
      </w:r>
      <w:r>
        <w:t xml:space="preserve"> arkān reliance, confidence, trust</w:t>
      </w:r>
    </w:p>
    <w:p w:rsidR="00B14408" w:rsidRDefault="00FD180F" w:rsidP="00FD180F">
      <w:pPr>
        <w:pStyle w:val="libNormal"/>
      </w:pPr>
      <w:r w:rsidRPr="00B14408">
        <w:rPr>
          <w:rStyle w:val="libBold2Char"/>
          <w:rFonts w:hint="eastAsia"/>
          <w:rtl/>
        </w:rPr>
        <w:t>ركوة</w:t>
      </w:r>
      <w:r>
        <w:t xml:space="preserve"> rakwa pl. rakawāt (syr.) small coffee pot of copper. having a long handle</w:t>
      </w:r>
    </w:p>
    <w:p w:rsidR="00B14408" w:rsidRDefault="00FD180F" w:rsidP="00FD180F">
      <w:pPr>
        <w:pStyle w:val="libNormal"/>
      </w:pPr>
      <w:r w:rsidRPr="00B14408">
        <w:rPr>
          <w:rStyle w:val="libBold2Char"/>
          <w:rFonts w:hint="eastAsia"/>
          <w:rtl/>
        </w:rPr>
        <w:t>رم</w:t>
      </w:r>
      <w:r>
        <w:t xml:space="preserve"> ramma u i (ramm, </w:t>
      </w:r>
      <w:r>
        <w:rPr>
          <w:rtl/>
        </w:rPr>
        <w:t>مرمة</w:t>
      </w:r>
      <w:r>
        <w:t xml:space="preserve"> maramma) to repair, overhaul (</w:t>
      </w:r>
      <w:r>
        <w:rPr>
          <w:rtl/>
        </w:rPr>
        <w:t>هـ</w:t>
      </w:r>
      <w:r>
        <w:t xml:space="preserve"> s.th.); </w:t>
      </w:r>
      <w:r w:rsidR="003D2305">
        <w:t>--</w:t>
      </w:r>
      <w:r>
        <w:t xml:space="preserve"> i (ramm, </w:t>
      </w:r>
      <w:r>
        <w:rPr>
          <w:rtl/>
        </w:rPr>
        <w:t>رمة</w:t>
      </w:r>
      <w:r>
        <w:t xml:space="preserve"> rimma) to decay; to rot II to decay; to rot V to be repaired, undergo repair</w:t>
      </w:r>
    </w:p>
    <w:p w:rsidR="00B14408" w:rsidRDefault="00FD180F" w:rsidP="00FD180F">
      <w:pPr>
        <w:pStyle w:val="libNormal"/>
      </w:pPr>
      <w:r w:rsidRPr="00B14408">
        <w:rPr>
          <w:rStyle w:val="libBold2Char"/>
          <w:rFonts w:hint="eastAsia"/>
          <w:rtl/>
        </w:rPr>
        <w:t>رم</w:t>
      </w:r>
      <w:r>
        <w:t xml:space="preserve"> ramm repair</w:t>
      </w:r>
    </w:p>
    <w:p w:rsidR="00B14408" w:rsidRDefault="00FD180F" w:rsidP="00FD180F">
      <w:pPr>
        <w:pStyle w:val="libNormal"/>
      </w:pPr>
      <w:r w:rsidRPr="00B14408">
        <w:rPr>
          <w:rStyle w:val="libBold2Char"/>
          <w:rFonts w:hint="eastAsia"/>
          <w:rtl/>
        </w:rPr>
        <w:t>رم</w:t>
      </w:r>
      <w:r>
        <w:t xml:space="preserve"> ramm: </w:t>
      </w:r>
      <w:r>
        <w:rPr>
          <w:rtl/>
        </w:rPr>
        <w:t>رم الأسنان</w:t>
      </w:r>
      <w:r>
        <w:t xml:space="preserve"> r. al</w:t>
      </w:r>
      <w:r w:rsidR="003D2305">
        <w:t>-</w:t>
      </w:r>
      <w:r>
        <w:t>asnān caries (med.)</w:t>
      </w:r>
    </w:p>
    <w:p w:rsidR="00B14408" w:rsidRDefault="00FD180F" w:rsidP="00FD180F">
      <w:pPr>
        <w:pStyle w:val="libNormal"/>
      </w:pPr>
      <w:r w:rsidRPr="00B14408">
        <w:rPr>
          <w:rStyle w:val="libBold2Char"/>
          <w:rFonts w:hint="eastAsia"/>
          <w:rtl/>
        </w:rPr>
        <w:t>رمة</w:t>
      </w:r>
      <w:r>
        <w:t xml:space="preserve"> rimma cadaver</w:t>
      </w:r>
    </w:p>
    <w:p w:rsidR="00B14408" w:rsidRDefault="00FD180F" w:rsidP="00FD180F">
      <w:pPr>
        <w:pStyle w:val="libNormal"/>
      </w:pPr>
      <w:r w:rsidRPr="00B14408">
        <w:rPr>
          <w:rStyle w:val="libBold2Char"/>
          <w:rFonts w:hint="eastAsia"/>
          <w:rtl/>
        </w:rPr>
        <w:lastRenderedPageBreak/>
        <w:t>برمته</w:t>
      </w:r>
      <w:r>
        <w:t xml:space="preserve"> bi</w:t>
      </w:r>
      <w:r w:rsidR="003D2305">
        <w:t>-</w:t>
      </w:r>
      <w:r>
        <w:t xml:space="preserve">rummatihī whole, complete, entire </w:t>
      </w:r>
      <w:r w:rsidR="003D2305">
        <w:t>|</w:t>
      </w:r>
      <w:r>
        <w:t xml:space="preserve"> </w:t>
      </w:r>
      <w:r>
        <w:rPr>
          <w:rtl/>
        </w:rPr>
        <w:t>سورية برمتها</w:t>
      </w:r>
      <w:r>
        <w:t>all Syria</w:t>
      </w:r>
    </w:p>
    <w:p w:rsidR="00B14408" w:rsidRDefault="00FD180F" w:rsidP="00FD180F">
      <w:pPr>
        <w:pStyle w:val="libNormal"/>
      </w:pPr>
      <w:r w:rsidRPr="00B14408">
        <w:rPr>
          <w:rStyle w:val="libBold2Char"/>
          <w:rFonts w:hint="eastAsia"/>
          <w:rtl/>
        </w:rPr>
        <w:t>رميم</w:t>
      </w:r>
      <w:r>
        <w:t xml:space="preserve"> ramīm decayed, rotten; </w:t>
      </w:r>
      <w:r>
        <w:rPr>
          <w:rtl/>
        </w:rPr>
        <w:t>رمائم</w:t>
      </w:r>
      <w:r>
        <w:t xml:space="preserve"> ramā’im2 decaying bones</w:t>
      </w:r>
    </w:p>
    <w:p w:rsidR="00B14408" w:rsidRDefault="00FD180F" w:rsidP="00FD180F">
      <w:pPr>
        <w:pStyle w:val="libNormal"/>
      </w:pPr>
      <w:r w:rsidRPr="00B14408">
        <w:rPr>
          <w:rStyle w:val="libBold2Char"/>
          <w:rFonts w:hint="eastAsia"/>
          <w:rtl/>
        </w:rPr>
        <w:t>رمام</w:t>
      </w:r>
      <w:r>
        <w:t xml:space="preserve"> rumām decayed, rotten</w:t>
      </w:r>
    </w:p>
    <w:p w:rsidR="00B14408" w:rsidRDefault="00FD180F" w:rsidP="00FD180F">
      <w:pPr>
        <w:pStyle w:val="libNormal"/>
      </w:pPr>
      <w:r w:rsidRPr="00B14408">
        <w:rPr>
          <w:rStyle w:val="libBold2Char"/>
          <w:rFonts w:hint="eastAsia"/>
          <w:rtl/>
        </w:rPr>
        <w:t>مرمة</w:t>
      </w:r>
      <w:r>
        <w:t xml:space="preserve"> maramma pl. </w:t>
      </w:r>
      <w:r w:rsidR="003D2305">
        <w:t>-</w:t>
      </w:r>
      <w:r>
        <w:t>āt repair; shipyard (Tun.)</w:t>
      </w:r>
    </w:p>
    <w:p w:rsidR="00B14408" w:rsidRDefault="00FD180F" w:rsidP="00FD180F">
      <w:pPr>
        <w:pStyle w:val="libNormal"/>
      </w:pPr>
      <w:r w:rsidRPr="00B14408">
        <w:rPr>
          <w:rStyle w:val="libBold2Char"/>
          <w:rFonts w:hint="eastAsia"/>
          <w:rtl/>
        </w:rPr>
        <w:t>ترميم</w:t>
      </w:r>
      <w:r>
        <w:t xml:space="preserve"> tarmīm pl. </w:t>
      </w:r>
      <w:r w:rsidR="003D2305">
        <w:t>-</w:t>
      </w:r>
      <w:r>
        <w:t>āt repair, overhauling, restoration</w:t>
      </w:r>
    </w:p>
    <w:p w:rsidR="00B14408" w:rsidRDefault="00FD180F" w:rsidP="00FD180F">
      <w:pPr>
        <w:pStyle w:val="libNormal"/>
      </w:pPr>
      <w:r w:rsidRPr="00B14408">
        <w:rPr>
          <w:rStyle w:val="libBold2Char"/>
          <w:rFonts w:hint="eastAsia"/>
          <w:rtl/>
        </w:rPr>
        <w:t>رمث</w:t>
      </w:r>
      <w:r>
        <w:t xml:space="preserve"> ramal pl. </w:t>
      </w:r>
      <w:r>
        <w:rPr>
          <w:rtl/>
        </w:rPr>
        <w:t>ارماث</w:t>
      </w:r>
      <w:r>
        <w:t xml:space="preserve"> armā~ log raft</w:t>
      </w:r>
    </w:p>
    <w:p w:rsidR="00B14408" w:rsidRDefault="00FD180F" w:rsidP="00FD180F">
      <w:pPr>
        <w:pStyle w:val="libNormal"/>
      </w:pPr>
      <w:r w:rsidRPr="00B14408">
        <w:rPr>
          <w:rStyle w:val="libBold2Char"/>
          <w:rFonts w:hint="eastAsia"/>
          <w:rtl/>
        </w:rPr>
        <w:t>رمح</w:t>
      </w:r>
      <w:r>
        <w:t xml:space="preserve"> ramaḥa a (ramḥ) to pierce, transfix (with a lance; </w:t>
      </w:r>
      <w:r>
        <w:rPr>
          <w:rtl/>
        </w:rPr>
        <w:t>ه</w:t>
      </w:r>
      <w:r>
        <w:t xml:space="preserve"> s.o.); to gallop (horse)</w:t>
      </w:r>
    </w:p>
    <w:p w:rsidR="00B14408" w:rsidRDefault="00FD180F" w:rsidP="00FD180F">
      <w:pPr>
        <w:pStyle w:val="libNormal"/>
      </w:pPr>
      <w:r w:rsidRPr="00B14408">
        <w:rPr>
          <w:rStyle w:val="libBold2Char"/>
          <w:rFonts w:hint="eastAsia"/>
          <w:rtl/>
        </w:rPr>
        <w:t>رمح</w:t>
      </w:r>
      <w:r>
        <w:t xml:space="preserve"> rumḥ pl. </w:t>
      </w:r>
      <w:r>
        <w:rPr>
          <w:rtl/>
        </w:rPr>
        <w:t>رماح</w:t>
      </w:r>
      <w:r>
        <w:t xml:space="preserve"> rimāḥ, </w:t>
      </w:r>
      <w:r>
        <w:rPr>
          <w:rtl/>
        </w:rPr>
        <w:t>ارماح</w:t>
      </w:r>
      <w:r>
        <w:t xml:space="preserve"> armāḥ lance, pike; spear, javelin; pole </w:t>
      </w:r>
      <w:r w:rsidR="003D2305">
        <w:t>|</w:t>
      </w:r>
      <w:r>
        <w:rPr>
          <w:rtl/>
        </w:rPr>
        <w:t>رمي الرمح</w:t>
      </w:r>
      <w:r>
        <w:t xml:space="preserve"> ramy ar</w:t>
      </w:r>
      <w:r w:rsidR="003D2305">
        <w:t>-</w:t>
      </w:r>
      <w:r>
        <w:t>r. javelin throwing (athlet.)</w:t>
      </w:r>
    </w:p>
    <w:p w:rsidR="00B14408" w:rsidRDefault="00FD180F" w:rsidP="00FD180F">
      <w:pPr>
        <w:pStyle w:val="libNormal"/>
      </w:pPr>
      <w:r w:rsidRPr="00B14408">
        <w:rPr>
          <w:rStyle w:val="libBold2Char"/>
          <w:rFonts w:hint="eastAsia"/>
          <w:rtl/>
        </w:rPr>
        <w:t>رماح</w:t>
      </w:r>
      <w:r>
        <w:t xml:space="preserve"> rammāḥ pl. </w:t>
      </w:r>
      <w:r>
        <w:rPr>
          <w:rtl/>
        </w:rPr>
        <w:t>ة</w:t>
      </w:r>
      <w:r>
        <w:t xml:space="preserve"> lancer; uhlan</w:t>
      </w:r>
    </w:p>
    <w:p w:rsidR="00B14408" w:rsidRDefault="00FD180F" w:rsidP="00FD180F">
      <w:pPr>
        <w:pStyle w:val="libNormal"/>
      </w:pPr>
      <w:r w:rsidRPr="00B14408">
        <w:rPr>
          <w:rStyle w:val="libBold2Char"/>
          <w:rFonts w:hint="eastAsia"/>
          <w:rtl/>
        </w:rPr>
        <w:t>السماك</w:t>
      </w:r>
      <w:r>
        <w:rPr>
          <w:rtl/>
        </w:rPr>
        <w:t xml:space="preserve"> الرامح</w:t>
      </w:r>
      <w:r>
        <w:t xml:space="preserve"> as</w:t>
      </w:r>
      <w:r w:rsidR="003D2305">
        <w:t>-</w:t>
      </w:r>
      <w:r>
        <w:t>simāk ar</w:t>
      </w:r>
      <w:r w:rsidR="003D2305">
        <w:t>-</w:t>
      </w:r>
      <w:r>
        <w:t>rāmiḥ Arcturus (astron.)</w:t>
      </w:r>
    </w:p>
    <w:p w:rsidR="00B14408" w:rsidRDefault="00FD180F" w:rsidP="00FD180F">
      <w:pPr>
        <w:pStyle w:val="libNormal"/>
      </w:pPr>
      <w:r w:rsidRPr="00B14408">
        <w:rPr>
          <w:rStyle w:val="libBold2Char"/>
          <w:rFonts w:hint="eastAsia"/>
          <w:rtl/>
        </w:rPr>
        <w:t>رمد</w:t>
      </w:r>
      <w:r>
        <w:t xml:space="preserve"> ramida a (ramad) to have sore eyes; to be inflamed (eye) II to burn to ashes, incinerate (</w:t>
      </w:r>
      <w:r>
        <w:rPr>
          <w:rtl/>
        </w:rPr>
        <w:t>هـ</w:t>
      </w:r>
      <w:r>
        <w:t xml:space="preserve"> s.th.) V to burn to ashes, become ashes</w:t>
      </w:r>
    </w:p>
    <w:p w:rsidR="00B14408" w:rsidRDefault="00FD180F" w:rsidP="00FD180F">
      <w:pPr>
        <w:pStyle w:val="libNormal"/>
      </w:pPr>
      <w:r w:rsidRPr="00B14408">
        <w:rPr>
          <w:rStyle w:val="libBold2Char"/>
          <w:rFonts w:hint="eastAsia"/>
          <w:rtl/>
        </w:rPr>
        <w:t>رمد</w:t>
      </w:r>
      <w:r>
        <w:t xml:space="preserve"> ramad ophthalmia, inflammation of the eyes; eye disease </w:t>
      </w:r>
      <w:r w:rsidR="003D2305">
        <w:t>|</w:t>
      </w:r>
      <w:r>
        <w:rPr>
          <w:rtl/>
        </w:rPr>
        <w:t>رمد حبيبي</w:t>
      </w:r>
      <w:r>
        <w:t xml:space="preserve"> (ḥubaibī) trachoma, granular conjunctivitis; </w:t>
      </w:r>
      <w:r>
        <w:rPr>
          <w:rtl/>
        </w:rPr>
        <w:t>مستشفى الرمد</w:t>
      </w:r>
      <w:r>
        <w:t xml:space="preserve"> muštašfā r</w:t>
      </w:r>
      <w:r w:rsidR="003D2305">
        <w:t>-</w:t>
      </w:r>
      <w:r>
        <w:t>r. eye clinic</w:t>
      </w:r>
    </w:p>
    <w:p w:rsidR="00B14408" w:rsidRDefault="00FD180F" w:rsidP="00FD180F">
      <w:pPr>
        <w:pStyle w:val="libNormal"/>
      </w:pPr>
      <w:r w:rsidRPr="00B14408">
        <w:rPr>
          <w:rStyle w:val="libBold2Char"/>
          <w:rFonts w:hint="eastAsia"/>
          <w:rtl/>
        </w:rPr>
        <w:t>رمدي</w:t>
      </w:r>
      <w:r>
        <w:t xml:space="preserve"> ramadī and </w:t>
      </w:r>
      <w:r>
        <w:rPr>
          <w:rtl/>
        </w:rPr>
        <w:t>طبيب رمدي</w:t>
      </w:r>
      <w:r>
        <w:t xml:space="preserve"> ophthalmologist, oculist</w:t>
      </w:r>
    </w:p>
    <w:p w:rsidR="00B14408" w:rsidRDefault="00FD180F" w:rsidP="00FD180F">
      <w:pPr>
        <w:pStyle w:val="libNormal"/>
      </w:pPr>
      <w:r w:rsidRPr="00B14408">
        <w:rPr>
          <w:rStyle w:val="libBold2Char"/>
          <w:rFonts w:hint="eastAsia"/>
          <w:rtl/>
        </w:rPr>
        <w:t>رمد</w:t>
      </w:r>
      <w:r>
        <w:t xml:space="preserve"> ramid sore</w:t>
      </w:r>
      <w:r w:rsidR="003D2305">
        <w:t>-</w:t>
      </w:r>
      <w:r>
        <w:t>eyed</w:t>
      </w:r>
    </w:p>
    <w:p w:rsidR="00B14408" w:rsidRDefault="00FD180F" w:rsidP="00FD180F">
      <w:pPr>
        <w:pStyle w:val="libNormal"/>
      </w:pPr>
      <w:r w:rsidRPr="00B14408">
        <w:rPr>
          <w:rStyle w:val="libBold2Char"/>
          <w:rFonts w:hint="eastAsia"/>
          <w:rtl/>
        </w:rPr>
        <w:t>ارمد</w:t>
      </w:r>
      <w:r>
        <w:t xml:space="preserve"> armad2 sore</w:t>
      </w:r>
      <w:r w:rsidR="003D2305">
        <w:t>-</w:t>
      </w:r>
      <w:r>
        <w:t>eyed</w:t>
      </w:r>
    </w:p>
    <w:p w:rsidR="00B14408" w:rsidRDefault="00FD180F" w:rsidP="00FD180F">
      <w:pPr>
        <w:pStyle w:val="libNormal"/>
      </w:pPr>
      <w:r w:rsidRPr="00B14408">
        <w:rPr>
          <w:rStyle w:val="libBold2Char"/>
          <w:rFonts w:hint="eastAsia"/>
          <w:rtl/>
        </w:rPr>
        <w:t>رماد</w:t>
      </w:r>
      <w:r>
        <w:t xml:space="preserve"> ramād pl. </w:t>
      </w:r>
      <w:r>
        <w:rPr>
          <w:rtl/>
        </w:rPr>
        <w:t>ارمدة</w:t>
      </w:r>
      <w:r>
        <w:t xml:space="preserve"> armida ashes </w:t>
      </w:r>
      <w:r w:rsidR="003D2305">
        <w:t>|</w:t>
      </w:r>
      <w:r>
        <w:t xml:space="preserve"> </w:t>
      </w:r>
      <w:r>
        <w:rPr>
          <w:rtl/>
        </w:rPr>
        <w:t>اربعاء الرماد</w:t>
      </w:r>
      <w:r>
        <w:t>arbi‘ā’ ar</w:t>
      </w:r>
      <w:r w:rsidR="003D2305">
        <w:t>-</w:t>
      </w:r>
      <w:r>
        <w:t xml:space="preserve">r. or </w:t>
      </w:r>
      <w:r>
        <w:rPr>
          <w:rtl/>
        </w:rPr>
        <w:t>يوم الرماد</w:t>
      </w:r>
      <w:r>
        <w:t xml:space="preserve"> yaum ar</w:t>
      </w:r>
      <w:r w:rsidR="003D2305">
        <w:t>-</w:t>
      </w:r>
      <w:r>
        <w:t xml:space="preserve">r. or </w:t>
      </w:r>
      <w:r>
        <w:rPr>
          <w:rtl/>
        </w:rPr>
        <w:t>عيد الرماد</w:t>
      </w:r>
      <w:r>
        <w:t xml:space="preserve"> ‘īd ar</w:t>
      </w:r>
      <w:r w:rsidR="003D2305">
        <w:t>-</w:t>
      </w:r>
      <w:r>
        <w:t xml:space="preserve">r. Ash Wednesday (Chr.); </w:t>
      </w:r>
      <w:r>
        <w:rPr>
          <w:rtl/>
        </w:rPr>
        <w:t>نفخ في الرماد</w:t>
      </w:r>
      <w:r>
        <w:t xml:space="preserve"> (lit.: to blow into cold ashes, i.e.) to engage in futile undertakings, set out on a wild</w:t>
      </w:r>
      <w:r w:rsidR="003D2305">
        <w:t>-</w:t>
      </w:r>
      <w:r>
        <w:t>goose chase</w:t>
      </w:r>
    </w:p>
    <w:p w:rsidR="00B14408" w:rsidRDefault="00FD180F" w:rsidP="00FD180F">
      <w:pPr>
        <w:pStyle w:val="libNormal"/>
      </w:pPr>
      <w:r w:rsidRPr="00B14408">
        <w:rPr>
          <w:rStyle w:val="libBold2Char"/>
          <w:rFonts w:hint="eastAsia"/>
          <w:rtl/>
        </w:rPr>
        <w:t>رمادي</w:t>
      </w:r>
      <w:r>
        <w:t xml:space="preserve"> ramādī ashen, ash</w:t>
      </w:r>
      <w:r w:rsidR="003D2305">
        <w:t>-</w:t>
      </w:r>
      <w:r>
        <w:t>colored, ash</w:t>
      </w:r>
      <w:r w:rsidR="003D2305">
        <w:t>-</w:t>
      </w:r>
      <w:r>
        <w:t>gray</w:t>
      </w:r>
    </w:p>
    <w:p w:rsidR="00B14408" w:rsidRDefault="00FD180F" w:rsidP="00FD180F">
      <w:pPr>
        <w:pStyle w:val="libNormal"/>
      </w:pPr>
      <w:r w:rsidRPr="00B14408">
        <w:rPr>
          <w:rStyle w:val="libBold2Char"/>
          <w:rFonts w:hint="eastAsia"/>
          <w:rtl/>
        </w:rPr>
        <w:t>ترميد</w:t>
      </w:r>
      <w:r>
        <w:t xml:space="preserve"> tarmīd cremation, incineration</w:t>
      </w:r>
    </w:p>
    <w:p w:rsidR="00B14408" w:rsidRDefault="00FD180F" w:rsidP="00FD180F">
      <w:pPr>
        <w:pStyle w:val="libNormal"/>
      </w:pPr>
      <w:r w:rsidRPr="00B14408">
        <w:rPr>
          <w:rStyle w:val="libBold2Char"/>
          <w:rFonts w:hint="eastAsia"/>
          <w:rtl/>
        </w:rPr>
        <w:t>رمز</w:t>
      </w:r>
      <w:r>
        <w:t xml:space="preserve"> ramaza u i (ramz) to make a sign, to wink, nod, motion; to point (</w:t>
      </w:r>
      <w:r>
        <w:rPr>
          <w:rtl/>
        </w:rPr>
        <w:t>الى</w:t>
      </w:r>
      <w:r>
        <w:t xml:space="preserve"> to), indicate (</w:t>
      </w:r>
      <w:r>
        <w:rPr>
          <w:rtl/>
        </w:rPr>
        <w:t>الى</w:t>
      </w:r>
      <w:r>
        <w:t xml:space="preserve"> s.th.); to symbolize, represent or express symbolically (</w:t>
      </w:r>
      <w:r>
        <w:rPr>
          <w:rtl/>
        </w:rPr>
        <w:t>الى</w:t>
      </w:r>
      <w:r>
        <w:t xml:space="preserve"> s.th.); to designate (</w:t>
      </w:r>
      <w:r>
        <w:rPr>
          <w:rtl/>
        </w:rPr>
        <w:t>ل ب</w:t>
      </w:r>
      <w:r>
        <w:t xml:space="preserve"> or </w:t>
      </w:r>
      <w:r>
        <w:rPr>
          <w:rtl/>
        </w:rPr>
        <w:t>الى</w:t>
      </w:r>
      <w:r>
        <w:t xml:space="preserve"> s.th. with a distinguishing mark)</w:t>
      </w:r>
    </w:p>
    <w:p w:rsidR="00B14408" w:rsidRDefault="00FD180F" w:rsidP="00FD180F">
      <w:pPr>
        <w:pStyle w:val="libNormal"/>
      </w:pPr>
      <w:r w:rsidRPr="00B14408">
        <w:rPr>
          <w:rStyle w:val="libBold2Char"/>
          <w:rFonts w:hint="eastAsia"/>
          <w:rtl/>
        </w:rPr>
        <w:lastRenderedPageBreak/>
        <w:t>رمز</w:t>
      </w:r>
      <w:r>
        <w:t xml:space="preserve"> ramz pl. </w:t>
      </w:r>
      <w:r>
        <w:rPr>
          <w:rtl/>
        </w:rPr>
        <w:t>رموز</w:t>
      </w:r>
      <w:r>
        <w:t xml:space="preserve"> rūmūz sign, nod, wink, motion; hint; allusion, intimation; allegory; riddle; symbol. symbolic figure, emblem, character; secret sign, code sign  </w:t>
      </w:r>
    </w:p>
    <w:p w:rsidR="00B14408" w:rsidRDefault="00FD180F" w:rsidP="00FD180F">
      <w:pPr>
        <w:pStyle w:val="libNormal"/>
      </w:pPr>
      <w:r w:rsidRPr="00B14408">
        <w:rPr>
          <w:rStyle w:val="libBold2Char"/>
          <w:rFonts w:hint="eastAsia"/>
          <w:rtl/>
        </w:rPr>
        <w:t>رمزي</w:t>
      </w:r>
      <w:r>
        <w:t xml:space="preserve"> ramzī symbolic(al}; in code, in cipher</w:t>
      </w:r>
    </w:p>
    <w:p w:rsidR="00B14408" w:rsidRDefault="00FD180F" w:rsidP="00FD180F">
      <w:pPr>
        <w:pStyle w:val="libNormal"/>
      </w:pPr>
      <w:r w:rsidRPr="00B14408">
        <w:rPr>
          <w:rStyle w:val="libBold2Char"/>
          <w:rFonts w:hint="eastAsia"/>
          <w:rtl/>
        </w:rPr>
        <w:t>رمزيات</w:t>
      </w:r>
      <w:r>
        <w:t xml:space="preserve"> ramzīyāt cipher, code</w:t>
      </w:r>
    </w:p>
    <w:p w:rsidR="00B14408" w:rsidRDefault="00FD180F" w:rsidP="00FD180F">
      <w:pPr>
        <w:pStyle w:val="libNormal"/>
      </w:pPr>
      <w:r w:rsidRPr="00B14408">
        <w:rPr>
          <w:rStyle w:val="libBold2Char"/>
          <w:rFonts w:hint="eastAsia"/>
          <w:rtl/>
        </w:rPr>
        <w:t>راموز</w:t>
      </w:r>
      <w:r>
        <w:t xml:space="preserve"> rāmūz pl. </w:t>
      </w:r>
      <w:r>
        <w:rPr>
          <w:rtl/>
        </w:rPr>
        <w:t>روامز</w:t>
      </w:r>
      <w:r>
        <w:t xml:space="preserve"> rawāmīz2 specimen, sample; O facsimile</w:t>
      </w:r>
    </w:p>
    <w:p w:rsidR="00B14408" w:rsidRDefault="00FD180F" w:rsidP="00FD180F">
      <w:pPr>
        <w:pStyle w:val="libNormal"/>
      </w:pPr>
      <w:r w:rsidRPr="00B14408">
        <w:rPr>
          <w:rStyle w:val="libBold2Char"/>
          <w:rFonts w:hint="eastAsia"/>
          <w:rtl/>
        </w:rPr>
        <w:t>رمس</w:t>
      </w:r>
      <w:r>
        <w:t xml:space="preserve"> ramasa i u (rams) to bury (</w:t>
      </w:r>
      <w:r>
        <w:rPr>
          <w:rtl/>
        </w:rPr>
        <w:t>ه</w:t>
      </w:r>
      <w:r>
        <w:t xml:space="preserve"> s.o.); to cover, efface, wipe out (</w:t>
      </w:r>
      <w:r>
        <w:rPr>
          <w:rtl/>
        </w:rPr>
        <w:t>هـ</w:t>
      </w:r>
      <w:r>
        <w:t xml:space="preserve"> tracks) VIII </w:t>
      </w:r>
      <w:r>
        <w:rPr>
          <w:rtl/>
        </w:rPr>
        <w:t>ارتمس في الماء</w:t>
      </w:r>
      <w:r>
        <w:t xml:space="preserve"> to be immersed in water</w:t>
      </w:r>
    </w:p>
    <w:p w:rsidR="00B14408" w:rsidRDefault="00FD180F" w:rsidP="00FD180F">
      <w:pPr>
        <w:pStyle w:val="libNormal"/>
      </w:pPr>
      <w:r w:rsidRPr="00B14408">
        <w:rPr>
          <w:rStyle w:val="libBold2Char"/>
          <w:rFonts w:hint="eastAsia"/>
          <w:rtl/>
        </w:rPr>
        <w:t>رمس</w:t>
      </w:r>
      <w:r>
        <w:t xml:space="preserve"> rams pl. </w:t>
      </w:r>
      <w:r>
        <w:rPr>
          <w:rtl/>
        </w:rPr>
        <w:t>رموس</w:t>
      </w:r>
      <w:r>
        <w:t xml:space="preserve"> rumūs, </w:t>
      </w:r>
      <w:r>
        <w:rPr>
          <w:rtl/>
        </w:rPr>
        <w:t>ارماس</w:t>
      </w:r>
      <w:r>
        <w:t xml:space="preserve"> armās grave, tomb</w:t>
      </w:r>
    </w:p>
    <w:p w:rsidR="00B14408" w:rsidRDefault="00FD180F" w:rsidP="00FD180F">
      <w:pPr>
        <w:pStyle w:val="libNormal"/>
      </w:pPr>
      <w:r w:rsidRPr="00B14408">
        <w:rPr>
          <w:rStyle w:val="libBold2Char"/>
          <w:rFonts w:hint="eastAsia"/>
          <w:rtl/>
        </w:rPr>
        <w:t>راموس</w:t>
      </w:r>
      <w:r>
        <w:t xml:space="preserve"> rāmūs grave, tomb</w:t>
      </w:r>
    </w:p>
    <w:p w:rsidR="00B14408" w:rsidRDefault="00FD180F" w:rsidP="00FD180F">
      <w:pPr>
        <w:pStyle w:val="libNormal"/>
      </w:pPr>
      <w:r w:rsidRPr="00B14408">
        <w:rPr>
          <w:rStyle w:val="libBold2Char"/>
          <w:rFonts w:hint="eastAsia"/>
          <w:rtl/>
        </w:rPr>
        <w:t>رمش</w:t>
      </w:r>
      <w:r>
        <w:t xml:space="preserve"> ramaša i u to take with the fingertips (</w:t>
      </w:r>
      <w:r>
        <w:rPr>
          <w:rtl/>
        </w:rPr>
        <w:t>هـ</w:t>
      </w:r>
      <w:r>
        <w:t xml:space="preserve"> s.th.); to wink, blink</w:t>
      </w:r>
    </w:p>
    <w:p w:rsidR="00B14408" w:rsidRDefault="00FD180F" w:rsidP="00FD180F">
      <w:pPr>
        <w:pStyle w:val="libNormal"/>
      </w:pPr>
      <w:r w:rsidRPr="00B14408">
        <w:rPr>
          <w:rStyle w:val="libBold2Char"/>
          <w:rFonts w:hint="eastAsia"/>
          <w:rtl/>
        </w:rPr>
        <w:t>رمش</w:t>
      </w:r>
      <w:r>
        <w:t xml:space="preserve"> ramaš inflammation of the eyelids, conjunctivitis</w:t>
      </w:r>
    </w:p>
    <w:p w:rsidR="00B14408" w:rsidRDefault="00FD180F" w:rsidP="00FD180F">
      <w:pPr>
        <w:pStyle w:val="libNormal"/>
      </w:pPr>
      <w:r w:rsidRPr="00B14408">
        <w:rPr>
          <w:rStyle w:val="libBold2Char"/>
          <w:rFonts w:hint="eastAsia"/>
          <w:rtl/>
        </w:rPr>
        <w:t>رمشة</w:t>
      </w:r>
      <w:r>
        <w:t xml:space="preserve"> ramša blink, wink</w:t>
      </w:r>
    </w:p>
    <w:p w:rsidR="00B14408" w:rsidRDefault="00FD180F" w:rsidP="00FD180F">
      <w:pPr>
        <w:pStyle w:val="libNormal"/>
      </w:pPr>
      <w:r w:rsidRPr="00B14408">
        <w:rPr>
          <w:rStyle w:val="libBold2Char"/>
          <w:rFonts w:hint="eastAsia"/>
          <w:rtl/>
        </w:rPr>
        <w:t>رمش</w:t>
      </w:r>
      <w:r>
        <w:t xml:space="preserve"> rimš pl. </w:t>
      </w:r>
      <w:r>
        <w:rPr>
          <w:rtl/>
        </w:rPr>
        <w:t>رموش</w:t>
      </w:r>
      <w:r>
        <w:t xml:space="preserve"> rumūš eyelashes</w:t>
      </w:r>
    </w:p>
    <w:p w:rsidR="00B14408" w:rsidRDefault="00FD180F" w:rsidP="00FD180F">
      <w:pPr>
        <w:pStyle w:val="libNormal"/>
      </w:pPr>
      <w:r w:rsidRPr="00B14408">
        <w:rPr>
          <w:rStyle w:val="libBold2Char"/>
          <w:rFonts w:hint="eastAsia"/>
          <w:rtl/>
        </w:rPr>
        <w:t>رمص</w:t>
      </w:r>
      <w:r>
        <w:t xml:space="preserve"> ramaṣ white secretion (of the eye)</w:t>
      </w:r>
    </w:p>
    <w:p w:rsidR="00B14408" w:rsidRDefault="00FD180F" w:rsidP="00FD180F">
      <w:pPr>
        <w:pStyle w:val="libNormal"/>
      </w:pPr>
      <w:r w:rsidRPr="00B14408">
        <w:rPr>
          <w:rStyle w:val="libBold2Char"/>
          <w:rFonts w:hint="eastAsia"/>
          <w:rtl/>
        </w:rPr>
        <w:t>رمض</w:t>
      </w:r>
      <w:r>
        <w:t xml:space="preserve"> VIII to be consumed by grief and sorrow</w:t>
      </w:r>
    </w:p>
    <w:p w:rsidR="00B14408" w:rsidRDefault="00FD180F" w:rsidP="00FD180F">
      <w:pPr>
        <w:pStyle w:val="libNormal"/>
      </w:pPr>
      <w:r w:rsidRPr="00B14408">
        <w:rPr>
          <w:rStyle w:val="libBold2Char"/>
          <w:rFonts w:hint="eastAsia"/>
          <w:rtl/>
        </w:rPr>
        <w:t>رمض</w:t>
      </w:r>
      <w:r>
        <w:t xml:space="preserve"> ramaḍ parchedness, scorchedness (esp. of the ground due to excessive heat)</w:t>
      </w:r>
    </w:p>
    <w:p w:rsidR="00B14408" w:rsidRDefault="00FD180F" w:rsidP="00FD180F">
      <w:pPr>
        <w:pStyle w:val="libNormal"/>
      </w:pPr>
      <w:r w:rsidRPr="00B14408">
        <w:rPr>
          <w:rStyle w:val="libBold2Char"/>
          <w:rFonts w:hint="eastAsia"/>
          <w:rtl/>
        </w:rPr>
        <w:t>رمضاء</w:t>
      </w:r>
      <w:r>
        <w:t xml:space="preserve"> ramḍā’2 sun</w:t>
      </w:r>
      <w:r w:rsidR="003D2305">
        <w:t>-</w:t>
      </w:r>
      <w:r>
        <w:t xml:space="preserve">baked ground </w:t>
      </w:r>
      <w:r w:rsidR="003D2305">
        <w:t>|</w:t>
      </w:r>
      <w:r>
        <w:t xml:space="preserve"> </w:t>
      </w:r>
      <w:r>
        <w:rPr>
          <w:rtl/>
        </w:rPr>
        <w:t>استجار من الرمضاء بالنار</w:t>
      </w:r>
      <w:r>
        <w:t xml:space="preserve"> approx.: to jump out of the frying pan into the fire</w:t>
      </w:r>
    </w:p>
    <w:p w:rsidR="00B14408" w:rsidRDefault="00FD180F" w:rsidP="00FD180F">
      <w:pPr>
        <w:pStyle w:val="libNormal"/>
      </w:pPr>
      <w:r w:rsidRPr="00B14408">
        <w:rPr>
          <w:rStyle w:val="libBold2Char"/>
          <w:rFonts w:hint="eastAsia"/>
          <w:rtl/>
        </w:rPr>
        <w:t>رمضان</w:t>
      </w:r>
      <w:r>
        <w:t xml:space="preserve"> ramaḍān2 Ramadan, the ninth month of the Muslim calendar</w:t>
      </w:r>
    </w:p>
    <w:p w:rsidR="00B14408" w:rsidRDefault="00FD180F" w:rsidP="00FD180F">
      <w:pPr>
        <w:pStyle w:val="libNormal"/>
      </w:pPr>
      <w:r w:rsidRPr="00B14408">
        <w:rPr>
          <w:rStyle w:val="libBold2Char"/>
          <w:rFonts w:hint="eastAsia"/>
          <w:rtl/>
        </w:rPr>
        <w:t>رمق</w:t>
      </w:r>
      <w:r>
        <w:t xml:space="preserve"> ramaqa u (ramq) to regard (</w:t>
      </w:r>
      <w:r>
        <w:rPr>
          <w:rtl/>
        </w:rPr>
        <w:t>هـ, ه</w:t>
      </w:r>
      <w:r>
        <w:t xml:space="preserve"> s.o., s.th.), glance, look (</w:t>
      </w:r>
      <w:r>
        <w:rPr>
          <w:rtl/>
        </w:rPr>
        <w:t>هـ, ه</w:t>
      </w:r>
      <w:r>
        <w:t xml:space="preserve"> at) II to stare, gaze (</w:t>
      </w:r>
      <w:r>
        <w:rPr>
          <w:rtl/>
        </w:rPr>
        <w:t>هـ, ه</w:t>
      </w:r>
      <w:r>
        <w:t xml:space="preserve"> at); to perform (</w:t>
      </w:r>
      <w:r>
        <w:rPr>
          <w:rtl/>
        </w:rPr>
        <w:t>هـ</w:t>
      </w:r>
      <w:r>
        <w:t xml:space="preserve"> work) perfunctorily and negligently, botch (</w:t>
      </w:r>
      <w:r>
        <w:rPr>
          <w:rtl/>
        </w:rPr>
        <w:t>هـ</w:t>
      </w:r>
      <w:r>
        <w:t xml:space="preserve"> a job); to keep (</w:t>
      </w:r>
      <w:r>
        <w:rPr>
          <w:rtl/>
        </w:rPr>
        <w:t>ه</w:t>
      </w:r>
      <w:r>
        <w:t xml:space="preserve"> s.o.) barely alive V to wait (</w:t>
      </w:r>
      <w:r>
        <w:rPr>
          <w:rtl/>
        </w:rPr>
        <w:t>هـ</w:t>
      </w:r>
      <w:r>
        <w:t xml:space="preserve"> for an opportunity, and the like)</w:t>
      </w:r>
    </w:p>
    <w:p w:rsidR="00B14408" w:rsidRDefault="00FD180F" w:rsidP="00FD180F">
      <w:pPr>
        <w:pStyle w:val="libNormal"/>
      </w:pPr>
      <w:r w:rsidRPr="00B14408">
        <w:rPr>
          <w:rStyle w:val="libBold2Char"/>
          <w:rFonts w:hint="eastAsia"/>
          <w:rtl/>
        </w:rPr>
        <w:t>رمق</w:t>
      </w:r>
      <w:r>
        <w:t xml:space="preserve"> ramaq pl. </w:t>
      </w:r>
      <w:r>
        <w:rPr>
          <w:rtl/>
        </w:rPr>
        <w:t>ارماق</w:t>
      </w:r>
      <w:r>
        <w:t xml:space="preserve"> armāq (last) spark of life, breath of life </w:t>
      </w:r>
      <w:r w:rsidR="003D2305">
        <w:t>|</w:t>
      </w:r>
      <w:r>
        <w:t xml:space="preserve"> </w:t>
      </w:r>
      <w:r>
        <w:rPr>
          <w:rtl/>
        </w:rPr>
        <w:t>سد رمقه</w:t>
      </w:r>
      <w:r>
        <w:t xml:space="preserve"> sadda ramaqahū to keep s.o. or o.s. barely alive, eke out a living, manage to keep body and soul together; to provide s.o. with a bare existence; to allay s.o.’s hunger; </w:t>
      </w:r>
      <w:r>
        <w:rPr>
          <w:rtl/>
        </w:rPr>
        <w:t>على آخر رمق</w:t>
      </w:r>
      <w:r>
        <w:t xml:space="preserve"> ‘alā ākiri ramaqin at the point of death; on the verge of exhaustion, on one’s last legs</w:t>
      </w:r>
    </w:p>
    <w:p w:rsidR="00B14408" w:rsidRDefault="00FD180F" w:rsidP="00FD180F">
      <w:pPr>
        <w:pStyle w:val="libNormal"/>
      </w:pPr>
      <w:r w:rsidRPr="00B14408">
        <w:rPr>
          <w:rStyle w:val="libBold2Char"/>
          <w:rFonts w:hint="eastAsia"/>
          <w:rtl/>
        </w:rPr>
        <w:t>مرموق</w:t>
      </w:r>
      <w:r>
        <w:t xml:space="preserve"> marmūq regarded, looked at; noted, of note; remarkable, notable, significant, important; lofty, proud</w:t>
      </w:r>
    </w:p>
    <w:p w:rsidR="00B14408" w:rsidRDefault="00FD180F" w:rsidP="00FD180F">
      <w:pPr>
        <w:pStyle w:val="libNormal"/>
      </w:pPr>
      <w:r w:rsidRPr="00B14408">
        <w:rPr>
          <w:rStyle w:val="libBold2Char"/>
          <w:rFonts w:hint="eastAsia"/>
          <w:rtl/>
        </w:rPr>
        <w:lastRenderedPageBreak/>
        <w:t>رمك</w:t>
      </w:r>
      <w:r>
        <w:t xml:space="preserve"> armak2, f. </w:t>
      </w:r>
      <w:r>
        <w:rPr>
          <w:rtl/>
        </w:rPr>
        <w:t>رمكاء</w:t>
      </w:r>
      <w:r>
        <w:t xml:space="preserve"> ramkā’ 2 ashen, ash</w:t>
      </w:r>
      <w:r w:rsidR="003D2305">
        <w:t>-</w:t>
      </w:r>
      <w:r>
        <w:t>gray</w:t>
      </w:r>
    </w:p>
    <w:p w:rsidR="00B14408" w:rsidRDefault="00FD180F" w:rsidP="00FD180F">
      <w:pPr>
        <w:pStyle w:val="libNormal"/>
      </w:pPr>
      <w:r w:rsidRPr="00B14408">
        <w:rPr>
          <w:rStyle w:val="libBold2Char"/>
          <w:rFonts w:hint="eastAsia"/>
          <w:rtl/>
        </w:rPr>
        <w:t>رمكة</w:t>
      </w:r>
      <w:r>
        <w:t xml:space="preserve"> ramak pl. </w:t>
      </w:r>
      <w:r w:rsidR="003D2305">
        <w:t>-</w:t>
      </w:r>
      <w:r>
        <w:t xml:space="preserve">āt, </w:t>
      </w:r>
      <w:r>
        <w:rPr>
          <w:rtl/>
        </w:rPr>
        <w:t>رماك</w:t>
      </w:r>
      <w:r>
        <w:t xml:space="preserve"> rimāk, </w:t>
      </w:r>
      <w:r>
        <w:rPr>
          <w:rtl/>
        </w:rPr>
        <w:t>ارماك</w:t>
      </w:r>
      <w:r>
        <w:t xml:space="preserve"> armāk mare</w:t>
      </w:r>
    </w:p>
    <w:p w:rsidR="00B14408" w:rsidRDefault="00FD180F" w:rsidP="00FD180F">
      <w:pPr>
        <w:pStyle w:val="libNormal"/>
      </w:pPr>
      <w:r w:rsidRPr="00B14408">
        <w:rPr>
          <w:rStyle w:val="libBold2Char"/>
          <w:rFonts w:hint="eastAsia"/>
          <w:rtl/>
        </w:rPr>
        <w:t>رمل</w:t>
      </w:r>
      <w:r>
        <w:t xml:space="preserve"> II to sprinkle with sand (</w:t>
      </w:r>
      <w:r>
        <w:rPr>
          <w:rtl/>
        </w:rPr>
        <w:t>هـ</w:t>
      </w:r>
      <w:r>
        <w:t xml:space="preserve"> s.th., so as to blot it) IV to become a widower or a widow V = IV</w:t>
      </w:r>
    </w:p>
    <w:p w:rsidR="00B14408" w:rsidRDefault="00FD180F" w:rsidP="00FD180F">
      <w:pPr>
        <w:pStyle w:val="libNormal"/>
      </w:pPr>
      <w:r w:rsidRPr="00B14408">
        <w:rPr>
          <w:rStyle w:val="libBold2Char"/>
          <w:rFonts w:hint="eastAsia"/>
          <w:rtl/>
        </w:rPr>
        <w:t>رمل</w:t>
      </w:r>
      <w:r>
        <w:t xml:space="preserve"> raml pl. </w:t>
      </w:r>
      <w:r>
        <w:rPr>
          <w:rtl/>
        </w:rPr>
        <w:t>رمال</w:t>
      </w:r>
      <w:r>
        <w:t xml:space="preserve"> rimāl sand </w:t>
      </w:r>
      <w:r w:rsidR="003D2305">
        <w:t>|</w:t>
      </w:r>
      <w:r>
        <w:rPr>
          <w:rtl/>
        </w:rPr>
        <w:t>علم الرمل</w:t>
      </w:r>
      <w:r>
        <w:t xml:space="preserve"> ‘ilm ar</w:t>
      </w:r>
      <w:r w:rsidR="003D2305">
        <w:t>-</w:t>
      </w:r>
      <w:r>
        <w:t xml:space="preserve">r. or </w:t>
      </w:r>
      <w:r>
        <w:rPr>
          <w:rtl/>
        </w:rPr>
        <w:t>ضرب الرمل</w:t>
      </w:r>
      <w:r>
        <w:t xml:space="preserve"> ḍarb ar</w:t>
      </w:r>
      <w:r w:rsidR="003D2305">
        <w:t>-</w:t>
      </w:r>
      <w:r>
        <w:t>r. geomancy (divination by means of figures or lines in the sand)</w:t>
      </w:r>
    </w:p>
    <w:p w:rsidR="00B14408" w:rsidRDefault="00FD180F" w:rsidP="00FD180F">
      <w:pPr>
        <w:pStyle w:val="libNormal"/>
      </w:pPr>
      <w:r w:rsidRPr="00B14408">
        <w:rPr>
          <w:rStyle w:val="libBold2Char"/>
          <w:rFonts w:hint="eastAsia"/>
          <w:rtl/>
        </w:rPr>
        <w:t>رملي</w:t>
      </w:r>
      <w:r>
        <w:t xml:space="preserve"> ramlī sandy, sabulous; sand</w:t>
      </w:r>
      <w:r w:rsidR="003D2305">
        <w:t>-</w:t>
      </w:r>
      <w:r>
        <w:t xml:space="preserve"> (in compounds) </w:t>
      </w:r>
      <w:r w:rsidR="003D2305">
        <w:t>|</w:t>
      </w:r>
      <w:r>
        <w:rPr>
          <w:rtl/>
        </w:rPr>
        <w:t>ساعة رملية</w:t>
      </w:r>
      <w:r>
        <w:t xml:space="preserve"> sandglass, hourglass</w:t>
      </w:r>
    </w:p>
    <w:p w:rsidR="00B14408" w:rsidRDefault="00FD180F" w:rsidP="00FD180F">
      <w:pPr>
        <w:pStyle w:val="libNormal"/>
      </w:pPr>
      <w:r w:rsidRPr="00B14408">
        <w:rPr>
          <w:rStyle w:val="libBold2Char"/>
          <w:rFonts w:hint="eastAsia"/>
          <w:rtl/>
        </w:rPr>
        <w:t>رمل</w:t>
      </w:r>
      <w:r>
        <w:t xml:space="preserve"> ramal name of a poetical meter</w:t>
      </w:r>
    </w:p>
    <w:p w:rsidR="00B14408" w:rsidRDefault="00FD180F" w:rsidP="00FD180F">
      <w:pPr>
        <w:pStyle w:val="libNormal"/>
      </w:pPr>
      <w:r w:rsidRPr="00B14408">
        <w:rPr>
          <w:rStyle w:val="libBold2Char"/>
          <w:rFonts w:hint="eastAsia"/>
          <w:rtl/>
        </w:rPr>
        <w:t>رمال</w:t>
      </w:r>
      <w:r>
        <w:t xml:space="preserve"> rammāl geomancer</w:t>
      </w:r>
    </w:p>
    <w:p w:rsidR="00B14408" w:rsidRDefault="00FD180F" w:rsidP="00FD180F">
      <w:pPr>
        <w:pStyle w:val="libNormal"/>
      </w:pPr>
      <w:r w:rsidRPr="00B14408">
        <w:rPr>
          <w:rStyle w:val="libBold2Char"/>
          <w:rFonts w:hint="eastAsia"/>
          <w:rtl/>
        </w:rPr>
        <w:t>ارمل</w:t>
      </w:r>
      <w:r>
        <w:t xml:space="preserve"> armal2 pl. </w:t>
      </w:r>
      <w:r>
        <w:rPr>
          <w:rtl/>
        </w:rPr>
        <w:t>ارامل</w:t>
      </w:r>
      <w:r>
        <w:t xml:space="preserve"> arāmil2 widower</w:t>
      </w:r>
    </w:p>
    <w:p w:rsidR="00B14408" w:rsidRDefault="00FD180F" w:rsidP="00FD180F">
      <w:pPr>
        <w:pStyle w:val="libNormal"/>
      </w:pPr>
      <w:r w:rsidRPr="00B14408">
        <w:rPr>
          <w:rStyle w:val="libBold2Char"/>
          <w:rFonts w:hint="eastAsia"/>
          <w:rtl/>
        </w:rPr>
        <w:t>ارملة</w:t>
      </w:r>
      <w:r>
        <w:t xml:space="preserve"> armala pl. </w:t>
      </w:r>
      <w:r>
        <w:rPr>
          <w:rtl/>
        </w:rPr>
        <w:t>ارامل</w:t>
      </w:r>
      <w:r>
        <w:t xml:space="preserve"> arāmil2, </w:t>
      </w:r>
      <w:r>
        <w:rPr>
          <w:rtl/>
        </w:rPr>
        <w:t>اراملة</w:t>
      </w:r>
      <w:r>
        <w:t xml:space="preserve"> arāmila widow</w:t>
      </w:r>
    </w:p>
    <w:p w:rsidR="00B14408" w:rsidRDefault="00FD180F" w:rsidP="00FD180F">
      <w:pPr>
        <w:pStyle w:val="libNormal"/>
      </w:pPr>
      <w:r w:rsidRPr="00B14408">
        <w:rPr>
          <w:rStyle w:val="libBold2Char"/>
          <w:rFonts w:hint="eastAsia"/>
          <w:rtl/>
        </w:rPr>
        <w:t>مرملة</w:t>
      </w:r>
      <w:r>
        <w:t xml:space="preserve"> marmala sandbox</w:t>
      </w:r>
    </w:p>
    <w:p w:rsidR="00B14408" w:rsidRDefault="00FD180F" w:rsidP="00FD180F">
      <w:pPr>
        <w:pStyle w:val="libNormal"/>
      </w:pPr>
      <w:r w:rsidRPr="00B14408">
        <w:rPr>
          <w:rStyle w:val="libBold2Char"/>
          <w:rFonts w:hint="eastAsia"/>
          <w:rtl/>
        </w:rPr>
        <w:t>ترمل</w:t>
      </w:r>
      <w:r>
        <w:t xml:space="preserve"> tarammul widow(er)hood</w:t>
      </w:r>
    </w:p>
    <w:p w:rsidR="00B14408" w:rsidRDefault="00FD180F" w:rsidP="00FD180F">
      <w:pPr>
        <w:pStyle w:val="libNormal"/>
      </w:pPr>
      <w:r w:rsidRPr="007F5296">
        <w:rPr>
          <w:rStyle w:val="libBold2Char"/>
        </w:rPr>
        <w:t>1</w:t>
      </w:r>
      <w:r w:rsidRPr="007F5296">
        <w:rPr>
          <w:rStyle w:val="libBold2Char"/>
          <w:rtl/>
        </w:rPr>
        <w:t>رمان</w:t>
      </w:r>
      <w:r>
        <w:t xml:space="preserve"> rummān (coll.; n. un. </w:t>
      </w:r>
      <w:r>
        <w:rPr>
          <w:rtl/>
        </w:rPr>
        <w:t>ة</w:t>
      </w:r>
      <w:r>
        <w:t xml:space="preserve">) pomegranate; </w:t>
      </w:r>
      <w:r>
        <w:rPr>
          <w:rtl/>
        </w:rPr>
        <w:t>رمانة</w:t>
      </w:r>
      <w:r>
        <w:t xml:space="preserve"> knob, pommel; (pl. </w:t>
      </w:r>
      <w:r w:rsidR="003D2305">
        <w:t>-</w:t>
      </w:r>
      <w:r>
        <w:t xml:space="preserve">āt), </w:t>
      </w:r>
      <w:r>
        <w:rPr>
          <w:rtl/>
        </w:rPr>
        <w:t>رمانة يدوية</w:t>
      </w:r>
      <w:r>
        <w:t xml:space="preserve"> (yadawīya) hand grenade</w:t>
      </w:r>
    </w:p>
    <w:p w:rsidR="00B14408" w:rsidRDefault="00FD180F" w:rsidP="00FD180F">
      <w:pPr>
        <w:pStyle w:val="libNormal"/>
      </w:pPr>
      <w:r w:rsidRPr="007F5296">
        <w:rPr>
          <w:rStyle w:val="libBold2Char"/>
        </w:rPr>
        <w:t>2</w:t>
      </w:r>
      <w:r w:rsidRPr="007F5296">
        <w:rPr>
          <w:rStyle w:val="libBold2Char"/>
          <w:rtl/>
        </w:rPr>
        <w:t>ارمن</w:t>
      </w:r>
      <w:r>
        <w:t xml:space="preserve"> and </w:t>
      </w:r>
      <w:r>
        <w:rPr>
          <w:rtl/>
        </w:rPr>
        <w:t>ارمنى</w:t>
      </w:r>
      <w:r>
        <w:t xml:space="preserve"> look up alphabetically</w:t>
      </w:r>
    </w:p>
    <w:p w:rsidR="00B14408" w:rsidRDefault="00FD180F" w:rsidP="00FD180F">
      <w:pPr>
        <w:pStyle w:val="libNormal"/>
      </w:pPr>
      <w:r w:rsidRPr="007F5296">
        <w:rPr>
          <w:rStyle w:val="libBold2Char"/>
        </w:rPr>
        <w:t>1</w:t>
      </w:r>
      <w:r w:rsidRPr="007F5296">
        <w:rPr>
          <w:rStyle w:val="libBold2Char"/>
          <w:rtl/>
        </w:rPr>
        <w:t>رمى</w:t>
      </w:r>
      <w:r>
        <w:t xml:space="preserve"> ramā i (ramy, </w:t>
      </w:r>
      <w:r>
        <w:rPr>
          <w:rtl/>
        </w:rPr>
        <w:t>رماية</w:t>
      </w:r>
      <w:r>
        <w:t xml:space="preserve"> rimāya) to throw, cast (</w:t>
      </w:r>
      <w:r>
        <w:rPr>
          <w:rtl/>
        </w:rPr>
        <w:t>هـ, ب</w:t>
      </w:r>
      <w:r>
        <w:t xml:space="preserve"> s.th.); to fling, hurl (</w:t>
      </w:r>
      <w:r>
        <w:rPr>
          <w:rtl/>
        </w:rPr>
        <w:t>هـ, ب</w:t>
      </w:r>
      <w:r>
        <w:t xml:space="preserve"> s.th.); to toss away, throw down (</w:t>
      </w:r>
      <w:r>
        <w:rPr>
          <w:rtl/>
        </w:rPr>
        <w:t>هـ, ب</w:t>
      </w:r>
      <w:r>
        <w:t xml:space="preserve"> s.th.); to throw aside, toss aside, discard, lay aside (</w:t>
      </w:r>
      <w:r>
        <w:rPr>
          <w:rtl/>
        </w:rPr>
        <w:t>هـ, ب</w:t>
      </w:r>
      <w:r>
        <w:t xml:space="preserve"> s.th.); to shoot, fire; to pelt, hit, bombard (</w:t>
      </w:r>
      <w:r>
        <w:rPr>
          <w:rtl/>
        </w:rPr>
        <w:t>هـ ه</w:t>
      </w:r>
      <w:r>
        <w:t xml:space="preserve"> s.o. with) shoot, fire (</w:t>
      </w:r>
      <w:r>
        <w:rPr>
          <w:rtl/>
        </w:rPr>
        <w:t>ه ب</w:t>
      </w:r>
      <w:r>
        <w:t xml:space="preserve"> at s.o. with); to charge (</w:t>
      </w:r>
      <w:r>
        <w:rPr>
          <w:rtl/>
        </w:rPr>
        <w:t>ب ه</w:t>
      </w:r>
      <w:r>
        <w:t xml:space="preserve"> s.o. with), accuse (</w:t>
      </w:r>
      <w:r>
        <w:rPr>
          <w:rtl/>
        </w:rPr>
        <w:t>ه ب</w:t>
      </w:r>
      <w:r>
        <w:t xml:space="preserve"> s.o. of), blame)   reproach (</w:t>
      </w:r>
      <w:r>
        <w:rPr>
          <w:rtl/>
        </w:rPr>
        <w:t>ب ه</w:t>
      </w:r>
      <w:r>
        <w:t xml:space="preserve"> s.o. for); to aim, drive, be aimed (</w:t>
      </w:r>
      <w:r>
        <w:rPr>
          <w:rtl/>
        </w:rPr>
        <w:t>الى</w:t>
      </w:r>
      <w:r>
        <w:t xml:space="preserve"> at), have in view, purpose, intend (</w:t>
      </w:r>
      <w:r>
        <w:rPr>
          <w:rtl/>
        </w:rPr>
        <w:t>الى</w:t>
      </w:r>
      <w:r>
        <w:t xml:space="preserve"> s.th.), be out for (</w:t>
      </w:r>
      <w:r>
        <w:rPr>
          <w:rtl/>
        </w:rPr>
        <w:t>الى</w:t>
      </w:r>
      <w:r>
        <w:t xml:space="preserve">); with </w:t>
      </w:r>
      <w:r>
        <w:rPr>
          <w:rtl/>
        </w:rPr>
        <w:t>بين</w:t>
      </w:r>
      <w:r>
        <w:t xml:space="preserve"> to sow dissension among or between </w:t>
      </w:r>
      <w:r w:rsidR="003D2305">
        <w:t>|</w:t>
      </w:r>
      <w:r>
        <w:t xml:space="preserve"> </w:t>
      </w:r>
      <w:r>
        <w:rPr>
          <w:rtl/>
        </w:rPr>
        <w:t>رماه ب</w:t>
      </w:r>
      <w:r>
        <w:rPr>
          <w:rFonts w:hint="eastAsia"/>
          <w:rtl/>
        </w:rPr>
        <w:t>طلق</w:t>
      </w:r>
      <w:r>
        <w:rPr>
          <w:rtl/>
        </w:rPr>
        <w:t xml:space="preserve"> نارى</w:t>
      </w:r>
      <w:r>
        <w:t xml:space="preserve"> (ṭalaq) he fired a shot at him; </w:t>
      </w:r>
      <w:r>
        <w:rPr>
          <w:rtl/>
        </w:rPr>
        <w:t>رمى بالغيب</w:t>
      </w:r>
      <w:r>
        <w:t xml:space="preserve"> (gaib) to practice divination VI to pelt one another; to throw o.s. to the ground, prostrate o.s., fall to the ground; to throw o.s., fling o.s. (</w:t>
      </w:r>
      <w:r>
        <w:rPr>
          <w:rtl/>
        </w:rPr>
        <w:t>على</w:t>
      </w:r>
      <w:r>
        <w:t xml:space="preserve"> on); to plunge, rush, throw o.s. (</w:t>
      </w:r>
      <w:r>
        <w:rPr>
          <w:rtl/>
        </w:rPr>
        <w:t>في</w:t>
      </w:r>
      <w:r>
        <w:t xml:space="preserve"> into s.th.); to be vast, extend far into the distance; to come, get (information, report, news; </w:t>
      </w:r>
      <w:r>
        <w:rPr>
          <w:rtl/>
        </w:rPr>
        <w:t>الى</w:t>
      </w:r>
      <w:r>
        <w:t xml:space="preserve"> to s.o.) </w:t>
      </w:r>
      <w:r w:rsidR="003D2305">
        <w:t>|</w:t>
      </w:r>
      <w:r>
        <w:rPr>
          <w:rtl/>
        </w:rPr>
        <w:t>ترامى على قدميه</w:t>
      </w:r>
      <w:r>
        <w:t xml:space="preserve"> (qadamaihi) to throw o.s. at s.o.’s foot; </w:t>
      </w:r>
      <w:r>
        <w:rPr>
          <w:rtl/>
        </w:rPr>
        <w:t>ترامى بين ذراعيه</w:t>
      </w:r>
      <w:r>
        <w:t xml:space="preserve"> (dirā‘aihī) to throw </w:t>
      </w:r>
      <w:r>
        <w:lastRenderedPageBreak/>
        <w:t xml:space="preserve">o.s. into s.o.’s arms; </w:t>
      </w:r>
      <w:r>
        <w:rPr>
          <w:rtl/>
        </w:rPr>
        <w:t>عاطفة ترامى به عهدها</w:t>
      </w:r>
      <w:r>
        <w:t xml:space="preserve"> (‘ahduhā) a fooling that he had known long, long ago, a fooling which lay far behind him; </w:t>
      </w:r>
      <w:r>
        <w:rPr>
          <w:rtl/>
        </w:rPr>
        <w:t>ترامى الينا ان</w:t>
      </w:r>
      <w:r>
        <w:t xml:space="preserve"> we have received word that ... VIII to throw o.s. (</w:t>
      </w:r>
      <w:r>
        <w:rPr>
          <w:rtl/>
        </w:rPr>
        <w:t>على</w:t>
      </w:r>
      <w:r>
        <w:t xml:space="preserve"> on, e.g., on the bed, on or to the ground); to fling o.s., fall (</w:t>
      </w:r>
      <w:r>
        <w:rPr>
          <w:rtl/>
        </w:rPr>
        <w:t>على</w:t>
      </w:r>
      <w:r>
        <w:t xml:space="preserve"> upon s.o.), throw o.s., plunge (</w:t>
      </w:r>
      <w:r>
        <w:rPr>
          <w:rtl/>
        </w:rPr>
        <w:t>في</w:t>
      </w:r>
      <w:r>
        <w:t xml:space="preserve"> into s.th.); to have fallen down and lie prostrate; to lie, sprawl (</w:t>
      </w:r>
      <w:r>
        <w:rPr>
          <w:rtl/>
        </w:rPr>
        <w:t>على</w:t>
      </w:r>
      <w:r>
        <w:t xml:space="preserve"> on) </w:t>
      </w:r>
      <w:r w:rsidR="003D2305">
        <w:t>|</w:t>
      </w:r>
      <w:r>
        <w:rPr>
          <w:rtl/>
        </w:rPr>
        <w:t>ارتمى الى الأرض</w:t>
      </w:r>
      <w:r>
        <w:t xml:space="preserve"> to fall to the ground, tumble</w:t>
      </w:r>
    </w:p>
    <w:p w:rsidR="00B14408" w:rsidRDefault="00FD180F" w:rsidP="00FD180F">
      <w:pPr>
        <w:pStyle w:val="libNormal"/>
      </w:pPr>
      <w:r w:rsidRPr="00B14408">
        <w:rPr>
          <w:rStyle w:val="libBold2Char"/>
          <w:rFonts w:hint="eastAsia"/>
          <w:rtl/>
        </w:rPr>
        <w:t>رمي</w:t>
      </w:r>
      <w:r>
        <w:t xml:space="preserve"> ramy (act or process of) throwing, flinging, shooting, etc. </w:t>
      </w:r>
      <w:r w:rsidR="003D2305">
        <w:t>|</w:t>
      </w:r>
      <w:r>
        <w:t xml:space="preserve"> </w:t>
      </w:r>
      <w:r>
        <w:rPr>
          <w:rtl/>
        </w:rPr>
        <w:t>رمي الحربة</w:t>
      </w:r>
      <w:r>
        <w:t xml:space="preserve"> r. al</w:t>
      </w:r>
      <w:r w:rsidR="003D2305">
        <w:t>-</w:t>
      </w:r>
      <w:r>
        <w:t xml:space="preserve">ḥarba javelin throwing, </w:t>
      </w:r>
      <w:r>
        <w:rPr>
          <w:rtl/>
        </w:rPr>
        <w:t>رمي القرص</w:t>
      </w:r>
      <w:r>
        <w:t xml:space="preserve"> r. al</w:t>
      </w:r>
      <w:r w:rsidR="003D2305">
        <w:t>-</w:t>
      </w:r>
      <w:r>
        <w:t xml:space="preserve">qurṣ discus throwing (athlet.); </w:t>
      </w:r>
      <w:r>
        <w:rPr>
          <w:rtl/>
        </w:rPr>
        <w:t>اعدام رميا بالرصاص</w:t>
      </w:r>
      <w:r>
        <w:t xml:space="preserve"> i‘dām ramyan bi</w:t>
      </w:r>
      <w:r w:rsidR="003D2305">
        <w:t>-</w:t>
      </w:r>
      <w:r>
        <w:t>r</w:t>
      </w:r>
      <w:r w:rsidR="003D2305">
        <w:t>-</w:t>
      </w:r>
      <w:r>
        <w:t>raṣāṣ execution before a firing squad</w:t>
      </w:r>
    </w:p>
    <w:p w:rsidR="00B14408" w:rsidRDefault="00FD180F" w:rsidP="00FD180F">
      <w:pPr>
        <w:pStyle w:val="libNormal"/>
      </w:pPr>
      <w:r w:rsidRPr="00B14408">
        <w:rPr>
          <w:rStyle w:val="libBold2Char"/>
          <w:rFonts w:hint="eastAsia"/>
          <w:rtl/>
        </w:rPr>
        <w:t>رمية</w:t>
      </w:r>
      <w:r>
        <w:t xml:space="preserve"> ramya (n. vic.) throw, toss, fling; shot </w:t>
      </w:r>
      <w:r w:rsidR="003D2305">
        <w:t>|</w:t>
      </w:r>
      <w:r>
        <w:rPr>
          <w:rtl/>
        </w:rPr>
        <w:t>رب رمية من غير رام</w:t>
      </w:r>
      <w:r>
        <w:t xml:space="preserve"> rubba ramyatin min gairi rāmin many a shot is without a (skilled) marksman (proverbially, of unexpected or undeserved success)</w:t>
      </w:r>
    </w:p>
    <w:p w:rsidR="00B14408" w:rsidRDefault="00FD180F" w:rsidP="00FD180F">
      <w:pPr>
        <w:pStyle w:val="libNormal"/>
      </w:pPr>
      <w:r w:rsidRPr="00B14408">
        <w:rPr>
          <w:rStyle w:val="libBold2Char"/>
          <w:rFonts w:hint="eastAsia"/>
          <w:rtl/>
        </w:rPr>
        <w:t>رمية</w:t>
      </w:r>
      <w:r>
        <w:t xml:space="preserve"> ramīya pl. </w:t>
      </w:r>
      <w:r>
        <w:rPr>
          <w:rtl/>
        </w:rPr>
        <w:t>رمايا</w:t>
      </w:r>
      <w:r>
        <w:t xml:space="preserve"> ramāyā game animal (being shot at or already killed)</w:t>
      </w:r>
    </w:p>
    <w:p w:rsidR="00B14408" w:rsidRDefault="00FD180F" w:rsidP="00FD180F">
      <w:pPr>
        <w:pStyle w:val="libNormal"/>
      </w:pPr>
      <w:r w:rsidRPr="00B14408">
        <w:rPr>
          <w:rStyle w:val="libBold2Char"/>
          <w:rFonts w:hint="eastAsia"/>
          <w:rtl/>
        </w:rPr>
        <w:t>مرمى</w:t>
      </w:r>
      <w:r>
        <w:t xml:space="preserve"> marman pl. </w:t>
      </w:r>
      <w:r>
        <w:rPr>
          <w:rtl/>
        </w:rPr>
        <w:t>مرام</w:t>
      </w:r>
      <w:r>
        <w:t xml:space="preserve"> marāmin aim, end, purpose; goal (athlet.); range (of a gun); reach, extent </w:t>
      </w:r>
      <w:r w:rsidR="003D2305">
        <w:t>|</w:t>
      </w:r>
      <w:r>
        <w:rPr>
          <w:rtl/>
        </w:rPr>
        <w:t>حارس المرمى</w:t>
      </w:r>
      <w:r>
        <w:t xml:space="preserve"> goal</w:t>
      </w:r>
      <w:r w:rsidR="003D2305">
        <w:t>-</w:t>
      </w:r>
      <w:r>
        <w:t xml:space="preserve">keeper; </w:t>
      </w:r>
      <w:r>
        <w:rPr>
          <w:rtl/>
        </w:rPr>
        <w:t>مرمى النظر</w:t>
      </w:r>
      <w:r>
        <w:t xml:space="preserve"> m. an</w:t>
      </w:r>
      <w:r w:rsidR="003D2305">
        <w:t>-</w:t>
      </w:r>
      <w:r>
        <w:t>naẓar range of vision, field of vision</w:t>
      </w:r>
    </w:p>
    <w:p w:rsidR="00B14408" w:rsidRDefault="00FD180F" w:rsidP="00FD180F">
      <w:pPr>
        <w:pStyle w:val="libNormal"/>
      </w:pPr>
      <w:r w:rsidRPr="00B14408">
        <w:rPr>
          <w:rStyle w:val="libBold2Char"/>
          <w:rFonts w:hint="eastAsia"/>
          <w:rtl/>
        </w:rPr>
        <w:t>ترام</w:t>
      </w:r>
      <w:r>
        <w:t xml:space="preserve"> tarāmin vastness, expanse </w:t>
      </w:r>
      <w:r w:rsidR="003D2305">
        <w:t>|</w:t>
      </w:r>
      <w:r>
        <w:rPr>
          <w:rtl/>
        </w:rPr>
        <w:t>ترامى الأطراف</w:t>
      </w:r>
      <w:r>
        <w:t xml:space="preserve"> vast expanse, vastness</w:t>
      </w:r>
    </w:p>
    <w:p w:rsidR="00B14408" w:rsidRDefault="00FD180F" w:rsidP="00FD180F">
      <w:pPr>
        <w:pStyle w:val="libNormal"/>
      </w:pPr>
      <w:r w:rsidRPr="00B14408">
        <w:rPr>
          <w:rStyle w:val="libBold2Char"/>
          <w:rFonts w:hint="eastAsia"/>
          <w:rtl/>
        </w:rPr>
        <w:t>رام</w:t>
      </w:r>
      <w:r>
        <w:t xml:space="preserve"> rāmin pl. </w:t>
      </w:r>
      <w:r>
        <w:rPr>
          <w:rtl/>
        </w:rPr>
        <w:t>رماة</w:t>
      </w:r>
      <w:r>
        <w:t xml:space="preserve"> rumāh throwing; thrower, hurler; marksman; rifleman (Syr., mil.) </w:t>
      </w:r>
      <w:r w:rsidR="003D2305">
        <w:t>|</w:t>
      </w:r>
      <w:r>
        <w:rPr>
          <w:rtl/>
        </w:rPr>
        <w:t>الرامي</w:t>
      </w:r>
      <w:r>
        <w:t xml:space="preserve"> Sagittarius (astron.); </w:t>
      </w:r>
      <w:r>
        <w:rPr>
          <w:rtl/>
        </w:rPr>
        <w:t>سهم الرامي</w:t>
      </w:r>
      <w:r>
        <w:t xml:space="preserve"> sahm ar</w:t>
      </w:r>
      <w:r w:rsidR="003D2305">
        <w:t>-</w:t>
      </w:r>
      <w:r>
        <w:t xml:space="preserve">r. Sagitta (astron.); </w:t>
      </w:r>
      <w:r>
        <w:rPr>
          <w:rtl/>
        </w:rPr>
        <w:t>رامي اللهيب</w:t>
      </w:r>
      <w:r>
        <w:t xml:space="preserve"> flame thrower</w:t>
      </w:r>
    </w:p>
    <w:p w:rsidR="00B14408" w:rsidRDefault="00FD180F" w:rsidP="00FD180F">
      <w:pPr>
        <w:pStyle w:val="libNormal"/>
      </w:pPr>
      <w:r w:rsidRPr="00B14408">
        <w:rPr>
          <w:rStyle w:val="libBold2Char"/>
          <w:rFonts w:hint="eastAsia"/>
          <w:rtl/>
        </w:rPr>
        <w:t>مترام</w:t>
      </w:r>
      <w:r>
        <w:t xml:space="preserve"> mutarāmin wide, extensive </w:t>
      </w:r>
      <w:r w:rsidR="003D2305">
        <w:t>|</w:t>
      </w:r>
      <w:r>
        <w:rPr>
          <w:rtl/>
        </w:rPr>
        <w:t>مترامي الأطراف</w:t>
      </w:r>
      <w:r>
        <w:t xml:space="preserve"> vast, huge</w:t>
      </w:r>
    </w:p>
    <w:p w:rsidR="00B14408" w:rsidRDefault="00FD180F" w:rsidP="00FD180F">
      <w:pPr>
        <w:pStyle w:val="libNormal"/>
      </w:pPr>
      <w:r w:rsidRPr="007F5296">
        <w:rPr>
          <w:rStyle w:val="libBold2Char"/>
        </w:rPr>
        <w:t>2</w:t>
      </w:r>
      <w:r w:rsidRPr="007F5296">
        <w:rPr>
          <w:rStyle w:val="libBold2Char"/>
          <w:rtl/>
        </w:rPr>
        <w:t>رامية</w:t>
      </w:r>
      <w:r>
        <w:t xml:space="preserve"> look up alphabetically</w:t>
      </w:r>
    </w:p>
    <w:p w:rsidR="00B14408" w:rsidRDefault="00FD180F" w:rsidP="00FD180F">
      <w:pPr>
        <w:pStyle w:val="libNormal"/>
      </w:pPr>
      <w:r w:rsidRPr="00B14408">
        <w:rPr>
          <w:rStyle w:val="libBold2Char"/>
          <w:rFonts w:hint="eastAsia"/>
          <w:rtl/>
        </w:rPr>
        <w:t>رن</w:t>
      </w:r>
      <w:r>
        <w:t xml:space="preserve"> ranna i (</w:t>
      </w:r>
      <w:r>
        <w:rPr>
          <w:rtl/>
        </w:rPr>
        <w:t>رنين</w:t>
      </w:r>
      <w:r>
        <w:t xml:space="preserve"> ranīn) to cry, wail, lament; to resound; to echo; to ring</w:t>
      </w:r>
    </w:p>
    <w:p w:rsidR="00B14408" w:rsidRDefault="00FD180F" w:rsidP="00FD180F">
      <w:pPr>
        <w:pStyle w:val="libNormal"/>
      </w:pPr>
      <w:r w:rsidRPr="00B14408">
        <w:rPr>
          <w:rStyle w:val="libBold2Char"/>
          <w:rFonts w:hint="eastAsia"/>
          <w:rtl/>
        </w:rPr>
        <w:t>رنة</w:t>
      </w:r>
      <w:r>
        <w:t xml:space="preserve"> ranna pl. </w:t>
      </w:r>
      <w:r w:rsidR="003D2305">
        <w:t>-</w:t>
      </w:r>
      <w:r>
        <w:t>āt scream; sound; reverberation, echo</w:t>
      </w:r>
    </w:p>
    <w:p w:rsidR="00B14408" w:rsidRDefault="00FD180F" w:rsidP="00FD180F">
      <w:pPr>
        <w:pStyle w:val="libNormal"/>
      </w:pPr>
      <w:r w:rsidRPr="00B14408">
        <w:rPr>
          <w:rStyle w:val="libBold2Char"/>
          <w:rFonts w:hint="eastAsia"/>
          <w:rtl/>
        </w:rPr>
        <w:t>رنين</w:t>
      </w:r>
      <w:r>
        <w:t xml:space="preserve"> ranīn lament, wailing; sound; reverberation, echo; resonance; ring</w:t>
      </w:r>
    </w:p>
    <w:p w:rsidR="00B14408" w:rsidRDefault="00FD180F" w:rsidP="00FD180F">
      <w:pPr>
        <w:pStyle w:val="libNormal"/>
      </w:pPr>
      <w:r w:rsidRPr="00B14408">
        <w:rPr>
          <w:rStyle w:val="libBold2Char"/>
          <w:rFonts w:hint="eastAsia"/>
          <w:rtl/>
        </w:rPr>
        <w:t>رنان</w:t>
      </w:r>
      <w:r>
        <w:t xml:space="preserve"> rannān and </w:t>
      </w:r>
      <w:r>
        <w:rPr>
          <w:rtl/>
        </w:rPr>
        <w:t>مرنان</w:t>
      </w:r>
      <w:r>
        <w:t xml:space="preserve"> mirnān ringing, resounding; resonant; reverberating, echoing</w:t>
      </w:r>
    </w:p>
    <w:p w:rsidR="00B14408" w:rsidRDefault="00FD180F" w:rsidP="00FD180F">
      <w:pPr>
        <w:pStyle w:val="libNormal"/>
      </w:pPr>
      <w:r>
        <w:t xml:space="preserve">O </w:t>
      </w:r>
      <w:r>
        <w:rPr>
          <w:rtl/>
        </w:rPr>
        <w:t>رنانة</w:t>
      </w:r>
      <w:r>
        <w:t xml:space="preserve"> rannāna tuning fork (mus.)</w:t>
      </w:r>
    </w:p>
    <w:p w:rsidR="00B14408" w:rsidRDefault="00FD180F" w:rsidP="00FD180F">
      <w:pPr>
        <w:pStyle w:val="libNormal"/>
      </w:pPr>
      <w:r w:rsidRPr="00B14408">
        <w:rPr>
          <w:rStyle w:val="libBold2Char"/>
          <w:rFonts w:hint="eastAsia"/>
          <w:rtl/>
        </w:rPr>
        <w:t>ارنب</w:t>
      </w:r>
      <w:r>
        <w:t xml:space="preserve"> and </w:t>
      </w:r>
      <w:r>
        <w:rPr>
          <w:rtl/>
        </w:rPr>
        <w:t>ارنبة</w:t>
      </w:r>
      <w:r>
        <w:t xml:space="preserve"> look up alphabetically</w:t>
      </w:r>
    </w:p>
    <w:p w:rsidR="00B14408" w:rsidRDefault="00FD180F" w:rsidP="00FD180F">
      <w:pPr>
        <w:pStyle w:val="libNormal"/>
      </w:pPr>
      <w:r w:rsidRPr="00B14408">
        <w:rPr>
          <w:rStyle w:val="libBold2Char"/>
          <w:rFonts w:hint="eastAsia"/>
          <w:rtl/>
        </w:rPr>
        <w:lastRenderedPageBreak/>
        <w:t>رنح</w:t>
      </w:r>
      <w:r>
        <w:t xml:space="preserve"> II to make dizzy, make stagger, send reeling (</w:t>
      </w:r>
      <w:r>
        <w:rPr>
          <w:rtl/>
        </w:rPr>
        <w:t>ه</w:t>
      </w:r>
      <w:r>
        <w:t xml:space="preserve"> s.o.); to sway (</w:t>
      </w:r>
      <w:r>
        <w:rPr>
          <w:rtl/>
        </w:rPr>
        <w:t>هـ</w:t>
      </w:r>
      <w:r>
        <w:t xml:space="preserve"> s.th.) </w:t>
      </w:r>
      <w:r w:rsidR="003D2305">
        <w:t>|</w:t>
      </w:r>
      <w:r>
        <w:t xml:space="preserve"> </w:t>
      </w:r>
      <w:r>
        <w:rPr>
          <w:rtl/>
        </w:rPr>
        <w:t>رنح اعطافه</w:t>
      </w:r>
      <w:r>
        <w:t xml:space="preserve"> (a‘ṭāfahū) to work up s.o.’s feelings, send s.o. into a frenzy V to stagger, reel, totter, sway; to shake, rock </w:t>
      </w:r>
      <w:r w:rsidR="003D2305">
        <w:t>|</w:t>
      </w:r>
      <w:r>
        <w:rPr>
          <w:rtl/>
        </w:rPr>
        <w:t>ترنحت اعطافه</w:t>
      </w:r>
      <w:r>
        <w:t xml:space="preserve"> (a‘tāfuhū) to get into one’s stride, become ecstatic, be carried away; to be beside o.s.</w:t>
      </w:r>
    </w:p>
    <w:p w:rsidR="00B14408" w:rsidRDefault="00FD180F" w:rsidP="00FD180F">
      <w:pPr>
        <w:pStyle w:val="libNormal"/>
      </w:pPr>
      <w:r w:rsidRPr="00B14408">
        <w:rPr>
          <w:rStyle w:val="libBold2Char"/>
          <w:rFonts w:hint="eastAsia"/>
          <w:rtl/>
        </w:rPr>
        <w:t>مرنحة</w:t>
      </w:r>
      <w:r>
        <w:t xml:space="preserve"> marnaḥa prow (of a ship)</w:t>
      </w:r>
    </w:p>
    <w:p w:rsidR="00B14408" w:rsidRDefault="00FD180F" w:rsidP="00FD180F">
      <w:pPr>
        <w:pStyle w:val="libNormal"/>
      </w:pPr>
      <w:r w:rsidRPr="00B14408">
        <w:rPr>
          <w:rStyle w:val="libBold2Char"/>
          <w:rFonts w:hint="eastAsia"/>
          <w:rtl/>
        </w:rPr>
        <w:t>رندح</w:t>
      </w:r>
      <w:r>
        <w:t xml:space="preserve"> randaḥa to scan (verse)</w:t>
      </w:r>
    </w:p>
    <w:p w:rsidR="00B14408" w:rsidRDefault="00FD180F" w:rsidP="00FD180F">
      <w:pPr>
        <w:pStyle w:val="libNormal"/>
      </w:pPr>
      <w:r w:rsidRPr="00B14408">
        <w:rPr>
          <w:rStyle w:val="libBold2Char"/>
          <w:rFonts w:hint="eastAsia"/>
          <w:rtl/>
        </w:rPr>
        <w:t>رنق</w:t>
      </w:r>
      <w:r>
        <w:t xml:space="preserve"> II to cloud, muddy (</w:t>
      </w:r>
      <w:r>
        <w:rPr>
          <w:rtl/>
        </w:rPr>
        <w:t>هـ</w:t>
      </w:r>
      <w:r>
        <w:t xml:space="preserve"> water); to blur, dim (</w:t>
      </w:r>
      <w:r>
        <w:rPr>
          <w:rtl/>
        </w:rPr>
        <w:t>هـ</w:t>
      </w:r>
      <w:r>
        <w:t xml:space="preserve"> the eyes; said of sleep); to halt, stop, stop over, stay; to look, glance (</w:t>
      </w:r>
      <w:r>
        <w:rPr>
          <w:rtl/>
        </w:rPr>
        <w:t>نحو</w:t>
      </w:r>
      <w:r>
        <w:t xml:space="preserve"> toward or at s.th.) </w:t>
      </w:r>
      <w:r w:rsidR="003D2305">
        <w:t>|</w:t>
      </w:r>
      <w:r>
        <w:t xml:space="preserve"> </w:t>
      </w:r>
      <w:r>
        <w:rPr>
          <w:rtl/>
        </w:rPr>
        <w:t>رنق النظر الى</w:t>
      </w:r>
      <w:r>
        <w:t xml:space="preserve"> (naẓara) to keep looking at, stare at</w:t>
      </w:r>
    </w:p>
    <w:p w:rsidR="00B14408" w:rsidRDefault="00FD180F" w:rsidP="00FD180F">
      <w:pPr>
        <w:pStyle w:val="libNormal"/>
      </w:pPr>
      <w:r w:rsidRPr="00B14408">
        <w:rPr>
          <w:rStyle w:val="libBold2Char"/>
          <w:rFonts w:hint="eastAsia"/>
          <w:rtl/>
        </w:rPr>
        <w:t>رنق</w:t>
      </w:r>
      <w:r>
        <w:t xml:space="preserve"> ranq turbid, clouded (water)</w:t>
      </w:r>
    </w:p>
    <w:p w:rsidR="00B14408" w:rsidRDefault="00FD180F" w:rsidP="00FD180F">
      <w:pPr>
        <w:pStyle w:val="libNormal"/>
      </w:pPr>
      <w:r w:rsidRPr="00B14408">
        <w:rPr>
          <w:rStyle w:val="libBold2Char"/>
          <w:rFonts w:hint="eastAsia"/>
          <w:rtl/>
        </w:rPr>
        <w:t>رونق</w:t>
      </w:r>
      <w:r>
        <w:t xml:space="preserve"> raunaq glamor, splendor, beauty</w:t>
      </w:r>
    </w:p>
    <w:p w:rsidR="00B14408" w:rsidRDefault="00FD180F" w:rsidP="00FD180F">
      <w:pPr>
        <w:pStyle w:val="libNormal"/>
      </w:pPr>
      <w:r w:rsidRPr="00B14408">
        <w:rPr>
          <w:rStyle w:val="libBold2Char"/>
          <w:rFonts w:hint="eastAsia"/>
          <w:rtl/>
        </w:rPr>
        <w:t>رنم</w:t>
      </w:r>
      <w:r>
        <w:t xml:space="preserve"> II and V to sing (</w:t>
      </w:r>
      <w:r>
        <w:rPr>
          <w:rtl/>
        </w:rPr>
        <w:t>ب</w:t>
      </w:r>
      <w:r>
        <w:t xml:space="preserve"> a song); to intone (</w:t>
      </w:r>
      <w:r>
        <w:rPr>
          <w:rtl/>
        </w:rPr>
        <w:t>ب</w:t>
      </w:r>
      <w:r>
        <w:t xml:space="preserve"> a song); to recite in a singsong voice, chant (</w:t>
      </w:r>
      <w:r>
        <w:rPr>
          <w:rtl/>
        </w:rPr>
        <w:t>ب</w:t>
      </w:r>
      <w:r>
        <w:t xml:space="preserve"> s.th.)</w:t>
      </w:r>
    </w:p>
    <w:p w:rsidR="00B14408" w:rsidRDefault="00FD180F" w:rsidP="00FD180F">
      <w:pPr>
        <w:pStyle w:val="libNormal"/>
      </w:pPr>
      <w:r w:rsidRPr="00B14408">
        <w:rPr>
          <w:rStyle w:val="libBold2Char"/>
          <w:rFonts w:hint="eastAsia"/>
          <w:rtl/>
        </w:rPr>
        <w:t>ترنيمة</w:t>
      </w:r>
      <w:r>
        <w:t xml:space="preserve"> tarnīma pl. </w:t>
      </w:r>
      <w:r>
        <w:rPr>
          <w:rtl/>
        </w:rPr>
        <w:t>ترانم</w:t>
      </w:r>
      <w:r>
        <w:t xml:space="preserve"> tarānim2 hymn, anthem; song; a kind of chanting recitation; little story recited in a singsong voice; little song</w:t>
      </w:r>
    </w:p>
    <w:p w:rsidR="00B14408" w:rsidRDefault="00FD180F" w:rsidP="00FD180F">
      <w:pPr>
        <w:pStyle w:val="libNormal"/>
      </w:pPr>
      <w:r w:rsidRPr="00B14408">
        <w:rPr>
          <w:rStyle w:val="libBold2Char"/>
          <w:rFonts w:hint="eastAsia"/>
          <w:rtl/>
        </w:rPr>
        <w:t>رنا</w:t>
      </w:r>
      <w:r>
        <w:rPr>
          <w:rtl/>
        </w:rPr>
        <w:t xml:space="preserve"> (رنو</w:t>
      </w:r>
      <w:r>
        <w:t>) ranā u to gaze, look (</w:t>
      </w:r>
      <w:r>
        <w:rPr>
          <w:rtl/>
        </w:rPr>
        <w:t>الى</w:t>
      </w:r>
      <w:r>
        <w:t xml:space="preserve"> at s.th.)</w:t>
      </w:r>
    </w:p>
    <w:p w:rsidR="00B14408" w:rsidRDefault="00FD180F" w:rsidP="00FD180F">
      <w:pPr>
        <w:pStyle w:val="libNormal"/>
      </w:pPr>
      <w:r w:rsidRPr="00B14408">
        <w:rPr>
          <w:rStyle w:val="libBold2Char"/>
          <w:rFonts w:hint="eastAsia"/>
          <w:rtl/>
        </w:rPr>
        <w:t>رنى</w:t>
      </w:r>
      <w:r>
        <w:t xml:space="preserve"> II and IV to please delight (</w:t>
      </w:r>
      <w:r>
        <w:rPr>
          <w:rtl/>
        </w:rPr>
        <w:t>ه</w:t>
      </w:r>
      <w:r>
        <w:t xml:space="preserve"> s.o.)</w:t>
      </w:r>
    </w:p>
    <w:p w:rsidR="00B14408" w:rsidRDefault="00FD180F" w:rsidP="00FD180F">
      <w:pPr>
        <w:pStyle w:val="libNormal"/>
      </w:pPr>
      <w:r w:rsidRPr="00B14408">
        <w:rPr>
          <w:rStyle w:val="libBold2Char"/>
          <w:rFonts w:hint="eastAsia"/>
          <w:rtl/>
        </w:rPr>
        <w:t>رهب</w:t>
      </w:r>
      <w:r>
        <w:t xml:space="preserve"> rahaba a (rahab, ruhb, </w:t>
      </w:r>
      <w:r>
        <w:rPr>
          <w:rtl/>
        </w:rPr>
        <w:t>رهبة</w:t>
      </w:r>
      <w:r>
        <w:t xml:space="preserve"> rahba) to he frightened, be afraid; to fear, dread (</w:t>
      </w:r>
      <w:r>
        <w:rPr>
          <w:rtl/>
        </w:rPr>
        <w:t>ه</w:t>
      </w:r>
      <w:r>
        <w:t xml:space="preserve"> s.o.) </w:t>
      </w:r>
      <w:r w:rsidR="003D2305">
        <w:t>|</w:t>
      </w:r>
      <w:r>
        <w:t xml:space="preserve"> </w:t>
      </w:r>
      <w:r>
        <w:rPr>
          <w:rtl/>
        </w:rPr>
        <w:t>رهب جانبه</w:t>
      </w:r>
      <w:r>
        <w:t xml:space="preserve"> see </w:t>
      </w:r>
      <w:r>
        <w:rPr>
          <w:rtl/>
        </w:rPr>
        <w:t>جانب</w:t>
      </w:r>
      <w:r>
        <w:t xml:space="preserve"> II to frighten, scare, alarm, intimidate (</w:t>
      </w:r>
      <w:r>
        <w:rPr>
          <w:rtl/>
        </w:rPr>
        <w:t>ه</w:t>
      </w:r>
      <w:r>
        <w:t xml:space="preserve"> s.o.) IV = II; to terrorize (</w:t>
      </w:r>
      <w:r>
        <w:rPr>
          <w:rtl/>
        </w:rPr>
        <w:t>ه</w:t>
      </w:r>
      <w:r>
        <w:t xml:space="preserve"> s.o.) V to threaten (</w:t>
      </w:r>
      <w:r>
        <w:rPr>
          <w:rtl/>
        </w:rPr>
        <w:t>ه</w:t>
      </w:r>
      <w:r>
        <w:t xml:space="preserve"> s.o.); to become a monk, enter monastic life (Chr.)</w:t>
      </w:r>
    </w:p>
    <w:p w:rsidR="00B14408" w:rsidRDefault="00FD180F" w:rsidP="00FD180F">
      <w:pPr>
        <w:pStyle w:val="libNormal"/>
      </w:pPr>
      <w:r w:rsidRPr="00B14408">
        <w:rPr>
          <w:rStyle w:val="libBold2Char"/>
          <w:rFonts w:hint="eastAsia"/>
          <w:rtl/>
        </w:rPr>
        <w:t>رهبة</w:t>
      </w:r>
      <w:r>
        <w:t xml:space="preserve"> rahba fear, fright, alarm, terror; awe</w:t>
      </w:r>
    </w:p>
    <w:p w:rsidR="00B14408" w:rsidRDefault="00FD180F" w:rsidP="00FD180F">
      <w:pPr>
        <w:pStyle w:val="libNormal"/>
      </w:pPr>
      <w:r w:rsidRPr="00B14408">
        <w:rPr>
          <w:rStyle w:val="libBold2Char"/>
          <w:rFonts w:hint="eastAsia"/>
          <w:rtl/>
        </w:rPr>
        <w:t>رهبى</w:t>
      </w:r>
      <w:r>
        <w:t xml:space="preserve"> rahbā, ruhbā fear</w:t>
      </w:r>
    </w:p>
    <w:p w:rsidR="00B14408" w:rsidRDefault="00FD180F" w:rsidP="00FD180F">
      <w:pPr>
        <w:pStyle w:val="libNormal"/>
      </w:pPr>
      <w:r w:rsidRPr="00B14408">
        <w:rPr>
          <w:rStyle w:val="libBold2Char"/>
          <w:rFonts w:hint="eastAsia"/>
          <w:rtl/>
        </w:rPr>
        <w:t>رهبوب</w:t>
      </w:r>
      <w:r>
        <w:t xml:space="preserve"> rahbūb great fear, fright, terror</w:t>
      </w:r>
    </w:p>
    <w:p w:rsidR="00B14408" w:rsidRDefault="00FD180F" w:rsidP="00FD180F">
      <w:pPr>
        <w:pStyle w:val="libNormal"/>
      </w:pPr>
      <w:r w:rsidRPr="00B14408">
        <w:rPr>
          <w:rStyle w:val="libBold2Char"/>
          <w:rFonts w:hint="eastAsia"/>
          <w:rtl/>
        </w:rPr>
        <w:t>رهيب</w:t>
      </w:r>
      <w:r>
        <w:t xml:space="preserve"> rahīb dreadful, awful, fearful, terrible; solemn, grave</w:t>
      </w:r>
    </w:p>
    <w:p w:rsidR="00B14408" w:rsidRDefault="00FD180F" w:rsidP="00FD180F">
      <w:pPr>
        <w:pStyle w:val="libNormal"/>
      </w:pPr>
      <w:r w:rsidRPr="00B14408">
        <w:rPr>
          <w:rStyle w:val="libBold2Char"/>
          <w:rFonts w:hint="eastAsia"/>
          <w:rtl/>
        </w:rPr>
        <w:t>ترهيب</w:t>
      </w:r>
      <w:r>
        <w:t xml:space="preserve"> tarhīb intimidation</w:t>
      </w:r>
    </w:p>
    <w:p w:rsidR="00B14408" w:rsidRDefault="00FD180F" w:rsidP="00FD180F">
      <w:pPr>
        <w:pStyle w:val="libNormal"/>
      </w:pPr>
      <w:r w:rsidRPr="00B14408">
        <w:rPr>
          <w:rStyle w:val="libBold2Char"/>
          <w:rFonts w:hint="eastAsia"/>
          <w:rtl/>
        </w:rPr>
        <w:t>ارهاب</w:t>
      </w:r>
      <w:r>
        <w:t xml:space="preserve"> irhāb intimidation, frightening; threatening; terror, terrorism (pol.); sabotage</w:t>
      </w:r>
    </w:p>
    <w:p w:rsidR="00B14408" w:rsidRDefault="00FD180F" w:rsidP="00FD180F">
      <w:pPr>
        <w:pStyle w:val="libNormal"/>
      </w:pPr>
      <w:r w:rsidRPr="00B14408">
        <w:rPr>
          <w:rStyle w:val="libBold2Char"/>
          <w:rFonts w:hint="eastAsia"/>
          <w:rtl/>
        </w:rPr>
        <w:t>ارهابي</w:t>
      </w:r>
      <w:r>
        <w:t xml:space="preserve"> irhābī terrorist(ic); sabotage (used attributively); (pl. </w:t>
      </w:r>
      <w:r w:rsidR="003D2305">
        <w:t>-</w:t>
      </w:r>
      <w:r>
        <w:t>ūn) terrorist</w:t>
      </w:r>
    </w:p>
    <w:p w:rsidR="00B14408" w:rsidRDefault="00FD180F" w:rsidP="00FD180F">
      <w:pPr>
        <w:pStyle w:val="libNormal"/>
      </w:pPr>
      <w:r w:rsidRPr="00B14408">
        <w:rPr>
          <w:rStyle w:val="libBold2Char"/>
          <w:rFonts w:hint="eastAsia"/>
          <w:rtl/>
        </w:rPr>
        <w:t>ترهب</w:t>
      </w:r>
      <w:r>
        <w:t xml:space="preserve"> tarahhub monasticism, monastic life (Chr.)</w:t>
      </w:r>
    </w:p>
    <w:p w:rsidR="00B14408" w:rsidRDefault="00FD180F" w:rsidP="00FD180F">
      <w:pPr>
        <w:pStyle w:val="libNormal"/>
      </w:pPr>
      <w:r w:rsidRPr="00B14408">
        <w:rPr>
          <w:rStyle w:val="libBold2Char"/>
          <w:rFonts w:hint="eastAsia"/>
          <w:rtl/>
        </w:rPr>
        <w:t>راهب</w:t>
      </w:r>
      <w:r>
        <w:t xml:space="preserve"> rāhib pl. </w:t>
      </w:r>
      <w:r>
        <w:rPr>
          <w:rtl/>
        </w:rPr>
        <w:t>رهبان</w:t>
      </w:r>
      <w:r>
        <w:t xml:space="preserve"> ruhbān monk (Chr.)</w:t>
      </w:r>
    </w:p>
    <w:p w:rsidR="00B14408" w:rsidRDefault="00FD180F" w:rsidP="00FD180F">
      <w:pPr>
        <w:pStyle w:val="libNormal"/>
      </w:pPr>
      <w:r w:rsidRPr="00B14408">
        <w:rPr>
          <w:rStyle w:val="libBold2Char"/>
          <w:rFonts w:hint="eastAsia"/>
          <w:rtl/>
        </w:rPr>
        <w:lastRenderedPageBreak/>
        <w:t>راهبة</w:t>
      </w:r>
      <w:r>
        <w:t xml:space="preserve"> rāhiba pl. </w:t>
      </w:r>
      <w:r w:rsidR="003D2305">
        <w:t>-</w:t>
      </w:r>
      <w:r>
        <w:t>āt nun (Chr.)</w:t>
      </w:r>
    </w:p>
    <w:p w:rsidR="00B14408" w:rsidRDefault="00FD180F" w:rsidP="00FD180F">
      <w:pPr>
        <w:pStyle w:val="libNormal"/>
      </w:pPr>
      <w:r w:rsidRPr="00B14408">
        <w:rPr>
          <w:rStyle w:val="libBold2Char"/>
          <w:rFonts w:hint="eastAsia"/>
          <w:rtl/>
        </w:rPr>
        <w:t>مرهوب</w:t>
      </w:r>
      <w:r>
        <w:t xml:space="preserve"> marhūb terrible, dreadful</w:t>
      </w:r>
    </w:p>
    <w:p w:rsidR="00B14408" w:rsidRDefault="00FD180F" w:rsidP="00FD180F">
      <w:pPr>
        <w:pStyle w:val="libNormal"/>
      </w:pPr>
      <w:r w:rsidRPr="00B14408">
        <w:rPr>
          <w:rStyle w:val="libBold2Char"/>
          <w:rFonts w:hint="eastAsia"/>
          <w:rtl/>
        </w:rPr>
        <w:t>رهبن</w:t>
      </w:r>
      <w:r>
        <w:t xml:space="preserve"> II tarahbana to become a monk, enter monastic life (Chr.)</w:t>
      </w:r>
    </w:p>
    <w:p w:rsidR="00B14408" w:rsidRDefault="00FD180F" w:rsidP="00FD180F">
      <w:pPr>
        <w:pStyle w:val="libNormal"/>
      </w:pPr>
      <w:r w:rsidRPr="00B14408">
        <w:rPr>
          <w:rStyle w:val="libBold2Char"/>
          <w:rFonts w:hint="eastAsia"/>
          <w:rtl/>
        </w:rPr>
        <w:t>رهبنة</w:t>
      </w:r>
      <w:r>
        <w:t xml:space="preserve"> rahbana and </w:t>
      </w:r>
      <w:r>
        <w:rPr>
          <w:rtl/>
        </w:rPr>
        <w:t>رهبانية</w:t>
      </w:r>
      <w:r>
        <w:t xml:space="preserve"> rahbānīya monasticism; monastic order, congregation (Chr.)</w:t>
      </w:r>
    </w:p>
    <w:p w:rsidR="00B14408" w:rsidRDefault="00FD180F" w:rsidP="00FD180F">
      <w:pPr>
        <w:pStyle w:val="libNormal"/>
      </w:pPr>
      <w:r w:rsidRPr="00B14408">
        <w:rPr>
          <w:rStyle w:val="libBold2Char"/>
          <w:rFonts w:hint="eastAsia"/>
          <w:rtl/>
        </w:rPr>
        <w:t>رهج</w:t>
      </w:r>
      <w:r>
        <w:t xml:space="preserve"> rahj, rahaj dust</w:t>
      </w:r>
    </w:p>
    <w:p w:rsidR="00B14408" w:rsidRDefault="00FD180F" w:rsidP="00FD180F">
      <w:pPr>
        <w:pStyle w:val="libNormal"/>
      </w:pPr>
      <w:r w:rsidRPr="00B14408">
        <w:rPr>
          <w:rStyle w:val="libBold2Char"/>
          <w:rFonts w:hint="eastAsia"/>
          <w:rtl/>
        </w:rPr>
        <w:t>رهط</w:t>
      </w:r>
      <w:r>
        <w:t xml:space="preserve"> rahaṭa a to gobble, gulp greedily</w:t>
      </w:r>
    </w:p>
    <w:p w:rsidR="00B14408" w:rsidRDefault="00FD180F" w:rsidP="00FD180F">
      <w:pPr>
        <w:pStyle w:val="libNormal"/>
      </w:pPr>
      <w:r w:rsidRPr="00B14408">
        <w:rPr>
          <w:rStyle w:val="libBold2Char"/>
          <w:rFonts w:hint="eastAsia"/>
          <w:rtl/>
        </w:rPr>
        <w:t>رهط</w:t>
      </w:r>
      <w:r>
        <w:t xml:space="preserve"> rahṭ, rahaṭ pl. </w:t>
      </w:r>
      <w:r>
        <w:rPr>
          <w:rtl/>
        </w:rPr>
        <w:t>ارهاط</w:t>
      </w:r>
      <w:r>
        <w:t xml:space="preserve"> arhāṭ, </w:t>
      </w:r>
      <w:r>
        <w:rPr>
          <w:rtl/>
        </w:rPr>
        <w:t>ارهط</w:t>
      </w:r>
      <w:r>
        <w:t xml:space="preserve"> arhuṭ, </w:t>
      </w:r>
      <w:r>
        <w:rPr>
          <w:rtl/>
        </w:rPr>
        <w:t>اراهط</w:t>
      </w:r>
      <w:r>
        <w:t xml:space="preserve"> arāhiṭ2, </w:t>
      </w:r>
      <w:r>
        <w:rPr>
          <w:rtl/>
        </w:rPr>
        <w:t>اراهيط</w:t>
      </w:r>
      <w:r>
        <w:t xml:space="preserve"> arāhīṭ2 group (of people), band, troop</w:t>
      </w:r>
    </w:p>
    <w:p w:rsidR="00B14408" w:rsidRDefault="00FD180F" w:rsidP="00FD180F">
      <w:pPr>
        <w:pStyle w:val="libNormal"/>
      </w:pPr>
      <w:r w:rsidRPr="00B14408">
        <w:rPr>
          <w:rStyle w:val="libBold2Char"/>
          <w:rFonts w:hint="eastAsia"/>
          <w:rtl/>
        </w:rPr>
        <w:t>رهط</w:t>
      </w:r>
      <w:r>
        <w:t xml:space="preserve"> rahṭ pl. </w:t>
      </w:r>
      <w:r>
        <w:rPr>
          <w:rtl/>
        </w:rPr>
        <w:t>رهاط</w:t>
      </w:r>
      <w:r>
        <w:t xml:space="preserve"> rihāṭ leather loin</w:t>
      </w:r>
      <w:r w:rsidR="003D2305">
        <w:t>-</w:t>
      </w:r>
      <w:r>
        <w:t>cloth</w:t>
      </w:r>
    </w:p>
    <w:p w:rsidR="00B14408" w:rsidRDefault="00FD180F" w:rsidP="00FD180F">
      <w:pPr>
        <w:pStyle w:val="libNormal"/>
      </w:pPr>
      <w:r w:rsidRPr="00B14408">
        <w:rPr>
          <w:rStyle w:val="libBold2Char"/>
          <w:rFonts w:hint="eastAsia"/>
          <w:rtl/>
        </w:rPr>
        <w:t>رهف</w:t>
      </w:r>
      <w:r>
        <w:t xml:space="preserve"> rahufa u (</w:t>
      </w:r>
      <w:r>
        <w:rPr>
          <w:rtl/>
        </w:rPr>
        <w:t>رهافة</w:t>
      </w:r>
      <w:r>
        <w:t xml:space="preserve"> rahāfa) to be thin; to be sharp (sword); </w:t>
      </w:r>
      <w:r w:rsidR="003D2305">
        <w:t>--</w:t>
      </w:r>
      <w:r>
        <w:t xml:space="preserve"> rahafa a (rahf) and IV to make thin (</w:t>
      </w:r>
      <w:r>
        <w:rPr>
          <w:rtl/>
        </w:rPr>
        <w:t>هـ</w:t>
      </w:r>
      <w:r>
        <w:t xml:space="preserve"> s.th.); to make sharp, sharpen (</w:t>
      </w:r>
      <w:r>
        <w:rPr>
          <w:rtl/>
        </w:rPr>
        <w:t>هـ</w:t>
      </w:r>
      <w:r>
        <w:t xml:space="preserve"> s.th., esp. fig.) </w:t>
      </w:r>
      <w:r w:rsidR="003D2305">
        <w:t>|</w:t>
      </w:r>
      <w:r>
        <w:rPr>
          <w:rtl/>
        </w:rPr>
        <w:t>ارهف الأذن</w:t>
      </w:r>
      <w:r>
        <w:t xml:space="preserve"> (udn) to prick up one’s ears (</w:t>
      </w:r>
      <w:r>
        <w:rPr>
          <w:rtl/>
        </w:rPr>
        <w:t>لفلان</w:t>
      </w:r>
      <w:r>
        <w:t xml:space="preserve"> so as to catch the words of s.o.), </w:t>
      </w:r>
      <w:r>
        <w:rPr>
          <w:rtl/>
        </w:rPr>
        <w:t>رهف السمع ل (الى</w:t>
      </w:r>
      <w:r>
        <w:t>) (sam‘) to listen closely to</w:t>
      </w:r>
    </w:p>
    <w:p w:rsidR="00B14408" w:rsidRDefault="00FD180F" w:rsidP="00FD180F">
      <w:pPr>
        <w:pStyle w:val="libNormal"/>
      </w:pPr>
      <w:r w:rsidRPr="00B14408">
        <w:rPr>
          <w:rStyle w:val="libBold2Char"/>
          <w:rFonts w:hint="eastAsia"/>
          <w:rtl/>
        </w:rPr>
        <w:t>رهف</w:t>
      </w:r>
      <w:r>
        <w:t xml:space="preserve"> rahif thin</w:t>
      </w:r>
    </w:p>
    <w:p w:rsidR="00B14408" w:rsidRDefault="00FD180F" w:rsidP="00FD180F">
      <w:pPr>
        <w:pStyle w:val="libNormal"/>
      </w:pPr>
      <w:r w:rsidRPr="00B14408">
        <w:rPr>
          <w:rStyle w:val="libBold2Char"/>
          <w:rFonts w:hint="eastAsia"/>
          <w:rtl/>
        </w:rPr>
        <w:t>رهيف</w:t>
      </w:r>
      <w:r>
        <w:t xml:space="preserve"> rahīf thin; slender, slim; sharpened, sharp</w:t>
      </w:r>
    </w:p>
    <w:p w:rsidR="00B14408" w:rsidRDefault="00FD180F" w:rsidP="00FD180F">
      <w:pPr>
        <w:pStyle w:val="libNormal"/>
      </w:pPr>
      <w:r w:rsidRPr="00B14408">
        <w:rPr>
          <w:rStyle w:val="libBold2Char"/>
          <w:rFonts w:hint="eastAsia"/>
          <w:rtl/>
        </w:rPr>
        <w:t>ارهاف</w:t>
      </w:r>
      <w:r>
        <w:t xml:space="preserve"> irhāf sharpening</w:t>
      </w:r>
    </w:p>
    <w:p w:rsidR="00B14408" w:rsidRDefault="00FD180F" w:rsidP="00FD180F">
      <w:pPr>
        <w:pStyle w:val="libNormal"/>
      </w:pPr>
      <w:r w:rsidRPr="00B14408">
        <w:rPr>
          <w:rStyle w:val="libBold2Char"/>
          <w:rFonts w:hint="eastAsia"/>
          <w:rtl/>
        </w:rPr>
        <w:t>مرهف</w:t>
      </w:r>
      <w:r>
        <w:t xml:space="preserve"> murhaf thin, fine; sharpened, sharp </w:t>
      </w:r>
      <w:r w:rsidR="003D2305">
        <w:t>|</w:t>
      </w:r>
      <w:r>
        <w:t xml:space="preserve"> </w:t>
      </w:r>
      <w:r>
        <w:rPr>
          <w:rtl/>
        </w:rPr>
        <w:t>مرهف الحس</w:t>
      </w:r>
      <w:r>
        <w:t xml:space="preserve"> m. al</w:t>
      </w:r>
      <w:r w:rsidR="003D2305">
        <w:t>-</w:t>
      </w:r>
      <w:r>
        <w:t>ḥ. delicate, sensitive</w:t>
      </w:r>
    </w:p>
    <w:p w:rsidR="00B14408" w:rsidRDefault="00FD180F" w:rsidP="00FD180F">
      <w:pPr>
        <w:pStyle w:val="libNormal"/>
      </w:pPr>
      <w:r w:rsidRPr="00B14408">
        <w:rPr>
          <w:rStyle w:val="libBold2Char"/>
          <w:rFonts w:hint="eastAsia"/>
          <w:rtl/>
        </w:rPr>
        <w:t>رهق</w:t>
      </w:r>
      <w:r>
        <w:t xml:space="preserve"> rahiqa a (rahaq) to come over s.o. or s.th. (</w:t>
      </w:r>
      <w:r>
        <w:rPr>
          <w:rtl/>
        </w:rPr>
        <w:t>هـ, ه</w:t>
      </w:r>
      <w:r>
        <w:t>), overtake (</w:t>
      </w:r>
      <w:r>
        <w:rPr>
          <w:rtl/>
        </w:rPr>
        <w:t>هـ, ه</w:t>
      </w:r>
      <w:r>
        <w:t xml:space="preserve"> s.o., s.th.) III to approach (</w:t>
      </w:r>
      <w:r>
        <w:rPr>
          <w:rtl/>
        </w:rPr>
        <w:t>هـ</w:t>
      </w:r>
      <w:r>
        <w:t xml:space="preserve"> an age); to approach the age of sexual maturity; to be adolescent IV to bring down (</w:t>
      </w:r>
      <w:r>
        <w:rPr>
          <w:rtl/>
        </w:rPr>
        <w:t>هـ ه</w:t>
      </w:r>
      <w:r>
        <w:t xml:space="preserve"> upon s.o. s.th.), make (</w:t>
      </w:r>
      <w:r>
        <w:rPr>
          <w:rtl/>
        </w:rPr>
        <w:t>ه</w:t>
      </w:r>
      <w:r>
        <w:t xml:space="preserve"> s.o.) undergo or suffer (</w:t>
      </w:r>
      <w:r>
        <w:rPr>
          <w:rtl/>
        </w:rPr>
        <w:t>هـ</w:t>
      </w:r>
      <w:r>
        <w:t xml:space="preserve"> s.th.); to oppress, burden, overburden (</w:t>
      </w:r>
      <w:r>
        <w:rPr>
          <w:rtl/>
        </w:rPr>
        <w:t>ه</w:t>
      </w:r>
      <w:r>
        <w:t xml:space="preserve"> s.o., </w:t>
      </w:r>
      <w:r>
        <w:rPr>
          <w:rtl/>
        </w:rPr>
        <w:t>ب</w:t>
      </w:r>
      <w:r>
        <w:t xml:space="preserve"> with s.th.), lie heavily, bear down (</w:t>
      </w:r>
      <w:r>
        <w:rPr>
          <w:rtl/>
        </w:rPr>
        <w:t>ه</w:t>
      </w:r>
      <w:r>
        <w:t xml:space="preserve"> on s.o.) </w:t>
      </w:r>
      <w:r w:rsidR="003D2305">
        <w:t>|</w:t>
      </w:r>
      <w:r>
        <w:rPr>
          <w:rtl/>
        </w:rPr>
        <w:t>ارهقه جذبا</w:t>
      </w:r>
      <w:r>
        <w:t xml:space="preserve"> (jadban) to tug at s.o. violently or too violently</w:t>
      </w:r>
    </w:p>
    <w:p w:rsidR="00B14408" w:rsidRDefault="00FD180F" w:rsidP="00FD180F">
      <w:pPr>
        <w:pStyle w:val="libNormal"/>
      </w:pPr>
      <w:r w:rsidRPr="00B14408">
        <w:rPr>
          <w:rStyle w:val="libBold2Char"/>
          <w:rFonts w:hint="eastAsia"/>
          <w:rtl/>
        </w:rPr>
        <w:t>مراهقة</w:t>
      </w:r>
      <w:r>
        <w:t xml:space="preserve"> murāhaqa puberty</w:t>
      </w:r>
    </w:p>
    <w:p w:rsidR="00B14408" w:rsidRDefault="00FD180F" w:rsidP="00FD180F">
      <w:pPr>
        <w:pStyle w:val="libNormal"/>
      </w:pPr>
      <w:r w:rsidRPr="00B14408">
        <w:rPr>
          <w:rStyle w:val="libBold2Char"/>
          <w:rFonts w:hint="eastAsia"/>
          <w:rtl/>
        </w:rPr>
        <w:t>ارهاق</w:t>
      </w:r>
      <w:r>
        <w:t xml:space="preserve"> irhāq pressure, oppression; suppression; heavy load (e.g., of work)</w:t>
      </w:r>
    </w:p>
    <w:p w:rsidR="00B14408" w:rsidRDefault="00FD180F" w:rsidP="00FD180F">
      <w:pPr>
        <w:pStyle w:val="libNormal"/>
      </w:pPr>
      <w:r w:rsidRPr="00B14408">
        <w:rPr>
          <w:rStyle w:val="libBold2Char"/>
          <w:rFonts w:hint="eastAsia"/>
          <w:rtl/>
        </w:rPr>
        <w:t>مراهق</w:t>
      </w:r>
      <w:r>
        <w:t xml:space="preserve"> murāhiq adolescent</w:t>
      </w:r>
    </w:p>
    <w:p w:rsidR="00B14408" w:rsidRDefault="00FD180F" w:rsidP="00FD180F">
      <w:pPr>
        <w:pStyle w:val="libNormal"/>
      </w:pPr>
      <w:r w:rsidRPr="00B14408">
        <w:rPr>
          <w:rStyle w:val="libBold2Char"/>
          <w:rFonts w:hint="eastAsia"/>
          <w:rtl/>
        </w:rPr>
        <w:t>مرهق</w:t>
      </w:r>
      <w:r>
        <w:t xml:space="preserve"> murhiq oppressive (burden, heat)</w:t>
      </w:r>
    </w:p>
    <w:p w:rsidR="00B14408" w:rsidRDefault="00FD180F" w:rsidP="00FD180F">
      <w:pPr>
        <w:pStyle w:val="libNormal"/>
      </w:pPr>
      <w:r w:rsidRPr="00B14408">
        <w:rPr>
          <w:rStyle w:val="libBold2Char"/>
          <w:rFonts w:hint="eastAsia"/>
          <w:rtl/>
        </w:rPr>
        <w:t>رهل</w:t>
      </w:r>
      <w:r>
        <w:t xml:space="preserve"> rahila a to be flabby, soft; to be bloated, fat (flesh, body) V do.</w:t>
      </w:r>
    </w:p>
    <w:p w:rsidR="00B14408" w:rsidRDefault="00FD180F" w:rsidP="00FD180F">
      <w:pPr>
        <w:pStyle w:val="libNormal"/>
      </w:pPr>
      <w:r w:rsidRPr="00B14408">
        <w:rPr>
          <w:rStyle w:val="libBold2Char"/>
          <w:rFonts w:hint="eastAsia"/>
          <w:rtl/>
        </w:rPr>
        <w:t>راهل</w:t>
      </w:r>
      <w:r>
        <w:t xml:space="preserve"> rāhil flaccid, flabby, soft,   </w:t>
      </w:r>
      <w:r>
        <w:rPr>
          <w:rtl/>
        </w:rPr>
        <w:t>ترهل</w:t>
      </w:r>
      <w:r>
        <w:t xml:space="preserve"> tarahhul obesity, fatness</w:t>
      </w:r>
    </w:p>
    <w:p w:rsidR="00B14408" w:rsidRDefault="00FD180F" w:rsidP="00FD180F">
      <w:pPr>
        <w:pStyle w:val="libNormal"/>
      </w:pPr>
      <w:r w:rsidRPr="00B14408">
        <w:rPr>
          <w:rStyle w:val="libBold2Char"/>
          <w:rFonts w:hint="eastAsia"/>
          <w:rtl/>
        </w:rPr>
        <w:lastRenderedPageBreak/>
        <w:t>مترهل</w:t>
      </w:r>
      <w:r>
        <w:t xml:space="preserve"> mutarahhil flaccid, flabby, soft; bloated, fat</w:t>
      </w:r>
    </w:p>
    <w:p w:rsidR="00B14408" w:rsidRDefault="00FD180F" w:rsidP="00FD180F">
      <w:pPr>
        <w:pStyle w:val="libNormal"/>
      </w:pPr>
      <w:r w:rsidRPr="00B14408">
        <w:rPr>
          <w:rStyle w:val="libBold2Char"/>
          <w:rFonts w:hint="eastAsia"/>
          <w:rtl/>
        </w:rPr>
        <w:t>رهمة</w:t>
      </w:r>
      <w:r>
        <w:t xml:space="preserve"> rihma pl. </w:t>
      </w:r>
      <w:r>
        <w:rPr>
          <w:rtl/>
        </w:rPr>
        <w:t>رهم</w:t>
      </w:r>
      <w:r>
        <w:t xml:space="preserve"> riham, </w:t>
      </w:r>
      <w:r>
        <w:rPr>
          <w:rtl/>
        </w:rPr>
        <w:t>رهام</w:t>
      </w:r>
      <w:r>
        <w:t xml:space="preserve"> rihām drizzle, lasting fine rain</w:t>
      </w:r>
    </w:p>
    <w:p w:rsidR="00B14408" w:rsidRDefault="00FD180F" w:rsidP="00FD180F">
      <w:pPr>
        <w:pStyle w:val="libNormal"/>
      </w:pPr>
      <w:r w:rsidRPr="00B14408">
        <w:rPr>
          <w:rStyle w:val="libBold2Char"/>
          <w:rFonts w:hint="eastAsia"/>
          <w:rtl/>
        </w:rPr>
        <w:t>مرهم</w:t>
      </w:r>
      <w:r>
        <w:t xml:space="preserve"> marham pl. </w:t>
      </w:r>
      <w:r>
        <w:rPr>
          <w:rtl/>
        </w:rPr>
        <w:t>مراهم</w:t>
      </w:r>
      <w:r>
        <w:t xml:space="preserve"> marāhim2 salve, ointment; cream, cold cream; pomade</w:t>
      </w:r>
    </w:p>
    <w:p w:rsidR="00B14408" w:rsidRDefault="00FD180F" w:rsidP="00FD180F">
      <w:pPr>
        <w:pStyle w:val="libNormal"/>
      </w:pPr>
      <w:r w:rsidRPr="00B14408">
        <w:rPr>
          <w:rStyle w:val="libBold2Char"/>
          <w:rFonts w:hint="eastAsia"/>
          <w:rtl/>
        </w:rPr>
        <w:t>رهن</w:t>
      </w:r>
      <w:r>
        <w:t xml:space="preserve"> rahana a (rahn) to pawn, deposit as security (</w:t>
      </w:r>
      <w:r>
        <w:rPr>
          <w:rtl/>
        </w:rPr>
        <w:t>هـ</w:t>
      </w:r>
      <w:r>
        <w:t xml:space="preserve"> s.th., </w:t>
      </w:r>
      <w:r>
        <w:rPr>
          <w:rtl/>
        </w:rPr>
        <w:t>عند</w:t>
      </w:r>
      <w:r>
        <w:t xml:space="preserve"> or </w:t>
      </w:r>
      <w:r>
        <w:rPr>
          <w:rtl/>
        </w:rPr>
        <w:t>ه</w:t>
      </w:r>
      <w:r>
        <w:t xml:space="preserve"> with s.o.); to mortgage (</w:t>
      </w:r>
      <w:r>
        <w:rPr>
          <w:rtl/>
        </w:rPr>
        <w:t>هـ</w:t>
      </w:r>
      <w:r>
        <w:t xml:space="preserve"> real estate) III to bet, lay a wager (</w:t>
      </w:r>
      <w:r>
        <w:rPr>
          <w:rtl/>
        </w:rPr>
        <w:t>ه</w:t>
      </w:r>
      <w:r>
        <w:t xml:space="preserve"> with s.o., </w:t>
      </w:r>
      <w:r>
        <w:rPr>
          <w:rtl/>
        </w:rPr>
        <w:t>على</w:t>
      </w:r>
      <w:r>
        <w:t xml:space="preserve"> on, that ... ) IV to deposit in pledge, give as a security, pawn (</w:t>
      </w:r>
      <w:r>
        <w:rPr>
          <w:rtl/>
        </w:rPr>
        <w:t>هـ</w:t>
      </w:r>
      <w:r>
        <w:t xml:space="preserve"> s.th.) VIII to receive or take in pledge, as a security (</w:t>
      </w:r>
      <w:r>
        <w:rPr>
          <w:rtl/>
        </w:rPr>
        <w:t>هـ من</w:t>
      </w:r>
      <w:r>
        <w:t xml:space="preserve"> s.th. from s.o.); to pawn, deposit in pledge (</w:t>
      </w:r>
      <w:r>
        <w:rPr>
          <w:rtl/>
        </w:rPr>
        <w:t>هـ</w:t>
      </w:r>
      <w:r>
        <w:t xml:space="preserve"> s.th.); to make (</w:t>
      </w:r>
      <w:r>
        <w:rPr>
          <w:rtl/>
        </w:rPr>
        <w:t>هـ</w:t>
      </w:r>
      <w:r>
        <w:t xml:space="preserve"> s.th.) subject (</w:t>
      </w:r>
      <w:r>
        <w:rPr>
          <w:rtl/>
        </w:rPr>
        <w:t>ب</w:t>
      </w:r>
      <w:r>
        <w:t xml:space="preserve"> to), make (</w:t>
      </w:r>
      <w:r>
        <w:rPr>
          <w:rtl/>
        </w:rPr>
        <w:t>هـ</w:t>
      </w:r>
      <w:r>
        <w:t xml:space="preserve"> s.th.) conditional (</w:t>
      </w:r>
      <w:r>
        <w:rPr>
          <w:rtl/>
        </w:rPr>
        <w:t>ب</w:t>
      </w:r>
      <w:r>
        <w:t xml:space="preserve"> on); pass.: urtuhina to be subject (</w:t>
      </w:r>
      <w:r>
        <w:rPr>
          <w:rtl/>
        </w:rPr>
        <w:t>ب</w:t>
      </w:r>
      <w:r>
        <w:t xml:space="preserve"> to) </w:t>
      </w:r>
      <w:r w:rsidR="003D2305">
        <w:t>|</w:t>
      </w:r>
      <w:r>
        <w:rPr>
          <w:rtl/>
        </w:rPr>
        <w:t>ارتهن نفسه ب</w:t>
      </w:r>
      <w:r>
        <w:t xml:space="preserve"> (nafsahū) to pledge o.s. or dedicate o.s. to the cause of X to demand as a security (</w:t>
      </w:r>
      <w:r>
        <w:rPr>
          <w:rtl/>
        </w:rPr>
        <w:t>ه هـ</w:t>
      </w:r>
      <w:r>
        <w:t xml:space="preserve"> from s.o. s.th.)</w:t>
      </w:r>
    </w:p>
    <w:p w:rsidR="00B14408" w:rsidRDefault="00FD180F" w:rsidP="00FD180F">
      <w:pPr>
        <w:pStyle w:val="libNormal"/>
      </w:pPr>
      <w:r w:rsidRPr="00B14408">
        <w:rPr>
          <w:rStyle w:val="libBold2Char"/>
          <w:rFonts w:hint="eastAsia"/>
          <w:rtl/>
        </w:rPr>
        <w:t>رهن</w:t>
      </w:r>
      <w:r>
        <w:t xml:space="preserve"> rahn pawning, mortgaging, pledging; </w:t>
      </w:r>
      <w:r w:rsidR="003D2305">
        <w:t>--</w:t>
      </w:r>
      <w:r>
        <w:t xml:space="preserve"> (pl. </w:t>
      </w:r>
      <w:r>
        <w:rPr>
          <w:rtl/>
        </w:rPr>
        <w:t>رهون</w:t>
      </w:r>
      <w:r>
        <w:t xml:space="preserve"> ruhūn, </w:t>
      </w:r>
      <w:r>
        <w:rPr>
          <w:rtl/>
        </w:rPr>
        <w:t>رهونات</w:t>
      </w:r>
      <w:r>
        <w:t xml:space="preserve"> ruhūnāt, </w:t>
      </w:r>
      <w:r>
        <w:rPr>
          <w:rtl/>
        </w:rPr>
        <w:t>رهان</w:t>
      </w:r>
      <w:r>
        <w:t xml:space="preserve"> rihān) pawn, pledge; security (</w:t>
      </w:r>
      <w:r>
        <w:rPr>
          <w:rtl/>
        </w:rPr>
        <w:t>ب</w:t>
      </w:r>
      <w:r>
        <w:t xml:space="preserve"> for s.th.); hostage; mortgage. hypothec; </w:t>
      </w:r>
      <w:r>
        <w:rPr>
          <w:rtl/>
        </w:rPr>
        <w:t>رهن ب</w:t>
      </w:r>
      <w:r>
        <w:t xml:space="preserve"> depending on, conditional on, subject to; </w:t>
      </w:r>
      <w:r w:rsidR="003D2305">
        <w:t>--</w:t>
      </w:r>
      <w:r>
        <w:t xml:space="preserve"> rahna (prep.) pending; depending on, conditional on; subject to, liable to </w:t>
      </w:r>
      <w:r w:rsidR="003D2305">
        <w:t>|</w:t>
      </w:r>
      <w:r>
        <w:rPr>
          <w:rtl/>
        </w:rPr>
        <w:t>محل رهونات</w:t>
      </w:r>
      <w:r>
        <w:t xml:space="preserve"> maḥall r. pawnshop; </w:t>
      </w:r>
      <w:r>
        <w:rPr>
          <w:rtl/>
        </w:rPr>
        <w:t>رهن اشارته</w:t>
      </w:r>
      <w:r>
        <w:t xml:space="preserve"> rahna išāratihī at s.o.’s beck and call; </w:t>
      </w:r>
      <w:r>
        <w:rPr>
          <w:rtl/>
        </w:rPr>
        <w:t>رهن سيطرته</w:t>
      </w:r>
      <w:r>
        <w:t xml:space="preserve"> r. saiṭaratihī under s.o.’s power or dominion; </w:t>
      </w:r>
      <w:r>
        <w:rPr>
          <w:rtl/>
        </w:rPr>
        <w:t>هذا رهن ذاك</w:t>
      </w:r>
      <w:r>
        <w:t xml:space="preserve"> this depends on that; </w:t>
      </w:r>
      <w:r>
        <w:rPr>
          <w:rtl/>
        </w:rPr>
        <w:t>المسألة رهن اهتمامه</w:t>
      </w:r>
      <w:r>
        <w:t xml:space="preserve"> al</w:t>
      </w:r>
      <w:r w:rsidR="003D2305">
        <w:t>-</w:t>
      </w:r>
      <w:r>
        <w:t xml:space="preserve">mas’ala r. ihtimāmihī the problem is being given every attention by him; </w:t>
      </w:r>
      <w:r>
        <w:rPr>
          <w:rtl/>
        </w:rPr>
        <w:t>اودع السجن رهن التحقيق</w:t>
      </w:r>
      <w:r>
        <w:t xml:space="preserve"> ūdi‘a s</w:t>
      </w:r>
      <w:r w:rsidR="003D2305">
        <w:t>-</w:t>
      </w:r>
      <w:r>
        <w:t>sijna rahna t</w:t>
      </w:r>
      <w:r w:rsidR="003D2305">
        <w:t>-</w:t>
      </w:r>
      <w:r>
        <w:t>taḥqīq he was taken into custody pending investigation</w:t>
      </w:r>
    </w:p>
    <w:p w:rsidR="00B14408" w:rsidRDefault="00FD180F" w:rsidP="00FD180F">
      <w:pPr>
        <w:pStyle w:val="libNormal"/>
      </w:pPr>
      <w:r w:rsidRPr="00B14408">
        <w:rPr>
          <w:rStyle w:val="libBold2Char"/>
          <w:rFonts w:hint="eastAsia"/>
          <w:rtl/>
        </w:rPr>
        <w:t>رهنية</w:t>
      </w:r>
      <w:r>
        <w:t xml:space="preserve"> rahnīya mortgage (deed)</w:t>
      </w:r>
    </w:p>
    <w:p w:rsidR="00B14408" w:rsidRDefault="00FD180F" w:rsidP="00FD180F">
      <w:pPr>
        <w:pStyle w:val="libNormal"/>
      </w:pPr>
      <w:r w:rsidRPr="00B14408">
        <w:rPr>
          <w:rStyle w:val="libBold2Char"/>
          <w:rFonts w:hint="eastAsia"/>
          <w:rtl/>
        </w:rPr>
        <w:t>رهين</w:t>
      </w:r>
      <w:r>
        <w:t xml:space="preserve"> rahīn pawned, mortgaged, pledged, given as security; held in pledge; security (</w:t>
      </w:r>
      <w:r>
        <w:rPr>
          <w:rtl/>
        </w:rPr>
        <w:t>ب</w:t>
      </w:r>
      <w:r>
        <w:t xml:space="preserve"> for); responsible (</w:t>
      </w:r>
      <w:r>
        <w:rPr>
          <w:rtl/>
        </w:rPr>
        <w:t>ب</w:t>
      </w:r>
      <w:r>
        <w:t xml:space="preserve"> for); subject (</w:t>
      </w:r>
      <w:r>
        <w:rPr>
          <w:rtl/>
        </w:rPr>
        <w:t>ب</w:t>
      </w:r>
      <w:r>
        <w:t xml:space="preserve"> to); (prep.) subject to, depending on </w:t>
      </w:r>
      <w:r w:rsidR="003D2305">
        <w:t>|</w:t>
      </w:r>
      <w:r>
        <w:t xml:space="preserve"> </w:t>
      </w:r>
      <w:r>
        <w:rPr>
          <w:rtl/>
        </w:rPr>
        <w:t>كان رهينه</w:t>
      </w:r>
      <w:r>
        <w:t xml:space="preserve"> (rahīnahū) to be under obligation to s.o.; to be dependent on s.o.</w:t>
      </w:r>
    </w:p>
    <w:p w:rsidR="00B14408" w:rsidRDefault="00FD180F" w:rsidP="00FD180F">
      <w:pPr>
        <w:pStyle w:val="libNormal"/>
      </w:pPr>
      <w:r w:rsidRPr="00B14408">
        <w:rPr>
          <w:rStyle w:val="libBold2Char"/>
          <w:rFonts w:hint="eastAsia"/>
          <w:rtl/>
        </w:rPr>
        <w:t>رهينة</w:t>
      </w:r>
      <w:r>
        <w:t xml:space="preserve"> rahīna pl. </w:t>
      </w:r>
      <w:r>
        <w:rPr>
          <w:rtl/>
        </w:rPr>
        <w:t>رهائن</w:t>
      </w:r>
      <w:r>
        <w:t xml:space="preserve"> rahā’in2 pawn, pledge, security; hostage; mortgage, hypothec</w:t>
      </w:r>
    </w:p>
    <w:p w:rsidR="00B14408" w:rsidRDefault="00FD180F" w:rsidP="00FD180F">
      <w:pPr>
        <w:pStyle w:val="libNormal"/>
      </w:pPr>
      <w:r w:rsidRPr="00B14408">
        <w:rPr>
          <w:rStyle w:val="libBold2Char"/>
          <w:rFonts w:hint="eastAsia"/>
          <w:rtl/>
        </w:rPr>
        <w:t>رهان</w:t>
      </w:r>
      <w:r>
        <w:t xml:space="preserve"> rihān bet, wager; competition, contest</w:t>
      </w:r>
    </w:p>
    <w:p w:rsidR="00B14408" w:rsidRDefault="00FD180F" w:rsidP="00FD180F">
      <w:pPr>
        <w:pStyle w:val="libNormal"/>
      </w:pPr>
      <w:r w:rsidRPr="00B14408">
        <w:rPr>
          <w:rStyle w:val="libBold2Char"/>
          <w:rFonts w:hint="eastAsia"/>
          <w:rtl/>
        </w:rPr>
        <w:t>مراهنة</w:t>
      </w:r>
      <w:r>
        <w:t xml:space="preserve"> murāhana pl. </w:t>
      </w:r>
      <w:r w:rsidR="003D2305">
        <w:t>-</w:t>
      </w:r>
      <w:r>
        <w:t>āt bet, wager</w:t>
      </w:r>
    </w:p>
    <w:p w:rsidR="00B14408" w:rsidRDefault="00FD180F" w:rsidP="00FD180F">
      <w:pPr>
        <w:pStyle w:val="libNormal"/>
      </w:pPr>
      <w:r w:rsidRPr="00B14408">
        <w:rPr>
          <w:rStyle w:val="libBold2Char"/>
          <w:rFonts w:hint="eastAsia"/>
          <w:rtl/>
        </w:rPr>
        <w:lastRenderedPageBreak/>
        <w:t>راهن</w:t>
      </w:r>
      <w:r>
        <w:t xml:space="preserve"> rāhin pledger, mortgagor; fixed, established, certain; lasting, permanent; current; present, actual </w:t>
      </w:r>
      <w:r w:rsidR="003D2305">
        <w:t>|</w:t>
      </w:r>
      <w:r>
        <w:rPr>
          <w:rtl/>
        </w:rPr>
        <w:t>الظروف الراهنة</w:t>
      </w:r>
      <w:r>
        <w:t xml:space="preserve"> present circumstances; </w:t>
      </w:r>
      <w:r>
        <w:rPr>
          <w:rtl/>
        </w:rPr>
        <w:t>الحالة الراهنة</w:t>
      </w:r>
      <w:r>
        <w:t xml:space="preserve"> the present condition; the status quo</w:t>
      </w:r>
    </w:p>
    <w:p w:rsidR="00B14408" w:rsidRDefault="00FD180F" w:rsidP="00FD180F">
      <w:pPr>
        <w:pStyle w:val="libNormal"/>
      </w:pPr>
      <w:r w:rsidRPr="00B14408">
        <w:rPr>
          <w:rStyle w:val="libBold2Char"/>
          <w:rFonts w:hint="eastAsia"/>
          <w:rtl/>
        </w:rPr>
        <w:t>مرهون</w:t>
      </w:r>
      <w:r>
        <w:t xml:space="preserve"> marhūn pawned, pledged, mortgaged, given as security; subject (</w:t>
      </w:r>
      <w:r>
        <w:rPr>
          <w:rtl/>
        </w:rPr>
        <w:t>ب</w:t>
      </w:r>
      <w:r>
        <w:t xml:space="preserve"> to) </w:t>
      </w:r>
      <w:r w:rsidR="003D2305">
        <w:t>|</w:t>
      </w:r>
      <w:r>
        <w:rPr>
          <w:rtl/>
        </w:rPr>
        <w:t>الأمور مرهونة بأوقاتها</w:t>
      </w:r>
      <w:r>
        <w:t xml:space="preserve"> (bi</w:t>
      </w:r>
      <w:r w:rsidR="003D2305">
        <w:t>-</w:t>
      </w:r>
      <w:r>
        <w:t>auqātihā) there is a time for everything</w:t>
      </w:r>
    </w:p>
    <w:p w:rsidR="00B14408" w:rsidRDefault="00FD180F" w:rsidP="00FD180F">
      <w:pPr>
        <w:pStyle w:val="libNormal"/>
      </w:pPr>
      <w:r w:rsidRPr="00B14408">
        <w:rPr>
          <w:rStyle w:val="libBold2Char"/>
          <w:rFonts w:hint="eastAsia"/>
          <w:rtl/>
        </w:rPr>
        <w:t>مرتهن</w:t>
      </w:r>
      <w:r>
        <w:t xml:space="preserve"> murtahan mortgagee, pledgee; pawnbroker</w:t>
      </w:r>
    </w:p>
    <w:p w:rsidR="00B14408" w:rsidRDefault="00FD180F" w:rsidP="00FD180F">
      <w:pPr>
        <w:pStyle w:val="libNormal"/>
      </w:pPr>
      <w:r w:rsidRPr="007F5296">
        <w:rPr>
          <w:rStyle w:val="libBold2Char"/>
        </w:rPr>
        <w:t>2</w:t>
      </w:r>
      <w:r w:rsidRPr="007F5296">
        <w:rPr>
          <w:rStyle w:val="libBold2Char"/>
          <w:rtl/>
        </w:rPr>
        <w:t>رها</w:t>
      </w:r>
      <w:r>
        <w:rPr>
          <w:rtl/>
        </w:rPr>
        <w:t xml:space="preserve"> (رهو</w:t>
      </w:r>
      <w:r>
        <w:t>) rahā u (rahw) to amble</w:t>
      </w:r>
    </w:p>
    <w:p w:rsidR="00B14408" w:rsidRDefault="00FD180F" w:rsidP="00FD180F">
      <w:pPr>
        <w:pStyle w:val="libNormal"/>
      </w:pPr>
      <w:r w:rsidRPr="00B14408">
        <w:rPr>
          <w:rStyle w:val="libBold2Char"/>
          <w:rFonts w:hint="eastAsia"/>
          <w:rtl/>
        </w:rPr>
        <w:t>رهو</w:t>
      </w:r>
      <w:r>
        <w:t xml:space="preserve"> rahw quiet, calm, peaceful, tranquil; stillness, calm, peace, tranquility; (pl. </w:t>
      </w:r>
      <w:r>
        <w:rPr>
          <w:rtl/>
        </w:rPr>
        <w:t>رهاء</w:t>
      </w:r>
      <w:r>
        <w:t xml:space="preserve"> rihā’) crane (zool.)</w:t>
      </w:r>
    </w:p>
    <w:p w:rsidR="00B14408" w:rsidRDefault="00FD180F" w:rsidP="00FD180F">
      <w:pPr>
        <w:pStyle w:val="libNormal"/>
      </w:pPr>
      <w:r w:rsidRPr="00B14408">
        <w:rPr>
          <w:rStyle w:val="libBold2Char"/>
          <w:rFonts w:hint="eastAsia"/>
          <w:rtl/>
        </w:rPr>
        <w:t>رهوان</w:t>
      </w:r>
      <w:r>
        <w:t xml:space="preserve"> rahwān ambler (horse); pal</w:t>
      </w:r>
      <w:r w:rsidR="003D2305">
        <w:t>-</w:t>
      </w:r>
      <w:r>
        <w:t>frey</w:t>
      </w:r>
    </w:p>
    <w:p w:rsidR="00B14408" w:rsidRDefault="00FD180F" w:rsidP="00FD180F">
      <w:pPr>
        <w:pStyle w:val="libNormal"/>
      </w:pPr>
      <w:r w:rsidRPr="007F5296">
        <w:rPr>
          <w:rStyle w:val="libBold2Char"/>
        </w:rPr>
        <w:t>2</w:t>
      </w:r>
      <w:r w:rsidRPr="007F5296">
        <w:rPr>
          <w:rStyle w:val="libBold2Char"/>
          <w:rtl/>
        </w:rPr>
        <w:t>الرهاء</w:t>
      </w:r>
      <w:r>
        <w:t xml:space="preserve"> ar</w:t>
      </w:r>
      <w:r w:rsidR="003D2305">
        <w:t>-</w:t>
      </w:r>
      <w:r>
        <w:t>ruhā’ the city of Urfa (Gr. Edessa)</w:t>
      </w:r>
    </w:p>
    <w:p w:rsidR="00B14408" w:rsidRDefault="00FD180F" w:rsidP="00FD180F">
      <w:pPr>
        <w:pStyle w:val="libNormal"/>
      </w:pPr>
      <w:r w:rsidRPr="00B14408">
        <w:rPr>
          <w:rStyle w:val="libBold2Char"/>
          <w:rFonts w:hint="eastAsia"/>
          <w:rtl/>
        </w:rPr>
        <w:t>رهون</w:t>
      </w:r>
      <w:r>
        <w:t xml:space="preserve"> rahwana and II tarahwana to amble (horse)</w:t>
      </w:r>
    </w:p>
    <w:p w:rsidR="00B14408" w:rsidRDefault="00FD180F" w:rsidP="00FD180F">
      <w:pPr>
        <w:pStyle w:val="libNormal"/>
      </w:pPr>
      <w:r w:rsidRPr="00B14408">
        <w:rPr>
          <w:rStyle w:val="libBold2Char"/>
          <w:rFonts w:hint="eastAsia"/>
          <w:rtl/>
        </w:rPr>
        <w:t>رهوان</w:t>
      </w:r>
      <w:r>
        <w:t xml:space="preserve"> see </w:t>
      </w:r>
      <w:r>
        <w:rPr>
          <w:rtl/>
        </w:rPr>
        <w:t>رهو</w:t>
      </w:r>
    </w:p>
    <w:p w:rsidR="00B14408" w:rsidRDefault="00FD180F" w:rsidP="00FD180F">
      <w:pPr>
        <w:pStyle w:val="libNormal"/>
      </w:pPr>
      <w:r w:rsidRPr="007F5296">
        <w:rPr>
          <w:rStyle w:val="libBold2Char"/>
        </w:rPr>
        <w:t>1</w:t>
      </w:r>
      <w:r w:rsidRPr="007F5296">
        <w:rPr>
          <w:rStyle w:val="libBold2Char"/>
          <w:rtl/>
        </w:rPr>
        <w:t>راب</w:t>
      </w:r>
      <w:r>
        <w:rPr>
          <w:rtl/>
        </w:rPr>
        <w:t xml:space="preserve"> (روب</w:t>
      </w:r>
      <w:r>
        <w:t>) rāba u (raub) to curdle (milk) II and IV to (cause to) curdle (</w:t>
      </w:r>
      <w:r>
        <w:rPr>
          <w:rtl/>
        </w:rPr>
        <w:t>هـ</w:t>
      </w:r>
      <w:r>
        <w:t xml:space="preserve"> milk)</w:t>
      </w:r>
    </w:p>
    <w:p w:rsidR="00B14408" w:rsidRDefault="00FD180F" w:rsidP="00FD180F">
      <w:pPr>
        <w:pStyle w:val="libNormal"/>
      </w:pPr>
      <w:r w:rsidRPr="00B14408">
        <w:rPr>
          <w:rStyle w:val="libBold2Char"/>
          <w:rFonts w:hint="eastAsia"/>
          <w:rtl/>
        </w:rPr>
        <w:t>روب</w:t>
      </w:r>
      <w:r>
        <w:t xml:space="preserve"> raub curdled milk, curds</w:t>
      </w:r>
    </w:p>
    <w:p w:rsidR="00B14408" w:rsidRDefault="00FD180F" w:rsidP="00FD180F">
      <w:pPr>
        <w:pStyle w:val="libNormal"/>
      </w:pPr>
      <w:r w:rsidRPr="00B14408">
        <w:rPr>
          <w:rStyle w:val="libBold2Char"/>
          <w:rFonts w:hint="eastAsia"/>
          <w:rtl/>
        </w:rPr>
        <w:t>رائب</w:t>
      </w:r>
      <w:r>
        <w:t xml:space="preserve"> rā’ib curdled (milk)</w:t>
      </w:r>
    </w:p>
    <w:p w:rsidR="00B14408" w:rsidRDefault="00FD180F" w:rsidP="00FD180F">
      <w:pPr>
        <w:pStyle w:val="libNormal"/>
      </w:pPr>
      <w:r w:rsidRPr="007F5296">
        <w:rPr>
          <w:rStyle w:val="libBold2Char"/>
        </w:rPr>
        <w:t>2</w:t>
      </w:r>
      <w:r w:rsidRPr="007F5296">
        <w:rPr>
          <w:rStyle w:val="libBold2Char"/>
          <w:rtl/>
        </w:rPr>
        <w:t>روب</w:t>
      </w:r>
      <w:r>
        <w:t xml:space="preserve"> (Fr. robe) rōb pl. </w:t>
      </w:r>
      <w:r>
        <w:rPr>
          <w:rtl/>
        </w:rPr>
        <w:t>ارواب</w:t>
      </w:r>
      <w:r>
        <w:t xml:space="preserve"> arwāb dressing gown</w:t>
      </w:r>
    </w:p>
    <w:p w:rsidR="00B14408" w:rsidRDefault="00FD180F" w:rsidP="00FD180F">
      <w:pPr>
        <w:pStyle w:val="libNormal"/>
      </w:pPr>
      <w:r w:rsidRPr="00B14408">
        <w:rPr>
          <w:rStyle w:val="libBold2Char"/>
          <w:rFonts w:hint="eastAsia"/>
          <w:rtl/>
        </w:rPr>
        <w:t>روبابيكا</w:t>
      </w:r>
      <w:r>
        <w:t xml:space="preserve"> (It. roba vecchia) rōbabēkiyā: </w:t>
      </w:r>
      <w:r>
        <w:rPr>
          <w:rtl/>
        </w:rPr>
        <w:t>بائع الروبابيكيا</w:t>
      </w:r>
      <w:r>
        <w:t xml:space="preserve"> junk dealer</w:t>
      </w:r>
    </w:p>
    <w:p w:rsidR="00B14408" w:rsidRDefault="00FD180F" w:rsidP="00FD180F">
      <w:pPr>
        <w:pStyle w:val="libNormal"/>
      </w:pPr>
      <w:r w:rsidRPr="00B14408">
        <w:rPr>
          <w:rStyle w:val="libBold2Char"/>
          <w:rFonts w:hint="eastAsia"/>
          <w:rtl/>
        </w:rPr>
        <w:t>روبصة</w:t>
      </w:r>
      <w:r>
        <w:t xml:space="preserve"> raubaṣa sleepwalking, somnambulism</w:t>
      </w:r>
    </w:p>
    <w:p w:rsidR="00B14408" w:rsidRDefault="00FD180F" w:rsidP="00FD180F">
      <w:pPr>
        <w:pStyle w:val="libNormal"/>
      </w:pPr>
      <w:r w:rsidRPr="00B14408">
        <w:rPr>
          <w:rStyle w:val="libBold2Char"/>
          <w:rFonts w:hint="eastAsia"/>
          <w:rtl/>
        </w:rPr>
        <w:t>تروبص</w:t>
      </w:r>
      <w:r>
        <w:t xml:space="preserve"> taraubuṣ sleepwalking, somnambulism</w:t>
      </w:r>
    </w:p>
    <w:p w:rsidR="00B14408" w:rsidRDefault="00FD180F" w:rsidP="00FD180F">
      <w:pPr>
        <w:pStyle w:val="libNormal"/>
      </w:pPr>
      <w:r w:rsidRPr="00B14408">
        <w:rPr>
          <w:rStyle w:val="libBold2Char"/>
          <w:rFonts w:hint="eastAsia"/>
          <w:rtl/>
        </w:rPr>
        <w:t>روبل</w:t>
      </w:r>
      <w:r>
        <w:t xml:space="preserve"> rūbel ruble</w:t>
      </w:r>
    </w:p>
    <w:p w:rsidR="00B14408" w:rsidRDefault="00FD180F" w:rsidP="00FD180F">
      <w:pPr>
        <w:pStyle w:val="libNormal"/>
      </w:pPr>
      <w:r w:rsidRPr="00B14408">
        <w:rPr>
          <w:rStyle w:val="libBold2Char"/>
          <w:rFonts w:hint="eastAsia"/>
          <w:rtl/>
        </w:rPr>
        <w:t>روبية</w:t>
      </w:r>
      <w:r>
        <w:t xml:space="preserve"> rūbīya pl. </w:t>
      </w:r>
      <w:r w:rsidR="003D2305">
        <w:t>-</w:t>
      </w:r>
      <w:r>
        <w:t>āt rupee</w:t>
      </w:r>
    </w:p>
    <w:p w:rsidR="00B14408" w:rsidRDefault="00FD180F" w:rsidP="00FD180F">
      <w:pPr>
        <w:pStyle w:val="libNormal"/>
      </w:pPr>
      <w:r w:rsidRPr="00B14408">
        <w:rPr>
          <w:rStyle w:val="libBold2Char"/>
          <w:rFonts w:hint="eastAsia"/>
          <w:rtl/>
        </w:rPr>
        <w:t>روتانية</w:t>
      </w:r>
      <w:r>
        <w:t xml:space="preserve"> rūtāniyā Ruthenia</w:t>
      </w:r>
    </w:p>
    <w:p w:rsidR="00B14408" w:rsidRDefault="00FD180F" w:rsidP="00FD180F">
      <w:pPr>
        <w:pStyle w:val="libNormal"/>
      </w:pPr>
      <w:r w:rsidRPr="00B14408">
        <w:rPr>
          <w:rStyle w:val="libBold2Char"/>
          <w:rFonts w:hint="eastAsia"/>
          <w:rtl/>
        </w:rPr>
        <w:t>راث</w:t>
      </w:r>
      <w:r>
        <w:rPr>
          <w:rtl/>
        </w:rPr>
        <w:t xml:space="preserve"> (روث</w:t>
      </w:r>
      <w:r>
        <w:t>) rāta u (raut) to drop dung</w:t>
      </w:r>
    </w:p>
    <w:p w:rsidR="00B14408" w:rsidRDefault="00FD180F" w:rsidP="00FD180F">
      <w:pPr>
        <w:pStyle w:val="libNormal"/>
      </w:pPr>
      <w:r w:rsidRPr="00B14408">
        <w:rPr>
          <w:rStyle w:val="libBold2Char"/>
          <w:rFonts w:hint="eastAsia"/>
          <w:rtl/>
        </w:rPr>
        <w:t>روث</w:t>
      </w:r>
      <w:r>
        <w:t xml:space="preserve"> raut (coll.; n. un. </w:t>
      </w:r>
      <w:r>
        <w:rPr>
          <w:rtl/>
        </w:rPr>
        <w:t>ة</w:t>
      </w:r>
      <w:r>
        <w:t xml:space="preserve">) pl. </w:t>
      </w:r>
      <w:r>
        <w:rPr>
          <w:rtl/>
        </w:rPr>
        <w:t>ارواث</w:t>
      </w:r>
      <w:r>
        <w:t xml:space="preserve"> arwāt dung, dropping (of horse, camel, and the like)</w:t>
      </w:r>
    </w:p>
    <w:p w:rsidR="00B14408" w:rsidRDefault="00FD180F" w:rsidP="00FD180F">
      <w:pPr>
        <w:pStyle w:val="libNormal"/>
      </w:pPr>
      <w:r w:rsidRPr="007F5296">
        <w:rPr>
          <w:rStyle w:val="libBold2Char"/>
        </w:rPr>
        <w:t>1</w:t>
      </w:r>
      <w:r w:rsidRPr="007F5296">
        <w:rPr>
          <w:rStyle w:val="libBold2Char"/>
          <w:rtl/>
        </w:rPr>
        <w:t>راج</w:t>
      </w:r>
      <w:r>
        <w:rPr>
          <w:rtl/>
        </w:rPr>
        <w:t xml:space="preserve"> (روج</w:t>
      </w:r>
      <w:r>
        <w:t>) rāja u (</w:t>
      </w:r>
      <w:r>
        <w:rPr>
          <w:rtl/>
        </w:rPr>
        <w:t>رواج</w:t>
      </w:r>
      <w:r>
        <w:t xml:space="preserve"> rawāj) to be spread, circulate, be current; to find a good market, sell well, be in demand (merchandise); to be or become brisk, pick up (market); to be at band, be available (</w:t>
      </w:r>
      <w:r>
        <w:rPr>
          <w:rtl/>
        </w:rPr>
        <w:t>ل</w:t>
      </w:r>
      <w:r>
        <w:t xml:space="preserve"> for s.o.) II to spread (</w:t>
      </w:r>
      <w:r>
        <w:rPr>
          <w:rtl/>
        </w:rPr>
        <w:t>هـ</w:t>
      </w:r>
      <w:r>
        <w:t xml:space="preserve"> </w:t>
      </w:r>
      <w:r>
        <w:lastRenderedPageBreak/>
        <w:t>rumors, news, etc.), circulate, put into circulation (</w:t>
      </w:r>
      <w:r>
        <w:rPr>
          <w:rtl/>
        </w:rPr>
        <w:t>هـ</w:t>
      </w:r>
      <w:r>
        <w:t xml:space="preserve"> s.th.; currency, rumors, news, etc.); to push the sale (</w:t>
      </w:r>
      <w:r>
        <w:rPr>
          <w:rtl/>
        </w:rPr>
        <w:t>هـ</w:t>
      </w:r>
      <w:r>
        <w:t xml:space="preserve"> of s.th.), open a market (</w:t>
      </w:r>
      <w:r>
        <w:rPr>
          <w:rtl/>
        </w:rPr>
        <w:t>هـ</w:t>
      </w:r>
      <w:r>
        <w:t xml:space="preserve"> for an article); to sell, bring on the market (</w:t>
      </w:r>
      <w:r>
        <w:rPr>
          <w:rtl/>
        </w:rPr>
        <w:t>هـ</w:t>
      </w:r>
      <w:r>
        <w:t xml:space="preserve"> an article); to promote, further (</w:t>
      </w:r>
      <w:r>
        <w:rPr>
          <w:rtl/>
        </w:rPr>
        <w:t>هـ, ل</w:t>
      </w:r>
      <w:r>
        <w:t xml:space="preserve"> s.th.); to make propaganda (</w:t>
      </w:r>
      <w:r>
        <w:rPr>
          <w:rtl/>
        </w:rPr>
        <w:t>ل</w:t>
      </w:r>
      <w:r>
        <w:t xml:space="preserve"> for), propagate (</w:t>
      </w:r>
      <w:r>
        <w:rPr>
          <w:rtl/>
        </w:rPr>
        <w:t>ل</w:t>
      </w:r>
      <w:r>
        <w:t xml:space="preserve"> s.th.)</w:t>
      </w:r>
    </w:p>
    <w:p w:rsidR="00B14408" w:rsidRDefault="00FD180F" w:rsidP="00FD180F">
      <w:pPr>
        <w:pStyle w:val="libNormal"/>
      </w:pPr>
      <w:r w:rsidRPr="00B14408">
        <w:rPr>
          <w:rStyle w:val="libBold2Char"/>
          <w:rFonts w:hint="eastAsia"/>
          <w:rtl/>
        </w:rPr>
        <w:t>رواج</w:t>
      </w:r>
      <w:r>
        <w:t xml:space="preserve"> rawāj circulation; marketability, salability; sales</w:t>
      </w:r>
    </w:p>
    <w:p w:rsidR="00B14408" w:rsidRDefault="00FD180F" w:rsidP="00FD180F">
      <w:pPr>
        <w:pStyle w:val="libNormal"/>
      </w:pPr>
      <w:r w:rsidRPr="00B14408">
        <w:rPr>
          <w:rStyle w:val="libBold2Char"/>
          <w:rFonts w:hint="eastAsia"/>
          <w:rtl/>
        </w:rPr>
        <w:t>اروج</w:t>
      </w:r>
      <w:r>
        <w:t xml:space="preserve"> arwaj2 more widespread, more common; better selling</w:t>
      </w:r>
    </w:p>
    <w:p w:rsidR="00B14408" w:rsidRDefault="00FD180F" w:rsidP="00FD180F">
      <w:pPr>
        <w:pStyle w:val="libNormal"/>
      </w:pPr>
      <w:r w:rsidRPr="00B14408">
        <w:rPr>
          <w:rStyle w:val="libBold2Char"/>
          <w:rFonts w:hint="eastAsia"/>
          <w:rtl/>
        </w:rPr>
        <w:t>ترويح</w:t>
      </w:r>
      <w:r>
        <w:t xml:space="preserve"> tarwīj spreading, propagation, circulation; sale, distribution (of an article of commerce); promotion, furtherance</w:t>
      </w:r>
    </w:p>
    <w:p w:rsidR="00B14408" w:rsidRDefault="00FD180F" w:rsidP="00FD180F">
      <w:pPr>
        <w:pStyle w:val="libNormal"/>
      </w:pPr>
      <w:r w:rsidRPr="00B14408">
        <w:rPr>
          <w:rStyle w:val="libBold2Char"/>
          <w:rFonts w:hint="eastAsia"/>
          <w:rtl/>
        </w:rPr>
        <w:t>رائح</w:t>
      </w:r>
      <w:r>
        <w:t xml:space="preserve"> rā’ij circulating, current; universal, widespread, common; salable, marketable, in demand, selling well (merchandise); brisk (business market)</w:t>
      </w:r>
    </w:p>
    <w:p w:rsidR="00B14408" w:rsidRDefault="00FD180F" w:rsidP="00FD180F">
      <w:pPr>
        <w:pStyle w:val="libNormal"/>
      </w:pPr>
      <w:r w:rsidRPr="007F5296">
        <w:rPr>
          <w:rStyle w:val="libBold2Char"/>
        </w:rPr>
        <w:t>2</w:t>
      </w:r>
      <w:r w:rsidRPr="007F5296">
        <w:rPr>
          <w:rStyle w:val="libBold2Char"/>
          <w:rtl/>
        </w:rPr>
        <w:t>روج</w:t>
      </w:r>
      <w:r>
        <w:t xml:space="preserve"> (Fr.) rūž rouge</w:t>
      </w:r>
    </w:p>
    <w:p w:rsidR="00B14408" w:rsidRDefault="00FD180F" w:rsidP="00FD180F">
      <w:pPr>
        <w:pStyle w:val="libNormal"/>
      </w:pPr>
      <w:r w:rsidRPr="00B14408">
        <w:rPr>
          <w:rStyle w:val="libBold2Char"/>
          <w:rFonts w:hint="eastAsia"/>
          <w:rtl/>
        </w:rPr>
        <w:t>روح</w:t>
      </w:r>
      <w:r>
        <w:t xml:space="preserve">) and </w:t>
      </w:r>
      <w:r>
        <w:rPr>
          <w:rtl/>
        </w:rPr>
        <w:t>ريح) راح</w:t>
      </w:r>
      <w:r>
        <w:t xml:space="preserve"> rāḥa u (</w:t>
      </w:r>
      <w:r>
        <w:rPr>
          <w:rtl/>
        </w:rPr>
        <w:t>رواح</w:t>
      </w:r>
      <w:r>
        <w:t xml:space="preserve"> rawāḥ) to go away, leave, go; (with foll. imperf.) to begin, set out to do II rawwaḥa to fan (air); to refresh, animate, revive (</w:t>
      </w:r>
      <w:r>
        <w:rPr>
          <w:rtl/>
        </w:rPr>
        <w:t>هـ</w:t>
      </w:r>
      <w:r>
        <w:t xml:space="preserve"> the heart, the spirits); </w:t>
      </w:r>
      <w:r w:rsidR="003D2305">
        <w:t>--</w:t>
      </w:r>
      <w:r>
        <w:t xml:space="preserve"> rayyaḥa to give (</w:t>
      </w:r>
      <w:r>
        <w:rPr>
          <w:rtl/>
        </w:rPr>
        <w:t>ه</w:t>
      </w:r>
      <w:r>
        <w:t xml:space="preserve"> s.o.) rest, make (</w:t>
      </w:r>
      <w:r>
        <w:rPr>
          <w:rtl/>
        </w:rPr>
        <w:t>ه</w:t>
      </w:r>
      <w:r>
        <w:t xml:space="preserve"> s.o.) relax, make (</w:t>
      </w:r>
      <w:r>
        <w:rPr>
          <w:rtl/>
        </w:rPr>
        <w:t>ه</w:t>
      </w:r>
      <w:r>
        <w:t xml:space="preserve"> s.o.) comfortable, provide rest and recreation (</w:t>
      </w:r>
      <w:r>
        <w:rPr>
          <w:rtl/>
        </w:rPr>
        <w:t>ه</w:t>
      </w:r>
      <w:r>
        <w:t xml:space="preserve"> for s.o.); to rest (</w:t>
      </w:r>
      <w:r>
        <w:rPr>
          <w:rtl/>
        </w:rPr>
        <w:t>هـ</w:t>
      </w:r>
      <w:r>
        <w:t xml:space="preserve"> e.g., </w:t>
      </w:r>
      <w:r>
        <w:rPr>
          <w:rtl/>
        </w:rPr>
        <w:t>عينيه</w:t>
      </w:r>
      <w:r>
        <w:t xml:space="preserve"> one’s eyes) </w:t>
      </w:r>
      <w:r w:rsidR="003D2305">
        <w:t>|</w:t>
      </w:r>
      <w:r>
        <w:rPr>
          <w:rtl/>
        </w:rPr>
        <w:t>روح عن نفسه</w:t>
      </w:r>
      <w:r>
        <w:t xml:space="preserve"> to find recreation, relax, amuse o.s. III to go in the evening (</w:t>
      </w:r>
      <w:r>
        <w:rPr>
          <w:rtl/>
        </w:rPr>
        <w:t>ه</w:t>
      </w:r>
      <w:r>
        <w:t xml:space="preserve"> to s.o.); to alternate, vary (</w:t>
      </w:r>
      <w:r>
        <w:rPr>
          <w:rtl/>
        </w:rPr>
        <w:t>بين</w:t>
      </w:r>
      <w:r>
        <w:t xml:space="preserve"> between two things) IV </w:t>
      </w:r>
      <w:r>
        <w:rPr>
          <w:rtl/>
        </w:rPr>
        <w:t>اروح</w:t>
      </w:r>
      <w:r>
        <w:t xml:space="preserve"> arwaḥa to stink, smell bad; </w:t>
      </w:r>
      <w:r w:rsidR="003D2305">
        <w:t>--</w:t>
      </w:r>
      <w:r>
        <w:t xml:space="preserve"> </w:t>
      </w:r>
      <w:r>
        <w:rPr>
          <w:rtl/>
        </w:rPr>
        <w:t>اراح</w:t>
      </w:r>
      <w:r>
        <w:t xml:space="preserve"> arāḥa to give (</w:t>
      </w:r>
      <w:r>
        <w:rPr>
          <w:rtl/>
        </w:rPr>
        <w:t>ه</w:t>
      </w:r>
      <w:r>
        <w:t xml:space="preserve"> s.o.) rest, let (</w:t>
      </w:r>
      <w:r>
        <w:rPr>
          <w:rtl/>
        </w:rPr>
        <w:t>هـ</w:t>
      </w:r>
      <w:r>
        <w:t xml:space="preserve"> s.th.) rest; to deliver, release (</w:t>
      </w:r>
      <w:r>
        <w:rPr>
          <w:rtl/>
        </w:rPr>
        <w:t>من ه</w:t>
      </w:r>
      <w:r>
        <w:t xml:space="preserve"> s.o. from); to put (</w:t>
      </w:r>
      <w:r>
        <w:rPr>
          <w:rtl/>
        </w:rPr>
        <w:t>ه</w:t>
      </w:r>
      <w:r>
        <w:t xml:space="preserve"> s.o.) at ease, soothe (</w:t>
      </w:r>
      <w:r>
        <w:rPr>
          <w:rtl/>
        </w:rPr>
        <w:t>هـ</w:t>
      </w:r>
      <w:r>
        <w:t xml:space="preserve"> the heart, or the like); to relieve, free (</w:t>
      </w:r>
      <w:r>
        <w:rPr>
          <w:rtl/>
        </w:rPr>
        <w:t>ه</w:t>
      </w:r>
      <w:r>
        <w:t xml:space="preserve"> s.o., </w:t>
      </w:r>
      <w:r>
        <w:rPr>
          <w:rtl/>
        </w:rPr>
        <w:t>من</w:t>
      </w:r>
      <w:r>
        <w:t xml:space="preserve"> of), ease (</w:t>
      </w:r>
      <w:r>
        <w:rPr>
          <w:rtl/>
        </w:rPr>
        <w:t>من ه</w:t>
      </w:r>
      <w:r>
        <w:t xml:space="preserve"> for s.o. s.th.); to do (</w:t>
      </w:r>
      <w:r>
        <w:rPr>
          <w:rtl/>
        </w:rPr>
        <w:t>ه</w:t>
      </w:r>
      <w:r>
        <w:t xml:space="preserve"> s.o.) a good turn, gladden (</w:t>
      </w:r>
      <w:r>
        <w:rPr>
          <w:rtl/>
        </w:rPr>
        <w:t>ب ه</w:t>
      </w:r>
      <w:r>
        <w:t xml:space="preserve"> s.o. with), make (</w:t>
      </w:r>
      <w:r>
        <w:rPr>
          <w:rtl/>
        </w:rPr>
        <w:t>ه</w:t>
      </w:r>
      <w:r>
        <w:t xml:space="preserve"> s.o.) happy (</w:t>
      </w:r>
      <w:r>
        <w:rPr>
          <w:rtl/>
        </w:rPr>
        <w:t>ب</w:t>
      </w:r>
      <w:r>
        <w:t xml:space="preserve"> by) </w:t>
      </w:r>
      <w:r w:rsidR="003D2305">
        <w:t>|</w:t>
      </w:r>
      <w:r>
        <w:rPr>
          <w:rtl/>
        </w:rPr>
        <w:t>اراح نفسه من</w:t>
      </w:r>
      <w:r>
        <w:t xml:space="preserve"> (nafsahū) to find recreation from, relax from V to fan o.s. (</w:t>
      </w:r>
      <w:r>
        <w:rPr>
          <w:rtl/>
        </w:rPr>
        <w:t>بالمروحة</w:t>
      </w:r>
      <w:r>
        <w:t xml:space="preserve"> bi</w:t>
      </w:r>
      <w:r w:rsidR="003D2305">
        <w:t>-</w:t>
      </w:r>
      <w:r>
        <w:t>l</w:t>
      </w:r>
      <w:r w:rsidR="003D2305">
        <w:t>-</w:t>
      </w:r>
      <w:r>
        <w:t>mirwaḥa with the fan) VI to fluctuate, alternate, vary (</w:t>
      </w:r>
      <w:r>
        <w:rPr>
          <w:rtl/>
        </w:rPr>
        <w:t>بين</w:t>
      </w:r>
      <w:r>
        <w:t xml:space="preserve"> between; esp. with two figures following); to intervene, lie (</w:t>
      </w:r>
      <w:r>
        <w:rPr>
          <w:rtl/>
        </w:rPr>
        <w:t>بين</w:t>
      </w:r>
      <w:r>
        <w:t xml:space="preserve"> between two events) VIII to find rest (</w:t>
      </w:r>
      <w:r>
        <w:rPr>
          <w:rtl/>
        </w:rPr>
        <w:t>من</w:t>
      </w:r>
      <w:r>
        <w:t xml:space="preserve"> from); to rest, relax, find recreation; to be satisfied, be pleased (</w:t>
      </w:r>
      <w:r>
        <w:rPr>
          <w:rtl/>
        </w:rPr>
        <w:t>الى</w:t>
      </w:r>
      <w:r>
        <w:t xml:space="preserve"> with s.th.), agree, consent (</w:t>
      </w:r>
      <w:r>
        <w:rPr>
          <w:rtl/>
        </w:rPr>
        <w:t>الى</w:t>
      </w:r>
      <w:r>
        <w:t xml:space="preserve"> to s.th.); to like (</w:t>
      </w:r>
      <w:r>
        <w:rPr>
          <w:rtl/>
        </w:rPr>
        <w:t>ل</w:t>
      </w:r>
      <w:r>
        <w:t xml:space="preserve"> or </w:t>
      </w:r>
      <w:r>
        <w:rPr>
          <w:rtl/>
        </w:rPr>
        <w:t>الى</w:t>
      </w:r>
      <w:r>
        <w:t xml:space="preserve"> s.th.), be happy, be glad (</w:t>
      </w:r>
      <w:r>
        <w:rPr>
          <w:rtl/>
        </w:rPr>
        <w:t>ل</w:t>
      </w:r>
      <w:r>
        <w:t xml:space="preserve"> or </w:t>
      </w:r>
      <w:r>
        <w:rPr>
          <w:rtl/>
        </w:rPr>
        <w:t>الى</w:t>
      </w:r>
      <w:r>
        <w:t xml:space="preserve"> about s.th.) </w:t>
      </w:r>
      <w:r w:rsidR="003D2305">
        <w:t>|</w:t>
      </w:r>
      <w:r>
        <w:rPr>
          <w:rtl/>
        </w:rPr>
        <w:t>ارتاح للمعروف</w:t>
      </w:r>
      <w:r>
        <w:t xml:space="preserve"> to be happy to be of service, like doing favors X </w:t>
      </w:r>
      <w:r>
        <w:rPr>
          <w:rtl/>
        </w:rPr>
        <w:t>استروح</w:t>
      </w:r>
      <w:r>
        <w:t xml:space="preserve"> to inhale air, breathe; to smell, sniff (</w:t>
      </w:r>
      <w:r>
        <w:rPr>
          <w:rtl/>
        </w:rPr>
        <w:t>هـ</w:t>
      </w:r>
      <w:r>
        <w:t xml:space="preserve"> s.th.); to be refreshed (</w:t>
      </w:r>
      <w:r>
        <w:rPr>
          <w:rtl/>
        </w:rPr>
        <w:t>الى</w:t>
      </w:r>
      <w:r>
        <w:t xml:space="preserve"> by or with s.th.); </w:t>
      </w:r>
      <w:r w:rsidR="003D2305">
        <w:t>--</w:t>
      </w:r>
      <w:r>
        <w:t xml:space="preserve"> </w:t>
      </w:r>
      <w:r>
        <w:rPr>
          <w:rtl/>
        </w:rPr>
        <w:t>استراح</w:t>
      </w:r>
      <w:r>
        <w:t xml:space="preserve"> to be calm; to become </w:t>
      </w:r>
      <w:r>
        <w:lastRenderedPageBreak/>
        <w:t>calm; to find rest; to take a rest, have a break; to be refreshed (</w:t>
      </w:r>
      <w:r>
        <w:rPr>
          <w:rtl/>
        </w:rPr>
        <w:t>الى</w:t>
      </w:r>
      <w:r>
        <w:t xml:space="preserve"> by or with s.th.); to rest, relax (</w:t>
      </w:r>
      <w:r>
        <w:rPr>
          <w:rtl/>
        </w:rPr>
        <w:t>من</w:t>
      </w:r>
      <w:r>
        <w:t xml:space="preserve"> from); to be delivered, be saved (</w:t>
      </w:r>
      <w:r>
        <w:rPr>
          <w:rtl/>
        </w:rPr>
        <w:t>من</w:t>
      </w:r>
      <w:r>
        <w:t xml:space="preserve"> from), be relieved (</w:t>
      </w:r>
      <w:r>
        <w:rPr>
          <w:rtl/>
        </w:rPr>
        <w:t>من</w:t>
      </w:r>
      <w:r>
        <w:t xml:space="preserve"> of); to calm down, relax; to rely (</w:t>
      </w:r>
      <w:r>
        <w:rPr>
          <w:rtl/>
        </w:rPr>
        <w:t>الى</w:t>
      </w:r>
      <w:r>
        <w:t xml:space="preserve"> on); to be happy, be glad (</w:t>
      </w:r>
      <w:r>
        <w:rPr>
          <w:rtl/>
        </w:rPr>
        <w:t>الى</w:t>
      </w:r>
      <w:r>
        <w:t xml:space="preserve"> about), be pleased (</w:t>
      </w:r>
      <w:r>
        <w:rPr>
          <w:rtl/>
        </w:rPr>
        <w:t>الى</w:t>
      </w:r>
      <w:r>
        <w:t xml:space="preserve"> with)</w:t>
      </w:r>
    </w:p>
    <w:p w:rsidR="00B14408" w:rsidRDefault="00FD180F" w:rsidP="00FD180F">
      <w:pPr>
        <w:pStyle w:val="libNormal"/>
      </w:pPr>
      <w:r w:rsidRPr="00B14408">
        <w:rPr>
          <w:rStyle w:val="libBold2Char"/>
          <w:rFonts w:hint="eastAsia"/>
          <w:rtl/>
        </w:rPr>
        <w:t>راح</w:t>
      </w:r>
      <w:r>
        <w:t xml:space="preserve"> rāḥ wine</w:t>
      </w:r>
    </w:p>
    <w:p w:rsidR="00B14408" w:rsidRDefault="00FD180F" w:rsidP="00FD180F">
      <w:pPr>
        <w:pStyle w:val="libNormal"/>
      </w:pPr>
      <w:r w:rsidRPr="00B14408">
        <w:rPr>
          <w:rStyle w:val="libBold2Char"/>
          <w:rFonts w:hint="eastAsia"/>
          <w:rtl/>
        </w:rPr>
        <w:t>ريح</w:t>
      </w:r>
      <w:r>
        <w:t xml:space="preserve"> rīḥ f. (occasionally m.) pl. </w:t>
      </w:r>
      <w:r>
        <w:rPr>
          <w:rtl/>
        </w:rPr>
        <w:t>رياح</w:t>
      </w:r>
      <w:r>
        <w:t xml:space="preserve"> riyāḥ, </w:t>
      </w:r>
      <w:r>
        <w:rPr>
          <w:rtl/>
        </w:rPr>
        <w:t>ارواح</w:t>
      </w:r>
      <w:r>
        <w:t xml:space="preserve"> arwāḥ, </w:t>
      </w:r>
      <w:r>
        <w:rPr>
          <w:rtl/>
        </w:rPr>
        <w:t>ارياح</w:t>
      </w:r>
      <w:r>
        <w:t xml:space="preserve"> aryāḥ wind; fart; smell, odor </w:t>
      </w:r>
      <w:r w:rsidR="003D2305">
        <w:t>|</w:t>
      </w:r>
      <w:r>
        <w:t xml:space="preserve"> </w:t>
      </w:r>
      <w:r>
        <w:rPr>
          <w:rtl/>
        </w:rPr>
        <w:t>ابو رياح</w:t>
      </w:r>
      <w:r>
        <w:t xml:space="preserve"> abū r. weather vane; scarecrow; </w:t>
      </w:r>
      <w:r>
        <w:rPr>
          <w:rtl/>
        </w:rPr>
        <w:t>سكنت ريحه</w:t>
      </w:r>
      <w:r>
        <w:t xml:space="preserve"> sakanat rīḥuhū to expire, become obsolete, fall into oblivion; </w:t>
      </w:r>
      <w:r>
        <w:rPr>
          <w:rtl/>
        </w:rPr>
        <w:t>هبت ريحه</w:t>
      </w:r>
      <w:r>
        <w:t xml:space="preserve"> habbat rīḥuhū   he was in clover, he was in luck’s way; </w:t>
      </w:r>
      <w:r>
        <w:rPr>
          <w:rtl/>
        </w:rPr>
        <w:t>ذهب مع الريح</w:t>
      </w:r>
      <w:r>
        <w:t xml:space="preserve"> to go with the wind, vanish</w:t>
      </w:r>
    </w:p>
    <w:p w:rsidR="00B14408" w:rsidRDefault="00FD180F" w:rsidP="00FD180F">
      <w:pPr>
        <w:pStyle w:val="libNormal"/>
      </w:pPr>
      <w:r w:rsidRPr="00B14408">
        <w:rPr>
          <w:rStyle w:val="libBold2Char"/>
          <w:rFonts w:hint="eastAsia"/>
          <w:rtl/>
        </w:rPr>
        <w:t>ريح</w:t>
      </w:r>
      <w:r>
        <w:t xml:space="preserve"> rayyiḥ windy</w:t>
      </w:r>
    </w:p>
    <w:p w:rsidR="00B14408" w:rsidRDefault="00FD180F" w:rsidP="00FD180F">
      <w:pPr>
        <w:pStyle w:val="libNormal"/>
      </w:pPr>
      <w:r w:rsidRPr="00B14408">
        <w:rPr>
          <w:rStyle w:val="libBold2Char"/>
          <w:rFonts w:hint="eastAsia"/>
          <w:rtl/>
        </w:rPr>
        <w:t>روح</w:t>
      </w:r>
      <w:r>
        <w:t xml:space="preserve"> m. and f., pl. </w:t>
      </w:r>
      <w:r>
        <w:rPr>
          <w:rtl/>
        </w:rPr>
        <w:t>ارواح</w:t>
      </w:r>
      <w:r>
        <w:t xml:space="preserve"> arwāḥ breath of life, soul; spirit (in all senses); gun barrel </w:t>
      </w:r>
      <w:r w:rsidR="003D2305">
        <w:t>|</w:t>
      </w:r>
      <w:r>
        <w:rPr>
          <w:rtl/>
        </w:rPr>
        <w:t>روح القدس</w:t>
      </w:r>
      <w:r>
        <w:t xml:space="preserve"> r. al.quds (qudus), also </w:t>
      </w:r>
      <w:r>
        <w:rPr>
          <w:rtl/>
        </w:rPr>
        <w:t>الروح القدس</w:t>
      </w:r>
      <w:r>
        <w:t xml:space="preserve"> the Holy Ghost; </w:t>
      </w:r>
      <w:r>
        <w:rPr>
          <w:rtl/>
        </w:rPr>
        <w:t>لا روح فيه</w:t>
      </w:r>
      <w:r>
        <w:t xml:space="preserve"> (rūḥa) spiritless, insipid, inane; </w:t>
      </w:r>
      <w:r>
        <w:rPr>
          <w:rtl/>
        </w:rPr>
        <w:t>خفيف الروح</w:t>
      </w:r>
      <w:r>
        <w:t xml:space="preserve"> likable, amiable, charming; </w:t>
      </w:r>
      <w:r>
        <w:rPr>
          <w:rtl/>
        </w:rPr>
        <w:t>ثقيل الروح</w:t>
      </w:r>
      <w:r>
        <w:t xml:space="preserve"> dull, boring, unpleasant (person); </w:t>
      </w:r>
      <w:r>
        <w:rPr>
          <w:rtl/>
        </w:rPr>
        <w:t>طويل الروح</w:t>
      </w:r>
      <w:r>
        <w:t xml:space="preserve"> long</w:t>
      </w:r>
      <w:r w:rsidR="003D2305">
        <w:t>-</w:t>
      </w:r>
      <w:r>
        <w:t xml:space="preserve">suffering, patient; </w:t>
      </w:r>
      <w:r>
        <w:rPr>
          <w:rtl/>
        </w:rPr>
        <w:t>حرصا على الروح</w:t>
      </w:r>
      <w:r>
        <w:t xml:space="preserve"> (ḥirṣan) dangerâ (on warning signs)</w:t>
      </w:r>
    </w:p>
    <w:p w:rsidR="00B14408" w:rsidRDefault="00FD180F" w:rsidP="00FD180F">
      <w:pPr>
        <w:pStyle w:val="libNormal"/>
      </w:pPr>
      <w:r w:rsidRPr="00B14408">
        <w:rPr>
          <w:rStyle w:val="libBold2Char"/>
          <w:rFonts w:hint="eastAsia"/>
          <w:rtl/>
        </w:rPr>
        <w:t>روحي</w:t>
      </w:r>
      <w:r>
        <w:t xml:space="preserve"> rūḥī spirituous; spiritual; pl. </w:t>
      </w:r>
      <w:r w:rsidR="003D2305">
        <w:t>-</w:t>
      </w:r>
      <w:r>
        <w:t xml:space="preserve">āt spiritual things </w:t>
      </w:r>
      <w:r w:rsidR="003D2305">
        <w:t>|</w:t>
      </w:r>
      <w:r>
        <w:rPr>
          <w:rtl/>
        </w:rPr>
        <w:t>حالة روحية</w:t>
      </w:r>
      <w:r>
        <w:t xml:space="preserve"> state (or frame) of mind; </w:t>
      </w:r>
      <w:r>
        <w:rPr>
          <w:rtl/>
        </w:rPr>
        <w:t>مشروبات روحية</w:t>
      </w:r>
      <w:r>
        <w:t xml:space="preserve"> alcoholic beverages, spirits</w:t>
      </w:r>
    </w:p>
    <w:p w:rsidR="00B14408" w:rsidRDefault="00FD180F" w:rsidP="00FD180F">
      <w:pPr>
        <w:pStyle w:val="libNormal"/>
      </w:pPr>
      <w:r w:rsidRPr="00B14408">
        <w:rPr>
          <w:rStyle w:val="libBold2Char"/>
          <w:rFonts w:hint="eastAsia"/>
          <w:rtl/>
        </w:rPr>
        <w:t>روح</w:t>
      </w:r>
      <w:r>
        <w:t xml:space="preserve"> rauḥ refreshment</w:t>
      </w:r>
    </w:p>
    <w:p w:rsidR="00B14408" w:rsidRDefault="00FD180F" w:rsidP="00FD180F">
      <w:pPr>
        <w:pStyle w:val="libNormal"/>
      </w:pPr>
      <w:r w:rsidRPr="00B14408">
        <w:rPr>
          <w:rStyle w:val="libBold2Char"/>
          <w:rFonts w:hint="eastAsia"/>
          <w:rtl/>
        </w:rPr>
        <w:t>روحة</w:t>
      </w:r>
      <w:r>
        <w:t xml:space="preserve"> rauḥa pl. </w:t>
      </w:r>
      <w:r w:rsidR="003D2305">
        <w:t>-</w:t>
      </w:r>
      <w:r>
        <w:t>āt journey or errand in the evening</w:t>
      </w:r>
    </w:p>
    <w:p w:rsidR="00B14408" w:rsidRDefault="00FD180F" w:rsidP="00FD180F">
      <w:pPr>
        <w:pStyle w:val="libNormal"/>
      </w:pPr>
      <w:r w:rsidRPr="00B14408">
        <w:rPr>
          <w:rStyle w:val="libBold2Char"/>
          <w:rFonts w:hint="eastAsia"/>
          <w:rtl/>
        </w:rPr>
        <w:t>راحة</w:t>
      </w:r>
      <w:r>
        <w:t xml:space="preserve"> rāḥa rest, repose; recreation; ease, leisure; vacation; comfort; (pl. </w:t>
      </w:r>
      <w:r w:rsidR="003D2305">
        <w:t>-</w:t>
      </w:r>
      <w:r>
        <w:t xml:space="preserve">āt, </w:t>
      </w:r>
      <w:r>
        <w:rPr>
          <w:rtl/>
        </w:rPr>
        <w:t>راح</w:t>
      </w:r>
      <w:r>
        <w:t xml:space="preserve"> rāḥ) palm of the hand, hand </w:t>
      </w:r>
      <w:r w:rsidR="003D2305">
        <w:t>|</w:t>
      </w:r>
      <w:r>
        <w:t xml:space="preserve"> </w:t>
      </w:r>
      <w:r>
        <w:rPr>
          <w:rtl/>
        </w:rPr>
        <w:t>بالراحة</w:t>
      </w:r>
      <w:r>
        <w:t xml:space="preserve"> leisurely, gently, slowly, at one’s ease; </w:t>
      </w:r>
      <w:r>
        <w:rPr>
          <w:rtl/>
        </w:rPr>
        <w:t>بكل راحة</w:t>
      </w:r>
      <w:r>
        <w:t xml:space="preserve"> unhurriedly, leisurely; easily, with ease; </w:t>
      </w:r>
      <w:r>
        <w:rPr>
          <w:rtl/>
        </w:rPr>
        <w:t>بيت الراحة</w:t>
      </w:r>
      <w:r>
        <w:t xml:space="preserve"> bait ar</w:t>
      </w:r>
      <w:r w:rsidR="003D2305">
        <w:t>-</w:t>
      </w:r>
      <w:r>
        <w:t xml:space="preserve">r. water closet, toilet; </w:t>
      </w:r>
      <w:r>
        <w:rPr>
          <w:rtl/>
        </w:rPr>
        <w:t>اسباب الراحة</w:t>
      </w:r>
      <w:r>
        <w:t xml:space="preserve"> luxury; </w:t>
      </w:r>
      <w:r>
        <w:rPr>
          <w:rtl/>
        </w:rPr>
        <w:t>معدات الراحة</w:t>
      </w:r>
      <w:r>
        <w:t xml:space="preserve"> mu‘iddāt ar</w:t>
      </w:r>
      <w:r w:rsidR="003D2305">
        <w:t>-</w:t>
      </w:r>
      <w:r>
        <w:t xml:space="preserve">r. conveniences; </w:t>
      </w:r>
      <w:r>
        <w:rPr>
          <w:rtl/>
        </w:rPr>
        <w:t>فترة الراحة</w:t>
      </w:r>
      <w:r>
        <w:t xml:space="preserve"> fatrat ar</w:t>
      </w:r>
      <w:r w:rsidR="003D2305">
        <w:t>-</w:t>
      </w:r>
      <w:r>
        <w:t xml:space="preserve">r. pause, rest, break, recess; </w:t>
      </w:r>
      <w:r>
        <w:rPr>
          <w:rtl/>
        </w:rPr>
        <w:t>راحة الحلقوم</w:t>
      </w:r>
      <w:r>
        <w:t xml:space="preserve"> r. al</w:t>
      </w:r>
      <w:r w:rsidR="003D2305">
        <w:t>-</w:t>
      </w:r>
      <w:r>
        <w:t xml:space="preserve">ḥulqūm Turkish delight; </w:t>
      </w:r>
      <w:r>
        <w:rPr>
          <w:rtl/>
        </w:rPr>
        <w:t>راحة اليد</w:t>
      </w:r>
      <w:r>
        <w:t xml:space="preserve"> r. al</w:t>
      </w:r>
      <w:r w:rsidR="003D2305">
        <w:t>-</w:t>
      </w:r>
      <w:r>
        <w:t xml:space="preserve">yad palm of the hand; </w:t>
      </w:r>
      <w:r>
        <w:rPr>
          <w:rtl/>
        </w:rPr>
        <w:t>راحة القدم</w:t>
      </w:r>
      <w:r>
        <w:t xml:space="preserve"> r. al</w:t>
      </w:r>
      <w:r w:rsidR="003D2305">
        <w:t>-</w:t>
      </w:r>
      <w:r>
        <w:t>qadam sole of the foot</w:t>
      </w:r>
    </w:p>
    <w:p w:rsidR="00B14408" w:rsidRDefault="00FD180F" w:rsidP="00FD180F">
      <w:pPr>
        <w:pStyle w:val="libNormal"/>
      </w:pPr>
      <w:r w:rsidRPr="00B14408">
        <w:rPr>
          <w:rStyle w:val="libBold2Char"/>
          <w:rFonts w:hint="eastAsia"/>
          <w:rtl/>
        </w:rPr>
        <w:t>ريحة</w:t>
      </w:r>
      <w:r>
        <w:t xml:space="preserve"> rīḥa smell, odor</w:t>
      </w:r>
    </w:p>
    <w:p w:rsidR="00B14408" w:rsidRDefault="00FD180F" w:rsidP="00FD180F">
      <w:pPr>
        <w:pStyle w:val="libNormal"/>
      </w:pPr>
      <w:r w:rsidRPr="00B14408">
        <w:rPr>
          <w:rStyle w:val="libBold2Char"/>
          <w:rFonts w:hint="eastAsia"/>
          <w:rtl/>
        </w:rPr>
        <w:t>روحية</w:t>
      </w:r>
      <w:r>
        <w:t xml:space="preserve"> rūḥīya spirituality; mentality, mental attitude, frame of mind</w:t>
      </w:r>
    </w:p>
    <w:p w:rsidR="00B14408" w:rsidRDefault="00FD180F" w:rsidP="00FD180F">
      <w:pPr>
        <w:pStyle w:val="libNormal"/>
      </w:pPr>
      <w:r w:rsidRPr="00B14408">
        <w:rPr>
          <w:rStyle w:val="libBold2Char"/>
          <w:rFonts w:hint="eastAsia"/>
          <w:rtl/>
        </w:rPr>
        <w:lastRenderedPageBreak/>
        <w:t>رواح</w:t>
      </w:r>
      <w:r>
        <w:t xml:space="preserve"> rawāḥ departure; going, leaving; return, return trip (as opposed to </w:t>
      </w:r>
      <w:r>
        <w:rPr>
          <w:rtl/>
        </w:rPr>
        <w:t>جيئة</w:t>
      </w:r>
      <w:r>
        <w:t xml:space="preserve">); rest, repose </w:t>
      </w:r>
      <w:r w:rsidR="003D2305">
        <w:t>|</w:t>
      </w:r>
      <w:r>
        <w:rPr>
          <w:rtl/>
        </w:rPr>
        <w:t>في غدوه ورواحه</w:t>
      </w:r>
      <w:r>
        <w:t xml:space="preserve"> (gudūwihī) (lit.: in his coming and going, i.e.) in everything he did</w:t>
      </w:r>
    </w:p>
    <w:p w:rsidR="00B14408" w:rsidRDefault="00FD180F" w:rsidP="00FD180F">
      <w:pPr>
        <w:pStyle w:val="libNormal"/>
      </w:pPr>
      <w:r w:rsidRPr="00B14408">
        <w:rPr>
          <w:rStyle w:val="libBold2Char"/>
          <w:rFonts w:hint="eastAsia"/>
          <w:rtl/>
        </w:rPr>
        <w:t>رياح</w:t>
      </w:r>
      <w:r>
        <w:t xml:space="preserve"> rayyāḥ pl. </w:t>
      </w:r>
      <w:r w:rsidR="003D2305">
        <w:t>-</w:t>
      </w:r>
      <w:r>
        <w:t>āt (eg.) large irrigation canal, main canal (in the Egyptian irrigation system)</w:t>
      </w:r>
    </w:p>
    <w:p w:rsidR="00B14408" w:rsidRDefault="00FD180F" w:rsidP="00FD180F">
      <w:pPr>
        <w:pStyle w:val="libNormal"/>
      </w:pPr>
      <w:r w:rsidRPr="00B14408">
        <w:rPr>
          <w:rStyle w:val="libBold2Char"/>
          <w:rFonts w:hint="eastAsia"/>
          <w:rtl/>
        </w:rPr>
        <w:t>اروح</w:t>
      </w:r>
      <w:r>
        <w:t xml:space="preserve"> arwaḥ2 more calming, more soothing</w:t>
      </w:r>
    </w:p>
    <w:p w:rsidR="00B14408" w:rsidRDefault="00FD180F" w:rsidP="00FD180F">
      <w:pPr>
        <w:pStyle w:val="libNormal"/>
      </w:pPr>
      <w:r w:rsidRPr="00B14408">
        <w:rPr>
          <w:rStyle w:val="libBold2Char"/>
          <w:rFonts w:hint="eastAsia"/>
          <w:rtl/>
        </w:rPr>
        <w:t>اريحي</w:t>
      </w:r>
      <w:r>
        <w:t xml:space="preserve"> aryaḥī generous, liberal, openhanded</w:t>
      </w:r>
    </w:p>
    <w:p w:rsidR="00B14408" w:rsidRDefault="00FD180F" w:rsidP="00FD180F">
      <w:pPr>
        <w:pStyle w:val="libNormal"/>
      </w:pPr>
      <w:r w:rsidRPr="00B14408">
        <w:rPr>
          <w:rStyle w:val="libBold2Char"/>
          <w:rFonts w:hint="eastAsia"/>
          <w:rtl/>
        </w:rPr>
        <w:t>اريحية</w:t>
      </w:r>
      <w:r>
        <w:t xml:space="preserve"> aryaḥīya generosity, liberality, munificence</w:t>
      </w:r>
    </w:p>
    <w:p w:rsidR="00B14408" w:rsidRDefault="00FD180F" w:rsidP="00FD180F">
      <w:pPr>
        <w:pStyle w:val="libNormal"/>
      </w:pPr>
      <w:r w:rsidRPr="00B14408">
        <w:rPr>
          <w:rStyle w:val="libBold2Char"/>
          <w:rFonts w:hint="eastAsia"/>
          <w:rtl/>
        </w:rPr>
        <w:t>ريحان</w:t>
      </w:r>
      <w:r>
        <w:t xml:space="preserve"> raiḥān (coll.) sweet basil (Ocimum basilicum; bot.); (pl. </w:t>
      </w:r>
      <w:r>
        <w:rPr>
          <w:rtl/>
        </w:rPr>
        <w:t>رياحين</w:t>
      </w:r>
      <w:r>
        <w:t xml:space="preserve"> rayāḥīn2) aromatic plants </w:t>
      </w:r>
      <w:r w:rsidR="003D2305">
        <w:t>|</w:t>
      </w:r>
      <w:r>
        <w:rPr>
          <w:rtl/>
        </w:rPr>
        <w:t>قلم الريحان</w:t>
      </w:r>
      <w:r>
        <w:t xml:space="preserve">  qalam ar</w:t>
      </w:r>
      <w:r w:rsidR="003D2305">
        <w:t>-</w:t>
      </w:r>
      <w:r>
        <w:t xml:space="preserve">r. or </w:t>
      </w:r>
      <w:r>
        <w:rPr>
          <w:rtl/>
        </w:rPr>
        <w:t>القلم الريحاني</w:t>
      </w:r>
      <w:r>
        <w:t xml:space="preserve"> (raiḥānī) a highly decorative style of Arabic calligraphy</w:t>
      </w:r>
    </w:p>
    <w:p w:rsidR="00B14408" w:rsidRDefault="00FD180F" w:rsidP="00FD180F">
      <w:pPr>
        <w:pStyle w:val="libNormal"/>
      </w:pPr>
      <w:r w:rsidRPr="00B14408">
        <w:rPr>
          <w:rStyle w:val="libBold2Char"/>
          <w:rFonts w:hint="eastAsia"/>
          <w:rtl/>
        </w:rPr>
        <w:t>روحاني</w:t>
      </w:r>
      <w:r>
        <w:t xml:space="preserve"> rūḥānī spiritual, immaterial; divine, sacred, holy; (pl. </w:t>
      </w:r>
      <w:r w:rsidR="003D2305">
        <w:t>-</w:t>
      </w:r>
      <w:r>
        <w:t>ūn) clergyman, minister (Chr.)</w:t>
      </w:r>
    </w:p>
    <w:p w:rsidR="00B14408" w:rsidRDefault="00FD180F" w:rsidP="00FD180F">
      <w:pPr>
        <w:pStyle w:val="libNormal"/>
      </w:pPr>
      <w:r w:rsidRPr="00B14408">
        <w:rPr>
          <w:rStyle w:val="libBold2Char"/>
          <w:rFonts w:hint="eastAsia"/>
          <w:rtl/>
        </w:rPr>
        <w:t>روحانية</w:t>
      </w:r>
      <w:r>
        <w:t xml:space="preserve"> rūḥānīya spirituality; transfiguration</w:t>
      </w:r>
    </w:p>
    <w:p w:rsidR="00B14408" w:rsidRDefault="00FD180F" w:rsidP="00FD180F">
      <w:pPr>
        <w:pStyle w:val="libNormal"/>
      </w:pPr>
      <w:r w:rsidRPr="00B14408">
        <w:rPr>
          <w:rStyle w:val="libBold2Char"/>
          <w:rFonts w:hint="eastAsia"/>
          <w:rtl/>
        </w:rPr>
        <w:t>مراح</w:t>
      </w:r>
      <w:r>
        <w:t xml:space="preserve"> marāḥ place visited in the evening; </w:t>
      </w:r>
      <w:r w:rsidR="003D2305">
        <w:t>--</w:t>
      </w:r>
      <w:r>
        <w:t xml:space="preserve"> murāḥ, also marāḥ pasture; daytime pasture</w:t>
      </w:r>
    </w:p>
    <w:p w:rsidR="00B14408" w:rsidRDefault="00FD180F" w:rsidP="00FD180F">
      <w:pPr>
        <w:pStyle w:val="libNormal"/>
      </w:pPr>
      <w:r w:rsidRPr="00B14408">
        <w:rPr>
          <w:rStyle w:val="libBold2Char"/>
          <w:rFonts w:hint="eastAsia"/>
          <w:rtl/>
        </w:rPr>
        <w:t>مروحة</w:t>
      </w:r>
      <w:r>
        <w:t xml:space="preserve"> mirwaḥa pl. </w:t>
      </w:r>
      <w:r>
        <w:rPr>
          <w:rtl/>
        </w:rPr>
        <w:t>مراوح</w:t>
      </w:r>
      <w:r>
        <w:t xml:space="preserve"> marāwiḥ2 fan; ventilator; O propeller </w:t>
      </w:r>
      <w:r w:rsidR="003D2305">
        <w:t>|</w:t>
      </w:r>
      <w:r>
        <w:t xml:space="preserve"> </w:t>
      </w:r>
      <w:r>
        <w:rPr>
          <w:rtl/>
        </w:rPr>
        <w:t>المروحة الخوص</w:t>
      </w:r>
      <w:r>
        <w:t xml:space="preserve"> (kūṣ) palm</w:t>
      </w:r>
      <w:r w:rsidR="003D2305">
        <w:t>-</w:t>
      </w:r>
      <w:r>
        <w:t xml:space="preserve">leaf fan; </w:t>
      </w:r>
      <w:r>
        <w:rPr>
          <w:rtl/>
        </w:rPr>
        <w:t>مروحة الخيش</w:t>
      </w:r>
      <w:r>
        <w:t xml:space="preserve"> m. al</w:t>
      </w:r>
      <w:r w:rsidR="003D2305">
        <w:t>-</w:t>
      </w:r>
      <w:r>
        <w:t>kaiš punkah, a canvas</w:t>
      </w:r>
      <w:r w:rsidR="003D2305">
        <w:t>-</w:t>
      </w:r>
      <w:r>
        <w:t>covered frame suspended from the ceiling for fanning a room</w:t>
      </w:r>
    </w:p>
    <w:p w:rsidR="00B14408" w:rsidRDefault="00FD180F" w:rsidP="00FD180F">
      <w:pPr>
        <w:pStyle w:val="libNormal"/>
      </w:pPr>
      <w:r>
        <w:t xml:space="preserve">O </w:t>
      </w:r>
      <w:r>
        <w:rPr>
          <w:rtl/>
        </w:rPr>
        <w:t>مرواح</w:t>
      </w:r>
      <w:r>
        <w:t xml:space="preserve"> mirwāḥ fan; ventilator (mor.)</w:t>
      </w:r>
    </w:p>
    <w:p w:rsidR="00B14408" w:rsidRDefault="00FD180F" w:rsidP="00FD180F">
      <w:pPr>
        <w:pStyle w:val="libNormal"/>
      </w:pPr>
      <w:r w:rsidRPr="00B14408">
        <w:rPr>
          <w:rStyle w:val="libBold2Char"/>
          <w:rFonts w:hint="eastAsia"/>
          <w:rtl/>
        </w:rPr>
        <w:t>مرياح</w:t>
      </w:r>
      <w:r>
        <w:t xml:space="preserve"> miryāḥ causing flatulence (food)</w:t>
      </w:r>
    </w:p>
    <w:p w:rsidR="00B14408" w:rsidRDefault="00FD180F" w:rsidP="00FD180F">
      <w:pPr>
        <w:pStyle w:val="libNormal"/>
      </w:pPr>
      <w:r w:rsidRPr="00B14408">
        <w:rPr>
          <w:rStyle w:val="libBold2Char"/>
          <w:rFonts w:hint="eastAsia"/>
          <w:rtl/>
        </w:rPr>
        <w:t>ترويح</w:t>
      </w:r>
      <w:r>
        <w:t xml:space="preserve"> tarwīḥ fanning; ventilation, airing; refreshment; diversion, amusement (also </w:t>
      </w:r>
      <w:r>
        <w:rPr>
          <w:rtl/>
        </w:rPr>
        <w:t>الترويح عن النفس</w:t>
      </w:r>
      <w:r>
        <w:t>)</w:t>
      </w:r>
    </w:p>
    <w:p w:rsidR="00B14408" w:rsidRDefault="00FD180F" w:rsidP="00FD180F">
      <w:pPr>
        <w:pStyle w:val="libNormal"/>
      </w:pPr>
      <w:r w:rsidRPr="00B14408">
        <w:rPr>
          <w:rStyle w:val="libBold2Char"/>
          <w:rFonts w:hint="eastAsia"/>
          <w:rtl/>
        </w:rPr>
        <w:t>ترويحة</w:t>
      </w:r>
      <w:r>
        <w:t xml:space="preserve"> tarwīḥa: </w:t>
      </w:r>
      <w:r>
        <w:rPr>
          <w:rtl/>
        </w:rPr>
        <w:t>ترويحة نفس</w:t>
      </w:r>
      <w:r>
        <w:t xml:space="preserve"> t. nafs walk, stroll</w:t>
      </w:r>
    </w:p>
    <w:p w:rsidR="00B14408" w:rsidRDefault="00FD180F" w:rsidP="00FD180F">
      <w:pPr>
        <w:pStyle w:val="libNormal"/>
      </w:pPr>
      <w:r w:rsidRPr="00B14408">
        <w:rPr>
          <w:rStyle w:val="libBold2Char"/>
          <w:rFonts w:hint="eastAsia"/>
          <w:rtl/>
        </w:rPr>
        <w:t>صلاة</w:t>
      </w:r>
      <w:r>
        <w:rPr>
          <w:rtl/>
        </w:rPr>
        <w:t xml:space="preserve"> التراويح</w:t>
      </w:r>
      <w:r>
        <w:t xml:space="preserve"> ṣalāt at</w:t>
      </w:r>
      <w:r w:rsidR="003D2305">
        <w:t>-</w:t>
      </w:r>
      <w:r>
        <w:t>tarāwīḥ prayer performed during the nights of Ramadan</w:t>
      </w:r>
    </w:p>
    <w:p w:rsidR="00B14408" w:rsidRDefault="00FD180F" w:rsidP="00FD180F">
      <w:pPr>
        <w:pStyle w:val="libNormal"/>
      </w:pPr>
      <w:r w:rsidRPr="00B14408">
        <w:rPr>
          <w:rStyle w:val="libBold2Char"/>
          <w:rFonts w:hint="eastAsia"/>
          <w:rtl/>
        </w:rPr>
        <w:t>ترييح</w:t>
      </w:r>
      <w:r>
        <w:t xml:space="preserve"> taryīḥ (eg.) installation; fitting in, insertion</w:t>
      </w:r>
    </w:p>
    <w:p w:rsidR="00B14408" w:rsidRDefault="00FD180F" w:rsidP="00FD180F">
      <w:pPr>
        <w:pStyle w:val="libNormal"/>
      </w:pPr>
      <w:r w:rsidRPr="00B14408">
        <w:rPr>
          <w:rStyle w:val="libBold2Char"/>
          <w:rFonts w:hint="eastAsia"/>
          <w:rtl/>
        </w:rPr>
        <w:t>ارتياح</w:t>
      </w:r>
      <w:r>
        <w:t xml:space="preserve"> irtiyāḥ satisfaction, gratification; pleasure; joy, delight  </w:t>
      </w:r>
    </w:p>
    <w:p w:rsidR="00B14408" w:rsidRDefault="00FD180F" w:rsidP="00FD180F">
      <w:pPr>
        <w:pStyle w:val="libNormal"/>
      </w:pPr>
      <w:r w:rsidRPr="00B14408">
        <w:rPr>
          <w:rStyle w:val="libBold2Char"/>
          <w:rFonts w:hint="eastAsia"/>
          <w:rtl/>
        </w:rPr>
        <w:t>استرواح</w:t>
      </w:r>
      <w:r>
        <w:t xml:space="preserve"> istirwāḥ airing, ventilation; air intake; respiration </w:t>
      </w:r>
      <w:r w:rsidR="003D2305">
        <w:t>|</w:t>
      </w:r>
      <w:r>
        <w:t xml:space="preserve"> </w:t>
      </w:r>
      <w:r>
        <w:rPr>
          <w:rtl/>
        </w:rPr>
        <w:t>استرواح صدري</w:t>
      </w:r>
      <w:r>
        <w:t xml:space="preserve"> (ṣadrī) pneumothorax (med.)</w:t>
      </w:r>
    </w:p>
    <w:p w:rsidR="00B14408" w:rsidRDefault="00FD180F" w:rsidP="00FD180F">
      <w:pPr>
        <w:pStyle w:val="libNormal"/>
      </w:pPr>
      <w:r w:rsidRPr="00B14408">
        <w:rPr>
          <w:rStyle w:val="libBold2Char"/>
          <w:rFonts w:hint="eastAsia"/>
          <w:rtl/>
        </w:rPr>
        <w:t>استراحة</w:t>
      </w:r>
      <w:r>
        <w:t xml:space="preserve"> istirāḥa rest, repose, relaxation, recreation; </w:t>
      </w:r>
      <w:r w:rsidR="003D2305">
        <w:t>-</w:t>
      </w:r>
      <w:r>
        <w:t xml:space="preserve"> (pl.</w:t>
      </w:r>
      <w:r w:rsidR="003D2305">
        <w:t>-</w:t>
      </w:r>
      <w:r>
        <w:t xml:space="preserve"> at) intermission, recess, pause, root, break; public resthouse (for travelers; Eg.)</w:t>
      </w:r>
    </w:p>
    <w:p w:rsidR="00B14408" w:rsidRDefault="00FD180F" w:rsidP="00FD180F">
      <w:pPr>
        <w:pStyle w:val="libNormal"/>
      </w:pPr>
      <w:r w:rsidRPr="00B14408">
        <w:rPr>
          <w:rStyle w:val="libBold2Char"/>
          <w:rFonts w:hint="eastAsia"/>
          <w:rtl/>
        </w:rPr>
        <w:t>رائح</w:t>
      </w:r>
      <w:r>
        <w:t xml:space="preserve"> rā’iḥ: </w:t>
      </w:r>
      <w:r>
        <w:rPr>
          <w:rtl/>
        </w:rPr>
        <w:t>رائح وغاد</w:t>
      </w:r>
      <w:r>
        <w:t xml:space="preserve"> (gādin) going back and forth, walking up and down</w:t>
      </w:r>
    </w:p>
    <w:p w:rsidR="00B14408" w:rsidRDefault="00FD180F" w:rsidP="00FD180F">
      <w:pPr>
        <w:pStyle w:val="libNormal"/>
      </w:pPr>
      <w:r w:rsidRPr="00B14408">
        <w:rPr>
          <w:rStyle w:val="libBold2Char"/>
          <w:rFonts w:hint="eastAsia"/>
          <w:rtl/>
        </w:rPr>
        <w:lastRenderedPageBreak/>
        <w:t>رائحة</w:t>
      </w:r>
      <w:r>
        <w:t xml:space="preserve"> rā’iḥ pl. </w:t>
      </w:r>
      <w:r>
        <w:rPr>
          <w:rtl/>
        </w:rPr>
        <w:t>روائح</w:t>
      </w:r>
      <w:r>
        <w:t xml:space="preserve"> rawā’iḥ2 odor, smell; fragrance, perfume; pl. </w:t>
      </w:r>
      <w:r>
        <w:rPr>
          <w:rtl/>
        </w:rPr>
        <w:t>روائح</w:t>
      </w:r>
      <w:r>
        <w:t xml:space="preserve"> perfumes; flavorings (e.g., those used in baking)</w:t>
      </w:r>
    </w:p>
    <w:p w:rsidR="00B14408" w:rsidRDefault="00FD180F" w:rsidP="00FD180F">
      <w:pPr>
        <w:pStyle w:val="libNormal"/>
      </w:pPr>
      <w:r w:rsidRPr="00B14408">
        <w:rPr>
          <w:rStyle w:val="libBold2Char"/>
          <w:rFonts w:hint="eastAsia"/>
          <w:rtl/>
        </w:rPr>
        <w:t>مريح</w:t>
      </w:r>
      <w:r>
        <w:t xml:space="preserve"> murīḥ restful, reposeful; calming, soothing; cozy; comfortable; flatulent </w:t>
      </w:r>
      <w:r w:rsidR="003D2305">
        <w:t>|</w:t>
      </w:r>
      <w:r>
        <w:rPr>
          <w:rtl/>
        </w:rPr>
        <w:t>كرسي مريح</w:t>
      </w:r>
      <w:r>
        <w:t xml:space="preserve"> (kursī) armchair; club chair, easy chair</w:t>
      </w:r>
    </w:p>
    <w:p w:rsidR="00B14408" w:rsidRDefault="00FD180F" w:rsidP="00FD180F">
      <w:pPr>
        <w:pStyle w:val="libNormal"/>
      </w:pPr>
      <w:r w:rsidRPr="00B14408">
        <w:rPr>
          <w:rStyle w:val="libBold2Char"/>
          <w:rFonts w:hint="eastAsia"/>
          <w:rtl/>
        </w:rPr>
        <w:t>مراح</w:t>
      </w:r>
      <w:r>
        <w:t xml:space="preserve"> murāḥ see above under marāḥ</w:t>
      </w:r>
    </w:p>
    <w:p w:rsidR="00B14408" w:rsidRDefault="00FD180F" w:rsidP="00FD180F">
      <w:pPr>
        <w:pStyle w:val="libNormal"/>
      </w:pPr>
      <w:r w:rsidRPr="00B14408">
        <w:rPr>
          <w:rStyle w:val="libBold2Char"/>
          <w:rFonts w:hint="eastAsia"/>
          <w:rtl/>
        </w:rPr>
        <w:t>مرتاح</w:t>
      </w:r>
      <w:r>
        <w:t xml:space="preserve"> murtāḥ resting, relaxing; relaxed, calm, serene; reassured, satisfied, content; pleased, delighted </w:t>
      </w:r>
      <w:r w:rsidR="003D2305">
        <w:t>|</w:t>
      </w:r>
      <w:r>
        <w:rPr>
          <w:rtl/>
        </w:rPr>
        <w:t>مرتاح البال</w:t>
      </w:r>
      <w:r>
        <w:t xml:space="preserve"> at ease, relaxed, serene, tranquil; </w:t>
      </w:r>
      <w:r>
        <w:rPr>
          <w:rtl/>
        </w:rPr>
        <w:t>مرتاح الضمير</w:t>
      </w:r>
      <w:r>
        <w:t xml:space="preserve"> of peaceful mind, undisturbed by scruples</w:t>
      </w:r>
    </w:p>
    <w:p w:rsidR="00B14408" w:rsidRDefault="00FD180F" w:rsidP="00FD180F">
      <w:pPr>
        <w:pStyle w:val="libNormal"/>
      </w:pPr>
      <w:r w:rsidRPr="00B14408">
        <w:rPr>
          <w:rStyle w:val="libBold2Char"/>
          <w:rFonts w:hint="eastAsia"/>
          <w:rtl/>
        </w:rPr>
        <w:t>مستريح</w:t>
      </w:r>
      <w:r>
        <w:t xml:space="preserve"> mustarīḥ resting, relaxing; relaxed, calm, reassured</w:t>
      </w:r>
    </w:p>
    <w:p w:rsidR="00B14408" w:rsidRDefault="00FD180F" w:rsidP="00FD180F">
      <w:pPr>
        <w:pStyle w:val="libNormal"/>
      </w:pPr>
      <w:r w:rsidRPr="00B14408">
        <w:rPr>
          <w:rStyle w:val="libBold2Char"/>
          <w:rFonts w:hint="eastAsia"/>
          <w:rtl/>
        </w:rPr>
        <w:t>مستراح</w:t>
      </w:r>
      <w:r>
        <w:t xml:space="preserve"> mustarāḥ water closet, toilet</w:t>
      </w:r>
    </w:p>
    <w:p w:rsidR="00B14408" w:rsidRDefault="00FD180F" w:rsidP="00FD180F">
      <w:pPr>
        <w:pStyle w:val="libNormal"/>
      </w:pPr>
      <w:r w:rsidRPr="007F5296">
        <w:rPr>
          <w:rStyle w:val="libBold2Char"/>
        </w:rPr>
        <w:t>2</w:t>
      </w:r>
      <w:r w:rsidRPr="007F5296">
        <w:rPr>
          <w:rStyle w:val="libBold2Char"/>
          <w:rtl/>
        </w:rPr>
        <w:t>راد</w:t>
      </w:r>
      <w:r>
        <w:rPr>
          <w:rtl/>
        </w:rPr>
        <w:t xml:space="preserve"> (رود</w:t>
      </w:r>
      <w:r>
        <w:t>) rāda u (raud) to walk about, move about, prowl; to look, search (</w:t>
      </w:r>
      <w:r>
        <w:rPr>
          <w:rtl/>
        </w:rPr>
        <w:t>هـ</w:t>
      </w:r>
      <w:r>
        <w:t xml:space="preserve"> for s.th.) in to seek to win (</w:t>
      </w:r>
      <w:r>
        <w:rPr>
          <w:rtl/>
        </w:rPr>
        <w:t>على ه</w:t>
      </w:r>
      <w:r>
        <w:t xml:space="preserve"> s.o. for s.th.), try to entice or tempt (</w:t>
      </w:r>
      <w:r>
        <w:rPr>
          <w:rtl/>
        </w:rPr>
        <w:t>ه على</w:t>
      </w:r>
      <w:r>
        <w:t xml:space="preserve"> s.o. to do s.th.); to approach, accost (</w:t>
      </w:r>
      <w:r>
        <w:rPr>
          <w:rtl/>
        </w:rPr>
        <w:t>ه</w:t>
      </w:r>
      <w:r>
        <w:t xml:space="preserve"> s.o.); to seek to alienate or lure away (</w:t>
      </w:r>
      <w:r>
        <w:rPr>
          <w:rtl/>
        </w:rPr>
        <w:t>ه عن</w:t>
      </w:r>
      <w:r>
        <w:t xml:space="preserve"> s.o. from); to attempt to seduce (</w:t>
      </w:r>
      <w:r>
        <w:rPr>
          <w:rtl/>
        </w:rPr>
        <w:t>ها</w:t>
      </w:r>
      <w:r>
        <w:t xml:space="preserve"> a woman) </w:t>
      </w:r>
      <w:r w:rsidR="003D2305">
        <w:t>|</w:t>
      </w:r>
      <w:r>
        <w:rPr>
          <w:rtl/>
        </w:rPr>
        <w:t>راوده عن نفسه</w:t>
      </w:r>
      <w:r>
        <w:t xml:space="preserve"> to seek to tempt s.o. IV to want (</w:t>
      </w:r>
      <w:r>
        <w:rPr>
          <w:rtl/>
        </w:rPr>
        <w:t>هـ</w:t>
      </w:r>
      <w:r>
        <w:t xml:space="preserve"> s.th., </w:t>
      </w:r>
      <w:r>
        <w:rPr>
          <w:rtl/>
        </w:rPr>
        <w:t>ان</w:t>
      </w:r>
      <w:r>
        <w:t xml:space="preserve"> to do s.th.), wish. have a mind, be willing (</w:t>
      </w:r>
      <w:r>
        <w:rPr>
          <w:rtl/>
        </w:rPr>
        <w:t>ان</w:t>
      </w:r>
      <w:r>
        <w:t xml:space="preserve"> to do s.th.); to want to have (</w:t>
      </w:r>
      <w:r>
        <w:rPr>
          <w:rtl/>
        </w:rPr>
        <w:t>هـ</w:t>
      </w:r>
      <w:r>
        <w:t xml:space="preserve"> s.th.), desire, covet (</w:t>
      </w:r>
      <w:r>
        <w:rPr>
          <w:rtl/>
        </w:rPr>
        <w:t>هـ</w:t>
      </w:r>
      <w:r>
        <w:t xml:space="preserve"> s.th.), strive (</w:t>
      </w:r>
      <w:r>
        <w:rPr>
          <w:rtl/>
        </w:rPr>
        <w:t>هـ</w:t>
      </w:r>
      <w:r>
        <w:t xml:space="preserve"> for s.th.); to be headed. be bound (</w:t>
      </w:r>
      <w:r>
        <w:rPr>
          <w:rtl/>
        </w:rPr>
        <w:t>هـ</w:t>
      </w:r>
      <w:r>
        <w:t xml:space="preserve"> for a place); to intend (</w:t>
      </w:r>
      <w:r>
        <w:rPr>
          <w:rtl/>
        </w:rPr>
        <w:t>هـ</w:t>
      </w:r>
      <w:r>
        <w:t xml:space="preserve"> s.th., </w:t>
      </w:r>
      <w:r>
        <w:rPr>
          <w:rtl/>
        </w:rPr>
        <w:t>ان</w:t>
      </w:r>
      <w:r>
        <w:t xml:space="preserve"> to do s.th.); to aim (</w:t>
      </w:r>
      <w:r>
        <w:rPr>
          <w:rtl/>
        </w:rPr>
        <w:t>الى</w:t>
      </w:r>
      <w:r>
        <w:t xml:space="preserve"> or </w:t>
      </w:r>
      <w:r>
        <w:rPr>
          <w:rtl/>
        </w:rPr>
        <w:t>من هـ</w:t>
      </w:r>
      <w:r>
        <w:t xml:space="preserve"> with s.th. at), purpose, have in view ( </w:t>
      </w:r>
      <w:r>
        <w:rPr>
          <w:rtl/>
        </w:rPr>
        <w:t>من هـ</w:t>
      </w:r>
      <w:r>
        <w:t xml:space="preserve"> by s.o. s.th.); to drive (</w:t>
      </w:r>
      <w:r>
        <w:rPr>
          <w:rtl/>
        </w:rPr>
        <w:t>الى</w:t>
      </w:r>
      <w:r>
        <w:t xml:space="preserve"> at s.th., </w:t>
      </w:r>
      <w:r>
        <w:rPr>
          <w:rtl/>
        </w:rPr>
        <w:t>من</w:t>
      </w:r>
      <w:r>
        <w:t xml:space="preserve"> with s.th.); to be out (</w:t>
      </w:r>
      <w:r>
        <w:rPr>
          <w:rtl/>
        </w:rPr>
        <w:t>الى</w:t>
      </w:r>
      <w:r>
        <w:t xml:space="preserve"> or </w:t>
      </w:r>
      <w:r>
        <w:rPr>
          <w:rtl/>
        </w:rPr>
        <w:t>هـ</w:t>
      </w:r>
      <w:r>
        <w:t xml:space="preserve"> for), be bent (</w:t>
      </w:r>
      <w:r>
        <w:rPr>
          <w:rtl/>
        </w:rPr>
        <w:t>الى</w:t>
      </w:r>
      <w:r>
        <w:t xml:space="preserve"> or </w:t>
      </w:r>
      <w:r>
        <w:rPr>
          <w:rtl/>
        </w:rPr>
        <w:t>هـ</w:t>
      </w:r>
      <w:r>
        <w:t xml:space="preserve"> on); to mean (</w:t>
      </w:r>
      <w:r>
        <w:rPr>
          <w:rtl/>
        </w:rPr>
        <w:t>ه</w:t>
      </w:r>
      <w:r>
        <w:t xml:space="preserve"> s.o., </w:t>
      </w:r>
      <w:r>
        <w:rPr>
          <w:rtl/>
        </w:rPr>
        <w:t>ه</w:t>
      </w:r>
      <w:r>
        <w:rPr>
          <w:rFonts w:hint="eastAsia"/>
          <w:rtl/>
        </w:rPr>
        <w:t>ـ</w:t>
      </w:r>
      <w:r>
        <w:t xml:space="preserve"> s.th., </w:t>
      </w:r>
      <w:r>
        <w:rPr>
          <w:rtl/>
        </w:rPr>
        <w:t>ب</w:t>
      </w:r>
      <w:r>
        <w:t xml:space="preserve"> by); to have s.o. (</w:t>
      </w:r>
      <w:r>
        <w:rPr>
          <w:rtl/>
        </w:rPr>
        <w:t>ه</w:t>
      </w:r>
      <w:r>
        <w:t>) in mind with s.th. (</w:t>
      </w:r>
      <w:r>
        <w:rPr>
          <w:rtl/>
        </w:rPr>
        <w:t>ب</w:t>
      </w:r>
      <w:r>
        <w:t>), aim at s.o. (</w:t>
      </w:r>
      <w:r>
        <w:rPr>
          <w:rtl/>
        </w:rPr>
        <w:t>ه</w:t>
      </w:r>
      <w:r>
        <w:t>) with s.th. (</w:t>
      </w:r>
      <w:r>
        <w:rPr>
          <w:rtl/>
        </w:rPr>
        <w:t>ب</w:t>
      </w:r>
      <w:r>
        <w:t>); to have (good or evil) designs (</w:t>
      </w:r>
      <w:r>
        <w:rPr>
          <w:rtl/>
        </w:rPr>
        <w:t>هـ</w:t>
      </w:r>
      <w:r>
        <w:t>) on s.o. (</w:t>
      </w:r>
      <w:r>
        <w:rPr>
          <w:rtl/>
        </w:rPr>
        <w:t>ب</w:t>
      </w:r>
      <w:r>
        <w:t>), intend or plan to do s.th. (</w:t>
      </w:r>
      <w:r>
        <w:rPr>
          <w:rtl/>
        </w:rPr>
        <w:t>هـ</w:t>
      </w:r>
      <w:r>
        <w:t>) with s.o. (</w:t>
      </w:r>
      <w:r>
        <w:rPr>
          <w:rtl/>
        </w:rPr>
        <w:t>ب</w:t>
      </w:r>
      <w:r>
        <w:t>); to be on the point (</w:t>
      </w:r>
      <w:r>
        <w:rPr>
          <w:rtl/>
        </w:rPr>
        <w:t>هـ</w:t>
      </w:r>
      <w:r>
        <w:t xml:space="preserve"> or </w:t>
      </w:r>
      <w:r>
        <w:rPr>
          <w:rtl/>
        </w:rPr>
        <w:t>ان</w:t>
      </w:r>
      <w:r>
        <w:t xml:space="preserve"> of doing s.th.), be about (</w:t>
      </w:r>
      <w:r>
        <w:rPr>
          <w:rtl/>
        </w:rPr>
        <w:t>هـ</w:t>
      </w:r>
      <w:r>
        <w:t xml:space="preserve"> or </w:t>
      </w:r>
      <w:r>
        <w:rPr>
          <w:rtl/>
        </w:rPr>
        <w:t>ان</w:t>
      </w:r>
      <w:r>
        <w:t xml:space="preserve"> to do s.th.); to urge, induce, prompt (</w:t>
      </w:r>
      <w:r>
        <w:rPr>
          <w:rtl/>
        </w:rPr>
        <w:t>ه على</w:t>
      </w:r>
      <w:r>
        <w:t xml:space="preserve"> s.o. to do s.th.) </w:t>
      </w:r>
      <w:r w:rsidR="003D2305">
        <w:t>|</w:t>
      </w:r>
      <w:r>
        <w:rPr>
          <w:rtl/>
        </w:rPr>
        <w:t>اراد به ان</w:t>
      </w:r>
      <w:r>
        <w:t xml:space="preserve"> by this he meant that ...; he understood it to mean that ...; </w:t>
      </w:r>
      <w:r>
        <w:rPr>
          <w:rtl/>
        </w:rPr>
        <w:t>اراد به خيرا</w:t>
      </w:r>
      <w:r>
        <w:t xml:space="preserve"> (kairan) to wish s.o. well; </w:t>
      </w:r>
      <w:r>
        <w:rPr>
          <w:rtl/>
        </w:rPr>
        <w:t>اراد على ان</w:t>
      </w:r>
      <w:r>
        <w:t xml:space="preserve"> to seek to induce s.o. to (do s.th.); </w:t>
      </w:r>
      <w:r>
        <w:rPr>
          <w:rtl/>
        </w:rPr>
        <w:t>اراد العاصمة</w:t>
      </w:r>
      <w:r>
        <w:t xml:space="preserve"> on his way to the capital; </w:t>
      </w:r>
      <w:r>
        <w:rPr>
          <w:rtl/>
        </w:rPr>
        <w:t>اراد نفسه على الشيء</w:t>
      </w:r>
      <w:r>
        <w:t xml:space="preserve"> (nafsahū) he tried to bring himself to do it VIII to repair, betake o.s. (</w:t>
      </w:r>
      <w:r>
        <w:rPr>
          <w:rtl/>
        </w:rPr>
        <w:t>هـ</w:t>
      </w:r>
      <w:r>
        <w:t xml:space="preserve"> to a place); to explore (</w:t>
      </w:r>
      <w:r>
        <w:rPr>
          <w:rtl/>
        </w:rPr>
        <w:t>هـ</w:t>
      </w:r>
      <w:r>
        <w:t xml:space="preserve"> s.th.)</w:t>
      </w:r>
    </w:p>
    <w:p w:rsidR="00B14408" w:rsidRDefault="00FD180F" w:rsidP="00FD180F">
      <w:pPr>
        <w:pStyle w:val="libNormal"/>
      </w:pPr>
      <w:r w:rsidRPr="00B14408">
        <w:rPr>
          <w:rStyle w:val="libBold2Char"/>
          <w:rFonts w:hint="eastAsia"/>
          <w:rtl/>
        </w:rPr>
        <w:t>رود</w:t>
      </w:r>
      <w:r>
        <w:t xml:space="preserve"> raud exploration</w:t>
      </w:r>
    </w:p>
    <w:p w:rsidR="00B14408" w:rsidRDefault="00FD180F" w:rsidP="00FD180F">
      <w:pPr>
        <w:pStyle w:val="libNormal"/>
      </w:pPr>
      <w:r w:rsidRPr="00B14408">
        <w:rPr>
          <w:rStyle w:val="libBold2Char"/>
          <w:rFonts w:hint="eastAsia"/>
          <w:rtl/>
        </w:rPr>
        <w:lastRenderedPageBreak/>
        <w:t>ريادة</w:t>
      </w:r>
      <w:r>
        <w:t xml:space="preserve"> riyāda exploration</w:t>
      </w:r>
    </w:p>
    <w:p w:rsidR="00B14408" w:rsidRDefault="00FD180F" w:rsidP="00FD180F">
      <w:pPr>
        <w:pStyle w:val="libNormal"/>
      </w:pPr>
      <w:r w:rsidRPr="00B14408">
        <w:rPr>
          <w:rStyle w:val="libBold2Char"/>
          <w:rFonts w:hint="eastAsia"/>
          <w:rtl/>
        </w:rPr>
        <w:t>رويدا</w:t>
      </w:r>
      <w:r>
        <w:t xml:space="preserve"> ruwaidan slowly, gently, leisurely </w:t>
      </w:r>
      <w:r w:rsidR="003D2305">
        <w:t>|</w:t>
      </w:r>
      <w:r>
        <w:t xml:space="preserve"> </w:t>
      </w:r>
      <w:r>
        <w:rPr>
          <w:rtl/>
        </w:rPr>
        <w:t>رويدا رويدا</w:t>
      </w:r>
      <w:r>
        <w:t xml:space="preserve">gradually, slowly, by and by; </w:t>
      </w:r>
      <w:r>
        <w:rPr>
          <w:rtl/>
        </w:rPr>
        <w:t>رويدك</w:t>
      </w:r>
      <w:r>
        <w:t xml:space="preserve"> ruwaidaka take it easy! slowly!</w:t>
      </w:r>
    </w:p>
    <w:p w:rsidR="00B14408" w:rsidRDefault="00FD180F" w:rsidP="00FD180F">
      <w:pPr>
        <w:pStyle w:val="libNormal"/>
      </w:pPr>
      <w:r w:rsidRPr="00B14408">
        <w:rPr>
          <w:rStyle w:val="libBold2Char"/>
          <w:rFonts w:hint="eastAsia"/>
          <w:rtl/>
        </w:rPr>
        <w:t>مرود</w:t>
      </w:r>
      <w:r>
        <w:t xml:space="preserve"> mirwad pl. </w:t>
      </w:r>
      <w:r>
        <w:rPr>
          <w:rtl/>
        </w:rPr>
        <w:t>مراود</w:t>
      </w:r>
      <w:r>
        <w:t xml:space="preserve"> marāwid2 pencil, little stick (originally for applying kohl to the eyelids)</w:t>
      </w:r>
    </w:p>
    <w:p w:rsidR="00B14408" w:rsidRDefault="00FD180F" w:rsidP="00FD180F">
      <w:pPr>
        <w:pStyle w:val="libNormal"/>
      </w:pPr>
      <w:r w:rsidRPr="00B14408">
        <w:rPr>
          <w:rStyle w:val="libBold2Char"/>
          <w:rFonts w:hint="eastAsia"/>
          <w:rtl/>
        </w:rPr>
        <w:t>ارادة</w:t>
      </w:r>
      <w:r>
        <w:t xml:space="preserve"> irāda will, volition; wish; desire; (pl. </w:t>
      </w:r>
      <w:r w:rsidR="003D2305">
        <w:t>-</w:t>
      </w:r>
      <w:r>
        <w:t xml:space="preserve">āt) irade, decree (of a ruler); will power </w:t>
      </w:r>
      <w:r w:rsidR="003D2305">
        <w:t>|</w:t>
      </w:r>
      <w:r>
        <w:t>(ḥasaba) at will</w:t>
      </w:r>
    </w:p>
    <w:p w:rsidR="00B14408" w:rsidRDefault="00FD180F" w:rsidP="00FD180F">
      <w:pPr>
        <w:pStyle w:val="libNormal"/>
      </w:pPr>
      <w:r w:rsidRPr="00B14408">
        <w:rPr>
          <w:rStyle w:val="libBold2Char"/>
          <w:rFonts w:hint="eastAsia"/>
          <w:rtl/>
        </w:rPr>
        <w:t>ارادي</w:t>
      </w:r>
      <w:r>
        <w:t xml:space="preserve"> irādī intentional, willial, voluntary</w:t>
      </w:r>
    </w:p>
    <w:p w:rsidR="00B14408" w:rsidRDefault="00FD180F" w:rsidP="00FD180F">
      <w:pPr>
        <w:pStyle w:val="libNormal"/>
      </w:pPr>
      <w:r w:rsidRPr="00B14408">
        <w:rPr>
          <w:rStyle w:val="libBold2Char"/>
          <w:rFonts w:hint="eastAsia"/>
          <w:rtl/>
        </w:rPr>
        <w:t>ارتياد</w:t>
      </w:r>
      <w:r>
        <w:t xml:space="preserve"> irtiyād visit (to a place); exploration</w:t>
      </w:r>
    </w:p>
    <w:p w:rsidR="00B14408" w:rsidRDefault="00FD180F" w:rsidP="00FD180F">
      <w:pPr>
        <w:pStyle w:val="libNormal"/>
      </w:pPr>
      <w:r w:rsidRPr="00B14408">
        <w:rPr>
          <w:rStyle w:val="libBold2Char"/>
          <w:rFonts w:hint="eastAsia"/>
          <w:rtl/>
        </w:rPr>
        <w:t>رائد</w:t>
      </w:r>
      <w:r>
        <w:t xml:space="preserve"> rā’id pl. </w:t>
      </w:r>
      <w:r>
        <w:rPr>
          <w:rtl/>
        </w:rPr>
        <w:t>رواد</w:t>
      </w:r>
      <w:r>
        <w:t xml:space="preserve"> ruwwād visitor; scout, reconnoiterer; boy scout; explorer; leader; major (mil.; U.A.R.); precept, guiding principle. rule (of conduct)</w:t>
      </w:r>
    </w:p>
    <w:p w:rsidR="00B14408" w:rsidRDefault="00FD180F" w:rsidP="00FD180F">
      <w:pPr>
        <w:pStyle w:val="libNormal"/>
      </w:pPr>
      <w:r w:rsidRPr="00B14408">
        <w:rPr>
          <w:rStyle w:val="libBold2Char"/>
          <w:rFonts w:hint="eastAsia"/>
          <w:rtl/>
        </w:rPr>
        <w:t>مريد</w:t>
      </w:r>
      <w:r>
        <w:t xml:space="preserve"> murid pl. </w:t>
      </w:r>
      <w:r w:rsidR="003D2305">
        <w:t>-</w:t>
      </w:r>
      <w:r>
        <w:t>ūn novice (of a Sufi order); aspirant; adherent, follower, disciple</w:t>
      </w:r>
    </w:p>
    <w:p w:rsidR="00B14408" w:rsidRDefault="00FD180F" w:rsidP="00FD180F">
      <w:pPr>
        <w:pStyle w:val="libNormal"/>
      </w:pPr>
      <w:r w:rsidRPr="00B14408">
        <w:rPr>
          <w:rStyle w:val="libBold2Char"/>
          <w:rFonts w:hint="eastAsia"/>
          <w:rtl/>
        </w:rPr>
        <w:t>مراد</w:t>
      </w:r>
      <w:r>
        <w:t xml:space="preserve"> murād wanted, desired, intended; design, purpose, intention</w:t>
      </w:r>
    </w:p>
    <w:p w:rsidR="00B14408" w:rsidRDefault="00FD180F" w:rsidP="00FD180F">
      <w:pPr>
        <w:pStyle w:val="libNormal"/>
      </w:pPr>
      <w:r w:rsidRPr="007F5296">
        <w:rPr>
          <w:rStyle w:val="libBold2Char"/>
        </w:rPr>
        <w:t>2</w:t>
      </w:r>
      <w:r w:rsidRPr="007F5296">
        <w:rPr>
          <w:rStyle w:val="libBold2Char"/>
          <w:rtl/>
        </w:rPr>
        <w:t>رود</w:t>
      </w:r>
      <w:r>
        <w:t xml:space="preserve"> see </w:t>
      </w:r>
      <w:r>
        <w:rPr>
          <w:rtl/>
        </w:rPr>
        <w:t>رؤد</w:t>
      </w:r>
    </w:p>
    <w:p w:rsidR="00B14408" w:rsidRDefault="00FD180F" w:rsidP="00FD180F">
      <w:pPr>
        <w:pStyle w:val="libNormal"/>
      </w:pPr>
      <w:r w:rsidRPr="00B14408">
        <w:rPr>
          <w:rStyle w:val="libBold2Char"/>
          <w:rFonts w:hint="eastAsia"/>
          <w:rtl/>
        </w:rPr>
        <w:t>رودس</w:t>
      </w:r>
      <w:r>
        <w:t xml:space="preserve"> rudūs Rhodes (chief island of the Dodecanese)</w:t>
      </w:r>
    </w:p>
    <w:p w:rsidR="00B14408" w:rsidRDefault="00FD180F" w:rsidP="00FD180F">
      <w:pPr>
        <w:pStyle w:val="libNormal"/>
      </w:pPr>
      <w:r w:rsidRPr="00B14408">
        <w:rPr>
          <w:rStyle w:val="libBold2Char"/>
          <w:rFonts w:hint="eastAsia"/>
          <w:rtl/>
        </w:rPr>
        <w:t>روديسيا</w:t>
      </w:r>
      <w:r>
        <w:t xml:space="preserve"> rōdīsiya Rhodesia</w:t>
      </w:r>
    </w:p>
    <w:p w:rsidR="00B14408" w:rsidRDefault="00FD180F" w:rsidP="00FD180F">
      <w:pPr>
        <w:pStyle w:val="libNormal"/>
      </w:pPr>
      <w:r w:rsidRPr="00B14408">
        <w:rPr>
          <w:rStyle w:val="libBold2Char"/>
          <w:rFonts w:hint="eastAsia"/>
          <w:rtl/>
        </w:rPr>
        <w:t>راز</w:t>
      </w:r>
      <w:r>
        <w:rPr>
          <w:rtl/>
        </w:rPr>
        <w:t xml:space="preserve"> (روز</w:t>
      </w:r>
      <w:r>
        <w:t>) rāza u (rauz) to weigh (</w:t>
      </w:r>
      <w:r>
        <w:rPr>
          <w:rtl/>
        </w:rPr>
        <w:t>هـ</w:t>
      </w:r>
      <w:r>
        <w:t xml:space="preserve"> s.th.); to examine (</w:t>
      </w:r>
      <w:r>
        <w:rPr>
          <w:rtl/>
        </w:rPr>
        <w:t>هـ</w:t>
      </w:r>
      <w:r>
        <w:t xml:space="preserve"> s.th.); to consider </w:t>
      </w:r>
      <w:r>
        <w:rPr>
          <w:rtl/>
        </w:rPr>
        <w:t>هـ</w:t>
      </w:r>
      <w:r>
        <w:t xml:space="preserve"> s.th.)</w:t>
      </w:r>
    </w:p>
    <w:p w:rsidR="00B14408" w:rsidRDefault="00FD180F" w:rsidP="00FD180F">
      <w:pPr>
        <w:pStyle w:val="libNormal"/>
      </w:pPr>
      <w:r w:rsidRPr="00B14408">
        <w:rPr>
          <w:rStyle w:val="libBold2Char"/>
          <w:rFonts w:hint="eastAsia"/>
          <w:rtl/>
        </w:rPr>
        <w:t>روزنامة</w:t>
      </w:r>
      <w:r>
        <w:t xml:space="preserve"> rūznāma almanac</w:t>
      </w:r>
    </w:p>
    <w:p w:rsidR="00B14408" w:rsidRDefault="00FD180F" w:rsidP="00FD180F">
      <w:pPr>
        <w:pStyle w:val="libNormal"/>
      </w:pPr>
      <w:r>
        <w:t>1</w:t>
      </w:r>
      <w:r w:rsidR="001F2792">
        <w:t xml:space="preserve"> </w:t>
      </w:r>
      <w:r>
        <w:rPr>
          <w:rtl/>
        </w:rPr>
        <w:t>روس</w:t>
      </w:r>
      <w:r>
        <w:t xml:space="preserve"> II (from </w:t>
      </w:r>
      <w:r>
        <w:rPr>
          <w:rtl/>
        </w:rPr>
        <w:t>رأس</w:t>
      </w:r>
      <w:r>
        <w:t>) to point, sharpen (</w:t>
      </w:r>
      <w:r>
        <w:rPr>
          <w:rtl/>
        </w:rPr>
        <w:t>هـ</w:t>
      </w:r>
      <w:r>
        <w:t xml:space="preserve"> s.th.); to taper (</w:t>
      </w:r>
      <w:r>
        <w:rPr>
          <w:rtl/>
        </w:rPr>
        <w:t>هـ</w:t>
      </w:r>
      <w:r>
        <w:t xml:space="preserve"> s.th.); to supply with a heading or title (</w:t>
      </w:r>
      <w:r>
        <w:rPr>
          <w:rtl/>
        </w:rPr>
        <w:t>هـ</w:t>
      </w:r>
      <w:r>
        <w:t xml:space="preserve"> essay, book)</w:t>
      </w:r>
    </w:p>
    <w:p w:rsidR="00B14408" w:rsidRDefault="00FD180F" w:rsidP="00FD180F">
      <w:pPr>
        <w:pStyle w:val="libNormal"/>
      </w:pPr>
      <w:r w:rsidRPr="00B14408">
        <w:rPr>
          <w:rStyle w:val="libBold2Char"/>
          <w:rtl/>
        </w:rPr>
        <w:t>ترويسة</w:t>
      </w:r>
      <w:r>
        <w:t xml:space="preserve"> tarwīsa head, heading, title, caption</w:t>
      </w:r>
    </w:p>
    <w:p w:rsidR="00B14408" w:rsidRDefault="00FD180F" w:rsidP="00FD180F">
      <w:pPr>
        <w:pStyle w:val="libNormal"/>
      </w:pPr>
      <w:r>
        <w:t xml:space="preserve">2 </w:t>
      </w:r>
      <w:r>
        <w:rPr>
          <w:rtl/>
        </w:rPr>
        <w:t>مراوس</w:t>
      </w:r>
      <w:r>
        <w:t xml:space="preserve"> mirwās race track</w:t>
      </w:r>
    </w:p>
    <w:p w:rsidR="00B14408" w:rsidRDefault="00FD180F" w:rsidP="00FD180F">
      <w:pPr>
        <w:pStyle w:val="libNormal"/>
      </w:pPr>
      <w:r w:rsidRPr="00B14408">
        <w:rPr>
          <w:rStyle w:val="libBold2Char"/>
          <w:rFonts w:hint="eastAsia"/>
          <w:rtl/>
        </w:rPr>
        <w:t>مراويس</w:t>
      </w:r>
      <w:r>
        <w:t xml:space="preserve"> marāwīs2 race horses</w:t>
      </w:r>
    </w:p>
    <w:p w:rsidR="00B14408" w:rsidRDefault="00FD180F" w:rsidP="00FD180F">
      <w:pPr>
        <w:pStyle w:val="libNormal"/>
      </w:pPr>
      <w:r w:rsidRPr="007F5296">
        <w:rPr>
          <w:rStyle w:val="libBold2Char"/>
        </w:rPr>
        <w:t>3</w:t>
      </w:r>
      <w:r w:rsidRPr="007F5296">
        <w:rPr>
          <w:rStyle w:val="libBold2Char"/>
          <w:rtl/>
        </w:rPr>
        <w:t>الروس</w:t>
      </w:r>
      <w:r>
        <w:t xml:space="preserve"> ar</w:t>
      </w:r>
      <w:r w:rsidR="003D2305">
        <w:t>-</w:t>
      </w:r>
      <w:r>
        <w:t>rūs the Russians</w:t>
      </w:r>
    </w:p>
    <w:p w:rsidR="00B14408" w:rsidRDefault="00FD180F" w:rsidP="00FD180F">
      <w:pPr>
        <w:pStyle w:val="libNormal"/>
      </w:pPr>
      <w:r w:rsidRPr="00B14408">
        <w:rPr>
          <w:rStyle w:val="libBold2Char"/>
          <w:rFonts w:hint="eastAsia"/>
          <w:rtl/>
        </w:rPr>
        <w:t>روسي</w:t>
      </w:r>
      <w:r>
        <w:t xml:space="preserve"> rūsī Russian</w:t>
      </w:r>
    </w:p>
    <w:p w:rsidR="00B14408" w:rsidRDefault="00FD180F" w:rsidP="00FD180F">
      <w:pPr>
        <w:pStyle w:val="libNormal"/>
      </w:pPr>
      <w:r w:rsidRPr="00B14408">
        <w:rPr>
          <w:rStyle w:val="libBold2Char"/>
          <w:rFonts w:hint="eastAsia"/>
          <w:rtl/>
        </w:rPr>
        <w:t>الروسية</w:t>
      </w:r>
      <w:r>
        <w:t xml:space="preserve"> ar</w:t>
      </w:r>
      <w:r w:rsidR="003D2305">
        <w:t>-</w:t>
      </w:r>
      <w:r>
        <w:t>rūsīya the Russian language</w:t>
      </w:r>
    </w:p>
    <w:p w:rsidR="00B14408" w:rsidRDefault="00FD180F" w:rsidP="00FD180F">
      <w:pPr>
        <w:pStyle w:val="libNormal"/>
      </w:pPr>
      <w:r w:rsidRPr="00B14408">
        <w:rPr>
          <w:rStyle w:val="libBold2Char"/>
          <w:rFonts w:hint="eastAsia"/>
          <w:rtl/>
        </w:rPr>
        <w:t>روسيا</w:t>
      </w:r>
      <w:r>
        <w:t xml:space="preserve"> rūsiyā Russia </w:t>
      </w:r>
      <w:r w:rsidR="003D2305">
        <w:t>|</w:t>
      </w:r>
      <w:r>
        <w:rPr>
          <w:rtl/>
        </w:rPr>
        <w:t>روسيا البيضاء</w:t>
      </w:r>
      <w:r>
        <w:t xml:space="preserve"> (baḍā’) Byelorussia</w:t>
      </w:r>
    </w:p>
    <w:p w:rsidR="00B14408" w:rsidRDefault="00FD180F" w:rsidP="00FD180F">
      <w:pPr>
        <w:pStyle w:val="libNormal"/>
      </w:pPr>
      <w:r w:rsidRPr="00B14408">
        <w:rPr>
          <w:rStyle w:val="libBold2Char"/>
          <w:rFonts w:hint="eastAsia"/>
          <w:rtl/>
        </w:rPr>
        <w:t>روستو</w:t>
      </w:r>
      <w:r>
        <w:t xml:space="preserve"> (It. arrosto) rostō, </w:t>
      </w:r>
      <w:r>
        <w:rPr>
          <w:rtl/>
        </w:rPr>
        <w:t>لحم روستو</w:t>
      </w:r>
      <w:r>
        <w:t xml:space="preserve"> (laḥm) fried meat; rout</w:t>
      </w:r>
    </w:p>
    <w:p w:rsidR="00B14408" w:rsidRDefault="00FD180F" w:rsidP="00FD180F">
      <w:pPr>
        <w:pStyle w:val="libNormal"/>
      </w:pPr>
      <w:r w:rsidRPr="00B14408">
        <w:rPr>
          <w:rStyle w:val="libBold2Char"/>
          <w:rFonts w:hint="eastAsia"/>
          <w:rtl/>
        </w:rPr>
        <w:t>روشن</w:t>
      </w:r>
      <w:r>
        <w:t xml:space="preserve"> raušan pl. </w:t>
      </w:r>
      <w:r>
        <w:rPr>
          <w:rtl/>
        </w:rPr>
        <w:t>رواشن</w:t>
      </w:r>
      <w:r>
        <w:t xml:space="preserve"> rawāšin2 skylight, scuttle</w:t>
      </w:r>
    </w:p>
    <w:p w:rsidR="00B14408" w:rsidRDefault="00FD180F" w:rsidP="00FD180F">
      <w:pPr>
        <w:pStyle w:val="libNormal"/>
      </w:pPr>
      <w:r w:rsidRPr="00B14408">
        <w:rPr>
          <w:rStyle w:val="libBold2Char"/>
          <w:rFonts w:hint="eastAsia"/>
          <w:rtl/>
        </w:rPr>
        <w:lastRenderedPageBreak/>
        <w:t>راض</w:t>
      </w:r>
      <w:r>
        <w:rPr>
          <w:rtl/>
        </w:rPr>
        <w:t xml:space="preserve"> (روض</w:t>
      </w:r>
      <w:r>
        <w:t xml:space="preserve">) rāḍa u (rauḍ, </w:t>
      </w:r>
      <w:r>
        <w:rPr>
          <w:rtl/>
        </w:rPr>
        <w:t>رياضة</w:t>
      </w:r>
      <w:r>
        <w:t xml:space="preserve"> riyāḍa) to tame, domesticate (</w:t>
      </w:r>
      <w:r>
        <w:rPr>
          <w:rtl/>
        </w:rPr>
        <w:t>هـ</w:t>
      </w:r>
      <w:r>
        <w:t xml:space="preserve"> an animal); to break in, train (</w:t>
      </w:r>
      <w:r>
        <w:rPr>
          <w:rtl/>
        </w:rPr>
        <w:t>هـ</w:t>
      </w:r>
      <w:r>
        <w:t xml:space="preserve"> an animal); to train, coach (</w:t>
      </w:r>
      <w:r>
        <w:rPr>
          <w:rtl/>
        </w:rPr>
        <w:t>ه</w:t>
      </w:r>
      <w:r>
        <w:t xml:space="preserve"> s.o.); to pacify, placate (</w:t>
      </w:r>
      <w:r>
        <w:rPr>
          <w:rtl/>
        </w:rPr>
        <w:t>ه</w:t>
      </w:r>
      <w:r>
        <w:t xml:space="preserve"> s.o.) </w:t>
      </w:r>
      <w:r w:rsidR="003D2305">
        <w:t>|</w:t>
      </w:r>
      <w:r>
        <w:t xml:space="preserve"> </w:t>
      </w:r>
      <w:r>
        <w:rPr>
          <w:rtl/>
        </w:rPr>
        <w:t>راض نفسه</w:t>
      </w:r>
      <w:r>
        <w:t xml:space="preserve"> to practice (</w:t>
      </w:r>
      <w:r>
        <w:rPr>
          <w:rtl/>
        </w:rPr>
        <w:t>على</w:t>
      </w:r>
      <w:r>
        <w:t xml:space="preserve"> s.th.), exercise o.s. (</w:t>
      </w:r>
      <w:r>
        <w:rPr>
          <w:rtl/>
        </w:rPr>
        <w:t>على</w:t>
      </w:r>
      <w:r>
        <w:t xml:space="preserve"> in) II = I; to tame, regulate (</w:t>
      </w:r>
      <w:r>
        <w:rPr>
          <w:rtl/>
        </w:rPr>
        <w:t>هـ</w:t>
      </w:r>
      <w:r>
        <w:t xml:space="preserve"> e.g., a river) III to seek to make tractable, try to bring round (</w:t>
      </w:r>
      <w:r>
        <w:rPr>
          <w:rtl/>
        </w:rPr>
        <w:t>ه</w:t>
      </w:r>
      <w:r>
        <w:t xml:space="preserve"> s.o.) V to practice, exercise o.s.; </w:t>
      </w:r>
      <w:r w:rsidR="003D2305">
        <w:t>--</w:t>
      </w:r>
      <w:r>
        <w:t xml:space="preserve"> </w:t>
      </w:r>
      <w:r>
        <w:rPr>
          <w:rtl/>
        </w:rPr>
        <w:t>تريض</w:t>
      </w:r>
      <w:r>
        <w:t xml:space="preserve"> tarayyaḍa (denominative of </w:t>
      </w:r>
      <w:r>
        <w:rPr>
          <w:rtl/>
        </w:rPr>
        <w:t>رياضة</w:t>
      </w:r>
      <w:r>
        <w:t>) to (take a) walk, promenade; to do physical exercise, go in for sports VI to haggle, bargain (with one another, over a price) VIII to practice, exercise o.s.; to train o.s., school o.s. (</w:t>
      </w:r>
      <w:r>
        <w:rPr>
          <w:rtl/>
        </w:rPr>
        <w:t>ب</w:t>
      </w:r>
      <w:r>
        <w:t xml:space="preserve"> on or by means of); to (take a) walk, promenade X to be or become glad, happy, cheerful</w:t>
      </w:r>
    </w:p>
    <w:p w:rsidR="00B14408" w:rsidRDefault="00FD180F" w:rsidP="00FD180F">
      <w:pPr>
        <w:pStyle w:val="libNormal"/>
      </w:pPr>
      <w:r w:rsidRPr="00B14408">
        <w:rPr>
          <w:rStyle w:val="libBold2Char"/>
          <w:rFonts w:hint="eastAsia"/>
          <w:rtl/>
        </w:rPr>
        <w:t>روضة</w:t>
      </w:r>
      <w:r>
        <w:t xml:space="preserve"> rauḍa pl. </w:t>
      </w:r>
      <w:r>
        <w:rPr>
          <w:rtl/>
        </w:rPr>
        <w:t>روض</w:t>
      </w:r>
      <w:r>
        <w:t xml:space="preserve"> rauḍ, </w:t>
      </w:r>
      <w:r w:rsidR="003D2305">
        <w:t>-</w:t>
      </w:r>
      <w:r>
        <w:t xml:space="preserve">āt, </w:t>
      </w:r>
      <w:r>
        <w:rPr>
          <w:rtl/>
        </w:rPr>
        <w:t>رياض</w:t>
      </w:r>
      <w:r>
        <w:t xml:space="preserve"> riyāḍ, </w:t>
      </w:r>
      <w:r>
        <w:rPr>
          <w:rtl/>
        </w:rPr>
        <w:t>ريضان</w:t>
      </w:r>
      <w:r>
        <w:t xml:space="preserve"> rīdān garden; meadow </w:t>
      </w:r>
      <w:r w:rsidR="003D2305">
        <w:t>|</w:t>
      </w:r>
      <w:r>
        <w:rPr>
          <w:rtl/>
        </w:rPr>
        <w:t>روضة الأطفال</w:t>
      </w:r>
      <w:r>
        <w:t xml:space="preserve"> (pl. </w:t>
      </w:r>
      <w:r>
        <w:rPr>
          <w:rtl/>
        </w:rPr>
        <w:t>رياض</w:t>
      </w:r>
      <w:r>
        <w:t>) kindergarten, nursery school</w:t>
      </w:r>
    </w:p>
    <w:p w:rsidR="00B14408" w:rsidRDefault="00FD180F" w:rsidP="00FD180F">
      <w:pPr>
        <w:pStyle w:val="libNormal"/>
      </w:pPr>
      <w:r w:rsidRPr="00B14408">
        <w:rPr>
          <w:rStyle w:val="libBold2Char"/>
          <w:rFonts w:hint="eastAsia"/>
          <w:rtl/>
        </w:rPr>
        <w:t>الرياض</w:t>
      </w:r>
      <w:r>
        <w:t xml:space="preserve"> ar</w:t>
      </w:r>
      <w:r w:rsidR="003D2305">
        <w:t>-</w:t>
      </w:r>
      <w:r>
        <w:t>riyāḍ Riyadh (capital of Saudi Arabia)</w:t>
      </w:r>
    </w:p>
    <w:p w:rsidR="00B14408" w:rsidRDefault="00FD180F" w:rsidP="00FD180F">
      <w:pPr>
        <w:pStyle w:val="libNormal"/>
      </w:pPr>
      <w:r w:rsidRPr="00B14408">
        <w:rPr>
          <w:rStyle w:val="libBold2Char"/>
          <w:rFonts w:hint="eastAsia"/>
          <w:rtl/>
        </w:rPr>
        <w:t>رياضة</w:t>
      </w:r>
      <w:r>
        <w:t xml:space="preserve"> riyāḍa pl. </w:t>
      </w:r>
      <w:r w:rsidR="003D2305">
        <w:t>-</w:t>
      </w:r>
      <w:r>
        <w:t xml:space="preserve">āt practice, exercise; physical exercise, gymnastics; sport; walk, promenade; relaxation, rest; spiritual exercise; </w:t>
      </w:r>
      <w:r>
        <w:rPr>
          <w:rtl/>
        </w:rPr>
        <w:t>رياضات</w:t>
      </w:r>
      <w:r>
        <w:t xml:space="preserve"> religious exercises, devotions (Chr.); mathematics </w:t>
      </w:r>
      <w:r w:rsidR="003D2305">
        <w:t>|</w:t>
      </w:r>
      <w:r>
        <w:rPr>
          <w:rtl/>
        </w:rPr>
        <w:t>رياضة نفسه</w:t>
      </w:r>
      <w:r>
        <w:t xml:space="preserve"> r. nafshī walking, promenading; </w:t>
      </w:r>
      <w:r>
        <w:rPr>
          <w:rtl/>
        </w:rPr>
        <w:t>الرياضة البحتة</w:t>
      </w:r>
      <w:r>
        <w:t xml:space="preserve"> (baḥta) pure mathematics; </w:t>
      </w:r>
      <w:r>
        <w:rPr>
          <w:rtl/>
        </w:rPr>
        <w:t>الرياضة التطبيقية</w:t>
      </w:r>
      <w:r>
        <w:t xml:space="preserve"> (taṭbīqīya) applied mathematics; </w:t>
      </w:r>
      <w:r>
        <w:rPr>
          <w:rtl/>
        </w:rPr>
        <w:t>رياضة عقلية</w:t>
      </w:r>
      <w:r>
        <w:t xml:space="preserve"> (‘aqlīya) exercise of wits, intellectual games</w:t>
      </w:r>
    </w:p>
    <w:p w:rsidR="00B14408" w:rsidRDefault="00FD180F" w:rsidP="00FD180F">
      <w:pPr>
        <w:pStyle w:val="libNormal"/>
      </w:pPr>
      <w:r w:rsidRPr="00B14408">
        <w:rPr>
          <w:rStyle w:val="libBold2Char"/>
          <w:rFonts w:hint="eastAsia"/>
          <w:rtl/>
        </w:rPr>
        <w:t>رياضي</w:t>
      </w:r>
      <w:r>
        <w:t xml:space="preserve"> riyāḍī sportive, sports (adj.); (pl. </w:t>
      </w:r>
      <w:r w:rsidR="003D2305">
        <w:t>-</w:t>
      </w:r>
      <w:r>
        <w:t xml:space="preserve">ūn) sportsman; mathematic(al) </w:t>
      </w:r>
      <w:r w:rsidR="003D2305">
        <w:t>|</w:t>
      </w:r>
      <w:r>
        <w:t xml:space="preserve"> </w:t>
      </w:r>
      <w:r>
        <w:rPr>
          <w:rtl/>
        </w:rPr>
        <w:t>اخبار رياضية</w:t>
      </w:r>
      <w:r>
        <w:t xml:space="preserve"> sports news; </w:t>
      </w:r>
      <w:r>
        <w:rPr>
          <w:rtl/>
        </w:rPr>
        <w:t>مراسل رياضي</w:t>
      </w:r>
      <w:r>
        <w:t xml:space="preserve"> (murāsil) sports reporter; </w:t>
      </w:r>
      <w:r>
        <w:rPr>
          <w:rtl/>
        </w:rPr>
        <w:t>الألعاب الرياضية</w:t>
      </w:r>
      <w:r>
        <w:t xml:space="preserve"> sports</w:t>
      </w:r>
    </w:p>
    <w:p w:rsidR="00B14408" w:rsidRDefault="00FD180F" w:rsidP="00FD180F">
      <w:pPr>
        <w:pStyle w:val="libNormal"/>
      </w:pPr>
      <w:r w:rsidRPr="00B14408">
        <w:rPr>
          <w:rStyle w:val="libBold2Char"/>
          <w:rFonts w:hint="eastAsia"/>
          <w:rtl/>
        </w:rPr>
        <w:t>رياضات</w:t>
      </w:r>
      <w:r>
        <w:t xml:space="preserve"> riyāḍīyāt mathematics</w:t>
      </w:r>
    </w:p>
    <w:p w:rsidR="00B14408" w:rsidRDefault="00FD180F" w:rsidP="00FD180F">
      <w:pPr>
        <w:pStyle w:val="libNormal"/>
      </w:pPr>
      <w:r w:rsidRPr="00B14408">
        <w:rPr>
          <w:rStyle w:val="libBold2Char"/>
          <w:rFonts w:hint="eastAsia"/>
          <w:rtl/>
        </w:rPr>
        <w:t>ترويض</w:t>
      </w:r>
      <w:r>
        <w:t xml:space="preserve"> tarwīḍ sports</w:t>
      </w:r>
    </w:p>
    <w:p w:rsidR="00B14408" w:rsidRDefault="00FD180F" w:rsidP="00FD180F">
      <w:pPr>
        <w:pStyle w:val="libNormal"/>
      </w:pPr>
      <w:r w:rsidRPr="00B14408">
        <w:rPr>
          <w:rStyle w:val="libBold2Char"/>
          <w:rFonts w:hint="eastAsia"/>
          <w:rtl/>
        </w:rPr>
        <w:t>راع</w:t>
      </w:r>
      <w:r>
        <w:rPr>
          <w:rtl/>
        </w:rPr>
        <w:t xml:space="preserve"> (روع</w:t>
      </w:r>
      <w:r>
        <w:t>) rā‘a u (rau‘) to frighten, scare, alarm (</w:t>
      </w:r>
      <w:r>
        <w:rPr>
          <w:rtl/>
        </w:rPr>
        <w:t>ه</w:t>
      </w:r>
      <w:r>
        <w:t xml:space="preserve"> s.o.); to startle, surprise (</w:t>
      </w:r>
      <w:r>
        <w:rPr>
          <w:rtl/>
        </w:rPr>
        <w:t>ه</w:t>
      </w:r>
      <w:r>
        <w:t xml:space="preserve"> s.o.); to awaken s.o.’s (</w:t>
      </w:r>
      <w:r>
        <w:rPr>
          <w:rtl/>
        </w:rPr>
        <w:t>ه</w:t>
      </w:r>
      <w:r>
        <w:t>) admiration, appeal (</w:t>
      </w:r>
      <w:r>
        <w:rPr>
          <w:rtl/>
        </w:rPr>
        <w:t>ه</w:t>
      </w:r>
      <w:r>
        <w:t xml:space="preserve"> to s.o.), please, delight, thrill (</w:t>
      </w:r>
      <w:r>
        <w:rPr>
          <w:rtl/>
        </w:rPr>
        <w:t>ه</w:t>
      </w:r>
      <w:r>
        <w:t xml:space="preserve"> s.o.) </w:t>
      </w:r>
      <w:r w:rsidR="003D2305">
        <w:t>|</w:t>
      </w:r>
      <w:r>
        <w:rPr>
          <w:rtl/>
        </w:rPr>
        <w:t>ما راعني الا مجيؤك</w:t>
      </w:r>
      <w:r>
        <w:t xml:space="preserve"> (illā majī’uka) your arrival has been a complete surprise to me II and IV to frighten, scare, alarm, awe (</w:t>
      </w:r>
      <w:r>
        <w:rPr>
          <w:rtl/>
        </w:rPr>
        <w:t>ه</w:t>
      </w:r>
      <w:r>
        <w:t xml:space="preserve"> s.o.) V and VIII to be frightened, be alarmed (</w:t>
      </w:r>
      <w:r>
        <w:rPr>
          <w:rtl/>
        </w:rPr>
        <w:t>من</w:t>
      </w:r>
      <w:r>
        <w:t xml:space="preserve"> at, by)</w:t>
      </w:r>
    </w:p>
    <w:p w:rsidR="00B14408" w:rsidRDefault="00FD180F" w:rsidP="00FD180F">
      <w:pPr>
        <w:pStyle w:val="libNormal"/>
      </w:pPr>
      <w:r w:rsidRPr="00B14408">
        <w:rPr>
          <w:rStyle w:val="libBold2Char"/>
          <w:rFonts w:hint="eastAsia"/>
          <w:rtl/>
        </w:rPr>
        <w:t>روع</w:t>
      </w:r>
      <w:r>
        <w:t xml:space="preserve"> rau‘ fright, alarm, dismay, fear; </w:t>
      </w:r>
      <w:r w:rsidR="003D2305">
        <w:t>--</w:t>
      </w:r>
      <w:r>
        <w:t xml:space="preserve"> rū‘ heart, mind, soul </w:t>
      </w:r>
      <w:r w:rsidR="003D2305">
        <w:t>|</w:t>
      </w:r>
      <w:r>
        <w:rPr>
          <w:rtl/>
        </w:rPr>
        <w:t>هدئ روعك</w:t>
      </w:r>
      <w:r>
        <w:t xml:space="preserve"> (haddi’) and </w:t>
      </w:r>
      <w:r>
        <w:rPr>
          <w:rtl/>
        </w:rPr>
        <w:t>سكن روعك</w:t>
      </w:r>
      <w:r>
        <w:t xml:space="preserve"> (sakkin) take it easy! relax! </w:t>
      </w:r>
      <w:r>
        <w:rPr>
          <w:rtl/>
        </w:rPr>
        <w:t>القى (ادخل) في روعه</w:t>
      </w:r>
      <w:r>
        <w:t xml:space="preserve"> to </w:t>
      </w:r>
      <w:r>
        <w:lastRenderedPageBreak/>
        <w:t>persuade s.o., make s.o. believe, talk s.o. into believing (</w:t>
      </w:r>
      <w:r>
        <w:rPr>
          <w:rtl/>
        </w:rPr>
        <w:t>ان</w:t>
      </w:r>
      <w:r>
        <w:t xml:space="preserve"> that), inspire (</w:t>
      </w:r>
      <w:r>
        <w:rPr>
          <w:rtl/>
        </w:rPr>
        <w:t>هـ</w:t>
      </w:r>
      <w:r>
        <w:t xml:space="preserve"> s.th.); </w:t>
      </w:r>
      <w:r>
        <w:rPr>
          <w:rtl/>
        </w:rPr>
        <w:t>خطر بروعه</w:t>
      </w:r>
      <w:r>
        <w:t xml:space="preserve"> it occurred to him, it came to his mind</w:t>
      </w:r>
    </w:p>
    <w:p w:rsidR="00B14408" w:rsidRDefault="00FD180F" w:rsidP="00FD180F">
      <w:pPr>
        <w:pStyle w:val="libNormal"/>
      </w:pPr>
      <w:r w:rsidRPr="00B14408">
        <w:rPr>
          <w:rStyle w:val="libBold2Char"/>
          <w:rFonts w:hint="eastAsia"/>
          <w:rtl/>
        </w:rPr>
        <w:t>روع</w:t>
      </w:r>
      <w:r>
        <w:t xml:space="preserve"> rawa‘ beauty</w:t>
      </w:r>
    </w:p>
    <w:p w:rsidR="00B14408" w:rsidRDefault="00FD180F" w:rsidP="00FD180F">
      <w:pPr>
        <w:pStyle w:val="libNormal"/>
      </w:pPr>
      <w:r w:rsidRPr="00B14408">
        <w:rPr>
          <w:rStyle w:val="libBold2Char"/>
          <w:rFonts w:hint="eastAsia"/>
          <w:rtl/>
        </w:rPr>
        <w:t>روعة</w:t>
      </w:r>
      <w:r>
        <w:t xml:space="preserve"> rau‘a fright, alarm, fear; awe; astonishment, surprise; perplexity; charm, beauty, magnificence, splendor</w:t>
      </w:r>
    </w:p>
    <w:p w:rsidR="00B14408" w:rsidRDefault="00FD180F" w:rsidP="00FD180F">
      <w:pPr>
        <w:pStyle w:val="libNormal"/>
      </w:pPr>
      <w:r w:rsidRPr="00B14408">
        <w:rPr>
          <w:rStyle w:val="libBold2Char"/>
          <w:rFonts w:hint="eastAsia"/>
          <w:rtl/>
        </w:rPr>
        <w:t>اروع</w:t>
      </w:r>
      <w:r>
        <w:t xml:space="preserve"> arwa‘2 more wonderful, more marvelous; more charming, more delightful; more magnificent; more obvious, clearer</w:t>
      </w:r>
    </w:p>
    <w:p w:rsidR="00B14408" w:rsidRDefault="00FD180F" w:rsidP="00FD180F">
      <w:pPr>
        <w:pStyle w:val="libNormal"/>
      </w:pPr>
      <w:r w:rsidRPr="00B14408">
        <w:rPr>
          <w:rStyle w:val="libBold2Char"/>
          <w:rFonts w:hint="eastAsia"/>
          <w:rtl/>
        </w:rPr>
        <w:t>ارتياع</w:t>
      </w:r>
      <w:r>
        <w:t xml:space="preserve"> irtiyā‘ alarm, dismay, shock</w:t>
      </w:r>
    </w:p>
    <w:p w:rsidR="00B14408" w:rsidRDefault="00FD180F" w:rsidP="00FD180F">
      <w:pPr>
        <w:pStyle w:val="libNormal"/>
      </w:pPr>
      <w:r w:rsidRPr="00B14408">
        <w:rPr>
          <w:rStyle w:val="libBold2Char"/>
          <w:rFonts w:hint="eastAsia"/>
          <w:rtl/>
        </w:rPr>
        <w:t>رائع</w:t>
      </w:r>
      <w:r>
        <w:t xml:space="preserve"> splendid, admirable, wonderful, marvelous, glorious, magnificent; charming, delightful; awesome, imposing, impressive, thrilling; clear as daylight </w:t>
      </w:r>
      <w:r w:rsidR="003D2305">
        <w:t>|</w:t>
      </w:r>
      <w:r>
        <w:rPr>
          <w:rtl/>
        </w:rPr>
        <w:t>في رائعة النهار</w:t>
      </w:r>
      <w:r>
        <w:t xml:space="preserve"> fī r. in</w:t>
      </w:r>
      <w:r w:rsidR="003D2305">
        <w:t>-</w:t>
      </w:r>
      <w:r>
        <w:t xml:space="preserve">nahār in broad daylight; </w:t>
      </w:r>
      <w:r>
        <w:rPr>
          <w:rtl/>
        </w:rPr>
        <w:t>في رائعة شبابه</w:t>
      </w:r>
      <w:r>
        <w:t xml:space="preserve"> fī r. šabābihī in the prime of his years; </w:t>
      </w:r>
      <w:r>
        <w:rPr>
          <w:rtl/>
        </w:rPr>
        <w:t>الحقيقة الرائعة</w:t>
      </w:r>
      <w:r>
        <w:t xml:space="preserve"> plain truth</w:t>
      </w:r>
    </w:p>
    <w:p w:rsidR="00B14408" w:rsidRDefault="00FD180F" w:rsidP="00FD180F">
      <w:pPr>
        <w:pStyle w:val="libNormal"/>
      </w:pPr>
      <w:r w:rsidRPr="00B14408">
        <w:rPr>
          <w:rStyle w:val="libBold2Char"/>
          <w:rFonts w:hint="eastAsia"/>
          <w:rtl/>
        </w:rPr>
        <w:t>رائعة</w:t>
      </w:r>
      <w:r>
        <w:t xml:space="preserve"> rā’i‘a pl. </w:t>
      </w:r>
      <w:r>
        <w:rPr>
          <w:rtl/>
        </w:rPr>
        <w:t>روائع</w:t>
      </w:r>
      <w:r>
        <w:t xml:space="preserve"> rawā’i‘ an imposing thing </w:t>
      </w:r>
      <w:r w:rsidR="003D2305">
        <w:t>|</w:t>
      </w:r>
      <w:r>
        <w:rPr>
          <w:rtl/>
        </w:rPr>
        <w:t>روائع الفن</w:t>
      </w:r>
      <w:r>
        <w:t xml:space="preserve"> r. al</w:t>
      </w:r>
      <w:r w:rsidR="003D2305">
        <w:t>-</w:t>
      </w:r>
      <w:r>
        <w:t>fan masterpieces of art</w:t>
      </w:r>
    </w:p>
    <w:p w:rsidR="00B14408" w:rsidRDefault="00FD180F" w:rsidP="00FD180F">
      <w:pPr>
        <w:pStyle w:val="libNormal"/>
      </w:pPr>
      <w:r w:rsidRPr="00B14408">
        <w:rPr>
          <w:rStyle w:val="libBold2Char"/>
          <w:rFonts w:hint="eastAsia"/>
          <w:rtl/>
        </w:rPr>
        <w:t>مروع</w:t>
      </w:r>
      <w:r>
        <w:t xml:space="preserve"> murawwi‘ terrible, dreadful, frightening</w:t>
      </w:r>
    </w:p>
    <w:p w:rsidR="00B14408" w:rsidRDefault="00FD180F" w:rsidP="00FD180F">
      <w:pPr>
        <w:pStyle w:val="libNormal"/>
      </w:pPr>
      <w:r w:rsidRPr="00B14408">
        <w:rPr>
          <w:rStyle w:val="libBold2Char"/>
          <w:rFonts w:hint="eastAsia"/>
          <w:rtl/>
        </w:rPr>
        <w:t>مروع</w:t>
      </w:r>
      <w:r>
        <w:t xml:space="preserve"> murawwa‘ frightened, terrified, alarmed</w:t>
      </w:r>
    </w:p>
    <w:p w:rsidR="00B14408" w:rsidRDefault="00FD180F" w:rsidP="00FD180F">
      <w:pPr>
        <w:pStyle w:val="libNormal"/>
      </w:pPr>
      <w:r w:rsidRPr="00B14408">
        <w:rPr>
          <w:rStyle w:val="libBold2Char"/>
          <w:rFonts w:hint="eastAsia"/>
          <w:rtl/>
        </w:rPr>
        <w:t>مريع</w:t>
      </w:r>
      <w:r>
        <w:t xml:space="preserve"> murī‘ dreadful, terrible, horrible</w:t>
      </w:r>
    </w:p>
    <w:p w:rsidR="00B14408" w:rsidRDefault="00FD180F" w:rsidP="00FD180F">
      <w:pPr>
        <w:pStyle w:val="libNormal"/>
      </w:pPr>
      <w:r w:rsidRPr="00B14408">
        <w:rPr>
          <w:rStyle w:val="libBold2Char"/>
          <w:rFonts w:hint="eastAsia"/>
          <w:rtl/>
        </w:rPr>
        <w:t>مرتاع</w:t>
      </w:r>
      <w:r>
        <w:t xml:space="preserve"> mutā‘ frightened, terrified, alarmed</w:t>
      </w:r>
    </w:p>
    <w:p w:rsidR="00B14408" w:rsidRDefault="00FD180F" w:rsidP="00FD180F">
      <w:pPr>
        <w:pStyle w:val="libNormal"/>
      </w:pPr>
      <w:r w:rsidRPr="00B14408">
        <w:rPr>
          <w:rStyle w:val="libBold2Char"/>
          <w:rFonts w:hint="eastAsia"/>
          <w:rtl/>
        </w:rPr>
        <w:t>راغ</w:t>
      </w:r>
      <w:r>
        <w:rPr>
          <w:rtl/>
        </w:rPr>
        <w:t xml:space="preserve"> (روغ</w:t>
      </w:r>
      <w:r>
        <w:t xml:space="preserve">) rāga u (raug, </w:t>
      </w:r>
      <w:r>
        <w:rPr>
          <w:rtl/>
        </w:rPr>
        <w:t>روغان</w:t>
      </w:r>
      <w:r>
        <w:t xml:space="preserve"> rawagān) to turn off, swerve; to dodge, evade (</w:t>
      </w:r>
      <w:r>
        <w:rPr>
          <w:rtl/>
        </w:rPr>
        <w:t>عن, من</w:t>
      </w:r>
      <w:r>
        <w:t xml:space="preserve"> s.o.), get out of the way of (</w:t>
      </w:r>
      <w:r>
        <w:rPr>
          <w:rtl/>
        </w:rPr>
        <w:t>عن, من</w:t>
      </w:r>
      <w:r>
        <w:t>); furtively to turn away; to go away (</w:t>
      </w:r>
      <w:r>
        <w:rPr>
          <w:rtl/>
        </w:rPr>
        <w:t>الى</w:t>
      </w:r>
      <w:r>
        <w:t xml:space="preserve"> to), depart, leave (</w:t>
      </w:r>
      <w:r>
        <w:rPr>
          <w:rtl/>
        </w:rPr>
        <w:t>الى</w:t>
      </w:r>
      <w:r>
        <w:t xml:space="preserve"> for) III to deal in an underhanded, fraudulent manner (</w:t>
      </w:r>
      <w:r>
        <w:rPr>
          <w:rtl/>
        </w:rPr>
        <w:t>ه</w:t>
      </w:r>
      <w:r>
        <w:t xml:space="preserve"> with s.o.), double</w:t>
      </w:r>
      <w:r w:rsidR="003D2305">
        <w:t>-</w:t>
      </w:r>
      <w:r>
        <w:t>cross (</w:t>
      </w:r>
      <w:r>
        <w:rPr>
          <w:rtl/>
        </w:rPr>
        <w:t>ه</w:t>
      </w:r>
      <w:r>
        <w:t xml:space="preserve"> s.o.); to dodge, engage in low trickery, play fast and loose; to light with unfair means (</w:t>
      </w:r>
      <w:r>
        <w:rPr>
          <w:rtl/>
        </w:rPr>
        <w:t>ه</w:t>
      </w:r>
      <w:r>
        <w:t xml:space="preserve"> s.o.)</w:t>
      </w:r>
    </w:p>
    <w:p w:rsidR="00B14408" w:rsidRDefault="00FD180F" w:rsidP="00FD180F">
      <w:pPr>
        <w:pStyle w:val="libNormal"/>
      </w:pPr>
      <w:r w:rsidRPr="00B14408">
        <w:rPr>
          <w:rStyle w:val="libBold2Char"/>
          <w:rFonts w:hint="eastAsia"/>
          <w:rtl/>
        </w:rPr>
        <w:t>رواغ</w:t>
      </w:r>
      <w:r>
        <w:t xml:space="preserve"> rawāg dodge, shift, artifice, sly trick</w:t>
      </w:r>
    </w:p>
    <w:p w:rsidR="00B14408" w:rsidRDefault="00FD180F" w:rsidP="00FD180F">
      <w:pPr>
        <w:pStyle w:val="libNormal"/>
      </w:pPr>
      <w:r w:rsidRPr="00B14408">
        <w:rPr>
          <w:rStyle w:val="libBold2Char"/>
          <w:rFonts w:hint="eastAsia"/>
          <w:rtl/>
        </w:rPr>
        <w:t>رواغ</w:t>
      </w:r>
      <w:r>
        <w:t xml:space="preserve"> rawwāg sly, wily, insidious, crafty</w:t>
      </w:r>
    </w:p>
    <w:p w:rsidR="00B14408" w:rsidRDefault="00FD180F" w:rsidP="00FD180F">
      <w:pPr>
        <w:pStyle w:val="libNormal"/>
      </w:pPr>
      <w:r w:rsidRPr="00B14408">
        <w:rPr>
          <w:rStyle w:val="libBold2Char"/>
          <w:rFonts w:hint="eastAsia"/>
          <w:rtl/>
        </w:rPr>
        <w:t>رويغة</w:t>
      </w:r>
      <w:r>
        <w:t xml:space="preserve"> ruwaiga dodge, shift, artifice, sly trick</w:t>
      </w:r>
    </w:p>
    <w:p w:rsidR="00B14408" w:rsidRDefault="00FD180F" w:rsidP="00FD180F">
      <w:pPr>
        <w:pStyle w:val="libNormal"/>
      </w:pPr>
      <w:r w:rsidRPr="00B14408">
        <w:rPr>
          <w:rStyle w:val="libBold2Char"/>
          <w:rFonts w:hint="eastAsia"/>
          <w:rtl/>
        </w:rPr>
        <w:t>اروغ</w:t>
      </w:r>
      <w:r>
        <w:t xml:space="preserve"> arwag2 more cunning, more insidious</w:t>
      </w:r>
    </w:p>
    <w:p w:rsidR="00B14408" w:rsidRDefault="00FD180F" w:rsidP="00FD180F">
      <w:pPr>
        <w:pStyle w:val="libNormal"/>
      </w:pPr>
      <w:r w:rsidRPr="00B14408">
        <w:rPr>
          <w:rStyle w:val="libBold2Char"/>
          <w:rFonts w:hint="eastAsia"/>
          <w:rtl/>
        </w:rPr>
        <w:t>روغان</w:t>
      </w:r>
      <w:r>
        <w:t xml:space="preserve"> rawagān turning off; swerving; dodging, evasion</w:t>
      </w:r>
    </w:p>
    <w:p w:rsidR="00B14408" w:rsidRDefault="00FD180F" w:rsidP="00FD180F">
      <w:pPr>
        <w:pStyle w:val="libNormal"/>
      </w:pPr>
      <w:r w:rsidRPr="00B14408">
        <w:rPr>
          <w:rStyle w:val="libBold2Char"/>
          <w:rFonts w:hint="eastAsia"/>
          <w:rtl/>
        </w:rPr>
        <w:t>مراوغة</w:t>
      </w:r>
      <w:r>
        <w:t xml:space="preserve"> murāwaga sly, underhanded dealings; humbug, trickery; artifice, cunning; pl. </w:t>
      </w:r>
      <w:r w:rsidR="003D2305">
        <w:t>-</w:t>
      </w:r>
      <w:r>
        <w:t>āt distortions, prevarications, lies; tricks, wiles</w:t>
      </w:r>
    </w:p>
    <w:p w:rsidR="00B14408" w:rsidRDefault="00FD180F" w:rsidP="00FD180F">
      <w:pPr>
        <w:pStyle w:val="libNormal"/>
      </w:pPr>
      <w:r w:rsidRPr="00B14408">
        <w:rPr>
          <w:rStyle w:val="libBold2Char"/>
          <w:rFonts w:hint="eastAsia"/>
          <w:rtl/>
        </w:rPr>
        <w:lastRenderedPageBreak/>
        <w:t>راق</w:t>
      </w:r>
      <w:r>
        <w:rPr>
          <w:rtl/>
        </w:rPr>
        <w:t xml:space="preserve"> (روق</w:t>
      </w:r>
      <w:r>
        <w:t>) rāqa u (</w:t>
      </w:r>
      <w:r>
        <w:rPr>
          <w:rtl/>
        </w:rPr>
        <w:t>روق</w:t>
      </w:r>
      <w:r>
        <w:t xml:space="preserve"> rauq) to be clear, be pore (liquid); to surpass, excel (</w:t>
      </w:r>
      <w:r>
        <w:rPr>
          <w:rtl/>
        </w:rPr>
        <w:t>على</w:t>
      </w:r>
      <w:r>
        <w:t xml:space="preserve"> s.o., s.th.), prove superior (</w:t>
      </w:r>
      <w:r>
        <w:rPr>
          <w:rtl/>
        </w:rPr>
        <w:t>على</w:t>
      </w:r>
      <w:r>
        <w:t xml:space="preserve"> to); to please, delight, (</w:t>
      </w:r>
      <w:r>
        <w:rPr>
          <w:rtl/>
        </w:rPr>
        <w:t>ه</w:t>
      </w:r>
      <w:r>
        <w:t xml:space="preserve"> or </w:t>
      </w:r>
      <w:r>
        <w:rPr>
          <w:rtl/>
        </w:rPr>
        <w:t>ل</w:t>
      </w:r>
      <w:r>
        <w:t xml:space="preserve"> s.o., also </w:t>
      </w:r>
      <w:r>
        <w:rPr>
          <w:rtl/>
        </w:rPr>
        <w:t>في عينه</w:t>
      </w:r>
      <w:r>
        <w:t xml:space="preserve"> fī ‘ainihī s.o.), give s.o. pleasure, appeal to s.o. (</w:t>
      </w:r>
      <w:r>
        <w:rPr>
          <w:rtl/>
        </w:rPr>
        <w:t>ه, ل, في عينه</w:t>
      </w:r>
      <w:r>
        <w:t>) II to clarify, purify, filter (</w:t>
      </w:r>
      <w:r>
        <w:rPr>
          <w:rtl/>
        </w:rPr>
        <w:t>هـ</w:t>
      </w:r>
      <w:r>
        <w:t xml:space="preserve"> a liquid) </w:t>
      </w:r>
      <w:r w:rsidR="003D2305">
        <w:t>|</w:t>
      </w:r>
      <w:r>
        <w:rPr>
          <w:rtl/>
        </w:rPr>
        <w:t>روق دمعه</w:t>
      </w:r>
      <w:r>
        <w:t xml:space="preserve"> (damahū) to refresh s.o. (drink); to pacify, placate s.o., cool s.o. off; </w:t>
      </w:r>
      <w:r>
        <w:rPr>
          <w:rtl/>
        </w:rPr>
        <w:t>روق البضاعة</w:t>
      </w:r>
      <w:r>
        <w:t xml:space="preserve"> to make a clearance sale IV to pour out (</w:t>
      </w:r>
      <w:r>
        <w:rPr>
          <w:rtl/>
        </w:rPr>
        <w:t>هـ</w:t>
      </w:r>
      <w:r>
        <w:t xml:space="preserve"> a liquid); to shed, spill (</w:t>
      </w:r>
      <w:r>
        <w:rPr>
          <w:rtl/>
        </w:rPr>
        <w:t>هـ</w:t>
      </w:r>
      <w:r>
        <w:t xml:space="preserve"> s.o.); to make (</w:t>
      </w:r>
      <w:r>
        <w:rPr>
          <w:rtl/>
        </w:rPr>
        <w:t>هـ</w:t>
      </w:r>
      <w:r>
        <w:t xml:space="preserve"> a liquid) flow </w:t>
      </w:r>
      <w:r w:rsidR="003D2305">
        <w:t>|</w:t>
      </w:r>
      <w:r>
        <w:rPr>
          <w:rtl/>
        </w:rPr>
        <w:t>اراق ماء وجهه</w:t>
      </w:r>
      <w:r>
        <w:t xml:space="preserve"> (mā’a wajhih</w:t>
      </w:r>
      <w:r>
        <w:rPr>
          <w:rFonts w:hint="eastAsia"/>
        </w:rPr>
        <w:t>ī</w:t>
      </w:r>
      <w:r>
        <w:t>) to eacri</w:t>
      </w:r>
      <w:r w:rsidRPr="00E67646">
        <w:rPr>
          <w:rStyle w:val="libNormalChar"/>
        </w:rPr>
        <w:t>1ice</w:t>
      </w:r>
      <w:r>
        <w:t xml:space="preserve"> one’s honor, lose all respect, lose face V to have breakfast</w:t>
      </w:r>
    </w:p>
    <w:p w:rsidR="00B14408" w:rsidRDefault="00FD180F" w:rsidP="00FD180F">
      <w:pPr>
        <w:pStyle w:val="libNormal"/>
      </w:pPr>
      <w:r w:rsidRPr="00B14408">
        <w:rPr>
          <w:rStyle w:val="libBold2Char"/>
          <w:rFonts w:hint="eastAsia"/>
          <w:rtl/>
        </w:rPr>
        <w:t>راق</w:t>
      </w:r>
      <w:r>
        <w:t xml:space="preserve"> rāq pl. </w:t>
      </w:r>
      <w:r w:rsidR="003D2305">
        <w:t>-</w:t>
      </w:r>
      <w:r>
        <w:t>āt layer, stratum</w:t>
      </w:r>
    </w:p>
    <w:p w:rsidR="00B14408" w:rsidRDefault="00FD180F" w:rsidP="00FD180F">
      <w:pPr>
        <w:pStyle w:val="libNormal"/>
      </w:pPr>
      <w:r w:rsidRPr="00B14408">
        <w:rPr>
          <w:rStyle w:val="libBold2Char"/>
          <w:rFonts w:hint="eastAsia"/>
          <w:rtl/>
        </w:rPr>
        <w:t>روق</w:t>
      </w:r>
      <w:r>
        <w:t xml:space="preserve"> rauq pl. </w:t>
      </w:r>
      <w:r>
        <w:rPr>
          <w:rtl/>
        </w:rPr>
        <w:t>ارواق</w:t>
      </w:r>
      <w:r>
        <w:t xml:space="preserve"> arwāq portico; horn</w:t>
      </w:r>
    </w:p>
    <w:p w:rsidR="00B14408" w:rsidRDefault="00FD180F" w:rsidP="00FD180F">
      <w:pPr>
        <w:pStyle w:val="libNormal"/>
      </w:pPr>
      <w:r w:rsidRPr="00B14408">
        <w:rPr>
          <w:rStyle w:val="libBold2Char"/>
          <w:rFonts w:hint="eastAsia"/>
          <w:rtl/>
        </w:rPr>
        <w:t>روقة</w:t>
      </w:r>
      <w:r>
        <w:t xml:space="preserve"> rauqa beautiful, pretty, handsome (of persons; for both gender, sing. and pl.)</w:t>
      </w:r>
    </w:p>
    <w:p w:rsidR="00B14408" w:rsidRDefault="00FD180F" w:rsidP="00FD180F">
      <w:pPr>
        <w:pStyle w:val="libNormal"/>
      </w:pPr>
      <w:r w:rsidRPr="00B14408">
        <w:rPr>
          <w:rStyle w:val="libBold2Char"/>
          <w:rFonts w:hint="eastAsia"/>
          <w:rtl/>
        </w:rPr>
        <w:t>رواق</w:t>
      </w:r>
      <w:r>
        <w:t xml:space="preserve"> riwāq, ruwāq pl. </w:t>
      </w:r>
      <w:r>
        <w:rPr>
          <w:rtl/>
        </w:rPr>
        <w:t>اروقة</w:t>
      </w:r>
      <w:r>
        <w:t xml:space="preserve"> arwiqa tent; curtain, screen; flap of the tent for protection against the wind (used by Syrian Bedouins); sun roof of mate over a bazaar (syr.); portico; open gallery, colonnade, loggia; porch, veranda (syr.); pavilion of an exposition; living quarters, dormitories and workrooms of the students of Al Azhar University in Cairo, divided according to provinces and nationalities </w:t>
      </w:r>
      <w:r w:rsidR="003D2305">
        <w:t>|</w:t>
      </w:r>
      <w:r>
        <w:rPr>
          <w:rtl/>
        </w:rPr>
        <w:t>ضرب رواقه</w:t>
      </w:r>
      <w:r>
        <w:t xml:space="preserve"> to pitch one’s tent, take up quarters, settle down</w:t>
      </w:r>
    </w:p>
    <w:p w:rsidR="00B14408" w:rsidRDefault="00FD180F" w:rsidP="00FD180F">
      <w:pPr>
        <w:pStyle w:val="libNormal"/>
      </w:pPr>
      <w:r w:rsidRPr="00B14408">
        <w:rPr>
          <w:rStyle w:val="libBold2Char"/>
          <w:rFonts w:hint="eastAsia"/>
          <w:rtl/>
        </w:rPr>
        <w:t>رواقي</w:t>
      </w:r>
      <w:r>
        <w:t xml:space="preserve"> riwāqī stoic(al); (pl. </w:t>
      </w:r>
      <w:r w:rsidR="003D2305">
        <w:t>-</w:t>
      </w:r>
      <w:r>
        <w:t xml:space="preserve">ūn) a stoic; friar; </w:t>
      </w:r>
      <w:r>
        <w:rPr>
          <w:rtl/>
        </w:rPr>
        <w:t>الرواقية</w:t>
      </w:r>
      <w:r>
        <w:t xml:space="preserve"> ar</w:t>
      </w:r>
      <w:r w:rsidR="003D2305">
        <w:t>-</w:t>
      </w:r>
      <w:r>
        <w:t>riwāqīya Stoicism</w:t>
      </w:r>
    </w:p>
    <w:p w:rsidR="00B14408" w:rsidRDefault="00FD180F" w:rsidP="00FD180F">
      <w:pPr>
        <w:pStyle w:val="libNormal"/>
      </w:pPr>
      <w:r w:rsidRPr="00B14408">
        <w:rPr>
          <w:rStyle w:val="libBold2Char"/>
          <w:rFonts w:hint="eastAsia"/>
          <w:rtl/>
        </w:rPr>
        <w:t>راووق</w:t>
      </w:r>
      <w:r>
        <w:t xml:space="preserve"> rāwūq filter</w:t>
      </w:r>
    </w:p>
    <w:p w:rsidR="00B14408" w:rsidRDefault="00FD180F" w:rsidP="00FD180F">
      <w:pPr>
        <w:pStyle w:val="libNormal"/>
      </w:pPr>
      <w:r w:rsidRPr="00B14408">
        <w:rPr>
          <w:rStyle w:val="libBold2Char"/>
          <w:rFonts w:hint="eastAsia"/>
          <w:rtl/>
        </w:rPr>
        <w:t>ترويق</w:t>
      </w:r>
      <w:r>
        <w:t xml:space="preserve"> tarwīq filtration, clarification, purification</w:t>
      </w:r>
    </w:p>
    <w:p w:rsidR="00B14408" w:rsidRDefault="00FD180F" w:rsidP="00FD180F">
      <w:pPr>
        <w:pStyle w:val="libNormal"/>
      </w:pPr>
      <w:r w:rsidRPr="00B14408">
        <w:rPr>
          <w:rStyle w:val="libBold2Char"/>
          <w:rFonts w:hint="eastAsia"/>
          <w:rtl/>
        </w:rPr>
        <w:t>ترويقة</w:t>
      </w:r>
      <w:r>
        <w:t xml:space="preserve"> tarwīqa (syr.) breakfast</w:t>
      </w:r>
    </w:p>
    <w:p w:rsidR="00B14408" w:rsidRDefault="00FD180F" w:rsidP="00FD180F">
      <w:pPr>
        <w:pStyle w:val="libNormal"/>
      </w:pPr>
      <w:r w:rsidRPr="00B14408">
        <w:rPr>
          <w:rStyle w:val="libBold2Char"/>
          <w:rFonts w:hint="eastAsia"/>
          <w:rtl/>
        </w:rPr>
        <w:t>اراقة</w:t>
      </w:r>
      <w:r>
        <w:t xml:space="preserve"> irāqa pouring out; shedding, spilling </w:t>
      </w:r>
      <w:r w:rsidR="003D2305">
        <w:t>|</w:t>
      </w:r>
      <w:r>
        <w:rPr>
          <w:rtl/>
        </w:rPr>
        <w:t>اراقة الدم</w:t>
      </w:r>
      <w:r>
        <w:t xml:space="preserve"> bloodshed</w:t>
      </w:r>
    </w:p>
    <w:p w:rsidR="00B14408" w:rsidRDefault="00FD180F" w:rsidP="00FD180F">
      <w:pPr>
        <w:pStyle w:val="libNormal"/>
      </w:pPr>
      <w:r w:rsidRPr="00B14408">
        <w:rPr>
          <w:rStyle w:val="libBold2Char"/>
          <w:rFonts w:hint="eastAsia"/>
          <w:rtl/>
        </w:rPr>
        <w:t>رائق</w:t>
      </w:r>
      <w:r>
        <w:t xml:space="preserve"> rā’iq clear, pure</w:t>
      </w:r>
    </w:p>
    <w:p w:rsidR="00B14408" w:rsidRDefault="00FD180F" w:rsidP="00FD180F">
      <w:pPr>
        <w:pStyle w:val="libNormal"/>
      </w:pPr>
      <w:r w:rsidRPr="00B14408">
        <w:rPr>
          <w:rStyle w:val="libBold2Char"/>
          <w:rFonts w:hint="eastAsia"/>
          <w:rtl/>
        </w:rPr>
        <w:t>مال</w:t>
      </w:r>
      <w:r>
        <w:rPr>
          <w:rtl/>
        </w:rPr>
        <w:t xml:space="preserve"> الروك</w:t>
      </w:r>
      <w:r>
        <w:t xml:space="preserve"> māl ar</w:t>
      </w:r>
      <w:r w:rsidR="003D2305">
        <w:t>-</w:t>
      </w:r>
      <w:r>
        <w:t>rōk (eg.) public property, community property</w:t>
      </w:r>
    </w:p>
    <w:p w:rsidR="00B14408" w:rsidRDefault="00FD180F" w:rsidP="00FD180F">
      <w:pPr>
        <w:pStyle w:val="libNormal"/>
      </w:pPr>
      <w:r w:rsidRPr="007F5296">
        <w:rPr>
          <w:rStyle w:val="libBold2Char"/>
        </w:rPr>
        <w:t>1</w:t>
      </w:r>
      <w:r w:rsidRPr="007F5296">
        <w:rPr>
          <w:rStyle w:val="libBold2Char"/>
          <w:rtl/>
        </w:rPr>
        <w:t>رول</w:t>
      </w:r>
      <w:r>
        <w:t xml:space="preserve"> II to slaver, slobber, drool</w:t>
      </w:r>
    </w:p>
    <w:p w:rsidR="00B14408" w:rsidRDefault="00FD180F" w:rsidP="00FD180F">
      <w:pPr>
        <w:pStyle w:val="libNormal"/>
      </w:pPr>
      <w:r w:rsidRPr="00B14408">
        <w:rPr>
          <w:rStyle w:val="libBold2Char"/>
          <w:rFonts w:hint="eastAsia"/>
          <w:rtl/>
        </w:rPr>
        <w:t>روال</w:t>
      </w:r>
      <w:r>
        <w:t xml:space="preserve"> ruwāl slaver, slobber</w:t>
      </w:r>
    </w:p>
    <w:p w:rsidR="00B14408" w:rsidRDefault="00FD180F" w:rsidP="00FD180F">
      <w:pPr>
        <w:pStyle w:val="libNormal"/>
      </w:pPr>
      <w:r>
        <w:t xml:space="preserve">2 </w:t>
      </w:r>
      <w:r>
        <w:rPr>
          <w:rtl/>
        </w:rPr>
        <w:t>رول</w:t>
      </w:r>
      <w:r>
        <w:t>(Fr. rôle) rōl role</w:t>
      </w:r>
    </w:p>
    <w:p w:rsidR="00B14408" w:rsidRDefault="00FD180F" w:rsidP="00FD180F">
      <w:pPr>
        <w:pStyle w:val="libNormal"/>
      </w:pPr>
      <w:r>
        <w:t xml:space="preserve">1 </w:t>
      </w:r>
      <w:r>
        <w:rPr>
          <w:rtl/>
        </w:rPr>
        <w:t>رام (روم</w:t>
      </w:r>
      <w:r>
        <w:t xml:space="preserve">) rāma u (raum, </w:t>
      </w:r>
      <w:r>
        <w:rPr>
          <w:rtl/>
        </w:rPr>
        <w:t>مرام</w:t>
      </w:r>
      <w:r>
        <w:t xml:space="preserve"> marām) to desire, wish, want, covet (</w:t>
      </w:r>
      <w:r>
        <w:rPr>
          <w:rtl/>
        </w:rPr>
        <w:t>هـ</w:t>
      </w:r>
      <w:r>
        <w:t xml:space="preserve"> s.th.), crave (</w:t>
      </w:r>
      <w:r>
        <w:rPr>
          <w:rtl/>
        </w:rPr>
        <w:t>هـ</w:t>
      </w:r>
      <w:r>
        <w:t xml:space="preserve"> for); to wish (</w:t>
      </w:r>
      <w:r>
        <w:rPr>
          <w:rtl/>
        </w:rPr>
        <w:t>ل هـ</w:t>
      </w:r>
      <w:r>
        <w:t xml:space="preserve"> s.o. s.th.); to look (</w:t>
      </w:r>
      <w:r>
        <w:rPr>
          <w:rtl/>
        </w:rPr>
        <w:t>هـ</w:t>
      </w:r>
      <w:r>
        <w:t xml:space="preserve"> for) </w:t>
      </w:r>
      <w:r w:rsidR="003D2305">
        <w:t>|</w:t>
      </w:r>
      <w:r>
        <w:rPr>
          <w:rtl/>
        </w:rPr>
        <w:t>على ما يرام</w:t>
      </w:r>
      <w:r>
        <w:t xml:space="preserve"> (yurāmu) as well as one could possibly wish, in excellent order</w:t>
      </w:r>
    </w:p>
    <w:p w:rsidR="00B14408" w:rsidRDefault="00FD180F" w:rsidP="00FD180F">
      <w:pPr>
        <w:pStyle w:val="libNormal"/>
      </w:pPr>
      <w:r w:rsidRPr="00B14408">
        <w:rPr>
          <w:rStyle w:val="libBold2Char"/>
          <w:rFonts w:hint="eastAsia"/>
          <w:rtl/>
        </w:rPr>
        <w:lastRenderedPageBreak/>
        <w:t>رام</w:t>
      </w:r>
      <w:r>
        <w:t xml:space="preserve"> rāmallāh Ramallah (town in W Jordan, N of Jerusalem)</w:t>
      </w:r>
    </w:p>
    <w:p w:rsidR="00B14408" w:rsidRDefault="00FD180F" w:rsidP="00FD180F">
      <w:pPr>
        <w:pStyle w:val="libNormal"/>
      </w:pPr>
      <w:r w:rsidRPr="00B14408">
        <w:rPr>
          <w:rStyle w:val="libBold2Char"/>
          <w:rFonts w:hint="eastAsia"/>
          <w:rtl/>
        </w:rPr>
        <w:t>روم</w:t>
      </w:r>
      <w:r>
        <w:t xml:space="preserve"> raum wish, desire</w:t>
      </w:r>
    </w:p>
    <w:p w:rsidR="00B14408" w:rsidRDefault="00FD180F" w:rsidP="00FD180F">
      <w:pPr>
        <w:pStyle w:val="libNormal"/>
      </w:pPr>
      <w:r w:rsidRPr="00B14408">
        <w:rPr>
          <w:rStyle w:val="libBold2Char"/>
          <w:rFonts w:hint="eastAsia"/>
          <w:rtl/>
        </w:rPr>
        <w:t>مرام</w:t>
      </w:r>
      <w:r>
        <w:t xml:space="preserve"> marām pl. </w:t>
      </w:r>
      <w:r w:rsidR="003D2305">
        <w:t>-</w:t>
      </w:r>
      <w:r>
        <w:t>āt wish, desire, craving, longing; aspiration</w:t>
      </w:r>
    </w:p>
    <w:p w:rsidR="00B14408" w:rsidRDefault="00FD180F" w:rsidP="00FD180F">
      <w:pPr>
        <w:pStyle w:val="libNormal"/>
      </w:pPr>
      <w:r>
        <w:t xml:space="preserve">2 </w:t>
      </w:r>
      <w:r>
        <w:rPr>
          <w:rtl/>
        </w:rPr>
        <w:t>الروم</w:t>
      </w:r>
      <w:r>
        <w:t>ar</w:t>
      </w:r>
      <w:r w:rsidR="003D2305">
        <w:t>-</w:t>
      </w:r>
      <w:r>
        <w:t xml:space="preserve">rūm the Romaeans, the Byzantines; Byzantium; pl. </w:t>
      </w:r>
      <w:r>
        <w:rPr>
          <w:rtl/>
        </w:rPr>
        <w:t>الأروام</w:t>
      </w:r>
      <w:r>
        <w:t xml:space="preserve"> al</w:t>
      </w:r>
      <w:r w:rsidR="003D2305">
        <w:t>-</w:t>
      </w:r>
      <w:r>
        <w:t xml:space="preserve">arwām (the adherents of) the Greek Orthodox Church </w:t>
      </w:r>
      <w:r w:rsidR="003D2305">
        <w:t>|</w:t>
      </w:r>
      <w:r>
        <w:t xml:space="preserve"> </w:t>
      </w:r>
      <w:r>
        <w:rPr>
          <w:rtl/>
        </w:rPr>
        <w:t>بحر الروم</w:t>
      </w:r>
      <w:r>
        <w:t>baḥr ar</w:t>
      </w:r>
      <w:r w:rsidR="003D2305">
        <w:t>-</w:t>
      </w:r>
      <w:r>
        <w:t>r. the Mediterranean</w:t>
      </w:r>
    </w:p>
    <w:p w:rsidR="00B14408" w:rsidRDefault="00FD180F" w:rsidP="00FD180F">
      <w:pPr>
        <w:pStyle w:val="libNormal"/>
      </w:pPr>
      <w:r w:rsidRPr="00B14408">
        <w:rPr>
          <w:rStyle w:val="libBold2Char"/>
          <w:rFonts w:hint="eastAsia"/>
          <w:rtl/>
        </w:rPr>
        <w:t>رومي</w:t>
      </w:r>
      <w:r>
        <w:t xml:space="preserve"> rūmī pl. </w:t>
      </w:r>
      <w:r>
        <w:rPr>
          <w:rtl/>
        </w:rPr>
        <w:t>اروام</w:t>
      </w:r>
      <w:r>
        <w:t xml:space="preserve"> arwām Romaean, Byzantine; Greek Orthodox (Church) </w:t>
      </w:r>
      <w:r w:rsidR="003D2305">
        <w:t>|</w:t>
      </w:r>
      <w:r>
        <w:t xml:space="preserve"> </w:t>
      </w:r>
      <w:r>
        <w:rPr>
          <w:rtl/>
        </w:rPr>
        <w:t>ديك رومي</w:t>
      </w:r>
      <w:r>
        <w:t xml:space="preserve"> (dīk) turkey (eg.); </w:t>
      </w:r>
      <w:r>
        <w:rPr>
          <w:rtl/>
        </w:rPr>
        <w:t>جبنة رومي</w:t>
      </w:r>
      <w:r>
        <w:t xml:space="preserve"> (gibna) a brand of cheese (eg.)</w:t>
      </w:r>
    </w:p>
    <w:p w:rsidR="00B14408" w:rsidRDefault="00FD180F" w:rsidP="00FD180F">
      <w:pPr>
        <w:pStyle w:val="libNormal"/>
      </w:pPr>
      <w:r w:rsidRPr="00B14408">
        <w:rPr>
          <w:rStyle w:val="libBold2Char"/>
          <w:rFonts w:hint="eastAsia"/>
          <w:rtl/>
        </w:rPr>
        <w:t>روما</w:t>
      </w:r>
      <w:r>
        <w:t xml:space="preserve"> rōmā and </w:t>
      </w:r>
      <w:r>
        <w:rPr>
          <w:rtl/>
        </w:rPr>
        <w:t>رومة</w:t>
      </w:r>
      <w:r>
        <w:t xml:space="preserve"> rōma Rome</w:t>
      </w:r>
    </w:p>
    <w:p w:rsidR="00B14408" w:rsidRDefault="00FD180F" w:rsidP="00FD180F">
      <w:pPr>
        <w:pStyle w:val="libNormal"/>
      </w:pPr>
      <w:r w:rsidRPr="00B14408">
        <w:rPr>
          <w:rStyle w:val="libBold2Char"/>
          <w:rFonts w:hint="eastAsia"/>
          <w:rtl/>
        </w:rPr>
        <w:t>رومية</w:t>
      </w:r>
      <w:r>
        <w:t xml:space="preserve"> rūmiya Rome</w:t>
      </w:r>
    </w:p>
    <w:p w:rsidR="00B14408" w:rsidRDefault="00FD180F" w:rsidP="00FD180F">
      <w:pPr>
        <w:pStyle w:val="libNormal"/>
      </w:pPr>
      <w:r w:rsidRPr="00B14408">
        <w:rPr>
          <w:rStyle w:val="libBold2Char"/>
          <w:rFonts w:hint="eastAsia"/>
          <w:rtl/>
        </w:rPr>
        <w:t>الرومان</w:t>
      </w:r>
      <w:r>
        <w:t xml:space="preserve"> ar</w:t>
      </w:r>
      <w:r w:rsidR="003D2305">
        <w:t>-</w:t>
      </w:r>
      <w:r>
        <w:t>rumān the Romano; the Romanic peoples</w:t>
      </w:r>
    </w:p>
    <w:p w:rsidR="00B14408" w:rsidRDefault="00FD180F" w:rsidP="00FD180F">
      <w:pPr>
        <w:pStyle w:val="libNormal"/>
      </w:pPr>
      <w:r w:rsidRPr="00B14408">
        <w:rPr>
          <w:rStyle w:val="libBold2Char"/>
          <w:rFonts w:hint="eastAsia"/>
          <w:rtl/>
        </w:rPr>
        <w:t>روماني</w:t>
      </w:r>
      <w:r>
        <w:t xml:space="preserve"> rūmānī Roman; Romanian; Romanic</w:t>
      </w:r>
    </w:p>
    <w:p w:rsidR="00B14408" w:rsidRDefault="00FD180F" w:rsidP="00FD180F">
      <w:pPr>
        <w:pStyle w:val="libNormal"/>
      </w:pPr>
      <w:r w:rsidRPr="00B14408">
        <w:rPr>
          <w:rStyle w:val="libBold2Char"/>
          <w:rFonts w:hint="eastAsia"/>
          <w:rtl/>
        </w:rPr>
        <w:t>رومانيا</w:t>
      </w:r>
      <w:r>
        <w:t xml:space="preserve"> rūmāniyā Romania</w:t>
      </w:r>
    </w:p>
    <w:p w:rsidR="00B14408" w:rsidRDefault="00FD180F" w:rsidP="00FD180F">
      <w:pPr>
        <w:pStyle w:val="libNormal"/>
      </w:pPr>
      <w:r w:rsidRPr="00B14408">
        <w:rPr>
          <w:rStyle w:val="libBold2Char"/>
          <w:rFonts w:hint="eastAsia"/>
          <w:rtl/>
        </w:rPr>
        <w:t>روماتزم</w:t>
      </w:r>
      <w:r>
        <w:t xml:space="preserve"> (Engl.) rūmātism rheumatism</w:t>
      </w:r>
    </w:p>
    <w:p w:rsidR="00B14408" w:rsidRDefault="00FD180F" w:rsidP="00FD180F">
      <w:pPr>
        <w:pStyle w:val="libNormal"/>
      </w:pPr>
      <w:r w:rsidRPr="00B14408">
        <w:rPr>
          <w:rStyle w:val="libBold2Char"/>
          <w:rFonts w:hint="eastAsia"/>
          <w:rtl/>
        </w:rPr>
        <w:t>روند</w:t>
      </w:r>
      <w:r>
        <w:t xml:space="preserve"> riwand, </w:t>
      </w:r>
      <w:r>
        <w:rPr>
          <w:rtl/>
        </w:rPr>
        <w:t>راوند</w:t>
      </w:r>
      <w:r>
        <w:t xml:space="preserve"> rāwad rhubarb</w:t>
      </w:r>
    </w:p>
    <w:p w:rsidR="00B14408" w:rsidRDefault="00FD180F" w:rsidP="00FD180F">
      <w:pPr>
        <w:pStyle w:val="libNormal"/>
      </w:pPr>
      <w:r w:rsidRPr="00B14408">
        <w:rPr>
          <w:rStyle w:val="libBold2Char"/>
          <w:rFonts w:hint="eastAsia"/>
          <w:rtl/>
        </w:rPr>
        <w:t>رونق</w:t>
      </w:r>
      <w:r>
        <w:t xml:space="preserve"> see </w:t>
      </w:r>
      <w:r>
        <w:rPr>
          <w:rtl/>
        </w:rPr>
        <w:t>رنق</w:t>
      </w:r>
    </w:p>
    <w:p w:rsidR="00B14408" w:rsidRDefault="00FD180F" w:rsidP="00FD180F">
      <w:pPr>
        <w:pStyle w:val="libNormal"/>
      </w:pPr>
      <w:r>
        <w:t xml:space="preserve">1 </w:t>
      </w:r>
      <w:r>
        <w:rPr>
          <w:rtl/>
        </w:rPr>
        <w:t>روى</w:t>
      </w:r>
      <w:r>
        <w:t>rawiya a (</w:t>
      </w:r>
      <w:r>
        <w:rPr>
          <w:rtl/>
        </w:rPr>
        <w:t>ري</w:t>
      </w:r>
      <w:r>
        <w:t xml:space="preserve"> ray, riyy) to drink one’s fill, quench one’s thirst; to be irrigated; </w:t>
      </w:r>
      <w:r w:rsidR="003D2305">
        <w:t>--</w:t>
      </w:r>
      <w:r>
        <w:t xml:space="preserve"> rawā i to bring (</w:t>
      </w:r>
      <w:r>
        <w:rPr>
          <w:rtl/>
        </w:rPr>
        <w:t>على</w:t>
      </w:r>
      <w:r>
        <w:t xml:space="preserve"> or </w:t>
      </w:r>
      <w:r>
        <w:rPr>
          <w:rtl/>
        </w:rPr>
        <w:t>ل</w:t>
      </w:r>
      <w:r>
        <w:t xml:space="preserve"> s.o.) water, give (</w:t>
      </w:r>
      <w:r>
        <w:rPr>
          <w:rtl/>
        </w:rPr>
        <w:t>ه</w:t>
      </w:r>
      <w:r>
        <w:t xml:space="preserve"> s.o.) to drink; </w:t>
      </w:r>
      <w:r w:rsidR="003D2305">
        <w:t>--</w:t>
      </w:r>
      <w:r>
        <w:t xml:space="preserve"> rawā i (</w:t>
      </w:r>
      <w:r>
        <w:rPr>
          <w:rtl/>
        </w:rPr>
        <w:t>رواية</w:t>
      </w:r>
      <w:r>
        <w:t xml:space="preserve"> riwāya) to tell, relate (</w:t>
      </w:r>
      <w:r>
        <w:rPr>
          <w:rtl/>
        </w:rPr>
        <w:t>هـ ل</w:t>
      </w:r>
      <w:r>
        <w:t xml:space="preserve"> s.th. to s.o.), report (</w:t>
      </w:r>
      <w:r>
        <w:rPr>
          <w:rtl/>
        </w:rPr>
        <w:t>هـ</w:t>
      </w:r>
      <w:r>
        <w:t xml:space="preserve"> s.th.), give an account of (</w:t>
      </w:r>
      <w:r>
        <w:rPr>
          <w:rFonts w:hint="eastAsia"/>
          <w:rtl/>
        </w:rPr>
        <w:t>هـ</w:t>
      </w:r>
      <w:r>
        <w:t>); to pass on, transmit (</w:t>
      </w:r>
      <w:r>
        <w:rPr>
          <w:rtl/>
        </w:rPr>
        <w:t>هـ عن</w:t>
      </w:r>
      <w:r>
        <w:t xml:space="preserve"> s.th. on the strength of an authoritative source), quote (</w:t>
      </w:r>
      <w:r>
        <w:rPr>
          <w:rtl/>
        </w:rPr>
        <w:t>عن</w:t>
      </w:r>
      <w:r>
        <w:t xml:space="preserve"> from a source) II to quench s.o.’s (</w:t>
      </w:r>
      <w:r>
        <w:rPr>
          <w:rtl/>
        </w:rPr>
        <w:t>ه</w:t>
      </w:r>
      <w:r>
        <w:t>) thirst; to water, irrigate (</w:t>
      </w:r>
      <w:r>
        <w:rPr>
          <w:rtl/>
        </w:rPr>
        <w:t>هـ</w:t>
      </w:r>
      <w:r>
        <w:t xml:space="preserve"> s.th.) IV to give (</w:t>
      </w:r>
      <w:r>
        <w:rPr>
          <w:rtl/>
        </w:rPr>
        <w:t>ه</w:t>
      </w:r>
      <w:r>
        <w:t xml:space="preserve"> s.o.) to drink, quench s.o.’s (</w:t>
      </w:r>
      <w:r>
        <w:rPr>
          <w:rtl/>
        </w:rPr>
        <w:t>ه</w:t>
      </w:r>
      <w:r>
        <w:t>) thirst; to water (</w:t>
      </w:r>
      <w:r>
        <w:rPr>
          <w:rtl/>
        </w:rPr>
        <w:t>هـ</w:t>
      </w:r>
      <w:r>
        <w:t xml:space="preserve"> flowers, etc.); to moisten. wet (</w:t>
      </w:r>
      <w:r>
        <w:rPr>
          <w:rtl/>
        </w:rPr>
        <w:t>هـ</w:t>
      </w:r>
      <w:r>
        <w:t xml:space="preserve"> s.th.) V to draw, obtain (</w:t>
      </w:r>
      <w:r>
        <w:rPr>
          <w:rtl/>
        </w:rPr>
        <w:t>عن هـ</w:t>
      </w:r>
      <w:r>
        <w:t xml:space="preserve"> s.th. from); to ponder (</w:t>
      </w:r>
      <w:r>
        <w:rPr>
          <w:rtl/>
        </w:rPr>
        <w:t>هـ عن</w:t>
      </w:r>
      <w:r>
        <w:t xml:space="preserve"> s.th.), reflect (</w:t>
      </w:r>
      <w:r>
        <w:rPr>
          <w:rtl/>
        </w:rPr>
        <w:t>في</w:t>
      </w:r>
      <w:r>
        <w:t xml:space="preserve"> on) VIII to quench one’s thirst; to be supplied with water for drink, be given to drink; to be watered, be irrigated; to draw (on a source, i.e., to obtain information from it)</w:t>
      </w:r>
    </w:p>
    <w:p w:rsidR="00B14408" w:rsidRDefault="00FD180F" w:rsidP="00FD180F">
      <w:pPr>
        <w:pStyle w:val="libNormal"/>
      </w:pPr>
      <w:r w:rsidRPr="00B14408">
        <w:rPr>
          <w:rStyle w:val="libBold2Char"/>
          <w:rFonts w:hint="eastAsia"/>
          <w:rtl/>
        </w:rPr>
        <w:t>ري</w:t>
      </w:r>
      <w:r>
        <w:t xml:space="preserve"> riyy quenching (of thirst); </w:t>
      </w:r>
      <w:r w:rsidR="003D2305">
        <w:t>--</w:t>
      </w:r>
      <w:r>
        <w:t xml:space="preserve"> riyy, rayy watering, irrigation; moistening, wetting</w:t>
      </w:r>
    </w:p>
    <w:p w:rsidR="00B14408" w:rsidRDefault="00FD180F" w:rsidP="00FD180F">
      <w:pPr>
        <w:pStyle w:val="libNormal"/>
      </w:pPr>
      <w:r w:rsidRPr="00B14408">
        <w:rPr>
          <w:rStyle w:val="libBold2Char"/>
          <w:rFonts w:hint="eastAsia"/>
          <w:rtl/>
        </w:rPr>
        <w:t>ريا</w:t>
      </w:r>
      <w:r>
        <w:t xml:space="preserve"> rayyan aroma, fragrance</w:t>
      </w:r>
    </w:p>
    <w:p w:rsidR="00B14408" w:rsidRDefault="00FD180F" w:rsidP="00FD180F">
      <w:pPr>
        <w:pStyle w:val="libNormal"/>
      </w:pPr>
      <w:r w:rsidRPr="00B14408">
        <w:rPr>
          <w:rStyle w:val="libBold2Char"/>
          <w:rFonts w:hint="eastAsia"/>
          <w:rtl/>
        </w:rPr>
        <w:t>روي</w:t>
      </w:r>
      <w:r>
        <w:t xml:space="preserve"> rawīy thirst</w:t>
      </w:r>
      <w:r w:rsidR="003D2305">
        <w:t>-</w:t>
      </w:r>
      <w:r>
        <w:t>quenching</w:t>
      </w:r>
    </w:p>
    <w:p w:rsidR="00B14408" w:rsidRDefault="00FD180F" w:rsidP="00FD180F">
      <w:pPr>
        <w:pStyle w:val="libNormal"/>
      </w:pPr>
      <w:r w:rsidRPr="00B14408">
        <w:rPr>
          <w:rStyle w:val="libBold2Char"/>
          <w:rFonts w:hint="eastAsia"/>
          <w:rtl/>
        </w:rPr>
        <w:lastRenderedPageBreak/>
        <w:t>روي</w:t>
      </w:r>
      <w:r>
        <w:t xml:space="preserve"> rawīy final letter, rhyming letter (in Arabic verse); rhyme </w:t>
      </w:r>
      <w:r w:rsidR="003D2305">
        <w:t>|</w:t>
      </w:r>
      <w:r>
        <w:t xml:space="preserve"> </w:t>
      </w:r>
      <w:r>
        <w:rPr>
          <w:rtl/>
        </w:rPr>
        <w:t>ذو روي واحد</w:t>
      </w:r>
      <w:r>
        <w:t xml:space="preserve"> monotonous (song)</w:t>
      </w:r>
    </w:p>
    <w:p w:rsidR="00B14408" w:rsidRDefault="00FD180F" w:rsidP="00FD180F">
      <w:pPr>
        <w:pStyle w:val="libNormal"/>
      </w:pPr>
      <w:r w:rsidRPr="00B14408">
        <w:rPr>
          <w:rStyle w:val="libBold2Char"/>
          <w:rFonts w:hint="eastAsia"/>
          <w:rtl/>
        </w:rPr>
        <w:t>رواء</w:t>
      </w:r>
      <w:r>
        <w:t xml:space="preserve"> rawā’ fresh (water)</w:t>
      </w:r>
    </w:p>
    <w:p w:rsidR="00B14408" w:rsidRDefault="00FD180F" w:rsidP="00FD180F">
      <w:pPr>
        <w:pStyle w:val="libNormal"/>
      </w:pPr>
      <w:r w:rsidRPr="00B14408">
        <w:rPr>
          <w:rStyle w:val="libBold2Char"/>
          <w:rFonts w:hint="eastAsia"/>
          <w:rtl/>
        </w:rPr>
        <w:t>رواء</w:t>
      </w:r>
      <w:r>
        <w:t xml:space="preserve"> ruwā’ prettiness, comeliness pleasing appearance</w:t>
      </w:r>
    </w:p>
    <w:p w:rsidR="00B14408" w:rsidRDefault="00FD180F" w:rsidP="00FD180F">
      <w:pPr>
        <w:pStyle w:val="libNormal"/>
      </w:pPr>
      <w:r w:rsidRPr="00B14408">
        <w:rPr>
          <w:rStyle w:val="libBold2Char"/>
          <w:rFonts w:hint="eastAsia"/>
          <w:rtl/>
        </w:rPr>
        <w:t>روية</w:t>
      </w:r>
      <w:r>
        <w:t xml:space="preserve"> rawīya deliberation, reflection, consideration </w:t>
      </w:r>
      <w:r w:rsidR="003D2305">
        <w:t>|</w:t>
      </w:r>
      <w:r>
        <w:t xml:space="preserve"> </w:t>
      </w:r>
      <w:r>
        <w:rPr>
          <w:rtl/>
        </w:rPr>
        <w:t>عن روية</w:t>
      </w:r>
      <w:r>
        <w:t xml:space="preserve">deliberately, on purpose, </w:t>
      </w:r>
      <w:r>
        <w:rPr>
          <w:rtl/>
        </w:rPr>
        <w:t>عن غير روية</w:t>
      </w:r>
      <w:r>
        <w:t xml:space="preserve"> offhand, casually</w:t>
      </w:r>
    </w:p>
    <w:p w:rsidR="00B14408" w:rsidRDefault="00FD180F" w:rsidP="00FD180F">
      <w:pPr>
        <w:pStyle w:val="libNormal"/>
      </w:pPr>
      <w:r w:rsidRPr="00B14408">
        <w:rPr>
          <w:rStyle w:val="libBold2Char"/>
          <w:rFonts w:hint="eastAsia"/>
          <w:rtl/>
        </w:rPr>
        <w:t>رواية</w:t>
      </w:r>
      <w:r>
        <w:t xml:space="preserve"> riwāya pl. </w:t>
      </w:r>
      <w:r w:rsidR="003D2305">
        <w:t>-</w:t>
      </w:r>
      <w:r>
        <w:t xml:space="preserve">āt tale, narrative; report, account; story; novel; play, drama; motion picture, film </w:t>
      </w:r>
      <w:r w:rsidR="003D2305">
        <w:t>|</w:t>
      </w:r>
      <w:r>
        <w:t xml:space="preserve"> </w:t>
      </w:r>
      <w:r>
        <w:rPr>
          <w:rtl/>
        </w:rPr>
        <w:t>رواية محزنة</w:t>
      </w:r>
      <w:r>
        <w:t xml:space="preserve">(muḥzina) tragedy; </w:t>
      </w:r>
      <w:r>
        <w:rPr>
          <w:rtl/>
        </w:rPr>
        <w:t>رواية مسرحية</w:t>
      </w:r>
      <w:r>
        <w:t xml:space="preserve"> (masraḥīya) play, stage play; </w:t>
      </w:r>
      <w:r>
        <w:rPr>
          <w:rtl/>
        </w:rPr>
        <w:t>رواية سينمائية</w:t>
      </w:r>
      <w:r>
        <w:t xml:space="preserve"> motion   picture, film; </w:t>
      </w:r>
      <w:r>
        <w:rPr>
          <w:rtl/>
        </w:rPr>
        <w:t>رواية مضحكة</w:t>
      </w:r>
      <w:r>
        <w:t xml:space="preserve"> (muḍḥika) comedy; </w:t>
      </w:r>
      <w:r>
        <w:rPr>
          <w:rtl/>
        </w:rPr>
        <w:t>رواية غنا</w:t>
      </w:r>
      <w:r>
        <w:rPr>
          <w:rFonts w:hint="eastAsia"/>
          <w:rtl/>
        </w:rPr>
        <w:t>ئية</w:t>
      </w:r>
      <w:r>
        <w:t xml:space="preserve"> (ginā’īya) opera; </w:t>
      </w:r>
      <w:r>
        <w:rPr>
          <w:rtl/>
        </w:rPr>
        <w:t>رواية قصصية</w:t>
      </w:r>
      <w:r>
        <w:t xml:space="preserve"> (qiṣaṣīya, qaṣaṣīya) novel; </w:t>
      </w:r>
      <w:r>
        <w:rPr>
          <w:rtl/>
        </w:rPr>
        <w:t>رواية تمثيلية</w:t>
      </w:r>
      <w:r>
        <w:t xml:space="preserve"> (tamtīlīya) play, drama; </w:t>
      </w:r>
      <w:r>
        <w:rPr>
          <w:rtl/>
        </w:rPr>
        <w:t>رواية ناطقة</w:t>
      </w:r>
      <w:r>
        <w:t xml:space="preserve"> sound film; </w:t>
      </w:r>
      <w:r>
        <w:rPr>
          <w:rtl/>
        </w:rPr>
        <w:t>رواية هزلية</w:t>
      </w:r>
      <w:r>
        <w:t xml:space="preserve"> (hazlīya) comedy</w:t>
      </w:r>
    </w:p>
    <w:p w:rsidR="00B14408" w:rsidRDefault="00FD180F" w:rsidP="00FD180F">
      <w:pPr>
        <w:pStyle w:val="libNormal"/>
      </w:pPr>
      <w:r w:rsidRPr="00B14408">
        <w:rPr>
          <w:rStyle w:val="libBold2Char"/>
          <w:rFonts w:hint="eastAsia"/>
          <w:rtl/>
        </w:rPr>
        <w:t>روائي</w:t>
      </w:r>
      <w:r>
        <w:t xml:space="preserve"> riwā’ī novelist; dramatist, playwright; author, writer</w:t>
      </w:r>
    </w:p>
    <w:p w:rsidR="00B14408" w:rsidRDefault="00FD180F" w:rsidP="00FD180F">
      <w:pPr>
        <w:pStyle w:val="libNormal"/>
      </w:pPr>
      <w:r w:rsidRPr="00B14408">
        <w:rPr>
          <w:rStyle w:val="libBold2Char"/>
          <w:rFonts w:hint="eastAsia"/>
          <w:rtl/>
        </w:rPr>
        <w:t>ريان</w:t>
      </w:r>
      <w:r>
        <w:t xml:space="preserve"> rayyān2, f. </w:t>
      </w:r>
      <w:r>
        <w:rPr>
          <w:rtl/>
        </w:rPr>
        <w:t>ريا</w:t>
      </w:r>
      <w:r>
        <w:t xml:space="preserve"> rayyā, pl. </w:t>
      </w:r>
      <w:r>
        <w:rPr>
          <w:rtl/>
        </w:rPr>
        <w:t>رواء</w:t>
      </w:r>
      <w:r>
        <w:t xml:space="preserve"> riwā’ sated with drink; well</w:t>
      </w:r>
      <w:r w:rsidR="003D2305">
        <w:t>-</w:t>
      </w:r>
      <w:r>
        <w:t>watered, well</w:t>
      </w:r>
      <w:r w:rsidR="003D2305">
        <w:t>-</w:t>
      </w:r>
      <w:r>
        <w:t>irrigated; luxuriant, lush, verdant; full, plump (face); succulent, juicy, fresh, pretty; see also alphabetically</w:t>
      </w:r>
    </w:p>
    <w:p w:rsidR="00B14408" w:rsidRDefault="00FD180F" w:rsidP="00FD180F">
      <w:pPr>
        <w:pStyle w:val="libNormal"/>
      </w:pPr>
      <w:r w:rsidRPr="00B14408">
        <w:rPr>
          <w:rStyle w:val="libBold2Char"/>
          <w:rFonts w:hint="eastAsia"/>
          <w:rtl/>
        </w:rPr>
        <w:t>تروية</w:t>
      </w:r>
      <w:r>
        <w:t xml:space="preserve"> tarwiya deliberation, reflection, consideration</w:t>
      </w:r>
    </w:p>
    <w:p w:rsidR="00B14408" w:rsidRDefault="00FD180F" w:rsidP="00FD180F">
      <w:pPr>
        <w:pStyle w:val="libNormal"/>
      </w:pPr>
      <w:r w:rsidRPr="00B14408">
        <w:rPr>
          <w:rStyle w:val="libBold2Char"/>
          <w:rFonts w:hint="eastAsia"/>
          <w:rtl/>
        </w:rPr>
        <w:t>اروائي</w:t>
      </w:r>
      <w:r>
        <w:t xml:space="preserve"> irwā’ī irrigational; irrigated</w:t>
      </w:r>
    </w:p>
    <w:p w:rsidR="00B14408" w:rsidRDefault="00FD180F" w:rsidP="00FD180F">
      <w:pPr>
        <w:pStyle w:val="libNormal"/>
      </w:pPr>
      <w:r w:rsidRPr="00B14408">
        <w:rPr>
          <w:rStyle w:val="libBold2Char"/>
          <w:rFonts w:hint="eastAsia"/>
          <w:rtl/>
        </w:rPr>
        <w:t>ترو</w:t>
      </w:r>
      <w:r>
        <w:t xml:space="preserve"> tarawwin deliberation, reflection, consideration</w:t>
      </w:r>
    </w:p>
    <w:p w:rsidR="00B14408" w:rsidRDefault="00FD180F" w:rsidP="00FD180F">
      <w:pPr>
        <w:pStyle w:val="libNormal"/>
      </w:pPr>
      <w:r w:rsidRPr="00B14408">
        <w:rPr>
          <w:rStyle w:val="libBold2Char"/>
          <w:rFonts w:hint="eastAsia"/>
          <w:rtl/>
        </w:rPr>
        <w:t>راو</w:t>
      </w:r>
      <w:r>
        <w:t xml:space="preserve"> rāwin pl. rāwiyūn, </w:t>
      </w:r>
      <w:r>
        <w:rPr>
          <w:rtl/>
        </w:rPr>
        <w:t>رواة</w:t>
      </w:r>
      <w:r>
        <w:t xml:space="preserve"> ruwāh and </w:t>
      </w:r>
      <w:r>
        <w:rPr>
          <w:rtl/>
        </w:rPr>
        <w:t>راوية</w:t>
      </w:r>
      <w:r>
        <w:t xml:space="preserve"> rāwiya pl. </w:t>
      </w:r>
      <w:r>
        <w:rPr>
          <w:rtl/>
        </w:rPr>
        <w:t>روايا</w:t>
      </w:r>
      <w:r>
        <w:t xml:space="preserve"> rawāyā transmitter (esp. of ancient Arabic poetry); relater; narrator, storyteller</w:t>
      </w:r>
    </w:p>
    <w:p w:rsidR="00B14408" w:rsidRDefault="00FD180F" w:rsidP="00FD180F">
      <w:pPr>
        <w:pStyle w:val="libNormal"/>
      </w:pPr>
      <w:r w:rsidRPr="00B14408">
        <w:rPr>
          <w:rStyle w:val="libBold2Char"/>
          <w:rFonts w:hint="eastAsia"/>
          <w:rtl/>
        </w:rPr>
        <w:t>مرويات</w:t>
      </w:r>
      <w:r>
        <w:t xml:space="preserve"> marwīyāt tales, stories, reports</w:t>
      </w:r>
    </w:p>
    <w:p w:rsidR="00B14408" w:rsidRDefault="00FD180F" w:rsidP="00FD180F">
      <w:pPr>
        <w:pStyle w:val="libNormal"/>
      </w:pPr>
      <w:r w:rsidRPr="007F5296">
        <w:rPr>
          <w:rStyle w:val="libBold2Char"/>
        </w:rPr>
        <w:t>2</w:t>
      </w:r>
      <w:r w:rsidRPr="007F5296">
        <w:rPr>
          <w:rStyle w:val="libBold2Char"/>
          <w:rtl/>
        </w:rPr>
        <w:t>راية</w:t>
      </w:r>
      <w:r>
        <w:t xml:space="preserve"> see </w:t>
      </w:r>
      <w:r>
        <w:rPr>
          <w:rtl/>
        </w:rPr>
        <w:t>راى</w:t>
      </w:r>
    </w:p>
    <w:p w:rsidR="00B14408" w:rsidRDefault="00FD180F" w:rsidP="00FD180F">
      <w:pPr>
        <w:pStyle w:val="libNormal"/>
      </w:pPr>
      <w:r w:rsidRPr="007F5296">
        <w:rPr>
          <w:rStyle w:val="libBold2Char"/>
        </w:rPr>
        <w:t>3</w:t>
      </w:r>
      <w:r w:rsidRPr="007F5296">
        <w:rPr>
          <w:rStyle w:val="libBold2Char"/>
          <w:rtl/>
        </w:rPr>
        <w:t>رؤيا</w:t>
      </w:r>
      <w:r>
        <w:t xml:space="preserve"> see </w:t>
      </w:r>
      <w:r>
        <w:rPr>
          <w:rtl/>
        </w:rPr>
        <w:t>رأي</w:t>
      </w:r>
    </w:p>
    <w:p w:rsidR="00B14408" w:rsidRDefault="00FD180F" w:rsidP="00FD180F">
      <w:pPr>
        <w:pStyle w:val="libNormal"/>
      </w:pPr>
      <w:r w:rsidRPr="007F5296">
        <w:rPr>
          <w:rStyle w:val="libBold2Char"/>
        </w:rPr>
        <w:t>1</w:t>
      </w:r>
      <w:r w:rsidRPr="007F5296">
        <w:rPr>
          <w:rStyle w:val="libBold2Char"/>
          <w:rtl/>
        </w:rPr>
        <w:t>ري</w:t>
      </w:r>
      <w:r>
        <w:rPr>
          <w:rtl/>
        </w:rPr>
        <w:t>, ريان, ريا</w:t>
      </w:r>
      <w:r>
        <w:t xml:space="preserve"> see </w:t>
      </w:r>
      <w:r>
        <w:rPr>
          <w:rtl/>
        </w:rPr>
        <w:t>روى</w:t>
      </w:r>
    </w:p>
    <w:p w:rsidR="00B14408" w:rsidRDefault="00FD180F" w:rsidP="00FD180F">
      <w:pPr>
        <w:pStyle w:val="libNormal"/>
      </w:pPr>
      <w:r>
        <w:t>2</w:t>
      </w:r>
      <w:r w:rsidR="001F2792">
        <w:t xml:space="preserve"> </w:t>
      </w:r>
      <w:r>
        <w:rPr>
          <w:rtl/>
        </w:rPr>
        <w:t>رية</w:t>
      </w:r>
      <w:r>
        <w:t xml:space="preserve"> riyya = </w:t>
      </w:r>
      <w:r>
        <w:rPr>
          <w:rtl/>
        </w:rPr>
        <w:t>رئة</w:t>
      </w:r>
      <w:r>
        <w:t xml:space="preserve"> ri’a (see </w:t>
      </w:r>
      <w:r>
        <w:rPr>
          <w:rtl/>
        </w:rPr>
        <w:t>رء</w:t>
      </w:r>
      <w:r>
        <w:t>)</w:t>
      </w:r>
    </w:p>
    <w:p w:rsidR="00B14408" w:rsidRDefault="00FD180F" w:rsidP="00FD180F">
      <w:pPr>
        <w:pStyle w:val="libNormal"/>
      </w:pPr>
      <w:r w:rsidRPr="007F5296">
        <w:rPr>
          <w:rStyle w:val="libBold2Char"/>
        </w:rPr>
        <w:t>3</w:t>
      </w:r>
      <w:r w:rsidRPr="007F5296">
        <w:rPr>
          <w:rStyle w:val="libBold2Char"/>
          <w:rtl/>
        </w:rPr>
        <w:t>رياء</w:t>
      </w:r>
      <w:r>
        <w:t xml:space="preserve"> see </w:t>
      </w:r>
      <w:r>
        <w:rPr>
          <w:rtl/>
        </w:rPr>
        <w:t>رأى</w:t>
      </w:r>
    </w:p>
    <w:p w:rsidR="00B14408" w:rsidRDefault="00FD180F" w:rsidP="00FD180F">
      <w:pPr>
        <w:pStyle w:val="libNormal"/>
      </w:pPr>
      <w:r w:rsidRPr="00B14408">
        <w:rPr>
          <w:rStyle w:val="libBold2Char"/>
          <w:rFonts w:hint="eastAsia"/>
          <w:rtl/>
        </w:rPr>
        <w:t>ريال</w:t>
      </w:r>
      <w:r>
        <w:t xml:space="preserve"> riyāl pl. </w:t>
      </w:r>
      <w:r w:rsidR="003D2305">
        <w:t>-</w:t>
      </w:r>
      <w:r>
        <w:t xml:space="preserve">āt riyal, a silver coin: in Eg. = 20 qirš šāg (piasters); in Ir. = 200 fals; </w:t>
      </w:r>
      <w:r>
        <w:rPr>
          <w:rtl/>
        </w:rPr>
        <w:t>ريال ماريا تريزا</w:t>
      </w:r>
      <w:r>
        <w:t xml:space="preserve"> Maria Theresa dollar</w:t>
      </w:r>
    </w:p>
    <w:p w:rsidR="00B14408" w:rsidRDefault="00FD180F" w:rsidP="00FD180F">
      <w:pPr>
        <w:pStyle w:val="libNormal"/>
      </w:pPr>
      <w:r w:rsidRPr="00B14408">
        <w:rPr>
          <w:rStyle w:val="libBold2Char"/>
          <w:rFonts w:hint="eastAsia"/>
          <w:rtl/>
        </w:rPr>
        <w:t>ريان</w:t>
      </w:r>
      <w:r>
        <w:t xml:space="preserve"> Riyan (town and airport in S Hadhramaut, on Gulf of Aden)</w:t>
      </w:r>
    </w:p>
    <w:p w:rsidR="00B14408" w:rsidRDefault="00FD180F" w:rsidP="00FD180F">
      <w:pPr>
        <w:pStyle w:val="libNormal"/>
      </w:pPr>
      <w:r w:rsidRPr="00B14408">
        <w:rPr>
          <w:rStyle w:val="libBold2Char"/>
          <w:rFonts w:hint="eastAsia"/>
          <w:rtl/>
        </w:rPr>
        <w:lastRenderedPageBreak/>
        <w:t>راب</w:t>
      </w:r>
      <w:r>
        <w:rPr>
          <w:rtl/>
        </w:rPr>
        <w:t xml:space="preserve"> (ريب</w:t>
      </w:r>
      <w:r>
        <w:t>) rāba i (raib) to disquiet, alarm, fill with suspicion or misgivings (</w:t>
      </w:r>
      <w:r>
        <w:rPr>
          <w:rtl/>
        </w:rPr>
        <w:t>ه</w:t>
      </w:r>
      <w:r>
        <w:t xml:space="preserve"> s.o., </w:t>
      </w:r>
      <w:r>
        <w:rPr>
          <w:rtl/>
        </w:rPr>
        <w:t>هـ</w:t>
      </w:r>
      <w:r>
        <w:t xml:space="preserve"> about s.th.); to give pause (.</w:t>
      </w:r>
      <w:r>
        <w:rPr>
          <w:rtl/>
        </w:rPr>
        <w:t>ه</w:t>
      </w:r>
      <w:r>
        <w:t xml:space="preserve"> to s.o.), make (</w:t>
      </w:r>
      <w:r>
        <w:rPr>
          <w:rtl/>
        </w:rPr>
        <w:t>ه</w:t>
      </w:r>
      <w:r>
        <w:t xml:space="preserve"> s.o.) </w:t>
      </w:r>
      <w:r w:rsidRPr="00E67646">
        <w:rPr>
          <w:rStyle w:val="libNormalChar"/>
        </w:rPr>
        <w:t>8top</w:t>
      </w:r>
      <w:r>
        <w:t xml:space="preserve"> and think (</w:t>
      </w:r>
      <w:r>
        <w:rPr>
          <w:rtl/>
        </w:rPr>
        <w:t>ان</w:t>
      </w:r>
      <w:r>
        <w:t xml:space="preserve"> that), make (</w:t>
      </w:r>
      <w:r>
        <w:rPr>
          <w:rtl/>
        </w:rPr>
        <w:t>ه</w:t>
      </w:r>
      <w:r>
        <w:t xml:space="preserve"> s.o.) uneasy; to cast a suspicion (</w:t>
      </w:r>
      <w:r>
        <w:rPr>
          <w:rtl/>
        </w:rPr>
        <w:t>ه</w:t>
      </w:r>
      <w:r>
        <w:t xml:space="preserve"> on s.o.), show (</w:t>
      </w:r>
      <w:r>
        <w:rPr>
          <w:rtl/>
        </w:rPr>
        <w:t>ه</w:t>
      </w:r>
      <w:r>
        <w:t xml:space="preserve"> s.o.) in a suspicious light; to doubt, question, suspect (</w:t>
      </w:r>
      <w:r>
        <w:rPr>
          <w:rtl/>
        </w:rPr>
        <w:t>ه</w:t>
      </w:r>
      <w:r>
        <w:t xml:space="preserve"> s.th.) IV to disquiet, alarm, startle, fill with suspicion or misgivings (</w:t>
      </w:r>
      <w:r>
        <w:rPr>
          <w:rtl/>
        </w:rPr>
        <w:t>ه</w:t>
      </w:r>
      <w:r>
        <w:t xml:space="preserve"> s.o.) V to have doubts or misgivings (</w:t>
      </w:r>
      <w:r>
        <w:rPr>
          <w:rtl/>
        </w:rPr>
        <w:t>ب, في</w:t>
      </w:r>
      <w:r>
        <w:t xml:space="preserve"> about), be suspicious (</w:t>
      </w:r>
      <w:r>
        <w:rPr>
          <w:rtl/>
        </w:rPr>
        <w:t>ب</w:t>
      </w:r>
      <w:r>
        <w:t xml:space="preserve"> or </w:t>
      </w:r>
      <w:r>
        <w:rPr>
          <w:rtl/>
        </w:rPr>
        <w:t>في</w:t>
      </w:r>
      <w:r>
        <w:t xml:space="preserve"> of) VIII to be suspicious, smell a rat; to suspect, doubt, question (</w:t>
      </w:r>
      <w:r>
        <w:rPr>
          <w:rtl/>
        </w:rPr>
        <w:t>ب</w:t>
      </w:r>
      <w:r>
        <w:t xml:space="preserve"> or </w:t>
      </w:r>
      <w:r>
        <w:rPr>
          <w:rtl/>
        </w:rPr>
        <w:t>في</w:t>
      </w:r>
      <w:r>
        <w:t xml:space="preserve"> s.o., s.th.), have doubts or misgivings (</w:t>
      </w:r>
      <w:r>
        <w:rPr>
          <w:rtl/>
        </w:rPr>
        <w:t>ب</w:t>
      </w:r>
      <w:r>
        <w:t xml:space="preserve"> or </w:t>
      </w:r>
      <w:r>
        <w:rPr>
          <w:rtl/>
        </w:rPr>
        <w:t>في</w:t>
      </w:r>
      <w:r>
        <w:t xml:space="preserve"> about), wavervdoubtfully (</w:t>
      </w:r>
      <w:r>
        <w:rPr>
          <w:rtl/>
        </w:rPr>
        <w:t>بين</w:t>
      </w:r>
      <w:r>
        <w:t xml:space="preserve"> between) X to be invdoubt, be skeptical (</w:t>
      </w:r>
      <w:r>
        <w:rPr>
          <w:rtl/>
        </w:rPr>
        <w:t>في</w:t>
      </w:r>
      <w:r>
        <w:t xml:space="preserve"> about), be suspicious,vhave misgivings, entertain doubts</w:t>
      </w:r>
    </w:p>
    <w:p w:rsidR="00B14408" w:rsidRDefault="00FD180F" w:rsidP="00FD180F">
      <w:pPr>
        <w:pStyle w:val="libNormal"/>
      </w:pPr>
      <w:r w:rsidRPr="00B14408">
        <w:rPr>
          <w:rStyle w:val="libBold2Char"/>
          <w:rFonts w:hint="eastAsia"/>
          <w:rtl/>
        </w:rPr>
        <w:t>ريب</w:t>
      </w:r>
      <w:r>
        <w:t xml:space="preserve"> raib doubt; suspicion; uncertainty </w:t>
      </w:r>
      <w:r w:rsidR="003D2305">
        <w:t>|</w:t>
      </w:r>
      <w:r>
        <w:t xml:space="preserve"> </w:t>
      </w:r>
      <w:r>
        <w:rPr>
          <w:rtl/>
        </w:rPr>
        <w:t>بلا ريب</w:t>
      </w:r>
      <w:r>
        <w:t xml:space="preserve">(bilā) no doubt, undoubtedly, doubtless; </w:t>
      </w:r>
      <w:r>
        <w:rPr>
          <w:rtl/>
        </w:rPr>
        <w:t>لا ريب فيه</w:t>
      </w:r>
      <w:r>
        <w:t xml:space="preserve"> (raib) there is no doubt about it; </w:t>
      </w:r>
      <w:r>
        <w:rPr>
          <w:rtl/>
        </w:rPr>
        <w:t>ريب المنون</w:t>
      </w:r>
      <w:r>
        <w:t xml:space="preserve"> r. al</w:t>
      </w:r>
      <w:r w:rsidR="003D2305">
        <w:t>-</w:t>
      </w:r>
      <w:r>
        <w:t>manūn unpredictable turn of fortune, threatening fate; misfortune</w:t>
      </w:r>
    </w:p>
    <w:p w:rsidR="00B14408" w:rsidRDefault="00FD180F" w:rsidP="00FD180F">
      <w:pPr>
        <w:pStyle w:val="libNormal"/>
      </w:pPr>
      <w:r w:rsidRPr="00B14408">
        <w:rPr>
          <w:rStyle w:val="libBold2Char"/>
          <w:rFonts w:hint="eastAsia"/>
          <w:rtl/>
        </w:rPr>
        <w:t>ريبة</w:t>
      </w:r>
      <w:r>
        <w:t xml:space="preserve"> rība pl. </w:t>
      </w:r>
      <w:r>
        <w:rPr>
          <w:rtl/>
        </w:rPr>
        <w:t>ريب</w:t>
      </w:r>
      <w:r>
        <w:t xml:space="preserve"> riyab doubt, suspicion, misgiving</w:t>
      </w:r>
    </w:p>
    <w:p w:rsidR="00B14408" w:rsidRDefault="00FD180F" w:rsidP="00FD180F">
      <w:pPr>
        <w:pStyle w:val="libNormal"/>
      </w:pPr>
      <w:r w:rsidRPr="00B14408">
        <w:rPr>
          <w:rStyle w:val="libBold2Char"/>
          <w:rFonts w:hint="eastAsia"/>
          <w:rtl/>
        </w:rPr>
        <w:t>ارتياب</w:t>
      </w:r>
      <w:r>
        <w:t xml:space="preserve"> irtiyāb doubt, suspicion, distrust, misgiving</w:t>
      </w:r>
    </w:p>
    <w:p w:rsidR="00B14408" w:rsidRDefault="00FD180F" w:rsidP="00FD180F">
      <w:pPr>
        <w:pStyle w:val="libNormal"/>
      </w:pPr>
      <w:r w:rsidRPr="00B14408">
        <w:rPr>
          <w:rStyle w:val="libBold2Char"/>
          <w:rFonts w:hint="eastAsia"/>
          <w:rtl/>
        </w:rPr>
        <w:t>مريب</w:t>
      </w:r>
      <w:r>
        <w:t xml:space="preserve"> murīb arousing suspicion, suspicious</w:t>
      </w:r>
    </w:p>
    <w:p w:rsidR="00B14408" w:rsidRDefault="00FD180F" w:rsidP="00FD180F">
      <w:pPr>
        <w:pStyle w:val="libNormal"/>
      </w:pPr>
      <w:r w:rsidRPr="00B14408">
        <w:rPr>
          <w:rStyle w:val="libBold2Char"/>
          <w:rFonts w:hint="eastAsia"/>
          <w:rtl/>
        </w:rPr>
        <w:t>مرتاب</w:t>
      </w:r>
      <w:r>
        <w:t xml:space="preserve"> murtāb doubting, doubtful, skeptical; doubter, skeptic; (</w:t>
      </w:r>
      <w:r>
        <w:rPr>
          <w:rtl/>
        </w:rPr>
        <w:t>به</w:t>
      </w:r>
      <w:r>
        <w:t xml:space="preserve"> or </w:t>
      </w:r>
      <w:r>
        <w:rPr>
          <w:rtl/>
        </w:rPr>
        <w:t>فيه) مرتاب</w:t>
      </w:r>
      <w:r>
        <w:t xml:space="preserve"> doubted, questionable, doubtful; suspect, suspicious </w:t>
      </w:r>
      <w:r w:rsidR="003D2305">
        <w:t>|</w:t>
      </w:r>
      <w:r>
        <w:t xml:space="preserve"> </w:t>
      </w:r>
      <w:r>
        <w:rPr>
          <w:rtl/>
        </w:rPr>
        <w:t>مرتاب في امره</w:t>
      </w:r>
      <w:r>
        <w:t xml:space="preserve"> (amrihī) suspicious, suspect, under suspicion</w:t>
      </w:r>
    </w:p>
    <w:p w:rsidR="00B14408" w:rsidRDefault="00FD180F" w:rsidP="00FD180F">
      <w:pPr>
        <w:pStyle w:val="libNormal"/>
      </w:pPr>
      <w:r w:rsidRPr="00B14408">
        <w:rPr>
          <w:rStyle w:val="libBold2Char"/>
          <w:rFonts w:hint="eastAsia"/>
          <w:rtl/>
        </w:rPr>
        <w:t>مستريب</w:t>
      </w:r>
      <w:r>
        <w:t xml:space="preserve"> mustarīb doubtful, in doubt (</w:t>
      </w:r>
      <w:r>
        <w:rPr>
          <w:rtl/>
        </w:rPr>
        <w:t>في</w:t>
      </w:r>
      <w:r>
        <w:t xml:space="preserve"> about); suspicious</w:t>
      </w:r>
    </w:p>
    <w:p w:rsidR="00B14408" w:rsidRDefault="00FD180F" w:rsidP="00FD180F">
      <w:pPr>
        <w:pStyle w:val="libNormal"/>
      </w:pPr>
      <w:r w:rsidRPr="00B14408">
        <w:rPr>
          <w:rStyle w:val="libBold2Char"/>
          <w:rFonts w:hint="eastAsia"/>
          <w:rtl/>
        </w:rPr>
        <w:t>مستراب</w:t>
      </w:r>
      <w:r>
        <w:rPr>
          <w:rtl/>
        </w:rPr>
        <w:t xml:space="preserve"> (فيه</w:t>
      </w:r>
      <w:r>
        <w:t>) mustarāb (fīhi) suspect, suspicious</w:t>
      </w:r>
    </w:p>
    <w:p w:rsidR="00B14408" w:rsidRDefault="00FD180F" w:rsidP="00FD180F">
      <w:pPr>
        <w:pStyle w:val="libNormal"/>
      </w:pPr>
      <w:r w:rsidRPr="00B14408">
        <w:rPr>
          <w:rStyle w:val="libBold2Char"/>
          <w:rFonts w:hint="eastAsia"/>
          <w:rtl/>
        </w:rPr>
        <w:t>راث</w:t>
      </w:r>
      <w:r>
        <w:rPr>
          <w:rtl/>
        </w:rPr>
        <w:t xml:space="preserve"> (ريث</w:t>
      </w:r>
      <w:r>
        <w:t>) rāta i (rait) to hesitate, delay, tarry V to hesitate, tarry, be tardy; to give (</w:t>
      </w:r>
      <w:r>
        <w:rPr>
          <w:rtl/>
        </w:rPr>
        <w:t>ب</w:t>
      </w:r>
      <w:r>
        <w:t xml:space="preserve"> or </w:t>
      </w:r>
      <w:r>
        <w:rPr>
          <w:rtl/>
        </w:rPr>
        <w:t>في</w:t>
      </w:r>
      <w:r>
        <w:t xml:space="preserve"> s.th.) long and thorough consideration; to stop; to stay, linger (</w:t>
      </w:r>
      <w:r>
        <w:rPr>
          <w:rtl/>
        </w:rPr>
        <w:t>في</w:t>
      </w:r>
      <w:r>
        <w:t xml:space="preserve"> at a place); to be patient, bide one’s time, temporize, wait</w:t>
      </w:r>
    </w:p>
    <w:p w:rsidR="00B14408" w:rsidRDefault="00FD180F" w:rsidP="00FD180F">
      <w:pPr>
        <w:pStyle w:val="libNormal"/>
      </w:pPr>
      <w:r w:rsidRPr="00B14408">
        <w:rPr>
          <w:rStyle w:val="libBold2Char"/>
          <w:rFonts w:hint="eastAsia"/>
          <w:rtl/>
        </w:rPr>
        <w:t>ريثما</w:t>
      </w:r>
      <w:r>
        <w:t xml:space="preserve"> raitamā (conj.) as long as, while; when; until</w:t>
      </w:r>
    </w:p>
    <w:p w:rsidR="00B14408" w:rsidRDefault="00FD180F" w:rsidP="00FD180F">
      <w:pPr>
        <w:pStyle w:val="libNormal"/>
      </w:pPr>
      <w:r w:rsidRPr="00B14408">
        <w:rPr>
          <w:rStyle w:val="libBold2Char"/>
          <w:rFonts w:hint="eastAsia"/>
          <w:rtl/>
        </w:rPr>
        <w:t>ريح</w:t>
      </w:r>
      <w:r>
        <w:rPr>
          <w:rtl/>
        </w:rPr>
        <w:t>, ريحة, رياح, ريحان, اريح, اريحية, ارياح, مرياح</w:t>
      </w:r>
      <w:r>
        <w:t xml:space="preserve"> see </w:t>
      </w:r>
      <w:r>
        <w:rPr>
          <w:rtl/>
        </w:rPr>
        <w:t>روح</w:t>
      </w:r>
    </w:p>
    <w:p w:rsidR="00B14408" w:rsidRDefault="00FD180F" w:rsidP="00FD180F">
      <w:pPr>
        <w:pStyle w:val="libNormal"/>
      </w:pPr>
      <w:r w:rsidRPr="00B14408">
        <w:rPr>
          <w:rStyle w:val="libBold2Char"/>
          <w:rFonts w:hint="eastAsia"/>
          <w:rtl/>
        </w:rPr>
        <w:t>ريخ</w:t>
      </w:r>
      <w:r>
        <w:t xml:space="preserve"> (G.) raik Reich</w:t>
      </w:r>
    </w:p>
    <w:p w:rsidR="00B14408" w:rsidRDefault="00FD180F" w:rsidP="00FD180F">
      <w:pPr>
        <w:pStyle w:val="libNormal"/>
      </w:pPr>
      <w:r w:rsidRPr="00B14408">
        <w:rPr>
          <w:rStyle w:val="libBold2Char"/>
          <w:rtl/>
        </w:rPr>
        <w:t>ريس</w:t>
      </w:r>
      <w:r>
        <w:t xml:space="preserve"> rayyis (=</w:t>
      </w:r>
      <w:r>
        <w:rPr>
          <w:rtl/>
        </w:rPr>
        <w:t>رئيس</w:t>
      </w:r>
      <w:r>
        <w:t xml:space="preserve"> ra’īs) mate (Eg. Naval rank) </w:t>
      </w:r>
      <w:r w:rsidR="003D2305">
        <w:t>|</w:t>
      </w:r>
      <w:r>
        <w:t xml:space="preserve"> </w:t>
      </w:r>
      <w:r>
        <w:rPr>
          <w:rtl/>
        </w:rPr>
        <w:t>ريس ممتاز</w:t>
      </w:r>
      <w:r>
        <w:t xml:space="preserve"> (mumtāz) a naval rank (approx.: petty officer </w:t>
      </w:r>
      <w:r w:rsidRPr="00E67646">
        <w:rPr>
          <w:rStyle w:val="libNormalChar"/>
        </w:rPr>
        <w:t>3rd</w:t>
      </w:r>
      <w:r>
        <w:t xml:space="preserve"> class; Eg. 1939)</w:t>
      </w:r>
    </w:p>
    <w:p w:rsidR="00B14408" w:rsidRDefault="00FD180F" w:rsidP="00FD180F">
      <w:pPr>
        <w:pStyle w:val="libNormal"/>
      </w:pPr>
      <w:r w:rsidRPr="00B14408">
        <w:rPr>
          <w:rStyle w:val="libBold2Char"/>
          <w:rtl/>
        </w:rPr>
        <w:t>رياسة</w:t>
      </w:r>
      <w:r>
        <w:t xml:space="preserve"> riyāsa (= </w:t>
      </w:r>
      <w:r>
        <w:rPr>
          <w:rtl/>
        </w:rPr>
        <w:t>رئاسة</w:t>
      </w:r>
      <w:r>
        <w:t xml:space="preserve"> ri’āsa) see </w:t>
      </w:r>
      <w:r>
        <w:rPr>
          <w:rtl/>
        </w:rPr>
        <w:t>رأس</w:t>
      </w:r>
    </w:p>
    <w:p w:rsidR="00B14408" w:rsidRDefault="00FD180F" w:rsidP="00FD180F">
      <w:pPr>
        <w:pStyle w:val="libNormal"/>
      </w:pPr>
      <w:r w:rsidRPr="00B14408">
        <w:rPr>
          <w:rStyle w:val="libBold2Char"/>
          <w:rFonts w:hint="eastAsia"/>
          <w:rtl/>
        </w:rPr>
        <w:lastRenderedPageBreak/>
        <w:t>رياسي</w:t>
      </w:r>
      <w:r>
        <w:t xml:space="preserve"> riyāsī presidential</w:t>
      </w:r>
    </w:p>
    <w:p w:rsidR="00B14408" w:rsidRDefault="00FD180F" w:rsidP="00FD180F">
      <w:pPr>
        <w:pStyle w:val="libNormal"/>
      </w:pPr>
      <w:r w:rsidRPr="00B14408">
        <w:rPr>
          <w:rStyle w:val="libBold2Char"/>
          <w:rFonts w:hint="eastAsia"/>
          <w:rtl/>
        </w:rPr>
        <w:t>راش</w:t>
      </w:r>
      <w:r>
        <w:rPr>
          <w:rtl/>
        </w:rPr>
        <w:t xml:space="preserve"> (ريش</w:t>
      </w:r>
      <w:r>
        <w:t>) rāša i (raiš) to provide with feathers, feather (</w:t>
      </w:r>
      <w:r>
        <w:rPr>
          <w:rtl/>
        </w:rPr>
        <w:t>هـ</w:t>
      </w:r>
      <w:r>
        <w:t xml:space="preserve"> s.th.); to feather one’s nest, become wealthy II to provide with feathers, feather (</w:t>
      </w:r>
      <w:r>
        <w:rPr>
          <w:rtl/>
        </w:rPr>
        <w:t>هـ</w:t>
      </w:r>
      <w:r>
        <w:t xml:space="preserve"> s.th.); to fledge, grow feathers (bird) V to fledge (bird); to become wealthy</w:t>
      </w:r>
    </w:p>
    <w:p w:rsidR="00B14408" w:rsidRDefault="00FD180F" w:rsidP="00FD180F">
      <w:pPr>
        <w:pStyle w:val="libNormal"/>
      </w:pPr>
      <w:r w:rsidRPr="00B14408">
        <w:rPr>
          <w:rStyle w:val="libBold2Char"/>
          <w:rFonts w:hint="eastAsia"/>
          <w:rtl/>
        </w:rPr>
        <w:t>ريش</w:t>
      </w:r>
      <w:r>
        <w:t xml:space="preserve"> rīš (coll.; n. un. </w:t>
      </w:r>
      <w:r>
        <w:rPr>
          <w:rtl/>
        </w:rPr>
        <w:t>ة</w:t>
      </w:r>
      <w:r>
        <w:t xml:space="preserve">) pl. </w:t>
      </w:r>
      <w:r>
        <w:rPr>
          <w:rtl/>
        </w:rPr>
        <w:t>رياش</w:t>
      </w:r>
      <w:r>
        <w:t xml:space="preserve"> riyāš, </w:t>
      </w:r>
      <w:r>
        <w:rPr>
          <w:rtl/>
        </w:rPr>
        <w:t>ارياش</w:t>
      </w:r>
      <w:r>
        <w:t xml:space="preserve"> aryāš feathers; feathering, plumage; clothes, attire, exterior; bristles (e.g., of a brush)</w:t>
      </w:r>
    </w:p>
    <w:p w:rsidR="00B14408" w:rsidRDefault="00FD180F" w:rsidP="00FD180F">
      <w:pPr>
        <w:pStyle w:val="libNormal"/>
      </w:pPr>
      <w:r w:rsidRPr="00B14408">
        <w:rPr>
          <w:rStyle w:val="libBold2Char"/>
          <w:rFonts w:hint="eastAsia"/>
          <w:rtl/>
        </w:rPr>
        <w:t>ريشة</w:t>
      </w:r>
      <w:r>
        <w:t xml:space="preserve"> rīša (n. un.) pl. </w:t>
      </w:r>
      <w:r w:rsidR="003D2305">
        <w:t>-</w:t>
      </w:r>
      <w:r>
        <w:t xml:space="preserve">āt feather; quill; writing pen (also </w:t>
      </w:r>
      <w:r>
        <w:rPr>
          <w:rtl/>
        </w:rPr>
        <w:t>ريشة الكتابة</w:t>
      </w:r>
      <w:r>
        <w:t xml:space="preserve">); brush (of a painter); plectrum; lancet; (eg.) reed (of certain wind instruments, e.g., of the oboe; mus.) </w:t>
      </w:r>
      <w:r w:rsidR="003D2305">
        <w:t>|</w:t>
      </w:r>
      <w:r>
        <w:rPr>
          <w:rtl/>
        </w:rPr>
        <w:t>وزن الريشة</w:t>
      </w:r>
      <w:r>
        <w:t xml:space="preserve"> wazn ar</w:t>
      </w:r>
      <w:r w:rsidR="003D2305">
        <w:t>-</w:t>
      </w:r>
      <w:r>
        <w:t>r. featherweight (athlet.)</w:t>
      </w:r>
    </w:p>
    <w:p w:rsidR="00B14408" w:rsidRDefault="00FD180F" w:rsidP="00FD180F">
      <w:pPr>
        <w:pStyle w:val="libNormal"/>
      </w:pPr>
      <w:r w:rsidRPr="00B14408">
        <w:rPr>
          <w:rStyle w:val="libBold2Char"/>
          <w:rFonts w:hint="eastAsia"/>
          <w:rtl/>
        </w:rPr>
        <w:t>ريشي</w:t>
      </w:r>
      <w:r>
        <w:t xml:space="preserve"> rīšī feather (adj.), feathery, feathered, plumed, pinnate</w:t>
      </w:r>
    </w:p>
    <w:p w:rsidR="00B14408" w:rsidRDefault="00FD180F" w:rsidP="00FD180F">
      <w:pPr>
        <w:pStyle w:val="libNormal"/>
      </w:pPr>
      <w:r w:rsidRPr="00B14408">
        <w:rPr>
          <w:rStyle w:val="libBold2Char"/>
          <w:rFonts w:hint="eastAsia"/>
          <w:rtl/>
        </w:rPr>
        <w:t>رياش</w:t>
      </w:r>
      <w:r>
        <w:t xml:space="preserve"> riyāš household effects; furniture; equipment</w:t>
      </w:r>
    </w:p>
    <w:p w:rsidR="00B14408" w:rsidRDefault="00FD180F" w:rsidP="00FD180F">
      <w:pPr>
        <w:pStyle w:val="libNormal"/>
      </w:pPr>
      <w:r w:rsidRPr="00B14408">
        <w:rPr>
          <w:rStyle w:val="libBold2Char"/>
          <w:rFonts w:hint="eastAsia"/>
          <w:rtl/>
        </w:rPr>
        <w:t>تريض</w:t>
      </w:r>
      <w:r>
        <w:rPr>
          <w:rtl/>
        </w:rPr>
        <w:t>, رياض, رياضة, رياضي, رياضيات</w:t>
      </w:r>
      <w:r>
        <w:t xml:space="preserve"> see </w:t>
      </w:r>
      <w:r>
        <w:rPr>
          <w:rtl/>
        </w:rPr>
        <w:t>روض</w:t>
      </w:r>
    </w:p>
    <w:p w:rsidR="00B14408" w:rsidRDefault="00FD180F" w:rsidP="00FD180F">
      <w:pPr>
        <w:pStyle w:val="libNormal"/>
      </w:pPr>
      <w:r w:rsidRPr="00B14408">
        <w:rPr>
          <w:rStyle w:val="libBold2Char"/>
          <w:rFonts w:hint="eastAsia"/>
          <w:rtl/>
        </w:rPr>
        <w:t>راع</w:t>
      </w:r>
      <w:r>
        <w:rPr>
          <w:rtl/>
        </w:rPr>
        <w:t xml:space="preserve"> (ريع</w:t>
      </w:r>
      <w:r>
        <w:t xml:space="preserve">) rā‘a i (rai‘, </w:t>
      </w:r>
      <w:r>
        <w:rPr>
          <w:rtl/>
        </w:rPr>
        <w:t>ريوع</w:t>
      </w:r>
      <w:r>
        <w:t xml:space="preserve"> ruyū‘, </w:t>
      </w:r>
      <w:r>
        <w:rPr>
          <w:rtl/>
        </w:rPr>
        <w:t>رياع</w:t>
      </w:r>
      <w:r>
        <w:t xml:space="preserve"> riyā‘, </w:t>
      </w:r>
      <w:r>
        <w:rPr>
          <w:rtl/>
        </w:rPr>
        <w:t>ريعان</w:t>
      </w:r>
      <w:r>
        <w:t xml:space="preserve"> raya‘ān to increase, grow, flourish, thrive II to increase, augment (</w:t>
      </w:r>
      <w:r>
        <w:rPr>
          <w:rtl/>
        </w:rPr>
        <w:t>هـ</w:t>
      </w:r>
      <w:r>
        <w:t xml:space="preserve"> s.th.)</w:t>
      </w:r>
    </w:p>
    <w:p w:rsidR="00B14408" w:rsidRDefault="00FD180F" w:rsidP="00FD180F">
      <w:pPr>
        <w:pStyle w:val="libNormal"/>
      </w:pPr>
      <w:r w:rsidRPr="00B14408">
        <w:rPr>
          <w:rStyle w:val="libBold2Char"/>
          <w:rFonts w:hint="eastAsia"/>
          <w:rtl/>
        </w:rPr>
        <w:t>ريع</w:t>
      </w:r>
      <w:r>
        <w:t xml:space="preserve"> rai‘ pl. </w:t>
      </w:r>
      <w:r>
        <w:rPr>
          <w:rtl/>
        </w:rPr>
        <w:t>ريوع</w:t>
      </w:r>
      <w:r>
        <w:t xml:space="preserve"> ruyū‘ yield; returns, proceeds, income (accruing from an estate), interest; profit share royalty; prime, choicest part </w:t>
      </w:r>
      <w:r w:rsidR="003D2305">
        <w:t>|</w:t>
      </w:r>
      <w:r>
        <w:t xml:space="preserve"> </w:t>
      </w:r>
      <w:r>
        <w:rPr>
          <w:rtl/>
        </w:rPr>
        <w:t>ريع الشباب</w:t>
      </w:r>
      <w:r>
        <w:t xml:space="preserve"> r. aš</w:t>
      </w:r>
      <w:r w:rsidR="003D2305">
        <w:t>-</w:t>
      </w:r>
      <w:r>
        <w:t>šabāb the prime of youth</w:t>
      </w:r>
    </w:p>
    <w:p w:rsidR="00B14408" w:rsidRDefault="00FD180F" w:rsidP="00FD180F">
      <w:pPr>
        <w:pStyle w:val="libNormal"/>
      </w:pPr>
      <w:r w:rsidRPr="00B14408">
        <w:rPr>
          <w:rStyle w:val="libBold2Char"/>
          <w:rFonts w:hint="eastAsia"/>
          <w:rtl/>
        </w:rPr>
        <w:t>ريعان</w:t>
      </w:r>
      <w:r>
        <w:t xml:space="preserve"> rai‘ān prime, choicest part </w:t>
      </w:r>
      <w:r w:rsidR="003D2305">
        <w:t>|</w:t>
      </w:r>
      <w:r>
        <w:rPr>
          <w:rtl/>
        </w:rPr>
        <w:t>في ريعان الشباب</w:t>
      </w:r>
      <w:r>
        <w:t xml:space="preserve"> fī r. iš</w:t>
      </w:r>
      <w:r w:rsidR="003D2305">
        <w:t>-</w:t>
      </w:r>
      <w:r>
        <w:t xml:space="preserve">šabāb in the prime of youth; </w:t>
      </w:r>
      <w:r>
        <w:rPr>
          <w:rtl/>
        </w:rPr>
        <w:t>في ريعان النهار</w:t>
      </w:r>
      <w:r>
        <w:t xml:space="preserve"> fī r. in</w:t>
      </w:r>
      <w:r w:rsidR="003D2305">
        <w:t>-</w:t>
      </w:r>
      <w:r>
        <w:t>nahār in broad daylight</w:t>
      </w:r>
    </w:p>
    <w:p w:rsidR="00B14408" w:rsidRDefault="00FD180F" w:rsidP="00FD180F">
      <w:pPr>
        <w:pStyle w:val="libNormal"/>
      </w:pPr>
      <w:r w:rsidRPr="00B14408">
        <w:rPr>
          <w:rStyle w:val="libBold2Char"/>
          <w:rFonts w:hint="eastAsia"/>
          <w:rtl/>
        </w:rPr>
        <w:t>ارض</w:t>
      </w:r>
      <w:r>
        <w:rPr>
          <w:rtl/>
        </w:rPr>
        <w:t xml:space="preserve"> مريعة</w:t>
      </w:r>
      <w:r>
        <w:t xml:space="preserve"> arḍ marī‘a productive land</w:t>
      </w:r>
    </w:p>
    <w:p w:rsidR="00B14408" w:rsidRDefault="00FD180F" w:rsidP="00FD180F">
      <w:pPr>
        <w:pStyle w:val="libNormal"/>
      </w:pPr>
      <w:r w:rsidRPr="00B14408">
        <w:rPr>
          <w:rStyle w:val="libBold2Char"/>
          <w:rtl/>
        </w:rPr>
        <w:t>تاريع</w:t>
      </w:r>
      <w:r>
        <w:t xml:space="preserve"> tārī‘ (eg.) cadastre; (also </w:t>
      </w:r>
      <w:r>
        <w:rPr>
          <w:rtl/>
        </w:rPr>
        <w:t>مساحة الريع</w:t>
      </w:r>
      <w:r>
        <w:t>) land survey</w:t>
      </w:r>
    </w:p>
    <w:p w:rsidR="00B14408" w:rsidRDefault="00FD180F" w:rsidP="00FD180F">
      <w:pPr>
        <w:pStyle w:val="libNormal"/>
      </w:pPr>
      <w:r w:rsidRPr="00B14408">
        <w:rPr>
          <w:rStyle w:val="libBold2Char"/>
          <w:rFonts w:hint="eastAsia"/>
          <w:rtl/>
        </w:rPr>
        <w:t>رائعة</w:t>
      </w:r>
      <w:r>
        <w:t xml:space="preserve"> rā’i‘a: </w:t>
      </w:r>
      <w:r>
        <w:rPr>
          <w:rtl/>
        </w:rPr>
        <w:t>في رائعة النهار</w:t>
      </w:r>
      <w:r>
        <w:t xml:space="preserve"> fī r. in</w:t>
      </w:r>
      <w:r w:rsidR="003D2305">
        <w:t>-</w:t>
      </w:r>
      <w:r>
        <w:t xml:space="preserve">nahār in broad daylight (see also </w:t>
      </w:r>
      <w:r>
        <w:rPr>
          <w:rtl/>
        </w:rPr>
        <w:t>روع</w:t>
      </w:r>
      <w:r>
        <w:t>)</w:t>
      </w:r>
    </w:p>
    <w:p w:rsidR="00B14408" w:rsidRDefault="00FD180F" w:rsidP="00FD180F">
      <w:pPr>
        <w:pStyle w:val="libNormal"/>
      </w:pPr>
      <w:r w:rsidRPr="00B14408">
        <w:rPr>
          <w:rStyle w:val="libBold2Char"/>
          <w:rFonts w:hint="eastAsia"/>
          <w:rtl/>
        </w:rPr>
        <w:t>ريف</w:t>
      </w:r>
      <w:r>
        <w:t xml:space="preserve"> rīf pl. </w:t>
      </w:r>
      <w:r>
        <w:rPr>
          <w:rtl/>
        </w:rPr>
        <w:t>ارياف</w:t>
      </w:r>
      <w:r>
        <w:t xml:space="preserve"> aryāf fertile, cultivated land; country (as opposed to city), countryside, rural </w:t>
      </w:r>
      <w:r>
        <w:rPr>
          <w:rtl/>
        </w:rPr>
        <w:t>الريف</w:t>
      </w:r>
      <w:r>
        <w:t xml:space="preserve"> or </w:t>
      </w:r>
      <w:r>
        <w:rPr>
          <w:rtl/>
        </w:rPr>
        <w:t>ريف مصر</w:t>
      </w:r>
      <w:r>
        <w:t xml:space="preserve"> Lower Egypt; seashore. seacoast; Er Rif (hilly coastal region of NE Morocco)</w:t>
      </w:r>
    </w:p>
    <w:p w:rsidR="00B14408" w:rsidRDefault="00FD180F" w:rsidP="00FD180F">
      <w:pPr>
        <w:pStyle w:val="libNormal"/>
      </w:pPr>
      <w:r w:rsidRPr="00B14408">
        <w:rPr>
          <w:rStyle w:val="libBold2Char"/>
          <w:rFonts w:hint="eastAsia"/>
          <w:rtl/>
        </w:rPr>
        <w:t>ريفي</w:t>
      </w:r>
      <w:r>
        <w:t xml:space="preserve"> rīfī rural, rustic, peasant (adj.), country (used attributively); peasant, farmer; provincial, yokel, bumpkin; inhabitant of Er Rif (in Morocco)</w:t>
      </w:r>
    </w:p>
    <w:p w:rsidR="00B14408" w:rsidRDefault="00FD180F" w:rsidP="00FD180F">
      <w:pPr>
        <w:pStyle w:val="libNormal"/>
      </w:pPr>
      <w:r w:rsidRPr="00B14408">
        <w:rPr>
          <w:rStyle w:val="libBold2Char"/>
          <w:rFonts w:hint="eastAsia"/>
          <w:rtl/>
        </w:rPr>
        <w:t>راق</w:t>
      </w:r>
      <w:r>
        <w:rPr>
          <w:rtl/>
        </w:rPr>
        <w:t xml:space="preserve"> (ريق</w:t>
      </w:r>
      <w:r>
        <w:t>) rāqa i (</w:t>
      </w:r>
      <w:r>
        <w:rPr>
          <w:rtl/>
        </w:rPr>
        <w:t>ريق</w:t>
      </w:r>
      <w:r>
        <w:t xml:space="preserve"> raiq) to shine, glisten, glow, burn; to flow out, pour forth IV to pour out, shed, splll (see also </w:t>
      </w:r>
      <w:r>
        <w:rPr>
          <w:rtl/>
        </w:rPr>
        <w:t>روق</w:t>
      </w:r>
      <w:r>
        <w:t>)</w:t>
      </w:r>
    </w:p>
    <w:p w:rsidR="00B14408" w:rsidRDefault="00FD180F" w:rsidP="00FD180F">
      <w:pPr>
        <w:pStyle w:val="libNormal"/>
      </w:pPr>
      <w:r w:rsidRPr="00B14408">
        <w:rPr>
          <w:rStyle w:val="libBold2Char"/>
          <w:rFonts w:hint="eastAsia"/>
          <w:rtl/>
        </w:rPr>
        <w:t>ريق</w:t>
      </w:r>
      <w:r>
        <w:t xml:space="preserve"> rīq and </w:t>
      </w:r>
      <w:r>
        <w:rPr>
          <w:rtl/>
        </w:rPr>
        <w:t>ريقة</w:t>
      </w:r>
      <w:r>
        <w:t xml:space="preserve"> rīqa pl. </w:t>
      </w:r>
      <w:r>
        <w:rPr>
          <w:rtl/>
        </w:rPr>
        <w:t>ارياق</w:t>
      </w:r>
      <w:r>
        <w:t xml:space="preserve"> aryāq saliva, spittle </w:t>
      </w:r>
      <w:r w:rsidR="003D2305">
        <w:t>|</w:t>
      </w:r>
      <w:r>
        <w:t xml:space="preserve"> </w:t>
      </w:r>
      <w:r>
        <w:rPr>
          <w:rtl/>
        </w:rPr>
        <w:t>على الريق</w:t>
      </w:r>
      <w:r>
        <w:t xml:space="preserve"> before break</w:t>
      </w:r>
      <w:r w:rsidR="003D2305">
        <w:t>-</w:t>
      </w:r>
      <w:r>
        <w:t xml:space="preserve">fast, on an empty stomach; </w:t>
      </w:r>
      <w:r>
        <w:rPr>
          <w:rtl/>
        </w:rPr>
        <w:t>بلع ريقه</w:t>
      </w:r>
      <w:r>
        <w:t xml:space="preserve"> and </w:t>
      </w:r>
      <w:r>
        <w:rPr>
          <w:rtl/>
        </w:rPr>
        <w:t>ابتلع</w:t>
      </w:r>
      <w:r>
        <w:t xml:space="preserve"> (rīqahū) (lit.: to swallow one’s </w:t>
      </w:r>
      <w:r>
        <w:lastRenderedPageBreak/>
        <w:t xml:space="preserve">saliva, i.e.) to catch one’s breath, rest a while, take a short break; to hold back, restrain o.s. (of s.o. in a rage); </w:t>
      </w:r>
      <w:r>
        <w:rPr>
          <w:rtl/>
        </w:rPr>
        <w:t>بلعه ريقه</w:t>
      </w:r>
      <w:r>
        <w:t xml:space="preserve"> (balla‘ahū rīqahū) to allow s.o. a break, let s.o. catch his breath; </w:t>
      </w:r>
      <w:r>
        <w:rPr>
          <w:rtl/>
        </w:rPr>
        <w:t>اجرى الريق</w:t>
      </w:r>
      <w:r>
        <w:t xml:space="preserve"> (ajā) to make the saliva flow, i.e., to make the mouth water, stimulate the appetite; </w:t>
      </w:r>
      <w:r>
        <w:rPr>
          <w:rtl/>
        </w:rPr>
        <w:t>لايجف له ريق</w:t>
      </w:r>
      <w:r>
        <w:t xml:space="preserve"> (yajiffu) be is untiring (in speaking), he talks incessantly</w:t>
      </w:r>
    </w:p>
    <w:p w:rsidR="00B14408" w:rsidRDefault="00FD180F" w:rsidP="00FD180F">
      <w:pPr>
        <w:pStyle w:val="libNormal"/>
      </w:pPr>
      <w:r w:rsidRPr="00B14408">
        <w:rPr>
          <w:rStyle w:val="libBold2Char"/>
          <w:rFonts w:hint="eastAsia"/>
          <w:rtl/>
        </w:rPr>
        <w:t>ريق</w:t>
      </w:r>
      <w:r>
        <w:t xml:space="preserve"> rayyiq: </w:t>
      </w:r>
      <w:r>
        <w:rPr>
          <w:rtl/>
        </w:rPr>
        <w:t>في ريق الشباب</w:t>
      </w:r>
      <w:r>
        <w:t xml:space="preserve"> r. iš</w:t>
      </w:r>
      <w:r w:rsidR="003D2305">
        <w:t>-</w:t>
      </w:r>
      <w:r>
        <w:t>šabāb in the full bloom of youth</w:t>
      </w:r>
    </w:p>
    <w:p w:rsidR="00B14408" w:rsidRDefault="00FD180F" w:rsidP="00FD180F">
      <w:pPr>
        <w:pStyle w:val="libNormal"/>
      </w:pPr>
      <w:r w:rsidRPr="007F5296">
        <w:rPr>
          <w:rStyle w:val="libBold2Char"/>
        </w:rPr>
        <w:t>2</w:t>
      </w:r>
      <w:r w:rsidRPr="007F5296">
        <w:rPr>
          <w:rStyle w:val="libBold2Char"/>
          <w:rtl/>
        </w:rPr>
        <w:t>رال</w:t>
      </w:r>
      <w:r>
        <w:rPr>
          <w:rtl/>
        </w:rPr>
        <w:t xml:space="preserve"> (ريل</w:t>
      </w:r>
      <w:r>
        <w:t>) rāla i and II to slobber, slaver, drool</w:t>
      </w:r>
    </w:p>
    <w:p w:rsidR="00B14408" w:rsidRDefault="00FD180F" w:rsidP="00FD180F">
      <w:pPr>
        <w:pStyle w:val="libNormal"/>
      </w:pPr>
      <w:r w:rsidRPr="00B14408">
        <w:rPr>
          <w:rStyle w:val="libBold2Char"/>
          <w:rFonts w:hint="eastAsia"/>
          <w:rtl/>
        </w:rPr>
        <w:t>مريلة</w:t>
      </w:r>
      <w:r>
        <w:t xml:space="preserve"> maryala (string) apron</w:t>
      </w:r>
    </w:p>
    <w:p w:rsidR="00B14408" w:rsidRDefault="00FD180F" w:rsidP="00FD180F">
      <w:pPr>
        <w:pStyle w:val="libNormal"/>
      </w:pPr>
      <w:r w:rsidRPr="00B14408">
        <w:rPr>
          <w:rStyle w:val="libBold2Char"/>
          <w:rFonts w:hint="eastAsia"/>
          <w:rtl/>
        </w:rPr>
        <w:t>مريول</w:t>
      </w:r>
      <w:r>
        <w:t xml:space="preserve"> maryūl bib</w:t>
      </w:r>
    </w:p>
    <w:p w:rsidR="00B14408" w:rsidRDefault="00FD180F" w:rsidP="00FD180F">
      <w:pPr>
        <w:pStyle w:val="libNormal"/>
      </w:pPr>
      <w:r w:rsidRPr="007F5296">
        <w:rPr>
          <w:rStyle w:val="libBold2Char"/>
        </w:rPr>
        <w:t>2</w:t>
      </w:r>
      <w:r w:rsidRPr="007F5296">
        <w:rPr>
          <w:rStyle w:val="libBold2Char"/>
          <w:rtl/>
        </w:rPr>
        <w:t>ريال</w:t>
      </w:r>
      <w:r>
        <w:t xml:space="preserve"> look up alphabetically</w:t>
      </w:r>
    </w:p>
    <w:p w:rsidR="00B14408" w:rsidRDefault="00FD180F" w:rsidP="00FD180F">
      <w:pPr>
        <w:pStyle w:val="libNormal"/>
      </w:pPr>
      <w:r w:rsidRPr="007F5296">
        <w:rPr>
          <w:rStyle w:val="libBold2Char"/>
        </w:rPr>
        <w:t>1</w:t>
      </w:r>
      <w:r w:rsidRPr="007F5296">
        <w:rPr>
          <w:rStyle w:val="libBold2Char"/>
          <w:rtl/>
        </w:rPr>
        <w:t>رام</w:t>
      </w:r>
      <w:r>
        <w:rPr>
          <w:rtl/>
        </w:rPr>
        <w:t xml:space="preserve"> (ريم</w:t>
      </w:r>
      <w:r>
        <w:t>) rāma i (raim) to go away, move, budge; to leave (</w:t>
      </w:r>
      <w:r>
        <w:rPr>
          <w:rtl/>
        </w:rPr>
        <w:t>هـ</w:t>
      </w:r>
      <w:r>
        <w:t xml:space="preserve"> a place) </w:t>
      </w:r>
      <w:r w:rsidR="003D2305">
        <w:t>|</w:t>
      </w:r>
      <w:r>
        <w:rPr>
          <w:rtl/>
        </w:rPr>
        <w:t>ما رام مكانه</w:t>
      </w:r>
      <w:r>
        <w:t xml:space="preserve">   (makānahū) not to budge, not to move from the spot II to stay, remain (</w:t>
      </w:r>
      <w:r>
        <w:rPr>
          <w:rtl/>
        </w:rPr>
        <w:t>بالمكان</w:t>
      </w:r>
      <w:r>
        <w:t xml:space="preserve"> at the place); (eg.) to bluff (</w:t>
      </w:r>
      <w:r>
        <w:rPr>
          <w:rtl/>
        </w:rPr>
        <w:t>على</w:t>
      </w:r>
      <w:r>
        <w:t xml:space="preserve"> s.o.)</w:t>
      </w:r>
    </w:p>
    <w:p w:rsidR="00B14408" w:rsidRDefault="00FD180F" w:rsidP="00FD180F">
      <w:pPr>
        <w:pStyle w:val="libNormal"/>
      </w:pPr>
      <w:r w:rsidRPr="00B14408">
        <w:rPr>
          <w:rStyle w:val="libBold2Char"/>
          <w:rFonts w:hint="eastAsia"/>
          <w:rtl/>
        </w:rPr>
        <w:t>ريم</w:t>
      </w:r>
      <w:r>
        <w:t xml:space="preserve"> rīm (eg.) froth, foam</w:t>
      </w:r>
    </w:p>
    <w:p w:rsidR="00B14408" w:rsidRDefault="00FD180F" w:rsidP="00FD180F">
      <w:pPr>
        <w:pStyle w:val="libNormal"/>
      </w:pPr>
      <w:r w:rsidRPr="00B14408">
        <w:rPr>
          <w:rStyle w:val="libBold2Char"/>
          <w:rFonts w:hint="eastAsia"/>
          <w:rtl/>
        </w:rPr>
        <w:t>ترييم</w:t>
      </w:r>
      <w:r>
        <w:t xml:space="preserve"> taryīm (eg.) swaggering, bluffing, swindle</w:t>
      </w:r>
    </w:p>
    <w:p w:rsidR="00B14408" w:rsidRDefault="00FD180F" w:rsidP="00FD180F">
      <w:pPr>
        <w:pStyle w:val="libNormal"/>
      </w:pPr>
      <w:r>
        <w:t xml:space="preserve">2 </w:t>
      </w:r>
      <w:r>
        <w:rPr>
          <w:rtl/>
        </w:rPr>
        <w:t>ريم</w:t>
      </w:r>
      <w:r>
        <w:t xml:space="preserve">rīm (= </w:t>
      </w:r>
      <w:r>
        <w:rPr>
          <w:rtl/>
        </w:rPr>
        <w:t>رئم</w:t>
      </w:r>
      <w:r>
        <w:t>) addax, white antelope</w:t>
      </w:r>
    </w:p>
    <w:p w:rsidR="00B14408" w:rsidRDefault="00FD180F" w:rsidP="00FD180F">
      <w:pPr>
        <w:pStyle w:val="libNormal"/>
      </w:pPr>
      <w:r>
        <w:t xml:space="preserve">1 </w:t>
      </w:r>
      <w:r>
        <w:rPr>
          <w:rtl/>
        </w:rPr>
        <w:t>ران (رين</w:t>
      </w:r>
      <w:r>
        <w:t>)rāna i to take possession (</w:t>
      </w:r>
      <w:r>
        <w:rPr>
          <w:rtl/>
        </w:rPr>
        <w:t>على</w:t>
      </w:r>
      <w:r>
        <w:t xml:space="preserve"> or </w:t>
      </w:r>
      <w:r>
        <w:rPr>
          <w:rtl/>
        </w:rPr>
        <w:t>هـ</w:t>
      </w:r>
      <w:r>
        <w:t xml:space="preserve"> of s.th.), seize, overcome (</w:t>
      </w:r>
      <w:r>
        <w:rPr>
          <w:rtl/>
        </w:rPr>
        <w:t>على, ب</w:t>
      </w:r>
      <w:r>
        <w:t xml:space="preserve"> or </w:t>
      </w:r>
      <w:r>
        <w:rPr>
          <w:rtl/>
        </w:rPr>
        <w:t>ه</w:t>
      </w:r>
      <w:r>
        <w:t xml:space="preserve"> s.o., said of passion); to descend or come upon s.th. (</w:t>
      </w:r>
      <w:r>
        <w:rPr>
          <w:rtl/>
        </w:rPr>
        <w:t>على</w:t>
      </w:r>
      <w:r>
        <w:t>); to reign, prevail (</w:t>
      </w:r>
      <w:r>
        <w:rPr>
          <w:rtl/>
        </w:rPr>
        <w:t>على</w:t>
      </w:r>
      <w:r>
        <w:t xml:space="preserve"> in, e.g., silence in a room)</w:t>
      </w:r>
    </w:p>
    <w:p w:rsidR="00B14408" w:rsidRDefault="00FD180F" w:rsidP="00FD180F">
      <w:pPr>
        <w:pStyle w:val="libNormal"/>
      </w:pPr>
      <w:r w:rsidRPr="007F5296">
        <w:rPr>
          <w:rStyle w:val="libBold2Char"/>
        </w:rPr>
        <w:t>2</w:t>
      </w:r>
      <w:r w:rsidRPr="007F5296">
        <w:rPr>
          <w:rStyle w:val="libBold2Char"/>
          <w:rtl/>
        </w:rPr>
        <w:t>ريان</w:t>
      </w:r>
      <w:r>
        <w:t xml:space="preserve">, f. </w:t>
      </w:r>
      <w:r>
        <w:rPr>
          <w:rtl/>
        </w:rPr>
        <w:t>ريا</w:t>
      </w:r>
      <w:r>
        <w:t xml:space="preserve"> see </w:t>
      </w:r>
      <w:r>
        <w:rPr>
          <w:rtl/>
        </w:rPr>
        <w:t>روي</w:t>
      </w:r>
    </w:p>
    <w:p w:rsidR="00B14408" w:rsidRDefault="00FD180F" w:rsidP="00FD180F">
      <w:pPr>
        <w:pStyle w:val="libNormal"/>
      </w:pPr>
      <w:r w:rsidRPr="007F5296">
        <w:rPr>
          <w:rStyle w:val="libBold2Char"/>
        </w:rPr>
        <w:t>3</w:t>
      </w:r>
      <w:r w:rsidRPr="007F5296">
        <w:rPr>
          <w:rStyle w:val="libBold2Char"/>
          <w:rtl/>
        </w:rPr>
        <w:t>ريان</w:t>
      </w:r>
      <w:r>
        <w:t xml:space="preserve"> look up alphabetically</w:t>
      </w:r>
    </w:p>
    <w:p w:rsidR="00B14408" w:rsidRDefault="002838AE" w:rsidP="002838AE">
      <w:pPr>
        <w:pStyle w:val="libNormal"/>
        <w:rPr>
          <w:rtl/>
        </w:rPr>
      </w:pPr>
      <w:r>
        <w:rPr>
          <w:rFonts w:hint="eastAsia"/>
        </w:rPr>
        <w:br w:type="page"/>
      </w:r>
    </w:p>
    <w:p w:rsidR="00B14408" w:rsidRDefault="002838AE" w:rsidP="00FD180F">
      <w:pPr>
        <w:pStyle w:val="Heading1Center"/>
      </w:pPr>
      <w:bookmarkStart w:id="23" w:name="_Toc469830926"/>
      <w:bookmarkStart w:id="24" w:name="_Toc469833022"/>
      <w:r>
        <w:rPr>
          <w:rFonts w:hint="eastAsia"/>
          <w:rtl/>
        </w:rPr>
        <w:lastRenderedPageBreak/>
        <w:t>ز</w:t>
      </w:r>
      <w:bookmarkEnd w:id="23"/>
      <w:bookmarkEnd w:id="24"/>
    </w:p>
    <w:p w:rsidR="00B14408" w:rsidRDefault="00FD180F" w:rsidP="00FD180F">
      <w:pPr>
        <w:pStyle w:val="libNormal"/>
      </w:pPr>
      <w:r w:rsidRPr="00B14408">
        <w:rPr>
          <w:rStyle w:val="libBold2Char"/>
          <w:rFonts w:hint="eastAsia"/>
          <w:rtl/>
        </w:rPr>
        <w:t>زاء</w:t>
      </w:r>
      <w:r>
        <w:t xml:space="preserve"> zā’ name of the letter </w:t>
      </w:r>
      <w:r>
        <w:rPr>
          <w:rtl/>
        </w:rPr>
        <w:t>ز</w:t>
      </w:r>
    </w:p>
    <w:p w:rsidR="00B14408" w:rsidRDefault="00FD180F" w:rsidP="00FD180F">
      <w:pPr>
        <w:pStyle w:val="libNormal"/>
      </w:pPr>
      <w:r w:rsidRPr="00B14408">
        <w:rPr>
          <w:rStyle w:val="libBold2Char"/>
          <w:rFonts w:hint="eastAsia"/>
          <w:rtl/>
        </w:rPr>
        <w:t>زاؤوق</w:t>
      </w:r>
      <w:r>
        <w:t xml:space="preserve"> zā’ūq quicksilver, mercury</w:t>
      </w:r>
    </w:p>
    <w:p w:rsidR="00B14408" w:rsidRDefault="00FD180F" w:rsidP="00FD180F">
      <w:pPr>
        <w:pStyle w:val="libNormal"/>
      </w:pPr>
      <w:r w:rsidRPr="00B14408">
        <w:rPr>
          <w:rStyle w:val="libBold2Char"/>
          <w:rFonts w:hint="eastAsia"/>
          <w:rtl/>
        </w:rPr>
        <w:t>زئبق</w:t>
      </w:r>
      <w:r>
        <w:t xml:space="preserve"> zi’baq quicksilver, mercury</w:t>
      </w:r>
    </w:p>
    <w:p w:rsidR="00B14408" w:rsidRDefault="00FD180F" w:rsidP="00FD180F">
      <w:pPr>
        <w:pStyle w:val="libNormal"/>
      </w:pPr>
      <w:r w:rsidRPr="00B14408">
        <w:rPr>
          <w:rStyle w:val="libBold2Char"/>
          <w:rFonts w:hint="eastAsia"/>
          <w:rtl/>
        </w:rPr>
        <w:t>زاج</w:t>
      </w:r>
      <w:r>
        <w:t xml:space="preserve"> zāj vitriol</w:t>
      </w:r>
    </w:p>
    <w:p w:rsidR="00B14408" w:rsidRDefault="00FD180F" w:rsidP="00FD180F">
      <w:pPr>
        <w:pStyle w:val="libNormal"/>
      </w:pPr>
      <w:r w:rsidRPr="00B14408">
        <w:rPr>
          <w:rStyle w:val="libBold2Char"/>
          <w:rFonts w:hint="eastAsia"/>
          <w:rtl/>
        </w:rPr>
        <w:t>زاجورا</w:t>
      </w:r>
      <w:r>
        <w:t xml:space="preserve"> zāgōra Zagora, a brand of Egyptian cotton</w:t>
      </w:r>
    </w:p>
    <w:p w:rsidR="00B14408" w:rsidRDefault="00FD180F" w:rsidP="00FD180F">
      <w:pPr>
        <w:pStyle w:val="libNormal"/>
      </w:pPr>
      <w:r w:rsidRPr="00B14408">
        <w:rPr>
          <w:rStyle w:val="libBold2Char"/>
          <w:rFonts w:hint="eastAsia"/>
          <w:rtl/>
        </w:rPr>
        <w:t>زأر</w:t>
      </w:r>
      <w:r>
        <w:t xml:space="preserve"> za’ara a (za’r, </w:t>
      </w:r>
      <w:r>
        <w:rPr>
          <w:rtl/>
        </w:rPr>
        <w:t>زئير</w:t>
      </w:r>
      <w:r>
        <w:t xml:space="preserve"> za’īr) to roar, bellow</w:t>
      </w:r>
    </w:p>
    <w:p w:rsidR="00B14408" w:rsidRDefault="00FD180F" w:rsidP="00FD180F">
      <w:pPr>
        <w:pStyle w:val="libNormal"/>
      </w:pPr>
      <w:r w:rsidRPr="00B14408">
        <w:rPr>
          <w:rStyle w:val="libBold2Char"/>
          <w:rFonts w:hint="eastAsia"/>
          <w:rtl/>
        </w:rPr>
        <w:t>زئير</w:t>
      </w:r>
      <w:r>
        <w:t xml:space="preserve"> za’īr roaring, roar, bellowing</w:t>
      </w:r>
    </w:p>
    <w:p w:rsidR="00B14408" w:rsidRDefault="00FD180F" w:rsidP="00FD180F">
      <w:pPr>
        <w:pStyle w:val="libNormal"/>
      </w:pPr>
      <w:r w:rsidRPr="00B14408">
        <w:rPr>
          <w:rStyle w:val="libBold2Char"/>
          <w:rFonts w:hint="eastAsia"/>
          <w:rtl/>
        </w:rPr>
        <w:t>زأط</w:t>
      </w:r>
      <w:r>
        <w:t xml:space="preserve"> za’aṭ a (</w:t>
      </w:r>
      <w:r>
        <w:rPr>
          <w:rtl/>
        </w:rPr>
        <w:t>زئاط</w:t>
      </w:r>
      <w:r>
        <w:t xml:space="preserve"> zi’āṭ) to clamor, be vociferous</w:t>
      </w:r>
    </w:p>
    <w:p w:rsidR="00B14408" w:rsidRDefault="00FD180F" w:rsidP="00FD180F">
      <w:pPr>
        <w:pStyle w:val="libNormal"/>
      </w:pPr>
      <w:r w:rsidRPr="00B14408">
        <w:rPr>
          <w:rStyle w:val="libBold2Char"/>
          <w:rFonts w:hint="eastAsia"/>
          <w:rtl/>
        </w:rPr>
        <w:t>زاغ</w:t>
      </w:r>
      <w:r>
        <w:t xml:space="preserve"> zāg pl. </w:t>
      </w:r>
      <w:r>
        <w:rPr>
          <w:rtl/>
        </w:rPr>
        <w:t>زيغان</w:t>
      </w:r>
      <w:r>
        <w:t xml:space="preserve"> zīgān crow</w:t>
      </w:r>
    </w:p>
    <w:p w:rsidR="00B14408" w:rsidRDefault="00FD180F" w:rsidP="00FD180F">
      <w:pPr>
        <w:pStyle w:val="libNormal"/>
      </w:pPr>
      <w:r w:rsidRPr="00B14408">
        <w:rPr>
          <w:rStyle w:val="libBold2Char"/>
          <w:rFonts w:hint="eastAsia"/>
          <w:rtl/>
        </w:rPr>
        <w:t>موت</w:t>
      </w:r>
      <w:r>
        <w:rPr>
          <w:rtl/>
        </w:rPr>
        <w:t xml:space="preserve"> زؤام</w:t>
      </w:r>
      <w:r>
        <w:t xml:space="preserve"> maut zu‘āam a sudden or violent death</w:t>
      </w:r>
    </w:p>
    <w:p w:rsidR="00B14408" w:rsidRDefault="00FD180F" w:rsidP="00FD180F">
      <w:pPr>
        <w:pStyle w:val="libNormal"/>
      </w:pPr>
      <w:r w:rsidRPr="007F5296">
        <w:rPr>
          <w:rStyle w:val="libBold2Char"/>
        </w:rPr>
        <w:t>1</w:t>
      </w:r>
      <w:r w:rsidRPr="007F5296">
        <w:rPr>
          <w:rStyle w:val="libBold2Char"/>
          <w:rtl/>
        </w:rPr>
        <w:t>زؤان</w:t>
      </w:r>
      <w:r>
        <w:t xml:space="preserve"> zu’ān darnel (Lolium temulentum; bot.)</w:t>
      </w:r>
    </w:p>
    <w:p w:rsidR="00B14408" w:rsidRDefault="00FD180F" w:rsidP="00FD180F">
      <w:pPr>
        <w:pStyle w:val="libNormal"/>
      </w:pPr>
      <w:r w:rsidRPr="007F5296">
        <w:rPr>
          <w:rStyle w:val="libBold2Char"/>
        </w:rPr>
        <w:t>2</w:t>
      </w:r>
      <w:r w:rsidRPr="007F5296">
        <w:rPr>
          <w:rStyle w:val="libBold2Char"/>
          <w:rtl/>
        </w:rPr>
        <w:t>زان</w:t>
      </w:r>
      <w:r>
        <w:t xml:space="preserve"> (syr., eg.) beech </w:t>
      </w:r>
      <w:r w:rsidR="003D2305">
        <w:t>|</w:t>
      </w:r>
      <w:r>
        <w:rPr>
          <w:rtl/>
        </w:rPr>
        <w:t>ثمر زان</w:t>
      </w:r>
      <w:r>
        <w:t xml:space="preserve"> tamar z. beechnuts</w:t>
      </w:r>
    </w:p>
    <w:p w:rsidR="00B14408" w:rsidRDefault="00FD180F" w:rsidP="00FD180F">
      <w:pPr>
        <w:pStyle w:val="libNormal"/>
      </w:pPr>
      <w:r w:rsidRPr="00B14408">
        <w:rPr>
          <w:rStyle w:val="libBold2Char"/>
          <w:rFonts w:hint="eastAsia"/>
          <w:rtl/>
        </w:rPr>
        <w:t>زانة</w:t>
      </w:r>
      <w:r>
        <w:t xml:space="preserve"> zāna pl. </w:t>
      </w:r>
      <w:r w:rsidR="003D2305">
        <w:t>-</w:t>
      </w:r>
      <w:r>
        <w:t xml:space="preserve">āt spear; pole </w:t>
      </w:r>
      <w:r w:rsidR="003D2305">
        <w:t>|</w:t>
      </w:r>
      <w:r>
        <w:rPr>
          <w:rtl/>
        </w:rPr>
        <w:t>الوثب (القفز) بالزانة</w:t>
      </w:r>
      <w:r>
        <w:t xml:space="preserve"> al</w:t>
      </w:r>
      <w:r w:rsidR="003D2305">
        <w:t>-</w:t>
      </w:r>
      <w:r>
        <w:t>watb (al</w:t>
      </w:r>
      <w:r w:rsidR="003D2305">
        <w:t>-</w:t>
      </w:r>
      <w:r>
        <w:t>qafz) bi</w:t>
      </w:r>
      <w:r w:rsidR="003D2305">
        <w:t>-</w:t>
      </w:r>
      <w:r>
        <w:t>z</w:t>
      </w:r>
      <w:r w:rsidR="003D2305">
        <w:t>-</w:t>
      </w:r>
      <w:r>
        <w:t>z. pole vaulting (athlet.)</w:t>
      </w:r>
    </w:p>
    <w:p w:rsidR="00B14408" w:rsidRDefault="00FD180F" w:rsidP="00FD180F">
      <w:pPr>
        <w:pStyle w:val="libNormal"/>
      </w:pPr>
      <w:r w:rsidRPr="00B14408">
        <w:rPr>
          <w:rStyle w:val="libBold2Char"/>
          <w:rFonts w:hint="eastAsia"/>
          <w:rtl/>
        </w:rPr>
        <w:t>زاووق</w:t>
      </w:r>
      <w:r>
        <w:t xml:space="preserve"> zāwūq quicksilver, mercury</w:t>
      </w:r>
    </w:p>
    <w:p w:rsidR="00B14408" w:rsidRDefault="00FD180F" w:rsidP="00FD180F">
      <w:pPr>
        <w:pStyle w:val="libNormal"/>
      </w:pPr>
      <w:r w:rsidRPr="00B14408">
        <w:rPr>
          <w:rStyle w:val="libBold2Char"/>
          <w:rFonts w:hint="eastAsia"/>
          <w:rtl/>
        </w:rPr>
        <w:t>زاي</w:t>
      </w:r>
      <w:r>
        <w:t xml:space="preserve"> zāy name of the letter </w:t>
      </w:r>
      <w:r>
        <w:rPr>
          <w:rtl/>
        </w:rPr>
        <w:t>ز</w:t>
      </w:r>
    </w:p>
    <w:p w:rsidR="00B14408" w:rsidRDefault="00FD180F" w:rsidP="00FD180F">
      <w:pPr>
        <w:pStyle w:val="libNormal"/>
      </w:pPr>
      <w:r w:rsidRPr="00B14408">
        <w:rPr>
          <w:rStyle w:val="libBold2Char"/>
          <w:rFonts w:hint="eastAsia"/>
          <w:rtl/>
        </w:rPr>
        <w:t>زب</w:t>
      </w:r>
      <w:r>
        <w:t xml:space="preserve"> zubb pl. </w:t>
      </w:r>
      <w:r>
        <w:rPr>
          <w:rtl/>
        </w:rPr>
        <w:t>ازباب</w:t>
      </w:r>
      <w:r>
        <w:t xml:space="preserve"> azbāb penis</w:t>
      </w:r>
    </w:p>
    <w:p w:rsidR="00B14408" w:rsidRDefault="00FD180F" w:rsidP="00FD180F">
      <w:pPr>
        <w:pStyle w:val="libNormal"/>
      </w:pPr>
      <w:r w:rsidRPr="00B14408">
        <w:rPr>
          <w:rStyle w:val="libBold2Char"/>
          <w:rFonts w:hint="eastAsia"/>
          <w:rtl/>
        </w:rPr>
        <w:t>زبيب</w:t>
      </w:r>
      <w:r>
        <w:t xml:space="preserve"> zabīb (coll.; n. un. </w:t>
      </w:r>
      <w:r>
        <w:rPr>
          <w:rtl/>
        </w:rPr>
        <w:t>ة</w:t>
      </w:r>
      <w:r>
        <w:t>) dried grapes, raisins; (eg.) a strong colorless liquor made of raisins, milky white when diluted with water</w:t>
      </w:r>
    </w:p>
    <w:p w:rsidR="00B14408" w:rsidRDefault="00FD180F" w:rsidP="00FD180F">
      <w:pPr>
        <w:pStyle w:val="libNormal"/>
      </w:pPr>
      <w:r w:rsidRPr="00B14408">
        <w:rPr>
          <w:rStyle w:val="libBold2Char"/>
          <w:rFonts w:hint="eastAsia"/>
          <w:rtl/>
        </w:rPr>
        <w:t>ازب</w:t>
      </w:r>
      <w:r>
        <w:t xml:space="preserve"> azabb2, f. </w:t>
      </w:r>
      <w:r>
        <w:rPr>
          <w:rtl/>
        </w:rPr>
        <w:t>زباء</w:t>
      </w:r>
      <w:r>
        <w:t xml:space="preserve"> zabbā’2, pl. </w:t>
      </w:r>
      <w:r>
        <w:rPr>
          <w:rtl/>
        </w:rPr>
        <w:t>زب</w:t>
      </w:r>
      <w:r>
        <w:t xml:space="preserve"> zubb hairy, hirsute, shaggy</w:t>
      </w:r>
    </w:p>
    <w:p w:rsidR="00B14408" w:rsidRDefault="00FD180F" w:rsidP="00FD180F">
      <w:pPr>
        <w:pStyle w:val="libNormal"/>
      </w:pPr>
      <w:r w:rsidRPr="00B14408">
        <w:rPr>
          <w:rStyle w:val="libBold2Char"/>
          <w:rFonts w:hint="eastAsia"/>
          <w:rtl/>
        </w:rPr>
        <w:t>زبد</w:t>
      </w:r>
      <w:r>
        <w:t xml:space="preserve"> zabada a to chum (</w:t>
      </w:r>
      <w:r>
        <w:rPr>
          <w:rtl/>
        </w:rPr>
        <w:t>هـ</w:t>
      </w:r>
      <w:r>
        <w:t xml:space="preserve"> milk) II to foam, froth, cream (milk) IV to froth, become foamy, foam (also, with rage)</w:t>
      </w:r>
    </w:p>
    <w:p w:rsidR="00B14408" w:rsidRDefault="00FD180F" w:rsidP="00FD180F">
      <w:pPr>
        <w:pStyle w:val="libNormal"/>
      </w:pPr>
      <w:r w:rsidRPr="00B14408">
        <w:rPr>
          <w:rStyle w:val="libBold2Char"/>
          <w:rFonts w:hint="eastAsia"/>
          <w:rtl/>
        </w:rPr>
        <w:t>زبد</w:t>
      </w:r>
      <w:r>
        <w:t xml:space="preserve"> zabad pl. </w:t>
      </w:r>
      <w:r>
        <w:rPr>
          <w:rtl/>
        </w:rPr>
        <w:t>ازباد</w:t>
      </w:r>
      <w:r>
        <w:t xml:space="preserve"> azbād foam, froth; dross </w:t>
      </w:r>
      <w:r w:rsidR="003D2305">
        <w:t>|</w:t>
      </w:r>
      <w:r>
        <w:t xml:space="preserve"> </w:t>
      </w:r>
      <w:r>
        <w:rPr>
          <w:rtl/>
        </w:rPr>
        <w:t>زبد البحر</w:t>
      </w:r>
      <w:r>
        <w:t xml:space="preserve"> z. al</w:t>
      </w:r>
      <w:r w:rsidR="003D2305">
        <w:t>-</w:t>
      </w:r>
      <w:r>
        <w:t>baḥr meerschaum</w:t>
      </w:r>
    </w:p>
    <w:p w:rsidR="00B14408" w:rsidRDefault="00FD180F" w:rsidP="00FD180F">
      <w:pPr>
        <w:pStyle w:val="libNormal"/>
      </w:pPr>
      <w:r w:rsidRPr="00B14408">
        <w:rPr>
          <w:rStyle w:val="libBold2Char"/>
          <w:rFonts w:hint="eastAsia"/>
          <w:rtl/>
        </w:rPr>
        <w:t>زبدة</w:t>
      </w:r>
      <w:r>
        <w:t xml:space="preserve"> zubda (fresh) butter (as opposed to </w:t>
      </w:r>
      <w:r>
        <w:rPr>
          <w:rtl/>
        </w:rPr>
        <w:t>سمن</w:t>
      </w:r>
      <w:r>
        <w:t xml:space="preserve"> samn); cream; </w:t>
      </w:r>
      <w:r w:rsidR="003D2305">
        <w:t>--</w:t>
      </w:r>
      <w:r>
        <w:t xml:space="preserve"> (pl. </w:t>
      </w:r>
      <w:r>
        <w:rPr>
          <w:rtl/>
        </w:rPr>
        <w:t>زبد</w:t>
      </w:r>
      <w:r>
        <w:t xml:space="preserve"> zubad) choicest part, prime, cream, flower, elite; extract, quintessence; essence, substance; gist, main point</w:t>
      </w:r>
    </w:p>
    <w:p w:rsidR="00B14408" w:rsidRDefault="00FD180F" w:rsidP="00FD180F">
      <w:pPr>
        <w:pStyle w:val="libNormal"/>
      </w:pPr>
      <w:r w:rsidRPr="00B14408">
        <w:rPr>
          <w:rStyle w:val="libBold2Char"/>
          <w:rFonts w:hint="eastAsia"/>
          <w:rtl/>
        </w:rPr>
        <w:t>زبدية</w:t>
      </w:r>
      <w:r>
        <w:t xml:space="preserve"> zabdīya pl. </w:t>
      </w:r>
      <w:r>
        <w:rPr>
          <w:rtl/>
        </w:rPr>
        <w:t>زبادي</w:t>
      </w:r>
      <w:r>
        <w:t xml:space="preserve"> zabādīy bowl</w:t>
      </w:r>
    </w:p>
    <w:p w:rsidR="00B14408" w:rsidRDefault="00FD180F" w:rsidP="00FD180F">
      <w:pPr>
        <w:pStyle w:val="libNormal"/>
      </w:pPr>
      <w:r w:rsidRPr="00B14408">
        <w:rPr>
          <w:rStyle w:val="libBold2Char"/>
          <w:rFonts w:hint="eastAsia"/>
          <w:rtl/>
        </w:rPr>
        <w:t>زباد</w:t>
      </w:r>
      <w:r>
        <w:t xml:space="preserve"> zabād civet </w:t>
      </w:r>
      <w:r w:rsidR="003D2305">
        <w:t>|</w:t>
      </w:r>
      <w:r>
        <w:t xml:space="preserve"> </w:t>
      </w:r>
      <w:r>
        <w:rPr>
          <w:rtl/>
        </w:rPr>
        <w:t>سنور الزباد</w:t>
      </w:r>
      <w:r>
        <w:t xml:space="preserve"> sinnūr az</w:t>
      </w:r>
      <w:r w:rsidR="003D2305">
        <w:t>-</w:t>
      </w:r>
      <w:r>
        <w:t>z. civet cat</w:t>
      </w:r>
    </w:p>
    <w:p w:rsidR="00B14408" w:rsidRDefault="00FD180F" w:rsidP="00FD180F">
      <w:pPr>
        <w:pStyle w:val="libNormal"/>
      </w:pPr>
      <w:r w:rsidRPr="00B14408">
        <w:rPr>
          <w:rStyle w:val="libBold2Char"/>
          <w:rFonts w:hint="eastAsia"/>
          <w:rtl/>
        </w:rPr>
        <w:t>زبادي</w:t>
      </w:r>
      <w:r>
        <w:t xml:space="preserve"> zabādī and </w:t>
      </w:r>
      <w:r>
        <w:rPr>
          <w:rtl/>
        </w:rPr>
        <w:t>لبن زبادي</w:t>
      </w:r>
      <w:r>
        <w:t xml:space="preserve"> (laban) curdled milk (eg.)</w:t>
      </w:r>
    </w:p>
    <w:p w:rsidR="00B14408" w:rsidRDefault="00FD180F" w:rsidP="00FD180F">
      <w:pPr>
        <w:pStyle w:val="libNormal"/>
      </w:pPr>
      <w:r w:rsidRPr="00B14408">
        <w:rPr>
          <w:rStyle w:val="libBold2Char"/>
          <w:rFonts w:hint="eastAsia"/>
          <w:rtl/>
        </w:rPr>
        <w:lastRenderedPageBreak/>
        <w:t>مزبد</w:t>
      </w:r>
      <w:r>
        <w:t xml:space="preserve"> mizbad, </w:t>
      </w:r>
      <w:r>
        <w:rPr>
          <w:rtl/>
        </w:rPr>
        <w:t>مزبدة</w:t>
      </w:r>
      <w:r>
        <w:t xml:space="preserve"> mizbada pl. </w:t>
      </w:r>
      <w:r>
        <w:rPr>
          <w:rtl/>
        </w:rPr>
        <w:t>مزابد</w:t>
      </w:r>
      <w:r>
        <w:t xml:space="preserve"> mazābid2 churn</w:t>
      </w:r>
    </w:p>
    <w:p w:rsidR="00B14408" w:rsidRDefault="00FD180F" w:rsidP="00FD180F">
      <w:pPr>
        <w:pStyle w:val="libNormal"/>
      </w:pPr>
      <w:r w:rsidRPr="00B14408">
        <w:rPr>
          <w:rStyle w:val="libBold2Char"/>
          <w:rFonts w:hint="eastAsia"/>
          <w:rtl/>
        </w:rPr>
        <w:t>زبر</w:t>
      </w:r>
      <w:r>
        <w:t xml:space="preserve"> zabara u i to scold (</w:t>
      </w:r>
      <w:r>
        <w:rPr>
          <w:rtl/>
        </w:rPr>
        <w:t>ه</w:t>
      </w:r>
      <w:r>
        <w:t xml:space="preserve"> s.o.)</w:t>
      </w:r>
    </w:p>
    <w:p w:rsidR="00B14408" w:rsidRDefault="00FD180F" w:rsidP="00FD180F">
      <w:pPr>
        <w:pStyle w:val="libNormal"/>
      </w:pPr>
      <w:r w:rsidRPr="00B14408">
        <w:rPr>
          <w:rStyle w:val="libBold2Char"/>
          <w:rFonts w:hint="eastAsia"/>
          <w:rtl/>
        </w:rPr>
        <w:t>زبر</w:t>
      </w:r>
      <w:r>
        <w:t xml:space="preserve"> zubr penis</w:t>
      </w:r>
    </w:p>
    <w:p w:rsidR="00B14408" w:rsidRDefault="00FD180F" w:rsidP="00FD180F">
      <w:pPr>
        <w:pStyle w:val="libNormal"/>
      </w:pPr>
      <w:r w:rsidRPr="00B14408">
        <w:rPr>
          <w:rStyle w:val="libBold2Char"/>
          <w:rFonts w:hint="eastAsia"/>
          <w:rtl/>
        </w:rPr>
        <w:t>زبرة</w:t>
      </w:r>
      <w:r>
        <w:t xml:space="preserve"> zubra pl. </w:t>
      </w:r>
      <w:r>
        <w:rPr>
          <w:rtl/>
        </w:rPr>
        <w:t>زبر</w:t>
      </w:r>
      <w:r>
        <w:t xml:space="preserve"> zubar piece of iron</w:t>
      </w:r>
    </w:p>
    <w:p w:rsidR="00B14408" w:rsidRDefault="00FD180F" w:rsidP="00FD180F">
      <w:pPr>
        <w:pStyle w:val="libNormal"/>
      </w:pPr>
      <w:r w:rsidRPr="00B14408">
        <w:rPr>
          <w:rStyle w:val="libBold2Char"/>
          <w:rFonts w:hint="eastAsia"/>
          <w:rtl/>
        </w:rPr>
        <w:t>زبور</w:t>
      </w:r>
      <w:r>
        <w:t xml:space="preserve"> zabūr (Book of) Psalms, Psalter</w:t>
      </w:r>
    </w:p>
    <w:p w:rsidR="00B14408" w:rsidRDefault="00FD180F" w:rsidP="00FD180F">
      <w:pPr>
        <w:pStyle w:val="libNormal"/>
      </w:pPr>
      <w:r w:rsidRPr="00B14408">
        <w:rPr>
          <w:rStyle w:val="libBold2Char"/>
          <w:rFonts w:hint="eastAsia"/>
          <w:rtl/>
        </w:rPr>
        <w:t>زبرج</w:t>
      </w:r>
      <w:r>
        <w:t xml:space="preserve"> zibrij ornament, ornamentation, decoration, embellishment</w:t>
      </w:r>
    </w:p>
    <w:p w:rsidR="00B14408" w:rsidRDefault="00FD180F" w:rsidP="00FD180F">
      <w:pPr>
        <w:pStyle w:val="libNormal"/>
      </w:pPr>
      <w:r w:rsidRPr="00B14408">
        <w:rPr>
          <w:rStyle w:val="libBold2Char"/>
          <w:rFonts w:hint="eastAsia"/>
          <w:rtl/>
        </w:rPr>
        <w:t>زبرجد</w:t>
      </w:r>
      <w:r>
        <w:t xml:space="preserve"> zabarjad chrysolite (min.)</w:t>
      </w:r>
    </w:p>
    <w:p w:rsidR="00B14408" w:rsidRDefault="00FD180F" w:rsidP="00FD180F">
      <w:pPr>
        <w:pStyle w:val="libNormal"/>
      </w:pPr>
      <w:r w:rsidRPr="00B14408">
        <w:rPr>
          <w:rStyle w:val="libBold2Char"/>
          <w:rFonts w:hint="eastAsia"/>
          <w:rtl/>
        </w:rPr>
        <w:t>زبط</w:t>
      </w:r>
      <w:r>
        <w:t xml:space="preserve"> zabaṭa i (zabṭ) to quack (duck)</w:t>
      </w:r>
    </w:p>
    <w:p w:rsidR="00B14408" w:rsidRDefault="00FD180F" w:rsidP="00FD180F">
      <w:pPr>
        <w:pStyle w:val="libNormal"/>
      </w:pPr>
      <w:r w:rsidRPr="00B14408">
        <w:rPr>
          <w:rStyle w:val="libBold2Char"/>
          <w:rFonts w:hint="eastAsia"/>
          <w:rtl/>
        </w:rPr>
        <w:t>زبط</w:t>
      </w:r>
      <w:r>
        <w:t xml:space="preserve"> zabaṭ (eg.) mud, mire</w:t>
      </w:r>
    </w:p>
    <w:p w:rsidR="00B14408" w:rsidRDefault="00FD180F" w:rsidP="00FD180F">
      <w:pPr>
        <w:pStyle w:val="libNormal"/>
      </w:pPr>
      <w:r w:rsidRPr="00B14408">
        <w:rPr>
          <w:rStyle w:val="libBold2Char"/>
          <w:rFonts w:hint="eastAsia"/>
          <w:rtl/>
        </w:rPr>
        <w:t>زباطة</w:t>
      </w:r>
      <w:r>
        <w:t xml:space="preserve"> zubāṭa (eg.) bunch of dates</w:t>
      </w:r>
    </w:p>
    <w:p w:rsidR="00B14408" w:rsidRDefault="00FD180F" w:rsidP="00FD180F">
      <w:pPr>
        <w:pStyle w:val="libNormal"/>
      </w:pPr>
      <w:r w:rsidRPr="00B14408">
        <w:rPr>
          <w:rStyle w:val="libBold2Char"/>
          <w:rFonts w:hint="eastAsia"/>
          <w:rtl/>
        </w:rPr>
        <w:t>زوبعة</w:t>
      </w:r>
      <w:r>
        <w:t xml:space="preserve"> zauba‘a pl. </w:t>
      </w:r>
      <w:r>
        <w:rPr>
          <w:rtl/>
        </w:rPr>
        <w:t>زوابع</w:t>
      </w:r>
      <w:r>
        <w:t xml:space="preserve"> zawābi‘2 storm, hurricane</w:t>
      </w:r>
    </w:p>
    <w:p w:rsidR="00B14408" w:rsidRDefault="00FD180F" w:rsidP="00FD180F">
      <w:pPr>
        <w:pStyle w:val="libNormal"/>
      </w:pPr>
      <w:r w:rsidRPr="00B14408">
        <w:rPr>
          <w:rStyle w:val="libBold2Char"/>
          <w:rFonts w:hint="eastAsia"/>
          <w:rtl/>
        </w:rPr>
        <w:t>زبق</w:t>
      </w:r>
      <w:r>
        <w:t xml:space="preserve"> zabaqa u i (zabq) to tear out, pluck out (</w:t>
      </w:r>
      <w:r>
        <w:rPr>
          <w:rtl/>
        </w:rPr>
        <w:t>هـ</w:t>
      </w:r>
      <w:r>
        <w:t xml:space="preserve"> hair) VII to slip in</w:t>
      </w:r>
    </w:p>
    <w:p w:rsidR="00B14408" w:rsidRDefault="00FD180F" w:rsidP="00FD180F">
      <w:pPr>
        <w:pStyle w:val="libNormal"/>
      </w:pPr>
      <w:r w:rsidRPr="00B14408">
        <w:rPr>
          <w:rStyle w:val="libBold2Char"/>
          <w:rFonts w:hint="eastAsia"/>
          <w:rtl/>
        </w:rPr>
        <w:t>زبل</w:t>
      </w:r>
      <w:r>
        <w:t xml:space="preserve"> II to dung, manure</w:t>
      </w:r>
    </w:p>
    <w:p w:rsidR="00B14408" w:rsidRDefault="00FD180F" w:rsidP="00FD180F">
      <w:pPr>
        <w:pStyle w:val="libNormal"/>
      </w:pPr>
      <w:r w:rsidRPr="00B14408">
        <w:rPr>
          <w:rStyle w:val="libBold2Char"/>
          <w:rFonts w:hint="eastAsia"/>
          <w:rtl/>
        </w:rPr>
        <w:t>زبل</w:t>
      </w:r>
      <w:r>
        <w:t xml:space="preserve"> zibl, </w:t>
      </w:r>
      <w:r>
        <w:rPr>
          <w:rtl/>
        </w:rPr>
        <w:t>زبلة</w:t>
      </w:r>
      <w:r>
        <w:t xml:space="preserve"> zibla dung, manure</w:t>
      </w:r>
    </w:p>
    <w:p w:rsidR="00B14408" w:rsidRDefault="00FD180F" w:rsidP="00FD180F">
      <w:pPr>
        <w:pStyle w:val="libNormal"/>
      </w:pPr>
      <w:r w:rsidRPr="00B14408">
        <w:rPr>
          <w:rStyle w:val="libBold2Char"/>
          <w:rFonts w:hint="eastAsia"/>
          <w:rtl/>
        </w:rPr>
        <w:t>زبال</w:t>
      </w:r>
      <w:r>
        <w:t xml:space="preserve"> zabbāl street sweeper; garbage collector</w:t>
      </w:r>
    </w:p>
    <w:p w:rsidR="00B14408" w:rsidRDefault="00FD180F" w:rsidP="00FD180F">
      <w:pPr>
        <w:pStyle w:val="libNormal"/>
      </w:pPr>
      <w:r w:rsidRPr="00B14408">
        <w:rPr>
          <w:rStyle w:val="libBold2Char"/>
          <w:rFonts w:hint="eastAsia"/>
          <w:rtl/>
        </w:rPr>
        <w:t>زبالة</w:t>
      </w:r>
      <w:r>
        <w:t xml:space="preserve"> zubāla refuse, rubbish, garbage, sweepings</w:t>
      </w:r>
    </w:p>
    <w:p w:rsidR="00B14408" w:rsidRDefault="00FD180F" w:rsidP="00FD180F">
      <w:pPr>
        <w:pStyle w:val="libNormal"/>
      </w:pPr>
      <w:r w:rsidRPr="00B14408">
        <w:rPr>
          <w:rStyle w:val="libBold2Char"/>
          <w:rFonts w:hint="eastAsia"/>
          <w:rtl/>
        </w:rPr>
        <w:t>مزبلة</w:t>
      </w:r>
      <w:r>
        <w:t xml:space="preserve"> mazbala, mazbula pl. </w:t>
      </w:r>
      <w:r>
        <w:rPr>
          <w:rtl/>
        </w:rPr>
        <w:t>مزابل</w:t>
      </w:r>
      <w:r>
        <w:t xml:space="preserve"> mazābil2 dunghill; garbage can</w:t>
      </w:r>
    </w:p>
    <w:p w:rsidR="00B14408" w:rsidRDefault="00FD180F" w:rsidP="00FD180F">
      <w:pPr>
        <w:pStyle w:val="libNormal"/>
      </w:pPr>
      <w:r w:rsidRPr="00B14408">
        <w:rPr>
          <w:rStyle w:val="libBold2Char"/>
          <w:rFonts w:hint="eastAsia"/>
          <w:rtl/>
        </w:rPr>
        <w:t>زبون</w:t>
      </w:r>
      <w:r>
        <w:t xml:space="preserve"> zabūn kicking (camel); hot, fierce, cruel (battle); stupid, foolish; fool; </w:t>
      </w:r>
      <w:r w:rsidR="003D2305">
        <w:t>--</w:t>
      </w:r>
      <w:r>
        <w:t xml:space="preserve"> (pl. </w:t>
      </w:r>
      <w:r>
        <w:rPr>
          <w:rtl/>
        </w:rPr>
        <w:t>زبائن</w:t>
      </w:r>
      <w:r>
        <w:t xml:space="preserve"> zabā’in2) customer, client, buyer; guest (of a hotel, end the like) </w:t>
      </w:r>
      <w:r w:rsidR="003D2305">
        <w:t>|</w:t>
      </w:r>
      <w:r>
        <w:t xml:space="preserve"> </w:t>
      </w:r>
      <w:r>
        <w:rPr>
          <w:rtl/>
        </w:rPr>
        <w:t>زبون دائم</w:t>
      </w:r>
      <w:r>
        <w:t xml:space="preserve"> patron, regular customer</w:t>
      </w:r>
    </w:p>
    <w:p w:rsidR="00B14408" w:rsidRDefault="00FD180F" w:rsidP="00FD180F">
      <w:pPr>
        <w:pStyle w:val="libNormal"/>
      </w:pPr>
      <w:r w:rsidRPr="00B14408">
        <w:rPr>
          <w:rStyle w:val="libBold2Char"/>
          <w:rFonts w:hint="eastAsia"/>
          <w:rtl/>
        </w:rPr>
        <w:t>زبون</w:t>
      </w:r>
      <w:r>
        <w:t xml:space="preserve"> zubūn undergarment (nejd, ir.)</w:t>
      </w:r>
    </w:p>
    <w:p w:rsidR="00B14408" w:rsidRDefault="00FD180F" w:rsidP="00FD180F">
      <w:pPr>
        <w:pStyle w:val="libNormal"/>
      </w:pPr>
      <w:r w:rsidRPr="00B14408">
        <w:rPr>
          <w:rStyle w:val="libBold2Char"/>
          <w:rFonts w:hint="eastAsia"/>
          <w:rtl/>
        </w:rPr>
        <w:t>زبانة</w:t>
      </w:r>
      <w:r>
        <w:t xml:space="preserve"> zibāna clientele, patronage, custom</w:t>
      </w:r>
    </w:p>
    <w:p w:rsidR="00B14408" w:rsidRDefault="00FD180F" w:rsidP="00FD180F">
      <w:pPr>
        <w:pStyle w:val="libNormal"/>
      </w:pPr>
      <w:r w:rsidRPr="00B14408">
        <w:rPr>
          <w:rStyle w:val="libBold2Char"/>
          <w:rFonts w:hint="eastAsia"/>
          <w:rtl/>
        </w:rPr>
        <w:t>زبانى</w:t>
      </w:r>
      <w:r>
        <w:t xml:space="preserve"> zubānā pedipalpus or claw of a scorpion, of a crayfish (usually dual: </w:t>
      </w:r>
      <w:r>
        <w:rPr>
          <w:rtl/>
        </w:rPr>
        <w:t>زبانيا العقرب</w:t>
      </w:r>
      <w:r>
        <w:t>)</w:t>
      </w:r>
    </w:p>
    <w:p w:rsidR="00B14408" w:rsidRDefault="00FD180F" w:rsidP="00FD180F">
      <w:pPr>
        <w:pStyle w:val="libNormal"/>
      </w:pPr>
      <w:r w:rsidRPr="00B14408">
        <w:rPr>
          <w:rStyle w:val="libBold2Char"/>
          <w:rFonts w:hint="eastAsia"/>
          <w:rtl/>
        </w:rPr>
        <w:t>زبانية</w:t>
      </w:r>
      <w:r>
        <w:t xml:space="preserve"> zabāniya myrmidons; engels who thrust the damned into Hell</w:t>
      </w:r>
    </w:p>
    <w:p w:rsidR="00B14408" w:rsidRDefault="00FD180F" w:rsidP="00FD180F">
      <w:pPr>
        <w:pStyle w:val="libNormal"/>
      </w:pPr>
      <w:r w:rsidRPr="00B14408">
        <w:rPr>
          <w:rStyle w:val="libBold2Char"/>
          <w:rFonts w:hint="eastAsia"/>
          <w:rtl/>
        </w:rPr>
        <w:t>زبية</w:t>
      </w:r>
      <w:r>
        <w:t xml:space="preserve"> zubya pl. </w:t>
      </w:r>
      <w:r>
        <w:rPr>
          <w:rtl/>
        </w:rPr>
        <w:t>زبى</w:t>
      </w:r>
      <w:r>
        <w:t xml:space="preserve"> zuban elevated place above the waterline </w:t>
      </w:r>
      <w:r w:rsidR="003D2305">
        <w:t>|</w:t>
      </w:r>
      <w:r>
        <w:rPr>
          <w:rtl/>
        </w:rPr>
        <w:t>بلغ السيل الزبى</w:t>
      </w:r>
      <w:r>
        <w:t xml:space="preserve"> balaga s</w:t>
      </w:r>
      <w:r w:rsidR="003D2305">
        <w:t>-</w:t>
      </w:r>
      <w:r>
        <w:t>sailu z</w:t>
      </w:r>
      <w:r w:rsidR="003D2305">
        <w:t>-</w:t>
      </w:r>
      <w:r>
        <w:t>zubā the matter reached a climax, things came to a head</w:t>
      </w:r>
    </w:p>
    <w:p w:rsidR="00B14408" w:rsidRDefault="00FD180F" w:rsidP="00FD180F">
      <w:pPr>
        <w:pStyle w:val="libNormal"/>
      </w:pPr>
      <w:r w:rsidRPr="00B14408">
        <w:rPr>
          <w:rStyle w:val="libBold2Char"/>
          <w:rFonts w:hint="eastAsia"/>
          <w:rtl/>
        </w:rPr>
        <w:t>زت</w:t>
      </w:r>
      <w:r>
        <w:t xml:space="preserve"> zatta (syr.) to throw</w:t>
      </w:r>
    </w:p>
    <w:p w:rsidR="00B14408" w:rsidRDefault="00FD180F" w:rsidP="00FD180F">
      <w:pPr>
        <w:pStyle w:val="libNormal"/>
      </w:pPr>
      <w:r w:rsidRPr="00B14408">
        <w:rPr>
          <w:rStyle w:val="libBold2Char"/>
          <w:rFonts w:hint="eastAsia"/>
          <w:rtl/>
        </w:rPr>
        <w:t>زج</w:t>
      </w:r>
      <w:r>
        <w:t xml:space="preserve"> zajja (</w:t>
      </w:r>
      <w:r w:rsidRPr="00E67646">
        <w:rPr>
          <w:rStyle w:val="libNormalChar"/>
        </w:rPr>
        <w:t>1st</w:t>
      </w:r>
      <w:r>
        <w:t xml:space="preserve"> pers. perf. zajajtu) u (zajj) to throw, hurl (</w:t>
      </w:r>
      <w:r>
        <w:rPr>
          <w:rtl/>
        </w:rPr>
        <w:t>هـ</w:t>
      </w:r>
      <w:r>
        <w:t xml:space="preserve"> s.th.); to push, shove, urge, drive (</w:t>
      </w:r>
      <w:r>
        <w:rPr>
          <w:rtl/>
        </w:rPr>
        <w:t>ب</w:t>
      </w:r>
      <w:r>
        <w:t xml:space="preserve"> or </w:t>
      </w:r>
      <w:r>
        <w:rPr>
          <w:rtl/>
        </w:rPr>
        <w:t>هـ, ه</w:t>
      </w:r>
      <w:r>
        <w:t xml:space="preserve"> s.o. or s.th.); to press, squeeze, force, cram (</w:t>
      </w:r>
      <w:r>
        <w:rPr>
          <w:rtl/>
        </w:rPr>
        <w:t>ب</w:t>
      </w:r>
      <w:r>
        <w:t xml:space="preserve"> </w:t>
      </w:r>
      <w:r>
        <w:lastRenderedPageBreak/>
        <w:t xml:space="preserve">or </w:t>
      </w:r>
      <w:r>
        <w:rPr>
          <w:rtl/>
        </w:rPr>
        <w:t>هـ, ه</w:t>
      </w:r>
      <w:r>
        <w:t xml:space="preserve"> s.o. or s.th., </w:t>
      </w:r>
      <w:r>
        <w:rPr>
          <w:rtl/>
        </w:rPr>
        <w:t>في</w:t>
      </w:r>
      <w:r>
        <w:t xml:space="preserve"> into) </w:t>
      </w:r>
      <w:r w:rsidR="003D2305">
        <w:t>|</w:t>
      </w:r>
      <w:r>
        <w:rPr>
          <w:rtl/>
        </w:rPr>
        <w:t>زج به في السجن</w:t>
      </w:r>
      <w:r>
        <w:t xml:space="preserve"> (zujja, sijn) he was thrown into prison II to pencil (</w:t>
      </w:r>
      <w:r>
        <w:rPr>
          <w:rtl/>
        </w:rPr>
        <w:t>الحاجبين</w:t>
      </w:r>
      <w:r>
        <w:t xml:space="preserve"> al</w:t>
      </w:r>
      <w:r w:rsidR="003D2305">
        <w:t>-</w:t>
      </w:r>
      <w:r>
        <w:t>ḥājibain the eyebrows); to glaze, coat with glass (</w:t>
      </w:r>
      <w:r>
        <w:rPr>
          <w:rtl/>
        </w:rPr>
        <w:t>هـ</w:t>
      </w:r>
      <w:r>
        <w:t xml:space="preserve"> s.th.); to enamel (</w:t>
      </w:r>
      <w:r>
        <w:rPr>
          <w:rtl/>
        </w:rPr>
        <w:t>هـ</w:t>
      </w:r>
      <w:r>
        <w:t xml:space="preserve"> s.th.)</w:t>
      </w:r>
    </w:p>
    <w:p w:rsidR="00B14408" w:rsidRDefault="00FD180F" w:rsidP="00FD180F">
      <w:pPr>
        <w:pStyle w:val="libNormal"/>
      </w:pPr>
      <w:r w:rsidRPr="00B14408">
        <w:rPr>
          <w:rStyle w:val="libBold2Char"/>
          <w:rFonts w:hint="eastAsia"/>
          <w:rtl/>
        </w:rPr>
        <w:t>زج</w:t>
      </w:r>
      <w:r>
        <w:t xml:space="preserve"> zujj pl. </w:t>
      </w:r>
      <w:r>
        <w:rPr>
          <w:rtl/>
        </w:rPr>
        <w:t>زجاج</w:t>
      </w:r>
      <w:r>
        <w:t xml:space="preserve"> zijāj ferrule; arrowhead; spearhead</w:t>
      </w:r>
    </w:p>
    <w:p w:rsidR="00B14408" w:rsidRDefault="00FD180F" w:rsidP="00FD180F">
      <w:pPr>
        <w:pStyle w:val="libNormal"/>
      </w:pPr>
      <w:r w:rsidRPr="00B14408">
        <w:rPr>
          <w:rStyle w:val="libBold2Char"/>
          <w:rFonts w:hint="eastAsia"/>
          <w:rtl/>
        </w:rPr>
        <w:t>ازج</w:t>
      </w:r>
      <w:r>
        <w:t xml:space="preserve"> azajj2, f. </w:t>
      </w:r>
      <w:r>
        <w:rPr>
          <w:rtl/>
        </w:rPr>
        <w:t>زجاء</w:t>
      </w:r>
      <w:r>
        <w:t xml:space="preserve"> zajjā’, pl. </w:t>
      </w:r>
      <w:r>
        <w:rPr>
          <w:rtl/>
        </w:rPr>
        <w:t>زج</w:t>
      </w:r>
      <w:r>
        <w:t xml:space="preserve"> zujj having beautifully arched eyebrows</w:t>
      </w:r>
    </w:p>
    <w:p w:rsidR="00B14408" w:rsidRDefault="00FD180F" w:rsidP="00FD180F">
      <w:pPr>
        <w:pStyle w:val="libNormal"/>
      </w:pPr>
      <w:r w:rsidRPr="00B14408">
        <w:rPr>
          <w:rStyle w:val="libBold2Char"/>
          <w:rFonts w:hint="eastAsia"/>
          <w:rtl/>
        </w:rPr>
        <w:t>زجاج</w:t>
      </w:r>
      <w:r>
        <w:t xml:space="preserve"> zujāj glass (as substance)</w:t>
      </w:r>
    </w:p>
    <w:p w:rsidR="00B14408" w:rsidRDefault="00FD180F" w:rsidP="00FD180F">
      <w:pPr>
        <w:pStyle w:val="libNormal"/>
      </w:pPr>
      <w:r w:rsidRPr="00B14408">
        <w:rPr>
          <w:rStyle w:val="libBold2Char"/>
          <w:rFonts w:hint="eastAsia"/>
          <w:rtl/>
        </w:rPr>
        <w:t>زجاجة</w:t>
      </w:r>
      <w:r>
        <w:t xml:space="preserve"> zujāja (u. un.) pl. </w:t>
      </w:r>
      <w:r w:rsidR="003D2305">
        <w:t>-</w:t>
      </w:r>
      <w:r>
        <w:t>āt piece of glass; (glass) bottle, flask; (drinking) glass, tumbler</w:t>
      </w:r>
    </w:p>
    <w:p w:rsidR="00B14408" w:rsidRDefault="00FD180F" w:rsidP="00FD180F">
      <w:pPr>
        <w:pStyle w:val="libNormal"/>
      </w:pPr>
      <w:r w:rsidRPr="00B14408">
        <w:rPr>
          <w:rStyle w:val="libBold2Char"/>
          <w:rFonts w:hint="eastAsia"/>
          <w:rtl/>
        </w:rPr>
        <w:t>زجاجي</w:t>
      </w:r>
      <w:r>
        <w:t xml:space="preserve"> zujājī glass (adj.), glassy, vitreous</w:t>
      </w:r>
    </w:p>
    <w:p w:rsidR="00B14408" w:rsidRDefault="00FD180F" w:rsidP="00FD180F">
      <w:pPr>
        <w:pStyle w:val="libNormal"/>
      </w:pPr>
      <w:r w:rsidRPr="00B14408">
        <w:rPr>
          <w:rStyle w:val="libBold2Char"/>
          <w:rFonts w:hint="eastAsia"/>
          <w:rtl/>
        </w:rPr>
        <w:t>زجاج</w:t>
      </w:r>
      <w:r>
        <w:t xml:space="preserve"> zajjāj glazier</w:t>
      </w:r>
    </w:p>
    <w:p w:rsidR="00B14408" w:rsidRDefault="00FD180F" w:rsidP="00FD180F">
      <w:pPr>
        <w:pStyle w:val="libNormal"/>
      </w:pPr>
      <w:r w:rsidRPr="00B14408">
        <w:rPr>
          <w:rStyle w:val="libBold2Char"/>
          <w:rFonts w:hint="eastAsia"/>
          <w:rtl/>
        </w:rPr>
        <w:t>مزجج</w:t>
      </w:r>
      <w:r>
        <w:t xml:space="preserve"> muzajjaj glazed, enameled; </w:t>
      </w:r>
      <w:r>
        <w:rPr>
          <w:rtl/>
        </w:rPr>
        <w:t>مزججات</w:t>
      </w:r>
      <w:r>
        <w:t xml:space="preserve"> and </w:t>
      </w:r>
      <w:r>
        <w:rPr>
          <w:rtl/>
        </w:rPr>
        <w:t>مصنوعات مزججة</w:t>
      </w:r>
      <w:r>
        <w:t xml:space="preserve"> enameled ware</w:t>
      </w:r>
    </w:p>
    <w:p w:rsidR="00B14408" w:rsidRDefault="00FD180F" w:rsidP="00FD180F">
      <w:pPr>
        <w:pStyle w:val="libNormal"/>
      </w:pPr>
      <w:r w:rsidRPr="00B14408">
        <w:rPr>
          <w:rStyle w:val="libBold2Char"/>
          <w:rFonts w:hint="eastAsia"/>
          <w:rtl/>
        </w:rPr>
        <w:t>زجر</w:t>
      </w:r>
      <w:r>
        <w:t xml:space="preserve"> zajara u (zajr) to drive back, drive away; to hold back, restrain, prevent (</w:t>
      </w:r>
      <w:r>
        <w:rPr>
          <w:rtl/>
        </w:rPr>
        <w:t>عن ه</w:t>
      </w:r>
      <w:r>
        <w:t xml:space="preserve"> s.o. from); to rebuke, scold, upbraid (</w:t>
      </w:r>
      <w:r>
        <w:rPr>
          <w:rtl/>
        </w:rPr>
        <w:t>ه</w:t>
      </w:r>
      <w:r>
        <w:t xml:space="preserve"> s.o.) VII and VIII </w:t>
      </w:r>
      <w:r>
        <w:rPr>
          <w:rtl/>
        </w:rPr>
        <w:t>ازدجر</w:t>
      </w:r>
      <w:r>
        <w:t xml:space="preserve"> izdajara pass. of I</w:t>
      </w:r>
    </w:p>
    <w:p w:rsidR="00B14408" w:rsidRDefault="00FD180F" w:rsidP="00FD180F">
      <w:pPr>
        <w:pStyle w:val="libNormal"/>
      </w:pPr>
      <w:r w:rsidRPr="00B14408">
        <w:rPr>
          <w:rStyle w:val="libBold2Char"/>
          <w:rFonts w:hint="eastAsia"/>
          <w:rtl/>
        </w:rPr>
        <w:t>زجر</w:t>
      </w:r>
      <w:r>
        <w:t xml:space="preserve"> zajr forcible prevention; suppression (of customs, abuses, crimes); rebuke, reprimand</w:t>
      </w:r>
    </w:p>
    <w:p w:rsidR="00B14408" w:rsidRDefault="00FD180F" w:rsidP="00FD180F">
      <w:pPr>
        <w:pStyle w:val="libNormal"/>
      </w:pPr>
      <w:r w:rsidRPr="00B14408">
        <w:rPr>
          <w:rStyle w:val="libBold2Char"/>
          <w:rFonts w:hint="eastAsia"/>
          <w:rtl/>
        </w:rPr>
        <w:t>زجري</w:t>
      </w:r>
      <w:r>
        <w:t xml:space="preserve"> zajrī reformatory, penitentiary (adj.) </w:t>
      </w:r>
      <w:r w:rsidR="003D2305">
        <w:t>|</w:t>
      </w:r>
      <w:r>
        <w:rPr>
          <w:rtl/>
        </w:rPr>
        <w:t>معهد زجري</w:t>
      </w:r>
      <w:r>
        <w:t xml:space="preserve"> (ma‘had) reformatory, reform school</w:t>
      </w:r>
    </w:p>
    <w:p w:rsidR="00B14408" w:rsidRDefault="00FD180F" w:rsidP="00FD180F">
      <w:pPr>
        <w:pStyle w:val="libNormal"/>
      </w:pPr>
      <w:r w:rsidRPr="00B14408">
        <w:rPr>
          <w:rStyle w:val="libBold2Char"/>
          <w:rFonts w:hint="eastAsia"/>
          <w:rtl/>
        </w:rPr>
        <w:t>مزجر</w:t>
      </w:r>
      <w:r>
        <w:t xml:space="preserve"> mazjar: </w:t>
      </w:r>
      <w:r>
        <w:rPr>
          <w:rtl/>
        </w:rPr>
        <w:t>قعد منه مزجر الكلب</w:t>
      </w:r>
      <w:r>
        <w:t xml:space="preserve"> qa‘ada minhu mazjara l</w:t>
      </w:r>
      <w:r w:rsidR="003D2305">
        <w:t>-</w:t>
      </w:r>
      <w:r>
        <w:t>kalb to sit at a fitting distance from s.o.</w:t>
      </w:r>
    </w:p>
    <w:p w:rsidR="00B14408" w:rsidRDefault="00FD180F" w:rsidP="00FD180F">
      <w:pPr>
        <w:pStyle w:val="libNormal"/>
      </w:pPr>
      <w:r w:rsidRPr="00B14408">
        <w:rPr>
          <w:rStyle w:val="libBold2Char"/>
          <w:rFonts w:hint="eastAsia"/>
          <w:rtl/>
        </w:rPr>
        <w:t>زاجر</w:t>
      </w:r>
      <w:r>
        <w:t xml:space="preserve"> zājir handicap, impediment, obstacle</w:t>
      </w:r>
    </w:p>
    <w:p w:rsidR="00B14408" w:rsidRDefault="00FD180F" w:rsidP="00FD180F">
      <w:pPr>
        <w:pStyle w:val="libNormal"/>
      </w:pPr>
      <w:r w:rsidRPr="00B14408">
        <w:rPr>
          <w:rStyle w:val="libBold2Char"/>
          <w:rFonts w:hint="eastAsia"/>
          <w:rtl/>
        </w:rPr>
        <w:t>زاجرة</w:t>
      </w:r>
      <w:r>
        <w:t xml:space="preserve"> zājira pl. </w:t>
      </w:r>
      <w:r>
        <w:rPr>
          <w:rtl/>
        </w:rPr>
        <w:t>زواجر</w:t>
      </w:r>
      <w:r>
        <w:t xml:space="preserve"> zawājir2 check, curb; restriction, limitation</w:t>
      </w:r>
    </w:p>
    <w:p w:rsidR="00B14408" w:rsidRDefault="00FD180F" w:rsidP="00FD180F">
      <w:pPr>
        <w:pStyle w:val="libNormal"/>
      </w:pPr>
      <w:r w:rsidRPr="00B14408">
        <w:rPr>
          <w:rStyle w:val="libBold2Char"/>
          <w:rFonts w:hint="eastAsia"/>
          <w:rtl/>
        </w:rPr>
        <w:t>زجل</w:t>
      </w:r>
      <w:r>
        <w:t xml:space="preserve"> zajala u (zajl) to let go, release (</w:t>
      </w:r>
      <w:r>
        <w:rPr>
          <w:rtl/>
        </w:rPr>
        <w:t>هـ</w:t>
      </w:r>
      <w:r>
        <w:t xml:space="preserve"> a carrier pigeon)</w:t>
      </w:r>
    </w:p>
    <w:p w:rsidR="00B14408" w:rsidRDefault="00FD180F" w:rsidP="00FD180F">
      <w:pPr>
        <w:pStyle w:val="libNormal"/>
      </w:pPr>
      <w:r w:rsidRPr="00B14408">
        <w:rPr>
          <w:rStyle w:val="libBold2Char"/>
          <w:rFonts w:hint="eastAsia"/>
          <w:rtl/>
        </w:rPr>
        <w:t>زجل</w:t>
      </w:r>
      <w:r>
        <w:t xml:space="preserve"> zajal pl. </w:t>
      </w:r>
      <w:r>
        <w:rPr>
          <w:rtl/>
        </w:rPr>
        <w:t>ازجال</w:t>
      </w:r>
      <w:r>
        <w:t xml:space="preserve"> azjāl popular Arabic poem in strophic form; soft humming sound produced by the jinn at night</w:t>
      </w:r>
    </w:p>
    <w:p w:rsidR="00B14408" w:rsidRDefault="00FD180F" w:rsidP="00FD180F">
      <w:pPr>
        <w:pStyle w:val="libNormal"/>
      </w:pPr>
      <w:r w:rsidRPr="00B14408">
        <w:rPr>
          <w:rStyle w:val="libBold2Char"/>
          <w:rFonts w:hint="eastAsia"/>
          <w:rtl/>
        </w:rPr>
        <w:t>زجال</w:t>
      </w:r>
      <w:r>
        <w:t xml:space="preserve"> zajjāl reciter of azjal (see above)</w:t>
      </w:r>
    </w:p>
    <w:p w:rsidR="00B14408" w:rsidRDefault="00FD180F" w:rsidP="00FD180F">
      <w:pPr>
        <w:pStyle w:val="libNormal"/>
      </w:pPr>
      <w:r w:rsidRPr="00B14408">
        <w:rPr>
          <w:rStyle w:val="libBold2Char"/>
          <w:rFonts w:hint="eastAsia"/>
          <w:rtl/>
        </w:rPr>
        <w:t>حمام</w:t>
      </w:r>
      <w:r>
        <w:rPr>
          <w:rtl/>
        </w:rPr>
        <w:t xml:space="preserve"> الزاجل</w:t>
      </w:r>
      <w:r>
        <w:t xml:space="preserve"> ḥamām az</w:t>
      </w:r>
      <w:r w:rsidR="003D2305">
        <w:t>-</w:t>
      </w:r>
      <w:r>
        <w:t>zājil carrier pigeon, homing pigeon</w:t>
      </w:r>
    </w:p>
    <w:p w:rsidR="00B14408" w:rsidRDefault="00FD180F" w:rsidP="00FD180F">
      <w:pPr>
        <w:pStyle w:val="libNormal"/>
      </w:pPr>
      <w:r w:rsidRPr="00B14408">
        <w:rPr>
          <w:rStyle w:val="libBold2Char"/>
          <w:rFonts w:hint="eastAsia"/>
          <w:rtl/>
        </w:rPr>
        <w:t>زجا</w:t>
      </w:r>
      <w:r>
        <w:rPr>
          <w:rtl/>
        </w:rPr>
        <w:t xml:space="preserve"> (يزجو</w:t>
      </w:r>
      <w:r>
        <w:t>) zajā u to drive, urge on (</w:t>
      </w:r>
      <w:r>
        <w:rPr>
          <w:rtl/>
        </w:rPr>
        <w:t>ه, هـ</w:t>
      </w:r>
      <w:r>
        <w:t xml:space="preserve"> s.th., s.o.); to squeeze, press, force, cram (</w:t>
      </w:r>
      <w:r>
        <w:rPr>
          <w:rtl/>
        </w:rPr>
        <w:t>ه, هـ</w:t>
      </w:r>
      <w:r>
        <w:t xml:space="preserve"> s.th., s.o., </w:t>
      </w:r>
      <w:r>
        <w:rPr>
          <w:rtl/>
        </w:rPr>
        <w:t>في</w:t>
      </w:r>
      <w:r>
        <w:t xml:space="preserve"> into) II to shove, push (</w:t>
      </w:r>
      <w:r>
        <w:rPr>
          <w:rtl/>
        </w:rPr>
        <w:t>هـ</w:t>
      </w:r>
      <w:r>
        <w:t xml:space="preserve"> s.th., </w:t>
      </w:r>
      <w:r>
        <w:rPr>
          <w:rtl/>
        </w:rPr>
        <w:t>ه</w:t>
      </w:r>
      <w:r>
        <w:t xml:space="preserve"> s.o.); to drive, urge on (</w:t>
      </w:r>
      <w:r>
        <w:rPr>
          <w:rtl/>
        </w:rPr>
        <w:t>هـ</w:t>
      </w:r>
      <w:r>
        <w:t xml:space="preserve"> s.th., </w:t>
      </w:r>
      <w:r>
        <w:rPr>
          <w:rtl/>
        </w:rPr>
        <w:t>ه</w:t>
      </w:r>
      <w:r>
        <w:t xml:space="preserve"> s.o.); to jostle, crowd, cram, jam (</w:t>
      </w:r>
      <w:r>
        <w:rPr>
          <w:rtl/>
        </w:rPr>
        <w:t>ه, هـ</w:t>
      </w:r>
      <w:r>
        <w:t xml:space="preserve"> s.th., s.o., </w:t>
      </w:r>
      <w:r>
        <w:rPr>
          <w:rtl/>
        </w:rPr>
        <w:t>الى</w:t>
      </w:r>
      <w:r>
        <w:t xml:space="preserve"> </w:t>
      </w:r>
      <w:r>
        <w:lastRenderedPageBreak/>
        <w:t>into); to take or bring (forcibly) (</w:t>
      </w:r>
      <w:r>
        <w:rPr>
          <w:rtl/>
        </w:rPr>
        <w:t>هـ الى, ه</w:t>
      </w:r>
      <w:r>
        <w:t xml:space="preserve"> s.o., s.th. into); to make (</w:t>
      </w:r>
      <w:r>
        <w:rPr>
          <w:rtl/>
        </w:rPr>
        <w:t>هـ</w:t>
      </w:r>
      <w:r>
        <w:t xml:space="preserve"> time) pass; to pass, spend (</w:t>
      </w:r>
      <w:r>
        <w:rPr>
          <w:rtl/>
        </w:rPr>
        <w:t>هـ</w:t>
      </w:r>
      <w:r>
        <w:t xml:space="preserve"> time) IV to shove, push (</w:t>
      </w:r>
      <w:r>
        <w:rPr>
          <w:rtl/>
        </w:rPr>
        <w:t>هـ</w:t>
      </w:r>
      <w:r>
        <w:t xml:space="preserve"> s.th., </w:t>
      </w:r>
      <w:r>
        <w:rPr>
          <w:rtl/>
        </w:rPr>
        <w:t>ه</w:t>
      </w:r>
      <w:r>
        <w:t xml:space="preserve"> s.o.); to drive, urge on (</w:t>
      </w:r>
      <w:r>
        <w:rPr>
          <w:rtl/>
        </w:rPr>
        <w:t>هـ</w:t>
      </w:r>
      <w:r>
        <w:t xml:space="preserve"> s.th., </w:t>
      </w:r>
      <w:r>
        <w:rPr>
          <w:rtl/>
        </w:rPr>
        <w:t>ه</w:t>
      </w:r>
      <w:r>
        <w:t xml:space="preserve"> s.o.); to jostle, crowd, cram, jam (</w:t>
      </w:r>
      <w:r>
        <w:rPr>
          <w:rtl/>
        </w:rPr>
        <w:t>ه, هـ</w:t>
      </w:r>
      <w:r>
        <w:t xml:space="preserve"> s.th., s.o., </w:t>
      </w:r>
      <w:r>
        <w:rPr>
          <w:rtl/>
        </w:rPr>
        <w:t>الى</w:t>
      </w:r>
      <w:r>
        <w:t xml:space="preserve"> into); to take or bring (forcibly) (</w:t>
      </w:r>
      <w:r>
        <w:rPr>
          <w:rtl/>
        </w:rPr>
        <w:t>الى هـ, ه</w:t>
      </w:r>
      <w:r>
        <w:t xml:space="preserve"> s.o., s.th. into); to make pass, while away (</w:t>
      </w:r>
      <w:r>
        <w:rPr>
          <w:rtl/>
        </w:rPr>
        <w:t>هـ</w:t>
      </w:r>
      <w:r>
        <w:t xml:space="preserve"> time); to extend (</w:t>
      </w:r>
      <w:r>
        <w:rPr>
          <w:rtl/>
        </w:rPr>
        <w:t>هـ ل</w:t>
      </w:r>
      <w:r>
        <w:t xml:space="preserve"> s.th. to s.o.; greetings, compliments, thanks); to bestow (</w:t>
      </w:r>
      <w:r>
        <w:rPr>
          <w:rtl/>
        </w:rPr>
        <w:t>هـ ل</w:t>
      </w:r>
      <w:r>
        <w:t xml:space="preserve"> s.th. on s.o.; e.g., praise) </w:t>
      </w:r>
      <w:r w:rsidR="003D2305">
        <w:t>|</w:t>
      </w:r>
      <w:r>
        <w:rPr>
          <w:rtl/>
        </w:rPr>
        <w:t>ازجى الى الذهن ان</w:t>
      </w:r>
      <w:r>
        <w:t xml:space="preserve"> (dihn) to suggest (the idea or assumption) that ...</w:t>
      </w:r>
    </w:p>
    <w:p w:rsidR="00B14408" w:rsidRDefault="00FD180F" w:rsidP="00FD180F">
      <w:pPr>
        <w:pStyle w:val="libNormal"/>
      </w:pPr>
      <w:r w:rsidRPr="00B14408">
        <w:rPr>
          <w:rStyle w:val="libBold2Char"/>
          <w:rFonts w:hint="eastAsia"/>
          <w:rtl/>
        </w:rPr>
        <w:t>مزجى</w:t>
      </w:r>
      <w:r>
        <w:t xml:space="preserve"> muzjan little, scanty, paltry, trivial, insignificant</w:t>
      </w:r>
    </w:p>
    <w:p w:rsidR="00B14408" w:rsidRDefault="00FD180F" w:rsidP="00FD180F">
      <w:pPr>
        <w:pStyle w:val="libNormal"/>
      </w:pPr>
      <w:r w:rsidRPr="00B14408">
        <w:rPr>
          <w:rStyle w:val="libBold2Char"/>
          <w:rFonts w:hint="eastAsia"/>
          <w:rtl/>
        </w:rPr>
        <w:t>زحر</w:t>
      </w:r>
      <w:r>
        <w:t xml:space="preserve"> zaḥara a i (</w:t>
      </w:r>
      <w:r>
        <w:rPr>
          <w:rtl/>
        </w:rPr>
        <w:t>زحير</w:t>
      </w:r>
      <w:r>
        <w:t xml:space="preserve"> zaḥīr, </w:t>
      </w:r>
      <w:r>
        <w:rPr>
          <w:rtl/>
        </w:rPr>
        <w:t>زحار</w:t>
      </w:r>
      <w:r>
        <w:t xml:space="preserve"> zuḥār) to groan, moan</w:t>
      </w:r>
    </w:p>
    <w:p w:rsidR="00B14408" w:rsidRDefault="00FD180F" w:rsidP="00FD180F">
      <w:pPr>
        <w:pStyle w:val="libNormal"/>
      </w:pPr>
      <w:r w:rsidRPr="00B14408">
        <w:rPr>
          <w:rStyle w:val="libBold2Char"/>
          <w:rFonts w:hint="eastAsia"/>
          <w:rtl/>
        </w:rPr>
        <w:t>زحير</w:t>
      </w:r>
      <w:r>
        <w:t xml:space="preserve"> zaḥīr, groan, moan(s)</w:t>
      </w:r>
    </w:p>
    <w:p w:rsidR="00B14408" w:rsidRDefault="00FD180F" w:rsidP="00FD180F">
      <w:pPr>
        <w:pStyle w:val="libNormal"/>
      </w:pPr>
      <w:r w:rsidRPr="00B14408">
        <w:rPr>
          <w:rStyle w:val="libBold2Char"/>
          <w:rFonts w:hint="eastAsia"/>
          <w:rtl/>
        </w:rPr>
        <w:t>زحار</w:t>
      </w:r>
      <w:r>
        <w:t xml:space="preserve"> zuḥār, groan, moan(s); dysentery (med.)</w:t>
      </w:r>
    </w:p>
    <w:p w:rsidR="00B14408" w:rsidRDefault="00FD180F" w:rsidP="00FD180F">
      <w:pPr>
        <w:pStyle w:val="libNormal"/>
      </w:pPr>
      <w:r w:rsidRPr="00B14408">
        <w:rPr>
          <w:rStyle w:val="libBold2Char"/>
          <w:rFonts w:hint="eastAsia"/>
          <w:rtl/>
        </w:rPr>
        <w:t>زحزح</w:t>
      </w:r>
      <w:r>
        <w:t xml:space="preserve"> zaḥzaḥa (</w:t>
      </w:r>
      <w:r>
        <w:rPr>
          <w:rtl/>
        </w:rPr>
        <w:t>زحزحة</w:t>
      </w:r>
      <w:r>
        <w:t xml:space="preserve"> zaḥzaḥa) to move (</w:t>
      </w:r>
      <w:r>
        <w:rPr>
          <w:rtl/>
        </w:rPr>
        <w:t>هـ</w:t>
      </w:r>
      <w:r>
        <w:t xml:space="preserve"> s.th., from its place); to tear, rip (</w:t>
      </w:r>
      <w:r>
        <w:rPr>
          <w:rtl/>
        </w:rPr>
        <w:t>هـ عن</w:t>
      </w:r>
      <w:r>
        <w:t xml:space="preserve"> s.th. off) II tazaḥzaḥa to budge, move(</w:t>
      </w:r>
      <w:r>
        <w:rPr>
          <w:rtl/>
        </w:rPr>
        <w:t>عن</w:t>
      </w:r>
      <w:r>
        <w:t xml:space="preserve"> away from)</w:t>
      </w:r>
    </w:p>
    <w:p w:rsidR="00B14408" w:rsidRDefault="00FD180F" w:rsidP="00FD180F">
      <w:pPr>
        <w:pStyle w:val="libNormal"/>
      </w:pPr>
      <w:r w:rsidRPr="00B14408">
        <w:rPr>
          <w:rStyle w:val="libBold2Char"/>
          <w:rFonts w:hint="eastAsia"/>
          <w:rtl/>
        </w:rPr>
        <w:t>زحف</w:t>
      </w:r>
      <w:r>
        <w:t xml:space="preserve"> zaḥafa a (zaḥf) to crawl, creep on the ground; to crawl about; to advance (army); to march, be on the march (</w:t>
      </w:r>
      <w:r>
        <w:rPr>
          <w:rtl/>
        </w:rPr>
        <w:t>على</w:t>
      </w:r>
      <w:r>
        <w:t xml:space="preserve"> against or toward)</w:t>
      </w:r>
    </w:p>
    <w:p w:rsidR="00B14408" w:rsidRDefault="00FD180F" w:rsidP="00FD180F">
      <w:pPr>
        <w:pStyle w:val="libNormal"/>
      </w:pPr>
      <w:r w:rsidRPr="00B14408">
        <w:rPr>
          <w:rStyle w:val="libBold2Char"/>
          <w:rFonts w:hint="eastAsia"/>
          <w:rtl/>
        </w:rPr>
        <w:t>زحف</w:t>
      </w:r>
      <w:r>
        <w:t xml:space="preserve"> zaḥf advance, march (of an army); (pl. </w:t>
      </w:r>
      <w:r>
        <w:rPr>
          <w:rtl/>
        </w:rPr>
        <w:t>زحوف</w:t>
      </w:r>
      <w:r>
        <w:t xml:space="preserve"> zuḥūf) soldiery, army</w:t>
      </w:r>
    </w:p>
    <w:p w:rsidR="00B14408" w:rsidRDefault="00FD180F" w:rsidP="00FD180F">
      <w:pPr>
        <w:pStyle w:val="libNormal"/>
      </w:pPr>
      <w:r w:rsidRPr="00B14408">
        <w:rPr>
          <w:rStyle w:val="libBold2Char"/>
          <w:rFonts w:hint="eastAsia"/>
          <w:rtl/>
        </w:rPr>
        <w:t>زحف</w:t>
      </w:r>
      <w:r>
        <w:t xml:space="preserve"> creeping, crawling</w:t>
      </w:r>
    </w:p>
    <w:p w:rsidR="00B14408" w:rsidRDefault="00FD180F" w:rsidP="00FD180F">
      <w:pPr>
        <w:pStyle w:val="libNormal"/>
      </w:pPr>
      <w:r w:rsidRPr="00B14408">
        <w:rPr>
          <w:rStyle w:val="libBold2Char"/>
          <w:rFonts w:hint="eastAsia"/>
          <w:rtl/>
        </w:rPr>
        <w:t>زحافة</w:t>
      </w:r>
      <w:r>
        <w:t xml:space="preserve"> zaḥḥāfa pl. </w:t>
      </w:r>
      <w:r w:rsidR="003D2305">
        <w:t>-</w:t>
      </w:r>
      <w:r>
        <w:t>āt reptile; implement for leveling the ground, leveler; ski</w:t>
      </w:r>
    </w:p>
    <w:p w:rsidR="00B14408" w:rsidRDefault="00FD180F" w:rsidP="00FD180F">
      <w:pPr>
        <w:pStyle w:val="libNormal"/>
      </w:pPr>
      <w:r w:rsidRPr="00B14408">
        <w:rPr>
          <w:rStyle w:val="libBold2Char"/>
          <w:rFonts w:hint="eastAsia"/>
          <w:rtl/>
        </w:rPr>
        <w:t>زاحف</w:t>
      </w:r>
      <w:r>
        <w:t xml:space="preserve"> zāḥif creeping, crawling; pl. </w:t>
      </w:r>
      <w:r>
        <w:rPr>
          <w:rtl/>
        </w:rPr>
        <w:t>زواحف</w:t>
      </w:r>
      <w:r>
        <w:t xml:space="preserve"> zawāḥif2 reptiles</w:t>
      </w:r>
    </w:p>
    <w:p w:rsidR="00B14408" w:rsidRDefault="00FD180F" w:rsidP="00FD180F">
      <w:pPr>
        <w:pStyle w:val="libNormal"/>
      </w:pPr>
      <w:r w:rsidRPr="00B14408">
        <w:rPr>
          <w:rStyle w:val="libBold2Char"/>
          <w:rFonts w:hint="eastAsia"/>
          <w:rtl/>
        </w:rPr>
        <w:t>زحل</w:t>
      </w:r>
      <w:r>
        <w:t xml:space="preserve"> zaḥala a (zaḥl, </w:t>
      </w:r>
      <w:r>
        <w:rPr>
          <w:rtl/>
        </w:rPr>
        <w:t>زحول</w:t>
      </w:r>
      <w:r>
        <w:t xml:space="preserve"> zuḥūl) to move away, withdraw, retire (</w:t>
      </w:r>
      <w:r>
        <w:rPr>
          <w:rtl/>
        </w:rPr>
        <w:t>عن</w:t>
      </w:r>
      <w:r>
        <w:t xml:space="preserve"> from a place) II to remove (</w:t>
      </w:r>
      <w:r>
        <w:rPr>
          <w:rtl/>
        </w:rPr>
        <w:t>هـ, ه</w:t>
      </w:r>
      <w:r>
        <w:t xml:space="preserve"> s.o., s.th.) V = I</w:t>
      </w:r>
    </w:p>
    <w:p w:rsidR="00B14408" w:rsidRDefault="00FD180F" w:rsidP="00FD180F">
      <w:pPr>
        <w:pStyle w:val="libNormal"/>
      </w:pPr>
      <w:r w:rsidRPr="00B14408">
        <w:rPr>
          <w:rStyle w:val="libBold2Char"/>
          <w:rFonts w:hint="eastAsia"/>
          <w:rtl/>
        </w:rPr>
        <w:t>زحل</w:t>
      </w:r>
      <w:r>
        <w:t xml:space="preserve"> zuḥal2 the planet Saturn</w:t>
      </w:r>
    </w:p>
    <w:p w:rsidR="00B14408" w:rsidRDefault="00FD180F" w:rsidP="00FD180F">
      <w:pPr>
        <w:pStyle w:val="libNormal"/>
      </w:pPr>
      <w:r w:rsidRPr="00B14408">
        <w:rPr>
          <w:rStyle w:val="libBold2Char"/>
          <w:rFonts w:hint="eastAsia"/>
          <w:rtl/>
        </w:rPr>
        <w:t>زحلقة</w:t>
      </w:r>
      <w:r>
        <w:t xml:space="preserve"> zaḥlaqa to roll, slide (</w:t>
      </w:r>
      <w:r>
        <w:rPr>
          <w:rtl/>
        </w:rPr>
        <w:t>هـ</w:t>
      </w:r>
      <w:r>
        <w:t xml:space="preserve"> s.th.) II tazaḥlaqa to glide, slide, slip, skid</w:t>
      </w:r>
    </w:p>
    <w:p w:rsidR="00B14408" w:rsidRDefault="00FD180F" w:rsidP="00FD180F">
      <w:pPr>
        <w:pStyle w:val="libNormal"/>
      </w:pPr>
      <w:r w:rsidRPr="00B14408">
        <w:rPr>
          <w:rStyle w:val="libBold2Char"/>
          <w:rFonts w:hint="eastAsia"/>
          <w:rtl/>
        </w:rPr>
        <w:t>زحلقة</w:t>
      </w:r>
      <w:r>
        <w:t xml:space="preserve"> zaḥlaqa: </w:t>
      </w:r>
      <w:r>
        <w:rPr>
          <w:rtl/>
        </w:rPr>
        <w:t>ميدان الزحلقة</w:t>
      </w:r>
      <w:r>
        <w:t xml:space="preserve"> maidān az</w:t>
      </w:r>
      <w:r w:rsidR="003D2305">
        <w:t>-</w:t>
      </w:r>
      <w:r>
        <w:t>z. skating rink</w:t>
      </w:r>
    </w:p>
    <w:p w:rsidR="00B14408" w:rsidRDefault="00FD180F" w:rsidP="00FD180F">
      <w:pPr>
        <w:pStyle w:val="libNormal"/>
      </w:pPr>
      <w:r w:rsidRPr="00B14408">
        <w:rPr>
          <w:rStyle w:val="libBold2Char"/>
          <w:rFonts w:hint="eastAsia"/>
          <w:rtl/>
        </w:rPr>
        <w:t>تزحلق</w:t>
      </w:r>
      <w:r>
        <w:t xml:space="preserve"> tazaḥluq skating; sikiing</w:t>
      </w:r>
    </w:p>
    <w:p w:rsidR="00B14408" w:rsidRDefault="00FD180F" w:rsidP="00FD180F">
      <w:pPr>
        <w:pStyle w:val="libNormal"/>
      </w:pPr>
      <w:r w:rsidRPr="00B14408">
        <w:rPr>
          <w:rStyle w:val="libBold2Char"/>
          <w:rFonts w:hint="eastAsia"/>
          <w:rtl/>
        </w:rPr>
        <w:t>زحلاوي</w:t>
      </w:r>
      <w:r>
        <w:t xml:space="preserve"> zaḥlāwī from Zaḥle (Lebanon), made in Zaḥle (e.g., arrack)</w:t>
      </w:r>
    </w:p>
    <w:p w:rsidR="00B14408" w:rsidRDefault="00FD180F" w:rsidP="00FD180F">
      <w:pPr>
        <w:pStyle w:val="libNormal"/>
      </w:pPr>
      <w:r w:rsidRPr="00B14408">
        <w:rPr>
          <w:rStyle w:val="libBold2Char"/>
          <w:rFonts w:hint="eastAsia"/>
          <w:rtl/>
        </w:rPr>
        <w:t>زحم</w:t>
      </w:r>
      <w:r>
        <w:t xml:space="preserve"> zaḥama a (zaḥm) to push, shove, hustle, jostle, crowd, press, beset (</w:t>
      </w:r>
      <w:r>
        <w:rPr>
          <w:rtl/>
        </w:rPr>
        <w:t>ه</w:t>
      </w:r>
      <w:r>
        <w:t xml:space="preserve"> s.o.) III to push, shove, hustle, jostle, crowd, press, beset (</w:t>
      </w:r>
      <w:r>
        <w:rPr>
          <w:rtl/>
        </w:rPr>
        <w:t>ه</w:t>
      </w:r>
      <w:r>
        <w:t xml:space="preserve"> s.o.); to </w:t>
      </w:r>
      <w:r>
        <w:lastRenderedPageBreak/>
        <w:t>compete, vie (</w:t>
      </w:r>
      <w:r>
        <w:rPr>
          <w:rtl/>
        </w:rPr>
        <w:t>ه</w:t>
      </w:r>
      <w:r>
        <w:t xml:space="preserve"> with s.o.) VI to press together, crowd together, mill .bout; to be closely packed lei in); to compete with one another VIII </w:t>
      </w:r>
      <w:r>
        <w:rPr>
          <w:rtl/>
        </w:rPr>
        <w:t>ازدحم</w:t>
      </w:r>
      <w:r>
        <w:t xml:space="preserve"> izdaḥama to be crowded, teem, swarm (</w:t>
      </w:r>
      <w:r>
        <w:rPr>
          <w:rtl/>
        </w:rPr>
        <w:t>ب</w:t>
      </w:r>
      <w:r>
        <w:t xml:space="preserve"> with); to jostle, crowd together, mill about (e.g., people)</w:t>
      </w:r>
    </w:p>
    <w:p w:rsidR="00B14408" w:rsidRDefault="00FD180F" w:rsidP="00FD180F">
      <w:pPr>
        <w:pStyle w:val="libNormal"/>
      </w:pPr>
      <w:r w:rsidRPr="00B14408">
        <w:rPr>
          <w:rStyle w:val="libBold2Char"/>
          <w:rFonts w:hint="eastAsia"/>
          <w:rtl/>
        </w:rPr>
        <w:t>زحمة</w:t>
      </w:r>
      <w:r>
        <w:t xml:space="preserve"> zaḥma crush, jam; crowd, throng</w:t>
      </w:r>
    </w:p>
    <w:p w:rsidR="00B14408" w:rsidRDefault="00FD180F" w:rsidP="00FD180F">
      <w:pPr>
        <w:pStyle w:val="libNormal"/>
      </w:pPr>
      <w:r w:rsidRPr="00B14408">
        <w:rPr>
          <w:rStyle w:val="libBold2Char"/>
          <w:rFonts w:hint="eastAsia"/>
          <w:rtl/>
        </w:rPr>
        <w:t>زحام</w:t>
      </w:r>
      <w:r>
        <w:t xml:space="preserve"> ziḥām crush, jam; crowd, throng</w:t>
      </w:r>
    </w:p>
    <w:p w:rsidR="00B14408" w:rsidRDefault="00FD180F" w:rsidP="00FD180F">
      <w:pPr>
        <w:pStyle w:val="libNormal"/>
      </w:pPr>
      <w:r w:rsidRPr="00B14408">
        <w:rPr>
          <w:rStyle w:val="libBold2Char"/>
          <w:rFonts w:hint="eastAsia"/>
          <w:rtl/>
        </w:rPr>
        <w:t>مزاحمة</w:t>
      </w:r>
      <w:r>
        <w:t xml:space="preserve"> muzāḥama pl. </w:t>
      </w:r>
      <w:r w:rsidR="003D2305">
        <w:t>-</w:t>
      </w:r>
      <w:r>
        <w:t xml:space="preserve">āt competition; rivalry </w:t>
      </w:r>
      <w:r w:rsidR="003D2305">
        <w:t>|</w:t>
      </w:r>
      <w:r>
        <w:rPr>
          <w:rtl/>
        </w:rPr>
        <w:t>لا يقبل المزاحمة</w:t>
      </w:r>
      <w:r>
        <w:t xml:space="preserve"> (yaqbalu) unrivaled, matchless without competition</w:t>
      </w:r>
    </w:p>
    <w:p w:rsidR="00B14408" w:rsidRDefault="00FD180F" w:rsidP="00FD180F">
      <w:pPr>
        <w:pStyle w:val="libNormal"/>
      </w:pPr>
      <w:r w:rsidRPr="00B14408">
        <w:rPr>
          <w:rStyle w:val="libBold2Char"/>
          <w:rFonts w:hint="eastAsia"/>
          <w:rtl/>
        </w:rPr>
        <w:t>تزاحم</w:t>
      </w:r>
      <w:r>
        <w:t xml:space="preserve"> tazāḥum (mutual) competition</w:t>
      </w:r>
    </w:p>
    <w:p w:rsidR="00B14408" w:rsidRDefault="00FD180F" w:rsidP="00FD180F">
      <w:pPr>
        <w:pStyle w:val="libNormal"/>
      </w:pPr>
      <w:r w:rsidRPr="00B14408">
        <w:rPr>
          <w:rStyle w:val="libBold2Char"/>
          <w:rFonts w:hint="eastAsia"/>
          <w:rtl/>
        </w:rPr>
        <w:t>ازدحام</w:t>
      </w:r>
      <w:r>
        <w:t xml:space="preserve"> izdiḥām crowd, crush, jam; over</w:t>
      </w:r>
      <w:r w:rsidR="003D2305">
        <w:t>-</w:t>
      </w:r>
      <w:r>
        <w:t>crowdedness</w:t>
      </w:r>
    </w:p>
    <w:p w:rsidR="00B14408" w:rsidRDefault="00FD180F" w:rsidP="00FD180F">
      <w:pPr>
        <w:pStyle w:val="libNormal"/>
      </w:pPr>
      <w:r w:rsidRPr="00B14408">
        <w:rPr>
          <w:rStyle w:val="libBold2Char"/>
          <w:rFonts w:hint="eastAsia"/>
          <w:rtl/>
        </w:rPr>
        <w:t>مزاحم</w:t>
      </w:r>
      <w:r>
        <w:t xml:space="preserve"> muzāḥim pl. </w:t>
      </w:r>
      <w:r w:rsidR="003D2305">
        <w:t>-</w:t>
      </w:r>
      <w:r>
        <w:t>ūn competitor; rival</w:t>
      </w:r>
    </w:p>
    <w:p w:rsidR="00B14408" w:rsidRDefault="00FD180F" w:rsidP="00FD180F">
      <w:pPr>
        <w:pStyle w:val="libNormal"/>
      </w:pPr>
      <w:r w:rsidRPr="00B14408">
        <w:rPr>
          <w:rStyle w:val="libBold2Char"/>
          <w:rFonts w:hint="eastAsia"/>
          <w:rtl/>
        </w:rPr>
        <w:t>مزاحمة</w:t>
      </w:r>
      <w:r>
        <w:t xml:space="preserve"> muzāḥima (female) rival</w:t>
      </w:r>
    </w:p>
    <w:p w:rsidR="00B14408" w:rsidRDefault="00FD180F" w:rsidP="00FD180F">
      <w:pPr>
        <w:pStyle w:val="libNormal"/>
      </w:pPr>
      <w:r w:rsidRPr="00B14408">
        <w:rPr>
          <w:rStyle w:val="libBold2Char"/>
          <w:rFonts w:hint="eastAsia"/>
          <w:rtl/>
        </w:rPr>
        <w:t>مزدحم</w:t>
      </w:r>
      <w:r>
        <w:t xml:space="preserve"> muzdaḥim overcrowded, packed, jammed; teeming, swarming, crowded, crammed (</w:t>
      </w:r>
      <w:r>
        <w:rPr>
          <w:rtl/>
        </w:rPr>
        <w:t>ب</w:t>
      </w:r>
      <w:r>
        <w:t xml:space="preserve"> with); </w:t>
      </w:r>
      <w:r w:rsidR="003D2305">
        <w:t>--</w:t>
      </w:r>
      <w:r>
        <w:t xml:space="preserve"> muzdaḥam crowd, crush, jam</w:t>
      </w:r>
    </w:p>
    <w:p w:rsidR="00B14408" w:rsidRDefault="00FD180F" w:rsidP="00FD180F">
      <w:pPr>
        <w:pStyle w:val="libNormal"/>
      </w:pPr>
      <w:r w:rsidRPr="00B14408">
        <w:rPr>
          <w:rStyle w:val="libBold2Char"/>
          <w:rFonts w:hint="eastAsia"/>
          <w:rtl/>
        </w:rPr>
        <w:t>زخة</w:t>
      </w:r>
      <w:r>
        <w:t xml:space="preserve"> zakka pl. </w:t>
      </w:r>
      <w:r w:rsidR="003D2305">
        <w:t>-</w:t>
      </w:r>
      <w:r>
        <w:t>āt downpour, heavy shower</w:t>
      </w:r>
    </w:p>
    <w:p w:rsidR="00B14408" w:rsidRDefault="00FD180F" w:rsidP="00FD180F">
      <w:pPr>
        <w:pStyle w:val="libNormal"/>
      </w:pPr>
      <w:r w:rsidRPr="00B14408">
        <w:rPr>
          <w:rStyle w:val="libBold2Char"/>
          <w:rFonts w:hint="eastAsia"/>
          <w:rtl/>
        </w:rPr>
        <w:t>زخر</w:t>
      </w:r>
      <w:r>
        <w:t xml:space="preserve"> zakara a (zakr, </w:t>
      </w:r>
      <w:r>
        <w:rPr>
          <w:rtl/>
        </w:rPr>
        <w:t>زخور</w:t>
      </w:r>
      <w:r>
        <w:t xml:space="preserve"> zukūr) to swell, rise (e.g., river); to be overfull, brimful (</w:t>
      </w:r>
      <w:r>
        <w:rPr>
          <w:rtl/>
        </w:rPr>
        <w:t>ب</w:t>
      </w:r>
      <w:r>
        <w:t xml:space="preserve"> of); to boast (</w:t>
      </w:r>
      <w:r>
        <w:rPr>
          <w:rtl/>
        </w:rPr>
        <w:t>ب</w:t>
      </w:r>
      <w:r>
        <w:t xml:space="preserve"> of s.th.), vaunt (</w:t>
      </w:r>
      <w:r>
        <w:rPr>
          <w:rtl/>
        </w:rPr>
        <w:t>ب</w:t>
      </w:r>
      <w:r>
        <w:t xml:space="preserve"> s.th.) V to swell; to rise; to abound (</w:t>
      </w:r>
      <w:r>
        <w:rPr>
          <w:rtl/>
        </w:rPr>
        <w:t>ب</w:t>
      </w:r>
      <w:r>
        <w:t xml:space="preserve"> in), be full (</w:t>
      </w:r>
      <w:r>
        <w:rPr>
          <w:rtl/>
        </w:rPr>
        <w:t>ب</w:t>
      </w:r>
      <w:r>
        <w:t xml:space="preserve"> of)</w:t>
      </w:r>
    </w:p>
    <w:p w:rsidR="00B14408" w:rsidRDefault="00FD180F" w:rsidP="00FD180F">
      <w:pPr>
        <w:pStyle w:val="libNormal"/>
      </w:pPr>
      <w:r w:rsidRPr="00B14408">
        <w:rPr>
          <w:rStyle w:val="libBold2Char"/>
          <w:rFonts w:hint="eastAsia"/>
          <w:rtl/>
        </w:rPr>
        <w:t>زاخر</w:t>
      </w:r>
      <w:r>
        <w:t xml:space="preserve"> zākir and </w:t>
      </w:r>
      <w:r>
        <w:rPr>
          <w:rtl/>
        </w:rPr>
        <w:t>زخار</w:t>
      </w:r>
      <w:r>
        <w:t xml:space="preserve"> zakkār full, brimful, filled to overflowing; abounding in water (seas); excessive, profuse; exuberant (feeling)</w:t>
      </w:r>
    </w:p>
    <w:p w:rsidR="00B14408" w:rsidRDefault="00FD180F" w:rsidP="00FD180F">
      <w:pPr>
        <w:pStyle w:val="libNormal"/>
      </w:pPr>
      <w:r w:rsidRPr="00B14408">
        <w:rPr>
          <w:rStyle w:val="libBold2Char"/>
          <w:rFonts w:hint="eastAsia"/>
          <w:rtl/>
        </w:rPr>
        <w:t>زخرف</w:t>
      </w:r>
      <w:r>
        <w:t xml:space="preserve">  zakrafa to adorn, embellish, decorate, ornament (</w:t>
      </w:r>
      <w:r>
        <w:rPr>
          <w:rtl/>
        </w:rPr>
        <w:t>هـ</w:t>
      </w:r>
      <w:r>
        <w:t xml:space="preserve"> s.th.) II tazakrafa to adorn o.s.; to be embellished, ornamented</w:t>
      </w:r>
    </w:p>
    <w:p w:rsidR="00B14408" w:rsidRDefault="00FD180F" w:rsidP="00FD180F">
      <w:pPr>
        <w:pStyle w:val="libNormal"/>
      </w:pPr>
      <w:r w:rsidRPr="00B14408">
        <w:rPr>
          <w:rStyle w:val="libBold2Char"/>
          <w:rFonts w:hint="eastAsia"/>
          <w:rtl/>
        </w:rPr>
        <w:t>زخرف</w:t>
      </w:r>
      <w:r>
        <w:t xml:space="preserve"> zukruf pl. </w:t>
      </w:r>
      <w:r>
        <w:rPr>
          <w:rtl/>
        </w:rPr>
        <w:t>زخارف</w:t>
      </w:r>
      <w:r>
        <w:t xml:space="preserve"> zakārif decoration, ornament, embellishment; makeup, getup (e.g., of a book); vain, trifling finery </w:t>
      </w:r>
      <w:r w:rsidR="003D2305">
        <w:t>|</w:t>
      </w:r>
      <w:r>
        <w:t xml:space="preserve"> </w:t>
      </w:r>
      <w:r>
        <w:rPr>
          <w:rtl/>
        </w:rPr>
        <w:t>زخارف لفظية</w:t>
      </w:r>
      <w:r>
        <w:t xml:space="preserve"> (lafẓīya) flowers of speech, rhetorical flourishes; </w:t>
      </w:r>
      <w:r>
        <w:rPr>
          <w:rtl/>
        </w:rPr>
        <w:t>زخارف الدنيا</w:t>
      </w:r>
      <w:r>
        <w:t xml:space="preserve"> z. ad</w:t>
      </w:r>
      <w:r w:rsidR="003D2305">
        <w:t>-</w:t>
      </w:r>
      <w:r>
        <w:t>dunyā the vanities of this world</w:t>
      </w:r>
    </w:p>
    <w:p w:rsidR="00B14408" w:rsidRDefault="00FD180F" w:rsidP="00FD180F">
      <w:pPr>
        <w:pStyle w:val="libNormal"/>
      </w:pPr>
      <w:r w:rsidRPr="00B14408">
        <w:rPr>
          <w:rStyle w:val="libBold2Char"/>
          <w:rFonts w:hint="eastAsia"/>
          <w:rtl/>
        </w:rPr>
        <w:t>زخرفة</w:t>
      </w:r>
      <w:r>
        <w:t xml:space="preserve"> zakrafa pl. </w:t>
      </w:r>
      <w:r w:rsidR="003D2305">
        <w:t>-</w:t>
      </w:r>
      <w:r>
        <w:t>āt decoration (also stage decoration); ornamentation</w:t>
      </w:r>
    </w:p>
    <w:p w:rsidR="00B14408" w:rsidRDefault="00FD180F" w:rsidP="00FD180F">
      <w:pPr>
        <w:pStyle w:val="libNormal"/>
      </w:pPr>
      <w:r w:rsidRPr="00B14408">
        <w:rPr>
          <w:rStyle w:val="libBold2Char"/>
          <w:rFonts w:hint="eastAsia"/>
          <w:rtl/>
        </w:rPr>
        <w:t>زخرفي</w:t>
      </w:r>
      <w:r>
        <w:t xml:space="preserve"> zukrufī ornamental, decorative</w:t>
      </w:r>
    </w:p>
    <w:p w:rsidR="00B14408" w:rsidRDefault="00FD180F" w:rsidP="00FD180F">
      <w:pPr>
        <w:pStyle w:val="libNormal"/>
      </w:pPr>
      <w:r w:rsidRPr="00B14408">
        <w:rPr>
          <w:rStyle w:val="libBold2Char"/>
          <w:rFonts w:hint="eastAsia"/>
          <w:rtl/>
        </w:rPr>
        <w:t>مزخرف</w:t>
      </w:r>
      <w:r>
        <w:t xml:space="preserve"> muzakrif interior decorator; </w:t>
      </w:r>
      <w:r w:rsidR="003D2305">
        <w:t>--</w:t>
      </w:r>
      <w:r>
        <w:t xml:space="preserve"> muzakraf embellished, ornamented </w:t>
      </w:r>
      <w:r w:rsidR="003D2305">
        <w:t>|</w:t>
      </w:r>
      <w:r>
        <w:rPr>
          <w:rtl/>
        </w:rPr>
        <w:t>الخط الكوفي المزخرف</w:t>
      </w:r>
      <w:r>
        <w:t xml:space="preserve"> (al</w:t>
      </w:r>
      <w:r w:rsidR="003D2305">
        <w:t>-</w:t>
      </w:r>
      <w:r>
        <w:t>kaṭṭ al</w:t>
      </w:r>
      <w:r w:rsidR="003D2305">
        <w:t>-</w:t>
      </w:r>
      <w:r>
        <w:t>kūfī) floriated Kufic writing</w:t>
      </w:r>
    </w:p>
    <w:p w:rsidR="00B14408" w:rsidRDefault="00FD180F" w:rsidP="00FD180F">
      <w:pPr>
        <w:pStyle w:val="libNormal"/>
      </w:pPr>
      <w:r w:rsidRPr="00B14408">
        <w:rPr>
          <w:rStyle w:val="libBold2Char"/>
          <w:rFonts w:hint="eastAsia"/>
          <w:rtl/>
        </w:rPr>
        <w:t>زخم</w:t>
      </w:r>
      <w:r>
        <w:t xml:space="preserve"> zakama a (zakm) to throat back (</w:t>
      </w:r>
      <w:r>
        <w:rPr>
          <w:rtl/>
        </w:rPr>
        <w:t>ه</w:t>
      </w:r>
      <w:r>
        <w:t xml:space="preserve"> s.o.); </w:t>
      </w:r>
      <w:r w:rsidR="003D2305">
        <w:t>--</w:t>
      </w:r>
      <w:r>
        <w:t xml:space="preserve"> zakima a (zakam) to stink</w:t>
      </w:r>
    </w:p>
    <w:p w:rsidR="00B14408" w:rsidRDefault="00FD180F" w:rsidP="00FD180F">
      <w:pPr>
        <w:pStyle w:val="libNormal"/>
      </w:pPr>
      <w:r w:rsidRPr="00B14408">
        <w:rPr>
          <w:rStyle w:val="libBold2Char"/>
          <w:rFonts w:hint="eastAsia"/>
          <w:rtl/>
        </w:rPr>
        <w:lastRenderedPageBreak/>
        <w:t>زخم</w:t>
      </w:r>
      <w:r>
        <w:t xml:space="preserve"> zakim stinking</w:t>
      </w:r>
    </w:p>
    <w:p w:rsidR="00B14408" w:rsidRDefault="00FD180F" w:rsidP="00FD180F">
      <w:pPr>
        <w:pStyle w:val="libNormal"/>
      </w:pPr>
      <w:r w:rsidRPr="00B14408">
        <w:rPr>
          <w:rStyle w:val="libBold2Char"/>
          <w:rFonts w:hint="eastAsia"/>
          <w:rtl/>
        </w:rPr>
        <w:t>ازخم</w:t>
      </w:r>
      <w:r>
        <w:t xml:space="preserve"> azkam2 stinking</w:t>
      </w:r>
    </w:p>
    <w:p w:rsidR="00B14408" w:rsidRDefault="00FD180F" w:rsidP="00FD180F">
      <w:pPr>
        <w:pStyle w:val="libNormal"/>
      </w:pPr>
      <w:r w:rsidRPr="00B14408">
        <w:rPr>
          <w:rStyle w:val="libBold2Char"/>
          <w:rFonts w:hint="eastAsia"/>
          <w:rtl/>
        </w:rPr>
        <w:t>زخمة</w:t>
      </w:r>
      <w:r>
        <w:t xml:space="preserve"> zakma plectrum</w:t>
      </w:r>
    </w:p>
    <w:p w:rsidR="00B14408" w:rsidRDefault="00FD180F" w:rsidP="00FD180F">
      <w:pPr>
        <w:pStyle w:val="libNormal"/>
      </w:pPr>
      <w:r w:rsidRPr="00B14408">
        <w:rPr>
          <w:rStyle w:val="libBold2Char"/>
          <w:rFonts w:hint="eastAsia"/>
          <w:rtl/>
        </w:rPr>
        <w:t>زخمة</w:t>
      </w:r>
      <w:r>
        <w:t xml:space="preserve"> zakama stench</w:t>
      </w:r>
    </w:p>
    <w:p w:rsidR="00B14408" w:rsidRDefault="00FD180F" w:rsidP="00FD180F">
      <w:pPr>
        <w:pStyle w:val="libNormal"/>
      </w:pPr>
      <w:r w:rsidRPr="00B14408">
        <w:rPr>
          <w:rStyle w:val="libBold2Char"/>
          <w:rFonts w:hint="eastAsia"/>
          <w:rtl/>
        </w:rPr>
        <w:t>زر</w:t>
      </w:r>
      <w:r>
        <w:t xml:space="preserve">  zarra u to button, button up (</w:t>
      </w:r>
      <w:r>
        <w:rPr>
          <w:rtl/>
        </w:rPr>
        <w:t>هـ</w:t>
      </w:r>
      <w:r>
        <w:t xml:space="preserve"> s.th.); to screw, contort (</w:t>
      </w:r>
      <w:r>
        <w:rPr>
          <w:rtl/>
        </w:rPr>
        <w:t>عينه</w:t>
      </w:r>
      <w:r>
        <w:t xml:space="preserve"> ‘ainahū one’s eye) II to button, button up (</w:t>
      </w:r>
      <w:r>
        <w:rPr>
          <w:rtl/>
        </w:rPr>
        <w:t>هـ</w:t>
      </w:r>
      <w:r>
        <w:t xml:space="preserve"> s.th.)</w:t>
      </w:r>
    </w:p>
    <w:p w:rsidR="00B14408" w:rsidRDefault="00FD180F" w:rsidP="00FD180F">
      <w:pPr>
        <w:pStyle w:val="libNormal"/>
      </w:pPr>
      <w:r w:rsidRPr="00B14408">
        <w:rPr>
          <w:rStyle w:val="libBold2Char"/>
          <w:rFonts w:hint="eastAsia"/>
          <w:rtl/>
        </w:rPr>
        <w:t>زر</w:t>
      </w:r>
      <w:r>
        <w:t xml:space="preserve"> zirr pl. </w:t>
      </w:r>
      <w:r>
        <w:rPr>
          <w:rtl/>
        </w:rPr>
        <w:t>ازرار</w:t>
      </w:r>
      <w:r>
        <w:t xml:space="preserve"> azrār, </w:t>
      </w:r>
      <w:r>
        <w:rPr>
          <w:rtl/>
        </w:rPr>
        <w:t>زرور</w:t>
      </w:r>
      <w:r>
        <w:t xml:space="preserve"> zurūr button; push button; knob, pommel; bud (of a plant); tassel (of the tarboosh, etc.)</w:t>
      </w:r>
    </w:p>
    <w:p w:rsidR="00B14408" w:rsidRDefault="00FD180F" w:rsidP="00FD180F">
      <w:pPr>
        <w:pStyle w:val="libNormal"/>
      </w:pPr>
      <w:r w:rsidRPr="00B14408">
        <w:rPr>
          <w:rStyle w:val="libBold2Char"/>
          <w:rFonts w:hint="eastAsia"/>
          <w:rtl/>
        </w:rPr>
        <w:t>زرب</w:t>
      </w:r>
      <w:r>
        <w:t xml:space="preserve"> zariba a to flow (water) II to pen, corral (</w:t>
      </w:r>
      <w:r>
        <w:rPr>
          <w:rtl/>
        </w:rPr>
        <w:t>هـ</w:t>
      </w:r>
      <w:r>
        <w:t xml:space="preserve"> livestock)</w:t>
      </w:r>
    </w:p>
    <w:p w:rsidR="00B14408" w:rsidRDefault="00FD180F" w:rsidP="00FD180F">
      <w:pPr>
        <w:pStyle w:val="libNormal"/>
      </w:pPr>
      <w:r w:rsidRPr="00B14408">
        <w:rPr>
          <w:rStyle w:val="libBold2Char"/>
          <w:rFonts w:hint="eastAsia"/>
          <w:rtl/>
        </w:rPr>
        <w:t>زربية</w:t>
      </w:r>
      <w:r>
        <w:t xml:space="preserve"> zurbīya, zirbīya pl. </w:t>
      </w:r>
      <w:r>
        <w:rPr>
          <w:rtl/>
        </w:rPr>
        <w:t>زرابى</w:t>
      </w:r>
      <w:r>
        <w:t xml:space="preserve"> zarābīy carpet, rug</w:t>
      </w:r>
    </w:p>
    <w:p w:rsidR="00B14408" w:rsidRDefault="00FD180F" w:rsidP="00FD180F">
      <w:pPr>
        <w:pStyle w:val="libNormal"/>
      </w:pPr>
      <w:r w:rsidRPr="00B14408">
        <w:rPr>
          <w:rStyle w:val="libBold2Char"/>
          <w:rFonts w:hint="eastAsia"/>
          <w:rtl/>
        </w:rPr>
        <w:t>زريبة</w:t>
      </w:r>
      <w:r>
        <w:t xml:space="preserve"> zarība pl. </w:t>
      </w:r>
      <w:r>
        <w:rPr>
          <w:rtl/>
        </w:rPr>
        <w:t>زرائب</w:t>
      </w:r>
      <w:r>
        <w:t xml:space="preserve"> zarā’ib2 zareba, cattle pen, corral, stockade, fold; (cattle) barn; (North Af.) hut made of branches</w:t>
      </w:r>
    </w:p>
    <w:p w:rsidR="00B14408" w:rsidRDefault="00FD180F" w:rsidP="00FD180F">
      <w:pPr>
        <w:pStyle w:val="libNormal"/>
      </w:pPr>
      <w:r w:rsidRPr="00B14408">
        <w:rPr>
          <w:rStyle w:val="libBold2Char"/>
          <w:rFonts w:hint="eastAsia"/>
          <w:rtl/>
        </w:rPr>
        <w:t>زاروب</w:t>
      </w:r>
      <w:r>
        <w:t xml:space="preserve"> zārūb pl. </w:t>
      </w:r>
      <w:r>
        <w:rPr>
          <w:rtl/>
        </w:rPr>
        <w:t>زوارب</w:t>
      </w:r>
      <w:r>
        <w:t xml:space="preserve"> zawārib2 a long, narrow lane</w:t>
      </w:r>
    </w:p>
    <w:p w:rsidR="00B14408" w:rsidRDefault="00FD180F" w:rsidP="00FD180F">
      <w:pPr>
        <w:pStyle w:val="libNormal"/>
      </w:pPr>
      <w:r w:rsidRPr="00B14408">
        <w:rPr>
          <w:rStyle w:val="libBold2Char"/>
          <w:rFonts w:hint="eastAsia"/>
          <w:rtl/>
        </w:rPr>
        <w:t>مزراب</w:t>
      </w:r>
      <w:r>
        <w:t xml:space="preserve"> mizrāb pl. </w:t>
      </w:r>
      <w:r>
        <w:rPr>
          <w:rtl/>
        </w:rPr>
        <w:t>مزاريب</w:t>
      </w:r>
      <w:r>
        <w:t xml:space="preserve"> mazārīb2 spout</w:t>
      </w:r>
    </w:p>
    <w:p w:rsidR="00B14408" w:rsidRDefault="00FD180F" w:rsidP="00FD180F">
      <w:pPr>
        <w:pStyle w:val="libNormal"/>
      </w:pPr>
      <w:r w:rsidRPr="00B14408">
        <w:rPr>
          <w:rStyle w:val="libBold2Char"/>
          <w:rFonts w:hint="eastAsia"/>
          <w:rtl/>
        </w:rPr>
        <w:t>زربول</w:t>
      </w:r>
      <w:r>
        <w:t xml:space="preserve"> zarbūl pl. </w:t>
      </w:r>
      <w:r>
        <w:rPr>
          <w:rtl/>
        </w:rPr>
        <w:t>زرابيل</w:t>
      </w:r>
      <w:r>
        <w:t xml:space="preserve"> zarābīl2 and </w:t>
      </w:r>
      <w:r>
        <w:rPr>
          <w:rtl/>
        </w:rPr>
        <w:t>زربون</w:t>
      </w:r>
      <w:r>
        <w:t xml:space="preserve"> zarbūn pl. </w:t>
      </w:r>
      <w:r>
        <w:rPr>
          <w:rtl/>
        </w:rPr>
        <w:t>زرابين</w:t>
      </w:r>
      <w:r>
        <w:t xml:space="preserve"> zarābīn a kind of shoe</w:t>
      </w:r>
    </w:p>
    <w:p w:rsidR="00B14408" w:rsidRDefault="00FD180F" w:rsidP="00FD180F">
      <w:pPr>
        <w:pStyle w:val="libNormal"/>
      </w:pPr>
      <w:r w:rsidRPr="00B14408">
        <w:rPr>
          <w:rStyle w:val="libBold2Char"/>
          <w:rFonts w:hint="eastAsia"/>
          <w:rtl/>
        </w:rPr>
        <w:t>زرد</w:t>
      </w:r>
      <w:r>
        <w:t xml:space="preserve"> zarada u (zard) to choke (</w:t>
      </w:r>
      <w:r>
        <w:rPr>
          <w:rtl/>
        </w:rPr>
        <w:t>ه</w:t>
      </w:r>
      <w:r>
        <w:t xml:space="preserve"> s.o.). strangle (</w:t>
      </w:r>
      <w:r>
        <w:rPr>
          <w:rtl/>
        </w:rPr>
        <w:t>هـ</w:t>
      </w:r>
      <w:r>
        <w:t xml:space="preserve"> s.o.’s neck); to gulp, swallow, devour (</w:t>
      </w:r>
      <w:r>
        <w:rPr>
          <w:rtl/>
        </w:rPr>
        <w:t>هـ</w:t>
      </w:r>
      <w:r>
        <w:t xml:space="preserve"> s.th.) VIII </w:t>
      </w:r>
      <w:r>
        <w:rPr>
          <w:rtl/>
        </w:rPr>
        <w:t>ازدرد</w:t>
      </w:r>
      <w:r>
        <w:t xml:space="preserve"> izdarada to swallow (</w:t>
      </w:r>
      <w:r>
        <w:rPr>
          <w:rtl/>
        </w:rPr>
        <w:t>هـ</w:t>
      </w:r>
      <w:r>
        <w:t xml:space="preserve"> s.th.)</w:t>
      </w:r>
    </w:p>
    <w:p w:rsidR="00B14408" w:rsidRDefault="00FD180F" w:rsidP="00FD180F">
      <w:pPr>
        <w:pStyle w:val="libNormal"/>
      </w:pPr>
      <w:r w:rsidRPr="00B14408">
        <w:rPr>
          <w:rStyle w:val="libBold2Char"/>
          <w:rFonts w:hint="eastAsia"/>
          <w:rtl/>
        </w:rPr>
        <w:t>زردة</w:t>
      </w:r>
      <w:r>
        <w:t xml:space="preserve"> zarda sweet dish made of rice and honey</w:t>
      </w:r>
    </w:p>
    <w:p w:rsidR="00B14408" w:rsidRDefault="00FD180F" w:rsidP="00FD180F">
      <w:pPr>
        <w:pStyle w:val="libNormal"/>
      </w:pPr>
      <w:r w:rsidRPr="00B14408">
        <w:rPr>
          <w:rStyle w:val="libBold2Char"/>
          <w:rFonts w:hint="eastAsia"/>
          <w:rtl/>
        </w:rPr>
        <w:t>زرد</w:t>
      </w:r>
      <w:r>
        <w:t xml:space="preserve"> zard pl. </w:t>
      </w:r>
      <w:r>
        <w:rPr>
          <w:rtl/>
        </w:rPr>
        <w:t>زرود</w:t>
      </w:r>
      <w:r>
        <w:t xml:space="preserve"> zarūd chain mail, coat of mail </w:t>
      </w:r>
      <w:r w:rsidR="003D2305">
        <w:t>|</w:t>
      </w:r>
      <w:r>
        <w:rPr>
          <w:rtl/>
        </w:rPr>
        <w:t>حمار الزرد</w:t>
      </w:r>
      <w:r>
        <w:t xml:space="preserve"> zebra</w:t>
      </w:r>
    </w:p>
    <w:p w:rsidR="00B14408" w:rsidRDefault="00FD180F" w:rsidP="00FD180F">
      <w:pPr>
        <w:pStyle w:val="libNormal"/>
      </w:pPr>
      <w:r w:rsidRPr="00B14408">
        <w:rPr>
          <w:rStyle w:val="libBold2Char"/>
          <w:rFonts w:hint="eastAsia"/>
          <w:rtl/>
        </w:rPr>
        <w:t>زردة</w:t>
      </w:r>
      <w:r>
        <w:t xml:space="preserve"> zarada chain link</w:t>
      </w:r>
    </w:p>
    <w:p w:rsidR="00B14408" w:rsidRDefault="00FD180F" w:rsidP="00FD180F">
      <w:pPr>
        <w:pStyle w:val="libNormal"/>
      </w:pPr>
      <w:r w:rsidRPr="00B14408">
        <w:rPr>
          <w:rStyle w:val="libBold2Char"/>
          <w:rFonts w:hint="eastAsia"/>
          <w:rtl/>
        </w:rPr>
        <w:t>زردية</w:t>
      </w:r>
      <w:r>
        <w:t xml:space="preserve"> zardīya pliers</w:t>
      </w:r>
    </w:p>
    <w:p w:rsidR="00B14408" w:rsidRDefault="00FD180F" w:rsidP="00FD180F">
      <w:pPr>
        <w:pStyle w:val="libNormal"/>
      </w:pPr>
      <w:r w:rsidRPr="00B14408">
        <w:rPr>
          <w:rStyle w:val="libBold2Char"/>
          <w:rFonts w:hint="eastAsia"/>
          <w:rtl/>
        </w:rPr>
        <w:t>مزرد</w:t>
      </w:r>
      <w:r>
        <w:t xml:space="preserve"> mazrad throat, gullet</w:t>
      </w:r>
    </w:p>
    <w:p w:rsidR="00B14408" w:rsidRDefault="00FD180F" w:rsidP="00FD180F">
      <w:pPr>
        <w:pStyle w:val="libNormal"/>
      </w:pPr>
      <w:r w:rsidRPr="00B14408">
        <w:rPr>
          <w:rStyle w:val="libBold2Char"/>
          <w:rFonts w:hint="eastAsia"/>
          <w:rtl/>
        </w:rPr>
        <w:t>زرزر</w:t>
      </w:r>
      <w:r>
        <w:t xml:space="preserve"> zarzara to chirp</w:t>
      </w:r>
    </w:p>
    <w:p w:rsidR="00B14408" w:rsidRDefault="00FD180F" w:rsidP="00FD180F">
      <w:pPr>
        <w:pStyle w:val="libNormal"/>
      </w:pPr>
      <w:r w:rsidRPr="00B14408">
        <w:rPr>
          <w:rStyle w:val="libBold2Char"/>
          <w:rFonts w:hint="eastAsia"/>
          <w:rtl/>
        </w:rPr>
        <w:t>زرزر</w:t>
      </w:r>
      <w:r>
        <w:t xml:space="preserve"> zurzur and </w:t>
      </w:r>
      <w:r>
        <w:rPr>
          <w:rtl/>
        </w:rPr>
        <w:t>زرزور</w:t>
      </w:r>
      <w:r>
        <w:t xml:space="preserve"> zurzūr pl. </w:t>
      </w:r>
      <w:r>
        <w:rPr>
          <w:rtl/>
        </w:rPr>
        <w:t>زرازير</w:t>
      </w:r>
      <w:r>
        <w:t xml:space="preserve"> zarāzīr2 starling (zool.)</w:t>
      </w:r>
    </w:p>
    <w:p w:rsidR="00B14408" w:rsidRDefault="00FD180F" w:rsidP="00FD180F">
      <w:pPr>
        <w:pStyle w:val="libNormal"/>
      </w:pPr>
      <w:r w:rsidRPr="00B14408">
        <w:rPr>
          <w:rStyle w:val="libBold2Char"/>
          <w:rFonts w:hint="eastAsia"/>
          <w:rtl/>
        </w:rPr>
        <w:t>زرزوري</w:t>
      </w:r>
      <w:r>
        <w:t xml:space="preserve"> zurzūrī gray with white spots (horse)</w:t>
      </w:r>
    </w:p>
    <w:p w:rsidR="00B14408" w:rsidRDefault="00FD180F" w:rsidP="00FD180F">
      <w:pPr>
        <w:pStyle w:val="libNormal"/>
      </w:pPr>
      <w:r w:rsidRPr="00B14408">
        <w:rPr>
          <w:rStyle w:val="libBold2Char"/>
          <w:rFonts w:hint="eastAsia"/>
          <w:rtl/>
        </w:rPr>
        <w:t>زرع</w:t>
      </w:r>
      <w:r>
        <w:t xml:space="preserve"> zara‘a a (zar‘) to sow (</w:t>
      </w:r>
      <w:r>
        <w:rPr>
          <w:rtl/>
        </w:rPr>
        <w:t>هـ</w:t>
      </w:r>
      <w:r>
        <w:t xml:space="preserve"> s.th.); to spread, scatter (</w:t>
      </w:r>
      <w:r>
        <w:rPr>
          <w:rtl/>
        </w:rPr>
        <w:t>هـ</w:t>
      </w:r>
      <w:r>
        <w:t xml:space="preserve"> s.th.); to plant, raise, grow (</w:t>
      </w:r>
      <w:r>
        <w:rPr>
          <w:rtl/>
        </w:rPr>
        <w:t>هـ</w:t>
      </w:r>
      <w:r>
        <w:t xml:space="preserve"> plants); to till, cultivate (</w:t>
      </w:r>
      <w:r>
        <w:rPr>
          <w:rtl/>
        </w:rPr>
        <w:t>الأرض</w:t>
      </w:r>
      <w:r>
        <w:t xml:space="preserve"> al</w:t>
      </w:r>
      <w:r w:rsidR="003D2305">
        <w:t>-</w:t>
      </w:r>
      <w:r>
        <w:t>arḍa land); to lay (</w:t>
      </w:r>
      <w:r>
        <w:rPr>
          <w:rtl/>
        </w:rPr>
        <w:t>لغما</w:t>
      </w:r>
      <w:r>
        <w:t xml:space="preserve"> lugman mine) VII pass. of I; VIII </w:t>
      </w:r>
      <w:r>
        <w:rPr>
          <w:rtl/>
        </w:rPr>
        <w:t>ازدرع</w:t>
      </w:r>
      <w:r>
        <w:t xml:space="preserve"> izdara‘a to sow</w:t>
      </w:r>
    </w:p>
    <w:p w:rsidR="00B14408" w:rsidRDefault="00FD180F" w:rsidP="00FD180F">
      <w:pPr>
        <w:pStyle w:val="libNormal"/>
      </w:pPr>
      <w:r w:rsidRPr="00B14408">
        <w:rPr>
          <w:rStyle w:val="libBold2Char"/>
          <w:rFonts w:hint="eastAsia"/>
          <w:rtl/>
        </w:rPr>
        <w:lastRenderedPageBreak/>
        <w:t>زرع</w:t>
      </w:r>
      <w:r>
        <w:t xml:space="preserve"> sowing; (pl. </w:t>
      </w:r>
      <w:r>
        <w:rPr>
          <w:rtl/>
        </w:rPr>
        <w:t>زروع</w:t>
      </w:r>
      <w:r>
        <w:t xml:space="preserve"> zurū‘) seed; young standing crop, green crop; plantation; field(s) </w:t>
      </w:r>
      <w:r w:rsidR="003D2305">
        <w:t>|</w:t>
      </w:r>
      <w:r>
        <w:t xml:space="preserve"> </w:t>
      </w:r>
      <w:r>
        <w:rPr>
          <w:rtl/>
        </w:rPr>
        <w:t>الزرع والضرع</w:t>
      </w:r>
      <w:r>
        <w:t xml:space="preserve"> (ḍar‘) agriculture and stock farming</w:t>
      </w:r>
    </w:p>
    <w:p w:rsidR="00B14408" w:rsidRDefault="00FD180F" w:rsidP="00FD180F">
      <w:pPr>
        <w:pStyle w:val="libNormal"/>
      </w:pPr>
      <w:r w:rsidRPr="00B14408">
        <w:rPr>
          <w:rStyle w:val="libBold2Char"/>
          <w:rFonts w:hint="eastAsia"/>
          <w:rtl/>
        </w:rPr>
        <w:t>زراعة</w:t>
      </w:r>
      <w:r>
        <w:t xml:space="preserve"> zirā‘a agriculture; tilling, tillage; cultivation (of land); growing, raising (of crops); farming </w:t>
      </w:r>
      <w:r w:rsidR="003D2305">
        <w:t>|</w:t>
      </w:r>
      <w:r>
        <w:t xml:space="preserve"> </w:t>
      </w:r>
      <w:r>
        <w:rPr>
          <w:rtl/>
        </w:rPr>
        <w:t>زراعة البساتين</w:t>
      </w:r>
      <w:r>
        <w:t xml:space="preserve"> horticulture</w:t>
      </w:r>
    </w:p>
    <w:p w:rsidR="00B14408" w:rsidRDefault="00FD180F" w:rsidP="00FD180F">
      <w:pPr>
        <w:pStyle w:val="libNormal"/>
      </w:pPr>
      <w:r w:rsidRPr="00B14408">
        <w:rPr>
          <w:rStyle w:val="libBold2Char"/>
          <w:rFonts w:hint="eastAsia"/>
          <w:rtl/>
        </w:rPr>
        <w:t>زراعي</w:t>
      </w:r>
      <w:r>
        <w:t xml:space="preserve"> zirā‘ī agricultural, agrarian, farm</w:t>
      </w:r>
      <w:r w:rsidR="003D2305">
        <w:t>-</w:t>
      </w:r>
      <w:r>
        <w:t xml:space="preserve"> (in compounds) </w:t>
      </w:r>
      <w:r w:rsidR="003D2305">
        <w:t>|</w:t>
      </w:r>
      <w:r>
        <w:rPr>
          <w:rtl/>
        </w:rPr>
        <w:t>ارض زراعية</w:t>
      </w:r>
      <w:r>
        <w:t xml:space="preserve"> (arḍ) arable land; </w:t>
      </w:r>
      <w:r>
        <w:rPr>
          <w:rtl/>
        </w:rPr>
        <w:t>طريق زراعي</w:t>
      </w:r>
      <w:r>
        <w:t xml:space="preserve"> field path, dirt road</w:t>
      </w:r>
    </w:p>
    <w:p w:rsidR="00B14408" w:rsidRDefault="00FD180F" w:rsidP="00FD180F">
      <w:pPr>
        <w:pStyle w:val="libNormal"/>
      </w:pPr>
      <w:r w:rsidRPr="00B14408">
        <w:rPr>
          <w:rStyle w:val="libBold2Char"/>
          <w:rFonts w:hint="eastAsia"/>
          <w:rtl/>
        </w:rPr>
        <w:t>زريعة</w:t>
      </w:r>
      <w:r>
        <w:t xml:space="preserve"> zarī‘a that whicb is sown or planted; crop</w:t>
      </w:r>
    </w:p>
    <w:p w:rsidR="00B14408" w:rsidRDefault="00FD180F" w:rsidP="00FD180F">
      <w:pPr>
        <w:pStyle w:val="libNormal"/>
      </w:pPr>
      <w:r w:rsidRPr="00B14408">
        <w:rPr>
          <w:rStyle w:val="libBold2Char"/>
          <w:rFonts w:hint="eastAsia"/>
          <w:rtl/>
        </w:rPr>
        <w:t>زراع</w:t>
      </w:r>
      <w:r>
        <w:t xml:space="preserve"> zarrā‘ pl. </w:t>
      </w:r>
      <w:r>
        <w:rPr>
          <w:rtl/>
        </w:rPr>
        <w:t>ة</w:t>
      </w:r>
      <w:r>
        <w:t xml:space="preserve">, </w:t>
      </w:r>
      <w:r w:rsidR="003D2305">
        <w:t>-</w:t>
      </w:r>
      <w:r>
        <w:t>ūn peasant, farmer; planter</w:t>
      </w:r>
    </w:p>
    <w:p w:rsidR="00B14408" w:rsidRDefault="00FD180F" w:rsidP="00FD180F">
      <w:pPr>
        <w:pStyle w:val="libNormal"/>
      </w:pPr>
      <w:r w:rsidRPr="00B14408">
        <w:rPr>
          <w:rStyle w:val="libBold2Char"/>
          <w:rFonts w:hint="eastAsia"/>
          <w:rtl/>
        </w:rPr>
        <w:t>مزرع</w:t>
      </w:r>
      <w:r>
        <w:t xml:space="preserve"> mazra‘ (arable) land</w:t>
      </w:r>
    </w:p>
    <w:p w:rsidR="00B14408" w:rsidRDefault="00FD180F" w:rsidP="00FD180F">
      <w:pPr>
        <w:pStyle w:val="libNormal"/>
      </w:pPr>
      <w:r w:rsidRPr="00B14408">
        <w:rPr>
          <w:rStyle w:val="libBold2Char"/>
          <w:rFonts w:hint="eastAsia"/>
          <w:rtl/>
        </w:rPr>
        <w:t>مزرعة</w:t>
      </w:r>
      <w:r>
        <w:t xml:space="preserve"> mazra‘a pl. </w:t>
      </w:r>
      <w:r>
        <w:rPr>
          <w:rtl/>
        </w:rPr>
        <w:t>مزارع</w:t>
      </w:r>
      <w:r>
        <w:t xml:space="preserve"> mazāri‘ field under cultivation; farm; plantation; country estate</w:t>
      </w:r>
    </w:p>
    <w:p w:rsidR="00B14408" w:rsidRDefault="00FD180F" w:rsidP="00FD180F">
      <w:pPr>
        <w:pStyle w:val="libNormal"/>
      </w:pPr>
      <w:r w:rsidRPr="00B14408">
        <w:rPr>
          <w:rStyle w:val="libBold2Char"/>
          <w:rFonts w:hint="eastAsia"/>
          <w:rtl/>
        </w:rPr>
        <w:t>مزرعاني</w:t>
      </w:r>
      <w:r>
        <w:t xml:space="preserve"> mazra‘ānī farmer</w:t>
      </w:r>
    </w:p>
    <w:p w:rsidR="00B14408" w:rsidRDefault="00FD180F" w:rsidP="00FD180F">
      <w:pPr>
        <w:pStyle w:val="libNormal"/>
      </w:pPr>
      <w:r w:rsidRPr="00B14408">
        <w:rPr>
          <w:rStyle w:val="libBold2Char"/>
          <w:rFonts w:hint="eastAsia"/>
          <w:rtl/>
        </w:rPr>
        <w:t>مزارعة</w:t>
      </w:r>
      <w:r>
        <w:t xml:space="preserve"> muzāra‘a temporary sharecropping contract (īsl. Law)</w:t>
      </w:r>
    </w:p>
    <w:p w:rsidR="00B14408" w:rsidRDefault="00FD180F" w:rsidP="00FD180F">
      <w:pPr>
        <w:pStyle w:val="libNormal"/>
      </w:pPr>
      <w:r w:rsidRPr="00B14408">
        <w:rPr>
          <w:rStyle w:val="libBold2Char"/>
          <w:rFonts w:hint="eastAsia"/>
          <w:rtl/>
        </w:rPr>
        <w:t>زارع</w:t>
      </w:r>
      <w:r>
        <w:t xml:space="preserve"> zāri‘ pl. </w:t>
      </w:r>
      <w:r>
        <w:rPr>
          <w:rtl/>
        </w:rPr>
        <w:t>زراع</w:t>
      </w:r>
      <w:r>
        <w:t xml:space="preserve"> zurrā‘ seedsman, sower; peasant; farmer; planter</w:t>
      </w:r>
    </w:p>
    <w:p w:rsidR="00B14408" w:rsidRDefault="00FD180F" w:rsidP="00FD180F">
      <w:pPr>
        <w:pStyle w:val="libNormal"/>
      </w:pPr>
      <w:r w:rsidRPr="00B14408">
        <w:rPr>
          <w:rStyle w:val="libBold2Char"/>
          <w:rFonts w:hint="eastAsia"/>
          <w:rtl/>
        </w:rPr>
        <w:t>مزروع</w:t>
      </w:r>
      <w:r>
        <w:t xml:space="preserve"> mazrū‘ cultivated, planted</w:t>
      </w:r>
    </w:p>
    <w:p w:rsidR="00B14408" w:rsidRDefault="00FD180F" w:rsidP="00FD180F">
      <w:pPr>
        <w:pStyle w:val="libNormal"/>
      </w:pPr>
      <w:r w:rsidRPr="00B14408">
        <w:rPr>
          <w:rStyle w:val="libBold2Char"/>
          <w:rFonts w:hint="eastAsia"/>
          <w:rtl/>
        </w:rPr>
        <w:t>مزروعة</w:t>
      </w:r>
      <w:r>
        <w:t xml:space="preserve"> mazrū‘a pl. </w:t>
      </w:r>
      <w:r w:rsidR="003D2305">
        <w:t>-</w:t>
      </w:r>
      <w:r>
        <w:t>āt young standing crop, green crop</w:t>
      </w:r>
    </w:p>
    <w:p w:rsidR="00B14408" w:rsidRDefault="00FD180F" w:rsidP="00FD180F">
      <w:pPr>
        <w:pStyle w:val="libNormal"/>
      </w:pPr>
      <w:r w:rsidRPr="00B14408">
        <w:rPr>
          <w:rStyle w:val="libBold2Char"/>
          <w:rFonts w:hint="eastAsia"/>
          <w:rtl/>
        </w:rPr>
        <w:t>مزارع</w:t>
      </w:r>
      <w:r>
        <w:t xml:space="preserve"> muzāri‘ pl. </w:t>
      </w:r>
      <w:r w:rsidR="003D2305">
        <w:t>-</w:t>
      </w:r>
      <w:r>
        <w:t>ūn peasant, farmer; agronomist</w:t>
      </w:r>
    </w:p>
    <w:p w:rsidR="00B14408" w:rsidRDefault="00FD180F" w:rsidP="00FD180F">
      <w:pPr>
        <w:pStyle w:val="libNormal"/>
      </w:pPr>
      <w:r w:rsidRPr="00B14408">
        <w:rPr>
          <w:rStyle w:val="libBold2Char"/>
          <w:rFonts w:hint="eastAsia"/>
          <w:rtl/>
        </w:rPr>
        <w:t>زرافة</w:t>
      </w:r>
      <w:r>
        <w:t xml:space="preserve"> zarāfa pl. </w:t>
      </w:r>
      <w:r w:rsidR="003D2305">
        <w:t>-</w:t>
      </w:r>
      <w:r>
        <w:t xml:space="preserve">āt body, group, cluster (of people) </w:t>
      </w:r>
      <w:r w:rsidR="003D2305">
        <w:t>|</w:t>
      </w:r>
      <w:r>
        <w:rPr>
          <w:rtl/>
        </w:rPr>
        <w:t>زرافات ووحدانا</w:t>
      </w:r>
      <w:r>
        <w:t xml:space="preserve"> see </w:t>
      </w:r>
      <w:r>
        <w:rPr>
          <w:rtl/>
        </w:rPr>
        <w:t>واحد</w:t>
      </w:r>
    </w:p>
    <w:p w:rsidR="00B14408" w:rsidRDefault="00FD180F" w:rsidP="00FD180F">
      <w:pPr>
        <w:pStyle w:val="libNormal"/>
      </w:pPr>
      <w:r w:rsidRPr="00B14408">
        <w:rPr>
          <w:rStyle w:val="libBold2Char"/>
          <w:rFonts w:hint="eastAsia"/>
          <w:rtl/>
        </w:rPr>
        <w:t>زرافة</w:t>
      </w:r>
      <w:r>
        <w:t xml:space="preserve"> zarāfa, zurāfa pl. </w:t>
      </w:r>
      <w:r>
        <w:rPr>
          <w:rtl/>
        </w:rPr>
        <w:t>زرافى</w:t>
      </w:r>
      <w:r>
        <w:t xml:space="preserve"> zarāfā, zurāfā, </w:t>
      </w:r>
      <w:r>
        <w:rPr>
          <w:rtl/>
        </w:rPr>
        <w:t>زرائف</w:t>
      </w:r>
      <w:r>
        <w:t xml:space="preserve"> zarā’if2 giraffe</w:t>
      </w:r>
    </w:p>
    <w:p w:rsidR="00B14408" w:rsidRDefault="00FD180F" w:rsidP="00FD180F">
      <w:pPr>
        <w:pStyle w:val="libNormal"/>
      </w:pPr>
      <w:r w:rsidRPr="007F5296">
        <w:rPr>
          <w:rStyle w:val="libBold2Char"/>
        </w:rPr>
        <w:t>2</w:t>
      </w:r>
      <w:r w:rsidRPr="007F5296">
        <w:rPr>
          <w:rStyle w:val="libBold2Char"/>
          <w:rtl/>
        </w:rPr>
        <w:t>زرق</w:t>
      </w:r>
      <w:r>
        <w:t xml:space="preserve"> zaraqa u i (= </w:t>
      </w:r>
      <w:r>
        <w:rPr>
          <w:rtl/>
        </w:rPr>
        <w:t>ذرق</w:t>
      </w:r>
      <w:r>
        <w:t xml:space="preserve">) to drop excrement (bird); </w:t>
      </w:r>
      <w:r w:rsidR="003D2305">
        <w:t>--</w:t>
      </w:r>
      <w:r>
        <w:t xml:space="preserve"> zaraqa u (zarq) to hit, pierce (</w:t>
      </w:r>
      <w:r>
        <w:rPr>
          <w:rtl/>
        </w:rPr>
        <w:t>ب ه</w:t>
      </w:r>
      <w:r>
        <w:t xml:space="preserve"> s.o. with); to jab, bore (</w:t>
      </w:r>
      <w:r>
        <w:rPr>
          <w:rtl/>
        </w:rPr>
        <w:t>هـ, ه</w:t>
      </w:r>
      <w:r>
        <w:t xml:space="preserve"> into s.o. or s.th.); to throw, hurl (</w:t>
      </w:r>
      <w:r>
        <w:rPr>
          <w:rtl/>
        </w:rPr>
        <w:t>هـ</w:t>
      </w:r>
      <w:r>
        <w:t xml:space="preserve"> s.th.)</w:t>
      </w:r>
    </w:p>
    <w:p w:rsidR="00B14408" w:rsidRDefault="00FD180F" w:rsidP="00FD180F">
      <w:pPr>
        <w:pStyle w:val="libNormal"/>
      </w:pPr>
      <w:r w:rsidRPr="00B14408">
        <w:rPr>
          <w:rStyle w:val="libBold2Char"/>
          <w:rFonts w:hint="eastAsia"/>
          <w:rtl/>
        </w:rPr>
        <w:t>زرق</w:t>
      </w:r>
      <w:r>
        <w:t xml:space="preserve"> zarq: </w:t>
      </w:r>
      <w:r>
        <w:rPr>
          <w:rtl/>
        </w:rPr>
        <w:t>زرق الإبر</w:t>
      </w:r>
      <w:r>
        <w:t xml:space="preserve"> z. al</w:t>
      </w:r>
      <w:r w:rsidR="003D2305">
        <w:t>-</w:t>
      </w:r>
      <w:r>
        <w:t>ibar injections, injectings</w:t>
      </w:r>
    </w:p>
    <w:p w:rsidR="00B14408" w:rsidRDefault="00FD180F" w:rsidP="00FD180F">
      <w:pPr>
        <w:pStyle w:val="libNormal"/>
      </w:pPr>
      <w:r w:rsidRPr="00B14408">
        <w:rPr>
          <w:rStyle w:val="libBold2Char"/>
          <w:rFonts w:hint="eastAsia"/>
          <w:rtl/>
        </w:rPr>
        <w:t>مزراق</w:t>
      </w:r>
      <w:r>
        <w:t xml:space="preserve"> mizrāq pl. </w:t>
      </w:r>
      <w:r>
        <w:rPr>
          <w:rtl/>
        </w:rPr>
        <w:t>مزاريق</w:t>
      </w:r>
      <w:r>
        <w:t xml:space="preserve"> mazāriq2 javelin</w:t>
      </w:r>
    </w:p>
    <w:p w:rsidR="00B14408" w:rsidRDefault="00FD180F" w:rsidP="00FD180F">
      <w:pPr>
        <w:pStyle w:val="libNormal"/>
      </w:pPr>
      <w:r w:rsidRPr="007F5296">
        <w:rPr>
          <w:rStyle w:val="libBold2Char"/>
        </w:rPr>
        <w:t>2</w:t>
      </w:r>
      <w:r w:rsidRPr="007F5296">
        <w:rPr>
          <w:rStyle w:val="libBold2Char"/>
          <w:rtl/>
        </w:rPr>
        <w:t>زرق</w:t>
      </w:r>
      <w:r>
        <w:t xml:space="preserve"> zariqa a (zaraq) and IX to be blue</w:t>
      </w:r>
    </w:p>
    <w:p w:rsidR="00B14408" w:rsidRDefault="00FD180F" w:rsidP="00FD180F">
      <w:pPr>
        <w:pStyle w:val="libNormal"/>
      </w:pPr>
      <w:r w:rsidRPr="00B14408">
        <w:rPr>
          <w:rStyle w:val="libBold2Char"/>
          <w:rFonts w:hint="eastAsia"/>
          <w:rtl/>
        </w:rPr>
        <w:t>زرق</w:t>
      </w:r>
      <w:r>
        <w:t xml:space="preserve"> zaraq blue, blueness, blue color; O glaucoma (med.)</w:t>
      </w:r>
    </w:p>
    <w:p w:rsidR="00B14408" w:rsidRDefault="00FD180F" w:rsidP="00FD180F">
      <w:pPr>
        <w:pStyle w:val="libNormal"/>
      </w:pPr>
      <w:r w:rsidRPr="00B14408">
        <w:rPr>
          <w:rStyle w:val="libBold2Char"/>
          <w:rFonts w:hint="eastAsia"/>
          <w:rtl/>
        </w:rPr>
        <w:t>زرقة</w:t>
      </w:r>
      <w:r>
        <w:t xml:space="preserve"> zurqa blue, blueness, blue color; O cyanosis</w:t>
      </w:r>
    </w:p>
    <w:p w:rsidR="00B14408" w:rsidRDefault="00FD180F" w:rsidP="00FD180F">
      <w:pPr>
        <w:pStyle w:val="libNormal"/>
      </w:pPr>
      <w:r w:rsidRPr="00B14408">
        <w:rPr>
          <w:rStyle w:val="libBold2Char"/>
          <w:rFonts w:hint="eastAsia"/>
          <w:rtl/>
        </w:rPr>
        <w:t>ازرق</w:t>
      </w:r>
      <w:r>
        <w:t xml:space="preserve"> azraq2, f. </w:t>
      </w:r>
      <w:r>
        <w:rPr>
          <w:rtl/>
        </w:rPr>
        <w:t>زرقاء</w:t>
      </w:r>
      <w:r>
        <w:t xml:space="preserve"> zarqā’2, pl. </w:t>
      </w:r>
      <w:r>
        <w:rPr>
          <w:rtl/>
        </w:rPr>
        <w:t>زرق</w:t>
      </w:r>
      <w:r>
        <w:t xml:space="preserve"> zurq blue; dark</w:t>
      </w:r>
      <w:r w:rsidR="003D2305">
        <w:t>-</w:t>
      </w:r>
      <w:r>
        <w:t xml:space="preserve">colored; </w:t>
      </w:r>
      <w:r>
        <w:rPr>
          <w:rtl/>
        </w:rPr>
        <w:t>الزرقاء</w:t>
      </w:r>
      <w:r>
        <w:t xml:space="preserve"> the blue sky, the blue</w:t>
      </w:r>
    </w:p>
    <w:p w:rsidR="00B14408" w:rsidRDefault="00FD180F" w:rsidP="00FD180F">
      <w:pPr>
        <w:pStyle w:val="libNormal"/>
      </w:pPr>
      <w:r w:rsidRPr="00B14408">
        <w:rPr>
          <w:rStyle w:val="libBold2Char"/>
          <w:rFonts w:hint="eastAsia"/>
          <w:rtl/>
        </w:rPr>
        <w:t>ازرقاق</w:t>
      </w:r>
      <w:r>
        <w:t xml:space="preserve"> izriqāq blueness, blue </w:t>
      </w:r>
      <w:r w:rsidR="003D2305">
        <w:t>|</w:t>
      </w:r>
      <w:r>
        <w:rPr>
          <w:rtl/>
        </w:rPr>
        <w:t>داء الازرقاق</w:t>
      </w:r>
      <w:r>
        <w:t xml:space="preserve"> dā’ al</w:t>
      </w:r>
      <w:r w:rsidR="003D2305">
        <w:t>-</w:t>
      </w:r>
      <w:r>
        <w:t>izriqāq cyanosis</w:t>
      </w:r>
    </w:p>
    <w:p w:rsidR="00B14408" w:rsidRDefault="00FD180F" w:rsidP="00FD180F">
      <w:pPr>
        <w:pStyle w:val="libNormal"/>
      </w:pPr>
      <w:r w:rsidRPr="007F5296">
        <w:rPr>
          <w:rStyle w:val="libBold2Char"/>
        </w:rPr>
        <w:lastRenderedPageBreak/>
        <w:t>2</w:t>
      </w:r>
      <w:r w:rsidRPr="007F5296">
        <w:rPr>
          <w:rStyle w:val="libBold2Char"/>
          <w:rtl/>
        </w:rPr>
        <w:t>زورق</w:t>
      </w:r>
      <w:r>
        <w:t xml:space="preserve"> look up alphabetically</w:t>
      </w:r>
    </w:p>
    <w:p w:rsidR="00B14408" w:rsidRDefault="00FD180F" w:rsidP="00FD180F">
      <w:pPr>
        <w:pStyle w:val="libNormal"/>
      </w:pPr>
      <w:r w:rsidRPr="00B14408">
        <w:rPr>
          <w:rStyle w:val="libBold2Char"/>
          <w:rFonts w:hint="eastAsia"/>
          <w:rtl/>
        </w:rPr>
        <w:t>زرقون</w:t>
      </w:r>
      <w:r>
        <w:t xml:space="preserve"> zarqūn a bright red</w:t>
      </w:r>
    </w:p>
    <w:p w:rsidR="00B14408" w:rsidRDefault="00FD180F" w:rsidP="00FD180F">
      <w:pPr>
        <w:pStyle w:val="libNormal"/>
      </w:pPr>
      <w:r w:rsidRPr="00B14408">
        <w:rPr>
          <w:rStyle w:val="libBold2Char"/>
          <w:rFonts w:hint="eastAsia"/>
          <w:rtl/>
        </w:rPr>
        <w:t>زركش</w:t>
      </w:r>
      <w:r>
        <w:t xml:space="preserve"> zarkaša to embellish with brocade embroidery; to adorn, embellish, decorate, ornament (</w:t>
      </w:r>
      <w:r>
        <w:rPr>
          <w:rtl/>
        </w:rPr>
        <w:t>هـ</w:t>
      </w:r>
      <w:r>
        <w:t xml:space="preserve"> s.th.)</w:t>
      </w:r>
    </w:p>
    <w:p w:rsidR="00B14408" w:rsidRDefault="00FD180F" w:rsidP="00FD180F">
      <w:pPr>
        <w:pStyle w:val="libNormal"/>
      </w:pPr>
      <w:r w:rsidRPr="00B14408">
        <w:rPr>
          <w:rStyle w:val="libBold2Char"/>
          <w:rFonts w:hint="eastAsia"/>
          <w:rtl/>
        </w:rPr>
        <w:t>زركش</w:t>
      </w:r>
      <w:r>
        <w:t xml:space="preserve"> zarkaš brocade, gold and silver embroidery</w:t>
      </w:r>
    </w:p>
    <w:p w:rsidR="00B14408" w:rsidRDefault="00FD180F" w:rsidP="00FD180F">
      <w:pPr>
        <w:pStyle w:val="libNormal"/>
      </w:pPr>
      <w:r w:rsidRPr="00B14408">
        <w:rPr>
          <w:rStyle w:val="libBold2Char"/>
          <w:rFonts w:hint="eastAsia"/>
          <w:rtl/>
        </w:rPr>
        <w:t>مزركش</w:t>
      </w:r>
      <w:r>
        <w:t xml:space="preserve"> muzarkaš embellished with brocade embroidery, brocaded; embroidered (</w:t>
      </w:r>
      <w:r>
        <w:rPr>
          <w:rtl/>
        </w:rPr>
        <w:t>ب</w:t>
      </w:r>
      <w:r>
        <w:t xml:space="preserve"> with silver and gold thread); embroidered; embellished, decorated, ornamented </w:t>
      </w:r>
      <w:r w:rsidR="003D2305">
        <w:t>|</w:t>
      </w:r>
      <w:r>
        <w:t xml:space="preserve"> </w:t>
      </w:r>
      <w:r>
        <w:rPr>
          <w:rtl/>
        </w:rPr>
        <w:t>القلم المزركش</w:t>
      </w:r>
      <w:r>
        <w:t xml:space="preserve"> (qalam) ornamental writing</w:t>
      </w:r>
    </w:p>
    <w:p w:rsidR="00B14408" w:rsidRDefault="00FD180F" w:rsidP="00FD180F">
      <w:pPr>
        <w:pStyle w:val="libNormal"/>
      </w:pPr>
      <w:r w:rsidRPr="00B14408">
        <w:rPr>
          <w:rStyle w:val="libBold2Char"/>
          <w:rFonts w:hint="eastAsia"/>
          <w:rtl/>
        </w:rPr>
        <w:t>زرنيخ</w:t>
      </w:r>
      <w:r>
        <w:t xml:space="preserve"> zirnīk, zarnik arsenic</w:t>
      </w:r>
    </w:p>
    <w:p w:rsidR="00B14408" w:rsidRDefault="00FD180F" w:rsidP="00FD180F">
      <w:pPr>
        <w:pStyle w:val="libNormal"/>
      </w:pPr>
      <w:r w:rsidRPr="00B14408">
        <w:rPr>
          <w:rStyle w:val="libBold2Char"/>
          <w:rFonts w:hint="eastAsia"/>
          <w:rtl/>
        </w:rPr>
        <w:t>زرى</w:t>
      </w:r>
      <w:r>
        <w:t xml:space="preserve"> zarā i (</w:t>
      </w:r>
      <w:r>
        <w:rPr>
          <w:rtl/>
        </w:rPr>
        <w:t>زراية</w:t>
      </w:r>
      <w:r>
        <w:t xml:space="preserve"> zirāya) to rebuke, scold, upbraid (</w:t>
      </w:r>
      <w:r>
        <w:rPr>
          <w:rtl/>
        </w:rPr>
        <w:t>على</w:t>
      </w:r>
      <w:r>
        <w:t xml:space="preserve"> s.o.), find fault (</w:t>
      </w:r>
      <w:r>
        <w:rPr>
          <w:rtl/>
        </w:rPr>
        <w:t>هـ على</w:t>
      </w:r>
      <w:r>
        <w:t xml:space="preserve"> with s.o. because of s.th.); to revile, disparage (</w:t>
      </w:r>
      <w:r>
        <w:rPr>
          <w:rtl/>
        </w:rPr>
        <w:t>ب</w:t>
      </w:r>
      <w:r>
        <w:t xml:space="preserve"> or J</w:t>
      </w:r>
      <w:r w:rsidR="003D2305">
        <w:t>-</w:t>
      </w:r>
      <w:r>
        <w:t xml:space="preserve"> s.0.), detract (</w:t>
      </w:r>
      <w:r>
        <w:rPr>
          <w:rtl/>
        </w:rPr>
        <w:t>ب</w:t>
      </w:r>
      <w:r>
        <w:t xml:space="preserve"> or </w:t>
      </w:r>
      <w:r>
        <w:rPr>
          <w:rtl/>
        </w:rPr>
        <w:t>على</w:t>
      </w:r>
      <w:r>
        <w:t xml:space="preserve"> from) IV to derogate, detract (</w:t>
      </w:r>
      <w:r>
        <w:rPr>
          <w:rtl/>
        </w:rPr>
        <w:t>ب</w:t>
      </w:r>
      <w:r>
        <w:t xml:space="preserve"> from s.o. or s.th.), belittle, ridicule (</w:t>
      </w:r>
      <w:r>
        <w:rPr>
          <w:rtl/>
        </w:rPr>
        <w:t>ب</w:t>
      </w:r>
      <w:r>
        <w:t xml:space="preserve"> s.o. or s.th.) V = I; VIII </w:t>
      </w:r>
      <w:r>
        <w:rPr>
          <w:rtl/>
        </w:rPr>
        <w:t>ازدرى</w:t>
      </w:r>
      <w:r>
        <w:t xml:space="preserve"> izdarā to slight (</w:t>
      </w:r>
      <w:r>
        <w:rPr>
          <w:rtl/>
        </w:rPr>
        <w:t>ب</w:t>
      </w:r>
      <w:r>
        <w:t xml:space="preserve"> or </w:t>
      </w:r>
      <w:r>
        <w:rPr>
          <w:rtl/>
        </w:rPr>
        <w:t>هـ, ه</w:t>
      </w:r>
      <w:r>
        <w:t xml:space="preserve"> s.o., s.th.), make light, think little (</w:t>
      </w:r>
      <w:r>
        <w:rPr>
          <w:rtl/>
        </w:rPr>
        <w:t>ب</w:t>
      </w:r>
      <w:r>
        <w:t xml:space="preserve"> or </w:t>
      </w:r>
      <w:r>
        <w:rPr>
          <w:rtl/>
        </w:rPr>
        <w:t>هـ, ه</w:t>
      </w:r>
      <w:r>
        <w:t xml:space="preserve"> of), defy (</w:t>
      </w:r>
      <w:r>
        <w:rPr>
          <w:rtl/>
        </w:rPr>
        <w:t>ب</w:t>
      </w:r>
      <w:r>
        <w:t xml:space="preserve"> or </w:t>
      </w:r>
      <w:r>
        <w:rPr>
          <w:rtl/>
        </w:rPr>
        <w:t>هـ</w:t>
      </w:r>
      <w:r>
        <w:t xml:space="preserve"> e.g., danger) X = VIII</w:t>
      </w:r>
    </w:p>
    <w:p w:rsidR="00B14408" w:rsidRDefault="00FD180F" w:rsidP="00FD180F">
      <w:pPr>
        <w:pStyle w:val="libNormal"/>
      </w:pPr>
      <w:r w:rsidRPr="00B14408">
        <w:rPr>
          <w:rStyle w:val="libBold2Char"/>
          <w:rFonts w:hint="eastAsia"/>
          <w:rtl/>
        </w:rPr>
        <w:t>زرى</w:t>
      </w:r>
      <w:r>
        <w:t xml:space="preserve"> zarīy bad, poor, miserable, despicable, contemptible</w:t>
      </w:r>
    </w:p>
    <w:p w:rsidR="00B14408" w:rsidRDefault="00FD180F" w:rsidP="00FD180F">
      <w:pPr>
        <w:pStyle w:val="libNormal"/>
      </w:pPr>
      <w:r w:rsidRPr="00B14408">
        <w:rPr>
          <w:rStyle w:val="libBold2Char"/>
          <w:rFonts w:hint="eastAsia"/>
          <w:rtl/>
        </w:rPr>
        <w:t>زراية</w:t>
      </w:r>
      <w:r>
        <w:t xml:space="preserve"> zirāya contempt, disdain; revilement, disparagement</w:t>
      </w:r>
    </w:p>
    <w:p w:rsidR="00B14408" w:rsidRDefault="00FD180F" w:rsidP="00FD180F">
      <w:pPr>
        <w:pStyle w:val="libNormal"/>
      </w:pPr>
      <w:r w:rsidRPr="00B14408">
        <w:rPr>
          <w:rStyle w:val="libBold2Char"/>
          <w:rFonts w:hint="eastAsia"/>
          <w:rtl/>
        </w:rPr>
        <w:t>ازراء</w:t>
      </w:r>
      <w:r>
        <w:t xml:space="preserve"> izrā’ contempt, disregard</w:t>
      </w:r>
    </w:p>
    <w:p w:rsidR="00B14408" w:rsidRDefault="00FD180F" w:rsidP="00FD180F">
      <w:pPr>
        <w:pStyle w:val="libNormal"/>
      </w:pPr>
      <w:r w:rsidRPr="00B14408">
        <w:rPr>
          <w:rStyle w:val="libBold2Char"/>
          <w:rFonts w:hint="eastAsia"/>
          <w:rtl/>
        </w:rPr>
        <w:t>ازدراء</w:t>
      </w:r>
      <w:r>
        <w:t xml:space="preserve"> izdirā’ contempt, disdain, scorn</w:t>
      </w:r>
    </w:p>
    <w:p w:rsidR="00B14408" w:rsidRDefault="00FD180F" w:rsidP="00FD180F">
      <w:pPr>
        <w:pStyle w:val="libNormal"/>
      </w:pPr>
      <w:r w:rsidRPr="00B14408">
        <w:rPr>
          <w:rStyle w:val="libBold2Char"/>
          <w:rFonts w:hint="eastAsia"/>
          <w:rtl/>
        </w:rPr>
        <w:t>مزرى</w:t>
      </w:r>
      <w:r>
        <w:t xml:space="preserve"> muzran despicable, contemptible</w:t>
      </w:r>
    </w:p>
    <w:p w:rsidR="00B14408" w:rsidRDefault="00FD180F" w:rsidP="00FD180F">
      <w:pPr>
        <w:pStyle w:val="libNormal"/>
      </w:pPr>
      <w:r w:rsidRPr="00B14408">
        <w:rPr>
          <w:rStyle w:val="libBold2Char"/>
          <w:rFonts w:hint="eastAsia"/>
          <w:rtl/>
        </w:rPr>
        <w:t>زعبر</w:t>
      </w:r>
      <w:r>
        <w:t xml:space="preserve"> za‘bara to deceive, cheat (</w:t>
      </w:r>
      <w:r>
        <w:rPr>
          <w:rtl/>
        </w:rPr>
        <w:t>على</w:t>
      </w:r>
      <w:r>
        <w:t xml:space="preserve"> s.o.)</w:t>
      </w:r>
    </w:p>
    <w:p w:rsidR="00B14408" w:rsidRDefault="00FD180F" w:rsidP="00FD180F">
      <w:pPr>
        <w:pStyle w:val="libNormal"/>
      </w:pPr>
      <w:r w:rsidRPr="00B14408">
        <w:rPr>
          <w:rStyle w:val="libBold2Char"/>
          <w:rFonts w:hint="eastAsia"/>
          <w:rtl/>
        </w:rPr>
        <w:t>زعبوط</w:t>
      </w:r>
      <w:r>
        <w:t xml:space="preserve"> za‘abūṭ pl. </w:t>
      </w:r>
      <w:r>
        <w:rPr>
          <w:rtl/>
        </w:rPr>
        <w:t>زعابيط</w:t>
      </w:r>
      <w:r>
        <w:t xml:space="preserve"> za‘ābīṭ2 a woolen fabric; woolen garment with a low neckline, worn esp. by the fellahin (eg.)</w:t>
      </w:r>
    </w:p>
    <w:p w:rsidR="00B14408" w:rsidRDefault="00FD180F" w:rsidP="00FD180F">
      <w:pPr>
        <w:pStyle w:val="libNormal"/>
      </w:pPr>
      <w:r w:rsidRPr="00B14408">
        <w:rPr>
          <w:rStyle w:val="libBold2Char"/>
          <w:rFonts w:hint="eastAsia"/>
          <w:rtl/>
        </w:rPr>
        <w:t>زعتر</w:t>
      </w:r>
      <w:r>
        <w:t xml:space="preserve"> za‘tar = </w:t>
      </w:r>
      <w:r>
        <w:rPr>
          <w:rtl/>
        </w:rPr>
        <w:t>سعتر</w:t>
      </w:r>
    </w:p>
    <w:p w:rsidR="00B14408" w:rsidRDefault="00FD180F" w:rsidP="00FD180F">
      <w:pPr>
        <w:pStyle w:val="libNormal"/>
      </w:pPr>
      <w:r w:rsidRPr="00B14408">
        <w:rPr>
          <w:rStyle w:val="libBold2Char"/>
          <w:rFonts w:hint="eastAsia"/>
          <w:rtl/>
        </w:rPr>
        <w:t>زعج</w:t>
      </w:r>
      <w:r>
        <w:t xml:space="preserve"> za‘aja a and IV to disturb (</w:t>
      </w:r>
      <w:r>
        <w:rPr>
          <w:rtl/>
        </w:rPr>
        <w:t>ه</w:t>
      </w:r>
      <w:r>
        <w:t xml:space="preserve"> s.o.); to trouble, inconvenience, molest, pester, harass (</w:t>
      </w:r>
      <w:r>
        <w:rPr>
          <w:rtl/>
        </w:rPr>
        <w:t>ه</w:t>
      </w:r>
      <w:r>
        <w:t xml:space="preserve"> s.o.); to disquiet, alarm make uneasy, upset (. s.o.); to stir up (</w:t>
      </w:r>
      <w:r>
        <w:rPr>
          <w:rtl/>
        </w:rPr>
        <w:t>ه</w:t>
      </w:r>
      <w:r>
        <w:t xml:space="preserve"> s.o. </w:t>
      </w:r>
      <w:r>
        <w:rPr>
          <w:rtl/>
        </w:rPr>
        <w:t>من</w:t>
      </w:r>
      <w:r>
        <w:t xml:space="preserve"> or </w:t>
      </w:r>
      <w:r>
        <w:rPr>
          <w:rtl/>
        </w:rPr>
        <w:t>عن</w:t>
      </w:r>
      <w:r>
        <w:t xml:space="preserve"> from a place), rouse (</w:t>
      </w:r>
      <w:r>
        <w:rPr>
          <w:rtl/>
        </w:rPr>
        <w:t>من</w:t>
      </w:r>
      <w:r>
        <w:t xml:space="preserve"> or </w:t>
      </w:r>
      <w:r>
        <w:rPr>
          <w:rtl/>
        </w:rPr>
        <w:t>ه عن</w:t>
      </w:r>
      <w:r>
        <w:t xml:space="preserve"> s.o. from a state. e.g., from sleep, etc.), drive (</w:t>
      </w:r>
      <w:r>
        <w:rPr>
          <w:rtl/>
        </w:rPr>
        <w:t>من</w:t>
      </w:r>
      <w:r>
        <w:t xml:space="preserve"> or </w:t>
      </w:r>
      <w:r>
        <w:rPr>
          <w:rtl/>
        </w:rPr>
        <w:t>ه عن</w:t>
      </w:r>
      <w:r>
        <w:t xml:space="preserve"> s.o. from) VII to be stirred up, be roused; to be alarmed (</w:t>
      </w:r>
      <w:r>
        <w:rPr>
          <w:rtl/>
        </w:rPr>
        <w:t>من</w:t>
      </w:r>
      <w:r>
        <w:t xml:space="preserve"> by or at), feel uneasy (</w:t>
      </w:r>
      <w:r>
        <w:rPr>
          <w:rtl/>
        </w:rPr>
        <w:t>من</w:t>
      </w:r>
      <w:r>
        <w:t xml:space="preserve"> about s.th.)</w:t>
      </w:r>
    </w:p>
    <w:p w:rsidR="00B14408" w:rsidRDefault="00FD180F" w:rsidP="00FD180F">
      <w:pPr>
        <w:pStyle w:val="libNormal"/>
      </w:pPr>
      <w:r w:rsidRPr="00B14408">
        <w:rPr>
          <w:rStyle w:val="libBold2Char"/>
          <w:rFonts w:hint="eastAsia"/>
          <w:rtl/>
        </w:rPr>
        <w:t>زعج</w:t>
      </w:r>
      <w:r>
        <w:t xml:space="preserve"> za‘aj uneasiness, unrest</w:t>
      </w:r>
    </w:p>
    <w:p w:rsidR="00B14408" w:rsidRDefault="00FD180F" w:rsidP="00FD180F">
      <w:pPr>
        <w:pStyle w:val="libNormal"/>
      </w:pPr>
      <w:r w:rsidRPr="00B14408">
        <w:rPr>
          <w:rStyle w:val="libBold2Char"/>
          <w:rFonts w:hint="eastAsia"/>
          <w:rtl/>
        </w:rPr>
        <w:lastRenderedPageBreak/>
        <w:t>ازعاج</w:t>
      </w:r>
      <w:r>
        <w:t xml:space="preserve"> iz‘āj disturbance</w:t>
      </w:r>
    </w:p>
    <w:p w:rsidR="00B14408" w:rsidRDefault="00FD180F" w:rsidP="00FD180F">
      <w:pPr>
        <w:pStyle w:val="libNormal"/>
      </w:pPr>
      <w:r w:rsidRPr="00B14408">
        <w:rPr>
          <w:rStyle w:val="libBold2Char"/>
          <w:rFonts w:hint="eastAsia"/>
          <w:rtl/>
        </w:rPr>
        <w:t>انزعاج</w:t>
      </w:r>
      <w:r>
        <w:t xml:space="preserve"> inzi‘āj inconvenience, trouble, discomfort; disturbance, confusion</w:t>
      </w:r>
    </w:p>
    <w:p w:rsidR="00B14408" w:rsidRDefault="00FD180F" w:rsidP="00FD180F">
      <w:pPr>
        <w:pStyle w:val="libNormal"/>
      </w:pPr>
      <w:r w:rsidRPr="00B14408">
        <w:rPr>
          <w:rStyle w:val="libBold2Char"/>
          <w:rFonts w:hint="eastAsia"/>
          <w:rtl/>
        </w:rPr>
        <w:t>مزعج</w:t>
      </w:r>
      <w:r>
        <w:t xml:space="preserve"> muz‘aj annoying, troublesome, irksome, inconvenient, unpleasant; harrying; disquieting; unsettling; pl. </w:t>
      </w:r>
      <w:r>
        <w:rPr>
          <w:rtl/>
        </w:rPr>
        <w:t>مزعجات</w:t>
      </w:r>
      <w:r>
        <w:t xml:space="preserve"> troubles, discomforts</w:t>
      </w:r>
    </w:p>
    <w:p w:rsidR="00B14408" w:rsidRDefault="00FD180F" w:rsidP="00FD180F">
      <w:pPr>
        <w:pStyle w:val="libNormal"/>
      </w:pPr>
      <w:r w:rsidRPr="00B14408">
        <w:rPr>
          <w:rStyle w:val="libBold2Char"/>
          <w:rFonts w:hint="eastAsia"/>
          <w:rtl/>
        </w:rPr>
        <w:t>زعر</w:t>
      </w:r>
      <w:r>
        <w:t xml:space="preserve">  za‘ir thin</w:t>
      </w:r>
      <w:r w:rsidR="003D2305">
        <w:t>-</w:t>
      </w:r>
      <w:r>
        <w:t>haired</w:t>
      </w:r>
    </w:p>
    <w:p w:rsidR="00B14408" w:rsidRDefault="00FD180F" w:rsidP="00FD180F">
      <w:pPr>
        <w:pStyle w:val="libNormal"/>
      </w:pPr>
      <w:r w:rsidRPr="00B14408">
        <w:rPr>
          <w:rStyle w:val="libBold2Char"/>
          <w:rFonts w:hint="eastAsia"/>
          <w:rtl/>
        </w:rPr>
        <w:t>ازعر</w:t>
      </w:r>
      <w:r>
        <w:t xml:space="preserve"> az‘ar 2, f. </w:t>
      </w:r>
      <w:r>
        <w:rPr>
          <w:rtl/>
        </w:rPr>
        <w:t>زعراء</w:t>
      </w:r>
      <w:r>
        <w:t xml:space="preserve"> za‘rā’ thin</w:t>
      </w:r>
      <w:r w:rsidR="003D2305">
        <w:t>-</w:t>
      </w:r>
      <w:r>
        <w:t>haired; tailless</w:t>
      </w:r>
    </w:p>
    <w:p w:rsidR="00B14408" w:rsidRDefault="00FD180F" w:rsidP="00FD180F">
      <w:pPr>
        <w:pStyle w:val="libNormal"/>
      </w:pPr>
      <w:r w:rsidRPr="00B14408">
        <w:rPr>
          <w:rStyle w:val="libBold2Char"/>
          <w:rFonts w:hint="eastAsia"/>
          <w:rtl/>
        </w:rPr>
        <w:t>ازعر</w:t>
      </w:r>
      <w:r>
        <w:t xml:space="preserve"> az‘ar pl. </w:t>
      </w:r>
      <w:r>
        <w:rPr>
          <w:rtl/>
        </w:rPr>
        <w:t>زعران</w:t>
      </w:r>
      <w:r>
        <w:t xml:space="preserve"> za‘rān (leb., pal.) highwayman, brigand; crook, scoundrel</w:t>
      </w:r>
    </w:p>
    <w:p w:rsidR="00B14408" w:rsidRDefault="00FD180F" w:rsidP="00FD180F">
      <w:pPr>
        <w:pStyle w:val="libNormal"/>
      </w:pPr>
      <w:r w:rsidRPr="00B14408">
        <w:rPr>
          <w:rStyle w:val="libBold2Char"/>
          <w:rFonts w:hint="eastAsia"/>
          <w:rtl/>
        </w:rPr>
        <w:t>زعارة</w:t>
      </w:r>
      <w:r>
        <w:t xml:space="preserve"> za‘āra maliciousness, meanness</w:t>
      </w:r>
    </w:p>
    <w:p w:rsidR="00B14408" w:rsidRDefault="00FD180F" w:rsidP="00FD180F">
      <w:pPr>
        <w:pStyle w:val="libNormal"/>
      </w:pPr>
      <w:r w:rsidRPr="00B14408">
        <w:rPr>
          <w:rStyle w:val="libBold2Char"/>
          <w:rFonts w:hint="eastAsia"/>
          <w:rtl/>
        </w:rPr>
        <w:t>زعرور</w:t>
      </w:r>
      <w:r>
        <w:t xml:space="preserve"> zū‘rūr pl. </w:t>
      </w:r>
      <w:r>
        <w:rPr>
          <w:rtl/>
        </w:rPr>
        <w:t>زعارير</w:t>
      </w:r>
      <w:r>
        <w:t xml:space="preserve"> za‘ārīr2 ill</w:t>
      </w:r>
      <w:r w:rsidR="003D2305">
        <w:t>-</w:t>
      </w:r>
      <w:r>
        <w:t>tempered, peevish, testy, irascible; azarole, Neapolitan medlar (Crataegus azarolus; bot.)</w:t>
      </w:r>
    </w:p>
    <w:p w:rsidR="00B14408" w:rsidRDefault="00FD180F" w:rsidP="00FD180F">
      <w:pPr>
        <w:pStyle w:val="libNormal"/>
      </w:pPr>
      <w:r w:rsidRPr="00B14408">
        <w:rPr>
          <w:rStyle w:val="libBold2Char"/>
          <w:rFonts w:hint="eastAsia"/>
          <w:rtl/>
        </w:rPr>
        <w:t>زعزع</w:t>
      </w:r>
      <w:r>
        <w:t xml:space="preserve"> za‘za‘a to shake violently, convulse, rock (</w:t>
      </w:r>
      <w:r>
        <w:rPr>
          <w:rtl/>
        </w:rPr>
        <w:t>هـ</w:t>
      </w:r>
      <w:r>
        <w:t xml:space="preserve"> s.th.); to shake, upset (</w:t>
      </w:r>
      <w:r>
        <w:rPr>
          <w:rtl/>
        </w:rPr>
        <w:t>هـ</w:t>
      </w:r>
      <w:r>
        <w:t xml:space="preserve"> e.g., a resolve, a belief, etc.) II taza‘zaa to be convulsed; to work loose, wobble, be loose; to shake, rock, totter </w:t>
      </w:r>
      <w:r w:rsidR="003D2305">
        <w:t>|</w:t>
      </w:r>
      <w:r>
        <w:rPr>
          <w:rtl/>
        </w:rPr>
        <w:t>لا يتزعزع</w:t>
      </w:r>
      <w:r>
        <w:t xml:space="preserve"> unshakable</w:t>
      </w:r>
    </w:p>
    <w:p w:rsidR="00B14408" w:rsidRDefault="00FD180F" w:rsidP="00FD180F">
      <w:pPr>
        <w:pStyle w:val="libNormal"/>
      </w:pPr>
      <w:r w:rsidRPr="00B14408">
        <w:rPr>
          <w:rStyle w:val="libBold2Char"/>
          <w:rFonts w:hint="eastAsia"/>
          <w:rtl/>
        </w:rPr>
        <w:t>ريح</w:t>
      </w:r>
      <w:r>
        <w:rPr>
          <w:rtl/>
        </w:rPr>
        <w:t xml:space="preserve"> زعزع</w:t>
      </w:r>
      <w:r>
        <w:t xml:space="preserve"> rīḥ za‘za‘ and </w:t>
      </w:r>
      <w:r>
        <w:rPr>
          <w:rtl/>
        </w:rPr>
        <w:t>ريح زعزعان</w:t>
      </w:r>
      <w:r>
        <w:t xml:space="preserve"> (za‘za‘ān) violent gale, hurricane</w:t>
      </w:r>
    </w:p>
    <w:p w:rsidR="00B14408" w:rsidRDefault="00FD180F" w:rsidP="00FD180F">
      <w:pPr>
        <w:pStyle w:val="libNormal"/>
      </w:pPr>
      <w:r w:rsidRPr="00B14408">
        <w:rPr>
          <w:rStyle w:val="libBold2Char"/>
          <w:rFonts w:hint="eastAsia"/>
          <w:rtl/>
        </w:rPr>
        <w:t>زعزعة</w:t>
      </w:r>
      <w:r>
        <w:t xml:space="preserve"> za‘za‘a pl. </w:t>
      </w:r>
      <w:r>
        <w:rPr>
          <w:rtl/>
        </w:rPr>
        <w:t>زعازع</w:t>
      </w:r>
      <w:r>
        <w:t xml:space="preserve"> convulsion, shock, concussion</w:t>
      </w:r>
    </w:p>
    <w:p w:rsidR="00B14408" w:rsidRDefault="00FD180F" w:rsidP="00FD180F">
      <w:pPr>
        <w:pStyle w:val="libNormal"/>
      </w:pPr>
      <w:r w:rsidRPr="00B14408">
        <w:rPr>
          <w:rStyle w:val="libBold2Char"/>
          <w:rFonts w:hint="eastAsia"/>
          <w:rtl/>
        </w:rPr>
        <w:t>زعزوع</w:t>
      </w:r>
      <w:r>
        <w:t xml:space="preserve"> za‘zū‘ lean, skinny, lanky, spindling</w:t>
      </w:r>
    </w:p>
    <w:p w:rsidR="00B14408" w:rsidRDefault="00FD180F" w:rsidP="00FD180F">
      <w:pPr>
        <w:pStyle w:val="libNormal"/>
      </w:pPr>
      <w:r w:rsidRPr="00B14408">
        <w:rPr>
          <w:rStyle w:val="libBold2Char"/>
          <w:rFonts w:hint="eastAsia"/>
          <w:rtl/>
        </w:rPr>
        <w:t>مزعزع</w:t>
      </w:r>
      <w:r>
        <w:t xml:space="preserve"> muza‘za‘ convulsed, shocked; upset, disorganized; tottering, shaky, wobbly, unsteady, precarious</w:t>
      </w:r>
    </w:p>
    <w:p w:rsidR="00B14408" w:rsidRDefault="00FD180F" w:rsidP="00FD180F">
      <w:pPr>
        <w:pStyle w:val="libNormal"/>
      </w:pPr>
      <w:r w:rsidRPr="00B14408">
        <w:rPr>
          <w:rStyle w:val="libBold2Char"/>
          <w:rFonts w:hint="eastAsia"/>
          <w:rtl/>
        </w:rPr>
        <w:t>متزعزع</w:t>
      </w:r>
      <w:r>
        <w:t xml:space="preserve"> mutaza‘zi‘ unsteady, shaky, wobbly, precarious; tottering, rocking; fickle, uncertain, changeable</w:t>
      </w:r>
    </w:p>
    <w:p w:rsidR="00B14408" w:rsidRDefault="00FD180F" w:rsidP="00FD180F">
      <w:pPr>
        <w:pStyle w:val="libNormal"/>
      </w:pPr>
      <w:r w:rsidRPr="00B14408">
        <w:rPr>
          <w:rStyle w:val="libBold2Char"/>
          <w:rFonts w:hint="eastAsia"/>
          <w:rtl/>
        </w:rPr>
        <w:t>زعط</w:t>
      </w:r>
      <w:r>
        <w:t xml:space="preserve"> za‘aṭa (za‘ṭ) to drive away</w:t>
      </w:r>
    </w:p>
    <w:p w:rsidR="00B14408" w:rsidRDefault="00FD180F" w:rsidP="00FD180F">
      <w:pPr>
        <w:pStyle w:val="libNormal"/>
      </w:pPr>
      <w:r w:rsidRPr="00B14408">
        <w:rPr>
          <w:rStyle w:val="libBold2Char"/>
          <w:rFonts w:hint="eastAsia"/>
          <w:rtl/>
        </w:rPr>
        <w:t>زعف</w:t>
      </w:r>
      <w:r>
        <w:t xml:space="preserve"> za‘afa a (za‘f) to kill instantly (</w:t>
      </w:r>
      <w:r>
        <w:rPr>
          <w:rtl/>
        </w:rPr>
        <w:t>ه</w:t>
      </w:r>
      <w:r>
        <w:t xml:space="preserve"> s.o.) IV do.</w:t>
      </w:r>
    </w:p>
    <w:p w:rsidR="00B14408" w:rsidRDefault="00FD180F" w:rsidP="00FD180F">
      <w:pPr>
        <w:pStyle w:val="libNormal"/>
      </w:pPr>
      <w:r w:rsidRPr="00B14408">
        <w:rPr>
          <w:rStyle w:val="libBold2Char"/>
          <w:rFonts w:hint="eastAsia"/>
          <w:rtl/>
        </w:rPr>
        <w:t>سم</w:t>
      </w:r>
      <w:r>
        <w:rPr>
          <w:rtl/>
        </w:rPr>
        <w:t xml:space="preserve"> زعاف</w:t>
      </w:r>
      <w:r>
        <w:t xml:space="preserve"> samm zi‘āf a rapidly killing, deadly poison</w:t>
      </w:r>
    </w:p>
    <w:p w:rsidR="00B14408" w:rsidRDefault="00FD180F" w:rsidP="00FD180F">
      <w:pPr>
        <w:pStyle w:val="libNormal"/>
      </w:pPr>
      <w:r w:rsidRPr="00B14408">
        <w:rPr>
          <w:rStyle w:val="libBold2Char"/>
          <w:rFonts w:hint="eastAsia"/>
          <w:rtl/>
        </w:rPr>
        <w:t>زعفران</w:t>
      </w:r>
      <w:r>
        <w:t xml:space="preserve"> za‘farān saffron</w:t>
      </w:r>
    </w:p>
    <w:p w:rsidR="00B14408" w:rsidRDefault="00FD180F" w:rsidP="00FD180F">
      <w:pPr>
        <w:pStyle w:val="libNormal"/>
      </w:pPr>
      <w:r w:rsidRPr="00B14408">
        <w:rPr>
          <w:rStyle w:val="libBold2Char"/>
          <w:rFonts w:hint="eastAsia"/>
          <w:rtl/>
        </w:rPr>
        <w:t>زعق</w:t>
      </w:r>
      <w:r>
        <w:t xml:space="preserve"> za‘aqa a (za‘q) to cry, yell, shriek, scream</w:t>
      </w:r>
    </w:p>
    <w:p w:rsidR="00B14408" w:rsidRDefault="00FD180F" w:rsidP="00FD180F">
      <w:pPr>
        <w:pStyle w:val="libNormal"/>
      </w:pPr>
      <w:r w:rsidRPr="00B14408">
        <w:rPr>
          <w:rStyle w:val="libBold2Char"/>
          <w:rFonts w:hint="eastAsia"/>
          <w:rtl/>
        </w:rPr>
        <w:t>زعق</w:t>
      </w:r>
      <w:r>
        <w:t xml:space="preserve"> za‘q clamor, shouting, crying, screaming, yelling</w:t>
      </w:r>
    </w:p>
    <w:p w:rsidR="00B14408" w:rsidRDefault="00FD180F" w:rsidP="00FD180F">
      <w:pPr>
        <w:pStyle w:val="libNormal"/>
      </w:pPr>
      <w:r w:rsidRPr="00B14408">
        <w:rPr>
          <w:rStyle w:val="libBold2Char"/>
          <w:rFonts w:hint="eastAsia"/>
          <w:rtl/>
        </w:rPr>
        <w:t>زعقة</w:t>
      </w:r>
      <w:r>
        <w:t xml:space="preserve"> za‘qa pl. za‘aqāt cry, outcry, yell, scream, shriek</w:t>
      </w:r>
    </w:p>
    <w:p w:rsidR="00B14408" w:rsidRDefault="00FD180F" w:rsidP="00FD180F">
      <w:pPr>
        <w:pStyle w:val="libNormal"/>
      </w:pPr>
      <w:r w:rsidRPr="00B14408">
        <w:rPr>
          <w:rStyle w:val="libBold2Char"/>
          <w:rFonts w:hint="eastAsia"/>
          <w:rtl/>
        </w:rPr>
        <w:t>زعيق</w:t>
      </w:r>
      <w:r>
        <w:t xml:space="preserve"> za‘īq clamor, shouting, crying, screaming, yelling</w:t>
      </w:r>
    </w:p>
    <w:p w:rsidR="00B14408" w:rsidRDefault="00FD180F" w:rsidP="00FD180F">
      <w:pPr>
        <w:pStyle w:val="libNormal"/>
      </w:pPr>
      <w:r w:rsidRPr="00B14408">
        <w:rPr>
          <w:rStyle w:val="libBold2Char"/>
          <w:rFonts w:hint="eastAsia"/>
          <w:rtl/>
        </w:rPr>
        <w:t>زعل</w:t>
      </w:r>
      <w:r>
        <w:t xml:space="preserve"> za‘ila a (za‘al) to be bored, be fed up (</w:t>
      </w:r>
      <w:r>
        <w:rPr>
          <w:rtl/>
        </w:rPr>
        <w:t>من</w:t>
      </w:r>
      <w:r>
        <w:t xml:space="preserve"> with s.th.), be tired (</w:t>
      </w:r>
      <w:r>
        <w:rPr>
          <w:rtl/>
        </w:rPr>
        <w:t>من</w:t>
      </w:r>
      <w:r>
        <w:t xml:space="preserve"> of); to be annoyed, angry II to annoy, vex (</w:t>
      </w:r>
      <w:r>
        <w:rPr>
          <w:rtl/>
        </w:rPr>
        <w:t>ه</w:t>
      </w:r>
      <w:r>
        <w:t xml:space="preserve"> s.o.) IV to trouble, annoy (</w:t>
      </w:r>
      <w:r>
        <w:rPr>
          <w:rtl/>
        </w:rPr>
        <w:t>ه</w:t>
      </w:r>
      <w:r>
        <w:t xml:space="preserve"> s.o.)</w:t>
      </w:r>
    </w:p>
    <w:p w:rsidR="00B14408" w:rsidRDefault="00FD180F" w:rsidP="00FD180F">
      <w:pPr>
        <w:pStyle w:val="libNormal"/>
      </w:pPr>
      <w:r w:rsidRPr="00B14408">
        <w:rPr>
          <w:rStyle w:val="libBold2Char"/>
          <w:rFonts w:hint="eastAsia"/>
          <w:rtl/>
        </w:rPr>
        <w:lastRenderedPageBreak/>
        <w:t>زعل</w:t>
      </w:r>
      <w:r>
        <w:t xml:space="preserve"> za‘al displeasure, annoyance, irritation, vexation</w:t>
      </w:r>
    </w:p>
    <w:p w:rsidR="00B14408" w:rsidRDefault="00FD180F" w:rsidP="00FD180F">
      <w:pPr>
        <w:pStyle w:val="libNormal"/>
      </w:pPr>
      <w:r w:rsidRPr="00B14408">
        <w:rPr>
          <w:rStyle w:val="libBold2Char"/>
          <w:rFonts w:hint="eastAsia"/>
          <w:rtl/>
        </w:rPr>
        <w:t>زعل</w:t>
      </w:r>
      <w:r>
        <w:t xml:space="preserve"> za‘il annoyed, angry, vexed, put out</w:t>
      </w:r>
    </w:p>
    <w:p w:rsidR="00B14408" w:rsidRDefault="00FD180F" w:rsidP="00FD180F">
      <w:pPr>
        <w:pStyle w:val="libNormal"/>
      </w:pPr>
      <w:r w:rsidRPr="00B14408">
        <w:rPr>
          <w:rStyle w:val="libBold2Char"/>
          <w:rFonts w:hint="eastAsia"/>
          <w:rtl/>
        </w:rPr>
        <w:t>زعلان</w:t>
      </w:r>
      <w:r>
        <w:t xml:space="preserve"> za‘lān2 annoyed, angry, vexed, put out</w:t>
      </w:r>
    </w:p>
    <w:p w:rsidR="00B14408" w:rsidRDefault="00FD180F" w:rsidP="00FD180F">
      <w:pPr>
        <w:pStyle w:val="libNormal"/>
      </w:pPr>
      <w:r w:rsidRPr="00B14408">
        <w:rPr>
          <w:rStyle w:val="libBold2Char"/>
          <w:rFonts w:hint="eastAsia"/>
          <w:rtl/>
        </w:rPr>
        <w:t>زاعولة</w:t>
      </w:r>
      <w:r>
        <w:t xml:space="preserve"> zā‘ūla annoyance, anger, irritation) vexation</w:t>
      </w:r>
    </w:p>
    <w:p w:rsidR="00B14408" w:rsidRDefault="00FD180F" w:rsidP="00FD180F">
      <w:pPr>
        <w:pStyle w:val="libNormal"/>
      </w:pPr>
      <w:r w:rsidRPr="00B14408">
        <w:rPr>
          <w:rStyle w:val="libBold2Char"/>
          <w:rFonts w:hint="eastAsia"/>
          <w:rtl/>
        </w:rPr>
        <w:t>زعم</w:t>
      </w:r>
      <w:r>
        <w:t xml:space="preserve"> za‘ama u (za‘m) to maintain, allege, claim, pretend (</w:t>
      </w:r>
      <w:r>
        <w:rPr>
          <w:rtl/>
        </w:rPr>
        <w:t>ان</w:t>
      </w:r>
      <w:r>
        <w:t xml:space="preserve"> that), declare (</w:t>
      </w:r>
      <w:r>
        <w:rPr>
          <w:rtl/>
        </w:rPr>
        <w:t>ل ان</w:t>
      </w:r>
      <w:r>
        <w:t xml:space="preserve"> to s.o. that); to believe; to take (</w:t>
      </w:r>
      <w:r>
        <w:rPr>
          <w:rtl/>
        </w:rPr>
        <w:t>ه هـ</w:t>
      </w:r>
      <w:r>
        <w:t xml:space="preserve"> s.o. for or to be ...), regard (</w:t>
      </w:r>
      <w:r>
        <w:rPr>
          <w:rtl/>
        </w:rPr>
        <w:t>ه هـ</w:t>
      </w:r>
      <w:r>
        <w:t xml:space="preserve"> s.o. as); </w:t>
      </w:r>
      <w:r w:rsidR="003D2305">
        <w:t>|</w:t>
      </w:r>
      <w:r>
        <w:t xml:space="preserve"> </w:t>
      </w:r>
      <w:r>
        <w:rPr>
          <w:rtl/>
        </w:rPr>
        <w:t>زعم لنفسه</w:t>
      </w:r>
      <w:r>
        <w:t xml:space="preserve"> to claim for o.s. (</w:t>
      </w:r>
      <w:r>
        <w:rPr>
          <w:rtl/>
        </w:rPr>
        <w:t>هـ</w:t>
      </w:r>
      <w:r>
        <w:t xml:space="preserve"> s.th.) V to set o.s. up as leader; to   be the leader (</w:t>
      </w:r>
      <w:r>
        <w:rPr>
          <w:rtl/>
        </w:rPr>
        <w:t>ه</w:t>
      </w:r>
      <w:r>
        <w:t xml:space="preserve"> of), lead, command (</w:t>
      </w:r>
      <w:r>
        <w:rPr>
          <w:rtl/>
        </w:rPr>
        <w:t>هـ</w:t>
      </w:r>
      <w:r>
        <w:t xml:space="preserve"> a body of soldier, or the like); to pretend to be the leader, pose as leader, be bossy</w:t>
      </w:r>
    </w:p>
    <w:p w:rsidR="00B14408" w:rsidRDefault="00FD180F" w:rsidP="00FD180F">
      <w:pPr>
        <w:pStyle w:val="libNormal"/>
      </w:pPr>
      <w:r w:rsidRPr="00B14408">
        <w:rPr>
          <w:rStyle w:val="libBold2Char"/>
          <w:rFonts w:hint="eastAsia"/>
          <w:rtl/>
        </w:rPr>
        <w:t>زعم</w:t>
      </w:r>
      <w:r>
        <w:t xml:space="preserve"> za‘m allegation, claim </w:t>
      </w:r>
      <w:r w:rsidR="003D2305">
        <w:t>|</w:t>
      </w:r>
      <w:r>
        <w:rPr>
          <w:rtl/>
        </w:rPr>
        <w:t>في زعمهم</w:t>
      </w:r>
      <w:r>
        <w:t xml:space="preserve"> as they claim, III they say</w:t>
      </w:r>
    </w:p>
    <w:p w:rsidR="00B14408" w:rsidRDefault="00FD180F" w:rsidP="00FD180F">
      <w:pPr>
        <w:pStyle w:val="libNormal"/>
      </w:pPr>
      <w:r w:rsidRPr="00B14408">
        <w:rPr>
          <w:rStyle w:val="libBold2Char"/>
          <w:rFonts w:hint="eastAsia"/>
          <w:rtl/>
        </w:rPr>
        <w:t>زعيم</w:t>
      </w:r>
      <w:r>
        <w:t xml:space="preserve"> za‘īm, pl. </w:t>
      </w:r>
      <w:r>
        <w:rPr>
          <w:rtl/>
        </w:rPr>
        <w:t>زعماء</w:t>
      </w:r>
      <w:r>
        <w:t xml:space="preserve"> zu‘amā’2 leader; ringleader; colonel (Ir. 1922); brigadier general (mil.; formerly syr.); guarantor (</w:t>
      </w:r>
      <w:r>
        <w:rPr>
          <w:rtl/>
        </w:rPr>
        <w:t>ب</w:t>
      </w:r>
      <w:r>
        <w:t xml:space="preserve"> of)</w:t>
      </w:r>
    </w:p>
    <w:p w:rsidR="00B14408" w:rsidRDefault="00FD180F" w:rsidP="00FD180F">
      <w:pPr>
        <w:pStyle w:val="libNormal"/>
      </w:pPr>
      <w:r w:rsidRPr="00B14408">
        <w:rPr>
          <w:rStyle w:val="libBold2Char"/>
          <w:rFonts w:hint="eastAsia"/>
          <w:rtl/>
        </w:rPr>
        <w:t>زعامة</w:t>
      </w:r>
      <w:r>
        <w:t xml:space="preserve"> za‘āma leadership; leading position in politics</w:t>
      </w:r>
    </w:p>
    <w:p w:rsidR="00B14408" w:rsidRDefault="00FD180F" w:rsidP="00FD180F">
      <w:pPr>
        <w:pStyle w:val="libNormal"/>
      </w:pPr>
      <w:r w:rsidRPr="00B14408">
        <w:rPr>
          <w:rStyle w:val="libBold2Char"/>
          <w:rFonts w:hint="eastAsia"/>
          <w:rtl/>
        </w:rPr>
        <w:t>مزاعم</w:t>
      </w:r>
      <w:r>
        <w:t xml:space="preserve"> mazā‘im2 allegation; claims, pretensions; assumptions, conjectures</w:t>
      </w:r>
    </w:p>
    <w:p w:rsidR="00B14408" w:rsidRDefault="00FD180F" w:rsidP="00FD180F">
      <w:pPr>
        <w:pStyle w:val="libNormal"/>
      </w:pPr>
      <w:r w:rsidRPr="00B14408">
        <w:rPr>
          <w:rStyle w:val="libBold2Char"/>
          <w:rFonts w:hint="eastAsia"/>
          <w:rtl/>
        </w:rPr>
        <w:t>مزعوم</w:t>
      </w:r>
      <w:r>
        <w:t xml:space="preserve"> maz‘ūm pretended, claimed; alleged, so</w:t>
      </w:r>
      <w:r w:rsidR="003D2305">
        <w:t>-</w:t>
      </w:r>
      <w:r>
        <w:t>called</w:t>
      </w:r>
    </w:p>
    <w:p w:rsidR="00B14408" w:rsidRDefault="00FD180F" w:rsidP="00FD180F">
      <w:pPr>
        <w:pStyle w:val="libNormal"/>
      </w:pPr>
      <w:r w:rsidRPr="00B14408">
        <w:rPr>
          <w:rStyle w:val="libBold2Char"/>
          <w:rFonts w:hint="eastAsia"/>
          <w:rtl/>
        </w:rPr>
        <w:t>زعنفة</w:t>
      </w:r>
      <w:r>
        <w:t xml:space="preserve"> zi‘nifa pl. </w:t>
      </w:r>
      <w:r>
        <w:rPr>
          <w:rtl/>
        </w:rPr>
        <w:t>زعانف</w:t>
      </w:r>
      <w:r>
        <w:t xml:space="preserve"> za‘ānif2, horde, pack, mob, rabble, rifraff; low hue, mean;</w:t>
      </w:r>
    </w:p>
    <w:p w:rsidR="00B14408" w:rsidRDefault="00FD180F" w:rsidP="00FD180F">
      <w:pPr>
        <w:pStyle w:val="libNormal"/>
      </w:pPr>
      <w:r>
        <w:t>pl. fins (of fish); flippers (of whale, seal, and the like)</w:t>
      </w:r>
    </w:p>
    <w:p w:rsidR="00B14408" w:rsidRDefault="00FD180F" w:rsidP="00FD180F">
      <w:pPr>
        <w:pStyle w:val="libNormal"/>
      </w:pPr>
      <w:r w:rsidRPr="00B14408">
        <w:rPr>
          <w:rStyle w:val="libBold2Char"/>
          <w:rFonts w:hint="eastAsia"/>
          <w:rtl/>
        </w:rPr>
        <w:t>زغب</w:t>
      </w:r>
      <w:r>
        <w:t xml:space="preserve"> zagab down, lid, fuzz</w:t>
      </w:r>
    </w:p>
    <w:p w:rsidR="00B14408" w:rsidRDefault="00FD180F" w:rsidP="00FD180F">
      <w:pPr>
        <w:pStyle w:val="libNormal"/>
      </w:pPr>
      <w:r w:rsidRPr="00B14408">
        <w:rPr>
          <w:rStyle w:val="libBold2Char"/>
          <w:rFonts w:hint="eastAsia"/>
          <w:rtl/>
        </w:rPr>
        <w:t>زغب</w:t>
      </w:r>
      <w:r>
        <w:t xml:space="preserve"> zagib downy, fluffy, fuzzy, covered with fuzz</w:t>
      </w:r>
    </w:p>
    <w:p w:rsidR="00B14408" w:rsidRDefault="00FD180F" w:rsidP="00FD180F">
      <w:pPr>
        <w:pStyle w:val="libNormal"/>
      </w:pPr>
      <w:r w:rsidRPr="00B14408">
        <w:rPr>
          <w:rStyle w:val="libBold2Char"/>
          <w:rFonts w:hint="eastAsia"/>
          <w:rtl/>
        </w:rPr>
        <w:t>ازغب</w:t>
      </w:r>
      <w:r>
        <w:t xml:space="preserve"> azgab2 downy, fluffy, fuzzy, covered with fuzz</w:t>
      </w:r>
    </w:p>
    <w:p w:rsidR="00B14408" w:rsidRDefault="00FD180F" w:rsidP="00FD180F">
      <w:pPr>
        <w:pStyle w:val="libNormal"/>
      </w:pPr>
      <w:r w:rsidRPr="00B14408">
        <w:rPr>
          <w:rStyle w:val="libBold2Char"/>
          <w:rFonts w:hint="eastAsia"/>
          <w:rtl/>
        </w:rPr>
        <w:t>زغبر</w:t>
      </w:r>
      <w:r>
        <w:t xml:space="preserve"> zagbar nap (of a fabric) </w:t>
      </w:r>
      <w:r w:rsidR="003D2305">
        <w:t>|</w:t>
      </w:r>
      <w:r>
        <w:t xml:space="preserve"> </w:t>
      </w:r>
      <w:r>
        <w:rPr>
          <w:rtl/>
        </w:rPr>
        <w:t>اخذ بزغبره</w:t>
      </w:r>
      <w:r>
        <w:t>he took all of it</w:t>
      </w:r>
    </w:p>
    <w:p w:rsidR="00B14408" w:rsidRDefault="00FD180F" w:rsidP="00FD180F">
      <w:pPr>
        <w:pStyle w:val="libNormal"/>
      </w:pPr>
      <w:r w:rsidRPr="00B14408">
        <w:rPr>
          <w:rStyle w:val="libBold2Char"/>
          <w:rFonts w:hint="eastAsia"/>
          <w:rtl/>
        </w:rPr>
        <w:t>زغد</w:t>
      </w:r>
      <w:r>
        <w:t xml:space="preserve"> zagada a to nudge, poke (</w:t>
      </w:r>
      <w:r>
        <w:rPr>
          <w:rtl/>
        </w:rPr>
        <w:t>ه</w:t>
      </w:r>
      <w:r>
        <w:t xml:space="preserve"> s.o.)</w:t>
      </w:r>
    </w:p>
    <w:p w:rsidR="00B14408" w:rsidRDefault="00FD180F" w:rsidP="00FD180F">
      <w:pPr>
        <w:pStyle w:val="libNormal"/>
      </w:pPr>
      <w:r w:rsidRPr="00B14408">
        <w:rPr>
          <w:rStyle w:val="libBold2Char"/>
          <w:rFonts w:hint="eastAsia"/>
          <w:rtl/>
        </w:rPr>
        <w:t>زغر</w:t>
      </w:r>
      <w:r>
        <w:t xml:space="preserve"> zagara a (eg.) to eye (</w:t>
      </w:r>
      <w:r>
        <w:rPr>
          <w:rtl/>
        </w:rPr>
        <w:t>الى</w:t>
      </w:r>
      <w:r>
        <w:t xml:space="preserve"> or </w:t>
      </w:r>
      <w:r>
        <w:rPr>
          <w:rtl/>
        </w:rPr>
        <w:t>ل</w:t>
      </w:r>
      <w:r>
        <w:t xml:space="preserve"> s.th., s.o.), lear (</w:t>
      </w:r>
      <w:r>
        <w:rPr>
          <w:rtl/>
        </w:rPr>
        <w:t>الى</w:t>
      </w:r>
      <w:r>
        <w:t xml:space="preserve"> or </w:t>
      </w:r>
      <w:r>
        <w:rPr>
          <w:rtl/>
        </w:rPr>
        <w:t>ل</w:t>
      </w:r>
      <w:r>
        <w:t xml:space="preserve"> at)</w:t>
      </w:r>
    </w:p>
    <w:p w:rsidR="00B14408" w:rsidRDefault="00FD180F" w:rsidP="00FD180F">
      <w:pPr>
        <w:pStyle w:val="libNormal"/>
      </w:pPr>
      <w:r w:rsidRPr="00B14408">
        <w:rPr>
          <w:rStyle w:val="libBold2Char"/>
          <w:rFonts w:hint="eastAsia"/>
          <w:rtl/>
        </w:rPr>
        <w:t>زغرد</w:t>
      </w:r>
      <w:r>
        <w:t xml:space="preserve"> zagrada (</w:t>
      </w:r>
      <w:r>
        <w:rPr>
          <w:rtl/>
        </w:rPr>
        <w:t>زغردة</w:t>
      </w:r>
      <w:r>
        <w:t xml:space="preserve"> zagrada) to utter shrill, long</w:t>
      </w:r>
      <w:r w:rsidR="003D2305">
        <w:t>-</w:t>
      </w:r>
      <w:r>
        <w:t>drawn and trilling sounds (as a manifestation of joy by Arab women)</w:t>
      </w:r>
    </w:p>
    <w:p w:rsidR="00B14408" w:rsidRDefault="00FD180F" w:rsidP="00FD180F">
      <w:pPr>
        <w:pStyle w:val="libNormal"/>
      </w:pPr>
      <w:r w:rsidRPr="00B14408">
        <w:rPr>
          <w:rStyle w:val="libBold2Char"/>
          <w:rFonts w:hint="eastAsia"/>
          <w:rtl/>
        </w:rPr>
        <w:t>زغاريد</w:t>
      </w:r>
      <w:r>
        <w:t xml:space="preserve"> zagārīd2 shrill, trilling cries of joy (of women)</w:t>
      </w:r>
    </w:p>
    <w:p w:rsidR="00B14408" w:rsidRDefault="00FD180F" w:rsidP="00FD180F">
      <w:pPr>
        <w:pStyle w:val="libNormal"/>
      </w:pPr>
      <w:r w:rsidRPr="00B14408">
        <w:rPr>
          <w:rStyle w:val="libBold2Char"/>
          <w:rFonts w:hint="eastAsia"/>
          <w:rtl/>
        </w:rPr>
        <w:t>زغرط</w:t>
      </w:r>
      <w:r>
        <w:t xml:space="preserve"> zagraṭa = </w:t>
      </w:r>
      <w:r>
        <w:rPr>
          <w:rtl/>
        </w:rPr>
        <w:t>زغرد</w:t>
      </w:r>
    </w:p>
    <w:p w:rsidR="00B14408" w:rsidRDefault="00FD180F" w:rsidP="00FD180F">
      <w:pPr>
        <w:pStyle w:val="libNormal"/>
      </w:pPr>
      <w:r w:rsidRPr="00B14408">
        <w:rPr>
          <w:rStyle w:val="libBold2Char"/>
          <w:rFonts w:hint="eastAsia"/>
          <w:rtl/>
        </w:rPr>
        <w:t>زغاريط</w:t>
      </w:r>
      <w:r>
        <w:t xml:space="preserve"> zagārīṭ2 = </w:t>
      </w:r>
      <w:r>
        <w:rPr>
          <w:rtl/>
        </w:rPr>
        <w:t>زغاريد</w:t>
      </w:r>
    </w:p>
    <w:p w:rsidR="00B14408" w:rsidRDefault="00FD180F" w:rsidP="00FD180F">
      <w:pPr>
        <w:pStyle w:val="libNormal"/>
      </w:pPr>
      <w:r w:rsidRPr="00B14408">
        <w:rPr>
          <w:rStyle w:val="libBold2Char"/>
          <w:rFonts w:hint="eastAsia"/>
          <w:rtl/>
        </w:rPr>
        <w:t>زغزغ</w:t>
      </w:r>
      <w:r>
        <w:t xml:space="preserve"> zagzaga to hide, conceal (</w:t>
      </w:r>
      <w:r>
        <w:rPr>
          <w:rtl/>
        </w:rPr>
        <w:t>هـ</w:t>
      </w:r>
      <w:r>
        <w:t xml:space="preserve"> s.th.); (eg.) to tickle (</w:t>
      </w:r>
      <w:r>
        <w:rPr>
          <w:rtl/>
        </w:rPr>
        <w:t>ه</w:t>
      </w:r>
      <w:r>
        <w:t xml:space="preserve"> s.o.)</w:t>
      </w:r>
    </w:p>
    <w:p w:rsidR="00B14408" w:rsidRDefault="00FD180F" w:rsidP="00FD180F">
      <w:pPr>
        <w:pStyle w:val="libNormal"/>
      </w:pPr>
      <w:r w:rsidRPr="00B14408">
        <w:rPr>
          <w:rStyle w:val="libBold2Char"/>
          <w:rFonts w:hint="eastAsia"/>
          <w:rtl/>
        </w:rPr>
        <w:t>زغطة</w:t>
      </w:r>
      <w:r>
        <w:t xml:space="preserve"> zuguṭṭa (eg.) hiccup</w:t>
      </w:r>
    </w:p>
    <w:p w:rsidR="00B14408" w:rsidRDefault="00FD180F" w:rsidP="00FD180F">
      <w:pPr>
        <w:pStyle w:val="libNormal"/>
      </w:pPr>
      <w:r w:rsidRPr="00B14408">
        <w:rPr>
          <w:rStyle w:val="libBold2Char"/>
          <w:rFonts w:hint="eastAsia"/>
          <w:rtl/>
        </w:rPr>
        <w:lastRenderedPageBreak/>
        <w:t>زغل</w:t>
      </w:r>
      <w:r>
        <w:t xml:space="preserve"> zagala a (zag,) to pour out (</w:t>
      </w:r>
      <w:r>
        <w:rPr>
          <w:rtl/>
        </w:rPr>
        <w:t>هـ</w:t>
      </w:r>
      <w:r>
        <w:t xml:space="preserve"> s.th.); to counterfeit (</w:t>
      </w:r>
      <w:r>
        <w:rPr>
          <w:rtl/>
        </w:rPr>
        <w:t>هـ</w:t>
      </w:r>
      <w:r>
        <w:t xml:space="preserve"> e.g., coins), adulterate, debase (</w:t>
      </w:r>
      <w:r>
        <w:rPr>
          <w:rtl/>
        </w:rPr>
        <w:t>هـ</w:t>
      </w:r>
      <w:r>
        <w:t xml:space="preserve"> s.th.)</w:t>
      </w:r>
    </w:p>
    <w:p w:rsidR="00B14408" w:rsidRDefault="00FD180F" w:rsidP="00FD180F">
      <w:pPr>
        <w:pStyle w:val="libNormal"/>
      </w:pPr>
      <w:r w:rsidRPr="00B14408">
        <w:rPr>
          <w:rStyle w:val="libBold2Char"/>
          <w:rFonts w:hint="eastAsia"/>
          <w:rtl/>
        </w:rPr>
        <w:t>زغل</w:t>
      </w:r>
      <w:r>
        <w:t xml:space="preserve"> zagal counterfeit money</w:t>
      </w:r>
    </w:p>
    <w:p w:rsidR="00B14408" w:rsidRDefault="00FD180F" w:rsidP="00FD180F">
      <w:pPr>
        <w:pStyle w:val="libNormal"/>
      </w:pPr>
      <w:r w:rsidRPr="00B14408">
        <w:rPr>
          <w:rStyle w:val="libBold2Char"/>
          <w:rFonts w:hint="eastAsia"/>
          <w:rtl/>
        </w:rPr>
        <w:t>مزغل</w:t>
      </w:r>
      <w:r>
        <w:t xml:space="preserve"> mazgal pl. </w:t>
      </w:r>
      <w:r>
        <w:rPr>
          <w:rtl/>
        </w:rPr>
        <w:t>مزاغل</w:t>
      </w:r>
      <w:r>
        <w:t xml:space="preserve"> mazāgil2 loophole, embrasure</w:t>
      </w:r>
    </w:p>
    <w:p w:rsidR="00B14408" w:rsidRDefault="00FD180F" w:rsidP="00FD180F">
      <w:pPr>
        <w:pStyle w:val="libNormal"/>
      </w:pPr>
      <w:r w:rsidRPr="00B14408">
        <w:rPr>
          <w:rStyle w:val="libBold2Char"/>
          <w:rFonts w:hint="eastAsia"/>
          <w:rtl/>
        </w:rPr>
        <w:t>زغلل</w:t>
      </w:r>
      <w:r>
        <w:t xml:space="preserve"> zuglala to dazzIe (</w:t>
      </w:r>
      <w:r>
        <w:rPr>
          <w:rtl/>
        </w:rPr>
        <w:t>النظر</w:t>
      </w:r>
      <w:r>
        <w:t xml:space="preserve"> an</w:t>
      </w:r>
      <w:r w:rsidR="003D2305">
        <w:t>-</w:t>
      </w:r>
      <w:r>
        <w:t>naẓar the eyes)</w:t>
      </w:r>
    </w:p>
    <w:p w:rsidR="00B14408" w:rsidRDefault="00FD180F" w:rsidP="00FD180F">
      <w:pPr>
        <w:pStyle w:val="libNormal"/>
      </w:pPr>
      <w:r w:rsidRPr="00B14408">
        <w:rPr>
          <w:rStyle w:val="libBold2Char"/>
          <w:rFonts w:hint="eastAsia"/>
          <w:rtl/>
        </w:rPr>
        <w:t>زغلول</w:t>
      </w:r>
      <w:r>
        <w:t xml:space="preserve"> zuglūl pl. </w:t>
      </w:r>
      <w:r>
        <w:rPr>
          <w:rtl/>
        </w:rPr>
        <w:t>زغاليل</w:t>
      </w:r>
      <w:r>
        <w:t xml:space="preserve"> zagālīl2 baby, infant; zaglūl (eg.) squab, young pigeon</w:t>
      </w:r>
    </w:p>
    <w:p w:rsidR="00B14408" w:rsidRDefault="00FD180F" w:rsidP="00FD180F">
      <w:pPr>
        <w:pStyle w:val="libNormal"/>
      </w:pPr>
      <w:r w:rsidRPr="00B14408">
        <w:rPr>
          <w:rStyle w:val="libBold2Char"/>
          <w:rFonts w:hint="eastAsia"/>
          <w:rtl/>
        </w:rPr>
        <w:t>زف</w:t>
      </w:r>
      <w:r>
        <w:t xml:space="preserve"> zaffa (</w:t>
      </w:r>
      <w:r w:rsidRPr="00E67646">
        <w:rPr>
          <w:rStyle w:val="libNormalChar"/>
        </w:rPr>
        <w:t>1st</w:t>
      </w:r>
      <w:r>
        <w:t xml:space="preserve"> pers. perf. zafaftu) i (zaff, </w:t>
      </w:r>
      <w:r>
        <w:rPr>
          <w:rtl/>
        </w:rPr>
        <w:t>زفوف</w:t>
      </w:r>
      <w:r>
        <w:t xml:space="preserve"> zufūf) to hurry; </w:t>
      </w:r>
      <w:r w:rsidR="003D2305">
        <w:t>--</w:t>
      </w:r>
      <w:r>
        <w:t xml:space="preserve"> u (zaff, </w:t>
      </w:r>
      <w:r>
        <w:rPr>
          <w:rtl/>
        </w:rPr>
        <w:t>زفاف</w:t>
      </w:r>
      <w:r>
        <w:t xml:space="preserve"> zifāf) to conduct in solemn procession (</w:t>
      </w:r>
      <w:r>
        <w:rPr>
          <w:rtl/>
        </w:rPr>
        <w:t>ها</w:t>
      </w:r>
      <w:r>
        <w:t xml:space="preserve"> the bride, </w:t>
      </w:r>
      <w:r>
        <w:rPr>
          <w:rtl/>
        </w:rPr>
        <w:t>على</w:t>
      </w:r>
      <w:r>
        <w:t xml:space="preserve"> or </w:t>
      </w:r>
      <w:r>
        <w:rPr>
          <w:rtl/>
        </w:rPr>
        <w:t>الى</w:t>
      </w:r>
      <w:r>
        <w:t xml:space="preserve"> to the bridegroom); pass. </w:t>
      </w:r>
      <w:r>
        <w:rPr>
          <w:rtl/>
        </w:rPr>
        <w:t>زفت الى</w:t>
      </w:r>
      <w:r>
        <w:t xml:space="preserve"> zuffat ilā to be married off to, be given in marriage to; to conduct in solemn procession to her new home (</w:t>
      </w:r>
      <w:r>
        <w:rPr>
          <w:rtl/>
        </w:rPr>
        <w:t>ها</w:t>
      </w:r>
      <w:r>
        <w:t xml:space="preserve"> the bride, also said of the bridegroom); to inform (</w:t>
      </w:r>
      <w:r>
        <w:rPr>
          <w:rtl/>
        </w:rPr>
        <w:t>الى</w:t>
      </w:r>
      <w:r>
        <w:t xml:space="preserve"> s.o., </w:t>
      </w:r>
      <w:r>
        <w:rPr>
          <w:rtl/>
        </w:rPr>
        <w:t>هـ</w:t>
      </w:r>
      <w:r>
        <w:t xml:space="preserve"> of s.th.), tell (</w:t>
      </w:r>
      <w:r>
        <w:rPr>
          <w:rtl/>
        </w:rPr>
        <w:t>الى هـ</w:t>
      </w:r>
      <w:r>
        <w:t xml:space="preserve"> s.th. to s.o.) </w:t>
      </w:r>
      <w:r w:rsidR="003D2305">
        <w:t>|</w:t>
      </w:r>
      <w:r>
        <w:rPr>
          <w:rtl/>
        </w:rPr>
        <w:t>زف البشرى الى</w:t>
      </w:r>
      <w:r>
        <w:t xml:space="preserve"> (bušrā) to bring glad tidings to</w:t>
      </w:r>
    </w:p>
    <w:p w:rsidR="00B14408" w:rsidRDefault="00FD180F" w:rsidP="00FD180F">
      <w:pPr>
        <w:pStyle w:val="libNormal"/>
      </w:pPr>
      <w:r w:rsidRPr="00B14408">
        <w:rPr>
          <w:rStyle w:val="libBold2Char"/>
          <w:rFonts w:hint="eastAsia"/>
          <w:rtl/>
        </w:rPr>
        <w:t>زفة</w:t>
      </w:r>
      <w:r>
        <w:t xml:space="preserve"> zaffa procession (of people), wedding procession; </w:t>
      </w:r>
      <w:r w:rsidR="003D2305">
        <w:t>--</w:t>
      </w:r>
      <w:r>
        <w:t xml:space="preserve"> one time; </w:t>
      </w:r>
      <w:r>
        <w:rPr>
          <w:rtl/>
        </w:rPr>
        <w:t>زفة</w:t>
      </w:r>
      <w:r>
        <w:t xml:space="preserve">  zaffatan once (= marratan)</w:t>
      </w:r>
    </w:p>
    <w:p w:rsidR="00B14408" w:rsidRDefault="00FD180F" w:rsidP="00FD180F">
      <w:pPr>
        <w:pStyle w:val="libNormal"/>
      </w:pPr>
      <w:r w:rsidRPr="00B14408">
        <w:rPr>
          <w:rStyle w:val="libBold2Char"/>
          <w:rFonts w:hint="eastAsia"/>
          <w:rtl/>
        </w:rPr>
        <w:t>زفاف</w:t>
      </w:r>
      <w:r>
        <w:t xml:space="preserve"> zifāf wedding, wedding ceremony </w:t>
      </w:r>
      <w:r w:rsidR="003D2305">
        <w:t>|</w:t>
      </w:r>
      <w:r>
        <w:rPr>
          <w:rtl/>
        </w:rPr>
        <w:t>ليلة الزفاف</w:t>
      </w:r>
      <w:r>
        <w:t xml:space="preserve"> lailat az</w:t>
      </w:r>
      <w:r w:rsidR="003D2305">
        <w:t>-</w:t>
      </w:r>
      <w:r>
        <w:t>z. wedding night</w:t>
      </w:r>
    </w:p>
    <w:p w:rsidR="00B14408" w:rsidRDefault="00FD180F" w:rsidP="00FD180F">
      <w:pPr>
        <w:pStyle w:val="libNormal"/>
      </w:pPr>
      <w:r w:rsidRPr="00B14408">
        <w:rPr>
          <w:rStyle w:val="libBold2Char"/>
          <w:rFonts w:hint="eastAsia"/>
          <w:rtl/>
        </w:rPr>
        <w:t>زفوف</w:t>
      </w:r>
      <w:r>
        <w:t xml:space="preserve"> zafūf ostrich; fleet, swift (camel)</w:t>
      </w:r>
    </w:p>
    <w:p w:rsidR="00B14408" w:rsidRDefault="00FD180F" w:rsidP="00FD180F">
      <w:pPr>
        <w:pStyle w:val="libNormal"/>
      </w:pPr>
      <w:r w:rsidRPr="00B14408">
        <w:rPr>
          <w:rStyle w:val="libBold2Char"/>
          <w:rFonts w:hint="eastAsia"/>
          <w:rtl/>
        </w:rPr>
        <w:t>زفيف</w:t>
      </w:r>
      <w:r>
        <w:t xml:space="preserve"> zafīf sough(ing) (of the wind)</w:t>
      </w:r>
    </w:p>
    <w:p w:rsidR="00B14408" w:rsidRDefault="00FD180F" w:rsidP="00FD180F">
      <w:pPr>
        <w:pStyle w:val="libNormal"/>
      </w:pPr>
      <w:r w:rsidRPr="00B14408">
        <w:rPr>
          <w:rStyle w:val="libBold2Char"/>
          <w:rFonts w:hint="eastAsia"/>
          <w:rtl/>
        </w:rPr>
        <w:t>مزفة</w:t>
      </w:r>
      <w:r>
        <w:t xml:space="preserve"> mizaffa bridal sedan</w:t>
      </w:r>
    </w:p>
    <w:p w:rsidR="00B14408" w:rsidRDefault="00FD180F" w:rsidP="00FD180F">
      <w:pPr>
        <w:pStyle w:val="libNormal"/>
      </w:pPr>
      <w:r w:rsidRPr="00B14408">
        <w:rPr>
          <w:rStyle w:val="libBold2Char"/>
          <w:rFonts w:hint="eastAsia"/>
          <w:rtl/>
        </w:rPr>
        <w:t>زفت</w:t>
      </w:r>
      <w:r>
        <w:t xml:space="preserve"> II to smear with pitch, to pitch; to asphalt (</w:t>
      </w:r>
      <w:r>
        <w:rPr>
          <w:rtl/>
        </w:rPr>
        <w:t>هـ</w:t>
      </w:r>
      <w:r>
        <w:t xml:space="preserve"> a road)</w:t>
      </w:r>
    </w:p>
    <w:p w:rsidR="00B14408" w:rsidRDefault="00FD180F" w:rsidP="00FD180F">
      <w:pPr>
        <w:pStyle w:val="libNormal"/>
      </w:pPr>
      <w:r w:rsidRPr="00B14408">
        <w:rPr>
          <w:rStyle w:val="libBold2Char"/>
          <w:rFonts w:hint="eastAsia"/>
          <w:rtl/>
        </w:rPr>
        <w:t>زفت</w:t>
      </w:r>
      <w:r>
        <w:t xml:space="preserve"> zift pitch; asphalt </w:t>
      </w:r>
      <w:r w:rsidR="003D2305">
        <w:t>|</w:t>
      </w:r>
      <w:r>
        <w:rPr>
          <w:rtl/>
        </w:rPr>
        <w:t>زفت وقطران</w:t>
      </w:r>
      <w:r>
        <w:t xml:space="preserve"> (qaṭrān) (lit., pitch and tar) unpleasant, annoying, awkward; damned (bad luck)!</w:t>
      </w:r>
    </w:p>
    <w:p w:rsidR="00B14408" w:rsidRDefault="00FD180F" w:rsidP="00FD180F">
      <w:pPr>
        <w:pStyle w:val="libNormal"/>
      </w:pPr>
      <w:r>
        <w:t xml:space="preserve">O </w:t>
      </w:r>
      <w:r>
        <w:rPr>
          <w:rtl/>
        </w:rPr>
        <w:t>مزفتة</w:t>
      </w:r>
      <w:r>
        <w:t xml:space="preserve"> mizfata pl. </w:t>
      </w:r>
      <w:r>
        <w:rPr>
          <w:rtl/>
        </w:rPr>
        <w:t>مزافت</w:t>
      </w:r>
      <w:r>
        <w:t xml:space="preserve"> mazāfit2 asphalting machine</w:t>
      </w:r>
    </w:p>
    <w:p w:rsidR="00B14408" w:rsidRDefault="00FD180F" w:rsidP="00FD180F">
      <w:pPr>
        <w:pStyle w:val="libNormal"/>
      </w:pPr>
      <w:r w:rsidRPr="00B14408">
        <w:rPr>
          <w:rStyle w:val="libBold2Char"/>
          <w:rFonts w:hint="eastAsia"/>
          <w:rtl/>
        </w:rPr>
        <w:t>تزفيت</w:t>
      </w:r>
      <w:r>
        <w:t xml:space="preserve"> tazfīt asphalting</w:t>
      </w:r>
    </w:p>
    <w:p w:rsidR="00B14408" w:rsidRDefault="00FD180F" w:rsidP="00FD180F">
      <w:pPr>
        <w:pStyle w:val="libNormal"/>
      </w:pPr>
      <w:r w:rsidRPr="007F5296">
        <w:rPr>
          <w:rStyle w:val="libBold2Char"/>
        </w:rPr>
        <w:t>2</w:t>
      </w:r>
      <w:r w:rsidRPr="007F5296">
        <w:rPr>
          <w:rStyle w:val="libBold2Char"/>
          <w:rtl/>
        </w:rPr>
        <w:t>زفر</w:t>
      </w:r>
      <w:r>
        <w:t xml:space="preserve"> zafara i (zafr, </w:t>
      </w:r>
      <w:r>
        <w:rPr>
          <w:rtl/>
        </w:rPr>
        <w:t>زفير</w:t>
      </w:r>
      <w:r>
        <w:t xml:space="preserve"> zafīr) to sigh deeply, heave deep sighs; to pant, groan, moan;   to blow off, exhaust, puff out (</w:t>
      </w:r>
      <w:r>
        <w:rPr>
          <w:rtl/>
        </w:rPr>
        <w:t>هـ</w:t>
      </w:r>
      <w:r>
        <w:t xml:space="preserve"> air, breath)</w:t>
      </w:r>
    </w:p>
    <w:p w:rsidR="00B14408" w:rsidRDefault="00FD180F" w:rsidP="00FD180F">
      <w:pPr>
        <w:pStyle w:val="libNormal"/>
      </w:pPr>
      <w:r w:rsidRPr="00B14408">
        <w:rPr>
          <w:rStyle w:val="libBold2Char"/>
          <w:rFonts w:hint="eastAsia"/>
          <w:rtl/>
        </w:rPr>
        <w:t>زفرة</w:t>
      </w:r>
      <w:r>
        <w:t xml:space="preserve"> zafra pl. zafarāt sigh, moan</w:t>
      </w:r>
    </w:p>
    <w:p w:rsidR="00B14408" w:rsidRDefault="00FD180F" w:rsidP="00FD180F">
      <w:pPr>
        <w:pStyle w:val="libNormal"/>
      </w:pPr>
      <w:r w:rsidRPr="00B14408">
        <w:rPr>
          <w:rStyle w:val="libBold2Char"/>
          <w:rFonts w:hint="eastAsia"/>
          <w:rtl/>
        </w:rPr>
        <w:t>زفير</w:t>
      </w:r>
      <w:r>
        <w:t xml:space="preserve"> zafīr exhaling, exhalation, expiration; sighing, moaning, moans; see also alphabetically</w:t>
      </w:r>
    </w:p>
    <w:p w:rsidR="00B14408" w:rsidRDefault="00FD180F" w:rsidP="00FD180F">
      <w:pPr>
        <w:pStyle w:val="libNormal"/>
      </w:pPr>
      <w:r w:rsidRPr="007F5296">
        <w:rPr>
          <w:rStyle w:val="libBold2Char"/>
        </w:rPr>
        <w:lastRenderedPageBreak/>
        <w:t>2</w:t>
      </w:r>
      <w:r w:rsidRPr="007F5296">
        <w:rPr>
          <w:rStyle w:val="libBold2Char"/>
          <w:rtl/>
        </w:rPr>
        <w:t>زفر</w:t>
      </w:r>
      <w:r>
        <w:t xml:space="preserve"> II to soil with grease begrime (</w:t>
      </w:r>
      <w:r>
        <w:rPr>
          <w:rtl/>
        </w:rPr>
        <w:t>هـ</w:t>
      </w:r>
      <w:r>
        <w:t xml:space="preserve"> s.th.)</w:t>
      </w:r>
    </w:p>
    <w:p w:rsidR="00B14408" w:rsidRDefault="00FD180F" w:rsidP="00FD180F">
      <w:pPr>
        <w:pStyle w:val="libNormal"/>
      </w:pPr>
      <w:r w:rsidRPr="00B14408">
        <w:rPr>
          <w:rStyle w:val="libBold2Char"/>
          <w:rFonts w:hint="eastAsia"/>
          <w:rtl/>
        </w:rPr>
        <w:t>زفر</w:t>
      </w:r>
      <w:r>
        <w:t xml:space="preserve"> zafar grease, greasy food </w:t>
      </w:r>
      <w:r w:rsidR="003D2305">
        <w:t>|</w:t>
      </w:r>
      <w:r>
        <w:rPr>
          <w:rtl/>
        </w:rPr>
        <w:t>ثلاثاء الزفر</w:t>
      </w:r>
      <w:r>
        <w:t xml:space="preserve"> talātā’ az</w:t>
      </w:r>
      <w:r w:rsidR="003D2305">
        <w:t>-</w:t>
      </w:r>
      <w:r>
        <w:t>z. Mardi Gras, Shrove Tuesday (Chr.)</w:t>
      </w:r>
    </w:p>
    <w:p w:rsidR="00B14408" w:rsidRDefault="00FD180F" w:rsidP="00FD180F">
      <w:pPr>
        <w:pStyle w:val="libNormal"/>
      </w:pPr>
      <w:r w:rsidRPr="00B14408">
        <w:rPr>
          <w:rStyle w:val="libBold2Char"/>
          <w:rFonts w:hint="eastAsia"/>
          <w:rtl/>
        </w:rPr>
        <w:t>زفر</w:t>
      </w:r>
      <w:r>
        <w:t xml:space="preserve"> zafir greasy; grimy; unclean, dirty, filthy; stinking, rancid, rank</w:t>
      </w:r>
    </w:p>
    <w:p w:rsidR="00B14408" w:rsidRDefault="00FD180F" w:rsidP="00FD180F">
      <w:pPr>
        <w:pStyle w:val="libNormal"/>
      </w:pPr>
      <w:r w:rsidRPr="00B14408">
        <w:rPr>
          <w:rStyle w:val="libBold2Char"/>
          <w:rFonts w:hint="eastAsia"/>
          <w:rtl/>
        </w:rPr>
        <w:t>زفزفة</w:t>
      </w:r>
      <w:r>
        <w:t xml:space="preserve"> zafzafa soughing, whistling (of the wind)</w:t>
      </w:r>
    </w:p>
    <w:p w:rsidR="00B14408" w:rsidRDefault="00FD180F" w:rsidP="00FD180F">
      <w:pPr>
        <w:pStyle w:val="libNormal"/>
      </w:pPr>
      <w:r w:rsidRPr="00B14408">
        <w:rPr>
          <w:rStyle w:val="libBold2Char"/>
          <w:rFonts w:hint="eastAsia"/>
          <w:rtl/>
        </w:rPr>
        <w:t>زفن</w:t>
      </w:r>
      <w:r>
        <w:t xml:space="preserve"> zafana i to dance, gambol</w:t>
      </w:r>
    </w:p>
    <w:p w:rsidR="00B14408" w:rsidRDefault="00FD180F" w:rsidP="00FD180F">
      <w:pPr>
        <w:pStyle w:val="libNormal"/>
      </w:pPr>
      <w:r w:rsidRPr="00B14408">
        <w:rPr>
          <w:rStyle w:val="libBold2Char"/>
          <w:rFonts w:hint="eastAsia"/>
          <w:rtl/>
        </w:rPr>
        <w:t>زفير</w:t>
      </w:r>
      <w:r>
        <w:t xml:space="preserve"> zafīr zephyr cloth</w:t>
      </w:r>
    </w:p>
    <w:p w:rsidR="00B14408" w:rsidRDefault="00FD180F" w:rsidP="00FD180F">
      <w:pPr>
        <w:pStyle w:val="libNormal"/>
      </w:pPr>
      <w:r w:rsidRPr="00B14408">
        <w:rPr>
          <w:rStyle w:val="libBold2Char"/>
          <w:rFonts w:hint="eastAsia"/>
          <w:rtl/>
        </w:rPr>
        <w:t>زق</w:t>
      </w:r>
      <w:r>
        <w:t xml:space="preserve"> zaqqa u (zaqq) to feed (</w:t>
      </w:r>
      <w:r>
        <w:rPr>
          <w:rtl/>
        </w:rPr>
        <w:t>هـ</w:t>
      </w:r>
      <w:r>
        <w:t xml:space="preserve"> its young ones; of a bird)</w:t>
      </w:r>
    </w:p>
    <w:p w:rsidR="00B14408" w:rsidRDefault="00FD180F" w:rsidP="00FD180F">
      <w:pPr>
        <w:pStyle w:val="libNormal"/>
      </w:pPr>
      <w:r w:rsidRPr="00B14408">
        <w:rPr>
          <w:rStyle w:val="libBold2Char"/>
          <w:rFonts w:hint="eastAsia"/>
          <w:rtl/>
        </w:rPr>
        <w:t>زق</w:t>
      </w:r>
      <w:r>
        <w:t xml:space="preserve"> ziqq pl. </w:t>
      </w:r>
      <w:r>
        <w:rPr>
          <w:rtl/>
        </w:rPr>
        <w:t>ازقاق</w:t>
      </w:r>
      <w:r>
        <w:t xml:space="preserve"> azqāq, </w:t>
      </w:r>
      <w:r>
        <w:rPr>
          <w:rtl/>
        </w:rPr>
        <w:t>زقاق</w:t>
      </w:r>
      <w:r>
        <w:t xml:space="preserve"> ziqāq, </w:t>
      </w:r>
      <w:r>
        <w:rPr>
          <w:rtl/>
        </w:rPr>
        <w:t>زقان</w:t>
      </w:r>
      <w:r>
        <w:t xml:space="preserve"> zuqqān skin (as a receptacle)</w:t>
      </w:r>
    </w:p>
    <w:p w:rsidR="00B14408" w:rsidRDefault="00FD180F" w:rsidP="00FD180F">
      <w:pPr>
        <w:pStyle w:val="libNormal"/>
      </w:pPr>
      <w:r w:rsidRPr="00B14408">
        <w:rPr>
          <w:rStyle w:val="libBold2Char"/>
          <w:rFonts w:hint="eastAsia"/>
          <w:rtl/>
        </w:rPr>
        <w:t>زقاق</w:t>
      </w:r>
      <w:r>
        <w:t xml:space="preserve"> zuqāq m. and f., pl. </w:t>
      </w:r>
      <w:r>
        <w:rPr>
          <w:rtl/>
        </w:rPr>
        <w:t>ازقة</w:t>
      </w:r>
      <w:r>
        <w:t xml:space="preserve"> aziqqa lane, alley; strait, corridor (geogr.)</w:t>
      </w:r>
    </w:p>
    <w:p w:rsidR="00B14408" w:rsidRDefault="00FD180F" w:rsidP="00FD180F">
      <w:pPr>
        <w:pStyle w:val="libNormal"/>
      </w:pPr>
      <w:r w:rsidRPr="00B14408">
        <w:rPr>
          <w:rStyle w:val="libBold2Char"/>
          <w:rFonts w:hint="eastAsia"/>
          <w:rtl/>
        </w:rPr>
        <w:t>زقزق</w:t>
      </w:r>
      <w:r>
        <w:t xml:space="preserve"> zaqzaqa (</w:t>
      </w:r>
      <w:r>
        <w:rPr>
          <w:rtl/>
        </w:rPr>
        <w:t>زقزقة</w:t>
      </w:r>
      <w:r>
        <w:t xml:space="preserve"> zaqzaqa) to peep, chirp, cheep; to feed (</w:t>
      </w:r>
      <w:r>
        <w:rPr>
          <w:rtl/>
        </w:rPr>
        <w:t>هـ</w:t>
      </w:r>
      <w:r>
        <w:t xml:space="preserve"> its young ones; of a bird); to dandle, rock in one’s arms (</w:t>
      </w:r>
      <w:r>
        <w:rPr>
          <w:rtl/>
        </w:rPr>
        <w:t>ه</w:t>
      </w:r>
      <w:r>
        <w:t xml:space="preserve"> a child)</w:t>
      </w:r>
    </w:p>
    <w:p w:rsidR="00B14408" w:rsidRDefault="00FD180F" w:rsidP="00FD180F">
      <w:pPr>
        <w:pStyle w:val="libNormal"/>
      </w:pPr>
      <w:r w:rsidRPr="00B14408">
        <w:rPr>
          <w:rStyle w:val="libBold2Char"/>
          <w:rFonts w:hint="eastAsia"/>
          <w:rtl/>
        </w:rPr>
        <w:t>زقزاق</w:t>
      </w:r>
      <w:r>
        <w:t xml:space="preserve"> zaqzāq pewit, lapwing</w:t>
      </w:r>
    </w:p>
    <w:p w:rsidR="00B14408" w:rsidRDefault="00FD180F" w:rsidP="00FD180F">
      <w:pPr>
        <w:pStyle w:val="libNormal"/>
      </w:pPr>
      <w:r w:rsidRPr="00B14408">
        <w:rPr>
          <w:rStyle w:val="libBold2Char"/>
          <w:rFonts w:hint="eastAsia"/>
          <w:rtl/>
        </w:rPr>
        <w:t>الزقازق</w:t>
      </w:r>
      <w:r>
        <w:t xml:space="preserve"> az</w:t>
      </w:r>
      <w:r w:rsidR="003D2305">
        <w:t>-</w:t>
      </w:r>
      <w:r>
        <w:t>zaqāzīq2 Zagazig (city in N Egypt)</w:t>
      </w:r>
    </w:p>
    <w:p w:rsidR="00B14408" w:rsidRDefault="00FD180F" w:rsidP="00FD180F">
      <w:pPr>
        <w:pStyle w:val="libNormal"/>
      </w:pPr>
      <w:r w:rsidRPr="007F5296">
        <w:rPr>
          <w:rStyle w:val="libBold2Char"/>
        </w:rPr>
        <w:t>1</w:t>
      </w:r>
      <w:r w:rsidRPr="007F5296">
        <w:rPr>
          <w:rStyle w:val="libBold2Char"/>
          <w:rtl/>
        </w:rPr>
        <w:t>زقلة</w:t>
      </w:r>
      <w:r>
        <w:t xml:space="preserve"> zuqla and </w:t>
      </w:r>
      <w:r>
        <w:rPr>
          <w:rtl/>
        </w:rPr>
        <w:t>زقلية</w:t>
      </w:r>
      <w:r>
        <w:t xml:space="preserve"> zuqlīya (eg.) club, cudgel, truncheon</w:t>
      </w:r>
    </w:p>
    <w:p w:rsidR="00B14408" w:rsidRDefault="00FD180F" w:rsidP="00FD180F">
      <w:pPr>
        <w:pStyle w:val="libNormal"/>
      </w:pPr>
      <w:r w:rsidRPr="007F5296">
        <w:rPr>
          <w:rStyle w:val="libBold2Char"/>
        </w:rPr>
        <w:t>2</w:t>
      </w:r>
      <w:r w:rsidRPr="007F5296">
        <w:rPr>
          <w:rStyle w:val="libBold2Char"/>
          <w:rtl/>
        </w:rPr>
        <w:t>زقيلة</w:t>
      </w:r>
      <w:r>
        <w:t xml:space="preserve"> zaqīla pl. </w:t>
      </w:r>
      <w:r>
        <w:rPr>
          <w:rtl/>
        </w:rPr>
        <w:t>زقائل</w:t>
      </w:r>
      <w:r>
        <w:t xml:space="preserve"> zaqā’il2 narrow road, path, trail</w:t>
      </w:r>
    </w:p>
    <w:p w:rsidR="00B14408" w:rsidRDefault="00FD180F" w:rsidP="00FD180F">
      <w:pPr>
        <w:pStyle w:val="libNormal"/>
      </w:pPr>
      <w:r w:rsidRPr="00B14408">
        <w:rPr>
          <w:rStyle w:val="libBold2Char"/>
          <w:rFonts w:hint="eastAsia"/>
          <w:rtl/>
        </w:rPr>
        <w:t>زقم</w:t>
      </w:r>
      <w:r>
        <w:t xml:space="preserve"> zaqama u (zaqm) to swallow gulp, gobble (</w:t>
      </w:r>
      <w:r>
        <w:rPr>
          <w:rtl/>
        </w:rPr>
        <w:t>هـ</w:t>
      </w:r>
      <w:r>
        <w:t xml:space="preserve"> food) IV to make (</w:t>
      </w:r>
      <w:r>
        <w:rPr>
          <w:rtl/>
        </w:rPr>
        <w:t>ه</w:t>
      </w:r>
      <w:r>
        <w:t xml:space="preserve"> s.o.) swallow or gulp down (</w:t>
      </w:r>
      <w:r>
        <w:rPr>
          <w:rtl/>
        </w:rPr>
        <w:t>هـ</w:t>
      </w:r>
      <w:r>
        <w:t xml:space="preserve"> s.th.) VIII </w:t>
      </w:r>
      <w:r>
        <w:rPr>
          <w:rtl/>
        </w:rPr>
        <w:t>ازدقم</w:t>
      </w:r>
      <w:r>
        <w:t xml:space="preserve"> izdaqama = I</w:t>
      </w:r>
    </w:p>
    <w:p w:rsidR="00B14408" w:rsidRDefault="00FD180F" w:rsidP="00FD180F">
      <w:pPr>
        <w:pStyle w:val="libNormal"/>
      </w:pPr>
      <w:r w:rsidRPr="00B14408">
        <w:rPr>
          <w:rStyle w:val="libBold2Char"/>
          <w:rFonts w:hint="eastAsia"/>
          <w:rtl/>
        </w:rPr>
        <w:t>زقوم</w:t>
      </w:r>
      <w:r>
        <w:t xml:space="preserve"> zaqqūm zaqqum, an infernal tree with exceedingly bitter fruit, mentioned in the Koran</w:t>
      </w:r>
    </w:p>
    <w:p w:rsidR="00B14408" w:rsidRDefault="00FD180F" w:rsidP="00FD180F">
      <w:pPr>
        <w:pStyle w:val="libNormal"/>
      </w:pPr>
      <w:r w:rsidRPr="00B14408">
        <w:rPr>
          <w:rStyle w:val="libBold2Char"/>
          <w:rFonts w:hint="eastAsia"/>
          <w:rtl/>
        </w:rPr>
        <w:t>زقا</w:t>
      </w:r>
      <w:r>
        <w:rPr>
          <w:rtl/>
        </w:rPr>
        <w:t xml:space="preserve"> (زقو</w:t>
      </w:r>
      <w:r>
        <w:t>) zaqā u to cry, crow, peep, cheep</w:t>
      </w:r>
    </w:p>
    <w:p w:rsidR="00B14408" w:rsidRDefault="00FD180F" w:rsidP="00FD180F">
      <w:pPr>
        <w:pStyle w:val="libNormal"/>
      </w:pPr>
      <w:r w:rsidRPr="00B14408">
        <w:rPr>
          <w:rStyle w:val="libBold2Char"/>
          <w:rFonts w:hint="eastAsia"/>
          <w:rtl/>
        </w:rPr>
        <w:t>زقاء</w:t>
      </w:r>
      <w:r>
        <w:t xml:space="preserve"> zuqā’ crowing (of a rooster)</w:t>
      </w:r>
    </w:p>
    <w:p w:rsidR="00B14408" w:rsidRDefault="00FD180F" w:rsidP="00FD180F">
      <w:pPr>
        <w:pStyle w:val="libNormal"/>
      </w:pPr>
      <w:r w:rsidRPr="00B14408">
        <w:rPr>
          <w:rStyle w:val="libBold2Char"/>
          <w:rFonts w:hint="eastAsia"/>
          <w:rtl/>
        </w:rPr>
        <w:t>زكب</w:t>
      </w:r>
      <w:r>
        <w:t xml:space="preserve"> zakaba u (</w:t>
      </w:r>
      <w:r>
        <w:rPr>
          <w:rtl/>
        </w:rPr>
        <w:t>زكوب</w:t>
      </w:r>
      <w:r>
        <w:t xml:space="preserve"> zukūb) to fill up, fill (</w:t>
      </w:r>
      <w:r>
        <w:rPr>
          <w:rtl/>
        </w:rPr>
        <w:t>هـ</w:t>
      </w:r>
      <w:r>
        <w:t xml:space="preserve"> s.th.)</w:t>
      </w:r>
    </w:p>
    <w:p w:rsidR="00B14408" w:rsidRDefault="00FD180F" w:rsidP="00FD180F">
      <w:pPr>
        <w:pStyle w:val="libNormal"/>
      </w:pPr>
      <w:r w:rsidRPr="00B14408">
        <w:rPr>
          <w:rStyle w:val="libBold2Char"/>
          <w:rFonts w:hint="eastAsia"/>
          <w:rtl/>
        </w:rPr>
        <w:t>زكيبة</w:t>
      </w:r>
      <w:r>
        <w:t xml:space="preserve"> zakība pl. </w:t>
      </w:r>
      <w:r>
        <w:rPr>
          <w:rtl/>
        </w:rPr>
        <w:t>زكائب</w:t>
      </w:r>
      <w:r>
        <w:t xml:space="preserve"> zakā’ib2 (eg.) sack, bag, gunny sack</w:t>
      </w:r>
    </w:p>
    <w:p w:rsidR="00B14408" w:rsidRDefault="00FD180F" w:rsidP="00FD180F">
      <w:pPr>
        <w:pStyle w:val="libNormal"/>
      </w:pPr>
      <w:r w:rsidRPr="00B14408">
        <w:rPr>
          <w:rStyle w:val="libBold2Char"/>
          <w:rFonts w:hint="eastAsia"/>
          <w:rtl/>
        </w:rPr>
        <w:t>زكرة</w:t>
      </w:r>
      <w:r>
        <w:t xml:space="preserve"> zukra pl. </w:t>
      </w:r>
      <w:r>
        <w:rPr>
          <w:rtl/>
        </w:rPr>
        <w:t>زكر</w:t>
      </w:r>
      <w:r>
        <w:t xml:space="preserve"> zukar small (wine)skin; </w:t>
      </w:r>
      <w:r w:rsidR="003D2305">
        <w:t>--</w:t>
      </w:r>
      <w:r>
        <w:t xml:space="preserve"> a wind instrument resembling the oboe (tun.)</w:t>
      </w:r>
    </w:p>
    <w:p w:rsidR="00B14408" w:rsidRDefault="00FD180F" w:rsidP="00FD180F">
      <w:pPr>
        <w:pStyle w:val="libNormal"/>
      </w:pPr>
      <w:r w:rsidRPr="00B14408">
        <w:rPr>
          <w:rStyle w:val="libBold2Char"/>
          <w:rFonts w:hint="eastAsia"/>
          <w:rtl/>
        </w:rPr>
        <w:t>زكم</w:t>
      </w:r>
      <w:r>
        <w:t xml:space="preserve"> pass. zukima to catch a cold</w:t>
      </w:r>
    </w:p>
    <w:p w:rsidR="00B14408" w:rsidRDefault="00FD180F" w:rsidP="00FD180F">
      <w:pPr>
        <w:pStyle w:val="libNormal"/>
      </w:pPr>
      <w:r w:rsidRPr="00B14408">
        <w:rPr>
          <w:rStyle w:val="libBold2Char"/>
          <w:rFonts w:hint="eastAsia"/>
          <w:rtl/>
        </w:rPr>
        <w:t>زكام</w:t>
      </w:r>
      <w:r>
        <w:t xml:space="preserve"> zukām (common) cold, catarrh</w:t>
      </w:r>
    </w:p>
    <w:p w:rsidR="00B14408" w:rsidRDefault="00FD180F" w:rsidP="00FD180F">
      <w:pPr>
        <w:pStyle w:val="libNormal"/>
      </w:pPr>
      <w:r w:rsidRPr="00B14408">
        <w:rPr>
          <w:rStyle w:val="libBold2Char"/>
          <w:rFonts w:hint="eastAsia"/>
          <w:rtl/>
        </w:rPr>
        <w:t>زكمة</w:t>
      </w:r>
      <w:r>
        <w:t xml:space="preserve"> zakma (common) cold, catarrh</w:t>
      </w:r>
    </w:p>
    <w:p w:rsidR="00B14408" w:rsidRDefault="00FD180F" w:rsidP="00FD180F">
      <w:pPr>
        <w:pStyle w:val="libNormal"/>
      </w:pPr>
      <w:r w:rsidRPr="00B14408">
        <w:rPr>
          <w:rStyle w:val="libBold2Char"/>
          <w:rFonts w:hint="eastAsia"/>
          <w:rtl/>
        </w:rPr>
        <w:t>زكانة</w:t>
      </w:r>
      <w:r>
        <w:t xml:space="preserve"> zakāna flair; intuition</w:t>
      </w:r>
    </w:p>
    <w:p w:rsidR="00B14408" w:rsidRDefault="00FD180F" w:rsidP="00FD180F">
      <w:pPr>
        <w:pStyle w:val="libNormal"/>
      </w:pPr>
      <w:r>
        <w:lastRenderedPageBreak/>
        <w:t>(</w:t>
      </w:r>
      <w:r>
        <w:rPr>
          <w:rtl/>
        </w:rPr>
        <w:t>زكو</w:t>
      </w:r>
      <w:r>
        <w:t xml:space="preserve"> and </w:t>
      </w:r>
      <w:r>
        <w:rPr>
          <w:rtl/>
        </w:rPr>
        <w:t>زكى) زكا</w:t>
      </w:r>
      <w:r>
        <w:t xml:space="preserve"> zakā u (</w:t>
      </w:r>
      <w:r>
        <w:rPr>
          <w:rtl/>
        </w:rPr>
        <w:t>زكاء</w:t>
      </w:r>
      <w:r>
        <w:t xml:space="preserve"> zakā’) to thrive; to grow, increase; to be pure in heart, be just, righteous, good; to be fit, suitable (</w:t>
      </w:r>
      <w:r>
        <w:rPr>
          <w:rtl/>
        </w:rPr>
        <w:t>ب</w:t>
      </w:r>
      <w:r>
        <w:t xml:space="preserve"> for s.o.), befit (</w:t>
      </w:r>
      <w:r>
        <w:rPr>
          <w:rtl/>
        </w:rPr>
        <w:t>ب</w:t>
      </w:r>
      <w:r>
        <w:t xml:space="preserve"> s.o.); </w:t>
      </w:r>
      <w:r w:rsidR="003D2305">
        <w:t>--</w:t>
      </w:r>
      <w:r>
        <w:t>zakiya a to grow, increase II to increase, augment, make grow (</w:t>
      </w:r>
      <w:r>
        <w:rPr>
          <w:rtl/>
        </w:rPr>
        <w:t>هـ</w:t>
      </w:r>
      <w:r>
        <w:t xml:space="preserve"> s.th.); to purify, chasten (</w:t>
      </w:r>
      <w:r>
        <w:rPr>
          <w:rtl/>
        </w:rPr>
        <w:t>هـ</w:t>
      </w:r>
      <w:r>
        <w:t xml:space="preserve"> s.th.); to justify, vindicate (</w:t>
      </w:r>
      <w:r>
        <w:rPr>
          <w:rtl/>
        </w:rPr>
        <w:t>ه</w:t>
      </w:r>
      <w:r>
        <w:t xml:space="preserve"> s.o.), vouch for, or bear witness to, s.o.’s (</w:t>
      </w:r>
      <w:r>
        <w:rPr>
          <w:rtl/>
        </w:rPr>
        <w:t>ه</w:t>
      </w:r>
      <w:r>
        <w:t>) integrity, declare (</w:t>
      </w:r>
      <w:r>
        <w:rPr>
          <w:rtl/>
        </w:rPr>
        <w:t>ه</w:t>
      </w:r>
      <w:r>
        <w:t xml:space="preserve"> s.o.) honest, upright or just, attest the honorable record of s.o. (</w:t>
      </w:r>
      <w:r>
        <w:rPr>
          <w:rtl/>
        </w:rPr>
        <w:t>ه</w:t>
      </w:r>
      <w:r>
        <w:t>); to attest the truth, validity or credibility of s.th. (</w:t>
      </w:r>
      <w:r>
        <w:rPr>
          <w:rtl/>
        </w:rPr>
        <w:t>هـ</w:t>
      </w:r>
      <w:r>
        <w:t>); to command, praise (</w:t>
      </w:r>
      <w:r>
        <w:rPr>
          <w:rtl/>
        </w:rPr>
        <w:t>ه</w:t>
      </w:r>
      <w:r>
        <w:t xml:space="preserve"> s.o.); to recommend IV to cause to grow; to grow (</w:t>
      </w:r>
      <w:r>
        <w:rPr>
          <w:rtl/>
        </w:rPr>
        <w:t>هـ</w:t>
      </w:r>
      <w:r>
        <w:t xml:space="preserve"> s.th.) V to be purified, be chastened</w:t>
      </w:r>
    </w:p>
    <w:p w:rsidR="00B14408" w:rsidRDefault="00FD180F" w:rsidP="00FD180F">
      <w:pPr>
        <w:pStyle w:val="libNormal"/>
      </w:pPr>
      <w:r w:rsidRPr="00B14408">
        <w:rPr>
          <w:rStyle w:val="libBold2Char"/>
          <w:rFonts w:hint="eastAsia"/>
          <w:rtl/>
        </w:rPr>
        <w:t>زكي</w:t>
      </w:r>
      <w:r>
        <w:t xml:space="preserve"> zakīy pl. </w:t>
      </w:r>
      <w:r>
        <w:rPr>
          <w:rtl/>
        </w:rPr>
        <w:t>ازكياء</w:t>
      </w:r>
      <w:r>
        <w:t xml:space="preserve"> azkiyā’2 pure; chaste; guiltless, blameless, sinless; also = </w:t>
      </w:r>
      <w:r>
        <w:rPr>
          <w:rtl/>
        </w:rPr>
        <w:t>ذكي</w:t>
      </w:r>
      <w:r>
        <w:t xml:space="preserve"> dakīy, e.g., </w:t>
      </w:r>
      <w:r>
        <w:rPr>
          <w:rtl/>
        </w:rPr>
        <w:t>رائحة زكية</w:t>
      </w:r>
      <w:r>
        <w:t>)</w:t>
      </w:r>
    </w:p>
    <w:p w:rsidR="00B14408" w:rsidRDefault="00FD180F" w:rsidP="00FD180F">
      <w:pPr>
        <w:pStyle w:val="libNormal"/>
      </w:pPr>
      <w:r w:rsidRPr="00B14408">
        <w:rPr>
          <w:rStyle w:val="libBold2Char"/>
          <w:rFonts w:hint="eastAsia"/>
          <w:rtl/>
        </w:rPr>
        <w:t>زكاء</w:t>
      </w:r>
      <w:r>
        <w:t xml:space="preserve"> zakā’ growth; (moral) purity, integrity, honesty, righteousness</w:t>
      </w:r>
    </w:p>
    <w:p w:rsidR="00B14408" w:rsidRDefault="00FD180F" w:rsidP="00FD180F">
      <w:pPr>
        <w:pStyle w:val="libNormal"/>
      </w:pPr>
      <w:r>
        <w:t>(</w:t>
      </w:r>
      <w:r>
        <w:rPr>
          <w:rtl/>
        </w:rPr>
        <w:t>زكوة) زكاة</w:t>
      </w:r>
      <w:r>
        <w:t xml:space="preserve"> zakāh pl. </w:t>
      </w:r>
      <w:r>
        <w:rPr>
          <w:rtl/>
        </w:rPr>
        <w:t>زكا</w:t>
      </w:r>
      <w:r>
        <w:t xml:space="preserve"> zakan, </w:t>
      </w:r>
      <w:r>
        <w:rPr>
          <w:rtl/>
        </w:rPr>
        <w:t>زكوات</w:t>
      </w:r>
      <w:r>
        <w:t xml:space="preserve"> zakawāt purity; justness, integrity, honesty; justification, vindication; alms</w:t>
      </w:r>
      <w:r w:rsidR="003D2305">
        <w:t>-</w:t>
      </w:r>
      <w:r>
        <w:t xml:space="preserve">   giving, alms, charity; alms tax (Isl. Law) </w:t>
      </w:r>
      <w:r w:rsidR="003D2305">
        <w:t>|</w:t>
      </w:r>
      <w:r>
        <w:rPr>
          <w:rtl/>
        </w:rPr>
        <w:t>زكاة الفطر</w:t>
      </w:r>
      <w:r>
        <w:t xml:space="preserve"> z. al</w:t>
      </w:r>
      <w:r w:rsidR="003D2305">
        <w:t>-</w:t>
      </w:r>
      <w:r>
        <w:t>fiṭr obligatory donation of foodstuffs required at the end of Ramadan, the month of fasting</w:t>
      </w:r>
    </w:p>
    <w:p w:rsidR="00B14408" w:rsidRDefault="00FD180F" w:rsidP="00FD180F">
      <w:pPr>
        <w:pStyle w:val="libNormal"/>
      </w:pPr>
      <w:r w:rsidRPr="00B14408">
        <w:rPr>
          <w:rStyle w:val="libBold2Char"/>
          <w:rFonts w:hint="eastAsia"/>
          <w:rtl/>
        </w:rPr>
        <w:t>ازكى</w:t>
      </w:r>
      <w:r>
        <w:t xml:space="preserve"> azkā purer; more befitting, more appropriate; better</w:t>
      </w:r>
    </w:p>
    <w:p w:rsidR="00B14408" w:rsidRDefault="00FD180F" w:rsidP="00FD180F">
      <w:pPr>
        <w:pStyle w:val="libNormal"/>
      </w:pPr>
      <w:r w:rsidRPr="00B14408">
        <w:rPr>
          <w:rStyle w:val="libBold2Char"/>
          <w:rFonts w:hint="eastAsia"/>
          <w:rtl/>
        </w:rPr>
        <w:t>تزكية</w:t>
      </w:r>
      <w:r>
        <w:t xml:space="preserve"> tazkiya purification, chastening; pronouncement of s.o.’s integrity or credibility; attentation of (a witness’) honorable record (Isl. Law)</w:t>
      </w:r>
    </w:p>
    <w:p w:rsidR="00B14408" w:rsidRDefault="00FD180F" w:rsidP="00FD180F">
      <w:pPr>
        <w:pStyle w:val="libNormal"/>
      </w:pPr>
      <w:r w:rsidRPr="00B14408">
        <w:rPr>
          <w:rStyle w:val="libBold2Char"/>
          <w:rFonts w:hint="eastAsia"/>
          <w:rtl/>
        </w:rPr>
        <w:t>زل</w:t>
      </w:r>
      <w:r>
        <w:t xml:space="preserve"> zalla (</w:t>
      </w:r>
      <w:r w:rsidRPr="00E67646">
        <w:rPr>
          <w:rStyle w:val="libNormalChar"/>
        </w:rPr>
        <w:t>1st</w:t>
      </w:r>
      <w:r>
        <w:t xml:space="preserve"> pers. perf. zalaltu) i (zall) and zalla (</w:t>
      </w:r>
      <w:r w:rsidRPr="00E67646">
        <w:rPr>
          <w:rStyle w:val="libNormalChar"/>
        </w:rPr>
        <w:t>1st</w:t>
      </w:r>
      <w:r>
        <w:t xml:space="preserve"> pers. perf. zaliltu) a (</w:t>
      </w:r>
      <w:r>
        <w:rPr>
          <w:rtl/>
        </w:rPr>
        <w:t>زلل</w:t>
      </w:r>
      <w:r>
        <w:t xml:space="preserve"> zalal) to slip; to make a mistake, commit an error, a slip; to slide off s.o. (</w:t>
      </w:r>
      <w:r>
        <w:rPr>
          <w:rtl/>
        </w:rPr>
        <w:t>عن</w:t>
      </w:r>
      <w:r>
        <w:t>), fail to affect s.o. (</w:t>
      </w:r>
      <w:r>
        <w:rPr>
          <w:rtl/>
        </w:rPr>
        <w:t>عن</w:t>
      </w:r>
      <w:r>
        <w:t>; said of evil) IV to cause (</w:t>
      </w:r>
      <w:r>
        <w:rPr>
          <w:rtl/>
        </w:rPr>
        <w:t>ه</w:t>
      </w:r>
      <w:r>
        <w:t xml:space="preserve"> s.o.) to slip; to make (</w:t>
      </w:r>
      <w:r>
        <w:rPr>
          <w:rtl/>
        </w:rPr>
        <w:t>ه</w:t>
      </w:r>
      <w:r>
        <w:t xml:space="preserve"> s.o.) stumble or trip</w:t>
      </w:r>
    </w:p>
    <w:p w:rsidR="00B14408" w:rsidRDefault="00FD180F" w:rsidP="00FD180F">
      <w:pPr>
        <w:pStyle w:val="libNormal"/>
      </w:pPr>
      <w:r w:rsidRPr="00B14408">
        <w:rPr>
          <w:rStyle w:val="libBold2Char"/>
          <w:rFonts w:hint="eastAsia"/>
          <w:rtl/>
        </w:rPr>
        <w:t>زل</w:t>
      </w:r>
      <w:r>
        <w:t xml:space="preserve"> zall a kind of reed (syr.)</w:t>
      </w:r>
    </w:p>
    <w:p w:rsidR="00B14408" w:rsidRDefault="00FD180F" w:rsidP="00FD180F">
      <w:pPr>
        <w:pStyle w:val="libNormal"/>
      </w:pPr>
      <w:r w:rsidRPr="00B14408">
        <w:rPr>
          <w:rStyle w:val="libBold2Char"/>
          <w:rFonts w:hint="eastAsia"/>
          <w:rtl/>
        </w:rPr>
        <w:t>زلة</w:t>
      </w:r>
      <w:r>
        <w:t xml:space="preserve"> zalla slip, lapse </w:t>
      </w:r>
      <w:r w:rsidR="003D2305">
        <w:t>|</w:t>
      </w:r>
      <w:r>
        <w:t xml:space="preserve"> </w:t>
      </w:r>
      <w:r>
        <w:rPr>
          <w:rtl/>
        </w:rPr>
        <w:t>زلة اللسان</w:t>
      </w:r>
      <w:r>
        <w:t xml:space="preserve"> z. lisān slip of the tongue</w:t>
      </w:r>
    </w:p>
    <w:p w:rsidR="00B14408" w:rsidRDefault="00FD180F" w:rsidP="00FD180F">
      <w:pPr>
        <w:pStyle w:val="libNormal"/>
      </w:pPr>
      <w:r w:rsidRPr="00B14408">
        <w:rPr>
          <w:rStyle w:val="libBold2Char"/>
          <w:rFonts w:hint="eastAsia"/>
          <w:rtl/>
        </w:rPr>
        <w:t>زل</w:t>
      </w:r>
      <w:r>
        <w:t xml:space="preserve"> zalal slip, slipping; lapse; mistake, error, oversight</w:t>
      </w:r>
    </w:p>
    <w:p w:rsidR="00B14408" w:rsidRDefault="00FD180F" w:rsidP="00FD180F">
      <w:pPr>
        <w:pStyle w:val="libNormal"/>
      </w:pPr>
      <w:r w:rsidRPr="00B14408">
        <w:rPr>
          <w:rStyle w:val="libBold2Char"/>
          <w:rFonts w:hint="eastAsia"/>
          <w:rtl/>
        </w:rPr>
        <w:t>زلال</w:t>
      </w:r>
      <w:r>
        <w:t xml:space="preserve"> zulāl cold water </w:t>
      </w:r>
      <w:r>
        <w:rPr>
          <w:rtl/>
        </w:rPr>
        <w:t>زلال البيض</w:t>
      </w:r>
      <w:r>
        <w:t xml:space="preserve"> z. al</w:t>
      </w:r>
      <w:r w:rsidR="003D2305">
        <w:t>-</w:t>
      </w:r>
      <w:r>
        <w:t>baiḍ white of egg, albumen</w:t>
      </w:r>
    </w:p>
    <w:p w:rsidR="00B14408" w:rsidRDefault="00FD180F" w:rsidP="00FD180F">
      <w:pPr>
        <w:pStyle w:val="libNormal"/>
      </w:pPr>
      <w:r w:rsidRPr="00B14408">
        <w:rPr>
          <w:rStyle w:val="libBold2Char"/>
          <w:rFonts w:hint="eastAsia"/>
          <w:rtl/>
        </w:rPr>
        <w:t>زلالي</w:t>
      </w:r>
      <w:r>
        <w:t xml:space="preserve"> zulālī albuminous; </w:t>
      </w:r>
      <w:r>
        <w:rPr>
          <w:rtl/>
        </w:rPr>
        <w:t>زلاليات</w:t>
      </w:r>
      <w:r>
        <w:t xml:space="preserve"> zulālīyāt proteins </w:t>
      </w:r>
      <w:r w:rsidR="003D2305">
        <w:t>|</w:t>
      </w:r>
      <w:r>
        <w:rPr>
          <w:rtl/>
        </w:rPr>
        <w:t>مواد زلالية</w:t>
      </w:r>
      <w:r>
        <w:t xml:space="preserve"> (mawādd2) proteins</w:t>
      </w:r>
    </w:p>
    <w:p w:rsidR="00B14408" w:rsidRDefault="00FD180F" w:rsidP="00FD180F">
      <w:pPr>
        <w:pStyle w:val="libNormal"/>
      </w:pPr>
      <w:r w:rsidRPr="00B14408">
        <w:rPr>
          <w:rStyle w:val="libBold2Char"/>
          <w:rFonts w:hint="eastAsia"/>
          <w:rtl/>
        </w:rPr>
        <w:t>زلابية</w:t>
      </w:r>
      <w:r>
        <w:t xml:space="preserve"> zalābiya pl. </w:t>
      </w:r>
      <w:r w:rsidR="003D2305">
        <w:t>-</w:t>
      </w:r>
      <w:r>
        <w:t>āt a kind of doughnut cooked in oil and sprinkled with sugar</w:t>
      </w:r>
    </w:p>
    <w:p w:rsidR="00B14408" w:rsidRDefault="00FD180F" w:rsidP="00FD180F">
      <w:pPr>
        <w:pStyle w:val="libNormal"/>
      </w:pPr>
      <w:r w:rsidRPr="007F5296">
        <w:rPr>
          <w:rStyle w:val="libBold2Char"/>
        </w:rPr>
        <w:lastRenderedPageBreak/>
        <w:t>1</w:t>
      </w:r>
      <w:r w:rsidRPr="007F5296">
        <w:rPr>
          <w:rStyle w:val="libBold2Char"/>
          <w:rtl/>
        </w:rPr>
        <w:t>زلج</w:t>
      </w:r>
      <w:r>
        <w:t xml:space="preserve"> zalaja a (</w:t>
      </w:r>
      <w:r>
        <w:rPr>
          <w:rtl/>
        </w:rPr>
        <w:t>زلوج</w:t>
      </w:r>
      <w:r>
        <w:t xml:space="preserve"> zulūj) and zalija a to slip; to slide along, glide along V do. </w:t>
      </w:r>
      <w:r w:rsidR="003D2305">
        <w:t>|</w:t>
      </w:r>
      <w:r>
        <w:rPr>
          <w:rtl/>
        </w:rPr>
        <w:t>تزلج على الثلج</w:t>
      </w:r>
      <w:r>
        <w:t xml:space="preserve"> (talj) to skate VII = V</w:t>
      </w:r>
    </w:p>
    <w:p w:rsidR="00B14408" w:rsidRDefault="00FD180F" w:rsidP="00FD180F">
      <w:pPr>
        <w:pStyle w:val="libNormal"/>
      </w:pPr>
      <w:r w:rsidRPr="00B14408">
        <w:rPr>
          <w:rStyle w:val="libBold2Char"/>
          <w:rFonts w:hint="eastAsia"/>
          <w:rtl/>
        </w:rPr>
        <w:t>زلج</w:t>
      </w:r>
      <w:r>
        <w:t xml:space="preserve"> zalj slippery</w:t>
      </w:r>
    </w:p>
    <w:p w:rsidR="00B14408" w:rsidRDefault="00FD180F" w:rsidP="00FD180F">
      <w:pPr>
        <w:pStyle w:val="libNormal"/>
      </w:pPr>
      <w:r w:rsidRPr="00B14408">
        <w:rPr>
          <w:rStyle w:val="libBold2Char"/>
          <w:rFonts w:hint="eastAsia"/>
          <w:rtl/>
        </w:rPr>
        <w:t>زليج</w:t>
      </w:r>
      <w:r>
        <w:t xml:space="preserve"> zalīj slippery</w:t>
      </w:r>
    </w:p>
    <w:p w:rsidR="00B14408" w:rsidRDefault="00FD180F" w:rsidP="00FD180F">
      <w:pPr>
        <w:pStyle w:val="libNormal"/>
      </w:pPr>
      <w:r w:rsidRPr="00B14408">
        <w:rPr>
          <w:rStyle w:val="libBold2Char"/>
          <w:rFonts w:hint="eastAsia"/>
          <w:rtl/>
        </w:rPr>
        <w:t>مزلج</w:t>
      </w:r>
      <w:r>
        <w:t xml:space="preserve"> mizlaj pl. </w:t>
      </w:r>
      <w:r>
        <w:rPr>
          <w:rtl/>
        </w:rPr>
        <w:t>مزالج</w:t>
      </w:r>
      <w:r>
        <w:t xml:space="preserve"> mazālij2 skate</w:t>
      </w:r>
    </w:p>
    <w:p w:rsidR="00B14408" w:rsidRDefault="00FD180F" w:rsidP="00FD180F">
      <w:pPr>
        <w:pStyle w:val="libNormal"/>
      </w:pPr>
      <w:r w:rsidRPr="00B14408">
        <w:rPr>
          <w:rStyle w:val="libBold2Char"/>
          <w:rFonts w:hint="eastAsia"/>
          <w:rtl/>
        </w:rPr>
        <w:t>مزلاج</w:t>
      </w:r>
      <w:r>
        <w:t xml:space="preserve"> mizlāj pl. </w:t>
      </w:r>
      <w:r>
        <w:rPr>
          <w:rtl/>
        </w:rPr>
        <w:t>مزاليج</w:t>
      </w:r>
      <w:r>
        <w:t xml:space="preserve"> mazālīj2 (sliding) bolt (on a door)</w:t>
      </w:r>
    </w:p>
    <w:p w:rsidR="00B14408" w:rsidRDefault="00FD180F" w:rsidP="00FD180F">
      <w:pPr>
        <w:pStyle w:val="libNormal"/>
      </w:pPr>
      <w:r w:rsidRPr="007F5296">
        <w:rPr>
          <w:rStyle w:val="libBold2Char"/>
        </w:rPr>
        <w:t>2</w:t>
      </w:r>
      <w:r w:rsidRPr="007F5296">
        <w:rPr>
          <w:rStyle w:val="libBold2Char"/>
          <w:rtl/>
        </w:rPr>
        <w:t>زليج</w:t>
      </w:r>
      <w:r>
        <w:t xml:space="preserve"> zulaij faïence, ornamental tile</w:t>
      </w:r>
    </w:p>
    <w:p w:rsidR="00B14408" w:rsidRDefault="00FD180F" w:rsidP="00FD180F">
      <w:pPr>
        <w:pStyle w:val="libNormal"/>
      </w:pPr>
      <w:r w:rsidRPr="00B14408">
        <w:rPr>
          <w:rStyle w:val="libBold2Char"/>
          <w:rFonts w:hint="eastAsia"/>
          <w:rtl/>
        </w:rPr>
        <w:t>زليجي</w:t>
      </w:r>
      <w:r>
        <w:t xml:space="preserve"> zulaijī faience, ornamental tile</w:t>
      </w:r>
    </w:p>
    <w:p w:rsidR="00B14408" w:rsidRDefault="00FD180F" w:rsidP="00FD180F">
      <w:pPr>
        <w:pStyle w:val="libNormal"/>
      </w:pPr>
      <w:r w:rsidRPr="00B14408">
        <w:rPr>
          <w:rStyle w:val="libBold2Char"/>
          <w:rFonts w:hint="eastAsia"/>
          <w:rtl/>
        </w:rPr>
        <w:t>زلزل</w:t>
      </w:r>
      <w:r>
        <w:t xml:space="preserve"> zalzala to shake, rook, convulse, cause to tremble (</w:t>
      </w:r>
      <w:r>
        <w:rPr>
          <w:rtl/>
        </w:rPr>
        <w:t>ه, هـ</w:t>
      </w:r>
      <w:r>
        <w:t xml:space="preserve"> s.th., s.o.); pass. zulzila also: to waver, stumble II tazalzala to quake (earth)</w:t>
      </w:r>
    </w:p>
    <w:p w:rsidR="00B14408" w:rsidRDefault="00FD180F" w:rsidP="00FD180F">
      <w:pPr>
        <w:pStyle w:val="libNormal"/>
      </w:pPr>
      <w:r w:rsidRPr="00B14408">
        <w:rPr>
          <w:rStyle w:val="libBold2Char"/>
          <w:rFonts w:hint="eastAsia"/>
          <w:rtl/>
        </w:rPr>
        <w:t>زلزلة</w:t>
      </w:r>
      <w:r>
        <w:t xml:space="preserve"> zalzala pl. </w:t>
      </w:r>
      <w:r>
        <w:rPr>
          <w:rtl/>
        </w:rPr>
        <w:t>زلازل</w:t>
      </w:r>
      <w:r>
        <w:t xml:space="preserve"> zalāzil earthquake</w:t>
      </w:r>
    </w:p>
    <w:p w:rsidR="00B14408" w:rsidRDefault="00FD180F" w:rsidP="00FD180F">
      <w:pPr>
        <w:pStyle w:val="libNormal"/>
      </w:pPr>
      <w:r w:rsidRPr="00B14408">
        <w:rPr>
          <w:rStyle w:val="libBold2Char"/>
          <w:rFonts w:hint="eastAsia"/>
          <w:rtl/>
        </w:rPr>
        <w:t>زلزال</w:t>
      </w:r>
      <w:r>
        <w:t xml:space="preserve"> zalzāl, zilzāl concussion, shock, convulsion; earthquake</w:t>
      </w:r>
    </w:p>
    <w:p w:rsidR="00B14408" w:rsidRDefault="00FD180F" w:rsidP="00FD180F">
      <w:pPr>
        <w:pStyle w:val="libNormal"/>
      </w:pPr>
      <w:r w:rsidRPr="00B14408">
        <w:rPr>
          <w:rStyle w:val="libBold2Char"/>
          <w:rFonts w:hint="eastAsia"/>
          <w:rtl/>
        </w:rPr>
        <w:t>زلط</w:t>
      </w:r>
      <w:r>
        <w:t xml:space="preserve"> zalaṭa u to swallow, gulp down, gobble (</w:t>
      </w:r>
      <w:r>
        <w:rPr>
          <w:rtl/>
        </w:rPr>
        <w:t>هـ</w:t>
      </w:r>
      <w:r>
        <w:t xml:space="preserve"> s.th.) II to strip, undress (</w:t>
      </w:r>
      <w:r>
        <w:rPr>
          <w:rtl/>
        </w:rPr>
        <w:t>ه</w:t>
      </w:r>
      <w:r>
        <w:t xml:space="preserve"> s.o.) V to undress, strip</w:t>
      </w:r>
    </w:p>
    <w:p w:rsidR="00B14408" w:rsidRDefault="00FD180F" w:rsidP="00FD180F">
      <w:pPr>
        <w:pStyle w:val="libNormal"/>
      </w:pPr>
      <w:r w:rsidRPr="00B14408">
        <w:rPr>
          <w:rStyle w:val="libBold2Char"/>
          <w:rFonts w:hint="eastAsia"/>
          <w:rtl/>
        </w:rPr>
        <w:t>زلط</w:t>
      </w:r>
      <w:r>
        <w:t xml:space="preserve"> zulṭ nakedness, nudity</w:t>
      </w:r>
    </w:p>
    <w:p w:rsidR="00B14408" w:rsidRDefault="00FD180F" w:rsidP="00FD180F">
      <w:pPr>
        <w:pStyle w:val="libNormal"/>
      </w:pPr>
      <w:r w:rsidRPr="00B14408">
        <w:rPr>
          <w:rStyle w:val="libBold2Char"/>
          <w:rFonts w:hint="eastAsia"/>
          <w:rtl/>
        </w:rPr>
        <w:t>زلط</w:t>
      </w:r>
      <w:r>
        <w:t xml:space="preserve"> zalaṭ (coll.; n. un. </w:t>
      </w:r>
      <w:r>
        <w:rPr>
          <w:rtl/>
        </w:rPr>
        <w:t>ة</w:t>
      </w:r>
      <w:r>
        <w:t>) (eg.) gravel, pebbles; road metal, ballast</w:t>
      </w:r>
    </w:p>
    <w:p w:rsidR="00B14408" w:rsidRDefault="00FD180F" w:rsidP="00FD180F">
      <w:pPr>
        <w:pStyle w:val="libNormal"/>
      </w:pPr>
      <w:r w:rsidRPr="00B14408">
        <w:rPr>
          <w:rStyle w:val="libBold2Char"/>
          <w:rFonts w:hint="eastAsia"/>
          <w:rtl/>
        </w:rPr>
        <w:t>زلعة</w:t>
      </w:r>
      <w:r>
        <w:t xml:space="preserve"> zal‘a pl. </w:t>
      </w:r>
      <w:r>
        <w:rPr>
          <w:rtl/>
        </w:rPr>
        <w:t>زلع</w:t>
      </w:r>
      <w:r>
        <w:t xml:space="preserve"> zila‘ (eg.) a kind of tall clay jar</w:t>
      </w:r>
    </w:p>
    <w:p w:rsidR="00B14408" w:rsidRDefault="00FD180F" w:rsidP="00FD180F">
      <w:pPr>
        <w:pStyle w:val="libNormal"/>
      </w:pPr>
      <w:r w:rsidRPr="00B14408">
        <w:rPr>
          <w:rStyle w:val="libBold2Char"/>
          <w:rFonts w:hint="eastAsia"/>
          <w:rtl/>
        </w:rPr>
        <w:t>زلعوم</w:t>
      </w:r>
      <w:r>
        <w:t xml:space="preserve"> zal‘ūm pl. </w:t>
      </w:r>
      <w:r>
        <w:rPr>
          <w:rtl/>
        </w:rPr>
        <w:t>زلاعيم</w:t>
      </w:r>
      <w:r>
        <w:t xml:space="preserve"> zalā‘īm2 gullet, throat</w:t>
      </w:r>
    </w:p>
    <w:p w:rsidR="00B14408" w:rsidRDefault="00FD180F" w:rsidP="00FD180F">
      <w:pPr>
        <w:pStyle w:val="libNormal"/>
      </w:pPr>
      <w:r w:rsidRPr="00B14408">
        <w:rPr>
          <w:rStyle w:val="libBold2Char"/>
          <w:rFonts w:hint="eastAsia"/>
          <w:rtl/>
        </w:rPr>
        <w:t>زلف</w:t>
      </w:r>
      <w:r>
        <w:t xml:space="preserve"> zalafa u (zalf, zalaf, </w:t>
      </w:r>
      <w:r>
        <w:rPr>
          <w:rtl/>
        </w:rPr>
        <w:t>زليف</w:t>
      </w:r>
      <w:r>
        <w:t xml:space="preserve"> zalīf) to approach (</w:t>
      </w:r>
      <w:r>
        <w:rPr>
          <w:rtl/>
        </w:rPr>
        <w:t>الى</w:t>
      </w:r>
      <w:r>
        <w:t xml:space="preserve"> s.o. or s.th.), advance (</w:t>
      </w:r>
      <w:r>
        <w:rPr>
          <w:rtl/>
        </w:rPr>
        <w:t>الى</w:t>
      </w:r>
      <w:r>
        <w:t xml:space="preserve"> toward), go near II to exaggerate, blow up (</w:t>
      </w:r>
      <w:r>
        <w:rPr>
          <w:rtl/>
        </w:rPr>
        <w:t>هـ</w:t>
      </w:r>
      <w:r>
        <w:t xml:space="preserve"> a report, </w:t>
      </w:r>
      <w:r>
        <w:rPr>
          <w:rtl/>
        </w:rPr>
        <w:t>في</w:t>
      </w:r>
      <w:r>
        <w:t xml:space="preserve"> in) IV to bring near, bring close (</w:t>
      </w:r>
      <w:r>
        <w:rPr>
          <w:rtl/>
        </w:rPr>
        <w:t>هـ, ه</w:t>
      </w:r>
      <w:r>
        <w:t xml:space="preserve"> s.o., s.th.) V to flatter (</w:t>
      </w:r>
      <w:r>
        <w:rPr>
          <w:rtl/>
        </w:rPr>
        <w:t>الى</w:t>
      </w:r>
      <w:r>
        <w:t xml:space="preserve"> s.o.), fawn (</w:t>
      </w:r>
      <w:r>
        <w:rPr>
          <w:rtl/>
        </w:rPr>
        <w:t>الى</w:t>
      </w:r>
      <w:r>
        <w:t xml:space="preserve"> upon s.o.), curry favor, ingratiate o.s. (</w:t>
      </w:r>
      <w:r>
        <w:rPr>
          <w:rtl/>
        </w:rPr>
        <w:t>الى</w:t>
      </w:r>
      <w:r>
        <w:t xml:space="preserve"> with s.o., also </w:t>
      </w:r>
      <w:r>
        <w:rPr>
          <w:rtl/>
        </w:rPr>
        <w:t>ل</w:t>
      </w:r>
      <w:r>
        <w:t xml:space="preserve">) VIII </w:t>
      </w:r>
      <w:r>
        <w:rPr>
          <w:rtl/>
        </w:rPr>
        <w:t>ازدلف</w:t>
      </w:r>
      <w:r>
        <w:t xml:space="preserve"> izdalafa to flatter</w:t>
      </w:r>
    </w:p>
    <w:p w:rsidR="00B14408" w:rsidRDefault="00FD180F" w:rsidP="00FD180F">
      <w:pPr>
        <w:pStyle w:val="libNormal"/>
      </w:pPr>
      <w:r w:rsidRPr="00B14408">
        <w:rPr>
          <w:rStyle w:val="libBold2Char"/>
          <w:rFonts w:hint="eastAsia"/>
          <w:rtl/>
        </w:rPr>
        <w:t>زلف</w:t>
      </w:r>
      <w:r>
        <w:t xml:space="preserve"> zalaf servile flattery, sycophancy, toadyism, bootlicking</w:t>
      </w:r>
    </w:p>
    <w:p w:rsidR="00B14408" w:rsidRDefault="00FD180F" w:rsidP="00FD180F">
      <w:pPr>
        <w:pStyle w:val="libNormal"/>
      </w:pPr>
      <w:r w:rsidRPr="00B14408">
        <w:rPr>
          <w:rStyle w:val="libBold2Char"/>
          <w:rFonts w:hint="eastAsia"/>
          <w:rtl/>
        </w:rPr>
        <w:t>زلفة</w:t>
      </w:r>
      <w:r>
        <w:t xml:space="preserve"> zulfa and </w:t>
      </w:r>
      <w:r>
        <w:rPr>
          <w:rtl/>
        </w:rPr>
        <w:t>زلفى</w:t>
      </w:r>
      <w:r>
        <w:t xml:space="preserve"> zulfā servile flattery, sycophancy, toadyism, bootlicking</w:t>
      </w:r>
    </w:p>
    <w:p w:rsidR="00B14408" w:rsidRDefault="00FD180F" w:rsidP="00FD180F">
      <w:pPr>
        <w:pStyle w:val="libNormal"/>
      </w:pPr>
      <w:r w:rsidRPr="00B14408">
        <w:rPr>
          <w:rStyle w:val="libBold2Char"/>
          <w:rFonts w:hint="eastAsia"/>
          <w:rtl/>
        </w:rPr>
        <w:t>متزلف</w:t>
      </w:r>
      <w:r>
        <w:t xml:space="preserve"> mutazallif sycophant, toady, bootlicker</w:t>
      </w:r>
    </w:p>
    <w:p w:rsidR="00B14408" w:rsidRDefault="00FD180F" w:rsidP="00FD180F">
      <w:pPr>
        <w:pStyle w:val="libNormal"/>
      </w:pPr>
      <w:r w:rsidRPr="00B14408">
        <w:rPr>
          <w:rStyle w:val="libBold2Char"/>
          <w:rFonts w:hint="eastAsia"/>
          <w:rtl/>
        </w:rPr>
        <w:t>زلق</w:t>
      </w:r>
      <w:r>
        <w:t xml:space="preserve"> zaliqa a (zalaq) and zalaqa u (zalq) to glide, slide; to slip II to make slippery (</w:t>
      </w:r>
      <w:r>
        <w:rPr>
          <w:rtl/>
        </w:rPr>
        <w:t>هـ</w:t>
      </w:r>
      <w:r>
        <w:t xml:space="preserve"> s.th.); to slip, glide (</w:t>
      </w:r>
      <w:r>
        <w:rPr>
          <w:rtl/>
        </w:rPr>
        <w:t>في هـ</w:t>
      </w:r>
      <w:r>
        <w:t xml:space="preserve"> s.th. into) IV to cause (</w:t>
      </w:r>
      <w:r>
        <w:rPr>
          <w:rtl/>
        </w:rPr>
        <w:t>ه</w:t>
      </w:r>
      <w:r>
        <w:t xml:space="preserve"> s.o.) to slip </w:t>
      </w:r>
      <w:r w:rsidR="003D2305">
        <w:t>|</w:t>
      </w:r>
      <w:r>
        <w:t xml:space="preserve"> </w:t>
      </w:r>
      <w:r>
        <w:rPr>
          <w:rtl/>
        </w:rPr>
        <w:t>ازلقه ببصره</w:t>
      </w:r>
      <w:r>
        <w:t xml:space="preserve"> (bi</w:t>
      </w:r>
      <w:r w:rsidR="003D2305">
        <w:t>-</w:t>
      </w:r>
      <w:r>
        <w:t>baṣarihī) to look at s.o. sternly or disapprovingly V and VII to glide, slide; to skid, slither, slide (</w:t>
      </w:r>
      <w:r>
        <w:rPr>
          <w:rtl/>
        </w:rPr>
        <w:t>الى</w:t>
      </w:r>
      <w:r>
        <w:t xml:space="preserve"> into s.th.), to slip; to ski; to skate </w:t>
      </w:r>
      <w:r w:rsidR="003D2305">
        <w:t>|</w:t>
      </w:r>
      <w:r>
        <w:t xml:space="preserve"> </w:t>
      </w:r>
      <w:r>
        <w:rPr>
          <w:rtl/>
        </w:rPr>
        <w:t xml:space="preserve">انزلق </w:t>
      </w:r>
      <w:r>
        <w:rPr>
          <w:rtl/>
        </w:rPr>
        <w:lastRenderedPageBreak/>
        <w:t>على الثلج</w:t>
      </w:r>
      <w:r>
        <w:t xml:space="preserve"> (talj)   to ski; to skate VII to slip from s.o.’s (</w:t>
      </w:r>
      <w:r>
        <w:rPr>
          <w:rtl/>
        </w:rPr>
        <w:t>عن</w:t>
      </w:r>
      <w:r>
        <w:t>) hand, from s.th. (</w:t>
      </w:r>
      <w:r>
        <w:rPr>
          <w:rtl/>
        </w:rPr>
        <w:t>عن</w:t>
      </w:r>
      <w:r>
        <w:t>)</w:t>
      </w:r>
    </w:p>
    <w:p w:rsidR="00B14408" w:rsidRDefault="00FD180F" w:rsidP="00FD180F">
      <w:pPr>
        <w:pStyle w:val="libNormal"/>
      </w:pPr>
      <w:r w:rsidRPr="00B14408">
        <w:rPr>
          <w:rStyle w:val="libBold2Char"/>
          <w:rFonts w:hint="eastAsia"/>
          <w:rtl/>
        </w:rPr>
        <w:t>زلق</w:t>
      </w:r>
      <w:r>
        <w:t xml:space="preserve"> zaliq slippery</w:t>
      </w:r>
    </w:p>
    <w:p w:rsidR="00B14408" w:rsidRDefault="00FD180F" w:rsidP="00FD180F">
      <w:pPr>
        <w:pStyle w:val="libNormal"/>
      </w:pPr>
      <w:r w:rsidRPr="00B14408">
        <w:rPr>
          <w:rStyle w:val="libBold2Char"/>
          <w:rtl/>
        </w:rPr>
        <w:t>زلقة</w:t>
      </w:r>
      <w:r>
        <w:t>zalqa (n. vic.) slip, skid, slideslip</w:t>
      </w:r>
    </w:p>
    <w:p w:rsidR="00B14408" w:rsidRDefault="00FD180F" w:rsidP="00FD180F">
      <w:pPr>
        <w:pStyle w:val="libNormal"/>
      </w:pPr>
      <w:r w:rsidRPr="00B14408">
        <w:rPr>
          <w:rStyle w:val="libBold2Char"/>
          <w:rFonts w:hint="eastAsia"/>
          <w:rtl/>
        </w:rPr>
        <w:t>زلاقة</w:t>
      </w:r>
      <w:r>
        <w:t xml:space="preserve"> zalāqa slipperiness</w:t>
      </w:r>
    </w:p>
    <w:p w:rsidR="00B14408" w:rsidRDefault="00FD180F" w:rsidP="00FD180F">
      <w:pPr>
        <w:pStyle w:val="libNormal"/>
      </w:pPr>
      <w:r w:rsidRPr="00B14408">
        <w:rPr>
          <w:rStyle w:val="libBold2Char"/>
          <w:rFonts w:hint="eastAsia"/>
          <w:rtl/>
        </w:rPr>
        <w:t>زلاقة</w:t>
      </w:r>
      <w:r>
        <w:t xml:space="preserve"> zallāqa pl. </w:t>
      </w:r>
      <w:r w:rsidR="003D2305">
        <w:t>-</w:t>
      </w:r>
      <w:r>
        <w:t>āt sleigh, sledge, sled; toboggan; toboggan chute, sledding course; gutter, eaves trough</w:t>
      </w:r>
    </w:p>
    <w:p w:rsidR="00B14408" w:rsidRDefault="00FD180F" w:rsidP="00FD180F">
      <w:pPr>
        <w:pStyle w:val="libNormal"/>
      </w:pPr>
      <w:r w:rsidRPr="00B14408">
        <w:rPr>
          <w:rStyle w:val="libBold2Char"/>
          <w:rFonts w:hint="eastAsia"/>
          <w:rtl/>
        </w:rPr>
        <w:t>مزلق</w:t>
      </w:r>
      <w:r>
        <w:t xml:space="preserve"> mazlaq pl. </w:t>
      </w:r>
      <w:r>
        <w:rPr>
          <w:rtl/>
        </w:rPr>
        <w:t>مزالق</w:t>
      </w:r>
      <w:r>
        <w:t xml:space="preserve"> mazāliq2 slippery spot; slide, chute; esp. pl. treacherous, perilous ground, pitfalls, dangers, perils</w:t>
      </w:r>
    </w:p>
    <w:p w:rsidR="00B14408" w:rsidRDefault="00FD180F" w:rsidP="00FD180F">
      <w:pPr>
        <w:pStyle w:val="libNormal"/>
      </w:pPr>
      <w:r w:rsidRPr="00B14408">
        <w:rPr>
          <w:rStyle w:val="libBold2Char"/>
          <w:rFonts w:hint="eastAsia"/>
          <w:rtl/>
        </w:rPr>
        <w:t>مزلقان</w:t>
      </w:r>
      <w:r>
        <w:t xml:space="preserve"> mazlaqān (dual) (loading) ramp; gradient, ramp, driveway, access road</w:t>
      </w:r>
    </w:p>
    <w:p w:rsidR="00B14408" w:rsidRDefault="00FD180F" w:rsidP="00FD180F">
      <w:pPr>
        <w:pStyle w:val="libNormal"/>
      </w:pPr>
      <w:r w:rsidRPr="00B14408">
        <w:rPr>
          <w:rStyle w:val="libBold2Char"/>
          <w:rFonts w:hint="eastAsia"/>
          <w:rtl/>
        </w:rPr>
        <w:t>مزلق</w:t>
      </w:r>
      <w:r>
        <w:t xml:space="preserve"> mizlaq skate; </w:t>
      </w:r>
      <w:r>
        <w:rPr>
          <w:rtl/>
        </w:rPr>
        <w:t>مزلقان</w:t>
      </w:r>
      <w:r>
        <w:t xml:space="preserve"> a pair of skates </w:t>
      </w:r>
      <w:r w:rsidR="003D2305">
        <w:t>|</w:t>
      </w:r>
      <w:r>
        <w:t xml:space="preserve"> O </w:t>
      </w:r>
      <w:r>
        <w:rPr>
          <w:rtl/>
        </w:rPr>
        <w:t>مزلق ذو عجلات</w:t>
      </w:r>
      <w:r>
        <w:t xml:space="preserve"> (‘ajalāt) roller skate</w:t>
      </w:r>
    </w:p>
    <w:p w:rsidR="00B14408" w:rsidRDefault="00FD180F" w:rsidP="00FD180F">
      <w:pPr>
        <w:pStyle w:val="libNormal"/>
      </w:pPr>
      <w:r w:rsidRPr="00B14408">
        <w:rPr>
          <w:rStyle w:val="libBold2Char"/>
          <w:rFonts w:hint="eastAsia"/>
          <w:rtl/>
        </w:rPr>
        <w:t>مزلقة</w:t>
      </w:r>
      <w:r>
        <w:t xml:space="preserve"> mizlaqa pl. </w:t>
      </w:r>
      <w:r>
        <w:rPr>
          <w:rtl/>
        </w:rPr>
        <w:t>مزالق</w:t>
      </w:r>
      <w:r>
        <w:t xml:space="preserve"> mazāliq2 sleigh, sledge, sled; toboggan</w:t>
      </w:r>
    </w:p>
    <w:p w:rsidR="00B14408" w:rsidRDefault="00FD180F" w:rsidP="00FD180F">
      <w:pPr>
        <w:pStyle w:val="libNormal"/>
      </w:pPr>
      <w:r w:rsidRPr="00B14408">
        <w:rPr>
          <w:rStyle w:val="libBold2Char"/>
          <w:rFonts w:hint="eastAsia"/>
          <w:rtl/>
        </w:rPr>
        <w:t>انزلاق</w:t>
      </w:r>
      <w:r>
        <w:t xml:space="preserve"> inzilāq slipping, sliding, skidding; skiing; skating</w:t>
      </w:r>
    </w:p>
    <w:p w:rsidR="00B14408" w:rsidRDefault="00FD180F" w:rsidP="00FD180F">
      <w:pPr>
        <w:pStyle w:val="libNormal"/>
      </w:pPr>
      <w:r w:rsidRPr="00B14408">
        <w:rPr>
          <w:rStyle w:val="libBold2Char"/>
          <w:rFonts w:hint="eastAsia"/>
          <w:rtl/>
        </w:rPr>
        <w:t>منزلق</w:t>
      </w:r>
      <w:r>
        <w:t xml:space="preserve"> munzaliq: </w:t>
      </w:r>
      <w:r>
        <w:rPr>
          <w:rtl/>
        </w:rPr>
        <w:t>باب منزلق</w:t>
      </w:r>
      <w:r>
        <w:t xml:space="preserve"> sliding door</w:t>
      </w:r>
    </w:p>
    <w:p w:rsidR="00B14408" w:rsidRDefault="00FD180F" w:rsidP="00FD180F">
      <w:pPr>
        <w:pStyle w:val="libNormal"/>
      </w:pPr>
      <w:r w:rsidRPr="007F5296">
        <w:rPr>
          <w:rStyle w:val="libBold2Char"/>
        </w:rPr>
        <w:t>1</w:t>
      </w:r>
      <w:r w:rsidRPr="007F5296">
        <w:rPr>
          <w:rStyle w:val="libBold2Char"/>
          <w:rtl/>
        </w:rPr>
        <w:t>زلم</w:t>
      </w:r>
      <w:r>
        <w:t xml:space="preserve"> zalam pl. </w:t>
      </w:r>
      <w:r>
        <w:rPr>
          <w:rtl/>
        </w:rPr>
        <w:t>ازلام</w:t>
      </w:r>
      <w:r>
        <w:t xml:space="preserve"> azlām arrow without head and feathers, used in divination</w:t>
      </w:r>
    </w:p>
    <w:p w:rsidR="00B14408" w:rsidRDefault="00FD180F" w:rsidP="00FD180F">
      <w:pPr>
        <w:pStyle w:val="libNormal"/>
      </w:pPr>
      <w:r w:rsidRPr="007F5296">
        <w:rPr>
          <w:rStyle w:val="libBold2Char"/>
        </w:rPr>
        <w:t>2</w:t>
      </w:r>
      <w:r w:rsidRPr="007F5296">
        <w:rPr>
          <w:rStyle w:val="libBold2Char"/>
          <w:rtl/>
        </w:rPr>
        <w:t>زلومة</w:t>
      </w:r>
      <w:r>
        <w:t xml:space="preserve"> zullūma, zallūma pl. </w:t>
      </w:r>
      <w:r>
        <w:rPr>
          <w:rtl/>
        </w:rPr>
        <w:t>زلالم</w:t>
      </w:r>
      <w:r>
        <w:t xml:space="preserve"> zalālim2 trunk (of an elephant)</w:t>
      </w:r>
    </w:p>
    <w:p w:rsidR="00B14408" w:rsidRDefault="00FD180F" w:rsidP="00FD180F">
      <w:pPr>
        <w:pStyle w:val="libNormal"/>
      </w:pPr>
      <w:r w:rsidRPr="00B14408">
        <w:rPr>
          <w:rStyle w:val="libBold2Char"/>
          <w:rFonts w:hint="eastAsia"/>
          <w:rtl/>
        </w:rPr>
        <w:t>زم</w:t>
      </w:r>
      <w:r>
        <w:t xml:space="preserve"> zamma u (zamm) to tie up, fasten, tighten (</w:t>
      </w:r>
      <w:r>
        <w:rPr>
          <w:rtl/>
        </w:rPr>
        <w:t>هـ</w:t>
      </w:r>
      <w:r>
        <w:t xml:space="preserve"> s.th.); to truss up (</w:t>
      </w:r>
      <w:r>
        <w:rPr>
          <w:rtl/>
        </w:rPr>
        <w:t>هـ</w:t>
      </w:r>
      <w:r>
        <w:t xml:space="preserve"> s.th.) </w:t>
      </w:r>
      <w:r w:rsidR="003D2305">
        <w:t>|</w:t>
      </w:r>
      <w:r>
        <w:t xml:space="preserve"> </w:t>
      </w:r>
      <w:r>
        <w:rPr>
          <w:rtl/>
        </w:rPr>
        <w:t>زم بانفه</w:t>
      </w:r>
      <w:r>
        <w:t xml:space="preserve"> (bi</w:t>
      </w:r>
      <w:r w:rsidR="003D2305">
        <w:t>-</w:t>
      </w:r>
      <w:r>
        <w:t>anfihī) to turn up one’s nose, be supercilious II to bridle (</w:t>
      </w:r>
      <w:r>
        <w:rPr>
          <w:rtl/>
        </w:rPr>
        <w:t>هـ</w:t>
      </w:r>
      <w:r>
        <w:t xml:space="preserve"> a camel), put the bridle (</w:t>
      </w:r>
      <w:r>
        <w:rPr>
          <w:rtl/>
        </w:rPr>
        <w:t>هـ</w:t>
      </w:r>
      <w:r>
        <w:t xml:space="preserve"> on a camel)</w:t>
      </w:r>
    </w:p>
    <w:p w:rsidR="00B14408" w:rsidRDefault="00FD180F" w:rsidP="00FD180F">
      <w:pPr>
        <w:pStyle w:val="libNormal"/>
      </w:pPr>
      <w:r w:rsidRPr="00B14408">
        <w:rPr>
          <w:rStyle w:val="libBold2Char"/>
          <w:rFonts w:hint="eastAsia"/>
          <w:rtl/>
        </w:rPr>
        <w:t>زمام</w:t>
      </w:r>
      <w:r>
        <w:t xml:space="preserve"> zimām pl. </w:t>
      </w:r>
      <w:r>
        <w:rPr>
          <w:rtl/>
        </w:rPr>
        <w:t>ازمة</w:t>
      </w:r>
      <w:r>
        <w:t xml:space="preserve"> azimma camel halter, nose rope of the camel; rein, bridle; halter; day hook; register; ground, land </w:t>
      </w:r>
      <w:r w:rsidR="003D2305">
        <w:t>|</w:t>
      </w:r>
      <w:r>
        <w:t xml:space="preserve"> </w:t>
      </w:r>
      <w:r>
        <w:rPr>
          <w:rtl/>
        </w:rPr>
        <w:t>بزمامه</w:t>
      </w:r>
      <w:r>
        <w:t xml:space="preserve"> under his supervision, under his direction, </w:t>
      </w:r>
      <w:r>
        <w:rPr>
          <w:rtl/>
        </w:rPr>
        <w:t>زمام الأمر</w:t>
      </w:r>
      <w:r>
        <w:t xml:space="preserve"> z. al</w:t>
      </w:r>
      <w:r w:rsidR="003D2305">
        <w:t>-</w:t>
      </w:r>
      <w:r>
        <w:t xml:space="preserve">amr reins of power, </w:t>
      </w:r>
      <w:r>
        <w:rPr>
          <w:rtl/>
        </w:rPr>
        <w:t>قبض على ازمة الأمر</w:t>
      </w:r>
      <w:r>
        <w:t xml:space="preserve"> to hold the reins of power in one’s hand, be in control of power, wield power; </w:t>
      </w:r>
      <w:r>
        <w:rPr>
          <w:rtl/>
        </w:rPr>
        <w:t>تولى زمام الحكم</w:t>
      </w:r>
      <w:r>
        <w:t xml:space="preserve"> tawallā z. al</w:t>
      </w:r>
      <w:r w:rsidR="003D2305">
        <w:t>-</w:t>
      </w:r>
      <w:r>
        <w:t>ḥukm to seize the reins of power, assume power</w:t>
      </w:r>
    </w:p>
    <w:p w:rsidR="00B14408" w:rsidRDefault="00FD180F" w:rsidP="00FD180F">
      <w:pPr>
        <w:pStyle w:val="libNormal"/>
      </w:pPr>
      <w:r w:rsidRPr="00B14408">
        <w:rPr>
          <w:rStyle w:val="libBold2Char"/>
          <w:rFonts w:hint="eastAsia"/>
          <w:rtl/>
        </w:rPr>
        <w:t>زمت</w:t>
      </w:r>
      <w:r>
        <w:t xml:space="preserve"> V to be prim, sedate, staid</w:t>
      </w:r>
    </w:p>
    <w:p w:rsidR="00B14408" w:rsidRDefault="00FD180F" w:rsidP="00FD180F">
      <w:pPr>
        <w:pStyle w:val="libNormal"/>
      </w:pPr>
      <w:r w:rsidRPr="00B14408">
        <w:rPr>
          <w:rStyle w:val="libBold2Char"/>
          <w:rFonts w:hint="eastAsia"/>
          <w:rtl/>
        </w:rPr>
        <w:t>زمت</w:t>
      </w:r>
      <w:r>
        <w:t xml:space="preserve"> tazammut primness gravity, sedateness</w:t>
      </w:r>
    </w:p>
    <w:p w:rsidR="00B14408" w:rsidRDefault="00FD180F" w:rsidP="00FD180F">
      <w:pPr>
        <w:pStyle w:val="libNormal"/>
      </w:pPr>
      <w:r w:rsidRPr="00B14408">
        <w:rPr>
          <w:rStyle w:val="libBold2Char"/>
          <w:rFonts w:hint="eastAsia"/>
          <w:rtl/>
        </w:rPr>
        <w:t>متزمت</w:t>
      </w:r>
      <w:r>
        <w:t xml:space="preserve"> mutazammit grave, stern, staid, sedate (character); prim; narrow</w:t>
      </w:r>
      <w:r w:rsidR="003D2305">
        <w:t>-</w:t>
      </w:r>
      <w:r>
        <w:t>minded</w:t>
      </w:r>
    </w:p>
    <w:p w:rsidR="00B14408" w:rsidRDefault="00FD180F" w:rsidP="00FD180F">
      <w:pPr>
        <w:pStyle w:val="libNormal"/>
      </w:pPr>
      <w:r>
        <w:t>J'!</w:t>
      </w:r>
      <w:r w:rsidR="003D2305">
        <w:t>-</w:t>
      </w:r>
      <w:r>
        <w:t>j zam;ara (;j~j zam;ara) to .oold, to</w:t>
      </w:r>
    </w:p>
    <w:p w:rsidR="00B14408" w:rsidRDefault="00FD180F" w:rsidP="00FD180F">
      <w:pPr>
        <w:pStyle w:val="libNormal"/>
      </w:pPr>
      <w:r>
        <w:lastRenderedPageBreak/>
        <w:t>storm, rage, rave</w:t>
      </w:r>
    </w:p>
    <w:p w:rsidR="00B14408" w:rsidRDefault="00FD180F" w:rsidP="00FD180F">
      <w:pPr>
        <w:pStyle w:val="libNormal"/>
      </w:pPr>
      <w:r w:rsidRPr="00B14408">
        <w:rPr>
          <w:rStyle w:val="libBold2Char"/>
          <w:rFonts w:hint="eastAsia"/>
          <w:rtl/>
        </w:rPr>
        <w:t>زمجر</w:t>
      </w:r>
      <w:r>
        <w:t xml:space="preserve"> zamjara (</w:t>
      </w:r>
      <w:r>
        <w:rPr>
          <w:rtl/>
        </w:rPr>
        <w:t>زمجرة</w:t>
      </w:r>
      <w:r>
        <w:t xml:space="preserve"> zamjara) to scold; to storm, rage, rave</w:t>
      </w:r>
    </w:p>
    <w:p w:rsidR="00B14408" w:rsidRDefault="00FD180F" w:rsidP="00FD180F">
      <w:pPr>
        <w:pStyle w:val="libNormal"/>
      </w:pPr>
      <w:r w:rsidRPr="007F5296">
        <w:rPr>
          <w:rStyle w:val="libBold2Char"/>
        </w:rPr>
        <w:t>1</w:t>
      </w:r>
      <w:r w:rsidRPr="007F5296">
        <w:rPr>
          <w:rStyle w:val="libBold2Char"/>
          <w:rtl/>
        </w:rPr>
        <w:t>زمر</w:t>
      </w:r>
      <w:r>
        <w:t xml:space="preserve"> zamara i u (zamr, </w:t>
      </w:r>
      <w:r>
        <w:rPr>
          <w:rtl/>
        </w:rPr>
        <w:t>زمير</w:t>
      </w:r>
      <w:r>
        <w:t xml:space="preserve"> zamīr) to blow, play (a wind instrument) II do.</w:t>
      </w:r>
    </w:p>
    <w:p w:rsidR="00B14408" w:rsidRDefault="00FD180F" w:rsidP="00FD180F">
      <w:pPr>
        <w:pStyle w:val="libNormal"/>
      </w:pPr>
      <w:r w:rsidRPr="00B14408">
        <w:rPr>
          <w:rStyle w:val="libBold2Char"/>
          <w:rFonts w:hint="eastAsia"/>
          <w:rtl/>
        </w:rPr>
        <w:t>زمر</w:t>
      </w:r>
      <w:r>
        <w:t xml:space="preserve"> zamr blowing, playing (of a wind instrument)</w:t>
      </w:r>
    </w:p>
    <w:p w:rsidR="00B14408" w:rsidRDefault="00FD180F" w:rsidP="00FD180F">
      <w:pPr>
        <w:pStyle w:val="libNormal"/>
      </w:pPr>
      <w:r w:rsidRPr="00B14408">
        <w:rPr>
          <w:rStyle w:val="libBold2Char"/>
          <w:rFonts w:hint="eastAsia"/>
          <w:rtl/>
        </w:rPr>
        <w:t>زمر</w:t>
      </w:r>
      <w:r>
        <w:t xml:space="preserve"> zamr pl. </w:t>
      </w:r>
      <w:r>
        <w:rPr>
          <w:rtl/>
        </w:rPr>
        <w:t>زمور</w:t>
      </w:r>
      <w:r>
        <w:t xml:space="preserve"> zumūr a wind instrument resembling the shoe; horn (of an automobile; syr.)</w:t>
      </w:r>
    </w:p>
    <w:p w:rsidR="00B14408" w:rsidRDefault="00FD180F" w:rsidP="00FD180F">
      <w:pPr>
        <w:pStyle w:val="libNormal"/>
      </w:pPr>
      <w:r w:rsidRPr="00B14408">
        <w:rPr>
          <w:rStyle w:val="libBold2Char"/>
          <w:rFonts w:hint="eastAsia"/>
          <w:rtl/>
        </w:rPr>
        <w:t>زمرة</w:t>
      </w:r>
      <w:r>
        <w:t xml:space="preserve"> zumra pl. </w:t>
      </w:r>
      <w:r>
        <w:rPr>
          <w:rtl/>
        </w:rPr>
        <w:t>زمر</w:t>
      </w:r>
      <w:r>
        <w:t xml:space="preserve"> zumar troop; group (of people); </w:t>
      </w:r>
      <w:r>
        <w:rPr>
          <w:rtl/>
        </w:rPr>
        <w:t>زمرة دموية</w:t>
      </w:r>
      <w:r>
        <w:t xml:space="preserve"> blood group</w:t>
      </w:r>
    </w:p>
    <w:p w:rsidR="00B14408" w:rsidRDefault="00FD180F" w:rsidP="00FD180F">
      <w:pPr>
        <w:pStyle w:val="libNormal"/>
      </w:pPr>
      <w:r w:rsidRPr="00B14408">
        <w:rPr>
          <w:rStyle w:val="libBold2Char"/>
          <w:rFonts w:hint="eastAsia"/>
          <w:rtl/>
        </w:rPr>
        <w:t>زمار</w:t>
      </w:r>
      <w:r>
        <w:t xml:space="preserve"> zammār player (on a wind instrument), piper</w:t>
      </w:r>
    </w:p>
    <w:p w:rsidR="00B14408" w:rsidRDefault="00FD180F" w:rsidP="00FD180F">
      <w:pPr>
        <w:pStyle w:val="libNormal"/>
      </w:pPr>
      <w:r w:rsidRPr="00B14408">
        <w:rPr>
          <w:rStyle w:val="libBold2Char"/>
          <w:rFonts w:hint="eastAsia"/>
          <w:rtl/>
        </w:rPr>
        <w:t>زمارة</w:t>
      </w:r>
      <w:r>
        <w:t xml:space="preserve"> zammāra, zummāra pl. </w:t>
      </w:r>
      <w:r>
        <w:rPr>
          <w:rtl/>
        </w:rPr>
        <w:t>زمامير</w:t>
      </w:r>
      <w:r>
        <w:t xml:space="preserve"> zamāmīr2 (eg.) a wood</w:t>
      </w:r>
      <w:r w:rsidR="003D2305">
        <w:t>-</w:t>
      </w:r>
      <w:r>
        <w:t xml:space="preserve">wind instrument consisting of two pipes, related to the clarinet; siren </w:t>
      </w:r>
      <w:r w:rsidR="003D2305">
        <w:t>|</w:t>
      </w:r>
      <w:r>
        <w:rPr>
          <w:rtl/>
        </w:rPr>
        <w:t>زمارة الإنذار</w:t>
      </w:r>
      <w:r>
        <w:t xml:space="preserve"> z. al</w:t>
      </w:r>
      <w:r w:rsidR="003D2305">
        <w:t>-</w:t>
      </w:r>
      <w:r>
        <w:t>indār warning siren</w:t>
      </w:r>
    </w:p>
    <w:p w:rsidR="00B14408" w:rsidRDefault="00FD180F" w:rsidP="00FD180F">
      <w:pPr>
        <w:pStyle w:val="libNormal"/>
      </w:pPr>
      <w:r w:rsidRPr="00B14408">
        <w:rPr>
          <w:rStyle w:val="libBold2Char"/>
          <w:rFonts w:hint="eastAsia"/>
          <w:rtl/>
        </w:rPr>
        <w:t>مزمار</w:t>
      </w:r>
      <w:r>
        <w:t xml:space="preserve"> mizmār single</w:t>
      </w:r>
      <w:r w:rsidR="003D2305">
        <w:t>-</w:t>
      </w:r>
      <w:r>
        <w:t>pipe wood</w:t>
      </w:r>
      <w:r w:rsidR="003D2305">
        <w:t>-</w:t>
      </w:r>
      <w:r>
        <w:t>wind instrument resembling the oboe</w:t>
      </w:r>
    </w:p>
    <w:p w:rsidR="00B14408" w:rsidRDefault="00FD180F" w:rsidP="00FD180F">
      <w:pPr>
        <w:pStyle w:val="libNormal"/>
      </w:pPr>
      <w:r w:rsidRPr="00B14408">
        <w:rPr>
          <w:rStyle w:val="libBold2Char"/>
          <w:rFonts w:hint="eastAsia"/>
          <w:rtl/>
        </w:rPr>
        <w:t>مزمور</w:t>
      </w:r>
      <w:r>
        <w:t xml:space="preserve"> mazmūr pl. </w:t>
      </w:r>
      <w:r>
        <w:rPr>
          <w:rtl/>
        </w:rPr>
        <w:t>مزامير</w:t>
      </w:r>
      <w:r>
        <w:t xml:space="preserve"> mazāmīr2 psalm</w:t>
      </w:r>
    </w:p>
    <w:p w:rsidR="00B14408" w:rsidRDefault="00FD180F" w:rsidP="00FD180F">
      <w:pPr>
        <w:pStyle w:val="libNormal"/>
      </w:pPr>
      <w:r w:rsidRPr="007F5296">
        <w:rPr>
          <w:rStyle w:val="libBold2Char"/>
        </w:rPr>
        <w:t>2</w:t>
      </w:r>
      <w:r w:rsidRPr="007F5296">
        <w:rPr>
          <w:rStyle w:val="libBold2Char"/>
          <w:rtl/>
        </w:rPr>
        <w:t>ازمير</w:t>
      </w:r>
      <w:r>
        <w:t xml:space="preserve"> izmīr2 Izmir, Smyrna (seaport in W Turkey)</w:t>
      </w:r>
    </w:p>
    <w:p w:rsidR="00B14408" w:rsidRDefault="00FD180F" w:rsidP="00FD180F">
      <w:pPr>
        <w:pStyle w:val="libNormal"/>
      </w:pPr>
      <w:r w:rsidRPr="00B14408">
        <w:rPr>
          <w:rStyle w:val="libBold2Char"/>
          <w:rFonts w:hint="eastAsia"/>
          <w:rtl/>
        </w:rPr>
        <w:t>زمرد</w:t>
      </w:r>
      <w:r>
        <w:t xml:space="preserve"> zumurrud emerald</w:t>
      </w:r>
    </w:p>
    <w:p w:rsidR="00B14408" w:rsidRDefault="00FD180F" w:rsidP="00FD180F">
      <w:pPr>
        <w:pStyle w:val="libNormal"/>
      </w:pPr>
      <w:r w:rsidRPr="00B14408">
        <w:rPr>
          <w:rStyle w:val="libBold2Char"/>
          <w:rFonts w:hint="eastAsia"/>
          <w:rtl/>
        </w:rPr>
        <w:t>زمردى</w:t>
      </w:r>
      <w:r>
        <w:t xml:space="preserve"> zumurrudī emerald(</w:t>
      </w:r>
      <w:r w:rsidR="003D2305">
        <w:t>-</w:t>
      </w:r>
      <w:r>
        <w:t>colored)</w:t>
      </w:r>
    </w:p>
    <w:p w:rsidR="00B14408" w:rsidRDefault="00FD180F" w:rsidP="00FD180F">
      <w:pPr>
        <w:pStyle w:val="libNormal"/>
      </w:pPr>
      <w:r w:rsidRPr="00B14408">
        <w:rPr>
          <w:rStyle w:val="libBold2Char"/>
          <w:rFonts w:hint="eastAsia"/>
          <w:rtl/>
        </w:rPr>
        <w:t>زمزم</w:t>
      </w:r>
      <w:r>
        <w:t xml:space="preserve"> zamzama to rumble, roll (thunder); to murmur</w:t>
      </w:r>
    </w:p>
    <w:p w:rsidR="00B14408" w:rsidRDefault="00FD180F" w:rsidP="00FD180F">
      <w:pPr>
        <w:pStyle w:val="libNormal"/>
      </w:pPr>
      <w:r w:rsidRPr="00B14408">
        <w:rPr>
          <w:rStyle w:val="libBold2Char"/>
          <w:rFonts w:hint="eastAsia"/>
          <w:rtl/>
        </w:rPr>
        <w:t>زمزم</w:t>
      </w:r>
      <w:r>
        <w:t xml:space="preserve"> zamzam copious, abundant (esp. water); Zemzem, name of a well in Mecca</w:t>
      </w:r>
    </w:p>
    <w:p w:rsidR="00B14408" w:rsidRDefault="00FD180F" w:rsidP="00FD180F">
      <w:pPr>
        <w:pStyle w:val="libNormal"/>
      </w:pPr>
      <w:r w:rsidRPr="00B14408">
        <w:rPr>
          <w:rStyle w:val="libBold2Char"/>
          <w:rFonts w:hint="eastAsia"/>
          <w:rtl/>
        </w:rPr>
        <w:t>زمزمية</w:t>
      </w:r>
      <w:r>
        <w:t xml:space="preserve"> zamzamīya water flasak, canteen; O thermos bottle</w:t>
      </w:r>
    </w:p>
    <w:p w:rsidR="00B14408" w:rsidRDefault="00FD180F" w:rsidP="00FD180F">
      <w:pPr>
        <w:pStyle w:val="libNormal"/>
      </w:pPr>
      <w:r w:rsidRPr="00B14408">
        <w:rPr>
          <w:rStyle w:val="libBold2Char"/>
          <w:rFonts w:hint="eastAsia"/>
          <w:rtl/>
        </w:rPr>
        <w:t>زمزمة</w:t>
      </w:r>
      <w:r>
        <w:t xml:space="preserve"> zamzama pl. </w:t>
      </w:r>
      <w:r>
        <w:rPr>
          <w:rtl/>
        </w:rPr>
        <w:t>زمازم</w:t>
      </w:r>
      <w:r>
        <w:t xml:space="preserve"> zamāzim2 roll of thunder; roar of a lion</w:t>
      </w:r>
    </w:p>
    <w:p w:rsidR="00B14408" w:rsidRDefault="00FD180F" w:rsidP="00FD180F">
      <w:pPr>
        <w:pStyle w:val="libNormal"/>
      </w:pPr>
      <w:r w:rsidRPr="00B14408">
        <w:rPr>
          <w:rStyle w:val="libBold2Char"/>
          <w:rFonts w:hint="eastAsia"/>
          <w:rtl/>
        </w:rPr>
        <w:t>زمط</w:t>
      </w:r>
      <w:r>
        <w:t xml:space="preserve"> zamaṭa to escape, slip away</w:t>
      </w:r>
    </w:p>
    <w:p w:rsidR="00B14408" w:rsidRDefault="00FD180F" w:rsidP="00FD180F">
      <w:pPr>
        <w:pStyle w:val="libNormal"/>
      </w:pPr>
      <w:r w:rsidRPr="00B14408">
        <w:rPr>
          <w:rStyle w:val="libBold2Char"/>
          <w:rFonts w:hint="eastAsia"/>
          <w:rtl/>
        </w:rPr>
        <w:t>زمع</w:t>
      </w:r>
      <w:r>
        <w:t xml:space="preserve"> II end IV to determine (</w:t>
      </w:r>
      <w:r>
        <w:rPr>
          <w:rtl/>
        </w:rPr>
        <w:t>على, هـ</w:t>
      </w:r>
      <w:r>
        <w:t xml:space="preserve"> on), decide, resolve, be determined (</w:t>
      </w:r>
      <w:r>
        <w:rPr>
          <w:rtl/>
        </w:rPr>
        <w:t>على, هـ</w:t>
      </w:r>
      <w:r>
        <w:t xml:space="preserve"> to do s.th.)</w:t>
      </w:r>
    </w:p>
    <w:p w:rsidR="00B14408" w:rsidRDefault="00FD180F" w:rsidP="00FD180F">
      <w:pPr>
        <w:pStyle w:val="libNormal"/>
      </w:pPr>
      <w:r w:rsidRPr="00B14408">
        <w:rPr>
          <w:rStyle w:val="libBold2Char"/>
          <w:rFonts w:hint="eastAsia"/>
          <w:rtl/>
        </w:rPr>
        <w:t>مزمع</w:t>
      </w:r>
      <w:r>
        <w:t xml:space="preserve"> muzmi‘ determined, rseolved; </w:t>
      </w:r>
      <w:r w:rsidR="003D2305">
        <w:t>--</w:t>
      </w:r>
      <w:r>
        <w:t xml:space="preserve"> muzma‘ and </w:t>
      </w:r>
      <w:r>
        <w:rPr>
          <w:rtl/>
        </w:rPr>
        <w:t>مزمع عليه</w:t>
      </w:r>
      <w:r>
        <w:t xml:space="preserve"> decided; imminent; forthcoming, prospective </w:t>
      </w:r>
      <w:r w:rsidR="003D2305">
        <w:t>|</w:t>
      </w:r>
      <w:r>
        <w:t xml:space="preserve"> </w:t>
      </w:r>
      <w:r>
        <w:rPr>
          <w:rtl/>
        </w:rPr>
        <w:t>المؤتمر المزمع عقده في</w:t>
      </w:r>
      <w:r>
        <w:t xml:space="preserve"> ... al</w:t>
      </w:r>
      <w:r w:rsidR="003D2305">
        <w:t>-</w:t>
      </w:r>
      <w:r>
        <w:t>mu’tamar al</w:t>
      </w:r>
      <w:r w:rsidR="003D2305">
        <w:t>-</w:t>
      </w:r>
      <w:r>
        <w:t>m. ‘aqduhū fī the conference which is to be held on (with following date)</w:t>
      </w:r>
    </w:p>
    <w:p w:rsidR="00B14408" w:rsidRDefault="00FD180F" w:rsidP="00FD180F">
      <w:pPr>
        <w:pStyle w:val="libNormal"/>
      </w:pPr>
      <w:r>
        <w:t xml:space="preserve">1 </w:t>
      </w:r>
      <w:r>
        <w:rPr>
          <w:rtl/>
        </w:rPr>
        <w:t>زمل</w:t>
      </w:r>
      <w:r>
        <w:t xml:space="preserve"> III to keep (</w:t>
      </w:r>
      <w:r>
        <w:rPr>
          <w:rtl/>
        </w:rPr>
        <w:t>ه</w:t>
      </w:r>
      <w:r>
        <w:t xml:space="preserve"> s.o.) company, be s.o.’s (</w:t>
      </w:r>
      <w:r>
        <w:rPr>
          <w:rtl/>
        </w:rPr>
        <w:t>ه</w:t>
      </w:r>
      <w:r>
        <w:t>) companion, be a colleague or associate (</w:t>
      </w:r>
      <w:r>
        <w:rPr>
          <w:rtl/>
        </w:rPr>
        <w:t>ه في</w:t>
      </w:r>
      <w:r>
        <w:t xml:space="preserve"> of s.o. in s.th.); to accompany (</w:t>
      </w:r>
      <w:r>
        <w:rPr>
          <w:rtl/>
        </w:rPr>
        <w:t>ه</w:t>
      </w:r>
      <w:r>
        <w:t xml:space="preserve"> s.o.) VI to be comrades, be close companions</w:t>
      </w:r>
    </w:p>
    <w:p w:rsidR="00B14408" w:rsidRDefault="00FD180F" w:rsidP="00FD180F">
      <w:pPr>
        <w:pStyle w:val="libNormal"/>
      </w:pPr>
      <w:r w:rsidRPr="00B14408">
        <w:rPr>
          <w:rStyle w:val="libBold2Char"/>
          <w:rFonts w:hint="eastAsia"/>
          <w:rtl/>
        </w:rPr>
        <w:t>زملة</w:t>
      </w:r>
      <w:r>
        <w:t xml:space="preserve"> zumla party, company (of people)</w:t>
      </w:r>
    </w:p>
    <w:p w:rsidR="00B14408" w:rsidRDefault="00FD180F" w:rsidP="00FD180F">
      <w:pPr>
        <w:pStyle w:val="libNormal"/>
      </w:pPr>
      <w:r w:rsidRPr="00B14408">
        <w:rPr>
          <w:rStyle w:val="libBold2Char"/>
          <w:rFonts w:hint="eastAsia"/>
          <w:rtl/>
        </w:rPr>
        <w:lastRenderedPageBreak/>
        <w:t>زميل</w:t>
      </w:r>
      <w:r>
        <w:t xml:space="preserve"> zamīl pl. </w:t>
      </w:r>
      <w:r>
        <w:rPr>
          <w:rtl/>
        </w:rPr>
        <w:t>زملاء</w:t>
      </w:r>
      <w:r>
        <w:t xml:space="preserve"> zumalā’2 companion, crony, associate, comrade; colleague; accomplice</w:t>
      </w:r>
    </w:p>
    <w:p w:rsidR="00B14408" w:rsidRDefault="00FD180F" w:rsidP="00FD180F">
      <w:pPr>
        <w:pStyle w:val="libNormal"/>
      </w:pPr>
      <w:r w:rsidRPr="00B14408">
        <w:rPr>
          <w:rStyle w:val="libBold2Char"/>
          <w:rFonts w:hint="eastAsia"/>
          <w:rtl/>
        </w:rPr>
        <w:t>زميلة</w:t>
      </w:r>
      <w:r>
        <w:t xml:space="preserve"> zamiīla pl. </w:t>
      </w:r>
      <w:r w:rsidR="003D2305">
        <w:t>-</w:t>
      </w:r>
      <w:r>
        <w:t>āt (woman) companion; (woman) colleague; sister ship</w:t>
      </w:r>
    </w:p>
    <w:p w:rsidR="00B14408" w:rsidRDefault="00FD180F" w:rsidP="00FD180F">
      <w:pPr>
        <w:pStyle w:val="libNormal"/>
      </w:pPr>
      <w:r w:rsidRPr="00B14408">
        <w:rPr>
          <w:rStyle w:val="libBold2Char"/>
          <w:rFonts w:hint="eastAsia"/>
          <w:rtl/>
        </w:rPr>
        <w:t>زمالة</w:t>
      </w:r>
      <w:r>
        <w:t xml:space="preserve"> zamāla comradeship; colleagueship; fellowship </w:t>
      </w:r>
      <w:r w:rsidR="003D2305">
        <w:t>|</w:t>
      </w:r>
      <w:r>
        <w:rPr>
          <w:rtl/>
        </w:rPr>
        <w:t>زمالة دراسية</w:t>
      </w:r>
      <w:r>
        <w:t xml:space="preserve"> (dirāsīya) scholarship, stipend (ir.)</w:t>
      </w:r>
    </w:p>
    <w:p w:rsidR="00B14408" w:rsidRDefault="00FD180F" w:rsidP="00FD180F">
      <w:pPr>
        <w:pStyle w:val="libNormal"/>
      </w:pPr>
      <w:r w:rsidRPr="007F5296">
        <w:rPr>
          <w:rStyle w:val="libBold2Char"/>
        </w:rPr>
        <w:t>2</w:t>
      </w:r>
      <w:r w:rsidRPr="007F5296">
        <w:rPr>
          <w:rStyle w:val="libBold2Char"/>
          <w:rtl/>
        </w:rPr>
        <w:t>ازميل</w:t>
      </w:r>
      <w:r>
        <w:t xml:space="preserve"> izmīl pl. </w:t>
      </w:r>
      <w:r>
        <w:rPr>
          <w:rtl/>
        </w:rPr>
        <w:t>ازاميل</w:t>
      </w:r>
      <w:r>
        <w:t xml:space="preserve"> azāmīl2 chisel</w:t>
      </w:r>
    </w:p>
    <w:p w:rsidR="00B14408" w:rsidRDefault="00FD180F" w:rsidP="00FD180F">
      <w:pPr>
        <w:pStyle w:val="libNormal"/>
      </w:pPr>
      <w:r w:rsidRPr="00B14408">
        <w:rPr>
          <w:rStyle w:val="libBold2Char"/>
          <w:rFonts w:hint="eastAsia"/>
          <w:rtl/>
        </w:rPr>
        <w:t>زمن</w:t>
      </w:r>
      <w:r>
        <w:t xml:space="preserve"> zamina a (</w:t>
      </w:r>
      <w:r>
        <w:rPr>
          <w:rtl/>
        </w:rPr>
        <w:t>زمانة</w:t>
      </w:r>
      <w:r>
        <w:t xml:space="preserve"> zamāna) to be chronically ill IV to stay long, remain (</w:t>
      </w:r>
      <w:r>
        <w:rPr>
          <w:rtl/>
        </w:rPr>
        <w:t>ب</w:t>
      </w:r>
      <w:r>
        <w:t xml:space="preserve"> at a place); to last long; to be chronic (disease)</w:t>
      </w:r>
    </w:p>
    <w:p w:rsidR="00B14408" w:rsidRDefault="00FD180F" w:rsidP="00FD180F">
      <w:pPr>
        <w:pStyle w:val="libNormal"/>
      </w:pPr>
      <w:r w:rsidRPr="00B14408">
        <w:rPr>
          <w:rStyle w:val="libBold2Char"/>
          <w:rFonts w:hint="eastAsia"/>
          <w:rtl/>
        </w:rPr>
        <w:t>زمن</w:t>
      </w:r>
      <w:r>
        <w:t xml:space="preserve"> zaman pl. </w:t>
      </w:r>
      <w:r>
        <w:rPr>
          <w:rtl/>
        </w:rPr>
        <w:t>ازمان</w:t>
      </w:r>
      <w:r>
        <w:t xml:space="preserve"> azmān time; period, stretch of time; duration; </w:t>
      </w:r>
      <w:r>
        <w:rPr>
          <w:rtl/>
        </w:rPr>
        <w:t>زمنا</w:t>
      </w:r>
      <w:r>
        <w:t xml:space="preserve"> zamanan for some time</w:t>
      </w:r>
    </w:p>
    <w:p w:rsidR="00B14408" w:rsidRDefault="00FD180F" w:rsidP="00FD180F">
      <w:pPr>
        <w:pStyle w:val="libNormal"/>
      </w:pPr>
      <w:r w:rsidRPr="00B14408">
        <w:rPr>
          <w:rStyle w:val="libBold2Char"/>
          <w:rFonts w:hint="eastAsia"/>
          <w:rtl/>
        </w:rPr>
        <w:t>زمنة</w:t>
      </w:r>
      <w:r>
        <w:t xml:space="preserve"> zamana period or time</w:t>
      </w:r>
    </w:p>
    <w:p w:rsidR="00B14408" w:rsidRDefault="00FD180F" w:rsidP="00FD180F">
      <w:pPr>
        <w:pStyle w:val="libNormal"/>
      </w:pPr>
      <w:r w:rsidRPr="00B14408">
        <w:rPr>
          <w:rStyle w:val="libBold2Char"/>
          <w:rFonts w:hint="eastAsia"/>
          <w:rtl/>
        </w:rPr>
        <w:t>زمن</w:t>
      </w:r>
      <w:r>
        <w:t xml:space="preserve"> zamin, </w:t>
      </w:r>
      <w:r>
        <w:rPr>
          <w:rtl/>
        </w:rPr>
        <w:t>زمين</w:t>
      </w:r>
      <w:r>
        <w:t xml:space="preserve"> zamīn pl. </w:t>
      </w:r>
      <w:r>
        <w:rPr>
          <w:rtl/>
        </w:rPr>
        <w:t>زمنى</w:t>
      </w:r>
      <w:r>
        <w:t xml:space="preserve"> zamnā chronically ill</w:t>
      </w:r>
    </w:p>
    <w:p w:rsidR="00B14408" w:rsidRDefault="00FD180F" w:rsidP="00FD180F">
      <w:pPr>
        <w:pStyle w:val="libNormal"/>
      </w:pPr>
      <w:r w:rsidRPr="00B14408">
        <w:rPr>
          <w:rStyle w:val="libBold2Char"/>
          <w:rFonts w:hint="eastAsia"/>
          <w:rtl/>
        </w:rPr>
        <w:t>زمان</w:t>
      </w:r>
      <w:r>
        <w:t xml:space="preserve"> zamān pl. </w:t>
      </w:r>
      <w:r>
        <w:rPr>
          <w:rtl/>
        </w:rPr>
        <w:t>ازمنة</w:t>
      </w:r>
      <w:r>
        <w:t xml:space="preserve"> azmina time; duration; fortune, late, destiny </w:t>
      </w:r>
      <w:r w:rsidR="003D2305">
        <w:t>|</w:t>
      </w:r>
      <w:r>
        <w:t xml:space="preserve"> </w:t>
      </w:r>
      <w:r>
        <w:rPr>
          <w:rtl/>
        </w:rPr>
        <w:t>من زمان</w:t>
      </w:r>
      <w:r>
        <w:t xml:space="preserve"> for some time (past), for quite a while; </w:t>
      </w:r>
      <w:r>
        <w:rPr>
          <w:rtl/>
        </w:rPr>
        <w:t>على الزمان</w:t>
      </w:r>
      <w:r>
        <w:t xml:space="preserve"> always, ever; </w:t>
      </w:r>
      <w:r>
        <w:rPr>
          <w:rtl/>
        </w:rPr>
        <w:t>اهل زمانه</w:t>
      </w:r>
      <w:r>
        <w:t xml:space="preserve"> ahl z. his contemporaries</w:t>
      </w:r>
    </w:p>
    <w:p w:rsidR="00B14408" w:rsidRDefault="00FD180F" w:rsidP="00FD180F">
      <w:pPr>
        <w:pStyle w:val="libNormal"/>
      </w:pPr>
      <w:r w:rsidRPr="00B14408">
        <w:rPr>
          <w:rStyle w:val="libBold2Char"/>
          <w:rFonts w:hint="eastAsia"/>
          <w:rtl/>
        </w:rPr>
        <w:t>زمنى</w:t>
      </w:r>
      <w:r>
        <w:t xml:space="preserve"> zamanī temporal, time (adj.); worldly, earthly; passing, transient, transitory; secular </w:t>
      </w:r>
      <w:r w:rsidR="003D2305">
        <w:t>|</w:t>
      </w:r>
      <w:r>
        <w:rPr>
          <w:rtl/>
        </w:rPr>
        <w:t>الغام زمنية</w:t>
      </w:r>
      <w:r>
        <w:t xml:space="preserve"> mines with time fuse; </w:t>
      </w:r>
      <w:r>
        <w:rPr>
          <w:rtl/>
        </w:rPr>
        <w:t>قنبلة زمنية</w:t>
      </w:r>
      <w:r>
        <w:t xml:space="preserve"> (qunbula) time bomb</w:t>
      </w:r>
    </w:p>
    <w:p w:rsidR="00B14408" w:rsidRDefault="00FD180F" w:rsidP="00FD180F">
      <w:pPr>
        <w:pStyle w:val="libNormal"/>
      </w:pPr>
      <w:r w:rsidRPr="00B14408">
        <w:rPr>
          <w:rStyle w:val="libBold2Char"/>
          <w:rFonts w:hint="eastAsia"/>
          <w:rtl/>
        </w:rPr>
        <w:t>زماني</w:t>
      </w:r>
      <w:r>
        <w:t xml:space="preserve"> zamānī temporal, time; worldly, earthly; passing, transient, transitory; secular</w:t>
      </w:r>
    </w:p>
    <w:p w:rsidR="00B14408" w:rsidRDefault="00FD180F" w:rsidP="00FD180F">
      <w:pPr>
        <w:pStyle w:val="libNormal"/>
      </w:pPr>
      <w:r w:rsidRPr="00B14408">
        <w:rPr>
          <w:rStyle w:val="libBold2Char"/>
          <w:rFonts w:hint="eastAsia"/>
          <w:rtl/>
        </w:rPr>
        <w:t>زمنية</w:t>
      </w:r>
      <w:r>
        <w:t xml:space="preserve"> zamanīya and </w:t>
      </w:r>
      <w:r>
        <w:rPr>
          <w:rtl/>
        </w:rPr>
        <w:t>زمانية</w:t>
      </w:r>
      <w:r>
        <w:t xml:space="preserve"> zamānīya period or time, given time</w:t>
      </w:r>
    </w:p>
    <w:p w:rsidR="00B14408" w:rsidRDefault="00FD180F" w:rsidP="00FD180F">
      <w:pPr>
        <w:pStyle w:val="libNormal"/>
      </w:pPr>
      <w:r w:rsidRPr="00B14408">
        <w:rPr>
          <w:rStyle w:val="libBold2Char"/>
          <w:rFonts w:hint="eastAsia"/>
          <w:rtl/>
        </w:rPr>
        <w:t>زمانة</w:t>
      </w:r>
      <w:r>
        <w:t xml:space="preserve"> zamāna chronic illness</w:t>
      </w:r>
    </w:p>
    <w:p w:rsidR="00B14408" w:rsidRDefault="00FD180F" w:rsidP="00FD180F">
      <w:pPr>
        <w:pStyle w:val="libNormal"/>
      </w:pPr>
      <w:r w:rsidRPr="00B14408">
        <w:rPr>
          <w:rStyle w:val="libBold2Char"/>
          <w:rFonts w:hint="eastAsia"/>
          <w:rtl/>
        </w:rPr>
        <w:t>مزمن</w:t>
      </w:r>
      <w:r>
        <w:t xml:space="preserve"> muzmin lasting, enduring, long, lived; old, deep</w:t>
      </w:r>
      <w:r w:rsidR="003D2305">
        <w:t>-</w:t>
      </w:r>
      <w:r>
        <w:t>seated, inveterate; chronic</w:t>
      </w:r>
    </w:p>
    <w:p w:rsidR="00B14408" w:rsidRDefault="00FD180F" w:rsidP="00FD180F">
      <w:pPr>
        <w:pStyle w:val="libNormal"/>
      </w:pPr>
      <w:r w:rsidRPr="00B14408">
        <w:rPr>
          <w:rStyle w:val="libBold2Char"/>
          <w:rFonts w:hint="eastAsia"/>
          <w:rtl/>
        </w:rPr>
        <w:t>زمهر</w:t>
      </w:r>
      <w:r>
        <w:t xml:space="preserve"> zamhara to become red, flushed, blood</w:t>
      </w:r>
      <w:r w:rsidR="003D2305">
        <w:t>-</w:t>
      </w:r>
      <w:r>
        <w:t xml:space="preserve">shot IV </w:t>
      </w:r>
      <w:r>
        <w:rPr>
          <w:rtl/>
        </w:rPr>
        <w:t>ازمهر</w:t>
      </w:r>
      <w:r>
        <w:t xml:space="preserve"> izmaharra do.</w:t>
      </w:r>
    </w:p>
    <w:p w:rsidR="00B14408" w:rsidRDefault="00FD180F" w:rsidP="00FD180F">
      <w:pPr>
        <w:pStyle w:val="libNormal"/>
      </w:pPr>
      <w:r w:rsidRPr="00B14408">
        <w:rPr>
          <w:rStyle w:val="libBold2Char"/>
          <w:rFonts w:hint="eastAsia"/>
          <w:rtl/>
        </w:rPr>
        <w:t>زمهرير</w:t>
      </w:r>
      <w:r>
        <w:t xml:space="preserve"> zamharīr bitter cold, severe frost</w:t>
      </w:r>
    </w:p>
    <w:p w:rsidR="00B14408" w:rsidRDefault="00FD180F" w:rsidP="00FD180F">
      <w:pPr>
        <w:pStyle w:val="libNormal"/>
      </w:pPr>
      <w:r w:rsidRPr="00B14408">
        <w:rPr>
          <w:rStyle w:val="libBold2Char"/>
          <w:rFonts w:hint="eastAsia"/>
          <w:rtl/>
        </w:rPr>
        <w:t>زن</w:t>
      </w:r>
      <w:r>
        <w:t xml:space="preserve"> zanna u (zann) to buzz, drone (insect)</w:t>
      </w:r>
    </w:p>
    <w:p w:rsidR="00B14408" w:rsidRDefault="00FD180F" w:rsidP="00FD180F">
      <w:pPr>
        <w:pStyle w:val="libNormal"/>
      </w:pPr>
      <w:r w:rsidRPr="00B14408">
        <w:rPr>
          <w:rStyle w:val="libBold2Char"/>
          <w:rFonts w:hint="eastAsia"/>
          <w:rtl/>
        </w:rPr>
        <w:t>زن</w:t>
      </w:r>
      <w:r>
        <w:t xml:space="preserve"> zann buzz(ing), drone</w:t>
      </w:r>
    </w:p>
    <w:p w:rsidR="00B14408" w:rsidRDefault="00FD180F" w:rsidP="00FD180F">
      <w:pPr>
        <w:pStyle w:val="libNormal"/>
      </w:pPr>
      <w:r w:rsidRPr="00B14408">
        <w:rPr>
          <w:rStyle w:val="libBold2Char"/>
          <w:rFonts w:hint="eastAsia"/>
          <w:rtl/>
        </w:rPr>
        <w:t>زنأ</w:t>
      </w:r>
      <w:r>
        <w:t xml:space="preserve"> zana’a to be limited, be restricted, be confined, be curbed, be suppressed II to restrict, keep within bounds, beset, harry, drive in a corner (</w:t>
      </w:r>
      <w:r>
        <w:rPr>
          <w:rtl/>
        </w:rPr>
        <w:t>على</w:t>
      </w:r>
      <w:r>
        <w:t xml:space="preserve"> s.o.)</w:t>
      </w:r>
    </w:p>
    <w:p w:rsidR="00B14408" w:rsidRDefault="00FD180F" w:rsidP="00FD180F">
      <w:pPr>
        <w:pStyle w:val="libNormal"/>
      </w:pPr>
      <w:r w:rsidRPr="00B14408">
        <w:rPr>
          <w:rStyle w:val="libBold2Char"/>
          <w:rFonts w:hint="eastAsia"/>
          <w:rtl/>
        </w:rPr>
        <w:t>زنبر</w:t>
      </w:r>
      <w:r>
        <w:t xml:space="preserve"> II tazanbara to display proud, haughty manners (</w:t>
      </w:r>
      <w:r>
        <w:rPr>
          <w:rtl/>
        </w:rPr>
        <w:t>على</w:t>
      </w:r>
      <w:r>
        <w:t xml:space="preserve"> toward s.o.)</w:t>
      </w:r>
    </w:p>
    <w:p w:rsidR="00B14408" w:rsidRDefault="00FD180F" w:rsidP="00FD180F">
      <w:pPr>
        <w:pStyle w:val="libNormal"/>
      </w:pPr>
      <w:r w:rsidRPr="00B14408">
        <w:rPr>
          <w:rStyle w:val="libBold2Char"/>
          <w:rFonts w:hint="eastAsia"/>
          <w:rtl/>
        </w:rPr>
        <w:lastRenderedPageBreak/>
        <w:t>زنبور</w:t>
      </w:r>
      <w:r>
        <w:t xml:space="preserve"> zunbūr pl. </w:t>
      </w:r>
      <w:r>
        <w:rPr>
          <w:rtl/>
        </w:rPr>
        <w:t>زنابير</w:t>
      </w:r>
      <w:r>
        <w:t xml:space="preserve"> zanābīr2 hornet</w:t>
      </w:r>
    </w:p>
    <w:p w:rsidR="00B14408" w:rsidRDefault="00FD180F" w:rsidP="00FD180F">
      <w:pPr>
        <w:pStyle w:val="libNormal"/>
      </w:pPr>
      <w:r w:rsidRPr="00B14408">
        <w:rPr>
          <w:rStyle w:val="libBold2Char"/>
          <w:rFonts w:hint="eastAsia"/>
          <w:rtl/>
        </w:rPr>
        <w:t>زنبرك</w:t>
      </w:r>
      <w:r>
        <w:t xml:space="preserve"> zanbarak, zunburuk, zunburak pl. </w:t>
      </w:r>
      <w:r>
        <w:rPr>
          <w:rtl/>
        </w:rPr>
        <w:t>زنابك</w:t>
      </w:r>
      <w:r>
        <w:t xml:space="preserve"> (metal) spring; spiral spring; cock (of a rifle, etc.)</w:t>
      </w:r>
    </w:p>
    <w:p w:rsidR="00B14408" w:rsidRDefault="00FD180F" w:rsidP="00FD180F">
      <w:pPr>
        <w:pStyle w:val="libNormal"/>
      </w:pPr>
      <w:r w:rsidRPr="00B14408">
        <w:rPr>
          <w:rStyle w:val="libBold2Char"/>
          <w:rFonts w:hint="eastAsia"/>
          <w:rtl/>
        </w:rPr>
        <w:t>زنبق</w:t>
      </w:r>
      <w:r>
        <w:t xml:space="preserve"> zanbaq (coll.; n. un. </w:t>
      </w:r>
      <w:r>
        <w:rPr>
          <w:rtl/>
        </w:rPr>
        <w:t>ة</w:t>
      </w:r>
      <w:r>
        <w:t xml:space="preserve">) pl. </w:t>
      </w:r>
      <w:r>
        <w:rPr>
          <w:rtl/>
        </w:rPr>
        <w:t>زنابق</w:t>
      </w:r>
      <w:r>
        <w:t xml:space="preserve"> zanābiq2 lily; iris (bot.)</w:t>
      </w:r>
    </w:p>
    <w:p w:rsidR="00B14408" w:rsidRDefault="00FD180F" w:rsidP="00FD180F">
      <w:pPr>
        <w:pStyle w:val="libNormal"/>
      </w:pPr>
      <w:r w:rsidRPr="00B14408">
        <w:rPr>
          <w:rStyle w:val="libBold2Char"/>
          <w:rtl/>
        </w:rPr>
        <w:t>زنبلك</w:t>
      </w:r>
      <w:r>
        <w:t xml:space="preserve"> zanbalik = </w:t>
      </w:r>
      <w:r>
        <w:rPr>
          <w:rtl/>
        </w:rPr>
        <w:t>زنبرك</w:t>
      </w:r>
    </w:p>
    <w:p w:rsidR="00B14408" w:rsidRDefault="00FD180F" w:rsidP="00FD180F">
      <w:pPr>
        <w:pStyle w:val="libNormal"/>
      </w:pPr>
      <w:r w:rsidRPr="00B14408">
        <w:rPr>
          <w:rStyle w:val="libBold2Char"/>
          <w:rFonts w:hint="eastAsia"/>
          <w:rtl/>
        </w:rPr>
        <w:t>زنبيل</w:t>
      </w:r>
      <w:r>
        <w:t xml:space="preserve"> zanbīl, zinbīl pl. </w:t>
      </w:r>
      <w:r>
        <w:rPr>
          <w:rtl/>
        </w:rPr>
        <w:t>زناببيل</w:t>
      </w:r>
      <w:r>
        <w:t xml:space="preserve"> zanābīl2 basket made of palm leaves</w:t>
      </w:r>
    </w:p>
    <w:p w:rsidR="00B14408" w:rsidRDefault="00FD180F" w:rsidP="00FD180F">
      <w:pPr>
        <w:pStyle w:val="libNormal"/>
      </w:pPr>
      <w:r w:rsidRPr="00B14408">
        <w:rPr>
          <w:rStyle w:val="libBold2Char"/>
          <w:rFonts w:hint="eastAsia"/>
          <w:rtl/>
        </w:rPr>
        <w:t>زنتاري</w:t>
      </w:r>
      <w:r>
        <w:t xml:space="preserve"> zintārī dysentery</w:t>
      </w:r>
    </w:p>
    <w:p w:rsidR="00B14408" w:rsidRDefault="00FD180F" w:rsidP="00FD180F">
      <w:pPr>
        <w:pStyle w:val="libNormal"/>
      </w:pPr>
      <w:r w:rsidRPr="00B14408">
        <w:rPr>
          <w:rStyle w:val="libBold2Char"/>
          <w:rFonts w:hint="eastAsia"/>
          <w:rtl/>
        </w:rPr>
        <w:t>زنج</w:t>
      </w:r>
      <w:r>
        <w:t xml:space="preserve"> zanj, zinj (coll.) pl. </w:t>
      </w:r>
      <w:r>
        <w:rPr>
          <w:rtl/>
        </w:rPr>
        <w:t>زنوج</w:t>
      </w:r>
      <w:r>
        <w:t xml:space="preserve"> zunūj Negro(es)</w:t>
      </w:r>
    </w:p>
    <w:p w:rsidR="00B14408" w:rsidRDefault="00FD180F" w:rsidP="00FD180F">
      <w:pPr>
        <w:pStyle w:val="libNormal"/>
      </w:pPr>
      <w:r w:rsidRPr="00B14408">
        <w:rPr>
          <w:rStyle w:val="libBold2Char"/>
          <w:rFonts w:hint="eastAsia"/>
          <w:rtl/>
        </w:rPr>
        <w:t>زنجي</w:t>
      </w:r>
      <w:r>
        <w:t xml:space="preserve"> zanjī, zinjī Negro (adj. and n.)</w:t>
      </w:r>
    </w:p>
    <w:p w:rsidR="00B14408" w:rsidRDefault="00FD180F" w:rsidP="00FD180F">
      <w:pPr>
        <w:pStyle w:val="libNormal"/>
      </w:pPr>
      <w:r w:rsidRPr="00B14408">
        <w:rPr>
          <w:rStyle w:val="libBold2Char"/>
          <w:rFonts w:hint="eastAsia"/>
          <w:rtl/>
        </w:rPr>
        <w:t>زنجبار</w:t>
      </w:r>
      <w:r>
        <w:t xml:space="preserve"> zanjabār Zanzibar (island and seaport of E African coast)  </w:t>
      </w:r>
    </w:p>
    <w:p w:rsidR="00B14408" w:rsidRDefault="00FD180F" w:rsidP="00FD180F">
      <w:pPr>
        <w:pStyle w:val="libNormal"/>
      </w:pPr>
      <w:r w:rsidRPr="00B14408">
        <w:rPr>
          <w:rStyle w:val="libBold2Char"/>
          <w:rFonts w:hint="eastAsia"/>
          <w:rtl/>
        </w:rPr>
        <w:t>زنجبيل</w:t>
      </w:r>
      <w:r>
        <w:t xml:space="preserve"> zanjabīl ginger</w:t>
      </w:r>
    </w:p>
    <w:p w:rsidR="00B14408" w:rsidRDefault="00FD180F" w:rsidP="00FD180F">
      <w:pPr>
        <w:pStyle w:val="libNormal"/>
      </w:pPr>
      <w:r w:rsidRPr="007F5296">
        <w:rPr>
          <w:rStyle w:val="libBold2Char"/>
        </w:rPr>
        <w:t>1</w:t>
      </w:r>
      <w:r w:rsidRPr="007F5296">
        <w:rPr>
          <w:rStyle w:val="libBold2Char"/>
          <w:rtl/>
        </w:rPr>
        <w:t>زنجر</w:t>
      </w:r>
      <w:r>
        <w:t xml:space="preserve"> zanjara to flip, snap (with the fingers)</w:t>
      </w:r>
    </w:p>
    <w:p w:rsidR="00B14408" w:rsidRDefault="00FD180F" w:rsidP="00FD180F">
      <w:pPr>
        <w:pStyle w:val="libNormal"/>
      </w:pPr>
      <w:r w:rsidRPr="007F5296">
        <w:rPr>
          <w:rStyle w:val="libBold2Char"/>
        </w:rPr>
        <w:t>2</w:t>
      </w:r>
      <w:r w:rsidRPr="007F5296">
        <w:rPr>
          <w:rStyle w:val="libBold2Char"/>
          <w:rtl/>
        </w:rPr>
        <w:t>زنجار</w:t>
      </w:r>
      <w:r>
        <w:t xml:space="preserve"> zinjār verdigris</w:t>
      </w:r>
    </w:p>
    <w:p w:rsidR="00B14408" w:rsidRDefault="00FD180F" w:rsidP="00FD180F">
      <w:pPr>
        <w:pStyle w:val="libNormal"/>
      </w:pPr>
      <w:r w:rsidRPr="00B14408">
        <w:rPr>
          <w:rStyle w:val="libBold2Char"/>
          <w:rFonts w:hint="eastAsia"/>
          <w:rtl/>
        </w:rPr>
        <w:t>زنجفر</w:t>
      </w:r>
      <w:r>
        <w:t xml:space="preserve"> zunjufr, zinjafr cinnabar</w:t>
      </w:r>
    </w:p>
    <w:p w:rsidR="00B14408" w:rsidRDefault="00FD180F" w:rsidP="00FD180F">
      <w:pPr>
        <w:pStyle w:val="libNormal"/>
      </w:pPr>
      <w:r w:rsidRPr="00B14408">
        <w:rPr>
          <w:rStyle w:val="libBold2Char"/>
          <w:rFonts w:hint="eastAsia"/>
          <w:rtl/>
        </w:rPr>
        <w:t>زنجير</w:t>
      </w:r>
      <w:r>
        <w:t xml:space="preserve"> zinjīr pl. </w:t>
      </w:r>
      <w:r>
        <w:rPr>
          <w:rtl/>
        </w:rPr>
        <w:t>زناجير</w:t>
      </w:r>
      <w:r>
        <w:t xml:space="preserve"> zanājīr2 chain </w:t>
      </w:r>
      <w:r w:rsidR="003D2305">
        <w:t>|</w:t>
      </w:r>
      <w:r>
        <w:rPr>
          <w:rtl/>
        </w:rPr>
        <w:t>حساب الزنجير</w:t>
      </w:r>
      <w:r>
        <w:t xml:space="preserve"> double</w:t>
      </w:r>
      <w:r w:rsidR="003D2305">
        <w:t>-</w:t>
      </w:r>
      <w:r>
        <w:t>entry bookkeeping</w:t>
      </w:r>
    </w:p>
    <w:p w:rsidR="00B14408" w:rsidRDefault="00FD180F" w:rsidP="00FD180F">
      <w:pPr>
        <w:pStyle w:val="libNormal"/>
      </w:pPr>
      <w:r w:rsidRPr="00B14408">
        <w:rPr>
          <w:rStyle w:val="libBold2Char"/>
          <w:rFonts w:hint="eastAsia"/>
          <w:rtl/>
        </w:rPr>
        <w:t>زنخ</w:t>
      </w:r>
      <w:r>
        <w:t xml:space="preserve"> zanika a (zanak) to turn rancid</w:t>
      </w:r>
    </w:p>
    <w:p w:rsidR="00B14408" w:rsidRDefault="00FD180F" w:rsidP="00FD180F">
      <w:pPr>
        <w:pStyle w:val="libNormal"/>
      </w:pPr>
      <w:r w:rsidRPr="00B14408">
        <w:rPr>
          <w:rStyle w:val="libBold2Char"/>
          <w:rFonts w:hint="eastAsia"/>
          <w:rtl/>
        </w:rPr>
        <w:t>زنخ</w:t>
      </w:r>
      <w:r>
        <w:t xml:space="preserve"> zanik rancid, rank</w:t>
      </w:r>
    </w:p>
    <w:p w:rsidR="00B14408" w:rsidRDefault="00FD180F" w:rsidP="00FD180F">
      <w:pPr>
        <w:pStyle w:val="libNormal"/>
      </w:pPr>
      <w:r w:rsidRPr="00B14408">
        <w:rPr>
          <w:rStyle w:val="libBold2Char"/>
          <w:rFonts w:hint="eastAsia"/>
          <w:rtl/>
        </w:rPr>
        <w:t>زند</w:t>
      </w:r>
      <w:r>
        <w:t xml:space="preserve"> zand m. and f., pl. </w:t>
      </w:r>
      <w:r>
        <w:rPr>
          <w:rtl/>
        </w:rPr>
        <w:t>زناد</w:t>
      </w:r>
      <w:r>
        <w:t xml:space="preserve"> zinād, </w:t>
      </w:r>
      <w:r>
        <w:rPr>
          <w:rtl/>
        </w:rPr>
        <w:t>زنود</w:t>
      </w:r>
      <w:r>
        <w:t xml:space="preserve"> zunūd stick of a fire drill, a primitive device for kindling fire; by extension, the whole fire drill; </w:t>
      </w:r>
      <w:r w:rsidR="003D2305">
        <w:t>--</w:t>
      </w:r>
      <w:r>
        <w:t xml:space="preserve"> zand, zind (pl. </w:t>
      </w:r>
      <w:r>
        <w:rPr>
          <w:rtl/>
        </w:rPr>
        <w:t>زنود</w:t>
      </w:r>
      <w:r>
        <w:t xml:space="preserve"> zunūd) ulna (anat.); forearm</w:t>
      </w:r>
    </w:p>
    <w:p w:rsidR="00B14408" w:rsidRDefault="00FD180F" w:rsidP="00FD180F">
      <w:pPr>
        <w:pStyle w:val="libNormal"/>
      </w:pPr>
      <w:r w:rsidRPr="00B14408">
        <w:rPr>
          <w:rStyle w:val="libBold2Char"/>
          <w:rFonts w:hint="eastAsia"/>
          <w:rtl/>
        </w:rPr>
        <w:t>زناد</w:t>
      </w:r>
      <w:r>
        <w:t xml:space="preserve"> zinād pl. </w:t>
      </w:r>
      <w:r>
        <w:rPr>
          <w:rtl/>
        </w:rPr>
        <w:t>ازند</w:t>
      </w:r>
      <w:r>
        <w:t xml:space="preserve"> aznida fire steel; cock, hammer (of a rifle, etc.) </w:t>
      </w:r>
      <w:r w:rsidR="003D2305">
        <w:t>|</w:t>
      </w:r>
      <w:r>
        <w:t xml:space="preserve"> </w:t>
      </w:r>
      <w:r>
        <w:rPr>
          <w:rtl/>
        </w:rPr>
        <w:t>حجر الزناد</w:t>
      </w:r>
      <w:r>
        <w:t xml:space="preserve"> ḥajar az</w:t>
      </w:r>
      <w:r w:rsidR="003D2305">
        <w:t>-</w:t>
      </w:r>
      <w:r>
        <w:t>zinād flint</w:t>
      </w:r>
    </w:p>
    <w:p w:rsidR="00B14408" w:rsidRDefault="00FD180F" w:rsidP="00FD180F">
      <w:pPr>
        <w:pStyle w:val="libNormal"/>
      </w:pPr>
      <w:r w:rsidRPr="00B14408">
        <w:rPr>
          <w:rStyle w:val="libBold2Char"/>
          <w:rFonts w:hint="eastAsia"/>
          <w:rtl/>
        </w:rPr>
        <w:t>زندق</w:t>
      </w:r>
      <w:r>
        <w:t xml:space="preserve"> II tazandaqa to be a freethinker, an atheist</w:t>
      </w:r>
    </w:p>
    <w:p w:rsidR="00B14408" w:rsidRDefault="00FD180F" w:rsidP="00FD180F">
      <w:pPr>
        <w:pStyle w:val="libNormal"/>
      </w:pPr>
      <w:r w:rsidRPr="00B14408">
        <w:rPr>
          <w:rStyle w:val="libBold2Char"/>
          <w:rFonts w:hint="eastAsia"/>
          <w:rtl/>
        </w:rPr>
        <w:t>زندقة</w:t>
      </w:r>
      <w:r>
        <w:t xml:space="preserve"> zandaqa atheism</w:t>
      </w:r>
    </w:p>
    <w:p w:rsidR="00B14408" w:rsidRDefault="00FD180F" w:rsidP="00FD180F">
      <w:pPr>
        <w:pStyle w:val="libNormal"/>
      </w:pPr>
      <w:r w:rsidRPr="00B14408">
        <w:rPr>
          <w:rStyle w:val="libBold2Char"/>
          <w:rFonts w:hint="eastAsia"/>
          <w:rtl/>
        </w:rPr>
        <w:t>زنديق</w:t>
      </w:r>
      <w:r>
        <w:t xml:space="preserve"> zindīq pl. </w:t>
      </w:r>
      <w:r>
        <w:rPr>
          <w:rtl/>
        </w:rPr>
        <w:t>زنادقة</w:t>
      </w:r>
      <w:r>
        <w:t xml:space="preserve"> zanādiqa zendik, unbeliever, freethinker, atheist</w:t>
      </w:r>
    </w:p>
    <w:p w:rsidR="00B14408" w:rsidRDefault="00FD180F" w:rsidP="00FD180F">
      <w:pPr>
        <w:pStyle w:val="libNormal"/>
      </w:pPr>
      <w:r w:rsidRPr="00B14408">
        <w:rPr>
          <w:rStyle w:val="libBold2Char"/>
          <w:rFonts w:hint="eastAsia"/>
          <w:rtl/>
        </w:rPr>
        <w:t>زنر</w:t>
      </w:r>
      <w:r>
        <w:t xml:space="preserve"> II: </w:t>
      </w:r>
      <w:r>
        <w:rPr>
          <w:rtl/>
        </w:rPr>
        <w:t>زنر اليه بعينه</w:t>
      </w:r>
      <w:r>
        <w:t xml:space="preserve"> (bi</w:t>
      </w:r>
      <w:r w:rsidR="003D2305">
        <w:t>-</w:t>
      </w:r>
      <w:r>
        <w:t>‘ainihī) to glare at s.o.</w:t>
      </w:r>
    </w:p>
    <w:p w:rsidR="00B14408" w:rsidRDefault="00FD180F" w:rsidP="00FD180F">
      <w:pPr>
        <w:pStyle w:val="libNormal"/>
      </w:pPr>
      <w:r w:rsidRPr="00B14408">
        <w:rPr>
          <w:rStyle w:val="libBold2Char"/>
          <w:rFonts w:hint="eastAsia"/>
          <w:rtl/>
        </w:rPr>
        <w:t>زنار</w:t>
      </w:r>
      <w:r>
        <w:t xml:space="preserve"> zunnār and </w:t>
      </w:r>
      <w:r>
        <w:rPr>
          <w:rtl/>
        </w:rPr>
        <w:t>زنارة</w:t>
      </w:r>
      <w:r>
        <w:t xml:space="preserve"> zunnāra pl.</w:t>
      </w:r>
    </w:p>
    <w:p w:rsidR="00B14408" w:rsidRDefault="00FD180F" w:rsidP="00FD180F">
      <w:pPr>
        <w:pStyle w:val="libNormal"/>
      </w:pPr>
      <w:r w:rsidRPr="00B14408">
        <w:rPr>
          <w:rStyle w:val="libBold2Char"/>
          <w:rFonts w:hint="eastAsia"/>
          <w:rtl/>
        </w:rPr>
        <w:t>زنانير</w:t>
      </w:r>
      <w:r>
        <w:t xml:space="preserve"> zanānīr2 belt, girdle; sash; band or rope worn around the waist; cross stripe, traverse band</w:t>
      </w:r>
    </w:p>
    <w:p w:rsidR="00B14408" w:rsidRDefault="00FD180F" w:rsidP="00FD180F">
      <w:pPr>
        <w:pStyle w:val="libNormal"/>
      </w:pPr>
      <w:r w:rsidRPr="00B14408">
        <w:rPr>
          <w:rStyle w:val="libBold2Char"/>
          <w:rFonts w:hint="eastAsia"/>
          <w:rtl/>
        </w:rPr>
        <w:t>زنزانة</w:t>
      </w:r>
      <w:r>
        <w:t xml:space="preserve"> zinzāna pl. </w:t>
      </w:r>
      <w:r w:rsidR="003D2305">
        <w:t>-</w:t>
      </w:r>
      <w:r>
        <w:t>āt prison cell (eg.)</w:t>
      </w:r>
    </w:p>
    <w:p w:rsidR="00B14408" w:rsidRDefault="00FD180F" w:rsidP="00FD180F">
      <w:pPr>
        <w:pStyle w:val="libNormal"/>
      </w:pPr>
      <w:r w:rsidRPr="00B14408">
        <w:rPr>
          <w:rStyle w:val="libBold2Char"/>
          <w:rFonts w:hint="eastAsia"/>
          <w:rtl/>
        </w:rPr>
        <w:lastRenderedPageBreak/>
        <w:t>زنلخت</w:t>
      </w:r>
      <w:r>
        <w:t xml:space="preserve"> zanzalakt China tree (Melia azedarach; bot.)</w:t>
      </w:r>
    </w:p>
    <w:p w:rsidR="00B14408" w:rsidRDefault="00FD180F" w:rsidP="00FD180F">
      <w:pPr>
        <w:pStyle w:val="libNormal"/>
      </w:pPr>
      <w:r w:rsidRPr="00B14408">
        <w:rPr>
          <w:rStyle w:val="libBold2Char"/>
          <w:rFonts w:hint="eastAsia"/>
          <w:rtl/>
        </w:rPr>
        <w:t>زنطارية</w:t>
      </w:r>
      <w:r>
        <w:t xml:space="preserve"> zinṭārīya dysentery</w:t>
      </w:r>
    </w:p>
    <w:p w:rsidR="00B14408" w:rsidRDefault="00FD180F" w:rsidP="00FD180F">
      <w:pPr>
        <w:pStyle w:val="libNormal"/>
      </w:pPr>
      <w:r w:rsidRPr="00B14408">
        <w:rPr>
          <w:rStyle w:val="libBold2Char"/>
          <w:rFonts w:hint="eastAsia"/>
          <w:rtl/>
        </w:rPr>
        <w:t>زنق</w:t>
      </w:r>
      <w:r>
        <w:t xml:space="preserve"> zanaqa i (rang) to tighten, constrict (</w:t>
      </w:r>
      <w:r>
        <w:rPr>
          <w:rtl/>
        </w:rPr>
        <w:t>هـ</w:t>
      </w:r>
      <w:r>
        <w:t xml:space="preserve"> s.th.); to hobble (</w:t>
      </w:r>
      <w:r>
        <w:rPr>
          <w:rtl/>
        </w:rPr>
        <w:t>هـ</w:t>
      </w:r>
      <w:r>
        <w:t xml:space="preserve"> an animal) II to keep on short rations, scrimp (</w:t>
      </w:r>
      <w:r>
        <w:rPr>
          <w:rtl/>
        </w:rPr>
        <w:t>على</w:t>
      </w:r>
      <w:r>
        <w:t xml:space="preserve"> s.o.), be stingy, tight</w:t>
      </w:r>
      <w:r w:rsidR="003D2305">
        <w:t>-</w:t>
      </w:r>
      <w:r>
        <w:t>fisted (</w:t>
      </w:r>
      <w:r>
        <w:rPr>
          <w:rtl/>
        </w:rPr>
        <w:t>على</w:t>
      </w:r>
      <w:r>
        <w:t xml:space="preserve"> toward)</w:t>
      </w:r>
    </w:p>
    <w:p w:rsidR="00B14408" w:rsidRDefault="00FD180F" w:rsidP="00FD180F">
      <w:pPr>
        <w:pStyle w:val="libNormal"/>
      </w:pPr>
      <w:r w:rsidRPr="00B14408">
        <w:rPr>
          <w:rStyle w:val="libBold2Char"/>
          <w:rFonts w:hint="eastAsia"/>
          <w:rtl/>
        </w:rPr>
        <w:t>زنقة</w:t>
      </w:r>
      <w:r>
        <w:t xml:space="preserve"> zanaqa (magr. zanga) pl. </w:t>
      </w:r>
      <w:r>
        <w:rPr>
          <w:rtl/>
        </w:rPr>
        <w:t>زنق</w:t>
      </w:r>
      <w:r>
        <w:t xml:space="preserve"> zinaq narrow street, lane, alley, dead</w:t>
      </w:r>
      <w:r w:rsidR="003D2305">
        <w:t>-</w:t>
      </w:r>
      <w:r>
        <w:t>end street</w:t>
      </w:r>
    </w:p>
    <w:p w:rsidR="00B14408" w:rsidRDefault="00FD180F" w:rsidP="00FD180F">
      <w:pPr>
        <w:pStyle w:val="libNormal"/>
      </w:pPr>
      <w:r w:rsidRPr="00B14408">
        <w:rPr>
          <w:rStyle w:val="libBold2Char"/>
          <w:rFonts w:hint="eastAsia"/>
          <w:rtl/>
        </w:rPr>
        <w:t>زنق</w:t>
      </w:r>
      <w:r>
        <w:t xml:space="preserve"> zināq neckband, collar</w:t>
      </w:r>
    </w:p>
    <w:p w:rsidR="00B14408" w:rsidRDefault="00FD180F" w:rsidP="00FD180F">
      <w:pPr>
        <w:pStyle w:val="libNormal"/>
      </w:pPr>
      <w:r w:rsidRPr="00B14408">
        <w:rPr>
          <w:rStyle w:val="libBold2Char"/>
          <w:rFonts w:hint="eastAsia"/>
          <w:rtl/>
        </w:rPr>
        <w:t>زنك</w:t>
      </w:r>
      <w:r>
        <w:t xml:space="preserve"> zink zinc</w:t>
      </w:r>
    </w:p>
    <w:p w:rsidR="00B14408" w:rsidRDefault="00FD180F" w:rsidP="00FD180F">
      <w:pPr>
        <w:pStyle w:val="libNormal"/>
      </w:pPr>
      <w:r w:rsidRPr="00B14408">
        <w:rPr>
          <w:rStyle w:val="libBold2Char"/>
          <w:rFonts w:hint="eastAsia"/>
          <w:rtl/>
        </w:rPr>
        <w:t>زنمردة</w:t>
      </w:r>
      <w:r>
        <w:t xml:space="preserve"> zanmarda virago, termagant</w:t>
      </w:r>
    </w:p>
    <w:p w:rsidR="00B14408" w:rsidRDefault="00FD180F" w:rsidP="00FD180F">
      <w:pPr>
        <w:pStyle w:val="libNormal"/>
      </w:pPr>
      <w:r w:rsidRPr="00B14408">
        <w:rPr>
          <w:rStyle w:val="libBold2Char"/>
          <w:rFonts w:hint="eastAsia"/>
          <w:rtl/>
        </w:rPr>
        <w:t>زنيم</w:t>
      </w:r>
      <w:r>
        <w:t xml:space="preserve"> zanīm low, despised, ignoble, mean; bastard; stranger, outsider</w:t>
      </w:r>
    </w:p>
    <w:p w:rsidR="00B14408" w:rsidRDefault="00FD180F" w:rsidP="00FD180F">
      <w:pPr>
        <w:pStyle w:val="libNormal"/>
      </w:pPr>
      <w:r w:rsidRPr="00B14408">
        <w:rPr>
          <w:rStyle w:val="libBold2Char"/>
          <w:rFonts w:hint="eastAsia"/>
          <w:rtl/>
        </w:rPr>
        <w:t>زنى</w:t>
      </w:r>
      <w:r>
        <w:t xml:space="preserve"> zanā i (</w:t>
      </w:r>
      <w:r>
        <w:rPr>
          <w:rtl/>
        </w:rPr>
        <w:t>زنى, زنا</w:t>
      </w:r>
      <w:r>
        <w:t xml:space="preserve"> zinan, </w:t>
      </w:r>
      <w:r>
        <w:rPr>
          <w:rtl/>
        </w:rPr>
        <w:t>زناء</w:t>
      </w:r>
      <w:r>
        <w:t xml:space="preserve"> zinā’) to commit adultery, fornicate, whore</w:t>
      </w:r>
    </w:p>
    <w:p w:rsidR="00B14408" w:rsidRDefault="00FD180F" w:rsidP="00FD180F">
      <w:pPr>
        <w:pStyle w:val="libNormal"/>
      </w:pPr>
      <w:r w:rsidRPr="00B14408">
        <w:rPr>
          <w:rStyle w:val="libBold2Char"/>
          <w:rFonts w:hint="eastAsia"/>
          <w:rtl/>
        </w:rPr>
        <w:t>زنى</w:t>
      </w:r>
      <w:r>
        <w:t xml:space="preserve"> zinan adultery; fornication</w:t>
      </w:r>
    </w:p>
    <w:p w:rsidR="00B14408" w:rsidRDefault="00FD180F" w:rsidP="00FD180F">
      <w:pPr>
        <w:pStyle w:val="libNormal"/>
      </w:pPr>
      <w:r w:rsidRPr="00B14408">
        <w:rPr>
          <w:rStyle w:val="libBold2Char"/>
          <w:rFonts w:hint="eastAsia"/>
          <w:rtl/>
        </w:rPr>
        <w:t>زناء</w:t>
      </w:r>
      <w:r>
        <w:t xml:space="preserve"> zinā’ adultery; fornication</w:t>
      </w:r>
    </w:p>
    <w:p w:rsidR="00B14408" w:rsidRDefault="00FD180F" w:rsidP="00FD180F">
      <w:pPr>
        <w:pStyle w:val="libNormal"/>
      </w:pPr>
      <w:r w:rsidRPr="00B14408">
        <w:rPr>
          <w:rStyle w:val="libBold2Char"/>
          <w:rFonts w:hint="eastAsia"/>
          <w:rtl/>
        </w:rPr>
        <w:t>زان</w:t>
      </w:r>
      <w:r>
        <w:t xml:space="preserve"> zānin pl.; </w:t>
      </w:r>
      <w:r>
        <w:rPr>
          <w:rtl/>
        </w:rPr>
        <w:t>زناة</w:t>
      </w:r>
      <w:r>
        <w:t xml:space="preserve"> zunāh fornicator, adulterer</w:t>
      </w:r>
    </w:p>
    <w:p w:rsidR="00B14408" w:rsidRDefault="00FD180F" w:rsidP="00FD180F">
      <w:pPr>
        <w:pStyle w:val="libNormal"/>
      </w:pPr>
      <w:r w:rsidRPr="00B14408">
        <w:rPr>
          <w:rStyle w:val="libBold2Char"/>
          <w:rFonts w:hint="eastAsia"/>
          <w:rtl/>
        </w:rPr>
        <w:t>زاننية</w:t>
      </w:r>
      <w:r>
        <w:t xml:space="preserve"> zāniya pl. </w:t>
      </w:r>
      <w:r>
        <w:rPr>
          <w:rtl/>
        </w:rPr>
        <w:t>زوان</w:t>
      </w:r>
      <w:r>
        <w:t xml:space="preserve"> zawānin2 whore, harlot; adulteress</w:t>
      </w:r>
    </w:p>
    <w:p w:rsidR="00B14408" w:rsidRDefault="00FD180F" w:rsidP="00FD180F">
      <w:pPr>
        <w:pStyle w:val="libNormal"/>
      </w:pPr>
      <w:r w:rsidRPr="00B14408">
        <w:rPr>
          <w:rStyle w:val="libBold2Char"/>
          <w:rFonts w:hint="eastAsia"/>
          <w:rtl/>
        </w:rPr>
        <w:t>زهد</w:t>
      </w:r>
      <w:r>
        <w:t xml:space="preserve"> zahada a, zahida a and zahuda u (zuhd) to abstain (</w:t>
      </w:r>
      <w:r>
        <w:rPr>
          <w:rtl/>
        </w:rPr>
        <w:t>في</w:t>
      </w:r>
      <w:r>
        <w:t xml:space="preserve"> from, also </w:t>
      </w:r>
      <w:r>
        <w:rPr>
          <w:rtl/>
        </w:rPr>
        <w:t>عن, هـ</w:t>
      </w:r>
      <w:r>
        <w:t>), renounce, abandon, foresake (</w:t>
      </w:r>
      <w:r>
        <w:rPr>
          <w:rtl/>
        </w:rPr>
        <w:t>في</w:t>
      </w:r>
      <w:r>
        <w:t xml:space="preserve"> s.th., also </w:t>
      </w:r>
      <w:r>
        <w:rPr>
          <w:rtl/>
        </w:rPr>
        <w:t>عن, هـ</w:t>
      </w:r>
      <w:r>
        <w:t>), withdraw (</w:t>
      </w:r>
      <w:r>
        <w:rPr>
          <w:rtl/>
        </w:rPr>
        <w:t>في, هـ</w:t>
      </w:r>
      <w:r>
        <w:t xml:space="preserve"> from), refuse to have anything to do with (</w:t>
      </w:r>
      <w:r>
        <w:rPr>
          <w:rtl/>
        </w:rPr>
        <w:t xml:space="preserve">في, هـ) </w:t>
      </w:r>
      <w:r w:rsidR="003D2305">
        <w:rPr>
          <w:rFonts w:hint="cs"/>
          <w:rtl/>
        </w:rPr>
        <w:t>|</w:t>
      </w:r>
      <w:r w:rsidRPr="00216DD6">
        <w:rPr>
          <w:rFonts w:hint="cs"/>
          <w:rtl/>
        </w:rPr>
        <w:t xml:space="preserve"> زهد في الدنيا</w:t>
      </w:r>
      <w:r>
        <w:t>(dunyā) to renounce pleasure in worldly things, become an ascetic, lead a pious, ascetic life II to induce (</w:t>
      </w:r>
      <w:r>
        <w:rPr>
          <w:rtl/>
        </w:rPr>
        <w:t>ه</w:t>
      </w:r>
      <w:r>
        <w:t xml:space="preserve"> s.o.) to withdraw or abstain (</w:t>
      </w:r>
      <w:r>
        <w:rPr>
          <w:rtl/>
        </w:rPr>
        <w:t>في</w:t>
      </w:r>
      <w:r>
        <w:t xml:space="preserve"> from); to spoil s.o.’s (</w:t>
      </w:r>
      <w:r>
        <w:rPr>
          <w:rtl/>
        </w:rPr>
        <w:t>ه</w:t>
      </w:r>
      <w:r>
        <w:t>) pleasure in (</w:t>
      </w:r>
      <w:r>
        <w:rPr>
          <w:rtl/>
        </w:rPr>
        <w:t>في</w:t>
      </w:r>
      <w:r>
        <w:t>), arouse a dislike (</w:t>
      </w:r>
      <w:r>
        <w:rPr>
          <w:rtl/>
        </w:rPr>
        <w:t>في ه</w:t>
      </w:r>
      <w:r>
        <w:t xml:space="preserve"> in s.o. for) V to practice asceticism, withdraw from the world X to deem little, insignificant, trifling, small</w:t>
      </w:r>
    </w:p>
    <w:p w:rsidR="00B14408" w:rsidRDefault="00FD180F" w:rsidP="00FD180F">
      <w:pPr>
        <w:pStyle w:val="libNormal"/>
      </w:pPr>
      <w:r w:rsidRPr="00B14408">
        <w:rPr>
          <w:rStyle w:val="libBold2Char"/>
          <w:rFonts w:hint="eastAsia"/>
          <w:rtl/>
        </w:rPr>
        <w:t>زهد</w:t>
      </w:r>
      <w:r>
        <w:t xml:space="preserve"> zuhd (voluntary) renunciation (</w:t>
      </w:r>
      <w:r>
        <w:rPr>
          <w:rtl/>
        </w:rPr>
        <w:t>في</w:t>
      </w:r>
      <w:r>
        <w:t xml:space="preserve"> of s.th.); jndifference (</w:t>
      </w:r>
      <w:r>
        <w:rPr>
          <w:rtl/>
        </w:rPr>
        <w:t>في</w:t>
      </w:r>
      <w:r>
        <w:t xml:space="preserve"> to, esp. to worldly things); abstemiousness, abstinence; asceticism </w:t>
      </w:r>
      <w:r w:rsidR="003D2305">
        <w:t>|</w:t>
      </w:r>
      <w:r>
        <w:t xml:space="preserve"> </w:t>
      </w:r>
      <w:r>
        <w:rPr>
          <w:rtl/>
        </w:rPr>
        <w:t>الزهد في الدنيا</w:t>
      </w:r>
      <w:r>
        <w:t xml:space="preserve"> (dunyā) asceticism</w:t>
      </w:r>
    </w:p>
    <w:p w:rsidR="00B14408" w:rsidRDefault="00FD180F" w:rsidP="00FD180F">
      <w:pPr>
        <w:pStyle w:val="libNormal"/>
      </w:pPr>
      <w:r w:rsidRPr="00B14408">
        <w:rPr>
          <w:rStyle w:val="libBold2Char"/>
          <w:rFonts w:hint="eastAsia"/>
          <w:rtl/>
        </w:rPr>
        <w:t>زهيد</w:t>
      </w:r>
      <w:r>
        <w:t xml:space="preserve"> zahīd little, low, moderate (esp. price), insignificant, peltry, trifling. small; a little, a small amount (</w:t>
      </w:r>
      <w:r>
        <w:rPr>
          <w:rtl/>
        </w:rPr>
        <w:t>في</w:t>
      </w:r>
      <w:r>
        <w:t xml:space="preserve"> of)</w:t>
      </w:r>
    </w:p>
    <w:p w:rsidR="00B14408" w:rsidRDefault="00FD180F" w:rsidP="00FD180F">
      <w:pPr>
        <w:pStyle w:val="libNormal"/>
      </w:pPr>
      <w:r w:rsidRPr="00B14408">
        <w:rPr>
          <w:rStyle w:val="libBold2Char"/>
          <w:rFonts w:hint="eastAsia"/>
          <w:rtl/>
        </w:rPr>
        <w:t>زهادة</w:t>
      </w:r>
      <w:r>
        <w:t xml:space="preserve"> zahāda smallness, lowness, moderateness</w:t>
      </w:r>
    </w:p>
    <w:p w:rsidR="00B14408" w:rsidRDefault="00FD180F" w:rsidP="00FD180F">
      <w:pPr>
        <w:pStyle w:val="libNormal"/>
      </w:pPr>
      <w:r w:rsidRPr="00B14408">
        <w:rPr>
          <w:rStyle w:val="libBold2Char"/>
          <w:rFonts w:hint="eastAsia"/>
          <w:rtl/>
        </w:rPr>
        <w:t>تزهد</w:t>
      </w:r>
      <w:r>
        <w:t xml:space="preserve"> tazahhud asceticism, life of retirement devoted to the service of God</w:t>
      </w:r>
    </w:p>
    <w:p w:rsidR="00B14408" w:rsidRDefault="00FD180F" w:rsidP="00FD180F">
      <w:pPr>
        <w:pStyle w:val="libNormal"/>
      </w:pPr>
      <w:r w:rsidRPr="00B14408">
        <w:rPr>
          <w:rStyle w:val="libBold2Char"/>
          <w:rFonts w:hint="eastAsia"/>
          <w:rtl/>
        </w:rPr>
        <w:lastRenderedPageBreak/>
        <w:t>زهد</w:t>
      </w:r>
      <w:r>
        <w:t xml:space="preserve"> zāhid pl. </w:t>
      </w:r>
      <w:r>
        <w:rPr>
          <w:rtl/>
        </w:rPr>
        <w:t>زهاد</w:t>
      </w:r>
      <w:r>
        <w:t xml:space="preserve"> zuhhād abstemious, abstinent, continent, self</w:t>
      </w:r>
      <w:r w:rsidR="003D2305">
        <w:t>-</w:t>
      </w:r>
      <w:r>
        <w:t>denying; ascetic</w:t>
      </w:r>
    </w:p>
    <w:p w:rsidR="00B14408" w:rsidRDefault="00FD180F" w:rsidP="00FD180F">
      <w:pPr>
        <w:pStyle w:val="libNormal"/>
      </w:pPr>
      <w:r w:rsidRPr="00B14408">
        <w:rPr>
          <w:rStyle w:val="libBold2Char"/>
          <w:rFonts w:hint="eastAsia"/>
          <w:rtl/>
        </w:rPr>
        <w:t>زهر</w:t>
      </w:r>
      <w:r>
        <w:t xml:space="preserve"> zahara a (</w:t>
      </w:r>
      <w:r>
        <w:rPr>
          <w:rtl/>
        </w:rPr>
        <w:t>زهور</w:t>
      </w:r>
      <w:r>
        <w:t xml:space="preserve"> zuhūr) to shine, give light, be radiant IV to glow, gleam, glare, shine; to blossom, be in bloom (plant, flower) VIII </w:t>
      </w:r>
      <w:r>
        <w:rPr>
          <w:rtl/>
        </w:rPr>
        <w:t>ازدهر</w:t>
      </w:r>
      <w:r>
        <w:t xml:space="preserve"> izdahara to shine brightly, be radiant; to blossom, be in bloom; to flourish, prosper, thrive</w:t>
      </w:r>
    </w:p>
    <w:p w:rsidR="00B14408" w:rsidRDefault="00FD180F" w:rsidP="00FD180F">
      <w:pPr>
        <w:pStyle w:val="libNormal"/>
      </w:pPr>
      <w:r w:rsidRPr="00B14408">
        <w:rPr>
          <w:rStyle w:val="libBold2Char"/>
          <w:rFonts w:hint="eastAsia"/>
          <w:rtl/>
        </w:rPr>
        <w:t>زهر</w:t>
      </w:r>
      <w:r>
        <w:t xml:space="preserve"> zahr, (coll.; n. un. </w:t>
      </w:r>
      <w:r>
        <w:rPr>
          <w:rtl/>
        </w:rPr>
        <w:t>ة</w:t>
      </w:r>
      <w:r>
        <w:t xml:space="preserve">) pl. </w:t>
      </w:r>
      <w:r>
        <w:rPr>
          <w:rtl/>
        </w:rPr>
        <w:t>زهور</w:t>
      </w:r>
      <w:r>
        <w:t xml:space="preserve"> zuhūr, </w:t>
      </w:r>
      <w:r>
        <w:rPr>
          <w:rtl/>
        </w:rPr>
        <w:t>ازهر</w:t>
      </w:r>
      <w:r>
        <w:t xml:space="preserve"> azhur, </w:t>
      </w:r>
      <w:r>
        <w:rPr>
          <w:rtl/>
        </w:rPr>
        <w:t>ازهار</w:t>
      </w:r>
      <w:r>
        <w:t xml:space="preserve"> azhār, </w:t>
      </w:r>
      <w:r>
        <w:rPr>
          <w:rtl/>
        </w:rPr>
        <w:t>ازاهر</w:t>
      </w:r>
      <w:r>
        <w:t xml:space="preserve"> azāhir2, </w:t>
      </w:r>
      <w:r>
        <w:rPr>
          <w:rtl/>
        </w:rPr>
        <w:t>ازاهير</w:t>
      </w:r>
      <w:r>
        <w:t xml:space="preserve"> azāhīr2 flowers; blossoms; </w:t>
      </w:r>
      <w:r w:rsidR="003D2305">
        <w:t>--</w:t>
      </w:r>
      <w:r>
        <w:t xml:space="preserve">cast iron (also </w:t>
      </w:r>
      <w:r>
        <w:rPr>
          <w:rtl/>
        </w:rPr>
        <w:t xml:space="preserve">زهر الحديد) </w:t>
      </w:r>
      <w:r w:rsidR="003D2305">
        <w:rPr>
          <w:rFonts w:hint="cs"/>
          <w:rtl/>
        </w:rPr>
        <w:t>|</w:t>
      </w:r>
      <w:r w:rsidRPr="00216DD6">
        <w:rPr>
          <w:rFonts w:hint="cs"/>
          <w:rtl/>
        </w:rPr>
        <w:t>زهر الثالوث</w:t>
      </w:r>
      <w:r>
        <w:t xml:space="preserve"> z. at</w:t>
      </w:r>
      <w:r w:rsidR="003D2305">
        <w:t>-</w:t>
      </w:r>
      <w:r>
        <w:t xml:space="preserve">tālūt pansy; </w:t>
      </w:r>
      <w:r>
        <w:rPr>
          <w:rtl/>
        </w:rPr>
        <w:t>زهر الربيع</w:t>
      </w:r>
      <w:r>
        <w:t xml:space="preserve"> primrose; </w:t>
      </w:r>
      <w:r>
        <w:rPr>
          <w:rtl/>
        </w:rPr>
        <w:t>زهر العسل</w:t>
      </w:r>
      <w:r>
        <w:t xml:space="preserve"> al</w:t>
      </w:r>
      <w:r w:rsidR="003D2305">
        <w:t>-</w:t>
      </w:r>
      <w:r>
        <w:t xml:space="preserve">‘asal honeysuckle; </w:t>
      </w:r>
      <w:r>
        <w:rPr>
          <w:rtl/>
        </w:rPr>
        <w:t>زهر اللؤلؤ</w:t>
      </w:r>
      <w:r>
        <w:t xml:space="preserve"> z. al</w:t>
      </w:r>
      <w:r w:rsidR="003D2305">
        <w:t>-</w:t>
      </w:r>
      <w:r>
        <w:t xml:space="preserve">lu’lu’ daisy; </w:t>
      </w:r>
      <w:r>
        <w:rPr>
          <w:rtl/>
        </w:rPr>
        <w:t>ماء الزهر</w:t>
      </w:r>
      <w:r>
        <w:t xml:space="preserve"> orange</w:t>
      </w:r>
      <w:r w:rsidR="003D2305">
        <w:t>-</w:t>
      </w:r>
      <w:r>
        <w:t>flower water</w:t>
      </w:r>
    </w:p>
    <w:p w:rsidR="00B14408" w:rsidRDefault="00FD180F" w:rsidP="00FD180F">
      <w:pPr>
        <w:pStyle w:val="libNormal"/>
      </w:pPr>
      <w:r w:rsidRPr="00B14408">
        <w:rPr>
          <w:rStyle w:val="libBold2Char"/>
          <w:rFonts w:hint="eastAsia"/>
          <w:rtl/>
        </w:rPr>
        <w:t>زهرة</w:t>
      </w:r>
      <w:r>
        <w:t xml:space="preserve"> zahra (n. un.) pl. āt flower, blossom; splendor, beauty</w:t>
      </w:r>
    </w:p>
    <w:p w:rsidR="00B14408" w:rsidRDefault="00FD180F" w:rsidP="00FD180F">
      <w:pPr>
        <w:pStyle w:val="libNormal"/>
      </w:pPr>
      <w:r w:rsidRPr="00B14408">
        <w:rPr>
          <w:rStyle w:val="libBold2Char"/>
          <w:rFonts w:hint="eastAsia"/>
          <w:rtl/>
        </w:rPr>
        <w:t>زهرة</w:t>
      </w:r>
      <w:r>
        <w:t xml:space="preserve"> zuhra brilliancy, light, brightness; beauty </w:t>
      </w:r>
      <w:r w:rsidR="003D2305">
        <w:t>|</w:t>
      </w:r>
      <w:r>
        <w:rPr>
          <w:rtl/>
        </w:rPr>
        <w:t>زهرة الغسيل</w:t>
      </w:r>
      <w:r>
        <w:t xml:space="preserve"> bluing</w:t>
      </w:r>
    </w:p>
    <w:p w:rsidR="00B14408" w:rsidRDefault="00FD180F" w:rsidP="00FD180F">
      <w:pPr>
        <w:pStyle w:val="libNormal"/>
      </w:pPr>
      <w:r w:rsidRPr="00B14408">
        <w:rPr>
          <w:rStyle w:val="libBold2Char"/>
          <w:rFonts w:hint="eastAsia"/>
          <w:rtl/>
        </w:rPr>
        <w:t>الزهرة</w:t>
      </w:r>
      <w:r>
        <w:t xml:space="preserve"> az</w:t>
      </w:r>
      <w:r w:rsidR="003D2305">
        <w:t>-</w:t>
      </w:r>
      <w:r>
        <w:t>zuhara the planet Venus</w:t>
      </w:r>
    </w:p>
    <w:p w:rsidR="00B14408" w:rsidRDefault="00FD180F" w:rsidP="00FD180F">
      <w:pPr>
        <w:pStyle w:val="libNormal"/>
      </w:pPr>
      <w:r w:rsidRPr="00B14408">
        <w:rPr>
          <w:rStyle w:val="libBold2Char"/>
          <w:rFonts w:hint="eastAsia"/>
          <w:rtl/>
        </w:rPr>
        <w:t>زهرى</w:t>
      </w:r>
      <w:r>
        <w:t xml:space="preserve"> zuharzi syphilis </w:t>
      </w:r>
      <w:r w:rsidR="003D2305">
        <w:t>|</w:t>
      </w:r>
      <w:r>
        <w:rPr>
          <w:rtl/>
        </w:rPr>
        <w:t>امراض زهرية</w:t>
      </w:r>
      <w:r>
        <w:t xml:space="preserve"> venereal diseases</w:t>
      </w:r>
    </w:p>
    <w:p w:rsidR="00B14408" w:rsidRDefault="00FD180F" w:rsidP="00FD180F">
      <w:pPr>
        <w:pStyle w:val="libNormal"/>
      </w:pPr>
      <w:r w:rsidRPr="00B14408">
        <w:rPr>
          <w:rStyle w:val="libBold2Char"/>
          <w:rFonts w:hint="eastAsia"/>
          <w:rtl/>
        </w:rPr>
        <w:t>زهر</w:t>
      </w:r>
      <w:r>
        <w:t xml:space="preserve"> zuhrīya pl. </w:t>
      </w:r>
      <w:r w:rsidR="003D2305">
        <w:t>-</w:t>
      </w:r>
      <w:r>
        <w:t>āt flower vase</w:t>
      </w:r>
    </w:p>
    <w:p w:rsidR="00B14408" w:rsidRDefault="00FD180F" w:rsidP="00FD180F">
      <w:pPr>
        <w:pStyle w:val="libNormal"/>
      </w:pPr>
      <w:r w:rsidRPr="00B14408">
        <w:rPr>
          <w:rStyle w:val="libBold2Char"/>
          <w:rFonts w:hint="eastAsia"/>
          <w:rtl/>
        </w:rPr>
        <w:t>زهار</w:t>
      </w:r>
      <w:r>
        <w:t xml:space="preserve"> zahhār, florist</w:t>
      </w:r>
    </w:p>
    <w:p w:rsidR="00B14408" w:rsidRDefault="00FD180F" w:rsidP="00FD180F">
      <w:pPr>
        <w:pStyle w:val="libNormal"/>
      </w:pPr>
      <w:r w:rsidRPr="00B14408">
        <w:rPr>
          <w:rStyle w:val="libBold2Char"/>
          <w:rFonts w:hint="eastAsia"/>
          <w:rtl/>
        </w:rPr>
        <w:t>زهراوى</w:t>
      </w:r>
      <w:r>
        <w:t xml:space="preserve"> zahrāwī gay, merry, cheerful (person)</w:t>
      </w:r>
    </w:p>
    <w:p w:rsidR="00B14408" w:rsidRDefault="00FD180F" w:rsidP="00FD180F">
      <w:pPr>
        <w:pStyle w:val="libNormal"/>
      </w:pPr>
      <w:r w:rsidRPr="00B14408">
        <w:rPr>
          <w:rStyle w:val="libBold2Char"/>
          <w:rFonts w:hint="eastAsia"/>
          <w:rtl/>
        </w:rPr>
        <w:t>ازهر</w:t>
      </w:r>
      <w:r>
        <w:t xml:space="preserve"> azhar2 shining, luminous, radiant, brilliant; bright; </w:t>
      </w:r>
      <w:r w:rsidR="003D2305">
        <w:t>--</w:t>
      </w:r>
      <w:r>
        <w:t xml:space="preserve"> (elative) more radiant </w:t>
      </w:r>
      <w:r w:rsidR="003D2305">
        <w:t>|</w:t>
      </w:r>
      <w:r>
        <w:rPr>
          <w:rtl/>
        </w:rPr>
        <w:t>الأزهران</w:t>
      </w:r>
      <w:r>
        <w:t xml:space="preserve"> sun and moon; </w:t>
      </w:r>
      <w:r>
        <w:rPr>
          <w:rtl/>
        </w:rPr>
        <w:t>جامع الأزهر</w:t>
      </w:r>
      <w:r>
        <w:t xml:space="preserve"> and </w:t>
      </w:r>
      <w:r>
        <w:rPr>
          <w:rtl/>
        </w:rPr>
        <w:t>الجامع الأزهر</w:t>
      </w:r>
      <w:r>
        <w:t xml:space="preserve"> Al Azhar Mosque and University in Cairo</w:t>
      </w:r>
    </w:p>
    <w:p w:rsidR="00B14408" w:rsidRDefault="00FD180F" w:rsidP="00FD180F">
      <w:pPr>
        <w:pStyle w:val="libNormal"/>
      </w:pPr>
      <w:r w:rsidRPr="00B14408">
        <w:rPr>
          <w:rStyle w:val="libBold2Char"/>
          <w:rFonts w:hint="eastAsia"/>
          <w:rtl/>
        </w:rPr>
        <w:t>ازهرى</w:t>
      </w:r>
      <w:r>
        <w:t xml:space="preserve"> azharī of or pertaining to Al Azhar; (pl. </w:t>
      </w:r>
      <w:r w:rsidR="003D2305">
        <w:t>-</w:t>
      </w:r>
      <w:r>
        <w:t>ūn) Azhar student</w:t>
      </w:r>
    </w:p>
    <w:p w:rsidR="00B14408" w:rsidRDefault="00FD180F" w:rsidP="00FD180F">
      <w:pPr>
        <w:pStyle w:val="libNormal"/>
      </w:pPr>
      <w:r w:rsidRPr="00B14408">
        <w:rPr>
          <w:rStyle w:val="libBold2Char"/>
          <w:rFonts w:hint="eastAsia"/>
          <w:rtl/>
        </w:rPr>
        <w:t>مزهر</w:t>
      </w:r>
      <w:r>
        <w:t xml:space="preserve"> mizhar pl. </w:t>
      </w:r>
      <w:r>
        <w:rPr>
          <w:rtl/>
        </w:rPr>
        <w:t>مزاهر</w:t>
      </w:r>
      <w:r>
        <w:t xml:space="preserve"> mazāhir2 ancient Arabic variety of the lute; (now pronounced mazhar) a kind of tambourine (eg.)</w:t>
      </w:r>
    </w:p>
    <w:p w:rsidR="00B14408" w:rsidRDefault="00FD180F" w:rsidP="00FD180F">
      <w:pPr>
        <w:pStyle w:val="libNormal"/>
      </w:pPr>
      <w:r w:rsidRPr="00B14408">
        <w:rPr>
          <w:rStyle w:val="libBold2Char"/>
          <w:rFonts w:hint="eastAsia"/>
          <w:rtl/>
        </w:rPr>
        <w:t>مزهرية</w:t>
      </w:r>
      <w:r>
        <w:t xml:space="preserve"> mazharīya flowerpot</w:t>
      </w:r>
    </w:p>
    <w:p w:rsidR="00B14408" w:rsidRDefault="00FD180F" w:rsidP="00FD180F">
      <w:pPr>
        <w:pStyle w:val="libNormal"/>
      </w:pPr>
      <w:r w:rsidRPr="00B14408">
        <w:rPr>
          <w:rStyle w:val="libBold2Char"/>
          <w:rFonts w:hint="eastAsia"/>
          <w:rtl/>
        </w:rPr>
        <w:t>تزهير</w:t>
      </w:r>
      <w:r>
        <w:t xml:space="preserve"> tazhīr bloom, florescence</w:t>
      </w:r>
    </w:p>
    <w:p w:rsidR="00B14408" w:rsidRDefault="00FD180F" w:rsidP="00FD180F">
      <w:pPr>
        <w:pStyle w:val="libNormal"/>
      </w:pPr>
      <w:r w:rsidRPr="00B14408">
        <w:rPr>
          <w:rStyle w:val="libBold2Char"/>
          <w:rFonts w:hint="eastAsia"/>
          <w:rtl/>
        </w:rPr>
        <w:t>ازهار</w:t>
      </w:r>
      <w:r>
        <w:t xml:space="preserve"> izhār florescence</w:t>
      </w:r>
    </w:p>
    <w:p w:rsidR="00B14408" w:rsidRDefault="00FD180F" w:rsidP="00FD180F">
      <w:pPr>
        <w:pStyle w:val="libNormal"/>
      </w:pPr>
      <w:r w:rsidRPr="00B14408">
        <w:rPr>
          <w:rStyle w:val="libBold2Char"/>
          <w:rFonts w:hint="eastAsia"/>
          <w:rtl/>
        </w:rPr>
        <w:t>ازدهار</w:t>
      </w:r>
      <w:r>
        <w:t xml:space="preserve"> izdihār flourishing, florescence, bloom, heyday</w:t>
      </w:r>
    </w:p>
    <w:p w:rsidR="00B14408" w:rsidRDefault="00FD180F" w:rsidP="00FD180F">
      <w:pPr>
        <w:pStyle w:val="libNormal"/>
      </w:pPr>
      <w:r w:rsidRPr="00B14408">
        <w:rPr>
          <w:rStyle w:val="libBold2Char"/>
          <w:rFonts w:hint="eastAsia"/>
          <w:rtl/>
        </w:rPr>
        <w:t>زاهر</w:t>
      </w:r>
      <w:r>
        <w:t xml:space="preserve"> zāhir shining, luminous, radiant, brilliant; bright</w:t>
      </w:r>
    </w:p>
    <w:p w:rsidR="00B14408" w:rsidRDefault="00FD180F" w:rsidP="00FD180F">
      <w:pPr>
        <w:pStyle w:val="libNormal"/>
      </w:pPr>
      <w:r w:rsidRPr="00B14408">
        <w:rPr>
          <w:rStyle w:val="libBold2Char"/>
          <w:rFonts w:hint="eastAsia"/>
          <w:rtl/>
        </w:rPr>
        <w:t>مزهر</w:t>
      </w:r>
      <w:r>
        <w:t xml:space="preserve"> muzhir blooming, in bloom; shining, luminous, bright</w:t>
      </w:r>
    </w:p>
    <w:p w:rsidR="00B14408" w:rsidRDefault="00FD180F" w:rsidP="00FD180F">
      <w:pPr>
        <w:pStyle w:val="libNormal"/>
      </w:pPr>
      <w:r w:rsidRPr="00B14408">
        <w:rPr>
          <w:rStyle w:val="libBold2Char"/>
          <w:rFonts w:hint="eastAsia"/>
          <w:rtl/>
        </w:rPr>
        <w:t>زهف</w:t>
      </w:r>
      <w:r>
        <w:t xml:space="preserve"> zahafa a (</w:t>
      </w:r>
      <w:r>
        <w:rPr>
          <w:rtl/>
        </w:rPr>
        <w:t>زهوف</w:t>
      </w:r>
      <w:r>
        <w:t xml:space="preserve"> zuhūf): </w:t>
      </w:r>
      <w:r>
        <w:rPr>
          <w:rtl/>
        </w:rPr>
        <w:t>زهف الى الموت</w:t>
      </w:r>
      <w:r>
        <w:t xml:space="preserve"> to be on the verge of death VIII </w:t>
      </w:r>
      <w:r>
        <w:rPr>
          <w:rtl/>
        </w:rPr>
        <w:t>ازدهف الى الموت</w:t>
      </w:r>
      <w:r>
        <w:t xml:space="preserve"> do.</w:t>
      </w:r>
    </w:p>
    <w:p w:rsidR="00B14408" w:rsidRDefault="00FD180F" w:rsidP="00FD180F">
      <w:pPr>
        <w:pStyle w:val="libNormal"/>
      </w:pPr>
      <w:r w:rsidRPr="00B14408">
        <w:rPr>
          <w:rStyle w:val="libBold2Char"/>
          <w:rFonts w:hint="eastAsia"/>
          <w:rtl/>
        </w:rPr>
        <w:lastRenderedPageBreak/>
        <w:t>زهق</w:t>
      </w:r>
      <w:r>
        <w:t xml:space="preserve"> zahaqa a (zahq, </w:t>
      </w:r>
      <w:r>
        <w:rPr>
          <w:rtl/>
        </w:rPr>
        <w:t>زهوق</w:t>
      </w:r>
      <w:r>
        <w:t xml:space="preserve"> zuhūq) to die, pass away, run out, come to nothing; </w:t>
      </w:r>
      <w:r>
        <w:rPr>
          <w:rtl/>
        </w:rPr>
        <w:t>زهقت نفسه</w:t>
      </w:r>
      <w:r>
        <w:t xml:space="preserve"> (nafsuhū) and </w:t>
      </w:r>
      <w:r>
        <w:rPr>
          <w:rtl/>
        </w:rPr>
        <w:t>زهقت روحه</w:t>
      </w:r>
      <w:r>
        <w:t xml:space="preserve"> (rūḥuhū) to give up the ghost, die; to weary, become tired (</w:t>
      </w:r>
      <w:r>
        <w:rPr>
          <w:rtl/>
        </w:rPr>
        <w:t>من</w:t>
      </w:r>
      <w:r>
        <w:t xml:space="preserve"> of s.th.), be disgusted (</w:t>
      </w:r>
      <w:r>
        <w:rPr>
          <w:rtl/>
        </w:rPr>
        <w:t>من</w:t>
      </w:r>
      <w:r>
        <w:t xml:space="preserve"> with s.th.) IV to bring about the ruin or downfall of s.th. (</w:t>
      </w:r>
      <w:r>
        <w:rPr>
          <w:rtl/>
        </w:rPr>
        <w:t>هـ</w:t>
      </w:r>
      <w:r>
        <w:t>); to destroy, annihilate (</w:t>
      </w:r>
      <w:r>
        <w:rPr>
          <w:rtl/>
        </w:rPr>
        <w:t>هـ</w:t>
      </w:r>
      <w:r>
        <w:t xml:space="preserve"> s.th.); (</w:t>
      </w:r>
      <w:r>
        <w:rPr>
          <w:rtl/>
        </w:rPr>
        <w:t>الروح) ازهق النفس</w:t>
      </w:r>
      <w:r>
        <w:t xml:space="preserve"> to be disgusting, be revolting</w:t>
      </w:r>
    </w:p>
    <w:p w:rsidR="00B14408" w:rsidRDefault="00FD180F" w:rsidP="00FD180F">
      <w:pPr>
        <w:pStyle w:val="libNormal"/>
      </w:pPr>
      <w:r w:rsidRPr="00B14408">
        <w:rPr>
          <w:rStyle w:val="libBold2Char"/>
          <w:rFonts w:hint="eastAsia"/>
          <w:rtl/>
        </w:rPr>
        <w:t>زهوق</w:t>
      </w:r>
      <w:r>
        <w:t xml:space="preserve"> zuhūq dying, passing, bound to vanish</w:t>
      </w:r>
    </w:p>
    <w:p w:rsidR="00B14408" w:rsidRDefault="00FD180F" w:rsidP="00FD180F">
      <w:pPr>
        <w:pStyle w:val="libNormal"/>
      </w:pPr>
      <w:r w:rsidRPr="00B14408">
        <w:rPr>
          <w:rStyle w:val="libBold2Char"/>
          <w:rFonts w:hint="eastAsia"/>
          <w:rtl/>
        </w:rPr>
        <w:t>زهم</w:t>
      </w:r>
      <w:r>
        <w:t xml:space="preserve"> zuhm offensive smell</w:t>
      </w:r>
    </w:p>
    <w:p w:rsidR="00B14408" w:rsidRDefault="00FD180F" w:rsidP="00FD180F">
      <w:pPr>
        <w:pStyle w:val="libNormal"/>
      </w:pPr>
      <w:r w:rsidRPr="00B14408">
        <w:rPr>
          <w:rStyle w:val="libBold2Char"/>
          <w:rFonts w:hint="eastAsia"/>
          <w:rtl/>
        </w:rPr>
        <w:t>زهم</w:t>
      </w:r>
      <w:r>
        <w:t xml:space="preserve"> zahm malodorous, fetid</w:t>
      </w:r>
    </w:p>
    <w:p w:rsidR="00B14408" w:rsidRDefault="00FD180F" w:rsidP="00FD180F">
      <w:pPr>
        <w:pStyle w:val="libNormal"/>
      </w:pPr>
      <w:r w:rsidRPr="00B14408">
        <w:rPr>
          <w:rStyle w:val="libBold2Char"/>
          <w:rFonts w:hint="eastAsia"/>
          <w:rtl/>
        </w:rPr>
        <w:t>زهمة</w:t>
      </w:r>
      <w:r>
        <w:t xml:space="preserve"> zuhma offensive smell</w:t>
      </w:r>
    </w:p>
    <w:p w:rsidR="00B14408" w:rsidRDefault="00FD180F" w:rsidP="00FD180F">
      <w:pPr>
        <w:pStyle w:val="libNormal"/>
      </w:pPr>
      <w:r w:rsidRPr="00B14408">
        <w:rPr>
          <w:rStyle w:val="libBold2Char"/>
          <w:rFonts w:hint="eastAsia"/>
          <w:rtl/>
        </w:rPr>
        <w:t>زهومة</w:t>
      </w:r>
      <w:r>
        <w:t xml:space="preserve"> zuhūma offensive smell</w:t>
      </w:r>
    </w:p>
    <w:p w:rsidR="00B14408" w:rsidRDefault="00FD180F" w:rsidP="00FD180F">
      <w:pPr>
        <w:pStyle w:val="libNormal"/>
      </w:pPr>
      <w:r w:rsidRPr="00B14408">
        <w:rPr>
          <w:rStyle w:val="libBold2Char"/>
          <w:rFonts w:hint="eastAsia"/>
          <w:rtl/>
        </w:rPr>
        <w:t>زها</w:t>
      </w:r>
      <w:r>
        <w:rPr>
          <w:rtl/>
        </w:rPr>
        <w:t xml:space="preserve"> (زهو</w:t>
      </w:r>
      <w:r>
        <w:t>) zahā u (zahw) to blossom, flower, be in bloom; to grow, thrive; to shine brightly, be radiant, glow, gleam; to give o.s. airs, be haughty, conceited; to pride o.s. (</w:t>
      </w:r>
      <w:r>
        <w:rPr>
          <w:rtl/>
        </w:rPr>
        <w:t>ب</w:t>
      </w:r>
      <w:r>
        <w:t xml:space="preserve"> upon, both in a favorable and a pejorative sense); pass. </w:t>
      </w:r>
      <w:r>
        <w:rPr>
          <w:rtl/>
        </w:rPr>
        <w:t>زهى</w:t>
      </w:r>
      <w:r>
        <w:t xml:space="preserve"> zuhiya to be proud, conceited (</w:t>
      </w:r>
      <w:r>
        <w:rPr>
          <w:rtl/>
        </w:rPr>
        <w:t>ب</w:t>
      </w:r>
      <w:r>
        <w:t xml:space="preserve"> of), pride o.s. (</w:t>
      </w:r>
      <w:r>
        <w:rPr>
          <w:rtl/>
        </w:rPr>
        <w:t>ب</w:t>
      </w:r>
      <w:r>
        <w:t xml:space="preserve"> on), boast (</w:t>
      </w:r>
      <w:r>
        <w:rPr>
          <w:rtl/>
        </w:rPr>
        <w:t>ب</w:t>
      </w:r>
      <w:r>
        <w:t xml:space="preserve"> of), vaunt (</w:t>
      </w:r>
      <w:r>
        <w:rPr>
          <w:rtl/>
        </w:rPr>
        <w:t>ب</w:t>
      </w:r>
      <w:r>
        <w:t xml:space="preserve"> s.th.) IV to blossom, flower, be in bloom; to grow, thrive; to give o.s. airs, be conceited, be boastful VIII </w:t>
      </w:r>
      <w:r>
        <w:rPr>
          <w:rtl/>
        </w:rPr>
        <w:t>ازدهى</w:t>
      </w:r>
      <w:r>
        <w:t xml:space="preserve"> izdahā and pass. uzduhiya to be self</w:t>
      </w:r>
      <w:r w:rsidR="003D2305">
        <w:t>-</w:t>
      </w:r>
      <w:r>
        <w:t>satisfied, complacent, conceited, proud; izdahā to shine (</w:t>
      </w:r>
      <w:r>
        <w:rPr>
          <w:rtl/>
        </w:rPr>
        <w:t>ب</w:t>
      </w:r>
      <w:r>
        <w:t xml:space="preserve"> at, in s.th.), have (</w:t>
      </w:r>
      <w:r>
        <w:rPr>
          <w:rtl/>
        </w:rPr>
        <w:t>ب</w:t>
      </w:r>
      <w:r>
        <w:t xml:space="preserve"> an accomplishment) to show; to boast (</w:t>
      </w:r>
      <w:r>
        <w:rPr>
          <w:rtl/>
        </w:rPr>
        <w:t>ب</w:t>
      </w:r>
      <w:r>
        <w:t xml:space="preserve"> of s.th.), vaunt (</w:t>
      </w:r>
      <w:r>
        <w:rPr>
          <w:rtl/>
        </w:rPr>
        <w:t>ب</w:t>
      </w:r>
      <w:r>
        <w:t xml:space="preserve"> s.th.)</w:t>
      </w:r>
    </w:p>
    <w:p w:rsidR="00B14408" w:rsidRDefault="00FD180F" w:rsidP="00FD180F">
      <w:pPr>
        <w:pStyle w:val="libNormal"/>
      </w:pPr>
      <w:r w:rsidRPr="00B14408">
        <w:rPr>
          <w:rStyle w:val="libBold2Char"/>
          <w:rFonts w:hint="eastAsia"/>
          <w:rtl/>
        </w:rPr>
        <w:t>زهو</w:t>
      </w:r>
      <w:r>
        <w:t xml:space="preserve"> zahw and zuhuw bloom, florescence; splendor; beauty; pride; haughtiness, arrogance; vanity, a vain or futile thing or things; fun, play, amusement</w:t>
      </w:r>
    </w:p>
    <w:p w:rsidR="00B14408" w:rsidRDefault="00FD180F" w:rsidP="00FD180F">
      <w:pPr>
        <w:pStyle w:val="libNormal"/>
      </w:pPr>
      <w:r w:rsidRPr="00B14408">
        <w:rPr>
          <w:rStyle w:val="libBold2Char"/>
          <w:rFonts w:hint="eastAsia"/>
          <w:rtl/>
        </w:rPr>
        <w:t>زهى</w:t>
      </w:r>
      <w:r>
        <w:t xml:space="preserve"> zahīy brilliant, splendid, magnificent, gorgeous, sumptuous</w:t>
      </w:r>
    </w:p>
    <w:p w:rsidR="00B14408" w:rsidRDefault="00FD180F" w:rsidP="00FD180F">
      <w:pPr>
        <w:pStyle w:val="libNormal"/>
      </w:pPr>
      <w:r w:rsidRPr="00B14408">
        <w:rPr>
          <w:rStyle w:val="libBold2Char"/>
          <w:rFonts w:hint="eastAsia"/>
          <w:rtl/>
        </w:rPr>
        <w:t>زهاء</w:t>
      </w:r>
      <w:r>
        <w:t xml:space="preserve"> zahā’ radiance, brilliancy, splendor</w:t>
      </w:r>
    </w:p>
    <w:p w:rsidR="00B14408" w:rsidRDefault="00FD180F" w:rsidP="00FD180F">
      <w:pPr>
        <w:pStyle w:val="libNormal"/>
      </w:pPr>
      <w:r w:rsidRPr="00B14408">
        <w:rPr>
          <w:rStyle w:val="libBold2Char"/>
          <w:rFonts w:hint="eastAsia"/>
          <w:rtl/>
        </w:rPr>
        <w:t>زهاء</w:t>
      </w:r>
      <w:r>
        <w:t xml:space="preserve"> zuhā’ number, amount; zuhā’a roughly, about, some (with foll. figure)</w:t>
      </w:r>
    </w:p>
    <w:p w:rsidR="00B14408" w:rsidRDefault="00FD180F" w:rsidP="00FD180F">
      <w:pPr>
        <w:pStyle w:val="libNormal"/>
      </w:pPr>
      <w:r w:rsidRPr="00B14408">
        <w:rPr>
          <w:rStyle w:val="libBold2Char"/>
          <w:rFonts w:hint="eastAsia"/>
          <w:rtl/>
        </w:rPr>
        <w:t>ازهى</w:t>
      </w:r>
      <w:r>
        <w:t xml:space="preserve"> azhā more flourishing; prouder, more conceited</w:t>
      </w:r>
    </w:p>
    <w:p w:rsidR="00B14408" w:rsidRDefault="00FD180F" w:rsidP="00FD180F">
      <w:pPr>
        <w:pStyle w:val="libNormal"/>
      </w:pPr>
      <w:r w:rsidRPr="00B14408">
        <w:rPr>
          <w:rStyle w:val="libBold2Char"/>
          <w:rFonts w:hint="eastAsia"/>
          <w:rtl/>
        </w:rPr>
        <w:t>ازدهاء</w:t>
      </w:r>
      <w:r>
        <w:t xml:space="preserve"> izdihā’ bloom, florescence, flourishing; heyday; shining; glittering, splendor, radiance; pride (both in a favorable and a pejorative sense)</w:t>
      </w:r>
    </w:p>
    <w:p w:rsidR="00B14408" w:rsidRDefault="00FD180F" w:rsidP="00FD180F">
      <w:pPr>
        <w:pStyle w:val="libNormal"/>
      </w:pPr>
      <w:r w:rsidRPr="00B14408">
        <w:rPr>
          <w:rStyle w:val="libBold2Char"/>
          <w:rFonts w:hint="eastAsia"/>
          <w:rtl/>
        </w:rPr>
        <w:t>زاه</w:t>
      </w:r>
      <w:r>
        <w:t xml:space="preserve"> zāhin shining, brilliant, radiant, resplendent; glowing; splendid, gorgeous, magnificent, gaudy, beautiful</w:t>
      </w:r>
    </w:p>
    <w:p w:rsidR="00B14408" w:rsidRDefault="00FD180F" w:rsidP="00FD180F">
      <w:pPr>
        <w:pStyle w:val="libNormal"/>
      </w:pPr>
      <w:r w:rsidRPr="00B14408">
        <w:rPr>
          <w:rStyle w:val="libBold2Char"/>
          <w:rFonts w:hint="eastAsia"/>
          <w:rtl/>
        </w:rPr>
        <w:lastRenderedPageBreak/>
        <w:t>مزهو</w:t>
      </w:r>
      <w:r>
        <w:t xml:space="preserve"> mazhūw proud (</w:t>
      </w:r>
      <w:r>
        <w:rPr>
          <w:rtl/>
        </w:rPr>
        <w:t>ب</w:t>
      </w:r>
      <w:r>
        <w:t xml:space="preserve"> of); haughty, supercilious, vainglorious; cocky, overbearing</w:t>
      </w:r>
    </w:p>
    <w:p w:rsidR="00B14408" w:rsidRDefault="00FD180F" w:rsidP="00FD180F">
      <w:pPr>
        <w:pStyle w:val="libNormal"/>
      </w:pPr>
      <w:r w:rsidRPr="00B14408">
        <w:rPr>
          <w:rStyle w:val="libBold2Char"/>
          <w:rFonts w:hint="eastAsia"/>
          <w:rtl/>
        </w:rPr>
        <w:t>زوبعة</w:t>
      </w:r>
      <w:r>
        <w:t xml:space="preserve"> see </w:t>
      </w:r>
      <w:r>
        <w:rPr>
          <w:rtl/>
        </w:rPr>
        <w:t>زبع</w:t>
      </w:r>
    </w:p>
    <w:p w:rsidR="00B14408" w:rsidRDefault="00FD180F" w:rsidP="00FD180F">
      <w:pPr>
        <w:pStyle w:val="libNormal"/>
      </w:pPr>
      <w:r w:rsidRPr="007F5296">
        <w:rPr>
          <w:rStyle w:val="libBold2Char"/>
        </w:rPr>
        <w:t>2</w:t>
      </w:r>
      <w:r w:rsidRPr="007F5296">
        <w:rPr>
          <w:rStyle w:val="libBold2Char"/>
          <w:rtl/>
        </w:rPr>
        <w:t>زوج</w:t>
      </w:r>
      <w:r>
        <w:t xml:space="preserve"> II to pair, couple (</w:t>
      </w:r>
      <w:r>
        <w:rPr>
          <w:rtl/>
        </w:rPr>
        <w:t>من</w:t>
      </w:r>
      <w:r>
        <w:t xml:space="preserve"> or </w:t>
      </w:r>
      <w:r>
        <w:rPr>
          <w:rtl/>
        </w:rPr>
        <w:t>ب هـ</w:t>
      </w:r>
      <w:r>
        <w:t xml:space="preserve"> s.th. with), join in pairs or couples (</w:t>
      </w:r>
      <w:r>
        <w:rPr>
          <w:rtl/>
        </w:rPr>
        <w:t>هـ</w:t>
      </w:r>
      <w:r>
        <w:t xml:space="preserve"> s.th.); to double, geminate (</w:t>
      </w:r>
      <w:r>
        <w:rPr>
          <w:rtl/>
        </w:rPr>
        <w:t>هـ</w:t>
      </w:r>
      <w:r>
        <w:t xml:space="preserve"> s.th.); to employ parallelism (rhet.); to marry off, give in marriage (</w:t>
      </w:r>
      <w:r>
        <w:rPr>
          <w:rtl/>
        </w:rPr>
        <w:t>ه, هـ, ها من</w:t>
      </w:r>
      <w:r>
        <w:t xml:space="preserve"> a girl to s.o.) III to form a pair or couple; to use in parallel construction, join in a pair (</w:t>
      </w:r>
      <w:r>
        <w:rPr>
          <w:rtl/>
        </w:rPr>
        <w:t>بين</w:t>
      </w:r>
      <w:r>
        <w:t xml:space="preserve"> two words, rhet.); to marry, join in wedlock, unite in matrimony (</w:t>
      </w:r>
      <w:r>
        <w:rPr>
          <w:rtl/>
        </w:rPr>
        <w:t xml:space="preserve">بين </w:t>
      </w:r>
      <w:r w:rsidR="003D2305">
        <w:rPr>
          <w:rtl/>
        </w:rPr>
        <w:t>--</w:t>
      </w:r>
      <w:r>
        <w:rPr>
          <w:rtl/>
        </w:rPr>
        <w:t xml:space="preserve"> و</w:t>
      </w:r>
      <w:r>
        <w:t xml:space="preserve"> s.o. with) V to get married (</w:t>
      </w:r>
      <w:r>
        <w:rPr>
          <w:rtl/>
        </w:rPr>
        <w:t>من, ب, على, ه</w:t>
      </w:r>
      <w:r>
        <w:t xml:space="preserve"> with), marry (</w:t>
      </w:r>
      <w:r>
        <w:rPr>
          <w:rtl/>
        </w:rPr>
        <w:t>من, ب, على, ه</w:t>
      </w:r>
      <w:r>
        <w:t xml:space="preserve"> s.o.) VI to intermarry; to pair, come together forming a pair, be in pairs, be double VIII </w:t>
      </w:r>
      <w:r>
        <w:rPr>
          <w:rtl/>
        </w:rPr>
        <w:t>ازدوج</w:t>
      </w:r>
      <w:r>
        <w:t xml:space="preserve"> izdawaja to pair, he in pairs, be double, appear twice</w:t>
      </w:r>
    </w:p>
    <w:p w:rsidR="00B14408" w:rsidRDefault="00FD180F" w:rsidP="00FD180F">
      <w:pPr>
        <w:pStyle w:val="libNormal"/>
      </w:pPr>
      <w:r w:rsidRPr="00B14408">
        <w:rPr>
          <w:rStyle w:val="libBold2Char"/>
          <w:rFonts w:hint="eastAsia"/>
          <w:rtl/>
        </w:rPr>
        <w:t>زوجة</w:t>
      </w:r>
      <w:r>
        <w:t xml:space="preserve"> zauja pl. </w:t>
      </w:r>
      <w:r>
        <w:rPr>
          <w:rtl/>
        </w:rPr>
        <w:t>ازواج</w:t>
      </w:r>
      <w:r>
        <w:t xml:space="preserve"> azwāj one of a pair; husband; wife; mate, partner; couple, pair (also, e.g., of shoes); dual </w:t>
      </w:r>
      <w:r>
        <w:rPr>
          <w:rtl/>
        </w:rPr>
        <w:t>زوجان</w:t>
      </w:r>
      <w:r>
        <w:t xml:space="preserve"> couple</w:t>
      </w:r>
    </w:p>
    <w:p w:rsidR="00B14408" w:rsidRDefault="00FD180F" w:rsidP="00FD180F">
      <w:pPr>
        <w:pStyle w:val="libNormal"/>
      </w:pPr>
      <w:r w:rsidRPr="00B14408">
        <w:rPr>
          <w:rStyle w:val="libBold2Char"/>
          <w:rFonts w:hint="eastAsia"/>
          <w:rtl/>
        </w:rPr>
        <w:t>زوجة</w:t>
      </w:r>
      <w:r>
        <w:t xml:space="preserve"> zauja pl. </w:t>
      </w:r>
      <w:r w:rsidR="003D2305">
        <w:t>-</w:t>
      </w:r>
      <w:r>
        <w:t>āt wife</w:t>
      </w:r>
    </w:p>
    <w:p w:rsidR="00B14408" w:rsidRDefault="00FD180F" w:rsidP="00FD180F">
      <w:pPr>
        <w:pStyle w:val="libNormal"/>
      </w:pPr>
      <w:r w:rsidRPr="00B14408">
        <w:rPr>
          <w:rStyle w:val="libBold2Char"/>
          <w:rFonts w:hint="eastAsia"/>
          <w:rtl/>
        </w:rPr>
        <w:t>زيجة</w:t>
      </w:r>
      <w:r>
        <w:t xml:space="preserve"> zīja marriage, wedding</w:t>
      </w:r>
    </w:p>
    <w:p w:rsidR="00B14408" w:rsidRDefault="00FD180F" w:rsidP="00FD180F">
      <w:pPr>
        <w:pStyle w:val="libNormal"/>
      </w:pPr>
      <w:r w:rsidRPr="00B14408">
        <w:rPr>
          <w:rStyle w:val="libBold2Char"/>
          <w:rFonts w:hint="eastAsia"/>
          <w:rtl/>
        </w:rPr>
        <w:t>زوجي</w:t>
      </w:r>
      <w:r>
        <w:t xml:space="preserve"> zaujī in pairs, paired; double; marital, matrimonial, conjugal; doubles (tennis)</w:t>
      </w:r>
    </w:p>
    <w:p w:rsidR="00B14408" w:rsidRDefault="00FD180F" w:rsidP="00FD180F">
      <w:pPr>
        <w:pStyle w:val="libNormal"/>
      </w:pPr>
      <w:r w:rsidRPr="00B14408">
        <w:rPr>
          <w:rStyle w:val="libBold2Char"/>
          <w:rFonts w:hint="eastAsia"/>
          <w:rtl/>
        </w:rPr>
        <w:t>زيجي</w:t>
      </w:r>
      <w:r>
        <w:t xml:space="preserve"> zījī marital, matrimonial, conjugal, connubial</w:t>
      </w:r>
    </w:p>
    <w:p w:rsidR="00B14408" w:rsidRDefault="00FD180F" w:rsidP="00FD180F">
      <w:pPr>
        <w:pStyle w:val="libNormal"/>
      </w:pPr>
      <w:r w:rsidRPr="00B14408">
        <w:rPr>
          <w:rStyle w:val="libBold2Char"/>
          <w:rFonts w:hint="eastAsia"/>
          <w:rtl/>
        </w:rPr>
        <w:t>زوجية</w:t>
      </w:r>
      <w:r>
        <w:t xml:space="preserve"> zaujīya pl. </w:t>
      </w:r>
      <w:r w:rsidR="003D2305">
        <w:t>-</w:t>
      </w:r>
      <w:r>
        <w:t>āt matrimony, marriage</w:t>
      </w:r>
    </w:p>
    <w:p w:rsidR="00B14408" w:rsidRDefault="00FD180F" w:rsidP="00FD180F">
      <w:pPr>
        <w:pStyle w:val="libNormal"/>
      </w:pPr>
      <w:r w:rsidRPr="00B14408">
        <w:rPr>
          <w:rStyle w:val="libBold2Char"/>
          <w:rFonts w:hint="eastAsia"/>
          <w:rtl/>
        </w:rPr>
        <w:t>زواج</w:t>
      </w:r>
      <w:r>
        <w:t xml:space="preserve"> zawāj marriage (</w:t>
      </w:r>
      <w:r>
        <w:rPr>
          <w:rtl/>
        </w:rPr>
        <w:t>من</w:t>
      </w:r>
      <w:r>
        <w:t xml:space="preserve"> with); wedding; matrimony, wedlock </w:t>
      </w:r>
      <w:r w:rsidR="003D2305">
        <w:t>|</w:t>
      </w:r>
      <w:r>
        <w:rPr>
          <w:rtl/>
        </w:rPr>
        <w:t>وحدة الزواج</w:t>
      </w:r>
      <w:r>
        <w:t xml:space="preserve"> wahdat az</w:t>
      </w:r>
      <w:r w:rsidR="003D2305">
        <w:t>-</w:t>
      </w:r>
      <w:r>
        <w:t>z. monogamy</w:t>
      </w:r>
    </w:p>
    <w:p w:rsidR="00B14408" w:rsidRDefault="00FD180F" w:rsidP="00FD180F">
      <w:pPr>
        <w:pStyle w:val="libNormal"/>
      </w:pPr>
      <w:r w:rsidRPr="00B14408">
        <w:rPr>
          <w:rStyle w:val="libBold2Char"/>
          <w:rFonts w:hint="eastAsia"/>
          <w:rtl/>
        </w:rPr>
        <w:t>مزاوج</w:t>
      </w:r>
      <w:r>
        <w:t xml:space="preserve"> mizwāj frequently marrying</w:t>
      </w:r>
    </w:p>
    <w:p w:rsidR="00B14408" w:rsidRDefault="00FD180F" w:rsidP="00FD180F">
      <w:pPr>
        <w:pStyle w:val="libNormal"/>
      </w:pPr>
      <w:r w:rsidRPr="00B14408">
        <w:rPr>
          <w:rStyle w:val="libBold2Char"/>
          <w:rFonts w:hint="eastAsia"/>
          <w:rtl/>
        </w:rPr>
        <w:t>تزويج</w:t>
      </w:r>
      <w:r>
        <w:t xml:space="preserve"> tazwīj marrying off (of a woman, </w:t>
      </w:r>
      <w:r>
        <w:rPr>
          <w:rtl/>
        </w:rPr>
        <w:t>من</w:t>
      </w:r>
      <w:r>
        <w:t xml:space="preserve"> to)</w:t>
      </w:r>
    </w:p>
    <w:p w:rsidR="00B14408" w:rsidRDefault="00FD180F" w:rsidP="00FD180F">
      <w:pPr>
        <w:pStyle w:val="libNormal"/>
      </w:pPr>
      <w:r w:rsidRPr="00B14408">
        <w:rPr>
          <w:rStyle w:val="libBold2Char"/>
          <w:rFonts w:hint="eastAsia"/>
          <w:rtl/>
        </w:rPr>
        <w:t>زواج</w:t>
      </w:r>
      <w:r>
        <w:t xml:space="preserve"> zawāj doubling, duplication; parallelism (rhet.)</w:t>
      </w:r>
    </w:p>
    <w:p w:rsidR="00B14408" w:rsidRDefault="00FD180F" w:rsidP="00FD180F">
      <w:pPr>
        <w:pStyle w:val="libNormal"/>
      </w:pPr>
      <w:r w:rsidRPr="00B14408">
        <w:rPr>
          <w:rStyle w:val="libBold2Char"/>
          <w:rFonts w:hint="eastAsia"/>
          <w:rtl/>
        </w:rPr>
        <w:t>مزاوجة</w:t>
      </w:r>
      <w:r>
        <w:t xml:space="preserve"> muzāwaja pairing, coupling, close union (of two things)</w:t>
      </w:r>
    </w:p>
    <w:p w:rsidR="00B14408" w:rsidRDefault="00FD180F" w:rsidP="00FD180F">
      <w:pPr>
        <w:pStyle w:val="libNormal"/>
      </w:pPr>
      <w:r w:rsidRPr="00B14408">
        <w:rPr>
          <w:rStyle w:val="libBold2Char"/>
          <w:rFonts w:hint="eastAsia"/>
          <w:rtl/>
        </w:rPr>
        <w:t>تزوج</w:t>
      </w:r>
      <w:r>
        <w:t xml:space="preserve"> tazawwuj marriage</w:t>
      </w:r>
    </w:p>
    <w:p w:rsidR="00B14408" w:rsidRDefault="00FD180F" w:rsidP="00FD180F">
      <w:pPr>
        <w:pStyle w:val="libNormal"/>
      </w:pPr>
      <w:r w:rsidRPr="00B14408">
        <w:rPr>
          <w:rStyle w:val="libBold2Char"/>
          <w:rFonts w:hint="eastAsia"/>
          <w:rtl/>
        </w:rPr>
        <w:t>تزاوج</w:t>
      </w:r>
      <w:r>
        <w:t xml:space="preserve"> tazāwuj intermarriage</w:t>
      </w:r>
    </w:p>
    <w:p w:rsidR="00B14408" w:rsidRDefault="00FD180F" w:rsidP="00FD180F">
      <w:pPr>
        <w:pStyle w:val="libNormal"/>
      </w:pPr>
      <w:r w:rsidRPr="00B14408">
        <w:rPr>
          <w:rStyle w:val="libBold2Char"/>
          <w:rFonts w:hint="eastAsia"/>
          <w:rtl/>
        </w:rPr>
        <w:t>ازدواج</w:t>
      </w:r>
      <w:r>
        <w:t xml:space="preserve"> izdiwāj pairedness doubleness; O coupling (el.) </w:t>
      </w:r>
      <w:r w:rsidR="003D2305">
        <w:t>|</w:t>
      </w:r>
      <w:r>
        <w:rPr>
          <w:rtl/>
        </w:rPr>
        <w:t>ازدواج ضريبي</w:t>
      </w:r>
      <w:r>
        <w:t xml:space="preserve"> (ḍarībī) double taxation</w:t>
      </w:r>
    </w:p>
    <w:p w:rsidR="00B14408" w:rsidRDefault="00FD180F" w:rsidP="00FD180F">
      <w:pPr>
        <w:pStyle w:val="libNormal"/>
      </w:pPr>
      <w:r w:rsidRPr="00B14408">
        <w:rPr>
          <w:rStyle w:val="libBold2Char"/>
          <w:rFonts w:hint="eastAsia"/>
          <w:rtl/>
        </w:rPr>
        <w:t>متزوج</w:t>
      </w:r>
      <w:r>
        <w:t xml:space="preserve"> mutazawwij married</w:t>
      </w:r>
    </w:p>
    <w:p w:rsidR="00B14408" w:rsidRDefault="00FD180F" w:rsidP="00FD180F">
      <w:pPr>
        <w:pStyle w:val="libNormal"/>
      </w:pPr>
      <w:r w:rsidRPr="00B14408">
        <w:rPr>
          <w:rStyle w:val="libBold2Char"/>
          <w:rFonts w:hint="eastAsia"/>
          <w:rtl/>
        </w:rPr>
        <w:t>مزدوج</w:t>
      </w:r>
      <w:r>
        <w:t xml:space="preserve"> muzdawij double, twofold, two</w:t>
      </w:r>
      <w:r w:rsidR="003D2305">
        <w:t>-</w:t>
      </w:r>
      <w:r>
        <w:t xml:space="preserve"> (e.g., of a railroad: two</w:t>
      </w:r>
      <w:r w:rsidR="003D2305">
        <w:t>-</w:t>
      </w:r>
      <w:r>
        <w:t>track)</w:t>
      </w:r>
    </w:p>
    <w:p w:rsidR="00B14408" w:rsidRDefault="00FD180F" w:rsidP="00FD180F">
      <w:pPr>
        <w:pStyle w:val="libNormal"/>
      </w:pPr>
      <w:r w:rsidRPr="007F5296">
        <w:rPr>
          <w:rStyle w:val="libBold2Char"/>
        </w:rPr>
        <w:lastRenderedPageBreak/>
        <w:t>2</w:t>
      </w:r>
      <w:r w:rsidRPr="007F5296">
        <w:rPr>
          <w:rStyle w:val="libBold2Char"/>
          <w:rtl/>
        </w:rPr>
        <w:t>زاج</w:t>
      </w:r>
      <w:r>
        <w:t xml:space="preserve"> look up alphabetically</w:t>
      </w:r>
    </w:p>
    <w:p w:rsidR="00B14408" w:rsidRDefault="00FD180F" w:rsidP="00FD180F">
      <w:pPr>
        <w:pStyle w:val="libNormal"/>
      </w:pPr>
      <w:r w:rsidRPr="00B14408">
        <w:rPr>
          <w:rStyle w:val="libBold2Char"/>
          <w:rFonts w:hint="eastAsia"/>
          <w:rtl/>
        </w:rPr>
        <w:t>زاح</w:t>
      </w:r>
      <w:r>
        <w:rPr>
          <w:rtl/>
        </w:rPr>
        <w:t xml:space="preserve"> (زوح</w:t>
      </w:r>
      <w:r>
        <w:t>) zāḥa u = (</w:t>
      </w:r>
      <w:r>
        <w:rPr>
          <w:rtl/>
        </w:rPr>
        <w:t>زيح) زاح</w:t>
      </w:r>
      <w:r>
        <w:t xml:space="preserve"> zāḥa i</w:t>
      </w:r>
    </w:p>
    <w:p w:rsidR="00B14408" w:rsidRDefault="00FD180F" w:rsidP="00FD180F">
      <w:pPr>
        <w:pStyle w:val="libNormal"/>
      </w:pPr>
      <w:r w:rsidRPr="00B14408">
        <w:rPr>
          <w:rStyle w:val="libBold2Char"/>
          <w:rFonts w:hint="eastAsia"/>
          <w:rtl/>
        </w:rPr>
        <w:t>زود</w:t>
      </w:r>
      <w:r>
        <w:t xml:space="preserve"> II to supply with provisions (</w:t>
      </w:r>
      <w:r>
        <w:rPr>
          <w:rtl/>
        </w:rPr>
        <w:t>ه هـ</w:t>
      </w:r>
      <w:r>
        <w:t xml:space="preserve"> s.o.), provision (</w:t>
      </w:r>
      <w:r>
        <w:rPr>
          <w:rtl/>
        </w:rPr>
        <w:t>هـ ب</w:t>
      </w:r>
      <w:r>
        <w:t>, s.o. with); to provide, supply, equip (</w:t>
      </w:r>
      <w:r>
        <w:rPr>
          <w:rtl/>
        </w:rPr>
        <w:t>ب هـ, ه</w:t>
      </w:r>
      <w:r>
        <w:t xml:space="preserve"> s.o., s.th. with); to endow (</w:t>
      </w:r>
      <w:r>
        <w:rPr>
          <w:rtl/>
        </w:rPr>
        <w:t>ه ب</w:t>
      </w:r>
      <w:r>
        <w:t xml:space="preserve"> s.o. with); to enrich (</w:t>
      </w:r>
      <w:r>
        <w:rPr>
          <w:rtl/>
        </w:rPr>
        <w:t>هـ ب</w:t>
      </w:r>
      <w:r>
        <w:t xml:space="preserve"> s.th. with) IV to supply with provisions (</w:t>
      </w:r>
      <w:r>
        <w:rPr>
          <w:rtl/>
        </w:rPr>
        <w:t>ه</w:t>
      </w:r>
      <w:r>
        <w:t xml:space="preserve"> s.o.) V to be supplied (with provisions); to take along provisions (on a journey); to learn (</w:t>
      </w:r>
      <w:r>
        <w:rPr>
          <w:rtl/>
        </w:rPr>
        <w:t>من</w:t>
      </w:r>
      <w:r>
        <w:t xml:space="preserve"> from s.o.); to provide o.s., supply o.s equip o.s. (</w:t>
      </w:r>
      <w:r>
        <w:rPr>
          <w:rtl/>
        </w:rPr>
        <w:t>ب</w:t>
      </w:r>
      <w:r>
        <w:t xml:space="preserve"> with)</w:t>
      </w:r>
    </w:p>
    <w:p w:rsidR="00B14408" w:rsidRDefault="00FD180F" w:rsidP="00FD180F">
      <w:pPr>
        <w:pStyle w:val="libNormal"/>
      </w:pPr>
      <w:r w:rsidRPr="00B14408">
        <w:rPr>
          <w:rStyle w:val="libBold2Char"/>
          <w:rFonts w:hint="eastAsia"/>
          <w:rtl/>
        </w:rPr>
        <w:t>زاد</w:t>
      </w:r>
      <w:r>
        <w:t xml:space="preserve"> zād pl. </w:t>
      </w:r>
      <w:r>
        <w:rPr>
          <w:rtl/>
        </w:rPr>
        <w:t>ازواد</w:t>
      </w:r>
      <w:r>
        <w:t xml:space="preserve"> azwād, </w:t>
      </w:r>
      <w:r>
        <w:rPr>
          <w:rtl/>
        </w:rPr>
        <w:t>ازودة</w:t>
      </w:r>
      <w:r>
        <w:t xml:space="preserve"> azwida provisions, supplies, stores</w:t>
      </w:r>
    </w:p>
    <w:p w:rsidR="00B14408" w:rsidRDefault="00FD180F" w:rsidP="00FD180F">
      <w:pPr>
        <w:pStyle w:val="libNormal"/>
      </w:pPr>
      <w:r w:rsidRPr="00B14408">
        <w:rPr>
          <w:rStyle w:val="libBold2Char"/>
          <w:rFonts w:hint="eastAsia"/>
          <w:rtl/>
        </w:rPr>
        <w:t>زواد</w:t>
      </w:r>
      <w:r>
        <w:t xml:space="preserve"> zawād provisions</w:t>
      </w:r>
    </w:p>
    <w:p w:rsidR="00B14408" w:rsidRDefault="00FD180F" w:rsidP="00FD180F">
      <w:pPr>
        <w:pStyle w:val="libNormal"/>
      </w:pPr>
      <w:r w:rsidRPr="00B14408">
        <w:rPr>
          <w:rStyle w:val="libBold2Char"/>
          <w:rFonts w:hint="eastAsia"/>
          <w:rtl/>
        </w:rPr>
        <w:t>زوادة</w:t>
      </w:r>
      <w:r>
        <w:t xml:space="preserve"> zuwwāda provisions</w:t>
      </w:r>
    </w:p>
    <w:p w:rsidR="00B14408" w:rsidRDefault="00FD180F" w:rsidP="00FD180F">
      <w:pPr>
        <w:pStyle w:val="libNormal"/>
      </w:pPr>
      <w:r w:rsidRPr="00B14408">
        <w:rPr>
          <w:rStyle w:val="libBold2Char"/>
          <w:rFonts w:hint="eastAsia"/>
          <w:rtl/>
        </w:rPr>
        <w:t>مزود</w:t>
      </w:r>
      <w:r>
        <w:t xml:space="preserve"> mizwad pl. </w:t>
      </w:r>
      <w:r>
        <w:rPr>
          <w:rtl/>
        </w:rPr>
        <w:t>مزاود</w:t>
      </w:r>
      <w:r>
        <w:t xml:space="preserve"> mazāwid2, </w:t>
      </w:r>
      <w:r>
        <w:rPr>
          <w:rtl/>
        </w:rPr>
        <w:t>مزائد</w:t>
      </w:r>
      <w:r>
        <w:t xml:space="preserve"> mazāid2 provision bag, haversack</w:t>
      </w:r>
    </w:p>
    <w:p w:rsidR="00B14408" w:rsidRDefault="00FD180F" w:rsidP="00FD180F">
      <w:pPr>
        <w:pStyle w:val="libNormal"/>
      </w:pPr>
      <w:r w:rsidRPr="00B14408">
        <w:rPr>
          <w:rStyle w:val="libBold2Char"/>
          <w:rFonts w:hint="eastAsia"/>
          <w:rtl/>
        </w:rPr>
        <w:t>مزادة</w:t>
      </w:r>
      <w:r>
        <w:t xml:space="preserve"> mazāda provision bag, haversack</w:t>
      </w:r>
    </w:p>
    <w:p w:rsidR="00B14408" w:rsidRDefault="00FD180F" w:rsidP="00FD180F">
      <w:pPr>
        <w:pStyle w:val="libNormal"/>
      </w:pPr>
      <w:r w:rsidRPr="00B14408">
        <w:rPr>
          <w:rStyle w:val="libBold2Char"/>
          <w:rFonts w:hint="eastAsia"/>
          <w:rtl/>
        </w:rPr>
        <w:t>تزويد</w:t>
      </w:r>
      <w:r>
        <w:t xml:space="preserve"> tazwīd supply, purveyance (</w:t>
      </w:r>
      <w:r>
        <w:rPr>
          <w:rtl/>
        </w:rPr>
        <w:t>ب</w:t>
      </w:r>
      <w:r>
        <w:t xml:space="preserve"> of). provision, equipment (</w:t>
      </w:r>
      <w:r>
        <w:rPr>
          <w:rtl/>
        </w:rPr>
        <w:t>ب</w:t>
      </w:r>
      <w:r>
        <w:t xml:space="preserve"> with); manning (of ships)</w:t>
      </w:r>
    </w:p>
    <w:p w:rsidR="00B14408" w:rsidRDefault="00FD180F" w:rsidP="00FD180F">
      <w:pPr>
        <w:pStyle w:val="libNormal"/>
      </w:pPr>
      <w:r w:rsidRPr="00B14408">
        <w:rPr>
          <w:rStyle w:val="libBold2Char"/>
          <w:rFonts w:hint="eastAsia"/>
          <w:rtl/>
        </w:rPr>
        <w:t>زائدة</w:t>
      </w:r>
      <w:r>
        <w:t xml:space="preserve"> pl. </w:t>
      </w:r>
      <w:r>
        <w:rPr>
          <w:rtl/>
        </w:rPr>
        <w:t>زوائد</w:t>
      </w:r>
      <w:r>
        <w:t xml:space="preserve"> see </w:t>
      </w:r>
      <w:r>
        <w:rPr>
          <w:rtl/>
        </w:rPr>
        <w:t>زيد</w:t>
      </w:r>
    </w:p>
    <w:p w:rsidR="00B14408" w:rsidRDefault="00FD180F" w:rsidP="00FD180F">
      <w:pPr>
        <w:pStyle w:val="libNormal"/>
      </w:pPr>
      <w:r w:rsidRPr="00B14408">
        <w:rPr>
          <w:rStyle w:val="libBold2Char"/>
          <w:rFonts w:hint="eastAsia"/>
          <w:rtl/>
        </w:rPr>
        <w:t>مزود</w:t>
      </w:r>
      <w:r>
        <w:t xml:space="preserve"> muzawwid pl. </w:t>
      </w:r>
      <w:r w:rsidR="003D2305">
        <w:t>-</w:t>
      </w:r>
      <w:r>
        <w:t>ūn contractor, supplier, furnisher, purveyor, victualer, caterer</w:t>
      </w:r>
    </w:p>
    <w:p w:rsidR="00B14408" w:rsidRDefault="00FD180F" w:rsidP="00FD180F">
      <w:pPr>
        <w:pStyle w:val="libNormal"/>
      </w:pPr>
      <w:r w:rsidRPr="00B14408">
        <w:rPr>
          <w:rStyle w:val="libBold2Char"/>
          <w:rFonts w:hint="eastAsia"/>
          <w:rtl/>
        </w:rPr>
        <w:t>مزود</w:t>
      </w:r>
      <w:r>
        <w:t xml:space="preserve"> muzawwad provided, supplied, furnished (</w:t>
      </w:r>
      <w:r>
        <w:rPr>
          <w:rtl/>
        </w:rPr>
        <w:t>ب</w:t>
      </w:r>
      <w:r>
        <w:t xml:space="preserve"> with); equipped (</w:t>
      </w:r>
      <w:r>
        <w:rPr>
          <w:rtl/>
        </w:rPr>
        <w:t>ب</w:t>
      </w:r>
      <w:r>
        <w:t xml:space="preserve"> with); armed (</w:t>
      </w:r>
      <w:r>
        <w:rPr>
          <w:rtl/>
        </w:rPr>
        <w:t>ب</w:t>
      </w:r>
      <w:r>
        <w:t xml:space="preserve"> with guns) ; conneoted (</w:t>
      </w:r>
      <w:r>
        <w:rPr>
          <w:rtl/>
        </w:rPr>
        <w:t>ب</w:t>
      </w:r>
      <w:r>
        <w:t xml:space="preserve"> with), attended, accompanied (</w:t>
      </w:r>
      <w:r>
        <w:rPr>
          <w:rtl/>
        </w:rPr>
        <w:t>ب</w:t>
      </w:r>
      <w:r>
        <w:t xml:space="preserve"> by)</w:t>
      </w:r>
    </w:p>
    <w:p w:rsidR="00B14408" w:rsidRDefault="00FD180F" w:rsidP="00FD180F">
      <w:pPr>
        <w:pStyle w:val="libNormal"/>
      </w:pPr>
      <w:r w:rsidRPr="00B14408">
        <w:rPr>
          <w:rStyle w:val="libBold2Char"/>
          <w:rtl/>
        </w:rPr>
        <w:t>زار</w:t>
      </w:r>
      <w:r>
        <w:rPr>
          <w:rtl/>
        </w:rPr>
        <w:t xml:space="preserve"> (زور</w:t>
      </w:r>
      <w:r>
        <w:t xml:space="preserve">) zāra u (zaur, </w:t>
      </w:r>
      <w:r>
        <w:rPr>
          <w:rtl/>
        </w:rPr>
        <w:t>زيارة</w:t>
      </w:r>
      <w:r>
        <w:t xml:space="preserve"> ziyāra) to visit (</w:t>
      </w:r>
      <w:r>
        <w:rPr>
          <w:rtl/>
        </w:rPr>
        <w:t>ه</w:t>
      </w:r>
      <w:r>
        <w:t xml:space="preserve"> s.o.), call (</w:t>
      </w:r>
      <w:r>
        <w:rPr>
          <w:rtl/>
        </w:rPr>
        <w:t>ه</w:t>
      </w:r>
      <w:r>
        <w:t xml:space="preserve"> on s.o.), pay a visit (</w:t>
      </w:r>
      <w:r>
        <w:rPr>
          <w:rtl/>
        </w:rPr>
        <w:t>ه</w:t>
      </w:r>
      <w:r>
        <w:t xml:space="preserve"> to); to afflict (</w:t>
      </w:r>
      <w:r>
        <w:rPr>
          <w:rtl/>
        </w:rPr>
        <w:t>ه</w:t>
      </w:r>
      <w:r>
        <w:t xml:space="preserve"> s.o.) II to forge, falsify, counterfeit (</w:t>
      </w:r>
      <w:r>
        <w:rPr>
          <w:rtl/>
        </w:rPr>
        <w:t>ه</w:t>
      </w:r>
      <w:r>
        <w:t xml:space="preserve"> s.th.); to fake, simulate VI to exchange visits IX to turn aside, turn away, dissociate o.s. (</w:t>
      </w:r>
      <w:r>
        <w:rPr>
          <w:rtl/>
        </w:rPr>
        <w:t>عن</w:t>
      </w:r>
      <w:r>
        <w:t xml:space="preserve"> from); to be averse (</w:t>
      </w:r>
      <w:r>
        <w:rPr>
          <w:rtl/>
        </w:rPr>
        <w:t>عن</w:t>
      </w:r>
      <w:r>
        <w:t xml:space="preserve"> to s.th.); </w:t>
      </w:r>
      <w:r>
        <w:rPr>
          <w:rtl/>
        </w:rPr>
        <w:t>ازور به</w:t>
      </w:r>
      <w:r>
        <w:t xml:space="preserve"> to turn s.o. away, alienate s.o. (</w:t>
      </w:r>
      <w:r>
        <w:rPr>
          <w:rtl/>
        </w:rPr>
        <w:t>عن</w:t>
      </w:r>
      <w:r>
        <w:t xml:space="preserve"> from) X to desire s.o.’s (</w:t>
      </w:r>
      <w:r>
        <w:rPr>
          <w:rtl/>
        </w:rPr>
        <w:t>ه</w:t>
      </w:r>
      <w:r>
        <w:t>) visit</w:t>
      </w:r>
    </w:p>
    <w:p w:rsidR="00B14408" w:rsidRDefault="00FD180F" w:rsidP="00FD180F">
      <w:pPr>
        <w:pStyle w:val="libNormal"/>
      </w:pPr>
      <w:r w:rsidRPr="00B14408">
        <w:rPr>
          <w:rStyle w:val="libBold2Char"/>
          <w:rFonts w:hint="eastAsia"/>
          <w:rtl/>
        </w:rPr>
        <w:t>زور</w:t>
      </w:r>
      <w:r>
        <w:t xml:space="preserve"> zaur upper part of the chest; throat </w:t>
      </w:r>
      <w:r w:rsidR="003D2305">
        <w:t>|</w:t>
      </w:r>
      <w:r>
        <w:rPr>
          <w:rtl/>
        </w:rPr>
        <w:t>آلام الزور</w:t>
      </w:r>
      <w:r>
        <w:t xml:space="preserve"> sore throat</w:t>
      </w:r>
    </w:p>
    <w:p w:rsidR="00B14408" w:rsidRDefault="00FD180F" w:rsidP="00FD180F">
      <w:pPr>
        <w:pStyle w:val="libNormal"/>
      </w:pPr>
      <w:r w:rsidRPr="00B14408">
        <w:rPr>
          <w:rStyle w:val="libBold2Char"/>
          <w:rFonts w:hint="eastAsia"/>
          <w:rtl/>
        </w:rPr>
        <w:t>زور</w:t>
      </w:r>
      <w:r>
        <w:t xml:space="preserve"> zūr lie, untruth; falsehood </w:t>
      </w:r>
      <w:r w:rsidR="003D2305">
        <w:t>|</w:t>
      </w:r>
      <w:r>
        <w:rPr>
          <w:rtl/>
        </w:rPr>
        <w:t>شهادة الزور</w:t>
      </w:r>
      <w:r>
        <w:t xml:space="preserve"> šahādat az</w:t>
      </w:r>
      <w:r w:rsidR="003D2305">
        <w:t>-</w:t>
      </w:r>
      <w:r>
        <w:t>z. false testimony</w:t>
      </w:r>
    </w:p>
    <w:p w:rsidR="00B14408" w:rsidRDefault="00FD180F" w:rsidP="00FD180F">
      <w:pPr>
        <w:pStyle w:val="libNormal"/>
      </w:pPr>
      <w:r w:rsidRPr="00B14408">
        <w:rPr>
          <w:rStyle w:val="libBold2Char"/>
          <w:rFonts w:hint="eastAsia"/>
          <w:rtl/>
        </w:rPr>
        <w:t>زور</w:t>
      </w:r>
      <w:r>
        <w:t xml:space="preserve"> zūr force </w:t>
      </w:r>
      <w:r w:rsidR="003D2305">
        <w:t>|</w:t>
      </w:r>
      <w:r>
        <w:t xml:space="preserve"> </w:t>
      </w:r>
      <w:r>
        <w:rPr>
          <w:rtl/>
        </w:rPr>
        <w:t>بالزور</w:t>
      </w:r>
      <w:r>
        <w:t xml:space="preserve"> by force, forcibly</w:t>
      </w:r>
    </w:p>
    <w:p w:rsidR="00B14408" w:rsidRDefault="00FD180F" w:rsidP="00FD180F">
      <w:pPr>
        <w:pStyle w:val="libNormal"/>
      </w:pPr>
      <w:r w:rsidRPr="00B14408">
        <w:rPr>
          <w:rStyle w:val="libBold2Char"/>
          <w:rFonts w:hint="eastAsia"/>
          <w:rtl/>
        </w:rPr>
        <w:t>زور</w:t>
      </w:r>
      <w:r>
        <w:t xml:space="preserve"> zawar inclination, obliqueness, slant; crookedness; falseness; perfidy, insidiousness; squint</w:t>
      </w:r>
    </w:p>
    <w:p w:rsidR="00B14408" w:rsidRDefault="00FD180F" w:rsidP="00FD180F">
      <w:pPr>
        <w:pStyle w:val="libNormal"/>
      </w:pPr>
      <w:r w:rsidRPr="00B14408">
        <w:rPr>
          <w:rStyle w:val="libBold2Char"/>
          <w:rFonts w:hint="eastAsia"/>
          <w:rtl/>
        </w:rPr>
        <w:lastRenderedPageBreak/>
        <w:t>زورة</w:t>
      </w:r>
      <w:r>
        <w:t xml:space="preserve"> zaura (n. vic.) pl. </w:t>
      </w:r>
      <w:r w:rsidR="003D2305">
        <w:t>-</w:t>
      </w:r>
      <w:r>
        <w:t>āt visit, call</w:t>
      </w:r>
    </w:p>
    <w:p w:rsidR="00B14408" w:rsidRDefault="00FD180F" w:rsidP="00FD180F">
      <w:pPr>
        <w:pStyle w:val="libNormal"/>
      </w:pPr>
      <w:r w:rsidRPr="00B14408">
        <w:rPr>
          <w:rStyle w:val="libBold2Char"/>
          <w:rFonts w:hint="eastAsia"/>
          <w:rtl/>
        </w:rPr>
        <w:t>زيارة</w:t>
      </w:r>
      <w:r>
        <w:t xml:space="preserve"> ziyāra pl. </w:t>
      </w:r>
      <w:r w:rsidR="003D2305">
        <w:t>-</w:t>
      </w:r>
      <w:r>
        <w:t>āt visit; call (social, of a doctor)</w:t>
      </w:r>
    </w:p>
    <w:p w:rsidR="00B14408" w:rsidRDefault="00FD180F" w:rsidP="00FD180F">
      <w:pPr>
        <w:pStyle w:val="libNormal"/>
      </w:pPr>
      <w:r w:rsidRPr="00B14408">
        <w:rPr>
          <w:rStyle w:val="libBold2Char"/>
          <w:rFonts w:hint="eastAsia"/>
          <w:rtl/>
        </w:rPr>
        <w:t>ازور</w:t>
      </w:r>
      <w:r>
        <w:t xml:space="preserve"> azwar2, f. </w:t>
      </w:r>
      <w:r>
        <w:rPr>
          <w:rtl/>
        </w:rPr>
        <w:t>زوراء</w:t>
      </w:r>
      <w:r>
        <w:t xml:space="preserve"> zaurā’2, pl. </w:t>
      </w:r>
      <w:r>
        <w:rPr>
          <w:rtl/>
        </w:rPr>
        <w:t>زور</w:t>
      </w:r>
      <w:r>
        <w:t xml:space="preserve"> zūr inclined, slanting, oblique; crooked, curved; squint</w:t>
      </w:r>
      <w:r w:rsidR="003D2305">
        <w:t>-</w:t>
      </w:r>
      <w:r>
        <w:t>eyed, cross</w:t>
      </w:r>
      <w:r w:rsidR="003D2305">
        <w:t>-</w:t>
      </w:r>
      <w:r>
        <w:t>eyed</w:t>
      </w:r>
    </w:p>
    <w:p w:rsidR="00B14408" w:rsidRDefault="00FD180F" w:rsidP="00FD180F">
      <w:pPr>
        <w:pStyle w:val="libNormal"/>
      </w:pPr>
      <w:r w:rsidRPr="00B14408">
        <w:rPr>
          <w:rStyle w:val="libBold2Char"/>
          <w:rFonts w:hint="eastAsia"/>
          <w:rtl/>
        </w:rPr>
        <w:t>مزار</w:t>
      </w:r>
      <w:r>
        <w:t xml:space="preserve">  mazār pl. </w:t>
      </w:r>
      <w:r w:rsidR="003D2305">
        <w:t>-</w:t>
      </w:r>
      <w:r>
        <w:t>āt place which one visits; shrine, sanctuary</w:t>
      </w:r>
    </w:p>
    <w:p w:rsidR="00B14408" w:rsidRDefault="00FD180F" w:rsidP="00FD180F">
      <w:pPr>
        <w:pStyle w:val="libNormal"/>
      </w:pPr>
      <w:r w:rsidRPr="00B14408">
        <w:rPr>
          <w:rStyle w:val="libBold2Char"/>
          <w:rFonts w:hint="eastAsia"/>
          <w:rtl/>
        </w:rPr>
        <w:t>تزوير</w:t>
      </w:r>
      <w:r>
        <w:t xml:space="preserve"> tazwīr forgery, falsification </w:t>
      </w:r>
      <w:r w:rsidR="003D2305">
        <w:t>|</w:t>
      </w:r>
      <w:r>
        <w:rPr>
          <w:rtl/>
        </w:rPr>
        <w:t>تزوير في السندات</w:t>
      </w:r>
      <w:r>
        <w:t xml:space="preserve"> (sanadāt) falsification of documents</w:t>
      </w:r>
    </w:p>
    <w:p w:rsidR="00B14408" w:rsidRDefault="00FD180F" w:rsidP="00FD180F">
      <w:pPr>
        <w:pStyle w:val="libNormal"/>
      </w:pPr>
      <w:r w:rsidRPr="00B14408">
        <w:rPr>
          <w:rStyle w:val="libBold2Char"/>
          <w:rFonts w:hint="eastAsia"/>
          <w:rtl/>
        </w:rPr>
        <w:t>ازورار</w:t>
      </w:r>
      <w:r>
        <w:t xml:space="preserve"> izwirār turning away; averseness, aversion, dislike, distaste</w:t>
      </w:r>
    </w:p>
    <w:p w:rsidR="00B14408" w:rsidRDefault="00FD180F" w:rsidP="00FD180F">
      <w:pPr>
        <w:pStyle w:val="libNormal"/>
      </w:pPr>
      <w:r w:rsidRPr="00B14408">
        <w:rPr>
          <w:rStyle w:val="libBold2Char"/>
          <w:rFonts w:hint="eastAsia"/>
          <w:rtl/>
        </w:rPr>
        <w:t>زائر</w:t>
      </w:r>
      <w:r>
        <w:t xml:space="preserve"> zā’ir pl. </w:t>
      </w:r>
      <w:r w:rsidR="003D2305">
        <w:t>-</w:t>
      </w:r>
      <w:r>
        <w:t xml:space="preserve">ūn, </w:t>
      </w:r>
      <w:r>
        <w:rPr>
          <w:rtl/>
        </w:rPr>
        <w:t>زوار</w:t>
      </w:r>
      <w:r>
        <w:t xml:space="preserve"> zuwwār, f. </w:t>
      </w:r>
      <w:r>
        <w:rPr>
          <w:rtl/>
        </w:rPr>
        <w:t>زائرة</w:t>
      </w:r>
      <w:r>
        <w:t xml:space="preserve"> zā’ira pl. </w:t>
      </w:r>
      <w:r w:rsidR="003D2305">
        <w:t>-</w:t>
      </w:r>
      <w:r>
        <w:t xml:space="preserve">āt, </w:t>
      </w:r>
      <w:r>
        <w:rPr>
          <w:rtl/>
        </w:rPr>
        <w:t>زور</w:t>
      </w:r>
      <w:r>
        <w:t xml:space="preserve"> zuwwar visitor, caller, guest</w:t>
      </w:r>
    </w:p>
    <w:p w:rsidR="00B14408" w:rsidRDefault="00FD180F" w:rsidP="00FD180F">
      <w:pPr>
        <w:pStyle w:val="libNormal"/>
      </w:pPr>
      <w:r w:rsidRPr="00B14408">
        <w:rPr>
          <w:rStyle w:val="libBold2Char"/>
          <w:rFonts w:hint="eastAsia"/>
          <w:rtl/>
        </w:rPr>
        <w:t>مزور</w:t>
      </w:r>
      <w:r>
        <w:t xml:space="preserve"> mazūr visited</w:t>
      </w:r>
    </w:p>
    <w:p w:rsidR="00B14408" w:rsidRDefault="00FD180F" w:rsidP="00FD180F">
      <w:pPr>
        <w:pStyle w:val="libNormal"/>
      </w:pPr>
      <w:r w:rsidRPr="00B14408">
        <w:rPr>
          <w:rStyle w:val="libBold2Char"/>
          <w:rFonts w:hint="eastAsia"/>
          <w:rtl/>
        </w:rPr>
        <w:t>مزور</w:t>
      </w:r>
      <w:r>
        <w:t xml:space="preserve"> muzawwar forged, false, counterfeit; obtained by swindle, faked</w:t>
      </w:r>
    </w:p>
    <w:p w:rsidR="00B14408" w:rsidRDefault="00FD180F" w:rsidP="00FD180F">
      <w:pPr>
        <w:pStyle w:val="libNormal"/>
      </w:pPr>
      <w:r w:rsidRPr="00B14408">
        <w:rPr>
          <w:rStyle w:val="libBold2Char"/>
          <w:rFonts w:hint="eastAsia"/>
          <w:rtl/>
        </w:rPr>
        <w:t>زورق</w:t>
      </w:r>
      <w:r>
        <w:t xml:space="preserve"> zauraq pl. </w:t>
      </w:r>
      <w:r>
        <w:rPr>
          <w:rtl/>
        </w:rPr>
        <w:t>زوارق</w:t>
      </w:r>
      <w:r>
        <w:t xml:space="preserve"> zawāriq2 boat, rowboat, skiff </w:t>
      </w:r>
      <w:r w:rsidR="003D2305">
        <w:t>|</w:t>
      </w:r>
      <w:r>
        <w:rPr>
          <w:rtl/>
        </w:rPr>
        <w:t>زورق بخاري</w:t>
      </w:r>
      <w:r>
        <w:t xml:space="preserve"> (bukhārī) steam launch; </w:t>
      </w:r>
      <w:r>
        <w:rPr>
          <w:rtl/>
        </w:rPr>
        <w:t>زورق الصيد</w:t>
      </w:r>
      <w:r>
        <w:t xml:space="preserve"> z. aṣ</w:t>
      </w:r>
      <w:r w:rsidR="003D2305">
        <w:t>-</w:t>
      </w:r>
      <w:r>
        <w:t xml:space="preserve">ṣaid fishing boat; </w:t>
      </w:r>
      <w:r>
        <w:rPr>
          <w:rtl/>
        </w:rPr>
        <w:t>زورق النجاة</w:t>
      </w:r>
      <w:r>
        <w:t xml:space="preserve"> z. an</w:t>
      </w:r>
      <w:r w:rsidR="003D2305">
        <w:t>-</w:t>
      </w:r>
      <w:r>
        <w:t xml:space="preserve">najāh lifeboat; O </w:t>
      </w:r>
      <w:r>
        <w:rPr>
          <w:rtl/>
        </w:rPr>
        <w:t>زورق ناصف</w:t>
      </w:r>
      <w:r>
        <w:t xml:space="preserve"> torpedo boat</w:t>
      </w:r>
    </w:p>
    <w:p w:rsidR="00B14408" w:rsidRDefault="00FD180F" w:rsidP="00FD180F">
      <w:pPr>
        <w:pStyle w:val="libNormal"/>
      </w:pPr>
      <w:r w:rsidRPr="007F5296">
        <w:rPr>
          <w:rStyle w:val="libBold2Char"/>
        </w:rPr>
        <w:t>1</w:t>
      </w:r>
      <w:r w:rsidRPr="007F5296">
        <w:rPr>
          <w:rStyle w:val="libBold2Char"/>
          <w:rtl/>
        </w:rPr>
        <w:t>زاغ</w:t>
      </w:r>
      <w:r>
        <w:rPr>
          <w:rtl/>
        </w:rPr>
        <w:t xml:space="preserve"> (زوغ</w:t>
      </w:r>
      <w:r>
        <w:t xml:space="preserve">) zāga u (zaug, </w:t>
      </w:r>
      <w:r>
        <w:rPr>
          <w:rtl/>
        </w:rPr>
        <w:t>زوغان</w:t>
      </w:r>
      <w:r>
        <w:t xml:space="preserve"> zawagān) to turn aside, depart, deviate (</w:t>
      </w:r>
      <w:r>
        <w:rPr>
          <w:rtl/>
        </w:rPr>
        <w:t>عن</w:t>
      </w:r>
      <w:r>
        <w:t xml:space="preserve"> from), swerve; to deviate from truth, to swindle; see also </w:t>
      </w:r>
      <w:r>
        <w:rPr>
          <w:rtl/>
        </w:rPr>
        <w:t>زيغ</w:t>
      </w:r>
      <w:r>
        <w:t xml:space="preserve"> VI to turn aside, swerve</w:t>
      </w:r>
    </w:p>
    <w:p w:rsidR="00B14408" w:rsidRDefault="00FD180F" w:rsidP="00FD180F">
      <w:pPr>
        <w:pStyle w:val="libNormal"/>
      </w:pPr>
      <w:r w:rsidRPr="007F5296">
        <w:rPr>
          <w:rStyle w:val="libBold2Char"/>
        </w:rPr>
        <w:t>2</w:t>
      </w:r>
      <w:r w:rsidRPr="007F5296">
        <w:rPr>
          <w:rStyle w:val="libBold2Char"/>
          <w:rtl/>
        </w:rPr>
        <w:t>زاغ</w:t>
      </w:r>
      <w:r>
        <w:t xml:space="preserve"> look up alphabetically</w:t>
      </w:r>
    </w:p>
    <w:p w:rsidR="00B14408" w:rsidRDefault="00FD180F" w:rsidP="00FD180F">
      <w:pPr>
        <w:pStyle w:val="libNormal"/>
      </w:pPr>
      <w:r w:rsidRPr="00B14408">
        <w:rPr>
          <w:rStyle w:val="libBold2Char"/>
          <w:rFonts w:hint="eastAsia"/>
          <w:rtl/>
        </w:rPr>
        <w:t>زوفاء</w:t>
      </w:r>
      <w:r>
        <w:t xml:space="preserve"> zūfā’, </w:t>
      </w:r>
      <w:r>
        <w:rPr>
          <w:rtl/>
        </w:rPr>
        <w:t>زوفى</w:t>
      </w:r>
      <w:r>
        <w:t xml:space="preserve"> zūfā hyssop (bot.)</w:t>
      </w:r>
    </w:p>
    <w:p w:rsidR="00B14408" w:rsidRDefault="00FD180F" w:rsidP="00FD180F">
      <w:pPr>
        <w:pStyle w:val="libNormal"/>
      </w:pPr>
      <w:r w:rsidRPr="007F5296">
        <w:rPr>
          <w:rStyle w:val="libBold2Char"/>
        </w:rPr>
        <w:t>1</w:t>
      </w:r>
      <w:r w:rsidRPr="007F5296">
        <w:rPr>
          <w:rStyle w:val="libBold2Char"/>
          <w:rtl/>
        </w:rPr>
        <w:t>زوق</w:t>
      </w:r>
      <w:r>
        <w:t xml:space="preserve"> II to adorn, embellish, ornament, decorate (</w:t>
      </w:r>
      <w:r>
        <w:rPr>
          <w:rtl/>
        </w:rPr>
        <w:t>هـ</w:t>
      </w:r>
      <w:r>
        <w:t xml:space="preserve"> s.th.); to picture, visualize (</w:t>
      </w:r>
      <w:r>
        <w:rPr>
          <w:rtl/>
        </w:rPr>
        <w:t>هـ</w:t>
      </w:r>
      <w:r>
        <w:t xml:space="preserve"> a story, in one’s imagination)</w:t>
      </w:r>
    </w:p>
    <w:p w:rsidR="00B14408" w:rsidRDefault="00FD180F" w:rsidP="00FD180F">
      <w:pPr>
        <w:pStyle w:val="libNormal"/>
      </w:pPr>
      <w:r w:rsidRPr="00B14408">
        <w:rPr>
          <w:rStyle w:val="libBold2Char"/>
          <w:rFonts w:hint="eastAsia"/>
          <w:rtl/>
        </w:rPr>
        <w:t>زواق</w:t>
      </w:r>
      <w:r>
        <w:t xml:space="preserve"> zawāq embellishment, adornment, ornamentation; decoration; finery, attire; face painting, make</w:t>
      </w:r>
      <w:r w:rsidR="003D2305">
        <w:t>-</w:t>
      </w:r>
      <w:r>
        <w:t>up, cosmetics</w:t>
      </w:r>
    </w:p>
    <w:p w:rsidR="00B14408" w:rsidRDefault="00FD180F" w:rsidP="00FD180F">
      <w:pPr>
        <w:pStyle w:val="libNormal"/>
      </w:pPr>
      <w:r w:rsidRPr="00B14408">
        <w:rPr>
          <w:rStyle w:val="libBold2Char"/>
          <w:rFonts w:hint="eastAsia"/>
          <w:rtl/>
        </w:rPr>
        <w:t>مزوق</w:t>
      </w:r>
      <w:r>
        <w:t xml:space="preserve"> muzawwaq adorned, embellished, ornamented, decorated; florid, flowery (speech); dressed up, meretricious, showy, gaudy</w:t>
      </w:r>
    </w:p>
    <w:p w:rsidR="00B14408" w:rsidRDefault="00FD180F" w:rsidP="00FD180F">
      <w:pPr>
        <w:pStyle w:val="libNormal"/>
      </w:pPr>
      <w:r w:rsidRPr="007F5296">
        <w:rPr>
          <w:rStyle w:val="libBold2Char"/>
        </w:rPr>
        <w:t>2</w:t>
      </w:r>
      <w:r w:rsidRPr="007F5296">
        <w:rPr>
          <w:rStyle w:val="libBold2Char"/>
          <w:rtl/>
        </w:rPr>
        <w:t>زاووق</w:t>
      </w:r>
      <w:r>
        <w:rPr>
          <w:rtl/>
        </w:rPr>
        <w:t xml:space="preserve">, </w:t>
      </w:r>
      <w:r w:rsidRPr="007F5296">
        <w:rPr>
          <w:rStyle w:val="libBold2Char"/>
          <w:rtl/>
        </w:rPr>
        <w:t>زاؤوق</w:t>
      </w:r>
      <w:r>
        <w:t xml:space="preserve"> look up alphabetically</w:t>
      </w:r>
    </w:p>
    <w:p w:rsidR="00B14408" w:rsidRDefault="00FD180F" w:rsidP="00FD180F">
      <w:pPr>
        <w:pStyle w:val="libNormal"/>
      </w:pPr>
      <w:r w:rsidRPr="00B14408">
        <w:rPr>
          <w:rStyle w:val="libBold2Char"/>
          <w:rFonts w:hint="eastAsia"/>
          <w:rtl/>
        </w:rPr>
        <w:t>زول</w:t>
      </w:r>
      <w:r>
        <w:t xml:space="preserve">) and </w:t>
      </w:r>
      <w:r>
        <w:rPr>
          <w:rtl/>
        </w:rPr>
        <w:t>زال (زيل</w:t>
      </w:r>
      <w:r>
        <w:t xml:space="preserve"> zāla (</w:t>
      </w:r>
      <w:r w:rsidRPr="00E67646">
        <w:rPr>
          <w:rStyle w:val="libNormalChar"/>
        </w:rPr>
        <w:t>1st</w:t>
      </w:r>
      <w:r>
        <w:t xml:space="preserve"> pers. perf. zultu) u (</w:t>
      </w:r>
      <w:r>
        <w:rPr>
          <w:rtl/>
        </w:rPr>
        <w:t>زوال</w:t>
      </w:r>
      <w:r>
        <w:t xml:space="preserve"> zawāl) to go away, withdraw (</w:t>
      </w:r>
      <w:r>
        <w:rPr>
          <w:rtl/>
        </w:rPr>
        <w:t>عن</w:t>
      </w:r>
      <w:r>
        <w:t xml:space="preserve"> or </w:t>
      </w:r>
      <w:r>
        <w:rPr>
          <w:rtl/>
        </w:rPr>
        <w:t>من</w:t>
      </w:r>
      <w:r>
        <w:t xml:space="preserve"> from), abandon, leave (</w:t>
      </w:r>
      <w:r>
        <w:rPr>
          <w:rtl/>
        </w:rPr>
        <w:t>عن</w:t>
      </w:r>
      <w:r>
        <w:t xml:space="preserve"> or </w:t>
      </w:r>
      <w:r>
        <w:rPr>
          <w:rtl/>
        </w:rPr>
        <w:t>من</w:t>
      </w:r>
      <w:r>
        <w:t xml:space="preserve"> s.o. or s.th.); to disappear, vanish; to abate, calm down, die down, come to an end; to go down, set; </w:t>
      </w:r>
      <w:r w:rsidR="003D2305">
        <w:t>--</w:t>
      </w:r>
      <w:r>
        <w:t xml:space="preserve"> (</w:t>
      </w:r>
      <w:r w:rsidRPr="00E67646">
        <w:rPr>
          <w:rStyle w:val="libNormalChar"/>
        </w:rPr>
        <w:t>1st</w:t>
      </w:r>
      <w:r>
        <w:t xml:space="preserve"> pers. perf. ziltu) a (zail) to cease (with negations only) </w:t>
      </w:r>
      <w:r w:rsidR="003D2305">
        <w:t>|</w:t>
      </w:r>
      <w:r>
        <w:t xml:space="preserve">of </w:t>
      </w:r>
      <w:r>
        <w:rPr>
          <w:rtl/>
        </w:rPr>
        <w:t>زول: زال منه الغضب</w:t>
      </w:r>
      <w:r>
        <w:t xml:space="preserve"> (gaḍab) his wrath abated; </w:t>
      </w:r>
      <w:r>
        <w:rPr>
          <w:rtl/>
        </w:rPr>
        <w:t>زال عن الوجود</w:t>
      </w:r>
      <w:r>
        <w:t xml:space="preserve"> to cease to exist; </w:t>
      </w:r>
      <w:r w:rsidR="003D2305">
        <w:t>--</w:t>
      </w:r>
      <w:r>
        <w:t xml:space="preserve"> </w:t>
      </w:r>
      <w:r>
        <w:lastRenderedPageBreak/>
        <w:t xml:space="preserve">of </w:t>
      </w:r>
      <w:r>
        <w:rPr>
          <w:rtl/>
        </w:rPr>
        <w:t>زيل</w:t>
      </w:r>
      <w:r>
        <w:t xml:space="preserve">: with neg. </w:t>
      </w:r>
      <w:r>
        <w:rPr>
          <w:rtl/>
        </w:rPr>
        <w:t>ما زال, لم يزل</w:t>
      </w:r>
      <w:r>
        <w:t xml:space="preserve">   (yazal), </w:t>
      </w:r>
      <w:r>
        <w:rPr>
          <w:rtl/>
        </w:rPr>
        <w:t>لا يزال</w:t>
      </w:r>
      <w:r>
        <w:t xml:space="preserve"> equivalent to Engl. “still, yet”: </w:t>
      </w:r>
      <w:r>
        <w:rPr>
          <w:rtl/>
        </w:rPr>
        <w:t>ما زلت افعله</w:t>
      </w:r>
      <w:r>
        <w:t xml:space="preserve"> (af‘aluhū) I have not ceased to do it, I (am) still do(ing) it; </w:t>
      </w:r>
      <w:r>
        <w:rPr>
          <w:rtl/>
        </w:rPr>
        <w:t>ما زال قائما</w:t>
      </w:r>
      <w:r>
        <w:t xml:space="preserve"> he is still standing, </w:t>
      </w:r>
      <w:r>
        <w:rPr>
          <w:rtl/>
        </w:rPr>
        <w:t>ما زال في</w:t>
      </w:r>
      <w:r>
        <w:t xml:space="preserve"> he has not ceased to be or to remain in, he is still in; </w:t>
      </w:r>
      <w:r>
        <w:rPr>
          <w:rtl/>
        </w:rPr>
        <w:t>لا يزال في حاجة اليه</w:t>
      </w:r>
      <w:r>
        <w:t xml:space="preserve"> he is still in need of it, he still needs it; </w:t>
      </w:r>
      <w:r>
        <w:rPr>
          <w:rtl/>
        </w:rPr>
        <w:t>لا يزال على ذكر منه</w:t>
      </w:r>
      <w:r>
        <w:t xml:space="preserve"> (dikrin) he still remembers him II </w:t>
      </w:r>
      <w:r>
        <w:rPr>
          <w:rtl/>
        </w:rPr>
        <w:t>زو</w:t>
      </w:r>
      <w:r>
        <w:rPr>
          <w:rFonts w:hint="eastAsia"/>
          <w:rtl/>
        </w:rPr>
        <w:t>ل</w:t>
      </w:r>
      <w:r>
        <w:t xml:space="preserve"> zawwala to remove, eliminate (</w:t>
      </w:r>
      <w:r>
        <w:rPr>
          <w:rtl/>
        </w:rPr>
        <w:t>هـ</w:t>
      </w:r>
      <w:r>
        <w:t xml:space="preserve"> s.th.), </w:t>
      </w:r>
      <w:r w:rsidR="003D2305">
        <w:t>--</w:t>
      </w:r>
      <w:r>
        <w:t xml:space="preserve"> </w:t>
      </w:r>
      <w:r>
        <w:rPr>
          <w:rtl/>
        </w:rPr>
        <w:t>زيل</w:t>
      </w:r>
      <w:r>
        <w:t xml:space="preserve"> zayyala to separate, break up, disperse, scatter (</w:t>
      </w:r>
      <w:r>
        <w:rPr>
          <w:rtl/>
        </w:rPr>
        <w:t>هـ</w:t>
      </w:r>
      <w:r>
        <w:t xml:space="preserve"> s.th.) III </w:t>
      </w:r>
      <w:r>
        <w:rPr>
          <w:rtl/>
        </w:rPr>
        <w:t>زاول</w:t>
      </w:r>
      <w:r>
        <w:t xml:space="preserve"> zāwala to pursue (</w:t>
      </w:r>
      <w:r>
        <w:rPr>
          <w:rtl/>
        </w:rPr>
        <w:t>هـ</w:t>
      </w:r>
      <w:r>
        <w:t xml:space="preserve"> s.th.), devote o.s. apply o.s. (</w:t>
      </w:r>
      <w:r>
        <w:rPr>
          <w:rtl/>
        </w:rPr>
        <w:t>هـ</w:t>
      </w:r>
      <w:r>
        <w:t xml:space="preserve"> to); </w:t>
      </w:r>
      <w:r w:rsidR="003D2305">
        <w:t>--</w:t>
      </w:r>
      <w:r>
        <w:t xml:space="preserve"> </w:t>
      </w:r>
      <w:r>
        <w:rPr>
          <w:rtl/>
        </w:rPr>
        <w:t>زايل</w:t>
      </w:r>
      <w:r>
        <w:t xml:space="preserve"> zāyala to separate, part (</w:t>
      </w:r>
      <w:r>
        <w:rPr>
          <w:rtl/>
        </w:rPr>
        <w:t>هـ, ه</w:t>
      </w:r>
      <w:r>
        <w:t xml:space="preserve"> from), leave, quit, abandon (</w:t>
      </w:r>
      <w:r>
        <w:rPr>
          <w:rtl/>
        </w:rPr>
        <w:t>هـ, ه</w:t>
      </w:r>
      <w:r>
        <w:t xml:space="preserve"> s.o., s.th.); to separate</w:t>
      </w:r>
    </w:p>
    <w:p w:rsidR="00B14408" w:rsidRDefault="00FD180F" w:rsidP="00FD180F">
      <w:pPr>
        <w:pStyle w:val="libNormal"/>
      </w:pPr>
      <w:r>
        <w:t>(</w:t>
      </w:r>
      <w:r>
        <w:rPr>
          <w:rtl/>
        </w:rPr>
        <w:t>بين</w:t>
      </w:r>
      <w:r>
        <w:t xml:space="preserve"> s.th.) </w:t>
      </w:r>
      <w:r w:rsidR="003D2305">
        <w:t>|</w:t>
      </w:r>
      <w:r>
        <w:rPr>
          <w:rtl/>
        </w:rPr>
        <w:t>زايل الدار</w:t>
      </w:r>
      <w:r>
        <w:t xml:space="preserve"> to move out of the house, leave the house IV to cause to cease or stop, make disappear or vanish (</w:t>
      </w:r>
      <w:r>
        <w:rPr>
          <w:rtl/>
        </w:rPr>
        <w:t>هـ</w:t>
      </w:r>
      <w:r>
        <w:t xml:space="preserve"> s.th.), to remove, eliminate (</w:t>
      </w:r>
      <w:r>
        <w:rPr>
          <w:rtl/>
        </w:rPr>
        <w:t>هـ</w:t>
      </w:r>
      <w:r>
        <w:t xml:space="preserve"> s.th.), put an end (</w:t>
      </w:r>
      <w:r>
        <w:rPr>
          <w:rtl/>
        </w:rPr>
        <w:t>هـ</w:t>
      </w:r>
      <w:r>
        <w:t xml:space="preserve"> to s.th.), do away (</w:t>
      </w:r>
      <w:r>
        <w:rPr>
          <w:rtl/>
        </w:rPr>
        <w:t>هـ</w:t>
      </w:r>
      <w:r>
        <w:t xml:space="preserve"> with s.th.), make a clean sweep (</w:t>
      </w:r>
      <w:r>
        <w:rPr>
          <w:rtl/>
        </w:rPr>
        <w:t>هـ</w:t>
      </w:r>
      <w:r>
        <w:t xml:space="preserve"> of s.th.) VI </w:t>
      </w:r>
      <w:r>
        <w:rPr>
          <w:rtl/>
        </w:rPr>
        <w:t>تزا</w:t>
      </w:r>
      <w:r>
        <w:rPr>
          <w:rFonts w:hint="eastAsia"/>
          <w:rtl/>
        </w:rPr>
        <w:t>يل</w:t>
      </w:r>
      <w:r>
        <w:t xml:space="preserve"> tazāyala to be disjointed, incoherent; to pass away, cease, stop</w:t>
      </w:r>
    </w:p>
    <w:p w:rsidR="00B14408" w:rsidRDefault="00FD180F" w:rsidP="00FD180F">
      <w:pPr>
        <w:pStyle w:val="libNormal"/>
      </w:pPr>
      <w:r w:rsidRPr="00B14408">
        <w:rPr>
          <w:rStyle w:val="libBold2Char"/>
          <w:rFonts w:hint="eastAsia"/>
          <w:rtl/>
        </w:rPr>
        <w:t>زول</w:t>
      </w:r>
      <w:r>
        <w:t xml:space="preserve"> zaul pl. </w:t>
      </w:r>
      <w:r>
        <w:rPr>
          <w:rtl/>
        </w:rPr>
        <w:t>ازوال</w:t>
      </w:r>
      <w:r>
        <w:t xml:space="preserve"> azwāl person, body, figure, nightly apparition, specter, ghost, phantom, spirit</w:t>
      </w:r>
    </w:p>
    <w:p w:rsidR="00B14408" w:rsidRDefault="00FD180F" w:rsidP="00FD180F">
      <w:pPr>
        <w:pStyle w:val="libNormal"/>
      </w:pPr>
      <w:r w:rsidRPr="00B14408">
        <w:rPr>
          <w:rStyle w:val="libBold2Char"/>
          <w:rFonts w:hint="eastAsia"/>
          <w:rtl/>
        </w:rPr>
        <w:t>زوال</w:t>
      </w:r>
      <w:r>
        <w:t xml:space="preserve"> zawāl end, passage, extinction, disappearance, vanishing, cessation; setting (of the sun); noon </w:t>
      </w:r>
      <w:r w:rsidR="003D2305">
        <w:t>|</w:t>
      </w:r>
      <w:r>
        <w:rPr>
          <w:rtl/>
        </w:rPr>
        <w:t>سريع الزوال</w:t>
      </w:r>
      <w:r>
        <w:t xml:space="preserve"> ephemeral, evanescent, fleeting, </w:t>
      </w:r>
      <w:r>
        <w:rPr>
          <w:rtl/>
        </w:rPr>
        <w:t>بعد الزوال</w:t>
      </w:r>
      <w:r>
        <w:t xml:space="preserve"> in the afternoon; </w:t>
      </w:r>
      <w:r>
        <w:rPr>
          <w:rtl/>
        </w:rPr>
        <w:t>عند الزوال</w:t>
      </w:r>
      <w:r>
        <w:t xml:space="preserve"> around noon, by noon; </w:t>
      </w:r>
      <w:r>
        <w:rPr>
          <w:rtl/>
        </w:rPr>
        <w:t>خط الزوال</w:t>
      </w:r>
      <w:r>
        <w:t xml:space="preserve"> kaṯṭ az</w:t>
      </w:r>
      <w:r w:rsidR="003D2305">
        <w:t>-</w:t>
      </w:r>
      <w:r>
        <w:t>z. meridian</w:t>
      </w:r>
    </w:p>
    <w:p w:rsidR="00B14408" w:rsidRDefault="00FD180F" w:rsidP="00FD180F">
      <w:pPr>
        <w:pStyle w:val="libNormal"/>
      </w:pPr>
      <w:r w:rsidRPr="00B14408">
        <w:rPr>
          <w:rStyle w:val="libBold2Char"/>
          <w:rFonts w:hint="eastAsia"/>
          <w:rtl/>
        </w:rPr>
        <w:t>زوالي</w:t>
      </w:r>
      <w:r>
        <w:t xml:space="preserve"> zawālī: </w:t>
      </w:r>
      <w:r>
        <w:rPr>
          <w:rtl/>
        </w:rPr>
        <w:t>في الساعة الرابعة زوالية</w:t>
      </w:r>
      <w:r>
        <w:t xml:space="preserve"> atfour o’clock in the afternoon, at four p.m.</w:t>
      </w:r>
    </w:p>
    <w:p w:rsidR="00B14408" w:rsidRDefault="00FD180F" w:rsidP="00FD180F">
      <w:pPr>
        <w:pStyle w:val="libNormal"/>
      </w:pPr>
      <w:r w:rsidRPr="00B14408">
        <w:rPr>
          <w:rStyle w:val="libBold2Char"/>
          <w:rFonts w:hint="eastAsia"/>
          <w:rtl/>
        </w:rPr>
        <w:t>زولية</w:t>
      </w:r>
      <w:r>
        <w:t xml:space="preserve"> zūlīya pl. </w:t>
      </w:r>
      <w:r>
        <w:rPr>
          <w:rtl/>
        </w:rPr>
        <w:t>زوالي</w:t>
      </w:r>
      <w:r>
        <w:t xml:space="preserve"> zawālī (ir., saud.) knotted rug</w:t>
      </w:r>
    </w:p>
    <w:p w:rsidR="00B14408" w:rsidRDefault="00FD180F" w:rsidP="00FD180F">
      <w:pPr>
        <w:pStyle w:val="libNormal"/>
      </w:pPr>
      <w:r w:rsidRPr="00B14408">
        <w:rPr>
          <w:rStyle w:val="libBold2Char"/>
          <w:rFonts w:hint="eastAsia"/>
          <w:rtl/>
        </w:rPr>
        <w:t>مزولة</w:t>
      </w:r>
      <w:r>
        <w:t xml:space="preserve"> mizwala pl. </w:t>
      </w:r>
      <w:r>
        <w:rPr>
          <w:rtl/>
        </w:rPr>
        <w:t>مزاول</w:t>
      </w:r>
      <w:r>
        <w:t xml:space="preserve"> mazāwil2 sundial</w:t>
      </w:r>
    </w:p>
    <w:p w:rsidR="00B14408" w:rsidRDefault="00FD180F" w:rsidP="00FD180F">
      <w:pPr>
        <w:pStyle w:val="libNormal"/>
      </w:pPr>
      <w:r w:rsidRPr="00B14408">
        <w:rPr>
          <w:rStyle w:val="libBold2Char"/>
          <w:rFonts w:hint="eastAsia"/>
          <w:rtl/>
        </w:rPr>
        <w:t>مزاولة</w:t>
      </w:r>
      <w:r>
        <w:t xml:space="preserve"> muzāwala pursuit (of s.th.), application (to); assiduous study; practice (of some work, of a profession)</w:t>
      </w:r>
    </w:p>
    <w:p w:rsidR="00B14408" w:rsidRDefault="00FD180F" w:rsidP="00FD180F">
      <w:pPr>
        <w:pStyle w:val="libNormal"/>
      </w:pPr>
      <w:r w:rsidRPr="00B14408">
        <w:rPr>
          <w:rStyle w:val="libBold2Char"/>
          <w:rFonts w:hint="eastAsia"/>
          <w:rtl/>
        </w:rPr>
        <w:t>ازالة</w:t>
      </w:r>
      <w:r>
        <w:t xml:space="preserve"> izāla removal, elimination</w:t>
      </w:r>
    </w:p>
    <w:p w:rsidR="00B14408" w:rsidRDefault="00FD180F" w:rsidP="00FD180F">
      <w:pPr>
        <w:pStyle w:val="libNormal"/>
      </w:pPr>
      <w:r w:rsidRPr="00B14408">
        <w:rPr>
          <w:rStyle w:val="libBold2Char"/>
          <w:rFonts w:hint="eastAsia"/>
          <w:rtl/>
        </w:rPr>
        <w:t>زائل</w:t>
      </w:r>
      <w:r>
        <w:t xml:space="preserve"> zā’il transitory, passing, evanescent, fleeting, ephemeral, short</w:t>
      </w:r>
      <w:r w:rsidR="003D2305">
        <w:t>-</w:t>
      </w:r>
      <w:r>
        <w:t>lived</w:t>
      </w:r>
    </w:p>
    <w:p w:rsidR="00B14408" w:rsidRDefault="00FD180F" w:rsidP="00FD180F">
      <w:pPr>
        <w:pStyle w:val="libNormal"/>
      </w:pPr>
      <w:r w:rsidRPr="00B14408">
        <w:rPr>
          <w:rStyle w:val="libBold2Char"/>
          <w:rFonts w:hint="eastAsia"/>
          <w:rtl/>
        </w:rPr>
        <w:t>زولوجيا</w:t>
      </w:r>
      <w:r>
        <w:t xml:space="preserve"> zōlōjiyā zoology</w:t>
      </w:r>
    </w:p>
    <w:p w:rsidR="00B14408" w:rsidRDefault="00FD180F" w:rsidP="00FD180F">
      <w:pPr>
        <w:pStyle w:val="libNormal"/>
      </w:pPr>
      <w:r w:rsidRPr="00B14408">
        <w:rPr>
          <w:rStyle w:val="libBold2Char"/>
          <w:rFonts w:hint="eastAsia"/>
          <w:rtl/>
        </w:rPr>
        <w:t>زولوجي</w:t>
      </w:r>
      <w:r>
        <w:t xml:space="preserve"> zōlōjī zoologic(al)</w:t>
      </w:r>
    </w:p>
    <w:p w:rsidR="00B14408" w:rsidRDefault="00FD180F" w:rsidP="00FD180F">
      <w:pPr>
        <w:pStyle w:val="libNormal"/>
      </w:pPr>
      <w:r w:rsidRPr="00B14408">
        <w:rPr>
          <w:rStyle w:val="libBold2Char"/>
          <w:rFonts w:hint="eastAsia"/>
          <w:rtl/>
        </w:rPr>
        <w:t>زام</w:t>
      </w:r>
      <w:r>
        <w:rPr>
          <w:rtl/>
        </w:rPr>
        <w:t xml:space="preserve"> (زوم</w:t>
      </w:r>
      <w:r>
        <w:t>) zāma u (eg.) to growl, snarl (dog) II to mumble, mutter</w:t>
      </w:r>
    </w:p>
    <w:p w:rsidR="00B14408" w:rsidRDefault="00FD180F" w:rsidP="00FD180F">
      <w:pPr>
        <w:pStyle w:val="libNormal"/>
      </w:pPr>
      <w:r w:rsidRPr="00B14408">
        <w:rPr>
          <w:rStyle w:val="libBold2Char"/>
          <w:rFonts w:hint="eastAsia"/>
          <w:rtl/>
        </w:rPr>
        <w:lastRenderedPageBreak/>
        <w:t>زوم</w:t>
      </w:r>
      <w:r>
        <w:t xml:space="preserve"> zūm pl. </w:t>
      </w:r>
      <w:r>
        <w:rPr>
          <w:rtl/>
        </w:rPr>
        <w:t>ازوام</w:t>
      </w:r>
      <w:r>
        <w:t xml:space="preserve"> azwām juice, sap</w:t>
      </w:r>
    </w:p>
    <w:p w:rsidR="00B14408" w:rsidRDefault="00FD180F" w:rsidP="00FD180F">
      <w:pPr>
        <w:pStyle w:val="libNormal"/>
      </w:pPr>
      <w:r w:rsidRPr="007F5296">
        <w:rPr>
          <w:rStyle w:val="libBold2Char"/>
        </w:rPr>
        <w:t>1</w:t>
      </w:r>
      <w:r w:rsidRPr="007F5296">
        <w:rPr>
          <w:rStyle w:val="libBold2Char"/>
          <w:rtl/>
        </w:rPr>
        <w:t>زان</w:t>
      </w:r>
      <w:r>
        <w:rPr>
          <w:rtl/>
        </w:rPr>
        <w:t>, زانة</w:t>
      </w:r>
      <w:r>
        <w:t xml:space="preserve"> look up alphabetically</w:t>
      </w:r>
    </w:p>
    <w:p w:rsidR="00B14408" w:rsidRDefault="00FD180F" w:rsidP="00FD180F">
      <w:pPr>
        <w:pStyle w:val="libNormal"/>
      </w:pPr>
      <w:r w:rsidRPr="007F5296">
        <w:rPr>
          <w:rStyle w:val="libBold2Char"/>
        </w:rPr>
        <w:t>2</w:t>
      </w:r>
      <w:r w:rsidRPr="007F5296">
        <w:rPr>
          <w:rStyle w:val="libBold2Char"/>
          <w:rtl/>
        </w:rPr>
        <w:t>زوان</w:t>
      </w:r>
      <w:r>
        <w:t xml:space="preserve"> ziwān, zuwān = </w:t>
      </w:r>
      <w:r>
        <w:rPr>
          <w:rtl/>
        </w:rPr>
        <w:t>زؤان</w:t>
      </w:r>
      <w:r>
        <w:t xml:space="preserve"> (q.v.)</w:t>
      </w:r>
    </w:p>
    <w:p w:rsidR="00B14408" w:rsidRDefault="00FD180F" w:rsidP="00FD180F">
      <w:pPr>
        <w:pStyle w:val="libNormal"/>
      </w:pPr>
      <w:r w:rsidRPr="00B14408">
        <w:rPr>
          <w:rStyle w:val="libBold2Char"/>
          <w:rFonts w:hint="eastAsia"/>
          <w:rtl/>
        </w:rPr>
        <w:t>زوى</w:t>
      </w:r>
      <w:r>
        <w:t xml:space="preserve"> zawā i to contract, wrinkle, knit (</w:t>
      </w:r>
      <w:r>
        <w:rPr>
          <w:rtl/>
        </w:rPr>
        <w:t>هـ</w:t>
      </w:r>
      <w:r>
        <w:t xml:space="preserve"> s.th., e.g., the eyebrows), to remove (</w:t>
      </w:r>
      <w:r>
        <w:rPr>
          <w:rtl/>
        </w:rPr>
        <w:t>هـ</w:t>
      </w:r>
      <w:r>
        <w:t xml:space="preserve"> s.th.); to hide, conceal (</w:t>
      </w:r>
      <w:r>
        <w:rPr>
          <w:rtl/>
        </w:rPr>
        <w:t>هـ</w:t>
      </w:r>
      <w:r>
        <w:t xml:space="preserve"> s.th.) </w:t>
      </w:r>
      <w:r w:rsidR="003D2305">
        <w:t>|</w:t>
      </w:r>
      <w:r>
        <w:rPr>
          <w:rtl/>
        </w:rPr>
        <w:t>زوى ما بين عينيه</w:t>
      </w:r>
      <w:r>
        <w:t xml:space="preserve"> (‘ainaihi) he knitted his eye</w:t>
      </w:r>
      <w:r w:rsidR="003D2305">
        <w:t>-</w:t>
      </w:r>
      <w:r>
        <w:t xml:space="preserve">brows, he frowned (in anger, and the like) II and V to withdraw into a corner, go into seclusion, retire VII do., to keep to o.s., live in seclusion or retirement </w:t>
      </w:r>
      <w:r w:rsidR="003D2305">
        <w:t>|</w:t>
      </w:r>
      <w:r>
        <w:rPr>
          <w:rtl/>
        </w:rPr>
        <w:t>انزوى في جلده</w:t>
      </w:r>
      <w:r>
        <w:t xml:space="preserve"> (jildihī) to crawl inside o.s. (out of shame, and the like)</w:t>
      </w:r>
    </w:p>
    <w:p w:rsidR="00B14408" w:rsidRDefault="00FD180F" w:rsidP="00FD180F">
      <w:pPr>
        <w:pStyle w:val="libNormal"/>
      </w:pPr>
      <w:r w:rsidRPr="00B14408">
        <w:rPr>
          <w:rStyle w:val="libBold2Char"/>
          <w:rFonts w:hint="eastAsia"/>
          <w:rtl/>
        </w:rPr>
        <w:t>انزواء</w:t>
      </w:r>
      <w:r>
        <w:t xml:space="preserve"> inziwā’ retirement, seclusion, isolation</w:t>
      </w:r>
    </w:p>
    <w:p w:rsidR="00B14408" w:rsidRDefault="00FD180F" w:rsidP="00FD180F">
      <w:pPr>
        <w:pStyle w:val="libNormal"/>
      </w:pPr>
      <w:r w:rsidRPr="00B14408">
        <w:rPr>
          <w:rStyle w:val="libBold2Char"/>
          <w:rFonts w:hint="eastAsia"/>
          <w:rtl/>
        </w:rPr>
        <w:t>زاوية</w:t>
      </w:r>
      <w:r>
        <w:t xml:space="preserve"> zāwiya pl. </w:t>
      </w:r>
      <w:r>
        <w:rPr>
          <w:rtl/>
        </w:rPr>
        <w:t>زوايا</w:t>
      </w:r>
      <w:r>
        <w:t xml:space="preserve"> zawāyā corner, nook; angle (math.); a small mosque, prayer room; (North Afr.) small cupolaed mosque erected over the tomb of a Muslim saint, with teaching facilities and a hospice attached to it, usually the establishment of a religious order </w:t>
      </w:r>
      <w:r w:rsidR="003D2305">
        <w:t>|</w:t>
      </w:r>
      <w:r>
        <w:rPr>
          <w:rtl/>
        </w:rPr>
        <w:t>الزاوية الحادة</w:t>
      </w:r>
      <w:r>
        <w:t xml:space="preserve"> (ḥādda) acute angle, </w:t>
      </w:r>
      <w:r>
        <w:rPr>
          <w:rtl/>
        </w:rPr>
        <w:t>الزاوية الخارجة</w:t>
      </w:r>
      <w:r>
        <w:t xml:space="preserve"> external angle, </w:t>
      </w:r>
      <w:r>
        <w:rPr>
          <w:rtl/>
        </w:rPr>
        <w:t>متساوى الزوايا</w:t>
      </w:r>
      <w:r>
        <w:t xml:space="preserve"> mutasāwī az</w:t>
      </w:r>
      <w:r w:rsidR="003D2305">
        <w:t>-</w:t>
      </w:r>
      <w:r>
        <w:t xml:space="preserve">z. equiangular, </w:t>
      </w:r>
      <w:r>
        <w:rPr>
          <w:rtl/>
        </w:rPr>
        <w:t>الزاوية المنفرجة</w:t>
      </w:r>
      <w:r>
        <w:t xml:space="preserve"> (munfarija) obtuse angle, </w:t>
      </w:r>
      <w:r>
        <w:rPr>
          <w:rtl/>
        </w:rPr>
        <w:t>الزاوية القائمة</w:t>
      </w:r>
      <w:r>
        <w:t xml:space="preserve"> right angle, </w:t>
      </w:r>
      <w:r>
        <w:rPr>
          <w:rtl/>
        </w:rPr>
        <w:t>حجر الزاوية</w:t>
      </w:r>
      <w:r>
        <w:t xml:space="preserve"> ḥajar az</w:t>
      </w:r>
      <w:r w:rsidR="003D2305">
        <w:t>-</w:t>
      </w:r>
      <w:r>
        <w:t xml:space="preserve">z. cornerstone; </w:t>
      </w:r>
      <w:r>
        <w:rPr>
          <w:rtl/>
        </w:rPr>
        <w:t>من زوايا مختلفة</w:t>
      </w:r>
      <w:r>
        <w:t xml:space="preserve"> (muktalifa) from different angles (i.e., aspects)</w:t>
      </w:r>
    </w:p>
    <w:p w:rsidR="00B14408" w:rsidRDefault="00FD180F" w:rsidP="00FD180F">
      <w:pPr>
        <w:pStyle w:val="libNormal"/>
      </w:pPr>
      <w:r w:rsidRPr="00B14408">
        <w:rPr>
          <w:rStyle w:val="libBold2Char"/>
          <w:rFonts w:hint="eastAsia"/>
          <w:rtl/>
        </w:rPr>
        <w:t>منزو</w:t>
      </w:r>
      <w:r>
        <w:t xml:space="preserve"> munzawin seclusive, secluding; retired, secluded, outlying, remote, out</w:t>
      </w:r>
      <w:r w:rsidR="003D2305">
        <w:t>-</w:t>
      </w:r>
      <w:r>
        <w:t>of</w:t>
      </w:r>
      <w:r w:rsidR="003D2305">
        <w:t>-</w:t>
      </w:r>
      <w:r>
        <w:t>the</w:t>
      </w:r>
      <w:r w:rsidR="003D2305">
        <w:t>-</w:t>
      </w:r>
      <w:r>
        <w:t>way, obscure</w:t>
      </w:r>
    </w:p>
    <w:p w:rsidR="00B14408" w:rsidRDefault="00FD180F" w:rsidP="00FD180F">
      <w:pPr>
        <w:pStyle w:val="libNormal"/>
      </w:pPr>
      <w:r w:rsidRPr="00B14408">
        <w:rPr>
          <w:rStyle w:val="libBold2Char"/>
          <w:rFonts w:hint="eastAsia"/>
          <w:rtl/>
        </w:rPr>
        <w:t>زي</w:t>
      </w:r>
      <w:r>
        <w:t xml:space="preserve"> II </w:t>
      </w:r>
      <w:r>
        <w:rPr>
          <w:rtl/>
        </w:rPr>
        <w:t>زيى, زيا</w:t>
      </w:r>
      <w:r>
        <w:t xml:space="preserve"> zayyā to dress, clothe, costume (</w:t>
      </w:r>
      <w:r>
        <w:rPr>
          <w:rtl/>
        </w:rPr>
        <w:t>ه ب</w:t>
      </w:r>
      <w:r>
        <w:t xml:space="preserve"> s.o. in) V </w:t>
      </w:r>
      <w:r>
        <w:rPr>
          <w:rtl/>
        </w:rPr>
        <w:t>تزيى, تزيا</w:t>
      </w:r>
      <w:r>
        <w:t xml:space="preserve"> tazayyā to dress, put on a dress or costume; to dress up, smarten o.s. up, to be dressed, be clad (</w:t>
      </w:r>
      <w:r>
        <w:rPr>
          <w:rtl/>
        </w:rPr>
        <w:t>ب</w:t>
      </w:r>
      <w:r>
        <w:t xml:space="preserve"> in), wear (</w:t>
      </w:r>
      <w:r>
        <w:rPr>
          <w:rtl/>
        </w:rPr>
        <w:t>ب</w:t>
      </w:r>
      <w:r>
        <w:t xml:space="preserve"> th.)  </w:t>
      </w:r>
    </w:p>
    <w:p w:rsidR="00B14408" w:rsidRDefault="00FD180F" w:rsidP="00FD180F">
      <w:pPr>
        <w:pStyle w:val="libNormal"/>
      </w:pPr>
      <w:r w:rsidRPr="00B14408">
        <w:rPr>
          <w:rStyle w:val="libBold2Char"/>
          <w:rFonts w:hint="eastAsia"/>
          <w:rtl/>
        </w:rPr>
        <w:t>زي</w:t>
      </w:r>
      <w:r>
        <w:t xml:space="preserve"> ziyy pl. </w:t>
      </w:r>
      <w:r>
        <w:rPr>
          <w:rtl/>
        </w:rPr>
        <w:t>ازياء</w:t>
      </w:r>
      <w:r>
        <w:t xml:space="preserve"> azyā’ clothing, dress, apparel, attire; O uniform; outward appearance, make</w:t>
      </w:r>
      <w:r w:rsidR="003D2305">
        <w:t>-</w:t>
      </w:r>
      <w:r>
        <w:t xml:space="preserve">up; costume; style of dress, manner of dressing; fashion; exterior, guise, form, shape </w:t>
      </w:r>
      <w:r w:rsidR="003D2305">
        <w:t>|</w:t>
      </w:r>
      <w:r>
        <w:rPr>
          <w:rtl/>
        </w:rPr>
        <w:t>على الزي الجديد</w:t>
      </w:r>
      <w:r>
        <w:t xml:space="preserve"> fashionable, modish, stylish</w:t>
      </w:r>
    </w:p>
    <w:p w:rsidR="00B14408" w:rsidRDefault="00FD180F" w:rsidP="00FD180F">
      <w:pPr>
        <w:pStyle w:val="libNormal"/>
      </w:pPr>
      <w:r w:rsidRPr="00B14408">
        <w:rPr>
          <w:rStyle w:val="libBold2Char"/>
          <w:rFonts w:hint="eastAsia"/>
          <w:rtl/>
        </w:rPr>
        <w:t>زيبق</w:t>
      </w:r>
      <w:r>
        <w:t xml:space="preserve"> zībaq (= </w:t>
      </w:r>
      <w:r>
        <w:rPr>
          <w:rtl/>
        </w:rPr>
        <w:t>زئبق</w:t>
      </w:r>
      <w:r>
        <w:t xml:space="preserve"> zi‘baq) quicksilver, mercury</w:t>
      </w:r>
    </w:p>
    <w:p w:rsidR="00B14408" w:rsidRDefault="00FD180F" w:rsidP="00FD180F">
      <w:pPr>
        <w:pStyle w:val="libNormal"/>
      </w:pPr>
      <w:r w:rsidRPr="00B14408">
        <w:rPr>
          <w:rStyle w:val="libBold2Char"/>
          <w:rFonts w:hint="eastAsia"/>
          <w:rtl/>
        </w:rPr>
        <w:t>زيت</w:t>
      </w:r>
      <w:r>
        <w:t xml:space="preserve"> II to oil, lubricate, grease (</w:t>
      </w:r>
      <w:r>
        <w:rPr>
          <w:rtl/>
        </w:rPr>
        <w:t>هـ</w:t>
      </w:r>
      <w:r>
        <w:t xml:space="preserve"> a machine, and the like); to add oil (</w:t>
      </w:r>
      <w:r>
        <w:rPr>
          <w:rtl/>
        </w:rPr>
        <w:t>هـ</w:t>
      </w:r>
      <w:r>
        <w:t xml:space="preserve"> to some food)</w:t>
      </w:r>
    </w:p>
    <w:p w:rsidR="00B14408" w:rsidRDefault="00FD180F" w:rsidP="00FD180F">
      <w:pPr>
        <w:pStyle w:val="libNormal"/>
      </w:pPr>
      <w:r w:rsidRPr="00B14408">
        <w:rPr>
          <w:rStyle w:val="libBold2Char"/>
          <w:rFonts w:hint="eastAsia"/>
          <w:rtl/>
        </w:rPr>
        <w:t>زيت</w:t>
      </w:r>
      <w:r>
        <w:t xml:space="preserve"> zait pl. </w:t>
      </w:r>
      <w:r>
        <w:rPr>
          <w:rtl/>
        </w:rPr>
        <w:t>زيوت</w:t>
      </w:r>
      <w:r>
        <w:t xml:space="preserve"> zuyūt oil (edible, fuel, motor oil, etc.) </w:t>
      </w:r>
      <w:r w:rsidR="003D2305">
        <w:t>|</w:t>
      </w:r>
      <w:r>
        <w:rPr>
          <w:rtl/>
        </w:rPr>
        <w:t>زيت حار</w:t>
      </w:r>
      <w:r>
        <w:t xml:space="preserve"> (ḥārr) linseed oil; </w:t>
      </w:r>
      <w:r>
        <w:rPr>
          <w:rtl/>
        </w:rPr>
        <w:t>زيت حلو</w:t>
      </w:r>
      <w:r>
        <w:t xml:space="preserve"> (ḥulw) sweet oil, oil free of hydrogen sulfide; </w:t>
      </w:r>
      <w:r>
        <w:rPr>
          <w:rtl/>
        </w:rPr>
        <w:t>زيت الحوت</w:t>
      </w:r>
      <w:r>
        <w:t xml:space="preserve"> z. al</w:t>
      </w:r>
      <w:r w:rsidR="003D2305">
        <w:t>-</w:t>
      </w:r>
      <w:r>
        <w:t>ḥūt cod</w:t>
      </w:r>
      <w:r w:rsidR="003D2305">
        <w:t>-</w:t>
      </w:r>
      <w:r>
        <w:t xml:space="preserve">liver oil; </w:t>
      </w:r>
      <w:r>
        <w:rPr>
          <w:rtl/>
        </w:rPr>
        <w:t>زيت الخروع</w:t>
      </w:r>
      <w:r>
        <w:t xml:space="preserve"> z. al</w:t>
      </w:r>
      <w:r w:rsidR="003D2305">
        <w:t>-</w:t>
      </w:r>
      <w:r>
        <w:t xml:space="preserve">kirwa‘ castor oil; </w:t>
      </w:r>
      <w:r>
        <w:rPr>
          <w:rtl/>
        </w:rPr>
        <w:t>زيت السمك</w:t>
      </w:r>
      <w:r>
        <w:t xml:space="preserve"> z. as</w:t>
      </w:r>
      <w:r w:rsidR="003D2305">
        <w:t>-</w:t>
      </w:r>
      <w:r>
        <w:lastRenderedPageBreak/>
        <w:t>samak cod</w:t>
      </w:r>
      <w:r w:rsidR="003D2305">
        <w:t>-</w:t>
      </w:r>
      <w:r>
        <w:t xml:space="preserve">liver oil; </w:t>
      </w:r>
      <w:r>
        <w:rPr>
          <w:rtl/>
        </w:rPr>
        <w:t>زيت التشحيم</w:t>
      </w:r>
      <w:r>
        <w:t xml:space="preserve"> lubricating oil; </w:t>
      </w:r>
      <w:r>
        <w:rPr>
          <w:rtl/>
        </w:rPr>
        <w:t>زيت الاستصباح</w:t>
      </w:r>
      <w:r>
        <w:t xml:space="preserve"> fuel oil; </w:t>
      </w:r>
      <w:r>
        <w:rPr>
          <w:rtl/>
        </w:rPr>
        <w:t>زيت الغاز</w:t>
      </w:r>
      <w:r>
        <w:t xml:space="preserve"> z. al</w:t>
      </w:r>
      <w:r w:rsidR="003D2305">
        <w:t>-</w:t>
      </w:r>
      <w:r>
        <w:t>gāz kerosene</w:t>
      </w:r>
    </w:p>
    <w:p w:rsidR="00B14408" w:rsidRDefault="00FD180F" w:rsidP="00FD180F">
      <w:pPr>
        <w:pStyle w:val="libNormal"/>
      </w:pPr>
      <w:r w:rsidRPr="00B14408">
        <w:rPr>
          <w:rStyle w:val="libBold2Char"/>
          <w:rFonts w:hint="eastAsia"/>
          <w:rtl/>
        </w:rPr>
        <w:t>زيتي</w:t>
      </w:r>
      <w:r>
        <w:t xml:space="preserve"> zaitī oily, oil (adj.), oil</w:t>
      </w:r>
      <w:r w:rsidR="003D2305">
        <w:t>-</w:t>
      </w:r>
      <w:r>
        <w:t xml:space="preserve">bearing </w:t>
      </w:r>
      <w:r w:rsidR="003D2305">
        <w:t>|</w:t>
      </w:r>
      <w:r>
        <w:rPr>
          <w:rtl/>
        </w:rPr>
        <w:t>صورة زيتية</w:t>
      </w:r>
      <w:r>
        <w:t xml:space="preserve"> or </w:t>
      </w:r>
      <w:r>
        <w:rPr>
          <w:rtl/>
        </w:rPr>
        <w:t>لوحة زيتية</w:t>
      </w:r>
      <w:r>
        <w:t xml:space="preserve"> (ṣūra, lauḥa) oil painting</w:t>
      </w:r>
    </w:p>
    <w:p w:rsidR="00B14408" w:rsidRDefault="00FD180F" w:rsidP="00FD180F">
      <w:pPr>
        <w:pStyle w:val="libNormal"/>
      </w:pPr>
      <w:r w:rsidRPr="00B14408">
        <w:rPr>
          <w:rStyle w:val="libBold2Char"/>
          <w:rFonts w:hint="eastAsia"/>
          <w:rtl/>
        </w:rPr>
        <w:t>زيات</w:t>
      </w:r>
      <w:r>
        <w:t xml:space="preserve"> zayyāt oil dealer, oilman</w:t>
      </w:r>
    </w:p>
    <w:p w:rsidR="00B14408" w:rsidRDefault="00FD180F" w:rsidP="00FD180F">
      <w:pPr>
        <w:pStyle w:val="libNormal"/>
      </w:pPr>
      <w:r w:rsidRPr="00B14408">
        <w:rPr>
          <w:rStyle w:val="libBold2Char"/>
          <w:rFonts w:hint="eastAsia"/>
          <w:rtl/>
        </w:rPr>
        <w:t>زيتون</w:t>
      </w:r>
      <w:r>
        <w:t xml:space="preserve"> zaitūn (coll.; n. un. </w:t>
      </w:r>
      <w:r>
        <w:rPr>
          <w:rtl/>
        </w:rPr>
        <w:t>ة</w:t>
      </w:r>
      <w:r>
        <w:t xml:space="preserve">) olive tree; olive(s) </w:t>
      </w:r>
      <w:r w:rsidR="003D2305">
        <w:t>|</w:t>
      </w:r>
      <w:r>
        <w:rPr>
          <w:rtl/>
        </w:rPr>
        <w:t>احد الزيتون</w:t>
      </w:r>
      <w:r>
        <w:t xml:space="preserve"> aḥad az</w:t>
      </w:r>
      <w:r w:rsidR="003D2305">
        <w:t>-</w:t>
      </w:r>
      <w:r>
        <w:t xml:space="preserve">z. Palm Sunday (Chr.); </w:t>
      </w:r>
      <w:r>
        <w:rPr>
          <w:rtl/>
        </w:rPr>
        <w:t>جبل ازيتون</w:t>
      </w:r>
      <w:r>
        <w:t xml:space="preserve"> jabal az</w:t>
      </w:r>
      <w:r w:rsidR="003D2305">
        <w:t>-</w:t>
      </w:r>
      <w:r>
        <w:t>z. Mount of Olives (Jerusalem)</w:t>
      </w:r>
    </w:p>
    <w:p w:rsidR="00B14408" w:rsidRDefault="00FD180F" w:rsidP="00FD180F">
      <w:pPr>
        <w:pStyle w:val="libNormal"/>
      </w:pPr>
      <w:r w:rsidRPr="00B14408">
        <w:rPr>
          <w:rStyle w:val="libBold2Char"/>
          <w:rFonts w:hint="eastAsia"/>
          <w:rtl/>
        </w:rPr>
        <w:t>زيتونة</w:t>
      </w:r>
      <w:r>
        <w:t xml:space="preserve"> zaitūna (n. un.) pl. </w:t>
      </w:r>
      <w:r w:rsidR="003D2305">
        <w:t>-</w:t>
      </w:r>
      <w:r>
        <w:t xml:space="preserve">āt olive tree; olive </w:t>
      </w:r>
      <w:r w:rsidR="003D2305">
        <w:t>|</w:t>
      </w:r>
      <w:r>
        <w:rPr>
          <w:rtl/>
        </w:rPr>
        <w:t>جامع الزيتونة</w:t>
      </w:r>
      <w:r>
        <w:t xml:space="preserve"> the Zaitouna Mosque (large mosque and university in Tunis)</w:t>
      </w:r>
    </w:p>
    <w:p w:rsidR="00B14408" w:rsidRDefault="00FD180F" w:rsidP="00FD180F">
      <w:pPr>
        <w:pStyle w:val="libNormal"/>
      </w:pPr>
      <w:r w:rsidRPr="00B14408">
        <w:rPr>
          <w:rStyle w:val="libBold2Char"/>
          <w:rFonts w:hint="eastAsia"/>
          <w:rtl/>
        </w:rPr>
        <w:t>زيتوني</w:t>
      </w:r>
      <w:r>
        <w:t xml:space="preserve"> zaitūnī olivaceous, olive</w:t>
      </w:r>
      <w:r w:rsidR="003D2305">
        <w:t>-</w:t>
      </w:r>
      <w:r>
        <w:t>colored, olive</w:t>
      </w:r>
      <w:r w:rsidR="003D2305">
        <w:t>-</w:t>
      </w:r>
      <w:r>
        <w:t xml:space="preserve">green; (pl. </w:t>
      </w:r>
      <w:r w:rsidR="003D2305">
        <w:t>-</w:t>
      </w:r>
      <w:r>
        <w:t>ūn) student of the Great Mosque of Tunis</w:t>
      </w:r>
    </w:p>
    <w:p w:rsidR="00B14408" w:rsidRDefault="00FD180F" w:rsidP="00FD180F">
      <w:pPr>
        <w:pStyle w:val="libNormal"/>
      </w:pPr>
      <w:r w:rsidRPr="00B14408">
        <w:rPr>
          <w:rStyle w:val="libBold2Char"/>
          <w:rFonts w:hint="eastAsia"/>
          <w:rtl/>
        </w:rPr>
        <w:t>زيتونية</w:t>
      </w:r>
      <w:r>
        <w:t xml:space="preserve"> zaitūnīya, </w:t>
      </w:r>
      <w:r>
        <w:rPr>
          <w:rtl/>
        </w:rPr>
        <w:t>احد الزيتونية</w:t>
      </w:r>
      <w:r>
        <w:t xml:space="preserve"> aḥad az</w:t>
      </w:r>
      <w:r w:rsidR="003D2305">
        <w:t>-</w:t>
      </w:r>
      <w:r>
        <w:t>az. Palm Sunday (Cop.</w:t>
      </w:r>
      <w:r w:rsidR="003D2305">
        <w:t>-</w:t>
      </w:r>
      <w:r>
        <w:t>Chr.)</w:t>
      </w:r>
    </w:p>
    <w:p w:rsidR="00B14408" w:rsidRDefault="00FD180F" w:rsidP="00FD180F">
      <w:pPr>
        <w:pStyle w:val="libNormal"/>
      </w:pPr>
      <w:r w:rsidRPr="00B14408">
        <w:rPr>
          <w:rStyle w:val="libBold2Char"/>
          <w:rFonts w:hint="eastAsia"/>
          <w:rtl/>
        </w:rPr>
        <w:t>مزيتة</w:t>
      </w:r>
      <w:r>
        <w:t xml:space="preserve"> mazyata oil can, oiler</w:t>
      </w:r>
    </w:p>
    <w:p w:rsidR="00B14408" w:rsidRDefault="00FD180F" w:rsidP="00FD180F">
      <w:pPr>
        <w:pStyle w:val="libNormal"/>
      </w:pPr>
      <w:r w:rsidRPr="00B14408">
        <w:rPr>
          <w:rStyle w:val="libBold2Char"/>
          <w:rFonts w:hint="eastAsia"/>
          <w:rtl/>
        </w:rPr>
        <w:t>مزيت</w:t>
      </w:r>
      <w:r>
        <w:t xml:space="preserve"> muzayyat oiled</w:t>
      </w:r>
    </w:p>
    <w:p w:rsidR="00B14408" w:rsidRDefault="00FD180F" w:rsidP="00FD180F">
      <w:pPr>
        <w:pStyle w:val="libNormal"/>
      </w:pPr>
      <w:r w:rsidRPr="007F5296">
        <w:rPr>
          <w:rStyle w:val="libBold2Char"/>
        </w:rPr>
        <w:t>1</w:t>
      </w:r>
      <w:r w:rsidRPr="007F5296">
        <w:rPr>
          <w:rStyle w:val="libBold2Char"/>
          <w:rtl/>
        </w:rPr>
        <w:t>زيج</w:t>
      </w:r>
      <w:r>
        <w:t xml:space="preserve"> zīj leveling line (used by masons); ephemeris, astronomical almanac</w:t>
      </w:r>
    </w:p>
    <w:p w:rsidR="00B14408" w:rsidRDefault="00FD180F" w:rsidP="00FD180F">
      <w:pPr>
        <w:pStyle w:val="libNormal"/>
      </w:pPr>
      <w:r w:rsidRPr="007F5296">
        <w:rPr>
          <w:rStyle w:val="libBold2Char"/>
        </w:rPr>
        <w:t>2</w:t>
      </w:r>
      <w:r w:rsidRPr="007F5296">
        <w:rPr>
          <w:rStyle w:val="libBold2Char"/>
          <w:rtl/>
        </w:rPr>
        <w:t>زيجة</w:t>
      </w:r>
      <w:r>
        <w:t xml:space="preserve"> zīja and </w:t>
      </w:r>
      <w:r>
        <w:rPr>
          <w:rtl/>
        </w:rPr>
        <w:t>زيجي</w:t>
      </w:r>
      <w:r>
        <w:t xml:space="preserve"> zījī see </w:t>
      </w:r>
      <w:r>
        <w:rPr>
          <w:rtl/>
        </w:rPr>
        <w:t>زوج</w:t>
      </w:r>
    </w:p>
    <w:p w:rsidR="00B14408" w:rsidRDefault="00FD180F" w:rsidP="00FD180F">
      <w:pPr>
        <w:pStyle w:val="libNormal"/>
      </w:pPr>
      <w:r w:rsidRPr="00B14408">
        <w:rPr>
          <w:rStyle w:val="libBold2Char"/>
          <w:rFonts w:hint="eastAsia"/>
          <w:rtl/>
        </w:rPr>
        <w:t>زاح</w:t>
      </w:r>
      <w:r>
        <w:rPr>
          <w:rtl/>
        </w:rPr>
        <w:t xml:space="preserve"> (زيح</w:t>
      </w:r>
      <w:r>
        <w:t xml:space="preserve">) zāḥa i (zaiḥ, zuyūḥ, </w:t>
      </w:r>
      <w:r>
        <w:rPr>
          <w:rtl/>
        </w:rPr>
        <w:t>زيحان</w:t>
      </w:r>
      <w:r>
        <w:t xml:space="preserve"> zayaḥān) to go away, depart, leave IV to remove, drive away, banish (</w:t>
      </w:r>
      <w:r>
        <w:rPr>
          <w:rtl/>
        </w:rPr>
        <w:t>هـ</w:t>
      </w:r>
      <w:r>
        <w:t xml:space="preserve"> s.th.), do away with (</w:t>
      </w:r>
      <w:r>
        <w:rPr>
          <w:rtl/>
        </w:rPr>
        <w:t>هـ</w:t>
      </w:r>
      <w:r>
        <w:t>); to take away (</w:t>
      </w:r>
      <w:r>
        <w:rPr>
          <w:rtl/>
        </w:rPr>
        <w:t>هـ</w:t>
      </w:r>
      <w:r>
        <w:t xml:space="preserve"> s.th.); to pull away, throw back (</w:t>
      </w:r>
      <w:r>
        <w:rPr>
          <w:rtl/>
        </w:rPr>
        <w:t>هـ</w:t>
      </w:r>
      <w:r>
        <w:t xml:space="preserve"> a curtain, a veil, etc., </w:t>
      </w:r>
      <w:r>
        <w:rPr>
          <w:rtl/>
        </w:rPr>
        <w:t>عن</w:t>
      </w:r>
      <w:r>
        <w:t xml:space="preserve"> from s.th.) </w:t>
      </w:r>
      <w:r w:rsidR="003D2305">
        <w:t>|</w:t>
      </w:r>
      <w:r>
        <w:rPr>
          <w:rtl/>
        </w:rPr>
        <w:t>ازاح اللثام عن</w:t>
      </w:r>
      <w:r>
        <w:t xml:space="preserve"> to reveal, disclose s.th.; </w:t>
      </w:r>
      <w:r>
        <w:rPr>
          <w:rtl/>
        </w:rPr>
        <w:t>ازاح الستار عن تمثال</w:t>
      </w:r>
      <w:r>
        <w:t xml:space="preserve"> (timtāl) to unveil a monument VII to go away, depart, leave; to be pulled away, be thrown back (curtain)</w:t>
      </w:r>
    </w:p>
    <w:p w:rsidR="00B14408" w:rsidRDefault="00FD180F" w:rsidP="00FD180F">
      <w:pPr>
        <w:pStyle w:val="libNormal"/>
      </w:pPr>
      <w:r w:rsidRPr="00B14408">
        <w:rPr>
          <w:rStyle w:val="libBold2Char"/>
          <w:rFonts w:hint="eastAsia"/>
          <w:rtl/>
        </w:rPr>
        <w:t>زيح</w:t>
      </w:r>
      <w:r>
        <w:t xml:space="preserve"> zīh pl. </w:t>
      </w:r>
      <w:r>
        <w:rPr>
          <w:rtl/>
        </w:rPr>
        <w:t>ازياح</w:t>
      </w:r>
      <w:r>
        <w:t xml:space="preserve"> azyāḥ (straight) line</w:t>
      </w:r>
    </w:p>
    <w:p w:rsidR="00B14408" w:rsidRDefault="00FD180F" w:rsidP="00FD180F">
      <w:pPr>
        <w:pStyle w:val="libNormal"/>
      </w:pPr>
      <w:r w:rsidRPr="00B14408">
        <w:rPr>
          <w:rStyle w:val="libBold2Char"/>
          <w:rFonts w:hint="eastAsia"/>
          <w:rtl/>
        </w:rPr>
        <w:t>زياح</w:t>
      </w:r>
      <w:r>
        <w:t xml:space="preserve"> zayyāḥ pl. </w:t>
      </w:r>
      <w:r w:rsidR="003D2305">
        <w:t>-</w:t>
      </w:r>
      <w:r>
        <w:t>āt religious procession</w:t>
      </w:r>
    </w:p>
    <w:p w:rsidR="00B14408" w:rsidRDefault="00FD180F" w:rsidP="00FD180F">
      <w:pPr>
        <w:pStyle w:val="libNormal"/>
      </w:pPr>
      <w:r w:rsidRPr="00B14408">
        <w:rPr>
          <w:rStyle w:val="libBold2Char"/>
          <w:rFonts w:hint="eastAsia"/>
          <w:rtl/>
        </w:rPr>
        <w:t>ازاحة</w:t>
      </w:r>
      <w:r>
        <w:t xml:space="preserve"> izāḥa removal, abolition </w:t>
      </w:r>
      <w:r w:rsidR="003D2305">
        <w:t>|</w:t>
      </w:r>
      <w:r>
        <w:rPr>
          <w:rtl/>
        </w:rPr>
        <w:t>ازاحة الستار</w:t>
      </w:r>
      <w:r>
        <w:t xml:space="preserve"> unveiling (of a monument)</w:t>
      </w:r>
    </w:p>
    <w:p w:rsidR="00B14408" w:rsidRDefault="00FD180F" w:rsidP="00FD180F">
      <w:pPr>
        <w:pStyle w:val="libNormal"/>
      </w:pPr>
      <w:r w:rsidRPr="00B14408">
        <w:rPr>
          <w:rStyle w:val="libBold2Char"/>
          <w:rFonts w:hint="eastAsia"/>
          <w:rtl/>
        </w:rPr>
        <w:t>زاد</w:t>
      </w:r>
      <w:r>
        <w:rPr>
          <w:rtl/>
        </w:rPr>
        <w:t xml:space="preserve"> (زيد</w:t>
      </w:r>
      <w:r>
        <w:t>) zāda i (</w:t>
      </w:r>
      <w:r>
        <w:rPr>
          <w:rtl/>
        </w:rPr>
        <w:t>زيادة</w:t>
      </w:r>
      <w:r>
        <w:t xml:space="preserve"> ziyāda) to become greater, become more, grow, increase, be compounded, multiply; to be greater, be more, amount to more (</w:t>
      </w:r>
      <w:r>
        <w:rPr>
          <w:rtl/>
        </w:rPr>
        <w:t>عن</w:t>
      </w:r>
      <w:r>
        <w:t xml:space="preserve"> or </w:t>
      </w:r>
      <w:r>
        <w:rPr>
          <w:rtl/>
        </w:rPr>
        <w:t>على</w:t>
      </w:r>
      <w:r>
        <w:t xml:space="preserve"> than), exceed (</w:t>
      </w:r>
      <w:r>
        <w:rPr>
          <w:rtl/>
        </w:rPr>
        <w:t>عن</w:t>
      </w:r>
      <w:r>
        <w:t xml:space="preserve"> or </w:t>
      </w:r>
      <w:r>
        <w:rPr>
          <w:rtl/>
        </w:rPr>
        <w:t>على</w:t>
      </w:r>
      <w:r>
        <w:t xml:space="preserve"> s.th., an amount, </w:t>
      </w:r>
      <w:r>
        <w:rPr>
          <w:rtl/>
        </w:rPr>
        <w:t>ب</w:t>
      </w:r>
      <w:r>
        <w:t xml:space="preserve"> by), go beyond an amount or number (</w:t>
      </w:r>
      <w:r>
        <w:rPr>
          <w:rtl/>
        </w:rPr>
        <w:t>على</w:t>
      </w:r>
      <w:r>
        <w:t>); to augment, increase, compound (</w:t>
      </w:r>
      <w:r>
        <w:rPr>
          <w:rtl/>
        </w:rPr>
        <w:t>هـ</w:t>
      </w:r>
      <w:r>
        <w:t xml:space="preserve"> s.th.), make (</w:t>
      </w:r>
      <w:r>
        <w:rPr>
          <w:rtl/>
        </w:rPr>
        <w:t>هـ</w:t>
      </w:r>
      <w:r>
        <w:t xml:space="preserve"> s.th.) grow or increase; to step up, raise (</w:t>
      </w:r>
      <w:r>
        <w:rPr>
          <w:rtl/>
        </w:rPr>
        <w:t>من, هـ</w:t>
      </w:r>
      <w:r>
        <w:t xml:space="preserve"> s.th., </w:t>
      </w:r>
      <w:r>
        <w:rPr>
          <w:rtl/>
        </w:rPr>
        <w:t>الى هـ</w:t>
      </w:r>
      <w:r>
        <w:t xml:space="preserve"> s.th. to); to add (</w:t>
      </w:r>
      <w:r>
        <w:rPr>
          <w:rtl/>
        </w:rPr>
        <w:t>على هـ</w:t>
      </w:r>
      <w:r>
        <w:t xml:space="preserve"> s.th. to); to add, make additions (</w:t>
      </w:r>
      <w:r>
        <w:rPr>
          <w:rtl/>
        </w:rPr>
        <w:t>على</w:t>
      </w:r>
      <w:r>
        <w:t xml:space="preserve"> to), enlarge (</w:t>
      </w:r>
      <w:r>
        <w:rPr>
          <w:rtl/>
        </w:rPr>
        <w:t>على</w:t>
      </w:r>
      <w:r>
        <w:t xml:space="preserve"> s.th.); to </w:t>
      </w:r>
      <w:r>
        <w:lastRenderedPageBreak/>
        <w:t>extend, expand, further, advance, promote, intensify (</w:t>
      </w:r>
      <w:r>
        <w:rPr>
          <w:rtl/>
        </w:rPr>
        <w:t>في</w:t>
      </w:r>
      <w:r>
        <w:t xml:space="preserve"> or </w:t>
      </w:r>
      <w:r>
        <w:rPr>
          <w:rtl/>
        </w:rPr>
        <w:t>من</w:t>
      </w:r>
      <w:r>
        <w:t xml:space="preserve"> s.th.); to give more (</w:t>
      </w:r>
      <w:r>
        <w:rPr>
          <w:rtl/>
        </w:rPr>
        <w:t>هـ ه</w:t>
      </w:r>
      <w:r>
        <w:t xml:space="preserve"> to s.o. of s.th.) </w:t>
      </w:r>
      <w:r w:rsidR="003D2305">
        <w:t>|</w:t>
      </w:r>
      <w:r>
        <w:rPr>
          <w:rtl/>
        </w:rPr>
        <w:t>لا يزيد على</w:t>
      </w:r>
      <w:r>
        <w:t xml:space="preserve"> it is no more than ... , it is only .. ; </w:t>
      </w:r>
      <w:r>
        <w:rPr>
          <w:rtl/>
        </w:rPr>
        <w:t>زاد قائلا</w:t>
      </w:r>
      <w:r>
        <w:t xml:space="preserve"> he added (in speech followed by quotation); </w:t>
      </w:r>
      <w:r>
        <w:rPr>
          <w:rtl/>
        </w:rPr>
        <w:t>زد على ذلك</w:t>
      </w:r>
      <w:r>
        <w:t xml:space="preserve"> (zid) (prop.: add to it that ...) in addition to that there is ..., what’s more, there is ...; furthermore, moreover; </w:t>
      </w:r>
      <w:r>
        <w:rPr>
          <w:rtl/>
        </w:rPr>
        <w:t>زاده علما</w:t>
      </w:r>
      <w:r>
        <w:t xml:space="preserve"> (‘ilman) to tell s.o. more about it, supply s.o. with more information II to increase, augment, compound, make grow m to make a higher bid (</w:t>
      </w:r>
      <w:r>
        <w:rPr>
          <w:rtl/>
        </w:rPr>
        <w:t>ه</w:t>
      </w:r>
      <w:r>
        <w:t xml:space="preserve"> than s.o.), outbid (</w:t>
      </w:r>
      <w:r>
        <w:rPr>
          <w:rtl/>
        </w:rPr>
        <w:t>ه</w:t>
      </w:r>
      <w:r>
        <w:t xml:space="preserve"> s.o.; at an auction) V to increase; to nee, go up (prices); to make additions, add embellishments of one’s own, exaggerate (in telling s.th.); to be long</w:t>
      </w:r>
      <w:r w:rsidR="003D2305">
        <w:t>-</w:t>
      </w:r>
      <w:r>
        <w:t xml:space="preserve">winded, verbose </w:t>
      </w:r>
      <w:r w:rsidR="003D2305">
        <w:t>|</w:t>
      </w:r>
      <w:r>
        <w:rPr>
          <w:rtl/>
        </w:rPr>
        <w:t>تزيد من العلم، من المعرفة</w:t>
      </w:r>
      <w:r>
        <w:t xml:space="preserve"> (‘ilm, ma‘rifa) to acquire additional knowledge, increase one’s knowledge VI   to outbid one another; to increase gradually, be growing; to become more intense, intensify; to become more and more, exceed more and more (</w:t>
      </w:r>
      <w:r>
        <w:rPr>
          <w:rtl/>
        </w:rPr>
        <w:t>من</w:t>
      </w:r>
      <w:r>
        <w:t xml:space="preserve"> s.th.) VIII </w:t>
      </w:r>
      <w:r>
        <w:rPr>
          <w:rtl/>
        </w:rPr>
        <w:t>ازداد</w:t>
      </w:r>
      <w:r>
        <w:t xml:space="preserve"> izdāda to grow, be growing, increase, be compounded, multiply </w:t>
      </w:r>
      <w:r w:rsidR="003D2305">
        <w:t>|</w:t>
      </w:r>
      <w:r>
        <w:rPr>
          <w:rtl/>
        </w:rPr>
        <w:t>ازداد بكاء</w:t>
      </w:r>
      <w:r>
        <w:t xml:space="preserve"> (bukā’an) he wept more and more X to demand more, ask for more, go up with one’s demands; to try to achieve more; to aim or work at an increase, expansion or extension (</w:t>
      </w:r>
      <w:r>
        <w:rPr>
          <w:rtl/>
        </w:rPr>
        <w:t>هـ</w:t>
      </w:r>
      <w:r>
        <w:t xml:space="preserve"> of); to ask (</w:t>
      </w:r>
      <w:r>
        <w:rPr>
          <w:rtl/>
        </w:rPr>
        <w:t>ه</w:t>
      </w:r>
      <w:r>
        <w:t xml:space="preserve"> s.o.) to give more of s.th.</w:t>
      </w:r>
    </w:p>
    <w:p w:rsidR="00B14408" w:rsidRDefault="00FD180F" w:rsidP="00FD180F">
      <w:pPr>
        <w:pStyle w:val="libNormal"/>
      </w:pPr>
      <w:r w:rsidRPr="00B14408">
        <w:rPr>
          <w:rStyle w:val="libBold2Char"/>
          <w:rFonts w:hint="eastAsia"/>
          <w:rtl/>
        </w:rPr>
        <w:t>الزيدية</w:t>
      </w:r>
      <w:r>
        <w:t xml:space="preserve"> az</w:t>
      </w:r>
      <w:r w:rsidR="003D2305">
        <w:t>-</w:t>
      </w:r>
      <w:r>
        <w:t>zaidīya a Shiitic group forming an independent commonwealth (Yemen)</w:t>
      </w:r>
    </w:p>
    <w:p w:rsidR="00B14408" w:rsidRDefault="00FD180F" w:rsidP="00FD180F">
      <w:pPr>
        <w:pStyle w:val="libNormal"/>
      </w:pPr>
      <w:r w:rsidRPr="00B14408">
        <w:rPr>
          <w:rStyle w:val="libBold2Char"/>
          <w:rFonts w:hint="eastAsia"/>
          <w:rtl/>
        </w:rPr>
        <w:t>الزيود</w:t>
      </w:r>
      <w:r>
        <w:t xml:space="preserve"> az</w:t>
      </w:r>
      <w:r w:rsidR="003D2305">
        <w:t>-</w:t>
      </w:r>
      <w:r>
        <w:t>zuyūd the Zaidites, adherents of the Zaidiya sect</w:t>
      </w:r>
    </w:p>
    <w:p w:rsidR="00B14408" w:rsidRDefault="00FD180F" w:rsidP="00FD180F">
      <w:pPr>
        <w:pStyle w:val="libNormal"/>
      </w:pPr>
      <w:r w:rsidRPr="00B14408">
        <w:rPr>
          <w:rStyle w:val="libBold2Char"/>
          <w:rFonts w:hint="eastAsia"/>
          <w:rtl/>
        </w:rPr>
        <w:t>زيادة</w:t>
      </w:r>
      <w:r>
        <w:t xml:space="preserve"> ziyāda increase, increment, accretion, growth; surplus, overplus, excess; increase, augmentation, raising, stepping up; enhancement, elevation, intensification; extra pay, allowance (in addition to the salary); addition; </w:t>
      </w:r>
      <w:r>
        <w:rPr>
          <w:rtl/>
        </w:rPr>
        <w:t>زيادة</w:t>
      </w:r>
      <w:r>
        <w:t xml:space="preserve"> ziyādatan in addition, additionally </w:t>
      </w:r>
      <w:r w:rsidR="003D2305">
        <w:t>|</w:t>
      </w:r>
      <w:r>
        <w:rPr>
          <w:rtl/>
        </w:rPr>
        <w:t>زيادة عن</w:t>
      </w:r>
      <w:r>
        <w:t xml:space="preserve"> (ziyādatan) over and above, beyond, in excess of; regardless of; aside from; </w:t>
      </w:r>
      <w:r>
        <w:rPr>
          <w:rtl/>
        </w:rPr>
        <w:t>حمله زيادة عن تحمله</w:t>
      </w:r>
      <w:r>
        <w:t xml:space="preserve"> ḥammalahū z. ‘an taḥammulihi he loaded him with more than he could carry; </w:t>
      </w:r>
      <w:r>
        <w:rPr>
          <w:rtl/>
        </w:rPr>
        <w:t>زيادة على ذلك</w:t>
      </w:r>
      <w:r>
        <w:t xml:space="preserve"> (ziyādatan) moreover, besides; </w:t>
      </w:r>
      <w:r>
        <w:rPr>
          <w:rtl/>
        </w:rPr>
        <w:t>زيادة المواليد</w:t>
      </w:r>
      <w:r>
        <w:t xml:space="preserve"> excess of births; </w:t>
      </w:r>
      <w:r>
        <w:rPr>
          <w:rtl/>
        </w:rPr>
        <w:t>لزيادة الإيضاح</w:t>
      </w:r>
      <w:r>
        <w:t xml:space="preserve"> (īḍāḥ) in order to make it even clearer, for further elucidation</w:t>
      </w:r>
    </w:p>
    <w:p w:rsidR="00B14408" w:rsidRDefault="00FD180F" w:rsidP="00FD180F">
      <w:pPr>
        <w:pStyle w:val="libNormal"/>
      </w:pPr>
      <w:r w:rsidRPr="00B14408">
        <w:rPr>
          <w:rStyle w:val="libBold2Char"/>
          <w:rFonts w:hint="eastAsia"/>
          <w:rtl/>
        </w:rPr>
        <w:t>ازيد</w:t>
      </w:r>
      <w:r>
        <w:t xml:space="preserve"> azyad2 more excessive, higher, greater, bigger</w:t>
      </w:r>
    </w:p>
    <w:p w:rsidR="00B14408" w:rsidRDefault="00FD180F" w:rsidP="00FD180F">
      <w:pPr>
        <w:pStyle w:val="libNormal"/>
      </w:pPr>
      <w:r w:rsidRPr="00B14408">
        <w:rPr>
          <w:rStyle w:val="libBold2Char"/>
          <w:rFonts w:hint="eastAsia"/>
          <w:rtl/>
        </w:rPr>
        <w:t>مزاد</w:t>
      </w:r>
      <w:r>
        <w:t xml:space="preserve"> mazād pl. </w:t>
      </w:r>
      <w:r w:rsidR="003D2305">
        <w:t>-</w:t>
      </w:r>
      <w:r>
        <w:t>āt auction, public sale</w:t>
      </w:r>
    </w:p>
    <w:p w:rsidR="00B14408" w:rsidRDefault="00FD180F" w:rsidP="00FD180F">
      <w:pPr>
        <w:pStyle w:val="libNormal"/>
      </w:pPr>
      <w:r w:rsidRPr="00B14408">
        <w:rPr>
          <w:rStyle w:val="libBold2Char"/>
          <w:rFonts w:hint="eastAsia"/>
          <w:rtl/>
        </w:rPr>
        <w:t>مزيد</w:t>
      </w:r>
      <w:r>
        <w:t xml:space="preserve"> mazīd an exceeding (</w:t>
      </w:r>
      <w:r>
        <w:rPr>
          <w:rtl/>
        </w:rPr>
        <w:t>على</w:t>
      </w:r>
      <w:r>
        <w:t xml:space="preserve"> of s.th.); excess, superabundance; high degree, large extent; utmost, maximum; (with foll. genit.) excessive, extreme, utmost, highest, greatest, superlative; pass. partic. of I: increased, </w:t>
      </w:r>
      <w:r>
        <w:lastRenderedPageBreak/>
        <w:t xml:space="preserve">etc.; the derivative stems of the verb (gram.) </w:t>
      </w:r>
      <w:r w:rsidR="003D2305">
        <w:t>|</w:t>
      </w:r>
      <w:r>
        <w:rPr>
          <w:rtl/>
        </w:rPr>
        <w:t>بمزيد الشكر</w:t>
      </w:r>
      <w:r>
        <w:t xml:space="preserve"> bi</w:t>
      </w:r>
      <w:r w:rsidR="003D2305">
        <w:t>-</w:t>
      </w:r>
      <w:r>
        <w:t>m. iš</w:t>
      </w:r>
      <w:r w:rsidR="003D2305">
        <w:t>-</w:t>
      </w:r>
      <w:r>
        <w:t xml:space="preserve">šukr with many, many thanks; </w:t>
      </w:r>
      <w:r>
        <w:rPr>
          <w:rtl/>
        </w:rPr>
        <w:t>بمزيد الأسف</w:t>
      </w:r>
      <w:r>
        <w:t xml:space="preserve"> bi</w:t>
      </w:r>
      <w:r w:rsidR="003D2305">
        <w:t>-</w:t>
      </w:r>
      <w:r>
        <w:t>m. il</w:t>
      </w:r>
      <w:r w:rsidR="003D2305">
        <w:t>-</w:t>
      </w:r>
      <w:r>
        <w:t xml:space="preserve">asaf with the greatest regret; </w:t>
      </w:r>
      <w:r>
        <w:rPr>
          <w:rtl/>
        </w:rPr>
        <w:t>بمزيد الارتياح</w:t>
      </w:r>
      <w:r>
        <w:t xml:space="preserve"> with extreme satisfaction; </w:t>
      </w:r>
      <w:r>
        <w:rPr>
          <w:rtl/>
        </w:rPr>
        <w:t>ليس له من مزيد</w:t>
      </w:r>
      <w:r>
        <w:t xml:space="preserve"> it is unsurpassable, it’s not to be outdone</w:t>
      </w:r>
    </w:p>
    <w:p w:rsidR="00B14408" w:rsidRDefault="00FD180F" w:rsidP="00FD180F">
      <w:pPr>
        <w:pStyle w:val="libNormal"/>
      </w:pPr>
      <w:r w:rsidRPr="00B14408">
        <w:rPr>
          <w:rStyle w:val="libBold2Char"/>
          <w:rFonts w:hint="eastAsia"/>
          <w:rtl/>
        </w:rPr>
        <w:t>مزايدة</w:t>
      </w:r>
      <w:r>
        <w:t xml:space="preserve"> muzāyada pl. </w:t>
      </w:r>
      <w:r w:rsidR="003D2305">
        <w:t>-</w:t>
      </w:r>
      <w:r>
        <w:t>āt auction, public sale</w:t>
      </w:r>
    </w:p>
    <w:p w:rsidR="00B14408" w:rsidRDefault="00FD180F" w:rsidP="00FD180F">
      <w:pPr>
        <w:pStyle w:val="libNormal"/>
      </w:pPr>
      <w:r w:rsidRPr="00B14408">
        <w:rPr>
          <w:rStyle w:val="libBold2Char"/>
          <w:rFonts w:hint="eastAsia"/>
          <w:rtl/>
        </w:rPr>
        <w:t>تزيد</w:t>
      </w:r>
      <w:r>
        <w:t xml:space="preserve"> tazayyud exaggeration (in reporting), one’s own embellishments or additions, fables, yarn</w:t>
      </w:r>
    </w:p>
    <w:p w:rsidR="00B14408" w:rsidRDefault="00FD180F" w:rsidP="00FD180F">
      <w:pPr>
        <w:pStyle w:val="libNormal"/>
      </w:pPr>
      <w:r w:rsidRPr="00B14408">
        <w:rPr>
          <w:rStyle w:val="libBold2Char"/>
          <w:rFonts w:hint="eastAsia"/>
          <w:rtl/>
        </w:rPr>
        <w:t>تزايد</w:t>
      </w:r>
      <w:r>
        <w:t xml:space="preserve"> tazāyud (gradual) increase, increment, growth</w:t>
      </w:r>
    </w:p>
    <w:p w:rsidR="00B14408" w:rsidRDefault="00FD180F" w:rsidP="00FD180F">
      <w:pPr>
        <w:pStyle w:val="libNormal"/>
      </w:pPr>
      <w:r w:rsidRPr="00B14408">
        <w:rPr>
          <w:rStyle w:val="libBold2Char"/>
          <w:rFonts w:hint="eastAsia"/>
          <w:rtl/>
        </w:rPr>
        <w:t>ازدياد</w:t>
      </w:r>
      <w:r>
        <w:t xml:space="preserve"> izdiyād increase, growth, rise, intensification</w:t>
      </w:r>
    </w:p>
    <w:p w:rsidR="00B14408" w:rsidRDefault="00FD180F" w:rsidP="00FD180F">
      <w:pPr>
        <w:pStyle w:val="libNormal"/>
      </w:pPr>
      <w:r w:rsidRPr="00B14408">
        <w:rPr>
          <w:rStyle w:val="libBold2Char"/>
          <w:rFonts w:hint="eastAsia"/>
          <w:rtl/>
        </w:rPr>
        <w:t>استزادة</w:t>
      </w:r>
      <w:r>
        <w:t xml:space="preserve"> istizāda a striving for more; pursuit of an increase, expansion or extension; desire or request for more </w:t>
      </w:r>
      <w:r w:rsidR="003D2305">
        <w:t>|</w:t>
      </w:r>
      <w:r>
        <w:rPr>
          <w:rtl/>
        </w:rPr>
        <w:t>لم يبق استزادة لمستزيد</w:t>
      </w:r>
      <w:r>
        <w:t xml:space="preserve"> (yabqa, li</w:t>
      </w:r>
      <w:r w:rsidR="003D2305">
        <w:t>-</w:t>
      </w:r>
      <w:r>
        <w:t>mustazīdin) there is nothing to be added, nothing more need be said about it</w:t>
      </w:r>
    </w:p>
    <w:p w:rsidR="00B14408" w:rsidRDefault="00FD180F" w:rsidP="00FD180F">
      <w:pPr>
        <w:pStyle w:val="libNormal"/>
      </w:pPr>
      <w:r w:rsidRPr="00B14408">
        <w:rPr>
          <w:rStyle w:val="libBold2Char"/>
          <w:rFonts w:hint="eastAsia"/>
          <w:rtl/>
        </w:rPr>
        <w:t>زائد</w:t>
      </w:r>
      <w:r>
        <w:t xml:space="preserve"> zā’id increasing, growing; excessive, immoderate; exceeding (</w:t>
      </w:r>
      <w:r>
        <w:rPr>
          <w:rtl/>
        </w:rPr>
        <w:t>عن</w:t>
      </w:r>
      <w:r>
        <w:t xml:space="preserve"> s.th.), in excess (</w:t>
      </w:r>
      <w:r>
        <w:rPr>
          <w:rtl/>
        </w:rPr>
        <w:t>عن</w:t>
      </w:r>
      <w:r>
        <w:t xml:space="preserve"> of); additional, extra, supernumerary </w:t>
      </w:r>
      <w:r w:rsidR="003D2305">
        <w:t>|</w:t>
      </w:r>
      <w:r>
        <w:rPr>
          <w:rtl/>
        </w:rPr>
        <w:t>زائد على الحاجة</w:t>
      </w:r>
      <w:r>
        <w:t xml:space="preserve"> more than necessary, surplus</w:t>
      </w:r>
    </w:p>
    <w:p w:rsidR="00B14408" w:rsidRDefault="00FD180F" w:rsidP="00FD180F">
      <w:pPr>
        <w:pStyle w:val="libNormal"/>
      </w:pPr>
      <w:r w:rsidRPr="00B14408">
        <w:rPr>
          <w:rStyle w:val="libBold2Char"/>
          <w:rFonts w:hint="eastAsia"/>
          <w:rtl/>
        </w:rPr>
        <w:t>زائدة</w:t>
      </w:r>
      <w:r>
        <w:t xml:space="preserve"> zā’ida pl. </w:t>
      </w:r>
      <w:r>
        <w:rPr>
          <w:rtl/>
        </w:rPr>
        <w:t>زوائد</w:t>
      </w:r>
      <w:r>
        <w:t xml:space="preserve"> zawā’id2 appendage, appendix (anat., zool., bot.); outgrowth (med.) </w:t>
      </w:r>
      <w:r w:rsidR="003D2305">
        <w:t>|</w:t>
      </w:r>
      <w:r>
        <w:rPr>
          <w:rtl/>
        </w:rPr>
        <w:t>زائدة معوية</w:t>
      </w:r>
      <w:r>
        <w:t xml:space="preserve"> (mi‘awīya) and </w:t>
      </w:r>
      <w:r>
        <w:rPr>
          <w:rtl/>
        </w:rPr>
        <w:t>زائدة دودية</w:t>
      </w:r>
      <w:r>
        <w:t xml:space="preserve"> (dūdīya) vermiform appendix (anat.)</w:t>
      </w:r>
    </w:p>
    <w:p w:rsidR="00B14408" w:rsidRDefault="00FD180F" w:rsidP="00FD180F">
      <w:pPr>
        <w:pStyle w:val="libNormal"/>
      </w:pPr>
      <w:r w:rsidRPr="00B14408">
        <w:rPr>
          <w:rStyle w:val="libBold2Char"/>
          <w:rFonts w:hint="eastAsia"/>
          <w:rtl/>
        </w:rPr>
        <w:t>مزايد</w:t>
      </w:r>
      <w:r>
        <w:t xml:space="preserve"> muzāyid pl. </w:t>
      </w:r>
      <w:r w:rsidR="003D2305">
        <w:t>-</w:t>
      </w:r>
      <w:r>
        <w:t>ūn bidder, outbidder (at an auction)</w:t>
      </w:r>
    </w:p>
    <w:p w:rsidR="00B14408" w:rsidRDefault="00FD180F" w:rsidP="00FD180F">
      <w:pPr>
        <w:pStyle w:val="libNormal"/>
      </w:pPr>
      <w:r w:rsidRPr="00B14408">
        <w:rPr>
          <w:rStyle w:val="libBold2Char"/>
          <w:rFonts w:hint="eastAsia"/>
          <w:rtl/>
        </w:rPr>
        <w:t>متزايد</w:t>
      </w:r>
      <w:r>
        <w:t xml:space="preserve"> mutazāyid steadily increasing, swelling</w:t>
      </w:r>
    </w:p>
    <w:p w:rsidR="00B14408" w:rsidRDefault="00FD180F" w:rsidP="00FD180F">
      <w:pPr>
        <w:pStyle w:val="libNormal"/>
      </w:pPr>
      <w:r w:rsidRPr="007F5296">
        <w:rPr>
          <w:rStyle w:val="libBold2Char"/>
        </w:rPr>
        <w:t>1</w:t>
      </w:r>
      <w:r w:rsidRPr="007F5296">
        <w:rPr>
          <w:rStyle w:val="libBold2Char"/>
          <w:rtl/>
        </w:rPr>
        <w:t>زير</w:t>
      </w:r>
      <w:r>
        <w:t xml:space="preserve"> II (mor.) to close (</w:t>
      </w:r>
      <w:r>
        <w:rPr>
          <w:rtl/>
        </w:rPr>
        <w:t>هـ</w:t>
      </w:r>
      <w:r>
        <w:t xml:space="preserve"> a button)</w:t>
      </w:r>
    </w:p>
    <w:p w:rsidR="00B14408" w:rsidRDefault="00FD180F" w:rsidP="00FD180F">
      <w:pPr>
        <w:pStyle w:val="libNormal"/>
      </w:pPr>
      <w:r w:rsidRPr="007F5296">
        <w:rPr>
          <w:rStyle w:val="libBold2Char"/>
        </w:rPr>
        <w:t>2</w:t>
      </w:r>
      <w:r w:rsidRPr="007F5296">
        <w:rPr>
          <w:rStyle w:val="libBold2Char"/>
          <w:rtl/>
        </w:rPr>
        <w:t>زير</w:t>
      </w:r>
      <w:r>
        <w:t xml:space="preserve"> zīr pl. </w:t>
      </w:r>
      <w:r>
        <w:rPr>
          <w:rtl/>
        </w:rPr>
        <w:t>ازيار</w:t>
      </w:r>
      <w:r>
        <w:t xml:space="preserve"> azyār, </w:t>
      </w:r>
      <w:r>
        <w:rPr>
          <w:rtl/>
        </w:rPr>
        <w:t>زيار</w:t>
      </w:r>
      <w:r>
        <w:t xml:space="preserve"> ziyār (eg., magr.) large, almost conical jar, made of porous clay, for storing water</w:t>
      </w:r>
    </w:p>
    <w:p w:rsidR="00B14408" w:rsidRDefault="00FD180F" w:rsidP="00FD180F">
      <w:pPr>
        <w:pStyle w:val="libNormal"/>
      </w:pPr>
      <w:r w:rsidRPr="007F5296">
        <w:rPr>
          <w:rStyle w:val="libBold2Char"/>
        </w:rPr>
        <w:t>3</w:t>
      </w:r>
      <w:r w:rsidRPr="007F5296">
        <w:rPr>
          <w:rStyle w:val="libBold2Char"/>
          <w:rtl/>
        </w:rPr>
        <w:t>زير</w:t>
      </w:r>
      <w:r>
        <w:t xml:space="preserve"> zīr the highest string of stringed instruments (mus.)</w:t>
      </w:r>
    </w:p>
    <w:p w:rsidR="00B14408" w:rsidRDefault="00FD180F" w:rsidP="00FD180F">
      <w:pPr>
        <w:pStyle w:val="libNormal"/>
      </w:pPr>
      <w:r w:rsidRPr="00B14408">
        <w:rPr>
          <w:rStyle w:val="libBold2Char"/>
          <w:rFonts w:hint="eastAsia"/>
          <w:rtl/>
        </w:rPr>
        <w:t>زيز</w:t>
      </w:r>
      <w:r>
        <w:t xml:space="preserve"> zīz (coll.; n. un. </w:t>
      </w:r>
      <w:r>
        <w:rPr>
          <w:rtl/>
        </w:rPr>
        <w:t>ة</w:t>
      </w:r>
      <w:r>
        <w:t xml:space="preserve">) pl. </w:t>
      </w:r>
      <w:r>
        <w:rPr>
          <w:rtl/>
        </w:rPr>
        <w:t>زيزان</w:t>
      </w:r>
      <w:r>
        <w:t xml:space="preserve"> zīzān cicada; chrysalis</w:t>
      </w:r>
    </w:p>
    <w:p w:rsidR="00B14408" w:rsidRDefault="00FD180F" w:rsidP="00FD180F">
      <w:pPr>
        <w:pStyle w:val="libNormal"/>
      </w:pPr>
      <w:r w:rsidRPr="00B14408">
        <w:rPr>
          <w:rStyle w:val="libBold2Char"/>
          <w:rFonts w:hint="eastAsia"/>
          <w:rtl/>
        </w:rPr>
        <w:t>زيزفون</w:t>
      </w:r>
      <w:r>
        <w:t xml:space="preserve"> zaizafūn jujube (Zizyphus; bot.); linden tree</w:t>
      </w:r>
    </w:p>
    <w:p w:rsidR="00B14408" w:rsidRDefault="00FD180F" w:rsidP="00FD180F">
      <w:pPr>
        <w:pStyle w:val="libNormal"/>
      </w:pPr>
      <w:r w:rsidRPr="007F5296">
        <w:rPr>
          <w:rStyle w:val="libBold2Char"/>
        </w:rPr>
        <w:t>1</w:t>
      </w:r>
      <w:r w:rsidRPr="007F5296">
        <w:rPr>
          <w:rStyle w:val="libBold2Char"/>
          <w:rtl/>
        </w:rPr>
        <w:t>زاغ</w:t>
      </w:r>
      <w:r>
        <w:rPr>
          <w:rtl/>
        </w:rPr>
        <w:t xml:space="preserve"> (زيغ</w:t>
      </w:r>
      <w:r>
        <w:t xml:space="preserve">) zāga i (zaig, </w:t>
      </w:r>
      <w:r>
        <w:rPr>
          <w:rtl/>
        </w:rPr>
        <w:t>زيغان</w:t>
      </w:r>
      <w:r>
        <w:t xml:space="preserve"> zayagān) to turn aside; to depart, deviate (</w:t>
      </w:r>
      <w:r>
        <w:rPr>
          <w:rtl/>
        </w:rPr>
        <w:t>عن</w:t>
      </w:r>
      <w:r>
        <w:t xml:space="preserve"> from); to swerve; to turn away (</w:t>
      </w:r>
      <w:r>
        <w:rPr>
          <w:rtl/>
        </w:rPr>
        <w:t>عن</w:t>
      </w:r>
      <w:r>
        <w:t xml:space="preserve"> from), turn one’s back (</w:t>
      </w:r>
      <w:r>
        <w:rPr>
          <w:rtl/>
        </w:rPr>
        <w:t>عن</w:t>
      </w:r>
      <w:r>
        <w:t xml:space="preserve"> on); to wander, stray, roam (eyes) IV to cause (</w:t>
      </w:r>
      <w:r>
        <w:rPr>
          <w:rtl/>
        </w:rPr>
        <w:t>هـ</w:t>
      </w:r>
      <w:r>
        <w:t xml:space="preserve"> s.th.) to deviate </w:t>
      </w:r>
      <w:r w:rsidR="003D2305">
        <w:t>|</w:t>
      </w:r>
      <w:r>
        <w:rPr>
          <w:rtl/>
        </w:rPr>
        <w:t>ازاغ عني بصره</w:t>
      </w:r>
      <w:r>
        <w:t xml:space="preserve"> (baṣarahū) he looked past me, he snubbed me</w:t>
      </w:r>
    </w:p>
    <w:p w:rsidR="00B14408" w:rsidRDefault="00FD180F" w:rsidP="00FD180F">
      <w:pPr>
        <w:pStyle w:val="libNormal"/>
      </w:pPr>
      <w:r w:rsidRPr="00B14408">
        <w:rPr>
          <w:rStyle w:val="libBold2Char"/>
          <w:rFonts w:hint="eastAsia"/>
          <w:rtl/>
        </w:rPr>
        <w:lastRenderedPageBreak/>
        <w:t>زيغ</w:t>
      </w:r>
      <w:r>
        <w:t xml:space="preserve"> zaig and </w:t>
      </w:r>
      <w:r>
        <w:rPr>
          <w:rtl/>
        </w:rPr>
        <w:t>زيغان</w:t>
      </w:r>
      <w:r>
        <w:t xml:space="preserve"> zayagān a turning aside; deviation, departure (</w:t>
      </w:r>
      <w:r>
        <w:rPr>
          <w:rtl/>
        </w:rPr>
        <w:t>عن</w:t>
      </w:r>
      <w:r>
        <w:t xml:space="preserve"> from) </w:t>
      </w:r>
      <w:r w:rsidR="003D2305">
        <w:t>|</w:t>
      </w:r>
      <w:r>
        <w:rPr>
          <w:rtl/>
        </w:rPr>
        <w:t>زيغ وسداد</w:t>
      </w:r>
      <w:r>
        <w:t xml:space="preserve"> (sadād) erring and doing right, wrong and right</w:t>
      </w:r>
    </w:p>
    <w:p w:rsidR="00B14408" w:rsidRDefault="00FD180F" w:rsidP="00FD180F">
      <w:pPr>
        <w:pStyle w:val="libNormal"/>
      </w:pPr>
      <w:r w:rsidRPr="00B14408">
        <w:rPr>
          <w:rStyle w:val="libBold2Char"/>
          <w:rFonts w:hint="eastAsia"/>
          <w:rtl/>
        </w:rPr>
        <w:t>زائغ</w:t>
      </w:r>
      <w:r>
        <w:t xml:space="preserve"> zāig deviating, divergent; false, wrong, distorted, perverted </w:t>
      </w:r>
      <w:r w:rsidR="003D2305">
        <w:t>|</w:t>
      </w:r>
      <w:r>
        <w:rPr>
          <w:rtl/>
        </w:rPr>
        <w:t>نظرات زائغة</w:t>
      </w:r>
      <w:r>
        <w:t xml:space="preserve"> (nazarāt) wandering glances</w:t>
      </w:r>
    </w:p>
    <w:p w:rsidR="00B14408" w:rsidRDefault="00FD180F" w:rsidP="00FD180F">
      <w:pPr>
        <w:pStyle w:val="libNormal"/>
      </w:pPr>
      <w:r w:rsidRPr="007F5296">
        <w:rPr>
          <w:rStyle w:val="libBold2Char"/>
        </w:rPr>
        <w:t>2</w:t>
      </w:r>
      <w:r w:rsidRPr="007F5296">
        <w:rPr>
          <w:rStyle w:val="libBold2Char"/>
          <w:rtl/>
        </w:rPr>
        <w:t>زاغ</w:t>
      </w:r>
      <w:r>
        <w:t xml:space="preserve"> look up alphabetically</w:t>
      </w:r>
    </w:p>
    <w:p w:rsidR="00B14408" w:rsidRDefault="00FD180F" w:rsidP="00FD180F">
      <w:pPr>
        <w:pStyle w:val="libNormal"/>
      </w:pPr>
      <w:r w:rsidRPr="00B14408">
        <w:rPr>
          <w:rStyle w:val="libBold2Char"/>
          <w:rFonts w:hint="eastAsia"/>
          <w:rtl/>
        </w:rPr>
        <w:t>زاف</w:t>
      </w:r>
      <w:r>
        <w:rPr>
          <w:rtl/>
        </w:rPr>
        <w:t xml:space="preserve"> (زيف</w:t>
      </w:r>
      <w:r>
        <w:t>) zāfa i (zaif) to be false, be spurious II to counterfeit (</w:t>
      </w:r>
      <w:r>
        <w:rPr>
          <w:rtl/>
        </w:rPr>
        <w:t>هـ</w:t>
      </w:r>
      <w:r>
        <w:t xml:space="preserve"> money); to declare (</w:t>
      </w:r>
      <w:r>
        <w:rPr>
          <w:rtl/>
        </w:rPr>
        <w:t>هـ</w:t>
      </w:r>
      <w:r>
        <w:t xml:space="preserve"> s.th.) to be false or spurious</w:t>
      </w:r>
    </w:p>
    <w:p w:rsidR="00B14408" w:rsidRDefault="00FD180F" w:rsidP="00FD180F">
      <w:pPr>
        <w:pStyle w:val="libNormal"/>
      </w:pPr>
      <w:r w:rsidRPr="00B14408">
        <w:rPr>
          <w:rStyle w:val="libBold2Char"/>
          <w:rFonts w:hint="eastAsia"/>
          <w:rtl/>
        </w:rPr>
        <w:t>زيف</w:t>
      </w:r>
      <w:r>
        <w:t xml:space="preserve"> zaif falseness; pride; (pl. </w:t>
      </w:r>
      <w:r>
        <w:rPr>
          <w:rtl/>
        </w:rPr>
        <w:t>زيوف</w:t>
      </w:r>
      <w:r>
        <w:t xml:space="preserve"> zuyūf) false, spurious, forged, counterfeit</w:t>
      </w:r>
    </w:p>
    <w:p w:rsidR="00B14408" w:rsidRDefault="00FD180F" w:rsidP="00FD180F">
      <w:pPr>
        <w:pStyle w:val="libNormal"/>
      </w:pPr>
      <w:r w:rsidRPr="00B14408">
        <w:rPr>
          <w:rStyle w:val="libBold2Char"/>
          <w:rFonts w:hint="eastAsia"/>
          <w:rtl/>
        </w:rPr>
        <w:t>ازيف</w:t>
      </w:r>
      <w:r>
        <w:t xml:space="preserve"> azyaf2 falser, more spurious</w:t>
      </w:r>
    </w:p>
    <w:p w:rsidR="00B14408" w:rsidRDefault="00FD180F" w:rsidP="00FD180F">
      <w:pPr>
        <w:pStyle w:val="libNormal"/>
      </w:pPr>
      <w:r w:rsidRPr="00B14408">
        <w:rPr>
          <w:rStyle w:val="libBold2Char"/>
          <w:rFonts w:hint="eastAsia"/>
          <w:rtl/>
        </w:rPr>
        <w:t>تزييف</w:t>
      </w:r>
      <w:r>
        <w:t xml:space="preserve"> tazyīf falsification, forgery, counterfeiting</w:t>
      </w:r>
    </w:p>
    <w:p w:rsidR="00B14408" w:rsidRDefault="00FD180F" w:rsidP="00FD180F">
      <w:pPr>
        <w:pStyle w:val="libNormal"/>
      </w:pPr>
      <w:r w:rsidRPr="00B14408">
        <w:rPr>
          <w:rStyle w:val="libBold2Char"/>
          <w:rFonts w:hint="eastAsia"/>
          <w:rtl/>
        </w:rPr>
        <w:t>زائف</w:t>
      </w:r>
      <w:r>
        <w:t xml:space="preserve"> zā’if false; forged, counterfeit, spurious </w:t>
      </w:r>
      <w:r w:rsidR="003D2305">
        <w:t>|</w:t>
      </w:r>
      <w:r>
        <w:rPr>
          <w:rtl/>
        </w:rPr>
        <w:t>اخبار زائفة</w:t>
      </w:r>
      <w:r>
        <w:t xml:space="preserve"> false reports; </w:t>
      </w:r>
      <w:r>
        <w:rPr>
          <w:rtl/>
        </w:rPr>
        <w:t>نقود زائفة</w:t>
      </w:r>
      <w:r>
        <w:t xml:space="preserve"> counterfeit money</w:t>
      </w:r>
    </w:p>
    <w:p w:rsidR="00B14408" w:rsidRDefault="00FD180F" w:rsidP="00FD180F">
      <w:pPr>
        <w:pStyle w:val="libNormal"/>
      </w:pPr>
      <w:r w:rsidRPr="00B14408">
        <w:rPr>
          <w:rStyle w:val="libBold2Char"/>
          <w:rFonts w:hint="eastAsia"/>
          <w:rtl/>
        </w:rPr>
        <w:t>مزيف</w:t>
      </w:r>
      <w:r>
        <w:t xml:space="preserve"> muzayyif forger, counterfeiter</w:t>
      </w:r>
    </w:p>
    <w:p w:rsidR="00B14408" w:rsidRDefault="00FD180F" w:rsidP="00FD180F">
      <w:pPr>
        <w:pStyle w:val="libNormal"/>
      </w:pPr>
      <w:r w:rsidRPr="00B14408">
        <w:rPr>
          <w:rStyle w:val="libBold2Char"/>
          <w:rFonts w:hint="eastAsia"/>
          <w:rtl/>
        </w:rPr>
        <w:t>مزيف</w:t>
      </w:r>
      <w:r>
        <w:t xml:space="preserve"> muzayyaf forged; counterfeit, false, spurious; pseudo</w:t>
      </w:r>
      <w:r w:rsidR="003D2305">
        <w:t>-</w:t>
      </w:r>
    </w:p>
    <w:p w:rsidR="00B14408" w:rsidRDefault="00FD180F" w:rsidP="00FD180F">
      <w:pPr>
        <w:pStyle w:val="libNormal"/>
      </w:pPr>
      <w:r w:rsidRPr="007F5296">
        <w:rPr>
          <w:rStyle w:val="libBold2Char"/>
        </w:rPr>
        <w:t>1</w:t>
      </w:r>
      <w:r w:rsidRPr="007F5296">
        <w:rPr>
          <w:rStyle w:val="libBold2Char"/>
          <w:rtl/>
        </w:rPr>
        <w:t>زيق</w:t>
      </w:r>
      <w:r>
        <w:t xml:space="preserve"> II (eg.) to creak, screech</w:t>
      </w:r>
    </w:p>
    <w:p w:rsidR="00B14408" w:rsidRDefault="00FD180F" w:rsidP="00FD180F">
      <w:pPr>
        <w:pStyle w:val="libNormal"/>
      </w:pPr>
      <w:r w:rsidRPr="007F5296">
        <w:rPr>
          <w:rStyle w:val="libBold2Char"/>
        </w:rPr>
        <w:t>2</w:t>
      </w:r>
      <w:r w:rsidRPr="007F5296">
        <w:rPr>
          <w:rStyle w:val="libBold2Char"/>
          <w:rtl/>
        </w:rPr>
        <w:t>زيق</w:t>
      </w:r>
      <w:r>
        <w:t xml:space="preserve"> zīq pl. </w:t>
      </w:r>
      <w:r>
        <w:rPr>
          <w:rtl/>
        </w:rPr>
        <w:t>ازياق</w:t>
      </w:r>
      <w:r>
        <w:t xml:space="preserve"> azyāq collar, neckband; border, hem (of a garment)</w:t>
      </w:r>
    </w:p>
    <w:p w:rsidR="00B14408" w:rsidRDefault="00FD180F" w:rsidP="00FD180F">
      <w:pPr>
        <w:pStyle w:val="libNormal"/>
      </w:pPr>
      <w:r w:rsidRPr="00B14408">
        <w:rPr>
          <w:rStyle w:val="libBold2Char"/>
          <w:rFonts w:hint="eastAsia"/>
          <w:rtl/>
        </w:rPr>
        <w:t>زال</w:t>
      </w:r>
      <w:r>
        <w:rPr>
          <w:rtl/>
        </w:rPr>
        <w:t xml:space="preserve"> (زيل</w:t>
      </w:r>
      <w:r>
        <w:t xml:space="preserve">) and II, III, VI see </w:t>
      </w:r>
      <w:r>
        <w:rPr>
          <w:rtl/>
        </w:rPr>
        <w:t>زول</w:t>
      </w:r>
    </w:p>
    <w:p w:rsidR="00B14408" w:rsidRDefault="00FD180F" w:rsidP="00FD180F">
      <w:pPr>
        <w:pStyle w:val="libNormal"/>
      </w:pPr>
      <w:r w:rsidRPr="007F5296">
        <w:rPr>
          <w:rStyle w:val="libBold2Char"/>
        </w:rPr>
        <w:t>1</w:t>
      </w:r>
      <w:r w:rsidRPr="007F5296">
        <w:rPr>
          <w:rStyle w:val="libBold2Char"/>
          <w:rtl/>
        </w:rPr>
        <w:t>زان</w:t>
      </w:r>
      <w:r>
        <w:rPr>
          <w:rtl/>
        </w:rPr>
        <w:t xml:space="preserve"> (زين</w:t>
      </w:r>
      <w:r>
        <w:t>) zāna i (zain) to decorate, adorn (</w:t>
      </w:r>
      <w:r>
        <w:rPr>
          <w:rtl/>
        </w:rPr>
        <w:t>هـ</w:t>
      </w:r>
      <w:r>
        <w:t xml:space="preserve"> s.th.) II to adorn, decorate, embellish, ornament (</w:t>
      </w:r>
      <w:r>
        <w:rPr>
          <w:rtl/>
        </w:rPr>
        <w:t>هـ</w:t>
      </w:r>
      <w:r>
        <w:t xml:space="preserve"> s.th.); to grace (</w:t>
      </w:r>
      <w:r>
        <w:rPr>
          <w:rtl/>
        </w:rPr>
        <w:t>هـ, ه</w:t>
      </w:r>
      <w:r>
        <w:t xml:space="preserve"> s.o., s.th.);to shave (</w:t>
      </w:r>
      <w:r>
        <w:rPr>
          <w:rtl/>
        </w:rPr>
        <w:t>ه</w:t>
      </w:r>
      <w:r>
        <w:t xml:space="preserve"> s.o.); </w:t>
      </w:r>
      <w:r>
        <w:rPr>
          <w:rtl/>
        </w:rPr>
        <w:t>زينت نفسها</w:t>
      </w:r>
      <w:r>
        <w:t xml:space="preserve"> (nafsahā) to make herself up (lady); to paint in glowing tones, present in a favorable light, extol (</w:t>
      </w:r>
      <w:r>
        <w:rPr>
          <w:rtl/>
        </w:rPr>
        <w:t>ل, الى هـ</w:t>
      </w:r>
      <w:r>
        <w:t xml:space="preserve"> s.th. to s.o.); to conjure up (</w:t>
      </w:r>
      <w:r>
        <w:rPr>
          <w:rtl/>
        </w:rPr>
        <w:t>ه</w:t>
      </w:r>
      <w:r>
        <w:t xml:space="preserve"> s.th., </w:t>
      </w:r>
      <w:r>
        <w:rPr>
          <w:rtl/>
        </w:rPr>
        <w:t>ل</w:t>
      </w:r>
      <w:r>
        <w:t xml:space="preserve"> before s.o.’s eyes), create visions (</w:t>
      </w:r>
      <w:r>
        <w:rPr>
          <w:rtl/>
        </w:rPr>
        <w:t>هـ</w:t>
      </w:r>
      <w:r>
        <w:t xml:space="preserve"> of s.th., </w:t>
      </w:r>
      <w:r>
        <w:rPr>
          <w:rtl/>
        </w:rPr>
        <w:t>ل</w:t>
      </w:r>
      <w:r>
        <w:t xml:space="preserve"> in s.o.’s mind), lead s.o. (</w:t>
      </w:r>
      <w:r>
        <w:rPr>
          <w:rtl/>
        </w:rPr>
        <w:t>ل</w:t>
      </w:r>
      <w:r>
        <w:t>) to believe (</w:t>
      </w:r>
      <w:r>
        <w:rPr>
          <w:rtl/>
        </w:rPr>
        <w:t>ان</w:t>
      </w:r>
      <w:r>
        <w:t xml:space="preserve"> that); to give (</w:t>
      </w:r>
      <w:r>
        <w:rPr>
          <w:rtl/>
        </w:rPr>
        <w:t>ل</w:t>
      </w:r>
      <w:r>
        <w:t xml:space="preserve"> s.o.) the idea (</w:t>
      </w:r>
      <w:r>
        <w:rPr>
          <w:rtl/>
        </w:rPr>
        <w:t>ان</w:t>
      </w:r>
      <w:r>
        <w:t xml:space="preserve"> to do s.th.), suggest (</w:t>
      </w:r>
      <w:r>
        <w:rPr>
          <w:rtl/>
        </w:rPr>
        <w:t>ل ان</w:t>
      </w:r>
      <w:r>
        <w:t xml:space="preserve"> to s.o. to do s.th.) V to be decorated, be adorned; to dress up, smarten o.s. up, spruce up, preen o.s.; to shave, get a shave VIII </w:t>
      </w:r>
      <w:r>
        <w:rPr>
          <w:rtl/>
        </w:rPr>
        <w:t>ازدان</w:t>
      </w:r>
      <w:r>
        <w:t xml:space="preserve"> izdāna to be decorated, be adorned; to be graced</w:t>
      </w:r>
    </w:p>
    <w:p w:rsidR="00B14408" w:rsidRDefault="00FD180F" w:rsidP="00FD180F">
      <w:pPr>
        <w:pStyle w:val="libNormal"/>
      </w:pPr>
      <w:r w:rsidRPr="00B14408">
        <w:rPr>
          <w:rStyle w:val="libBold2Char"/>
          <w:rFonts w:hint="eastAsia"/>
          <w:rtl/>
        </w:rPr>
        <w:t>زين</w:t>
      </w:r>
      <w:r>
        <w:t xml:space="preserve"> zain beauty; beautiful, nice, pretty</w:t>
      </w:r>
    </w:p>
    <w:p w:rsidR="00B14408" w:rsidRDefault="00FD180F" w:rsidP="00FD180F">
      <w:pPr>
        <w:pStyle w:val="libNormal"/>
      </w:pPr>
      <w:r w:rsidRPr="00B14408">
        <w:rPr>
          <w:rStyle w:val="libBold2Char"/>
          <w:rFonts w:hint="eastAsia"/>
          <w:rtl/>
        </w:rPr>
        <w:lastRenderedPageBreak/>
        <w:t>زينة</w:t>
      </w:r>
      <w:r>
        <w:t xml:space="preserve"> zīna pl. </w:t>
      </w:r>
      <w:r w:rsidR="003D2305">
        <w:t>-</w:t>
      </w:r>
      <w:r>
        <w:t xml:space="preserve">āt embellishment, adornment, ornament, decoration; cloth., attire, finery; toilette </w:t>
      </w:r>
      <w:r w:rsidR="003D2305">
        <w:t>|</w:t>
      </w:r>
      <w:r>
        <w:rPr>
          <w:rtl/>
        </w:rPr>
        <w:t>زينة الوجه</w:t>
      </w:r>
      <w:r>
        <w:t xml:space="preserve"> z. al</w:t>
      </w:r>
      <w:r w:rsidR="003D2305">
        <w:t>-</w:t>
      </w:r>
      <w:r>
        <w:t>wajh make</w:t>
      </w:r>
      <w:r w:rsidR="003D2305">
        <w:t>-</w:t>
      </w:r>
      <w:r>
        <w:t xml:space="preserve">up; </w:t>
      </w:r>
      <w:r>
        <w:rPr>
          <w:rtl/>
        </w:rPr>
        <w:t>بيت الزينة</w:t>
      </w:r>
      <w:r>
        <w:t xml:space="preserve"> bait az</w:t>
      </w:r>
      <w:r w:rsidR="003D2305">
        <w:t>-</w:t>
      </w:r>
      <w:r>
        <w:t xml:space="preserve">z. beauty shop; </w:t>
      </w:r>
      <w:r>
        <w:rPr>
          <w:rtl/>
        </w:rPr>
        <w:t>اشجار الزينة</w:t>
      </w:r>
      <w:r>
        <w:t xml:space="preserve"> ornamental tress; </w:t>
      </w:r>
      <w:r>
        <w:rPr>
          <w:rtl/>
        </w:rPr>
        <w:t>نباتات الزينة</w:t>
      </w:r>
      <w:r>
        <w:t xml:space="preserve"> nabātāt az</w:t>
      </w:r>
      <w:r w:rsidR="003D2305">
        <w:t>-</w:t>
      </w:r>
      <w:r>
        <w:t xml:space="preserve">z. ornamental plants; </w:t>
      </w:r>
      <w:r>
        <w:rPr>
          <w:rtl/>
        </w:rPr>
        <w:t>خوان الزينة</w:t>
      </w:r>
      <w:r>
        <w:t xml:space="preserve"> kuwān az</w:t>
      </w:r>
      <w:r w:rsidR="003D2305">
        <w:t>-</w:t>
      </w:r>
      <w:r>
        <w:t xml:space="preserve">z. dressing table; </w:t>
      </w:r>
      <w:r>
        <w:rPr>
          <w:rtl/>
        </w:rPr>
        <w:t>غرفة الزينة</w:t>
      </w:r>
      <w:r>
        <w:t xml:space="preserve"> gurfat az</w:t>
      </w:r>
      <w:r w:rsidR="003D2305">
        <w:t>-</w:t>
      </w:r>
      <w:r>
        <w:t>z. dressing room</w:t>
      </w:r>
    </w:p>
    <w:p w:rsidR="00B14408" w:rsidRDefault="00FD180F" w:rsidP="00FD180F">
      <w:pPr>
        <w:pStyle w:val="libNormal"/>
      </w:pPr>
      <w:r w:rsidRPr="00B14408">
        <w:rPr>
          <w:rStyle w:val="libBold2Char"/>
          <w:rFonts w:hint="eastAsia"/>
          <w:rtl/>
        </w:rPr>
        <w:t>زيان</w:t>
      </w:r>
      <w:r>
        <w:t xml:space="preserve"> zayyān beautiful</w:t>
      </w:r>
    </w:p>
    <w:p w:rsidR="00B14408" w:rsidRDefault="00FD180F" w:rsidP="00FD180F">
      <w:pPr>
        <w:pStyle w:val="libNormal"/>
      </w:pPr>
      <w:r w:rsidRPr="00B14408">
        <w:rPr>
          <w:rStyle w:val="libBold2Char"/>
          <w:rFonts w:hint="eastAsia"/>
          <w:rtl/>
        </w:rPr>
        <w:t>زيان</w:t>
      </w:r>
      <w:r>
        <w:t xml:space="preserve"> ziyān embellishment, adornment, decoration; ornament</w:t>
      </w:r>
    </w:p>
    <w:p w:rsidR="00B14408" w:rsidRDefault="00FD180F" w:rsidP="00FD180F">
      <w:pPr>
        <w:pStyle w:val="libNormal"/>
      </w:pPr>
      <w:r w:rsidRPr="00B14408">
        <w:rPr>
          <w:rStyle w:val="libBold2Char"/>
          <w:rFonts w:hint="eastAsia"/>
          <w:rtl/>
        </w:rPr>
        <w:t>زيانة</w:t>
      </w:r>
      <w:r>
        <w:t xml:space="preserve"> ziyāna barber’s or hairdresser’s trade</w:t>
      </w:r>
    </w:p>
    <w:p w:rsidR="00B14408" w:rsidRDefault="00FD180F" w:rsidP="00FD180F">
      <w:pPr>
        <w:pStyle w:val="libNormal"/>
      </w:pPr>
      <w:r w:rsidRPr="00B14408">
        <w:rPr>
          <w:rStyle w:val="libBold2Char"/>
          <w:rFonts w:hint="eastAsia"/>
          <w:rtl/>
        </w:rPr>
        <w:t>تزيين</w:t>
      </w:r>
      <w:r>
        <w:t xml:space="preserve"> tazyīn adorning, decoration, ornamentation; make</w:t>
      </w:r>
      <w:r w:rsidR="003D2305">
        <w:t>-</w:t>
      </w:r>
      <w:r>
        <w:t>believe, sham, pretense</w:t>
      </w:r>
    </w:p>
    <w:p w:rsidR="00B14408" w:rsidRDefault="00FD180F" w:rsidP="00FD180F">
      <w:pPr>
        <w:pStyle w:val="libNormal"/>
      </w:pPr>
      <w:r w:rsidRPr="00B14408">
        <w:rPr>
          <w:rStyle w:val="libBold2Char"/>
          <w:rFonts w:hint="eastAsia"/>
          <w:rtl/>
        </w:rPr>
        <w:t>مزين</w:t>
      </w:r>
      <w:r>
        <w:t xml:space="preserve"> muzayyin barber, hairdresser</w:t>
      </w:r>
    </w:p>
    <w:p w:rsidR="00B14408" w:rsidRDefault="00FD180F" w:rsidP="00FD180F">
      <w:pPr>
        <w:pStyle w:val="libNormal"/>
      </w:pPr>
      <w:r w:rsidRPr="00B14408">
        <w:rPr>
          <w:rStyle w:val="libBold2Char"/>
          <w:rFonts w:hint="eastAsia"/>
          <w:rtl/>
        </w:rPr>
        <w:t>مزين</w:t>
      </w:r>
      <w:r>
        <w:t xml:space="preserve"> muzayyin decorated, ornamented, adorned (</w:t>
      </w:r>
      <w:r>
        <w:rPr>
          <w:rtl/>
        </w:rPr>
        <w:t>ب</w:t>
      </w:r>
      <w:r>
        <w:t xml:space="preserve"> with); graced (</w:t>
      </w:r>
      <w:r>
        <w:rPr>
          <w:rtl/>
        </w:rPr>
        <w:t>ب</w:t>
      </w:r>
      <w:r>
        <w:t xml:space="preserve"> with)</w:t>
      </w:r>
    </w:p>
    <w:p w:rsidR="00B14408" w:rsidRDefault="00FD180F" w:rsidP="00FD180F">
      <w:pPr>
        <w:pStyle w:val="libNormal"/>
      </w:pPr>
      <w:r w:rsidRPr="00B14408">
        <w:rPr>
          <w:rStyle w:val="libBold2Char"/>
          <w:rFonts w:hint="eastAsia"/>
          <w:rtl/>
        </w:rPr>
        <w:t>مزدان</w:t>
      </w:r>
      <w:r>
        <w:t xml:space="preserve"> muzdān decorated, ornamented, adorned (</w:t>
      </w:r>
      <w:r>
        <w:rPr>
          <w:rtl/>
        </w:rPr>
        <w:t>ب</w:t>
      </w:r>
      <w:r>
        <w:t xml:space="preserve"> with); graced (</w:t>
      </w:r>
      <w:r>
        <w:rPr>
          <w:rtl/>
        </w:rPr>
        <w:t>ب</w:t>
      </w:r>
      <w:r>
        <w:t xml:space="preserve"> with)</w:t>
      </w:r>
    </w:p>
    <w:p w:rsidR="00B14408" w:rsidRDefault="00FD180F" w:rsidP="00FD180F">
      <w:pPr>
        <w:pStyle w:val="libNormal"/>
      </w:pPr>
      <w:r w:rsidRPr="007F5296">
        <w:rPr>
          <w:rStyle w:val="libBold2Char"/>
        </w:rPr>
        <w:t>2</w:t>
      </w:r>
      <w:r w:rsidRPr="007F5296">
        <w:rPr>
          <w:rStyle w:val="libBold2Char"/>
          <w:rtl/>
        </w:rPr>
        <w:t>زان</w:t>
      </w:r>
      <w:r>
        <w:t xml:space="preserve"> look up alphabetically</w:t>
      </w:r>
    </w:p>
    <w:p w:rsidR="00B14408" w:rsidRDefault="00FD180F" w:rsidP="00FD180F">
      <w:pPr>
        <w:pStyle w:val="libNormal"/>
      </w:pPr>
      <w:r w:rsidRPr="00B14408">
        <w:rPr>
          <w:rStyle w:val="libBold2Char"/>
          <w:rFonts w:hint="eastAsia"/>
          <w:rtl/>
        </w:rPr>
        <w:t>زينكو</w:t>
      </w:r>
      <w:r>
        <w:t xml:space="preserve"> zinkō zinc</w:t>
      </w:r>
    </w:p>
    <w:p w:rsidR="00B14408" w:rsidRDefault="002838AE" w:rsidP="002838AE">
      <w:pPr>
        <w:pStyle w:val="libNormal"/>
        <w:rPr>
          <w:rtl/>
        </w:rPr>
      </w:pPr>
      <w:r>
        <w:rPr>
          <w:rFonts w:hint="eastAsia"/>
        </w:rPr>
        <w:br w:type="page"/>
      </w:r>
    </w:p>
    <w:p w:rsidR="00B14408" w:rsidRDefault="002838AE" w:rsidP="00FD180F">
      <w:pPr>
        <w:pStyle w:val="Heading1Center"/>
      </w:pPr>
      <w:bookmarkStart w:id="25" w:name="_Toc469830927"/>
      <w:bookmarkStart w:id="26" w:name="_Toc469833023"/>
      <w:r>
        <w:rPr>
          <w:rFonts w:hint="eastAsia"/>
          <w:rtl/>
        </w:rPr>
        <w:lastRenderedPageBreak/>
        <w:t>س</w:t>
      </w:r>
      <w:bookmarkEnd w:id="25"/>
      <w:bookmarkEnd w:id="26"/>
    </w:p>
    <w:p w:rsidR="00B14408" w:rsidRDefault="00FD180F" w:rsidP="00FD180F">
      <w:pPr>
        <w:pStyle w:val="libNormal"/>
      </w:pPr>
      <w:r w:rsidRPr="00B14408">
        <w:rPr>
          <w:rStyle w:val="libBold2Char"/>
          <w:rFonts w:hint="eastAsia"/>
          <w:rtl/>
        </w:rPr>
        <w:t>سـ</w:t>
      </w:r>
      <w:r>
        <w:t xml:space="preserve"> sa shortened form of </w:t>
      </w:r>
      <w:r>
        <w:rPr>
          <w:rtl/>
        </w:rPr>
        <w:t>سوف</w:t>
      </w:r>
      <w:r>
        <w:t xml:space="preserve"> saufa (q.v.)</w:t>
      </w:r>
    </w:p>
    <w:p w:rsidR="00B14408" w:rsidRDefault="00FD180F" w:rsidP="00FD180F">
      <w:pPr>
        <w:pStyle w:val="libNormal"/>
      </w:pPr>
      <w:r w:rsidRPr="00B14408">
        <w:rPr>
          <w:rStyle w:val="libBold2Char"/>
          <w:rFonts w:hint="eastAsia"/>
          <w:rtl/>
        </w:rPr>
        <w:t>ساتان</w:t>
      </w:r>
      <w:r>
        <w:t xml:space="preserve"> sātān satin</w:t>
      </w:r>
    </w:p>
    <w:p w:rsidR="00B14408" w:rsidRDefault="00FD180F" w:rsidP="00FD180F">
      <w:pPr>
        <w:pStyle w:val="libNormal"/>
      </w:pPr>
      <w:r w:rsidRPr="00B14408">
        <w:rPr>
          <w:rStyle w:val="libBold2Char"/>
          <w:rFonts w:hint="eastAsia"/>
          <w:rtl/>
        </w:rPr>
        <w:t>ساج</w:t>
      </w:r>
      <w:r>
        <w:t xml:space="preserve"> sāj pl. </w:t>
      </w:r>
      <w:r>
        <w:rPr>
          <w:rtl/>
        </w:rPr>
        <w:t>سيجان</w:t>
      </w:r>
      <w:r>
        <w:t xml:space="preserve"> sījān teak, Indian oak</w:t>
      </w:r>
    </w:p>
    <w:p w:rsidR="00B14408" w:rsidRDefault="00FD180F" w:rsidP="00FD180F">
      <w:pPr>
        <w:pStyle w:val="libNormal"/>
      </w:pPr>
      <w:r w:rsidRPr="00B14408">
        <w:rPr>
          <w:rStyle w:val="libBold2Char"/>
          <w:rFonts w:hint="eastAsia"/>
          <w:rtl/>
        </w:rPr>
        <w:t>ساجات</w:t>
      </w:r>
      <w:r>
        <w:t xml:space="preserve"> sījān castanets</w:t>
      </w:r>
    </w:p>
    <w:p w:rsidR="00B14408" w:rsidRDefault="00FD180F" w:rsidP="00FD180F">
      <w:pPr>
        <w:pStyle w:val="libNormal"/>
      </w:pPr>
      <w:r w:rsidRPr="00B14408">
        <w:rPr>
          <w:rStyle w:val="libBold2Char"/>
          <w:rFonts w:hint="eastAsia"/>
          <w:rtl/>
        </w:rPr>
        <w:t>سادة</w:t>
      </w:r>
      <w:r>
        <w:t xml:space="preserve"> sāda simple; plain, unicolored, uniform (fabric) </w:t>
      </w:r>
      <w:r w:rsidR="003D2305">
        <w:t>|</w:t>
      </w:r>
      <w:r>
        <w:rPr>
          <w:rtl/>
        </w:rPr>
        <w:t>قهوة سادة</w:t>
      </w:r>
      <w:r>
        <w:t xml:space="preserve"> (qahwa) unsweetened coffee</w:t>
      </w:r>
    </w:p>
    <w:p w:rsidR="00B14408" w:rsidRDefault="00FD180F" w:rsidP="00FD180F">
      <w:pPr>
        <w:pStyle w:val="libNormal"/>
      </w:pPr>
      <w:r w:rsidRPr="00B14408">
        <w:rPr>
          <w:rStyle w:val="libBold2Char"/>
          <w:rFonts w:hint="eastAsia"/>
          <w:rtl/>
        </w:rPr>
        <w:t>سؤدد</w:t>
      </w:r>
      <w:r>
        <w:t xml:space="preserve"> see </w:t>
      </w:r>
      <w:r w:rsidRPr="007F5296">
        <w:rPr>
          <w:rStyle w:val="libBold2Char"/>
        </w:rPr>
        <w:t>2</w:t>
      </w:r>
      <w:r w:rsidRPr="007F5296">
        <w:rPr>
          <w:rStyle w:val="libBold2Char"/>
          <w:rtl/>
        </w:rPr>
        <w:t>سود</w:t>
      </w:r>
    </w:p>
    <w:p w:rsidR="00B14408" w:rsidRDefault="00FD180F" w:rsidP="00FD180F">
      <w:pPr>
        <w:pStyle w:val="libNormal"/>
      </w:pPr>
      <w:r w:rsidRPr="00B14408">
        <w:rPr>
          <w:rStyle w:val="libBold2Char"/>
          <w:rFonts w:hint="eastAsia"/>
          <w:rtl/>
        </w:rPr>
        <w:t>سئر</w:t>
      </w:r>
      <w:r>
        <w:t xml:space="preserve"> sa’ira a to remain, be left</w:t>
      </w:r>
    </w:p>
    <w:p w:rsidR="00B14408" w:rsidRDefault="00FD180F" w:rsidP="00FD180F">
      <w:pPr>
        <w:pStyle w:val="libNormal"/>
      </w:pPr>
      <w:r w:rsidRPr="00B14408">
        <w:rPr>
          <w:rStyle w:val="libBold2Char"/>
          <w:rFonts w:hint="eastAsia"/>
          <w:rtl/>
        </w:rPr>
        <w:t>سؤر</w:t>
      </w:r>
      <w:r>
        <w:t xml:space="preserve"> su’r pl. </w:t>
      </w:r>
      <w:r>
        <w:rPr>
          <w:rtl/>
        </w:rPr>
        <w:t>اسآر</w:t>
      </w:r>
      <w:r>
        <w:t xml:space="preserve"> as’ār rest, remainder, remnant, leftover (esp. of food and beverages)</w:t>
      </w:r>
    </w:p>
    <w:p w:rsidR="00B14408" w:rsidRDefault="00FD180F" w:rsidP="00FD180F">
      <w:pPr>
        <w:pStyle w:val="libNormal"/>
      </w:pPr>
      <w:r w:rsidRPr="00B14408">
        <w:rPr>
          <w:rStyle w:val="libBold2Char"/>
          <w:rFonts w:hint="eastAsia"/>
          <w:rtl/>
        </w:rPr>
        <w:t>سؤرة</w:t>
      </w:r>
      <w:r>
        <w:t xml:space="preserve"> su’ra rest, remainder, remnant, leftover (esp. of food and beverages); vestige of youthful vigor</w:t>
      </w:r>
    </w:p>
    <w:p w:rsidR="00B14408" w:rsidRDefault="00FD180F" w:rsidP="00FD180F">
      <w:pPr>
        <w:pStyle w:val="libNormal"/>
      </w:pPr>
      <w:r w:rsidRPr="00B14408">
        <w:rPr>
          <w:rStyle w:val="libBold2Char"/>
          <w:rFonts w:hint="eastAsia"/>
          <w:rtl/>
        </w:rPr>
        <w:t>سائر</w:t>
      </w:r>
      <w:r>
        <w:t xml:space="preserve"> sā’ir remaining; rest, remainder; (with foll. det. genit.) all</w:t>
      </w:r>
    </w:p>
    <w:p w:rsidR="00B14408" w:rsidRDefault="00FD180F" w:rsidP="00FD180F">
      <w:pPr>
        <w:pStyle w:val="libNormal"/>
      </w:pPr>
      <w:r w:rsidRPr="00B14408">
        <w:rPr>
          <w:rStyle w:val="libBold2Char"/>
          <w:rFonts w:hint="eastAsia"/>
          <w:rtl/>
        </w:rPr>
        <w:t>الساسانيون</w:t>
      </w:r>
      <w:r>
        <w:t xml:space="preserve"> as</w:t>
      </w:r>
      <w:r w:rsidR="003D2305">
        <w:t>-</w:t>
      </w:r>
      <w:r>
        <w:t>sāsānīyūn the Sassanidae, a dynasty of Persian kings (226</w:t>
      </w:r>
      <w:r w:rsidR="003D2305">
        <w:t>-</w:t>
      </w:r>
      <w:r>
        <w:t>651 A.D.)</w:t>
      </w:r>
    </w:p>
    <w:p w:rsidR="00B14408" w:rsidRDefault="00FD180F" w:rsidP="00FD180F">
      <w:pPr>
        <w:pStyle w:val="libNormal"/>
      </w:pPr>
      <w:r w:rsidRPr="00B14408">
        <w:rPr>
          <w:rStyle w:val="libBold2Char"/>
          <w:rFonts w:hint="eastAsia"/>
          <w:rtl/>
        </w:rPr>
        <w:t>ساغو</w:t>
      </w:r>
      <w:r>
        <w:t xml:space="preserve"> sāgō sago</w:t>
      </w:r>
    </w:p>
    <w:p w:rsidR="00B14408" w:rsidRDefault="00FD180F" w:rsidP="00FD180F">
      <w:pPr>
        <w:pStyle w:val="libNormal"/>
      </w:pPr>
      <w:r w:rsidRPr="00B14408">
        <w:rPr>
          <w:rStyle w:val="libBold2Char"/>
          <w:rFonts w:hint="eastAsia"/>
          <w:rtl/>
        </w:rPr>
        <w:t>ساكو</w:t>
      </w:r>
      <w:r>
        <w:t xml:space="preserve"> sākō, </w:t>
      </w:r>
      <w:r>
        <w:rPr>
          <w:rtl/>
        </w:rPr>
        <w:t>ساكوه</w:t>
      </w:r>
      <w:r>
        <w:t xml:space="preserve"> sack coat, lounge jacket</w:t>
      </w:r>
    </w:p>
    <w:p w:rsidR="00B14408" w:rsidRDefault="00FD180F" w:rsidP="00FD180F">
      <w:pPr>
        <w:pStyle w:val="libNormal"/>
      </w:pPr>
      <w:r w:rsidRPr="00B14408">
        <w:rPr>
          <w:rStyle w:val="libBold2Char"/>
          <w:rFonts w:hint="eastAsia"/>
          <w:rtl/>
        </w:rPr>
        <w:t>سأل</w:t>
      </w:r>
      <w:r>
        <w:t xml:space="preserve"> sa’ala a (</w:t>
      </w:r>
      <w:r>
        <w:rPr>
          <w:rtl/>
        </w:rPr>
        <w:t>سؤال</w:t>
      </w:r>
      <w:r>
        <w:t xml:space="preserve"> su’āl, </w:t>
      </w:r>
      <w:r>
        <w:rPr>
          <w:rtl/>
        </w:rPr>
        <w:t>مسألة</w:t>
      </w:r>
      <w:r>
        <w:t xml:space="preserve"> mas’ala, </w:t>
      </w:r>
      <w:r>
        <w:rPr>
          <w:rtl/>
        </w:rPr>
        <w:t>تسآل</w:t>
      </w:r>
      <w:r>
        <w:t xml:space="preserve"> tas’āl) to ask (</w:t>
      </w:r>
      <w:r>
        <w:rPr>
          <w:rtl/>
        </w:rPr>
        <w:t>عن</w:t>
      </w:r>
      <w:r>
        <w:t xml:space="preserve"> or </w:t>
      </w:r>
      <w:r>
        <w:rPr>
          <w:rtl/>
        </w:rPr>
        <w:t>ه هـ</w:t>
      </w:r>
      <w:r>
        <w:t xml:space="preserve"> s.o. s.th. or about s.th.); to inquire (</w:t>
      </w:r>
      <w:r>
        <w:rPr>
          <w:rtl/>
        </w:rPr>
        <w:t>عن ه</w:t>
      </w:r>
      <w:r>
        <w:t xml:space="preserve"> of s.o. about); to ask (</w:t>
      </w:r>
      <w:r>
        <w:rPr>
          <w:rtl/>
        </w:rPr>
        <w:t>هـ من</w:t>
      </w:r>
      <w:r>
        <w:t xml:space="preserve"> or </w:t>
      </w:r>
      <w:r>
        <w:rPr>
          <w:rtl/>
        </w:rPr>
        <w:t>ه</w:t>
      </w:r>
      <w:r>
        <w:t xml:space="preserve"> s.o. for s.th.), request, demand, claim (</w:t>
      </w:r>
      <w:r>
        <w:rPr>
          <w:rtl/>
        </w:rPr>
        <w:t>من هـ</w:t>
      </w:r>
      <w:r>
        <w:t xml:space="preserve"> or </w:t>
      </w:r>
      <w:r>
        <w:rPr>
          <w:rtl/>
        </w:rPr>
        <w:t>ه</w:t>
      </w:r>
      <w:r>
        <w:t xml:space="preserve"> from s.o. s.th.) </w:t>
      </w:r>
      <w:r>
        <w:rPr>
          <w:rtl/>
        </w:rPr>
        <w:t>سأله الا</w:t>
      </w:r>
      <w:r>
        <w:t xml:space="preserve"> sa’alahū illa to implore, adjure s.o. that he ...; </w:t>
      </w:r>
      <w:r>
        <w:rPr>
          <w:rtl/>
        </w:rPr>
        <w:t>سأله عن اخباره</w:t>
      </w:r>
      <w:r>
        <w:t xml:space="preserve"> to ask s.o. about s.o. else; </w:t>
      </w:r>
      <w:r>
        <w:rPr>
          <w:rtl/>
        </w:rPr>
        <w:t>سأله رأيه</w:t>
      </w:r>
      <w:r>
        <w:t xml:space="preserve"> (ra’yahā) to ask s.o.’s opinion, consult s.o.; </w:t>
      </w:r>
      <w:r>
        <w:rPr>
          <w:rtl/>
        </w:rPr>
        <w:t>سأله سؤالا</w:t>
      </w:r>
      <w:r>
        <w:t xml:space="preserve"> to ask s.o. a question; </w:t>
      </w:r>
      <w:r>
        <w:rPr>
          <w:rtl/>
        </w:rPr>
        <w:t>يسأل</w:t>
      </w:r>
      <w:r>
        <w:t xml:space="preserve"> (yus’alu) he is responsible, answerable (</w:t>
      </w:r>
      <w:r>
        <w:rPr>
          <w:rtl/>
        </w:rPr>
        <w:t>عن</w:t>
      </w:r>
      <w:r>
        <w:t xml:space="preserve"> for) III to ask, question, interrogate (</w:t>
      </w:r>
      <w:r>
        <w:rPr>
          <w:rtl/>
        </w:rPr>
        <w:t>ه</w:t>
      </w:r>
      <w:r>
        <w:t xml:space="preserve"> s.o.); to call (</w:t>
      </w:r>
      <w:r>
        <w:rPr>
          <w:rtl/>
        </w:rPr>
        <w:t>ه</w:t>
      </w:r>
      <w:r>
        <w:t xml:space="preserve"> s.o.) to account IV </w:t>
      </w:r>
      <w:r>
        <w:rPr>
          <w:rtl/>
        </w:rPr>
        <w:t>اسأله سؤله</w:t>
      </w:r>
      <w:r>
        <w:t xml:space="preserve"> (as’alahū) to fulfill s.o.’s wish, comply with s.o.’s request V tasa’’ala and </w:t>
      </w:r>
      <w:r>
        <w:rPr>
          <w:rtl/>
        </w:rPr>
        <w:t>تسول</w:t>
      </w:r>
      <w:r>
        <w:t xml:space="preserve"> tasawwala to beg VI to ask; to ask o.s.; to ask one another; </w:t>
      </w:r>
      <w:r>
        <w:rPr>
          <w:rtl/>
        </w:rPr>
        <w:t>تساءل هل (عن</w:t>
      </w:r>
      <w:r>
        <w:t>) to ask o.s. whether (about); to inquire (</w:t>
      </w:r>
      <w:r>
        <w:rPr>
          <w:rtl/>
        </w:rPr>
        <w:t>عن</w:t>
      </w:r>
      <w:r>
        <w:t xml:space="preserve"> about)</w:t>
      </w:r>
    </w:p>
    <w:p w:rsidR="00B14408" w:rsidRDefault="00FD180F" w:rsidP="00FD180F">
      <w:pPr>
        <w:pStyle w:val="libNormal"/>
      </w:pPr>
      <w:r w:rsidRPr="00B14408">
        <w:rPr>
          <w:rStyle w:val="libBold2Char"/>
          <w:rFonts w:hint="eastAsia"/>
          <w:rtl/>
        </w:rPr>
        <w:t>سؤل</w:t>
      </w:r>
      <w:r>
        <w:t xml:space="preserve"> su’l demand, request, wish</w:t>
      </w:r>
    </w:p>
    <w:p w:rsidR="00B14408" w:rsidRDefault="00FD180F" w:rsidP="00FD180F">
      <w:pPr>
        <w:pStyle w:val="libNormal"/>
      </w:pPr>
      <w:r w:rsidRPr="00B14408">
        <w:rPr>
          <w:rStyle w:val="libBold2Char"/>
          <w:rFonts w:hint="eastAsia"/>
          <w:rtl/>
        </w:rPr>
        <w:t>سؤلة</w:t>
      </w:r>
      <w:r>
        <w:t xml:space="preserve"> su’la demand, request, wish</w:t>
      </w:r>
    </w:p>
    <w:p w:rsidR="00B14408" w:rsidRDefault="00FD180F" w:rsidP="00FD180F">
      <w:pPr>
        <w:pStyle w:val="libNormal"/>
      </w:pPr>
      <w:r w:rsidRPr="00B14408">
        <w:rPr>
          <w:rStyle w:val="libBold2Char"/>
          <w:rFonts w:hint="eastAsia"/>
          <w:rtl/>
        </w:rPr>
        <w:lastRenderedPageBreak/>
        <w:t>سؤال</w:t>
      </w:r>
      <w:r>
        <w:t xml:space="preserve"> su’āl pl. </w:t>
      </w:r>
      <w:r>
        <w:rPr>
          <w:rtl/>
        </w:rPr>
        <w:t>اسئلة</w:t>
      </w:r>
      <w:r>
        <w:t xml:space="preserve"> as’ila question (</w:t>
      </w:r>
      <w:r>
        <w:rPr>
          <w:rtl/>
        </w:rPr>
        <w:t>عن</w:t>
      </w:r>
      <w:r>
        <w:t xml:space="preserve"> about); request (</w:t>
      </w:r>
      <w:r>
        <w:rPr>
          <w:rtl/>
        </w:rPr>
        <w:t>عن</w:t>
      </w:r>
      <w:r>
        <w:t xml:space="preserve"> for); inquiry (</w:t>
      </w:r>
      <w:r>
        <w:rPr>
          <w:rtl/>
        </w:rPr>
        <w:t>عن</w:t>
      </w:r>
      <w:r>
        <w:t xml:space="preserve"> about); demand, claim</w:t>
      </w:r>
    </w:p>
    <w:p w:rsidR="00B14408" w:rsidRDefault="00FD180F" w:rsidP="00FD180F">
      <w:pPr>
        <w:pStyle w:val="libNormal"/>
      </w:pPr>
      <w:r w:rsidRPr="00B14408">
        <w:rPr>
          <w:rStyle w:val="libBold2Char"/>
          <w:rFonts w:hint="eastAsia"/>
          <w:rtl/>
        </w:rPr>
        <w:t>سأال</w:t>
      </w:r>
      <w:r>
        <w:t xml:space="preserve"> sa’’āl given to asking questions, inquisitive, curious</w:t>
      </w:r>
    </w:p>
    <w:p w:rsidR="00B14408" w:rsidRDefault="00FD180F" w:rsidP="00FD180F">
      <w:pPr>
        <w:pStyle w:val="libNormal"/>
      </w:pPr>
      <w:r w:rsidRPr="00B14408">
        <w:rPr>
          <w:rStyle w:val="libBold2Char"/>
          <w:rFonts w:hint="eastAsia"/>
          <w:rtl/>
        </w:rPr>
        <w:t>سؤول</w:t>
      </w:r>
      <w:r>
        <w:t xml:space="preserve"> sa’ūl given to asking questions, inquisitive, curious</w:t>
      </w:r>
    </w:p>
    <w:p w:rsidR="00B14408" w:rsidRDefault="00FD180F" w:rsidP="00FD180F">
      <w:pPr>
        <w:pStyle w:val="libNormal"/>
      </w:pPr>
      <w:r w:rsidRPr="00B14408">
        <w:rPr>
          <w:rStyle w:val="libBold2Char"/>
          <w:rFonts w:hint="eastAsia"/>
          <w:rtl/>
        </w:rPr>
        <w:t>مسألة</w:t>
      </w:r>
      <w:r>
        <w:rPr>
          <w:rtl/>
        </w:rPr>
        <w:t xml:space="preserve"> (مسئلة</w:t>
      </w:r>
      <w:r>
        <w:t xml:space="preserve">) mas’ala pl. </w:t>
      </w:r>
      <w:r>
        <w:rPr>
          <w:rtl/>
        </w:rPr>
        <w:t>مسائل</w:t>
      </w:r>
      <w:r>
        <w:t xml:space="preserve"> masā’il2 question; issue, problem; matter, affair, case; request</w:t>
      </w:r>
    </w:p>
    <w:p w:rsidR="00B14408" w:rsidRDefault="00FD180F" w:rsidP="00FD180F">
      <w:pPr>
        <w:pStyle w:val="libNormal"/>
      </w:pPr>
      <w:r w:rsidRPr="00B14408">
        <w:rPr>
          <w:rStyle w:val="libBold2Char"/>
          <w:rFonts w:hint="eastAsia"/>
          <w:rtl/>
        </w:rPr>
        <w:t>مساءلة</w:t>
      </w:r>
      <w:r>
        <w:t xml:space="preserve"> musā’ala questioning, interrogation</w:t>
      </w:r>
    </w:p>
    <w:p w:rsidR="00B14408" w:rsidRDefault="00FD180F" w:rsidP="00FD180F">
      <w:pPr>
        <w:pStyle w:val="libNormal"/>
      </w:pPr>
      <w:r w:rsidRPr="00B14408">
        <w:rPr>
          <w:rStyle w:val="libBold2Char"/>
          <w:rFonts w:hint="eastAsia"/>
          <w:rtl/>
        </w:rPr>
        <w:t>تسول</w:t>
      </w:r>
      <w:r>
        <w:t xml:space="preserve"> tasawwu1 begging, beggary</w:t>
      </w:r>
    </w:p>
    <w:p w:rsidR="00B14408" w:rsidRDefault="00FD180F" w:rsidP="00FD180F">
      <w:pPr>
        <w:pStyle w:val="libNormal"/>
      </w:pPr>
      <w:r w:rsidRPr="00B14408">
        <w:rPr>
          <w:rStyle w:val="libBold2Char"/>
          <w:rFonts w:hint="eastAsia"/>
          <w:rtl/>
        </w:rPr>
        <w:t>تساؤل</w:t>
      </w:r>
      <w:r>
        <w:t xml:space="preserve"> tasā’ul (self</w:t>
      </w:r>
      <w:r w:rsidR="003D2305">
        <w:t>-</w:t>
      </w:r>
      <w:r>
        <w:t>directed) question; questioning</w:t>
      </w:r>
    </w:p>
    <w:p w:rsidR="00B14408" w:rsidRDefault="00FD180F" w:rsidP="00FD180F">
      <w:pPr>
        <w:pStyle w:val="libNormal"/>
      </w:pPr>
      <w:r w:rsidRPr="00B14408">
        <w:rPr>
          <w:rStyle w:val="libBold2Char"/>
          <w:rFonts w:hint="eastAsia"/>
          <w:rtl/>
        </w:rPr>
        <w:t>سائل</w:t>
      </w:r>
      <w:r>
        <w:t xml:space="preserve"> sā’il pl. –ūn, </w:t>
      </w:r>
      <w:r>
        <w:rPr>
          <w:rtl/>
        </w:rPr>
        <w:t>سؤال</w:t>
      </w:r>
      <w:r>
        <w:t xml:space="preserve"> su’āl, </w:t>
      </w:r>
      <w:r>
        <w:rPr>
          <w:rtl/>
        </w:rPr>
        <w:t>سألة</w:t>
      </w:r>
      <w:r>
        <w:t xml:space="preserve"> sa’ala questioner; petitioner; beggar</w:t>
      </w:r>
    </w:p>
    <w:p w:rsidR="00B14408" w:rsidRDefault="00FD180F" w:rsidP="00FD180F">
      <w:pPr>
        <w:pStyle w:val="libNormal"/>
      </w:pPr>
      <w:r w:rsidRPr="00B14408">
        <w:rPr>
          <w:rStyle w:val="libBold2Char"/>
          <w:rFonts w:hint="eastAsia"/>
          <w:rtl/>
        </w:rPr>
        <w:t>مسؤول</w:t>
      </w:r>
      <w:r>
        <w:t xml:space="preserve"> mas’ūl responsible, answerable, accountable (</w:t>
      </w:r>
      <w:r>
        <w:rPr>
          <w:rtl/>
        </w:rPr>
        <w:t>عن</w:t>
      </w:r>
      <w:r>
        <w:t xml:space="preserve"> for)</w:t>
      </w:r>
    </w:p>
    <w:p w:rsidR="00B14408" w:rsidRDefault="00FD180F" w:rsidP="00FD180F">
      <w:pPr>
        <w:pStyle w:val="libNormal"/>
      </w:pPr>
      <w:r w:rsidRPr="00B14408">
        <w:rPr>
          <w:rStyle w:val="libBold2Char"/>
          <w:rFonts w:hint="eastAsia"/>
          <w:rtl/>
        </w:rPr>
        <w:t>مسئولية</w:t>
      </w:r>
      <w:r>
        <w:t xml:space="preserve"> mas’ūlīya pl. </w:t>
      </w:r>
      <w:r w:rsidR="003D2305">
        <w:t>-</w:t>
      </w:r>
      <w:r>
        <w:t>āt responsibility (</w:t>
      </w:r>
      <w:r>
        <w:rPr>
          <w:rtl/>
        </w:rPr>
        <w:t>عن</w:t>
      </w:r>
      <w:r>
        <w:t xml:space="preserve"> for)</w:t>
      </w:r>
    </w:p>
    <w:p w:rsidR="00B14408" w:rsidRDefault="00FD180F" w:rsidP="00FD180F">
      <w:pPr>
        <w:pStyle w:val="libNormal"/>
      </w:pPr>
      <w:r w:rsidRPr="00B14408">
        <w:rPr>
          <w:rStyle w:val="libBold2Char"/>
          <w:rFonts w:hint="eastAsia"/>
          <w:rtl/>
        </w:rPr>
        <w:t>متسول</w:t>
      </w:r>
      <w:r>
        <w:t xml:space="preserve"> mutasawwil pl. </w:t>
      </w:r>
      <w:r w:rsidR="003D2305">
        <w:t>-</w:t>
      </w:r>
      <w:r>
        <w:t>ūn beggar</w:t>
      </w:r>
    </w:p>
    <w:p w:rsidR="00B14408" w:rsidRDefault="00FD180F" w:rsidP="00FD180F">
      <w:pPr>
        <w:pStyle w:val="libNormal"/>
      </w:pPr>
      <w:r w:rsidRPr="007F5296">
        <w:rPr>
          <w:rStyle w:val="libBold2Char"/>
        </w:rPr>
        <w:t>1</w:t>
      </w:r>
      <w:r w:rsidRPr="007F5296">
        <w:rPr>
          <w:rStyle w:val="libBold2Char"/>
          <w:rtl/>
        </w:rPr>
        <w:t>سام</w:t>
      </w:r>
      <w:r>
        <w:t xml:space="preserve"> sām Shem (eldest son of Noah)</w:t>
      </w:r>
    </w:p>
    <w:p w:rsidR="00B14408" w:rsidRDefault="00FD180F" w:rsidP="00FD180F">
      <w:pPr>
        <w:pStyle w:val="libNormal"/>
      </w:pPr>
      <w:r w:rsidRPr="00B14408">
        <w:rPr>
          <w:rStyle w:val="libBold2Char"/>
          <w:rFonts w:hint="eastAsia"/>
          <w:rtl/>
        </w:rPr>
        <w:t>سامي</w:t>
      </w:r>
      <w:r>
        <w:t xml:space="preserve"> sāmī Semitic; (pl. </w:t>
      </w:r>
      <w:r w:rsidR="003D2305">
        <w:t>-</w:t>
      </w:r>
      <w:r>
        <w:t>ūn) Semite</w:t>
      </w:r>
    </w:p>
    <w:p w:rsidR="00B14408" w:rsidRDefault="00FD180F" w:rsidP="00FD180F">
      <w:pPr>
        <w:pStyle w:val="libNormal"/>
      </w:pPr>
      <w:r w:rsidRPr="00B14408">
        <w:rPr>
          <w:rStyle w:val="libBold2Char"/>
          <w:rFonts w:hint="eastAsia"/>
          <w:rtl/>
        </w:rPr>
        <w:t>اللاسامية</w:t>
      </w:r>
      <w:r>
        <w:t xml:space="preserve"> al</w:t>
      </w:r>
      <w:r w:rsidR="003D2305">
        <w:t>-</w:t>
      </w:r>
      <w:r>
        <w:t>lā</w:t>
      </w:r>
      <w:r w:rsidR="003D2305">
        <w:t>-</w:t>
      </w:r>
      <w:r>
        <w:t>sāmīya anti</w:t>
      </w:r>
      <w:r w:rsidR="003D2305">
        <w:t>-</w:t>
      </w:r>
      <w:r>
        <w:t>Semitism</w:t>
      </w:r>
    </w:p>
    <w:p w:rsidR="00B14408" w:rsidRDefault="00FD180F" w:rsidP="00FD180F">
      <w:pPr>
        <w:pStyle w:val="libNormal"/>
      </w:pPr>
      <w:r w:rsidRPr="007F5296">
        <w:rPr>
          <w:rStyle w:val="libBold2Char"/>
        </w:rPr>
        <w:t>2</w:t>
      </w:r>
      <w:r w:rsidRPr="007F5296">
        <w:rPr>
          <w:rStyle w:val="libBold2Char"/>
          <w:rtl/>
        </w:rPr>
        <w:t>سئم</w:t>
      </w:r>
      <w:r>
        <w:t xml:space="preserve"> sa’ima a (</w:t>
      </w:r>
      <w:r>
        <w:rPr>
          <w:rtl/>
        </w:rPr>
        <w:t>سأم</w:t>
      </w:r>
      <w:r>
        <w:t xml:space="preserve"> sa’m, </w:t>
      </w:r>
      <w:r>
        <w:rPr>
          <w:rtl/>
        </w:rPr>
        <w:t>سآمة</w:t>
      </w:r>
      <w:r>
        <w:t xml:space="preserve"> sa’āma) to be weary, tired (</w:t>
      </w:r>
      <w:r>
        <w:rPr>
          <w:rtl/>
        </w:rPr>
        <w:t>من</w:t>
      </w:r>
      <w:r>
        <w:t xml:space="preserve"> or </w:t>
      </w:r>
      <w:r>
        <w:rPr>
          <w:rtl/>
        </w:rPr>
        <w:t>هـ</w:t>
      </w:r>
      <w:r>
        <w:t xml:space="preserve"> of s.th.), be bored, fed up (</w:t>
      </w:r>
      <w:r>
        <w:rPr>
          <w:rtl/>
        </w:rPr>
        <w:t>من</w:t>
      </w:r>
      <w:r>
        <w:t xml:space="preserve"> or </w:t>
      </w:r>
      <w:r>
        <w:rPr>
          <w:rtl/>
        </w:rPr>
        <w:t>هـ</w:t>
      </w:r>
      <w:r>
        <w:t xml:space="preserve"> with s.th.); to dislike, detest, loathe (</w:t>
      </w:r>
      <w:r>
        <w:rPr>
          <w:rtl/>
        </w:rPr>
        <w:t>ان</w:t>
      </w:r>
      <w:r>
        <w:t xml:space="preserve"> doing s.th.), have an   aversion (</w:t>
      </w:r>
      <w:r>
        <w:rPr>
          <w:rtl/>
        </w:rPr>
        <w:t>ان</w:t>
      </w:r>
      <w:r>
        <w:t xml:space="preserve"> to doing s.th.) IV to cause or arouse weariness or boredom (</w:t>
      </w:r>
      <w:r>
        <w:rPr>
          <w:rtl/>
        </w:rPr>
        <w:t>ه</w:t>
      </w:r>
      <w:r>
        <w:t xml:space="preserve"> in s.o.), weary, bore (</w:t>
      </w:r>
      <w:r>
        <w:rPr>
          <w:rtl/>
        </w:rPr>
        <w:t>ه</w:t>
      </w:r>
      <w:r>
        <w:t xml:space="preserve"> s.o.)</w:t>
      </w:r>
    </w:p>
    <w:p w:rsidR="00B14408" w:rsidRDefault="00FD180F" w:rsidP="00FD180F">
      <w:pPr>
        <w:pStyle w:val="libNormal"/>
      </w:pPr>
      <w:r w:rsidRPr="00B14408">
        <w:rPr>
          <w:rStyle w:val="libBold2Char"/>
          <w:rFonts w:hint="eastAsia"/>
          <w:rtl/>
        </w:rPr>
        <w:t>سئم</w:t>
      </w:r>
      <w:r>
        <w:t xml:space="preserve"> sa’im weary, tired, bored</w:t>
      </w:r>
    </w:p>
    <w:p w:rsidR="00B14408" w:rsidRDefault="00FD180F" w:rsidP="00FD180F">
      <w:pPr>
        <w:pStyle w:val="libNormal"/>
      </w:pPr>
      <w:r w:rsidRPr="00B14408">
        <w:rPr>
          <w:rStyle w:val="libBold2Char"/>
          <w:rFonts w:hint="eastAsia"/>
          <w:rtl/>
        </w:rPr>
        <w:t>سؤوم</w:t>
      </w:r>
      <w:r>
        <w:t xml:space="preserve"> sa’ūm disgusted, weary, fed up</w:t>
      </w:r>
    </w:p>
    <w:p w:rsidR="00B14408" w:rsidRDefault="00FD180F" w:rsidP="00FD180F">
      <w:pPr>
        <w:pStyle w:val="libNormal"/>
      </w:pPr>
      <w:r w:rsidRPr="00B14408">
        <w:rPr>
          <w:rStyle w:val="libBold2Char"/>
          <w:rFonts w:hint="eastAsia"/>
          <w:rtl/>
        </w:rPr>
        <w:t>سآمة</w:t>
      </w:r>
      <w:r>
        <w:t xml:space="preserve"> sa’āma weariness, disgust, boredam, ennui</w:t>
      </w:r>
    </w:p>
    <w:p w:rsidR="00B14408" w:rsidRDefault="00FD180F" w:rsidP="00FD180F">
      <w:pPr>
        <w:pStyle w:val="libNormal"/>
      </w:pPr>
      <w:r w:rsidRPr="00B14408">
        <w:rPr>
          <w:rStyle w:val="libBold2Char"/>
          <w:rFonts w:hint="eastAsia"/>
          <w:rtl/>
        </w:rPr>
        <w:t>سب</w:t>
      </w:r>
      <w:r>
        <w:t xml:space="preserve"> sabba u (sabb) to insult, abuse, call names, revile (</w:t>
      </w:r>
      <w:r>
        <w:rPr>
          <w:rtl/>
        </w:rPr>
        <w:t>ه</w:t>
      </w:r>
      <w:r>
        <w:t xml:space="preserve"> s.o.), rail (</w:t>
      </w:r>
      <w:r>
        <w:rPr>
          <w:rtl/>
        </w:rPr>
        <w:t>ه</w:t>
      </w:r>
      <w:r>
        <w:t xml:space="preserve"> at); to curse (</w:t>
      </w:r>
      <w:r>
        <w:rPr>
          <w:rtl/>
        </w:rPr>
        <w:t>ه</w:t>
      </w:r>
      <w:r>
        <w:t xml:space="preserve"> s.o.); to blaspheme, curse, swear II to cause, provoke, arouse, produce, bring about, effect, occasion (</w:t>
      </w:r>
      <w:r>
        <w:rPr>
          <w:rtl/>
        </w:rPr>
        <w:t>هـ</w:t>
      </w:r>
      <w:r>
        <w:t xml:space="preserve"> s.th.), give occasion (</w:t>
      </w:r>
      <w:r>
        <w:rPr>
          <w:rtl/>
        </w:rPr>
        <w:t>هـ</w:t>
      </w:r>
      <w:r>
        <w:t xml:space="preserve"> to s.th.) III to exchange insults or abusive language (</w:t>
      </w:r>
      <w:r>
        <w:rPr>
          <w:rtl/>
        </w:rPr>
        <w:t>هـ</w:t>
      </w:r>
      <w:r>
        <w:t xml:space="preserve"> with s.o.) V to be caused, be produced (</w:t>
      </w:r>
      <w:r>
        <w:rPr>
          <w:rtl/>
        </w:rPr>
        <w:t>عن</w:t>
      </w:r>
      <w:r>
        <w:t xml:space="preserve"> by), be the consequence or result (</w:t>
      </w:r>
      <w:r>
        <w:rPr>
          <w:rtl/>
        </w:rPr>
        <w:t>عن</w:t>
      </w:r>
      <w:r>
        <w:t xml:space="preserve"> of), follow, arise, spring, result (</w:t>
      </w:r>
      <w:r>
        <w:rPr>
          <w:rtl/>
        </w:rPr>
        <w:t>عن</w:t>
      </w:r>
      <w:r>
        <w:t xml:space="preserve"> from); to be the reason or cause, be at the bottom (</w:t>
      </w:r>
      <w:r>
        <w:rPr>
          <w:rtl/>
        </w:rPr>
        <w:t>ب</w:t>
      </w:r>
      <w:r>
        <w:t xml:space="preserve"> or </w:t>
      </w:r>
      <w:r>
        <w:rPr>
          <w:rtl/>
        </w:rPr>
        <w:t>في</w:t>
      </w:r>
      <w:r>
        <w:t xml:space="preserve"> of), be </w:t>
      </w:r>
      <w:r>
        <w:lastRenderedPageBreak/>
        <w:t>to blame (</w:t>
      </w:r>
      <w:r>
        <w:rPr>
          <w:rtl/>
        </w:rPr>
        <w:t>في</w:t>
      </w:r>
      <w:r>
        <w:t xml:space="preserve"> for), be instrumental (</w:t>
      </w:r>
      <w:r>
        <w:rPr>
          <w:rtl/>
        </w:rPr>
        <w:t>في</w:t>
      </w:r>
      <w:r>
        <w:t xml:space="preserve"> in); to seek reason or motives (</w:t>
      </w:r>
      <w:r>
        <w:rPr>
          <w:rtl/>
        </w:rPr>
        <w:t>الى</w:t>
      </w:r>
      <w:r>
        <w:t xml:space="preserve"> for s.th.); to account, give a reason or explanation (</w:t>
      </w:r>
      <w:r>
        <w:rPr>
          <w:rtl/>
        </w:rPr>
        <w:t>الى</w:t>
      </w:r>
      <w:r>
        <w:t xml:space="preserve"> for), justify, motivate (</w:t>
      </w:r>
      <w:r>
        <w:rPr>
          <w:rtl/>
        </w:rPr>
        <w:t>الى</w:t>
      </w:r>
      <w:r>
        <w:t xml:space="preserve"> s.th.); to use (</w:t>
      </w:r>
      <w:r>
        <w:rPr>
          <w:rtl/>
        </w:rPr>
        <w:t>ب</w:t>
      </w:r>
      <w:r>
        <w:t xml:space="preserve"> s.th.) as a means (</w:t>
      </w:r>
      <w:r>
        <w:rPr>
          <w:rtl/>
        </w:rPr>
        <w:t>الى</w:t>
      </w:r>
      <w:r>
        <w:t xml:space="preserve"> for); to trade, be in the retail business VI to insult each other, call one another names, rail at each other VIII = VI</w:t>
      </w:r>
    </w:p>
    <w:p w:rsidR="00B14408" w:rsidRDefault="00FD180F" w:rsidP="00FD180F">
      <w:pPr>
        <w:pStyle w:val="libNormal"/>
      </w:pPr>
      <w:r w:rsidRPr="00B14408">
        <w:rPr>
          <w:rStyle w:val="libBold2Char"/>
          <w:rFonts w:hint="eastAsia"/>
          <w:rtl/>
        </w:rPr>
        <w:t>سب</w:t>
      </w:r>
      <w:r>
        <w:t xml:space="preserve"> sabb abuse, vituperation, insults, cursing</w:t>
      </w:r>
    </w:p>
    <w:p w:rsidR="00B14408" w:rsidRDefault="00FD180F" w:rsidP="00FD180F">
      <w:pPr>
        <w:pStyle w:val="libNormal"/>
      </w:pPr>
      <w:r w:rsidRPr="00B14408">
        <w:rPr>
          <w:rStyle w:val="libBold2Char"/>
          <w:rFonts w:hint="eastAsia"/>
          <w:rtl/>
        </w:rPr>
        <w:t>سبة</w:t>
      </w:r>
      <w:r>
        <w:t xml:space="preserve"> sabba period of time, (long) while</w:t>
      </w:r>
    </w:p>
    <w:p w:rsidR="00B14408" w:rsidRDefault="00FD180F" w:rsidP="00FD180F">
      <w:pPr>
        <w:pStyle w:val="libNormal"/>
      </w:pPr>
      <w:r w:rsidRPr="00B14408">
        <w:rPr>
          <w:rStyle w:val="libBold2Char"/>
          <w:rFonts w:hint="eastAsia"/>
          <w:rtl/>
        </w:rPr>
        <w:t>سبة</w:t>
      </w:r>
      <w:r>
        <w:t xml:space="preserve"> sibba: </w:t>
      </w:r>
      <w:r>
        <w:rPr>
          <w:rtl/>
        </w:rPr>
        <w:t>سبة الآلام</w:t>
      </w:r>
      <w:r>
        <w:t xml:space="preserve"> s. al</w:t>
      </w:r>
      <w:r w:rsidR="003D2305">
        <w:t>-</w:t>
      </w:r>
      <w:r>
        <w:t>ālam Passion Week (Chr.)</w:t>
      </w:r>
    </w:p>
    <w:p w:rsidR="00B14408" w:rsidRDefault="00FD180F" w:rsidP="00FD180F">
      <w:pPr>
        <w:pStyle w:val="libNormal"/>
      </w:pPr>
      <w:r w:rsidRPr="00B14408">
        <w:rPr>
          <w:rStyle w:val="libBold2Char"/>
          <w:rFonts w:hint="eastAsia"/>
          <w:rtl/>
        </w:rPr>
        <w:t>سبة</w:t>
      </w:r>
      <w:r>
        <w:t xml:space="preserve"> subba disgrace, shame, dishonor</w:t>
      </w:r>
    </w:p>
    <w:p w:rsidR="00B14408" w:rsidRDefault="00FD180F" w:rsidP="00FD180F">
      <w:pPr>
        <w:pStyle w:val="libNormal"/>
      </w:pPr>
      <w:r w:rsidRPr="00B14408">
        <w:rPr>
          <w:rStyle w:val="libBold2Char"/>
          <w:rFonts w:hint="eastAsia"/>
          <w:rtl/>
        </w:rPr>
        <w:t>سبب</w:t>
      </w:r>
      <w:r>
        <w:t xml:space="preserve"> sabab pl. </w:t>
      </w:r>
      <w:r>
        <w:rPr>
          <w:rtl/>
        </w:rPr>
        <w:t>اسباب</w:t>
      </w:r>
      <w:r>
        <w:t xml:space="preserve"> asbāb rope, tent rope; means for obtaining s.th.; reason, cause, motive, occasion (with fall. genit. or </w:t>
      </w:r>
      <w:r>
        <w:rPr>
          <w:rtl/>
        </w:rPr>
        <w:t>في</w:t>
      </w:r>
      <w:r>
        <w:t xml:space="preserve">: of); means of subsistence; (esp. pl.) relations (between people) </w:t>
      </w:r>
      <w:r w:rsidR="003D2305">
        <w:t>|</w:t>
      </w:r>
      <w:r>
        <w:rPr>
          <w:rtl/>
        </w:rPr>
        <w:t>سبب اكبر</w:t>
      </w:r>
      <w:r>
        <w:t xml:space="preserve"> main reason; </w:t>
      </w:r>
      <w:r>
        <w:rPr>
          <w:rtl/>
        </w:rPr>
        <w:t>اسباب الحكم</w:t>
      </w:r>
      <w:r>
        <w:t xml:space="preserve"> a. al</w:t>
      </w:r>
      <w:r w:rsidR="003D2305">
        <w:t>-</w:t>
      </w:r>
      <w:r>
        <w:t xml:space="preserve">ḥukm opinion (jur.); </w:t>
      </w:r>
      <w:r>
        <w:rPr>
          <w:rtl/>
        </w:rPr>
        <w:t>ا</w:t>
      </w:r>
      <w:r>
        <w:rPr>
          <w:rFonts w:hint="eastAsia"/>
          <w:rtl/>
        </w:rPr>
        <w:t>سباب</w:t>
      </w:r>
      <w:r>
        <w:rPr>
          <w:rtl/>
        </w:rPr>
        <w:t xml:space="preserve"> الراحة</w:t>
      </w:r>
      <w:r>
        <w:t xml:space="preserve"> luxury; </w:t>
      </w:r>
      <w:r>
        <w:rPr>
          <w:rtl/>
        </w:rPr>
        <w:t>بسبب</w:t>
      </w:r>
      <w:r>
        <w:t xml:space="preserve"> bi</w:t>
      </w:r>
      <w:r w:rsidR="003D2305">
        <w:t>-</w:t>
      </w:r>
      <w:r>
        <w:t xml:space="preserve">sababi because of, on account of, due to, by; </w:t>
      </w:r>
      <w:r>
        <w:rPr>
          <w:rtl/>
        </w:rPr>
        <w:t>بسبب ذلك</w:t>
      </w:r>
      <w:r>
        <w:t xml:space="preserve"> because of that, for that reason, therefore; </w:t>
      </w:r>
      <w:r>
        <w:rPr>
          <w:rtl/>
        </w:rPr>
        <w:t>كان السبب فيه</w:t>
      </w:r>
      <w:r>
        <w:t xml:space="preserve"> (sababa) to be the cause of s.th., be to blame for s.th.; </w:t>
      </w:r>
      <w:r>
        <w:rPr>
          <w:rtl/>
        </w:rPr>
        <w:t>يرجع السبب الى</w:t>
      </w:r>
      <w:r>
        <w:t xml:space="preserve"> (yarji‘u) the reason is to be found in ...; </w:t>
      </w:r>
      <w:r>
        <w:rPr>
          <w:rtl/>
        </w:rPr>
        <w:t>اخذ سأسباب الحضارة الحديثة</w:t>
      </w:r>
      <w:r>
        <w:t xml:space="preserve"> (ḥaḍāra) to adopt modern civilization; </w:t>
      </w:r>
      <w:r>
        <w:rPr>
          <w:rtl/>
        </w:rPr>
        <w:t>وصل اسبابه بأسبابه</w:t>
      </w:r>
      <w:r>
        <w:t xml:space="preserve"> (asbābahū) to join forces with s.o.; </w:t>
      </w:r>
      <w:r>
        <w:rPr>
          <w:rtl/>
        </w:rPr>
        <w:t>تقطعت الأسباب بين</w:t>
      </w:r>
      <w:r>
        <w:t xml:space="preserve"> relations between ... are broken out, they no longer have anything in common; </w:t>
      </w:r>
      <w:r>
        <w:rPr>
          <w:rtl/>
        </w:rPr>
        <w:t>شاطره أسباب المسرة</w:t>
      </w:r>
      <w:r>
        <w:t xml:space="preserve"> šāṭarahū asbāba al</w:t>
      </w:r>
      <w:r w:rsidR="003D2305">
        <w:t>-</w:t>
      </w:r>
      <w:r>
        <w:t>masarra to share s.o.’s joy</w:t>
      </w:r>
    </w:p>
    <w:p w:rsidR="00B14408" w:rsidRDefault="00FD180F" w:rsidP="00FD180F">
      <w:pPr>
        <w:pStyle w:val="libNormal"/>
      </w:pPr>
      <w:r w:rsidRPr="00B14408">
        <w:rPr>
          <w:rStyle w:val="libBold2Char"/>
          <w:rFonts w:hint="eastAsia"/>
          <w:rtl/>
        </w:rPr>
        <w:t>سببية</w:t>
      </w:r>
      <w:r>
        <w:t xml:space="preserve"> sababīya causality</w:t>
      </w:r>
    </w:p>
    <w:p w:rsidR="00B14408" w:rsidRDefault="00FD180F" w:rsidP="00FD180F">
      <w:pPr>
        <w:pStyle w:val="libNormal"/>
      </w:pPr>
      <w:r w:rsidRPr="00B14408">
        <w:rPr>
          <w:rStyle w:val="libBold2Char"/>
          <w:rFonts w:hint="eastAsia"/>
          <w:rtl/>
        </w:rPr>
        <w:t>سباب</w:t>
      </w:r>
      <w:r>
        <w:t xml:space="preserve"> sabbāb abuser, vituperator, reviler</w:t>
      </w:r>
    </w:p>
    <w:p w:rsidR="00B14408" w:rsidRDefault="00FD180F" w:rsidP="00FD180F">
      <w:pPr>
        <w:pStyle w:val="libNormal"/>
      </w:pPr>
      <w:r w:rsidRPr="00B14408">
        <w:rPr>
          <w:rStyle w:val="libBold2Char"/>
          <w:rFonts w:hint="eastAsia"/>
          <w:rtl/>
        </w:rPr>
        <w:t>سبابة</w:t>
      </w:r>
      <w:r>
        <w:t xml:space="preserve"> sabbāba index finger</w:t>
      </w:r>
    </w:p>
    <w:p w:rsidR="00B14408" w:rsidRDefault="00FD180F" w:rsidP="00FD180F">
      <w:pPr>
        <w:pStyle w:val="libNormal"/>
      </w:pPr>
      <w:r w:rsidRPr="00B14408">
        <w:rPr>
          <w:rStyle w:val="libBold2Char"/>
          <w:rFonts w:hint="eastAsia"/>
          <w:rtl/>
        </w:rPr>
        <w:t>سبيب</w:t>
      </w:r>
      <w:r>
        <w:t xml:space="preserve"> sabīb pl. </w:t>
      </w:r>
      <w:r>
        <w:rPr>
          <w:rtl/>
        </w:rPr>
        <w:t>سبائب</w:t>
      </w:r>
      <w:r>
        <w:t xml:space="preserve"> sabā’ib2 strand of hair</w:t>
      </w:r>
    </w:p>
    <w:p w:rsidR="00B14408" w:rsidRDefault="00FD180F" w:rsidP="00FD180F">
      <w:pPr>
        <w:pStyle w:val="libNormal"/>
      </w:pPr>
      <w:r w:rsidRPr="00B14408">
        <w:rPr>
          <w:rStyle w:val="libBold2Char"/>
          <w:rFonts w:hint="eastAsia"/>
          <w:rtl/>
        </w:rPr>
        <w:t>مسبة</w:t>
      </w:r>
      <w:r>
        <w:t xml:space="preserve"> masabba pl. </w:t>
      </w:r>
      <w:r w:rsidR="003D2305">
        <w:t>-</w:t>
      </w:r>
      <w:r>
        <w:t>āt vilification, abuse, insult</w:t>
      </w:r>
    </w:p>
    <w:p w:rsidR="00B14408" w:rsidRDefault="00FD180F" w:rsidP="00FD180F">
      <w:pPr>
        <w:pStyle w:val="libNormal"/>
      </w:pPr>
      <w:r w:rsidRPr="00B14408">
        <w:rPr>
          <w:rStyle w:val="libBold2Char"/>
          <w:rFonts w:hint="eastAsia"/>
          <w:rtl/>
        </w:rPr>
        <w:t>تسبيب</w:t>
      </w:r>
      <w:r>
        <w:t xml:space="preserve"> tasbīb mediate causation (Isl. Law)</w:t>
      </w:r>
    </w:p>
    <w:p w:rsidR="00B14408" w:rsidRDefault="00FD180F" w:rsidP="00FD180F">
      <w:pPr>
        <w:pStyle w:val="libNormal"/>
      </w:pPr>
      <w:r w:rsidRPr="00B14408">
        <w:rPr>
          <w:rStyle w:val="libBold2Char"/>
          <w:rFonts w:hint="eastAsia"/>
          <w:rtl/>
        </w:rPr>
        <w:t>سباب</w:t>
      </w:r>
      <w:r>
        <w:t xml:space="preserve"> sibāb abuse, vituperation, revilement</w:t>
      </w:r>
    </w:p>
    <w:p w:rsidR="00B14408" w:rsidRDefault="00FD180F" w:rsidP="00FD180F">
      <w:pPr>
        <w:pStyle w:val="libNormal"/>
      </w:pPr>
      <w:r w:rsidRPr="00B14408">
        <w:rPr>
          <w:rStyle w:val="libBold2Char"/>
          <w:rFonts w:hint="eastAsia"/>
          <w:rtl/>
        </w:rPr>
        <w:t>مسابة</w:t>
      </w:r>
      <w:r>
        <w:t xml:space="preserve"> musābba abuse, vituperation, revilement</w:t>
      </w:r>
    </w:p>
    <w:p w:rsidR="00B14408" w:rsidRDefault="00FD180F" w:rsidP="00FD180F">
      <w:pPr>
        <w:pStyle w:val="libNormal"/>
      </w:pPr>
      <w:r w:rsidRPr="00B14408">
        <w:rPr>
          <w:rStyle w:val="libBold2Char"/>
          <w:rFonts w:hint="eastAsia"/>
          <w:rtl/>
        </w:rPr>
        <w:t>مسبب</w:t>
      </w:r>
      <w:r>
        <w:t xml:space="preserve"> musabbib causer, originator, author; </w:t>
      </w:r>
      <w:r>
        <w:rPr>
          <w:rtl/>
        </w:rPr>
        <w:t>مسببات</w:t>
      </w:r>
      <w:r>
        <w:t xml:space="preserve"> musabbibāt causative factors</w:t>
      </w:r>
    </w:p>
    <w:p w:rsidR="00B14408" w:rsidRDefault="00FD180F" w:rsidP="00FD180F">
      <w:pPr>
        <w:pStyle w:val="libNormal"/>
      </w:pPr>
      <w:r w:rsidRPr="00B14408">
        <w:rPr>
          <w:rStyle w:val="libBold2Char"/>
          <w:rFonts w:hint="eastAsia"/>
          <w:rtl/>
        </w:rPr>
        <w:t>مسبب</w:t>
      </w:r>
      <w:r>
        <w:t xml:space="preserve"> musabbab caused (</w:t>
      </w:r>
      <w:r>
        <w:rPr>
          <w:rtl/>
        </w:rPr>
        <w:t>عن</w:t>
      </w:r>
      <w:r>
        <w:t xml:space="preserve"> by) </w:t>
      </w:r>
      <w:r w:rsidR="003D2305">
        <w:t>|</w:t>
      </w:r>
      <w:r>
        <w:t xml:space="preserve"> </w:t>
      </w:r>
      <w:r>
        <w:rPr>
          <w:rtl/>
        </w:rPr>
        <w:t>السبب والمسبب</w:t>
      </w:r>
      <w:r>
        <w:t>(sabab) cause and effect</w:t>
      </w:r>
    </w:p>
    <w:p w:rsidR="00B14408" w:rsidRDefault="00FD180F" w:rsidP="00FD180F">
      <w:pPr>
        <w:pStyle w:val="libNormal"/>
      </w:pPr>
      <w:r w:rsidRPr="00B14408">
        <w:rPr>
          <w:rStyle w:val="libBold2Char"/>
          <w:rFonts w:hint="eastAsia"/>
          <w:rtl/>
        </w:rPr>
        <w:lastRenderedPageBreak/>
        <w:t>متسبب</w:t>
      </w:r>
      <w:r>
        <w:t xml:space="preserve"> mutasabbib causer; cause; retailer, small storekeeper</w:t>
      </w:r>
    </w:p>
    <w:p w:rsidR="00B14408" w:rsidRDefault="00FD180F" w:rsidP="00FD180F">
      <w:pPr>
        <w:pStyle w:val="libNormal"/>
      </w:pPr>
      <w:r w:rsidRPr="00B14408">
        <w:rPr>
          <w:rStyle w:val="libBold2Char"/>
          <w:rFonts w:hint="eastAsia"/>
          <w:rtl/>
        </w:rPr>
        <w:t>سبا</w:t>
      </w:r>
      <w:r>
        <w:t xml:space="preserve"> sabā and </w:t>
      </w:r>
      <w:r>
        <w:rPr>
          <w:rtl/>
        </w:rPr>
        <w:t>سبأ</w:t>
      </w:r>
      <w:r>
        <w:t xml:space="preserve"> saba’ Sheba </w:t>
      </w:r>
      <w:r w:rsidR="003D2305">
        <w:t>|</w:t>
      </w:r>
      <w:r>
        <w:t xml:space="preserve"> </w:t>
      </w:r>
      <w:r>
        <w:rPr>
          <w:rtl/>
        </w:rPr>
        <w:t>ذهبوا ايدي (ايادي) سبا</w:t>
      </w:r>
      <w:r>
        <w:t xml:space="preserve"> d. aidiya (aydiya) sabā they were scattered to the four winds</w:t>
      </w:r>
    </w:p>
    <w:p w:rsidR="00B14408" w:rsidRDefault="00FD180F" w:rsidP="00FD180F">
      <w:pPr>
        <w:pStyle w:val="libNormal"/>
      </w:pPr>
      <w:r w:rsidRPr="00B14408">
        <w:rPr>
          <w:rStyle w:val="libBold2Char"/>
          <w:rFonts w:hint="eastAsia"/>
          <w:rtl/>
        </w:rPr>
        <w:t>سبانخ</w:t>
      </w:r>
      <w:r>
        <w:t xml:space="preserve"> sabānak, sabānik spinach</w:t>
      </w:r>
    </w:p>
    <w:p w:rsidR="00B14408" w:rsidRDefault="00FD180F" w:rsidP="00FD180F">
      <w:pPr>
        <w:pStyle w:val="libNormal"/>
      </w:pPr>
      <w:r w:rsidRPr="00B14408">
        <w:rPr>
          <w:rStyle w:val="libBold2Char"/>
          <w:rFonts w:hint="eastAsia"/>
          <w:rtl/>
        </w:rPr>
        <w:t>سباهى</w:t>
      </w:r>
      <w:r>
        <w:t xml:space="preserve"> see </w:t>
      </w:r>
      <w:r>
        <w:rPr>
          <w:rtl/>
        </w:rPr>
        <w:t>سبايس</w:t>
      </w:r>
    </w:p>
    <w:p w:rsidR="00B14408" w:rsidRDefault="00FD180F" w:rsidP="00FD180F">
      <w:pPr>
        <w:pStyle w:val="libNormal"/>
      </w:pPr>
      <w:r w:rsidRPr="00B14408">
        <w:rPr>
          <w:rStyle w:val="libBold2Char"/>
          <w:rFonts w:hint="eastAsia"/>
          <w:rtl/>
        </w:rPr>
        <w:t>سبايس</w:t>
      </w:r>
      <w:r>
        <w:t xml:space="preserve"> sabāyis and </w:t>
      </w:r>
      <w:r>
        <w:rPr>
          <w:rtl/>
        </w:rPr>
        <w:t>سباهي</w:t>
      </w:r>
      <w:r>
        <w:t xml:space="preserve"> sibāhī spahis, Algerian native cavalry in the French army</w:t>
      </w:r>
    </w:p>
    <w:p w:rsidR="00B14408" w:rsidRDefault="00FD180F" w:rsidP="00FD180F">
      <w:pPr>
        <w:pStyle w:val="libNormal"/>
      </w:pPr>
      <w:r w:rsidRPr="007F5296">
        <w:rPr>
          <w:rStyle w:val="libBold2Char"/>
        </w:rPr>
        <w:t>1</w:t>
      </w:r>
      <w:r w:rsidRPr="007F5296">
        <w:rPr>
          <w:rStyle w:val="libBold2Char"/>
          <w:rtl/>
        </w:rPr>
        <w:t>سبت</w:t>
      </w:r>
      <w:r>
        <w:t xml:space="preserve"> sabata u to rest; to keep the Sabbath IV to enter on the Sabbath</w:t>
      </w:r>
    </w:p>
    <w:p w:rsidR="00B14408" w:rsidRDefault="00FD180F" w:rsidP="00FD180F">
      <w:pPr>
        <w:pStyle w:val="libNormal"/>
      </w:pPr>
      <w:r w:rsidRPr="00B14408">
        <w:rPr>
          <w:rStyle w:val="libBold2Char"/>
          <w:rFonts w:hint="eastAsia"/>
          <w:rtl/>
        </w:rPr>
        <w:t>السبت</w:t>
      </w:r>
      <w:r>
        <w:t xml:space="preserve"> as</w:t>
      </w:r>
      <w:r w:rsidR="003D2305">
        <w:t>-</w:t>
      </w:r>
      <w:r>
        <w:t xml:space="preserve">sabt pl. </w:t>
      </w:r>
      <w:r>
        <w:rPr>
          <w:rtl/>
        </w:rPr>
        <w:t>السبوت</w:t>
      </w:r>
      <w:r>
        <w:t xml:space="preserve"> as</w:t>
      </w:r>
      <w:r w:rsidR="003D2305">
        <w:t>-</w:t>
      </w:r>
      <w:r>
        <w:t xml:space="preserve">sabūt Sabbath, Saturday </w:t>
      </w:r>
      <w:r w:rsidR="003D2305">
        <w:t>|</w:t>
      </w:r>
      <w:r>
        <w:t xml:space="preserve"> </w:t>
      </w:r>
      <w:r>
        <w:rPr>
          <w:rtl/>
        </w:rPr>
        <w:t>يوم السبت</w:t>
      </w:r>
      <w:r>
        <w:t>yaum as</w:t>
      </w:r>
      <w:r w:rsidR="003D2305">
        <w:t>-</w:t>
      </w:r>
      <w:r>
        <w:t xml:space="preserve">s. do.; </w:t>
      </w:r>
      <w:r>
        <w:rPr>
          <w:rtl/>
        </w:rPr>
        <w:t>سبت النور</w:t>
      </w:r>
      <w:r>
        <w:t xml:space="preserve"> s. an</w:t>
      </w:r>
      <w:r w:rsidR="003D2305">
        <w:t>-</w:t>
      </w:r>
      <w:r>
        <w:t>nūr Holy Saturday (Chr.)</w:t>
      </w:r>
    </w:p>
    <w:p w:rsidR="00B14408" w:rsidRDefault="00FD180F" w:rsidP="00FD180F">
      <w:pPr>
        <w:pStyle w:val="libNormal"/>
      </w:pPr>
      <w:r w:rsidRPr="00B14408">
        <w:rPr>
          <w:rStyle w:val="libBold2Char"/>
          <w:rFonts w:hint="eastAsia"/>
          <w:rtl/>
        </w:rPr>
        <w:t>سبات</w:t>
      </w:r>
      <w:r>
        <w:t xml:space="preserve"> subāt lethargy; slumber, sleep</w:t>
      </w:r>
    </w:p>
    <w:p w:rsidR="00B14408" w:rsidRDefault="00FD180F" w:rsidP="00FD180F">
      <w:pPr>
        <w:pStyle w:val="libNormal"/>
      </w:pPr>
      <w:r w:rsidRPr="00B14408">
        <w:rPr>
          <w:rStyle w:val="libBold2Char"/>
          <w:rFonts w:hint="eastAsia"/>
          <w:rtl/>
        </w:rPr>
        <w:t>سباتي</w:t>
      </w:r>
      <w:r>
        <w:t xml:space="preserve"> subātī lethargic </w:t>
      </w:r>
      <w:r w:rsidR="003D2305">
        <w:t>|</w:t>
      </w:r>
      <w:r>
        <w:rPr>
          <w:rtl/>
        </w:rPr>
        <w:t>اللالتهاب المخى السباتي</w:t>
      </w:r>
      <w:r>
        <w:t xml:space="preserve"> (mukkī) encephalitis lethargica, sleeping sickness (med.)</w:t>
      </w:r>
    </w:p>
    <w:p w:rsidR="00B14408" w:rsidRDefault="00FD180F" w:rsidP="00FD180F">
      <w:pPr>
        <w:pStyle w:val="libNormal"/>
      </w:pPr>
      <w:r w:rsidRPr="00B14408">
        <w:rPr>
          <w:rStyle w:val="libBold2Char"/>
          <w:rFonts w:hint="eastAsia"/>
          <w:rtl/>
        </w:rPr>
        <w:t>مسبت</w:t>
      </w:r>
      <w:r>
        <w:t xml:space="preserve"> musbit lethargic, inactive, motionless</w:t>
      </w:r>
    </w:p>
    <w:p w:rsidR="00B14408" w:rsidRDefault="00FD180F" w:rsidP="00FD180F">
      <w:pPr>
        <w:pStyle w:val="libNormal"/>
      </w:pPr>
      <w:r>
        <w:t xml:space="preserve">2 </w:t>
      </w:r>
      <w:r>
        <w:rPr>
          <w:rtl/>
        </w:rPr>
        <w:t>سبت</w:t>
      </w:r>
      <w:r>
        <w:t xml:space="preserve">sabat pl. </w:t>
      </w:r>
      <w:r w:rsidR="003D2305">
        <w:t>-</w:t>
      </w:r>
      <w:r>
        <w:t xml:space="preserve">āt, </w:t>
      </w:r>
      <w:r>
        <w:rPr>
          <w:rtl/>
        </w:rPr>
        <w:t>اسبتة</w:t>
      </w:r>
      <w:r>
        <w:t xml:space="preserve"> asbita basket</w:t>
      </w:r>
    </w:p>
    <w:p w:rsidR="00B14408" w:rsidRDefault="00FD180F" w:rsidP="00FD180F">
      <w:pPr>
        <w:pStyle w:val="libNormal"/>
      </w:pPr>
      <w:r w:rsidRPr="007F5296">
        <w:rPr>
          <w:rStyle w:val="libBold2Char"/>
        </w:rPr>
        <w:t>3</w:t>
      </w:r>
      <w:r w:rsidRPr="007F5296">
        <w:rPr>
          <w:rStyle w:val="libBold2Char"/>
          <w:rtl/>
        </w:rPr>
        <w:t>سبت</w:t>
      </w:r>
      <w:r>
        <w:t xml:space="preserve"> sibitt dill (Anethum graveolens; bot.)</w:t>
      </w:r>
    </w:p>
    <w:p w:rsidR="00B14408" w:rsidRDefault="00FD180F" w:rsidP="00FD180F">
      <w:pPr>
        <w:pStyle w:val="libNormal"/>
      </w:pPr>
      <w:r w:rsidRPr="00B14408">
        <w:rPr>
          <w:rStyle w:val="libBold2Char"/>
          <w:rFonts w:hint="eastAsia"/>
          <w:rtl/>
        </w:rPr>
        <w:t>سبتمبر</w:t>
      </w:r>
      <w:r>
        <w:t xml:space="preserve"> sibtambir September</w:t>
      </w:r>
    </w:p>
    <w:p w:rsidR="00B14408" w:rsidRDefault="00FD180F" w:rsidP="00FD180F">
      <w:pPr>
        <w:pStyle w:val="libNormal"/>
      </w:pPr>
      <w:r w:rsidRPr="00B14408">
        <w:rPr>
          <w:rStyle w:val="libBold2Char"/>
          <w:rFonts w:hint="eastAsia"/>
          <w:rtl/>
        </w:rPr>
        <w:t>سبج</w:t>
      </w:r>
      <w:r>
        <w:t xml:space="preserve"> sabaj jet (min.)</w:t>
      </w:r>
    </w:p>
    <w:p w:rsidR="00B14408" w:rsidRDefault="00FD180F" w:rsidP="00FD180F">
      <w:pPr>
        <w:pStyle w:val="libNormal"/>
      </w:pPr>
      <w:r w:rsidRPr="00B14408">
        <w:rPr>
          <w:rStyle w:val="libBold2Char"/>
          <w:rFonts w:hint="eastAsia"/>
          <w:rtl/>
        </w:rPr>
        <w:t>سبح</w:t>
      </w:r>
      <w:r>
        <w:t xml:space="preserve"> sabaḥa a (sabḥ, </w:t>
      </w:r>
      <w:r>
        <w:rPr>
          <w:rtl/>
        </w:rPr>
        <w:t>سبح</w:t>
      </w:r>
      <w:r>
        <w:t xml:space="preserve"> sibāḥa) to swim (</w:t>
      </w:r>
      <w:r>
        <w:rPr>
          <w:rtl/>
        </w:rPr>
        <w:t>في, ب</w:t>
      </w:r>
      <w:r>
        <w:t xml:space="preserve"> in); to float (fig.); to spread II to praise, glorify (</w:t>
      </w:r>
      <w:r>
        <w:rPr>
          <w:rtl/>
        </w:rPr>
        <w:t>الله</w:t>
      </w:r>
      <w:r>
        <w:t xml:space="preserve"> allāha, </w:t>
      </w:r>
      <w:r>
        <w:rPr>
          <w:rtl/>
        </w:rPr>
        <w:t>لله</w:t>
      </w:r>
      <w:r>
        <w:t xml:space="preserve"> li</w:t>
      </w:r>
      <w:r w:rsidR="003D2305">
        <w:t>-</w:t>
      </w:r>
      <w:r>
        <w:t xml:space="preserve">llāhi God, by saying </w:t>
      </w:r>
      <w:r>
        <w:rPr>
          <w:rtl/>
        </w:rPr>
        <w:t>سبحان الله</w:t>
      </w:r>
      <w:r>
        <w:t xml:space="preserve"> subḥāna llāh praise the Lord!); to praise, extol (</w:t>
      </w:r>
      <w:r>
        <w:rPr>
          <w:rtl/>
        </w:rPr>
        <w:t>ب</w:t>
      </w:r>
      <w:r>
        <w:t xml:space="preserve"> s.th.) </w:t>
      </w:r>
      <w:r w:rsidR="003D2305">
        <w:t>|</w:t>
      </w:r>
      <w:r>
        <w:rPr>
          <w:rtl/>
        </w:rPr>
        <w:t>سبح بحمده</w:t>
      </w:r>
      <w:r>
        <w:t xml:space="preserve"> (ḥamdihī) to sing s.o.’s praise, glorify s.o.</w:t>
      </w:r>
    </w:p>
    <w:p w:rsidR="00B14408" w:rsidRDefault="00FD180F" w:rsidP="00FD180F">
      <w:pPr>
        <w:pStyle w:val="libNormal"/>
      </w:pPr>
      <w:r w:rsidRPr="00B14408">
        <w:rPr>
          <w:rStyle w:val="libBold2Char"/>
          <w:rFonts w:hint="eastAsia"/>
          <w:rtl/>
        </w:rPr>
        <w:t>سبحة</w:t>
      </w:r>
      <w:r>
        <w:t xml:space="preserve"> sabḥa (n. un.) a swim, swimming</w:t>
      </w:r>
    </w:p>
    <w:p w:rsidR="00B14408" w:rsidRDefault="00FD180F" w:rsidP="00FD180F">
      <w:pPr>
        <w:pStyle w:val="libNormal"/>
      </w:pPr>
      <w:r w:rsidRPr="00B14408">
        <w:rPr>
          <w:rStyle w:val="libBold2Char"/>
          <w:rFonts w:hint="eastAsia"/>
          <w:rtl/>
        </w:rPr>
        <w:t>سبحة</w:t>
      </w:r>
      <w:r>
        <w:t xml:space="preserve"> sabḥa pl. </w:t>
      </w:r>
      <w:r>
        <w:rPr>
          <w:rtl/>
        </w:rPr>
        <w:t>سبحات</w:t>
      </w:r>
      <w:r>
        <w:t xml:space="preserve"> subuḥāt, </w:t>
      </w:r>
      <w:r>
        <w:rPr>
          <w:rtl/>
        </w:rPr>
        <w:t>سبح</w:t>
      </w:r>
      <w:r>
        <w:t xml:space="preserve"> subaḥ beads of the Muslim rosary; Muslim rosary; supererogatory salat (Isl. Law)</w:t>
      </w:r>
    </w:p>
    <w:p w:rsidR="00B14408" w:rsidRDefault="00FD180F" w:rsidP="00FD180F">
      <w:pPr>
        <w:pStyle w:val="libNormal"/>
      </w:pPr>
      <w:r w:rsidRPr="00B14408">
        <w:rPr>
          <w:rStyle w:val="libBold2Char"/>
          <w:rFonts w:hint="eastAsia"/>
          <w:rtl/>
        </w:rPr>
        <w:t>سبحة</w:t>
      </w:r>
      <w:r>
        <w:t xml:space="preserve"> subḥa, sabḥa pl. </w:t>
      </w:r>
      <w:r>
        <w:rPr>
          <w:rtl/>
        </w:rPr>
        <w:t>سبحات</w:t>
      </w:r>
      <w:r>
        <w:t xml:space="preserve"> subuḥāt, sabaḥāt majesty (of God) </w:t>
      </w:r>
      <w:r w:rsidR="003D2305">
        <w:t>|</w:t>
      </w:r>
      <w:r>
        <w:t xml:space="preserve"> </w:t>
      </w:r>
      <w:r>
        <w:rPr>
          <w:rtl/>
        </w:rPr>
        <w:t>سبحات وجه الله</w:t>
      </w:r>
      <w:r>
        <w:t xml:space="preserve"> subuḥātu wajhi llāh the sublimity, or the august splendor, or God’s countenance; </w:t>
      </w:r>
      <w:r>
        <w:rPr>
          <w:rtl/>
        </w:rPr>
        <w:t>سبحات رفيعة</w:t>
      </w:r>
      <w:r>
        <w:t xml:space="preserve"> (sabaḥāt) lofty heights</w:t>
      </w:r>
    </w:p>
    <w:p w:rsidR="00B14408" w:rsidRDefault="00FD180F" w:rsidP="00FD180F">
      <w:pPr>
        <w:pStyle w:val="libNormal"/>
      </w:pPr>
      <w:r w:rsidRPr="00B14408">
        <w:rPr>
          <w:rStyle w:val="libBold2Char"/>
          <w:rFonts w:hint="eastAsia"/>
          <w:rtl/>
        </w:rPr>
        <w:t>سبحان</w:t>
      </w:r>
      <w:r>
        <w:rPr>
          <w:rtl/>
        </w:rPr>
        <w:t xml:space="preserve"> الله</w:t>
      </w:r>
      <w:r>
        <w:t xml:space="preserve"> subḥāna llāh exclamation of surprise, etc. (prop.: praise the Lord! God be praised!); </w:t>
      </w:r>
      <w:r>
        <w:rPr>
          <w:rtl/>
        </w:rPr>
        <w:t>سبحان الله عن</w:t>
      </w:r>
      <w:r>
        <w:t xml:space="preserve"> God is far above ..., God is beyond …</w:t>
      </w:r>
    </w:p>
    <w:p w:rsidR="00B14408" w:rsidRDefault="00FD180F" w:rsidP="00FD180F">
      <w:pPr>
        <w:pStyle w:val="libNormal"/>
      </w:pPr>
      <w:r w:rsidRPr="00B14408">
        <w:rPr>
          <w:rStyle w:val="libBold2Char"/>
          <w:rFonts w:hint="eastAsia"/>
          <w:rtl/>
        </w:rPr>
        <w:t>سباح</w:t>
      </w:r>
      <w:r>
        <w:t xml:space="preserve"> sabbāḥ swimmer</w:t>
      </w:r>
    </w:p>
    <w:p w:rsidR="00B14408" w:rsidRDefault="00FD180F" w:rsidP="00FD180F">
      <w:pPr>
        <w:pStyle w:val="libNormal"/>
      </w:pPr>
      <w:r w:rsidRPr="00B14408">
        <w:rPr>
          <w:rStyle w:val="libBold2Char"/>
          <w:rFonts w:hint="eastAsia"/>
          <w:rtl/>
        </w:rPr>
        <w:lastRenderedPageBreak/>
        <w:t>سبوح</w:t>
      </w:r>
      <w:r>
        <w:t xml:space="preserve"> sabūḥ a good swimmer; swift and smooth</w:t>
      </w:r>
      <w:r w:rsidR="003D2305">
        <w:t>-</w:t>
      </w:r>
      <w:r>
        <w:t>running (lit.: floating; of horses)</w:t>
      </w:r>
    </w:p>
    <w:p w:rsidR="00B14408" w:rsidRDefault="00FD180F" w:rsidP="00FD180F">
      <w:pPr>
        <w:pStyle w:val="libNormal"/>
      </w:pPr>
      <w:r w:rsidRPr="00B14408">
        <w:rPr>
          <w:rStyle w:val="libBold2Char"/>
          <w:rFonts w:hint="eastAsia"/>
          <w:rtl/>
        </w:rPr>
        <w:t>سباحة</w:t>
      </w:r>
      <w:r>
        <w:t xml:space="preserve"> sibāḥa (art of) swimming</w:t>
      </w:r>
    </w:p>
    <w:p w:rsidR="00B14408" w:rsidRDefault="00FD180F" w:rsidP="00FD180F">
      <w:pPr>
        <w:pStyle w:val="libNormal"/>
      </w:pPr>
      <w:r w:rsidRPr="00B14408">
        <w:rPr>
          <w:rStyle w:val="libBold2Char"/>
          <w:rFonts w:hint="eastAsia"/>
          <w:rtl/>
        </w:rPr>
        <w:t>مسبح</w:t>
      </w:r>
      <w:r>
        <w:t xml:space="preserve"> masbaḥ pl. </w:t>
      </w:r>
      <w:r>
        <w:rPr>
          <w:rtl/>
        </w:rPr>
        <w:t>مسابح</w:t>
      </w:r>
      <w:r>
        <w:t xml:space="preserve"> masābiḥ2 swimming pool</w:t>
      </w:r>
    </w:p>
    <w:p w:rsidR="00B14408" w:rsidRDefault="00FD180F" w:rsidP="00FD180F">
      <w:pPr>
        <w:pStyle w:val="libNormal"/>
      </w:pPr>
      <w:r w:rsidRPr="00B14408">
        <w:rPr>
          <w:rStyle w:val="libBold2Char"/>
          <w:rFonts w:hint="eastAsia"/>
          <w:rtl/>
        </w:rPr>
        <w:t>مسبحة</w:t>
      </w:r>
      <w:r>
        <w:t xml:space="preserve"> misbaḥa pl. </w:t>
      </w:r>
      <w:r>
        <w:rPr>
          <w:rtl/>
        </w:rPr>
        <w:t>مسابح</w:t>
      </w:r>
      <w:r>
        <w:t xml:space="preserve"> masābiḥ2 rosary</w:t>
      </w:r>
    </w:p>
    <w:p w:rsidR="00B14408" w:rsidRDefault="00FD180F" w:rsidP="00FD180F">
      <w:pPr>
        <w:pStyle w:val="libNormal"/>
      </w:pPr>
      <w:r w:rsidRPr="00B14408">
        <w:rPr>
          <w:rStyle w:val="libBold2Char"/>
          <w:rFonts w:hint="eastAsia"/>
          <w:rtl/>
        </w:rPr>
        <w:t>تسبيح</w:t>
      </w:r>
      <w:r>
        <w:t xml:space="preserve"> tasbīḥ pl. </w:t>
      </w:r>
      <w:r w:rsidR="003D2305">
        <w:t>-</w:t>
      </w:r>
      <w:r>
        <w:t xml:space="preserve">āt, </w:t>
      </w:r>
      <w:r>
        <w:rPr>
          <w:rtl/>
        </w:rPr>
        <w:t>تسابيح</w:t>
      </w:r>
      <w:r>
        <w:t xml:space="preserve"> tasābīḥ2 glorification of God (by exclaiming </w:t>
      </w:r>
      <w:r>
        <w:rPr>
          <w:rtl/>
        </w:rPr>
        <w:t>سبحان الله</w:t>
      </w:r>
      <w:r>
        <w:t>)</w:t>
      </w:r>
    </w:p>
    <w:p w:rsidR="00B14408" w:rsidRDefault="00FD180F" w:rsidP="00FD180F">
      <w:pPr>
        <w:pStyle w:val="libNormal"/>
      </w:pPr>
      <w:r w:rsidRPr="00B14408">
        <w:rPr>
          <w:rStyle w:val="libBold2Char"/>
          <w:rFonts w:hint="eastAsia"/>
          <w:rtl/>
        </w:rPr>
        <w:t>تسبيحة</w:t>
      </w:r>
      <w:r>
        <w:t xml:space="preserve"> tasbīḥa pl. </w:t>
      </w:r>
      <w:r w:rsidR="003D2305">
        <w:t>-</w:t>
      </w:r>
      <w:r>
        <w:t xml:space="preserve">āt, </w:t>
      </w:r>
      <w:r>
        <w:rPr>
          <w:rtl/>
        </w:rPr>
        <w:t>تسابيح</w:t>
      </w:r>
      <w:r>
        <w:t xml:space="preserve"> tasābīḥ2 glorification of God; hymn, song of praise</w:t>
      </w:r>
    </w:p>
    <w:p w:rsidR="00B14408" w:rsidRDefault="00FD180F" w:rsidP="00FD180F">
      <w:pPr>
        <w:pStyle w:val="libNormal"/>
      </w:pPr>
      <w:r w:rsidRPr="00B14408">
        <w:rPr>
          <w:rStyle w:val="libBold2Char"/>
          <w:rFonts w:hint="eastAsia"/>
          <w:rtl/>
        </w:rPr>
        <w:t>تسبحة</w:t>
      </w:r>
      <w:r>
        <w:t xml:space="preserve"> tasbiḥa hymn, song of praise</w:t>
      </w:r>
    </w:p>
    <w:p w:rsidR="00B14408" w:rsidRDefault="00FD180F" w:rsidP="00FD180F">
      <w:pPr>
        <w:pStyle w:val="libNormal"/>
      </w:pPr>
      <w:r w:rsidRPr="00B14408">
        <w:rPr>
          <w:rStyle w:val="libBold2Char"/>
          <w:rFonts w:hint="eastAsia"/>
          <w:rtl/>
        </w:rPr>
        <w:t>سابح</w:t>
      </w:r>
      <w:r>
        <w:t xml:space="preserve"> sābiḥ pl. </w:t>
      </w:r>
      <w:r w:rsidR="003D2305">
        <w:t>-</w:t>
      </w:r>
      <w:r>
        <w:t xml:space="preserve">ūn, </w:t>
      </w:r>
      <w:r>
        <w:rPr>
          <w:rtl/>
        </w:rPr>
        <w:t>سباح</w:t>
      </w:r>
      <w:r>
        <w:t xml:space="preserve"> subbāḥ, </w:t>
      </w:r>
      <w:r>
        <w:rPr>
          <w:rtl/>
        </w:rPr>
        <w:t>سبحاء</w:t>
      </w:r>
      <w:r>
        <w:t xml:space="preserve"> subaḥā’2 swimmer; bather </w:t>
      </w:r>
      <w:r w:rsidR="003D2305">
        <w:t>|</w:t>
      </w:r>
      <w:r>
        <w:t xml:space="preserve"> </w:t>
      </w:r>
      <w:r>
        <w:rPr>
          <w:rtl/>
        </w:rPr>
        <w:t>سابح في افكاره</w:t>
      </w:r>
      <w:r>
        <w:t xml:space="preserve"> lost in thought</w:t>
      </w:r>
    </w:p>
    <w:p w:rsidR="00B14408" w:rsidRDefault="00FD180F" w:rsidP="00FD180F">
      <w:pPr>
        <w:pStyle w:val="libNormal"/>
      </w:pPr>
      <w:r>
        <w:t xml:space="preserve">O </w:t>
      </w:r>
      <w:r>
        <w:rPr>
          <w:rtl/>
        </w:rPr>
        <w:t>سابحة</w:t>
      </w:r>
      <w:r>
        <w:t xml:space="preserve"> sābiḥa glider, sailplane, cargo glider</w:t>
      </w:r>
    </w:p>
    <w:p w:rsidR="00B14408" w:rsidRDefault="00FD180F" w:rsidP="00FD180F">
      <w:pPr>
        <w:pStyle w:val="libNormal"/>
      </w:pPr>
      <w:r w:rsidRPr="00B14408">
        <w:rPr>
          <w:rStyle w:val="libBold2Char"/>
          <w:rFonts w:hint="eastAsia"/>
          <w:rtl/>
        </w:rPr>
        <w:t>سابحات</w:t>
      </w:r>
      <w:r>
        <w:t xml:space="preserve"> sābiḥāt and </w:t>
      </w:r>
      <w:r>
        <w:rPr>
          <w:rtl/>
        </w:rPr>
        <w:t>سوابح</w:t>
      </w:r>
      <w:r>
        <w:t xml:space="preserve"> sawābiḥ2 floating ones (epithet for race horses)</w:t>
      </w:r>
    </w:p>
    <w:p w:rsidR="00B14408" w:rsidRDefault="00FD180F" w:rsidP="00FD180F">
      <w:pPr>
        <w:pStyle w:val="libNormal"/>
      </w:pPr>
      <w:r w:rsidRPr="00B14408">
        <w:rPr>
          <w:rStyle w:val="libBold2Char"/>
          <w:rFonts w:hint="eastAsia"/>
          <w:rtl/>
        </w:rPr>
        <w:t>مسبحة</w:t>
      </w:r>
      <w:r>
        <w:t xml:space="preserve"> musabbiḥa index finger</w:t>
      </w:r>
    </w:p>
    <w:p w:rsidR="00B14408" w:rsidRDefault="00FD180F" w:rsidP="00FD180F">
      <w:pPr>
        <w:pStyle w:val="libNormal"/>
      </w:pPr>
      <w:r w:rsidRPr="00B14408">
        <w:rPr>
          <w:rStyle w:val="libBold2Char"/>
          <w:rFonts w:hint="eastAsia"/>
          <w:rtl/>
        </w:rPr>
        <w:t>سبحلة</w:t>
      </w:r>
      <w:r>
        <w:t xml:space="preserve"> sabḥala glorification of God</w:t>
      </w:r>
    </w:p>
    <w:p w:rsidR="00B14408" w:rsidRDefault="00FD180F" w:rsidP="00FD180F">
      <w:pPr>
        <w:pStyle w:val="libNormal"/>
      </w:pPr>
      <w:r w:rsidRPr="00B14408">
        <w:rPr>
          <w:rStyle w:val="libBold2Char"/>
          <w:rFonts w:hint="eastAsia"/>
          <w:rtl/>
        </w:rPr>
        <w:t>سبخ</w:t>
      </w:r>
      <w:r>
        <w:t xml:space="preserve"> sabaka u (sabk) to be sound asleep II do.; to manure, fertilize (</w:t>
      </w:r>
      <w:r>
        <w:rPr>
          <w:rtl/>
        </w:rPr>
        <w:t>الأرض</w:t>
      </w:r>
      <w:r>
        <w:t xml:space="preserve"> al</w:t>
      </w:r>
      <w:r w:rsidR="003D2305">
        <w:t>-</w:t>
      </w:r>
      <w:r>
        <w:t>arḍa the land)</w:t>
      </w:r>
    </w:p>
    <w:p w:rsidR="00B14408" w:rsidRDefault="00FD180F" w:rsidP="00FD180F">
      <w:pPr>
        <w:pStyle w:val="libNormal"/>
      </w:pPr>
      <w:r w:rsidRPr="00B14408">
        <w:rPr>
          <w:rStyle w:val="libBold2Char"/>
          <w:rFonts w:hint="eastAsia"/>
          <w:rtl/>
        </w:rPr>
        <w:t>سبخ</w:t>
      </w:r>
      <w:r>
        <w:t xml:space="preserve"> sabak dung, manure, fertilizer </w:t>
      </w:r>
      <w:r w:rsidR="003D2305">
        <w:t>|</w:t>
      </w:r>
      <w:r>
        <w:rPr>
          <w:rtl/>
        </w:rPr>
        <w:t>سبخ بلدي</w:t>
      </w:r>
      <w:r>
        <w:t xml:space="preserve"> (baladī) manure</w:t>
      </w:r>
    </w:p>
    <w:p w:rsidR="00B14408" w:rsidRDefault="00FD180F" w:rsidP="00FD180F">
      <w:pPr>
        <w:pStyle w:val="libNormal"/>
      </w:pPr>
      <w:r w:rsidRPr="00B14408">
        <w:rPr>
          <w:rStyle w:val="libBold2Char"/>
          <w:rFonts w:hint="eastAsia"/>
          <w:rtl/>
        </w:rPr>
        <w:t>سبخ</w:t>
      </w:r>
      <w:r>
        <w:t xml:space="preserve"> sabik briny (soil)</w:t>
      </w:r>
    </w:p>
    <w:p w:rsidR="00B14408" w:rsidRDefault="00FD180F" w:rsidP="00FD180F">
      <w:pPr>
        <w:pStyle w:val="libNormal"/>
      </w:pPr>
      <w:r w:rsidRPr="00B14408">
        <w:rPr>
          <w:rStyle w:val="libBold2Char"/>
          <w:rFonts w:hint="eastAsia"/>
          <w:rtl/>
        </w:rPr>
        <w:t>سبخة</w:t>
      </w:r>
      <w:r>
        <w:t xml:space="preserve"> sabaka, sabka pl. </w:t>
      </w:r>
      <w:r>
        <w:rPr>
          <w:rtl/>
        </w:rPr>
        <w:t>سباخ</w:t>
      </w:r>
      <w:r>
        <w:t xml:space="preserve"> sibāk salt marsh, salt swamp </w:t>
      </w:r>
      <w:r w:rsidR="003D2305">
        <w:t>|</w:t>
      </w:r>
      <w:r>
        <w:t xml:space="preserve"> </w:t>
      </w:r>
      <w:r>
        <w:rPr>
          <w:rtl/>
        </w:rPr>
        <w:t>ارض سبخ</w:t>
      </w:r>
      <w:r>
        <w:t>do.</w:t>
      </w:r>
    </w:p>
    <w:p w:rsidR="00B14408" w:rsidRDefault="00FD180F" w:rsidP="00FD180F">
      <w:pPr>
        <w:pStyle w:val="libNormal"/>
      </w:pPr>
      <w:r w:rsidRPr="00B14408">
        <w:rPr>
          <w:rStyle w:val="libBold2Char"/>
          <w:rFonts w:hint="eastAsia"/>
          <w:rtl/>
        </w:rPr>
        <w:t>سباخ</w:t>
      </w:r>
      <w:r>
        <w:t xml:space="preserve"> sibāk pl. </w:t>
      </w:r>
      <w:r>
        <w:rPr>
          <w:rtl/>
        </w:rPr>
        <w:t>اسبخة</w:t>
      </w:r>
      <w:r>
        <w:t xml:space="preserve"> asbika dung, manure, fertilizer </w:t>
      </w:r>
      <w:r w:rsidR="003D2305">
        <w:t>|</w:t>
      </w:r>
      <w:r>
        <w:t xml:space="preserve"> </w:t>
      </w:r>
      <w:r>
        <w:rPr>
          <w:rtl/>
        </w:rPr>
        <w:t>سباخ بلدي</w:t>
      </w:r>
      <w:r>
        <w:t xml:space="preserve"> (baladī) manure</w:t>
      </w:r>
    </w:p>
    <w:p w:rsidR="00B14408" w:rsidRDefault="00FD180F" w:rsidP="00FD180F">
      <w:pPr>
        <w:pStyle w:val="libNormal"/>
      </w:pPr>
      <w:r w:rsidRPr="00B14408">
        <w:rPr>
          <w:rStyle w:val="libBold2Char"/>
          <w:rFonts w:hint="eastAsia"/>
          <w:rtl/>
        </w:rPr>
        <w:t>سبيخ</w:t>
      </w:r>
      <w:r>
        <w:t xml:space="preserve"> sabīk pl. </w:t>
      </w:r>
      <w:r>
        <w:rPr>
          <w:rtl/>
        </w:rPr>
        <w:t>سبائخ</w:t>
      </w:r>
      <w:r>
        <w:t xml:space="preserve"> sabā’ik2 loose (unspun) cotton</w:t>
      </w:r>
    </w:p>
    <w:p w:rsidR="00B14408" w:rsidRDefault="00FD180F" w:rsidP="00FD180F">
      <w:pPr>
        <w:pStyle w:val="libNormal"/>
      </w:pPr>
      <w:r w:rsidRPr="00B14408">
        <w:rPr>
          <w:rStyle w:val="libBold2Char"/>
          <w:rFonts w:hint="eastAsia"/>
          <w:rtl/>
        </w:rPr>
        <w:t>تسبيخ</w:t>
      </w:r>
      <w:r>
        <w:t xml:space="preserve"> tasbīk deep, sound sleep; O coma, somnolence (med.)</w:t>
      </w:r>
    </w:p>
    <w:p w:rsidR="00B14408" w:rsidRDefault="00FD180F" w:rsidP="00FD180F">
      <w:pPr>
        <w:pStyle w:val="libNormal"/>
      </w:pPr>
      <w:r w:rsidRPr="00B14408">
        <w:rPr>
          <w:rStyle w:val="libBold2Char"/>
          <w:rFonts w:hint="eastAsia"/>
          <w:rtl/>
        </w:rPr>
        <w:t>سبر</w:t>
      </w:r>
      <w:r>
        <w:t xml:space="preserve"> sabara u i (sabr) to examine with a probe, to probe (</w:t>
      </w:r>
      <w:r>
        <w:rPr>
          <w:rtl/>
        </w:rPr>
        <w:t>هـ</w:t>
      </w:r>
      <w:r>
        <w:t xml:space="preserve"> a wound); to measure, sound (</w:t>
      </w:r>
      <w:r>
        <w:rPr>
          <w:rtl/>
        </w:rPr>
        <w:t>هـ</w:t>
      </w:r>
      <w:r>
        <w:t xml:space="preserve"> s.th., e.g., the depth); to fathom, explore, examine (</w:t>
      </w:r>
      <w:r>
        <w:rPr>
          <w:rtl/>
        </w:rPr>
        <w:t>هـ</w:t>
      </w:r>
      <w:r>
        <w:t xml:space="preserve"> s.th.) </w:t>
      </w:r>
      <w:r w:rsidR="003D2305">
        <w:t>|</w:t>
      </w:r>
      <w:r>
        <w:t xml:space="preserve"> </w:t>
      </w:r>
      <w:r>
        <w:rPr>
          <w:rtl/>
        </w:rPr>
        <w:t>سبر اغوار الشيء</w:t>
      </w:r>
      <w:r>
        <w:t xml:space="preserve">   to probe the depth of s.th., get to the bottom of s.th., study s.th. thoroughly</w:t>
      </w:r>
    </w:p>
    <w:p w:rsidR="00B14408" w:rsidRDefault="00FD180F" w:rsidP="00FD180F">
      <w:pPr>
        <w:pStyle w:val="libNormal"/>
      </w:pPr>
      <w:r w:rsidRPr="00B14408">
        <w:rPr>
          <w:rStyle w:val="libBold2Char"/>
          <w:rFonts w:hint="eastAsia"/>
          <w:rtl/>
        </w:rPr>
        <w:t>سبر</w:t>
      </w:r>
      <w:r>
        <w:t xml:space="preserve"> sabr probing (of a wound); fathoming, exploration, examination</w:t>
      </w:r>
    </w:p>
    <w:p w:rsidR="00B14408" w:rsidRDefault="00FD180F" w:rsidP="00FD180F">
      <w:pPr>
        <w:pStyle w:val="libNormal"/>
      </w:pPr>
      <w:r w:rsidRPr="00B14408">
        <w:rPr>
          <w:rStyle w:val="libBold2Char"/>
          <w:rFonts w:hint="eastAsia"/>
          <w:rtl/>
        </w:rPr>
        <w:t>سبار</w:t>
      </w:r>
      <w:r>
        <w:t xml:space="preserve"> sibār pl. </w:t>
      </w:r>
      <w:r>
        <w:rPr>
          <w:rtl/>
        </w:rPr>
        <w:t>سبر</w:t>
      </w:r>
      <w:r>
        <w:t xml:space="preserve"> subūr probe (med.)</w:t>
      </w:r>
    </w:p>
    <w:p w:rsidR="00B14408" w:rsidRDefault="00FD180F" w:rsidP="00FD180F">
      <w:pPr>
        <w:pStyle w:val="libNormal"/>
      </w:pPr>
      <w:r w:rsidRPr="00B14408">
        <w:rPr>
          <w:rStyle w:val="libBold2Char"/>
          <w:rFonts w:hint="eastAsia"/>
          <w:rtl/>
        </w:rPr>
        <w:lastRenderedPageBreak/>
        <w:t>سبورة</w:t>
      </w:r>
      <w:r>
        <w:t xml:space="preserve"> sabūra slate; blackboard</w:t>
      </w:r>
    </w:p>
    <w:p w:rsidR="00B14408" w:rsidRDefault="00FD180F" w:rsidP="00FD180F">
      <w:pPr>
        <w:pStyle w:val="libNormal"/>
      </w:pPr>
      <w:r w:rsidRPr="00B14408">
        <w:rPr>
          <w:rStyle w:val="libBold2Char"/>
          <w:rFonts w:hint="eastAsia"/>
          <w:rtl/>
        </w:rPr>
        <w:t>مسبر</w:t>
      </w:r>
      <w:r>
        <w:t xml:space="preserve"> misbar pl. </w:t>
      </w:r>
      <w:r>
        <w:rPr>
          <w:rtl/>
        </w:rPr>
        <w:t>مسابر</w:t>
      </w:r>
      <w:r>
        <w:t xml:space="preserve"> masābir2 probe (med.)</w:t>
      </w:r>
    </w:p>
    <w:p w:rsidR="00B14408" w:rsidRDefault="00FD180F" w:rsidP="00FD180F">
      <w:pPr>
        <w:pStyle w:val="libNormal"/>
      </w:pPr>
      <w:r w:rsidRPr="00B14408">
        <w:rPr>
          <w:rStyle w:val="libBold2Char"/>
          <w:rFonts w:hint="eastAsia"/>
          <w:rtl/>
        </w:rPr>
        <w:t>مسبار</w:t>
      </w:r>
      <w:r>
        <w:t xml:space="preserve"> misbār pl. </w:t>
      </w:r>
      <w:r>
        <w:rPr>
          <w:rtl/>
        </w:rPr>
        <w:t>مسابير</w:t>
      </w:r>
      <w:r>
        <w:t xml:space="preserve"> masābīr2 probe (med.)</w:t>
      </w:r>
    </w:p>
    <w:p w:rsidR="00B14408" w:rsidRDefault="00FD180F" w:rsidP="00FD180F">
      <w:pPr>
        <w:pStyle w:val="libNormal"/>
      </w:pPr>
      <w:r w:rsidRPr="00B14408">
        <w:rPr>
          <w:rStyle w:val="libBold2Char"/>
          <w:rFonts w:hint="eastAsia"/>
          <w:rtl/>
        </w:rPr>
        <w:t>سبس</w:t>
      </w:r>
      <w:r>
        <w:t xml:space="preserve"> sibs small wind instrument resembling the oboe (eg.)</w:t>
      </w:r>
    </w:p>
    <w:p w:rsidR="00B14408" w:rsidRDefault="00FD180F" w:rsidP="00FD180F">
      <w:pPr>
        <w:pStyle w:val="libNormal"/>
      </w:pPr>
      <w:r w:rsidRPr="00B14408">
        <w:rPr>
          <w:rStyle w:val="libBold2Char"/>
          <w:rFonts w:hint="eastAsia"/>
          <w:rtl/>
        </w:rPr>
        <w:t>سبسب</w:t>
      </w:r>
      <w:r>
        <w:t xml:space="preserve"> II tasabsaba to be lank (hair); to flow (tears)</w:t>
      </w:r>
    </w:p>
    <w:p w:rsidR="00B14408" w:rsidRDefault="00FD180F" w:rsidP="00FD180F">
      <w:pPr>
        <w:pStyle w:val="libNormal"/>
      </w:pPr>
      <w:r w:rsidRPr="00B14408">
        <w:rPr>
          <w:rStyle w:val="libBold2Char"/>
          <w:rFonts w:hint="eastAsia"/>
          <w:rtl/>
        </w:rPr>
        <w:t>سبسب</w:t>
      </w:r>
      <w:r>
        <w:t xml:space="preserve"> sabsaba pl. </w:t>
      </w:r>
      <w:r>
        <w:rPr>
          <w:rtl/>
        </w:rPr>
        <w:t>سباسب</w:t>
      </w:r>
      <w:r>
        <w:t xml:space="preserve"> sabāsib2 desert, wasteland </w:t>
      </w:r>
      <w:r w:rsidR="003D2305">
        <w:t>|</w:t>
      </w:r>
      <w:r>
        <w:t xml:space="preserve"> </w:t>
      </w:r>
      <w:r>
        <w:rPr>
          <w:rtl/>
        </w:rPr>
        <w:t>قفر سبسب</w:t>
      </w:r>
      <w:r>
        <w:t xml:space="preserve"> (qafr) desert, wasteland, desolate region</w:t>
      </w:r>
    </w:p>
    <w:p w:rsidR="00B14408" w:rsidRDefault="00FD180F" w:rsidP="00FD180F">
      <w:pPr>
        <w:pStyle w:val="libNormal"/>
      </w:pPr>
      <w:r w:rsidRPr="00B14408">
        <w:rPr>
          <w:rStyle w:val="libBold2Char"/>
          <w:rFonts w:hint="eastAsia"/>
          <w:rtl/>
        </w:rPr>
        <w:t>سبط</w:t>
      </w:r>
      <w:r>
        <w:t xml:space="preserve"> sabuṭa u (</w:t>
      </w:r>
      <w:r>
        <w:rPr>
          <w:rtl/>
        </w:rPr>
        <w:t>سبوطة</w:t>
      </w:r>
      <w:r>
        <w:t xml:space="preserve"> subūṭa, </w:t>
      </w:r>
      <w:r>
        <w:rPr>
          <w:rtl/>
        </w:rPr>
        <w:t>سباطة</w:t>
      </w:r>
      <w:r>
        <w:t xml:space="preserve"> sabāṭa) to be lank (hair)</w:t>
      </w:r>
    </w:p>
    <w:p w:rsidR="00B14408" w:rsidRDefault="00FD180F" w:rsidP="00FD180F">
      <w:pPr>
        <w:pStyle w:val="libNormal"/>
      </w:pPr>
      <w:r w:rsidRPr="00B14408">
        <w:rPr>
          <w:rStyle w:val="libBold2Char"/>
          <w:rFonts w:hint="eastAsia"/>
          <w:rtl/>
        </w:rPr>
        <w:t>سبط</w:t>
      </w:r>
      <w:r>
        <w:t xml:space="preserve"> sabiṭ, sabṭ, sabaṭ pl. </w:t>
      </w:r>
      <w:r>
        <w:rPr>
          <w:rtl/>
        </w:rPr>
        <w:t>سباط</w:t>
      </w:r>
      <w:r>
        <w:t xml:space="preserve"> sibāṭ lank (hair) </w:t>
      </w:r>
      <w:r w:rsidR="003D2305">
        <w:t>|</w:t>
      </w:r>
      <w:r>
        <w:rPr>
          <w:rtl/>
        </w:rPr>
        <w:t>سبط اليدين</w:t>
      </w:r>
      <w:r>
        <w:t xml:space="preserve"> sabṭ (sabiṭ) al</w:t>
      </w:r>
      <w:r w:rsidR="003D2305">
        <w:t>-</w:t>
      </w:r>
      <w:r>
        <w:t xml:space="preserve">yadain liberal, openhanded, generous; </w:t>
      </w:r>
      <w:r>
        <w:rPr>
          <w:rtl/>
        </w:rPr>
        <w:t>سبط القامة</w:t>
      </w:r>
      <w:r>
        <w:t xml:space="preserve"> s. al</w:t>
      </w:r>
      <w:r w:rsidR="003D2305">
        <w:t>-</w:t>
      </w:r>
      <w:r>
        <w:t>qāma shapely, well</w:t>
      </w:r>
      <w:r w:rsidR="003D2305">
        <w:t>-</w:t>
      </w:r>
      <w:r>
        <w:t>built, of graceful stature</w:t>
      </w:r>
    </w:p>
    <w:p w:rsidR="00B14408" w:rsidRDefault="00FD180F" w:rsidP="00FD180F">
      <w:pPr>
        <w:pStyle w:val="libNormal"/>
      </w:pPr>
      <w:r w:rsidRPr="00B14408">
        <w:rPr>
          <w:rStyle w:val="libBold2Char"/>
          <w:rFonts w:hint="eastAsia"/>
          <w:rtl/>
        </w:rPr>
        <w:t>سبط</w:t>
      </w:r>
      <w:r>
        <w:t xml:space="preserve"> sibṭ pl. </w:t>
      </w:r>
      <w:r>
        <w:rPr>
          <w:rtl/>
        </w:rPr>
        <w:t>اسباط</w:t>
      </w:r>
      <w:r>
        <w:t xml:space="preserve"> asbāṭ grandson; tribe (of the Israelites)</w:t>
      </w:r>
    </w:p>
    <w:p w:rsidR="00B14408" w:rsidRDefault="00FD180F" w:rsidP="00FD180F">
      <w:pPr>
        <w:pStyle w:val="libNormal"/>
      </w:pPr>
      <w:r w:rsidRPr="00B14408">
        <w:rPr>
          <w:rStyle w:val="libBold2Char"/>
          <w:rFonts w:hint="eastAsia"/>
          <w:rtl/>
        </w:rPr>
        <w:t>سباط</w:t>
      </w:r>
      <w:r>
        <w:t xml:space="preserve"> sabbāṭ pl. </w:t>
      </w:r>
      <w:r>
        <w:rPr>
          <w:rtl/>
        </w:rPr>
        <w:t>سبابيط</w:t>
      </w:r>
      <w:r>
        <w:t xml:space="preserve"> sabābīt shoe</w:t>
      </w:r>
    </w:p>
    <w:p w:rsidR="00B14408" w:rsidRDefault="00FD180F" w:rsidP="00FD180F">
      <w:pPr>
        <w:pStyle w:val="libNormal"/>
      </w:pPr>
      <w:r w:rsidRPr="00B14408">
        <w:rPr>
          <w:rStyle w:val="libBold2Char"/>
          <w:rFonts w:hint="eastAsia"/>
          <w:rtl/>
        </w:rPr>
        <w:t>سباطة</w:t>
      </w:r>
      <w:r>
        <w:t xml:space="preserve"> subāṭa bunch, cluster (of fruit)</w:t>
      </w:r>
    </w:p>
    <w:p w:rsidR="00B14408" w:rsidRDefault="00FD180F" w:rsidP="00FD180F">
      <w:pPr>
        <w:pStyle w:val="libNormal"/>
      </w:pPr>
      <w:r w:rsidRPr="00B14408">
        <w:rPr>
          <w:rStyle w:val="libBold2Char"/>
          <w:rFonts w:hint="eastAsia"/>
          <w:rtl/>
        </w:rPr>
        <w:t>ساباط</w:t>
      </w:r>
      <w:r>
        <w:t xml:space="preserve"> sābāṭ pl. </w:t>
      </w:r>
      <w:r>
        <w:rPr>
          <w:rtl/>
        </w:rPr>
        <w:t>سوابط</w:t>
      </w:r>
      <w:r>
        <w:t xml:space="preserve"> sawābīṭ2 arcade, roofed lane or street; archway</w:t>
      </w:r>
    </w:p>
    <w:p w:rsidR="00B14408" w:rsidRDefault="00FD180F" w:rsidP="00FD180F">
      <w:pPr>
        <w:pStyle w:val="libNormal"/>
      </w:pPr>
      <w:r w:rsidRPr="00B14408">
        <w:rPr>
          <w:rStyle w:val="libBold2Char"/>
          <w:rFonts w:hint="eastAsia"/>
          <w:rtl/>
        </w:rPr>
        <w:t>سيباط</w:t>
      </w:r>
      <w:r>
        <w:t xml:space="preserve"> sībāṭ and (eg.) </w:t>
      </w:r>
      <w:r>
        <w:rPr>
          <w:rtl/>
        </w:rPr>
        <w:t>سباط</w:t>
      </w:r>
      <w:r>
        <w:t xml:space="preserve"> subāṭ arcade, roofed lane or street; archway</w:t>
      </w:r>
    </w:p>
    <w:p w:rsidR="00B14408" w:rsidRDefault="00FD180F" w:rsidP="00FD180F">
      <w:pPr>
        <w:pStyle w:val="libNormal"/>
      </w:pPr>
      <w:r w:rsidRPr="00B14408">
        <w:rPr>
          <w:rStyle w:val="libBold2Char"/>
          <w:rFonts w:hint="eastAsia"/>
          <w:rtl/>
        </w:rPr>
        <w:t>سبع</w:t>
      </w:r>
      <w:r>
        <w:t xml:space="preserve"> II to make sevenfold (</w:t>
      </w:r>
      <w:r>
        <w:rPr>
          <w:rtl/>
        </w:rPr>
        <w:t>هـ</w:t>
      </w:r>
      <w:r>
        <w:t xml:space="preserve"> s.th.); to divide into seven parts (</w:t>
      </w:r>
      <w:r>
        <w:rPr>
          <w:rtl/>
        </w:rPr>
        <w:t>هـ</w:t>
      </w:r>
      <w:r>
        <w:t xml:space="preserve"> s.th.)</w:t>
      </w:r>
    </w:p>
    <w:p w:rsidR="00B14408" w:rsidRDefault="00FD180F" w:rsidP="00FD180F">
      <w:pPr>
        <w:pStyle w:val="libNormal"/>
      </w:pPr>
      <w:r w:rsidRPr="00B14408">
        <w:rPr>
          <w:rStyle w:val="libBold2Char"/>
          <w:rFonts w:hint="eastAsia"/>
          <w:rtl/>
        </w:rPr>
        <w:t>سبع</w:t>
      </w:r>
      <w:r>
        <w:t xml:space="preserve"> sab‘ pl. </w:t>
      </w:r>
      <w:r>
        <w:rPr>
          <w:rtl/>
        </w:rPr>
        <w:t>اسبع</w:t>
      </w:r>
      <w:r>
        <w:t xml:space="preserve"> asbu‘,</w:t>
      </w:r>
      <w:r>
        <w:rPr>
          <w:rtl/>
        </w:rPr>
        <w:t>سبوع</w:t>
      </w:r>
      <w:r>
        <w:t xml:space="preserve"> subū‘, </w:t>
      </w:r>
      <w:r>
        <w:rPr>
          <w:rtl/>
        </w:rPr>
        <w:t>سبوعة</w:t>
      </w:r>
      <w:r>
        <w:t xml:space="preserve"> subū‘a predatory animal, beast of prey; lion</w:t>
      </w:r>
    </w:p>
    <w:p w:rsidR="00B14408" w:rsidRDefault="00FD180F" w:rsidP="00FD180F">
      <w:pPr>
        <w:pStyle w:val="libNormal"/>
      </w:pPr>
      <w:r w:rsidRPr="00B14408">
        <w:rPr>
          <w:rStyle w:val="libBold2Char"/>
          <w:rFonts w:hint="eastAsia"/>
          <w:rtl/>
        </w:rPr>
        <w:t>سبع</w:t>
      </w:r>
      <w:r>
        <w:t xml:space="preserve"> sabu‘ pl. </w:t>
      </w:r>
      <w:r>
        <w:rPr>
          <w:rtl/>
        </w:rPr>
        <w:t>سباع</w:t>
      </w:r>
      <w:r>
        <w:t xml:space="preserve"> siba‘ predatory animal, beast of prey; lion</w:t>
      </w:r>
    </w:p>
    <w:p w:rsidR="00B14408" w:rsidRDefault="00FD180F" w:rsidP="00FD180F">
      <w:pPr>
        <w:pStyle w:val="libNormal"/>
      </w:pPr>
      <w:r w:rsidRPr="00B14408">
        <w:rPr>
          <w:rStyle w:val="libBold2Char"/>
          <w:rFonts w:hint="eastAsia"/>
          <w:rtl/>
        </w:rPr>
        <w:t>سبعة</w:t>
      </w:r>
      <w:r>
        <w:t xml:space="preserve"> sab‘a (f. </w:t>
      </w:r>
      <w:r>
        <w:rPr>
          <w:rtl/>
        </w:rPr>
        <w:t>سبع</w:t>
      </w:r>
      <w:r>
        <w:t xml:space="preserve"> sab‘) seven; </w:t>
      </w:r>
      <w:r>
        <w:rPr>
          <w:rtl/>
        </w:rPr>
        <w:t>سبعة عشر</w:t>
      </w:r>
      <w:r>
        <w:t xml:space="preserve"> sab‘ata ‘ašara (f. </w:t>
      </w:r>
      <w:r>
        <w:rPr>
          <w:rtl/>
        </w:rPr>
        <w:t>سبع عشرة</w:t>
      </w:r>
      <w:r>
        <w:t xml:space="preserve"> sab‘a ‘ašrata) seventeen</w:t>
      </w:r>
    </w:p>
    <w:p w:rsidR="00B14408" w:rsidRDefault="00FD180F" w:rsidP="00FD180F">
      <w:pPr>
        <w:pStyle w:val="libNormal"/>
      </w:pPr>
      <w:r w:rsidRPr="00B14408">
        <w:rPr>
          <w:rStyle w:val="libBold2Char"/>
          <w:rFonts w:hint="eastAsia"/>
          <w:rtl/>
        </w:rPr>
        <w:t>سبع</w:t>
      </w:r>
      <w:r>
        <w:t xml:space="preserve"> sub‘, subu‘ pl. </w:t>
      </w:r>
      <w:r>
        <w:rPr>
          <w:rtl/>
        </w:rPr>
        <w:t>اسباع</w:t>
      </w:r>
      <w:r>
        <w:t xml:space="preserve"> asbā‘ one</w:t>
      </w:r>
      <w:r w:rsidR="003D2305">
        <w:t>-</w:t>
      </w:r>
      <w:r>
        <w:t>seventh</w:t>
      </w:r>
    </w:p>
    <w:p w:rsidR="00B14408" w:rsidRDefault="00FD180F" w:rsidP="00FD180F">
      <w:pPr>
        <w:pStyle w:val="libNormal"/>
      </w:pPr>
      <w:r w:rsidRPr="00B14408">
        <w:rPr>
          <w:rStyle w:val="libBold2Char"/>
          <w:rFonts w:hint="eastAsia"/>
          <w:rtl/>
        </w:rPr>
        <w:t>سباعي</w:t>
      </w:r>
      <w:r>
        <w:t xml:space="preserve"> subā‘ī consisting of seven parts; seven</w:t>
      </w:r>
      <w:r w:rsidR="003D2305">
        <w:t>-</w:t>
      </w:r>
      <w:r>
        <w:t>lettered, consisting of seven letters</w:t>
      </w:r>
    </w:p>
    <w:p w:rsidR="00B14408" w:rsidRDefault="00FD180F" w:rsidP="00FD180F">
      <w:pPr>
        <w:pStyle w:val="libNormal"/>
      </w:pPr>
      <w:r w:rsidRPr="00B14408">
        <w:rPr>
          <w:rStyle w:val="libBold2Char"/>
          <w:rFonts w:hint="eastAsia"/>
          <w:rtl/>
        </w:rPr>
        <w:t>سبعون</w:t>
      </w:r>
      <w:r>
        <w:t xml:space="preserve"> sab‘ūn seventy</w:t>
      </w:r>
    </w:p>
    <w:p w:rsidR="00B14408" w:rsidRDefault="00FD180F" w:rsidP="00FD180F">
      <w:pPr>
        <w:pStyle w:val="libNormal"/>
      </w:pPr>
      <w:r w:rsidRPr="00B14408">
        <w:rPr>
          <w:rStyle w:val="libBold2Char"/>
          <w:rFonts w:hint="eastAsia"/>
          <w:rtl/>
        </w:rPr>
        <w:t>سبعوني</w:t>
      </w:r>
      <w:r>
        <w:t xml:space="preserve"> sab‘ūnī septuagenarian</w:t>
      </w:r>
    </w:p>
    <w:p w:rsidR="00B14408" w:rsidRDefault="00FD180F" w:rsidP="00FD180F">
      <w:pPr>
        <w:pStyle w:val="libNormal"/>
      </w:pPr>
      <w:r w:rsidRPr="00B14408">
        <w:rPr>
          <w:rStyle w:val="libBold2Char"/>
          <w:rFonts w:hint="eastAsia"/>
          <w:rtl/>
        </w:rPr>
        <w:t>الترجمة</w:t>
      </w:r>
      <w:r>
        <w:rPr>
          <w:rtl/>
        </w:rPr>
        <w:t xml:space="preserve"> السبعينية</w:t>
      </w:r>
      <w:r>
        <w:t xml:space="preserve"> at</w:t>
      </w:r>
      <w:r w:rsidR="003D2305">
        <w:t>-</w:t>
      </w:r>
      <w:r>
        <w:t>tajyama as</w:t>
      </w:r>
      <w:r w:rsidR="003D2305">
        <w:t>-</w:t>
      </w:r>
      <w:r>
        <w:t>sab‘īnīya the Septuagint</w:t>
      </w:r>
    </w:p>
    <w:p w:rsidR="00B14408" w:rsidRDefault="00FD180F" w:rsidP="00FD180F">
      <w:pPr>
        <w:pStyle w:val="libNormal"/>
      </w:pPr>
      <w:r w:rsidRPr="00B14408">
        <w:rPr>
          <w:rStyle w:val="libBold2Char"/>
          <w:rFonts w:hint="eastAsia"/>
          <w:rtl/>
        </w:rPr>
        <w:t>السبوعات</w:t>
      </w:r>
      <w:r>
        <w:t xml:space="preserve"> (Hebr. šebū‘ō­t) as</w:t>
      </w:r>
      <w:r w:rsidR="003D2305">
        <w:t>-</w:t>
      </w:r>
      <w:r>
        <w:t>sabū‘āt Shabuoth, the Feast of Weeks, or Pentecost, of the Jews</w:t>
      </w:r>
    </w:p>
    <w:p w:rsidR="00B14408" w:rsidRDefault="00FD180F" w:rsidP="00FD180F">
      <w:pPr>
        <w:pStyle w:val="libNormal"/>
      </w:pPr>
      <w:r w:rsidRPr="00B14408">
        <w:rPr>
          <w:rStyle w:val="libBold2Char"/>
          <w:rFonts w:hint="eastAsia"/>
          <w:rtl/>
        </w:rPr>
        <w:t>اسبوع</w:t>
      </w:r>
      <w:r>
        <w:t xml:space="preserve"> usbū‘ pl. </w:t>
      </w:r>
      <w:r>
        <w:rPr>
          <w:rtl/>
        </w:rPr>
        <w:t>اسابيع</w:t>
      </w:r>
      <w:r>
        <w:t xml:space="preserve"> asābī‘2 week </w:t>
      </w:r>
      <w:r w:rsidR="003D2305">
        <w:t>|</w:t>
      </w:r>
      <w:r>
        <w:rPr>
          <w:rtl/>
        </w:rPr>
        <w:t>اسبوع الآلام</w:t>
      </w:r>
      <w:r>
        <w:t xml:space="preserve"> Passion Week (Chr.)</w:t>
      </w:r>
    </w:p>
    <w:p w:rsidR="00B14408" w:rsidRDefault="00FD180F" w:rsidP="00FD180F">
      <w:pPr>
        <w:pStyle w:val="libNormal"/>
      </w:pPr>
      <w:r w:rsidRPr="00B14408">
        <w:rPr>
          <w:rStyle w:val="libBold2Char"/>
          <w:rFonts w:hint="eastAsia"/>
          <w:rtl/>
        </w:rPr>
        <w:lastRenderedPageBreak/>
        <w:t>اسبوعي</w:t>
      </w:r>
      <w:r>
        <w:t xml:space="preserve"> usbū‘ī weekly; </w:t>
      </w:r>
      <w:r>
        <w:rPr>
          <w:rtl/>
        </w:rPr>
        <w:t>اسبوعيا</w:t>
      </w:r>
      <w:r>
        <w:t xml:space="preserve"> weekly, by the week</w:t>
      </w:r>
    </w:p>
    <w:p w:rsidR="00B14408" w:rsidRDefault="00FD180F" w:rsidP="00FD180F">
      <w:pPr>
        <w:pStyle w:val="libNormal"/>
      </w:pPr>
      <w:r w:rsidRPr="00B14408">
        <w:rPr>
          <w:rStyle w:val="libBold2Char"/>
          <w:rFonts w:hint="eastAsia"/>
          <w:rtl/>
        </w:rPr>
        <w:t>اسبوعية</w:t>
      </w:r>
      <w:r>
        <w:t xml:space="preserve"> usbū‘īya weekly feature (radio)</w:t>
      </w:r>
    </w:p>
    <w:p w:rsidR="00B14408" w:rsidRDefault="00FD180F" w:rsidP="00FD180F">
      <w:pPr>
        <w:pStyle w:val="libNormal"/>
      </w:pPr>
      <w:r w:rsidRPr="00B14408">
        <w:rPr>
          <w:rStyle w:val="libBold2Char"/>
          <w:rFonts w:hint="eastAsia"/>
          <w:rtl/>
        </w:rPr>
        <w:t>السابع</w:t>
      </w:r>
      <w:r>
        <w:t xml:space="preserve"> as</w:t>
      </w:r>
      <w:r w:rsidR="003D2305">
        <w:t>-</w:t>
      </w:r>
      <w:r>
        <w:t>sābi‘ the seventh</w:t>
      </w:r>
    </w:p>
    <w:p w:rsidR="00B14408" w:rsidRDefault="00FD180F" w:rsidP="00FD180F">
      <w:pPr>
        <w:pStyle w:val="libNormal"/>
      </w:pPr>
      <w:r w:rsidRPr="00B14408">
        <w:rPr>
          <w:rStyle w:val="libBold2Char"/>
          <w:rFonts w:hint="eastAsia"/>
          <w:rtl/>
        </w:rPr>
        <w:t>سبغ</w:t>
      </w:r>
      <w:r>
        <w:t xml:space="preserve"> sabaga u a (</w:t>
      </w:r>
      <w:r>
        <w:rPr>
          <w:rtl/>
        </w:rPr>
        <w:t>سبغ</w:t>
      </w:r>
      <w:r>
        <w:t xml:space="preserve"> subūg) to be long and wide; to abound, be abundant IV to make wide, widen (</w:t>
      </w:r>
      <w:r>
        <w:rPr>
          <w:rtl/>
        </w:rPr>
        <w:t>هـ</w:t>
      </w:r>
      <w:r>
        <w:t xml:space="preserve"> s.th.); to make (</w:t>
      </w:r>
      <w:r>
        <w:rPr>
          <w:rtl/>
        </w:rPr>
        <w:t>هـ</w:t>
      </w:r>
      <w:r>
        <w:t xml:space="preserve"> s.th.) complete; to bestow amply (</w:t>
      </w:r>
      <w:r>
        <w:rPr>
          <w:rtl/>
        </w:rPr>
        <w:t>على</w:t>
      </w:r>
      <w:r>
        <w:t xml:space="preserve"> upon s.o., </w:t>
      </w:r>
      <w:r>
        <w:rPr>
          <w:rtl/>
        </w:rPr>
        <w:t>هـ</w:t>
      </w:r>
      <w:r>
        <w:t xml:space="preserve"> s.th.), shower (</w:t>
      </w:r>
      <w:r>
        <w:rPr>
          <w:rtl/>
        </w:rPr>
        <w:t>هـ على</w:t>
      </w:r>
      <w:r>
        <w:t xml:space="preserve"> s.o. with); to lend, impart liberally (</w:t>
      </w:r>
      <w:r>
        <w:rPr>
          <w:rtl/>
        </w:rPr>
        <w:t>هـ على</w:t>
      </w:r>
      <w:r>
        <w:t xml:space="preserve"> to s.th. s.th.); to attribute, ascribe (</w:t>
      </w:r>
      <w:r>
        <w:rPr>
          <w:rtl/>
        </w:rPr>
        <w:t>على</w:t>
      </w:r>
      <w:r>
        <w:t xml:space="preserve"> to s.o., </w:t>
      </w:r>
      <w:r>
        <w:rPr>
          <w:rtl/>
        </w:rPr>
        <w:t>هـ</w:t>
      </w:r>
      <w:r>
        <w:t xml:space="preserve"> qualities) </w:t>
      </w:r>
      <w:r w:rsidR="003D2305">
        <w:t>|</w:t>
      </w:r>
      <w:r>
        <w:t xml:space="preserve"> </w:t>
      </w:r>
      <w:r>
        <w:rPr>
          <w:rtl/>
        </w:rPr>
        <w:t>اسبغ الوضوء</w:t>
      </w:r>
      <w:r>
        <w:t xml:space="preserve"> to perform the ritual ablution properly (Isl. Law)</w:t>
      </w:r>
    </w:p>
    <w:p w:rsidR="00B14408" w:rsidRDefault="00FD180F" w:rsidP="00FD180F">
      <w:pPr>
        <w:pStyle w:val="libNormal"/>
      </w:pPr>
      <w:r w:rsidRPr="00B14408">
        <w:rPr>
          <w:rStyle w:val="libBold2Char"/>
          <w:rFonts w:hint="eastAsia"/>
          <w:rtl/>
        </w:rPr>
        <w:t>سابغ</w:t>
      </w:r>
      <w:r>
        <w:t xml:space="preserve"> sābig pl. </w:t>
      </w:r>
      <w:r>
        <w:rPr>
          <w:rtl/>
        </w:rPr>
        <w:t>سوابغ</w:t>
      </w:r>
      <w:r>
        <w:t xml:space="preserve"> sawābig2 long and loose</w:t>
      </w:r>
      <w:r w:rsidR="003D2305">
        <w:t>-</w:t>
      </w:r>
      <w:r>
        <w:t>fitting (garment); full, complete, perfect; excessive, abundant, ample</w:t>
      </w:r>
    </w:p>
    <w:p w:rsidR="00B14408" w:rsidRDefault="00FD180F" w:rsidP="00FD180F">
      <w:pPr>
        <w:pStyle w:val="libNormal"/>
      </w:pPr>
      <w:r w:rsidRPr="00B14408">
        <w:rPr>
          <w:rStyle w:val="libBold2Char"/>
          <w:rFonts w:hint="eastAsia"/>
          <w:rtl/>
        </w:rPr>
        <w:t>سبق</w:t>
      </w:r>
      <w:r>
        <w:t xml:space="preserve"> sabaqa i u (sabq) to be, come, go, get, or act, before or ahead of s.o. or s.th. (</w:t>
      </w:r>
      <w:r>
        <w:rPr>
          <w:rtl/>
        </w:rPr>
        <w:t>هـ, ه</w:t>
      </w:r>
      <w:r>
        <w:t>), precede, antecede (</w:t>
      </w:r>
      <w:r>
        <w:rPr>
          <w:rtl/>
        </w:rPr>
        <w:t>هـ, ه</w:t>
      </w:r>
      <w:r>
        <w:t xml:space="preserve"> s.o., s.th., in place and time), arrive before s.o. (</w:t>
      </w:r>
      <w:r>
        <w:rPr>
          <w:rtl/>
        </w:rPr>
        <w:t>ه</w:t>
      </w:r>
      <w:r>
        <w:t>) at (</w:t>
      </w:r>
      <w:r>
        <w:rPr>
          <w:rtl/>
        </w:rPr>
        <w:t>الى</w:t>
      </w:r>
      <w:r>
        <w:t>); to outstrip, outdistance, leave behind (</w:t>
      </w:r>
      <w:r>
        <w:rPr>
          <w:rtl/>
        </w:rPr>
        <w:t>هـ, ه</w:t>
      </w:r>
      <w:r>
        <w:t xml:space="preserve"> s.o., s.th.); to forestall (</w:t>
      </w:r>
      <w:r>
        <w:rPr>
          <w:rtl/>
        </w:rPr>
        <w:t>هـ</w:t>
      </w:r>
      <w:r>
        <w:t xml:space="preserve"> s.th.); to anticipate (o s.th.); to do   or say s.th. (</w:t>
      </w:r>
      <w:r>
        <w:rPr>
          <w:rtl/>
        </w:rPr>
        <w:t>الى</w:t>
      </w:r>
      <w:r>
        <w:t>) spontaneously before one can be stopped; to turn spontaneously, instinctively, without knowing why (</w:t>
      </w:r>
      <w:r>
        <w:rPr>
          <w:rtl/>
        </w:rPr>
        <w:t>الى</w:t>
      </w:r>
      <w:r>
        <w:t xml:space="preserve"> to s.th.); to surpass, beat (</w:t>
      </w:r>
      <w:r>
        <w:rPr>
          <w:rtl/>
        </w:rPr>
        <w:t>على</w:t>
      </w:r>
      <w:r>
        <w:t xml:space="preserve"> or </w:t>
      </w:r>
      <w:r>
        <w:rPr>
          <w:rtl/>
        </w:rPr>
        <w:t>ه</w:t>
      </w:r>
      <w:r>
        <w:t xml:space="preserve"> s.o.) </w:t>
      </w:r>
      <w:r w:rsidR="003D2305">
        <w:t>|</w:t>
      </w:r>
      <w:r>
        <w:rPr>
          <w:rtl/>
        </w:rPr>
        <w:t>سبق له ان فعله</w:t>
      </w:r>
      <w:r>
        <w:t xml:space="preserve"> (an fa‘alahū) he had already done it before; </w:t>
      </w:r>
      <w:r>
        <w:rPr>
          <w:rtl/>
        </w:rPr>
        <w:t>سبق له ان قابله</w:t>
      </w:r>
      <w:r>
        <w:t xml:space="preserve"> (an qābalahū) he had met him before (paraphrasing the pluperfect); </w:t>
      </w:r>
      <w:r>
        <w:rPr>
          <w:rtl/>
        </w:rPr>
        <w:t>سبق لنا القول ان</w:t>
      </w:r>
      <w:r>
        <w:t xml:space="preserve"> (qaulu) we have previously (already) said that ...; </w:t>
      </w:r>
      <w:r>
        <w:rPr>
          <w:rtl/>
        </w:rPr>
        <w:t>سبق الحكم عليه ب</w:t>
      </w:r>
      <w:r>
        <w:t xml:space="preserve"> (ḥukmu) he had been previously sentenced to …; </w:t>
      </w:r>
      <w:r>
        <w:rPr>
          <w:rtl/>
        </w:rPr>
        <w:t>سبق لي</w:t>
      </w:r>
      <w:r>
        <w:t xml:space="preserve"> it happened to me before, I experienced before (</w:t>
      </w:r>
      <w:r>
        <w:rPr>
          <w:rtl/>
        </w:rPr>
        <w:t>ان</w:t>
      </w:r>
      <w:r>
        <w:t xml:space="preserve"> that); </w:t>
      </w:r>
      <w:r>
        <w:rPr>
          <w:rtl/>
        </w:rPr>
        <w:t>لم يسبق لي ان</w:t>
      </w:r>
      <w:r>
        <w:t xml:space="preserve"> I have never before ...; </w:t>
      </w:r>
      <w:r>
        <w:rPr>
          <w:rtl/>
        </w:rPr>
        <w:t>لم يسبق له مثيل</w:t>
      </w:r>
      <w:r>
        <w:t xml:space="preserve"> (as) there has never been one before, (which is) unprecedented; </w:t>
      </w:r>
      <w:r>
        <w:rPr>
          <w:rtl/>
        </w:rPr>
        <w:t>سبق السيف العذل</w:t>
      </w:r>
      <w:r>
        <w:t xml:space="preserve"> s. s</w:t>
      </w:r>
      <w:r w:rsidR="003D2305">
        <w:t>-</w:t>
      </w:r>
      <w:r>
        <w:t>saifu l</w:t>
      </w:r>
      <w:r w:rsidR="003D2305">
        <w:t>-</w:t>
      </w:r>
      <w:r>
        <w:t xml:space="preserve">‘adla (the sword anticipated censure, i.e.) one has to accept the accomplished fact, there is (was) nothing one can (could) do about it, it is (was) already too late; </w:t>
      </w:r>
      <w:r>
        <w:rPr>
          <w:rtl/>
        </w:rPr>
        <w:t>سبقه لسانه</w:t>
      </w:r>
      <w:r>
        <w:t xml:space="preserve"> (lisānuhū) to burst out impulsively (with an utterance) II to cause (</w:t>
      </w:r>
      <w:r>
        <w:rPr>
          <w:rtl/>
        </w:rPr>
        <w:t>هـ</w:t>
      </w:r>
      <w:r>
        <w:t xml:space="preserve"> s.th.) to precede or antecede; to premise (</w:t>
      </w:r>
      <w:r>
        <w:rPr>
          <w:rtl/>
        </w:rPr>
        <w:t>هـ</w:t>
      </w:r>
      <w:r>
        <w:t xml:space="preserve"> s.th.); to do or give (</w:t>
      </w:r>
      <w:r>
        <w:rPr>
          <w:rtl/>
        </w:rPr>
        <w:t>ه</w:t>
      </w:r>
      <w:r>
        <w:rPr>
          <w:rFonts w:hint="eastAsia"/>
          <w:rtl/>
        </w:rPr>
        <w:t>ـ</w:t>
      </w:r>
      <w:r>
        <w:t xml:space="preserve"> s.th.) prematurely III to try to get ahead of s.o. (</w:t>
      </w:r>
      <w:r>
        <w:rPr>
          <w:rtl/>
        </w:rPr>
        <w:t>ه</w:t>
      </w:r>
      <w:r>
        <w:t>); to try to defeat or beat (</w:t>
      </w:r>
      <w:r>
        <w:rPr>
          <w:rtl/>
        </w:rPr>
        <w:t>ه</w:t>
      </w:r>
      <w:r>
        <w:t xml:space="preserve"> s.o.), seek to get the better of s.o. (</w:t>
      </w:r>
      <w:r>
        <w:rPr>
          <w:rtl/>
        </w:rPr>
        <w:t>ه</w:t>
      </w:r>
      <w:r>
        <w:t>); to race (</w:t>
      </w:r>
      <w:r>
        <w:rPr>
          <w:rtl/>
        </w:rPr>
        <w:t>ه</w:t>
      </w:r>
      <w:r>
        <w:t xml:space="preserve"> s.o.), run a race (</w:t>
      </w:r>
      <w:r>
        <w:rPr>
          <w:rtl/>
        </w:rPr>
        <w:t>ه</w:t>
      </w:r>
      <w:r>
        <w:t xml:space="preserve"> with s.o.); to compete, vie (</w:t>
      </w:r>
      <w:r>
        <w:rPr>
          <w:rtl/>
        </w:rPr>
        <w:t>ه</w:t>
      </w:r>
      <w:r>
        <w:t xml:space="preserve"> with s.o.) VI to </w:t>
      </w:r>
      <w:r>
        <w:lastRenderedPageBreak/>
        <w:t>try to get ahead of one another, seek to outdo one another. compete, vie; to try to beat one another (</w:t>
      </w:r>
      <w:r>
        <w:rPr>
          <w:rtl/>
        </w:rPr>
        <w:t>الى</w:t>
      </w:r>
      <w:r>
        <w:t xml:space="preserve"> to ) VIII = VI</w:t>
      </w:r>
    </w:p>
    <w:p w:rsidR="00B14408" w:rsidRDefault="00FD180F" w:rsidP="00FD180F">
      <w:pPr>
        <w:pStyle w:val="libNormal"/>
      </w:pPr>
      <w:r w:rsidRPr="00B14408">
        <w:rPr>
          <w:rStyle w:val="libBold2Char"/>
          <w:rFonts w:hint="eastAsia"/>
          <w:rtl/>
        </w:rPr>
        <w:t>سبق</w:t>
      </w:r>
      <w:r>
        <w:t xml:space="preserve"> sabaq antecedence; precedence, priority </w:t>
      </w:r>
      <w:r w:rsidR="003D2305">
        <w:t>|</w:t>
      </w:r>
      <w:r>
        <w:t xml:space="preserve"> </w:t>
      </w:r>
      <w:r>
        <w:rPr>
          <w:rtl/>
        </w:rPr>
        <w:t>سبق الإصرار</w:t>
      </w:r>
      <w:r>
        <w:t xml:space="preserve"> s. al</w:t>
      </w:r>
      <w:r w:rsidR="003D2305">
        <w:t>-</w:t>
      </w:r>
      <w:r>
        <w:t xml:space="preserve">isrār premeditation, willfulness (jur.); </w:t>
      </w:r>
      <w:r>
        <w:rPr>
          <w:rtl/>
        </w:rPr>
        <w:t>ميزة السبق</w:t>
      </w:r>
      <w:r>
        <w:t xml:space="preserve"> mīzat as</w:t>
      </w:r>
      <w:r w:rsidR="003D2305">
        <w:t>-</w:t>
      </w:r>
      <w:r>
        <w:t xml:space="preserve">s. initiative; </w:t>
      </w:r>
      <w:r>
        <w:rPr>
          <w:rtl/>
        </w:rPr>
        <w:t>احرز قصد السبق</w:t>
      </w:r>
      <w:r>
        <w:t xml:space="preserve"> see </w:t>
      </w:r>
      <w:r>
        <w:rPr>
          <w:rtl/>
        </w:rPr>
        <w:t>احرز</w:t>
      </w:r>
    </w:p>
    <w:p w:rsidR="00B14408" w:rsidRDefault="00FD180F" w:rsidP="00FD180F">
      <w:pPr>
        <w:pStyle w:val="libNormal"/>
      </w:pPr>
      <w:r w:rsidRPr="00B14408">
        <w:rPr>
          <w:rStyle w:val="libBold2Char"/>
          <w:rFonts w:hint="eastAsia"/>
          <w:rtl/>
        </w:rPr>
        <w:t>سبق</w:t>
      </w:r>
      <w:r>
        <w:t xml:space="preserve"> sabaq pl. </w:t>
      </w:r>
      <w:r>
        <w:rPr>
          <w:rtl/>
        </w:rPr>
        <w:t>اسباق</w:t>
      </w:r>
      <w:r>
        <w:t xml:space="preserve"> asbāq stake (in a race)</w:t>
      </w:r>
    </w:p>
    <w:p w:rsidR="00B14408" w:rsidRDefault="00FD180F" w:rsidP="00FD180F">
      <w:pPr>
        <w:pStyle w:val="libNormal"/>
      </w:pPr>
      <w:r w:rsidRPr="00B14408">
        <w:rPr>
          <w:rStyle w:val="libBold2Char"/>
          <w:rFonts w:hint="eastAsia"/>
          <w:rtl/>
        </w:rPr>
        <w:t>سبق</w:t>
      </w:r>
      <w:r>
        <w:t xml:space="preserve"> sabqa: </w:t>
      </w:r>
      <w:r>
        <w:rPr>
          <w:rtl/>
        </w:rPr>
        <w:t>سبقة القلم</w:t>
      </w:r>
      <w:r>
        <w:t xml:space="preserve"> s. al</w:t>
      </w:r>
      <w:r w:rsidR="003D2305">
        <w:t>-</w:t>
      </w:r>
      <w:r>
        <w:t>qalam slip of the pen, lapsus calami</w:t>
      </w:r>
    </w:p>
    <w:p w:rsidR="00B14408" w:rsidRDefault="00FD180F" w:rsidP="00FD180F">
      <w:pPr>
        <w:pStyle w:val="libNormal"/>
      </w:pPr>
      <w:r w:rsidRPr="00B14408">
        <w:rPr>
          <w:rStyle w:val="libBold2Char"/>
          <w:rFonts w:hint="eastAsia"/>
          <w:rtl/>
        </w:rPr>
        <w:t>سبقة</w:t>
      </w:r>
      <w:r>
        <w:t xml:space="preserve"> subqa stake (in a race)</w:t>
      </w:r>
    </w:p>
    <w:p w:rsidR="00B14408" w:rsidRDefault="00FD180F" w:rsidP="00FD180F">
      <w:pPr>
        <w:pStyle w:val="libNormal"/>
      </w:pPr>
      <w:r w:rsidRPr="00B14408">
        <w:rPr>
          <w:rStyle w:val="libBold2Char"/>
          <w:rFonts w:hint="eastAsia"/>
          <w:rtl/>
        </w:rPr>
        <w:t>سباق</w:t>
      </w:r>
      <w:r>
        <w:t xml:space="preserve"> sabbāq anticipatory; precursory; triumphant </w:t>
      </w:r>
      <w:r w:rsidR="003D2305">
        <w:t>|</w:t>
      </w:r>
      <w:r>
        <w:t xml:space="preserve"> </w:t>
      </w:r>
      <w:r>
        <w:rPr>
          <w:rtl/>
        </w:rPr>
        <w:t>قطار سباق</w:t>
      </w:r>
      <w:r>
        <w:t xml:space="preserve"> fast train, express train; </w:t>
      </w:r>
      <w:r w:rsidR="003D2305">
        <w:t>--</w:t>
      </w:r>
      <w:r>
        <w:t xml:space="preserve"> (pl. </w:t>
      </w:r>
      <w:r w:rsidR="003D2305">
        <w:t>-</w:t>
      </w:r>
      <w:r>
        <w:t>ūn) precursor; winner in contest; O race</w:t>
      </w:r>
      <w:r w:rsidR="003D2305">
        <w:t>-</w:t>
      </w:r>
      <w:r>
        <w:t>car driver</w:t>
      </w:r>
    </w:p>
    <w:p w:rsidR="00B14408" w:rsidRDefault="00FD180F" w:rsidP="00FD180F">
      <w:pPr>
        <w:pStyle w:val="libNormal"/>
      </w:pPr>
      <w:r w:rsidRPr="00B14408">
        <w:rPr>
          <w:rStyle w:val="libBold2Char"/>
          <w:rFonts w:hint="eastAsia"/>
          <w:rtl/>
        </w:rPr>
        <w:t>اسبق</w:t>
      </w:r>
      <w:r>
        <w:t xml:space="preserve"> asbaq2 earlier, antecedent; preceding, previous, prior; former, ex</w:t>
      </w:r>
      <w:r w:rsidR="003D2305">
        <w:t>-</w:t>
      </w:r>
      <w:r>
        <w:t xml:space="preserve"> </w:t>
      </w:r>
      <w:r w:rsidR="003D2305">
        <w:t>|</w:t>
      </w:r>
      <w:r>
        <w:rPr>
          <w:rtl/>
        </w:rPr>
        <w:t>المقيم الأسبق</w:t>
      </w:r>
      <w:r>
        <w:t xml:space="preserve"> (muqīm) the ex</w:t>
      </w:r>
      <w:r w:rsidR="003D2305">
        <w:t>-</w:t>
      </w:r>
      <w:r>
        <w:t>resident</w:t>
      </w:r>
    </w:p>
    <w:p w:rsidR="00B14408" w:rsidRDefault="00FD180F" w:rsidP="00FD180F">
      <w:pPr>
        <w:pStyle w:val="libNormal"/>
      </w:pPr>
      <w:r w:rsidRPr="00B14408">
        <w:rPr>
          <w:rStyle w:val="libBold2Char"/>
          <w:rFonts w:hint="eastAsia"/>
          <w:rtl/>
        </w:rPr>
        <w:t>اسبقية</w:t>
      </w:r>
      <w:r>
        <w:t xml:space="preserve"> asbaqīya precedence, priority; seniority</w:t>
      </w:r>
    </w:p>
    <w:p w:rsidR="00B14408" w:rsidRDefault="00FD180F" w:rsidP="00FD180F">
      <w:pPr>
        <w:pStyle w:val="libNormal"/>
      </w:pPr>
      <w:r w:rsidRPr="00B14408">
        <w:rPr>
          <w:rStyle w:val="libBold2Char"/>
          <w:rFonts w:hint="eastAsia"/>
          <w:rtl/>
        </w:rPr>
        <w:t>سبق</w:t>
      </w:r>
      <w:r>
        <w:t xml:space="preserve"> sibāq race (esp. of horses); contest </w:t>
      </w:r>
      <w:r w:rsidR="003D2305">
        <w:t>|</w:t>
      </w:r>
      <w:r>
        <w:rPr>
          <w:rtl/>
        </w:rPr>
        <w:t>سباق تتابع 4×100 متر</w:t>
      </w:r>
      <w:r>
        <w:t xml:space="preserve"> (s. tatābu‘) 4X100 m relay race; </w:t>
      </w:r>
      <w:r>
        <w:rPr>
          <w:rtl/>
        </w:rPr>
        <w:t>حصان السباق</w:t>
      </w:r>
      <w:r>
        <w:t xml:space="preserve"> race horse; </w:t>
      </w:r>
      <w:r>
        <w:rPr>
          <w:rtl/>
        </w:rPr>
        <w:t>حلبة (ميدان) السبق</w:t>
      </w:r>
      <w:r>
        <w:t xml:space="preserve"> ḥalbat (maidān) as</w:t>
      </w:r>
      <w:r w:rsidR="003D2305">
        <w:t>-</w:t>
      </w:r>
      <w:r>
        <w:t xml:space="preserve">s. race track; </w:t>
      </w:r>
      <w:r>
        <w:rPr>
          <w:rtl/>
        </w:rPr>
        <w:t>سباق القوارب</w:t>
      </w:r>
      <w:r>
        <w:t xml:space="preserve"> regatta, boat race; </w:t>
      </w:r>
      <w:r>
        <w:rPr>
          <w:rtl/>
        </w:rPr>
        <w:t>سباق التسلح</w:t>
      </w:r>
      <w:r>
        <w:t xml:space="preserve"> s. at</w:t>
      </w:r>
      <w:r w:rsidR="003D2305">
        <w:t>-</w:t>
      </w:r>
      <w:r>
        <w:t>tasalluḥ arms race</w:t>
      </w:r>
    </w:p>
    <w:p w:rsidR="00B14408" w:rsidRDefault="00FD180F" w:rsidP="00FD180F">
      <w:pPr>
        <w:pStyle w:val="libNormal"/>
      </w:pPr>
      <w:r w:rsidRPr="00B14408">
        <w:rPr>
          <w:rStyle w:val="libBold2Char"/>
          <w:rFonts w:hint="eastAsia"/>
          <w:rtl/>
        </w:rPr>
        <w:t>مسابقة</w:t>
      </w:r>
      <w:r>
        <w:t xml:space="preserve"> musābaqa pl. </w:t>
      </w:r>
      <w:r w:rsidR="003D2305">
        <w:t>-</w:t>
      </w:r>
      <w:r>
        <w:t>āt race (esp. of horses); contest; competition; emulation</w:t>
      </w:r>
    </w:p>
    <w:p w:rsidR="00B14408" w:rsidRDefault="00FD180F" w:rsidP="00FD180F">
      <w:pPr>
        <w:pStyle w:val="libNormal"/>
      </w:pPr>
      <w:r w:rsidRPr="00B14408">
        <w:rPr>
          <w:rStyle w:val="libBold2Char"/>
          <w:rFonts w:hint="eastAsia"/>
          <w:rtl/>
        </w:rPr>
        <w:t>تسابق</w:t>
      </w:r>
      <w:r>
        <w:t xml:space="preserve"> tasābuq emulation; competition</w:t>
      </w:r>
    </w:p>
    <w:p w:rsidR="00B14408" w:rsidRDefault="00FD180F" w:rsidP="00FD180F">
      <w:pPr>
        <w:pStyle w:val="libNormal"/>
      </w:pPr>
      <w:r w:rsidRPr="00B14408">
        <w:rPr>
          <w:rStyle w:val="libBold2Char"/>
          <w:rFonts w:hint="eastAsia"/>
          <w:rtl/>
        </w:rPr>
        <w:t>سابق</w:t>
      </w:r>
      <w:r>
        <w:t xml:space="preserve"> sābiq pl. </w:t>
      </w:r>
      <w:r w:rsidR="003D2305">
        <w:t>-</w:t>
      </w:r>
      <w:r>
        <w:t xml:space="preserve">ūn, </w:t>
      </w:r>
      <w:r>
        <w:rPr>
          <w:rtl/>
        </w:rPr>
        <w:t>سباق</w:t>
      </w:r>
      <w:r>
        <w:t xml:space="preserve"> subbāq antecedent, preceding, foregoing, previous, prior; former, ex</w:t>
      </w:r>
      <w:r w:rsidR="003D2305">
        <w:t>-</w:t>
      </w:r>
      <w:r>
        <w:t xml:space="preserve">; retired, ret.; </w:t>
      </w:r>
      <w:r>
        <w:rPr>
          <w:rtl/>
        </w:rPr>
        <w:t>سابقا</w:t>
      </w:r>
      <w:r>
        <w:t xml:space="preserve"> sābiqan formerly, previously </w:t>
      </w:r>
      <w:r w:rsidR="003D2305">
        <w:t>|</w:t>
      </w:r>
      <w:r>
        <w:rPr>
          <w:rtl/>
        </w:rPr>
        <w:t>سابق لأوانه</w:t>
      </w:r>
      <w:r>
        <w:t xml:space="preserve"> (li</w:t>
      </w:r>
      <w:r w:rsidR="003D2305">
        <w:t>-</w:t>
      </w:r>
      <w:r>
        <w:t xml:space="preserve">awānihī) premature; </w:t>
      </w:r>
      <w:r>
        <w:rPr>
          <w:rtl/>
        </w:rPr>
        <w:t>في السابق</w:t>
      </w:r>
      <w:r>
        <w:t xml:space="preserve"> formerly, at one time, once; </w:t>
      </w:r>
      <w:r>
        <w:rPr>
          <w:rtl/>
        </w:rPr>
        <w:t>كالسابق</w:t>
      </w:r>
      <w:r>
        <w:t xml:space="preserve"> as before; </w:t>
      </w:r>
      <w:r>
        <w:rPr>
          <w:rtl/>
        </w:rPr>
        <w:t>كسابق العادة</w:t>
      </w:r>
      <w:r>
        <w:t xml:space="preserve"> as it was customary before; as usual; </w:t>
      </w:r>
      <w:r>
        <w:rPr>
          <w:rtl/>
        </w:rPr>
        <w:t>المبلغ السابق صرفه</w:t>
      </w:r>
      <w:r>
        <w:t xml:space="preserve"> (mablag, ṣarfuhū) the payment already effected</w:t>
      </w:r>
    </w:p>
    <w:p w:rsidR="00B14408" w:rsidRDefault="00FD180F" w:rsidP="00FD180F">
      <w:pPr>
        <w:pStyle w:val="libNormal"/>
      </w:pPr>
      <w:r w:rsidRPr="00B14408">
        <w:rPr>
          <w:rStyle w:val="libBold2Char"/>
          <w:rFonts w:hint="eastAsia"/>
          <w:rtl/>
        </w:rPr>
        <w:t>سابقة</w:t>
      </w:r>
      <w:r>
        <w:t xml:space="preserve"> sābiqa precedence, priority; previous case, precedent; previous, earlier publication of an author; pl. </w:t>
      </w:r>
      <w:r>
        <w:rPr>
          <w:rtl/>
        </w:rPr>
        <w:t>سوابق</w:t>
      </w:r>
      <w:r>
        <w:t xml:space="preserve"> sawābiq2 antecedents; previous convictions </w:t>
      </w:r>
      <w:r w:rsidR="003D2305">
        <w:t>|</w:t>
      </w:r>
      <w:r>
        <w:rPr>
          <w:rtl/>
        </w:rPr>
        <w:t>ذوي) السوابق</w:t>
      </w:r>
      <w:r>
        <w:t xml:space="preserve"> or) </w:t>
      </w:r>
      <w:r>
        <w:rPr>
          <w:rtl/>
        </w:rPr>
        <w:t>من اصحاب</w:t>
      </w:r>
      <w:r>
        <w:t xml:space="preserve"> previously convicted; </w:t>
      </w:r>
      <w:r>
        <w:rPr>
          <w:rtl/>
        </w:rPr>
        <w:t>من له سوابق</w:t>
      </w:r>
      <w:r>
        <w:t xml:space="preserve"> (man) (one) previously convicted; recidivous criminal</w:t>
      </w:r>
    </w:p>
    <w:p w:rsidR="00B14408" w:rsidRDefault="00FD180F" w:rsidP="00FD180F">
      <w:pPr>
        <w:pStyle w:val="libNormal"/>
      </w:pPr>
      <w:r w:rsidRPr="00B14408">
        <w:rPr>
          <w:rStyle w:val="libBold2Char"/>
          <w:rFonts w:hint="eastAsia"/>
          <w:rtl/>
        </w:rPr>
        <w:t>سابقية</w:t>
      </w:r>
      <w:r>
        <w:t xml:space="preserve"> sābiqīya: </w:t>
      </w:r>
      <w:r>
        <w:rPr>
          <w:rtl/>
        </w:rPr>
        <w:t>سابقية القصد</w:t>
      </w:r>
      <w:r>
        <w:t xml:space="preserve"> s. al</w:t>
      </w:r>
      <w:r w:rsidR="003D2305">
        <w:t>-</w:t>
      </w:r>
      <w:r>
        <w:t>qaṣd premeditation (jur.)</w:t>
      </w:r>
    </w:p>
    <w:p w:rsidR="00B14408" w:rsidRDefault="00FD180F" w:rsidP="00FD180F">
      <w:pPr>
        <w:pStyle w:val="libNormal"/>
      </w:pPr>
      <w:r w:rsidRPr="00B14408">
        <w:rPr>
          <w:rStyle w:val="libBold2Char"/>
          <w:rFonts w:hint="eastAsia"/>
          <w:rtl/>
        </w:rPr>
        <w:lastRenderedPageBreak/>
        <w:t>غير</w:t>
      </w:r>
      <w:r>
        <w:rPr>
          <w:rtl/>
        </w:rPr>
        <w:t xml:space="preserve"> مسبوق</w:t>
      </w:r>
      <w:r>
        <w:t xml:space="preserve"> gair masbūq unprecedented</w:t>
      </w:r>
    </w:p>
    <w:p w:rsidR="00B14408" w:rsidRDefault="00FD180F" w:rsidP="00FD180F">
      <w:pPr>
        <w:pStyle w:val="libNormal"/>
      </w:pPr>
      <w:r w:rsidRPr="00B14408">
        <w:rPr>
          <w:rStyle w:val="libBold2Char"/>
          <w:rFonts w:hint="eastAsia"/>
          <w:rtl/>
        </w:rPr>
        <w:t>مسبقا</w:t>
      </w:r>
      <w:r>
        <w:t xml:space="preserve"> musabbaqan prematurely, in advance</w:t>
      </w:r>
    </w:p>
    <w:p w:rsidR="00B14408" w:rsidRDefault="00FD180F" w:rsidP="00FD180F">
      <w:pPr>
        <w:pStyle w:val="libNormal"/>
      </w:pPr>
      <w:r w:rsidRPr="00B14408">
        <w:rPr>
          <w:rStyle w:val="libBold2Char"/>
          <w:rFonts w:hint="eastAsia"/>
          <w:rtl/>
        </w:rPr>
        <w:t>مسابق</w:t>
      </w:r>
      <w:r>
        <w:t xml:space="preserve"> musābiq pl. </w:t>
      </w:r>
      <w:r w:rsidR="003D2305">
        <w:t>-</w:t>
      </w:r>
      <w:r>
        <w:t>ūn competitor; contestant; racer, runner</w:t>
      </w:r>
    </w:p>
    <w:p w:rsidR="00B14408" w:rsidRDefault="00FD180F" w:rsidP="00FD180F">
      <w:pPr>
        <w:pStyle w:val="libNormal"/>
      </w:pPr>
      <w:r w:rsidRPr="00B14408">
        <w:rPr>
          <w:rStyle w:val="libBold2Char"/>
          <w:rFonts w:hint="eastAsia"/>
          <w:rtl/>
        </w:rPr>
        <w:t>متسابق</w:t>
      </w:r>
      <w:r>
        <w:t xml:space="preserve"> mvla.tdbiq competitor; contestant</w:t>
      </w:r>
    </w:p>
    <w:p w:rsidR="00B14408" w:rsidRDefault="00FD180F" w:rsidP="00FD180F">
      <w:pPr>
        <w:pStyle w:val="libNormal"/>
      </w:pPr>
      <w:r w:rsidRPr="00B14408">
        <w:rPr>
          <w:rStyle w:val="libBold2Char"/>
          <w:rFonts w:hint="eastAsia"/>
          <w:rtl/>
        </w:rPr>
        <w:t>سبك</w:t>
      </w:r>
      <w:r>
        <w:t xml:space="preserve"> sabaka i u (sabk) to found, cast (</w:t>
      </w:r>
      <w:r>
        <w:rPr>
          <w:rtl/>
        </w:rPr>
        <w:t>هـ</w:t>
      </w:r>
      <w:r>
        <w:t xml:space="preserve"> metal), smelt (</w:t>
      </w:r>
      <w:r>
        <w:rPr>
          <w:rtl/>
        </w:rPr>
        <w:t>هـ</w:t>
      </w:r>
      <w:r>
        <w:t xml:space="preserve"> ore); to form, shape, mold (</w:t>
      </w:r>
      <w:r>
        <w:rPr>
          <w:rtl/>
        </w:rPr>
        <w:t>ه</w:t>
      </w:r>
      <w:r>
        <w:t xml:space="preserve"> s.o.); to formulate (</w:t>
      </w:r>
      <w:r>
        <w:rPr>
          <w:rtl/>
        </w:rPr>
        <w:t>هـ</w:t>
      </w:r>
      <w:r>
        <w:t xml:space="preserve"> s.th.); to polish the style (</w:t>
      </w:r>
      <w:r>
        <w:rPr>
          <w:rtl/>
        </w:rPr>
        <w:t>هـ</w:t>
      </w:r>
      <w:r>
        <w:t xml:space="preserve"> of s.th.) II to found, cast (</w:t>
      </w:r>
      <w:r>
        <w:rPr>
          <w:rtl/>
        </w:rPr>
        <w:t>هـ</w:t>
      </w:r>
      <w:r>
        <w:t xml:space="preserve"> metal), smelt (</w:t>
      </w:r>
      <w:r>
        <w:rPr>
          <w:rtl/>
        </w:rPr>
        <w:t>هـ</w:t>
      </w:r>
      <w:r>
        <w:t xml:space="preserve"> ore); to braise, stew (</w:t>
      </w:r>
      <w:r>
        <w:rPr>
          <w:rtl/>
        </w:rPr>
        <w:t>هـ</w:t>
      </w:r>
      <w:r>
        <w:t xml:space="preserve"> s.th.) VII to be poured into a mold, be cast</w:t>
      </w:r>
    </w:p>
    <w:p w:rsidR="00B14408" w:rsidRDefault="00FD180F" w:rsidP="00FD180F">
      <w:pPr>
        <w:pStyle w:val="libNormal"/>
      </w:pPr>
      <w:r w:rsidRPr="00B14408">
        <w:rPr>
          <w:rStyle w:val="libBold2Char"/>
          <w:rFonts w:hint="eastAsia"/>
          <w:rtl/>
        </w:rPr>
        <w:t>سبك</w:t>
      </w:r>
      <w:r>
        <w:t xml:space="preserve"> sabk founding, outing; cast (also fig., = arrangement); formulation (of an expression); shaping, forming (of a person) </w:t>
      </w:r>
      <w:r w:rsidR="003D2305">
        <w:t>|</w:t>
      </w:r>
      <w:r>
        <w:rPr>
          <w:rtl/>
        </w:rPr>
        <w:t>صناعة سبك المعادن</w:t>
      </w:r>
      <w:r>
        <w:t xml:space="preserve"> metallurgic industry; </w:t>
      </w:r>
      <w:r>
        <w:rPr>
          <w:rtl/>
        </w:rPr>
        <w:t>سبك ودقة</w:t>
      </w:r>
      <w:r>
        <w:t xml:space="preserve"> (diqqa) accuracy, precision</w:t>
      </w:r>
    </w:p>
    <w:p w:rsidR="00B14408" w:rsidRDefault="00FD180F" w:rsidP="00FD180F">
      <w:pPr>
        <w:pStyle w:val="libNormal"/>
      </w:pPr>
      <w:r w:rsidRPr="00B14408">
        <w:rPr>
          <w:rStyle w:val="libBold2Char"/>
          <w:rFonts w:hint="eastAsia"/>
          <w:rtl/>
        </w:rPr>
        <w:t>سباك</w:t>
      </w:r>
      <w:r>
        <w:t xml:space="preserve"> sabbāk smelter, founder</w:t>
      </w:r>
    </w:p>
    <w:p w:rsidR="00B14408" w:rsidRDefault="00FD180F" w:rsidP="00FD180F">
      <w:pPr>
        <w:pStyle w:val="libNormal"/>
      </w:pPr>
      <w:r w:rsidRPr="00B14408">
        <w:rPr>
          <w:rStyle w:val="libBold2Char"/>
          <w:rFonts w:hint="eastAsia"/>
          <w:rtl/>
        </w:rPr>
        <w:t>سباكة</w:t>
      </w:r>
      <w:r>
        <w:t xml:space="preserve"> sibāka founder’s trade and activity</w:t>
      </w:r>
    </w:p>
    <w:p w:rsidR="00B14408" w:rsidRDefault="00FD180F" w:rsidP="00FD180F">
      <w:pPr>
        <w:pStyle w:val="libNormal"/>
      </w:pPr>
      <w:r w:rsidRPr="00B14408">
        <w:rPr>
          <w:rStyle w:val="libBold2Char"/>
          <w:rFonts w:hint="eastAsia"/>
          <w:rtl/>
        </w:rPr>
        <w:t>سبيكة</w:t>
      </w:r>
      <w:r>
        <w:t xml:space="preserve"> sabīka pl. </w:t>
      </w:r>
      <w:r>
        <w:rPr>
          <w:rtl/>
        </w:rPr>
        <w:t>سبائك</w:t>
      </w:r>
      <w:r>
        <w:t xml:space="preserve"> sabā’ik2 ingot</w:t>
      </w:r>
    </w:p>
    <w:p w:rsidR="00B14408" w:rsidRDefault="00FD180F" w:rsidP="00FD180F">
      <w:pPr>
        <w:pStyle w:val="libNormal"/>
      </w:pPr>
      <w:r w:rsidRPr="00B14408">
        <w:rPr>
          <w:rStyle w:val="libBold2Char"/>
          <w:rFonts w:hint="eastAsia"/>
          <w:rtl/>
        </w:rPr>
        <w:t>مسبك</w:t>
      </w:r>
      <w:r>
        <w:t xml:space="preserve"> masbak pl. </w:t>
      </w:r>
      <w:r>
        <w:rPr>
          <w:rtl/>
        </w:rPr>
        <w:t>مسابك</w:t>
      </w:r>
      <w:r>
        <w:t xml:space="preserve"> masābik2 foundry</w:t>
      </w:r>
    </w:p>
    <w:p w:rsidR="00B14408" w:rsidRDefault="00FD180F" w:rsidP="00FD180F">
      <w:pPr>
        <w:pStyle w:val="libNormal"/>
      </w:pPr>
      <w:r w:rsidRPr="00B14408">
        <w:rPr>
          <w:rStyle w:val="libBold2Char"/>
          <w:rFonts w:hint="eastAsia"/>
          <w:rtl/>
        </w:rPr>
        <w:t>تسبيك</w:t>
      </w:r>
      <w:r>
        <w:t xml:space="preserve"> tasbīk stewing, braising (in a covered dish, with scant moisture)</w:t>
      </w:r>
    </w:p>
    <w:p w:rsidR="00B14408" w:rsidRDefault="00FD180F" w:rsidP="00FD180F">
      <w:pPr>
        <w:pStyle w:val="libNormal"/>
      </w:pPr>
      <w:r w:rsidRPr="00B14408">
        <w:rPr>
          <w:rStyle w:val="libBold2Char"/>
          <w:rFonts w:hint="eastAsia"/>
          <w:rtl/>
        </w:rPr>
        <w:t>سبل</w:t>
      </w:r>
      <w:r>
        <w:t xml:space="preserve"> II to dedicate to charitable purposes (</w:t>
      </w:r>
      <w:r>
        <w:rPr>
          <w:rtl/>
        </w:rPr>
        <w:t>هـ</w:t>
      </w:r>
      <w:r>
        <w:t xml:space="preserve"> s.th.) IV to let (</w:t>
      </w:r>
      <w:r>
        <w:rPr>
          <w:rtl/>
        </w:rPr>
        <w:t>هـ</w:t>
      </w:r>
      <w:r>
        <w:t xml:space="preserve"> s.th.) hang down; to let fall, drop (</w:t>
      </w:r>
      <w:r>
        <w:rPr>
          <w:rtl/>
        </w:rPr>
        <w:t>هـ</w:t>
      </w:r>
      <w:r>
        <w:t xml:space="preserve"> a curtain, drape, etc. </w:t>
      </w:r>
      <w:r>
        <w:rPr>
          <w:rtl/>
        </w:rPr>
        <w:t>على</w:t>
      </w:r>
      <w:r>
        <w:t xml:space="preserve"> over); to close, shut (</w:t>
      </w:r>
      <w:r>
        <w:rPr>
          <w:rtl/>
        </w:rPr>
        <w:t>على</w:t>
      </w:r>
      <w:r>
        <w:t xml:space="preserve"> the eyes); to shed (</w:t>
      </w:r>
      <w:r>
        <w:rPr>
          <w:rtl/>
        </w:rPr>
        <w:t>على</w:t>
      </w:r>
      <w:r>
        <w:t xml:space="preserve"> tears); to ear, form ears</w:t>
      </w:r>
    </w:p>
    <w:p w:rsidR="00B14408" w:rsidRDefault="00FD180F" w:rsidP="00FD180F">
      <w:pPr>
        <w:pStyle w:val="libNormal"/>
      </w:pPr>
      <w:r w:rsidRPr="00B14408">
        <w:rPr>
          <w:rStyle w:val="libBold2Char"/>
          <w:rFonts w:hint="eastAsia"/>
          <w:rtl/>
        </w:rPr>
        <w:t>سبل</w:t>
      </w:r>
      <w:r>
        <w:t xml:space="preserve"> sabal (coll.; n. un. </w:t>
      </w:r>
      <w:r>
        <w:rPr>
          <w:rtl/>
        </w:rPr>
        <w:t>ة</w:t>
      </w:r>
      <w:r>
        <w:t>) ears (of cereals)</w:t>
      </w:r>
    </w:p>
    <w:p w:rsidR="00B14408" w:rsidRDefault="00FD180F" w:rsidP="00FD180F">
      <w:pPr>
        <w:pStyle w:val="libNormal"/>
      </w:pPr>
      <w:r w:rsidRPr="00B14408">
        <w:rPr>
          <w:rStyle w:val="libBold2Char"/>
          <w:rFonts w:hint="eastAsia"/>
          <w:rtl/>
        </w:rPr>
        <w:t>سبلة</w:t>
      </w:r>
      <w:r>
        <w:t xml:space="preserve"> sabla manure, dung</w:t>
      </w:r>
    </w:p>
    <w:p w:rsidR="00B14408" w:rsidRDefault="00FD180F" w:rsidP="00FD180F">
      <w:pPr>
        <w:pStyle w:val="libNormal"/>
      </w:pPr>
      <w:r w:rsidRPr="00B14408">
        <w:rPr>
          <w:rStyle w:val="libBold2Char"/>
          <w:rFonts w:hint="eastAsia"/>
          <w:rtl/>
        </w:rPr>
        <w:t>سبلة</w:t>
      </w:r>
      <w:r>
        <w:t xml:space="preserve"> sabala pl. </w:t>
      </w:r>
      <w:r>
        <w:rPr>
          <w:rtl/>
        </w:rPr>
        <w:t>سبال</w:t>
      </w:r>
      <w:r>
        <w:t xml:space="preserve"> sibāl mustache</w:t>
      </w:r>
    </w:p>
    <w:p w:rsidR="00B14408" w:rsidRDefault="00FD180F" w:rsidP="00FD180F">
      <w:pPr>
        <w:pStyle w:val="libNormal"/>
      </w:pPr>
      <w:r w:rsidRPr="00B14408">
        <w:rPr>
          <w:rStyle w:val="libBold2Char"/>
          <w:rFonts w:hint="eastAsia"/>
          <w:rtl/>
        </w:rPr>
        <w:t>سبيل</w:t>
      </w:r>
      <w:r>
        <w:t xml:space="preserve"> sabīl m. and f., pl. </w:t>
      </w:r>
      <w:r>
        <w:rPr>
          <w:rtl/>
        </w:rPr>
        <w:t>سبل</w:t>
      </w:r>
      <w:r>
        <w:t xml:space="preserve"> subul, </w:t>
      </w:r>
      <w:r>
        <w:rPr>
          <w:rtl/>
        </w:rPr>
        <w:t>اسبلة</w:t>
      </w:r>
      <w:r>
        <w:t xml:space="preserve"> asbila way, road, path; access; means, expedient, possibility (</w:t>
      </w:r>
      <w:r>
        <w:rPr>
          <w:rtl/>
        </w:rPr>
        <w:t>الى</w:t>
      </w:r>
      <w:r>
        <w:t xml:space="preserve"> to, for; </w:t>
      </w:r>
      <w:r w:rsidR="003D2305">
        <w:t>--</w:t>
      </w:r>
      <w:r>
        <w:t xml:space="preserve"> pl. </w:t>
      </w:r>
      <w:r>
        <w:rPr>
          <w:rtl/>
        </w:rPr>
        <w:t>اسبلة</w:t>
      </w:r>
      <w:r>
        <w:t xml:space="preserve"> asbila) public fountain); </w:t>
      </w:r>
      <w:r w:rsidR="003D2305">
        <w:t>--</w:t>
      </w:r>
      <w:r>
        <w:t xml:space="preserve"> pl. </w:t>
      </w:r>
      <w:r>
        <w:rPr>
          <w:rtl/>
        </w:rPr>
        <w:t>سبلان</w:t>
      </w:r>
      <w:r>
        <w:t xml:space="preserve"> siblān) clay pipe bowl, clay pipe (of the Bedouins) </w:t>
      </w:r>
      <w:r w:rsidR="003D2305">
        <w:t>|</w:t>
      </w:r>
      <w:r>
        <w:rPr>
          <w:rtl/>
        </w:rPr>
        <w:t>ابن السبيل</w:t>
      </w:r>
      <w:r>
        <w:t xml:space="preserve"> ibn as</w:t>
      </w:r>
      <w:r w:rsidR="003D2305">
        <w:t>-</w:t>
      </w:r>
      <w:r>
        <w:t xml:space="preserve">s. vagabond, tramp; wayfarer, traveler; </w:t>
      </w:r>
      <w:r>
        <w:rPr>
          <w:rtl/>
        </w:rPr>
        <w:t>في سبيل</w:t>
      </w:r>
      <w:r>
        <w:t xml:space="preserve"> for the sake of, for, in behalf of, in the interest of; </w:t>
      </w:r>
      <w:r>
        <w:rPr>
          <w:rtl/>
        </w:rPr>
        <w:t>بسبيل</w:t>
      </w:r>
      <w:r>
        <w:t xml:space="preserve"> or </w:t>
      </w:r>
      <w:r>
        <w:rPr>
          <w:rtl/>
        </w:rPr>
        <w:t>عن سبيل</w:t>
      </w:r>
      <w:r>
        <w:t xml:space="preserve"> by means of, through, by; </w:t>
      </w:r>
      <w:r>
        <w:rPr>
          <w:rtl/>
        </w:rPr>
        <w:t>في سبيل الله</w:t>
      </w:r>
      <w:r>
        <w:t xml:space="preserve"> for the cause of God, in behalf of God and his religion; </w:t>
      </w:r>
      <w:r>
        <w:rPr>
          <w:rtl/>
        </w:rPr>
        <w:t>علي سبيل</w:t>
      </w:r>
      <w:r>
        <w:t xml:space="preserve"> by way of, for: e.g., </w:t>
      </w:r>
      <w:r>
        <w:rPr>
          <w:rtl/>
        </w:rPr>
        <w:t>على سبيل التجربة</w:t>
      </w:r>
      <w:r>
        <w:t xml:space="preserve"> (tajriba) for a try, tentatively, </w:t>
      </w:r>
      <w:r>
        <w:rPr>
          <w:rtl/>
        </w:rPr>
        <w:t xml:space="preserve">على سبيل </w:t>
      </w:r>
      <w:r>
        <w:rPr>
          <w:rtl/>
        </w:rPr>
        <w:lastRenderedPageBreak/>
        <w:t>الفكاهة</w:t>
      </w:r>
      <w:r>
        <w:t xml:space="preserve"> (fukāha) for fun, </w:t>
      </w:r>
      <w:r>
        <w:rPr>
          <w:rtl/>
        </w:rPr>
        <w:t>ذكر الشيء على سبيل المثال</w:t>
      </w:r>
      <w:r>
        <w:t xml:space="preserve"> to quote s.th. as an example; </w:t>
      </w:r>
      <w:r>
        <w:rPr>
          <w:rtl/>
        </w:rPr>
        <w:t>خلى سبيله</w:t>
      </w:r>
      <w:r>
        <w:t xml:space="preserve"> see </w:t>
      </w:r>
      <w:r>
        <w:rPr>
          <w:rtl/>
        </w:rPr>
        <w:t>خلو; ضاقت به السبل</w:t>
      </w:r>
      <w:r>
        <w:t xml:space="preserve"> he was at his wit’s end; </w:t>
      </w:r>
      <w:r>
        <w:rPr>
          <w:rtl/>
        </w:rPr>
        <w:t>ليس علي في ذلك سبيل</w:t>
      </w:r>
      <w:r>
        <w:t xml:space="preserve"> (laisa ‘alayya) there is nothing to keep me from doing that, I am free to do that, it is no sin if I do that</w:t>
      </w:r>
    </w:p>
    <w:p w:rsidR="00B14408" w:rsidRDefault="00FD180F" w:rsidP="00FD180F">
      <w:pPr>
        <w:pStyle w:val="libNormal"/>
      </w:pPr>
      <w:r w:rsidRPr="00B14408">
        <w:rPr>
          <w:rStyle w:val="libBold2Char"/>
          <w:rFonts w:hint="eastAsia"/>
          <w:rtl/>
        </w:rPr>
        <w:t>سابل</w:t>
      </w:r>
      <w:r>
        <w:t xml:space="preserve"> sābil: </w:t>
      </w:r>
      <w:r>
        <w:rPr>
          <w:rtl/>
        </w:rPr>
        <w:t>طريق سابلة</w:t>
      </w:r>
      <w:r>
        <w:t xml:space="preserve"> a public, much</w:t>
      </w:r>
      <w:r w:rsidR="003D2305">
        <w:t>-</w:t>
      </w:r>
      <w:r>
        <w:t>frequented road</w:t>
      </w:r>
    </w:p>
    <w:p w:rsidR="00B14408" w:rsidRDefault="00FD180F" w:rsidP="00FD180F">
      <w:pPr>
        <w:pStyle w:val="libNormal"/>
      </w:pPr>
      <w:r w:rsidRPr="00B14408">
        <w:rPr>
          <w:rStyle w:val="libBold2Char"/>
          <w:rFonts w:hint="eastAsia"/>
          <w:rtl/>
        </w:rPr>
        <w:t>السابلة</w:t>
      </w:r>
      <w:r>
        <w:t xml:space="preserve"> as</w:t>
      </w:r>
      <w:r w:rsidR="003D2305">
        <w:t>-</w:t>
      </w:r>
      <w:r>
        <w:t>sābila the passers</w:t>
      </w:r>
      <w:r w:rsidR="003D2305">
        <w:t>-</w:t>
      </w:r>
      <w:r>
        <w:t>by</w:t>
      </w:r>
    </w:p>
    <w:p w:rsidR="00B14408" w:rsidRDefault="00FD180F" w:rsidP="00FD180F">
      <w:pPr>
        <w:pStyle w:val="libNormal"/>
      </w:pPr>
      <w:r w:rsidRPr="00B14408">
        <w:rPr>
          <w:rStyle w:val="libBold2Char"/>
          <w:rFonts w:hint="eastAsia"/>
          <w:rtl/>
        </w:rPr>
        <w:t>مسبول</w:t>
      </w:r>
      <w:r>
        <w:t xml:space="preserve"> masbūl lowered, down (curtain)</w:t>
      </w:r>
    </w:p>
    <w:p w:rsidR="00B14408" w:rsidRDefault="00FD180F" w:rsidP="00FD180F">
      <w:pPr>
        <w:pStyle w:val="libNormal"/>
      </w:pPr>
      <w:r w:rsidRPr="00B14408">
        <w:rPr>
          <w:rStyle w:val="libBold2Char"/>
          <w:rFonts w:hint="eastAsia"/>
          <w:rtl/>
        </w:rPr>
        <w:t>الأسبان</w:t>
      </w:r>
      <w:r>
        <w:rPr>
          <w:rtl/>
        </w:rPr>
        <w:t>, اسباني</w:t>
      </w:r>
      <w:r>
        <w:t xml:space="preserve"> look up alphabetically</w:t>
      </w:r>
    </w:p>
    <w:p w:rsidR="00B14408" w:rsidRDefault="00FD180F" w:rsidP="00FD180F">
      <w:pPr>
        <w:pStyle w:val="libNormal"/>
      </w:pPr>
      <w:r w:rsidRPr="00B14408">
        <w:rPr>
          <w:rStyle w:val="libBold2Char"/>
          <w:rFonts w:hint="eastAsia"/>
          <w:rtl/>
        </w:rPr>
        <w:t>سبنسة</w:t>
      </w:r>
      <w:r>
        <w:t xml:space="preserve"> (eg.) sibinsa pl. </w:t>
      </w:r>
      <w:r w:rsidR="003D2305">
        <w:t>-</w:t>
      </w:r>
      <w:r>
        <w:t>āt caboose, brake van; baggage car (railroad)</w:t>
      </w:r>
    </w:p>
    <w:p w:rsidR="00B14408" w:rsidRDefault="00FD180F" w:rsidP="00FD180F">
      <w:pPr>
        <w:pStyle w:val="libNormal"/>
      </w:pPr>
      <w:r w:rsidRPr="00B14408">
        <w:rPr>
          <w:rStyle w:val="libBold2Char"/>
          <w:rFonts w:hint="eastAsia"/>
          <w:rtl/>
        </w:rPr>
        <w:t>سبه</w:t>
      </w:r>
      <w:r>
        <w:t xml:space="preserve"> sabah dotage</w:t>
      </w:r>
    </w:p>
    <w:p w:rsidR="00B14408" w:rsidRDefault="00FD180F" w:rsidP="00FD180F">
      <w:pPr>
        <w:pStyle w:val="libNormal"/>
      </w:pPr>
      <w:r w:rsidRPr="00B14408">
        <w:rPr>
          <w:rStyle w:val="libBold2Char"/>
          <w:rFonts w:hint="eastAsia"/>
          <w:rtl/>
        </w:rPr>
        <w:t>عقل</w:t>
      </w:r>
      <w:r>
        <w:rPr>
          <w:rtl/>
        </w:rPr>
        <w:t xml:space="preserve"> مسبوه</w:t>
      </w:r>
      <w:r>
        <w:t xml:space="preserve"> ‘aql masbūh impaired mind (esp. due to old age), feeble</w:t>
      </w:r>
      <w:r w:rsidR="003D2305">
        <w:t>-</w:t>
      </w:r>
      <w:r>
        <w:t>mindedness</w:t>
      </w:r>
    </w:p>
    <w:p w:rsidR="00B14408" w:rsidRDefault="00FD180F" w:rsidP="00FD180F">
      <w:pPr>
        <w:pStyle w:val="libNormal"/>
      </w:pPr>
      <w:r w:rsidRPr="00B14408">
        <w:rPr>
          <w:rStyle w:val="libBold2Char"/>
          <w:rFonts w:hint="eastAsia"/>
          <w:rtl/>
        </w:rPr>
        <w:t>سبهللا</w:t>
      </w:r>
      <w:r>
        <w:t xml:space="preserve"> sabahlalan indifferently, aimlessly, haphazardly, at random</w:t>
      </w:r>
    </w:p>
    <w:p w:rsidR="00B14408" w:rsidRDefault="00FD180F" w:rsidP="00FD180F">
      <w:pPr>
        <w:pStyle w:val="libNormal"/>
      </w:pPr>
      <w:r w:rsidRPr="00B14408">
        <w:rPr>
          <w:rStyle w:val="libBold2Char"/>
          <w:rFonts w:hint="eastAsia"/>
          <w:rtl/>
        </w:rPr>
        <w:t>سباهلة</w:t>
      </w:r>
      <w:r>
        <w:t xml:space="preserve"> sabāhila people without work, idlers, loafers</w:t>
      </w:r>
    </w:p>
    <w:p w:rsidR="00B14408" w:rsidRDefault="00FD180F" w:rsidP="00FD180F">
      <w:pPr>
        <w:pStyle w:val="libNormal"/>
      </w:pPr>
      <w:r w:rsidRPr="00B14408">
        <w:rPr>
          <w:rStyle w:val="libBold2Char"/>
          <w:rFonts w:hint="eastAsia"/>
          <w:rtl/>
        </w:rPr>
        <w:t>سباهى</w:t>
      </w:r>
      <w:r>
        <w:t xml:space="preserve"> look up alphabetically</w:t>
      </w:r>
    </w:p>
    <w:p w:rsidR="00B14408" w:rsidRDefault="00FD180F" w:rsidP="00FD180F">
      <w:pPr>
        <w:pStyle w:val="libNormal"/>
      </w:pPr>
      <w:r w:rsidRPr="00B14408">
        <w:rPr>
          <w:rStyle w:val="libBold2Char"/>
          <w:rFonts w:hint="eastAsia"/>
          <w:rtl/>
        </w:rPr>
        <w:t>سبا</w:t>
      </w:r>
      <w:r>
        <w:t xml:space="preserve"> look up alphabetically</w:t>
      </w:r>
    </w:p>
    <w:p w:rsidR="00B14408" w:rsidRDefault="00FD180F" w:rsidP="00FD180F">
      <w:pPr>
        <w:pStyle w:val="libNormal"/>
      </w:pPr>
      <w:r w:rsidRPr="00B14408">
        <w:rPr>
          <w:rStyle w:val="libBold2Char"/>
          <w:rFonts w:hint="eastAsia"/>
          <w:rtl/>
        </w:rPr>
        <w:t>سبور</w:t>
      </w:r>
      <w:r>
        <w:t xml:space="preserve"> (Fr. sport) sbōr sport(s)</w:t>
      </w:r>
    </w:p>
    <w:p w:rsidR="00B14408" w:rsidRDefault="00FD180F" w:rsidP="00FD180F">
      <w:pPr>
        <w:pStyle w:val="libNormal"/>
      </w:pPr>
      <w:r w:rsidRPr="00B14408">
        <w:rPr>
          <w:rStyle w:val="libBold2Char"/>
          <w:rFonts w:hint="eastAsia"/>
          <w:rtl/>
        </w:rPr>
        <w:t>سبى</w:t>
      </w:r>
      <w:r>
        <w:t xml:space="preserve"> sabā i (saby, </w:t>
      </w:r>
      <w:r>
        <w:rPr>
          <w:rtl/>
        </w:rPr>
        <w:t>سباء</w:t>
      </w:r>
      <w:r>
        <w:t xml:space="preserve"> sibā’) to take prisoner,  capture; to lead into captivity (esp. in war); to captivate, fascinate, enchant, charm, beguile, intrigue (</w:t>
      </w:r>
      <w:r>
        <w:rPr>
          <w:rtl/>
        </w:rPr>
        <w:t>هـ, ه</w:t>
      </w:r>
      <w:r>
        <w:t xml:space="preserve"> s.o., s.th.) VIII = I</w:t>
      </w:r>
    </w:p>
    <w:p w:rsidR="00B14408" w:rsidRDefault="00FD180F" w:rsidP="00FD180F">
      <w:pPr>
        <w:pStyle w:val="libNormal"/>
      </w:pPr>
      <w:r w:rsidRPr="00B14408">
        <w:rPr>
          <w:rStyle w:val="libBold2Char"/>
          <w:rFonts w:hint="eastAsia"/>
          <w:rtl/>
        </w:rPr>
        <w:t>سبي</w:t>
      </w:r>
      <w:r>
        <w:t xml:space="preserve"> saby capture; captivity</w:t>
      </w:r>
    </w:p>
    <w:p w:rsidR="00B14408" w:rsidRDefault="00FD180F" w:rsidP="00FD180F">
      <w:pPr>
        <w:pStyle w:val="libNormal"/>
      </w:pPr>
      <w:r w:rsidRPr="00B14408">
        <w:rPr>
          <w:rStyle w:val="libBold2Char"/>
          <w:rFonts w:hint="eastAsia"/>
          <w:rtl/>
        </w:rPr>
        <w:t>سبي</w:t>
      </w:r>
      <w:r>
        <w:t xml:space="preserve"> sabīy pl. </w:t>
      </w:r>
      <w:r>
        <w:rPr>
          <w:rtl/>
        </w:rPr>
        <w:t>سبايا</w:t>
      </w:r>
      <w:r>
        <w:t xml:space="preserve"> sabāyā captive, prisoner( of war)</w:t>
      </w:r>
    </w:p>
    <w:p w:rsidR="00B14408" w:rsidRDefault="00FD180F" w:rsidP="00FD180F">
      <w:pPr>
        <w:pStyle w:val="libNormal"/>
      </w:pPr>
      <w:r w:rsidRPr="00B14408">
        <w:rPr>
          <w:rStyle w:val="libBold2Char"/>
          <w:rFonts w:hint="eastAsia"/>
          <w:rtl/>
        </w:rPr>
        <w:t>سبية</w:t>
      </w:r>
      <w:r>
        <w:t xml:space="preserve"> sabīya (female) prisoner</w:t>
      </w:r>
    </w:p>
    <w:p w:rsidR="00B14408" w:rsidRDefault="00FD180F" w:rsidP="00FD180F">
      <w:pPr>
        <w:pStyle w:val="libNormal"/>
      </w:pPr>
      <w:r w:rsidRPr="00B14408">
        <w:rPr>
          <w:rStyle w:val="libBold2Char"/>
          <w:rFonts w:hint="eastAsia"/>
          <w:rtl/>
        </w:rPr>
        <w:t>سبيداج</w:t>
      </w:r>
      <w:r>
        <w:t xml:space="preserve"> sibīdāj white lead, ceruse</w:t>
      </w:r>
    </w:p>
    <w:p w:rsidR="00B14408" w:rsidRDefault="00FD180F" w:rsidP="00FD180F">
      <w:pPr>
        <w:pStyle w:val="libNormal"/>
      </w:pPr>
      <w:r w:rsidRPr="00B14408">
        <w:rPr>
          <w:rStyle w:val="libBold2Char"/>
          <w:rFonts w:hint="eastAsia"/>
          <w:rtl/>
        </w:rPr>
        <w:t>سبيذاج</w:t>
      </w:r>
      <w:r>
        <w:t xml:space="preserve"> sibīdāj white lead, ceruse</w:t>
      </w:r>
    </w:p>
    <w:p w:rsidR="00B14408" w:rsidRDefault="00FD180F" w:rsidP="00FD180F">
      <w:pPr>
        <w:pStyle w:val="libNormal"/>
      </w:pPr>
      <w:r w:rsidRPr="00B14408">
        <w:rPr>
          <w:rStyle w:val="libBold2Char"/>
          <w:rFonts w:hint="eastAsia"/>
          <w:rtl/>
        </w:rPr>
        <w:t>س</w:t>
      </w:r>
      <w:r>
        <w:rPr>
          <w:rtl/>
        </w:rPr>
        <w:t xml:space="preserve"> ت</w:t>
      </w:r>
      <w:r>
        <w:t xml:space="preserve"> abbreviation of </w:t>
      </w:r>
      <w:r>
        <w:rPr>
          <w:rtl/>
        </w:rPr>
        <w:t>سجل تجاري</w:t>
      </w:r>
      <w:r>
        <w:t xml:space="preserve"> sijill tijārī commercial register</w:t>
      </w:r>
    </w:p>
    <w:p w:rsidR="00B14408" w:rsidRDefault="00FD180F" w:rsidP="00FD180F">
      <w:pPr>
        <w:pStyle w:val="libNormal"/>
      </w:pPr>
      <w:r w:rsidRPr="00B14408">
        <w:rPr>
          <w:rStyle w:val="libBold2Char"/>
          <w:rFonts w:hint="eastAsia"/>
          <w:rtl/>
        </w:rPr>
        <w:t>است</w:t>
      </w:r>
      <w:r>
        <w:t xml:space="preserve"> buttocks, backside</w:t>
      </w:r>
    </w:p>
    <w:p w:rsidR="00B14408" w:rsidRDefault="00FD180F" w:rsidP="00FD180F">
      <w:pPr>
        <w:pStyle w:val="libNormal"/>
      </w:pPr>
      <w:r w:rsidRPr="007F5296">
        <w:rPr>
          <w:rStyle w:val="libBold2Char"/>
        </w:rPr>
        <w:t>1</w:t>
      </w:r>
      <w:r w:rsidRPr="007F5296">
        <w:rPr>
          <w:rStyle w:val="libBold2Char"/>
          <w:rtl/>
        </w:rPr>
        <w:t>ستة</w:t>
      </w:r>
      <w:r>
        <w:t xml:space="preserve"> sitta (f. </w:t>
      </w:r>
      <w:r>
        <w:rPr>
          <w:rtl/>
        </w:rPr>
        <w:t>ست</w:t>
      </w:r>
      <w:r>
        <w:t xml:space="preserve"> sitt) six; </w:t>
      </w:r>
      <w:r>
        <w:rPr>
          <w:rtl/>
        </w:rPr>
        <w:t>ستة عشر</w:t>
      </w:r>
      <w:r>
        <w:t xml:space="preserve"> sittata ‘ašara (f. </w:t>
      </w:r>
      <w:r>
        <w:rPr>
          <w:rtl/>
        </w:rPr>
        <w:t>ست عشرة</w:t>
      </w:r>
      <w:r>
        <w:t xml:space="preserve"> sitta ‘ašrata) sixteen</w:t>
      </w:r>
    </w:p>
    <w:p w:rsidR="00B14408" w:rsidRDefault="00FD180F" w:rsidP="00FD180F">
      <w:pPr>
        <w:pStyle w:val="libNormal"/>
      </w:pPr>
      <w:r w:rsidRPr="00B14408">
        <w:rPr>
          <w:rStyle w:val="libBold2Char"/>
          <w:rFonts w:hint="eastAsia"/>
          <w:rtl/>
        </w:rPr>
        <w:t>ستون</w:t>
      </w:r>
      <w:r>
        <w:t xml:space="preserve"> sittūn sixty</w:t>
      </w:r>
    </w:p>
    <w:p w:rsidR="00B14408" w:rsidRDefault="00FD180F" w:rsidP="00FD180F">
      <w:pPr>
        <w:pStyle w:val="libNormal"/>
      </w:pPr>
      <w:r w:rsidRPr="00B14408">
        <w:rPr>
          <w:rStyle w:val="libBold2Char"/>
          <w:rFonts w:hint="eastAsia"/>
          <w:rtl/>
        </w:rPr>
        <w:t>ستونى</w:t>
      </w:r>
      <w:r>
        <w:t xml:space="preserve"> sittūnī sexagenarian</w:t>
      </w:r>
    </w:p>
    <w:p w:rsidR="00B14408" w:rsidRDefault="00FD180F" w:rsidP="00FD180F">
      <w:pPr>
        <w:pStyle w:val="libNormal"/>
      </w:pPr>
      <w:r w:rsidRPr="00B14408">
        <w:rPr>
          <w:rStyle w:val="libBold2Char"/>
          <w:rFonts w:hint="eastAsia"/>
          <w:rtl/>
        </w:rPr>
        <w:lastRenderedPageBreak/>
        <w:t>السات</w:t>
      </w:r>
      <w:r>
        <w:t xml:space="preserve"> as</w:t>
      </w:r>
      <w:r w:rsidR="003D2305">
        <w:t>-</w:t>
      </w:r>
      <w:r>
        <w:t>sātt the sixth</w:t>
      </w:r>
    </w:p>
    <w:p w:rsidR="00B14408" w:rsidRDefault="00FD180F" w:rsidP="00FD180F">
      <w:pPr>
        <w:pStyle w:val="libNormal"/>
      </w:pPr>
      <w:r>
        <w:t xml:space="preserve">2 </w:t>
      </w:r>
      <w:r w:rsidR="001F2792">
        <w:t xml:space="preserve"> </w:t>
      </w:r>
      <w:r>
        <w:rPr>
          <w:rtl/>
        </w:rPr>
        <w:t>ست</w:t>
      </w:r>
      <w:r>
        <w:t xml:space="preserve"> sitt pl. </w:t>
      </w:r>
      <w:r w:rsidR="003D2305">
        <w:t>-</w:t>
      </w:r>
      <w:r>
        <w:t xml:space="preserve">āt lady </w:t>
      </w:r>
      <w:r w:rsidR="003D2305">
        <w:t>|</w:t>
      </w:r>
      <w:r>
        <w:rPr>
          <w:rtl/>
        </w:rPr>
        <w:t>ست الحسن</w:t>
      </w:r>
      <w:r>
        <w:t xml:space="preserve"> s. al</w:t>
      </w:r>
      <w:r w:rsidR="003D2305">
        <w:t>-</w:t>
      </w:r>
      <w:r>
        <w:t>ḥusn a variety of morning</w:t>
      </w:r>
      <w:r w:rsidR="003D2305">
        <w:t>-</w:t>
      </w:r>
      <w:r>
        <w:t>glory (Ipomoea cairica Webb.; bot.); also = belladonna, deadly nightshade (bot.)</w:t>
      </w:r>
    </w:p>
    <w:p w:rsidR="00B14408" w:rsidRDefault="00FD180F" w:rsidP="00FD180F">
      <w:pPr>
        <w:pStyle w:val="libNormal"/>
      </w:pPr>
      <w:r w:rsidRPr="00B14408">
        <w:rPr>
          <w:rStyle w:val="libBold2Char"/>
          <w:rFonts w:hint="eastAsia"/>
          <w:rtl/>
        </w:rPr>
        <w:t>استاذ</w:t>
      </w:r>
      <w:r>
        <w:t xml:space="preserve"> pl. </w:t>
      </w:r>
      <w:r>
        <w:rPr>
          <w:rtl/>
        </w:rPr>
        <w:t>اساتذة</w:t>
      </w:r>
      <w:r>
        <w:t xml:space="preserve"> look up alphabetically</w:t>
      </w:r>
    </w:p>
    <w:p w:rsidR="00B14408" w:rsidRDefault="00FD180F" w:rsidP="00FD180F">
      <w:pPr>
        <w:pStyle w:val="libNormal"/>
      </w:pPr>
      <w:r w:rsidRPr="00B14408">
        <w:rPr>
          <w:rStyle w:val="libBold2Char"/>
          <w:rFonts w:hint="eastAsia"/>
          <w:rtl/>
        </w:rPr>
        <w:t>ستر</w:t>
      </w:r>
      <w:r>
        <w:t xml:space="preserve"> satara u i (satr) to cover, veil (</w:t>
      </w:r>
      <w:r>
        <w:rPr>
          <w:rtl/>
        </w:rPr>
        <w:t>هـ, ه</w:t>
      </w:r>
      <w:r>
        <w:t xml:space="preserve"> s.o., s.th.); to hide, conceal (</w:t>
      </w:r>
      <w:r>
        <w:rPr>
          <w:rtl/>
        </w:rPr>
        <w:t>هـ, ه</w:t>
      </w:r>
      <w:r>
        <w:t xml:space="preserve"> s.o., s.th., </w:t>
      </w:r>
      <w:r>
        <w:rPr>
          <w:rtl/>
        </w:rPr>
        <w:t>عن</w:t>
      </w:r>
      <w:r>
        <w:t xml:space="preserve"> from); to disguise (</w:t>
      </w:r>
      <w:r>
        <w:rPr>
          <w:rtl/>
        </w:rPr>
        <w:t>عن هـ</w:t>
      </w:r>
      <w:r>
        <w:t xml:space="preserve"> s.th. from s.o.); to shield, guard, protect (</w:t>
      </w:r>
      <w:r>
        <w:rPr>
          <w:rtl/>
        </w:rPr>
        <w:t>ه</w:t>
      </w:r>
      <w:r>
        <w:t xml:space="preserve"> s.o., </w:t>
      </w:r>
      <w:r>
        <w:rPr>
          <w:rtl/>
        </w:rPr>
        <w:t>هـ</w:t>
      </w:r>
      <w:r>
        <w:t xml:space="preserve"> s.th., </w:t>
      </w:r>
      <w:r>
        <w:rPr>
          <w:rtl/>
        </w:rPr>
        <w:t>عن</w:t>
      </w:r>
      <w:r>
        <w:t xml:space="preserve"> against or from); to forgive (</w:t>
      </w:r>
      <w:r>
        <w:rPr>
          <w:rtl/>
        </w:rPr>
        <w:t>هـ على</w:t>
      </w:r>
      <w:r>
        <w:t xml:space="preserve"> s.o .s.th.), overlook, condone s.th. (</w:t>
      </w:r>
      <w:r>
        <w:rPr>
          <w:rtl/>
        </w:rPr>
        <w:t>هـ</w:t>
      </w:r>
      <w:r>
        <w:t>) done by s.o. (</w:t>
      </w:r>
      <w:r>
        <w:rPr>
          <w:rtl/>
        </w:rPr>
        <w:t>على</w:t>
      </w:r>
      <w:r>
        <w:t>) II = I; V to be covered, be veiled; to cover o.s., hide o.s., be concealed (</w:t>
      </w:r>
      <w:r>
        <w:rPr>
          <w:rtl/>
        </w:rPr>
        <w:t>على</w:t>
      </w:r>
      <w:r>
        <w:t xml:space="preserve"> from) VIII to cover o.s., hide o.s.; to be veiled, be hidden, be concealed (</w:t>
      </w:r>
      <w:r>
        <w:rPr>
          <w:rtl/>
        </w:rPr>
        <w:t>على</w:t>
      </w:r>
      <w:r>
        <w:t xml:space="preserve"> from)</w:t>
      </w:r>
    </w:p>
    <w:p w:rsidR="00B14408" w:rsidRDefault="00FD180F" w:rsidP="00FD180F">
      <w:pPr>
        <w:pStyle w:val="libNormal"/>
      </w:pPr>
      <w:r w:rsidRPr="00B14408">
        <w:rPr>
          <w:rStyle w:val="libBold2Char"/>
          <w:rFonts w:hint="eastAsia"/>
          <w:rtl/>
        </w:rPr>
        <w:t>ستر</w:t>
      </w:r>
      <w:r>
        <w:t xml:space="preserve"> sitr pl. </w:t>
      </w:r>
      <w:r>
        <w:rPr>
          <w:rtl/>
        </w:rPr>
        <w:t>ستور</w:t>
      </w:r>
      <w:r>
        <w:t xml:space="preserve"> sutūr, </w:t>
      </w:r>
      <w:r>
        <w:rPr>
          <w:rtl/>
        </w:rPr>
        <w:t>استار</w:t>
      </w:r>
      <w:r>
        <w:t xml:space="preserve"> astār veil; screen; curtain, drape, window curtain; covering; cover (also mil.); protection, shelter, guard, shield; pretext, excuse</w:t>
      </w:r>
    </w:p>
    <w:p w:rsidR="00B14408" w:rsidRDefault="00FD180F" w:rsidP="00FD180F">
      <w:pPr>
        <w:pStyle w:val="libNormal"/>
      </w:pPr>
      <w:r w:rsidRPr="00B14408">
        <w:rPr>
          <w:rStyle w:val="libBold2Char"/>
          <w:rFonts w:hint="eastAsia"/>
          <w:rtl/>
        </w:rPr>
        <w:t>سترة</w:t>
      </w:r>
      <w:r>
        <w:t xml:space="preserve"> sutra pl. </w:t>
      </w:r>
      <w:r>
        <w:rPr>
          <w:rtl/>
        </w:rPr>
        <w:t>ستر</w:t>
      </w:r>
      <w:r>
        <w:t xml:space="preserve"> sutar jacket; tunic</w:t>
      </w:r>
    </w:p>
    <w:p w:rsidR="00B14408" w:rsidRDefault="00FD180F" w:rsidP="00FD180F">
      <w:pPr>
        <w:pStyle w:val="libNormal"/>
      </w:pPr>
      <w:r w:rsidRPr="00B14408">
        <w:rPr>
          <w:rStyle w:val="libBold2Char"/>
          <w:rFonts w:hint="eastAsia"/>
          <w:rtl/>
        </w:rPr>
        <w:t>ستري</w:t>
      </w:r>
      <w:r>
        <w:t xml:space="preserve"> sutarī (eg.) clown, buffoon</w:t>
      </w:r>
    </w:p>
    <w:p w:rsidR="00B14408" w:rsidRDefault="00FD180F" w:rsidP="00FD180F">
      <w:pPr>
        <w:pStyle w:val="libNormal"/>
      </w:pPr>
      <w:r w:rsidRPr="00B14408">
        <w:rPr>
          <w:rStyle w:val="libBold2Char"/>
          <w:rFonts w:hint="eastAsia"/>
          <w:rtl/>
        </w:rPr>
        <w:t>ستار</w:t>
      </w:r>
      <w:r>
        <w:t xml:space="preserve"> sitār pl. </w:t>
      </w:r>
      <w:r>
        <w:rPr>
          <w:rtl/>
        </w:rPr>
        <w:t>ستر</w:t>
      </w:r>
      <w:r>
        <w:t xml:space="preserve"> sutur veil, screen; covering; curtain, drape; pretext, excuse </w:t>
      </w:r>
      <w:r w:rsidR="003D2305">
        <w:t>|</w:t>
      </w:r>
      <w:r>
        <w:rPr>
          <w:rtl/>
        </w:rPr>
        <w:t>الستار الحديدي</w:t>
      </w:r>
      <w:r>
        <w:t xml:space="preserve"> the Iron Curtain (pol.); </w:t>
      </w:r>
      <w:r>
        <w:rPr>
          <w:rtl/>
        </w:rPr>
        <w:t>الستار الفضي</w:t>
      </w:r>
      <w:r>
        <w:t xml:space="preserve"> (fiḍḍī) motion</w:t>
      </w:r>
      <w:r w:rsidR="003D2305">
        <w:t>-</w:t>
      </w:r>
      <w:r>
        <w:t xml:space="preserve">picture screen; </w:t>
      </w:r>
      <w:r>
        <w:rPr>
          <w:rtl/>
        </w:rPr>
        <w:t>ستار من النار (النيران</w:t>
      </w:r>
      <w:r>
        <w:t xml:space="preserve">) barrage (mil.); </w:t>
      </w:r>
      <w:r>
        <w:rPr>
          <w:rtl/>
        </w:rPr>
        <w:t>رفع الستار عن الشيء</w:t>
      </w:r>
      <w:r>
        <w:t xml:space="preserve"> to disclose, unveils, s.th. (also a monument); </w:t>
      </w:r>
      <w:r>
        <w:rPr>
          <w:rtl/>
        </w:rPr>
        <w:t>من وراء الستار</w:t>
      </w:r>
      <w:r>
        <w:t xml:space="preserve"> behind the scenes, backstage (fig.)</w:t>
      </w:r>
    </w:p>
    <w:p w:rsidR="00B14408" w:rsidRDefault="00FD180F" w:rsidP="00FD180F">
      <w:pPr>
        <w:pStyle w:val="libNormal"/>
      </w:pPr>
      <w:r w:rsidRPr="00B14408">
        <w:rPr>
          <w:rStyle w:val="libBold2Char"/>
          <w:rFonts w:hint="eastAsia"/>
          <w:rtl/>
        </w:rPr>
        <w:t>الستار</w:t>
      </w:r>
      <w:r>
        <w:t xml:space="preserve"> as</w:t>
      </w:r>
      <w:r w:rsidR="003D2305">
        <w:t>-</w:t>
      </w:r>
      <w:r>
        <w:t>sattār the Veiler, the Coverer (attribute of God)</w:t>
      </w:r>
    </w:p>
    <w:p w:rsidR="00B14408" w:rsidRDefault="00FD180F" w:rsidP="00FD180F">
      <w:pPr>
        <w:pStyle w:val="libNormal"/>
      </w:pPr>
      <w:r w:rsidRPr="00B14408">
        <w:rPr>
          <w:rStyle w:val="libBold2Char"/>
          <w:rFonts w:hint="eastAsia"/>
          <w:rtl/>
        </w:rPr>
        <w:t>ستارة</w:t>
      </w:r>
      <w:r>
        <w:t xml:space="preserve"> sitāra pl. </w:t>
      </w:r>
      <w:r>
        <w:rPr>
          <w:rtl/>
        </w:rPr>
        <w:t>ستائر</w:t>
      </w:r>
      <w:r>
        <w:t xml:space="preserve"> satā’ir2 veil; screen; curtain, drape, window curtain; cover, covering</w:t>
      </w:r>
    </w:p>
    <w:p w:rsidR="00B14408" w:rsidRDefault="00FD180F" w:rsidP="00FD180F">
      <w:pPr>
        <w:pStyle w:val="libNormal"/>
      </w:pPr>
      <w:r w:rsidRPr="00B14408">
        <w:rPr>
          <w:rStyle w:val="libBold2Char"/>
          <w:rFonts w:hint="eastAsia"/>
          <w:rtl/>
        </w:rPr>
        <w:t>تستر</w:t>
      </w:r>
      <w:r>
        <w:t xml:space="preserve"> tasattur cover (mil.)</w:t>
      </w:r>
    </w:p>
    <w:p w:rsidR="00B14408" w:rsidRDefault="00FD180F" w:rsidP="00FD180F">
      <w:pPr>
        <w:pStyle w:val="libNormal"/>
      </w:pPr>
      <w:r>
        <w:t xml:space="preserve">O </w:t>
      </w:r>
      <w:r>
        <w:rPr>
          <w:rtl/>
        </w:rPr>
        <w:t>ساتر</w:t>
      </w:r>
      <w:r>
        <w:t xml:space="preserve"> sātir screen, folding screen</w:t>
      </w:r>
    </w:p>
    <w:p w:rsidR="00B14408" w:rsidRDefault="00FD180F" w:rsidP="00FD180F">
      <w:pPr>
        <w:pStyle w:val="libNormal"/>
      </w:pPr>
      <w:r w:rsidRPr="00B14408">
        <w:rPr>
          <w:rStyle w:val="libBold2Char"/>
          <w:rFonts w:hint="eastAsia"/>
          <w:rtl/>
        </w:rPr>
        <w:t>مستور</w:t>
      </w:r>
      <w:r>
        <w:t xml:space="preserve"> mastūr hidden, invisible; masked; chaste; (one) having a blameless record (Isl. Law); pl. </w:t>
      </w:r>
      <w:r>
        <w:rPr>
          <w:rtl/>
        </w:rPr>
        <w:t>مساتير</w:t>
      </w:r>
      <w:r>
        <w:t xml:space="preserve"> masātīr2 hidden, secret things</w:t>
      </w:r>
    </w:p>
    <w:p w:rsidR="00B14408" w:rsidRDefault="00FD180F" w:rsidP="00FD180F">
      <w:pPr>
        <w:pStyle w:val="libNormal"/>
      </w:pPr>
      <w:r w:rsidRPr="00B14408">
        <w:rPr>
          <w:rStyle w:val="libBold2Char"/>
          <w:rFonts w:hint="eastAsia"/>
          <w:rtl/>
        </w:rPr>
        <w:t>متستر</w:t>
      </w:r>
      <w:r>
        <w:t xml:space="preserve"> mutasattir O anonymous</w:t>
      </w:r>
    </w:p>
    <w:p w:rsidR="00B14408" w:rsidRDefault="00FD180F" w:rsidP="00FD180F">
      <w:pPr>
        <w:pStyle w:val="libNormal"/>
      </w:pPr>
      <w:r w:rsidRPr="00B14408">
        <w:rPr>
          <w:rStyle w:val="libBold2Char"/>
          <w:rFonts w:hint="eastAsia"/>
          <w:rtl/>
        </w:rPr>
        <w:t>مستتر</w:t>
      </w:r>
      <w:r>
        <w:t xml:space="preserve"> mustatir hidden, concealed, latent; understood, implied (pronoun)</w:t>
      </w:r>
    </w:p>
    <w:p w:rsidR="00B14408" w:rsidRDefault="00FD180F" w:rsidP="00FD180F">
      <w:pPr>
        <w:pStyle w:val="libNormal"/>
      </w:pPr>
      <w:r w:rsidRPr="00B14408">
        <w:rPr>
          <w:rStyle w:val="libBold2Char"/>
          <w:rFonts w:hint="eastAsia"/>
          <w:rtl/>
        </w:rPr>
        <w:t>ستف</w:t>
      </w:r>
      <w:r>
        <w:t xml:space="preserve"> II to stack up, store up, stow (</w:t>
      </w:r>
      <w:r>
        <w:rPr>
          <w:rtl/>
        </w:rPr>
        <w:t>هـ</w:t>
      </w:r>
      <w:r>
        <w:t xml:space="preserve"> goods); to arrange</w:t>
      </w:r>
    </w:p>
    <w:p w:rsidR="00B14408" w:rsidRDefault="00FD180F" w:rsidP="00FD180F">
      <w:pPr>
        <w:pStyle w:val="libNormal"/>
      </w:pPr>
      <w:r w:rsidRPr="00B14408">
        <w:rPr>
          <w:rStyle w:val="libBold2Char"/>
          <w:rFonts w:hint="eastAsia"/>
          <w:rtl/>
        </w:rPr>
        <w:t>تستيف</w:t>
      </w:r>
      <w:r>
        <w:t xml:space="preserve"> tastīf stacking, stowing, storage</w:t>
      </w:r>
    </w:p>
    <w:p w:rsidR="00B14408" w:rsidRDefault="00FD180F" w:rsidP="00FD180F">
      <w:pPr>
        <w:pStyle w:val="libNormal"/>
      </w:pPr>
      <w:r w:rsidRPr="00B14408">
        <w:rPr>
          <w:rStyle w:val="libBold2Char"/>
          <w:rFonts w:hint="eastAsia"/>
          <w:rtl/>
        </w:rPr>
        <w:lastRenderedPageBreak/>
        <w:t>سته</w:t>
      </w:r>
      <w:r>
        <w:t xml:space="preserve"> sath, sith, satah pl. </w:t>
      </w:r>
      <w:r>
        <w:rPr>
          <w:rtl/>
        </w:rPr>
        <w:t>استاه</w:t>
      </w:r>
      <w:r>
        <w:t xml:space="preserve"> astāh buttocks, backside</w:t>
      </w:r>
    </w:p>
    <w:p w:rsidR="00B14408" w:rsidRDefault="00FD180F" w:rsidP="00FD180F">
      <w:pPr>
        <w:pStyle w:val="libNormal"/>
      </w:pPr>
      <w:r w:rsidRPr="00B14408">
        <w:rPr>
          <w:rStyle w:val="libBold2Char"/>
          <w:rFonts w:hint="eastAsia"/>
          <w:rtl/>
        </w:rPr>
        <w:t>سجارة</w:t>
      </w:r>
      <w:r>
        <w:t xml:space="preserve"> sigāra pl. </w:t>
      </w:r>
      <w:r w:rsidR="003D2305">
        <w:t>-</w:t>
      </w:r>
      <w:r>
        <w:t xml:space="preserve">āt, </w:t>
      </w:r>
      <w:r>
        <w:rPr>
          <w:rtl/>
        </w:rPr>
        <w:t>سجائر</w:t>
      </w:r>
      <w:r>
        <w:t xml:space="preserve"> sagā’ir2, </w:t>
      </w:r>
      <w:r>
        <w:rPr>
          <w:rtl/>
        </w:rPr>
        <w:t>سجاير</w:t>
      </w:r>
      <w:r>
        <w:t xml:space="preserve"> sagāyir2 (Eg. spelling) cigarette</w:t>
      </w:r>
    </w:p>
    <w:p w:rsidR="00B14408" w:rsidRDefault="00FD180F" w:rsidP="00FD180F">
      <w:pPr>
        <w:pStyle w:val="libNormal"/>
      </w:pPr>
      <w:r w:rsidRPr="00B14408">
        <w:rPr>
          <w:rStyle w:val="libBold2Char"/>
          <w:rFonts w:hint="eastAsia"/>
          <w:rtl/>
        </w:rPr>
        <w:t>اسجح</w:t>
      </w:r>
      <w:r>
        <w:t xml:space="preserve"> asjaḥ2 f. </w:t>
      </w:r>
      <w:r>
        <w:rPr>
          <w:rtl/>
        </w:rPr>
        <w:t>سجحاء</w:t>
      </w:r>
      <w:r>
        <w:t xml:space="preserve"> sajḥā’2 well</w:t>
      </w:r>
      <w:r w:rsidR="003D2305">
        <w:t>-</w:t>
      </w:r>
      <w:r>
        <w:t>shaped, shapely, beautiful</w:t>
      </w:r>
    </w:p>
    <w:p w:rsidR="00B14408" w:rsidRDefault="00FD180F" w:rsidP="00FD180F">
      <w:pPr>
        <w:pStyle w:val="libNormal"/>
      </w:pPr>
      <w:r w:rsidRPr="00B14408">
        <w:rPr>
          <w:rStyle w:val="libBold2Char"/>
          <w:rFonts w:hint="eastAsia"/>
          <w:rtl/>
        </w:rPr>
        <w:t>سجد</w:t>
      </w:r>
      <w:r>
        <w:t xml:space="preserve"> sajadah u (</w:t>
      </w:r>
      <w:r>
        <w:rPr>
          <w:rtl/>
        </w:rPr>
        <w:t>سجود</w:t>
      </w:r>
      <w:r>
        <w:t xml:space="preserve"> sujūd) to bow down, bow in worship; to throw o.s. down, prostrate o.s. (</w:t>
      </w:r>
      <w:r>
        <w:rPr>
          <w:rtl/>
        </w:rPr>
        <w:t>ل</w:t>
      </w:r>
      <w:r>
        <w:t xml:space="preserve"> before); to worship (</w:t>
      </w:r>
      <w:r>
        <w:rPr>
          <w:rtl/>
        </w:rPr>
        <w:t>لله</w:t>
      </w:r>
      <w:r>
        <w:t xml:space="preserve"> God)</w:t>
      </w:r>
    </w:p>
    <w:p w:rsidR="00B14408" w:rsidRDefault="00FD180F" w:rsidP="00FD180F">
      <w:pPr>
        <w:pStyle w:val="libNormal"/>
      </w:pPr>
      <w:r w:rsidRPr="00B14408">
        <w:rPr>
          <w:rStyle w:val="libBold2Char"/>
          <w:rFonts w:hint="eastAsia"/>
          <w:rtl/>
        </w:rPr>
        <w:t>سجدة</w:t>
      </w:r>
      <w:r>
        <w:t xml:space="preserve"> sajda pl. sajadāt prostration in prayer </w:t>
      </w:r>
      <w:r w:rsidR="003D2305">
        <w:t>|</w:t>
      </w:r>
      <w:r>
        <w:t xml:space="preserve"> </w:t>
      </w:r>
      <w:r>
        <w:rPr>
          <w:rtl/>
        </w:rPr>
        <w:t>احد السجدة</w:t>
      </w:r>
      <w:r>
        <w:t xml:space="preserve"> aḥa as</w:t>
      </w:r>
      <w:r w:rsidR="003D2305">
        <w:t>-</w:t>
      </w:r>
      <w:r>
        <w:t>s. Whitsunday (Chr.)</w:t>
      </w:r>
    </w:p>
    <w:p w:rsidR="00B14408" w:rsidRDefault="00FD180F" w:rsidP="00FD180F">
      <w:pPr>
        <w:pStyle w:val="libNormal"/>
      </w:pPr>
      <w:r w:rsidRPr="00B14408">
        <w:rPr>
          <w:rStyle w:val="libBold2Char"/>
          <w:rFonts w:hint="eastAsia"/>
          <w:rtl/>
        </w:rPr>
        <w:t>سجود</w:t>
      </w:r>
      <w:r>
        <w:t xml:space="preserve"> sujūd prostration, adoration, warship; also pl. of </w:t>
      </w:r>
      <w:r>
        <w:rPr>
          <w:rtl/>
        </w:rPr>
        <w:t>ساجد</w:t>
      </w:r>
      <w:r>
        <w:t xml:space="preserve"> sājid (see below)</w:t>
      </w:r>
    </w:p>
    <w:p w:rsidR="00B14408" w:rsidRDefault="00FD180F" w:rsidP="00FD180F">
      <w:pPr>
        <w:pStyle w:val="libNormal"/>
      </w:pPr>
      <w:r w:rsidRPr="00B14408">
        <w:rPr>
          <w:rStyle w:val="libBold2Char"/>
          <w:rFonts w:hint="eastAsia"/>
          <w:rtl/>
        </w:rPr>
        <w:t>سجاد</w:t>
      </w:r>
      <w:r>
        <w:t xml:space="preserve"> sajjād pl. </w:t>
      </w:r>
      <w:r w:rsidR="003D2305">
        <w:t>-</w:t>
      </w:r>
      <w:r>
        <w:t>ūn worshiper (of God)</w:t>
      </w:r>
    </w:p>
    <w:p w:rsidR="00B14408" w:rsidRDefault="00FD180F" w:rsidP="00FD180F">
      <w:pPr>
        <w:pStyle w:val="libNormal"/>
      </w:pPr>
      <w:r w:rsidRPr="00B14408">
        <w:rPr>
          <w:rStyle w:val="libBold2Char"/>
          <w:rFonts w:hint="eastAsia"/>
          <w:rtl/>
        </w:rPr>
        <w:t>سجادة</w:t>
      </w:r>
      <w:r>
        <w:t xml:space="preserve"> sajjāda, coll. </w:t>
      </w:r>
      <w:r>
        <w:rPr>
          <w:rtl/>
        </w:rPr>
        <w:t>سجاد</w:t>
      </w:r>
      <w:r>
        <w:t xml:space="preserve"> sajjād pl. </w:t>
      </w:r>
      <w:r>
        <w:rPr>
          <w:rtl/>
        </w:rPr>
        <w:t>سجاجيد</w:t>
      </w:r>
      <w:r>
        <w:t xml:space="preserve"> sajājīd2 prayer rug; rug, carpet </w:t>
      </w:r>
      <w:r w:rsidR="003D2305">
        <w:t>|</w:t>
      </w:r>
      <w:r>
        <w:t xml:space="preserve"> </w:t>
      </w:r>
      <w:r>
        <w:rPr>
          <w:rtl/>
        </w:rPr>
        <w:t>صاحب السجادة</w:t>
      </w:r>
      <w:r>
        <w:t xml:space="preserve"> and </w:t>
      </w:r>
      <w:r>
        <w:rPr>
          <w:rtl/>
        </w:rPr>
        <w:t>شيخ السجادة</w:t>
      </w:r>
      <w:r>
        <w:t xml:space="preserve"> title of the leaders of certain dervish orders in their capacity of inheritors of the founder’s prayer rug</w:t>
      </w:r>
    </w:p>
    <w:p w:rsidR="00B14408" w:rsidRDefault="00FD180F" w:rsidP="00FD180F">
      <w:pPr>
        <w:pStyle w:val="libNormal"/>
      </w:pPr>
      <w:r w:rsidRPr="00B14408">
        <w:rPr>
          <w:rStyle w:val="libBold2Char"/>
          <w:rFonts w:hint="eastAsia"/>
          <w:rtl/>
        </w:rPr>
        <w:t>مسجد</w:t>
      </w:r>
      <w:r>
        <w:t xml:space="preserve"> masjid pl. </w:t>
      </w:r>
      <w:r>
        <w:rPr>
          <w:rtl/>
        </w:rPr>
        <w:t>مساجد</w:t>
      </w:r>
      <w:r>
        <w:t xml:space="preserve"> masājid2 mosque </w:t>
      </w:r>
      <w:r w:rsidR="003D2305">
        <w:t>|</w:t>
      </w:r>
      <w:r>
        <w:t xml:space="preserve"> </w:t>
      </w:r>
      <w:r>
        <w:rPr>
          <w:rtl/>
        </w:rPr>
        <w:t>مسجد جامع</w:t>
      </w:r>
      <w:r>
        <w:t xml:space="preserve"> (jāmi‘) large mosque, mosque where the Friday prayer is conducted; </w:t>
      </w:r>
      <w:r>
        <w:rPr>
          <w:rtl/>
        </w:rPr>
        <w:t>المسجد الحرام</w:t>
      </w:r>
      <w:r>
        <w:t xml:space="preserve"> (ḥarām) the Holy Mosque in Mecca; </w:t>
      </w:r>
      <w:r>
        <w:rPr>
          <w:rtl/>
        </w:rPr>
        <w:t>المسجد الأقصى</w:t>
      </w:r>
      <w:r>
        <w:t xml:space="preserve"> (aqṣā) name of a mosque on Jerusalem’s Temple Square;   </w:t>
      </w:r>
      <w:r>
        <w:rPr>
          <w:rtl/>
        </w:rPr>
        <w:t>المسجدان</w:t>
      </w:r>
      <w:r>
        <w:t xml:space="preserve"> the two Mosques (of Mecca and Medina)</w:t>
      </w:r>
    </w:p>
    <w:p w:rsidR="00B14408" w:rsidRDefault="00FD180F" w:rsidP="00FD180F">
      <w:pPr>
        <w:pStyle w:val="libNormal"/>
      </w:pPr>
      <w:r w:rsidRPr="00B14408">
        <w:rPr>
          <w:rStyle w:val="libBold2Char"/>
          <w:rFonts w:hint="eastAsia"/>
          <w:rtl/>
        </w:rPr>
        <w:t>ساجد</w:t>
      </w:r>
      <w:r>
        <w:t xml:space="preserve"> sājid pl. </w:t>
      </w:r>
      <w:r>
        <w:rPr>
          <w:rtl/>
        </w:rPr>
        <w:t>سجد</w:t>
      </w:r>
      <w:r>
        <w:t xml:space="preserve"> sujjad, </w:t>
      </w:r>
      <w:r>
        <w:rPr>
          <w:rtl/>
        </w:rPr>
        <w:t>سجود</w:t>
      </w:r>
      <w:r>
        <w:t xml:space="preserve"> sujūd prostrate in adoration, worshiping</w:t>
      </w:r>
    </w:p>
    <w:p w:rsidR="00B14408" w:rsidRDefault="00FD180F" w:rsidP="00FD180F">
      <w:pPr>
        <w:pStyle w:val="libNormal"/>
      </w:pPr>
      <w:r w:rsidRPr="007F5296">
        <w:rPr>
          <w:rStyle w:val="libBold2Char"/>
        </w:rPr>
        <w:t>1</w:t>
      </w:r>
      <w:r w:rsidRPr="007F5296">
        <w:rPr>
          <w:rStyle w:val="libBold2Char"/>
          <w:rtl/>
        </w:rPr>
        <w:t>سجر</w:t>
      </w:r>
      <w:r>
        <w:t xml:space="preserve"> sajara u to fire up, heat (</w:t>
      </w:r>
      <w:r>
        <w:rPr>
          <w:rtl/>
        </w:rPr>
        <w:t>هـ</w:t>
      </w:r>
      <w:r>
        <w:t xml:space="preserve"> a stove, an  oven, etc.) II to cause to overflow (</w:t>
      </w:r>
      <w:r>
        <w:rPr>
          <w:rtl/>
        </w:rPr>
        <w:t>هـ</w:t>
      </w:r>
      <w:r>
        <w:t xml:space="preserve"> water)</w:t>
      </w:r>
    </w:p>
    <w:p w:rsidR="00B14408" w:rsidRDefault="00FD180F" w:rsidP="00FD180F">
      <w:pPr>
        <w:pStyle w:val="libNormal"/>
      </w:pPr>
      <w:r w:rsidRPr="00B14408">
        <w:rPr>
          <w:rStyle w:val="libBold2Char"/>
          <w:rFonts w:hint="eastAsia"/>
          <w:rtl/>
        </w:rPr>
        <w:t>مسجر</w:t>
      </w:r>
      <w:r>
        <w:t xml:space="preserve"> musajjar long and flowing (of hair)</w:t>
      </w:r>
    </w:p>
    <w:p w:rsidR="00B14408" w:rsidRDefault="00FD180F" w:rsidP="00FD180F">
      <w:pPr>
        <w:pStyle w:val="libNormal"/>
      </w:pPr>
      <w:r w:rsidRPr="007F5296">
        <w:rPr>
          <w:rStyle w:val="libBold2Char"/>
        </w:rPr>
        <w:t>2</w:t>
      </w:r>
      <w:r w:rsidRPr="007F5296">
        <w:rPr>
          <w:rStyle w:val="libBold2Char"/>
          <w:rtl/>
        </w:rPr>
        <w:t>سجارة</w:t>
      </w:r>
      <w:r>
        <w:t xml:space="preserve"> look up alphabetically</w:t>
      </w:r>
    </w:p>
    <w:p w:rsidR="00B14408" w:rsidRDefault="00FD180F" w:rsidP="00FD180F">
      <w:pPr>
        <w:pStyle w:val="libNormal"/>
      </w:pPr>
      <w:r w:rsidRPr="00B14408">
        <w:rPr>
          <w:rStyle w:val="libBold2Char"/>
          <w:rFonts w:hint="eastAsia"/>
          <w:rtl/>
        </w:rPr>
        <w:t>سجس</w:t>
      </w:r>
      <w:r>
        <w:t xml:space="preserve">  II to upset (</w:t>
      </w:r>
      <w:r>
        <w:rPr>
          <w:rtl/>
        </w:rPr>
        <w:t>ه</w:t>
      </w:r>
      <w:r>
        <w:t xml:space="preserve"> s.o.)</w:t>
      </w:r>
    </w:p>
    <w:p w:rsidR="00B14408" w:rsidRDefault="00FD180F" w:rsidP="00FD180F">
      <w:pPr>
        <w:pStyle w:val="libNormal"/>
      </w:pPr>
      <w:r w:rsidRPr="00B14408">
        <w:rPr>
          <w:rStyle w:val="libBold2Char"/>
          <w:rFonts w:hint="eastAsia"/>
          <w:rtl/>
        </w:rPr>
        <w:t>سجع</w:t>
      </w:r>
      <w:r>
        <w:t xml:space="preserve"> saja‘a a (saj‘) to coo (pigeon); to speak in rhymed prose II to speak in rhymed prose</w:t>
      </w:r>
    </w:p>
    <w:p w:rsidR="00B14408" w:rsidRDefault="00FD180F" w:rsidP="00FD180F">
      <w:pPr>
        <w:pStyle w:val="libNormal"/>
      </w:pPr>
      <w:r w:rsidRPr="00B14408">
        <w:rPr>
          <w:rStyle w:val="libBold2Char"/>
          <w:rFonts w:hint="eastAsia"/>
          <w:rtl/>
        </w:rPr>
        <w:t>سجع</w:t>
      </w:r>
      <w:r>
        <w:t xml:space="preserve"> rhymed prose</w:t>
      </w:r>
    </w:p>
    <w:p w:rsidR="00B14408" w:rsidRDefault="00FD180F" w:rsidP="00FD180F">
      <w:pPr>
        <w:pStyle w:val="libNormal"/>
      </w:pPr>
      <w:r w:rsidRPr="00B14408">
        <w:rPr>
          <w:rStyle w:val="libBold2Char"/>
          <w:rFonts w:hint="eastAsia"/>
          <w:rtl/>
        </w:rPr>
        <w:t>سجعة</w:t>
      </w:r>
      <w:r>
        <w:t xml:space="preserve"> saj‘a a passage of rhymed prose</w:t>
      </w:r>
    </w:p>
    <w:p w:rsidR="00B14408" w:rsidRDefault="00FD180F" w:rsidP="00FD180F">
      <w:pPr>
        <w:pStyle w:val="libNormal"/>
      </w:pPr>
      <w:r w:rsidRPr="00B14408">
        <w:rPr>
          <w:rStyle w:val="libBold2Char"/>
          <w:rFonts w:hint="eastAsia"/>
          <w:rtl/>
        </w:rPr>
        <w:t>ساجع</w:t>
      </w:r>
      <w:r>
        <w:t xml:space="preserve"> composer of rhymed prose</w:t>
      </w:r>
    </w:p>
    <w:p w:rsidR="00B14408" w:rsidRDefault="00FD180F" w:rsidP="00FD180F">
      <w:pPr>
        <w:pStyle w:val="libNormal"/>
      </w:pPr>
      <w:r w:rsidRPr="00B14408">
        <w:rPr>
          <w:rStyle w:val="libBold2Char"/>
          <w:rFonts w:hint="eastAsia"/>
          <w:rtl/>
        </w:rPr>
        <w:t>سجف</w:t>
      </w:r>
      <w:r>
        <w:t xml:space="preserve"> sajf, sijf pl. </w:t>
      </w:r>
      <w:r>
        <w:rPr>
          <w:rtl/>
        </w:rPr>
        <w:t>اسجاف</w:t>
      </w:r>
      <w:r>
        <w:t xml:space="preserve"> asjāf, </w:t>
      </w:r>
      <w:r>
        <w:rPr>
          <w:rtl/>
        </w:rPr>
        <w:t>سجوف</w:t>
      </w:r>
      <w:r>
        <w:t xml:space="preserve"> sujūf curtain, veil</w:t>
      </w:r>
    </w:p>
    <w:p w:rsidR="00B14408" w:rsidRDefault="00FD180F" w:rsidP="00FD180F">
      <w:pPr>
        <w:pStyle w:val="libNormal"/>
      </w:pPr>
      <w:r w:rsidRPr="00B14408">
        <w:rPr>
          <w:rStyle w:val="libBold2Char"/>
          <w:rFonts w:hint="eastAsia"/>
          <w:rtl/>
        </w:rPr>
        <w:lastRenderedPageBreak/>
        <w:t>سجاف</w:t>
      </w:r>
      <w:r>
        <w:t xml:space="preserve"> sijāf pl. </w:t>
      </w:r>
      <w:r>
        <w:rPr>
          <w:rtl/>
        </w:rPr>
        <w:t>سجف</w:t>
      </w:r>
      <w:r>
        <w:t xml:space="preserve"> sujuf curtain, veil</w:t>
      </w:r>
    </w:p>
    <w:p w:rsidR="00B14408" w:rsidRDefault="00FD180F" w:rsidP="00FD180F">
      <w:pPr>
        <w:pStyle w:val="libNormal"/>
      </w:pPr>
      <w:r w:rsidRPr="00B14408">
        <w:rPr>
          <w:rStyle w:val="libBold2Char"/>
          <w:rFonts w:hint="eastAsia"/>
          <w:rtl/>
        </w:rPr>
        <w:t>سجق</w:t>
      </w:r>
      <w:r>
        <w:t xml:space="preserve"> (Turk. sucuk) sujuq sausage </w:t>
      </w:r>
      <w:r w:rsidR="003D2305">
        <w:t>|</w:t>
      </w:r>
      <w:r>
        <w:rPr>
          <w:rtl/>
        </w:rPr>
        <w:t>سجق محمر</w:t>
      </w:r>
      <w:r>
        <w:t xml:space="preserve"> (muḥammar) fried, or grilled, sausage</w:t>
      </w:r>
    </w:p>
    <w:p w:rsidR="00B14408" w:rsidRDefault="00FD180F" w:rsidP="00FD180F">
      <w:pPr>
        <w:pStyle w:val="libNormal"/>
      </w:pPr>
      <w:r w:rsidRPr="00B14408">
        <w:rPr>
          <w:rStyle w:val="libBold2Char"/>
          <w:rFonts w:hint="eastAsia"/>
          <w:rtl/>
        </w:rPr>
        <w:t>سجل</w:t>
      </w:r>
      <w:r>
        <w:t xml:space="preserve"> II to register, enter (</w:t>
      </w:r>
      <w:r>
        <w:rPr>
          <w:rtl/>
        </w:rPr>
        <w:t>هـ</w:t>
      </w:r>
      <w:r>
        <w:t xml:space="preserve"> s.th.), make an entry (</w:t>
      </w:r>
      <w:r>
        <w:rPr>
          <w:rtl/>
        </w:rPr>
        <w:t>هـ</w:t>
      </w:r>
      <w:r>
        <w:t xml:space="preserve"> of s.th.); to note down, record (</w:t>
      </w:r>
      <w:r>
        <w:rPr>
          <w:rtl/>
        </w:rPr>
        <w:t>هـ</w:t>
      </w:r>
      <w:r>
        <w:t xml:space="preserve"> s.th.), make a note of (</w:t>
      </w:r>
      <w:r>
        <w:rPr>
          <w:rtl/>
        </w:rPr>
        <w:t>هـ</w:t>
      </w:r>
      <w:r>
        <w:t>); to have (</w:t>
      </w:r>
      <w:r>
        <w:rPr>
          <w:rtl/>
        </w:rPr>
        <w:t>هـ</w:t>
      </w:r>
      <w:r>
        <w:t xml:space="preserve"> s.th.) recorded, put (</w:t>
      </w:r>
      <w:r>
        <w:rPr>
          <w:rtl/>
        </w:rPr>
        <w:t>هـ</w:t>
      </w:r>
      <w:r>
        <w:t xml:space="preserve"> s.th.) on record, make a deposition or statement for the official records; to document, prove by documentary evidence (</w:t>
      </w:r>
      <w:r>
        <w:rPr>
          <w:rtl/>
        </w:rPr>
        <w:t>هـ</w:t>
      </w:r>
      <w:r>
        <w:t xml:space="preserve"> s.th.); to give evidence (</w:t>
      </w:r>
      <w:r>
        <w:rPr>
          <w:rtl/>
        </w:rPr>
        <w:t>هـ</w:t>
      </w:r>
      <w:r>
        <w:t xml:space="preserve"> or s.th.); to score (</w:t>
      </w:r>
      <w:r>
        <w:rPr>
          <w:rtl/>
        </w:rPr>
        <w:t>هـ</w:t>
      </w:r>
      <w:r>
        <w:t xml:space="preserve"> s.th., e.g., </w:t>
      </w:r>
      <w:r>
        <w:rPr>
          <w:rtl/>
        </w:rPr>
        <w:t>اصابة</w:t>
      </w:r>
      <w:r>
        <w:t xml:space="preserve"> a hit); to put down, write down, book (</w:t>
      </w:r>
      <w:r>
        <w:rPr>
          <w:rtl/>
        </w:rPr>
        <w:t>على هـ</w:t>
      </w:r>
      <w:r>
        <w:t xml:space="preserve"> s.th. to s.o.’s debit); to record (</w:t>
      </w:r>
      <w:r>
        <w:rPr>
          <w:rtl/>
        </w:rPr>
        <w:t>هـ</w:t>
      </w:r>
      <w:r>
        <w:t xml:space="preserve"> s.th., said of an apparatus; also, e.g., </w:t>
      </w:r>
      <w:r>
        <w:rPr>
          <w:rtl/>
        </w:rPr>
        <w:t>في الشرائط المسجلة</w:t>
      </w:r>
      <w:r>
        <w:t xml:space="preserve"> on tape); to capture, catch (</w:t>
      </w:r>
      <w:r>
        <w:rPr>
          <w:rtl/>
        </w:rPr>
        <w:t>هـ</w:t>
      </w:r>
      <w:r>
        <w:t xml:space="preserve"> a scene); to set (</w:t>
      </w:r>
      <w:r>
        <w:rPr>
          <w:rtl/>
        </w:rPr>
        <w:t>هـ</w:t>
      </w:r>
      <w:r>
        <w:t xml:space="preserve"> a record; athlet.); to register (</w:t>
      </w:r>
      <w:r>
        <w:rPr>
          <w:rtl/>
        </w:rPr>
        <w:t>هـ</w:t>
      </w:r>
      <w:r>
        <w:t xml:space="preserve"> a letter); to enter (</w:t>
      </w:r>
      <w:r>
        <w:rPr>
          <w:rtl/>
        </w:rPr>
        <w:t>هـ</w:t>
      </w:r>
      <w:r>
        <w:t xml:space="preserve"> s.th.) in the commercial register; to have (</w:t>
      </w:r>
      <w:r>
        <w:rPr>
          <w:rtl/>
        </w:rPr>
        <w:t>هـ</w:t>
      </w:r>
      <w:r>
        <w:t xml:space="preserve"> an invention) patented, secure a patent (</w:t>
      </w:r>
      <w:r>
        <w:rPr>
          <w:rtl/>
        </w:rPr>
        <w:t>هـ</w:t>
      </w:r>
      <w:r>
        <w:t xml:space="preserve"> on) </w:t>
      </w:r>
      <w:r w:rsidR="003D2305">
        <w:t>|</w:t>
      </w:r>
      <w:r>
        <w:t xml:space="preserve"> </w:t>
      </w:r>
      <w:r>
        <w:rPr>
          <w:rtl/>
        </w:rPr>
        <w:t>سجل على نفسه ان</w:t>
      </w:r>
      <w:r>
        <w:t>to go on record for (doing or being s.th.) III to rival, contend; to dispute, debate (</w:t>
      </w:r>
      <w:r>
        <w:rPr>
          <w:rtl/>
        </w:rPr>
        <w:t>ه</w:t>
      </w:r>
      <w:r>
        <w:t xml:space="preserve"> with s.o.); to contest (</w:t>
      </w:r>
      <w:r>
        <w:rPr>
          <w:rtl/>
        </w:rPr>
        <w:t>ه</w:t>
      </w:r>
      <w:r>
        <w:t xml:space="preserve"> s.o.’s right </w:t>
      </w:r>
      <w:r>
        <w:rPr>
          <w:rtl/>
        </w:rPr>
        <w:t>هـ</w:t>
      </w:r>
      <w:r>
        <w:t xml:space="preserve"> to s.th.) </w:t>
      </w:r>
      <w:r w:rsidR="003D2305">
        <w:t>|</w:t>
      </w:r>
      <w:r>
        <w:rPr>
          <w:rtl/>
        </w:rPr>
        <w:t>ساجله الحديث</w:t>
      </w:r>
      <w:r>
        <w:t xml:space="preserve"> (ḥadīta) to draw s.o. into a conversation, have a talk with s.o.</w:t>
      </w:r>
    </w:p>
    <w:p w:rsidR="00B14408" w:rsidRDefault="00FD180F" w:rsidP="00FD180F">
      <w:pPr>
        <w:pStyle w:val="libNormal"/>
      </w:pPr>
      <w:r w:rsidRPr="00B14408">
        <w:rPr>
          <w:rStyle w:val="libBold2Char"/>
          <w:rFonts w:hint="eastAsia"/>
          <w:rtl/>
        </w:rPr>
        <w:t>سجل</w:t>
      </w:r>
      <w:r>
        <w:t xml:space="preserve"> sijill pl. </w:t>
      </w:r>
      <w:r w:rsidR="003D2305">
        <w:t>-</w:t>
      </w:r>
      <w:r>
        <w:t xml:space="preserve">āt scroll; register; list,  index; </w:t>
      </w:r>
      <w:r>
        <w:rPr>
          <w:rtl/>
        </w:rPr>
        <w:t>سجلات</w:t>
      </w:r>
      <w:r>
        <w:t xml:space="preserve"> records, archives </w:t>
      </w:r>
      <w:r w:rsidR="003D2305">
        <w:t>|</w:t>
      </w:r>
      <w:r>
        <w:rPr>
          <w:rtl/>
        </w:rPr>
        <w:t>السجل التجاري</w:t>
      </w:r>
      <w:r>
        <w:t xml:space="preserve"> (tijārī) commercial register; </w:t>
      </w:r>
      <w:r>
        <w:rPr>
          <w:rtl/>
        </w:rPr>
        <w:t>السجل الذهبي</w:t>
      </w:r>
      <w:r>
        <w:t xml:space="preserve"> (dahabī) Golden Book; </w:t>
      </w:r>
      <w:r>
        <w:rPr>
          <w:rtl/>
        </w:rPr>
        <w:t>سجل الزيارات</w:t>
      </w:r>
      <w:r>
        <w:t xml:space="preserve"> visitors’ book, guest book; </w:t>
      </w:r>
      <w:r>
        <w:rPr>
          <w:rtl/>
        </w:rPr>
        <w:t>سجل التشريفات</w:t>
      </w:r>
      <w:r>
        <w:t xml:space="preserve"> list of visitors (dipl.); or </w:t>
      </w:r>
      <w:r>
        <w:rPr>
          <w:rtl/>
        </w:rPr>
        <w:t>سجل الأطيان ( سجل</w:t>
      </w:r>
      <w:r>
        <w:rPr>
          <w:rFonts w:hint="eastAsia"/>
          <w:rtl/>
        </w:rPr>
        <w:t>ات</w:t>
      </w:r>
      <w:r>
        <w:t xml:space="preserve"> or) cadastre, land register; </w:t>
      </w:r>
      <w:r>
        <w:rPr>
          <w:rtl/>
        </w:rPr>
        <w:t>السجل العقاري</w:t>
      </w:r>
      <w:r>
        <w:t xml:space="preserve"> (‘aqārī) do.</w:t>
      </w:r>
    </w:p>
    <w:p w:rsidR="00B14408" w:rsidRDefault="00FD180F" w:rsidP="00FD180F">
      <w:pPr>
        <w:pStyle w:val="libNormal"/>
      </w:pPr>
      <w:r w:rsidRPr="00B14408">
        <w:rPr>
          <w:rStyle w:val="libBold2Char"/>
          <w:rFonts w:hint="eastAsia"/>
          <w:rtl/>
        </w:rPr>
        <w:t>تسجيل</w:t>
      </w:r>
      <w:r>
        <w:t xml:space="preserve"> tasjīl pl. </w:t>
      </w:r>
      <w:r w:rsidR="003D2305">
        <w:t>-</w:t>
      </w:r>
      <w:r>
        <w:t>āt entering, entry, registration; documentation; authentication; booking; recording; tape</w:t>
      </w:r>
      <w:r w:rsidR="003D2305">
        <w:t>-</w:t>
      </w:r>
      <w:r>
        <w:t xml:space="preserve">recording; registering (of mail) </w:t>
      </w:r>
      <w:r w:rsidR="003D2305">
        <w:t>|</w:t>
      </w:r>
      <w:r>
        <w:rPr>
          <w:rtl/>
        </w:rPr>
        <w:t>تسجيل عقاري</w:t>
      </w:r>
      <w:r>
        <w:t xml:space="preserve"> (‘aqārī) entry in the land register; </w:t>
      </w:r>
      <w:r>
        <w:rPr>
          <w:rtl/>
        </w:rPr>
        <w:t>آلة تسجيل الصوت</w:t>
      </w:r>
      <w:r>
        <w:t xml:space="preserve"> (t. aṣ</w:t>
      </w:r>
      <w:r w:rsidR="003D2305">
        <w:t>-</w:t>
      </w:r>
      <w:r>
        <w:t>ṣaut) tape recorder</w:t>
      </w:r>
    </w:p>
    <w:p w:rsidR="00B14408" w:rsidRDefault="00FD180F" w:rsidP="00FD180F">
      <w:pPr>
        <w:pStyle w:val="libNormal"/>
      </w:pPr>
      <w:r w:rsidRPr="00B14408">
        <w:rPr>
          <w:rStyle w:val="libBold2Char"/>
          <w:rFonts w:hint="eastAsia"/>
          <w:rtl/>
        </w:rPr>
        <w:t>سجال</w:t>
      </w:r>
      <w:r>
        <w:t xml:space="preserve"> sijāl contest, competition with alternate success </w:t>
      </w:r>
      <w:r w:rsidR="003D2305">
        <w:t>|</w:t>
      </w:r>
      <w:r>
        <w:rPr>
          <w:rtl/>
        </w:rPr>
        <w:t>كانت الحرب بينهم سجالا</w:t>
      </w:r>
      <w:r>
        <w:t xml:space="preserve"> (ḥarb) their battle had its ups and downs, they fought each other with alternate success</w:t>
      </w:r>
    </w:p>
    <w:p w:rsidR="00B14408" w:rsidRDefault="00FD180F" w:rsidP="00FD180F">
      <w:pPr>
        <w:pStyle w:val="libNormal"/>
      </w:pPr>
      <w:r w:rsidRPr="00B14408">
        <w:rPr>
          <w:rStyle w:val="libBold2Char"/>
          <w:rFonts w:hint="eastAsia"/>
          <w:rtl/>
        </w:rPr>
        <w:t>مساجلة</w:t>
      </w:r>
      <w:r>
        <w:t xml:space="preserve"> musājala pl. </w:t>
      </w:r>
      <w:r w:rsidR="003D2305">
        <w:t>-</w:t>
      </w:r>
      <w:r>
        <w:t>āt contest, competition; discussion, talk</w:t>
      </w:r>
    </w:p>
    <w:p w:rsidR="00B14408" w:rsidRDefault="00FD180F" w:rsidP="00FD180F">
      <w:pPr>
        <w:pStyle w:val="libNormal"/>
      </w:pPr>
      <w:r w:rsidRPr="00B14408">
        <w:rPr>
          <w:rStyle w:val="libBold2Char"/>
          <w:rFonts w:hint="eastAsia"/>
          <w:rtl/>
        </w:rPr>
        <w:t>مسجل</w:t>
      </w:r>
      <w:r>
        <w:t xml:space="preserve"> musajjil pl. </w:t>
      </w:r>
      <w:r w:rsidR="003D2305">
        <w:t>-</w:t>
      </w:r>
      <w:r>
        <w:t xml:space="preserve">ūn registrar; notary public; (pl. </w:t>
      </w:r>
      <w:r w:rsidR="003D2305">
        <w:t>-</w:t>
      </w:r>
      <w:r>
        <w:t xml:space="preserve">āt) tape recorder </w:t>
      </w:r>
      <w:r w:rsidR="003D2305">
        <w:t>|</w:t>
      </w:r>
      <w:r>
        <w:rPr>
          <w:rtl/>
        </w:rPr>
        <w:t>شريط مسجل</w:t>
      </w:r>
      <w:r>
        <w:t xml:space="preserve"> pl. </w:t>
      </w:r>
      <w:r>
        <w:rPr>
          <w:rtl/>
        </w:rPr>
        <w:t>شرائط مسجلة</w:t>
      </w:r>
      <w:r>
        <w:t xml:space="preserve"> magnetic tape; </w:t>
      </w:r>
      <w:r>
        <w:rPr>
          <w:rtl/>
        </w:rPr>
        <w:t>مسجل الكلية</w:t>
      </w:r>
      <w:r>
        <w:t xml:space="preserve"> m. al</w:t>
      </w:r>
      <w:r w:rsidR="003D2305">
        <w:t>-</w:t>
      </w:r>
      <w:r>
        <w:t>kullīya secretary of the faculty</w:t>
      </w:r>
    </w:p>
    <w:p w:rsidR="00B14408" w:rsidRDefault="00FD180F" w:rsidP="00FD180F">
      <w:pPr>
        <w:pStyle w:val="libNormal"/>
      </w:pPr>
      <w:r w:rsidRPr="00B14408">
        <w:rPr>
          <w:rStyle w:val="libBold2Char"/>
          <w:rFonts w:hint="eastAsia"/>
          <w:rtl/>
        </w:rPr>
        <w:lastRenderedPageBreak/>
        <w:t>مسجل</w:t>
      </w:r>
      <w:r>
        <w:t xml:space="preserve"> musajjal registered, etc. (see II) </w:t>
      </w:r>
      <w:r w:rsidR="003D2305">
        <w:t>|</w:t>
      </w:r>
      <w:r>
        <w:rPr>
          <w:rtl/>
        </w:rPr>
        <w:t>رسالة مسجلة</w:t>
      </w:r>
      <w:r>
        <w:t xml:space="preserve"> registered letter; </w:t>
      </w:r>
      <w:r>
        <w:rPr>
          <w:rtl/>
        </w:rPr>
        <w:t>مراسلات مسجلة</w:t>
      </w:r>
      <w:r>
        <w:t xml:space="preserve"> (murāsalāt) registered mail; </w:t>
      </w:r>
      <w:r>
        <w:rPr>
          <w:rtl/>
        </w:rPr>
        <w:t>اطنان مسجلة</w:t>
      </w:r>
      <w:r>
        <w:t xml:space="preserve"> register tons; </w:t>
      </w:r>
      <w:r>
        <w:rPr>
          <w:rtl/>
        </w:rPr>
        <w:t>حفلة مسجلة</w:t>
      </w:r>
      <w:r>
        <w:t xml:space="preserve"> (ḥafla) concert of recorded music</w:t>
      </w:r>
    </w:p>
    <w:p w:rsidR="00B14408" w:rsidRDefault="00FD180F" w:rsidP="00FD180F">
      <w:pPr>
        <w:pStyle w:val="libNormal"/>
      </w:pPr>
      <w:r w:rsidRPr="00B14408">
        <w:rPr>
          <w:rStyle w:val="libBold2Char"/>
          <w:rFonts w:hint="eastAsia"/>
          <w:rtl/>
        </w:rPr>
        <w:t>سجم</w:t>
      </w:r>
      <w:r>
        <w:t xml:space="preserve"> sajama u (</w:t>
      </w:r>
      <w:r>
        <w:rPr>
          <w:rtl/>
        </w:rPr>
        <w:t>سجوم</w:t>
      </w:r>
      <w:r>
        <w:t xml:space="preserve"> sujūm, </w:t>
      </w:r>
      <w:r>
        <w:rPr>
          <w:rtl/>
        </w:rPr>
        <w:t>سجام</w:t>
      </w:r>
      <w:r>
        <w:t xml:space="preserve"> sijām) to flow, stream, well forth (tears, water); </w:t>
      </w:r>
      <w:r w:rsidR="003D2305">
        <w:t>--</w:t>
      </w:r>
      <w:r>
        <w:t xml:space="preserve"> sajama i (sajm, </w:t>
      </w:r>
      <w:r>
        <w:rPr>
          <w:rtl/>
        </w:rPr>
        <w:t>سجوم</w:t>
      </w:r>
      <w:r>
        <w:t xml:space="preserve"> sujūm, </w:t>
      </w:r>
      <w:r>
        <w:rPr>
          <w:rtl/>
        </w:rPr>
        <w:t>سجمان</w:t>
      </w:r>
      <w:r>
        <w:t xml:space="preserve"> sajamān) to pour forth (</w:t>
      </w:r>
      <w:r>
        <w:rPr>
          <w:rtl/>
        </w:rPr>
        <w:t>هـ</w:t>
      </w:r>
      <w:r>
        <w:t xml:space="preserve"> water), shed (</w:t>
      </w:r>
      <w:r>
        <w:rPr>
          <w:rtl/>
        </w:rPr>
        <w:t>هـ</w:t>
      </w:r>
      <w:r>
        <w:t xml:space="preserve">  tears) IV to shed (</w:t>
      </w:r>
      <w:r>
        <w:rPr>
          <w:rtl/>
        </w:rPr>
        <w:t>هـ</w:t>
      </w:r>
      <w:r>
        <w:t xml:space="preserve"> tears) VII to flow, stream, well forth (water); to be fluent, elegant (speech); to be harmonious; to harmonize, be in keeping (</w:t>
      </w:r>
      <w:r>
        <w:rPr>
          <w:rtl/>
        </w:rPr>
        <w:t>مع</w:t>
      </w:r>
      <w:r>
        <w:t xml:space="preserve"> with</w:t>
      </w:r>
    </w:p>
    <w:p w:rsidR="00B14408" w:rsidRDefault="00FD180F" w:rsidP="00FD180F">
      <w:pPr>
        <w:pStyle w:val="libNormal"/>
      </w:pPr>
      <w:r w:rsidRPr="00B14408">
        <w:rPr>
          <w:rStyle w:val="libBold2Char"/>
          <w:rFonts w:hint="eastAsia"/>
          <w:rtl/>
        </w:rPr>
        <w:t>انسجام</w:t>
      </w:r>
      <w:r>
        <w:t xml:space="preserve"> insijām fluency; harmony; order</w:t>
      </w:r>
    </w:p>
    <w:p w:rsidR="00B14408" w:rsidRDefault="00FD180F" w:rsidP="00FD180F">
      <w:pPr>
        <w:pStyle w:val="libNormal"/>
      </w:pPr>
      <w:r w:rsidRPr="00B14408">
        <w:rPr>
          <w:rStyle w:val="libBold2Char"/>
          <w:rFonts w:hint="eastAsia"/>
          <w:rtl/>
        </w:rPr>
        <w:t>منسجم</w:t>
      </w:r>
      <w:r>
        <w:t xml:space="preserve"> munsajim harmonious</w:t>
      </w:r>
    </w:p>
    <w:p w:rsidR="00B14408" w:rsidRDefault="00FD180F" w:rsidP="00FD180F">
      <w:pPr>
        <w:pStyle w:val="libNormal"/>
      </w:pPr>
      <w:r w:rsidRPr="00B14408">
        <w:rPr>
          <w:rStyle w:val="libBold2Char"/>
          <w:rFonts w:hint="eastAsia"/>
          <w:rtl/>
        </w:rPr>
        <w:t>سجن</w:t>
      </w:r>
      <w:r>
        <w:t xml:space="preserve"> sajana u (sajn) to jail, imprison (</w:t>
      </w:r>
      <w:r>
        <w:rPr>
          <w:rtl/>
        </w:rPr>
        <w:t>ه</w:t>
      </w:r>
      <w:r>
        <w:t xml:space="preserve"> s.o.)</w:t>
      </w:r>
    </w:p>
    <w:p w:rsidR="00B14408" w:rsidRDefault="00FD180F" w:rsidP="00FD180F">
      <w:pPr>
        <w:pStyle w:val="libNormal"/>
      </w:pPr>
      <w:r w:rsidRPr="00B14408">
        <w:rPr>
          <w:rStyle w:val="libBold2Char"/>
          <w:rFonts w:hint="eastAsia"/>
          <w:rtl/>
        </w:rPr>
        <w:t>سجن</w:t>
      </w:r>
      <w:r>
        <w:t xml:space="preserve"> sajn detention, imprisonment</w:t>
      </w:r>
    </w:p>
    <w:p w:rsidR="00B14408" w:rsidRDefault="00FD180F" w:rsidP="00FD180F">
      <w:pPr>
        <w:pStyle w:val="libNormal"/>
      </w:pPr>
      <w:r w:rsidRPr="00B14408">
        <w:rPr>
          <w:rStyle w:val="libBold2Char"/>
          <w:rFonts w:hint="eastAsia"/>
          <w:rtl/>
        </w:rPr>
        <w:t>سجن</w:t>
      </w:r>
      <w:r>
        <w:t xml:space="preserve"> sijn pl. </w:t>
      </w:r>
      <w:r>
        <w:rPr>
          <w:rtl/>
        </w:rPr>
        <w:t>سجون</w:t>
      </w:r>
      <w:r>
        <w:t xml:space="preserve"> sujūn prison, jail</w:t>
      </w:r>
    </w:p>
    <w:p w:rsidR="00B14408" w:rsidRDefault="00FD180F" w:rsidP="00FD180F">
      <w:pPr>
        <w:pStyle w:val="libNormal"/>
      </w:pPr>
      <w:r w:rsidRPr="00B14408">
        <w:rPr>
          <w:rStyle w:val="libBold2Char"/>
          <w:rFonts w:hint="eastAsia"/>
          <w:rtl/>
        </w:rPr>
        <w:t>سجين</w:t>
      </w:r>
      <w:r>
        <w:t xml:space="preserve"> sajīn pl. </w:t>
      </w:r>
      <w:r>
        <w:rPr>
          <w:rtl/>
        </w:rPr>
        <w:t>سجناء</w:t>
      </w:r>
      <w:r>
        <w:t xml:space="preserve"> sujanā’2, </w:t>
      </w:r>
      <w:r>
        <w:rPr>
          <w:rtl/>
        </w:rPr>
        <w:t>سجنى</w:t>
      </w:r>
      <w:r>
        <w:t xml:space="preserve"> sajnā imprisoned, jailed, captive; prisoner, prison inmate, convict</w:t>
      </w:r>
    </w:p>
    <w:p w:rsidR="00B14408" w:rsidRDefault="00FD180F" w:rsidP="00FD180F">
      <w:pPr>
        <w:pStyle w:val="libNormal"/>
      </w:pPr>
      <w:r w:rsidRPr="00B14408">
        <w:rPr>
          <w:rStyle w:val="libBold2Char"/>
          <w:rFonts w:hint="eastAsia"/>
          <w:rtl/>
        </w:rPr>
        <w:t>سجينة</w:t>
      </w:r>
      <w:r>
        <w:t xml:space="preserve"> sajīna pl. </w:t>
      </w:r>
      <w:r w:rsidR="003D2305">
        <w:t>-</w:t>
      </w:r>
      <w:r>
        <w:t>āt female prisoner</w:t>
      </w:r>
    </w:p>
    <w:p w:rsidR="00B14408" w:rsidRDefault="00FD180F" w:rsidP="00FD180F">
      <w:pPr>
        <w:pStyle w:val="libNormal"/>
      </w:pPr>
      <w:r w:rsidRPr="00B14408">
        <w:rPr>
          <w:rStyle w:val="libBold2Char"/>
          <w:rFonts w:hint="eastAsia"/>
          <w:rtl/>
        </w:rPr>
        <w:t>سجان</w:t>
      </w:r>
      <w:r>
        <w:t xml:space="preserve"> sajjān jailer, prison guard, warden</w:t>
      </w:r>
    </w:p>
    <w:p w:rsidR="00B14408" w:rsidRDefault="00FD180F" w:rsidP="00FD180F">
      <w:pPr>
        <w:pStyle w:val="libNormal"/>
      </w:pPr>
      <w:r w:rsidRPr="00B14408">
        <w:rPr>
          <w:rStyle w:val="libBold2Char"/>
          <w:rFonts w:hint="eastAsia"/>
          <w:rtl/>
        </w:rPr>
        <w:t>مسجون</w:t>
      </w:r>
      <w:r>
        <w:t xml:space="preserve"> masjūn pl. </w:t>
      </w:r>
      <w:r>
        <w:rPr>
          <w:rtl/>
        </w:rPr>
        <w:t>مساجين</w:t>
      </w:r>
      <w:r>
        <w:t xml:space="preserve"> masājīn2 imprisoned, jailed, captive; prisoner, prison inmate, convict</w:t>
      </w:r>
    </w:p>
    <w:p w:rsidR="00B14408" w:rsidRDefault="00FD180F" w:rsidP="00FD180F">
      <w:pPr>
        <w:pStyle w:val="libNormal"/>
      </w:pPr>
      <w:r w:rsidRPr="00B14408">
        <w:rPr>
          <w:rStyle w:val="libBold2Char"/>
          <w:rFonts w:hint="eastAsia"/>
          <w:rtl/>
        </w:rPr>
        <w:t>سجا</w:t>
      </w:r>
      <w:r>
        <w:rPr>
          <w:rtl/>
        </w:rPr>
        <w:t xml:space="preserve"> (سجو</w:t>
      </w:r>
      <w:r>
        <w:t>) sajā u (</w:t>
      </w:r>
      <w:r>
        <w:rPr>
          <w:rtl/>
        </w:rPr>
        <w:t>سجو</w:t>
      </w:r>
      <w:r>
        <w:t xml:space="preserve"> sajw, </w:t>
      </w:r>
      <w:r>
        <w:rPr>
          <w:rtl/>
        </w:rPr>
        <w:t>سجو</w:t>
      </w:r>
      <w:r>
        <w:t xml:space="preserve"> sujūw) to be calm, quiet, tranquil (night, sea) II to cover with a winding sheet, to shroud (</w:t>
      </w:r>
      <w:r>
        <w:rPr>
          <w:rtl/>
        </w:rPr>
        <w:t>الميت</w:t>
      </w:r>
      <w:r>
        <w:t xml:space="preserve"> al</w:t>
      </w:r>
      <w:r w:rsidR="003D2305">
        <w:t>-</w:t>
      </w:r>
      <w:r>
        <w:t>mayyita the deceased) V to cover o.s. (</w:t>
      </w:r>
      <w:r>
        <w:rPr>
          <w:rtl/>
        </w:rPr>
        <w:t>هـ</w:t>
      </w:r>
      <w:r>
        <w:t xml:space="preserve"> with a garment)</w:t>
      </w:r>
    </w:p>
    <w:p w:rsidR="00B14408" w:rsidRDefault="00FD180F" w:rsidP="00FD180F">
      <w:pPr>
        <w:pStyle w:val="libNormal"/>
      </w:pPr>
      <w:r w:rsidRPr="00B14408">
        <w:rPr>
          <w:rStyle w:val="libBold2Char"/>
          <w:rFonts w:hint="eastAsia"/>
          <w:rtl/>
        </w:rPr>
        <w:t>سجية</w:t>
      </w:r>
      <w:r>
        <w:t xml:space="preserve"> sajīya pl. </w:t>
      </w:r>
      <w:r w:rsidR="003D2305">
        <w:t>-</w:t>
      </w:r>
      <w:r>
        <w:t xml:space="preserve">āt, </w:t>
      </w:r>
      <w:r>
        <w:rPr>
          <w:rtl/>
        </w:rPr>
        <w:t>سجايا</w:t>
      </w:r>
      <w:r>
        <w:t xml:space="preserve"> sajāyā nature, natural disposition, temper, character; pl. characteristics, traits </w:t>
      </w:r>
      <w:r w:rsidR="003D2305">
        <w:t>|</w:t>
      </w:r>
      <w:r>
        <w:t xml:space="preserve"> </w:t>
      </w:r>
      <w:r>
        <w:rPr>
          <w:rtl/>
        </w:rPr>
        <w:t>عن سجية</w:t>
      </w:r>
      <w:r>
        <w:t>of one’s own accord, spontaneously</w:t>
      </w:r>
    </w:p>
    <w:p w:rsidR="00B14408" w:rsidRDefault="00FD180F" w:rsidP="00FD180F">
      <w:pPr>
        <w:pStyle w:val="libNormal"/>
      </w:pPr>
      <w:r w:rsidRPr="00B14408">
        <w:rPr>
          <w:rStyle w:val="libBold2Char"/>
          <w:rFonts w:hint="eastAsia"/>
          <w:rtl/>
        </w:rPr>
        <w:t>ساج</w:t>
      </w:r>
      <w:r>
        <w:t xml:space="preserve"> sājin quiet, calm, tranquil; dark (night)</w:t>
      </w:r>
    </w:p>
    <w:p w:rsidR="00B14408" w:rsidRDefault="00FD180F" w:rsidP="00FD180F">
      <w:pPr>
        <w:pStyle w:val="libNormal"/>
      </w:pPr>
      <w:r w:rsidRPr="00B14408">
        <w:rPr>
          <w:rStyle w:val="libBold2Char"/>
          <w:rFonts w:hint="eastAsia"/>
          <w:rtl/>
        </w:rPr>
        <w:t>مسجى</w:t>
      </w:r>
      <w:r>
        <w:t xml:space="preserve"> musajjan covered with a winding sheet, shrouded (corpse); laid out (corpse)</w:t>
      </w:r>
    </w:p>
    <w:p w:rsidR="00B14408" w:rsidRDefault="00FD180F" w:rsidP="00FD180F">
      <w:pPr>
        <w:pStyle w:val="libNormal"/>
      </w:pPr>
      <w:r w:rsidRPr="00B14408">
        <w:rPr>
          <w:rStyle w:val="libBold2Char"/>
          <w:rFonts w:hint="eastAsia"/>
          <w:rtl/>
        </w:rPr>
        <w:t>سح</w:t>
      </w:r>
      <w:r>
        <w:t xml:space="preserve"> saḥḥa u i (saḥḥ, </w:t>
      </w:r>
      <w:r>
        <w:rPr>
          <w:rtl/>
        </w:rPr>
        <w:t>سحوح</w:t>
      </w:r>
      <w:r>
        <w:t xml:space="preserve"> suḥūḥ) to flow down, flow, fun, stream </w:t>
      </w:r>
      <w:r w:rsidR="003D2305">
        <w:t>|</w:t>
      </w:r>
      <w:r>
        <w:t xml:space="preserve"> </w:t>
      </w:r>
      <w:r>
        <w:rPr>
          <w:rtl/>
        </w:rPr>
        <w:t>سحت السماء</w:t>
      </w:r>
      <w:r>
        <w:t xml:space="preserve"> saḥḥat is</w:t>
      </w:r>
      <w:r w:rsidR="003D2305">
        <w:t>-</w:t>
      </w:r>
      <w:r>
        <w:t>samā’ it rained cats and dogs</w:t>
      </w:r>
    </w:p>
    <w:p w:rsidR="00B14408" w:rsidRDefault="00FD180F" w:rsidP="00FD180F">
      <w:pPr>
        <w:pStyle w:val="libNormal"/>
      </w:pPr>
      <w:r w:rsidRPr="00B14408">
        <w:rPr>
          <w:rStyle w:val="libBold2Char"/>
          <w:rFonts w:hint="eastAsia"/>
          <w:rtl/>
        </w:rPr>
        <w:lastRenderedPageBreak/>
        <w:t>عين</w:t>
      </w:r>
      <w:r>
        <w:rPr>
          <w:rtl/>
        </w:rPr>
        <w:t xml:space="preserve"> سحاحة</w:t>
      </w:r>
      <w:r>
        <w:t xml:space="preserve"> ‘ain saḥḥāḥ tearful eye</w:t>
      </w:r>
    </w:p>
    <w:p w:rsidR="00B14408" w:rsidRDefault="00FD180F" w:rsidP="00FD180F">
      <w:pPr>
        <w:pStyle w:val="libNormal"/>
      </w:pPr>
      <w:r w:rsidRPr="00B14408">
        <w:rPr>
          <w:rStyle w:val="libBold2Char"/>
          <w:rFonts w:hint="eastAsia"/>
          <w:rtl/>
        </w:rPr>
        <w:t>سحب</w:t>
      </w:r>
      <w:r>
        <w:t xml:space="preserve"> saḥaba a (saḥb) to trail on the ground, drag along (</w:t>
      </w:r>
      <w:r>
        <w:rPr>
          <w:rtl/>
        </w:rPr>
        <w:t>هـ</w:t>
      </w:r>
      <w:r>
        <w:t xml:space="preserve"> s.th.); to withdraw (</w:t>
      </w:r>
      <w:r>
        <w:rPr>
          <w:rtl/>
        </w:rPr>
        <w:t>هـ, ه</w:t>
      </w:r>
      <w:r>
        <w:t xml:space="preserve"> s,o., s.th., also, e.g., a measure, an order, etc.); to pull out (</w:t>
      </w:r>
      <w:r>
        <w:rPr>
          <w:rtl/>
        </w:rPr>
        <w:t>هم</w:t>
      </w:r>
      <w:r>
        <w:t xml:space="preserve"> troops, </w:t>
      </w:r>
      <w:r>
        <w:rPr>
          <w:rtl/>
        </w:rPr>
        <w:t>عن</w:t>
      </w:r>
      <w:r>
        <w:t xml:space="preserve"> from); to take away (</w:t>
      </w:r>
      <w:r>
        <w:rPr>
          <w:rtl/>
        </w:rPr>
        <w:t>هـ من</w:t>
      </w:r>
      <w:r>
        <w:t xml:space="preserve"> from s.o. s.th.), strip, dispossess, divest (</w:t>
      </w:r>
      <w:r>
        <w:rPr>
          <w:rtl/>
        </w:rPr>
        <w:t>هـ من</w:t>
      </w:r>
      <w:r>
        <w:t xml:space="preserve"> s.o. of); to draw (</w:t>
      </w:r>
      <w:r>
        <w:rPr>
          <w:rtl/>
        </w:rPr>
        <w:t>هـ</w:t>
      </w:r>
      <w:r>
        <w:t xml:space="preserve"> water); to take out, withdraw (</w:t>
      </w:r>
      <w:r>
        <w:rPr>
          <w:rtl/>
        </w:rPr>
        <w:t>هـ</w:t>
      </w:r>
      <w:r>
        <w:t xml:space="preserve"> money, from an account); to draw (</w:t>
      </w:r>
      <w:r>
        <w:rPr>
          <w:rtl/>
        </w:rPr>
        <w:t>هـ</w:t>
      </w:r>
      <w:r>
        <w:t xml:space="preserve"> a bill of exchange, a lot); to unsheathe, draw (</w:t>
      </w:r>
      <w:r>
        <w:rPr>
          <w:rtl/>
        </w:rPr>
        <w:t>هـ</w:t>
      </w:r>
      <w:r>
        <w:t xml:space="preserve"> a sword); to apply, make applicable (</w:t>
      </w:r>
      <w:r>
        <w:rPr>
          <w:rtl/>
        </w:rPr>
        <w:t>على هـ</w:t>
      </w:r>
      <w:r>
        <w:t xml:space="preserve"> s.th. to; said of a law or statute) </w:t>
      </w:r>
      <w:r w:rsidR="003D2305">
        <w:t>|</w:t>
      </w:r>
      <w:r>
        <w:t xml:space="preserve"> </w:t>
      </w:r>
      <w:r>
        <w:rPr>
          <w:rtl/>
        </w:rPr>
        <w:t>سحب العمل به على</w:t>
      </w:r>
      <w:r>
        <w:t>(‘amala) to extend the applicability of s.th. to ... VII to drag o.s. along, struggle along; to retreat, withdraw, pull out, fall back (</w:t>
      </w:r>
      <w:r>
        <w:rPr>
          <w:rtl/>
        </w:rPr>
        <w:t>من</w:t>
      </w:r>
      <w:r>
        <w:t xml:space="preserve"> from); to be drawn out; to be applied (</w:t>
      </w:r>
      <w:r>
        <w:rPr>
          <w:rtl/>
        </w:rPr>
        <w:t>على</w:t>
      </w:r>
      <w:r>
        <w:t xml:space="preserve"> to; of a law or statute)</w:t>
      </w:r>
    </w:p>
    <w:p w:rsidR="00B14408" w:rsidRDefault="00FD180F" w:rsidP="00FD180F">
      <w:pPr>
        <w:pStyle w:val="libNormal"/>
      </w:pPr>
      <w:r w:rsidRPr="00B14408">
        <w:rPr>
          <w:rStyle w:val="libBold2Char"/>
          <w:rFonts w:hint="eastAsia"/>
          <w:rtl/>
        </w:rPr>
        <w:t>سحب</w:t>
      </w:r>
      <w:r>
        <w:t xml:space="preserve"> saḥb withdrawal (of troops, of measures, of rights, of money from an account, etc.); (pl. </w:t>
      </w:r>
      <w:r>
        <w:rPr>
          <w:rtl/>
        </w:rPr>
        <w:t>سحوبات</w:t>
      </w:r>
      <w:r>
        <w:t xml:space="preserve"> suhūbāt) drawing (in a lottery)</w:t>
      </w:r>
    </w:p>
    <w:p w:rsidR="00B14408" w:rsidRDefault="00FD180F" w:rsidP="00FD180F">
      <w:pPr>
        <w:pStyle w:val="libNormal"/>
      </w:pPr>
      <w:r w:rsidRPr="00B14408">
        <w:rPr>
          <w:rStyle w:val="libBold2Char"/>
          <w:rFonts w:hint="eastAsia"/>
          <w:rtl/>
        </w:rPr>
        <w:t>سحاب</w:t>
      </w:r>
      <w:r>
        <w:t xml:space="preserve"> saḥāb (coll.) clouds</w:t>
      </w:r>
    </w:p>
    <w:p w:rsidR="00B14408" w:rsidRDefault="00FD180F" w:rsidP="00FD180F">
      <w:pPr>
        <w:pStyle w:val="libNormal"/>
      </w:pPr>
      <w:r w:rsidRPr="00B14408">
        <w:rPr>
          <w:rStyle w:val="libBold2Char"/>
          <w:rFonts w:hint="eastAsia"/>
          <w:rtl/>
        </w:rPr>
        <w:t>سحابة</w:t>
      </w:r>
      <w:r>
        <w:t xml:space="preserve"> saḥāba (n. un.) pl. </w:t>
      </w:r>
      <w:r>
        <w:rPr>
          <w:rtl/>
        </w:rPr>
        <w:t>سحائب</w:t>
      </w:r>
      <w:r>
        <w:t xml:space="preserve"> suḥub, </w:t>
      </w:r>
      <w:r>
        <w:rPr>
          <w:rtl/>
        </w:rPr>
        <w:t>سحائب</w:t>
      </w:r>
      <w:r>
        <w:t xml:space="preserve"> saḥā’ib2 cloud; (pl. </w:t>
      </w:r>
      <w:r w:rsidR="003D2305">
        <w:t>-</w:t>
      </w:r>
      <w:r>
        <w:t xml:space="preserve">āt) umbrella (magr.); </w:t>
      </w:r>
      <w:r>
        <w:rPr>
          <w:rtl/>
        </w:rPr>
        <w:t>سحابة</w:t>
      </w:r>
      <w:r>
        <w:t xml:space="preserve"> saḥābata during, in the course of </w:t>
      </w:r>
      <w:r w:rsidR="003D2305">
        <w:t>|</w:t>
      </w:r>
      <w:r>
        <w:rPr>
          <w:rtl/>
        </w:rPr>
        <w:t>سحابة النهار (اليوم</w:t>
      </w:r>
      <w:r>
        <w:t>) saḥābata n</w:t>
      </w:r>
      <w:r w:rsidR="003D2305">
        <w:t>-</w:t>
      </w:r>
      <w:r>
        <w:t>nahār (l</w:t>
      </w:r>
      <w:r w:rsidR="003D2305">
        <w:t>-</w:t>
      </w:r>
      <w:r>
        <w:t xml:space="preserve">yaum) all day long; </w:t>
      </w:r>
      <w:r>
        <w:rPr>
          <w:rtl/>
        </w:rPr>
        <w:t>سرنا سحابة</w:t>
      </w:r>
      <w:r>
        <w:t xml:space="preserve"> sirnā saḥābata yauminā we have bean traveling all day; </w:t>
      </w:r>
      <w:r>
        <w:rPr>
          <w:rtl/>
        </w:rPr>
        <w:t>سحابة اربعة قرون</w:t>
      </w:r>
      <w:r>
        <w:t xml:space="preserve"> in the course of four centuries</w:t>
      </w:r>
    </w:p>
    <w:p w:rsidR="00B14408" w:rsidRDefault="00FD180F" w:rsidP="00FD180F">
      <w:pPr>
        <w:pStyle w:val="libNormal"/>
      </w:pPr>
      <w:r w:rsidRPr="00B14408">
        <w:rPr>
          <w:rStyle w:val="libBold2Char"/>
          <w:rFonts w:hint="eastAsia"/>
          <w:rtl/>
        </w:rPr>
        <w:t>سحابة</w:t>
      </w:r>
      <w:r>
        <w:t xml:space="preserve"> suḥāba film on the eye</w:t>
      </w:r>
    </w:p>
    <w:p w:rsidR="00B14408" w:rsidRDefault="00FD180F" w:rsidP="00FD180F">
      <w:pPr>
        <w:pStyle w:val="libNormal"/>
      </w:pPr>
      <w:r w:rsidRPr="00B14408">
        <w:rPr>
          <w:rStyle w:val="libBold2Char"/>
          <w:rFonts w:hint="eastAsia"/>
          <w:rtl/>
        </w:rPr>
        <w:t>سحاب</w:t>
      </w:r>
      <w:r>
        <w:t xml:space="preserve"> saḥḥāb (Syr., Pal.) zipper, slide fastener</w:t>
      </w:r>
    </w:p>
    <w:p w:rsidR="00B14408" w:rsidRDefault="00FD180F" w:rsidP="00FD180F">
      <w:pPr>
        <w:pStyle w:val="libNormal"/>
      </w:pPr>
      <w:r w:rsidRPr="00B14408">
        <w:rPr>
          <w:rStyle w:val="libBold2Char"/>
          <w:rFonts w:hint="eastAsia"/>
          <w:rtl/>
        </w:rPr>
        <w:t>مسحب</w:t>
      </w:r>
      <w:r>
        <w:t xml:space="preserve"> maṣḥab: </w:t>
      </w:r>
      <w:r>
        <w:rPr>
          <w:rtl/>
        </w:rPr>
        <w:t>مسحب الهواء</w:t>
      </w:r>
      <w:r>
        <w:t xml:space="preserve"> m. al</w:t>
      </w:r>
      <w:r w:rsidR="003D2305">
        <w:t>-</w:t>
      </w:r>
      <w:r>
        <w:t>hawā’ source of the breeze or draft; draft (of air)</w:t>
      </w:r>
    </w:p>
    <w:p w:rsidR="00B14408" w:rsidRDefault="00FD180F" w:rsidP="00FD180F">
      <w:pPr>
        <w:pStyle w:val="libNormal"/>
      </w:pPr>
      <w:r w:rsidRPr="00B14408">
        <w:rPr>
          <w:rStyle w:val="libBold2Char"/>
          <w:rFonts w:hint="eastAsia"/>
          <w:rtl/>
        </w:rPr>
        <w:t>انسحاب</w:t>
      </w:r>
      <w:r>
        <w:t xml:space="preserve"> insiḥāb withdrawal, retreat, pulling out, evacuation (esp. mil.); resignation; stretching, extension</w:t>
      </w:r>
    </w:p>
    <w:p w:rsidR="00B14408" w:rsidRDefault="00FD180F" w:rsidP="00FD180F">
      <w:pPr>
        <w:pStyle w:val="libNormal"/>
      </w:pPr>
      <w:r w:rsidRPr="00B14408">
        <w:rPr>
          <w:rStyle w:val="libBold2Char"/>
          <w:rFonts w:hint="eastAsia"/>
          <w:rtl/>
        </w:rPr>
        <w:t>ساحب</w:t>
      </w:r>
      <w:r>
        <w:t xml:space="preserve"> sāḥib drawer (of a bill of exchange)</w:t>
      </w:r>
    </w:p>
    <w:p w:rsidR="00B14408" w:rsidRDefault="00FD180F" w:rsidP="00FD180F">
      <w:pPr>
        <w:pStyle w:val="libNormal"/>
      </w:pPr>
      <w:r w:rsidRPr="00B14408">
        <w:rPr>
          <w:rStyle w:val="libBold2Char"/>
          <w:rFonts w:hint="eastAsia"/>
          <w:rtl/>
        </w:rPr>
        <w:t>المسحوب</w:t>
      </w:r>
      <w:r>
        <w:rPr>
          <w:rtl/>
        </w:rPr>
        <w:t xml:space="preserve"> عليه</w:t>
      </w:r>
      <w:r>
        <w:t xml:space="preserve"> al</w:t>
      </w:r>
      <w:r w:rsidR="003D2305">
        <w:t>-</w:t>
      </w:r>
      <w:r>
        <w:t>masḥūb ‘alaihi drawee (of a bill of exchange)</w:t>
      </w:r>
    </w:p>
    <w:p w:rsidR="00B14408" w:rsidRDefault="00FD180F" w:rsidP="00FD180F">
      <w:pPr>
        <w:pStyle w:val="libNormal"/>
      </w:pPr>
      <w:r w:rsidRPr="00B14408">
        <w:rPr>
          <w:rStyle w:val="libBold2Char"/>
          <w:rFonts w:hint="eastAsia"/>
          <w:rtl/>
        </w:rPr>
        <w:t>سحت</w:t>
      </w:r>
      <w:r>
        <w:t xml:space="preserve"> suḥt, suḥut pl. </w:t>
      </w:r>
      <w:r>
        <w:rPr>
          <w:rtl/>
        </w:rPr>
        <w:t>اسحات</w:t>
      </w:r>
      <w:r>
        <w:t xml:space="preserve"> asḥāt s.th. forbidden or banned; illegal possessions, ill</w:t>
      </w:r>
      <w:r w:rsidR="003D2305">
        <w:t>-</w:t>
      </w:r>
      <w:r>
        <w:t>gotten property</w:t>
      </w:r>
    </w:p>
    <w:p w:rsidR="00B14408" w:rsidRDefault="00FD180F" w:rsidP="00FD180F">
      <w:pPr>
        <w:pStyle w:val="libNormal"/>
      </w:pPr>
      <w:r w:rsidRPr="00B14408">
        <w:rPr>
          <w:rStyle w:val="libBold2Char"/>
          <w:rFonts w:hint="eastAsia"/>
          <w:rtl/>
        </w:rPr>
        <w:t>سحتوت</w:t>
      </w:r>
      <w:r>
        <w:t xml:space="preserve"> saḥtūt Eg. square measure of 0.304 m2 (= 1/24 sahm); </w:t>
      </w:r>
      <w:r w:rsidR="003D2305">
        <w:t>--</w:t>
      </w:r>
      <w:r>
        <w:t xml:space="preserve"> suḥtūt penny</w:t>
      </w:r>
    </w:p>
    <w:p w:rsidR="00B14408" w:rsidRDefault="00FD180F" w:rsidP="00FD180F">
      <w:pPr>
        <w:pStyle w:val="libNormal"/>
      </w:pPr>
      <w:r w:rsidRPr="00B14408">
        <w:rPr>
          <w:rStyle w:val="libBold2Char"/>
          <w:rFonts w:hint="eastAsia"/>
          <w:rtl/>
        </w:rPr>
        <w:lastRenderedPageBreak/>
        <w:t>سحج</w:t>
      </w:r>
      <w:r>
        <w:t xml:space="preserve"> saḥaja a (saḥj) to scrape off, shave off, scratch off, rub off (</w:t>
      </w:r>
      <w:r>
        <w:rPr>
          <w:rtl/>
        </w:rPr>
        <w:t>هـ</w:t>
      </w:r>
      <w:r>
        <w:t xml:space="preserve"> s.th.); to graze, abrade (</w:t>
      </w:r>
      <w:r>
        <w:rPr>
          <w:rtl/>
        </w:rPr>
        <w:t>هـ</w:t>
      </w:r>
      <w:r>
        <w:t xml:space="preserve"> the skin), strip off (</w:t>
      </w:r>
      <w:r>
        <w:rPr>
          <w:rtl/>
        </w:rPr>
        <w:t>هـ</w:t>
      </w:r>
      <w:r>
        <w:t xml:space="preserve"> s.th.) II to scrape off, abrade, strip off (</w:t>
      </w:r>
      <w:r>
        <w:rPr>
          <w:rtl/>
        </w:rPr>
        <w:t>هـ</w:t>
      </w:r>
      <w:r>
        <w:t xml:space="preserve"> s.th.)  </w:t>
      </w:r>
    </w:p>
    <w:p w:rsidR="00B14408" w:rsidRDefault="00FD180F" w:rsidP="00FD180F">
      <w:pPr>
        <w:pStyle w:val="libNormal"/>
      </w:pPr>
      <w:r w:rsidRPr="00B14408">
        <w:rPr>
          <w:rStyle w:val="libBold2Char"/>
          <w:rFonts w:hint="eastAsia"/>
          <w:rtl/>
        </w:rPr>
        <w:t>مسحج</w:t>
      </w:r>
      <w:r>
        <w:t xml:space="preserve"> misḥaj pl. </w:t>
      </w:r>
      <w:r>
        <w:rPr>
          <w:rtl/>
        </w:rPr>
        <w:t>مساحج</w:t>
      </w:r>
      <w:r>
        <w:t xml:space="preserve"> masāḥij2 plane (tool)</w:t>
      </w:r>
    </w:p>
    <w:p w:rsidR="00B14408" w:rsidRDefault="00FD180F" w:rsidP="00FD180F">
      <w:pPr>
        <w:pStyle w:val="libNormal"/>
      </w:pPr>
      <w:r w:rsidRPr="00B14408">
        <w:rPr>
          <w:rStyle w:val="libBold2Char"/>
          <w:rFonts w:hint="eastAsia"/>
          <w:rtl/>
        </w:rPr>
        <w:t>مسحجة</w:t>
      </w:r>
      <w:r>
        <w:t xml:space="preserve"> misḥaja pl. </w:t>
      </w:r>
      <w:r>
        <w:rPr>
          <w:rtl/>
        </w:rPr>
        <w:t>مساحج</w:t>
      </w:r>
      <w:r>
        <w:t xml:space="preserve"> masāḥij2 planing machine, planer</w:t>
      </w:r>
    </w:p>
    <w:p w:rsidR="00B14408" w:rsidRDefault="00FD180F" w:rsidP="00FD180F">
      <w:pPr>
        <w:pStyle w:val="libNormal"/>
      </w:pPr>
      <w:r w:rsidRPr="00B14408">
        <w:rPr>
          <w:rStyle w:val="libBold2Char"/>
          <w:rFonts w:hint="eastAsia"/>
          <w:rtl/>
        </w:rPr>
        <w:t>مسحاج</w:t>
      </w:r>
      <w:r>
        <w:t xml:space="preserve"> misḥāj pl. </w:t>
      </w:r>
      <w:r>
        <w:rPr>
          <w:rtl/>
        </w:rPr>
        <w:t>مساحيج</w:t>
      </w:r>
      <w:r>
        <w:t xml:space="preserve"> masāḥij2 plane (tool)</w:t>
      </w:r>
    </w:p>
    <w:p w:rsidR="00B14408" w:rsidRDefault="00FD180F" w:rsidP="00FD180F">
      <w:pPr>
        <w:pStyle w:val="libNormal"/>
      </w:pPr>
      <w:r w:rsidRPr="00B14408">
        <w:rPr>
          <w:rStyle w:val="libBold2Char"/>
          <w:rFonts w:hint="eastAsia"/>
          <w:rtl/>
        </w:rPr>
        <w:t>مسحوج</w:t>
      </w:r>
      <w:r>
        <w:t xml:space="preserve"> masḥūj raw, sore (like a skin abrasion)</w:t>
      </w:r>
    </w:p>
    <w:p w:rsidR="00B14408" w:rsidRDefault="00FD180F" w:rsidP="00FD180F">
      <w:pPr>
        <w:pStyle w:val="libNormal"/>
      </w:pPr>
      <w:r w:rsidRPr="00B14408">
        <w:rPr>
          <w:rStyle w:val="libBold2Char"/>
          <w:rFonts w:hint="eastAsia"/>
          <w:rtl/>
        </w:rPr>
        <w:t>سحر</w:t>
      </w:r>
      <w:r>
        <w:t xml:space="preserve"> saḥara a (siḥr) to bewitch, charm, enchant, infatuate, fascinate (</w:t>
      </w:r>
      <w:r>
        <w:rPr>
          <w:rtl/>
        </w:rPr>
        <w:t>هـ, ه</w:t>
      </w:r>
      <w:r>
        <w:t xml:space="preserve"> s.o.,  s.th.); to wheedle, coax (</w:t>
      </w:r>
      <w:r>
        <w:rPr>
          <w:rtl/>
        </w:rPr>
        <w:t>ه</w:t>
      </w:r>
      <w:r>
        <w:t xml:space="preserve"> s.o.) II = I; V to have a light meal (shortly before daybreak)</w:t>
      </w:r>
    </w:p>
    <w:p w:rsidR="00B14408" w:rsidRDefault="00FD180F" w:rsidP="00FD180F">
      <w:pPr>
        <w:pStyle w:val="libNormal"/>
      </w:pPr>
      <w:r w:rsidRPr="00B14408">
        <w:rPr>
          <w:rStyle w:val="libBold2Char"/>
          <w:rFonts w:hint="eastAsia"/>
          <w:rtl/>
        </w:rPr>
        <w:t>سحر</w:t>
      </w:r>
      <w:r>
        <w:t xml:space="preserve"> saḥar, suḥr pl. </w:t>
      </w:r>
      <w:r>
        <w:rPr>
          <w:rtl/>
        </w:rPr>
        <w:t>سحور</w:t>
      </w:r>
      <w:r>
        <w:t xml:space="preserve"> suḥūr, </w:t>
      </w:r>
      <w:r>
        <w:rPr>
          <w:rtl/>
        </w:rPr>
        <w:t>اسحار</w:t>
      </w:r>
      <w:r>
        <w:t xml:space="preserve"> asḥār lungs, pulmonary region of the body</w:t>
      </w:r>
    </w:p>
    <w:p w:rsidR="00B14408" w:rsidRDefault="00FD180F" w:rsidP="00FD180F">
      <w:pPr>
        <w:pStyle w:val="libNormal"/>
      </w:pPr>
      <w:r w:rsidRPr="00B14408">
        <w:rPr>
          <w:rStyle w:val="libBold2Char"/>
          <w:rFonts w:hint="eastAsia"/>
          <w:rtl/>
        </w:rPr>
        <w:t>سحر</w:t>
      </w:r>
      <w:r>
        <w:t xml:space="preserve"> siḥr bewitchment, beguilement, enchantment, fascination; </w:t>
      </w:r>
      <w:r w:rsidR="003D2305">
        <w:t>--</w:t>
      </w:r>
      <w:r>
        <w:t xml:space="preserve"> (pl. </w:t>
      </w:r>
      <w:r>
        <w:rPr>
          <w:rtl/>
        </w:rPr>
        <w:t>اسحار</w:t>
      </w:r>
      <w:r>
        <w:t xml:space="preserve"> asḥār, </w:t>
      </w:r>
      <w:r>
        <w:rPr>
          <w:rtl/>
        </w:rPr>
        <w:t>سحور</w:t>
      </w:r>
      <w:r>
        <w:t xml:space="preserve"> suḥūr) sorcery, witchcraft, magic; charm (of a woman)</w:t>
      </w:r>
    </w:p>
    <w:p w:rsidR="00B14408" w:rsidRDefault="00FD180F" w:rsidP="00FD180F">
      <w:pPr>
        <w:pStyle w:val="libNormal"/>
      </w:pPr>
      <w:r w:rsidRPr="00B14408">
        <w:rPr>
          <w:rStyle w:val="libBold2Char"/>
          <w:rFonts w:hint="eastAsia"/>
          <w:rtl/>
        </w:rPr>
        <w:t>سحري</w:t>
      </w:r>
      <w:r>
        <w:t xml:space="preserve"> siḥrī magic(al) </w:t>
      </w:r>
      <w:r w:rsidR="003D2305">
        <w:t>|</w:t>
      </w:r>
      <w:r>
        <w:t xml:space="preserve"> </w:t>
      </w:r>
      <w:r>
        <w:rPr>
          <w:rtl/>
        </w:rPr>
        <w:t>فانوس سحري</w:t>
      </w:r>
      <w:r>
        <w:t xml:space="preserve"> (fānūs) magic lantern, slide projector</w:t>
      </w:r>
    </w:p>
    <w:p w:rsidR="00B14408" w:rsidRDefault="00FD180F" w:rsidP="00FD180F">
      <w:pPr>
        <w:pStyle w:val="libNormal"/>
      </w:pPr>
      <w:r w:rsidRPr="00B14408">
        <w:rPr>
          <w:rStyle w:val="libBold2Char"/>
          <w:rFonts w:hint="eastAsia"/>
          <w:rtl/>
        </w:rPr>
        <w:t>سحر</w:t>
      </w:r>
      <w:r>
        <w:t xml:space="preserve"> saḥar pl. </w:t>
      </w:r>
      <w:r>
        <w:rPr>
          <w:rtl/>
        </w:rPr>
        <w:t>اسحار</w:t>
      </w:r>
      <w:r>
        <w:t xml:space="preserve"> asḥār time before daybreak, early morning, dawn</w:t>
      </w:r>
    </w:p>
    <w:p w:rsidR="00B14408" w:rsidRDefault="00FD180F" w:rsidP="00FD180F">
      <w:pPr>
        <w:pStyle w:val="libNormal"/>
      </w:pPr>
      <w:r w:rsidRPr="00B14408">
        <w:rPr>
          <w:rStyle w:val="libBold2Char"/>
          <w:rFonts w:hint="eastAsia"/>
          <w:rtl/>
        </w:rPr>
        <w:t>سحور</w:t>
      </w:r>
      <w:r>
        <w:t xml:space="preserve"> saḥūr last meal before daybreak during the month of Ramadan</w:t>
      </w:r>
    </w:p>
    <w:p w:rsidR="00B14408" w:rsidRDefault="00FD180F" w:rsidP="00FD180F">
      <w:pPr>
        <w:pStyle w:val="libNormal"/>
      </w:pPr>
      <w:r w:rsidRPr="00B14408">
        <w:rPr>
          <w:rStyle w:val="libBold2Char"/>
          <w:rFonts w:hint="eastAsia"/>
          <w:rtl/>
        </w:rPr>
        <w:t>سحار</w:t>
      </w:r>
      <w:r>
        <w:t xml:space="preserve"> saḥḥār pl. </w:t>
      </w:r>
      <w:r w:rsidR="003D2305">
        <w:t>-</w:t>
      </w:r>
      <w:r>
        <w:t>ūn sorcerer, magician, wizard, charmer</w:t>
      </w:r>
    </w:p>
    <w:p w:rsidR="00B14408" w:rsidRDefault="00FD180F" w:rsidP="00FD180F">
      <w:pPr>
        <w:pStyle w:val="libNormal"/>
      </w:pPr>
      <w:r w:rsidRPr="00B14408">
        <w:rPr>
          <w:rStyle w:val="libBold2Char"/>
          <w:rFonts w:hint="eastAsia"/>
          <w:rtl/>
        </w:rPr>
        <w:t>سحارة</w:t>
      </w:r>
      <w:r>
        <w:t xml:space="preserve"> saḥḥāra sorceress, witch</w:t>
      </w:r>
    </w:p>
    <w:p w:rsidR="00B14408" w:rsidRDefault="00FD180F" w:rsidP="00FD180F">
      <w:pPr>
        <w:pStyle w:val="libNormal"/>
      </w:pPr>
      <w:r w:rsidRPr="00B14408">
        <w:rPr>
          <w:rStyle w:val="libBold2Char"/>
          <w:rFonts w:hint="eastAsia"/>
          <w:rtl/>
        </w:rPr>
        <w:t>سحارة</w:t>
      </w:r>
      <w:r>
        <w:t xml:space="preserve"> saḥḥāra pl. </w:t>
      </w:r>
      <w:r w:rsidR="003D2305">
        <w:t>-</w:t>
      </w:r>
      <w:r>
        <w:t xml:space="preserve">āt culvert; (pl. </w:t>
      </w:r>
      <w:r>
        <w:rPr>
          <w:rtl/>
        </w:rPr>
        <w:t>سحاحير</w:t>
      </w:r>
      <w:r>
        <w:t xml:space="preserve"> (saḥāhīr2) case, crate, chest, box</w:t>
      </w:r>
    </w:p>
    <w:p w:rsidR="00B14408" w:rsidRDefault="00FD180F" w:rsidP="00FD180F">
      <w:pPr>
        <w:pStyle w:val="libNormal"/>
      </w:pPr>
      <w:r w:rsidRPr="00B14408">
        <w:rPr>
          <w:rStyle w:val="libBold2Char"/>
          <w:rFonts w:hint="eastAsia"/>
          <w:rtl/>
        </w:rPr>
        <w:t>مساحر</w:t>
      </w:r>
      <w:r>
        <w:t xml:space="preserve"> masāḥir2: </w:t>
      </w:r>
      <w:r>
        <w:rPr>
          <w:rtl/>
        </w:rPr>
        <w:t>انتفخت مساحره</w:t>
      </w:r>
      <w:r>
        <w:t xml:space="preserve"> (intafakat) his lungs became inflated (out of fear or pride)</w:t>
      </w:r>
    </w:p>
    <w:p w:rsidR="00B14408" w:rsidRDefault="00FD180F" w:rsidP="00FD180F">
      <w:pPr>
        <w:pStyle w:val="libNormal"/>
      </w:pPr>
      <w:r w:rsidRPr="00B14408">
        <w:rPr>
          <w:rStyle w:val="libBold2Char"/>
          <w:rFonts w:hint="eastAsia"/>
          <w:rtl/>
        </w:rPr>
        <w:t>ساحر</w:t>
      </w:r>
      <w:r>
        <w:t xml:space="preserve"> sāḥir charming, enchanting; (pl. </w:t>
      </w:r>
      <w:r w:rsidR="003D2305">
        <w:t>-</w:t>
      </w:r>
      <w:r>
        <w:t xml:space="preserve">ūn, </w:t>
      </w:r>
      <w:r>
        <w:rPr>
          <w:rtl/>
        </w:rPr>
        <w:t>سحرة</w:t>
      </w:r>
      <w:r>
        <w:t xml:space="preserve"> saḥara, </w:t>
      </w:r>
      <w:r>
        <w:rPr>
          <w:rtl/>
        </w:rPr>
        <w:t>سحار</w:t>
      </w:r>
      <w:r>
        <w:t xml:space="preserve"> suḥḥār) sorcerer, enchanter, magician, wizard, charmer</w:t>
      </w:r>
    </w:p>
    <w:p w:rsidR="00B14408" w:rsidRDefault="00FD180F" w:rsidP="00FD180F">
      <w:pPr>
        <w:pStyle w:val="libNormal"/>
      </w:pPr>
      <w:r w:rsidRPr="00B14408">
        <w:rPr>
          <w:rStyle w:val="libBold2Char"/>
          <w:rFonts w:hint="eastAsia"/>
          <w:rtl/>
        </w:rPr>
        <w:t>ساحرة</w:t>
      </w:r>
      <w:r>
        <w:t xml:space="preserve"> sāḥira pl. </w:t>
      </w:r>
      <w:r w:rsidR="003D2305">
        <w:t>-</w:t>
      </w:r>
      <w:r>
        <w:t xml:space="preserve">āt, </w:t>
      </w:r>
      <w:r>
        <w:rPr>
          <w:rtl/>
        </w:rPr>
        <w:t>سواحر</w:t>
      </w:r>
      <w:r>
        <w:t xml:space="preserve"> sawāḥir2 sorceress, witch</w:t>
      </w:r>
    </w:p>
    <w:p w:rsidR="00B14408" w:rsidRDefault="00FD180F" w:rsidP="00FD180F">
      <w:pPr>
        <w:pStyle w:val="libNormal"/>
      </w:pPr>
      <w:r w:rsidRPr="00B14408">
        <w:rPr>
          <w:rStyle w:val="libBold2Char"/>
          <w:rFonts w:hint="eastAsia"/>
          <w:rtl/>
        </w:rPr>
        <w:t>سحق</w:t>
      </w:r>
      <w:r>
        <w:t xml:space="preserve"> saḥaqa a (saḥq) to  crush (</w:t>
      </w:r>
      <w:r>
        <w:rPr>
          <w:rtl/>
        </w:rPr>
        <w:t>هـ, ه</w:t>
      </w:r>
      <w:r>
        <w:t xml:space="preserve"> s.o., s.th.); to pound, bruise, powder, pulverize (</w:t>
      </w:r>
      <w:r>
        <w:rPr>
          <w:rtl/>
        </w:rPr>
        <w:t>هـ</w:t>
      </w:r>
      <w:r>
        <w:t xml:space="preserve"> s.th.); to annihilate, wipe out (</w:t>
      </w:r>
      <w:r>
        <w:rPr>
          <w:rtl/>
        </w:rPr>
        <w:t>هـ</w:t>
      </w:r>
      <w:r>
        <w:t xml:space="preserve"> s.th., e.g., an army); to wear out (</w:t>
      </w:r>
      <w:r>
        <w:rPr>
          <w:rtl/>
        </w:rPr>
        <w:t>هـ</w:t>
      </w:r>
      <w:r>
        <w:t xml:space="preserve"> clothing); </w:t>
      </w:r>
      <w:r w:rsidR="003D2305">
        <w:t>--</w:t>
      </w:r>
      <w:r>
        <w:t xml:space="preserve"> saḥiqa a, saḥuqa u (suḥq) to be distant, far away, remote II to crush; to annihilate, destroy V and VII to be crushed, be pounded, be bruised, be pulverized</w:t>
      </w:r>
    </w:p>
    <w:p w:rsidR="00B14408" w:rsidRDefault="00FD180F" w:rsidP="00FD180F">
      <w:pPr>
        <w:pStyle w:val="libNormal"/>
      </w:pPr>
      <w:r w:rsidRPr="00B14408">
        <w:rPr>
          <w:rStyle w:val="libBold2Char"/>
          <w:rFonts w:hint="eastAsia"/>
          <w:rtl/>
        </w:rPr>
        <w:lastRenderedPageBreak/>
        <w:t>سحق</w:t>
      </w:r>
      <w:r>
        <w:t xml:space="preserve"> saḥq crushing, bruising, pulverization; (pl. </w:t>
      </w:r>
      <w:r>
        <w:rPr>
          <w:rtl/>
        </w:rPr>
        <w:t>سحوق</w:t>
      </w:r>
      <w:r>
        <w:t xml:space="preserve"> suhūq) worn garment, rag</w:t>
      </w:r>
    </w:p>
    <w:p w:rsidR="00B14408" w:rsidRDefault="00FD180F" w:rsidP="00FD180F">
      <w:pPr>
        <w:pStyle w:val="libNormal"/>
      </w:pPr>
      <w:r w:rsidRPr="00B14408">
        <w:rPr>
          <w:rStyle w:val="libBold2Char"/>
          <w:rFonts w:hint="eastAsia"/>
          <w:rtl/>
        </w:rPr>
        <w:t>سحق</w:t>
      </w:r>
      <w:r>
        <w:t xml:space="preserve"> suḥq, suḥuq distance, remoteness; depth, vastness (of an abyss) </w:t>
      </w:r>
      <w:r w:rsidR="003D2305">
        <w:t>|</w:t>
      </w:r>
      <w:r>
        <w:rPr>
          <w:rtl/>
        </w:rPr>
        <w:t>سحقا له</w:t>
      </w:r>
      <w:r>
        <w:t xml:space="preserve"> suḥqan lahū away with him! to hell with him!</w:t>
      </w:r>
    </w:p>
    <w:p w:rsidR="00B14408" w:rsidRDefault="00FD180F" w:rsidP="00FD180F">
      <w:pPr>
        <w:pStyle w:val="libNormal"/>
      </w:pPr>
      <w:r w:rsidRPr="00B14408">
        <w:rPr>
          <w:rStyle w:val="libBold2Char"/>
          <w:rFonts w:hint="eastAsia"/>
          <w:rtl/>
        </w:rPr>
        <w:t>سحيق</w:t>
      </w:r>
      <w:r>
        <w:t xml:space="preserve"> saḥīq far away, distant, remote; deep, bottomless (abyss, depth)</w:t>
      </w:r>
    </w:p>
    <w:p w:rsidR="00B14408" w:rsidRDefault="00FD180F" w:rsidP="00FD180F">
      <w:pPr>
        <w:pStyle w:val="libNormal"/>
      </w:pPr>
      <w:r w:rsidRPr="00B14408">
        <w:rPr>
          <w:rStyle w:val="libBold2Char"/>
          <w:rFonts w:hint="eastAsia"/>
          <w:rtl/>
        </w:rPr>
        <w:t>مساحقة</w:t>
      </w:r>
      <w:r>
        <w:t xml:space="preserve"> musāḥaqa and </w:t>
      </w:r>
      <w:r>
        <w:rPr>
          <w:rtl/>
        </w:rPr>
        <w:t>سحاق</w:t>
      </w:r>
      <w:r>
        <w:t xml:space="preserve"> siḥāq tribady, Lesbianism</w:t>
      </w:r>
    </w:p>
    <w:p w:rsidR="00B14408" w:rsidRDefault="00FD180F" w:rsidP="00FD180F">
      <w:pPr>
        <w:pStyle w:val="libNormal"/>
      </w:pPr>
      <w:r w:rsidRPr="00B14408">
        <w:rPr>
          <w:rStyle w:val="libBold2Char"/>
          <w:rFonts w:hint="eastAsia"/>
          <w:rtl/>
        </w:rPr>
        <w:t>انسحاق</w:t>
      </w:r>
      <w:r>
        <w:rPr>
          <w:rtl/>
        </w:rPr>
        <w:t xml:space="preserve"> القلب</w:t>
      </w:r>
      <w:r>
        <w:t xml:space="preserve"> insiḥāq al</w:t>
      </w:r>
      <w:r w:rsidR="003D2305">
        <w:t>-</w:t>
      </w:r>
      <w:r>
        <w:t>qalb contrition, penitence, repentance</w:t>
      </w:r>
    </w:p>
    <w:p w:rsidR="00B14408" w:rsidRDefault="00FD180F" w:rsidP="00FD180F">
      <w:pPr>
        <w:pStyle w:val="libNormal"/>
      </w:pPr>
      <w:r w:rsidRPr="00B14408">
        <w:rPr>
          <w:rStyle w:val="libBold2Char"/>
          <w:rFonts w:hint="eastAsia"/>
          <w:rtl/>
        </w:rPr>
        <w:t>ساحق</w:t>
      </w:r>
      <w:r>
        <w:t xml:space="preserve"> sāḥiq crushing; overwhelming (majority)</w:t>
      </w:r>
    </w:p>
    <w:p w:rsidR="00B14408" w:rsidRDefault="00FD180F" w:rsidP="00FD180F">
      <w:pPr>
        <w:pStyle w:val="libNormal"/>
      </w:pPr>
      <w:r w:rsidRPr="00B14408">
        <w:rPr>
          <w:rStyle w:val="libBold2Char"/>
          <w:rFonts w:hint="eastAsia"/>
          <w:rtl/>
        </w:rPr>
        <w:t>مسحوق</w:t>
      </w:r>
      <w:r>
        <w:t xml:space="preserve"> masḥūq ground, grated (bread, nutmeg, etc.); (pl. </w:t>
      </w:r>
      <w:r>
        <w:rPr>
          <w:rtl/>
        </w:rPr>
        <w:t>مساحق</w:t>
      </w:r>
      <w:r>
        <w:t xml:space="preserve"> masāḥiq2) powder </w:t>
      </w:r>
      <w:r w:rsidR="003D2305">
        <w:t>|</w:t>
      </w:r>
      <w:r>
        <w:t xml:space="preserve"> </w:t>
      </w:r>
      <w:r>
        <w:rPr>
          <w:rtl/>
        </w:rPr>
        <w:t>مسحوق الفحم</w:t>
      </w:r>
      <w:r>
        <w:t xml:space="preserve"> m. al</w:t>
      </w:r>
      <w:r w:rsidR="003D2305">
        <w:t>-</w:t>
      </w:r>
      <w:r>
        <w:t>faḥm coal dust</w:t>
      </w:r>
    </w:p>
    <w:p w:rsidR="00B14408" w:rsidRDefault="00FD180F" w:rsidP="00FD180F">
      <w:pPr>
        <w:pStyle w:val="libNormal"/>
      </w:pPr>
      <w:r w:rsidRPr="00B14408">
        <w:rPr>
          <w:rStyle w:val="libBold2Char"/>
          <w:rFonts w:hint="eastAsia"/>
          <w:rtl/>
        </w:rPr>
        <w:t>منسحق</w:t>
      </w:r>
      <w:r>
        <w:rPr>
          <w:rtl/>
        </w:rPr>
        <w:t xml:space="preserve"> القلب</w:t>
      </w:r>
      <w:r>
        <w:t xml:space="preserve"> m. al</w:t>
      </w:r>
      <w:r w:rsidR="003D2305">
        <w:t>-</w:t>
      </w:r>
      <w:r>
        <w:t>qalb contrite, penitent, repentant</w:t>
      </w:r>
    </w:p>
    <w:p w:rsidR="00B14408" w:rsidRDefault="00FD180F" w:rsidP="00FD180F">
      <w:pPr>
        <w:pStyle w:val="libNormal"/>
      </w:pPr>
      <w:r w:rsidRPr="00B14408">
        <w:rPr>
          <w:rStyle w:val="libBold2Char"/>
          <w:rFonts w:hint="eastAsia"/>
          <w:rtl/>
        </w:rPr>
        <w:t>سحل</w:t>
      </w:r>
      <w:r>
        <w:t xml:space="preserve"> saḥala a (saḥl) to scrape off, shave off, peel (</w:t>
      </w:r>
      <w:r>
        <w:rPr>
          <w:rtl/>
        </w:rPr>
        <w:t>هـ</w:t>
      </w:r>
      <w:r>
        <w:t xml:space="preserve"> s.th.); to smooth, make smooth (</w:t>
      </w:r>
      <w:r>
        <w:rPr>
          <w:rtl/>
        </w:rPr>
        <w:t>هـ</w:t>
      </w:r>
      <w:r>
        <w:t xml:space="preserve"> s.th.); to plane (</w:t>
      </w:r>
      <w:r>
        <w:rPr>
          <w:rtl/>
        </w:rPr>
        <w:t>هـ</w:t>
      </w:r>
      <w:r>
        <w:t xml:space="preserve"> s.th.); to file (</w:t>
      </w:r>
      <w:r>
        <w:rPr>
          <w:rtl/>
        </w:rPr>
        <w:t>هـ</w:t>
      </w:r>
      <w:r>
        <w:t xml:space="preserve"> s.th.)</w:t>
      </w:r>
    </w:p>
    <w:p w:rsidR="00B14408" w:rsidRDefault="00FD180F" w:rsidP="00FD180F">
      <w:pPr>
        <w:pStyle w:val="libNormal"/>
      </w:pPr>
      <w:r w:rsidRPr="00B14408">
        <w:rPr>
          <w:rStyle w:val="libBold2Char"/>
          <w:rFonts w:hint="eastAsia"/>
          <w:rtl/>
        </w:rPr>
        <w:t>سحالة</w:t>
      </w:r>
      <w:r>
        <w:t xml:space="preserve"> saḥāla filings, file dust</w:t>
      </w:r>
    </w:p>
    <w:p w:rsidR="00B14408" w:rsidRDefault="00FD180F" w:rsidP="00FD180F">
      <w:pPr>
        <w:pStyle w:val="libNormal"/>
      </w:pPr>
      <w:r w:rsidRPr="00B14408">
        <w:rPr>
          <w:rStyle w:val="libBold2Char"/>
          <w:rFonts w:hint="eastAsia"/>
          <w:rtl/>
        </w:rPr>
        <w:t>سحلية</w:t>
      </w:r>
      <w:r>
        <w:t xml:space="preserve"> siḥlīya pl. saḥālin lizard (eg.)</w:t>
      </w:r>
    </w:p>
    <w:p w:rsidR="00B14408" w:rsidRDefault="00FD180F" w:rsidP="00FD180F">
      <w:pPr>
        <w:pStyle w:val="libNormal"/>
      </w:pPr>
      <w:r w:rsidRPr="00B14408">
        <w:rPr>
          <w:rStyle w:val="libBold2Char"/>
          <w:rFonts w:hint="eastAsia"/>
          <w:rtl/>
        </w:rPr>
        <w:t>مسحل</w:t>
      </w:r>
      <w:r>
        <w:t xml:space="preserve"> misḥa1 pl. </w:t>
      </w:r>
      <w:r>
        <w:rPr>
          <w:rtl/>
        </w:rPr>
        <w:t>مساحل</w:t>
      </w:r>
      <w:r>
        <w:t xml:space="preserve"> masāḥil2 tool for smoothing, plane; file</w:t>
      </w:r>
    </w:p>
    <w:p w:rsidR="00B14408" w:rsidRDefault="00FD180F" w:rsidP="00FD180F">
      <w:pPr>
        <w:pStyle w:val="libNormal"/>
      </w:pPr>
      <w:r w:rsidRPr="00B14408">
        <w:rPr>
          <w:rStyle w:val="libBold2Char"/>
          <w:rFonts w:hint="eastAsia"/>
          <w:rtl/>
        </w:rPr>
        <w:t>ساحل</w:t>
      </w:r>
      <w:r>
        <w:t xml:space="preserve"> sāḥil pl. </w:t>
      </w:r>
      <w:r>
        <w:rPr>
          <w:rtl/>
        </w:rPr>
        <w:t>سواحل</w:t>
      </w:r>
      <w:r>
        <w:t xml:space="preserve"> sawāḥil2 littoral, coast, seashore; (Eg.) river harbor, anchorage (on the Nile) </w:t>
      </w:r>
      <w:r w:rsidR="003D2305">
        <w:t>|</w:t>
      </w:r>
      <w:r>
        <w:rPr>
          <w:rtl/>
        </w:rPr>
        <w:t>حفر السواحل</w:t>
      </w:r>
      <w:r>
        <w:t xml:space="preserve"> kafar as</w:t>
      </w:r>
      <w:r w:rsidR="003D2305">
        <w:t>-</w:t>
      </w:r>
      <w:r>
        <w:t xml:space="preserve">s. coast guard; </w:t>
      </w:r>
      <w:r>
        <w:rPr>
          <w:rtl/>
        </w:rPr>
        <w:t>لا ساحل له</w:t>
      </w:r>
      <w:r>
        <w:t xml:space="preserve"> (sāḥila) shoreless</w:t>
      </w:r>
    </w:p>
    <w:p w:rsidR="00B14408" w:rsidRDefault="00FD180F" w:rsidP="00FD180F">
      <w:pPr>
        <w:pStyle w:val="libNormal"/>
      </w:pPr>
      <w:r w:rsidRPr="00B14408">
        <w:rPr>
          <w:rStyle w:val="libBold2Char"/>
          <w:rFonts w:hint="eastAsia"/>
          <w:rtl/>
        </w:rPr>
        <w:t>ساحلي</w:t>
      </w:r>
      <w:r>
        <w:t xml:space="preserve"> sāḥilī coastal, littoral; (pl. </w:t>
      </w:r>
      <w:r>
        <w:rPr>
          <w:rtl/>
        </w:rPr>
        <w:t>سواحلة</w:t>
      </w:r>
      <w:r>
        <w:t xml:space="preserve"> sawāḥila) coastal inhabitant; Swahili  </w:t>
      </w:r>
    </w:p>
    <w:p w:rsidR="00B14408" w:rsidRDefault="00FD180F" w:rsidP="00FD180F">
      <w:pPr>
        <w:pStyle w:val="libNormal"/>
      </w:pPr>
      <w:r w:rsidRPr="00B14408">
        <w:rPr>
          <w:rStyle w:val="libBold2Char"/>
          <w:rFonts w:hint="eastAsia"/>
          <w:rtl/>
        </w:rPr>
        <w:t>سحلب</w:t>
      </w:r>
      <w:r>
        <w:t xml:space="preserve"> saḥlab salep (dried tuber of various species of Orchis); a sweet drink made of salep</w:t>
      </w:r>
    </w:p>
    <w:p w:rsidR="00B14408" w:rsidRDefault="00FD180F" w:rsidP="00FD180F">
      <w:pPr>
        <w:pStyle w:val="libNormal"/>
      </w:pPr>
      <w:r w:rsidRPr="00B14408">
        <w:rPr>
          <w:rStyle w:val="libBold2Char"/>
          <w:rFonts w:hint="eastAsia"/>
          <w:rtl/>
        </w:rPr>
        <w:t>سحم</w:t>
      </w:r>
      <w:r>
        <w:t xml:space="preserve"> saḥam blackness, black color</w:t>
      </w:r>
    </w:p>
    <w:p w:rsidR="00B14408" w:rsidRDefault="00FD180F" w:rsidP="00FD180F">
      <w:pPr>
        <w:pStyle w:val="libNormal"/>
      </w:pPr>
      <w:r w:rsidRPr="00B14408">
        <w:rPr>
          <w:rStyle w:val="libBold2Char"/>
          <w:rFonts w:hint="eastAsia"/>
          <w:rtl/>
        </w:rPr>
        <w:t>سحمة</w:t>
      </w:r>
      <w:r>
        <w:t xml:space="preserve"> suḥma blackness, black color</w:t>
      </w:r>
    </w:p>
    <w:p w:rsidR="00B14408" w:rsidRDefault="00FD180F" w:rsidP="00FD180F">
      <w:pPr>
        <w:pStyle w:val="libNormal"/>
      </w:pPr>
      <w:r w:rsidRPr="00B14408">
        <w:rPr>
          <w:rStyle w:val="libBold2Char"/>
          <w:rFonts w:hint="eastAsia"/>
          <w:rtl/>
        </w:rPr>
        <w:t>سحام</w:t>
      </w:r>
      <w:r>
        <w:t xml:space="preserve"> suḥām blackness black color</w:t>
      </w:r>
    </w:p>
    <w:p w:rsidR="00B14408" w:rsidRDefault="00FD180F" w:rsidP="00FD180F">
      <w:pPr>
        <w:pStyle w:val="libNormal"/>
      </w:pPr>
      <w:r w:rsidRPr="00B14408">
        <w:rPr>
          <w:rStyle w:val="libBold2Char"/>
          <w:rFonts w:hint="eastAsia"/>
          <w:rtl/>
        </w:rPr>
        <w:t>اسحم</w:t>
      </w:r>
      <w:r>
        <w:t xml:space="preserve"> asḥam2, f. </w:t>
      </w:r>
      <w:r>
        <w:rPr>
          <w:rtl/>
        </w:rPr>
        <w:t>سحماء</w:t>
      </w:r>
      <w:r>
        <w:t xml:space="preserve"> saḥmā’2, pl. </w:t>
      </w:r>
      <w:r>
        <w:rPr>
          <w:rtl/>
        </w:rPr>
        <w:t>سحم</w:t>
      </w:r>
      <w:r>
        <w:t xml:space="preserve"> suḥum black</w:t>
      </w:r>
    </w:p>
    <w:p w:rsidR="00B14408" w:rsidRDefault="00FD180F" w:rsidP="00FD180F">
      <w:pPr>
        <w:pStyle w:val="libNormal"/>
      </w:pPr>
      <w:r w:rsidRPr="00B14408">
        <w:rPr>
          <w:rStyle w:val="libBold2Char"/>
          <w:rFonts w:hint="eastAsia"/>
          <w:rtl/>
        </w:rPr>
        <w:t>سحن</w:t>
      </w:r>
      <w:r>
        <w:t xml:space="preserve"> saḥana a (saḥn) to crush, pound, bruise, grind (</w:t>
      </w:r>
      <w:r>
        <w:rPr>
          <w:rtl/>
        </w:rPr>
        <w:t>هـ</w:t>
      </w:r>
      <w:r>
        <w:t xml:space="preserve"> s.th.); to smooth by rubbing (</w:t>
      </w:r>
      <w:r>
        <w:rPr>
          <w:rtl/>
        </w:rPr>
        <w:t>هـ</w:t>
      </w:r>
      <w:r>
        <w:t xml:space="preserve"> s.th.)</w:t>
      </w:r>
    </w:p>
    <w:p w:rsidR="00B14408" w:rsidRDefault="00FD180F" w:rsidP="00FD180F">
      <w:pPr>
        <w:pStyle w:val="libNormal"/>
      </w:pPr>
      <w:r w:rsidRPr="00B14408">
        <w:rPr>
          <w:rStyle w:val="libBold2Char"/>
          <w:rFonts w:hint="eastAsia"/>
          <w:rtl/>
        </w:rPr>
        <w:t>سحنة</w:t>
      </w:r>
      <w:r>
        <w:t xml:space="preserve"> saḥna and saḥana pl. saḥanāt, </w:t>
      </w:r>
      <w:r>
        <w:rPr>
          <w:rtl/>
        </w:rPr>
        <w:t>سحن</w:t>
      </w:r>
      <w:r>
        <w:t xml:space="preserve"> suḥan (external) appearance, look(s); facial expression, air, mien</w:t>
      </w:r>
    </w:p>
    <w:p w:rsidR="00B14408" w:rsidRDefault="00FD180F" w:rsidP="00FD180F">
      <w:pPr>
        <w:pStyle w:val="libNormal"/>
      </w:pPr>
      <w:r w:rsidRPr="00B14408">
        <w:rPr>
          <w:rStyle w:val="libBold2Char"/>
          <w:rFonts w:hint="eastAsia"/>
          <w:rtl/>
        </w:rPr>
        <w:lastRenderedPageBreak/>
        <w:t>مسحنة</w:t>
      </w:r>
      <w:r>
        <w:t xml:space="preserve"> misḥana pl. </w:t>
      </w:r>
      <w:r>
        <w:rPr>
          <w:rtl/>
        </w:rPr>
        <w:t>مساحن</w:t>
      </w:r>
      <w:r>
        <w:t xml:space="preserve"> masāḥin2 pestle</w:t>
      </w:r>
    </w:p>
    <w:p w:rsidR="00B14408" w:rsidRDefault="00FD180F" w:rsidP="00FD180F">
      <w:pPr>
        <w:pStyle w:val="libNormal"/>
      </w:pPr>
      <w:r w:rsidRPr="00B14408">
        <w:rPr>
          <w:rStyle w:val="libBold2Char"/>
          <w:rFonts w:hint="eastAsia"/>
          <w:rtl/>
        </w:rPr>
        <w:t>سحاءة</w:t>
      </w:r>
      <w:r>
        <w:t xml:space="preserve"> siḥā’a pl. </w:t>
      </w:r>
      <w:r>
        <w:rPr>
          <w:rtl/>
        </w:rPr>
        <w:t>سحايا</w:t>
      </w:r>
      <w:r>
        <w:t xml:space="preserve"> saḥāyā cerebral membrane, cortex</w:t>
      </w:r>
    </w:p>
    <w:p w:rsidR="00B14408" w:rsidRDefault="00FD180F" w:rsidP="00FD180F">
      <w:pPr>
        <w:pStyle w:val="libNormal"/>
      </w:pPr>
      <w:r w:rsidRPr="00B14408">
        <w:rPr>
          <w:rStyle w:val="libBold2Char"/>
          <w:rFonts w:hint="eastAsia"/>
          <w:rtl/>
        </w:rPr>
        <w:t>سحائي</w:t>
      </w:r>
      <w:r>
        <w:t xml:space="preserve"> siḥā’ī meningeal </w:t>
      </w:r>
      <w:r w:rsidR="003D2305">
        <w:t>|</w:t>
      </w:r>
      <w:r>
        <w:rPr>
          <w:rtl/>
        </w:rPr>
        <w:t>مرض الالتهاب السحائي</w:t>
      </w:r>
      <w:r>
        <w:t xml:space="preserve"> (maraḍ al</w:t>
      </w:r>
      <w:r w:rsidR="003D2305">
        <w:t>-</w:t>
      </w:r>
      <w:r>
        <w:t>ilt.) meningitis</w:t>
      </w:r>
    </w:p>
    <w:p w:rsidR="00B14408" w:rsidRDefault="00FD180F" w:rsidP="00FD180F">
      <w:pPr>
        <w:pStyle w:val="libNormal"/>
      </w:pPr>
      <w:r w:rsidRPr="00B14408">
        <w:rPr>
          <w:rStyle w:val="libBold2Char"/>
          <w:rFonts w:hint="eastAsia"/>
          <w:rtl/>
        </w:rPr>
        <w:t>مسحاة</w:t>
      </w:r>
      <w:r>
        <w:t xml:space="preserve"> misḥāh pl. </w:t>
      </w:r>
      <w:r>
        <w:rPr>
          <w:rtl/>
        </w:rPr>
        <w:t>مساح</w:t>
      </w:r>
      <w:r>
        <w:t xml:space="preserve"> masāḥin iron shovel, spade</w:t>
      </w:r>
    </w:p>
    <w:p w:rsidR="00B14408" w:rsidRDefault="00FD180F" w:rsidP="00FD180F">
      <w:pPr>
        <w:pStyle w:val="libNormal"/>
      </w:pPr>
      <w:r w:rsidRPr="00B14408">
        <w:rPr>
          <w:rStyle w:val="libBold2Char"/>
          <w:rFonts w:hint="eastAsia"/>
          <w:rtl/>
        </w:rPr>
        <w:t>سختيان</w:t>
      </w:r>
      <w:r>
        <w:t xml:space="preserve"> suktiyān, siktiyān morocco (leather)</w:t>
      </w:r>
    </w:p>
    <w:p w:rsidR="00B14408" w:rsidRDefault="00FD180F" w:rsidP="00FD180F">
      <w:pPr>
        <w:pStyle w:val="libNormal"/>
      </w:pPr>
      <w:r w:rsidRPr="00B14408">
        <w:rPr>
          <w:rStyle w:val="libBold2Char"/>
          <w:rFonts w:hint="eastAsia"/>
          <w:rtl/>
        </w:rPr>
        <w:t>سخر</w:t>
      </w:r>
      <w:r>
        <w:t xml:space="preserve"> sakira a (sakar, sakr, sukur, sukr, </w:t>
      </w:r>
      <w:r>
        <w:rPr>
          <w:rtl/>
        </w:rPr>
        <w:t>سخرة</w:t>
      </w:r>
      <w:r>
        <w:t xml:space="preserve"> sukra, </w:t>
      </w:r>
      <w:r>
        <w:rPr>
          <w:rtl/>
        </w:rPr>
        <w:t>مسخر</w:t>
      </w:r>
      <w:r>
        <w:t xml:space="preserve"> maskar) to laugh, scoff, jeer, sneer (</w:t>
      </w:r>
      <w:r>
        <w:rPr>
          <w:rtl/>
        </w:rPr>
        <w:t>من</w:t>
      </w:r>
      <w:r>
        <w:t xml:space="preserve"> or </w:t>
      </w:r>
      <w:r>
        <w:rPr>
          <w:rtl/>
        </w:rPr>
        <w:t>ب</w:t>
      </w:r>
      <w:r>
        <w:t xml:space="preserve"> at), mock, ridicule, deride (</w:t>
      </w:r>
      <w:r>
        <w:rPr>
          <w:rtl/>
        </w:rPr>
        <w:t>من</w:t>
      </w:r>
      <w:r>
        <w:t xml:space="preserve"> or </w:t>
      </w:r>
      <w:r>
        <w:rPr>
          <w:rtl/>
        </w:rPr>
        <w:t>ب</w:t>
      </w:r>
      <w:r>
        <w:t xml:space="preserve"> s.o., s.th.), make fun (</w:t>
      </w:r>
      <w:r>
        <w:rPr>
          <w:rtl/>
        </w:rPr>
        <w:t>من</w:t>
      </w:r>
      <w:r>
        <w:t xml:space="preserve"> or </w:t>
      </w:r>
      <w:r>
        <w:rPr>
          <w:rtl/>
        </w:rPr>
        <w:t>ب</w:t>
      </w:r>
      <w:r>
        <w:t xml:space="preserve"> of) II to subject, make subservient (</w:t>
      </w:r>
      <w:r>
        <w:rPr>
          <w:rtl/>
        </w:rPr>
        <w:t>ه</w:t>
      </w:r>
      <w:r>
        <w:t xml:space="preserve"> s.o., </w:t>
      </w:r>
      <w:r>
        <w:rPr>
          <w:rtl/>
        </w:rPr>
        <w:t>هـ</w:t>
      </w:r>
      <w:r>
        <w:t xml:space="preserve"> s.th., </w:t>
      </w:r>
      <w:r>
        <w:rPr>
          <w:rtl/>
        </w:rPr>
        <w:t>ل</w:t>
      </w:r>
      <w:r>
        <w:t xml:space="preserve"> to or for the purpose of); to make serviceable (</w:t>
      </w:r>
      <w:r>
        <w:rPr>
          <w:rtl/>
        </w:rPr>
        <w:t>ل هـ</w:t>
      </w:r>
      <w:r>
        <w:t xml:space="preserve"> s.th. to), employ, utilize, turn to profitable account (</w:t>
      </w:r>
      <w:r>
        <w:rPr>
          <w:rtl/>
        </w:rPr>
        <w:t>ل هـ</w:t>
      </w:r>
      <w:r>
        <w:t xml:space="preserve"> s.th. for), make use (</w:t>
      </w:r>
      <w:r>
        <w:rPr>
          <w:rtl/>
        </w:rPr>
        <w:t>هـ, ه</w:t>
      </w:r>
      <w:r>
        <w:t xml:space="preserve"> of, </w:t>
      </w:r>
      <w:r>
        <w:rPr>
          <w:rtl/>
        </w:rPr>
        <w:t>ل</w:t>
      </w:r>
      <w:r>
        <w:t xml:space="preserve"> for); to exploit (</w:t>
      </w:r>
      <w:r>
        <w:rPr>
          <w:rtl/>
        </w:rPr>
        <w:t>ه</w:t>
      </w:r>
      <w:r>
        <w:t xml:space="preserve"> s.o., </w:t>
      </w:r>
      <w:r>
        <w:rPr>
          <w:rtl/>
        </w:rPr>
        <w:t>هـ</w:t>
      </w:r>
      <w:r>
        <w:t xml:space="preserve"> s.th., </w:t>
      </w:r>
      <w:r>
        <w:rPr>
          <w:rtl/>
        </w:rPr>
        <w:t>ل</w:t>
      </w:r>
      <w:r>
        <w:t xml:space="preserve"> for) V to reduce to servitude, subjugate (</w:t>
      </w:r>
      <w:r>
        <w:rPr>
          <w:rtl/>
        </w:rPr>
        <w:t>ه</w:t>
      </w:r>
      <w:r>
        <w:t xml:space="preserve"> s.o.); to scoff, jeer, sneer</w:t>
      </w:r>
    </w:p>
    <w:p w:rsidR="00B14408" w:rsidRDefault="00FD180F" w:rsidP="00FD180F">
      <w:pPr>
        <w:pStyle w:val="libNormal"/>
      </w:pPr>
      <w:r w:rsidRPr="00B14408">
        <w:rPr>
          <w:rStyle w:val="libBold2Char"/>
          <w:rFonts w:hint="eastAsia"/>
          <w:rtl/>
        </w:rPr>
        <w:t>سخرة</w:t>
      </w:r>
      <w:r>
        <w:t xml:space="preserve"> sukra laughingstock, target of ridicule; corvée, statute labor, forced labor </w:t>
      </w:r>
      <w:r w:rsidR="003D2305">
        <w:t>|</w:t>
      </w:r>
      <w:r>
        <w:t xml:space="preserve"> </w:t>
      </w:r>
      <w:r>
        <w:rPr>
          <w:rtl/>
        </w:rPr>
        <w:t>رجال السخرة</w:t>
      </w:r>
      <w:r>
        <w:t xml:space="preserve"> serfs, bondsmen; </w:t>
      </w:r>
      <w:r>
        <w:rPr>
          <w:rtl/>
        </w:rPr>
        <w:t>اعمال السخرة</w:t>
      </w:r>
      <w:r>
        <w:t xml:space="preserve"> forced labor, slave labor</w:t>
      </w:r>
    </w:p>
    <w:p w:rsidR="00B14408" w:rsidRDefault="00FD180F" w:rsidP="00FD180F">
      <w:pPr>
        <w:pStyle w:val="libNormal"/>
      </w:pPr>
      <w:r w:rsidRPr="00B14408">
        <w:rPr>
          <w:rStyle w:val="libBold2Char"/>
          <w:rFonts w:hint="eastAsia"/>
          <w:rtl/>
        </w:rPr>
        <w:t>سخري</w:t>
      </w:r>
      <w:r>
        <w:t xml:space="preserve"> sukrī, sikrī laughingstock, target of ridicule; corvée, statute labor, forced labor</w:t>
      </w:r>
    </w:p>
    <w:p w:rsidR="00B14408" w:rsidRDefault="00FD180F" w:rsidP="00FD180F">
      <w:pPr>
        <w:pStyle w:val="libNormal"/>
      </w:pPr>
      <w:r w:rsidRPr="00B14408">
        <w:rPr>
          <w:rStyle w:val="libBold2Char"/>
          <w:rFonts w:hint="eastAsia"/>
          <w:rtl/>
        </w:rPr>
        <w:t>سخرية</w:t>
      </w:r>
      <w:r>
        <w:t xml:space="preserve"> sukrīya scorn, derision, mockery, irony; laughingstock, object of ridicule</w:t>
      </w:r>
    </w:p>
    <w:p w:rsidR="00B14408" w:rsidRDefault="00FD180F" w:rsidP="00FD180F">
      <w:pPr>
        <w:pStyle w:val="libNormal"/>
      </w:pPr>
      <w:r w:rsidRPr="00B14408">
        <w:rPr>
          <w:rStyle w:val="libBold2Char"/>
          <w:rFonts w:hint="eastAsia"/>
          <w:rtl/>
        </w:rPr>
        <w:t>مسخرة</w:t>
      </w:r>
      <w:r>
        <w:t xml:space="preserve"> maskara pl. </w:t>
      </w:r>
      <w:r w:rsidR="003D2305">
        <w:t>-</w:t>
      </w:r>
      <w:r>
        <w:t xml:space="preserve">āt, </w:t>
      </w:r>
      <w:r>
        <w:rPr>
          <w:rtl/>
        </w:rPr>
        <w:t>مساخر</w:t>
      </w:r>
      <w:r>
        <w:t xml:space="preserve"> masākir2 object of ridicule, laughingstock; ridiculous, droll, ludicrous; masquerade</w:t>
      </w:r>
    </w:p>
    <w:p w:rsidR="00B14408" w:rsidRDefault="00FD180F" w:rsidP="00FD180F">
      <w:pPr>
        <w:pStyle w:val="libNormal"/>
      </w:pPr>
      <w:r w:rsidRPr="00B14408">
        <w:rPr>
          <w:rStyle w:val="libBold2Char"/>
          <w:rFonts w:hint="eastAsia"/>
          <w:rtl/>
        </w:rPr>
        <w:t>تسخير</w:t>
      </w:r>
      <w:r>
        <w:t xml:space="preserve"> taskīr subjugation, subjection; exploitation</w:t>
      </w:r>
    </w:p>
    <w:p w:rsidR="00B14408" w:rsidRDefault="00FD180F" w:rsidP="00FD180F">
      <w:pPr>
        <w:pStyle w:val="libNormal"/>
      </w:pPr>
      <w:r w:rsidRPr="00B14408">
        <w:rPr>
          <w:rStyle w:val="libBold2Char"/>
          <w:rFonts w:hint="eastAsia"/>
          <w:rtl/>
        </w:rPr>
        <w:t>مسخر</w:t>
      </w:r>
      <w:r>
        <w:t xml:space="preserve"> musakkir oppressor</w:t>
      </w:r>
    </w:p>
    <w:p w:rsidR="00B14408" w:rsidRDefault="00FD180F" w:rsidP="00FD180F">
      <w:pPr>
        <w:pStyle w:val="libNormal"/>
      </w:pPr>
      <w:r w:rsidRPr="00B14408">
        <w:rPr>
          <w:rStyle w:val="libBold2Char"/>
          <w:rFonts w:hint="eastAsia"/>
          <w:rtl/>
        </w:rPr>
        <w:t>سخط</w:t>
      </w:r>
      <w:r>
        <w:t xml:space="preserve"> sakiṭa a (sakal) to be annoyed (</w:t>
      </w:r>
      <w:r>
        <w:rPr>
          <w:rtl/>
        </w:rPr>
        <w:t>على</w:t>
      </w:r>
      <w:r>
        <w:t xml:space="preserve"> or </w:t>
      </w:r>
      <w:r>
        <w:rPr>
          <w:rtl/>
        </w:rPr>
        <w:t>هـ, ه</w:t>
      </w:r>
      <w:r>
        <w:t xml:space="preserve"> at s.o., at s.th.), be displeased, be angry (</w:t>
      </w:r>
      <w:r>
        <w:rPr>
          <w:rtl/>
        </w:rPr>
        <w:t>هـ</w:t>
      </w:r>
      <w:r>
        <w:t xml:space="preserve"> or </w:t>
      </w:r>
      <w:r>
        <w:rPr>
          <w:rtl/>
        </w:rPr>
        <w:t>ه</w:t>
      </w:r>
      <w:r>
        <w:t xml:space="preserve"> with s.o.), resent (</w:t>
      </w:r>
      <w:r>
        <w:rPr>
          <w:rtl/>
        </w:rPr>
        <w:t>على</w:t>
      </w:r>
      <w:r>
        <w:t xml:space="preserve"> or </w:t>
      </w:r>
      <w:r>
        <w:rPr>
          <w:rtl/>
        </w:rPr>
        <w:t>هـ</w:t>
      </w:r>
      <w:r>
        <w:t xml:space="preserve"> s.th.) IV to discontent, embitter (</w:t>
      </w:r>
      <w:r>
        <w:rPr>
          <w:rtl/>
        </w:rPr>
        <w:t>ه</w:t>
      </w:r>
      <w:r>
        <w:t xml:space="preserve"> s.o.); to anger, exasperate, enrage (</w:t>
      </w:r>
      <w:r>
        <w:rPr>
          <w:rtl/>
        </w:rPr>
        <w:t>ه</w:t>
      </w:r>
      <w:r>
        <w:t xml:space="preserve"> s.o.) V = I</w:t>
      </w:r>
    </w:p>
    <w:p w:rsidR="00B14408" w:rsidRDefault="00FD180F" w:rsidP="00FD180F">
      <w:pPr>
        <w:pStyle w:val="libNormal"/>
      </w:pPr>
      <w:r w:rsidRPr="00B14408">
        <w:rPr>
          <w:rStyle w:val="libBold2Char"/>
          <w:rFonts w:hint="eastAsia"/>
          <w:rtl/>
        </w:rPr>
        <w:t>سخط</w:t>
      </w:r>
      <w:r>
        <w:t xml:space="preserve"> sukut, sukṭ, sakat discontent, annoyance, displeasure, indignation, anger, irritation, exasperation; wrath, bitterness, grudge, resentment</w:t>
      </w:r>
    </w:p>
    <w:p w:rsidR="00B14408" w:rsidRDefault="00FD180F" w:rsidP="00FD180F">
      <w:pPr>
        <w:pStyle w:val="libNormal"/>
      </w:pPr>
      <w:r w:rsidRPr="00B14408">
        <w:rPr>
          <w:rStyle w:val="libBold2Char"/>
          <w:rFonts w:hint="eastAsia"/>
          <w:rtl/>
        </w:rPr>
        <w:t>مسخطة</w:t>
      </w:r>
      <w:r>
        <w:t xml:space="preserve"> maskaṭa pl. </w:t>
      </w:r>
      <w:r>
        <w:rPr>
          <w:rtl/>
        </w:rPr>
        <w:t>مساخط</w:t>
      </w:r>
      <w:r>
        <w:t xml:space="preserve"> masākiṭ2 object of annoyance, of wrath, of anger</w:t>
      </w:r>
    </w:p>
    <w:p w:rsidR="00B14408" w:rsidRDefault="00FD180F" w:rsidP="00FD180F">
      <w:pPr>
        <w:pStyle w:val="libNormal"/>
      </w:pPr>
      <w:r w:rsidRPr="00B14408">
        <w:rPr>
          <w:rStyle w:val="libBold2Char"/>
          <w:rFonts w:hint="eastAsia"/>
          <w:rtl/>
        </w:rPr>
        <w:t>مسخوط</w:t>
      </w:r>
      <w:r>
        <w:t xml:space="preserve"> maskūt loathsome, hated, odious; (pl. </w:t>
      </w:r>
      <w:r>
        <w:rPr>
          <w:rtl/>
        </w:rPr>
        <w:t>مساخيط</w:t>
      </w:r>
      <w:r>
        <w:t xml:space="preserve"> masākīṭ) (eg.) idol</w:t>
      </w:r>
    </w:p>
    <w:p w:rsidR="00B14408" w:rsidRDefault="00FD180F" w:rsidP="00FD180F">
      <w:pPr>
        <w:pStyle w:val="libNormal"/>
      </w:pPr>
      <w:r w:rsidRPr="00B14408">
        <w:rPr>
          <w:rStyle w:val="libBold2Char"/>
          <w:rFonts w:hint="eastAsia"/>
          <w:rtl/>
        </w:rPr>
        <w:t>تسخط</w:t>
      </w:r>
      <w:r>
        <w:t xml:space="preserve"> tasaḳḳut annoyance, displeasure, anger, wrath</w:t>
      </w:r>
    </w:p>
    <w:p w:rsidR="00B14408" w:rsidRDefault="00FD180F" w:rsidP="00FD180F">
      <w:pPr>
        <w:pStyle w:val="libNormal"/>
      </w:pPr>
      <w:r w:rsidRPr="00B14408">
        <w:rPr>
          <w:rStyle w:val="libBold2Char"/>
          <w:rFonts w:hint="eastAsia"/>
          <w:rtl/>
        </w:rPr>
        <w:lastRenderedPageBreak/>
        <w:t>سخف</w:t>
      </w:r>
      <w:r>
        <w:t xml:space="preserve"> sakafa u (sukf, </w:t>
      </w:r>
      <w:r>
        <w:rPr>
          <w:rtl/>
        </w:rPr>
        <w:t>سخافة</w:t>
      </w:r>
      <w:r>
        <w:t xml:space="preserve"> sakāfa) to be feeble (wit); to be stupid, foolish</w:t>
      </w:r>
    </w:p>
    <w:p w:rsidR="00B14408" w:rsidRDefault="00FD180F" w:rsidP="00FD180F">
      <w:pPr>
        <w:pStyle w:val="libNormal"/>
      </w:pPr>
      <w:r w:rsidRPr="00B14408">
        <w:rPr>
          <w:rStyle w:val="libBold2Char"/>
          <w:rFonts w:hint="eastAsia"/>
          <w:rtl/>
        </w:rPr>
        <w:t>سخف</w:t>
      </w:r>
      <w:r>
        <w:t xml:space="preserve"> sakufa feeble</w:t>
      </w:r>
      <w:r w:rsidR="003D2305">
        <w:t>-</w:t>
      </w:r>
      <w:r>
        <w:t>mindedness, dimwittedness; imbecility, idiocy; nonsense, foolishness, folly</w:t>
      </w:r>
    </w:p>
    <w:p w:rsidR="00B14408" w:rsidRDefault="00FD180F" w:rsidP="00FD180F">
      <w:pPr>
        <w:pStyle w:val="libNormal"/>
      </w:pPr>
      <w:r w:rsidRPr="00B14408">
        <w:rPr>
          <w:rStyle w:val="libBold2Char"/>
          <w:rFonts w:hint="eastAsia"/>
          <w:rtl/>
        </w:rPr>
        <w:t>سخيف</w:t>
      </w:r>
      <w:r>
        <w:t xml:space="preserve"> sakīf pl. </w:t>
      </w:r>
      <w:r>
        <w:rPr>
          <w:rtl/>
        </w:rPr>
        <w:t>سخاف</w:t>
      </w:r>
      <w:r>
        <w:t xml:space="preserve"> sikāf stupid, fatuous, simple</w:t>
      </w:r>
      <w:r w:rsidR="003D2305">
        <w:t>-</w:t>
      </w:r>
      <w:r>
        <w:t xml:space="preserve">minded; absurd, silly, ridiculous, foolish; despicable, inferior; (pl. </w:t>
      </w:r>
      <w:r>
        <w:rPr>
          <w:rtl/>
        </w:rPr>
        <w:t>سخفاء</w:t>
      </w:r>
      <w:r>
        <w:t xml:space="preserve"> sukafā’) fool</w:t>
      </w:r>
    </w:p>
    <w:p w:rsidR="00B14408" w:rsidRDefault="00FD180F" w:rsidP="00FD180F">
      <w:pPr>
        <w:pStyle w:val="libNormal"/>
      </w:pPr>
      <w:r w:rsidRPr="00B14408">
        <w:rPr>
          <w:rStyle w:val="libBold2Char"/>
          <w:rFonts w:hint="eastAsia"/>
          <w:rtl/>
        </w:rPr>
        <w:t>سخافة</w:t>
      </w:r>
      <w:r>
        <w:t xml:space="preserve"> sakāfa feeble</w:t>
      </w:r>
      <w:r w:rsidR="003D2305">
        <w:t>-</w:t>
      </w:r>
      <w:r>
        <w:t xml:space="preserve">mindedness dimwittedness; (pl. </w:t>
      </w:r>
      <w:r w:rsidR="003D2305">
        <w:t>-</w:t>
      </w:r>
      <w:r>
        <w:t>āt) folly, silly thing to do, childish prank</w:t>
      </w:r>
    </w:p>
    <w:p w:rsidR="00B14408" w:rsidRDefault="00FD180F" w:rsidP="00FD180F">
      <w:pPr>
        <w:pStyle w:val="libNormal"/>
      </w:pPr>
      <w:r w:rsidRPr="00B14408">
        <w:rPr>
          <w:rStyle w:val="libBold2Char"/>
          <w:rFonts w:hint="eastAsia"/>
          <w:rtl/>
        </w:rPr>
        <w:t>سخائف</w:t>
      </w:r>
      <w:r>
        <w:t xml:space="preserve"> sakā’if silly things  </w:t>
      </w:r>
    </w:p>
    <w:p w:rsidR="00B14408" w:rsidRDefault="00FD180F" w:rsidP="00FD180F">
      <w:pPr>
        <w:pStyle w:val="libNormal"/>
      </w:pPr>
      <w:r w:rsidRPr="00B14408">
        <w:rPr>
          <w:rStyle w:val="libBold2Char"/>
          <w:rFonts w:hint="eastAsia"/>
          <w:rtl/>
        </w:rPr>
        <w:t>سخلة</w:t>
      </w:r>
      <w:r>
        <w:t xml:space="preserve"> sakla pl. </w:t>
      </w:r>
      <w:r>
        <w:rPr>
          <w:rtl/>
        </w:rPr>
        <w:t>سخال</w:t>
      </w:r>
      <w:r>
        <w:t xml:space="preserve"> sikāl lamb</w:t>
      </w:r>
    </w:p>
    <w:p w:rsidR="00B14408" w:rsidRDefault="00FD180F" w:rsidP="00FD180F">
      <w:pPr>
        <w:pStyle w:val="libNormal"/>
      </w:pPr>
      <w:r w:rsidRPr="00B14408">
        <w:rPr>
          <w:rStyle w:val="libBold2Char"/>
          <w:rFonts w:hint="eastAsia"/>
          <w:rtl/>
        </w:rPr>
        <w:t>سخم</w:t>
      </w:r>
      <w:r>
        <w:t xml:space="preserve"> II to make black, blacken with soot, besmut (</w:t>
      </w:r>
      <w:r>
        <w:rPr>
          <w:rtl/>
        </w:rPr>
        <w:t>هـ</w:t>
      </w:r>
      <w:r>
        <w:t xml:space="preserve"> s.th.) </w:t>
      </w:r>
      <w:r w:rsidR="003D2305">
        <w:t>|</w:t>
      </w:r>
      <w:r>
        <w:t xml:space="preserve"> </w:t>
      </w:r>
      <w:r>
        <w:rPr>
          <w:rtl/>
        </w:rPr>
        <w:t>سخم بصدره</w:t>
      </w:r>
      <w:r>
        <w:t>(bi</w:t>
      </w:r>
      <w:r w:rsidR="003D2305">
        <w:t>-</w:t>
      </w:r>
      <w:r>
        <w:t>ṣadrihī) to irritate s.o., make s.o. angry V to hate (</w:t>
      </w:r>
      <w:r>
        <w:rPr>
          <w:rtl/>
        </w:rPr>
        <w:t>على</w:t>
      </w:r>
      <w:r>
        <w:t xml:space="preserve"> s.o.), harbor resentment (</w:t>
      </w:r>
      <w:r>
        <w:rPr>
          <w:rtl/>
        </w:rPr>
        <w:t>على</w:t>
      </w:r>
      <w:r>
        <w:t xml:space="preserve"> against s.o.), be angry (</w:t>
      </w:r>
      <w:r>
        <w:rPr>
          <w:rtl/>
        </w:rPr>
        <w:t>على</w:t>
      </w:r>
      <w:r>
        <w:t xml:space="preserve"> with)</w:t>
      </w:r>
    </w:p>
    <w:p w:rsidR="00B14408" w:rsidRDefault="00FD180F" w:rsidP="00FD180F">
      <w:pPr>
        <w:pStyle w:val="libNormal"/>
      </w:pPr>
      <w:r w:rsidRPr="00B14408">
        <w:rPr>
          <w:rStyle w:val="libBold2Char"/>
          <w:rFonts w:hint="eastAsia"/>
          <w:rtl/>
        </w:rPr>
        <w:t>سخم</w:t>
      </w:r>
      <w:r>
        <w:t xml:space="preserve"> sakam blackness</w:t>
      </w:r>
    </w:p>
    <w:p w:rsidR="00B14408" w:rsidRDefault="00FD180F" w:rsidP="00FD180F">
      <w:pPr>
        <w:pStyle w:val="libNormal"/>
      </w:pPr>
      <w:r w:rsidRPr="00B14408">
        <w:rPr>
          <w:rStyle w:val="libBold2Char"/>
          <w:rFonts w:hint="eastAsia"/>
          <w:rtl/>
        </w:rPr>
        <w:t>سخمة</w:t>
      </w:r>
      <w:r>
        <w:t xml:space="preserve"> sukma blackness; hatred, resentment, ill will</w:t>
      </w:r>
    </w:p>
    <w:p w:rsidR="00B14408" w:rsidRDefault="00FD180F" w:rsidP="00FD180F">
      <w:pPr>
        <w:pStyle w:val="libNormal"/>
      </w:pPr>
      <w:r w:rsidRPr="00B14408">
        <w:rPr>
          <w:rStyle w:val="libBold2Char"/>
          <w:rFonts w:hint="eastAsia"/>
          <w:rtl/>
        </w:rPr>
        <w:t>سخام</w:t>
      </w:r>
      <w:r>
        <w:t xml:space="preserve"> sukam soot, smut</w:t>
      </w:r>
    </w:p>
    <w:p w:rsidR="00B14408" w:rsidRDefault="00FD180F" w:rsidP="00FD180F">
      <w:pPr>
        <w:pStyle w:val="libNormal"/>
      </w:pPr>
      <w:r w:rsidRPr="00B14408">
        <w:rPr>
          <w:rStyle w:val="libBold2Char"/>
          <w:rFonts w:hint="eastAsia"/>
          <w:rtl/>
        </w:rPr>
        <w:t>سخيمة</w:t>
      </w:r>
      <w:r>
        <w:t xml:space="preserve"> sakīma pl. </w:t>
      </w:r>
      <w:r>
        <w:rPr>
          <w:rtl/>
        </w:rPr>
        <w:t>سخائم</w:t>
      </w:r>
      <w:r>
        <w:t xml:space="preserve"> sakā’im hatred, resentment, ill will</w:t>
      </w:r>
    </w:p>
    <w:p w:rsidR="00B14408" w:rsidRDefault="00FD180F" w:rsidP="00FD180F">
      <w:pPr>
        <w:pStyle w:val="libNormal"/>
      </w:pPr>
      <w:r w:rsidRPr="00B14408">
        <w:rPr>
          <w:rStyle w:val="libBold2Char"/>
          <w:rFonts w:hint="eastAsia"/>
          <w:rtl/>
        </w:rPr>
        <w:t>سخن</w:t>
      </w:r>
      <w:r>
        <w:t xml:space="preserve"> sakuna u, sakana u and sakina a (</w:t>
      </w:r>
      <w:r>
        <w:rPr>
          <w:rtl/>
        </w:rPr>
        <w:t>سخونة</w:t>
      </w:r>
      <w:r>
        <w:t xml:space="preserve"> sukūna, </w:t>
      </w:r>
      <w:r>
        <w:rPr>
          <w:rtl/>
        </w:rPr>
        <w:t>سخانة</w:t>
      </w:r>
      <w:r>
        <w:t xml:space="preserve"> sakāna, </w:t>
      </w:r>
      <w:r>
        <w:rPr>
          <w:rtl/>
        </w:rPr>
        <w:t>سخنة</w:t>
      </w:r>
      <w:r>
        <w:t xml:space="preserve"> sukna) to be or become hot or warm; to warm (up); to be feverish II to make hot, to beat, warm (</w:t>
      </w:r>
      <w:r>
        <w:rPr>
          <w:rtl/>
        </w:rPr>
        <w:t>هـ</w:t>
      </w:r>
      <w:r>
        <w:t xml:space="preserve"> s.th.) IV = II</w:t>
      </w:r>
    </w:p>
    <w:p w:rsidR="00B14408" w:rsidRDefault="00FD180F" w:rsidP="00FD180F">
      <w:pPr>
        <w:pStyle w:val="libNormal"/>
      </w:pPr>
      <w:r w:rsidRPr="00B14408">
        <w:rPr>
          <w:rStyle w:val="libBold2Char"/>
          <w:rFonts w:hint="eastAsia"/>
          <w:rtl/>
        </w:rPr>
        <w:t>سخن</w:t>
      </w:r>
      <w:r>
        <w:t xml:space="preserve"> sukn hot, warm</w:t>
      </w:r>
    </w:p>
    <w:p w:rsidR="00B14408" w:rsidRDefault="00FD180F" w:rsidP="00FD180F">
      <w:pPr>
        <w:pStyle w:val="libNormal"/>
      </w:pPr>
      <w:r w:rsidRPr="00B14408">
        <w:rPr>
          <w:rStyle w:val="libBold2Char"/>
          <w:rFonts w:hint="eastAsia"/>
          <w:rtl/>
        </w:rPr>
        <w:t>سخانة</w:t>
      </w:r>
      <w:r>
        <w:t xml:space="preserve"> sakāna heat, warmth</w:t>
      </w:r>
    </w:p>
    <w:p w:rsidR="00B14408" w:rsidRDefault="00FD180F" w:rsidP="00FD180F">
      <w:pPr>
        <w:pStyle w:val="libNormal"/>
      </w:pPr>
      <w:r w:rsidRPr="00B14408">
        <w:rPr>
          <w:rStyle w:val="libBold2Char"/>
          <w:rFonts w:hint="eastAsia"/>
          <w:rtl/>
        </w:rPr>
        <w:t>سخونة</w:t>
      </w:r>
      <w:r>
        <w:t xml:space="preserve"> sukūna heat, warmth</w:t>
      </w:r>
    </w:p>
    <w:p w:rsidR="00B14408" w:rsidRDefault="00FD180F" w:rsidP="00FD180F">
      <w:pPr>
        <w:pStyle w:val="libNormal"/>
      </w:pPr>
      <w:r>
        <w:t xml:space="preserve">O </w:t>
      </w:r>
      <w:r>
        <w:rPr>
          <w:rtl/>
        </w:rPr>
        <w:t>سخان</w:t>
      </w:r>
      <w:r>
        <w:t xml:space="preserve"> sakkān, </w:t>
      </w:r>
      <w:r>
        <w:rPr>
          <w:rtl/>
        </w:rPr>
        <w:t>سخان مياه</w:t>
      </w:r>
      <w:r>
        <w:t xml:space="preserve"> s. miyāh boiler, hot</w:t>
      </w:r>
      <w:r w:rsidR="003D2305">
        <w:t>-</w:t>
      </w:r>
      <w:r>
        <w:t>water tank</w:t>
      </w:r>
    </w:p>
    <w:p w:rsidR="00B14408" w:rsidRDefault="00FD180F" w:rsidP="00FD180F">
      <w:pPr>
        <w:pStyle w:val="libNormal"/>
      </w:pPr>
      <w:r>
        <w:t xml:space="preserve">O </w:t>
      </w:r>
      <w:r>
        <w:rPr>
          <w:rtl/>
        </w:rPr>
        <w:t>سخانة</w:t>
      </w:r>
      <w:r>
        <w:t xml:space="preserve"> sakkāna hot</w:t>
      </w:r>
      <w:r w:rsidR="003D2305">
        <w:t>-</w:t>
      </w:r>
      <w:r>
        <w:t xml:space="preserve">water bottle </w:t>
      </w:r>
      <w:r w:rsidR="003D2305">
        <w:t>|</w:t>
      </w:r>
      <w:r>
        <w:rPr>
          <w:rtl/>
        </w:rPr>
        <w:t>سخانة الحمام</w:t>
      </w:r>
      <w:r>
        <w:t xml:space="preserve"> s. al</w:t>
      </w:r>
      <w:r w:rsidR="003D2305">
        <w:t>-</w:t>
      </w:r>
      <w:r>
        <w:t>ḥammām bath heater, geyser</w:t>
      </w:r>
    </w:p>
    <w:p w:rsidR="00B14408" w:rsidRDefault="00FD180F" w:rsidP="00FD180F">
      <w:pPr>
        <w:pStyle w:val="libNormal"/>
      </w:pPr>
      <w:r w:rsidRPr="00B14408">
        <w:rPr>
          <w:rStyle w:val="libBold2Char"/>
          <w:rFonts w:hint="eastAsia"/>
          <w:rtl/>
        </w:rPr>
        <w:t>سخانات</w:t>
      </w:r>
      <w:r>
        <w:t xml:space="preserve"> sakkānāt hot springs</w:t>
      </w:r>
    </w:p>
    <w:p w:rsidR="00B14408" w:rsidRDefault="00FD180F" w:rsidP="00FD180F">
      <w:pPr>
        <w:pStyle w:val="libNormal"/>
      </w:pPr>
      <w:r w:rsidRPr="00B14408">
        <w:rPr>
          <w:rStyle w:val="libBold2Char"/>
          <w:rFonts w:hint="eastAsia"/>
          <w:rtl/>
        </w:rPr>
        <w:t>ساخن</w:t>
      </w:r>
      <w:r>
        <w:t xml:space="preserve"> sākin pl. </w:t>
      </w:r>
      <w:r>
        <w:rPr>
          <w:rtl/>
        </w:rPr>
        <w:t>سخان</w:t>
      </w:r>
      <w:r>
        <w:t xml:space="preserve"> sukkān hot, warm</w:t>
      </w:r>
    </w:p>
    <w:p w:rsidR="00B14408" w:rsidRDefault="00FD180F" w:rsidP="00FD180F">
      <w:pPr>
        <w:pStyle w:val="libNormal"/>
      </w:pPr>
      <w:r>
        <w:t>(</w:t>
      </w:r>
      <w:r>
        <w:rPr>
          <w:rtl/>
        </w:rPr>
        <w:t>سخو</w:t>
      </w:r>
      <w:r>
        <w:t xml:space="preserve"> and </w:t>
      </w:r>
      <w:r>
        <w:rPr>
          <w:rtl/>
        </w:rPr>
        <w:t>سخي) سخا</w:t>
      </w:r>
      <w:r>
        <w:t xml:space="preserve"> sakā u, </w:t>
      </w:r>
      <w:r>
        <w:rPr>
          <w:rtl/>
        </w:rPr>
        <w:t>سخي</w:t>
      </w:r>
      <w:r>
        <w:t xml:space="preserve"> sakiya a (</w:t>
      </w:r>
      <w:r>
        <w:rPr>
          <w:rtl/>
        </w:rPr>
        <w:t>سخاء</w:t>
      </w:r>
      <w:r>
        <w:t xml:space="preserve"> sakā’) and </w:t>
      </w:r>
      <w:r>
        <w:rPr>
          <w:rtl/>
        </w:rPr>
        <w:t>سخو</w:t>
      </w:r>
      <w:r>
        <w:t xml:space="preserve"> sakuwa u (</w:t>
      </w:r>
      <w:r>
        <w:rPr>
          <w:rtl/>
        </w:rPr>
        <w:t>سخاوة</w:t>
      </w:r>
      <w:r>
        <w:t xml:space="preserve"> sakāwa) to be liberal. generous (</w:t>
      </w:r>
      <w:r>
        <w:rPr>
          <w:rtl/>
        </w:rPr>
        <w:t>ب على</w:t>
      </w:r>
      <w:r>
        <w:t xml:space="preserve"> with s.th. toward s.o.); to grant, award (</w:t>
      </w:r>
      <w:r>
        <w:rPr>
          <w:rtl/>
        </w:rPr>
        <w:t>ب</w:t>
      </w:r>
      <w:r>
        <w:t xml:space="preserve"> s.th., </w:t>
      </w:r>
      <w:r>
        <w:rPr>
          <w:rtl/>
        </w:rPr>
        <w:t>على</w:t>
      </w:r>
      <w:r>
        <w:t xml:space="preserve"> to s.o.), confer, bestow (</w:t>
      </w:r>
      <w:r>
        <w:rPr>
          <w:rtl/>
        </w:rPr>
        <w:t>ب</w:t>
      </w:r>
      <w:r>
        <w:t xml:space="preserve"> s.th., </w:t>
      </w:r>
      <w:r>
        <w:rPr>
          <w:rtl/>
        </w:rPr>
        <w:t>على</w:t>
      </w:r>
      <w:r>
        <w:t xml:space="preserve"> upon s.o.) V </w:t>
      </w:r>
      <w:r>
        <w:lastRenderedPageBreak/>
        <w:t>to show o.s. generous, display liberality; to endeavor to be liberal or generous VI = V</w:t>
      </w:r>
    </w:p>
    <w:p w:rsidR="00B14408" w:rsidRDefault="00FD180F" w:rsidP="00FD180F">
      <w:pPr>
        <w:pStyle w:val="libNormal"/>
      </w:pPr>
      <w:r w:rsidRPr="00B14408">
        <w:rPr>
          <w:rStyle w:val="libBold2Char"/>
          <w:rFonts w:hint="eastAsia"/>
          <w:rtl/>
        </w:rPr>
        <w:t>سخاء</w:t>
      </w:r>
      <w:r>
        <w:t xml:space="preserve"> sakā’ liberality, munificence, generosity</w:t>
      </w:r>
    </w:p>
    <w:p w:rsidR="00B14408" w:rsidRDefault="00FD180F" w:rsidP="00FD180F">
      <w:pPr>
        <w:pStyle w:val="libNormal"/>
      </w:pPr>
      <w:r w:rsidRPr="00B14408">
        <w:rPr>
          <w:rStyle w:val="libBold2Char"/>
          <w:rFonts w:hint="eastAsia"/>
          <w:rtl/>
        </w:rPr>
        <w:t>سخي</w:t>
      </w:r>
      <w:r>
        <w:t xml:space="preserve"> sakīy pl. </w:t>
      </w:r>
      <w:r>
        <w:rPr>
          <w:rtl/>
        </w:rPr>
        <w:t>اسخياء</w:t>
      </w:r>
      <w:r>
        <w:t xml:space="preserve"> askiyā’ liberal, openhanded, generous; giving generously (</w:t>
      </w:r>
      <w:r>
        <w:rPr>
          <w:rtl/>
        </w:rPr>
        <w:t>ب</w:t>
      </w:r>
      <w:r>
        <w:t xml:space="preserve"> s.th.), being lavish (</w:t>
      </w:r>
      <w:r>
        <w:rPr>
          <w:rtl/>
        </w:rPr>
        <w:t>ب</w:t>
      </w:r>
      <w:r>
        <w:t xml:space="preserve"> with) </w:t>
      </w:r>
      <w:r w:rsidR="003D2305">
        <w:t>|</w:t>
      </w:r>
      <w:r>
        <w:rPr>
          <w:rtl/>
        </w:rPr>
        <w:t>سخية أموال</w:t>
      </w:r>
      <w:r>
        <w:t xml:space="preserve"> ample funds; </w:t>
      </w:r>
      <w:r>
        <w:rPr>
          <w:rtl/>
        </w:rPr>
        <w:t>سخي النفس عن الشيء</w:t>
      </w:r>
      <w:r>
        <w:t xml:space="preserve"> (s. an</w:t>
      </w:r>
      <w:r w:rsidR="003D2305">
        <w:t>-</w:t>
      </w:r>
      <w:r>
        <w:t>nafs) only too glad to relinquish or give up s.th.</w:t>
      </w:r>
    </w:p>
    <w:p w:rsidR="00B14408" w:rsidRDefault="00FD180F" w:rsidP="00FD180F">
      <w:pPr>
        <w:pStyle w:val="libNormal"/>
      </w:pPr>
      <w:r w:rsidRPr="00B14408">
        <w:rPr>
          <w:rStyle w:val="libBold2Char"/>
          <w:rFonts w:hint="eastAsia"/>
          <w:rtl/>
        </w:rPr>
        <w:t>سخاوة</w:t>
      </w:r>
      <w:r>
        <w:t xml:space="preserve"> sakāwa generosity</w:t>
      </w:r>
    </w:p>
    <w:p w:rsidR="00B14408" w:rsidRDefault="00FD180F" w:rsidP="00FD180F">
      <w:pPr>
        <w:pStyle w:val="libNormal"/>
      </w:pPr>
      <w:r w:rsidRPr="00B14408">
        <w:rPr>
          <w:rStyle w:val="libBold2Char"/>
          <w:rFonts w:hint="eastAsia"/>
          <w:rtl/>
        </w:rPr>
        <w:t>سد</w:t>
      </w:r>
      <w:r>
        <w:t xml:space="preserve"> sadda u (sadd) to plug up, close up, stop up (</w:t>
      </w:r>
      <w:r>
        <w:rPr>
          <w:rtl/>
        </w:rPr>
        <w:t>هـ</w:t>
      </w:r>
      <w:r>
        <w:t xml:space="preserve"> s.th.); to clog, congest (</w:t>
      </w:r>
      <w:r>
        <w:rPr>
          <w:rtl/>
        </w:rPr>
        <w:t>هـ</w:t>
      </w:r>
      <w:r>
        <w:t xml:space="preserve"> s.th.); to bar, obstruct, block up, barricade (</w:t>
      </w:r>
      <w:r>
        <w:rPr>
          <w:rtl/>
        </w:rPr>
        <w:t>هـ</w:t>
      </w:r>
      <w:r>
        <w:t xml:space="preserve"> s.th., </w:t>
      </w:r>
      <w:r>
        <w:rPr>
          <w:rtl/>
        </w:rPr>
        <w:t>على هـ</w:t>
      </w:r>
      <w:r>
        <w:t xml:space="preserve"> to s.o. s.th.); to block, blockade (</w:t>
      </w:r>
      <w:r>
        <w:rPr>
          <w:rtl/>
        </w:rPr>
        <w:t>هـ</w:t>
      </w:r>
      <w:r>
        <w:t xml:space="preserve"> s.th.); to cork, plug, stopper (</w:t>
      </w:r>
      <w:r>
        <w:rPr>
          <w:rtl/>
        </w:rPr>
        <w:t>هـ</w:t>
      </w:r>
      <w:r>
        <w:t xml:space="preserve"> s.th.); to pay, defray, settle, cover (</w:t>
      </w:r>
      <w:r>
        <w:rPr>
          <w:rtl/>
        </w:rPr>
        <w:t>هـ</w:t>
      </w:r>
      <w:r>
        <w:t xml:space="preserve"> s.th., esp. expenses, a debt, etc.); to fulfill, satisfy, meet (</w:t>
      </w:r>
      <w:r>
        <w:rPr>
          <w:rtl/>
        </w:rPr>
        <w:t>هـ</w:t>
      </w:r>
      <w:r>
        <w:t xml:space="preserve"> a claim, and the like) </w:t>
      </w:r>
      <w:r w:rsidR="003D2305">
        <w:t>|</w:t>
      </w:r>
      <w:r>
        <w:t xml:space="preserve"> </w:t>
      </w:r>
      <w:r>
        <w:rPr>
          <w:rtl/>
        </w:rPr>
        <w:t>سد ثغرة</w:t>
      </w:r>
      <w:r>
        <w:t xml:space="preserve">(tugratan) to fill a gap, close a breach; </w:t>
      </w:r>
      <w:r>
        <w:rPr>
          <w:rtl/>
        </w:rPr>
        <w:t>سد ثلمة</w:t>
      </w:r>
      <w:r>
        <w:t xml:space="preserve"> (tulmatan) to fill a gap; </w:t>
      </w:r>
      <w:r>
        <w:rPr>
          <w:rtl/>
        </w:rPr>
        <w:t>سد خلة</w:t>
      </w:r>
      <w:r>
        <w:t xml:space="preserve"> (kallatan) to remedy a shortcoming; </w:t>
      </w:r>
      <w:r>
        <w:rPr>
          <w:rtl/>
        </w:rPr>
        <w:t>سد حاجته</w:t>
      </w:r>
      <w:r>
        <w:t xml:space="preserve"> (ḥājatahū) to meet s.o.’s need, provide for s.o.; </w:t>
      </w:r>
      <w:r>
        <w:rPr>
          <w:rtl/>
        </w:rPr>
        <w:t>سد رمقه</w:t>
      </w:r>
      <w:r>
        <w:t xml:space="preserve"> (ramaqahū) to keep s.o. or o.s. barely alive, eke out an existence; to provide s.o. with a bare existences; to allay s.o.’s hunger; </w:t>
      </w:r>
      <w:r>
        <w:rPr>
          <w:rtl/>
        </w:rPr>
        <w:t>سد مسده</w:t>
      </w:r>
      <w:r>
        <w:t xml:space="preserve"> (masaddahū) to fill s.o.’s place, replace s.o.; </w:t>
      </w:r>
      <w:r>
        <w:rPr>
          <w:rtl/>
        </w:rPr>
        <w:t>سد مطاعمه</w:t>
      </w:r>
      <w:r>
        <w:t xml:space="preserve"> to satisfy or fulfill s.o.’s claims;  </w:t>
      </w:r>
      <w:r>
        <w:rPr>
          <w:rtl/>
        </w:rPr>
        <w:t>سد فراغا</w:t>
      </w:r>
      <w:r>
        <w:t xml:space="preserve"> (farāgan) to fill a gap; </w:t>
      </w:r>
      <w:r>
        <w:rPr>
          <w:rtl/>
        </w:rPr>
        <w:t>سد النواقص</w:t>
      </w:r>
      <w:r>
        <w:t xml:space="preserve"> to remove or remedy deficiencies; </w:t>
      </w:r>
      <w:r w:rsidR="003D2305">
        <w:t>--</w:t>
      </w:r>
      <w:r>
        <w:t xml:space="preserve"> sadda i (</w:t>
      </w:r>
      <w:r>
        <w:rPr>
          <w:rtl/>
        </w:rPr>
        <w:t>سدود</w:t>
      </w:r>
      <w:r>
        <w:t xml:space="preserve"> sudūd, </w:t>
      </w:r>
      <w:r>
        <w:rPr>
          <w:rtl/>
        </w:rPr>
        <w:t>سداد</w:t>
      </w:r>
      <w:r>
        <w:t xml:space="preserve"> sadād) to be sound, right, in proper condition; to hit the right thing, say or do the right thing; to be apposite, be to the point II to block, bar, obstruct (</w:t>
      </w:r>
      <w:r>
        <w:rPr>
          <w:rtl/>
        </w:rPr>
        <w:t>هـ</w:t>
      </w:r>
      <w:r>
        <w:t xml:space="preserve"> s.th.); to pay, defray, settle, cover (</w:t>
      </w:r>
      <w:r>
        <w:rPr>
          <w:rtl/>
        </w:rPr>
        <w:t>هـ</w:t>
      </w:r>
      <w:r>
        <w:t xml:space="preserve"> expenses, debts, etc.); to guide (</w:t>
      </w:r>
      <w:r>
        <w:rPr>
          <w:rtl/>
        </w:rPr>
        <w:t>نحو</w:t>
      </w:r>
      <w:r>
        <w:t xml:space="preserve"> s.o. to), show (</w:t>
      </w:r>
      <w:r>
        <w:rPr>
          <w:rtl/>
        </w:rPr>
        <w:t>ه</w:t>
      </w:r>
      <w:r>
        <w:t xml:space="preserve"> s.o.) the right way (</w:t>
      </w:r>
      <w:r>
        <w:rPr>
          <w:rtl/>
        </w:rPr>
        <w:t>نحو</w:t>
      </w:r>
      <w:r>
        <w:t xml:space="preserve"> to); to direct (</w:t>
      </w:r>
      <w:r>
        <w:rPr>
          <w:rtl/>
        </w:rPr>
        <w:t>هـ الى</w:t>
      </w:r>
      <w:r>
        <w:t xml:space="preserve"> s.th. to), point, level (</w:t>
      </w:r>
      <w:r>
        <w:rPr>
          <w:rtl/>
        </w:rPr>
        <w:t>هـ الى</w:t>
      </w:r>
      <w:r>
        <w:t xml:space="preserve"> s.th. at); to aim (</w:t>
      </w:r>
      <w:r>
        <w:rPr>
          <w:rtl/>
        </w:rPr>
        <w:t>الى</w:t>
      </w:r>
      <w:r>
        <w:t xml:space="preserve"> at); to sight, take aim by a sight; to focus (</w:t>
      </w:r>
      <w:r>
        <w:rPr>
          <w:rtl/>
        </w:rPr>
        <w:t>الى</w:t>
      </w:r>
      <w:r>
        <w:t xml:space="preserve"> on; phot.); to draw a bead (</w:t>
      </w:r>
      <w:r>
        <w:rPr>
          <w:rtl/>
        </w:rPr>
        <w:t>الى</w:t>
      </w:r>
      <w:r>
        <w:t xml:space="preserve"> or </w:t>
      </w:r>
      <w:r>
        <w:rPr>
          <w:rtl/>
        </w:rPr>
        <w:t>نحو</w:t>
      </w:r>
      <w:r>
        <w:t xml:space="preserve"> on s.th.) </w:t>
      </w:r>
      <w:r w:rsidR="003D2305">
        <w:t>|</w:t>
      </w:r>
      <w:r>
        <w:t xml:space="preserve"> </w:t>
      </w:r>
      <w:r>
        <w:rPr>
          <w:rtl/>
        </w:rPr>
        <w:t>سدد دينا</w:t>
      </w:r>
      <w:r>
        <w:t xml:space="preserve">(dainan) to pay or settle a debt; </w:t>
      </w:r>
      <w:r>
        <w:rPr>
          <w:rtl/>
        </w:rPr>
        <w:t>سدد عجزا</w:t>
      </w:r>
      <w:r>
        <w:t xml:space="preserve"> (‘ajzan) to cover a deficit; </w:t>
      </w:r>
      <w:r>
        <w:rPr>
          <w:rtl/>
        </w:rPr>
        <w:t>سدد خطاه</w:t>
      </w:r>
      <w:r>
        <w:t xml:space="preserve"> (kuṭāhu) to guide s.o.’s stepa IV to hit the right thing, say or do the right thing; to be apposite, be to the point V to be guided, be directed, be shown (</w:t>
      </w:r>
      <w:r>
        <w:rPr>
          <w:rtl/>
        </w:rPr>
        <w:t>الى</w:t>
      </w:r>
      <w:r>
        <w:t xml:space="preserve"> to) VII to be blocked, be obstructed, be plugged up, become or be clogged or congested</w:t>
      </w:r>
    </w:p>
    <w:p w:rsidR="00B14408" w:rsidRDefault="00FD180F" w:rsidP="00FD180F">
      <w:pPr>
        <w:pStyle w:val="libNormal"/>
      </w:pPr>
      <w:r w:rsidRPr="00B14408">
        <w:rPr>
          <w:rStyle w:val="libBold2Char"/>
          <w:rFonts w:hint="eastAsia"/>
          <w:rtl/>
        </w:rPr>
        <w:t>سد</w:t>
      </w:r>
      <w:r>
        <w:t xml:space="preserve"> sadd plugging, closing, stopping up; obstruction, barring, barricading; blocking; defrayment (of costs), payment, settlement (of a debt, of </w:t>
      </w:r>
      <w:r>
        <w:lastRenderedPageBreak/>
        <w:t xml:space="preserve">expenses); fulfillment, satisfaction (of a claim, etc.); </w:t>
      </w:r>
      <w:r w:rsidR="003D2305">
        <w:t>--</w:t>
      </w:r>
      <w:r>
        <w:t xml:space="preserve"> sadd, sudd pl. </w:t>
      </w:r>
      <w:r>
        <w:rPr>
          <w:rtl/>
        </w:rPr>
        <w:t>سدود</w:t>
      </w:r>
      <w:r>
        <w:t xml:space="preserve"> sudūd, </w:t>
      </w:r>
      <w:r>
        <w:rPr>
          <w:rtl/>
        </w:rPr>
        <w:t>اسداد</w:t>
      </w:r>
      <w:r>
        <w:t xml:space="preserve">  asdād obstruction, block, obstacle; barrier; rampart, bank, mound; dike; dam; weir; barrage, river dam; bar, rail; hurdle (athlet.); bulwark (fig.) </w:t>
      </w:r>
      <w:r w:rsidR="003D2305">
        <w:t>|</w:t>
      </w:r>
      <w:r>
        <w:rPr>
          <w:rtl/>
        </w:rPr>
        <w:t>السد العالى</w:t>
      </w:r>
      <w:r>
        <w:t xml:space="preserve"> (‘ālī) the High Dam (near Aswān); </w:t>
      </w:r>
      <w:r>
        <w:rPr>
          <w:rtl/>
        </w:rPr>
        <w:t>سد المناطيد</w:t>
      </w:r>
      <w:r>
        <w:t xml:space="preserve"> balloon barrage (mil.); </w:t>
      </w:r>
      <w:r>
        <w:rPr>
          <w:rtl/>
        </w:rPr>
        <w:t>حارة السد</w:t>
      </w:r>
      <w:r>
        <w:t xml:space="preserve"> blind alley, dead end</w:t>
      </w:r>
    </w:p>
    <w:p w:rsidR="00B14408" w:rsidRDefault="00FD180F" w:rsidP="00FD180F">
      <w:pPr>
        <w:pStyle w:val="libNormal"/>
      </w:pPr>
      <w:r w:rsidRPr="00B14408">
        <w:rPr>
          <w:rStyle w:val="libBold2Char"/>
          <w:rFonts w:hint="eastAsia"/>
          <w:rtl/>
        </w:rPr>
        <w:t>سدة</w:t>
      </w:r>
      <w:r>
        <w:t xml:space="preserve"> sadda block, barrier; obstruction, obstacle; barricade; dam </w:t>
      </w:r>
      <w:r w:rsidR="003D2305">
        <w:t>|</w:t>
      </w:r>
      <w:r>
        <w:rPr>
          <w:rtl/>
        </w:rPr>
        <w:t>السدة الشريانية</w:t>
      </w:r>
      <w:r>
        <w:t xml:space="preserve"> (širyānīya) embolism (med.)</w:t>
      </w:r>
    </w:p>
    <w:p w:rsidR="00B14408" w:rsidRDefault="00FD180F" w:rsidP="00FD180F">
      <w:pPr>
        <w:pStyle w:val="libNormal"/>
      </w:pPr>
      <w:r w:rsidRPr="00B14408">
        <w:rPr>
          <w:rStyle w:val="libBold2Char"/>
          <w:rFonts w:hint="eastAsia"/>
          <w:rtl/>
        </w:rPr>
        <w:t>سدة</w:t>
      </w:r>
      <w:r>
        <w:t xml:space="preserve"> sudda pl. </w:t>
      </w:r>
      <w:r>
        <w:rPr>
          <w:rtl/>
        </w:rPr>
        <w:t>سدد</w:t>
      </w:r>
      <w:r>
        <w:t xml:space="preserve"> sudad gate, door; threshold; seat; couch. divan </w:t>
      </w:r>
      <w:r w:rsidR="003D2305">
        <w:t>|</w:t>
      </w:r>
      <w:r>
        <w:rPr>
          <w:rtl/>
        </w:rPr>
        <w:t>السدة الرسولية (الباباوية</w:t>
      </w:r>
      <w:r>
        <w:t>) (rasūlīya) the Holy See</w:t>
      </w:r>
    </w:p>
    <w:p w:rsidR="00B14408" w:rsidRDefault="00FD180F" w:rsidP="00FD180F">
      <w:pPr>
        <w:pStyle w:val="libNormal"/>
      </w:pPr>
      <w:r w:rsidRPr="00B14408">
        <w:rPr>
          <w:rStyle w:val="libBold2Char"/>
          <w:rFonts w:hint="eastAsia"/>
          <w:rtl/>
        </w:rPr>
        <w:t>سدد</w:t>
      </w:r>
      <w:r>
        <w:t xml:space="preserve"> sadad obstruction, clogging (of a pipe)</w:t>
      </w:r>
    </w:p>
    <w:p w:rsidR="00B14408" w:rsidRDefault="00FD180F" w:rsidP="00FD180F">
      <w:pPr>
        <w:pStyle w:val="libNormal"/>
      </w:pPr>
      <w:r w:rsidRPr="00B14408">
        <w:rPr>
          <w:rStyle w:val="libBold2Char"/>
          <w:rFonts w:hint="eastAsia"/>
          <w:rtl/>
        </w:rPr>
        <w:t>سداد</w:t>
      </w:r>
      <w:r>
        <w:t xml:space="preserve"> sadād payment, defrayment, settlement, discharge, liquidation; the proper, right thing to do, the apposite thing to say; appropriateness, appositeness (of a remark), lucky hand (in one’s actions) </w:t>
      </w:r>
      <w:r w:rsidR="003D2305">
        <w:t>|</w:t>
      </w:r>
      <w:r>
        <w:rPr>
          <w:rtl/>
        </w:rPr>
        <w:t>تحت السداد</w:t>
      </w:r>
      <w:r>
        <w:t xml:space="preserve"> outstanding, due, unpaid (com.); </w:t>
      </w:r>
      <w:r>
        <w:rPr>
          <w:rtl/>
        </w:rPr>
        <w:t>بسداد</w:t>
      </w:r>
      <w:r>
        <w:t xml:space="preserve"> appropriately, appositely; </w:t>
      </w:r>
      <w:r>
        <w:rPr>
          <w:rtl/>
        </w:rPr>
        <w:t>سداد الرأي</w:t>
      </w:r>
      <w:r>
        <w:t xml:space="preserve"> s. ar</w:t>
      </w:r>
      <w:r w:rsidR="003D2305">
        <w:t>-</w:t>
      </w:r>
      <w:r>
        <w:t>ra’y levelheadedness</w:t>
      </w:r>
    </w:p>
    <w:p w:rsidR="00B14408" w:rsidRDefault="00FD180F" w:rsidP="00FD180F">
      <w:pPr>
        <w:pStyle w:val="libNormal"/>
      </w:pPr>
      <w:r w:rsidRPr="00B14408">
        <w:rPr>
          <w:rStyle w:val="libBold2Char"/>
          <w:rFonts w:hint="eastAsia"/>
          <w:rtl/>
        </w:rPr>
        <w:t>سداد</w:t>
      </w:r>
      <w:r>
        <w:t xml:space="preserve"> sudād obstruction in the nose</w:t>
      </w:r>
    </w:p>
    <w:p w:rsidR="00B14408" w:rsidRDefault="00FD180F" w:rsidP="00FD180F">
      <w:pPr>
        <w:pStyle w:val="libNormal"/>
      </w:pPr>
      <w:r w:rsidRPr="00B14408">
        <w:rPr>
          <w:rStyle w:val="libBold2Char"/>
          <w:rFonts w:hint="eastAsia"/>
          <w:rtl/>
        </w:rPr>
        <w:t>سداد</w:t>
      </w:r>
      <w:r>
        <w:t xml:space="preserve"> sidād pl. </w:t>
      </w:r>
      <w:r>
        <w:rPr>
          <w:rtl/>
        </w:rPr>
        <w:t>اسدة</w:t>
      </w:r>
      <w:r>
        <w:t xml:space="preserve"> asidda plug, stopper, cork </w:t>
      </w:r>
      <w:r w:rsidR="003D2305">
        <w:t>|</w:t>
      </w:r>
      <w:r>
        <w:t xml:space="preserve">O </w:t>
      </w:r>
      <w:r>
        <w:rPr>
          <w:rtl/>
        </w:rPr>
        <w:t>سداد التوصيل</w:t>
      </w:r>
      <w:r>
        <w:t xml:space="preserve"> plug (el.)</w:t>
      </w:r>
    </w:p>
    <w:p w:rsidR="00B14408" w:rsidRDefault="00FD180F" w:rsidP="00FD180F">
      <w:pPr>
        <w:pStyle w:val="libNormal"/>
      </w:pPr>
      <w:r w:rsidRPr="00B14408">
        <w:rPr>
          <w:rStyle w:val="libBold2Char"/>
          <w:rFonts w:hint="eastAsia"/>
          <w:rtl/>
        </w:rPr>
        <w:t>سدادة</w:t>
      </w:r>
      <w:r>
        <w:t xml:space="preserve"> sidāda plug, stopper, cork; O sight (of a gun)</w:t>
      </w:r>
    </w:p>
    <w:p w:rsidR="00B14408" w:rsidRDefault="00FD180F" w:rsidP="00FD180F">
      <w:pPr>
        <w:pStyle w:val="libNormal"/>
      </w:pPr>
      <w:r w:rsidRPr="00B14408">
        <w:rPr>
          <w:rStyle w:val="libBold2Char"/>
          <w:rFonts w:hint="eastAsia"/>
          <w:rtl/>
        </w:rPr>
        <w:t>سديد</w:t>
      </w:r>
      <w:r>
        <w:t xml:space="preserve"> sadīd hitting the target (arrow, spear); apposite, pat, pertinent, relevant, right, correct (answer, view)</w:t>
      </w:r>
    </w:p>
    <w:p w:rsidR="00B14408" w:rsidRDefault="00FD180F" w:rsidP="00FD180F">
      <w:pPr>
        <w:pStyle w:val="libNormal"/>
      </w:pPr>
      <w:r w:rsidRPr="00B14408">
        <w:rPr>
          <w:rStyle w:val="libBold2Char"/>
          <w:rFonts w:hint="eastAsia"/>
          <w:rtl/>
        </w:rPr>
        <w:t>اسد</w:t>
      </w:r>
      <w:r>
        <w:t xml:space="preserve"> asadd2 more apposite, more relevant</w:t>
      </w:r>
    </w:p>
    <w:p w:rsidR="00B14408" w:rsidRDefault="00FD180F" w:rsidP="00FD180F">
      <w:pPr>
        <w:pStyle w:val="libNormal"/>
      </w:pPr>
      <w:r w:rsidRPr="00B14408">
        <w:rPr>
          <w:rStyle w:val="libBold2Char"/>
          <w:rFonts w:hint="eastAsia"/>
          <w:rtl/>
        </w:rPr>
        <w:t>تسديد</w:t>
      </w:r>
      <w:r>
        <w:t xml:space="preserve"> tasdīd payment, defrayment, settlement, discharge, liquidation </w:t>
      </w:r>
      <w:r w:rsidR="003D2305">
        <w:t>|</w:t>
      </w:r>
      <w:r>
        <w:rPr>
          <w:rtl/>
        </w:rPr>
        <w:t>تحت التسديد</w:t>
      </w:r>
      <w:r>
        <w:t xml:space="preserve"> outstanding, due, unpaid (com.)</w:t>
      </w:r>
    </w:p>
    <w:p w:rsidR="00B14408" w:rsidRDefault="00FD180F" w:rsidP="00FD180F">
      <w:pPr>
        <w:pStyle w:val="libNormal"/>
      </w:pPr>
      <w:r w:rsidRPr="00B14408">
        <w:rPr>
          <w:rStyle w:val="libBold2Char"/>
          <w:rFonts w:hint="eastAsia"/>
          <w:rtl/>
        </w:rPr>
        <w:t>ساد</w:t>
      </w:r>
      <w:r>
        <w:t xml:space="preserve"> sādd obstructive</w:t>
      </w:r>
    </w:p>
    <w:p w:rsidR="00B14408" w:rsidRDefault="00FD180F" w:rsidP="00FD180F">
      <w:pPr>
        <w:pStyle w:val="libNormal"/>
      </w:pPr>
      <w:r w:rsidRPr="00B14408">
        <w:rPr>
          <w:rStyle w:val="libBold2Char"/>
          <w:rFonts w:hint="eastAsia"/>
          <w:rtl/>
        </w:rPr>
        <w:t>مسدود</w:t>
      </w:r>
      <w:r>
        <w:t xml:space="preserve"> masdūd closed (circuit; el.)</w:t>
      </w:r>
    </w:p>
    <w:p w:rsidR="00B14408" w:rsidRDefault="00FD180F" w:rsidP="00FD180F">
      <w:pPr>
        <w:pStyle w:val="libNormal"/>
      </w:pPr>
      <w:r w:rsidRPr="00B14408">
        <w:rPr>
          <w:rStyle w:val="libBold2Char"/>
          <w:rtl/>
        </w:rPr>
        <w:t>سدب</w:t>
      </w:r>
      <w:r>
        <w:t xml:space="preserve">(eg.; sadab) =  </w:t>
      </w:r>
      <w:r>
        <w:rPr>
          <w:rtl/>
        </w:rPr>
        <w:t>سذاب</w:t>
      </w:r>
      <w:r>
        <w:t xml:space="preserve"> sadāb</w:t>
      </w:r>
    </w:p>
    <w:p w:rsidR="00B14408" w:rsidRDefault="00FD180F" w:rsidP="00FD180F">
      <w:pPr>
        <w:pStyle w:val="libNormal"/>
      </w:pPr>
      <w:r w:rsidRPr="00B14408">
        <w:rPr>
          <w:rStyle w:val="libBold2Char"/>
          <w:rFonts w:hint="eastAsia"/>
          <w:rtl/>
        </w:rPr>
        <w:t>سدر</w:t>
      </w:r>
      <w:r>
        <w:t xml:space="preserve"> sadira a (sadar, </w:t>
      </w:r>
      <w:r>
        <w:rPr>
          <w:rtl/>
        </w:rPr>
        <w:t>سدارة</w:t>
      </w:r>
      <w:r>
        <w:t xml:space="preserve"> sadāra) to be dazzled (eye); to be confused, bewildered, startled, dazed; to be deluded</w:t>
      </w:r>
    </w:p>
    <w:p w:rsidR="00B14408" w:rsidRDefault="00FD180F" w:rsidP="00FD180F">
      <w:pPr>
        <w:pStyle w:val="libNormal"/>
      </w:pPr>
      <w:r w:rsidRPr="00B14408">
        <w:rPr>
          <w:rStyle w:val="libBold2Char"/>
          <w:rFonts w:hint="eastAsia"/>
          <w:rtl/>
        </w:rPr>
        <w:t>سدر</w:t>
      </w:r>
      <w:r>
        <w:t xml:space="preserve"> sidr (coll.; n. un. </w:t>
      </w:r>
      <w:r>
        <w:rPr>
          <w:rtl/>
        </w:rPr>
        <w:t>ة</w:t>
      </w:r>
      <w:r>
        <w:t xml:space="preserve">) pl. </w:t>
      </w:r>
      <w:r>
        <w:rPr>
          <w:rtl/>
        </w:rPr>
        <w:t>سدر</w:t>
      </w:r>
      <w:r>
        <w:t xml:space="preserve"> sidar, </w:t>
      </w:r>
      <w:r w:rsidR="003D2305">
        <w:t>-</w:t>
      </w:r>
      <w:r>
        <w:t xml:space="preserve">āt, </w:t>
      </w:r>
      <w:r>
        <w:rPr>
          <w:rtl/>
        </w:rPr>
        <w:t>سدور</w:t>
      </w:r>
      <w:r>
        <w:t xml:space="preserve"> sudūr a variety of Christ’s</w:t>
      </w:r>
      <w:r w:rsidR="003D2305">
        <w:t>-</w:t>
      </w:r>
      <w:r>
        <w:t xml:space="preserve">thorn (Zizyphus spina Christi; bot.); lotus tree </w:t>
      </w:r>
      <w:r w:rsidR="003D2305">
        <w:t>|</w:t>
      </w:r>
      <w:r>
        <w:t xml:space="preserve"> </w:t>
      </w:r>
      <w:r>
        <w:rPr>
          <w:rtl/>
        </w:rPr>
        <w:t>سدرة المنتهى</w:t>
      </w:r>
      <w:r>
        <w:t>s. al</w:t>
      </w:r>
      <w:r w:rsidR="003D2305">
        <w:t>-</w:t>
      </w:r>
      <w:r>
        <w:lastRenderedPageBreak/>
        <w:t xml:space="preserve">muntahā the lotus tree in the Seventh Heaven; </w:t>
      </w:r>
      <w:r>
        <w:rPr>
          <w:rtl/>
        </w:rPr>
        <w:t>بلغ سدرة المنتهى</w:t>
      </w:r>
      <w:r>
        <w:t xml:space="preserve"> to attain the highest goal, achieve ultimate results</w:t>
      </w:r>
    </w:p>
    <w:p w:rsidR="00B14408" w:rsidRDefault="00FD180F" w:rsidP="00FD180F">
      <w:pPr>
        <w:pStyle w:val="libNormal"/>
      </w:pPr>
      <w:r w:rsidRPr="00B14408">
        <w:rPr>
          <w:rStyle w:val="libBold2Char"/>
          <w:rFonts w:hint="eastAsia"/>
          <w:rtl/>
        </w:rPr>
        <w:t>سدارة</w:t>
      </w:r>
      <w:r>
        <w:t xml:space="preserve"> sidāra pl. </w:t>
      </w:r>
      <w:r>
        <w:rPr>
          <w:rtl/>
        </w:rPr>
        <w:t>سدائر</w:t>
      </w:r>
      <w:r>
        <w:t xml:space="preserve"> sadā’ir an Iraqi headgear, commonly of black velvet; overseas cap</w:t>
      </w:r>
    </w:p>
    <w:p w:rsidR="00B14408" w:rsidRDefault="00FD180F" w:rsidP="00FD180F">
      <w:pPr>
        <w:pStyle w:val="libNormal"/>
      </w:pPr>
      <w:r w:rsidRPr="00B14408">
        <w:rPr>
          <w:rStyle w:val="libBold2Char"/>
          <w:rFonts w:hint="eastAsia"/>
          <w:rtl/>
        </w:rPr>
        <w:t>سيدارة</w:t>
      </w:r>
      <w:r>
        <w:t xml:space="preserve"> sīdāra pl. </w:t>
      </w:r>
      <w:r w:rsidR="003D2305">
        <w:t>-</w:t>
      </w:r>
      <w:r>
        <w:t xml:space="preserve">āt = </w:t>
      </w:r>
      <w:r>
        <w:rPr>
          <w:rtl/>
        </w:rPr>
        <w:t>سدارة</w:t>
      </w:r>
      <w:r>
        <w:t xml:space="preserve"> sidāra</w:t>
      </w:r>
    </w:p>
    <w:p w:rsidR="00B14408" w:rsidRDefault="00FD180F" w:rsidP="00FD180F">
      <w:pPr>
        <w:pStyle w:val="libNormal"/>
      </w:pPr>
      <w:r w:rsidRPr="00B14408">
        <w:rPr>
          <w:rStyle w:val="libBold2Char"/>
          <w:rFonts w:hint="eastAsia"/>
          <w:rtl/>
        </w:rPr>
        <w:t>سادر</w:t>
      </w:r>
      <w:r>
        <w:t xml:space="preserve"> sādir reckless (</w:t>
      </w:r>
      <w:r>
        <w:rPr>
          <w:rtl/>
        </w:rPr>
        <w:t>في</w:t>
      </w:r>
      <w:r>
        <w:t xml:space="preserve"> in s.th.)</w:t>
      </w:r>
    </w:p>
    <w:p w:rsidR="00B14408" w:rsidRDefault="00FD180F" w:rsidP="00FD180F">
      <w:pPr>
        <w:pStyle w:val="libNormal"/>
      </w:pPr>
      <w:r w:rsidRPr="00B14408">
        <w:rPr>
          <w:rStyle w:val="libBold2Char"/>
          <w:rFonts w:hint="eastAsia"/>
          <w:rtl/>
        </w:rPr>
        <w:t>سدس</w:t>
      </w:r>
      <w:r>
        <w:t xml:space="preserve"> II to make sixfold (</w:t>
      </w:r>
      <w:r>
        <w:rPr>
          <w:rtl/>
        </w:rPr>
        <w:t>هـ</w:t>
      </w:r>
      <w:r>
        <w:t xml:space="preserve"> s.th.); to multiply by six (</w:t>
      </w:r>
      <w:r>
        <w:rPr>
          <w:rtl/>
        </w:rPr>
        <w:t>هـ</w:t>
      </w:r>
      <w:r>
        <w:t xml:space="preserve"> s.th.); to make hexagonal, make hexangular (</w:t>
      </w:r>
      <w:r>
        <w:rPr>
          <w:rtl/>
        </w:rPr>
        <w:t>هـ</w:t>
      </w:r>
      <w:r>
        <w:t xml:space="preserve"> s.th.)</w:t>
      </w:r>
    </w:p>
    <w:p w:rsidR="00B14408" w:rsidRDefault="00FD180F" w:rsidP="00FD180F">
      <w:pPr>
        <w:pStyle w:val="libNormal"/>
      </w:pPr>
      <w:r w:rsidRPr="00B14408">
        <w:rPr>
          <w:rStyle w:val="libBold2Char"/>
          <w:rFonts w:hint="eastAsia"/>
          <w:rtl/>
        </w:rPr>
        <w:t>سدس</w:t>
      </w:r>
      <w:r>
        <w:t xml:space="preserve"> suds, sudus pl. </w:t>
      </w:r>
      <w:r>
        <w:rPr>
          <w:rtl/>
        </w:rPr>
        <w:t>اسداس</w:t>
      </w:r>
      <w:r>
        <w:t xml:space="preserve"> asdās one</w:t>
      </w:r>
      <w:r w:rsidR="003D2305">
        <w:t>-</w:t>
      </w:r>
      <w:r>
        <w:t>sixth</w:t>
      </w:r>
    </w:p>
    <w:p w:rsidR="00B14408" w:rsidRDefault="00FD180F" w:rsidP="00FD180F">
      <w:pPr>
        <w:pStyle w:val="libNormal"/>
      </w:pPr>
      <w:r w:rsidRPr="00B14408">
        <w:rPr>
          <w:rStyle w:val="libBold2Char"/>
          <w:rFonts w:hint="eastAsia"/>
          <w:rtl/>
        </w:rPr>
        <w:t>سداسي</w:t>
      </w:r>
      <w:r>
        <w:t xml:space="preserve"> sudāsī sixfold; consisting of six parts</w:t>
      </w:r>
    </w:p>
    <w:p w:rsidR="00B14408" w:rsidRDefault="00FD180F" w:rsidP="00FD180F">
      <w:pPr>
        <w:pStyle w:val="libNormal"/>
      </w:pPr>
      <w:r w:rsidRPr="00B14408">
        <w:rPr>
          <w:rStyle w:val="libBold2Char"/>
          <w:rFonts w:hint="eastAsia"/>
          <w:rtl/>
        </w:rPr>
        <w:t>السادس</w:t>
      </w:r>
      <w:r>
        <w:t xml:space="preserve"> as</w:t>
      </w:r>
      <w:r w:rsidR="003D2305">
        <w:t>-</w:t>
      </w:r>
      <w:r>
        <w:t>sādis the sixth</w:t>
      </w:r>
    </w:p>
    <w:p w:rsidR="00B14408" w:rsidRDefault="00FD180F" w:rsidP="00FD180F">
      <w:pPr>
        <w:pStyle w:val="libNormal"/>
      </w:pPr>
      <w:r w:rsidRPr="00B14408">
        <w:rPr>
          <w:rStyle w:val="libBold2Char"/>
          <w:rFonts w:hint="eastAsia"/>
          <w:rtl/>
        </w:rPr>
        <w:t>مسدس</w:t>
      </w:r>
      <w:r>
        <w:t xml:space="preserve"> muaaddas hexagonal; hexagon; hexahedral; hexahedron; (pl. </w:t>
      </w:r>
      <w:r w:rsidR="003D2305">
        <w:t>-</w:t>
      </w:r>
      <w:r>
        <w:t xml:space="preserve">āt) revolver, sixshooter </w:t>
      </w:r>
      <w:r w:rsidR="003D2305">
        <w:t>|</w:t>
      </w:r>
      <w:r>
        <w:t xml:space="preserve"> </w:t>
      </w:r>
      <w:r>
        <w:rPr>
          <w:rtl/>
        </w:rPr>
        <w:t>مسدس اشارة</w:t>
      </w:r>
      <w:r>
        <w:t xml:space="preserve"> m. išāra Very pistol</w:t>
      </w:r>
    </w:p>
    <w:p w:rsidR="00B14408" w:rsidRDefault="00FD180F" w:rsidP="00FD180F">
      <w:pPr>
        <w:pStyle w:val="libNormal"/>
      </w:pPr>
      <w:r w:rsidRPr="00B14408">
        <w:rPr>
          <w:rStyle w:val="libBold2Char"/>
          <w:rFonts w:hint="eastAsia"/>
          <w:rtl/>
        </w:rPr>
        <w:t>مسدسة</w:t>
      </w:r>
      <w:r>
        <w:t xml:space="preserve"> musaddasa pistol, gun, revolver</w:t>
      </w:r>
    </w:p>
    <w:p w:rsidR="00B14408" w:rsidRDefault="00FD180F" w:rsidP="00FD180F">
      <w:pPr>
        <w:pStyle w:val="libNormal"/>
      </w:pPr>
      <w:r w:rsidRPr="00B14408">
        <w:rPr>
          <w:rStyle w:val="libBold2Char"/>
          <w:rFonts w:hint="eastAsia"/>
          <w:rtl/>
        </w:rPr>
        <w:t>سدف</w:t>
      </w:r>
      <w:r>
        <w:t xml:space="preserve"> sadaf pl. </w:t>
      </w:r>
      <w:r>
        <w:rPr>
          <w:rtl/>
        </w:rPr>
        <w:t>اسداف</w:t>
      </w:r>
      <w:r>
        <w:t xml:space="preserve"> asdāf darkness, twilight, dusk</w:t>
      </w:r>
    </w:p>
    <w:p w:rsidR="00B14408" w:rsidRDefault="00FD180F" w:rsidP="00FD180F">
      <w:pPr>
        <w:pStyle w:val="libNormal"/>
      </w:pPr>
      <w:r w:rsidRPr="00B14408">
        <w:rPr>
          <w:rStyle w:val="libBold2Char"/>
          <w:rFonts w:hint="eastAsia"/>
          <w:rtl/>
        </w:rPr>
        <w:t>سدف</w:t>
      </w:r>
      <w:r>
        <w:t xml:space="preserve"> sudfa pl. </w:t>
      </w:r>
      <w:r>
        <w:rPr>
          <w:rtl/>
        </w:rPr>
        <w:t>سدف</w:t>
      </w:r>
      <w:r>
        <w:t xml:space="preserve"> sudaf darkness, twilight, dusk; curtain</w:t>
      </w:r>
    </w:p>
    <w:p w:rsidR="00B14408" w:rsidRDefault="00FD180F" w:rsidP="00FD180F">
      <w:pPr>
        <w:pStyle w:val="libNormal"/>
      </w:pPr>
      <w:r w:rsidRPr="00B14408">
        <w:rPr>
          <w:rStyle w:val="libBold2Char"/>
          <w:rFonts w:hint="eastAsia"/>
          <w:rtl/>
        </w:rPr>
        <w:t>سدل</w:t>
      </w:r>
      <w:r>
        <w:t xml:space="preserve"> sadala u i (sadl) to let (</w:t>
      </w:r>
      <w:r>
        <w:rPr>
          <w:rtl/>
        </w:rPr>
        <w:t>هـ</w:t>
      </w:r>
      <w:r>
        <w:t xml:space="preserve"> s.th.) hang down or fall down; to let down, drop, lower (</w:t>
      </w:r>
      <w:r>
        <w:rPr>
          <w:rtl/>
        </w:rPr>
        <w:t>على</w:t>
      </w:r>
      <w:r>
        <w:t xml:space="preserve"> s.th. on); pass. sudila to hang down (</w:t>
      </w:r>
      <w:r>
        <w:rPr>
          <w:rtl/>
        </w:rPr>
        <w:t>على</w:t>
      </w:r>
      <w:r>
        <w:t xml:space="preserve"> on) II and IV = I; V to   hang down, be lowered, be down VII to descend (</w:t>
      </w:r>
      <w:r>
        <w:rPr>
          <w:rtl/>
        </w:rPr>
        <w:t>على</w:t>
      </w:r>
      <w:r>
        <w:t xml:space="preserve"> on)</w:t>
      </w:r>
    </w:p>
    <w:p w:rsidR="00B14408" w:rsidRDefault="00FD180F" w:rsidP="00FD180F">
      <w:pPr>
        <w:pStyle w:val="libNormal"/>
      </w:pPr>
      <w:r w:rsidRPr="00B14408">
        <w:rPr>
          <w:rStyle w:val="libBold2Char"/>
          <w:rFonts w:hint="eastAsia"/>
          <w:rtl/>
        </w:rPr>
        <w:t>سدل</w:t>
      </w:r>
      <w:r>
        <w:t xml:space="preserve"> sidl, sudl pl. </w:t>
      </w:r>
      <w:r>
        <w:rPr>
          <w:rtl/>
        </w:rPr>
        <w:t>سدول</w:t>
      </w:r>
      <w:r>
        <w:t xml:space="preserve"> sudūl, </w:t>
      </w:r>
      <w:r>
        <w:rPr>
          <w:rtl/>
        </w:rPr>
        <w:t>اسدال</w:t>
      </w:r>
      <w:r>
        <w:t xml:space="preserve"> asdāl veil, curtain</w:t>
      </w:r>
    </w:p>
    <w:p w:rsidR="00B14408" w:rsidRDefault="00FD180F" w:rsidP="00FD180F">
      <w:pPr>
        <w:pStyle w:val="libNormal"/>
      </w:pPr>
      <w:r w:rsidRPr="00B14408">
        <w:rPr>
          <w:rStyle w:val="libBold2Char"/>
          <w:rFonts w:hint="eastAsia"/>
          <w:rtl/>
        </w:rPr>
        <w:t>سدم</w:t>
      </w:r>
      <w:r>
        <w:t xml:space="preserve"> VII to dry up (spring)</w:t>
      </w:r>
    </w:p>
    <w:p w:rsidR="00B14408" w:rsidRDefault="00FD180F" w:rsidP="00FD180F">
      <w:pPr>
        <w:pStyle w:val="libNormal"/>
      </w:pPr>
      <w:r w:rsidRPr="00B14408">
        <w:rPr>
          <w:rStyle w:val="libBold2Char"/>
          <w:rFonts w:hint="eastAsia"/>
          <w:rtl/>
        </w:rPr>
        <w:t>سدم</w:t>
      </w:r>
      <w:r>
        <w:t xml:space="preserve"> sadam sorrow, sadness, affliction, grief</w:t>
      </w:r>
    </w:p>
    <w:p w:rsidR="00B14408" w:rsidRDefault="00FD180F" w:rsidP="00FD180F">
      <w:pPr>
        <w:pStyle w:val="libNormal"/>
      </w:pPr>
      <w:r w:rsidRPr="00B14408">
        <w:rPr>
          <w:rStyle w:val="libBold2Char"/>
          <w:rFonts w:hint="eastAsia"/>
          <w:rtl/>
        </w:rPr>
        <w:t>سديم</w:t>
      </w:r>
      <w:r>
        <w:t xml:space="preserve"> sadīm pl. </w:t>
      </w:r>
      <w:r>
        <w:rPr>
          <w:rtl/>
        </w:rPr>
        <w:t>سدم</w:t>
      </w:r>
      <w:r>
        <w:t xml:space="preserve"> sudum mist, haze; nebula (astron.)</w:t>
      </w:r>
    </w:p>
    <w:p w:rsidR="00B14408" w:rsidRDefault="00FD180F" w:rsidP="00FD180F">
      <w:pPr>
        <w:pStyle w:val="libNormal"/>
      </w:pPr>
      <w:r w:rsidRPr="00B14408">
        <w:rPr>
          <w:rStyle w:val="libBold2Char"/>
          <w:rFonts w:hint="eastAsia"/>
          <w:rtl/>
        </w:rPr>
        <w:t>سديمي</w:t>
      </w:r>
      <w:r>
        <w:t xml:space="preserve"> sadīmī nebular; nebulous</w:t>
      </w:r>
    </w:p>
    <w:p w:rsidR="00B14408" w:rsidRDefault="00FD180F" w:rsidP="00FD180F">
      <w:pPr>
        <w:pStyle w:val="libNormal"/>
      </w:pPr>
      <w:r w:rsidRPr="00B14408">
        <w:rPr>
          <w:rStyle w:val="libBold2Char"/>
          <w:rFonts w:hint="eastAsia"/>
          <w:rtl/>
        </w:rPr>
        <w:t>سدانة</w:t>
      </w:r>
      <w:r>
        <w:t xml:space="preserve"> sidāna office of gatekeeper or custodian (of a shrine, specif. of the Kaaba)</w:t>
      </w:r>
    </w:p>
    <w:p w:rsidR="00B14408" w:rsidRDefault="00FD180F" w:rsidP="00FD180F">
      <w:pPr>
        <w:pStyle w:val="libNormal"/>
      </w:pPr>
      <w:r w:rsidRPr="00B14408">
        <w:rPr>
          <w:rStyle w:val="libBold2Char"/>
          <w:rFonts w:hint="eastAsia"/>
          <w:rtl/>
        </w:rPr>
        <w:t>سادن</w:t>
      </w:r>
      <w:r>
        <w:t xml:space="preserve"> sādin pl. </w:t>
      </w:r>
      <w:r>
        <w:rPr>
          <w:rtl/>
        </w:rPr>
        <w:t>سدنة</w:t>
      </w:r>
      <w:r>
        <w:t xml:space="preserve"> sadana custodian, gatekeeper of the Kaaba; sexton, sacristan (Chr.); keeper, curator; pl. </w:t>
      </w:r>
      <w:r>
        <w:rPr>
          <w:rtl/>
        </w:rPr>
        <w:t>سدنة</w:t>
      </w:r>
      <w:r>
        <w:t xml:space="preserve"> crew (of a machine gun, of a tank, etc.)</w:t>
      </w:r>
    </w:p>
    <w:p w:rsidR="00B14408" w:rsidRDefault="00FD180F" w:rsidP="00FD180F">
      <w:pPr>
        <w:pStyle w:val="libNormal"/>
      </w:pPr>
      <w:r>
        <w:lastRenderedPageBreak/>
        <w:t>(</w:t>
      </w:r>
      <w:r>
        <w:rPr>
          <w:rtl/>
        </w:rPr>
        <w:t>سدو</w:t>
      </w:r>
      <w:r>
        <w:t xml:space="preserve"> and </w:t>
      </w:r>
      <w:r>
        <w:rPr>
          <w:rtl/>
        </w:rPr>
        <w:t>سدى</w:t>
      </w:r>
      <w:r>
        <w:t>) II to confer (</w:t>
      </w:r>
      <w:r>
        <w:rPr>
          <w:rtl/>
        </w:rPr>
        <w:t>الى هـ</w:t>
      </w:r>
      <w:r>
        <w:t xml:space="preserve"> a benefit on s.o.) IV to confer (</w:t>
      </w:r>
      <w:r>
        <w:rPr>
          <w:rtl/>
        </w:rPr>
        <w:t>ل</w:t>
      </w:r>
      <w:r>
        <w:t xml:space="preserve"> or </w:t>
      </w:r>
      <w:r>
        <w:rPr>
          <w:rtl/>
        </w:rPr>
        <w:t>الى هـ</w:t>
      </w:r>
      <w:r>
        <w:t xml:space="preserve"> a benefit on s.o.); to render, perform, do (</w:t>
      </w:r>
      <w:r>
        <w:rPr>
          <w:rtl/>
        </w:rPr>
        <w:t>هـ</w:t>
      </w:r>
      <w:r>
        <w:t xml:space="preserve"> s.th.) </w:t>
      </w:r>
      <w:r w:rsidR="003D2305">
        <w:t>|</w:t>
      </w:r>
      <w:r>
        <w:t xml:space="preserve"> </w:t>
      </w:r>
      <w:r>
        <w:rPr>
          <w:rtl/>
        </w:rPr>
        <w:t>اسدى اليه خدمة</w:t>
      </w:r>
      <w:r>
        <w:t xml:space="preserve"> (kidma) to render s.o. a service; </w:t>
      </w:r>
      <w:r>
        <w:rPr>
          <w:rtl/>
        </w:rPr>
        <w:t>اسدى اليه الارشادات</w:t>
      </w:r>
      <w:r>
        <w:t xml:space="preserve"> (iršādāt) to make suggestions to s.o., advise s.o.; </w:t>
      </w:r>
      <w:r>
        <w:rPr>
          <w:rtl/>
        </w:rPr>
        <w:t>اسدى اليه الشكر</w:t>
      </w:r>
      <w:r>
        <w:t xml:space="preserve"> (šukr) to extend one’s thanks to s.o., thank s.o.; </w:t>
      </w:r>
      <w:r>
        <w:rPr>
          <w:rtl/>
        </w:rPr>
        <w:t>اسدى فائدة</w:t>
      </w:r>
      <w:r>
        <w:t xml:space="preserve"> to be beneficial; </w:t>
      </w:r>
      <w:r>
        <w:rPr>
          <w:rtl/>
        </w:rPr>
        <w:t>اسدى اليه (له) النصح</w:t>
      </w:r>
      <w:r>
        <w:t xml:space="preserve"> (nuṣḥ) to give s.o. (a word of) advice; </w:t>
      </w:r>
      <w:r>
        <w:rPr>
          <w:rtl/>
        </w:rPr>
        <w:t>اسدى اليه يدا</w:t>
      </w:r>
      <w:r>
        <w:t xml:space="preserve"> (yadan) to do s.o. a favor</w:t>
      </w:r>
    </w:p>
    <w:p w:rsidR="00B14408" w:rsidRDefault="00FD180F" w:rsidP="00FD180F">
      <w:pPr>
        <w:pStyle w:val="libNormal"/>
      </w:pPr>
      <w:r w:rsidRPr="00B14408">
        <w:rPr>
          <w:rStyle w:val="libBold2Char"/>
          <w:rFonts w:hint="eastAsia"/>
          <w:rtl/>
        </w:rPr>
        <w:t>سدى</w:t>
      </w:r>
      <w:r>
        <w:t xml:space="preserve"> sadan pl. </w:t>
      </w:r>
      <w:r>
        <w:rPr>
          <w:rtl/>
        </w:rPr>
        <w:t>اسدية</w:t>
      </w:r>
      <w:r>
        <w:t xml:space="preserve"> asdiya warp (of a fabric); a continuous, prevailing characteristic or trait, thread (of a story, of an argument, etc.)</w:t>
      </w:r>
    </w:p>
    <w:p w:rsidR="00B14408" w:rsidRDefault="00FD180F" w:rsidP="00FD180F">
      <w:pPr>
        <w:pStyle w:val="libNormal"/>
      </w:pPr>
      <w:r w:rsidRPr="00B14408">
        <w:rPr>
          <w:rStyle w:val="libBold2Char"/>
          <w:rFonts w:hint="eastAsia"/>
          <w:rtl/>
        </w:rPr>
        <w:t>سداة</w:t>
      </w:r>
      <w:r>
        <w:t xml:space="preserve"> sadāh warp (of a fabric); a continuous, prevailing characteristic or trait, thread (of a story, of an argument, etc.)</w:t>
      </w:r>
    </w:p>
    <w:p w:rsidR="00B14408" w:rsidRDefault="00FD180F" w:rsidP="00FD180F">
      <w:pPr>
        <w:pStyle w:val="libNormal"/>
      </w:pPr>
      <w:r w:rsidRPr="00B14408">
        <w:rPr>
          <w:rStyle w:val="libBold2Char"/>
          <w:rFonts w:hint="eastAsia"/>
          <w:rtl/>
        </w:rPr>
        <w:t>سدى</w:t>
      </w:r>
      <w:r>
        <w:t xml:space="preserve"> sudan in vain, futilely, to no end, uselessly </w:t>
      </w:r>
      <w:r w:rsidR="003D2305">
        <w:t>|</w:t>
      </w:r>
      <w:r>
        <w:t xml:space="preserve"> </w:t>
      </w:r>
      <w:r>
        <w:rPr>
          <w:rtl/>
        </w:rPr>
        <w:t>ذهب سدى</w:t>
      </w:r>
      <w:r>
        <w:t>to be in vain, futile, useless</w:t>
      </w:r>
    </w:p>
    <w:p w:rsidR="00B14408" w:rsidRDefault="00FD180F" w:rsidP="00FD180F">
      <w:pPr>
        <w:pStyle w:val="libNormal"/>
      </w:pPr>
      <w:r w:rsidRPr="00B14408">
        <w:rPr>
          <w:rStyle w:val="libBold2Char"/>
          <w:rFonts w:hint="eastAsia"/>
          <w:rtl/>
        </w:rPr>
        <w:t>سذاب</w:t>
      </w:r>
      <w:r>
        <w:t xml:space="preserve"> sadāb rue, herb of grace (bot.)</w:t>
      </w:r>
    </w:p>
    <w:p w:rsidR="00B14408" w:rsidRDefault="00FD180F" w:rsidP="00FD180F">
      <w:pPr>
        <w:pStyle w:val="libNormal"/>
      </w:pPr>
      <w:r w:rsidRPr="00B14408">
        <w:rPr>
          <w:rStyle w:val="libBold2Char"/>
          <w:rFonts w:hint="eastAsia"/>
          <w:rtl/>
        </w:rPr>
        <w:t>سذبي</w:t>
      </w:r>
      <w:r>
        <w:t xml:space="preserve"> sadabī of the rue</w:t>
      </w:r>
    </w:p>
    <w:p w:rsidR="00B14408" w:rsidRDefault="00FD180F" w:rsidP="00FD180F">
      <w:pPr>
        <w:pStyle w:val="libNormal"/>
      </w:pPr>
      <w:r w:rsidRPr="00B14408">
        <w:rPr>
          <w:rStyle w:val="libBold2Char"/>
          <w:rFonts w:hint="eastAsia"/>
          <w:rtl/>
        </w:rPr>
        <w:t>سذاجة</w:t>
      </w:r>
      <w:r>
        <w:t xml:space="preserve"> sadāja simplicity; innocence, ingenuousness, naiveté; homeliness, plainness; guilelessness</w:t>
      </w:r>
    </w:p>
    <w:p w:rsidR="00B14408" w:rsidRDefault="00FD180F" w:rsidP="00FD180F">
      <w:pPr>
        <w:pStyle w:val="libNormal"/>
      </w:pPr>
      <w:r w:rsidRPr="00B14408">
        <w:rPr>
          <w:rStyle w:val="libBold2Char"/>
          <w:rFonts w:hint="eastAsia"/>
          <w:rtl/>
        </w:rPr>
        <w:t>ساذج</w:t>
      </w:r>
      <w:r>
        <w:t xml:space="preserve"> sādaj, sādij pl. </w:t>
      </w:r>
      <w:r>
        <w:rPr>
          <w:rtl/>
        </w:rPr>
        <w:t>سذج</w:t>
      </w:r>
      <w:r>
        <w:t xml:space="preserve"> suddaj simple; plain, uncolored, uniform (fabric); innocent, ingenuous, naive; plain, homely; artless, guileless, candid, frank (character); primitive</w:t>
      </w:r>
    </w:p>
    <w:p w:rsidR="00B14408" w:rsidRDefault="00FD180F" w:rsidP="00FD180F">
      <w:pPr>
        <w:pStyle w:val="libNormal"/>
      </w:pPr>
      <w:r w:rsidRPr="007F5296">
        <w:rPr>
          <w:rStyle w:val="libBold2Char"/>
        </w:rPr>
        <w:t>1</w:t>
      </w:r>
      <w:r w:rsidRPr="007F5296">
        <w:rPr>
          <w:rStyle w:val="libBold2Char"/>
          <w:rtl/>
        </w:rPr>
        <w:t>سر</w:t>
      </w:r>
      <w:r>
        <w:t xml:space="preserve"> (Pers. sar head) formerly in compounds: head, chief; </w:t>
      </w:r>
      <w:r>
        <w:rPr>
          <w:rtl/>
        </w:rPr>
        <w:t>سردار</w:t>
      </w:r>
      <w:r>
        <w:t xml:space="preserve"> sirdār (Eg.) supreme commander; commanding general; </w:t>
      </w:r>
      <w:r>
        <w:rPr>
          <w:rtl/>
        </w:rPr>
        <w:t>سرعسكر</w:t>
      </w:r>
      <w:r>
        <w:t xml:space="preserve"> sar‘askar general (in the former Ottoman army); </w:t>
      </w:r>
      <w:r>
        <w:rPr>
          <w:rtl/>
        </w:rPr>
        <w:t>سريوران</w:t>
      </w:r>
      <w:r>
        <w:t xml:space="preserve"> saryawarān adjutant general</w:t>
      </w:r>
    </w:p>
    <w:p w:rsidR="00B14408" w:rsidRDefault="00FD180F" w:rsidP="00FD180F">
      <w:pPr>
        <w:pStyle w:val="libNormal"/>
      </w:pPr>
      <w:r w:rsidRPr="007F5296">
        <w:rPr>
          <w:rStyle w:val="libBold2Char"/>
        </w:rPr>
        <w:t>2</w:t>
      </w:r>
      <w:r w:rsidRPr="007F5296">
        <w:rPr>
          <w:rStyle w:val="libBold2Char"/>
          <w:rtl/>
        </w:rPr>
        <w:t>سر</w:t>
      </w:r>
      <w:r>
        <w:t xml:space="preserve"> sarra u (</w:t>
      </w:r>
      <w:r>
        <w:rPr>
          <w:rtl/>
        </w:rPr>
        <w:t>سرور</w:t>
      </w:r>
      <w:r>
        <w:t xml:space="preserve"> surūr, </w:t>
      </w:r>
      <w:r>
        <w:rPr>
          <w:rtl/>
        </w:rPr>
        <w:t>تسرة</w:t>
      </w:r>
      <w:r>
        <w:t xml:space="preserve"> tasirra, </w:t>
      </w:r>
      <w:r>
        <w:rPr>
          <w:rtl/>
        </w:rPr>
        <w:t>مسرة</w:t>
      </w:r>
      <w:r>
        <w:t xml:space="preserve"> masarra) to make happy, gladden, delight, cheer (</w:t>
      </w:r>
      <w:r>
        <w:rPr>
          <w:rtl/>
        </w:rPr>
        <w:t>ه</w:t>
      </w:r>
      <w:r>
        <w:t xml:space="preserve"> s.o.); pass. surra (</w:t>
      </w:r>
      <w:r>
        <w:rPr>
          <w:rtl/>
        </w:rPr>
        <w:t>سرور</w:t>
      </w:r>
      <w:r>
        <w:t xml:space="preserve"> surūr) to be happy, glad, delighted (</w:t>
      </w:r>
      <w:r>
        <w:rPr>
          <w:rtl/>
        </w:rPr>
        <w:t>ل</w:t>
      </w:r>
      <w:r>
        <w:t xml:space="preserve"> or </w:t>
      </w:r>
      <w:r>
        <w:rPr>
          <w:rtl/>
        </w:rPr>
        <w:t>من</w:t>
      </w:r>
      <w:r>
        <w:t xml:space="preserve"> or </w:t>
      </w:r>
      <w:r>
        <w:rPr>
          <w:rtl/>
        </w:rPr>
        <w:t>ب</w:t>
      </w:r>
      <w:r>
        <w:t xml:space="preserve"> at), take pleasure (</w:t>
      </w:r>
      <w:r>
        <w:rPr>
          <w:rtl/>
        </w:rPr>
        <w:t>ل</w:t>
      </w:r>
      <w:r>
        <w:t xml:space="preserve"> or </w:t>
      </w:r>
      <w:r>
        <w:rPr>
          <w:rtl/>
        </w:rPr>
        <w:t>من</w:t>
      </w:r>
      <w:r>
        <w:t xml:space="preserve"> or </w:t>
      </w:r>
      <w:r>
        <w:rPr>
          <w:rtl/>
        </w:rPr>
        <w:t>ب</w:t>
      </w:r>
      <w:r>
        <w:t xml:space="preserve"> in) II to make happy, gladden, delight, cheer (</w:t>
      </w:r>
      <w:r>
        <w:rPr>
          <w:rtl/>
        </w:rPr>
        <w:t>ه</w:t>
      </w:r>
      <w:r>
        <w:t xml:space="preserve"> s.o.) III to confide a secret (</w:t>
      </w:r>
      <w:r>
        <w:rPr>
          <w:rtl/>
        </w:rPr>
        <w:t>ه</w:t>
      </w:r>
      <w:r>
        <w:t xml:space="preserve"> to s.o.) </w:t>
      </w:r>
      <w:r w:rsidR="003D2305">
        <w:t>|</w:t>
      </w:r>
      <w:r>
        <w:t xml:space="preserve"> </w:t>
      </w:r>
      <w:r>
        <w:rPr>
          <w:rtl/>
        </w:rPr>
        <w:t>ساره في اذنه</w:t>
      </w:r>
      <w:r>
        <w:t xml:space="preserve"> (udnihī) to whisper in s.o.’s ear IV to make happy, gladden, delight, cheer (</w:t>
      </w:r>
      <w:r>
        <w:rPr>
          <w:rtl/>
        </w:rPr>
        <w:t>ه</w:t>
      </w:r>
      <w:r>
        <w:t xml:space="preserve"> s.o.); to keep secret, hide, conceal, disguise (</w:t>
      </w:r>
      <w:r>
        <w:rPr>
          <w:rtl/>
        </w:rPr>
        <w:t>هـ</w:t>
      </w:r>
      <w:r>
        <w:t xml:space="preserve"> s.th.); to tell confidentially, confide (</w:t>
      </w:r>
      <w:r>
        <w:rPr>
          <w:rtl/>
        </w:rPr>
        <w:t>ب</w:t>
      </w:r>
      <w:r>
        <w:t xml:space="preserve"> or </w:t>
      </w:r>
      <w:r>
        <w:rPr>
          <w:rtl/>
        </w:rPr>
        <w:t>هـ الى</w:t>
      </w:r>
      <w:r>
        <w:t xml:space="preserve"> to s.o. s.th.); to tell under one’s breath, whisper (</w:t>
      </w:r>
      <w:r>
        <w:rPr>
          <w:rtl/>
        </w:rPr>
        <w:t>ب</w:t>
      </w:r>
      <w:r>
        <w:t xml:space="preserve"> or </w:t>
      </w:r>
      <w:r>
        <w:rPr>
          <w:rtl/>
        </w:rPr>
        <w:t>هـ الى</w:t>
      </w:r>
      <w:r>
        <w:t xml:space="preserve"> to s.o. s.th.) </w:t>
      </w:r>
      <w:r w:rsidR="003D2305">
        <w:t>|</w:t>
      </w:r>
      <w:r>
        <w:t xml:space="preserve"> </w:t>
      </w:r>
      <w:r>
        <w:rPr>
          <w:rtl/>
        </w:rPr>
        <w:t>اسر في اذنه</w:t>
      </w:r>
      <w:r>
        <w:t xml:space="preserve"> (udnihī) to whisper in s.o.’s ear (</w:t>
      </w:r>
      <w:r>
        <w:rPr>
          <w:rtl/>
        </w:rPr>
        <w:t>هـ</w:t>
      </w:r>
      <w:r>
        <w:t xml:space="preserve"> s.th.) V </w:t>
      </w:r>
      <w:r>
        <w:rPr>
          <w:rtl/>
        </w:rPr>
        <w:t>تسرى</w:t>
      </w:r>
      <w:r>
        <w:t xml:space="preserve"> tasarrā (and </w:t>
      </w:r>
      <w:r>
        <w:rPr>
          <w:rtl/>
        </w:rPr>
        <w:t>تسرر</w:t>
      </w:r>
      <w:r>
        <w:t xml:space="preserve"> tasarrara) to take (</w:t>
      </w:r>
      <w:r>
        <w:rPr>
          <w:rtl/>
        </w:rPr>
        <w:t>ب</w:t>
      </w:r>
      <w:r>
        <w:t xml:space="preserve"> or </w:t>
      </w:r>
      <w:r>
        <w:rPr>
          <w:rtl/>
        </w:rPr>
        <w:t>ها</w:t>
      </w:r>
      <w:r>
        <w:t xml:space="preserve"> a woman) as </w:t>
      </w:r>
      <w:r>
        <w:lastRenderedPageBreak/>
        <w:t>concubine (</w:t>
      </w:r>
      <w:r>
        <w:rPr>
          <w:rtl/>
        </w:rPr>
        <w:t>سرية</w:t>
      </w:r>
      <w:r>
        <w:t xml:space="preserve"> surriya) X to try to hide; to hide, be hidden (</w:t>
      </w:r>
      <w:r>
        <w:rPr>
          <w:rtl/>
        </w:rPr>
        <w:t>عن</w:t>
      </w:r>
      <w:r>
        <w:t xml:space="preserve"> from); to take as concubine (</w:t>
      </w:r>
      <w:r>
        <w:rPr>
          <w:rtl/>
        </w:rPr>
        <w:t>ها</w:t>
      </w:r>
      <w:r>
        <w:t xml:space="preserve"> a woman)</w:t>
      </w:r>
    </w:p>
    <w:p w:rsidR="00B14408" w:rsidRDefault="00FD180F" w:rsidP="00FD180F">
      <w:pPr>
        <w:pStyle w:val="libNormal"/>
      </w:pPr>
      <w:r w:rsidRPr="00B14408">
        <w:rPr>
          <w:rStyle w:val="libBold2Char"/>
          <w:rFonts w:hint="eastAsia"/>
          <w:rtl/>
        </w:rPr>
        <w:t>سر</w:t>
      </w:r>
      <w:r>
        <w:t xml:space="preserve"> sirr pl. </w:t>
      </w:r>
      <w:r>
        <w:rPr>
          <w:rtl/>
        </w:rPr>
        <w:t>اسرار</w:t>
      </w:r>
      <w:r>
        <w:t xml:space="preserve"> asrār secret; secret thought; heart, inmost; secrecy; mystery; sacrament (Chr.); underlying reason (of s.th.); </w:t>
      </w:r>
      <w:r>
        <w:rPr>
          <w:rtl/>
        </w:rPr>
        <w:t>سرا</w:t>
      </w:r>
      <w:r>
        <w:t xml:space="preserve"> sirran secretly, privately </w:t>
      </w:r>
      <w:r w:rsidR="003D2305">
        <w:t>|</w:t>
      </w:r>
      <w:r>
        <w:t xml:space="preserve"> </w:t>
      </w:r>
      <w:r>
        <w:rPr>
          <w:rtl/>
        </w:rPr>
        <w:t>سرا وعلانية</w:t>
      </w:r>
      <w:r>
        <w:t xml:space="preserve"> (‘alāniyatan) secretly and publicly; </w:t>
      </w:r>
      <w:r>
        <w:rPr>
          <w:rtl/>
        </w:rPr>
        <w:t>سر الليل</w:t>
      </w:r>
      <w:r>
        <w:t xml:space="preserve"> s. al</w:t>
      </w:r>
      <w:r w:rsidR="003D2305">
        <w:t>-</w:t>
      </w:r>
      <w:r>
        <w:t xml:space="preserve">lail watchword, password; </w:t>
      </w:r>
      <w:r>
        <w:rPr>
          <w:rtl/>
        </w:rPr>
        <w:t>اسرا</w:t>
      </w:r>
      <w:r>
        <w:rPr>
          <w:rFonts w:hint="eastAsia"/>
          <w:rtl/>
        </w:rPr>
        <w:t>ر</w:t>
      </w:r>
      <w:r>
        <w:rPr>
          <w:rtl/>
        </w:rPr>
        <w:t xml:space="preserve"> القرآن</w:t>
      </w:r>
      <w:r>
        <w:t xml:space="preserve"> the secret meaning of the Koran; </w:t>
      </w:r>
      <w:r>
        <w:rPr>
          <w:rtl/>
        </w:rPr>
        <w:t>كاتب السر</w:t>
      </w:r>
      <w:r>
        <w:t xml:space="preserve"> secretary; </w:t>
      </w:r>
      <w:r>
        <w:rPr>
          <w:rtl/>
        </w:rPr>
        <w:t>كاتم السر</w:t>
      </w:r>
      <w:r>
        <w:t xml:space="preserve"> do.; </w:t>
      </w:r>
      <w:r>
        <w:rPr>
          <w:rtl/>
        </w:rPr>
        <w:t>كلمة السر</w:t>
      </w:r>
      <w:r>
        <w:t xml:space="preserve"> kalimat as</w:t>
      </w:r>
      <w:r w:rsidR="003D2305">
        <w:t>-</w:t>
      </w:r>
      <w:r>
        <w:t xml:space="preserve">s. watchword, password; </w:t>
      </w:r>
      <w:r>
        <w:rPr>
          <w:rtl/>
        </w:rPr>
        <w:t>بسركم</w:t>
      </w:r>
      <w:r>
        <w:t xml:space="preserve"> or </w:t>
      </w:r>
      <w:r>
        <w:rPr>
          <w:rtl/>
        </w:rPr>
        <w:t>في سركم</w:t>
      </w:r>
      <w:r>
        <w:t xml:space="preserve"> to your   health! cheerio! skoal! </w:t>
      </w:r>
      <w:r>
        <w:rPr>
          <w:rtl/>
        </w:rPr>
        <w:t>في سره</w:t>
      </w:r>
      <w:r>
        <w:t xml:space="preserve"> secretly,</w:t>
      </w:r>
    </w:p>
    <w:p w:rsidR="00B14408" w:rsidRDefault="00FD180F" w:rsidP="00FD180F">
      <w:pPr>
        <w:pStyle w:val="libNormal"/>
      </w:pPr>
      <w:r>
        <w:t xml:space="preserve">Inwardly, in his heart; </w:t>
      </w:r>
      <w:r>
        <w:rPr>
          <w:rtl/>
        </w:rPr>
        <w:t>اتعب سره</w:t>
      </w:r>
      <w:r>
        <w:t xml:space="preserve"> at‘aba sirrahū to trouble, worry, bother, harass s.o.; </w:t>
      </w:r>
      <w:r>
        <w:rPr>
          <w:rtl/>
        </w:rPr>
        <w:t>اجرى سرا</w:t>
      </w:r>
      <w:r>
        <w:t xml:space="preserve"> ajrā sirran to dispense a sacrament (Chr.); </w:t>
      </w:r>
      <w:r>
        <w:rPr>
          <w:rtl/>
        </w:rPr>
        <w:t>قدس الله سره</w:t>
      </w:r>
      <w:r>
        <w:t xml:space="preserve"> qaddasa llāhu sirrahū may God hallow his secret! (eulogy after the name of a deceased Muslim saint)</w:t>
      </w:r>
    </w:p>
    <w:p w:rsidR="00B14408" w:rsidRDefault="00FD180F" w:rsidP="00FD180F">
      <w:pPr>
        <w:pStyle w:val="libNormal"/>
      </w:pPr>
      <w:r w:rsidRPr="00B14408">
        <w:rPr>
          <w:rStyle w:val="libBold2Char"/>
          <w:rFonts w:hint="eastAsia"/>
          <w:rtl/>
        </w:rPr>
        <w:t>سري</w:t>
      </w:r>
      <w:r>
        <w:t xml:space="preserve"> sirrī secret; private; confidential; mysterious, cryptic; sacramental (Chr.) </w:t>
      </w:r>
      <w:r w:rsidR="003D2305">
        <w:t>|</w:t>
      </w:r>
      <w:r>
        <w:rPr>
          <w:rtl/>
        </w:rPr>
        <w:t>الأمراض السرية</w:t>
      </w:r>
      <w:r>
        <w:t xml:space="preserve"> venereal diseases</w:t>
      </w:r>
    </w:p>
    <w:p w:rsidR="00B14408" w:rsidRDefault="00FD180F" w:rsidP="00FD180F">
      <w:pPr>
        <w:pStyle w:val="libNormal"/>
      </w:pPr>
      <w:r w:rsidRPr="00B14408">
        <w:rPr>
          <w:rStyle w:val="libBold2Char"/>
          <w:rFonts w:hint="eastAsia"/>
          <w:rtl/>
        </w:rPr>
        <w:t>سرية</w:t>
      </w:r>
      <w:r>
        <w:t xml:space="preserve"> sirrīya secret; sportiveness</w:t>
      </w:r>
    </w:p>
    <w:p w:rsidR="00B14408" w:rsidRDefault="00FD180F" w:rsidP="00FD180F">
      <w:pPr>
        <w:pStyle w:val="libNormal"/>
      </w:pPr>
      <w:r w:rsidRPr="00B14408">
        <w:rPr>
          <w:rStyle w:val="libBold2Char"/>
          <w:rFonts w:hint="eastAsia"/>
          <w:rtl/>
        </w:rPr>
        <w:t>سر</w:t>
      </w:r>
      <w:r>
        <w:t xml:space="preserve"> surr pl. </w:t>
      </w:r>
      <w:r>
        <w:rPr>
          <w:rtl/>
        </w:rPr>
        <w:t>اسرة</w:t>
      </w:r>
      <w:r>
        <w:t xml:space="preserve"> asirra umbilical cord</w:t>
      </w:r>
    </w:p>
    <w:p w:rsidR="00B14408" w:rsidRDefault="00FD180F" w:rsidP="00FD180F">
      <w:pPr>
        <w:pStyle w:val="libNormal"/>
      </w:pPr>
      <w:r w:rsidRPr="00B14408">
        <w:rPr>
          <w:rStyle w:val="libBold2Char"/>
          <w:rFonts w:hint="eastAsia"/>
          <w:rtl/>
        </w:rPr>
        <w:t>سرة</w:t>
      </w:r>
      <w:r>
        <w:t xml:space="preserve"> surra pl. </w:t>
      </w:r>
      <w:r w:rsidR="003D2305">
        <w:t>-</w:t>
      </w:r>
      <w:r>
        <w:t xml:space="preserve">āt, </w:t>
      </w:r>
      <w:r>
        <w:rPr>
          <w:rtl/>
        </w:rPr>
        <w:t>سرر</w:t>
      </w:r>
      <w:r>
        <w:t xml:space="preserve"> surar navel, umbilicus; center</w:t>
      </w:r>
    </w:p>
    <w:p w:rsidR="00B14408" w:rsidRDefault="00FD180F" w:rsidP="00FD180F">
      <w:pPr>
        <w:pStyle w:val="libNormal"/>
      </w:pPr>
      <w:r w:rsidRPr="00B14408">
        <w:rPr>
          <w:rStyle w:val="libBold2Char"/>
          <w:rFonts w:hint="eastAsia"/>
          <w:rtl/>
        </w:rPr>
        <w:t>سري</w:t>
      </w:r>
      <w:r>
        <w:t xml:space="preserve"> surrī umbilical </w:t>
      </w:r>
      <w:r w:rsidR="003D2305">
        <w:t>|</w:t>
      </w:r>
      <w:r>
        <w:t xml:space="preserve"> </w:t>
      </w:r>
      <w:r>
        <w:rPr>
          <w:rtl/>
        </w:rPr>
        <w:t>الحبل السري</w:t>
      </w:r>
      <w:r>
        <w:t xml:space="preserve"> (ḥabl) umbilical cord</w:t>
      </w:r>
    </w:p>
    <w:p w:rsidR="00B14408" w:rsidRDefault="00FD180F" w:rsidP="00FD180F">
      <w:pPr>
        <w:pStyle w:val="libNormal"/>
      </w:pPr>
      <w:r w:rsidRPr="00B14408">
        <w:rPr>
          <w:rStyle w:val="libBold2Char"/>
          <w:rFonts w:hint="eastAsia"/>
          <w:rtl/>
        </w:rPr>
        <w:t>سرر</w:t>
      </w:r>
      <w:r>
        <w:t xml:space="preserve"> surur, sirar umbilical cord</w:t>
      </w:r>
    </w:p>
    <w:p w:rsidR="00B14408" w:rsidRDefault="00FD180F" w:rsidP="00FD180F">
      <w:pPr>
        <w:pStyle w:val="libNormal"/>
      </w:pPr>
      <w:r w:rsidRPr="00B14408">
        <w:rPr>
          <w:rStyle w:val="libBold2Char"/>
          <w:rFonts w:hint="eastAsia"/>
          <w:rtl/>
        </w:rPr>
        <w:t>سرر</w:t>
      </w:r>
      <w:r>
        <w:t xml:space="preserve"> surur line of the palm or forehead</w:t>
      </w:r>
    </w:p>
    <w:p w:rsidR="00B14408" w:rsidRDefault="00FD180F" w:rsidP="00FD180F">
      <w:pPr>
        <w:pStyle w:val="libNormal"/>
      </w:pPr>
      <w:r w:rsidRPr="00B14408">
        <w:rPr>
          <w:rStyle w:val="libBold2Char"/>
          <w:rFonts w:hint="eastAsia"/>
          <w:rtl/>
        </w:rPr>
        <w:t>سرار</w:t>
      </w:r>
      <w:r>
        <w:t xml:space="preserve"> sarār: </w:t>
      </w:r>
      <w:r>
        <w:rPr>
          <w:rtl/>
        </w:rPr>
        <w:t>سرار الشهر</w:t>
      </w:r>
      <w:r>
        <w:t xml:space="preserve"> s. aš</w:t>
      </w:r>
      <w:r w:rsidR="003D2305">
        <w:t>-</w:t>
      </w:r>
      <w:r>
        <w:t>šahr last night of the lunar month</w:t>
      </w:r>
    </w:p>
    <w:p w:rsidR="00B14408" w:rsidRDefault="00FD180F" w:rsidP="00FD180F">
      <w:pPr>
        <w:pStyle w:val="libNormal"/>
      </w:pPr>
      <w:r w:rsidRPr="00B14408">
        <w:rPr>
          <w:rStyle w:val="libBold2Char"/>
          <w:rFonts w:hint="eastAsia"/>
          <w:rtl/>
        </w:rPr>
        <w:t>سرار</w:t>
      </w:r>
      <w:r>
        <w:t xml:space="preserve"> sirār pl. </w:t>
      </w:r>
      <w:r>
        <w:rPr>
          <w:rtl/>
        </w:rPr>
        <w:t>اسرة</w:t>
      </w:r>
      <w:r>
        <w:t xml:space="preserve"> asirra, </w:t>
      </w:r>
      <w:r>
        <w:rPr>
          <w:rtl/>
        </w:rPr>
        <w:t>اسارير</w:t>
      </w:r>
      <w:r>
        <w:t xml:space="preserve"> asārīr2 line of the palm or forehead; pl. features, facial expression, air, also </w:t>
      </w:r>
      <w:r>
        <w:rPr>
          <w:rtl/>
        </w:rPr>
        <w:t>اسارير الوجه</w:t>
      </w:r>
      <w:r>
        <w:t xml:space="preserve"> a. al</w:t>
      </w:r>
      <w:r w:rsidR="003D2305">
        <w:t>-</w:t>
      </w:r>
      <w:r>
        <w:t>wajh</w:t>
      </w:r>
    </w:p>
    <w:p w:rsidR="00B14408" w:rsidRDefault="00FD180F" w:rsidP="00FD180F">
      <w:pPr>
        <w:pStyle w:val="libNormal"/>
      </w:pPr>
      <w:r w:rsidRPr="00B14408">
        <w:rPr>
          <w:rStyle w:val="libBold2Char"/>
          <w:rFonts w:hint="eastAsia"/>
          <w:rtl/>
        </w:rPr>
        <w:t>سرور</w:t>
      </w:r>
      <w:r>
        <w:t xml:space="preserve"> surūr joy, happiness, delight, pleasure; glee, gaiety, hilarity, mirth</w:t>
      </w:r>
    </w:p>
    <w:p w:rsidR="00B14408" w:rsidRDefault="00FD180F" w:rsidP="00FD180F">
      <w:pPr>
        <w:pStyle w:val="libNormal"/>
      </w:pPr>
      <w:r w:rsidRPr="00B14408">
        <w:rPr>
          <w:rStyle w:val="libBold2Char"/>
          <w:rFonts w:hint="eastAsia"/>
          <w:rtl/>
        </w:rPr>
        <w:t>سرير</w:t>
      </w:r>
      <w:r>
        <w:t xml:space="preserve"> sarīr pl. </w:t>
      </w:r>
      <w:r>
        <w:rPr>
          <w:rtl/>
        </w:rPr>
        <w:t>اسرة</w:t>
      </w:r>
      <w:r>
        <w:t xml:space="preserve"> asirra, </w:t>
      </w:r>
      <w:r>
        <w:rPr>
          <w:rtl/>
        </w:rPr>
        <w:t>سرور</w:t>
      </w:r>
      <w:r>
        <w:t xml:space="preserve"> surūr, </w:t>
      </w:r>
      <w:r>
        <w:rPr>
          <w:rtl/>
        </w:rPr>
        <w:t>سراير</w:t>
      </w:r>
      <w:r>
        <w:t xml:space="preserve"> sarāyīr2 bedstead, bed; throne, elevated seat</w:t>
      </w:r>
    </w:p>
    <w:p w:rsidR="00B14408" w:rsidRDefault="00FD180F" w:rsidP="00FD180F">
      <w:pPr>
        <w:pStyle w:val="libNormal"/>
      </w:pPr>
      <w:r w:rsidRPr="00B14408">
        <w:rPr>
          <w:rStyle w:val="libBold2Char"/>
          <w:rFonts w:hint="eastAsia"/>
          <w:rtl/>
        </w:rPr>
        <w:t>سريرة</w:t>
      </w:r>
      <w:r>
        <w:t xml:space="preserve"> sarīra pl. </w:t>
      </w:r>
      <w:r>
        <w:rPr>
          <w:rtl/>
        </w:rPr>
        <w:t>سرائر</w:t>
      </w:r>
      <w:r>
        <w:t xml:space="preserve"> sarā’ir2 secret; secret thought; mind, heart, soul </w:t>
      </w:r>
      <w:r w:rsidR="003D2305">
        <w:t>|</w:t>
      </w:r>
      <w:r>
        <w:rPr>
          <w:rtl/>
        </w:rPr>
        <w:t>صفاء السريرة</w:t>
      </w:r>
      <w:r>
        <w:t xml:space="preserve"> ṣafā’ as</w:t>
      </w:r>
      <w:r w:rsidR="003D2305">
        <w:t>-</w:t>
      </w:r>
      <w:r>
        <w:t xml:space="preserve">s. clearness of conscience; </w:t>
      </w:r>
      <w:r>
        <w:rPr>
          <w:rtl/>
        </w:rPr>
        <w:t>طيب السريرة</w:t>
      </w:r>
      <w:r>
        <w:t xml:space="preserve"> ṭayyib as</w:t>
      </w:r>
      <w:r w:rsidR="003D2305">
        <w:t>-</w:t>
      </w:r>
      <w:r>
        <w:t>s. guileless simplehearted</w:t>
      </w:r>
    </w:p>
    <w:p w:rsidR="00B14408" w:rsidRDefault="00FD180F" w:rsidP="00FD180F">
      <w:pPr>
        <w:pStyle w:val="libNormal"/>
      </w:pPr>
      <w:r w:rsidRPr="00B14408">
        <w:rPr>
          <w:rStyle w:val="libBold2Char"/>
          <w:rFonts w:hint="eastAsia"/>
          <w:rtl/>
        </w:rPr>
        <w:lastRenderedPageBreak/>
        <w:t>سراء</w:t>
      </w:r>
      <w:r>
        <w:t xml:space="preserve"> sarrā’2 happiness prosperity </w:t>
      </w:r>
      <w:r w:rsidR="003D2305">
        <w:t>|</w:t>
      </w:r>
      <w:r>
        <w:rPr>
          <w:rtl/>
        </w:rPr>
        <w:t>في السراء والضراء</w:t>
      </w:r>
      <w:r>
        <w:t xml:space="preserve"> (ḍarrā’) in good and bad days, for better or for worse</w:t>
      </w:r>
    </w:p>
    <w:p w:rsidR="00B14408" w:rsidRDefault="00FD180F" w:rsidP="00FD180F">
      <w:pPr>
        <w:pStyle w:val="libNormal"/>
      </w:pPr>
      <w:r w:rsidRPr="00B14408">
        <w:rPr>
          <w:rStyle w:val="libBold2Char"/>
          <w:rFonts w:hint="eastAsia"/>
          <w:rtl/>
        </w:rPr>
        <w:t>سرية</w:t>
      </w:r>
      <w:r>
        <w:t xml:space="preserve"> surriya pl. </w:t>
      </w:r>
      <w:r>
        <w:rPr>
          <w:rtl/>
        </w:rPr>
        <w:t>سراري</w:t>
      </w:r>
      <w:r>
        <w:t xml:space="preserve"> sarārīy concubine</w:t>
      </w:r>
    </w:p>
    <w:p w:rsidR="00B14408" w:rsidRDefault="00FD180F" w:rsidP="00FD180F">
      <w:pPr>
        <w:pStyle w:val="libNormal"/>
      </w:pPr>
      <w:r w:rsidRPr="00B14408">
        <w:rPr>
          <w:rStyle w:val="libBold2Char"/>
          <w:rFonts w:hint="eastAsia"/>
          <w:rtl/>
        </w:rPr>
        <w:t>مسرة</w:t>
      </w:r>
      <w:r>
        <w:t xml:space="preserve"> masarra pl. </w:t>
      </w:r>
      <w:r w:rsidR="003D2305">
        <w:t>-</w:t>
      </w:r>
      <w:r>
        <w:t>āt joy, happiness, delight, pleasure; glee, gaiety, hilarity, mirth</w:t>
      </w:r>
    </w:p>
    <w:p w:rsidR="00B14408" w:rsidRDefault="00FD180F" w:rsidP="00FD180F">
      <w:pPr>
        <w:pStyle w:val="libNormal"/>
      </w:pPr>
      <w:r w:rsidRPr="00B14408">
        <w:rPr>
          <w:rStyle w:val="libBold2Char"/>
          <w:rFonts w:hint="eastAsia"/>
          <w:rtl/>
        </w:rPr>
        <w:t>مسرة</w:t>
      </w:r>
      <w:r>
        <w:t xml:space="preserve"> misarra pl. </w:t>
      </w:r>
      <w:r>
        <w:rPr>
          <w:rtl/>
        </w:rPr>
        <w:t>مسار</w:t>
      </w:r>
      <w:r>
        <w:t xml:space="preserve"> masārr2 speaking tube; telephone</w:t>
      </w:r>
    </w:p>
    <w:p w:rsidR="00B14408" w:rsidRDefault="00FD180F" w:rsidP="00FD180F">
      <w:pPr>
        <w:pStyle w:val="libNormal"/>
      </w:pPr>
      <w:r w:rsidRPr="00B14408">
        <w:rPr>
          <w:rStyle w:val="libBold2Char"/>
          <w:rFonts w:hint="eastAsia"/>
          <w:rtl/>
        </w:rPr>
        <w:t>تسر</w:t>
      </w:r>
      <w:r>
        <w:t xml:space="preserve"> tasarrin concubinage</w:t>
      </w:r>
    </w:p>
    <w:p w:rsidR="00B14408" w:rsidRDefault="00FD180F" w:rsidP="00FD180F">
      <w:pPr>
        <w:pStyle w:val="libNormal"/>
      </w:pPr>
      <w:r w:rsidRPr="00B14408">
        <w:rPr>
          <w:rStyle w:val="libBold2Char"/>
          <w:rFonts w:hint="eastAsia"/>
          <w:rtl/>
        </w:rPr>
        <w:t>استسرار</w:t>
      </w:r>
      <w:r>
        <w:t xml:space="preserve"> istisrār concubinage</w:t>
      </w:r>
    </w:p>
    <w:p w:rsidR="00B14408" w:rsidRDefault="00FD180F" w:rsidP="00FD180F">
      <w:pPr>
        <w:pStyle w:val="libNormal"/>
      </w:pPr>
      <w:r w:rsidRPr="00B14408">
        <w:rPr>
          <w:rStyle w:val="libBold2Char"/>
          <w:rFonts w:hint="eastAsia"/>
          <w:rtl/>
        </w:rPr>
        <w:t>سار</w:t>
      </w:r>
      <w:r>
        <w:t xml:space="preserve"> sārr gladdening, gratifying, joyous, glad, cheering, delightful</w:t>
      </w:r>
    </w:p>
    <w:p w:rsidR="00B14408" w:rsidRDefault="00FD180F" w:rsidP="00FD180F">
      <w:pPr>
        <w:pStyle w:val="libNormal"/>
      </w:pPr>
      <w:r w:rsidRPr="00B14408">
        <w:rPr>
          <w:rStyle w:val="libBold2Char"/>
          <w:rFonts w:hint="eastAsia"/>
          <w:rtl/>
        </w:rPr>
        <w:t>مسرور</w:t>
      </w:r>
      <w:r>
        <w:t xml:space="preserve"> masrūr glad, happy, delighted (</w:t>
      </w:r>
      <w:r>
        <w:rPr>
          <w:rtl/>
        </w:rPr>
        <w:t>ب</w:t>
      </w:r>
      <w:r>
        <w:t xml:space="preserve"> at), pleased (</w:t>
      </w:r>
      <w:r>
        <w:rPr>
          <w:rtl/>
        </w:rPr>
        <w:t>ب</w:t>
      </w:r>
      <w:r>
        <w:t xml:space="preserve"> with)</w:t>
      </w:r>
    </w:p>
    <w:p w:rsidR="00B14408" w:rsidRDefault="00FD180F" w:rsidP="00FD180F">
      <w:pPr>
        <w:pStyle w:val="libNormal"/>
      </w:pPr>
      <w:r w:rsidRPr="00B14408">
        <w:rPr>
          <w:rStyle w:val="libBold2Char"/>
          <w:rFonts w:hint="eastAsia"/>
          <w:rtl/>
        </w:rPr>
        <w:t>مسر</w:t>
      </w:r>
      <w:r>
        <w:t xml:space="preserve"> musirr gratifying, delightful, pleasant</w:t>
      </w:r>
    </w:p>
    <w:p w:rsidR="00B14408" w:rsidRDefault="00FD180F" w:rsidP="00FD180F">
      <w:pPr>
        <w:pStyle w:val="libNormal"/>
      </w:pPr>
      <w:r w:rsidRPr="00B14408">
        <w:rPr>
          <w:rStyle w:val="libBold2Char"/>
          <w:rFonts w:hint="eastAsia"/>
          <w:rtl/>
        </w:rPr>
        <w:t>مستسر</w:t>
      </w:r>
      <w:r>
        <w:t xml:space="preserve"> mustasarr place of concealment</w:t>
      </w:r>
    </w:p>
    <w:p w:rsidR="00B14408" w:rsidRDefault="00FD180F" w:rsidP="00FD180F">
      <w:pPr>
        <w:pStyle w:val="libNormal"/>
      </w:pPr>
      <w:r w:rsidRPr="00B14408">
        <w:rPr>
          <w:rStyle w:val="libBold2Char"/>
          <w:rFonts w:hint="eastAsia"/>
          <w:rtl/>
        </w:rPr>
        <w:t>سرادق</w:t>
      </w:r>
      <w:r>
        <w:t xml:space="preserve"> surādiq pl. </w:t>
      </w:r>
      <w:r w:rsidR="003D2305">
        <w:t>-</w:t>
      </w:r>
      <w:r>
        <w:t>āt large tent, canopy, pavilion</w:t>
      </w:r>
    </w:p>
    <w:p w:rsidR="00B14408" w:rsidRDefault="00FD180F" w:rsidP="00FD180F">
      <w:pPr>
        <w:pStyle w:val="libNormal"/>
      </w:pPr>
      <w:r w:rsidRPr="00B14408">
        <w:rPr>
          <w:rStyle w:val="libBold2Char"/>
          <w:rFonts w:hint="eastAsia"/>
          <w:rtl/>
        </w:rPr>
        <w:t>سراط</w:t>
      </w:r>
      <w:r>
        <w:t xml:space="preserve"> sirāṭ = </w:t>
      </w:r>
      <w:r>
        <w:rPr>
          <w:rtl/>
        </w:rPr>
        <w:t>صراط</w:t>
      </w:r>
      <w:r>
        <w:t xml:space="preserve"> ṣirāṭ way, path, road</w:t>
      </w:r>
    </w:p>
    <w:p w:rsidR="00B14408" w:rsidRDefault="00FD180F" w:rsidP="00FD180F">
      <w:pPr>
        <w:pStyle w:val="libNormal"/>
      </w:pPr>
      <w:r w:rsidRPr="00B14408">
        <w:rPr>
          <w:rStyle w:val="libBold2Char"/>
          <w:rFonts w:hint="eastAsia"/>
          <w:rtl/>
        </w:rPr>
        <w:t>سراى</w:t>
      </w:r>
      <w:r>
        <w:t xml:space="preserve"> sarāy palace</w:t>
      </w:r>
    </w:p>
    <w:p w:rsidR="00B14408" w:rsidRDefault="00FD180F" w:rsidP="00FD180F">
      <w:pPr>
        <w:pStyle w:val="libNormal"/>
      </w:pPr>
      <w:r w:rsidRPr="00B14408">
        <w:rPr>
          <w:rStyle w:val="libBold2Char"/>
          <w:rFonts w:hint="eastAsia"/>
          <w:rtl/>
        </w:rPr>
        <w:t>سراية</w:t>
      </w:r>
      <w:r>
        <w:t xml:space="preserve">  sarāya pl. </w:t>
      </w:r>
      <w:r w:rsidR="003D2305">
        <w:t>-</w:t>
      </w:r>
      <w:r>
        <w:t xml:space="preserve">āt palace </w:t>
      </w:r>
      <w:r w:rsidR="003D2305">
        <w:t>|</w:t>
      </w:r>
      <w:r>
        <w:t xml:space="preserve"> </w:t>
      </w:r>
      <w:r>
        <w:rPr>
          <w:rtl/>
        </w:rPr>
        <w:t>السراية الصفراء</w:t>
      </w:r>
      <w:r>
        <w:t xml:space="preserve"> (ṣafrā’) insane asylum (eg.)</w:t>
      </w:r>
    </w:p>
    <w:p w:rsidR="00B14408" w:rsidRDefault="00FD180F" w:rsidP="00FD180F">
      <w:pPr>
        <w:pStyle w:val="libNormal"/>
      </w:pPr>
      <w:r w:rsidRPr="007F5296">
        <w:rPr>
          <w:rStyle w:val="libBold2Char"/>
        </w:rPr>
        <w:t>1</w:t>
      </w:r>
      <w:r w:rsidRPr="007F5296">
        <w:rPr>
          <w:rStyle w:val="libBold2Char"/>
          <w:rtl/>
        </w:rPr>
        <w:t>سرب</w:t>
      </w:r>
      <w:r>
        <w:t xml:space="preserve"> sariba a (sarab) to flow; to run out, leak II to send in groups or batches (</w:t>
      </w:r>
      <w:r>
        <w:rPr>
          <w:rtl/>
        </w:rPr>
        <w:t>هـ, ه</w:t>
      </w:r>
      <w:r>
        <w:t xml:space="preserve"> s.o., s.th., </w:t>
      </w:r>
      <w:r>
        <w:rPr>
          <w:rtl/>
        </w:rPr>
        <w:t>الى</w:t>
      </w:r>
      <w:r>
        <w:t xml:space="preserve"> to) V to flow; to run out, flow off, escape; to sneak away, slink away, steal away; to stream, penetrate (</w:t>
      </w:r>
      <w:r>
        <w:rPr>
          <w:rtl/>
        </w:rPr>
        <w:t>الى</w:t>
      </w:r>
      <w:r>
        <w:t xml:space="preserve"> into), infiltrate (</w:t>
      </w:r>
      <w:r>
        <w:rPr>
          <w:rtl/>
        </w:rPr>
        <w:t>الى</w:t>
      </w:r>
      <w:r>
        <w:t xml:space="preserve"> s.th.); to creep (</w:t>
      </w:r>
      <w:r>
        <w:rPr>
          <w:rtl/>
        </w:rPr>
        <w:t>ف</w:t>
      </w:r>
      <w:r>
        <w:rPr>
          <w:rFonts w:hint="eastAsia"/>
          <w:rtl/>
        </w:rPr>
        <w:t>ي</w:t>
      </w:r>
      <w:r>
        <w:t xml:space="preserve"> into); to sneak, slip, steal (</w:t>
      </w:r>
      <w:r>
        <w:rPr>
          <w:rtl/>
        </w:rPr>
        <w:t>الى</w:t>
      </w:r>
      <w:r>
        <w:t xml:space="preserve"> into, among); to creep along, flow along, glide along; to seep through, leak out (</w:t>
      </w:r>
      <w:r>
        <w:rPr>
          <w:rtl/>
        </w:rPr>
        <w:t>الى</w:t>
      </w:r>
      <w:r>
        <w:t xml:space="preserve"> to, of a report); to spread, circulate, be passed around (news) VII to hide, crawl into its lair (animal)</w:t>
      </w:r>
    </w:p>
    <w:p w:rsidR="00B14408" w:rsidRDefault="00FD180F" w:rsidP="00FD180F">
      <w:pPr>
        <w:pStyle w:val="libNormal"/>
      </w:pPr>
      <w:r w:rsidRPr="00B14408">
        <w:rPr>
          <w:rStyle w:val="libBold2Char"/>
          <w:rFonts w:hint="eastAsia"/>
          <w:rtl/>
        </w:rPr>
        <w:t>سرب</w:t>
      </w:r>
      <w:r>
        <w:t xml:space="preserve"> sirb pl. </w:t>
      </w:r>
      <w:r>
        <w:rPr>
          <w:rtl/>
        </w:rPr>
        <w:t>اسراب</w:t>
      </w:r>
      <w:r>
        <w:t xml:space="preserve"> asrāb herd, flock, bevy, covey, swarm; squadron, group, wing, formation, flight (of aircraft); heart, mind </w:t>
      </w:r>
      <w:r w:rsidR="003D2305">
        <w:t>|</w:t>
      </w:r>
      <w:r>
        <w:rPr>
          <w:rtl/>
        </w:rPr>
        <w:t>سرب من النحل</w:t>
      </w:r>
      <w:r>
        <w:t xml:space="preserve"> (nahl) swarm of bees; </w:t>
      </w:r>
      <w:r>
        <w:rPr>
          <w:rtl/>
        </w:rPr>
        <w:t>هادئ السرب</w:t>
      </w:r>
      <w:r>
        <w:t xml:space="preserve"> calm, composed, confident</w:t>
      </w:r>
    </w:p>
    <w:p w:rsidR="00B14408" w:rsidRDefault="00FD180F" w:rsidP="00FD180F">
      <w:pPr>
        <w:pStyle w:val="libNormal"/>
      </w:pPr>
      <w:r w:rsidRPr="00B14408">
        <w:rPr>
          <w:rStyle w:val="libBold2Char"/>
          <w:rFonts w:hint="eastAsia"/>
          <w:rtl/>
        </w:rPr>
        <w:t>سرب</w:t>
      </w:r>
      <w:r>
        <w:t xml:space="preserve"> sarab pl. </w:t>
      </w:r>
      <w:r>
        <w:rPr>
          <w:rtl/>
        </w:rPr>
        <w:t>اسراب</w:t>
      </w:r>
      <w:r>
        <w:t xml:space="preserve"> asrāb burrow, hole, den, lair (of an animal); underground passage; tunnel, conduit</w:t>
      </w:r>
    </w:p>
    <w:p w:rsidR="00B14408" w:rsidRDefault="00FD180F" w:rsidP="00FD180F">
      <w:pPr>
        <w:pStyle w:val="libNormal"/>
      </w:pPr>
      <w:r w:rsidRPr="00B14408">
        <w:rPr>
          <w:rStyle w:val="libBold2Char"/>
          <w:rFonts w:hint="eastAsia"/>
          <w:rtl/>
        </w:rPr>
        <w:t>سربة</w:t>
      </w:r>
      <w:r>
        <w:t xml:space="preserve"> surba pl. </w:t>
      </w:r>
      <w:r>
        <w:rPr>
          <w:rtl/>
        </w:rPr>
        <w:t>سرب</w:t>
      </w:r>
      <w:r>
        <w:t xml:space="preserve"> surab herd, flock, bevy, covey, swarm</w:t>
      </w:r>
    </w:p>
    <w:p w:rsidR="00B14408" w:rsidRDefault="00FD180F" w:rsidP="00FD180F">
      <w:pPr>
        <w:pStyle w:val="libNormal"/>
      </w:pPr>
      <w:r w:rsidRPr="00B14408">
        <w:rPr>
          <w:rStyle w:val="libBold2Char"/>
          <w:rFonts w:hint="eastAsia"/>
          <w:rtl/>
        </w:rPr>
        <w:t>سراب</w:t>
      </w:r>
      <w:r>
        <w:t xml:space="preserve"> sarāb mirage, fata morgana; phantom; sewage</w:t>
      </w:r>
    </w:p>
    <w:p w:rsidR="00B14408" w:rsidRDefault="00FD180F" w:rsidP="00FD180F">
      <w:pPr>
        <w:pStyle w:val="libNormal"/>
      </w:pPr>
      <w:r w:rsidRPr="00B14408">
        <w:rPr>
          <w:rStyle w:val="libBold2Char"/>
          <w:rFonts w:hint="eastAsia"/>
          <w:rtl/>
        </w:rPr>
        <w:lastRenderedPageBreak/>
        <w:t>مسرب</w:t>
      </w:r>
      <w:r>
        <w:t xml:space="preserve"> masrab pl. </w:t>
      </w:r>
      <w:r>
        <w:rPr>
          <w:rtl/>
        </w:rPr>
        <w:t>مسارب</w:t>
      </w:r>
      <w:r>
        <w:t xml:space="preserve"> masārib2 course (taken by s.th.); river bed; drain, sewer</w:t>
      </w:r>
    </w:p>
    <w:p w:rsidR="00B14408" w:rsidRDefault="00FD180F" w:rsidP="00FD180F">
      <w:pPr>
        <w:pStyle w:val="libNormal"/>
      </w:pPr>
      <w:r w:rsidRPr="00B14408">
        <w:rPr>
          <w:rStyle w:val="libBold2Char"/>
          <w:rFonts w:hint="eastAsia"/>
          <w:rtl/>
        </w:rPr>
        <w:t>سارب</w:t>
      </w:r>
      <w:r>
        <w:t xml:space="preserve"> sārib conspicuous, visible</w:t>
      </w:r>
    </w:p>
    <w:p w:rsidR="00B14408" w:rsidRDefault="00FD180F" w:rsidP="00FD180F">
      <w:pPr>
        <w:pStyle w:val="libNormal"/>
      </w:pPr>
      <w:r w:rsidRPr="00B14408">
        <w:rPr>
          <w:rStyle w:val="libBold2Char"/>
          <w:rFonts w:hint="eastAsia"/>
          <w:rtl/>
        </w:rPr>
        <w:t>ساربة</w:t>
      </w:r>
      <w:r>
        <w:t xml:space="preserve"> sāriba pl. </w:t>
      </w:r>
      <w:r>
        <w:rPr>
          <w:rtl/>
        </w:rPr>
        <w:t>سوارب</w:t>
      </w:r>
      <w:r>
        <w:t xml:space="preserve"> sawārib2 reptile</w:t>
      </w:r>
    </w:p>
    <w:p w:rsidR="00B14408" w:rsidRDefault="00FD180F" w:rsidP="00FD180F">
      <w:pPr>
        <w:pStyle w:val="libNormal"/>
      </w:pPr>
      <w:r w:rsidRPr="007F5296">
        <w:rPr>
          <w:rStyle w:val="libBold2Char"/>
        </w:rPr>
        <w:t>2</w:t>
      </w:r>
      <w:r w:rsidRPr="007F5296">
        <w:rPr>
          <w:rStyle w:val="libBold2Char"/>
          <w:rtl/>
        </w:rPr>
        <w:t>اسرب</w:t>
      </w:r>
      <w:r>
        <w:t xml:space="preserve"> look up alphabetically</w:t>
      </w:r>
    </w:p>
    <w:p w:rsidR="00B14408" w:rsidRDefault="00FD180F" w:rsidP="00FD180F">
      <w:pPr>
        <w:pStyle w:val="libNormal"/>
      </w:pPr>
      <w:r w:rsidRPr="00B14408">
        <w:rPr>
          <w:rStyle w:val="libBold2Char"/>
          <w:rFonts w:hint="eastAsia"/>
          <w:rtl/>
        </w:rPr>
        <w:t>سربل</w:t>
      </w:r>
      <w:r>
        <w:t xml:space="preserve"> sarbala to clothe (</w:t>
      </w:r>
      <w:r>
        <w:rPr>
          <w:rtl/>
        </w:rPr>
        <w:t>ه</w:t>
      </w:r>
      <w:r>
        <w:t xml:space="preserve"> s.o.) with a sirbāl (q.v.); to clothe, dress (</w:t>
      </w:r>
      <w:r>
        <w:rPr>
          <w:rtl/>
        </w:rPr>
        <w:t>ب ه</w:t>
      </w:r>
      <w:r>
        <w:t xml:space="preserve"> s.o. in or with); to cover, wrap (</w:t>
      </w:r>
      <w:r>
        <w:rPr>
          <w:rtl/>
        </w:rPr>
        <w:t>هـ</w:t>
      </w:r>
      <w:r>
        <w:t xml:space="preserve"> s.th., </w:t>
      </w:r>
      <w:r>
        <w:rPr>
          <w:rtl/>
        </w:rPr>
        <w:t>ب</w:t>
      </w:r>
      <w:r>
        <w:t xml:space="preserve"> with) II tasarbala to put on a sirbāl (q.v.); to put on, wear (</w:t>
      </w:r>
      <w:r>
        <w:rPr>
          <w:rtl/>
        </w:rPr>
        <w:t>هـ</w:t>
      </w:r>
      <w:r>
        <w:t xml:space="preserve"> a garment); to be clothed, clad, garbed (</w:t>
      </w:r>
      <w:r>
        <w:rPr>
          <w:rtl/>
        </w:rPr>
        <w:t>ب</w:t>
      </w:r>
      <w:r>
        <w:t xml:space="preserve"> in, also fig.); to wrap o.s. (</w:t>
      </w:r>
      <w:r>
        <w:rPr>
          <w:rtl/>
        </w:rPr>
        <w:t>ب</w:t>
      </w:r>
      <w:r>
        <w:t xml:space="preserve"> in); to dress up (</w:t>
      </w:r>
      <w:r>
        <w:rPr>
          <w:rtl/>
        </w:rPr>
        <w:t>ب</w:t>
      </w:r>
      <w:r>
        <w:t xml:space="preserve"> in)</w:t>
      </w:r>
    </w:p>
    <w:p w:rsidR="00B14408" w:rsidRDefault="00FD180F" w:rsidP="00FD180F">
      <w:pPr>
        <w:pStyle w:val="libNormal"/>
      </w:pPr>
      <w:r w:rsidRPr="00B14408">
        <w:rPr>
          <w:rStyle w:val="libBold2Char"/>
          <w:rFonts w:hint="eastAsia"/>
          <w:rtl/>
        </w:rPr>
        <w:t>سربال</w:t>
      </w:r>
      <w:r>
        <w:t xml:space="preserve"> sirbāl pl. </w:t>
      </w:r>
      <w:r>
        <w:rPr>
          <w:rtl/>
        </w:rPr>
        <w:t>سرابيل</w:t>
      </w:r>
      <w:r>
        <w:t xml:space="preserve"> sarābīl2 shirt; coat of mail; garment</w:t>
      </w:r>
    </w:p>
    <w:p w:rsidR="00B14408" w:rsidRDefault="00FD180F" w:rsidP="00FD180F">
      <w:pPr>
        <w:pStyle w:val="libNormal"/>
      </w:pPr>
      <w:r w:rsidRPr="00B14408">
        <w:rPr>
          <w:rStyle w:val="libBold2Char"/>
          <w:rFonts w:hint="eastAsia"/>
          <w:rtl/>
        </w:rPr>
        <w:t>متسربل</w:t>
      </w:r>
      <w:r>
        <w:t xml:space="preserve"> mutasarbil: </w:t>
      </w:r>
      <w:r>
        <w:rPr>
          <w:rtl/>
        </w:rPr>
        <w:t>متسربل بالشباب</w:t>
      </w:r>
      <w:r>
        <w:t xml:space="preserve"> blessed with youthfulness, evincing youthful freshness</w:t>
      </w:r>
    </w:p>
    <w:p w:rsidR="00B14408" w:rsidRDefault="00FD180F" w:rsidP="00FD180F">
      <w:pPr>
        <w:pStyle w:val="libNormal"/>
      </w:pPr>
      <w:r w:rsidRPr="007F5296">
        <w:rPr>
          <w:rStyle w:val="libBold2Char"/>
        </w:rPr>
        <w:t>1</w:t>
      </w:r>
      <w:r w:rsidRPr="007F5296">
        <w:rPr>
          <w:rStyle w:val="libBold2Char"/>
          <w:rtl/>
        </w:rPr>
        <w:t>سرج</w:t>
      </w:r>
      <w:r>
        <w:t xml:space="preserve"> saraja to braid, plait (.</w:t>
      </w:r>
      <w:r>
        <w:rPr>
          <w:rtl/>
        </w:rPr>
        <w:t>هـ</w:t>
      </w:r>
      <w:r>
        <w:t xml:space="preserve"> the hair) II do.; to baste, tack (</w:t>
      </w:r>
      <w:r>
        <w:rPr>
          <w:rtl/>
        </w:rPr>
        <w:t>هـ</w:t>
      </w:r>
      <w:r>
        <w:t xml:space="preserve"> s.th.); to saddle, (</w:t>
      </w:r>
      <w:r>
        <w:rPr>
          <w:rtl/>
        </w:rPr>
        <w:t>هـ</w:t>
      </w:r>
      <w:r>
        <w:t xml:space="preserve"> an animal) IV do.; to light (</w:t>
      </w:r>
      <w:r>
        <w:rPr>
          <w:rtl/>
        </w:rPr>
        <w:t>السراج</w:t>
      </w:r>
      <w:r>
        <w:t xml:space="preserve"> the lamp)</w:t>
      </w:r>
    </w:p>
    <w:p w:rsidR="00B14408" w:rsidRDefault="00FD180F" w:rsidP="00FD180F">
      <w:pPr>
        <w:pStyle w:val="libNormal"/>
      </w:pPr>
      <w:r w:rsidRPr="00B14408">
        <w:rPr>
          <w:rStyle w:val="libBold2Char"/>
          <w:rFonts w:hint="eastAsia"/>
          <w:rtl/>
        </w:rPr>
        <w:t>سرج</w:t>
      </w:r>
      <w:r>
        <w:t xml:space="preserve"> sarj pl. </w:t>
      </w:r>
      <w:r>
        <w:rPr>
          <w:rtl/>
        </w:rPr>
        <w:t>سروج</w:t>
      </w:r>
      <w:r>
        <w:t xml:space="preserve"> surūj; saddle</w:t>
      </w:r>
    </w:p>
    <w:p w:rsidR="00B14408" w:rsidRDefault="00FD180F" w:rsidP="00FD180F">
      <w:pPr>
        <w:pStyle w:val="libNormal"/>
      </w:pPr>
      <w:r w:rsidRPr="00B14408">
        <w:rPr>
          <w:rStyle w:val="libBold2Char"/>
          <w:rFonts w:hint="eastAsia"/>
          <w:rtl/>
        </w:rPr>
        <w:t>سراج</w:t>
      </w:r>
      <w:r>
        <w:t xml:space="preserve"> sirāj pl. </w:t>
      </w:r>
      <w:r>
        <w:rPr>
          <w:rtl/>
        </w:rPr>
        <w:t>سرج</w:t>
      </w:r>
      <w:r>
        <w:t xml:space="preserve"> suruj lamp, light </w:t>
      </w:r>
      <w:r w:rsidR="003D2305">
        <w:t>|</w:t>
      </w:r>
      <w:r>
        <w:t xml:space="preserve">O </w:t>
      </w:r>
      <w:r>
        <w:rPr>
          <w:rtl/>
        </w:rPr>
        <w:t>سراج الحركة</w:t>
      </w:r>
      <w:r>
        <w:t xml:space="preserve"> s. al</w:t>
      </w:r>
      <w:r w:rsidR="003D2305">
        <w:t>-</w:t>
      </w:r>
      <w:r>
        <w:t xml:space="preserve">ḥaraka traffic light; </w:t>
      </w:r>
      <w:r>
        <w:rPr>
          <w:rtl/>
        </w:rPr>
        <w:t>سراج الليل</w:t>
      </w:r>
      <w:r>
        <w:t xml:space="preserve"> s. al</w:t>
      </w:r>
      <w:r w:rsidR="003D2305">
        <w:t>-</w:t>
      </w:r>
      <w:r>
        <w:t>lail firefly, glowworm</w:t>
      </w:r>
    </w:p>
    <w:p w:rsidR="00B14408" w:rsidRDefault="00FD180F" w:rsidP="00FD180F">
      <w:pPr>
        <w:pStyle w:val="libNormal"/>
      </w:pPr>
      <w:r w:rsidRPr="00B14408">
        <w:rPr>
          <w:rStyle w:val="libBold2Char"/>
          <w:rFonts w:hint="eastAsia"/>
          <w:rtl/>
        </w:rPr>
        <w:t>سراجة</w:t>
      </w:r>
      <w:r>
        <w:t xml:space="preserve"> sirāja saddlery, saddler’s trade; glanders</w:t>
      </w:r>
    </w:p>
    <w:p w:rsidR="00B14408" w:rsidRDefault="00FD180F" w:rsidP="00FD180F">
      <w:pPr>
        <w:pStyle w:val="libNormal"/>
      </w:pPr>
      <w:r w:rsidRPr="00B14408">
        <w:rPr>
          <w:rStyle w:val="libBold2Char"/>
          <w:rFonts w:hint="eastAsia"/>
          <w:rtl/>
        </w:rPr>
        <w:t>سراج</w:t>
      </w:r>
      <w:r>
        <w:t xml:space="preserve"> sarrāj saddler</w:t>
      </w:r>
    </w:p>
    <w:p w:rsidR="00B14408" w:rsidRDefault="00FD180F" w:rsidP="00FD180F">
      <w:pPr>
        <w:pStyle w:val="libNormal"/>
      </w:pPr>
      <w:r w:rsidRPr="00B14408">
        <w:rPr>
          <w:rStyle w:val="libBold2Char"/>
          <w:rFonts w:hint="eastAsia"/>
          <w:rtl/>
        </w:rPr>
        <w:t>سروجي</w:t>
      </w:r>
      <w:r>
        <w:t xml:space="preserve"> surūjī saddler</w:t>
      </w:r>
    </w:p>
    <w:p w:rsidR="00B14408" w:rsidRDefault="00FD180F" w:rsidP="00FD180F">
      <w:pPr>
        <w:pStyle w:val="libNormal"/>
      </w:pPr>
      <w:r w:rsidRPr="00B14408">
        <w:rPr>
          <w:rStyle w:val="libBold2Char"/>
          <w:rFonts w:hint="eastAsia"/>
          <w:rtl/>
        </w:rPr>
        <w:t>سروجية</w:t>
      </w:r>
      <w:r>
        <w:t xml:space="preserve"> surūjīya saddlery, saddler’s trade</w:t>
      </w:r>
    </w:p>
    <w:p w:rsidR="00B14408" w:rsidRDefault="00FD180F" w:rsidP="00FD180F">
      <w:pPr>
        <w:pStyle w:val="libNormal"/>
      </w:pPr>
      <w:r w:rsidRPr="00B14408">
        <w:rPr>
          <w:rStyle w:val="libBold2Char"/>
          <w:rFonts w:hint="eastAsia"/>
          <w:rtl/>
        </w:rPr>
        <w:t>اسروجة</w:t>
      </w:r>
      <w:r>
        <w:t xml:space="preserve"> usrūja lie, falsehood</w:t>
      </w:r>
    </w:p>
    <w:p w:rsidR="00B14408" w:rsidRDefault="00FD180F" w:rsidP="00FD180F">
      <w:pPr>
        <w:pStyle w:val="libNormal"/>
      </w:pPr>
      <w:r w:rsidRPr="00B14408">
        <w:rPr>
          <w:rStyle w:val="libBold2Char"/>
          <w:rFonts w:hint="eastAsia"/>
          <w:rtl/>
        </w:rPr>
        <w:t>مسرجة</w:t>
      </w:r>
      <w:r>
        <w:t xml:space="preserve"> masraja pl. </w:t>
      </w:r>
      <w:r>
        <w:rPr>
          <w:rtl/>
        </w:rPr>
        <w:t>مسارج</w:t>
      </w:r>
      <w:r>
        <w:t xml:space="preserve"> masārij2 lamp; lampstand</w:t>
      </w:r>
    </w:p>
    <w:p w:rsidR="00B14408" w:rsidRDefault="00FD180F" w:rsidP="00FD180F">
      <w:pPr>
        <w:pStyle w:val="libNormal"/>
      </w:pPr>
      <w:r>
        <w:t xml:space="preserve">2 </w:t>
      </w:r>
      <w:r>
        <w:rPr>
          <w:rtl/>
        </w:rPr>
        <w:t>سيرج</w:t>
      </w:r>
      <w:r>
        <w:t>look up alphabetically</w:t>
      </w:r>
    </w:p>
    <w:p w:rsidR="00B14408" w:rsidRDefault="00FD180F" w:rsidP="00FD180F">
      <w:pPr>
        <w:pStyle w:val="libNormal"/>
      </w:pPr>
      <w:r w:rsidRPr="007F5296">
        <w:rPr>
          <w:rStyle w:val="libBold2Char"/>
        </w:rPr>
        <w:t>3</w:t>
      </w:r>
      <w:r w:rsidRPr="007F5296">
        <w:rPr>
          <w:rStyle w:val="libBold2Char"/>
          <w:rtl/>
        </w:rPr>
        <w:t>سرجين</w:t>
      </w:r>
      <w:r>
        <w:t xml:space="preserve"> sirjīn dung, manure</w:t>
      </w:r>
    </w:p>
    <w:p w:rsidR="00B14408" w:rsidRDefault="00FD180F" w:rsidP="00FD180F">
      <w:pPr>
        <w:pStyle w:val="libNormal"/>
      </w:pPr>
      <w:r w:rsidRPr="00B14408">
        <w:rPr>
          <w:rStyle w:val="libBold2Char"/>
          <w:rFonts w:hint="eastAsia"/>
          <w:rtl/>
        </w:rPr>
        <w:t>سرح</w:t>
      </w:r>
      <w:r>
        <w:t xml:space="preserve"> saraḥa a (</w:t>
      </w:r>
      <w:r>
        <w:rPr>
          <w:rtl/>
        </w:rPr>
        <w:t>سروح</w:t>
      </w:r>
      <w:r>
        <w:t xml:space="preserve"> surūḥ) to move away, go away, leave; to roam freely; to graze freely (cattle); to be distracted (mind); </w:t>
      </w:r>
      <w:r w:rsidR="003D2305">
        <w:t>--</w:t>
      </w:r>
      <w:r>
        <w:t xml:space="preserve"> sariḥa a to proceed freely, at will, without restraint </w:t>
      </w:r>
      <w:r w:rsidR="003D2305">
        <w:t>|</w:t>
      </w:r>
      <w:r>
        <w:t xml:space="preserve"> </w:t>
      </w:r>
      <w:r>
        <w:rPr>
          <w:rtl/>
        </w:rPr>
        <w:t>سرح ومرح</w:t>
      </w:r>
      <w:r>
        <w:t xml:space="preserve"> (mariḥa) to do as one likes II to send (</w:t>
      </w:r>
      <w:r>
        <w:rPr>
          <w:rtl/>
        </w:rPr>
        <w:t>هـ</w:t>
      </w:r>
      <w:r>
        <w:t xml:space="preserve"> cattle) to pasture; to send, dispatch (</w:t>
      </w:r>
      <w:r>
        <w:rPr>
          <w:rtl/>
        </w:rPr>
        <w:t>ه</w:t>
      </w:r>
      <w:r>
        <w:t xml:space="preserve"> s.o.); to let go (</w:t>
      </w:r>
      <w:r>
        <w:rPr>
          <w:rtl/>
        </w:rPr>
        <w:t>ه</w:t>
      </w:r>
      <w:r>
        <w:t xml:space="preserve"> s.o.); to dismiss (</w:t>
      </w:r>
      <w:r>
        <w:rPr>
          <w:rtl/>
        </w:rPr>
        <w:t>ها</w:t>
      </w:r>
      <w:r>
        <w:t xml:space="preserve"> a woman by divorce); to grant (</w:t>
      </w:r>
      <w:r>
        <w:rPr>
          <w:rtl/>
        </w:rPr>
        <w:t>ه</w:t>
      </w:r>
      <w:r>
        <w:t xml:space="preserve"> s.o.) leave, dismiss (</w:t>
      </w:r>
      <w:r>
        <w:rPr>
          <w:rtl/>
        </w:rPr>
        <w:t>ه</w:t>
      </w:r>
      <w:r>
        <w:t xml:space="preserve"> s.o.); to release from </w:t>
      </w:r>
      <w:r>
        <w:lastRenderedPageBreak/>
        <w:t>an office, discharge, fire (</w:t>
      </w:r>
      <w:r>
        <w:rPr>
          <w:rtl/>
        </w:rPr>
        <w:t>ه</w:t>
      </w:r>
      <w:r>
        <w:t xml:space="preserve"> s.o.); to release, set free (</w:t>
      </w:r>
      <w:r>
        <w:rPr>
          <w:rtl/>
        </w:rPr>
        <w:t>ه</w:t>
      </w:r>
      <w:r>
        <w:t xml:space="preserve"> s.o.); to let (</w:t>
      </w:r>
      <w:r>
        <w:rPr>
          <w:rtl/>
        </w:rPr>
        <w:t>هـ</w:t>
      </w:r>
      <w:r>
        <w:t xml:space="preserve"> the eyes) wander; to demobilize, disband (</w:t>
      </w:r>
      <w:r>
        <w:rPr>
          <w:rtl/>
        </w:rPr>
        <w:t>هـ</w:t>
      </w:r>
      <w:r>
        <w:t xml:space="preserve"> an army); to dispel s.o.’s (</w:t>
      </w:r>
      <w:r>
        <w:rPr>
          <w:rtl/>
        </w:rPr>
        <w:t>عن</w:t>
      </w:r>
      <w:r>
        <w:t xml:space="preserve">) worries (also </w:t>
      </w:r>
      <w:r>
        <w:rPr>
          <w:rtl/>
        </w:rPr>
        <w:t>سرح غمومه</w:t>
      </w:r>
      <w:r>
        <w:t>); to comb (</w:t>
      </w:r>
      <w:r>
        <w:rPr>
          <w:rtl/>
        </w:rPr>
        <w:t>هـ</w:t>
      </w:r>
      <w:r>
        <w:t xml:space="preserve"> the hair) </w:t>
      </w:r>
      <w:r w:rsidR="003D2305">
        <w:t>|</w:t>
      </w:r>
      <w:r>
        <w:rPr>
          <w:rtl/>
        </w:rPr>
        <w:t>سرح شعره</w:t>
      </w:r>
      <w:r>
        <w:t xml:space="preserve"> (ša‘rahū) to comb one’s hair, do one’s hair; </w:t>
      </w:r>
      <w:r>
        <w:rPr>
          <w:rtl/>
        </w:rPr>
        <w:t>سرح نظره</w:t>
      </w:r>
      <w:r>
        <w:t xml:space="preserve"> (naẓarahū) to set one’s eyes on (</w:t>
      </w:r>
      <w:r>
        <w:rPr>
          <w:rtl/>
        </w:rPr>
        <w:t>الى</w:t>
      </w:r>
      <w:r>
        <w:t xml:space="preserve">) VII </w:t>
      </w:r>
      <w:r>
        <w:rPr>
          <w:rtl/>
        </w:rPr>
        <w:t>انسرح يفكر</w:t>
      </w:r>
      <w:r>
        <w:t xml:space="preserve"> (yufakkiru) to be deep in thought, be absent</w:t>
      </w:r>
      <w:r w:rsidR="003D2305">
        <w:t>-</w:t>
      </w:r>
      <w:r>
        <w:t>minded, allow one’s thoughts to wander</w:t>
      </w:r>
    </w:p>
    <w:p w:rsidR="00B14408" w:rsidRDefault="00FD180F" w:rsidP="00FD180F">
      <w:pPr>
        <w:pStyle w:val="libNormal"/>
      </w:pPr>
      <w:r w:rsidRPr="00B14408">
        <w:rPr>
          <w:rStyle w:val="libBold2Char"/>
          <w:rFonts w:hint="eastAsia"/>
          <w:rtl/>
        </w:rPr>
        <w:t>سراح</w:t>
      </w:r>
      <w:r>
        <w:t xml:space="preserve"> sarāh dismissal (of a woman by divorce); release </w:t>
      </w:r>
      <w:r w:rsidR="003D2305">
        <w:t>|</w:t>
      </w:r>
      <w:r>
        <w:rPr>
          <w:rtl/>
        </w:rPr>
        <w:t>اطلق سرح</w:t>
      </w:r>
      <w:r>
        <w:t xml:space="preserve"> aṭlaqa sarāḥahū to release s.o., set s.o. free, set s.o. at liberty; </w:t>
      </w:r>
      <w:r>
        <w:rPr>
          <w:rtl/>
        </w:rPr>
        <w:t>اطلاق سراحه</w:t>
      </w:r>
      <w:r>
        <w:t xml:space="preserve"> iṭlāq s. his release; </w:t>
      </w:r>
      <w:r>
        <w:rPr>
          <w:rtl/>
        </w:rPr>
        <w:t>مطلق السراح</w:t>
      </w:r>
      <w:r>
        <w:t xml:space="preserve"> muṭlaq as</w:t>
      </w:r>
      <w:r w:rsidR="003D2305">
        <w:t>-</w:t>
      </w:r>
      <w:r>
        <w:t>s. free, at large</w:t>
      </w:r>
    </w:p>
    <w:p w:rsidR="00B14408" w:rsidRDefault="00FD180F" w:rsidP="00FD180F">
      <w:pPr>
        <w:pStyle w:val="libNormal"/>
      </w:pPr>
      <w:r w:rsidRPr="00B14408">
        <w:rPr>
          <w:rStyle w:val="libBold2Char"/>
          <w:rFonts w:hint="eastAsia"/>
          <w:rtl/>
        </w:rPr>
        <w:t>سريح</w:t>
      </w:r>
      <w:r>
        <w:t xml:space="preserve"> sarīḥ and </w:t>
      </w:r>
      <w:r>
        <w:rPr>
          <w:rtl/>
        </w:rPr>
        <w:t>بائع سارح</w:t>
      </w:r>
      <w:r>
        <w:t xml:space="preserve"> hawker, peddler</w:t>
      </w:r>
    </w:p>
    <w:p w:rsidR="00B14408" w:rsidRDefault="00FD180F" w:rsidP="00FD180F">
      <w:pPr>
        <w:pStyle w:val="libNormal"/>
      </w:pPr>
      <w:r w:rsidRPr="00B14408">
        <w:rPr>
          <w:rStyle w:val="libBold2Char"/>
          <w:rFonts w:hint="eastAsia"/>
          <w:rtl/>
        </w:rPr>
        <w:t>سرحان</w:t>
      </w:r>
      <w:r>
        <w:t xml:space="preserve"> sirḥān wolf</w:t>
      </w:r>
    </w:p>
    <w:p w:rsidR="00B14408" w:rsidRDefault="00FD180F" w:rsidP="00FD180F">
      <w:pPr>
        <w:pStyle w:val="libNormal"/>
      </w:pPr>
      <w:r w:rsidRPr="00B14408">
        <w:rPr>
          <w:rStyle w:val="libBold2Char"/>
          <w:rFonts w:hint="eastAsia"/>
          <w:rtl/>
        </w:rPr>
        <w:t>مسرح</w:t>
      </w:r>
      <w:r>
        <w:t xml:space="preserve">  masraḥ pl. </w:t>
      </w:r>
      <w:r>
        <w:rPr>
          <w:rtl/>
        </w:rPr>
        <w:t>مسارح</w:t>
      </w:r>
      <w:r>
        <w:t xml:space="preserve"> masāriḥ2 pasture; stage, theater; scene </w:t>
      </w:r>
      <w:r w:rsidR="003D2305">
        <w:t>|</w:t>
      </w:r>
      <w:r>
        <w:t xml:space="preserve"> </w:t>
      </w:r>
      <w:r>
        <w:rPr>
          <w:rtl/>
        </w:rPr>
        <w:t>مسرح التمثيل</w:t>
      </w:r>
      <w:r>
        <w:t xml:space="preserve"> theater</w:t>
      </w:r>
    </w:p>
    <w:p w:rsidR="00B14408" w:rsidRDefault="00FD180F" w:rsidP="00FD180F">
      <w:pPr>
        <w:pStyle w:val="libNormal"/>
      </w:pPr>
      <w:r w:rsidRPr="00B14408">
        <w:rPr>
          <w:rStyle w:val="libBold2Char"/>
          <w:rFonts w:hint="eastAsia"/>
          <w:rtl/>
        </w:rPr>
        <w:t>مسرحي</w:t>
      </w:r>
      <w:r>
        <w:t xml:space="preserve"> masraḥī dramatic, theatrical, stage (adj.)</w:t>
      </w:r>
    </w:p>
    <w:p w:rsidR="00B14408" w:rsidRDefault="00FD180F" w:rsidP="00FD180F">
      <w:pPr>
        <w:pStyle w:val="libNormal"/>
      </w:pPr>
      <w:r w:rsidRPr="00B14408">
        <w:rPr>
          <w:rStyle w:val="libBold2Char"/>
          <w:rFonts w:hint="eastAsia"/>
          <w:rtl/>
        </w:rPr>
        <w:t>مسرحية</w:t>
      </w:r>
      <w:r>
        <w:t xml:space="preserve"> masraḥīya pl. </w:t>
      </w:r>
      <w:r w:rsidR="003D2305">
        <w:t>-</w:t>
      </w:r>
      <w:r>
        <w:t>āt (stage) play</w:t>
      </w:r>
    </w:p>
    <w:p w:rsidR="00B14408" w:rsidRDefault="00FD180F" w:rsidP="00FD180F">
      <w:pPr>
        <w:pStyle w:val="libNormal"/>
      </w:pPr>
      <w:r w:rsidRPr="00B14408">
        <w:rPr>
          <w:rStyle w:val="libBold2Char"/>
          <w:rFonts w:hint="eastAsia"/>
          <w:rtl/>
        </w:rPr>
        <w:t>تسريح</w:t>
      </w:r>
      <w:r>
        <w:t xml:space="preserve">  tasrīḥ dismissal; discharge; release; demobilization; (pl. </w:t>
      </w:r>
      <w:r>
        <w:rPr>
          <w:rtl/>
        </w:rPr>
        <w:t>تساريح</w:t>
      </w:r>
      <w:r>
        <w:t xml:space="preserve"> tasārīḥ2) permission, authorization</w:t>
      </w:r>
    </w:p>
    <w:p w:rsidR="00B14408" w:rsidRDefault="00FD180F" w:rsidP="00FD180F">
      <w:pPr>
        <w:pStyle w:val="libNormal"/>
      </w:pPr>
      <w:r w:rsidRPr="00B14408">
        <w:rPr>
          <w:rStyle w:val="libBold2Char"/>
          <w:rFonts w:hint="eastAsia"/>
          <w:rtl/>
        </w:rPr>
        <w:t>تسريحة</w:t>
      </w:r>
      <w:r>
        <w:t xml:space="preserve"> tasrīḥa pl. </w:t>
      </w:r>
      <w:r w:rsidR="003D2305">
        <w:t>-</w:t>
      </w:r>
      <w:r>
        <w:t>āt hairdo, coiffure</w:t>
      </w:r>
    </w:p>
    <w:p w:rsidR="00B14408" w:rsidRDefault="00FD180F" w:rsidP="00FD180F">
      <w:pPr>
        <w:pStyle w:val="libNormal"/>
      </w:pPr>
      <w:r w:rsidRPr="00B14408">
        <w:rPr>
          <w:rStyle w:val="libBold2Char"/>
          <w:rFonts w:hint="eastAsia"/>
          <w:rtl/>
        </w:rPr>
        <w:t>سارح</w:t>
      </w:r>
      <w:r>
        <w:t xml:space="preserve">  sāriḥ: </w:t>
      </w:r>
      <w:r>
        <w:rPr>
          <w:rtl/>
        </w:rPr>
        <w:t>سارح مارح</w:t>
      </w:r>
      <w:r>
        <w:t xml:space="preserve"> grazing freely, roaming freely; free and unrestrained; </w:t>
      </w:r>
      <w:r>
        <w:rPr>
          <w:rtl/>
        </w:rPr>
        <w:t>سارح الفكر</w:t>
      </w:r>
      <w:r>
        <w:t xml:space="preserve"> sāriḥ al</w:t>
      </w:r>
      <w:r w:rsidR="003D2305">
        <w:t>-</w:t>
      </w:r>
      <w:r>
        <w:t>fikr distracted, absentminded</w:t>
      </w:r>
    </w:p>
    <w:p w:rsidR="00B14408" w:rsidRDefault="00FD180F" w:rsidP="00FD180F">
      <w:pPr>
        <w:pStyle w:val="libNormal"/>
      </w:pPr>
      <w:r w:rsidRPr="00B14408">
        <w:rPr>
          <w:rStyle w:val="libBold2Char"/>
          <w:rFonts w:hint="eastAsia"/>
          <w:rtl/>
        </w:rPr>
        <w:t>منسرح</w:t>
      </w:r>
      <w:r>
        <w:t xml:space="preserve"> munsariḥ: </w:t>
      </w:r>
      <w:r>
        <w:rPr>
          <w:rtl/>
        </w:rPr>
        <w:t>المنسرح</w:t>
      </w:r>
      <w:r>
        <w:t xml:space="preserve"> name of a poetic meter </w:t>
      </w:r>
      <w:r w:rsidR="003D2305">
        <w:t>|</w:t>
      </w:r>
      <w:r>
        <w:rPr>
          <w:rtl/>
        </w:rPr>
        <w:t>منسرح الفكر</w:t>
      </w:r>
      <w:r>
        <w:t xml:space="preserve"> m. al</w:t>
      </w:r>
      <w:r w:rsidR="003D2305">
        <w:t>-</w:t>
      </w:r>
      <w:r>
        <w:t>fikr distracted, absent</w:t>
      </w:r>
      <w:r w:rsidR="003D2305">
        <w:t>-</w:t>
      </w:r>
      <w:r>
        <w:t>minded</w:t>
      </w:r>
    </w:p>
    <w:p w:rsidR="00B14408" w:rsidRDefault="00FD180F" w:rsidP="00FD180F">
      <w:pPr>
        <w:pStyle w:val="libNormal"/>
      </w:pPr>
      <w:r w:rsidRPr="00B14408">
        <w:rPr>
          <w:rStyle w:val="libBold2Char"/>
          <w:rFonts w:hint="eastAsia"/>
          <w:rtl/>
        </w:rPr>
        <w:t>ساروخ</w:t>
      </w:r>
      <w:r>
        <w:t xml:space="preserve"> sārūk pl. </w:t>
      </w:r>
      <w:r>
        <w:rPr>
          <w:rtl/>
        </w:rPr>
        <w:t>سواريخ</w:t>
      </w:r>
      <w:r>
        <w:t xml:space="preserve"> sawārīk2 rocket</w:t>
      </w:r>
    </w:p>
    <w:p w:rsidR="00B14408" w:rsidRDefault="00FD180F" w:rsidP="00FD180F">
      <w:pPr>
        <w:pStyle w:val="libNormal"/>
      </w:pPr>
      <w:r w:rsidRPr="00B14408">
        <w:rPr>
          <w:rStyle w:val="libBold2Char"/>
          <w:rFonts w:hint="eastAsia"/>
          <w:rtl/>
        </w:rPr>
        <w:t>سرد</w:t>
      </w:r>
      <w:r>
        <w:t xml:space="preserve"> sarada u (sard) to pierce, perforate (</w:t>
      </w:r>
      <w:r>
        <w:rPr>
          <w:rtl/>
        </w:rPr>
        <w:t>هـ</w:t>
      </w:r>
      <w:r>
        <w:t xml:space="preserve"> s.th.); to carry on, continue (</w:t>
      </w:r>
      <w:r>
        <w:rPr>
          <w:rtl/>
        </w:rPr>
        <w:t>هـ</w:t>
      </w:r>
      <w:r>
        <w:t xml:space="preserve"> s.th., e.g., a conversation); to tell off one after another, enumerate (</w:t>
      </w:r>
      <w:r>
        <w:rPr>
          <w:rtl/>
        </w:rPr>
        <w:t>هـ</w:t>
      </w:r>
      <w:r>
        <w:t xml:space="preserve"> facts, events); to present, quote, detail, set forth neatly (</w:t>
      </w:r>
      <w:r>
        <w:rPr>
          <w:rtl/>
        </w:rPr>
        <w:t>هـ</w:t>
      </w:r>
      <w:r>
        <w:t xml:space="preserve"> s.th.) II to pierce, perforate (</w:t>
      </w:r>
      <w:r>
        <w:rPr>
          <w:rtl/>
        </w:rPr>
        <w:t>هـ</w:t>
      </w:r>
      <w:r>
        <w:t xml:space="preserve"> s.th.)</w:t>
      </w:r>
    </w:p>
    <w:p w:rsidR="00B14408" w:rsidRDefault="00FD180F" w:rsidP="00FD180F">
      <w:pPr>
        <w:pStyle w:val="libNormal"/>
      </w:pPr>
      <w:r w:rsidRPr="00B14408">
        <w:rPr>
          <w:rStyle w:val="libBold2Char"/>
          <w:rFonts w:hint="eastAsia"/>
          <w:rtl/>
        </w:rPr>
        <w:t>سرد</w:t>
      </w:r>
      <w:r>
        <w:t xml:space="preserve"> sard enumeration; mentioning, quoting; neat, detailed presentation; recital, presentation, rendition (of an account, of a narrative, etc.); coherent, logical</w:t>
      </w:r>
    </w:p>
    <w:p w:rsidR="00B14408" w:rsidRDefault="00FD180F" w:rsidP="00FD180F">
      <w:pPr>
        <w:pStyle w:val="libNormal"/>
      </w:pPr>
      <w:r w:rsidRPr="00B14408">
        <w:rPr>
          <w:rStyle w:val="libBold2Char"/>
          <w:rFonts w:hint="eastAsia"/>
          <w:rtl/>
        </w:rPr>
        <w:lastRenderedPageBreak/>
        <w:t>سريدة</w:t>
      </w:r>
      <w:r>
        <w:t xml:space="preserve"> sarīda: </w:t>
      </w:r>
      <w:r>
        <w:rPr>
          <w:rtl/>
        </w:rPr>
        <w:t>سريدة المولد</w:t>
      </w:r>
      <w:r>
        <w:t xml:space="preserve"> s. al</w:t>
      </w:r>
      <w:r w:rsidR="003D2305">
        <w:t>-</w:t>
      </w:r>
      <w:r>
        <w:t>maulid discourse dealing with the birth of the Prophet (during celebration of Mohammed’s birthday; tun.)</w:t>
      </w:r>
    </w:p>
    <w:p w:rsidR="00B14408" w:rsidRDefault="00FD180F" w:rsidP="00FD180F">
      <w:pPr>
        <w:pStyle w:val="libNormal"/>
      </w:pPr>
      <w:r>
        <w:t xml:space="preserve">O </w:t>
      </w:r>
      <w:r>
        <w:rPr>
          <w:rtl/>
        </w:rPr>
        <w:t>مسرد</w:t>
      </w:r>
      <w:r>
        <w:t xml:space="preserve"> masrad index (of a book)</w:t>
      </w:r>
    </w:p>
    <w:p w:rsidR="00B14408" w:rsidRDefault="00FD180F" w:rsidP="00FD180F">
      <w:pPr>
        <w:pStyle w:val="libNormal"/>
      </w:pPr>
      <w:r w:rsidRPr="00B14408">
        <w:rPr>
          <w:rStyle w:val="libBold2Char"/>
          <w:rFonts w:hint="eastAsia"/>
          <w:rtl/>
        </w:rPr>
        <w:t>سرداب</w:t>
      </w:r>
      <w:r>
        <w:t xml:space="preserve"> sirdāb pl. </w:t>
      </w:r>
      <w:r>
        <w:rPr>
          <w:rtl/>
        </w:rPr>
        <w:t>سرادب</w:t>
      </w:r>
      <w:r>
        <w:t xml:space="preserve"> sarādib2, </w:t>
      </w:r>
      <w:r>
        <w:rPr>
          <w:rtl/>
        </w:rPr>
        <w:t>سراديب</w:t>
      </w:r>
      <w:r>
        <w:t xml:space="preserve"> sarādīb2 subterranean vault, cellar; basement, basement flat</w:t>
      </w:r>
    </w:p>
    <w:p w:rsidR="00B14408" w:rsidRDefault="00FD180F" w:rsidP="00FD180F">
      <w:pPr>
        <w:pStyle w:val="libNormal"/>
      </w:pPr>
      <w:r w:rsidRPr="00B14408">
        <w:rPr>
          <w:rStyle w:val="libBold2Char"/>
          <w:rFonts w:hint="eastAsia"/>
          <w:rtl/>
        </w:rPr>
        <w:t>سردار</w:t>
      </w:r>
      <w:r>
        <w:t xml:space="preserve"> sirdār (formerly Eg.) supreme commander; commanding general</w:t>
      </w:r>
    </w:p>
    <w:p w:rsidR="00B14408" w:rsidRDefault="00FD180F" w:rsidP="00FD180F">
      <w:pPr>
        <w:pStyle w:val="libNormal"/>
      </w:pPr>
      <w:r w:rsidRPr="00B14408">
        <w:rPr>
          <w:rStyle w:val="libBold2Char"/>
          <w:rFonts w:hint="eastAsia"/>
          <w:rtl/>
        </w:rPr>
        <w:t>سرادق</w:t>
      </w:r>
      <w:r>
        <w:t xml:space="preserve"> look up alphabetically</w:t>
      </w:r>
    </w:p>
    <w:p w:rsidR="00B14408" w:rsidRDefault="00FD180F" w:rsidP="00FD180F">
      <w:pPr>
        <w:pStyle w:val="libNormal"/>
      </w:pPr>
      <w:r w:rsidRPr="00B14408">
        <w:rPr>
          <w:rStyle w:val="libBold2Char"/>
          <w:rFonts w:hint="eastAsia"/>
          <w:rtl/>
        </w:rPr>
        <w:t>سردوك</w:t>
      </w:r>
      <w:r>
        <w:t xml:space="preserve"> sardūk pl. </w:t>
      </w:r>
      <w:r>
        <w:rPr>
          <w:rtl/>
        </w:rPr>
        <w:t>سراديك</w:t>
      </w:r>
      <w:r>
        <w:t xml:space="preserve"> sarādīk2 rooster, cock (magr.)</w:t>
      </w:r>
    </w:p>
    <w:p w:rsidR="00B14408" w:rsidRDefault="00FD180F" w:rsidP="00FD180F">
      <w:pPr>
        <w:pStyle w:val="libNormal"/>
      </w:pPr>
      <w:r w:rsidRPr="00B14408">
        <w:rPr>
          <w:rStyle w:val="libBold2Char"/>
          <w:rFonts w:hint="eastAsia"/>
          <w:rtl/>
        </w:rPr>
        <w:t>سردين</w:t>
      </w:r>
      <w:r>
        <w:t xml:space="preserve"> sardīn (coll.; n. un. </w:t>
      </w:r>
      <w:r>
        <w:rPr>
          <w:rtl/>
        </w:rPr>
        <w:t>ة</w:t>
      </w:r>
      <w:r>
        <w:t>) sardines</w:t>
      </w:r>
    </w:p>
    <w:p w:rsidR="00B14408" w:rsidRDefault="00FD180F" w:rsidP="00FD180F">
      <w:pPr>
        <w:pStyle w:val="libNormal"/>
      </w:pPr>
      <w:r w:rsidRPr="00B14408">
        <w:rPr>
          <w:rStyle w:val="libBold2Char"/>
          <w:rFonts w:hint="eastAsia"/>
          <w:rtl/>
        </w:rPr>
        <w:t>سراس</w:t>
      </w:r>
      <w:r>
        <w:t xml:space="preserve"> sirās and </w:t>
      </w:r>
      <w:r>
        <w:rPr>
          <w:rtl/>
        </w:rPr>
        <w:t>سيراس</w:t>
      </w:r>
      <w:r>
        <w:t xml:space="preserve"> see </w:t>
      </w:r>
      <w:r>
        <w:rPr>
          <w:rtl/>
        </w:rPr>
        <w:t>سيراس</w:t>
      </w:r>
      <w:r>
        <w:t xml:space="preserve"> (alphabetically)</w:t>
      </w:r>
    </w:p>
    <w:p w:rsidR="00B14408" w:rsidRDefault="00FD180F" w:rsidP="00FD180F">
      <w:pPr>
        <w:pStyle w:val="libNormal"/>
      </w:pPr>
      <w:r w:rsidRPr="00B14408">
        <w:rPr>
          <w:rStyle w:val="libBold2Char"/>
          <w:rFonts w:hint="eastAsia"/>
          <w:rtl/>
        </w:rPr>
        <w:t>سرسام</w:t>
      </w:r>
      <w:r>
        <w:t xml:space="preserve"> sirsām a cerebral disease</w:t>
      </w:r>
    </w:p>
    <w:p w:rsidR="00B14408" w:rsidRDefault="00FD180F" w:rsidP="00FD180F">
      <w:pPr>
        <w:pStyle w:val="libNormal"/>
      </w:pPr>
      <w:r w:rsidRPr="007F5296">
        <w:rPr>
          <w:rStyle w:val="libBold2Char"/>
        </w:rPr>
        <w:t>1</w:t>
      </w:r>
      <w:r w:rsidRPr="007F5296">
        <w:rPr>
          <w:rStyle w:val="libBold2Char"/>
          <w:rtl/>
        </w:rPr>
        <w:t>سرط</w:t>
      </w:r>
      <w:r>
        <w:t xml:space="preserve"> sariṭa a (saraṭ, </w:t>
      </w:r>
      <w:r>
        <w:rPr>
          <w:rtl/>
        </w:rPr>
        <w:t>سرطان</w:t>
      </w:r>
      <w:r>
        <w:t xml:space="preserve"> saraṭān) and saraṭa u i to swallow, gulp (</w:t>
      </w:r>
      <w:r>
        <w:rPr>
          <w:rtl/>
        </w:rPr>
        <w:t>هـ</w:t>
      </w:r>
      <w:r>
        <w:t xml:space="preserve"> s.th.) V and VIII do.</w:t>
      </w:r>
    </w:p>
    <w:p w:rsidR="00B14408" w:rsidRDefault="00FD180F" w:rsidP="00FD180F">
      <w:pPr>
        <w:pStyle w:val="libNormal"/>
      </w:pPr>
      <w:r w:rsidRPr="00B14408">
        <w:rPr>
          <w:rStyle w:val="libBold2Char"/>
          <w:rFonts w:hint="eastAsia"/>
          <w:rtl/>
        </w:rPr>
        <w:t>سرطان</w:t>
      </w:r>
      <w:r>
        <w:t xml:space="preserve"> saraṭān pl. </w:t>
      </w:r>
      <w:r w:rsidR="003D2305">
        <w:t>-</w:t>
      </w:r>
      <w:r>
        <w:t xml:space="preserve">āt crayfish; cancer (med.); Cancer (astron.) </w:t>
      </w:r>
      <w:r w:rsidR="003D2305">
        <w:t>|</w:t>
      </w:r>
      <w:r>
        <w:t xml:space="preserve"> </w:t>
      </w:r>
      <w:r>
        <w:rPr>
          <w:rtl/>
        </w:rPr>
        <w:t>سرطان بحري</w:t>
      </w:r>
      <w:r>
        <w:t xml:space="preserve"> (baḥrī) lobster</w:t>
      </w:r>
    </w:p>
    <w:p w:rsidR="00B14408" w:rsidRDefault="00FD180F" w:rsidP="00FD180F">
      <w:pPr>
        <w:pStyle w:val="libNormal"/>
      </w:pPr>
      <w:r w:rsidRPr="007F5296">
        <w:rPr>
          <w:rStyle w:val="libBold2Char"/>
        </w:rPr>
        <w:t>2</w:t>
      </w:r>
      <w:r w:rsidRPr="007F5296">
        <w:rPr>
          <w:rStyle w:val="libBold2Char"/>
          <w:rtl/>
        </w:rPr>
        <w:t>سراط</w:t>
      </w:r>
      <w:r>
        <w:t xml:space="preserve"> sirāṭ = </w:t>
      </w:r>
      <w:r>
        <w:rPr>
          <w:rtl/>
        </w:rPr>
        <w:t>صراط</w:t>
      </w:r>
    </w:p>
    <w:p w:rsidR="00B14408" w:rsidRDefault="00FD180F" w:rsidP="00FD180F">
      <w:pPr>
        <w:pStyle w:val="libNormal"/>
      </w:pPr>
      <w:r w:rsidRPr="00B14408">
        <w:rPr>
          <w:rStyle w:val="libBold2Char"/>
          <w:rFonts w:hint="eastAsia"/>
          <w:rtl/>
        </w:rPr>
        <w:t>سرع</w:t>
      </w:r>
      <w:r>
        <w:t xml:space="preserve"> saru‘a u (sirā‘, sarā‘, </w:t>
      </w:r>
      <w:r>
        <w:rPr>
          <w:rtl/>
        </w:rPr>
        <w:t>سرعة</w:t>
      </w:r>
      <w:r>
        <w:t xml:space="preserve"> sur‘a) to be quick, fast, prompt, rapid; to hurry II to urge (</w:t>
      </w:r>
      <w:r>
        <w:rPr>
          <w:rtl/>
        </w:rPr>
        <w:t>ه</w:t>
      </w:r>
      <w:r>
        <w:t xml:space="preserve"> s.o.) to hurry; to urge on (</w:t>
      </w:r>
      <w:r>
        <w:rPr>
          <w:rtl/>
        </w:rPr>
        <w:t>هـ</w:t>
      </w:r>
      <w:r>
        <w:t xml:space="preserve"> an animal); to speed up, accelerate, expedite (</w:t>
      </w:r>
      <w:r>
        <w:rPr>
          <w:rtl/>
        </w:rPr>
        <w:t>هـ</w:t>
      </w:r>
      <w:r>
        <w:t xml:space="preserve"> s.th.) III to hurry, hasten, rush, run, dash (</w:t>
      </w:r>
      <w:r>
        <w:rPr>
          <w:rtl/>
        </w:rPr>
        <w:t>الى</w:t>
      </w:r>
      <w:r>
        <w:t xml:space="preserve"> to); to make a beeline (</w:t>
      </w:r>
      <w:r>
        <w:rPr>
          <w:rtl/>
        </w:rPr>
        <w:t>الى</w:t>
      </w:r>
      <w:r>
        <w:t xml:space="preserve"> for); to hurry (</w:t>
      </w:r>
      <w:r>
        <w:rPr>
          <w:rtl/>
        </w:rPr>
        <w:t>في</w:t>
      </w:r>
      <w:r>
        <w:t xml:space="preserve"> in, with), hasten (j to do s.th.), do in a hurry (</w:t>
      </w:r>
      <w:r>
        <w:rPr>
          <w:rtl/>
        </w:rPr>
        <w:t>في</w:t>
      </w:r>
      <w:r>
        <w:t xml:space="preserve"> s.th.); to rush, plunge with undue haste (</w:t>
      </w:r>
      <w:r>
        <w:rPr>
          <w:rtl/>
        </w:rPr>
        <w:t>في</w:t>
      </w:r>
      <w:r>
        <w:t xml:space="preserve"> into) IV to be quick, fast, prompt, rapid; to hurry, hasten, rush, run, dash (</w:t>
      </w:r>
      <w:r>
        <w:rPr>
          <w:rtl/>
        </w:rPr>
        <w:t>الى</w:t>
      </w:r>
      <w:r>
        <w:t xml:space="preserve"> to); to hurry (</w:t>
      </w:r>
      <w:r>
        <w:rPr>
          <w:rtl/>
        </w:rPr>
        <w:t>ب</w:t>
      </w:r>
      <w:r>
        <w:t xml:space="preserve"> or </w:t>
      </w:r>
      <w:r>
        <w:rPr>
          <w:rtl/>
        </w:rPr>
        <w:t>في</w:t>
      </w:r>
      <w:r>
        <w:t xml:space="preserve"> with. in), hasten (</w:t>
      </w:r>
      <w:r>
        <w:rPr>
          <w:rtl/>
        </w:rPr>
        <w:t>ب</w:t>
      </w:r>
      <w:r>
        <w:t xml:space="preserve"> or j to do s.th.), do in a hurry (</w:t>
      </w:r>
      <w:r>
        <w:rPr>
          <w:rtl/>
        </w:rPr>
        <w:t>ب</w:t>
      </w:r>
      <w:r>
        <w:t xml:space="preserve"> or </w:t>
      </w:r>
      <w:r>
        <w:rPr>
          <w:rtl/>
        </w:rPr>
        <w:t>في</w:t>
      </w:r>
      <w:r>
        <w:t xml:space="preserve"> s.th.); to accelerate, speed up, expedite (</w:t>
      </w:r>
      <w:r>
        <w:rPr>
          <w:rtl/>
        </w:rPr>
        <w:t>هـ</w:t>
      </w:r>
      <w:r>
        <w:t xml:space="preserve"> s.th.) V to hurry, hasten, rush, run, dash (</w:t>
      </w:r>
      <w:r>
        <w:rPr>
          <w:rtl/>
        </w:rPr>
        <w:t>الى</w:t>
      </w:r>
      <w:r>
        <w:t xml:space="preserve"> to); to hurry (</w:t>
      </w:r>
      <w:r>
        <w:rPr>
          <w:rtl/>
        </w:rPr>
        <w:t>ب</w:t>
      </w:r>
      <w:r>
        <w:t xml:space="preserve"> or j with, in), hasten (</w:t>
      </w:r>
      <w:r>
        <w:rPr>
          <w:rtl/>
        </w:rPr>
        <w:t>ب</w:t>
      </w:r>
      <w:r>
        <w:t xml:space="preserve"> or </w:t>
      </w:r>
      <w:r>
        <w:rPr>
          <w:rtl/>
        </w:rPr>
        <w:t>في</w:t>
      </w:r>
      <w:r>
        <w:t xml:space="preserve"> to do s.th.), do in a hurry (</w:t>
      </w:r>
      <w:r>
        <w:rPr>
          <w:rtl/>
        </w:rPr>
        <w:t>ب</w:t>
      </w:r>
      <w:r>
        <w:t xml:space="preserve"> or j s.th.); to be hasty, be rash (</w:t>
      </w:r>
      <w:r>
        <w:rPr>
          <w:rtl/>
        </w:rPr>
        <w:t>ب</w:t>
      </w:r>
      <w:r>
        <w:t xml:space="preserve"> or j in) VI to hurry, hasten, rush, run, dash (</w:t>
      </w:r>
      <w:r>
        <w:rPr>
          <w:rtl/>
        </w:rPr>
        <w:t>الى</w:t>
      </w:r>
      <w:r>
        <w:t xml:space="preserve"> to)</w:t>
      </w:r>
    </w:p>
    <w:p w:rsidR="00B14408" w:rsidRDefault="00FD180F" w:rsidP="00FD180F">
      <w:pPr>
        <w:pStyle w:val="libNormal"/>
      </w:pPr>
      <w:r w:rsidRPr="00B14408">
        <w:rPr>
          <w:rStyle w:val="libBold2Char"/>
          <w:rFonts w:hint="eastAsia"/>
          <w:rtl/>
        </w:rPr>
        <w:t>سرع</w:t>
      </w:r>
      <w:r>
        <w:t xml:space="preserve"> sur‘, sir‘ pl. </w:t>
      </w:r>
      <w:r>
        <w:rPr>
          <w:rtl/>
        </w:rPr>
        <w:t>اسراع</w:t>
      </w:r>
      <w:r>
        <w:t xml:space="preserve"> asrā‘ reins</w:t>
      </w:r>
    </w:p>
    <w:p w:rsidR="00B14408" w:rsidRDefault="00FD180F" w:rsidP="00FD180F">
      <w:pPr>
        <w:pStyle w:val="libNormal"/>
      </w:pPr>
      <w:r w:rsidRPr="00B14408">
        <w:rPr>
          <w:rStyle w:val="libBold2Char"/>
          <w:rFonts w:hint="eastAsia"/>
          <w:rtl/>
        </w:rPr>
        <w:t>سرع</w:t>
      </w:r>
      <w:r>
        <w:t xml:space="preserve"> sur‘a speed, velocity, pace; fastness, rapidity, quickness, promptness; hurry, haste </w:t>
      </w:r>
      <w:r w:rsidR="003D2305">
        <w:t>|</w:t>
      </w:r>
      <w:r>
        <w:rPr>
          <w:rtl/>
        </w:rPr>
        <w:t>سرعة الخاطر</w:t>
      </w:r>
      <w:r>
        <w:t xml:space="preserve"> presence of mind; </w:t>
      </w:r>
      <w:r>
        <w:rPr>
          <w:rtl/>
        </w:rPr>
        <w:t>سرعة التصديق</w:t>
      </w:r>
      <w:r>
        <w:t xml:space="preserve"> credulity</w:t>
      </w:r>
    </w:p>
    <w:p w:rsidR="00B14408" w:rsidRDefault="00FD180F" w:rsidP="00FD180F">
      <w:pPr>
        <w:pStyle w:val="libNormal"/>
      </w:pPr>
      <w:r w:rsidRPr="00B14408">
        <w:rPr>
          <w:rStyle w:val="libBold2Char"/>
          <w:rFonts w:hint="eastAsia"/>
          <w:rtl/>
        </w:rPr>
        <w:lastRenderedPageBreak/>
        <w:t>سرعان</w:t>
      </w:r>
      <w:r>
        <w:rPr>
          <w:rtl/>
        </w:rPr>
        <w:t xml:space="preserve"> ما</w:t>
      </w:r>
      <w:r>
        <w:t xml:space="preserve"> sar‘āna, sir‘āna, sur‘āna ma (with foll. verb) how quickly ...!; soon, before long, presently, in no time</w:t>
      </w:r>
    </w:p>
    <w:p w:rsidR="00B14408" w:rsidRDefault="00FD180F" w:rsidP="00FD180F">
      <w:pPr>
        <w:pStyle w:val="libNormal"/>
      </w:pPr>
      <w:r w:rsidRPr="00B14408">
        <w:rPr>
          <w:rStyle w:val="libBold2Char"/>
          <w:rFonts w:hint="eastAsia"/>
          <w:rtl/>
        </w:rPr>
        <w:t>سريع</w:t>
      </w:r>
      <w:r>
        <w:t xml:space="preserve"> sarī‘ pl. </w:t>
      </w:r>
      <w:r>
        <w:rPr>
          <w:rtl/>
        </w:rPr>
        <w:t>سرعان</w:t>
      </w:r>
      <w:r>
        <w:t xml:space="preserve"> sur‘ān, </w:t>
      </w:r>
      <w:r>
        <w:rPr>
          <w:rtl/>
        </w:rPr>
        <w:t>سراع</w:t>
      </w:r>
      <w:r>
        <w:t xml:space="preserve"> sirā‘ fast, quick, prompt, rapid, speedy, expeditious, swift, nimble; </w:t>
      </w:r>
      <w:r>
        <w:rPr>
          <w:rtl/>
        </w:rPr>
        <w:t>السريع</w:t>
      </w:r>
      <w:r>
        <w:t xml:space="preserve"> name of a poetic meter; express train; </w:t>
      </w:r>
      <w:r>
        <w:rPr>
          <w:rtl/>
        </w:rPr>
        <w:t>سريعا</w:t>
      </w:r>
      <w:r>
        <w:t xml:space="preserve"> sarī‘an fast, quickly, rapidly, speedily, promptly </w:t>
      </w:r>
      <w:r w:rsidR="003D2305">
        <w:t>|</w:t>
      </w:r>
      <w:r>
        <w:rPr>
          <w:rtl/>
        </w:rPr>
        <w:t>سريع التأثر</w:t>
      </w:r>
      <w:r>
        <w:t xml:space="preserve"> s. at</w:t>
      </w:r>
      <w:r w:rsidR="003D2305">
        <w:t>-</w:t>
      </w:r>
      <w:r>
        <w:t xml:space="preserve">ta’attur easy to impress, easily affected, sensitive; </w:t>
      </w:r>
      <w:r>
        <w:rPr>
          <w:rtl/>
        </w:rPr>
        <w:t>سريع الخاطر</w:t>
      </w:r>
      <w:r>
        <w:t xml:space="preserve"> quick</w:t>
      </w:r>
      <w:r w:rsidR="003D2305">
        <w:t>-</w:t>
      </w:r>
      <w:r>
        <w:t xml:space="preserve">witted; O </w:t>
      </w:r>
      <w:r>
        <w:rPr>
          <w:rtl/>
        </w:rPr>
        <w:t>سريع التردد</w:t>
      </w:r>
      <w:r>
        <w:t xml:space="preserve"> s. at</w:t>
      </w:r>
      <w:r w:rsidR="003D2305">
        <w:t>-</w:t>
      </w:r>
      <w:r>
        <w:t>taraddud high</w:t>
      </w:r>
      <w:r w:rsidR="003D2305">
        <w:t>-</w:t>
      </w:r>
      <w:r>
        <w:t xml:space="preserve">frequency (el.); </w:t>
      </w:r>
      <w:r>
        <w:rPr>
          <w:rtl/>
        </w:rPr>
        <w:t>سريع الزوال</w:t>
      </w:r>
      <w:r>
        <w:t xml:space="preserve"> s. az</w:t>
      </w:r>
      <w:r w:rsidR="003D2305">
        <w:t>-</w:t>
      </w:r>
      <w:r>
        <w:t xml:space="preserve">zawal ephemeral, fleeting, transient; </w:t>
      </w:r>
      <w:r>
        <w:rPr>
          <w:rtl/>
        </w:rPr>
        <w:t>سريع التصديق</w:t>
      </w:r>
      <w:r>
        <w:t xml:space="preserve"> credulous; </w:t>
      </w:r>
      <w:r>
        <w:rPr>
          <w:rtl/>
        </w:rPr>
        <w:t>سريع الطلق (الطلقات</w:t>
      </w:r>
      <w:r>
        <w:t>) s. al</w:t>
      </w:r>
      <w:r w:rsidR="003D2305">
        <w:t>-</w:t>
      </w:r>
      <w:r>
        <w:t>ṭalq quick</w:t>
      </w:r>
      <w:r w:rsidR="003D2305">
        <w:t>-</w:t>
      </w:r>
      <w:r>
        <w:t>firing, rapid</w:t>
      </w:r>
      <w:r w:rsidR="003D2305">
        <w:t>-</w:t>
      </w:r>
      <w:r>
        <w:t xml:space="preserve">fire; </w:t>
      </w:r>
      <w:r>
        <w:rPr>
          <w:rtl/>
        </w:rPr>
        <w:t>سريع العطب</w:t>
      </w:r>
      <w:r>
        <w:t xml:space="preserve"> s. al</w:t>
      </w:r>
      <w:r w:rsidR="003D2305">
        <w:t>-</w:t>
      </w:r>
      <w:r>
        <w:rPr>
          <w:rFonts w:hint="eastAsia"/>
        </w:rPr>
        <w:t>‘</w:t>
      </w:r>
      <w:r>
        <w:t xml:space="preserve">aṭab fragile; </w:t>
      </w:r>
      <w:r>
        <w:rPr>
          <w:rtl/>
        </w:rPr>
        <w:t>سريع التنقل</w:t>
      </w:r>
      <w:r>
        <w:t xml:space="preserve"> s. at</w:t>
      </w:r>
      <w:r w:rsidR="003D2305">
        <w:t>-</w:t>
      </w:r>
      <w:r>
        <w:t xml:space="preserve">tanaqqul mobile, maneuverable, easily manageable  </w:t>
      </w:r>
    </w:p>
    <w:p w:rsidR="00B14408" w:rsidRDefault="00FD180F" w:rsidP="00FD180F">
      <w:pPr>
        <w:pStyle w:val="libNormal"/>
      </w:pPr>
      <w:r w:rsidRPr="00B14408">
        <w:rPr>
          <w:rStyle w:val="libBold2Char"/>
          <w:rFonts w:hint="eastAsia"/>
          <w:rtl/>
        </w:rPr>
        <w:t>اسرع</w:t>
      </w:r>
      <w:r>
        <w:t xml:space="preserve"> asra’2 faster, quicker, more rapid </w:t>
      </w:r>
      <w:r w:rsidR="003D2305">
        <w:t>|</w:t>
      </w:r>
      <w:r>
        <w:rPr>
          <w:rtl/>
        </w:rPr>
        <w:t>ما اسرع ان رايته</w:t>
      </w:r>
      <w:r>
        <w:t xml:space="preserve"> mā asra‘a an ra’aituhū before long I saw him, it did not take very long before I saw him</w:t>
      </w:r>
    </w:p>
    <w:p w:rsidR="00B14408" w:rsidRDefault="00FD180F" w:rsidP="00FD180F">
      <w:pPr>
        <w:pStyle w:val="libNormal"/>
      </w:pPr>
      <w:r w:rsidRPr="00B14408">
        <w:rPr>
          <w:rStyle w:val="libBold2Char"/>
          <w:rFonts w:hint="eastAsia"/>
          <w:rtl/>
        </w:rPr>
        <w:t>سراعا</w:t>
      </w:r>
      <w:r>
        <w:t xml:space="preserve"> sirā‘an quickly, in a hurry</w:t>
      </w:r>
    </w:p>
    <w:p w:rsidR="00B14408" w:rsidRDefault="00FD180F" w:rsidP="00FD180F">
      <w:pPr>
        <w:pStyle w:val="libNormal"/>
      </w:pPr>
      <w:r w:rsidRPr="00B14408">
        <w:rPr>
          <w:rStyle w:val="libBold2Char"/>
          <w:rFonts w:hint="eastAsia"/>
          <w:rtl/>
        </w:rPr>
        <w:t>اسراع</w:t>
      </w:r>
      <w:r>
        <w:t xml:space="preserve"> isrā‘ acceleration, speed</w:t>
      </w:r>
      <w:r w:rsidR="003D2305">
        <w:t>-</w:t>
      </w:r>
      <w:r>
        <w:t>up; hurry</w:t>
      </w:r>
    </w:p>
    <w:p w:rsidR="00B14408" w:rsidRDefault="00FD180F" w:rsidP="00FD180F">
      <w:pPr>
        <w:pStyle w:val="libNormal"/>
      </w:pPr>
      <w:r w:rsidRPr="00B14408">
        <w:rPr>
          <w:rStyle w:val="libBold2Char"/>
          <w:rFonts w:hint="eastAsia"/>
          <w:rtl/>
        </w:rPr>
        <w:t>تسرع</w:t>
      </w:r>
      <w:r>
        <w:t xml:space="preserve"> tasarru‘ hurry, haste; hastiness, rashness precipitance</w:t>
      </w:r>
    </w:p>
    <w:p w:rsidR="00B14408" w:rsidRDefault="00FD180F" w:rsidP="00FD180F">
      <w:pPr>
        <w:pStyle w:val="libNormal"/>
      </w:pPr>
      <w:r w:rsidRPr="00B14408">
        <w:rPr>
          <w:rStyle w:val="libBold2Char"/>
          <w:rFonts w:hint="eastAsia"/>
          <w:rtl/>
        </w:rPr>
        <w:t>متسرع</w:t>
      </w:r>
      <w:r>
        <w:t xml:space="preserve"> mutasarri‘ quick, fast, prompt, rapid; hasty, rash, precipitate</w:t>
      </w:r>
    </w:p>
    <w:p w:rsidR="00B14408" w:rsidRDefault="00FD180F" w:rsidP="00FD180F">
      <w:pPr>
        <w:pStyle w:val="libNormal"/>
      </w:pPr>
      <w:r w:rsidRPr="00B14408">
        <w:rPr>
          <w:rStyle w:val="libBold2Char"/>
          <w:rFonts w:hint="eastAsia"/>
          <w:rtl/>
        </w:rPr>
        <w:t>سرعسكر</w:t>
      </w:r>
      <w:r>
        <w:t xml:space="preserve"> see </w:t>
      </w:r>
      <w:r>
        <w:rPr>
          <w:rtl/>
        </w:rPr>
        <w:t>سر</w:t>
      </w:r>
    </w:p>
    <w:p w:rsidR="00B14408" w:rsidRDefault="00FD180F" w:rsidP="00FD180F">
      <w:pPr>
        <w:pStyle w:val="libNormal"/>
      </w:pPr>
      <w:r w:rsidRPr="00B14408">
        <w:rPr>
          <w:rStyle w:val="libBold2Char"/>
          <w:rFonts w:hint="eastAsia"/>
          <w:rtl/>
        </w:rPr>
        <w:t>سرف</w:t>
      </w:r>
      <w:r>
        <w:t xml:space="preserve"> IV to exceed all bounds, be immoderate, be extravagant (</w:t>
      </w:r>
      <w:r>
        <w:rPr>
          <w:rtl/>
        </w:rPr>
        <w:t>في</w:t>
      </w:r>
      <w:r>
        <w:t xml:space="preserve"> in, at) exaggerate, overdo (</w:t>
      </w:r>
      <w:r>
        <w:rPr>
          <w:rtl/>
        </w:rPr>
        <w:t>في</w:t>
      </w:r>
      <w:r>
        <w:t xml:space="preserve"> s.th.); to waste, squander, dissipate, spend lavishly (</w:t>
      </w:r>
      <w:r>
        <w:rPr>
          <w:rtl/>
        </w:rPr>
        <w:t>هـ, في</w:t>
      </w:r>
      <w:r>
        <w:t xml:space="preserve"> s.th., esp. money)</w:t>
      </w:r>
    </w:p>
    <w:p w:rsidR="00B14408" w:rsidRDefault="00FD180F" w:rsidP="00FD180F">
      <w:pPr>
        <w:pStyle w:val="libNormal"/>
      </w:pPr>
      <w:r w:rsidRPr="00B14408">
        <w:rPr>
          <w:rStyle w:val="libBold2Char"/>
          <w:rFonts w:hint="eastAsia"/>
          <w:rtl/>
        </w:rPr>
        <w:t>سرف</w:t>
      </w:r>
      <w:r>
        <w:t xml:space="preserve"> saraf and </w:t>
      </w:r>
      <w:r>
        <w:rPr>
          <w:rtl/>
        </w:rPr>
        <w:t>اسراف</w:t>
      </w:r>
      <w:r>
        <w:t xml:space="preserve"> isrāf intemperance, immoderateness, exaggeration; waste, dissipation, extravagance, prodigality</w:t>
      </w:r>
    </w:p>
    <w:p w:rsidR="00B14408" w:rsidRDefault="00FD180F" w:rsidP="00FD180F">
      <w:pPr>
        <w:pStyle w:val="libNormal"/>
      </w:pPr>
      <w:r w:rsidRPr="00B14408">
        <w:rPr>
          <w:rStyle w:val="libBold2Char"/>
          <w:rFonts w:hint="eastAsia"/>
          <w:rtl/>
        </w:rPr>
        <w:t>مسرف</w:t>
      </w:r>
      <w:r>
        <w:t xml:space="preserve"> musrif immoderate, intemperate, excessive; extravagant, wasteful, prodigal</w:t>
      </w:r>
    </w:p>
    <w:p w:rsidR="00B14408" w:rsidRDefault="00FD180F" w:rsidP="00FD180F">
      <w:pPr>
        <w:pStyle w:val="libNormal"/>
      </w:pPr>
      <w:r w:rsidRPr="00B14408">
        <w:rPr>
          <w:rStyle w:val="libBold2Char"/>
          <w:rFonts w:hint="eastAsia"/>
          <w:rtl/>
        </w:rPr>
        <w:t>سرق</w:t>
      </w:r>
      <w:r>
        <w:t xml:space="preserve"> saraqa i (saraq, sariq, </w:t>
      </w:r>
      <w:r>
        <w:rPr>
          <w:rtl/>
        </w:rPr>
        <w:t>سرقة</w:t>
      </w:r>
      <w:r>
        <w:t xml:space="preserve"> saraqa, sariqa, </w:t>
      </w:r>
      <w:r>
        <w:rPr>
          <w:rtl/>
        </w:rPr>
        <w:t>سرقان</w:t>
      </w:r>
      <w:r>
        <w:t xml:space="preserve"> sarqān) to steal, pilfer, filch (</w:t>
      </w:r>
      <w:r>
        <w:rPr>
          <w:rtl/>
        </w:rPr>
        <w:t>من هـ</w:t>
      </w:r>
      <w:r>
        <w:t xml:space="preserve"> or </w:t>
      </w:r>
      <w:r>
        <w:rPr>
          <w:rtl/>
        </w:rPr>
        <w:t>ه هـ</w:t>
      </w:r>
      <w:r>
        <w:t xml:space="preserve"> from s.o. s.th.); to rob (</w:t>
      </w:r>
      <w:r>
        <w:rPr>
          <w:rtl/>
        </w:rPr>
        <w:t>من هـ</w:t>
      </w:r>
      <w:r>
        <w:t xml:space="preserve"> or </w:t>
      </w:r>
      <w:r>
        <w:rPr>
          <w:rtl/>
        </w:rPr>
        <w:t>ه هـ</w:t>
      </w:r>
      <w:r>
        <w:t xml:space="preserve"> s.o. of s.th.) II to accuse of theft, call a thief (</w:t>
      </w:r>
      <w:r>
        <w:rPr>
          <w:rtl/>
        </w:rPr>
        <w:t>ه</w:t>
      </w:r>
      <w:r>
        <w:t xml:space="preserve"> s.o.) III </w:t>
      </w:r>
      <w:r>
        <w:rPr>
          <w:rtl/>
        </w:rPr>
        <w:t>سارق النظر اليه</w:t>
      </w:r>
      <w:r>
        <w:t xml:space="preserve"> (naẓara) or </w:t>
      </w:r>
      <w:r>
        <w:rPr>
          <w:rtl/>
        </w:rPr>
        <w:t>سارقه النظر</w:t>
      </w:r>
      <w:r>
        <w:t xml:space="preserve"> to steal a glance at s.o., glance furtively at s.o.; </w:t>
      </w:r>
      <w:r>
        <w:rPr>
          <w:rtl/>
        </w:rPr>
        <w:t>سارق النوم</w:t>
      </w:r>
      <w:r>
        <w:t xml:space="preserve"> (nauma) to take a short nap VII pass. of I VIII to steal, filch, pilfer (</w:t>
      </w:r>
      <w:r>
        <w:rPr>
          <w:rtl/>
        </w:rPr>
        <w:t>هـ من</w:t>
      </w:r>
      <w:r>
        <w:t xml:space="preserve"> s.th. from s.o.); to </w:t>
      </w:r>
      <w:r>
        <w:lastRenderedPageBreak/>
        <w:t>steal (</w:t>
      </w:r>
      <w:r>
        <w:rPr>
          <w:rtl/>
        </w:rPr>
        <w:t>الى</w:t>
      </w:r>
      <w:r>
        <w:t xml:space="preserve"> into) </w:t>
      </w:r>
      <w:r w:rsidR="003D2305">
        <w:t>|</w:t>
      </w:r>
      <w:r>
        <w:rPr>
          <w:rtl/>
        </w:rPr>
        <w:t>استرق السمع</w:t>
      </w:r>
      <w:r>
        <w:t xml:space="preserve"> (sam‘a) to eavesdrop; to monitor (radio, telephone, etc.); </w:t>
      </w:r>
      <w:r>
        <w:rPr>
          <w:rtl/>
        </w:rPr>
        <w:t>استرق النظر ا</w:t>
      </w:r>
      <w:r>
        <w:rPr>
          <w:rFonts w:hint="eastAsia"/>
          <w:rtl/>
        </w:rPr>
        <w:t>ليه</w:t>
      </w:r>
      <w:r>
        <w:rPr>
          <w:rtl/>
        </w:rPr>
        <w:t xml:space="preserve"> = سارق النظر اليه; استرق الأنفاس</w:t>
      </w:r>
      <w:r>
        <w:t xml:space="preserve"> to gasp, pant</w:t>
      </w:r>
    </w:p>
    <w:p w:rsidR="00B14408" w:rsidRDefault="00FD180F" w:rsidP="00FD180F">
      <w:pPr>
        <w:pStyle w:val="libNormal"/>
      </w:pPr>
      <w:r w:rsidRPr="00B14408">
        <w:rPr>
          <w:rStyle w:val="libBold2Char"/>
          <w:rFonts w:hint="eastAsia"/>
          <w:rtl/>
        </w:rPr>
        <w:t>سرقة</w:t>
      </w:r>
      <w:r>
        <w:t xml:space="preserve"> sariqa stealing, filching, pilfering; robbery; (pl. </w:t>
      </w:r>
      <w:r w:rsidR="003D2305">
        <w:t>-</w:t>
      </w:r>
      <w:r>
        <w:t>āt) theft, larceny</w:t>
      </w:r>
    </w:p>
    <w:p w:rsidR="00B14408" w:rsidRDefault="00FD180F" w:rsidP="00FD180F">
      <w:pPr>
        <w:pStyle w:val="libNormal"/>
      </w:pPr>
      <w:r w:rsidRPr="00B14408">
        <w:rPr>
          <w:rStyle w:val="libBold2Char"/>
          <w:rFonts w:hint="eastAsia"/>
          <w:rtl/>
        </w:rPr>
        <w:t>سراق</w:t>
      </w:r>
      <w:r>
        <w:t xml:space="preserve"> sarrāq thief</w:t>
      </w:r>
    </w:p>
    <w:p w:rsidR="00B14408" w:rsidRDefault="00FD180F" w:rsidP="00FD180F">
      <w:pPr>
        <w:pStyle w:val="libNormal"/>
      </w:pPr>
      <w:r w:rsidRPr="00B14408">
        <w:rPr>
          <w:rStyle w:val="libBold2Char"/>
          <w:rFonts w:hint="eastAsia"/>
          <w:rtl/>
        </w:rPr>
        <w:t>سارق</w:t>
      </w:r>
      <w:r>
        <w:t xml:space="preserve"> sāriq pl. </w:t>
      </w:r>
      <w:r w:rsidR="003D2305">
        <w:t>-</w:t>
      </w:r>
      <w:r>
        <w:t xml:space="preserve">ūn, </w:t>
      </w:r>
      <w:r>
        <w:rPr>
          <w:rtl/>
        </w:rPr>
        <w:t>سرقة</w:t>
      </w:r>
      <w:r>
        <w:t xml:space="preserve"> saraqa, </w:t>
      </w:r>
      <w:r>
        <w:rPr>
          <w:rtl/>
        </w:rPr>
        <w:t>سراق</w:t>
      </w:r>
      <w:r>
        <w:t xml:space="preserve"> surrāq, f. </w:t>
      </w:r>
      <w:r>
        <w:rPr>
          <w:rtl/>
        </w:rPr>
        <w:t>سارقة</w:t>
      </w:r>
      <w:r>
        <w:t xml:space="preserve"> sāriqa pl. </w:t>
      </w:r>
      <w:r>
        <w:rPr>
          <w:rtl/>
        </w:rPr>
        <w:t>سوارق</w:t>
      </w:r>
      <w:r>
        <w:t xml:space="preserve"> sawāriq thief</w:t>
      </w:r>
    </w:p>
    <w:p w:rsidR="00B14408" w:rsidRDefault="00FD180F" w:rsidP="00FD180F">
      <w:pPr>
        <w:pStyle w:val="libNormal"/>
      </w:pPr>
      <w:r w:rsidRPr="00B14408">
        <w:rPr>
          <w:rStyle w:val="libBold2Char"/>
          <w:rFonts w:hint="eastAsia"/>
          <w:rtl/>
        </w:rPr>
        <w:t>مسروقات</w:t>
      </w:r>
      <w:r>
        <w:t xml:space="preserve"> masrūqāt stolen goods</w:t>
      </w:r>
    </w:p>
    <w:p w:rsidR="00B14408" w:rsidRDefault="00FD180F" w:rsidP="00FD180F">
      <w:pPr>
        <w:pStyle w:val="libNormal"/>
      </w:pPr>
      <w:r w:rsidRPr="00B14408">
        <w:rPr>
          <w:rStyle w:val="libBold2Char"/>
          <w:rFonts w:hint="eastAsia"/>
          <w:rtl/>
        </w:rPr>
        <w:t>منسرق</w:t>
      </w:r>
      <w:r>
        <w:t xml:space="preserve"> musariq: </w:t>
      </w:r>
      <w:r>
        <w:rPr>
          <w:rtl/>
        </w:rPr>
        <w:t>منسرق القوة</w:t>
      </w:r>
      <w:r>
        <w:t xml:space="preserve"> m. al</w:t>
      </w:r>
      <w:r w:rsidR="003D2305">
        <w:t>-</w:t>
      </w:r>
      <w:r>
        <w:t>qūwa debilitated, exhausted</w:t>
      </w:r>
    </w:p>
    <w:p w:rsidR="00B14408" w:rsidRDefault="00FD180F" w:rsidP="00FD180F">
      <w:pPr>
        <w:pStyle w:val="libNormal"/>
      </w:pPr>
      <w:r w:rsidRPr="00B14408">
        <w:rPr>
          <w:rStyle w:val="libBold2Char"/>
          <w:rFonts w:hint="eastAsia"/>
          <w:rtl/>
        </w:rPr>
        <w:t>سرقسطة</w:t>
      </w:r>
      <w:r>
        <w:t xml:space="preserve"> sarqusṭa2 Zaragoza (city in NE Spain)</w:t>
      </w:r>
    </w:p>
    <w:p w:rsidR="00B14408" w:rsidRDefault="00FD180F" w:rsidP="00FD180F">
      <w:pPr>
        <w:pStyle w:val="libNormal"/>
      </w:pPr>
      <w:r w:rsidRPr="00B14408">
        <w:rPr>
          <w:rStyle w:val="libBold2Char"/>
          <w:rFonts w:hint="eastAsia"/>
          <w:rtl/>
        </w:rPr>
        <w:t>سرقين</w:t>
      </w:r>
      <w:r>
        <w:t xml:space="preserve"> sirqīn dung, manure</w:t>
      </w:r>
    </w:p>
    <w:p w:rsidR="00B14408" w:rsidRDefault="00FD180F" w:rsidP="00FD180F">
      <w:pPr>
        <w:pStyle w:val="libNormal"/>
      </w:pPr>
      <w:r w:rsidRPr="007F5296">
        <w:rPr>
          <w:rStyle w:val="libBold2Char"/>
        </w:rPr>
        <w:t>1</w:t>
      </w:r>
      <w:r w:rsidRPr="007F5296">
        <w:rPr>
          <w:rStyle w:val="libBold2Char"/>
          <w:rtl/>
        </w:rPr>
        <w:t>سرك</w:t>
      </w:r>
      <w:r>
        <w:t xml:space="preserve"> (Fr. cirque) sirke circus</w:t>
      </w:r>
    </w:p>
    <w:p w:rsidR="00B14408" w:rsidRDefault="00FD180F" w:rsidP="00FD180F">
      <w:pPr>
        <w:pStyle w:val="libNormal"/>
      </w:pPr>
      <w:r>
        <w:t xml:space="preserve">2 </w:t>
      </w:r>
      <w:r>
        <w:rPr>
          <w:rtl/>
        </w:rPr>
        <w:t>سركي</w:t>
      </w:r>
      <w:r>
        <w:t>(Turk. sergi) sarkī (com.) bill of exchange payable to the bearer</w:t>
      </w:r>
    </w:p>
    <w:p w:rsidR="00B14408" w:rsidRDefault="00FD180F" w:rsidP="00FD180F">
      <w:pPr>
        <w:pStyle w:val="libNormal"/>
      </w:pPr>
      <w:r w:rsidRPr="00B14408">
        <w:rPr>
          <w:rStyle w:val="libBold2Char"/>
          <w:rFonts w:hint="eastAsia"/>
          <w:rtl/>
        </w:rPr>
        <w:t>سرم</w:t>
      </w:r>
      <w:r>
        <w:t xml:space="preserve"> surm pl. asrām anus</w:t>
      </w:r>
    </w:p>
    <w:p w:rsidR="00B14408" w:rsidRDefault="00FD180F" w:rsidP="00FD180F">
      <w:pPr>
        <w:pStyle w:val="libNormal"/>
      </w:pPr>
      <w:r w:rsidRPr="00B14408">
        <w:rPr>
          <w:rStyle w:val="libBold2Char"/>
          <w:rFonts w:hint="eastAsia"/>
          <w:rtl/>
        </w:rPr>
        <w:t>سرم</w:t>
      </w:r>
      <w:r>
        <w:t xml:space="preserve"> sarmad endless duration, eternity</w:t>
      </w:r>
    </w:p>
    <w:p w:rsidR="00B14408" w:rsidRDefault="00FD180F" w:rsidP="00FD180F">
      <w:pPr>
        <w:pStyle w:val="libNormal"/>
      </w:pPr>
      <w:r w:rsidRPr="00B14408">
        <w:rPr>
          <w:rStyle w:val="libBold2Char"/>
          <w:rFonts w:hint="eastAsia"/>
          <w:rtl/>
        </w:rPr>
        <w:t>سرمدي</w:t>
      </w:r>
      <w:r>
        <w:t xml:space="preserve"> sarmadī eternal, without beginning or end</w:t>
      </w:r>
    </w:p>
    <w:p w:rsidR="00B14408" w:rsidRDefault="00FD180F" w:rsidP="00FD180F">
      <w:pPr>
        <w:pStyle w:val="libNormal"/>
      </w:pPr>
      <w:r w:rsidRPr="00B14408">
        <w:rPr>
          <w:rStyle w:val="libBold2Char"/>
          <w:rFonts w:hint="eastAsia"/>
          <w:rtl/>
        </w:rPr>
        <w:t>سرنديب</w:t>
      </w:r>
      <w:r>
        <w:t xml:space="preserve"> sarandīb2 Ceylon</w:t>
      </w:r>
    </w:p>
    <w:p w:rsidR="00B14408" w:rsidRDefault="00FD180F" w:rsidP="00FD180F">
      <w:pPr>
        <w:pStyle w:val="libNormal"/>
      </w:pPr>
      <w:r>
        <w:t xml:space="preserve">1 </w:t>
      </w:r>
      <w:r>
        <w:rPr>
          <w:rtl/>
        </w:rPr>
        <w:t>سرو</w:t>
      </w:r>
      <w:r>
        <w:t xml:space="preserve">sarw (coll.; n. un. </w:t>
      </w:r>
      <w:r>
        <w:rPr>
          <w:rtl/>
        </w:rPr>
        <w:t>ة</w:t>
      </w:r>
      <w:r>
        <w:t>) evergreen cypress (Cupressus sempervirens L.; bot.)</w:t>
      </w:r>
    </w:p>
    <w:p w:rsidR="00B14408" w:rsidRDefault="00FD180F" w:rsidP="00FD180F">
      <w:pPr>
        <w:pStyle w:val="libNormal"/>
      </w:pPr>
      <w:r>
        <w:t xml:space="preserve">2 </w:t>
      </w:r>
      <w:r>
        <w:rPr>
          <w:rtl/>
        </w:rPr>
        <w:t>سرو</w:t>
      </w:r>
      <w:r>
        <w:t>II (</w:t>
      </w:r>
      <w:r>
        <w:rPr>
          <w:rtl/>
        </w:rPr>
        <w:t>عن قلبه</w:t>
      </w:r>
      <w:r>
        <w:t xml:space="preserve"> or) </w:t>
      </w:r>
      <w:r>
        <w:rPr>
          <w:rtl/>
        </w:rPr>
        <w:t>سرى عنه</w:t>
      </w:r>
      <w:r>
        <w:t xml:space="preserve"> to rid s.o. of worries, and the like, dispel s.o.’s worries (also </w:t>
      </w:r>
      <w:r>
        <w:rPr>
          <w:rtl/>
        </w:rPr>
        <w:t>هـ</w:t>
      </w:r>
      <w:r>
        <w:t xml:space="preserve"> worries); pass. </w:t>
      </w:r>
      <w:r>
        <w:rPr>
          <w:rtl/>
        </w:rPr>
        <w:t>سري عنه</w:t>
      </w:r>
      <w:r>
        <w:t xml:space="preserve"> and </w:t>
      </w:r>
      <w:r>
        <w:rPr>
          <w:rtl/>
        </w:rPr>
        <w:t>سرى عن نفسه</w:t>
      </w:r>
      <w:r>
        <w:t xml:space="preserve"> (suriya) to leave s.o. (grief, sorrow, fear, and the like); to regain one’s composure, reel at peace again (after anger, fear or excitement); his anxiety or unrest left him; he found relaxation; he was cheered up, his spirits were raised VII </w:t>
      </w:r>
      <w:r>
        <w:rPr>
          <w:rtl/>
        </w:rPr>
        <w:t>انسرى عنه = سري عنه</w:t>
      </w:r>
      <w:r>
        <w:t xml:space="preserve"> (surriya)</w:t>
      </w:r>
    </w:p>
    <w:p w:rsidR="00B14408" w:rsidRDefault="00FD180F" w:rsidP="00FD180F">
      <w:pPr>
        <w:pStyle w:val="libNormal"/>
      </w:pPr>
      <w:r w:rsidRPr="00B14408">
        <w:rPr>
          <w:rStyle w:val="libBold2Char"/>
          <w:rFonts w:hint="eastAsia"/>
          <w:rtl/>
        </w:rPr>
        <w:t>سري</w:t>
      </w:r>
      <w:r>
        <w:t xml:space="preserve"> sarīy pl. </w:t>
      </w:r>
      <w:r>
        <w:rPr>
          <w:rtl/>
        </w:rPr>
        <w:t>سرواء</w:t>
      </w:r>
      <w:r>
        <w:t xml:space="preserve"> surawā’2, </w:t>
      </w:r>
      <w:r>
        <w:rPr>
          <w:rtl/>
        </w:rPr>
        <w:t>اسرياء</w:t>
      </w:r>
      <w:r>
        <w:t xml:space="preserve"> asriyā’2, </w:t>
      </w:r>
      <w:r>
        <w:rPr>
          <w:rtl/>
        </w:rPr>
        <w:t>سراة</w:t>
      </w:r>
      <w:r>
        <w:t xml:space="preserve"> sarāh high</w:t>
      </w:r>
      <w:r w:rsidR="003D2305">
        <w:t>-</w:t>
      </w:r>
      <w:r>
        <w:t>ranking, high; high</w:t>
      </w:r>
      <w:r w:rsidR="003D2305">
        <w:t>-</w:t>
      </w:r>
      <w:r>
        <w:t xml:space="preserve">minded, noble; distinguished personality, notable; pl. </w:t>
      </w:r>
      <w:r>
        <w:rPr>
          <w:rtl/>
        </w:rPr>
        <w:t>سراة</w:t>
      </w:r>
      <w:r>
        <w:t xml:space="preserve"> elite, leading class, the upper crust; see </w:t>
      </w:r>
      <w:r w:rsidRPr="007F5296">
        <w:rPr>
          <w:rStyle w:val="libBold2Char"/>
        </w:rPr>
        <w:t>1</w:t>
      </w:r>
      <w:r w:rsidRPr="007F5296">
        <w:rPr>
          <w:rStyle w:val="libBold2Char"/>
          <w:rtl/>
        </w:rPr>
        <w:t>سرى</w:t>
      </w:r>
    </w:p>
    <w:p w:rsidR="00B14408" w:rsidRDefault="00FD180F" w:rsidP="00FD180F">
      <w:pPr>
        <w:pStyle w:val="libNormal"/>
      </w:pPr>
      <w:r w:rsidRPr="00B14408">
        <w:rPr>
          <w:rStyle w:val="libBold2Char"/>
          <w:rFonts w:hint="eastAsia"/>
          <w:rtl/>
        </w:rPr>
        <w:t>سراة</w:t>
      </w:r>
      <w:r>
        <w:t xml:space="preserve"> sarāh pl. </w:t>
      </w:r>
      <w:r>
        <w:rPr>
          <w:rtl/>
        </w:rPr>
        <w:t>سرروات</w:t>
      </w:r>
      <w:r>
        <w:t xml:space="preserve"> sarawāt hill; back; chief, head; see also </w:t>
      </w:r>
      <w:r>
        <w:rPr>
          <w:rtl/>
        </w:rPr>
        <w:t>سرى</w:t>
      </w:r>
      <w:r>
        <w:t xml:space="preserve"> sarīy </w:t>
      </w:r>
      <w:r w:rsidR="003D2305">
        <w:t>|</w:t>
      </w:r>
      <w:r>
        <w:rPr>
          <w:rtl/>
        </w:rPr>
        <w:t>سروات القوم</w:t>
      </w:r>
      <w:r>
        <w:t xml:space="preserve"> s. al</w:t>
      </w:r>
      <w:r w:rsidR="003D2305">
        <w:t>-</w:t>
      </w:r>
      <w:r>
        <w:t>qaum the leaden of the people</w:t>
      </w:r>
    </w:p>
    <w:p w:rsidR="00B14408" w:rsidRDefault="00FD180F" w:rsidP="00FD180F">
      <w:pPr>
        <w:pStyle w:val="libNormal"/>
      </w:pPr>
      <w:r w:rsidRPr="00B14408">
        <w:rPr>
          <w:rStyle w:val="libBold2Char"/>
          <w:rFonts w:hint="eastAsia"/>
          <w:rtl/>
        </w:rPr>
        <w:t>تسرية</w:t>
      </w:r>
      <w:r>
        <w:t xml:space="preserve"> tasriya pl. </w:t>
      </w:r>
      <w:r w:rsidR="003D2305">
        <w:t>-</w:t>
      </w:r>
      <w:r>
        <w:t>āt diversion, amusement, pastime</w:t>
      </w:r>
    </w:p>
    <w:p w:rsidR="00B14408" w:rsidRDefault="00FD180F" w:rsidP="00FD180F">
      <w:pPr>
        <w:pStyle w:val="libNormal"/>
      </w:pPr>
      <w:r w:rsidRPr="00B14408">
        <w:rPr>
          <w:rStyle w:val="libBold2Char"/>
          <w:rFonts w:hint="eastAsia"/>
          <w:rtl/>
        </w:rPr>
        <w:lastRenderedPageBreak/>
        <w:t>سرولا</w:t>
      </w:r>
      <w:r>
        <w:t xml:space="preserve"> sirwāl, </w:t>
      </w:r>
      <w:r>
        <w:rPr>
          <w:rtl/>
        </w:rPr>
        <w:t>سراويل</w:t>
      </w:r>
      <w:r>
        <w:t xml:space="preserve"> sirwāl pl. </w:t>
      </w:r>
      <w:r>
        <w:rPr>
          <w:rtl/>
        </w:rPr>
        <w:t>سراويل</w:t>
      </w:r>
      <w:r>
        <w:t xml:space="preserve"> sarāwīl2 trousers, pants; drawers; panties</w:t>
      </w:r>
    </w:p>
    <w:p w:rsidR="00B14408" w:rsidRDefault="00FD180F" w:rsidP="00FD180F">
      <w:pPr>
        <w:pStyle w:val="libNormal"/>
      </w:pPr>
      <w:r w:rsidRPr="007F5296">
        <w:rPr>
          <w:rStyle w:val="libBold2Char"/>
        </w:rPr>
        <w:t>1</w:t>
      </w:r>
      <w:r w:rsidRPr="007F5296">
        <w:rPr>
          <w:rStyle w:val="libBold2Char"/>
          <w:rtl/>
        </w:rPr>
        <w:t>سرى</w:t>
      </w:r>
      <w:r>
        <w:t xml:space="preserve"> sarā i (</w:t>
      </w:r>
      <w:r>
        <w:rPr>
          <w:rtl/>
        </w:rPr>
        <w:t>سرى</w:t>
      </w:r>
      <w:r>
        <w:t xml:space="preserve"> suran, </w:t>
      </w:r>
      <w:r>
        <w:rPr>
          <w:rtl/>
        </w:rPr>
        <w:t>سريان</w:t>
      </w:r>
      <w:r>
        <w:t xml:space="preserve"> sarayān, </w:t>
      </w:r>
      <w:r>
        <w:rPr>
          <w:rtl/>
        </w:rPr>
        <w:t>مسرى</w:t>
      </w:r>
      <w:r>
        <w:t xml:space="preserve"> masran) to travel by night; to set out, depart by night; to circulate; to flow (electric current); to emanate, go out (</w:t>
      </w:r>
      <w:r>
        <w:rPr>
          <w:rtl/>
        </w:rPr>
        <w:t>من</w:t>
      </w:r>
      <w:r>
        <w:t xml:space="preserve"> from); to spread; to be valid, have validity, be effective, be in, or come into, force (</w:t>
      </w:r>
      <w:r>
        <w:rPr>
          <w:rtl/>
        </w:rPr>
        <w:t>عل</w:t>
      </w:r>
      <w:r>
        <w:rPr>
          <w:rFonts w:hint="eastAsia"/>
          <w:rtl/>
        </w:rPr>
        <w:t>ى</w:t>
      </w:r>
      <w:r>
        <w:t xml:space="preserve"> for). have or take effect (</w:t>
      </w:r>
      <w:r>
        <w:rPr>
          <w:rtl/>
        </w:rPr>
        <w:t>على</w:t>
      </w:r>
      <w:r>
        <w:t xml:space="preserve"> on); to apply. be applicable (</w:t>
      </w:r>
      <w:r>
        <w:rPr>
          <w:rtl/>
        </w:rPr>
        <w:t>على</w:t>
      </w:r>
      <w:r>
        <w:t xml:space="preserve"> to); to penetrate (</w:t>
      </w:r>
      <w:r>
        <w:rPr>
          <w:rtl/>
        </w:rPr>
        <w:t>في</w:t>
      </w:r>
      <w:r>
        <w:t xml:space="preserve"> s.th.), enter deeply (</w:t>
      </w:r>
      <w:r>
        <w:rPr>
          <w:rtl/>
        </w:rPr>
        <w:t>في</w:t>
      </w:r>
      <w:r>
        <w:t xml:space="preserve"> into); to pervade (</w:t>
      </w:r>
      <w:r>
        <w:rPr>
          <w:rtl/>
        </w:rPr>
        <w:t>الى نفسه</w:t>
      </w:r>
      <w:r>
        <w:t xml:space="preserve"> s.o.’s soul, of a feeling) </w:t>
      </w:r>
      <w:r w:rsidR="003D2305">
        <w:t>|</w:t>
      </w:r>
      <w:r>
        <w:rPr>
          <w:rtl/>
        </w:rPr>
        <w:t>سرى سراه</w:t>
      </w:r>
      <w:r>
        <w:t xml:space="preserve"> (surāhu) to traverse one’s nightly course; </w:t>
      </w:r>
      <w:r>
        <w:rPr>
          <w:rtl/>
        </w:rPr>
        <w:t>سرى مفعوله</w:t>
      </w:r>
      <w:r>
        <w:t xml:space="preserve"> (maf‘ūluhū) to be valid, be effective, be in force IV to travel by night; to make (</w:t>
      </w:r>
      <w:r>
        <w:rPr>
          <w:rtl/>
        </w:rPr>
        <w:t>ب</w:t>
      </w:r>
      <w:r>
        <w:t xml:space="preserve"> s.o.) travel by night V </w:t>
      </w:r>
      <w:r>
        <w:rPr>
          <w:rtl/>
        </w:rPr>
        <w:t>تسرى</w:t>
      </w:r>
      <w:r>
        <w:t xml:space="preserve"> see </w:t>
      </w:r>
      <w:r w:rsidRPr="007F5296">
        <w:rPr>
          <w:rStyle w:val="libBold2Char"/>
        </w:rPr>
        <w:t>2</w:t>
      </w:r>
      <w:r w:rsidRPr="007F5296">
        <w:rPr>
          <w:rStyle w:val="libBold2Char"/>
          <w:rtl/>
        </w:rPr>
        <w:t>سر</w:t>
      </w:r>
      <w:r>
        <w:t xml:space="preserve"> sarra V</w:t>
      </w:r>
    </w:p>
    <w:p w:rsidR="00B14408" w:rsidRDefault="00FD180F" w:rsidP="00FD180F">
      <w:pPr>
        <w:pStyle w:val="libNormal"/>
      </w:pPr>
      <w:r w:rsidRPr="00B14408">
        <w:rPr>
          <w:rStyle w:val="libBold2Char"/>
          <w:rFonts w:hint="eastAsia"/>
          <w:rtl/>
        </w:rPr>
        <w:t>سرى</w:t>
      </w:r>
      <w:r>
        <w:t xml:space="preserve"> sarīy pl. </w:t>
      </w:r>
      <w:r>
        <w:rPr>
          <w:rtl/>
        </w:rPr>
        <w:t>اسرية</w:t>
      </w:r>
      <w:r>
        <w:t xml:space="preserve"> asriya, </w:t>
      </w:r>
      <w:r>
        <w:rPr>
          <w:rtl/>
        </w:rPr>
        <w:t>سريان</w:t>
      </w:r>
      <w:r>
        <w:t xml:space="preserve"> suryān little creek, brook; see also under </w:t>
      </w:r>
      <w:r w:rsidRPr="007F5296">
        <w:rPr>
          <w:rStyle w:val="libBold2Char"/>
        </w:rPr>
        <w:t>2</w:t>
      </w:r>
      <w:r w:rsidRPr="007F5296">
        <w:rPr>
          <w:rStyle w:val="libBold2Char"/>
          <w:rtl/>
        </w:rPr>
        <w:t>سرو</w:t>
      </w:r>
    </w:p>
    <w:p w:rsidR="00B14408" w:rsidRDefault="00FD180F" w:rsidP="00FD180F">
      <w:pPr>
        <w:pStyle w:val="libNormal"/>
      </w:pPr>
      <w:r w:rsidRPr="00B14408">
        <w:rPr>
          <w:rStyle w:val="libBold2Char"/>
          <w:rFonts w:hint="eastAsia"/>
          <w:rtl/>
        </w:rPr>
        <w:t>سرية</w:t>
      </w:r>
      <w:r>
        <w:t xml:space="preserve"> sariya pl. </w:t>
      </w:r>
      <w:r>
        <w:rPr>
          <w:rtl/>
        </w:rPr>
        <w:t>سرايا</w:t>
      </w:r>
      <w:r>
        <w:t xml:space="preserve"> sarāyā (military) detachment, flying column, raiding party; company (mil.) </w:t>
      </w:r>
      <w:r w:rsidR="003D2305">
        <w:t>|</w:t>
      </w:r>
      <w:r>
        <w:rPr>
          <w:rtl/>
        </w:rPr>
        <w:t>سرية خيالة</w:t>
      </w:r>
      <w:r>
        <w:t xml:space="preserve"> (kayyāla) cavalry squadron; </w:t>
      </w:r>
      <w:r>
        <w:rPr>
          <w:rtl/>
        </w:rPr>
        <w:t>سرية الطائرات</w:t>
      </w:r>
      <w:r>
        <w:t xml:space="preserve"> squadron of aircraft</w:t>
      </w:r>
    </w:p>
    <w:p w:rsidR="00B14408" w:rsidRDefault="00FD180F" w:rsidP="00FD180F">
      <w:pPr>
        <w:pStyle w:val="libNormal"/>
      </w:pPr>
      <w:r w:rsidRPr="00B14408">
        <w:rPr>
          <w:rStyle w:val="libBold2Char"/>
          <w:rFonts w:hint="eastAsia"/>
          <w:rtl/>
        </w:rPr>
        <w:t>سريان</w:t>
      </w:r>
      <w:r>
        <w:t xml:space="preserve"> sarayān spread, diffusion; validity, effectiveness, coming into force</w:t>
      </w:r>
    </w:p>
    <w:p w:rsidR="00B14408" w:rsidRDefault="00FD180F" w:rsidP="00FD180F">
      <w:pPr>
        <w:pStyle w:val="libNormal"/>
      </w:pPr>
      <w:r w:rsidRPr="00B14408">
        <w:rPr>
          <w:rStyle w:val="libBold2Char"/>
          <w:rFonts w:hint="eastAsia"/>
          <w:rtl/>
        </w:rPr>
        <w:t>مسرى</w:t>
      </w:r>
      <w:r>
        <w:t xml:space="preserve"> masran: </w:t>
      </w:r>
      <w:r>
        <w:rPr>
          <w:rtl/>
        </w:rPr>
        <w:t>مسرى محمد</w:t>
      </w:r>
      <w:r>
        <w:t xml:space="preserve"> masrā muḥammad the point of departure for Mohammed’s midnight journey to the seven heavens, i.e., Jerusalem</w:t>
      </w:r>
    </w:p>
    <w:p w:rsidR="00B14408" w:rsidRDefault="00FD180F" w:rsidP="00FD180F">
      <w:pPr>
        <w:pStyle w:val="libNormal"/>
      </w:pPr>
      <w:r w:rsidRPr="00B14408">
        <w:rPr>
          <w:rStyle w:val="libBold2Char"/>
          <w:rFonts w:hint="eastAsia"/>
          <w:rtl/>
        </w:rPr>
        <w:t>اسراء</w:t>
      </w:r>
      <w:r>
        <w:t xml:space="preserve"> isrā’ nocturnal journey; </w:t>
      </w:r>
      <w:r>
        <w:rPr>
          <w:rtl/>
        </w:rPr>
        <w:t>الاسراء</w:t>
      </w:r>
      <w:r>
        <w:t xml:space="preserve"> Mohammed’s midnight journey to the seven heavens</w:t>
      </w:r>
    </w:p>
    <w:p w:rsidR="00B14408" w:rsidRDefault="00FD180F" w:rsidP="00FD180F">
      <w:pPr>
        <w:pStyle w:val="libNormal"/>
      </w:pPr>
      <w:r w:rsidRPr="00B14408">
        <w:rPr>
          <w:rStyle w:val="libBold2Char"/>
          <w:rFonts w:hint="eastAsia"/>
          <w:rtl/>
        </w:rPr>
        <w:t>سار</w:t>
      </w:r>
      <w:r>
        <w:t xml:space="preserve"> sārin pl. </w:t>
      </w:r>
      <w:r>
        <w:rPr>
          <w:rtl/>
        </w:rPr>
        <w:t>سراة</w:t>
      </w:r>
      <w:r>
        <w:t xml:space="preserve"> surāh traveling by night; night reveler, night hawk; contagious (disease); in force, effective, valid </w:t>
      </w:r>
      <w:r w:rsidR="003D2305">
        <w:t>|</w:t>
      </w:r>
      <w:r>
        <w:rPr>
          <w:rtl/>
        </w:rPr>
        <w:t>سارى المفعول</w:t>
      </w:r>
      <w:r>
        <w:t xml:space="preserve"> in force, effective, valid</w:t>
      </w:r>
    </w:p>
    <w:p w:rsidR="00B14408" w:rsidRDefault="00FD180F" w:rsidP="00FD180F">
      <w:pPr>
        <w:pStyle w:val="libNormal"/>
      </w:pPr>
      <w:r w:rsidRPr="00B14408">
        <w:rPr>
          <w:rStyle w:val="libBold2Char"/>
          <w:rFonts w:hint="eastAsia"/>
          <w:rtl/>
        </w:rPr>
        <w:t>سارية</w:t>
      </w:r>
      <w:r>
        <w:t xml:space="preserve"> sāriya a mood or atmosphere which prevails in, or pervades, a room (e.g., </w:t>
      </w:r>
      <w:r>
        <w:rPr>
          <w:rtl/>
        </w:rPr>
        <w:t>سارية من الجهامة</w:t>
      </w:r>
      <w:r>
        <w:t xml:space="preserve"> an all</w:t>
      </w:r>
      <w:r w:rsidR="003D2305">
        <w:t>-</w:t>
      </w:r>
      <w:r>
        <w:t xml:space="preserve">pervading gloom); </w:t>
      </w:r>
      <w:r w:rsidR="003D2305">
        <w:t>--</w:t>
      </w:r>
      <w:r>
        <w:t xml:space="preserve"> (pl. </w:t>
      </w:r>
      <w:r w:rsidR="003D2305">
        <w:t>-</w:t>
      </w:r>
      <w:r>
        <w:t xml:space="preserve">āt, </w:t>
      </w:r>
      <w:r>
        <w:rPr>
          <w:rtl/>
        </w:rPr>
        <w:t>سوار</w:t>
      </w:r>
      <w:r>
        <w:t xml:space="preserve"> sawārin) column; shipmast</w:t>
      </w:r>
    </w:p>
    <w:p w:rsidR="00B14408" w:rsidRDefault="00FD180F" w:rsidP="00FD180F">
      <w:pPr>
        <w:pStyle w:val="libNormal"/>
      </w:pPr>
      <w:r w:rsidRPr="007F5296">
        <w:rPr>
          <w:rStyle w:val="libBold2Char"/>
        </w:rPr>
        <w:t>2</w:t>
      </w:r>
      <w:r w:rsidRPr="007F5296">
        <w:rPr>
          <w:rStyle w:val="libBold2Char"/>
          <w:rtl/>
        </w:rPr>
        <w:t>سراى</w:t>
      </w:r>
      <w:r>
        <w:t xml:space="preserve"> and </w:t>
      </w:r>
      <w:r>
        <w:rPr>
          <w:rtl/>
        </w:rPr>
        <w:t>سراية</w:t>
      </w:r>
      <w:r>
        <w:t xml:space="preserve"> look up alphabetically</w:t>
      </w:r>
    </w:p>
    <w:p w:rsidR="00B14408" w:rsidRDefault="00FD180F" w:rsidP="00FD180F">
      <w:pPr>
        <w:pStyle w:val="libNormal"/>
      </w:pPr>
      <w:r w:rsidRPr="007F5296">
        <w:rPr>
          <w:rStyle w:val="libBold2Char"/>
        </w:rPr>
        <w:t>3</w:t>
      </w:r>
      <w:r w:rsidRPr="007F5296">
        <w:rPr>
          <w:rStyle w:val="libBold2Char"/>
          <w:rtl/>
        </w:rPr>
        <w:t>سريان</w:t>
      </w:r>
      <w:r>
        <w:t xml:space="preserve"> suryān Syrians (coll.) members of the East Syrian Church</w:t>
      </w:r>
    </w:p>
    <w:p w:rsidR="00B14408" w:rsidRDefault="00FD180F" w:rsidP="00FD180F">
      <w:pPr>
        <w:pStyle w:val="libNormal"/>
      </w:pPr>
      <w:r w:rsidRPr="00B14408">
        <w:rPr>
          <w:rStyle w:val="libBold2Char"/>
          <w:rFonts w:hint="eastAsia"/>
          <w:rtl/>
        </w:rPr>
        <w:t>سرياني</w:t>
      </w:r>
      <w:r>
        <w:t xml:space="preserve"> suryānī Syriac, Syrian; a member of the East Syrian Church</w:t>
      </w:r>
    </w:p>
    <w:p w:rsidR="00B14408" w:rsidRDefault="00FD180F" w:rsidP="00FD180F">
      <w:pPr>
        <w:pStyle w:val="libNormal"/>
      </w:pPr>
      <w:r w:rsidRPr="00B14408">
        <w:rPr>
          <w:rStyle w:val="libBold2Char"/>
          <w:rFonts w:hint="eastAsia"/>
          <w:rtl/>
        </w:rPr>
        <w:t>سرياوران</w:t>
      </w:r>
      <w:r>
        <w:t xml:space="preserve"> saryāwarān (formerly) adjutant general</w:t>
      </w:r>
    </w:p>
    <w:p w:rsidR="00B14408" w:rsidRDefault="00FD180F" w:rsidP="00FD180F">
      <w:pPr>
        <w:pStyle w:val="libNormal"/>
      </w:pPr>
      <w:r w:rsidRPr="00B14408">
        <w:rPr>
          <w:rStyle w:val="libBold2Char"/>
          <w:rFonts w:hint="eastAsia"/>
          <w:rtl/>
        </w:rPr>
        <w:t>سيسبان</w:t>
      </w:r>
      <w:r>
        <w:t xml:space="preserve"> look up alphabetically</w:t>
      </w:r>
    </w:p>
    <w:p w:rsidR="00B14408" w:rsidRDefault="00FD180F" w:rsidP="00FD180F">
      <w:pPr>
        <w:pStyle w:val="libNormal"/>
      </w:pPr>
      <w:r w:rsidRPr="007F5296">
        <w:rPr>
          <w:rStyle w:val="libBold2Char"/>
        </w:rPr>
        <w:lastRenderedPageBreak/>
        <w:t>1</w:t>
      </w:r>
      <w:r w:rsidRPr="007F5296">
        <w:rPr>
          <w:rStyle w:val="libBold2Char"/>
          <w:rtl/>
        </w:rPr>
        <w:t>اسطبة</w:t>
      </w:r>
      <w:r>
        <w:t xml:space="preserve"> look up alphabetically</w:t>
      </w:r>
    </w:p>
    <w:p w:rsidR="00B14408" w:rsidRDefault="00FD180F" w:rsidP="00FD180F">
      <w:pPr>
        <w:pStyle w:val="libNormal"/>
      </w:pPr>
      <w:r w:rsidRPr="007F5296">
        <w:rPr>
          <w:rStyle w:val="libBold2Char"/>
        </w:rPr>
        <w:t>2</w:t>
      </w:r>
      <w:r w:rsidRPr="007F5296">
        <w:rPr>
          <w:rStyle w:val="libBold2Char"/>
          <w:rtl/>
        </w:rPr>
        <w:t>مسطبة</w:t>
      </w:r>
      <w:r>
        <w:t xml:space="preserve"> masṭaba, misṭaba pl. </w:t>
      </w:r>
      <w:r>
        <w:rPr>
          <w:rtl/>
        </w:rPr>
        <w:t>مساطب</w:t>
      </w:r>
      <w:r>
        <w:t xml:space="preserve"> masāṭib2 stone bench (against a wall); mastaba</w:t>
      </w:r>
    </w:p>
    <w:p w:rsidR="00B14408" w:rsidRDefault="00FD180F" w:rsidP="00FD180F">
      <w:pPr>
        <w:pStyle w:val="libNormal"/>
      </w:pPr>
      <w:r w:rsidRPr="00B14408">
        <w:rPr>
          <w:rStyle w:val="libBold2Char"/>
          <w:rFonts w:hint="eastAsia"/>
          <w:rtl/>
        </w:rPr>
        <w:t>سطح</w:t>
      </w:r>
      <w:r>
        <w:t xml:space="preserve"> saṭaḥa u (saṭḥ) to spread out, spread, unfold, unroll (</w:t>
      </w:r>
      <w:r>
        <w:rPr>
          <w:rtl/>
        </w:rPr>
        <w:t>هـ</w:t>
      </w:r>
      <w:r>
        <w:t xml:space="preserve"> s.th.); to level, even, plane, flatten, make smooth (</w:t>
      </w:r>
      <w:r>
        <w:rPr>
          <w:rtl/>
        </w:rPr>
        <w:t>هـ</w:t>
      </w:r>
      <w:r>
        <w:t xml:space="preserve"> s.th.); to throw to the ground, fell (</w:t>
      </w:r>
      <w:r>
        <w:rPr>
          <w:rtl/>
        </w:rPr>
        <w:t>ه</w:t>
      </w:r>
      <w:r>
        <w:t xml:space="preserve"> s.o.) II to spread out, spread, unfold, unroll (</w:t>
      </w:r>
      <w:r>
        <w:rPr>
          <w:rtl/>
        </w:rPr>
        <w:t>هـ</w:t>
      </w:r>
      <w:r>
        <w:t xml:space="preserve"> s.th.) ;: to level, even, plane, flatten, make smooth (</w:t>
      </w:r>
      <w:r>
        <w:rPr>
          <w:rtl/>
        </w:rPr>
        <w:t>هـ</w:t>
      </w:r>
      <w:r>
        <w:t xml:space="preserve"> s.th.) V to be spread out, be unfolded; to be leveled, be evened; to lie down on one’s back VII to be spread out. be unfolded; to lie flat on one’s back, be supine</w:t>
      </w:r>
    </w:p>
    <w:p w:rsidR="00B14408" w:rsidRDefault="00FD180F" w:rsidP="00FD180F">
      <w:pPr>
        <w:pStyle w:val="libNormal"/>
      </w:pPr>
      <w:r w:rsidRPr="00B14408">
        <w:rPr>
          <w:rStyle w:val="libBold2Char"/>
          <w:rFonts w:hint="eastAsia"/>
          <w:rtl/>
        </w:rPr>
        <w:t>سطح</w:t>
      </w:r>
      <w:r>
        <w:t xml:space="preserve"> saṭḥ pl. </w:t>
      </w:r>
      <w:r>
        <w:rPr>
          <w:rtl/>
        </w:rPr>
        <w:t>سطوح</w:t>
      </w:r>
      <w:r>
        <w:t xml:space="preserve"> suṭūḥ surface (also geom.); plane (geom.); (pl. also </w:t>
      </w:r>
      <w:r>
        <w:rPr>
          <w:rtl/>
        </w:rPr>
        <w:t>اسطحة</w:t>
      </w:r>
      <w:r>
        <w:t xml:space="preserve"> asṭiḥa, </w:t>
      </w:r>
      <w:r>
        <w:rPr>
          <w:rtl/>
        </w:rPr>
        <w:t>اسطح</w:t>
      </w:r>
      <w:r>
        <w:t xml:space="preserve"> asṭuḥ) (flat) roof, terrace; deck (of a ship); </w:t>
      </w:r>
      <w:r>
        <w:rPr>
          <w:rtl/>
        </w:rPr>
        <w:t>سطوح</w:t>
      </w:r>
      <w:r>
        <w:t xml:space="preserve"> suṭūḥ (eg., syr.) roof terrace </w:t>
      </w:r>
      <w:r w:rsidR="003D2305">
        <w:t>|</w:t>
      </w:r>
      <w:r>
        <w:t xml:space="preserve"> </w:t>
      </w:r>
      <w:r>
        <w:rPr>
          <w:rtl/>
        </w:rPr>
        <w:t>سطح البحر</w:t>
      </w:r>
      <w:r>
        <w:t xml:space="preserve"> s. al</w:t>
      </w:r>
      <w:r w:rsidR="003D2305">
        <w:t>-</w:t>
      </w:r>
      <w:r>
        <w:t xml:space="preserve">baḥr sea level; </w:t>
      </w:r>
      <w:r>
        <w:rPr>
          <w:rtl/>
        </w:rPr>
        <w:t>سطح مائل</w:t>
      </w:r>
      <w:r>
        <w:t xml:space="preserve"> inclined plane</w:t>
      </w:r>
    </w:p>
    <w:p w:rsidR="00B14408" w:rsidRDefault="00FD180F" w:rsidP="00FD180F">
      <w:pPr>
        <w:pStyle w:val="libNormal"/>
      </w:pPr>
      <w:r w:rsidRPr="00B14408">
        <w:rPr>
          <w:rStyle w:val="libBold2Char"/>
          <w:rFonts w:hint="eastAsia"/>
          <w:rtl/>
        </w:rPr>
        <w:t>سطحي</w:t>
      </w:r>
      <w:r>
        <w:t xml:space="preserve"> saṭḥī external, outer, outward, outside, exterior; flat; superficial; </w:t>
      </w:r>
      <w:r>
        <w:rPr>
          <w:rtl/>
        </w:rPr>
        <w:t>سطحيات</w:t>
      </w:r>
      <w:r>
        <w:t xml:space="preserve"> saṭḥīyāt externals, superficialities</w:t>
      </w:r>
    </w:p>
    <w:p w:rsidR="00B14408" w:rsidRDefault="00FD180F" w:rsidP="00FD180F">
      <w:pPr>
        <w:pStyle w:val="libNormal"/>
      </w:pPr>
      <w:r w:rsidRPr="00B14408">
        <w:rPr>
          <w:rStyle w:val="libBold2Char"/>
          <w:rFonts w:hint="eastAsia"/>
          <w:rtl/>
        </w:rPr>
        <w:t>سطحية</w:t>
      </w:r>
      <w:r>
        <w:t xml:space="preserve"> satḥīya flatness; superficiality</w:t>
      </w:r>
    </w:p>
    <w:p w:rsidR="00B14408" w:rsidRDefault="00FD180F" w:rsidP="00FD180F">
      <w:pPr>
        <w:pStyle w:val="libNormal"/>
      </w:pPr>
      <w:r w:rsidRPr="00B14408">
        <w:rPr>
          <w:rStyle w:val="libBold2Char"/>
          <w:rFonts w:hint="eastAsia"/>
          <w:rtl/>
        </w:rPr>
        <w:t>سطيح</w:t>
      </w:r>
      <w:r>
        <w:t xml:space="preserve"> saṭīḥ flat, spread out, stretched out, supine</w:t>
      </w:r>
    </w:p>
    <w:p w:rsidR="00B14408" w:rsidRDefault="00FD180F" w:rsidP="00FD180F">
      <w:pPr>
        <w:pStyle w:val="libNormal"/>
      </w:pPr>
      <w:r w:rsidRPr="00B14408">
        <w:rPr>
          <w:rStyle w:val="libBold2Char"/>
          <w:rFonts w:hint="eastAsia"/>
          <w:rtl/>
        </w:rPr>
        <w:t>مسطاح</w:t>
      </w:r>
      <w:r>
        <w:t xml:space="preserve"> misṭāḥ threshing floor</w:t>
      </w:r>
    </w:p>
    <w:p w:rsidR="00B14408" w:rsidRDefault="00FD180F" w:rsidP="00FD180F">
      <w:pPr>
        <w:pStyle w:val="libNormal"/>
      </w:pPr>
      <w:r w:rsidRPr="00B14408">
        <w:rPr>
          <w:rStyle w:val="libBold2Char"/>
          <w:rFonts w:hint="eastAsia"/>
          <w:rtl/>
        </w:rPr>
        <w:t>مسطح</w:t>
      </w:r>
      <w:r>
        <w:t xml:space="preserve"> musaṭṭaḥ even, level, flat; (pl. </w:t>
      </w:r>
      <w:r w:rsidR="003D2305">
        <w:t>-</w:t>
      </w:r>
      <w:r>
        <w:t xml:space="preserve">āt) surface </w:t>
      </w:r>
      <w:r w:rsidR="003D2305">
        <w:t>|</w:t>
      </w:r>
      <w:r>
        <w:rPr>
          <w:rtl/>
        </w:rPr>
        <w:t>قدم مسطحة</w:t>
      </w:r>
      <w:r>
        <w:t xml:space="preserve"> (qadam) flat foot</w:t>
      </w:r>
    </w:p>
    <w:p w:rsidR="00B14408" w:rsidRDefault="00FD180F" w:rsidP="00FD180F">
      <w:pPr>
        <w:pStyle w:val="libNormal"/>
      </w:pPr>
      <w:r w:rsidRPr="007F5296">
        <w:rPr>
          <w:rStyle w:val="libBold2Char"/>
        </w:rPr>
        <w:t>1</w:t>
      </w:r>
      <w:r w:rsidRPr="007F5296">
        <w:rPr>
          <w:rStyle w:val="libBold2Char"/>
          <w:rtl/>
        </w:rPr>
        <w:t>سطر</w:t>
      </w:r>
      <w:r>
        <w:t xml:space="preserve"> saṭara u (saṭr) and II to rule (</w:t>
      </w:r>
      <w:r>
        <w:rPr>
          <w:rtl/>
        </w:rPr>
        <w:t>هـ</w:t>
      </w:r>
      <w:r>
        <w:t xml:space="preserve"> s.th.), draw lines (</w:t>
      </w:r>
      <w:r>
        <w:rPr>
          <w:rtl/>
        </w:rPr>
        <w:t>هـ</w:t>
      </w:r>
      <w:r>
        <w:t xml:space="preserve"> on a sheet of paper); to write, jot down, record (</w:t>
      </w:r>
      <w:r>
        <w:rPr>
          <w:rtl/>
        </w:rPr>
        <w:t>هـ</w:t>
      </w:r>
      <w:r>
        <w:t xml:space="preserve"> s.th.); to draw up, compose (</w:t>
      </w:r>
      <w:r>
        <w:rPr>
          <w:rtl/>
        </w:rPr>
        <w:t>هـ</w:t>
      </w:r>
      <w:r>
        <w:t xml:space="preserve"> s.th.)</w:t>
      </w:r>
    </w:p>
    <w:p w:rsidR="00B14408" w:rsidRDefault="00FD180F" w:rsidP="00FD180F">
      <w:pPr>
        <w:pStyle w:val="libNormal"/>
      </w:pPr>
      <w:r w:rsidRPr="00B14408">
        <w:rPr>
          <w:rStyle w:val="libBold2Char"/>
          <w:rFonts w:hint="eastAsia"/>
          <w:rtl/>
        </w:rPr>
        <w:t>سطر</w:t>
      </w:r>
      <w:r>
        <w:t xml:space="preserve"> saṭr, saṭar pl. </w:t>
      </w:r>
      <w:r>
        <w:rPr>
          <w:rtl/>
        </w:rPr>
        <w:t>سطور</w:t>
      </w:r>
      <w:r>
        <w:t xml:space="preserve"> suṭūr, </w:t>
      </w:r>
      <w:r>
        <w:rPr>
          <w:rtl/>
        </w:rPr>
        <w:t>اسطر</w:t>
      </w:r>
      <w:r>
        <w:t xml:space="preserve"> asṭur, </w:t>
      </w:r>
      <w:r>
        <w:rPr>
          <w:rtl/>
        </w:rPr>
        <w:t>اسطار</w:t>
      </w:r>
      <w:r>
        <w:t xml:space="preserve"> asṭār line; row</w:t>
      </w:r>
    </w:p>
    <w:p w:rsidR="00B14408" w:rsidRDefault="00FD180F" w:rsidP="00FD180F">
      <w:pPr>
        <w:pStyle w:val="libNormal"/>
      </w:pPr>
      <w:r w:rsidRPr="00B14408">
        <w:rPr>
          <w:rStyle w:val="libBold2Char"/>
          <w:rFonts w:hint="eastAsia"/>
          <w:rtl/>
        </w:rPr>
        <w:t>ساطور</w:t>
      </w:r>
      <w:r>
        <w:t xml:space="preserve"> sāṭūr pl. </w:t>
      </w:r>
      <w:r>
        <w:rPr>
          <w:rtl/>
        </w:rPr>
        <w:t>سواطير</w:t>
      </w:r>
      <w:r>
        <w:t xml:space="preserve"> sawāṭīr2 cleaver</w:t>
      </w:r>
    </w:p>
    <w:p w:rsidR="00B14408" w:rsidRDefault="00FD180F" w:rsidP="00FD180F">
      <w:pPr>
        <w:pStyle w:val="libNormal"/>
      </w:pPr>
      <w:r w:rsidRPr="00B14408">
        <w:rPr>
          <w:rStyle w:val="libBold2Char"/>
          <w:rFonts w:hint="eastAsia"/>
          <w:rtl/>
        </w:rPr>
        <w:t>اسطورة</w:t>
      </w:r>
      <w:r>
        <w:t xml:space="preserve"> usṭūra pl. </w:t>
      </w:r>
      <w:r>
        <w:rPr>
          <w:rtl/>
        </w:rPr>
        <w:t>اساطير</w:t>
      </w:r>
      <w:r>
        <w:t xml:space="preserve"> asāṭīr2 fable, legend, saga, myth; fabulous story, yarn</w:t>
      </w:r>
    </w:p>
    <w:p w:rsidR="00B14408" w:rsidRDefault="00FD180F" w:rsidP="00FD180F">
      <w:pPr>
        <w:pStyle w:val="libNormal"/>
      </w:pPr>
      <w:r w:rsidRPr="00B14408">
        <w:rPr>
          <w:rStyle w:val="libBold2Char"/>
          <w:rFonts w:hint="eastAsia"/>
          <w:rtl/>
        </w:rPr>
        <w:t>اسطورى</w:t>
      </w:r>
      <w:r>
        <w:t xml:space="preserve"> usṭūrī mythical, legendary, fabulous</w:t>
      </w:r>
    </w:p>
    <w:p w:rsidR="00B14408" w:rsidRDefault="00FD180F" w:rsidP="00FD180F">
      <w:pPr>
        <w:pStyle w:val="libNormal"/>
      </w:pPr>
      <w:r w:rsidRPr="00B14408">
        <w:rPr>
          <w:rStyle w:val="libBold2Char"/>
          <w:rFonts w:hint="eastAsia"/>
          <w:rtl/>
        </w:rPr>
        <w:t>مسطرة</w:t>
      </w:r>
      <w:r>
        <w:t xml:space="preserve"> misṭara pl. </w:t>
      </w:r>
      <w:r>
        <w:rPr>
          <w:rtl/>
        </w:rPr>
        <w:t>مساطر</w:t>
      </w:r>
      <w:r>
        <w:t xml:space="preserve"> masāṭir2 ruler; underlines, guideline sheet; see also alphabetically </w:t>
      </w:r>
      <w:r w:rsidR="003D2305">
        <w:t>|</w:t>
      </w:r>
      <w:r>
        <w:t xml:space="preserve">O </w:t>
      </w:r>
      <w:r>
        <w:rPr>
          <w:rtl/>
        </w:rPr>
        <w:t>مسطرة الحساب</w:t>
      </w:r>
      <w:r>
        <w:t xml:space="preserve"> slide rule</w:t>
      </w:r>
    </w:p>
    <w:p w:rsidR="00B14408" w:rsidRDefault="00FD180F" w:rsidP="00FD180F">
      <w:pPr>
        <w:pStyle w:val="libNormal"/>
      </w:pPr>
      <w:r w:rsidRPr="00B14408">
        <w:rPr>
          <w:rStyle w:val="libBold2Char"/>
          <w:rFonts w:hint="eastAsia"/>
          <w:rtl/>
        </w:rPr>
        <w:t>مسطار</w:t>
      </w:r>
      <w:r>
        <w:t xml:space="preserve"> misṭār trowel</w:t>
      </w:r>
    </w:p>
    <w:p w:rsidR="00B14408" w:rsidRDefault="00FD180F" w:rsidP="00FD180F">
      <w:pPr>
        <w:pStyle w:val="libNormal"/>
      </w:pPr>
      <w:r w:rsidRPr="00B14408">
        <w:rPr>
          <w:rStyle w:val="libBold2Char"/>
          <w:rFonts w:hint="eastAsia"/>
          <w:rtl/>
        </w:rPr>
        <w:t>مسطرين</w:t>
      </w:r>
      <w:r>
        <w:t xml:space="preserve"> masṭarīn (eg.) trowel</w:t>
      </w:r>
    </w:p>
    <w:p w:rsidR="00B14408" w:rsidRDefault="00FD180F" w:rsidP="00FD180F">
      <w:pPr>
        <w:pStyle w:val="libNormal"/>
      </w:pPr>
      <w:r w:rsidRPr="00B14408">
        <w:rPr>
          <w:rStyle w:val="libBold2Char"/>
          <w:rFonts w:hint="eastAsia"/>
          <w:rtl/>
        </w:rPr>
        <w:lastRenderedPageBreak/>
        <w:t>تسطير</w:t>
      </w:r>
      <w:r>
        <w:t xml:space="preserve"> tasṭīr writing down, recording</w:t>
      </w:r>
    </w:p>
    <w:p w:rsidR="00B14408" w:rsidRDefault="00FD180F" w:rsidP="00FD180F">
      <w:pPr>
        <w:pStyle w:val="libNormal"/>
      </w:pPr>
      <w:r w:rsidRPr="00B14408">
        <w:rPr>
          <w:rStyle w:val="libBold2Char"/>
          <w:rFonts w:hint="eastAsia"/>
          <w:rtl/>
        </w:rPr>
        <w:t>مسطر</w:t>
      </w:r>
      <w:r>
        <w:t xml:space="preserve"> musaṭṭar piece of writing, paper, document</w:t>
      </w:r>
    </w:p>
    <w:p w:rsidR="00B14408" w:rsidRDefault="00FD180F" w:rsidP="00FD180F">
      <w:pPr>
        <w:pStyle w:val="libNormal"/>
      </w:pPr>
      <w:r w:rsidRPr="007F5296">
        <w:rPr>
          <w:rStyle w:val="libBold2Char"/>
        </w:rPr>
        <w:t>2</w:t>
      </w:r>
      <w:r w:rsidRPr="007F5296">
        <w:rPr>
          <w:rStyle w:val="libBold2Char"/>
          <w:rtl/>
        </w:rPr>
        <w:t>سيطر</w:t>
      </w:r>
      <w:r>
        <w:t xml:space="preserve"> and derivatives look up alphabetically</w:t>
      </w:r>
    </w:p>
    <w:p w:rsidR="00B14408" w:rsidRDefault="00FD180F" w:rsidP="00FD180F">
      <w:pPr>
        <w:pStyle w:val="libNormal"/>
      </w:pPr>
      <w:r w:rsidRPr="00B14408">
        <w:rPr>
          <w:rStyle w:val="libBold2Char"/>
          <w:rFonts w:hint="eastAsia"/>
          <w:rtl/>
        </w:rPr>
        <w:t>سطع</w:t>
      </w:r>
      <w:r>
        <w:t xml:space="preserve"> saṭa‘a a (saṭ‘, </w:t>
      </w:r>
      <w:r>
        <w:rPr>
          <w:rtl/>
        </w:rPr>
        <w:t>سطوع</w:t>
      </w:r>
      <w:r>
        <w:t xml:space="preserve"> suṭū‘) to rise; to spread (dust, fragrance); to shine, be brilliant, be radiant; to be or become manifest, obvious, plain, clear</w:t>
      </w:r>
    </w:p>
    <w:p w:rsidR="00B14408" w:rsidRDefault="00FD180F" w:rsidP="00FD180F">
      <w:pPr>
        <w:pStyle w:val="libNormal"/>
      </w:pPr>
      <w:r w:rsidRPr="00B14408">
        <w:rPr>
          <w:rStyle w:val="libBold2Char"/>
          <w:rFonts w:hint="eastAsia"/>
          <w:rtl/>
        </w:rPr>
        <w:t>سطع</w:t>
      </w:r>
      <w:r>
        <w:t xml:space="preserve"> saṭ‘ brilliance, radiance, glow; brightness, luminosity</w:t>
      </w:r>
    </w:p>
    <w:p w:rsidR="00B14408" w:rsidRDefault="00FD180F" w:rsidP="00FD180F">
      <w:pPr>
        <w:pStyle w:val="libNormal"/>
      </w:pPr>
      <w:r w:rsidRPr="00B14408">
        <w:rPr>
          <w:rStyle w:val="libBold2Char"/>
          <w:rFonts w:hint="eastAsia"/>
          <w:rtl/>
        </w:rPr>
        <w:t>سطع</w:t>
      </w:r>
      <w:r>
        <w:t xml:space="preserve"> saṭa‘ thump, thud, plump</w:t>
      </w:r>
    </w:p>
    <w:p w:rsidR="00B14408" w:rsidRDefault="00FD180F" w:rsidP="00FD180F">
      <w:pPr>
        <w:pStyle w:val="libNormal"/>
      </w:pPr>
      <w:r w:rsidRPr="00B14408">
        <w:rPr>
          <w:rStyle w:val="libBold2Char"/>
          <w:rFonts w:hint="eastAsia"/>
          <w:rtl/>
        </w:rPr>
        <w:t>سطوع</w:t>
      </w:r>
      <w:r>
        <w:t xml:space="preserve"> suṭū‘ brilliance, radiance, glow; brightness, luminosity</w:t>
      </w:r>
    </w:p>
    <w:p w:rsidR="00B14408" w:rsidRDefault="00FD180F" w:rsidP="00FD180F">
      <w:pPr>
        <w:pStyle w:val="libNormal"/>
      </w:pPr>
      <w:r w:rsidRPr="00B14408">
        <w:rPr>
          <w:rStyle w:val="libBold2Char"/>
          <w:rFonts w:hint="eastAsia"/>
          <w:rtl/>
        </w:rPr>
        <w:t>اسطع</w:t>
      </w:r>
      <w:r>
        <w:t xml:space="preserve"> asṭa‘ more brilliant, brighter; clearer, more obvious</w:t>
      </w:r>
    </w:p>
    <w:p w:rsidR="00B14408" w:rsidRDefault="00FD180F" w:rsidP="00FD180F">
      <w:pPr>
        <w:pStyle w:val="libNormal"/>
      </w:pPr>
      <w:r w:rsidRPr="00B14408">
        <w:rPr>
          <w:rStyle w:val="libBold2Char"/>
          <w:rFonts w:hint="eastAsia"/>
          <w:rtl/>
        </w:rPr>
        <w:t>ساطع</w:t>
      </w:r>
      <w:r>
        <w:t xml:space="preserve"> sāṭi‘ pl. </w:t>
      </w:r>
      <w:r>
        <w:rPr>
          <w:rtl/>
        </w:rPr>
        <w:t>سواطع</w:t>
      </w:r>
      <w:r>
        <w:t xml:space="preserve"> sawāṭi‘2 radiant, brilliant, shining, luminous, bright; manifest, obvious, clear, plain, patent, evident (proof)</w:t>
      </w:r>
    </w:p>
    <w:p w:rsidR="00B14408" w:rsidRDefault="00FD180F" w:rsidP="00FD180F">
      <w:pPr>
        <w:pStyle w:val="libNormal"/>
      </w:pPr>
      <w:r w:rsidRPr="00B14408">
        <w:rPr>
          <w:rStyle w:val="libBold2Char"/>
          <w:rFonts w:hint="eastAsia"/>
          <w:rtl/>
        </w:rPr>
        <w:t>سطل</w:t>
      </w:r>
      <w:r>
        <w:t xml:space="preserve"> saṭala u (saṭl) to intoxicate (s.o.) VII to become or be intoxicated</w:t>
      </w:r>
    </w:p>
    <w:p w:rsidR="00B14408" w:rsidRDefault="00FD180F" w:rsidP="00FD180F">
      <w:pPr>
        <w:pStyle w:val="libNormal"/>
      </w:pPr>
      <w:r w:rsidRPr="00B14408">
        <w:rPr>
          <w:rStyle w:val="libBold2Char"/>
          <w:rFonts w:hint="eastAsia"/>
          <w:rtl/>
        </w:rPr>
        <w:t>سطل</w:t>
      </w:r>
      <w:r>
        <w:t xml:space="preserve"> saṭl pl. </w:t>
      </w:r>
      <w:r>
        <w:rPr>
          <w:rtl/>
        </w:rPr>
        <w:t>اسطال</w:t>
      </w:r>
      <w:r>
        <w:t xml:space="preserve"> asṭāl, </w:t>
      </w:r>
      <w:r>
        <w:rPr>
          <w:rtl/>
        </w:rPr>
        <w:t>سطول</w:t>
      </w:r>
      <w:r>
        <w:t xml:space="preserve"> suṯūl bucket, pail (of wood or metal)</w:t>
      </w:r>
    </w:p>
    <w:p w:rsidR="00B14408" w:rsidRDefault="00FD180F" w:rsidP="00FD180F">
      <w:pPr>
        <w:pStyle w:val="libNormal"/>
      </w:pPr>
      <w:r w:rsidRPr="007F5296">
        <w:rPr>
          <w:rStyle w:val="libBold2Char"/>
        </w:rPr>
        <w:t>2</w:t>
      </w:r>
      <w:r w:rsidRPr="007F5296">
        <w:rPr>
          <w:rStyle w:val="libBold2Char"/>
          <w:rtl/>
        </w:rPr>
        <w:t>اسطول</w:t>
      </w:r>
      <w:r>
        <w:t xml:space="preserve"> look up alphabetically</w:t>
      </w:r>
    </w:p>
    <w:p w:rsidR="00B14408" w:rsidRDefault="00FD180F" w:rsidP="00FD180F">
      <w:pPr>
        <w:pStyle w:val="libNormal"/>
      </w:pPr>
      <w:r w:rsidRPr="00B14408">
        <w:rPr>
          <w:rStyle w:val="libBold2Char"/>
          <w:rFonts w:hint="eastAsia"/>
          <w:rtl/>
        </w:rPr>
        <w:t>سطام</w:t>
      </w:r>
      <w:r>
        <w:t xml:space="preserve"> sitām plug, stopper</w:t>
      </w:r>
    </w:p>
    <w:p w:rsidR="00B14408" w:rsidRDefault="00FD180F" w:rsidP="00FD180F">
      <w:pPr>
        <w:pStyle w:val="libNormal"/>
      </w:pPr>
      <w:r w:rsidRPr="00B14408">
        <w:rPr>
          <w:rStyle w:val="libBold2Char"/>
          <w:rFonts w:hint="eastAsia"/>
          <w:rtl/>
        </w:rPr>
        <w:t>سطو</w:t>
      </w:r>
      <w:r>
        <w:rPr>
          <w:rtl/>
        </w:rPr>
        <w:t xml:space="preserve"> (سطو</w:t>
      </w:r>
      <w:r>
        <w:t xml:space="preserve">) saṭā u (saṭw, </w:t>
      </w:r>
      <w:r>
        <w:rPr>
          <w:rtl/>
        </w:rPr>
        <w:t>سطو</w:t>
      </w:r>
      <w:r>
        <w:t xml:space="preserve"> saṭwa) to rush, pounce, jump (</w:t>
      </w:r>
      <w:r>
        <w:rPr>
          <w:rtl/>
        </w:rPr>
        <w:t>ب</w:t>
      </w:r>
      <w:r>
        <w:t xml:space="preserve"> or </w:t>
      </w:r>
      <w:r>
        <w:rPr>
          <w:rtl/>
        </w:rPr>
        <w:t>على</w:t>
      </w:r>
      <w:r>
        <w:t xml:space="preserve"> upon), assail, attack (</w:t>
      </w:r>
      <w:r>
        <w:rPr>
          <w:rtl/>
        </w:rPr>
        <w:t>ب</w:t>
      </w:r>
      <w:r>
        <w:t xml:space="preserve"> or </w:t>
      </w:r>
      <w:r>
        <w:rPr>
          <w:rtl/>
        </w:rPr>
        <w:t>على</w:t>
      </w:r>
      <w:r>
        <w:t xml:space="preserve"> s.o.); to burglarize (</w:t>
      </w:r>
      <w:r>
        <w:rPr>
          <w:rtl/>
        </w:rPr>
        <w:t>على</w:t>
      </w:r>
      <w:r>
        <w:t xml:space="preserve"> place), break into a place (</w:t>
      </w:r>
      <w:r>
        <w:rPr>
          <w:rtl/>
        </w:rPr>
        <w:t>على</w:t>
      </w:r>
      <w:r>
        <w:t>)</w:t>
      </w:r>
    </w:p>
    <w:p w:rsidR="00B14408" w:rsidRDefault="00FD180F" w:rsidP="00FD180F">
      <w:pPr>
        <w:pStyle w:val="libNormal"/>
      </w:pPr>
      <w:r w:rsidRPr="00B14408">
        <w:rPr>
          <w:rStyle w:val="libBold2Char"/>
          <w:rFonts w:hint="eastAsia"/>
          <w:rtl/>
        </w:rPr>
        <w:t>سطو</w:t>
      </w:r>
      <w:r>
        <w:t xml:space="preserve"> saṭw attack, assault; burglary, housebreaking</w:t>
      </w:r>
    </w:p>
    <w:p w:rsidR="00B14408" w:rsidRDefault="00FD180F" w:rsidP="00FD180F">
      <w:pPr>
        <w:pStyle w:val="libNormal"/>
      </w:pPr>
      <w:r w:rsidRPr="00B14408">
        <w:rPr>
          <w:rStyle w:val="libBold2Char"/>
          <w:rFonts w:hint="eastAsia"/>
          <w:rtl/>
        </w:rPr>
        <w:t>سطوة</w:t>
      </w:r>
      <w:r>
        <w:t xml:space="preserve"> saṭwa pl. saṭawāt attack, assault; influence, authority; presumption, cockiness, pride, power, strength</w:t>
      </w:r>
    </w:p>
    <w:p w:rsidR="00B14408" w:rsidRDefault="00FD180F" w:rsidP="00FD180F">
      <w:pPr>
        <w:pStyle w:val="libNormal"/>
      </w:pPr>
      <w:r w:rsidRPr="00B14408">
        <w:rPr>
          <w:rStyle w:val="libBold2Char"/>
          <w:rFonts w:hint="eastAsia"/>
          <w:rtl/>
        </w:rPr>
        <w:t>اسطوانة</w:t>
      </w:r>
      <w:r>
        <w:t xml:space="preserve"> look up alphabetically</w:t>
      </w:r>
    </w:p>
    <w:p w:rsidR="00B14408" w:rsidRDefault="00FD180F" w:rsidP="00FD180F">
      <w:pPr>
        <w:pStyle w:val="libNormal"/>
      </w:pPr>
      <w:r w:rsidRPr="00B14408">
        <w:rPr>
          <w:rStyle w:val="libBold2Char"/>
          <w:rFonts w:hint="eastAsia"/>
          <w:rtl/>
        </w:rPr>
        <w:t>سعة</w:t>
      </w:r>
      <w:r>
        <w:t xml:space="preserve"> sa‘a see </w:t>
      </w:r>
      <w:r>
        <w:rPr>
          <w:rtl/>
        </w:rPr>
        <w:t>وسع</w:t>
      </w:r>
    </w:p>
    <w:p w:rsidR="00B14408" w:rsidRDefault="00FD180F" w:rsidP="00FD180F">
      <w:pPr>
        <w:pStyle w:val="libNormal"/>
      </w:pPr>
      <w:r w:rsidRPr="00B14408">
        <w:rPr>
          <w:rStyle w:val="libBold2Char"/>
          <w:rFonts w:hint="eastAsia"/>
          <w:rtl/>
        </w:rPr>
        <w:t>سعتر</w:t>
      </w:r>
      <w:r>
        <w:t xml:space="preserve"> sa‘tar (= </w:t>
      </w:r>
      <w:r>
        <w:rPr>
          <w:rtl/>
        </w:rPr>
        <w:t>صعتر</w:t>
      </w:r>
      <w:r>
        <w:t>) wild thyme (Thymus serpyllum; bot.)</w:t>
      </w:r>
    </w:p>
    <w:p w:rsidR="00B14408" w:rsidRDefault="00FD180F" w:rsidP="00FD180F">
      <w:pPr>
        <w:pStyle w:val="libNormal"/>
      </w:pPr>
      <w:r w:rsidRPr="00B14408">
        <w:rPr>
          <w:rStyle w:val="libBold2Char"/>
          <w:rFonts w:hint="eastAsia"/>
          <w:rtl/>
        </w:rPr>
        <w:t>سعد</w:t>
      </w:r>
      <w:r>
        <w:t xml:space="preserve"> sa‘ida a and pass. su‘ida (sa‘d, </w:t>
      </w:r>
      <w:r>
        <w:rPr>
          <w:rtl/>
        </w:rPr>
        <w:t>سعادة</w:t>
      </w:r>
      <w:r>
        <w:t xml:space="preserve"> sa‘āda) to be happy, lucky, fortunate; pass. </w:t>
      </w:r>
      <w:r>
        <w:rPr>
          <w:rtl/>
        </w:rPr>
        <w:t>سعد ب</w:t>
      </w:r>
      <w:r>
        <w:t xml:space="preserve"> (su‘ida) to have the good fortune of receiving or sharing s.th. III to help, aid, assist (</w:t>
      </w:r>
      <w:r>
        <w:rPr>
          <w:rtl/>
        </w:rPr>
        <w:t>ه</w:t>
      </w:r>
      <w:r>
        <w:t xml:space="preserve"> s.o., </w:t>
      </w:r>
      <w:r>
        <w:rPr>
          <w:rtl/>
        </w:rPr>
        <w:t>في</w:t>
      </w:r>
      <w:r>
        <w:t xml:space="preserve"> or </w:t>
      </w:r>
      <w:r>
        <w:rPr>
          <w:rtl/>
        </w:rPr>
        <w:t>على</w:t>
      </w:r>
      <w:r>
        <w:t xml:space="preserve"> in, with), give s.o. (</w:t>
      </w:r>
      <w:r>
        <w:rPr>
          <w:rtl/>
        </w:rPr>
        <w:t>ه</w:t>
      </w:r>
      <w:r>
        <w:t>) a hand (</w:t>
      </w:r>
      <w:r>
        <w:rPr>
          <w:rtl/>
        </w:rPr>
        <w:t>في</w:t>
      </w:r>
      <w:r>
        <w:t xml:space="preserve"> or </w:t>
      </w:r>
      <w:r>
        <w:rPr>
          <w:rtl/>
        </w:rPr>
        <w:t>على</w:t>
      </w:r>
      <w:r>
        <w:t xml:space="preserve"> in); to support, back (</w:t>
      </w:r>
      <w:r>
        <w:rPr>
          <w:rtl/>
        </w:rPr>
        <w:t>في</w:t>
      </w:r>
      <w:r>
        <w:t xml:space="preserve"> or </w:t>
      </w:r>
      <w:r>
        <w:rPr>
          <w:rtl/>
        </w:rPr>
        <w:t>على ه</w:t>
      </w:r>
      <w:r>
        <w:t xml:space="preserve"> s.o. in); to contribute, be conducive (</w:t>
      </w:r>
      <w:r>
        <w:rPr>
          <w:rtl/>
        </w:rPr>
        <w:t>في</w:t>
      </w:r>
      <w:r>
        <w:t xml:space="preserve"> or </w:t>
      </w:r>
      <w:r>
        <w:rPr>
          <w:rtl/>
        </w:rPr>
        <w:t>ل, على</w:t>
      </w:r>
      <w:r>
        <w:t xml:space="preserve"> to); to favor, encourage (</w:t>
      </w:r>
      <w:r>
        <w:rPr>
          <w:rtl/>
        </w:rPr>
        <w:t>في</w:t>
      </w:r>
      <w:r>
        <w:t xml:space="preserve"> or </w:t>
      </w:r>
      <w:r>
        <w:rPr>
          <w:rtl/>
        </w:rPr>
        <w:t>على</w:t>
      </w:r>
      <w:r>
        <w:t xml:space="preserve"> s.th.) IV to make happy (</w:t>
      </w:r>
      <w:r>
        <w:rPr>
          <w:rtl/>
        </w:rPr>
        <w:t>ه</w:t>
      </w:r>
      <w:r>
        <w:t xml:space="preserve"> s.o); to help (</w:t>
      </w:r>
      <w:r>
        <w:rPr>
          <w:rtl/>
        </w:rPr>
        <w:t>ه</w:t>
      </w:r>
      <w:r>
        <w:t xml:space="preserve"> s.o) </w:t>
      </w:r>
      <w:r w:rsidR="003D2305">
        <w:t>|</w:t>
      </w:r>
      <w:r>
        <w:t xml:space="preserve"> </w:t>
      </w:r>
      <w:r>
        <w:rPr>
          <w:rtl/>
        </w:rPr>
        <w:t>اسعد الحظ ب (الحظ</w:t>
      </w:r>
      <w:r>
        <w:t>) he had the good fortune to ...</w:t>
      </w:r>
    </w:p>
    <w:p w:rsidR="00B14408" w:rsidRDefault="00FD180F" w:rsidP="00FD180F">
      <w:pPr>
        <w:pStyle w:val="libNormal"/>
      </w:pPr>
      <w:r w:rsidRPr="00B14408">
        <w:rPr>
          <w:rStyle w:val="libBold2Char"/>
          <w:rFonts w:hint="eastAsia"/>
          <w:rtl/>
        </w:rPr>
        <w:lastRenderedPageBreak/>
        <w:t>سعد</w:t>
      </w:r>
      <w:r>
        <w:t xml:space="preserve"> sa‘d pl. </w:t>
      </w:r>
      <w:r>
        <w:rPr>
          <w:rtl/>
        </w:rPr>
        <w:t>سعود</w:t>
      </w:r>
      <w:r>
        <w:t xml:space="preserve"> su‘ūd good luck, good fortune</w:t>
      </w:r>
    </w:p>
    <w:p w:rsidR="00B14408" w:rsidRDefault="00FD180F" w:rsidP="00FD180F">
      <w:pPr>
        <w:pStyle w:val="libNormal"/>
      </w:pPr>
      <w:r w:rsidRPr="00B14408">
        <w:rPr>
          <w:rStyle w:val="libBold2Char"/>
          <w:rFonts w:hint="eastAsia"/>
          <w:rtl/>
        </w:rPr>
        <w:t>الهيئة</w:t>
      </w:r>
      <w:r>
        <w:rPr>
          <w:rtl/>
        </w:rPr>
        <w:t xml:space="preserve"> السعدية</w:t>
      </w:r>
      <w:r>
        <w:t xml:space="preserve"> al</w:t>
      </w:r>
      <w:r w:rsidR="003D2305">
        <w:t>-</w:t>
      </w:r>
      <w:r>
        <w:t>hai’a as</w:t>
      </w:r>
      <w:r w:rsidR="003D2305">
        <w:t>-</w:t>
      </w:r>
      <w:r>
        <w:t xml:space="preserve">sa‘dīya the Saadist union (formerly a political movement in Egypt); </w:t>
      </w:r>
      <w:r>
        <w:rPr>
          <w:rtl/>
        </w:rPr>
        <w:t>السعديون</w:t>
      </w:r>
      <w:r>
        <w:t xml:space="preserve"> as</w:t>
      </w:r>
      <w:r w:rsidR="003D2305">
        <w:t>-</w:t>
      </w:r>
      <w:r>
        <w:t>sa‘dīyūn the Saadists, the followers of Saad Zaghlūl (1856</w:t>
      </w:r>
      <w:r w:rsidR="003D2305">
        <w:t>-</w:t>
      </w:r>
      <w:r>
        <w:t>1927)</w:t>
      </w:r>
    </w:p>
    <w:p w:rsidR="00B14408" w:rsidRDefault="00FD180F" w:rsidP="00FD180F">
      <w:pPr>
        <w:pStyle w:val="libNormal"/>
      </w:pPr>
      <w:r w:rsidRPr="00B14408">
        <w:rPr>
          <w:rStyle w:val="libBold2Char"/>
          <w:rFonts w:hint="eastAsia"/>
          <w:rtl/>
        </w:rPr>
        <w:t>سعد</w:t>
      </w:r>
      <w:r>
        <w:t xml:space="preserve"> su‘d Cyperus (bot.)</w:t>
      </w:r>
    </w:p>
    <w:p w:rsidR="00B14408" w:rsidRDefault="00FD180F" w:rsidP="00FD180F">
      <w:pPr>
        <w:pStyle w:val="libNormal"/>
      </w:pPr>
      <w:r w:rsidRPr="00B14408">
        <w:rPr>
          <w:rStyle w:val="libBold2Char"/>
          <w:rFonts w:hint="eastAsia"/>
          <w:rtl/>
        </w:rPr>
        <w:t>سعيد</w:t>
      </w:r>
      <w:r>
        <w:t xml:space="preserve"> sa‘īd pl. </w:t>
      </w:r>
      <w:r>
        <w:rPr>
          <w:rtl/>
        </w:rPr>
        <w:t>سعداء</w:t>
      </w:r>
      <w:r>
        <w:t xml:space="preserve"> su‘adā’ happy (</w:t>
      </w:r>
      <w:r>
        <w:rPr>
          <w:rtl/>
        </w:rPr>
        <w:t>ب</w:t>
      </w:r>
      <w:r>
        <w:t xml:space="preserve"> about, at); radiant, blissful; lucky, auspicious; felicitous </w:t>
      </w:r>
      <w:r w:rsidR="003D2305">
        <w:t>|</w:t>
      </w:r>
      <w:r>
        <w:t xml:space="preserve"> </w:t>
      </w:r>
      <w:r>
        <w:rPr>
          <w:rtl/>
        </w:rPr>
        <w:t>سعيد الذكر</w:t>
      </w:r>
      <w:r>
        <w:t xml:space="preserve"> s. ad</w:t>
      </w:r>
      <w:r w:rsidR="003D2305">
        <w:t>-</w:t>
      </w:r>
      <w:r>
        <w:t>dikr of blessed memory, the late ...</w:t>
      </w:r>
    </w:p>
    <w:p w:rsidR="00B14408" w:rsidRDefault="00FD180F" w:rsidP="00FD180F">
      <w:pPr>
        <w:pStyle w:val="libNormal"/>
      </w:pPr>
      <w:r w:rsidRPr="00B14408">
        <w:rPr>
          <w:rStyle w:val="libBold2Char"/>
          <w:rFonts w:hint="eastAsia"/>
          <w:rtl/>
        </w:rPr>
        <w:t>سعادة</w:t>
      </w:r>
      <w:r>
        <w:t xml:space="preserve"> sa‘āda happiness; bliss, felicity; good fortune, success, prosperity, welfare; title of a pasha; sa‘ādat … (with foll. name) title of high officials (syr.,   Leb.) </w:t>
      </w:r>
      <w:r w:rsidR="003D2305">
        <w:t>|</w:t>
      </w:r>
      <w:r>
        <w:rPr>
          <w:rtl/>
        </w:rPr>
        <w:t>سعادتكم</w:t>
      </w:r>
      <w:r>
        <w:t xml:space="preserve"> Your Grace (form of address to a pasha); </w:t>
      </w:r>
      <w:r>
        <w:rPr>
          <w:rtl/>
        </w:rPr>
        <w:t>صاحب السعادة</w:t>
      </w:r>
      <w:r>
        <w:t xml:space="preserve"> title of a pasha; </w:t>
      </w:r>
      <w:r>
        <w:rPr>
          <w:rtl/>
        </w:rPr>
        <w:t>دار ا</w:t>
      </w:r>
      <w:r>
        <w:rPr>
          <w:rFonts w:hint="eastAsia"/>
          <w:rtl/>
        </w:rPr>
        <w:t>لسعادة</w:t>
      </w:r>
      <w:r>
        <w:t xml:space="preserve"> “House of Bliss”, ancient name of Istanbul</w:t>
      </w:r>
    </w:p>
    <w:p w:rsidR="00B14408" w:rsidRDefault="00FD180F" w:rsidP="00FD180F">
      <w:pPr>
        <w:pStyle w:val="libNormal"/>
      </w:pPr>
      <w:r w:rsidRPr="00B14408">
        <w:rPr>
          <w:rStyle w:val="libBold2Char"/>
          <w:rFonts w:hint="eastAsia"/>
          <w:rtl/>
        </w:rPr>
        <w:t>سعودي</w:t>
      </w:r>
      <w:r>
        <w:t xml:space="preserve"> sa‘ūdī Saudi </w:t>
      </w:r>
      <w:r w:rsidR="003D2305">
        <w:t>|</w:t>
      </w:r>
      <w:r>
        <w:rPr>
          <w:rtl/>
        </w:rPr>
        <w:t>المملكة العربية السعودية</w:t>
      </w:r>
      <w:r>
        <w:t xml:space="preserve"> (mamlaka) Saudi Arabia</w:t>
      </w:r>
    </w:p>
    <w:p w:rsidR="00B14408" w:rsidRDefault="00FD180F" w:rsidP="00FD180F">
      <w:pPr>
        <w:pStyle w:val="libNormal"/>
      </w:pPr>
      <w:r w:rsidRPr="00B14408">
        <w:rPr>
          <w:rStyle w:val="libBold2Char"/>
          <w:rFonts w:hint="eastAsia"/>
          <w:rtl/>
        </w:rPr>
        <w:t>سعدان</w:t>
      </w:r>
      <w:r>
        <w:t xml:space="preserve"> sa‘dān pl. </w:t>
      </w:r>
      <w:r>
        <w:rPr>
          <w:rtl/>
        </w:rPr>
        <w:t>سعادين</w:t>
      </w:r>
      <w:r>
        <w:t xml:space="preserve"> sa‘ādīn2 ape</w:t>
      </w:r>
    </w:p>
    <w:p w:rsidR="00B14408" w:rsidRDefault="00FD180F" w:rsidP="00FD180F">
      <w:pPr>
        <w:pStyle w:val="libNormal"/>
      </w:pPr>
      <w:r w:rsidRPr="00B14408">
        <w:rPr>
          <w:rStyle w:val="libBold2Char"/>
          <w:rFonts w:hint="eastAsia"/>
          <w:rtl/>
        </w:rPr>
        <w:t>سعدانة</w:t>
      </w:r>
      <w:r>
        <w:t xml:space="preserve"> sa‘dāna pl. </w:t>
      </w:r>
      <w:r w:rsidR="003D2305">
        <w:t>-</w:t>
      </w:r>
      <w:r>
        <w:t xml:space="preserve">āt nipple, teat </w:t>
      </w:r>
      <w:r w:rsidR="003D2305">
        <w:t>|</w:t>
      </w:r>
      <w:r>
        <w:rPr>
          <w:rtl/>
        </w:rPr>
        <w:t>سعدانة الباب</w:t>
      </w:r>
      <w:r>
        <w:t xml:space="preserve"> doorknob</w:t>
      </w:r>
    </w:p>
    <w:p w:rsidR="00B14408" w:rsidRDefault="00FD180F" w:rsidP="00FD180F">
      <w:pPr>
        <w:pStyle w:val="libNormal"/>
      </w:pPr>
      <w:r w:rsidRPr="00B14408">
        <w:rPr>
          <w:rStyle w:val="libBold2Char"/>
          <w:rFonts w:hint="eastAsia"/>
          <w:rtl/>
        </w:rPr>
        <w:t>اسعد</w:t>
      </w:r>
      <w:r>
        <w:t xml:space="preserve"> as‘ad2 happier, luckier</w:t>
      </w:r>
    </w:p>
    <w:p w:rsidR="00B14408" w:rsidRDefault="00FD180F" w:rsidP="00FD180F">
      <w:pPr>
        <w:pStyle w:val="libNormal"/>
      </w:pPr>
      <w:r w:rsidRPr="00B14408">
        <w:rPr>
          <w:rStyle w:val="libBold2Char"/>
          <w:rFonts w:hint="eastAsia"/>
          <w:rtl/>
        </w:rPr>
        <w:t>مساعدة</w:t>
      </w:r>
      <w:r>
        <w:t xml:space="preserve"> musā‘ada pl. </w:t>
      </w:r>
      <w:r w:rsidR="003D2305">
        <w:t>-</w:t>
      </w:r>
      <w:r>
        <w:t>āt support, backing, aid, help, assistance; encouragement, promotion</w:t>
      </w:r>
    </w:p>
    <w:p w:rsidR="00B14408" w:rsidRDefault="00FD180F" w:rsidP="00FD180F">
      <w:pPr>
        <w:pStyle w:val="libNormal"/>
      </w:pPr>
      <w:r w:rsidRPr="00B14408">
        <w:rPr>
          <w:rStyle w:val="libBold2Char"/>
          <w:rFonts w:hint="eastAsia"/>
          <w:rtl/>
        </w:rPr>
        <w:t>ساعد</w:t>
      </w:r>
      <w:r>
        <w:t xml:space="preserve"> sā‘id pl. </w:t>
      </w:r>
      <w:r>
        <w:rPr>
          <w:rtl/>
        </w:rPr>
        <w:t>سواعد</w:t>
      </w:r>
      <w:r>
        <w:t xml:space="preserve"> sawā‘id2 forearm </w:t>
      </w:r>
      <w:r w:rsidR="003D2305">
        <w:t>|</w:t>
      </w:r>
      <w:r>
        <w:rPr>
          <w:rtl/>
        </w:rPr>
        <w:t>هو ساعده الأيمن</w:t>
      </w:r>
      <w:r>
        <w:t xml:space="preserve"> (aiman) he is his right hand, he is indispensable to him; </w:t>
      </w:r>
      <w:r>
        <w:rPr>
          <w:rtl/>
        </w:rPr>
        <w:t>اشتد ساعده</w:t>
      </w:r>
      <w:r>
        <w:t xml:space="preserve"> ištadda sā‘iduhū to become strong, powerful; </w:t>
      </w:r>
      <w:r>
        <w:rPr>
          <w:rtl/>
        </w:rPr>
        <w:t>فت في ساعده</w:t>
      </w:r>
      <w:r>
        <w:t xml:space="preserve"> (fatta) to weaken s.o.</w:t>
      </w:r>
    </w:p>
    <w:p w:rsidR="00B14408" w:rsidRDefault="00FD180F" w:rsidP="00FD180F">
      <w:pPr>
        <w:pStyle w:val="libNormal"/>
      </w:pPr>
      <w:r w:rsidRPr="00B14408">
        <w:rPr>
          <w:rStyle w:val="libBold2Char"/>
          <w:rFonts w:hint="eastAsia"/>
          <w:rtl/>
        </w:rPr>
        <w:t>ساعدة</w:t>
      </w:r>
      <w:r>
        <w:t xml:space="preserve"> sā‘ida pl. </w:t>
      </w:r>
      <w:r>
        <w:rPr>
          <w:rtl/>
        </w:rPr>
        <w:t>سواعد</w:t>
      </w:r>
      <w:r>
        <w:t xml:space="preserve"> sawā’id2 tributary</w:t>
      </w:r>
    </w:p>
    <w:p w:rsidR="00B14408" w:rsidRDefault="00FD180F" w:rsidP="00FD180F">
      <w:pPr>
        <w:pStyle w:val="libNormal"/>
      </w:pPr>
      <w:r w:rsidRPr="00B14408">
        <w:rPr>
          <w:rStyle w:val="libBold2Char"/>
          <w:rFonts w:hint="eastAsia"/>
          <w:rtl/>
        </w:rPr>
        <w:t>مسعود</w:t>
      </w:r>
      <w:r>
        <w:t xml:space="preserve"> mas‘ūd pl. </w:t>
      </w:r>
      <w:r>
        <w:rPr>
          <w:rtl/>
        </w:rPr>
        <w:t>مساعيد</w:t>
      </w:r>
      <w:r>
        <w:t xml:space="preserve"> masā‘īd2 happy, lucky, fortunate</w:t>
      </w:r>
    </w:p>
    <w:p w:rsidR="00B14408" w:rsidRDefault="00FD180F" w:rsidP="00FD180F">
      <w:pPr>
        <w:pStyle w:val="libNormal"/>
      </w:pPr>
      <w:r w:rsidRPr="00B14408">
        <w:rPr>
          <w:rStyle w:val="libBold2Char"/>
          <w:rFonts w:hint="eastAsia"/>
          <w:rtl/>
        </w:rPr>
        <w:t>مساعد</w:t>
      </w:r>
      <w:r>
        <w:t xml:space="preserve"> musā‘id helper, help, aide; assistant (adj. end n.); adjutant</w:t>
      </w:r>
    </w:p>
    <w:p w:rsidR="00B14408" w:rsidRDefault="00FD180F" w:rsidP="00FD180F">
      <w:pPr>
        <w:pStyle w:val="libNormal"/>
      </w:pPr>
      <w:r w:rsidRPr="00B14408">
        <w:rPr>
          <w:rStyle w:val="libBold2Char"/>
          <w:rFonts w:hint="eastAsia"/>
          <w:rtl/>
        </w:rPr>
        <w:t>مسعد</w:t>
      </w:r>
      <w:r>
        <w:t xml:space="preserve"> mas‘ad favored by fortune, fortunate, lucky</w:t>
      </w:r>
    </w:p>
    <w:p w:rsidR="00B14408" w:rsidRDefault="00FD180F" w:rsidP="00FD180F">
      <w:pPr>
        <w:pStyle w:val="libNormal"/>
      </w:pPr>
      <w:r w:rsidRPr="00B14408">
        <w:rPr>
          <w:rStyle w:val="libBold2Char"/>
          <w:rFonts w:hint="eastAsia"/>
          <w:rtl/>
        </w:rPr>
        <w:t>سعر</w:t>
      </w:r>
      <w:r>
        <w:t xml:space="preserve"> sa‘ara (sa‘r) to kindle, start (</w:t>
      </w:r>
      <w:r>
        <w:rPr>
          <w:rtl/>
        </w:rPr>
        <w:t>هـ</w:t>
      </w:r>
      <w:r>
        <w:t xml:space="preserve"> a fire, a war); pass. su‘ira to flare up, run mad II to kindle, start (</w:t>
      </w:r>
      <w:r>
        <w:rPr>
          <w:rtl/>
        </w:rPr>
        <w:t>هـ</w:t>
      </w:r>
      <w:r>
        <w:t xml:space="preserve"> a fire, a war); to price (</w:t>
      </w:r>
      <w:r>
        <w:rPr>
          <w:rtl/>
        </w:rPr>
        <w:t>هـ</w:t>
      </w:r>
      <w:r>
        <w:t xml:space="preserve"> s.th.), set a price (</w:t>
      </w:r>
      <w:r>
        <w:rPr>
          <w:rtl/>
        </w:rPr>
        <w:t>هـ</w:t>
      </w:r>
      <w:r>
        <w:t xml:space="preserve"> on s.th.); to quote on the stock market III to bargain, haggle over the price (</w:t>
      </w:r>
      <w:r>
        <w:rPr>
          <w:rtl/>
        </w:rPr>
        <w:t>ه</w:t>
      </w:r>
      <w:r>
        <w:t xml:space="preserve"> with s.o.) IV to kindle, light, start (</w:t>
      </w:r>
      <w:r>
        <w:rPr>
          <w:rtl/>
        </w:rPr>
        <w:t>هـ</w:t>
      </w:r>
      <w:r>
        <w:t xml:space="preserve"> fire) V to bum, blaze; to flare up (anger) VII to become mad, furious VIII to burn, flare, blaze; to break out (fighting)</w:t>
      </w:r>
    </w:p>
    <w:p w:rsidR="00B14408" w:rsidRDefault="00FD180F" w:rsidP="00FD180F">
      <w:pPr>
        <w:pStyle w:val="libNormal"/>
      </w:pPr>
      <w:r w:rsidRPr="00B14408">
        <w:rPr>
          <w:rStyle w:val="libBold2Char"/>
          <w:rFonts w:hint="eastAsia"/>
          <w:rtl/>
        </w:rPr>
        <w:lastRenderedPageBreak/>
        <w:t>سعر</w:t>
      </w:r>
      <w:r>
        <w:t xml:space="preserve"> si‘r pl. </w:t>
      </w:r>
      <w:r>
        <w:rPr>
          <w:rtl/>
        </w:rPr>
        <w:t>اسعار</w:t>
      </w:r>
      <w:r>
        <w:t xml:space="preserve"> as‘ār price; rate; exchange rate, quotation (stock market) </w:t>
      </w:r>
      <w:r w:rsidR="003D2305">
        <w:t>|</w:t>
      </w:r>
      <w:r>
        <w:t xml:space="preserve"> </w:t>
      </w:r>
      <w:r>
        <w:rPr>
          <w:rtl/>
        </w:rPr>
        <w:t>سعر الخصم</w:t>
      </w:r>
      <w:r>
        <w:t>s. al</w:t>
      </w:r>
      <w:r w:rsidR="003D2305">
        <w:t>-</w:t>
      </w:r>
      <w:r>
        <w:t xml:space="preserve">kaṣm discount rate, bank rate; </w:t>
      </w:r>
      <w:r>
        <w:rPr>
          <w:rtl/>
        </w:rPr>
        <w:t>سعر التسليف</w:t>
      </w:r>
      <w:r>
        <w:t xml:space="preserve"> rate of interest; </w:t>
      </w:r>
      <w:r>
        <w:rPr>
          <w:rtl/>
        </w:rPr>
        <w:t>سعر الفائدة</w:t>
      </w:r>
      <w:r>
        <w:t xml:space="preserve"> rate of interest; </w:t>
      </w:r>
      <w:r>
        <w:rPr>
          <w:rtl/>
        </w:rPr>
        <w:t>سعر القطع</w:t>
      </w:r>
      <w:r>
        <w:t xml:space="preserve"> s. al</w:t>
      </w:r>
      <w:r w:rsidR="003D2305">
        <w:t>-</w:t>
      </w:r>
      <w:r>
        <w:t xml:space="preserve">qaṭ‘ discount rate, bank rate; </w:t>
      </w:r>
      <w:r>
        <w:rPr>
          <w:rtl/>
        </w:rPr>
        <w:t>سعر القطعة</w:t>
      </w:r>
      <w:r>
        <w:t xml:space="preserve"> s. al</w:t>
      </w:r>
      <w:r w:rsidR="003D2305">
        <w:t>-</w:t>
      </w:r>
      <w:r>
        <w:t>qiṭ‘a price by the piece</w:t>
      </w:r>
    </w:p>
    <w:p w:rsidR="00B14408" w:rsidRDefault="00FD180F" w:rsidP="00FD180F">
      <w:pPr>
        <w:pStyle w:val="libNormal"/>
      </w:pPr>
      <w:r w:rsidRPr="00B14408">
        <w:rPr>
          <w:rStyle w:val="libBold2Char"/>
          <w:rFonts w:hint="eastAsia"/>
          <w:rtl/>
        </w:rPr>
        <w:t>سعر</w:t>
      </w:r>
      <w:r>
        <w:t xml:space="preserve"> su‘r madness; frenzy; voracity</w:t>
      </w:r>
    </w:p>
    <w:p w:rsidR="00B14408" w:rsidRDefault="00FD180F" w:rsidP="00FD180F">
      <w:pPr>
        <w:pStyle w:val="libNormal"/>
      </w:pPr>
      <w:r w:rsidRPr="00B14408">
        <w:rPr>
          <w:rStyle w:val="libBold2Char"/>
          <w:rFonts w:hint="eastAsia"/>
          <w:rtl/>
        </w:rPr>
        <w:t>سعر</w:t>
      </w:r>
      <w:r>
        <w:t xml:space="preserve"> su‘ur madness frenzy</w:t>
      </w:r>
    </w:p>
    <w:p w:rsidR="00B14408" w:rsidRDefault="00FD180F" w:rsidP="00FD180F">
      <w:pPr>
        <w:pStyle w:val="libNormal"/>
      </w:pPr>
      <w:r w:rsidRPr="00B14408">
        <w:rPr>
          <w:rStyle w:val="libBold2Char"/>
          <w:rFonts w:hint="eastAsia"/>
          <w:rtl/>
        </w:rPr>
        <w:t>سعار</w:t>
      </w:r>
      <w:r>
        <w:t xml:space="preserve"> su‘ār voracity</w:t>
      </w:r>
    </w:p>
    <w:p w:rsidR="00B14408" w:rsidRDefault="00FD180F" w:rsidP="00FD180F">
      <w:pPr>
        <w:pStyle w:val="libNormal"/>
      </w:pPr>
      <w:r w:rsidRPr="00B14408">
        <w:rPr>
          <w:rStyle w:val="libBold2Char"/>
          <w:rFonts w:hint="eastAsia"/>
          <w:rtl/>
        </w:rPr>
        <w:t>سعير</w:t>
      </w:r>
      <w:r>
        <w:t xml:space="preserve"> sa‘īr pl. </w:t>
      </w:r>
      <w:r>
        <w:rPr>
          <w:rtl/>
        </w:rPr>
        <w:t>سعر</w:t>
      </w:r>
      <w:r>
        <w:t xml:space="preserve"> su’ur blazing flame, fire; blaze; bell, inferno</w:t>
      </w:r>
    </w:p>
    <w:p w:rsidR="00B14408" w:rsidRDefault="00FD180F" w:rsidP="00FD180F">
      <w:pPr>
        <w:pStyle w:val="libNormal"/>
      </w:pPr>
      <w:r w:rsidRPr="00B14408">
        <w:rPr>
          <w:rStyle w:val="libBold2Char"/>
          <w:rFonts w:hint="eastAsia"/>
          <w:rtl/>
        </w:rPr>
        <w:t>مسعر</w:t>
      </w:r>
      <w:r>
        <w:t xml:space="preserve"> mis‘ar pl. </w:t>
      </w:r>
      <w:r>
        <w:rPr>
          <w:rtl/>
        </w:rPr>
        <w:t>مساعر</w:t>
      </w:r>
      <w:r>
        <w:t xml:space="preserve"> masā‘ir2 poker, fire iron</w:t>
      </w:r>
    </w:p>
    <w:p w:rsidR="00B14408" w:rsidRDefault="00FD180F" w:rsidP="00FD180F">
      <w:pPr>
        <w:pStyle w:val="libNormal"/>
      </w:pPr>
      <w:r w:rsidRPr="00B14408">
        <w:rPr>
          <w:rStyle w:val="libBold2Char"/>
          <w:rFonts w:hint="eastAsia"/>
          <w:rtl/>
        </w:rPr>
        <w:t>مسعار</w:t>
      </w:r>
      <w:r>
        <w:t xml:space="preserve"> mis‘ār pl. </w:t>
      </w:r>
      <w:r>
        <w:rPr>
          <w:rtl/>
        </w:rPr>
        <w:t>مساعير</w:t>
      </w:r>
      <w:r>
        <w:t xml:space="preserve"> masā‘īr2 poker, fire iron</w:t>
      </w:r>
    </w:p>
    <w:p w:rsidR="00B14408" w:rsidRDefault="00FD180F" w:rsidP="00FD180F">
      <w:pPr>
        <w:pStyle w:val="libNormal"/>
      </w:pPr>
      <w:r w:rsidRPr="00B14408">
        <w:rPr>
          <w:rStyle w:val="libBold2Char"/>
          <w:rFonts w:hint="eastAsia"/>
          <w:rtl/>
        </w:rPr>
        <w:t>تسعير</w:t>
      </w:r>
      <w:r>
        <w:t xml:space="preserve"> tas‘īr pricing, price fixing</w:t>
      </w:r>
    </w:p>
    <w:p w:rsidR="00B14408" w:rsidRDefault="00FD180F" w:rsidP="00FD180F">
      <w:pPr>
        <w:pStyle w:val="libNormal"/>
      </w:pPr>
      <w:r w:rsidRPr="00B14408">
        <w:rPr>
          <w:rStyle w:val="libBold2Char"/>
          <w:rFonts w:hint="eastAsia"/>
          <w:rtl/>
        </w:rPr>
        <w:t>تسعيرة</w:t>
      </w:r>
      <w:r>
        <w:t xml:space="preserve"> tas‘īra pricing, price fixing </w:t>
      </w:r>
      <w:r w:rsidR="003D2305">
        <w:t>|</w:t>
      </w:r>
      <w:r>
        <w:t xml:space="preserve"> </w:t>
      </w:r>
      <w:r>
        <w:rPr>
          <w:rtl/>
        </w:rPr>
        <w:t>لجنة التسعيرة</w:t>
      </w:r>
      <w:r>
        <w:t xml:space="preserve"> lajnat at</w:t>
      </w:r>
      <w:r w:rsidR="003D2305">
        <w:t>-</w:t>
      </w:r>
      <w:r>
        <w:t>t. pricing, price</w:t>
      </w:r>
      <w:r w:rsidR="003D2305">
        <w:t>-</w:t>
      </w:r>
      <w:r>
        <w:t>fixing commission</w:t>
      </w:r>
    </w:p>
    <w:p w:rsidR="00B14408" w:rsidRDefault="00FD180F" w:rsidP="00FD180F">
      <w:pPr>
        <w:pStyle w:val="libNormal"/>
      </w:pPr>
      <w:r w:rsidRPr="00B14408">
        <w:rPr>
          <w:rStyle w:val="libBold2Char"/>
          <w:rFonts w:hint="eastAsia"/>
          <w:rtl/>
        </w:rPr>
        <w:t>تسعرة</w:t>
      </w:r>
      <w:r>
        <w:t xml:space="preserve"> tas‘ira quotation (stock exchange)</w:t>
      </w:r>
    </w:p>
    <w:p w:rsidR="00B14408" w:rsidRDefault="00FD180F" w:rsidP="00FD180F">
      <w:pPr>
        <w:pStyle w:val="libNormal"/>
      </w:pPr>
      <w:r w:rsidRPr="00B14408">
        <w:rPr>
          <w:rStyle w:val="libBold2Char"/>
          <w:rFonts w:hint="eastAsia"/>
          <w:rtl/>
        </w:rPr>
        <w:t>مسعور</w:t>
      </w:r>
      <w:r>
        <w:t xml:space="preserve"> mas‘ūr mad, crazy</w:t>
      </w:r>
    </w:p>
    <w:p w:rsidR="00B14408" w:rsidRDefault="00FD180F" w:rsidP="00FD180F">
      <w:pPr>
        <w:pStyle w:val="libNormal"/>
      </w:pPr>
      <w:r w:rsidRPr="00B14408">
        <w:rPr>
          <w:rStyle w:val="libBold2Char"/>
          <w:rFonts w:hint="eastAsia"/>
          <w:rtl/>
        </w:rPr>
        <w:t>سعط</w:t>
      </w:r>
      <w:r>
        <w:t xml:space="preserve"> VIII to snuff (</w:t>
      </w:r>
      <w:r>
        <w:rPr>
          <w:rtl/>
        </w:rPr>
        <w:t>هـ</w:t>
      </w:r>
      <w:r>
        <w:t xml:space="preserve"> tobacco)</w:t>
      </w:r>
    </w:p>
    <w:p w:rsidR="00B14408" w:rsidRDefault="00FD180F" w:rsidP="00FD180F">
      <w:pPr>
        <w:pStyle w:val="libNormal"/>
      </w:pPr>
      <w:r w:rsidRPr="00B14408">
        <w:rPr>
          <w:rStyle w:val="libBold2Char"/>
          <w:rFonts w:hint="eastAsia"/>
          <w:rtl/>
        </w:rPr>
        <w:t>سعوط</w:t>
      </w:r>
      <w:r>
        <w:t xml:space="preserve"> sa‘ūṭ snuff</w:t>
      </w:r>
    </w:p>
    <w:p w:rsidR="00B14408" w:rsidRDefault="00FD180F" w:rsidP="00FD180F">
      <w:pPr>
        <w:pStyle w:val="libNormal"/>
      </w:pPr>
      <w:r w:rsidRPr="00B14408">
        <w:rPr>
          <w:rStyle w:val="libBold2Char"/>
          <w:rFonts w:hint="eastAsia"/>
          <w:rtl/>
        </w:rPr>
        <w:t>مسعط</w:t>
      </w:r>
      <w:r>
        <w:t xml:space="preserve"> mis‘aṭ snuffbox</w:t>
      </w:r>
    </w:p>
    <w:p w:rsidR="00B14408" w:rsidRDefault="00FD180F" w:rsidP="00FD180F">
      <w:pPr>
        <w:pStyle w:val="libNormal"/>
      </w:pPr>
      <w:r w:rsidRPr="00B14408">
        <w:rPr>
          <w:rStyle w:val="libBold2Char"/>
          <w:rFonts w:hint="eastAsia"/>
          <w:rtl/>
        </w:rPr>
        <w:t>سعف</w:t>
      </w:r>
      <w:r>
        <w:t xml:space="preserve"> III to help, aid, support (</w:t>
      </w:r>
      <w:r>
        <w:rPr>
          <w:rtl/>
        </w:rPr>
        <w:t>ه</w:t>
      </w:r>
      <w:r>
        <w:t xml:space="preserve"> s.o.) IV to comply with s.o.’s (</w:t>
      </w:r>
      <w:r>
        <w:rPr>
          <w:rtl/>
        </w:rPr>
        <w:t>ه</w:t>
      </w:r>
      <w:r>
        <w:t>) wishes (</w:t>
      </w:r>
      <w:r>
        <w:rPr>
          <w:rtl/>
        </w:rPr>
        <w:t>ب</w:t>
      </w:r>
      <w:r>
        <w:t xml:space="preserve"> for), humor (</w:t>
      </w:r>
      <w:r>
        <w:rPr>
          <w:rtl/>
        </w:rPr>
        <w:t>ب ه</w:t>
      </w:r>
      <w:r>
        <w:t xml:space="preserve"> s.o. in), grant (</w:t>
      </w:r>
      <w:r>
        <w:rPr>
          <w:rtl/>
        </w:rPr>
        <w:t>ب ه</w:t>
      </w:r>
      <w:r>
        <w:t xml:space="preserve"> s.o. s.th.); to help, aid, assist (</w:t>
      </w:r>
      <w:r>
        <w:rPr>
          <w:rtl/>
        </w:rPr>
        <w:t>ه</w:t>
      </w:r>
      <w:r>
        <w:t xml:space="preserve"> s.o.)</w:t>
      </w:r>
    </w:p>
    <w:p w:rsidR="00B14408" w:rsidRDefault="00FD180F" w:rsidP="00FD180F">
      <w:pPr>
        <w:pStyle w:val="libNormal"/>
      </w:pPr>
      <w:r w:rsidRPr="00B14408">
        <w:rPr>
          <w:rStyle w:val="libBold2Char"/>
          <w:rFonts w:hint="eastAsia"/>
          <w:rtl/>
        </w:rPr>
        <w:t>سعف</w:t>
      </w:r>
      <w:r>
        <w:t xml:space="preserve"> sa‘af (coll.; n. un. </w:t>
      </w:r>
      <w:r>
        <w:rPr>
          <w:rtl/>
        </w:rPr>
        <w:t>ة</w:t>
      </w:r>
      <w:r>
        <w:t xml:space="preserve">) pl. </w:t>
      </w:r>
      <w:r w:rsidR="003D2305">
        <w:t>-</w:t>
      </w:r>
      <w:r>
        <w:t xml:space="preserve">āt palm leaves </w:t>
      </w:r>
      <w:r w:rsidR="003D2305">
        <w:t>|</w:t>
      </w:r>
      <w:r>
        <w:t xml:space="preserve"> </w:t>
      </w:r>
      <w:r>
        <w:rPr>
          <w:rtl/>
        </w:rPr>
        <w:t>احد السعف</w:t>
      </w:r>
      <w:r>
        <w:t xml:space="preserve"> aḥad as</w:t>
      </w:r>
      <w:r w:rsidR="003D2305">
        <w:t>-</w:t>
      </w:r>
      <w:r>
        <w:t>s. Palm Sunday (Chr.)</w:t>
      </w:r>
    </w:p>
    <w:p w:rsidR="00B14408" w:rsidRDefault="00FD180F" w:rsidP="00FD180F">
      <w:pPr>
        <w:pStyle w:val="libNormal"/>
      </w:pPr>
      <w:r w:rsidRPr="00B14408">
        <w:rPr>
          <w:rStyle w:val="libBold2Char"/>
          <w:rFonts w:hint="eastAsia"/>
          <w:rtl/>
        </w:rPr>
        <w:t>اسعاف</w:t>
      </w:r>
      <w:r>
        <w:t xml:space="preserve"> is‘āf pl. </w:t>
      </w:r>
      <w:r w:rsidR="003D2305">
        <w:t>-</w:t>
      </w:r>
      <w:r>
        <w:t xml:space="preserve">āt aid, relief, help, assistance; medical service; </w:t>
      </w:r>
      <w:r>
        <w:rPr>
          <w:rtl/>
        </w:rPr>
        <w:t>الاسعاف</w:t>
      </w:r>
      <w:r>
        <w:t xml:space="preserve"> first</w:t>
      </w:r>
      <w:r w:rsidR="003D2305">
        <w:t>-</w:t>
      </w:r>
      <w:r>
        <w:t xml:space="preserve">aid </w:t>
      </w:r>
      <w:r w:rsidR="003D2305">
        <w:t>|</w:t>
      </w:r>
      <w:r>
        <w:t xml:space="preserve"> </w:t>
      </w:r>
      <w:r>
        <w:rPr>
          <w:rtl/>
        </w:rPr>
        <w:t>اسعاف العجزة</w:t>
      </w:r>
      <w:r>
        <w:t xml:space="preserve"> i. al</w:t>
      </w:r>
      <w:r w:rsidR="003D2305">
        <w:t>-</w:t>
      </w:r>
      <w:r>
        <w:t xml:space="preserve">‘ajaza care for the aged; </w:t>
      </w:r>
      <w:r>
        <w:rPr>
          <w:rtl/>
        </w:rPr>
        <w:t>جمعية الاسعاف</w:t>
      </w:r>
      <w:r>
        <w:t xml:space="preserve"> jam‘īyat al</w:t>
      </w:r>
      <w:r w:rsidR="003D2305">
        <w:t>-</w:t>
      </w:r>
      <w:r>
        <w:t xml:space="preserve">i. approx.: civil ambulance service; </w:t>
      </w:r>
      <w:r>
        <w:rPr>
          <w:rtl/>
        </w:rPr>
        <w:t>رجال الإسعاف</w:t>
      </w:r>
      <w:r>
        <w:t xml:space="preserve"> first</w:t>
      </w:r>
      <w:r w:rsidR="003D2305">
        <w:t>-</w:t>
      </w:r>
      <w:r>
        <w:t xml:space="preserve">aid men, ambulance men; medical orderlies, hospital corpsmen; </w:t>
      </w:r>
      <w:r>
        <w:rPr>
          <w:rtl/>
        </w:rPr>
        <w:t>سيارة الإسعاف</w:t>
      </w:r>
      <w:r>
        <w:t xml:space="preserve"> sayyārat al</w:t>
      </w:r>
      <w:r w:rsidR="003D2305">
        <w:t>-</w:t>
      </w:r>
      <w:r>
        <w:t>i. ambulance</w:t>
      </w:r>
    </w:p>
    <w:p w:rsidR="00B14408" w:rsidRDefault="00FD180F" w:rsidP="00FD180F">
      <w:pPr>
        <w:pStyle w:val="libNormal"/>
      </w:pPr>
      <w:r w:rsidRPr="00B14408">
        <w:rPr>
          <w:rStyle w:val="libBold2Char"/>
          <w:rFonts w:hint="eastAsia"/>
          <w:rtl/>
        </w:rPr>
        <w:t>سعل</w:t>
      </w:r>
      <w:r>
        <w:t xml:space="preserve"> sa‘ala a (</w:t>
      </w:r>
      <w:r>
        <w:rPr>
          <w:rtl/>
        </w:rPr>
        <w:t>سعل</w:t>
      </w:r>
      <w:r>
        <w:t xml:space="preserve"> su‘la, </w:t>
      </w:r>
      <w:r>
        <w:rPr>
          <w:rtl/>
        </w:rPr>
        <w:t>سعل</w:t>
      </w:r>
      <w:r>
        <w:t xml:space="preserve"> su‘al) to cough</w:t>
      </w:r>
    </w:p>
    <w:p w:rsidR="00B14408" w:rsidRDefault="00FD180F" w:rsidP="00FD180F">
      <w:pPr>
        <w:pStyle w:val="libNormal"/>
      </w:pPr>
      <w:r w:rsidRPr="00B14408">
        <w:rPr>
          <w:rStyle w:val="libBold2Char"/>
          <w:rFonts w:hint="eastAsia"/>
          <w:rtl/>
        </w:rPr>
        <w:t>سعلة</w:t>
      </w:r>
      <w:r>
        <w:t xml:space="preserve"> su‘la cough</w:t>
      </w:r>
    </w:p>
    <w:p w:rsidR="00B14408" w:rsidRDefault="00FD180F" w:rsidP="00FD180F">
      <w:pPr>
        <w:pStyle w:val="libNormal"/>
      </w:pPr>
      <w:r w:rsidRPr="00B14408">
        <w:rPr>
          <w:rStyle w:val="libBold2Char"/>
          <w:rFonts w:hint="eastAsia"/>
          <w:rtl/>
        </w:rPr>
        <w:lastRenderedPageBreak/>
        <w:t>سعال</w:t>
      </w:r>
      <w:r>
        <w:t xml:space="preserve"> su‘āl cough </w:t>
      </w:r>
      <w:r w:rsidR="003D2305">
        <w:t>|</w:t>
      </w:r>
      <w:r>
        <w:t xml:space="preserve"> </w:t>
      </w:r>
      <w:r>
        <w:rPr>
          <w:rtl/>
        </w:rPr>
        <w:t>السعال الديكي</w:t>
      </w:r>
      <w:r>
        <w:t xml:space="preserve"> (dīkī) whooping cough  </w:t>
      </w:r>
    </w:p>
    <w:p w:rsidR="00B14408" w:rsidRDefault="00FD180F" w:rsidP="00FD180F">
      <w:pPr>
        <w:pStyle w:val="libNormal"/>
      </w:pPr>
      <w:r w:rsidRPr="00B14408">
        <w:rPr>
          <w:rStyle w:val="libBold2Char"/>
          <w:rFonts w:hint="eastAsia"/>
          <w:rtl/>
        </w:rPr>
        <w:t>سعلى</w:t>
      </w:r>
      <w:r>
        <w:t xml:space="preserve"> si‘lā pl. </w:t>
      </w:r>
      <w:r>
        <w:rPr>
          <w:rtl/>
        </w:rPr>
        <w:t>سعليات</w:t>
      </w:r>
      <w:r>
        <w:t xml:space="preserve"> si‘layāt female demon</w:t>
      </w:r>
    </w:p>
    <w:p w:rsidR="00B14408" w:rsidRDefault="00FD180F" w:rsidP="00FD180F">
      <w:pPr>
        <w:pStyle w:val="libNormal"/>
      </w:pPr>
      <w:r w:rsidRPr="00B14408">
        <w:rPr>
          <w:rStyle w:val="libBold2Char"/>
          <w:rFonts w:hint="eastAsia"/>
          <w:rtl/>
        </w:rPr>
        <w:t>سعلاة</w:t>
      </w:r>
      <w:r>
        <w:t xml:space="preserve"> si‘lāh pl. </w:t>
      </w:r>
      <w:r>
        <w:rPr>
          <w:rtl/>
        </w:rPr>
        <w:t>سعال</w:t>
      </w:r>
      <w:r>
        <w:t xml:space="preserve"> sa‘ālin female demon</w:t>
      </w:r>
    </w:p>
    <w:p w:rsidR="00B14408" w:rsidRDefault="00FD180F" w:rsidP="00FD180F">
      <w:pPr>
        <w:pStyle w:val="libNormal"/>
      </w:pPr>
      <w:r w:rsidRPr="00B14408">
        <w:rPr>
          <w:rStyle w:val="libBold2Char"/>
          <w:rFonts w:hint="eastAsia"/>
          <w:rtl/>
        </w:rPr>
        <w:t>ابو</w:t>
      </w:r>
      <w:r>
        <w:rPr>
          <w:rtl/>
        </w:rPr>
        <w:t xml:space="preserve"> سعن</w:t>
      </w:r>
      <w:r>
        <w:t xml:space="preserve"> abū su‘n marabou (zool.)</w:t>
      </w:r>
    </w:p>
    <w:p w:rsidR="00B14408" w:rsidRDefault="00FD180F" w:rsidP="00FD180F">
      <w:pPr>
        <w:pStyle w:val="libNormal"/>
      </w:pPr>
      <w:r w:rsidRPr="00B14408">
        <w:rPr>
          <w:rStyle w:val="libBold2Char"/>
          <w:rFonts w:hint="eastAsia"/>
          <w:rtl/>
        </w:rPr>
        <w:t>سعى</w:t>
      </w:r>
      <w:r>
        <w:t xml:space="preserve"> sa‘ā a (sa‘y) to move quickly, run, speed; to move across the sky (moon); to head, be headed (</w:t>
      </w:r>
      <w:r>
        <w:rPr>
          <w:rtl/>
        </w:rPr>
        <w:t>الى</w:t>
      </w:r>
      <w:r>
        <w:t xml:space="preserve"> for), proceed (</w:t>
      </w:r>
      <w:r>
        <w:rPr>
          <w:rtl/>
        </w:rPr>
        <w:t>الى</w:t>
      </w:r>
      <w:r>
        <w:t xml:space="preserve"> to or toward); to strive (</w:t>
      </w:r>
      <w:r>
        <w:rPr>
          <w:rtl/>
        </w:rPr>
        <w:t>ل</w:t>
      </w:r>
      <w:r>
        <w:t xml:space="preserve"> or </w:t>
      </w:r>
      <w:r>
        <w:rPr>
          <w:rtl/>
        </w:rPr>
        <w:t>الى</w:t>
      </w:r>
      <w:r>
        <w:t xml:space="preserve"> for), aspire (</w:t>
      </w:r>
      <w:r>
        <w:rPr>
          <w:rtl/>
        </w:rPr>
        <w:t>ل</w:t>
      </w:r>
      <w:r>
        <w:t xml:space="preserve"> or </w:t>
      </w:r>
      <w:r>
        <w:rPr>
          <w:rtl/>
        </w:rPr>
        <w:t>الى</w:t>
      </w:r>
      <w:r>
        <w:t xml:space="preserve"> to); to work (</w:t>
      </w:r>
      <w:r>
        <w:rPr>
          <w:rtl/>
        </w:rPr>
        <w:t>الى, ل</w:t>
      </w:r>
      <w:r>
        <w:t xml:space="preserve"> or </w:t>
      </w:r>
      <w:r>
        <w:rPr>
          <w:rtl/>
        </w:rPr>
        <w:t>وراء</w:t>
      </w:r>
      <w:r>
        <w:t xml:space="preserve"> for), endeavor, attempt, make an effort (</w:t>
      </w:r>
      <w:r>
        <w:rPr>
          <w:rtl/>
        </w:rPr>
        <w:t>وراء</w:t>
      </w:r>
      <w:r>
        <w:t xml:space="preserve"> or </w:t>
      </w:r>
      <w:r>
        <w:rPr>
          <w:rtl/>
        </w:rPr>
        <w:t>الى, ل</w:t>
      </w:r>
      <w:r>
        <w:t xml:space="preserve"> to get or achieve s.th.); to run after s.th. (</w:t>
      </w:r>
      <w:r>
        <w:rPr>
          <w:rtl/>
        </w:rPr>
        <w:t>وراء</w:t>
      </w:r>
      <w:r>
        <w:t>), pursue, chase (</w:t>
      </w:r>
      <w:r>
        <w:rPr>
          <w:rtl/>
        </w:rPr>
        <w:t>وراء</w:t>
      </w:r>
      <w:r>
        <w:t xml:space="preserve"> s.th.); to take stops (</w:t>
      </w:r>
      <w:r>
        <w:rPr>
          <w:rtl/>
        </w:rPr>
        <w:t>في</w:t>
      </w:r>
      <w:r>
        <w:t xml:space="preserve"> in a matter) </w:t>
      </w:r>
      <w:r w:rsidR="003D2305">
        <w:t>|</w:t>
      </w:r>
      <w:r>
        <w:t xml:space="preserve"> </w:t>
      </w:r>
      <w:r>
        <w:rPr>
          <w:rtl/>
        </w:rPr>
        <w:t>سعى به الى</w:t>
      </w:r>
      <w:r>
        <w:t xml:space="preserve"> to lead s.o. or s.th. to ... ; </w:t>
      </w:r>
      <w:r>
        <w:rPr>
          <w:rtl/>
        </w:rPr>
        <w:t>سعى في الأرض فسادا</w:t>
      </w:r>
      <w:r>
        <w:t xml:space="preserve"> (fī l</w:t>
      </w:r>
      <w:r w:rsidR="003D2305">
        <w:t>-</w:t>
      </w:r>
      <w:r>
        <w:t xml:space="preserve">arḍi fasādan) to spread evil, cause universal harm and damage; </w:t>
      </w:r>
      <w:r>
        <w:rPr>
          <w:rtl/>
        </w:rPr>
        <w:t xml:space="preserve">سعى </w:t>
      </w:r>
      <w:r>
        <w:rPr>
          <w:rFonts w:hint="eastAsia"/>
          <w:rtl/>
        </w:rPr>
        <w:t>لحتفه</w:t>
      </w:r>
      <w:r>
        <w:rPr>
          <w:rtl/>
        </w:rPr>
        <w:t xml:space="preserve"> بظلفه</w:t>
      </w:r>
      <w:r>
        <w:t xml:space="preserve"> (li</w:t>
      </w:r>
      <w:r w:rsidR="003D2305">
        <w:t>-</w:t>
      </w:r>
      <w:r>
        <w:t>ḥatfihī bi</w:t>
      </w:r>
      <w:r w:rsidR="003D2305">
        <w:t>-</w:t>
      </w:r>
      <w:r>
        <w:t xml:space="preserve">ẓifihī) to bring about one’s own destruction, dig one’s own grave; </w:t>
      </w:r>
      <w:r>
        <w:rPr>
          <w:rtl/>
        </w:rPr>
        <w:t>سعى في خراب الشيء</w:t>
      </w:r>
      <w:r>
        <w:t xml:space="preserve"> (karābi š</w:t>
      </w:r>
      <w:r w:rsidR="003D2305">
        <w:t>-</w:t>
      </w:r>
      <w:r>
        <w:t xml:space="preserve">š.) to work at the ruin of s.th., undermine s.th.; </w:t>
      </w:r>
      <w:r w:rsidR="003D2305">
        <w:t>--</w:t>
      </w:r>
      <w:r>
        <w:t xml:space="preserve"> sa‘ā a (</w:t>
      </w:r>
      <w:r>
        <w:rPr>
          <w:rtl/>
        </w:rPr>
        <w:t>سعى</w:t>
      </w:r>
      <w:r>
        <w:t xml:space="preserve"> sa‘y, </w:t>
      </w:r>
      <w:r>
        <w:rPr>
          <w:rtl/>
        </w:rPr>
        <w:t>سعاية</w:t>
      </w:r>
      <w:r>
        <w:t xml:space="preserve"> si‘āya) to slander (</w:t>
      </w:r>
      <w:r>
        <w:rPr>
          <w:rtl/>
        </w:rPr>
        <w:t>ب</w:t>
      </w:r>
      <w:r>
        <w:t xml:space="preserve"> s.o., </w:t>
      </w:r>
      <w:r>
        <w:rPr>
          <w:rtl/>
        </w:rPr>
        <w:t>عند</w:t>
      </w:r>
      <w:r>
        <w:t xml:space="preserve"> or </w:t>
      </w:r>
      <w:r>
        <w:rPr>
          <w:rtl/>
        </w:rPr>
        <w:t>الى</w:t>
      </w:r>
      <w:r>
        <w:t xml:space="preserve"> to s.o), discredit (</w:t>
      </w:r>
      <w:r>
        <w:rPr>
          <w:rtl/>
        </w:rPr>
        <w:t>عند</w:t>
      </w:r>
      <w:r>
        <w:t xml:space="preserve"> or </w:t>
      </w:r>
      <w:r>
        <w:rPr>
          <w:rtl/>
        </w:rPr>
        <w:t>الى ب</w:t>
      </w:r>
      <w:r>
        <w:t xml:space="preserve"> s.o with) VI to run about in confusion</w:t>
      </w:r>
    </w:p>
    <w:p w:rsidR="00B14408" w:rsidRDefault="00FD180F" w:rsidP="00FD180F">
      <w:pPr>
        <w:pStyle w:val="libNormal"/>
      </w:pPr>
      <w:r w:rsidRPr="00B14408">
        <w:rPr>
          <w:rStyle w:val="libBold2Char"/>
          <w:rFonts w:hint="eastAsia"/>
          <w:rtl/>
        </w:rPr>
        <w:t>سعى</w:t>
      </w:r>
      <w:r>
        <w:t xml:space="preserve"> sa‘y run, course; </w:t>
      </w:r>
      <w:r>
        <w:rPr>
          <w:rtl/>
        </w:rPr>
        <w:t>السعى</w:t>
      </w:r>
      <w:r>
        <w:t xml:space="preserve"> the ceremony of running seven times between ṣafā and Marwa (performed during the Pilgrimage); effort, endeavor; livestock</w:t>
      </w:r>
    </w:p>
    <w:p w:rsidR="00B14408" w:rsidRDefault="00FD180F" w:rsidP="00FD180F">
      <w:pPr>
        <w:pStyle w:val="libNormal"/>
      </w:pPr>
      <w:r w:rsidRPr="00B14408">
        <w:rPr>
          <w:rStyle w:val="libBold2Char"/>
          <w:rFonts w:hint="eastAsia"/>
          <w:rtl/>
        </w:rPr>
        <w:t>سعاية</w:t>
      </w:r>
      <w:r>
        <w:t xml:space="preserve"> si‘āya slander, calumniation</w:t>
      </w:r>
    </w:p>
    <w:p w:rsidR="00B14408" w:rsidRDefault="00FD180F" w:rsidP="00FD180F">
      <w:pPr>
        <w:pStyle w:val="libNormal"/>
      </w:pPr>
      <w:r w:rsidRPr="00B14408">
        <w:rPr>
          <w:rStyle w:val="libBold2Char"/>
          <w:rFonts w:hint="eastAsia"/>
          <w:rtl/>
        </w:rPr>
        <w:t>مسعى</w:t>
      </w:r>
      <w:r>
        <w:t xml:space="preserve"> mas‘ān pl. </w:t>
      </w:r>
      <w:r>
        <w:rPr>
          <w:rtl/>
        </w:rPr>
        <w:t>مساع</w:t>
      </w:r>
      <w:r>
        <w:t xml:space="preserve"> masā‘in effort, endeavor</w:t>
      </w:r>
    </w:p>
    <w:p w:rsidR="00B14408" w:rsidRDefault="00FD180F" w:rsidP="00FD180F">
      <w:pPr>
        <w:pStyle w:val="libNormal"/>
      </w:pPr>
      <w:r w:rsidRPr="00B14408">
        <w:rPr>
          <w:rStyle w:val="libBold2Char"/>
          <w:rFonts w:hint="eastAsia"/>
          <w:rtl/>
        </w:rPr>
        <w:t>ساع</w:t>
      </w:r>
      <w:r>
        <w:t xml:space="preserve"> sā‘in pl. –ūn, </w:t>
      </w:r>
      <w:r>
        <w:rPr>
          <w:rtl/>
        </w:rPr>
        <w:t>سعاة</w:t>
      </w:r>
      <w:r>
        <w:t xml:space="preserve"> su‘āh messenger; office boy, delivery boy; slanderer, calumniator </w:t>
      </w:r>
      <w:r w:rsidR="003D2305">
        <w:t>|</w:t>
      </w:r>
      <w:r>
        <w:t xml:space="preserve"> </w:t>
      </w:r>
      <w:r>
        <w:rPr>
          <w:rtl/>
        </w:rPr>
        <w:t>ساعى البريد</w:t>
      </w:r>
      <w:r>
        <w:t xml:space="preserve"> postman, mailman</w:t>
      </w:r>
    </w:p>
    <w:p w:rsidR="00B14408" w:rsidRDefault="00FD180F" w:rsidP="00FD180F">
      <w:pPr>
        <w:pStyle w:val="libNormal"/>
      </w:pPr>
      <w:r w:rsidRPr="00B14408">
        <w:rPr>
          <w:rStyle w:val="libBold2Char"/>
          <w:rFonts w:hint="eastAsia"/>
          <w:rtl/>
        </w:rPr>
        <w:t>سغب</w:t>
      </w:r>
      <w:r>
        <w:t xml:space="preserve"> sagiba (sagab) to hunger (</w:t>
      </w:r>
      <w:r>
        <w:rPr>
          <w:rtl/>
        </w:rPr>
        <w:t>ل</w:t>
      </w:r>
      <w:r>
        <w:t xml:space="preserve"> for), be or become hungry</w:t>
      </w:r>
    </w:p>
    <w:p w:rsidR="00B14408" w:rsidRDefault="00FD180F" w:rsidP="00FD180F">
      <w:pPr>
        <w:pStyle w:val="libNormal"/>
      </w:pPr>
      <w:r w:rsidRPr="00B14408">
        <w:rPr>
          <w:rStyle w:val="libBold2Char"/>
          <w:rFonts w:hint="eastAsia"/>
          <w:rtl/>
        </w:rPr>
        <w:t>سغب</w:t>
      </w:r>
      <w:r>
        <w:t xml:space="preserve"> sagab hunger, starvation</w:t>
      </w:r>
    </w:p>
    <w:p w:rsidR="00B14408" w:rsidRDefault="00FD180F" w:rsidP="00FD180F">
      <w:pPr>
        <w:pStyle w:val="libNormal"/>
      </w:pPr>
      <w:r w:rsidRPr="00B14408">
        <w:rPr>
          <w:rStyle w:val="libBold2Char"/>
          <w:rFonts w:hint="eastAsia"/>
          <w:rtl/>
        </w:rPr>
        <w:t>سغابة</w:t>
      </w:r>
      <w:r>
        <w:t xml:space="preserve"> sagāba hunger, starvation</w:t>
      </w:r>
    </w:p>
    <w:p w:rsidR="00B14408" w:rsidRDefault="00FD180F" w:rsidP="00FD180F">
      <w:pPr>
        <w:pStyle w:val="libNormal"/>
      </w:pPr>
      <w:r w:rsidRPr="00B14408">
        <w:rPr>
          <w:rStyle w:val="libBold2Char"/>
          <w:rFonts w:hint="eastAsia"/>
          <w:rtl/>
        </w:rPr>
        <w:t>مسغبة</w:t>
      </w:r>
      <w:r>
        <w:t xml:space="preserve"> masgaba famine</w:t>
      </w:r>
    </w:p>
    <w:p w:rsidR="00B14408" w:rsidRDefault="00FD180F" w:rsidP="00FD180F">
      <w:pPr>
        <w:pStyle w:val="libNormal"/>
      </w:pPr>
      <w:r w:rsidRPr="00B14408">
        <w:rPr>
          <w:rStyle w:val="libBold2Char"/>
          <w:rFonts w:hint="eastAsia"/>
          <w:rtl/>
        </w:rPr>
        <w:t>ساغب</w:t>
      </w:r>
      <w:r>
        <w:t xml:space="preserve"> sāgib hungry, starving</w:t>
      </w:r>
    </w:p>
    <w:p w:rsidR="00B14408" w:rsidRDefault="00FD180F" w:rsidP="00FD180F">
      <w:pPr>
        <w:pStyle w:val="libNormal"/>
      </w:pPr>
      <w:r w:rsidRPr="00B14408">
        <w:rPr>
          <w:rStyle w:val="libBold2Char"/>
          <w:rFonts w:hint="eastAsia"/>
          <w:rtl/>
        </w:rPr>
        <w:t>سف</w:t>
      </w:r>
      <w:r>
        <w:t xml:space="preserve"> IV to descend, link, slip, decline (fig.); to stoop (</w:t>
      </w:r>
      <w:r>
        <w:rPr>
          <w:rtl/>
        </w:rPr>
        <w:t>الى</w:t>
      </w:r>
      <w:r>
        <w:t xml:space="preserve"> to, fig.) </w:t>
      </w:r>
      <w:r w:rsidR="003D2305">
        <w:t>|</w:t>
      </w:r>
      <w:r>
        <w:t xml:space="preserve"> </w:t>
      </w:r>
      <w:r>
        <w:rPr>
          <w:rtl/>
        </w:rPr>
        <w:t>اسف النظر اليه</w:t>
      </w:r>
      <w:r>
        <w:t xml:space="preserve"> (naẓara) to give s.o. a sharp look VIII to eat, swallow (</w:t>
      </w:r>
      <w:r>
        <w:rPr>
          <w:rtl/>
        </w:rPr>
        <w:t>هـ</w:t>
      </w:r>
      <w:r>
        <w:t xml:space="preserve"> s.th. dry, e.g., a medicinal powder)</w:t>
      </w:r>
    </w:p>
    <w:p w:rsidR="00B14408" w:rsidRDefault="00FD180F" w:rsidP="00FD180F">
      <w:pPr>
        <w:pStyle w:val="libNormal"/>
      </w:pPr>
      <w:r w:rsidRPr="00B14408">
        <w:rPr>
          <w:rStyle w:val="libBold2Char"/>
          <w:rFonts w:hint="eastAsia"/>
          <w:rtl/>
        </w:rPr>
        <w:lastRenderedPageBreak/>
        <w:t>سفوف</w:t>
      </w:r>
      <w:r>
        <w:t xml:space="preserve"> safūf medicinal powder</w:t>
      </w:r>
    </w:p>
    <w:p w:rsidR="00B14408" w:rsidRDefault="00FD180F" w:rsidP="00FD180F">
      <w:pPr>
        <w:pStyle w:val="libNormal"/>
      </w:pPr>
      <w:r w:rsidRPr="00B14408">
        <w:rPr>
          <w:rStyle w:val="libBold2Char"/>
          <w:rFonts w:hint="eastAsia"/>
          <w:rtl/>
        </w:rPr>
        <w:t>اسفاف</w:t>
      </w:r>
      <w:r>
        <w:t xml:space="preserve"> isfāf decline (fig.); triviality</w:t>
      </w:r>
    </w:p>
    <w:p w:rsidR="00B14408" w:rsidRDefault="00FD180F" w:rsidP="00FD180F">
      <w:pPr>
        <w:pStyle w:val="libNormal"/>
      </w:pPr>
      <w:r w:rsidRPr="00B14408">
        <w:rPr>
          <w:rStyle w:val="libBold2Char"/>
          <w:rFonts w:hint="eastAsia"/>
          <w:rtl/>
        </w:rPr>
        <w:t>سفتجة</w:t>
      </w:r>
      <w:r>
        <w:t xml:space="preserve"> suftaja pl. safātij2 bill of exchange (com.)</w:t>
      </w:r>
    </w:p>
    <w:p w:rsidR="00B14408" w:rsidRDefault="00FD180F" w:rsidP="00FD180F">
      <w:pPr>
        <w:pStyle w:val="libNormal"/>
      </w:pPr>
      <w:r w:rsidRPr="00B14408">
        <w:rPr>
          <w:rStyle w:val="libBold2Char"/>
          <w:rFonts w:hint="eastAsia"/>
          <w:rtl/>
        </w:rPr>
        <w:t>سفح</w:t>
      </w:r>
      <w:r>
        <w:t xml:space="preserve"> safaḥa a (safḥ, </w:t>
      </w:r>
      <w:r>
        <w:rPr>
          <w:rtl/>
        </w:rPr>
        <w:t>سفوح</w:t>
      </w:r>
      <w:r>
        <w:t xml:space="preserve"> sufūḥ) to pour out, spill, shed (</w:t>
      </w:r>
      <w:r>
        <w:rPr>
          <w:rtl/>
        </w:rPr>
        <w:t>هـ</w:t>
      </w:r>
      <w:r>
        <w:t xml:space="preserve"> s.th.) ill to whore, fornicate (</w:t>
      </w:r>
      <w:r>
        <w:rPr>
          <w:rtl/>
        </w:rPr>
        <w:t>ه</w:t>
      </w:r>
      <w:r>
        <w:t xml:space="preserve"> with s.o.) VI to whore, fornicate</w:t>
      </w:r>
    </w:p>
    <w:p w:rsidR="00B14408" w:rsidRDefault="00FD180F" w:rsidP="00FD180F">
      <w:pPr>
        <w:pStyle w:val="libNormal"/>
      </w:pPr>
      <w:r w:rsidRPr="00B14408">
        <w:rPr>
          <w:rStyle w:val="libBold2Char"/>
          <w:rFonts w:hint="eastAsia"/>
          <w:rtl/>
        </w:rPr>
        <w:t>سفح</w:t>
      </w:r>
      <w:r>
        <w:t xml:space="preserve"> safḥ pl. </w:t>
      </w:r>
      <w:r>
        <w:rPr>
          <w:rtl/>
        </w:rPr>
        <w:t>سفوح</w:t>
      </w:r>
      <w:r>
        <w:t xml:space="preserve"> sufūḥ foot (of a mountain); pl. </w:t>
      </w:r>
      <w:r>
        <w:rPr>
          <w:rtl/>
        </w:rPr>
        <w:t>سفوح</w:t>
      </w:r>
      <w:r>
        <w:t xml:space="preserve"> flat, rocky surface</w:t>
      </w:r>
    </w:p>
    <w:p w:rsidR="00B14408" w:rsidRDefault="00FD180F" w:rsidP="00FD180F">
      <w:pPr>
        <w:pStyle w:val="libNormal"/>
      </w:pPr>
      <w:r w:rsidRPr="00B14408">
        <w:rPr>
          <w:rStyle w:val="libBold2Char"/>
          <w:rFonts w:hint="eastAsia"/>
          <w:rtl/>
        </w:rPr>
        <w:t>سفاح</w:t>
      </w:r>
      <w:r>
        <w:t xml:space="preserve"> saffāḥ shedder of blood, killer, murderer</w:t>
      </w:r>
    </w:p>
    <w:p w:rsidR="00B14408" w:rsidRDefault="00FD180F" w:rsidP="00FD180F">
      <w:pPr>
        <w:pStyle w:val="libNormal"/>
      </w:pPr>
      <w:r w:rsidRPr="00B14408">
        <w:rPr>
          <w:rStyle w:val="libBold2Char"/>
          <w:rFonts w:hint="eastAsia"/>
          <w:rtl/>
        </w:rPr>
        <w:t>سفاح</w:t>
      </w:r>
      <w:r>
        <w:t xml:space="preserve"> sifāḥ fornication</w:t>
      </w:r>
    </w:p>
    <w:p w:rsidR="00B14408" w:rsidRDefault="00FD180F" w:rsidP="00FD180F">
      <w:pPr>
        <w:pStyle w:val="libNormal"/>
      </w:pPr>
      <w:r w:rsidRPr="00B14408">
        <w:rPr>
          <w:rStyle w:val="libBold2Char"/>
          <w:rFonts w:hint="eastAsia"/>
          <w:rtl/>
        </w:rPr>
        <w:t>سفد</w:t>
      </w:r>
      <w:r>
        <w:t xml:space="preserve"> safida a and safada i (</w:t>
      </w:r>
      <w:r>
        <w:rPr>
          <w:rtl/>
        </w:rPr>
        <w:t>سفاد</w:t>
      </w:r>
      <w:r>
        <w:t xml:space="preserve"> sifād) to cover, mount (</w:t>
      </w:r>
      <w:r>
        <w:rPr>
          <w:rtl/>
        </w:rPr>
        <w:t>على</w:t>
      </w:r>
      <w:r>
        <w:t xml:space="preserve"> or </w:t>
      </w:r>
      <w:r>
        <w:rPr>
          <w:rtl/>
        </w:rPr>
        <w:t>ها</w:t>
      </w:r>
      <w:r>
        <w:t xml:space="preserve"> the female); to cohabit (</w:t>
      </w:r>
      <w:r>
        <w:rPr>
          <w:rtl/>
        </w:rPr>
        <w:t>ها</w:t>
      </w:r>
      <w:r>
        <w:t xml:space="preserve"> with a woman) II to put on a skewer (</w:t>
      </w:r>
      <w:r>
        <w:rPr>
          <w:rtl/>
        </w:rPr>
        <w:t>هـ</w:t>
      </w:r>
      <w:r>
        <w:t xml:space="preserve"> meat) ill to cover, mount (</w:t>
      </w:r>
      <w:r>
        <w:rPr>
          <w:rtl/>
        </w:rPr>
        <w:t>ها</w:t>
      </w:r>
      <w:r>
        <w:t xml:space="preserve"> the female); to rohabit (</w:t>
      </w:r>
      <w:r>
        <w:rPr>
          <w:rtl/>
        </w:rPr>
        <w:t>ها</w:t>
      </w:r>
      <w:r>
        <w:t xml:space="preserve"> with a woman)</w:t>
      </w:r>
    </w:p>
    <w:p w:rsidR="00B14408" w:rsidRDefault="00FD180F" w:rsidP="00FD180F">
      <w:pPr>
        <w:pStyle w:val="libNormal"/>
      </w:pPr>
      <w:r w:rsidRPr="00B14408">
        <w:rPr>
          <w:rStyle w:val="libBold2Char"/>
          <w:rFonts w:hint="eastAsia"/>
          <w:rtl/>
        </w:rPr>
        <w:t>سفود</w:t>
      </w:r>
      <w:r>
        <w:t xml:space="preserve"> saffūd pl. </w:t>
      </w:r>
      <w:r>
        <w:rPr>
          <w:rtl/>
        </w:rPr>
        <w:t>سفافيد</w:t>
      </w:r>
      <w:r>
        <w:t xml:space="preserve"> safāfīd2 skewer, spit</w:t>
      </w:r>
    </w:p>
    <w:p w:rsidR="00B14408" w:rsidRDefault="00FD180F" w:rsidP="00FD180F">
      <w:pPr>
        <w:pStyle w:val="libNormal"/>
      </w:pPr>
      <w:r w:rsidRPr="00B14408">
        <w:rPr>
          <w:rStyle w:val="libBold2Char"/>
          <w:rFonts w:hint="eastAsia"/>
          <w:rtl/>
        </w:rPr>
        <w:t>سفر</w:t>
      </w:r>
      <w:r>
        <w:t xml:space="preserve"> safara i (</w:t>
      </w:r>
      <w:r>
        <w:rPr>
          <w:rtl/>
        </w:rPr>
        <w:t>سفور</w:t>
      </w:r>
      <w:r>
        <w:t xml:space="preserve"> sufūr) to remove the veil (</w:t>
      </w:r>
      <w:r>
        <w:rPr>
          <w:rtl/>
        </w:rPr>
        <w:t>عن وجهها</w:t>
      </w:r>
      <w:r>
        <w:t xml:space="preserve"> ‘an wajhihā from her face), unveil o.s.; </w:t>
      </w:r>
      <w:r w:rsidR="003D2305">
        <w:t>--</w:t>
      </w:r>
      <w:r>
        <w:t xml:space="preserve"> safara i (safr) to shine, glow (aurora) II to unveil, uncover, disclose (</w:t>
      </w:r>
      <w:r>
        <w:rPr>
          <w:rtl/>
        </w:rPr>
        <w:t>هـ</w:t>
      </w:r>
      <w:r>
        <w:t xml:space="preserve"> s.th.); to send on a journey, compel to leave, send away (</w:t>
      </w:r>
      <w:r>
        <w:rPr>
          <w:rtl/>
        </w:rPr>
        <w:t>ه</w:t>
      </w:r>
      <w:r>
        <w:t xml:space="preserve"> s.o); to dispatch, send off (</w:t>
      </w:r>
      <w:r>
        <w:rPr>
          <w:rtl/>
        </w:rPr>
        <w:t>هـ</w:t>
      </w:r>
      <w:r>
        <w:t xml:space="preserve"> s.th.); to embark, put on board (</w:t>
      </w:r>
      <w:r>
        <w:rPr>
          <w:rtl/>
        </w:rPr>
        <w:t>ه</w:t>
      </w:r>
      <w:r>
        <w:t xml:space="preserve"> passengers) III to travel, maim a trip; to leave, depart, go on a journey IV to shine, glow (aurora, s.o.’s face, etc.); to disclose, unveil, uncover (</w:t>
      </w:r>
      <w:r>
        <w:rPr>
          <w:rtl/>
        </w:rPr>
        <w:t>عن</w:t>
      </w:r>
      <w:r>
        <w:t xml:space="preserve"> s.th.); to yield, achieve, bring (</w:t>
      </w:r>
      <w:r>
        <w:rPr>
          <w:rtl/>
        </w:rPr>
        <w:t>عن</w:t>
      </w:r>
      <w:r>
        <w:t xml:space="preserve"> s.th.); to end (</w:t>
      </w:r>
      <w:r>
        <w:rPr>
          <w:rtl/>
        </w:rPr>
        <w:t>عن</w:t>
      </w:r>
      <w:r>
        <w:t xml:space="preserve"> with, in), result (</w:t>
      </w:r>
      <w:r>
        <w:rPr>
          <w:rtl/>
        </w:rPr>
        <w:t>عن</w:t>
      </w:r>
      <w:r>
        <w:t xml:space="preserve"> in) VII to rise, disappear (dust, clouds)</w:t>
      </w:r>
    </w:p>
    <w:p w:rsidR="00B14408" w:rsidRDefault="00FD180F" w:rsidP="00FD180F">
      <w:pPr>
        <w:pStyle w:val="libNormal"/>
      </w:pPr>
      <w:r w:rsidRPr="00B14408">
        <w:rPr>
          <w:rStyle w:val="libBold2Char"/>
          <w:rFonts w:hint="eastAsia"/>
          <w:rtl/>
        </w:rPr>
        <w:t>السفر</w:t>
      </w:r>
      <w:r>
        <w:t xml:space="preserve"> as</w:t>
      </w:r>
      <w:r w:rsidR="003D2305">
        <w:t>-</w:t>
      </w:r>
      <w:r>
        <w:t>sifr the travelers, the passengers</w:t>
      </w:r>
    </w:p>
    <w:p w:rsidR="00B14408" w:rsidRDefault="00FD180F" w:rsidP="00FD180F">
      <w:pPr>
        <w:pStyle w:val="libNormal"/>
      </w:pPr>
      <w:r w:rsidRPr="00B14408">
        <w:rPr>
          <w:rStyle w:val="libBold2Char"/>
          <w:rFonts w:hint="eastAsia"/>
          <w:rtl/>
        </w:rPr>
        <w:t>سفر</w:t>
      </w:r>
      <w:r>
        <w:t xml:space="preserve"> sifr pl. </w:t>
      </w:r>
      <w:r>
        <w:rPr>
          <w:rtl/>
        </w:rPr>
        <w:t>اسفار</w:t>
      </w:r>
      <w:r>
        <w:t xml:space="preserve"> asfār book (esp. one of the Scriptures)</w:t>
      </w:r>
    </w:p>
    <w:p w:rsidR="00B14408" w:rsidRDefault="00FD180F" w:rsidP="00FD180F">
      <w:pPr>
        <w:pStyle w:val="libNormal"/>
      </w:pPr>
      <w:r w:rsidRPr="00B14408">
        <w:rPr>
          <w:rStyle w:val="libBold2Char"/>
          <w:rFonts w:hint="eastAsia"/>
          <w:rtl/>
        </w:rPr>
        <w:t>سفر</w:t>
      </w:r>
      <w:r>
        <w:t xml:space="preserve"> safar departure; (pl. </w:t>
      </w:r>
      <w:r>
        <w:rPr>
          <w:rtl/>
        </w:rPr>
        <w:t>اسفار</w:t>
      </w:r>
      <w:r>
        <w:t xml:space="preserve"> asfār) journey, travel, trip, tour</w:t>
      </w:r>
    </w:p>
    <w:p w:rsidR="00B14408" w:rsidRDefault="00FD180F" w:rsidP="00FD180F">
      <w:pPr>
        <w:pStyle w:val="libNormal"/>
      </w:pPr>
      <w:r w:rsidRPr="00B14408">
        <w:rPr>
          <w:rStyle w:val="libBold2Char"/>
          <w:rFonts w:hint="eastAsia"/>
          <w:rtl/>
        </w:rPr>
        <w:t>سفرة</w:t>
      </w:r>
      <w:r>
        <w:t xml:space="preserve"> safra pl. </w:t>
      </w:r>
      <w:r>
        <w:rPr>
          <w:rtl/>
        </w:rPr>
        <w:t>سفرات</w:t>
      </w:r>
      <w:r>
        <w:t xml:space="preserve"> safarāt journey, travel, trip, tour</w:t>
      </w:r>
    </w:p>
    <w:p w:rsidR="00B14408" w:rsidRDefault="00FD180F" w:rsidP="00FD180F">
      <w:pPr>
        <w:pStyle w:val="libNormal"/>
      </w:pPr>
      <w:r w:rsidRPr="00B14408">
        <w:rPr>
          <w:rStyle w:val="libBold2Char"/>
          <w:rFonts w:hint="eastAsia"/>
          <w:rtl/>
        </w:rPr>
        <w:t>سفرية</w:t>
      </w:r>
      <w:r>
        <w:t xml:space="preserve"> safarīya pl. </w:t>
      </w:r>
      <w:r w:rsidR="003D2305">
        <w:t>-</w:t>
      </w:r>
      <w:r>
        <w:t>āt journey, travel, trip, tour; departure</w:t>
      </w:r>
    </w:p>
    <w:p w:rsidR="00B14408" w:rsidRDefault="00FD180F" w:rsidP="00FD180F">
      <w:pPr>
        <w:pStyle w:val="libNormal"/>
      </w:pPr>
      <w:r w:rsidRPr="00B14408">
        <w:rPr>
          <w:rStyle w:val="libBold2Char"/>
          <w:rFonts w:hint="eastAsia"/>
          <w:rtl/>
        </w:rPr>
        <w:t>سفرة</w:t>
      </w:r>
      <w:r>
        <w:t xml:space="preserve"> sufra pl. </w:t>
      </w:r>
      <w:r>
        <w:rPr>
          <w:rtl/>
        </w:rPr>
        <w:t>سفر</w:t>
      </w:r>
      <w:r>
        <w:t xml:space="preserve"> sufar dining table</w:t>
      </w:r>
    </w:p>
    <w:p w:rsidR="00B14408" w:rsidRDefault="00FD180F" w:rsidP="00FD180F">
      <w:pPr>
        <w:pStyle w:val="libNormal"/>
      </w:pPr>
      <w:r w:rsidRPr="00B14408">
        <w:rPr>
          <w:rStyle w:val="libBold2Char"/>
          <w:rFonts w:hint="eastAsia"/>
          <w:rtl/>
        </w:rPr>
        <w:t>سفرجي</w:t>
      </w:r>
      <w:r>
        <w:t xml:space="preserve"> sufragī (eg.) pl. </w:t>
      </w:r>
      <w:r>
        <w:rPr>
          <w:rtl/>
        </w:rPr>
        <w:t>سفرجية</w:t>
      </w:r>
      <w:r>
        <w:t xml:space="preserve"> sufragīya waiter, steward</w:t>
      </w:r>
    </w:p>
    <w:p w:rsidR="00B14408" w:rsidRDefault="00FD180F" w:rsidP="00FD180F">
      <w:pPr>
        <w:pStyle w:val="libNormal"/>
      </w:pPr>
      <w:r w:rsidRPr="00B14408">
        <w:rPr>
          <w:rStyle w:val="libBold2Char"/>
          <w:rFonts w:hint="eastAsia"/>
          <w:rtl/>
        </w:rPr>
        <w:t>سفير</w:t>
      </w:r>
      <w:r>
        <w:t xml:space="preserve"> safīr pl. </w:t>
      </w:r>
      <w:r>
        <w:rPr>
          <w:rtl/>
        </w:rPr>
        <w:t>سفراء</w:t>
      </w:r>
      <w:r>
        <w:t xml:space="preserve"> sufarā’ mediator (between contending parties); ambassador (dipl.)</w:t>
      </w:r>
    </w:p>
    <w:p w:rsidR="00B14408" w:rsidRDefault="00FD180F" w:rsidP="00FD180F">
      <w:pPr>
        <w:pStyle w:val="libNormal"/>
      </w:pPr>
      <w:r w:rsidRPr="00B14408">
        <w:rPr>
          <w:rStyle w:val="libBold2Char"/>
          <w:rFonts w:hint="eastAsia"/>
          <w:rtl/>
        </w:rPr>
        <w:t>سفور</w:t>
      </w:r>
      <w:r>
        <w:t xml:space="preserve"> sufūr uncovering of the face (of a veiled woman); unveiling</w:t>
      </w:r>
    </w:p>
    <w:p w:rsidR="00B14408" w:rsidRDefault="00FD180F" w:rsidP="00FD180F">
      <w:pPr>
        <w:pStyle w:val="libNormal"/>
      </w:pPr>
      <w:r w:rsidRPr="00B14408">
        <w:rPr>
          <w:rStyle w:val="libBold2Char"/>
          <w:rFonts w:hint="eastAsia"/>
          <w:rtl/>
        </w:rPr>
        <w:lastRenderedPageBreak/>
        <w:t>سفارة</w:t>
      </w:r>
      <w:r>
        <w:t xml:space="preserve"> sifāra office or function of a mediator, mediation; embassy (dipl.)</w:t>
      </w:r>
    </w:p>
    <w:p w:rsidR="00B14408" w:rsidRDefault="00FD180F" w:rsidP="00FD180F">
      <w:pPr>
        <w:pStyle w:val="libNormal"/>
      </w:pPr>
      <w:r w:rsidRPr="00B14408">
        <w:rPr>
          <w:rStyle w:val="libBold2Char"/>
          <w:rFonts w:hint="eastAsia"/>
          <w:rtl/>
        </w:rPr>
        <w:t>مسافر</w:t>
      </w:r>
      <w:r>
        <w:t xml:space="preserve"> masāfir2 (pl.) part of the face not covered by the veil</w:t>
      </w:r>
    </w:p>
    <w:p w:rsidR="00B14408" w:rsidRDefault="00FD180F" w:rsidP="00FD180F">
      <w:pPr>
        <w:pStyle w:val="libNormal"/>
      </w:pPr>
      <w:r w:rsidRPr="00B14408">
        <w:rPr>
          <w:rStyle w:val="libBold2Char"/>
          <w:rFonts w:hint="eastAsia"/>
          <w:rtl/>
        </w:rPr>
        <w:t>سافر</w:t>
      </w:r>
      <w:r>
        <w:t xml:space="preserve"> sāfir unveiled, wearing no veil; barefaced, conspicuous, obvious; (pl. </w:t>
      </w:r>
      <w:r>
        <w:rPr>
          <w:rtl/>
        </w:rPr>
        <w:t>سفرة</w:t>
      </w:r>
      <w:r>
        <w:t xml:space="preserve"> safara) scribe</w:t>
      </w:r>
    </w:p>
    <w:p w:rsidR="00B14408" w:rsidRDefault="00FD180F" w:rsidP="00FD180F">
      <w:pPr>
        <w:pStyle w:val="libNormal"/>
      </w:pPr>
      <w:r w:rsidRPr="00B14408">
        <w:rPr>
          <w:rStyle w:val="libBold2Char"/>
          <w:rFonts w:hint="eastAsia"/>
          <w:rtl/>
        </w:rPr>
        <w:t>مسافر</w:t>
      </w:r>
      <w:r>
        <w:t xml:space="preserve"> musāfir pl. </w:t>
      </w:r>
      <w:r w:rsidR="003D2305">
        <w:t>-</w:t>
      </w:r>
      <w:r>
        <w:t>ūn traveler; passenger; visiting stranger; guest</w:t>
      </w:r>
    </w:p>
    <w:p w:rsidR="00B14408" w:rsidRDefault="00FD180F" w:rsidP="00FD180F">
      <w:pPr>
        <w:pStyle w:val="libNormal"/>
      </w:pPr>
      <w:r w:rsidRPr="00B14408">
        <w:rPr>
          <w:rStyle w:val="libBold2Char"/>
          <w:rFonts w:hint="eastAsia"/>
          <w:rtl/>
        </w:rPr>
        <w:t>سفرجل</w:t>
      </w:r>
      <w:r>
        <w:t xml:space="preserve"> safarjal (coll.; n. un. </w:t>
      </w:r>
      <w:r>
        <w:rPr>
          <w:rtl/>
        </w:rPr>
        <w:t>ة</w:t>
      </w:r>
      <w:r>
        <w:t xml:space="preserve">) pl. </w:t>
      </w:r>
      <w:r>
        <w:rPr>
          <w:rtl/>
        </w:rPr>
        <w:t>سفارج</w:t>
      </w:r>
      <w:r>
        <w:t xml:space="preserve"> quince (Cydonia; bot.)</w:t>
      </w:r>
    </w:p>
    <w:p w:rsidR="00B14408" w:rsidRDefault="00FD180F" w:rsidP="00FD180F">
      <w:pPr>
        <w:pStyle w:val="libNormal"/>
      </w:pPr>
      <w:r w:rsidRPr="00B14408">
        <w:rPr>
          <w:rStyle w:val="libBold2Char"/>
          <w:rFonts w:hint="eastAsia"/>
          <w:rtl/>
        </w:rPr>
        <w:t>سفسطة</w:t>
      </w:r>
      <w:r>
        <w:t xml:space="preserve"> safsaṭa sophistry; pl. </w:t>
      </w:r>
      <w:r>
        <w:rPr>
          <w:rtl/>
        </w:rPr>
        <w:t>سفسطات</w:t>
      </w:r>
      <w:r>
        <w:t xml:space="preserve"> sophistries, casuistic arguments </w:t>
      </w:r>
      <w:r w:rsidR="003D2305">
        <w:t>|</w:t>
      </w:r>
      <w:r>
        <w:rPr>
          <w:rtl/>
        </w:rPr>
        <w:t>اهل السفسطة</w:t>
      </w:r>
      <w:r>
        <w:t xml:space="preserve"> ahl as</w:t>
      </w:r>
      <w:r w:rsidR="003D2305">
        <w:t>-</w:t>
      </w:r>
      <w:r>
        <w:t>s. the Sophists</w:t>
      </w:r>
    </w:p>
    <w:p w:rsidR="00B14408" w:rsidRDefault="00FD180F" w:rsidP="00FD180F">
      <w:pPr>
        <w:pStyle w:val="libNormal"/>
      </w:pPr>
      <w:r w:rsidRPr="00B14408">
        <w:rPr>
          <w:rStyle w:val="libBold2Char"/>
          <w:rFonts w:hint="eastAsia"/>
          <w:rtl/>
        </w:rPr>
        <w:t>سفسطي</w:t>
      </w:r>
      <w:r>
        <w:t xml:space="preserve"> safsaṭī sophistic; Sophist</w:t>
      </w:r>
    </w:p>
    <w:p w:rsidR="00B14408" w:rsidRDefault="00FD180F" w:rsidP="00FD180F">
      <w:pPr>
        <w:pStyle w:val="libNormal"/>
      </w:pPr>
      <w:r w:rsidRPr="00B14408">
        <w:rPr>
          <w:rStyle w:val="libBold2Char"/>
          <w:rFonts w:hint="eastAsia"/>
          <w:rtl/>
        </w:rPr>
        <w:t>سفسة</w:t>
      </w:r>
      <w:r>
        <w:t xml:space="preserve"> safsafa pl. </w:t>
      </w:r>
      <w:r>
        <w:rPr>
          <w:rtl/>
        </w:rPr>
        <w:t>سفاسف</w:t>
      </w:r>
      <w:r>
        <w:t xml:space="preserve"> safāsif2 silly talk, nonsense; poor, inferior stuff</w:t>
      </w:r>
    </w:p>
    <w:p w:rsidR="00B14408" w:rsidRDefault="00FD180F" w:rsidP="00FD180F">
      <w:pPr>
        <w:pStyle w:val="libNormal"/>
      </w:pPr>
      <w:r w:rsidRPr="00B14408">
        <w:rPr>
          <w:rStyle w:val="libBold2Char"/>
          <w:rFonts w:hint="eastAsia"/>
          <w:rtl/>
        </w:rPr>
        <w:t>سفساف</w:t>
      </w:r>
      <w:r>
        <w:t xml:space="preserve"> safsāf pl. </w:t>
      </w:r>
      <w:r>
        <w:rPr>
          <w:rtl/>
        </w:rPr>
        <w:t>سفاسف</w:t>
      </w:r>
      <w:r>
        <w:t xml:space="preserve"> safāsif2 silly, inane, trivial; poor, inferior </w:t>
      </w:r>
      <w:r w:rsidR="003D2305">
        <w:t>|</w:t>
      </w:r>
      <w:r>
        <w:t xml:space="preserve"> </w:t>
      </w:r>
      <w:r>
        <w:rPr>
          <w:rtl/>
        </w:rPr>
        <w:t>سفساف الأمور</w:t>
      </w:r>
      <w:r>
        <w:t xml:space="preserve"> poor, inferior stuff</w:t>
      </w:r>
    </w:p>
    <w:p w:rsidR="00B14408" w:rsidRDefault="00FD180F" w:rsidP="00FD180F">
      <w:pPr>
        <w:pStyle w:val="libNormal"/>
      </w:pPr>
      <w:r w:rsidRPr="00B14408">
        <w:rPr>
          <w:rStyle w:val="libBold2Char"/>
          <w:rFonts w:hint="eastAsia"/>
          <w:rtl/>
        </w:rPr>
        <w:t>سفط</w:t>
      </w:r>
      <w:r>
        <w:t xml:space="preserve"> safaṭ pl. </w:t>
      </w:r>
      <w:r>
        <w:rPr>
          <w:rtl/>
        </w:rPr>
        <w:t>اسفاط</w:t>
      </w:r>
      <w:r>
        <w:t xml:space="preserve"> asfāt basket; scales (of fish)</w:t>
      </w:r>
    </w:p>
    <w:p w:rsidR="00B14408" w:rsidRDefault="00FD180F" w:rsidP="00FD180F">
      <w:pPr>
        <w:pStyle w:val="libNormal"/>
      </w:pPr>
      <w:r w:rsidRPr="00B14408">
        <w:rPr>
          <w:rStyle w:val="libBold2Char"/>
          <w:rFonts w:hint="eastAsia"/>
          <w:rtl/>
        </w:rPr>
        <w:t>سفع</w:t>
      </w:r>
      <w:r>
        <w:t xml:space="preserve"> safa‘a a (saf‘) to scorch, parch, burn (</w:t>
      </w:r>
      <w:r>
        <w:rPr>
          <w:rtl/>
        </w:rPr>
        <w:t>ه</w:t>
      </w:r>
      <w:r>
        <w:t xml:space="preserve"> s.o., </w:t>
      </w:r>
      <w:r>
        <w:rPr>
          <w:rtl/>
        </w:rPr>
        <w:t>هـ</w:t>
      </w:r>
      <w:r>
        <w:t xml:space="preserve"> s.o.’s skin; esp. of a hot wind); to flap the wings, flutter (bird); to strike, hit (</w:t>
      </w:r>
      <w:r>
        <w:rPr>
          <w:rtl/>
        </w:rPr>
        <w:t>ه</w:t>
      </w:r>
      <w:r>
        <w:t xml:space="preserve"> s.o. with the hand), slap (</w:t>
      </w:r>
      <w:r>
        <w:rPr>
          <w:rtl/>
        </w:rPr>
        <w:t>ه</w:t>
      </w:r>
      <w:r>
        <w:t xml:space="preserve"> s.o.); to lash (</w:t>
      </w:r>
      <w:r>
        <w:rPr>
          <w:rtl/>
        </w:rPr>
        <w:t>ه</w:t>
      </w:r>
      <w:r>
        <w:t xml:space="preserve"> s.th., e.g., of a storm)</w:t>
      </w:r>
    </w:p>
    <w:p w:rsidR="00B14408" w:rsidRDefault="00FD180F" w:rsidP="00FD180F">
      <w:pPr>
        <w:pStyle w:val="libNormal"/>
      </w:pPr>
      <w:r w:rsidRPr="00B14408">
        <w:rPr>
          <w:rStyle w:val="libBold2Char"/>
          <w:rFonts w:hint="eastAsia"/>
          <w:rtl/>
        </w:rPr>
        <w:t>سفع</w:t>
      </w:r>
      <w:r>
        <w:t xml:space="preserve"> saf‘ burned spot</w:t>
      </w:r>
    </w:p>
    <w:p w:rsidR="00B14408" w:rsidRDefault="00FD180F" w:rsidP="00FD180F">
      <w:pPr>
        <w:pStyle w:val="libNormal"/>
      </w:pPr>
      <w:r w:rsidRPr="00B14408">
        <w:rPr>
          <w:rStyle w:val="libBold2Char"/>
          <w:rFonts w:hint="eastAsia"/>
          <w:rtl/>
        </w:rPr>
        <w:t>سفعة</w:t>
      </w:r>
      <w:r>
        <w:t xml:space="preserve"> suf‘a pl. </w:t>
      </w:r>
      <w:r>
        <w:rPr>
          <w:rtl/>
        </w:rPr>
        <w:t>سفع</w:t>
      </w:r>
      <w:r>
        <w:t xml:space="preserve"> sufa‘ black stain; dark spot, brown discoloration</w:t>
      </w:r>
    </w:p>
    <w:p w:rsidR="00B14408" w:rsidRDefault="00FD180F" w:rsidP="00FD180F">
      <w:pPr>
        <w:pStyle w:val="libNormal"/>
      </w:pPr>
      <w:r w:rsidRPr="00B14408">
        <w:rPr>
          <w:rStyle w:val="libBold2Char"/>
          <w:rFonts w:hint="eastAsia"/>
          <w:rtl/>
        </w:rPr>
        <w:t>اسفع</w:t>
      </w:r>
      <w:r>
        <w:t xml:space="preserve"> asfa‘, f. </w:t>
      </w:r>
      <w:r>
        <w:rPr>
          <w:rtl/>
        </w:rPr>
        <w:t>سفعاء</w:t>
      </w:r>
      <w:r>
        <w:t xml:space="preserve"> saf‘ā’2 dark</w:t>
      </w:r>
      <w:r w:rsidR="003D2305">
        <w:t>-</w:t>
      </w:r>
      <w:r>
        <w:t>brown</w:t>
      </w:r>
    </w:p>
    <w:p w:rsidR="00B14408" w:rsidRDefault="00FD180F" w:rsidP="00FD180F">
      <w:pPr>
        <w:pStyle w:val="libNormal"/>
      </w:pPr>
      <w:r w:rsidRPr="00B14408">
        <w:rPr>
          <w:rStyle w:val="libBold2Char"/>
          <w:rFonts w:hint="eastAsia"/>
          <w:rtl/>
        </w:rPr>
        <w:t>سفق</w:t>
      </w:r>
      <w:r>
        <w:t xml:space="preserve"> safaqa u (safq) to shut, bang, slam (</w:t>
      </w:r>
      <w:r>
        <w:rPr>
          <w:rtl/>
        </w:rPr>
        <w:t>هـ</w:t>
      </w:r>
      <w:r>
        <w:t xml:space="preserve"> the door)</w:t>
      </w:r>
    </w:p>
    <w:p w:rsidR="00B14408" w:rsidRDefault="00FD180F" w:rsidP="00FD180F">
      <w:pPr>
        <w:pStyle w:val="libNormal"/>
      </w:pPr>
      <w:r w:rsidRPr="00B14408">
        <w:rPr>
          <w:rStyle w:val="libBold2Char"/>
          <w:rFonts w:hint="eastAsia"/>
          <w:rtl/>
        </w:rPr>
        <w:t>سفك</w:t>
      </w:r>
      <w:r>
        <w:t xml:space="preserve"> safaka i (safk) to shed (</w:t>
      </w:r>
      <w:r>
        <w:rPr>
          <w:rtl/>
        </w:rPr>
        <w:t>هـ</w:t>
      </w:r>
      <w:r>
        <w:t xml:space="preserve"> blood) VI to murder each other VII to be shed, flow (blood)</w:t>
      </w:r>
    </w:p>
    <w:p w:rsidR="00B14408" w:rsidRDefault="00FD180F" w:rsidP="00FD180F">
      <w:pPr>
        <w:pStyle w:val="libNormal"/>
      </w:pPr>
      <w:r w:rsidRPr="00B14408">
        <w:rPr>
          <w:rStyle w:val="libBold2Char"/>
          <w:rFonts w:hint="eastAsia"/>
          <w:rtl/>
        </w:rPr>
        <w:t>سفك</w:t>
      </w:r>
      <w:r>
        <w:t xml:space="preserve"> safk: </w:t>
      </w:r>
      <w:r>
        <w:rPr>
          <w:rtl/>
        </w:rPr>
        <w:t>سفك الدماء</w:t>
      </w:r>
      <w:r>
        <w:t xml:space="preserve"> s. ad</w:t>
      </w:r>
      <w:r w:rsidR="003D2305">
        <w:t>-</w:t>
      </w:r>
      <w:r>
        <w:t>dimā’ blood</w:t>
      </w:r>
      <w:r w:rsidR="003D2305">
        <w:t>-</w:t>
      </w:r>
      <w:r>
        <w:t>shed</w:t>
      </w:r>
    </w:p>
    <w:p w:rsidR="00B14408" w:rsidRDefault="00FD180F" w:rsidP="00FD180F">
      <w:pPr>
        <w:pStyle w:val="libNormal"/>
      </w:pPr>
      <w:r w:rsidRPr="00B14408">
        <w:rPr>
          <w:rStyle w:val="libBold2Char"/>
          <w:rFonts w:hint="eastAsia"/>
          <w:rtl/>
        </w:rPr>
        <w:t>سفاك</w:t>
      </w:r>
      <w:r>
        <w:t xml:space="preserve"> saffāk shedder of blood; blood</w:t>
      </w:r>
      <w:r w:rsidR="003D2305">
        <w:t>-</w:t>
      </w:r>
      <w:r>
        <w:t>shedding</w:t>
      </w:r>
    </w:p>
    <w:p w:rsidR="00B14408" w:rsidRDefault="00FD180F" w:rsidP="00FD180F">
      <w:pPr>
        <w:pStyle w:val="libNormal"/>
      </w:pPr>
      <w:r w:rsidRPr="00B14408">
        <w:rPr>
          <w:rStyle w:val="libBold2Char"/>
          <w:rFonts w:hint="eastAsia"/>
          <w:rtl/>
        </w:rPr>
        <w:t>سفل</w:t>
      </w:r>
      <w:r>
        <w:t xml:space="preserve"> safala u (</w:t>
      </w:r>
      <w:r>
        <w:rPr>
          <w:rtl/>
        </w:rPr>
        <w:t>سفول</w:t>
      </w:r>
      <w:r>
        <w:t xml:space="preserve"> sufūl, </w:t>
      </w:r>
      <w:r>
        <w:rPr>
          <w:rtl/>
        </w:rPr>
        <w:t>سفال</w:t>
      </w:r>
      <w:r>
        <w:t xml:space="preserve"> safāl) and safila a to be low; to be below s.th. (</w:t>
      </w:r>
      <w:r>
        <w:rPr>
          <w:rtl/>
        </w:rPr>
        <w:t>هـ</w:t>
      </w:r>
      <w:r>
        <w:t xml:space="preserve">); </w:t>
      </w:r>
      <w:r w:rsidR="003D2305">
        <w:t>--</w:t>
      </w:r>
      <w:r>
        <w:t xml:space="preserve"> safala u to turn downward; </w:t>
      </w:r>
      <w:r w:rsidR="003D2305">
        <w:t>--</w:t>
      </w:r>
      <w:r>
        <w:t xml:space="preserve"> safula u (</w:t>
      </w:r>
      <w:r>
        <w:rPr>
          <w:rtl/>
        </w:rPr>
        <w:t>سفالة</w:t>
      </w:r>
      <w:r>
        <w:t xml:space="preserve"> safāla) and safala u (safl) to be low, base, despicable V to abase o.s., sink low, go from bad to worse; to act in a base manner</w:t>
      </w:r>
    </w:p>
    <w:p w:rsidR="00B14408" w:rsidRDefault="00FD180F" w:rsidP="00FD180F">
      <w:pPr>
        <w:pStyle w:val="libNormal"/>
      </w:pPr>
      <w:r w:rsidRPr="00B14408">
        <w:rPr>
          <w:rStyle w:val="libBold2Char"/>
          <w:rFonts w:hint="eastAsia"/>
          <w:rtl/>
        </w:rPr>
        <w:t>سفل</w:t>
      </w:r>
      <w:r>
        <w:t xml:space="preserve"> sufl lowest part of s.th., bottom</w:t>
      </w:r>
    </w:p>
    <w:p w:rsidR="00B14408" w:rsidRDefault="00FD180F" w:rsidP="00FD180F">
      <w:pPr>
        <w:pStyle w:val="libNormal"/>
      </w:pPr>
      <w:r w:rsidRPr="00B14408">
        <w:rPr>
          <w:rStyle w:val="libBold2Char"/>
          <w:rFonts w:hint="eastAsia"/>
          <w:rtl/>
        </w:rPr>
        <w:t>سفلى</w:t>
      </w:r>
      <w:r>
        <w:t xml:space="preserve"> suflī lower, at the bottom; low</w:t>
      </w:r>
    </w:p>
    <w:p w:rsidR="00B14408" w:rsidRDefault="00FD180F" w:rsidP="00FD180F">
      <w:pPr>
        <w:pStyle w:val="libNormal"/>
      </w:pPr>
      <w:r w:rsidRPr="00B14408">
        <w:rPr>
          <w:rStyle w:val="libBold2Char"/>
          <w:rFonts w:hint="eastAsia"/>
          <w:rtl/>
        </w:rPr>
        <w:lastRenderedPageBreak/>
        <w:t>سفلة</w:t>
      </w:r>
      <w:r>
        <w:t xml:space="preserve"> sifla: </w:t>
      </w:r>
      <w:r>
        <w:rPr>
          <w:rtl/>
        </w:rPr>
        <w:t>سفلة الناس</w:t>
      </w:r>
      <w:r>
        <w:t xml:space="preserve"> s. an</w:t>
      </w:r>
      <w:r w:rsidR="003D2305">
        <w:t>-</w:t>
      </w:r>
      <w:r>
        <w:t>nās lowly people, riffraff</w:t>
      </w:r>
    </w:p>
    <w:p w:rsidR="00B14408" w:rsidRDefault="00FD180F" w:rsidP="00FD180F">
      <w:pPr>
        <w:pStyle w:val="libNormal"/>
      </w:pPr>
      <w:r w:rsidRPr="00B14408">
        <w:rPr>
          <w:rStyle w:val="libBold2Char"/>
          <w:rFonts w:hint="eastAsia"/>
          <w:rtl/>
        </w:rPr>
        <w:t>سفالة</w:t>
      </w:r>
      <w:r>
        <w:t xml:space="preserve"> safāla lowness; lowliness; baseness, ignominy, despicableness</w:t>
      </w:r>
    </w:p>
    <w:p w:rsidR="00B14408" w:rsidRDefault="00FD180F" w:rsidP="00FD180F">
      <w:pPr>
        <w:pStyle w:val="libNormal"/>
      </w:pPr>
      <w:r w:rsidRPr="00B14408">
        <w:rPr>
          <w:rStyle w:val="libBold2Char"/>
          <w:rFonts w:hint="eastAsia"/>
          <w:rtl/>
        </w:rPr>
        <w:t>سفالة</w:t>
      </w:r>
      <w:r>
        <w:t xml:space="preserve"> safāla lowest part</w:t>
      </w:r>
    </w:p>
    <w:p w:rsidR="00B14408" w:rsidRDefault="00FD180F" w:rsidP="00FD180F">
      <w:pPr>
        <w:pStyle w:val="libNormal"/>
      </w:pPr>
      <w:r w:rsidRPr="00B14408">
        <w:rPr>
          <w:rStyle w:val="libBold2Char"/>
          <w:rFonts w:hint="eastAsia"/>
          <w:rtl/>
        </w:rPr>
        <w:t>اسفل</w:t>
      </w:r>
      <w:r>
        <w:t xml:space="preserve"> asfal2, f. </w:t>
      </w:r>
      <w:r>
        <w:rPr>
          <w:rtl/>
        </w:rPr>
        <w:t>سفلى</w:t>
      </w:r>
      <w:r>
        <w:t xml:space="preserve"> suflā, pl. </w:t>
      </w:r>
      <w:r>
        <w:rPr>
          <w:rtl/>
        </w:rPr>
        <w:t>اسافل</w:t>
      </w:r>
      <w:r>
        <w:t xml:space="preserve"> asāfil2 lower; lowest; lower or lowest part, bottom; </w:t>
      </w:r>
      <w:r>
        <w:rPr>
          <w:rtl/>
        </w:rPr>
        <w:t>اسفل</w:t>
      </w:r>
      <w:r>
        <w:t xml:space="preserve"> asfala (prep.) under, underneath, below </w:t>
      </w:r>
      <w:r w:rsidR="003D2305">
        <w:t>|</w:t>
      </w:r>
      <w:r>
        <w:t xml:space="preserve"> </w:t>
      </w:r>
      <w:r>
        <w:rPr>
          <w:rtl/>
        </w:rPr>
        <w:t>الأرض السفلى</w:t>
      </w:r>
      <w:r>
        <w:t xml:space="preserve"> (arḍ) the nether world; </w:t>
      </w:r>
      <w:r>
        <w:rPr>
          <w:rtl/>
        </w:rPr>
        <w:t>رده اسفل سافلين</w:t>
      </w:r>
      <w:r>
        <w:t xml:space="preserve"> raddahū asfala sāfilīn to reduce s.o. to the lowest level or status</w:t>
      </w:r>
    </w:p>
    <w:p w:rsidR="00B14408" w:rsidRDefault="00FD180F" w:rsidP="00FD180F">
      <w:pPr>
        <w:pStyle w:val="libNormal"/>
      </w:pPr>
      <w:r w:rsidRPr="00B14408">
        <w:rPr>
          <w:rStyle w:val="libBold2Char"/>
          <w:rFonts w:hint="eastAsia"/>
          <w:rtl/>
        </w:rPr>
        <w:t>سافل</w:t>
      </w:r>
      <w:r>
        <w:t xml:space="preserve"> sāfil pl. </w:t>
      </w:r>
      <w:r>
        <w:rPr>
          <w:rtl/>
        </w:rPr>
        <w:t>سفلة</w:t>
      </w:r>
      <w:r>
        <w:t xml:space="preserve"> safala low; lowly; base, mean, despicable</w:t>
      </w:r>
    </w:p>
    <w:p w:rsidR="00B14408" w:rsidRDefault="00FD180F" w:rsidP="00FD180F">
      <w:pPr>
        <w:pStyle w:val="libNormal"/>
      </w:pPr>
      <w:r w:rsidRPr="00B14408">
        <w:rPr>
          <w:rStyle w:val="libBold2Char"/>
          <w:rFonts w:hint="eastAsia"/>
          <w:rtl/>
        </w:rPr>
        <w:t>سفلت</w:t>
      </w:r>
      <w:r>
        <w:t xml:space="preserve"> saflata to cover with asphalt, to asphalt</w:t>
      </w:r>
    </w:p>
    <w:p w:rsidR="00B14408" w:rsidRDefault="00FD180F" w:rsidP="00FD180F">
      <w:pPr>
        <w:pStyle w:val="libNormal"/>
      </w:pPr>
      <w:r w:rsidRPr="00B14408">
        <w:rPr>
          <w:rStyle w:val="libBold2Char"/>
          <w:rFonts w:hint="eastAsia"/>
          <w:rtl/>
        </w:rPr>
        <w:t>اسفلت</w:t>
      </w:r>
      <w:r>
        <w:t xml:space="preserve"> asfalt asphalt</w:t>
      </w:r>
    </w:p>
    <w:p w:rsidR="00B14408" w:rsidRDefault="00FD180F" w:rsidP="00FD180F">
      <w:pPr>
        <w:pStyle w:val="libNormal"/>
      </w:pPr>
      <w:r w:rsidRPr="00B14408">
        <w:rPr>
          <w:rStyle w:val="libBold2Char"/>
          <w:rFonts w:hint="eastAsia"/>
          <w:rtl/>
        </w:rPr>
        <w:t>سفلقة</w:t>
      </w:r>
      <w:r>
        <w:t xml:space="preserve"> saflaqa sponging</w:t>
      </w:r>
    </w:p>
    <w:p w:rsidR="00B14408" w:rsidRDefault="00FD180F" w:rsidP="00FD180F">
      <w:pPr>
        <w:pStyle w:val="libNormal"/>
      </w:pPr>
      <w:r w:rsidRPr="00B14408">
        <w:rPr>
          <w:rStyle w:val="libBold2Char"/>
          <w:rFonts w:hint="eastAsia"/>
          <w:rtl/>
        </w:rPr>
        <w:t>سفلاق</w:t>
      </w:r>
      <w:r>
        <w:t xml:space="preserve"> siflāq sponger</w:t>
      </w:r>
    </w:p>
    <w:p w:rsidR="00B14408" w:rsidRDefault="00FD180F" w:rsidP="00FD180F">
      <w:pPr>
        <w:pStyle w:val="libNormal"/>
      </w:pPr>
      <w:r w:rsidRPr="007F5296">
        <w:rPr>
          <w:rStyle w:val="libBold2Char"/>
        </w:rPr>
        <w:t>1</w:t>
      </w:r>
      <w:r w:rsidRPr="007F5296">
        <w:rPr>
          <w:rStyle w:val="libBold2Char"/>
          <w:rtl/>
        </w:rPr>
        <w:t>سفن</w:t>
      </w:r>
      <w:r>
        <w:t xml:space="preserve"> safan coarse hide used for polishing; emery paper, sandpaper</w:t>
      </w:r>
    </w:p>
    <w:p w:rsidR="00B14408" w:rsidRDefault="00FD180F" w:rsidP="00FD180F">
      <w:pPr>
        <w:pStyle w:val="libNormal"/>
      </w:pPr>
      <w:r w:rsidRPr="007F5296">
        <w:rPr>
          <w:rStyle w:val="libBold2Char"/>
        </w:rPr>
        <w:t>2</w:t>
      </w:r>
      <w:r w:rsidRPr="007F5296">
        <w:rPr>
          <w:rStyle w:val="libBold2Char"/>
          <w:rtl/>
        </w:rPr>
        <w:t>سفين</w:t>
      </w:r>
      <w:r>
        <w:t xml:space="preserve"> safīn ships (coll.); ship; see also alphabetically</w:t>
      </w:r>
    </w:p>
    <w:p w:rsidR="00B14408" w:rsidRDefault="00FD180F" w:rsidP="00FD180F">
      <w:pPr>
        <w:pStyle w:val="libNormal"/>
      </w:pPr>
      <w:r w:rsidRPr="00B14408">
        <w:rPr>
          <w:rStyle w:val="libBold2Char"/>
          <w:rFonts w:hint="eastAsia"/>
          <w:rtl/>
        </w:rPr>
        <w:t>سفينة</w:t>
      </w:r>
      <w:r>
        <w:t xml:space="preserve"> safīna pl. </w:t>
      </w:r>
      <w:r>
        <w:rPr>
          <w:rtl/>
        </w:rPr>
        <w:t>سفن</w:t>
      </w:r>
      <w:r>
        <w:t xml:space="preserve"> sufun, </w:t>
      </w:r>
      <w:r>
        <w:rPr>
          <w:rtl/>
        </w:rPr>
        <w:t>سفائن</w:t>
      </w:r>
      <w:r>
        <w:t xml:space="preserve"> safā’i2 ship, vessel, boat; </w:t>
      </w:r>
      <w:r>
        <w:rPr>
          <w:rtl/>
        </w:rPr>
        <w:t>السفينة</w:t>
      </w:r>
      <w:r>
        <w:t xml:space="preserve"> Argo (astron.) </w:t>
      </w:r>
      <w:r w:rsidR="003D2305">
        <w:t>|</w:t>
      </w:r>
      <w:r>
        <w:rPr>
          <w:rtl/>
        </w:rPr>
        <w:t>سفينة مدفعية</w:t>
      </w:r>
      <w:r>
        <w:t xml:space="preserve"> (midfa‘īya) gunboat;  </w:t>
      </w:r>
      <w:r>
        <w:rPr>
          <w:rtl/>
        </w:rPr>
        <w:t>سفينة تعليم</w:t>
      </w:r>
      <w:r>
        <w:t xml:space="preserve"> and </w:t>
      </w:r>
      <w:r>
        <w:rPr>
          <w:rtl/>
        </w:rPr>
        <w:t>سفينة التدريس</w:t>
      </w:r>
      <w:r>
        <w:t xml:space="preserve"> training ship</w:t>
      </w:r>
    </w:p>
    <w:p w:rsidR="00B14408" w:rsidRDefault="00FD180F" w:rsidP="00FD180F">
      <w:pPr>
        <w:pStyle w:val="libNormal"/>
      </w:pPr>
      <w:r w:rsidRPr="00B14408">
        <w:rPr>
          <w:rStyle w:val="libBold2Char"/>
          <w:rFonts w:hint="eastAsia"/>
          <w:rtl/>
        </w:rPr>
        <w:t>سفان</w:t>
      </w:r>
      <w:r>
        <w:t xml:space="preserve"> saffān shipbuilder, shipwright</w:t>
      </w:r>
    </w:p>
    <w:p w:rsidR="00B14408" w:rsidRDefault="00FD180F" w:rsidP="00FD180F">
      <w:pPr>
        <w:pStyle w:val="libNormal"/>
      </w:pPr>
      <w:r w:rsidRPr="00B14408">
        <w:rPr>
          <w:rStyle w:val="libBold2Char"/>
          <w:rFonts w:hint="eastAsia"/>
          <w:rtl/>
        </w:rPr>
        <w:t>سفانة</w:t>
      </w:r>
      <w:r>
        <w:t xml:space="preserve"> sifāna (art or trade of) shipbuilding</w:t>
      </w:r>
    </w:p>
    <w:p w:rsidR="00B14408" w:rsidRDefault="00FD180F" w:rsidP="00FD180F">
      <w:pPr>
        <w:pStyle w:val="libNormal"/>
      </w:pPr>
      <w:r>
        <w:t xml:space="preserve">3 </w:t>
      </w:r>
      <w:r>
        <w:rPr>
          <w:rtl/>
        </w:rPr>
        <w:t>اسفين</w:t>
      </w:r>
      <w:r>
        <w:t>look up alphabetically</w:t>
      </w:r>
    </w:p>
    <w:p w:rsidR="00B14408" w:rsidRDefault="00FD180F" w:rsidP="00FD180F">
      <w:pPr>
        <w:pStyle w:val="libNormal"/>
      </w:pPr>
      <w:r w:rsidRPr="00B14408">
        <w:rPr>
          <w:rStyle w:val="libBold2Char"/>
          <w:rFonts w:hint="eastAsia"/>
          <w:rtl/>
        </w:rPr>
        <w:t>سفنج</w:t>
      </w:r>
      <w:r>
        <w:t xml:space="preserve"> safanj, sifanj and </w:t>
      </w:r>
      <w:r>
        <w:rPr>
          <w:rtl/>
        </w:rPr>
        <w:t>اسفنج</w:t>
      </w:r>
      <w:r>
        <w:t xml:space="preserve"> isfanj sponge</w:t>
      </w:r>
    </w:p>
    <w:p w:rsidR="00B14408" w:rsidRDefault="00FD180F" w:rsidP="00FD180F">
      <w:pPr>
        <w:pStyle w:val="libNormal"/>
      </w:pPr>
      <w:r w:rsidRPr="00B14408">
        <w:rPr>
          <w:rStyle w:val="libBold2Char"/>
          <w:rFonts w:hint="eastAsia"/>
          <w:rtl/>
        </w:rPr>
        <w:t>سفه</w:t>
      </w:r>
      <w:r>
        <w:t xml:space="preserve"> safiha a (safah) and safuha u (</w:t>
      </w:r>
      <w:r>
        <w:rPr>
          <w:rtl/>
        </w:rPr>
        <w:t>سفاهة</w:t>
      </w:r>
      <w:r>
        <w:t xml:space="preserve"> safāha) to be stupid, silly, foolish; to be impudent, insolent II to call (</w:t>
      </w:r>
      <w:r>
        <w:rPr>
          <w:rtl/>
        </w:rPr>
        <w:t>هـ, ه</w:t>
      </w:r>
      <w:r>
        <w:t xml:space="preserve"> s.o., s.th.) stupid or foolish; to declare (</w:t>
      </w:r>
      <w:r>
        <w:rPr>
          <w:rtl/>
        </w:rPr>
        <w:t>ه</w:t>
      </w:r>
      <w:r>
        <w:t xml:space="preserve"> s.o.) legally incompetent; to depreciate, put down as inferior (</w:t>
      </w:r>
      <w:r>
        <w:rPr>
          <w:rtl/>
        </w:rPr>
        <w:t>هـ</w:t>
      </w:r>
      <w:r>
        <w:t xml:space="preserve"> s.th.) </w:t>
      </w:r>
      <w:r w:rsidR="003D2305">
        <w:t>|</w:t>
      </w:r>
      <w:r>
        <w:t xml:space="preserve"> </w:t>
      </w:r>
      <w:r>
        <w:rPr>
          <w:rtl/>
        </w:rPr>
        <w:t>سفه نفسه</w:t>
      </w:r>
      <w:r>
        <w:t xml:space="preserve">to make a fool of o.s.; </w:t>
      </w:r>
      <w:r>
        <w:rPr>
          <w:rtl/>
        </w:rPr>
        <w:t>سفه وجهه</w:t>
      </w:r>
      <w:r>
        <w:t xml:space="preserve"> (wajhahū) to expose s.o., show s.o. up, make a fool of s.o., bring s.o. in discredit, disgrace s.o., dishonor s.o. VI to pretend to be stupid or foolish</w:t>
      </w:r>
    </w:p>
    <w:p w:rsidR="00B14408" w:rsidRDefault="00FD180F" w:rsidP="00FD180F">
      <w:pPr>
        <w:pStyle w:val="libNormal"/>
      </w:pPr>
      <w:r w:rsidRPr="00B14408">
        <w:rPr>
          <w:rStyle w:val="libBold2Char"/>
          <w:rFonts w:hint="eastAsia"/>
          <w:rtl/>
        </w:rPr>
        <w:t>سفه</w:t>
      </w:r>
      <w:r>
        <w:t xml:space="preserve"> safah foolishness, stupidity, silliness; impudence, shamelessness, insolence</w:t>
      </w:r>
    </w:p>
    <w:p w:rsidR="00B14408" w:rsidRDefault="00FD180F" w:rsidP="00FD180F">
      <w:pPr>
        <w:pStyle w:val="libNormal"/>
      </w:pPr>
      <w:r w:rsidRPr="00B14408">
        <w:rPr>
          <w:rStyle w:val="libBold2Char"/>
          <w:rFonts w:hint="eastAsia"/>
          <w:rtl/>
        </w:rPr>
        <w:t>سفيه</w:t>
      </w:r>
      <w:r>
        <w:t xml:space="preserve"> safīh pl. </w:t>
      </w:r>
      <w:r>
        <w:rPr>
          <w:rtl/>
        </w:rPr>
        <w:t>سفهاء</w:t>
      </w:r>
      <w:r>
        <w:t xml:space="preserve"> sufahā’2, </w:t>
      </w:r>
      <w:r>
        <w:rPr>
          <w:rtl/>
        </w:rPr>
        <w:t>سفاه</w:t>
      </w:r>
      <w:r>
        <w:t xml:space="preserve"> sifāh foolish, stupid, silly; fool; an incompetent (Isl. Law); impudent, shameless, insolent; insolent fellow</w:t>
      </w:r>
    </w:p>
    <w:p w:rsidR="00B14408" w:rsidRDefault="00FD180F" w:rsidP="00FD180F">
      <w:pPr>
        <w:pStyle w:val="libNormal"/>
      </w:pPr>
      <w:r w:rsidRPr="00B14408">
        <w:rPr>
          <w:rStyle w:val="libBold2Char"/>
          <w:rFonts w:hint="eastAsia"/>
          <w:rtl/>
        </w:rPr>
        <w:lastRenderedPageBreak/>
        <w:t>سفاهة</w:t>
      </w:r>
      <w:r>
        <w:t xml:space="preserve"> safāha foolishness, stupidity, silliness; impudence, shamelessness, insolence</w:t>
      </w:r>
    </w:p>
    <w:p w:rsidR="00B14408" w:rsidRDefault="00FD180F" w:rsidP="00FD180F">
      <w:pPr>
        <w:pStyle w:val="libNormal"/>
      </w:pPr>
      <w:r w:rsidRPr="00B14408">
        <w:rPr>
          <w:rStyle w:val="libBold2Char"/>
          <w:rFonts w:hint="eastAsia"/>
          <w:rtl/>
        </w:rPr>
        <w:t>سفى</w:t>
      </w:r>
      <w:r>
        <w:t xml:space="preserve"> safā i (safy) to raise and scatter (</w:t>
      </w:r>
      <w:r>
        <w:rPr>
          <w:rtl/>
        </w:rPr>
        <w:t>هـ</w:t>
      </w:r>
      <w:r>
        <w:t xml:space="preserve"> the dust; said of the wind) IV do.</w:t>
      </w:r>
    </w:p>
    <w:p w:rsidR="00B14408" w:rsidRDefault="00FD180F" w:rsidP="00FD180F">
      <w:pPr>
        <w:pStyle w:val="libNormal"/>
      </w:pPr>
      <w:r w:rsidRPr="00B14408">
        <w:rPr>
          <w:rStyle w:val="libBold2Char"/>
          <w:rFonts w:hint="eastAsia"/>
          <w:rtl/>
        </w:rPr>
        <w:t>سافياء</w:t>
      </w:r>
      <w:r>
        <w:t xml:space="preserve"> sāfiyā’2 dust</w:t>
      </w:r>
    </w:p>
    <w:p w:rsidR="00B14408" w:rsidRDefault="00FD180F" w:rsidP="00FD180F">
      <w:pPr>
        <w:pStyle w:val="libNormal"/>
      </w:pPr>
      <w:r w:rsidRPr="00B14408">
        <w:rPr>
          <w:rStyle w:val="libBold2Char"/>
          <w:rFonts w:hint="eastAsia"/>
          <w:rtl/>
        </w:rPr>
        <w:t>مسفى</w:t>
      </w:r>
      <w:r>
        <w:t xml:space="preserve"> masfan s.th. whirled up; play</w:t>
      </w:r>
      <w:r w:rsidR="003D2305">
        <w:t>-</w:t>
      </w:r>
      <w:r>
        <w:t>thing, sport (fig.)</w:t>
      </w:r>
    </w:p>
    <w:p w:rsidR="00B14408" w:rsidRDefault="00FD180F" w:rsidP="00FD180F">
      <w:pPr>
        <w:pStyle w:val="libNormal"/>
      </w:pPr>
      <w:r w:rsidRPr="00B14408">
        <w:rPr>
          <w:rStyle w:val="libBold2Char"/>
          <w:rFonts w:hint="eastAsia"/>
          <w:rtl/>
        </w:rPr>
        <w:t>سفين</w:t>
      </w:r>
      <w:r>
        <w:t xml:space="preserve"> safīn wedge</w:t>
      </w:r>
    </w:p>
    <w:p w:rsidR="00B14408" w:rsidRDefault="00FD180F" w:rsidP="00FD180F">
      <w:pPr>
        <w:pStyle w:val="libNormal"/>
      </w:pPr>
      <w:r w:rsidRPr="00B14408">
        <w:rPr>
          <w:rStyle w:val="libBold2Char"/>
          <w:rFonts w:hint="eastAsia"/>
          <w:rtl/>
        </w:rPr>
        <w:t>سقارة</w:t>
      </w:r>
      <w:r>
        <w:t xml:space="preserve"> sigāra = </w:t>
      </w:r>
      <w:r>
        <w:rPr>
          <w:rtl/>
        </w:rPr>
        <w:t>سجارة</w:t>
      </w:r>
      <w:r>
        <w:t xml:space="preserve"> cigarette</w:t>
      </w:r>
    </w:p>
    <w:p w:rsidR="00B14408" w:rsidRDefault="00FD180F" w:rsidP="00FD180F">
      <w:pPr>
        <w:pStyle w:val="libNormal"/>
      </w:pPr>
      <w:r w:rsidRPr="00B14408">
        <w:rPr>
          <w:rStyle w:val="libBold2Char"/>
          <w:rFonts w:hint="eastAsia"/>
          <w:rtl/>
        </w:rPr>
        <w:t>سقالة</w:t>
      </w:r>
      <w:r>
        <w:t xml:space="preserve"> (It. scala) saqāla scaffold</w:t>
      </w:r>
    </w:p>
    <w:p w:rsidR="00B14408" w:rsidRDefault="00FD180F" w:rsidP="00FD180F">
      <w:pPr>
        <w:pStyle w:val="libNormal"/>
      </w:pPr>
      <w:r w:rsidRPr="00B14408">
        <w:rPr>
          <w:rStyle w:val="libBold2Char"/>
          <w:rFonts w:hint="eastAsia"/>
          <w:rtl/>
        </w:rPr>
        <w:t>سقر</w:t>
      </w:r>
      <w:r>
        <w:t xml:space="preserve"> saqar2 f. hell</w:t>
      </w:r>
    </w:p>
    <w:p w:rsidR="00B14408" w:rsidRDefault="00FD180F" w:rsidP="00FD180F">
      <w:pPr>
        <w:pStyle w:val="libNormal"/>
      </w:pPr>
      <w:r w:rsidRPr="00B14408">
        <w:rPr>
          <w:rStyle w:val="libBold2Char"/>
          <w:rFonts w:hint="eastAsia"/>
          <w:rtl/>
        </w:rPr>
        <w:t>سقراط</w:t>
      </w:r>
      <w:r>
        <w:t xml:space="preserve"> suqrāṭ2 Socrates</w:t>
      </w:r>
    </w:p>
    <w:p w:rsidR="00B14408" w:rsidRDefault="00FD180F" w:rsidP="00FD180F">
      <w:pPr>
        <w:pStyle w:val="libNormal"/>
      </w:pPr>
      <w:r w:rsidRPr="00B14408">
        <w:rPr>
          <w:rStyle w:val="libBold2Char"/>
          <w:rFonts w:hint="eastAsia"/>
          <w:rtl/>
        </w:rPr>
        <w:t>سقسقة</w:t>
      </w:r>
      <w:r>
        <w:t xml:space="preserve"> saqsaqa chirping, cheeping, peeping (e.g., of sparrows)</w:t>
      </w:r>
    </w:p>
    <w:p w:rsidR="00B14408" w:rsidRDefault="00FD180F" w:rsidP="00FD180F">
      <w:pPr>
        <w:pStyle w:val="libNormal"/>
      </w:pPr>
      <w:r w:rsidRPr="00B14408">
        <w:rPr>
          <w:rStyle w:val="libBold2Char"/>
          <w:rFonts w:hint="eastAsia"/>
          <w:rtl/>
        </w:rPr>
        <w:t>سقط</w:t>
      </w:r>
      <w:r>
        <w:t xml:space="preserve"> saqaṭa u (</w:t>
      </w:r>
      <w:r>
        <w:rPr>
          <w:rtl/>
        </w:rPr>
        <w:t>سقوط</w:t>
      </w:r>
      <w:r>
        <w:t xml:space="preserve"> suqūṭ, </w:t>
      </w:r>
      <w:r>
        <w:rPr>
          <w:rtl/>
        </w:rPr>
        <w:t>مسقط</w:t>
      </w:r>
      <w:r>
        <w:t xml:space="preserve"> masqaṭ) to fall (also = to be killed in action); to fall down, drop; to tumble, trip, slip; to fall out (hair); to sink down (</w:t>
      </w:r>
      <w:r>
        <w:rPr>
          <w:rtl/>
        </w:rPr>
        <w:t>على</w:t>
      </w:r>
      <w:r>
        <w:t xml:space="preserve"> on, to); to hit, stumble (</w:t>
      </w:r>
      <w:r>
        <w:rPr>
          <w:rtl/>
        </w:rPr>
        <w:t>على</w:t>
      </w:r>
      <w:r>
        <w:t xml:space="preserve"> upon), come across s.th. (</w:t>
      </w:r>
      <w:r>
        <w:rPr>
          <w:rtl/>
        </w:rPr>
        <w:t>على</w:t>
      </w:r>
      <w:r>
        <w:t>); to find (</w:t>
      </w:r>
      <w:r>
        <w:rPr>
          <w:rtl/>
        </w:rPr>
        <w:t>على</w:t>
      </w:r>
      <w:r>
        <w:t xml:space="preserve"> s.th.); to get, come (</w:t>
      </w:r>
      <w:r>
        <w:rPr>
          <w:rtl/>
        </w:rPr>
        <w:t>الى</w:t>
      </w:r>
      <w:r>
        <w:t xml:space="preserve"> to s.o.), reach (</w:t>
      </w:r>
      <w:r>
        <w:rPr>
          <w:rtl/>
        </w:rPr>
        <w:t>الى</w:t>
      </w:r>
      <w:r>
        <w:t xml:space="preserve"> s.o.); to decline, sink, drop (standard); to become null and void, be abolished, be canceled; to be dropped, be omitted, drop out; to be missing; to escape (</w:t>
      </w:r>
      <w:r>
        <w:rPr>
          <w:rtl/>
        </w:rPr>
        <w:t>من</w:t>
      </w:r>
      <w:r>
        <w:t xml:space="preserve"> s.o.), slip (</w:t>
      </w:r>
      <w:r>
        <w:rPr>
          <w:rtl/>
        </w:rPr>
        <w:t>من</w:t>
      </w:r>
      <w:r>
        <w:t xml:space="preserve"> s.o.’s memory) </w:t>
      </w:r>
      <w:r w:rsidR="003D2305">
        <w:t>|</w:t>
      </w:r>
      <w:r>
        <w:t xml:space="preserve"> </w:t>
      </w:r>
      <w:r>
        <w:rPr>
          <w:rtl/>
        </w:rPr>
        <w:t>ليسقط (فليسقط</w:t>
      </w:r>
      <w:r>
        <w:t>) li</w:t>
      </w:r>
      <w:r w:rsidR="003D2305">
        <w:t>-</w:t>
      </w:r>
      <w:r>
        <w:t>yasquṭ (fal</w:t>
      </w:r>
      <w:r w:rsidR="003D2305">
        <w:t>-</w:t>
      </w:r>
      <w:r>
        <w:t xml:space="preserve">yasquṭ) down with …! </w:t>
      </w:r>
      <w:r>
        <w:rPr>
          <w:rtl/>
        </w:rPr>
        <w:t>سقط به</w:t>
      </w:r>
      <w:r>
        <w:t xml:space="preserve"> to drop s.o. or s.th.; </w:t>
      </w:r>
      <w:r>
        <w:rPr>
          <w:rtl/>
        </w:rPr>
        <w:t>سقط اليهم عنه انه</w:t>
      </w:r>
      <w:r>
        <w:t xml:space="preserve"> they had had word from him that he ...; </w:t>
      </w:r>
      <w:r>
        <w:rPr>
          <w:rtl/>
        </w:rPr>
        <w:t>سقط رأسه في</w:t>
      </w:r>
      <w:r>
        <w:t xml:space="preserve"> (ra’suh) he was born in ..., his birthplace was …; </w:t>
      </w:r>
      <w:r>
        <w:rPr>
          <w:rtl/>
        </w:rPr>
        <w:t>سقط من العضوية</w:t>
      </w:r>
      <w:r>
        <w:t xml:space="preserve"> (‘uḍwīya) to be dropped from membership; </w:t>
      </w:r>
      <w:r>
        <w:rPr>
          <w:rtl/>
        </w:rPr>
        <w:t>سقط من عينيه</w:t>
      </w:r>
      <w:r>
        <w:t xml:space="preserve"> (‘ainaihī) to drop in s.o.’s estimation; </w:t>
      </w:r>
      <w:r>
        <w:rPr>
          <w:rtl/>
        </w:rPr>
        <w:t>سقط في الامتحان</w:t>
      </w:r>
      <w:r>
        <w:t xml:space="preserve"> to fail an examination, flunk; </w:t>
      </w:r>
      <w:r>
        <w:rPr>
          <w:rtl/>
        </w:rPr>
        <w:t>سقط في يده</w:t>
      </w:r>
      <w:r>
        <w:t xml:space="preserve"> suqiṭa fī yadihī to stand aghast, be at a loss, be bewildered IV to let fall, drop (</w:t>
      </w:r>
      <w:r>
        <w:rPr>
          <w:rtl/>
        </w:rPr>
        <w:t>هـ, ه</w:t>
      </w:r>
      <w:r>
        <w:t xml:space="preserve"> s.o., s.th.); to make (</w:t>
      </w:r>
      <w:r>
        <w:rPr>
          <w:rtl/>
        </w:rPr>
        <w:t>ه</w:t>
      </w:r>
      <w:r>
        <w:t xml:space="preserve"> s.o.) tumble, cause s.o. (</w:t>
      </w:r>
      <w:r>
        <w:rPr>
          <w:rtl/>
        </w:rPr>
        <w:t>ه</w:t>
      </w:r>
      <w:r>
        <w:t>) to slip; to overthrow, bring down, topple, fell (</w:t>
      </w:r>
      <w:r>
        <w:rPr>
          <w:rtl/>
        </w:rPr>
        <w:t>هـ, ه</w:t>
      </w:r>
      <w:r>
        <w:t xml:space="preserve"> s.o., s.th.); to fail, flunk (</w:t>
      </w:r>
      <w:r>
        <w:rPr>
          <w:rtl/>
        </w:rPr>
        <w:t>ه</w:t>
      </w:r>
      <w:r>
        <w:t xml:space="preserve"> s.o. in an examination); to shoot down (</w:t>
      </w:r>
      <w:r>
        <w:rPr>
          <w:rtl/>
        </w:rPr>
        <w:t>هـ</w:t>
      </w:r>
      <w:r>
        <w:t xml:space="preserve"> an aircraft); to deduct, subtract (</w:t>
      </w:r>
      <w:r>
        <w:rPr>
          <w:rtl/>
        </w:rPr>
        <w:t>هـ</w:t>
      </w:r>
      <w:r>
        <w:t xml:space="preserve"> a number); to eliminate (</w:t>
      </w:r>
      <w:r>
        <w:rPr>
          <w:rtl/>
        </w:rPr>
        <w:t>هـ</w:t>
      </w:r>
      <w:r>
        <w:t xml:space="preserve">   s.th. </w:t>
      </w:r>
      <w:r>
        <w:rPr>
          <w:rtl/>
        </w:rPr>
        <w:t>من</w:t>
      </w:r>
      <w:r>
        <w:t xml:space="preserve"> from); to have a miscarriage, miscarry; to bring about a miscarriage (woman); to slink (</w:t>
      </w:r>
      <w:r>
        <w:rPr>
          <w:rtl/>
        </w:rPr>
        <w:t>هـ</w:t>
      </w:r>
      <w:r>
        <w:t xml:space="preserve"> its young one; animal) </w:t>
      </w:r>
      <w:r w:rsidR="003D2305">
        <w:t>|</w:t>
      </w:r>
      <w:r>
        <w:rPr>
          <w:rtl/>
        </w:rPr>
        <w:t>اسقطه من الجنسية</w:t>
      </w:r>
      <w:r>
        <w:t xml:space="preserve"> (jinsīya) to deprive s.o. of his citizenship; </w:t>
      </w:r>
      <w:r>
        <w:rPr>
          <w:rtl/>
        </w:rPr>
        <w:t>اسقط حقه في</w:t>
      </w:r>
      <w:r>
        <w:t xml:space="preserve"> (ḥaqqahū) to forfeit one’s right in s.th., waive one’s claim to s.th.; </w:t>
      </w:r>
      <w:r>
        <w:rPr>
          <w:rtl/>
        </w:rPr>
        <w:t>اسقط دعوى</w:t>
      </w:r>
      <w:r>
        <w:t xml:space="preserve"> (da‘wā) </w:t>
      </w:r>
      <w:r>
        <w:lastRenderedPageBreak/>
        <w:t xml:space="preserve">to quash a complaint, nonsuit a case; to withdraw or drop a complaint; </w:t>
      </w:r>
      <w:r>
        <w:rPr>
          <w:rtl/>
        </w:rPr>
        <w:t>اسقط الشعر</w:t>
      </w:r>
      <w:r>
        <w:t xml:space="preserve"> (ša‘ra) to cause loss of hair; </w:t>
      </w:r>
      <w:r>
        <w:rPr>
          <w:rtl/>
        </w:rPr>
        <w:t>اسقط في يده</w:t>
      </w:r>
      <w:r>
        <w:t xml:space="preserve"> usqiṭa fī yadihī = </w:t>
      </w:r>
      <w:r>
        <w:rPr>
          <w:rtl/>
        </w:rPr>
        <w:t>سقط في يده</w:t>
      </w:r>
      <w:r>
        <w:t xml:space="preserve"> saqaṭa fī yadihī V to learn gradually, pick up information (</w:t>
      </w:r>
      <w:r>
        <w:rPr>
          <w:rtl/>
        </w:rPr>
        <w:t>من هـ</w:t>
      </w:r>
      <w:r>
        <w:t xml:space="preserve"> about s.th. from); to hunt for scraps </w:t>
      </w:r>
      <w:r w:rsidR="003D2305">
        <w:t>|</w:t>
      </w:r>
      <w:r>
        <w:t xml:space="preserve"> </w:t>
      </w:r>
      <w:r>
        <w:rPr>
          <w:rtl/>
        </w:rPr>
        <w:t>تسقط الأخبار</w:t>
      </w:r>
      <w:r>
        <w:t xml:space="preserve"> to gather information VI to fall down, come down, collapse; to fall successively or gradually; to fall out (hair); to come gradually (</w:t>
      </w:r>
      <w:r>
        <w:rPr>
          <w:rtl/>
        </w:rPr>
        <w:t>الى</w:t>
      </w:r>
      <w:r>
        <w:t xml:space="preserve"> to), arrive one by one (</w:t>
      </w:r>
      <w:r>
        <w:rPr>
          <w:rtl/>
        </w:rPr>
        <w:t>الى</w:t>
      </w:r>
      <w:r>
        <w:t xml:space="preserve"> at); to roll, drip (</w:t>
      </w:r>
      <w:r>
        <w:rPr>
          <w:rtl/>
        </w:rPr>
        <w:t>من</w:t>
      </w:r>
      <w:r>
        <w:t xml:space="preserve"> off); to dribble </w:t>
      </w:r>
      <w:r w:rsidR="003D2305">
        <w:t>|</w:t>
      </w:r>
      <w:r>
        <w:t xml:space="preserve"> </w:t>
      </w:r>
      <w:r>
        <w:rPr>
          <w:rtl/>
        </w:rPr>
        <w:t>تساقط على نفسه</w:t>
      </w:r>
      <w:r>
        <w:t xml:space="preserve"> to break down, collapse; </w:t>
      </w:r>
      <w:r>
        <w:rPr>
          <w:rtl/>
        </w:rPr>
        <w:t>تساقط حطاما</w:t>
      </w:r>
      <w:r>
        <w:t xml:space="preserve"> (ḥuṭāman) to go to ruin, disintegrate</w:t>
      </w:r>
    </w:p>
    <w:p w:rsidR="00B14408" w:rsidRDefault="00FD180F" w:rsidP="00FD180F">
      <w:pPr>
        <w:pStyle w:val="libNormal"/>
      </w:pPr>
      <w:r w:rsidRPr="00B14408">
        <w:rPr>
          <w:rStyle w:val="libBold2Char"/>
          <w:rFonts w:hint="eastAsia"/>
          <w:rtl/>
        </w:rPr>
        <w:t>سقط</w:t>
      </w:r>
      <w:r>
        <w:t xml:space="preserve"> saqṭ dew</w:t>
      </w:r>
    </w:p>
    <w:p w:rsidR="00B14408" w:rsidRDefault="00FD180F" w:rsidP="00FD180F">
      <w:pPr>
        <w:pStyle w:val="libNormal"/>
      </w:pPr>
      <w:r w:rsidRPr="00B14408">
        <w:rPr>
          <w:rStyle w:val="libBold2Char"/>
          <w:rFonts w:hint="eastAsia"/>
          <w:rtl/>
        </w:rPr>
        <w:t>سقط</w:t>
      </w:r>
      <w:r>
        <w:t xml:space="preserve"> siqṭ miscarried fetus</w:t>
      </w:r>
    </w:p>
    <w:p w:rsidR="00B14408" w:rsidRDefault="00FD180F" w:rsidP="00FD180F">
      <w:pPr>
        <w:pStyle w:val="libNormal"/>
      </w:pPr>
      <w:r w:rsidRPr="00B14408">
        <w:rPr>
          <w:rStyle w:val="libBold2Char"/>
          <w:rFonts w:hint="eastAsia"/>
          <w:rtl/>
        </w:rPr>
        <w:t>سقط</w:t>
      </w:r>
      <w:r>
        <w:t xml:space="preserve"> saqṭ, siqṭ, suqṭ sparks flying from a flint</w:t>
      </w:r>
    </w:p>
    <w:p w:rsidR="00B14408" w:rsidRDefault="00FD180F" w:rsidP="00FD180F">
      <w:pPr>
        <w:pStyle w:val="libNormal"/>
      </w:pPr>
      <w:r w:rsidRPr="00B14408">
        <w:rPr>
          <w:rStyle w:val="libBold2Char"/>
          <w:rFonts w:hint="eastAsia"/>
          <w:rtl/>
        </w:rPr>
        <w:t>سقط</w:t>
      </w:r>
      <w:r>
        <w:t xml:space="preserve"> saqaṭ pl. </w:t>
      </w:r>
      <w:r>
        <w:rPr>
          <w:rtl/>
        </w:rPr>
        <w:t>اسقاط</w:t>
      </w:r>
      <w:r>
        <w:t xml:space="preserve"> asqāṭ any worthless thing; offal, refuse, rubbish, trash; junk </w:t>
      </w:r>
      <w:r w:rsidR="003D2305">
        <w:t>|</w:t>
      </w:r>
      <w:r>
        <w:t xml:space="preserve"> </w:t>
      </w:r>
      <w:r>
        <w:rPr>
          <w:rtl/>
        </w:rPr>
        <w:t>سقط المتاع</w:t>
      </w:r>
      <w:r>
        <w:t xml:space="preserve"> s. al</w:t>
      </w:r>
      <w:r w:rsidR="003D2305">
        <w:t>-</w:t>
      </w:r>
      <w:r>
        <w:t>matā‘ waste, scrap(s)</w:t>
      </w:r>
    </w:p>
    <w:p w:rsidR="00B14408" w:rsidRDefault="00FD180F" w:rsidP="00FD180F">
      <w:pPr>
        <w:pStyle w:val="libNormal"/>
      </w:pPr>
      <w:r w:rsidRPr="00B14408">
        <w:rPr>
          <w:rStyle w:val="libBold2Char"/>
          <w:rFonts w:hint="eastAsia"/>
          <w:rtl/>
        </w:rPr>
        <w:t>سقطى</w:t>
      </w:r>
      <w:r>
        <w:t xml:space="preserve"> saqaṭī junk dealer, ragman</w:t>
      </w:r>
    </w:p>
    <w:p w:rsidR="00B14408" w:rsidRDefault="00FD180F" w:rsidP="00FD180F">
      <w:pPr>
        <w:pStyle w:val="libNormal"/>
      </w:pPr>
      <w:r w:rsidRPr="00B14408">
        <w:rPr>
          <w:rStyle w:val="libBold2Char"/>
          <w:rFonts w:hint="eastAsia"/>
          <w:rtl/>
        </w:rPr>
        <w:t>سقطة</w:t>
      </w:r>
      <w:r>
        <w:t xml:space="preserve"> saqṭa pl. saqaṭāt fall, tumble, plunge; oversight, slip, error, mistake </w:t>
      </w:r>
      <w:r w:rsidR="003D2305">
        <w:t>|</w:t>
      </w:r>
      <w:r>
        <w:t xml:space="preserve"> </w:t>
      </w:r>
      <w:r>
        <w:rPr>
          <w:rtl/>
        </w:rPr>
        <w:t>سقطات الطباعة</w:t>
      </w:r>
      <w:r>
        <w:t xml:space="preserve"> misprints, errata</w:t>
      </w:r>
    </w:p>
    <w:p w:rsidR="00B14408" w:rsidRDefault="00FD180F" w:rsidP="00FD180F">
      <w:pPr>
        <w:pStyle w:val="libNormal"/>
      </w:pPr>
      <w:r w:rsidRPr="00B14408">
        <w:rPr>
          <w:rStyle w:val="libBold2Char"/>
          <w:rFonts w:hint="eastAsia"/>
          <w:rtl/>
        </w:rPr>
        <w:t>سقوط</w:t>
      </w:r>
      <w:r>
        <w:t xml:space="preserve"> suqūṭ fall, tumble; crash (of an airplane); collapse, breakdown, ruin; decline, downfall, fall; devolution (of a right); slip, lapse </w:t>
      </w:r>
      <w:r w:rsidR="003D2305">
        <w:t>|</w:t>
      </w:r>
      <w:r>
        <w:t xml:space="preserve"> </w:t>
      </w:r>
      <w:r>
        <w:rPr>
          <w:rtl/>
        </w:rPr>
        <w:t>سقوط الشعر</w:t>
      </w:r>
      <w:r>
        <w:t xml:space="preserve"> s. aš</w:t>
      </w:r>
      <w:r w:rsidR="003D2305">
        <w:t>-</w:t>
      </w:r>
      <w:r>
        <w:t xml:space="preserve">ša‘r loss of hair; </w:t>
      </w:r>
      <w:r>
        <w:rPr>
          <w:rtl/>
        </w:rPr>
        <w:t>سقوط الأمطار</w:t>
      </w:r>
      <w:r>
        <w:t xml:space="preserve"> rainfall</w:t>
      </w:r>
    </w:p>
    <w:p w:rsidR="00B14408" w:rsidRDefault="00FD180F" w:rsidP="00FD180F">
      <w:pPr>
        <w:pStyle w:val="libNormal"/>
      </w:pPr>
      <w:r w:rsidRPr="00B14408">
        <w:rPr>
          <w:rStyle w:val="libBold2Char"/>
          <w:rFonts w:hint="eastAsia"/>
          <w:rtl/>
        </w:rPr>
        <w:t>سقيط</w:t>
      </w:r>
      <w:r>
        <w:t xml:space="preserve"> saqīṭ hail</w:t>
      </w:r>
    </w:p>
    <w:p w:rsidR="00B14408" w:rsidRDefault="00FD180F" w:rsidP="00FD180F">
      <w:pPr>
        <w:pStyle w:val="libNormal"/>
      </w:pPr>
      <w:r w:rsidRPr="00B14408">
        <w:rPr>
          <w:rStyle w:val="libBold2Char"/>
          <w:rFonts w:hint="eastAsia"/>
          <w:rtl/>
        </w:rPr>
        <w:t>سقاطة</w:t>
      </w:r>
      <w:r>
        <w:t xml:space="preserve"> saqqāṭa, (eg.) suqqāṭa door latch</w:t>
      </w:r>
    </w:p>
    <w:p w:rsidR="00B14408" w:rsidRDefault="00FD180F" w:rsidP="00FD180F">
      <w:pPr>
        <w:pStyle w:val="libNormal"/>
      </w:pPr>
      <w:r w:rsidRPr="00B14408">
        <w:rPr>
          <w:rStyle w:val="libBold2Char"/>
          <w:rFonts w:hint="eastAsia"/>
          <w:rtl/>
        </w:rPr>
        <w:t>مسقط</w:t>
      </w:r>
      <w:r>
        <w:t xml:space="preserve"> masqaṭ, masqiṭ pl. </w:t>
      </w:r>
      <w:r>
        <w:rPr>
          <w:rtl/>
        </w:rPr>
        <w:t>مساقط</w:t>
      </w:r>
      <w:r>
        <w:t xml:space="preserve"> masāqiṭ2 place where a falling object lands; waterfall </w:t>
      </w:r>
      <w:r w:rsidR="003D2305">
        <w:t>|</w:t>
      </w:r>
      <w:r>
        <w:t xml:space="preserve"> </w:t>
      </w:r>
      <w:r>
        <w:rPr>
          <w:rtl/>
        </w:rPr>
        <w:t>مسقط افقي</w:t>
      </w:r>
      <w:r>
        <w:t xml:space="preserve"> (ufqī) ground plan, horizontal section; </w:t>
      </w:r>
      <w:r>
        <w:rPr>
          <w:rtl/>
        </w:rPr>
        <w:t>مسقط رأسي</w:t>
      </w:r>
      <w:r>
        <w:t xml:space="preserve"> (ra’sī) front elevation, vertical section (arch.); </w:t>
      </w:r>
      <w:r>
        <w:rPr>
          <w:rtl/>
        </w:rPr>
        <w:t>مسقط الرأس</w:t>
      </w:r>
      <w:r>
        <w:t xml:space="preserve"> m. ar</w:t>
      </w:r>
      <w:r w:rsidR="003D2305">
        <w:t>-</w:t>
      </w:r>
      <w:r>
        <w:t>ra’s birthplace, home</w:t>
      </w:r>
    </w:p>
    <w:p w:rsidR="00B14408" w:rsidRDefault="00FD180F" w:rsidP="00FD180F">
      <w:pPr>
        <w:pStyle w:val="libNormal"/>
      </w:pPr>
      <w:r w:rsidRPr="00B14408">
        <w:rPr>
          <w:rStyle w:val="libBold2Char"/>
          <w:rFonts w:hint="eastAsia"/>
          <w:rtl/>
        </w:rPr>
        <w:t>سقط</w:t>
      </w:r>
      <w:r>
        <w:t xml:space="preserve"> masqaṭ2 Muscat (seaport and capital of Oman)</w:t>
      </w:r>
    </w:p>
    <w:p w:rsidR="00B14408" w:rsidRDefault="00FD180F" w:rsidP="00FD180F">
      <w:pPr>
        <w:pStyle w:val="libNormal"/>
      </w:pPr>
      <w:r w:rsidRPr="00B14408">
        <w:rPr>
          <w:rStyle w:val="libBold2Char"/>
          <w:rFonts w:hint="eastAsia"/>
          <w:rtl/>
        </w:rPr>
        <w:t>اسقاط</w:t>
      </w:r>
      <w:r>
        <w:t xml:space="preserve"> isqāṭ overthrow; shooting down (of an aircraft); miscarriage, abortion; deduction, subtraction; rebate </w:t>
      </w:r>
      <w:r w:rsidR="003D2305">
        <w:t>|</w:t>
      </w:r>
      <w:r>
        <w:t xml:space="preserve"> </w:t>
      </w:r>
      <w:r>
        <w:rPr>
          <w:rtl/>
        </w:rPr>
        <w:t>الاسقاط من الجنسية</w:t>
      </w:r>
      <w:r>
        <w:t xml:space="preserve"> (jinsīya) abrogation of citizenship; gation of citizenship; </w:t>
      </w:r>
      <w:r>
        <w:rPr>
          <w:rtl/>
        </w:rPr>
        <w:t>اسقاط قيمة الفرنك</w:t>
      </w:r>
      <w:r>
        <w:t xml:space="preserve"> (qīmat al</w:t>
      </w:r>
      <w:r w:rsidR="003D2305">
        <w:t>-</w:t>
      </w:r>
      <w:r>
        <w:t>f.) devaluation of the franc</w:t>
      </w:r>
    </w:p>
    <w:p w:rsidR="00B14408" w:rsidRDefault="00FD180F" w:rsidP="00FD180F">
      <w:pPr>
        <w:pStyle w:val="libNormal"/>
      </w:pPr>
      <w:r w:rsidRPr="00B14408">
        <w:rPr>
          <w:rStyle w:val="libBold2Char"/>
          <w:rFonts w:hint="eastAsia"/>
          <w:rtl/>
        </w:rPr>
        <w:lastRenderedPageBreak/>
        <w:t>تساقط</w:t>
      </w:r>
      <w:r>
        <w:t xml:space="preserve"> tasāqut loss (of hair) </w:t>
      </w:r>
      <w:r w:rsidR="003D2305">
        <w:t>|</w:t>
      </w:r>
      <w:r>
        <w:t xml:space="preserve"> </w:t>
      </w:r>
      <w:r>
        <w:rPr>
          <w:rtl/>
        </w:rPr>
        <w:t>تساقط الثلوج</w:t>
      </w:r>
      <w:r>
        <w:t xml:space="preserve"> snowfall</w:t>
      </w:r>
    </w:p>
    <w:p w:rsidR="00B14408" w:rsidRDefault="00FD180F" w:rsidP="00FD180F">
      <w:pPr>
        <w:pStyle w:val="libNormal"/>
      </w:pPr>
      <w:r w:rsidRPr="00B14408">
        <w:rPr>
          <w:rStyle w:val="libBold2Char"/>
          <w:rFonts w:hint="eastAsia"/>
          <w:rtl/>
        </w:rPr>
        <w:t>ساقط</w:t>
      </w:r>
      <w:r>
        <w:t xml:space="preserve"> sāqiṭ pl. </w:t>
      </w:r>
      <w:r>
        <w:rPr>
          <w:rtl/>
        </w:rPr>
        <w:t>سقاط</w:t>
      </w:r>
      <w:r>
        <w:t xml:space="preserve"> saqāṭ fallen; base, mean, vile; disreputable, notorious (district); omitted, missing; forgotten</w:t>
      </w:r>
    </w:p>
    <w:p w:rsidR="00B14408" w:rsidRDefault="00FD180F" w:rsidP="00FD180F">
      <w:pPr>
        <w:pStyle w:val="libNormal"/>
      </w:pPr>
      <w:r w:rsidRPr="00B14408">
        <w:rPr>
          <w:rStyle w:val="libBold2Char"/>
          <w:rFonts w:hint="eastAsia"/>
          <w:rtl/>
        </w:rPr>
        <w:t>ساقطة</w:t>
      </w:r>
      <w:r>
        <w:t xml:space="preserve"> sāqiṭa scrap; (pl. </w:t>
      </w:r>
      <w:r w:rsidR="003D2305">
        <w:t>-</w:t>
      </w:r>
      <w:r>
        <w:t>āt) fallen woman, harlot</w:t>
      </w:r>
    </w:p>
    <w:p w:rsidR="00B14408" w:rsidRDefault="00FD180F" w:rsidP="00FD180F">
      <w:pPr>
        <w:pStyle w:val="libNormal"/>
      </w:pPr>
      <w:r w:rsidRPr="00B14408">
        <w:rPr>
          <w:rStyle w:val="libBold2Char"/>
          <w:rFonts w:hint="eastAsia"/>
          <w:rtl/>
        </w:rPr>
        <w:t>سقطراء</w:t>
      </w:r>
      <w:r>
        <w:t xml:space="preserve"> suqṭrā’2 Socotra (island, S of Arabia)</w:t>
      </w:r>
    </w:p>
    <w:p w:rsidR="00B14408" w:rsidRDefault="00FD180F" w:rsidP="00FD180F">
      <w:pPr>
        <w:pStyle w:val="libNormal"/>
      </w:pPr>
      <w:r w:rsidRPr="00B14408">
        <w:rPr>
          <w:rStyle w:val="libBold2Char"/>
          <w:rFonts w:hint="eastAsia"/>
          <w:rtl/>
        </w:rPr>
        <w:t>سقع</w:t>
      </w:r>
      <w:r>
        <w:t xml:space="preserve"> saqa‘a a (saq‘) to slap, clap (</w:t>
      </w:r>
      <w:r>
        <w:rPr>
          <w:rtl/>
        </w:rPr>
        <w:t>هـ, ه</w:t>
      </w:r>
      <w:r>
        <w:t xml:space="preserve"> s.o., s.th.)</w:t>
      </w:r>
    </w:p>
    <w:p w:rsidR="00B14408" w:rsidRDefault="00FD180F" w:rsidP="00FD180F">
      <w:pPr>
        <w:pStyle w:val="libNormal"/>
      </w:pPr>
      <w:r w:rsidRPr="00B14408">
        <w:rPr>
          <w:rStyle w:val="libBold2Char"/>
          <w:rFonts w:hint="eastAsia"/>
          <w:rtl/>
        </w:rPr>
        <w:t>مسقعة</w:t>
      </w:r>
      <w:r>
        <w:t xml:space="preserve"> musaqqa‘a (eg.) dish of eggplant and meat</w:t>
      </w:r>
    </w:p>
    <w:p w:rsidR="00B14408" w:rsidRDefault="00FD180F" w:rsidP="00FD180F">
      <w:pPr>
        <w:pStyle w:val="libNormal"/>
      </w:pPr>
      <w:r>
        <w:t xml:space="preserve">1 </w:t>
      </w:r>
      <w:r>
        <w:rPr>
          <w:rtl/>
        </w:rPr>
        <w:t>سقف</w:t>
      </w:r>
      <w:r>
        <w:t>II to provide with a roof or ceiling, roof over (</w:t>
      </w:r>
      <w:r>
        <w:rPr>
          <w:rtl/>
        </w:rPr>
        <w:t>ه</w:t>
      </w:r>
      <w:r>
        <w:t xml:space="preserve"> s.th.)</w:t>
      </w:r>
    </w:p>
    <w:p w:rsidR="00B14408" w:rsidRDefault="00FD180F" w:rsidP="00FD180F">
      <w:pPr>
        <w:pStyle w:val="libNormal"/>
      </w:pPr>
      <w:r w:rsidRPr="00B14408">
        <w:rPr>
          <w:rStyle w:val="libBold2Char"/>
          <w:rFonts w:hint="eastAsia"/>
          <w:rtl/>
        </w:rPr>
        <w:t>سقف</w:t>
      </w:r>
      <w:r>
        <w:t xml:space="preserve"> saqf pl. </w:t>
      </w:r>
      <w:r>
        <w:rPr>
          <w:rtl/>
        </w:rPr>
        <w:t>سقوف</w:t>
      </w:r>
      <w:r>
        <w:t xml:space="preserve"> suqūf, </w:t>
      </w:r>
      <w:r>
        <w:rPr>
          <w:rtl/>
        </w:rPr>
        <w:t>سقف</w:t>
      </w:r>
      <w:r>
        <w:t xml:space="preserve"> suquf, </w:t>
      </w:r>
      <w:r>
        <w:rPr>
          <w:rtl/>
        </w:rPr>
        <w:t>اسقف</w:t>
      </w:r>
      <w:r>
        <w:t xml:space="preserve"> asquf roof; ceiling </w:t>
      </w:r>
      <w:r w:rsidR="003D2305">
        <w:t>|</w:t>
      </w:r>
      <w:r>
        <w:t xml:space="preserve"> </w:t>
      </w:r>
      <w:r>
        <w:rPr>
          <w:rtl/>
        </w:rPr>
        <w:t>سقف الحلق</w:t>
      </w:r>
      <w:r>
        <w:t xml:space="preserve"> s. al</w:t>
      </w:r>
      <w:r w:rsidR="003D2305">
        <w:t>-</w:t>
      </w:r>
      <w:r>
        <w:t>ḥalq palate</w:t>
      </w:r>
    </w:p>
    <w:p w:rsidR="00B14408" w:rsidRDefault="00FD180F" w:rsidP="00FD180F">
      <w:pPr>
        <w:pStyle w:val="libNormal"/>
      </w:pPr>
      <w:r w:rsidRPr="00B14408">
        <w:rPr>
          <w:rStyle w:val="libBold2Char"/>
          <w:rFonts w:hint="eastAsia"/>
          <w:rtl/>
        </w:rPr>
        <w:t>سقيفة</w:t>
      </w:r>
      <w:r>
        <w:t xml:space="preserve"> saqīfa pl. </w:t>
      </w:r>
      <w:r>
        <w:rPr>
          <w:rtl/>
        </w:rPr>
        <w:t>سقائف</w:t>
      </w:r>
      <w:r>
        <w:t xml:space="preserve"> saqā’if roofed passage; roofed gallery; roofing, shelter</w:t>
      </w:r>
    </w:p>
    <w:p w:rsidR="00B14408" w:rsidRDefault="00FD180F" w:rsidP="00FD180F">
      <w:pPr>
        <w:pStyle w:val="libNormal"/>
      </w:pPr>
      <w:r w:rsidRPr="00B14408">
        <w:rPr>
          <w:rStyle w:val="libBold2Char"/>
          <w:rFonts w:hint="eastAsia"/>
          <w:rtl/>
        </w:rPr>
        <w:t>تسقيف</w:t>
      </w:r>
      <w:r>
        <w:t xml:space="preserve"> tasqīf roofing</w:t>
      </w:r>
    </w:p>
    <w:p w:rsidR="00B14408" w:rsidRDefault="00FD180F" w:rsidP="00FD180F">
      <w:pPr>
        <w:pStyle w:val="libNormal"/>
      </w:pPr>
      <w:r w:rsidRPr="00B14408">
        <w:rPr>
          <w:rStyle w:val="libBold2Char"/>
          <w:rFonts w:hint="eastAsia"/>
          <w:rtl/>
        </w:rPr>
        <w:t>مسقوف</w:t>
      </w:r>
      <w:r>
        <w:t xml:space="preserve"> masqūf roofed, covered (</w:t>
      </w:r>
      <w:r>
        <w:rPr>
          <w:rtl/>
        </w:rPr>
        <w:t>ب</w:t>
      </w:r>
      <w:r>
        <w:t xml:space="preserve"> with)</w:t>
      </w:r>
    </w:p>
    <w:p w:rsidR="00B14408" w:rsidRDefault="00FD180F" w:rsidP="00FD180F">
      <w:pPr>
        <w:pStyle w:val="libNormal"/>
      </w:pPr>
      <w:r>
        <w:t xml:space="preserve">2 </w:t>
      </w:r>
      <w:r>
        <w:rPr>
          <w:rtl/>
        </w:rPr>
        <w:t>اسقف</w:t>
      </w:r>
      <w:r>
        <w:t xml:space="preserve">asquf pl. </w:t>
      </w:r>
      <w:r>
        <w:rPr>
          <w:rtl/>
        </w:rPr>
        <w:t>اساقفة</w:t>
      </w:r>
      <w:r>
        <w:t xml:space="preserve"> asāqifa look up alphabetically</w:t>
      </w:r>
    </w:p>
    <w:p w:rsidR="00B14408" w:rsidRDefault="00FD180F" w:rsidP="00FD180F">
      <w:pPr>
        <w:pStyle w:val="libNormal"/>
      </w:pPr>
      <w:r w:rsidRPr="00B14408">
        <w:rPr>
          <w:rStyle w:val="libBold2Char"/>
          <w:rFonts w:hint="eastAsia"/>
          <w:rtl/>
        </w:rPr>
        <w:t>سقالة</w:t>
      </w:r>
      <w:r>
        <w:t xml:space="preserve"> look up alphabetically</w:t>
      </w:r>
    </w:p>
    <w:p w:rsidR="00B14408" w:rsidRDefault="00FD180F" w:rsidP="00FD180F">
      <w:pPr>
        <w:pStyle w:val="libNormal"/>
      </w:pPr>
      <w:r w:rsidRPr="00B14408">
        <w:rPr>
          <w:rStyle w:val="libBold2Char"/>
          <w:rFonts w:hint="eastAsia"/>
          <w:rtl/>
        </w:rPr>
        <w:t>سقلب</w:t>
      </w:r>
      <w:r>
        <w:t xml:space="preserve"> saqlaba to throw down (</w:t>
      </w:r>
      <w:r>
        <w:rPr>
          <w:rtl/>
        </w:rPr>
        <w:t>ه</w:t>
      </w:r>
      <w:r>
        <w:t xml:space="preserve"> s.o.)</w:t>
      </w:r>
    </w:p>
    <w:p w:rsidR="00B14408" w:rsidRDefault="00FD180F" w:rsidP="00FD180F">
      <w:pPr>
        <w:pStyle w:val="libNormal"/>
      </w:pPr>
      <w:r w:rsidRPr="00B14408">
        <w:rPr>
          <w:rStyle w:val="libBold2Char"/>
          <w:rFonts w:hint="eastAsia"/>
          <w:rtl/>
        </w:rPr>
        <w:t>سقلبي</w:t>
      </w:r>
      <w:r>
        <w:t xml:space="preserve"> saqlabī pl. </w:t>
      </w:r>
      <w:r>
        <w:rPr>
          <w:rtl/>
        </w:rPr>
        <w:t>سقالبة</w:t>
      </w:r>
      <w:r>
        <w:t xml:space="preserve"> saqāliba Slav; Slavic</w:t>
      </w:r>
    </w:p>
    <w:p w:rsidR="00B14408" w:rsidRDefault="00FD180F" w:rsidP="00FD180F">
      <w:pPr>
        <w:pStyle w:val="libNormal"/>
      </w:pPr>
      <w:r w:rsidRPr="00B14408">
        <w:rPr>
          <w:rStyle w:val="libBold2Char"/>
          <w:rFonts w:hint="eastAsia"/>
          <w:rtl/>
        </w:rPr>
        <w:t>سقم</w:t>
      </w:r>
      <w:r>
        <w:t xml:space="preserve"> saqima a (saqam) and saquma u (suqm, </w:t>
      </w:r>
      <w:r>
        <w:rPr>
          <w:rtl/>
        </w:rPr>
        <w:t>سقام</w:t>
      </w:r>
      <w:r>
        <w:t xml:space="preserve"> saqām) to be or become sick, ill, ailing; to become thin, lean, skinny; to be poor, meager, measly II to make sick (</w:t>
      </w:r>
      <w:r>
        <w:rPr>
          <w:rtl/>
        </w:rPr>
        <w:t>ه</w:t>
      </w:r>
      <w:r>
        <w:t xml:space="preserve"> s.o.) IV = II</w:t>
      </w:r>
    </w:p>
    <w:p w:rsidR="00B14408" w:rsidRDefault="00FD180F" w:rsidP="00FD180F">
      <w:pPr>
        <w:pStyle w:val="libNormal"/>
      </w:pPr>
      <w:r w:rsidRPr="00B14408">
        <w:rPr>
          <w:rStyle w:val="libBold2Char"/>
          <w:rFonts w:hint="eastAsia"/>
          <w:rtl/>
        </w:rPr>
        <w:t>سقم</w:t>
      </w:r>
      <w:r>
        <w:t xml:space="preserve"> suqm pl. </w:t>
      </w:r>
      <w:r>
        <w:rPr>
          <w:rtl/>
        </w:rPr>
        <w:t>اسقام</w:t>
      </w:r>
      <w:r>
        <w:t xml:space="preserve"> asqām illness, sickness; leanness, thinness, skinniness</w:t>
      </w:r>
    </w:p>
    <w:p w:rsidR="00B14408" w:rsidRDefault="00FD180F" w:rsidP="00FD180F">
      <w:pPr>
        <w:pStyle w:val="libNormal"/>
      </w:pPr>
      <w:r w:rsidRPr="00B14408">
        <w:rPr>
          <w:rStyle w:val="libBold2Char"/>
          <w:rFonts w:hint="eastAsia"/>
          <w:rtl/>
        </w:rPr>
        <w:t>سقم</w:t>
      </w:r>
      <w:r>
        <w:t xml:space="preserve"> saqam pl. </w:t>
      </w:r>
      <w:r>
        <w:rPr>
          <w:rtl/>
        </w:rPr>
        <w:t>اسقام</w:t>
      </w:r>
      <w:r>
        <w:t xml:space="preserve"> asqām illness; sickness; leanness, thinness, skinniness</w:t>
      </w:r>
    </w:p>
    <w:p w:rsidR="00B14408" w:rsidRDefault="00FD180F" w:rsidP="00FD180F">
      <w:pPr>
        <w:pStyle w:val="libNormal"/>
      </w:pPr>
      <w:r w:rsidRPr="00B14408">
        <w:rPr>
          <w:rStyle w:val="libBold2Char"/>
          <w:rFonts w:hint="eastAsia"/>
          <w:rtl/>
        </w:rPr>
        <w:t>سقام</w:t>
      </w:r>
      <w:r>
        <w:t xml:space="preserve"> saqām illness, sickness; leanness, thinness, skinniness</w:t>
      </w:r>
    </w:p>
    <w:p w:rsidR="00B14408" w:rsidRDefault="00FD180F" w:rsidP="00FD180F">
      <w:pPr>
        <w:pStyle w:val="libNormal"/>
      </w:pPr>
      <w:r w:rsidRPr="00B14408">
        <w:rPr>
          <w:rStyle w:val="libBold2Char"/>
          <w:rFonts w:hint="eastAsia"/>
          <w:rtl/>
        </w:rPr>
        <w:t>سقيم</w:t>
      </w:r>
      <w:r>
        <w:t xml:space="preserve"> saqīm pl. </w:t>
      </w:r>
      <w:r>
        <w:rPr>
          <w:rtl/>
        </w:rPr>
        <w:t>سقام</w:t>
      </w:r>
      <w:r>
        <w:t xml:space="preserve"> siqām, </w:t>
      </w:r>
      <w:r>
        <w:rPr>
          <w:rtl/>
        </w:rPr>
        <w:t>سقماء</w:t>
      </w:r>
      <w:r>
        <w:t xml:space="preserve"> suqamā’2 sick, ill, ailing; skinny, lean, emaciated; meager, measly; poor, faulty (language)</w:t>
      </w:r>
    </w:p>
    <w:p w:rsidR="00B14408" w:rsidRDefault="00FD180F" w:rsidP="00FD180F">
      <w:pPr>
        <w:pStyle w:val="libNormal"/>
      </w:pPr>
      <w:r w:rsidRPr="00B14408">
        <w:rPr>
          <w:rStyle w:val="libBold2Char"/>
          <w:rFonts w:hint="eastAsia"/>
          <w:rtl/>
        </w:rPr>
        <w:t>مسقام</w:t>
      </w:r>
      <w:r>
        <w:t xml:space="preserve"> masqām seriously suffering; constantly ailing, sickly</w:t>
      </w:r>
    </w:p>
    <w:p w:rsidR="00B14408" w:rsidRDefault="00FD180F" w:rsidP="00FD180F">
      <w:pPr>
        <w:pStyle w:val="libNormal"/>
      </w:pPr>
      <w:r w:rsidRPr="00B14408">
        <w:rPr>
          <w:rStyle w:val="libBold2Char"/>
          <w:rFonts w:hint="eastAsia"/>
          <w:rtl/>
        </w:rPr>
        <w:t>سقاوة</w:t>
      </w:r>
      <w:r>
        <w:t xml:space="preserve"> siqāwa glanders</w:t>
      </w:r>
    </w:p>
    <w:p w:rsidR="00B14408" w:rsidRDefault="00FD180F" w:rsidP="00FD180F">
      <w:pPr>
        <w:pStyle w:val="libNormal"/>
      </w:pPr>
      <w:r w:rsidRPr="00B14408">
        <w:rPr>
          <w:rStyle w:val="libBold2Char"/>
          <w:rFonts w:hint="eastAsia"/>
          <w:rtl/>
        </w:rPr>
        <w:t>سقى</w:t>
      </w:r>
      <w:r>
        <w:t xml:space="preserve"> saqā i (saqy) to give (</w:t>
      </w:r>
      <w:r>
        <w:rPr>
          <w:rtl/>
        </w:rPr>
        <w:t>ه هـ</w:t>
      </w:r>
      <w:r>
        <w:t xml:space="preserve"> s.o. s.th.) to drink, make s.o. (</w:t>
      </w:r>
      <w:r>
        <w:rPr>
          <w:rtl/>
        </w:rPr>
        <w:t>ه</w:t>
      </w:r>
      <w:r>
        <w:t>) drink (</w:t>
      </w:r>
      <w:r>
        <w:rPr>
          <w:rtl/>
        </w:rPr>
        <w:t>هـ</w:t>
      </w:r>
      <w:r>
        <w:t xml:space="preserve"> s.th.); to water (</w:t>
      </w:r>
      <w:r>
        <w:rPr>
          <w:rtl/>
        </w:rPr>
        <w:t>هـ</w:t>
      </w:r>
      <w:r>
        <w:t xml:space="preserve"> cattle, plants); to irrigate (</w:t>
      </w:r>
      <w:r>
        <w:rPr>
          <w:rtl/>
        </w:rPr>
        <w:t>هـ</w:t>
      </w:r>
      <w:r>
        <w:t xml:space="preserve"> s.th.); to dip, scoop, draw </w:t>
      </w:r>
      <w:r>
        <w:lastRenderedPageBreak/>
        <w:t xml:space="preserve">(water) </w:t>
      </w:r>
      <w:r w:rsidR="003D2305">
        <w:t>|</w:t>
      </w:r>
      <w:r>
        <w:t xml:space="preserve"> </w:t>
      </w:r>
      <w:r>
        <w:rPr>
          <w:rtl/>
        </w:rPr>
        <w:t>سقى الفولاذ</w:t>
      </w:r>
      <w:r>
        <w:t xml:space="preserve"> (fūlāda) to temper steel III to give (</w:t>
      </w:r>
      <w:r>
        <w:rPr>
          <w:rtl/>
        </w:rPr>
        <w:t>ه هـ</w:t>
      </w:r>
      <w:r>
        <w:t xml:space="preserve"> s.o. s.th.) to drink; to conclude a lease contract (</w:t>
      </w:r>
      <w:r>
        <w:rPr>
          <w:rtl/>
        </w:rPr>
        <w:t>ه</w:t>
      </w:r>
      <w:r>
        <w:t xml:space="preserve"> with s.o.; cf. </w:t>
      </w:r>
      <w:r>
        <w:rPr>
          <w:rtl/>
        </w:rPr>
        <w:t>مساقاة</w:t>
      </w:r>
      <w:r>
        <w:t>) IV to give (</w:t>
      </w:r>
      <w:r>
        <w:rPr>
          <w:rtl/>
        </w:rPr>
        <w:t>ه هـ</w:t>
      </w:r>
      <w:r>
        <w:t xml:space="preserve"> s.o. s.th.) to drink, make s.o. (</w:t>
      </w:r>
      <w:r>
        <w:rPr>
          <w:rtl/>
        </w:rPr>
        <w:t>ه</w:t>
      </w:r>
      <w:r>
        <w:t>) drink (</w:t>
      </w:r>
      <w:r>
        <w:rPr>
          <w:rtl/>
        </w:rPr>
        <w:t>هـ</w:t>
      </w:r>
      <w:r>
        <w:t xml:space="preserve"> s.th.); to water (</w:t>
      </w:r>
      <w:r>
        <w:rPr>
          <w:rtl/>
        </w:rPr>
        <w:t>هـ</w:t>
      </w:r>
      <w:r>
        <w:t xml:space="preserve"> cattle, plants); to irrigate (</w:t>
      </w:r>
      <w:r>
        <w:rPr>
          <w:rtl/>
        </w:rPr>
        <w:t>هـ</w:t>
      </w:r>
      <w:r>
        <w:t xml:space="preserve"> s.th.) VIII to ask (</w:t>
      </w:r>
      <w:r>
        <w:rPr>
          <w:rtl/>
        </w:rPr>
        <w:t>من</w:t>
      </w:r>
      <w:r>
        <w:t xml:space="preserve"> s.o.) for a drink; to draw water (</w:t>
      </w:r>
      <w:r>
        <w:rPr>
          <w:rtl/>
        </w:rPr>
        <w:t>من</w:t>
      </w:r>
      <w:r>
        <w:t xml:space="preserve"> from); to draw (</w:t>
      </w:r>
      <w:r>
        <w:rPr>
          <w:rtl/>
        </w:rPr>
        <w:t>من</w:t>
      </w:r>
      <w:r>
        <w:t xml:space="preserve"> s.th., e.g., information, knowledge, etc., from), take, borrow, obtain (</w:t>
      </w:r>
      <w:r>
        <w:rPr>
          <w:rtl/>
        </w:rPr>
        <w:t>من هـ</w:t>
      </w:r>
      <w:r>
        <w:t xml:space="preserve"> s.th. from) X to ask (</w:t>
      </w:r>
      <w:r>
        <w:rPr>
          <w:rtl/>
        </w:rPr>
        <w:t>من</w:t>
      </w:r>
      <w:r>
        <w:t xml:space="preserve"> s.o.) for a drink (also </w:t>
      </w:r>
      <w:r>
        <w:rPr>
          <w:rtl/>
        </w:rPr>
        <w:t>هـ</w:t>
      </w:r>
      <w:r>
        <w:t xml:space="preserve"> for s.th.); to pray for rain</w:t>
      </w:r>
    </w:p>
    <w:p w:rsidR="00B14408" w:rsidRDefault="00FD180F" w:rsidP="00FD180F">
      <w:pPr>
        <w:pStyle w:val="libNormal"/>
      </w:pPr>
      <w:r w:rsidRPr="00B14408">
        <w:rPr>
          <w:rStyle w:val="libBold2Char"/>
          <w:rFonts w:hint="eastAsia"/>
          <w:rtl/>
        </w:rPr>
        <w:t>سقى</w:t>
      </w:r>
      <w:r>
        <w:t xml:space="preserve"> saqy watering; irrigation</w:t>
      </w:r>
    </w:p>
    <w:p w:rsidR="00B14408" w:rsidRDefault="00FD180F" w:rsidP="00FD180F">
      <w:pPr>
        <w:pStyle w:val="libNormal"/>
      </w:pPr>
      <w:r w:rsidRPr="00B14408">
        <w:rPr>
          <w:rStyle w:val="libBold2Char"/>
          <w:rFonts w:hint="eastAsia"/>
          <w:rtl/>
        </w:rPr>
        <w:t>سقاء</w:t>
      </w:r>
      <w:r>
        <w:t xml:space="preserve"> siqā’ pl. </w:t>
      </w:r>
      <w:r>
        <w:rPr>
          <w:rtl/>
        </w:rPr>
        <w:t>اسقية</w:t>
      </w:r>
      <w:r>
        <w:t xml:space="preserve"> asqiya, </w:t>
      </w:r>
      <w:r>
        <w:rPr>
          <w:rtl/>
        </w:rPr>
        <w:t>اسقيات</w:t>
      </w:r>
      <w:r>
        <w:t xml:space="preserve"> asqiyāt, </w:t>
      </w:r>
      <w:r>
        <w:rPr>
          <w:rtl/>
        </w:rPr>
        <w:t>اساق</w:t>
      </w:r>
      <w:r>
        <w:t xml:space="preserve"> asāqin waterskin, milkskin</w:t>
      </w:r>
    </w:p>
    <w:p w:rsidR="00B14408" w:rsidRDefault="00FD180F" w:rsidP="00FD180F">
      <w:pPr>
        <w:pStyle w:val="libNormal"/>
      </w:pPr>
      <w:r w:rsidRPr="00B14408">
        <w:rPr>
          <w:rStyle w:val="libBold2Char"/>
          <w:rFonts w:hint="eastAsia"/>
          <w:rtl/>
        </w:rPr>
        <w:t>سقاء</w:t>
      </w:r>
      <w:r>
        <w:t xml:space="preserve"> saqqā’ pl. </w:t>
      </w:r>
      <w:r w:rsidR="003D2305">
        <w:t>-</w:t>
      </w:r>
      <w:r>
        <w:t xml:space="preserve">ūn water carrier; </w:t>
      </w:r>
      <w:r w:rsidR="003D2305">
        <w:t>--</w:t>
      </w:r>
      <w:r>
        <w:t xml:space="preserve"> pelican (zool.)</w:t>
      </w:r>
    </w:p>
    <w:p w:rsidR="00B14408" w:rsidRDefault="00FD180F" w:rsidP="00FD180F">
      <w:pPr>
        <w:pStyle w:val="libNormal"/>
      </w:pPr>
      <w:r w:rsidRPr="00B14408">
        <w:rPr>
          <w:rStyle w:val="libBold2Char"/>
          <w:rFonts w:hint="eastAsia"/>
          <w:rtl/>
        </w:rPr>
        <w:t>سقاية</w:t>
      </w:r>
      <w:r>
        <w:t xml:space="preserve"> siqāya irrigation, watering; office of water supplier (spec. the traditional office of one in charge of providing water for Mecca pilgrims); watering place; drinking vessel</w:t>
      </w:r>
    </w:p>
    <w:p w:rsidR="00B14408" w:rsidRDefault="00FD180F" w:rsidP="00FD180F">
      <w:pPr>
        <w:pStyle w:val="libNormal"/>
      </w:pPr>
      <w:r w:rsidRPr="00B14408">
        <w:rPr>
          <w:rStyle w:val="libBold2Char"/>
          <w:rFonts w:hint="eastAsia"/>
          <w:rtl/>
        </w:rPr>
        <w:t>مسقى</w:t>
      </w:r>
      <w:r>
        <w:t xml:space="preserve"> misqā pl. </w:t>
      </w:r>
      <w:r>
        <w:rPr>
          <w:rtl/>
        </w:rPr>
        <w:t>مساق</w:t>
      </w:r>
      <w:r>
        <w:t xml:space="preserve"> masāqin (eg.) irrigation canal</w:t>
      </w:r>
    </w:p>
    <w:p w:rsidR="00B14408" w:rsidRDefault="00FD180F" w:rsidP="00FD180F">
      <w:pPr>
        <w:pStyle w:val="libNormal"/>
      </w:pPr>
      <w:r w:rsidRPr="00B14408">
        <w:rPr>
          <w:rStyle w:val="libBold2Char"/>
          <w:rFonts w:hint="eastAsia"/>
          <w:rtl/>
        </w:rPr>
        <w:t>مساقاة</w:t>
      </w:r>
      <w:r>
        <w:t xml:space="preserve"> musāqāh sharecropping contract over the lease of a plantation, limited to one crop period (Isl. Law)</w:t>
      </w:r>
    </w:p>
    <w:p w:rsidR="00B14408" w:rsidRDefault="00FD180F" w:rsidP="00FD180F">
      <w:pPr>
        <w:pStyle w:val="libNormal"/>
      </w:pPr>
      <w:r w:rsidRPr="00B14408">
        <w:rPr>
          <w:rStyle w:val="libBold2Char"/>
          <w:rFonts w:hint="eastAsia"/>
          <w:rtl/>
        </w:rPr>
        <w:t>استسقاء</w:t>
      </w:r>
      <w:r>
        <w:t xml:space="preserve"> istisqā’ dropsy </w:t>
      </w:r>
      <w:r w:rsidR="003D2305">
        <w:t>|</w:t>
      </w:r>
      <w:r>
        <w:t xml:space="preserve"> </w:t>
      </w:r>
      <w:r>
        <w:rPr>
          <w:rtl/>
        </w:rPr>
        <w:t>صلاة الاستسقاء</w:t>
      </w:r>
      <w:r>
        <w:t xml:space="preserve"> ṣalāt al</w:t>
      </w:r>
      <w:r w:rsidR="003D2305">
        <w:t>-</w:t>
      </w:r>
      <w:r>
        <w:t>ist. prayer for rain</w:t>
      </w:r>
    </w:p>
    <w:p w:rsidR="00B14408" w:rsidRDefault="00FD180F" w:rsidP="00FD180F">
      <w:pPr>
        <w:pStyle w:val="libNormal"/>
      </w:pPr>
      <w:r w:rsidRPr="00B14408">
        <w:rPr>
          <w:rStyle w:val="libBold2Char"/>
          <w:rFonts w:hint="eastAsia"/>
          <w:rtl/>
        </w:rPr>
        <w:t>استسقائي</w:t>
      </w:r>
      <w:r>
        <w:t xml:space="preserve"> istisqā’ī dropsical, hydropic</w:t>
      </w:r>
    </w:p>
    <w:p w:rsidR="00B14408" w:rsidRDefault="00FD180F" w:rsidP="00FD180F">
      <w:pPr>
        <w:pStyle w:val="libNormal"/>
      </w:pPr>
      <w:r w:rsidRPr="00B14408">
        <w:rPr>
          <w:rStyle w:val="libBold2Char"/>
          <w:rFonts w:hint="eastAsia"/>
          <w:rtl/>
        </w:rPr>
        <w:t>ساق</w:t>
      </w:r>
      <w:r>
        <w:t xml:space="preserve"> sāqin pl. </w:t>
      </w:r>
      <w:r>
        <w:rPr>
          <w:rtl/>
        </w:rPr>
        <w:t>سقاة</w:t>
      </w:r>
      <w:r>
        <w:t xml:space="preserve"> suqāh cupbearer, Ganymede, saki</w:t>
      </w:r>
    </w:p>
    <w:p w:rsidR="00B14408" w:rsidRDefault="00FD180F" w:rsidP="00FD180F">
      <w:pPr>
        <w:pStyle w:val="libNormal"/>
      </w:pPr>
      <w:r w:rsidRPr="00B14408">
        <w:rPr>
          <w:rStyle w:val="libBold2Char"/>
          <w:rFonts w:hint="eastAsia"/>
          <w:rtl/>
        </w:rPr>
        <w:t>ساقية</w:t>
      </w:r>
      <w:r>
        <w:t xml:space="preserve"> sāqiya barmaid; </w:t>
      </w:r>
      <w:r w:rsidR="003D2305">
        <w:t>--</w:t>
      </w:r>
      <w:r>
        <w:t xml:space="preserve"> (pl. </w:t>
      </w:r>
      <w:r>
        <w:rPr>
          <w:rtl/>
        </w:rPr>
        <w:t>سواق</w:t>
      </w:r>
      <w:r>
        <w:t xml:space="preserve"> sawāqin) rivulet; irrigation ditch, irrigation canal; water scoop; sakieh, water wheel</w:t>
      </w:r>
    </w:p>
    <w:p w:rsidR="00B14408" w:rsidRDefault="00FD180F" w:rsidP="00FD180F">
      <w:pPr>
        <w:pStyle w:val="libNormal"/>
      </w:pPr>
      <w:r w:rsidRPr="00B14408">
        <w:rPr>
          <w:rStyle w:val="libBold2Char"/>
          <w:rFonts w:hint="eastAsia"/>
          <w:rtl/>
        </w:rPr>
        <w:t>سك</w:t>
      </w:r>
      <w:r>
        <w:t xml:space="preserve"> sakka u (sakk) to look, bolt (</w:t>
      </w:r>
      <w:r>
        <w:rPr>
          <w:rtl/>
        </w:rPr>
        <w:t>هـ</w:t>
      </w:r>
      <w:r>
        <w:t xml:space="preserve"> the door); to mint, coin (</w:t>
      </w:r>
      <w:r>
        <w:rPr>
          <w:rtl/>
        </w:rPr>
        <w:t>هـ</w:t>
      </w:r>
      <w:r>
        <w:t xml:space="preserve"> money); </w:t>
      </w:r>
      <w:r w:rsidR="003D2305">
        <w:t>--</w:t>
      </w:r>
      <w:r>
        <w:t xml:space="preserve"> sakka (</w:t>
      </w:r>
      <w:r w:rsidRPr="00E67646">
        <w:rPr>
          <w:rStyle w:val="libNormalChar"/>
        </w:rPr>
        <w:t>1st</w:t>
      </w:r>
      <w:r>
        <w:t xml:space="preserve"> pers. perf. sakiktu) a (</w:t>
      </w:r>
      <w:r>
        <w:rPr>
          <w:rtl/>
        </w:rPr>
        <w:t>سكك</w:t>
      </w:r>
      <w:r>
        <w:t xml:space="preserve"> sakak) and VIII to be or become deaf</w:t>
      </w:r>
    </w:p>
    <w:p w:rsidR="00B14408" w:rsidRDefault="00FD180F" w:rsidP="00FD180F">
      <w:pPr>
        <w:pStyle w:val="libNormal"/>
      </w:pPr>
      <w:r w:rsidRPr="00B14408">
        <w:rPr>
          <w:rStyle w:val="libBold2Char"/>
          <w:rFonts w:hint="eastAsia"/>
          <w:rtl/>
        </w:rPr>
        <w:t>سكة</w:t>
      </w:r>
      <w:r>
        <w:t xml:space="preserve"> sikka pl. </w:t>
      </w:r>
      <w:r>
        <w:rPr>
          <w:rtl/>
        </w:rPr>
        <w:t>سكك</w:t>
      </w:r>
      <w:r>
        <w:t xml:space="preserve"> sikak (minting) die; coin; road; (eg.) sidestreet, lane (narrower than </w:t>
      </w:r>
      <w:r>
        <w:rPr>
          <w:rtl/>
        </w:rPr>
        <w:t>شارع</w:t>
      </w:r>
      <w:r>
        <w:t xml:space="preserve"> šāri‘) </w:t>
      </w:r>
      <w:r w:rsidR="003D2305">
        <w:t>|</w:t>
      </w:r>
      <w:r>
        <w:t xml:space="preserve"> </w:t>
      </w:r>
      <w:r>
        <w:rPr>
          <w:rtl/>
        </w:rPr>
        <w:t>سكة الحديد</w:t>
      </w:r>
      <w:r>
        <w:t xml:space="preserve"> and </w:t>
      </w:r>
      <w:r>
        <w:rPr>
          <w:rtl/>
        </w:rPr>
        <w:t>السكة الحديدية</w:t>
      </w:r>
      <w:r>
        <w:t xml:space="preserve"> railroad; </w:t>
      </w:r>
      <w:r>
        <w:rPr>
          <w:rtl/>
        </w:rPr>
        <w:t>سكة زراعية</w:t>
      </w:r>
      <w:r>
        <w:t xml:space="preserve"> (zirā‘īya) field path, dirt road; </w:t>
      </w:r>
      <w:r>
        <w:rPr>
          <w:rtl/>
        </w:rPr>
        <w:t>دار السكة</w:t>
      </w:r>
      <w:r>
        <w:t xml:space="preserve"> mint</w:t>
      </w:r>
    </w:p>
    <w:p w:rsidR="00B14408" w:rsidRDefault="00FD180F" w:rsidP="00FD180F">
      <w:pPr>
        <w:pStyle w:val="libNormal"/>
      </w:pPr>
      <w:r w:rsidRPr="00B14408">
        <w:rPr>
          <w:rStyle w:val="libBold2Char"/>
          <w:rFonts w:hint="eastAsia"/>
          <w:rtl/>
        </w:rPr>
        <w:t>سكان</w:t>
      </w:r>
      <w:r>
        <w:t xml:space="preserve"> sukkān pl. </w:t>
      </w:r>
      <w:r w:rsidR="003D2305">
        <w:t>-</w:t>
      </w:r>
      <w:r>
        <w:t>āt rudder</w:t>
      </w:r>
    </w:p>
    <w:p w:rsidR="00B14408" w:rsidRDefault="00FD180F" w:rsidP="00FD180F">
      <w:pPr>
        <w:pStyle w:val="libNormal"/>
      </w:pPr>
      <w:r w:rsidRPr="00B14408">
        <w:rPr>
          <w:rStyle w:val="libBold2Char"/>
          <w:rFonts w:hint="eastAsia"/>
          <w:rtl/>
        </w:rPr>
        <w:t>اسك</w:t>
      </w:r>
      <w:r>
        <w:t xml:space="preserve"> asakk f. </w:t>
      </w:r>
      <w:r>
        <w:rPr>
          <w:rtl/>
        </w:rPr>
        <w:t>سكاء</w:t>
      </w:r>
      <w:r>
        <w:t xml:space="preserve"> sakkā’2, pl. </w:t>
      </w:r>
      <w:r>
        <w:rPr>
          <w:rtl/>
        </w:rPr>
        <w:t>سك</w:t>
      </w:r>
      <w:r>
        <w:t xml:space="preserve"> sukk deaf</w:t>
      </w:r>
    </w:p>
    <w:p w:rsidR="00B14408" w:rsidRDefault="00FD180F" w:rsidP="00FD180F">
      <w:pPr>
        <w:pStyle w:val="libNormal"/>
      </w:pPr>
      <w:r w:rsidRPr="00B14408">
        <w:rPr>
          <w:rStyle w:val="libBold2Char"/>
          <w:rFonts w:hint="eastAsia"/>
          <w:rtl/>
        </w:rPr>
        <w:t>مسكوك</w:t>
      </w:r>
      <w:r>
        <w:t xml:space="preserve"> maskūka pl. </w:t>
      </w:r>
      <w:r w:rsidR="003D2305">
        <w:t>-</w:t>
      </w:r>
      <w:r>
        <w:t xml:space="preserve">āt coin; drain hole (tun.) </w:t>
      </w:r>
      <w:r w:rsidR="003D2305">
        <w:t>|</w:t>
      </w:r>
      <w:r>
        <w:t xml:space="preserve"> </w:t>
      </w:r>
      <w:r>
        <w:rPr>
          <w:rtl/>
        </w:rPr>
        <w:t>علم المسكوكات</w:t>
      </w:r>
      <w:r>
        <w:t xml:space="preserve"> ‘ilm al</w:t>
      </w:r>
      <w:r w:rsidR="003D2305">
        <w:t>-</w:t>
      </w:r>
      <w:r>
        <w:t>m. numismatics</w:t>
      </w:r>
    </w:p>
    <w:p w:rsidR="00B14408" w:rsidRDefault="00FD180F" w:rsidP="00FD180F">
      <w:pPr>
        <w:pStyle w:val="libNormal"/>
      </w:pPr>
      <w:r w:rsidRPr="00B14408">
        <w:rPr>
          <w:rStyle w:val="libBold2Char"/>
          <w:rFonts w:hint="eastAsia"/>
          <w:rtl/>
        </w:rPr>
        <w:t>سكارة</w:t>
      </w:r>
      <w:r>
        <w:t xml:space="preserve"> sigāra pl. </w:t>
      </w:r>
      <w:r>
        <w:rPr>
          <w:rtl/>
        </w:rPr>
        <w:t>سكائر</w:t>
      </w:r>
      <w:r>
        <w:t xml:space="preserve"> sagā’ir2 (Syrian spelling) cigarette</w:t>
      </w:r>
    </w:p>
    <w:p w:rsidR="00B14408" w:rsidRDefault="00FD180F" w:rsidP="00FD180F">
      <w:pPr>
        <w:pStyle w:val="libNormal"/>
      </w:pPr>
      <w:r w:rsidRPr="00B14408">
        <w:rPr>
          <w:rStyle w:val="libBold2Char"/>
          <w:rFonts w:hint="eastAsia"/>
          <w:rtl/>
        </w:rPr>
        <w:lastRenderedPageBreak/>
        <w:t>سكارين</w:t>
      </w:r>
      <w:r>
        <w:t xml:space="preserve"> sakārīn saccharin</w:t>
      </w:r>
    </w:p>
    <w:p w:rsidR="00B14408" w:rsidRDefault="00FD180F" w:rsidP="00FD180F">
      <w:pPr>
        <w:pStyle w:val="libNormal"/>
      </w:pPr>
      <w:r w:rsidRPr="00B14408">
        <w:rPr>
          <w:rStyle w:val="libBold2Char"/>
          <w:rFonts w:hint="eastAsia"/>
          <w:rtl/>
        </w:rPr>
        <w:t>سكب</w:t>
      </w:r>
      <w:r>
        <w:t xml:space="preserve"> sakaba u (sakb) to pour out, shed, spill (</w:t>
      </w:r>
      <w:r>
        <w:rPr>
          <w:rtl/>
        </w:rPr>
        <w:t>هـ</w:t>
      </w:r>
      <w:r>
        <w:t xml:space="preserve"> s.th.) VII to pour forth, be poured out; be shed, be spilled</w:t>
      </w:r>
    </w:p>
    <w:p w:rsidR="00B14408" w:rsidRDefault="00FD180F" w:rsidP="00FD180F">
      <w:pPr>
        <w:pStyle w:val="libNormal"/>
      </w:pPr>
      <w:r w:rsidRPr="00B14408">
        <w:rPr>
          <w:rStyle w:val="libBold2Char"/>
          <w:rFonts w:hint="eastAsia"/>
          <w:rtl/>
        </w:rPr>
        <w:t>سكيب</w:t>
      </w:r>
      <w:r>
        <w:t xml:space="preserve"> sakīb shed, spilled  </w:t>
      </w:r>
    </w:p>
    <w:p w:rsidR="00B14408" w:rsidRDefault="00FD180F" w:rsidP="00FD180F">
      <w:pPr>
        <w:pStyle w:val="libNormal"/>
      </w:pPr>
      <w:r w:rsidRPr="00B14408">
        <w:rPr>
          <w:rStyle w:val="libBold2Char"/>
          <w:rFonts w:hint="eastAsia"/>
          <w:rtl/>
        </w:rPr>
        <w:t>مسكب</w:t>
      </w:r>
      <w:r>
        <w:t xml:space="preserve"> maskab pl. </w:t>
      </w:r>
      <w:r>
        <w:rPr>
          <w:rtl/>
        </w:rPr>
        <w:t>مساكب</w:t>
      </w:r>
      <w:r>
        <w:t xml:space="preserve"> masākib2 melting pot, crucible</w:t>
      </w:r>
    </w:p>
    <w:p w:rsidR="00B14408" w:rsidRDefault="00FD180F" w:rsidP="00FD180F">
      <w:pPr>
        <w:pStyle w:val="libNormal"/>
      </w:pPr>
      <w:r w:rsidRPr="00B14408">
        <w:rPr>
          <w:rStyle w:val="libBold2Char"/>
          <w:rFonts w:hint="eastAsia"/>
          <w:rtl/>
        </w:rPr>
        <w:t>مسكوبية</w:t>
      </w:r>
      <w:r>
        <w:t xml:space="preserve"> maskūbīya melting pot, crucible</w:t>
      </w:r>
    </w:p>
    <w:p w:rsidR="00B14408" w:rsidRDefault="00FD180F" w:rsidP="00FD180F">
      <w:pPr>
        <w:pStyle w:val="libNormal"/>
      </w:pPr>
      <w:r w:rsidRPr="00B14408">
        <w:rPr>
          <w:rStyle w:val="libBold2Char"/>
          <w:rFonts w:hint="eastAsia"/>
          <w:rtl/>
        </w:rPr>
        <w:t>سكباج</w:t>
      </w:r>
      <w:r>
        <w:t xml:space="preserve"> sakbāj meat cooked in vinegar</w:t>
      </w:r>
    </w:p>
    <w:p w:rsidR="00B14408" w:rsidRDefault="00FD180F" w:rsidP="00FD180F">
      <w:pPr>
        <w:pStyle w:val="libNormal"/>
      </w:pPr>
      <w:r w:rsidRPr="00B14408">
        <w:rPr>
          <w:rStyle w:val="libBold2Char"/>
          <w:rFonts w:hint="eastAsia"/>
          <w:rtl/>
        </w:rPr>
        <w:t>سكت</w:t>
      </w:r>
      <w:r>
        <w:t xml:space="preserve"> sakata u (sakt, </w:t>
      </w:r>
      <w:r>
        <w:rPr>
          <w:rtl/>
        </w:rPr>
        <w:t>سكوت</w:t>
      </w:r>
      <w:r>
        <w:t xml:space="preserve"> sukūt, </w:t>
      </w:r>
      <w:r>
        <w:rPr>
          <w:rtl/>
        </w:rPr>
        <w:t>سكات</w:t>
      </w:r>
      <w:r>
        <w:t xml:space="preserve"> sukāt to be silent, say nothing; to become silent, lapse into silence; to be or become quiet, calm down, subside; to pass over s.th. (IT) in silence; not to answer (</w:t>
      </w:r>
      <w:r>
        <w:rPr>
          <w:rtl/>
        </w:rPr>
        <w:t>عن</w:t>
      </w:r>
      <w:r>
        <w:t xml:space="preserve"> s.o.); pass. sukita to have a stroke (med.) </w:t>
      </w:r>
      <w:r w:rsidR="003D2305">
        <w:t>|</w:t>
      </w:r>
      <w:r>
        <w:t xml:space="preserve"> </w:t>
      </w:r>
      <w:r>
        <w:rPr>
          <w:rtl/>
        </w:rPr>
        <w:t>سكت ع</w:t>
      </w:r>
      <w:r>
        <w:rPr>
          <w:rFonts w:hint="eastAsia"/>
          <w:rtl/>
        </w:rPr>
        <w:t>نه</w:t>
      </w:r>
      <w:r>
        <w:rPr>
          <w:rtl/>
        </w:rPr>
        <w:t xml:space="preserve"> الغضب</w:t>
      </w:r>
      <w:r>
        <w:t xml:space="preserve"> (gaḍab) his anger abated II to silence, calm, soothe, pacify (</w:t>
      </w:r>
      <w:r>
        <w:rPr>
          <w:rtl/>
        </w:rPr>
        <w:t>هـ, ه</w:t>
      </w:r>
      <w:r>
        <w:t xml:space="preserve"> s.o. s.th.); to order to be silent, hush up (</w:t>
      </w:r>
      <w:r>
        <w:rPr>
          <w:rtl/>
        </w:rPr>
        <w:t>ه</w:t>
      </w:r>
      <w:r>
        <w:t xml:space="preserve"> s.o.) IV do.; to conceal, refuse to tell (</w:t>
      </w:r>
      <w:r>
        <w:rPr>
          <w:rtl/>
        </w:rPr>
        <w:t>هـ</w:t>
      </w:r>
      <w:r>
        <w:t xml:space="preserve"> s.th.)</w:t>
      </w:r>
    </w:p>
    <w:p w:rsidR="00B14408" w:rsidRDefault="00FD180F" w:rsidP="00FD180F">
      <w:pPr>
        <w:pStyle w:val="libNormal"/>
      </w:pPr>
      <w:r w:rsidRPr="00B14408">
        <w:rPr>
          <w:rStyle w:val="libBold2Char"/>
          <w:rFonts w:hint="eastAsia"/>
          <w:rtl/>
        </w:rPr>
        <w:t>سكت</w:t>
      </w:r>
      <w:r>
        <w:t xml:space="preserve"> sakt silence; taciturnity, reticence </w:t>
      </w:r>
      <w:r w:rsidR="003D2305">
        <w:t>|</w:t>
      </w:r>
      <w:r>
        <w:rPr>
          <w:rtl/>
        </w:rPr>
        <w:t>على السكت</w:t>
      </w:r>
      <w:r>
        <w:t xml:space="preserve"> silently, in silence, quietly</w:t>
      </w:r>
    </w:p>
    <w:p w:rsidR="00B14408" w:rsidRDefault="00FD180F" w:rsidP="00FD180F">
      <w:pPr>
        <w:pStyle w:val="libNormal"/>
      </w:pPr>
      <w:r w:rsidRPr="00B14408">
        <w:rPr>
          <w:rStyle w:val="libBold2Char"/>
          <w:rFonts w:hint="eastAsia"/>
          <w:rtl/>
        </w:rPr>
        <w:t>سكتة</w:t>
      </w:r>
      <w:r>
        <w:t xml:space="preserve"> sakta silence, quiet; stroke, apoplexy (med.) </w:t>
      </w:r>
      <w:r w:rsidR="003D2305">
        <w:t>|</w:t>
      </w:r>
      <w:r>
        <w:t xml:space="preserve"> </w:t>
      </w:r>
      <w:r>
        <w:rPr>
          <w:rtl/>
        </w:rPr>
        <w:t>سكتة</w:t>
      </w:r>
      <w:r>
        <w:t xml:space="preserve"> (qalbīya) heart failure</w:t>
      </w:r>
    </w:p>
    <w:p w:rsidR="00B14408" w:rsidRDefault="00FD180F" w:rsidP="00FD180F">
      <w:pPr>
        <w:pStyle w:val="libNormal"/>
      </w:pPr>
      <w:r w:rsidRPr="00B14408">
        <w:rPr>
          <w:rStyle w:val="libBold2Char"/>
          <w:rFonts w:hint="eastAsia"/>
          <w:rtl/>
        </w:rPr>
        <w:t>سكات</w:t>
      </w:r>
      <w:r>
        <w:t xml:space="preserve"> sukāt silence; taciturnity, reticence</w:t>
      </w:r>
    </w:p>
    <w:p w:rsidR="00B14408" w:rsidRDefault="00FD180F" w:rsidP="00FD180F">
      <w:pPr>
        <w:pStyle w:val="libNormal"/>
      </w:pPr>
      <w:r w:rsidRPr="00B14408">
        <w:rPr>
          <w:rStyle w:val="libBold2Char"/>
          <w:rFonts w:hint="eastAsia"/>
          <w:rtl/>
        </w:rPr>
        <w:t>سكوت</w:t>
      </w:r>
      <w:r>
        <w:t xml:space="preserve"> sukūt silence; taciturnity, reticence; see also alphabetically</w:t>
      </w:r>
    </w:p>
    <w:p w:rsidR="00B14408" w:rsidRDefault="00FD180F" w:rsidP="00FD180F">
      <w:pPr>
        <w:pStyle w:val="libNormal"/>
      </w:pPr>
      <w:r w:rsidRPr="00B14408">
        <w:rPr>
          <w:rStyle w:val="libBold2Char"/>
          <w:rFonts w:hint="eastAsia"/>
          <w:rtl/>
        </w:rPr>
        <w:t>سكوتي</w:t>
      </w:r>
      <w:r>
        <w:t xml:space="preserve"> sukūtī taciturn, reticent</w:t>
      </w:r>
    </w:p>
    <w:p w:rsidR="00B14408" w:rsidRDefault="00FD180F" w:rsidP="00FD180F">
      <w:pPr>
        <w:pStyle w:val="libNormal"/>
      </w:pPr>
      <w:r w:rsidRPr="00B14408">
        <w:rPr>
          <w:rStyle w:val="libBold2Char"/>
          <w:rFonts w:hint="eastAsia"/>
          <w:rtl/>
        </w:rPr>
        <w:t>سكوت</w:t>
      </w:r>
      <w:r>
        <w:t xml:space="preserve"> sakūt taciturn, reticent</w:t>
      </w:r>
    </w:p>
    <w:p w:rsidR="00B14408" w:rsidRDefault="00FD180F" w:rsidP="00FD180F">
      <w:pPr>
        <w:pStyle w:val="libNormal"/>
      </w:pPr>
      <w:r w:rsidRPr="00B14408">
        <w:rPr>
          <w:rStyle w:val="libBold2Char"/>
          <w:rFonts w:hint="eastAsia"/>
          <w:rtl/>
        </w:rPr>
        <w:t>سكيت</w:t>
      </w:r>
      <w:r>
        <w:t xml:space="preserve"> sikkīt habitually silent</w:t>
      </w:r>
    </w:p>
    <w:p w:rsidR="00B14408" w:rsidRDefault="00FD180F" w:rsidP="00FD180F">
      <w:pPr>
        <w:pStyle w:val="libNormal"/>
      </w:pPr>
      <w:r w:rsidRPr="00B14408">
        <w:rPr>
          <w:rStyle w:val="libBold2Char"/>
          <w:rFonts w:hint="eastAsia"/>
          <w:rtl/>
        </w:rPr>
        <w:t>ساكت</w:t>
      </w:r>
      <w:r>
        <w:t xml:space="preserve"> sākit silent, mum; taciturn, reticent; still, quiet, calm, tranquil; quiescent (letter)</w:t>
      </w:r>
    </w:p>
    <w:p w:rsidR="00B14408" w:rsidRDefault="00FD180F" w:rsidP="00FD180F">
      <w:pPr>
        <w:pStyle w:val="libNormal"/>
      </w:pPr>
      <w:r w:rsidRPr="007F5296">
        <w:rPr>
          <w:rStyle w:val="libBold2Char"/>
        </w:rPr>
        <w:t>1</w:t>
      </w:r>
      <w:r w:rsidRPr="007F5296">
        <w:rPr>
          <w:rStyle w:val="libBold2Char"/>
          <w:rtl/>
        </w:rPr>
        <w:t>سكر</w:t>
      </w:r>
      <w:r>
        <w:t xml:space="preserve"> sakara u (sakr) to shut, close, lock, bolt (</w:t>
      </w:r>
      <w:r>
        <w:rPr>
          <w:rtl/>
        </w:rPr>
        <w:t>هـ</w:t>
      </w:r>
      <w:r>
        <w:t xml:space="preserve"> s.th.) II do.</w:t>
      </w:r>
    </w:p>
    <w:p w:rsidR="00B14408" w:rsidRDefault="00FD180F" w:rsidP="00FD180F">
      <w:pPr>
        <w:pStyle w:val="libNormal"/>
      </w:pPr>
      <w:r w:rsidRPr="007F5296">
        <w:rPr>
          <w:rStyle w:val="libBold2Char"/>
        </w:rPr>
        <w:t>2</w:t>
      </w:r>
      <w:r w:rsidRPr="007F5296">
        <w:rPr>
          <w:rStyle w:val="libBold2Char"/>
          <w:rtl/>
        </w:rPr>
        <w:t>سكر</w:t>
      </w:r>
      <w:r>
        <w:t xml:space="preserve"> sakara a (sakar, sukr) to be drunk; to get drunk, become intoxicated IV to make drunk, intoxicate, inebriate (</w:t>
      </w:r>
      <w:r>
        <w:rPr>
          <w:rtl/>
        </w:rPr>
        <w:t>ه</w:t>
      </w:r>
      <w:r>
        <w:t xml:space="preserve"> s.o.) VI to pretend to be drunk</w:t>
      </w:r>
    </w:p>
    <w:p w:rsidR="00B14408" w:rsidRDefault="00FD180F" w:rsidP="00FD180F">
      <w:pPr>
        <w:pStyle w:val="libNormal"/>
      </w:pPr>
      <w:r w:rsidRPr="00B14408">
        <w:rPr>
          <w:rStyle w:val="libBold2Char"/>
          <w:rFonts w:hint="eastAsia"/>
          <w:rtl/>
        </w:rPr>
        <w:t>سكر</w:t>
      </w:r>
      <w:r>
        <w:t xml:space="preserve"> sukr intoxication, inebriety, drunkenness</w:t>
      </w:r>
    </w:p>
    <w:p w:rsidR="00B14408" w:rsidRDefault="00FD180F" w:rsidP="00FD180F">
      <w:pPr>
        <w:pStyle w:val="libNormal"/>
      </w:pPr>
      <w:r w:rsidRPr="00B14408">
        <w:rPr>
          <w:rStyle w:val="libBold2Char"/>
          <w:rFonts w:hint="eastAsia"/>
          <w:rtl/>
        </w:rPr>
        <w:t>سكر</w:t>
      </w:r>
      <w:r>
        <w:t xml:space="preserve"> sakar an intoxicant; wine</w:t>
      </w:r>
    </w:p>
    <w:p w:rsidR="00B14408" w:rsidRDefault="00FD180F" w:rsidP="00FD180F">
      <w:pPr>
        <w:pStyle w:val="libNormal"/>
      </w:pPr>
      <w:r w:rsidRPr="00B14408">
        <w:rPr>
          <w:rStyle w:val="libBold2Char"/>
          <w:rFonts w:hint="eastAsia"/>
          <w:rtl/>
        </w:rPr>
        <w:t>سكرة</w:t>
      </w:r>
      <w:r>
        <w:t xml:space="preserve"> sakra pl. sakarāt inebriety, intoxication, drunkenness </w:t>
      </w:r>
      <w:r w:rsidR="003D2305">
        <w:t>|</w:t>
      </w:r>
      <w:r>
        <w:rPr>
          <w:rtl/>
        </w:rPr>
        <w:t>سكرة الموت</w:t>
      </w:r>
      <w:r>
        <w:t xml:space="preserve"> s. al</w:t>
      </w:r>
      <w:r w:rsidR="003D2305">
        <w:t>-</w:t>
      </w:r>
      <w:r>
        <w:t>maut agony of death</w:t>
      </w:r>
    </w:p>
    <w:p w:rsidR="00B14408" w:rsidRDefault="00FD180F" w:rsidP="00FD180F">
      <w:pPr>
        <w:pStyle w:val="libNormal"/>
      </w:pPr>
      <w:r w:rsidRPr="00B14408">
        <w:rPr>
          <w:rStyle w:val="libBold2Char"/>
          <w:rFonts w:hint="eastAsia"/>
          <w:rtl/>
        </w:rPr>
        <w:lastRenderedPageBreak/>
        <w:t>سكران</w:t>
      </w:r>
      <w:r>
        <w:t xml:space="preserve"> sakrān2, f. </w:t>
      </w:r>
      <w:r>
        <w:rPr>
          <w:rtl/>
        </w:rPr>
        <w:t>سكرى</w:t>
      </w:r>
      <w:r>
        <w:t xml:space="preserve"> sakrā, pl. </w:t>
      </w:r>
      <w:r>
        <w:rPr>
          <w:rtl/>
        </w:rPr>
        <w:t>سكارى</w:t>
      </w:r>
      <w:r>
        <w:t xml:space="preserve"> sukārā, sakārā drunk, intoxicated; a drunk </w:t>
      </w:r>
      <w:r w:rsidR="003D2305">
        <w:t>|</w:t>
      </w:r>
      <w:r>
        <w:t xml:space="preserve"> </w:t>
      </w:r>
      <w:r>
        <w:rPr>
          <w:rtl/>
        </w:rPr>
        <w:t>سكران طينة</w:t>
      </w:r>
      <w:r>
        <w:t xml:space="preserve"> (ṭīna) (colloq.) dead drunk</w:t>
      </w:r>
    </w:p>
    <w:p w:rsidR="00B14408" w:rsidRDefault="00FD180F" w:rsidP="00FD180F">
      <w:pPr>
        <w:pStyle w:val="libNormal"/>
      </w:pPr>
      <w:r w:rsidRPr="00B14408">
        <w:rPr>
          <w:rStyle w:val="libBold2Char"/>
          <w:rFonts w:hint="eastAsia"/>
          <w:rtl/>
        </w:rPr>
        <w:t>سكير</w:t>
      </w:r>
      <w:r>
        <w:t xml:space="preserve"> sikīr drunkard, heavy drinker</w:t>
      </w:r>
    </w:p>
    <w:p w:rsidR="00B14408" w:rsidRDefault="00FD180F" w:rsidP="00FD180F">
      <w:pPr>
        <w:pStyle w:val="libNormal"/>
      </w:pPr>
      <w:r w:rsidRPr="00B14408">
        <w:rPr>
          <w:rStyle w:val="libBold2Char"/>
          <w:rFonts w:hint="eastAsia"/>
          <w:rtl/>
        </w:rPr>
        <w:t>مسكر</w:t>
      </w:r>
      <w:r>
        <w:t xml:space="preserve"> muskir pl. </w:t>
      </w:r>
      <w:r w:rsidR="003D2305">
        <w:t>-</w:t>
      </w:r>
      <w:r>
        <w:t>āt alcoholic beverage, intoxicating liquor</w:t>
      </w:r>
    </w:p>
    <w:p w:rsidR="00B14408" w:rsidRDefault="00FD180F" w:rsidP="00FD180F">
      <w:pPr>
        <w:pStyle w:val="libNormal"/>
      </w:pPr>
      <w:r w:rsidRPr="007F5296">
        <w:rPr>
          <w:rStyle w:val="libBold2Char"/>
        </w:rPr>
        <w:t>3</w:t>
      </w:r>
      <w:r w:rsidRPr="007F5296">
        <w:rPr>
          <w:rStyle w:val="libBold2Char"/>
          <w:rtl/>
        </w:rPr>
        <w:t>سكر</w:t>
      </w:r>
      <w:r>
        <w:t xml:space="preserve"> II to sugar, sprinkle with sugar (</w:t>
      </w:r>
      <w:r>
        <w:rPr>
          <w:rtl/>
        </w:rPr>
        <w:t>هـ</w:t>
      </w:r>
      <w:r>
        <w:t xml:space="preserve"> s.th.); to candy, preserve with sugar (</w:t>
      </w:r>
      <w:r>
        <w:rPr>
          <w:rtl/>
        </w:rPr>
        <w:t>هـ</w:t>
      </w:r>
      <w:r>
        <w:t xml:space="preserve"> s.th.)</w:t>
      </w:r>
    </w:p>
    <w:p w:rsidR="00B14408" w:rsidRDefault="00FD180F" w:rsidP="00FD180F">
      <w:pPr>
        <w:pStyle w:val="libNormal"/>
      </w:pPr>
      <w:r w:rsidRPr="00B14408">
        <w:rPr>
          <w:rStyle w:val="libBold2Char"/>
          <w:rFonts w:hint="eastAsia"/>
          <w:rtl/>
        </w:rPr>
        <w:t>سكر</w:t>
      </w:r>
      <w:r>
        <w:t xml:space="preserve"> sukkar sugar; pl. </w:t>
      </w:r>
      <w:r>
        <w:rPr>
          <w:rtl/>
        </w:rPr>
        <w:t>سكاكر</w:t>
      </w:r>
      <w:r>
        <w:t xml:space="preserve"> sakākir2 sweetmeats, confectionery, candies </w:t>
      </w:r>
      <w:r w:rsidR="003D2305">
        <w:t>|</w:t>
      </w:r>
      <w:r>
        <w:t xml:space="preserve"> </w:t>
      </w:r>
      <w:r>
        <w:rPr>
          <w:rtl/>
        </w:rPr>
        <w:t>سكر الثمار</w:t>
      </w:r>
      <w:r>
        <w:t xml:space="preserve"> fructose, levulose, fruit sugar; </w:t>
      </w:r>
      <w:r>
        <w:rPr>
          <w:rtl/>
        </w:rPr>
        <w:t>سكر الشعير</w:t>
      </w:r>
      <w:r>
        <w:t xml:space="preserve"> maltose, malt sugar; </w:t>
      </w:r>
      <w:r>
        <w:rPr>
          <w:rtl/>
        </w:rPr>
        <w:t>سكر العنب</w:t>
      </w:r>
      <w:r>
        <w:t xml:space="preserve"> s. al</w:t>
      </w:r>
      <w:r w:rsidR="003D2305">
        <w:t>-</w:t>
      </w:r>
      <w:r>
        <w:t>‘inab dextro</w:t>
      </w:r>
      <w:r w:rsidR="003D2305">
        <w:t>-</w:t>
      </w:r>
      <w:r>
        <w:t xml:space="preserve">glucose, dextrose, grape sugar; </w:t>
      </w:r>
      <w:r>
        <w:rPr>
          <w:rtl/>
        </w:rPr>
        <w:t>سكر القصب</w:t>
      </w:r>
      <w:r>
        <w:t xml:space="preserve"> s. al</w:t>
      </w:r>
      <w:r w:rsidR="003D2305">
        <w:t>-</w:t>
      </w:r>
      <w:r>
        <w:t xml:space="preserve">qaṣab saccharose, sucrose, cane sugar; </w:t>
      </w:r>
      <w:r>
        <w:rPr>
          <w:rtl/>
        </w:rPr>
        <w:t>سكر اللبن</w:t>
      </w:r>
      <w:r>
        <w:t xml:space="preserve"> s. al</w:t>
      </w:r>
      <w:r w:rsidR="003D2305">
        <w:t>-</w:t>
      </w:r>
      <w:r>
        <w:t xml:space="preserve">laban lactose, milk sugar; </w:t>
      </w:r>
      <w:r>
        <w:rPr>
          <w:rtl/>
        </w:rPr>
        <w:t>سكر النبات</w:t>
      </w:r>
      <w:r>
        <w:t xml:space="preserve"> s. an</w:t>
      </w:r>
      <w:r w:rsidR="003D2305">
        <w:t>-</w:t>
      </w:r>
      <w:r>
        <w:t xml:space="preserve">nabāt sugar candy, rook candy; </w:t>
      </w:r>
      <w:r>
        <w:rPr>
          <w:rtl/>
        </w:rPr>
        <w:t>قصب السكر</w:t>
      </w:r>
      <w:r>
        <w:t xml:space="preserve"> qaṣab as</w:t>
      </w:r>
      <w:r w:rsidR="003D2305">
        <w:t>-</w:t>
      </w:r>
      <w:r>
        <w:t xml:space="preserve">s. sugar cane; </w:t>
      </w:r>
      <w:r>
        <w:rPr>
          <w:rtl/>
        </w:rPr>
        <w:t>مرض السكر</w:t>
      </w:r>
      <w:r>
        <w:t xml:space="preserve"> maraḍ as</w:t>
      </w:r>
      <w:r w:rsidR="003D2305">
        <w:t>-</w:t>
      </w:r>
      <w:r>
        <w:t>s. diabetes</w:t>
      </w:r>
    </w:p>
    <w:p w:rsidR="00B14408" w:rsidRDefault="00FD180F" w:rsidP="00FD180F">
      <w:pPr>
        <w:pStyle w:val="libNormal"/>
      </w:pPr>
      <w:r w:rsidRPr="00B14408">
        <w:rPr>
          <w:rStyle w:val="libBold2Char"/>
          <w:rFonts w:hint="eastAsia"/>
          <w:rtl/>
        </w:rPr>
        <w:t>سكري</w:t>
      </w:r>
      <w:r>
        <w:t xml:space="preserve"> sukkarī sugar (adj.), sugary, like sugar, saccharine; </w:t>
      </w:r>
      <w:r>
        <w:rPr>
          <w:rtl/>
        </w:rPr>
        <w:t>سكرات</w:t>
      </w:r>
      <w:r>
        <w:t xml:space="preserve"> confectionery; sweetmeats, candy </w:t>
      </w:r>
      <w:r w:rsidR="003D2305">
        <w:t>|</w:t>
      </w:r>
      <w:r>
        <w:rPr>
          <w:rtl/>
        </w:rPr>
        <w:t>مرض البول السكري</w:t>
      </w:r>
      <w:r>
        <w:t xml:space="preserve"> (maraḍ al</w:t>
      </w:r>
      <w:r w:rsidR="003D2305">
        <w:t>-</w:t>
      </w:r>
      <w:r>
        <w:t>baul) diabetes</w:t>
      </w:r>
    </w:p>
    <w:p w:rsidR="00B14408" w:rsidRDefault="00FD180F" w:rsidP="00FD180F">
      <w:pPr>
        <w:pStyle w:val="libNormal"/>
      </w:pPr>
      <w:r w:rsidRPr="00B14408">
        <w:rPr>
          <w:rStyle w:val="libBold2Char"/>
          <w:rFonts w:hint="eastAsia"/>
          <w:rtl/>
        </w:rPr>
        <w:t>سكرية</w:t>
      </w:r>
      <w:r>
        <w:t xml:space="preserve"> sukkarīya sugar bowl</w:t>
      </w:r>
    </w:p>
    <w:p w:rsidR="00B14408" w:rsidRDefault="00FD180F" w:rsidP="00FD180F">
      <w:pPr>
        <w:pStyle w:val="libNormal"/>
      </w:pPr>
      <w:r w:rsidRPr="00B14408">
        <w:rPr>
          <w:rStyle w:val="libBold2Char"/>
          <w:rFonts w:hint="eastAsia"/>
          <w:rtl/>
        </w:rPr>
        <w:t>مسكرات</w:t>
      </w:r>
      <w:r>
        <w:t xml:space="preserve"> musakkarāt confectionery, sweetmeats, candy</w:t>
      </w:r>
    </w:p>
    <w:p w:rsidR="00B14408" w:rsidRDefault="00FD180F" w:rsidP="00FD180F">
      <w:pPr>
        <w:pStyle w:val="libNormal"/>
      </w:pPr>
      <w:r w:rsidRPr="007F5296">
        <w:rPr>
          <w:rStyle w:val="libBold2Char"/>
        </w:rPr>
        <w:t>4</w:t>
      </w:r>
      <w:r w:rsidRPr="007F5296">
        <w:rPr>
          <w:rStyle w:val="libBold2Char"/>
          <w:rtl/>
        </w:rPr>
        <w:t>سكارة</w:t>
      </w:r>
      <w:r>
        <w:t xml:space="preserve"> pl. </w:t>
      </w:r>
      <w:r>
        <w:rPr>
          <w:rtl/>
        </w:rPr>
        <w:t>سكائر</w:t>
      </w:r>
      <w:r>
        <w:t xml:space="preserve"> look up alphabetically</w:t>
      </w:r>
    </w:p>
    <w:p w:rsidR="00B14408" w:rsidRDefault="00FD180F" w:rsidP="00FD180F">
      <w:pPr>
        <w:pStyle w:val="libNormal"/>
      </w:pPr>
      <w:r w:rsidRPr="007F5296">
        <w:rPr>
          <w:rStyle w:val="libBold2Char"/>
        </w:rPr>
        <w:t>5</w:t>
      </w:r>
      <w:r w:rsidRPr="007F5296">
        <w:rPr>
          <w:rStyle w:val="libBold2Char"/>
          <w:rtl/>
        </w:rPr>
        <w:t>سيكران</w:t>
      </w:r>
      <w:r>
        <w:t xml:space="preserve"> look up alphabetically</w:t>
      </w:r>
    </w:p>
    <w:p w:rsidR="00B14408" w:rsidRDefault="00FD180F" w:rsidP="00FD180F">
      <w:pPr>
        <w:pStyle w:val="libNormal"/>
      </w:pPr>
      <w:r w:rsidRPr="00B14408">
        <w:rPr>
          <w:rStyle w:val="libBold2Char"/>
          <w:rFonts w:hint="eastAsia"/>
          <w:rtl/>
        </w:rPr>
        <w:t>سكرتاة</w:t>
      </w:r>
      <w:r>
        <w:t xml:space="preserve"> (It. sicurtà) sikurtāh insurance</w:t>
      </w:r>
    </w:p>
    <w:p w:rsidR="00B14408" w:rsidRDefault="00FD180F" w:rsidP="00FD180F">
      <w:pPr>
        <w:pStyle w:val="libNormal"/>
      </w:pPr>
      <w:r w:rsidRPr="00B14408">
        <w:rPr>
          <w:rStyle w:val="libBold2Char"/>
          <w:rFonts w:hint="eastAsia"/>
          <w:rtl/>
        </w:rPr>
        <w:t>سكرتارية</w:t>
      </w:r>
      <w:r>
        <w:t xml:space="preserve"> (Fr. secrétariat) sekretārīya secretariat; secretaryship</w:t>
      </w:r>
    </w:p>
    <w:p w:rsidR="00B14408" w:rsidRDefault="00FD180F" w:rsidP="00FD180F">
      <w:pPr>
        <w:pStyle w:val="libNormal"/>
      </w:pPr>
      <w:r w:rsidRPr="00B14408">
        <w:rPr>
          <w:rStyle w:val="libBold2Char"/>
          <w:rFonts w:hint="eastAsia"/>
          <w:rtl/>
        </w:rPr>
        <w:t>سكرتو</w:t>
      </w:r>
      <w:r>
        <w:t xml:space="preserve"> (It scarto) sikartō cotton waste</w:t>
      </w:r>
    </w:p>
    <w:p w:rsidR="00B14408" w:rsidRDefault="00FD180F" w:rsidP="00FD180F">
      <w:pPr>
        <w:pStyle w:val="libNormal"/>
      </w:pPr>
      <w:r w:rsidRPr="00B14408">
        <w:rPr>
          <w:rStyle w:val="libBold2Char"/>
          <w:rFonts w:hint="eastAsia"/>
          <w:rtl/>
        </w:rPr>
        <w:t>سكرتير</w:t>
      </w:r>
      <w:r>
        <w:t xml:space="preserve"> (Fr secrétaiea) sekretēr secretary </w:t>
      </w:r>
      <w:r w:rsidR="003D2305">
        <w:t>|</w:t>
      </w:r>
      <w:r>
        <w:t xml:space="preserve"> </w:t>
      </w:r>
      <w:r>
        <w:rPr>
          <w:rtl/>
        </w:rPr>
        <w:t>سكرتير عام</w:t>
      </w:r>
      <w:r>
        <w:t xml:space="preserve"> (‘āmm) secretary</w:t>
      </w:r>
      <w:r w:rsidR="003D2305">
        <w:t>-</w:t>
      </w:r>
      <w:r>
        <w:t>general</w:t>
      </w:r>
    </w:p>
    <w:p w:rsidR="00B14408" w:rsidRDefault="00FD180F" w:rsidP="00FD180F">
      <w:pPr>
        <w:pStyle w:val="libNormal"/>
      </w:pPr>
      <w:r w:rsidRPr="00B14408">
        <w:rPr>
          <w:rStyle w:val="libBold2Char"/>
          <w:rFonts w:hint="eastAsia"/>
          <w:rtl/>
        </w:rPr>
        <w:t>سكرتيرية</w:t>
      </w:r>
      <w:r>
        <w:t xml:space="preserve"> sekretērīya secretariat</w:t>
      </w:r>
    </w:p>
    <w:p w:rsidR="00B14408" w:rsidRDefault="00FD180F" w:rsidP="00FD180F">
      <w:pPr>
        <w:pStyle w:val="libNormal"/>
      </w:pPr>
      <w:r w:rsidRPr="00B14408">
        <w:rPr>
          <w:rStyle w:val="libBold2Char"/>
          <w:rFonts w:hint="eastAsia"/>
          <w:rtl/>
        </w:rPr>
        <w:t>سكرجة</w:t>
      </w:r>
      <w:r>
        <w:t xml:space="preserve"> sukurruja, sukruja pl. </w:t>
      </w:r>
      <w:r>
        <w:rPr>
          <w:rtl/>
        </w:rPr>
        <w:t>سكاريج</w:t>
      </w:r>
      <w:r>
        <w:t xml:space="preserve"> sakārīj2 bowl; platter, plate</w:t>
      </w:r>
    </w:p>
    <w:p w:rsidR="00B14408" w:rsidRDefault="00FD180F" w:rsidP="00FD180F">
      <w:pPr>
        <w:pStyle w:val="libNormal"/>
      </w:pPr>
      <w:r w:rsidRPr="00B14408">
        <w:rPr>
          <w:rStyle w:val="libBold2Char"/>
          <w:rFonts w:hint="eastAsia"/>
          <w:rtl/>
        </w:rPr>
        <w:t>سكروز</w:t>
      </w:r>
      <w:r>
        <w:t xml:space="preserve"> sukrōz saccharose, sucrose</w:t>
      </w:r>
    </w:p>
    <w:p w:rsidR="00B14408" w:rsidRDefault="00FD180F" w:rsidP="00FD180F">
      <w:pPr>
        <w:pStyle w:val="libNormal"/>
      </w:pPr>
      <w:r w:rsidRPr="00B14408">
        <w:rPr>
          <w:rStyle w:val="libBold2Char"/>
          <w:rFonts w:hint="eastAsia"/>
          <w:rtl/>
        </w:rPr>
        <w:t>سكرين</w:t>
      </w:r>
      <w:r>
        <w:t xml:space="preserve"> sukkarīn saccharin</w:t>
      </w:r>
    </w:p>
    <w:p w:rsidR="00B14408" w:rsidRDefault="00FD180F" w:rsidP="00FD180F">
      <w:pPr>
        <w:pStyle w:val="libNormal"/>
      </w:pPr>
      <w:r w:rsidRPr="00B14408">
        <w:rPr>
          <w:rStyle w:val="libBold2Char"/>
          <w:rFonts w:hint="eastAsia"/>
          <w:rtl/>
        </w:rPr>
        <w:t>سكسك</w:t>
      </w:r>
      <w:r>
        <w:t xml:space="preserve"> II tasaksaka to behave in a servile manner</w:t>
      </w:r>
    </w:p>
    <w:p w:rsidR="00B14408" w:rsidRDefault="00FD180F" w:rsidP="00FD180F">
      <w:pPr>
        <w:pStyle w:val="libNormal"/>
      </w:pPr>
      <w:r w:rsidRPr="00B14408">
        <w:rPr>
          <w:rStyle w:val="libBold2Char"/>
          <w:rFonts w:hint="eastAsia"/>
          <w:rtl/>
        </w:rPr>
        <w:t>سكسكة</w:t>
      </w:r>
      <w:r>
        <w:t xml:space="preserve"> suksuka wren (?)</w:t>
      </w:r>
    </w:p>
    <w:p w:rsidR="00B14408" w:rsidRDefault="00FD180F" w:rsidP="00FD180F">
      <w:pPr>
        <w:pStyle w:val="libNormal"/>
      </w:pPr>
      <w:r w:rsidRPr="00B14408">
        <w:rPr>
          <w:rStyle w:val="libBold2Char"/>
          <w:rFonts w:hint="eastAsia"/>
          <w:rtl/>
        </w:rPr>
        <w:lastRenderedPageBreak/>
        <w:t>تسكسك</w:t>
      </w:r>
      <w:r>
        <w:t xml:space="preserve"> tasaksuk servility</w:t>
      </w:r>
    </w:p>
    <w:p w:rsidR="00B14408" w:rsidRDefault="00FD180F" w:rsidP="00FD180F">
      <w:pPr>
        <w:pStyle w:val="libNormal"/>
      </w:pPr>
      <w:r w:rsidRPr="00B14408">
        <w:rPr>
          <w:rStyle w:val="libBold2Char"/>
          <w:rFonts w:hint="eastAsia"/>
          <w:rtl/>
        </w:rPr>
        <w:t>سكسوني</w:t>
      </w:r>
      <w:r>
        <w:t xml:space="preserve"> saksūnī Saxonian; Saxon</w:t>
      </w:r>
    </w:p>
    <w:p w:rsidR="00B14408" w:rsidRDefault="00FD180F" w:rsidP="00FD180F">
      <w:pPr>
        <w:pStyle w:val="libNormal"/>
      </w:pPr>
      <w:r w:rsidRPr="00B14408">
        <w:rPr>
          <w:rStyle w:val="libBold2Char"/>
          <w:rFonts w:hint="eastAsia"/>
          <w:rtl/>
        </w:rPr>
        <w:t>سكسونيا</w:t>
      </w:r>
      <w:r>
        <w:t xml:space="preserve"> saksōniyā Saxonia</w:t>
      </w:r>
    </w:p>
    <w:p w:rsidR="00B14408" w:rsidRDefault="00FD180F" w:rsidP="00FD180F">
      <w:pPr>
        <w:pStyle w:val="libNormal"/>
      </w:pPr>
      <w:r w:rsidRPr="00B14408">
        <w:rPr>
          <w:rStyle w:val="libBold2Char"/>
          <w:rFonts w:hint="eastAsia"/>
          <w:rtl/>
        </w:rPr>
        <w:t>سكع</w:t>
      </w:r>
      <w:r>
        <w:t xml:space="preserve"> V to grope about (</w:t>
      </w:r>
      <w:r>
        <w:rPr>
          <w:rtl/>
        </w:rPr>
        <w:t>الظلمة</w:t>
      </w:r>
      <w:r>
        <w:t xml:space="preserve"> aẓ</w:t>
      </w:r>
      <w:r w:rsidR="003D2305">
        <w:t>-</w:t>
      </w:r>
      <w:r>
        <w:t xml:space="preserve">ẓulmata in the dark); to loiter, loaf, hang around; to proceed aimlessly, dawdle, potter </w:t>
      </w:r>
      <w:r w:rsidR="003D2305">
        <w:t>|</w:t>
      </w:r>
      <w:r>
        <w:t xml:space="preserve"> </w:t>
      </w:r>
      <w:r>
        <w:rPr>
          <w:rtl/>
        </w:rPr>
        <w:t>طرده الى حيث التسكع</w:t>
      </w:r>
      <w:r>
        <w:t xml:space="preserve"> (ḥait t</w:t>
      </w:r>
      <w:r w:rsidR="003D2305">
        <w:t>-</w:t>
      </w:r>
      <w:r>
        <w:t>tasakku‘u) to drive s.o. out into the dark, leave s.o. to an uncertain fate</w:t>
      </w:r>
    </w:p>
    <w:p w:rsidR="00B14408" w:rsidRDefault="00FD180F" w:rsidP="00FD180F">
      <w:pPr>
        <w:pStyle w:val="libNormal"/>
      </w:pPr>
      <w:r w:rsidRPr="00B14408">
        <w:rPr>
          <w:rStyle w:val="libBold2Char"/>
          <w:rFonts w:hint="eastAsia"/>
          <w:rtl/>
        </w:rPr>
        <w:t>سكاف</w:t>
      </w:r>
      <w:r>
        <w:t xml:space="preserve"> sakkāf shoemaker</w:t>
      </w:r>
    </w:p>
    <w:p w:rsidR="00B14408" w:rsidRDefault="00FD180F" w:rsidP="00FD180F">
      <w:pPr>
        <w:pStyle w:val="libNormal"/>
      </w:pPr>
      <w:r w:rsidRPr="00B14408">
        <w:rPr>
          <w:rStyle w:val="libBold2Char"/>
          <w:rFonts w:hint="eastAsia"/>
          <w:rtl/>
        </w:rPr>
        <w:t>سكافة</w:t>
      </w:r>
      <w:r>
        <w:t xml:space="preserve"> sikāfa shoemaker’s trade, shoemaking</w:t>
      </w:r>
    </w:p>
    <w:p w:rsidR="00B14408" w:rsidRDefault="00FD180F" w:rsidP="00FD180F">
      <w:pPr>
        <w:pStyle w:val="libNormal"/>
      </w:pPr>
      <w:r w:rsidRPr="00B14408">
        <w:rPr>
          <w:rStyle w:val="libBold2Char"/>
          <w:rFonts w:hint="eastAsia"/>
          <w:rtl/>
        </w:rPr>
        <w:t>اسكاف</w:t>
      </w:r>
      <w:r>
        <w:t xml:space="preserve"> iskāf and </w:t>
      </w:r>
      <w:r>
        <w:rPr>
          <w:rtl/>
        </w:rPr>
        <w:t>اسكافي</w:t>
      </w:r>
      <w:r>
        <w:t xml:space="preserve"> iskāfī pl. </w:t>
      </w:r>
      <w:r>
        <w:rPr>
          <w:rtl/>
        </w:rPr>
        <w:t>اساكفة</w:t>
      </w:r>
      <w:r>
        <w:t xml:space="preserve"> asākifa shoemaker</w:t>
      </w:r>
    </w:p>
    <w:p w:rsidR="00B14408" w:rsidRDefault="00FD180F" w:rsidP="00FD180F">
      <w:pPr>
        <w:pStyle w:val="libNormal"/>
      </w:pPr>
      <w:r w:rsidRPr="00B14408">
        <w:rPr>
          <w:rStyle w:val="libBold2Char"/>
          <w:rFonts w:hint="eastAsia"/>
          <w:rtl/>
        </w:rPr>
        <w:t>اسكفة</w:t>
      </w:r>
      <w:r>
        <w:t xml:space="preserve"> askafa threshold, doorstep; lintel</w:t>
      </w:r>
    </w:p>
    <w:p w:rsidR="00B14408" w:rsidRDefault="00FD180F" w:rsidP="00FD180F">
      <w:pPr>
        <w:pStyle w:val="libNormal"/>
      </w:pPr>
      <w:r w:rsidRPr="00B14408">
        <w:rPr>
          <w:rStyle w:val="libBold2Char"/>
          <w:rFonts w:hint="eastAsia"/>
          <w:rtl/>
        </w:rPr>
        <w:t>ساكف</w:t>
      </w:r>
      <w:r>
        <w:t xml:space="preserve"> sākif lintel</w:t>
      </w:r>
    </w:p>
    <w:p w:rsidR="00B14408" w:rsidRDefault="00FD180F" w:rsidP="00FD180F">
      <w:pPr>
        <w:pStyle w:val="libNormal"/>
      </w:pPr>
      <w:r w:rsidRPr="00B14408">
        <w:rPr>
          <w:rStyle w:val="libBold2Char"/>
          <w:rFonts w:hint="eastAsia"/>
          <w:rtl/>
        </w:rPr>
        <w:t>اسكلة</w:t>
      </w:r>
      <w:r>
        <w:t xml:space="preserve"> pl. </w:t>
      </w:r>
      <w:r>
        <w:rPr>
          <w:rtl/>
        </w:rPr>
        <w:t>اساكل</w:t>
      </w:r>
      <w:r>
        <w:t xml:space="preserve"> look up alphabetically</w:t>
      </w:r>
    </w:p>
    <w:p w:rsidR="00B14408" w:rsidRDefault="00FD180F" w:rsidP="00FD180F">
      <w:pPr>
        <w:pStyle w:val="libNormal"/>
      </w:pPr>
      <w:r>
        <w:t xml:space="preserve">1 </w:t>
      </w:r>
      <w:r>
        <w:rPr>
          <w:rtl/>
        </w:rPr>
        <w:t>سكن</w:t>
      </w:r>
      <w:r>
        <w:t xml:space="preserve"> sakana u (</w:t>
      </w:r>
      <w:r>
        <w:rPr>
          <w:rtl/>
        </w:rPr>
        <w:t>سكون</w:t>
      </w:r>
      <w:r>
        <w:t xml:space="preserve"> sukūn) to be or become still, tranquil, peaceful; to calm down, repose, rest; (gram.) to be vowelless (consonant, i.e., have no vowel immediately fallowing); to abate, subside, remit, cease (anger, pain, and the like); to pass, go away (</w:t>
      </w:r>
      <w:r>
        <w:rPr>
          <w:rtl/>
        </w:rPr>
        <w:t>عن</w:t>
      </w:r>
      <w:r>
        <w:t xml:space="preserve"> from s.o. pain), leave (</w:t>
      </w:r>
      <w:r>
        <w:rPr>
          <w:rtl/>
        </w:rPr>
        <w:t>عن</w:t>
      </w:r>
      <w:r>
        <w:t xml:space="preserve"> s.o., pain); to remain calm, unruffled (</w:t>
      </w:r>
      <w:r>
        <w:rPr>
          <w:rtl/>
        </w:rPr>
        <w:t>الى</w:t>
      </w:r>
      <w:r>
        <w:t xml:space="preserve"> at, in the face of); to be reassured (</w:t>
      </w:r>
      <w:r>
        <w:rPr>
          <w:rtl/>
        </w:rPr>
        <w:t>ل, الى</w:t>
      </w:r>
      <w:r>
        <w:t xml:space="preserve"> by); to rely (</w:t>
      </w:r>
      <w:r>
        <w:rPr>
          <w:rtl/>
        </w:rPr>
        <w:t>ل, الى</w:t>
      </w:r>
      <w:r>
        <w:t xml:space="preserve"> on), trust, have faith (</w:t>
      </w:r>
      <w:r>
        <w:rPr>
          <w:rtl/>
        </w:rPr>
        <w:t>ل, الى</w:t>
      </w:r>
      <w:r>
        <w:t xml:space="preserve"> in); to feel at home (</w:t>
      </w:r>
      <w:r>
        <w:rPr>
          <w:rtl/>
        </w:rPr>
        <w:t>الى</w:t>
      </w:r>
      <w:r>
        <w:t xml:space="preserve"> in, at); </w:t>
      </w:r>
      <w:r w:rsidR="003D2305">
        <w:t>--</w:t>
      </w:r>
      <w:r>
        <w:t xml:space="preserve"> sakana u (sakan, </w:t>
      </w:r>
      <w:r>
        <w:rPr>
          <w:rtl/>
        </w:rPr>
        <w:t>سكنى</w:t>
      </w:r>
      <w:r>
        <w:t xml:space="preserve"> suknā) to live, dwell (</w:t>
      </w:r>
      <w:r>
        <w:rPr>
          <w:rFonts w:hint="eastAsia"/>
          <w:rtl/>
        </w:rPr>
        <w:t>ب</w:t>
      </w:r>
      <w:r>
        <w:t xml:space="preserve"> or </w:t>
      </w:r>
      <w:r>
        <w:rPr>
          <w:rtl/>
        </w:rPr>
        <w:t>في, هـ</w:t>
      </w:r>
      <w:r>
        <w:t xml:space="preserve"> in), inhabit (</w:t>
      </w:r>
      <w:r>
        <w:rPr>
          <w:rtl/>
        </w:rPr>
        <w:t>ب</w:t>
      </w:r>
      <w:r>
        <w:t xml:space="preserve"> or </w:t>
      </w:r>
      <w:r>
        <w:rPr>
          <w:rtl/>
        </w:rPr>
        <w:t>في, هـ</w:t>
      </w:r>
      <w:r>
        <w:t xml:space="preserve"> s.th.) II to calm (</w:t>
      </w:r>
      <w:r>
        <w:rPr>
          <w:rtl/>
        </w:rPr>
        <w:t>هـ, ه</w:t>
      </w:r>
      <w:r>
        <w:t xml:space="preserve"> s.o., s.th.), reassure, appease, placate (</w:t>
      </w:r>
      <w:r>
        <w:rPr>
          <w:rtl/>
        </w:rPr>
        <w:t>ه</w:t>
      </w:r>
      <w:r>
        <w:t xml:space="preserve"> s.o.), soothe, allay, alleviate (</w:t>
      </w:r>
      <w:r>
        <w:rPr>
          <w:rtl/>
        </w:rPr>
        <w:t>هـ</w:t>
      </w:r>
      <w:r>
        <w:t xml:space="preserve"> pain, and the like); (gram.) to make vowelless (</w:t>
      </w:r>
      <w:r>
        <w:rPr>
          <w:rtl/>
        </w:rPr>
        <w:t>هـ</w:t>
      </w:r>
      <w:r>
        <w:t xml:space="preserve"> a consonant, i.e., pronounce it without a following vowel) III to live together, share quarters (</w:t>
      </w:r>
      <w:r>
        <w:rPr>
          <w:rtl/>
        </w:rPr>
        <w:t>في ه</w:t>
      </w:r>
      <w:r>
        <w:t xml:space="preserve"> with s.o. in) IV to give or allocate living quarters (</w:t>
      </w:r>
      <w:r>
        <w:rPr>
          <w:rtl/>
        </w:rPr>
        <w:t>ه</w:t>
      </w:r>
      <w:r>
        <w:t xml:space="preserve"> to s.o.); to settle, lodge, put up (</w:t>
      </w:r>
      <w:r>
        <w:rPr>
          <w:rtl/>
        </w:rPr>
        <w:t>هـ ه</w:t>
      </w:r>
      <w:r>
        <w:t xml:space="preserve"> s.o. in) VI to live together, share quarters</w:t>
      </w:r>
    </w:p>
    <w:p w:rsidR="00B14408" w:rsidRDefault="00FD180F" w:rsidP="00FD180F">
      <w:pPr>
        <w:pStyle w:val="libNormal"/>
      </w:pPr>
      <w:r w:rsidRPr="00B14408">
        <w:rPr>
          <w:rStyle w:val="libBold2Char"/>
          <w:rFonts w:hint="eastAsia"/>
          <w:rtl/>
        </w:rPr>
        <w:t>سكن</w:t>
      </w:r>
      <w:r>
        <w:t xml:space="preserve"> sakan means or time for rest; dwelling, abode, habitation; inhabited area, human habitations; ashes</w:t>
      </w:r>
    </w:p>
    <w:p w:rsidR="00B14408" w:rsidRDefault="00FD180F" w:rsidP="00FD180F">
      <w:pPr>
        <w:pStyle w:val="libNormal"/>
      </w:pPr>
      <w:r w:rsidRPr="00B14408">
        <w:rPr>
          <w:rStyle w:val="libBold2Char"/>
          <w:rFonts w:hint="eastAsia"/>
          <w:rtl/>
        </w:rPr>
        <w:t>سكني</w:t>
      </w:r>
      <w:r>
        <w:t xml:space="preserve"> sakanī ashen, ash</w:t>
      </w:r>
      <w:r w:rsidR="003D2305">
        <w:t>-</w:t>
      </w:r>
      <w:r>
        <w:t>gray</w:t>
      </w:r>
    </w:p>
    <w:p w:rsidR="00B14408" w:rsidRDefault="00FD180F" w:rsidP="00FD180F">
      <w:pPr>
        <w:pStyle w:val="libNormal"/>
      </w:pPr>
      <w:r w:rsidRPr="00B14408">
        <w:rPr>
          <w:rStyle w:val="libBold2Char"/>
          <w:rFonts w:hint="eastAsia"/>
          <w:rtl/>
        </w:rPr>
        <w:t>في</w:t>
      </w:r>
      <w:r>
        <w:rPr>
          <w:rtl/>
        </w:rPr>
        <w:t xml:space="preserve"> حركاته وسكناته</w:t>
      </w:r>
      <w:r>
        <w:t xml:space="preserve"> fī ḥarakātihī wa sakanātihī in all his doings; in every situation</w:t>
      </w:r>
    </w:p>
    <w:p w:rsidR="00B14408" w:rsidRDefault="00FD180F" w:rsidP="00FD180F">
      <w:pPr>
        <w:pStyle w:val="libNormal"/>
      </w:pPr>
      <w:r w:rsidRPr="00B14408">
        <w:rPr>
          <w:rStyle w:val="libBold2Char"/>
          <w:rFonts w:hint="eastAsia"/>
          <w:rtl/>
        </w:rPr>
        <w:t>سكنة</w:t>
      </w:r>
      <w:r>
        <w:t xml:space="preserve"> sakina pl. </w:t>
      </w:r>
      <w:r w:rsidR="003D2305">
        <w:t>-</w:t>
      </w:r>
      <w:r>
        <w:t>āt residence, home</w:t>
      </w:r>
    </w:p>
    <w:p w:rsidR="00B14408" w:rsidRDefault="00FD180F" w:rsidP="00FD180F">
      <w:pPr>
        <w:pStyle w:val="libNormal"/>
      </w:pPr>
      <w:r w:rsidRPr="00B14408">
        <w:rPr>
          <w:rStyle w:val="libBold2Char"/>
          <w:rFonts w:hint="eastAsia"/>
          <w:rtl/>
        </w:rPr>
        <w:lastRenderedPageBreak/>
        <w:t>سكون</w:t>
      </w:r>
      <w:r>
        <w:t xml:space="preserve"> sukūn calm, tranquility, peace; silence, quiet; (gram.) vowellessness of a medial consonant; the graphic symbol of this vowellessness </w:t>
      </w:r>
      <w:r w:rsidR="003D2305">
        <w:t>|</w:t>
      </w:r>
      <w:r>
        <w:t xml:space="preserve"> </w:t>
      </w:r>
      <w:r>
        <w:rPr>
          <w:rtl/>
        </w:rPr>
        <w:t>سكون الطائر</w:t>
      </w:r>
      <w:r>
        <w:t xml:space="preserve"> seriousness, sedateness, gravity</w:t>
      </w:r>
    </w:p>
    <w:p w:rsidR="00B14408" w:rsidRDefault="00FD180F" w:rsidP="00FD180F">
      <w:pPr>
        <w:pStyle w:val="libNormal"/>
      </w:pPr>
      <w:r w:rsidRPr="00B14408">
        <w:rPr>
          <w:rStyle w:val="libBold2Char"/>
          <w:rFonts w:hint="eastAsia"/>
          <w:rtl/>
        </w:rPr>
        <w:t>سكان</w:t>
      </w:r>
      <w:r>
        <w:t xml:space="preserve"> sakkān cutler</w:t>
      </w:r>
    </w:p>
    <w:p w:rsidR="00B14408" w:rsidRDefault="00FD180F" w:rsidP="00FD180F">
      <w:pPr>
        <w:pStyle w:val="libNormal"/>
      </w:pPr>
      <w:r w:rsidRPr="00B14408">
        <w:rPr>
          <w:rStyle w:val="libBold2Char"/>
          <w:rFonts w:hint="eastAsia"/>
          <w:rtl/>
        </w:rPr>
        <w:t>سكان</w:t>
      </w:r>
      <w:r>
        <w:t xml:space="preserve"> sukkān pl. </w:t>
      </w:r>
      <w:r w:rsidR="003D2305">
        <w:t>-</w:t>
      </w:r>
      <w:r>
        <w:t>āt rudder</w:t>
      </w:r>
    </w:p>
    <w:p w:rsidR="00B14408" w:rsidRDefault="00FD180F" w:rsidP="00FD180F">
      <w:pPr>
        <w:pStyle w:val="libNormal"/>
      </w:pPr>
      <w:r w:rsidRPr="00B14408">
        <w:rPr>
          <w:rStyle w:val="libBold2Char"/>
          <w:rFonts w:hint="eastAsia"/>
          <w:rtl/>
        </w:rPr>
        <w:t>سكين</w:t>
      </w:r>
      <w:r>
        <w:t xml:space="preserve"> sikkīn m. and f. pl. </w:t>
      </w:r>
      <w:r>
        <w:rPr>
          <w:rtl/>
        </w:rPr>
        <w:t>سكاكين</w:t>
      </w:r>
      <w:r>
        <w:t xml:space="preserve"> sakākīn2 knife</w:t>
      </w:r>
    </w:p>
    <w:p w:rsidR="00B14408" w:rsidRDefault="00FD180F" w:rsidP="00FD180F">
      <w:pPr>
        <w:pStyle w:val="libNormal"/>
      </w:pPr>
      <w:r w:rsidRPr="00B14408">
        <w:rPr>
          <w:rStyle w:val="libBold2Char"/>
          <w:rFonts w:hint="eastAsia"/>
          <w:rtl/>
        </w:rPr>
        <w:t>سكينة</w:t>
      </w:r>
      <w:r>
        <w:t xml:space="preserve"> sakīna pl. </w:t>
      </w:r>
      <w:r>
        <w:rPr>
          <w:rtl/>
        </w:rPr>
        <w:t>سكائن</w:t>
      </w:r>
      <w:r>
        <w:t xml:space="preserve"> sakā’in2 immanence of God, presence of God; devout, God</w:t>
      </w:r>
      <w:r w:rsidR="003D2305">
        <w:t>-</w:t>
      </w:r>
      <w:r>
        <w:t>inspired peace of mind; calm, tranquility, peace</w:t>
      </w:r>
    </w:p>
    <w:p w:rsidR="00B14408" w:rsidRDefault="00FD180F" w:rsidP="00FD180F">
      <w:pPr>
        <w:pStyle w:val="libNormal"/>
      </w:pPr>
      <w:r w:rsidRPr="00B14408">
        <w:rPr>
          <w:rStyle w:val="libBold2Char"/>
          <w:rFonts w:hint="eastAsia"/>
          <w:rtl/>
        </w:rPr>
        <w:t>سكينة</w:t>
      </w:r>
      <w:r>
        <w:t xml:space="preserve"> sikkīna knife</w:t>
      </w:r>
    </w:p>
    <w:p w:rsidR="00B14408" w:rsidRDefault="00FD180F" w:rsidP="00FD180F">
      <w:pPr>
        <w:pStyle w:val="libNormal"/>
      </w:pPr>
      <w:r w:rsidRPr="00B14408">
        <w:rPr>
          <w:rStyle w:val="libBold2Char"/>
          <w:rFonts w:hint="eastAsia"/>
          <w:rtl/>
        </w:rPr>
        <w:t>سكنى</w:t>
      </w:r>
      <w:r>
        <w:t xml:space="preserve"> suknā living, dwelling; stay, sojourn </w:t>
      </w:r>
      <w:r w:rsidR="003D2305">
        <w:t>|</w:t>
      </w:r>
      <w:r>
        <w:t xml:space="preserve"> </w:t>
      </w:r>
      <w:r>
        <w:rPr>
          <w:rtl/>
        </w:rPr>
        <w:t>محل السكنى</w:t>
      </w:r>
      <w:r>
        <w:t xml:space="preserve"> maḥall as</w:t>
      </w:r>
      <w:r w:rsidR="003D2305">
        <w:t>-</w:t>
      </w:r>
      <w:r>
        <w:t>s. place of residence</w:t>
      </w:r>
    </w:p>
    <w:p w:rsidR="00B14408" w:rsidRDefault="00FD180F" w:rsidP="00FD180F">
      <w:pPr>
        <w:pStyle w:val="libNormal"/>
      </w:pPr>
      <w:r w:rsidRPr="00B14408">
        <w:rPr>
          <w:rStyle w:val="libBold2Char"/>
          <w:rFonts w:hint="eastAsia"/>
          <w:rtl/>
        </w:rPr>
        <w:t>سكاكيني</w:t>
      </w:r>
      <w:r>
        <w:t xml:space="preserve"> sakākīnī cutler</w:t>
      </w:r>
    </w:p>
    <w:p w:rsidR="00B14408" w:rsidRDefault="00FD180F" w:rsidP="00FD180F">
      <w:pPr>
        <w:pStyle w:val="libNormal"/>
      </w:pPr>
      <w:r w:rsidRPr="00B14408">
        <w:rPr>
          <w:rStyle w:val="libBold2Char"/>
          <w:rFonts w:hint="eastAsia"/>
          <w:rtl/>
        </w:rPr>
        <w:t>مسكن</w:t>
      </w:r>
      <w:r>
        <w:t xml:space="preserve"> maskan, maskin pl. </w:t>
      </w:r>
      <w:r>
        <w:rPr>
          <w:rtl/>
        </w:rPr>
        <w:t>مساكن</w:t>
      </w:r>
      <w:r>
        <w:t xml:space="preserve"> masākin2 dwelling, abode, habitation; house; home, residence, domicile</w:t>
      </w:r>
    </w:p>
    <w:p w:rsidR="00B14408" w:rsidRDefault="00FD180F" w:rsidP="00FD180F">
      <w:pPr>
        <w:pStyle w:val="libNormal"/>
      </w:pPr>
      <w:r w:rsidRPr="00B14408">
        <w:rPr>
          <w:rStyle w:val="libBold2Char"/>
          <w:rFonts w:hint="eastAsia"/>
          <w:rtl/>
        </w:rPr>
        <w:t>تسكين</w:t>
      </w:r>
      <w:r>
        <w:t xml:space="preserve"> taskīn pacification, tranquilization, placation</w:t>
      </w:r>
    </w:p>
    <w:p w:rsidR="00B14408" w:rsidRDefault="00FD180F" w:rsidP="00FD180F">
      <w:pPr>
        <w:pStyle w:val="libNormal"/>
      </w:pPr>
      <w:r w:rsidRPr="00B14408">
        <w:rPr>
          <w:rStyle w:val="libBold2Char"/>
          <w:rFonts w:hint="eastAsia"/>
          <w:rtl/>
        </w:rPr>
        <w:t>اسكان</w:t>
      </w:r>
      <w:r>
        <w:t xml:space="preserve"> settling, settlement; allocation of living quarters</w:t>
      </w:r>
    </w:p>
    <w:p w:rsidR="00B14408" w:rsidRDefault="00FD180F" w:rsidP="00FD180F">
      <w:pPr>
        <w:pStyle w:val="libNormal"/>
      </w:pPr>
      <w:r w:rsidRPr="00B14408">
        <w:rPr>
          <w:rStyle w:val="libBold2Char"/>
          <w:rFonts w:hint="eastAsia"/>
          <w:rtl/>
        </w:rPr>
        <w:t>ساكن</w:t>
      </w:r>
      <w:r>
        <w:t xml:space="preserve"> sākin pl. </w:t>
      </w:r>
      <w:r w:rsidR="003D2305">
        <w:t>-</w:t>
      </w:r>
      <w:r>
        <w:t xml:space="preserve">ūn, </w:t>
      </w:r>
      <w:r>
        <w:rPr>
          <w:rtl/>
        </w:rPr>
        <w:t>سكنة</w:t>
      </w:r>
      <w:r>
        <w:t xml:space="preserve"> sakana, f. </w:t>
      </w:r>
      <w:r>
        <w:rPr>
          <w:rtl/>
        </w:rPr>
        <w:t>سواكن</w:t>
      </w:r>
      <w:r>
        <w:t xml:space="preserve"> sawākin2 calm, motionless, still; </w:t>
      </w:r>
      <w:r w:rsidR="003D2305">
        <w:t>--</w:t>
      </w:r>
      <w:r>
        <w:t xml:space="preserve">vowelless (medial consonant); stagnant, standing (water); O statio (electricity); (pl. </w:t>
      </w:r>
      <w:r>
        <w:rPr>
          <w:rtl/>
        </w:rPr>
        <w:t>سكان</w:t>
      </w:r>
      <w:r>
        <w:t xml:space="preserve"> sukkān, </w:t>
      </w:r>
      <w:r>
        <w:rPr>
          <w:rtl/>
        </w:rPr>
        <w:t>سكنة</w:t>
      </w:r>
      <w:r>
        <w:t xml:space="preserve"> sakana) dweller, inhabitant, resident, occupant; </w:t>
      </w:r>
      <w:r>
        <w:rPr>
          <w:rtl/>
        </w:rPr>
        <w:t>السكان</w:t>
      </w:r>
      <w:r>
        <w:t xml:space="preserve"> the population </w:t>
      </w:r>
      <w:r w:rsidR="003D2305">
        <w:t>|</w:t>
      </w:r>
      <w:r>
        <w:t xml:space="preserve"> </w:t>
      </w:r>
      <w:r>
        <w:rPr>
          <w:rFonts w:hint="eastAsia"/>
          <w:rtl/>
        </w:rPr>
        <w:t>ساكن</w:t>
      </w:r>
      <w:r>
        <w:rPr>
          <w:rtl/>
        </w:rPr>
        <w:t xml:space="preserve"> الجنان</w:t>
      </w:r>
      <w:r>
        <w:t xml:space="preserve"> inhabitant of Paradise, deceased person, one of blessed memory; </w:t>
      </w:r>
      <w:r>
        <w:rPr>
          <w:rtl/>
        </w:rPr>
        <w:t>كثير السكان</w:t>
      </w:r>
      <w:r>
        <w:t xml:space="preserve"> populous; </w:t>
      </w:r>
      <w:r>
        <w:rPr>
          <w:rtl/>
        </w:rPr>
        <w:t>لا يحرك ساكنا</w:t>
      </w:r>
      <w:r>
        <w:t xml:space="preserve"> (yuḥarriku) he doesn’t budge, he doesn’t bend his little linger, he remains immobile, apathetic; </w:t>
      </w:r>
      <w:r>
        <w:rPr>
          <w:rtl/>
        </w:rPr>
        <w:t>حرك ساكنه</w:t>
      </w:r>
      <w:r>
        <w:t xml:space="preserve"> (sākinahū) to rouse, agitate s.o.</w:t>
      </w:r>
    </w:p>
    <w:p w:rsidR="00B14408" w:rsidRDefault="00FD180F" w:rsidP="00FD180F">
      <w:pPr>
        <w:pStyle w:val="libNormal"/>
      </w:pPr>
      <w:r w:rsidRPr="00B14408">
        <w:rPr>
          <w:rStyle w:val="libBold2Char"/>
          <w:rFonts w:hint="eastAsia"/>
          <w:rtl/>
        </w:rPr>
        <w:t>مسكون</w:t>
      </w:r>
      <w:r>
        <w:t xml:space="preserve"> maskūn populated, inhabited; haunted (place); possessed (person) </w:t>
      </w:r>
      <w:r w:rsidR="003D2305">
        <w:t>|</w:t>
      </w:r>
      <w:r>
        <w:t xml:space="preserve"> </w:t>
      </w:r>
      <w:r>
        <w:rPr>
          <w:rtl/>
        </w:rPr>
        <w:t>الدار مسكونة</w:t>
      </w:r>
      <w:r>
        <w:t xml:space="preserve"> the house is haunted</w:t>
      </w:r>
    </w:p>
    <w:p w:rsidR="00B14408" w:rsidRDefault="00FD180F" w:rsidP="00FD180F">
      <w:pPr>
        <w:pStyle w:val="libNormal"/>
      </w:pPr>
      <w:r w:rsidRPr="00B14408">
        <w:rPr>
          <w:rStyle w:val="libBold2Char"/>
          <w:rFonts w:hint="eastAsia"/>
          <w:rtl/>
        </w:rPr>
        <w:t>المسكونة</w:t>
      </w:r>
      <w:r>
        <w:t xml:space="preserve"> al</w:t>
      </w:r>
      <w:r w:rsidR="003D2305">
        <w:t>-</w:t>
      </w:r>
      <w:r>
        <w:t>maskūna the inhabited world, the world</w:t>
      </w:r>
    </w:p>
    <w:p w:rsidR="00B14408" w:rsidRDefault="00FD180F" w:rsidP="00FD180F">
      <w:pPr>
        <w:pStyle w:val="libNormal"/>
      </w:pPr>
      <w:r w:rsidRPr="00B14408">
        <w:rPr>
          <w:rStyle w:val="libBold2Char"/>
          <w:rFonts w:hint="eastAsia"/>
          <w:rtl/>
        </w:rPr>
        <w:t>مسكوني</w:t>
      </w:r>
      <w:r>
        <w:t xml:space="preserve"> maskūnī ecumenical (Chr.)</w:t>
      </w:r>
    </w:p>
    <w:p w:rsidR="00B14408" w:rsidRDefault="00FD180F" w:rsidP="00FD180F">
      <w:pPr>
        <w:pStyle w:val="libNormal"/>
      </w:pPr>
      <w:r w:rsidRPr="00B14408">
        <w:rPr>
          <w:rStyle w:val="libBold2Char"/>
          <w:rFonts w:hint="eastAsia"/>
          <w:rtl/>
        </w:rPr>
        <w:t>مسكن</w:t>
      </w:r>
      <w:r>
        <w:t xml:space="preserve"> musakkin pl. </w:t>
      </w:r>
      <w:r w:rsidR="003D2305">
        <w:t>-</w:t>
      </w:r>
      <w:r>
        <w:t xml:space="preserve">ūn pacifier, soother; (pl. </w:t>
      </w:r>
      <w:r w:rsidR="003D2305">
        <w:t>-</w:t>
      </w:r>
      <w:r>
        <w:t>āt) sedative, tranquilizer</w:t>
      </w:r>
    </w:p>
    <w:p w:rsidR="00B14408" w:rsidRDefault="00FD180F" w:rsidP="00FD180F">
      <w:pPr>
        <w:pStyle w:val="libNormal"/>
      </w:pPr>
      <w:r w:rsidRPr="00B14408">
        <w:rPr>
          <w:rStyle w:val="libBold2Char"/>
          <w:rFonts w:hint="eastAsia"/>
          <w:rtl/>
        </w:rPr>
        <w:t>مساكن</w:t>
      </w:r>
      <w:r>
        <w:t xml:space="preserve"> musākin pl. </w:t>
      </w:r>
      <w:r w:rsidR="003D2305">
        <w:t>-</w:t>
      </w:r>
      <w:r>
        <w:t>ūn fellow citizen, neighbor</w:t>
      </w:r>
    </w:p>
    <w:p w:rsidR="00B14408" w:rsidRDefault="00FD180F" w:rsidP="00FD180F">
      <w:pPr>
        <w:pStyle w:val="libNormal"/>
      </w:pPr>
      <w:r w:rsidRPr="007F5296">
        <w:rPr>
          <w:rStyle w:val="libBold2Char"/>
        </w:rPr>
        <w:t>3</w:t>
      </w:r>
      <w:r w:rsidRPr="007F5296">
        <w:rPr>
          <w:rStyle w:val="libBold2Char"/>
          <w:rtl/>
        </w:rPr>
        <w:t>مسكنة</w:t>
      </w:r>
      <w:r>
        <w:t xml:space="preserve"> and </w:t>
      </w:r>
      <w:r>
        <w:rPr>
          <w:rtl/>
        </w:rPr>
        <w:t>مسكين</w:t>
      </w:r>
      <w:r>
        <w:t xml:space="preserve"> pl. </w:t>
      </w:r>
      <w:r>
        <w:rPr>
          <w:rtl/>
        </w:rPr>
        <w:t>مساكين</w:t>
      </w:r>
      <w:r>
        <w:t xml:space="preserve"> look up alphabetically</w:t>
      </w:r>
    </w:p>
    <w:p w:rsidR="00B14408" w:rsidRDefault="00FD180F" w:rsidP="00FD180F">
      <w:pPr>
        <w:pStyle w:val="libNormal"/>
      </w:pPr>
      <w:r w:rsidRPr="00B14408">
        <w:rPr>
          <w:rStyle w:val="libBold2Char"/>
          <w:rFonts w:hint="eastAsia"/>
          <w:rtl/>
        </w:rPr>
        <w:t>سكنجبين</w:t>
      </w:r>
      <w:r>
        <w:t xml:space="preserve"> sakanjabīn oxymel (pharm.)</w:t>
      </w:r>
    </w:p>
    <w:p w:rsidR="00B14408" w:rsidRDefault="00FD180F" w:rsidP="00FD180F">
      <w:pPr>
        <w:pStyle w:val="libNormal"/>
      </w:pPr>
      <w:r w:rsidRPr="00B14408">
        <w:rPr>
          <w:rStyle w:val="libBold2Char"/>
          <w:rFonts w:hint="eastAsia"/>
          <w:rtl/>
        </w:rPr>
        <w:lastRenderedPageBreak/>
        <w:t>سكندينافيا</w:t>
      </w:r>
      <w:r>
        <w:t xml:space="preserve"> skandināfiyā and </w:t>
      </w:r>
      <w:r>
        <w:rPr>
          <w:rtl/>
        </w:rPr>
        <w:t>سكندناوة</w:t>
      </w:r>
      <w:r>
        <w:t xml:space="preserve"> sikandināwa Scandinavia</w:t>
      </w:r>
    </w:p>
    <w:p w:rsidR="00B14408" w:rsidRDefault="00FD180F" w:rsidP="00FD180F">
      <w:pPr>
        <w:pStyle w:val="libNormal"/>
      </w:pPr>
      <w:r w:rsidRPr="00B14408">
        <w:rPr>
          <w:rStyle w:val="libBold2Char"/>
          <w:rFonts w:hint="eastAsia"/>
          <w:rtl/>
        </w:rPr>
        <w:t>سكندنافي</w:t>
      </w:r>
      <w:r>
        <w:t xml:space="preserve"> sikandināfī Scandinavian</w:t>
      </w:r>
    </w:p>
    <w:p w:rsidR="00B14408" w:rsidRDefault="00FD180F" w:rsidP="00FD180F">
      <w:pPr>
        <w:pStyle w:val="libNormal"/>
      </w:pPr>
      <w:r w:rsidRPr="00B14408">
        <w:rPr>
          <w:rStyle w:val="libBold2Char"/>
          <w:rFonts w:hint="eastAsia"/>
          <w:rtl/>
        </w:rPr>
        <w:t>سكوت</w:t>
      </w:r>
      <w:r>
        <w:t xml:space="preserve"> (Hebr. sukkōṭ): </w:t>
      </w:r>
      <w:r>
        <w:rPr>
          <w:rtl/>
        </w:rPr>
        <w:t>عيد السكوت</w:t>
      </w:r>
      <w:r>
        <w:t xml:space="preserve"> ‘īd as</w:t>
      </w:r>
      <w:r w:rsidR="003D2305">
        <w:t>-</w:t>
      </w:r>
      <w:r>
        <w:t>s. Sukkoth, Feast of Tabernacles (Jud.)</w:t>
      </w:r>
    </w:p>
    <w:p w:rsidR="00B14408" w:rsidRDefault="00FD180F" w:rsidP="00FD180F">
      <w:pPr>
        <w:pStyle w:val="libNormal"/>
      </w:pPr>
      <w:r w:rsidRPr="00B14408">
        <w:rPr>
          <w:rStyle w:val="libBold2Char"/>
          <w:rFonts w:hint="eastAsia"/>
          <w:rtl/>
        </w:rPr>
        <w:t>سكي</w:t>
      </w:r>
      <w:r>
        <w:t xml:space="preserve"> skī ski</w:t>
      </w:r>
    </w:p>
    <w:p w:rsidR="00B14408" w:rsidRDefault="00FD180F" w:rsidP="00FD180F">
      <w:pPr>
        <w:pStyle w:val="libNormal"/>
      </w:pPr>
      <w:r w:rsidRPr="007F5296">
        <w:rPr>
          <w:rStyle w:val="libBold2Char"/>
        </w:rPr>
        <w:t>1</w:t>
      </w:r>
      <w:r w:rsidRPr="007F5296">
        <w:rPr>
          <w:rStyle w:val="libBold2Char"/>
          <w:rtl/>
        </w:rPr>
        <w:t>سل</w:t>
      </w:r>
      <w:r>
        <w:t xml:space="preserve"> sal imperative of </w:t>
      </w:r>
      <w:r>
        <w:rPr>
          <w:rtl/>
        </w:rPr>
        <w:t>سأل</w:t>
      </w:r>
      <w:r>
        <w:t xml:space="preserve"> sa’ala</w:t>
      </w:r>
    </w:p>
    <w:p w:rsidR="00B14408" w:rsidRDefault="00FD180F" w:rsidP="00FD180F">
      <w:pPr>
        <w:pStyle w:val="libNormal"/>
      </w:pPr>
      <w:r w:rsidRPr="007F5296">
        <w:rPr>
          <w:rStyle w:val="libBold2Char"/>
        </w:rPr>
        <w:t>2</w:t>
      </w:r>
      <w:r w:rsidRPr="007F5296">
        <w:rPr>
          <w:rStyle w:val="libBold2Char"/>
          <w:rtl/>
        </w:rPr>
        <w:t>سل</w:t>
      </w:r>
      <w:r>
        <w:t xml:space="preserve"> salla u (sall) to pull out, withdraw, or remove gently (</w:t>
      </w:r>
      <w:r>
        <w:rPr>
          <w:rtl/>
        </w:rPr>
        <w:t>هـ</w:t>
      </w:r>
      <w:r>
        <w:t xml:space="preserve"> s.th.); pass. sulla to have pulmonary tuberculosis, be consumptive V to steal away, slink away, slip away, escape; to spread, extend, get (</w:t>
      </w:r>
      <w:r>
        <w:rPr>
          <w:rtl/>
        </w:rPr>
        <w:t>الى</w:t>
      </w:r>
      <w:r>
        <w:t xml:space="preserve"> to), reach (</w:t>
      </w:r>
      <w:r>
        <w:rPr>
          <w:rtl/>
        </w:rPr>
        <w:t>الى</w:t>
      </w:r>
      <w:r>
        <w:t xml:space="preserve"> s.th.); to slip, slink, sneak, steal (</w:t>
      </w:r>
      <w:r>
        <w:rPr>
          <w:rtl/>
        </w:rPr>
        <w:t>الى</w:t>
      </w:r>
      <w:r>
        <w:t xml:space="preserve"> into); to betake o.s., go (</w:t>
      </w:r>
      <w:r>
        <w:rPr>
          <w:rtl/>
        </w:rPr>
        <w:t>الى</w:t>
      </w:r>
      <w:r>
        <w:t xml:space="preserve"> to, with secret designs); to invade, infiltrate, enter (</w:t>
      </w:r>
      <w:r>
        <w:rPr>
          <w:rtl/>
        </w:rPr>
        <w:t>الى</w:t>
      </w:r>
      <w:r>
        <w:t xml:space="preserve"> s.th.); to penetrate (</w:t>
      </w:r>
      <w:r>
        <w:rPr>
          <w:rtl/>
        </w:rPr>
        <w:t>في</w:t>
      </w:r>
      <w:r>
        <w:t xml:space="preserve"> to, as far as) VII to steal away, slink away, slip away, escape; to slip, slink, sneak, steal (</w:t>
      </w:r>
      <w:r>
        <w:rPr>
          <w:rtl/>
        </w:rPr>
        <w:t>الى</w:t>
      </w:r>
      <w:r>
        <w:t xml:space="preserve"> into); to infiltrate (</w:t>
      </w:r>
      <w:r>
        <w:rPr>
          <w:rtl/>
        </w:rPr>
        <w:t>الى</w:t>
      </w:r>
      <w:r>
        <w:t xml:space="preserve"> s.th., also pol.); to advance singly or in small groups (troops in the field; mil.); to have pulmonary tuberculosis, be consumptive VIII to pull out or remove gently (</w:t>
      </w:r>
      <w:r>
        <w:rPr>
          <w:rtl/>
        </w:rPr>
        <w:t>هـ</w:t>
      </w:r>
      <w:r>
        <w:t xml:space="preserve"> s.th.); to withdraw gently (</w:t>
      </w:r>
      <w:r>
        <w:rPr>
          <w:rtl/>
        </w:rPr>
        <w:t>هـ</w:t>
      </w:r>
      <w:r>
        <w:t xml:space="preserve"> s.th., e.g., </w:t>
      </w:r>
      <w:r>
        <w:rPr>
          <w:rtl/>
        </w:rPr>
        <w:t>كفه</w:t>
      </w:r>
      <w:r>
        <w:t xml:space="preserve"> kaffahū one’s hand, </w:t>
      </w:r>
      <w:r>
        <w:rPr>
          <w:rtl/>
        </w:rPr>
        <w:t>عن</w:t>
      </w:r>
      <w:r>
        <w:t xml:space="preserve"> from); to unsheathe, draw (</w:t>
      </w:r>
      <w:r>
        <w:rPr>
          <w:rtl/>
        </w:rPr>
        <w:t>هـ</w:t>
      </w:r>
      <w:r>
        <w:t xml:space="preserve"> the sword); to wrest, snatch (</w:t>
      </w:r>
      <w:r>
        <w:rPr>
          <w:rtl/>
        </w:rPr>
        <w:t>من هـ</w:t>
      </w:r>
      <w:r>
        <w:t xml:space="preserve"> from s.o. s.th.)</w:t>
      </w:r>
    </w:p>
    <w:p w:rsidR="00B14408" w:rsidRDefault="00FD180F" w:rsidP="00FD180F">
      <w:pPr>
        <w:pStyle w:val="libNormal"/>
      </w:pPr>
      <w:r w:rsidRPr="00B14408">
        <w:rPr>
          <w:rStyle w:val="libBold2Char"/>
          <w:rFonts w:hint="eastAsia"/>
          <w:rtl/>
        </w:rPr>
        <w:t>سل</w:t>
      </w:r>
      <w:r>
        <w:t xml:space="preserve"> sall basket</w:t>
      </w:r>
    </w:p>
    <w:p w:rsidR="00B14408" w:rsidRDefault="00FD180F" w:rsidP="00FD180F">
      <w:pPr>
        <w:pStyle w:val="libNormal"/>
      </w:pPr>
      <w:r w:rsidRPr="00B14408">
        <w:rPr>
          <w:rStyle w:val="libBold2Char"/>
          <w:rFonts w:hint="eastAsia"/>
          <w:rtl/>
        </w:rPr>
        <w:t>سل</w:t>
      </w:r>
      <w:r>
        <w:t xml:space="preserve"> sill, sull consumption, phthisis, tuberculosis </w:t>
      </w:r>
      <w:r w:rsidR="003D2305">
        <w:t>|</w:t>
      </w:r>
      <w:r>
        <w:t xml:space="preserve"> </w:t>
      </w:r>
      <w:r>
        <w:rPr>
          <w:rtl/>
        </w:rPr>
        <w:t>السل التدرني</w:t>
      </w:r>
      <w:r>
        <w:t xml:space="preserve"> (tadarrunī) tuberculosis; </w:t>
      </w:r>
      <w:r>
        <w:rPr>
          <w:rtl/>
        </w:rPr>
        <w:t>السل الرئوي</w:t>
      </w:r>
      <w:r>
        <w:t xml:space="preserve"> (ri’awī) pulmonary tuberculosis</w:t>
      </w:r>
    </w:p>
    <w:p w:rsidR="00B14408" w:rsidRDefault="00FD180F" w:rsidP="00FD180F">
      <w:pPr>
        <w:pStyle w:val="libNormal"/>
      </w:pPr>
      <w:r w:rsidRPr="00B14408">
        <w:rPr>
          <w:rStyle w:val="libBold2Char"/>
          <w:rFonts w:hint="eastAsia"/>
          <w:rtl/>
        </w:rPr>
        <w:t>سلة</w:t>
      </w:r>
      <w:r>
        <w:t xml:space="preserve"> salla pl. </w:t>
      </w:r>
      <w:r>
        <w:rPr>
          <w:rtl/>
        </w:rPr>
        <w:t>سلال</w:t>
      </w:r>
      <w:r>
        <w:t xml:space="preserve"> silāl basket </w:t>
      </w:r>
      <w:r w:rsidR="003D2305">
        <w:t>|</w:t>
      </w:r>
      <w:r>
        <w:rPr>
          <w:rtl/>
        </w:rPr>
        <w:t>سلة المهملات</w:t>
      </w:r>
      <w:r>
        <w:t xml:space="preserve"> s. al</w:t>
      </w:r>
      <w:r w:rsidR="003D2305">
        <w:t>-</w:t>
      </w:r>
      <w:r>
        <w:t xml:space="preserve">muhmalāt wastepaper basket; </w:t>
      </w:r>
      <w:r>
        <w:rPr>
          <w:rtl/>
        </w:rPr>
        <w:t>كرة السلة</w:t>
      </w:r>
      <w:r>
        <w:t xml:space="preserve"> kurat as</w:t>
      </w:r>
      <w:r w:rsidR="003D2305">
        <w:t>-</w:t>
      </w:r>
      <w:r>
        <w:t>s. basketball</w:t>
      </w:r>
    </w:p>
    <w:p w:rsidR="00B14408" w:rsidRDefault="00FD180F" w:rsidP="00FD180F">
      <w:pPr>
        <w:pStyle w:val="libNormal"/>
      </w:pPr>
      <w:r w:rsidRPr="00B14408">
        <w:rPr>
          <w:rStyle w:val="libBold2Char"/>
          <w:rFonts w:hint="eastAsia"/>
          <w:rtl/>
        </w:rPr>
        <w:t>سليل</w:t>
      </w:r>
      <w:r>
        <w:t xml:space="preserve"> salīl drawn (sword); descendant, scion, son</w:t>
      </w:r>
    </w:p>
    <w:p w:rsidR="00B14408" w:rsidRDefault="00FD180F" w:rsidP="00FD180F">
      <w:pPr>
        <w:pStyle w:val="libNormal"/>
      </w:pPr>
      <w:r w:rsidRPr="00B14408">
        <w:rPr>
          <w:rStyle w:val="libBold2Char"/>
          <w:rFonts w:hint="eastAsia"/>
          <w:rtl/>
        </w:rPr>
        <w:t>سليلة</w:t>
      </w:r>
      <w:r>
        <w:t xml:space="preserve"> salīla pl. </w:t>
      </w:r>
      <w:r>
        <w:rPr>
          <w:rtl/>
        </w:rPr>
        <w:t>سلائل</w:t>
      </w:r>
      <w:r>
        <w:t xml:space="preserve"> salā’il2 (female) descendant</w:t>
      </w:r>
    </w:p>
    <w:p w:rsidR="00B14408" w:rsidRDefault="00FD180F" w:rsidP="00FD180F">
      <w:pPr>
        <w:pStyle w:val="libNormal"/>
      </w:pPr>
      <w:r w:rsidRPr="00B14408">
        <w:rPr>
          <w:rStyle w:val="libBold2Char"/>
          <w:rFonts w:hint="eastAsia"/>
          <w:rtl/>
        </w:rPr>
        <w:t>سلال</w:t>
      </w:r>
      <w:r>
        <w:t xml:space="preserve"> sallāl basketmaker, basket weaver</w:t>
      </w:r>
    </w:p>
    <w:p w:rsidR="00B14408" w:rsidRDefault="00FD180F" w:rsidP="00FD180F">
      <w:pPr>
        <w:pStyle w:val="libNormal"/>
      </w:pPr>
      <w:r w:rsidRPr="00B14408">
        <w:rPr>
          <w:rStyle w:val="libBold2Char"/>
          <w:rFonts w:hint="eastAsia"/>
          <w:rtl/>
        </w:rPr>
        <w:t>سلالة</w:t>
      </w:r>
      <w:r>
        <w:t xml:space="preserve"> sulāla pl. </w:t>
      </w:r>
      <w:r w:rsidR="003D2305">
        <w:t>-</w:t>
      </w:r>
      <w:r>
        <w:t>āt descendant, scion; progeny, offspring; family; race; strain, stock, provenience (of economic plants)</w:t>
      </w:r>
    </w:p>
    <w:p w:rsidR="00B14408" w:rsidRDefault="00FD180F" w:rsidP="00FD180F">
      <w:pPr>
        <w:pStyle w:val="libNormal"/>
      </w:pPr>
      <w:r w:rsidRPr="00B14408">
        <w:rPr>
          <w:rStyle w:val="libBold2Char"/>
          <w:rFonts w:hint="eastAsia"/>
          <w:rtl/>
        </w:rPr>
        <w:t>سلالى</w:t>
      </w:r>
      <w:r>
        <w:t xml:space="preserve"> sulālī family (adj.)</w:t>
      </w:r>
    </w:p>
    <w:p w:rsidR="00B14408" w:rsidRDefault="00FD180F" w:rsidP="00FD180F">
      <w:pPr>
        <w:pStyle w:val="libNormal"/>
      </w:pPr>
      <w:r w:rsidRPr="00B14408">
        <w:rPr>
          <w:rStyle w:val="libBold2Char"/>
          <w:rFonts w:hint="eastAsia"/>
          <w:rtl/>
        </w:rPr>
        <w:t>مسلة</w:t>
      </w:r>
      <w:r>
        <w:t xml:space="preserve"> masalla pl. </w:t>
      </w:r>
      <w:r w:rsidR="003D2305">
        <w:t>-</w:t>
      </w:r>
      <w:r>
        <w:t xml:space="preserve">āt, </w:t>
      </w:r>
      <w:r>
        <w:rPr>
          <w:rtl/>
        </w:rPr>
        <w:t>مسال</w:t>
      </w:r>
      <w:r>
        <w:t xml:space="preserve"> masāll2 large needle, pack needle; obelisk</w:t>
      </w:r>
    </w:p>
    <w:p w:rsidR="00B14408" w:rsidRDefault="00FD180F" w:rsidP="00FD180F">
      <w:pPr>
        <w:pStyle w:val="libNormal"/>
      </w:pPr>
      <w:r w:rsidRPr="00B14408">
        <w:rPr>
          <w:rStyle w:val="libBold2Char"/>
          <w:rFonts w:hint="eastAsia"/>
          <w:rtl/>
        </w:rPr>
        <w:t>تسلل</w:t>
      </w:r>
      <w:r>
        <w:t xml:space="preserve"> tasallul infiltration (pol.); offside position (in football, hockey, etc.)</w:t>
      </w:r>
    </w:p>
    <w:p w:rsidR="00B14408" w:rsidRDefault="00FD180F" w:rsidP="00FD180F">
      <w:pPr>
        <w:pStyle w:val="libNormal"/>
      </w:pPr>
      <w:r w:rsidRPr="00B14408">
        <w:rPr>
          <w:rStyle w:val="libBold2Char"/>
          <w:rFonts w:hint="eastAsia"/>
          <w:rtl/>
        </w:rPr>
        <w:t>انسلال</w:t>
      </w:r>
      <w:r>
        <w:t xml:space="preserve"> insilāl infiltration (pol.)</w:t>
      </w:r>
    </w:p>
    <w:p w:rsidR="00B14408" w:rsidRDefault="00FD180F" w:rsidP="00FD180F">
      <w:pPr>
        <w:pStyle w:val="libNormal"/>
      </w:pPr>
      <w:r w:rsidRPr="00B14408">
        <w:rPr>
          <w:rStyle w:val="libBold2Char"/>
          <w:rFonts w:hint="eastAsia"/>
          <w:rtl/>
        </w:rPr>
        <w:lastRenderedPageBreak/>
        <w:t>مسلول</w:t>
      </w:r>
      <w:r>
        <w:t xml:space="preserve"> maslūl consumptive, affected with pulmonary tuberculosis</w:t>
      </w:r>
    </w:p>
    <w:p w:rsidR="00B14408" w:rsidRDefault="00FD180F" w:rsidP="00FD180F">
      <w:pPr>
        <w:pStyle w:val="libNormal"/>
      </w:pPr>
      <w:r w:rsidRPr="00B14408">
        <w:rPr>
          <w:rStyle w:val="libBold2Char"/>
          <w:rFonts w:hint="eastAsia"/>
          <w:rtl/>
        </w:rPr>
        <w:t>مستلة</w:t>
      </w:r>
      <w:r>
        <w:t xml:space="preserve"> mustalla pl. </w:t>
      </w:r>
      <w:r w:rsidR="003D2305">
        <w:t>-</w:t>
      </w:r>
      <w:r>
        <w:t>āt offprint (ir.)</w:t>
      </w:r>
    </w:p>
    <w:p w:rsidR="00B14408" w:rsidRDefault="00FD180F" w:rsidP="00FD180F">
      <w:pPr>
        <w:pStyle w:val="libNormal"/>
      </w:pPr>
      <w:r w:rsidRPr="00B14408">
        <w:rPr>
          <w:rStyle w:val="libBold2Char"/>
          <w:rFonts w:hint="eastAsia"/>
          <w:rtl/>
        </w:rPr>
        <w:t>سلأ</w:t>
      </w:r>
      <w:r>
        <w:t xml:space="preserve"> sala’a a (sal’) to clarify (</w:t>
      </w:r>
      <w:r>
        <w:rPr>
          <w:rtl/>
        </w:rPr>
        <w:t>هـ</w:t>
      </w:r>
      <w:r>
        <w:t xml:space="preserve"> butter)</w:t>
      </w:r>
    </w:p>
    <w:p w:rsidR="00B14408" w:rsidRDefault="00FD180F" w:rsidP="00FD180F">
      <w:pPr>
        <w:pStyle w:val="libNormal"/>
      </w:pPr>
      <w:r w:rsidRPr="00B14408">
        <w:rPr>
          <w:rStyle w:val="libBold2Char"/>
          <w:rFonts w:hint="eastAsia"/>
          <w:rtl/>
        </w:rPr>
        <w:t>سلاء</w:t>
      </w:r>
      <w:r>
        <w:t xml:space="preserve"> silā’ pl. </w:t>
      </w:r>
      <w:r>
        <w:rPr>
          <w:rtl/>
        </w:rPr>
        <w:t>اسلئة</w:t>
      </w:r>
      <w:r>
        <w:t xml:space="preserve"> asli’a clarified butter</w:t>
      </w:r>
    </w:p>
    <w:p w:rsidR="00B14408" w:rsidRDefault="00FD180F" w:rsidP="00FD180F">
      <w:pPr>
        <w:pStyle w:val="libNormal"/>
      </w:pPr>
      <w:r w:rsidRPr="00B14408">
        <w:rPr>
          <w:rStyle w:val="libBold2Char"/>
          <w:rFonts w:hint="eastAsia"/>
          <w:rtl/>
        </w:rPr>
        <w:t>سلاطة</w:t>
      </w:r>
      <w:r>
        <w:t xml:space="preserve"> salāṭa salad</w:t>
      </w:r>
    </w:p>
    <w:p w:rsidR="00B14408" w:rsidRDefault="00FD180F" w:rsidP="00FD180F">
      <w:pPr>
        <w:pStyle w:val="libNormal"/>
      </w:pPr>
      <w:r w:rsidRPr="00B14408">
        <w:rPr>
          <w:rStyle w:val="libBold2Char"/>
          <w:rFonts w:hint="eastAsia"/>
          <w:rtl/>
        </w:rPr>
        <w:t>سلافي</w:t>
      </w:r>
      <w:r>
        <w:t xml:space="preserve"> sulāfī Slavic; (pl. </w:t>
      </w:r>
      <w:r w:rsidR="003D2305">
        <w:t>-</w:t>
      </w:r>
      <w:r>
        <w:t>ūn) Slav</w:t>
      </w:r>
    </w:p>
    <w:p w:rsidR="00B14408" w:rsidRDefault="00FD180F" w:rsidP="00FD180F">
      <w:pPr>
        <w:pStyle w:val="libNormal"/>
      </w:pPr>
      <w:r w:rsidRPr="00B14408">
        <w:rPr>
          <w:rStyle w:val="libBold2Char"/>
          <w:rFonts w:hint="eastAsia"/>
          <w:rtl/>
        </w:rPr>
        <w:t>سلاقون</w:t>
      </w:r>
      <w:r>
        <w:t xml:space="preserve"> salāqūn red lead, minium</w:t>
      </w:r>
    </w:p>
    <w:p w:rsidR="00B14408" w:rsidRDefault="00FD180F" w:rsidP="00FD180F">
      <w:pPr>
        <w:pStyle w:val="libNormal"/>
      </w:pPr>
      <w:r w:rsidRPr="00B14408">
        <w:rPr>
          <w:rStyle w:val="libBold2Char"/>
          <w:rFonts w:hint="eastAsia"/>
          <w:rtl/>
        </w:rPr>
        <w:t>سلاقى</w:t>
      </w:r>
      <w:r>
        <w:t xml:space="preserve"> see </w:t>
      </w:r>
      <w:r>
        <w:rPr>
          <w:rtl/>
        </w:rPr>
        <w:t>سلق</w:t>
      </w:r>
    </w:p>
    <w:p w:rsidR="00B14408" w:rsidRDefault="00FD180F" w:rsidP="00FD180F">
      <w:pPr>
        <w:pStyle w:val="libNormal"/>
      </w:pPr>
      <w:r w:rsidRPr="00B14408">
        <w:rPr>
          <w:rStyle w:val="libBold2Char"/>
          <w:rFonts w:hint="eastAsia"/>
          <w:rtl/>
        </w:rPr>
        <w:t>سلانيك</w:t>
      </w:r>
      <w:r>
        <w:t xml:space="preserve"> salānīk2 Salonica (seaport in NE Greece)</w:t>
      </w:r>
    </w:p>
    <w:p w:rsidR="00B14408" w:rsidRDefault="00FD180F" w:rsidP="00FD180F">
      <w:pPr>
        <w:pStyle w:val="libNormal"/>
      </w:pPr>
      <w:r w:rsidRPr="00B14408">
        <w:rPr>
          <w:rStyle w:val="libBold2Char"/>
          <w:rFonts w:hint="eastAsia"/>
          <w:rtl/>
        </w:rPr>
        <w:t>سلب</w:t>
      </w:r>
      <w:r>
        <w:t xml:space="preserve"> salaba a (salb) to take away, steal, wrest, snatch (</w:t>
      </w:r>
      <w:r>
        <w:rPr>
          <w:rtl/>
        </w:rPr>
        <w:t>ه من</w:t>
      </w:r>
      <w:r>
        <w:t xml:space="preserve"> or </w:t>
      </w:r>
      <w:r>
        <w:rPr>
          <w:rtl/>
        </w:rPr>
        <w:t>ه هـ</w:t>
      </w:r>
      <w:r>
        <w:t xml:space="preserve"> from s.o. s.th.), rob, strip, dispossess, deprive (</w:t>
      </w:r>
      <w:r>
        <w:rPr>
          <w:rtl/>
        </w:rPr>
        <w:t>ه من</w:t>
      </w:r>
      <w:r>
        <w:t xml:space="preserve"> or </w:t>
      </w:r>
      <w:r>
        <w:rPr>
          <w:rtl/>
        </w:rPr>
        <w:t>ه هـ</w:t>
      </w:r>
      <w:r>
        <w:t xml:space="preserve"> s.o. of s.th.); to plunder, rifle, loot (</w:t>
      </w:r>
      <w:r>
        <w:rPr>
          <w:rtl/>
        </w:rPr>
        <w:t>ه</w:t>
      </w:r>
      <w:r>
        <w:t xml:space="preserve"> s.o., </w:t>
      </w:r>
      <w:r>
        <w:rPr>
          <w:rtl/>
        </w:rPr>
        <w:t>هـ</w:t>
      </w:r>
      <w:r>
        <w:t xml:space="preserve"> s.th.); to strip of arms and clothing (</w:t>
      </w:r>
      <w:r>
        <w:rPr>
          <w:rtl/>
        </w:rPr>
        <w:t>ه</w:t>
      </w:r>
      <w:r>
        <w:t xml:space="preserve"> a fallen enemy); to withhold (</w:t>
      </w:r>
      <w:r>
        <w:rPr>
          <w:rFonts w:hint="eastAsia"/>
          <w:rtl/>
        </w:rPr>
        <w:t>ه</w:t>
      </w:r>
      <w:r>
        <w:rPr>
          <w:rtl/>
        </w:rPr>
        <w:t xml:space="preserve"> هـ</w:t>
      </w:r>
      <w:r>
        <w:t xml:space="preserve"> from s.o. s.th.), deny (</w:t>
      </w:r>
      <w:r>
        <w:rPr>
          <w:rtl/>
        </w:rPr>
        <w:t>ه هـ</w:t>
      </w:r>
      <w:r>
        <w:t xml:space="preserve"> to s.o. s.th.); </w:t>
      </w:r>
      <w:r w:rsidR="003D2305">
        <w:t>--</w:t>
      </w:r>
      <w:r>
        <w:t xml:space="preserve"> saliba a (salab) to put on or wear mourning, be in mourning V to be in mourning VIII = salaba</w:t>
      </w:r>
    </w:p>
    <w:p w:rsidR="00B14408" w:rsidRDefault="00FD180F" w:rsidP="00FD180F">
      <w:pPr>
        <w:pStyle w:val="libNormal"/>
      </w:pPr>
      <w:r w:rsidRPr="00B14408">
        <w:rPr>
          <w:rStyle w:val="libBold2Char"/>
          <w:rFonts w:hint="eastAsia"/>
          <w:rtl/>
        </w:rPr>
        <w:t>سلب</w:t>
      </w:r>
      <w:r>
        <w:t xml:space="preserve"> salb spoliation, plundering, looting, pillage, robbing; negation </w:t>
      </w:r>
      <w:r w:rsidR="003D2305">
        <w:t>|</w:t>
      </w:r>
      <w:r>
        <w:t xml:space="preserve"> </w:t>
      </w:r>
      <w:r>
        <w:rPr>
          <w:rtl/>
        </w:rPr>
        <w:t>علامة السلب</w:t>
      </w:r>
      <w:r>
        <w:t xml:space="preserve"> ‘alāmat as</w:t>
      </w:r>
      <w:r w:rsidR="003D2305">
        <w:t>-</w:t>
      </w:r>
      <w:r>
        <w:t>s. minus sign (math.)</w:t>
      </w:r>
    </w:p>
    <w:p w:rsidR="00B14408" w:rsidRDefault="00FD180F" w:rsidP="00FD180F">
      <w:pPr>
        <w:pStyle w:val="libNormal"/>
      </w:pPr>
      <w:r w:rsidRPr="00B14408">
        <w:rPr>
          <w:rStyle w:val="libBold2Char"/>
          <w:rFonts w:hint="eastAsia"/>
          <w:rtl/>
        </w:rPr>
        <w:t>سلبي</w:t>
      </w:r>
      <w:r>
        <w:t xml:space="preserve"> salbī negative (also el.); passive </w:t>
      </w:r>
      <w:r w:rsidR="003D2305">
        <w:t>|</w:t>
      </w:r>
      <w:r>
        <w:t xml:space="preserve"> </w:t>
      </w:r>
      <w:r>
        <w:rPr>
          <w:rtl/>
        </w:rPr>
        <w:t>الدفاع السلبي</w:t>
      </w:r>
      <w:r>
        <w:t xml:space="preserve"> or </w:t>
      </w:r>
      <w:r>
        <w:rPr>
          <w:rtl/>
        </w:rPr>
        <w:t>المقاومة السلبية</w:t>
      </w:r>
      <w:r>
        <w:t xml:space="preserve"> (muqāwama) passive resistance</w:t>
      </w:r>
    </w:p>
    <w:p w:rsidR="00B14408" w:rsidRDefault="00FD180F" w:rsidP="00FD180F">
      <w:pPr>
        <w:pStyle w:val="libNormal"/>
      </w:pPr>
      <w:r w:rsidRPr="00B14408">
        <w:rPr>
          <w:rStyle w:val="libBold2Char"/>
          <w:rFonts w:hint="eastAsia"/>
          <w:rtl/>
        </w:rPr>
        <w:t>سلبية</w:t>
      </w:r>
      <w:r>
        <w:t xml:space="preserve"> salbīya negativism, negative attitude</w:t>
      </w:r>
    </w:p>
    <w:p w:rsidR="00B14408" w:rsidRDefault="00FD180F" w:rsidP="00FD180F">
      <w:pPr>
        <w:pStyle w:val="libNormal"/>
      </w:pPr>
      <w:r w:rsidRPr="00B14408">
        <w:rPr>
          <w:rStyle w:val="libBold2Char"/>
          <w:rFonts w:hint="eastAsia"/>
          <w:rtl/>
        </w:rPr>
        <w:t>سلب</w:t>
      </w:r>
      <w:r>
        <w:t xml:space="preserve"> salab pl. </w:t>
      </w:r>
      <w:r>
        <w:rPr>
          <w:rtl/>
        </w:rPr>
        <w:t>اسلاب</w:t>
      </w:r>
      <w:r>
        <w:t xml:space="preserve"> aslāb loot, booty, plunder, spoils; hide, shanks and belly of a slaughtered animal; </w:t>
      </w:r>
      <w:r w:rsidR="003D2305">
        <w:t>--</w:t>
      </w:r>
      <w:r>
        <w:t xml:space="preserve"> ropes, hawsers (eg.)</w:t>
      </w:r>
    </w:p>
    <w:p w:rsidR="00B14408" w:rsidRDefault="00FD180F" w:rsidP="00FD180F">
      <w:pPr>
        <w:pStyle w:val="libNormal"/>
      </w:pPr>
      <w:r w:rsidRPr="00B14408">
        <w:rPr>
          <w:rStyle w:val="libBold2Char"/>
          <w:rFonts w:hint="eastAsia"/>
          <w:rtl/>
        </w:rPr>
        <w:t>سلاب</w:t>
      </w:r>
      <w:r>
        <w:t xml:space="preserve"> sillāb pl. </w:t>
      </w:r>
      <w:r>
        <w:rPr>
          <w:rtl/>
        </w:rPr>
        <w:t>سلب</w:t>
      </w:r>
      <w:r>
        <w:t xml:space="preserve"> sulub black clothing, mourning (worn by women)</w:t>
      </w:r>
    </w:p>
    <w:p w:rsidR="00B14408" w:rsidRDefault="00FD180F" w:rsidP="00FD180F">
      <w:pPr>
        <w:pStyle w:val="libNormal"/>
      </w:pPr>
      <w:r w:rsidRPr="00B14408">
        <w:rPr>
          <w:rStyle w:val="libBold2Char"/>
          <w:rFonts w:hint="eastAsia"/>
          <w:rtl/>
        </w:rPr>
        <w:t>سلاب</w:t>
      </w:r>
      <w:r>
        <w:t xml:space="preserve"> sallāb robber, plunderer, looter</w:t>
      </w:r>
    </w:p>
    <w:p w:rsidR="00B14408" w:rsidRDefault="00FD180F" w:rsidP="00FD180F">
      <w:pPr>
        <w:pStyle w:val="libNormal"/>
      </w:pPr>
      <w:r w:rsidRPr="00B14408">
        <w:rPr>
          <w:rStyle w:val="libBold2Char"/>
          <w:rFonts w:hint="eastAsia"/>
          <w:rtl/>
        </w:rPr>
        <w:t>سليب</w:t>
      </w:r>
      <w:r>
        <w:t xml:space="preserve"> salīb stolen, taken, wrested away</w:t>
      </w:r>
    </w:p>
    <w:p w:rsidR="00B14408" w:rsidRDefault="00FD180F" w:rsidP="00FD180F">
      <w:pPr>
        <w:pStyle w:val="libNormal"/>
      </w:pPr>
      <w:r w:rsidRPr="00B14408">
        <w:rPr>
          <w:rStyle w:val="libBold2Char"/>
          <w:rFonts w:hint="eastAsia"/>
          <w:rtl/>
        </w:rPr>
        <w:t>اسلوب</w:t>
      </w:r>
      <w:r>
        <w:t xml:space="preserve"> uslūb pl. </w:t>
      </w:r>
      <w:r>
        <w:rPr>
          <w:rtl/>
        </w:rPr>
        <w:t>اساليب</w:t>
      </w:r>
      <w:r>
        <w:t xml:space="preserve"> asālīb2 method, way, procedure; course; manner, mode, fashion; style (esp. literary); stylistic peculiarity (of an author) </w:t>
      </w:r>
      <w:r w:rsidR="003D2305">
        <w:t>|</w:t>
      </w:r>
      <w:r>
        <w:t xml:space="preserve"> </w:t>
      </w:r>
      <w:r>
        <w:rPr>
          <w:rtl/>
        </w:rPr>
        <w:t>اسلوب كتابي</w:t>
      </w:r>
      <w:r>
        <w:t xml:space="preserve"> (kitābī) literary style</w:t>
      </w:r>
    </w:p>
    <w:p w:rsidR="00B14408" w:rsidRDefault="00FD180F" w:rsidP="00FD180F">
      <w:pPr>
        <w:pStyle w:val="libNormal"/>
      </w:pPr>
      <w:r w:rsidRPr="00B14408">
        <w:rPr>
          <w:rStyle w:val="libBold2Char"/>
          <w:rFonts w:hint="eastAsia"/>
          <w:rtl/>
        </w:rPr>
        <w:t>استلاب</w:t>
      </w:r>
      <w:r>
        <w:t xml:space="preserve"> istilāb spoliation, plundering, looting, pillage, robbing</w:t>
      </w:r>
    </w:p>
    <w:p w:rsidR="00B14408" w:rsidRDefault="00FD180F" w:rsidP="00FD180F">
      <w:pPr>
        <w:pStyle w:val="libNormal"/>
      </w:pPr>
      <w:r w:rsidRPr="00B14408">
        <w:rPr>
          <w:rStyle w:val="libBold2Char"/>
          <w:rFonts w:hint="eastAsia"/>
          <w:rtl/>
        </w:rPr>
        <w:t>سالب</w:t>
      </w:r>
      <w:r>
        <w:t xml:space="preserve"> sālib negative (adj.); (pl. </w:t>
      </w:r>
      <w:r>
        <w:rPr>
          <w:rtl/>
        </w:rPr>
        <w:t>سوالب</w:t>
      </w:r>
      <w:r>
        <w:t xml:space="preserve"> sawālib2) O negative (phot.)</w:t>
      </w:r>
    </w:p>
    <w:p w:rsidR="00B14408" w:rsidRDefault="00FD180F" w:rsidP="00FD180F">
      <w:pPr>
        <w:pStyle w:val="libNormal"/>
      </w:pPr>
      <w:r w:rsidRPr="00B14408">
        <w:rPr>
          <w:rStyle w:val="libBold2Char"/>
          <w:rFonts w:hint="eastAsia"/>
          <w:rtl/>
        </w:rPr>
        <w:t>مسلوب</w:t>
      </w:r>
      <w:r>
        <w:t xml:space="preserve"> maslūb unsuccessful</w:t>
      </w:r>
    </w:p>
    <w:p w:rsidR="00B14408" w:rsidRDefault="00FD180F" w:rsidP="00FD180F">
      <w:pPr>
        <w:pStyle w:val="libNormal"/>
      </w:pPr>
      <w:r w:rsidRPr="00B14408">
        <w:rPr>
          <w:rStyle w:val="libBold2Char"/>
          <w:rFonts w:hint="eastAsia"/>
          <w:rtl/>
        </w:rPr>
        <w:lastRenderedPageBreak/>
        <w:t>سلبند</w:t>
      </w:r>
      <w:r>
        <w:t xml:space="preserve"> salaband martingale (of the harness)</w:t>
      </w:r>
    </w:p>
    <w:p w:rsidR="00B14408" w:rsidRDefault="00FD180F" w:rsidP="00FD180F">
      <w:pPr>
        <w:pStyle w:val="libNormal"/>
      </w:pPr>
      <w:r w:rsidRPr="00B14408">
        <w:rPr>
          <w:rStyle w:val="libBold2Char"/>
          <w:rFonts w:hint="eastAsia"/>
          <w:rtl/>
        </w:rPr>
        <w:t>سلت</w:t>
      </w:r>
      <w:r>
        <w:t xml:space="preserve"> salata i u to extract, pull out (</w:t>
      </w:r>
      <w:r>
        <w:rPr>
          <w:rtl/>
        </w:rPr>
        <w:t>هـ</w:t>
      </w:r>
      <w:r>
        <w:t xml:space="preserve"> s.th.); to chop off (</w:t>
      </w:r>
      <w:r>
        <w:rPr>
          <w:rtl/>
        </w:rPr>
        <w:t>هـ</w:t>
      </w:r>
      <w:r>
        <w:t xml:space="preserve"> s.th., esp. a part of the body) VII to steal away, slip away</w:t>
      </w:r>
    </w:p>
    <w:p w:rsidR="00B14408" w:rsidRDefault="00FD180F" w:rsidP="00FD180F">
      <w:pPr>
        <w:pStyle w:val="libNormal"/>
      </w:pPr>
      <w:r w:rsidRPr="00B14408">
        <w:rPr>
          <w:rStyle w:val="libBold2Char"/>
          <w:rFonts w:hint="eastAsia"/>
          <w:rtl/>
        </w:rPr>
        <w:t>سلج</w:t>
      </w:r>
      <w:r>
        <w:t xml:space="preserve"> salg (eg.) = </w:t>
      </w:r>
      <w:r>
        <w:rPr>
          <w:rtl/>
        </w:rPr>
        <w:t>سلق</w:t>
      </w:r>
    </w:p>
    <w:p w:rsidR="00B14408" w:rsidRDefault="00FD180F" w:rsidP="00FD180F">
      <w:pPr>
        <w:pStyle w:val="libNormal"/>
      </w:pPr>
      <w:r w:rsidRPr="00B14408">
        <w:rPr>
          <w:rStyle w:val="libBold2Char"/>
          <w:rFonts w:hint="eastAsia"/>
          <w:rtl/>
        </w:rPr>
        <w:t>السلاجقة</w:t>
      </w:r>
      <w:r>
        <w:t xml:space="preserve"> as</w:t>
      </w:r>
      <w:r w:rsidR="003D2305">
        <w:t>-</w:t>
      </w:r>
      <w:r>
        <w:t>salājiqa the Seljuk</w:t>
      </w:r>
    </w:p>
    <w:p w:rsidR="00B14408" w:rsidRDefault="00FD180F" w:rsidP="00FD180F">
      <w:pPr>
        <w:pStyle w:val="libNormal"/>
      </w:pPr>
      <w:r w:rsidRPr="00B14408">
        <w:rPr>
          <w:rStyle w:val="libBold2Char"/>
          <w:rFonts w:hint="eastAsia"/>
          <w:rtl/>
        </w:rPr>
        <w:t>سلجم</w:t>
      </w:r>
      <w:r>
        <w:t xml:space="preserve"> saljam turnip (Brassica rapa; bot.); (eg.) rape (Brassica napus; bot.)</w:t>
      </w:r>
    </w:p>
    <w:p w:rsidR="00B14408" w:rsidRDefault="00FD180F" w:rsidP="00FD180F">
      <w:pPr>
        <w:pStyle w:val="libNormal"/>
      </w:pPr>
      <w:r w:rsidRPr="00B14408">
        <w:rPr>
          <w:rStyle w:val="libBold2Char"/>
          <w:rFonts w:hint="eastAsia"/>
          <w:rtl/>
        </w:rPr>
        <w:t>سلح</w:t>
      </w:r>
      <w:r>
        <w:t xml:space="preserve"> salaḥa a (salḥ) to void excrement; to drop dung (bird) II to arm (</w:t>
      </w:r>
      <w:r>
        <w:rPr>
          <w:rtl/>
        </w:rPr>
        <w:t>ه هـ</w:t>
      </w:r>
      <w:r>
        <w:t xml:space="preserve"> s.o. with) V to arm o.s. VI to engage in battle, fight, cross swords</w:t>
      </w:r>
    </w:p>
    <w:p w:rsidR="00B14408" w:rsidRDefault="00FD180F" w:rsidP="00FD180F">
      <w:pPr>
        <w:pStyle w:val="libNormal"/>
      </w:pPr>
      <w:r w:rsidRPr="00B14408">
        <w:rPr>
          <w:rStyle w:val="libBold2Char"/>
          <w:rFonts w:hint="eastAsia"/>
          <w:rtl/>
        </w:rPr>
        <w:t>سلح</w:t>
      </w:r>
      <w:r>
        <w:t xml:space="preserve"> salḥ and </w:t>
      </w:r>
      <w:r>
        <w:rPr>
          <w:rtl/>
        </w:rPr>
        <w:t>سلاح</w:t>
      </w:r>
      <w:r>
        <w:t xml:space="preserve"> sulāḥ excrements, dung, droppings</w:t>
      </w:r>
    </w:p>
    <w:p w:rsidR="00B14408" w:rsidRDefault="00FD180F" w:rsidP="00FD180F">
      <w:pPr>
        <w:pStyle w:val="libNormal"/>
      </w:pPr>
      <w:r w:rsidRPr="00B14408">
        <w:rPr>
          <w:rStyle w:val="libBold2Char"/>
          <w:rFonts w:hint="eastAsia"/>
          <w:rtl/>
        </w:rPr>
        <w:t>سلاح</w:t>
      </w:r>
      <w:r>
        <w:t xml:space="preserve"> silāh pl. </w:t>
      </w:r>
      <w:r>
        <w:rPr>
          <w:rtl/>
        </w:rPr>
        <w:t>اسلحة</w:t>
      </w:r>
      <w:r>
        <w:t xml:space="preserve"> asliḥa arm, weapon; arms, weapons; service (as a branch of the armed forces); armor; steel gripper, steel claw; plowshare </w:t>
      </w:r>
      <w:r>
        <w:rPr>
          <w:rtl/>
        </w:rPr>
        <w:t>سلاح الطيران</w:t>
      </w:r>
      <w:r>
        <w:t xml:space="preserve"> s. aṭ</w:t>
      </w:r>
      <w:r w:rsidR="003D2305">
        <w:t>-</w:t>
      </w:r>
      <w:r>
        <w:t xml:space="preserve">ṭayarān air force; </w:t>
      </w:r>
      <w:r>
        <w:rPr>
          <w:rtl/>
        </w:rPr>
        <w:t>سلاح الفرسان</w:t>
      </w:r>
      <w:r>
        <w:t xml:space="preserve"> s. al</w:t>
      </w:r>
      <w:r w:rsidR="003D2305">
        <w:t>-</w:t>
      </w:r>
      <w:r>
        <w:t xml:space="preserve">fursān cavalry; </w:t>
      </w:r>
      <w:r>
        <w:rPr>
          <w:rtl/>
        </w:rPr>
        <w:t>شاك السلاح</w:t>
      </w:r>
      <w:r>
        <w:t xml:space="preserve"> šākk as</w:t>
      </w:r>
      <w:r w:rsidR="003D2305">
        <w:t>-</w:t>
      </w:r>
      <w:r>
        <w:t xml:space="preserve">s. bristling with arms, armed to the teeth; </w:t>
      </w:r>
      <w:r>
        <w:rPr>
          <w:rtl/>
        </w:rPr>
        <w:t>سلم سلاحه</w:t>
      </w:r>
      <w:r>
        <w:t xml:space="preserve"> sallama silāḥahū to lay down one’s arms, surrender</w:t>
      </w:r>
    </w:p>
    <w:p w:rsidR="00B14408" w:rsidRDefault="00FD180F" w:rsidP="00FD180F">
      <w:pPr>
        <w:pStyle w:val="libNormal"/>
      </w:pPr>
      <w:r w:rsidRPr="00B14408">
        <w:rPr>
          <w:rStyle w:val="libBold2Char"/>
          <w:rFonts w:hint="eastAsia"/>
          <w:rtl/>
        </w:rPr>
        <w:t>سلاحدار</w:t>
      </w:r>
      <w:r>
        <w:t xml:space="preserve"> silāḥdār sword</w:t>
      </w:r>
      <w:r w:rsidR="003D2305">
        <w:t>-</w:t>
      </w:r>
      <w:r>
        <w:t>bearer, shield</w:t>
      </w:r>
      <w:r w:rsidR="003D2305">
        <w:t>-</w:t>
      </w:r>
      <w:r>
        <w:t>bearer, squire</w:t>
      </w:r>
    </w:p>
    <w:p w:rsidR="00B14408" w:rsidRDefault="00FD180F" w:rsidP="00FD180F">
      <w:pPr>
        <w:pStyle w:val="libNormal"/>
      </w:pPr>
      <w:r w:rsidRPr="00B14408">
        <w:rPr>
          <w:rStyle w:val="libBold2Char"/>
          <w:rFonts w:hint="eastAsia"/>
          <w:rtl/>
        </w:rPr>
        <w:t>سليح</w:t>
      </w:r>
      <w:r>
        <w:t xml:space="preserve"> salīḥ pl. </w:t>
      </w:r>
      <w:r w:rsidR="003D2305">
        <w:t>-</w:t>
      </w:r>
      <w:r>
        <w:t>ūn apostle (Chr.)</w:t>
      </w:r>
    </w:p>
    <w:p w:rsidR="00B14408" w:rsidRDefault="00FD180F" w:rsidP="00FD180F">
      <w:pPr>
        <w:pStyle w:val="libNormal"/>
      </w:pPr>
      <w:r w:rsidRPr="00B14408">
        <w:rPr>
          <w:rStyle w:val="libBold2Char"/>
          <w:rFonts w:hint="eastAsia"/>
          <w:rtl/>
        </w:rPr>
        <w:t>تسليح</w:t>
      </w:r>
      <w:r>
        <w:t xml:space="preserve"> taslīḥ pl. </w:t>
      </w:r>
      <w:r w:rsidR="003D2305">
        <w:t>-</w:t>
      </w:r>
      <w:r>
        <w:t>āt arming, equipping; armament, rearmament; armoring, reinforcement (in ferroconcrete construction)</w:t>
      </w:r>
    </w:p>
    <w:p w:rsidR="00B14408" w:rsidRDefault="00FD180F" w:rsidP="00FD180F">
      <w:pPr>
        <w:pStyle w:val="libNormal"/>
      </w:pPr>
      <w:r w:rsidRPr="00B14408">
        <w:rPr>
          <w:rStyle w:val="libBold2Char"/>
          <w:rFonts w:hint="eastAsia"/>
          <w:rtl/>
        </w:rPr>
        <w:t>تسلح</w:t>
      </w:r>
      <w:r>
        <w:t xml:space="preserve"> tasalluḥ armament, rearmament </w:t>
      </w:r>
      <w:r w:rsidR="003D2305">
        <w:t>|</w:t>
      </w:r>
      <w:r>
        <w:t xml:space="preserve"> </w:t>
      </w:r>
      <w:r>
        <w:rPr>
          <w:rtl/>
        </w:rPr>
        <w:t>سباق التسلح</w:t>
      </w:r>
      <w:r>
        <w:t xml:space="preserve"> sibāq at</w:t>
      </w:r>
      <w:r w:rsidR="003D2305">
        <w:t>-</w:t>
      </w:r>
      <w:r>
        <w:t>t. arms race</w:t>
      </w:r>
    </w:p>
    <w:p w:rsidR="00B14408" w:rsidRDefault="00FD180F" w:rsidP="00FD180F">
      <w:pPr>
        <w:pStyle w:val="libNormal"/>
      </w:pPr>
      <w:r w:rsidRPr="00B14408">
        <w:rPr>
          <w:rStyle w:val="libBold2Char"/>
          <w:rFonts w:hint="eastAsia"/>
          <w:rtl/>
        </w:rPr>
        <w:t>مسلح</w:t>
      </w:r>
      <w:r>
        <w:t xml:space="preserve"> musalliḥ armorer</w:t>
      </w:r>
    </w:p>
    <w:p w:rsidR="00B14408" w:rsidRDefault="00FD180F" w:rsidP="00FD180F">
      <w:pPr>
        <w:pStyle w:val="libNormal"/>
      </w:pPr>
      <w:r w:rsidRPr="00B14408">
        <w:rPr>
          <w:rStyle w:val="libBold2Char"/>
          <w:rFonts w:hint="eastAsia"/>
          <w:rtl/>
        </w:rPr>
        <w:t>سلح</w:t>
      </w:r>
      <w:r>
        <w:t xml:space="preserve"> musallaḥ armed; armored, reinforced (with steel); = Fr. armé </w:t>
      </w:r>
      <w:r w:rsidR="003D2305">
        <w:t>|</w:t>
      </w:r>
      <w:r>
        <w:t xml:space="preserve"> </w:t>
      </w:r>
      <w:r>
        <w:rPr>
          <w:rtl/>
        </w:rPr>
        <w:t>القوات المسلحة</w:t>
      </w:r>
      <w:r>
        <w:t xml:space="preserve">   (qūwāt) the armed forces; </w:t>
      </w:r>
      <w:r>
        <w:rPr>
          <w:rtl/>
        </w:rPr>
        <w:t>اسمنت مسلح</w:t>
      </w:r>
      <w:r>
        <w:t xml:space="preserve"> (ismant) ferroconcrete, reinforced concrete; </w:t>
      </w:r>
      <w:r>
        <w:rPr>
          <w:rtl/>
        </w:rPr>
        <w:t>خرسانة مسلحة</w:t>
      </w:r>
      <w:r>
        <w:t xml:space="preserve"> (karsāna) do.; </w:t>
      </w:r>
      <w:r>
        <w:rPr>
          <w:rtl/>
        </w:rPr>
        <w:t>زجاج مسلح</w:t>
      </w:r>
      <w:r>
        <w:t xml:space="preserve"> (zujāj) wired glass</w:t>
      </w:r>
    </w:p>
    <w:p w:rsidR="00B14408" w:rsidRDefault="00FD180F" w:rsidP="00FD180F">
      <w:pPr>
        <w:pStyle w:val="libNormal"/>
      </w:pPr>
      <w:r w:rsidRPr="00B14408">
        <w:rPr>
          <w:rStyle w:val="libBold2Char"/>
          <w:rFonts w:hint="eastAsia"/>
          <w:rtl/>
        </w:rPr>
        <w:t>سلحفاء</w:t>
      </w:r>
      <w:r>
        <w:t xml:space="preserve"> sulaḥfāh, silaḥfāh pl. </w:t>
      </w:r>
      <w:r>
        <w:rPr>
          <w:rtl/>
        </w:rPr>
        <w:t>سلاحف</w:t>
      </w:r>
      <w:r>
        <w:t xml:space="preserve"> salāḥif2 turtle, tortoise</w:t>
      </w:r>
    </w:p>
    <w:p w:rsidR="00B14408" w:rsidRDefault="00FD180F" w:rsidP="00FD180F">
      <w:pPr>
        <w:pStyle w:val="libNormal"/>
      </w:pPr>
      <w:r w:rsidRPr="00B14408">
        <w:rPr>
          <w:rStyle w:val="libBold2Char"/>
          <w:rFonts w:hint="eastAsia"/>
          <w:rtl/>
        </w:rPr>
        <w:t>سلحفائية</w:t>
      </w:r>
      <w:r>
        <w:t xml:space="preserve"> sulḥafā’īya dawdling, dilatoriness</w:t>
      </w:r>
    </w:p>
    <w:p w:rsidR="00B14408" w:rsidRDefault="00FD180F" w:rsidP="00FD180F">
      <w:pPr>
        <w:pStyle w:val="libNormal"/>
      </w:pPr>
      <w:r w:rsidRPr="00B14408">
        <w:rPr>
          <w:rStyle w:val="libBold2Char"/>
          <w:rFonts w:hint="eastAsia"/>
          <w:rtl/>
        </w:rPr>
        <w:t>سلخ</w:t>
      </w:r>
      <w:r>
        <w:t xml:space="preserve"> salaka a u (salk) to pull off, strip off (</w:t>
      </w:r>
      <w:r>
        <w:rPr>
          <w:rtl/>
        </w:rPr>
        <w:t>هـ</w:t>
      </w:r>
      <w:r>
        <w:t xml:space="preserve"> s.th.); to skin, flay (</w:t>
      </w:r>
      <w:r>
        <w:rPr>
          <w:rtl/>
        </w:rPr>
        <w:t>هـ</w:t>
      </w:r>
      <w:r>
        <w:t xml:space="preserve"> an animal); to detach (</w:t>
      </w:r>
      <w:r>
        <w:rPr>
          <w:rtl/>
        </w:rPr>
        <w:t>هـ عن</w:t>
      </w:r>
      <w:r>
        <w:t xml:space="preserve"> s.th. from); to end, terminate, conclude, bring to a close (</w:t>
      </w:r>
      <w:r>
        <w:rPr>
          <w:rtl/>
        </w:rPr>
        <w:t>هـ</w:t>
      </w:r>
      <w:r>
        <w:t xml:space="preserve"> a period of time); to spend (</w:t>
      </w:r>
      <w:r>
        <w:rPr>
          <w:rtl/>
        </w:rPr>
        <w:t>هـ</w:t>
      </w:r>
      <w:r>
        <w:t xml:space="preserve"> a period of time, </w:t>
      </w:r>
      <w:r>
        <w:rPr>
          <w:rtl/>
        </w:rPr>
        <w:t>في</w:t>
      </w:r>
      <w:r>
        <w:t xml:space="preserve"> doing s.th.) V to peel (skin, from sunburn) VII to be stripped off, be shed (skin, slough); to shed, cast off (</w:t>
      </w:r>
      <w:r>
        <w:rPr>
          <w:rtl/>
        </w:rPr>
        <w:t>عن, من</w:t>
      </w:r>
      <w:r>
        <w:t xml:space="preserve"> the slough, the skin), strip off, take off (</w:t>
      </w:r>
      <w:r>
        <w:rPr>
          <w:rtl/>
        </w:rPr>
        <w:t>عن, من</w:t>
      </w:r>
      <w:r>
        <w:t xml:space="preserve"> </w:t>
      </w:r>
      <w:r>
        <w:lastRenderedPageBreak/>
        <w:t>clothing); to abandon, give up, cut off (</w:t>
      </w:r>
      <w:r>
        <w:rPr>
          <w:rtl/>
        </w:rPr>
        <w:t>هـ</w:t>
      </w:r>
      <w:r>
        <w:t xml:space="preserve"> a trait, a quality); to get detached (</w:t>
      </w:r>
      <w:r>
        <w:rPr>
          <w:rtl/>
        </w:rPr>
        <w:t>عن, من</w:t>
      </w:r>
      <w:r>
        <w:t xml:space="preserve"> from), come off (</w:t>
      </w:r>
      <w:r>
        <w:rPr>
          <w:rtl/>
        </w:rPr>
        <w:t>عن, من</w:t>
      </w:r>
      <w:r>
        <w:t>); to withdraw, retire (</w:t>
      </w:r>
      <w:r>
        <w:rPr>
          <w:rtl/>
        </w:rPr>
        <w:t>من</w:t>
      </w:r>
      <w:r>
        <w:t xml:space="preserve"> from); to pass, end (month)</w:t>
      </w:r>
    </w:p>
    <w:p w:rsidR="00B14408" w:rsidRDefault="00FD180F" w:rsidP="00FD180F">
      <w:pPr>
        <w:pStyle w:val="libNormal"/>
      </w:pPr>
      <w:r w:rsidRPr="00B14408">
        <w:rPr>
          <w:rStyle w:val="libBold2Char"/>
          <w:rFonts w:hint="eastAsia"/>
          <w:rtl/>
        </w:rPr>
        <w:t>سلخ</w:t>
      </w:r>
      <w:r>
        <w:t xml:space="preserve"> salk detaching; skinning, flaying; snakeskin, slough; end of the month</w:t>
      </w:r>
    </w:p>
    <w:p w:rsidR="00B14408" w:rsidRDefault="00FD180F" w:rsidP="00FD180F">
      <w:pPr>
        <w:pStyle w:val="libNormal"/>
      </w:pPr>
      <w:r w:rsidRPr="00B14408">
        <w:rPr>
          <w:rStyle w:val="libBold2Char"/>
          <w:rFonts w:hint="eastAsia"/>
          <w:rtl/>
        </w:rPr>
        <w:t>سلخ</w:t>
      </w:r>
      <w:r>
        <w:t xml:space="preserve"> salk: </w:t>
      </w:r>
      <w:r>
        <w:rPr>
          <w:rtl/>
        </w:rPr>
        <w:t>خشب سلخ</w:t>
      </w:r>
      <w:r>
        <w:t xml:space="preserve"> (kašab) (barkless) soft wood, alburnum, sapwood</w:t>
      </w:r>
    </w:p>
    <w:p w:rsidR="00B14408" w:rsidRDefault="00FD180F" w:rsidP="00FD180F">
      <w:pPr>
        <w:pStyle w:val="libNormal"/>
      </w:pPr>
      <w:r w:rsidRPr="00B14408">
        <w:rPr>
          <w:rStyle w:val="libBold2Char"/>
          <w:rFonts w:hint="eastAsia"/>
          <w:rtl/>
        </w:rPr>
        <w:t>سلاخ</w:t>
      </w:r>
      <w:r>
        <w:t xml:space="preserve"> sallāk pl. </w:t>
      </w:r>
      <w:r>
        <w:rPr>
          <w:rtl/>
        </w:rPr>
        <w:t>ة</w:t>
      </w:r>
      <w:r>
        <w:t xml:space="preserve">, </w:t>
      </w:r>
      <w:r w:rsidR="003D2305">
        <w:t>-</w:t>
      </w:r>
      <w:r>
        <w:t>ūn butcher</w:t>
      </w:r>
    </w:p>
    <w:p w:rsidR="00B14408" w:rsidRDefault="00FD180F" w:rsidP="00FD180F">
      <w:pPr>
        <w:pStyle w:val="libNormal"/>
      </w:pPr>
      <w:r w:rsidRPr="00B14408">
        <w:rPr>
          <w:rStyle w:val="libBold2Char"/>
          <w:rFonts w:hint="eastAsia"/>
          <w:rtl/>
        </w:rPr>
        <w:t>سلخ</w:t>
      </w:r>
      <w:r>
        <w:t xml:space="preserve"> salik skinned, flayed; tasteless, insipid (food)</w:t>
      </w:r>
    </w:p>
    <w:p w:rsidR="00B14408" w:rsidRDefault="00FD180F" w:rsidP="00FD180F">
      <w:pPr>
        <w:pStyle w:val="libNormal"/>
      </w:pPr>
      <w:r w:rsidRPr="00B14408">
        <w:rPr>
          <w:rStyle w:val="libBold2Char"/>
          <w:rFonts w:hint="eastAsia"/>
          <w:rtl/>
        </w:rPr>
        <w:t>سليخة</w:t>
      </w:r>
      <w:r>
        <w:t xml:space="preserve"> salīka Chinese cinnamon tree (Cinnamomum cassia; bot.); cinnamon bark, cassia bark</w:t>
      </w:r>
    </w:p>
    <w:p w:rsidR="00B14408" w:rsidRDefault="00FD180F" w:rsidP="00FD180F">
      <w:pPr>
        <w:pStyle w:val="libNormal"/>
      </w:pPr>
      <w:r w:rsidRPr="00B14408">
        <w:rPr>
          <w:rStyle w:val="libBold2Char"/>
          <w:rFonts w:hint="eastAsia"/>
          <w:rtl/>
        </w:rPr>
        <w:t>سخانة</w:t>
      </w:r>
      <w:r>
        <w:t xml:space="preserve"> salkāna pl. </w:t>
      </w:r>
      <w:r w:rsidR="003D2305">
        <w:t>-</w:t>
      </w:r>
      <w:r>
        <w:t>āt slaughterhouse, abattoir</w:t>
      </w:r>
    </w:p>
    <w:p w:rsidR="00B14408" w:rsidRDefault="00FD180F" w:rsidP="00FD180F">
      <w:pPr>
        <w:pStyle w:val="libNormal"/>
      </w:pPr>
      <w:r w:rsidRPr="00B14408">
        <w:rPr>
          <w:rStyle w:val="libBold2Char"/>
          <w:rFonts w:hint="eastAsia"/>
          <w:rtl/>
        </w:rPr>
        <w:t>مسلخ</w:t>
      </w:r>
      <w:r>
        <w:t xml:space="preserve"> maslak pl. </w:t>
      </w:r>
      <w:r>
        <w:rPr>
          <w:rtl/>
        </w:rPr>
        <w:t>مسالخ</w:t>
      </w:r>
      <w:r>
        <w:t xml:space="preserve"> masālik2 slaughterhouse, abattoir</w:t>
      </w:r>
    </w:p>
    <w:p w:rsidR="00B14408" w:rsidRDefault="00FD180F" w:rsidP="00FD180F">
      <w:pPr>
        <w:pStyle w:val="libNormal"/>
      </w:pPr>
      <w:r w:rsidRPr="00B14408">
        <w:rPr>
          <w:rStyle w:val="libBold2Char"/>
          <w:rFonts w:hint="eastAsia"/>
          <w:rtl/>
        </w:rPr>
        <w:t>مسلاخ</w:t>
      </w:r>
      <w:r>
        <w:t xml:space="preserve"> mislāk snakeskin, slough</w:t>
      </w:r>
    </w:p>
    <w:p w:rsidR="00B14408" w:rsidRDefault="00FD180F" w:rsidP="00FD180F">
      <w:pPr>
        <w:pStyle w:val="libNormal"/>
      </w:pPr>
      <w:r w:rsidRPr="00B14408">
        <w:rPr>
          <w:rStyle w:val="libBold2Char"/>
          <w:rFonts w:hint="eastAsia"/>
          <w:rtl/>
        </w:rPr>
        <w:t>منسلخ</w:t>
      </w:r>
      <w:r>
        <w:t xml:space="preserve"> munsalak end of the month</w:t>
      </w:r>
    </w:p>
    <w:p w:rsidR="00B14408" w:rsidRDefault="00FD180F" w:rsidP="00FD180F">
      <w:pPr>
        <w:pStyle w:val="libNormal"/>
      </w:pPr>
      <w:r w:rsidRPr="00B14408">
        <w:rPr>
          <w:rStyle w:val="libBold2Char"/>
          <w:rFonts w:hint="eastAsia"/>
          <w:rtl/>
        </w:rPr>
        <w:t>سلس</w:t>
      </w:r>
      <w:r>
        <w:t xml:space="preserve"> salisa a (salas, </w:t>
      </w:r>
      <w:r>
        <w:rPr>
          <w:rtl/>
        </w:rPr>
        <w:t>سلاسة</w:t>
      </w:r>
      <w:r>
        <w:t xml:space="preserve"> salāsa) to be tractable, docile, compliant, obedient; to be smooth, flowing, fluent (style) IV to make tractable, render obedient, subdue (</w:t>
      </w:r>
      <w:r>
        <w:rPr>
          <w:rtl/>
        </w:rPr>
        <w:t>هـ, ه</w:t>
      </w:r>
      <w:r>
        <w:t xml:space="preserve"> s.o., s.th.); to make easy, smooth, fluent (</w:t>
      </w:r>
      <w:r>
        <w:rPr>
          <w:rtl/>
        </w:rPr>
        <w:t>هـ</w:t>
      </w:r>
      <w:r>
        <w:t xml:space="preserve"> s.th.)</w:t>
      </w:r>
    </w:p>
    <w:p w:rsidR="00B14408" w:rsidRDefault="00FD180F" w:rsidP="00FD180F">
      <w:pPr>
        <w:pStyle w:val="libNormal"/>
      </w:pPr>
      <w:r w:rsidRPr="00B14408">
        <w:rPr>
          <w:rStyle w:val="libBold2Char"/>
          <w:rFonts w:hint="eastAsia"/>
          <w:rtl/>
        </w:rPr>
        <w:t>سلس</w:t>
      </w:r>
      <w:r>
        <w:t xml:space="preserve"> salas incontinence of urine</w:t>
      </w:r>
    </w:p>
    <w:p w:rsidR="00B14408" w:rsidRDefault="00FD180F" w:rsidP="00FD180F">
      <w:pPr>
        <w:pStyle w:val="libNormal"/>
      </w:pPr>
      <w:r w:rsidRPr="00B14408">
        <w:rPr>
          <w:rStyle w:val="libBold2Char"/>
          <w:rFonts w:hint="eastAsia"/>
          <w:rtl/>
        </w:rPr>
        <w:t>سلس</w:t>
      </w:r>
      <w:r>
        <w:t xml:space="preserve"> salis tractable, pliable, docile, compliant, obedient; flexible, smooth, fluent (style) </w:t>
      </w:r>
      <w:r w:rsidR="003D2305">
        <w:t>|</w:t>
      </w:r>
      <w:r>
        <w:t xml:space="preserve"> </w:t>
      </w:r>
      <w:r>
        <w:rPr>
          <w:rtl/>
        </w:rPr>
        <w:t>سلس القياد</w:t>
      </w:r>
      <w:r>
        <w:t xml:space="preserve"> s. al</w:t>
      </w:r>
      <w:r w:rsidR="003D2305">
        <w:t>-</w:t>
      </w:r>
      <w:r>
        <w:t>qiyād tractable, pliable, docile, compliant, obedient</w:t>
      </w:r>
    </w:p>
    <w:p w:rsidR="00B14408" w:rsidRDefault="00FD180F" w:rsidP="00FD180F">
      <w:pPr>
        <w:pStyle w:val="libNormal"/>
      </w:pPr>
      <w:r w:rsidRPr="00B14408">
        <w:rPr>
          <w:rStyle w:val="libBold2Char"/>
          <w:rFonts w:hint="eastAsia"/>
          <w:rtl/>
        </w:rPr>
        <w:t>سلاسة</w:t>
      </w:r>
      <w:r>
        <w:t xml:space="preserve"> salāsa tractability, pliability, docility, compliance, obedience (also </w:t>
      </w:r>
      <w:r>
        <w:rPr>
          <w:rtl/>
        </w:rPr>
        <w:t>سلاسة القيادة</w:t>
      </w:r>
      <w:r>
        <w:t xml:space="preserve"> s. al</w:t>
      </w:r>
      <w:r w:rsidR="003D2305">
        <w:t>-</w:t>
      </w:r>
      <w:r>
        <w:t>qiyāda); smoothness, fluency (of style)</w:t>
      </w:r>
    </w:p>
    <w:p w:rsidR="00B14408" w:rsidRDefault="00FD180F" w:rsidP="00FD180F">
      <w:pPr>
        <w:pStyle w:val="libNormal"/>
      </w:pPr>
      <w:r w:rsidRPr="00B14408">
        <w:rPr>
          <w:rStyle w:val="libBold2Char"/>
          <w:rFonts w:hint="eastAsia"/>
          <w:rtl/>
        </w:rPr>
        <w:t>اسلس</w:t>
      </w:r>
      <w:r>
        <w:t xml:space="preserve"> aslas2 more tractable, more pliable, more obedient; more flexible, smoother, more fluent</w:t>
      </w:r>
    </w:p>
    <w:p w:rsidR="00B14408" w:rsidRDefault="00FD180F" w:rsidP="00FD180F">
      <w:pPr>
        <w:pStyle w:val="libNormal"/>
      </w:pPr>
      <w:r w:rsidRPr="00B14408">
        <w:rPr>
          <w:rStyle w:val="libBold2Char"/>
          <w:rFonts w:hint="eastAsia"/>
          <w:rtl/>
        </w:rPr>
        <w:t>سلسبيل</w:t>
      </w:r>
      <w:r>
        <w:t xml:space="preserve"> salsabīl name of a spring in Paradise; spring, well</w:t>
      </w:r>
    </w:p>
    <w:p w:rsidR="00B14408" w:rsidRDefault="00FD180F" w:rsidP="00FD180F">
      <w:pPr>
        <w:pStyle w:val="libNormal"/>
      </w:pPr>
      <w:r w:rsidRPr="00B14408">
        <w:rPr>
          <w:rStyle w:val="libBold2Char"/>
          <w:rFonts w:hint="eastAsia"/>
          <w:rtl/>
        </w:rPr>
        <w:t>سلسل</w:t>
      </w:r>
      <w:r>
        <w:t xml:space="preserve"> salsala to link together, concatenate, interlink, interlock, connect, unite (</w:t>
      </w:r>
      <w:r>
        <w:rPr>
          <w:rtl/>
        </w:rPr>
        <w:t>هـ</w:t>
      </w:r>
      <w:r>
        <w:t xml:space="preserve"> s.th. </w:t>
      </w:r>
      <w:r>
        <w:rPr>
          <w:rtl/>
        </w:rPr>
        <w:t>ب</w:t>
      </w:r>
      <w:r>
        <w:t xml:space="preserve"> with); to chain up, enchain, fetter, shackle (</w:t>
      </w:r>
      <w:r>
        <w:rPr>
          <w:rtl/>
        </w:rPr>
        <w:t>ه</w:t>
      </w:r>
      <w:r>
        <w:t xml:space="preserve"> s.o.); to pour (</w:t>
      </w:r>
      <w:r>
        <w:rPr>
          <w:rtl/>
        </w:rPr>
        <w:t>الماء في</w:t>
      </w:r>
      <w:r>
        <w:t xml:space="preserve"> water into) </w:t>
      </w:r>
      <w:r w:rsidR="003D2305">
        <w:t>|</w:t>
      </w:r>
      <w:r>
        <w:t xml:space="preserve"> </w:t>
      </w:r>
      <w:r>
        <w:rPr>
          <w:rtl/>
        </w:rPr>
        <w:t>سلسله الى</w:t>
      </w:r>
      <w:r>
        <w:t xml:space="preserve"> to trace s.o.’s lineage back to s.o. II tasalsala to flow down, trickle (in a continuous stream); to drip, dribble, fall in drops (water); to form a chain or series, be continuous; to be interlinked, interlocked, linked together, concatenate</w:t>
      </w:r>
    </w:p>
    <w:p w:rsidR="00B14408" w:rsidRDefault="00FD180F" w:rsidP="00FD180F">
      <w:pPr>
        <w:pStyle w:val="libNormal"/>
      </w:pPr>
      <w:r w:rsidRPr="00B14408">
        <w:rPr>
          <w:rStyle w:val="libBold2Char"/>
          <w:rFonts w:hint="eastAsia"/>
          <w:rtl/>
        </w:rPr>
        <w:t>سلسل</w:t>
      </w:r>
      <w:r>
        <w:t xml:space="preserve"> salsal cool fresh water</w:t>
      </w:r>
    </w:p>
    <w:p w:rsidR="00B14408" w:rsidRDefault="00FD180F" w:rsidP="00FD180F">
      <w:pPr>
        <w:pStyle w:val="libNormal"/>
      </w:pPr>
      <w:r w:rsidRPr="00B14408">
        <w:rPr>
          <w:rStyle w:val="libBold2Char"/>
          <w:rFonts w:hint="eastAsia"/>
          <w:rtl/>
        </w:rPr>
        <w:lastRenderedPageBreak/>
        <w:t>سلسلة</w:t>
      </w:r>
      <w:r>
        <w:t xml:space="preserve"> silsila pl. </w:t>
      </w:r>
      <w:r>
        <w:rPr>
          <w:rtl/>
        </w:rPr>
        <w:t>سلاسل</w:t>
      </w:r>
      <w:r>
        <w:t xml:space="preserve"> salāsil2 iron chain; chain (also fig.); series (of essays, articles, etc.) </w:t>
      </w:r>
      <w:r w:rsidR="003D2305">
        <w:t>|</w:t>
      </w:r>
      <w:r>
        <w:t xml:space="preserve"> </w:t>
      </w:r>
      <w:r>
        <w:rPr>
          <w:rtl/>
        </w:rPr>
        <w:t>سلسلة الجبال</w:t>
      </w:r>
      <w:r>
        <w:t xml:space="preserve"> mountain chain; </w:t>
      </w:r>
      <w:r>
        <w:rPr>
          <w:rtl/>
        </w:rPr>
        <w:t>سلسلة الظهر</w:t>
      </w:r>
      <w:r>
        <w:t xml:space="preserve"> s. aẓ</w:t>
      </w:r>
      <w:r w:rsidR="003D2305">
        <w:t>-</w:t>
      </w:r>
      <w:r>
        <w:t xml:space="preserve">ẓahr, backbone, vertebral column; </w:t>
      </w:r>
      <w:r>
        <w:rPr>
          <w:rtl/>
        </w:rPr>
        <w:t>السلسلة الفقرية</w:t>
      </w:r>
      <w:r>
        <w:t xml:space="preserve"> (faqrīya) do.; </w:t>
      </w:r>
      <w:r>
        <w:rPr>
          <w:rtl/>
        </w:rPr>
        <w:t>سلسلة الأكاذب</w:t>
      </w:r>
      <w:r>
        <w:t xml:space="preserve"> fabric of lies; </w:t>
      </w:r>
      <w:r>
        <w:rPr>
          <w:rtl/>
        </w:rPr>
        <w:t>سلسلة النسب</w:t>
      </w:r>
      <w:r>
        <w:t xml:space="preserve"> s. an</w:t>
      </w:r>
      <w:r w:rsidR="003D2305">
        <w:t>-</w:t>
      </w:r>
      <w:r>
        <w:t>nasab lineage, line of ancestors</w:t>
      </w:r>
    </w:p>
    <w:p w:rsidR="00B14408" w:rsidRDefault="00FD180F" w:rsidP="00FD180F">
      <w:pPr>
        <w:pStyle w:val="libNormal"/>
      </w:pPr>
      <w:r w:rsidRPr="00B14408">
        <w:rPr>
          <w:rStyle w:val="libBold2Char"/>
          <w:rFonts w:hint="eastAsia"/>
          <w:rtl/>
        </w:rPr>
        <w:t>تسلسل</w:t>
      </w:r>
      <w:r>
        <w:t xml:space="preserve"> tasalsul sequence, succession </w:t>
      </w:r>
      <w:r w:rsidR="003D2305">
        <w:t>|</w:t>
      </w:r>
      <w:r>
        <w:t xml:space="preserve"> </w:t>
      </w:r>
      <w:r>
        <w:rPr>
          <w:rtl/>
        </w:rPr>
        <w:t>بالتسلسل</w:t>
      </w:r>
      <w:r>
        <w:t xml:space="preserve"> without interruption, successively, consecutively, continuously; </w:t>
      </w:r>
      <w:r>
        <w:rPr>
          <w:rtl/>
        </w:rPr>
        <w:t>نشره بتسلسل</w:t>
      </w:r>
      <w:r>
        <w:t xml:space="preserve"> to serialize s.th., publish s.th. in serial form</w:t>
      </w:r>
    </w:p>
    <w:p w:rsidR="00B14408" w:rsidRDefault="00FD180F" w:rsidP="00FD180F">
      <w:pPr>
        <w:pStyle w:val="libNormal"/>
      </w:pPr>
      <w:r w:rsidRPr="00B14408">
        <w:rPr>
          <w:rStyle w:val="libBold2Char"/>
          <w:rFonts w:hint="eastAsia"/>
          <w:rtl/>
        </w:rPr>
        <w:t>مسلسل</w:t>
      </w:r>
      <w:r>
        <w:t xml:space="preserve"> musalaal chained; continuous (numbering) </w:t>
      </w:r>
      <w:r w:rsidR="003D2305">
        <w:t>|</w:t>
      </w:r>
      <w:r>
        <w:t xml:space="preserve"> </w:t>
      </w:r>
      <w:r>
        <w:rPr>
          <w:rtl/>
        </w:rPr>
        <w:t>رد فعل مسلسل</w:t>
      </w:r>
      <w:r>
        <w:t xml:space="preserve"> (raddu fi‘lin) chain reaction (phys.); </w:t>
      </w:r>
      <w:r>
        <w:rPr>
          <w:rtl/>
        </w:rPr>
        <w:t>المرأة المسلسلة</w:t>
      </w:r>
      <w:r>
        <w:t xml:space="preserve"> (mar’a) Andromeda (astron.)</w:t>
      </w:r>
    </w:p>
    <w:p w:rsidR="00B14408" w:rsidRDefault="00FD180F" w:rsidP="00FD180F">
      <w:pPr>
        <w:pStyle w:val="libNormal"/>
      </w:pPr>
      <w:r w:rsidRPr="00B14408">
        <w:rPr>
          <w:rStyle w:val="libBold2Char"/>
          <w:rFonts w:hint="eastAsia"/>
          <w:rtl/>
        </w:rPr>
        <w:t>متسلسل</w:t>
      </w:r>
      <w:r>
        <w:t xml:space="preserve"> mutasalsil continuous (numbering)</w:t>
      </w:r>
    </w:p>
    <w:p w:rsidR="00B14408" w:rsidRDefault="00FD180F" w:rsidP="00FD180F">
      <w:pPr>
        <w:pStyle w:val="libNormal"/>
      </w:pPr>
      <w:r>
        <w:t xml:space="preserve">1 </w:t>
      </w:r>
      <w:r>
        <w:rPr>
          <w:rtl/>
        </w:rPr>
        <w:t>سلط</w:t>
      </w:r>
      <w:r>
        <w:t xml:space="preserve"> II to give (</w:t>
      </w:r>
      <w:r>
        <w:rPr>
          <w:rtl/>
        </w:rPr>
        <w:t>ه</w:t>
      </w:r>
      <w:r>
        <w:t xml:space="preserve"> s.o.) power or mastery (</w:t>
      </w:r>
      <w:r>
        <w:rPr>
          <w:rtl/>
        </w:rPr>
        <w:t>على</w:t>
      </w:r>
      <w:r>
        <w:t xml:space="preserve"> over), set up as overlord, establish as ruler (</w:t>
      </w:r>
      <w:r>
        <w:rPr>
          <w:rtl/>
        </w:rPr>
        <w:t>على ه</w:t>
      </w:r>
      <w:r>
        <w:t xml:space="preserve"> s.o. over); to impose, inflict (</w:t>
      </w:r>
      <w:r>
        <w:rPr>
          <w:rtl/>
        </w:rPr>
        <w:t>على ه</w:t>
      </w:r>
      <w:r>
        <w:t xml:space="preserve"> a penalty on s.o.); to bring to bear, exert (</w:t>
      </w:r>
      <w:r>
        <w:rPr>
          <w:rtl/>
        </w:rPr>
        <w:t>هـ</w:t>
      </w:r>
      <w:r>
        <w:t xml:space="preserve"> force, pressure, and the like, </w:t>
      </w:r>
      <w:r>
        <w:rPr>
          <w:rtl/>
        </w:rPr>
        <w:t>على</w:t>
      </w:r>
      <w:r>
        <w:t xml:space="preserve"> on); to load, charge (</w:t>
      </w:r>
      <w:r>
        <w:rPr>
          <w:rtl/>
        </w:rPr>
        <w:t>على هـ</w:t>
      </w:r>
      <w:r>
        <w:t xml:space="preserve"> s.th. with electric current) </w:t>
      </w:r>
      <w:r w:rsidR="003D2305">
        <w:t>|</w:t>
      </w:r>
      <w:r>
        <w:t xml:space="preserve"> </w:t>
      </w:r>
      <w:r>
        <w:rPr>
          <w:rtl/>
        </w:rPr>
        <w:t>سلطوا عليه ايديهم</w:t>
      </w:r>
      <w:r>
        <w:t xml:space="preserve"> (aidiyahum) they laid violent hands on …, dealt high</w:t>
      </w:r>
      <w:r w:rsidR="003D2305">
        <w:t>-</w:t>
      </w:r>
      <w:r>
        <w:t xml:space="preserve">handedly with ...; </w:t>
      </w:r>
      <w:r>
        <w:rPr>
          <w:rtl/>
        </w:rPr>
        <w:t>سلط عليه الكلاب</w:t>
      </w:r>
      <w:r>
        <w:t xml:space="preserve"> to set the dogs on s.o. V to overcome, surmount (</w:t>
      </w:r>
      <w:r>
        <w:rPr>
          <w:rtl/>
        </w:rPr>
        <w:t>على</w:t>
      </w:r>
      <w:r>
        <w:t xml:space="preserve"> s.th.); to overpower, overwhelm (</w:t>
      </w:r>
      <w:r>
        <w:rPr>
          <w:rtl/>
        </w:rPr>
        <w:t>على</w:t>
      </w:r>
      <w:r>
        <w:t xml:space="preserve"> s.o.); to prevail, gain the upperhand (</w:t>
      </w:r>
      <w:r>
        <w:rPr>
          <w:rtl/>
        </w:rPr>
        <w:t>على</w:t>
      </w:r>
      <w:r>
        <w:t xml:space="preserve"> over), get the better of (</w:t>
      </w:r>
      <w:r>
        <w:rPr>
          <w:rtl/>
        </w:rPr>
        <w:t>على</w:t>
      </w:r>
      <w:r>
        <w:t>); to be absolute master (</w:t>
      </w:r>
      <w:r>
        <w:rPr>
          <w:rtl/>
        </w:rPr>
        <w:t>على</w:t>
      </w:r>
      <w:r>
        <w:t xml:space="preserve"> of), rule, reign, hold sway (</w:t>
      </w:r>
      <w:r>
        <w:rPr>
          <w:rtl/>
        </w:rPr>
        <w:t>على</w:t>
      </w:r>
      <w:r>
        <w:t xml:space="preserve"> over); to control, supervise, command (</w:t>
      </w:r>
      <w:r>
        <w:rPr>
          <w:rtl/>
        </w:rPr>
        <w:t>على</w:t>
      </w:r>
      <w:r>
        <w:t xml:space="preserve"> s.th.)</w:t>
      </w:r>
    </w:p>
    <w:p w:rsidR="00B14408" w:rsidRDefault="00FD180F" w:rsidP="00FD180F">
      <w:pPr>
        <w:pStyle w:val="libNormal"/>
      </w:pPr>
      <w:r w:rsidRPr="00B14408">
        <w:rPr>
          <w:rStyle w:val="libBold2Char"/>
          <w:rFonts w:hint="eastAsia"/>
          <w:rtl/>
        </w:rPr>
        <w:t>سلط</w:t>
      </w:r>
      <w:r>
        <w:t xml:space="preserve"> sulṭa pl. </w:t>
      </w:r>
      <w:r w:rsidR="003D2305">
        <w:t>-</w:t>
      </w:r>
      <w:r>
        <w:t xml:space="preserve">āt, </w:t>
      </w:r>
      <w:r>
        <w:rPr>
          <w:rtl/>
        </w:rPr>
        <w:t>سلط</w:t>
      </w:r>
      <w:r>
        <w:t xml:space="preserve"> sulaṭ power, might, strength; authority; sway, dominion, influence, sovereign power, jurisdiction; (pl. </w:t>
      </w:r>
      <w:r w:rsidR="003D2305">
        <w:t>-</w:t>
      </w:r>
      <w:r>
        <w:t xml:space="preserve">āt) official agency, authority </w:t>
      </w:r>
      <w:r w:rsidR="003D2305">
        <w:t>|</w:t>
      </w:r>
      <w:r>
        <w:rPr>
          <w:rtl/>
        </w:rPr>
        <w:t>السلطة الأبوية</w:t>
      </w:r>
      <w:r>
        <w:t xml:space="preserve"> (abawīya) paternal authority; patriarchy; </w:t>
      </w:r>
      <w:r>
        <w:rPr>
          <w:rtl/>
        </w:rPr>
        <w:t>السلطة الروحية</w:t>
      </w:r>
      <w:r>
        <w:t xml:space="preserve"> (rūḥīya) spiritual power; </w:t>
      </w:r>
      <w:r>
        <w:rPr>
          <w:rtl/>
        </w:rPr>
        <w:t>السلطة التشريعية</w:t>
      </w:r>
      <w:r>
        <w:t xml:space="preserve"> (tašrī‘īya) legislative power; </w:t>
      </w:r>
      <w:r>
        <w:rPr>
          <w:rtl/>
        </w:rPr>
        <w:t>سلطة عسكرية</w:t>
      </w:r>
      <w:r>
        <w:t xml:space="preserve"> (‘askarīya) military authority; </w:t>
      </w:r>
      <w:r>
        <w:rPr>
          <w:rtl/>
        </w:rPr>
        <w:t>السلطة القضائية</w:t>
      </w:r>
      <w:r>
        <w:t xml:space="preserve"> (qaḍā’īya) judicial power; </w:t>
      </w:r>
      <w:r>
        <w:rPr>
          <w:rtl/>
        </w:rPr>
        <w:t>السلطة التنفيذية</w:t>
      </w:r>
      <w:r>
        <w:t xml:space="preserve"> (tanfīdīya) executive power</w:t>
      </w:r>
    </w:p>
    <w:p w:rsidR="00B14408" w:rsidRDefault="00FD180F" w:rsidP="00FD180F">
      <w:pPr>
        <w:pStyle w:val="libNormal"/>
      </w:pPr>
      <w:r w:rsidRPr="00B14408">
        <w:rPr>
          <w:rStyle w:val="libBold2Char"/>
          <w:rFonts w:hint="eastAsia"/>
          <w:rtl/>
        </w:rPr>
        <w:t>سلطة</w:t>
      </w:r>
      <w:r>
        <w:t xml:space="preserve"> salṭa jacket</w:t>
      </w:r>
    </w:p>
    <w:p w:rsidR="00B14408" w:rsidRDefault="00FD180F" w:rsidP="00FD180F">
      <w:pPr>
        <w:pStyle w:val="libNormal"/>
      </w:pPr>
      <w:r w:rsidRPr="00B14408">
        <w:rPr>
          <w:rStyle w:val="libBold2Char"/>
          <w:rFonts w:hint="eastAsia"/>
          <w:rtl/>
        </w:rPr>
        <w:t>سليط</w:t>
      </w:r>
      <w:r>
        <w:t xml:space="preserve"> salīṭ strong, solid, firm; glib; impudent, sharp, loose, vicious (tongue)</w:t>
      </w:r>
    </w:p>
    <w:p w:rsidR="00B14408" w:rsidRDefault="00FD180F" w:rsidP="00FD180F">
      <w:pPr>
        <w:pStyle w:val="libNormal"/>
      </w:pPr>
      <w:r w:rsidRPr="00B14408">
        <w:rPr>
          <w:rStyle w:val="libBold2Char"/>
          <w:rFonts w:hint="eastAsia"/>
          <w:rtl/>
        </w:rPr>
        <w:t>سلاطة</w:t>
      </w:r>
      <w:r>
        <w:t xml:space="preserve"> salāṭa glibness; impudence, lack of restraint (in one’s language); see also alphabetically</w:t>
      </w:r>
    </w:p>
    <w:p w:rsidR="00B14408" w:rsidRDefault="00FD180F" w:rsidP="00FD180F">
      <w:pPr>
        <w:pStyle w:val="libNormal"/>
      </w:pPr>
      <w:r w:rsidRPr="00B14408">
        <w:rPr>
          <w:rStyle w:val="libBold2Char"/>
          <w:rFonts w:hint="eastAsia"/>
          <w:rtl/>
        </w:rPr>
        <w:lastRenderedPageBreak/>
        <w:t>تسلط</w:t>
      </w:r>
      <w:r>
        <w:t xml:space="preserve"> tasalluṭ mastery, sway, dominion; rule, influence, authority, supremacy (</w:t>
      </w:r>
      <w:r>
        <w:rPr>
          <w:rtl/>
        </w:rPr>
        <w:t>على</w:t>
      </w:r>
      <w:r>
        <w:t xml:space="preserve"> over); supervision, control</w:t>
      </w:r>
    </w:p>
    <w:p w:rsidR="00B14408" w:rsidRDefault="00FD180F" w:rsidP="00FD180F">
      <w:pPr>
        <w:pStyle w:val="libNormal"/>
      </w:pPr>
      <w:r>
        <w:t xml:space="preserve">2 </w:t>
      </w:r>
      <w:r>
        <w:rPr>
          <w:rtl/>
        </w:rPr>
        <w:t>سلط</w:t>
      </w:r>
      <w:r>
        <w:t xml:space="preserve">salaṭa and </w:t>
      </w:r>
      <w:r>
        <w:rPr>
          <w:rtl/>
        </w:rPr>
        <w:t>سلاطة</w:t>
      </w:r>
      <w:r>
        <w:t xml:space="preserve"> salāṭa salad</w:t>
      </w:r>
    </w:p>
    <w:p w:rsidR="00B14408" w:rsidRDefault="00FD180F" w:rsidP="00FD180F">
      <w:pPr>
        <w:pStyle w:val="libNormal"/>
      </w:pPr>
      <w:r w:rsidRPr="00B14408">
        <w:rPr>
          <w:rStyle w:val="libBold2Char"/>
          <w:rFonts w:hint="eastAsia"/>
          <w:rtl/>
        </w:rPr>
        <w:t>سلطح</w:t>
      </w:r>
      <w:r>
        <w:t xml:space="preserve"> III </w:t>
      </w:r>
      <w:r>
        <w:rPr>
          <w:rtl/>
        </w:rPr>
        <w:t>اسلنطح</w:t>
      </w:r>
      <w:r>
        <w:t xml:space="preserve"> islanṭaḥa to be broad, be wide</w:t>
      </w:r>
    </w:p>
    <w:p w:rsidR="00B14408" w:rsidRDefault="00FD180F" w:rsidP="00FD180F">
      <w:pPr>
        <w:pStyle w:val="libNormal"/>
      </w:pPr>
      <w:r w:rsidRPr="00B14408">
        <w:rPr>
          <w:rStyle w:val="libBold2Char"/>
          <w:rFonts w:hint="eastAsia"/>
          <w:rtl/>
        </w:rPr>
        <w:t>سلاطح</w:t>
      </w:r>
      <w:r>
        <w:t xml:space="preserve"> sulāṭiḥ wide</w:t>
      </w:r>
    </w:p>
    <w:p w:rsidR="00B14408" w:rsidRDefault="00FD180F" w:rsidP="00FD180F">
      <w:pPr>
        <w:pStyle w:val="libNormal"/>
      </w:pPr>
      <w:r w:rsidRPr="00B14408">
        <w:rPr>
          <w:rStyle w:val="libBold2Char"/>
          <w:rFonts w:hint="eastAsia"/>
          <w:rtl/>
        </w:rPr>
        <w:t>سلطن</w:t>
      </w:r>
      <w:r>
        <w:t xml:space="preserve"> salṭana to proclaim sultan, establish as ruler (</w:t>
      </w:r>
      <w:r>
        <w:rPr>
          <w:rtl/>
        </w:rPr>
        <w:t>ه</w:t>
      </w:r>
      <w:r>
        <w:t xml:space="preserve"> s.o.) II </w:t>
      </w:r>
      <w:r>
        <w:rPr>
          <w:rtl/>
        </w:rPr>
        <w:t>تسلطن</w:t>
      </w:r>
      <w:r>
        <w:t xml:space="preserve"> tasalṭana to become sultan or ruler</w:t>
      </w:r>
    </w:p>
    <w:p w:rsidR="00B14408" w:rsidRDefault="00FD180F" w:rsidP="00FD180F">
      <w:pPr>
        <w:pStyle w:val="libNormal"/>
      </w:pPr>
      <w:r w:rsidRPr="00B14408">
        <w:rPr>
          <w:rStyle w:val="libBold2Char"/>
          <w:rFonts w:hint="eastAsia"/>
          <w:rtl/>
        </w:rPr>
        <w:t>سلطنة</w:t>
      </w:r>
      <w:r>
        <w:t xml:space="preserve"> salṭana sultanate</w:t>
      </w:r>
    </w:p>
    <w:p w:rsidR="00B14408" w:rsidRDefault="00FD180F" w:rsidP="00FD180F">
      <w:pPr>
        <w:pStyle w:val="libNormal"/>
      </w:pPr>
      <w:r w:rsidRPr="00B14408">
        <w:rPr>
          <w:rStyle w:val="libBold2Char"/>
          <w:rFonts w:hint="eastAsia"/>
          <w:rtl/>
        </w:rPr>
        <w:t>سلطان</w:t>
      </w:r>
      <w:r>
        <w:t xml:space="preserve"> sulṭān m. and f. power, might, strength; rule, reign, dominion, sway; authority; mandate, authorization; legitimation (</w:t>
      </w:r>
      <w:r>
        <w:rPr>
          <w:rtl/>
        </w:rPr>
        <w:t>ب</w:t>
      </w:r>
      <w:r>
        <w:t xml:space="preserve"> for); </w:t>
      </w:r>
      <w:r w:rsidR="003D2305">
        <w:t>--</w:t>
      </w:r>
      <w:r>
        <w:t xml:space="preserve"> (pl. </w:t>
      </w:r>
      <w:r>
        <w:rPr>
          <w:rtl/>
        </w:rPr>
        <w:t>سلاطين</w:t>
      </w:r>
      <w:r>
        <w:t xml:space="preserve"> salāṭīn2) sultan; (absolute) ruler </w:t>
      </w:r>
      <w:r w:rsidR="003D2305">
        <w:t>|</w:t>
      </w:r>
      <w:r>
        <w:t xml:space="preserve"> </w:t>
      </w:r>
      <w:r>
        <w:rPr>
          <w:rtl/>
        </w:rPr>
        <w:t>سلطان ابراهيم</w:t>
      </w:r>
      <w:r>
        <w:t xml:space="preserve"> s. ibrāhīm red mullet (Mullus barbatus; zool.); </w:t>
      </w:r>
      <w:r>
        <w:rPr>
          <w:rtl/>
        </w:rPr>
        <w:t>ما انزل ا</w:t>
      </w:r>
      <w:r>
        <w:rPr>
          <w:rFonts w:hint="eastAsia"/>
          <w:rtl/>
        </w:rPr>
        <w:t>لله</w:t>
      </w:r>
      <w:r>
        <w:rPr>
          <w:rtl/>
        </w:rPr>
        <w:t xml:space="preserve"> به من سلطان</w:t>
      </w:r>
      <w:r>
        <w:t xml:space="preserve"> (anzala llāhu) (lit.; God has revealed no legitimation for it; with preceding indeterminate noun) vain, unfounded, baseless, arbitrary</w:t>
      </w:r>
    </w:p>
    <w:p w:rsidR="00B14408" w:rsidRDefault="00FD180F" w:rsidP="00FD180F">
      <w:pPr>
        <w:pStyle w:val="libNormal"/>
      </w:pPr>
      <w:r w:rsidRPr="00B14408">
        <w:rPr>
          <w:rStyle w:val="libBold2Char"/>
          <w:rFonts w:hint="eastAsia"/>
          <w:rtl/>
        </w:rPr>
        <w:t>سلطانة</w:t>
      </w:r>
      <w:r>
        <w:t xml:space="preserve"> sulṭāna sultana, sultaness</w:t>
      </w:r>
    </w:p>
    <w:p w:rsidR="00B14408" w:rsidRDefault="00FD180F" w:rsidP="00FD180F">
      <w:pPr>
        <w:pStyle w:val="libNormal"/>
      </w:pPr>
      <w:r w:rsidRPr="00B14408">
        <w:rPr>
          <w:rStyle w:val="libBold2Char"/>
          <w:rFonts w:hint="eastAsia"/>
          <w:rtl/>
        </w:rPr>
        <w:t>سلطاني</w:t>
      </w:r>
      <w:r>
        <w:t xml:space="preserve"> sulṭānī of the sultan; sovereign, imperial, royal </w:t>
      </w:r>
      <w:r w:rsidR="003D2305">
        <w:t>|</w:t>
      </w:r>
      <w:r>
        <w:t xml:space="preserve"> </w:t>
      </w:r>
      <w:r>
        <w:rPr>
          <w:rtl/>
        </w:rPr>
        <w:t>طريق سلطاني</w:t>
      </w:r>
      <w:r>
        <w:t xml:space="preserve"> imperial highway</w:t>
      </w:r>
    </w:p>
    <w:p w:rsidR="00B14408" w:rsidRDefault="00FD180F" w:rsidP="00FD180F">
      <w:pPr>
        <w:pStyle w:val="libNormal"/>
      </w:pPr>
      <w:r w:rsidRPr="00B14408">
        <w:rPr>
          <w:rStyle w:val="libBold2Char"/>
          <w:rFonts w:hint="eastAsia"/>
          <w:rtl/>
        </w:rPr>
        <w:t>سلطانية</w:t>
      </w:r>
      <w:r>
        <w:t xml:space="preserve"> suṭānīya soup bowl, tureen; large metal bowl</w:t>
      </w:r>
    </w:p>
    <w:p w:rsidR="00B14408" w:rsidRDefault="00FD180F" w:rsidP="00FD180F">
      <w:pPr>
        <w:pStyle w:val="libNormal"/>
      </w:pPr>
      <w:r w:rsidRPr="00B14408">
        <w:rPr>
          <w:rStyle w:val="libBold2Char"/>
          <w:rFonts w:hint="eastAsia"/>
          <w:rtl/>
        </w:rPr>
        <w:t>سلع</w:t>
      </w:r>
      <w:r>
        <w:t xml:space="preserve"> Sali‘a a (sala‘) to crack, become cracked VII to split, break open, burst</w:t>
      </w:r>
    </w:p>
    <w:p w:rsidR="00B14408" w:rsidRDefault="00FD180F" w:rsidP="00FD180F">
      <w:pPr>
        <w:pStyle w:val="libNormal"/>
      </w:pPr>
      <w:r w:rsidRPr="00B14408">
        <w:rPr>
          <w:rStyle w:val="libBold2Char"/>
          <w:rFonts w:hint="eastAsia"/>
          <w:rtl/>
        </w:rPr>
        <w:t>سلع</w:t>
      </w:r>
      <w:r>
        <w:t xml:space="preserve"> sal‘ pl. </w:t>
      </w:r>
      <w:r>
        <w:rPr>
          <w:rtl/>
        </w:rPr>
        <w:t>سلوع</w:t>
      </w:r>
      <w:r>
        <w:t xml:space="preserve"> sulū‘ crack, fissure, rift</w:t>
      </w:r>
    </w:p>
    <w:p w:rsidR="00B14408" w:rsidRDefault="00FD180F" w:rsidP="00FD180F">
      <w:pPr>
        <w:pStyle w:val="libNormal"/>
      </w:pPr>
      <w:r w:rsidRPr="00B14408">
        <w:rPr>
          <w:rStyle w:val="libBold2Char"/>
          <w:rFonts w:hint="eastAsia"/>
          <w:rtl/>
        </w:rPr>
        <w:t>سلعة</w:t>
      </w:r>
      <w:r>
        <w:t xml:space="preserve"> sil‘a pl. </w:t>
      </w:r>
      <w:r>
        <w:rPr>
          <w:rtl/>
        </w:rPr>
        <w:t>سلع</w:t>
      </w:r>
      <w:r>
        <w:t xml:space="preserve"> sila‘ commodity, commercial article; sebaceous cyst, wen</w:t>
      </w:r>
    </w:p>
    <w:p w:rsidR="00B14408" w:rsidRDefault="00FD180F" w:rsidP="00FD180F">
      <w:pPr>
        <w:pStyle w:val="libNormal"/>
      </w:pPr>
      <w:r w:rsidRPr="00B14408">
        <w:rPr>
          <w:rStyle w:val="libBold2Char"/>
          <w:rFonts w:hint="eastAsia"/>
          <w:rtl/>
        </w:rPr>
        <w:t>سلف</w:t>
      </w:r>
      <w:r>
        <w:t xml:space="preserve"> salafa u (salaf) to be over, be past, be bygone; to precede, antecede II to lend, loan, advance (</w:t>
      </w:r>
      <w:r>
        <w:rPr>
          <w:rtl/>
        </w:rPr>
        <w:t>هـ ه</w:t>
      </w:r>
      <w:r>
        <w:t xml:space="preserve"> to s.o. money) IV to make (</w:t>
      </w:r>
      <w:r>
        <w:rPr>
          <w:rtl/>
        </w:rPr>
        <w:t>هـ</w:t>
      </w:r>
      <w:r>
        <w:t xml:space="preserve"> s.th.) precede; to lend, loan, advance (</w:t>
      </w:r>
      <w:r>
        <w:rPr>
          <w:rtl/>
        </w:rPr>
        <w:t>ه هـ</w:t>
      </w:r>
      <w:r>
        <w:t xml:space="preserve"> to s.o. money) </w:t>
      </w:r>
      <w:r w:rsidR="003D2305">
        <w:t>|</w:t>
      </w:r>
      <w:r>
        <w:t xml:space="preserve"> </w:t>
      </w:r>
      <w:r>
        <w:rPr>
          <w:rtl/>
        </w:rPr>
        <w:t>اسلفنا (القول</w:t>
      </w:r>
      <w:r>
        <w:t xml:space="preserve">) (qaul) we have already said, we have previously stated; </w:t>
      </w:r>
      <w:r>
        <w:rPr>
          <w:rtl/>
        </w:rPr>
        <w:t>كما اسلفنا</w:t>
      </w:r>
      <w:r>
        <w:t xml:space="preserve"> as we have already said V to borrow (</w:t>
      </w:r>
      <w:r>
        <w:rPr>
          <w:rtl/>
        </w:rPr>
        <w:t>هـ من</w:t>
      </w:r>
      <w:r>
        <w:t xml:space="preserve"> s.th. from); to contract a loan VIII = V</w:t>
      </w:r>
    </w:p>
    <w:p w:rsidR="00B14408" w:rsidRDefault="00FD180F" w:rsidP="00FD180F">
      <w:pPr>
        <w:pStyle w:val="libNormal"/>
      </w:pPr>
      <w:r w:rsidRPr="00B14408">
        <w:rPr>
          <w:rStyle w:val="libBold2Char"/>
          <w:rFonts w:hint="eastAsia"/>
          <w:rtl/>
        </w:rPr>
        <w:t>سلف</w:t>
      </w:r>
      <w:r>
        <w:t xml:space="preserve"> silf pl. </w:t>
      </w:r>
      <w:r>
        <w:rPr>
          <w:rtl/>
        </w:rPr>
        <w:t>اسلاف</w:t>
      </w:r>
      <w:r>
        <w:t xml:space="preserve"> aslāf brother</w:t>
      </w:r>
      <w:r w:rsidR="003D2305">
        <w:t>-</w:t>
      </w:r>
      <w:r>
        <w:t>in</w:t>
      </w:r>
      <w:r w:rsidR="003D2305">
        <w:t>-</w:t>
      </w:r>
      <w:r>
        <w:t>law</w:t>
      </w:r>
    </w:p>
    <w:p w:rsidR="00B14408" w:rsidRDefault="00FD180F" w:rsidP="00FD180F">
      <w:pPr>
        <w:pStyle w:val="libNormal"/>
      </w:pPr>
      <w:r w:rsidRPr="00B14408">
        <w:rPr>
          <w:rStyle w:val="libBold2Char"/>
          <w:rFonts w:hint="eastAsia"/>
          <w:rtl/>
        </w:rPr>
        <w:t>سلفة</w:t>
      </w:r>
      <w:r>
        <w:t xml:space="preserve"> silfa sister</w:t>
      </w:r>
      <w:r w:rsidR="003D2305">
        <w:t>-</w:t>
      </w:r>
      <w:r>
        <w:t>in</w:t>
      </w:r>
      <w:r w:rsidR="003D2305">
        <w:t>-</w:t>
      </w:r>
      <w:r>
        <w:t>law</w:t>
      </w:r>
    </w:p>
    <w:p w:rsidR="00B14408" w:rsidRDefault="00FD180F" w:rsidP="00FD180F">
      <w:pPr>
        <w:pStyle w:val="libNormal"/>
      </w:pPr>
      <w:r w:rsidRPr="00B14408">
        <w:rPr>
          <w:rStyle w:val="libBold2Char"/>
          <w:rFonts w:hint="eastAsia"/>
          <w:rtl/>
        </w:rPr>
        <w:lastRenderedPageBreak/>
        <w:t>سلف</w:t>
      </w:r>
      <w:r>
        <w:t xml:space="preserve"> salaf and pl. </w:t>
      </w:r>
      <w:r>
        <w:rPr>
          <w:rtl/>
        </w:rPr>
        <w:t>اسلاف</w:t>
      </w:r>
      <w:r>
        <w:t xml:space="preserve"> aslāf predecessors; forebears, ancestors, forefathers; </w:t>
      </w:r>
      <w:r>
        <w:rPr>
          <w:rtl/>
        </w:rPr>
        <w:t>سلف</w:t>
      </w:r>
      <w:r>
        <w:t xml:space="preserve"> advance payment, prepayment; free loan, noninterest</w:t>
      </w:r>
      <w:r w:rsidR="003D2305">
        <w:t>-</w:t>
      </w:r>
      <w:r>
        <w:t xml:space="preserve">bearing loan; </w:t>
      </w:r>
      <w:r>
        <w:rPr>
          <w:rtl/>
        </w:rPr>
        <w:t>سلفا</w:t>
      </w:r>
      <w:r>
        <w:t xml:space="preserve"> salafan in advance, beforehand, before </w:t>
      </w:r>
      <w:r w:rsidR="003D2305">
        <w:t>|</w:t>
      </w:r>
      <w:r>
        <w:t xml:space="preserve"> </w:t>
      </w:r>
      <w:r>
        <w:rPr>
          <w:rtl/>
        </w:rPr>
        <w:t>السلف الصالح</w:t>
      </w:r>
      <w:r>
        <w:t xml:space="preserve"> the worthy ancestors, the venerable forefathers</w:t>
      </w:r>
    </w:p>
    <w:p w:rsidR="00B14408" w:rsidRDefault="00FD180F" w:rsidP="00FD180F">
      <w:pPr>
        <w:pStyle w:val="libNormal"/>
      </w:pPr>
      <w:r w:rsidRPr="00B14408">
        <w:rPr>
          <w:rStyle w:val="libBold2Char"/>
          <w:rFonts w:hint="eastAsia"/>
          <w:rtl/>
        </w:rPr>
        <w:t>سلفية</w:t>
      </w:r>
      <w:r>
        <w:t xml:space="preserve"> salafīya pl. </w:t>
      </w:r>
      <w:r w:rsidR="003D2305">
        <w:t>-</w:t>
      </w:r>
      <w:r>
        <w:t>āt free loan; (cash) advance</w:t>
      </w:r>
    </w:p>
    <w:p w:rsidR="00B14408" w:rsidRDefault="00FD180F" w:rsidP="00FD180F">
      <w:pPr>
        <w:pStyle w:val="libNormal"/>
      </w:pPr>
      <w:r w:rsidRPr="00B14408">
        <w:rPr>
          <w:rStyle w:val="libBold2Char"/>
          <w:rFonts w:hint="eastAsia"/>
          <w:rtl/>
        </w:rPr>
        <w:t>السلفية</w:t>
      </w:r>
      <w:r>
        <w:t xml:space="preserve"> as</w:t>
      </w:r>
      <w:r w:rsidR="003D2305">
        <w:t>-</w:t>
      </w:r>
      <w:r>
        <w:t>salafīya an Islamic reform movement in Egypt, founded by Mohammed ‘Abduh (1849</w:t>
      </w:r>
      <w:r w:rsidR="003D2305">
        <w:t>-</w:t>
      </w:r>
      <w:r>
        <w:t>1906)</w:t>
      </w:r>
    </w:p>
    <w:p w:rsidR="00B14408" w:rsidRDefault="00FD180F" w:rsidP="00FD180F">
      <w:pPr>
        <w:pStyle w:val="libNormal"/>
      </w:pPr>
      <w:r w:rsidRPr="00B14408">
        <w:rPr>
          <w:rStyle w:val="libBold2Char"/>
          <w:rFonts w:hint="eastAsia"/>
          <w:rtl/>
        </w:rPr>
        <w:t>سلفة</w:t>
      </w:r>
      <w:r>
        <w:t xml:space="preserve"> sulfa pl. </w:t>
      </w:r>
      <w:r>
        <w:rPr>
          <w:rtl/>
        </w:rPr>
        <w:t>سلف</w:t>
      </w:r>
      <w:r>
        <w:t xml:space="preserve"> sulaf loan; (cash) advance; inner lining of shoes, inner sole</w:t>
      </w:r>
    </w:p>
    <w:p w:rsidR="00B14408" w:rsidRDefault="00FD180F" w:rsidP="00FD180F">
      <w:pPr>
        <w:pStyle w:val="libNormal"/>
      </w:pPr>
      <w:r w:rsidRPr="00B14408">
        <w:rPr>
          <w:rStyle w:val="libBold2Char"/>
          <w:rFonts w:hint="eastAsia"/>
          <w:rtl/>
        </w:rPr>
        <w:t>سلاف</w:t>
      </w:r>
      <w:r>
        <w:t xml:space="preserve"> sulāf choicest wine (made of the juice flowing from unpressed grapes)</w:t>
      </w:r>
    </w:p>
    <w:p w:rsidR="00B14408" w:rsidRDefault="00FD180F" w:rsidP="00FD180F">
      <w:pPr>
        <w:pStyle w:val="libNormal"/>
      </w:pPr>
      <w:r w:rsidRPr="00B14408">
        <w:rPr>
          <w:rStyle w:val="libBold2Char"/>
          <w:rFonts w:hint="eastAsia"/>
          <w:rtl/>
        </w:rPr>
        <w:t>سلافة</w:t>
      </w:r>
      <w:r>
        <w:t xml:space="preserve"> sulāfa = </w:t>
      </w:r>
      <w:r>
        <w:rPr>
          <w:rtl/>
        </w:rPr>
        <w:t>سلاف</w:t>
      </w:r>
      <w:r>
        <w:t xml:space="preserve"> sulāf</w:t>
      </w:r>
    </w:p>
    <w:p w:rsidR="00B14408" w:rsidRDefault="00FD180F" w:rsidP="00FD180F">
      <w:pPr>
        <w:pStyle w:val="libNormal"/>
      </w:pPr>
      <w:r w:rsidRPr="00B14408">
        <w:rPr>
          <w:rStyle w:val="libBold2Char"/>
          <w:rFonts w:hint="eastAsia"/>
          <w:rtl/>
        </w:rPr>
        <w:t>سلفاء</w:t>
      </w:r>
      <w:r>
        <w:t xml:space="preserve"> sulafā’2 predecessors</w:t>
      </w:r>
    </w:p>
    <w:p w:rsidR="00B14408" w:rsidRDefault="00FD180F" w:rsidP="00FD180F">
      <w:pPr>
        <w:pStyle w:val="libNormal"/>
      </w:pPr>
      <w:r w:rsidRPr="00B14408">
        <w:rPr>
          <w:rStyle w:val="libBold2Char"/>
          <w:rFonts w:hint="eastAsia"/>
          <w:rtl/>
        </w:rPr>
        <w:t>مسلفة</w:t>
      </w:r>
      <w:r>
        <w:t xml:space="preserve"> mislafa harrow</w:t>
      </w:r>
    </w:p>
    <w:p w:rsidR="00B14408" w:rsidRDefault="00FD180F" w:rsidP="00FD180F">
      <w:pPr>
        <w:pStyle w:val="libNormal"/>
      </w:pPr>
      <w:r w:rsidRPr="00B14408">
        <w:rPr>
          <w:rStyle w:val="libBold2Char"/>
          <w:rFonts w:hint="eastAsia"/>
          <w:rtl/>
        </w:rPr>
        <w:t>تسليف</w:t>
      </w:r>
      <w:r>
        <w:t xml:space="preserve"> taslīf credit, advance </w:t>
      </w:r>
      <w:r w:rsidR="003D2305">
        <w:t>|</w:t>
      </w:r>
      <w:r>
        <w:t xml:space="preserve"> </w:t>
      </w:r>
      <w:r>
        <w:rPr>
          <w:rtl/>
        </w:rPr>
        <w:t>سعر التسليف</w:t>
      </w:r>
      <w:r>
        <w:t xml:space="preserve"> si‘r at</w:t>
      </w:r>
      <w:r w:rsidR="003D2305">
        <w:t>-</w:t>
      </w:r>
      <w:r>
        <w:t xml:space="preserve">t. rate of interest; </w:t>
      </w:r>
      <w:r>
        <w:rPr>
          <w:rtl/>
        </w:rPr>
        <w:t>بنك التسليف</w:t>
      </w:r>
      <w:r>
        <w:t xml:space="preserve"> credit bank</w:t>
      </w:r>
    </w:p>
    <w:p w:rsidR="00B14408" w:rsidRDefault="00FD180F" w:rsidP="00FD180F">
      <w:pPr>
        <w:pStyle w:val="libNormal"/>
      </w:pPr>
      <w:r w:rsidRPr="00B14408">
        <w:rPr>
          <w:rStyle w:val="libBold2Char"/>
          <w:rFonts w:hint="eastAsia"/>
          <w:rtl/>
        </w:rPr>
        <w:t>تسليفة</w:t>
      </w:r>
      <w:r>
        <w:t xml:space="preserve"> talīfa credit, loan </w:t>
      </w:r>
      <w:r w:rsidR="003D2305">
        <w:t>|</w:t>
      </w:r>
      <w:r>
        <w:t xml:space="preserve"> </w:t>
      </w:r>
      <w:r>
        <w:rPr>
          <w:rtl/>
        </w:rPr>
        <w:t>تسليفة عقارية</w:t>
      </w:r>
      <w:r>
        <w:t xml:space="preserve"> (‘aqārīya) land credit</w:t>
      </w:r>
    </w:p>
    <w:p w:rsidR="00B14408" w:rsidRDefault="00FD180F" w:rsidP="00FD180F">
      <w:pPr>
        <w:pStyle w:val="libNormal"/>
      </w:pPr>
      <w:r w:rsidRPr="00B14408">
        <w:rPr>
          <w:rStyle w:val="libBold2Char"/>
          <w:rFonts w:hint="eastAsia"/>
          <w:rtl/>
        </w:rPr>
        <w:t>سالف</w:t>
      </w:r>
      <w:r>
        <w:t xml:space="preserve"> sālif pl. </w:t>
      </w:r>
      <w:r>
        <w:rPr>
          <w:rtl/>
        </w:rPr>
        <w:t>سلف</w:t>
      </w:r>
      <w:r>
        <w:t xml:space="preserve"> salaf, </w:t>
      </w:r>
      <w:r>
        <w:rPr>
          <w:rtl/>
        </w:rPr>
        <w:t>سلاف</w:t>
      </w:r>
      <w:r>
        <w:t xml:space="preserve"> sullāf, </w:t>
      </w:r>
      <w:r>
        <w:rPr>
          <w:rtl/>
        </w:rPr>
        <w:t>سوالف</w:t>
      </w:r>
      <w:r>
        <w:t xml:space="preserve"> sawālif, preceding, foregoing,</w:t>
      </w:r>
    </w:p>
    <w:p w:rsidR="00B14408" w:rsidRDefault="00FD180F" w:rsidP="00FD180F">
      <w:pPr>
        <w:pStyle w:val="libNormal"/>
      </w:pPr>
      <w:r>
        <w:t xml:space="preserve">former, previous, bygone, past; predecessor; </w:t>
      </w:r>
      <w:r>
        <w:rPr>
          <w:rtl/>
        </w:rPr>
        <w:t>سالفا</w:t>
      </w:r>
      <w:r>
        <w:t xml:space="preserve"> sālifan formerly, previously; above (as a reference in books, etc.) </w:t>
      </w:r>
      <w:r w:rsidR="003D2305">
        <w:t>|</w:t>
      </w:r>
      <w:r>
        <w:t xml:space="preserve"> </w:t>
      </w:r>
      <w:r>
        <w:rPr>
          <w:rtl/>
        </w:rPr>
        <w:t>سوالف الأحداث</w:t>
      </w:r>
      <w:r>
        <w:t xml:space="preserve"> former, or past, events; </w:t>
      </w:r>
      <w:r>
        <w:rPr>
          <w:rtl/>
        </w:rPr>
        <w:t>سالف الذكر</w:t>
      </w:r>
      <w:r>
        <w:t xml:space="preserve"> s. ad</w:t>
      </w:r>
      <w:r w:rsidR="003D2305">
        <w:t>-</w:t>
      </w:r>
      <w:r>
        <w:t xml:space="preserve">dikr aforementioned; </w:t>
      </w:r>
      <w:r>
        <w:rPr>
          <w:rtl/>
        </w:rPr>
        <w:t>سالف العروس</w:t>
      </w:r>
      <w:r>
        <w:t xml:space="preserve"> s. al</w:t>
      </w:r>
      <w:r w:rsidR="003D2305">
        <w:t>-</w:t>
      </w:r>
      <w:r>
        <w:t xml:space="preserve">‘arūs amaranth (bot.); </w:t>
      </w:r>
      <w:r>
        <w:rPr>
          <w:rtl/>
        </w:rPr>
        <w:t>في سالف الزمان</w:t>
      </w:r>
      <w:r>
        <w:t xml:space="preserve"> fī s. iz</w:t>
      </w:r>
      <w:r w:rsidR="003D2305">
        <w:t>-</w:t>
      </w:r>
      <w:r>
        <w:t>zamān in former times, in the old days</w:t>
      </w:r>
    </w:p>
    <w:p w:rsidR="00B14408" w:rsidRDefault="00FD180F" w:rsidP="00FD180F">
      <w:pPr>
        <w:pStyle w:val="libNormal"/>
      </w:pPr>
      <w:r w:rsidRPr="007F5296">
        <w:rPr>
          <w:rStyle w:val="libBold2Char"/>
        </w:rPr>
        <w:t>1</w:t>
      </w:r>
      <w:r w:rsidRPr="007F5296">
        <w:rPr>
          <w:rStyle w:val="libBold2Char"/>
          <w:rtl/>
        </w:rPr>
        <w:t>سلفات</w:t>
      </w:r>
      <w:r>
        <w:t xml:space="preserve"> sulfāt sulfate </w:t>
      </w:r>
      <w:r w:rsidR="003D2305">
        <w:t>|</w:t>
      </w:r>
      <w:r>
        <w:t xml:space="preserve"> </w:t>
      </w:r>
      <w:r>
        <w:rPr>
          <w:rtl/>
        </w:rPr>
        <w:t>سلفات النشادر</w:t>
      </w:r>
      <w:r>
        <w:t xml:space="preserve"> s. an</w:t>
      </w:r>
      <w:r w:rsidR="003D2305">
        <w:t>-</w:t>
      </w:r>
      <w:r>
        <w:t>nušādir ammonium sulfate</w:t>
      </w:r>
    </w:p>
    <w:p w:rsidR="00B14408" w:rsidRDefault="00FD180F" w:rsidP="00FD180F">
      <w:pPr>
        <w:pStyle w:val="libNormal"/>
      </w:pPr>
      <w:r>
        <w:t xml:space="preserve">2O </w:t>
      </w:r>
      <w:r>
        <w:rPr>
          <w:rtl/>
        </w:rPr>
        <w:t>سلفت</w:t>
      </w:r>
      <w:r>
        <w:t xml:space="preserve"> salfata to asphalt (</w:t>
      </w:r>
      <w:r>
        <w:rPr>
          <w:rtl/>
        </w:rPr>
        <w:t>هـ</w:t>
      </w:r>
      <w:r>
        <w:t xml:space="preserve"> s.th.)</w:t>
      </w:r>
    </w:p>
    <w:p w:rsidR="00B14408" w:rsidRDefault="00FD180F" w:rsidP="00FD180F">
      <w:pPr>
        <w:pStyle w:val="libNormal"/>
      </w:pPr>
      <w:r>
        <w:t xml:space="preserve">O </w:t>
      </w:r>
      <w:r>
        <w:rPr>
          <w:rtl/>
        </w:rPr>
        <w:t>مسلفت</w:t>
      </w:r>
      <w:r>
        <w:t xml:space="preserve"> musalfat asphalted</w:t>
      </w:r>
    </w:p>
    <w:p w:rsidR="00B14408" w:rsidRDefault="00FD180F" w:rsidP="00FD180F">
      <w:pPr>
        <w:pStyle w:val="libNormal"/>
      </w:pPr>
      <w:r w:rsidRPr="00B14408">
        <w:rPr>
          <w:rStyle w:val="libBold2Char"/>
          <w:rFonts w:hint="eastAsia"/>
          <w:rtl/>
        </w:rPr>
        <w:t>سلفيد</w:t>
      </w:r>
      <w:r>
        <w:t xml:space="preserve"> sulfīd sulfide</w:t>
      </w:r>
    </w:p>
    <w:p w:rsidR="00B14408" w:rsidRDefault="00FD180F" w:rsidP="00FD180F">
      <w:pPr>
        <w:pStyle w:val="libNormal"/>
      </w:pPr>
      <w:r w:rsidRPr="00B14408">
        <w:rPr>
          <w:rStyle w:val="libBold2Char"/>
          <w:rFonts w:hint="eastAsia"/>
          <w:rtl/>
        </w:rPr>
        <w:t>سلق</w:t>
      </w:r>
      <w:r>
        <w:t xml:space="preserve"> salaqa u (salq) to lacerate the skin (</w:t>
      </w:r>
      <w:r>
        <w:rPr>
          <w:rtl/>
        </w:rPr>
        <w:t>ه</w:t>
      </w:r>
      <w:r>
        <w:t xml:space="preserve"> of s.o.; with a whip); to remove with boiling water (</w:t>
      </w:r>
      <w:r>
        <w:rPr>
          <w:rtl/>
        </w:rPr>
        <w:t>هـ</w:t>
      </w:r>
      <w:r>
        <w:t xml:space="preserve"> s.th.); to boil, cook in boiling water (</w:t>
      </w:r>
      <w:r>
        <w:rPr>
          <w:rtl/>
        </w:rPr>
        <w:t>هـ</w:t>
      </w:r>
      <w:r>
        <w:t xml:space="preserve"> s.th.); to scald (</w:t>
      </w:r>
      <w:r>
        <w:rPr>
          <w:rtl/>
        </w:rPr>
        <w:t>هـ</w:t>
      </w:r>
      <w:r>
        <w:t xml:space="preserve"> plants; said of excessive heat); to hurt (</w:t>
      </w:r>
      <w:r>
        <w:rPr>
          <w:rtl/>
        </w:rPr>
        <w:t>ه</w:t>
      </w:r>
      <w:r>
        <w:t xml:space="preserve"> s.o., </w:t>
      </w:r>
      <w:r>
        <w:rPr>
          <w:rtl/>
        </w:rPr>
        <w:t>بلسانه</w:t>
      </w:r>
      <w:r>
        <w:t xml:space="preserve"> bi</w:t>
      </w:r>
      <w:r w:rsidR="003D2305">
        <w:t>-</w:t>
      </w:r>
      <w:r>
        <w:t xml:space="preserve">lisānihī with one’s </w:t>
      </w:r>
      <w:r>
        <w:lastRenderedPageBreak/>
        <w:t>tongue, i.e., give s.o. a tongue</w:t>
      </w:r>
      <w:r w:rsidR="003D2305">
        <w:t>-</w:t>
      </w:r>
      <w:r>
        <w:t>lashing) V to ascend, mount, climb, scale (</w:t>
      </w:r>
      <w:r>
        <w:rPr>
          <w:rtl/>
        </w:rPr>
        <w:t>هـ</w:t>
      </w:r>
      <w:r>
        <w:t xml:space="preserve"> s.th.); to climb up (plant)</w:t>
      </w:r>
    </w:p>
    <w:p w:rsidR="00B14408" w:rsidRDefault="00FD180F" w:rsidP="00FD180F">
      <w:pPr>
        <w:pStyle w:val="libNormal"/>
      </w:pPr>
      <w:r w:rsidRPr="00B14408">
        <w:rPr>
          <w:rStyle w:val="libBold2Char"/>
          <w:rFonts w:hint="eastAsia"/>
          <w:rtl/>
        </w:rPr>
        <w:t>سلق</w:t>
      </w:r>
      <w:r>
        <w:t xml:space="preserve"> salq (eg.), silq a variety of chard, the leaves of which are prepared as a salad or vegetable dish</w:t>
      </w:r>
    </w:p>
    <w:p w:rsidR="00B14408" w:rsidRDefault="00FD180F" w:rsidP="00FD180F">
      <w:pPr>
        <w:pStyle w:val="libNormal"/>
      </w:pPr>
      <w:r w:rsidRPr="00B14408">
        <w:rPr>
          <w:rStyle w:val="libBold2Char"/>
          <w:rFonts w:hint="eastAsia"/>
          <w:rtl/>
        </w:rPr>
        <w:t>السلاق</w:t>
      </w:r>
      <w:r>
        <w:t xml:space="preserve"> as</w:t>
      </w:r>
      <w:r w:rsidR="003D2305">
        <w:t>-</w:t>
      </w:r>
      <w:r>
        <w:t>sullāq Ascension of Christ</w:t>
      </w:r>
    </w:p>
    <w:p w:rsidR="00B14408" w:rsidRDefault="00FD180F" w:rsidP="00FD180F">
      <w:pPr>
        <w:pStyle w:val="libNormal"/>
      </w:pPr>
      <w:r w:rsidRPr="00B14408">
        <w:rPr>
          <w:rStyle w:val="libBold2Char"/>
          <w:rFonts w:hint="eastAsia"/>
          <w:rtl/>
        </w:rPr>
        <w:t>سلاقة</w:t>
      </w:r>
      <w:r>
        <w:t xml:space="preserve"> salāqa vicious tongue, violent language</w:t>
      </w:r>
    </w:p>
    <w:p w:rsidR="00B14408" w:rsidRDefault="00FD180F" w:rsidP="00FD180F">
      <w:pPr>
        <w:pStyle w:val="libNormal"/>
      </w:pPr>
      <w:r w:rsidRPr="00B14408">
        <w:rPr>
          <w:rStyle w:val="libBold2Char"/>
          <w:rFonts w:hint="eastAsia"/>
          <w:rtl/>
        </w:rPr>
        <w:t>سليقة</w:t>
      </w:r>
      <w:r>
        <w:t xml:space="preserve"> salīqa pl. </w:t>
      </w:r>
      <w:r>
        <w:rPr>
          <w:rtl/>
        </w:rPr>
        <w:t>سلائق</w:t>
      </w:r>
      <w:r>
        <w:t xml:space="preserve"> salā’iq2 dish made of grain cooked with sugar, cinnamon and fennel (syr.); inborn disposition, instinct</w:t>
      </w:r>
    </w:p>
    <w:p w:rsidR="00B14408" w:rsidRDefault="00FD180F" w:rsidP="00FD180F">
      <w:pPr>
        <w:pStyle w:val="libNormal"/>
      </w:pPr>
      <w:r w:rsidRPr="00B14408">
        <w:rPr>
          <w:rStyle w:val="libBold2Char"/>
          <w:rFonts w:hint="eastAsia"/>
          <w:rtl/>
        </w:rPr>
        <w:t>سلقون</w:t>
      </w:r>
      <w:r>
        <w:t xml:space="preserve"> salaqūn and </w:t>
      </w:r>
      <w:r>
        <w:rPr>
          <w:rtl/>
        </w:rPr>
        <w:t>سلاقون</w:t>
      </w:r>
      <w:r>
        <w:t xml:space="preserve"> salāqūn red lead, minium</w:t>
      </w:r>
    </w:p>
    <w:p w:rsidR="00B14408" w:rsidRDefault="00FD180F" w:rsidP="00FD180F">
      <w:pPr>
        <w:pStyle w:val="libNormal"/>
      </w:pPr>
      <w:r w:rsidRPr="00B14408">
        <w:rPr>
          <w:rStyle w:val="libBold2Char"/>
          <w:rFonts w:hint="eastAsia"/>
          <w:rtl/>
        </w:rPr>
        <w:t>سلاقي</w:t>
      </w:r>
      <w:r>
        <w:t xml:space="preserve"> salāqī saluki, greyhound, hunting dog</w:t>
      </w:r>
    </w:p>
    <w:p w:rsidR="00B14408" w:rsidRDefault="00FD180F" w:rsidP="00FD180F">
      <w:pPr>
        <w:pStyle w:val="libNormal"/>
      </w:pPr>
      <w:r w:rsidRPr="00B14408">
        <w:rPr>
          <w:rStyle w:val="libBold2Char"/>
          <w:rFonts w:hint="eastAsia"/>
          <w:rtl/>
        </w:rPr>
        <w:t>سلوقي</w:t>
      </w:r>
      <w:r>
        <w:t xml:space="preserve"> salūqī saluki, greyhound, hunting dog</w:t>
      </w:r>
    </w:p>
    <w:p w:rsidR="00B14408" w:rsidRDefault="00FD180F" w:rsidP="00FD180F">
      <w:pPr>
        <w:pStyle w:val="libNormal"/>
      </w:pPr>
      <w:r w:rsidRPr="00B14408">
        <w:rPr>
          <w:rStyle w:val="libBold2Char"/>
          <w:rFonts w:hint="eastAsia"/>
          <w:rtl/>
        </w:rPr>
        <w:t>تسلق</w:t>
      </w:r>
      <w:r>
        <w:t xml:space="preserve"> tasalluq climbing; ascent</w:t>
      </w:r>
    </w:p>
    <w:p w:rsidR="00B14408" w:rsidRDefault="00FD180F" w:rsidP="00FD180F">
      <w:pPr>
        <w:pStyle w:val="libNormal"/>
      </w:pPr>
      <w:r w:rsidRPr="00B14408">
        <w:rPr>
          <w:rStyle w:val="libBold2Char"/>
          <w:rFonts w:hint="eastAsia"/>
          <w:rtl/>
        </w:rPr>
        <w:t>مسلوق</w:t>
      </w:r>
      <w:r>
        <w:t xml:space="preserve"> maslūq cooked, boiled (meat, egg, vegetable)</w:t>
      </w:r>
    </w:p>
    <w:p w:rsidR="00B14408" w:rsidRDefault="00FD180F" w:rsidP="00FD180F">
      <w:pPr>
        <w:pStyle w:val="libNormal"/>
      </w:pPr>
      <w:r w:rsidRPr="00B14408">
        <w:rPr>
          <w:rStyle w:val="libBold2Char"/>
          <w:rFonts w:hint="eastAsia"/>
          <w:rtl/>
        </w:rPr>
        <w:t>مسلوقة</w:t>
      </w:r>
      <w:r>
        <w:t xml:space="preserve"> maslūqa pl. </w:t>
      </w:r>
      <w:r>
        <w:rPr>
          <w:rtl/>
        </w:rPr>
        <w:t>مساليق</w:t>
      </w:r>
      <w:r>
        <w:t xml:space="preserve"> masālīq2 bouillon, broth</w:t>
      </w:r>
    </w:p>
    <w:p w:rsidR="00B14408" w:rsidRDefault="00FD180F" w:rsidP="00FD180F">
      <w:pPr>
        <w:pStyle w:val="libNormal"/>
      </w:pPr>
      <w:r w:rsidRPr="00B14408">
        <w:rPr>
          <w:rStyle w:val="libBold2Char"/>
          <w:rFonts w:hint="eastAsia"/>
          <w:rtl/>
        </w:rPr>
        <w:t>النباتات</w:t>
      </w:r>
      <w:r>
        <w:rPr>
          <w:rtl/>
        </w:rPr>
        <w:t xml:space="preserve"> المتسلقة</w:t>
      </w:r>
      <w:r>
        <w:t xml:space="preserve"> an</w:t>
      </w:r>
      <w:r w:rsidR="003D2305">
        <w:t>-</w:t>
      </w:r>
      <w:r>
        <w:t>nabātāt al</w:t>
      </w:r>
      <w:r w:rsidR="003D2305">
        <w:t>-</w:t>
      </w:r>
      <w:r>
        <w:t>mutasalliqa climbing plants, creepers</w:t>
      </w:r>
    </w:p>
    <w:p w:rsidR="00B14408" w:rsidRDefault="00FD180F" w:rsidP="00FD180F">
      <w:pPr>
        <w:pStyle w:val="libNormal"/>
      </w:pPr>
      <w:r w:rsidRPr="00B14408">
        <w:rPr>
          <w:rStyle w:val="libBold2Char"/>
          <w:rFonts w:hint="eastAsia"/>
          <w:rtl/>
        </w:rPr>
        <w:t>سلك</w:t>
      </w:r>
      <w:r>
        <w:t xml:space="preserve"> salaka u (salk, </w:t>
      </w:r>
      <w:r>
        <w:rPr>
          <w:rtl/>
        </w:rPr>
        <w:t>سلوك</w:t>
      </w:r>
      <w:r>
        <w:t xml:space="preserve"> sulūk) to follow (</w:t>
      </w:r>
      <w:r>
        <w:rPr>
          <w:rtl/>
        </w:rPr>
        <w:t>هـ</w:t>
      </w:r>
      <w:r>
        <w:t xml:space="preserve"> a road), travel (</w:t>
      </w:r>
      <w:r>
        <w:rPr>
          <w:rtl/>
        </w:rPr>
        <w:t>هـ</w:t>
      </w:r>
      <w:r>
        <w:t xml:space="preserve"> along a road); to take (</w:t>
      </w:r>
      <w:r>
        <w:rPr>
          <w:rtl/>
        </w:rPr>
        <w:t>هـ</w:t>
      </w:r>
      <w:r>
        <w:t xml:space="preserve"> a road), enter upon a course or road (</w:t>
      </w:r>
      <w:r>
        <w:rPr>
          <w:rtl/>
        </w:rPr>
        <w:t>هـ</w:t>
      </w:r>
      <w:r>
        <w:t>; fig.); to behave, comport o.s. (</w:t>
      </w:r>
      <w:r>
        <w:rPr>
          <w:rtl/>
        </w:rPr>
        <w:t>نحو</w:t>
      </w:r>
      <w:r>
        <w:t xml:space="preserve"> toward s.o.); to proceed, act; to set foot (</w:t>
      </w:r>
      <w:r>
        <w:rPr>
          <w:rtl/>
        </w:rPr>
        <w:t>هـ</w:t>
      </w:r>
      <w:r>
        <w:t xml:space="preserve"> on), enter (</w:t>
      </w:r>
      <w:r>
        <w:rPr>
          <w:rtl/>
        </w:rPr>
        <w:t>هـ</w:t>
      </w:r>
      <w:r>
        <w:t xml:space="preserve"> a place); </w:t>
      </w:r>
      <w:r w:rsidR="003D2305">
        <w:t>--</w:t>
      </w:r>
      <w:r>
        <w:t xml:space="preserve"> salaka (salk) to insert (</w:t>
      </w:r>
      <w:r>
        <w:rPr>
          <w:rtl/>
        </w:rPr>
        <w:t>هـ في</w:t>
      </w:r>
      <w:r>
        <w:t xml:space="preserve"> s.th. in), stick (</w:t>
      </w:r>
      <w:r>
        <w:rPr>
          <w:rtl/>
        </w:rPr>
        <w:t>هـ في</w:t>
      </w:r>
      <w:r>
        <w:t xml:space="preserve"> s.th. into); to pass (</w:t>
      </w:r>
      <w:r>
        <w:rPr>
          <w:rtl/>
        </w:rPr>
        <w:t>هـ</w:t>
      </w:r>
      <w:r>
        <w:t xml:space="preserve"> thread, </w:t>
      </w:r>
      <w:r>
        <w:rPr>
          <w:rtl/>
        </w:rPr>
        <w:t>في الإبرة</w:t>
      </w:r>
      <w:r>
        <w:t xml:space="preserve"> through the eye of a needle), thread a   needle </w:t>
      </w:r>
      <w:r w:rsidR="003D2305">
        <w:t>|</w:t>
      </w:r>
      <w:r>
        <w:t xml:space="preserve"> </w:t>
      </w:r>
      <w:r>
        <w:rPr>
          <w:rtl/>
        </w:rPr>
        <w:t>سلكه في السلسلة</w:t>
      </w:r>
      <w:r>
        <w:t xml:space="preserve"> (silsila) to chain s.o. up II to clean, clear (</w:t>
      </w:r>
      <w:r>
        <w:rPr>
          <w:rtl/>
        </w:rPr>
        <w:t>هـ</w:t>
      </w:r>
      <w:r>
        <w:t xml:space="preserve"> s.th., esp. pipelines, canals, etc.); to unreel, unwind (</w:t>
      </w:r>
      <w:r>
        <w:rPr>
          <w:rtl/>
        </w:rPr>
        <w:t>هـ</w:t>
      </w:r>
      <w:r>
        <w:t xml:space="preserve"> yarn); to clarify, unravel, disentangle (</w:t>
      </w:r>
      <w:r>
        <w:rPr>
          <w:rtl/>
        </w:rPr>
        <w:t>امرا معقدا</w:t>
      </w:r>
      <w:r>
        <w:t xml:space="preserve"> amran mu‘aqqadan a complicated affair) IV to insert (</w:t>
      </w:r>
      <w:r>
        <w:rPr>
          <w:rtl/>
        </w:rPr>
        <w:t>هـ في</w:t>
      </w:r>
      <w:r>
        <w:t xml:space="preserve"> s.th. in), stick (</w:t>
      </w:r>
      <w:r>
        <w:rPr>
          <w:rtl/>
        </w:rPr>
        <w:t>هـ في</w:t>
      </w:r>
      <w:r>
        <w:t xml:space="preserve"> s.th. into); to pass (</w:t>
      </w:r>
      <w:r>
        <w:rPr>
          <w:rtl/>
        </w:rPr>
        <w:t>هـ</w:t>
      </w:r>
      <w:r>
        <w:t xml:space="preserve"> thread, </w:t>
      </w:r>
      <w:r>
        <w:rPr>
          <w:rtl/>
        </w:rPr>
        <w:t>في للإبرة</w:t>
      </w:r>
      <w:r>
        <w:t xml:space="preserve"> through the eye of a needle), thread a needle</w:t>
      </w:r>
    </w:p>
    <w:p w:rsidR="00B14408" w:rsidRDefault="00FD180F" w:rsidP="00FD180F">
      <w:pPr>
        <w:pStyle w:val="libNormal"/>
      </w:pPr>
      <w:r w:rsidRPr="00B14408">
        <w:rPr>
          <w:rStyle w:val="libBold2Char"/>
          <w:rFonts w:hint="eastAsia"/>
          <w:rtl/>
        </w:rPr>
        <w:t>سلك</w:t>
      </w:r>
      <w:r>
        <w:t xml:space="preserve"> silk pl. </w:t>
      </w:r>
      <w:r>
        <w:rPr>
          <w:rtl/>
        </w:rPr>
        <w:t>اسلاك</w:t>
      </w:r>
      <w:r>
        <w:t xml:space="preserve"> aslāk thread; string (also, of a musical instrument); line; wire; rail (Mor.); </w:t>
      </w:r>
      <w:r w:rsidR="003D2305">
        <w:t>--</w:t>
      </w:r>
      <w:r>
        <w:t xml:space="preserve"> organization, body; profession (as a group or career); corps; cadre </w:t>
      </w:r>
      <w:r w:rsidR="003D2305">
        <w:t>|</w:t>
      </w:r>
      <w:r>
        <w:t xml:space="preserve"> </w:t>
      </w:r>
      <w:r>
        <w:rPr>
          <w:rtl/>
        </w:rPr>
        <w:t>سلك الأرض</w:t>
      </w:r>
      <w:r>
        <w:t xml:space="preserve"> s. al</w:t>
      </w:r>
      <w:r w:rsidR="003D2305">
        <w:t>-</w:t>
      </w:r>
      <w:r>
        <w:t xml:space="preserve">arḍ or </w:t>
      </w:r>
      <w:r>
        <w:rPr>
          <w:rtl/>
        </w:rPr>
        <w:t>السلك الأرضي</w:t>
      </w:r>
      <w:r>
        <w:t xml:space="preserve"> (arḍī) ground wire; </w:t>
      </w:r>
      <w:r>
        <w:rPr>
          <w:rtl/>
        </w:rPr>
        <w:t>اسلاك بحرية</w:t>
      </w:r>
      <w:r>
        <w:t xml:space="preserve"> (baḥrīya) underwater cable; O </w:t>
      </w:r>
      <w:r>
        <w:rPr>
          <w:rtl/>
        </w:rPr>
        <w:t>السلك الحراري</w:t>
      </w:r>
      <w:r>
        <w:t xml:space="preserve"> (h&gt;arārī) filament (of a radio tube); O </w:t>
      </w:r>
      <w:r>
        <w:rPr>
          <w:rtl/>
        </w:rPr>
        <w:t>السلك المتحكم</w:t>
      </w:r>
      <w:r>
        <w:t xml:space="preserve"> (mutaḥakkim) grid (of a radio </w:t>
      </w:r>
      <w:r>
        <w:lastRenderedPageBreak/>
        <w:t>tube); (</w:t>
      </w:r>
      <w:r>
        <w:rPr>
          <w:rtl/>
        </w:rPr>
        <w:t>رجال) السلك السياسي</w:t>
      </w:r>
      <w:r>
        <w:t xml:space="preserve"> (siyāsī) diplomatic corps; </w:t>
      </w:r>
      <w:r>
        <w:rPr>
          <w:rtl/>
        </w:rPr>
        <w:t>سلك الشرطة</w:t>
      </w:r>
      <w:r>
        <w:t xml:space="preserve"> s. aš</w:t>
      </w:r>
      <w:r w:rsidR="003D2305">
        <w:t>-</w:t>
      </w:r>
      <w:r>
        <w:t xml:space="preserve">šurṭa the police; </w:t>
      </w:r>
      <w:r>
        <w:rPr>
          <w:rtl/>
        </w:rPr>
        <w:t>السلك الشائك</w:t>
      </w:r>
      <w:r>
        <w:t xml:space="preserve"> barbed wire; O </w:t>
      </w:r>
      <w:r>
        <w:rPr>
          <w:rtl/>
        </w:rPr>
        <w:t>سلك الانصهار الواقى</w:t>
      </w:r>
      <w:r>
        <w:t xml:space="preserve"> fuse (el.); </w:t>
      </w:r>
      <w:r>
        <w:rPr>
          <w:rtl/>
        </w:rPr>
        <w:t>السلك التعليمي</w:t>
      </w:r>
      <w:r>
        <w:t xml:space="preserve"> (ta‘līmī) the teaching profession, the teachers; </w:t>
      </w:r>
      <w:r>
        <w:rPr>
          <w:rtl/>
        </w:rPr>
        <w:t>سلك القضاء</w:t>
      </w:r>
      <w:r>
        <w:t xml:space="preserve"> s. al</w:t>
      </w:r>
      <w:r w:rsidR="003D2305">
        <w:t>-</w:t>
      </w:r>
      <w:r>
        <w:t xml:space="preserve">qaḍā’ the judiciary, the judicature; O </w:t>
      </w:r>
      <w:r>
        <w:rPr>
          <w:rtl/>
        </w:rPr>
        <w:t>السلك المقاوم</w:t>
      </w:r>
      <w:r>
        <w:t xml:space="preserve"> (muqāwim) resistor (el.); O </w:t>
      </w:r>
      <w:r>
        <w:rPr>
          <w:rtl/>
        </w:rPr>
        <w:t>السلك الهوائي</w:t>
      </w:r>
      <w:r>
        <w:t xml:space="preserve"> (hawā’ī) antenna, aerial; </w:t>
      </w:r>
      <w:r>
        <w:rPr>
          <w:rtl/>
        </w:rPr>
        <w:t>انتظو في (الى) السلك البحري</w:t>
      </w:r>
      <w:r>
        <w:t xml:space="preserve"> to be a member of an organization and the like; to join an organization and the like, e.g., </w:t>
      </w:r>
      <w:r>
        <w:rPr>
          <w:rtl/>
        </w:rPr>
        <w:t>الانتظام الى السلك البحري</w:t>
      </w:r>
      <w:r>
        <w:t xml:space="preserve"> (baḥrī) entrance into the navy (as also </w:t>
      </w:r>
      <w:r>
        <w:rPr>
          <w:rtl/>
        </w:rPr>
        <w:t>انخراط في سلك</w:t>
      </w:r>
      <w:r>
        <w:t>)</w:t>
      </w:r>
    </w:p>
    <w:p w:rsidR="00B14408" w:rsidRDefault="00FD180F" w:rsidP="00FD180F">
      <w:pPr>
        <w:pStyle w:val="libNormal"/>
      </w:pPr>
      <w:r w:rsidRPr="00B14408">
        <w:rPr>
          <w:rStyle w:val="libBold2Char"/>
          <w:rFonts w:hint="eastAsia"/>
          <w:rtl/>
        </w:rPr>
        <w:t>سلكي</w:t>
      </w:r>
      <w:r>
        <w:t xml:space="preserve"> silkī by wire, wire (adj.)</w:t>
      </w:r>
    </w:p>
    <w:p w:rsidR="00B14408" w:rsidRDefault="00FD180F" w:rsidP="00FD180F">
      <w:pPr>
        <w:pStyle w:val="libNormal"/>
      </w:pPr>
      <w:r w:rsidRPr="00B14408">
        <w:rPr>
          <w:rStyle w:val="libBold2Char"/>
          <w:rFonts w:hint="eastAsia"/>
          <w:rtl/>
        </w:rPr>
        <w:t>لاسلكي</w:t>
      </w:r>
      <w:r>
        <w:t xml:space="preserve"> lā</w:t>
      </w:r>
      <w:r w:rsidR="003D2305">
        <w:t>-</w:t>
      </w:r>
      <w:r>
        <w:t xml:space="preserve">silkī wireless; radio, broadcasting (adj. and n.); radiogram; radio specialist </w:t>
      </w:r>
      <w:r w:rsidR="003D2305">
        <w:t>|</w:t>
      </w:r>
      <w:r>
        <w:t xml:space="preserve"> </w:t>
      </w:r>
      <w:r>
        <w:rPr>
          <w:rtl/>
        </w:rPr>
        <w:t>اشارة لاسلكية</w:t>
      </w:r>
      <w:r>
        <w:t xml:space="preserve"> (išāra) radio message; </w:t>
      </w:r>
      <w:r>
        <w:rPr>
          <w:rtl/>
        </w:rPr>
        <w:t>عامل لاسلكي</w:t>
      </w:r>
      <w:r>
        <w:t xml:space="preserve"> radio operator</w:t>
      </w:r>
    </w:p>
    <w:p w:rsidR="00B14408" w:rsidRDefault="00FD180F" w:rsidP="00FD180F">
      <w:pPr>
        <w:pStyle w:val="libNormal"/>
      </w:pPr>
      <w:r w:rsidRPr="00B14408">
        <w:rPr>
          <w:rStyle w:val="libBold2Char"/>
          <w:rFonts w:hint="eastAsia"/>
          <w:rtl/>
        </w:rPr>
        <w:t>سلكة</w:t>
      </w:r>
      <w:r>
        <w:t xml:space="preserve"> silka pl. </w:t>
      </w:r>
      <w:r>
        <w:rPr>
          <w:rtl/>
        </w:rPr>
        <w:t>سلك</w:t>
      </w:r>
      <w:r>
        <w:t xml:space="preserve"> silak wire; thread; string (also, of a musical instrument)</w:t>
      </w:r>
    </w:p>
    <w:p w:rsidR="00B14408" w:rsidRDefault="00FD180F" w:rsidP="00FD180F">
      <w:pPr>
        <w:pStyle w:val="libNormal"/>
      </w:pPr>
      <w:r w:rsidRPr="00B14408">
        <w:rPr>
          <w:rStyle w:val="libBold2Char"/>
          <w:rFonts w:hint="eastAsia"/>
          <w:rtl/>
        </w:rPr>
        <w:t>سلوك</w:t>
      </w:r>
      <w:r>
        <w:t xml:space="preserve"> sulūk behavior, comportment, demeanor, manners; conduct, deportment, attitude </w:t>
      </w:r>
      <w:r w:rsidR="003D2305">
        <w:t>|</w:t>
      </w:r>
      <w:r>
        <w:t xml:space="preserve"> </w:t>
      </w:r>
      <w:r>
        <w:rPr>
          <w:rtl/>
        </w:rPr>
        <w:t>حسن السلوك</w:t>
      </w:r>
      <w:r>
        <w:t xml:space="preserve"> ḥusn as</w:t>
      </w:r>
      <w:r w:rsidR="003D2305">
        <w:t>-</w:t>
      </w:r>
      <w:r>
        <w:t xml:space="preserve">s. good behavior, good manners; </w:t>
      </w:r>
      <w:r>
        <w:rPr>
          <w:rtl/>
        </w:rPr>
        <w:t>قواعد السلوك</w:t>
      </w:r>
      <w:r>
        <w:t xml:space="preserve"> or </w:t>
      </w:r>
      <w:r>
        <w:rPr>
          <w:rtl/>
        </w:rPr>
        <w:t>آداب السلوك</w:t>
      </w:r>
      <w:r>
        <w:t xml:space="preserve"> etiquette</w:t>
      </w:r>
    </w:p>
    <w:p w:rsidR="00B14408" w:rsidRDefault="00FD180F" w:rsidP="00FD180F">
      <w:pPr>
        <w:pStyle w:val="libNormal"/>
      </w:pPr>
      <w:r w:rsidRPr="00B14408">
        <w:rPr>
          <w:rStyle w:val="libBold2Char"/>
          <w:rFonts w:hint="eastAsia"/>
          <w:rtl/>
        </w:rPr>
        <w:t>مسلك</w:t>
      </w:r>
      <w:r>
        <w:t xml:space="preserve"> maslak pl. </w:t>
      </w:r>
      <w:r>
        <w:rPr>
          <w:rtl/>
        </w:rPr>
        <w:t>مسالك</w:t>
      </w:r>
      <w:r>
        <w:t xml:space="preserve"> masālik2 way, road, path; course of action, policy; procedure, method </w:t>
      </w:r>
      <w:r w:rsidR="003D2305">
        <w:t>|</w:t>
      </w:r>
      <w:r>
        <w:t xml:space="preserve"> </w:t>
      </w:r>
      <w:r>
        <w:rPr>
          <w:rtl/>
        </w:rPr>
        <w:t>المسالك البولية</w:t>
      </w:r>
      <w:r>
        <w:t xml:space="preserve"> (baulīya) the urinary passages (anat.); </w:t>
      </w:r>
      <w:r>
        <w:rPr>
          <w:rtl/>
        </w:rPr>
        <w:t>مسالك الهواء</w:t>
      </w:r>
      <w:r>
        <w:t xml:space="preserve"> m. al</w:t>
      </w:r>
      <w:r w:rsidR="003D2305">
        <w:t>-</w:t>
      </w:r>
      <w:r>
        <w:t xml:space="preserve">hawā’ the respiratory passages (anat.); </w:t>
      </w:r>
      <w:r>
        <w:rPr>
          <w:rtl/>
        </w:rPr>
        <w:t>سلك مسلكا</w:t>
      </w:r>
      <w:r>
        <w:t xml:space="preserve"> to enter upon a course (fig.)</w:t>
      </w:r>
    </w:p>
    <w:p w:rsidR="00B14408" w:rsidRDefault="00FD180F" w:rsidP="00FD180F">
      <w:pPr>
        <w:pStyle w:val="libNormal"/>
      </w:pPr>
      <w:r w:rsidRPr="00B14408">
        <w:rPr>
          <w:rStyle w:val="libBold2Char"/>
          <w:rFonts w:hint="eastAsia"/>
          <w:rtl/>
        </w:rPr>
        <w:t>مسلكي</w:t>
      </w:r>
      <w:r>
        <w:t xml:space="preserve"> maslakī professional, vocational, industrial, trade (adj.)</w:t>
      </w:r>
    </w:p>
    <w:p w:rsidR="00B14408" w:rsidRDefault="00FD180F" w:rsidP="00FD180F">
      <w:pPr>
        <w:pStyle w:val="libNormal"/>
      </w:pPr>
      <w:r w:rsidRPr="00B14408">
        <w:rPr>
          <w:rStyle w:val="libBold2Char"/>
          <w:rFonts w:hint="eastAsia"/>
          <w:rtl/>
        </w:rPr>
        <w:t>سالك</w:t>
      </w:r>
      <w:r>
        <w:t xml:space="preserve"> sālik cleaning, clearing</w:t>
      </w:r>
    </w:p>
    <w:p w:rsidR="00B14408" w:rsidRDefault="00FD180F" w:rsidP="00FD180F">
      <w:pPr>
        <w:pStyle w:val="libNormal"/>
      </w:pPr>
      <w:r w:rsidRPr="00B14408">
        <w:rPr>
          <w:rStyle w:val="libBold2Char"/>
          <w:rFonts w:hint="eastAsia"/>
          <w:rtl/>
        </w:rPr>
        <w:t>سالك</w:t>
      </w:r>
      <w:r>
        <w:t xml:space="preserve"> sālik passable, practicable (road); entered upon (course); clear, open, not blocked, not obstructed (also anat.); (pl. </w:t>
      </w:r>
      <w:r w:rsidR="003D2305">
        <w:t>-</w:t>
      </w:r>
      <w:r>
        <w:t>āt) one who follows the spiritual path (esp. myst.)</w:t>
      </w:r>
    </w:p>
    <w:p w:rsidR="00B14408" w:rsidRDefault="00FD180F" w:rsidP="00FD180F">
      <w:pPr>
        <w:pStyle w:val="libNormal"/>
      </w:pPr>
      <w:r w:rsidRPr="00B14408">
        <w:rPr>
          <w:rStyle w:val="libBold2Char"/>
          <w:rFonts w:hint="eastAsia"/>
          <w:rtl/>
        </w:rPr>
        <w:t>مسلوك</w:t>
      </w:r>
      <w:r>
        <w:t xml:space="preserve"> maslūk passable, practicable (road); entered upon (course)</w:t>
      </w:r>
    </w:p>
    <w:p w:rsidR="00B14408" w:rsidRDefault="00FD180F" w:rsidP="00FD180F">
      <w:pPr>
        <w:pStyle w:val="libNormal"/>
      </w:pPr>
      <w:r w:rsidRPr="00B14408">
        <w:rPr>
          <w:rStyle w:val="libBold2Char"/>
          <w:rFonts w:hint="eastAsia"/>
          <w:rtl/>
        </w:rPr>
        <w:t>سلم</w:t>
      </w:r>
      <w:r>
        <w:t xml:space="preserve"> salima a (</w:t>
      </w:r>
      <w:r>
        <w:rPr>
          <w:rtl/>
        </w:rPr>
        <w:t>سلامة</w:t>
      </w:r>
      <w:r>
        <w:t xml:space="preserve"> salāma, </w:t>
      </w:r>
      <w:r>
        <w:rPr>
          <w:rtl/>
        </w:rPr>
        <w:t>سلام</w:t>
      </w:r>
      <w:r>
        <w:t xml:space="preserve"> salām) to be safe and sound, unharmed, unimpaired, intact, safe, secure; to be unobjectionable, blameless faultless; to be certain, established, clearly proven (fact); to be free (</w:t>
      </w:r>
      <w:r>
        <w:rPr>
          <w:rtl/>
        </w:rPr>
        <w:t>من</w:t>
      </w:r>
      <w:r>
        <w:t xml:space="preserve"> from); to escape (</w:t>
      </w:r>
      <w:r>
        <w:rPr>
          <w:rtl/>
        </w:rPr>
        <w:t>من ه</w:t>
      </w:r>
      <w:r>
        <w:t xml:space="preserve"> danger) II to preserve, keep from injury, protect from harm (</w:t>
      </w:r>
      <w:r>
        <w:rPr>
          <w:rtl/>
        </w:rPr>
        <w:t>ه</w:t>
      </w:r>
      <w:r>
        <w:t xml:space="preserve"> </w:t>
      </w:r>
      <w:r>
        <w:lastRenderedPageBreak/>
        <w:t>s.o.), save (</w:t>
      </w:r>
      <w:r>
        <w:rPr>
          <w:rtl/>
        </w:rPr>
        <w:t>ه من</w:t>
      </w:r>
      <w:r>
        <w:t xml:space="preserve"> s.o. from); to hand over intact (</w:t>
      </w:r>
      <w:r>
        <w:rPr>
          <w:rtl/>
        </w:rPr>
        <w:t>هـ</w:t>
      </w:r>
      <w:r>
        <w:t xml:space="preserve"> s.th., </w:t>
      </w:r>
      <w:r>
        <w:rPr>
          <w:rtl/>
        </w:rPr>
        <w:t>ل</w:t>
      </w:r>
      <w:r>
        <w:t xml:space="preserve"> or </w:t>
      </w:r>
      <w:r>
        <w:rPr>
          <w:rtl/>
        </w:rPr>
        <w:t>الى</w:t>
      </w:r>
      <w:r>
        <w:t xml:space="preserve"> to s.o.); to hand over, turn over, surrender (</w:t>
      </w:r>
      <w:r>
        <w:rPr>
          <w:rtl/>
        </w:rPr>
        <w:t>هـ, ه</w:t>
      </w:r>
      <w:r>
        <w:t xml:space="preserve"> s.o., s.th., </w:t>
      </w:r>
      <w:r>
        <w:rPr>
          <w:rtl/>
        </w:rPr>
        <w:t>ل</w:t>
      </w:r>
      <w:r>
        <w:t xml:space="preserve"> or </w:t>
      </w:r>
      <w:r>
        <w:rPr>
          <w:rtl/>
        </w:rPr>
        <w:t>الى</w:t>
      </w:r>
      <w:r>
        <w:t xml:space="preserve"> to s.o.); to deliver (</w:t>
      </w:r>
      <w:r>
        <w:rPr>
          <w:rtl/>
        </w:rPr>
        <w:t>هـ ل</w:t>
      </w:r>
      <w:r>
        <w:t xml:space="preserve"> or </w:t>
      </w:r>
      <w:r>
        <w:rPr>
          <w:rtl/>
        </w:rPr>
        <w:t>الى</w:t>
      </w:r>
      <w:r>
        <w:t xml:space="preserve"> to s.o. s.th.); to lay down (</w:t>
      </w:r>
      <w:r>
        <w:rPr>
          <w:rtl/>
        </w:rPr>
        <w:t>هـ</w:t>
      </w:r>
      <w:r>
        <w:t xml:space="preserve"> arms); to surrender, give o.s. up (</w:t>
      </w:r>
      <w:r>
        <w:rPr>
          <w:rtl/>
        </w:rPr>
        <w:t>ل</w:t>
      </w:r>
      <w:r>
        <w:t xml:space="preserve"> or </w:t>
      </w:r>
      <w:r>
        <w:rPr>
          <w:rtl/>
        </w:rPr>
        <w:t>الى</w:t>
      </w:r>
      <w:r>
        <w:t xml:space="preserve"> to); to submit, resign o.s. (</w:t>
      </w:r>
      <w:r>
        <w:rPr>
          <w:rtl/>
        </w:rPr>
        <w:t>ل</w:t>
      </w:r>
      <w:r>
        <w:t xml:space="preserve"> or </w:t>
      </w:r>
      <w:r>
        <w:rPr>
          <w:rtl/>
        </w:rPr>
        <w:t>الى</w:t>
      </w:r>
      <w:r>
        <w:t xml:space="preserve"> to); to greet. Salute (</w:t>
      </w:r>
      <w:r>
        <w:rPr>
          <w:rtl/>
        </w:rPr>
        <w:t>على</w:t>
      </w:r>
      <w:r>
        <w:t xml:space="preserve"> s.o.); to grant salvation (God to the Prophet); to admit, concede, grant (</w:t>
      </w:r>
      <w:r>
        <w:rPr>
          <w:rtl/>
        </w:rPr>
        <w:t>ب</w:t>
      </w:r>
      <w:r>
        <w:t xml:space="preserve"> s.th.); to consent (</w:t>
      </w:r>
      <w:r>
        <w:rPr>
          <w:rtl/>
        </w:rPr>
        <w:t>ب</w:t>
      </w:r>
      <w:r>
        <w:t xml:space="preserve"> to s.th.), approve (</w:t>
      </w:r>
      <w:r>
        <w:rPr>
          <w:rtl/>
        </w:rPr>
        <w:t>ب</w:t>
      </w:r>
      <w:r>
        <w:t xml:space="preserve"> of s.th.), accept, sanction, condone (</w:t>
      </w:r>
      <w:r>
        <w:rPr>
          <w:rtl/>
        </w:rPr>
        <w:t>ب</w:t>
      </w:r>
      <w:r>
        <w:t xml:space="preserve"> s.th.) </w:t>
      </w:r>
      <w:r w:rsidR="003D2305">
        <w:t>|</w:t>
      </w:r>
      <w:r>
        <w:t xml:space="preserve"> </w:t>
      </w:r>
      <w:r>
        <w:rPr>
          <w:rtl/>
        </w:rPr>
        <w:t>سلم امره الى الله</w:t>
      </w:r>
      <w:r>
        <w:t xml:space="preserve"> (amrahū) to commit one’s cause to God, resign o.s. to the will of God; </w:t>
      </w:r>
      <w:r>
        <w:rPr>
          <w:rtl/>
        </w:rPr>
        <w:t>سلم روحه</w:t>
      </w:r>
      <w:r>
        <w:t xml:space="preserve"> (rūḥahū) to give up the ghost; </w:t>
      </w:r>
      <w:r>
        <w:rPr>
          <w:rtl/>
        </w:rPr>
        <w:t>سلم نفسه الأخير</w:t>
      </w:r>
      <w:r>
        <w:t xml:space="preserve"> (nafasahū) to breathe one’s last, be in the throes of death; </w:t>
      </w:r>
      <w:r>
        <w:rPr>
          <w:rtl/>
        </w:rPr>
        <w:t>سلم نفسه للبوليس</w:t>
      </w:r>
      <w:r>
        <w:t xml:space="preserve"> (nafsahū) to give o.s. up to the police; </w:t>
      </w:r>
      <w:r>
        <w:rPr>
          <w:rtl/>
        </w:rPr>
        <w:t>سلم اليه على الحسنى والإساءة</w:t>
      </w:r>
      <w:r>
        <w:t xml:space="preserve"> (ḥusnā, isā’a)   to put o.s. at s.o.’s mercy; </w:t>
      </w:r>
      <w:r>
        <w:rPr>
          <w:rtl/>
        </w:rPr>
        <w:t>سلم لي عليه</w:t>
      </w:r>
      <w:r>
        <w:t xml:space="preserve"> (salim) give him my best regards! remember me to him! </w:t>
      </w:r>
      <w:r>
        <w:rPr>
          <w:rtl/>
        </w:rPr>
        <w:t>صلى الله عليه وسلم</w:t>
      </w:r>
      <w:r>
        <w:t xml:space="preserve"> (sallā) God bless him and grant him salvation (eulogy after the name of the Prophet Mohammed) III to keep the peace, make one’s peace, make up (</w:t>
      </w:r>
      <w:r>
        <w:rPr>
          <w:rtl/>
        </w:rPr>
        <w:t>ه</w:t>
      </w:r>
      <w:r>
        <w:t xml:space="preserve"> with s.o.) IV to forsake, leave, desert, give up, betray (</w:t>
      </w:r>
      <w:r>
        <w:rPr>
          <w:rtl/>
        </w:rPr>
        <w:t>ه</w:t>
      </w:r>
      <w:r>
        <w:t xml:space="preserve"> s.o.); to let sink, drop (</w:t>
      </w:r>
      <w:r>
        <w:rPr>
          <w:rtl/>
        </w:rPr>
        <w:t>رأسه الى ركبتيه</w:t>
      </w:r>
      <w:r>
        <w:t xml:space="preserve"> ra’sahū i. rukbataihī  one’s head, to one’s knees); to hand over, turn over (</w:t>
      </w:r>
      <w:r>
        <w:rPr>
          <w:rtl/>
        </w:rPr>
        <w:t>الى</w:t>
      </w:r>
      <w:r>
        <w:t xml:space="preserve"> to s.o., </w:t>
      </w:r>
      <w:r>
        <w:rPr>
          <w:rtl/>
        </w:rPr>
        <w:t>هـ</w:t>
      </w:r>
      <w:r>
        <w:t xml:space="preserve"> or </w:t>
      </w:r>
      <w:r>
        <w:rPr>
          <w:rtl/>
        </w:rPr>
        <w:t>ه</w:t>
      </w:r>
      <w:r>
        <w:t xml:space="preserve"> s.o. or s.th.); to leave, abandon (</w:t>
      </w:r>
      <w:r>
        <w:rPr>
          <w:rtl/>
        </w:rPr>
        <w:t>الى هـ</w:t>
      </w:r>
      <w:r>
        <w:t xml:space="preserve"> s.th. to s.o.); to deliver up, surrender, expose (</w:t>
      </w:r>
      <w:r>
        <w:rPr>
          <w:rtl/>
        </w:rPr>
        <w:t>ه الى</w:t>
      </w:r>
      <w:r>
        <w:t xml:space="preserve"> s.o. to); to commit o.s. resign o.s. (</w:t>
      </w:r>
      <w:r>
        <w:rPr>
          <w:rtl/>
        </w:rPr>
        <w:t>لله</w:t>
      </w:r>
      <w:r>
        <w:t xml:space="preserve"> to the will of God, with ellipsis of </w:t>
      </w:r>
      <w:r>
        <w:rPr>
          <w:rtl/>
        </w:rPr>
        <w:t>نفسه</w:t>
      </w:r>
      <w:r>
        <w:t xml:space="preserve"> or </w:t>
      </w:r>
      <w:r>
        <w:rPr>
          <w:rtl/>
        </w:rPr>
        <w:t>امره); (اسلم</w:t>
      </w:r>
      <w:r>
        <w:t xml:space="preserve"> alone:)  to declare o.s. committed to the will of God, become a Muslim, embrace Islam </w:t>
      </w:r>
      <w:r w:rsidR="003D2305">
        <w:t>|</w:t>
      </w:r>
      <w:r>
        <w:t xml:space="preserve"> </w:t>
      </w:r>
      <w:r>
        <w:rPr>
          <w:rtl/>
        </w:rPr>
        <w:t>اسلم امره الى الله</w:t>
      </w:r>
      <w:r>
        <w:t xml:space="preserve"> (amrahū) to commit one’s cause to God, resign o.s. to the will of God; </w:t>
      </w:r>
      <w:r>
        <w:rPr>
          <w:rtl/>
        </w:rPr>
        <w:t>اسلم روحه (الروح</w:t>
      </w:r>
      <w:r>
        <w:t>) (rūḥahū) to give up the ghost V to get, obtain (</w:t>
      </w:r>
      <w:r>
        <w:rPr>
          <w:rtl/>
        </w:rPr>
        <w:t>هـ</w:t>
      </w:r>
      <w:r>
        <w:t xml:space="preserve"> s.th.); to receive (</w:t>
      </w:r>
      <w:r>
        <w:rPr>
          <w:rtl/>
        </w:rPr>
        <w:t>هـ</w:t>
      </w:r>
      <w:r>
        <w:t xml:space="preserve"> s.th.); to have (</w:t>
      </w:r>
      <w:r>
        <w:rPr>
          <w:rtl/>
        </w:rPr>
        <w:t>هـ</w:t>
      </w:r>
      <w:r>
        <w:t xml:space="preserve"> s.th.) handed over or delivered; to take over, assume (</w:t>
      </w:r>
      <w:r>
        <w:rPr>
          <w:rtl/>
        </w:rPr>
        <w:t>هـ</w:t>
      </w:r>
      <w:r>
        <w:t xml:space="preserve"> the management of s.th.) </w:t>
      </w:r>
      <w:r w:rsidR="003D2305">
        <w:t>|</w:t>
      </w:r>
      <w:r>
        <w:t xml:space="preserve"> </w:t>
      </w:r>
      <w:r>
        <w:rPr>
          <w:rtl/>
        </w:rPr>
        <w:t>تسلم مقاليد الحكم</w:t>
      </w:r>
      <w:r>
        <w:t xml:space="preserve"> (m. al</w:t>
      </w:r>
      <w:r w:rsidR="003D2305">
        <w:t>-</w:t>
      </w:r>
      <w:r>
        <w:t>ḥukm) to take (the reins of) power VI to become reconciled with one another, make peace with one another VIII to touch, graze (</w:t>
      </w:r>
      <w:r>
        <w:rPr>
          <w:rtl/>
        </w:rPr>
        <w:t>هـ</w:t>
      </w:r>
      <w:r>
        <w:t xml:space="preserve"> s.th.); to receive, get, obtain (</w:t>
      </w:r>
      <w:r>
        <w:rPr>
          <w:rtl/>
        </w:rPr>
        <w:t>هـ</w:t>
      </w:r>
      <w:r>
        <w:t xml:space="preserve"> s.th.); to take over (</w:t>
      </w:r>
      <w:r>
        <w:rPr>
          <w:rtl/>
        </w:rPr>
        <w:t>هـ</w:t>
      </w:r>
      <w:r>
        <w:t xml:space="preserve"> s.th.), take possession (</w:t>
      </w:r>
      <w:r>
        <w:rPr>
          <w:rtl/>
        </w:rPr>
        <w:t>هـ</w:t>
      </w:r>
      <w:r>
        <w:t xml:space="preserve"> of) X to surrender, capitulate; to give way, submit, yield, </w:t>
      </w:r>
      <w:r>
        <w:lastRenderedPageBreak/>
        <w:t>abandon o.s. (</w:t>
      </w:r>
      <w:r>
        <w:rPr>
          <w:rtl/>
        </w:rPr>
        <w:t>ل</w:t>
      </w:r>
      <w:r>
        <w:t xml:space="preserve"> or </w:t>
      </w:r>
      <w:r>
        <w:rPr>
          <w:rtl/>
        </w:rPr>
        <w:t>الى</w:t>
      </w:r>
      <w:r>
        <w:t xml:space="preserve"> to s.th.); to give o.s. over (</w:t>
      </w:r>
      <w:r>
        <w:rPr>
          <w:rtl/>
        </w:rPr>
        <w:t>ل</w:t>
      </w:r>
      <w:r>
        <w:t xml:space="preserve"> or </w:t>
      </w:r>
      <w:r>
        <w:rPr>
          <w:rtl/>
        </w:rPr>
        <w:t>الى</w:t>
      </w:r>
      <w:r>
        <w:t xml:space="preserve"> to s.th.; to a man, said of a woman); to lend o.s., be a party (</w:t>
      </w:r>
      <w:r>
        <w:rPr>
          <w:rtl/>
        </w:rPr>
        <w:t>ل</w:t>
      </w:r>
      <w:r>
        <w:t xml:space="preserve"> or </w:t>
      </w:r>
      <w:r>
        <w:rPr>
          <w:rtl/>
        </w:rPr>
        <w:t>الى</w:t>
      </w:r>
      <w:r>
        <w:t xml:space="preserve"> to s.th.); to succumb (</w:t>
      </w:r>
      <w:r>
        <w:rPr>
          <w:rtl/>
        </w:rPr>
        <w:t>ل</w:t>
      </w:r>
      <w:r>
        <w:t xml:space="preserve"> to)</w:t>
      </w:r>
    </w:p>
    <w:p w:rsidR="00B14408" w:rsidRDefault="00FD180F" w:rsidP="00FD180F">
      <w:pPr>
        <w:pStyle w:val="libNormal"/>
      </w:pPr>
      <w:r w:rsidRPr="00B14408">
        <w:rPr>
          <w:rStyle w:val="libBold2Char"/>
          <w:rFonts w:hint="eastAsia"/>
          <w:rtl/>
        </w:rPr>
        <w:t>سلم</w:t>
      </w:r>
      <w:r>
        <w:t xml:space="preserve"> salm peace</w:t>
      </w:r>
    </w:p>
    <w:p w:rsidR="00B14408" w:rsidRDefault="00FD180F" w:rsidP="00FD180F">
      <w:pPr>
        <w:pStyle w:val="libNormal"/>
      </w:pPr>
      <w:r w:rsidRPr="00B14408">
        <w:rPr>
          <w:rStyle w:val="libBold2Char"/>
          <w:rFonts w:hint="eastAsia"/>
          <w:rtl/>
        </w:rPr>
        <w:t>سلم</w:t>
      </w:r>
      <w:r>
        <w:t xml:space="preserve"> silm m. and f. peace; the religion of Islam </w:t>
      </w:r>
      <w:r w:rsidR="003D2305">
        <w:t>|</w:t>
      </w:r>
      <w:r>
        <w:rPr>
          <w:rtl/>
        </w:rPr>
        <w:t>حب السلم</w:t>
      </w:r>
      <w:r>
        <w:t xml:space="preserve"> ḥubb as</w:t>
      </w:r>
      <w:r w:rsidR="003D2305">
        <w:t>-</w:t>
      </w:r>
      <w:r>
        <w:t>s. pacifism</w:t>
      </w:r>
    </w:p>
    <w:p w:rsidR="00B14408" w:rsidRDefault="00FD180F" w:rsidP="00FD180F">
      <w:pPr>
        <w:pStyle w:val="libNormal"/>
      </w:pPr>
      <w:r w:rsidRPr="00B14408">
        <w:rPr>
          <w:rStyle w:val="libBold2Char"/>
          <w:rFonts w:hint="eastAsia"/>
          <w:rtl/>
        </w:rPr>
        <w:t>سلمي</w:t>
      </w:r>
      <w:r>
        <w:t xml:space="preserve"> silmī peaceful; pacifist</w:t>
      </w:r>
    </w:p>
    <w:p w:rsidR="00B14408" w:rsidRDefault="00FD180F" w:rsidP="00FD180F">
      <w:pPr>
        <w:pStyle w:val="libNormal"/>
      </w:pPr>
      <w:r w:rsidRPr="00B14408">
        <w:rPr>
          <w:rStyle w:val="libBold2Char"/>
          <w:rFonts w:hint="eastAsia"/>
          <w:rtl/>
        </w:rPr>
        <w:t>سلم</w:t>
      </w:r>
      <w:r>
        <w:t xml:space="preserve"> salam forward buying (Isl. Law); a variety of acacia</w:t>
      </w:r>
    </w:p>
    <w:p w:rsidR="00B14408" w:rsidRDefault="00FD180F" w:rsidP="00FD180F">
      <w:pPr>
        <w:pStyle w:val="libNormal"/>
      </w:pPr>
      <w:r w:rsidRPr="00B14408">
        <w:rPr>
          <w:rStyle w:val="libBold2Char"/>
          <w:rFonts w:hint="eastAsia"/>
          <w:rtl/>
        </w:rPr>
        <w:t>سلم</w:t>
      </w:r>
      <w:r>
        <w:t xml:space="preserve"> sullam pl. </w:t>
      </w:r>
      <w:r>
        <w:rPr>
          <w:rtl/>
        </w:rPr>
        <w:t>سلالم</w:t>
      </w:r>
      <w:r>
        <w:t xml:space="preserve"> salālim2, </w:t>
      </w:r>
      <w:r>
        <w:rPr>
          <w:rtl/>
        </w:rPr>
        <w:t>سلاليم</w:t>
      </w:r>
      <w:r>
        <w:t xml:space="preserve"> salālīm2 ladder; (flight of) stairs, stair</w:t>
      </w:r>
      <w:r w:rsidR="003D2305">
        <w:t>-</w:t>
      </w:r>
      <w:r>
        <w:t xml:space="preserve">case; stair, step, running board; (mus.) scale; means, instrument, tool (fig.) </w:t>
      </w:r>
      <w:r w:rsidR="003D2305">
        <w:t>|</w:t>
      </w:r>
      <w:r>
        <w:t xml:space="preserve"> </w:t>
      </w:r>
      <w:r>
        <w:rPr>
          <w:rtl/>
        </w:rPr>
        <w:t>سلم متحرك</w:t>
      </w:r>
      <w:r>
        <w:t xml:space="preserve"> (mutaḥarrik) escalator</w:t>
      </w:r>
    </w:p>
    <w:p w:rsidR="00B14408" w:rsidRDefault="00FD180F" w:rsidP="00FD180F">
      <w:pPr>
        <w:pStyle w:val="libNormal"/>
      </w:pPr>
      <w:r w:rsidRPr="00B14408">
        <w:rPr>
          <w:rStyle w:val="libBold2Char"/>
          <w:rFonts w:hint="eastAsia"/>
          <w:rtl/>
        </w:rPr>
        <w:t>سلمة</w:t>
      </w:r>
      <w:r>
        <w:t xml:space="preserve"> sullama step, stair</w:t>
      </w:r>
    </w:p>
    <w:p w:rsidR="00B14408" w:rsidRDefault="00FD180F" w:rsidP="00FD180F">
      <w:pPr>
        <w:pStyle w:val="libNormal"/>
      </w:pPr>
      <w:r w:rsidRPr="00B14408">
        <w:rPr>
          <w:rStyle w:val="libBold2Char"/>
          <w:rFonts w:hint="eastAsia"/>
          <w:rtl/>
        </w:rPr>
        <w:t>سلام</w:t>
      </w:r>
      <w:r>
        <w:t xml:space="preserve"> salām soundness, unimpairedness, intactness, well</w:t>
      </w:r>
      <w:r w:rsidR="003D2305">
        <w:t>-</w:t>
      </w:r>
      <w:r>
        <w:t xml:space="preserve">being; peace, peacefulness; safety, security; </w:t>
      </w:r>
      <w:r w:rsidR="003D2305">
        <w:t>--</w:t>
      </w:r>
      <w:r>
        <w:t xml:space="preserve"> (pl. </w:t>
      </w:r>
      <w:r w:rsidR="003D2305">
        <w:t>-</w:t>
      </w:r>
      <w:r>
        <w:t xml:space="preserve">āt) greeting, salutation; salute; military salute; national anthem </w:t>
      </w:r>
      <w:r w:rsidR="003D2305">
        <w:t>|</w:t>
      </w:r>
      <w:r>
        <w:t xml:space="preserve"> </w:t>
      </w:r>
      <w:r>
        <w:rPr>
          <w:rtl/>
        </w:rPr>
        <w:t>السلام العام</w:t>
      </w:r>
      <w:r>
        <w:t xml:space="preserve"> (‘āmm) general welfare, commonweal; </w:t>
      </w:r>
      <w:r>
        <w:rPr>
          <w:rtl/>
        </w:rPr>
        <w:t>دار السلام</w:t>
      </w:r>
      <w:r>
        <w:t xml:space="preserve"> Paradise; an epithet of Baghdad; Dar es Salaam (seaport and capital of Tanganyika); </w:t>
      </w:r>
      <w:r>
        <w:rPr>
          <w:rtl/>
        </w:rPr>
        <w:t>مدينة السلام</w:t>
      </w:r>
      <w:r>
        <w:t xml:space="preserve"> (the City of Peace =) Baghdad; </w:t>
      </w:r>
      <w:r>
        <w:rPr>
          <w:rtl/>
        </w:rPr>
        <w:t>نهر السلام</w:t>
      </w:r>
      <w:r>
        <w:t xml:space="preserve"> nahr as</w:t>
      </w:r>
      <w:r w:rsidR="003D2305">
        <w:t>-</w:t>
      </w:r>
      <w:r>
        <w:t xml:space="preserve">s. the Tigris; </w:t>
      </w:r>
      <w:r>
        <w:rPr>
          <w:rtl/>
        </w:rPr>
        <w:t>السلام عليكم</w:t>
      </w:r>
      <w:r>
        <w:t xml:space="preserve"> (salāmu), </w:t>
      </w:r>
      <w:r>
        <w:rPr>
          <w:rtl/>
        </w:rPr>
        <w:t>سلام عليكم</w:t>
      </w:r>
      <w:r>
        <w:t xml:space="preserve"> peace be with you! (a Muslim salutation); </w:t>
      </w:r>
      <w:r>
        <w:rPr>
          <w:rtl/>
        </w:rPr>
        <w:t>عليه السلام</w:t>
      </w:r>
      <w:r>
        <w:t xml:space="preserve"> upon him be peace (used parenthetically after the names of angels and of pre</w:t>
      </w:r>
      <w:r w:rsidR="003D2305">
        <w:t>-</w:t>
      </w:r>
      <w:r>
        <w:t xml:space="preserve">Mohammedan prophets); </w:t>
      </w:r>
      <w:r>
        <w:rPr>
          <w:rtl/>
        </w:rPr>
        <w:t>يا سلام</w:t>
      </w:r>
      <w:r>
        <w:t xml:space="preserve"> exclamation of dismay, esp. after s.th. calamitous has happened: good Lord! good heavens! oh dear! </w:t>
      </w:r>
      <w:r>
        <w:rPr>
          <w:rtl/>
        </w:rPr>
        <w:t>يا سلام على</w:t>
      </w:r>
      <w:r>
        <w:t xml:space="preserve"> exclamation of amazement or grief about s.th.: there goes (go) ...! what a pity for ...! how nice is (are) ...! </w:t>
      </w:r>
      <w:r>
        <w:rPr>
          <w:rtl/>
        </w:rPr>
        <w:t>بلغ سلامي اليه</w:t>
      </w:r>
      <w:r>
        <w:t xml:space="preserve"> (ballig) give him my kind regards! remember me to him! </w:t>
      </w:r>
      <w:r>
        <w:rPr>
          <w:rtl/>
        </w:rPr>
        <w:t>والسلام</w:t>
      </w:r>
      <w:r>
        <w:t xml:space="preserve"> (and) that’s all, and let it be done with that; </w:t>
      </w:r>
      <w:r>
        <w:rPr>
          <w:rtl/>
        </w:rPr>
        <w:t>على ... سلام</w:t>
      </w:r>
      <w:r>
        <w:t xml:space="preserve"> it’s all over with ...</w:t>
      </w:r>
    </w:p>
    <w:p w:rsidR="00B14408" w:rsidRDefault="00FD180F" w:rsidP="00FD180F">
      <w:pPr>
        <w:pStyle w:val="libNormal"/>
      </w:pPr>
      <w:r w:rsidRPr="00B14408">
        <w:rPr>
          <w:rStyle w:val="libBold2Char"/>
          <w:rFonts w:hint="eastAsia"/>
          <w:rtl/>
        </w:rPr>
        <w:t>سلاملك</w:t>
      </w:r>
      <w:r>
        <w:t xml:space="preserve"> (Turk. selamlιk) selāmlιk selamlik, reception room, sitting room, parlor</w:t>
      </w:r>
    </w:p>
    <w:p w:rsidR="00B14408" w:rsidRDefault="00FD180F" w:rsidP="00FD180F">
      <w:pPr>
        <w:pStyle w:val="libNormal"/>
      </w:pPr>
      <w:r w:rsidRPr="00B14408">
        <w:rPr>
          <w:rStyle w:val="libBold2Char"/>
          <w:rFonts w:hint="eastAsia"/>
          <w:rtl/>
        </w:rPr>
        <w:t>سلامة</w:t>
      </w:r>
      <w:r>
        <w:t xml:space="preserve"> salāma blamelessness flawlessness; unimpaired state, soundness, integrity, intactness; well</w:t>
      </w:r>
      <w:r w:rsidR="003D2305">
        <w:t>-</w:t>
      </w:r>
      <w:r>
        <w:t xml:space="preserve">being, welfare; safety, security; smooth progress; success </w:t>
      </w:r>
      <w:r w:rsidR="003D2305">
        <w:t>|</w:t>
      </w:r>
      <w:r>
        <w:t xml:space="preserve"> </w:t>
      </w:r>
      <w:r>
        <w:rPr>
          <w:rtl/>
        </w:rPr>
        <w:t>السلامة الاجماعية</w:t>
      </w:r>
      <w:r>
        <w:t xml:space="preserve"> (ijmā‘īya) collective security; </w:t>
      </w:r>
      <w:r>
        <w:rPr>
          <w:rtl/>
        </w:rPr>
        <w:t>سلامة الذوق</w:t>
      </w:r>
      <w:r>
        <w:t xml:space="preserve"> s. ad</w:t>
      </w:r>
      <w:r w:rsidR="003D2305">
        <w:t>-</w:t>
      </w:r>
      <w:r>
        <w:t xml:space="preserve">­dauq good taste; </w:t>
      </w:r>
      <w:r>
        <w:rPr>
          <w:rtl/>
        </w:rPr>
        <w:t>سلامة (املا</w:t>
      </w:r>
      <w:r>
        <w:rPr>
          <w:rFonts w:hint="eastAsia"/>
          <w:rtl/>
        </w:rPr>
        <w:t>ك</w:t>
      </w:r>
      <w:r>
        <w:rPr>
          <w:rtl/>
        </w:rPr>
        <w:t>) البلاد</w:t>
      </w:r>
      <w:r>
        <w:t xml:space="preserve"> the integrity of the country; </w:t>
      </w:r>
      <w:r>
        <w:rPr>
          <w:rtl/>
        </w:rPr>
        <w:t>سلامة النية</w:t>
      </w:r>
      <w:r>
        <w:t xml:space="preserve"> s. an</w:t>
      </w:r>
      <w:r w:rsidR="003D2305">
        <w:t>-</w:t>
      </w:r>
      <w:r>
        <w:t xml:space="preserve">nīya sincerity, guilelessness; </w:t>
      </w:r>
      <w:r>
        <w:rPr>
          <w:rtl/>
        </w:rPr>
        <w:t>بسلامة النية</w:t>
      </w:r>
      <w:r>
        <w:t xml:space="preserve"> in good faith, bona fide; </w:t>
      </w:r>
      <w:r>
        <w:rPr>
          <w:rtl/>
        </w:rPr>
        <w:t>سلامتك</w:t>
      </w:r>
      <w:r>
        <w:t xml:space="preserve"> a </w:t>
      </w:r>
      <w:r>
        <w:lastRenderedPageBreak/>
        <w:t xml:space="preserve">speedy recovery! </w:t>
      </w:r>
      <w:r>
        <w:rPr>
          <w:rtl/>
        </w:rPr>
        <w:t>مع السلامة</w:t>
      </w:r>
      <w:r>
        <w:t xml:space="preserve"> (a greeting of   farewell, said by the person remaining behind) approx.: good</w:t>
      </w:r>
      <w:r w:rsidR="003D2305">
        <w:t>-</w:t>
      </w:r>
      <w:r>
        <w:t xml:space="preserve">by! farewell! </w:t>
      </w:r>
      <w:r>
        <w:rPr>
          <w:rtl/>
        </w:rPr>
        <w:t>الحمد لله على السلامة</w:t>
      </w:r>
      <w:r>
        <w:t xml:space="preserve"> (ḥamdu) praised be God for your well</w:t>
      </w:r>
      <w:r w:rsidR="003D2305">
        <w:t>-</w:t>
      </w:r>
      <w:r>
        <w:t>being! (said to the traveler returning from a journey)</w:t>
      </w:r>
    </w:p>
    <w:p w:rsidR="00B14408" w:rsidRDefault="00FD180F" w:rsidP="00FD180F">
      <w:pPr>
        <w:pStyle w:val="libNormal"/>
      </w:pPr>
      <w:r w:rsidRPr="00B14408">
        <w:rPr>
          <w:rStyle w:val="libBold2Char"/>
          <w:rFonts w:hint="eastAsia"/>
          <w:rtl/>
        </w:rPr>
        <w:t>سليم</w:t>
      </w:r>
      <w:r>
        <w:t xml:space="preserve"> salīm pl. </w:t>
      </w:r>
      <w:r>
        <w:rPr>
          <w:rtl/>
        </w:rPr>
        <w:t>سلماء</w:t>
      </w:r>
      <w:r>
        <w:t xml:space="preserve"> sulamā’2 safe, secure; free (</w:t>
      </w:r>
      <w:r>
        <w:rPr>
          <w:rtl/>
        </w:rPr>
        <w:t>من</w:t>
      </w:r>
      <w:r>
        <w:t xml:space="preserve"> from); unimpaired, undamaged, unhurt, sound, intact, complete, perfect, whole, integral; faultless, flawless; well; safe and sound; safe; healthy; sane; (euphemistically) seriously injured or damaged, on the verge of ruin </w:t>
      </w:r>
      <w:r w:rsidR="003D2305">
        <w:t>|</w:t>
      </w:r>
      <w:r>
        <w:t xml:space="preserve"> </w:t>
      </w:r>
      <w:r>
        <w:rPr>
          <w:rtl/>
        </w:rPr>
        <w:t>سليم البنية</w:t>
      </w:r>
      <w:r>
        <w:t xml:space="preserve"> s. al</w:t>
      </w:r>
      <w:r w:rsidR="003D2305">
        <w:t>-</w:t>
      </w:r>
      <w:r>
        <w:t xml:space="preserve">bunya healthy, sound in body; </w:t>
      </w:r>
      <w:r>
        <w:rPr>
          <w:rtl/>
        </w:rPr>
        <w:t>سليم العاقبة</w:t>
      </w:r>
      <w:r>
        <w:t xml:space="preserve"> benign (disease); </w:t>
      </w:r>
      <w:r>
        <w:rPr>
          <w:rtl/>
        </w:rPr>
        <w:t>سليم العقل</w:t>
      </w:r>
      <w:r>
        <w:t xml:space="preserve"> s. al</w:t>
      </w:r>
      <w:r w:rsidR="003D2305">
        <w:t>-</w:t>
      </w:r>
      <w:r>
        <w:t xml:space="preserve">‘aql sane; </w:t>
      </w:r>
      <w:r>
        <w:rPr>
          <w:rtl/>
        </w:rPr>
        <w:t>سليم النية</w:t>
      </w:r>
      <w:r>
        <w:t xml:space="preserve"> s. an</w:t>
      </w:r>
      <w:r w:rsidR="003D2305">
        <w:t>-</w:t>
      </w:r>
      <w:r>
        <w:t xml:space="preserve">nīya, </w:t>
      </w:r>
      <w:r>
        <w:rPr>
          <w:rtl/>
        </w:rPr>
        <w:t>سليم القلب</w:t>
      </w:r>
      <w:r>
        <w:t xml:space="preserve"> s. al</w:t>
      </w:r>
      <w:r w:rsidR="003D2305">
        <w:t>-</w:t>
      </w:r>
      <w:r>
        <w:t>qalb guileless, sincere, good</w:t>
      </w:r>
      <w:r w:rsidR="003D2305">
        <w:t>-</w:t>
      </w:r>
      <w:r>
        <w:t xml:space="preserve">natured; </w:t>
      </w:r>
      <w:r>
        <w:rPr>
          <w:rtl/>
        </w:rPr>
        <w:t>ذوق سليم</w:t>
      </w:r>
      <w:r>
        <w:t xml:space="preserve"> (dauq) good taste</w:t>
      </w:r>
    </w:p>
    <w:p w:rsidR="00B14408" w:rsidRDefault="00FD180F" w:rsidP="00FD180F">
      <w:pPr>
        <w:pStyle w:val="libNormal"/>
      </w:pPr>
      <w:r w:rsidRPr="00B14408">
        <w:rPr>
          <w:rStyle w:val="libBold2Char"/>
          <w:rFonts w:hint="eastAsia"/>
          <w:rtl/>
        </w:rPr>
        <w:t>سلامى</w:t>
      </w:r>
      <w:r>
        <w:t xml:space="preserve"> sulāmā pl. </w:t>
      </w:r>
      <w:r>
        <w:rPr>
          <w:rtl/>
        </w:rPr>
        <w:t>سلاميات</w:t>
      </w:r>
      <w:r>
        <w:t xml:space="preserve"> sulāmayāt phalanx, digital bone (of the hand or foot)</w:t>
      </w:r>
    </w:p>
    <w:p w:rsidR="00B14408" w:rsidRDefault="00FD180F" w:rsidP="00FD180F">
      <w:pPr>
        <w:pStyle w:val="libNormal"/>
      </w:pPr>
      <w:r w:rsidRPr="00B14408">
        <w:rPr>
          <w:rStyle w:val="libBold2Char"/>
          <w:rFonts w:hint="eastAsia"/>
          <w:rtl/>
        </w:rPr>
        <w:t>سلامية</w:t>
      </w:r>
      <w:r>
        <w:t xml:space="preserve"> sulāmīya pl. </w:t>
      </w:r>
      <w:r w:rsidR="003D2305">
        <w:t>-</w:t>
      </w:r>
      <w:r>
        <w:t>āt phalanx, digital bone (of the hand or foot)</w:t>
      </w:r>
    </w:p>
    <w:p w:rsidR="00B14408" w:rsidRDefault="00FD180F" w:rsidP="00FD180F">
      <w:pPr>
        <w:pStyle w:val="libNormal"/>
      </w:pPr>
      <w:r w:rsidRPr="00B14408">
        <w:rPr>
          <w:rStyle w:val="libBold2Char"/>
          <w:rFonts w:hint="eastAsia"/>
          <w:rtl/>
        </w:rPr>
        <w:t>اسلم</w:t>
      </w:r>
      <w:r>
        <w:t xml:space="preserve"> aslam2 safer; freer; sounder; healthier</w:t>
      </w:r>
    </w:p>
    <w:p w:rsidR="00B14408" w:rsidRDefault="00FD180F" w:rsidP="00FD180F">
      <w:pPr>
        <w:pStyle w:val="libNormal"/>
      </w:pPr>
      <w:r w:rsidRPr="00B14408">
        <w:rPr>
          <w:rStyle w:val="libBold2Char"/>
          <w:rFonts w:hint="eastAsia"/>
          <w:rtl/>
        </w:rPr>
        <w:t>سليماني</w:t>
      </w:r>
      <w:r>
        <w:t xml:space="preserve"> sulaimānī Solomon </w:t>
      </w:r>
      <w:r w:rsidR="003D2305">
        <w:t>|</w:t>
      </w:r>
      <w:r>
        <w:t xml:space="preserve"> </w:t>
      </w:r>
      <w:r>
        <w:rPr>
          <w:rtl/>
        </w:rPr>
        <w:t>حوت سليمان</w:t>
      </w:r>
      <w:r>
        <w:t xml:space="preserve"> ḥūt s. salmon</w:t>
      </w:r>
    </w:p>
    <w:p w:rsidR="00B14408" w:rsidRDefault="00FD180F" w:rsidP="00FD180F">
      <w:pPr>
        <w:pStyle w:val="libNormal"/>
      </w:pPr>
      <w:r w:rsidRPr="00B14408">
        <w:rPr>
          <w:rStyle w:val="libBold2Char"/>
          <w:rFonts w:hint="eastAsia"/>
          <w:rtl/>
        </w:rPr>
        <w:t>سليماني</w:t>
      </w:r>
      <w:r>
        <w:t xml:space="preserve"> sulaimānī corrosive sublimate, mercury chloride</w:t>
      </w:r>
    </w:p>
    <w:p w:rsidR="00B14408" w:rsidRDefault="00FD180F" w:rsidP="00FD180F">
      <w:pPr>
        <w:pStyle w:val="libNormal"/>
      </w:pPr>
      <w:r w:rsidRPr="00B14408">
        <w:rPr>
          <w:rStyle w:val="libBold2Char"/>
          <w:rFonts w:hint="eastAsia"/>
          <w:rtl/>
        </w:rPr>
        <w:t>تسليم</w:t>
      </w:r>
      <w:r>
        <w:t xml:space="preserve"> taslīm handing over, turning over; presentation; extradition; surrender (of s.th.); delivery (com.; of mail); submission, surrender, capitulation; salutation; greeting; concession, admission; assent, consent (</w:t>
      </w:r>
      <w:r>
        <w:rPr>
          <w:rtl/>
        </w:rPr>
        <w:t>ب</w:t>
      </w:r>
      <w:r>
        <w:t xml:space="preserve"> to), acceptance, approval, condonation, unquestioning recognition (</w:t>
      </w:r>
      <w:r>
        <w:rPr>
          <w:rtl/>
        </w:rPr>
        <w:t>ب</w:t>
      </w:r>
      <w:r>
        <w:t xml:space="preserve"> of)</w:t>
      </w:r>
    </w:p>
    <w:p w:rsidR="00B14408" w:rsidRDefault="00FD180F" w:rsidP="00FD180F">
      <w:pPr>
        <w:pStyle w:val="libNormal"/>
      </w:pPr>
      <w:r w:rsidRPr="00B14408">
        <w:rPr>
          <w:rStyle w:val="libBold2Char"/>
          <w:rFonts w:hint="eastAsia"/>
          <w:rtl/>
        </w:rPr>
        <w:t>مسالمة</w:t>
      </w:r>
      <w:r>
        <w:t xml:space="preserve"> musālama conciliation, pacification</w:t>
      </w:r>
    </w:p>
    <w:p w:rsidR="00B14408" w:rsidRDefault="00FD180F" w:rsidP="00FD180F">
      <w:pPr>
        <w:pStyle w:val="libNormal"/>
      </w:pPr>
      <w:r w:rsidRPr="00B14408">
        <w:rPr>
          <w:rStyle w:val="libBold2Char"/>
          <w:rFonts w:hint="eastAsia"/>
          <w:rtl/>
        </w:rPr>
        <w:t>اسلام</w:t>
      </w:r>
      <w:r>
        <w:t xml:space="preserve"> islām submission, resignation, reconciliation (to the will of God); </w:t>
      </w:r>
      <w:r w:rsidR="003D2305">
        <w:t>--</w:t>
      </w:r>
      <w:r>
        <w:t xml:space="preserve"> </w:t>
      </w:r>
      <w:r>
        <w:rPr>
          <w:rtl/>
        </w:rPr>
        <w:t>الاسلام</w:t>
      </w:r>
      <w:r>
        <w:t xml:space="preserve"> the religion of Islam; the era of Islam; the Muslims</w:t>
      </w:r>
    </w:p>
    <w:p w:rsidR="00B14408" w:rsidRDefault="00FD180F" w:rsidP="00FD180F">
      <w:pPr>
        <w:pStyle w:val="libNormal"/>
      </w:pPr>
      <w:r w:rsidRPr="00B14408">
        <w:rPr>
          <w:rStyle w:val="libBold2Char"/>
          <w:rFonts w:hint="eastAsia"/>
          <w:rtl/>
        </w:rPr>
        <w:t>اسلامي</w:t>
      </w:r>
      <w:r>
        <w:t xml:space="preserve"> islāmī Islamic</w:t>
      </w:r>
    </w:p>
    <w:p w:rsidR="00B14408" w:rsidRDefault="00FD180F" w:rsidP="00FD180F">
      <w:pPr>
        <w:pStyle w:val="libNormal"/>
      </w:pPr>
      <w:r w:rsidRPr="00B14408">
        <w:rPr>
          <w:rStyle w:val="libBold2Char"/>
          <w:rFonts w:hint="eastAsia"/>
          <w:rtl/>
        </w:rPr>
        <w:t>اسلامية</w:t>
      </w:r>
      <w:r>
        <w:t xml:space="preserve"> islāmīya the idea of Islam, Islamism; status or capacity of a Muslim</w:t>
      </w:r>
    </w:p>
    <w:p w:rsidR="00B14408" w:rsidRDefault="00FD180F" w:rsidP="00FD180F">
      <w:pPr>
        <w:pStyle w:val="libNormal"/>
      </w:pPr>
      <w:r w:rsidRPr="00B14408">
        <w:rPr>
          <w:rStyle w:val="libBold2Char"/>
          <w:rFonts w:hint="eastAsia"/>
          <w:rtl/>
        </w:rPr>
        <w:t>اسلامبولي</w:t>
      </w:r>
      <w:r>
        <w:t xml:space="preserve"> look up alphabetically</w:t>
      </w:r>
    </w:p>
    <w:p w:rsidR="00B14408" w:rsidRDefault="00FD180F" w:rsidP="00FD180F">
      <w:pPr>
        <w:pStyle w:val="libNormal"/>
      </w:pPr>
      <w:r w:rsidRPr="00B14408">
        <w:rPr>
          <w:rStyle w:val="libBold2Char"/>
          <w:rFonts w:hint="eastAsia"/>
          <w:rtl/>
        </w:rPr>
        <w:t>تسلم</w:t>
      </w:r>
      <w:r>
        <w:t xml:space="preserve"> tasallum receipt; taking over, assumption; reception</w:t>
      </w:r>
    </w:p>
    <w:p w:rsidR="00B14408" w:rsidRDefault="00FD180F" w:rsidP="00FD180F">
      <w:pPr>
        <w:pStyle w:val="libNormal"/>
      </w:pPr>
      <w:r w:rsidRPr="00B14408">
        <w:rPr>
          <w:rStyle w:val="libBold2Char"/>
          <w:rFonts w:hint="eastAsia"/>
          <w:rtl/>
        </w:rPr>
        <w:t>استلام</w:t>
      </w:r>
      <w:r>
        <w:t xml:space="preserve"> istilām receipt; acceptance; taking over, assumption </w:t>
      </w:r>
      <w:r w:rsidR="003D2305">
        <w:t>|</w:t>
      </w:r>
      <w:r>
        <w:t xml:space="preserve"> </w:t>
      </w:r>
      <w:r>
        <w:rPr>
          <w:rtl/>
        </w:rPr>
        <w:t>افادة الاستلام</w:t>
      </w:r>
      <w:r>
        <w:t xml:space="preserve"> acknowledgment of receipt</w:t>
      </w:r>
    </w:p>
    <w:p w:rsidR="00B14408" w:rsidRDefault="00FD180F" w:rsidP="00FD180F">
      <w:pPr>
        <w:pStyle w:val="libNormal"/>
      </w:pPr>
      <w:r w:rsidRPr="00B14408">
        <w:rPr>
          <w:rStyle w:val="libBold2Char"/>
          <w:rFonts w:hint="eastAsia"/>
          <w:rtl/>
        </w:rPr>
        <w:t>استسلام</w:t>
      </w:r>
      <w:r>
        <w:t xml:space="preserve"> istislām surrender, capitulation; submission, resignation, self</w:t>
      </w:r>
      <w:r w:rsidR="003D2305">
        <w:t>-</w:t>
      </w:r>
      <w:r>
        <w:t>surrender</w:t>
      </w:r>
    </w:p>
    <w:p w:rsidR="00B14408" w:rsidRDefault="00FD180F" w:rsidP="00FD180F">
      <w:pPr>
        <w:pStyle w:val="libNormal"/>
      </w:pPr>
      <w:r w:rsidRPr="00B14408">
        <w:rPr>
          <w:rStyle w:val="libBold2Char"/>
          <w:rFonts w:hint="eastAsia"/>
          <w:rtl/>
        </w:rPr>
        <w:lastRenderedPageBreak/>
        <w:t>سالم</w:t>
      </w:r>
      <w:r>
        <w:t xml:space="preserve"> sālim safe, secure; free (</w:t>
      </w:r>
      <w:r>
        <w:rPr>
          <w:rtl/>
        </w:rPr>
        <w:t>من</w:t>
      </w:r>
      <w:r>
        <w:t xml:space="preserve"> from); unimpaired, unblemished, faultless, flawless, undamaged, unhurt, intact, safe and sound, safe; sound, healthy; whole, perfect, complete, integral; regular (verb) </w:t>
      </w:r>
      <w:r w:rsidR="003D2305">
        <w:t>|</w:t>
      </w:r>
      <w:r>
        <w:t xml:space="preserve"> </w:t>
      </w:r>
      <w:r>
        <w:rPr>
          <w:rtl/>
        </w:rPr>
        <w:t>الجمع السالم</w:t>
      </w:r>
      <w:r>
        <w:t xml:space="preserve"> (jam‘) sound (= external) plural (gram.)</w:t>
      </w:r>
    </w:p>
    <w:p w:rsidR="00B14408" w:rsidRDefault="00FD180F" w:rsidP="00FD180F">
      <w:pPr>
        <w:pStyle w:val="libNormal"/>
      </w:pPr>
      <w:r w:rsidRPr="00B14408">
        <w:rPr>
          <w:rStyle w:val="libBold2Char"/>
          <w:rFonts w:hint="eastAsia"/>
          <w:rtl/>
        </w:rPr>
        <w:t>مسلم</w:t>
      </w:r>
      <w:r>
        <w:t xml:space="preserve"> musallam unimpaired, intact, unblemished, flawless; (also </w:t>
      </w:r>
      <w:r>
        <w:rPr>
          <w:rtl/>
        </w:rPr>
        <w:t>مسلم به</w:t>
      </w:r>
      <w:r>
        <w:t>) accepted, uncontested, incontestable, indisputable, incontrovertible</w:t>
      </w:r>
    </w:p>
    <w:p w:rsidR="00B14408" w:rsidRDefault="00FD180F" w:rsidP="00FD180F">
      <w:pPr>
        <w:pStyle w:val="libNormal"/>
      </w:pPr>
      <w:r w:rsidRPr="00B14408">
        <w:rPr>
          <w:rStyle w:val="libBold2Char"/>
          <w:rFonts w:hint="eastAsia"/>
          <w:rtl/>
        </w:rPr>
        <w:t>مسالم</w:t>
      </w:r>
      <w:r>
        <w:t xml:space="preserve"> musālim peaceable, peaceful, peace</w:t>
      </w:r>
      <w:r w:rsidR="003D2305">
        <w:t>-</w:t>
      </w:r>
      <w:r>
        <w:t>loving; mild</w:t>
      </w:r>
      <w:r w:rsidR="003D2305">
        <w:t>-</w:t>
      </w:r>
      <w:r>
        <w:t>tempered, lenient, gentle</w:t>
      </w:r>
    </w:p>
    <w:p w:rsidR="00B14408" w:rsidRDefault="00FD180F" w:rsidP="00FD180F">
      <w:pPr>
        <w:pStyle w:val="libNormal"/>
      </w:pPr>
      <w:r w:rsidRPr="00B14408">
        <w:rPr>
          <w:rStyle w:val="libBold2Char"/>
          <w:rFonts w:hint="eastAsia"/>
          <w:rtl/>
        </w:rPr>
        <w:t>مسلم</w:t>
      </w:r>
      <w:r>
        <w:t xml:space="preserve"> muslim pl. </w:t>
      </w:r>
      <w:r w:rsidR="003D2305">
        <w:t>-</w:t>
      </w:r>
      <w:r>
        <w:t>ūn Muslim</w:t>
      </w:r>
    </w:p>
    <w:p w:rsidR="00B14408" w:rsidRDefault="00FD180F" w:rsidP="00FD180F">
      <w:pPr>
        <w:pStyle w:val="libNormal"/>
      </w:pPr>
      <w:r w:rsidRPr="00B14408">
        <w:rPr>
          <w:rStyle w:val="libBold2Char"/>
          <w:rFonts w:hint="eastAsia"/>
          <w:rtl/>
        </w:rPr>
        <w:t>مستلم</w:t>
      </w:r>
      <w:r>
        <w:t xml:space="preserve"> mustalim recipient; consignee</w:t>
      </w:r>
    </w:p>
    <w:p w:rsidR="00B14408" w:rsidRDefault="00FD180F" w:rsidP="00FD180F">
      <w:pPr>
        <w:pStyle w:val="libNormal"/>
      </w:pPr>
      <w:r w:rsidRPr="00B14408">
        <w:rPr>
          <w:rStyle w:val="libBold2Char"/>
          <w:rFonts w:hint="eastAsia"/>
          <w:rtl/>
        </w:rPr>
        <w:t>سلندر</w:t>
      </w:r>
      <w:r>
        <w:t xml:space="preserve"> (Fr. cylindre) silender pl. </w:t>
      </w:r>
      <w:r w:rsidR="003D2305">
        <w:t>-</w:t>
      </w:r>
      <w:r>
        <w:t>āt cylinder (of an automobile, and the like)</w:t>
      </w:r>
    </w:p>
    <w:p w:rsidR="00B14408" w:rsidRDefault="00FD180F" w:rsidP="00FD180F">
      <w:pPr>
        <w:pStyle w:val="libNormal"/>
      </w:pPr>
      <w:r w:rsidRPr="00B14408">
        <w:rPr>
          <w:rStyle w:val="libBold2Char"/>
          <w:rFonts w:hint="eastAsia"/>
          <w:rtl/>
        </w:rPr>
        <w:t>سلا</w:t>
      </w:r>
      <w:r>
        <w:rPr>
          <w:rtl/>
        </w:rPr>
        <w:t xml:space="preserve"> (سلو</w:t>
      </w:r>
      <w:r>
        <w:t>) salā u (</w:t>
      </w:r>
      <w:r>
        <w:rPr>
          <w:rtl/>
        </w:rPr>
        <w:t>سلو</w:t>
      </w:r>
      <w:r>
        <w:t xml:space="preserve"> sulūw, </w:t>
      </w:r>
      <w:r>
        <w:rPr>
          <w:rtl/>
        </w:rPr>
        <w:t>سلوان</w:t>
      </w:r>
      <w:r>
        <w:t xml:space="preserve"> sulwān) and </w:t>
      </w:r>
      <w:r>
        <w:rPr>
          <w:rtl/>
        </w:rPr>
        <w:t>سلي</w:t>
      </w:r>
      <w:r>
        <w:t xml:space="preserve"> saliya a (</w:t>
      </w:r>
      <w:r>
        <w:rPr>
          <w:rtl/>
        </w:rPr>
        <w:t>سلي</w:t>
      </w:r>
      <w:r>
        <w:t xml:space="preserve"> sulīy) to get rid of the memory of (</w:t>
      </w:r>
      <w:r>
        <w:rPr>
          <w:rtl/>
        </w:rPr>
        <w:t>هـ, ه</w:t>
      </w:r>
      <w:r>
        <w:t xml:space="preserve"> or </w:t>
      </w:r>
      <w:r>
        <w:rPr>
          <w:rtl/>
        </w:rPr>
        <w:t>عن</w:t>
      </w:r>
      <w:r>
        <w:t>), forget (</w:t>
      </w:r>
      <w:r>
        <w:rPr>
          <w:rtl/>
        </w:rPr>
        <w:t>هـ, ه</w:t>
      </w:r>
      <w:r>
        <w:t xml:space="preserve"> or </w:t>
      </w:r>
      <w:r>
        <w:rPr>
          <w:rtl/>
        </w:rPr>
        <w:t>عن</w:t>
      </w:r>
      <w:r>
        <w:t xml:space="preserve"> s.o., s.th.), think no more (</w:t>
      </w:r>
      <w:r>
        <w:rPr>
          <w:rtl/>
        </w:rPr>
        <w:t>هـ, ه</w:t>
      </w:r>
      <w:r>
        <w:t xml:space="preserve"> or </w:t>
      </w:r>
      <w:r>
        <w:rPr>
          <w:rtl/>
        </w:rPr>
        <w:t>عن</w:t>
      </w:r>
      <w:r>
        <w:t xml:space="preserve"> of) II to make (</w:t>
      </w:r>
      <w:r>
        <w:rPr>
          <w:rtl/>
        </w:rPr>
        <w:t>ه</w:t>
      </w:r>
      <w:r>
        <w:t xml:space="preserve"> s.o.) forget (</w:t>
      </w:r>
      <w:r>
        <w:rPr>
          <w:rtl/>
        </w:rPr>
        <w:t>عن</w:t>
      </w:r>
      <w:r>
        <w:t xml:space="preserve"> s.o., s.th.); to comfort, console, solace (</w:t>
      </w:r>
      <w:r>
        <w:rPr>
          <w:rtl/>
        </w:rPr>
        <w:t>ه</w:t>
      </w:r>
      <w:r>
        <w:t xml:space="preserve"> s.o., </w:t>
      </w:r>
      <w:r>
        <w:rPr>
          <w:rtl/>
        </w:rPr>
        <w:t>عن</w:t>
      </w:r>
      <w:r>
        <w:t xml:space="preserve"> for the loss of); to cheer up (</w:t>
      </w:r>
      <w:r>
        <w:rPr>
          <w:rtl/>
        </w:rPr>
        <w:t>ه</w:t>
      </w:r>
      <w:r>
        <w:t xml:space="preserve"> s.o.); to distract. divert (</w:t>
      </w:r>
      <w:r>
        <w:rPr>
          <w:rtl/>
        </w:rPr>
        <w:t>عن ه</w:t>
      </w:r>
      <w:r>
        <w:t xml:space="preserve"> s.o.’s mind from); to amuse, entertain (</w:t>
      </w:r>
      <w:r>
        <w:rPr>
          <w:rtl/>
        </w:rPr>
        <w:t>ه</w:t>
      </w:r>
      <w:r>
        <w:t xml:space="preserve"> s.o.); to alleviate, dispel (</w:t>
      </w:r>
      <w:r>
        <w:rPr>
          <w:rtl/>
        </w:rPr>
        <w:t>هـ</w:t>
      </w:r>
      <w:r>
        <w:t xml:space="preserve"> worries and the like) IV = II V to delight, take pleaure (</w:t>
      </w:r>
      <w:r>
        <w:rPr>
          <w:rtl/>
        </w:rPr>
        <w:t>ب</w:t>
      </w:r>
      <w:r>
        <w:t xml:space="preserve"> in), have a good time, have fun, amuse o.s. (</w:t>
      </w:r>
      <w:r>
        <w:rPr>
          <w:rtl/>
        </w:rPr>
        <w:t>ب</w:t>
      </w:r>
      <w:r>
        <w:t xml:space="preserve"> with); to console o.s. (</w:t>
      </w:r>
      <w:r>
        <w:rPr>
          <w:rtl/>
        </w:rPr>
        <w:t>عن ب</w:t>
      </w:r>
      <w:r>
        <w:t xml:space="preserve"> for s.th.   with), find comfort (</w:t>
      </w:r>
      <w:r>
        <w:rPr>
          <w:rtl/>
        </w:rPr>
        <w:t>عن ب</w:t>
      </w:r>
      <w:r>
        <w:t xml:space="preserve"> for s.th. in); to seek distraction or diversion (</w:t>
      </w:r>
      <w:r>
        <w:rPr>
          <w:rtl/>
        </w:rPr>
        <w:t>عن ب</w:t>
      </w:r>
      <w:r>
        <w:t xml:space="preserve"> from s.th. in)</w:t>
      </w:r>
    </w:p>
    <w:p w:rsidR="00B14408" w:rsidRDefault="00FD180F" w:rsidP="00FD180F">
      <w:pPr>
        <w:pStyle w:val="libNormal"/>
      </w:pPr>
      <w:r w:rsidRPr="00B14408">
        <w:rPr>
          <w:rStyle w:val="libBold2Char"/>
          <w:rFonts w:hint="eastAsia"/>
          <w:rtl/>
        </w:rPr>
        <w:t>سلوى</w:t>
      </w:r>
      <w:r>
        <w:t xml:space="preserve"> salwā, sulwā solace, consolation, comfort; fun, amusement, entertainment, distraction, diversion; pastime </w:t>
      </w:r>
      <w:r w:rsidR="003D2305">
        <w:t>|</w:t>
      </w:r>
      <w:r>
        <w:t xml:space="preserve"> </w:t>
      </w:r>
      <w:r>
        <w:rPr>
          <w:rtl/>
        </w:rPr>
        <w:t>هو في سلوة من العيش</w:t>
      </w:r>
      <w:r>
        <w:t xml:space="preserve"> (‘aiš) he leads a comfortable life</w:t>
      </w:r>
    </w:p>
    <w:p w:rsidR="00B14408" w:rsidRDefault="00FD180F" w:rsidP="00FD180F">
      <w:pPr>
        <w:pStyle w:val="libNormal"/>
      </w:pPr>
      <w:r w:rsidRPr="00B14408">
        <w:rPr>
          <w:rStyle w:val="libBold2Char"/>
          <w:rFonts w:hint="eastAsia"/>
          <w:rtl/>
        </w:rPr>
        <w:t>سلوى</w:t>
      </w:r>
      <w:r>
        <w:t xml:space="preserve"> salwā consolation, solace, comfort</w:t>
      </w:r>
    </w:p>
    <w:p w:rsidR="00B14408" w:rsidRDefault="00FD180F" w:rsidP="00FD180F">
      <w:pPr>
        <w:pStyle w:val="libNormal"/>
      </w:pPr>
      <w:r w:rsidRPr="00B14408">
        <w:rPr>
          <w:rStyle w:val="libBold2Char"/>
          <w:rFonts w:hint="eastAsia"/>
          <w:rtl/>
        </w:rPr>
        <w:t>سلوى</w:t>
      </w:r>
      <w:r>
        <w:t xml:space="preserve"> salwā (n. un. </w:t>
      </w:r>
      <w:r>
        <w:rPr>
          <w:rtl/>
        </w:rPr>
        <w:t>سلواة</w:t>
      </w:r>
      <w:r>
        <w:t xml:space="preserve">) pl. </w:t>
      </w:r>
      <w:r>
        <w:rPr>
          <w:rtl/>
        </w:rPr>
        <w:t>سلاوى</w:t>
      </w:r>
      <w:r>
        <w:t xml:space="preserve"> salāwā quail (zool.)</w:t>
      </w:r>
    </w:p>
    <w:p w:rsidR="00B14408" w:rsidRDefault="00FD180F" w:rsidP="00FD180F">
      <w:pPr>
        <w:pStyle w:val="libNormal"/>
      </w:pPr>
      <w:r w:rsidRPr="00B14408">
        <w:rPr>
          <w:rStyle w:val="libBold2Char"/>
          <w:rFonts w:hint="eastAsia"/>
          <w:rtl/>
        </w:rPr>
        <w:t>سلوان</w:t>
      </w:r>
      <w:r>
        <w:t xml:space="preserve"> sulwān forgetting, oblivion; consolation, solace, comfort</w:t>
      </w:r>
    </w:p>
    <w:p w:rsidR="00B14408" w:rsidRDefault="00FD180F" w:rsidP="00FD180F">
      <w:pPr>
        <w:pStyle w:val="libNormal"/>
      </w:pPr>
      <w:r w:rsidRPr="00B14408">
        <w:rPr>
          <w:rStyle w:val="libBold2Char"/>
          <w:rFonts w:hint="eastAsia"/>
          <w:rtl/>
        </w:rPr>
        <w:t>مسلاة</w:t>
      </w:r>
      <w:r>
        <w:t xml:space="preserve"> maslāh pl. </w:t>
      </w:r>
      <w:r>
        <w:rPr>
          <w:rtl/>
        </w:rPr>
        <w:t>مسال</w:t>
      </w:r>
      <w:r>
        <w:t xml:space="preserve"> masālin object of amusement; amusement, entertainment, fun, distraction, diversion; solace, consolation, comfort</w:t>
      </w:r>
    </w:p>
    <w:p w:rsidR="00B14408" w:rsidRDefault="00FD180F" w:rsidP="00FD180F">
      <w:pPr>
        <w:pStyle w:val="libNormal"/>
      </w:pPr>
      <w:r w:rsidRPr="00B14408">
        <w:rPr>
          <w:rStyle w:val="libBold2Char"/>
          <w:rFonts w:hint="eastAsia"/>
          <w:rtl/>
        </w:rPr>
        <w:t>تسلية</w:t>
      </w:r>
      <w:r>
        <w:t xml:space="preserve"> tasliya consolation, amusement, distraction, diversion, fun; pastime, entertainment</w:t>
      </w:r>
    </w:p>
    <w:p w:rsidR="00B14408" w:rsidRDefault="00FD180F" w:rsidP="00FD180F">
      <w:pPr>
        <w:pStyle w:val="libNormal"/>
      </w:pPr>
      <w:r w:rsidRPr="00B14408">
        <w:rPr>
          <w:rStyle w:val="libBold2Char"/>
          <w:rFonts w:hint="eastAsia"/>
          <w:rtl/>
        </w:rPr>
        <w:lastRenderedPageBreak/>
        <w:t>مسل</w:t>
      </w:r>
      <w:r>
        <w:t xml:space="preserve"> musallin amusing, entertaining; comforting, consoling; comforter, consoler</w:t>
      </w:r>
    </w:p>
    <w:p w:rsidR="00B14408" w:rsidRDefault="00FD180F" w:rsidP="00FD180F">
      <w:pPr>
        <w:pStyle w:val="libNormal"/>
      </w:pPr>
      <w:r w:rsidRPr="00B14408">
        <w:rPr>
          <w:rStyle w:val="libBold2Char"/>
          <w:rFonts w:hint="eastAsia"/>
          <w:rtl/>
        </w:rPr>
        <w:t>سلوفينيا</w:t>
      </w:r>
      <w:r>
        <w:t xml:space="preserve"> slovēniyā Slovenia</w:t>
      </w:r>
    </w:p>
    <w:p w:rsidR="00B14408" w:rsidRDefault="00FD180F" w:rsidP="00FD180F">
      <w:pPr>
        <w:pStyle w:val="libNormal"/>
      </w:pPr>
      <w:r w:rsidRPr="00B14408">
        <w:rPr>
          <w:rStyle w:val="libBold2Char"/>
          <w:rtl/>
        </w:rPr>
        <w:t>مسلي</w:t>
      </w:r>
      <w:r>
        <w:t xml:space="preserve"> maslī (eg.) = </w:t>
      </w:r>
      <w:r>
        <w:rPr>
          <w:rtl/>
        </w:rPr>
        <w:t>سمن</w:t>
      </w:r>
      <w:r>
        <w:t xml:space="preserve"> samn: cooking butter </w:t>
      </w:r>
      <w:r w:rsidR="003D2305">
        <w:t>|</w:t>
      </w:r>
      <w:r>
        <w:t xml:space="preserve"> </w:t>
      </w:r>
      <w:r>
        <w:rPr>
          <w:rtl/>
        </w:rPr>
        <w:t>مسلي نباتي</w:t>
      </w:r>
      <w:r>
        <w:t xml:space="preserve"> (nabātī) vegetable butter</w:t>
      </w:r>
    </w:p>
    <w:p w:rsidR="00B14408" w:rsidRDefault="00FD180F" w:rsidP="00FD180F">
      <w:pPr>
        <w:pStyle w:val="libNormal"/>
      </w:pPr>
      <w:r w:rsidRPr="00B14408">
        <w:rPr>
          <w:rStyle w:val="libBold2Char"/>
          <w:rFonts w:hint="eastAsia"/>
          <w:rtl/>
        </w:rPr>
        <w:t>سلينيوم</w:t>
      </w:r>
      <w:r>
        <w:t xml:space="preserve"> silīniyūm selenium</w:t>
      </w:r>
    </w:p>
    <w:p w:rsidR="00B14408" w:rsidRDefault="00FD180F" w:rsidP="00FD180F">
      <w:pPr>
        <w:pStyle w:val="libNormal"/>
      </w:pPr>
      <w:r w:rsidRPr="007F5296">
        <w:rPr>
          <w:rStyle w:val="libBold2Char"/>
        </w:rPr>
        <w:t>1</w:t>
      </w:r>
      <w:r w:rsidRPr="007F5296">
        <w:rPr>
          <w:rStyle w:val="libBold2Char"/>
          <w:rtl/>
        </w:rPr>
        <w:t>اسم</w:t>
      </w:r>
      <w:r>
        <w:t xml:space="preserve"> ism pl. </w:t>
      </w:r>
      <w:r>
        <w:rPr>
          <w:rtl/>
        </w:rPr>
        <w:t>اسماء</w:t>
      </w:r>
      <w:r>
        <w:t xml:space="preserve"> asmā’, </w:t>
      </w:r>
      <w:r>
        <w:rPr>
          <w:rtl/>
        </w:rPr>
        <w:t>اسام</w:t>
      </w:r>
      <w:r>
        <w:t xml:space="preserve"> asāmin name; appellation; reputation, standing, prestige; (gram.) noun; </w:t>
      </w:r>
      <w:r>
        <w:rPr>
          <w:rtl/>
        </w:rPr>
        <w:t>اسما</w:t>
      </w:r>
      <w:r>
        <w:t xml:space="preserve"> isman nominally </w:t>
      </w:r>
      <w:r w:rsidR="003D2305">
        <w:t>|</w:t>
      </w:r>
      <w:r>
        <w:t xml:space="preserve"> </w:t>
      </w:r>
      <w:r>
        <w:rPr>
          <w:rtl/>
        </w:rPr>
        <w:t>اسم التأليف</w:t>
      </w:r>
      <w:r>
        <w:t xml:space="preserve"> pen name, nom de plume; </w:t>
      </w:r>
      <w:r>
        <w:rPr>
          <w:rtl/>
        </w:rPr>
        <w:t>اسم الكتابة</w:t>
      </w:r>
      <w:r>
        <w:t xml:space="preserve"> do.; </w:t>
      </w:r>
      <w:r>
        <w:rPr>
          <w:rtl/>
        </w:rPr>
        <w:t>اسم تجاري</w:t>
      </w:r>
      <w:r>
        <w:t xml:space="preserve"> (tijārī) firm name (com.);  </w:t>
      </w:r>
      <w:r>
        <w:rPr>
          <w:rtl/>
        </w:rPr>
        <w:t>اسم علم</w:t>
      </w:r>
      <w:r>
        <w:t xml:space="preserve"> ism ‘alam proper name; </w:t>
      </w:r>
      <w:r>
        <w:rPr>
          <w:rtl/>
        </w:rPr>
        <w:t>اسم جامد</w:t>
      </w:r>
      <w:r>
        <w:t xml:space="preserve"> (gram.) primary noun (not derived from a verb form); </w:t>
      </w:r>
      <w:r>
        <w:rPr>
          <w:rtl/>
        </w:rPr>
        <w:t>اسم الجمع</w:t>
      </w:r>
      <w:r>
        <w:t xml:space="preserve"> ism al</w:t>
      </w:r>
      <w:r w:rsidR="003D2305">
        <w:t>-</w:t>
      </w:r>
      <w:r>
        <w:t xml:space="preserve">jam‘ (gram.) collective noun (which, though forming no nomen unitatis, has a broken plural); </w:t>
      </w:r>
      <w:r>
        <w:rPr>
          <w:rtl/>
        </w:rPr>
        <w:t>اسم الجنس الجمعي</w:t>
      </w:r>
      <w:r>
        <w:t xml:space="preserve"> ism al</w:t>
      </w:r>
      <w:r w:rsidR="003D2305">
        <w:t>-</w:t>
      </w:r>
      <w:r>
        <w:t>jins al</w:t>
      </w:r>
      <w:r w:rsidR="003D2305">
        <w:t>-</w:t>
      </w:r>
      <w:r>
        <w:t xml:space="preserve">jam‘ī (gram.) generic collective noun (which can form a nomen unitatis; e.g., rv. /lamam pigoons); </w:t>
      </w:r>
      <w:r>
        <w:rPr>
          <w:rtl/>
        </w:rPr>
        <w:t>اسم الإشارة</w:t>
      </w:r>
      <w:r>
        <w:t xml:space="preserve"> ism al</w:t>
      </w:r>
      <w:r w:rsidR="003D2305">
        <w:t>-</w:t>
      </w:r>
      <w:r>
        <w:t xml:space="preserve">išāra (gram.) demonstrative pronoun; </w:t>
      </w:r>
      <w:r>
        <w:rPr>
          <w:rtl/>
        </w:rPr>
        <w:t>اسم التصغير</w:t>
      </w:r>
      <w:r>
        <w:t xml:space="preserve"> (gram.) diminutive; </w:t>
      </w:r>
      <w:r>
        <w:rPr>
          <w:rtl/>
        </w:rPr>
        <w:t>اسم العدد</w:t>
      </w:r>
      <w:r>
        <w:t xml:space="preserve"> ism al</w:t>
      </w:r>
      <w:r w:rsidR="003D2305">
        <w:t>-</w:t>
      </w:r>
      <w:r>
        <w:t xml:space="preserve">‘adad (gram.) numeral; </w:t>
      </w:r>
      <w:r>
        <w:rPr>
          <w:rtl/>
        </w:rPr>
        <w:t>اسم المعنى</w:t>
      </w:r>
      <w:r>
        <w:t xml:space="preserve"> ism al</w:t>
      </w:r>
      <w:r w:rsidR="003D2305">
        <w:t>-</w:t>
      </w:r>
      <w:r>
        <w:t xml:space="preserve">ma‘nā (gram.) abstract noun; </w:t>
      </w:r>
      <w:r>
        <w:rPr>
          <w:rtl/>
        </w:rPr>
        <w:t>اسم العين</w:t>
      </w:r>
      <w:r>
        <w:t xml:space="preserve"> ism al</w:t>
      </w:r>
      <w:r w:rsidR="003D2305">
        <w:t>-</w:t>
      </w:r>
      <w:r>
        <w:t xml:space="preserve">‘ain (gram.) concrete noun; </w:t>
      </w:r>
      <w:r>
        <w:rPr>
          <w:rtl/>
        </w:rPr>
        <w:t>اسم التفضيل</w:t>
      </w:r>
      <w:r>
        <w:t xml:space="preserve"> (gram.) elative; </w:t>
      </w:r>
      <w:r>
        <w:rPr>
          <w:rtl/>
        </w:rPr>
        <w:t>اسم الفعل</w:t>
      </w:r>
      <w:r>
        <w:t xml:space="preserve"> ism al</w:t>
      </w:r>
      <w:r w:rsidR="003D2305">
        <w:t>-</w:t>
      </w:r>
      <w:r>
        <w:t xml:space="preserve">fi‘l (gram.) verbal noun, nomen verbi; </w:t>
      </w:r>
      <w:r>
        <w:rPr>
          <w:rtl/>
        </w:rPr>
        <w:t>اسم الفاعل</w:t>
      </w:r>
      <w:r>
        <w:t xml:space="preserve"> (gram.) nomen agentis, active participle; </w:t>
      </w:r>
      <w:r>
        <w:rPr>
          <w:rtl/>
        </w:rPr>
        <w:t>اسم المفعول</w:t>
      </w:r>
      <w:r>
        <w:t xml:space="preserve"> (gram.) nomen patientis, passive participle; </w:t>
      </w:r>
      <w:r>
        <w:rPr>
          <w:rtl/>
        </w:rPr>
        <w:t>اسم المرة</w:t>
      </w:r>
      <w:r>
        <w:t xml:space="preserve"> ism al</w:t>
      </w:r>
      <w:r w:rsidR="003D2305">
        <w:t>-</w:t>
      </w:r>
      <w:r>
        <w:t xml:space="preserve">marra (gram.) nomen vicis; </w:t>
      </w:r>
      <w:r>
        <w:rPr>
          <w:rtl/>
        </w:rPr>
        <w:t>الأسماء الحسنى</w:t>
      </w:r>
      <w:r>
        <w:t xml:space="preserve"> (ḥusnā) the 99 names of God (Isl.); </w:t>
      </w:r>
      <w:r>
        <w:rPr>
          <w:rtl/>
        </w:rPr>
        <w:t>باسم فلان</w:t>
      </w:r>
      <w:r>
        <w:t xml:space="preserve"> in s.o.’s name, on behalf of s.o.; </w:t>
      </w:r>
      <w:r>
        <w:rPr>
          <w:rtl/>
        </w:rPr>
        <w:t>بسم الله</w:t>
      </w:r>
      <w:r>
        <w:t xml:space="preserve"> in the name of God; </w:t>
      </w:r>
      <w:r>
        <w:rPr>
          <w:rtl/>
        </w:rPr>
        <w:t>تقدم الطلبات باسم رئيس الجمعية</w:t>
      </w:r>
      <w:r>
        <w:t xml:space="preserve"> (tuqaddamu ṭ</w:t>
      </w:r>
      <w:r w:rsidR="003D2305">
        <w:t>-</w:t>
      </w:r>
      <w:r>
        <w:t>ṭalabāt) applications will be addressed to the chairman of the society</w:t>
      </w:r>
    </w:p>
    <w:p w:rsidR="00B14408" w:rsidRDefault="00FD180F" w:rsidP="00FD180F">
      <w:pPr>
        <w:pStyle w:val="libNormal"/>
      </w:pPr>
      <w:r w:rsidRPr="00B14408">
        <w:rPr>
          <w:rStyle w:val="libBold2Char"/>
          <w:rFonts w:hint="eastAsia"/>
          <w:rtl/>
        </w:rPr>
        <w:t>اسمي</w:t>
      </w:r>
      <w:r>
        <w:t xml:space="preserve"> ismī in name only, nominal, titular; nominal (gram.) </w:t>
      </w:r>
      <w:r w:rsidR="003D2305">
        <w:t>|</w:t>
      </w:r>
      <w:r>
        <w:t xml:space="preserve"> </w:t>
      </w:r>
      <w:r>
        <w:rPr>
          <w:rtl/>
        </w:rPr>
        <w:t>مبلغ اسمي</w:t>
      </w:r>
      <w:r>
        <w:t xml:space="preserve"> (mablag) nominal par;  </w:t>
      </w:r>
      <w:r>
        <w:rPr>
          <w:rtl/>
        </w:rPr>
        <w:t>جملة اسمية</w:t>
      </w:r>
      <w:r>
        <w:t xml:space="preserve"> (jumla) nominal clause (gram.); </w:t>
      </w:r>
      <w:r>
        <w:rPr>
          <w:rtl/>
        </w:rPr>
        <w:t>قيمة اسمية</w:t>
      </w:r>
      <w:r>
        <w:t xml:space="preserve"> (qīma) nominal value, face value</w:t>
      </w:r>
    </w:p>
    <w:p w:rsidR="00B14408" w:rsidRDefault="00FD180F" w:rsidP="00FD180F">
      <w:pPr>
        <w:pStyle w:val="libNormal"/>
      </w:pPr>
      <w:r>
        <w:t xml:space="preserve">2 </w:t>
      </w:r>
      <w:r>
        <w:rPr>
          <w:rtl/>
        </w:rPr>
        <w:t>سم</w:t>
      </w:r>
      <w:r>
        <w:t xml:space="preserve"> samma u (samm) to put poison (</w:t>
      </w:r>
      <w:r>
        <w:rPr>
          <w:rtl/>
        </w:rPr>
        <w:t>هـ</w:t>
      </w:r>
      <w:r>
        <w:t xml:space="preserve"> into s.th.); to poison (</w:t>
      </w:r>
      <w:r>
        <w:rPr>
          <w:rtl/>
        </w:rPr>
        <w:t>ه</w:t>
      </w:r>
      <w:r>
        <w:t xml:space="preserve"> s.o., </w:t>
      </w:r>
      <w:r>
        <w:rPr>
          <w:rtl/>
        </w:rPr>
        <w:t>هـ</w:t>
      </w:r>
      <w:r>
        <w:t xml:space="preserve"> s.th.) II to poison (</w:t>
      </w:r>
      <w:r>
        <w:rPr>
          <w:rtl/>
        </w:rPr>
        <w:t>هـ</w:t>
      </w:r>
      <w:r>
        <w:t xml:space="preserve"> s.th.) V to be poisoned, poison o.s.</w:t>
      </w:r>
    </w:p>
    <w:p w:rsidR="00B14408" w:rsidRDefault="00FD180F" w:rsidP="00FD180F">
      <w:pPr>
        <w:pStyle w:val="libNormal"/>
      </w:pPr>
      <w:r w:rsidRPr="00B14408">
        <w:rPr>
          <w:rStyle w:val="libBold2Char"/>
          <w:rFonts w:hint="eastAsia"/>
          <w:rtl/>
        </w:rPr>
        <w:lastRenderedPageBreak/>
        <w:t>سم</w:t>
      </w:r>
      <w:r>
        <w:t xml:space="preserve"> samm pl. </w:t>
      </w:r>
      <w:r>
        <w:rPr>
          <w:rtl/>
        </w:rPr>
        <w:t>سموم</w:t>
      </w:r>
      <w:r>
        <w:t xml:space="preserve"> sumūm, </w:t>
      </w:r>
      <w:r>
        <w:rPr>
          <w:rtl/>
        </w:rPr>
        <w:t>سمام</w:t>
      </w:r>
      <w:r>
        <w:t xml:space="preserve"> simām poison, toxin; venom; opening, hole; eye (of a needle) </w:t>
      </w:r>
      <w:r w:rsidR="003D2305">
        <w:t>|</w:t>
      </w:r>
      <w:r>
        <w:t xml:space="preserve"> </w:t>
      </w:r>
      <w:r>
        <w:rPr>
          <w:rtl/>
        </w:rPr>
        <w:t>السموم البيضاء</w:t>
      </w:r>
      <w:r>
        <w:t xml:space="preserve"> (baiḍā’) the white narcotics (such as cocaine, Heroin, etc.)</w:t>
      </w:r>
    </w:p>
    <w:p w:rsidR="00B14408" w:rsidRDefault="00FD180F" w:rsidP="00FD180F">
      <w:pPr>
        <w:pStyle w:val="libNormal"/>
      </w:pPr>
      <w:r w:rsidRPr="00B14408">
        <w:rPr>
          <w:rStyle w:val="libBold2Char"/>
          <w:rFonts w:hint="eastAsia"/>
          <w:rtl/>
        </w:rPr>
        <w:t>سموم</w:t>
      </w:r>
      <w:r>
        <w:t xml:space="preserve"> samūm f., pl. </w:t>
      </w:r>
      <w:r>
        <w:rPr>
          <w:rtl/>
        </w:rPr>
        <w:t>سمائم</w:t>
      </w:r>
      <w:r>
        <w:t xml:space="preserve"> samā’im2 hot wind, hot sandstorm, simoom</w:t>
      </w:r>
    </w:p>
    <w:p w:rsidR="00B14408" w:rsidRDefault="00FD180F" w:rsidP="00FD180F">
      <w:pPr>
        <w:pStyle w:val="libNormal"/>
      </w:pPr>
      <w:r w:rsidRPr="00B14408">
        <w:rPr>
          <w:rStyle w:val="libBold2Char"/>
          <w:rFonts w:hint="eastAsia"/>
          <w:rtl/>
        </w:rPr>
        <w:t>مسام</w:t>
      </w:r>
      <w:r>
        <w:t xml:space="preserve"> masāmm2, </w:t>
      </w:r>
      <w:r>
        <w:rPr>
          <w:rtl/>
        </w:rPr>
        <w:t>مسامات</w:t>
      </w:r>
      <w:r>
        <w:t xml:space="preserve"> masāmmāt (pl.) pores (of the skin)</w:t>
      </w:r>
    </w:p>
    <w:p w:rsidR="00B14408" w:rsidRDefault="00FD180F" w:rsidP="00FD180F">
      <w:pPr>
        <w:pStyle w:val="libNormal"/>
      </w:pPr>
      <w:r w:rsidRPr="00B14408">
        <w:rPr>
          <w:rStyle w:val="libBold2Char"/>
          <w:rFonts w:hint="eastAsia"/>
          <w:rtl/>
        </w:rPr>
        <w:t>مسامي</w:t>
      </w:r>
      <w:r>
        <w:t xml:space="preserve"> masāmmī porous</w:t>
      </w:r>
    </w:p>
    <w:p w:rsidR="00B14408" w:rsidRDefault="00FD180F" w:rsidP="00FD180F">
      <w:pPr>
        <w:pStyle w:val="libNormal"/>
      </w:pPr>
      <w:r w:rsidRPr="00B14408">
        <w:rPr>
          <w:rStyle w:val="libBold2Char"/>
          <w:rFonts w:hint="eastAsia"/>
          <w:rtl/>
        </w:rPr>
        <w:t>مسامية</w:t>
      </w:r>
      <w:r>
        <w:t xml:space="preserve"> masāmmīya porousness, porosity</w:t>
      </w:r>
    </w:p>
    <w:p w:rsidR="00B14408" w:rsidRDefault="00FD180F" w:rsidP="00FD180F">
      <w:pPr>
        <w:pStyle w:val="libNormal"/>
      </w:pPr>
      <w:r w:rsidRPr="00B14408">
        <w:rPr>
          <w:rStyle w:val="libBold2Char"/>
          <w:rFonts w:hint="eastAsia"/>
          <w:rtl/>
        </w:rPr>
        <w:t>تسمم</w:t>
      </w:r>
      <w:r>
        <w:t xml:space="preserve"> tasammum poisoning, toxication; sepsis </w:t>
      </w:r>
      <w:r w:rsidR="003D2305">
        <w:t>|</w:t>
      </w:r>
      <w:r>
        <w:t xml:space="preserve"> </w:t>
      </w:r>
      <w:r>
        <w:rPr>
          <w:rtl/>
        </w:rPr>
        <w:t>التسمم البولي</w:t>
      </w:r>
      <w:r>
        <w:t xml:space="preserve"> (baulī) uremia; </w:t>
      </w:r>
      <w:r>
        <w:rPr>
          <w:rtl/>
        </w:rPr>
        <w:t>التسمم الدموي</w:t>
      </w:r>
      <w:r>
        <w:t xml:space="preserve"> (damawī) blood poisoning, toxemia</w:t>
      </w:r>
    </w:p>
    <w:p w:rsidR="00B14408" w:rsidRDefault="00FD180F" w:rsidP="00FD180F">
      <w:pPr>
        <w:pStyle w:val="libNormal"/>
      </w:pPr>
      <w:r w:rsidRPr="00B14408">
        <w:rPr>
          <w:rStyle w:val="libBold2Char"/>
          <w:rFonts w:hint="eastAsia"/>
          <w:rtl/>
        </w:rPr>
        <w:t>سام</w:t>
      </w:r>
      <w:r>
        <w:t xml:space="preserve"> sāmm poisonous; toxic, toxicant; venomous</w:t>
      </w:r>
    </w:p>
    <w:p w:rsidR="00B14408" w:rsidRDefault="00FD180F" w:rsidP="00FD180F">
      <w:pPr>
        <w:pStyle w:val="libNormal"/>
      </w:pPr>
      <w:r w:rsidRPr="00B14408">
        <w:rPr>
          <w:rStyle w:val="libBold2Char"/>
          <w:rFonts w:hint="eastAsia"/>
          <w:rtl/>
        </w:rPr>
        <w:t>مسموم</w:t>
      </w:r>
      <w:r>
        <w:t xml:space="preserve"> masmūm poisoned; poisonous</w:t>
      </w:r>
    </w:p>
    <w:p w:rsidR="00B14408" w:rsidRDefault="00FD180F" w:rsidP="00FD180F">
      <w:pPr>
        <w:pStyle w:val="libNormal"/>
      </w:pPr>
      <w:r w:rsidRPr="00B14408">
        <w:rPr>
          <w:rStyle w:val="libBold2Char"/>
          <w:rFonts w:hint="eastAsia"/>
          <w:rtl/>
        </w:rPr>
        <w:t>مسم</w:t>
      </w:r>
      <w:r>
        <w:t xml:space="preserve"> musimm poisonous; venomous; toxic, toxicant</w:t>
      </w:r>
    </w:p>
    <w:p w:rsidR="00B14408" w:rsidRDefault="00FD180F" w:rsidP="00FD180F">
      <w:pPr>
        <w:pStyle w:val="libNormal"/>
      </w:pPr>
      <w:r w:rsidRPr="00B14408">
        <w:rPr>
          <w:rStyle w:val="libBold2Char"/>
          <w:rFonts w:hint="eastAsia"/>
          <w:rtl/>
        </w:rPr>
        <w:t>سمانجوني</w:t>
      </w:r>
      <w:r>
        <w:t xml:space="preserve"> samānjūnī sky</w:t>
      </w:r>
      <w:r w:rsidR="003D2305">
        <w:t>-</w:t>
      </w:r>
      <w:r>
        <w:t>blue, azure, cerulean</w:t>
      </w:r>
    </w:p>
    <w:p w:rsidR="00B14408" w:rsidRDefault="00FD180F" w:rsidP="00FD180F">
      <w:pPr>
        <w:pStyle w:val="libNormal"/>
      </w:pPr>
      <w:r w:rsidRPr="00B14408">
        <w:rPr>
          <w:rStyle w:val="libBold2Char"/>
          <w:rFonts w:hint="eastAsia"/>
          <w:rtl/>
        </w:rPr>
        <w:t>سمباتوي</w:t>
      </w:r>
      <w:r>
        <w:t xml:space="preserve"> simbātawī sympathetic (physiol.)</w:t>
      </w:r>
    </w:p>
    <w:p w:rsidR="00B14408" w:rsidRDefault="00FD180F" w:rsidP="00FD180F">
      <w:pPr>
        <w:pStyle w:val="libNormal"/>
      </w:pPr>
      <w:r w:rsidRPr="007F5296">
        <w:rPr>
          <w:rStyle w:val="libBold2Char"/>
        </w:rPr>
        <w:t>1</w:t>
      </w:r>
      <w:r w:rsidRPr="007F5296">
        <w:rPr>
          <w:rStyle w:val="libBold2Char"/>
          <w:rtl/>
        </w:rPr>
        <w:t>سمت</w:t>
      </w:r>
      <w:r>
        <w:t xml:space="preserve"> III to be on the other side of (</w:t>
      </w:r>
      <w:r>
        <w:rPr>
          <w:rtl/>
        </w:rPr>
        <w:t>هـ</w:t>
      </w:r>
      <w:r>
        <w:t>), be opposite s.th. (</w:t>
      </w:r>
      <w:r>
        <w:rPr>
          <w:rtl/>
        </w:rPr>
        <w:t>هـ</w:t>
      </w:r>
      <w:r>
        <w:t>), face s.th. (</w:t>
      </w:r>
      <w:r>
        <w:rPr>
          <w:rtl/>
        </w:rPr>
        <w:t>هـ</w:t>
      </w:r>
      <w:r>
        <w:t>)</w:t>
      </w:r>
    </w:p>
    <w:p w:rsidR="00B14408" w:rsidRDefault="00FD180F" w:rsidP="00FD180F">
      <w:pPr>
        <w:pStyle w:val="libNormal"/>
      </w:pPr>
      <w:r w:rsidRPr="00B14408">
        <w:rPr>
          <w:rStyle w:val="libBold2Char"/>
          <w:rFonts w:hint="eastAsia"/>
          <w:rtl/>
        </w:rPr>
        <w:t>سمت</w:t>
      </w:r>
      <w:r>
        <w:t xml:space="preserve"> samt pl. </w:t>
      </w:r>
      <w:r>
        <w:rPr>
          <w:rtl/>
        </w:rPr>
        <w:t>سموت</w:t>
      </w:r>
      <w:r>
        <w:t xml:space="preserve"> sumūt way, road; manner, mode; </w:t>
      </w:r>
      <w:r>
        <w:rPr>
          <w:rtl/>
        </w:rPr>
        <w:t>السمت</w:t>
      </w:r>
      <w:r>
        <w:t xml:space="preserve"> azimuth (astron.) </w:t>
      </w:r>
      <w:r w:rsidR="003D2305">
        <w:t>|</w:t>
      </w:r>
      <w:r>
        <w:t xml:space="preserve"> </w:t>
      </w:r>
      <w:r>
        <w:rPr>
          <w:rtl/>
        </w:rPr>
        <w:t>سمت الرأس</w:t>
      </w:r>
      <w:r>
        <w:t xml:space="preserve"> s. ar</w:t>
      </w:r>
      <w:r w:rsidR="003D2305">
        <w:t>-</w:t>
      </w:r>
      <w:r>
        <w:t xml:space="preserve">ra’s zenith, vertex (astron.); </w:t>
      </w:r>
      <w:r>
        <w:rPr>
          <w:rtl/>
        </w:rPr>
        <w:t>سمت الشمس</w:t>
      </w:r>
      <w:r>
        <w:t xml:space="preserve"> s. aš</w:t>
      </w:r>
      <w:r w:rsidR="003D2305">
        <w:t>-</w:t>
      </w:r>
      <w:r>
        <w:t xml:space="preserve">šams ecliptic (astron.); </w:t>
      </w:r>
      <w:r>
        <w:rPr>
          <w:rtl/>
        </w:rPr>
        <w:t>سمت الاعتدال</w:t>
      </w:r>
      <w:r>
        <w:t xml:space="preserve"> equinoctial colure (astron.); </w:t>
      </w:r>
      <w:r>
        <w:rPr>
          <w:rtl/>
        </w:rPr>
        <w:t>سمت القدم</w:t>
      </w:r>
      <w:r>
        <w:t xml:space="preserve"> s. al</w:t>
      </w:r>
      <w:r w:rsidR="003D2305">
        <w:t>-</w:t>
      </w:r>
      <w:r>
        <w:t xml:space="preserve">qadam nadir (astron.); </w:t>
      </w:r>
      <w:r>
        <w:rPr>
          <w:rtl/>
        </w:rPr>
        <w:t>سمت الانقلا</w:t>
      </w:r>
      <w:r>
        <w:rPr>
          <w:rFonts w:hint="eastAsia"/>
          <w:rtl/>
        </w:rPr>
        <w:t>ب</w:t>
      </w:r>
      <w:r>
        <w:t xml:space="preserve"> solstitial colure (astron.); </w:t>
      </w:r>
      <w:r>
        <w:rPr>
          <w:rtl/>
        </w:rPr>
        <w:t>نظير السمت</w:t>
      </w:r>
      <w:r>
        <w:t xml:space="preserve"> nadir (astron.); </w:t>
      </w:r>
      <w:r>
        <w:rPr>
          <w:rtl/>
        </w:rPr>
        <w:t>اخذ سمته الى</w:t>
      </w:r>
      <w:r>
        <w:t xml:space="preserve"> to take the road to ...</w:t>
      </w:r>
    </w:p>
    <w:p w:rsidR="00B14408" w:rsidRDefault="00FD180F" w:rsidP="00FD180F">
      <w:pPr>
        <w:pStyle w:val="libNormal"/>
      </w:pPr>
      <w:r>
        <w:t xml:space="preserve">2 </w:t>
      </w:r>
      <w:r>
        <w:rPr>
          <w:rtl/>
        </w:rPr>
        <w:t>سمات</w:t>
      </w:r>
      <w:r>
        <w:t xml:space="preserve"> pl. of </w:t>
      </w:r>
      <w:r>
        <w:rPr>
          <w:rtl/>
        </w:rPr>
        <w:t>سمة</w:t>
      </w:r>
      <w:r>
        <w:t xml:space="preserve">, see </w:t>
      </w:r>
      <w:r>
        <w:rPr>
          <w:rtl/>
        </w:rPr>
        <w:t>وسم</w:t>
      </w:r>
    </w:p>
    <w:p w:rsidR="00B14408" w:rsidRDefault="00FD180F" w:rsidP="00FD180F">
      <w:pPr>
        <w:pStyle w:val="libNormal"/>
      </w:pPr>
      <w:r w:rsidRPr="00B14408">
        <w:rPr>
          <w:rStyle w:val="libBold2Char"/>
          <w:rFonts w:hint="eastAsia"/>
          <w:rtl/>
        </w:rPr>
        <w:t>سمج</w:t>
      </w:r>
      <w:r>
        <w:t xml:space="preserve"> samuja to be ugly, disgusting, revolting II to make (</w:t>
      </w:r>
      <w:r>
        <w:rPr>
          <w:rtl/>
        </w:rPr>
        <w:t>هـ</w:t>
      </w:r>
      <w:r>
        <w:t xml:space="preserve"> s.th.) ugly or loath</w:t>
      </w:r>
      <w:r w:rsidR="003D2305">
        <w:t>-</w:t>
      </w:r>
      <w:r>
        <w:t>some</w:t>
      </w:r>
    </w:p>
    <w:p w:rsidR="00B14408" w:rsidRDefault="00FD180F" w:rsidP="00FD180F">
      <w:pPr>
        <w:pStyle w:val="libNormal"/>
      </w:pPr>
      <w:r w:rsidRPr="00B14408">
        <w:rPr>
          <w:rStyle w:val="libBold2Char"/>
          <w:rFonts w:hint="eastAsia"/>
          <w:rtl/>
        </w:rPr>
        <w:t>سمج</w:t>
      </w:r>
      <w:r>
        <w:t xml:space="preserve"> samj pl. </w:t>
      </w:r>
      <w:r>
        <w:rPr>
          <w:rtl/>
        </w:rPr>
        <w:t>سماج</w:t>
      </w:r>
      <w:r>
        <w:t xml:space="preserve"> simāj and samij pl. </w:t>
      </w:r>
      <w:r>
        <w:rPr>
          <w:rtl/>
        </w:rPr>
        <w:t>سماجى</w:t>
      </w:r>
      <w:r>
        <w:t xml:space="preserve"> samājā ugly, disgusting, loathsome, revolting</w:t>
      </w:r>
    </w:p>
    <w:p w:rsidR="00B14408" w:rsidRDefault="00FD180F" w:rsidP="00FD180F">
      <w:pPr>
        <w:pStyle w:val="libNormal"/>
      </w:pPr>
      <w:r w:rsidRPr="00B14408">
        <w:rPr>
          <w:rStyle w:val="libBold2Char"/>
          <w:rFonts w:hint="eastAsia"/>
          <w:rtl/>
        </w:rPr>
        <w:t>سميج</w:t>
      </w:r>
      <w:r>
        <w:t xml:space="preserve"> samīj pl. </w:t>
      </w:r>
      <w:r>
        <w:rPr>
          <w:rtl/>
        </w:rPr>
        <w:t>سماج</w:t>
      </w:r>
      <w:r>
        <w:t xml:space="preserve"> simāj, </w:t>
      </w:r>
      <w:r>
        <w:rPr>
          <w:rtl/>
        </w:rPr>
        <w:t>سماجى</w:t>
      </w:r>
      <w:r>
        <w:t xml:space="preserve"> samājā, </w:t>
      </w:r>
      <w:r>
        <w:rPr>
          <w:rtl/>
        </w:rPr>
        <w:t>سمجاء</w:t>
      </w:r>
      <w:r>
        <w:t xml:space="preserve"> samajā’2 ugly, disgusting, loathsome, revolting</w:t>
      </w:r>
    </w:p>
    <w:p w:rsidR="00B14408" w:rsidRDefault="00FD180F" w:rsidP="00FD180F">
      <w:pPr>
        <w:pStyle w:val="libNormal"/>
      </w:pPr>
      <w:r w:rsidRPr="00B14408">
        <w:rPr>
          <w:rStyle w:val="libBold2Char"/>
          <w:rFonts w:hint="eastAsia"/>
          <w:rtl/>
        </w:rPr>
        <w:t>سماجة</w:t>
      </w:r>
      <w:r>
        <w:t xml:space="preserve"> samāja ugliness, abominableness, odiousness</w:t>
      </w:r>
    </w:p>
    <w:p w:rsidR="00B14408" w:rsidRDefault="00FD180F" w:rsidP="00FD180F">
      <w:pPr>
        <w:pStyle w:val="libNormal"/>
      </w:pPr>
      <w:r w:rsidRPr="00B14408">
        <w:rPr>
          <w:rStyle w:val="libBold2Char"/>
          <w:rFonts w:hint="eastAsia"/>
          <w:rtl/>
        </w:rPr>
        <w:t>سمح</w:t>
      </w:r>
      <w:r>
        <w:t xml:space="preserve"> samuḥa u (samḥ, </w:t>
      </w:r>
      <w:r>
        <w:rPr>
          <w:rtl/>
        </w:rPr>
        <w:t>سماح</w:t>
      </w:r>
      <w:r>
        <w:t xml:space="preserve"> samāḥ, </w:t>
      </w:r>
      <w:r>
        <w:rPr>
          <w:rtl/>
        </w:rPr>
        <w:t>سماحة</w:t>
      </w:r>
      <w:r>
        <w:t xml:space="preserve"> samāḥa) to be generous, magnanimous, kind, liberal, openhanded; </w:t>
      </w:r>
      <w:r w:rsidR="003D2305">
        <w:t>--</w:t>
      </w:r>
      <w:r>
        <w:t xml:space="preserve"> samaḥa a (</w:t>
      </w:r>
      <w:r>
        <w:rPr>
          <w:rtl/>
        </w:rPr>
        <w:t>سماح</w:t>
      </w:r>
      <w:r>
        <w:t xml:space="preserve"> samāḥ) to grant </w:t>
      </w:r>
      <w:r>
        <w:lastRenderedPageBreak/>
        <w:t>from a generous heart (</w:t>
      </w:r>
      <w:r>
        <w:rPr>
          <w:rtl/>
        </w:rPr>
        <w:t>ب ل</w:t>
      </w:r>
      <w:r>
        <w:t xml:space="preserve"> s.o. s.th.); to allow, permit (</w:t>
      </w:r>
      <w:r>
        <w:rPr>
          <w:rtl/>
        </w:rPr>
        <w:t>ان</w:t>
      </w:r>
      <w:r>
        <w:t xml:space="preserve"> or </w:t>
      </w:r>
      <w:r>
        <w:rPr>
          <w:rtl/>
        </w:rPr>
        <w:t>ب ل</w:t>
      </w:r>
      <w:r>
        <w:t xml:space="preserve"> s.o. s.th. or to do s.th.); to authorize, empower (</w:t>
      </w:r>
      <w:r>
        <w:rPr>
          <w:rtl/>
        </w:rPr>
        <w:t>ب ل</w:t>
      </w:r>
      <w:r>
        <w:t xml:space="preserve"> s.o. to do s.th.) </w:t>
      </w:r>
      <w:r w:rsidR="003D2305">
        <w:t>|</w:t>
      </w:r>
      <w:r>
        <w:t xml:space="preserve"> </w:t>
      </w:r>
      <w:r>
        <w:rPr>
          <w:rtl/>
        </w:rPr>
        <w:t>لا سمح الله</w:t>
      </w:r>
      <w:r>
        <w:t xml:space="preserve"> God forbid! II to act with kindness III to show o.s. tolerant (</w:t>
      </w:r>
      <w:r>
        <w:rPr>
          <w:rtl/>
        </w:rPr>
        <w:t>ه</w:t>
      </w:r>
      <w:r>
        <w:t xml:space="preserve"> with s.o., </w:t>
      </w:r>
      <w:r>
        <w:rPr>
          <w:rtl/>
        </w:rPr>
        <w:t>في</w:t>
      </w:r>
      <w:r>
        <w:t xml:space="preserve"> or </w:t>
      </w:r>
      <w:r>
        <w:rPr>
          <w:rtl/>
        </w:rPr>
        <w:t>ب</w:t>
      </w:r>
      <w:r>
        <w:t xml:space="preserve"> in), treat kindly, with indulgence (</w:t>
      </w:r>
      <w:r>
        <w:rPr>
          <w:rtl/>
        </w:rPr>
        <w:t>في</w:t>
      </w:r>
      <w:r>
        <w:t xml:space="preserve"> or </w:t>
      </w:r>
      <w:r>
        <w:rPr>
          <w:rtl/>
        </w:rPr>
        <w:t>ب ه</w:t>
      </w:r>
      <w:r>
        <w:t xml:space="preserve"> s.o. in the matter of), forgive (</w:t>
      </w:r>
      <w:r>
        <w:rPr>
          <w:rtl/>
        </w:rPr>
        <w:t>في</w:t>
      </w:r>
      <w:r>
        <w:t xml:space="preserve"> or </w:t>
      </w:r>
      <w:r>
        <w:rPr>
          <w:rtl/>
        </w:rPr>
        <w:t>ب ه</w:t>
      </w:r>
      <w:r>
        <w:t xml:space="preserve"> s.o. s.th.) VI to be indulgent, forbearing, tolerant (</w:t>
      </w:r>
      <w:r>
        <w:rPr>
          <w:rtl/>
        </w:rPr>
        <w:t>مع في</w:t>
      </w:r>
      <w:r>
        <w:t xml:space="preserve"> toward s.o. in), show good will (</w:t>
      </w:r>
      <w:r>
        <w:rPr>
          <w:rtl/>
        </w:rPr>
        <w:t>في</w:t>
      </w:r>
      <w:r>
        <w:t xml:space="preserve"> in); to be not overparticular (</w:t>
      </w:r>
      <w:r>
        <w:rPr>
          <w:rtl/>
        </w:rPr>
        <w:t>في</w:t>
      </w:r>
      <w:r>
        <w:t xml:space="preserve"> in); to practice mutual tolerance X to ask s.o.’s (</w:t>
      </w:r>
      <w:r>
        <w:rPr>
          <w:rtl/>
        </w:rPr>
        <w:t>ه</w:t>
      </w:r>
      <w:r>
        <w:t>) permission; to ask forgiveness, apologize</w:t>
      </w:r>
    </w:p>
    <w:p w:rsidR="00B14408" w:rsidRDefault="00FD180F" w:rsidP="00FD180F">
      <w:pPr>
        <w:pStyle w:val="libNormal"/>
      </w:pPr>
      <w:r w:rsidRPr="00B14408">
        <w:rPr>
          <w:rStyle w:val="libBold2Char"/>
          <w:rFonts w:hint="eastAsia"/>
          <w:rtl/>
        </w:rPr>
        <w:t>سمح</w:t>
      </w:r>
      <w:r>
        <w:t xml:space="preserve"> samḥ magnanimity, generosity; kindness; liberality, munificence</w:t>
      </w:r>
    </w:p>
    <w:p w:rsidR="00B14408" w:rsidRDefault="00FD180F" w:rsidP="00FD180F">
      <w:pPr>
        <w:pStyle w:val="libNormal"/>
      </w:pPr>
      <w:r w:rsidRPr="00B14408">
        <w:rPr>
          <w:rStyle w:val="libBold2Char"/>
          <w:rFonts w:hint="eastAsia"/>
          <w:rtl/>
        </w:rPr>
        <w:t>سمح</w:t>
      </w:r>
      <w:r>
        <w:t xml:space="preserve"> samḥ pl. </w:t>
      </w:r>
      <w:r>
        <w:rPr>
          <w:rtl/>
        </w:rPr>
        <w:t>سماح</w:t>
      </w:r>
      <w:r>
        <w:t xml:space="preserve"> simāḥ magnanimous, generous; kind; liberal, openhanded</w:t>
      </w:r>
    </w:p>
    <w:p w:rsidR="00B14408" w:rsidRDefault="00FD180F" w:rsidP="00FD180F">
      <w:pPr>
        <w:pStyle w:val="libNormal"/>
      </w:pPr>
      <w:r w:rsidRPr="00B14408">
        <w:rPr>
          <w:rStyle w:val="libBold2Char"/>
          <w:rFonts w:hint="eastAsia"/>
          <w:rtl/>
        </w:rPr>
        <w:t>سماح</w:t>
      </w:r>
      <w:r>
        <w:t xml:space="preserve"> samāḥ magnanimity, generosity; kindness; liberality, munificence; indulgence, forbearance, tolerance, forgiveness, pardon; permission (</w:t>
      </w:r>
      <w:r>
        <w:rPr>
          <w:rtl/>
        </w:rPr>
        <w:t>ب</w:t>
      </w:r>
      <w:r>
        <w:t xml:space="preserve"> for, to do s.th.)</w:t>
      </w:r>
    </w:p>
    <w:p w:rsidR="00B14408" w:rsidRDefault="00FD180F" w:rsidP="00FD180F">
      <w:pPr>
        <w:pStyle w:val="libNormal"/>
      </w:pPr>
      <w:r w:rsidRPr="00B14408">
        <w:rPr>
          <w:rStyle w:val="libBold2Char"/>
          <w:rFonts w:hint="eastAsia"/>
          <w:rtl/>
        </w:rPr>
        <w:t>سماحة</w:t>
      </w:r>
      <w:r>
        <w:t xml:space="preserve"> samāḥa magnanimity; generosity; kindness; liberality, munificence; indulgence, forbearance, tolerance; </w:t>
      </w:r>
      <w:r>
        <w:rPr>
          <w:rtl/>
        </w:rPr>
        <w:t>سماحته</w:t>
      </w:r>
      <w:r>
        <w:t xml:space="preserve"> His Eminence, </w:t>
      </w:r>
      <w:r>
        <w:rPr>
          <w:rtl/>
        </w:rPr>
        <w:t>سماحة المفتي</w:t>
      </w:r>
      <w:r>
        <w:t xml:space="preserve"> His Eminence the Mufti (title of a mufti)</w:t>
      </w:r>
    </w:p>
    <w:p w:rsidR="00B14408" w:rsidRDefault="00FD180F" w:rsidP="00FD180F">
      <w:pPr>
        <w:pStyle w:val="libNormal"/>
      </w:pPr>
      <w:r w:rsidRPr="00B14408">
        <w:rPr>
          <w:rStyle w:val="libBold2Char"/>
          <w:rFonts w:hint="eastAsia"/>
          <w:rtl/>
        </w:rPr>
        <w:t>سميح</w:t>
      </w:r>
      <w:r>
        <w:t xml:space="preserve"> samīḥ pl. </w:t>
      </w:r>
      <w:r>
        <w:rPr>
          <w:rtl/>
        </w:rPr>
        <w:t>سمحاء</w:t>
      </w:r>
      <w:r>
        <w:t xml:space="preserve"> sumahā’2 generous, magnanimous; kind, forgiving; liberal, openhanded</w:t>
      </w:r>
    </w:p>
    <w:p w:rsidR="00B14408" w:rsidRDefault="00FD180F" w:rsidP="00FD180F">
      <w:pPr>
        <w:pStyle w:val="libNormal"/>
      </w:pPr>
      <w:r w:rsidRPr="00B14408">
        <w:rPr>
          <w:rStyle w:val="libBold2Char"/>
          <w:rFonts w:hint="eastAsia"/>
          <w:rtl/>
        </w:rPr>
        <w:t>الحنيفة</w:t>
      </w:r>
      <w:r>
        <w:rPr>
          <w:rtl/>
        </w:rPr>
        <w:t xml:space="preserve"> السمحاء</w:t>
      </w:r>
      <w:r>
        <w:t xml:space="preserve"> al</w:t>
      </w:r>
      <w:r w:rsidR="003D2305">
        <w:t>-</w:t>
      </w:r>
      <w:r>
        <w:t>ḥanīfa as</w:t>
      </w:r>
      <w:r w:rsidR="003D2305">
        <w:t>-</w:t>
      </w:r>
      <w:r>
        <w:t>samḥā’ the true and tolerant (religion. i.e., Islam)</w:t>
      </w:r>
    </w:p>
    <w:p w:rsidR="00B14408" w:rsidRDefault="00FD180F" w:rsidP="00FD180F">
      <w:pPr>
        <w:pStyle w:val="libNormal"/>
      </w:pPr>
      <w:r w:rsidRPr="00B14408">
        <w:rPr>
          <w:rStyle w:val="libBold2Char"/>
          <w:rFonts w:hint="eastAsia"/>
          <w:rtl/>
        </w:rPr>
        <w:t>مسامحة</w:t>
      </w:r>
      <w:r>
        <w:t xml:space="preserve"> musāmaḥa pardon, forgiveness; (pl. </w:t>
      </w:r>
      <w:r w:rsidR="003D2305">
        <w:t>-</w:t>
      </w:r>
      <w:r>
        <w:t>āt) vacation, holidays</w:t>
      </w:r>
    </w:p>
    <w:p w:rsidR="00B14408" w:rsidRDefault="00FD180F" w:rsidP="00FD180F">
      <w:pPr>
        <w:pStyle w:val="libNormal"/>
      </w:pPr>
      <w:r w:rsidRPr="00B14408">
        <w:rPr>
          <w:rStyle w:val="libBold2Char"/>
          <w:rFonts w:hint="eastAsia"/>
          <w:rtl/>
        </w:rPr>
        <w:t>تسامح</w:t>
      </w:r>
      <w:r>
        <w:t xml:space="preserve"> tasāmuḥ indulgence, forbearance, leniency, tolerance</w:t>
      </w:r>
    </w:p>
    <w:p w:rsidR="00B14408" w:rsidRDefault="00FD180F" w:rsidP="00FD180F">
      <w:pPr>
        <w:pStyle w:val="libNormal"/>
      </w:pPr>
      <w:r w:rsidRPr="00B14408">
        <w:rPr>
          <w:rStyle w:val="libBold2Char"/>
          <w:rFonts w:hint="eastAsia"/>
          <w:rtl/>
        </w:rPr>
        <w:t>مسموح</w:t>
      </w:r>
      <w:r>
        <w:rPr>
          <w:rtl/>
        </w:rPr>
        <w:t xml:space="preserve"> به</w:t>
      </w:r>
      <w:r>
        <w:t xml:space="preserve"> masmūḥ bihī allowed, permitted, permissible, admissible </w:t>
      </w:r>
      <w:r w:rsidR="003D2305">
        <w:t>|</w:t>
      </w:r>
      <w:r>
        <w:t xml:space="preserve"> </w:t>
      </w:r>
      <w:r>
        <w:rPr>
          <w:rtl/>
        </w:rPr>
        <w:t>مسموحات</w:t>
      </w:r>
      <w:r>
        <w:t xml:space="preserve"> licenses, privileges, prerogatives</w:t>
      </w:r>
    </w:p>
    <w:p w:rsidR="00B14408" w:rsidRDefault="00FD180F" w:rsidP="00FD180F">
      <w:pPr>
        <w:pStyle w:val="libNormal"/>
      </w:pPr>
      <w:r w:rsidRPr="00B14408">
        <w:rPr>
          <w:rStyle w:val="libBold2Char"/>
          <w:rFonts w:hint="eastAsia"/>
          <w:rtl/>
        </w:rPr>
        <w:t>متسامح</w:t>
      </w:r>
      <w:r>
        <w:t xml:space="preserve"> mutasāmiḥ indulgent, forbearing (</w:t>
      </w:r>
      <w:r>
        <w:rPr>
          <w:rtl/>
        </w:rPr>
        <w:t>مع</w:t>
      </w:r>
      <w:r>
        <w:t xml:space="preserve"> toward), tolerant</w:t>
      </w:r>
    </w:p>
    <w:p w:rsidR="00B14408" w:rsidRDefault="00FD180F" w:rsidP="00FD180F">
      <w:pPr>
        <w:pStyle w:val="libNormal"/>
      </w:pPr>
      <w:r w:rsidRPr="00B14408">
        <w:rPr>
          <w:rStyle w:val="libBold2Char"/>
          <w:rFonts w:hint="eastAsia"/>
          <w:rtl/>
        </w:rPr>
        <w:t>سمحاق</w:t>
      </w:r>
      <w:r>
        <w:t xml:space="preserve"> simḥāq pl. </w:t>
      </w:r>
      <w:r>
        <w:rPr>
          <w:rtl/>
        </w:rPr>
        <w:t>سماحق</w:t>
      </w:r>
      <w:r>
        <w:t xml:space="preserve"> samāḥiq2 periosteum (anat.)</w:t>
      </w:r>
    </w:p>
    <w:p w:rsidR="00B14408" w:rsidRDefault="00FD180F" w:rsidP="00FD180F">
      <w:pPr>
        <w:pStyle w:val="libNormal"/>
      </w:pPr>
      <w:r w:rsidRPr="007F5296">
        <w:rPr>
          <w:rStyle w:val="libBold2Char"/>
        </w:rPr>
        <w:t>1</w:t>
      </w:r>
      <w:r w:rsidRPr="007F5296">
        <w:rPr>
          <w:rStyle w:val="libBold2Char"/>
          <w:rtl/>
        </w:rPr>
        <w:t>سمد</w:t>
      </w:r>
      <w:r>
        <w:t xml:space="preserve"> samada u (</w:t>
      </w:r>
      <w:r>
        <w:rPr>
          <w:rtl/>
        </w:rPr>
        <w:t>سمود</w:t>
      </w:r>
      <w:r>
        <w:t xml:space="preserve"> sumūd) to raise one’s head proudly, bear one’s head proudly erect (also with </w:t>
      </w:r>
      <w:r>
        <w:rPr>
          <w:rtl/>
        </w:rPr>
        <w:t>الرأس</w:t>
      </w:r>
      <w:r>
        <w:t>) II to dung, manure, fertilize (</w:t>
      </w:r>
      <w:r>
        <w:rPr>
          <w:rtl/>
        </w:rPr>
        <w:t>الأرض</w:t>
      </w:r>
      <w:r>
        <w:t xml:space="preserve"> the soil)</w:t>
      </w:r>
    </w:p>
    <w:p w:rsidR="00B14408" w:rsidRDefault="00FD180F" w:rsidP="00FD180F">
      <w:pPr>
        <w:pStyle w:val="libNormal"/>
      </w:pPr>
      <w:r w:rsidRPr="00B14408">
        <w:rPr>
          <w:rStyle w:val="libBold2Char"/>
          <w:rFonts w:hint="eastAsia"/>
          <w:rtl/>
        </w:rPr>
        <w:t>سماد</w:t>
      </w:r>
      <w:r>
        <w:t xml:space="preserve"> samād pl. </w:t>
      </w:r>
      <w:r>
        <w:rPr>
          <w:rtl/>
        </w:rPr>
        <w:t>اسمدة</w:t>
      </w:r>
      <w:r>
        <w:t xml:space="preserve"> asmida dung, manure, fertilizer </w:t>
      </w:r>
      <w:r w:rsidR="003D2305">
        <w:t>|</w:t>
      </w:r>
      <w:r>
        <w:t xml:space="preserve"> </w:t>
      </w:r>
      <w:r>
        <w:rPr>
          <w:rtl/>
        </w:rPr>
        <w:t>سماد صناعي</w:t>
      </w:r>
      <w:r>
        <w:t xml:space="preserve"> (ṣinā‘ī)    chemical fertilizer; </w:t>
      </w:r>
      <w:r>
        <w:rPr>
          <w:rtl/>
        </w:rPr>
        <w:t>سماد عضوي</w:t>
      </w:r>
      <w:r>
        <w:t xml:space="preserve"> organic fertilizer</w:t>
      </w:r>
    </w:p>
    <w:p w:rsidR="00B14408" w:rsidRDefault="00FD180F" w:rsidP="00FD180F">
      <w:pPr>
        <w:pStyle w:val="libNormal"/>
      </w:pPr>
      <w:r w:rsidRPr="00B14408">
        <w:rPr>
          <w:rStyle w:val="libBold2Char"/>
          <w:rFonts w:hint="eastAsia"/>
          <w:rtl/>
        </w:rPr>
        <w:lastRenderedPageBreak/>
        <w:t>تسميد</w:t>
      </w:r>
      <w:r>
        <w:t xml:space="preserve"> tasmīd manuring, fertilizing</w:t>
      </w:r>
    </w:p>
    <w:p w:rsidR="00B14408" w:rsidRDefault="00FD180F" w:rsidP="00FD180F">
      <w:pPr>
        <w:pStyle w:val="libNormal"/>
      </w:pPr>
      <w:r w:rsidRPr="00B14408">
        <w:rPr>
          <w:rStyle w:val="libBold2Char"/>
          <w:rFonts w:hint="eastAsia"/>
          <w:rtl/>
        </w:rPr>
        <w:t>سامد</w:t>
      </w:r>
      <w:r>
        <w:t xml:space="preserve"> sāmid: </w:t>
      </w:r>
      <w:r>
        <w:rPr>
          <w:rtl/>
        </w:rPr>
        <w:t>سامد الرأس</w:t>
      </w:r>
      <w:r>
        <w:t xml:space="preserve"> s. ar</w:t>
      </w:r>
      <w:r w:rsidR="003D2305">
        <w:t>-</w:t>
      </w:r>
      <w:r>
        <w:t>ra’s with head erect</w:t>
      </w:r>
    </w:p>
    <w:p w:rsidR="00B14408" w:rsidRDefault="00FD180F" w:rsidP="00FD180F">
      <w:pPr>
        <w:pStyle w:val="libNormal"/>
      </w:pPr>
      <w:r w:rsidRPr="00B14408">
        <w:rPr>
          <w:rStyle w:val="libBold2Char"/>
          <w:rFonts w:hint="eastAsia"/>
          <w:rtl/>
        </w:rPr>
        <w:t>مسمدات</w:t>
      </w:r>
      <w:r>
        <w:t xml:space="preserve"> musammidāt fertilizers</w:t>
      </w:r>
    </w:p>
    <w:p w:rsidR="00B14408" w:rsidRDefault="00FD180F" w:rsidP="00FD180F">
      <w:pPr>
        <w:pStyle w:val="libNormal"/>
      </w:pPr>
      <w:r>
        <w:t>2</w:t>
      </w:r>
      <w:r w:rsidR="001F2792">
        <w:t xml:space="preserve"> </w:t>
      </w:r>
      <w:r>
        <w:rPr>
          <w:rtl/>
        </w:rPr>
        <w:t>سميد</w:t>
      </w:r>
      <w:r>
        <w:t xml:space="preserve"> samīd (= </w:t>
      </w:r>
      <w:r>
        <w:rPr>
          <w:rtl/>
        </w:rPr>
        <w:t>سميذ</w:t>
      </w:r>
      <w:r>
        <w:t>) semolina (syr.); a kind of biscuit or rusk, sometimes ring</w:t>
      </w:r>
      <w:r w:rsidR="003D2305">
        <w:t>-</w:t>
      </w:r>
      <w:r>
        <w:t>shaped and sprinkled with sesame seed (eg.)</w:t>
      </w:r>
    </w:p>
    <w:p w:rsidR="00B14408" w:rsidRDefault="00FD180F" w:rsidP="00FD180F">
      <w:pPr>
        <w:pStyle w:val="libNormal"/>
      </w:pPr>
      <w:r w:rsidRPr="00B14408">
        <w:rPr>
          <w:rStyle w:val="libBold2Char"/>
          <w:rFonts w:hint="eastAsia"/>
          <w:rtl/>
        </w:rPr>
        <w:t>سمدور</w:t>
      </w:r>
      <w:r>
        <w:t xml:space="preserve"> sumdūr pl. </w:t>
      </w:r>
      <w:r>
        <w:rPr>
          <w:rtl/>
        </w:rPr>
        <w:t>سمادير</w:t>
      </w:r>
      <w:r>
        <w:t xml:space="preserve"> samādīr2 dizziness, vertigo</w:t>
      </w:r>
    </w:p>
    <w:p w:rsidR="00B14408" w:rsidRDefault="00FD180F" w:rsidP="00FD180F">
      <w:pPr>
        <w:pStyle w:val="libNormal"/>
      </w:pPr>
      <w:r w:rsidRPr="00B14408">
        <w:rPr>
          <w:rStyle w:val="libBold2Char"/>
          <w:rFonts w:hint="eastAsia"/>
          <w:rtl/>
        </w:rPr>
        <w:t>سميذ</w:t>
      </w:r>
      <w:r>
        <w:t xml:space="preserve"> samīd semolina</w:t>
      </w:r>
    </w:p>
    <w:p w:rsidR="00B14408" w:rsidRDefault="00FD180F" w:rsidP="00FD180F">
      <w:pPr>
        <w:pStyle w:val="libNormal"/>
      </w:pPr>
      <w:r>
        <w:t xml:space="preserve">1 </w:t>
      </w:r>
      <w:r>
        <w:rPr>
          <w:rtl/>
        </w:rPr>
        <w:t>سمر</w:t>
      </w:r>
      <w:r>
        <w:t xml:space="preserve"> samura u (</w:t>
      </w:r>
      <w:r>
        <w:rPr>
          <w:rtl/>
        </w:rPr>
        <w:t>سمرة</w:t>
      </w:r>
      <w:r>
        <w:t xml:space="preserve"> sumra) to be or turn brown; </w:t>
      </w:r>
      <w:r w:rsidR="003D2305">
        <w:t>--</w:t>
      </w:r>
      <w:r>
        <w:t xml:space="preserve"> samara u (samr, </w:t>
      </w:r>
      <w:r>
        <w:rPr>
          <w:rtl/>
        </w:rPr>
        <w:t>سمور</w:t>
      </w:r>
      <w:r>
        <w:t xml:space="preserve"> sumūr) to chat in the evening or at night; to chat, talk (generally) II to nail, fasten with nails (</w:t>
      </w:r>
      <w:r>
        <w:rPr>
          <w:rtl/>
        </w:rPr>
        <w:t>هـ الى</w:t>
      </w:r>
      <w:r>
        <w:t xml:space="preserve"> s.th. to or on); to drive in (</w:t>
      </w:r>
      <w:r>
        <w:rPr>
          <w:rtl/>
        </w:rPr>
        <w:t>المسمار</w:t>
      </w:r>
      <w:r>
        <w:t xml:space="preserve"> al</w:t>
      </w:r>
      <w:r w:rsidR="003D2305">
        <w:t>-</w:t>
      </w:r>
      <w:r>
        <w:t>mismār the nail) III to spend the night or evening in pleasant conversation, chat at night or in the evening (</w:t>
      </w:r>
      <w:r>
        <w:rPr>
          <w:rtl/>
        </w:rPr>
        <w:t>ه</w:t>
      </w:r>
      <w:r>
        <w:t xml:space="preserve">  with s.o.); to converse, talk, chat(</w:t>
      </w:r>
      <w:r>
        <w:rPr>
          <w:rtl/>
        </w:rPr>
        <w:t>ه</w:t>
      </w:r>
      <w:r>
        <w:t xml:space="preserve"> with s.o.) V to be or get nailed down, be fastened with nails: to stand as if pinned to the ground VI to spend the night or evening in pleasant conversation, chat with one another at night or in the evening; to converse, talk, chat IX = I samura</w:t>
      </w:r>
    </w:p>
    <w:p w:rsidR="00B14408" w:rsidRDefault="00FD180F" w:rsidP="00FD180F">
      <w:pPr>
        <w:pStyle w:val="libNormal"/>
      </w:pPr>
      <w:r w:rsidRPr="00B14408">
        <w:rPr>
          <w:rStyle w:val="libBold2Char"/>
          <w:rFonts w:hint="eastAsia"/>
          <w:rtl/>
        </w:rPr>
        <w:t>سمر</w:t>
      </w:r>
      <w:r>
        <w:t xml:space="preserve"> saar pl. </w:t>
      </w:r>
      <w:r>
        <w:rPr>
          <w:rtl/>
        </w:rPr>
        <w:t>اسمار</w:t>
      </w:r>
      <w:r>
        <w:t xml:space="preserve"> asmār nightly, or evening, chat; conversation, talk, chat; night, darkness</w:t>
      </w:r>
    </w:p>
    <w:p w:rsidR="00B14408" w:rsidRDefault="00FD180F" w:rsidP="00FD180F">
      <w:pPr>
        <w:pStyle w:val="libNormal"/>
      </w:pPr>
      <w:r w:rsidRPr="00B14408">
        <w:rPr>
          <w:rStyle w:val="libBold2Char"/>
          <w:rFonts w:hint="eastAsia"/>
          <w:rtl/>
        </w:rPr>
        <w:t>سمرة</w:t>
      </w:r>
      <w:r>
        <w:t xml:space="preserve"> sumra brownness, brown color</w:t>
      </w:r>
    </w:p>
    <w:p w:rsidR="00B14408" w:rsidRDefault="00FD180F" w:rsidP="00FD180F">
      <w:pPr>
        <w:pStyle w:val="libNormal"/>
      </w:pPr>
      <w:r w:rsidRPr="00B14408">
        <w:rPr>
          <w:rStyle w:val="libBold2Char"/>
          <w:rFonts w:hint="eastAsia"/>
          <w:rtl/>
        </w:rPr>
        <w:t>سمار</w:t>
      </w:r>
      <w:r>
        <w:t xml:space="preserve"> samār (eg.) a variety of rush used for plaiting mats (Juncus spinocus F., bot.) </w:t>
      </w:r>
      <w:r w:rsidR="003D2305">
        <w:t>|</w:t>
      </w:r>
      <w:r>
        <w:t xml:space="preserve"> </w:t>
      </w:r>
      <w:r>
        <w:rPr>
          <w:rtl/>
        </w:rPr>
        <w:t>سمار هندي صلب</w:t>
      </w:r>
      <w:r>
        <w:t xml:space="preserve"> (hindī ṣulb) a variety of bamboo</w:t>
      </w:r>
    </w:p>
    <w:p w:rsidR="00B14408" w:rsidRDefault="00FD180F" w:rsidP="00FD180F">
      <w:pPr>
        <w:pStyle w:val="libNormal"/>
      </w:pPr>
      <w:r w:rsidRPr="00B14408">
        <w:rPr>
          <w:rStyle w:val="libBold2Char"/>
          <w:rFonts w:hint="eastAsia"/>
          <w:rtl/>
        </w:rPr>
        <w:t>سمير</w:t>
      </w:r>
      <w:r>
        <w:t xml:space="preserve"> samīr companion in nightly entertainment, conversation partner; entertainer in general, with stories, songs, music, amusing improvisations)</w:t>
      </w:r>
    </w:p>
    <w:p w:rsidR="00B14408" w:rsidRDefault="00FD180F" w:rsidP="00FD180F">
      <w:pPr>
        <w:pStyle w:val="libNormal"/>
      </w:pPr>
      <w:r w:rsidRPr="00B14408">
        <w:rPr>
          <w:rStyle w:val="libBold2Char"/>
          <w:rFonts w:hint="eastAsia"/>
          <w:rtl/>
        </w:rPr>
        <w:t>سميرة</w:t>
      </w:r>
      <w:r>
        <w:t xml:space="preserve"> samīra woman partner in nightly or evening conversation; woman entertainer; woman companion (who entertains with lively conversation)</w:t>
      </w:r>
    </w:p>
    <w:p w:rsidR="00B14408" w:rsidRDefault="00FD180F" w:rsidP="00FD180F">
      <w:pPr>
        <w:pStyle w:val="libNormal"/>
      </w:pPr>
      <w:r w:rsidRPr="00B14408">
        <w:rPr>
          <w:rStyle w:val="libBold2Char"/>
          <w:rFonts w:hint="eastAsia"/>
          <w:rtl/>
        </w:rPr>
        <w:t>اسمر</w:t>
      </w:r>
      <w:r>
        <w:t xml:space="preserve"> asmar2, f. </w:t>
      </w:r>
      <w:r>
        <w:rPr>
          <w:rtl/>
        </w:rPr>
        <w:t>سمراء</w:t>
      </w:r>
      <w:r>
        <w:t xml:space="preserve"> samrā’2, pl. </w:t>
      </w:r>
      <w:r>
        <w:rPr>
          <w:rtl/>
        </w:rPr>
        <w:t>سمر</w:t>
      </w:r>
      <w:r>
        <w:t xml:space="preserve"> sumr brown; tawny; pl. </w:t>
      </w:r>
      <w:r>
        <w:rPr>
          <w:rtl/>
        </w:rPr>
        <w:t>سمراوات</w:t>
      </w:r>
      <w:r>
        <w:t xml:space="preserve"> samrāwāt brown</w:t>
      </w:r>
      <w:r w:rsidR="003D2305">
        <w:t>-</w:t>
      </w:r>
      <w:r>
        <w:t>skinned women</w:t>
      </w:r>
    </w:p>
    <w:p w:rsidR="00B14408" w:rsidRDefault="00FD180F" w:rsidP="00FD180F">
      <w:pPr>
        <w:pStyle w:val="libNormal"/>
      </w:pPr>
      <w:r w:rsidRPr="00B14408">
        <w:rPr>
          <w:rStyle w:val="libBold2Char"/>
          <w:rFonts w:hint="eastAsia"/>
          <w:rtl/>
        </w:rPr>
        <w:t>مسامر</w:t>
      </w:r>
      <w:r>
        <w:t xml:space="preserve"> masāmir2 (pl.) evening or nightly entertainments (conversations, also games, vocal recitals, storytelling, etc.)</w:t>
      </w:r>
    </w:p>
    <w:p w:rsidR="00B14408" w:rsidRDefault="00FD180F" w:rsidP="00FD180F">
      <w:pPr>
        <w:pStyle w:val="libNormal"/>
      </w:pPr>
      <w:r w:rsidRPr="00B14408">
        <w:rPr>
          <w:rStyle w:val="libBold2Char"/>
          <w:rFonts w:hint="eastAsia"/>
          <w:rtl/>
        </w:rPr>
        <w:t>مسمار</w:t>
      </w:r>
      <w:r>
        <w:t xml:space="preserve"> mismār pl. </w:t>
      </w:r>
      <w:r>
        <w:rPr>
          <w:rtl/>
        </w:rPr>
        <w:t>مسامير</w:t>
      </w:r>
      <w:r>
        <w:t xml:space="preserve"> masāmīr2 nail; peg; pin, tack, rivet; corn (on the toes)</w:t>
      </w:r>
    </w:p>
    <w:p w:rsidR="00B14408" w:rsidRDefault="00FD180F" w:rsidP="00FD180F">
      <w:pPr>
        <w:pStyle w:val="libNormal"/>
      </w:pPr>
      <w:r w:rsidRPr="00B14408">
        <w:rPr>
          <w:rStyle w:val="libBold2Char"/>
          <w:rFonts w:hint="eastAsia"/>
          <w:rtl/>
        </w:rPr>
        <w:t>الخط</w:t>
      </w:r>
      <w:r>
        <w:rPr>
          <w:rtl/>
        </w:rPr>
        <w:t xml:space="preserve"> المسماري</w:t>
      </w:r>
      <w:r>
        <w:t xml:space="preserve"> al</w:t>
      </w:r>
      <w:r w:rsidR="003D2305">
        <w:t>-</w:t>
      </w:r>
      <w:r>
        <w:t>kaṭṭ al</w:t>
      </w:r>
      <w:r w:rsidR="003D2305">
        <w:t>-</w:t>
      </w:r>
      <w:r>
        <w:t>mismārī cuneiform writing</w:t>
      </w:r>
    </w:p>
    <w:p w:rsidR="00B14408" w:rsidRDefault="00FD180F" w:rsidP="00FD180F">
      <w:pPr>
        <w:pStyle w:val="libNormal"/>
      </w:pPr>
      <w:r w:rsidRPr="00B14408">
        <w:rPr>
          <w:rStyle w:val="libBold2Char"/>
          <w:rFonts w:hint="eastAsia"/>
          <w:rtl/>
        </w:rPr>
        <w:t>مسامرة</w:t>
      </w:r>
      <w:r>
        <w:t xml:space="preserve"> musāmara nightly or evening chat; conversation, talk, chat</w:t>
      </w:r>
    </w:p>
    <w:p w:rsidR="00B14408" w:rsidRDefault="00FD180F" w:rsidP="00FD180F">
      <w:pPr>
        <w:pStyle w:val="libNormal"/>
      </w:pPr>
      <w:r w:rsidRPr="00B14408">
        <w:rPr>
          <w:rStyle w:val="libBold2Char"/>
          <w:rFonts w:hint="eastAsia"/>
          <w:rtl/>
        </w:rPr>
        <w:t>سامر</w:t>
      </w:r>
      <w:r>
        <w:t xml:space="preserve"> sāmir pl. </w:t>
      </w:r>
      <w:r>
        <w:rPr>
          <w:rtl/>
        </w:rPr>
        <w:t>سمار</w:t>
      </w:r>
      <w:r>
        <w:t xml:space="preserve"> summār companion in nightly entertainment; causeur, conversationalist; entertainer</w:t>
      </w:r>
    </w:p>
    <w:p w:rsidR="00B14408" w:rsidRDefault="00FD180F" w:rsidP="00FD180F">
      <w:pPr>
        <w:pStyle w:val="libNormal"/>
      </w:pPr>
      <w:r w:rsidRPr="00B14408">
        <w:rPr>
          <w:rStyle w:val="libBold2Char"/>
          <w:rFonts w:hint="eastAsia"/>
          <w:rtl/>
        </w:rPr>
        <w:lastRenderedPageBreak/>
        <w:t>سوامر</w:t>
      </w:r>
      <w:r>
        <w:t xml:space="preserve"> sawāmir2 (pl.) evenings of entertainment, social evenings; evening or nightly entertainments (conversations, also games, vocal recitals, storytelling, etc.)</w:t>
      </w:r>
    </w:p>
    <w:p w:rsidR="00B14408" w:rsidRDefault="00FD180F" w:rsidP="00FD180F">
      <w:pPr>
        <w:pStyle w:val="libNormal"/>
      </w:pPr>
      <w:r w:rsidRPr="00B14408">
        <w:rPr>
          <w:rStyle w:val="libBold2Char"/>
          <w:rFonts w:hint="eastAsia"/>
          <w:rtl/>
        </w:rPr>
        <w:t>مسمر</w:t>
      </w:r>
      <w:r>
        <w:t xml:space="preserve"> musammar fastened with nails, nailed on, nailed down; provided, or studded, with nails; hobnailed</w:t>
      </w:r>
    </w:p>
    <w:p w:rsidR="00B14408" w:rsidRDefault="00FD180F" w:rsidP="00FD180F">
      <w:pPr>
        <w:pStyle w:val="libNormal"/>
      </w:pPr>
      <w:r w:rsidRPr="00B14408">
        <w:rPr>
          <w:rStyle w:val="libBold2Char"/>
          <w:rFonts w:hint="eastAsia"/>
          <w:rtl/>
        </w:rPr>
        <w:t>مسامر</w:t>
      </w:r>
      <w:r>
        <w:t xml:space="preserve"> musāmir companion in nightly entertainment, conversation partner</w:t>
      </w:r>
    </w:p>
    <w:p w:rsidR="00B14408" w:rsidRDefault="00FD180F" w:rsidP="00FD180F">
      <w:pPr>
        <w:pStyle w:val="libNormal"/>
      </w:pPr>
      <w:r w:rsidRPr="007F5296">
        <w:rPr>
          <w:rStyle w:val="libBold2Char"/>
        </w:rPr>
        <w:t>2</w:t>
      </w:r>
      <w:r w:rsidRPr="007F5296">
        <w:rPr>
          <w:rStyle w:val="libBold2Char"/>
          <w:rtl/>
        </w:rPr>
        <w:t>السام</w:t>
      </w:r>
      <w:r w:rsidRPr="00905DF1">
        <w:rPr>
          <w:rStyle w:val="libBold2Char"/>
          <w:rtl/>
        </w:rPr>
        <w:t>رة</w:t>
      </w:r>
      <w:r>
        <w:t xml:space="preserve"> as</w:t>
      </w:r>
      <w:r w:rsidR="003D2305">
        <w:t>-</w:t>
      </w:r>
      <w:r>
        <w:t>sāmira the Samaritans</w:t>
      </w:r>
    </w:p>
    <w:p w:rsidR="00B14408" w:rsidRDefault="00FD180F" w:rsidP="00FD180F">
      <w:pPr>
        <w:pStyle w:val="libNormal"/>
      </w:pPr>
      <w:r w:rsidRPr="00B14408">
        <w:rPr>
          <w:rStyle w:val="libBold2Char"/>
          <w:rFonts w:hint="eastAsia"/>
          <w:rtl/>
        </w:rPr>
        <w:t>سامري</w:t>
      </w:r>
      <w:r>
        <w:t xml:space="preserve"> sāmirī Samaritan; (pl. </w:t>
      </w:r>
      <w:r w:rsidR="003D2305">
        <w:t>-</w:t>
      </w:r>
      <w:r>
        <w:t xml:space="preserve">ūn, </w:t>
      </w:r>
      <w:r>
        <w:rPr>
          <w:rtl/>
        </w:rPr>
        <w:t>سمرة</w:t>
      </w:r>
      <w:r>
        <w:t xml:space="preserve"> samara) a Samaritan</w:t>
      </w:r>
    </w:p>
    <w:p w:rsidR="00B14408" w:rsidRDefault="00FD180F" w:rsidP="00FD180F">
      <w:pPr>
        <w:pStyle w:val="libNormal"/>
      </w:pPr>
      <w:r w:rsidRPr="007F5296">
        <w:rPr>
          <w:rStyle w:val="libBold2Char"/>
        </w:rPr>
        <w:t>3</w:t>
      </w:r>
      <w:r w:rsidRPr="007F5296">
        <w:rPr>
          <w:rStyle w:val="libBold2Char"/>
          <w:rtl/>
        </w:rPr>
        <w:t>سمور</w:t>
      </w:r>
      <w:r>
        <w:t xml:space="preserve"> pl. </w:t>
      </w:r>
      <w:r>
        <w:rPr>
          <w:rtl/>
        </w:rPr>
        <w:t>سمامير</w:t>
      </w:r>
      <w:r>
        <w:t xml:space="preserve"> look up alphabetically</w:t>
      </w:r>
    </w:p>
    <w:p w:rsidR="00B14408" w:rsidRDefault="00FD180F" w:rsidP="00FD180F">
      <w:pPr>
        <w:pStyle w:val="libNormal"/>
      </w:pPr>
      <w:r w:rsidRPr="00B14408">
        <w:rPr>
          <w:rStyle w:val="libBold2Char"/>
          <w:rFonts w:hint="eastAsia"/>
          <w:rtl/>
        </w:rPr>
        <w:t>سمرقند</w:t>
      </w:r>
      <w:r>
        <w:t xml:space="preserve"> samarqand2 Samarkand (city in Uzbek S.S.R.)</w:t>
      </w:r>
    </w:p>
    <w:p w:rsidR="00B14408" w:rsidRDefault="00FD180F" w:rsidP="00FD180F">
      <w:pPr>
        <w:pStyle w:val="libNormal"/>
      </w:pPr>
      <w:r w:rsidRPr="00B14408">
        <w:rPr>
          <w:rStyle w:val="libBold2Char"/>
          <w:rFonts w:hint="eastAsia"/>
          <w:rtl/>
        </w:rPr>
        <w:t>سمسر</w:t>
      </w:r>
      <w:r>
        <w:t xml:space="preserve"> samsara to act as broker or middleman</w:t>
      </w:r>
    </w:p>
    <w:p w:rsidR="00B14408" w:rsidRDefault="00FD180F" w:rsidP="00FD180F">
      <w:pPr>
        <w:pStyle w:val="libNormal"/>
      </w:pPr>
      <w:r w:rsidRPr="00B14408">
        <w:rPr>
          <w:rStyle w:val="libBold2Char"/>
          <w:rFonts w:hint="eastAsia"/>
          <w:rtl/>
        </w:rPr>
        <w:t>سمسرة</w:t>
      </w:r>
      <w:r>
        <w:t xml:space="preserve"> samsara brokerage; caravansary</w:t>
      </w:r>
    </w:p>
    <w:p w:rsidR="00B14408" w:rsidRDefault="00FD180F" w:rsidP="00FD180F">
      <w:pPr>
        <w:pStyle w:val="libNormal"/>
      </w:pPr>
      <w:r w:rsidRPr="00B14408">
        <w:rPr>
          <w:rStyle w:val="libBold2Char"/>
          <w:rFonts w:hint="eastAsia"/>
          <w:rtl/>
        </w:rPr>
        <w:t>سمسار</w:t>
      </w:r>
      <w:r>
        <w:t xml:space="preserve"> simsār pl. </w:t>
      </w:r>
      <w:r>
        <w:rPr>
          <w:rtl/>
        </w:rPr>
        <w:t>سماسرة</w:t>
      </w:r>
      <w:r>
        <w:t xml:space="preserve"> samāsira, </w:t>
      </w:r>
      <w:r>
        <w:rPr>
          <w:rtl/>
        </w:rPr>
        <w:t>سماسر</w:t>
      </w:r>
      <w:r>
        <w:t xml:space="preserve"> samāsir2, </w:t>
      </w:r>
      <w:r>
        <w:rPr>
          <w:rtl/>
        </w:rPr>
        <w:t>سماسير</w:t>
      </w:r>
      <w:r>
        <w:t xml:space="preserve"> samāsīr2 broker, jobber,   middleman, agent </w:t>
      </w:r>
      <w:r w:rsidR="003D2305">
        <w:t>|</w:t>
      </w:r>
      <w:r>
        <w:t xml:space="preserve"> </w:t>
      </w:r>
      <w:r>
        <w:rPr>
          <w:rtl/>
        </w:rPr>
        <w:t>سمسار الأسهم</w:t>
      </w:r>
      <w:r>
        <w:t xml:space="preserve"> s. al</w:t>
      </w:r>
      <w:r w:rsidR="003D2305">
        <w:t>-</w:t>
      </w:r>
      <w:r>
        <w:t>ashum stockbroker</w:t>
      </w:r>
    </w:p>
    <w:p w:rsidR="00B14408" w:rsidRDefault="00FD180F" w:rsidP="00FD180F">
      <w:pPr>
        <w:pStyle w:val="libNormal"/>
      </w:pPr>
      <w:r w:rsidRPr="00B14408">
        <w:rPr>
          <w:rStyle w:val="libBold2Char"/>
          <w:rFonts w:hint="eastAsia"/>
          <w:rtl/>
        </w:rPr>
        <w:t>سمسيرة</w:t>
      </w:r>
      <w:r>
        <w:t xml:space="preserve"> samsīra (ir.) go</w:t>
      </w:r>
      <w:r w:rsidR="003D2305">
        <w:t>-</w:t>
      </w:r>
      <w:r>
        <w:t>between, match</w:t>
      </w:r>
      <w:r w:rsidR="003D2305">
        <w:t>-</w:t>
      </w:r>
      <w:r>
        <w:t>maker</w:t>
      </w:r>
    </w:p>
    <w:p w:rsidR="00B14408" w:rsidRDefault="00FD180F" w:rsidP="00FD180F">
      <w:pPr>
        <w:pStyle w:val="libNormal"/>
      </w:pPr>
      <w:r w:rsidRPr="00B14408">
        <w:rPr>
          <w:rStyle w:val="libBold2Char"/>
          <w:rFonts w:hint="eastAsia"/>
          <w:rtl/>
        </w:rPr>
        <w:t>سمط</w:t>
      </w:r>
      <w:r>
        <w:t xml:space="preserve"> samaṭa u (samṭ) to scold (</w:t>
      </w:r>
      <w:r>
        <w:rPr>
          <w:rtl/>
        </w:rPr>
        <w:t>هـ</w:t>
      </w:r>
      <w:r>
        <w:t xml:space="preserve"> s.th.); to prepare (</w:t>
      </w:r>
      <w:r>
        <w:rPr>
          <w:rtl/>
        </w:rPr>
        <w:t>هـ</w:t>
      </w:r>
      <w:r>
        <w:t xml:space="preserve"> s.th.)</w:t>
      </w:r>
    </w:p>
    <w:p w:rsidR="00B14408" w:rsidRDefault="00FD180F" w:rsidP="00FD180F">
      <w:pPr>
        <w:pStyle w:val="libNormal"/>
      </w:pPr>
      <w:r w:rsidRPr="00B14408">
        <w:rPr>
          <w:rStyle w:val="libBold2Char"/>
          <w:rFonts w:hint="eastAsia"/>
          <w:rtl/>
        </w:rPr>
        <w:t>سمط</w:t>
      </w:r>
      <w:r>
        <w:t xml:space="preserve"> simṭ pl. </w:t>
      </w:r>
      <w:r>
        <w:rPr>
          <w:rtl/>
        </w:rPr>
        <w:t>سموط</w:t>
      </w:r>
      <w:r>
        <w:t xml:space="preserve"> sumūṭ string, thread (of a pearl necklace)</w:t>
      </w:r>
    </w:p>
    <w:p w:rsidR="00B14408" w:rsidRDefault="00FD180F" w:rsidP="00FD180F">
      <w:pPr>
        <w:pStyle w:val="libNormal"/>
      </w:pPr>
      <w:r w:rsidRPr="00B14408">
        <w:rPr>
          <w:rStyle w:val="libBold2Char"/>
          <w:rFonts w:hint="eastAsia"/>
          <w:rtl/>
        </w:rPr>
        <w:t>سماط</w:t>
      </w:r>
      <w:r>
        <w:t xml:space="preserve"> simāṭ pl. </w:t>
      </w:r>
      <w:r w:rsidR="003D2305">
        <w:t>-</w:t>
      </w:r>
      <w:r>
        <w:t xml:space="preserve">āt, </w:t>
      </w:r>
      <w:r>
        <w:rPr>
          <w:rtl/>
        </w:rPr>
        <w:t>سمط</w:t>
      </w:r>
      <w:r>
        <w:t xml:space="preserve"> sumuṭ, </w:t>
      </w:r>
      <w:r>
        <w:rPr>
          <w:rtl/>
        </w:rPr>
        <w:t>اسمطة</w:t>
      </w:r>
      <w:r>
        <w:t xml:space="preserve"> asmiṭa cloth on which food is served; meal, repast</w:t>
      </w:r>
    </w:p>
    <w:p w:rsidR="00B14408" w:rsidRDefault="00FD180F" w:rsidP="00FD180F">
      <w:pPr>
        <w:pStyle w:val="libNormal"/>
      </w:pPr>
      <w:r w:rsidRPr="00B14408">
        <w:rPr>
          <w:rStyle w:val="libBold2Char"/>
          <w:rFonts w:hint="eastAsia"/>
          <w:rtl/>
        </w:rPr>
        <w:t>مسمط</w:t>
      </w:r>
      <w:r>
        <w:t xml:space="preserve"> masmaṭ pl. </w:t>
      </w:r>
      <w:r>
        <w:rPr>
          <w:rtl/>
        </w:rPr>
        <w:t>مسامط</w:t>
      </w:r>
      <w:r>
        <w:t xml:space="preserve"> masāmiṭ2 scalding house (where the carcasses of slaughtered animals are scalded)</w:t>
      </w:r>
    </w:p>
    <w:p w:rsidR="00B14408" w:rsidRDefault="00FD180F" w:rsidP="00FD180F">
      <w:pPr>
        <w:pStyle w:val="libNormal"/>
      </w:pPr>
      <w:r w:rsidRPr="007F5296">
        <w:rPr>
          <w:rStyle w:val="libBold2Char"/>
          <w:rtl/>
        </w:rPr>
        <w:t>مسمط</w:t>
      </w:r>
      <w:r>
        <w:t xml:space="preserve"> mismaṭ pl. </w:t>
      </w:r>
      <w:r>
        <w:rPr>
          <w:rtl/>
        </w:rPr>
        <w:t>مسامط</w:t>
      </w:r>
      <w:r>
        <w:t xml:space="preserve"> masāmiṭ2 vine prop</w:t>
      </w:r>
    </w:p>
    <w:p w:rsidR="00B14408" w:rsidRDefault="00FD180F" w:rsidP="00FD180F">
      <w:pPr>
        <w:pStyle w:val="libNormal"/>
      </w:pPr>
      <w:r w:rsidRPr="00B14408">
        <w:rPr>
          <w:rStyle w:val="libBold2Char"/>
          <w:rFonts w:hint="eastAsia"/>
          <w:rtl/>
        </w:rPr>
        <w:t>سمع</w:t>
      </w:r>
      <w:r>
        <w:t xml:space="preserve"> sami‘a a (sam‘, </w:t>
      </w:r>
      <w:r>
        <w:rPr>
          <w:rtl/>
        </w:rPr>
        <w:t>سماع</w:t>
      </w:r>
      <w:r>
        <w:t xml:space="preserve"> samā‘, </w:t>
      </w:r>
      <w:r>
        <w:rPr>
          <w:rtl/>
        </w:rPr>
        <w:t>سماعة</w:t>
      </w:r>
      <w:r>
        <w:t xml:space="preserve"> samā‘a, </w:t>
      </w:r>
      <w:r>
        <w:rPr>
          <w:rtl/>
        </w:rPr>
        <w:t>مسمع</w:t>
      </w:r>
      <w:r>
        <w:t xml:space="preserve"> masma‘) to hear (</w:t>
      </w:r>
      <w:r>
        <w:rPr>
          <w:rtl/>
        </w:rPr>
        <w:t>هـ, ه</w:t>
      </w:r>
      <w:r>
        <w:t xml:space="preserve"> s.o., s.th.; </w:t>
      </w:r>
      <w:r>
        <w:rPr>
          <w:rtl/>
        </w:rPr>
        <w:t>ب</w:t>
      </w:r>
      <w:r>
        <w:t xml:space="preserve"> of or about s.th.; </w:t>
      </w:r>
      <w:r>
        <w:rPr>
          <w:rtl/>
        </w:rPr>
        <w:t>هـ من</w:t>
      </w:r>
      <w:r>
        <w:t xml:space="preserve"> s.th. from s.o.); to learn, be told (</w:t>
      </w:r>
      <w:r>
        <w:rPr>
          <w:rtl/>
        </w:rPr>
        <w:t>هـ من</w:t>
      </w:r>
      <w:r>
        <w:t xml:space="preserve"> of or about s.th. from s.o.); to listen, pay attention (</w:t>
      </w:r>
      <w:r>
        <w:rPr>
          <w:rtl/>
        </w:rPr>
        <w:t>الى</w:t>
      </w:r>
      <w:r>
        <w:t xml:space="preserve"> or </w:t>
      </w:r>
      <w:r>
        <w:rPr>
          <w:rtl/>
        </w:rPr>
        <w:t>ل</w:t>
      </w:r>
      <w:r>
        <w:t xml:space="preserve"> to s.th.; </w:t>
      </w:r>
      <w:r>
        <w:rPr>
          <w:rtl/>
        </w:rPr>
        <w:t>من</w:t>
      </w:r>
      <w:r>
        <w:t xml:space="preserve"> to s.o.), hear s.o. (</w:t>
      </w:r>
      <w:r>
        <w:rPr>
          <w:rFonts w:hint="eastAsia"/>
          <w:rtl/>
        </w:rPr>
        <w:t>من</w:t>
      </w:r>
      <w:r>
        <w:t>) out; to learn by hearsay (</w:t>
      </w:r>
      <w:r>
        <w:rPr>
          <w:rtl/>
        </w:rPr>
        <w:t>ب</w:t>
      </w:r>
      <w:r>
        <w:t xml:space="preserve"> about s.th.); to overhear (</w:t>
      </w:r>
      <w:r>
        <w:rPr>
          <w:rtl/>
        </w:rPr>
        <w:t>ب</w:t>
      </w:r>
      <w:r>
        <w:t xml:space="preserve"> s.th.); to give ear, lend one’s ear (</w:t>
      </w:r>
      <w:r>
        <w:rPr>
          <w:rtl/>
        </w:rPr>
        <w:t>الى</w:t>
      </w:r>
      <w:r>
        <w:t xml:space="preserve"> or </w:t>
      </w:r>
      <w:r>
        <w:rPr>
          <w:rtl/>
        </w:rPr>
        <w:t>ل</w:t>
      </w:r>
      <w:r>
        <w:t xml:space="preserve"> to s.o., to s.th.) </w:t>
      </w:r>
      <w:r w:rsidR="003D2305">
        <w:t>|</w:t>
      </w:r>
      <w:r>
        <w:t xml:space="preserve"> </w:t>
      </w:r>
      <w:r>
        <w:rPr>
          <w:rtl/>
        </w:rPr>
        <w:t>لم يسمع به</w:t>
      </w:r>
      <w:r>
        <w:t xml:space="preserve"> (yusma‘) unheard</w:t>
      </w:r>
      <w:r w:rsidR="003D2305">
        <w:t>-</w:t>
      </w:r>
      <w:r>
        <w:t>of II to make or let (</w:t>
      </w:r>
      <w:r>
        <w:rPr>
          <w:rtl/>
        </w:rPr>
        <w:t>ه</w:t>
      </w:r>
      <w:r>
        <w:t xml:space="preserve"> s.o.) hear (</w:t>
      </w:r>
      <w:r>
        <w:rPr>
          <w:rtl/>
        </w:rPr>
        <w:t>هـ</w:t>
      </w:r>
      <w:r>
        <w:t xml:space="preserve"> s.th.), give (</w:t>
      </w:r>
      <w:r>
        <w:rPr>
          <w:rtl/>
        </w:rPr>
        <w:t>ه هـ</w:t>
      </w:r>
      <w:r>
        <w:t xml:space="preserve"> s.o. s.th.) to hear; to recite (</w:t>
      </w:r>
      <w:r>
        <w:rPr>
          <w:rtl/>
        </w:rPr>
        <w:t>هـ</w:t>
      </w:r>
      <w:r>
        <w:t xml:space="preserve"> s.th.); to say (</w:t>
      </w:r>
      <w:r>
        <w:rPr>
          <w:rtl/>
        </w:rPr>
        <w:t>هـ</w:t>
      </w:r>
      <w:r>
        <w:t xml:space="preserve"> one’s lesson); to dishonor, discredit (</w:t>
      </w:r>
      <w:r>
        <w:rPr>
          <w:rtl/>
        </w:rPr>
        <w:t>ب</w:t>
      </w:r>
      <w:r>
        <w:t xml:space="preserve"> s.o.) IV to make or let (</w:t>
      </w:r>
      <w:r>
        <w:rPr>
          <w:rtl/>
        </w:rPr>
        <w:t>ه</w:t>
      </w:r>
      <w:r>
        <w:t xml:space="preserve"> s.o.) hear (</w:t>
      </w:r>
      <w:r>
        <w:rPr>
          <w:rtl/>
        </w:rPr>
        <w:t>ه</w:t>
      </w:r>
      <w:r>
        <w:t xml:space="preserve"> s.th.), give (</w:t>
      </w:r>
      <w:r>
        <w:rPr>
          <w:rtl/>
        </w:rPr>
        <w:t>ه هـ</w:t>
      </w:r>
      <w:r>
        <w:t xml:space="preserve"> s.o. s.th.) to hear; to let (</w:t>
      </w:r>
      <w:r>
        <w:rPr>
          <w:rtl/>
        </w:rPr>
        <w:t>ه</w:t>
      </w:r>
      <w:r>
        <w:t xml:space="preserve"> s.o.) know (</w:t>
      </w:r>
      <w:r>
        <w:rPr>
          <w:rtl/>
        </w:rPr>
        <w:t>هـ</w:t>
      </w:r>
      <w:r>
        <w:t xml:space="preserve"> s.th. or about s.th.), tell (</w:t>
      </w:r>
      <w:r>
        <w:rPr>
          <w:rtl/>
        </w:rPr>
        <w:t>ه هـ</w:t>
      </w:r>
      <w:r>
        <w:t xml:space="preserve"> s.o. about s.th.) V to give </w:t>
      </w:r>
      <w:r>
        <w:lastRenderedPageBreak/>
        <w:t>ear, listen, lend one’s ear (</w:t>
      </w:r>
      <w:r>
        <w:rPr>
          <w:rtl/>
        </w:rPr>
        <w:t>الى, ل</w:t>
      </w:r>
      <w:r>
        <w:t xml:space="preserve"> to s.o., to s.th.); to eavesdrop, listen (secretly) VI </w:t>
      </w:r>
      <w:r>
        <w:rPr>
          <w:rtl/>
        </w:rPr>
        <w:t>تسامع به الناس</w:t>
      </w:r>
      <w:r>
        <w:t xml:space="preserve"> people heard about him from one another, word about him got around, he became known among people VIII to hear, overhear (</w:t>
      </w:r>
      <w:r>
        <w:rPr>
          <w:rtl/>
        </w:rPr>
        <w:t>هـ</w:t>
      </w:r>
      <w:r>
        <w:t xml:space="preserve"> s.th.); to listen, listen closely, give ear, lend one’s ear (</w:t>
      </w:r>
      <w:r>
        <w:rPr>
          <w:rFonts w:hint="eastAsia"/>
          <w:rtl/>
        </w:rPr>
        <w:t>الى</w:t>
      </w:r>
      <w:r>
        <w:t xml:space="preserve"> or </w:t>
      </w:r>
      <w:r>
        <w:rPr>
          <w:rtl/>
        </w:rPr>
        <w:t>ل</w:t>
      </w:r>
      <w:r>
        <w:t xml:space="preserve"> or </w:t>
      </w:r>
      <w:r>
        <w:rPr>
          <w:rtl/>
        </w:rPr>
        <w:t>هـ, ه</w:t>
      </w:r>
      <w:r>
        <w:t xml:space="preserve"> to s.o. or s.th.); to eavesdrop; to auscultate (</w:t>
      </w:r>
      <w:r>
        <w:rPr>
          <w:rtl/>
        </w:rPr>
        <w:t>على</w:t>
      </w:r>
      <w:r>
        <w:t xml:space="preserve"> s.o.)</w:t>
      </w:r>
    </w:p>
    <w:p w:rsidR="00B14408" w:rsidRDefault="00FD180F" w:rsidP="00FD180F">
      <w:pPr>
        <w:pStyle w:val="libNormal"/>
      </w:pPr>
      <w:r w:rsidRPr="00B14408">
        <w:rPr>
          <w:rStyle w:val="libBold2Char"/>
          <w:rFonts w:hint="eastAsia"/>
          <w:rtl/>
        </w:rPr>
        <w:t>سمع</w:t>
      </w:r>
      <w:r>
        <w:t xml:space="preserve"> sam‘ hearing, sense of hearing, audition; ears; (pl. </w:t>
      </w:r>
      <w:r>
        <w:rPr>
          <w:rtl/>
        </w:rPr>
        <w:t>اسماع</w:t>
      </w:r>
      <w:r>
        <w:t xml:space="preserve"> asmā‘) ear </w:t>
      </w:r>
      <w:r w:rsidR="003D2305">
        <w:t>|</w:t>
      </w:r>
      <w:r>
        <w:t xml:space="preserve"> </w:t>
      </w:r>
      <w:r>
        <w:rPr>
          <w:rtl/>
        </w:rPr>
        <w:t>شاهد السمع</w:t>
      </w:r>
      <w:r>
        <w:t xml:space="preserve"> earwitness; </w:t>
      </w:r>
      <w:r>
        <w:rPr>
          <w:rtl/>
        </w:rPr>
        <w:t>السمع والطاعة</w:t>
      </w:r>
      <w:r>
        <w:t xml:space="preserve"> as</w:t>
      </w:r>
      <w:r w:rsidR="003D2305">
        <w:t>-</w:t>
      </w:r>
      <w:r>
        <w:t>sam‘u wa</w:t>
      </w:r>
      <w:r w:rsidR="003D2305">
        <w:t>-</w:t>
      </w:r>
      <w:r>
        <w:t>ṭ</w:t>
      </w:r>
      <w:r w:rsidR="003D2305">
        <w:t>-</w:t>
      </w:r>
      <w:r>
        <w:t xml:space="preserve">ṭā‘a and </w:t>
      </w:r>
      <w:r>
        <w:rPr>
          <w:rtl/>
        </w:rPr>
        <w:t>سمعا وطاعة</w:t>
      </w:r>
      <w:r>
        <w:t xml:space="preserve"> sam‘an wa ṯā‘atan I hear and obey! at your service! very well! </w:t>
      </w:r>
      <w:r>
        <w:rPr>
          <w:rtl/>
        </w:rPr>
        <w:t>تحت سمعهم</w:t>
      </w:r>
      <w:r>
        <w:t xml:space="preserve"> in their hearing, for them to hear; </w:t>
      </w:r>
      <w:r>
        <w:rPr>
          <w:rFonts w:hint="eastAsia"/>
          <w:rtl/>
        </w:rPr>
        <w:t>استرق</w:t>
      </w:r>
      <w:r>
        <w:rPr>
          <w:rtl/>
        </w:rPr>
        <w:t xml:space="preserve"> السمع</w:t>
      </w:r>
      <w:r>
        <w:t xml:space="preserve"> istaraqa s</w:t>
      </w:r>
      <w:r w:rsidR="003D2305">
        <w:t>-</w:t>
      </w:r>
      <w:r>
        <w:t xml:space="preserve">sam‘a to eavesdrop; to monitor, intercept; </w:t>
      </w:r>
      <w:r>
        <w:rPr>
          <w:rtl/>
        </w:rPr>
        <w:t>القى بسمعه اليه</w:t>
      </w:r>
      <w:r>
        <w:t xml:space="preserve"> (alqā) to listen to s.o.; </w:t>
      </w:r>
      <w:r>
        <w:rPr>
          <w:rtl/>
        </w:rPr>
        <w:t>مد سمعه</w:t>
      </w:r>
      <w:r>
        <w:t xml:space="preserve"> madda sam‘ahū to prick up one’s ears</w:t>
      </w:r>
    </w:p>
    <w:p w:rsidR="00B14408" w:rsidRDefault="00FD180F" w:rsidP="00FD180F">
      <w:pPr>
        <w:pStyle w:val="libNormal"/>
      </w:pPr>
      <w:r w:rsidRPr="00B14408">
        <w:rPr>
          <w:rStyle w:val="libBold2Char"/>
          <w:rFonts w:hint="eastAsia"/>
          <w:rtl/>
        </w:rPr>
        <w:t>سمعي</w:t>
      </w:r>
      <w:r>
        <w:t xml:space="preserve"> sam‘ī auditory, auditive, hearing (used attributively); acoustic; acoustical; traditional </w:t>
      </w:r>
      <w:r w:rsidR="003D2305">
        <w:t>|</w:t>
      </w:r>
      <w:r>
        <w:t xml:space="preserve"> </w:t>
      </w:r>
      <w:r>
        <w:rPr>
          <w:rtl/>
        </w:rPr>
        <w:t>علم السمعيات</w:t>
      </w:r>
      <w:r>
        <w:t xml:space="preserve"> ‘ilm as</w:t>
      </w:r>
      <w:r w:rsidR="003D2305">
        <w:t>-</w:t>
      </w:r>
      <w:r>
        <w:t>sam‘īyāt acoustics</w:t>
      </w:r>
    </w:p>
    <w:p w:rsidR="00B14408" w:rsidRDefault="00FD180F" w:rsidP="00FD180F">
      <w:pPr>
        <w:pStyle w:val="libNormal"/>
      </w:pPr>
      <w:r w:rsidRPr="00B14408">
        <w:rPr>
          <w:rStyle w:val="libBold2Char"/>
          <w:rFonts w:hint="eastAsia"/>
          <w:rtl/>
        </w:rPr>
        <w:t>سمعة</w:t>
      </w:r>
      <w:r>
        <w:t xml:space="preserve"> sum‘a reputation (specif., good reputation), credit, standing, name </w:t>
      </w:r>
      <w:r w:rsidR="003D2305">
        <w:t>|</w:t>
      </w:r>
      <w:r>
        <w:t xml:space="preserve"> </w:t>
      </w:r>
      <w:r>
        <w:rPr>
          <w:rtl/>
        </w:rPr>
        <w:t>حميد (حسن) السمعة</w:t>
      </w:r>
      <w:r>
        <w:t xml:space="preserve"> hamīd (ḥasan) reputable, respectable; </w:t>
      </w:r>
      <w:r>
        <w:rPr>
          <w:rtl/>
        </w:rPr>
        <w:t>رديء (سيء) السمعة</w:t>
      </w:r>
      <w:r>
        <w:t xml:space="preserve"> radī’ (sayyi’) ill</w:t>
      </w:r>
      <w:r w:rsidR="003D2305">
        <w:t>-</w:t>
      </w:r>
      <w:r>
        <w:t>reputed, disreputable</w:t>
      </w:r>
    </w:p>
    <w:p w:rsidR="00B14408" w:rsidRDefault="00FD180F" w:rsidP="00FD180F">
      <w:pPr>
        <w:pStyle w:val="libNormal"/>
      </w:pPr>
      <w:r w:rsidRPr="00B14408">
        <w:rPr>
          <w:rStyle w:val="libBold2Char"/>
          <w:rFonts w:hint="eastAsia"/>
          <w:rtl/>
        </w:rPr>
        <w:t>سماع</w:t>
      </w:r>
      <w:r>
        <w:t xml:space="preserve"> samā‘ hearing, listening, listening in; auditioning, audition; hearing, receiving (e.g., of a verdict); (gram. and lex.) generally accepted usage</w:t>
      </w:r>
    </w:p>
    <w:p w:rsidR="00B14408" w:rsidRDefault="00FD180F" w:rsidP="00FD180F">
      <w:pPr>
        <w:pStyle w:val="libNormal"/>
      </w:pPr>
      <w:r w:rsidRPr="00B14408">
        <w:rPr>
          <w:rStyle w:val="libBold2Char"/>
          <w:rFonts w:hint="eastAsia"/>
          <w:rtl/>
        </w:rPr>
        <w:t>سماعي</w:t>
      </w:r>
      <w:r>
        <w:t xml:space="preserve"> samā‘ī acoustic; acoustical; audible; (gram. and lex.) sanctioned by common usage; derived from tradition, traditional, unwritten (Isl. Law)</w:t>
      </w:r>
    </w:p>
    <w:p w:rsidR="00B14408" w:rsidRDefault="00FD180F" w:rsidP="00FD180F">
      <w:pPr>
        <w:pStyle w:val="libNormal"/>
      </w:pPr>
      <w:r w:rsidRPr="00B14408">
        <w:rPr>
          <w:rStyle w:val="libBold2Char"/>
          <w:rFonts w:hint="eastAsia"/>
          <w:rtl/>
        </w:rPr>
        <w:t>سماعيات</w:t>
      </w:r>
      <w:r>
        <w:t xml:space="preserve"> samā‘īyāt acoustics (phys.)</w:t>
      </w:r>
    </w:p>
    <w:p w:rsidR="00B14408" w:rsidRDefault="00FD180F" w:rsidP="00FD180F">
      <w:pPr>
        <w:pStyle w:val="libNormal"/>
      </w:pPr>
      <w:r w:rsidRPr="00B14408">
        <w:rPr>
          <w:rStyle w:val="libBold2Char"/>
          <w:rFonts w:hint="eastAsia"/>
          <w:rtl/>
        </w:rPr>
        <w:t>سميع</w:t>
      </w:r>
      <w:r>
        <w:t xml:space="preserve"> samī‘ pl. </w:t>
      </w:r>
      <w:r>
        <w:rPr>
          <w:rtl/>
        </w:rPr>
        <w:t>سمعاء</w:t>
      </w:r>
      <w:r>
        <w:t xml:space="preserve"> suma‘ā’2 hearing, listening; hearer, listener; </w:t>
      </w:r>
      <w:r>
        <w:rPr>
          <w:rtl/>
        </w:rPr>
        <w:t>السميع</w:t>
      </w:r>
      <w:r>
        <w:t xml:space="preserve"> the All</w:t>
      </w:r>
      <w:r w:rsidR="003D2305">
        <w:t>-</w:t>
      </w:r>
      <w:r>
        <w:t>hearing (one of the 99 attributes of God)</w:t>
      </w:r>
    </w:p>
    <w:p w:rsidR="00B14408" w:rsidRDefault="00FD180F" w:rsidP="00FD180F">
      <w:pPr>
        <w:pStyle w:val="libNormal"/>
      </w:pPr>
      <w:r w:rsidRPr="00B14408">
        <w:rPr>
          <w:rStyle w:val="libBold2Char"/>
          <w:rFonts w:hint="eastAsia"/>
          <w:rtl/>
        </w:rPr>
        <w:t>سماعة</w:t>
      </w:r>
      <w:r>
        <w:t xml:space="preserve"> sammā‘a pl. </w:t>
      </w:r>
      <w:r w:rsidR="003D2305">
        <w:t>-</w:t>
      </w:r>
      <w:r>
        <w:t>āt earphone; earpiece; (telephone) receiver; stethoscope; ear trumpet; knocker, rapper (of a door)</w:t>
      </w:r>
    </w:p>
    <w:p w:rsidR="00B14408" w:rsidRDefault="00FD180F" w:rsidP="00FD180F">
      <w:pPr>
        <w:pStyle w:val="libNormal"/>
      </w:pPr>
      <w:r w:rsidRPr="00B14408">
        <w:rPr>
          <w:rStyle w:val="libBold2Char"/>
          <w:rFonts w:hint="eastAsia"/>
          <w:rtl/>
        </w:rPr>
        <w:t>مسمع</w:t>
      </w:r>
      <w:r>
        <w:t xml:space="preserve"> masma‘ earshot, hearing distance </w:t>
      </w:r>
      <w:r w:rsidR="003D2305">
        <w:t>|</w:t>
      </w:r>
      <w:r>
        <w:t xml:space="preserve"> </w:t>
      </w:r>
      <w:r>
        <w:rPr>
          <w:rtl/>
        </w:rPr>
        <w:t>على مسمع من</w:t>
      </w:r>
      <w:r>
        <w:t xml:space="preserve"> in the hearing of, within earshot of; </w:t>
      </w:r>
      <w:r>
        <w:rPr>
          <w:rtl/>
        </w:rPr>
        <w:t>على مسمع منه</w:t>
      </w:r>
      <w:r>
        <w:t xml:space="preserve"> for him to hear, so that he could hear it</w:t>
      </w:r>
    </w:p>
    <w:p w:rsidR="00B14408" w:rsidRDefault="00FD180F" w:rsidP="00FD180F">
      <w:pPr>
        <w:pStyle w:val="libNormal"/>
      </w:pPr>
      <w:r w:rsidRPr="00B14408">
        <w:rPr>
          <w:rStyle w:val="libBold2Char"/>
          <w:rFonts w:hint="eastAsia"/>
          <w:rtl/>
        </w:rPr>
        <w:t>مسمع</w:t>
      </w:r>
      <w:r>
        <w:t xml:space="preserve"> misma‘ pl. </w:t>
      </w:r>
      <w:r>
        <w:rPr>
          <w:rtl/>
        </w:rPr>
        <w:t>مسامع</w:t>
      </w:r>
      <w:r>
        <w:t xml:space="preserve"> masāmi‘2 ear; O stethoscope; (telephone) receiver </w:t>
      </w:r>
      <w:r w:rsidR="003D2305">
        <w:t>|</w:t>
      </w:r>
      <w:r>
        <w:t xml:space="preserve">   </w:t>
      </w:r>
      <w:r>
        <w:rPr>
          <w:rtl/>
        </w:rPr>
        <w:t>على مسامعهم</w:t>
      </w:r>
      <w:r>
        <w:t xml:space="preserve"> in their hearing, for them to hear</w:t>
      </w:r>
    </w:p>
    <w:p w:rsidR="00B14408" w:rsidRDefault="00FD180F" w:rsidP="00FD180F">
      <w:pPr>
        <w:pStyle w:val="libNormal"/>
      </w:pPr>
      <w:r w:rsidRPr="00B14408">
        <w:rPr>
          <w:rStyle w:val="libBold2Char"/>
          <w:rFonts w:hint="eastAsia"/>
          <w:rtl/>
        </w:rPr>
        <w:t>مسمعة</w:t>
      </w:r>
      <w:r>
        <w:t xml:space="preserve"> misma‘a earpiece; (telephone) receiver</w:t>
      </w:r>
    </w:p>
    <w:p w:rsidR="00B14408" w:rsidRDefault="00FD180F" w:rsidP="00FD180F">
      <w:pPr>
        <w:pStyle w:val="libNormal"/>
      </w:pPr>
      <w:r w:rsidRPr="00B14408">
        <w:rPr>
          <w:rStyle w:val="libBold2Char"/>
          <w:rFonts w:hint="eastAsia"/>
          <w:rtl/>
        </w:rPr>
        <w:t>سامع</w:t>
      </w:r>
      <w:r>
        <w:t xml:space="preserve"> sāmi‘ pl. </w:t>
      </w:r>
      <w:r w:rsidR="003D2305">
        <w:t>-</w:t>
      </w:r>
      <w:r>
        <w:t>ūn hearer, listener</w:t>
      </w:r>
    </w:p>
    <w:p w:rsidR="00B14408" w:rsidRDefault="00FD180F" w:rsidP="00FD180F">
      <w:pPr>
        <w:pStyle w:val="libNormal"/>
      </w:pPr>
      <w:r w:rsidRPr="00B14408">
        <w:rPr>
          <w:rStyle w:val="libBold2Char"/>
          <w:rFonts w:hint="eastAsia"/>
          <w:rtl/>
        </w:rPr>
        <w:lastRenderedPageBreak/>
        <w:t>مسموع</w:t>
      </w:r>
      <w:r>
        <w:t xml:space="preserve"> masmū‘ audible, perceptible </w:t>
      </w:r>
      <w:r w:rsidR="003D2305">
        <w:t>|</w:t>
      </w:r>
      <w:r>
        <w:t xml:space="preserve"> </w:t>
      </w:r>
      <w:r>
        <w:rPr>
          <w:rtl/>
        </w:rPr>
        <w:t>مسموع الكلمة</w:t>
      </w:r>
      <w:r>
        <w:t xml:space="preserve"> m. al</w:t>
      </w:r>
      <w:r w:rsidR="003D2305">
        <w:t>-</w:t>
      </w:r>
      <w:r>
        <w:t>kalima one whose word carries weight, is paid attention to</w:t>
      </w:r>
    </w:p>
    <w:p w:rsidR="00B14408" w:rsidRDefault="00FD180F" w:rsidP="00FD180F">
      <w:pPr>
        <w:pStyle w:val="libNormal"/>
      </w:pPr>
      <w:r w:rsidRPr="00B14408">
        <w:rPr>
          <w:rStyle w:val="libBold2Char"/>
          <w:rFonts w:hint="eastAsia"/>
          <w:rtl/>
        </w:rPr>
        <w:t>مستمع</w:t>
      </w:r>
      <w:r>
        <w:t xml:space="preserve"> mustami‘ pl. </w:t>
      </w:r>
      <w:r w:rsidR="003D2305">
        <w:t>-</w:t>
      </w:r>
      <w:r>
        <w:t xml:space="preserve">ūn hearer, listener; pl. </w:t>
      </w:r>
      <w:r>
        <w:rPr>
          <w:rtl/>
        </w:rPr>
        <w:t>المستمعون</w:t>
      </w:r>
      <w:r>
        <w:t xml:space="preserve"> the audience</w:t>
      </w:r>
    </w:p>
    <w:p w:rsidR="00B14408" w:rsidRDefault="00FD180F" w:rsidP="00FD180F">
      <w:pPr>
        <w:pStyle w:val="libNormal"/>
      </w:pPr>
      <w:r w:rsidRPr="007F5296">
        <w:rPr>
          <w:rStyle w:val="libBold2Char"/>
        </w:rPr>
        <w:t>1</w:t>
      </w:r>
      <w:r w:rsidRPr="007F5296">
        <w:rPr>
          <w:rStyle w:val="libBold2Char"/>
          <w:rtl/>
        </w:rPr>
        <w:t>سمق</w:t>
      </w:r>
      <w:r>
        <w:t xml:space="preserve"> samaqa u (</w:t>
      </w:r>
      <w:r>
        <w:rPr>
          <w:rtl/>
        </w:rPr>
        <w:t>سموق</w:t>
      </w:r>
      <w:r>
        <w:t xml:space="preserve"> sumūq) to be high, tall, lofty, tower up</w:t>
      </w:r>
    </w:p>
    <w:p w:rsidR="00B14408" w:rsidRDefault="00FD180F" w:rsidP="00FD180F">
      <w:pPr>
        <w:pStyle w:val="libNormal"/>
      </w:pPr>
      <w:r w:rsidRPr="00B14408">
        <w:rPr>
          <w:rStyle w:val="libBold2Char"/>
          <w:rFonts w:hint="eastAsia"/>
          <w:rtl/>
        </w:rPr>
        <w:t>سموق</w:t>
      </w:r>
      <w:r>
        <w:t xml:space="preserve"> samūq very high, towering; tall and lanky</w:t>
      </w:r>
    </w:p>
    <w:p w:rsidR="00B14408" w:rsidRDefault="00FD180F" w:rsidP="00FD180F">
      <w:pPr>
        <w:pStyle w:val="libNormal"/>
      </w:pPr>
      <w:r w:rsidRPr="00B14408">
        <w:rPr>
          <w:rStyle w:val="libBold2Char"/>
          <w:rFonts w:hint="eastAsia"/>
          <w:rtl/>
        </w:rPr>
        <w:t>سامق</w:t>
      </w:r>
      <w:r>
        <w:t xml:space="preserve"> sāmiq very high, lofty, towering</w:t>
      </w:r>
    </w:p>
    <w:p w:rsidR="00B14408" w:rsidRDefault="00FD180F" w:rsidP="00FD180F">
      <w:pPr>
        <w:pStyle w:val="libNormal"/>
      </w:pPr>
      <w:r w:rsidRPr="007F5296">
        <w:rPr>
          <w:rStyle w:val="libBold2Char"/>
        </w:rPr>
        <w:t>2</w:t>
      </w:r>
      <w:r w:rsidRPr="007F5296">
        <w:rPr>
          <w:rStyle w:val="libBold2Char"/>
          <w:rtl/>
        </w:rPr>
        <w:t>سماق</w:t>
      </w:r>
      <w:r>
        <w:t xml:space="preserve"> summāq sumac (Rhus; bot.); its highly acid seeds which, after being dried and ground, serve, together with thyme, as a condiment</w:t>
      </w:r>
    </w:p>
    <w:p w:rsidR="00B14408" w:rsidRDefault="00FD180F" w:rsidP="00FD180F">
      <w:pPr>
        <w:pStyle w:val="libNormal"/>
      </w:pPr>
      <w:r w:rsidRPr="00B14408">
        <w:rPr>
          <w:rStyle w:val="libBold2Char"/>
          <w:rFonts w:hint="eastAsia"/>
          <w:rtl/>
        </w:rPr>
        <w:t>حجر</w:t>
      </w:r>
      <w:r>
        <w:rPr>
          <w:rtl/>
        </w:rPr>
        <w:t xml:space="preserve"> سماقي</w:t>
      </w:r>
      <w:r>
        <w:t xml:space="preserve"> ḥajar summāqī porphyry</w:t>
      </w:r>
    </w:p>
    <w:p w:rsidR="00B14408" w:rsidRDefault="00FD180F" w:rsidP="00FD180F">
      <w:pPr>
        <w:pStyle w:val="libNormal"/>
      </w:pPr>
      <w:r w:rsidRPr="00B14408">
        <w:rPr>
          <w:rStyle w:val="libBold2Char"/>
          <w:rFonts w:hint="eastAsia"/>
          <w:rtl/>
        </w:rPr>
        <w:t>سمك</w:t>
      </w:r>
      <w:r>
        <w:t xml:space="preserve"> II to make thick, thicken (</w:t>
      </w:r>
      <w:r>
        <w:rPr>
          <w:rtl/>
        </w:rPr>
        <w:t>هـ</w:t>
      </w:r>
      <w:r>
        <w:t xml:space="preserve"> s.th.)</w:t>
      </w:r>
    </w:p>
    <w:p w:rsidR="00B14408" w:rsidRDefault="00FD180F" w:rsidP="00FD180F">
      <w:pPr>
        <w:pStyle w:val="libNormal"/>
      </w:pPr>
      <w:r w:rsidRPr="00B14408">
        <w:rPr>
          <w:rStyle w:val="libBold2Char"/>
          <w:rFonts w:hint="eastAsia"/>
          <w:rtl/>
        </w:rPr>
        <w:t>سمك</w:t>
      </w:r>
      <w:r>
        <w:t xml:space="preserve"> samk roof, ceiling</w:t>
      </w:r>
    </w:p>
    <w:p w:rsidR="00B14408" w:rsidRDefault="00FD180F" w:rsidP="00FD180F">
      <w:pPr>
        <w:pStyle w:val="libNormal"/>
      </w:pPr>
      <w:r w:rsidRPr="00B14408">
        <w:rPr>
          <w:rStyle w:val="libBold2Char"/>
          <w:rFonts w:hint="eastAsia"/>
          <w:rtl/>
        </w:rPr>
        <w:t>سمك</w:t>
      </w:r>
      <w:r>
        <w:t xml:space="preserve"> sumk thickness</w:t>
      </w:r>
    </w:p>
    <w:p w:rsidR="00B14408" w:rsidRDefault="00FD180F" w:rsidP="00FD180F">
      <w:pPr>
        <w:pStyle w:val="libNormal"/>
      </w:pPr>
      <w:r w:rsidRPr="00B14408">
        <w:rPr>
          <w:rStyle w:val="libBold2Char"/>
          <w:rFonts w:hint="eastAsia"/>
          <w:rtl/>
        </w:rPr>
        <w:t>سمك</w:t>
      </w:r>
      <w:r>
        <w:t xml:space="preserve"> samak (coll.; n. un. </w:t>
      </w:r>
      <w:r>
        <w:rPr>
          <w:rtl/>
        </w:rPr>
        <w:t>ة</w:t>
      </w:r>
      <w:r>
        <w:t xml:space="preserve">) pl. </w:t>
      </w:r>
      <w:r>
        <w:rPr>
          <w:rtl/>
        </w:rPr>
        <w:t>سماك</w:t>
      </w:r>
      <w:r>
        <w:t xml:space="preserve"> simāk, </w:t>
      </w:r>
      <w:r>
        <w:rPr>
          <w:rtl/>
        </w:rPr>
        <w:t>اسماك</w:t>
      </w:r>
      <w:r>
        <w:t xml:space="preserve"> asmāk fish </w:t>
      </w:r>
      <w:r w:rsidR="003D2305">
        <w:t>|</w:t>
      </w:r>
      <w:r>
        <w:t xml:space="preserve"> </w:t>
      </w:r>
      <w:r>
        <w:rPr>
          <w:rtl/>
        </w:rPr>
        <w:t>سمك موسى</w:t>
      </w:r>
      <w:r>
        <w:t xml:space="preserve"> s. mūsā plaice (zool.)</w:t>
      </w:r>
    </w:p>
    <w:p w:rsidR="00B14408" w:rsidRDefault="00FD180F" w:rsidP="00FD180F">
      <w:pPr>
        <w:pStyle w:val="libNormal"/>
      </w:pPr>
      <w:r w:rsidRPr="00B14408">
        <w:rPr>
          <w:rStyle w:val="libBold2Char"/>
          <w:rFonts w:hint="eastAsia"/>
          <w:rtl/>
        </w:rPr>
        <w:t>سمكة</w:t>
      </w:r>
      <w:r>
        <w:t xml:space="preserve"> samaka (n. un.) a fish; </w:t>
      </w:r>
      <w:r>
        <w:rPr>
          <w:rtl/>
        </w:rPr>
        <w:t>السمكة</w:t>
      </w:r>
      <w:r>
        <w:t xml:space="preserve"> the Fish, Pisces (astron.)</w:t>
      </w:r>
    </w:p>
    <w:p w:rsidR="00B14408" w:rsidRDefault="00FD180F" w:rsidP="00FD180F">
      <w:pPr>
        <w:pStyle w:val="libNormal"/>
      </w:pPr>
      <w:r w:rsidRPr="00B14408">
        <w:rPr>
          <w:rStyle w:val="libBold2Char"/>
          <w:rFonts w:hint="eastAsia"/>
          <w:rtl/>
        </w:rPr>
        <w:t>سمكي</w:t>
      </w:r>
      <w:r>
        <w:t xml:space="preserve"> samakī fish</w:t>
      </w:r>
      <w:r w:rsidR="003D2305">
        <w:t>-</w:t>
      </w:r>
      <w:r>
        <w:t>like, fishy, piscine, fish (adj.)</w:t>
      </w:r>
    </w:p>
    <w:p w:rsidR="00B14408" w:rsidRDefault="00FD180F" w:rsidP="00FD180F">
      <w:pPr>
        <w:pStyle w:val="libNormal"/>
      </w:pPr>
      <w:r w:rsidRPr="00B14408">
        <w:rPr>
          <w:rStyle w:val="libBold2Char"/>
          <w:rFonts w:hint="eastAsia"/>
          <w:rtl/>
        </w:rPr>
        <w:t>سماك</w:t>
      </w:r>
      <w:r>
        <w:t xml:space="preserve"> simāk: </w:t>
      </w:r>
      <w:r>
        <w:rPr>
          <w:rtl/>
        </w:rPr>
        <w:t>السماكان</w:t>
      </w:r>
      <w:r>
        <w:t xml:space="preserve"> as</w:t>
      </w:r>
      <w:r w:rsidR="003D2305">
        <w:t>-</w:t>
      </w:r>
      <w:r>
        <w:t xml:space="preserve">simākān Arcturus and Spica Virginis (astron.) </w:t>
      </w:r>
      <w:r w:rsidR="003D2305">
        <w:t>|</w:t>
      </w:r>
      <w:r>
        <w:t xml:space="preserve"> </w:t>
      </w:r>
      <w:r>
        <w:rPr>
          <w:rtl/>
        </w:rPr>
        <w:t>السماك الرامح</w:t>
      </w:r>
      <w:r>
        <w:t xml:space="preserve"> Arcturus (astron.); </w:t>
      </w:r>
      <w:r>
        <w:rPr>
          <w:rtl/>
        </w:rPr>
        <w:t>السماك الأعزل</w:t>
      </w:r>
      <w:r>
        <w:t xml:space="preserve"> (a‘zal) Spice Virginis (astron.); </w:t>
      </w:r>
      <w:r>
        <w:rPr>
          <w:rtl/>
        </w:rPr>
        <w:t>حلق الى السماكين</w:t>
      </w:r>
      <w:r>
        <w:t xml:space="preserve"> (ḥallaqa) to have high</w:t>
      </w:r>
      <w:r w:rsidR="003D2305">
        <w:t>-</w:t>
      </w:r>
      <w:r>
        <w:t>flown aspirations</w:t>
      </w:r>
    </w:p>
    <w:p w:rsidR="00B14408" w:rsidRDefault="00FD180F" w:rsidP="00FD180F">
      <w:pPr>
        <w:pStyle w:val="libNormal"/>
      </w:pPr>
      <w:r w:rsidRPr="00B14408">
        <w:rPr>
          <w:rStyle w:val="libBold2Char"/>
          <w:rFonts w:hint="eastAsia"/>
          <w:rtl/>
        </w:rPr>
        <w:t>سماك</w:t>
      </w:r>
      <w:r>
        <w:t xml:space="preserve"> sammāk fishmonger; fisherman, fisher</w:t>
      </w:r>
    </w:p>
    <w:p w:rsidR="00B14408" w:rsidRDefault="00FD180F" w:rsidP="00FD180F">
      <w:pPr>
        <w:pStyle w:val="libNormal"/>
      </w:pPr>
      <w:r w:rsidRPr="00B14408">
        <w:rPr>
          <w:rStyle w:val="libBold2Char"/>
          <w:rFonts w:hint="eastAsia"/>
          <w:rtl/>
        </w:rPr>
        <w:t>سميك</w:t>
      </w:r>
      <w:r>
        <w:t xml:space="preserve"> samīk thick</w:t>
      </w:r>
    </w:p>
    <w:p w:rsidR="00B14408" w:rsidRDefault="00FD180F" w:rsidP="00FD180F">
      <w:pPr>
        <w:pStyle w:val="libNormal"/>
      </w:pPr>
      <w:r w:rsidRPr="00B14408">
        <w:rPr>
          <w:rStyle w:val="libBold2Char"/>
          <w:rFonts w:hint="eastAsia"/>
          <w:rtl/>
        </w:rPr>
        <w:t>سماكة</w:t>
      </w:r>
      <w:r>
        <w:t xml:space="preserve"> samāka thickness</w:t>
      </w:r>
    </w:p>
    <w:p w:rsidR="00B14408" w:rsidRDefault="00FD180F" w:rsidP="00FD180F">
      <w:pPr>
        <w:pStyle w:val="libNormal"/>
      </w:pPr>
      <w:r w:rsidRPr="00B14408">
        <w:rPr>
          <w:rStyle w:val="libBold2Char"/>
          <w:rFonts w:hint="eastAsia"/>
          <w:rtl/>
        </w:rPr>
        <w:t>مسامك</w:t>
      </w:r>
      <w:r>
        <w:t xml:space="preserve"> masāmik2 fish stores, sea</w:t>
      </w:r>
      <w:r w:rsidR="003D2305">
        <w:t>-</w:t>
      </w:r>
      <w:r>
        <w:t>food stores</w:t>
      </w:r>
    </w:p>
    <w:p w:rsidR="00B14408" w:rsidRDefault="00FD180F" w:rsidP="00FD180F">
      <w:pPr>
        <w:pStyle w:val="libNormal"/>
      </w:pPr>
      <w:r w:rsidRPr="00B14408">
        <w:rPr>
          <w:rStyle w:val="libBold2Char"/>
          <w:rFonts w:hint="eastAsia"/>
          <w:rtl/>
        </w:rPr>
        <w:t>سمكرة</w:t>
      </w:r>
      <w:r>
        <w:t xml:space="preserve"> samkara tinsmith’s trade, tinsmithing</w:t>
      </w:r>
    </w:p>
    <w:p w:rsidR="00B14408" w:rsidRDefault="00FD180F" w:rsidP="00FD180F">
      <w:pPr>
        <w:pStyle w:val="libNormal"/>
      </w:pPr>
      <w:r w:rsidRPr="00B14408">
        <w:rPr>
          <w:rStyle w:val="libBold2Char"/>
          <w:rFonts w:hint="eastAsia"/>
          <w:rtl/>
        </w:rPr>
        <w:t>سمكري</w:t>
      </w:r>
      <w:r>
        <w:t xml:space="preserve"> samkarī tinsmith, tinner, white</w:t>
      </w:r>
      <w:r w:rsidR="003D2305">
        <w:t>-</w:t>
      </w:r>
      <w:r>
        <w:t>smith</w:t>
      </w:r>
    </w:p>
    <w:p w:rsidR="00B14408" w:rsidRDefault="00FD180F" w:rsidP="00FD180F">
      <w:pPr>
        <w:pStyle w:val="libNormal"/>
      </w:pPr>
      <w:r w:rsidRPr="00B14408">
        <w:rPr>
          <w:rStyle w:val="libBold2Char"/>
          <w:rFonts w:hint="eastAsia"/>
          <w:rtl/>
        </w:rPr>
        <w:t>سمكرية</w:t>
      </w:r>
      <w:r>
        <w:t xml:space="preserve"> samkarīya trade or work of a tinsmith, tinsmithing</w:t>
      </w:r>
    </w:p>
    <w:p w:rsidR="00B14408" w:rsidRDefault="00FD180F" w:rsidP="00FD180F">
      <w:pPr>
        <w:pStyle w:val="libNormal"/>
      </w:pPr>
      <w:r w:rsidRPr="00B14408">
        <w:rPr>
          <w:rStyle w:val="libBold2Char"/>
          <w:rFonts w:hint="eastAsia"/>
          <w:rtl/>
        </w:rPr>
        <w:t>سمل</w:t>
      </w:r>
      <w:r>
        <w:t xml:space="preserve"> samala u (saml) to gouge, scoop out, tear out (</w:t>
      </w:r>
      <w:r>
        <w:rPr>
          <w:rtl/>
        </w:rPr>
        <w:t>عينه</w:t>
      </w:r>
      <w:r>
        <w:t xml:space="preserve"> ‘ainahū s.o.’s eye); </w:t>
      </w:r>
      <w:r w:rsidR="003D2305">
        <w:t>--</w:t>
      </w:r>
      <w:r>
        <w:t xml:space="preserve"> samala u (</w:t>
      </w:r>
      <w:r>
        <w:rPr>
          <w:rtl/>
        </w:rPr>
        <w:t>سمول</w:t>
      </w:r>
      <w:r>
        <w:t xml:space="preserve"> sumūl, </w:t>
      </w:r>
      <w:r>
        <w:rPr>
          <w:rtl/>
        </w:rPr>
        <w:t>سمولة</w:t>
      </w:r>
      <w:r>
        <w:t xml:space="preserve"> sumūla) to be worn, tattered, in rags (garment) IV to be worn, tattered, in rags (garment) VIII to gouge, scoop out, tear out (</w:t>
      </w:r>
      <w:r>
        <w:rPr>
          <w:rtl/>
        </w:rPr>
        <w:t>عينه</w:t>
      </w:r>
      <w:r>
        <w:t xml:space="preserve"> ‘ainahū s.o.’s eye)</w:t>
      </w:r>
    </w:p>
    <w:p w:rsidR="00B14408" w:rsidRDefault="00FD180F" w:rsidP="00FD180F">
      <w:pPr>
        <w:pStyle w:val="libNormal"/>
      </w:pPr>
      <w:r w:rsidRPr="00B14408">
        <w:rPr>
          <w:rStyle w:val="libBold2Char"/>
          <w:rFonts w:hint="eastAsia"/>
          <w:rtl/>
        </w:rPr>
        <w:lastRenderedPageBreak/>
        <w:t>سمل</w:t>
      </w:r>
      <w:r>
        <w:t xml:space="preserve"> samal pl. </w:t>
      </w:r>
      <w:r>
        <w:rPr>
          <w:rtl/>
        </w:rPr>
        <w:t>اسمال</w:t>
      </w:r>
      <w:r>
        <w:t xml:space="preserve"> asmāl worn garment; tatters, rags; last remainder of a liquid in a vessel </w:t>
      </w:r>
      <w:r w:rsidR="003D2305">
        <w:t>|</w:t>
      </w:r>
      <w:r>
        <w:t xml:space="preserve"> </w:t>
      </w:r>
      <w:r>
        <w:rPr>
          <w:rtl/>
        </w:rPr>
        <w:t>شرب الكأس حتى السمل</w:t>
      </w:r>
      <w:r>
        <w:t xml:space="preserve"> to drain the cup to the dregs</w:t>
      </w:r>
    </w:p>
    <w:p w:rsidR="00B14408" w:rsidRDefault="00FD180F" w:rsidP="00FD180F">
      <w:pPr>
        <w:pStyle w:val="libNormal"/>
      </w:pPr>
      <w:r w:rsidRPr="00B14408">
        <w:rPr>
          <w:rStyle w:val="libBold2Char"/>
          <w:rFonts w:hint="eastAsia"/>
          <w:rtl/>
        </w:rPr>
        <w:t>سمن</w:t>
      </w:r>
      <w:r>
        <w:t xml:space="preserve"> samina a (siman, </w:t>
      </w:r>
      <w:r>
        <w:rPr>
          <w:rtl/>
        </w:rPr>
        <w:t>سمانة</w:t>
      </w:r>
      <w:r>
        <w:t xml:space="preserve"> samāna) to be or become fat, corpulent, obese, stout, plump, fleshy, put on weight II and IV to make fat or plump, fatten (</w:t>
      </w:r>
      <w:r>
        <w:rPr>
          <w:rtl/>
        </w:rPr>
        <w:t>ه</w:t>
      </w:r>
      <w:r>
        <w:t xml:space="preserve"> s.o.)</w:t>
      </w:r>
    </w:p>
    <w:p w:rsidR="00B14408" w:rsidRDefault="00FD180F" w:rsidP="00FD180F">
      <w:pPr>
        <w:pStyle w:val="libNormal"/>
      </w:pPr>
      <w:r w:rsidRPr="00B14408">
        <w:rPr>
          <w:rStyle w:val="libBold2Char"/>
          <w:rFonts w:hint="eastAsia"/>
          <w:rtl/>
        </w:rPr>
        <w:t>سمن</w:t>
      </w:r>
      <w:r>
        <w:t xml:space="preserve"> samn pl. </w:t>
      </w:r>
      <w:r>
        <w:rPr>
          <w:rtl/>
        </w:rPr>
        <w:t>سمون</w:t>
      </w:r>
      <w:r>
        <w:t xml:space="preserve"> sumūn clarified butter, cooking butter</w:t>
      </w:r>
    </w:p>
    <w:p w:rsidR="00B14408" w:rsidRDefault="00FD180F" w:rsidP="00FD180F">
      <w:pPr>
        <w:pStyle w:val="libNormal"/>
      </w:pPr>
      <w:r w:rsidRPr="00B14408">
        <w:rPr>
          <w:rStyle w:val="libBold2Char"/>
          <w:rFonts w:hint="eastAsia"/>
          <w:rtl/>
        </w:rPr>
        <w:t>سمن</w:t>
      </w:r>
      <w:r>
        <w:t xml:space="preserve"> siman fatness, plumpness, fleshiness, stoutness, corpulence; obesity</w:t>
      </w:r>
    </w:p>
    <w:p w:rsidR="00B14408" w:rsidRDefault="00FD180F" w:rsidP="00FD180F">
      <w:pPr>
        <w:pStyle w:val="libNormal"/>
      </w:pPr>
      <w:r w:rsidRPr="00B14408">
        <w:rPr>
          <w:rStyle w:val="libBold2Char"/>
          <w:rFonts w:hint="eastAsia"/>
          <w:rtl/>
        </w:rPr>
        <w:t>سمنة</w:t>
      </w:r>
      <w:r>
        <w:t xml:space="preserve"> simna fatness, plumpness, fleshiness, stoutness, corpulence; obesity</w:t>
      </w:r>
    </w:p>
    <w:p w:rsidR="00B14408" w:rsidRDefault="00FD180F" w:rsidP="00FD180F">
      <w:pPr>
        <w:pStyle w:val="libNormal"/>
      </w:pPr>
      <w:r w:rsidRPr="00B14408">
        <w:rPr>
          <w:rStyle w:val="libBold2Char"/>
          <w:rFonts w:hint="eastAsia"/>
          <w:rtl/>
        </w:rPr>
        <w:t>سمون</w:t>
      </w:r>
      <w:r>
        <w:t xml:space="preserve"> summūn (coll.; n. un. </w:t>
      </w:r>
      <w:r>
        <w:rPr>
          <w:rtl/>
        </w:rPr>
        <w:t>ة</w:t>
      </w:r>
      <w:r>
        <w:t xml:space="preserve">) pl. </w:t>
      </w:r>
      <w:r>
        <w:rPr>
          <w:rtl/>
        </w:rPr>
        <w:t>سمامن</w:t>
      </w:r>
      <w:r>
        <w:t xml:space="preserve"> samāmin2 quail (zool.)</w:t>
      </w:r>
    </w:p>
    <w:p w:rsidR="00B14408" w:rsidRDefault="00FD180F" w:rsidP="00FD180F">
      <w:pPr>
        <w:pStyle w:val="libNormal"/>
      </w:pPr>
      <w:r w:rsidRPr="00B14408">
        <w:rPr>
          <w:rStyle w:val="libBold2Char"/>
          <w:rFonts w:hint="eastAsia"/>
          <w:rtl/>
        </w:rPr>
        <w:t>سمين</w:t>
      </w:r>
      <w:r>
        <w:t xml:space="preserve"> samīn pl. </w:t>
      </w:r>
      <w:r>
        <w:rPr>
          <w:rtl/>
        </w:rPr>
        <w:t>سمان</w:t>
      </w:r>
      <w:r>
        <w:t xml:space="preserve"> simān fat; corpulent, plump, fleshy, stout, obese</w:t>
      </w:r>
    </w:p>
    <w:p w:rsidR="00B14408" w:rsidRDefault="00FD180F" w:rsidP="00FD180F">
      <w:pPr>
        <w:pStyle w:val="libNormal"/>
      </w:pPr>
      <w:r w:rsidRPr="00B14408">
        <w:rPr>
          <w:rStyle w:val="libBold2Char"/>
          <w:rFonts w:hint="eastAsia"/>
          <w:rtl/>
        </w:rPr>
        <w:t>سمان</w:t>
      </w:r>
      <w:r>
        <w:t xml:space="preserve"> summān (coll.; n. un. </w:t>
      </w:r>
      <w:r>
        <w:rPr>
          <w:rtl/>
        </w:rPr>
        <w:t>ة</w:t>
      </w:r>
      <w:r>
        <w:t>) quail (zool.)</w:t>
      </w:r>
    </w:p>
    <w:p w:rsidR="00B14408" w:rsidRDefault="00FD180F" w:rsidP="00FD180F">
      <w:pPr>
        <w:pStyle w:val="libNormal"/>
      </w:pPr>
      <w:r w:rsidRPr="00B14408">
        <w:rPr>
          <w:rStyle w:val="libBold2Char"/>
          <w:rFonts w:hint="eastAsia"/>
          <w:rtl/>
        </w:rPr>
        <w:t>سمان</w:t>
      </w:r>
      <w:r>
        <w:t xml:space="preserve"> sammān butter merchant</w:t>
      </w:r>
    </w:p>
    <w:p w:rsidR="00B14408" w:rsidRDefault="00FD180F" w:rsidP="00FD180F">
      <w:pPr>
        <w:pStyle w:val="libNormal"/>
      </w:pPr>
      <w:r w:rsidRPr="00B14408">
        <w:rPr>
          <w:rStyle w:val="libBold2Char"/>
          <w:rFonts w:hint="eastAsia"/>
          <w:rtl/>
        </w:rPr>
        <w:t>سمانة</w:t>
      </w:r>
      <w:r>
        <w:t xml:space="preserve"> samāna: </w:t>
      </w:r>
      <w:r>
        <w:rPr>
          <w:rtl/>
        </w:rPr>
        <w:t>سمانة الرجل</w:t>
      </w:r>
      <w:r>
        <w:t xml:space="preserve"> s. ar</w:t>
      </w:r>
      <w:r w:rsidR="003D2305">
        <w:t>-</w:t>
      </w:r>
      <w:r>
        <w:t>rijl calf of the leg</w:t>
      </w:r>
    </w:p>
    <w:p w:rsidR="00B14408" w:rsidRDefault="00FD180F" w:rsidP="00FD180F">
      <w:pPr>
        <w:pStyle w:val="libNormal"/>
      </w:pPr>
      <w:r w:rsidRPr="00B14408">
        <w:rPr>
          <w:rStyle w:val="libBold2Char"/>
          <w:rFonts w:hint="eastAsia"/>
          <w:rtl/>
        </w:rPr>
        <w:t>سمانى</w:t>
      </w:r>
      <w:r>
        <w:t xml:space="preserve"> sumānā (coll.; n. un. </w:t>
      </w:r>
      <w:r>
        <w:rPr>
          <w:rtl/>
        </w:rPr>
        <w:t>سماناة</w:t>
      </w:r>
      <w:r>
        <w:t xml:space="preserve"> sumānāh) pl. </w:t>
      </w:r>
      <w:r>
        <w:rPr>
          <w:rtl/>
        </w:rPr>
        <w:t>سمانيات</w:t>
      </w:r>
      <w:r>
        <w:t xml:space="preserve"> sumānayāt quail (zool.)</w:t>
      </w:r>
    </w:p>
    <w:p w:rsidR="00B14408" w:rsidRDefault="00FD180F" w:rsidP="00FD180F">
      <w:pPr>
        <w:pStyle w:val="libNormal"/>
      </w:pPr>
      <w:r w:rsidRPr="00B14408">
        <w:rPr>
          <w:rStyle w:val="libBold2Char"/>
          <w:rFonts w:hint="eastAsia"/>
          <w:rtl/>
        </w:rPr>
        <w:t>مسمن</w:t>
      </w:r>
      <w:r>
        <w:t xml:space="preserve"> musamman fat</w:t>
      </w:r>
    </w:p>
    <w:p w:rsidR="00B14408" w:rsidRDefault="00FD180F" w:rsidP="00FD180F">
      <w:pPr>
        <w:pStyle w:val="libNormal"/>
      </w:pPr>
      <w:r w:rsidRPr="00B14408">
        <w:rPr>
          <w:rStyle w:val="libBold2Char"/>
          <w:rFonts w:hint="eastAsia"/>
          <w:rtl/>
        </w:rPr>
        <w:t>سمنتو</w:t>
      </w:r>
      <w:r>
        <w:t xml:space="preserve"> (Sp. cemento) cement</w:t>
      </w:r>
    </w:p>
    <w:p w:rsidR="00B14408" w:rsidRDefault="00FD180F" w:rsidP="00FD180F">
      <w:pPr>
        <w:pStyle w:val="libNormal"/>
      </w:pPr>
      <w:r w:rsidRPr="00B14408">
        <w:rPr>
          <w:rStyle w:val="libBold2Char"/>
          <w:rFonts w:hint="eastAsia"/>
          <w:rtl/>
        </w:rPr>
        <w:t>سمنجوني</w:t>
      </w:r>
      <w:r>
        <w:t xml:space="preserve"> samanjūnī and </w:t>
      </w:r>
      <w:r>
        <w:rPr>
          <w:rtl/>
        </w:rPr>
        <w:t>سمانجوني</w:t>
      </w:r>
      <w:r>
        <w:t xml:space="preserve"> samānjūnī sky</w:t>
      </w:r>
      <w:r w:rsidR="003D2305">
        <w:t>-</w:t>
      </w:r>
      <w:r>
        <w:t>blue, azure, cerulean</w:t>
      </w:r>
    </w:p>
    <w:p w:rsidR="00B14408" w:rsidRDefault="00FD180F" w:rsidP="00FD180F">
      <w:pPr>
        <w:pStyle w:val="libNormal"/>
      </w:pPr>
      <w:r w:rsidRPr="00B14408">
        <w:rPr>
          <w:rStyle w:val="libBold2Char"/>
          <w:rFonts w:hint="eastAsia"/>
          <w:rtl/>
        </w:rPr>
        <w:t>سمندر</w:t>
      </w:r>
      <w:r>
        <w:t xml:space="preserve"> samandar salamander</w:t>
      </w:r>
    </w:p>
    <w:p w:rsidR="00B14408" w:rsidRDefault="00FD180F" w:rsidP="00FD180F">
      <w:pPr>
        <w:pStyle w:val="libNormal"/>
      </w:pPr>
      <w:r w:rsidRPr="00B14408">
        <w:rPr>
          <w:rStyle w:val="libBold2Char"/>
          <w:rFonts w:hint="eastAsia"/>
          <w:rtl/>
        </w:rPr>
        <w:t>سمندل</w:t>
      </w:r>
      <w:r>
        <w:t xml:space="preserve"> samandal salamander</w:t>
      </w:r>
    </w:p>
    <w:p w:rsidR="00B14408" w:rsidRDefault="00FD180F" w:rsidP="00FD180F">
      <w:pPr>
        <w:pStyle w:val="libNormal"/>
      </w:pPr>
      <w:r w:rsidRPr="00B14408">
        <w:rPr>
          <w:rStyle w:val="libBold2Char"/>
          <w:rFonts w:hint="eastAsia"/>
          <w:rtl/>
        </w:rPr>
        <w:t>سمهوري</w:t>
      </w:r>
      <w:r>
        <w:t xml:space="preserve"> samhūrī tall and husky, extremely tall, of giant stature (</w:t>
      </w:r>
      <w:r>
        <w:rPr>
          <w:rtl/>
        </w:rPr>
        <w:t>القامة السمهورية</w:t>
      </w:r>
      <w:r>
        <w:t>); spear (originally epithet of a strong, tough spear)</w:t>
      </w:r>
    </w:p>
    <w:p w:rsidR="00B14408" w:rsidRDefault="00FD180F" w:rsidP="00FD180F">
      <w:pPr>
        <w:pStyle w:val="libNormal"/>
      </w:pPr>
      <w:r w:rsidRPr="00B14408">
        <w:rPr>
          <w:rStyle w:val="libBold2Char"/>
          <w:rFonts w:hint="eastAsia"/>
          <w:rtl/>
        </w:rPr>
        <w:t>سمة</w:t>
      </w:r>
      <w:r>
        <w:t xml:space="preserve"> sima see </w:t>
      </w:r>
      <w:r>
        <w:rPr>
          <w:rtl/>
        </w:rPr>
        <w:t>وسم</w:t>
      </w:r>
    </w:p>
    <w:p w:rsidR="00B14408" w:rsidRDefault="00FD180F" w:rsidP="00FD180F">
      <w:pPr>
        <w:pStyle w:val="libNormal"/>
      </w:pPr>
      <w:r w:rsidRPr="00B14408">
        <w:rPr>
          <w:rStyle w:val="libBold2Char"/>
          <w:rFonts w:hint="eastAsia"/>
          <w:rtl/>
        </w:rPr>
        <w:t>سما</w:t>
      </w:r>
      <w:r>
        <w:rPr>
          <w:rtl/>
        </w:rPr>
        <w:t xml:space="preserve"> (سمو</w:t>
      </w:r>
      <w:r>
        <w:t>) samā u (</w:t>
      </w:r>
      <w:r>
        <w:rPr>
          <w:rtl/>
        </w:rPr>
        <w:t>سمو</w:t>
      </w:r>
      <w:r>
        <w:t xml:space="preserve"> sumūw) to be high, elevated, raised, erect, lofty, tall, eminent, prominent; to rise high, tower up; to be above or beyond s.th. or s.o. (</w:t>
      </w:r>
      <w:r>
        <w:rPr>
          <w:rtl/>
        </w:rPr>
        <w:t>عن</w:t>
      </w:r>
      <w:r>
        <w:t>), rise above, tower above (</w:t>
      </w:r>
      <w:r>
        <w:rPr>
          <w:rtl/>
        </w:rPr>
        <w:t>عن</w:t>
      </w:r>
      <w:r>
        <w:t>); to be too proud (or for); to be too high or difficult (</w:t>
      </w:r>
      <w:r>
        <w:rPr>
          <w:rtl/>
        </w:rPr>
        <w:t>عن</w:t>
      </w:r>
      <w:r>
        <w:t xml:space="preserve"> for s.o.), be or go beyond the understanding of s.o. (</w:t>
      </w:r>
      <w:r>
        <w:rPr>
          <w:rtl/>
        </w:rPr>
        <w:t>عن</w:t>
      </w:r>
      <w:r>
        <w:t>), exceed s.o.’s (</w:t>
      </w:r>
      <w:r>
        <w:rPr>
          <w:rtl/>
        </w:rPr>
        <w:t>عن</w:t>
      </w:r>
      <w:r>
        <w:t>) understanding; to rise (</w:t>
      </w:r>
      <w:r>
        <w:rPr>
          <w:rtl/>
        </w:rPr>
        <w:t>الى</w:t>
      </w:r>
      <w:r>
        <w:t xml:space="preserve"> to, </w:t>
      </w:r>
      <w:r>
        <w:rPr>
          <w:rtl/>
        </w:rPr>
        <w:t>على</w:t>
      </w:r>
      <w:r>
        <w:t xml:space="preserve"> above or beyond); to be higher (</w:t>
      </w:r>
      <w:r>
        <w:rPr>
          <w:rtl/>
        </w:rPr>
        <w:t>على</w:t>
      </w:r>
      <w:r>
        <w:t xml:space="preserve"> than); to strive (</w:t>
      </w:r>
      <w:r>
        <w:rPr>
          <w:rtl/>
        </w:rPr>
        <w:t>الى</w:t>
      </w:r>
      <w:r>
        <w:t xml:space="preserve"> for), aspire (</w:t>
      </w:r>
      <w:r>
        <w:rPr>
          <w:rtl/>
        </w:rPr>
        <w:t>الى</w:t>
      </w:r>
      <w:r>
        <w:t xml:space="preserve"> to, after) </w:t>
      </w:r>
      <w:r w:rsidR="003D2305">
        <w:t>|</w:t>
      </w:r>
      <w:r>
        <w:t xml:space="preserve"> </w:t>
      </w:r>
      <w:r>
        <w:rPr>
          <w:rtl/>
        </w:rPr>
        <w:t>سما به</w:t>
      </w:r>
      <w:r>
        <w:t xml:space="preserve"> to lift, raise, elevate, elevate load up, bring up s.o. or s.th. (</w:t>
      </w:r>
      <w:r>
        <w:rPr>
          <w:rtl/>
        </w:rPr>
        <w:t>الى</w:t>
      </w:r>
      <w:r>
        <w:t xml:space="preserve"> to); to buoy s.o. up, </w:t>
      </w:r>
      <w:r>
        <w:lastRenderedPageBreak/>
        <w:t>boost, encourage s.o. III to seek to surpass or excel (</w:t>
      </w:r>
      <w:r>
        <w:rPr>
          <w:rtl/>
        </w:rPr>
        <w:t>ه</w:t>
      </w:r>
      <w:r>
        <w:t xml:space="preserve"> s.o.): to vie for superiority or glory (</w:t>
      </w:r>
      <w:r>
        <w:rPr>
          <w:rtl/>
        </w:rPr>
        <w:t>ه</w:t>
      </w:r>
      <w:r>
        <w:t xml:space="preserve"> with s.o.) IV to lift, raise, elevate, erect, load up, bring up (</w:t>
      </w:r>
      <w:r>
        <w:rPr>
          <w:rtl/>
        </w:rPr>
        <w:t>هـ, ه</w:t>
      </w:r>
      <w:r>
        <w:t xml:space="preserve"> s.o., s.th.) VI to vie with one another for glory; to be high, elevated, raised, erect, lofty, tall, eminent, prominent; to rise high, tower up; to be above or beyond s.th. or s.o. (</w:t>
      </w:r>
      <w:r>
        <w:rPr>
          <w:rtl/>
        </w:rPr>
        <w:t>عن</w:t>
      </w:r>
      <w:r>
        <w:t>), rise above, tower above (</w:t>
      </w:r>
      <w:r>
        <w:rPr>
          <w:rtl/>
        </w:rPr>
        <w:t>عن</w:t>
      </w:r>
      <w:r>
        <w:t>); to claim to be higher in rank (</w:t>
      </w:r>
      <w:r>
        <w:rPr>
          <w:rtl/>
        </w:rPr>
        <w:t>على</w:t>
      </w:r>
      <w:r>
        <w:t xml:space="preserve"> than s.o. else), claim to be above s.o. (</w:t>
      </w:r>
      <w:r>
        <w:rPr>
          <w:rtl/>
        </w:rPr>
        <w:t>على</w:t>
      </w:r>
      <w:r>
        <w:t>); to deem o.s. highly superior</w:t>
      </w:r>
    </w:p>
    <w:p w:rsidR="00B14408" w:rsidRDefault="00FD180F" w:rsidP="00FD180F">
      <w:pPr>
        <w:pStyle w:val="libNormal"/>
      </w:pPr>
      <w:r w:rsidRPr="00B14408">
        <w:rPr>
          <w:rStyle w:val="libBold2Char"/>
          <w:rFonts w:hint="eastAsia"/>
          <w:rtl/>
        </w:rPr>
        <w:t>سمو</w:t>
      </w:r>
      <w:r>
        <w:t xml:space="preserve"> sumūw height, altitude; exaltedness, loftiness, eminence, highness </w:t>
      </w:r>
      <w:r w:rsidR="003D2305">
        <w:t>|</w:t>
      </w:r>
      <w:r>
        <w:t xml:space="preserve"> </w:t>
      </w:r>
      <w:r>
        <w:rPr>
          <w:rtl/>
        </w:rPr>
        <w:t>سمو الدوق</w:t>
      </w:r>
      <w:r>
        <w:t xml:space="preserve"> His Grace the Duke; </w:t>
      </w:r>
      <w:r>
        <w:rPr>
          <w:rtl/>
        </w:rPr>
        <w:t>صاحب السمو الملكى</w:t>
      </w:r>
      <w:r>
        <w:t xml:space="preserve"> (malakī) His Royal Highness; </w:t>
      </w:r>
      <w:r>
        <w:rPr>
          <w:rtl/>
        </w:rPr>
        <w:t>صاحبة السمو الملكي</w:t>
      </w:r>
      <w:r>
        <w:t xml:space="preserve"> Her Royal Highness; </w:t>
      </w:r>
      <w:r>
        <w:rPr>
          <w:rtl/>
        </w:rPr>
        <w:t>سمو الأخلاق</w:t>
      </w:r>
      <w:r>
        <w:t xml:space="preserve"> nobility of character</w:t>
      </w:r>
    </w:p>
    <w:p w:rsidR="00B14408" w:rsidRDefault="00FD180F" w:rsidP="00FD180F">
      <w:pPr>
        <w:pStyle w:val="libNormal"/>
      </w:pPr>
      <w:r w:rsidRPr="00B14408">
        <w:rPr>
          <w:rStyle w:val="libBold2Char"/>
          <w:rFonts w:hint="eastAsia"/>
          <w:rtl/>
        </w:rPr>
        <w:t>سماء</w:t>
      </w:r>
      <w:r>
        <w:t xml:space="preserve"> samā’ m. and f., pl. (</w:t>
      </w:r>
      <w:r>
        <w:rPr>
          <w:rtl/>
        </w:rPr>
        <w:t>سموات) سماوات</w:t>
      </w:r>
      <w:r>
        <w:t xml:space="preserve"> samāwāt heaven, sky; firmament </w:t>
      </w:r>
      <w:r w:rsidR="003D2305">
        <w:t>|</w:t>
      </w:r>
      <w:r>
        <w:t xml:space="preserve"> </w:t>
      </w:r>
      <w:r>
        <w:rPr>
          <w:rtl/>
        </w:rPr>
        <w:t>سماء السماوات</w:t>
      </w:r>
      <w:r>
        <w:t xml:space="preserve"> the highest heaven</w:t>
      </w:r>
    </w:p>
    <w:p w:rsidR="00B14408" w:rsidRDefault="00FD180F" w:rsidP="00FD180F">
      <w:pPr>
        <w:pStyle w:val="libNormal"/>
      </w:pPr>
      <w:r w:rsidRPr="00B14408">
        <w:rPr>
          <w:rStyle w:val="libBold2Char"/>
          <w:rFonts w:hint="eastAsia"/>
          <w:rtl/>
        </w:rPr>
        <w:t>سمائي</w:t>
      </w:r>
      <w:r>
        <w:t xml:space="preserve"> samā’ī heavenly, celestial; sky, blue, azure, cerulean</w:t>
      </w:r>
    </w:p>
    <w:p w:rsidR="00B14408" w:rsidRDefault="00FD180F" w:rsidP="00FD180F">
      <w:pPr>
        <w:pStyle w:val="libNormal"/>
      </w:pPr>
      <w:r w:rsidRPr="00B14408">
        <w:rPr>
          <w:rStyle w:val="libBold2Char"/>
          <w:rFonts w:hint="eastAsia"/>
          <w:rtl/>
        </w:rPr>
        <w:t>سماوي</w:t>
      </w:r>
      <w:r>
        <w:t xml:space="preserve"> samāwī heavenly, celestial; sky, blue, azure, cerulean; descended from heaven; open</w:t>
      </w:r>
      <w:r w:rsidR="003D2305">
        <w:t>-</w:t>
      </w:r>
      <w:r>
        <w:t>air, outdoor, (being) under the open sky; divine, pertaining to God and religion</w:t>
      </w:r>
    </w:p>
    <w:p w:rsidR="00B14408" w:rsidRDefault="00FD180F" w:rsidP="00FD180F">
      <w:pPr>
        <w:pStyle w:val="libNormal"/>
      </w:pPr>
      <w:r w:rsidRPr="00B14408">
        <w:rPr>
          <w:rStyle w:val="libBold2Char"/>
          <w:rFonts w:hint="eastAsia"/>
          <w:rtl/>
        </w:rPr>
        <w:t>سمي</w:t>
      </w:r>
      <w:r>
        <w:t xml:space="preserve"> samīy high, elevated; exalted, lofty, sublime, august</w:t>
      </w:r>
    </w:p>
    <w:p w:rsidR="00B14408" w:rsidRDefault="00FD180F" w:rsidP="00FD180F">
      <w:pPr>
        <w:pStyle w:val="libNormal"/>
      </w:pPr>
      <w:r w:rsidRPr="00B14408">
        <w:rPr>
          <w:rStyle w:val="libBold2Char"/>
          <w:rFonts w:hint="eastAsia"/>
          <w:rtl/>
        </w:rPr>
        <w:t>اسمى</w:t>
      </w:r>
      <w:r>
        <w:t xml:space="preserve"> asmā higher, farther up, above; more exalted, higher (in rank), more eminent, loftier, more sublime</w:t>
      </w:r>
    </w:p>
    <w:p w:rsidR="00B14408" w:rsidRDefault="00FD180F" w:rsidP="00FD180F">
      <w:pPr>
        <w:pStyle w:val="libNormal"/>
      </w:pPr>
      <w:r w:rsidRPr="00B14408">
        <w:rPr>
          <w:rStyle w:val="libBold2Char"/>
          <w:rFonts w:hint="eastAsia"/>
          <w:rtl/>
        </w:rPr>
        <w:t>سام</w:t>
      </w:r>
      <w:r>
        <w:t xml:space="preserve"> sāmin pl. </w:t>
      </w:r>
      <w:r>
        <w:rPr>
          <w:rtl/>
        </w:rPr>
        <w:t>سماة</w:t>
      </w:r>
      <w:r>
        <w:t xml:space="preserve"> sumāh high, elevated; exalted, lofty, eminent, sublime, august </w:t>
      </w:r>
      <w:r w:rsidR="003D2305">
        <w:t>|</w:t>
      </w:r>
      <w:r>
        <w:t xml:space="preserve"> </w:t>
      </w:r>
      <w:r>
        <w:rPr>
          <w:rtl/>
        </w:rPr>
        <w:t>امر سام</w:t>
      </w:r>
      <w:r>
        <w:t xml:space="preserve"> (amr) royal decree; </w:t>
      </w:r>
      <w:r>
        <w:rPr>
          <w:rtl/>
        </w:rPr>
        <w:t>المندوب السامي</w:t>
      </w:r>
      <w:r>
        <w:t xml:space="preserve"> the High Commissioner</w:t>
      </w:r>
    </w:p>
    <w:p w:rsidR="00B14408" w:rsidRDefault="00FD180F" w:rsidP="00FD180F">
      <w:pPr>
        <w:pStyle w:val="libNormal"/>
      </w:pPr>
      <w:r w:rsidRPr="00B14408">
        <w:rPr>
          <w:rStyle w:val="libBold2Char"/>
          <w:rFonts w:hint="eastAsia"/>
          <w:rtl/>
        </w:rPr>
        <w:t>سمور</w:t>
      </w:r>
      <w:r>
        <w:t xml:space="preserve"> sammūr pl. </w:t>
      </w:r>
      <w:r>
        <w:rPr>
          <w:rtl/>
        </w:rPr>
        <w:t>سمامير</w:t>
      </w:r>
      <w:r>
        <w:t xml:space="preserve"> samāmīr2 sable (Martes zibellina; zool.)</w:t>
      </w:r>
    </w:p>
    <w:p w:rsidR="00B14408" w:rsidRDefault="00FD180F" w:rsidP="00FD180F">
      <w:pPr>
        <w:pStyle w:val="libNormal"/>
      </w:pPr>
      <w:r w:rsidRPr="00B14408">
        <w:rPr>
          <w:rStyle w:val="libBold2Char"/>
          <w:rFonts w:hint="eastAsia"/>
          <w:rtl/>
        </w:rPr>
        <w:t>سمى</w:t>
      </w:r>
      <w:r>
        <w:t xml:space="preserve"> II to name, call, designate, denominate (</w:t>
      </w:r>
      <w:r>
        <w:rPr>
          <w:rtl/>
        </w:rPr>
        <w:t>هـ, ه</w:t>
      </w:r>
      <w:r>
        <w:t xml:space="preserve"> s.o., s.th., </w:t>
      </w:r>
      <w:r>
        <w:rPr>
          <w:rtl/>
        </w:rPr>
        <w:t>ب</w:t>
      </w:r>
      <w:r>
        <w:t xml:space="preserve"> or </w:t>
      </w:r>
      <w:r>
        <w:rPr>
          <w:rtl/>
        </w:rPr>
        <w:t>هـ</w:t>
      </w:r>
      <w:r>
        <w:t xml:space="preserve"> by or with a name), give a name (</w:t>
      </w:r>
      <w:r>
        <w:rPr>
          <w:rtl/>
        </w:rPr>
        <w:t>هـ, ه</w:t>
      </w:r>
      <w:r>
        <w:t xml:space="preserve"> to s.o., to s.th.); to title, entitle (</w:t>
      </w:r>
      <w:r>
        <w:rPr>
          <w:rtl/>
        </w:rPr>
        <w:t>هـ</w:t>
      </w:r>
      <w:r>
        <w:t xml:space="preserve"> or </w:t>
      </w:r>
      <w:r>
        <w:rPr>
          <w:rtl/>
        </w:rPr>
        <w:t>هـ ب</w:t>
      </w:r>
      <w:r>
        <w:t xml:space="preserve"> s.th. as or with); to nominate, appoint (</w:t>
      </w:r>
      <w:r>
        <w:rPr>
          <w:rtl/>
        </w:rPr>
        <w:t>ه ل</w:t>
      </w:r>
      <w:r>
        <w:t xml:space="preserve"> s.o. to s.th.); to pronounce the name of God by saying </w:t>
      </w:r>
      <w:r>
        <w:rPr>
          <w:rtl/>
        </w:rPr>
        <w:t xml:space="preserve">بسم الله </w:t>
      </w:r>
      <w:r w:rsidR="003D2305">
        <w:rPr>
          <w:rFonts w:hint="cs"/>
          <w:rtl/>
        </w:rPr>
        <w:t>|</w:t>
      </w:r>
      <w:r w:rsidRPr="00216DD6">
        <w:rPr>
          <w:rFonts w:hint="cs"/>
          <w:rtl/>
        </w:rPr>
        <w:t xml:space="preserve"> سمى الله عليه</w:t>
      </w:r>
      <w:r>
        <w:t xml:space="preserve"> (sammā llāha) or </w:t>
      </w:r>
      <w:r>
        <w:rPr>
          <w:rtl/>
        </w:rPr>
        <w:t>سمى عليه</w:t>
      </w:r>
      <w:r>
        <w:t xml:space="preserve"> to invoke God over s.th. by saying </w:t>
      </w:r>
      <w:r>
        <w:rPr>
          <w:rtl/>
        </w:rPr>
        <w:t>بسم الله</w:t>
      </w:r>
      <w:r>
        <w:t xml:space="preserve"> IV to name, call, designate, denominate (</w:t>
      </w:r>
      <w:r>
        <w:rPr>
          <w:rtl/>
        </w:rPr>
        <w:t>هـ, ه</w:t>
      </w:r>
      <w:r>
        <w:t xml:space="preserve"> s.o., s.th., </w:t>
      </w:r>
      <w:r>
        <w:rPr>
          <w:rtl/>
        </w:rPr>
        <w:t>ب</w:t>
      </w:r>
      <w:r>
        <w:t xml:space="preserve"> or </w:t>
      </w:r>
      <w:r>
        <w:rPr>
          <w:rtl/>
        </w:rPr>
        <w:t>هـ</w:t>
      </w:r>
      <w:r>
        <w:t xml:space="preserve"> by or with a name), give a name (</w:t>
      </w:r>
      <w:r>
        <w:rPr>
          <w:rtl/>
        </w:rPr>
        <w:t>هـ, ه</w:t>
      </w:r>
      <w:r>
        <w:t xml:space="preserve"> to s.o., to s.th.); to title, entitle (</w:t>
      </w:r>
      <w:r>
        <w:rPr>
          <w:rtl/>
        </w:rPr>
        <w:t>هـ</w:t>
      </w:r>
      <w:r>
        <w:t xml:space="preserve"> s.th., </w:t>
      </w:r>
      <w:r>
        <w:rPr>
          <w:rFonts w:hint="eastAsia"/>
          <w:rtl/>
        </w:rPr>
        <w:t>هـ</w:t>
      </w:r>
      <w:r>
        <w:t xml:space="preserve"> or </w:t>
      </w:r>
      <w:r>
        <w:rPr>
          <w:rtl/>
        </w:rPr>
        <w:t>ب</w:t>
      </w:r>
      <w:r>
        <w:t xml:space="preserve"> as or with) V to be called, be named </w:t>
      </w:r>
      <w:r w:rsidR="003D2305">
        <w:t>|</w:t>
      </w:r>
      <w:r>
        <w:t xml:space="preserve"> </w:t>
      </w:r>
      <w:r>
        <w:rPr>
          <w:rtl/>
        </w:rPr>
        <w:t>تسمى بزيد</w:t>
      </w:r>
      <w:r>
        <w:t xml:space="preserve"> he was named Zaid, he called himself Zaid</w:t>
      </w:r>
    </w:p>
    <w:p w:rsidR="00B14408" w:rsidRDefault="00FD180F" w:rsidP="00FD180F">
      <w:pPr>
        <w:pStyle w:val="libNormal"/>
      </w:pPr>
      <w:r w:rsidRPr="00B14408">
        <w:rPr>
          <w:rStyle w:val="libBold2Char"/>
          <w:rFonts w:hint="eastAsia"/>
          <w:rtl/>
        </w:rPr>
        <w:lastRenderedPageBreak/>
        <w:t>اسم</w:t>
      </w:r>
      <w:r>
        <w:t xml:space="preserve"> ism see </w:t>
      </w:r>
      <w:r w:rsidRPr="007F5296">
        <w:rPr>
          <w:rStyle w:val="libBold2Char"/>
        </w:rPr>
        <w:t>1</w:t>
      </w:r>
      <w:r w:rsidRPr="007F5296">
        <w:rPr>
          <w:rStyle w:val="libBold2Char"/>
          <w:rtl/>
        </w:rPr>
        <w:t>سم</w:t>
      </w:r>
    </w:p>
    <w:p w:rsidR="00B14408" w:rsidRDefault="00FD180F" w:rsidP="00FD180F">
      <w:pPr>
        <w:pStyle w:val="libNormal"/>
      </w:pPr>
      <w:r w:rsidRPr="00B14408">
        <w:rPr>
          <w:rStyle w:val="libBold2Char"/>
          <w:rFonts w:hint="eastAsia"/>
          <w:rtl/>
        </w:rPr>
        <w:t>سمى</w:t>
      </w:r>
      <w:r>
        <w:t xml:space="preserve"> samīy namesake</w:t>
      </w:r>
    </w:p>
    <w:p w:rsidR="00B14408" w:rsidRDefault="00FD180F" w:rsidP="00FD180F">
      <w:pPr>
        <w:pStyle w:val="libNormal"/>
      </w:pPr>
      <w:r w:rsidRPr="00B14408">
        <w:rPr>
          <w:rStyle w:val="libBold2Char"/>
          <w:rFonts w:hint="eastAsia"/>
          <w:rtl/>
        </w:rPr>
        <w:t>تسمية</w:t>
      </w:r>
      <w:r>
        <w:t xml:space="preserve"> tasmiya pl. </w:t>
      </w:r>
      <w:r w:rsidR="003D2305">
        <w:t>-</w:t>
      </w:r>
      <w:r>
        <w:t xml:space="preserve">āt naming, appellation, designation, name, denomination; nomenclature; = </w:t>
      </w:r>
      <w:r>
        <w:rPr>
          <w:rtl/>
        </w:rPr>
        <w:t>بسمل</w:t>
      </w:r>
      <w:r>
        <w:t xml:space="preserve"> basmala (use of the formula </w:t>
      </w:r>
      <w:r>
        <w:rPr>
          <w:rtl/>
        </w:rPr>
        <w:t>بسم الله</w:t>
      </w:r>
      <w:r>
        <w:t>)</w:t>
      </w:r>
    </w:p>
    <w:p w:rsidR="00B14408" w:rsidRDefault="00FD180F" w:rsidP="00FD180F">
      <w:pPr>
        <w:pStyle w:val="libNormal"/>
      </w:pPr>
      <w:r w:rsidRPr="00B14408">
        <w:rPr>
          <w:rStyle w:val="libBold2Char"/>
          <w:rFonts w:hint="eastAsia"/>
          <w:rtl/>
        </w:rPr>
        <w:t>مسمى</w:t>
      </w:r>
      <w:r>
        <w:t xml:space="preserve"> musamman named, called, by name of; </w:t>
      </w:r>
      <w:r w:rsidR="003D2305">
        <w:t>--</w:t>
      </w:r>
      <w:r>
        <w:t xml:space="preserve"> (pl. </w:t>
      </w:r>
      <w:r>
        <w:rPr>
          <w:rtl/>
        </w:rPr>
        <w:t>مسميات</w:t>
      </w:r>
      <w:r>
        <w:t xml:space="preserve"> musammayāt) designation, appellation, name; sense, meaning (of a word) </w:t>
      </w:r>
      <w:r w:rsidR="003D2305">
        <w:t>|</w:t>
      </w:r>
      <w:r>
        <w:t xml:space="preserve"> </w:t>
      </w:r>
      <w:r>
        <w:rPr>
          <w:rtl/>
        </w:rPr>
        <w:t>الى أجل مسمى</w:t>
      </w:r>
      <w:r>
        <w:t xml:space="preserve"> (ajalin) for a limited period, </w:t>
      </w:r>
      <w:r>
        <w:rPr>
          <w:rtl/>
        </w:rPr>
        <w:t>الى أجل غير مسمى</w:t>
      </w:r>
      <w:r>
        <w:t xml:space="preserve"> for an indefinite time, sine die, until further notice</w:t>
      </w:r>
    </w:p>
    <w:p w:rsidR="00B14408" w:rsidRDefault="00FD180F" w:rsidP="00FD180F">
      <w:pPr>
        <w:pStyle w:val="libNormal"/>
      </w:pPr>
      <w:r w:rsidRPr="007F5296">
        <w:rPr>
          <w:rStyle w:val="libBold2Char"/>
        </w:rPr>
        <w:t>2</w:t>
      </w:r>
      <w:r w:rsidRPr="007F5296">
        <w:rPr>
          <w:rStyle w:val="libBold2Char"/>
          <w:rtl/>
        </w:rPr>
        <w:t>سنة</w:t>
      </w:r>
      <w:r>
        <w:t xml:space="preserve"> sana pl. </w:t>
      </w:r>
      <w:r>
        <w:rPr>
          <w:rtl/>
        </w:rPr>
        <w:t>سنون</w:t>
      </w:r>
      <w:r>
        <w:t xml:space="preserve"> sinūn, </w:t>
      </w:r>
      <w:r>
        <w:rPr>
          <w:rtl/>
        </w:rPr>
        <w:t>سنوات</w:t>
      </w:r>
      <w:r>
        <w:t xml:space="preserve"> sanawāt year </w:t>
      </w:r>
      <w:r w:rsidR="003D2305">
        <w:t>|</w:t>
      </w:r>
      <w:r>
        <w:t xml:space="preserve"> </w:t>
      </w:r>
      <w:r>
        <w:rPr>
          <w:rtl/>
        </w:rPr>
        <w:t>سنة محمدية</w:t>
      </w:r>
      <w:r>
        <w:t xml:space="preserve"> (muḥammadīya) Mohammedan year; </w:t>
      </w:r>
      <w:r>
        <w:rPr>
          <w:rtl/>
        </w:rPr>
        <w:t>سنة كبيسة</w:t>
      </w:r>
      <w:r>
        <w:t xml:space="preserve"> leap year; </w:t>
      </w:r>
      <w:r>
        <w:rPr>
          <w:rtl/>
        </w:rPr>
        <w:t>سنة مسيحية</w:t>
      </w:r>
      <w:r>
        <w:t xml:space="preserve"> (masīḥīya) year of the Christian era, A.D.; </w:t>
      </w:r>
      <w:r>
        <w:rPr>
          <w:rtl/>
        </w:rPr>
        <w:t>سنة هجرية</w:t>
      </w:r>
      <w:r>
        <w:t xml:space="preserve"> (hijrīya) year of the Muslim era (after the hegira), A.H.; </w:t>
      </w:r>
      <w:r>
        <w:rPr>
          <w:rtl/>
        </w:rPr>
        <w:t>سنة ميلادية</w:t>
      </w:r>
      <w:r>
        <w:t xml:space="preserve"> (mīlādīya) year of the Christian era, A.D.</w:t>
      </w:r>
    </w:p>
    <w:p w:rsidR="00B14408" w:rsidRDefault="00FD180F" w:rsidP="00FD180F">
      <w:pPr>
        <w:pStyle w:val="libNormal"/>
      </w:pPr>
      <w:r w:rsidRPr="00B14408">
        <w:rPr>
          <w:rStyle w:val="libBold2Char"/>
          <w:rFonts w:hint="eastAsia"/>
          <w:rtl/>
        </w:rPr>
        <w:t>سنوي</w:t>
      </w:r>
      <w:r>
        <w:t xml:space="preserve"> sanawī annual, yearly; </w:t>
      </w:r>
      <w:r>
        <w:rPr>
          <w:rtl/>
        </w:rPr>
        <w:t>سنويا</w:t>
      </w:r>
      <w:r>
        <w:t xml:space="preserve"> sanawīyan annually, yearly, in one year, per year, per annum</w:t>
      </w:r>
    </w:p>
    <w:p w:rsidR="00B14408" w:rsidRDefault="00FD180F" w:rsidP="00FD180F">
      <w:pPr>
        <w:pStyle w:val="libNormal"/>
      </w:pPr>
      <w:r w:rsidRPr="00B14408">
        <w:rPr>
          <w:rStyle w:val="libBold2Char"/>
          <w:rFonts w:hint="eastAsia"/>
          <w:rtl/>
        </w:rPr>
        <w:t>مسانهة</w:t>
      </w:r>
      <w:r>
        <w:t xml:space="preserve"> musānahatan annually, yearly</w:t>
      </w:r>
    </w:p>
    <w:p w:rsidR="00B14408" w:rsidRDefault="00FD180F" w:rsidP="00FD180F">
      <w:pPr>
        <w:pStyle w:val="libNormal"/>
      </w:pPr>
      <w:r w:rsidRPr="007F5296">
        <w:rPr>
          <w:rStyle w:val="libBold2Char"/>
        </w:rPr>
        <w:t>2</w:t>
      </w:r>
      <w:r w:rsidRPr="007F5296">
        <w:rPr>
          <w:rStyle w:val="libBold2Char"/>
          <w:rtl/>
        </w:rPr>
        <w:t>سنة</w:t>
      </w:r>
      <w:r>
        <w:t xml:space="preserve"> sina see </w:t>
      </w:r>
      <w:r>
        <w:rPr>
          <w:rtl/>
        </w:rPr>
        <w:t>وسن</w:t>
      </w:r>
    </w:p>
    <w:p w:rsidR="00B14408" w:rsidRDefault="00FD180F" w:rsidP="00FD180F">
      <w:pPr>
        <w:pStyle w:val="libNormal"/>
      </w:pPr>
      <w:r w:rsidRPr="007F5296">
        <w:rPr>
          <w:rStyle w:val="libBold2Char"/>
        </w:rPr>
        <w:t>3</w:t>
      </w:r>
      <w:r w:rsidRPr="007F5296">
        <w:rPr>
          <w:rStyle w:val="libBold2Char"/>
          <w:rtl/>
        </w:rPr>
        <w:t>سن</w:t>
      </w:r>
      <w:r>
        <w:t xml:space="preserve"> sanna u (sann) to sharpen, whet, hone, grind (</w:t>
      </w:r>
      <w:r>
        <w:rPr>
          <w:rtl/>
        </w:rPr>
        <w:t>هـ</w:t>
      </w:r>
      <w:r>
        <w:t xml:space="preserve"> s.th.); to mold, shape, form (</w:t>
      </w:r>
      <w:r>
        <w:rPr>
          <w:rtl/>
        </w:rPr>
        <w:t>هـ</w:t>
      </w:r>
      <w:r>
        <w:t xml:space="preserve"> s.th.); to prescribe, introduce, enact, establish (</w:t>
      </w:r>
      <w:r>
        <w:rPr>
          <w:rtl/>
        </w:rPr>
        <w:t>هـ</w:t>
      </w:r>
      <w:r>
        <w:t xml:space="preserve"> a law, a custom) </w:t>
      </w:r>
      <w:r w:rsidR="003D2305">
        <w:t>|</w:t>
      </w:r>
      <w:r>
        <w:t xml:space="preserve"> </w:t>
      </w:r>
      <w:r>
        <w:rPr>
          <w:rtl/>
        </w:rPr>
        <w:t>سن قانونا</w:t>
      </w:r>
      <w:r>
        <w:t xml:space="preserve"> to enact, or pass, a law II to sharpen, whet, hone, grind (</w:t>
      </w:r>
      <w:r>
        <w:rPr>
          <w:rtl/>
        </w:rPr>
        <w:t>هـ</w:t>
      </w:r>
      <w:r>
        <w:t xml:space="preserve"> s.th.); to indent, jag, notch (</w:t>
      </w:r>
      <w:r>
        <w:rPr>
          <w:rtl/>
        </w:rPr>
        <w:t>هـ</w:t>
      </w:r>
      <w:r>
        <w:t xml:space="preserve"> s.th.) IV to grow teeth, cut one’s teeth, teethe; to grow old, to age; to be advanced in years VIII to clean and polish one’s teeth with the </w:t>
      </w:r>
      <w:r>
        <w:rPr>
          <w:rtl/>
        </w:rPr>
        <w:t>سواك</w:t>
      </w:r>
      <w:r>
        <w:t>; to take, follow (</w:t>
      </w:r>
      <w:r>
        <w:rPr>
          <w:rtl/>
        </w:rPr>
        <w:t>هـ</w:t>
      </w:r>
      <w:r>
        <w:t xml:space="preserve"> a course or way); to prescribe, introduce, enact, establish (</w:t>
      </w:r>
      <w:r>
        <w:rPr>
          <w:rtl/>
        </w:rPr>
        <w:t>هـ</w:t>
      </w:r>
      <w:r>
        <w:t xml:space="preserve"> a law, a custom) </w:t>
      </w:r>
      <w:r w:rsidR="003D2305">
        <w:t>|</w:t>
      </w:r>
      <w:r>
        <w:t xml:space="preserve"> </w:t>
      </w:r>
      <w:r>
        <w:rPr>
          <w:rtl/>
        </w:rPr>
        <w:t>استن سنة محمد</w:t>
      </w:r>
      <w:r>
        <w:t xml:space="preserve"> (sunnata m.) to follow the Sunna of Mohammed</w:t>
      </w:r>
    </w:p>
    <w:p w:rsidR="00B14408" w:rsidRDefault="00FD180F" w:rsidP="00FD180F">
      <w:pPr>
        <w:pStyle w:val="libNormal"/>
      </w:pPr>
      <w:r w:rsidRPr="00B14408">
        <w:rPr>
          <w:rStyle w:val="libBold2Char"/>
          <w:rFonts w:hint="eastAsia"/>
          <w:rtl/>
        </w:rPr>
        <w:t>سن</w:t>
      </w:r>
      <w:r>
        <w:t xml:space="preserve"> sann prescription, introduction, enactment, issuance (of laws)</w:t>
      </w:r>
    </w:p>
    <w:p w:rsidR="00B14408" w:rsidRDefault="00FD180F" w:rsidP="00FD180F">
      <w:pPr>
        <w:pStyle w:val="libNormal"/>
      </w:pPr>
      <w:r w:rsidRPr="00B14408">
        <w:rPr>
          <w:rStyle w:val="libBold2Char"/>
          <w:rFonts w:hint="eastAsia"/>
          <w:rtl/>
        </w:rPr>
        <w:t>سن</w:t>
      </w:r>
      <w:r>
        <w:t xml:space="preserve"> sinn f., pl. </w:t>
      </w:r>
      <w:r>
        <w:rPr>
          <w:rtl/>
        </w:rPr>
        <w:t>اسنان</w:t>
      </w:r>
      <w:r>
        <w:t xml:space="preserve"> asnān, </w:t>
      </w:r>
      <w:r>
        <w:rPr>
          <w:rtl/>
        </w:rPr>
        <w:t>اسنة</w:t>
      </w:r>
      <w:r>
        <w:t xml:space="preserve"> asinna, </w:t>
      </w:r>
      <w:r>
        <w:rPr>
          <w:rtl/>
        </w:rPr>
        <w:t>اسن</w:t>
      </w:r>
      <w:r>
        <w:t xml:space="preserve"> asunn tooth (also, e.g., of a comb; of a saw blade); jag; cog, sprocket, prong; tusk (of an elephant, of a boar, etc.); fang (of a snake, etc.); point, tip (of a nail), nib (of a pen); (pl. </w:t>
      </w:r>
      <w:r>
        <w:rPr>
          <w:rtl/>
        </w:rPr>
        <w:t>اسنان</w:t>
      </w:r>
      <w:r>
        <w:t xml:space="preserve"> asnān) age (of a person); </w:t>
      </w:r>
      <w:r w:rsidR="003D2305">
        <w:t>--</w:t>
      </w:r>
      <w:r>
        <w:t xml:space="preserve"> (eg.) coarse flour, seconds </w:t>
      </w:r>
      <w:r w:rsidR="003D2305">
        <w:t>|</w:t>
      </w:r>
      <w:r>
        <w:t xml:space="preserve"> </w:t>
      </w:r>
      <w:r>
        <w:rPr>
          <w:rtl/>
        </w:rPr>
        <w:t>سن الرشد</w:t>
      </w:r>
      <w:r>
        <w:t xml:space="preserve"> s. ar</w:t>
      </w:r>
      <w:r w:rsidR="003D2305">
        <w:t>-</w:t>
      </w:r>
      <w:r>
        <w:t xml:space="preserve">rušd legal age, majority; </w:t>
      </w:r>
      <w:r>
        <w:rPr>
          <w:rtl/>
        </w:rPr>
        <w:t>سن الفيل</w:t>
      </w:r>
      <w:r>
        <w:t xml:space="preserve"> s. al</w:t>
      </w:r>
      <w:r w:rsidR="003D2305">
        <w:t>-</w:t>
      </w:r>
      <w:r>
        <w:t xml:space="preserve">fīl ivory; </w:t>
      </w:r>
      <w:r>
        <w:rPr>
          <w:rtl/>
        </w:rPr>
        <w:t>صغير السن</w:t>
      </w:r>
      <w:r>
        <w:t xml:space="preserve"> young; </w:t>
      </w:r>
      <w:r>
        <w:rPr>
          <w:rtl/>
        </w:rPr>
        <w:t>كبير السن</w:t>
      </w:r>
      <w:r>
        <w:t xml:space="preserve"> </w:t>
      </w:r>
      <w:r>
        <w:lastRenderedPageBreak/>
        <w:t xml:space="preserve">old; </w:t>
      </w:r>
      <w:r>
        <w:rPr>
          <w:rtl/>
        </w:rPr>
        <w:t>طعن في السن</w:t>
      </w:r>
      <w:r>
        <w:t xml:space="preserve"> to be advanced in years, be aged; </w:t>
      </w:r>
      <w:r>
        <w:rPr>
          <w:rtl/>
        </w:rPr>
        <w:t>تقدمت به السن</w:t>
      </w:r>
      <w:r>
        <w:t xml:space="preserve"> (taqaddamat) to grow older, to age; to be advanced in years</w:t>
      </w:r>
    </w:p>
    <w:p w:rsidR="00B14408" w:rsidRDefault="00FD180F" w:rsidP="00FD180F">
      <w:pPr>
        <w:pStyle w:val="libNormal"/>
      </w:pPr>
      <w:r w:rsidRPr="00B14408">
        <w:rPr>
          <w:rStyle w:val="libBold2Char"/>
          <w:rFonts w:hint="eastAsia"/>
          <w:rtl/>
        </w:rPr>
        <w:t>سنة</w:t>
      </w:r>
      <w:r>
        <w:t xml:space="preserve"> sunna pl. </w:t>
      </w:r>
      <w:r>
        <w:rPr>
          <w:rtl/>
        </w:rPr>
        <w:t>سنن</w:t>
      </w:r>
      <w:r>
        <w:t xml:space="preserve"> sunan habitual practice, customary procedure or action, norm, usage sanctioned by tradition; </w:t>
      </w:r>
      <w:r>
        <w:rPr>
          <w:rtl/>
        </w:rPr>
        <w:t>السنة</w:t>
      </w:r>
      <w:r>
        <w:t xml:space="preserve"> or </w:t>
      </w:r>
      <w:r>
        <w:rPr>
          <w:rtl/>
        </w:rPr>
        <w:t>سنة النبي</w:t>
      </w:r>
      <w:r>
        <w:t xml:space="preserve"> s. an</w:t>
      </w:r>
      <w:r w:rsidR="003D2305">
        <w:t>-</w:t>
      </w:r>
      <w:r>
        <w:t xml:space="preserve">nabīy the Sunna of the Prophet, i.e., his sayings and doings, later established as legally binding precedents (in addition to the Law established by the Koran) </w:t>
      </w:r>
      <w:r w:rsidR="003D2305">
        <w:t>|</w:t>
      </w:r>
      <w:r>
        <w:t xml:space="preserve"> </w:t>
      </w:r>
      <w:r>
        <w:rPr>
          <w:rtl/>
        </w:rPr>
        <w:t>اهل السنة</w:t>
      </w:r>
      <w:r>
        <w:t xml:space="preserve"> ahl as</w:t>
      </w:r>
      <w:r w:rsidR="003D2305">
        <w:t>-</w:t>
      </w:r>
      <w:r>
        <w:t xml:space="preserve">s. the Sunnites, the orthodox Muslims; </w:t>
      </w:r>
      <w:r>
        <w:rPr>
          <w:rtl/>
        </w:rPr>
        <w:t>سنة الطبيعة</w:t>
      </w:r>
      <w:r>
        <w:t xml:space="preserve"> law of nature</w:t>
      </w:r>
    </w:p>
    <w:p w:rsidR="00B14408" w:rsidRDefault="00FD180F" w:rsidP="00FD180F">
      <w:pPr>
        <w:pStyle w:val="libNormal"/>
      </w:pPr>
      <w:r w:rsidRPr="00B14408">
        <w:rPr>
          <w:rStyle w:val="libBold2Char"/>
          <w:rFonts w:hint="eastAsia"/>
          <w:rtl/>
        </w:rPr>
        <w:t>سني</w:t>
      </w:r>
      <w:r>
        <w:t xml:space="preserve"> sunnī Sunnitic; (pl. </w:t>
      </w:r>
      <w:r w:rsidR="003D2305">
        <w:t>-</w:t>
      </w:r>
      <w:r>
        <w:t>ūn) Sunnite, Sunni</w:t>
      </w:r>
    </w:p>
    <w:p w:rsidR="00B14408" w:rsidRDefault="00FD180F" w:rsidP="00FD180F">
      <w:pPr>
        <w:pStyle w:val="libNormal"/>
      </w:pPr>
      <w:r w:rsidRPr="00B14408">
        <w:rPr>
          <w:rStyle w:val="libBold2Char"/>
          <w:rFonts w:hint="eastAsia"/>
          <w:rtl/>
        </w:rPr>
        <w:t>سنن</w:t>
      </w:r>
      <w:r>
        <w:t xml:space="preserve"> sanan customary practice, usage, habit, rule</w:t>
      </w:r>
    </w:p>
    <w:p w:rsidR="00B14408" w:rsidRDefault="00FD180F" w:rsidP="00FD180F">
      <w:pPr>
        <w:pStyle w:val="libNormal"/>
      </w:pPr>
      <w:r w:rsidRPr="00B14408">
        <w:rPr>
          <w:rStyle w:val="libBold2Char"/>
          <w:rFonts w:hint="eastAsia"/>
          <w:rtl/>
        </w:rPr>
        <w:t>سنان</w:t>
      </w:r>
      <w:r>
        <w:t xml:space="preserve"> sinān pl. </w:t>
      </w:r>
      <w:r>
        <w:rPr>
          <w:rtl/>
        </w:rPr>
        <w:t>اسنة</w:t>
      </w:r>
      <w:r>
        <w:t xml:space="preserve"> asinna spearhead</w:t>
      </w:r>
    </w:p>
    <w:p w:rsidR="00B14408" w:rsidRDefault="00FD180F" w:rsidP="00FD180F">
      <w:pPr>
        <w:pStyle w:val="libNormal"/>
      </w:pPr>
      <w:r w:rsidRPr="00B14408">
        <w:rPr>
          <w:rStyle w:val="libBold2Char"/>
          <w:rFonts w:hint="eastAsia"/>
          <w:rtl/>
        </w:rPr>
        <w:t>سنون</w:t>
      </w:r>
      <w:r>
        <w:t xml:space="preserve"> sanūn tooth powder</w:t>
      </w:r>
    </w:p>
    <w:p w:rsidR="00B14408" w:rsidRDefault="00FD180F" w:rsidP="00FD180F">
      <w:pPr>
        <w:pStyle w:val="libNormal"/>
      </w:pPr>
      <w:r w:rsidRPr="00B14408">
        <w:rPr>
          <w:rStyle w:val="libBold2Char"/>
          <w:rFonts w:hint="eastAsia"/>
          <w:rtl/>
        </w:rPr>
        <w:t>اسن</w:t>
      </w:r>
      <w:r>
        <w:t xml:space="preserve"> asann2 older, farther advanced in years</w:t>
      </w:r>
    </w:p>
    <w:p w:rsidR="00B14408" w:rsidRDefault="00FD180F" w:rsidP="00FD180F">
      <w:pPr>
        <w:pStyle w:val="libNormal"/>
      </w:pPr>
      <w:r w:rsidRPr="00B14408">
        <w:rPr>
          <w:rStyle w:val="libBold2Char"/>
          <w:rFonts w:hint="eastAsia"/>
          <w:rtl/>
        </w:rPr>
        <w:t>مسن</w:t>
      </w:r>
      <w:r>
        <w:t xml:space="preserve"> misann pl. </w:t>
      </w:r>
      <w:r w:rsidR="003D2305">
        <w:t>-</w:t>
      </w:r>
      <w:r>
        <w:t xml:space="preserve">āt, </w:t>
      </w:r>
      <w:r>
        <w:rPr>
          <w:rtl/>
        </w:rPr>
        <w:t>مسان</w:t>
      </w:r>
      <w:r>
        <w:t xml:space="preserve"> masann whetstone, grindstone; razor strop</w:t>
      </w:r>
    </w:p>
    <w:p w:rsidR="00B14408" w:rsidRDefault="00FD180F" w:rsidP="00FD180F">
      <w:pPr>
        <w:pStyle w:val="libNormal"/>
      </w:pPr>
      <w:r w:rsidRPr="00B14408">
        <w:rPr>
          <w:rStyle w:val="libBold2Char"/>
          <w:rFonts w:hint="eastAsia"/>
          <w:rtl/>
        </w:rPr>
        <w:t>مسنون</w:t>
      </w:r>
      <w:r>
        <w:t xml:space="preserve"> masnūn prescribed (as Sunna), sanctioned by law and custom; sharpened, whetted, honed; tapered; pointed (e.g., mustache, features); stinking, fetid (mire)</w:t>
      </w:r>
    </w:p>
    <w:p w:rsidR="00B14408" w:rsidRDefault="00FD180F" w:rsidP="00FD180F">
      <w:pPr>
        <w:pStyle w:val="libNormal"/>
      </w:pPr>
      <w:r w:rsidRPr="00B14408">
        <w:rPr>
          <w:rStyle w:val="libBold2Char"/>
          <w:rFonts w:hint="eastAsia"/>
          <w:rtl/>
        </w:rPr>
        <w:t>مسنن</w:t>
      </w:r>
      <w:r>
        <w:t xml:space="preserve"> musannan toothed, serrated, dentate, denticulate, indented, jagged; pointed, sharp; sharp</w:t>
      </w:r>
      <w:r w:rsidR="003D2305">
        <w:t>-</w:t>
      </w:r>
      <w:r>
        <w:t>featured (countenance)</w:t>
      </w:r>
    </w:p>
    <w:p w:rsidR="00B14408" w:rsidRDefault="00FD180F" w:rsidP="00FD180F">
      <w:pPr>
        <w:pStyle w:val="libNormal"/>
      </w:pPr>
      <w:r w:rsidRPr="00B14408">
        <w:rPr>
          <w:rStyle w:val="libBold2Char"/>
          <w:rFonts w:hint="eastAsia"/>
          <w:rtl/>
        </w:rPr>
        <w:t>مسننة</w:t>
      </w:r>
      <w:r>
        <w:t xml:space="preserve"> musannana pl. </w:t>
      </w:r>
      <w:r w:rsidR="003D2305">
        <w:t>-</w:t>
      </w:r>
      <w:r>
        <w:t>āt cogwheel</w:t>
      </w:r>
    </w:p>
    <w:p w:rsidR="00B14408" w:rsidRDefault="00FD180F" w:rsidP="00FD180F">
      <w:pPr>
        <w:pStyle w:val="libNormal"/>
      </w:pPr>
      <w:r w:rsidRPr="00B14408">
        <w:rPr>
          <w:rStyle w:val="libBold2Char"/>
          <w:rFonts w:hint="eastAsia"/>
          <w:rtl/>
        </w:rPr>
        <w:t>مسن</w:t>
      </w:r>
      <w:r>
        <w:t xml:space="preserve"> musinn pl. </w:t>
      </w:r>
      <w:r>
        <w:rPr>
          <w:rtl/>
        </w:rPr>
        <w:t>مسان</w:t>
      </w:r>
      <w:r>
        <w:t xml:space="preserve"> masānn2 old, aged, advanced in years; of legal age, legally major</w:t>
      </w:r>
    </w:p>
    <w:p w:rsidR="00B14408" w:rsidRDefault="00FD180F" w:rsidP="00FD180F">
      <w:pPr>
        <w:pStyle w:val="libNormal"/>
      </w:pPr>
      <w:r w:rsidRPr="00B14408">
        <w:rPr>
          <w:rStyle w:val="libBold2Char"/>
          <w:rFonts w:hint="eastAsia"/>
          <w:rtl/>
        </w:rPr>
        <w:t>سنا</w:t>
      </w:r>
      <w:r>
        <w:t xml:space="preserve"> see </w:t>
      </w:r>
      <w:r>
        <w:rPr>
          <w:rtl/>
        </w:rPr>
        <w:t>سنو</w:t>
      </w:r>
    </w:p>
    <w:p w:rsidR="00B14408" w:rsidRDefault="00FD180F" w:rsidP="00FD180F">
      <w:pPr>
        <w:pStyle w:val="libNormal"/>
      </w:pPr>
      <w:r w:rsidRPr="00B14408">
        <w:rPr>
          <w:rStyle w:val="libBold2Char"/>
          <w:rFonts w:hint="eastAsia"/>
          <w:rtl/>
        </w:rPr>
        <w:t>سنارة</w:t>
      </w:r>
      <w:r>
        <w:t xml:space="preserve"> sinnāra pl. </w:t>
      </w:r>
      <w:r>
        <w:rPr>
          <w:rtl/>
        </w:rPr>
        <w:t>سنانير</w:t>
      </w:r>
      <w:r>
        <w:t xml:space="preserve"> sanānīr2 fishing tackle; fishhook</w:t>
      </w:r>
    </w:p>
    <w:p w:rsidR="00B14408" w:rsidRDefault="00FD180F" w:rsidP="00FD180F">
      <w:pPr>
        <w:pStyle w:val="libNormal"/>
      </w:pPr>
      <w:r w:rsidRPr="00B14408">
        <w:rPr>
          <w:rStyle w:val="libBold2Char"/>
          <w:rFonts w:hint="eastAsia"/>
          <w:rtl/>
        </w:rPr>
        <w:t>سنباذج</w:t>
      </w:r>
      <w:r>
        <w:t xml:space="preserve"> sanbādaj grindstone, whetstone; emery</w:t>
      </w:r>
    </w:p>
    <w:p w:rsidR="00B14408" w:rsidRDefault="00FD180F" w:rsidP="00FD180F">
      <w:pPr>
        <w:pStyle w:val="libNormal"/>
      </w:pPr>
      <w:r w:rsidRPr="00B14408">
        <w:rPr>
          <w:rStyle w:val="libBold2Char"/>
          <w:rFonts w:hint="eastAsia"/>
          <w:rtl/>
        </w:rPr>
        <w:t>سنبوق</w:t>
      </w:r>
      <w:r>
        <w:t xml:space="preserve"> sunbūq pl. </w:t>
      </w:r>
      <w:r>
        <w:rPr>
          <w:rtl/>
        </w:rPr>
        <w:t>سنابيق</w:t>
      </w:r>
      <w:r>
        <w:t xml:space="preserve"> sanābiq2 barge, skiff, boat</w:t>
      </w:r>
    </w:p>
    <w:p w:rsidR="00B14408" w:rsidRDefault="00FD180F" w:rsidP="00FD180F">
      <w:pPr>
        <w:pStyle w:val="libNormal"/>
      </w:pPr>
      <w:r w:rsidRPr="007F5296">
        <w:rPr>
          <w:rStyle w:val="libBold2Char"/>
        </w:rPr>
        <w:t>1</w:t>
      </w:r>
      <w:r w:rsidRPr="007F5296">
        <w:rPr>
          <w:rStyle w:val="libBold2Char"/>
          <w:rtl/>
        </w:rPr>
        <w:t>سنبك</w:t>
      </w:r>
      <w:r>
        <w:t xml:space="preserve"> sunbuk pl. </w:t>
      </w:r>
      <w:r>
        <w:rPr>
          <w:rtl/>
        </w:rPr>
        <w:t>سنابك</w:t>
      </w:r>
      <w:r>
        <w:t xml:space="preserve"> sanābik2 toe of the hoof; hoof; awl, punch, borer</w:t>
      </w:r>
    </w:p>
    <w:p w:rsidR="00B14408" w:rsidRDefault="00FD180F" w:rsidP="00FD180F">
      <w:pPr>
        <w:pStyle w:val="libNormal"/>
      </w:pPr>
      <w:r w:rsidRPr="007F5296">
        <w:rPr>
          <w:rStyle w:val="libBold2Char"/>
        </w:rPr>
        <w:t>2</w:t>
      </w:r>
      <w:r w:rsidRPr="007F5296">
        <w:rPr>
          <w:rStyle w:val="libBold2Char"/>
          <w:rtl/>
        </w:rPr>
        <w:t>سنبك</w:t>
      </w:r>
      <w:r>
        <w:t xml:space="preserve"> sunbuk pl. </w:t>
      </w:r>
      <w:r>
        <w:rPr>
          <w:rtl/>
        </w:rPr>
        <w:t>سنابك</w:t>
      </w:r>
      <w:r>
        <w:t xml:space="preserve"> sanābik and </w:t>
      </w:r>
      <w:r>
        <w:rPr>
          <w:rtl/>
        </w:rPr>
        <w:t>سنبوك</w:t>
      </w:r>
      <w:r>
        <w:t xml:space="preserve"> sunbūk pl. </w:t>
      </w:r>
      <w:r>
        <w:rPr>
          <w:rtl/>
        </w:rPr>
        <w:t>سنابيك</w:t>
      </w:r>
      <w:r>
        <w:t xml:space="preserve"> sanābīk2 barge, skiff, boat</w:t>
      </w:r>
    </w:p>
    <w:p w:rsidR="00B14408" w:rsidRDefault="00FD180F" w:rsidP="00FD180F">
      <w:pPr>
        <w:pStyle w:val="libNormal"/>
      </w:pPr>
      <w:r w:rsidRPr="00B14408">
        <w:rPr>
          <w:rStyle w:val="libBold2Char"/>
          <w:rFonts w:hint="eastAsia"/>
          <w:rtl/>
        </w:rPr>
        <w:t>سنبل</w:t>
      </w:r>
      <w:r>
        <w:t xml:space="preserve"> sunbul (coll.; n. un. </w:t>
      </w:r>
      <w:r>
        <w:rPr>
          <w:rtl/>
        </w:rPr>
        <w:t>ة</w:t>
      </w:r>
      <w:r>
        <w:t xml:space="preserve">) pl. </w:t>
      </w:r>
      <w:r w:rsidR="003D2305">
        <w:t>-</w:t>
      </w:r>
      <w:r>
        <w:t xml:space="preserve">āt, </w:t>
      </w:r>
      <w:r>
        <w:rPr>
          <w:rtl/>
        </w:rPr>
        <w:t>سنابل</w:t>
      </w:r>
      <w:r>
        <w:t xml:space="preserve"> sanābil2 ear, spike (of grain); </w:t>
      </w:r>
      <w:r>
        <w:rPr>
          <w:rtl/>
        </w:rPr>
        <w:t>السنبلة</w:t>
      </w:r>
      <w:r>
        <w:t xml:space="preserve"> Virgo (astron.) </w:t>
      </w:r>
      <w:r w:rsidR="003D2305">
        <w:t>|</w:t>
      </w:r>
      <w:r>
        <w:t xml:space="preserve"> </w:t>
      </w:r>
      <w:r>
        <w:rPr>
          <w:rtl/>
        </w:rPr>
        <w:t>السنبل الرومي</w:t>
      </w:r>
      <w:r>
        <w:t xml:space="preserve"> (rūmī) Celtic spikenard (Nardus celtica; bot.); </w:t>
      </w:r>
      <w:r>
        <w:rPr>
          <w:rtl/>
        </w:rPr>
        <w:t>السنبل الهندي</w:t>
      </w:r>
      <w:r>
        <w:t xml:space="preserve"> (hindī) Indian spikenard (Nardotachys jatamansi; bot.)</w:t>
      </w:r>
    </w:p>
    <w:p w:rsidR="00B14408" w:rsidRDefault="00FD180F" w:rsidP="00FD180F">
      <w:pPr>
        <w:pStyle w:val="libNormal"/>
      </w:pPr>
      <w:r w:rsidRPr="00B14408">
        <w:rPr>
          <w:rStyle w:val="libBold2Char"/>
          <w:rFonts w:hint="eastAsia"/>
          <w:rtl/>
        </w:rPr>
        <w:lastRenderedPageBreak/>
        <w:t>سنبلي</w:t>
      </w:r>
      <w:r>
        <w:t xml:space="preserve"> sunbulī spiciform, spicat, shaped like a spike or ear (bot.)</w:t>
      </w:r>
    </w:p>
    <w:p w:rsidR="00B14408" w:rsidRDefault="00FD180F" w:rsidP="00FD180F">
      <w:pPr>
        <w:pStyle w:val="libNormal"/>
      </w:pPr>
      <w:r w:rsidRPr="00B14408">
        <w:rPr>
          <w:rStyle w:val="libBold2Char"/>
          <w:rFonts w:hint="eastAsia"/>
          <w:rtl/>
        </w:rPr>
        <w:t>سنبوسك</w:t>
      </w:r>
      <w:r>
        <w:t xml:space="preserve"> sanbūsik, sanbūsak (syr., ir.) triangular meat pie with a wavy bread crust</w:t>
      </w:r>
    </w:p>
    <w:p w:rsidR="00B14408" w:rsidRDefault="00FD180F" w:rsidP="00FD180F">
      <w:pPr>
        <w:pStyle w:val="libNormal"/>
      </w:pPr>
      <w:r w:rsidRPr="00B14408">
        <w:rPr>
          <w:rStyle w:val="libBold2Char"/>
          <w:rFonts w:hint="eastAsia"/>
          <w:rtl/>
        </w:rPr>
        <w:t>سنت</w:t>
      </w:r>
      <w:r>
        <w:t xml:space="preserve"> cent</w:t>
      </w:r>
    </w:p>
    <w:p w:rsidR="00B14408" w:rsidRDefault="00FD180F" w:rsidP="00FD180F">
      <w:pPr>
        <w:pStyle w:val="libNormal"/>
      </w:pPr>
      <w:r w:rsidRPr="00B14408">
        <w:rPr>
          <w:rStyle w:val="libBold2Char"/>
          <w:rFonts w:hint="eastAsia"/>
          <w:rtl/>
        </w:rPr>
        <w:t>سنتمتر</w:t>
      </w:r>
      <w:r>
        <w:t xml:space="preserve"> satimitr pl. </w:t>
      </w:r>
      <w:r w:rsidR="003D2305">
        <w:t>-</w:t>
      </w:r>
      <w:r>
        <w:t>āt centimeter</w:t>
      </w:r>
    </w:p>
    <w:p w:rsidR="00B14408" w:rsidRDefault="00FD180F" w:rsidP="00FD180F">
      <w:pPr>
        <w:pStyle w:val="libNormal"/>
      </w:pPr>
      <w:r w:rsidRPr="007F5296">
        <w:rPr>
          <w:rStyle w:val="libBold2Char"/>
        </w:rPr>
        <w:t>1</w:t>
      </w:r>
      <w:r w:rsidRPr="007F5296">
        <w:rPr>
          <w:rStyle w:val="libBold2Char"/>
          <w:rtl/>
        </w:rPr>
        <w:t>سنجة</w:t>
      </w:r>
      <w:r>
        <w:t xml:space="preserve"> sanja pl. </w:t>
      </w:r>
      <w:r>
        <w:rPr>
          <w:rtl/>
        </w:rPr>
        <w:t>سنج</w:t>
      </w:r>
      <w:r>
        <w:t xml:space="preserve"> sinaj, </w:t>
      </w:r>
      <w:r>
        <w:rPr>
          <w:rtl/>
        </w:rPr>
        <w:t>سنج</w:t>
      </w:r>
      <w:r>
        <w:t xml:space="preserve"> sanajāt weight (placed as a counterpoise on the scales of a balance)</w:t>
      </w:r>
    </w:p>
    <w:p w:rsidR="00B14408" w:rsidRDefault="00FD180F" w:rsidP="00FD180F">
      <w:pPr>
        <w:pStyle w:val="libNormal"/>
      </w:pPr>
      <w:r w:rsidRPr="007F5296">
        <w:rPr>
          <w:rStyle w:val="libBold2Char"/>
        </w:rPr>
        <w:t>2</w:t>
      </w:r>
      <w:r w:rsidRPr="007F5296">
        <w:rPr>
          <w:rStyle w:val="libBold2Char"/>
          <w:rtl/>
        </w:rPr>
        <w:t>سنجة</w:t>
      </w:r>
      <w:r>
        <w:t xml:space="preserve"> singa (from Turk. süngü) pl. </w:t>
      </w:r>
      <w:r>
        <w:rPr>
          <w:rtl/>
        </w:rPr>
        <w:t>سنج</w:t>
      </w:r>
      <w:r>
        <w:t xml:space="preserve"> sinag bayonet (eg.)</w:t>
      </w:r>
    </w:p>
    <w:p w:rsidR="00B14408" w:rsidRDefault="00FD180F" w:rsidP="00FD180F">
      <w:pPr>
        <w:pStyle w:val="libNormal"/>
      </w:pPr>
      <w:r w:rsidRPr="007F5296">
        <w:rPr>
          <w:rStyle w:val="libBold2Char"/>
        </w:rPr>
        <w:t>3</w:t>
      </w:r>
      <w:r w:rsidRPr="007F5296">
        <w:rPr>
          <w:rStyle w:val="libBold2Char"/>
          <w:rtl/>
        </w:rPr>
        <w:t>سناج</w:t>
      </w:r>
      <w:r>
        <w:t xml:space="preserve"> sināj soot, smut</w:t>
      </w:r>
    </w:p>
    <w:p w:rsidR="00B14408" w:rsidRDefault="00FD180F" w:rsidP="00FD180F">
      <w:pPr>
        <w:pStyle w:val="libNormal"/>
      </w:pPr>
      <w:r w:rsidRPr="00B14408">
        <w:rPr>
          <w:rStyle w:val="libBold2Char"/>
          <w:rFonts w:hint="eastAsia"/>
          <w:rtl/>
        </w:rPr>
        <w:t>سنجاب</w:t>
      </w:r>
      <w:r>
        <w:t xml:space="preserve"> sinjāb gray squirrel; fur of the gray squirrel</w:t>
      </w:r>
    </w:p>
    <w:p w:rsidR="00B14408" w:rsidRDefault="00FD180F" w:rsidP="00FD180F">
      <w:pPr>
        <w:pStyle w:val="libNormal"/>
      </w:pPr>
      <w:r w:rsidRPr="00B14408">
        <w:rPr>
          <w:rStyle w:val="libBold2Char"/>
          <w:rFonts w:hint="eastAsia"/>
          <w:rtl/>
        </w:rPr>
        <w:t>سنجابي</w:t>
      </w:r>
      <w:r>
        <w:t xml:space="preserve"> sinjābī ash</w:t>
      </w:r>
      <w:r w:rsidR="003D2305">
        <w:t>-</w:t>
      </w:r>
      <w:r>
        <w:t>colored, ashen, gray</w:t>
      </w:r>
    </w:p>
    <w:p w:rsidR="00B14408" w:rsidRDefault="00FD180F" w:rsidP="00FD180F">
      <w:pPr>
        <w:pStyle w:val="libNormal"/>
      </w:pPr>
      <w:r w:rsidRPr="00B14408">
        <w:rPr>
          <w:rStyle w:val="libBold2Char"/>
          <w:rFonts w:hint="eastAsia"/>
          <w:rtl/>
        </w:rPr>
        <w:t>سنجق</w:t>
      </w:r>
      <w:r>
        <w:t xml:space="preserve"> sanjaq pl. </w:t>
      </w:r>
      <w:r>
        <w:rPr>
          <w:rtl/>
        </w:rPr>
        <w:t>سناجق</w:t>
      </w:r>
      <w:r>
        <w:t xml:space="preserve"> sanājiq2 standard, flag, banner; sanjak, administrative district and subdivision of a vilayet (in the Ottoman Empire)</w:t>
      </w:r>
    </w:p>
    <w:p w:rsidR="00B14408" w:rsidRDefault="00FD180F" w:rsidP="00FD180F">
      <w:pPr>
        <w:pStyle w:val="libNormal"/>
      </w:pPr>
      <w:r w:rsidRPr="00B14408">
        <w:rPr>
          <w:rStyle w:val="libBold2Char"/>
          <w:rFonts w:hint="eastAsia"/>
          <w:rtl/>
        </w:rPr>
        <w:t>سنح</w:t>
      </w:r>
      <w:r>
        <w:t xml:space="preserve"> sanaḥa a (sunḥ, sunūḥ, </w:t>
      </w:r>
      <w:r>
        <w:rPr>
          <w:rtl/>
        </w:rPr>
        <w:t>سنوح</w:t>
      </w:r>
      <w:r>
        <w:t xml:space="preserve"> sunūḥ) to occur (</w:t>
      </w:r>
      <w:r>
        <w:rPr>
          <w:rtl/>
        </w:rPr>
        <w:t>ل</w:t>
      </w:r>
      <w:r>
        <w:t xml:space="preserve"> to s.o.), come to s.o,’s mind (</w:t>
      </w:r>
      <w:r>
        <w:rPr>
          <w:rtl/>
        </w:rPr>
        <w:t>ل</w:t>
      </w:r>
      <w:r>
        <w:t>, idea, thought); to present itself, offer itself (</w:t>
      </w:r>
      <w:r>
        <w:rPr>
          <w:rtl/>
        </w:rPr>
        <w:t>ل</w:t>
      </w:r>
      <w:r>
        <w:t xml:space="preserve"> to s.o., esp. an opportunity); to afford (</w:t>
      </w:r>
      <w:r>
        <w:rPr>
          <w:rtl/>
        </w:rPr>
        <w:t>ب ل</w:t>
      </w:r>
      <w:r>
        <w:t xml:space="preserve"> s.o s.th.); </w:t>
      </w:r>
      <w:r w:rsidR="003D2305">
        <w:t>--</w:t>
      </w:r>
      <w:r>
        <w:t xml:space="preserve"> to dissuade (</w:t>
      </w:r>
      <w:r>
        <w:rPr>
          <w:rtl/>
        </w:rPr>
        <w:t>عن ه</w:t>
      </w:r>
      <w:r>
        <w:t xml:space="preserve"> s.o. from his opinion), argue or reason (</w:t>
      </w:r>
      <w:r>
        <w:rPr>
          <w:rFonts w:hint="eastAsia"/>
          <w:rtl/>
        </w:rPr>
        <w:t>عن</w:t>
      </w:r>
      <w:r>
        <w:rPr>
          <w:rtl/>
        </w:rPr>
        <w:t xml:space="preserve"> ه</w:t>
      </w:r>
      <w:r>
        <w:t xml:space="preserve"> s.o. out of his opinion)</w:t>
      </w:r>
    </w:p>
    <w:p w:rsidR="00B14408" w:rsidRDefault="00FD180F" w:rsidP="00FD180F">
      <w:pPr>
        <w:pStyle w:val="libNormal"/>
      </w:pPr>
      <w:r w:rsidRPr="00B14408">
        <w:rPr>
          <w:rStyle w:val="libBold2Char"/>
          <w:rFonts w:hint="eastAsia"/>
          <w:rtl/>
        </w:rPr>
        <w:t>سانح</w:t>
      </w:r>
      <w:r>
        <w:t xml:space="preserve"> sāniḥ pl. </w:t>
      </w:r>
      <w:r>
        <w:rPr>
          <w:rtl/>
        </w:rPr>
        <w:t>سوانح</w:t>
      </w:r>
      <w:r>
        <w:t xml:space="preserve"> sawāniḥ2 turning its right side toward the viewer (game or bird); auspicious, propitious; favorable, good (opportunity); pl. </w:t>
      </w:r>
      <w:r>
        <w:rPr>
          <w:rtl/>
        </w:rPr>
        <w:t>سوانح</w:t>
      </w:r>
      <w:r>
        <w:t xml:space="preserve"> auspices, good omens, auspicious signs; ideas, thoughts</w:t>
      </w:r>
    </w:p>
    <w:p w:rsidR="00B14408" w:rsidRDefault="00FD180F" w:rsidP="00FD180F">
      <w:pPr>
        <w:pStyle w:val="libNormal"/>
      </w:pPr>
      <w:r w:rsidRPr="00B14408">
        <w:rPr>
          <w:rStyle w:val="libBold2Char"/>
          <w:rFonts w:hint="eastAsia"/>
          <w:rtl/>
        </w:rPr>
        <w:t>سانحة</w:t>
      </w:r>
      <w:r>
        <w:t xml:space="preserve"> sāniḥa opportunity</w:t>
      </w:r>
    </w:p>
    <w:p w:rsidR="00B14408" w:rsidRDefault="00FD180F" w:rsidP="00FD180F">
      <w:pPr>
        <w:pStyle w:val="libNormal"/>
      </w:pPr>
      <w:r w:rsidRPr="00B14408">
        <w:rPr>
          <w:rStyle w:val="libBold2Char"/>
          <w:rFonts w:hint="eastAsia"/>
          <w:rtl/>
        </w:rPr>
        <w:t>سنخ</w:t>
      </w:r>
      <w:r>
        <w:t xml:space="preserve"> sink pl. </w:t>
      </w:r>
      <w:r>
        <w:rPr>
          <w:rtl/>
        </w:rPr>
        <w:t>اسناخ</w:t>
      </w:r>
      <w:r>
        <w:t xml:space="preserve"> asnāk, </w:t>
      </w:r>
      <w:r>
        <w:rPr>
          <w:rtl/>
        </w:rPr>
        <w:t>سنوخ</w:t>
      </w:r>
      <w:r>
        <w:t xml:space="preserve"> sunūk root, origin; alveolus, gingival margin of a tooth (anat.)</w:t>
      </w:r>
    </w:p>
    <w:p w:rsidR="00B14408" w:rsidRDefault="00FD180F" w:rsidP="00FD180F">
      <w:pPr>
        <w:pStyle w:val="libNormal"/>
      </w:pPr>
      <w:r w:rsidRPr="00B14408">
        <w:rPr>
          <w:rStyle w:val="libBold2Char"/>
          <w:rFonts w:hint="eastAsia"/>
          <w:rtl/>
        </w:rPr>
        <w:t>سنخ</w:t>
      </w:r>
      <w:r>
        <w:t xml:space="preserve"> sanak rankness (of oil). fustiness</w:t>
      </w:r>
    </w:p>
    <w:p w:rsidR="00B14408" w:rsidRDefault="00FD180F" w:rsidP="00FD180F">
      <w:pPr>
        <w:pStyle w:val="libNormal"/>
      </w:pPr>
      <w:r w:rsidRPr="00B14408">
        <w:rPr>
          <w:rStyle w:val="libBold2Char"/>
          <w:rFonts w:hint="eastAsia"/>
          <w:rtl/>
        </w:rPr>
        <w:t>سنخ</w:t>
      </w:r>
      <w:r>
        <w:t xml:space="preserve"> sanik rank, rancid (oil), fusty</w:t>
      </w:r>
    </w:p>
    <w:p w:rsidR="00B14408" w:rsidRDefault="00FD180F" w:rsidP="00FD180F">
      <w:pPr>
        <w:pStyle w:val="libNormal"/>
      </w:pPr>
      <w:r w:rsidRPr="00B14408">
        <w:rPr>
          <w:rStyle w:val="libBold2Char"/>
          <w:rFonts w:hint="eastAsia"/>
          <w:rtl/>
        </w:rPr>
        <w:t>سناخة</w:t>
      </w:r>
      <w:r>
        <w:t xml:space="preserve"> sanāka rankness (of oil), fustiness</w:t>
      </w:r>
    </w:p>
    <w:p w:rsidR="00B14408" w:rsidRDefault="00FD180F" w:rsidP="00FD180F">
      <w:pPr>
        <w:pStyle w:val="libNormal"/>
      </w:pPr>
      <w:r w:rsidRPr="007F5296">
        <w:rPr>
          <w:rStyle w:val="libBold2Char"/>
        </w:rPr>
        <w:t>1</w:t>
      </w:r>
      <w:r w:rsidRPr="007F5296">
        <w:rPr>
          <w:rStyle w:val="libBold2Char"/>
          <w:rtl/>
        </w:rPr>
        <w:t>سند</w:t>
      </w:r>
      <w:r>
        <w:t xml:space="preserve"> sanada u (</w:t>
      </w:r>
      <w:r>
        <w:rPr>
          <w:rtl/>
        </w:rPr>
        <w:t>سنود</w:t>
      </w:r>
      <w:r>
        <w:t xml:space="preserve"> sunūd) to support o.s., prop o.s. rest (</w:t>
      </w:r>
      <w:r>
        <w:rPr>
          <w:rtl/>
        </w:rPr>
        <w:t>الى</w:t>
      </w:r>
      <w:r>
        <w:t xml:space="preserve"> on, upon), lean, recline (</w:t>
      </w:r>
      <w:r>
        <w:rPr>
          <w:rtl/>
        </w:rPr>
        <w:t>الى</w:t>
      </w:r>
      <w:r>
        <w:t xml:space="preserve"> upon, against) II to support, stay, prop, lean (</w:t>
      </w:r>
      <w:r>
        <w:rPr>
          <w:rtl/>
        </w:rPr>
        <w:t>هـ</w:t>
      </w:r>
      <w:r>
        <w:t xml:space="preserve"> s.th.) III to support, back, assist, help, aid (</w:t>
      </w:r>
      <w:r>
        <w:rPr>
          <w:rtl/>
        </w:rPr>
        <w:t>ه</w:t>
      </w:r>
      <w:r>
        <w:t xml:space="preserve"> s.o.) IV to make (</w:t>
      </w:r>
      <w:r>
        <w:rPr>
          <w:rtl/>
        </w:rPr>
        <w:t>ه</w:t>
      </w:r>
      <w:r>
        <w:t xml:space="preserve"> s.o.) rest (</w:t>
      </w:r>
      <w:r>
        <w:rPr>
          <w:rtl/>
        </w:rPr>
        <w:t>الى</w:t>
      </w:r>
      <w:r>
        <w:t xml:space="preserve"> on); to make (</w:t>
      </w:r>
      <w:r>
        <w:rPr>
          <w:rtl/>
        </w:rPr>
        <w:t>ه</w:t>
      </w:r>
      <w:r>
        <w:t xml:space="preserve"> s.o.) lean or recline (</w:t>
      </w:r>
      <w:r>
        <w:rPr>
          <w:rtl/>
        </w:rPr>
        <w:t>الى</w:t>
      </w:r>
      <w:r>
        <w:t xml:space="preserve"> against, on); to lean (</w:t>
      </w:r>
      <w:r>
        <w:rPr>
          <w:rtl/>
        </w:rPr>
        <w:t>الى هـ</w:t>
      </w:r>
      <w:r>
        <w:t xml:space="preserve"> s.th. against); to rest, support, prop (</w:t>
      </w:r>
      <w:r>
        <w:rPr>
          <w:rtl/>
        </w:rPr>
        <w:t>الى هـ</w:t>
      </w:r>
      <w:r>
        <w:t xml:space="preserve"> s.th. on); to base, found (</w:t>
      </w:r>
      <w:r>
        <w:rPr>
          <w:rtl/>
        </w:rPr>
        <w:t>الى هـ</w:t>
      </w:r>
      <w:r>
        <w:t xml:space="preserve"> s.th. on); (science of </w:t>
      </w:r>
      <w:r>
        <w:lastRenderedPageBreak/>
        <w:t>Islamic traditions:) to base a tradition (</w:t>
      </w:r>
      <w:r>
        <w:rPr>
          <w:rtl/>
        </w:rPr>
        <w:t>هـ</w:t>
      </w:r>
      <w:r>
        <w:t>) on s.o. (</w:t>
      </w:r>
      <w:r>
        <w:rPr>
          <w:rtl/>
        </w:rPr>
        <w:t>الى</w:t>
      </w:r>
      <w:r>
        <w:t>) as its first authority, i.e., to trace back the ascription of a tradition. in ascending order of the traditionaries, to its first authority so as to corroborate its credibility; (gram.) to lean a term (</w:t>
      </w:r>
      <w:r>
        <w:rPr>
          <w:rtl/>
        </w:rPr>
        <w:t>هـ</w:t>
      </w:r>
      <w:r>
        <w:t>) upon another (</w:t>
      </w:r>
      <w:r>
        <w:rPr>
          <w:rtl/>
        </w:rPr>
        <w:t>الى</w:t>
      </w:r>
      <w:r>
        <w:t>) being the subject of the sentence, i.e., to predicate it, make it its predicate; to entrust (</w:t>
      </w:r>
      <w:r>
        <w:rPr>
          <w:rtl/>
        </w:rPr>
        <w:t>ل</w:t>
      </w:r>
      <w:r>
        <w:t xml:space="preserve"> or </w:t>
      </w:r>
      <w:r>
        <w:rPr>
          <w:rtl/>
        </w:rPr>
        <w:t>الى هـ</w:t>
      </w:r>
      <w:r>
        <w:t xml:space="preserve"> s.th. to s.o.). vest (</w:t>
      </w:r>
      <w:r>
        <w:rPr>
          <w:rtl/>
        </w:rPr>
        <w:t>ل</w:t>
      </w:r>
      <w:r>
        <w:t xml:space="preserve"> or </w:t>
      </w:r>
      <w:r>
        <w:rPr>
          <w:rtl/>
        </w:rPr>
        <w:t>الى هـ</w:t>
      </w:r>
      <w:r>
        <w:t xml:space="preserve"> s.th. in s.o.); to attribute, ascribe (</w:t>
      </w:r>
      <w:r>
        <w:rPr>
          <w:rtl/>
        </w:rPr>
        <w:t>هـ ل</w:t>
      </w:r>
      <w:r>
        <w:t xml:space="preserve"> or </w:t>
      </w:r>
      <w:r>
        <w:rPr>
          <w:rtl/>
        </w:rPr>
        <w:t>الى</w:t>
      </w:r>
      <w:r>
        <w:t xml:space="preserve"> to s.o. s.th.); to incriminate, charge (</w:t>
      </w:r>
      <w:r>
        <w:rPr>
          <w:rtl/>
        </w:rPr>
        <w:t>هـ الى</w:t>
      </w:r>
      <w:r>
        <w:t xml:space="preserve"> s.o. with); to lean (</w:t>
      </w:r>
      <w:r>
        <w:rPr>
          <w:rtl/>
        </w:rPr>
        <w:t>الى</w:t>
      </w:r>
      <w:r>
        <w:t xml:space="preserve"> against, to, on), rest (</w:t>
      </w:r>
      <w:r>
        <w:rPr>
          <w:rtl/>
        </w:rPr>
        <w:t>الى</w:t>
      </w:r>
      <w:r>
        <w:t xml:space="preserve"> on); to be based, he founded (</w:t>
      </w:r>
      <w:r>
        <w:rPr>
          <w:rtl/>
        </w:rPr>
        <w:t>الى</w:t>
      </w:r>
      <w:r>
        <w:t xml:space="preserve"> on) </w:t>
      </w:r>
      <w:r w:rsidR="003D2305">
        <w:t>|</w:t>
      </w:r>
      <w:r>
        <w:t xml:space="preserve"> </w:t>
      </w:r>
      <w:r>
        <w:rPr>
          <w:rtl/>
        </w:rPr>
        <w:t>ا</w:t>
      </w:r>
      <w:r>
        <w:rPr>
          <w:rFonts w:hint="eastAsia"/>
          <w:rtl/>
        </w:rPr>
        <w:t>سند</w:t>
      </w:r>
      <w:r>
        <w:rPr>
          <w:rtl/>
        </w:rPr>
        <w:t xml:space="preserve"> التهمة الى</w:t>
      </w:r>
      <w:r>
        <w:t xml:space="preserve"> (tuhma) to direct one’s suspicion on   or toward ...; </w:t>
      </w:r>
      <w:r>
        <w:rPr>
          <w:rtl/>
        </w:rPr>
        <w:t>اسند التهمة الى</w:t>
      </w:r>
      <w:r>
        <w:t xml:space="preserve"> (usnidat) suspicion fell on ... VI to support one another, give mutual support; to support o.s. lean, rest; to trust, rely VIII to lean, recline, be recumbent (</w:t>
      </w:r>
      <w:r>
        <w:rPr>
          <w:rtl/>
        </w:rPr>
        <w:t>على, الى</w:t>
      </w:r>
      <w:r>
        <w:t xml:space="preserve"> against, on); to rest one’s arms, one’s weight (</w:t>
      </w:r>
      <w:r>
        <w:rPr>
          <w:rtl/>
        </w:rPr>
        <w:t>على, الى</w:t>
      </w:r>
      <w:r>
        <w:t xml:space="preserve"> on), support one’s weight (</w:t>
      </w:r>
      <w:r>
        <w:rPr>
          <w:rtl/>
        </w:rPr>
        <w:t>على, الى</w:t>
      </w:r>
      <w:r>
        <w:t xml:space="preserve"> by); to be based, be founded (</w:t>
      </w:r>
      <w:r>
        <w:rPr>
          <w:rtl/>
        </w:rPr>
        <w:t>على, الى</w:t>
      </w:r>
      <w:r>
        <w:t xml:space="preserve"> on); to rely (</w:t>
      </w:r>
      <w:r>
        <w:rPr>
          <w:rtl/>
        </w:rPr>
        <w:t>على, الى</w:t>
      </w:r>
      <w:r>
        <w:t xml:space="preserve"> on), trust, have confidence (</w:t>
      </w:r>
      <w:r>
        <w:rPr>
          <w:rtl/>
        </w:rPr>
        <w:t>على, الى</w:t>
      </w:r>
      <w:r>
        <w:t xml:space="preserve"> in); to use as (documentary) basis (</w:t>
      </w:r>
      <w:r>
        <w:rPr>
          <w:rtl/>
        </w:rPr>
        <w:t>على</w:t>
      </w:r>
      <w:r>
        <w:t>, s.th.), rest one’s case on (</w:t>
      </w:r>
      <w:r>
        <w:rPr>
          <w:rtl/>
        </w:rPr>
        <w:t>على) سند</w:t>
      </w:r>
      <w:r>
        <w:t xml:space="preserve"> sanad pl. </w:t>
      </w:r>
      <w:r w:rsidR="003D2305">
        <w:t>-</w:t>
      </w:r>
      <w:r>
        <w:t xml:space="preserve">āt, </w:t>
      </w:r>
      <w:r>
        <w:rPr>
          <w:rtl/>
        </w:rPr>
        <w:t>اسناد</w:t>
      </w:r>
      <w:r>
        <w:t xml:space="preserve"> asnād support, prop, stay, rest, back; backing; (pl. </w:t>
      </w:r>
      <w:r>
        <w:rPr>
          <w:rtl/>
        </w:rPr>
        <w:t>اسناد</w:t>
      </w:r>
      <w:r>
        <w:t xml:space="preserve">) ascription (of an Islamic tradition), the (uninterrupted) chain of authorities on which a tradition is based </w:t>
      </w:r>
      <w:r w:rsidR="003D2305">
        <w:t>|</w:t>
      </w:r>
      <w:r>
        <w:t xml:space="preserve"> </w:t>
      </w:r>
      <w:r>
        <w:rPr>
          <w:rtl/>
        </w:rPr>
        <w:t>سندات خشبية</w:t>
      </w:r>
      <w:r>
        <w:t xml:space="preserve"> (kašabīya) wooden struts, wood bracing; </w:t>
      </w:r>
      <w:r w:rsidR="003D2305">
        <w:t>--</w:t>
      </w:r>
      <w:r>
        <w:t xml:space="preserve"> (pl. </w:t>
      </w:r>
      <w:r w:rsidR="003D2305">
        <w:t>-</w:t>
      </w:r>
      <w:r>
        <w:t xml:space="preserve">āt) document, deed, paper, legal instrument; voucher, record; commercial, or negotiable, paper, security, bond; debenture, promissory note, note of hand, debenture bond </w:t>
      </w:r>
      <w:r w:rsidR="003D2305">
        <w:t>|</w:t>
      </w:r>
      <w:r>
        <w:t xml:space="preserve"> </w:t>
      </w:r>
      <w:r>
        <w:rPr>
          <w:rtl/>
        </w:rPr>
        <w:t>سند شحن البضائع</w:t>
      </w:r>
      <w:r>
        <w:t xml:space="preserve"> s. saḥn al</w:t>
      </w:r>
      <w:r w:rsidR="003D2305">
        <w:t>-</w:t>
      </w:r>
      <w:r>
        <w:t xml:space="preserve">b. bill of lading; </w:t>
      </w:r>
      <w:r>
        <w:rPr>
          <w:rtl/>
        </w:rPr>
        <w:t>رجال السند</w:t>
      </w:r>
      <w:r>
        <w:t xml:space="preserve"> informants, authorities, sources</w:t>
      </w:r>
    </w:p>
    <w:p w:rsidR="00B14408" w:rsidRDefault="00FD180F" w:rsidP="00FD180F">
      <w:pPr>
        <w:pStyle w:val="libNormal"/>
      </w:pPr>
      <w:r w:rsidRPr="00B14408">
        <w:rPr>
          <w:rStyle w:val="libBold2Char"/>
          <w:rFonts w:hint="eastAsia"/>
          <w:rtl/>
        </w:rPr>
        <w:t>سندان</w:t>
      </w:r>
      <w:r>
        <w:t xml:space="preserve"> sandān, sindān pl. </w:t>
      </w:r>
      <w:r>
        <w:rPr>
          <w:rtl/>
        </w:rPr>
        <w:t>سنادين</w:t>
      </w:r>
      <w:r>
        <w:t xml:space="preserve"> sanādīn2 anvil</w:t>
      </w:r>
    </w:p>
    <w:p w:rsidR="00B14408" w:rsidRDefault="00FD180F" w:rsidP="00FD180F">
      <w:pPr>
        <w:pStyle w:val="libNormal"/>
      </w:pPr>
      <w:r w:rsidRPr="00B14408">
        <w:rPr>
          <w:rStyle w:val="libBold2Char"/>
          <w:rFonts w:hint="eastAsia"/>
          <w:rtl/>
        </w:rPr>
        <w:t>مسند</w:t>
      </w:r>
      <w:r>
        <w:t xml:space="preserve"> musnad, masnad pl. </w:t>
      </w:r>
      <w:r>
        <w:rPr>
          <w:rtl/>
        </w:rPr>
        <w:t>مساند</w:t>
      </w:r>
      <w:r>
        <w:t xml:space="preserve"> masānid2 support, prop, stay; rest, back (of an armchair); cushion, pillow</w:t>
      </w:r>
    </w:p>
    <w:p w:rsidR="00B14408" w:rsidRDefault="00FD180F" w:rsidP="00FD180F">
      <w:pPr>
        <w:pStyle w:val="libNormal"/>
      </w:pPr>
      <w:r w:rsidRPr="00B14408">
        <w:rPr>
          <w:rStyle w:val="libBold2Char"/>
          <w:rFonts w:hint="eastAsia"/>
          <w:rtl/>
        </w:rPr>
        <w:t>اسناد</w:t>
      </w:r>
      <w:r>
        <w:t xml:space="preserve"> isnād pl. </w:t>
      </w:r>
      <w:r>
        <w:rPr>
          <w:rtl/>
        </w:rPr>
        <w:t>اسانيد</w:t>
      </w:r>
      <w:r>
        <w:t xml:space="preserve"> asānīd2 ascription (of an Islamic tradition), the (uninterrupted) chain of authorities on which a tradition is based; </w:t>
      </w:r>
      <w:r>
        <w:rPr>
          <w:rtl/>
        </w:rPr>
        <w:t>اسانيد</w:t>
      </w:r>
      <w:r>
        <w:t xml:space="preserve"> (documentary) proof, vouchers, records, documents</w:t>
      </w:r>
    </w:p>
    <w:p w:rsidR="00B14408" w:rsidRDefault="00FD180F" w:rsidP="00FD180F">
      <w:pPr>
        <w:pStyle w:val="libNormal"/>
      </w:pPr>
      <w:r w:rsidRPr="00B14408">
        <w:rPr>
          <w:rStyle w:val="libBold2Char"/>
          <w:rFonts w:hint="eastAsia"/>
          <w:rtl/>
        </w:rPr>
        <w:t>استناد</w:t>
      </w:r>
      <w:r>
        <w:t xml:space="preserve"> istinād leaning (</w:t>
      </w:r>
      <w:r>
        <w:rPr>
          <w:rtl/>
        </w:rPr>
        <w:t>الى</w:t>
      </w:r>
      <w:r>
        <w:t xml:space="preserve"> against or upon); dependence (</w:t>
      </w:r>
      <w:r>
        <w:rPr>
          <w:rtl/>
        </w:rPr>
        <w:t>الى</w:t>
      </w:r>
      <w:r>
        <w:t xml:space="preserve"> on) </w:t>
      </w:r>
      <w:r w:rsidR="003D2305">
        <w:t>|</w:t>
      </w:r>
      <w:r>
        <w:t xml:space="preserve"> </w:t>
      </w:r>
      <w:r>
        <w:rPr>
          <w:rtl/>
        </w:rPr>
        <w:t>استنادا الى</w:t>
      </w:r>
      <w:r>
        <w:t xml:space="preserve"> based on, on the basis of, on the strength of</w:t>
      </w:r>
    </w:p>
    <w:p w:rsidR="00B14408" w:rsidRDefault="00FD180F" w:rsidP="00FD180F">
      <w:pPr>
        <w:pStyle w:val="libNormal"/>
      </w:pPr>
      <w:r w:rsidRPr="00B14408">
        <w:rPr>
          <w:rStyle w:val="libBold2Char"/>
          <w:rFonts w:hint="eastAsia"/>
          <w:rtl/>
        </w:rPr>
        <w:t>مسند</w:t>
      </w:r>
      <w:r>
        <w:t xml:space="preserve"> musnad pl. </w:t>
      </w:r>
      <w:r>
        <w:rPr>
          <w:rtl/>
        </w:rPr>
        <w:t>مساند</w:t>
      </w:r>
      <w:r>
        <w:t xml:space="preserve"> masānid2 (science of Islamic traditions:) a tradition the ascription of which is traceable, in (uninterrupted) ascending </w:t>
      </w:r>
      <w:r>
        <w:lastRenderedPageBreak/>
        <w:t xml:space="preserve">order of the traditionaries, to its first authority; mesh; </w:t>
      </w:r>
      <w:r>
        <w:rPr>
          <w:rtl/>
        </w:rPr>
        <w:t>المسند</w:t>
      </w:r>
      <w:r>
        <w:t xml:space="preserve"> predicate (gram.); </w:t>
      </w:r>
      <w:r>
        <w:rPr>
          <w:rtl/>
        </w:rPr>
        <w:t>المسند اليه</w:t>
      </w:r>
      <w:r>
        <w:t xml:space="preserve"> subject (gram.)</w:t>
      </w:r>
    </w:p>
    <w:p w:rsidR="00B14408" w:rsidRDefault="00FD180F" w:rsidP="00FD180F">
      <w:pPr>
        <w:pStyle w:val="libNormal"/>
      </w:pPr>
      <w:r w:rsidRPr="00B14408">
        <w:rPr>
          <w:rStyle w:val="libBold2Char"/>
          <w:rFonts w:hint="eastAsia"/>
          <w:rtl/>
        </w:rPr>
        <w:t>مستند</w:t>
      </w:r>
      <w:r>
        <w:t xml:space="preserve"> mustanid relying, in reliance (</w:t>
      </w:r>
      <w:r>
        <w:rPr>
          <w:rtl/>
        </w:rPr>
        <w:t>الى, على</w:t>
      </w:r>
      <w:r>
        <w:t xml:space="preserve"> on), trusting (</w:t>
      </w:r>
      <w:r>
        <w:rPr>
          <w:rtl/>
        </w:rPr>
        <w:t>الى, على</w:t>
      </w:r>
      <w:r>
        <w:t xml:space="preserve"> to)</w:t>
      </w:r>
    </w:p>
    <w:p w:rsidR="00B14408" w:rsidRDefault="00FD180F" w:rsidP="00FD180F">
      <w:pPr>
        <w:pStyle w:val="libNormal"/>
      </w:pPr>
      <w:r w:rsidRPr="00B14408">
        <w:rPr>
          <w:rStyle w:val="libBold2Char"/>
          <w:rFonts w:hint="eastAsia"/>
          <w:rtl/>
        </w:rPr>
        <w:t>مستند</w:t>
      </w:r>
      <w:r>
        <w:t xml:space="preserve"> mustanad reason, cause; motive; </w:t>
      </w:r>
      <w:r w:rsidR="003D2305">
        <w:t>--</w:t>
      </w:r>
      <w:r>
        <w:t xml:space="preserve"> (pl. </w:t>
      </w:r>
      <w:r w:rsidR="003D2305">
        <w:t>-</w:t>
      </w:r>
      <w:r>
        <w:t xml:space="preserve">āt) document, paper, deed, legal instrument; voucher, record; receipt; pl. (documentary) proof, records, data; legal evidence (jur.) </w:t>
      </w:r>
      <w:r w:rsidR="003D2305">
        <w:t>|</w:t>
      </w:r>
      <w:r>
        <w:t xml:space="preserve"> </w:t>
      </w:r>
      <w:r>
        <w:rPr>
          <w:rtl/>
        </w:rPr>
        <w:t>دار المستندات</w:t>
      </w:r>
      <w:r>
        <w:t xml:space="preserve"> archives, office of public records; </w:t>
      </w:r>
      <w:r>
        <w:rPr>
          <w:rtl/>
        </w:rPr>
        <w:t>مستندات الشحن</w:t>
      </w:r>
      <w:r>
        <w:t xml:space="preserve"> m. aš</w:t>
      </w:r>
      <w:r w:rsidR="003D2305">
        <w:t>-</w:t>
      </w:r>
      <w:r>
        <w:t>šaḥn bills of lading</w:t>
      </w:r>
    </w:p>
    <w:p w:rsidR="00B14408" w:rsidRDefault="00FD180F" w:rsidP="00FD180F">
      <w:pPr>
        <w:pStyle w:val="libNormal"/>
      </w:pPr>
      <w:r w:rsidRPr="007F5296">
        <w:rPr>
          <w:rStyle w:val="libBold2Char"/>
        </w:rPr>
        <w:t>2</w:t>
      </w:r>
      <w:r w:rsidRPr="007F5296">
        <w:rPr>
          <w:rStyle w:val="libBold2Char"/>
          <w:rtl/>
        </w:rPr>
        <w:t>السند</w:t>
      </w:r>
      <w:r>
        <w:t xml:space="preserve"> as</w:t>
      </w:r>
      <w:r w:rsidR="003D2305">
        <w:t>-</w:t>
      </w:r>
      <w:r>
        <w:t>sind region extending along the lower course and delta of the Indus river; the province of Sind, of West Pakistan, with the capital city Karachi; the inhabitants of this region</w:t>
      </w:r>
    </w:p>
    <w:p w:rsidR="00B14408" w:rsidRDefault="00FD180F" w:rsidP="00FD180F">
      <w:pPr>
        <w:pStyle w:val="libNormal"/>
      </w:pPr>
      <w:r w:rsidRPr="00B14408">
        <w:rPr>
          <w:rStyle w:val="libBold2Char"/>
          <w:rFonts w:hint="eastAsia"/>
          <w:rtl/>
        </w:rPr>
        <w:t>سندروس</w:t>
      </w:r>
      <w:r>
        <w:t xml:space="preserve"> sandarūs sandarac (a resin obtained from the sandarac tree, Callitris quadrivalvis)</w:t>
      </w:r>
    </w:p>
    <w:p w:rsidR="00B14408" w:rsidRDefault="00FD180F" w:rsidP="00FD180F">
      <w:pPr>
        <w:pStyle w:val="libNormal"/>
      </w:pPr>
      <w:r w:rsidRPr="00B14408">
        <w:rPr>
          <w:rStyle w:val="libBold2Char"/>
          <w:rFonts w:hint="eastAsia"/>
          <w:rtl/>
        </w:rPr>
        <w:t>سندس</w:t>
      </w:r>
      <w:r>
        <w:t xml:space="preserve"> sundus silk brocade, sarcenet</w:t>
      </w:r>
    </w:p>
    <w:p w:rsidR="00B14408" w:rsidRDefault="00FD180F" w:rsidP="00FD180F">
      <w:pPr>
        <w:pStyle w:val="libNormal"/>
      </w:pPr>
      <w:r w:rsidRPr="00B14408">
        <w:rPr>
          <w:rStyle w:val="libBold2Char"/>
          <w:rFonts w:hint="eastAsia"/>
          <w:rtl/>
        </w:rPr>
        <w:t>سندسي</w:t>
      </w:r>
      <w:r>
        <w:t xml:space="preserve"> sundusī (made) of silk brocade or sarcenet</w:t>
      </w:r>
    </w:p>
    <w:p w:rsidR="00B14408" w:rsidRDefault="00FD180F" w:rsidP="00FD180F">
      <w:pPr>
        <w:pStyle w:val="libNormal"/>
      </w:pPr>
      <w:r w:rsidRPr="00B14408">
        <w:rPr>
          <w:rStyle w:val="libBold2Char"/>
          <w:rFonts w:hint="eastAsia"/>
          <w:rtl/>
        </w:rPr>
        <w:t>سندال</w:t>
      </w:r>
      <w:r>
        <w:rPr>
          <w:rtl/>
        </w:rPr>
        <w:t xml:space="preserve"> = سندان</w:t>
      </w:r>
      <w:r>
        <w:t xml:space="preserve"> (see above)</w:t>
      </w:r>
    </w:p>
    <w:p w:rsidR="00B14408" w:rsidRDefault="00FD180F" w:rsidP="00FD180F">
      <w:pPr>
        <w:pStyle w:val="libNormal"/>
      </w:pPr>
      <w:r w:rsidRPr="00B14408">
        <w:rPr>
          <w:rStyle w:val="libBold2Char"/>
          <w:rFonts w:hint="eastAsia"/>
          <w:rtl/>
        </w:rPr>
        <w:t>سنديان</w:t>
      </w:r>
      <w:r>
        <w:t xml:space="preserve"> sindiyān (coll.; n. un. </w:t>
      </w:r>
      <w:r>
        <w:rPr>
          <w:rtl/>
        </w:rPr>
        <w:t>ة</w:t>
      </w:r>
      <w:r>
        <w:t>) evergreen oak, holm oak (Quercus ilex; bot.)</w:t>
      </w:r>
    </w:p>
    <w:p w:rsidR="00B14408" w:rsidRDefault="00FD180F" w:rsidP="00FD180F">
      <w:pPr>
        <w:pStyle w:val="libNormal"/>
      </w:pPr>
      <w:r w:rsidRPr="00B14408">
        <w:rPr>
          <w:rStyle w:val="libBold2Char"/>
          <w:rFonts w:hint="eastAsia"/>
          <w:rtl/>
        </w:rPr>
        <w:t>سندياني</w:t>
      </w:r>
      <w:r>
        <w:t xml:space="preserve"> sindiyānī oaken; like oak. oaky</w:t>
      </w:r>
    </w:p>
    <w:p w:rsidR="00B14408" w:rsidRDefault="00FD180F" w:rsidP="00FD180F">
      <w:pPr>
        <w:pStyle w:val="libNormal"/>
      </w:pPr>
      <w:r w:rsidRPr="00B14408">
        <w:rPr>
          <w:rStyle w:val="libBold2Char"/>
          <w:rFonts w:hint="eastAsia"/>
          <w:rtl/>
        </w:rPr>
        <w:t>سنديك</w:t>
      </w:r>
      <w:r>
        <w:t xml:space="preserve"> (Fr. syndic) sandīk syndic, agent of a corporation</w:t>
      </w:r>
    </w:p>
    <w:p w:rsidR="00B14408" w:rsidRDefault="00FD180F" w:rsidP="00FD180F">
      <w:pPr>
        <w:pStyle w:val="libNormal"/>
      </w:pPr>
      <w:r w:rsidRPr="007F5296">
        <w:rPr>
          <w:rStyle w:val="libBold2Char"/>
        </w:rPr>
        <w:t>1</w:t>
      </w:r>
      <w:r w:rsidRPr="007F5296">
        <w:rPr>
          <w:rStyle w:val="libBold2Char"/>
          <w:rtl/>
        </w:rPr>
        <w:t>سنور</w:t>
      </w:r>
      <w:r>
        <w:t xml:space="preserve"> sinnaur, pl. </w:t>
      </w:r>
      <w:r>
        <w:rPr>
          <w:rtl/>
        </w:rPr>
        <w:t>سنانير</w:t>
      </w:r>
      <w:r>
        <w:t xml:space="preserve"> sanānīr2 cat</w:t>
      </w:r>
    </w:p>
    <w:p w:rsidR="00B14408" w:rsidRDefault="00FD180F" w:rsidP="00FD180F">
      <w:pPr>
        <w:pStyle w:val="libNormal"/>
      </w:pPr>
      <w:r w:rsidRPr="007F5296">
        <w:rPr>
          <w:rStyle w:val="libBold2Char"/>
        </w:rPr>
        <w:t>2</w:t>
      </w:r>
      <w:r w:rsidRPr="007F5296">
        <w:rPr>
          <w:rStyle w:val="libBold2Char"/>
          <w:rtl/>
        </w:rPr>
        <w:t>سنارة</w:t>
      </w:r>
      <w:r>
        <w:t xml:space="preserve"> sinnāra pl. </w:t>
      </w:r>
      <w:r>
        <w:rPr>
          <w:rtl/>
        </w:rPr>
        <w:t>سنانير</w:t>
      </w:r>
      <w:r>
        <w:t xml:space="preserve"> sanānīr2 fishing tackle, fishhook</w:t>
      </w:r>
    </w:p>
    <w:p w:rsidR="00B14408" w:rsidRDefault="00FD180F" w:rsidP="00FD180F">
      <w:pPr>
        <w:pStyle w:val="libNormal"/>
      </w:pPr>
      <w:r w:rsidRPr="00B14408">
        <w:rPr>
          <w:rStyle w:val="libBold2Char"/>
          <w:rFonts w:hint="eastAsia"/>
          <w:rtl/>
        </w:rPr>
        <w:t>السنسكريتية</w:t>
      </w:r>
      <w:r>
        <w:t xml:space="preserve"> as</w:t>
      </w:r>
      <w:r w:rsidR="003D2305">
        <w:t>-</w:t>
      </w:r>
      <w:r>
        <w:t>sanskrītīya Sanskrit</w:t>
      </w:r>
    </w:p>
    <w:p w:rsidR="00B14408" w:rsidRDefault="00FD180F" w:rsidP="00FD180F">
      <w:pPr>
        <w:pStyle w:val="libNormal"/>
      </w:pPr>
      <w:r w:rsidRPr="007F5296">
        <w:rPr>
          <w:rStyle w:val="libBold2Char"/>
        </w:rPr>
        <w:t>1</w:t>
      </w:r>
      <w:r w:rsidRPr="007F5296">
        <w:rPr>
          <w:rStyle w:val="libBold2Char"/>
          <w:rtl/>
        </w:rPr>
        <w:t>سنط</w:t>
      </w:r>
      <w:r>
        <w:t xml:space="preserve"> sanṭ a variety of sant tree (Acacia nilotica; bot.)</w:t>
      </w:r>
    </w:p>
    <w:p w:rsidR="00B14408" w:rsidRDefault="00FD180F" w:rsidP="00FD180F">
      <w:pPr>
        <w:pStyle w:val="libNormal"/>
      </w:pPr>
      <w:r>
        <w:t xml:space="preserve">2 </w:t>
      </w:r>
      <w:r>
        <w:rPr>
          <w:rtl/>
        </w:rPr>
        <w:t>سنطة</w:t>
      </w:r>
      <w:r>
        <w:t>sanṭa (eg.) wart</w:t>
      </w:r>
    </w:p>
    <w:p w:rsidR="00B14408" w:rsidRDefault="00FD180F" w:rsidP="00FD180F">
      <w:pPr>
        <w:pStyle w:val="libNormal"/>
      </w:pPr>
      <w:r w:rsidRPr="00B14408">
        <w:rPr>
          <w:rStyle w:val="libBold2Char"/>
          <w:rFonts w:hint="eastAsia"/>
          <w:rtl/>
        </w:rPr>
        <w:t>سنطور</w:t>
      </w:r>
      <w:r>
        <w:t xml:space="preserve"> sanṭūr dulcimer (= </w:t>
      </w:r>
      <w:r>
        <w:rPr>
          <w:rtl/>
        </w:rPr>
        <w:t>سنطير</w:t>
      </w:r>
      <w:r>
        <w:t>)</w:t>
      </w:r>
    </w:p>
    <w:p w:rsidR="00B14408" w:rsidRDefault="00FD180F" w:rsidP="00FD180F">
      <w:pPr>
        <w:pStyle w:val="libNormal"/>
      </w:pPr>
      <w:r w:rsidRPr="00B14408">
        <w:rPr>
          <w:rStyle w:val="libBold2Char"/>
          <w:rFonts w:hint="eastAsia"/>
          <w:rtl/>
        </w:rPr>
        <w:t>سنطير</w:t>
      </w:r>
      <w:r>
        <w:t xml:space="preserve"> sinṭīr, sanṭīr psalter; dulcimer</w:t>
      </w:r>
    </w:p>
    <w:p w:rsidR="00B14408" w:rsidRDefault="00FD180F" w:rsidP="00FD180F">
      <w:pPr>
        <w:pStyle w:val="libNormal"/>
      </w:pPr>
      <w:r w:rsidRPr="00B14408">
        <w:rPr>
          <w:rStyle w:val="libBold2Char"/>
          <w:rFonts w:hint="eastAsia"/>
          <w:rtl/>
        </w:rPr>
        <w:t>سنغافومرة</w:t>
      </w:r>
      <w:r>
        <w:t xml:space="preserve"> singāfūra Singapore</w:t>
      </w:r>
    </w:p>
    <w:p w:rsidR="00B14408" w:rsidRDefault="00FD180F" w:rsidP="00FD180F">
      <w:pPr>
        <w:pStyle w:val="libNormal"/>
      </w:pPr>
      <w:r w:rsidRPr="00B14408">
        <w:rPr>
          <w:rStyle w:val="libBold2Char"/>
          <w:rFonts w:hint="eastAsia"/>
          <w:rtl/>
        </w:rPr>
        <w:t>سنغال</w:t>
      </w:r>
      <w:r>
        <w:t xml:space="preserve"> sinigāl</w:t>
      </w:r>
    </w:p>
    <w:p w:rsidR="00B14408" w:rsidRDefault="00FD180F" w:rsidP="00FD180F">
      <w:pPr>
        <w:pStyle w:val="libNormal"/>
      </w:pPr>
      <w:r w:rsidRPr="00B14408">
        <w:rPr>
          <w:rStyle w:val="libBold2Char"/>
          <w:rFonts w:hint="eastAsia"/>
          <w:rtl/>
        </w:rPr>
        <w:t>سنف</w:t>
      </w:r>
      <w:r>
        <w:t xml:space="preserve"> sinf (coll.; n. un. m) pod, capsule, hull (bot.)</w:t>
      </w:r>
    </w:p>
    <w:p w:rsidR="00B14408" w:rsidRDefault="00FD180F" w:rsidP="00FD180F">
      <w:pPr>
        <w:pStyle w:val="libNormal"/>
      </w:pPr>
      <w:r w:rsidRPr="00B14408">
        <w:rPr>
          <w:rStyle w:val="libBold2Char"/>
          <w:rFonts w:hint="eastAsia"/>
          <w:rtl/>
        </w:rPr>
        <w:t>سنفرة</w:t>
      </w:r>
      <w:r>
        <w:t xml:space="preserve"> sanfara emery</w:t>
      </w:r>
    </w:p>
    <w:p w:rsidR="00B14408" w:rsidRDefault="00FD180F" w:rsidP="00FD180F">
      <w:pPr>
        <w:pStyle w:val="libNormal"/>
      </w:pPr>
      <w:r w:rsidRPr="00B14408">
        <w:rPr>
          <w:rStyle w:val="libBold2Char"/>
          <w:rFonts w:hint="eastAsia"/>
          <w:rtl/>
        </w:rPr>
        <w:t>سنكرى</w:t>
      </w:r>
      <w:r>
        <w:t xml:space="preserve"> sankarī pl. </w:t>
      </w:r>
      <w:r>
        <w:rPr>
          <w:rtl/>
        </w:rPr>
        <w:t>سناكرة</w:t>
      </w:r>
      <w:r>
        <w:t xml:space="preserve"> sanākira tinsmith, tinsman, tinner, whitesmith</w:t>
      </w:r>
    </w:p>
    <w:p w:rsidR="00B14408" w:rsidRDefault="00FD180F" w:rsidP="00FD180F">
      <w:pPr>
        <w:pStyle w:val="libNormal"/>
      </w:pPr>
      <w:r w:rsidRPr="00B14408">
        <w:rPr>
          <w:rStyle w:val="libBold2Char"/>
          <w:rFonts w:hint="eastAsia"/>
          <w:rtl/>
        </w:rPr>
        <w:lastRenderedPageBreak/>
        <w:t>سنكسار</w:t>
      </w:r>
      <w:r>
        <w:t xml:space="preserve"> sinaksār synaxarion, martyrologium (Chr.)</w:t>
      </w:r>
    </w:p>
    <w:p w:rsidR="00B14408" w:rsidRDefault="00FD180F" w:rsidP="00FD180F">
      <w:pPr>
        <w:pStyle w:val="libNormal"/>
      </w:pPr>
      <w:r w:rsidRPr="00B14408">
        <w:rPr>
          <w:rStyle w:val="libBold2Char"/>
          <w:rFonts w:hint="eastAsia"/>
          <w:rtl/>
        </w:rPr>
        <w:t>سنكة</w:t>
      </w:r>
      <w:r>
        <w:t xml:space="preserve"> (Turk. süngü) sənge bayonet (syr.)</w:t>
      </w:r>
    </w:p>
    <w:p w:rsidR="00B14408" w:rsidRDefault="00FD180F" w:rsidP="00FD180F">
      <w:pPr>
        <w:pStyle w:val="libNormal"/>
      </w:pPr>
      <w:r w:rsidRPr="00B14408">
        <w:rPr>
          <w:rStyle w:val="libBold2Char"/>
          <w:rFonts w:hint="eastAsia"/>
          <w:rtl/>
        </w:rPr>
        <w:t>سنكونا</w:t>
      </w:r>
      <w:r>
        <w:t xml:space="preserve"> sinkūnā cinchona (bot.)</w:t>
      </w:r>
    </w:p>
    <w:p w:rsidR="00B14408" w:rsidRDefault="00FD180F" w:rsidP="00FD180F">
      <w:pPr>
        <w:pStyle w:val="libNormal"/>
      </w:pPr>
      <w:r w:rsidRPr="00B14408">
        <w:rPr>
          <w:rStyle w:val="libBold2Char"/>
          <w:rFonts w:hint="eastAsia"/>
          <w:rtl/>
        </w:rPr>
        <w:t>سنم</w:t>
      </w:r>
      <w:r>
        <w:t xml:space="preserve"> V to ascend, mount, scale (</w:t>
      </w:r>
      <w:r>
        <w:rPr>
          <w:rtl/>
        </w:rPr>
        <w:t>هـ</w:t>
      </w:r>
      <w:r>
        <w:t xml:space="preserve"> s.th.) </w:t>
      </w:r>
      <w:r w:rsidR="003D2305">
        <w:t>|</w:t>
      </w:r>
      <w:r>
        <w:t xml:space="preserve"> </w:t>
      </w:r>
      <w:r>
        <w:rPr>
          <w:rtl/>
        </w:rPr>
        <w:t>تسنم ذروة المعالي</w:t>
      </w:r>
      <w:r>
        <w:t xml:space="preserve"> (darwat l</w:t>
      </w:r>
      <w:r w:rsidR="003D2305">
        <w:t>-</w:t>
      </w:r>
      <w:r>
        <w:t>ma‘ālī) to attain to greatest honors</w:t>
      </w:r>
    </w:p>
    <w:p w:rsidR="00B14408" w:rsidRDefault="00FD180F" w:rsidP="00FD180F">
      <w:pPr>
        <w:pStyle w:val="libNormal"/>
      </w:pPr>
      <w:r w:rsidRPr="00B14408">
        <w:rPr>
          <w:rStyle w:val="libBold2Char"/>
          <w:rFonts w:hint="eastAsia"/>
          <w:rtl/>
        </w:rPr>
        <w:t>سنمة</w:t>
      </w:r>
      <w:r>
        <w:t xml:space="preserve"> sanama height, summit, peak</w:t>
      </w:r>
    </w:p>
    <w:p w:rsidR="00B14408" w:rsidRDefault="00FD180F" w:rsidP="00FD180F">
      <w:pPr>
        <w:pStyle w:val="libNormal"/>
      </w:pPr>
      <w:r w:rsidRPr="00B14408">
        <w:rPr>
          <w:rStyle w:val="libBold2Char"/>
          <w:rFonts w:hint="eastAsia"/>
          <w:rtl/>
        </w:rPr>
        <w:t>سنام</w:t>
      </w:r>
      <w:r>
        <w:t xml:space="preserve"> sanām pl. </w:t>
      </w:r>
      <w:r>
        <w:rPr>
          <w:rtl/>
        </w:rPr>
        <w:t>اسنمة</w:t>
      </w:r>
      <w:r>
        <w:t xml:space="preserve"> asnima hump (of the camel)</w:t>
      </w:r>
    </w:p>
    <w:p w:rsidR="00B14408" w:rsidRDefault="00FD180F" w:rsidP="00FD180F">
      <w:pPr>
        <w:pStyle w:val="libNormal"/>
      </w:pPr>
      <w:r w:rsidRPr="00B14408">
        <w:rPr>
          <w:rStyle w:val="libBold2Char"/>
          <w:rFonts w:hint="eastAsia"/>
          <w:rtl/>
        </w:rPr>
        <w:t>ماء</w:t>
      </w:r>
      <w:r>
        <w:rPr>
          <w:rtl/>
        </w:rPr>
        <w:t xml:space="preserve"> التسنيم</w:t>
      </w:r>
      <w:r>
        <w:t xml:space="preserve"> mā’ at</w:t>
      </w:r>
      <w:r w:rsidR="003D2305">
        <w:t>-</w:t>
      </w:r>
      <w:r>
        <w:t>tasnīm the beverage of the blessed in Paradise</w:t>
      </w:r>
    </w:p>
    <w:p w:rsidR="00B14408" w:rsidRDefault="00FD180F" w:rsidP="00FD180F">
      <w:pPr>
        <w:pStyle w:val="libNormal"/>
      </w:pPr>
      <w:r w:rsidRPr="00B14408">
        <w:rPr>
          <w:rStyle w:val="libBold2Char"/>
          <w:rFonts w:hint="eastAsia"/>
          <w:rtl/>
        </w:rPr>
        <w:t>تسنم</w:t>
      </w:r>
      <w:r>
        <w:t xml:space="preserve"> tasannum accession to the throne</w:t>
      </w:r>
    </w:p>
    <w:p w:rsidR="00B14408" w:rsidRDefault="00FD180F" w:rsidP="00FD180F">
      <w:pPr>
        <w:pStyle w:val="libNormal"/>
      </w:pPr>
      <w:r w:rsidRPr="00B14408">
        <w:rPr>
          <w:rStyle w:val="libBold2Char"/>
          <w:rFonts w:hint="eastAsia"/>
          <w:rtl/>
        </w:rPr>
        <w:t>مسنم</w:t>
      </w:r>
      <w:r>
        <w:t xml:space="preserve"> musannam convex, vaulted, arched</w:t>
      </w:r>
    </w:p>
    <w:p w:rsidR="00B14408" w:rsidRDefault="00FD180F" w:rsidP="00FD180F">
      <w:pPr>
        <w:pStyle w:val="libNormal"/>
      </w:pPr>
      <w:r w:rsidRPr="007F5296">
        <w:rPr>
          <w:rStyle w:val="libBold2Char"/>
        </w:rPr>
        <w:t>1</w:t>
      </w:r>
      <w:r w:rsidRPr="007F5296">
        <w:rPr>
          <w:rStyle w:val="libBold2Char"/>
          <w:rtl/>
        </w:rPr>
        <w:t>سنمار</w:t>
      </w:r>
      <w:r>
        <w:t xml:space="preserve"> sinimmār2: </w:t>
      </w:r>
      <w:r>
        <w:rPr>
          <w:rtl/>
        </w:rPr>
        <w:t>جزاه جزاء سنمار</w:t>
      </w:r>
      <w:r>
        <w:t xml:space="preserve"> jazāhu jazā’ s. he repaid him as they had repaid S., i.e., he requited evil with good</w:t>
      </w:r>
    </w:p>
    <w:p w:rsidR="00B14408" w:rsidRDefault="00FD180F" w:rsidP="00FD180F">
      <w:pPr>
        <w:pStyle w:val="libNormal"/>
      </w:pPr>
      <w:r w:rsidRPr="007F5296">
        <w:rPr>
          <w:rStyle w:val="libBold2Char"/>
        </w:rPr>
        <w:t>2</w:t>
      </w:r>
      <w:r w:rsidRPr="007F5296">
        <w:rPr>
          <w:rStyle w:val="libBold2Char"/>
          <w:rtl/>
        </w:rPr>
        <w:t>سنمورة</w:t>
      </w:r>
      <w:r>
        <w:t xml:space="preserve"> sanamūra anchovy; salted and smoked fish</w:t>
      </w:r>
    </w:p>
    <w:p w:rsidR="00B14408" w:rsidRDefault="00FD180F" w:rsidP="00FD180F">
      <w:pPr>
        <w:pStyle w:val="libNormal"/>
      </w:pPr>
      <w:r w:rsidRPr="007F5296">
        <w:rPr>
          <w:rStyle w:val="libBold2Char"/>
        </w:rPr>
        <w:t>1</w:t>
      </w:r>
      <w:r w:rsidRPr="007F5296">
        <w:rPr>
          <w:rStyle w:val="libBold2Char"/>
          <w:rtl/>
        </w:rPr>
        <w:t>سنه</w:t>
      </w:r>
      <w:r>
        <w:t xml:space="preserve"> V to become stale, spoil (food)</w:t>
      </w:r>
    </w:p>
    <w:p w:rsidR="00B14408" w:rsidRDefault="00FD180F" w:rsidP="00FD180F">
      <w:pPr>
        <w:pStyle w:val="libNormal"/>
      </w:pPr>
      <w:r w:rsidRPr="007F5296">
        <w:rPr>
          <w:rStyle w:val="libBold2Char"/>
        </w:rPr>
        <w:t>2</w:t>
      </w:r>
      <w:r w:rsidRPr="007F5296">
        <w:rPr>
          <w:rStyle w:val="libBold2Char"/>
          <w:rtl/>
        </w:rPr>
        <w:t>مسانهة</w:t>
      </w:r>
      <w:r>
        <w:t xml:space="preserve"> musānahatan annually, yearly</w:t>
      </w:r>
    </w:p>
    <w:p w:rsidR="00B14408" w:rsidRDefault="00FD180F" w:rsidP="00FD180F">
      <w:pPr>
        <w:pStyle w:val="libNormal"/>
      </w:pPr>
      <w:r w:rsidRPr="007F5296">
        <w:rPr>
          <w:rStyle w:val="libBold2Char"/>
        </w:rPr>
        <w:t>1</w:t>
      </w:r>
      <w:r w:rsidRPr="007F5296">
        <w:rPr>
          <w:rStyle w:val="libBold2Char"/>
          <w:rtl/>
        </w:rPr>
        <w:t>سنا</w:t>
      </w:r>
      <w:r>
        <w:t xml:space="preserve"> sanā, </w:t>
      </w:r>
      <w:r>
        <w:rPr>
          <w:rtl/>
        </w:rPr>
        <w:t>سنا مكى</w:t>
      </w:r>
      <w:r>
        <w:t xml:space="preserve"> s. makkī, </w:t>
      </w:r>
      <w:r>
        <w:rPr>
          <w:rtl/>
        </w:rPr>
        <w:t>سنا مكة</w:t>
      </w:r>
      <w:r>
        <w:t xml:space="preserve"> s. maka (bot.) senna (tree), senna leaflets (pharm.)</w:t>
      </w:r>
    </w:p>
    <w:p w:rsidR="00B14408" w:rsidRDefault="00FD180F" w:rsidP="00FD180F">
      <w:pPr>
        <w:pStyle w:val="libNormal"/>
      </w:pPr>
      <w:r w:rsidRPr="007F5296">
        <w:rPr>
          <w:rStyle w:val="libBold2Char"/>
        </w:rPr>
        <w:t>2</w:t>
      </w:r>
      <w:r w:rsidRPr="007F5296">
        <w:rPr>
          <w:rStyle w:val="libBold2Char"/>
          <w:rtl/>
        </w:rPr>
        <w:t>سنو</w:t>
      </w:r>
      <w:r>
        <w:t xml:space="preserve">) and </w:t>
      </w:r>
      <w:r>
        <w:rPr>
          <w:rtl/>
        </w:rPr>
        <w:t>سني) سنا</w:t>
      </w:r>
      <w:r>
        <w:t xml:space="preserve"> sanā u (</w:t>
      </w:r>
      <w:r>
        <w:rPr>
          <w:rtl/>
        </w:rPr>
        <w:t>سناء</w:t>
      </w:r>
      <w:r>
        <w:t xml:space="preserve"> sanā’) to gleam, shine, glisten, be resplendent, radiate; to flash (lightning) II to facilitate, ease, make easy (</w:t>
      </w:r>
      <w:r>
        <w:rPr>
          <w:rtl/>
        </w:rPr>
        <w:t>هـ</w:t>
      </w:r>
      <w:r>
        <w:t xml:space="preserve"> s.th.) V to be easy, be possible, be feasible (</w:t>
      </w:r>
      <w:r>
        <w:rPr>
          <w:rtl/>
        </w:rPr>
        <w:t>ل</w:t>
      </w:r>
      <w:r>
        <w:t xml:space="preserve"> for or to s.o.), be rendered possible or feasible (</w:t>
      </w:r>
      <w:r>
        <w:rPr>
          <w:rtl/>
        </w:rPr>
        <w:t>ل</w:t>
      </w:r>
      <w:r>
        <w:t xml:space="preserve"> for s.o.), be put in s.o.’s (</w:t>
      </w:r>
      <w:r>
        <w:rPr>
          <w:rtl/>
        </w:rPr>
        <w:t>ل</w:t>
      </w:r>
      <w:r>
        <w:t>) power; to rise, be elevated, be exalted</w:t>
      </w:r>
    </w:p>
    <w:p w:rsidR="00B14408" w:rsidRDefault="00FD180F" w:rsidP="00FD180F">
      <w:pPr>
        <w:pStyle w:val="libNormal"/>
      </w:pPr>
      <w:r w:rsidRPr="00B14408">
        <w:rPr>
          <w:rStyle w:val="libBold2Char"/>
          <w:rFonts w:hint="eastAsia"/>
          <w:rtl/>
        </w:rPr>
        <w:t>سنى</w:t>
      </w:r>
      <w:r>
        <w:t xml:space="preserve"> and </w:t>
      </w:r>
      <w:r>
        <w:rPr>
          <w:rtl/>
        </w:rPr>
        <w:t>سنا</w:t>
      </w:r>
      <w:r>
        <w:t xml:space="preserve"> sanan brilliance, resplendence, splendor, flare, flash, sparkle</w:t>
      </w:r>
    </w:p>
    <w:p w:rsidR="00B14408" w:rsidRDefault="00FD180F" w:rsidP="00FD180F">
      <w:pPr>
        <w:pStyle w:val="libNormal"/>
      </w:pPr>
      <w:r w:rsidRPr="00B14408">
        <w:rPr>
          <w:rStyle w:val="libBold2Char"/>
          <w:rFonts w:hint="eastAsia"/>
          <w:rtl/>
        </w:rPr>
        <w:t>سناء</w:t>
      </w:r>
      <w:r>
        <w:t xml:space="preserve"> sanā’ brilliance, resplendence, splendor, radiance, flash, flare (of lightning); exaltedness, sublimity, majesty, high rank</w:t>
      </w:r>
    </w:p>
    <w:p w:rsidR="00B14408" w:rsidRDefault="00FD180F" w:rsidP="00FD180F">
      <w:pPr>
        <w:pStyle w:val="libNormal"/>
      </w:pPr>
      <w:r w:rsidRPr="00B14408">
        <w:rPr>
          <w:rStyle w:val="libBold2Char"/>
          <w:rFonts w:hint="eastAsia"/>
          <w:rtl/>
        </w:rPr>
        <w:t>سني</w:t>
      </w:r>
      <w:r>
        <w:t xml:space="preserve"> sanīy high, sublime, exalted, splendid more shining, more radiant, more brilliant</w:t>
      </w:r>
    </w:p>
    <w:p w:rsidR="00B14408" w:rsidRDefault="00FD180F" w:rsidP="00FD180F">
      <w:pPr>
        <w:pStyle w:val="libNormal"/>
      </w:pPr>
      <w:r w:rsidRPr="00B14408">
        <w:rPr>
          <w:rStyle w:val="libBold2Char"/>
          <w:rFonts w:hint="eastAsia"/>
          <w:rtl/>
        </w:rPr>
        <w:t>سانية</w:t>
      </w:r>
      <w:r>
        <w:t xml:space="preserve"> sāniya pl. </w:t>
      </w:r>
      <w:r>
        <w:rPr>
          <w:rtl/>
        </w:rPr>
        <w:t>سوان</w:t>
      </w:r>
      <w:r>
        <w:t xml:space="preserve"> sawānin water scoop</w:t>
      </w:r>
    </w:p>
    <w:p w:rsidR="00B14408" w:rsidRDefault="00FD180F" w:rsidP="00FD180F">
      <w:pPr>
        <w:pStyle w:val="libNormal"/>
      </w:pPr>
      <w:r w:rsidRPr="00B14408">
        <w:rPr>
          <w:rStyle w:val="libBold2Char"/>
          <w:rFonts w:hint="eastAsia"/>
          <w:rtl/>
        </w:rPr>
        <w:t>مسناة</w:t>
      </w:r>
      <w:r>
        <w:t xml:space="preserve"> musannāh pl. </w:t>
      </w:r>
      <w:r>
        <w:rPr>
          <w:rtl/>
        </w:rPr>
        <w:t>مسنيات</w:t>
      </w:r>
      <w:r>
        <w:t xml:space="preserve"> musannayāt jetty, dam</w:t>
      </w:r>
    </w:p>
    <w:p w:rsidR="00B14408" w:rsidRDefault="00FD180F" w:rsidP="00FD180F">
      <w:pPr>
        <w:pStyle w:val="libNormal"/>
      </w:pPr>
      <w:r w:rsidRPr="00B14408">
        <w:rPr>
          <w:rStyle w:val="libBold2Char"/>
          <w:rFonts w:hint="eastAsia"/>
          <w:rtl/>
        </w:rPr>
        <w:t>سنودس</w:t>
      </w:r>
      <w:r>
        <w:t xml:space="preserve"> (Gr. σύνοδος) sinōdos synod</w:t>
      </w:r>
    </w:p>
    <w:p w:rsidR="00B14408" w:rsidRDefault="00FD180F" w:rsidP="00FD180F">
      <w:pPr>
        <w:pStyle w:val="libNormal"/>
      </w:pPr>
      <w:r w:rsidRPr="00B14408">
        <w:rPr>
          <w:rStyle w:val="libBold2Char"/>
          <w:rFonts w:hint="eastAsia"/>
          <w:rtl/>
        </w:rPr>
        <w:t>سنونو</w:t>
      </w:r>
      <w:r>
        <w:t xml:space="preserve"> sanūnū swallow (zool.)</w:t>
      </w:r>
    </w:p>
    <w:p w:rsidR="00B14408" w:rsidRDefault="00FD180F" w:rsidP="00FD180F">
      <w:pPr>
        <w:pStyle w:val="libNormal"/>
      </w:pPr>
      <w:r w:rsidRPr="00B14408">
        <w:rPr>
          <w:rStyle w:val="libBold2Char"/>
          <w:rFonts w:hint="eastAsia"/>
          <w:rtl/>
        </w:rPr>
        <w:lastRenderedPageBreak/>
        <w:t>سنوي</w:t>
      </w:r>
      <w:r>
        <w:t xml:space="preserve"> sanawī annual, yearly; </w:t>
      </w:r>
      <w:r>
        <w:rPr>
          <w:rtl/>
        </w:rPr>
        <w:t>سنويا</w:t>
      </w:r>
      <w:r>
        <w:t xml:space="preserve"> sanawīyan annually. yearly, per year, per annum</w:t>
      </w:r>
    </w:p>
    <w:p w:rsidR="00B14408" w:rsidRDefault="00FD180F" w:rsidP="00FD180F">
      <w:pPr>
        <w:pStyle w:val="libNormal"/>
      </w:pPr>
      <w:r w:rsidRPr="00B14408">
        <w:rPr>
          <w:rStyle w:val="libBold2Char"/>
          <w:rFonts w:hint="eastAsia"/>
          <w:rtl/>
        </w:rPr>
        <w:t>سهب</w:t>
      </w:r>
      <w:r>
        <w:t xml:space="preserve"> IV to speak at great length, talk in detail (</w:t>
      </w:r>
      <w:r>
        <w:rPr>
          <w:rtl/>
        </w:rPr>
        <w:t>عن</w:t>
      </w:r>
      <w:r>
        <w:t xml:space="preserve"> about, of), enlarge, elaborate, expatiate, dilate (</w:t>
      </w:r>
      <w:r>
        <w:rPr>
          <w:rtl/>
        </w:rPr>
        <w:t>عن</w:t>
      </w:r>
      <w:r>
        <w:t xml:space="preserve"> on)</w:t>
      </w:r>
    </w:p>
    <w:p w:rsidR="00B14408" w:rsidRDefault="00FD180F" w:rsidP="00FD180F">
      <w:pPr>
        <w:pStyle w:val="libNormal"/>
      </w:pPr>
      <w:r w:rsidRPr="00B14408">
        <w:rPr>
          <w:rStyle w:val="libBold2Char"/>
          <w:rFonts w:hint="eastAsia"/>
          <w:rtl/>
        </w:rPr>
        <w:t>سهب</w:t>
      </w:r>
      <w:r>
        <w:t xml:space="preserve"> suhb pl. </w:t>
      </w:r>
      <w:r>
        <w:rPr>
          <w:rtl/>
        </w:rPr>
        <w:t>سهوب</w:t>
      </w:r>
      <w:r>
        <w:t xml:space="preserve"> suhūb level country; steppe region</w:t>
      </w:r>
    </w:p>
    <w:p w:rsidR="00B14408" w:rsidRDefault="00FD180F" w:rsidP="00FD180F">
      <w:pPr>
        <w:pStyle w:val="libNormal"/>
      </w:pPr>
      <w:r w:rsidRPr="00B14408">
        <w:rPr>
          <w:rStyle w:val="libBold2Char"/>
          <w:rFonts w:hint="eastAsia"/>
          <w:rtl/>
        </w:rPr>
        <w:t>اسهاب</w:t>
      </w:r>
      <w:r>
        <w:t xml:space="preserve"> ishāb elaboration, elaborateness, expatiation, long</w:t>
      </w:r>
      <w:r w:rsidR="003D2305">
        <w:t>-</w:t>
      </w:r>
      <w:r>
        <w:t xml:space="preserve">windedness, prolixity </w:t>
      </w:r>
      <w:r w:rsidR="003D2305">
        <w:t>|</w:t>
      </w:r>
      <w:r>
        <w:t xml:space="preserve"> </w:t>
      </w:r>
      <w:r>
        <w:rPr>
          <w:rtl/>
        </w:rPr>
        <w:t>باسهاب</w:t>
      </w:r>
      <w:r>
        <w:t xml:space="preserve">  elaborately, in detail, at length, lengthily</w:t>
      </w:r>
    </w:p>
    <w:p w:rsidR="00B14408" w:rsidRDefault="00FD180F" w:rsidP="00FD180F">
      <w:pPr>
        <w:pStyle w:val="libNormal"/>
      </w:pPr>
      <w:r w:rsidRPr="00B14408">
        <w:rPr>
          <w:rStyle w:val="libBold2Char"/>
          <w:rFonts w:hint="eastAsia"/>
          <w:rtl/>
        </w:rPr>
        <w:t>مسهب</w:t>
      </w:r>
      <w:r>
        <w:t xml:space="preserve"> mushib, mushab prolix, long</w:t>
      </w:r>
      <w:r w:rsidR="003D2305">
        <w:t>-</w:t>
      </w:r>
      <w:r>
        <w:t>winded, lengthy, detailed, elaborate</w:t>
      </w:r>
    </w:p>
    <w:p w:rsidR="00B14408" w:rsidRDefault="00FD180F" w:rsidP="00FD180F">
      <w:pPr>
        <w:pStyle w:val="libNormal"/>
      </w:pPr>
      <w:r w:rsidRPr="00B14408">
        <w:rPr>
          <w:rStyle w:val="libBold2Char"/>
          <w:rFonts w:hint="eastAsia"/>
          <w:rtl/>
        </w:rPr>
        <w:t>سهد</w:t>
      </w:r>
      <w:r>
        <w:t xml:space="preserve"> sahida a (sahad) to be sleepless, find no sleep n to make sleepless, keep awake, deprive of sleep (</w:t>
      </w:r>
      <w:r>
        <w:rPr>
          <w:rtl/>
        </w:rPr>
        <w:t>ه</w:t>
      </w:r>
      <w:r>
        <w:t xml:space="preserve"> s.o.) V = I</w:t>
      </w:r>
    </w:p>
    <w:p w:rsidR="00B14408" w:rsidRDefault="00FD180F" w:rsidP="00FD180F">
      <w:pPr>
        <w:pStyle w:val="libNormal"/>
      </w:pPr>
      <w:r w:rsidRPr="00B14408">
        <w:rPr>
          <w:rStyle w:val="libBold2Char"/>
          <w:rFonts w:hint="eastAsia"/>
          <w:rtl/>
        </w:rPr>
        <w:t>سهد</w:t>
      </w:r>
      <w:r>
        <w:t xml:space="preserve"> suhd sleeplessness, insomnia</w:t>
      </w:r>
    </w:p>
    <w:p w:rsidR="00B14408" w:rsidRDefault="00FD180F" w:rsidP="00FD180F">
      <w:pPr>
        <w:pStyle w:val="libNormal"/>
      </w:pPr>
      <w:r w:rsidRPr="00B14408">
        <w:rPr>
          <w:rStyle w:val="libBold2Char"/>
          <w:rFonts w:hint="eastAsia"/>
          <w:rtl/>
        </w:rPr>
        <w:t>سهد</w:t>
      </w:r>
      <w:r>
        <w:t xml:space="preserve"> suhud insomniac</w:t>
      </w:r>
    </w:p>
    <w:p w:rsidR="00B14408" w:rsidRDefault="00FD180F" w:rsidP="00FD180F">
      <w:pPr>
        <w:pStyle w:val="libNormal"/>
      </w:pPr>
      <w:r w:rsidRPr="00B14408">
        <w:rPr>
          <w:rStyle w:val="libBold2Char"/>
          <w:rFonts w:hint="eastAsia"/>
          <w:rtl/>
        </w:rPr>
        <w:t>سهاد</w:t>
      </w:r>
      <w:r>
        <w:t xml:space="preserve"> suhād sleeplessness, insomnia</w:t>
      </w:r>
    </w:p>
    <w:p w:rsidR="00B14408" w:rsidRDefault="00FD180F" w:rsidP="00FD180F">
      <w:pPr>
        <w:pStyle w:val="libNormal"/>
      </w:pPr>
      <w:r w:rsidRPr="00B14408">
        <w:rPr>
          <w:rStyle w:val="libBold2Char"/>
          <w:rFonts w:hint="eastAsia"/>
          <w:rtl/>
        </w:rPr>
        <w:t>ساهد</w:t>
      </w:r>
      <w:r>
        <w:t xml:space="preserve"> sāhid sleepless, awake</w:t>
      </w:r>
    </w:p>
    <w:p w:rsidR="00B14408" w:rsidRDefault="00FD180F" w:rsidP="00FD180F">
      <w:pPr>
        <w:pStyle w:val="libNormal"/>
      </w:pPr>
      <w:r w:rsidRPr="00B14408">
        <w:rPr>
          <w:rStyle w:val="libBold2Char"/>
          <w:rFonts w:hint="eastAsia"/>
          <w:rtl/>
        </w:rPr>
        <w:t>سهر</w:t>
      </w:r>
      <w:r>
        <w:t xml:space="preserve"> sahara a (sahar) to be sleepless, find no sleep, pass the night awake (also with </w:t>
      </w:r>
      <w:r>
        <w:rPr>
          <w:rtl/>
        </w:rPr>
        <w:t>الليل</w:t>
      </w:r>
      <w:r>
        <w:t>); to stay up at night, spend the night (</w:t>
      </w:r>
      <w:r>
        <w:rPr>
          <w:rtl/>
        </w:rPr>
        <w:t>على</w:t>
      </w:r>
      <w:r>
        <w:t xml:space="preserve"> in or with some activity); to watch (</w:t>
      </w:r>
      <w:r>
        <w:rPr>
          <w:rtl/>
        </w:rPr>
        <w:t>على</w:t>
      </w:r>
      <w:r>
        <w:t xml:space="preserve"> over), guard (</w:t>
      </w:r>
      <w:r>
        <w:rPr>
          <w:rtl/>
        </w:rPr>
        <w:t>على</w:t>
      </w:r>
      <w:r>
        <w:t xml:space="preserve"> s.o.’s interests, etc.), look after (</w:t>
      </w:r>
      <w:r>
        <w:rPr>
          <w:rtl/>
        </w:rPr>
        <w:t>على</w:t>
      </w:r>
      <w:r>
        <w:t>), attend to (</w:t>
      </w:r>
      <w:r>
        <w:rPr>
          <w:rtl/>
        </w:rPr>
        <w:t>على</w:t>
      </w:r>
      <w:r>
        <w:t xml:space="preserve"> s.o.</w:t>
      </w:r>
      <w:r>
        <w:rPr>
          <w:rFonts w:hint="eastAsia"/>
        </w:rPr>
        <w:t>’</w:t>
      </w:r>
      <w:r>
        <w:t xml:space="preserve">s interests, etc.) </w:t>
      </w:r>
      <w:r w:rsidR="003D2305">
        <w:t>|</w:t>
      </w:r>
      <w:r>
        <w:t xml:space="preserve"> </w:t>
      </w:r>
      <w:r>
        <w:rPr>
          <w:rtl/>
        </w:rPr>
        <w:t>سهر في حفلة</w:t>
      </w:r>
      <w:r>
        <w:t xml:space="preserve"> to attend a gathering in the evening or at night IV to make sleepless, keep awake (</w:t>
      </w:r>
      <w:r>
        <w:rPr>
          <w:rtl/>
        </w:rPr>
        <w:t>ه</w:t>
      </w:r>
      <w:r>
        <w:t xml:space="preserve"> s.o.)</w:t>
      </w:r>
    </w:p>
    <w:p w:rsidR="00B14408" w:rsidRDefault="00FD180F" w:rsidP="00FD180F">
      <w:pPr>
        <w:pStyle w:val="libNormal"/>
      </w:pPr>
      <w:r w:rsidRPr="00B14408">
        <w:rPr>
          <w:rStyle w:val="libBold2Char"/>
          <w:rFonts w:hint="eastAsia"/>
          <w:rtl/>
        </w:rPr>
        <w:t>سهر</w:t>
      </w:r>
      <w:r>
        <w:t xml:space="preserve"> sahar sleeplessness, insomnia; wakefulness, vigil; watchfulness, vigilance (</w:t>
      </w:r>
      <w:r>
        <w:rPr>
          <w:rtl/>
        </w:rPr>
        <w:t>على</w:t>
      </w:r>
      <w:r>
        <w:t xml:space="preserve"> over) </w:t>
      </w:r>
      <w:r w:rsidR="003D2305">
        <w:t>|</w:t>
      </w:r>
      <w:r>
        <w:t xml:space="preserve"> </w:t>
      </w:r>
      <w:r>
        <w:rPr>
          <w:rtl/>
        </w:rPr>
        <w:t>طال عنده سهري</w:t>
      </w:r>
      <w:r>
        <w:t xml:space="preserve"> I spent a long evening with him</w:t>
      </w:r>
    </w:p>
    <w:p w:rsidR="00B14408" w:rsidRDefault="00FD180F" w:rsidP="00FD180F">
      <w:pPr>
        <w:pStyle w:val="libNormal"/>
      </w:pPr>
      <w:r w:rsidRPr="00B14408">
        <w:rPr>
          <w:rStyle w:val="libBold2Char"/>
          <w:rFonts w:hint="eastAsia"/>
          <w:rtl/>
        </w:rPr>
        <w:t>سهرة</w:t>
      </w:r>
      <w:r>
        <w:t xml:space="preserve"> sahra pl. saharāt evening; evening party, evening gathering, evening show or performance, soiree </w:t>
      </w:r>
      <w:r w:rsidR="003D2305">
        <w:t>|</w:t>
      </w:r>
      <w:r>
        <w:t xml:space="preserve">  </w:t>
      </w:r>
      <w:r>
        <w:rPr>
          <w:rtl/>
        </w:rPr>
        <w:t>سهرة ليلية</w:t>
      </w:r>
      <w:r>
        <w:t xml:space="preserve"> (lailīya) do.; </w:t>
      </w:r>
      <w:r>
        <w:rPr>
          <w:rtl/>
        </w:rPr>
        <w:t>ثياب (لباس) السهرة</w:t>
      </w:r>
      <w:r>
        <w:t xml:space="preserve"> evening dress, formal dress</w:t>
      </w:r>
    </w:p>
    <w:p w:rsidR="00B14408" w:rsidRDefault="00FD180F" w:rsidP="00FD180F">
      <w:pPr>
        <w:pStyle w:val="libNormal"/>
      </w:pPr>
      <w:r w:rsidRPr="00B14408">
        <w:rPr>
          <w:rStyle w:val="libBold2Char"/>
          <w:rFonts w:hint="eastAsia"/>
          <w:rtl/>
        </w:rPr>
        <w:t>سهران</w:t>
      </w:r>
      <w:r>
        <w:t xml:space="preserve"> sahrān sleepless, awake, wakeful; watchful, vigilant</w:t>
      </w:r>
    </w:p>
    <w:p w:rsidR="00B14408" w:rsidRDefault="00FD180F" w:rsidP="00FD180F">
      <w:pPr>
        <w:pStyle w:val="libNormal"/>
      </w:pPr>
      <w:r w:rsidRPr="00B14408">
        <w:rPr>
          <w:rStyle w:val="libBold2Char"/>
          <w:rFonts w:hint="eastAsia"/>
          <w:rtl/>
        </w:rPr>
        <w:t>سهار</w:t>
      </w:r>
      <w:r>
        <w:t xml:space="preserve"> suhār sleeplessness, insomnia; wakefulness, vigil</w:t>
      </w:r>
    </w:p>
    <w:p w:rsidR="00B14408" w:rsidRDefault="00FD180F" w:rsidP="00FD180F">
      <w:pPr>
        <w:pStyle w:val="libNormal"/>
      </w:pPr>
      <w:r w:rsidRPr="00B14408">
        <w:rPr>
          <w:rStyle w:val="libBold2Char"/>
          <w:rFonts w:hint="eastAsia"/>
          <w:rtl/>
        </w:rPr>
        <w:t>سهار</w:t>
      </w:r>
      <w:r>
        <w:t xml:space="preserve"> sahhār one who is habitually up and abroad at night, a nighthawk</w:t>
      </w:r>
    </w:p>
    <w:p w:rsidR="00B14408" w:rsidRDefault="00FD180F" w:rsidP="00FD180F">
      <w:pPr>
        <w:pStyle w:val="libNormal"/>
      </w:pPr>
      <w:r>
        <w:t xml:space="preserve">O </w:t>
      </w:r>
      <w:r>
        <w:rPr>
          <w:rtl/>
        </w:rPr>
        <w:t>اسهر</w:t>
      </w:r>
      <w:r>
        <w:t xml:space="preserve"> ashar spermatic duct (anat.)</w:t>
      </w:r>
    </w:p>
    <w:p w:rsidR="00B14408" w:rsidRDefault="00FD180F" w:rsidP="00FD180F">
      <w:pPr>
        <w:pStyle w:val="libNormal"/>
      </w:pPr>
      <w:r w:rsidRPr="00B14408">
        <w:rPr>
          <w:rStyle w:val="libBold2Char"/>
          <w:rFonts w:hint="eastAsia"/>
          <w:rtl/>
        </w:rPr>
        <w:t>مسهر</w:t>
      </w:r>
      <w:r>
        <w:t xml:space="preserve"> mashar pl. </w:t>
      </w:r>
      <w:r>
        <w:rPr>
          <w:rtl/>
        </w:rPr>
        <w:t>مساهر</w:t>
      </w:r>
      <w:r>
        <w:t xml:space="preserve"> masāhir2 nightclub</w:t>
      </w:r>
    </w:p>
    <w:p w:rsidR="00B14408" w:rsidRDefault="00FD180F" w:rsidP="00FD180F">
      <w:pPr>
        <w:pStyle w:val="libNormal"/>
      </w:pPr>
      <w:r w:rsidRPr="00B14408">
        <w:rPr>
          <w:rStyle w:val="libBold2Char"/>
          <w:rFonts w:hint="eastAsia"/>
          <w:rtl/>
        </w:rPr>
        <w:lastRenderedPageBreak/>
        <w:t>ساهر</w:t>
      </w:r>
      <w:r>
        <w:t xml:space="preserve"> sāhir sleepless, awake, wakeful; watchful, vigilant; evening, night, nocturnal, nightly, taking place by night </w:t>
      </w:r>
      <w:r w:rsidR="003D2305">
        <w:t>|</w:t>
      </w:r>
      <w:r>
        <w:t xml:space="preserve"> </w:t>
      </w:r>
      <w:r>
        <w:rPr>
          <w:rtl/>
        </w:rPr>
        <w:t>حفلة ساهرة</w:t>
      </w:r>
      <w:r>
        <w:t xml:space="preserve"> (ḥafla) evening party, evening gathering, evening show or performance, soirée</w:t>
      </w:r>
    </w:p>
    <w:p w:rsidR="00B14408" w:rsidRDefault="00FD180F" w:rsidP="00FD180F">
      <w:pPr>
        <w:pStyle w:val="libNormal"/>
      </w:pPr>
      <w:r w:rsidRPr="00B14408">
        <w:rPr>
          <w:rStyle w:val="libBold2Char"/>
          <w:rFonts w:hint="eastAsia"/>
          <w:rtl/>
        </w:rPr>
        <w:t>سهف</w:t>
      </w:r>
      <w:r>
        <w:t xml:space="preserve"> sahifa a (sahaf) to be very thirsty</w:t>
      </w:r>
    </w:p>
    <w:p w:rsidR="00B14408" w:rsidRDefault="00FD180F" w:rsidP="00FD180F">
      <w:pPr>
        <w:pStyle w:val="libNormal"/>
      </w:pPr>
      <w:r w:rsidRPr="00B14408">
        <w:rPr>
          <w:rStyle w:val="libBold2Char"/>
          <w:rFonts w:hint="eastAsia"/>
          <w:rtl/>
        </w:rPr>
        <w:t>سهف</w:t>
      </w:r>
      <w:r>
        <w:t xml:space="preserve"> suhāf violent thirst</w:t>
      </w:r>
    </w:p>
    <w:p w:rsidR="00B14408" w:rsidRDefault="00FD180F" w:rsidP="00FD180F">
      <w:pPr>
        <w:pStyle w:val="libNormal"/>
      </w:pPr>
      <w:r w:rsidRPr="00B14408">
        <w:rPr>
          <w:rStyle w:val="libBold2Char"/>
          <w:rFonts w:hint="eastAsia"/>
          <w:rtl/>
        </w:rPr>
        <w:t>سهل</w:t>
      </w:r>
      <w:r>
        <w:t xml:space="preserve"> sahula u (</w:t>
      </w:r>
      <w:r>
        <w:rPr>
          <w:rtl/>
        </w:rPr>
        <w:t>سهولة</w:t>
      </w:r>
      <w:r>
        <w:t xml:space="preserve"> suhūla) to be smooth, level, even (ground); to be or become easy, facile, convenient (</w:t>
      </w:r>
      <w:r>
        <w:rPr>
          <w:rtl/>
        </w:rPr>
        <w:t>على</w:t>
      </w:r>
      <w:r>
        <w:t xml:space="preserve"> for) </w:t>
      </w:r>
      <w:r w:rsidR="003D2305">
        <w:t>|</w:t>
      </w:r>
      <w:r>
        <w:t xml:space="preserve"> </w:t>
      </w:r>
      <w:r>
        <w:rPr>
          <w:rtl/>
        </w:rPr>
        <w:t>لا يسهل ان</w:t>
      </w:r>
      <w:r>
        <w:t xml:space="preserve"> hardly ... II to smooth, level, even (</w:t>
      </w:r>
      <w:r>
        <w:rPr>
          <w:rtl/>
        </w:rPr>
        <w:t>هـ</w:t>
      </w:r>
      <w:r>
        <w:t xml:space="preserve"> the ground); to facilitate, make easy, ease (</w:t>
      </w:r>
      <w:r>
        <w:rPr>
          <w:rtl/>
        </w:rPr>
        <w:t>هـ ل</w:t>
      </w:r>
      <w:r>
        <w:t xml:space="preserve"> or </w:t>
      </w:r>
      <w:r>
        <w:rPr>
          <w:rtl/>
        </w:rPr>
        <w:t>على</w:t>
      </w:r>
      <w:r>
        <w:t xml:space="preserve"> for s.o. s.th.); to provide, furnish, supply (</w:t>
      </w:r>
      <w:r>
        <w:rPr>
          <w:rtl/>
        </w:rPr>
        <w:t>هـ ل</w:t>
      </w:r>
      <w:r>
        <w:t xml:space="preserve"> or </w:t>
      </w:r>
      <w:r>
        <w:rPr>
          <w:rtl/>
        </w:rPr>
        <w:t>على</w:t>
      </w:r>
      <w:r>
        <w:t xml:space="preserve"> s.o. with facilities); (gram.) to read without hamzah (</w:t>
      </w:r>
      <w:r>
        <w:rPr>
          <w:rtl/>
        </w:rPr>
        <w:t>هـ</w:t>
      </w:r>
      <w:r>
        <w:t xml:space="preserve"> a word) ill to be indulgent, mild, forbearing, obliging (</w:t>
      </w:r>
      <w:r>
        <w:rPr>
          <w:rtl/>
        </w:rPr>
        <w:t>ه</w:t>
      </w:r>
      <w:r>
        <w:t xml:space="preserve"> toward s.o.), show (</w:t>
      </w:r>
      <w:r>
        <w:rPr>
          <w:rtl/>
        </w:rPr>
        <w:t>ه</w:t>
      </w:r>
      <w:r>
        <w:t xml:space="preserve"> s.o.) one’s good will </w:t>
      </w:r>
      <w:r w:rsidR="003D2305">
        <w:t>|</w:t>
      </w:r>
      <w:r>
        <w:t xml:space="preserve"> </w:t>
      </w:r>
      <w:r>
        <w:rPr>
          <w:rtl/>
        </w:rPr>
        <w:t>ساهل نفسه</w:t>
      </w:r>
      <w:r>
        <w:t xml:space="preserve"> (nafsahū) to take liberties IV to purge (med.); to relieve (</w:t>
      </w:r>
      <w:r>
        <w:rPr>
          <w:rtl/>
        </w:rPr>
        <w:t>هـ</w:t>
      </w:r>
      <w:r>
        <w:t xml:space="preserve"> the constipated bowels, said of a medicine); pass. ushila to be relieved (said of constipated bowels), have a bowel movement, have diarrhea V to be or become easy (</w:t>
      </w:r>
      <w:r>
        <w:rPr>
          <w:rtl/>
        </w:rPr>
        <w:t>ل</w:t>
      </w:r>
      <w:r>
        <w:t xml:space="preserve"> for) VI to be indulgent, mild, forbearing, obliging, tolerant (</w:t>
      </w:r>
      <w:r>
        <w:rPr>
          <w:rtl/>
        </w:rPr>
        <w:t>مع</w:t>
      </w:r>
      <w:r>
        <w:t xml:space="preserve"> toward s.o., also </w:t>
      </w:r>
      <w:r>
        <w:rPr>
          <w:rtl/>
        </w:rPr>
        <w:t>ل</w:t>
      </w:r>
      <w:r>
        <w:t>); to be negligent, careless (</w:t>
      </w:r>
      <w:r>
        <w:rPr>
          <w:rtl/>
        </w:rPr>
        <w:t>ل</w:t>
      </w:r>
      <w:r>
        <w:t xml:space="preserve"> in s.th.) X to deem easy, think to be easy (</w:t>
      </w:r>
      <w:r>
        <w:rPr>
          <w:rtl/>
        </w:rPr>
        <w:t>هـ</w:t>
      </w:r>
      <w:r>
        <w:t xml:space="preserve"> s.th.)</w:t>
      </w:r>
    </w:p>
    <w:p w:rsidR="00B14408" w:rsidRDefault="00FD180F" w:rsidP="00FD180F">
      <w:pPr>
        <w:pStyle w:val="libNormal"/>
      </w:pPr>
      <w:r w:rsidRPr="00B14408">
        <w:rPr>
          <w:rStyle w:val="libBold2Char"/>
          <w:rFonts w:hint="eastAsia"/>
          <w:rtl/>
        </w:rPr>
        <w:t>سهل</w:t>
      </w:r>
      <w:r>
        <w:t xml:space="preserve"> sahl and sāhil smooth, level, even, soft (ground); easy, facile, convenient (</w:t>
      </w:r>
      <w:r>
        <w:rPr>
          <w:rtl/>
        </w:rPr>
        <w:t>على</w:t>
      </w:r>
      <w:r>
        <w:t xml:space="preserve"> for s.o.); simple, plain; fluent, flowing, facile (style); </w:t>
      </w:r>
      <w:r w:rsidR="003D2305">
        <w:t>--</w:t>
      </w:r>
      <w:r>
        <w:t xml:space="preserve"> (pl. </w:t>
      </w:r>
      <w:r>
        <w:rPr>
          <w:rtl/>
        </w:rPr>
        <w:t>سهول</w:t>
      </w:r>
      <w:r>
        <w:t xml:space="preserve"> suhūl) level, soft ground; plain </w:t>
      </w:r>
      <w:r w:rsidR="003D2305">
        <w:t>|</w:t>
      </w:r>
      <w:r>
        <w:t xml:space="preserve"> </w:t>
      </w:r>
      <w:r>
        <w:rPr>
          <w:rtl/>
        </w:rPr>
        <w:t>سهل الاستعمال</w:t>
      </w:r>
      <w:r>
        <w:t xml:space="preserve"> handy, easy to handle or to use, convenient for use; </w:t>
      </w:r>
      <w:r>
        <w:rPr>
          <w:rtl/>
        </w:rPr>
        <w:t>سهل الهضم</w:t>
      </w:r>
      <w:r>
        <w:t xml:space="preserve"> s. al</w:t>
      </w:r>
      <w:r w:rsidR="003D2305">
        <w:t>-</w:t>
      </w:r>
      <w:r>
        <w:t xml:space="preserve">haḍm easily digestible, light; </w:t>
      </w:r>
      <w:r>
        <w:rPr>
          <w:rtl/>
        </w:rPr>
        <w:t>عملة سهل</w:t>
      </w:r>
      <w:r>
        <w:t xml:space="preserve"> (‘umla) soft currency; </w:t>
      </w:r>
      <w:r>
        <w:rPr>
          <w:rtl/>
        </w:rPr>
        <w:t>كان من السهل عليه</w:t>
      </w:r>
      <w:r>
        <w:t xml:space="preserve"> to be easy for s.o., come easy to s.o.; </w:t>
      </w:r>
      <w:r>
        <w:rPr>
          <w:rtl/>
        </w:rPr>
        <w:t>اهلا وسهلا</w:t>
      </w:r>
      <w:r>
        <w:t xml:space="preserve"> see </w:t>
      </w:r>
      <w:r>
        <w:rPr>
          <w:rtl/>
        </w:rPr>
        <w:t>اهل</w:t>
      </w:r>
    </w:p>
    <w:p w:rsidR="00B14408" w:rsidRDefault="00FD180F" w:rsidP="00FD180F">
      <w:pPr>
        <w:pStyle w:val="libNormal"/>
      </w:pPr>
      <w:r>
        <w:t xml:space="preserve">O </w:t>
      </w:r>
      <w:r>
        <w:rPr>
          <w:rtl/>
        </w:rPr>
        <w:t>سهلة</w:t>
      </w:r>
      <w:r>
        <w:t xml:space="preserve"> sahla (proof) planer (typ.)</w:t>
      </w:r>
    </w:p>
    <w:p w:rsidR="00B14408" w:rsidRDefault="00FD180F" w:rsidP="00FD180F">
      <w:pPr>
        <w:pStyle w:val="libNormal"/>
      </w:pPr>
      <w:r w:rsidRPr="00B14408">
        <w:rPr>
          <w:rStyle w:val="libBold2Char"/>
          <w:rFonts w:hint="eastAsia"/>
          <w:rtl/>
        </w:rPr>
        <w:t>سهيل</w:t>
      </w:r>
      <w:r>
        <w:t xml:space="preserve"> suhail Canopus (astron.)</w:t>
      </w:r>
    </w:p>
    <w:p w:rsidR="00B14408" w:rsidRDefault="00FD180F" w:rsidP="00FD180F">
      <w:pPr>
        <w:pStyle w:val="libNormal"/>
      </w:pPr>
      <w:r w:rsidRPr="00B14408">
        <w:rPr>
          <w:rStyle w:val="libBold2Char"/>
          <w:rFonts w:hint="eastAsia"/>
          <w:rtl/>
        </w:rPr>
        <w:t>سهل</w:t>
      </w:r>
      <w:r>
        <w:t xml:space="preserve"> sahūl purgative, laxative, aperient (adj. and n.)</w:t>
      </w:r>
    </w:p>
    <w:p w:rsidR="00B14408" w:rsidRDefault="00FD180F" w:rsidP="00FD180F">
      <w:pPr>
        <w:pStyle w:val="libNormal"/>
      </w:pPr>
      <w:r w:rsidRPr="00B14408">
        <w:rPr>
          <w:rStyle w:val="libBold2Char"/>
          <w:rFonts w:hint="eastAsia"/>
          <w:rtl/>
        </w:rPr>
        <w:t>سهولة</w:t>
      </w:r>
      <w:r>
        <w:t xml:space="preserve"> suhūla easiness, ease, facility, convenience </w:t>
      </w:r>
      <w:r w:rsidR="003D2305">
        <w:t>|</w:t>
      </w:r>
      <w:r>
        <w:t xml:space="preserve"> </w:t>
      </w:r>
      <w:r>
        <w:rPr>
          <w:rtl/>
        </w:rPr>
        <w:t>بسهولة</w:t>
      </w:r>
      <w:r>
        <w:t xml:space="preserve"> easily, conveniently</w:t>
      </w:r>
    </w:p>
    <w:p w:rsidR="00B14408" w:rsidRDefault="00FD180F" w:rsidP="00FD180F">
      <w:pPr>
        <w:pStyle w:val="libNormal"/>
      </w:pPr>
      <w:r w:rsidRPr="00B14408">
        <w:rPr>
          <w:rStyle w:val="libBold2Char"/>
          <w:rFonts w:hint="eastAsia"/>
          <w:rtl/>
        </w:rPr>
        <w:t>اسهل</w:t>
      </w:r>
      <w:r>
        <w:t xml:space="preserve"> ashal smoother, evener, leveler; easier; more convenient</w:t>
      </w:r>
    </w:p>
    <w:p w:rsidR="00B14408" w:rsidRDefault="00FD180F" w:rsidP="00FD180F">
      <w:pPr>
        <w:pStyle w:val="libNormal"/>
      </w:pPr>
      <w:r w:rsidRPr="00B14408">
        <w:rPr>
          <w:rStyle w:val="libBold2Char"/>
          <w:rFonts w:hint="eastAsia"/>
          <w:rtl/>
        </w:rPr>
        <w:t>تسهيل</w:t>
      </w:r>
      <w:r>
        <w:t xml:space="preserve"> tashīl pl. </w:t>
      </w:r>
      <w:r w:rsidR="003D2305">
        <w:t>-</w:t>
      </w:r>
      <w:r>
        <w:t>āt facilitation</w:t>
      </w:r>
    </w:p>
    <w:p w:rsidR="00B14408" w:rsidRDefault="00FD180F" w:rsidP="00FD180F">
      <w:pPr>
        <w:pStyle w:val="libNormal"/>
      </w:pPr>
      <w:r w:rsidRPr="00B14408">
        <w:rPr>
          <w:rStyle w:val="libBold2Char"/>
          <w:rFonts w:hint="eastAsia"/>
          <w:rtl/>
        </w:rPr>
        <w:t>اسهال</w:t>
      </w:r>
      <w:r>
        <w:t xml:space="preserve"> ishāl diarrhea</w:t>
      </w:r>
    </w:p>
    <w:p w:rsidR="00B14408" w:rsidRDefault="00FD180F" w:rsidP="00FD180F">
      <w:pPr>
        <w:pStyle w:val="libNormal"/>
      </w:pPr>
      <w:r w:rsidRPr="00B14408">
        <w:rPr>
          <w:rStyle w:val="libBold2Char"/>
          <w:rFonts w:hint="eastAsia"/>
          <w:rtl/>
        </w:rPr>
        <w:lastRenderedPageBreak/>
        <w:t>تساهل</w:t>
      </w:r>
      <w:r>
        <w:t xml:space="preserve"> tasāhul indulgence, mildness, leniency, forbearance, tolerance; carelessness, negligence</w:t>
      </w:r>
    </w:p>
    <w:p w:rsidR="00B14408" w:rsidRDefault="00FD180F" w:rsidP="00FD180F">
      <w:pPr>
        <w:pStyle w:val="libNormal"/>
      </w:pPr>
      <w:r w:rsidRPr="00B14408">
        <w:rPr>
          <w:rStyle w:val="libBold2Char"/>
          <w:rFonts w:hint="eastAsia"/>
          <w:rtl/>
        </w:rPr>
        <w:t>مسهل</w:t>
      </w:r>
      <w:r>
        <w:t xml:space="preserve"> musahhil purgative, laxative, aperient; (pl. </w:t>
      </w:r>
      <w:r w:rsidR="003D2305">
        <w:t>-</w:t>
      </w:r>
      <w:r>
        <w:t>āt) a purgative, a laxative</w:t>
      </w:r>
    </w:p>
    <w:p w:rsidR="00B14408" w:rsidRDefault="00FD180F" w:rsidP="00FD180F">
      <w:pPr>
        <w:pStyle w:val="libNormal"/>
      </w:pPr>
      <w:r w:rsidRPr="00B14408">
        <w:rPr>
          <w:rStyle w:val="libBold2Char"/>
          <w:rFonts w:hint="eastAsia"/>
          <w:rtl/>
        </w:rPr>
        <w:t>مسهل</w:t>
      </w:r>
      <w:r>
        <w:t xml:space="preserve"> mushal suffering from diarrhea</w:t>
      </w:r>
    </w:p>
    <w:p w:rsidR="00B14408" w:rsidRDefault="00FD180F" w:rsidP="00FD180F">
      <w:pPr>
        <w:pStyle w:val="libNormal"/>
      </w:pPr>
      <w:r w:rsidRPr="00B14408">
        <w:rPr>
          <w:rStyle w:val="libBold2Char"/>
          <w:rFonts w:hint="eastAsia"/>
          <w:rtl/>
        </w:rPr>
        <w:t>متساهل</w:t>
      </w:r>
      <w:r>
        <w:t xml:space="preserve"> mutasāhil indulgent, mild, lenient, forbearing, tolerant</w:t>
      </w:r>
    </w:p>
    <w:p w:rsidR="00B14408" w:rsidRDefault="00FD180F" w:rsidP="00FD180F">
      <w:pPr>
        <w:pStyle w:val="libNormal"/>
      </w:pPr>
      <w:r w:rsidRPr="00B14408">
        <w:rPr>
          <w:rStyle w:val="libBold2Char"/>
          <w:rFonts w:hint="eastAsia"/>
          <w:rtl/>
        </w:rPr>
        <w:t>مستسهل</w:t>
      </w:r>
      <w:r>
        <w:t xml:space="preserve"> mustashal easy, facile</w:t>
      </w:r>
    </w:p>
    <w:p w:rsidR="00B14408" w:rsidRDefault="00FD180F" w:rsidP="00FD180F">
      <w:pPr>
        <w:pStyle w:val="libNormal"/>
      </w:pPr>
      <w:r w:rsidRPr="00B14408">
        <w:rPr>
          <w:rStyle w:val="libBold2Char"/>
          <w:rFonts w:hint="eastAsia"/>
          <w:rtl/>
        </w:rPr>
        <w:t>سهم</w:t>
      </w:r>
      <w:r>
        <w:t xml:space="preserve"> sahama u (</w:t>
      </w:r>
      <w:r>
        <w:rPr>
          <w:rtl/>
        </w:rPr>
        <w:t>سهوم</w:t>
      </w:r>
      <w:r>
        <w:t xml:space="preserve"> suhūm) to look grave, have a grave expression III to cast, or draw, lots (</w:t>
      </w:r>
      <w:r>
        <w:rPr>
          <w:rtl/>
        </w:rPr>
        <w:t>ه</w:t>
      </w:r>
      <w:r>
        <w:t xml:space="preserve"> with s.o.); to participate, take part (</w:t>
      </w:r>
      <w:r>
        <w:rPr>
          <w:rtl/>
        </w:rPr>
        <w:t>في</w:t>
      </w:r>
      <w:r>
        <w:t xml:space="preserve"> in), partake (</w:t>
      </w:r>
      <w:r>
        <w:rPr>
          <w:rtl/>
        </w:rPr>
        <w:t>في</w:t>
      </w:r>
      <w:r>
        <w:t xml:space="preserve"> of s.th.), share (</w:t>
      </w:r>
      <w:r>
        <w:rPr>
          <w:rtl/>
        </w:rPr>
        <w:t>في</w:t>
      </w:r>
      <w:r>
        <w:t xml:space="preserve"> s.th.) IV to give a share (</w:t>
      </w:r>
      <w:r>
        <w:rPr>
          <w:rtl/>
        </w:rPr>
        <w:t>في ل</w:t>
      </w:r>
      <w:r>
        <w:t xml:space="preserve"> to s.o. in), make s.o. (</w:t>
      </w:r>
      <w:r>
        <w:rPr>
          <w:rtl/>
        </w:rPr>
        <w:t>ل</w:t>
      </w:r>
      <w:r>
        <w:t>) share s.th. (</w:t>
      </w:r>
      <w:r>
        <w:rPr>
          <w:rtl/>
        </w:rPr>
        <w:t>في</w:t>
      </w:r>
      <w:r>
        <w:t>)</w:t>
      </w:r>
    </w:p>
    <w:p w:rsidR="00B14408" w:rsidRDefault="00FD180F" w:rsidP="00FD180F">
      <w:pPr>
        <w:pStyle w:val="libNormal"/>
      </w:pPr>
      <w:r w:rsidRPr="00B14408">
        <w:rPr>
          <w:rStyle w:val="libBold2Char"/>
          <w:rFonts w:hint="eastAsia"/>
          <w:rtl/>
        </w:rPr>
        <w:t>سهم</w:t>
      </w:r>
      <w:r>
        <w:t xml:space="preserve"> sahm pl. </w:t>
      </w:r>
      <w:r>
        <w:rPr>
          <w:rtl/>
        </w:rPr>
        <w:t>سهام</w:t>
      </w:r>
      <w:r>
        <w:t xml:space="preserve"> sihām, </w:t>
      </w:r>
      <w:r>
        <w:rPr>
          <w:rtl/>
        </w:rPr>
        <w:t>اسهم</w:t>
      </w:r>
      <w:r>
        <w:t xml:space="preserve"> ashum, </w:t>
      </w:r>
      <w:r>
        <w:rPr>
          <w:rtl/>
        </w:rPr>
        <w:t>سهوم</w:t>
      </w:r>
      <w:r>
        <w:t xml:space="preserve"> suhūm arrow; dart; </w:t>
      </w:r>
      <w:r w:rsidR="003D2305">
        <w:t>--</w:t>
      </w:r>
      <w:r>
        <w:t xml:space="preserve"> (pl. </w:t>
      </w:r>
      <w:r>
        <w:rPr>
          <w:rtl/>
        </w:rPr>
        <w:t>اسهم</w:t>
      </w:r>
      <w:r>
        <w:t xml:space="preserve"> ashum) portion, share, lot; share (of stock); sahme, a square measure of 7.293 m2 (Eg.) </w:t>
      </w:r>
      <w:r w:rsidR="003D2305">
        <w:t>|</w:t>
      </w:r>
      <w:r>
        <w:t xml:space="preserve"> </w:t>
      </w:r>
      <w:r>
        <w:rPr>
          <w:rtl/>
        </w:rPr>
        <w:t>سهم ناري</w:t>
      </w:r>
      <w:r>
        <w:t xml:space="preserve"> rocket; </w:t>
      </w:r>
      <w:r>
        <w:rPr>
          <w:rtl/>
        </w:rPr>
        <w:t>اسهم التأسيس</w:t>
      </w:r>
      <w:r>
        <w:t xml:space="preserve"> founders' shares, original shares; </w:t>
      </w:r>
      <w:r>
        <w:rPr>
          <w:rtl/>
        </w:rPr>
        <w:t>اسهم القرض</w:t>
      </w:r>
      <w:r>
        <w:t xml:space="preserve"> a. al</w:t>
      </w:r>
      <w:r w:rsidR="003D2305">
        <w:t>-</w:t>
      </w:r>
      <w:r>
        <w:t xml:space="preserve">qarḍ bonds, government bonds; </w:t>
      </w:r>
      <w:r>
        <w:rPr>
          <w:rtl/>
        </w:rPr>
        <w:t>حملة الأسهم</w:t>
      </w:r>
      <w:r>
        <w:t xml:space="preserve"> ḥ al</w:t>
      </w:r>
      <w:r w:rsidR="003D2305">
        <w:t>-</w:t>
      </w:r>
      <w:r>
        <w:t xml:space="preserve">a. shareholders, stockholders; </w:t>
      </w:r>
      <w:r>
        <w:rPr>
          <w:rtl/>
        </w:rPr>
        <w:t>نفذ السهم</w:t>
      </w:r>
      <w:r>
        <w:t xml:space="preserve"> the die is cast; </w:t>
      </w:r>
      <w:r>
        <w:rPr>
          <w:rtl/>
        </w:rPr>
        <w:t>ضرب بسهم مصيب في</w:t>
      </w:r>
      <w:r>
        <w:t xml:space="preserve"> (muṣībin) to take an active part in, participate actively in ...; </w:t>
      </w:r>
      <w:r>
        <w:rPr>
          <w:rtl/>
        </w:rPr>
        <w:t>ضرب بسهم ونصيب في</w:t>
      </w:r>
      <w:r>
        <w:t xml:space="preserve"> (wa</w:t>
      </w:r>
      <w:r w:rsidR="003D2305">
        <w:t>-</w:t>
      </w:r>
      <w:r>
        <w:t>naṣībin) do.</w:t>
      </w:r>
    </w:p>
    <w:p w:rsidR="00B14408" w:rsidRDefault="00FD180F" w:rsidP="00FD180F">
      <w:pPr>
        <w:pStyle w:val="libNormal"/>
      </w:pPr>
      <w:r w:rsidRPr="00B14408">
        <w:rPr>
          <w:rStyle w:val="libBold2Char"/>
          <w:rFonts w:hint="eastAsia"/>
          <w:rtl/>
        </w:rPr>
        <w:t>سهوم</w:t>
      </w:r>
      <w:r>
        <w:t xml:space="preserve"> suhūm graveness; sadness, mourning</w:t>
      </w:r>
    </w:p>
    <w:p w:rsidR="00B14408" w:rsidRDefault="00FD180F" w:rsidP="00FD180F">
      <w:pPr>
        <w:pStyle w:val="libNormal"/>
      </w:pPr>
      <w:r w:rsidRPr="00B14408">
        <w:rPr>
          <w:rStyle w:val="libBold2Char"/>
          <w:rFonts w:hint="eastAsia"/>
          <w:rtl/>
        </w:rPr>
        <w:t>اسهمي</w:t>
      </w:r>
      <w:r>
        <w:t xml:space="preserve"> ashumī share</w:t>
      </w:r>
      <w:r w:rsidR="003D2305">
        <w:t>-</w:t>
      </w:r>
      <w:r>
        <w:t>, stock</w:t>
      </w:r>
      <w:r w:rsidR="003D2305">
        <w:t>-</w:t>
      </w:r>
      <w:r>
        <w:t xml:space="preserve"> (in compounds)</w:t>
      </w:r>
    </w:p>
    <w:p w:rsidR="00B14408" w:rsidRDefault="00FD180F" w:rsidP="00FD180F">
      <w:pPr>
        <w:pStyle w:val="libNormal"/>
      </w:pPr>
      <w:r w:rsidRPr="00B14408">
        <w:rPr>
          <w:rStyle w:val="libBold2Char"/>
          <w:rFonts w:hint="eastAsia"/>
          <w:rtl/>
        </w:rPr>
        <w:t>مساهمة</w:t>
      </w:r>
      <w:r>
        <w:t xml:space="preserve"> musāhama participation, taking part (</w:t>
      </w:r>
      <w:r>
        <w:rPr>
          <w:rtl/>
        </w:rPr>
        <w:t>في</w:t>
      </w:r>
      <w:r>
        <w:t xml:space="preserve"> in), sharing (</w:t>
      </w:r>
      <w:r>
        <w:rPr>
          <w:rtl/>
        </w:rPr>
        <w:t>في</w:t>
      </w:r>
      <w:r>
        <w:t xml:space="preserve"> of) </w:t>
      </w:r>
      <w:r w:rsidR="003D2305">
        <w:t>|</w:t>
      </w:r>
      <w:r>
        <w:t xml:space="preserve"> </w:t>
      </w:r>
      <w:r>
        <w:rPr>
          <w:rtl/>
        </w:rPr>
        <w:t>شركة المساهمة</w:t>
      </w:r>
      <w:r>
        <w:t xml:space="preserve"> širkat al</w:t>
      </w:r>
      <w:r w:rsidR="003D2305">
        <w:t>-</w:t>
      </w:r>
      <w:r>
        <w:t>m. joint</w:t>
      </w:r>
      <w:r w:rsidR="003D2305">
        <w:t>-</w:t>
      </w:r>
      <w:r>
        <w:t>stock company, corporation</w:t>
      </w:r>
    </w:p>
    <w:p w:rsidR="00B14408" w:rsidRDefault="00FD180F" w:rsidP="00FD180F">
      <w:pPr>
        <w:pStyle w:val="libNormal"/>
      </w:pPr>
      <w:r w:rsidRPr="00B14408">
        <w:rPr>
          <w:rStyle w:val="libBold2Char"/>
          <w:rFonts w:hint="eastAsia"/>
          <w:rtl/>
        </w:rPr>
        <w:t>ساهم</w:t>
      </w:r>
      <w:r>
        <w:t xml:space="preserve"> sāhim with earnest mien, gravefaced</w:t>
      </w:r>
    </w:p>
    <w:p w:rsidR="00B14408" w:rsidRDefault="00FD180F" w:rsidP="00FD180F">
      <w:pPr>
        <w:pStyle w:val="libNormal"/>
      </w:pPr>
      <w:r w:rsidRPr="00B14408">
        <w:rPr>
          <w:rStyle w:val="libBold2Char"/>
          <w:rFonts w:hint="eastAsia"/>
          <w:rtl/>
        </w:rPr>
        <w:t>مسمهم</w:t>
      </w:r>
      <w:r>
        <w:t xml:space="preserve"> musāhim shareholder, stockholder</w:t>
      </w:r>
    </w:p>
    <w:p w:rsidR="00B14408" w:rsidRDefault="00FD180F" w:rsidP="00FD180F">
      <w:pPr>
        <w:pStyle w:val="libNormal"/>
      </w:pPr>
      <w:r w:rsidRPr="00B14408">
        <w:rPr>
          <w:rStyle w:val="libBold2Char"/>
          <w:rFonts w:hint="eastAsia"/>
          <w:rtl/>
        </w:rPr>
        <w:t>سها</w:t>
      </w:r>
      <w:r>
        <w:rPr>
          <w:rtl/>
        </w:rPr>
        <w:t xml:space="preserve"> (سهو</w:t>
      </w:r>
      <w:r>
        <w:t>) sahā u (sahw, suhūw) to be inattentive, absent</w:t>
      </w:r>
      <w:r w:rsidR="003D2305">
        <w:t>-</w:t>
      </w:r>
      <w:r>
        <w:t>minded, distracted; to neglect, omit, forget, overlook (</w:t>
      </w:r>
      <w:r>
        <w:rPr>
          <w:rtl/>
        </w:rPr>
        <w:t>عن</w:t>
      </w:r>
      <w:r>
        <w:t xml:space="preserve"> s.th.) </w:t>
      </w:r>
      <w:r w:rsidR="003D2305">
        <w:t>|</w:t>
      </w:r>
      <w:r>
        <w:t xml:space="preserve"> </w:t>
      </w:r>
      <w:r>
        <w:rPr>
          <w:rtl/>
        </w:rPr>
        <w:t>سهى عليه</w:t>
      </w:r>
      <w:r>
        <w:t xml:space="preserve"> suhiya ‘alaihi to be lost in thought</w:t>
      </w:r>
    </w:p>
    <w:p w:rsidR="00B14408" w:rsidRDefault="00FD180F" w:rsidP="00FD180F">
      <w:pPr>
        <w:pStyle w:val="libNormal"/>
      </w:pPr>
      <w:r w:rsidRPr="00B14408">
        <w:rPr>
          <w:rStyle w:val="libBold2Char"/>
          <w:rFonts w:hint="eastAsia"/>
          <w:rtl/>
        </w:rPr>
        <w:t>سهو</w:t>
      </w:r>
      <w:r>
        <w:t xml:space="preserve"> sahw inattentiveness, inattention, inadvertence, absent</w:t>
      </w:r>
      <w:r w:rsidR="003D2305">
        <w:t>-</w:t>
      </w:r>
      <w:r>
        <w:t xml:space="preserve">mindedness distractedness; negligence, neglectfulness, forgetfulness </w:t>
      </w:r>
      <w:r w:rsidR="003D2305">
        <w:t>|</w:t>
      </w:r>
      <w:r>
        <w:t xml:space="preserve"> </w:t>
      </w:r>
      <w:r>
        <w:rPr>
          <w:rtl/>
        </w:rPr>
        <w:t>سهوا</w:t>
      </w:r>
      <w:r>
        <w:t xml:space="preserve"> sahwan inattentively, distractedly, absent</w:t>
      </w:r>
      <w:r w:rsidR="003D2305">
        <w:t>-</w:t>
      </w:r>
      <w:r>
        <w:t>mindedly, heedlessly, negligently; inadvertently, by mistake</w:t>
      </w:r>
    </w:p>
    <w:p w:rsidR="00B14408" w:rsidRDefault="00FD180F" w:rsidP="00FD180F">
      <w:pPr>
        <w:pStyle w:val="libNormal"/>
      </w:pPr>
      <w:r w:rsidRPr="00B14408">
        <w:rPr>
          <w:rStyle w:val="libBold2Char"/>
          <w:rFonts w:hint="eastAsia"/>
          <w:rtl/>
        </w:rPr>
        <w:lastRenderedPageBreak/>
        <w:t>سهوة</w:t>
      </w:r>
      <w:r>
        <w:t xml:space="preserve"> sahwa a kind of alcove</w:t>
      </w:r>
    </w:p>
    <w:p w:rsidR="00B14408" w:rsidRDefault="00FD180F" w:rsidP="00FD180F">
      <w:pPr>
        <w:pStyle w:val="libNormal"/>
      </w:pPr>
      <w:r w:rsidRPr="00B14408">
        <w:rPr>
          <w:rStyle w:val="libBold2Char"/>
          <w:rFonts w:hint="eastAsia"/>
          <w:rtl/>
        </w:rPr>
        <w:t>سهوان</w:t>
      </w:r>
      <w:r>
        <w:t xml:space="preserve"> sahwān2 inattentive, heedless, distracted, absent</w:t>
      </w:r>
      <w:r w:rsidR="003D2305">
        <w:t>-</w:t>
      </w:r>
      <w:r>
        <w:t>minded, forgetful</w:t>
      </w:r>
    </w:p>
    <w:p w:rsidR="00B14408" w:rsidRDefault="00FD180F" w:rsidP="00FD180F">
      <w:pPr>
        <w:pStyle w:val="libNormal"/>
      </w:pPr>
      <w:r w:rsidRPr="00B14408">
        <w:rPr>
          <w:rStyle w:val="libBold2Char"/>
          <w:rFonts w:hint="eastAsia"/>
          <w:rtl/>
        </w:rPr>
        <w:t>ساه</w:t>
      </w:r>
      <w:r>
        <w:t xml:space="preserve"> sāhin inattentive, absent</w:t>
      </w:r>
      <w:r w:rsidR="003D2305">
        <w:t>-</w:t>
      </w:r>
      <w:r>
        <w:t xml:space="preserve">minded, negligent, forgetful </w:t>
      </w:r>
      <w:r w:rsidR="003D2305">
        <w:t>|</w:t>
      </w:r>
      <w:r>
        <w:t xml:space="preserve"> </w:t>
      </w:r>
      <w:r>
        <w:rPr>
          <w:rtl/>
        </w:rPr>
        <w:t>ساهيا لاهيا</w:t>
      </w:r>
      <w:r>
        <w:t xml:space="preserve"> sāhiyan lāhiyan amusing o.s. in a carefree manner, completely at ease </w:t>
      </w:r>
      <w:r w:rsidRPr="007F5296">
        <w:rPr>
          <w:rStyle w:val="libBold2Char"/>
        </w:rPr>
        <w:t>2</w:t>
      </w:r>
      <w:r w:rsidRPr="007F5296">
        <w:rPr>
          <w:rStyle w:val="libBold2Char"/>
          <w:rtl/>
        </w:rPr>
        <w:t>ساء</w:t>
      </w:r>
      <w:r>
        <w:rPr>
          <w:rtl/>
        </w:rPr>
        <w:t xml:space="preserve"> (سوء</w:t>
      </w:r>
      <w:r>
        <w:t>) sā’a u (</w:t>
      </w:r>
      <w:r>
        <w:rPr>
          <w:rtl/>
        </w:rPr>
        <w:t>سوء</w:t>
      </w:r>
      <w:r>
        <w:t xml:space="preserve"> sau’) to be or become bad, evil, foul, wicked; to become worse, deteriorate (condition); to grieve, sadden, afflict, hurt, vex, torment, trouble, offend, pain, make sorry, displease (</w:t>
      </w:r>
      <w:r>
        <w:rPr>
          <w:rtl/>
        </w:rPr>
        <w:t>ه</w:t>
      </w:r>
      <w:r>
        <w:t xml:space="preserve"> s.o.) </w:t>
      </w:r>
      <w:r w:rsidR="003D2305">
        <w:t>|</w:t>
      </w:r>
      <w:r>
        <w:t xml:space="preserve"> </w:t>
      </w:r>
      <w:r>
        <w:rPr>
          <w:rtl/>
        </w:rPr>
        <w:t>ساء سبيلا</w:t>
      </w:r>
      <w:r>
        <w:t xml:space="preserve"> (sabīlan) what an evil way (= what an evil practice) this is! </w:t>
      </w:r>
      <w:r>
        <w:rPr>
          <w:rtl/>
        </w:rPr>
        <w:t>ساء به ظنا</w:t>
      </w:r>
      <w:r>
        <w:t xml:space="preserve"> (ẓannan) to think badly of s.o., have a poor opinion of s.o.; </w:t>
      </w:r>
      <w:r>
        <w:rPr>
          <w:rtl/>
        </w:rPr>
        <w:t>ساء طالع</w:t>
      </w:r>
      <w:r>
        <w:rPr>
          <w:rFonts w:hint="eastAsia"/>
          <w:rtl/>
        </w:rPr>
        <w:t>ه</w:t>
      </w:r>
      <w:r>
        <w:t xml:space="preserve"> (ṭāli‘uhū) he was under an evil star, was ill</w:t>
      </w:r>
      <w:r w:rsidR="003D2305">
        <w:t>-</w:t>
      </w:r>
      <w:r>
        <w:t xml:space="preserve">starred, he was unlucky or unfortunate; </w:t>
      </w:r>
      <w:r>
        <w:rPr>
          <w:rtl/>
        </w:rPr>
        <w:t>يسوءني</w:t>
      </w:r>
      <w:r>
        <w:t xml:space="preserve"> yasū’unī I am sorry II to do badly, spoil, harm (</w:t>
      </w:r>
      <w:r>
        <w:rPr>
          <w:rtl/>
        </w:rPr>
        <w:t>هـ</w:t>
      </w:r>
      <w:r>
        <w:t xml:space="preserve"> s.th.); to blame, censure (</w:t>
      </w:r>
      <w:r>
        <w:rPr>
          <w:rtl/>
        </w:rPr>
        <w:t>هـ على</w:t>
      </w:r>
      <w:r>
        <w:t xml:space="preserve"> s.o. for s.th.); to disapprove (</w:t>
      </w:r>
      <w:r>
        <w:rPr>
          <w:rtl/>
        </w:rPr>
        <w:t>هـ</w:t>
      </w:r>
      <w:r>
        <w:t xml:space="preserve"> of s.th. </w:t>
      </w:r>
      <w:r>
        <w:rPr>
          <w:rtl/>
        </w:rPr>
        <w:t>على</w:t>
      </w:r>
      <w:r>
        <w:t xml:space="preserve"> in s.o.), dislike (</w:t>
      </w:r>
      <w:r>
        <w:rPr>
          <w:rtl/>
        </w:rPr>
        <w:t>على هـ</w:t>
      </w:r>
      <w:r>
        <w:t xml:space="preserve"> s.th. in s.o.) IV to do badly, spoil, harm (</w:t>
      </w:r>
      <w:r>
        <w:rPr>
          <w:rtl/>
        </w:rPr>
        <w:t>هـ</w:t>
      </w:r>
      <w:r>
        <w:t xml:space="preserve"> s.th.); to deal badly (</w:t>
      </w:r>
      <w:r>
        <w:rPr>
          <w:rtl/>
        </w:rPr>
        <w:t>الى</w:t>
      </w:r>
      <w:r>
        <w:t xml:space="preserve"> with s.o.), act meanly or evilly (</w:t>
      </w:r>
      <w:r>
        <w:rPr>
          <w:rtl/>
        </w:rPr>
        <w:t>الى</w:t>
      </w:r>
      <w:r>
        <w:t xml:space="preserve"> toward s.o.); to do evil (</w:t>
      </w:r>
      <w:r>
        <w:rPr>
          <w:rtl/>
        </w:rPr>
        <w:t>الى</w:t>
      </w:r>
      <w:r>
        <w:t xml:space="preserve"> to s.o.), wrong (</w:t>
      </w:r>
      <w:r>
        <w:rPr>
          <w:rtl/>
        </w:rPr>
        <w:t>الى</w:t>
      </w:r>
      <w:r>
        <w:t xml:space="preserve"> s.o.); to harm (</w:t>
      </w:r>
      <w:r>
        <w:rPr>
          <w:rtl/>
        </w:rPr>
        <w:t>الى</w:t>
      </w:r>
      <w:r>
        <w:t xml:space="preserve"> s.o.), do harm (</w:t>
      </w:r>
      <w:r>
        <w:rPr>
          <w:rtl/>
        </w:rPr>
        <w:t>الى</w:t>
      </w:r>
      <w:r>
        <w:t xml:space="preserve"> to); to hurt, offend, insult (</w:t>
      </w:r>
      <w:r>
        <w:rPr>
          <w:rtl/>
        </w:rPr>
        <w:t>الى</w:t>
      </w:r>
      <w:r>
        <w:t xml:space="preserve"> s.o.); to inflict pain (</w:t>
      </w:r>
      <w:r>
        <w:rPr>
          <w:rtl/>
        </w:rPr>
        <w:t>الى</w:t>
      </w:r>
      <w:r>
        <w:t xml:space="preserve"> on s.o.) </w:t>
      </w:r>
      <w:r w:rsidR="003D2305">
        <w:t>|</w:t>
      </w:r>
      <w:r>
        <w:t xml:space="preserve"> </w:t>
      </w:r>
      <w:r>
        <w:rPr>
          <w:rtl/>
        </w:rPr>
        <w:t>اساء التصرف</w:t>
      </w:r>
      <w:r>
        <w:t xml:space="preserve"> (taṣarrufa) to misbehave, comport o.s. badly; </w:t>
      </w:r>
      <w:r>
        <w:rPr>
          <w:rtl/>
        </w:rPr>
        <w:t>اساء التصرف في</w:t>
      </w:r>
      <w:r>
        <w:t xml:space="preserve"> to go about ... in an evil manner; </w:t>
      </w:r>
      <w:r>
        <w:rPr>
          <w:rtl/>
        </w:rPr>
        <w:t>اساء الظن به</w:t>
      </w:r>
      <w:r>
        <w:t xml:space="preserve"> (ẓanna) to think badly of s.o., have a poor opinion of s.o.; </w:t>
      </w:r>
      <w:r>
        <w:rPr>
          <w:rtl/>
        </w:rPr>
        <w:t>اساء التعبير</w:t>
      </w:r>
      <w:r>
        <w:t xml:space="preserve"> to choose a poor expression, express o.s. poorly; </w:t>
      </w:r>
      <w:r>
        <w:rPr>
          <w:rtl/>
        </w:rPr>
        <w:t>اساء استعماله</w:t>
      </w:r>
      <w:r>
        <w:t xml:space="preserve"> to misuse, abuse s.th.; </w:t>
      </w:r>
      <w:r>
        <w:rPr>
          <w:rtl/>
        </w:rPr>
        <w:t>اساء معاملته</w:t>
      </w:r>
      <w:r>
        <w:t xml:space="preserve"> (mu‘āmalatahū) to mistreat s.o., treat s.o. badly; </w:t>
      </w:r>
      <w:r>
        <w:rPr>
          <w:rtl/>
        </w:rPr>
        <w:t>اساء الفهم</w:t>
      </w:r>
      <w:r>
        <w:t xml:space="preserve"> (fahma) to misunderstand VIII to go through rugged times, fall on evil days; to be unpleasantly affected; to be offended,   hurt, annoyed, indignant, upset, angered, displeased (</w:t>
      </w:r>
      <w:r>
        <w:rPr>
          <w:rtl/>
        </w:rPr>
        <w:t>من</w:t>
      </w:r>
      <w:r>
        <w:t xml:space="preserve"> about, at, by); to be dissatisfied, discontent (</w:t>
      </w:r>
      <w:r>
        <w:rPr>
          <w:rtl/>
        </w:rPr>
        <w:t>من</w:t>
      </w:r>
      <w:r>
        <w:t xml:space="preserve"> with); to take amiss (</w:t>
      </w:r>
      <w:r>
        <w:rPr>
          <w:rtl/>
        </w:rPr>
        <w:t>من</w:t>
      </w:r>
      <w:r>
        <w:t xml:space="preserve"> s.th.)</w:t>
      </w:r>
    </w:p>
    <w:p w:rsidR="00B14408" w:rsidRDefault="00FD180F" w:rsidP="00FD180F">
      <w:pPr>
        <w:pStyle w:val="libNormal"/>
      </w:pPr>
      <w:r w:rsidRPr="00B14408">
        <w:rPr>
          <w:rStyle w:val="libBold2Char"/>
          <w:rFonts w:hint="eastAsia"/>
          <w:rtl/>
        </w:rPr>
        <w:t>سوء</w:t>
      </w:r>
      <w:r>
        <w:t xml:space="preserve"> sū’ pl. </w:t>
      </w:r>
      <w:r>
        <w:rPr>
          <w:rtl/>
        </w:rPr>
        <w:t>اسواء</w:t>
      </w:r>
      <w:r>
        <w:t xml:space="preserve"> aswā’ evil, ill; iniquity, injury, offense; calamity, misfortune </w:t>
      </w:r>
      <w:r w:rsidR="003D2305">
        <w:t>|</w:t>
      </w:r>
      <w:r>
        <w:t xml:space="preserve"> </w:t>
      </w:r>
      <w:r>
        <w:rPr>
          <w:rtl/>
        </w:rPr>
        <w:t>سوء البخت</w:t>
      </w:r>
      <w:r>
        <w:t xml:space="preserve"> s. al</w:t>
      </w:r>
      <w:r w:rsidR="003D2305">
        <w:t>-</w:t>
      </w:r>
      <w:r>
        <w:t xml:space="preserve">bakt misfortune, bed luck; </w:t>
      </w:r>
      <w:r>
        <w:rPr>
          <w:rtl/>
        </w:rPr>
        <w:t>سوء الحظ</w:t>
      </w:r>
      <w:r>
        <w:t xml:space="preserve"> s. al</w:t>
      </w:r>
      <w:r w:rsidR="003D2305">
        <w:t>-</w:t>
      </w:r>
      <w:r>
        <w:t xml:space="preserve">ḥaẓẓ do.; </w:t>
      </w:r>
      <w:r>
        <w:rPr>
          <w:rtl/>
        </w:rPr>
        <w:t>لسوء الحظ</w:t>
      </w:r>
      <w:r>
        <w:t xml:space="preserve"> unfortunately; </w:t>
      </w:r>
      <w:r>
        <w:rPr>
          <w:rtl/>
        </w:rPr>
        <w:t>سوء الخلق</w:t>
      </w:r>
      <w:r>
        <w:t xml:space="preserve"> s. al</w:t>
      </w:r>
      <w:r w:rsidR="003D2305">
        <w:t>-</w:t>
      </w:r>
      <w:r>
        <w:t>kuluq ill nature, ill</w:t>
      </w:r>
      <w:r w:rsidR="003D2305">
        <w:t>-</w:t>
      </w:r>
      <w:r>
        <w:t xml:space="preserve">temperedness; </w:t>
      </w:r>
      <w:r>
        <w:rPr>
          <w:rtl/>
        </w:rPr>
        <w:t>سوء الحال</w:t>
      </w:r>
      <w:r>
        <w:t xml:space="preserve"> bad conditions; </w:t>
      </w:r>
      <w:r>
        <w:rPr>
          <w:rFonts w:hint="eastAsia"/>
          <w:rtl/>
        </w:rPr>
        <w:t>سوء</w:t>
      </w:r>
      <w:r>
        <w:rPr>
          <w:rtl/>
        </w:rPr>
        <w:t xml:space="preserve"> الحالة</w:t>
      </w:r>
      <w:r>
        <w:t xml:space="preserve"> bad situation, predicament; </w:t>
      </w:r>
      <w:r>
        <w:rPr>
          <w:rtl/>
        </w:rPr>
        <w:t>سوء الادارة</w:t>
      </w:r>
      <w:r>
        <w:t xml:space="preserve"> s. al</w:t>
      </w:r>
      <w:r w:rsidR="003D2305">
        <w:t>-</w:t>
      </w:r>
      <w:r>
        <w:t>idāra mal</w:t>
      </w:r>
      <w:r w:rsidR="003D2305">
        <w:t>-</w:t>
      </w:r>
      <w:r>
        <w:t xml:space="preserve">administration, mismanagement; </w:t>
      </w:r>
      <w:r>
        <w:rPr>
          <w:rtl/>
        </w:rPr>
        <w:t>سوء السلوك</w:t>
      </w:r>
      <w:r>
        <w:t xml:space="preserve"> bed behavior, misbehavior, misconduct; </w:t>
      </w:r>
      <w:r>
        <w:rPr>
          <w:rtl/>
        </w:rPr>
        <w:t>سوء الظن</w:t>
      </w:r>
      <w:r>
        <w:t xml:space="preserve"> s. aẓ</w:t>
      </w:r>
      <w:r w:rsidR="003D2305">
        <w:t>-</w:t>
      </w:r>
      <w:r>
        <w:t xml:space="preserve">ẓann poor opinion; </w:t>
      </w:r>
      <w:r>
        <w:rPr>
          <w:rtl/>
        </w:rPr>
        <w:t>سوء العلاقات</w:t>
      </w:r>
      <w:r>
        <w:t xml:space="preserve"> bad </w:t>
      </w:r>
      <w:r>
        <w:lastRenderedPageBreak/>
        <w:t xml:space="preserve">relations; </w:t>
      </w:r>
      <w:r>
        <w:rPr>
          <w:rtl/>
        </w:rPr>
        <w:t>سوء المعاملة</w:t>
      </w:r>
      <w:r>
        <w:t xml:space="preserve"> s. al</w:t>
      </w:r>
      <w:r w:rsidR="003D2305">
        <w:t>-</w:t>
      </w:r>
      <w:r>
        <w:t xml:space="preserve">mu‘āmala mistreatment; </w:t>
      </w:r>
      <w:r>
        <w:rPr>
          <w:rtl/>
        </w:rPr>
        <w:t xml:space="preserve">سوء </w:t>
      </w:r>
      <w:r>
        <w:rPr>
          <w:rFonts w:hint="eastAsia"/>
          <w:rtl/>
        </w:rPr>
        <w:t>الاستعمال</w:t>
      </w:r>
      <w:r>
        <w:t xml:space="preserve"> abuse, misuse; </w:t>
      </w:r>
      <w:r>
        <w:rPr>
          <w:rtl/>
        </w:rPr>
        <w:t>سوء الفهم</w:t>
      </w:r>
      <w:r>
        <w:t xml:space="preserve"> s. al</w:t>
      </w:r>
      <w:r w:rsidR="003D2305">
        <w:t>-</w:t>
      </w:r>
      <w:r>
        <w:t xml:space="preserve">fahm misunderstanding; </w:t>
      </w:r>
      <w:r>
        <w:rPr>
          <w:rtl/>
        </w:rPr>
        <w:t>سوء التفاهم</w:t>
      </w:r>
      <w:r>
        <w:t xml:space="preserve"> s. at</w:t>
      </w:r>
      <w:r w:rsidR="003D2305">
        <w:t>-</w:t>
      </w:r>
      <w:r>
        <w:t xml:space="preserve">tafāhum mutual misunderstanding, disharmony, discord; </w:t>
      </w:r>
      <w:r>
        <w:rPr>
          <w:rtl/>
        </w:rPr>
        <w:t>سوء القصد</w:t>
      </w:r>
      <w:r>
        <w:t xml:space="preserve"> s. al</w:t>
      </w:r>
      <w:r w:rsidR="003D2305">
        <w:t>-</w:t>
      </w:r>
      <w:r>
        <w:t xml:space="preserve">qaṣd evil intent; </w:t>
      </w:r>
      <w:r>
        <w:rPr>
          <w:rtl/>
        </w:rPr>
        <w:t>سوء النية</w:t>
      </w:r>
      <w:r>
        <w:t xml:space="preserve"> s. an</w:t>
      </w:r>
      <w:r w:rsidR="003D2305">
        <w:t>-</w:t>
      </w:r>
      <w:r>
        <w:t xml:space="preserve">nīya do.; </w:t>
      </w:r>
      <w:r>
        <w:rPr>
          <w:rtl/>
        </w:rPr>
        <w:t>سوء الهضم</w:t>
      </w:r>
      <w:r>
        <w:t xml:space="preserve"> s. al</w:t>
      </w:r>
      <w:r w:rsidR="003D2305">
        <w:t>-</w:t>
      </w:r>
      <w:r>
        <w:t>haḍm indigestion</w:t>
      </w:r>
    </w:p>
    <w:p w:rsidR="00B14408" w:rsidRDefault="00FD180F" w:rsidP="00FD180F">
      <w:pPr>
        <w:pStyle w:val="libNormal"/>
      </w:pPr>
      <w:r w:rsidRPr="00B14408">
        <w:rPr>
          <w:rStyle w:val="libBold2Char"/>
          <w:rFonts w:hint="eastAsia"/>
          <w:rtl/>
        </w:rPr>
        <w:t>سوأة</w:t>
      </w:r>
      <w:r>
        <w:rPr>
          <w:rtl/>
        </w:rPr>
        <w:t>, سوءة</w:t>
      </w:r>
      <w:r>
        <w:t xml:space="preserve"> sau’a pl. </w:t>
      </w:r>
      <w:r w:rsidR="003D2305">
        <w:t>-</w:t>
      </w:r>
      <w:r>
        <w:t xml:space="preserve">āt shame, disgrace; disgraceful act, atrocity; private part, pudendum; pudenda </w:t>
      </w:r>
      <w:r w:rsidR="003D2305">
        <w:t>|</w:t>
      </w:r>
      <w:r>
        <w:t xml:space="preserve"> </w:t>
      </w:r>
      <w:r>
        <w:rPr>
          <w:rtl/>
        </w:rPr>
        <w:t>سوءة لك</w:t>
      </w:r>
      <w:r>
        <w:t xml:space="preserve"> (sau’atan) shame on you!</w:t>
      </w:r>
    </w:p>
    <w:p w:rsidR="00B14408" w:rsidRDefault="00FD180F" w:rsidP="00FD180F">
      <w:pPr>
        <w:pStyle w:val="libNormal"/>
      </w:pPr>
      <w:r w:rsidRPr="00B14408">
        <w:rPr>
          <w:rStyle w:val="libBold2Char"/>
          <w:rFonts w:hint="eastAsia"/>
          <w:rtl/>
        </w:rPr>
        <w:t>سيئ</w:t>
      </w:r>
      <w:r>
        <w:rPr>
          <w:rtl/>
        </w:rPr>
        <w:t>, سيء</w:t>
      </w:r>
      <w:r>
        <w:t xml:space="preserve"> sayyi’ bad, evil, ill, foul </w:t>
      </w:r>
      <w:r w:rsidR="003D2305">
        <w:t>|</w:t>
      </w:r>
      <w:r>
        <w:t xml:space="preserve"> </w:t>
      </w:r>
      <w:r>
        <w:rPr>
          <w:rtl/>
        </w:rPr>
        <w:t>سيء الحظ</w:t>
      </w:r>
      <w:r>
        <w:t xml:space="preserve"> s. al</w:t>
      </w:r>
      <w:r w:rsidR="003D2305">
        <w:t>-</w:t>
      </w:r>
      <w:r>
        <w:t xml:space="preserve">ḥaẓẓ unfortunate; unlucky person; </w:t>
      </w:r>
      <w:r>
        <w:rPr>
          <w:rtl/>
        </w:rPr>
        <w:t>سيء الخلق</w:t>
      </w:r>
      <w:r>
        <w:t xml:space="preserve"> s. al</w:t>
      </w:r>
      <w:r w:rsidR="003D2305">
        <w:t>-</w:t>
      </w:r>
      <w:r>
        <w:t>kuluq ill</w:t>
      </w:r>
      <w:r w:rsidR="003D2305">
        <w:t>-</w:t>
      </w:r>
      <w:r>
        <w:t xml:space="preserve">natured; </w:t>
      </w:r>
      <w:r>
        <w:rPr>
          <w:rtl/>
        </w:rPr>
        <w:t>سيء التربية</w:t>
      </w:r>
      <w:r>
        <w:t xml:space="preserve"> s. at</w:t>
      </w:r>
      <w:r w:rsidR="003D2305">
        <w:t>-</w:t>
      </w:r>
      <w:r>
        <w:t>tarbiya bad</w:t>
      </w:r>
      <w:r w:rsidR="003D2305">
        <w:t>-</w:t>
      </w:r>
      <w:r>
        <w:t xml:space="preserve">mannered, badly brought up; </w:t>
      </w:r>
      <w:r>
        <w:rPr>
          <w:rtl/>
        </w:rPr>
        <w:t>سيء السمعة</w:t>
      </w:r>
      <w:r>
        <w:t xml:space="preserve"> s. as</w:t>
      </w:r>
      <w:r w:rsidR="003D2305">
        <w:t>-</w:t>
      </w:r>
      <w:r>
        <w:t>sum‘a ill</w:t>
      </w:r>
      <w:r w:rsidR="003D2305">
        <w:t>-</w:t>
      </w:r>
      <w:r>
        <w:t xml:space="preserve">reputed, disreputable; </w:t>
      </w:r>
      <w:r>
        <w:rPr>
          <w:rtl/>
        </w:rPr>
        <w:t>سيء الطبع</w:t>
      </w:r>
      <w:r>
        <w:t xml:space="preserve"> s. aṭ</w:t>
      </w:r>
      <w:r w:rsidR="003D2305">
        <w:t>-</w:t>
      </w:r>
      <w:r>
        <w:t>ṭab‘ ill</w:t>
      </w:r>
      <w:r w:rsidR="003D2305">
        <w:t>-</w:t>
      </w:r>
      <w:r>
        <w:t>natured, ill</w:t>
      </w:r>
      <w:r w:rsidR="003D2305">
        <w:t>-</w:t>
      </w:r>
      <w:r>
        <w:t xml:space="preserve">tempered; </w:t>
      </w:r>
      <w:r>
        <w:rPr>
          <w:rtl/>
        </w:rPr>
        <w:t>سيء الطالع</w:t>
      </w:r>
      <w:r>
        <w:t xml:space="preserve"> unlucky, unfortunate; unlucky person; </w:t>
      </w:r>
      <w:r>
        <w:rPr>
          <w:rtl/>
        </w:rPr>
        <w:t>من سيء الى اسوأ</w:t>
      </w:r>
      <w:r>
        <w:t xml:space="preserve"> (aswa’a) from bed to worse</w:t>
      </w:r>
    </w:p>
    <w:p w:rsidR="00B14408" w:rsidRDefault="00FD180F" w:rsidP="00FD180F">
      <w:pPr>
        <w:pStyle w:val="libNormal"/>
      </w:pPr>
      <w:r w:rsidRPr="00B14408">
        <w:rPr>
          <w:rStyle w:val="libBold2Char"/>
          <w:rFonts w:hint="eastAsia"/>
          <w:rtl/>
        </w:rPr>
        <w:t>سيئة</w:t>
      </w:r>
      <w:r>
        <w:t xml:space="preserve"> sayyi’a pl. </w:t>
      </w:r>
      <w:r w:rsidR="003D2305">
        <w:t>-</w:t>
      </w:r>
      <w:r>
        <w:t>āt sin, offense, misdeed; bed side, disadvantage (of s.th.)</w:t>
      </w:r>
    </w:p>
    <w:p w:rsidR="00B14408" w:rsidRDefault="00FD180F" w:rsidP="00FD180F">
      <w:pPr>
        <w:pStyle w:val="libNormal"/>
      </w:pPr>
      <w:r w:rsidRPr="00B14408">
        <w:rPr>
          <w:rStyle w:val="libBold2Char"/>
          <w:rFonts w:hint="eastAsia"/>
          <w:rtl/>
        </w:rPr>
        <w:t>مساءة</w:t>
      </w:r>
      <w:r>
        <w:t xml:space="preserve"> masā’a pl. </w:t>
      </w:r>
      <w:r>
        <w:rPr>
          <w:rtl/>
        </w:rPr>
        <w:t>مساوئ</w:t>
      </w:r>
      <w:r>
        <w:t xml:space="preserve"> masāwi’ 2 evil deed, vile action; pl. disadvantages, bad sides, drawbacks, shortcomings</w:t>
      </w:r>
    </w:p>
    <w:p w:rsidR="00B14408" w:rsidRDefault="00FD180F" w:rsidP="00FD180F">
      <w:pPr>
        <w:pStyle w:val="libNormal"/>
      </w:pPr>
      <w:r w:rsidRPr="00B14408">
        <w:rPr>
          <w:rStyle w:val="libBold2Char"/>
          <w:rFonts w:hint="eastAsia"/>
          <w:rtl/>
        </w:rPr>
        <w:t>اساءة</w:t>
      </w:r>
      <w:r>
        <w:t xml:space="preserve"> isā’a misdeed; offense, affront, insult; sin, offeence </w:t>
      </w:r>
      <w:r w:rsidR="003D2305">
        <w:t>|</w:t>
      </w:r>
      <w:r>
        <w:t xml:space="preserve"> </w:t>
      </w:r>
      <w:r>
        <w:rPr>
          <w:rtl/>
        </w:rPr>
        <w:t>اساءة الظن</w:t>
      </w:r>
      <w:r>
        <w:t xml:space="preserve"> i. ẓann poor opinion (</w:t>
      </w:r>
      <w:r>
        <w:rPr>
          <w:rtl/>
        </w:rPr>
        <w:t>ب</w:t>
      </w:r>
      <w:r>
        <w:t xml:space="preserve"> of); </w:t>
      </w:r>
      <w:r>
        <w:rPr>
          <w:rtl/>
        </w:rPr>
        <w:t>اساءة المعاملة</w:t>
      </w:r>
      <w:r>
        <w:t xml:space="preserve"> i. al</w:t>
      </w:r>
      <w:r w:rsidR="003D2305">
        <w:t>-</w:t>
      </w:r>
      <w:r>
        <w:t>mu’āmala mistreatment, etc., see IV above</w:t>
      </w:r>
    </w:p>
    <w:p w:rsidR="00B14408" w:rsidRDefault="00FD180F" w:rsidP="00FD180F">
      <w:pPr>
        <w:pStyle w:val="libNormal"/>
      </w:pPr>
      <w:r w:rsidRPr="00B14408">
        <w:rPr>
          <w:rStyle w:val="libBold2Char"/>
          <w:rFonts w:hint="eastAsia"/>
          <w:rtl/>
        </w:rPr>
        <w:t>استياء</w:t>
      </w:r>
      <w:r>
        <w:t xml:space="preserve"> istiyā’ dissatisfaction, discontent, indignation, displeasure, annoyance, vexation</w:t>
      </w:r>
    </w:p>
    <w:p w:rsidR="00B14408" w:rsidRDefault="00FD180F" w:rsidP="00FD180F">
      <w:pPr>
        <w:pStyle w:val="libNormal"/>
      </w:pPr>
      <w:r w:rsidRPr="00B14408">
        <w:rPr>
          <w:rStyle w:val="libBold2Char"/>
          <w:rFonts w:hint="eastAsia"/>
          <w:rtl/>
        </w:rPr>
        <w:t>مسيء</w:t>
      </w:r>
      <w:r>
        <w:t xml:space="preserve"> musī’ displeasing, unpleasant, offensive; harmful, disadvantageous, pernicious; insulting</w:t>
      </w:r>
    </w:p>
    <w:p w:rsidR="00B14408" w:rsidRDefault="00FD180F" w:rsidP="00FD180F">
      <w:pPr>
        <w:pStyle w:val="libNormal"/>
      </w:pPr>
      <w:r w:rsidRPr="00B14408">
        <w:rPr>
          <w:rStyle w:val="libBold2Char"/>
          <w:rFonts w:hint="eastAsia"/>
          <w:rtl/>
        </w:rPr>
        <w:t>مستاء</w:t>
      </w:r>
      <w:r>
        <w:t xml:space="preserve"> mustā’ offended, displeased, annoyed, vexed, indignant (</w:t>
      </w:r>
      <w:r>
        <w:rPr>
          <w:rtl/>
        </w:rPr>
        <w:t>من</w:t>
      </w:r>
      <w:r>
        <w:t xml:space="preserve"> about, at, by); dissatisfied, discontent (</w:t>
      </w:r>
      <w:r>
        <w:rPr>
          <w:rtl/>
        </w:rPr>
        <w:t>من</w:t>
      </w:r>
      <w:r>
        <w:t xml:space="preserve"> with)</w:t>
      </w:r>
    </w:p>
    <w:p w:rsidR="00B14408" w:rsidRDefault="00FD180F" w:rsidP="00FD180F">
      <w:pPr>
        <w:pStyle w:val="libNormal"/>
      </w:pPr>
      <w:r w:rsidRPr="007F5296">
        <w:rPr>
          <w:rStyle w:val="libBold2Char"/>
        </w:rPr>
        <w:t>2</w:t>
      </w:r>
      <w:r w:rsidRPr="007F5296">
        <w:rPr>
          <w:rStyle w:val="libBold2Char"/>
          <w:rtl/>
        </w:rPr>
        <w:t>سواء</w:t>
      </w:r>
      <w:r>
        <w:t xml:space="preserve"> see </w:t>
      </w:r>
      <w:r>
        <w:rPr>
          <w:rtl/>
        </w:rPr>
        <w:t>سوى</w:t>
      </w:r>
    </w:p>
    <w:p w:rsidR="00B14408" w:rsidRDefault="00FD180F" w:rsidP="00FD180F">
      <w:pPr>
        <w:pStyle w:val="libNormal"/>
      </w:pPr>
      <w:r w:rsidRPr="00B14408">
        <w:rPr>
          <w:rStyle w:val="libBold2Char"/>
          <w:rFonts w:hint="eastAsia"/>
          <w:rtl/>
        </w:rPr>
        <w:t>سوارى</w:t>
      </w:r>
      <w:r>
        <w:t xml:space="preserve"> sawārī horseman, cavalryman, sowar; horsemen, cavalry</w:t>
      </w:r>
    </w:p>
    <w:p w:rsidR="00B14408" w:rsidRDefault="00FD180F" w:rsidP="00FD180F">
      <w:pPr>
        <w:pStyle w:val="libNormal"/>
      </w:pPr>
      <w:r w:rsidRPr="00B14408">
        <w:rPr>
          <w:rStyle w:val="libBold2Char"/>
          <w:rFonts w:hint="eastAsia"/>
          <w:rtl/>
        </w:rPr>
        <w:t>سوتيان</w:t>
      </w:r>
      <w:r>
        <w:t xml:space="preserve"> (Fr. soutien) sūtiyān pl. </w:t>
      </w:r>
      <w:r w:rsidR="003D2305">
        <w:t>-</w:t>
      </w:r>
      <w:r>
        <w:t>āt brassiere</w:t>
      </w:r>
    </w:p>
    <w:p w:rsidR="00B14408" w:rsidRDefault="00FD180F" w:rsidP="00FD180F">
      <w:pPr>
        <w:pStyle w:val="libNormal"/>
      </w:pPr>
      <w:r w:rsidRPr="00B14408">
        <w:rPr>
          <w:rStyle w:val="libBold2Char"/>
          <w:rFonts w:hint="eastAsia"/>
          <w:rtl/>
        </w:rPr>
        <w:t>سوتيه</w:t>
      </w:r>
      <w:r>
        <w:t xml:space="preserve"> (Fr. sauté) sōtēh sautéed</w:t>
      </w:r>
    </w:p>
    <w:p w:rsidR="00B14408" w:rsidRDefault="00FD180F" w:rsidP="00FD180F">
      <w:pPr>
        <w:pStyle w:val="libNormal"/>
      </w:pPr>
      <w:r w:rsidRPr="007F5296">
        <w:rPr>
          <w:rStyle w:val="libBold2Char"/>
        </w:rPr>
        <w:t>1</w:t>
      </w:r>
      <w:r w:rsidRPr="007F5296">
        <w:rPr>
          <w:rStyle w:val="libBold2Char"/>
          <w:rtl/>
        </w:rPr>
        <w:t>ساج</w:t>
      </w:r>
      <w:r>
        <w:t xml:space="preserve"> look up alphabetically</w:t>
      </w:r>
    </w:p>
    <w:p w:rsidR="00B14408" w:rsidRDefault="00FD180F" w:rsidP="00FD180F">
      <w:pPr>
        <w:pStyle w:val="libNormal"/>
      </w:pPr>
      <w:r w:rsidRPr="007F5296">
        <w:rPr>
          <w:rStyle w:val="libBold2Char"/>
        </w:rPr>
        <w:t>2</w:t>
      </w:r>
      <w:r w:rsidRPr="007F5296">
        <w:rPr>
          <w:rStyle w:val="libBold2Char"/>
          <w:rtl/>
        </w:rPr>
        <w:t>اسوجة</w:t>
      </w:r>
      <w:r>
        <w:t xml:space="preserve"> see </w:t>
      </w:r>
      <w:r>
        <w:rPr>
          <w:rtl/>
        </w:rPr>
        <w:t>سياج</w:t>
      </w:r>
    </w:p>
    <w:p w:rsidR="00B14408" w:rsidRDefault="00FD180F" w:rsidP="00FD180F">
      <w:pPr>
        <w:pStyle w:val="libNormal"/>
      </w:pPr>
      <w:r>
        <w:lastRenderedPageBreak/>
        <w:t>(</w:t>
      </w:r>
      <w:r>
        <w:rPr>
          <w:rtl/>
        </w:rPr>
        <w:t>سوح) ساح</w:t>
      </w:r>
      <w:r>
        <w:t xml:space="preserve"> sāḥa u to travel, rove, roam about</w:t>
      </w:r>
    </w:p>
    <w:p w:rsidR="00B14408" w:rsidRDefault="00FD180F" w:rsidP="00FD180F">
      <w:pPr>
        <w:pStyle w:val="libNormal"/>
      </w:pPr>
      <w:r w:rsidRPr="00B14408">
        <w:rPr>
          <w:rStyle w:val="libBold2Char"/>
          <w:rFonts w:hint="eastAsia"/>
          <w:rtl/>
        </w:rPr>
        <w:t>ساحة</w:t>
      </w:r>
      <w:r>
        <w:t xml:space="preserve"> sāḥa pl. </w:t>
      </w:r>
      <w:r w:rsidR="003D2305">
        <w:t>-</w:t>
      </w:r>
      <w:r>
        <w:t xml:space="preserve">āt, </w:t>
      </w:r>
      <w:r>
        <w:rPr>
          <w:rtl/>
        </w:rPr>
        <w:t>ساح</w:t>
      </w:r>
      <w:r>
        <w:t xml:space="preserve"> courtyard, open square; (open) space; arena; field (fig.) </w:t>
      </w:r>
      <w:r w:rsidR="003D2305">
        <w:t>|</w:t>
      </w:r>
      <w:r>
        <w:t xml:space="preserve"> </w:t>
      </w:r>
      <w:r>
        <w:rPr>
          <w:rtl/>
        </w:rPr>
        <w:t>ساحة الحرب</w:t>
      </w:r>
      <w:r>
        <w:t xml:space="preserve"> s. al</w:t>
      </w:r>
      <w:r w:rsidR="003D2305">
        <w:t>-</w:t>
      </w:r>
      <w:r>
        <w:t xml:space="preserve">ḥarb theater of war; </w:t>
      </w:r>
      <w:r>
        <w:rPr>
          <w:rtl/>
        </w:rPr>
        <w:t>ساحات المحاكم</w:t>
      </w:r>
      <w:r>
        <w:t xml:space="preserve"> courts, tribunals; </w:t>
      </w:r>
      <w:r>
        <w:rPr>
          <w:rtl/>
        </w:rPr>
        <w:t>ساحة القتال</w:t>
      </w:r>
      <w:r>
        <w:t xml:space="preserve"> battle field, war zone; </w:t>
      </w:r>
      <w:r>
        <w:rPr>
          <w:rtl/>
        </w:rPr>
        <w:t>ساحة القضاء</w:t>
      </w:r>
      <w:r>
        <w:t xml:space="preserve"> s. al</w:t>
      </w:r>
      <w:r w:rsidR="003D2305">
        <w:t>-</w:t>
      </w:r>
      <w:r>
        <w:t xml:space="preserve">qaḍā’ tribunal, forum; </w:t>
      </w:r>
      <w:r>
        <w:rPr>
          <w:rtl/>
        </w:rPr>
        <w:t>ساحة الألعاب</w:t>
      </w:r>
      <w:r>
        <w:t xml:space="preserve"> athletic field, sports field; </w:t>
      </w:r>
      <w:r>
        <w:rPr>
          <w:rtl/>
        </w:rPr>
        <w:t>برأ ساحته</w:t>
      </w:r>
      <w:r>
        <w:t xml:space="preserve"> barra’a sāḥatahū to acquit s.o.</w:t>
      </w:r>
    </w:p>
    <w:p w:rsidR="00B14408" w:rsidRDefault="00FD180F" w:rsidP="00FD180F">
      <w:pPr>
        <w:pStyle w:val="libNormal"/>
      </w:pPr>
      <w:r w:rsidRPr="00B14408">
        <w:rPr>
          <w:rStyle w:val="libBold2Char"/>
          <w:rFonts w:hint="eastAsia"/>
          <w:rtl/>
        </w:rPr>
        <w:t>سواح</w:t>
      </w:r>
      <w:r>
        <w:t xml:space="preserve"> sawwāḥ pl. </w:t>
      </w:r>
      <w:r w:rsidR="003D2305">
        <w:t>-</w:t>
      </w:r>
      <w:r>
        <w:t>ūn, traveler, tourist</w:t>
      </w:r>
    </w:p>
    <w:p w:rsidR="00B14408" w:rsidRDefault="00FD180F" w:rsidP="00FD180F">
      <w:pPr>
        <w:pStyle w:val="libNormal"/>
      </w:pPr>
      <w:r w:rsidRPr="00B14408">
        <w:rPr>
          <w:rStyle w:val="libBold2Char"/>
          <w:rFonts w:hint="eastAsia"/>
          <w:rtl/>
        </w:rPr>
        <w:t>سائح</w:t>
      </w:r>
      <w:r>
        <w:t xml:space="preserve"> sā’iḥ pl. </w:t>
      </w:r>
      <w:r w:rsidR="003D2305">
        <w:t>-</w:t>
      </w:r>
      <w:r>
        <w:t xml:space="preserve">ūn, </w:t>
      </w:r>
      <w:r>
        <w:rPr>
          <w:rtl/>
        </w:rPr>
        <w:t>سياح</w:t>
      </w:r>
      <w:r>
        <w:t xml:space="preserve"> suyyāḥ, </w:t>
      </w:r>
      <w:r>
        <w:rPr>
          <w:rtl/>
        </w:rPr>
        <w:t>سواح</w:t>
      </w:r>
      <w:r>
        <w:t xml:space="preserve"> suwwāḥ traveler, tourist; itinerant dervish; anchorite (Chr.)</w:t>
      </w:r>
    </w:p>
    <w:p w:rsidR="00B14408" w:rsidRDefault="00FD180F" w:rsidP="00FD180F">
      <w:pPr>
        <w:pStyle w:val="libNormal"/>
      </w:pPr>
      <w:r w:rsidRPr="00B14408">
        <w:rPr>
          <w:rStyle w:val="libBold2Char"/>
          <w:rFonts w:hint="eastAsia"/>
          <w:rtl/>
        </w:rPr>
        <w:t>ساخ</w:t>
      </w:r>
      <w:r>
        <w:rPr>
          <w:rtl/>
        </w:rPr>
        <w:t xml:space="preserve"> (سوخ</w:t>
      </w:r>
      <w:r>
        <w:t>) sāka u (</w:t>
      </w:r>
      <w:r>
        <w:rPr>
          <w:rtl/>
        </w:rPr>
        <w:t>سوخ</w:t>
      </w:r>
      <w:r>
        <w:t xml:space="preserve"> sauk) to be or become doughy, soft, slippery (esp. ground), yield like mud; to sink (</w:t>
      </w:r>
      <w:r>
        <w:rPr>
          <w:rtl/>
        </w:rPr>
        <w:t>في الأرض</w:t>
      </w:r>
      <w:r>
        <w:t xml:space="preserve"> in the ground, of the foot) </w:t>
      </w:r>
      <w:r w:rsidR="003D2305">
        <w:t>|</w:t>
      </w:r>
      <w:r>
        <w:t xml:space="preserve"> </w:t>
      </w:r>
      <w:r>
        <w:rPr>
          <w:rtl/>
        </w:rPr>
        <w:t>ساخت روحه</w:t>
      </w:r>
      <w:r>
        <w:t xml:space="preserve"> (rūḥuhū) to become faint, swoon</w:t>
      </w:r>
    </w:p>
    <w:p w:rsidR="00B14408" w:rsidRDefault="00FD180F" w:rsidP="00FD180F">
      <w:pPr>
        <w:pStyle w:val="libNormal"/>
      </w:pPr>
      <w:r w:rsidRPr="007F5296">
        <w:rPr>
          <w:rStyle w:val="libBold2Char"/>
        </w:rPr>
        <w:t>1</w:t>
      </w:r>
      <w:r w:rsidRPr="007F5296">
        <w:rPr>
          <w:rStyle w:val="libBold2Char"/>
          <w:rtl/>
        </w:rPr>
        <w:t>سود</w:t>
      </w:r>
      <w:r>
        <w:t xml:space="preserve"> II to make black, blacken (</w:t>
      </w:r>
      <w:r>
        <w:rPr>
          <w:rtl/>
        </w:rPr>
        <w:t>هـ</w:t>
      </w:r>
      <w:r>
        <w:t xml:space="preserve"> s.th.); to draft (</w:t>
      </w:r>
      <w:r>
        <w:rPr>
          <w:rtl/>
        </w:rPr>
        <w:t>هـ</w:t>
      </w:r>
      <w:r>
        <w:t xml:space="preserve"> a letter, etc.), make a rough draft (</w:t>
      </w:r>
      <w:r>
        <w:rPr>
          <w:rtl/>
        </w:rPr>
        <w:t>هـ</w:t>
      </w:r>
      <w:r>
        <w:t xml:space="preserve"> of s.th.); to cover with writing (</w:t>
      </w:r>
      <w:r>
        <w:rPr>
          <w:rtl/>
        </w:rPr>
        <w:t>هـ</w:t>
      </w:r>
      <w:r>
        <w:t xml:space="preserve"> sheets), scribble (</w:t>
      </w:r>
      <w:r>
        <w:rPr>
          <w:rtl/>
        </w:rPr>
        <w:t>هـ</w:t>
      </w:r>
      <w:r>
        <w:t xml:space="preserve"> on sheets) </w:t>
      </w:r>
      <w:r w:rsidR="003D2305">
        <w:t>|</w:t>
      </w:r>
      <w:r>
        <w:t xml:space="preserve"> </w:t>
      </w:r>
      <w:r>
        <w:rPr>
          <w:rtl/>
        </w:rPr>
        <w:t>سود وجهه</w:t>
      </w:r>
      <w:r>
        <w:t xml:space="preserve"> (wajhahū) to expose s.o., show s.o. up, make a fool of s.o., bring s.o. into disrepute, discredit, disgrace, dishonor s.o. IX to be or become black</w:t>
      </w:r>
    </w:p>
    <w:p w:rsidR="00B14408" w:rsidRDefault="00FD180F" w:rsidP="00FD180F">
      <w:pPr>
        <w:pStyle w:val="libNormal"/>
      </w:pPr>
      <w:r w:rsidRPr="00B14408">
        <w:rPr>
          <w:rStyle w:val="libBold2Char"/>
          <w:rFonts w:hint="eastAsia"/>
          <w:rtl/>
        </w:rPr>
        <w:t>سواد</w:t>
      </w:r>
      <w:r>
        <w:t xml:space="preserve"> sawād black color, black, blackness; (pl. </w:t>
      </w:r>
      <w:r>
        <w:rPr>
          <w:rtl/>
        </w:rPr>
        <w:t>اسودة</w:t>
      </w:r>
      <w:r>
        <w:t xml:space="preserve"> aswida) black clothing, mourning; arable land, tilth; shape, form; inner part, core; majority; multitude </w:t>
      </w:r>
      <w:r w:rsidR="003D2305">
        <w:t>|</w:t>
      </w:r>
      <w:r>
        <w:t xml:space="preserve"> </w:t>
      </w:r>
      <w:r>
        <w:rPr>
          <w:rtl/>
        </w:rPr>
        <w:t>السواد</w:t>
      </w:r>
      <w:r>
        <w:t xml:space="preserve"> or </w:t>
      </w:r>
      <w:r>
        <w:rPr>
          <w:rtl/>
        </w:rPr>
        <w:t>سواد العراق</w:t>
      </w:r>
      <w:r>
        <w:t xml:space="preserve"> the rural areas of Iraq; </w:t>
      </w:r>
      <w:r>
        <w:rPr>
          <w:rtl/>
        </w:rPr>
        <w:t>السواد الأعظم</w:t>
      </w:r>
      <w:r>
        <w:t xml:space="preserve"> the great mass, the great majority, the largest part; </w:t>
      </w:r>
      <w:r>
        <w:rPr>
          <w:rtl/>
        </w:rPr>
        <w:t>سواد الناس</w:t>
      </w:r>
      <w:r>
        <w:t xml:space="preserve"> the common people, the masses; </w:t>
      </w:r>
      <w:r>
        <w:rPr>
          <w:rtl/>
        </w:rPr>
        <w:t>سواد العين</w:t>
      </w:r>
      <w:r>
        <w:t xml:space="preserve"> s. al</w:t>
      </w:r>
      <w:r w:rsidR="003D2305">
        <w:t>-</w:t>
      </w:r>
      <w:r>
        <w:t xml:space="preserve">‘ain eyeball; </w:t>
      </w:r>
      <w:r>
        <w:rPr>
          <w:rtl/>
        </w:rPr>
        <w:t>سواد المدينة</w:t>
      </w:r>
      <w:r>
        <w:t xml:space="preserve"> suburb, outskirts of the city; </w:t>
      </w:r>
      <w:r>
        <w:rPr>
          <w:rtl/>
        </w:rPr>
        <w:t>سواد الليل</w:t>
      </w:r>
      <w:r>
        <w:t xml:space="preserve"> s. al</w:t>
      </w:r>
      <w:r w:rsidR="003D2305">
        <w:t>-</w:t>
      </w:r>
      <w:r>
        <w:t>lail the long, dark night</w:t>
      </w:r>
    </w:p>
    <w:p w:rsidR="00B14408" w:rsidRDefault="00FD180F" w:rsidP="00FD180F">
      <w:pPr>
        <w:pStyle w:val="libNormal"/>
      </w:pPr>
      <w:r w:rsidRPr="00B14408">
        <w:rPr>
          <w:rStyle w:val="libBold2Char"/>
          <w:rFonts w:hint="eastAsia"/>
          <w:rtl/>
        </w:rPr>
        <w:t>اسود</w:t>
      </w:r>
      <w:r>
        <w:t xml:space="preserve"> aswad2, f. </w:t>
      </w:r>
      <w:r>
        <w:rPr>
          <w:rtl/>
        </w:rPr>
        <w:t>سوداء</w:t>
      </w:r>
      <w:r>
        <w:t xml:space="preserve"> saudā’2, pl. </w:t>
      </w:r>
      <w:r>
        <w:rPr>
          <w:rtl/>
        </w:rPr>
        <w:t>سود</w:t>
      </w:r>
      <w:r>
        <w:t xml:space="preserve"> sūd black; dark</w:t>
      </w:r>
      <w:r w:rsidR="003D2305">
        <w:t>-</w:t>
      </w:r>
      <w:r>
        <w:t xml:space="preserve">colored; </w:t>
      </w:r>
      <w:r w:rsidR="003D2305">
        <w:t>--</w:t>
      </w:r>
      <w:r>
        <w:t xml:space="preserve"> </w:t>
      </w:r>
      <w:r>
        <w:rPr>
          <w:rtl/>
        </w:rPr>
        <w:t>اسود</w:t>
      </w:r>
      <w:r>
        <w:t xml:space="preserve"> aswad2 pl. </w:t>
      </w:r>
      <w:r>
        <w:rPr>
          <w:rtl/>
        </w:rPr>
        <w:t>سودان</w:t>
      </w:r>
      <w:r>
        <w:t xml:space="preserve"> sūdān a black, Negro </w:t>
      </w:r>
      <w:r w:rsidR="003D2305">
        <w:t>|</w:t>
      </w:r>
      <w:r>
        <w:t xml:space="preserve"> (</w:t>
      </w:r>
      <w:r>
        <w:rPr>
          <w:rtl/>
        </w:rPr>
        <w:t>بلاد) السودان</w:t>
      </w:r>
      <w:r>
        <w:t xml:space="preserve"> the Sudan; </w:t>
      </w:r>
      <w:r>
        <w:rPr>
          <w:rtl/>
        </w:rPr>
        <w:t>شتائم سوداء</w:t>
      </w:r>
      <w:r>
        <w:t xml:space="preserve"> severest reproaches; </w:t>
      </w:r>
      <w:r>
        <w:rPr>
          <w:rtl/>
        </w:rPr>
        <w:t>اسود فاحم</w:t>
      </w:r>
      <w:r>
        <w:t xml:space="preserve"> coal</w:t>
      </w:r>
      <w:r w:rsidR="003D2305">
        <w:t>-</w:t>
      </w:r>
      <w:r>
        <w:t>black, jet</w:t>
      </w:r>
      <w:r w:rsidR="003D2305">
        <w:t>-</w:t>
      </w:r>
      <w:r>
        <w:t>black</w:t>
      </w:r>
    </w:p>
    <w:p w:rsidR="00B14408" w:rsidRDefault="00FD180F" w:rsidP="00FD180F">
      <w:pPr>
        <w:pStyle w:val="libNormal"/>
      </w:pPr>
      <w:r w:rsidRPr="00B14408">
        <w:rPr>
          <w:rStyle w:val="libBold2Char"/>
          <w:rFonts w:hint="eastAsia"/>
          <w:rtl/>
        </w:rPr>
        <w:t>سود</w:t>
      </w:r>
      <w:r>
        <w:t xml:space="preserve"> saudā’2 black bile (one of the four humors of ancient medicine); melancholy, sadness, gloom</w:t>
      </w:r>
    </w:p>
    <w:p w:rsidR="00B14408" w:rsidRDefault="00FD180F" w:rsidP="00FD180F">
      <w:pPr>
        <w:pStyle w:val="libNormal"/>
      </w:pPr>
      <w:r w:rsidRPr="00B14408">
        <w:rPr>
          <w:rStyle w:val="libBold2Char"/>
          <w:rFonts w:hint="eastAsia"/>
          <w:rtl/>
        </w:rPr>
        <w:lastRenderedPageBreak/>
        <w:t>سويداء</w:t>
      </w:r>
      <w:r>
        <w:t xml:space="preserve"> suwaidā’2 black bile (one of the four humors of ancient medicine); melancholy, sadness, gloom; </w:t>
      </w:r>
      <w:r>
        <w:rPr>
          <w:rtl/>
        </w:rPr>
        <w:t>السويداء</w:t>
      </w:r>
      <w:r>
        <w:t xml:space="preserve"> Suweida (capital of the Jebel ed Druz) </w:t>
      </w:r>
      <w:r w:rsidR="003D2305">
        <w:t>|</w:t>
      </w:r>
      <w:r>
        <w:t xml:space="preserve"> </w:t>
      </w:r>
      <w:r>
        <w:rPr>
          <w:rtl/>
        </w:rPr>
        <w:t>سويداء القلب</w:t>
      </w:r>
      <w:r>
        <w:t xml:space="preserve"> s. al</w:t>
      </w:r>
      <w:r w:rsidR="003D2305">
        <w:t>-</w:t>
      </w:r>
      <w:r>
        <w:t>qalb the deepest folds of the heart, the inmost</w:t>
      </w:r>
    </w:p>
    <w:p w:rsidR="00B14408" w:rsidRDefault="00FD180F" w:rsidP="00FD180F">
      <w:pPr>
        <w:pStyle w:val="libNormal"/>
      </w:pPr>
      <w:r w:rsidRPr="00B14408">
        <w:rPr>
          <w:rStyle w:val="libBold2Char"/>
          <w:rFonts w:hint="eastAsia"/>
          <w:rtl/>
        </w:rPr>
        <w:t>سوداوي</w:t>
      </w:r>
      <w:r>
        <w:t xml:space="preserve"> saudāwī melancholic, depressed, dejected</w:t>
      </w:r>
    </w:p>
    <w:p w:rsidR="00B14408" w:rsidRDefault="00FD180F" w:rsidP="00FD180F">
      <w:pPr>
        <w:pStyle w:val="libNormal"/>
      </w:pPr>
      <w:r>
        <w:t>(</w:t>
      </w:r>
      <w:r>
        <w:rPr>
          <w:rtl/>
        </w:rPr>
        <w:t>بلاد) السودان</w:t>
      </w:r>
      <w:r>
        <w:t xml:space="preserve"> (bilād) as</w:t>
      </w:r>
      <w:r w:rsidR="003D2305">
        <w:t>-</w:t>
      </w:r>
      <w:r>
        <w:t>sūdān the Sudan</w:t>
      </w:r>
    </w:p>
    <w:p w:rsidR="00B14408" w:rsidRDefault="00FD180F" w:rsidP="00FD180F">
      <w:pPr>
        <w:pStyle w:val="libNormal"/>
      </w:pPr>
      <w:r w:rsidRPr="00B14408">
        <w:rPr>
          <w:rStyle w:val="libBold2Char"/>
          <w:rFonts w:hint="eastAsia"/>
          <w:rtl/>
        </w:rPr>
        <w:t>سوداني</w:t>
      </w:r>
      <w:r>
        <w:t xml:space="preserve"> sūdānī Sudanese; (pl. </w:t>
      </w:r>
      <w:r w:rsidR="003D2305">
        <w:t>-</w:t>
      </w:r>
      <w:r>
        <w:t>ūn) a Sudanese</w:t>
      </w:r>
    </w:p>
    <w:p w:rsidR="00B14408" w:rsidRDefault="00FD180F" w:rsidP="00FD180F">
      <w:pPr>
        <w:pStyle w:val="libNormal"/>
      </w:pPr>
      <w:r w:rsidRPr="00B14408">
        <w:rPr>
          <w:rStyle w:val="libBold2Char"/>
          <w:rFonts w:hint="eastAsia"/>
          <w:rtl/>
        </w:rPr>
        <w:t>تسويد</w:t>
      </w:r>
      <w:r>
        <w:t xml:space="preserve"> taswīd rough draft</w:t>
      </w:r>
    </w:p>
    <w:p w:rsidR="00B14408" w:rsidRDefault="00FD180F" w:rsidP="00FD180F">
      <w:pPr>
        <w:pStyle w:val="libNormal"/>
      </w:pPr>
      <w:r w:rsidRPr="00B14408">
        <w:rPr>
          <w:rStyle w:val="libBold2Char"/>
          <w:rFonts w:hint="eastAsia"/>
          <w:rtl/>
        </w:rPr>
        <w:t>مسودة</w:t>
      </w:r>
      <w:r>
        <w:t xml:space="preserve"> musawwada, muswadda draft, rough copy, rough sketch, notes; day</w:t>
      </w:r>
      <w:r w:rsidR="003D2305">
        <w:t>-</w:t>
      </w:r>
      <w:r>
        <w:t xml:space="preserve">book </w:t>
      </w:r>
      <w:r w:rsidR="003D2305">
        <w:t>|</w:t>
      </w:r>
      <w:r>
        <w:t xml:space="preserve"> </w:t>
      </w:r>
      <w:r>
        <w:rPr>
          <w:rtl/>
        </w:rPr>
        <w:t>مسودة الطبع</w:t>
      </w:r>
      <w:r>
        <w:t xml:space="preserve"> m. aṭ</w:t>
      </w:r>
      <w:r w:rsidR="003D2305">
        <w:t>-</w:t>
      </w:r>
      <w:r>
        <w:t>ṭab‘ proof sheet, galley proof</w:t>
      </w:r>
    </w:p>
    <w:p w:rsidR="00B14408" w:rsidRDefault="00FD180F" w:rsidP="00FD180F">
      <w:pPr>
        <w:pStyle w:val="libNormal"/>
      </w:pPr>
      <w:r w:rsidRPr="007F5296">
        <w:rPr>
          <w:rStyle w:val="libBold2Char"/>
        </w:rPr>
        <w:t>2</w:t>
      </w:r>
      <w:r w:rsidRPr="007F5296">
        <w:rPr>
          <w:rStyle w:val="libBold2Char"/>
          <w:rtl/>
        </w:rPr>
        <w:t>ساد</w:t>
      </w:r>
      <w:r>
        <w:rPr>
          <w:rtl/>
        </w:rPr>
        <w:t xml:space="preserve"> (سود</w:t>
      </w:r>
      <w:r>
        <w:t>) sāda u (</w:t>
      </w:r>
      <w:r>
        <w:rPr>
          <w:rtl/>
        </w:rPr>
        <w:t>سيادة</w:t>
      </w:r>
      <w:r>
        <w:t xml:space="preserve"> siyāda, </w:t>
      </w:r>
      <w:r>
        <w:rPr>
          <w:rtl/>
        </w:rPr>
        <w:t>سؤدد</w:t>
      </w:r>
      <w:r>
        <w:t xml:space="preserve"> su’dud, su’dad) to be or become master, head, chief, chieftain, sovereign, lord, overlord (</w:t>
      </w:r>
      <w:r>
        <w:rPr>
          <w:rtl/>
        </w:rPr>
        <w:t>هـ, ه</w:t>
      </w:r>
      <w:r>
        <w:t xml:space="preserve"> of or over people, of or over s.th.), rule, govern (</w:t>
      </w:r>
      <w:r>
        <w:rPr>
          <w:rtl/>
        </w:rPr>
        <w:t>هـ</w:t>
      </w:r>
      <w:r>
        <w:t>, s.o., s.th.), reign (</w:t>
      </w:r>
      <w:r>
        <w:rPr>
          <w:rtl/>
        </w:rPr>
        <w:t>هـ, ه</w:t>
      </w:r>
      <w:r>
        <w:t xml:space="preserve"> over); to prevail (e.g., view), reign (e.g., calm); to be predominant, predominate, have the upperhand (</w:t>
      </w:r>
      <w:r>
        <w:rPr>
          <w:rtl/>
        </w:rPr>
        <w:t>على</w:t>
      </w:r>
      <w:r>
        <w:t xml:space="preserve"> over) II to make (</w:t>
      </w:r>
      <w:r>
        <w:rPr>
          <w:rtl/>
        </w:rPr>
        <w:t>ه</w:t>
      </w:r>
      <w:r>
        <w:t xml:space="preserve"> s.o.) master, head, chief, chieftain, sovereign, lord, overlord</w:t>
      </w:r>
    </w:p>
    <w:p w:rsidR="00B14408" w:rsidRDefault="00FD180F" w:rsidP="00FD180F">
      <w:pPr>
        <w:pStyle w:val="libNormal"/>
      </w:pPr>
      <w:r w:rsidRPr="00B14408">
        <w:rPr>
          <w:rStyle w:val="libBold2Char"/>
          <w:rFonts w:hint="eastAsia"/>
          <w:rtl/>
        </w:rPr>
        <w:t>سيد</w:t>
      </w:r>
      <w:r>
        <w:t xml:space="preserve"> sayyid pl. </w:t>
      </w:r>
      <w:r>
        <w:rPr>
          <w:rtl/>
        </w:rPr>
        <w:t>اسياد</w:t>
      </w:r>
      <w:r>
        <w:t xml:space="preserve"> asyād, </w:t>
      </w:r>
      <w:r>
        <w:rPr>
          <w:rtl/>
        </w:rPr>
        <w:t>سادة</w:t>
      </w:r>
      <w:r>
        <w:t xml:space="preserve"> sāda, </w:t>
      </w:r>
      <w:r>
        <w:rPr>
          <w:rtl/>
        </w:rPr>
        <w:t>سادات</w:t>
      </w:r>
      <w:r>
        <w:t xml:space="preserve"> sādāt master; gentleman; Mister; Sir; lord, overlord; chief, chieftain; title of Mohammed’s direct descendants </w:t>
      </w:r>
      <w:r w:rsidR="003D2305">
        <w:t>|</w:t>
      </w:r>
      <w:r>
        <w:t xml:space="preserve"> </w:t>
      </w:r>
      <w:r>
        <w:rPr>
          <w:rtl/>
        </w:rPr>
        <w:t>سيدي</w:t>
      </w:r>
      <w:r>
        <w:t xml:space="preserve"> (sayyidī, colloq. sīdī) honorific before the names of Muslim Saints (esp. magr.); </w:t>
      </w:r>
      <w:r>
        <w:rPr>
          <w:rtl/>
        </w:rPr>
        <w:t>السيد فلان</w:t>
      </w:r>
      <w:r>
        <w:t xml:space="preserve"> Mr. So</w:t>
      </w:r>
      <w:r w:rsidR="003D2305">
        <w:t>-</w:t>
      </w:r>
      <w:r>
        <w:t>and</w:t>
      </w:r>
      <w:r w:rsidR="003D2305">
        <w:t>-</w:t>
      </w:r>
      <w:r>
        <w:t xml:space="preserve">So; </w:t>
      </w:r>
      <w:r>
        <w:rPr>
          <w:rtl/>
        </w:rPr>
        <w:t>سيدي فلان</w:t>
      </w:r>
      <w:r>
        <w:t xml:space="preserve"> (magr.) do.; </w:t>
      </w:r>
      <w:r>
        <w:rPr>
          <w:rtl/>
        </w:rPr>
        <w:t>سيد البحار الأعظم</w:t>
      </w:r>
      <w:r>
        <w:t xml:space="preserve"> Supreme Commander of the Navy (Eg. 1939)</w:t>
      </w:r>
    </w:p>
    <w:p w:rsidR="00B14408" w:rsidRDefault="00FD180F" w:rsidP="00FD180F">
      <w:pPr>
        <w:pStyle w:val="libNormal"/>
      </w:pPr>
      <w:r w:rsidRPr="00B14408">
        <w:rPr>
          <w:rStyle w:val="libBold2Char"/>
          <w:rFonts w:hint="eastAsia"/>
          <w:rtl/>
        </w:rPr>
        <w:t>سيدة</w:t>
      </w:r>
      <w:r>
        <w:t xml:space="preserve"> sayyida pl. </w:t>
      </w:r>
      <w:r w:rsidR="003D2305">
        <w:t>-</w:t>
      </w:r>
      <w:r>
        <w:t xml:space="preserve">āt mistress; lady; Mrs. </w:t>
      </w:r>
      <w:r w:rsidR="003D2305">
        <w:t>|</w:t>
      </w:r>
      <w:r>
        <w:t xml:space="preserve"> </w:t>
      </w:r>
      <w:r>
        <w:rPr>
          <w:rtl/>
        </w:rPr>
        <w:t>السيدة عقيلته</w:t>
      </w:r>
      <w:r>
        <w:t xml:space="preserve"> (‘aqīlatuhū) his wife; </w:t>
      </w:r>
      <w:r>
        <w:rPr>
          <w:rtl/>
        </w:rPr>
        <w:t>السيدة فلانة</w:t>
      </w:r>
      <w:r>
        <w:t xml:space="preserve"> Mrs. So</w:t>
      </w:r>
      <w:r w:rsidR="003D2305">
        <w:t>-</w:t>
      </w:r>
      <w:r>
        <w:t>and</w:t>
      </w:r>
      <w:r w:rsidR="003D2305">
        <w:t>-</w:t>
      </w:r>
      <w:r>
        <w:t>So</w:t>
      </w:r>
    </w:p>
    <w:p w:rsidR="00B14408" w:rsidRDefault="00FD180F" w:rsidP="00FD180F">
      <w:pPr>
        <w:pStyle w:val="libNormal"/>
      </w:pPr>
      <w:r w:rsidRPr="00B14408">
        <w:rPr>
          <w:rStyle w:val="libBold2Char"/>
          <w:rFonts w:hint="eastAsia"/>
          <w:rtl/>
        </w:rPr>
        <w:t>سيادة</w:t>
      </w:r>
      <w:r>
        <w:t xml:space="preserve"> siyāda command, mastery; domination, rule, dominion; supremacy; sovereignty; title and form of address of bishops (Chr.); siyādāt ... (with foll. genit.) nowadays, in Egypt, general title of respect preceding the name, </w:t>
      </w:r>
      <w:r>
        <w:rPr>
          <w:rtl/>
        </w:rPr>
        <w:t>سيادتكم</w:t>
      </w:r>
      <w:r>
        <w:t xml:space="preserve">  = you, a respectful address introduced after the abolition of titles of rank and social class in Egypt </w:t>
      </w:r>
      <w:r w:rsidR="003D2305">
        <w:t>|</w:t>
      </w:r>
      <w:r>
        <w:t xml:space="preserve"> </w:t>
      </w:r>
      <w:r>
        <w:rPr>
          <w:rtl/>
        </w:rPr>
        <w:t>سيادة المطران</w:t>
      </w:r>
      <w:r>
        <w:t xml:space="preserve"> s. al</w:t>
      </w:r>
      <w:r w:rsidR="003D2305">
        <w:t>-</w:t>
      </w:r>
      <w:r>
        <w:t xml:space="preserve">muṭrān His Eminence the Metropolitan; </w:t>
      </w:r>
      <w:r>
        <w:rPr>
          <w:rtl/>
        </w:rPr>
        <w:t>سيادة الرئيس</w:t>
      </w:r>
      <w:r>
        <w:t xml:space="preserve"> approx.: His Excellency the President (Eg.); </w:t>
      </w:r>
      <w:r>
        <w:rPr>
          <w:rtl/>
        </w:rPr>
        <w:t>دولة ذات سيادة</w:t>
      </w:r>
      <w:r>
        <w:t xml:space="preserve"> (daula) sovereign state</w:t>
      </w:r>
    </w:p>
    <w:p w:rsidR="00B14408" w:rsidRDefault="00FD180F" w:rsidP="00FD180F">
      <w:pPr>
        <w:pStyle w:val="libNormal"/>
      </w:pPr>
      <w:r w:rsidRPr="00B14408">
        <w:rPr>
          <w:rStyle w:val="libBold2Char"/>
          <w:rFonts w:hint="eastAsia"/>
          <w:rtl/>
        </w:rPr>
        <w:t>سؤدد</w:t>
      </w:r>
      <w:r>
        <w:t xml:space="preserve"> su’dud, su’dad dominion, domination, rule, reign, power, sovereignty</w:t>
      </w:r>
    </w:p>
    <w:p w:rsidR="00B14408" w:rsidRDefault="00FD180F" w:rsidP="00FD180F">
      <w:pPr>
        <w:pStyle w:val="libNormal"/>
      </w:pPr>
      <w:r w:rsidRPr="00B14408">
        <w:rPr>
          <w:rStyle w:val="libBold2Char"/>
          <w:rFonts w:hint="eastAsia"/>
          <w:rtl/>
        </w:rPr>
        <w:lastRenderedPageBreak/>
        <w:t>سائد</w:t>
      </w:r>
      <w:r>
        <w:t xml:space="preserve"> sā’id prevailing (opinion, feeling, mood, calm, etc.)</w:t>
      </w:r>
    </w:p>
    <w:p w:rsidR="00B14408" w:rsidRDefault="00FD180F" w:rsidP="00FD180F">
      <w:pPr>
        <w:pStyle w:val="libNormal"/>
      </w:pPr>
      <w:r w:rsidRPr="007F5296">
        <w:rPr>
          <w:rStyle w:val="libBold2Char"/>
        </w:rPr>
        <w:t>3</w:t>
      </w:r>
      <w:r w:rsidRPr="007F5296">
        <w:rPr>
          <w:rStyle w:val="libBold2Char"/>
          <w:rtl/>
        </w:rPr>
        <w:t>السويد</w:t>
      </w:r>
      <w:r>
        <w:rPr>
          <w:rtl/>
        </w:rPr>
        <w:t>, سويدي</w:t>
      </w:r>
      <w:r>
        <w:t xml:space="preserve"> look up alphabetically</w:t>
      </w:r>
    </w:p>
    <w:p w:rsidR="00B14408" w:rsidRDefault="00FD180F" w:rsidP="00FD180F">
      <w:pPr>
        <w:pStyle w:val="libNormal"/>
      </w:pPr>
      <w:r w:rsidRPr="007F5296">
        <w:rPr>
          <w:rStyle w:val="libBold2Char"/>
        </w:rPr>
        <w:t>4</w:t>
      </w:r>
      <w:r w:rsidRPr="007F5296">
        <w:rPr>
          <w:rStyle w:val="libBold2Char"/>
          <w:rtl/>
        </w:rPr>
        <w:t>سادة</w:t>
      </w:r>
      <w:r>
        <w:t xml:space="preserve"> look up alphabetically and under </w:t>
      </w:r>
      <w:r w:rsidRPr="007F5296">
        <w:rPr>
          <w:rStyle w:val="libBold2Char"/>
        </w:rPr>
        <w:t>2</w:t>
      </w:r>
      <w:r w:rsidRPr="007F5296">
        <w:rPr>
          <w:rStyle w:val="libBold2Char"/>
          <w:rtl/>
        </w:rPr>
        <w:t>سود</w:t>
      </w:r>
    </w:p>
    <w:p w:rsidR="00B14408" w:rsidRDefault="00FD180F" w:rsidP="00FD180F">
      <w:pPr>
        <w:pStyle w:val="libNormal"/>
      </w:pPr>
      <w:r w:rsidRPr="00B14408">
        <w:rPr>
          <w:rStyle w:val="libBold2Char"/>
          <w:rFonts w:hint="eastAsia"/>
          <w:rtl/>
        </w:rPr>
        <w:t>سودن</w:t>
      </w:r>
      <w:r>
        <w:t xml:space="preserve"> saudana to Sudanize (Eg.)</w:t>
      </w:r>
    </w:p>
    <w:p w:rsidR="00B14408" w:rsidRDefault="00FD180F" w:rsidP="00FD180F">
      <w:pPr>
        <w:pStyle w:val="libNormal"/>
      </w:pPr>
      <w:r w:rsidRPr="00B14408">
        <w:rPr>
          <w:rStyle w:val="libBold2Char"/>
          <w:rFonts w:hint="eastAsia"/>
          <w:rtl/>
        </w:rPr>
        <w:t>سودنة</w:t>
      </w:r>
      <w:r>
        <w:t xml:space="preserve"> saudana Sudanization (Eg.)</w:t>
      </w:r>
    </w:p>
    <w:p w:rsidR="00B14408" w:rsidRDefault="00FD180F" w:rsidP="00FD180F">
      <w:pPr>
        <w:pStyle w:val="libNormal"/>
      </w:pPr>
      <w:r w:rsidRPr="007F5296">
        <w:rPr>
          <w:rStyle w:val="libBold2Char"/>
        </w:rPr>
        <w:t>1</w:t>
      </w:r>
      <w:r w:rsidRPr="007F5296">
        <w:rPr>
          <w:rStyle w:val="libBold2Char"/>
          <w:rtl/>
        </w:rPr>
        <w:t>سور</w:t>
      </w:r>
      <w:r>
        <w:t xml:space="preserve"> II to enclose, fence in, wall in, surround with a railing or wall (</w:t>
      </w:r>
      <w:r>
        <w:rPr>
          <w:rtl/>
        </w:rPr>
        <w:t>هـ</w:t>
      </w:r>
      <w:r>
        <w:t xml:space="preserve"> s.th.) III to leap (</w:t>
      </w:r>
      <w:r>
        <w:rPr>
          <w:rtl/>
        </w:rPr>
        <w:t>ه</w:t>
      </w:r>
      <w:r>
        <w:t xml:space="preserve"> at s.o.), beset, assail, attack, assault (</w:t>
      </w:r>
      <w:r>
        <w:rPr>
          <w:rtl/>
        </w:rPr>
        <w:t>ه</w:t>
      </w:r>
      <w:r>
        <w:t xml:space="preserve"> s.o.); to befall, overcome, grip (</w:t>
      </w:r>
      <w:r>
        <w:rPr>
          <w:rtl/>
        </w:rPr>
        <w:t>ه</w:t>
      </w:r>
      <w:r>
        <w:t xml:space="preserve"> s.o., emotion) V to scale (</w:t>
      </w:r>
      <w:r>
        <w:rPr>
          <w:rtl/>
        </w:rPr>
        <w:t>هـ</w:t>
      </w:r>
      <w:r>
        <w:t xml:space="preserve"> a wall, a cliff, etc.)</w:t>
      </w:r>
    </w:p>
    <w:p w:rsidR="00B14408" w:rsidRDefault="00FD180F" w:rsidP="00FD180F">
      <w:pPr>
        <w:pStyle w:val="libNormal"/>
      </w:pPr>
      <w:r w:rsidRPr="00B14408">
        <w:rPr>
          <w:rStyle w:val="libBold2Char"/>
          <w:rFonts w:hint="eastAsia"/>
          <w:rtl/>
        </w:rPr>
        <w:t>سور</w:t>
      </w:r>
      <w:r>
        <w:t xml:space="preserve"> sūr pl. </w:t>
      </w:r>
      <w:r>
        <w:rPr>
          <w:rtl/>
        </w:rPr>
        <w:t>اسوار</w:t>
      </w:r>
      <w:r>
        <w:t xml:space="preserve"> aswār wall; enclosure, fence, railing</w:t>
      </w:r>
    </w:p>
    <w:p w:rsidR="00B14408" w:rsidRDefault="00FD180F" w:rsidP="00FD180F">
      <w:pPr>
        <w:pStyle w:val="libNormal"/>
      </w:pPr>
      <w:r w:rsidRPr="00B14408">
        <w:rPr>
          <w:rStyle w:val="libBold2Char"/>
          <w:rFonts w:hint="eastAsia"/>
          <w:rtl/>
        </w:rPr>
        <w:t>سورة</w:t>
      </w:r>
      <w:r>
        <w:t xml:space="preserve"> sūra pl. </w:t>
      </w:r>
      <w:r>
        <w:rPr>
          <w:rtl/>
        </w:rPr>
        <w:t>سور</w:t>
      </w:r>
      <w:r>
        <w:t xml:space="preserve"> suwar chapter of the Koran, sura</w:t>
      </w:r>
    </w:p>
    <w:p w:rsidR="00B14408" w:rsidRDefault="00FD180F" w:rsidP="00FD180F">
      <w:pPr>
        <w:pStyle w:val="libNormal"/>
      </w:pPr>
      <w:r w:rsidRPr="00B14408">
        <w:rPr>
          <w:rStyle w:val="libBold2Char"/>
          <w:rFonts w:hint="eastAsia"/>
          <w:rtl/>
        </w:rPr>
        <w:t>سورة</w:t>
      </w:r>
      <w:r>
        <w:t xml:space="preserve"> saura vehemence, force, violence; severity (of cold)</w:t>
      </w:r>
    </w:p>
    <w:p w:rsidR="00B14408" w:rsidRDefault="00FD180F" w:rsidP="00FD180F">
      <w:pPr>
        <w:pStyle w:val="libNormal"/>
      </w:pPr>
      <w:r>
        <w:t xml:space="preserve">2 </w:t>
      </w:r>
      <w:r>
        <w:rPr>
          <w:rtl/>
        </w:rPr>
        <w:t>سوار</w:t>
      </w:r>
      <w:r>
        <w:t xml:space="preserve"> siwār, suwār pl. </w:t>
      </w:r>
      <w:r>
        <w:rPr>
          <w:rtl/>
        </w:rPr>
        <w:t>سور</w:t>
      </w:r>
      <w:r>
        <w:t xml:space="preserve"> sūr, </w:t>
      </w:r>
      <w:r>
        <w:rPr>
          <w:rtl/>
        </w:rPr>
        <w:t>اسورة</w:t>
      </w:r>
      <w:r>
        <w:t xml:space="preserve"> aswira, </w:t>
      </w:r>
      <w:r>
        <w:rPr>
          <w:rtl/>
        </w:rPr>
        <w:t>اساور</w:t>
      </w:r>
      <w:r>
        <w:t xml:space="preserve"> asāwir2, </w:t>
      </w:r>
      <w:r>
        <w:rPr>
          <w:rtl/>
        </w:rPr>
        <w:t>اساورة</w:t>
      </w:r>
      <w:r>
        <w:t xml:space="preserve"> asāwira bracelet, armlet, bangle; armband; cuff, wristband</w:t>
      </w:r>
    </w:p>
    <w:p w:rsidR="00B14408" w:rsidRDefault="00FD180F" w:rsidP="00FD180F">
      <w:pPr>
        <w:pStyle w:val="libNormal"/>
      </w:pPr>
      <w:r>
        <w:t xml:space="preserve">3 </w:t>
      </w:r>
      <w:r>
        <w:rPr>
          <w:rtl/>
        </w:rPr>
        <w:t>سواري</w:t>
      </w:r>
      <w:r>
        <w:t>look up alphabetically</w:t>
      </w:r>
    </w:p>
    <w:p w:rsidR="00B14408" w:rsidRDefault="00FD180F" w:rsidP="00FD180F">
      <w:pPr>
        <w:pStyle w:val="libNormal"/>
      </w:pPr>
      <w:r w:rsidRPr="007F5296">
        <w:rPr>
          <w:rStyle w:val="libBold2Char"/>
        </w:rPr>
        <w:t>4</w:t>
      </w:r>
      <w:r w:rsidRPr="007F5296">
        <w:rPr>
          <w:rStyle w:val="libBold2Char"/>
          <w:rtl/>
        </w:rPr>
        <w:t>اسوار</w:t>
      </w:r>
      <w:r>
        <w:t xml:space="preserve"> look up alphabetically</w:t>
      </w:r>
    </w:p>
    <w:p w:rsidR="00B14408" w:rsidRDefault="00FD180F" w:rsidP="00FD180F">
      <w:pPr>
        <w:pStyle w:val="libNormal"/>
      </w:pPr>
      <w:r w:rsidRPr="007F5296">
        <w:rPr>
          <w:rStyle w:val="libBold2Char"/>
        </w:rPr>
        <w:t>5</w:t>
      </w:r>
      <w:r w:rsidRPr="007F5296">
        <w:rPr>
          <w:rStyle w:val="libBold2Char"/>
          <w:rtl/>
        </w:rPr>
        <w:t>سوري</w:t>
      </w:r>
      <w:r>
        <w:t xml:space="preserve"> sūrī Syrian; (pl. </w:t>
      </w:r>
      <w:r w:rsidR="003D2305">
        <w:t>-</w:t>
      </w:r>
      <w:r>
        <w:t>ūn) a Syrian</w:t>
      </w:r>
    </w:p>
    <w:p w:rsidR="00B14408" w:rsidRDefault="00FD180F" w:rsidP="00FD180F">
      <w:pPr>
        <w:pStyle w:val="libNormal"/>
      </w:pPr>
      <w:r w:rsidRPr="007F5296">
        <w:rPr>
          <w:rStyle w:val="libBold2Char"/>
        </w:rPr>
        <w:t>6</w:t>
      </w:r>
      <w:r w:rsidRPr="007F5296">
        <w:rPr>
          <w:rStyle w:val="libBold2Char"/>
          <w:rtl/>
        </w:rPr>
        <w:t>سوريا</w:t>
      </w:r>
      <w:r>
        <w:t xml:space="preserve"> sūriyā Syria </w:t>
      </w:r>
      <w:r w:rsidR="003D2305">
        <w:t>|</w:t>
      </w:r>
      <w:r>
        <w:t xml:space="preserve"> </w:t>
      </w:r>
      <w:r>
        <w:rPr>
          <w:rtl/>
        </w:rPr>
        <w:t>سوريا الجنوبية</w:t>
      </w:r>
      <w:r>
        <w:t xml:space="preserve"> (janūbīya) Palestine; </w:t>
      </w:r>
      <w:r>
        <w:rPr>
          <w:rtl/>
        </w:rPr>
        <w:t>سوريا الصغرى</w:t>
      </w:r>
      <w:r>
        <w:t xml:space="preserve"> (ṣugrā) do.; </w:t>
      </w:r>
      <w:r>
        <w:rPr>
          <w:rtl/>
        </w:rPr>
        <w:t>سوريا الكبرى</w:t>
      </w:r>
      <w:r>
        <w:t xml:space="preserve"> (kubrā) (Greater) Syria</w:t>
      </w:r>
    </w:p>
    <w:p w:rsidR="00B14408" w:rsidRDefault="00FD180F" w:rsidP="00FD180F">
      <w:pPr>
        <w:pStyle w:val="libNormal"/>
      </w:pPr>
      <w:r w:rsidRPr="007F5296">
        <w:rPr>
          <w:rStyle w:val="libBold2Char"/>
        </w:rPr>
        <w:t>7</w:t>
      </w:r>
      <w:r w:rsidRPr="007F5296">
        <w:rPr>
          <w:rStyle w:val="libBold2Char"/>
          <w:rtl/>
        </w:rPr>
        <w:t>سورية</w:t>
      </w:r>
      <w:r>
        <w:t xml:space="preserve"> sūrīya2 = </w:t>
      </w:r>
      <w:r>
        <w:rPr>
          <w:rtl/>
        </w:rPr>
        <w:t>سوريا</w:t>
      </w:r>
    </w:p>
    <w:p w:rsidR="00B14408" w:rsidRDefault="00FD180F" w:rsidP="00FD180F">
      <w:pPr>
        <w:pStyle w:val="libNormal"/>
      </w:pPr>
      <w:r>
        <w:t>(</w:t>
      </w:r>
      <w:r w:rsidRPr="007F5296">
        <w:rPr>
          <w:rStyle w:val="libBold2Char"/>
        </w:rPr>
        <w:t>1</w:t>
      </w:r>
      <w:r w:rsidRPr="007F5296">
        <w:rPr>
          <w:rStyle w:val="libBold2Char"/>
          <w:rtl/>
        </w:rPr>
        <w:t>ساس</w:t>
      </w:r>
      <w:r>
        <w:rPr>
          <w:rtl/>
        </w:rPr>
        <w:t xml:space="preserve"> (سوس</w:t>
      </w:r>
      <w:r>
        <w:t xml:space="preserve"> sāsa u (</w:t>
      </w:r>
      <w:r>
        <w:rPr>
          <w:rtl/>
        </w:rPr>
        <w:t>سياسة</w:t>
      </w:r>
      <w:r>
        <w:t xml:space="preserve"> siyāsa) to dominate, govern, rule (</w:t>
      </w:r>
      <w:r>
        <w:rPr>
          <w:rtl/>
        </w:rPr>
        <w:t>ه</w:t>
      </w:r>
      <w:r>
        <w:t xml:space="preserve"> s.o.): to lead, guide, conduct, direct (</w:t>
      </w:r>
      <w:r>
        <w:rPr>
          <w:rtl/>
        </w:rPr>
        <w:t>هـ, ه</w:t>
      </w:r>
      <w:r>
        <w:t xml:space="preserve"> s.o., s.th.); to administer, manage, regulate (</w:t>
      </w:r>
      <w:r>
        <w:rPr>
          <w:rtl/>
        </w:rPr>
        <w:t>هـ</w:t>
      </w:r>
      <w:r>
        <w:t xml:space="preserve"> s.th.); </w:t>
      </w:r>
      <w:r w:rsidR="003D2305">
        <w:t>--</w:t>
      </w:r>
      <w:r>
        <w:t xml:space="preserve"> sawisa yaswasu to be or become worm</w:t>
      </w:r>
      <w:r w:rsidR="003D2305">
        <w:t>-</w:t>
      </w:r>
      <w:r>
        <w:t>eaten; to become carious (tooth); to rot, decay (bones) II and V = sawisa</w:t>
      </w:r>
    </w:p>
    <w:p w:rsidR="00B14408" w:rsidRDefault="00FD180F" w:rsidP="00FD180F">
      <w:pPr>
        <w:pStyle w:val="libNormal"/>
      </w:pPr>
      <w:r w:rsidRPr="00B14408">
        <w:rPr>
          <w:rStyle w:val="libBold2Char"/>
          <w:rFonts w:hint="eastAsia"/>
          <w:rtl/>
        </w:rPr>
        <w:t>سوس</w:t>
      </w:r>
      <w:r>
        <w:t xml:space="preserve"> sūs (coll.: n. un. </w:t>
      </w:r>
      <w:r>
        <w:rPr>
          <w:rtl/>
        </w:rPr>
        <w:t>ة</w:t>
      </w:r>
      <w:r>
        <w:t xml:space="preserve">) pl. </w:t>
      </w:r>
      <w:r>
        <w:rPr>
          <w:rtl/>
        </w:rPr>
        <w:t>سيسان</w:t>
      </w:r>
      <w:r>
        <w:t xml:space="preserve"> sīsān woodworm, borer; mothworm</w:t>
      </w:r>
    </w:p>
    <w:p w:rsidR="00B14408" w:rsidRDefault="00FD180F" w:rsidP="00FD180F">
      <w:pPr>
        <w:pStyle w:val="libNormal"/>
      </w:pPr>
      <w:r w:rsidRPr="00B14408">
        <w:rPr>
          <w:rStyle w:val="libBold2Char"/>
          <w:rFonts w:hint="eastAsia"/>
          <w:rtl/>
        </w:rPr>
        <w:t>سوس</w:t>
      </w:r>
      <w:r>
        <w:t xml:space="preserve"> sūs licorice (Glycyrrhiza glabra; bot.) </w:t>
      </w:r>
      <w:r w:rsidR="003D2305">
        <w:t>|</w:t>
      </w:r>
      <w:r>
        <w:t xml:space="preserve"> </w:t>
      </w:r>
      <w:r>
        <w:rPr>
          <w:rtl/>
        </w:rPr>
        <w:t>عرق سوس</w:t>
      </w:r>
      <w:r>
        <w:t xml:space="preserve"> ‘irq s. licorice root; </w:t>
      </w:r>
      <w:r>
        <w:rPr>
          <w:rtl/>
        </w:rPr>
        <w:t>رب سوس</w:t>
      </w:r>
      <w:r>
        <w:t xml:space="preserve"> rubb as</w:t>
      </w:r>
      <w:r w:rsidR="003D2305">
        <w:t>-</w:t>
      </w:r>
      <w:r>
        <w:t>s. licorice rob, thickened licorice juice</w:t>
      </w:r>
    </w:p>
    <w:p w:rsidR="00B14408" w:rsidRDefault="00FD180F" w:rsidP="00FD180F">
      <w:pPr>
        <w:pStyle w:val="libNormal"/>
      </w:pPr>
      <w:r w:rsidRPr="00B14408">
        <w:rPr>
          <w:rStyle w:val="libBold2Char"/>
          <w:rFonts w:hint="eastAsia"/>
          <w:rtl/>
        </w:rPr>
        <w:t>سياسة</w:t>
      </w:r>
      <w:r>
        <w:t xml:space="preserve"> siyāsa pl. </w:t>
      </w:r>
      <w:r w:rsidR="003D2305">
        <w:t>-</w:t>
      </w:r>
      <w:r>
        <w:t xml:space="preserve">āt administration, management: p;olicy; </w:t>
      </w:r>
      <w:r>
        <w:rPr>
          <w:rtl/>
        </w:rPr>
        <w:t>سياسة</w:t>
      </w:r>
      <w:r>
        <w:t xml:space="preserve"> siyāsatan for reasons of expediency (Isl. Law) </w:t>
      </w:r>
      <w:r w:rsidR="003D2305">
        <w:t>|</w:t>
      </w:r>
      <w:r>
        <w:t xml:space="preserve"> </w:t>
      </w:r>
      <w:r>
        <w:rPr>
          <w:rtl/>
        </w:rPr>
        <w:t>السياسة الدولية</w:t>
      </w:r>
      <w:r>
        <w:t xml:space="preserve"> (duwalīya) diplomacy; </w:t>
      </w:r>
      <w:r>
        <w:rPr>
          <w:rtl/>
        </w:rPr>
        <w:t>السياسة العملية</w:t>
      </w:r>
      <w:r>
        <w:t xml:space="preserve"> (‘amalīya) practical policy, Real</w:t>
      </w:r>
      <w:r w:rsidR="003D2305">
        <w:t>-</w:t>
      </w:r>
      <w:r>
        <w:t xml:space="preserve">politik; O </w:t>
      </w:r>
      <w:r>
        <w:rPr>
          <w:rtl/>
        </w:rPr>
        <w:t>سياسة التوسع</w:t>
      </w:r>
      <w:r>
        <w:t xml:space="preserve"> s. at</w:t>
      </w:r>
      <w:r w:rsidR="003D2305">
        <w:t>-</w:t>
      </w:r>
      <w:r>
        <w:t>tawassu‘ policy of expansion</w:t>
      </w:r>
    </w:p>
    <w:p w:rsidR="00B14408" w:rsidRDefault="00FD180F" w:rsidP="00FD180F">
      <w:pPr>
        <w:pStyle w:val="libNormal"/>
      </w:pPr>
      <w:r w:rsidRPr="00B14408">
        <w:rPr>
          <w:rStyle w:val="libBold2Char"/>
          <w:rFonts w:hint="eastAsia"/>
          <w:rtl/>
        </w:rPr>
        <w:lastRenderedPageBreak/>
        <w:t>سياسي</w:t>
      </w:r>
      <w:r>
        <w:t xml:space="preserve"> siyāsī political; diplomatic; </w:t>
      </w:r>
      <w:r w:rsidR="003D2305">
        <w:t>--</w:t>
      </w:r>
      <w:r>
        <w:t xml:space="preserve"> (pl. </w:t>
      </w:r>
      <w:r w:rsidR="003D2305">
        <w:t>-</w:t>
      </w:r>
      <w:r>
        <w:t xml:space="preserve">ūn, </w:t>
      </w:r>
      <w:r>
        <w:rPr>
          <w:rtl/>
        </w:rPr>
        <w:t>ساسة</w:t>
      </w:r>
      <w:r>
        <w:t xml:space="preserve"> sāsa) politician; diplomat, statesman </w:t>
      </w:r>
      <w:r w:rsidR="003D2305">
        <w:t>|</w:t>
      </w:r>
      <w:r>
        <w:t xml:space="preserve"> </w:t>
      </w:r>
      <w:r>
        <w:rPr>
          <w:rtl/>
        </w:rPr>
        <w:t>الدوائر السياسية</w:t>
      </w:r>
      <w:r>
        <w:t xml:space="preserve"> political circles; </w:t>
      </w:r>
      <w:r>
        <w:rPr>
          <w:rtl/>
        </w:rPr>
        <w:t>السلك السياسي</w:t>
      </w:r>
      <w:r>
        <w:t xml:space="preserve"> (silk) diplomatic corps; </w:t>
      </w:r>
      <w:r>
        <w:rPr>
          <w:rtl/>
        </w:rPr>
        <w:t>علم الاقتصاد السياسي</w:t>
      </w:r>
      <w:r>
        <w:t xml:space="preserve"> (‘ilm al</w:t>
      </w:r>
      <w:r w:rsidR="003D2305">
        <w:t>-</w:t>
      </w:r>
      <w:r>
        <w:t>iqtiṣād) political science, political economy</w:t>
      </w:r>
    </w:p>
    <w:p w:rsidR="00B14408" w:rsidRDefault="00FD180F" w:rsidP="00FD180F">
      <w:pPr>
        <w:pStyle w:val="libNormal"/>
      </w:pPr>
      <w:r w:rsidRPr="00B14408">
        <w:rPr>
          <w:rStyle w:val="libBold2Char"/>
          <w:rFonts w:hint="eastAsia"/>
          <w:rtl/>
        </w:rPr>
        <w:t>تسوس</w:t>
      </w:r>
      <w:r>
        <w:t xml:space="preserve"> tasawwus (dental) caries</w:t>
      </w:r>
    </w:p>
    <w:p w:rsidR="00B14408" w:rsidRDefault="00FD180F" w:rsidP="00FD180F">
      <w:pPr>
        <w:pStyle w:val="libNormal"/>
      </w:pPr>
      <w:r w:rsidRPr="00B14408">
        <w:rPr>
          <w:rStyle w:val="libBold2Char"/>
          <w:rFonts w:hint="eastAsia"/>
          <w:rtl/>
        </w:rPr>
        <w:t>سائس</w:t>
      </w:r>
      <w:r>
        <w:t xml:space="preserve"> sā’is pl. </w:t>
      </w:r>
      <w:r>
        <w:rPr>
          <w:rtl/>
        </w:rPr>
        <w:t>ساسة</w:t>
      </w:r>
      <w:r>
        <w:t xml:space="preserve"> sāsa, </w:t>
      </w:r>
      <w:r>
        <w:rPr>
          <w:rtl/>
        </w:rPr>
        <w:t>سواس</w:t>
      </w:r>
      <w:r>
        <w:t xml:space="preserve"> suwwās, </w:t>
      </w:r>
      <w:r>
        <w:rPr>
          <w:rtl/>
        </w:rPr>
        <w:t>سياس</w:t>
      </w:r>
      <w:r>
        <w:t xml:space="preserve"> suyyās stableman, groom; driver (primarily of animals); manager, leader</w:t>
      </w:r>
    </w:p>
    <w:p w:rsidR="00B14408" w:rsidRDefault="00FD180F" w:rsidP="00FD180F">
      <w:pPr>
        <w:pStyle w:val="libNormal"/>
      </w:pPr>
      <w:r w:rsidRPr="007F5296">
        <w:rPr>
          <w:rStyle w:val="libBold2Char"/>
        </w:rPr>
        <w:t>2</w:t>
      </w:r>
      <w:r w:rsidRPr="007F5296">
        <w:rPr>
          <w:rStyle w:val="libBold2Char"/>
          <w:rtl/>
        </w:rPr>
        <w:t>السويس</w:t>
      </w:r>
      <w:r>
        <w:t xml:space="preserve"> as</w:t>
      </w:r>
      <w:r w:rsidR="003D2305">
        <w:t>-</w:t>
      </w:r>
      <w:r>
        <w:t xml:space="preserve">suwēs Suez (seaport in NE Egypt) </w:t>
      </w:r>
      <w:r w:rsidR="003D2305">
        <w:t>|</w:t>
      </w:r>
      <w:r>
        <w:t xml:space="preserve"> </w:t>
      </w:r>
      <w:r>
        <w:rPr>
          <w:rtl/>
        </w:rPr>
        <w:t>قنال السويس</w:t>
      </w:r>
      <w:r>
        <w:t xml:space="preserve"> qanāl as</w:t>
      </w:r>
      <w:r w:rsidR="003D2305">
        <w:t>-</w:t>
      </w:r>
      <w:r>
        <w:t>s. Suez Canal</w:t>
      </w:r>
    </w:p>
    <w:p w:rsidR="00B14408" w:rsidRDefault="00FD180F" w:rsidP="00FD180F">
      <w:pPr>
        <w:pStyle w:val="libNormal"/>
      </w:pPr>
      <w:r>
        <w:t xml:space="preserve">3 </w:t>
      </w:r>
      <w:r>
        <w:rPr>
          <w:rtl/>
        </w:rPr>
        <w:t>سواسية</w:t>
      </w:r>
      <w:r>
        <w:t xml:space="preserve">see </w:t>
      </w:r>
      <w:r>
        <w:rPr>
          <w:rtl/>
        </w:rPr>
        <w:t>سوى</w:t>
      </w:r>
    </w:p>
    <w:p w:rsidR="00B14408" w:rsidRDefault="00FD180F" w:rsidP="00FD180F">
      <w:pPr>
        <w:pStyle w:val="libNormal"/>
      </w:pPr>
      <w:r w:rsidRPr="00B14408">
        <w:rPr>
          <w:rStyle w:val="libBold2Char"/>
          <w:rFonts w:hint="eastAsia"/>
          <w:rtl/>
        </w:rPr>
        <w:t>سوسته</w:t>
      </w:r>
      <w:r>
        <w:t xml:space="preserve"> susta zipper (eg.)</w:t>
      </w:r>
    </w:p>
    <w:p w:rsidR="00B14408" w:rsidRDefault="00FD180F" w:rsidP="00FD180F">
      <w:pPr>
        <w:pStyle w:val="libNormal"/>
      </w:pPr>
      <w:r w:rsidRPr="00B14408">
        <w:rPr>
          <w:rStyle w:val="libBold2Char"/>
          <w:rFonts w:hint="eastAsia"/>
          <w:rtl/>
        </w:rPr>
        <w:t>سوسن</w:t>
      </w:r>
      <w:r>
        <w:t xml:space="preserve"> sausan, sūsan lily of the valley (bot.)</w:t>
      </w:r>
    </w:p>
    <w:p w:rsidR="00B14408" w:rsidRDefault="00FD180F" w:rsidP="00FD180F">
      <w:pPr>
        <w:pStyle w:val="libNormal"/>
      </w:pPr>
      <w:r w:rsidRPr="00B14408">
        <w:rPr>
          <w:rStyle w:val="libBold2Char"/>
          <w:rFonts w:hint="eastAsia"/>
          <w:rtl/>
        </w:rPr>
        <w:t>ساط</w:t>
      </w:r>
      <w:r>
        <w:rPr>
          <w:rtl/>
        </w:rPr>
        <w:t xml:space="preserve"> (سوط</w:t>
      </w:r>
      <w:r>
        <w:t>) sāṭa u (sauṭ) to whip, flog, lash, scourge (</w:t>
      </w:r>
      <w:r>
        <w:rPr>
          <w:rtl/>
        </w:rPr>
        <w:t>ه</w:t>
      </w:r>
      <w:r>
        <w:t xml:space="preserve"> s.o.)</w:t>
      </w:r>
    </w:p>
    <w:p w:rsidR="00B14408" w:rsidRDefault="00FD180F" w:rsidP="00FD180F">
      <w:pPr>
        <w:pStyle w:val="libNormal"/>
      </w:pPr>
      <w:r w:rsidRPr="00B14408">
        <w:rPr>
          <w:rStyle w:val="libBold2Char"/>
          <w:rFonts w:hint="eastAsia"/>
          <w:rtl/>
        </w:rPr>
        <w:t>سوط</w:t>
      </w:r>
      <w:r>
        <w:t xml:space="preserve"> sauṭ pl. </w:t>
      </w:r>
      <w:r>
        <w:rPr>
          <w:rtl/>
        </w:rPr>
        <w:t>اسواط</w:t>
      </w:r>
      <w:r>
        <w:t xml:space="preserve"> aswāṭ, </w:t>
      </w:r>
      <w:r>
        <w:rPr>
          <w:rtl/>
        </w:rPr>
        <w:t>سياط</w:t>
      </w:r>
      <w:r>
        <w:t xml:space="preserve"> siyāṭ whip, lash, scourge</w:t>
      </w:r>
    </w:p>
    <w:p w:rsidR="00B14408" w:rsidRDefault="00FD180F" w:rsidP="00FD180F">
      <w:pPr>
        <w:pStyle w:val="libNormal"/>
      </w:pPr>
      <w:r w:rsidRPr="00B14408">
        <w:rPr>
          <w:rStyle w:val="libBold2Char"/>
          <w:rFonts w:hint="eastAsia"/>
          <w:rtl/>
        </w:rPr>
        <w:t>مسوط</w:t>
      </w:r>
      <w:r>
        <w:t xml:space="preserve"> miswaṭ stick or similar implement used for stirring</w:t>
      </w:r>
    </w:p>
    <w:p w:rsidR="00B14408" w:rsidRDefault="00FD180F" w:rsidP="00FD180F">
      <w:pPr>
        <w:pStyle w:val="libNormal"/>
      </w:pPr>
      <w:r w:rsidRPr="00B14408">
        <w:rPr>
          <w:rStyle w:val="libBold2Char"/>
          <w:rFonts w:hint="eastAsia"/>
          <w:rtl/>
        </w:rPr>
        <w:t>ساعة</w:t>
      </w:r>
      <w:r>
        <w:t xml:space="preserve"> sā‘a pl. </w:t>
      </w:r>
      <w:r w:rsidR="003D2305">
        <w:t>-</w:t>
      </w:r>
      <w:r>
        <w:t xml:space="preserve">āt, </w:t>
      </w:r>
      <w:r>
        <w:rPr>
          <w:rtl/>
        </w:rPr>
        <w:t>ساع</w:t>
      </w:r>
      <w:r>
        <w:t xml:space="preserve"> sā‘ (short) time, while; hour; timepiece, clock, watch; </w:t>
      </w:r>
      <w:r>
        <w:rPr>
          <w:rtl/>
        </w:rPr>
        <w:t>الساعة</w:t>
      </w:r>
      <w:r>
        <w:t xml:space="preserve"> the Hour of Resurrection; as</w:t>
      </w:r>
      <w:r w:rsidR="003D2305">
        <w:t>-</w:t>
      </w:r>
      <w:r>
        <w:t xml:space="preserve">sā‘ata now, at present, by this time, at this moment, in this instant; at once, instantly, immediately, just </w:t>
      </w:r>
      <w:r w:rsidR="003D2305">
        <w:t>|</w:t>
      </w:r>
      <w:r>
        <w:t xml:space="preserve"> </w:t>
      </w:r>
      <w:r>
        <w:rPr>
          <w:rtl/>
        </w:rPr>
        <w:t>بين ساعة واخرى</w:t>
      </w:r>
      <w:r>
        <w:t xml:space="preserve"> (wa</w:t>
      </w:r>
      <w:r w:rsidR="003D2305">
        <w:t>-</w:t>
      </w:r>
      <w:r>
        <w:t xml:space="preserve">ukrā) from hour to hour; </w:t>
      </w:r>
      <w:r>
        <w:rPr>
          <w:rtl/>
        </w:rPr>
        <w:t>حتى الساعة</w:t>
      </w:r>
      <w:r>
        <w:t xml:space="preserve"> until now; </w:t>
      </w:r>
      <w:r>
        <w:rPr>
          <w:rtl/>
        </w:rPr>
        <w:t>من الساعة</w:t>
      </w:r>
      <w:r>
        <w:t xml:space="preserve"> from now on, henceforth; </w:t>
      </w:r>
      <w:r>
        <w:rPr>
          <w:rtl/>
        </w:rPr>
        <w:t>من ساعته</w:t>
      </w:r>
      <w:r>
        <w:t xml:space="preserve"> immediately, presently, instantly, at once; </w:t>
      </w:r>
      <w:r>
        <w:rPr>
          <w:rtl/>
        </w:rPr>
        <w:t>منذ الساعة</w:t>
      </w:r>
      <w:r>
        <w:t xml:space="preserve"> from now on, henceforth; </w:t>
      </w:r>
      <w:r>
        <w:rPr>
          <w:rtl/>
        </w:rPr>
        <w:t>مات لساعته</w:t>
      </w:r>
      <w:r>
        <w:t xml:space="preserve"> he died instantly; </w:t>
      </w:r>
      <w:r>
        <w:rPr>
          <w:rtl/>
        </w:rPr>
        <w:t>ساعة الجيب</w:t>
      </w:r>
      <w:r>
        <w:t xml:space="preserve"> s. al</w:t>
      </w:r>
      <w:r w:rsidR="003D2305">
        <w:t>-</w:t>
      </w:r>
      <w:r>
        <w:t xml:space="preserve">jaib pocket watch; </w:t>
      </w:r>
      <w:r>
        <w:rPr>
          <w:rtl/>
        </w:rPr>
        <w:t>ساعة رملية</w:t>
      </w:r>
      <w:r>
        <w:t xml:space="preserve">   (ramlīya) hourglass; </w:t>
      </w:r>
      <w:r>
        <w:rPr>
          <w:rtl/>
        </w:rPr>
        <w:t>ساعة شمسية</w:t>
      </w:r>
      <w:r>
        <w:t xml:space="preserve"> (šamsīya) sundial; </w:t>
      </w:r>
      <w:r>
        <w:rPr>
          <w:rtl/>
        </w:rPr>
        <w:t>ابن ساعته</w:t>
      </w:r>
      <w:r>
        <w:t xml:space="preserve"> ibn sā‘atihī transitory, ephemeral</w:t>
      </w:r>
    </w:p>
    <w:p w:rsidR="00B14408" w:rsidRDefault="00FD180F" w:rsidP="00FD180F">
      <w:pPr>
        <w:pStyle w:val="libNormal"/>
      </w:pPr>
      <w:r w:rsidRPr="00B14408">
        <w:rPr>
          <w:rStyle w:val="libBold2Char"/>
          <w:rFonts w:hint="eastAsia"/>
          <w:rtl/>
        </w:rPr>
        <w:t>ساعتئذ</w:t>
      </w:r>
      <w:r>
        <w:t xml:space="preserve"> sā‘ata’idin in that hour</w:t>
      </w:r>
    </w:p>
    <w:p w:rsidR="00B14408" w:rsidRDefault="00FD180F" w:rsidP="00FD180F">
      <w:pPr>
        <w:pStyle w:val="libNormal"/>
      </w:pPr>
      <w:r w:rsidRPr="00B14408">
        <w:rPr>
          <w:rStyle w:val="libBold2Char"/>
          <w:rFonts w:hint="eastAsia"/>
          <w:rtl/>
        </w:rPr>
        <w:t>ساعاتي</w:t>
      </w:r>
      <w:r>
        <w:t xml:space="preserve"> sā‘ātī pl. </w:t>
      </w:r>
      <w:r w:rsidR="003D2305">
        <w:t>-</w:t>
      </w:r>
      <w:r>
        <w:t>ya watchmaker</w:t>
      </w:r>
    </w:p>
    <w:p w:rsidR="00B14408" w:rsidRDefault="00FD180F" w:rsidP="00FD180F">
      <w:pPr>
        <w:pStyle w:val="libNormal"/>
      </w:pPr>
      <w:r w:rsidRPr="00B14408">
        <w:rPr>
          <w:rStyle w:val="libBold2Char"/>
          <w:rFonts w:hint="eastAsia"/>
          <w:rtl/>
        </w:rPr>
        <w:t>سويعة</w:t>
      </w:r>
      <w:r>
        <w:t xml:space="preserve"> suwai‘a pl. </w:t>
      </w:r>
      <w:r w:rsidR="003D2305">
        <w:t>-</w:t>
      </w:r>
      <w:r>
        <w:t>āt little hour, little while</w:t>
      </w:r>
    </w:p>
    <w:p w:rsidR="00B14408" w:rsidRDefault="00FD180F" w:rsidP="00FD180F">
      <w:pPr>
        <w:pStyle w:val="libNormal"/>
      </w:pPr>
      <w:r w:rsidRPr="00B14408">
        <w:rPr>
          <w:rStyle w:val="libBold2Char"/>
          <w:rFonts w:hint="eastAsia"/>
          <w:rtl/>
        </w:rPr>
        <w:t>ساغ</w:t>
      </w:r>
      <w:r>
        <w:rPr>
          <w:rtl/>
        </w:rPr>
        <w:t xml:space="preserve"> (سوغ</w:t>
      </w:r>
      <w:r>
        <w:t xml:space="preserve">) sāga u (saug, </w:t>
      </w:r>
      <w:r>
        <w:rPr>
          <w:rtl/>
        </w:rPr>
        <w:t>مساغ</w:t>
      </w:r>
      <w:r>
        <w:t xml:space="preserve"> masāg) to be easy to swallow, go down pleasantly (drink, food); to be permissible, be permitted, allowed (</w:t>
      </w:r>
      <w:r>
        <w:rPr>
          <w:rtl/>
        </w:rPr>
        <w:t>ل</w:t>
      </w:r>
      <w:r>
        <w:t xml:space="preserve"> to s.o.); to swallow (</w:t>
      </w:r>
      <w:r>
        <w:rPr>
          <w:rtl/>
        </w:rPr>
        <w:t>هـ</w:t>
      </w:r>
      <w:r>
        <w:t xml:space="preserve"> s.th.); to permit, allow, accept, tolerate (</w:t>
      </w:r>
      <w:r>
        <w:rPr>
          <w:rtl/>
        </w:rPr>
        <w:t>هـ</w:t>
      </w:r>
      <w:r>
        <w:t xml:space="preserve"> s.th.), put up (</w:t>
      </w:r>
      <w:r>
        <w:rPr>
          <w:rtl/>
        </w:rPr>
        <w:t>هـ</w:t>
      </w:r>
      <w:r>
        <w:t xml:space="preserve"> with s.th.), swallow, stomach s.th. (</w:t>
      </w:r>
      <w:r>
        <w:rPr>
          <w:rtl/>
        </w:rPr>
        <w:t>هـ</w:t>
      </w:r>
      <w:r>
        <w:t xml:space="preserve">, fig.) II to make permissible, permit, </w:t>
      </w:r>
      <w:r>
        <w:lastRenderedPageBreak/>
        <w:t>allow (</w:t>
      </w:r>
      <w:r>
        <w:rPr>
          <w:rtl/>
        </w:rPr>
        <w:t>هـ ل</w:t>
      </w:r>
      <w:r>
        <w:t xml:space="preserve"> to s.o. s.th.), admit (</w:t>
      </w:r>
      <w:r>
        <w:rPr>
          <w:rtl/>
        </w:rPr>
        <w:t>هـ</w:t>
      </w:r>
      <w:r>
        <w:t xml:space="preserve"> s.th.); to justify, warrant (</w:t>
      </w:r>
      <w:r>
        <w:rPr>
          <w:rtl/>
        </w:rPr>
        <w:t>ب هـ</w:t>
      </w:r>
      <w:r>
        <w:t xml:space="preserve"> s.th. with); to lease, let (</w:t>
      </w:r>
      <w:r>
        <w:rPr>
          <w:rtl/>
        </w:rPr>
        <w:t>هـ</w:t>
      </w:r>
      <w:r>
        <w:t xml:space="preserve"> s.th.) IV to wash down, swallow easily (</w:t>
      </w:r>
      <w:r>
        <w:rPr>
          <w:rtl/>
        </w:rPr>
        <w:t>هـ</w:t>
      </w:r>
      <w:r>
        <w:t xml:space="preserve"> s.th.); (fig.:) to take, swallow, stomach (</w:t>
      </w:r>
      <w:r>
        <w:rPr>
          <w:rtl/>
        </w:rPr>
        <w:t>هـ</w:t>
      </w:r>
      <w:r>
        <w:t xml:space="preserve"> s.th.), stand for s.th. (</w:t>
      </w:r>
      <w:r>
        <w:rPr>
          <w:rtl/>
        </w:rPr>
        <w:t>هـ</w:t>
      </w:r>
      <w:r>
        <w:t>), put up with s.th. (</w:t>
      </w:r>
      <w:r>
        <w:rPr>
          <w:rtl/>
        </w:rPr>
        <w:t>هـ</w:t>
      </w:r>
      <w:r>
        <w:t>) V to lease (</w:t>
      </w:r>
      <w:r>
        <w:rPr>
          <w:rtl/>
        </w:rPr>
        <w:t>هـ</w:t>
      </w:r>
      <w:r>
        <w:t xml:space="preserve"> s.th.), take a lease (</w:t>
      </w:r>
      <w:r>
        <w:rPr>
          <w:rtl/>
        </w:rPr>
        <w:t>هـ</w:t>
      </w:r>
      <w:r>
        <w:t xml:space="preserve"> of s.th.) X to regard as easy to swallow, find pleasant (</w:t>
      </w:r>
      <w:r>
        <w:rPr>
          <w:rtl/>
        </w:rPr>
        <w:t>هـ</w:t>
      </w:r>
      <w:r>
        <w:t xml:space="preserve"> s.th.); to taste, enjoy, relish (</w:t>
      </w:r>
      <w:r>
        <w:rPr>
          <w:rtl/>
        </w:rPr>
        <w:t>هـ</w:t>
      </w:r>
      <w:r>
        <w:t xml:space="preserve"> s.th.); to approve (</w:t>
      </w:r>
      <w:r>
        <w:rPr>
          <w:rtl/>
        </w:rPr>
        <w:t>هـ</w:t>
      </w:r>
      <w:r>
        <w:t xml:space="preserve"> of s.th.), admit, grant (</w:t>
      </w:r>
      <w:r>
        <w:rPr>
          <w:rtl/>
        </w:rPr>
        <w:t>هـ</w:t>
      </w:r>
      <w:r>
        <w:t xml:space="preserve"> s.th.), deem (</w:t>
      </w:r>
      <w:r>
        <w:rPr>
          <w:rtl/>
        </w:rPr>
        <w:t>هـ</w:t>
      </w:r>
      <w:r>
        <w:t xml:space="preserve"> s.th.) proper</w:t>
      </w:r>
    </w:p>
    <w:p w:rsidR="00B14408" w:rsidRDefault="00FD180F" w:rsidP="00FD180F">
      <w:pPr>
        <w:pStyle w:val="libNormal"/>
      </w:pPr>
      <w:r w:rsidRPr="00B14408">
        <w:rPr>
          <w:rStyle w:val="libBold2Char"/>
          <w:rFonts w:hint="eastAsia"/>
          <w:rtl/>
        </w:rPr>
        <w:t>مساغ</w:t>
      </w:r>
      <w:r>
        <w:t xml:space="preserve"> masāg easy access; possibility; permission </w:t>
      </w:r>
      <w:r w:rsidR="003D2305">
        <w:t>|</w:t>
      </w:r>
      <w:r>
        <w:t xml:space="preserve"> </w:t>
      </w:r>
      <w:r>
        <w:rPr>
          <w:rtl/>
        </w:rPr>
        <w:t>لم يستطع مساغا ل</w:t>
      </w:r>
      <w:r>
        <w:t xml:space="preserve"> (yastaṭi‘) he couldn’t put up with ..., couldn’t reconcile himself to ..., couldn’t swallow ...; </w:t>
      </w:r>
      <w:r>
        <w:rPr>
          <w:rtl/>
        </w:rPr>
        <w:t>لا مساغ للشك</w:t>
      </w:r>
      <w:r>
        <w:t xml:space="preserve"> (masāga, šakk) one cannot possibly doubt it</w:t>
      </w:r>
    </w:p>
    <w:p w:rsidR="00B14408" w:rsidRDefault="00FD180F" w:rsidP="00FD180F">
      <w:pPr>
        <w:pStyle w:val="libNormal"/>
      </w:pPr>
      <w:r w:rsidRPr="00B14408">
        <w:rPr>
          <w:rStyle w:val="libBold2Char"/>
          <w:rFonts w:hint="eastAsia"/>
          <w:rtl/>
        </w:rPr>
        <w:t>تسويغ</w:t>
      </w:r>
      <w:r>
        <w:t xml:space="preserve"> taswīg hiring out on lease, leasing </w:t>
      </w:r>
      <w:r w:rsidR="003D2305">
        <w:t>|</w:t>
      </w:r>
      <w:r>
        <w:t xml:space="preserve"> </w:t>
      </w:r>
      <w:r>
        <w:rPr>
          <w:rtl/>
        </w:rPr>
        <w:t>قانون القرض والتسويغ</w:t>
      </w:r>
      <w:r>
        <w:t xml:space="preserve"> (qarḍ) Lease Act (pol., Tun.)</w:t>
      </w:r>
    </w:p>
    <w:p w:rsidR="00B14408" w:rsidRDefault="00FD180F" w:rsidP="00FD180F">
      <w:pPr>
        <w:pStyle w:val="libNormal"/>
      </w:pPr>
      <w:r w:rsidRPr="00B14408">
        <w:rPr>
          <w:rStyle w:val="libBold2Char"/>
          <w:rFonts w:hint="eastAsia"/>
          <w:rtl/>
        </w:rPr>
        <w:t>سائغ</w:t>
      </w:r>
      <w:r>
        <w:t xml:space="preserve"> sā’ig easy to swallow; tasty, palatable; permissible, permitted, allowed</w:t>
      </w:r>
    </w:p>
    <w:p w:rsidR="00B14408" w:rsidRDefault="00FD180F" w:rsidP="00FD180F">
      <w:pPr>
        <w:pStyle w:val="libNormal"/>
      </w:pPr>
      <w:r w:rsidRPr="00B14408">
        <w:rPr>
          <w:rStyle w:val="libBold2Char"/>
          <w:rFonts w:hint="eastAsia"/>
          <w:rtl/>
        </w:rPr>
        <w:t>مسوغ</w:t>
      </w:r>
      <w:r>
        <w:t xml:space="preserve"> musawwig pl. </w:t>
      </w:r>
      <w:r w:rsidR="003D2305">
        <w:t>-</w:t>
      </w:r>
      <w:r>
        <w:t>āt justifying factor, justification, good reason</w:t>
      </w:r>
    </w:p>
    <w:p w:rsidR="00B14408" w:rsidRDefault="00FD180F" w:rsidP="00FD180F">
      <w:pPr>
        <w:pStyle w:val="libNormal"/>
      </w:pPr>
      <w:r w:rsidRPr="00B14408">
        <w:rPr>
          <w:rStyle w:val="libBold2Char"/>
          <w:rFonts w:hint="eastAsia"/>
          <w:rtl/>
        </w:rPr>
        <w:t>مستساغ</w:t>
      </w:r>
      <w:r>
        <w:t xml:space="preserve"> mustasāg easy to swallow; tasty, palatable</w:t>
      </w:r>
    </w:p>
    <w:p w:rsidR="00B14408" w:rsidRDefault="00FD180F" w:rsidP="00FD180F">
      <w:pPr>
        <w:pStyle w:val="libNormal"/>
      </w:pPr>
      <w:r w:rsidRPr="00B14408">
        <w:rPr>
          <w:rStyle w:val="libBold2Char"/>
          <w:rFonts w:hint="eastAsia"/>
          <w:rtl/>
        </w:rPr>
        <w:t>سوف</w:t>
      </w:r>
      <w:r>
        <w:t xml:space="preserve"> II to put off (</w:t>
      </w:r>
      <w:r>
        <w:rPr>
          <w:rtl/>
        </w:rPr>
        <w:t>ه</w:t>
      </w:r>
      <w:r>
        <w:t xml:space="preserve"> s.o.); to postpone, draw out, delay, procrastinate (</w:t>
      </w:r>
      <w:r>
        <w:rPr>
          <w:rtl/>
        </w:rPr>
        <w:t>هـ</w:t>
      </w:r>
      <w:r>
        <w:t xml:space="preserve"> s.th.)</w:t>
      </w:r>
    </w:p>
    <w:p w:rsidR="00B14408" w:rsidRDefault="00FD180F" w:rsidP="00FD180F">
      <w:pPr>
        <w:pStyle w:val="libNormal"/>
      </w:pPr>
      <w:r w:rsidRPr="00B14408">
        <w:rPr>
          <w:rStyle w:val="libBold2Char"/>
          <w:rFonts w:hint="eastAsia"/>
          <w:rtl/>
        </w:rPr>
        <w:t>سوف</w:t>
      </w:r>
      <w:r>
        <w:t xml:space="preserve"> saufa (abbreviated form </w:t>
      </w:r>
      <w:r>
        <w:rPr>
          <w:rtl/>
        </w:rPr>
        <w:t>سـ</w:t>
      </w:r>
      <w:r>
        <w:t xml:space="preserve"> sa) particle of future tense, e.g., </w:t>
      </w:r>
      <w:r>
        <w:rPr>
          <w:rtl/>
        </w:rPr>
        <w:t>سوف ترى</w:t>
      </w:r>
      <w:r>
        <w:t xml:space="preserve"> (tarā) you will see</w:t>
      </w:r>
    </w:p>
    <w:p w:rsidR="00B14408" w:rsidRDefault="00FD180F" w:rsidP="00FD180F">
      <w:pPr>
        <w:pStyle w:val="libNormal"/>
      </w:pPr>
      <w:r w:rsidRPr="00B14408">
        <w:rPr>
          <w:rStyle w:val="libBold2Char"/>
          <w:rFonts w:hint="eastAsia"/>
          <w:rtl/>
        </w:rPr>
        <w:t>مسافة</w:t>
      </w:r>
      <w:r>
        <w:t xml:space="preserve"> masāfa pl. </w:t>
      </w:r>
      <w:r w:rsidR="003D2305">
        <w:t>-</w:t>
      </w:r>
      <w:r>
        <w:t xml:space="preserve">āt, </w:t>
      </w:r>
      <w:r>
        <w:rPr>
          <w:rtl/>
        </w:rPr>
        <w:t>مساوف</w:t>
      </w:r>
      <w:r>
        <w:t xml:space="preserve"> masāwif2 distance, interval, stretch; (mus.) interval </w:t>
      </w:r>
      <w:r w:rsidR="003D2305">
        <w:t>|</w:t>
      </w:r>
      <w:r>
        <w:t xml:space="preserve"> </w:t>
      </w:r>
      <w:r>
        <w:rPr>
          <w:rtl/>
        </w:rPr>
        <w:t>على مسافة</w:t>
      </w:r>
      <w:r>
        <w:t xml:space="preserve"> at some distance</w:t>
      </w:r>
    </w:p>
    <w:p w:rsidR="00B14408" w:rsidRDefault="00FD180F" w:rsidP="00FD180F">
      <w:pPr>
        <w:pStyle w:val="libNormal"/>
      </w:pPr>
      <w:r w:rsidRPr="00B14408">
        <w:rPr>
          <w:rStyle w:val="libBold2Char"/>
          <w:rFonts w:hint="eastAsia"/>
          <w:rtl/>
        </w:rPr>
        <w:t>تسويف</w:t>
      </w:r>
      <w:r>
        <w:t xml:space="preserve"> taswīf pl. </w:t>
      </w:r>
      <w:r w:rsidR="003D2305">
        <w:t>-</w:t>
      </w:r>
      <w:r>
        <w:t>āt procrastination, postponement, delay, deferment</w:t>
      </w:r>
    </w:p>
    <w:p w:rsidR="00B14408" w:rsidRDefault="00FD180F" w:rsidP="00FD180F">
      <w:pPr>
        <w:pStyle w:val="libNormal"/>
      </w:pPr>
      <w:r w:rsidRPr="00B14408">
        <w:rPr>
          <w:rStyle w:val="libBold2Char"/>
          <w:rFonts w:hint="eastAsia"/>
          <w:rtl/>
        </w:rPr>
        <w:t>تسويفي</w:t>
      </w:r>
      <w:r>
        <w:t xml:space="preserve"> taswīfī dilatory, delaying, procrastinating</w:t>
      </w:r>
    </w:p>
    <w:p w:rsidR="00B14408" w:rsidRDefault="00FD180F" w:rsidP="00FD180F">
      <w:pPr>
        <w:pStyle w:val="libNormal"/>
      </w:pPr>
      <w:r w:rsidRPr="00B14408">
        <w:rPr>
          <w:rStyle w:val="libBold2Char"/>
          <w:rFonts w:hint="eastAsia"/>
          <w:rtl/>
        </w:rPr>
        <w:t>سوفسطائي</w:t>
      </w:r>
      <w:r>
        <w:t xml:space="preserve"> sūfisṭā’ī sophistic</w:t>
      </w:r>
    </w:p>
    <w:p w:rsidR="00B14408" w:rsidRDefault="00FD180F" w:rsidP="00FD180F">
      <w:pPr>
        <w:pStyle w:val="libNormal"/>
      </w:pPr>
      <w:r w:rsidRPr="00B14408">
        <w:rPr>
          <w:rStyle w:val="libBold2Char"/>
          <w:rFonts w:hint="eastAsia"/>
          <w:rtl/>
        </w:rPr>
        <w:t>سوفيات</w:t>
      </w:r>
      <w:r>
        <w:t xml:space="preserve"> suyāt, </w:t>
      </w:r>
      <w:r>
        <w:rPr>
          <w:rtl/>
        </w:rPr>
        <w:t>سوفييت</w:t>
      </w:r>
      <w:r>
        <w:t xml:space="preserve"> sovyēt Soviet</w:t>
      </w:r>
    </w:p>
    <w:p w:rsidR="00B14408" w:rsidRDefault="00FD180F" w:rsidP="00FD180F">
      <w:pPr>
        <w:pStyle w:val="libNormal"/>
      </w:pPr>
      <w:r w:rsidRPr="00B14408">
        <w:rPr>
          <w:rStyle w:val="libBold2Char"/>
          <w:rFonts w:hint="eastAsia"/>
          <w:rtl/>
        </w:rPr>
        <w:t>سوفياتي</w:t>
      </w:r>
      <w:r>
        <w:t xml:space="preserve"> sufyātī, </w:t>
      </w:r>
      <w:r>
        <w:rPr>
          <w:rtl/>
        </w:rPr>
        <w:t>سوفيتي, سوفييتي</w:t>
      </w:r>
      <w:r>
        <w:t xml:space="preserve"> sovyētī soviet (adj.) </w:t>
      </w:r>
      <w:r w:rsidR="003D2305">
        <w:t>|</w:t>
      </w:r>
      <w:r>
        <w:t xml:space="preserve"> </w:t>
      </w:r>
      <w:r>
        <w:rPr>
          <w:rtl/>
        </w:rPr>
        <w:t>الاتحاد السوفياتي</w:t>
      </w:r>
      <w:r>
        <w:t xml:space="preserve"> (ittiḥād) the Soviet Union</w:t>
      </w:r>
    </w:p>
    <w:p w:rsidR="00B14408" w:rsidRDefault="00FD180F" w:rsidP="00FD180F">
      <w:pPr>
        <w:pStyle w:val="libNormal"/>
      </w:pPr>
      <w:r w:rsidRPr="00B14408">
        <w:rPr>
          <w:rStyle w:val="libBold2Char"/>
          <w:rFonts w:hint="eastAsia"/>
          <w:rtl/>
        </w:rPr>
        <w:t>ساق</w:t>
      </w:r>
      <w:r>
        <w:rPr>
          <w:rtl/>
        </w:rPr>
        <w:t xml:space="preserve"> (سوق</w:t>
      </w:r>
      <w:r>
        <w:t xml:space="preserve">) sāqa u (sauq, </w:t>
      </w:r>
      <w:r>
        <w:rPr>
          <w:rtl/>
        </w:rPr>
        <w:t>سياقة</w:t>
      </w:r>
      <w:r>
        <w:t xml:space="preserve"> siyāqa, </w:t>
      </w:r>
      <w:r>
        <w:rPr>
          <w:rtl/>
        </w:rPr>
        <w:t>مساق</w:t>
      </w:r>
      <w:r>
        <w:t xml:space="preserve"> masāq) to drive, urge on, herd (</w:t>
      </w:r>
      <w:r>
        <w:rPr>
          <w:rtl/>
        </w:rPr>
        <w:t>هـ, ه</w:t>
      </w:r>
      <w:r>
        <w:t xml:space="preserve"> prisoners, cattle); to draft, conscript (</w:t>
      </w:r>
      <w:r>
        <w:rPr>
          <w:rtl/>
        </w:rPr>
        <w:t>للجندية</w:t>
      </w:r>
      <w:r>
        <w:t xml:space="preserve"> li</w:t>
      </w:r>
      <w:r w:rsidR="003D2305">
        <w:t>-</w:t>
      </w:r>
      <w:r>
        <w:t>l</w:t>
      </w:r>
      <w:r w:rsidR="003D2305">
        <w:t>-</w:t>
      </w:r>
      <w:r>
        <w:t>jundīya for military service); to drive (</w:t>
      </w:r>
      <w:r>
        <w:rPr>
          <w:rtl/>
        </w:rPr>
        <w:t>هـ</w:t>
      </w:r>
      <w:r>
        <w:t xml:space="preserve"> an automobile); to pilot (</w:t>
      </w:r>
      <w:r>
        <w:rPr>
          <w:rtl/>
        </w:rPr>
        <w:t>هـ</w:t>
      </w:r>
      <w:r>
        <w:t xml:space="preserve"> an airplane); to carry along, </w:t>
      </w:r>
      <w:r>
        <w:lastRenderedPageBreak/>
        <w:t>convey, transport (</w:t>
      </w:r>
      <w:r>
        <w:rPr>
          <w:rtl/>
        </w:rPr>
        <w:t>هـ</w:t>
      </w:r>
      <w:r>
        <w:t xml:space="preserve"> s.th.); to send, dispatch, forward, convey, hand over (</w:t>
      </w:r>
      <w:r>
        <w:rPr>
          <w:rtl/>
        </w:rPr>
        <w:t>الى هـ</w:t>
      </w:r>
      <w:r>
        <w:t xml:space="preserve"> s.th. to s.o.); to utter (</w:t>
      </w:r>
      <w:r>
        <w:rPr>
          <w:rtl/>
        </w:rPr>
        <w:t>هـ</w:t>
      </w:r>
      <w:r>
        <w:t xml:space="preserve"> s.th.); to cite, quote, propound, put forth (</w:t>
      </w:r>
      <w:r>
        <w:rPr>
          <w:rtl/>
        </w:rPr>
        <w:t>هـ</w:t>
      </w:r>
      <w:r>
        <w:t xml:space="preserve"> s.th.) </w:t>
      </w:r>
      <w:r w:rsidR="003D2305">
        <w:t>|</w:t>
      </w:r>
      <w:r>
        <w:t xml:space="preserve"> </w:t>
      </w:r>
      <w:r>
        <w:rPr>
          <w:rtl/>
        </w:rPr>
        <w:t>ساق مساقه</w:t>
      </w:r>
      <w:r>
        <w:t xml:space="preserve"> (masāqahū) to follow the example or path of s.o.; </w:t>
      </w:r>
      <w:r>
        <w:rPr>
          <w:rtl/>
        </w:rPr>
        <w:t>ساق الحديث</w:t>
      </w:r>
      <w:r>
        <w:t xml:space="preserve">  to carry on the conversation; </w:t>
      </w:r>
      <w:r>
        <w:rPr>
          <w:rtl/>
        </w:rPr>
        <w:t>سا</w:t>
      </w:r>
      <w:r>
        <w:rPr>
          <w:rFonts w:hint="eastAsia"/>
          <w:rtl/>
        </w:rPr>
        <w:t>ق</w:t>
      </w:r>
      <w:r>
        <w:rPr>
          <w:rtl/>
        </w:rPr>
        <w:t xml:space="preserve"> الحديث اليه</w:t>
      </w:r>
      <w:r>
        <w:t xml:space="preserve"> to address s.o.; </w:t>
      </w:r>
      <w:r>
        <w:rPr>
          <w:rtl/>
        </w:rPr>
        <w:t>اليك يساق الحديث</w:t>
      </w:r>
      <w:r>
        <w:t xml:space="preserve"> (yusāqu) you are the one that is meant II to market, sell (</w:t>
      </w:r>
      <w:r>
        <w:rPr>
          <w:rtl/>
        </w:rPr>
        <w:t>هـ</w:t>
      </w:r>
      <w:r>
        <w:t xml:space="preserve"> merchandise) III to accompany (</w:t>
      </w:r>
      <w:r>
        <w:rPr>
          <w:rtl/>
        </w:rPr>
        <w:t>ه</w:t>
      </w:r>
      <w:r>
        <w:t xml:space="preserve"> s.o.); to go along, agree (</w:t>
      </w:r>
      <w:r>
        <w:rPr>
          <w:rtl/>
        </w:rPr>
        <w:t>ه</w:t>
      </w:r>
      <w:r>
        <w:t xml:space="preserve"> with s.o.) V to trade in the market, sell and buy in the market VI to draw out; to form a sequence, be successive, be continuous, be coherent; to harmonize VII to drift; to be driven; to be carried away, be given over </w:t>
      </w:r>
      <w:r w:rsidR="003D2305">
        <w:t>|</w:t>
      </w:r>
      <w:r>
        <w:t xml:space="preserve"> </w:t>
      </w:r>
      <w:r>
        <w:rPr>
          <w:rtl/>
        </w:rPr>
        <w:t>انساق به الى</w:t>
      </w:r>
      <w:r>
        <w:t xml:space="preserve"> to carry s.o. away to ..., drive or urge s.o. to ... VIII to drive, urge on, herd (</w:t>
      </w:r>
      <w:r>
        <w:rPr>
          <w:rtl/>
        </w:rPr>
        <w:t>هـ</w:t>
      </w:r>
      <w:r>
        <w:t xml:space="preserve"> cattle)</w:t>
      </w:r>
    </w:p>
    <w:p w:rsidR="00B14408" w:rsidRDefault="00FD180F" w:rsidP="00FD180F">
      <w:pPr>
        <w:pStyle w:val="libNormal"/>
      </w:pPr>
      <w:r w:rsidRPr="00B14408">
        <w:rPr>
          <w:rStyle w:val="libBold2Char"/>
          <w:rFonts w:hint="eastAsia"/>
          <w:rtl/>
        </w:rPr>
        <w:t>سوق</w:t>
      </w:r>
      <w:r>
        <w:t xml:space="preserve"> sauq driving (of a car); draft, conscription (</w:t>
      </w:r>
      <w:r>
        <w:rPr>
          <w:rtl/>
        </w:rPr>
        <w:t>للجندية</w:t>
      </w:r>
      <w:r>
        <w:t xml:space="preserve"> li</w:t>
      </w:r>
      <w:r w:rsidR="003D2305">
        <w:t>-</w:t>
      </w:r>
      <w:r>
        <w:t>l</w:t>
      </w:r>
      <w:r w:rsidR="003D2305">
        <w:t>-</w:t>
      </w:r>
      <w:r>
        <w:t xml:space="preserve">jundīya for military service); mobilization (of troops, also of forces, energies, etc.) </w:t>
      </w:r>
      <w:r w:rsidR="003D2305">
        <w:t>|</w:t>
      </w:r>
      <w:r>
        <w:t xml:space="preserve"> </w:t>
      </w:r>
      <w:r>
        <w:rPr>
          <w:rtl/>
        </w:rPr>
        <w:t>اجازة السوق</w:t>
      </w:r>
      <w:r>
        <w:t xml:space="preserve"> ijāzat as</w:t>
      </w:r>
      <w:r w:rsidR="003D2305">
        <w:t>-</w:t>
      </w:r>
      <w:r>
        <w:t>s. driving license</w:t>
      </w:r>
    </w:p>
    <w:p w:rsidR="00B14408" w:rsidRDefault="00FD180F" w:rsidP="00FD180F">
      <w:pPr>
        <w:pStyle w:val="libNormal"/>
      </w:pPr>
      <w:r>
        <w:t xml:space="preserve">O </w:t>
      </w:r>
      <w:r>
        <w:rPr>
          <w:rtl/>
        </w:rPr>
        <w:t>سوقية</w:t>
      </w:r>
      <w:r>
        <w:t xml:space="preserve"> sauqīya strategy</w:t>
      </w:r>
    </w:p>
    <w:p w:rsidR="00B14408" w:rsidRDefault="00FD180F" w:rsidP="00FD180F">
      <w:pPr>
        <w:pStyle w:val="libNormal"/>
      </w:pPr>
      <w:r w:rsidRPr="00B14408">
        <w:rPr>
          <w:rStyle w:val="libBold2Char"/>
          <w:rFonts w:hint="eastAsia"/>
          <w:rtl/>
        </w:rPr>
        <w:t>ساق</w:t>
      </w:r>
      <w:r>
        <w:t xml:space="preserve"> sāqa f., pl. </w:t>
      </w:r>
      <w:r>
        <w:rPr>
          <w:rtl/>
        </w:rPr>
        <w:t>سوق</w:t>
      </w:r>
      <w:r>
        <w:t xml:space="preserve"> sūq, </w:t>
      </w:r>
      <w:r>
        <w:rPr>
          <w:rtl/>
        </w:rPr>
        <w:t>سيقان</w:t>
      </w:r>
      <w:r>
        <w:t xml:space="preserve"> sīqān shank; thigh; leg (also geom.); side (geom.); trunk (of a tree); stem, stalk (of plants) </w:t>
      </w:r>
      <w:r w:rsidR="003D2305">
        <w:t>|</w:t>
      </w:r>
      <w:r>
        <w:t xml:space="preserve"> </w:t>
      </w:r>
      <w:r>
        <w:rPr>
          <w:rtl/>
        </w:rPr>
        <w:t>ساق الحمام</w:t>
      </w:r>
      <w:r>
        <w:t xml:space="preserve"> s. al</w:t>
      </w:r>
      <w:r w:rsidR="003D2305">
        <w:t>-</w:t>
      </w:r>
      <w:r>
        <w:t xml:space="preserve">ḥamām bugloss (Anchusa officinalis; bot.); </w:t>
      </w:r>
      <w:r>
        <w:rPr>
          <w:rtl/>
        </w:rPr>
        <w:t>ربطة الساق</w:t>
      </w:r>
      <w:r>
        <w:t xml:space="preserve"> rabṭat as</w:t>
      </w:r>
      <w:r w:rsidR="003D2305">
        <w:t>-</w:t>
      </w:r>
      <w:r>
        <w:t xml:space="preserve">s. garter; </w:t>
      </w:r>
      <w:r>
        <w:rPr>
          <w:rtl/>
        </w:rPr>
        <w:t>وسام ربطة الساق</w:t>
      </w:r>
      <w:r>
        <w:t xml:space="preserve"> Order of the Garter; </w:t>
      </w:r>
      <w:r>
        <w:rPr>
          <w:rtl/>
        </w:rPr>
        <w:t>عظم الساق</w:t>
      </w:r>
      <w:r>
        <w:t xml:space="preserve"> ‘aẓm as</w:t>
      </w:r>
      <w:r w:rsidR="003D2305">
        <w:t>-</w:t>
      </w:r>
      <w:r>
        <w:t xml:space="preserve">s. shinbone, tibia; </w:t>
      </w:r>
      <w:r>
        <w:rPr>
          <w:rtl/>
        </w:rPr>
        <w:t>متساوي الساقين</w:t>
      </w:r>
      <w:r>
        <w:t xml:space="preserve"> mutasāwī s</w:t>
      </w:r>
      <w:r w:rsidR="003D2305">
        <w:t>-</w:t>
      </w:r>
      <w:r>
        <w:t xml:space="preserve">sāqain isosceles (geom.); </w:t>
      </w:r>
      <w:r>
        <w:rPr>
          <w:rtl/>
        </w:rPr>
        <w:t>قامت الحرب على ساق</w:t>
      </w:r>
      <w:r>
        <w:t xml:space="preserve"> (ḥarbu) the war was or became violent, flared up; war broke out; </w:t>
      </w:r>
      <w:r>
        <w:rPr>
          <w:rtl/>
        </w:rPr>
        <w:t>كشفت الحرب عن ساقها</w:t>
      </w:r>
      <w:r>
        <w:t xml:space="preserve"> (kašafat) do.; </w:t>
      </w:r>
      <w:r>
        <w:rPr>
          <w:rtl/>
        </w:rPr>
        <w:t>كشف الأمر عن ساقه</w:t>
      </w:r>
      <w:r>
        <w:t xml:space="preserve"> the matter became difficult; </w:t>
      </w:r>
      <w:r>
        <w:rPr>
          <w:rtl/>
        </w:rPr>
        <w:t>وقف على ساق الجد ل</w:t>
      </w:r>
      <w:r>
        <w:t xml:space="preserve"> (s. il</w:t>
      </w:r>
      <w:r w:rsidR="003D2305">
        <w:t>-</w:t>
      </w:r>
      <w:r>
        <w:t xml:space="preserve">jidd) to turn one’s zeal to, apply o.s. to, exert o.s., make efforts in order to ... ; </w:t>
      </w:r>
      <w:r>
        <w:rPr>
          <w:rtl/>
        </w:rPr>
        <w:t>على قدم وساق</w:t>
      </w:r>
      <w:r>
        <w:t xml:space="preserve"> (qadam) in full swing, carried on most energetically (undertaking, preparations, etc.); </w:t>
      </w:r>
      <w:r>
        <w:rPr>
          <w:rtl/>
        </w:rPr>
        <w:t>ارسل ساقه للريح</w:t>
      </w:r>
      <w:r>
        <w:t xml:space="preserve"> arsala sāqahū li</w:t>
      </w:r>
      <w:r w:rsidR="003D2305">
        <w:t>-</w:t>
      </w:r>
      <w:r>
        <w:t>r</w:t>
      </w:r>
      <w:r w:rsidR="003D2305">
        <w:t>-</w:t>
      </w:r>
      <w:r>
        <w:t>rīḥ to speed along like the wind</w:t>
      </w:r>
    </w:p>
    <w:p w:rsidR="00B14408" w:rsidRDefault="00FD180F" w:rsidP="00FD180F">
      <w:pPr>
        <w:pStyle w:val="libNormal"/>
      </w:pPr>
      <w:r w:rsidRPr="00B14408">
        <w:rPr>
          <w:rStyle w:val="libBold2Char"/>
          <w:rFonts w:hint="eastAsia"/>
          <w:rtl/>
        </w:rPr>
        <w:t>ساقة</w:t>
      </w:r>
      <w:r>
        <w:t xml:space="preserve"> sāqa rear guard, arrière</w:t>
      </w:r>
      <w:r w:rsidR="003D2305">
        <w:t>-</w:t>
      </w:r>
      <w:r>
        <w:t>garde</w:t>
      </w:r>
    </w:p>
    <w:p w:rsidR="00B14408" w:rsidRDefault="00FD180F" w:rsidP="00FD180F">
      <w:pPr>
        <w:pStyle w:val="libNormal"/>
      </w:pPr>
      <w:r w:rsidRPr="00B14408">
        <w:rPr>
          <w:rStyle w:val="libBold2Char"/>
          <w:rFonts w:hint="eastAsia"/>
          <w:rtl/>
        </w:rPr>
        <w:t>سوق</w:t>
      </w:r>
      <w:r>
        <w:t xml:space="preserve"> sūq mostly f., pl. </w:t>
      </w:r>
      <w:r>
        <w:rPr>
          <w:rtl/>
        </w:rPr>
        <w:t>اسواق</w:t>
      </w:r>
      <w:r>
        <w:t xml:space="preserve"> aswāq bazaar street; market; O fair </w:t>
      </w:r>
      <w:r w:rsidR="003D2305">
        <w:t>|</w:t>
      </w:r>
      <w:r>
        <w:t xml:space="preserve"> </w:t>
      </w:r>
      <w:r>
        <w:rPr>
          <w:rtl/>
        </w:rPr>
        <w:t>سوق البر والاحسان</w:t>
      </w:r>
      <w:r>
        <w:t xml:space="preserve"> s. al</w:t>
      </w:r>
      <w:r w:rsidR="003D2305">
        <w:t>-</w:t>
      </w:r>
      <w:r>
        <w:t>birr wa</w:t>
      </w:r>
      <w:r w:rsidR="003D2305">
        <w:t>-</w:t>
      </w:r>
      <w:r>
        <w:t>l</w:t>
      </w:r>
      <w:r w:rsidR="003D2305">
        <w:t>-</w:t>
      </w:r>
      <w:r>
        <w:t xml:space="preserve">iḥsān charity bazaar; </w:t>
      </w:r>
      <w:r>
        <w:rPr>
          <w:rtl/>
        </w:rPr>
        <w:t>السوق الحرة</w:t>
      </w:r>
      <w:r>
        <w:t xml:space="preserve"> (ḥurra) the free market; </w:t>
      </w:r>
      <w:r>
        <w:rPr>
          <w:rtl/>
        </w:rPr>
        <w:t>سوق الاحسان</w:t>
      </w:r>
      <w:r>
        <w:t xml:space="preserve"> charity bazaar; </w:t>
      </w:r>
      <w:r>
        <w:rPr>
          <w:rtl/>
        </w:rPr>
        <w:t>سوق خيرية</w:t>
      </w:r>
      <w:r>
        <w:t xml:space="preserve"> (kairīya) do.; </w:t>
      </w:r>
      <w:r>
        <w:rPr>
          <w:rtl/>
        </w:rPr>
        <w:t>السوق الأسود</w:t>
      </w:r>
      <w:r>
        <w:t xml:space="preserve"> </w:t>
      </w:r>
      <w:r>
        <w:lastRenderedPageBreak/>
        <w:t xml:space="preserve">((aswad) the black market; </w:t>
      </w:r>
      <w:r>
        <w:rPr>
          <w:rtl/>
        </w:rPr>
        <w:t>الس</w:t>
      </w:r>
      <w:r>
        <w:rPr>
          <w:rFonts w:hint="eastAsia"/>
          <w:rtl/>
        </w:rPr>
        <w:t>وق</w:t>
      </w:r>
      <w:r>
        <w:rPr>
          <w:rtl/>
        </w:rPr>
        <w:t xml:space="preserve"> المشترك</w:t>
      </w:r>
      <w:r>
        <w:t xml:space="preserve"> (muštarak) the Common Market; </w:t>
      </w:r>
      <w:r>
        <w:rPr>
          <w:rtl/>
        </w:rPr>
        <w:t>سوق النقد</w:t>
      </w:r>
      <w:r>
        <w:t xml:space="preserve"> s. an</w:t>
      </w:r>
      <w:r w:rsidR="003D2305">
        <w:t>-</w:t>
      </w:r>
      <w:r>
        <w:t xml:space="preserve">naqd money market (stook exchange); </w:t>
      </w:r>
      <w:r>
        <w:rPr>
          <w:rtl/>
        </w:rPr>
        <w:t>اسواق المحصولات</w:t>
      </w:r>
      <w:r>
        <w:t xml:space="preserve"> produce markets; </w:t>
      </w:r>
      <w:r>
        <w:rPr>
          <w:rtl/>
        </w:rPr>
        <w:t>سوق عقود القطن</w:t>
      </w:r>
      <w:r>
        <w:t xml:space="preserve"> s. ‘uqūd al</w:t>
      </w:r>
      <w:r w:rsidR="003D2305">
        <w:t>-</w:t>
      </w:r>
      <w:r>
        <w:t>quṯn cotton exchange</w:t>
      </w:r>
    </w:p>
    <w:p w:rsidR="00B14408" w:rsidRDefault="00FD180F" w:rsidP="00FD180F">
      <w:pPr>
        <w:pStyle w:val="libNormal"/>
      </w:pPr>
      <w:r w:rsidRPr="00B14408">
        <w:rPr>
          <w:rStyle w:val="libBold2Char"/>
          <w:rFonts w:hint="eastAsia"/>
          <w:rtl/>
        </w:rPr>
        <w:t>سوقة</w:t>
      </w:r>
      <w:r>
        <w:t xml:space="preserve"> sūqa subjects; rabble, mob</w:t>
      </w:r>
    </w:p>
    <w:p w:rsidR="00B14408" w:rsidRDefault="00FD180F" w:rsidP="00FD180F">
      <w:pPr>
        <w:pStyle w:val="libNormal"/>
      </w:pPr>
      <w:r w:rsidRPr="00B14408">
        <w:rPr>
          <w:rStyle w:val="libBold2Char"/>
          <w:rFonts w:hint="eastAsia"/>
          <w:rtl/>
        </w:rPr>
        <w:t>سوقي</w:t>
      </w:r>
      <w:r>
        <w:t xml:space="preserve"> sūqī plebeian, common, vulgar</w:t>
      </w:r>
    </w:p>
    <w:p w:rsidR="00B14408" w:rsidRDefault="00FD180F" w:rsidP="00FD180F">
      <w:pPr>
        <w:pStyle w:val="libNormal"/>
      </w:pPr>
      <w:r w:rsidRPr="00B14408">
        <w:rPr>
          <w:rStyle w:val="libBold2Char"/>
          <w:rFonts w:hint="eastAsia"/>
          <w:rtl/>
        </w:rPr>
        <w:t>سويق</w:t>
      </w:r>
      <w:r>
        <w:t xml:space="preserve"> sawīq a kind of mush made of wheat or barley (also with sugar and dates)</w:t>
      </w:r>
    </w:p>
    <w:p w:rsidR="00B14408" w:rsidRDefault="00FD180F" w:rsidP="00FD180F">
      <w:pPr>
        <w:pStyle w:val="libNormal"/>
      </w:pPr>
      <w:r w:rsidRPr="00B14408">
        <w:rPr>
          <w:rStyle w:val="libBold2Char"/>
          <w:rFonts w:hint="eastAsia"/>
          <w:rtl/>
        </w:rPr>
        <w:t>سويق</w:t>
      </w:r>
      <w:r>
        <w:t xml:space="preserve"> suwaiq and </w:t>
      </w:r>
      <w:r>
        <w:rPr>
          <w:rtl/>
        </w:rPr>
        <w:t>سويقة</w:t>
      </w:r>
      <w:r>
        <w:t xml:space="preserve"> suwaiqa stem, stalk (of plants)</w:t>
      </w:r>
    </w:p>
    <w:p w:rsidR="00B14408" w:rsidRDefault="00FD180F" w:rsidP="00FD180F">
      <w:pPr>
        <w:pStyle w:val="libNormal"/>
      </w:pPr>
      <w:r w:rsidRPr="00B14408">
        <w:rPr>
          <w:rStyle w:val="libBold2Char"/>
          <w:rFonts w:hint="eastAsia"/>
          <w:rtl/>
        </w:rPr>
        <w:t>سويقة</w:t>
      </w:r>
      <w:r>
        <w:t xml:space="preserve"> suwaiqa small market</w:t>
      </w:r>
    </w:p>
    <w:p w:rsidR="00B14408" w:rsidRDefault="00FD180F" w:rsidP="00FD180F">
      <w:pPr>
        <w:pStyle w:val="libNormal"/>
      </w:pPr>
      <w:r w:rsidRPr="00B14408">
        <w:rPr>
          <w:rStyle w:val="libBold2Char"/>
          <w:rFonts w:hint="eastAsia"/>
          <w:rtl/>
        </w:rPr>
        <w:t>سياق</w:t>
      </w:r>
      <w:r>
        <w:t xml:space="preserve"> siyāq succession, sequence, course, thread (of conversation); context</w:t>
      </w:r>
    </w:p>
    <w:p w:rsidR="00B14408" w:rsidRDefault="00FD180F" w:rsidP="00FD180F">
      <w:pPr>
        <w:pStyle w:val="libNormal"/>
      </w:pPr>
      <w:r w:rsidRPr="00B14408">
        <w:rPr>
          <w:rStyle w:val="libBold2Char"/>
          <w:rFonts w:hint="eastAsia"/>
          <w:rtl/>
        </w:rPr>
        <w:t>سواق</w:t>
      </w:r>
      <w:r>
        <w:t xml:space="preserve"> siwāq pl. </w:t>
      </w:r>
      <w:r w:rsidR="003D2305">
        <w:t>-</w:t>
      </w:r>
      <w:r>
        <w:t>ūn driver (of animals); driver, chauffeur; (railroad) engineer</w:t>
      </w:r>
    </w:p>
    <w:p w:rsidR="00B14408" w:rsidRDefault="00FD180F" w:rsidP="00FD180F">
      <w:pPr>
        <w:pStyle w:val="libNormal"/>
      </w:pPr>
      <w:r w:rsidRPr="00B14408">
        <w:rPr>
          <w:rStyle w:val="libBold2Char"/>
          <w:rFonts w:hint="eastAsia"/>
          <w:rtl/>
        </w:rPr>
        <w:t>مساق</w:t>
      </w:r>
      <w:r>
        <w:t xml:space="preserve"> masāq trend of things, course, development, or progress, of s.th.; </w:t>
      </w:r>
      <w:r>
        <w:rPr>
          <w:rtl/>
        </w:rPr>
        <w:t>مساقة الى</w:t>
      </w:r>
      <w:r>
        <w:t xml:space="preserve"> it amounts to ..., comes to …, winds up in …, is ultimately aimed at …; also see </w:t>
      </w:r>
      <w:r>
        <w:rPr>
          <w:rtl/>
        </w:rPr>
        <w:t>ساق</w:t>
      </w:r>
      <w:r>
        <w:t xml:space="preserve"> sāqa above </w:t>
      </w:r>
      <w:r w:rsidR="003D2305">
        <w:t>|</w:t>
      </w:r>
      <w:r>
        <w:t xml:space="preserve"> </w:t>
      </w:r>
      <w:r>
        <w:rPr>
          <w:rtl/>
        </w:rPr>
        <w:t>مساق من الدراسات</w:t>
      </w:r>
      <w:r>
        <w:t xml:space="preserve"> course of studies; </w:t>
      </w:r>
      <w:r>
        <w:rPr>
          <w:rtl/>
        </w:rPr>
        <w:t>افضى بنا المساق الى</w:t>
      </w:r>
      <w:r>
        <w:t xml:space="preserve"> we have come to the point where ...</w:t>
      </w:r>
    </w:p>
    <w:p w:rsidR="00B14408" w:rsidRDefault="00FD180F" w:rsidP="00FD180F">
      <w:pPr>
        <w:pStyle w:val="libNormal"/>
      </w:pPr>
      <w:r w:rsidRPr="00B14408">
        <w:rPr>
          <w:rStyle w:val="libBold2Char"/>
          <w:rFonts w:hint="eastAsia"/>
          <w:rtl/>
        </w:rPr>
        <w:t>تسويق</w:t>
      </w:r>
      <w:r>
        <w:t xml:space="preserve"> taswīq marketing, sale (of merchandise)</w:t>
      </w:r>
    </w:p>
    <w:p w:rsidR="00B14408" w:rsidRDefault="00FD180F" w:rsidP="00FD180F">
      <w:pPr>
        <w:pStyle w:val="libNormal"/>
      </w:pPr>
      <w:r w:rsidRPr="00B14408">
        <w:rPr>
          <w:rStyle w:val="libBold2Char"/>
          <w:rFonts w:hint="eastAsia"/>
          <w:rtl/>
        </w:rPr>
        <w:t>تسويقة</w:t>
      </w:r>
      <w:r>
        <w:t xml:space="preserve"> taswīqa (eg.) bargain, advantageous purchase</w:t>
      </w:r>
    </w:p>
    <w:p w:rsidR="00B14408" w:rsidRDefault="00FD180F" w:rsidP="00FD180F">
      <w:pPr>
        <w:pStyle w:val="libNormal"/>
      </w:pPr>
      <w:r w:rsidRPr="00B14408">
        <w:rPr>
          <w:rStyle w:val="libBold2Char"/>
          <w:rFonts w:hint="eastAsia"/>
          <w:rtl/>
        </w:rPr>
        <w:t>تساوق</w:t>
      </w:r>
      <w:r>
        <w:t xml:space="preserve"> tasāwuq coherence, interrelation, connection, context; harmony</w:t>
      </w:r>
    </w:p>
    <w:p w:rsidR="00B14408" w:rsidRDefault="00FD180F" w:rsidP="00FD180F">
      <w:pPr>
        <w:pStyle w:val="libNormal"/>
      </w:pPr>
      <w:r w:rsidRPr="00B14408">
        <w:rPr>
          <w:rStyle w:val="libBold2Char"/>
          <w:rFonts w:hint="eastAsia"/>
          <w:rtl/>
        </w:rPr>
        <w:t>سائق</w:t>
      </w:r>
      <w:r>
        <w:t xml:space="preserve"> sa’iq driving; driving force; </w:t>
      </w:r>
      <w:r w:rsidR="003D2305">
        <w:t>--</w:t>
      </w:r>
      <w:r>
        <w:t xml:space="preserve"> pl. </w:t>
      </w:r>
      <w:r w:rsidR="003D2305">
        <w:t>-</w:t>
      </w:r>
      <w:r>
        <w:t>ūn sāqa) driver (of animals); chauffeur, driver; (aircraft) pilot</w:t>
      </w:r>
    </w:p>
    <w:p w:rsidR="00B14408" w:rsidRDefault="00FD180F" w:rsidP="00FD180F">
      <w:pPr>
        <w:pStyle w:val="libNormal"/>
      </w:pPr>
      <w:r w:rsidRPr="00B14408">
        <w:rPr>
          <w:rStyle w:val="libBold2Char"/>
          <w:rFonts w:hint="eastAsia"/>
          <w:rtl/>
        </w:rPr>
        <w:t>مسوقر</w:t>
      </w:r>
      <w:r>
        <w:t xml:space="preserve"> musauqar (tun.) = </w:t>
      </w:r>
      <w:r>
        <w:rPr>
          <w:rtl/>
        </w:rPr>
        <w:t>مسوكر</w:t>
      </w:r>
      <w:r>
        <w:t xml:space="preserve"> musaukar</w:t>
      </w:r>
    </w:p>
    <w:p w:rsidR="00B14408" w:rsidRDefault="00FD180F" w:rsidP="00FD180F">
      <w:pPr>
        <w:pStyle w:val="libNormal"/>
      </w:pPr>
      <w:r w:rsidRPr="00B14408">
        <w:rPr>
          <w:rStyle w:val="libBold2Char"/>
          <w:rFonts w:hint="eastAsia"/>
          <w:rtl/>
        </w:rPr>
        <w:t>ساك</w:t>
      </w:r>
      <w:r>
        <w:rPr>
          <w:rtl/>
        </w:rPr>
        <w:t xml:space="preserve"> (سوك</w:t>
      </w:r>
      <w:r>
        <w:t>) sāka u (sauk) to rub, scrub, scour (</w:t>
      </w:r>
      <w:r>
        <w:rPr>
          <w:rtl/>
        </w:rPr>
        <w:t>هـ</w:t>
      </w:r>
      <w:r>
        <w:t xml:space="preserve"> s.th.) II to clean and polish, brush, clean (</w:t>
      </w:r>
      <w:r>
        <w:rPr>
          <w:rtl/>
        </w:rPr>
        <w:t>الاسنان</w:t>
      </w:r>
      <w:r>
        <w:t xml:space="preserve"> the teeth)</w:t>
      </w:r>
    </w:p>
    <w:p w:rsidR="00B14408" w:rsidRDefault="00FD180F" w:rsidP="00FD180F">
      <w:pPr>
        <w:pStyle w:val="libNormal"/>
      </w:pPr>
      <w:r w:rsidRPr="00B14408">
        <w:rPr>
          <w:rStyle w:val="libBold2Char"/>
          <w:rFonts w:hint="eastAsia"/>
          <w:rtl/>
        </w:rPr>
        <w:t>سواك</w:t>
      </w:r>
      <w:r>
        <w:t xml:space="preserve"> siwāk pl. </w:t>
      </w:r>
      <w:r>
        <w:rPr>
          <w:rtl/>
        </w:rPr>
        <w:t>سوك</w:t>
      </w:r>
      <w:r>
        <w:t xml:space="preserve"> sūk a small stick (the tip of which is softened by chewing or beating) used for cleaning and polishing the teeth</w:t>
      </w:r>
    </w:p>
    <w:p w:rsidR="00B14408" w:rsidRDefault="00FD180F" w:rsidP="00FD180F">
      <w:pPr>
        <w:pStyle w:val="libNormal"/>
      </w:pPr>
      <w:r w:rsidRPr="00B14408">
        <w:rPr>
          <w:rStyle w:val="libBold2Char"/>
          <w:rFonts w:hint="eastAsia"/>
          <w:rtl/>
        </w:rPr>
        <w:t>مسواك</w:t>
      </w:r>
      <w:r>
        <w:t xml:space="preserve"> miswāk pl. </w:t>
      </w:r>
      <w:r>
        <w:rPr>
          <w:rtl/>
        </w:rPr>
        <w:t>مساويك</w:t>
      </w:r>
      <w:r>
        <w:t xml:space="preserve"> masāwīk2 = </w:t>
      </w:r>
      <w:r>
        <w:rPr>
          <w:rtl/>
        </w:rPr>
        <w:t>سواك</w:t>
      </w:r>
    </w:p>
    <w:p w:rsidR="00B14408" w:rsidRDefault="00FD180F" w:rsidP="00FD180F">
      <w:pPr>
        <w:pStyle w:val="libNormal"/>
      </w:pPr>
      <w:r w:rsidRPr="00B14408">
        <w:rPr>
          <w:rStyle w:val="libBold2Char"/>
          <w:rFonts w:hint="eastAsia"/>
          <w:rtl/>
        </w:rPr>
        <w:t>سوكر</w:t>
      </w:r>
      <w:r>
        <w:t xml:space="preserve"> saukara to insure (</w:t>
      </w:r>
      <w:r>
        <w:rPr>
          <w:rtl/>
        </w:rPr>
        <w:t>هـ</w:t>
      </w:r>
      <w:r>
        <w:t xml:space="preserve"> goods, etc.); to register (</w:t>
      </w:r>
      <w:r>
        <w:rPr>
          <w:rtl/>
        </w:rPr>
        <w:t>هـ</w:t>
      </w:r>
      <w:r>
        <w:t xml:space="preserve"> a letter)</w:t>
      </w:r>
    </w:p>
    <w:p w:rsidR="00B14408" w:rsidRDefault="00FD180F" w:rsidP="00FD180F">
      <w:pPr>
        <w:pStyle w:val="libNormal"/>
      </w:pPr>
      <w:r w:rsidRPr="00B14408">
        <w:rPr>
          <w:rStyle w:val="libBold2Char"/>
          <w:rFonts w:hint="eastAsia"/>
          <w:rtl/>
        </w:rPr>
        <w:t>سوكر</w:t>
      </w:r>
      <w:r>
        <w:t xml:space="preserve"> musaukar insured; registered (letter)</w:t>
      </w:r>
    </w:p>
    <w:p w:rsidR="00B14408" w:rsidRDefault="00FD180F" w:rsidP="00FD180F">
      <w:pPr>
        <w:pStyle w:val="libNormal"/>
      </w:pPr>
      <w:r w:rsidRPr="007F5296">
        <w:rPr>
          <w:rStyle w:val="libBold2Char"/>
        </w:rPr>
        <w:lastRenderedPageBreak/>
        <w:t>1</w:t>
      </w:r>
      <w:r w:rsidRPr="007F5296">
        <w:rPr>
          <w:rStyle w:val="libBold2Char"/>
          <w:rtl/>
        </w:rPr>
        <w:t>سول</w:t>
      </w:r>
      <w:r>
        <w:t xml:space="preserve"> II to talk or argue s.o. (</w:t>
      </w:r>
      <w:r>
        <w:rPr>
          <w:rtl/>
        </w:rPr>
        <w:t>ل</w:t>
      </w:r>
      <w:r>
        <w:t>) into s.th. evil or fateful (</w:t>
      </w:r>
      <w:r>
        <w:rPr>
          <w:rtl/>
        </w:rPr>
        <w:t>هـ</w:t>
      </w:r>
      <w:r>
        <w:t>); to entice, seduce (</w:t>
      </w:r>
      <w:r>
        <w:rPr>
          <w:rtl/>
        </w:rPr>
        <w:t>ل</w:t>
      </w:r>
      <w:r>
        <w:t xml:space="preserve"> s.o., said of the Devil) </w:t>
      </w:r>
      <w:r w:rsidR="003D2305">
        <w:t>|</w:t>
      </w:r>
      <w:r>
        <w:t xml:space="preserve"> </w:t>
      </w:r>
      <w:r>
        <w:rPr>
          <w:rtl/>
        </w:rPr>
        <w:t>سولب له نفسه</w:t>
      </w:r>
      <w:r>
        <w:t xml:space="preserve"> (nafsuhū) he let himself be seduced (</w:t>
      </w:r>
      <w:r>
        <w:rPr>
          <w:rtl/>
        </w:rPr>
        <w:t>هـ</w:t>
      </w:r>
      <w:r>
        <w:t xml:space="preserve"> to)</w:t>
      </w:r>
    </w:p>
    <w:p w:rsidR="00B14408" w:rsidRDefault="00FD180F" w:rsidP="00FD180F">
      <w:pPr>
        <w:pStyle w:val="libNormal"/>
      </w:pPr>
      <w:r>
        <w:t xml:space="preserve">2 </w:t>
      </w:r>
      <w:r>
        <w:rPr>
          <w:rtl/>
        </w:rPr>
        <w:t>تسول</w:t>
      </w:r>
      <w:r>
        <w:t xml:space="preserve"> tasawwala (for </w:t>
      </w:r>
      <w:r>
        <w:rPr>
          <w:rtl/>
        </w:rPr>
        <w:t>تساءل</w:t>
      </w:r>
      <w:r>
        <w:t xml:space="preserve"> tasā’ala) to beg</w:t>
      </w:r>
    </w:p>
    <w:p w:rsidR="00B14408" w:rsidRDefault="00FD180F" w:rsidP="00FD180F">
      <w:pPr>
        <w:pStyle w:val="libNormal"/>
      </w:pPr>
      <w:r w:rsidRPr="00B14408">
        <w:rPr>
          <w:rStyle w:val="libBold2Char"/>
          <w:rFonts w:hint="eastAsia"/>
          <w:rtl/>
        </w:rPr>
        <w:t>تسول</w:t>
      </w:r>
      <w:r>
        <w:t xml:space="preserve"> tasawwul begging, beggary</w:t>
      </w:r>
    </w:p>
    <w:p w:rsidR="00B14408" w:rsidRDefault="00FD180F" w:rsidP="00FD180F">
      <w:pPr>
        <w:pStyle w:val="libNormal"/>
      </w:pPr>
      <w:r w:rsidRPr="00B14408">
        <w:rPr>
          <w:rStyle w:val="libBold2Char"/>
          <w:rFonts w:hint="eastAsia"/>
          <w:rtl/>
        </w:rPr>
        <w:t>متسول</w:t>
      </w:r>
      <w:r>
        <w:t xml:space="preserve"> mutasawwil pl. </w:t>
      </w:r>
      <w:r w:rsidR="003D2305">
        <w:t>-</w:t>
      </w:r>
      <w:r>
        <w:t>ūn beggar</w:t>
      </w:r>
    </w:p>
    <w:p w:rsidR="00B14408" w:rsidRDefault="00FD180F" w:rsidP="00FD180F">
      <w:pPr>
        <w:pStyle w:val="libNormal"/>
      </w:pPr>
      <w:r>
        <w:t xml:space="preserve">1 </w:t>
      </w:r>
      <w:r>
        <w:rPr>
          <w:rtl/>
        </w:rPr>
        <w:t>سام (سوم</w:t>
      </w:r>
      <w:r>
        <w:t>) sāma u (saum) to offer for sale (</w:t>
      </w:r>
      <w:r>
        <w:rPr>
          <w:rtl/>
        </w:rPr>
        <w:t>هـ</w:t>
      </w:r>
      <w:r>
        <w:t xml:space="preserve"> a commodity); to impose (</w:t>
      </w:r>
      <w:r>
        <w:rPr>
          <w:rtl/>
        </w:rPr>
        <w:t>هـ ه</w:t>
      </w:r>
      <w:r>
        <w:t xml:space="preserve"> upon s.o. a punishment or task), force (</w:t>
      </w:r>
      <w:r>
        <w:rPr>
          <w:rtl/>
        </w:rPr>
        <w:t>هـ ه</w:t>
      </w:r>
      <w:r>
        <w:t xml:space="preserve"> upon s.o. a difficult task); to demand of s.o. (</w:t>
      </w:r>
      <w:r>
        <w:rPr>
          <w:rtl/>
        </w:rPr>
        <w:t>ه</w:t>
      </w:r>
      <w:r>
        <w:t>) s.th. (</w:t>
      </w:r>
      <w:r>
        <w:rPr>
          <w:rtl/>
        </w:rPr>
        <w:t>هـ</w:t>
      </w:r>
      <w:r>
        <w:t xml:space="preserve">) beyond his power </w:t>
      </w:r>
      <w:r w:rsidR="003D2305">
        <w:t>|</w:t>
      </w:r>
      <w:r>
        <w:t xml:space="preserve"> </w:t>
      </w:r>
      <w:r>
        <w:rPr>
          <w:rtl/>
        </w:rPr>
        <w:t>سامه خسفا</w:t>
      </w:r>
      <w:r>
        <w:t xml:space="preserve">(kasfan) to treat s.o. unjustly, wrong s.o.; to humiliate s.o.; </w:t>
      </w:r>
      <w:r w:rsidR="003D2305">
        <w:t>--</w:t>
      </w:r>
      <w:r>
        <w:t xml:space="preserve"> (</w:t>
      </w:r>
      <w:r>
        <w:rPr>
          <w:rtl/>
        </w:rPr>
        <w:t>سيامة</w:t>
      </w:r>
      <w:r>
        <w:t xml:space="preserve"> siyāma) to ordain, consecrate (a priest, a bishop, etc.; Chr.) II to impose, force (</w:t>
      </w:r>
      <w:r>
        <w:rPr>
          <w:rtl/>
        </w:rPr>
        <w:t>ه هـ</w:t>
      </w:r>
      <w:r>
        <w:t xml:space="preserve"> upon s.o. a difficult task), coerce (</w:t>
      </w:r>
      <w:r>
        <w:rPr>
          <w:rtl/>
        </w:rPr>
        <w:t>ه هـ</w:t>
      </w:r>
      <w:r>
        <w:t xml:space="preserve"> s.o. to s.th. difficult); to demand of s.o. (</w:t>
      </w:r>
      <w:r>
        <w:rPr>
          <w:rtl/>
        </w:rPr>
        <w:t>ه</w:t>
      </w:r>
      <w:r>
        <w:t>) s.th. (</w:t>
      </w:r>
      <w:r>
        <w:rPr>
          <w:rtl/>
        </w:rPr>
        <w:t>هـ</w:t>
      </w:r>
      <w:r>
        <w:t>) beyond his power; to assess estimate (</w:t>
      </w:r>
      <w:r>
        <w:rPr>
          <w:rtl/>
        </w:rPr>
        <w:t>هـ</w:t>
      </w:r>
      <w:r>
        <w:t xml:space="preserve"> the value of an object); to mark, provide with a mark (</w:t>
      </w:r>
      <w:r>
        <w:rPr>
          <w:rtl/>
        </w:rPr>
        <w:t>هـ</w:t>
      </w:r>
      <w:r>
        <w:t xml:space="preserve"> s.th.) ill to bargain, haggle, chaffer over a price (</w:t>
      </w:r>
      <w:r>
        <w:rPr>
          <w:rtl/>
        </w:rPr>
        <w:t>ه</w:t>
      </w:r>
      <w:r>
        <w:t xml:space="preserve"> with s.o.); to bargain, haggle (</w:t>
      </w:r>
      <w:r>
        <w:rPr>
          <w:rtl/>
        </w:rPr>
        <w:t>في</w:t>
      </w:r>
      <w:r>
        <w:t xml:space="preserve"> or </w:t>
      </w:r>
      <w:r>
        <w:rPr>
          <w:rtl/>
        </w:rPr>
        <w:t>على, ب</w:t>
      </w:r>
      <w:r>
        <w:t xml:space="preserve"> with s.o. over) IV to let (</w:t>
      </w:r>
      <w:r>
        <w:rPr>
          <w:rtl/>
        </w:rPr>
        <w:t>هـ</w:t>
      </w:r>
      <w:r>
        <w:t xml:space="preserve"> cattle) graze freely; to let (</w:t>
      </w:r>
      <w:r>
        <w:rPr>
          <w:rtl/>
        </w:rPr>
        <w:t>هـ</w:t>
      </w:r>
      <w:r>
        <w:t xml:space="preserve"> the eye) wander VI to bargain, haggle (</w:t>
      </w:r>
      <w:r>
        <w:rPr>
          <w:rtl/>
        </w:rPr>
        <w:t>في</w:t>
      </w:r>
      <w:r>
        <w:t xml:space="preserve"> over, for) VID to bargain, haggle, chaffer ( or </w:t>
      </w:r>
      <w:r>
        <w:rPr>
          <w:rtl/>
        </w:rPr>
        <w:t>في, على</w:t>
      </w:r>
      <w:r>
        <w:t xml:space="preserve"> over, for)</w:t>
      </w:r>
    </w:p>
    <w:p w:rsidR="00B14408" w:rsidRDefault="00FD180F" w:rsidP="00FD180F">
      <w:pPr>
        <w:pStyle w:val="libNormal"/>
      </w:pPr>
      <w:r w:rsidRPr="00B14408">
        <w:rPr>
          <w:rStyle w:val="libBold2Char"/>
          <w:rFonts w:hint="eastAsia"/>
          <w:rtl/>
        </w:rPr>
        <w:t>مساومة</w:t>
      </w:r>
      <w:r>
        <w:t xml:space="preserve"> musāwama pl. </w:t>
      </w:r>
      <w:r w:rsidR="003D2305">
        <w:t>-</w:t>
      </w:r>
      <w:r>
        <w:t>āt bargaining, haggling</w:t>
      </w:r>
    </w:p>
    <w:p w:rsidR="00B14408" w:rsidRDefault="00FD180F" w:rsidP="00FD180F">
      <w:pPr>
        <w:pStyle w:val="libNormal"/>
      </w:pPr>
      <w:r w:rsidRPr="00B14408">
        <w:rPr>
          <w:rStyle w:val="libBold2Char"/>
          <w:rFonts w:hint="eastAsia"/>
          <w:rtl/>
        </w:rPr>
        <w:t>سائمة</w:t>
      </w:r>
      <w:r>
        <w:t xml:space="preserve"> sā’ima pl. </w:t>
      </w:r>
      <w:r>
        <w:rPr>
          <w:rtl/>
        </w:rPr>
        <w:t>سوائم</w:t>
      </w:r>
      <w:r>
        <w:t xml:space="preserve"> sawā’im2 freely grazing livestock</w:t>
      </w:r>
    </w:p>
    <w:p w:rsidR="00B14408" w:rsidRDefault="00FD180F" w:rsidP="00FD180F">
      <w:pPr>
        <w:pStyle w:val="libNormal"/>
      </w:pPr>
      <w:r w:rsidRPr="007F5296">
        <w:rPr>
          <w:rStyle w:val="libBold2Char"/>
        </w:rPr>
        <w:t>2</w:t>
      </w:r>
      <w:r w:rsidRPr="007F5296">
        <w:rPr>
          <w:rStyle w:val="libBold2Char"/>
          <w:rtl/>
        </w:rPr>
        <w:t>سام</w:t>
      </w:r>
      <w:r>
        <w:rPr>
          <w:rtl/>
        </w:rPr>
        <w:t>, سامي</w:t>
      </w:r>
      <w:r>
        <w:t xml:space="preserve"> look up alphabetically</w:t>
      </w:r>
    </w:p>
    <w:p w:rsidR="00B14408" w:rsidRDefault="00FD180F" w:rsidP="00FD180F">
      <w:pPr>
        <w:pStyle w:val="libNormal"/>
      </w:pPr>
      <w:r w:rsidRPr="007F5296">
        <w:rPr>
          <w:rStyle w:val="libBold2Char"/>
        </w:rPr>
        <w:t>3</w:t>
      </w:r>
      <w:r w:rsidRPr="007F5296">
        <w:rPr>
          <w:rStyle w:val="libBold2Char"/>
          <w:rtl/>
        </w:rPr>
        <w:t>مسام</w:t>
      </w:r>
      <w:r>
        <w:rPr>
          <w:rtl/>
        </w:rPr>
        <w:t>, مسامات</w:t>
      </w:r>
      <w:r>
        <w:t xml:space="preserve"> see </w:t>
      </w:r>
      <w:r w:rsidRPr="007F5296">
        <w:rPr>
          <w:rStyle w:val="libBold2Char"/>
        </w:rPr>
        <w:t>2</w:t>
      </w:r>
      <w:r w:rsidRPr="007F5296">
        <w:rPr>
          <w:rStyle w:val="libBold2Char"/>
          <w:rtl/>
        </w:rPr>
        <w:t>سم</w:t>
      </w:r>
    </w:p>
    <w:p w:rsidR="00B14408" w:rsidRDefault="00FD180F" w:rsidP="00FD180F">
      <w:pPr>
        <w:pStyle w:val="libNormal"/>
      </w:pPr>
      <w:r w:rsidRPr="00B14408">
        <w:rPr>
          <w:rStyle w:val="libBold2Char"/>
          <w:rFonts w:hint="eastAsia"/>
          <w:rtl/>
        </w:rPr>
        <w:t>سومر</w:t>
      </w:r>
      <w:r>
        <w:t xml:space="preserve"> sūmir Sumer</w:t>
      </w:r>
    </w:p>
    <w:p w:rsidR="00B14408" w:rsidRDefault="00FD180F" w:rsidP="00FD180F">
      <w:pPr>
        <w:pStyle w:val="libNormal"/>
      </w:pPr>
      <w:r w:rsidRPr="00B14408">
        <w:rPr>
          <w:rStyle w:val="libBold2Char"/>
          <w:rFonts w:hint="eastAsia"/>
          <w:rtl/>
        </w:rPr>
        <w:t>سومطرة</w:t>
      </w:r>
      <w:r>
        <w:t xml:space="preserve"> sūmaṭra Sumatra</w:t>
      </w:r>
    </w:p>
    <w:p w:rsidR="00B14408" w:rsidRDefault="00FD180F" w:rsidP="00FD180F">
      <w:pPr>
        <w:pStyle w:val="libNormal"/>
      </w:pPr>
      <w:r w:rsidRPr="00B14408">
        <w:rPr>
          <w:rStyle w:val="libBold2Char"/>
          <w:rFonts w:hint="eastAsia"/>
          <w:rtl/>
        </w:rPr>
        <w:t>اسوان</w:t>
      </w:r>
      <w:r>
        <w:t xml:space="preserve"> look up alphabetically</w:t>
      </w:r>
    </w:p>
    <w:p w:rsidR="00B14408" w:rsidRDefault="00FD180F" w:rsidP="00FD180F">
      <w:pPr>
        <w:pStyle w:val="libNormal"/>
      </w:pPr>
      <w:r w:rsidRPr="00B14408">
        <w:rPr>
          <w:rStyle w:val="libBold2Char"/>
          <w:rFonts w:hint="eastAsia"/>
          <w:rtl/>
        </w:rPr>
        <w:t>سوهج</w:t>
      </w:r>
      <w:r>
        <w:t xml:space="preserve"> sōhag Sohag (city in central Egypt, on the Nile)</w:t>
      </w:r>
    </w:p>
    <w:p w:rsidR="00B14408" w:rsidRDefault="00FD180F" w:rsidP="00FD180F">
      <w:pPr>
        <w:pStyle w:val="libNormal"/>
      </w:pPr>
      <w:r w:rsidRPr="00B14408">
        <w:rPr>
          <w:rStyle w:val="libBold2Char"/>
          <w:rFonts w:hint="eastAsia"/>
          <w:rtl/>
        </w:rPr>
        <w:t>سوي</w:t>
      </w:r>
      <w:r>
        <w:t xml:space="preserve"> sawiya a to be equivalent, be equal (</w:t>
      </w:r>
      <w:r>
        <w:rPr>
          <w:rtl/>
        </w:rPr>
        <w:t>هـ</w:t>
      </w:r>
      <w:r>
        <w:t xml:space="preserve"> to s.th.), equal (</w:t>
      </w:r>
      <w:r>
        <w:rPr>
          <w:rtl/>
        </w:rPr>
        <w:t>هـ</w:t>
      </w:r>
      <w:r>
        <w:t xml:space="preserve"> s.th.) II to even, level, nivellate, flatten, straighten (</w:t>
      </w:r>
      <w:r>
        <w:rPr>
          <w:rtl/>
        </w:rPr>
        <w:t>هـ</w:t>
      </w:r>
      <w:r>
        <w:t xml:space="preserve"> s.th.); to smooth (</w:t>
      </w:r>
      <w:r>
        <w:rPr>
          <w:rtl/>
        </w:rPr>
        <w:t>هـ</w:t>
      </w:r>
      <w:r>
        <w:t xml:space="preserve"> s.th.); to smooth down (</w:t>
      </w:r>
      <w:r>
        <w:rPr>
          <w:rtl/>
        </w:rPr>
        <w:t>هـ</w:t>
      </w:r>
      <w:r>
        <w:t xml:space="preserve"> s.th., e.g., folds, wrinkles; </w:t>
      </w:r>
      <w:r>
        <w:rPr>
          <w:rtl/>
        </w:rPr>
        <w:t>من ثيابه</w:t>
      </w:r>
      <w:r>
        <w:t xml:space="preserve"> one’s clothes); to </w:t>
      </w:r>
      <w:r>
        <w:lastRenderedPageBreak/>
        <w:t>equalize, make equal (</w:t>
      </w:r>
      <w:r>
        <w:rPr>
          <w:rtl/>
        </w:rPr>
        <w:t>ب هـ</w:t>
      </w:r>
      <w:r>
        <w:t xml:space="preserve"> s.th. to s.th. else), put (</w:t>
      </w:r>
      <w:r>
        <w:rPr>
          <w:rtl/>
        </w:rPr>
        <w:t>هـ</w:t>
      </w:r>
      <w:r>
        <w:t xml:space="preserve"> s.th.) on the same level (</w:t>
      </w:r>
      <w:r>
        <w:rPr>
          <w:rtl/>
        </w:rPr>
        <w:t>ب</w:t>
      </w:r>
      <w:r>
        <w:t xml:space="preserve"> with s.th.); </w:t>
      </w:r>
      <w:r>
        <w:rPr>
          <w:rtl/>
        </w:rPr>
        <w:t>سوى بينهما</w:t>
      </w:r>
      <w:r>
        <w:t xml:space="preserve"> to put two persons on an equal footing, treat two persons as equals, reconcile two persons; to make regular, make good (</w:t>
      </w:r>
      <w:r>
        <w:rPr>
          <w:rtl/>
        </w:rPr>
        <w:t>هـ</w:t>
      </w:r>
      <w:r>
        <w:t xml:space="preserve"> s.th.); to cook properly (</w:t>
      </w:r>
      <w:r>
        <w:rPr>
          <w:rtl/>
        </w:rPr>
        <w:t>هـ</w:t>
      </w:r>
      <w:r>
        <w:t xml:space="preserve"> s.th.); to regulate, arrange, make up, smooth over, settle, put in order (</w:t>
      </w:r>
      <w:r>
        <w:rPr>
          <w:rtl/>
        </w:rPr>
        <w:t>هـ</w:t>
      </w:r>
      <w:r>
        <w:t xml:space="preserve"> a dispute, a controversy, etc.) </w:t>
      </w:r>
      <w:r w:rsidR="003D2305">
        <w:t>|</w:t>
      </w:r>
      <w:r>
        <w:t xml:space="preserve"> </w:t>
      </w:r>
      <w:r>
        <w:rPr>
          <w:rtl/>
        </w:rPr>
        <w:t>سوى اخدعه</w:t>
      </w:r>
      <w:r>
        <w:t xml:space="preserve"> to crush s.o.’s pride III to be equivalent, be equal (</w:t>
      </w:r>
      <w:r>
        <w:rPr>
          <w:rtl/>
        </w:rPr>
        <w:t>هـ</w:t>
      </w:r>
      <w:r>
        <w:t xml:space="preserve"> to s.th.), equal (</w:t>
      </w:r>
      <w:r>
        <w:rPr>
          <w:rtl/>
        </w:rPr>
        <w:t>هـ</w:t>
      </w:r>
      <w:r>
        <w:t xml:space="preserve"> s.th.); to be worth (</w:t>
      </w:r>
      <w:r>
        <w:rPr>
          <w:rtl/>
        </w:rPr>
        <w:t>هـ</w:t>
      </w:r>
      <w:r>
        <w:t xml:space="preserve"> s.th.); to equalize, make equal (</w:t>
      </w:r>
      <w:r>
        <w:rPr>
          <w:rtl/>
        </w:rPr>
        <w:t>ب هـ</w:t>
      </w:r>
      <w:r>
        <w:t xml:space="preserve"> s.th. to s.th. else), put (</w:t>
      </w:r>
      <w:r>
        <w:rPr>
          <w:rtl/>
        </w:rPr>
        <w:t>هـ</w:t>
      </w:r>
      <w:r>
        <w:t xml:space="preserve"> s.th.) on the same level (</w:t>
      </w:r>
      <w:r>
        <w:rPr>
          <w:rtl/>
        </w:rPr>
        <w:t>ب</w:t>
      </w:r>
      <w:r>
        <w:t xml:space="preserve"> with); to establish equality (</w:t>
      </w:r>
      <w:r>
        <w:rPr>
          <w:rtl/>
        </w:rPr>
        <w:t xml:space="preserve">بين </w:t>
      </w:r>
      <w:r w:rsidR="003D2305">
        <w:rPr>
          <w:rtl/>
        </w:rPr>
        <w:t>--</w:t>
      </w:r>
      <w:r>
        <w:rPr>
          <w:rtl/>
        </w:rPr>
        <w:t xml:space="preserve"> وبين</w:t>
      </w:r>
      <w:r>
        <w:t xml:space="preserve"> between </w:t>
      </w:r>
      <w:r w:rsidR="003D2305">
        <w:t>--</w:t>
      </w:r>
      <w:r>
        <w:t xml:space="preserve"> and); </w:t>
      </w:r>
      <w:r>
        <w:rPr>
          <w:rtl/>
        </w:rPr>
        <w:t>ساوى بينهم</w:t>
      </w:r>
      <w:r>
        <w:t xml:space="preserve"> to make them equals, equalize them, put them on the same footing; to regulate, arrange, make up, smooth over, settle, put in order (</w:t>
      </w:r>
      <w:r>
        <w:rPr>
          <w:rtl/>
        </w:rPr>
        <w:t>هـ</w:t>
      </w:r>
      <w:r>
        <w:t xml:space="preserve"> a dispute, a controversy, etc.); </w:t>
      </w:r>
      <w:r>
        <w:rPr>
          <w:rtl/>
        </w:rPr>
        <w:t>ساوى بينهما = سوى بينهما</w:t>
      </w:r>
      <w:r>
        <w:t xml:space="preserve"> (sawwā) VI to be equal or similar; to be balanced, keep the balance VIII to be even, regular, equal; to be equivalent (</w:t>
      </w:r>
      <w:r>
        <w:rPr>
          <w:rtl/>
        </w:rPr>
        <w:t>هـ</w:t>
      </w:r>
      <w:r>
        <w:t xml:space="preserve"> to); to be on the same level; to be or become straight, even, level; to stand upright, erect, straight; to straighten up; to sit down (</w:t>
      </w:r>
      <w:r>
        <w:rPr>
          <w:rtl/>
        </w:rPr>
        <w:t>على</w:t>
      </w:r>
      <w:r>
        <w:t xml:space="preserve"> on), mount (</w:t>
      </w:r>
      <w:r>
        <w:rPr>
          <w:rtl/>
        </w:rPr>
        <w:t>على</w:t>
      </w:r>
      <w:r>
        <w:t xml:space="preserve"> s.th.); to sit firmly (</w:t>
      </w:r>
      <w:r>
        <w:rPr>
          <w:rtl/>
        </w:rPr>
        <w:t>على</w:t>
      </w:r>
      <w:r>
        <w:t xml:space="preserve"> on an animal); to be properly cooked, be well done; to ripen, mature, be or become ripe</w:t>
      </w:r>
    </w:p>
    <w:p w:rsidR="00B14408" w:rsidRDefault="00FD180F" w:rsidP="00FD180F">
      <w:pPr>
        <w:pStyle w:val="libNormal"/>
      </w:pPr>
      <w:r w:rsidRPr="00B14408">
        <w:rPr>
          <w:rStyle w:val="libBold2Char"/>
          <w:rFonts w:hint="eastAsia"/>
          <w:rtl/>
        </w:rPr>
        <w:t>سوى</w:t>
      </w:r>
      <w:r>
        <w:t xml:space="preserve"> siwan, suwan equality, sameness; (with foll. genit. or suffix) other than, except </w:t>
      </w:r>
      <w:r w:rsidR="003D2305">
        <w:t>|</w:t>
      </w:r>
      <w:r>
        <w:t xml:space="preserve"> </w:t>
      </w:r>
      <w:r>
        <w:rPr>
          <w:rtl/>
        </w:rPr>
        <w:t>على حد سوي</w:t>
      </w:r>
      <w:r>
        <w:t xml:space="preserve"> (ḥaddin) equal(ly), indiscriminate(ly), alike, the same; </w:t>
      </w:r>
      <w:r>
        <w:rPr>
          <w:rtl/>
        </w:rPr>
        <w:t>فضله على سواه</w:t>
      </w:r>
      <w:r>
        <w:t xml:space="preserve"> faḍḍalahū ‘alā siwāhu he preferred him to everybody else; </w:t>
      </w:r>
      <w:r>
        <w:rPr>
          <w:rtl/>
        </w:rPr>
        <w:t xml:space="preserve">لا </w:t>
      </w:r>
      <w:r w:rsidR="003D2305">
        <w:rPr>
          <w:rtl/>
        </w:rPr>
        <w:t>--</w:t>
      </w:r>
      <w:r>
        <w:rPr>
          <w:rtl/>
        </w:rPr>
        <w:t xml:space="preserve"> سوى, ليس </w:t>
      </w:r>
      <w:r w:rsidR="003D2305">
        <w:rPr>
          <w:rtl/>
        </w:rPr>
        <w:t>--</w:t>
      </w:r>
      <w:r>
        <w:rPr>
          <w:rtl/>
        </w:rPr>
        <w:t xml:space="preserve"> سوى</w:t>
      </w:r>
      <w:r>
        <w:t xml:space="preserve"> only, nothing but</w:t>
      </w:r>
    </w:p>
    <w:p w:rsidR="00B14408" w:rsidRDefault="00FD180F" w:rsidP="00FD180F">
      <w:pPr>
        <w:pStyle w:val="libNormal"/>
      </w:pPr>
      <w:r w:rsidRPr="00B14408">
        <w:rPr>
          <w:rStyle w:val="libBold2Char"/>
          <w:rFonts w:hint="eastAsia"/>
          <w:rtl/>
        </w:rPr>
        <w:t>سواء</w:t>
      </w:r>
      <w:r>
        <w:t xml:space="preserve"> sawā’ equal; equality, sameness; sawā’a except </w:t>
      </w:r>
      <w:r w:rsidR="003D2305">
        <w:t>|</w:t>
      </w:r>
      <w:r>
        <w:t xml:space="preserve"> </w:t>
      </w:r>
      <w:r>
        <w:rPr>
          <w:rtl/>
        </w:rPr>
        <w:t>سواء لديه كل شيء</w:t>
      </w:r>
      <w:r>
        <w:t xml:space="preserve"> (ladaihi)   it is all the same to him, he is indifferent to everything; </w:t>
      </w:r>
      <w:r>
        <w:rPr>
          <w:rtl/>
        </w:rPr>
        <w:t>سواء بسواء</w:t>
      </w:r>
      <w:r>
        <w:t xml:space="preserve"> (sawā’an) equally, indiscriminately, without distinction; together; </w:t>
      </w:r>
      <w:r>
        <w:rPr>
          <w:rtl/>
        </w:rPr>
        <w:t>على السواء</w:t>
      </w:r>
      <w:r>
        <w:t xml:space="preserve"> likewise, in like manner, equally, evenly, indiscriminately, without distinction; all the same, making no difference; </w:t>
      </w:r>
      <w:r>
        <w:rPr>
          <w:rtl/>
        </w:rPr>
        <w:t>سواء على</w:t>
      </w:r>
      <w:r>
        <w:t xml:space="preserve"> it doesn’t make any difference for ...; </w:t>
      </w:r>
      <w:r>
        <w:rPr>
          <w:rtl/>
        </w:rPr>
        <w:t>سواء – ام (او</w:t>
      </w:r>
      <w:r>
        <w:t xml:space="preserve">) (sawā’an) regardless whether </w:t>
      </w:r>
      <w:r w:rsidR="003D2305">
        <w:t>--</w:t>
      </w:r>
      <w:r>
        <w:t xml:space="preserve"> or ..., no matter whether </w:t>
      </w:r>
      <w:r w:rsidR="003D2305">
        <w:t>--</w:t>
      </w:r>
      <w:r>
        <w:t xml:space="preserve"> or ..., be it that ... </w:t>
      </w:r>
      <w:r w:rsidR="003D2305">
        <w:t>-</w:t>
      </w:r>
      <w:r>
        <w:t xml:space="preserve"> or ..., </w:t>
      </w:r>
      <w:r>
        <w:rPr>
          <w:rtl/>
        </w:rPr>
        <w:t>سوا</w:t>
      </w:r>
      <w:r>
        <w:rPr>
          <w:rFonts w:hint="eastAsia"/>
          <w:rtl/>
        </w:rPr>
        <w:t>ء</w:t>
      </w:r>
      <w:r>
        <w:rPr>
          <w:rtl/>
        </w:rPr>
        <w:t xml:space="preserve"> </w:t>
      </w:r>
      <w:r w:rsidR="003D2305">
        <w:rPr>
          <w:rtl/>
        </w:rPr>
        <w:t>--</w:t>
      </w:r>
      <w:r>
        <w:rPr>
          <w:rtl/>
        </w:rPr>
        <w:t xml:space="preserve"> ام</w:t>
      </w:r>
      <w:r>
        <w:t xml:space="preserve"> do.; </w:t>
      </w:r>
      <w:r>
        <w:rPr>
          <w:rtl/>
        </w:rPr>
        <w:t>تلاميذ سقراط سواء منهم الأثينيون وغير الأثينيين</w:t>
      </w:r>
      <w:r>
        <w:t xml:space="preserve"> the disciples of Socrates, both Athenians and non</w:t>
      </w:r>
      <w:r w:rsidR="003D2305">
        <w:t>-</w:t>
      </w:r>
      <w:r>
        <w:t xml:space="preserve">Athenians; </w:t>
      </w:r>
      <w:r>
        <w:rPr>
          <w:rtl/>
        </w:rPr>
        <w:t>سواء السبيل (المحجة</w:t>
      </w:r>
      <w:r>
        <w:t>) (Muhammaḍajja) the straight, right path</w:t>
      </w:r>
    </w:p>
    <w:p w:rsidR="00B14408" w:rsidRDefault="00FD180F" w:rsidP="00FD180F">
      <w:pPr>
        <w:pStyle w:val="libNormal"/>
      </w:pPr>
      <w:r w:rsidRPr="00B14408">
        <w:rPr>
          <w:rStyle w:val="libBold2Char"/>
          <w:rFonts w:hint="eastAsia"/>
          <w:rtl/>
        </w:rPr>
        <w:lastRenderedPageBreak/>
        <w:t>سوي</w:t>
      </w:r>
      <w:r>
        <w:t xml:space="preserve"> sawīy pl. </w:t>
      </w:r>
      <w:r>
        <w:rPr>
          <w:rtl/>
        </w:rPr>
        <w:t>اسوياء</w:t>
      </w:r>
      <w:r>
        <w:t xml:space="preserve"> aswiyā’ straight; right, correct, proper; unimpaired, intact, sound; straight</w:t>
      </w:r>
      <w:r w:rsidR="003D2305">
        <w:t>-</w:t>
      </w:r>
      <w:r>
        <w:t>bodied, straight</w:t>
      </w:r>
      <w:r w:rsidR="003D2305">
        <w:t>-</w:t>
      </w:r>
      <w:r>
        <w:t>shaped, of regular build or growth; even, regular, well</w:t>
      </w:r>
      <w:r w:rsidR="003D2305">
        <w:t>-</w:t>
      </w:r>
      <w:r>
        <w:t xml:space="preserve">proportioned, shapely, harmonious; </w:t>
      </w:r>
      <w:r>
        <w:rPr>
          <w:rtl/>
        </w:rPr>
        <w:t>سويا</w:t>
      </w:r>
      <w:r>
        <w:t xml:space="preserve"> sawīyan in common, jointly, together</w:t>
      </w:r>
    </w:p>
    <w:p w:rsidR="00B14408" w:rsidRDefault="00FD180F" w:rsidP="00FD180F">
      <w:pPr>
        <w:pStyle w:val="libNormal"/>
      </w:pPr>
      <w:r w:rsidRPr="00B14408">
        <w:rPr>
          <w:rStyle w:val="libBold2Char"/>
          <w:rFonts w:hint="eastAsia"/>
          <w:rtl/>
        </w:rPr>
        <w:t>سوية</w:t>
      </w:r>
      <w:r>
        <w:t xml:space="preserve"> sawīya pl. </w:t>
      </w:r>
      <w:r>
        <w:rPr>
          <w:rtl/>
        </w:rPr>
        <w:t>سوايا</w:t>
      </w:r>
      <w:r>
        <w:t xml:space="preserve"> sawāyā equality; sawīyatan together, jointly</w:t>
      </w:r>
    </w:p>
    <w:p w:rsidR="00B14408" w:rsidRDefault="00FD180F" w:rsidP="00FD180F">
      <w:pPr>
        <w:pStyle w:val="libNormal"/>
      </w:pPr>
      <w:r w:rsidRPr="00B14408">
        <w:rPr>
          <w:rStyle w:val="libBold2Char"/>
          <w:rFonts w:hint="eastAsia"/>
          <w:rtl/>
        </w:rPr>
        <w:t>سي</w:t>
      </w:r>
      <w:r>
        <w:t xml:space="preserve"> siyy (for m. and f.) pl. </w:t>
      </w:r>
      <w:r>
        <w:rPr>
          <w:rtl/>
        </w:rPr>
        <w:t>اسواء</w:t>
      </w:r>
      <w:r>
        <w:t xml:space="preserve"> aswā’ equal, similar, (a)like </w:t>
      </w:r>
      <w:r w:rsidR="003D2305">
        <w:t>|</w:t>
      </w:r>
      <w:r>
        <w:t xml:space="preserve"> </w:t>
      </w:r>
      <w:r>
        <w:rPr>
          <w:rtl/>
        </w:rPr>
        <w:t>هما سيان</w:t>
      </w:r>
      <w:r>
        <w:t xml:space="preserve"> they are alike, are the same; </w:t>
      </w:r>
      <w:r>
        <w:rPr>
          <w:rtl/>
        </w:rPr>
        <w:t>هما سيان عندي</w:t>
      </w:r>
      <w:r>
        <w:t xml:space="preserve"> they are both the same to me</w:t>
      </w:r>
    </w:p>
    <w:p w:rsidR="00B14408" w:rsidRDefault="00FD180F" w:rsidP="00FD180F">
      <w:pPr>
        <w:pStyle w:val="libNormal"/>
      </w:pPr>
      <w:r w:rsidRPr="00B14408">
        <w:rPr>
          <w:rStyle w:val="libBold2Char"/>
          <w:rFonts w:hint="eastAsia"/>
          <w:rtl/>
        </w:rPr>
        <w:t>لا</w:t>
      </w:r>
      <w:r>
        <w:rPr>
          <w:rtl/>
        </w:rPr>
        <w:t xml:space="preserve"> سيما</w:t>
      </w:r>
      <w:r>
        <w:t xml:space="preserve"> lā sīyamā especially, in particular, mainly</w:t>
      </w:r>
    </w:p>
    <w:p w:rsidR="00B14408" w:rsidRDefault="00FD180F" w:rsidP="00FD180F">
      <w:pPr>
        <w:pStyle w:val="libNormal"/>
      </w:pPr>
      <w:r w:rsidRPr="00B14408">
        <w:rPr>
          <w:rStyle w:val="libBold2Char"/>
          <w:rFonts w:hint="eastAsia"/>
          <w:rtl/>
        </w:rPr>
        <w:t>سواسية</w:t>
      </w:r>
      <w:r>
        <w:t xml:space="preserve"> sawāsiya (pl.) equal, alike </w:t>
      </w:r>
      <w:r w:rsidR="003D2305">
        <w:t>|</w:t>
      </w:r>
      <w:r>
        <w:t xml:space="preserve"> </w:t>
      </w:r>
      <w:r>
        <w:rPr>
          <w:rtl/>
        </w:rPr>
        <w:t>هم (هن) سواسية</w:t>
      </w:r>
      <w:r>
        <w:t xml:space="preserve"> they are equals</w:t>
      </w:r>
    </w:p>
    <w:p w:rsidR="00B14408" w:rsidRDefault="00FD180F" w:rsidP="00FD180F">
      <w:pPr>
        <w:pStyle w:val="libNormal"/>
      </w:pPr>
      <w:r w:rsidRPr="00B14408">
        <w:rPr>
          <w:rStyle w:val="libBold2Char"/>
          <w:rFonts w:hint="eastAsia"/>
          <w:rtl/>
        </w:rPr>
        <w:t>تسوية</w:t>
      </w:r>
      <w:r>
        <w:t xml:space="preserve"> taswiya leveling, nivellation; settlement, arrangement, adjustment (of controversies, etc.); equalization; settlement (of a bill) </w:t>
      </w:r>
      <w:r w:rsidR="003D2305">
        <w:t>|</w:t>
      </w:r>
      <w:r>
        <w:t xml:space="preserve"> </w:t>
      </w:r>
      <w:r>
        <w:rPr>
          <w:rtl/>
        </w:rPr>
        <w:t>تحت التسوية</w:t>
      </w:r>
      <w:r>
        <w:t xml:space="preserve"> outstanding, unsettled, āunpaid (com.)</w:t>
      </w:r>
    </w:p>
    <w:p w:rsidR="00B14408" w:rsidRDefault="00FD180F" w:rsidP="00FD180F">
      <w:pPr>
        <w:pStyle w:val="libNormal"/>
      </w:pPr>
      <w:r w:rsidRPr="00B14408">
        <w:rPr>
          <w:rStyle w:val="libBold2Char"/>
          <w:rFonts w:hint="eastAsia"/>
          <w:rtl/>
        </w:rPr>
        <w:t>مساواة</w:t>
      </w:r>
      <w:r>
        <w:t xml:space="preserve"> musāwāh equality, equivalence; equal rights, equality before the law; settlement, composition (com.)</w:t>
      </w:r>
    </w:p>
    <w:p w:rsidR="00B14408" w:rsidRDefault="00FD180F" w:rsidP="00FD180F">
      <w:pPr>
        <w:pStyle w:val="libNormal"/>
      </w:pPr>
      <w:r w:rsidRPr="00B14408">
        <w:rPr>
          <w:rStyle w:val="libBold2Char"/>
          <w:rFonts w:hint="eastAsia"/>
          <w:rtl/>
        </w:rPr>
        <w:t>تساو</w:t>
      </w:r>
      <w:r>
        <w:t xml:space="preserve"> tasāwin equality, equivalence, sameness; equal rights, equality before the law </w:t>
      </w:r>
      <w:r w:rsidR="003D2305">
        <w:t>|</w:t>
      </w:r>
      <w:r>
        <w:rPr>
          <w:rtl/>
        </w:rPr>
        <w:t>على التساوي</w:t>
      </w:r>
      <w:r>
        <w:t xml:space="preserve"> or </w:t>
      </w:r>
      <w:r>
        <w:rPr>
          <w:rtl/>
        </w:rPr>
        <w:t>بالتساوي</w:t>
      </w:r>
      <w:r>
        <w:t xml:space="preserve"> likewise, in like manner, equally, evenly, regularly</w:t>
      </w:r>
    </w:p>
    <w:p w:rsidR="00B14408" w:rsidRDefault="00FD180F" w:rsidP="00FD180F">
      <w:pPr>
        <w:pStyle w:val="libNormal"/>
      </w:pPr>
      <w:r w:rsidRPr="00B14408">
        <w:rPr>
          <w:rStyle w:val="libBold2Char"/>
          <w:rFonts w:hint="eastAsia"/>
          <w:rtl/>
        </w:rPr>
        <w:t>استواء</w:t>
      </w:r>
      <w:r>
        <w:t xml:space="preserve"> istiwā’ straightness; evenness, levelness; equality, regularity, steadiness </w:t>
      </w:r>
      <w:r w:rsidR="003D2305">
        <w:t>|</w:t>
      </w:r>
      <w:r>
        <w:rPr>
          <w:rtl/>
        </w:rPr>
        <w:t>خط الاستواء</w:t>
      </w:r>
      <w:r>
        <w:t xml:space="preserve"> kaṭṭ al</w:t>
      </w:r>
      <w:r w:rsidR="003D2305">
        <w:t>-</w:t>
      </w:r>
      <w:r>
        <w:t>ist. equator</w:t>
      </w:r>
    </w:p>
    <w:p w:rsidR="00B14408" w:rsidRDefault="00FD180F" w:rsidP="00FD180F">
      <w:pPr>
        <w:pStyle w:val="libNormal"/>
      </w:pPr>
      <w:r w:rsidRPr="00B14408">
        <w:rPr>
          <w:rStyle w:val="libBold2Char"/>
          <w:rFonts w:hint="eastAsia"/>
          <w:rtl/>
        </w:rPr>
        <w:t>استوائي</w:t>
      </w:r>
      <w:r>
        <w:t xml:space="preserve"> istiwā’ī equatorial, tropical </w:t>
      </w:r>
      <w:r w:rsidR="003D2305">
        <w:t>|</w:t>
      </w:r>
      <w:r>
        <w:t xml:space="preserve"> </w:t>
      </w:r>
      <w:r>
        <w:rPr>
          <w:rtl/>
        </w:rPr>
        <w:t>المنطقة الاستوائية</w:t>
      </w:r>
      <w:r>
        <w:t xml:space="preserve"> (minṭaqa) or </w:t>
      </w:r>
      <w:r>
        <w:rPr>
          <w:rtl/>
        </w:rPr>
        <w:t>المناطق الاستوائية</w:t>
      </w:r>
      <w:r>
        <w:t xml:space="preserve"> the tropics</w:t>
      </w:r>
    </w:p>
    <w:p w:rsidR="00B14408" w:rsidRDefault="00FD180F" w:rsidP="00FD180F">
      <w:pPr>
        <w:pStyle w:val="libNormal"/>
      </w:pPr>
      <w:r w:rsidRPr="00B14408">
        <w:rPr>
          <w:rStyle w:val="libBold2Char"/>
          <w:rFonts w:hint="eastAsia"/>
          <w:rtl/>
        </w:rPr>
        <w:t>مساو</w:t>
      </w:r>
      <w:r>
        <w:t xml:space="preserve"> musāwin equal, equivalent, similar</w:t>
      </w:r>
    </w:p>
    <w:p w:rsidR="00B14408" w:rsidRDefault="00FD180F" w:rsidP="00FD180F">
      <w:pPr>
        <w:pStyle w:val="libNormal"/>
      </w:pPr>
      <w:r w:rsidRPr="00B14408">
        <w:rPr>
          <w:rStyle w:val="libBold2Char"/>
          <w:rFonts w:hint="eastAsia"/>
          <w:rtl/>
        </w:rPr>
        <w:t>متساو</w:t>
      </w:r>
      <w:r>
        <w:t xml:space="preserve"> mutasāwin equal, similar, (a)like; even, equable, equally strong; of equal weight, equipoised, equiponderant </w:t>
      </w:r>
      <w:r w:rsidR="003D2305">
        <w:t>|</w:t>
      </w:r>
      <w:r>
        <w:rPr>
          <w:rtl/>
        </w:rPr>
        <w:t>متساوى الأبعاد</w:t>
      </w:r>
      <w:r>
        <w:t xml:space="preserve"> equidistant; </w:t>
      </w:r>
      <w:r>
        <w:rPr>
          <w:rtl/>
        </w:rPr>
        <w:t>متساوى الزوايا</w:t>
      </w:r>
      <w:r>
        <w:t xml:space="preserve"> m. z</w:t>
      </w:r>
      <w:r w:rsidR="003D2305">
        <w:t>-</w:t>
      </w:r>
      <w:r>
        <w:t xml:space="preserve">zawāyā equiangular (geom.); </w:t>
      </w:r>
      <w:r>
        <w:rPr>
          <w:rtl/>
        </w:rPr>
        <w:t>متساوى الساقين</w:t>
      </w:r>
      <w:r>
        <w:t xml:space="preserve"> m. s</w:t>
      </w:r>
      <w:r w:rsidR="003D2305">
        <w:t>-</w:t>
      </w:r>
      <w:r>
        <w:t xml:space="preserve">sāqain isosceles (geom.); </w:t>
      </w:r>
      <w:r>
        <w:rPr>
          <w:rtl/>
        </w:rPr>
        <w:t>متساوى الاضلاع</w:t>
      </w:r>
      <w:r>
        <w:t xml:space="preserve"> equilateral (geom.)</w:t>
      </w:r>
    </w:p>
    <w:p w:rsidR="00B14408" w:rsidRDefault="00FD180F" w:rsidP="00FD180F">
      <w:pPr>
        <w:pStyle w:val="libNormal"/>
      </w:pPr>
      <w:r w:rsidRPr="00B14408">
        <w:rPr>
          <w:rStyle w:val="libBold2Char"/>
          <w:rFonts w:hint="eastAsia"/>
          <w:rtl/>
        </w:rPr>
        <w:t>مستو</w:t>
      </w:r>
      <w:r>
        <w:t xml:space="preserve"> mustawin straight, upright, erect; even, smooth, regular; well done (cooking); ripe, mature</w:t>
      </w:r>
    </w:p>
    <w:p w:rsidR="00B14408" w:rsidRDefault="00FD180F" w:rsidP="00FD180F">
      <w:pPr>
        <w:pStyle w:val="libNormal"/>
      </w:pPr>
      <w:r w:rsidRPr="00B14408">
        <w:rPr>
          <w:rStyle w:val="libBold2Char"/>
          <w:rFonts w:hint="eastAsia"/>
          <w:rtl/>
        </w:rPr>
        <w:t>مستوى</w:t>
      </w:r>
      <w:r>
        <w:t xml:space="preserve"> mustawan level, niveau, standard </w:t>
      </w:r>
      <w:r w:rsidR="003D2305">
        <w:t>|</w:t>
      </w:r>
      <w:r>
        <w:t xml:space="preserve"> </w:t>
      </w:r>
      <w:r>
        <w:rPr>
          <w:rtl/>
        </w:rPr>
        <w:t>مستوى الماء</w:t>
      </w:r>
      <w:r>
        <w:t xml:space="preserve"> water level;  </w:t>
      </w:r>
      <w:r>
        <w:rPr>
          <w:rtl/>
        </w:rPr>
        <w:t>المستوى العلمي</w:t>
      </w:r>
      <w:r>
        <w:t xml:space="preserve"> (‘ilmī) scientific level; </w:t>
      </w:r>
      <w:r>
        <w:rPr>
          <w:rtl/>
        </w:rPr>
        <w:t>مستوى الحياة</w:t>
      </w:r>
      <w:r>
        <w:t xml:space="preserve"> m. l</w:t>
      </w:r>
      <w:r w:rsidR="003D2305">
        <w:t>-</w:t>
      </w:r>
      <w:r>
        <w:t xml:space="preserve">ḥayāh standard of living; </w:t>
      </w:r>
      <w:r>
        <w:rPr>
          <w:rtl/>
        </w:rPr>
        <w:t>في مستوى</w:t>
      </w:r>
      <w:r>
        <w:t xml:space="preserve"> (with foll. genit.) on an equal level or footing with ...</w:t>
      </w:r>
    </w:p>
    <w:p w:rsidR="00B14408" w:rsidRDefault="00FD180F" w:rsidP="00FD180F">
      <w:pPr>
        <w:pStyle w:val="libNormal"/>
      </w:pPr>
      <w:r w:rsidRPr="00B14408">
        <w:rPr>
          <w:rStyle w:val="libBold2Char"/>
          <w:rFonts w:hint="eastAsia"/>
          <w:rtl/>
        </w:rPr>
        <w:lastRenderedPageBreak/>
        <w:t>السويد</w:t>
      </w:r>
      <w:r>
        <w:t xml:space="preserve"> (Fr. la Suède) as</w:t>
      </w:r>
      <w:r w:rsidR="003D2305">
        <w:t>-</w:t>
      </w:r>
      <w:r>
        <w:t>suwīd Sweden</w:t>
      </w:r>
    </w:p>
    <w:p w:rsidR="00B14408" w:rsidRDefault="00FD180F" w:rsidP="00FD180F">
      <w:pPr>
        <w:pStyle w:val="libNormal"/>
      </w:pPr>
      <w:r w:rsidRPr="00B14408">
        <w:rPr>
          <w:rStyle w:val="libBold2Char"/>
          <w:rFonts w:hint="eastAsia"/>
          <w:rtl/>
        </w:rPr>
        <w:t>سويدي</w:t>
      </w:r>
      <w:r>
        <w:t xml:space="preserve"> suwīdī Swede; Swedish</w:t>
      </w:r>
    </w:p>
    <w:p w:rsidR="00B14408" w:rsidRDefault="00FD180F" w:rsidP="00FD180F">
      <w:pPr>
        <w:pStyle w:val="libNormal"/>
      </w:pPr>
      <w:r w:rsidRPr="00B14408">
        <w:rPr>
          <w:rStyle w:val="libBold2Char"/>
          <w:rFonts w:hint="eastAsia"/>
          <w:rtl/>
        </w:rPr>
        <w:t>السويس</w:t>
      </w:r>
      <w:r>
        <w:t xml:space="preserve"> as</w:t>
      </w:r>
      <w:r w:rsidR="003D2305">
        <w:t>-</w:t>
      </w:r>
      <w:r>
        <w:t xml:space="preserve">suwēs Suez (seaport in NE Egypt) </w:t>
      </w:r>
      <w:r w:rsidR="003D2305">
        <w:t>|</w:t>
      </w:r>
      <w:r>
        <w:rPr>
          <w:rtl/>
        </w:rPr>
        <w:t>قناة (قنال) السويس</w:t>
      </w:r>
      <w:r>
        <w:t xml:space="preserve"> (qanāt, qanāl) Suez Canal</w:t>
      </w:r>
    </w:p>
    <w:p w:rsidR="00B14408" w:rsidRDefault="00FD180F" w:rsidP="00FD180F">
      <w:pPr>
        <w:pStyle w:val="libNormal"/>
      </w:pPr>
      <w:r w:rsidRPr="00B14408">
        <w:rPr>
          <w:rStyle w:val="libBold2Char"/>
          <w:rFonts w:hint="eastAsia"/>
          <w:rtl/>
        </w:rPr>
        <w:t>سويسرا</w:t>
      </w:r>
      <w:r>
        <w:t xml:space="preserve"> (It. Svizzera) swiserā Switzerland</w:t>
      </w:r>
    </w:p>
    <w:p w:rsidR="00B14408" w:rsidRDefault="00FD180F" w:rsidP="00FD180F">
      <w:pPr>
        <w:pStyle w:val="libNormal"/>
      </w:pPr>
      <w:r w:rsidRPr="00B14408">
        <w:rPr>
          <w:rStyle w:val="libBold2Char"/>
          <w:rFonts w:hint="eastAsia"/>
          <w:rtl/>
        </w:rPr>
        <w:t>سويسري</w:t>
      </w:r>
      <w:r>
        <w:t xml:space="preserve"> swiserī Swiss</w:t>
      </w:r>
    </w:p>
    <w:p w:rsidR="00B14408" w:rsidRDefault="00FD180F" w:rsidP="00FD180F">
      <w:pPr>
        <w:pStyle w:val="libNormal"/>
      </w:pPr>
      <w:r w:rsidRPr="007F5296">
        <w:rPr>
          <w:rStyle w:val="libBold2Char"/>
        </w:rPr>
        <w:t>1</w:t>
      </w:r>
      <w:r w:rsidRPr="007F5296">
        <w:rPr>
          <w:rStyle w:val="libBold2Char"/>
          <w:rtl/>
        </w:rPr>
        <w:t>سية</w:t>
      </w:r>
      <w:r>
        <w:t xml:space="preserve"> siya pl. </w:t>
      </w:r>
      <w:r w:rsidR="003D2305">
        <w:t>-</w:t>
      </w:r>
      <w:r>
        <w:t>āt curved part of a bow</w:t>
      </w:r>
    </w:p>
    <w:p w:rsidR="00B14408" w:rsidRDefault="00FD180F" w:rsidP="00FD180F">
      <w:pPr>
        <w:pStyle w:val="libNormal"/>
      </w:pPr>
      <w:r>
        <w:t>2</w:t>
      </w:r>
      <w:r w:rsidR="001F2792">
        <w:t xml:space="preserve"> </w:t>
      </w:r>
      <w:r>
        <w:rPr>
          <w:rtl/>
        </w:rPr>
        <w:t>سي</w:t>
      </w:r>
      <w:r>
        <w:t xml:space="preserve"> sī short form of </w:t>
      </w:r>
      <w:r>
        <w:rPr>
          <w:rtl/>
        </w:rPr>
        <w:t>سيد</w:t>
      </w:r>
      <w:r>
        <w:t xml:space="preserve"> sayyid, </w:t>
      </w:r>
      <w:r>
        <w:rPr>
          <w:rtl/>
        </w:rPr>
        <w:t>سيدي</w:t>
      </w:r>
      <w:r>
        <w:t xml:space="preserve"> Mr., Sir (esp. magr.)</w:t>
      </w:r>
    </w:p>
    <w:p w:rsidR="00B14408" w:rsidRDefault="00FD180F" w:rsidP="00FD180F">
      <w:pPr>
        <w:pStyle w:val="libNormal"/>
      </w:pPr>
      <w:r w:rsidRPr="007F5296">
        <w:rPr>
          <w:rStyle w:val="libBold2Char"/>
        </w:rPr>
        <w:t>3</w:t>
      </w:r>
      <w:r w:rsidRPr="007F5296">
        <w:rPr>
          <w:rStyle w:val="libBold2Char"/>
          <w:rtl/>
        </w:rPr>
        <w:t>سي</w:t>
      </w:r>
      <w:r>
        <w:t xml:space="preserve"> siyy, </w:t>
      </w:r>
      <w:r>
        <w:rPr>
          <w:rtl/>
        </w:rPr>
        <w:t>سيان</w:t>
      </w:r>
      <w:r>
        <w:t xml:space="preserve"> see </w:t>
      </w:r>
      <w:r>
        <w:rPr>
          <w:rtl/>
        </w:rPr>
        <w:t>سوي</w:t>
      </w:r>
    </w:p>
    <w:p w:rsidR="00B14408" w:rsidRDefault="00FD180F" w:rsidP="00FD180F">
      <w:pPr>
        <w:pStyle w:val="libNormal"/>
      </w:pPr>
      <w:r w:rsidRPr="00B14408">
        <w:rPr>
          <w:rStyle w:val="libBold2Char"/>
          <w:rFonts w:hint="eastAsia"/>
          <w:rtl/>
        </w:rPr>
        <w:t>سيام</w:t>
      </w:r>
      <w:r>
        <w:t xml:space="preserve"> siyām Siam, Thailand</w:t>
      </w:r>
    </w:p>
    <w:p w:rsidR="00B14408" w:rsidRDefault="00FD180F" w:rsidP="00FD180F">
      <w:pPr>
        <w:pStyle w:val="libNormal"/>
      </w:pPr>
      <w:r w:rsidRPr="00B14408">
        <w:rPr>
          <w:rStyle w:val="libBold2Char"/>
          <w:rFonts w:hint="eastAsia"/>
          <w:rtl/>
        </w:rPr>
        <w:t>سيان</w:t>
      </w:r>
      <w:r>
        <w:t xml:space="preserve"> siyān cyanogen</w:t>
      </w:r>
    </w:p>
    <w:p w:rsidR="00B14408" w:rsidRDefault="00FD180F" w:rsidP="00FD180F">
      <w:pPr>
        <w:pStyle w:val="libNormal"/>
      </w:pPr>
      <w:r w:rsidRPr="00B14408">
        <w:rPr>
          <w:rStyle w:val="libBold2Char"/>
          <w:rFonts w:hint="eastAsia"/>
          <w:rtl/>
        </w:rPr>
        <w:t>ساب</w:t>
      </w:r>
      <w:r>
        <w:rPr>
          <w:rtl/>
        </w:rPr>
        <w:t xml:space="preserve"> (سيب</w:t>
      </w:r>
      <w:r>
        <w:t>) sāba i (saib) to flow, stream, run (water); to run along, speed along, glide along, creep along, crawl along; to walk fast, hurry; (eg.) to leave, give up, relinquish (</w:t>
      </w:r>
      <w:r>
        <w:rPr>
          <w:rtl/>
        </w:rPr>
        <w:t>هـ</w:t>
      </w:r>
      <w:r>
        <w:t xml:space="preserve"> s.th.); (eg.) to neglect (</w:t>
      </w:r>
      <w:r>
        <w:rPr>
          <w:rtl/>
        </w:rPr>
        <w:t>هـ, ه</w:t>
      </w:r>
      <w:r>
        <w:t xml:space="preserve"> s.o., s.th.); (eg.) to release, let go, free (</w:t>
      </w:r>
      <w:r>
        <w:rPr>
          <w:rtl/>
        </w:rPr>
        <w:t>هـ, ه</w:t>
      </w:r>
      <w:r>
        <w:t xml:space="preserve"> s.o., s.th.) II to leave, give up, relinquish (</w:t>
      </w:r>
      <w:r>
        <w:rPr>
          <w:rtl/>
        </w:rPr>
        <w:t>هـ</w:t>
      </w:r>
      <w:r>
        <w:t xml:space="preserve"> s.th.); to neglect (</w:t>
      </w:r>
      <w:r>
        <w:rPr>
          <w:rtl/>
        </w:rPr>
        <w:t>هـ, ه</w:t>
      </w:r>
      <w:r>
        <w:t xml:space="preserve"> s.o., s.th.); to release, let go, free (</w:t>
      </w:r>
      <w:r>
        <w:rPr>
          <w:rtl/>
        </w:rPr>
        <w:t>هـ, ه</w:t>
      </w:r>
      <w:r>
        <w:t xml:space="preserve"> s.o., s.th.) VII to flow, stream, run (water); to pour, flow (</w:t>
      </w:r>
      <w:r>
        <w:rPr>
          <w:rtl/>
        </w:rPr>
        <w:t>الى</w:t>
      </w:r>
      <w:r>
        <w:t xml:space="preserve"> into), enter (</w:t>
      </w:r>
      <w:r>
        <w:rPr>
          <w:rtl/>
        </w:rPr>
        <w:t>الى</w:t>
      </w:r>
      <w:r>
        <w:t xml:space="preserve"> s.th.); to peter out, seep away, exhaust itself; to speed along, glide along, run along, crawl or creep (along); to glide, slip (</w:t>
      </w:r>
      <w:r>
        <w:rPr>
          <w:rtl/>
        </w:rPr>
        <w:t>بين</w:t>
      </w:r>
      <w:r>
        <w:t xml:space="preserve"> between); to walk fast, hurry; with foll. imperf.: to begin at once to do s.th.</w:t>
      </w:r>
    </w:p>
    <w:p w:rsidR="00B14408" w:rsidRDefault="00FD180F" w:rsidP="00FD180F">
      <w:pPr>
        <w:pStyle w:val="libNormal"/>
      </w:pPr>
      <w:r w:rsidRPr="00B14408">
        <w:rPr>
          <w:rStyle w:val="libBold2Char"/>
          <w:rFonts w:hint="eastAsia"/>
          <w:rtl/>
        </w:rPr>
        <w:t>انسيابي</w:t>
      </w:r>
      <w:r>
        <w:t xml:space="preserve"> insiyābī,  </w:t>
      </w:r>
      <w:r>
        <w:rPr>
          <w:rtl/>
        </w:rPr>
        <w:t>انسيابي الشكل</w:t>
      </w:r>
      <w:r>
        <w:t xml:space="preserve"> ins. Š</w:t>
      </w:r>
      <w:r w:rsidR="003D2305">
        <w:t>-</w:t>
      </w:r>
      <w:r>
        <w:t>šakl stream</w:t>
      </w:r>
      <w:r w:rsidR="003D2305">
        <w:t>-</w:t>
      </w:r>
      <w:r>
        <w:t>lined</w:t>
      </w:r>
    </w:p>
    <w:p w:rsidR="00B14408" w:rsidRDefault="00FD180F" w:rsidP="00FD180F">
      <w:pPr>
        <w:pStyle w:val="libNormal"/>
      </w:pPr>
      <w:r w:rsidRPr="00B14408">
        <w:rPr>
          <w:rStyle w:val="libBold2Char"/>
          <w:rFonts w:hint="eastAsia"/>
          <w:rtl/>
        </w:rPr>
        <w:t>سائب</w:t>
      </w:r>
      <w:r>
        <w:t xml:space="preserve"> sā’ib forlorn, lost, (a)stray; free, loose, lax, unrestrained</w:t>
      </w:r>
    </w:p>
    <w:p w:rsidR="00B14408" w:rsidRDefault="00FD180F" w:rsidP="00FD180F">
      <w:pPr>
        <w:pStyle w:val="libNormal"/>
      </w:pPr>
      <w:r w:rsidRPr="00B14408">
        <w:rPr>
          <w:rStyle w:val="libBold2Char"/>
          <w:rFonts w:hint="eastAsia"/>
          <w:rtl/>
        </w:rPr>
        <w:t>سيبيريا</w:t>
      </w:r>
      <w:r>
        <w:t xml:space="preserve"> sībīriyā Siberia</w:t>
      </w:r>
    </w:p>
    <w:p w:rsidR="00B14408" w:rsidRDefault="00FD180F" w:rsidP="00FD180F">
      <w:pPr>
        <w:pStyle w:val="libNormal"/>
      </w:pPr>
      <w:r>
        <w:t xml:space="preserve">1 </w:t>
      </w:r>
      <w:r>
        <w:rPr>
          <w:rtl/>
        </w:rPr>
        <w:t>سيج</w:t>
      </w:r>
      <w:r>
        <w:t xml:space="preserve"> II to fence in, hedge in, surround with a hedge (</w:t>
      </w:r>
      <w:r>
        <w:rPr>
          <w:rtl/>
        </w:rPr>
        <w:t>هـ</w:t>
      </w:r>
      <w:r>
        <w:t xml:space="preserve"> s.th.) V pass. of II</w:t>
      </w:r>
    </w:p>
    <w:p w:rsidR="00B14408" w:rsidRDefault="00FD180F" w:rsidP="00FD180F">
      <w:pPr>
        <w:pStyle w:val="libNormal"/>
      </w:pPr>
      <w:r w:rsidRPr="00B14408">
        <w:rPr>
          <w:rStyle w:val="libBold2Char"/>
          <w:rFonts w:hint="eastAsia"/>
          <w:rtl/>
        </w:rPr>
        <w:t>سياج</w:t>
      </w:r>
      <w:r>
        <w:t xml:space="preserve"> siyāj pl. </w:t>
      </w:r>
      <w:r w:rsidR="003D2305">
        <w:t>-</w:t>
      </w:r>
      <w:r>
        <w:t xml:space="preserve">āt, </w:t>
      </w:r>
      <w:r>
        <w:rPr>
          <w:rtl/>
        </w:rPr>
        <w:t>اسوجة</w:t>
      </w:r>
      <w:r>
        <w:t xml:space="preserve"> aswija, </w:t>
      </w:r>
      <w:r>
        <w:rPr>
          <w:rtl/>
        </w:rPr>
        <w:t>اسياج</w:t>
      </w:r>
      <w:r>
        <w:t xml:space="preserve"> asyāj; hedge; fencing, fence; enclosure; (fig.) bulwark, shield (of a country, of a nation)</w:t>
      </w:r>
    </w:p>
    <w:p w:rsidR="00B14408" w:rsidRDefault="00FD180F" w:rsidP="00FD180F">
      <w:pPr>
        <w:pStyle w:val="libNormal"/>
      </w:pPr>
      <w:r w:rsidRPr="007F5296">
        <w:rPr>
          <w:rStyle w:val="libBold2Char"/>
        </w:rPr>
        <w:t>2</w:t>
      </w:r>
      <w:r w:rsidRPr="007F5296">
        <w:rPr>
          <w:rStyle w:val="libBold2Char"/>
          <w:rtl/>
        </w:rPr>
        <w:t>ساج</w:t>
      </w:r>
      <w:r>
        <w:t xml:space="preserve"> look up alphabetically</w:t>
      </w:r>
    </w:p>
    <w:p w:rsidR="00B14408" w:rsidRDefault="00FD180F" w:rsidP="00FD180F">
      <w:pPr>
        <w:pStyle w:val="libNormal"/>
      </w:pPr>
      <w:r w:rsidRPr="00B14408">
        <w:rPr>
          <w:rStyle w:val="libBold2Char"/>
          <w:rFonts w:hint="eastAsia"/>
          <w:rtl/>
        </w:rPr>
        <w:t>سيجار</w:t>
      </w:r>
      <w:r>
        <w:t xml:space="preserve"> sīgār cigar (eg.)</w:t>
      </w:r>
    </w:p>
    <w:p w:rsidR="00B14408" w:rsidRDefault="00FD180F" w:rsidP="00FD180F">
      <w:pPr>
        <w:pStyle w:val="libNormal"/>
      </w:pPr>
      <w:r w:rsidRPr="00B14408">
        <w:rPr>
          <w:rStyle w:val="libBold2Char"/>
          <w:rFonts w:hint="eastAsia"/>
          <w:rtl/>
        </w:rPr>
        <w:t>سيجارة</w:t>
      </w:r>
      <w:r>
        <w:t xml:space="preserve"> sīgāra pl. </w:t>
      </w:r>
      <w:r w:rsidR="003D2305">
        <w:t>-</w:t>
      </w:r>
      <w:r>
        <w:t xml:space="preserve">āt, </w:t>
      </w:r>
      <w:r>
        <w:rPr>
          <w:rtl/>
        </w:rPr>
        <w:t>سجاير</w:t>
      </w:r>
      <w:r>
        <w:t xml:space="preserve"> sagāyir, </w:t>
      </w:r>
      <w:r>
        <w:rPr>
          <w:rtl/>
        </w:rPr>
        <w:t>سجائر</w:t>
      </w:r>
      <w:r>
        <w:t xml:space="preserve"> sagā’ir2 cigarette (eg.)</w:t>
      </w:r>
    </w:p>
    <w:p w:rsidR="00B14408" w:rsidRDefault="00FD180F" w:rsidP="00FD180F">
      <w:pPr>
        <w:pStyle w:val="libNormal"/>
      </w:pPr>
      <w:r w:rsidRPr="00B14408">
        <w:rPr>
          <w:rStyle w:val="libBold2Char"/>
          <w:rFonts w:hint="eastAsia"/>
          <w:rtl/>
        </w:rPr>
        <w:lastRenderedPageBreak/>
        <w:t>ساح</w:t>
      </w:r>
      <w:r>
        <w:rPr>
          <w:rtl/>
        </w:rPr>
        <w:t xml:space="preserve"> (سيح</w:t>
      </w:r>
      <w:r>
        <w:t xml:space="preserve">) sāḥa i (saiḥ, </w:t>
      </w:r>
      <w:r>
        <w:rPr>
          <w:rtl/>
        </w:rPr>
        <w:t>سيحان</w:t>
      </w:r>
      <w:r>
        <w:t xml:space="preserve"> sayaḥān) to flow, run (water); to melt, thaw, dissolve, become liquid (snow, metal); </w:t>
      </w:r>
      <w:r w:rsidR="003D2305">
        <w:t>--</w:t>
      </w:r>
      <w:r>
        <w:t xml:space="preserve">(saiḥ, </w:t>
      </w:r>
      <w:r>
        <w:rPr>
          <w:rtl/>
        </w:rPr>
        <w:t>سياحة</w:t>
      </w:r>
      <w:r>
        <w:t xml:space="preserve"> siyāḥa) to travel, journey; to rove, roam about II to make flow, cause to flow (</w:t>
      </w:r>
      <w:r>
        <w:rPr>
          <w:rtl/>
        </w:rPr>
        <w:t>هـ</w:t>
      </w:r>
      <w:r>
        <w:t xml:space="preserve"> a river, etc.); to melt, dissolve, liquefy, smelt, fuse (</w:t>
      </w:r>
      <w:r>
        <w:rPr>
          <w:rtl/>
        </w:rPr>
        <w:t>هـ</w:t>
      </w:r>
      <w:r>
        <w:t xml:space="preserve"> metal, and the like); to melt, clarify (</w:t>
      </w:r>
      <w:r>
        <w:rPr>
          <w:rtl/>
        </w:rPr>
        <w:t>هـ</w:t>
      </w:r>
      <w:r>
        <w:t xml:space="preserve"> butter) IV to make flow, cause to flow (</w:t>
      </w:r>
      <w:r>
        <w:rPr>
          <w:rtl/>
        </w:rPr>
        <w:t>هـ</w:t>
      </w:r>
      <w:r>
        <w:t xml:space="preserve"> s.th.) VII to spread, pour forth</w:t>
      </w:r>
    </w:p>
    <w:p w:rsidR="00B14408" w:rsidRDefault="00FD180F" w:rsidP="00FD180F">
      <w:pPr>
        <w:pStyle w:val="libNormal"/>
      </w:pPr>
      <w:r w:rsidRPr="00B14408">
        <w:rPr>
          <w:rStyle w:val="libBold2Char"/>
          <w:rFonts w:hint="eastAsia"/>
          <w:rtl/>
        </w:rPr>
        <w:t>سياحة</w:t>
      </w:r>
      <w:r>
        <w:t xml:space="preserve"> siyāḥa pl. </w:t>
      </w:r>
      <w:r w:rsidR="003D2305">
        <w:t>-</w:t>
      </w:r>
      <w:r>
        <w:t>āt travel; tourism</w:t>
      </w:r>
    </w:p>
    <w:p w:rsidR="00B14408" w:rsidRDefault="00FD180F" w:rsidP="00FD180F">
      <w:pPr>
        <w:pStyle w:val="libNormal"/>
      </w:pPr>
      <w:r w:rsidRPr="00B14408">
        <w:rPr>
          <w:rStyle w:val="libBold2Char"/>
          <w:rFonts w:hint="eastAsia"/>
          <w:rtl/>
        </w:rPr>
        <w:t>سياح</w:t>
      </w:r>
      <w:r>
        <w:t xml:space="preserve"> sayyāḥ pl. </w:t>
      </w:r>
      <w:r w:rsidR="003D2305">
        <w:t>-</w:t>
      </w:r>
      <w:r>
        <w:t>ūn traveler; tourist</w:t>
      </w:r>
    </w:p>
    <w:p w:rsidR="00B14408" w:rsidRDefault="00FD180F" w:rsidP="00FD180F">
      <w:pPr>
        <w:pStyle w:val="libNormal"/>
      </w:pPr>
      <w:r w:rsidRPr="00B14408">
        <w:rPr>
          <w:rStyle w:val="libBold2Char"/>
          <w:rFonts w:hint="eastAsia"/>
          <w:rtl/>
        </w:rPr>
        <w:t>سائح</w:t>
      </w:r>
      <w:r>
        <w:t xml:space="preserve"> sā’iḥ pl. </w:t>
      </w:r>
      <w:r w:rsidR="003D2305">
        <w:t>-</w:t>
      </w:r>
      <w:r>
        <w:t xml:space="preserve">ūn, </w:t>
      </w:r>
      <w:r>
        <w:rPr>
          <w:rtl/>
        </w:rPr>
        <w:t>سياح</w:t>
      </w:r>
      <w:r>
        <w:t xml:space="preserve"> suyyāḥ, suwwāḥ) traveler; tourist; itinerant dervish; anchorite (Chr.)</w:t>
      </w:r>
    </w:p>
    <w:p w:rsidR="00B14408" w:rsidRDefault="00FD180F" w:rsidP="00FD180F">
      <w:pPr>
        <w:pStyle w:val="libNormal"/>
      </w:pPr>
      <w:r w:rsidRPr="00B14408">
        <w:rPr>
          <w:rStyle w:val="libBold2Char"/>
          <w:rFonts w:hint="eastAsia"/>
          <w:rtl/>
        </w:rPr>
        <w:t>مسيخ</w:t>
      </w:r>
      <w:r>
        <w:t xml:space="preserve"> musayyak fluid, liquid; striped (garment)</w:t>
      </w:r>
    </w:p>
    <w:p w:rsidR="00B14408" w:rsidRDefault="00FD180F" w:rsidP="00FD180F">
      <w:pPr>
        <w:pStyle w:val="libNormal"/>
      </w:pPr>
      <w:r w:rsidRPr="007F5296">
        <w:rPr>
          <w:rStyle w:val="libBold2Char"/>
        </w:rPr>
        <w:t>1</w:t>
      </w:r>
      <w:r w:rsidRPr="007F5296">
        <w:rPr>
          <w:rStyle w:val="libBold2Char"/>
          <w:rtl/>
        </w:rPr>
        <w:t>ساخ</w:t>
      </w:r>
      <w:r>
        <w:rPr>
          <w:rtl/>
        </w:rPr>
        <w:t xml:space="preserve"> (سيخ</w:t>
      </w:r>
      <w:r>
        <w:t>) sāka i (</w:t>
      </w:r>
      <w:r>
        <w:rPr>
          <w:rtl/>
        </w:rPr>
        <w:t>سيخ</w:t>
      </w:r>
      <w:r>
        <w:t xml:space="preserve"> saik, </w:t>
      </w:r>
      <w:r>
        <w:rPr>
          <w:rtl/>
        </w:rPr>
        <w:t>سيخان</w:t>
      </w:r>
      <w:r>
        <w:t xml:space="preserve"> sayakān) to sink into the ground or mud</w:t>
      </w:r>
    </w:p>
    <w:p w:rsidR="00B14408" w:rsidRDefault="00FD180F" w:rsidP="00FD180F">
      <w:pPr>
        <w:pStyle w:val="libNormal"/>
      </w:pPr>
      <w:r w:rsidRPr="007F5296">
        <w:rPr>
          <w:rStyle w:val="libBold2Char"/>
        </w:rPr>
        <w:t>2</w:t>
      </w:r>
      <w:r w:rsidRPr="007F5296">
        <w:rPr>
          <w:rStyle w:val="libBold2Char"/>
          <w:rtl/>
        </w:rPr>
        <w:t>سيخ</w:t>
      </w:r>
      <w:r>
        <w:t xml:space="preserve"> sīk pl. </w:t>
      </w:r>
      <w:r>
        <w:rPr>
          <w:rtl/>
        </w:rPr>
        <w:t>اسياخ</w:t>
      </w:r>
      <w:r>
        <w:t xml:space="preserve"> asyāk spit, skewer; foil, rapier; iron prong or bolt</w:t>
      </w:r>
    </w:p>
    <w:p w:rsidR="00B14408" w:rsidRDefault="00FD180F" w:rsidP="00FD180F">
      <w:pPr>
        <w:pStyle w:val="libNormal"/>
      </w:pPr>
      <w:r w:rsidRPr="00B14408">
        <w:rPr>
          <w:rStyle w:val="libBold2Char"/>
          <w:rFonts w:hint="eastAsia"/>
          <w:rtl/>
        </w:rPr>
        <w:t>سيد</w:t>
      </w:r>
      <w:r>
        <w:rPr>
          <w:rtl/>
        </w:rPr>
        <w:t>, سيادة</w:t>
      </w:r>
      <w:r>
        <w:t xml:space="preserve"> see </w:t>
      </w:r>
      <w:r w:rsidRPr="007F5296">
        <w:rPr>
          <w:rStyle w:val="libBold2Char"/>
        </w:rPr>
        <w:t>2</w:t>
      </w:r>
      <w:r w:rsidRPr="007F5296">
        <w:rPr>
          <w:rStyle w:val="libBold2Char"/>
          <w:rtl/>
        </w:rPr>
        <w:t>سود</w:t>
      </w:r>
    </w:p>
    <w:p w:rsidR="00B14408" w:rsidRDefault="00FD180F" w:rsidP="00FD180F">
      <w:pPr>
        <w:pStyle w:val="libNormal"/>
      </w:pPr>
      <w:r w:rsidRPr="00B14408">
        <w:rPr>
          <w:rStyle w:val="libBold2Char"/>
          <w:rFonts w:hint="eastAsia"/>
          <w:rtl/>
        </w:rPr>
        <w:t>سيدارة</w:t>
      </w:r>
      <w:r>
        <w:t xml:space="preserve"> sīdāra pl. </w:t>
      </w:r>
      <w:r w:rsidR="003D2305">
        <w:t>-</w:t>
      </w:r>
      <w:r>
        <w:t xml:space="preserve">āt (see </w:t>
      </w:r>
      <w:r>
        <w:rPr>
          <w:rtl/>
        </w:rPr>
        <w:t>سدارة</w:t>
      </w:r>
      <w:r>
        <w:t>) an Iraqi headgear, commonly of black velvet; overseas cap</w:t>
      </w:r>
    </w:p>
    <w:p w:rsidR="00B14408" w:rsidRDefault="00FD180F" w:rsidP="00FD180F">
      <w:pPr>
        <w:pStyle w:val="libNormal"/>
      </w:pPr>
      <w:r w:rsidRPr="00B14408">
        <w:rPr>
          <w:rStyle w:val="libBold2Char"/>
          <w:rFonts w:hint="eastAsia"/>
          <w:rtl/>
        </w:rPr>
        <w:t>سار</w:t>
      </w:r>
      <w:r>
        <w:rPr>
          <w:rtl/>
        </w:rPr>
        <w:t xml:space="preserve"> (سير</w:t>
      </w:r>
      <w:r>
        <w:t>) sāra i (</w:t>
      </w:r>
      <w:r>
        <w:rPr>
          <w:rtl/>
        </w:rPr>
        <w:t>سير</w:t>
      </w:r>
      <w:r>
        <w:t xml:space="preserve"> sair, </w:t>
      </w:r>
      <w:r>
        <w:rPr>
          <w:rtl/>
        </w:rPr>
        <w:t>سيرورة</w:t>
      </w:r>
      <w:r>
        <w:t xml:space="preserve"> sairūra, </w:t>
      </w:r>
      <w:r>
        <w:rPr>
          <w:rtl/>
        </w:rPr>
        <w:t>مسير</w:t>
      </w:r>
      <w:r>
        <w:t xml:space="preserve"> masīr, </w:t>
      </w:r>
      <w:r>
        <w:rPr>
          <w:rtl/>
        </w:rPr>
        <w:t>مسيرة</w:t>
      </w:r>
      <w:r>
        <w:t xml:space="preserve"> masīra, </w:t>
      </w:r>
      <w:r>
        <w:rPr>
          <w:rtl/>
        </w:rPr>
        <w:t>تساير</w:t>
      </w:r>
      <w:r>
        <w:t xml:space="preserve"> tasāyara) to move (on), set out, strike out, start, get going; to move along; to march; to travel, journey; to ride (in a vehicle); to go, go away, leave, depart; to run, operate (</w:t>
      </w:r>
      <w:r>
        <w:rPr>
          <w:rFonts w:hint="eastAsia"/>
          <w:rtl/>
        </w:rPr>
        <w:t>بين</w:t>
      </w:r>
      <w:r>
        <w:rPr>
          <w:rtl/>
        </w:rPr>
        <w:t xml:space="preserve"> </w:t>
      </w:r>
      <w:r w:rsidR="003D2305">
        <w:rPr>
          <w:rtl/>
        </w:rPr>
        <w:t>--</w:t>
      </w:r>
      <w:r>
        <w:rPr>
          <w:rtl/>
        </w:rPr>
        <w:t xml:space="preserve"> و</w:t>
      </w:r>
      <w:r>
        <w:t xml:space="preserve"> between </w:t>
      </w:r>
      <w:r w:rsidR="003D2305">
        <w:t>--</w:t>
      </w:r>
      <w:r>
        <w:t xml:space="preserve"> and, of a train); to flow (electric current); to run, be in operation, function, work, go (machine); to progress (e.g., work); to make (</w:t>
      </w:r>
      <w:r>
        <w:rPr>
          <w:rtl/>
        </w:rPr>
        <w:t>الى</w:t>
      </w:r>
      <w:r>
        <w:t xml:space="preserve"> for s.th.), be headed (</w:t>
      </w:r>
      <w:r>
        <w:rPr>
          <w:rtl/>
        </w:rPr>
        <w:t>الى</w:t>
      </w:r>
      <w:r>
        <w:t xml:space="preserve"> for s.th.), approach (</w:t>
      </w:r>
      <w:r>
        <w:rPr>
          <w:rtl/>
        </w:rPr>
        <w:t>الى</w:t>
      </w:r>
      <w:r>
        <w:t xml:space="preserve"> s.th.), be directed, be oriented (</w:t>
      </w:r>
      <w:r>
        <w:rPr>
          <w:rtl/>
        </w:rPr>
        <w:t>الى</w:t>
      </w:r>
      <w:r>
        <w:t xml:space="preserve"> toward s.th.); to circulate, make the rounds, be or become current (proverb); to follow, maintain (</w:t>
      </w:r>
      <w:r>
        <w:rPr>
          <w:rtl/>
        </w:rPr>
        <w:t>سيرا</w:t>
      </w:r>
      <w:r>
        <w:t xml:space="preserve"> sairan a behavior, </w:t>
      </w:r>
      <w:r>
        <w:rPr>
          <w:rtl/>
        </w:rPr>
        <w:t>على</w:t>
      </w:r>
      <w:r>
        <w:t xml:space="preserve"> s.th.); to behave, conduct o.s.; to proceed, act (</w:t>
      </w:r>
      <w:r>
        <w:rPr>
          <w:rtl/>
        </w:rPr>
        <w:t>على</w:t>
      </w:r>
      <w:r>
        <w:t xml:space="preserve"> or </w:t>
      </w:r>
      <w:r>
        <w:rPr>
          <w:rtl/>
        </w:rPr>
        <w:t>بمقتضى</w:t>
      </w:r>
      <w:r>
        <w:t xml:space="preserve"> bi</w:t>
      </w:r>
      <w:r w:rsidR="003D2305">
        <w:t>-</w:t>
      </w:r>
      <w:r>
        <w:t xml:space="preserve">muqtaḍā according to) </w:t>
      </w:r>
      <w:r w:rsidR="003D2305">
        <w:t>|</w:t>
      </w:r>
      <w:r>
        <w:t xml:space="preserve"> </w:t>
      </w:r>
      <w:r>
        <w:rPr>
          <w:rtl/>
        </w:rPr>
        <w:t>سار به</w:t>
      </w:r>
      <w:r>
        <w:t xml:space="preserve"> to lead s.o., lead s.o. away; </w:t>
      </w:r>
      <w:r>
        <w:rPr>
          <w:rtl/>
        </w:rPr>
        <w:t>سار ور</w:t>
      </w:r>
      <w:r>
        <w:rPr>
          <w:rFonts w:hint="eastAsia"/>
          <w:rtl/>
        </w:rPr>
        <w:t>اءه</w:t>
      </w:r>
      <w:r>
        <w:t xml:space="preserve"> to (allow, pursue s.o.; </w:t>
      </w:r>
      <w:r>
        <w:rPr>
          <w:rtl/>
        </w:rPr>
        <w:t>سار جيئة وذهابا</w:t>
      </w:r>
      <w:r>
        <w:t xml:space="preserve"> (jī’atan wa</w:t>
      </w:r>
      <w:r w:rsidR="003D2305">
        <w:t>-</w:t>
      </w:r>
      <w:r>
        <w:t xml:space="preserve">dihāban) to walk up and down, go back and forth; </w:t>
      </w:r>
      <w:r>
        <w:rPr>
          <w:rtl/>
        </w:rPr>
        <w:t>سار في سبيل التحسن</w:t>
      </w:r>
      <w:r>
        <w:t xml:space="preserve"> (s. it</w:t>
      </w:r>
      <w:r w:rsidR="003D2305">
        <w:t>-</w:t>
      </w:r>
      <w:r>
        <w:t xml:space="preserve">taḥassun) to be on the road to recovery; </w:t>
      </w:r>
      <w:r>
        <w:rPr>
          <w:rtl/>
        </w:rPr>
        <w:t>الخطة التى سار فيها</w:t>
      </w:r>
      <w:r>
        <w:t xml:space="preserve"> (kiṭṭa) the course he followed; </w:t>
      </w:r>
      <w:r>
        <w:rPr>
          <w:rtl/>
        </w:rPr>
        <w:t>سار سيرة حسنة</w:t>
      </w:r>
      <w:r>
        <w:t xml:space="preserve">   (sīratan ḥasanatan) to behave well; </w:t>
      </w:r>
      <w:r>
        <w:rPr>
          <w:rtl/>
        </w:rPr>
        <w:t>سار على قدميه</w:t>
      </w:r>
      <w:r>
        <w:t xml:space="preserve"> (qadamaihi) not to be dead and forgotten, be still much alive, be a tangible reality II to set in </w:t>
      </w:r>
      <w:r>
        <w:lastRenderedPageBreak/>
        <w:t>motion, drive (</w:t>
      </w:r>
      <w:r>
        <w:rPr>
          <w:rtl/>
        </w:rPr>
        <w:t>هـ</w:t>
      </w:r>
      <w:r>
        <w:t xml:space="preserve"> s.th.); to make (</w:t>
      </w:r>
      <w:r>
        <w:rPr>
          <w:rtl/>
        </w:rPr>
        <w:t>هـ</w:t>
      </w:r>
      <w:r>
        <w:t xml:space="preserve"> s.th., e.g., an automobile) go; to start, start up, let run (</w:t>
      </w:r>
      <w:r>
        <w:rPr>
          <w:rtl/>
        </w:rPr>
        <w:t>هـ</w:t>
      </w:r>
      <w:r>
        <w:t xml:space="preserve"> a machine); to go in (</w:t>
      </w:r>
      <w:r>
        <w:rPr>
          <w:rFonts w:hint="eastAsia"/>
          <w:rtl/>
        </w:rPr>
        <w:t>هـ</w:t>
      </w:r>
      <w:r>
        <w:t xml:space="preserve"> for a task), run, carry on, ply, practice (</w:t>
      </w:r>
      <w:r>
        <w:rPr>
          <w:rtl/>
        </w:rPr>
        <w:t>هـ</w:t>
      </w:r>
      <w:r>
        <w:t xml:space="preserve"> a trade); to drive (</w:t>
      </w:r>
      <w:r>
        <w:rPr>
          <w:rtl/>
        </w:rPr>
        <w:t>هـ</w:t>
      </w:r>
      <w:r>
        <w:t xml:space="preserve"> a car), pilot, steer (</w:t>
      </w:r>
      <w:r>
        <w:rPr>
          <w:rtl/>
        </w:rPr>
        <w:t>هـ</w:t>
      </w:r>
      <w:r>
        <w:t xml:space="preserve"> s.th.); to send, dispatch, send out (</w:t>
      </w:r>
      <w:r>
        <w:rPr>
          <w:rtl/>
        </w:rPr>
        <w:t>هـ, ه</w:t>
      </w:r>
      <w:r>
        <w:t xml:space="preserve"> s.o., s.th.); to circulate, put in circulation (</w:t>
      </w:r>
      <w:r>
        <w:rPr>
          <w:rtl/>
        </w:rPr>
        <w:t>هـ</w:t>
      </w:r>
      <w:r>
        <w:t xml:space="preserve"> s.th.); to stripe (</w:t>
      </w:r>
      <w:r>
        <w:rPr>
          <w:rtl/>
        </w:rPr>
        <w:t>هـ</w:t>
      </w:r>
      <w:r>
        <w:t xml:space="preserve"> a garment, etc.) III to keep up, go along (</w:t>
      </w:r>
      <w:r>
        <w:rPr>
          <w:rFonts w:hint="eastAsia"/>
          <w:rtl/>
        </w:rPr>
        <w:t>ه</w:t>
      </w:r>
      <w:r>
        <w:t xml:space="preserve"> with s.o.); to walk at s.o.’s (</w:t>
      </w:r>
      <w:r>
        <w:rPr>
          <w:rtl/>
        </w:rPr>
        <w:t>ه</w:t>
      </w:r>
      <w:r>
        <w:t>) side; to pursue (</w:t>
      </w:r>
      <w:r>
        <w:rPr>
          <w:rtl/>
        </w:rPr>
        <w:t>هـ</w:t>
      </w:r>
      <w:r>
        <w:t xml:space="preserve"> s.th.); to show o.s. willing to please (</w:t>
      </w:r>
      <w:r>
        <w:rPr>
          <w:rtl/>
        </w:rPr>
        <w:t>ه</w:t>
      </w:r>
      <w:r>
        <w:t xml:space="preserve"> s.o.), comply (</w:t>
      </w:r>
      <w:r>
        <w:rPr>
          <w:rtl/>
        </w:rPr>
        <w:t>ه</w:t>
      </w:r>
      <w:r>
        <w:t xml:space="preserve"> with s.o.’s wish); to be in agreement, be consistent (</w:t>
      </w:r>
      <w:r>
        <w:rPr>
          <w:rtl/>
        </w:rPr>
        <w:t>هـ</w:t>
      </w:r>
      <w:r>
        <w:t xml:space="preserve"> with s.th.); to be familiar, intimate, be hand in glove, get along (</w:t>
      </w:r>
      <w:r>
        <w:rPr>
          <w:rtl/>
        </w:rPr>
        <w:t>ه</w:t>
      </w:r>
      <w:r>
        <w:t xml:space="preserve"> with s.o.); to adapt o.s. (</w:t>
      </w:r>
      <w:r>
        <w:rPr>
          <w:rtl/>
        </w:rPr>
        <w:t>هـ</w:t>
      </w:r>
      <w:r>
        <w:t xml:space="preserve"> to circumstances, events, etc.) IV to set in motion, drive (</w:t>
      </w:r>
      <w:r>
        <w:rPr>
          <w:rtl/>
        </w:rPr>
        <w:t>هـ</w:t>
      </w:r>
      <w:r>
        <w:t xml:space="preserve"> s.th.); to send, dispatch (</w:t>
      </w:r>
      <w:r>
        <w:rPr>
          <w:rtl/>
        </w:rPr>
        <w:t>هـ, ه</w:t>
      </w:r>
      <w:r>
        <w:t xml:space="preserve"> s.o., s.th.)</w:t>
      </w:r>
    </w:p>
    <w:p w:rsidR="00B14408" w:rsidRDefault="00FD180F" w:rsidP="00FD180F">
      <w:pPr>
        <w:pStyle w:val="libNormal"/>
      </w:pPr>
      <w:r w:rsidRPr="00B14408">
        <w:rPr>
          <w:rStyle w:val="libBold2Char"/>
          <w:rFonts w:hint="eastAsia"/>
          <w:rtl/>
        </w:rPr>
        <w:t>سير</w:t>
      </w:r>
      <w:r>
        <w:t xml:space="preserve"> sair trip, tour, travel, journey, walk, errand, march, procession; movement, motion; departure; course, progress (of an undertaking); procedure, practice, conduct, behavior; (way of) life; observance, pursuance (</w:t>
      </w:r>
      <w:r>
        <w:rPr>
          <w:rtl/>
        </w:rPr>
        <w:t>على</w:t>
      </w:r>
      <w:r>
        <w:t xml:space="preserve"> of s.th.) </w:t>
      </w:r>
      <w:r w:rsidR="003D2305">
        <w:t>|</w:t>
      </w:r>
      <w:r>
        <w:t xml:space="preserve"> </w:t>
      </w:r>
      <w:r>
        <w:rPr>
          <w:rtl/>
        </w:rPr>
        <w:t>حسن السير والسلوك</w:t>
      </w:r>
      <w:r>
        <w:t>(husk as</w:t>
      </w:r>
      <w:r w:rsidR="003D2305">
        <w:t>-</w:t>
      </w:r>
      <w:r>
        <w:t xml:space="preserve">s.) blameless life; </w:t>
      </w:r>
      <w:r>
        <w:rPr>
          <w:rtl/>
        </w:rPr>
        <w:t>في السير وراء غرضه</w:t>
      </w:r>
      <w:r>
        <w:t xml:space="preserve"> (garaḍihī) in pursuance of his intention</w:t>
      </w:r>
    </w:p>
    <w:p w:rsidR="00B14408" w:rsidRDefault="00FD180F" w:rsidP="00FD180F">
      <w:pPr>
        <w:pStyle w:val="libNormal"/>
      </w:pPr>
      <w:r w:rsidRPr="00B14408">
        <w:rPr>
          <w:rStyle w:val="libBold2Char"/>
          <w:rFonts w:hint="eastAsia"/>
          <w:rtl/>
        </w:rPr>
        <w:t>سير</w:t>
      </w:r>
      <w:r>
        <w:t xml:space="preserve"> sair pl. </w:t>
      </w:r>
      <w:r>
        <w:rPr>
          <w:rtl/>
        </w:rPr>
        <w:t>سيور</w:t>
      </w:r>
      <w:r>
        <w:t xml:space="preserve"> suyūr (leather) belt; girth; drive belt, transmission belt </w:t>
      </w:r>
      <w:r w:rsidR="003D2305">
        <w:t>|</w:t>
      </w:r>
      <w:r>
        <w:t xml:space="preserve"> </w:t>
      </w:r>
      <w:r>
        <w:rPr>
          <w:rtl/>
        </w:rPr>
        <w:t>سير متحرك</w:t>
      </w:r>
      <w:r>
        <w:t>(mutaḥarrik) conveyor belt, assembly line</w:t>
      </w:r>
    </w:p>
    <w:p w:rsidR="00B14408" w:rsidRDefault="00FD180F" w:rsidP="00FD180F">
      <w:pPr>
        <w:pStyle w:val="libNormal"/>
      </w:pPr>
      <w:r w:rsidRPr="00B14408">
        <w:rPr>
          <w:rStyle w:val="libBold2Char"/>
          <w:rFonts w:hint="eastAsia"/>
          <w:rtl/>
        </w:rPr>
        <w:t>سيرة</w:t>
      </w:r>
      <w:r>
        <w:t xml:space="preserve"> saira gait; course</w:t>
      </w:r>
    </w:p>
    <w:p w:rsidR="00B14408" w:rsidRDefault="00FD180F" w:rsidP="00FD180F">
      <w:pPr>
        <w:pStyle w:val="libNormal"/>
      </w:pPr>
      <w:r w:rsidRPr="00B14408">
        <w:rPr>
          <w:rStyle w:val="libBold2Char"/>
          <w:rFonts w:hint="eastAsia"/>
          <w:rtl/>
        </w:rPr>
        <w:t>سيرة</w:t>
      </w:r>
      <w:r>
        <w:t xml:space="preserve"> sīra pl. </w:t>
      </w:r>
      <w:r>
        <w:rPr>
          <w:rtl/>
        </w:rPr>
        <w:t>سير</w:t>
      </w:r>
      <w:r>
        <w:t xml:space="preserve"> siyar conduct, comportment, demeanor, behavior, way of life; attitude, position, reaction, way of acting; (in sg. or pl.) biography, history; pl. campaigns; </w:t>
      </w:r>
      <w:r>
        <w:rPr>
          <w:rtl/>
        </w:rPr>
        <w:t>السيرة</w:t>
      </w:r>
      <w:r>
        <w:t xml:space="preserve"> the biography of Mohammed</w:t>
      </w:r>
    </w:p>
    <w:p w:rsidR="00B14408" w:rsidRDefault="00FD180F" w:rsidP="00FD180F">
      <w:pPr>
        <w:pStyle w:val="libNormal"/>
      </w:pPr>
      <w:r w:rsidRPr="00B14408">
        <w:rPr>
          <w:rStyle w:val="libBold2Char"/>
          <w:rFonts w:hint="eastAsia"/>
          <w:rtl/>
        </w:rPr>
        <w:t>سيار</w:t>
      </w:r>
      <w:r>
        <w:t xml:space="preserve"> sayyār traveling frequently, always on the move, continually moving; itinerant, roving, roaming about; circulating; planet </w:t>
      </w:r>
      <w:r w:rsidR="003D2305">
        <w:t>|</w:t>
      </w:r>
      <w:r>
        <w:rPr>
          <w:rtl/>
        </w:rPr>
        <w:t>صحف سيارة</w:t>
      </w:r>
      <w:r>
        <w:t xml:space="preserve"> (suḥuf) or </w:t>
      </w:r>
      <w:r>
        <w:rPr>
          <w:rtl/>
        </w:rPr>
        <w:t>جرائد سيارة</w:t>
      </w:r>
      <w:r>
        <w:t xml:space="preserve"> daily newspapers, dailies</w:t>
      </w:r>
    </w:p>
    <w:p w:rsidR="00B14408" w:rsidRDefault="00FD180F" w:rsidP="00FD180F">
      <w:pPr>
        <w:pStyle w:val="libNormal"/>
      </w:pPr>
      <w:r w:rsidRPr="00B14408">
        <w:rPr>
          <w:rStyle w:val="libBold2Char"/>
          <w:rFonts w:hint="eastAsia"/>
          <w:rtl/>
        </w:rPr>
        <w:t>سيارة</w:t>
      </w:r>
      <w:r>
        <w:t xml:space="preserve"> sayyāra pl. </w:t>
      </w:r>
      <w:r w:rsidR="003D2305">
        <w:t>-</w:t>
      </w:r>
      <w:r>
        <w:t xml:space="preserve">āt automobile, car </w:t>
      </w:r>
      <w:r w:rsidR="003D2305">
        <w:t>|</w:t>
      </w:r>
      <w:r>
        <w:t xml:space="preserve"> </w:t>
      </w:r>
      <w:r>
        <w:rPr>
          <w:rtl/>
        </w:rPr>
        <w:t>سيارة الأجرة</w:t>
      </w:r>
      <w:r>
        <w:t xml:space="preserve"> s. al</w:t>
      </w:r>
      <w:r w:rsidR="003D2305">
        <w:t>-</w:t>
      </w:r>
      <w:r>
        <w:t xml:space="preserve">ujra taxi cab; </w:t>
      </w:r>
      <w:r>
        <w:rPr>
          <w:rtl/>
        </w:rPr>
        <w:t>سيارة مدرعة</w:t>
      </w:r>
      <w:r>
        <w:t xml:space="preserve"> (mudarra‘a) armored car; </w:t>
      </w:r>
      <w:r>
        <w:rPr>
          <w:rtl/>
        </w:rPr>
        <w:t>سيارة دورية</w:t>
      </w:r>
      <w:r>
        <w:t xml:space="preserve"> (daurīya) patrol car; </w:t>
      </w:r>
      <w:r>
        <w:rPr>
          <w:rtl/>
        </w:rPr>
        <w:t>سيارة الإسعاف</w:t>
      </w:r>
      <w:r>
        <w:t xml:space="preserve"> s. al</w:t>
      </w:r>
      <w:r w:rsidR="003D2305">
        <w:t>-</w:t>
      </w:r>
      <w:r>
        <w:t xml:space="preserve">is‘āf ambulance; </w:t>
      </w:r>
      <w:r>
        <w:rPr>
          <w:rtl/>
        </w:rPr>
        <w:t>سيارة مصفحة</w:t>
      </w:r>
      <w:r>
        <w:t xml:space="preserve"> (muṣaffaḥa) armored car; </w:t>
      </w:r>
      <w:r>
        <w:rPr>
          <w:rtl/>
        </w:rPr>
        <w:t>سيارة النقل</w:t>
      </w:r>
      <w:r>
        <w:t xml:space="preserve"> s. an</w:t>
      </w:r>
      <w:r w:rsidR="003D2305">
        <w:t>-</w:t>
      </w:r>
      <w:r>
        <w:t xml:space="preserve">naql truck, lorry; </w:t>
      </w:r>
      <w:r>
        <w:rPr>
          <w:rFonts w:hint="eastAsia"/>
          <w:rtl/>
        </w:rPr>
        <w:t>سائق</w:t>
      </w:r>
      <w:r>
        <w:rPr>
          <w:rtl/>
        </w:rPr>
        <w:t xml:space="preserve"> السيارة</w:t>
      </w:r>
      <w:r>
        <w:t xml:space="preserve"> (automobile) driver, chauffeur</w:t>
      </w:r>
    </w:p>
    <w:p w:rsidR="00B14408" w:rsidRDefault="00FD180F" w:rsidP="00FD180F">
      <w:pPr>
        <w:pStyle w:val="libNormal"/>
      </w:pPr>
      <w:r w:rsidRPr="00B14408">
        <w:rPr>
          <w:rStyle w:val="libBold2Char"/>
          <w:rFonts w:hint="eastAsia"/>
          <w:rtl/>
        </w:rPr>
        <w:t>مسار</w:t>
      </w:r>
      <w:r>
        <w:t xml:space="preserve"> masār pl. </w:t>
      </w:r>
      <w:r w:rsidR="003D2305">
        <w:t>-</w:t>
      </w:r>
      <w:r>
        <w:t>āt path (of rays, etc.)</w:t>
      </w:r>
    </w:p>
    <w:p w:rsidR="00B14408" w:rsidRDefault="00FD180F" w:rsidP="00FD180F">
      <w:pPr>
        <w:pStyle w:val="libNormal"/>
      </w:pPr>
      <w:r w:rsidRPr="00B14408">
        <w:rPr>
          <w:rStyle w:val="libBold2Char"/>
          <w:rFonts w:hint="eastAsia"/>
          <w:rtl/>
        </w:rPr>
        <w:t>مسير</w:t>
      </w:r>
      <w:r>
        <w:t xml:space="preserve"> masīr travel, journey, tour; march (mil.); departure; distance</w:t>
      </w:r>
    </w:p>
    <w:p w:rsidR="00B14408" w:rsidRDefault="00FD180F" w:rsidP="00FD180F">
      <w:pPr>
        <w:pStyle w:val="libNormal"/>
      </w:pPr>
      <w:r w:rsidRPr="00B14408">
        <w:rPr>
          <w:rStyle w:val="libBold2Char"/>
          <w:rFonts w:hint="eastAsia"/>
          <w:rtl/>
        </w:rPr>
        <w:lastRenderedPageBreak/>
        <w:t>مسيرة</w:t>
      </w:r>
      <w:r>
        <w:t xml:space="preserve"> masīra travel, journey, tour; departure; distance</w:t>
      </w:r>
    </w:p>
    <w:p w:rsidR="00B14408" w:rsidRDefault="00FD180F" w:rsidP="00FD180F">
      <w:pPr>
        <w:pStyle w:val="libNormal"/>
      </w:pPr>
      <w:r w:rsidRPr="00B14408">
        <w:rPr>
          <w:rStyle w:val="libBold2Char"/>
          <w:rFonts w:hint="eastAsia"/>
          <w:rtl/>
        </w:rPr>
        <w:t>تسيير</w:t>
      </w:r>
      <w:r>
        <w:t xml:space="preserve"> tasyīr dispatch, sending out; propulsion, drive (techn.) </w:t>
      </w:r>
      <w:r w:rsidR="003D2305">
        <w:t>|</w:t>
      </w:r>
      <w:r>
        <w:rPr>
          <w:rtl/>
        </w:rPr>
        <w:t>التسيير النفاثي</w:t>
      </w:r>
      <w:r>
        <w:t xml:space="preserve"> (naffātī) jet propulsion</w:t>
      </w:r>
    </w:p>
    <w:p w:rsidR="00B14408" w:rsidRDefault="00FD180F" w:rsidP="00FD180F">
      <w:pPr>
        <w:pStyle w:val="libNormal"/>
      </w:pPr>
      <w:r w:rsidRPr="00B14408">
        <w:rPr>
          <w:rStyle w:val="libBold2Char"/>
          <w:rFonts w:hint="eastAsia"/>
          <w:rtl/>
        </w:rPr>
        <w:t>مسايرة</w:t>
      </w:r>
      <w:r>
        <w:t xml:space="preserve"> musāyara adaptation, adjustment</w:t>
      </w:r>
    </w:p>
    <w:p w:rsidR="00B14408" w:rsidRDefault="00FD180F" w:rsidP="00FD180F">
      <w:pPr>
        <w:pStyle w:val="libNormal"/>
      </w:pPr>
      <w:r w:rsidRPr="00B14408">
        <w:rPr>
          <w:rStyle w:val="libBold2Char"/>
          <w:rFonts w:hint="eastAsia"/>
          <w:rtl/>
        </w:rPr>
        <w:t>سائر</w:t>
      </w:r>
      <w:r>
        <w:t xml:space="preserve"> sā’ir going, walking, running; walker, wayfarer, wanderer; generally known, current (proverb); see also </w:t>
      </w:r>
      <w:r>
        <w:rPr>
          <w:rtl/>
        </w:rPr>
        <w:t xml:space="preserve">سئر </w:t>
      </w:r>
      <w:r w:rsidR="003D2305">
        <w:rPr>
          <w:rFonts w:hint="cs"/>
          <w:rtl/>
        </w:rPr>
        <w:t>|</w:t>
      </w:r>
      <w:r w:rsidRPr="00216DD6">
        <w:rPr>
          <w:rFonts w:hint="cs"/>
          <w:rtl/>
        </w:rPr>
        <w:t>خدمة سائرة</w:t>
      </w:r>
      <w:r>
        <w:t xml:space="preserve"> (kidma) transient laborers, seasonal laborers (eg.)</w:t>
      </w:r>
    </w:p>
    <w:p w:rsidR="00B14408" w:rsidRDefault="00FD180F" w:rsidP="00FD180F">
      <w:pPr>
        <w:pStyle w:val="libNormal"/>
      </w:pPr>
      <w:r w:rsidRPr="00B14408">
        <w:rPr>
          <w:rStyle w:val="libBold2Char"/>
          <w:rFonts w:hint="eastAsia"/>
          <w:rtl/>
        </w:rPr>
        <w:t>مسير</w:t>
      </w:r>
      <w:r>
        <w:t xml:space="preserve"> musayyar directed, controlled  (</w:t>
      </w:r>
      <w:r>
        <w:rPr>
          <w:rtl/>
        </w:rPr>
        <w:t>ب</w:t>
      </w:r>
      <w:r>
        <w:t xml:space="preserve"> by); guided, remote</w:t>
      </w:r>
      <w:r w:rsidR="003D2305">
        <w:t>-</w:t>
      </w:r>
      <w:r>
        <w:t xml:space="preserve">controlled; not endowed with free will (philos., as opposed to </w:t>
      </w:r>
      <w:r>
        <w:rPr>
          <w:rtl/>
        </w:rPr>
        <w:t>مخير</w:t>
      </w:r>
      <w:r>
        <w:t xml:space="preserve"> mukayyar)</w:t>
      </w:r>
    </w:p>
    <w:p w:rsidR="00B14408" w:rsidRDefault="00FD180F" w:rsidP="00FD180F">
      <w:pPr>
        <w:pStyle w:val="libNormal"/>
      </w:pPr>
      <w:r w:rsidRPr="00B14408">
        <w:rPr>
          <w:rStyle w:val="libBold2Char"/>
          <w:rFonts w:hint="eastAsia"/>
          <w:rtl/>
        </w:rPr>
        <w:t>سيراس</w:t>
      </w:r>
      <w:r>
        <w:t xml:space="preserve"> sīrās (syr.) glue made of the yellow powder of a pulverized root, used esp. for pasting leather</w:t>
      </w:r>
    </w:p>
    <w:p w:rsidR="00B14408" w:rsidRDefault="00FD180F" w:rsidP="00FD180F">
      <w:pPr>
        <w:pStyle w:val="libNormal"/>
      </w:pPr>
      <w:r w:rsidRPr="00B14408">
        <w:rPr>
          <w:rStyle w:val="libBold2Char"/>
          <w:rFonts w:hint="eastAsia"/>
          <w:rtl/>
        </w:rPr>
        <w:t>سيرافيم</w:t>
      </w:r>
      <w:r>
        <w:t xml:space="preserve"> sīrāfīm seraphim</w:t>
      </w:r>
    </w:p>
    <w:p w:rsidR="00B14408" w:rsidRDefault="00FD180F" w:rsidP="00FD180F">
      <w:pPr>
        <w:pStyle w:val="libNormal"/>
      </w:pPr>
      <w:r w:rsidRPr="00B14408">
        <w:rPr>
          <w:rStyle w:val="libBold2Char"/>
          <w:rFonts w:hint="eastAsia"/>
          <w:rtl/>
        </w:rPr>
        <w:t>سيرج</w:t>
      </w:r>
      <w:r>
        <w:t xml:space="preserve"> sīraj sesame oil</w:t>
      </w:r>
    </w:p>
    <w:p w:rsidR="00B14408" w:rsidRDefault="00FD180F" w:rsidP="00FD180F">
      <w:pPr>
        <w:pStyle w:val="libNormal"/>
      </w:pPr>
      <w:r w:rsidRPr="00B14408">
        <w:rPr>
          <w:rStyle w:val="libBold2Char"/>
          <w:rFonts w:hint="eastAsia"/>
          <w:rtl/>
        </w:rPr>
        <w:t>سيرك</w:t>
      </w:r>
      <w:r>
        <w:t xml:space="preserve"> (Fr. cirque) sirk circus</w:t>
      </w:r>
    </w:p>
    <w:p w:rsidR="00B14408" w:rsidRDefault="00FD180F" w:rsidP="00FD180F">
      <w:pPr>
        <w:pStyle w:val="libNormal"/>
      </w:pPr>
      <w:r w:rsidRPr="00B14408">
        <w:rPr>
          <w:rStyle w:val="libBold2Char"/>
          <w:rFonts w:hint="eastAsia"/>
          <w:rtl/>
        </w:rPr>
        <w:t>سيسبان</w:t>
      </w:r>
      <w:r>
        <w:t xml:space="preserve"> saisabān sesban (an indigenous Egyptian shrub whose leaves have a purgative   effect, Sesbania aegyptiaca Pers.; bot.)</w:t>
      </w:r>
    </w:p>
    <w:p w:rsidR="00B14408" w:rsidRDefault="00FD180F" w:rsidP="00FD180F">
      <w:pPr>
        <w:pStyle w:val="libNormal"/>
      </w:pPr>
      <w:r w:rsidRPr="00B14408">
        <w:rPr>
          <w:rStyle w:val="libBold2Char"/>
          <w:rFonts w:hint="eastAsia"/>
          <w:rtl/>
        </w:rPr>
        <w:t>سيسى</w:t>
      </w:r>
      <w:r>
        <w:t xml:space="preserve"> sīsī pl. </w:t>
      </w:r>
      <w:r>
        <w:rPr>
          <w:rtl/>
        </w:rPr>
        <w:t>سيسيات</w:t>
      </w:r>
      <w:r>
        <w:t xml:space="preserve"> sīsīyāt, </w:t>
      </w:r>
      <w:r>
        <w:rPr>
          <w:rtl/>
        </w:rPr>
        <w:t>سياسي</w:t>
      </w:r>
      <w:r>
        <w:t xml:space="preserve"> sayāsī (eg.) pony; young rat</w:t>
      </w:r>
    </w:p>
    <w:p w:rsidR="00B14408" w:rsidRDefault="00FD180F" w:rsidP="00FD180F">
      <w:pPr>
        <w:pStyle w:val="libNormal"/>
      </w:pPr>
      <w:r w:rsidRPr="00B14408">
        <w:rPr>
          <w:rStyle w:val="libBold2Char"/>
          <w:rFonts w:hint="eastAsia"/>
          <w:rtl/>
        </w:rPr>
        <w:t>سيطر</w:t>
      </w:r>
      <w:r>
        <w:t xml:space="preserve"> saiṭara to command, dominate, control (</w:t>
      </w:r>
      <w:r>
        <w:rPr>
          <w:rtl/>
        </w:rPr>
        <w:t>على</w:t>
      </w:r>
      <w:r>
        <w:t xml:space="preserve"> s.th.); to be master or lord (</w:t>
      </w:r>
      <w:r>
        <w:rPr>
          <w:rtl/>
        </w:rPr>
        <w:t>على</w:t>
      </w:r>
      <w:r>
        <w:t xml:space="preserve"> over s.th.), reign, gain power (</w:t>
      </w:r>
      <w:r>
        <w:rPr>
          <w:rtl/>
        </w:rPr>
        <w:t>على</w:t>
      </w:r>
      <w:r>
        <w:t xml:space="preserve"> over s.th.); to seize (</w:t>
      </w:r>
      <w:r>
        <w:rPr>
          <w:rtl/>
        </w:rPr>
        <w:t>على</w:t>
      </w:r>
      <w:r>
        <w:t xml:space="preserve"> s.th.), take hold (</w:t>
      </w:r>
      <w:r>
        <w:rPr>
          <w:rtl/>
        </w:rPr>
        <w:t>على</w:t>
      </w:r>
      <w:r>
        <w:t xml:space="preserve"> of s.th.) II tasaiṭara = </w:t>
      </w:r>
      <w:r>
        <w:rPr>
          <w:rtl/>
        </w:rPr>
        <w:t>سيطر</w:t>
      </w:r>
    </w:p>
    <w:p w:rsidR="00B14408" w:rsidRDefault="00FD180F" w:rsidP="00FD180F">
      <w:pPr>
        <w:pStyle w:val="libNormal"/>
      </w:pPr>
      <w:r w:rsidRPr="00B14408">
        <w:rPr>
          <w:rStyle w:val="libBold2Char"/>
          <w:rFonts w:hint="eastAsia"/>
          <w:rtl/>
        </w:rPr>
        <w:t>سيطرة</w:t>
      </w:r>
      <w:r>
        <w:t xml:space="preserve"> saiṭara rule, dominion, domination, command, supremacy, power, authority (</w:t>
      </w:r>
      <w:r>
        <w:rPr>
          <w:rtl/>
        </w:rPr>
        <w:t>على</w:t>
      </w:r>
      <w:r>
        <w:t xml:space="preserve"> over); decisive influence (</w:t>
      </w:r>
      <w:r>
        <w:rPr>
          <w:rtl/>
        </w:rPr>
        <w:t>على</w:t>
      </w:r>
      <w:r>
        <w:t xml:space="preserve"> on); control (</w:t>
      </w:r>
      <w:r>
        <w:rPr>
          <w:rtl/>
        </w:rPr>
        <w:t>على</w:t>
      </w:r>
      <w:r>
        <w:t xml:space="preserve"> over)</w:t>
      </w:r>
    </w:p>
    <w:p w:rsidR="00B14408" w:rsidRDefault="00FD180F" w:rsidP="00FD180F">
      <w:pPr>
        <w:pStyle w:val="libNormal"/>
      </w:pPr>
      <w:r w:rsidRPr="00B14408">
        <w:rPr>
          <w:rStyle w:val="libBold2Char"/>
          <w:rFonts w:hint="eastAsia"/>
          <w:rtl/>
        </w:rPr>
        <w:t>مسيطر</w:t>
      </w:r>
      <w:r>
        <w:t xml:space="preserve"> musaiṭir ruler, sovereign, overlord</w:t>
      </w:r>
    </w:p>
    <w:p w:rsidR="00B14408" w:rsidRDefault="00FD180F" w:rsidP="00FD180F">
      <w:pPr>
        <w:pStyle w:val="libNormal"/>
      </w:pPr>
      <w:r w:rsidRPr="00B14408">
        <w:rPr>
          <w:rStyle w:val="libBold2Char"/>
          <w:rFonts w:hint="eastAsia"/>
          <w:rtl/>
        </w:rPr>
        <w:t>سيف</w:t>
      </w:r>
      <w:r>
        <w:t xml:space="preserve"> saif pl. </w:t>
      </w:r>
      <w:r>
        <w:rPr>
          <w:rtl/>
        </w:rPr>
        <w:t>سيوف</w:t>
      </w:r>
      <w:r>
        <w:t xml:space="preserve"> suyūf, </w:t>
      </w:r>
      <w:r>
        <w:rPr>
          <w:rtl/>
        </w:rPr>
        <w:t>اسياف</w:t>
      </w:r>
      <w:r>
        <w:t xml:space="preserve"> asyāf, </w:t>
      </w:r>
      <w:r>
        <w:rPr>
          <w:rtl/>
        </w:rPr>
        <w:t>اسيف</w:t>
      </w:r>
      <w:r>
        <w:t xml:space="preserve"> asyuf sword; sabre, foil, rapier </w:t>
      </w:r>
      <w:r w:rsidR="003D2305">
        <w:t>|</w:t>
      </w:r>
      <w:r>
        <w:rPr>
          <w:rtl/>
        </w:rPr>
        <w:t>سيف الإسلام</w:t>
      </w:r>
      <w:r>
        <w:t xml:space="preserve"> s. al</w:t>
      </w:r>
      <w:r w:rsidR="003D2305">
        <w:t>-</w:t>
      </w:r>
      <w:r>
        <w:t>islām title of princes of the royal house of Yemen</w:t>
      </w:r>
    </w:p>
    <w:p w:rsidR="00B14408" w:rsidRDefault="00FD180F" w:rsidP="00FD180F">
      <w:pPr>
        <w:pStyle w:val="libNormal"/>
      </w:pPr>
      <w:r w:rsidRPr="00B14408">
        <w:rPr>
          <w:rStyle w:val="libBold2Char"/>
          <w:rFonts w:hint="eastAsia"/>
          <w:rtl/>
        </w:rPr>
        <w:t>سيف</w:t>
      </w:r>
      <w:r>
        <w:t xml:space="preserve"> sīf pl. </w:t>
      </w:r>
      <w:r>
        <w:rPr>
          <w:rtl/>
        </w:rPr>
        <w:t>اسياف</w:t>
      </w:r>
      <w:r>
        <w:t xml:space="preserve"> asyāf shore, coast</w:t>
      </w:r>
    </w:p>
    <w:p w:rsidR="00B14408" w:rsidRDefault="00FD180F" w:rsidP="00FD180F">
      <w:pPr>
        <w:pStyle w:val="libNormal"/>
      </w:pPr>
      <w:r w:rsidRPr="00B14408">
        <w:rPr>
          <w:rStyle w:val="libBold2Char"/>
          <w:rFonts w:hint="eastAsia"/>
          <w:rtl/>
        </w:rPr>
        <w:t>سياف</w:t>
      </w:r>
      <w:r>
        <w:t xml:space="preserve"> sayyāf executioner</w:t>
      </w:r>
    </w:p>
    <w:p w:rsidR="00B14408" w:rsidRDefault="00FD180F" w:rsidP="00FD180F">
      <w:pPr>
        <w:pStyle w:val="libNormal"/>
      </w:pPr>
      <w:r w:rsidRPr="00B14408">
        <w:rPr>
          <w:rStyle w:val="libBold2Char"/>
          <w:rFonts w:hint="eastAsia"/>
          <w:rtl/>
        </w:rPr>
        <w:t>مسايفة</w:t>
      </w:r>
      <w:r>
        <w:t xml:space="preserve"> musāyafa fencing (with saber or foil)</w:t>
      </w:r>
    </w:p>
    <w:p w:rsidR="00B14408" w:rsidRDefault="00FD180F" w:rsidP="00FD180F">
      <w:pPr>
        <w:pStyle w:val="libNormal"/>
      </w:pPr>
      <w:r w:rsidRPr="00B14408">
        <w:rPr>
          <w:rStyle w:val="libBold2Char"/>
          <w:rFonts w:hint="eastAsia"/>
          <w:rtl/>
        </w:rPr>
        <w:t>سيقارة</w:t>
      </w:r>
      <w:r>
        <w:rPr>
          <w:rtl/>
        </w:rPr>
        <w:t xml:space="preserve"> = سيكارة</w:t>
      </w:r>
    </w:p>
    <w:p w:rsidR="00B14408" w:rsidRDefault="00FD180F" w:rsidP="00FD180F">
      <w:pPr>
        <w:pStyle w:val="libNormal"/>
      </w:pPr>
      <w:r w:rsidRPr="00B14408">
        <w:rPr>
          <w:rStyle w:val="libBold2Char"/>
          <w:rFonts w:hint="eastAsia"/>
          <w:rtl/>
        </w:rPr>
        <w:t>سيكارة</w:t>
      </w:r>
      <w:r>
        <w:t xml:space="preserve"> sigāra pl. </w:t>
      </w:r>
      <w:r>
        <w:rPr>
          <w:rtl/>
        </w:rPr>
        <w:t>سكائر</w:t>
      </w:r>
      <w:r>
        <w:t xml:space="preserve"> sagā’ir 2 cigarette (syr.)</w:t>
      </w:r>
    </w:p>
    <w:p w:rsidR="00B14408" w:rsidRDefault="00FD180F" w:rsidP="00FD180F">
      <w:pPr>
        <w:pStyle w:val="libNormal"/>
      </w:pPr>
      <w:r w:rsidRPr="00B14408">
        <w:rPr>
          <w:rStyle w:val="libBold2Char"/>
          <w:rFonts w:hint="eastAsia"/>
          <w:rtl/>
        </w:rPr>
        <w:t>سيكران</w:t>
      </w:r>
      <w:r>
        <w:t xml:space="preserve"> saikurān, saikarān henbane (Hyoscyamus niger; bot.)</w:t>
      </w:r>
    </w:p>
    <w:p w:rsidR="00B14408" w:rsidRDefault="00FD180F" w:rsidP="00FD180F">
      <w:pPr>
        <w:pStyle w:val="libNormal"/>
      </w:pPr>
      <w:r w:rsidRPr="00B14408">
        <w:rPr>
          <w:rStyle w:val="libBold2Char"/>
          <w:rFonts w:hint="eastAsia"/>
          <w:rtl/>
        </w:rPr>
        <w:lastRenderedPageBreak/>
        <w:t>سيكورتاه</w:t>
      </w:r>
      <w:r>
        <w:t xml:space="preserve"> (It. sicurtà) sikurtāh insurance </w:t>
      </w:r>
      <w:r w:rsidR="003D2305">
        <w:t>|</w:t>
      </w:r>
      <w:r>
        <w:rPr>
          <w:rtl/>
        </w:rPr>
        <w:t>سيكورتاه الحريق (الحياة</w:t>
      </w:r>
      <w:r>
        <w:t>) (ḥayā) fire (life) insurance</w:t>
      </w:r>
    </w:p>
    <w:p w:rsidR="00B14408" w:rsidRDefault="00FD180F" w:rsidP="00FD180F">
      <w:pPr>
        <w:pStyle w:val="libNormal"/>
      </w:pPr>
      <w:r w:rsidRPr="00B14408">
        <w:rPr>
          <w:rStyle w:val="libBold2Char"/>
          <w:rFonts w:hint="eastAsia"/>
          <w:rtl/>
        </w:rPr>
        <w:t>سيكولوجى</w:t>
      </w:r>
      <w:r>
        <w:t xml:space="preserve"> sīkolōžī, saikolōjī psychologic(al)</w:t>
      </w:r>
    </w:p>
    <w:p w:rsidR="00B14408" w:rsidRDefault="00FD180F" w:rsidP="00FD180F">
      <w:pPr>
        <w:pStyle w:val="libNormal"/>
      </w:pPr>
      <w:r w:rsidRPr="007F5296">
        <w:rPr>
          <w:rStyle w:val="libBold2Char"/>
        </w:rPr>
        <w:t>1</w:t>
      </w:r>
      <w:r w:rsidRPr="007F5296">
        <w:rPr>
          <w:rStyle w:val="libBold2Char"/>
          <w:rtl/>
        </w:rPr>
        <w:t>سال</w:t>
      </w:r>
      <w:r>
        <w:rPr>
          <w:rtl/>
        </w:rPr>
        <w:t xml:space="preserve"> (سيل</w:t>
      </w:r>
      <w:r>
        <w:t xml:space="preserve">) sāla i (sail, </w:t>
      </w:r>
      <w:r>
        <w:rPr>
          <w:rtl/>
        </w:rPr>
        <w:t>سيلان</w:t>
      </w:r>
      <w:r>
        <w:t xml:space="preserve"> sayalān) to flow, stream; to be or become liquid; to melt </w:t>
      </w:r>
      <w:r w:rsidR="003D2305">
        <w:t>|</w:t>
      </w:r>
      <w:r>
        <w:rPr>
          <w:rtl/>
        </w:rPr>
        <w:t>سال لعابه على</w:t>
      </w:r>
      <w:r>
        <w:t xml:space="preserve"> (lu’ābuhū) his mouth watered for ... II to make flow, cause to stream, liquefy, melt, dissolve (</w:t>
      </w:r>
      <w:r>
        <w:rPr>
          <w:rtl/>
        </w:rPr>
        <w:t>هـ</w:t>
      </w:r>
      <w:r>
        <w:t xml:space="preserve"> s.th.) IV = II</w:t>
      </w:r>
    </w:p>
    <w:p w:rsidR="00B14408" w:rsidRDefault="00FD180F" w:rsidP="00FD180F">
      <w:pPr>
        <w:pStyle w:val="libNormal"/>
      </w:pPr>
      <w:r w:rsidRPr="00B14408">
        <w:rPr>
          <w:rStyle w:val="libBold2Char"/>
          <w:rFonts w:hint="eastAsia"/>
          <w:rtl/>
        </w:rPr>
        <w:t>سيل</w:t>
      </w:r>
      <w:r>
        <w:t xml:space="preserve"> sail pl. </w:t>
      </w:r>
      <w:r>
        <w:rPr>
          <w:rtl/>
        </w:rPr>
        <w:t>سيول</w:t>
      </w:r>
      <w:r>
        <w:t xml:space="preserve"> suyūl flood, inundation; torrent, torrential stream </w:t>
      </w:r>
      <w:r w:rsidR="003D2305">
        <w:t>|</w:t>
      </w:r>
      <w:r>
        <w:rPr>
          <w:rtl/>
        </w:rPr>
        <w:t>سيل عرام</w:t>
      </w:r>
      <w:r>
        <w:t xml:space="preserve"> (‘urām) huge mass, flood, stream; </w:t>
      </w:r>
      <w:r>
        <w:rPr>
          <w:rtl/>
        </w:rPr>
        <w:t>بلغ السيل الزبى</w:t>
      </w:r>
      <w:r>
        <w:t xml:space="preserve"> (zubā) the matter has reached its climax, has come to a head</w:t>
      </w:r>
    </w:p>
    <w:p w:rsidR="00B14408" w:rsidRDefault="00FD180F" w:rsidP="00FD180F">
      <w:pPr>
        <w:pStyle w:val="libNormal"/>
      </w:pPr>
      <w:r w:rsidRPr="00B14408">
        <w:rPr>
          <w:rStyle w:val="libBold2Char"/>
          <w:rFonts w:hint="eastAsia"/>
          <w:rtl/>
        </w:rPr>
        <w:t>سيلة</w:t>
      </w:r>
      <w:r>
        <w:t xml:space="preserve"> saila stream</w:t>
      </w:r>
    </w:p>
    <w:p w:rsidR="00B14408" w:rsidRDefault="00FD180F" w:rsidP="00FD180F">
      <w:pPr>
        <w:pStyle w:val="libNormal"/>
      </w:pPr>
      <w:r w:rsidRPr="00B14408">
        <w:rPr>
          <w:rStyle w:val="libBold2Char"/>
          <w:rFonts w:hint="eastAsia"/>
          <w:rtl/>
        </w:rPr>
        <w:t>سيولة</w:t>
      </w:r>
      <w:r>
        <w:t xml:space="preserve"> suyūla liquid state, liquidity, flow(ing)</w:t>
      </w:r>
    </w:p>
    <w:p w:rsidR="00B14408" w:rsidRDefault="00FD180F" w:rsidP="00FD180F">
      <w:pPr>
        <w:pStyle w:val="libNormal"/>
      </w:pPr>
      <w:r w:rsidRPr="00B14408">
        <w:rPr>
          <w:rStyle w:val="libBold2Char"/>
          <w:rFonts w:hint="eastAsia"/>
          <w:rtl/>
        </w:rPr>
        <w:t>سيال</w:t>
      </w:r>
      <w:r>
        <w:t xml:space="preserve"> sayyāl streaming, pouring, torrential; fluid, liquid; a liquid; stream; a fluid </w:t>
      </w:r>
      <w:r w:rsidR="003D2305">
        <w:t>|</w:t>
      </w:r>
      <w:r>
        <w:rPr>
          <w:rtl/>
        </w:rPr>
        <w:t>قلم سيال</w:t>
      </w:r>
      <w:r>
        <w:t xml:space="preserve"> (qalam) facile pen, fluent style</w:t>
      </w:r>
    </w:p>
    <w:p w:rsidR="00B14408" w:rsidRDefault="00FD180F" w:rsidP="00FD180F">
      <w:pPr>
        <w:pStyle w:val="libNormal"/>
      </w:pPr>
      <w:r w:rsidRPr="00B14408">
        <w:rPr>
          <w:rStyle w:val="libBold2Char"/>
          <w:rFonts w:hint="eastAsia"/>
          <w:rtl/>
        </w:rPr>
        <w:t>سيالة</w:t>
      </w:r>
      <w:r>
        <w:t xml:space="preserve"> sayyāla rivulet; pocket</w:t>
      </w:r>
    </w:p>
    <w:p w:rsidR="00B14408" w:rsidRDefault="00FD180F" w:rsidP="00FD180F">
      <w:pPr>
        <w:pStyle w:val="libNormal"/>
      </w:pPr>
      <w:r w:rsidRPr="00B14408">
        <w:rPr>
          <w:rStyle w:val="libBold2Char"/>
          <w:rFonts w:hint="eastAsia"/>
          <w:rtl/>
        </w:rPr>
        <w:t>سيلان</w:t>
      </w:r>
      <w:r>
        <w:t xml:space="preserve"> sayalān flowing, ftow; running; deliquescence, liquefaction; gonorrhea (med.); see also below</w:t>
      </w:r>
    </w:p>
    <w:p w:rsidR="00B14408" w:rsidRDefault="00FD180F" w:rsidP="00FD180F">
      <w:pPr>
        <w:pStyle w:val="libNormal"/>
      </w:pPr>
      <w:r w:rsidRPr="00B14408">
        <w:rPr>
          <w:rStyle w:val="libBold2Char"/>
          <w:rFonts w:hint="eastAsia"/>
          <w:rtl/>
        </w:rPr>
        <w:t>مسيل</w:t>
      </w:r>
      <w:r>
        <w:t xml:space="preserve"> masīl pl. </w:t>
      </w:r>
      <w:r>
        <w:rPr>
          <w:rtl/>
        </w:rPr>
        <w:t>مسايل</w:t>
      </w:r>
      <w:r>
        <w:t xml:space="preserve"> masāyil2 river bed, rivulet</w:t>
      </w:r>
    </w:p>
    <w:p w:rsidR="00B14408" w:rsidRDefault="00FD180F" w:rsidP="00FD180F">
      <w:pPr>
        <w:pStyle w:val="libNormal"/>
      </w:pPr>
      <w:r w:rsidRPr="00B14408">
        <w:rPr>
          <w:rStyle w:val="libBold2Char"/>
          <w:rFonts w:hint="eastAsia"/>
          <w:rtl/>
        </w:rPr>
        <w:t>سائل</w:t>
      </w:r>
      <w:r>
        <w:t xml:space="preserve"> sā’il ftuid, liquid; (pl. </w:t>
      </w:r>
      <w:r>
        <w:rPr>
          <w:rtl/>
        </w:rPr>
        <w:t>سوائل</w:t>
      </w:r>
      <w:r>
        <w:t xml:space="preserve"> sawā’il2) a liquid, a fluid </w:t>
      </w:r>
      <w:r w:rsidR="003D2305">
        <w:t>|</w:t>
      </w:r>
      <w:r>
        <w:t xml:space="preserve">O </w:t>
      </w:r>
      <w:r>
        <w:rPr>
          <w:rtl/>
        </w:rPr>
        <w:t>علم السوائل</w:t>
      </w:r>
      <w:r>
        <w:t xml:space="preserve"> ‘ilm as</w:t>
      </w:r>
      <w:r w:rsidR="003D2305">
        <w:t>-</w:t>
      </w:r>
      <w:r>
        <w:t>s. hydraulics</w:t>
      </w:r>
    </w:p>
    <w:p w:rsidR="00B14408" w:rsidRDefault="00FD180F" w:rsidP="00FD180F">
      <w:pPr>
        <w:pStyle w:val="libNormal"/>
      </w:pPr>
      <w:r w:rsidRPr="00B14408">
        <w:rPr>
          <w:rStyle w:val="libBold2Char"/>
          <w:rFonts w:hint="eastAsia"/>
          <w:rtl/>
        </w:rPr>
        <w:t>سائلية</w:t>
      </w:r>
      <w:r>
        <w:t xml:space="preserve"> sā’ilīya fluidity, liquid state of aggregation (phys.)</w:t>
      </w:r>
    </w:p>
    <w:p w:rsidR="00B14408" w:rsidRDefault="00FD180F" w:rsidP="00FD180F">
      <w:pPr>
        <w:pStyle w:val="libNormal"/>
      </w:pPr>
      <w:r w:rsidRPr="007F5296">
        <w:rPr>
          <w:rStyle w:val="libBold2Char"/>
        </w:rPr>
        <w:t>2</w:t>
      </w:r>
      <w:r w:rsidRPr="007F5296">
        <w:rPr>
          <w:rStyle w:val="libBold2Char"/>
          <w:rtl/>
        </w:rPr>
        <w:t>سيلان</w:t>
      </w:r>
      <w:r>
        <w:t xml:space="preserve"> sayalān2 Ceylon;</w:t>
      </w:r>
    </w:p>
    <w:p w:rsidR="00B14408" w:rsidRDefault="00FD180F" w:rsidP="00FD180F">
      <w:pPr>
        <w:pStyle w:val="libNormal"/>
      </w:pPr>
      <w:r w:rsidRPr="007F5296">
        <w:rPr>
          <w:rStyle w:val="libBold2Char"/>
        </w:rPr>
        <w:t>3</w:t>
      </w:r>
      <w:r w:rsidRPr="007F5296">
        <w:rPr>
          <w:rStyle w:val="libBold2Char"/>
          <w:rtl/>
        </w:rPr>
        <w:t>سيلان</w:t>
      </w:r>
      <w:r>
        <w:t xml:space="preserve"> sīlān garnet (precious stone)</w:t>
      </w:r>
    </w:p>
    <w:p w:rsidR="00B14408" w:rsidRDefault="00FD180F" w:rsidP="00FD180F">
      <w:pPr>
        <w:pStyle w:val="libNormal"/>
      </w:pPr>
      <w:r w:rsidRPr="007F5296">
        <w:rPr>
          <w:rStyle w:val="libBold2Char"/>
        </w:rPr>
        <w:t>1</w:t>
      </w:r>
      <w:r w:rsidRPr="007F5296">
        <w:rPr>
          <w:rStyle w:val="libBold2Char"/>
          <w:rtl/>
        </w:rPr>
        <w:t>سيم</w:t>
      </w:r>
      <w:r>
        <w:t xml:space="preserve"> sīmā (pass.) and VII to be consecrated, be ordained (Chr.)</w:t>
      </w:r>
    </w:p>
    <w:p w:rsidR="00B14408" w:rsidRDefault="00FD180F" w:rsidP="00FD180F">
      <w:pPr>
        <w:pStyle w:val="libNormal"/>
      </w:pPr>
      <w:r w:rsidRPr="007F5296">
        <w:rPr>
          <w:rStyle w:val="libBold2Char"/>
        </w:rPr>
        <w:t>2</w:t>
      </w:r>
      <w:r w:rsidRPr="007F5296">
        <w:rPr>
          <w:rStyle w:val="libBold2Char"/>
          <w:rtl/>
        </w:rPr>
        <w:t>ولا</w:t>
      </w:r>
      <w:r>
        <w:rPr>
          <w:rtl/>
        </w:rPr>
        <w:t xml:space="preserve"> سيما</w:t>
      </w:r>
      <w:r>
        <w:t xml:space="preserve"> wa</w:t>
      </w:r>
      <w:r w:rsidR="003D2305">
        <w:t>-</w:t>
      </w:r>
      <w:r>
        <w:t xml:space="preserve">lā siyyamā see </w:t>
      </w:r>
      <w:r>
        <w:rPr>
          <w:rtl/>
        </w:rPr>
        <w:t>سوى</w:t>
      </w:r>
    </w:p>
    <w:p w:rsidR="00B14408" w:rsidRDefault="00FD180F" w:rsidP="00FD180F">
      <w:pPr>
        <w:pStyle w:val="libNormal"/>
      </w:pPr>
      <w:r w:rsidRPr="007F5296">
        <w:rPr>
          <w:rStyle w:val="libBold2Char"/>
        </w:rPr>
        <w:t>3</w:t>
      </w:r>
      <w:r w:rsidRPr="007F5296">
        <w:rPr>
          <w:rStyle w:val="libBold2Char"/>
          <w:rtl/>
        </w:rPr>
        <w:t>سيماء</w:t>
      </w:r>
      <w:r>
        <w:t xml:space="preserve"> see next entry</w:t>
      </w:r>
    </w:p>
    <w:p w:rsidR="00B14408" w:rsidRDefault="00FD180F" w:rsidP="00FD180F">
      <w:pPr>
        <w:pStyle w:val="libNormal"/>
      </w:pPr>
      <w:r w:rsidRPr="007F5296">
        <w:rPr>
          <w:rStyle w:val="libBold2Char"/>
        </w:rPr>
        <w:t>4</w:t>
      </w:r>
      <w:r w:rsidRPr="007F5296">
        <w:rPr>
          <w:rStyle w:val="libBold2Char"/>
          <w:rtl/>
        </w:rPr>
        <w:t>سيمى</w:t>
      </w:r>
      <w:r>
        <w:t xml:space="preserve"> sīmā (</w:t>
      </w:r>
      <w:r>
        <w:rPr>
          <w:rtl/>
        </w:rPr>
        <w:t>سيما</w:t>
      </w:r>
      <w:r>
        <w:t xml:space="preserve"> sīmā), </w:t>
      </w:r>
      <w:r>
        <w:rPr>
          <w:rtl/>
        </w:rPr>
        <w:t>سيماء</w:t>
      </w:r>
      <w:r>
        <w:t xml:space="preserve"> sīmā’2, </w:t>
      </w:r>
      <w:r>
        <w:rPr>
          <w:rtl/>
        </w:rPr>
        <w:t>سيمة</w:t>
      </w:r>
      <w:r>
        <w:t xml:space="preserve"> sīma pl. </w:t>
      </w:r>
      <w:r>
        <w:rPr>
          <w:rtl/>
        </w:rPr>
        <w:t>سيم</w:t>
      </w:r>
      <w:r>
        <w:t xml:space="preserve"> siyam mark, sign, characteristic; mien, expression</w:t>
      </w:r>
    </w:p>
    <w:p w:rsidR="00B14408" w:rsidRDefault="00FD180F" w:rsidP="00FD180F">
      <w:pPr>
        <w:pStyle w:val="libNormal"/>
      </w:pPr>
      <w:r w:rsidRPr="007F5296">
        <w:rPr>
          <w:rStyle w:val="libBold2Char"/>
        </w:rPr>
        <w:t>5</w:t>
      </w:r>
      <w:r w:rsidRPr="007F5296">
        <w:rPr>
          <w:rStyle w:val="libBold2Char"/>
          <w:rtl/>
        </w:rPr>
        <w:t>سيميا</w:t>
      </w:r>
      <w:r>
        <w:t xml:space="preserve"> sīmiyā, </w:t>
      </w:r>
      <w:r>
        <w:rPr>
          <w:rtl/>
        </w:rPr>
        <w:t>سيمياء</w:t>
      </w:r>
      <w:r>
        <w:t xml:space="preserve"> sīmiyā’ natural magic</w:t>
      </w:r>
    </w:p>
    <w:p w:rsidR="00B14408" w:rsidRDefault="00FD180F" w:rsidP="00FD180F">
      <w:pPr>
        <w:pStyle w:val="libNormal"/>
      </w:pPr>
      <w:r w:rsidRPr="00B14408">
        <w:rPr>
          <w:rStyle w:val="libBold2Char"/>
          <w:rFonts w:hint="eastAsia"/>
          <w:rtl/>
        </w:rPr>
        <w:t>سين</w:t>
      </w:r>
      <w:r>
        <w:t xml:space="preserve"> sīn name of the letter </w:t>
      </w:r>
      <w:r>
        <w:rPr>
          <w:rtl/>
        </w:rPr>
        <w:t>س</w:t>
      </w:r>
    </w:p>
    <w:p w:rsidR="00B14408" w:rsidRDefault="00FD180F" w:rsidP="00FD180F">
      <w:pPr>
        <w:pStyle w:val="libNormal"/>
      </w:pPr>
      <w:r w:rsidRPr="00B14408">
        <w:rPr>
          <w:rStyle w:val="libBold2Char"/>
          <w:rFonts w:hint="eastAsia"/>
          <w:rtl/>
        </w:rPr>
        <w:t>الاشعة</w:t>
      </w:r>
      <w:r>
        <w:rPr>
          <w:rtl/>
        </w:rPr>
        <w:t xml:space="preserve"> السينية</w:t>
      </w:r>
      <w:r>
        <w:t xml:space="preserve"> al</w:t>
      </w:r>
      <w:r w:rsidR="003D2305">
        <w:t>-</w:t>
      </w:r>
      <w:r>
        <w:t>aši‘‘a as</w:t>
      </w:r>
      <w:r w:rsidR="003D2305">
        <w:t>-</w:t>
      </w:r>
      <w:r>
        <w:t>sīnīya S rays</w:t>
      </w:r>
    </w:p>
    <w:p w:rsidR="00B14408" w:rsidRDefault="00FD180F" w:rsidP="00FD180F">
      <w:pPr>
        <w:pStyle w:val="libNormal"/>
      </w:pPr>
      <w:r w:rsidRPr="00B14408">
        <w:rPr>
          <w:rStyle w:val="libBold2Char"/>
          <w:rFonts w:hint="eastAsia"/>
          <w:rtl/>
        </w:rPr>
        <w:t>سينا</w:t>
      </w:r>
      <w:r>
        <w:t xml:space="preserve"> sīnā and </w:t>
      </w:r>
      <w:r>
        <w:rPr>
          <w:rtl/>
        </w:rPr>
        <w:t>سيناء</w:t>
      </w:r>
      <w:r>
        <w:t xml:space="preserve"> sīnā’ Sinai</w:t>
      </w:r>
    </w:p>
    <w:p w:rsidR="00B14408" w:rsidRDefault="00FD180F" w:rsidP="00FD180F">
      <w:pPr>
        <w:pStyle w:val="libNormal"/>
      </w:pPr>
      <w:r w:rsidRPr="00B14408">
        <w:rPr>
          <w:rStyle w:val="libBold2Char"/>
          <w:rFonts w:hint="eastAsia"/>
          <w:rtl/>
        </w:rPr>
        <w:lastRenderedPageBreak/>
        <w:t>سينما</w:t>
      </w:r>
      <w:r>
        <w:t xml:space="preserve"> (Fr. cinéma) cinema, motion</w:t>
      </w:r>
      <w:r w:rsidR="003D2305">
        <w:t>-</w:t>
      </w:r>
      <w:r>
        <w:t xml:space="preserve">picture theater </w:t>
      </w:r>
      <w:r w:rsidR="003D2305">
        <w:t>|</w:t>
      </w:r>
      <w:r>
        <w:t xml:space="preserve"> </w:t>
      </w:r>
      <w:r>
        <w:rPr>
          <w:rtl/>
        </w:rPr>
        <w:t>دور السينما</w:t>
      </w:r>
      <w:r>
        <w:t xml:space="preserve"> dūr as.s. motionpicture theaters, movies; </w:t>
      </w:r>
      <w:r>
        <w:rPr>
          <w:rtl/>
        </w:rPr>
        <w:t>سينما صامتة (صامت</w:t>
      </w:r>
      <w:r>
        <w:t xml:space="preserve">) silent film; </w:t>
      </w:r>
      <w:r>
        <w:rPr>
          <w:rtl/>
        </w:rPr>
        <w:t>سينما ناطقة (ناطق</w:t>
      </w:r>
      <w:r>
        <w:t xml:space="preserve">) or </w:t>
      </w:r>
      <w:r>
        <w:rPr>
          <w:rtl/>
        </w:rPr>
        <w:t>سينما صائتة (صائت</w:t>
      </w:r>
      <w:r>
        <w:t>) sound film, talkie</w:t>
      </w:r>
    </w:p>
    <w:p w:rsidR="00B14408" w:rsidRDefault="00FD180F" w:rsidP="00FD180F">
      <w:pPr>
        <w:pStyle w:val="libNormal"/>
      </w:pPr>
      <w:r w:rsidRPr="00B14408">
        <w:rPr>
          <w:rStyle w:val="libBold2Char"/>
          <w:rFonts w:hint="eastAsia"/>
          <w:rtl/>
        </w:rPr>
        <w:t>سينمائي</w:t>
      </w:r>
      <w:r>
        <w:t xml:space="preserve"> sīnēmā’ī cinematographic, cinematic, cinema</w:t>
      </w:r>
      <w:r w:rsidR="003D2305">
        <w:t>-</w:t>
      </w:r>
      <w:r>
        <w:t>, movie</w:t>
      </w:r>
      <w:r w:rsidR="003D2305">
        <w:t>-</w:t>
      </w:r>
      <w:r>
        <w:t xml:space="preserve"> (in compounds); motion</w:t>
      </w:r>
      <w:r w:rsidR="003D2305">
        <w:t>-</w:t>
      </w:r>
      <w:r>
        <w:t xml:space="preserve">picture actor, film star </w:t>
      </w:r>
      <w:r w:rsidR="003D2305">
        <w:t>|</w:t>
      </w:r>
      <w:r>
        <w:rPr>
          <w:rtl/>
        </w:rPr>
        <w:t>رواية سينمائية</w:t>
      </w:r>
      <w:r>
        <w:t xml:space="preserve"> motion picture, film, movie</w:t>
      </w:r>
    </w:p>
    <w:p w:rsidR="00B14408" w:rsidRDefault="00FD180F" w:rsidP="00FD180F">
      <w:pPr>
        <w:pStyle w:val="libNormal"/>
      </w:pPr>
      <w:r w:rsidRPr="00B14408">
        <w:rPr>
          <w:rStyle w:val="libBold2Char"/>
          <w:rFonts w:hint="eastAsia"/>
          <w:rtl/>
        </w:rPr>
        <w:t>سينماتوغراف</w:t>
      </w:r>
      <w:r>
        <w:t xml:space="preserve"> (Fr. cinématographe) sīnimatugrāf cinematograph</w:t>
      </w:r>
    </w:p>
    <w:p w:rsidR="00B14408" w:rsidRDefault="00FD180F" w:rsidP="00FD180F">
      <w:pPr>
        <w:pStyle w:val="libNormal"/>
      </w:pPr>
      <w:r w:rsidRPr="00B14408">
        <w:rPr>
          <w:rStyle w:val="libBold2Char"/>
          <w:rFonts w:hint="eastAsia"/>
          <w:rtl/>
        </w:rPr>
        <w:t>سينماسكوب</w:t>
      </w:r>
      <w:r>
        <w:t xml:space="preserve"> (Fr. cinémascope) sīnimaskūb cinemascope</w:t>
      </w:r>
    </w:p>
    <w:p w:rsidR="00B14408" w:rsidRDefault="00FD180F" w:rsidP="00FD180F">
      <w:pPr>
        <w:pStyle w:val="libNormal"/>
      </w:pPr>
      <w:r w:rsidRPr="00B14408">
        <w:rPr>
          <w:rStyle w:val="libBold2Char"/>
          <w:rFonts w:hint="eastAsia"/>
          <w:rtl/>
        </w:rPr>
        <w:t>سينودس</w:t>
      </w:r>
      <w:r>
        <w:t xml:space="preserve"> (Gr. σύυδος) sinōdos synod</w:t>
      </w:r>
    </w:p>
    <w:p w:rsidR="00B14408" w:rsidRDefault="002838AE" w:rsidP="002838AE">
      <w:pPr>
        <w:pStyle w:val="libNormal"/>
        <w:rPr>
          <w:rtl/>
        </w:rPr>
      </w:pPr>
      <w:r>
        <w:rPr>
          <w:rFonts w:hint="eastAsia"/>
        </w:rPr>
        <w:br w:type="page"/>
      </w:r>
    </w:p>
    <w:p w:rsidR="00B14408" w:rsidRDefault="002838AE" w:rsidP="00FD180F">
      <w:pPr>
        <w:pStyle w:val="Heading1Center"/>
      </w:pPr>
      <w:bookmarkStart w:id="27" w:name="_Toc469830928"/>
      <w:bookmarkStart w:id="28" w:name="_Toc469833024"/>
      <w:r>
        <w:rPr>
          <w:rFonts w:hint="eastAsia"/>
          <w:rtl/>
        </w:rPr>
        <w:lastRenderedPageBreak/>
        <w:t>ش</w:t>
      </w:r>
      <w:bookmarkEnd w:id="27"/>
      <w:bookmarkEnd w:id="28"/>
    </w:p>
    <w:p w:rsidR="00B14408" w:rsidRDefault="00FD180F" w:rsidP="00FD180F">
      <w:pPr>
        <w:pStyle w:val="libNormal"/>
      </w:pPr>
      <w:r w:rsidRPr="00B14408">
        <w:rPr>
          <w:rStyle w:val="libBold2Char"/>
          <w:rFonts w:hint="eastAsia"/>
          <w:rtl/>
        </w:rPr>
        <w:t>ش</w:t>
      </w:r>
      <w:r>
        <w:t xml:space="preserve"> abbreviation of </w:t>
      </w:r>
      <w:r>
        <w:rPr>
          <w:rtl/>
        </w:rPr>
        <w:t>شارع</w:t>
      </w:r>
      <w:r>
        <w:t xml:space="preserve"> šāri‘ street (St.)</w:t>
      </w:r>
    </w:p>
    <w:p w:rsidR="00B14408" w:rsidRDefault="00FD180F" w:rsidP="00FD180F">
      <w:pPr>
        <w:pStyle w:val="libNormal"/>
      </w:pPr>
      <w:r w:rsidRPr="00B14408">
        <w:rPr>
          <w:rStyle w:val="libBold2Char"/>
          <w:rFonts w:hint="eastAsia"/>
          <w:rtl/>
        </w:rPr>
        <w:t>شاء</w:t>
      </w:r>
      <w:r>
        <w:t xml:space="preserve"> šā’ (coll.; n. un. </w:t>
      </w:r>
      <w:r>
        <w:rPr>
          <w:rtl/>
        </w:rPr>
        <w:t>شاة</w:t>
      </w:r>
      <w:r>
        <w:t xml:space="preserve"> šāh) pl. </w:t>
      </w:r>
      <w:r>
        <w:rPr>
          <w:rtl/>
        </w:rPr>
        <w:t>شواة</w:t>
      </w:r>
      <w:r>
        <w:t xml:space="preserve"> šiwāh, </w:t>
      </w:r>
      <w:r>
        <w:rPr>
          <w:rtl/>
        </w:rPr>
        <w:t>شياه</w:t>
      </w:r>
      <w:r>
        <w:t xml:space="preserve"> šiyāh sheep; ewe</w:t>
      </w:r>
    </w:p>
    <w:p w:rsidR="00B14408" w:rsidRDefault="00FD180F" w:rsidP="00FD180F">
      <w:pPr>
        <w:pStyle w:val="libNormal"/>
      </w:pPr>
      <w:r w:rsidRPr="00B14408">
        <w:rPr>
          <w:rStyle w:val="libBold2Char"/>
          <w:rFonts w:hint="eastAsia"/>
          <w:rtl/>
        </w:rPr>
        <w:t>شؤبوب</w:t>
      </w:r>
      <w:r>
        <w:t xml:space="preserve"> šu’būb pl. </w:t>
      </w:r>
      <w:r>
        <w:rPr>
          <w:rtl/>
        </w:rPr>
        <w:t>شآبيب</w:t>
      </w:r>
      <w:r>
        <w:t xml:space="preserve"> ša’ābīb2 downpour, shower</w:t>
      </w:r>
    </w:p>
    <w:p w:rsidR="00B14408" w:rsidRDefault="00FD180F" w:rsidP="00FD180F">
      <w:pPr>
        <w:pStyle w:val="libNormal"/>
      </w:pPr>
      <w:r w:rsidRPr="00B14408">
        <w:rPr>
          <w:rStyle w:val="libBold2Char"/>
          <w:rFonts w:hint="eastAsia"/>
          <w:rtl/>
        </w:rPr>
        <w:t>شادر</w:t>
      </w:r>
      <w:r>
        <w:t xml:space="preserve"> šādir, tent; storehouse, warehouse, magazine</w:t>
      </w:r>
    </w:p>
    <w:p w:rsidR="00B14408" w:rsidRDefault="00FD180F" w:rsidP="00FD180F">
      <w:pPr>
        <w:pStyle w:val="libNormal"/>
      </w:pPr>
      <w:r w:rsidRPr="00B14408">
        <w:rPr>
          <w:rStyle w:val="libBold2Char"/>
          <w:rFonts w:hint="eastAsia"/>
          <w:rtl/>
        </w:rPr>
        <w:t>شاذرون</w:t>
      </w:r>
      <w:r>
        <w:t xml:space="preserve"> šādarūn fountain; a small water</w:t>
      </w:r>
      <w:r w:rsidR="003D2305">
        <w:t>-</w:t>
      </w:r>
      <w:r>
        <w:t>driven gadget adorned with hells, and the like, resembling a mobile</w:t>
      </w:r>
    </w:p>
    <w:p w:rsidR="00B14408" w:rsidRDefault="00FD180F" w:rsidP="00FD180F">
      <w:pPr>
        <w:pStyle w:val="libNormal"/>
      </w:pPr>
      <w:r w:rsidRPr="00B14408">
        <w:rPr>
          <w:rStyle w:val="libBold2Char"/>
          <w:rFonts w:hint="eastAsia"/>
          <w:rtl/>
        </w:rPr>
        <w:t>شاروبيم</w:t>
      </w:r>
      <w:r>
        <w:t xml:space="preserve"> šārūbīm cherubim</w:t>
      </w:r>
    </w:p>
    <w:p w:rsidR="00B14408" w:rsidRDefault="00FD180F" w:rsidP="00FD180F">
      <w:pPr>
        <w:pStyle w:val="libNormal"/>
      </w:pPr>
      <w:r w:rsidRPr="00B14408">
        <w:rPr>
          <w:rStyle w:val="libBold2Char"/>
          <w:rFonts w:hint="eastAsia"/>
          <w:rtl/>
        </w:rPr>
        <w:t>شاسي</w:t>
      </w:r>
      <w:r>
        <w:t xml:space="preserve"> šāsī chassis</w:t>
      </w:r>
    </w:p>
    <w:p w:rsidR="00B14408" w:rsidRDefault="00FD180F" w:rsidP="00FD180F">
      <w:pPr>
        <w:pStyle w:val="libNormal"/>
      </w:pPr>
      <w:r w:rsidRPr="00B14408">
        <w:rPr>
          <w:rStyle w:val="libBold2Char"/>
          <w:rFonts w:hint="eastAsia"/>
          <w:rtl/>
        </w:rPr>
        <w:t>شأفة</w:t>
      </w:r>
      <w:r>
        <w:t xml:space="preserve"> ša’fa root </w:t>
      </w:r>
      <w:r w:rsidR="003D2305">
        <w:t>|</w:t>
      </w:r>
      <w:r>
        <w:rPr>
          <w:rtl/>
        </w:rPr>
        <w:t>استأصل شأفته</w:t>
      </w:r>
      <w:r>
        <w:t xml:space="preserve"> ista’ṣala ša’fatahū to extirpate, root out, eradicate s.th., remove s.th. drastically</w:t>
      </w:r>
    </w:p>
    <w:p w:rsidR="00B14408" w:rsidRDefault="00FD180F" w:rsidP="00FD180F">
      <w:pPr>
        <w:pStyle w:val="libNormal"/>
      </w:pPr>
      <w:r w:rsidRPr="00B14408">
        <w:rPr>
          <w:rStyle w:val="libBold2Char"/>
          <w:rFonts w:hint="eastAsia"/>
          <w:rtl/>
        </w:rPr>
        <w:t>شاكوش</w:t>
      </w:r>
      <w:r>
        <w:t xml:space="preserve"> šākūš and </w:t>
      </w:r>
      <w:r>
        <w:rPr>
          <w:rtl/>
        </w:rPr>
        <w:t>شكوش</w:t>
      </w:r>
      <w:r>
        <w:t xml:space="preserve"> šakūš pl. </w:t>
      </w:r>
      <w:r>
        <w:rPr>
          <w:rtl/>
        </w:rPr>
        <w:t>شواكيش</w:t>
      </w:r>
      <w:r>
        <w:t xml:space="preserve"> šawākīš hammer </w:t>
      </w:r>
      <w:r w:rsidR="003D2305">
        <w:t>|</w:t>
      </w:r>
      <w:r>
        <w:rPr>
          <w:rtl/>
        </w:rPr>
        <w:t>ابو شاكوش</w:t>
      </w:r>
      <w:r>
        <w:t xml:space="preserve"> hammerhead (shark)</w:t>
      </w:r>
    </w:p>
    <w:p w:rsidR="00B14408" w:rsidRDefault="00FD180F" w:rsidP="00FD180F">
      <w:pPr>
        <w:pStyle w:val="libNormal"/>
      </w:pPr>
      <w:r w:rsidRPr="00B14408">
        <w:rPr>
          <w:rStyle w:val="libBold2Char"/>
          <w:rFonts w:hint="eastAsia"/>
          <w:rtl/>
        </w:rPr>
        <w:t>شال</w:t>
      </w:r>
      <w:r>
        <w:t xml:space="preserve"> šāl pl. </w:t>
      </w:r>
      <w:r>
        <w:rPr>
          <w:rtl/>
        </w:rPr>
        <w:t>شيلان</w:t>
      </w:r>
      <w:r>
        <w:t xml:space="preserve"> šīlān shawl</w:t>
      </w:r>
    </w:p>
    <w:p w:rsidR="00B14408" w:rsidRDefault="00FD180F" w:rsidP="00FD180F">
      <w:pPr>
        <w:pStyle w:val="libNormal"/>
      </w:pPr>
      <w:r w:rsidRPr="00B14408">
        <w:rPr>
          <w:rStyle w:val="libBold2Char"/>
          <w:rFonts w:hint="eastAsia"/>
          <w:rtl/>
        </w:rPr>
        <w:t>شاليه</w:t>
      </w:r>
      <w:r>
        <w:t xml:space="preserve"> (Fr. chalet) šālēh pl. </w:t>
      </w:r>
      <w:r w:rsidR="003D2305">
        <w:t>-</w:t>
      </w:r>
      <w:r>
        <w:t>āt hunting cabin, .hooting lodge; beach cabin, cabana</w:t>
      </w:r>
    </w:p>
    <w:p w:rsidR="00B14408" w:rsidRDefault="00FD180F" w:rsidP="00FD180F">
      <w:pPr>
        <w:pStyle w:val="libNormal"/>
      </w:pPr>
      <w:r w:rsidRPr="00B14408">
        <w:rPr>
          <w:rStyle w:val="libBold2Char"/>
          <w:rFonts w:hint="eastAsia"/>
          <w:rtl/>
        </w:rPr>
        <w:t>شام</w:t>
      </w:r>
      <w:r>
        <w:t xml:space="preserve"> VI to perceive an evil omen (</w:t>
      </w:r>
      <w:r>
        <w:rPr>
          <w:rtl/>
        </w:rPr>
        <w:t>من</w:t>
      </w:r>
      <w:r>
        <w:t xml:space="preserve"> or </w:t>
      </w:r>
      <w:r>
        <w:rPr>
          <w:rtl/>
        </w:rPr>
        <w:t>ب</w:t>
      </w:r>
      <w:r>
        <w:t xml:space="preserve"> in), regard as an evil portent (</w:t>
      </w:r>
      <w:r>
        <w:rPr>
          <w:rtl/>
        </w:rPr>
        <w:t>من</w:t>
      </w:r>
      <w:r>
        <w:t xml:space="preserve"> or </w:t>
      </w:r>
      <w:r>
        <w:rPr>
          <w:rtl/>
        </w:rPr>
        <w:t>ب ب</w:t>
      </w:r>
      <w:r>
        <w:t xml:space="preserve"> s.th.); to foretell calamity (</w:t>
      </w:r>
      <w:r>
        <w:rPr>
          <w:rtl/>
        </w:rPr>
        <w:t>من</w:t>
      </w:r>
      <w:r>
        <w:t xml:space="preserve"> or </w:t>
      </w:r>
      <w:r>
        <w:rPr>
          <w:rtl/>
        </w:rPr>
        <w:t>ب</w:t>
      </w:r>
      <w:r>
        <w:t xml:space="preserve"> from); to be superstitious; to he pessimistic X to perceive an evil omen (</w:t>
      </w:r>
      <w:r>
        <w:rPr>
          <w:rtl/>
        </w:rPr>
        <w:t>ب</w:t>
      </w:r>
      <w:r>
        <w:t xml:space="preserve"> in), regard as an evil portent (</w:t>
      </w:r>
      <w:r>
        <w:rPr>
          <w:rtl/>
        </w:rPr>
        <w:t>ب</w:t>
      </w:r>
      <w:r>
        <w:t xml:space="preserve"> s.th.); to foretell calamity (</w:t>
      </w:r>
      <w:r>
        <w:rPr>
          <w:rtl/>
        </w:rPr>
        <w:t>ب</w:t>
      </w:r>
      <w:r>
        <w:t xml:space="preserve"> from)</w:t>
      </w:r>
    </w:p>
    <w:p w:rsidR="00B14408" w:rsidRDefault="00FD180F" w:rsidP="00FD180F">
      <w:pPr>
        <w:pStyle w:val="libNormal"/>
      </w:pPr>
      <w:r w:rsidRPr="00B14408">
        <w:rPr>
          <w:rStyle w:val="libBold2Char"/>
          <w:rFonts w:hint="eastAsia"/>
          <w:rtl/>
        </w:rPr>
        <w:t>الشام</w:t>
      </w:r>
      <w:r>
        <w:t xml:space="preserve"> aš</w:t>
      </w:r>
      <w:r w:rsidR="003D2305">
        <w:t>-</w:t>
      </w:r>
      <w:r>
        <w:t>ša’m, aš</w:t>
      </w:r>
      <w:r w:rsidR="003D2305">
        <w:t>-</w:t>
      </w:r>
      <w:r>
        <w:t xml:space="preserve">šām the northern region, the North; Syria; Damascus </w:t>
      </w:r>
      <w:r w:rsidR="003D2305">
        <w:t>|</w:t>
      </w:r>
      <w:r>
        <w:rPr>
          <w:rtl/>
        </w:rPr>
        <w:t>شاما ويمنا</w:t>
      </w:r>
      <w:r>
        <w:t xml:space="preserve"> (yamanan) northward and southward</w:t>
      </w:r>
    </w:p>
    <w:p w:rsidR="00B14408" w:rsidRDefault="00FD180F" w:rsidP="00FD180F">
      <w:pPr>
        <w:pStyle w:val="libNormal"/>
      </w:pPr>
      <w:r w:rsidRPr="00B14408">
        <w:rPr>
          <w:rStyle w:val="libBold2Char"/>
          <w:rFonts w:hint="eastAsia"/>
          <w:rtl/>
        </w:rPr>
        <w:t>شامي</w:t>
      </w:r>
      <w:r>
        <w:t xml:space="preserve"> šāmī Syrian; (pl. </w:t>
      </w:r>
      <w:r w:rsidR="003D2305">
        <w:t>-</w:t>
      </w:r>
      <w:r>
        <w:t xml:space="preserve">ūn, </w:t>
      </w:r>
      <w:r>
        <w:rPr>
          <w:rtl/>
        </w:rPr>
        <w:t>شوام</w:t>
      </w:r>
      <w:r>
        <w:t xml:space="preserve"> (šuwām) a Syrian</w:t>
      </w:r>
    </w:p>
    <w:p w:rsidR="00B14408" w:rsidRDefault="00FD180F" w:rsidP="00FD180F">
      <w:pPr>
        <w:pStyle w:val="libNormal"/>
      </w:pPr>
      <w:r w:rsidRPr="00B14408">
        <w:rPr>
          <w:rStyle w:val="libBold2Char"/>
          <w:rFonts w:hint="eastAsia"/>
          <w:rtl/>
        </w:rPr>
        <w:t>شآمي</w:t>
      </w:r>
      <w:r>
        <w:t xml:space="preserve"> ša’āmī Syrian (adj. and n.)</w:t>
      </w:r>
    </w:p>
    <w:p w:rsidR="00B14408" w:rsidRDefault="00FD180F" w:rsidP="00FD180F">
      <w:pPr>
        <w:pStyle w:val="libNormal"/>
      </w:pPr>
      <w:r w:rsidRPr="00B14408">
        <w:rPr>
          <w:rStyle w:val="libBold2Char"/>
          <w:rFonts w:hint="eastAsia"/>
          <w:rtl/>
        </w:rPr>
        <w:t>شؤم</w:t>
      </w:r>
      <w:r>
        <w:t xml:space="preserve"> šu’m calamity, bad luck, misfortune; evil omen, portent </w:t>
      </w:r>
      <w:r w:rsidR="003D2305">
        <w:t>|</w:t>
      </w:r>
      <w:r>
        <w:rPr>
          <w:rtl/>
        </w:rPr>
        <w:t>لا تملأ الدنيا شؤما</w:t>
      </w:r>
      <w:r>
        <w:t xml:space="preserve"> (tamla’, dunyā) (don’t fill the world with evil omen!) approx.: talk of the devil and he will appear!</w:t>
      </w:r>
    </w:p>
    <w:p w:rsidR="00B14408" w:rsidRDefault="00FD180F" w:rsidP="00FD180F">
      <w:pPr>
        <w:pStyle w:val="libNormal"/>
      </w:pPr>
      <w:r w:rsidRPr="00B14408">
        <w:rPr>
          <w:rStyle w:val="libBold2Char"/>
          <w:rFonts w:hint="eastAsia"/>
          <w:rtl/>
        </w:rPr>
        <w:t>اشأم</w:t>
      </w:r>
      <w:r>
        <w:t xml:space="preserve"> aā’am2, f. </w:t>
      </w:r>
      <w:r>
        <w:rPr>
          <w:rtl/>
        </w:rPr>
        <w:t>شؤمى</w:t>
      </w:r>
      <w:r>
        <w:t xml:space="preserve"> šu’mā inauspicious, ill</w:t>
      </w:r>
      <w:r w:rsidR="003D2305">
        <w:t>-</w:t>
      </w:r>
      <w:r>
        <w:t>omened, ominous, portentous, sinister; calamitous, disastrous; unfortunate, fatal, accursed</w:t>
      </w:r>
    </w:p>
    <w:p w:rsidR="00B14408" w:rsidRDefault="00FD180F" w:rsidP="00FD180F">
      <w:pPr>
        <w:pStyle w:val="libNormal"/>
      </w:pPr>
      <w:r w:rsidRPr="00B14408">
        <w:rPr>
          <w:rStyle w:val="libBold2Char"/>
          <w:rFonts w:hint="eastAsia"/>
          <w:rtl/>
        </w:rPr>
        <w:t>تشائم</w:t>
      </w:r>
      <w:r>
        <w:t xml:space="preserve"> tašā’um pessimism</w:t>
      </w:r>
    </w:p>
    <w:p w:rsidR="00B14408" w:rsidRDefault="00FD180F" w:rsidP="00FD180F">
      <w:pPr>
        <w:pStyle w:val="libNormal"/>
      </w:pPr>
      <w:r w:rsidRPr="00B14408">
        <w:rPr>
          <w:rStyle w:val="libBold2Char"/>
          <w:rFonts w:hint="eastAsia"/>
          <w:rtl/>
        </w:rPr>
        <w:lastRenderedPageBreak/>
        <w:t>مشؤوم</w:t>
      </w:r>
      <w:r>
        <w:t xml:space="preserve"> maš’ūm and </w:t>
      </w:r>
      <w:r>
        <w:rPr>
          <w:rtl/>
        </w:rPr>
        <w:t>مشوم</w:t>
      </w:r>
      <w:r>
        <w:t xml:space="preserve"> mašūm pl. </w:t>
      </w:r>
      <w:r>
        <w:rPr>
          <w:rtl/>
        </w:rPr>
        <w:t>مشائيم</w:t>
      </w:r>
      <w:r>
        <w:t xml:space="preserve"> mašā’īm2 inauspicious, ill</w:t>
      </w:r>
      <w:r w:rsidR="003D2305">
        <w:t>-</w:t>
      </w:r>
      <w:r>
        <w:t>omened,</w:t>
      </w:r>
    </w:p>
    <w:p w:rsidR="00B14408" w:rsidRDefault="00FD180F" w:rsidP="00FD180F">
      <w:pPr>
        <w:pStyle w:val="libNormal"/>
      </w:pPr>
      <w:r>
        <w:t xml:space="preserve">ominous, sinister; unfortunate, unlucky </w:t>
      </w:r>
      <w:r w:rsidR="003D2305">
        <w:t>|</w:t>
      </w:r>
      <w:r>
        <w:rPr>
          <w:rtl/>
        </w:rPr>
        <w:t>عدد مشؤوم</w:t>
      </w:r>
      <w:r>
        <w:t xml:space="preserve"> (‘adad) unlucky number</w:t>
      </w:r>
    </w:p>
    <w:p w:rsidR="00B14408" w:rsidRDefault="00FD180F" w:rsidP="00FD180F">
      <w:pPr>
        <w:pStyle w:val="libNormal"/>
      </w:pPr>
      <w:r w:rsidRPr="00B14408">
        <w:rPr>
          <w:rStyle w:val="libBold2Char"/>
          <w:rFonts w:hint="eastAsia"/>
          <w:rtl/>
        </w:rPr>
        <w:t>متشائم</w:t>
      </w:r>
      <w:r>
        <w:t xml:space="preserve"> mutašā’im pessimist</w:t>
      </w:r>
    </w:p>
    <w:p w:rsidR="00B14408" w:rsidRDefault="00FD180F" w:rsidP="00FD180F">
      <w:pPr>
        <w:pStyle w:val="libNormal"/>
      </w:pPr>
      <w:r w:rsidRPr="00B14408">
        <w:rPr>
          <w:rStyle w:val="libBold2Char"/>
          <w:rFonts w:hint="eastAsia"/>
          <w:rtl/>
        </w:rPr>
        <w:t>شأن</w:t>
      </w:r>
      <w:r>
        <w:t xml:space="preserve"> ša’n pl. </w:t>
      </w:r>
      <w:r>
        <w:rPr>
          <w:rtl/>
        </w:rPr>
        <w:t>شؤون</w:t>
      </w:r>
      <w:r>
        <w:t xml:space="preserve"> šu’ūn matter, affair, concern, business; circumstances, state of affaire, case; nature, character, quality,   kind; situation, condition, state; significance; importance, consequence; standing, prestige, rank; cranial future; pl. </w:t>
      </w:r>
      <w:r>
        <w:rPr>
          <w:rtl/>
        </w:rPr>
        <w:t>شؤون</w:t>
      </w:r>
      <w:r>
        <w:t xml:space="preserve"> tears; ša’na like, as </w:t>
      </w:r>
      <w:r w:rsidR="003D2305">
        <w:t>|</w:t>
      </w:r>
      <w:r>
        <w:rPr>
          <w:rtl/>
        </w:rPr>
        <w:t>بشأن</w:t>
      </w:r>
      <w:r>
        <w:t xml:space="preserve"> bi</w:t>
      </w:r>
      <w:r w:rsidR="003D2305">
        <w:t>-</w:t>
      </w:r>
      <w:r>
        <w:t xml:space="preserve">ša’ni regarding, with regard or respect to, relating to, pertaining to, concerning, as to, about; </w:t>
      </w:r>
      <w:r>
        <w:rPr>
          <w:rtl/>
        </w:rPr>
        <w:t>جل شأنه</w:t>
      </w:r>
      <w:r>
        <w:t xml:space="preserve"> (jalla) the Sublime (of God); </w:t>
      </w:r>
      <w:r>
        <w:rPr>
          <w:rtl/>
        </w:rPr>
        <w:t>وزارة الشؤون الاجتماعية</w:t>
      </w:r>
      <w:r>
        <w:t xml:space="preserve"> Ministry of Social Affairs; </w:t>
      </w:r>
      <w:r>
        <w:rPr>
          <w:rtl/>
        </w:rPr>
        <w:t>الشؤون الخارجية</w:t>
      </w:r>
      <w:r>
        <w:t xml:space="preserve"> (kārijīya)foreign affairs; </w:t>
      </w:r>
      <w:r>
        <w:rPr>
          <w:rtl/>
        </w:rPr>
        <w:t>ذو الشأن</w:t>
      </w:r>
      <w:r>
        <w:t xml:space="preserve">, f. </w:t>
      </w:r>
      <w:r>
        <w:rPr>
          <w:rtl/>
        </w:rPr>
        <w:t>ذات الشأن</w:t>
      </w:r>
      <w:r>
        <w:t xml:space="preserve"> the responsible man, the man in charge, the man directly concerned with the matter; </w:t>
      </w:r>
      <w:r>
        <w:rPr>
          <w:rtl/>
        </w:rPr>
        <w:t>اولو الشأن</w:t>
      </w:r>
      <w:r>
        <w:t xml:space="preserve"> ulū š</w:t>
      </w:r>
      <w:r w:rsidR="003D2305">
        <w:t>-</w:t>
      </w:r>
      <w:r>
        <w:t xml:space="preserve">š. and </w:t>
      </w:r>
      <w:r>
        <w:rPr>
          <w:rtl/>
        </w:rPr>
        <w:t>ذوو الشأن</w:t>
      </w:r>
      <w:r>
        <w:t xml:space="preserve"> dawū š</w:t>
      </w:r>
      <w:r w:rsidR="003D2305">
        <w:t>-</w:t>
      </w:r>
      <w:r>
        <w:t xml:space="preserve">š. the influential people, the competent people; the concerned with the matter; </w:t>
      </w:r>
      <w:r>
        <w:rPr>
          <w:rtl/>
        </w:rPr>
        <w:t>شؤون الحياة</w:t>
      </w:r>
      <w:r>
        <w:t xml:space="preserve"> š. al</w:t>
      </w:r>
      <w:r w:rsidR="003D2305">
        <w:t>-</w:t>
      </w:r>
      <w:r>
        <w:t xml:space="preserve">ḥayāh worldly affairs; </w:t>
      </w:r>
      <w:r>
        <w:rPr>
          <w:rtl/>
        </w:rPr>
        <w:t>خطير الشأن</w:t>
      </w:r>
      <w:r>
        <w:t xml:space="preserve"> of great importance; </w:t>
      </w:r>
      <w:r>
        <w:rPr>
          <w:rtl/>
        </w:rPr>
        <w:t>ذو شأن</w:t>
      </w:r>
      <w:r>
        <w:t xml:space="preserve"> significant, important; </w:t>
      </w:r>
      <w:r>
        <w:rPr>
          <w:rtl/>
        </w:rPr>
        <w:t>رفيع الشأن</w:t>
      </w:r>
      <w:r>
        <w:t xml:space="preserve"> high</w:t>
      </w:r>
      <w:r w:rsidR="003D2305">
        <w:t>-</w:t>
      </w:r>
      <w:r>
        <w:t xml:space="preserve">ranking; (formerly, Tun.) title of members of the Bey’s family; </w:t>
      </w:r>
      <w:r>
        <w:rPr>
          <w:rtl/>
        </w:rPr>
        <w:t>صاحب الشأن</w:t>
      </w:r>
      <w:r>
        <w:t xml:space="preserve"> the one concorned; </w:t>
      </w:r>
      <w:r>
        <w:rPr>
          <w:rtl/>
        </w:rPr>
        <w:t>اصحاب الشأن</w:t>
      </w:r>
      <w:r>
        <w:t xml:space="preserve"> those concerned; the important, influential people; O </w:t>
      </w:r>
      <w:r>
        <w:rPr>
          <w:rtl/>
        </w:rPr>
        <w:t>م</w:t>
      </w:r>
      <w:r>
        <w:rPr>
          <w:rFonts w:hint="eastAsia"/>
          <w:rtl/>
        </w:rPr>
        <w:t>كلف</w:t>
      </w:r>
      <w:r>
        <w:rPr>
          <w:rtl/>
        </w:rPr>
        <w:t xml:space="preserve"> بالشؤون</w:t>
      </w:r>
      <w:r>
        <w:t xml:space="preserve"> (mukallaf) chargé d’affaires (dipl.); </w:t>
      </w:r>
      <w:r>
        <w:rPr>
          <w:rtl/>
        </w:rPr>
        <w:t>شأنه في ذلك شأن الـ</w:t>
      </w:r>
      <w:r>
        <w:t>... (ša’nuhū … ša’nu l</w:t>
      </w:r>
      <w:r w:rsidR="003D2305">
        <w:t>-</w:t>
      </w:r>
      <w:r>
        <w:t xml:space="preserve">...) in this matter he fares just as the …, he is, in this respect, in the same situation as the ...; </w:t>
      </w:r>
      <w:r>
        <w:rPr>
          <w:rtl/>
        </w:rPr>
        <w:t>رجل هذا شأنه</w:t>
      </w:r>
      <w:r>
        <w:t xml:space="preserve"> (ša’nuhū) a man whose situation is this, a man who can be described as ..., a man in this situation; </w:t>
      </w:r>
      <w:r>
        <w:rPr>
          <w:rtl/>
        </w:rPr>
        <w:t>شأنك</w:t>
      </w:r>
      <w:r>
        <w:t xml:space="preserve"> ša’naka or </w:t>
      </w:r>
      <w:r>
        <w:rPr>
          <w:rtl/>
        </w:rPr>
        <w:t>انت وشأن</w:t>
      </w:r>
      <w:r>
        <w:t xml:space="preserve"> anta wa</w:t>
      </w:r>
      <w:r w:rsidR="003D2305">
        <w:t>-</w:t>
      </w:r>
      <w:r>
        <w:t>ša’naka please your</w:t>
      </w:r>
      <w:r w:rsidR="003D2305">
        <w:t>-</w:t>
      </w:r>
      <w:r>
        <w:t xml:space="preserve">self! do as you like! </w:t>
      </w:r>
      <w:r>
        <w:rPr>
          <w:rtl/>
        </w:rPr>
        <w:t>شأنك وما تريد</w:t>
      </w:r>
      <w:r>
        <w:t xml:space="preserve"> (ša’naka) do as you please! just as you wish! </w:t>
      </w:r>
      <w:r>
        <w:rPr>
          <w:rtl/>
        </w:rPr>
        <w:t>دعني وشأني</w:t>
      </w:r>
      <w:r>
        <w:t xml:space="preserve"> (da‘nī) let me alone! </w:t>
      </w:r>
      <w:r>
        <w:rPr>
          <w:rtl/>
        </w:rPr>
        <w:t>تركه وشأنه</w:t>
      </w:r>
      <w:r>
        <w:t xml:space="preserve"> tarakahū wa</w:t>
      </w:r>
      <w:r w:rsidR="003D2305">
        <w:t>-</w:t>
      </w:r>
      <w:r>
        <w:t xml:space="preserve">ša’nahū to let s.o. alone; to let s.o. go; not to pay any attention to s.o.; </w:t>
      </w:r>
      <w:r>
        <w:rPr>
          <w:rtl/>
        </w:rPr>
        <w:t>هو في شأن</w:t>
      </w:r>
      <w:r>
        <w:t xml:space="preserve"> he is concerned with a matter; </w:t>
      </w:r>
      <w:r>
        <w:rPr>
          <w:rtl/>
        </w:rPr>
        <w:t>هذا شأنه</w:t>
      </w:r>
      <w:r>
        <w:t xml:space="preserve"> that’s his affair; </w:t>
      </w:r>
      <w:r>
        <w:rPr>
          <w:rtl/>
        </w:rPr>
        <w:t>ما شأنك</w:t>
      </w:r>
      <w:r>
        <w:t xml:space="preserve"> what’s the matter with you? what do you want? </w:t>
      </w:r>
      <w:r>
        <w:rPr>
          <w:rtl/>
        </w:rPr>
        <w:t>ما شأنك وهذا</w:t>
      </w:r>
      <w:r>
        <w:t xml:space="preserve"> what have you got to do with this? what business of yours is this? </w:t>
      </w:r>
      <w:r>
        <w:rPr>
          <w:rtl/>
        </w:rPr>
        <w:t>ما شأنه والأمر</w:t>
      </w:r>
      <w:r>
        <w:t xml:space="preserve"> (amra) what has he got to do with the matter? </w:t>
      </w:r>
      <w:r>
        <w:rPr>
          <w:rtl/>
        </w:rPr>
        <w:t>ما شأني في ذلك</w:t>
      </w:r>
      <w:r>
        <w:t xml:space="preserve"> what have I got to do with that? what business of mine is that? </w:t>
      </w:r>
      <w:r>
        <w:rPr>
          <w:rtl/>
        </w:rPr>
        <w:t>اي شأن لك في هذا</w:t>
      </w:r>
      <w:r>
        <w:t xml:space="preserve"> (ayyu </w:t>
      </w:r>
      <w:r>
        <w:lastRenderedPageBreak/>
        <w:t xml:space="preserve">ša’nin) what business of yours is this? what’s that to you? </w:t>
      </w:r>
      <w:r>
        <w:rPr>
          <w:rtl/>
        </w:rPr>
        <w:t>له شأن في ذلك</w:t>
      </w:r>
      <w:r>
        <w:t xml:space="preserve"> he has s.th. to do with this, he has a hand in this; </w:t>
      </w:r>
      <w:r>
        <w:rPr>
          <w:rtl/>
        </w:rPr>
        <w:t>لا شأن له في ذلك</w:t>
      </w:r>
      <w:r>
        <w:t xml:space="preserve"> (ša’na) he hasn’t anything to do with this, he has no part in this; </w:t>
      </w:r>
      <w:r>
        <w:rPr>
          <w:rtl/>
        </w:rPr>
        <w:t>ليس لي شأن في ذلك</w:t>
      </w:r>
      <w:r>
        <w:t xml:space="preserve"> I shall have nothing to do with that, that is none of my business, I shan’t meddle in that; </w:t>
      </w:r>
      <w:r>
        <w:rPr>
          <w:rtl/>
        </w:rPr>
        <w:t>لا شأن لي في ذلك</w:t>
      </w:r>
      <w:r>
        <w:t xml:space="preserve"> (ša’na) I haven’t anything to do with it, it's none of my business; </w:t>
      </w:r>
      <w:r>
        <w:rPr>
          <w:rtl/>
        </w:rPr>
        <w:t>لي معه شأن آخر</w:t>
      </w:r>
      <w:r>
        <w:t xml:space="preserve"> (ākar) I still have a bone to pick with him; </w:t>
      </w:r>
      <w:r>
        <w:rPr>
          <w:rtl/>
        </w:rPr>
        <w:t>ذهب لبعض شأنه</w:t>
      </w:r>
      <w:r>
        <w:t xml:space="preserve"> (li</w:t>
      </w:r>
      <w:r w:rsidR="003D2305">
        <w:t>-</w:t>
      </w:r>
      <w:r>
        <w:t xml:space="preserve">ba‘ḍi ša’nihī) he attended to a task; he went to do s.th.; </w:t>
      </w:r>
      <w:r>
        <w:rPr>
          <w:rtl/>
        </w:rPr>
        <w:t>انصرف الى شأنه</w:t>
      </w:r>
      <w:r>
        <w:t xml:space="preserve"> (inṣarafa) he left to do his work; </w:t>
      </w:r>
      <w:r>
        <w:rPr>
          <w:rFonts w:hint="eastAsia"/>
          <w:rtl/>
        </w:rPr>
        <w:t>اصلحت</w:t>
      </w:r>
      <w:r>
        <w:rPr>
          <w:rtl/>
        </w:rPr>
        <w:t xml:space="preserve"> من شأنها</w:t>
      </w:r>
      <w:r>
        <w:t xml:space="preserve"> (aṣlaḥat) she made herself up; </w:t>
      </w:r>
      <w:r>
        <w:rPr>
          <w:rtl/>
        </w:rPr>
        <w:t>اهمل شأنه</w:t>
      </w:r>
      <w:r>
        <w:t xml:space="preserve"> ahmala ša’nahū he neglected him; </w:t>
      </w:r>
      <w:r>
        <w:rPr>
          <w:rtl/>
        </w:rPr>
        <w:t>ذلك شأنه</w:t>
      </w:r>
      <w:r>
        <w:t xml:space="preserve"> that is his habit; </w:t>
      </w:r>
      <w:r>
        <w:rPr>
          <w:rtl/>
        </w:rPr>
        <w:t>هذا شأنه دائما</w:t>
      </w:r>
      <w:r>
        <w:t xml:space="preserve"> he is always that way; </w:t>
      </w:r>
      <w:r>
        <w:rPr>
          <w:rtl/>
        </w:rPr>
        <w:t>شأنه في</w:t>
      </w:r>
      <w:r>
        <w:t xml:space="preserve"> (ša’nahū) as he used to do in ...; </w:t>
      </w:r>
      <w:r>
        <w:rPr>
          <w:rtl/>
        </w:rPr>
        <w:t>شأنه مع من</w:t>
      </w:r>
      <w:r>
        <w:t xml:space="preserve"> ... (ša’nahū) as he used to deal with people who ...; </w:t>
      </w:r>
      <w:r>
        <w:rPr>
          <w:rtl/>
        </w:rPr>
        <w:t>كان من شأنه</w:t>
      </w:r>
      <w:r>
        <w:t xml:space="preserve"> it was his wont, he used to ...; </w:t>
      </w:r>
      <w:r>
        <w:rPr>
          <w:rtl/>
        </w:rPr>
        <w:t>من شأنه ان</w:t>
      </w:r>
      <w:r>
        <w:t xml:space="preserve"> it is in his (its) nature that ..., he (it) tends to ...; it is his business to ...; </w:t>
      </w:r>
      <w:r>
        <w:rPr>
          <w:rtl/>
        </w:rPr>
        <w:t>ليس من شأنه ان</w:t>
      </w:r>
      <w:r>
        <w:t xml:space="preserve"> it is not his affair or business to ...; it is inappropriate for him to ...; it does not tend to …; is not conducive to ...; </w:t>
      </w:r>
      <w:r>
        <w:rPr>
          <w:rtl/>
        </w:rPr>
        <w:t>ان لهذا الرجل شأنا</w:t>
      </w:r>
      <w:r>
        <w:t xml:space="preserve"> (rajuli) there is a man to keep an eye on, this is an important man; there is s.th. about this</w:t>
      </w:r>
    </w:p>
    <w:p w:rsidR="00B14408" w:rsidRDefault="00FD180F" w:rsidP="00FD180F">
      <w:pPr>
        <w:pStyle w:val="libNormal"/>
      </w:pPr>
      <w:r>
        <w:t xml:space="preserve">man! </w:t>
      </w:r>
      <w:r>
        <w:rPr>
          <w:rtl/>
        </w:rPr>
        <w:t>لله في خلقه شؤون</w:t>
      </w:r>
      <w:r>
        <w:t xml:space="preserve"> (kalqihī) God has created all kinds of things (meaning: strange things can happen in this world!)</w:t>
      </w:r>
    </w:p>
    <w:p w:rsidR="00B14408" w:rsidRDefault="00FD180F" w:rsidP="00FD180F">
      <w:pPr>
        <w:pStyle w:val="libNormal"/>
      </w:pPr>
      <w:r w:rsidRPr="00B14408">
        <w:rPr>
          <w:rStyle w:val="libBold2Char"/>
          <w:rFonts w:hint="eastAsia"/>
          <w:rtl/>
        </w:rPr>
        <w:t>شانتاج</w:t>
      </w:r>
      <w:r>
        <w:t xml:space="preserve"> (Fr. chantage) šantāž blackmail</w:t>
      </w:r>
    </w:p>
    <w:p w:rsidR="00B14408" w:rsidRDefault="00FD180F" w:rsidP="00FD180F">
      <w:pPr>
        <w:pStyle w:val="libNormal"/>
      </w:pPr>
      <w:r w:rsidRPr="00B14408">
        <w:rPr>
          <w:rStyle w:val="libBold2Char"/>
          <w:rFonts w:hint="eastAsia"/>
          <w:rtl/>
        </w:rPr>
        <w:t>شاه</w:t>
      </w:r>
      <w:r>
        <w:t xml:space="preserve"> šāh shah; king (chess) </w:t>
      </w:r>
      <w:r w:rsidR="003D2305">
        <w:t>|</w:t>
      </w:r>
      <w:r>
        <w:t xml:space="preserve"> </w:t>
      </w:r>
      <w:r>
        <w:rPr>
          <w:rtl/>
        </w:rPr>
        <w:t>شاه بلوط</w:t>
      </w:r>
      <w:r>
        <w:t xml:space="preserve"> (ballūṭ) chestnut tree (bot.); </w:t>
      </w:r>
      <w:r>
        <w:rPr>
          <w:rtl/>
        </w:rPr>
        <w:t>شاه مات</w:t>
      </w:r>
      <w:r>
        <w:t xml:space="preserve"> checkmate (chess)</w:t>
      </w:r>
    </w:p>
    <w:p w:rsidR="00B14408" w:rsidRDefault="00FD180F" w:rsidP="00FD180F">
      <w:pPr>
        <w:pStyle w:val="libNormal"/>
      </w:pPr>
      <w:r w:rsidRPr="00B14408">
        <w:rPr>
          <w:rStyle w:val="libBold2Char"/>
          <w:rFonts w:hint="eastAsia"/>
          <w:rtl/>
        </w:rPr>
        <w:t>شاهاني</w:t>
      </w:r>
      <w:r>
        <w:t xml:space="preserve"> šāhānī the shah’s, pertaining to the shah; imperial </w:t>
      </w:r>
      <w:r w:rsidR="003D2305">
        <w:t>|</w:t>
      </w:r>
      <w:r>
        <w:t xml:space="preserve"> </w:t>
      </w:r>
      <w:r>
        <w:rPr>
          <w:rtl/>
        </w:rPr>
        <w:t>ارادة شاهانية</w:t>
      </w:r>
      <w:r>
        <w:t xml:space="preserve"> decree of the Sultan (in Ottoman times)</w:t>
      </w:r>
    </w:p>
    <w:p w:rsidR="00B14408" w:rsidRDefault="00FD180F" w:rsidP="00FD180F">
      <w:pPr>
        <w:pStyle w:val="libNormal"/>
      </w:pPr>
      <w:r w:rsidRPr="00B14408">
        <w:rPr>
          <w:rStyle w:val="libBold2Char"/>
          <w:rFonts w:hint="eastAsia"/>
          <w:rtl/>
        </w:rPr>
        <w:t>شاهين</w:t>
      </w:r>
      <w:r>
        <w:t xml:space="preserve"> šāhīn pl. </w:t>
      </w:r>
      <w:r>
        <w:rPr>
          <w:rtl/>
        </w:rPr>
        <w:t>شواهين</w:t>
      </w:r>
      <w:r>
        <w:t xml:space="preserve"> šawāhīn2 shahin, an Indian falcon (zool.)   </w:t>
      </w:r>
      <w:r>
        <w:rPr>
          <w:rtl/>
        </w:rPr>
        <w:t>شآ (شأو</w:t>
      </w:r>
      <w:r>
        <w:t>) šā’a u (</w:t>
      </w:r>
      <w:r>
        <w:rPr>
          <w:rtl/>
        </w:rPr>
        <w:t>شأو</w:t>
      </w:r>
      <w:r>
        <w:t xml:space="preserve"> ša’w) to overtake in running, outrace (</w:t>
      </w:r>
      <w:r>
        <w:rPr>
          <w:rtl/>
        </w:rPr>
        <w:t>ه</w:t>
      </w:r>
      <w:r>
        <w:t xml:space="preserve"> s.o.)</w:t>
      </w:r>
    </w:p>
    <w:p w:rsidR="00B14408" w:rsidRDefault="00FD180F" w:rsidP="00FD180F">
      <w:pPr>
        <w:pStyle w:val="libNormal"/>
      </w:pPr>
      <w:r w:rsidRPr="00B14408">
        <w:rPr>
          <w:rStyle w:val="libBold2Char"/>
          <w:rFonts w:hint="eastAsia"/>
          <w:rtl/>
        </w:rPr>
        <w:t>شأو</w:t>
      </w:r>
      <w:r>
        <w:t xml:space="preserve"> ša’w highest point, summit, peak; goal, object </w:t>
      </w:r>
      <w:r w:rsidR="003D2305">
        <w:t>|</w:t>
      </w:r>
      <w:r>
        <w:t xml:space="preserve"> </w:t>
      </w:r>
      <w:r>
        <w:rPr>
          <w:rtl/>
        </w:rPr>
        <w:t>بعيد الشأو</w:t>
      </w:r>
      <w:r>
        <w:t xml:space="preserve"> far</w:t>
      </w:r>
      <w:r w:rsidR="003D2305">
        <w:t>-</w:t>
      </w:r>
      <w:r>
        <w:t>aiming, far</w:t>
      </w:r>
      <w:r w:rsidR="003D2305">
        <w:t>-</w:t>
      </w:r>
      <w:r>
        <w:t xml:space="preserve">aspiring; very ambitious; </w:t>
      </w:r>
      <w:r>
        <w:rPr>
          <w:rtl/>
        </w:rPr>
        <w:t>بلغ في شأوه</w:t>
      </w:r>
      <w:r>
        <w:t xml:space="preserve"> (ša’wihī) to get as far in s.th. as s.o. else, match s.o. in s.th.; </w:t>
      </w:r>
      <w:r>
        <w:rPr>
          <w:rtl/>
        </w:rPr>
        <w:t>بلغ شأوا بعيدا في الرقي</w:t>
      </w:r>
      <w:r>
        <w:t xml:space="preserve"> (ruqīy) to undergo tremendous progress; </w:t>
      </w:r>
      <w:r>
        <w:rPr>
          <w:rtl/>
        </w:rPr>
        <w:t>بلغ ال</w:t>
      </w:r>
      <w:r>
        <w:rPr>
          <w:rFonts w:hint="eastAsia"/>
          <w:rtl/>
        </w:rPr>
        <w:t>شأو</w:t>
      </w:r>
      <w:r>
        <w:rPr>
          <w:rtl/>
        </w:rPr>
        <w:t xml:space="preserve"> البعيد</w:t>
      </w:r>
      <w:r>
        <w:t xml:space="preserve"> to carry off the prize, hit the bull’s eye</w:t>
      </w:r>
    </w:p>
    <w:p w:rsidR="00B14408" w:rsidRDefault="00FD180F" w:rsidP="00FD180F">
      <w:pPr>
        <w:pStyle w:val="libNormal"/>
      </w:pPr>
      <w:r w:rsidRPr="00B14408">
        <w:rPr>
          <w:rStyle w:val="libBold2Char"/>
          <w:rFonts w:hint="eastAsia"/>
          <w:rtl/>
        </w:rPr>
        <w:lastRenderedPageBreak/>
        <w:t>شاورمة</w:t>
      </w:r>
      <w:r>
        <w:t xml:space="preserve"> šāwarma, šāwirma (also </w:t>
      </w:r>
      <w:r>
        <w:rPr>
          <w:rtl/>
        </w:rPr>
        <w:t>شورمة</w:t>
      </w:r>
      <w:r>
        <w:t>) charcoal</w:t>
      </w:r>
      <w:r w:rsidR="003D2305">
        <w:t>-</w:t>
      </w:r>
      <w:r>
        <w:t>broiled mutton, out in thin slices and arranged conically on a vertical skewer (syr.)</w:t>
      </w:r>
    </w:p>
    <w:p w:rsidR="00B14408" w:rsidRDefault="00FD180F" w:rsidP="00FD180F">
      <w:pPr>
        <w:pStyle w:val="libNormal"/>
      </w:pPr>
      <w:r w:rsidRPr="00B14408">
        <w:rPr>
          <w:rStyle w:val="libBold2Char"/>
          <w:rFonts w:hint="eastAsia"/>
          <w:rtl/>
        </w:rPr>
        <w:t>شاوش</w:t>
      </w:r>
      <w:r>
        <w:t xml:space="preserve"> šāwuš (tun.) pl. </w:t>
      </w:r>
      <w:r>
        <w:rPr>
          <w:rtl/>
        </w:rPr>
        <w:t>شواش</w:t>
      </w:r>
      <w:r>
        <w:t xml:space="preserve"> šuwwāš sergeant; office boy, handy man; doorman, gate</w:t>
      </w:r>
      <w:r w:rsidR="003D2305">
        <w:t>-</w:t>
      </w:r>
      <w:r>
        <w:t>keeper</w:t>
      </w:r>
    </w:p>
    <w:p w:rsidR="00B14408" w:rsidRDefault="00FD180F" w:rsidP="00FD180F">
      <w:pPr>
        <w:pStyle w:val="libNormal"/>
      </w:pPr>
      <w:r w:rsidRPr="00B14408">
        <w:rPr>
          <w:rStyle w:val="libBold2Char"/>
          <w:rFonts w:hint="eastAsia"/>
          <w:rtl/>
        </w:rPr>
        <w:t>شاويش</w:t>
      </w:r>
      <w:r>
        <w:t xml:space="preserve"> šāwīš a military rank, approx.: staff sergeant (Eg.) </w:t>
      </w:r>
      <w:r w:rsidR="003D2305">
        <w:t>|</w:t>
      </w:r>
      <w:r>
        <w:t xml:space="preserve"> </w:t>
      </w:r>
      <w:r>
        <w:rPr>
          <w:rtl/>
        </w:rPr>
        <w:t>وكيل شاويش</w:t>
      </w:r>
      <w:r>
        <w:t xml:space="preserve"> a military rank, approx.: sergeant (Eg.)</w:t>
      </w:r>
    </w:p>
    <w:p w:rsidR="00B14408" w:rsidRDefault="00FD180F" w:rsidP="00FD180F">
      <w:pPr>
        <w:pStyle w:val="libNormal"/>
      </w:pPr>
      <w:r w:rsidRPr="00B14408">
        <w:rPr>
          <w:rStyle w:val="libBold2Char"/>
          <w:rFonts w:hint="eastAsia"/>
          <w:rtl/>
        </w:rPr>
        <w:t>شاي</w:t>
      </w:r>
      <w:r>
        <w:t xml:space="preserve"> šāy tea</w:t>
      </w:r>
    </w:p>
    <w:p w:rsidR="00B14408" w:rsidRDefault="00FD180F" w:rsidP="00FD180F">
      <w:pPr>
        <w:pStyle w:val="libNormal"/>
      </w:pPr>
      <w:r w:rsidRPr="00B14408">
        <w:rPr>
          <w:rStyle w:val="libBold2Char"/>
          <w:rFonts w:hint="eastAsia"/>
          <w:rtl/>
        </w:rPr>
        <w:t>شب</w:t>
      </w:r>
      <w:r>
        <w:t xml:space="preserve"> šabba i (</w:t>
      </w:r>
      <w:r>
        <w:rPr>
          <w:rtl/>
        </w:rPr>
        <w:t>شباب</w:t>
      </w:r>
      <w:r>
        <w:t xml:space="preserve"> šabāb, </w:t>
      </w:r>
      <w:r>
        <w:rPr>
          <w:rtl/>
        </w:rPr>
        <w:t>شبيبة</w:t>
      </w:r>
      <w:r>
        <w:t xml:space="preserve"> šabība) to become a youth or young man, to adolesce, grow up; </w:t>
      </w:r>
      <w:r w:rsidR="003D2305">
        <w:t>--</w:t>
      </w:r>
      <w:r>
        <w:t xml:space="preserve"> i u (</w:t>
      </w:r>
      <w:r>
        <w:rPr>
          <w:rtl/>
        </w:rPr>
        <w:t>شب</w:t>
      </w:r>
      <w:r>
        <w:t xml:space="preserve"> šibāb, </w:t>
      </w:r>
      <w:r>
        <w:rPr>
          <w:rtl/>
        </w:rPr>
        <w:t>شبيب</w:t>
      </w:r>
      <w:r>
        <w:t xml:space="preserve">  šabīb) to raise the forelegs as if about to jump; to rear; to prance (horse); </w:t>
      </w:r>
      <w:r w:rsidR="003D2305">
        <w:t>--</w:t>
      </w:r>
      <w:r>
        <w:t xml:space="preserve"> i (</w:t>
      </w:r>
      <w:r>
        <w:rPr>
          <w:rtl/>
        </w:rPr>
        <w:t>شبوب</w:t>
      </w:r>
      <w:r>
        <w:t xml:space="preserve"> šubūb) to burn, blaze (fire); to break out (fire, war); </w:t>
      </w:r>
      <w:r w:rsidR="003D2305">
        <w:t>--</w:t>
      </w:r>
      <w:r>
        <w:t xml:space="preserve"> u (šabb, šubūb) to light, kindle (</w:t>
      </w:r>
      <w:r>
        <w:rPr>
          <w:rtl/>
        </w:rPr>
        <w:t>هـ</w:t>
      </w:r>
      <w:r>
        <w:t xml:space="preserve"> fire) </w:t>
      </w:r>
      <w:r w:rsidR="003D2305">
        <w:t>|</w:t>
      </w:r>
      <w:r>
        <w:t xml:space="preserve"> </w:t>
      </w:r>
      <w:r>
        <w:rPr>
          <w:rtl/>
        </w:rPr>
        <w:t>شبت نيران الحرب</w:t>
      </w:r>
      <w:r>
        <w:t xml:space="preserve"> (nīrān al</w:t>
      </w:r>
      <w:r w:rsidR="003D2305">
        <w:t>-</w:t>
      </w:r>
      <w:r>
        <w:t xml:space="preserve">ḥarb) war broke out; </w:t>
      </w:r>
      <w:r>
        <w:rPr>
          <w:rtl/>
        </w:rPr>
        <w:t>شب عن الطوق</w:t>
      </w:r>
      <w:r>
        <w:t xml:space="preserve"> (ṭauq) to be over the initial stages, with neg.: to be still in its infancy II to rhaplodize about a beloved woman (</w:t>
      </w:r>
      <w:r>
        <w:rPr>
          <w:rtl/>
        </w:rPr>
        <w:t>بها</w:t>
      </w:r>
      <w:r>
        <w:t>) and one’s relationship to her, celebrate her in verse; to flirt (</w:t>
      </w:r>
      <w:r>
        <w:rPr>
          <w:rtl/>
        </w:rPr>
        <w:t>بها</w:t>
      </w:r>
      <w:r>
        <w:t xml:space="preserve"> with a woman) V to rhaplodize about a beloved woman (</w:t>
      </w:r>
      <w:r>
        <w:rPr>
          <w:rtl/>
        </w:rPr>
        <w:t>بها</w:t>
      </w:r>
      <w:r>
        <w:t>) end one’s relationship to her, celebrate her in verse; to compose love sonnets; to take fire, blaze up</w:t>
      </w:r>
    </w:p>
    <w:p w:rsidR="00B14408" w:rsidRDefault="00FD180F" w:rsidP="00FD180F">
      <w:pPr>
        <w:pStyle w:val="libNormal"/>
      </w:pPr>
      <w:r w:rsidRPr="00B14408">
        <w:rPr>
          <w:rStyle w:val="libBold2Char"/>
          <w:rFonts w:hint="eastAsia"/>
          <w:rtl/>
        </w:rPr>
        <w:t>شب</w:t>
      </w:r>
      <w:r>
        <w:t xml:space="preserve"> šabb (= </w:t>
      </w:r>
      <w:r>
        <w:rPr>
          <w:rtl/>
        </w:rPr>
        <w:t>شاب</w:t>
      </w:r>
      <w:r>
        <w:t xml:space="preserve"> šābb) youth, young man</w:t>
      </w:r>
    </w:p>
    <w:p w:rsidR="00B14408" w:rsidRDefault="00FD180F" w:rsidP="00FD180F">
      <w:pPr>
        <w:pStyle w:val="libNormal"/>
      </w:pPr>
      <w:r w:rsidRPr="00B14408">
        <w:rPr>
          <w:rStyle w:val="libBold2Char"/>
          <w:rFonts w:hint="eastAsia"/>
          <w:rtl/>
        </w:rPr>
        <w:t>شب</w:t>
      </w:r>
      <w:r>
        <w:t xml:space="preserve"> šabb alum</w:t>
      </w:r>
    </w:p>
    <w:p w:rsidR="00B14408" w:rsidRDefault="00FD180F" w:rsidP="00FD180F">
      <w:pPr>
        <w:pStyle w:val="libNormal"/>
      </w:pPr>
      <w:r w:rsidRPr="00B14408">
        <w:rPr>
          <w:rStyle w:val="libBold2Char"/>
          <w:rFonts w:hint="eastAsia"/>
          <w:rtl/>
        </w:rPr>
        <w:t>شبة</w:t>
      </w:r>
      <w:r>
        <w:t xml:space="preserve"> šabba (= šābba) young woman, girl</w:t>
      </w:r>
    </w:p>
    <w:p w:rsidR="00B14408" w:rsidRDefault="00FD180F" w:rsidP="00FD180F">
      <w:pPr>
        <w:pStyle w:val="libNormal"/>
      </w:pPr>
      <w:r w:rsidRPr="00B14408">
        <w:rPr>
          <w:rStyle w:val="libBold2Char"/>
          <w:rFonts w:hint="eastAsia"/>
          <w:rtl/>
        </w:rPr>
        <w:t>شبة</w:t>
      </w:r>
      <w:r>
        <w:t xml:space="preserve"> šabba alum</w:t>
      </w:r>
    </w:p>
    <w:p w:rsidR="00B14408" w:rsidRDefault="00FD180F" w:rsidP="00FD180F">
      <w:pPr>
        <w:pStyle w:val="libNormal"/>
      </w:pPr>
      <w:r w:rsidRPr="00B14408">
        <w:rPr>
          <w:rStyle w:val="libBold2Char"/>
          <w:rFonts w:hint="eastAsia"/>
          <w:rtl/>
        </w:rPr>
        <w:t>شبب</w:t>
      </w:r>
      <w:r>
        <w:t xml:space="preserve"> šabab fully grown (steer)</w:t>
      </w:r>
    </w:p>
    <w:p w:rsidR="00B14408" w:rsidRDefault="00FD180F" w:rsidP="00FD180F">
      <w:pPr>
        <w:pStyle w:val="libNormal"/>
      </w:pPr>
      <w:r w:rsidRPr="00B14408">
        <w:rPr>
          <w:rStyle w:val="libBold2Char"/>
          <w:rFonts w:hint="eastAsia"/>
          <w:rtl/>
        </w:rPr>
        <w:t>شباب</w:t>
      </w:r>
      <w:r>
        <w:t xml:space="preserve"> šabāb youth, youthfulness; youths, young men, adolescents, juveniles </w:t>
      </w:r>
      <w:r w:rsidR="003D2305">
        <w:t>|</w:t>
      </w:r>
      <w:r>
        <w:t xml:space="preserve"> </w:t>
      </w:r>
      <w:r>
        <w:rPr>
          <w:rtl/>
        </w:rPr>
        <w:t>تجديد الشباب</w:t>
      </w:r>
      <w:r>
        <w:t xml:space="preserve"> rejuvenation</w:t>
      </w:r>
    </w:p>
    <w:p w:rsidR="00B14408" w:rsidRDefault="00FD180F" w:rsidP="00FD180F">
      <w:pPr>
        <w:pStyle w:val="libNormal"/>
      </w:pPr>
      <w:r w:rsidRPr="00B14408">
        <w:rPr>
          <w:rStyle w:val="libBold2Char"/>
          <w:rFonts w:hint="eastAsia"/>
          <w:rtl/>
        </w:rPr>
        <w:t>شبابي</w:t>
      </w:r>
      <w:r>
        <w:t xml:space="preserve"> šabābī youthful, juvenile</w:t>
      </w:r>
    </w:p>
    <w:p w:rsidR="00B14408" w:rsidRDefault="00FD180F" w:rsidP="00FD180F">
      <w:pPr>
        <w:pStyle w:val="libNormal"/>
      </w:pPr>
      <w:r w:rsidRPr="00B14408">
        <w:rPr>
          <w:rStyle w:val="libBold2Char"/>
          <w:rFonts w:hint="eastAsia"/>
          <w:rtl/>
        </w:rPr>
        <w:t>شبوب</w:t>
      </w:r>
      <w:r>
        <w:t xml:space="preserve"> šubūb outbreak (of a war)</w:t>
      </w:r>
    </w:p>
    <w:p w:rsidR="00B14408" w:rsidRDefault="00FD180F" w:rsidP="00FD180F">
      <w:pPr>
        <w:pStyle w:val="libNormal"/>
      </w:pPr>
      <w:r w:rsidRPr="00B14408">
        <w:rPr>
          <w:rStyle w:val="libBold2Char"/>
          <w:rFonts w:hint="eastAsia"/>
          <w:rtl/>
        </w:rPr>
        <w:t>شبابة</w:t>
      </w:r>
      <w:r>
        <w:t xml:space="preserve"> šabbāba reed flute</w:t>
      </w:r>
    </w:p>
    <w:p w:rsidR="00B14408" w:rsidRDefault="00FD180F" w:rsidP="00FD180F">
      <w:pPr>
        <w:pStyle w:val="libNormal"/>
      </w:pPr>
      <w:r w:rsidRPr="00B14408">
        <w:rPr>
          <w:rStyle w:val="libBold2Char"/>
          <w:rFonts w:hint="eastAsia"/>
          <w:rtl/>
        </w:rPr>
        <w:t>شبيبة</w:t>
      </w:r>
      <w:r>
        <w:t xml:space="preserve"> šabība youth, youthfulness; </w:t>
      </w:r>
      <w:r>
        <w:rPr>
          <w:rtl/>
        </w:rPr>
        <w:t>الشبيبة</w:t>
      </w:r>
      <w:r>
        <w:t xml:space="preserve"> the youth (coll.)</w:t>
      </w:r>
    </w:p>
    <w:p w:rsidR="00B14408" w:rsidRDefault="00FD180F" w:rsidP="00FD180F">
      <w:pPr>
        <w:pStyle w:val="libNormal"/>
      </w:pPr>
      <w:r w:rsidRPr="00B14408">
        <w:rPr>
          <w:rStyle w:val="libBold2Char"/>
          <w:rFonts w:hint="eastAsia"/>
          <w:rtl/>
        </w:rPr>
        <w:t>شاب</w:t>
      </w:r>
      <w:r>
        <w:t xml:space="preserve"> šābb pl. </w:t>
      </w:r>
      <w:r>
        <w:rPr>
          <w:rtl/>
        </w:rPr>
        <w:t>شبان</w:t>
      </w:r>
      <w:r>
        <w:t xml:space="preserve"> šubbān, </w:t>
      </w:r>
      <w:r>
        <w:rPr>
          <w:rtl/>
        </w:rPr>
        <w:t>شباب</w:t>
      </w:r>
      <w:r>
        <w:t xml:space="preserve"> šabāb, </w:t>
      </w:r>
      <w:r>
        <w:rPr>
          <w:rtl/>
        </w:rPr>
        <w:t>شببة</w:t>
      </w:r>
      <w:r>
        <w:t xml:space="preserve"> šababa youthful, juvenile, young; youth, young man</w:t>
      </w:r>
    </w:p>
    <w:p w:rsidR="00B14408" w:rsidRDefault="00FD180F" w:rsidP="00FD180F">
      <w:pPr>
        <w:pStyle w:val="libNormal"/>
      </w:pPr>
      <w:r w:rsidRPr="00B14408">
        <w:rPr>
          <w:rStyle w:val="libBold2Char"/>
          <w:rFonts w:hint="eastAsia"/>
          <w:rtl/>
        </w:rPr>
        <w:t>شابة</w:t>
      </w:r>
      <w:r>
        <w:t xml:space="preserve"> šābba pl. </w:t>
      </w:r>
      <w:r w:rsidR="003D2305">
        <w:t>-</w:t>
      </w:r>
      <w:r>
        <w:t xml:space="preserve">āt, </w:t>
      </w:r>
      <w:r>
        <w:rPr>
          <w:rtl/>
        </w:rPr>
        <w:t>شواب</w:t>
      </w:r>
      <w:r>
        <w:t xml:space="preserve"> šawābb2, </w:t>
      </w:r>
      <w:r>
        <w:rPr>
          <w:rtl/>
        </w:rPr>
        <w:t>شبائب</w:t>
      </w:r>
      <w:r>
        <w:t xml:space="preserve"> šabā’ib2 young woman, girl</w:t>
      </w:r>
    </w:p>
    <w:p w:rsidR="00B14408" w:rsidRDefault="00FD180F" w:rsidP="00FD180F">
      <w:pPr>
        <w:pStyle w:val="libNormal"/>
      </w:pPr>
      <w:r w:rsidRPr="00B14408">
        <w:rPr>
          <w:rStyle w:val="libBold2Char"/>
          <w:rFonts w:hint="eastAsia"/>
          <w:rtl/>
        </w:rPr>
        <w:t>مشبوب</w:t>
      </w:r>
      <w:r>
        <w:t xml:space="preserve"> mašbūb lighted, kindled, ignited, flaming, burning; beautiful</w:t>
      </w:r>
    </w:p>
    <w:p w:rsidR="00B14408" w:rsidRDefault="00FD180F" w:rsidP="00FD180F">
      <w:pPr>
        <w:pStyle w:val="libNormal"/>
      </w:pPr>
      <w:r w:rsidRPr="00B14408">
        <w:rPr>
          <w:rStyle w:val="libBold2Char"/>
          <w:rFonts w:hint="eastAsia"/>
          <w:rtl/>
        </w:rPr>
        <w:lastRenderedPageBreak/>
        <w:t>شبت</w:t>
      </w:r>
      <w:r>
        <w:t xml:space="preserve"> šibitt dill (</w:t>
      </w:r>
      <w:r>
        <w:rPr>
          <w:rtl/>
        </w:rPr>
        <w:t>هـ</w:t>
      </w:r>
      <w:r>
        <w:t>nethum graveolens; bot.)</w:t>
      </w:r>
    </w:p>
    <w:p w:rsidR="00B14408" w:rsidRDefault="00FD180F" w:rsidP="00FD180F">
      <w:pPr>
        <w:pStyle w:val="libNormal"/>
      </w:pPr>
      <w:r w:rsidRPr="007F5296">
        <w:rPr>
          <w:rStyle w:val="libBold2Char"/>
        </w:rPr>
        <w:t>1</w:t>
      </w:r>
      <w:r w:rsidRPr="007F5296">
        <w:rPr>
          <w:rStyle w:val="libBold2Char"/>
          <w:rtl/>
        </w:rPr>
        <w:t>شبث</w:t>
      </w:r>
      <w:r>
        <w:t xml:space="preserve"> šabita a (šabat) and V to cling, cleave, hold fast, hang on, attach o.s. adhere (</w:t>
      </w:r>
      <w:r>
        <w:rPr>
          <w:rtl/>
        </w:rPr>
        <w:t>ب</w:t>
      </w:r>
      <w:r>
        <w:t xml:space="preserve"> to)</w:t>
      </w:r>
    </w:p>
    <w:p w:rsidR="00B14408" w:rsidRDefault="00FD180F" w:rsidP="00FD180F">
      <w:pPr>
        <w:pStyle w:val="libNormal"/>
      </w:pPr>
      <w:r w:rsidRPr="00B14408">
        <w:rPr>
          <w:rStyle w:val="libBold2Char"/>
          <w:rFonts w:hint="eastAsia"/>
          <w:rtl/>
        </w:rPr>
        <w:t>شبث</w:t>
      </w:r>
      <w:r>
        <w:t xml:space="preserve"> šabat pl. </w:t>
      </w:r>
      <w:r>
        <w:rPr>
          <w:rtl/>
        </w:rPr>
        <w:t>شبثان</w:t>
      </w:r>
      <w:r>
        <w:t xml:space="preserve"> šibtān spider</w:t>
      </w:r>
    </w:p>
    <w:p w:rsidR="00B14408" w:rsidRDefault="00FD180F" w:rsidP="00FD180F">
      <w:pPr>
        <w:pStyle w:val="libNormal"/>
      </w:pPr>
      <w:r w:rsidRPr="00B14408">
        <w:rPr>
          <w:rStyle w:val="libBold2Char"/>
          <w:rFonts w:hint="eastAsia"/>
          <w:rtl/>
        </w:rPr>
        <w:t>شبث</w:t>
      </w:r>
      <w:r>
        <w:t xml:space="preserve"> tašabbut tenacity; attachment, adherence, fidelity; stubbornness, obstinacy</w:t>
      </w:r>
    </w:p>
    <w:p w:rsidR="00B14408" w:rsidRDefault="00FD180F" w:rsidP="00FD180F">
      <w:pPr>
        <w:pStyle w:val="libNormal"/>
      </w:pPr>
      <w:r w:rsidRPr="00B14408">
        <w:rPr>
          <w:rStyle w:val="libBold2Char"/>
          <w:rFonts w:hint="eastAsia"/>
          <w:rtl/>
        </w:rPr>
        <w:t>متشبث</w:t>
      </w:r>
      <w:r>
        <w:t xml:space="preserve"> mutašabbit tenacious; attached, adherent; stubborn, obstinate</w:t>
      </w:r>
    </w:p>
    <w:p w:rsidR="00B14408" w:rsidRDefault="00FD180F" w:rsidP="00FD180F">
      <w:pPr>
        <w:pStyle w:val="libNormal"/>
      </w:pPr>
      <w:r w:rsidRPr="007F5296">
        <w:rPr>
          <w:rStyle w:val="libBold2Char"/>
        </w:rPr>
        <w:t>2</w:t>
      </w:r>
      <w:r w:rsidRPr="007F5296">
        <w:rPr>
          <w:rStyle w:val="libBold2Char"/>
          <w:rtl/>
        </w:rPr>
        <w:t>شبث</w:t>
      </w:r>
      <w:r>
        <w:t xml:space="preserve"> šibitt (</w:t>
      </w:r>
      <w:r>
        <w:rPr>
          <w:rtl/>
        </w:rPr>
        <w:t>هـ</w:t>
      </w:r>
      <w:r>
        <w:t>nethum graveolens; bot.)</w:t>
      </w:r>
    </w:p>
    <w:p w:rsidR="00B14408" w:rsidRDefault="00FD180F" w:rsidP="00FD180F">
      <w:pPr>
        <w:pStyle w:val="libNormal"/>
      </w:pPr>
      <w:r w:rsidRPr="00B14408">
        <w:rPr>
          <w:rStyle w:val="libBold2Char"/>
          <w:rFonts w:hint="eastAsia"/>
          <w:rtl/>
        </w:rPr>
        <w:t>شبح</w:t>
      </w:r>
      <w:r>
        <w:t xml:space="preserve"> šabaḥ pl. </w:t>
      </w:r>
      <w:r>
        <w:rPr>
          <w:rtl/>
        </w:rPr>
        <w:t>شبوح</w:t>
      </w:r>
      <w:r>
        <w:t xml:space="preserve"> šubūḥ,  </w:t>
      </w:r>
      <w:r>
        <w:rPr>
          <w:rtl/>
        </w:rPr>
        <w:t>اشباح</w:t>
      </w:r>
      <w:r>
        <w:t xml:space="preserve"> ašbāḥ blurred, indistinct shape; apparition; phantom; ghost, specter, spirit; nightmare; figure, person</w:t>
      </w:r>
    </w:p>
    <w:p w:rsidR="00B14408" w:rsidRDefault="00FD180F" w:rsidP="00FD180F">
      <w:pPr>
        <w:pStyle w:val="libNormal"/>
      </w:pPr>
      <w:r w:rsidRPr="007F5296">
        <w:rPr>
          <w:rStyle w:val="libBold2Char"/>
        </w:rPr>
        <w:t>1</w:t>
      </w:r>
      <w:r w:rsidRPr="007F5296">
        <w:rPr>
          <w:rStyle w:val="libBold2Char"/>
          <w:rtl/>
        </w:rPr>
        <w:t>شبر</w:t>
      </w:r>
      <w:r>
        <w:t xml:space="preserve"> šabara u i (šibr) to measure (</w:t>
      </w:r>
      <w:r>
        <w:rPr>
          <w:rtl/>
        </w:rPr>
        <w:t>هـ</w:t>
      </w:r>
      <w:r>
        <w:t xml:space="preserve"> s.th.) with the span of the hand II do.; to gesticulate, make gestures, to gesture</w:t>
      </w:r>
    </w:p>
    <w:p w:rsidR="00B14408" w:rsidRDefault="00FD180F" w:rsidP="00FD180F">
      <w:pPr>
        <w:pStyle w:val="libNormal"/>
      </w:pPr>
      <w:r w:rsidRPr="00B14408">
        <w:rPr>
          <w:rStyle w:val="libBold2Char"/>
          <w:rFonts w:hint="eastAsia"/>
          <w:rtl/>
        </w:rPr>
        <w:t>شبر</w:t>
      </w:r>
      <w:r>
        <w:t xml:space="preserve"> šibr pl. </w:t>
      </w:r>
      <w:r>
        <w:rPr>
          <w:rtl/>
        </w:rPr>
        <w:t>اشبار</w:t>
      </w:r>
      <w:r>
        <w:t xml:space="preserve"> ašbār span of the hand </w:t>
      </w:r>
      <w:r w:rsidR="003D2305">
        <w:t>|</w:t>
      </w:r>
      <w:r>
        <w:t xml:space="preserve"> </w:t>
      </w:r>
      <w:r>
        <w:rPr>
          <w:rtl/>
        </w:rPr>
        <w:t>شبرا فشبرا</w:t>
      </w:r>
      <w:r>
        <w:t xml:space="preserve"> (fa</w:t>
      </w:r>
      <w:r w:rsidR="003D2305">
        <w:t>-</w:t>
      </w:r>
      <w:r>
        <w:t xml:space="preserve">šibran) inch by inch;   </w:t>
      </w:r>
      <w:r>
        <w:rPr>
          <w:rtl/>
        </w:rPr>
        <w:t>شبر من الأرض</w:t>
      </w:r>
      <w:r>
        <w:t xml:space="preserve"> (arḍ) a foot of ground; </w:t>
      </w:r>
      <w:r>
        <w:rPr>
          <w:rtl/>
        </w:rPr>
        <w:t>قلده شبرا بشبر وذراعا بذراع</w:t>
      </w:r>
      <w:r>
        <w:t xml:space="preserve"> (qalladahū) to imitate s.o. or s.th. religiously; to follow s.th. literally</w:t>
      </w:r>
    </w:p>
    <w:p w:rsidR="00B14408" w:rsidRDefault="00FD180F" w:rsidP="00FD180F">
      <w:pPr>
        <w:pStyle w:val="libNormal"/>
      </w:pPr>
      <w:r w:rsidRPr="007F5296">
        <w:rPr>
          <w:rStyle w:val="libBold2Char"/>
        </w:rPr>
        <w:t>2</w:t>
      </w:r>
      <w:r w:rsidRPr="007F5296">
        <w:rPr>
          <w:rStyle w:val="libBold2Char"/>
          <w:rtl/>
        </w:rPr>
        <w:t>شبور</w:t>
      </w:r>
      <w:r>
        <w:t xml:space="preserve"> šabbūr pl. </w:t>
      </w:r>
      <w:r>
        <w:rPr>
          <w:rtl/>
        </w:rPr>
        <w:t>شبابير</w:t>
      </w:r>
      <w:r>
        <w:t xml:space="preserve"> šabābīr2 trumpet</w:t>
      </w:r>
    </w:p>
    <w:p w:rsidR="00B14408" w:rsidRDefault="00FD180F" w:rsidP="00FD180F">
      <w:pPr>
        <w:pStyle w:val="libNormal"/>
      </w:pPr>
      <w:r w:rsidRPr="007F5296">
        <w:rPr>
          <w:rStyle w:val="libBold2Char"/>
        </w:rPr>
        <w:t>3</w:t>
      </w:r>
      <w:r w:rsidRPr="007F5296">
        <w:rPr>
          <w:rStyle w:val="libBold2Char"/>
          <w:rtl/>
        </w:rPr>
        <w:t>شبورة</w:t>
      </w:r>
      <w:r>
        <w:t xml:space="preserve"> šabbūra and </w:t>
      </w:r>
      <w:r>
        <w:rPr>
          <w:rtl/>
        </w:rPr>
        <w:t>شابورة</w:t>
      </w:r>
      <w:r>
        <w:t xml:space="preserve"> šābūra (eg.) fog, mist</w:t>
      </w:r>
    </w:p>
    <w:p w:rsidR="00B14408" w:rsidRDefault="00FD180F" w:rsidP="00FD180F">
      <w:pPr>
        <w:pStyle w:val="libNormal"/>
      </w:pPr>
      <w:r w:rsidRPr="00B14408">
        <w:rPr>
          <w:rStyle w:val="libBold2Char"/>
          <w:rFonts w:hint="eastAsia"/>
          <w:rtl/>
        </w:rPr>
        <w:t>شبرق</w:t>
      </w:r>
      <w:r>
        <w:t xml:space="preserve"> šabraqa to tear to pieces, to shred (</w:t>
      </w:r>
      <w:r>
        <w:rPr>
          <w:rtl/>
        </w:rPr>
        <w:t>هـ</w:t>
      </w:r>
      <w:r>
        <w:t xml:space="preserve"> s.th.)</w:t>
      </w:r>
    </w:p>
    <w:p w:rsidR="00B14408" w:rsidRDefault="00FD180F" w:rsidP="00FD180F">
      <w:pPr>
        <w:pStyle w:val="libNormal"/>
      </w:pPr>
      <w:r w:rsidRPr="00B14408">
        <w:rPr>
          <w:rStyle w:val="libBold2Char"/>
          <w:rFonts w:hint="eastAsia"/>
          <w:rtl/>
        </w:rPr>
        <w:t>شبرقة</w:t>
      </w:r>
      <w:r>
        <w:t xml:space="preserve"> šabraqa pocket money</w:t>
      </w:r>
    </w:p>
    <w:p w:rsidR="00B14408" w:rsidRDefault="00FD180F" w:rsidP="00FD180F">
      <w:pPr>
        <w:pStyle w:val="libNormal"/>
      </w:pPr>
      <w:r w:rsidRPr="00B14408">
        <w:rPr>
          <w:rStyle w:val="libBold2Char"/>
          <w:rFonts w:hint="eastAsia"/>
          <w:rtl/>
        </w:rPr>
        <w:t>شبشب</w:t>
      </w:r>
      <w:r>
        <w:t xml:space="preserve"> šibšib pl. </w:t>
      </w:r>
      <w:r>
        <w:rPr>
          <w:rtl/>
        </w:rPr>
        <w:t>شباشب</w:t>
      </w:r>
      <w:r>
        <w:t xml:space="preserve"> šabāšib2 slipper</w:t>
      </w:r>
    </w:p>
    <w:p w:rsidR="00B14408" w:rsidRDefault="00FD180F" w:rsidP="00FD180F">
      <w:pPr>
        <w:pStyle w:val="libNormal"/>
      </w:pPr>
      <w:r w:rsidRPr="007F5296">
        <w:rPr>
          <w:rStyle w:val="libBold2Char"/>
        </w:rPr>
        <w:t>1</w:t>
      </w:r>
      <w:r w:rsidRPr="007F5296">
        <w:rPr>
          <w:rStyle w:val="libBold2Char"/>
          <w:rtl/>
        </w:rPr>
        <w:t>شبط</w:t>
      </w:r>
      <w:r>
        <w:t xml:space="preserve"> šabaṭa to cling, cleave, hold on (</w:t>
      </w:r>
      <w:r>
        <w:rPr>
          <w:rtl/>
        </w:rPr>
        <w:t>في</w:t>
      </w:r>
      <w:r>
        <w:t xml:space="preserve"> to)</w:t>
      </w:r>
    </w:p>
    <w:p w:rsidR="00B14408" w:rsidRDefault="00FD180F" w:rsidP="00FD180F">
      <w:pPr>
        <w:pStyle w:val="libNormal"/>
      </w:pPr>
      <w:r w:rsidRPr="007F5296">
        <w:rPr>
          <w:rStyle w:val="libBold2Char"/>
        </w:rPr>
        <w:t>2</w:t>
      </w:r>
      <w:r w:rsidRPr="007F5296">
        <w:rPr>
          <w:rStyle w:val="libBold2Char"/>
          <w:rtl/>
        </w:rPr>
        <w:t>شباط</w:t>
      </w:r>
      <w:r>
        <w:t xml:space="preserve"> šubāṭ(2) February (Syr., Ir., Leb., Jord.)</w:t>
      </w:r>
    </w:p>
    <w:p w:rsidR="00B14408" w:rsidRDefault="00FD180F" w:rsidP="00FD180F">
      <w:pPr>
        <w:pStyle w:val="libNormal"/>
      </w:pPr>
      <w:r w:rsidRPr="007F5296">
        <w:rPr>
          <w:rStyle w:val="libBold2Char"/>
        </w:rPr>
        <w:t>3</w:t>
      </w:r>
      <w:r w:rsidRPr="007F5296">
        <w:rPr>
          <w:rStyle w:val="libBold2Char"/>
          <w:rtl/>
        </w:rPr>
        <w:t>شبوط</w:t>
      </w:r>
      <w:r>
        <w:t xml:space="preserve"> šabbūṭ (syr.) large fish found in the Euphrates and Tigris rivers</w:t>
      </w:r>
    </w:p>
    <w:p w:rsidR="00B14408" w:rsidRDefault="00FD180F" w:rsidP="00FD180F">
      <w:pPr>
        <w:pStyle w:val="libNormal"/>
      </w:pPr>
      <w:r w:rsidRPr="00B14408">
        <w:rPr>
          <w:rStyle w:val="libBold2Char"/>
          <w:rFonts w:hint="eastAsia"/>
          <w:rtl/>
        </w:rPr>
        <w:t>شبع</w:t>
      </w:r>
      <w:r>
        <w:t xml:space="preserve"> šabi‘a a (šab‘, šiba‘) to satisfy one’s appetite (</w:t>
      </w:r>
      <w:r>
        <w:rPr>
          <w:rtl/>
        </w:rPr>
        <w:t>من</w:t>
      </w:r>
      <w:r>
        <w:t xml:space="preserve"> or </w:t>
      </w:r>
      <w:r>
        <w:rPr>
          <w:rtl/>
        </w:rPr>
        <w:t>هـ</w:t>
      </w:r>
      <w:r>
        <w:t xml:space="preserve"> with s.th.), eat one’s fill (</w:t>
      </w:r>
      <w:r>
        <w:rPr>
          <w:rtl/>
        </w:rPr>
        <w:t>من</w:t>
      </w:r>
      <w:r>
        <w:t xml:space="preserve"> or </w:t>
      </w:r>
      <w:r>
        <w:rPr>
          <w:rtl/>
        </w:rPr>
        <w:t>هـ</w:t>
      </w:r>
      <w:r>
        <w:t xml:space="preserve"> of s.th.); to be or become sated, satisfied in one’s appetite; to be full (</w:t>
      </w:r>
      <w:r>
        <w:rPr>
          <w:rtl/>
        </w:rPr>
        <w:t>من</w:t>
      </w:r>
      <w:r>
        <w:t xml:space="preserve"> or </w:t>
      </w:r>
      <w:r>
        <w:rPr>
          <w:rtl/>
        </w:rPr>
        <w:t>هـ</w:t>
      </w:r>
      <w:r>
        <w:t xml:space="preserve"> of); to be or become fed up, surfeited (</w:t>
      </w:r>
      <w:r>
        <w:rPr>
          <w:rtl/>
        </w:rPr>
        <w:t>من</w:t>
      </w:r>
      <w:r>
        <w:t xml:space="preserve"> with), be or become sick and tired (</w:t>
      </w:r>
      <w:r>
        <w:rPr>
          <w:rtl/>
        </w:rPr>
        <w:t>من</w:t>
      </w:r>
      <w:r>
        <w:t xml:space="preserve"> of), have enough (</w:t>
      </w:r>
      <w:r>
        <w:rPr>
          <w:rtl/>
        </w:rPr>
        <w:t>من</w:t>
      </w:r>
      <w:r>
        <w:t xml:space="preserve"> of) II to sate, satiate, fill (</w:t>
      </w:r>
      <w:r>
        <w:rPr>
          <w:rtl/>
        </w:rPr>
        <w:t>ب, هـ, ه</w:t>
      </w:r>
      <w:r>
        <w:t xml:space="preserve"> s.o., s.th. with); to satisfy, gratify (</w:t>
      </w:r>
      <w:r>
        <w:rPr>
          <w:rtl/>
        </w:rPr>
        <w:t>هـ</w:t>
      </w:r>
      <w:r>
        <w:t xml:space="preserve"> the appetite, one’s desires, the senses); to load, charge (</w:t>
      </w:r>
      <w:r>
        <w:rPr>
          <w:rtl/>
        </w:rPr>
        <w:t>هـ</w:t>
      </w:r>
      <w:r>
        <w:t xml:space="preserve"> s.th., </w:t>
      </w:r>
      <w:r>
        <w:rPr>
          <w:rtl/>
        </w:rPr>
        <w:t>ب</w:t>
      </w:r>
      <w:r>
        <w:t xml:space="preserve"> with electricity) IV to sate, satiate, fill (</w:t>
      </w:r>
      <w:r>
        <w:rPr>
          <w:rtl/>
        </w:rPr>
        <w:t>ه ب</w:t>
      </w:r>
      <w:r>
        <w:t xml:space="preserve"> s.o. with); to satisfy, gratify (</w:t>
      </w:r>
      <w:r>
        <w:rPr>
          <w:rtl/>
        </w:rPr>
        <w:t>هـ</w:t>
      </w:r>
      <w:r>
        <w:t xml:space="preserve"> the appetite, the senses);  to saturate (</w:t>
      </w:r>
      <w:r>
        <w:rPr>
          <w:rtl/>
        </w:rPr>
        <w:t>هـ</w:t>
      </w:r>
      <w:r>
        <w:t xml:space="preserve"> </w:t>
      </w:r>
      <w:r>
        <w:lastRenderedPageBreak/>
        <w:t>s.th., e.g., with a dye); to load, charge (</w:t>
      </w:r>
      <w:r>
        <w:rPr>
          <w:rtl/>
        </w:rPr>
        <w:t>هـ</w:t>
      </w:r>
      <w:r>
        <w:t xml:space="preserve"> s.th., </w:t>
      </w:r>
      <w:r>
        <w:rPr>
          <w:rtl/>
        </w:rPr>
        <w:t>ب</w:t>
      </w:r>
      <w:r>
        <w:t xml:space="preserve"> with electricity); to go in (</w:t>
      </w:r>
      <w:r>
        <w:rPr>
          <w:rtl/>
        </w:rPr>
        <w:t>هـ</w:t>
      </w:r>
      <w:r>
        <w:t xml:space="preserve"> for s.th.) thoroughly; (gram.) to lengthen (</w:t>
      </w:r>
      <w:r>
        <w:rPr>
          <w:rtl/>
        </w:rPr>
        <w:t>هـ</w:t>
      </w:r>
      <w:r>
        <w:t xml:space="preserve"> a vowel) by writing it plane; pass. ušbi‘a to be replete, full (</w:t>
      </w:r>
      <w:r>
        <w:rPr>
          <w:rtl/>
        </w:rPr>
        <w:t>ب</w:t>
      </w:r>
      <w:r>
        <w:t xml:space="preserve"> with, of) </w:t>
      </w:r>
      <w:r w:rsidR="003D2305">
        <w:t>|</w:t>
      </w:r>
      <w:r>
        <w:t xml:space="preserve"> </w:t>
      </w:r>
      <w:r>
        <w:rPr>
          <w:rtl/>
        </w:rPr>
        <w:t>اشبع الكلام فيه</w:t>
      </w:r>
      <w:r>
        <w:t xml:space="preserve"> (kalāma) to speak in great detail, at great length about s.th., describe or explain s.th. elaborately; </w:t>
      </w:r>
      <w:r>
        <w:rPr>
          <w:rtl/>
        </w:rPr>
        <w:t>اشبعه ضربا</w:t>
      </w:r>
      <w:r>
        <w:t xml:space="preserve"> (ḍarban) to give s.o. a sound beating V to be sated, saturated (</w:t>
      </w:r>
      <w:r>
        <w:rPr>
          <w:rtl/>
        </w:rPr>
        <w:t>ب</w:t>
      </w:r>
      <w:r>
        <w:t xml:space="preserve"> with); to be filled (</w:t>
      </w:r>
      <w:r>
        <w:rPr>
          <w:rtl/>
        </w:rPr>
        <w:t>ب</w:t>
      </w:r>
      <w:r>
        <w:t xml:space="preserve"> with), be full (</w:t>
      </w:r>
      <w:r>
        <w:rPr>
          <w:rtl/>
        </w:rPr>
        <w:t>ب</w:t>
      </w:r>
      <w:r>
        <w:t xml:space="preserve"> of); to be loaded or charged (</w:t>
      </w:r>
      <w:r>
        <w:rPr>
          <w:rtl/>
        </w:rPr>
        <w:t>ب</w:t>
      </w:r>
      <w:r>
        <w:t xml:space="preserve"> with, el.)</w:t>
      </w:r>
    </w:p>
    <w:p w:rsidR="00B14408" w:rsidRDefault="00FD180F" w:rsidP="00FD180F">
      <w:pPr>
        <w:pStyle w:val="libNormal"/>
      </w:pPr>
      <w:r w:rsidRPr="00B14408">
        <w:rPr>
          <w:rStyle w:val="libBold2Char"/>
          <w:rFonts w:hint="eastAsia"/>
          <w:rtl/>
        </w:rPr>
        <w:t>شبع</w:t>
      </w:r>
      <w:r>
        <w:t xml:space="preserve"> šab‘ sufficiency, satiety, satiation, saturation, repletion, fullness</w:t>
      </w:r>
    </w:p>
    <w:p w:rsidR="00B14408" w:rsidRDefault="00FD180F" w:rsidP="00FD180F">
      <w:pPr>
        <w:pStyle w:val="libNormal"/>
      </w:pPr>
      <w:r w:rsidRPr="00B14408">
        <w:rPr>
          <w:rStyle w:val="libBold2Char"/>
          <w:rFonts w:hint="eastAsia"/>
          <w:rtl/>
        </w:rPr>
        <w:t>شبع</w:t>
      </w:r>
      <w:r>
        <w:t xml:space="preserve"> šib‘, šiba‘ s.th. that fills or satisfies the appetite, fill</w:t>
      </w:r>
    </w:p>
    <w:p w:rsidR="00B14408" w:rsidRDefault="00FD180F" w:rsidP="00FD180F">
      <w:pPr>
        <w:pStyle w:val="libNormal"/>
      </w:pPr>
      <w:r w:rsidRPr="00B14408">
        <w:rPr>
          <w:rStyle w:val="libBold2Char"/>
          <w:rFonts w:hint="eastAsia"/>
          <w:rtl/>
        </w:rPr>
        <w:t>شبع</w:t>
      </w:r>
      <w:r>
        <w:t xml:space="preserve"> šaba‘ saturation (chem.)</w:t>
      </w:r>
    </w:p>
    <w:p w:rsidR="00B14408" w:rsidRDefault="00FD180F" w:rsidP="00FD180F">
      <w:pPr>
        <w:pStyle w:val="libNormal"/>
      </w:pPr>
      <w:r w:rsidRPr="00B14408">
        <w:rPr>
          <w:rStyle w:val="libBold2Char"/>
          <w:rFonts w:hint="eastAsia"/>
          <w:rtl/>
        </w:rPr>
        <w:t>شبعة</w:t>
      </w:r>
      <w:r>
        <w:t xml:space="preserve"> šub‘a fill</w:t>
      </w:r>
    </w:p>
    <w:p w:rsidR="00B14408" w:rsidRDefault="00FD180F" w:rsidP="00FD180F">
      <w:pPr>
        <w:pStyle w:val="libNormal"/>
      </w:pPr>
      <w:r w:rsidRPr="00B14408">
        <w:rPr>
          <w:rStyle w:val="libBold2Char"/>
          <w:rFonts w:hint="eastAsia"/>
          <w:rtl/>
        </w:rPr>
        <w:t>شبعان</w:t>
      </w:r>
      <w:r>
        <w:t xml:space="preserve"> šab‘ān f. </w:t>
      </w:r>
      <w:r>
        <w:rPr>
          <w:rtl/>
        </w:rPr>
        <w:t>شبعى</w:t>
      </w:r>
      <w:r>
        <w:t xml:space="preserve"> šab‘ā, pl. </w:t>
      </w:r>
      <w:r>
        <w:rPr>
          <w:rtl/>
        </w:rPr>
        <w:t>شباعي</w:t>
      </w:r>
      <w:r>
        <w:t xml:space="preserve"> šabā‘ā, </w:t>
      </w:r>
      <w:r>
        <w:rPr>
          <w:rtl/>
        </w:rPr>
        <w:t>شباع</w:t>
      </w:r>
      <w:r>
        <w:t xml:space="preserve"> šibā‘ sated, satisfied, full; rich</w:t>
      </w:r>
    </w:p>
    <w:p w:rsidR="00B14408" w:rsidRDefault="00FD180F" w:rsidP="00FD180F">
      <w:pPr>
        <w:pStyle w:val="libNormal"/>
      </w:pPr>
      <w:r w:rsidRPr="00B14408">
        <w:rPr>
          <w:rStyle w:val="libBold2Char"/>
          <w:rFonts w:hint="eastAsia"/>
          <w:rtl/>
        </w:rPr>
        <w:t>اشباع</w:t>
      </w:r>
      <w:r>
        <w:t xml:space="preserve"> išbā‘ satiation, saturation, repletion, filling; satisfaction, gratification</w:t>
      </w:r>
    </w:p>
    <w:p w:rsidR="00B14408" w:rsidRDefault="00FD180F" w:rsidP="00FD180F">
      <w:pPr>
        <w:pStyle w:val="libNormal"/>
      </w:pPr>
      <w:r w:rsidRPr="00B14408">
        <w:rPr>
          <w:rStyle w:val="libBold2Char"/>
          <w:rFonts w:hint="eastAsia"/>
          <w:rtl/>
        </w:rPr>
        <w:t>مشبع</w:t>
      </w:r>
      <w:r>
        <w:t xml:space="preserve"> mušabba‘, mušba‘ satiated, saturated (</w:t>
      </w:r>
      <w:r>
        <w:rPr>
          <w:rtl/>
        </w:rPr>
        <w:t>ب</w:t>
      </w:r>
      <w:r>
        <w:t xml:space="preserve"> with); replete, filled (</w:t>
      </w:r>
      <w:r>
        <w:rPr>
          <w:rtl/>
        </w:rPr>
        <w:t>ب</w:t>
      </w:r>
      <w:r>
        <w:t xml:space="preserve"> with), full (</w:t>
      </w:r>
      <w:r>
        <w:rPr>
          <w:rtl/>
        </w:rPr>
        <w:t>ب</w:t>
      </w:r>
      <w:r>
        <w:t xml:space="preserve"> of) </w:t>
      </w:r>
      <w:r w:rsidR="003D2305">
        <w:t>|</w:t>
      </w:r>
      <w:r>
        <w:t xml:space="preserve"> </w:t>
      </w:r>
      <w:r>
        <w:rPr>
          <w:rtl/>
        </w:rPr>
        <w:t>مشبع بالكهرباء</w:t>
      </w:r>
      <w:r>
        <w:t xml:space="preserve"> (kahrabā’) electrically charged</w:t>
      </w:r>
    </w:p>
    <w:p w:rsidR="00B14408" w:rsidRDefault="00FD180F" w:rsidP="00FD180F">
      <w:pPr>
        <w:pStyle w:val="libNormal"/>
      </w:pPr>
      <w:r w:rsidRPr="007F5296">
        <w:rPr>
          <w:rStyle w:val="libBold2Char"/>
        </w:rPr>
        <w:t>2</w:t>
      </w:r>
      <w:r w:rsidRPr="007F5296">
        <w:rPr>
          <w:rStyle w:val="libBold2Char"/>
          <w:rtl/>
        </w:rPr>
        <w:t>شبق</w:t>
      </w:r>
      <w:r>
        <w:t xml:space="preserve"> šabiqa a (šabaq) to be lewd, lecherous, lustful</w:t>
      </w:r>
    </w:p>
    <w:p w:rsidR="00B14408" w:rsidRDefault="00FD180F" w:rsidP="00FD180F">
      <w:pPr>
        <w:pStyle w:val="libNormal"/>
      </w:pPr>
      <w:r w:rsidRPr="00B14408">
        <w:rPr>
          <w:rStyle w:val="libBold2Char"/>
          <w:rFonts w:hint="eastAsia"/>
          <w:rtl/>
        </w:rPr>
        <w:t>شبق</w:t>
      </w:r>
      <w:r>
        <w:t xml:space="preserve"> šabaq lewdness, lechery, licentiousness, lust</w:t>
      </w:r>
    </w:p>
    <w:p w:rsidR="00B14408" w:rsidRDefault="00FD180F" w:rsidP="00FD180F">
      <w:pPr>
        <w:pStyle w:val="libNormal"/>
      </w:pPr>
      <w:r w:rsidRPr="00B14408">
        <w:rPr>
          <w:rStyle w:val="libBold2Char"/>
          <w:rFonts w:hint="eastAsia"/>
          <w:rtl/>
        </w:rPr>
        <w:t>شبق</w:t>
      </w:r>
      <w:r>
        <w:t xml:space="preserve"> šabiq lewd, lecherous, lustful, licentious</w:t>
      </w:r>
    </w:p>
    <w:p w:rsidR="00B14408" w:rsidRDefault="00FD180F" w:rsidP="00FD180F">
      <w:pPr>
        <w:pStyle w:val="libNormal"/>
      </w:pPr>
      <w:r w:rsidRPr="007F5296">
        <w:rPr>
          <w:rStyle w:val="libBold2Char"/>
        </w:rPr>
        <w:t>2</w:t>
      </w:r>
      <w:r w:rsidRPr="007F5296">
        <w:rPr>
          <w:rStyle w:val="libBold2Char"/>
          <w:rtl/>
        </w:rPr>
        <w:t>شبق</w:t>
      </w:r>
      <w:r>
        <w:t xml:space="preserve"> šubuq chibouk</w:t>
      </w:r>
    </w:p>
    <w:p w:rsidR="00B14408" w:rsidRDefault="00FD180F" w:rsidP="00FD180F">
      <w:pPr>
        <w:pStyle w:val="libNormal"/>
      </w:pPr>
      <w:r w:rsidRPr="007F5296">
        <w:rPr>
          <w:rStyle w:val="libBold2Char"/>
        </w:rPr>
        <w:t>1</w:t>
      </w:r>
      <w:r w:rsidRPr="007F5296">
        <w:rPr>
          <w:rStyle w:val="libBold2Char"/>
          <w:rtl/>
        </w:rPr>
        <w:t>شبك</w:t>
      </w:r>
      <w:r>
        <w:t xml:space="preserve"> šabaka i (šabk) to interjoin, intertwine, interlace, interweav., entangle (</w:t>
      </w:r>
      <w:r>
        <w:rPr>
          <w:rtl/>
        </w:rPr>
        <w:t>هـ</w:t>
      </w:r>
      <w:r>
        <w:t xml:space="preserve"> s.th.); to fasten, tighten, attach (</w:t>
      </w:r>
      <w:r>
        <w:rPr>
          <w:rtl/>
        </w:rPr>
        <w:t>هـ</w:t>
      </w:r>
      <w:r>
        <w:t xml:space="preserve"> s.th. or </w:t>
      </w:r>
      <w:r>
        <w:rPr>
          <w:rtl/>
        </w:rPr>
        <w:t>في</w:t>
      </w:r>
      <w:r>
        <w:t xml:space="preserve"> to) II to interjoin, intertwine, interlace, interweave, entangle, complicate (</w:t>
      </w:r>
      <w:r>
        <w:rPr>
          <w:rtl/>
        </w:rPr>
        <w:t>بين</w:t>
      </w:r>
      <w:r>
        <w:t xml:space="preserve"> or </w:t>
      </w:r>
      <w:r>
        <w:rPr>
          <w:rtl/>
        </w:rPr>
        <w:t>هـ</w:t>
      </w:r>
      <w:r>
        <w:t xml:space="preserve"> s.th.); to crochet V to be interjoined, intertwined, interlaced, interwoven, entangled; to b. or become complicated, involved, intricate, confused VI to be intertwined, interlaced, interwoven, entangled; to be intermeshed, be interwoven like a net VIII to be or become interjoined, interlaced, interwoven, net</w:t>
      </w:r>
      <w:r w:rsidR="003D2305">
        <w:t>-</w:t>
      </w:r>
      <w:r>
        <w:t>like, reticulate; to be intertwined (branches), be interlocked (hands); to be or become entangled, snarled; to get entangled, involved, ensnared, embroiled, implicated, mixed up (</w:t>
      </w:r>
      <w:r>
        <w:rPr>
          <w:rtl/>
        </w:rPr>
        <w:t>في</w:t>
      </w:r>
      <w:r>
        <w:t xml:space="preserve"> in); to com. to blows or to gripe   (</w:t>
      </w:r>
      <w:r>
        <w:rPr>
          <w:rtl/>
        </w:rPr>
        <w:t>ب</w:t>
      </w:r>
      <w:r>
        <w:t xml:space="preserve"> or </w:t>
      </w:r>
      <w:r>
        <w:rPr>
          <w:rtl/>
        </w:rPr>
        <w:t>مع</w:t>
      </w:r>
      <w:r>
        <w:t xml:space="preserve"> with s.o.); to be or become complicated, involved, intricate, confused (matter); to join, unite, combine, coalesce, merge, fuse (</w:t>
      </w:r>
      <w:r>
        <w:rPr>
          <w:rtl/>
        </w:rPr>
        <w:t>ب</w:t>
      </w:r>
      <w:r>
        <w:t xml:space="preserve"> with); </w:t>
      </w:r>
      <w:r>
        <w:lastRenderedPageBreak/>
        <w:t xml:space="preserve">to meet (eyes, glances) </w:t>
      </w:r>
      <w:r w:rsidR="003D2305">
        <w:t>|</w:t>
      </w:r>
      <w:r>
        <w:t xml:space="preserve"> </w:t>
      </w:r>
      <w:r>
        <w:rPr>
          <w:rtl/>
        </w:rPr>
        <w:t>اشتبك في حديث</w:t>
      </w:r>
      <w:r>
        <w:t xml:space="preserve"> to be drawn into a conversation, become engrossed in a discussion; </w:t>
      </w:r>
      <w:r>
        <w:rPr>
          <w:rtl/>
        </w:rPr>
        <w:t>اشتبك في حرب</w:t>
      </w:r>
      <w:r>
        <w:t xml:space="preserve"> (ḥarb) to become involved in a war</w:t>
      </w:r>
    </w:p>
    <w:p w:rsidR="00B14408" w:rsidRDefault="00FD180F" w:rsidP="00FD180F">
      <w:pPr>
        <w:pStyle w:val="libNormal"/>
      </w:pPr>
      <w:r w:rsidRPr="00B14408">
        <w:rPr>
          <w:rStyle w:val="libBold2Char"/>
          <w:rFonts w:hint="eastAsia"/>
          <w:rtl/>
        </w:rPr>
        <w:t>شبكة</w:t>
      </w:r>
      <w:r>
        <w:t xml:space="preserve"> šabaka pl. </w:t>
      </w:r>
      <w:r>
        <w:rPr>
          <w:rtl/>
        </w:rPr>
        <w:t>شبك</w:t>
      </w:r>
      <w:r>
        <w:t xml:space="preserve"> šabak, </w:t>
      </w:r>
      <w:r>
        <w:rPr>
          <w:rtl/>
        </w:rPr>
        <w:t>شباك</w:t>
      </w:r>
      <w:r>
        <w:t xml:space="preserve"> šibāk, </w:t>
      </w:r>
      <w:r>
        <w:rPr>
          <w:rtl/>
        </w:rPr>
        <w:t>شبوكات</w:t>
      </w:r>
      <w:r>
        <w:t xml:space="preserve"> šubūkāt net; netting, network; snare; </w:t>
      </w:r>
      <w:r w:rsidR="003D2305">
        <w:t>--</w:t>
      </w:r>
      <w:r>
        <w:t xml:space="preserve"> (pl. </w:t>
      </w:r>
      <w:r>
        <w:rPr>
          <w:rtl/>
        </w:rPr>
        <w:t>شباك</w:t>
      </w:r>
      <w:r>
        <w:t xml:space="preserve"> šibāk) O grid (radio) </w:t>
      </w:r>
      <w:r>
        <w:rPr>
          <w:rtl/>
        </w:rPr>
        <w:t>شبكة شائكة</w:t>
      </w:r>
      <w:r>
        <w:t xml:space="preserve"> barbed</w:t>
      </w:r>
      <w:r w:rsidR="003D2305">
        <w:t>-</w:t>
      </w:r>
      <w:r>
        <w:t xml:space="preserve">wire entanglement, concertina; </w:t>
      </w:r>
      <w:r>
        <w:rPr>
          <w:rtl/>
        </w:rPr>
        <w:t>شبكة لاسلكية</w:t>
      </w:r>
      <w:r>
        <w:t xml:space="preserve"> (lā</w:t>
      </w:r>
      <w:r w:rsidR="003D2305">
        <w:t>-</w:t>
      </w:r>
      <w:r>
        <w:t>silkīya) radio network</w:t>
      </w:r>
    </w:p>
    <w:p w:rsidR="00B14408" w:rsidRDefault="00FD180F" w:rsidP="00FD180F">
      <w:pPr>
        <w:pStyle w:val="libNormal"/>
      </w:pPr>
      <w:r w:rsidRPr="00B14408">
        <w:rPr>
          <w:rStyle w:val="libBold2Char"/>
          <w:rFonts w:hint="eastAsia"/>
          <w:rtl/>
        </w:rPr>
        <w:t>شبكي</w:t>
      </w:r>
      <w:r>
        <w:t xml:space="preserve"> šabakī reticulate, reticular, netted, net</w:t>
      </w:r>
      <w:r w:rsidR="003D2305">
        <w:t>-</w:t>
      </w:r>
      <w:r>
        <w:t>like; retinal; of framework</w:t>
      </w:r>
    </w:p>
    <w:p w:rsidR="00B14408" w:rsidRDefault="00FD180F" w:rsidP="00FD180F">
      <w:pPr>
        <w:pStyle w:val="libNormal"/>
      </w:pPr>
      <w:r w:rsidRPr="00B14408">
        <w:rPr>
          <w:rStyle w:val="libBold2Char"/>
          <w:rFonts w:hint="eastAsia"/>
          <w:rtl/>
        </w:rPr>
        <w:t>شبكية</w:t>
      </w:r>
      <w:r>
        <w:t xml:space="preserve"> šabakīya retina (anat.)</w:t>
      </w:r>
    </w:p>
    <w:p w:rsidR="00B14408" w:rsidRDefault="00FD180F" w:rsidP="00FD180F">
      <w:pPr>
        <w:pStyle w:val="libNormal"/>
      </w:pPr>
      <w:r w:rsidRPr="00B14408">
        <w:rPr>
          <w:rStyle w:val="libBold2Char"/>
          <w:rFonts w:hint="eastAsia"/>
          <w:rtl/>
        </w:rPr>
        <w:t>شباك</w:t>
      </w:r>
      <w:r>
        <w:t xml:space="preserve"> šubbāk pl. </w:t>
      </w:r>
      <w:r>
        <w:rPr>
          <w:rtl/>
        </w:rPr>
        <w:t>شبابيك</w:t>
      </w:r>
      <w:r>
        <w:t xml:space="preserve"> šabābīk2 netting, network; plaitwork; grid, grill; window; wicket (post office, box office, etc.) </w:t>
      </w:r>
      <w:r w:rsidR="003D2305">
        <w:t>|</w:t>
      </w:r>
      <w:r>
        <w:t xml:space="preserve"> </w:t>
      </w:r>
      <w:r>
        <w:rPr>
          <w:rtl/>
        </w:rPr>
        <w:t>شباك العرض</w:t>
      </w:r>
      <w:r>
        <w:t xml:space="preserve"> š. al</w:t>
      </w:r>
      <w:r w:rsidR="003D2305">
        <w:t>-</w:t>
      </w:r>
      <w:r>
        <w:t>‘arḍ show window, showcase, glass case</w:t>
      </w:r>
    </w:p>
    <w:p w:rsidR="00B14408" w:rsidRDefault="00FD180F" w:rsidP="00FD180F">
      <w:pPr>
        <w:pStyle w:val="libNormal"/>
      </w:pPr>
      <w:r w:rsidRPr="00B14408">
        <w:rPr>
          <w:rStyle w:val="libBold2Char"/>
          <w:rFonts w:hint="eastAsia"/>
          <w:rtl/>
        </w:rPr>
        <w:t>مشبك</w:t>
      </w:r>
      <w:r>
        <w:t xml:space="preserve"> mišbak pl. </w:t>
      </w:r>
      <w:r>
        <w:rPr>
          <w:rtl/>
        </w:rPr>
        <w:t>مشابك</w:t>
      </w:r>
      <w:r>
        <w:t xml:space="preserve"> mašābik2 hook; clasp, pin; hairpin, bobby pin </w:t>
      </w:r>
      <w:r w:rsidR="003D2305">
        <w:t>|</w:t>
      </w:r>
      <w:r>
        <w:t xml:space="preserve"> </w:t>
      </w:r>
      <w:r>
        <w:rPr>
          <w:rtl/>
        </w:rPr>
        <w:t>مشبك الورق</w:t>
      </w:r>
      <w:r>
        <w:t xml:space="preserve"> m. al</w:t>
      </w:r>
      <w:r w:rsidR="003D2305">
        <w:t>-</w:t>
      </w:r>
      <w:r>
        <w:t>waraq paper clip</w:t>
      </w:r>
    </w:p>
    <w:p w:rsidR="00B14408" w:rsidRDefault="00FD180F" w:rsidP="00FD180F">
      <w:pPr>
        <w:pStyle w:val="libNormal"/>
      </w:pPr>
      <w:r w:rsidRPr="00B14408">
        <w:rPr>
          <w:rStyle w:val="libBold2Char"/>
          <w:rFonts w:hint="eastAsia"/>
          <w:rtl/>
        </w:rPr>
        <w:t>تشابك</w:t>
      </w:r>
      <w:r>
        <w:t xml:space="preserve"> tašābuk confusion, intricacy, obscurity, abstruseness</w:t>
      </w:r>
    </w:p>
    <w:p w:rsidR="00B14408" w:rsidRDefault="00FD180F" w:rsidP="00FD180F">
      <w:pPr>
        <w:pStyle w:val="libNormal"/>
      </w:pPr>
      <w:r w:rsidRPr="00B14408">
        <w:rPr>
          <w:rStyle w:val="libBold2Char"/>
          <w:rFonts w:hint="eastAsia"/>
          <w:rtl/>
        </w:rPr>
        <w:t>اشتباك</w:t>
      </w:r>
      <w:r>
        <w:t xml:space="preserve"> ištibāk entanglement, involvement (</w:t>
      </w:r>
      <w:r>
        <w:rPr>
          <w:rtl/>
        </w:rPr>
        <w:t>في</w:t>
      </w:r>
      <w:r>
        <w:t xml:space="preserve"> in); complication; hand</w:t>
      </w:r>
      <w:r w:rsidR="003D2305">
        <w:t>-</w:t>
      </w:r>
      <w:r>
        <w:t>to</w:t>
      </w:r>
      <w:r w:rsidR="003D2305">
        <w:t>-</w:t>
      </w:r>
      <w:r>
        <w:t>hand fight, scuffle, melee (</w:t>
      </w:r>
      <w:r>
        <w:rPr>
          <w:rtl/>
        </w:rPr>
        <w:t>مع</w:t>
      </w:r>
      <w:r>
        <w:t xml:space="preserve"> with), clash (</w:t>
      </w:r>
      <w:r>
        <w:rPr>
          <w:rtl/>
        </w:rPr>
        <w:t>ب</w:t>
      </w:r>
      <w:r>
        <w:t xml:space="preserve"> with) </w:t>
      </w:r>
      <w:r w:rsidR="003D2305">
        <w:t>|</w:t>
      </w:r>
      <w:r>
        <w:t xml:space="preserve"> </w:t>
      </w:r>
      <w:r>
        <w:rPr>
          <w:rtl/>
        </w:rPr>
        <w:t>عدم الااشتباك في القتال</w:t>
      </w:r>
      <w:r>
        <w:t xml:space="preserve"> (‘adam al</w:t>
      </w:r>
      <w:r w:rsidR="003D2305">
        <w:t>-</w:t>
      </w:r>
      <w:r>
        <w:t>išt.) nonintervention in battle</w:t>
      </w:r>
    </w:p>
    <w:p w:rsidR="00B14408" w:rsidRDefault="00FD180F" w:rsidP="00FD180F">
      <w:pPr>
        <w:pStyle w:val="libNormal"/>
      </w:pPr>
      <w:r w:rsidRPr="00B14408">
        <w:rPr>
          <w:rStyle w:val="libBold2Char"/>
          <w:rFonts w:hint="eastAsia"/>
          <w:rtl/>
        </w:rPr>
        <w:t>مشبك</w:t>
      </w:r>
      <w:r>
        <w:t xml:space="preserve"> mušabbak plaited, resembling plaitwork; (pl. </w:t>
      </w:r>
      <w:r w:rsidR="003D2305">
        <w:t>-</w:t>
      </w:r>
      <w:r>
        <w:t>āt) window (or door) adorned with plaited latticework</w:t>
      </w:r>
    </w:p>
    <w:p w:rsidR="00B14408" w:rsidRDefault="00FD180F" w:rsidP="00FD180F">
      <w:pPr>
        <w:pStyle w:val="libNormal"/>
      </w:pPr>
      <w:r w:rsidRPr="00B14408">
        <w:rPr>
          <w:rStyle w:val="libBold2Char"/>
          <w:rFonts w:hint="eastAsia"/>
          <w:rtl/>
        </w:rPr>
        <w:t>مشتبك</w:t>
      </w:r>
      <w:r>
        <w:t xml:space="preserve"> muštabik entangled, involved, complicated, intricate</w:t>
      </w:r>
    </w:p>
    <w:p w:rsidR="00B14408" w:rsidRDefault="00FD180F" w:rsidP="00FD180F">
      <w:pPr>
        <w:pStyle w:val="libNormal"/>
      </w:pPr>
      <w:r w:rsidRPr="00B14408">
        <w:rPr>
          <w:rStyle w:val="libBold2Char"/>
          <w:rFonts w:hint="eastAsia"/>
          <w:rtl/>
        </w:rPr>
        <w:t>مشتبك</w:t>
      </w:r>
      <w:r>
        <w:t xml:space="preserve"> muštabak plaitwork; thicket (of branches)</w:t>
      </w:r>
    </w:p>
    <w:p w:rsidR="00B14408" w:rsidRDefault="00FD180F" w:rsidP="00FD180F">
      <w:pPr>
        <w:pStyle w:val="libNormal"/>
      </w:pPr>
      <w:r w:rsidRPr="007F5296">
        <w:rPr>
          <w:rStyle w:val="libBold2Char"/>
        </w:rPr>
        <w:t>2</w:t>
      </w:r>
      <w:r w:rsidRPr="007F5296">
        <w:rPr>
          <w:rStyle w:val="libBold2Char"/>
          <w:rtl/>
        </w:rPr>
        <w:t>شبك</w:t>
      </w:r>
      <w:r>
        <w:t xml:space="preserve"> šubuk chibouk</w:t>
      </w:r>
    </w:p>
    <w:p w:rsidR="00B14408" w:rsidRDefault="00FD180F" w:rsidP="00FD180F">
      <w:pPr>
        <w:pStyle w:val="libNormal"/>
      </w:pPr>
      <w:r w:rsidRPr="007F5296">
        <w:rPr>
          <w:rStyle w:val="libBold2Char"/>
        </w:rPr>
        <w:t>3</w:t>
      </w:r>
      <w:r w:rsidRPr="007F5296">
        <w:rPr>
          <w:rStyle w:val="libBold2Char"/>
          <w:rtl/>
        </w:rPr>
        <w:t>شوبك</w:t>
      </w:r>
      <w:r>
        <w:t xml:space="preserve"> look up alphabetically</w:t>
      </w:r>
    </w:p>
    <w:p w:rsidR="00B14408" w:rsidRDefault="00FD180F" w:rsidP="00FD180F">
      <w:pPr>
        <w:pStyle w:val="libNormal"/>
      </w:pPr>
      <w:r w:rsidRPr="00B14408">
        <w:rPr>
          <w:rStyle w:val="libBold2Char"/>
          <w:rFonts w:hint="eastAsia"/>
          <w:rtl/>
        </w:rPr>
        <w:t>شبل</w:t>
      </w:r>
      <w:r>
        <w:t xml:space="preserve"> IV to take care (</w:t>
      </w:r>
      <w:r>
        <w:rPr>
          <w:rtl/>
        </w:rPr>
        <w:t>على</w:t>
      </w:r>
      <w:r>
        <w:t xml:space="preserve"> of s.o.), look (</w:t>
      </w:r>
      <w:r>
        <w:rPr>
          <w:rtl/>
        </w:rPr>
        <w:t>على</w:t>
      </w:r>
      <w:r>
        <w:t xml:space="preserve"> after s.o.), take s.o. (</w:t>
      </w:r>
      <w:r>
        <w:rPr>
          <w:rtl/>
        </w:rPr>
        <w:t>على</w:t>
      </w:r>
      <w:r>
        <w:t>) in hand</w:t>
      </w:r>
    </w:p>
    <w:p w:rsidR="00B14408" w:rsidRDefault="00FD180F" w:rsidP="00FD180F">
      <w:pPr>
        <w:pStyle w:val="libNormal"/>
      </w:pPr>
      <w:r w:rsidRPr="00B14408">
        <w:rPr>
          <w:rStyle w:val="libBold2Char"/>
          <w:rFonts w:hint="eastAsia"/>
          <w:rtl/>
        </w:rPr>
        <w:t>شبل</w:t>
      </w:r>
      <w:r>
        <w:t xml:space="preserve"> šibl pl. </w:t>
      </w:r>
      <w:r>
        <w:rPr>
          <w:rtl/>
        </w:rPr>
        <w:t>اشبال</w:t>
      </w:r>
      <w:r>
        <w:t xml:space="preserve"> ašbāl lion cub</w:t>
      </w:r>
    </w:p>
    <w:p w:rsidR="00B14408" w:rsidRDefault="00FD180F" w:rsidP="00FD180F">
      <w:pPr>
        <w:pStyle w:val="libNormal"/>
      </w:pPr>
      <w:r w:rsidRPr="00B14408">
        <w:rPr>
          <w:rStyle w:val="libBold2Char"/>
          <w:rFonts w:hint="eastAsia"/>
          <w:rtl/>
        </w:rPr>
        <w:t>شبين</w:t>
      </w:r>
      <w:r>
        <w:t xml:space="preserve"> šabīn, šibin pl. </w:t>
      </w:r>
      <w:r>
        <w:rPr>
          <w:rtl/>
        </w:rPr>
        <w:t>شباين</w:t>
      </w:r>
      <w:r>
        <w:t xml:space="preserve"> šabāyin2 godfather, sponsor (Chr.); best man, groomsman (Chr.)</w:t>
      </w:r>
    </w:p>
    <w:p w:rsidR="00B14408" w:rsidRDefault="00FD180F" w:rsidP="00FD180F">
      <w:pPr>
        <w:pStyle w:val="libNormal"/>
      </w:pPr>
      <w:r w:rsidRPr="00B14408">
        <w:rPr>
          <w:rStyle w:val="libBold2Char"/>
          <w:rFonts w:hint="eastAsia"/>
          <w:rtl/>
        </w:rPr>
        <w:t>شبينة</w:t>
      </w:r>
      <w:r>
        <w:t xml:space="preserve"> šabīna, šibīna pl. </w:t>
      </w:r>
      <w:r w:rsidR="003D2305">
        <w:t>-</w:t>
      </w:r>
      <w:r>
        <w:t>āt godmother, sponsor (Chr.); bridesmaid (Chr.)</w:t>
      </w:r>
    </w:p>
    <w:p w:rsidR="00B14408" w:rsidRDefault="00FD180F" w:rsidP="00FD180F">
      <w:pPr>
        <w:pStyle w:val="libNormal"/>
      </w:pPr>
      <w:r w:rsidRPr="00B14408">
        <w:rPr>
          <w:rStyle w:val="libBold2Char"/>
          <w:rFonts w:hint="eastAsia"/>
          <w:rtl/>
        </w:rPr>
        <w:t>اشبين</w:t>
      </w:r>
      <w:r>
        <w:t xml:space="preserve"> išbīn pl. </w:t>
      </w:r>
      <w:r>
        <w:rPr>
          <w:rtl/>
        </w:rPr>
        <w:t>اشابين</w:t>
      </w:r>
      <w:r>
        <w:t xml:space="preserve"> ašābīn2 godfather, sponsor (Chr.); best man, groomsman (Chr.)</w:t>
      </w:r>
    </w:p>
    <w:p w:rsidR="00B14408" w:rsidRDefault="00FD180F" w:rsidP="00FD180F">
      <w:pPr>
        <w:pStyle w:val="libNormal"/>
      </w:pPr>
      <w:r w:rsidRPr="00B14408">
        <w:rPr>
          <w:rStyle w:val="libBold2Char"/>
          <w:rFonts w:hint="eastAsia"/>
          <w:rtl/>
        </w:rPr>
        <w:t>اشبينة</w:t>
      </w:r>
      <w:r>
        <w:t xml:space="preserve"> išbīna godmother, sponsor (Chr.); bridesmaid (Chr.)</w:t>
      </w:r>
    </w:p>
    <w:p w:rsidR="00B14408" w:rsidRDefault="00FD180F" w:rsidP="00FD180F">
      <w:pPr>
        <w:pStyle w:val="libNormal"/>
      </w:pPr>
      <w:r w:rsidRPr="00B14408">
        <w:rPr>
          <w:rStyle w:val="libBold2Char"/>
          <w:rFonts w:hint="eastAsia"/>
          <w:rtl/>
        </w:rPr>
        <w:lastRenderedPageBreak/>
        <w:t>شبه</w:t>
      </w:r>
      <w:r>
        <w:t xml:space="preserve"> II to make equal or similar (</w:t>
      </w:r>
      <w:r>
        <w:rPr>
          <w:rtl/>
        </w:rPr>
        <w:t>ب</w:t>
      </w:r>
      <w:r>
        <w:t xml:space="preserve"> or </w:t>
      </w:r>
      <w:r>
        <w:rPr>
          <w:rtl/>
        </w:rPr>
        <w:t>هـ هـ</w:t>
      </w:r>
      <w:r>
        <w:t xml:space="preserve"> s.th. to s.th. else); to compare (</w:t>
      </w:r>
      <w:r>
        <w:rPr>
          <w:rtl/>
        </w:rPr>
        <w:t>ب هـ</w:t>
      </w:r>
      <w:r>
        <w:t xml:space="preserve"> s.th. with), liken (</w:t>
      </w:r>
      <w:r>
        <w:rPr>
          <w:rtl/>
        </w:rPr>
        <w:t>ب هـ</w:t>
      </w:r>
      <w:r>
        <w:t xml:space="preserve"> s.th. to); pass. šubbiha to be doubtful, dubious, uncertain, obscure (</w:t>
      </w:r>
      <w:r>
        <w:rPr>
          <w:rtl/>
        </w:rPr>
        <w:t>على</w:t>
      </w:r>
      <w:r>
        <w:t xml:space="preserve"> to s.o.) III to resemble (</w:t>
      </w:r>
      <w:r>
        <w:rPr>
          <w:rtl/>
        </w:rPr>
        <w:t>هـ, ه</w:t>
      </w:r>
      <w:r>
        <w:t xml:space="preserve"> s.o., s.th.), bear a resemblance, be similar (</w:t>
      </w:r>
      <w:r>
        <w:rPr>
          <w:rtl/>
        </w:rPr>
        <w:t>هـ, ه</w:t>
      </w:r>
      <w:r>
        <w:t xml:space="preserve"> to s.o., to s.th.), be like s.o. or s.th. (</w:t>
      </w:r>
      <w:r>
        <w:rPr>
          <w:rtl/>
        </w:rPr>
        <w:t>هـ, ه</w:t>
      </w:r>
      <w:r>
        <w:t>), look (exactly) like s.o. (</w:t>
      </w:r>
      <w:r>
        <w:rPr>
          <w:rtl/>
        </w:rPr>
        <w:t xml:space="preserve">ه) </w:t>
      </w:r>
      <w:r w:rsidR="003D2305">
        <w:rPr>
          <w:rFonts w:hint="cs"/>
          <w:rtl/>
        </w:rPr>
        <w:t>|</w:t>
      </w:r>
      <w:r w:rsidRPr="00216DD6">
        <w:rPr>
          <w:rFonts w:hint="cs"/>
          <w:rtl/>
        </w:rPr>
        <w:t xml:space="preserve"> وما شابه ذلك</w:t>
      </w:r>
      <w:r>
        <w:t xml:space="preserve"> and the like IV to resemble (</w:t>
      </w:r>
      <w:r>
        <w:rPr>
          <w:rtl/>
        </w:rPr>
        <w:t>هـ, ه</w:t>
      </w:r>
      <w:r>
        <w:t xml:space="preserve"> s.o., s.th.), bear a resemblance, be similar (</w:t>
      </w:r>
      <w:r>
        <w:rPr>
          <w:rtl/>
        </w:rPr>
        <w:t>هـ, ه</w:t>
      </w:r>
      <w:r>
        <w:t xml:space="preserve"> to s.o., to s.th.), be like s.o. or s.th. (</w:t>
      </w:r>
      <w:r>
        <w:rPr>
          <w:rtl/>
        </w:rPr>
        <w:t>هـ, ه</w:t>
      </w:r>
      <w:r>
        <w:t>); to look (exactly) like s.o. (</w:t>
      </w:r>
      <w:r>
        <w:rPr>
          <w:rtl/>
        </w:rPr>
        <w:t xml:space="preserve">ه) </w:t>
      </w:r>
      <w:r w:rsidR="003D2305">
        <w:rPr>
          <w:rFonts w:hint="cs"/>
          <w:rtl/>
        </w:rPr>
        <w:t>|</w:t>
      </w:r>
      <w:r w:rsidRPr="00216DD6">
        <w:rPr>
          <w:rFonts w:hint="cs"/>
          <w:rtl/>
        </w:rPr>
        <w:t xml:space="preserve"> وما اشبه ذلك</w:t>
      </w:r>
      <w:r>
        <w:t xml:space="preserve"> and the like V to compare o.s. (</w:t>
      </w:r>
      <w:r>
        <w:rPr>
          <w:rtl/>
        </w:rPr>
        <w:t>ب</w:t>
      </w:r>
      <w:r>
        <w:t xml:space="preserve"> with); to imitate, copy (</w:t>
      </w:r>
      <w:r>
        <w:rPr>
          <w:rtl/>
        </w:rPr>
        <w:t>ب</w:t>
      </w:r>
      <w:r>
        <w:t xml:space="preserve"> s.o., s.th.) VI to resemble one another, be similar to one another; to be equal to one another, be identical; to be ambiguous, unclear VIII to resemble one another, be similar to one another; to be in doubt (</w:t>
      </w:r>
      <w:r>
        <w:rPr>
          <w:rtl/>
        </w:rPr>
        <w:t>في</w:t>
      </w:r>
      <w:r>
        <w:t xml:space="preserve"> about), doubt (</w:t>
      </w:r>
      <w:r>
        <w:rPr>
          <w:rtl/>
        </w:rPr>
        <w:t>في</w:t>
      </w:r>
      <w:r>
        <w:t xml:space="preserve"> s.th.); to suspect (</w:t>
      </w:r>
      <w:r>
        <w:rPr>
          <w:rtl/>
        </w:rPr>
        <w:t>في امره</w:t>
      </w:r>
      <w:r>
        <w:t xml:space="preserve"> or </w:t>
      </w:r>
      <w:r>
        <w:rPr>
          <w:rtl/>
        </w:rPr>
        <w:t>في</w:t>
      </w:r>
      <w:r>
        <w:t xml:space="preserve"> s.o., s.th.); to be doubtful, dubious, obscure (</w:t>
      </w:r>
      <w:r>
        <w:rPr>
          <w:rtl/>
        </w:rPr>
        <w:t>على</w:t>
      </w:r>
      <w:r>
        <w:t xml:space="preserve"> to s.o.) </w:t>
      </w:r>
      <w:r w:rsidR="003D2305">
        <w:t>|</w:t>
      </w:r>
      <w:r>
        <w:rPr>
          <w:rtl/>
        </w:rPr>
        <w:t>اشتبه في الأمر</w:t>
      </w:r>
      <w:r>
        <w:t xml:space="preserve"> the matter appeared doubtful to him</w:t>
      </w:r>
    </w:p>
    <w:p w:rsidR="00B14408" w:rsidRDefault="00FD180F" w:rsidP="00FD180F">
      <w:pPr>
        <w:pStyle w:val="libNormal"/>
      </w:pPr>
      <w:r w:rsidRPr="00B14408">
        <w:rPr>
          <w:rStyle w:val="libBold2Char"/>
          <w:rFonts w:hint="eastAsia"/>
          <w:rtl/>
        </w:rPr>
        <w:t>شبه</w:t>
      </w:r>
      <w:r>
        <w:t xml:space="preserve"> šibh pl. </w:t>
      </w:r>
      <w:r>
        <w:rPr>
          <w:rtl/>
        </w:rPr>
        <w:t>اشباه</w:t>
      </w:r>
      <w:r>
        <w:t xml:space="preserve"> ašbāh resemblance, similarity, likeness; image, picture; analogue; similar, (a)like; </w:t>
      </w:r>
      <w:r w:rsidR="003D2305">
        <w:t>-</w:t>
      </w:r>
      <w:r>
        <w:t>like, quasi</w:t>
      </w:r>
      <w:r w:rsidR="003D2305">
        <w:t>-</w:t>
      </w:r>
      <w:r>
        <w:t>, semi</w:t>
      </w:r>
      <w:r w:rsidR="003D2305">
        <w:t>-</w:t>
      </w:r>
      <w:r>
        <w:t xml:space="preserve"> (with foll. genit.) </w:t>
      </w:r>
      <w:r w:rsidR="003D2305">
        <w:t>|</w:t>
      </w:r>
      <w:r>
        <w:t xml:space="preserve"> </w:t>
      </w:r>
      <w:r>
        <w:rPr>
          <w:rtl/>
        </w:rPr>
        <w:t>شبه</w:t>
      </w:r>
      <w:r>
        <w:t xml:space="preserve"> šibhu jazīratin peninsula; </w:t>
      </w:r>
      <w:r>
        <w:rPr>
          <w:rtl/>
        </w:rPr>
        <w:t>شبه حربي</w:t>
      </w:r>
      <w:r>
        <w:t xml:space="preserve"> š. ḥarbī semi</w:t>
      </w:r>
      <w:r w:rsidR="003D2305">
        <w:t>-</w:t>
      </w:r>
      <w:r>
        <w:t xml:space="preserve">military; </w:t>
      </w:r>
      <w:r>
        <w:rPr>
          <w:rtl/>
        </w:rPr>
        <w:t>شبه المنحرف</w:t>
      </w:r>
      <w:r>
        <w:t xml:space="preserve"> š. al</w:t>
      </w:r>
      <w:r w:rsidR="003D2305">
        <w:t>-</w:t>
      </w:r>
      <w:r>
        <w:t xml:space="preserve">munḥarif   trapezoid (geom.); </w:t>
      </w:r>
      <w:r>
        <w:rPr>
          <w:rtl/>
        </w:rPr>
        <w:t>شبه رسمي</w:t>
      </w:r>
      <w:r>
        <w:t xml:space="preserve"> š. rasmī semi</w:t>
      </w:r>
      <w:r w:rsidR="003D2305">
        <w:t>-</w:t>
      </w:r>
      <w:r>
        <w:t xml:space="preserve">official, officious (dipl.); </w:t>
      </w:r>
      <w:r>
        <w:rPr>
          <w:rtl/>
        </w:rPr>
        <w:t>شبه الظل</w:t>
      </w:r>
      <w:r>
        <w:t xml:space="preserve"> š. aẓ</w:t>
      </w:r>
      <w:r w:rsidR="003D2305">
        <w:t>-</w:t>
      </w:r>
      <w:r>
        <w:t xml:space="preserve">ẓill penumbra; </w:t>
      </w:r>
      <w:r>
        <w:rPr>
          <w:rtl/>
        </w:rPr>
        <w:t>شبه قارة</w:t>
      </w:r>
      <w:r>
        <w:t xml:space="preserve"> subcontinent; </w:t>
      </w:r>
      <w:r>
        <w:rPr>
          <w:rtl/>
        </w:rPr>
        <w:t>شبه المعين</w:t>
      </w:r>
      <w:r>
        <w:t xml:space="preserve"> š. al</w:t>
      </w:r>
      <w:r w:rsidR="003D2305">
        <w:t>-</w:t>
      </w:r>
      <w:r>
        <w:t xml:space="preserve">mu‘ayyan rhomboid (geom.); </w:t>
      </w:r>
      <w:r>
        <w:rPr>
          <w:rtl/>
        </w:rPr>
        <w:t>اشباهه</w:t>
      </w:r>
      <w:r>
        <w:t xml:space="preserve"> ašbāhuhū the likes of him, his kind; </w:t>
      </w:r>
      <w:r>
        <w:rPr>
          <w:rtl/>
        </w:rPr>
        <w:t>وشبههم</w:t>
      </w:r>
      <w:r>
        <w:t xml:space="preserve"> and the likes of them, and their sort (of people); </w:t>
      </w:r>
      <w:r>
        <w:rPr>
          <w:rtl/>
        </w:rPr>
        <w:t>في شبه عزلة تامة</w:t>
      </w:r>
      <w:r>
        <w:t xml:space="preserve"> (‘uzlatin tāmma) all but completely isolated, as good as completely isolated</w:t>
      </w:r>
    </w:p>
    <w:p w:rsidR="00B14408" w:rsidRDefault="00FD180F" w:rsidP="00FD180F">
      <w:pPr>
        <w:pStyle w:val="libNormal"/>
      </w:pPr>
      <w:r w:rsidRPr="00B14408">
        <w:rPr>
          <w:rStyle w:val="libBold2Char"/>
          <w:rFonts w:hint="eastAsia"/>
          <w:rtl/>
        </w:rPr>
        <w:t>شبه</w:t>
      </w:r>
      <w:r>
        <w:t xml:space="preserve"> šabah pl. </w:t>
      </w:r>
      <w:r>
        <w:rPr>
          <w:rtl/>
        </w:rPr>
        <w:t>اشباه</w:t>
      </w:r>
      <w:r>
        <w:t xml:space="preserve"> ašbāh resemblance, similarity, likeness; image, picture; analogue; similar, (a)like; brass</w:t>
      </w:r>
    </w:p>
    <w:p w:rsidR="00B14408" w:rsidRDefault="00FD180F" w:rsidP="00FD180F">
      <w:pPr>
        <w:pStyle w:val="libNormal"/>
      </w:pPr>
      <w:r w:rsidRPr="00B14408">
        <w:rPr>
          <w:rStyle w:val="libBold2Char"/>
          <w:rFonts w:hint="eastAsia"/>
          <w:rtl/>
        </w:rPr>
        <w:t>شبهة</w:t>
      </w:r>
      <w:r>
        <w:t xml:space="preserve"> subha pl. </w:t>
      </w:r>
      <w:r>
        <w:rPr>
          <w:rtl/>
        </w:rPr>
        <w:t>شبهات</w:t>
      </w:r>
      <w:r>
        <w:t xml:space="preserve"> šubhāt, šubahāt, šubuhāt obscurity, vagueness, uncertainty; doubt; suspicion; specious argument, sophism; judicial error (Isl. Law) </w:t>
      </w:r>
      <w:r w:rsidR="003D2305">
        <w:t>|</w:t>
      </w:r>
      <w:r>
        <w:t xml:space="preserve"> </w:t>
      </w:r>
      <w:r>
        <w:rPr>
          <w:rtl/>
        </w:rPr>
        <w:t>ذوو الشبهات</w:t>
      </w:r>
      <w:r>
        <w:t xml:space="preserve"> dawū š</w:t>
      </w:r>
      <w:r w:rsidR="003D2305">
        <w:t>-</w:t>
      </w:r>
      <w:r>
        <w:t xml:space="preserve">šubuhāt or </w:t>
      </w:r>
      <w:r>
        <w:rPr>
          <w:rtl/>
        </w:rPr>
        <w:t>اصحاب الشبهات</w:t>
      </w:r>
      <w:r>
        <w:t xml:space="preserve"> dubious persons, people of ill repute; </w:t>
      </w:r>
      <w:r>
        <w:rPr>
          <w:rtl/>
        </w:rPr>
        <w:t>تحت الشبهة</w:t>
      </w:r>
      <w:r>
        <w:t xml:space="preserve"> suspicious, suspect</w:t>
      </w:r>
    </w:p>
    <w:p w:rsidR="00B14408" w:rsidRDefault="00FD180F" w:rsidP="00FD180F">
      <w:pPr>
        <w:pStyle w:val="libNormal"/>
      </w:pPr>
      <w:r w:rsidRPr="00B14408">
        <w:rPr>
          <w:rStyle w:val="libBold2Char"/>
          <w:rFonts w:hint="eastAsia"/>
          <w:rtl/>
        </w:rPr>
        <w:t>شبهان</w:t>
      </w:r>
      <w:r>
        <w:t xml:space="preserve"> šabahān brass</w:t>
      </w:r>
    </w:p>
    <w:p w:rsidR="00B14408" w:rsidRDefault="00FD180F" w:rsidP="00FD180F">
      <w:pPr>
        <w:pStyle w:val="libNormal"/>
      </w:pPr>
      <w:r w:rsidRPr="00B14408">
        <w:rPr>
          <w:rStyle w:val="libBold2Char"/>
          <w:rFonts w:hint="eastAsia"/>
          <w:rtl/>
        </w:rPr>
        <w:lastRenderedPageBreak/>
        <w:t>شبيه</w:t>
      </w:r>
      <w:r>
        <w:t xml:space="preserve"> šabīh pl. </w:t>
      </w:r>
      <w:r>
        <w:rPr>
          <w:rtl/>
        </w:rPr>
        <w:t>شباه</w:t>
      </w:r>
      <w:r>
        <w:t xml:space="preserve"> šibāh similar (</w:t>
      </w:r>
      <w:r>
        <w:rPr>
          <w:rtl/>
        </w:rPr>
        <w:t>ب</w:t>
      </w:r>
      <w:r>
        <w:t xml:space="preserve"> to), like, resembling (</w:t>
      </w:r>
      <w:r>
        <w:rPr>
          <w:rtl/>
        </w:rPr>
        <w:t>ب</w:t>
      </w:r>
      <w:r>
        <w:t xml:space="preserve"> s.o., s.th.) </w:t>
      </w:r>
      <w:r w:rsidR="003D2305">
        <w:t>|</w:t>
      </w:r>
      <w:r>
        <w:t xml:space="preserve"> </w:t>
      </w:r>
      <w:r>
        <w:rPr>
          <w:rtl/>
        </w:rPr>
        <w:t>شبيه بالمنحرف</w:t>
      </w:r>
      <w:r>
        <w:t xml:space="preserve"> (munḥarif) trapezoid (geom.); </w:t>
      </w:r>
      <w:r>
        <w:rPr>
          <w:rtl/>
        </w:rPr>
        <w:t>شبيه بالرسمي</w:t>
      </w:r>
      <w:r>
        <w:t xml:space="preserve"> (rasmī) semi</w:t>
      </w:r>
      <w:r w:rsidR="003D2305">
        <w:t>-</w:t>
      </w:r>
      <w:r>
        <w:t xml:space="preserve">official, officious (dipl.); </w:t>
      </w:r>
      <w:r>
        <w:rPr>
          <w:rtl/>
        </w:rPr>
        <w:t>شبيه بالمعين</w:t>
      </w:r>
      <w:r>
        <w:t xml:space="preserve"> (mu‘ayyan) rhomboid (geom.)</w:t>
      </w:r>
    </w:p>
    <w:p w:rsidR="00B14408" w:rsidRDefault="00FD180F" w:rsidP="00FD180F">
      <w:pPr>
        <w:pStyle w:val="libNormal"/>
      </w:pPr>
      <w:r w:rsidRPr="00B14408">
        <w:rPr>
          <w:rStyle w:val="libBold2Char"/>
          <w:rFonts w:hint="eastAsia"/>
          <w:rtl/>
        </w:rPr>
        <w:t>اشبه</w:t>
      </w:r>
      <w:r>
        <w:t xml:space="preserve"> ašbah2 more similar, more resembling, more like </w:t>
      </w:r>
      <w:r w:rsidR="003D2305">
        <w:t>|</w:t>
      </w:r>
      <w:r>
        <w:t xml:space="preserve"> </w:t>
      </w:r>
      <w:r>
        <w:rPr>
          <w:rtl/>
        </w:rPr>
        <w:t>هو اشبه ب</w:t>
      </w:r>
      <w:r>
        <w:t xml:space="preserve"> he resembles … more than anything else, he is just like …</w:t>
      </w:r>
    </w:p>
    <w:p w:rsidR="00B14408" w:rsidRDefault="00FD180F" w:rsidP="00FD180F">
      <w:pPr>
        <w:pStyle w:val="libNormal"/>
      </w:pPr>
      <w:r w:rsidRPr="00B14408">
        <w:rPr>
          <w:rStyle w:val="libBold2Char"/>
          <w:rFonts w:hint="eastAsia"/>
          <w:rtl/>
        </w:rPr>
        <w:t>مشابه</w:t>
      </w:r>
      <w:r>
        <w:t xml:space="preserve"> mašābih2 similarities, related traits</w:t>
      </w:r>
    </w:p>
    <w:p w:rsidR="00B14408" w:rsidRDefault="00FD180F" w:rsidP="00FD180F">
      <w:pPr>
        <w:pStyle w:val="libNormal"/>
      </w:pPr>
      <w:r w:rsidRPr="00B14408">
        <w:rPr>
          <w:rStyle w:val="libBold2Char"/>
          <w:rFonts w:hint="eastAsia"/>
          <w:rtl/>
        </w:rPr>
        <w:t>تشبيه</w:t>
      </w:r>
      <w:r>
        <w:t xml:space="preserve"> tašbīh comparison; allegory, simile, parable; ascription of human characteristics to God, anthropomorphization (of God, theol.)</w:t>
      </w:r>
    </w:p>
    <w:p w:rsidR="00B14408" w:rsidRDefault="00FD180F" w:rsidP="00FD180F">
      <w:pPr>
        <w:pStyle w:val="libNormal"/>
      </w:pPr>
      <w:r w:rsidRPr="00B14408">
        <w:rPr>
          <w:rStyle w:val="libBold2Char"/>
          <w:rFonts w:hint="eastAsia"/>
          <w:rtl/>
        </w:rPr>
        <w:t>مشابهة</w:t>
      </w:r>
      <w:r>
        <w:t xml:space="preserve"> mušābaha pl. </w:t>
      </w:r>
      <w:r w:rsidR="003D2305">
        <w:t>-</w:t>
      </w:r>
      <w:r>
        <w:t>āt resemblance, similarity, likeness</w:t>
      </w:r>
    </w:p>
    <w:p w:rsidR="00B14408" w:rsidRDefault="00FD180F" w:rsidP="00FD180F">
      <w:pPr>
        <w:pStyle w:val="libNormal"/>
      </w:pPr>
      <w:r w:rsidRPr="00B14408">
        <w:rPr>
          <w:rStyle w:val="libBold2Char"/>
          <w:rFonts w:hint="eastAsia"/>
          <w:rtl/>
        </w:rPr>
        <w:t>تشبه</w:t>
      </w:r>
      <w:r>
        <w:t xml:space="preserve"> tašabbuh imitation (</w:t>
      </w:r>
      <w:r>
        <w:rPr>
          <w:rtl/>
        </w:rPr>
        <w:t>ب</w:t>
      </w:r>
      <w:r>
        <w:t xml:space="preserve"> of)</w:t>
      </w:r>
    </w:p>
    <w:p w:rsidR="00B14408" w:rsidRDefault="00FD180F" w:rsidP="00FD180F">
      <w:pPr>
        <w:pStyle w:val="libNormal"/>
      </w:pPr>
      <w:r w:rsidRPr="00B14408">
        <w:rPr>
          <w:rStyle w:val="libBold2Char"/>
          <w:rFonts w:hint="eastAsia"/>
          <w:rtl/>
        </w:rPr>
        <w:t>تشابه</w:t>
      </w:r>
      <w:r>
        <w:t xml:space="preserve"> tašābuh resemblance, similarity, likeness; vagueness, haziness, indistinctness, obscurity</w:t>
      </w:r>
    </w:p>
    <w:p w:rsidR="00B14408" w:rsidRDefault="00FD180F" w:rsidP="00FD180F">
      <w:pPr>
        <w:pStyle w:val="libNormal"/>
      </w:pPr>
      <w:r w:rsidRPr="00B14408">
        <w:rPr>
          <w:rStyle w:val="libBold2Char"/>
          <w:rFonts w:hint="eastAsia"/>
          <w:rtl/>
        </w:rPr>
        <w:t>اشتباه</w:t>
      </w:r>
      <w:r>
        <w:t xml:space="preserve"> ištibāh resemblance, similarity, likeness; dubiousness, doubtfulness, obscurity, inscrutability; doubt, misgiving, suspicion</w:t>
      </w:r>
    </w:p>
    <w:p w:rsidR="00B14408" w:rsidRDefault="00FD180F" w:rsidP="00FD180F">
      <w:pPr>
        <w:pStyle w:val="libNormal"/>
      </w:pPr>
      <w:r w:rsidRPr="00B14408">
        <w:rPr>
          <w:rStyle w:val="libBold2Char"/>
          <w:rFonts w:hint="eastAsia"/>
          <w:rtl/>
        </w:rPr>
        <w:t>مشبوه</w:t>
      </w:r>
      <w:r>
        <w:t xml:space="preserve"> mašbūh suspicious, suspect; dubious, doubtful; notorious; a suspect</w:t>
      </w:r>
    </w:p>
    <w:p w:rsidR="00B14408" w:rsidRDefault="00FD180F" w:rsidP="00FD180F">
      <w:pPr>
        <w:pStyle w:val="libNormal"/>
      </w:pPr>
      <w:r w:rsidRPr="00B14408">
        <w:rPr>
          <w:rStyle w:val="libBold2Char"/>
          <w:rFonts w:hint="eastAsia"/>
          <w:rtl/>
        </w:rPr>
        <w:t>مشابه</w:t>
      </w:r>
      <w:r>
        <w:t xml:space="preserve"> mušābih similar</w:t>
      </w:r>
    </w:p>
    <w:p w:rsidR="00B14408" w:rsidRDefault="00FD180F" w:rsidP="00FD180F">
      <w:pPr>
        <w:pStyle w:val="libNormal"/>
      </w:pPr>
      <w:r w:rsidRPr="00B14408">
        <w:rPr>
          <w:rStyle w:val="libBold2Char"/>
          <w:rFonts w:hint="eastAsia"/>
          <w:rtl/>
        </w:rPr>
        <w:t>متشابهات</w:t>
      </w:r>
      <w:r>
        <w:t xml:space="preserve"> mutašābihāt obscure, not clearly intelligible passages in the Koran</w:t>
      </w:r>
    </w:p>
    <w:p w:rsidR="00B14408" w:rsidRDefault="00FD180F" w:rsidP="00FD180F">
      <w:pPr>
        <w:pStyle w:val="libNormal"/>
      </w:pPr>
      <w:r w:rsidRPr="00B14408">
        <w:rPr>
          <w:rStyle w:val="libBold2Char"/>
          <w:rFonts w:hint="eastAsia"/>
          <w:rtl/>
        </w:rPr>
        <w:t>مشتبه</w:t>
      </w:r>
      <w:r>
        <w:rPr>
          <w:rtl/>
        </w:rPr>
        <w:t xml:space="preserve"> فيه</w:t>
      </w:r>
      <w:r>
        <w:t xml:space="preserve"> (muštabah) or </w:t>
      </w:r>
      <w:r>
        <w:rPr>
          <w:rtl/>
        </w:rPr>
        <w:t>مشتبه في امره</w:t>
      </w:r>
      <w:r>
        <w:t xml:space="preserve"> (amrihī) suspicious, suspect; a suspect; </w:t>
      </w:r>
      <w:r>
        <w:rPr>
          <w:rtl/>
        </w:rPr>
        <w:t>مشتبه فيه ب</w:t>
      </w:r>
      <w:r>
        <w:t xml:space="preserve"> suspected of s.th. </w:t>
      </w:r>
      <w:r w:rsidR="003D2305">
        <w:t>|</w:t>
      </w:r>
      <w:r>
        <w:t xml:space="preserve"> </w:t>
      </w:r>
      <w:r>
        <w:rPr>
          <w:rtl/>
        </w:rPr>
        <w:t>مشتبه في صنعه</w:t>
      </w:r>
      <w:r>
        <w:t xml:space="preserve"> (ṣan‘ihī) of doubtful make</w:t>
      </w:r>
    </w:p>
    <w:p w:rsidR="00B14408" w:rsidRDefault="00FD180F" w:rsidP="00FD180F">
      <w:pPr>
        <w:pStyle w:val="libNormal"/>
      </w:pPr>
      <w:r w:rsidRPr="00B14408">
        <w:rPr>
          <w:rStyle w:val="libBold2Char"/>
          <w:rFonts w:hint="eastAsia"/>
          <w:rtl/>
        </w:rPr>
        <w:t>شبا</w:t>
      </w:r>
      <w:r>
        <w:t xml:space="preserve"> šaban tip, point </w:t>
      </w:r>
      <w:r w:rsidR="003D2305">
        <w:t>|</w:t>
      </w:r>
      <w:r>
        <w:t xml:space="preserve"> </w:t>
      </w:r>
      <w:r>
        <w:rPr>
          <w:rtl/>
        </w:rPr>
        <w:t>فل من شباه</w:t>
      </w:r>
      <w:r>
        <w:t xml:space="preserve"> (falla) to weaken s.o.</w:t>
      </w:r>
    </w:p>
    <w:p w:rsidR="00B14408" w:rsidRDefault="00FD180F" w:rsidP="00FD180F">
      <w:pPr>
        <w:pStyle w:val="libNormal"/>
      </w:pPr>
      <w:r w:rsidRPr="00B14408">
        <w:rPr>
          <w:rStyle w:val="libBold2Char"/>
          <w:rFonts w:hint="eastAsia"/>
          <w:rtl/>
        </w:rPr>
        <w:t>شباة</w:t>
      </w:r>
      <w:r>
        <w:t xml:space="preserve"> šabāh pl. </w:t>
      </w:r>
      <w:r>
        <w:rPr>
          <w:rtl/>
        </w:rPr>
        <w:t>شبوات</w:t>
      </w:r>
      <w:r>
        <w:t xml:space="preserve"> šabawāt tip, point; sting, prick</w:t>
      </w:r>
    </w:p>
    <w:p w:rsidR="00B14408" w:rsidRDefault="00FD180F" w:rsidP="00FD180F">
      <w:pPr>
        <w:pStyle w:val="libNormal"/>
      </w:pPr>
      <w:r w:rsidRPr="00B14408">
        <w:rPr>
          <w:rStyle w:val="libBold2Char"/>
          <w:rFonts w:hint="eastAsia"/>
          <w:rtl/>
        </w:rPr>
        <w:t>شت</w:t>
      </w:r>
      <w:r>
        <w:t xml:space="preserve"> šatta i (šatt, </w:t>
      </w:r>
      <w:r>
        <w:rPr>
          <w:rtl/>
        </w:rPr>
        <w:t>شتات</w:t>
      </w:r>
      <w:r>
        <w:t xml:space="preserve"> šatāt, </w:t>
      </w:r>
      <w:r>
        <w:rPr>
          <w:rtl/>
        </w:rPr>
        <w:t>شتيت</w:t>
      </w:r>
      <w:r>
        <w:t xml:space="preserve"> šatīt) to be scattered, be dispersed, be dissolved; </w:t>
      </w:r>
      <w:r w:rsidR="003D2305">
        <w:t>--</w:t>
      </w:r>
      <w:r>
        <w:t xml:space="preserve"> šatta i to scatter, disperse, break up (</w:t>
      </w:r>
      <w:r>
        <w:rPr>
          <w:rtl/>
        </w:rPr>
        <w:t>هم</w:t>
      </w:r>
      <w:r>
        <w:t xml:space="preserve"> a crowd, etc., </w:t>
      </w:r>
      <w:r>
        <w:rPr>
          <w:rtl/>
        </w:rPr>
        <w:t>هـ</w:t>
      </w:r>
      <w:r>
        <w:t xml:space="preserve"> s.th.) </w:t>
      </w:r>
      <w:r w:rsidR="003D2305">
        <w:t>|</w:t>
      </w:r>
      <w:r>
        <w:t xml:space="preserve"> </w:t>
      </w:r>
      <w:r>
        <w:rPr>
          <w:rtl/>
        </w:rPr>
        <w:t>شت شملهم</w:t>
      </w:r>
      <w:r>
        <w:t xml:space="preserve"> (šamlahum) to disperse or break up the gathering of people, dissolve their unity II to disperse, scatter, break up (</w:t>
      </w:r>
      <w:r>
        <w:rPr>
          <w:rtl/>
        </w:rPr>
        <w:t>هم</w:t>
      </w:r>
      <w:r>
        <w:t xml:space="preserve"> a crowd, etc., </w:t>
      </w:r>
      <w:r>
        <w:rPr>
          <w:rtl/>
        </w:rPr>
        <w:t>هـ</w:t>
      </w:r>
      <w:r>
        <w:t xml:space="preserve"> s.th.) </w:t>
      </w:r>
      <w:r w:rsidR="003D2305">
        <w:t>|</w:t>
      </w:r>
      <w:r>
        <w:t xml:space="preserve"> </w:t>
      </w:r>
      <w:r>
        <w:rPr>
          <w:rtl/>
        </w:rPr>
        <w:t>شتت شملهم</w:t>
      </w:r>
      <w:r>
        <w:t xml:space="preserve"> (šamlahum) = </w:t>
      </w:r>
      <w:r>
        <w:rPr>
          <w:rtl/>
        </w:rPr>
        <w:t>شت شملهم</w:t>
      </w:r>
      <w:r>
        <w:t xml:space="preserve"> IV = II V to be scattered, be dispersed, be dissolved, scatter, disperse, breakup</w:t>
      </w:r>
    </w:p>
    <w:p w:rsidR="00B14408" w:rsidRDefault="00FD180F" w:rsidP="00FD180F">
      <w:pPr>
        <w:pStyle w:val="libNormal"/>
      </w:pPr>
      <w:r w:rsidRPr="00B14408">
        <w:rPr>
          <w:rStyle w:val="libBold2Char"/>
          <w:rFonts w:hint="eastAsia"/>
          <w:rtl/>
        </w:rPr>
        <w:t>شت</w:t>
      </w:r>
      <w:r>
        <w:t xml:space="preserve"> šatt pl. </w:t>
      </w:r>
      <w:r>
        <w:rPr>
          <w:rtl/>
        </w:rPr>
        <w:t>اشتات</w:t>
      </w:r>
      <w:r>
        <w:t xml:space="preserve"> aštāt dispersed, separate(d), scattered, dissolved; pl. </w:t>
      </w:r>
      <w:r>
        <w:rPr>
          <w:rtl/>
        </w:rPr>
        <w:t>اشتات</w:t>
      </w:r>
      <w:r>
        <w:t xml:space="preserve"> manifold, variegated, diverse; scattered fragments, single pieces, sections (</w:t>
      </w:r>
      <w:r>
        <w:rPr>
          <w:rtl/>
        </w:rPr>
        <w:t>من</w:t>
      </w:r>
      <w:r>
        <w:t xml:space="preserve"> of)</w:t>
      </w:r>
    </w:p>
    <w:p w:rsidR="00B14408" w:rsidRDefault="00FD180F" w:rsidP="00FD180F">
      <w:pPr>
        <w:pStyle w:val="libNormal"/>
      </w:pPr>
      <w:r w:rsidRPr="00B14408">
        <w:rPr>
          <w:rStyle w:val="libBold2Char"/>
          <w:rFonts w:hint="eastAsia"/>
          <w:rtl/>
        </w:rPr>
        <w:lastRenderedPageBreak/>
        <w:t>شتات</w:t>
      </w:r>
      <w:r>
        <w:t xml:space="preserve"> šatāt dispersed, separate(d), scattered, dissolved</w:t>
      </w:r>
    </w:p>
    <w:p w:rsidR="00B14408" w:rsidRDefault="00FD180F" w:rsidP="00FD180F">
      <w:pPr>
        <w:pStyle w:val="libNormal"/>
      </w:pPr>
      <w:r w:rsidRPr="00B14408">
        <w:rPr>
          <w:rStyle w:val="libBold2Char"/>
          <w:rFonts w:hint="eastAsia"/>
          <w:rtl/>
        </w:rPr>
        <w:t>شتيت</w:t>
      </w:r>
      <w:r>
        <w:t xml:space="preserve"> šatīt pl. or </w:t>
      </w:r>
      <w:r>
        <w:rPr>
          <w:rtl/>
        </w:rPr>
        <w:t>شتى</w:t>
      </w:r>
      <w:r>
        <w:t xml:space="preserve"> šattā dispersed, separate(d), scattered, dissolved; pl. </w:t>
      </w:r>
      <w:r>
        <w:rPr>
          <w:rtl/>
        </w:rPr>
        <w:t>شتى</w:t>
      </w:r>
      <w:r>
        <w:t xml:space="preserve"> diverse, sundry, various, different, manifold, miscellaneous, all kinds of </w:t>
      </w:r>
      <w:r w:rsidR="003D2305">
        <w:t>|</w:t>
      </w:r>
      <w:r>
        <w:t xml:space="preserve"> </w:t>
      </w:r>
      <w:r>
        <w:rPr>
          <w:rtl/>
        </w:rPr>
        <w:t>شتى بينهما</w:t>
      </w:r>
      <w:r>
        <w:t xml:space="preserve"> or what a difference between the two of them! how different they are!</w:t>
      </w:r>
    </w:p>
    <w:p w:rsidR="00B14408" w:rsidRDefault="00FD180F" w:rsidP="00FD180F">
      <w:pPr>
        <w:pStyle w:val="libNormal"/>
      </w:pPr>
      <w:r w:rsidRPr="00B14408">
        <w:rPr>
          <w:rStyle w:val="libBold2Char"/>
          <w:rFonts w:hint="eastAsia"/>
          <w:rtl/>
        </w:rPr>
        <w:t>شتان</w:t>
      </w:r>
      <w:r>
        <w:t xml:space="preserve"> šattāna: </w:t>
      </w:r>
      <w:r>
        <w:rPr>
          <w:rtl/>
        </w:rPr>
        <w:t>شتان بينهما, شتان ما بينهما, شتان بين – و</w:t>
      </w:r>
      <w:r>
        <w:t xml:space="preserve"> what a difference between … and ...! how different they are!</w:t>
      </w:r>
    </w:p>
    <w:p w:rsidR="00B14408" w:rsidRDefault="00FD180F" w:rsidP="00FD180F">
      <w:pPr>
        <w:pStyle w:val="libNormal"/>
      </w:pPr>
      <w:r w:rsidRPr="00B14408">
        <w:rPr>
          <w:rStyle w:val="libBold2Char"/>
          <w:rFonts w:hint="eastAsia"/>
          <w:rtl/>
        </w:rPr>
        <w:t>تشتيت</w:t>
      </w:r>
      <w:r>
        <w:t xml:space="preserve"> taštīt dispersion, scattering, dissolution; disruption, splitting, splintering</w:t>
      </w:r>
    </w:p>
    <w:p w:rsidR="00B14408" w:rsidRDefault="00FD180F" w:rsidP="00FD180F">
      <w:pPr>
        <w:pStyle w:val="libNormal"/>
      </w:pPr>
      <w:r w:rsidRPr="007F5296">
        <w:rPr>
          <w:rStyle w:val="libBold2Char"/>
        </w:rPr>
        <w:t>1</w:t>
      </w:r>
      <w:r w:rsidRPr="007F5296">
        <w:rPr>
          <w:rStyle w:val="libBold2Char"/>
          <w:rtl/>
        </w:rPr>
        <w:t>شتر</w:t>
      </w:r>
      <w:r>
        <w:t xml:space="preserve"> šatara i to cut off, tear off, rip off (</w:t>
      </w:r>
      <w:r>
        <w:rPr>
          <w:rtl/>
        </w:rPr>
        <w:t>هـ</w:t>
      </w:r>
      <w:r>
        <w:t xml:space="preserve"> s.th.); to tear (up) (</w:t>
      </w:r>
      <w:r>
        <w:rPr>
          <w:rtl/>
        </w:rPr>
        <w:t>هـ</w:t>
      </w:r>
      <w:r>
        <w:t xml:space="preserve"> s.th.)</w:t>
      </w:r>
    </w:p>
    <w:p w:rsidR="00B14408" w:rsidRDefault="00FD180F" w:rsidP="00FD180F">
      <w:pPr>
        <w:pStyle w:val="libNormal"/>
      </w:pPr>
      <w:r>
        <w:t xml:space="preserve">2 </w:t>
      </w:r>
      <w:r>
        <w:rPr>
          <w:rtl/>
        </w:rPr>
        <w:t>شترات</w:t>
      </w:r>
      <w:r>
        <w:t>šitrāt citrate, salt of citric acid</w:t>
      </w:r>
    </w:p>
    <w:p w:rsidR="00B14408" w:rsidRDefault="00FD180F" w:rsidP="00FD180F">
      <w:pPr>
        <w:pStyle w:val="libNormal"/>
      </w:pPr>
      <w:r w:rsidRPr="00B14408">
        <w:rPr>
          <w:rStyle w:val="libBold2Char"/>
          <w:rFonts w:hint="eastAsia"/>
          <w:rtl/>
        </w:rPr>
        <w:t>شتل</w:t>
      </w:r>
      <w:r>
        <w:t xml:space="preserve"> šatala i to plant, transplant (</w:t>
      </w:r>
      <w:r>
        <w:rPr>
          <w:rtl/>
        </w:rPr>
        <w:t>هـ</w:t>
      </w:r>
      <w:r>
        <w:t xml:space="preserve"> a plant)</w:t>
      </w:r>
    </w:p>
    <w:p w:rsidR="00B14408" w:rsidRDefault="00FD180F" w:rsidP="00FD180F">
      <w:pPr>
        <w:pStyle w:val="libNormal"/>
      </w:pPr>
      <w:r w:rsidRPr="00B14408">
        <w:rPr>
          <w:rStyle w:val="libBold2Char"/>
          <w:rFonts w:hint="eastAsia"/>
          <w:rtl/>
        </w:rPr>
        <w:t>شتلة</w:t>
      </w:r>
      <w:r>
        <w:t xml:space="preserve"> šatla pl. </w:t>
      </w:r>
      <w:r>
        <w:rPr>
          <w:rtl/>
        </w:rPr>
        <w:t>شتول</w:t>
      </w:r>
      <w:r>
        <w:t xml:space="preserve"> šutūl, </w:t>
      </w:r>
      <w:r>
        <w:rPr>
          <w:rtl/>
        </w:rPr>
        <w:t>شتائل</w:t>
      </w:r>
      <w:r>
        <w:t xml:space="preserve"> šatā’il2 seedling, set, transplant</w:t>
      </w:r>
    </w:p>
    <w:p w:rsidR="00B14408" w:rsidRDefault="00FD180F" w:rsidP="00FD180F">
      <w:pPr>
        <w:pStyle w:val="libNormal"/>
      </w:pPr>
      <w:r w:rsidRPr="00B14408">
        <w:rPr>
          <w:rStyle w:val="libBold2Char"/>
          <w:rFonts w:hint="eastAsia"/>
          <w:rtl/>
        </w:rPr>
        <w:t>مشتل</w:t>
      </w:r>
      <w:r>
        <w:t xml:space="preserve"> maštal pl. </w:t>
      </w:r>
      <w:r>
        <w:rPr>
          <w:rtl/>
        </w:rPr>
        <w:t>مشاتل</w:t>
      </w:r>
      <w:r>
        <w:t xml:space="preserve"> mašātil2 (plant) nursery, arboretum</w:t>
      </w:r>
    </w:p>
    <w:p w:rsidR="00B14408" w:rsidRDefault="00FD180F" w:rsidP="00FD180F">
      <w:pPr>
        <w:pStyle w:val="libNormal"/>
      </w:pPr>
      <w:r w:rsidRPr="00B14408">
        <w:rPr>
          <w:rStyle w:val="libBold2Char"/>
          <w:rFonts w:hint="eastAsia"/>
          <w:rtl/>
        </w:rPr>
        <w:t>شتم</w:t>
      </w:r>
      <w:r>
        <w:t xml:space="preserve"> šatama i u (šatm) and III to abuse, revile, vilify, scold (</w:t>
      </w:r>
      <w:r>
        <w:rPr>
          <w:rtl/>
        </w:rPr>
        <w:t>ه</w:t>
      </w:r>
      <w:r>
        <w:t xml:space="preserve"> s.o.) VI to vilify one another, abuse one another, heap curses upon one another</w:t>
      </w:r>
    </w:p>
    <w:p w:rsidR="00B14408" w:rsidRDefault="00FD180F" w:rsidP="00FD180F">
      <w:pPr>
        <w:pStyle w:val="libNormal"/>
      </w:pPr>
      <w:r w:rsidRPr="00B14408">
        <w:rPr>
          <w:rStyle w:val="libBold2Char"/>
          <w:rFonts w:hint="eastAsia"/>
          <w:rtl/>
        </w:rPr>
        <w:t>شتم</w:t>
      </w:r>
      <w:r>
        <w:t xml:space="preserve"> šatm abuse, vilification</w:t>
      </w:r>
    </w:p>
    <w:p w:rsidR="00B14408" w:rsidRDefault="00FD180F" w:rsidP="00FD180F">
      <w:pPr>
        <w:pStyle w:val="libNormal"/>
      </w:pPr>
      <w:r w:rsidRPr="00B14408">
        <w:rPr>
          <w:rStyle w:val="libBold2Char"/>
          <w:rFonts w:hint="eastAsia"/>
          <w:rtl/>
        </w:rPr>
        <w:t>شتام</w:t>
      </w:r>
      <w:r>
        <w:t xml:space="preserve"> šattām one who indulges in frequent abuse or vilification; impudent, insolent, impertinent, abusive</w:t>
      </w:r>
    </w:p>
    <w:p w:rsidR="00B14408" w:rsidRDefault="00FD180F" w:rsidP="00FD180F">
      <w:pPr>
        <w:pStyle w:val="libNormal"/>
      </w:pPr>
      <w:r w:rsidRPr="00B14408">
        <w:rPr>
          <w:rStyle w:val="libBold2Char"/>
          <w:rFonts w:hint="eastAsia"/>
          <w:rtl/>
        </w:rPr>
        <w:t>شتيم</w:t>
      </w:r>
      <w:r>
        <w:t xml:space="preserve"> šatīm abused, reviled, vilified, insulted</w:t>
      </w:r>
    </w:p>
    <w:p w:rsidR="00B14408" w:rsidRDefault="00FD180F" w:rsidP="00FD180F">
      <w:pPr>
        <w:pStyle w:val="libNormal"/>
      </w:pPr>
      <w:r w:rsidRPr="00B14408">
        <w:rPr>
          <w:rStyle w:val="libBold2Char"/>
          <w:rFonts w:hint="eastAsia"/>
          <w:rtl/>
        </w:rPr>
        <w:t>شتيمة</w:t>
      </w:r>
      <w:r>
        <w:t xml:space="preserve"> šatīma pl. </w:t>
      </w:r>
      <w:r>
        <w:rPr>
          <w:rtl/>
        </w:rPr>
        <w:t>شتائم</w:t>
      </w:r>
      <w:r>
        <w:t xml:space="preserve"> šatā’im2 abuse, vilification, vituperation, insult</w:t>
      </w:r>
    </w:p>
    <w:p w:rsidR="00B14408" w:rsidRDefault="00FD180F" w:rsidP="00FD180F">
      <w:pPr>
        <w:pStyle w:val="libNormal"/>
      </w:pPr>
      <w:r w:rsidRPr="00B14408">
        <w:rPr>
          <w:rStyle w:val="libBold2Char"/>
          <w:rFonts w:hint="eastAsia"/>
          <w:rtl/>
        </w:rPr>
        <w:t>مشاتمة</w:t>
      </w:r>
      <w:r>
        <w:t xml:space="preserve"> mušātama vilification, vituperation</w:t>
      </w:r>
    </w:p>
    <w:p w:rsidR="00B14408" w:rsidRDefault="00FD180F" w:rsidP="00FD180F">
      <w:pPr>
        <w:pStyle w:val="libNormal"/>
      </w:pPr>
      <w:r w:rsidRPr="00B14408">
        <w:rPr>
          <w:rStyle w:val="libBold2Char"/>
          <w:rFonts w:hint="eastAsia"/>
          <w:rtl/>
        </w:rPr>
        <w:t>شتا</w:t>
      </w:r>
      <w:r>
        <w:rPr>
          <w:rtl/>
        </w:rPr>
        <w:t xml:space="preserve"> (شتو</w:t>
      </w:r>
      <w:r>
        <w:t>) šatā u (šatw) to pass the winter, to winter (</w:t>
      </w:r>
      <w:r>
        <w:rPr>
          <w:rtl/>
        </w:rPr>
        <w:t>ب</w:t>
      </w:r>
      <w:r>
        <w:t xml:space="preserve"> at a place); to hibernate II = I; to rain V to pass the winter, to winter, hibernate (</w:t>
      </w:r>
      <w:r>
        <w:rPr>
          <w:rtl/>
        </w:rPr>
        <w:t>ب</w:t>
      </w:r>
      <w:r>
        <w:t xml:space="preserve"> at a place)</w:t>
      </w:r>
    </w:p>
    <w:p w:rsidR="00B14408" w:rsidRDefault="00FD180F" w:rsidP="00FD180F">
      <w:pPr>
        <w:pStyle w:val="libNormal"/>
      </w:pPr>
      <w:r w:rsidRPr="00B14408">
        <w:rPr>
          <w:rStyle w:val="libBold2Char"/>
          <w:rFonts w:hint="eastAsia"/>
          <w:rtl/>
        </w:rPr>
        <w:t>شتاء</w:t>
      </w:r>
      <w:r>
        <w:t xml:space="preserve"> šitā’ pl. </w:t>
      </w:r>
      <w:r>
        <w:rPr>
          <w:rtl/>
        </w:rPr>
        <w:t>اشتية</w:t>
      </w:r>
      <w:r>
        <w:t xml:space="preserve"> aštiya, </w:t>
      </w:r>
      <w:r>
        <w:rPr>
          <w:rtl/>
        </w:rPr>
        <w:t>شتى</w:t>
      </w:r>
      <w:r>
        <w:t xml:space="preserve"> šutīy winter; rains, rainy season</w:t>
      </w:r>
    </w:p>
    <w:p w:rsidR="00B14408" w:rsidRDefault="00FD180F" w:rsidP="00FD180F">
      <w:pPr>
        <w:pStyle w:val="libNormal"/>
      </w:pPr>
      <w:r w:rsidRPr="00B14408">
        <w:rPr>
          <w:rStyle w:val="libBold2Char"/>
          <w:rFonts w:hint="eastAsia"/>
          <w:rtl/>
        </w:rPr>
        <w:t>شتوي</w:t>
      </w:r>
      <w:r>
        <w:t xml:space="preserve"> šatwī, šatawī wintery, hibernal, winter (adj.)</w:t>
      </w:r>
    </w:p>
    <w:p w:rsidR="00B14408" w:rsidRDefault="00FD180F" w:rsidP="00FD180F">
      <w:pPr>
        <w:pStyle w:val="libNormal"/>
      </w:pPr>
      <w:r w:rsidRPr="00B14408">
        <w:rPr>
          <w:rStyle w:val="libBold2Char"/>
          <w:rFonts w:hint="eastAsia"/>
          <w:rtl/>
        </w:rPr>
        <w:t>مشتى</w:t>
      </w:r>
      <w:r>
        <w:t xml:space="preserve"> maštan pl. </w:t>
      </w:r>
      <w:r>
        <w:rPr>
          <w:rtl/>
        </w:rPr>
        <w:t>مشات</w:t>
      </w:r>
      <w:r>
        <w:t xml:space="preserve"> mašātin winter residence, winter quarters; winter resort</w:t>
      </w:r>
    </w:p>
    <w:p w:rsidR="00B14408" w:rsidRDefault="00FD180F" w:rsidP="00FD180F">
      <w:pPr>
        <w:pStyle w:val="libNormal"/>
      </w:pPr>
      <w:r w:rsidRPr="00B14408">
        <w:rPr>
          <w:rStyle w:val="libBold2Char"/>
          <w:rFonts w:hint="eastAsia"/>
          <w:rtl/>
        </w:rPr>
        <w:t>شات</w:t>
      </w:r>
      <w:r>
        <w:t xml:space="preserve"> šātin wintery, hibernal</w:t>
      </w:r>
    </w:p>
    <w:p w:rsidR="00B14408" w:rsidRDefault="00FD180F" w:rsidP="00FD180F">
      <w:pPr>
        <w:pStyle w:val="libNormal"/>
      </w:pPr>
      <w:r w:rsidRPr="00B14408">
        <w:rPr>
          <w:rStyle w:val="libBold2Char"/>
          <w:rFonts w:hint="eastAsia"/>
          <w:rtl/>
        </w:rPr>
        <w:t>مشتى</w:t>
      </w:r>
      <w:r>
        <w:t xml:space="preserve"> mušattan winter residence, winter quarters; winter resort</w:t>
      </w:r>
    </w:p>
    <w:p w:rsidR="00B14408" w:rsidRDefault="00FD180F" w:rsidP="00FD180F">
      <w:pPr>
        <w:pStyle w:val="libNormal"/>
      </w:pPr>
      <w:r w:rsidRPr="00B14408">
        <w:rPr>
          <w:rStyle w:val="libBold2Char"/>
          <w:rFonts w:hint="eastAsia"/>
          <w:rtl/>
        </w:rPr>
        <w:lastRenderedPageBreak/>
        <w:t>شتى</w:t>
      </w:r>
      <w:r>
        <w:t xml:space="preserve"> šattā pl. of </w:t>
      </w:r>
      <w:r>
        <w:rPr>
          <w:rtl/>
        </w:rPr>
        <w:t>شتيت</w:t>
      </w:r>
      <w:r>
        <w:t xml:space="preserve"> šatīt (see </w:t>
      </w:r>
      <w:r>
        <w:rPr>
          <w:rtl/>
        </w:rPr>
        <w:t>شت</w:t>
      </w:r>
      <w:r>
        <w:t>)</w:t>
      </w:r>
    </w:p>
    <w:p w:rsidR="00B14408" w:rsidRDefault="00FD180F" w:rsidP="00FD180F">
      <w:pPr>
        <w:pStyle w:val="libNormal"/>
      </w:pPr>
      <w:r w:rsidRPr="00B14408">
        <w:rPr>
          <w:rStyle w:val="libBold2Char"/>
          <w:rFonts w:hint="eastAsia"/>
          <w:rtl/>
        </w:rPr>
        <w:t>شج</w:t>
      </w:r>
      <w:r>
        <w:t xml:space="preserve"> šajja i (šajj) to break, split, cleave, fracture, bash in (</w:t>
      </w:r>
      <w:r>
        <w:rPr>
          <w:rtl/>
        </w:rPr>
        <w:t>هـ</w:t>
      </w:r>
      <w:r>
        <w:t xml:space="preserve"> s.th., esp. the skull)</w:t>
      </w:r>
    </w:p>
    <w:p w:rsidR="00B14408" w:rsidRDefault="00FD180F" w:rsidP="00FD180F">
      <w:pPr>
        <w:pStyle w:val="libNormal"/>
      </w:pPr>
      <w:r w:rsidRPr="00B14408">
        <w:rPr>
          <w:rStyle w:val="libBold2Char"/>
          <w:rFonts w:hint="eastAsia"/>
          <w:rtl/>
        </w:rPr>
        <w:t>شجة</w:t>
      </w:r>
      <w:r>
        <w:t xml:space="preserve"> šajja pl. </w:t>
      </w:r>
      <w:r>
        <w:rPr>
          <w:rtl/>
        </w:rPr>
        <w:t>شجاج</w:t>
      </w:r>
      <w:r>
        <w:t xml:space="preserve"> šijāj head wound which lays open the skull; skull fracture</w:t>
      </w:r>
    </w:p>
    <w:p w:rsidR="00B14408" w:rsidRDefault="00FD180F" w:rsidP="00FD180F">
      <w:pPr>
        <w:pStyle w:val="libNormal"/>
      </w:pPr>
      <w:r w:rsidRPr="00B14408">
        <w:rPr>
          <w:rStyle w:val="libBold2Char"/>
          <w:rFonts w:hint="eastAsia"/>
          <w:rtl/>
        </w:rPr>
        <w:t>شجب</w:t>
      </w:r>
      <w:r>
        <w:t xml:space="preserve"> šajaba u (šajb) and II to doom to destruction, to min, destroy (</w:t>
      </w:r>
      <w:r>
        <w:rPr>
          <w:rtl/>
        </w:rPr>
        <w:t>ه</w:t>
      </w:r>
      <w:r>
        <w:t xml:space="preserve"> s.o.); to condemn morally, criticize sharply (</w:t>
      </w:r>
      <w:r>
        <w:rPr>
          <w:rtl/>
        </w:rPr>
        <w:t>هـ</w:t>
      </w:r>
      <w:r>
        <w:t xml:space="preserve"> s.th.) IV to afflict, grieve (</w:t>
      </w:r>
      <w:r>
        <w:rPr>
          <w:rtl/>
        </w:rPr>
        <w:t>ه</w:t>
      </w:r>
      <w:r>
        <w:t xml:space="preserve"> s.o.)</w:t>
      </w:r>
    </w:p>
    <w:p w:rsidR="00B14408" w:rsidRDefault="00FD180F" w:rsidP="00FD180F">
      <w:pPr>
        <w:pStyle w:val="libNormal"/>
      </w:pPr>
      <w:r w:rsidRPr="00B14408">
        <w:rPr>
          <w:rStyle w:val="libBold2Char"/>
          <w:rFonts w:hint="eastAsia"/>
          <w:rtl/>
        </w:rPr>
        <w:t>شجب</w:t>
      </w:r>
      <w:r>
        <w:t xml:space="preserve"> šajb destruction, routing, crushing</w:t>
      </w:r>
    </w:p>
    <w:p w:rsidR="00B14408" w:rsidRDefault="00FD180F" w:rsidP="00FD180F">
      <w:pPr>
        <w:pStyle w:val="libNormal"/>
      </w:pPr>
      <w:r w:rsidRPr="00B14408">
        <w:rPr>
          <w:rStyle w:val="libBold2Char"/>
          <w:rFonts w:hint="eastAsia"/>
          <w:rtl/>
        </w:rPr>
        <w:t>شجب</w:t>
      </w:r>
      <w:r>
        <w:t xml:space="preserve"> šajab sorrow, grief, worry; distress, affliction</w:t>
      </w:r>
    </w:p>
    <w:p w:rsidR="00B14408" w:rsidRDefault="00FD180F" w:rsidP="00FD180F">
      <w:pPr>
        <w:pStyle w:val="libNormal"/>
      </w:pPr>
      <w:r w:rsidRPr="00B14408">
        <w:rPr>
          <w:rStyle w:val="libBold2Char"/>
          <w:rFonts w:hint="eastAsia"/>
          <w:rtl/>
        </w:rPr>
        <w:t>شجاب</w:t>
      </w:r>
      <w:r>
        <w:t xml:space="preserve"> šijāb pl. </w:t>
      </w:r>
      <w:r>
        <w:rPr>
          <w:rtl/>
        </w:rPr>
        <w:t>شجب</w:t>
      </w:r>
      <w:r>
        <w:t xml:space="preserve"> šujub clothes hook (attached to the wall)</w:t>
      </w:r>
    </w:p>
    <w:p w:rsidR="00B14408" w:rsidRDefault="00FD180F" w:rsidP="00FD180F">
      <w:pPr>
        <w:pStyle w:val="libNormal"/>
      </w:pPr>
      <w:r w:rsidRPr="00B14408">
        <w:rPr>
          <w:rStyle w:val="libBold2Char"/>
          <w:rFonts w:hint="eastAsia"/>
          <w:rtl/>
        </w:rPr>
        <w:t>مشجب</w:t>
      </w:r>
      <w:r>
        <w:t xml:space="preserve"> mišjab pl. </w:t>
      </w:r>
      <w:r>
        <w:rPr>
          <w:rtl/>
        </w:rPr>
        <w:t>مشاجب</w:t>
      </w:r>
      <w:r>
        <w:t xml:space="preserve"> mašājib2 clothes hook, clothes rack</w:t>
      </w:r>
    </w:p>
    <w:p w:rsidR="00B14408" w:rsidRDefault="00FD180F" w:rsidP="00FD180F">
      <w:pPr>
        <w:pStyle w:val="libNormal"/>
      </w:pPr>
      <w:r w:rsidRPr="00B14408">
        <w:rPr>
          <w:rStyle w:val="libBold2Char"/>
          <w:rFonts w:hint="eastAsia"/>
          <w:rtl/>
        </w:rPr>
        <w:t>شجر</w:t>
      </w:r>
      <w:r>
        <w:t xml:space="preserve"> šajara u (šajr) to happen, occur; to break out, develop (unrest) III to quarrel, argue, dispute (</w:t>
      </w:r>
      <w:r>
        <w:rPr>
          <w:rtl/>
        </w:rPr>
        <w:t>مع</w:t>
      </w:r>
      <w:r>
        <w:t xml:space="preserve"> or </w:t>
      </w:r>
      <w:r>
        <w:rPr>
          <w:rtl/>
        </w:rPr>
        <w:t>ه</w:t>
      </w:r>
      <w:r>
        <w:t xml:space="preserve"> with s.o.) VI to quarrel, fight, dispute (with one another); to quarrel, argue, fight (</w:t>
      </w:r>
      <w:r>
        <w:rPr>
          <w:rtl/>
        </w:rPr>
        <w:t>مع</w:t>
      </w:r>
      <w:r>
        <w:t xml:space="preserve"> with) VIII do.</w:t>
      </w:r>
    </w:p>
    <w:p w:rsidR="00B14408" w:rsidRDefault="00FD180F" w:rsidP="00FD180F">
      <w:pPr>
        <w:pStyle w:val="libNormal"/>
      </w:pPr>
      <w:r w:rsidRPr="00B14408">
        <w:rPr>
          <w:rStyle w:val="libBold2Char"/>
          <w:rFonts w:hint="eastAsia"/>
          <w:rtl/>
        </w:rPr>
        <w:t>الحروف</w:t>
      </w:r>
      <w:r>
        <w:rPr>
          <w:rtl/>
        </w:rPr>
        <w:t xml:space="preserve"> الشجرية</w:t>
      </w:r>
      <w:r>
        <w:t xml:space="preserve"> al</w:t>
      </w:r>
      <w:r w:rsidR="003D2305">
        <w:t>-</w:t>
      </w:r>
      <w:r>
        <w:t>ḥurūf aš</w:t>
      </w:r>
      <w:r w:rsidR="003D2305">
        <w:t>-</w:t>
      </w:r>
      <w:r>
        <w:t>šajrīya the sounds j, š, ḍ (phon.)</w:t>
      </w:r>
    </w:p>
    <w:p w:rsidR="00B14408" w:rsidRDefault="00FD180F" w:rsidP="00FD180F">
      <w:pPr>
        <w:pStyle w:val="libNormal"/>
      </w:pPr>
      <w:r w:rsidRPr="00B14408">
        <w:rPr>
          <w:rStyle w:val="libBold2Char"/>
          <w:rFonts w:hint="eastAsia"/>
          <w:rtl/>
        </w:rPr>
        <w:t>شجر</w:t>
      </w:r>
      <w:r>
        <w:t xml:space="preserve"> šajar (coll.; n. un. </w:t>
      </w:r>
      <w:r>
        <w:rPr>
          <w:rtl/>
        </w:rPr>
        <w:t>ة</w:t>
      </w:r>
      <w:r>
        <w:t xml:space="preserve">) pl. </w:t>
      </w:r>
      <w:r>
        <w:rPr>
          <w:rtl/>
        </w:rPr>
        <w:t>اشجار</w:t>
      </w:r>
      <w:r>
        <w:t xml:space="preserve"> ašjār trees; shrubs, bushes</w:t>
      </w:r>
    </w:p>
    <w:p w:rsidR="00B14408" w:rsidRDefault="00FD180F" w:rsidP="00FD180F">
      <w:pPr>
        <w:pStyle w:val="libNormal"/>
      </w:pPr>
      <w:r w:rsidRPr="00B14408">
        <w:rPr>
          <w:rStyle w:val="libBold2Char"/>
          <w:rFonts w:hint="eastAsia"/>
          <w:rtl/>
        </w:rPr>
        <w:t>شجرة</w:t>
      </w:r>
      <w:r>
        <w:t xml:space="preserve"> šajara pl. </w:t>
      </w:r>
      <w:r w:rsidR="003D2305">
        <w:t>-</w:t>
      </w:r>
      <w:r>
        <w:t xml:space="preserve">āt tree; shrub, bush </w:t>
      </w:r>
      <w:r w:rsidR="003D2305">
        <w:t>|</w:t>
      </w:r>
      <w:r>
        <w:t xml:space="preserve"> </w:t>
      </w:r>
      <w:r>
        <w:rPr>
          <w:rtl/>
        </w:rPr>
        <w:t>شجر النسب</w:t>
      </w:r>
      <w:r>
        <w:t xml:space="preserve"> š. an</w:t>
      </w:r>
      <w:r w:rsidR="003D2305">
        <w:t>-</w:t>
      </w:r>
      <w:r>
        <w:t>nasab genealogical tree</w:t>
      </w:r>
    </w:p>
    <w:p w:rsidR="00B14408" w:rsidRDefault="00FD180F" w:rsidP="00FD180F">
      <w:pPr>
        <w:pStyle w:val="libNormal"/>
      </w:pPr>
      <w:r w:rsidRPr="00B14408">
        <w:rPr>
          <w:rStyle w:val="libBold2Char"/>
          <w:rFonts w:hint="eastAsia"/>
          <w:rtl/>
        </w:rPr>
        <w:t>شجر</w:t>
      </w:r>
      <w:r>
        <w:t xml:space="preserve"> šajir woody, wooded, abounding in trees</w:t>
      </w:r>
    </w:p>
    <w:p w:rsidR="00B14408" w:rsidRDefault="00FD180F" w:rsidP="00FD180F">
      <w:pPr>
        <w:pStyle w:val="libNormal"/>
      </w:pPr>
      <w:r w:rsidRPr="00B14408">
        <w:rPr>
          <w:rStyle w:val="libBold2Char"/>
          <w:rFonts w:hint="eastAsia"/>
          <w:rtl/>
        </w:rPr>
        <w:t>شجير</w:t>
      </w:r>
      <w:r>
        <w:t xml:space="preserve"> šajīr pl. </w:t>
      </w:r>
      <w:r>
        <w:rPr>
          <w:rtl/>
        </w:rPr>
        <w:t>شجراء</w:t>
      </w:r>
      <w:r>
        <w:t xml:space="preserve"> šujarā’2 bad companion, bad company</w:t>
      </w:r>
    </w:p>
    <w:p w:rsidR="00B14408" w:rsidRDefault="00FD180F" w:rsidP="00FD180F">
      <w:pPr>
        <w:pStyle w:val="libNormal"/>
      </w:pPr>
      <w:r w:rsidRPr="00B14408">
        <w:rPr>
          <w:rStyle w:val="libBold2Char"/>
          <w:rFonts w:hint="eastAsia"/>
          <w:rtl/>
        </w:rPr>
        <w:t>شجيرة</w:t>
      </w:r>
      <w:r>
        <w:t xml:space="preserve"> šujaira pl. </w:t>
      </w:r>
      <w:r w:rsidR="003D2305">
        <w:t>-</w:t>
      </w:r>
      <w:r>
        <w:t>āt shrub, bush</w:t>
      </w:r>
    </w:p>
    <w:p w:rsidR="00B14408" w:rsidRDefault="00FD180F" w:rsidP="00FD180F">
      <w:pPr>
        <w:pStyle w:val="libNormal"/>
      </w:pPr>
      <w:r w:rsidRPr="00B14408">
        <w:rPr>
          <w:rStyle w:val="libBold2Char"/>
          <w:rFonts w:hint="eastAsia"/>
          <w:rtl/>
        </w:rPr>
        <w:t>شجار</w:t>
      </w:r>
      <w:r>
        <w:t xml:space="preserve"> šijār (wooden) bar, bolt</w:t>
      </w:r>
    </w:p>
    <w:p w:rsidR="00B14408" w:rsidRDefault="00FD180F" w:rsidP="00FD180F">
      <w:pPr>
        <w:pStyle w:val="libNormal"/>
      </w:pPr>
      <w:r w:rsidRPr="00B14408">
        <w:rPr>
          <w:rStyle w:val="libBold2Char"/>
          <w:rFonts w:hint="eastAsia"/>
          <w:rtl/>
        </w:rPr>
        <w:t>اشجر</w:t>
      </w:r>
      <w:r>
        <w:t xml:space="preserve"> ašjar2, f. </w:t>
      </w:r>
      <w:r>
        <w:rPr>
          <w:rtl/>
        </w:rPr>
        <w:t>شجراء</w:t>
      </w:r>
      <w:r>
        <w:t xml:space="preserve"> šajrā’2 woody, wooded, abounding in trees</w:t>
      </w:r>
    </w:p>
    <w:p w:rsidR="00B14408" w:rsidRDefault="00FD180F" w:rsidP="00FD180F">
      <w:pPr>
        <w:pStyle w:val="libNormal"/>
      </w:pPr>
      <w:r w:rsidRPr="00B14408">
        <w:rPr>
          <w:rStyle w:val="libBold2Char"/>
          <w:rFonts w:hint="eastAsia"/>
          <w:rtl/>
        </w:rPr>
        <w:t>تشجير</w:t>
      </w:r>
      <w:r>
        <w:t xml:space="preserve"> tašjīr afforestation</w:t>
      </w:r>
    </w:p>
    <w:p w:rsidR="00B14408" w:rsidRDefault="00FD180F" w:rsidP="00FD180F">
      <w:pPr>
        <w:pStyle w:val="libNormal"/>
      </w:pPr>
      <w:r w:rsidRPr="00B14408">
        <w:rPr>
          <w:rStyle w:val="libBold2Char"/>
          <w:rFonts w:hint="eastAsia"/>
          <w:rtl/>
        </w:rPr>
        <w:t>شجار</w:t>
      </w:r>
      <w:r>
        <w:t xml:space="preserve"> šijār fight, quarrel; dispute, argument; see also above</w:t>
      </w:r>
    </w:p>
    <w:p w:rsidR="00B14408" w:rsidRDefault="00FD180F" w:rsidP="00FD180F">
      <w:pPr>
        <w:pStyle w:val="libNormal"/>
      </w:pPr>
      <w:r w:rsidRPr="00B14408">
        <w:rPr>
          <w:rStyle w:val="libBold2Char"/>
          <w:rFonts w:hint="eastAsia"/>
          <w:rtl/>
        </w:rPr>
        <w:t>مشاجرة</w:t>
      </w:r>
      <w:r>
        <w:t xml:space="preserve"> mušājara fight, quarrel; dispute, argument</w:t>
      </w:r>
    </w:p>
    <w:p w:rsidR="00B14408" w:rsidRDefault="00FD180F" w:rsidP="00FD180F">
      <w:pPr>
        <w:pStyle w:val="libNormal"/>
      </w:pPr>
      <w:r w:rsidRPr="00B14408">
        <w:rPr>
          <w:rStyle w:val="libBold2Char"/>
          <w:rFonts w:hint="eastAsia"/>
          <w:rtl/>
        </w:rPr>
        <w:t>مشجر</w:t>
      </w:r>
      <w:r>
        <w:t xml:space="preserve"> mušajjar figured with designs of plants, branched (cloth)</w:t>
      </w:r>
    </w:p>
    <w:p w:rsidR="00B14408" w:rsidRDefault="00FD180F" w:rsidP="00FD180F">
      <w:pPr>
        <w:pStyle w:val="libNormal"/>
      </w:pPr>
      <w:r w:rsidRPr="00B14408">
        <w:rPr>
          <w:rStyle w:val="libBold2Char"/>
          <w:rFonts w:hint="eastAsia"/>
          <w:rtl/>
        </w:rPr>
        <w:t>مشجر</w:t>
      </w:r>
      <w:r>
        <w:t xml:space="preserve"> musjir abounding in trees, wooded</w:t>
      </w:r>
    </w:p>
    <w:p w:rsidR="00B14408" w:rsidRDefault="00FD180F" w:rsidP="00FD180F">
      <w:pPr>
        <w:pStyle w:val="libNormal"/>
      </w:pPr>
      <w:r w:rsidRPr="007F5296">
        <w:rPr>
          <w:rStyle w:val="libBold2Char"/>
        </w:rPr>
        <w:t>2</w:t>
      </w:r>
      <w:r w:rsidRPr="007F5296">
        <w:rPr>
          <w:rStyle w:val="libBold2Char"/>
          <w:rtl/>
        </w:rPr>
        <w:t>شجران</w:t>
      </w:r>
      <w:r>
        <w:t xml:space="preserve"> šajarān shagreen (leather)</w:t>
      </w:r>
    </w:p>
    <w:p w:rsidR="00B14408" w:rsidRDefault="00FD180F" w:rsidP="00FD180F">
      <w:pPr>
        <w:pStyle w:val="libNormal"/>
      </w:pPr>
      <w:r w:rsidRPr="00B14408">
        <w:rPr>
          <w:rStyle w:val="libBold2Char"/>
          <w:rFonts w:hint="eastAsia"/>
          <w:rtl/>
        </w:rPr>
        <w:lastRenderedPageBreak/>
        <w:t>شجع</w:t>
      </w:r>
      <w:r>
        <w:t xml:space="preserve"> šaju‘a u (</w:t>
      </w:r>
      <w:r>
        <w:rPr>
          <w:rtl/>
        </w:rPr>
        <w:t>شجاعة</w:t>
      </w:r>
      <w:r>
        <w:t xml:space="preserve"> šajā‘a) to be courageous, brave, valiant, hold II to encourage, embolden, hearten (</w:t>
      </w:r>
      <w:r>
        <w:rPr>
          <w:rtl/>
        </w:rPr>
        <w:t>على ه</w:t>
      </w:r>
      <w:r>
        <w:t xml:space="preserve"> s.o. to); to favor, support, hack, promote, further (</w:t>
      </w:r>
      <w:r>
        <w:rPr>
          <w:rtl/>
        </w:rPr>
        <w:t>هـ ه</w:t>
      </w:r>
      <w:r>
        <w:t xml:space="preserve"> s.o., s.th.) V to take heart, pluck up courage; to show o.s. courageous; to be encouraged</w:t>
      </w:r>
    </w:p>
    <w:p w:rsidR="00B14408" w:rsidRDefault="00FD180F" w:rsidP="00FD180F">
      <w:pPr>
        <w:pStyle w:val="libNormal"/>
      </w:pPr>
      <w:r w:rsidRPr="00B14408">
        <w:rPr>
          <w:rStyle w:val="libBold2Char"/>
          <w:rFonts w:hint="eastAsia"/>
          <w:rtl/>
        </w:rPr>
        <w:t>شجاع</w:t>
      </w:r>
      <w:r>
        <w:t xml:space="preserve"> šujā‘, šijā‘ pl. </w:t>
      </w:r>
      <w:r>
        <w:rPr>
          <w:rtl/>
        </w:rPr>
        <w:t>شجعة</w:t>
      </w:r>
      <w:r>
        <w:t xml:space="preserve"> šaja‘a, </w:t>
      </w:r>
      <w:r>
        <w:rPr>
          <w:rtl/>
        </w:rPr>
        <w:t>شجعان</w:t>
      </w:r>
      <w:r>
        <w:t xml:space="preserve"> šuj‘ān courageous, brave, valiant, bold; hero; </w:t>
      </w:r>
      <w:r>
        <w:rPr>
          <w:rtl/>
        </w:rPr>
        <w:t>الشجاع</w:t>
      </w:r>
      <w:r>
        <w:t xml:space="preserve"> Hydra (astron.)</w:t>
      </w:r>
    </w:p>
    <w:p w:rsidR="00B14408" w:rsidRDefault="00FD180F" w:rsidP="00FD180F">
      <w:pPr>
        <w:pStyle w:val="libNormal"/>
      </w:pPr>
      <w:r w:rsidRPr="00B14408">
        <w:rPr>
          <w:rStyle w:val="libBold2Char"/>
          <w:rFonts w:hint="eastAsia"/>
          <w:rtl/>
        </w:rPr>
        <w:t>شجيع</w:t>
      </w:r>
      <w:r>
        <w:t xml:space="preserve"> šajī‘ pl. m. </w:t>
      </w:r>
      <w:r>
        <w:rPr>
          <w:rtl/>
        </w:rPr>
        <w:t>شجعاء</w:t>
      </w:r>
      <w:r>
        <w:t xml:space="preserve"> šuja‘ā’2, </w:t>
      </w:r>
      <w:r>
        <w:rPr>
          <w:rtl/>
        </w:rPr>
        <w:t>شجعان</w:t>
      </w:r>
      <w:r>
        <w:t xml:space="preserve"> šuj‘ān, pl. f. </w:t>
      </w:r>
      <w:r>
        <w:rPr>
          <w:rtl/>
        </w:rPr>
        <w:t>شجائع</w:t>
      </w:r>
      <w:r>
        <w:t xml:space="preserve"> šajā’i‘2, </w:t>
      </w:r>
      <w:r>
        <w:rPr>
          <w:rtl/>
        </w:rPr>
        <w:t>شجاع</w:t>
      </w:r>
      <w:r>
        <w:t xml:space="preserve"> šijā‘ courageous, brave, valiant, bold, audacious</w:t>
      </w:r>
    </w:p>
    <w:p w:rsidR="00B14408" w:rsidRDefault="00FD180F" w:rsidP="00FD180F">
      <w:pPr>
        <w:pStyle w:val="libNormal"/>
      </w:pPr>
      <w:r w:rsidRPr="00B14408">
        <w:rPr>
          <w:rStyle w:val="libBold2Char"/>
          <w:rFonts w:hint="eastAsia"/>
          <w:rtl/>
        </w:rPr>
        <w:t>شجاعة</w:t>
      </w:r>
      <w:r>
        <w:t xml:space="preserve"> sajā‘a courage, bravery, valor, valiance, boldness, audacity</w:t>
      </w:r>
    </w:p>
    <w:p w:rsidR="00B14408" w:rsidRDefault="00FD180F" w:rsidP="00FD180F">
      <w:pPr>
        <w:pStyle w:val="libNormal"/>
      </w:pPr>
      <w:r w:rsidRPr="00B14408">
        <w:rPr>
          <w:rStyle w:val="libBold2Char"/>
          <w:rFonts w:hint="eastAsia"/>
          <w:rtl/>
        </w:rPr>
        <w:t>اشجع</w:t>
      </w:r>
      <w:r>
        <w:t xml:space="preserve"> ašja‘2, f. </w:t>
      </w:r>
      <w:r>
        <w:rPr>
          <w:rtl/>
        </w:rPr>
        <w:t>شجعاء</w:t>
      </w:r>
      <w:r>
        <w:t xml:space="preserve"> šaj‘ā’2 courageous, brave, valiant, bold, audacious</w:t>
      </w:r>
    </w:p>
    <w:p w:rsidR="00B14408" w:rsidRDefault="00FD180F" w:rsidP="00FD180F">
      <w:pPr>
        <w:pStyle w:val="libNormal"/>
      </w:pPr>
      <w:r w:rsidRPr="00B14408">
        <w:rPr>
          <w:rStyle w:val="libBold2Char"/>
          <w:rFonts w:hint="eastAsia"/>
          <w:rtl/>
        </w:rPr>
        <w:t>اشجع</w:t>
      </w:r>
      <w:r>
        <w:t xml:space="preserve"> ašja‘, išjā‘ pl. </w:t>
      </w:r>
      <w:r>
        <w:rPr>
          <w:rtl/>
        </w:rPr>
        <w:t>اشاجع</w:t>
      </w:r>
      <w:r>
        <w:t xml:space="preserve"> ašāji‘2 (proximal or lint) phalanx of the finger</w:t>
      </w:r>
    </w:p>
    <w:p w:rsidR="00B14408" w:rsidRDefault="00FD180F" w:rsidP="00FD180F">
      <w:pPr>
        <w:pStyle w:val="libNormal"/>
      </w:pPr>
      <w:r w:rsidRPr="00B14408">
        <w:rPr>
          <w:rStyle w:val="libBold2Char"/>
          <w:rFonts w:hint="eastAsia"/>
          <w:rtl/>
        </w:rPr>
        <w:t>تشجيع</w:t>
      </w:r>
      <w:r>
        <w:t xml:space="preserve"> tašjī‘ encouragement, heartening, animation (</w:t>
      </w:r>
      <w:r>
        <w:rPr>
          <w:rtl/>
        </w:rPr>
        <w:t>على</w:t>
      </w:r>
      <w:r>
        <w:t xml:space="preserve"> to); favoring, furtherance, promotion, advancement</w:t>
      </w:r>
    </w:p>
    <w:p w:rsidR="00B14408" w:rsidRDefault="00FD180F" w:rsidP="00FD180F">
      <w:pPr>
        <w:pStyle w:val="libNormal"/>
      </w:pPr>
      <w:r w:rsidRPr="00B14408">
        <w:rPr>
          <w:rStyle w:val="libBold2Char"/>
          <w:rFonts w:hint="eastAsia"/>
          <w:rtl/>
        </w:rPr>
        <w:t>مشجع</w:t>
      </w:r>
      <w:r>
        <w:t xml:space="preserve"> mušajji‘ encourager; promoter, supporter, advocate, proponent</w:t>
      </w:r>
    </w:p>
    <w:p w:rsidR="00B14408" w:rsidRDefault="00FD180F" w:rsidP="00FD180F">
      <w:pPr>
        <w:pStyle w:val="libNormal"/>
      </w:pPr>
      <w:r w:rsidRPr="00B14408">
        <w:rPr>
          <w:rStyle w:val="libBold2Char"/>
          <w:rFonts w:hint="eastAsia"/>
          <w:rtl/>
        </w:rPr>
        <w:t>شجن</w:t>
      </w:r>
      <w:r>
        <w:t xml:space="preserve"> šajina a to be sad, grieved, distressed, worried; to coo (pigeon); </w:t>
      </w:r>
      <w:r w:rsidR="003D2305">
        <w:t>--</w:t>
      </w:r>
      <w:r>
        <w:t xml:space="preserve"> šajana u (šajn, </w:t>
      </w:r>
      <w:r>
        <w:rPr>
          <w:rtl/>
        </w:rPr>
        <w:t>شجون</w:t>
      </w:r>
      <w:r>
        <w:t xml:space="preserve"> šujūn) to sadden, grieve, distress, worry (</w:t>
      </w:r>
      <w:r>
        <w:rPr>
          <w:rtl/>
        </w:rPr>
        <w:t>ه</w:t>
      </w:r>
      <w:r>
        <w:t xml:space="preserve"> s.o.) II and IV = šajana</w:t>
      </w:r>
    </w:p>
    <w:p w:rsidR="00B14408" w:rsidRDefault="00FD180F" w:rsidP="00FD180F">
      <w:pPr>
        <w:pStyle w:val="libNormal"/>
      </w:pPr>
      <w:r w:rsidRPr="00B14408">
        <w:rPr>
          <w:rStyle w:val="libBold2Char"/>
          <w:rFonts w:hint="eastAsia"/>
          <w:rtl/>
        </w:rPr>
        <w:t>شجن</w:t>
      </w:r>
      <w:r>
        <w:t xml:space="preserve"> šajan pl. </w:t>
      </w:r>
      <w:r>
        <w:rPr>
          <w:rtl/>
        </w:rPr>
        <w:t>شجون</w:t>
      </w:r>
      <w:r>
        <w:t xml:space="preserve"> šujūn, </w:t>
      </w:r>
      <w:r>
        <w:rPr>
          <w:rtl/>
        </w:rPr>
        <w:t>اشجان</w:t>
      </w:r>
      <w:r>
        <w:t xml:space="preserve"> ašjān worry, anxiety, apprehension; sorrow, grief, distress, sadness; (pl. šujun) twig, branch </w:t>
      </w:r>
      <w:r w:rsidR="003D2305">
        <w:t>|</w:t>
      </w:r>
      <w:r>
        <w:rPr>
          <w:rtl/>
        </w:rPr>
        <w:t>الحديث شجون</w:t>
      </w:r>
      <w:r>
        <w:t xml:space="preserve"> conversation drifts from one topic to another</w:t>
      </w:r>
    </w:p>
    <w:p w:rsidR="00B14408" w:rsidRDefault="00FD180F" w:rsidP="00FD180F">
      <w:pPr>
        <w:pStyle w:val="libNormal"/>
      </w:pPr>
      <w:r>
        <w:t>(</w:t>
      </w:r>
      <w:r>
        <w:rPr>
          <w:rtl/>
        </w:rPr>
        <w:t>شجو</w:t>
      </w:r>
      <w:r>
        <w:t xml:space="preserve"> and </w:t>
      </w:r>
      <w:r>
        <w:rPr>
          <w:rtl/>
        </w:rPr>
        <w:t>شجى) شجا</w:t>
      </w:r>
      <w:r>
        <w:t xml:space="preserve"> šajā u (</w:t>
      </w:r>
      <w:r>
        <w:rPr>
          <w:rtl/>
        </w:rPr>
        <w:t>شجو</w:t>
      </w:r>
      <w:r>
        <w:t xml:space="preserve"> šajw) to worry, trouble, grieve, sadden, distress, fill with anxiety (</w:t>
      </w:r>
      <w:r>
        <w:rPr>
          <w:rtl/>
        </w:rPr>
        <w:t>ه</w:t>
      </w:r>
      <w:r>
        <w:t xml:space="preserve"> s.o.); </w:t>
      </w:r>
      <w:r w:rsidR="003D2305">
        <w:t>--</w:t>
      </w:r>
      <w:r>
        <w:t xml:space="preserve"> </w:t>
      </w:r>
      <w:r>
        <w:rPr>
          <w:rtl/>
        </w:rPr>
        <w:t>شجى</w:t>
      </w:r>
      <w:r>
        <w:t xml:space="preserve"> šajiya a (</w:t>
      </w:r>
      <w:r>
        <w:rPr>
          <w:rtl/>
        </w:rPr>
        <w:t>شجا</w:t>
      </w:r>
      <w:r>
        <w:t xml:space="preserve"> šajan) to be or become worried, troubled, grieved, sad, distressed, anxious, apprehensive II to move, touch, grip (</w:t>
      </w:r>
      <w:r>
        <w:rPr>
          <w:rtl/>
        </w:rPr>
        <w:t>ه</w:t>
      </w:r>
      <w:r>
        <w:t xml:space="preserve"> s.o.) IV to grieve, worry, trouble, sadden, fill with anxiety (</w:t>
      </w:r>
      <w:r>
        <w:rPr>
          <w:rtl/>
        </w:rPr>
        <w:t>ه</w:t>
      </w:r>
      <w:r>
        <w:t xml:space="preserve"> s.o.)</w:t>
      </w:r>
    </w:p>
    <w:p w:rsidR="00B14408" w:rsidRDefault="00FD180F" w:rsidP="00FD180F">
      <w:pPr>
        <w:pStyle w:val="libNormal"/>
      </w:pPr>
      <w:r w:rsidRPr="00B14408">
        <w:rPr>
          <w:rStyle w:val="libBold2Char"/>
          <w:rFonts w:hint="eastAsia"/>
          <w:rtl/>
        </w:rPr>
        <w:t>شج</w:t>
      </w:r>
      <w:r>
        <w:t xml:space="preserve"> šajin, f. </w:t>
      </w:r>
      <w:r>
        <w:rPr>
          <w:rtl/>
        </w:rPr>
        <w:t>شجية</w:t>
      </w:r>
      <w:r>
        <w:t xml:space="preserve"> šajiya worried, troubled, grieved, sad, anxious, apprehensive</w:t>
      </w:r>
    </w:p>
    <w:p w:rsidR="00B14408" w:rsidRDefault="00FD180F" w:rsidP="00FD180F">
      <w:pPr>
        <w:pStyle w:val="libNormal"/>
      </w:pPr>
      <w:r w:rsidRPr="00B14408">
        <w:rPr>
          <w:rStyle w:val="libBold2Char"/>
          <w:rFonts w:hint="eastAsia"/>
          <w:rtl/>
        </w:rPr>
        <w:t>شجو</w:t>
      </w:r>
      <w:r>
        <w:t xml:space="preserve"> šajw grief, worry, distress, anxiety, apprehension, sadness; fear; affectedness, emotion; wailing, plaintive, moving strain (of a tune, of a song, of an instrument)</w:t>
      </w:r>
    </w:p>
    <w:p w:rsidR="00B14408" w:rsidRDefault="00FD180F" w:rsidP="00FD180F">
      <w:pPr>
        <w:pStyle w:val="libNormal"/>
      </w:pPr>
      <w:r w:rsidRPr="00B14408">
        <w:rPr>
          <w:rStyle w:val="libBold2Char"/>
          <w:rFonts w:hint="eastAsia"/>
          <w:rtl/>
        </w:rPr>
        <w:t>شجوى</w:t>
      </w:r>
      <w:r>
        <w:t xml:space="preserve"> šajawī worried, troubled, grieved, distressed, sad</w:t>
      </w:r>
    </w:p>
    <w:p w:rsidR="00B14408" w:rsidRDefault="00FD180F" w:rsidP="00FD180F">
      <w:pPr>
        <w:pStyle w:val="libNormal"/>
      </w:pPr>
      <w:r w:rsidRPr="00B14408">
        <w:rPr>
          <w:rStyle w:val="libBold2Char"/>
          <w:rFonts w:hint="eastAsia"/>
          <w:rtl/>
        </w:rPr>
        <w:lastRenderedPageBreak/>
        <w:t>شجا</w:t>
      </w:r>
      <w:r>
        <w:t xml:space="preserve"> and </w:t>
      </w:r>
      <w:r>
        <w:rPr>
          <w:rtl/>
        </w:rPr>
        <w:t>شجى</w:t>
      </w:r>
      <w:r>
        <w:t xml:space="preserve"> šajān foreign body in the throat which inhibits breathing; </w:t>
      </w:r>
      <w:r>
        <w:rPr>
          <w:rtl/>
        </w:rPr>
        <w:t>شجا</w:t>
      </w:r>
      <w:r>
        <w:t xml:space="preserve"> affectedness, emotion, being moved, a touching, pathetic mood; also = </w:t>
      </w:r>
      <w:r>
        <w:rPr>
          <w:rtl/>
        </w:rPr>
        <w:t>شجو</w:t>
      </w:r>
      <w:r>
        <w:t xml:space="preserve"> šajw</w:t>
      </w:r>
    </w:p>
    <w:p w:rsidR="00B14408" w:rsidRDefault="00FD180F" w:rsidP="00FD180F">
      <w:pPr>
        <w:pStyle w:val="libNormal"/>
      </w:pPr>
      <w:r w:rsidRPr="00B14408">
        <w:rPr>
          <w:rStyle w:val="libBold2Char"/>
          <w:rFonts w:hint="eastAsia"/>
          <w:rtl/>
        </w:rPr>
        <w:t>شجى</w:t>
      </w:r>
      <w:r>
        <w:t xml:space="preserve"> šajīy worried, troubled, grieved, distressed, sad; anxious, apprehensive, fearful; gripping, heart</w:t>
      </w:r>
      <w:r w:rsidR="003D2305">
        <w:t>-</w:t>
      </w:r>
      <w:r>
        <w:t>rending, touching, moving (vocal part, music)</w:t>
      </w:r>
    </w:p>
    <w:p w:rsidR="00B14408" w:rsidRDefault="00FD180F" w:rsidP="00FD180F">
      <w:pPr>
        <w:pStyle w:val="libNormal"/>
      </w:pPr>
      <w:r w:rsidRPr="00B14408">
        <w:rPr>
          <w:rStyle w:val="libBold2Char"/>
          <w:rFonts w:hint="eastAsia"/>
          <w:rtl/>
        </w:rPr>
        <w:t>مشج</w:t>
      </w:r>
      <w:r>
        <w:t xml:space="preserve"> mušajjin moving, touching, gripping, pathetic</w:t>
      </w:r>
    </w:p>
    <w:p w:rsidR="00B14408" w:rsidRDefault="00FD180F" w:rsidP="00FD180F">
      <w:pPr>
        <w:pStyle w:val="libNormal"/>
      </w:pPr>
      <w:r w:rsidRPr="00B14408">
        <w:rPr>
          <w:rStyle w:val="libBold2Char"/>
          <w:rFonts w:hint="eastAsia"/>
          <w:rtl/>
        </w:rPr>
        <w:t>شح</w:t>
      </w:r>
      <w:r>
        <w:t xml:space="preserve"> šaḥḥa (</w:t>
      </w:r>
      <w:r w:rsidRPr="00E67646">
        <w:rPr>
          <w:rStyle w:val="libNormalChar"/>
        </w:rPr>
        <w:t>1st</w:t>
      </w:r>
      <w:r>
        <w:t xml:space="preserve"> pers. perf. šaḥaḥtu) u i (šuḥḥ) to be or become stingy, tight</w:t>
      </w:r>
      <w:r w:rsidR="003D2305">
        <w:t>-</w:t>
      </w:r>
      <w:r>
        <w:t>fisted, avaricious, miserly, niggardly; to stint, economize (</w:t>
      </w:r>
      <w:r>
        <w:rPr>
          <w:rtl/>
        </w:rPr>
        <w:t>على</w:t>
      </w:r>
      <w:r>
        <w:t xml:space="preserve"> or </w:t>
      </w:r>
      <w:r>
        <w:rPr>
          <w:rtl/>
        </w:rPr>
        <w:t>ب</w:t>
      </w:r>
      <w:r>
        <w:t xml:space="preserve"> with or in s.th., </w:t>
      </w:r>
      <w:r>
        <w:rPr>
          <w:rtl/>
        </w:rPr>
        <w:t>على</w:t>
      </w:r>
      <w:r>
        <w:t xml:space="preserve"> toward s.o.); to be covetous, greedy (</w:t>
      </w:r>
      <w:r>
        <w:rPr>
          <w:rtl/>
        </w:rPr>
        <w:t>على</w:t>
      </w:r>
      <w:r>
        <w:t xml:space="preserve"> or </w:t>
      </w:r>
      <w:r>
        <w:rPr>
          <w:rtl/>
        </w:rPr>
        <w:t>ب</w:t>
      </w:r>
      <w:r>
        <w:t xml:space="preserve"> for); to become short, run out, decrease, dwindle III to stint, be niggardly, be sparing; to withhold (</w:t>
      </w:r>
      <w:r>
        <w:rPr>
          <w:rtl/>
        </w:rPr>
        <w:t>ب</w:t>
      </w:r>
      <w:r>
        <w:t xml:space="preserve"> from s.o. </w:t>
      </w:r>
      <w:r>
        <w:rPr>
          <w:rtl/>
        </w:rPr>
        <w:t>على</w:t>
      </w:r>
      <w:r>
        <w:t xml:space="preserve"> s.th.)</w:t>
      </w:r>
    </w:p>
    <w:p w:rsidR="00B14408" w:rsidRDefault="00FD180F" w:rsidP="00FD180F">
      <w:pPr>
        <w:pStyle w:val="libNormal"/>
      </w:pPr>
      <w:r w:rsidRPr="00B14408">
        <w:rPr>
          <w:rStyle w:val="libBold2Char"/>
          <w:rFonts w:hint="eastAsia"/>
          <w:rtl/>
        </w:rPr>
        <w:t>شح</w:t>
      </w:r>
      <w:r>
        <w:t xml:space="preserve"> šuḥḥ stinginess, avarice, niggardliness; greed, covetousness; scarcity, paucity, sparsity; ebb</w:t>
      </w:r>
    </w:p>
    <w:p w:rsidR="00B14408" w:rsidRDefault="00FD180F" w:rsidP="00FD180F">
      <w:pPr>
        <w:pStyle w:val="libNormal"/>
      </w:pPr>
      <w:r w:rsidRPr="00B14408">
        <w:rPr>
          <w:rStyle w:val="libBold2Char"/>
          <w:rFonts w:hint="eastAsia"/>
          <w:rtl/>
        </w:rPr>
        <w:t>شحيح</w:t>
      </w:r>
      <w:r>
        <w:t xml:space="preserve"> šaḥīḥ pl. </w:t>
      </w:r>
      <w:r>
        <w:rPr>
          <w:rtl/>
        </w:rPr>
        <w:t>شحاح</w:t>
      </w:r>
      <w:r>
        <w:t xml:space="preserve"> šiḥāḥ, </w:t>
      </w:r>
      <w:r>
        <w:rPr>
          <w:rtl/>
        </w:rPr>
        <w:t>اشحة</w:t>
      </w:r>
      <w:r>
        <w:t xml:space="preserve"> ašiḥḥa, </w:t>
      </w:r>
      <w:r>
        <w:rPr>
          <w:rtl/>
        </w:rPr>
        <w:t>اشحاء</w:t>
      </w:r>
      <w:r>
        <w:t xml:space="preserve"> ašiḥḥā’2, pl. f. </w:t>
      </w:r>
      <w:r>
        <w:rPr>
          <w:rtl/>
        </w:rPr>
        <w:t>شحائح</w:t>
      </w:r>
      <w:r>
        <w:t xml:space="preserve"> šaḥā’iḥ2 stingy, tight</w:t>
      </w:r>
      <w:r w:rsidR="003D2305">
        <w:t>-</w:t>
      </w:r>
      <w:r>
        <w:t>fisted, niggardly, miserly, avaricious (</w:t>
      </w:r>
      <w:r>
        <w:rPr>
          <w:rtl/>
        </w:rPr>
        <w:t>على</w:t>
      </w:r>
      <w:r>
        <w:t xml:space="preserve"> or </w:t>
      </w:r>
      <w:r>
        <w:rPr>
          <w:rtl/>
        </w:rPr>
        <w:t>ب</w:t>
      </w:r>
      <w:r>
        <w:t xml:space="preserve"> with, </w:t>
      </w:r>
      <w:r>
        <w:rPr>
          <w:rtl/>
        </w:rPr>
        <w:t>على</w:t>
      </w:r>
      <w:r>
        <w:t xml:space="preserve"> toward):   short, scarce, meager, sparse; greedy, covetous (</w:t>
      </w:r>
      <w:r>
        <w:rPr>
          <w:rtl/>
        </w:rPr>
        <w:t>على</w:t>
      </w:r>
      <w:r>
        <w:t xml:space="preserve"> or) </w:t>
      </w:r>
      <w:r w:rsidR="003D2305">
        <w:t>|</w:t>
      </w:r>
      <w:r>
        <w:t xml:space="preserve"> </w:t>
      </w:r>
      <w:r>
        <w:rPr>
          <w:rtl/>
        </w:rPr>
        <w:t>الأيام الشحائح</w:t>
      </w:r>
      <w:r>
        <w:t xml:space="preserve"> (ayyām) the rainless days, the dry season</w:t>
      </w:r>
    </w:p>
    <w:p w:rsidR="00B14408" w:rsidRDefault="00FD180F" w:rsidP="00FD180F">
      <w:pPr>
        <w:pStyle w:val="libNormal"/>
      </w:pPr>
      <w:r w:rsidRPr="00B14408">
        <w:rPr>
          <w:rStyle w:val="libBold2Char"/>
          <w:rFonts w:hint="eastAsia"/>
          <w:rtl/>
        </w:rPr>
        <w:t>مشاحة</w:t>
      </w:r>
      <w:r>
        <w:t xml:space="preserve"> mušāḥḥa: </w:t>
      </w:r>
      <w:r>
        <w:rPr>
          <w:rtl/>
        </w:rPr>
        <w:t>لا مشاحة في ذلك</w:t>
      </w:r>
      <w:r>
        <w:t xml:space="preserve">.(mušāḥḥata) that is incontestable; </w:t>
      </w:r>
      <w:r>
        <w:rPr>
          <w:rtl/>
        </w:rPr>
        <w:t>لا مشاحة ان</w:t>
      </w:r>
      <w:r>
        <w:t xml:space="preserve"> it is incontestable that ..., indisputably ...; </w:t>
      </w:r>
      <w:r>
        <w:rPr>
          <w:rtl/>
        </w:rPr>
        <w:t>ولا مشاحة</w:t>
      </w:r>
      <w:r>
        <w:t xml:space="preserve"> incontestably, indisputably</w:t>
      </w:r>
    </w:p>
    <w:p w:rsidR="00B14408" w:rsidRDefault="00FD180F" w:rsidP="00FD180F">
      <w:pPr>
        <w:pStyle w:val="libNormal"/>
      </w:pPr>
      <w:r w:rsidRPr="00B14408">
        <w:rPr>
          <w:rStyle w:val="libBold2Char"/>
          <w:rFonts w:hint="eastAsia"/>
          <w:rtl/>
        </w:rPr>
        <w:t>شحب</w:t>
      </w:r>
      <w:r>
        <w:t xml:space="preserve"> šaḥaba u a (</w:t>
      </w:r>
      <w:r>
        <w:rPr>
          <w:rtl/>
        </w:rPr>
        <w:t>شحوب</w:t>
      </w:r>
      <w:r>
        <w:t xml:space="preserve"> šuḥūb), šaḥūba u (</w:t>
      </w:r>
      <w:r>
        <w:rPr>
          <w:rtl/>
        </w:rPr>
        <w:t>شحوبة</w:t>
      </w:r>
      <w:r>
        <w:t xml:space="preserve"> šuḥūba) and pass. šuḥiba to be or become pale, wan, sallow, emaciated, lean, haggard; to look ill, sickly</w:t>
      </w:r>
    </w:p>
    <w:p w:rsidR="00B14408" w:rsidRDefault="00FD180F" w:rsidP="00FD180F">
      <w:pPr>
        <w:pStyle w:val="libNormal"/>
      </w:pPr>
      <w:r w:rsidRPr="00B14408">
        <w:rPr>
          <w:rStyle w:val="libBold2Char"/>
          <w:rFonts w:hint="eastAsia"/>
          <w:rtl/>
        </w:rPr>
        <w:t>شحوب</w:t>
      </w:r>
      <w:r>
        <w:t xml:space="preserve"> šuḥūb paleness, pallor, wanness, sallowness, emaciation</w:t>
      </w:r>
    </w:p>
    <w:p w:rsidR="00B14408" w:rsidRDefault="00FD180F" w:rsidP="00FD180F">
      <w:pPr>
        <w:pStyle w:val="libNormal"/>
      </w:pPr>
      <w:r w:rsidRPr="00B14408">
        <w:rPr>
          <w:rStyle w:val="libBold2Char"/>
          <w:rFonts w:hint="eastAsia"/>
          <w:rtl/>
        </w:rPr>
        <w:t>شاحب</w:t>
      </w:r>
      <w:r>
        <w:t xml:space="preserve"> šāḥib pl. </w:t>
      </w:r>
      <w:r>
        <w:rPr>
          <w:rtl/>
        </w:rPr>
        <w:t>شواحب</w:t>
      </w:r>
      <w:r>
        <w:t xml:space="preserve"> šawāḥib2 pale, wan, sallow; emaciated, lean, haggard; dim, pale (e.g., light); dull, faded (color); wan (smile)</w:t>
      </w:r>
    </w:p>
    <w:p w:rsidR="00B14408" w:rsidRDefault="00FD180F" w:rsidP="00FD180F">
      <w:pPr>
        <w:pStyle w:val="libNormal"/>
      </w:pPr>
      <w:r w:rsidRPr="00B14408">
        <w:rPr>
          <w:rStyle w:val="libBold2Char"/>
          <w:rtl/>
        </w:rPr>
        <w:t>شحت</w:t>
      </w:r>
      <w:r>
        <w:t xml:space="preserve"> šaḥata (= </w:t>
      </w:r>
      <w:r>
        <w:rPr>
          <w:rtl/>
        </w:rPr>
        <w:t>شحذ</w:t>
      </w:r>
      <w:r>
        <w:t>) to beg, ask for alms</w:t>
      </w:r>
    </w:p>
    <w:p w:rsidR="00B14408" w:rsidRDefault="00FD180F" w:rsidP="00FD180F">
      <w:pPr>
        <w:pStyle w:val="libNormal"/>
      </w:pPr>
      <w:r w:rsidRPr="00B14408">
        <w:rPr>
          <w:rStyle w:val="libBold2Char"/>
          <w:rtl/>
        </w:rPr>
        <w:t>شحات</w:t>
      </w:r>
      <w:r>
        <w:t xml:space="preserve"> šaḥḥāt pl. </w:t>
      </w:r>
      <w:r>
        <w:rPr>
          <w:rtl/>
        </w:rPr>
        <w:t>ة</w:t>
      </w:r>
      <w:r>
        <w:t xml:space="preserve"> beggar </w:t>
      </w:r>
      <w:r w:rsidR="003D2305">
        <w:t>|</w:t>
      </w:r>
      <w:r>
        <w:t xml:space="preserve"> </w:t>
      </w:r>
      <w:r w:rsidR="001F2792">
        <w:t xml:space="preserve"> </w:t>
      </w:r>
      <w:r>
        <w:rPr>
          <w:rtl/>
        </w:rPr>
        <w:t>شحات العين</w:t>
      </w:r>
      <w:r>
        <w:t xml:space="preserve"> š. al</w:t>
      </w:r>
      <w:r w:rsidR="003D2305">
        <w:t>-</w:t>
      </w:r>
      <w:r>
        <w:t>‘ain sty (med.)</w:t>
      </w:r>
    </w:p>
    <w:p w:rsidR="00B14408" w:rsidRDefault="00FD180F" w:rsidP="00FD180F">
      <w:pPr>
        <w:pStyle w:val="libNormal"/>
      </w:pPr>
      <w:r w:rsidRPr="00B14408">
        <w:rPr>
          <w:rStyle w:val="libBold2Char"/>
          <w:rFonts w:hint="eastAsia"/>
          <w:rtl/>
        </w:rPr>
        <w:lastRenderedPageBreak/>
        <w:t>شحذ</w:t>
      </w:r>
      <w:r>
        <w:t xml:space="preserve"> šaḥada a (šaḥd) to whet, sharpen, practice, train, strengthen (</w:t>
      </w:r>
      <w:r>
        <w:rPr>
          <w:rtl/>
        </w:rPr>
        <w:t>هـ</w:t>
      </w:r>
      <w:r>
        <w:t xml:space="preserve"> s.th., also, e.g., the intellect, one’s forces); to hone, strop (</w:t>
      </w:r>
      <w:r>
        <w:rPr>
          <w:rtl/>
        </w:rPr>
        <w:t>هـ</w:t>
      </w:r>
      <w:r>
        <w:t xml:space="preserve"> a knife); to beg, ask for alms (</w:t>
      </w:r>
      <w:r>
        <w:rPr>
          <w:rtl/>
        </w:rPr>
        <w:t>ه</w:t>
      </w:r>
      <w:r>
        <w:t xml:space="preserve"> s.o.)</w:t>
      </w:r>
    </w:p>
    <w:p w:rsidR="00B14408" w:rsidRDefault="00FD180F" w:rsidP="00FD180F">
      <w:pPr>
        <w:pStyle w:val="libNormal"/>
      </w:pPr>
      <w:r w:rsidRPr="00B14408">
        <w:rPr>
          <w:rStyle w:val="libBold2Char"/>
          <w:rFonts w:hint="eastAsia"/>
          <w:rtl/>
        </w:rPr>
        <w:t>شحاذ</w:t>
      </w:r>
      <w:r>
        <w:t xml:space="preserve"> šaḥḥād (importunate) beggar </w:t>
      </w:r>
      <w:r w:rsidR="003D2305">
        <w:t>|</w:t>
      </w:r>
      <w:r>
        <w:t xml:space="preserve"> </w:t>
      </w:r>
      <w:r>
        <w:rPr>
          <w:rtl/>
        </w:rPr>
        <w:t>شحاذ العين</w:t>
      </w:r>
      <w:r>
        <w:t xml:space="preserve"> š. al</w:t>
      </w:r>
      <w:r w:rsidR="003D2305">
        <w:t>-</w:t>
      </w:r>
      <w:r>
        <w:t>‘ain sty (med.)</w:t>
      </w:r>
    </w:p>
    <w:p w:rsidR="00B14408" w:rsidRDefault="00FD180F" w:rsidP="00FD180F">
      <w:pPr>
        <w:pStyle w:val="libNormal"/>
      </w:pPr>
      <w:r w:rsidRPr="00B14408">
        <w:rPr>
          <w:rStyle w:val="libBold2Char"/>
          <w:rFonts w:hint="eastAsia"/>
          <w:rtl/>
        </w:rPr>
        <w:t>شحاذة</w:t>
      </w:r>
      <w:r>
        <w:t xml:space="preserve"> beggary</w:t>
      </w:r>
    </w:p>
    <w:p w:rsidR="00B14408" w:rsidRDefault="00FD180F" w:rsidP="00FD180F">
      <w:pPr>
        <w:pStyle w:val="libNormal"/>
      </w:pPr>
      <w:r w:rsidRPr="00B14408">
        <w:rPr>
          <w:rStyle w:val="libBold2Char"/>
          <w:rFonts w:hint="eastAsia"/>
          <w:rtl/>
        </w:rPr>
        <w:t>مشحذ</w:t>
      </w:r>
      <w:r>
        <w:t xml:space="preserve"> mišḥad, </w:t>
      </w:r>
      <w:r>
        <w:rPr>
          <w:rtl/>
        </w:rPr>
        <w:t>مشحذة</w:t>
      </w:r>
      <w:r>
        <w:t xml:space="preserve"> mišḥada whetstone, hone</w:t>
      </w:r>
    </w:p>
    <w:p w:rsidR="00B14408" w:rsidRDefault="00FD180F" w:rsidP="00FD180F">
      <w:pPr>
        <w:pStyle w:val="libNormal"/>
      </w:pPr>
      <w:r w:rsidRPr="00B14408">
        <w:rPr>
          <w:rStyle w:val="libBold2Char"/>
          <w:rFonts w:hint="eastAsia"/>
          <w:rtl/>
        </w:rPr>
        <w:t>شحر</w:t>
      </w:r>
      <w:r>
        <w:t xml:space="preserve"> II to soot, besmut, blacken with soot (</w:t>
      </w:r>
      <w:r>
        <w:rPr>
          <w:rtl/>
        </w:rPr>
        <w:t>هـ</w:t>
      </w:r>
      <w:r>
        <w:t xml:space="preserve"> s.th.)</w:t>
      </w:r>
    </w:p>
    <w:p w:rsidR="00B14408" w:rsidRDefault="00FD180F" w:rsidP="00FD180F">
      <w:pPr>
        <w:pStyle w:val="libNormal"/>
      </w:pPr>
      <w:r w:rsidRPr="00B14408">
        <w:rPr>
          <w:rStyle w:val="libBold2Char"/>
          <w:rFonts w:hint="eastAsia"/>
          <w:rtl/>
        </w:rPr>
        <w:t>شحار</w:t>
      </w:r>
      <w:r>
        <w:t xml:space="preserve"> šuḥḥār soot</w:t>
      </w:r>
    </w:p>
    <w:p w:rsidR="00B14408" w:rsidRDefault="00FD180F" w:rsidP="00FD180F">
      <w:pPr>
        <w:pStyle w:val="libNormal"/>
      </w:pPr>
      <w:r w:rsidRPr="00B14408">
        <w:rPr>
          <w:rStyle w:val="libBold2Char"/>
          <w:rFonts w:hint="eastAsia"/>
          <w:rtl/>
        </w:rPr>
        <w:t>مشحر</w:t>
      </w:r>
      <w:r>
        <w:t xml:space="preserve"> mašḥar charcoal kiln, pile</w:t>
      </w:r>
    </w:p>
    <w:p w:rsidR="00B14408" w:rsidRDefault="00FD180F" w:rsidP="00FD180F">
      <w:pPr>
        <w:pStyle w:val="libNormal"/>
      </w:pPr>
      <w:r w:rsidRPr="00B14408">
        <w:rPr>
          <w:rStyle w:val="libBold2Char"/>
          <w:rFonts w:hint="eastAsia"/>
          <w:rtl/>
        </w:rPr>
        <w:t>مشحري</w:t>
      </w:r>
      <w:r>
        <w:t xml:space="preserve"> mašḥarī charcoal burner</w:t>
      </w:r>
    </w:p>
    <w:p w:rsidR="00B14408" w:rsidRDefault="00FD180F" w:rsidP="00FD180F">
      <w:pPr>
        <w:pStyle w:val="libNormal"/>
      </w:pPr>
      <w:r w:rsidRPr="00B14408">
        <w:rPr>
          <w:rStyle w:val="libBold2Char"/>
          <w:rFonts w:hint="eastAsia"/>
          <w:rtl/>
        </w:rPr>
        <w:t>شحرور</w:t>
      </w:r>
      <w:r>
        <w:t xml:space="preserve"> šuḥrūr pl. </w:t>
      </w:r>
      <w:r>
        <w:rPr>
          <w:rtl/>
        </w:rPr>
        <w:t>شحارير</w:t>
      </w:r>
      <w:r>
        <w:t xml:space="preserve"> šaḥārīr2 thrush, blackbird (zool.)</w:t>
      </w:r>
    </w:p>
    <w:p w:rsidR="00B14408" w:rsidRDefault="00FD180F" w:rsidP="00FD180F">
      <w:pPr>
        <w:pStyle w:val="libNormal"/>
      </w:pPr>
      <w:r w:rsidRPr="00B14408">
        <w:rPr>
          <w:rStyle w:val="libBold2Char"/>
          <w:rFonts w:hint="eastAsia"/>
          <w:rtl/>
        </w:rPr>
        <w:t>مشحر</w:t>
      </w:r>
      <w:r>
        <w:t xml:space="preserve"> mušaḥḥar sooty</w:t>
      </w:r>
    </w:p>
    <w:p w:rsidR="00B14408" w:rsidRDefault="00FD180F" w:rsidP="00FD180F">
      <w:pPr>
        <w:pStyle w:val="libNormal"/>
      </w:pPr>
      <w:r w:rsidRPr="00B14408">
        <w:rPr>
          <w:rStyle w:val="libBold2Char"/>
          <w:rFonts w:hint="eastAsia"/>
          <w:rtl/>
        </w:rPr>
        <w:t>شحط</w:t>
      </w:r>
      <w:r>
        <w:t xml:space="preserve"> šaḥṯa a (šaḥṯ) to be far away, distant, remote; to strike (</w:t>
      </w:r>
      <w:r>
        <w:rPr>
          <w:rtl/>
        </w:rPr>
        <w:t>هـ</w:t>
      </w:r>
      <w:r>
        <w:t xml:space="preserve"> a match); to strand, be stranded, run aground (ship); to ground on a sandbank II to strand, be stranded, run aground (ship); to ground on a sandbank; to strand (</w:t>
      </w:r>
      <w:r>
        <w:rPr>
          <w:rtl/>
        </w:rPr>
        <w:t>هـ</w:t>
      </w:r>
      <w:r>
        <w:t xml:space="preserve"> a ship)</w:t>
      </w:r>
    </w:p>
    <w:p w:rsidR="00B14408" w:rsidRDefault="00FD180F" w:rsidP="00FD180F">
      <w:pPr>
        <w:pStyle w:val="libNormal"/>
      </w:pPr>
      <w:r w:rsidRPr="00B14408">
        <w:rPr>
          <w:rStyle w:val="libBold2Char"/>
          <w:rFonts w:hint="eastAsia"/>
          <w:rtl/>
        </w:rPr>
        <w:t>شحطة</w:t>
      </w:r>
      <w:r>
        <w:t xml:space="preserve"> šaḥṭa pl. </w:t>
      </w:r>
      <w:r w:rsidR="003D2305">
        <w:t>-</w:t>
      </w:r>
      <w:r>
        <w:t>āt stripe, braid (on a uniform)</w:t>
      </w:r>
    </w:p>
    <w:p w:rsidR="00B14408" w:rsidRDefault="00FD180F" w:rsidP="00FD180F">
      <w:pPr>
        <w:pStyle w:val="libNormal"/>
      </w:pPr>
      <w:r w:rsidRPr="00B14408">
        <w:rPr>
          <w:rStyle w:val="libBold2Char"/>
          <w:rFonts w:hint="eastAsia"/>
          <w:rtl/>
        </w:rPr>
        <w:t>شحاطة</w:t>
      </w:r>
      <w:r>
        <w:t xml:space="preserve"> šaḥḥāṭa pl. </w:t>
      </w:r>
      <w:r w:rsidR="003D2305">
        <w:t>-</w:t>
      </w:r>
      <w:r>
        <w:t>āt (syr.) match, lucifer</w:t>
      </w:r>
    </w:p>
    <w:p w:rsidR="00B14408" w:rsidRDefault="00FD180F" w:rsidP="00FD180F">
      <w:pPr>
        <w:pStyle w:val="libNormal"/>
      </w:pPr>
      <w:r w:rsidRPr="00B14408">
        <w:rPr>
          <w:rStyle w:val="libBold2Char"/>
          <w:rFonts w:hint="eastAsia"/>
          <w:rtl/>
        </w:rPr>
        <w:t>شحيطة</w:t>
      </w:r>
      <w:r>
        <w:t xml:space="preserve"> šuḥḥaiṭa (syr.) match, lucifer</w:t>
      </w:r>
    </w:p>
    <w:p w:rsidR="00B14408" w:rsidRDefault="00FD180F" w:rsidP="00FD180F">
      <w:pPr>
        <w:pStyle w:val="libNormal"/>
      </w:pPr>
      <w:r w:rsidRPr="00B14408">
        <w:rPr>
          <w:rStyle w:val="libBold2Char"/>
          <w:rFonts w:hint="eastAsia"/>
          <w:rtl/>
        </w:rPr>
        <w:t>شاحط</w:t>
      </w:r>
      <w:r>
        <w:t xml:space="preserve"> šāḥiṭ far (away), distant, remote, outlying, out</w:t>
      </w:r>
      <w:r w:rsidR="003D2305">
        <w:t>-</w:t>
      </w:r>
      <w:r>
        <w:t>of</w:t>
      </w:r>
      <w:r w:rsidR="003D2305">
        <w:t>-</w:t>
      </w:r>
      <w:r>
        <w:t>the</w:t>
      </w:r>
      <w:r w:rsidR="003D2305">
        <w:t>-</w:t>
      </w:r>
      <w:r>
        <w:t>way; stranded</w:t>
      </w:r>
    </w:p>
    <w:p w:rsidR="00B14408" w:rsidRDefault="00FD180F" w:rsidP="00FD180F">
      <w:pPr>
        <w:pStyle w:val="libNormal"/>
      </w:pPr>
      <w:r w:rsidRPr="00B14408">
        <w:rPr>
          <w:rStyle w:val="libBold2Char"/>
          <w:rFonts w:hint="eastAsia"/>
          <w:rtl/>
        </w:rPr>
        <w:t>شحم</w:t>
      </w:r>
      <w:r>
        <w:t xml:space="preserve"> šaḥuma u (</w:t>
      </w:r>
      <w:r>
        <w:rPr>
          <w:rtl/>
        </w:rPr>
        <w:t>شحامة</w:t>
      </w:r>
      <w:r>
        <w:t xml:space="preserve"> šaḥāma) to be or become fat II to grease, lubricate (</w:t>
      </w:r>
      <w:r>
        <w:rPr>
          <w:rtl/>
        </w:rPr>
        <w:t>هـ</w:t>
      </w:r>
      <w:r>
        <w:t xml:space="preserve"> s.th.)</w:t>
      </w:r>
    </w:p>
    <w:p w:rsidR="00B14408" w:rsidRDefault="00FD180F" w:rsidP="00FD180F">
      <w:pPr>
        <w:pStyle w:val="libNormal"/>
      </w:pPr>
      <w:r w:rsidRPr="00B14408">
        <w:rPr>
          <w:rStyle w:val="libBold2Char"/>
          <w:rFonts w:hint="eastAsia"/>
          <w:rtl/>
        </w:rPr>
        <w:t>شحم</w:t>
      </w:r>
      <w:r>
        <w:t xml:space="preserve"> šaḥm pl. </w:t>
      </w:r>
      <w:r>
        <w:rPr>
          <w:rtl/>
        </w:rPr>
        <w:t>شحوم</w:t>
      </w:r>
      <w:r>
        <w:t xml:space="preserve"> šuḥum, </w:t>
      </w:r>
      <w:r>
        <w:rPr>
          <w:rtl/>
        </w:rPr>
        <w:t>شحومات</w:t>
      </w:r>
      <w:r>
        <w:t xml:space="preserve"> šuḥūmāt fat, suet, grease; axle grease, lubricant; tallow, sebum; lard; pulp (of fruit)</w:t>
      </w:r>
    </w:p>
    <w:p w:rsidR="00B14408" w:rsidRDefault="00FD180F" w:rsidP="00FD180F">
      <w:pPr>
        <w:pStyle w:val="libNormal"/>
      </w:pPr>
      <w:r w:rsidRPr="00B14408">
        <w:rPr>
          <w:rStyle w:val="libBold2Char"/>
          <w:rFonts w:hint="eastAsia"/>
          <w:rtl/>
        </w:rPr>
        <w:t>شحمة</w:t>
      </w:r>
      <w:r>
        <w:t xml:space="preserve"> šaḥma (n. un.) a piece of fat, etc. (see </w:t>
      </w:r>
      <w:r>
        <w:rPr>
          <w:rtl/>
        </w:rPr>
        <w:t xml:space="preserve">شحم) </w:t>
      </w:r>
      <w:r w:rsidR="003D2305">
        <w:rPr>
          <w:rFonts w:hint="cs"/>
          <w:rtl/>
        </w:rPr>
        <w:t>|</w:t>
      </w:r>
      <w:r w:rsidRPr="00216DD6">
        <w:rPr>
          <w:rFonts w:hint="cs"/>
          <w:rtl/>
        </w:rPr>
        <w:t xml:space="preserve"> شحمة الأذن</w:t>
      </w:r>
      <w:r>
        <w:t xml:space="preserve"> š. al</w:t>
      </w:r>
      <w:r w:rsidR="003D2305">
        <w:t>-</w:t>
      </w:r>
      <w:r>
        <w:t xml:space="preserve">udun earlobe; </w:t>
      </w:r>
      <w:r>
        <w:rPr>
          <w:rtl/>
        </w:rPr>
        <w:t>شحمة الأرض</w:t>
      </w:r>
      <w:r>
        <w:t xml:space="preserve"> s. al</w:t>
      </w:r>
      <w:r w:rsidR="003D2305">
        <w:t>-</w:t>
      </w:r>
      <w:r>
        <w:t xml:space="preserve">arḍ truffle; </w:t>
      </w:r>
      <w:r>
        <w:rPr>
          <w:rtl/>
        </w:rPr>
        <w:t>شحمة العين</w:t>
      </w:r>
      <w:r>
        <w:t xml:space="preserve"> š. al</w:t>
      </w:r>
      <w:r w:rsidR="003D2305">
        <w:t>-</w:t>
      </w:r>
      <w:r>
        <w:t>‘ain eyeball</w:t>
      </w:r>
    </w:p>
    <w:p w:rsidR="00B14408" w:rsidRDefault="00FD180F" w:rsidP="00FD180F">
      <w:pPr>
        <w:pStyle w:val="libNormal"/>
      </w:pPr>
      <w:r w:rsidRPr="00B14408">
        <w:rPr>
          <w:rStyle w:val="libBold2Char"/>
          <w:rFonts w:hint="eastAsia"/>
          <w:rtl/>
        </w:rPr>
        <w:t>شحمي</w:t>
      </w:r>
      <w:r>
        <w:t xml:space="preserve"> šaḥmī fatty, sebaceous, stearic</w:t>
      </w:r>
    </w:p>
    <w:p w:rsidR="00B14408" w:rsidRDefault="00FD180F" w:rsidP="00FD180F">
      <w:pPr>
        <w:pStyle w:val="libNormal"/>
      </w:pPr>
      <w:r w:rsidRPr="00B14408">
        <w:rPr>
          <w:rStyle w:val="libBold2Char"/>
          <w:rFonts w:hint="eastAsia"/>
          <w:rtl/>
        </w:rPr>
        <w:t>شحم</w:t>
      </w:r>
      <w:r>
        <w:t xml:space="preserve"> šaḥim pulpy, mushy, pappy (fruit)</w:t>
      </w:r>
    </w:p>
    <w:p w:rsidR="00B14408" w:rsidRDefault="00FD180F" w:rsidP="00FD180F">
      <w:pPr>
        <w:pStyle w:val="libNormal"/>
      </w:pPr>
      <w:r w:rsidRPr="00B14408">
        <w:rPr>
          <w:rStyle w:val="libBold2Char"/>
          <w:rFonts w:hint="eastAsia"/>
          <w:rtl/>
        </w:rPr>
        <w:t>شحيم</w:t>
      </w:r>
      <w:r>
        <w:t xml:space="preserve"> šaḥīm fat, fatty</w:t>
      </w:r>
    </w:p>
    <w:p w:rsidR="00B14408" w:rsidRDefault="00FD180F" w:rsidP="00FD180F">
      <w:pPr>
        <w:pStyle w:val="libNormal"/>
      </w:pPr>
      <w:r>
        <w:t xml:space="preserve">O </w:t>
      </w:r>
      <w:r>
        <w:rPr>
          <w:rtl/>
        </w:rPr>
        <w:t>مشحمة</w:t>
      </w:r>
      <w:r>
        <w:t xml:space="preserve"> mišḥama pl. </w:t>
      </w:r>
      <w:r>
        <w:rPr>
          <w:rtl/>
        </w:rPr>
        <w:t>مشاحم</w:t>
      </w:r>
      <w:r>
        <w:t xml:space="preserve"> mašāḥim2 grease box (of a wheel)</w:t>
      </w:r>
    </w:p>
    <w:p w:rsidR="00B14408" w:rsidRDefault="00FD180F" w:rsidP="00FD180F">
      <w:pPr>
        <w:pStyle w:val="libNormal"/>
      </w:pPr>
      <w:r w:rsidRPr="00B14408">
        <w:rPr>
          <w:rStyle w:val="libBold2Char"/>
          <w:rFonts w:hint="eastAsia"/>
          <w:rtl/>
        </w:rPr>
        <w:lastRenderedPageBreak/>
        <w:t>تشحيم</w:t>
      </w:r>
      <w:r>
        <w:t xml:space="preserve"> tašḥīm lubrication, greasing, oiling (of a machine) </w:t>
      </w:r>
      <w:r w:rsidR="003D2305">
        <w:t>|</w:t>
      </w:r>
      <w:r>
        <w:t xml:space="preserve"> </w:t>
      </w:r>
      <w:r>
        <w:rPr>
          <w:rtl/>
        </w:rPr>
        <w:t>زيوت التشحيم</w:t>
      </w:r>
      <w:r>
        <w:t xml:space="preserve"> lubricating oils, lubricants</w:t>
      </w:r>
    </w:p>
    <w:p w:rsidR="00B14408" w:rsidRDefault="00FD180F" w:rsidP="00FD180F">
      <w:pPr>
        <w:pStyle w:val="libNormal"/>
      </w:pPr>
      <w:r w:rsidRPr="00B14408">
        <w:rPr>
          <w:rStyle w:val="libBold2Char"/>
          <w:rFonts w:hint="eastAsia"/>
          <w:rtl/>
        </w:rPr>
        <w:t>تشحم</w:t>
      </w:r>
      <w:r>
        <w:t xml:space="preserve"> tašaḥḥum fatness, obesity</w:t>
      </w:r>
    </w:p>
    <w:p w:rsidR="00B14408" w:rsidRDefault="00FD180F" w:rsidP="00FD180F">
      <w:pPr>
        <w:pStyle w:val="libNormal"/>
      </w:pPr>
      <w:r w:rsidRPr="00B14408">
        <w:rPr>
          <w:rStyle w:val="libBold2Char"/>
          <w:rFonts w:hint="eastAsia"/>
          <w:rtl/>
        </w:rPr>
        <w:t>مشحم</w:t>
      </w:r>
      <w:r>
        <w:t xml:space="preserve"> mušaḥḥam fat, fatty, greasy</w:t>
      </w:r>
    </w:p>
    <w:p w:rsidR="00B14408" w:rsidRDefault="00FD180F" w:rsidP="00FD180F">
      <w:pPr>
        <w:pStyle w:val="libNormal"/>
      </w:pPr>
      <w:r w:rsidRPr="00B14408">
        <w:rPr>
          <w:rStyle w:val="libBold2Char"/>
          <w:rFonts w:hint="eastAsia"/>
          <w:rtl/>
        </w:rPr>
        <w:t>مشحم</w:t>
      </w:r>
      <w:r>
        <w:t xml:space="preserve"> mušḥim pulpy, mushy, pappy (fruit)</w:t>
      </w:r>
    </w:p>
    <w:p w:rsidR="00B14408" w:rsidRDefault="00FD180F" w:rsidP="00FD180F">
      <w:pPr>
        <w:pStyle w:val="libNormal"/>
      </w:pPr>
      <w:r w:rsidRPr="00B14408">
        <w:rPr>
          <w:rStyle w:val="libBold2Char"/>
          <w:rFonts w:hint="eastAsia"/>
          <w:rtl/>
        </w:rPr>
        <w:t>شحن</w:t>
      </w:r>
      <w:r>
        <w:t xml:space="preserve"> šaḥana a (šaḥn) to fill up (</w:t>
      </w:r>
      <w:r>
        <w:rPr>
          <w:rtl/>
        </w:rPr>
        <w:t>هـ ب</w:t>
      </w:r>
      <w:r>
        <w:t xml:space="preserve"> s.th. with); to load, freight (</w:t>
      </w:r>
      <w:r>
        <w:rPr>
          <w:rtl/>
        </w:rPr>
        <w:t>هـ ب</w:t>
      </w:r>
      <w:r>
        <w:t xml:space="preserve"> so ship with); to ship, freight, consign (</w:t>
      </w:r>
      <w:r>
        <w:rPr>
          <w:rtl/>
        </w:rPr>
        <w:t>هـ</w:t>
      </w:r>
      <w:r>
        <w:t xml:space="preserve"> goods); to   load, charge (</w:t>
      </w:r>
      <w:r>
        <w:rPr>
          <w:rtl/>
        </w:rPr>
        <w:t>ب هـ</w:t>
      </w:r>
      <w:r>
        <w:t xml:space="preserve"> s.th. with, el.); to drive away, chase away, repel (</w:t>
      </w:r>
      <w:r>
        <w:rPr>
          <w:rtl/>
        </w:rPr>
        <w:t>ه</w:t>
      </w:r>
      <w:r>
        <w:t xml:space="preserve"> s.o.) III to hate (</w:t>
      </w:r>
      <w:r>
        <w:rPr>
          <w:rtl/>
        </w:rPr>
        <w:t>ه</w:t>
      </w:r>
      <w:r>
        <w:t xml:space="preserve"> s.o.); to quarrel, argue, fight (</w:t>
      </w:r>
      <w:r>
        <w:rPr>
          <w:rtl/>
        </w:rPr>
        <w:t>ه</w:t>
      </w:r>
      <w:r>
        <w:t xml:space="preserve"> with s.o.) IV to fill up (</w:t>
      </w:r>
      <w:r>
        <w:rPr>
          <w:rtl/>
        </w:rPr>
        <w:t>ب هـ</w:t>
      </w:r>
      <w:r>
        <w:t xml:space="preserve"> s.th. with); to load, freight (</w:t>
      </w:r>
      <w:r>
        <w:rPr>
          <w:rtl/>
        </w:rPr>
        <w:t>ب هـ</w:t>
      </w:r>
      <w:r>
        <w:t xml:space="preserve"> s.th. with) VI to hate one another; to quarrel, have a feud</w:t>
      </w:r>
    </w:p>
    <w:p w:rsidR="00B14408" w:rsidRDefault="00FD180F" w:rsidP="00FD180F">
      <w:pPr>
        <w:pStyle w:val="libNormal"/>
      </w:pPr>
      <w:r w:rsidRPr="00B14408">
        <w:rPr>
          <w:rStyle w:val="libBold2Char"/>
          <w:rFonts w:hint="eastAsia"/>
          <w:rtl/>
        </w:rPr>
        <w:t>شحن</w:t>
      </w:r>
      <w:r>
        <w:t xml:space="preserve"> šaḥn loading, freighting; shipment, freightage; cargo, lading, load, freight </w:t>
      </w:r>
      <w:r w:rsidR="003D2305">
        <w:t>|</w:t>
      </w:r>
      <w:r>
        <w:t xml:space="preserve"> </w:t>
      </w:r>
      <w:r>
        <w:rPr>
          <w:rtl/>
        </w:rPr>
        <w:t>بوليسة الشحن</w:t>
      </w:r>
      <w:r>
        <w:t xml:space="preserve"> būlīsat aš</w:t>
      </w:r>
      <w:r w:rsidR="003D2305">
        <w:t>-</w:t>
      </w:r>
      <w:r>
        <w:t xml:space="preserve">š. sill of lading; </w:t>
      </w:r>
      <w:r>
        <w:rPr>
          <w:rtl/>
        </w:rPr>
        <w:t>سيارة شحن</w:t>
      </w:r>
      <w:r>
        <w:t xml:space="preserve"> sayyārat š. truck, lorry</w:t>
      </w:r>
    </w:p>
    <w:p w:rsidR="00B14408" w:rsidRDefault="00FD180F" w:rsidP="00FD180F">
      <w:pPr>
        <w:pStyle w:val="libNormal"/>
      </w:pPr>
      <w:r w:rsidRPr="00B14408">
        <w:rPr>
          <w:rStyle w:val="libBold2Char"/>
          <w:rFonts w:hint="eastAsia"/>
          <w:rtl/>
        </w:rPr>
        <w:t>شحنة</w:t>
      </w:r>
      <w:r>
        <w:t xml:space="preserve"> šaḥna pl. šaḥanāt cargo, lading, load, freight; charge (el.)</w:t>
      </w:r>
    </w:p>
    <w:p w:rsidR="00B14408" w:rsidRDefault="00FD180F" w:rsidP="00FD180F">
      <w:pPr>
        <w:pStyle w:val="libNormal"/>
      </w:pPr>
      <w:r w:rsidRPr="00B14408">
        <w:rPr>
          <w:rStyle w:val="libBold2Char"/>
          <w:rFonts w:hint="eastAsia"/>
          <w:rtl/>
        </w:rPr>
        <w:t>شحنة</w:t>
      </w:r>
      <w:r>
        <w:t xml:space="preserve"> šiḥna police, police force</w:t>
      </w:r>
    </w:p>
    <w:p w:rsidR="00B14408" w:rsidRDefault="00FD180F" w:rsidP="00FD180F">
      <w:pPr>
        <w:pStyle w:val="libNormal"/>
      </w:pPr>
      <w:r w:rsidRPr="00B14408">
        <w:rPr>
          <w:rStyle w:val="libBold2Char"/>
          <w:rFonts w:hint="eastAsia"/>
          <w:rtl/>
        </w:rPr>
        <w:t>شحناء</w:t>
      </w:r>
      <w:r>
        <w:t xml:space="preserve"> šaḥnā’2 grudge, rancor, hatred, enmity</w:t>
      </w:r>
    </w:p>
    <w:p w:rsidR="00B14408" w:rsidRDefault="00FD180F" w:rsidP="00FD180F">
      <w:pPr>
        <w:pStyle w:val="libNormal"/>
      </w:pPr>
      <w:r w:rsidRPr="00B14408">
        <w:rPr>
          <w:rStyle w:val="libBold2Char"/>
          <w:rFonts w:hint="eastAsia"/>
          <w:rtl/>
        </w:rPr>
        <w:t>مشاحنة</w:t>
      </w:r>
      <w:r>
        <w:t xml:space="preserve"> mušāḥana pl. </w:t>
      </w:r>
      <w:r w:rsidR="003D2305">
        <w:t>-</w:t>
      </w:r>
      <w:r>
        <w:t>āt grudge, rancor, hatred, enmity; quarrel, feud, controversy</w:t>
      </w:r>
    </w:p>
    <w:p w:rsidR="00B14408" w:rsidRDefault="00FD180F" w:rsidP="00FD180F">
      <w:pPr>
        <w:pStyle w:val="libNormal"/>
      </w:pPr>
      <w:r w:rsidRPr="00B14408">
        <w:rPr>
          <w:rStyle w:val="libBold2Char"/>
          <w:rFonts w:hint="eastAsia"/>
          <w:rtl/>
        </w:rPr>
        <w:t>شاحن</w:t>
      </w:r>
      <w:r>
        <w:t xml:space="preserve"> šāḥin loaded, laden, freighted (esp. ship) </w:t>
      </w:r>
      <w:r w:rsidR="003D2305">
        <w:t>|</w:t>
      </w:r>
      <w:r>
        <w:t xml:space="preserve"> O </w:t>
      </w:r>
      <w:r>
        <w:rPr>
          <w:rtl/>
        </w:rPr>
        <w:t>شاحن المركم</w:t>
      </w:r>
      <w:r>
        <w:t xml:space="preserve"> š. al</w:t>
      </w:r>
      <w:r w:rsidR="003D2305">
        <w:t>-</w:t>
      </w:r>
      <w:r>
        <w:t>markam battery charger</w:t>
      </w:r>
    </w:p>
    <w:p w:rsidR="00B14408" w:rsidRDefault="00FD180F" w:rsidP="00FD180F">
      <w:pPr>
        <w:pStyle w:val="libNormal"/>
      </w:pPr>
      <w:r w:rsidRPr="00B14408">
        <w:rPr>
          <w:rStyle w:val="libBold2Char"/>
          <w:rFonts w:hint="eastAsia"/>
          <w:rtl/>
        </w:rPr>
        <w:t>شاحنة</w:t>
      </w:r>
      <w:r>
        <w:t xml:space="preserve"> šāḥina pl. </w:t>
      </w:r>
      <w:r w:rsidR="003D2305">
        <w:t>-</w:t>
      </w:r>
      <w:r>
        <w:t>āt truck, lorry; baggage car</w:t>
      </w:r>
    </w:p>
    <w:p w:rsidR="00B14408" w:rsidRDefault="00FD180F" w:rsidP="00FD180F">
      <w:pPr>
        <w:pStyle w:val="libNormal"/>
      </w:pPr>
      <w:r w:rsidRPr="00B14408">
        <w:rPr>
          <w:rStyle w:val="libBold2Char"/>
          <w:rFonts w:hint="eastAsia"/>
          <w:rtl/>
        </w:rPr>
        <w:t>مشحون</w:t>
      </w:r>
      <w:r>
        <w:t xml:space="preserve"> mašḥūn loaded, laden, freighted (esp. ship); charged (el.); pl. </w:t>
      </w:r>
      <w:r>
        <w:rPr>
          <w:rtl/>
        </w:rPr>
        <w:t>مشحونات</w:t>
      </w:r>
      <w:r>
        <w:t xml:space="preserve"> cargo, lading, load, freight</w:t>
      </w:r>
    </w:p>
    <w:p w:rsidR="00B14408" w:rsidRDefault="00FD180F" w:rsidP="00FD180F">
      <w:pPr>
        <w:pStyle w:val="libNormal"/>
      </w:pPr>
      <w:r w:rsidRPr="00B14408">
        <w:rPr>
          <w:rStyle w:val="libBold2Char"/>
          <w:rFonts w:hint="eastAsia"/>
          <w:rtl/>
        </w:rPr>
        <w:t>شحور</w:t>
      </w:r>
      <w:r>
        <w:t xml:space="preserve"> šaḥwara to soot, besmut, blacken with soot (</w:t>
      </w:r>
      <w:r>
        <w:rPr>
          <w:rtl/>
        </w:rPr>
        <w:t>هـ</w:t>
      </w:r>
      <w:r>
        <w:t xml:space="preserve"> s.th.)</w:t>
      </w:r>
    </w:p>
    <w:p w:rsidR="00B14408" w:rsidRDefault="00FD180F" w:rsidP="00FD180F">
      <w:pPr>
        <w:pStyle w:val="libNormal"/>
      </w:pPr>
      <w:r w:rsidRPr="00B14408">
        <w:rPr>
          <w:rStyle w:val="libBold2Char"/>
          <w:rFonts w:hint="eastAsia"/>
          <w:rtl/>
        </w:rPr>
        <w:t>شحور</w:t>
      </w:r>
      <w:r>
        <w:t xml:space="preserve"> šaḥwar blackbird (zool.)</w:t>
      </w:r>
    </w:p>
    <w:p w:rsidR="00B14408" w:rsidRDefault="00FD180F" w:rsidP="00FD180F">
      <w:pPr>
        <w:pStyle w:val="libNormal"/>
      </w:pPr>
      <w:r w:rsidRPr="00B14408">
        <w:rPr>
          <w:rStyle w:val="libBold2Char"/>
          <w:rFonts w:hint="eastAsia"/>
          <w:rtl/>
        </w:rPr>
        <w:t>شحور</w:t>
      </w:r>
      <w:r>
        <w:t xml:space="preserve"> šaḥwār soot, smut</w:t>
      </w:r>
    </w:p>
    <w:p w:rsidR="00B14408" w:rsidRDefault="00FD180F" w:rsidP="00FD180F">
      <w:pPr>
        <w:pStyle w:val="libNormal"/>
      </w:pPr>
      <w:r w:rsidRPr="00B14408">
        <w:rPr>
          <w:rStyle w:val="libBold2Char"/>
          <w:rFonts w:hint="eastAsia"/>
          <w:rtl/>
        </w:rPr>
        <w:t>شخ</w:t>
      </w:r>
      <w:r>
        <w:t xml:space="preserve"> šakka u (šakk) to urinate, piss, make water</w:t>
      </w:r>
    </w:p>
    <w:p w:rsidR="00B14408" w:rsidRDefault="00FD180F" w:rsidP="00FD180F">
      <w:pPr>
        <w:pStyle w:val="libNormal"/>
      </w:pPr>
      <w:r w:rsidRPr="00B14408">
        <w:rPr>
          <w:rStyle w:val="libBold2Char"/>
          <w:rFonts w:hint="eastAsia"/>
          <w:rtl/>
        </w:rPr>
        <w:t>شخ</w:t>
      </w:r>
      <w:r>
        <w:t xml:space="preserve"> šakk urine, piss</w:t>
      </w:r>
    </w:p>
    <w:p w:rsidR="00B14408" w:rsidRDefault="00FD180F" w:rsidP="00FD180F">
      <w:pPr>
        <w:pStyle w:val="libNormal"/>
      </w:pPr>
      <w:r w:rsidRPr="00B14408">
        <w:rPr>
          <w:rStyle w:val="libBold2Char"/>
          <w:rFonts w:hint="eastAsia"/>
          <w:rtl/>
        </w:rPr>
        <w:t>شخاخ</w:t>
      </w:r>
      <w:r>
        <w:t xml:space="preserve"> šakāk urine, piss</w:t>
      </w:r>
    </w:p>
    <w:p w:rsidR="00B14408" w:rsidRDefault="00FD180F" w:rsidP="00FD180F">
      <w:pPr>
        <w:pStyle w:val="libNormal"/>
      </w:pPr>
      <w:r w:rsidRPr="00B14408">
        <w:rPr>
          <w:rStyle w:val="libBold2Char"/>
          <w:rFonts w:hint="eastAsia"/>
          <w:rtl/>
        </w:rPr>
        <w:t>مشخخة</w:t>
      </w:r>
      <w:r>
        <w:t xml:space="preserve"> miškaka public lavatory</w:t>
      </w:r>
    </w:p>
    <w:p w:rsidR="00B14408" w:rsidRDefault="00FD180F" w:rsidP="00FD180F">
      <w:pPr>
        <w:pStyle w:val="libNormal"/>
      </w:pPr>
      <w:r w:rsidRPr="00B14408">
        <w:rPr>
          <w:rStyle w:val="libBold2Char"/>
          <w:rFonts w:hint="eastAsia"/>
          <w:rtl/>
        </w:rPr>
        <w:t>شخب</w:t>
      </w:r>
      <w:r>
        <w:t xml:space="preserve"> šakaba u a (šakb) to flow, stream, run, pour forth, gush forth</w:t>
      </w:r>
    </w:p>
    <w:p w:rsidR="00B14408" w:rsidRDefault="00FD180F" w:rsidP="00FD180F">
      <w:pPr>
        <w:pStyle w:val="libNormal"/>
      </w:pPr>
      <w:r w:rsidRPr="00B14408">
        <w:rPr>
          <w:rStyle w:val="libBold2Char"/>
          <w:rFonts w:hint="eastAsia"/>
          <w:rtl/>
        </w:rPr>
        <w:lastRenderedPageBreak/>
        <w:t>شخبط</w:t>
      </w:r>
      <w:r>
        <w:t xml:space="preserve"> šakbaṭa to scribble, scrawl (in writing)</w:t>
      </w:r>
    </w:p>
    <w:p w:rsidR="00B14408" w:rsidRDefault="00FD180F" w:rsidP="00FD180F">
      <w:pPr>
        <w:pStyle w:val="libNormal"/>
      </w:pPr>
      <w:r w:rsidRPr="00B14408">
        <w:rPr>
          <w:rStyle w:val="libBold2Char"/>
          <w:rFonts w:hint="eastAsia"/>
          <w:rtl/>
        </w:rPr>
        <w:t>شختور</w:t>
      </w:r>
      <w:r>
        <w:t xml:space="preserve"> šaktūr, </w:t>
      </w:r>
      <w:r>
        <w:rPr>
          <w:rtl/>
        </w:rPr>
        <w:t>شختورة</w:t>
      </w:r>
      <w:r>
        <w:t xml:space="preserve"> pl. </w:t>
      </w:r>
      <w:r>
        <w:rPr>
          <w:rtl/>
        </w:rPr>
        <w:t>شخاتير</w:t>
      </w:r>
      <w:r>
        <w:t xml:space="preserve"> šakātīr large, flat</w:t>
      </w:r>
      <w:r w:rsidR="003D2305">
        <w:t>-</w:t>
      </w:r>
      <w:r>
        <w:t>bottomed (wooden) barge; punt</w:t>
      </w:r>
    </w:p>
    <w:p w:rsidR="00B14408" w:rsidRDefault="00FD180F" w:rsidP="00FD180F">
      <w:pPr>
        <w:pStyle w:val="libNormal"/>
      </w:pPr>
      <w:r w:rsidRPr="00B14408">
        <w:rPr>
          <w:rStyle w:val="libBold2Char"/>
          <w:rFonts w:hint="eastAsia"/>
          <w:rtl/>
        </w:rPr>
        <w:t>شخر</w:t>
      </w:r>
      <w:r>
        <w:t xml:space="preserve"> šakara i (</w:t>
      </w:r>
      <w:r>
        <w:rPr>
          <w:rtl/>
        </w:rPr>
        <w:t>شخير</w:t>
      </w:r>
      <w:r>
        <w:t xml:space="preserve"> šakīr) to snore; to snort; to neigh, whinny; to bray (donkey)</w:t>
      </w:r>
    </w:p>
    <w:p w:rsidR="00B14408" w:rsidRDefault="00FD180F" w:rsidP="00FD180F">
      <w:pPr>
        <w:pStyle w:val="libNormal"/>
      </w:pPr>
      <w:r w:rsidRPr="00B14408">
        <w:rPr>
          <w:rStyle w:val="libBold2Char"/>
          <w:rFonts w:hint="eastAsia"/>
          <w:rtl/>
        </w:rPr>
        <w:t>شخشخ</w:t>
      </w:r>
      <w:r>
        <w:t xml:space="preserve"> šakšaka to rattle, clatter, clank</w:t>
      </w:r>
    </w:p>
    <w:p w:rsidR="00B14408" w:rsidRDefault="00FD180F" w:rsidP="00FD180F">
      <w:pPr>
        <w:pStyle w:val="libNormal"/>
      </w:pPr>
      <w:r w:rsidRPr="00B14408">
        <w:rPr>
          <w:rStyle w:val="libBold2Char"/>
          <w:rFonts w:hint="eastAsia"/>
          <w:rtl/>
        </w:rPr>
        <w:t>شخشخية</w:t>
      </w:r>
      <w:r>
        <w:t xml:space="preserve"> (eg.) šukšēka pl. </w:t>
      </w:r>
      <w:r>
        <w:rPr>
          <w:rtl/>
        </w:rPr>
        <w:t>شخاشخ</w:t>
      </w:r>
      <w:r>
        <w:t xml:space="preserve"> šakāšik rattle (toy); toy, plaything; skylight</w:t>
      </w:r>
    </w:p>
    <w:p w:rsidR="00B14408" w:rsidRDefault="00FD180F" w:rsidP="00FD180F">
      <w:pPr>
        <w:pStyle w:val="libNormal"/>
      </w:pPr>
      <w:r w:rsidRPr="00B14408">
        <w:rPr>
          <w:rStyle w:val="libBold2Char"/>
          <w:rFonts w:hint="eastAsia"/>
          <w:rtl/>
        </w:rPr>
        <w:t>شخص</w:t>
      </w:r>
      <w:r>
        <w:t xml:space="preserve"> šakaṣa a (</w:t>
      </w:r>
      <w:r>
        <w:rPr>
          <w:rtl/>
        </w:rPr>
        <w:t>شخوص</w:t>
      </w:r>
      <w:r>
        <w:t xml:space="preserve"> šukūṣ) to rise, tower up; to become high, lofty; to rise, ascend (star); to appear (</w:t>
      </w:r>
      <w:r>
        <w:rPr>
          <w:rtl/>
        </w:rPr>
        <w:t>ل</w:t>
      </w:r>
      <w:r>
        <w:t xml:space="preserve"> to s.c.); to stare, gaze (</w:t>
      </w:r>
      <w:r>
        <w:rPr>
          <w:rtl/>
        </w:rPr>
        <w:t>الى</w:t>
      </w:r>
      <w:r>
        <w:t xml:space="preserve"> at, of the eye), be fixed (</w:t>
      </w:r>
      <w:r>
        <w:rPr>
          <w:rtl/>
        </w:rPr>
        <w:t>الى</w:t>
      </w:r>
      <w:r>
        <w:t xml:space="preserve"> on, of the glance); to be glazed (eyes of a dying person); to start out, leave, depart (</w:t>
      </w:r>
      <w:r>
        <w:rPr>
          <w:rtl/>
        </w:rPr>
        <w:t>ال</w:t>
      </w:r>
      <w:r>
        <w:rPr>
          <w:rFonts w:hint="eastAsia"/>
          <w:rtl/>
        </w:rPr>
        <w:t>ى</w:t>
      </w:r>
      <w:r>
        <w:t xml:space="preserve"> to see s.o., for a place), travel, journey (</w:t>
      </w:r>
      <w:r>
        <w:rPr>
          <w:rtl/>
        </w:rPr>
        <w:t>الى</w:t>
      </w:r>
      <w:r>
        <w:t xml:space="preserve"> to s.o., to a place); to pass (</w:t>
      </w:r>
      <w:r>
        <w:rPr>
          <w:rtl/>
        </w:rPr>
        <w:t>من الى</w:t>
      </w:r>
      <w:r>
        <w:t xml:space="preserve"> from one state or condition into another) </w:t>
      </w:r>
      <w:r w:rsidR="003D2305">
        <w:t>|</w:t>
      </w:r>
      <w:r>
        <w:t xml:space="preserve"> </w:t>
      </w:r>
      <w:r>
        <w:rPr>
          <w:rtl/>
        </w:rPr>
        <w:t>شخص بصره</w:t>
      </w:r>
      <w:r>
        <w:t xml:space="preserve"> (baṣarahū) or </w:t>
      </w:r>
      <w:r>
        <w:rPr>
          <w:rtl/>
        </w:rPr>
        <w:t>شخص ببصره</w:t>
      </w:r>
      <w:r>
        <w:t xml:space="preserve"> to fix one’s eyes, one’s glance (</w:t>
      </w:r>
      <w:r>
        <w:rPr>
          <w:rtl/>
        </w:rPr>
        <w:t>الى</w:t>
      </w:r>
      <w:r>
        <w:t xml:space="preserve"> on), look fixedly (</w:t>
      </w:r>
      <w:r>
        <w:rPr>
          <w:rtl/>
        </w:rPr>
        <w:t>الى</w:t>
      </w:r>
      <w:r>
        <w:t xml:space="preserve"> at s.o.), stare, gaze (</w:t>
      </w:r>
      <w:r>
        <w:rPr>
          <w:rtl/>
        </w:rPr>
        <w:t>الى</w:t>
      </w:r>
      <w:r>
        <w:t xml:space="preserve"> at) II to represent as a person or individual, personify (</w:t>
      </w:r>
      <w:r>
        <w:rPr>
          <w:rtl/>
        </w:rPr>
        <w:t>هـ</w:t>
      </w:r>
      <w:r>
        <w:t xml:space="preserve"> s.th.); to specify (</w:t>
      </w:r>
      <w:r>
        <w:rPr>
          <w:rtl/>
        </w:rPr>
        <w:t>هـ</w:t>
      </w:r>
      <w:r>
        <w:t xml:space="preserve"> s.th.), identify (</w:t>
      </w:r>
      <w:r>
        <w:rPr>
          <w:rtl/>
        </w:rPr>
        <w:t>هـ, ه</w:t>
      </w:r>
      <w:r>
        <w:t xml:space="preserve"> s.o., s.th.); to act, play (</w:t>
      </w:r>
      <w:r>
        <w:rPr>
          <w:rtl/>
        </w:rPr>
        <w:t>هـ</w:t>
      </w:r>
      <w:r>
        <w:t xml:space="preserve"> a part, of the actor); to perform (actor) </w:t>
      </w:r>
      <w:r w:rsidR="003D2305">
        <w:t>|</w:t>
      </w:r>
      <w:r>
        <w:t xml:space="preserve"> </w:t>
      </w:r>
      <w:r>
        <w:rPr>
          <w:rtl/>
        </w:rPr>
        <w:t>شخص مرضا</w:t>
      </w:r>
      <w:r>
        <w:t xml:space="preserve"> (maraḍan) to diagnose a disease IV to send off, send out, dispatch (</w:t>
      </w:r>
      <w:r>
        <w:rPr>
          <w:rFonts w:hint="eastAsia"/>
          <w:rtl/>
        </w:rPr>
        <w:t>ه</w:t>
      </w:r>
      <w:r>
        <w:t xml:space="preserve"> s.o.) V to appear, be revealed, show o.s. (</w:t>
      </w:r>
      <w:r>
        <w:rPr>
          <w:rtl/>
        </w:rPr>
        <w:t>ل</w:t>
      </w:r>
      <w:r>
        <w:t xml:space="preserve"> to s.o.)</w:t>
      </w:r>
    </w:p>
    <w:p w:rsidR="00B14408" w:rsidRDefault="00FD180F" w:rsidP="00FD180F">
      <w:pPr>
        <w:pStyle w:val="libNormal"/>
      </w:pPr>
      <w:r w:rsidRPr="00B14408">
        <w:rPr>
          <w:rStyle w:val="libBold2Char"/>
          <w:rFonts w:hint="eastAsia"/>
          <w:rtl/>
        </w:rPr>
        <w:t>شخص</w:t>
      </w:r>
      <w:r>
        <w:t xml:space="preserve"> šakṣ pl. </w:t>
      </w:r>
      <w:r>
        <w:rPr>
          <w:rtl/>
        </w:rPr>
        <w:t>اشخاص</w:t>
      </w:r>
      <w:r>
        <w:t xml:space="preserve"> aškāṣ, </w:t>
      </w:r>
      <w:r>
        <w:rPr>
          <w:rtl/>
        </w:rPr>
        <w:t>شخوص</w:t>
      </w:r>
      <w:r>
        <w:t xml:space="preserve"> šukūṣ individual, person; figure; character (of a play); someone, somebody</w:t>
      </w:r>
    </w:p>
    <w:p w:rsidR="00B14408" w:rsidRDefault="00FD180F" w:rsidP="00FD180F">
      <w:pPr>
        <w:pStyle w:val="libNormal"/>
      </w:pPr>
      <w:r w:rsidRPr="00B14408">
        <w:rPr>
          <w:rStyle w:val="libBold2Char"/>
          <w:rFonts w:hint="eastAsia"/>
          <w:rtl/>
        </w:rPr>
        <w:t>شخصي</w:t>
      </w:r>
      <w:r>
        <w:t xml:space="preserve"> šakṣī personal, private, of one’s own; </w:t>
      </w:r>
      <w:r>
        <w:rPr>
          <w:rtl/>
        </w:rPr>
        <w:t>شخصيا</w:t>
      </w:r>
      <w:r>
        <w:t xml:space="preserve"> šakṣīyan personally </w:t>
      </w:r>
      <w:r w:rsidR="003D2305">
        <w:t>|</w:t>
      </w:r>
      <w:r>
        <w:t xml:space="preserve"> </w:t>
      </w:r>
      <w:r>
        <w:rPr>
          <w:rtl/>
        </w:rPr>
        <w:t>قانون (نظام) الأحوال الشخصية</w:t>
      </w:r>
      <w:r>
        <w:t xml:space="preserve"> personal statute</w:t>
      </w:r>
    </w:p>
    <w:p w:rsidR="00B14408" w:rsidRDefault="00FD180F" w:rsidP="00FD180F">
      <w:pPr>
        <w:pStyle w:val="libNormal"/>
      </w:pPr>
      <w:r w:rsidRPr="00B14408">
        <w:rPr>
          <w:rStyle w:val="libBold2Char"/>
          <w:rFonts w:hint="eastAsia"/>
          <w:rtl/>
        </w:rPr>
        <w:t>شخصية</w:t>
      </w:r>
      <w:r>
        <w:t xml:space="preserve"> šakšīya pl. </w:t>
      </w:r>
      <w:r w:rsidR="003D2305">
        <w:t>-</w:t>
      </w:r>
      <w:r>
        <w:t xml:space="preserve">āt individuality, personality (also = personage); distinctive way of life, peculiarity, distinctive character, personal stamp; identity </w:t>
      </w:r>
      <w:r w:rsidR="003D2305">
        <w:t>|</w:t>
      </w:r>
      <w:r>
        <w:t xml:space="preserve"> </w:t>
      </w:r>
      <w:r>
        <w:rPr>
          <w:rtl/>
        </w:rPr>
        <w:t>شخصية اعتبارية</w:t>
      </w:r>
      <w:r>
        <w:t xml:space="preserve"> (i‘tibārīya) legal person (jur.); </w:t>
      </w:r>
      <w:r>
        <w:rPr>
          <w:rtl/>
        </w:rPr>
        <w:t>تحقيق الشخصية</w:t>
      </w:r>
      <w:r>
        <w:t xml:space="preserve"> identification of a person; </w:t>
      </w:r>
      <w:r>
        <w:rPr>
          <w:rtl/>
        </w:rPr>
        <w:t>شهادة تح</w:t>
      </w:r>
      <w:r>
        <w:rPr>
          <w:rFonts w:hint="eastAsia"/>
          <w:rtl/>
        </w:rPr>
        <w:t>قيق</w:t>
      </w:r>
      <w:r>
        <w:rPr>
          <w:rtl/>
        </w:rPr>
        <w:t xml:space="preserve"> الشخصية</w:t>
      </w:r>
      <w:r>
        <w:t xml:space="preserve"> šahādat t. aš</w:t>
      </w:r>
      <w:r w:rsidR="003D2305">
        <w:t>-</w:t>
      </w:r>
      <w:r>
        <w:t xml:space="preserve">š. identity card; </w:t>
      </w:r>
      <w:r>
        <w:rPr>
          <w:rtl/>
        </w:rPr>
        <w:t>قلم تحقيق الشخصية</w:t>
      </w:r>
      <w:r>
        <w:t xml:space="preserve"> qalam t. aš</w:t>
      </w:r>
      <w:r w:rsidR="003D2305">
        <w:t>-</w:t>
      </w:r>
      <w:r>
        <w:t>š. bureau of identification</w:t>
      </w:r>
    </w:p>
    <w:p w:rsidR="00B14408" w:rsidRDefault="00FD180F" w:rsidP="00FD180F">
      <w:pPr>
        <w:pStyle w:val="libNormal"/>
      </w:pPr>
      <w:r w:rsidRPr="00B14408">
        <w:rPr>
          <w:rStyle w:val="libBold2Char"/>
          <w:rFonts w:hint="eastAsia"/>
          <w:rtl/>
        </w:rPr>
        <w:t>شخصاتي</w:t>
      </w:r>
      <w:r>
        <w:t xml:space="preserve"> šakṣātī (comic) actor, comedian</w:t>
      </w:r>
    </w:p>
    <w:p w:rsidR="00B14408" w:rsidRDefault="00FD180F" w:rsidP="00FD180F">
      <w:pPr>
        <w:pStyle w:val="libNormal"/>
      </w:pPr>
      <w:r w:rsidRPr="00B14408">
        <w:rPr>
          <w:rStyle w:val="libBold2Char"/>
          <w:rFonts w:hint="eastAsia"/>
          <w:rtl/>
        </w:rPr>
        <w:lastRenderedPageBreak/>
        <w:t>تشخيص</w:t>
      </w:r>
      <w:r>
        <w:t xml:space="preserve"> taškīṣ personification; exact designation, specification; identification; diagnosis; acting, performance (on stage), play(ing) (of an actor)</w:t>
      </w:r>
    </w:p>
    <w:p w:rsidR="00B14408" w:rsidRDefault="00FD180F" w:rsidP="00FD180F">
      <w:pPr>
        <w:pStyle w:val="libNormal"/>
      </w:pPr>
      <w:r w:rsidRPr="00B14408">
        <w:rPr>
          <w:rStyle w:val="libBold2Char"/>
          <w:rFonts w:hint="eastAsia"/>
          <w:rtl/>
        </w:rPr>
        <w:t>تشخيصي</w:t>
      </w:r>
      <w:r>
        <w:t xml:space="preserve"> diagnostic </w:t>
      </w:r>
      <w:r w:rsidR="003D2305">
        <w:t>|</w:t>
      </w:r>
      <w:r>
        <w:t xml:space="preserve"> </w:t>
      </w:r>
      <w:r>
        <w:rPr>
          <w:rtl/>
        </w:rPr>
        <w:t>طبيب تشخيصي</w:t>
      </w:r>
      <w:r>
        <w:t xml:space="preserve"> diagnostician</w:t>
      </w:r>
    </w:p>
    <w:p w:rsidR="00B14408" w:rsidRDefault="00FD180F" w:rsidP="00FD180F">
      <w:pPr>
        <w:pStyle w:val="libNormal"/>
      </w:pPr>
      <w:r w:rsidRPr="00B14408">
        <w:rPr>
          <w:rStyle w:val="libBold2Char"/>
          <w:rFonts w:hint="eastAsia"/>
          <w:rtl/>
        </w:rPr>
        <w:t>شاخص</w:t>
      </w:r>
      <w:r>
        <w:t xml:space="preserve"> šākiṣ fixed, glazed (glance); pole, stake (eg.)</w:t>
      </w:r>
    </w:p>
    <w:p w:rsidR="00B14408" w:rsidRDefault="00FD180F" w:rsidP="00FD180F">
      <w:pPr>
        <w:pStyle w:val="libNormal"/>
      </w:pPr>
      <w:r w:rsidRPr="00B14408">
        <w:rPr>
          <w:rStyle w:val="libBold2Char"/>
          <w:rFonts w:hint="eastAsia"/>
          <w:rtl/>
        </w:rPr>
        <w:t>مشخص</w:t>
      </w:r>
      <w:r>
        <w:t xml:space="preserve">  mušakkiṣ actor, player; representative</w:t>
      </w:r>
    </w:p>
    <w:p w:rsidR="00B14408" w:rsidRDefault="00FD180F" w:rsidP="00FD180F">
      <w:pPr>
        <w:pStyle w:val="libNormal"/>
      </w:pPr>
      <w:r w:rsidRPr="00B14408">
        <w:rPr>
          <w:rStyle w:val="libBold2Char"/>
          <w:rFonts w:hint="eastAsia"/>
          <w:rtl/>
        </w:rPr>
        <w:t>مشخصة</w:t>
      </w:r>
      <w:r>
        <w:t xml:space="preserve"> mušakkaṣa pl. </w:t>
      </w:r>
      <w:r w:rsidR="003D2305">
        <w:t>-</w:t>
      </w:r>
      <w:r>
        <w:t>āt actress, player; personality</w:t>
      </w:r>
    </w:p>
    <w:p w:rsidR="00B14408" w:rsidRDefault="00FD180F" w:rsidP="00FD180F">
      <w:pPr>
        <w:pStyle w:val="libNormal"/>
      </w:pPr>
      <w:r w:rsidRPr="00B14408">
        <w:rPr>
          <w:rStyle w:val="libBold2Char"/>
          <w:rFonts w:hint="eastAsia"/>
          <w:rtl/>
        </w:rPr>
        <w:t>مشخصات</w:t>
      </w:r>
      <w:r>
        <w:t xml:space="preserve"> mušakkiṣāt qualities or factors lending s.th. its distinctive character, peculiarities, characteristics</w:t>
      </w:r>
    </w:p>
    <w:p w:rsidR="00B14408" w:rsidRDefault="00FD180F" w:rsidP="00FD180F">
      <w:pPr>
        <w:pStyle w:val="libNormal"/>
      </w:pPr>
      <w:r w:rsidRPr="00B14408">
        <w:rPr>
          <w:rStyle w:val="libBold2Char"/>
          <w:rFonts w:hint="eastAsia"/>
          <w:rtl/>
        </w:rPr>
        <w:t>شخط</w:t>
      </w:r>
      <w:r>
        <w:t xml:space="preserve"> šakaṭa (eg.) to shout, bark, bellow (</w:t>
      </w:r>
      <w:r>
        <w:rPr>
          <w:rtl/>
        </w:rPr>
        <w:t>في</w:t>
      </w:r>
      <w:r>
        <w:t xml:space="preserve"> at s.o.)</w:t>
      </w:r>
    </w:p>
    <w:p w:rsidR="00B14408" w:rsidRDefault="00FD180F" w:rsidP="00FD180F">
      <w:pPr>
        <w:pStyle w:val="libNormal"/>
      </w:pPr>
      <w:r w:rsidRPr="00B14408">
        <w:rPr>
          <w:rStyle w:val="libBold2Char"/>
          <w:rFonts w:hint="eastAsia"/>
          <w:rtl/>
        </w:rPr>
        <w:t>شخلل</w:t>
      </w:r>
      <w:r>
        <w:t xml:space="preserve"> šaklala (eg.) to jingle, tinkle; to clatter, rattle (</w:t>
      </w:r>
      <w:r>
        <w:rPr>
          <w:rtl/>
        </w:rPr>
        <w:t>ب</w:t>
      </w:r>
      <w:r>
        <w:t xml:space="preserve"> with); to coquet, flirt</w:t>
      </w:r>
    </w:p>
    <w:p w:rsidR="00B14408" w:rsidRDefault="00FD180F" w:rsidP="00FD180F">
      <w:pPr>
        <w:pStyle w:val="libNormal"/>
      </w:pPr>
      <w:r w:rsidRPr="00B14408">
        <w:rPr>
          <w:rStyle w:val="libBold2Char"/>
          <w:rFonts w:hint="eastAsia"/>
          <w:rtl/>
        </w:rPr>
        <w:t>شخليلة</w:t>
      </w:r>
      <w:r>
        <w:t xml:space="preserve"> šaklīla (eg.) jingle, jangle, tinkling</w:t>
      </w:r>
    </w:p>
    <w:p w:rsidR="00B14408" w:rsidRDefault="00FD180F" w:rsidP="00FD180F">
      <w:pPr>
        <w:pStyle w:val="libNormal"/>
      </w:pPr>
      <w:r w:rsidRPr="00B14408">
        <w:rPr>
          <w:rStyle w:val="libBold2Char"/>
          <w:rFonts w:hint="eastAsia"/>
          <w:rtl/>
        </w:rPr>
        <w:t>شد</w:t>
      </w:r>
      <w:r>
        <w:t xml:space="preserve"> šadda i (</w:t>
      </w:r>
      <w:r>
        <w:rPr>
          <w:rtl/>
        </w:rPr>
        <w:t>شدة</w:t>
      </w:r>
      <w:r>
        <w:t xml:space="preserve"> šidda) to be or become firm, fast, solid, hard, strong, vigorous, rosust, vehement, violent, intense; </w:t>
      </w:r>
      <w:r w:rsidR="003D2305">
        <w:t>--</w:t>
      </w:r>
      <w:r>
        <w:t xml:space="preserve"> šadda u i (šadd) to make firm, hard, strong, solidify, harden, srace (</w:t>
      </w:r>
      <w:r>
        <w:rPr>
          <w:rtl/>
        </w:rPr>
        <w:t>هـ</w:t>
      </w:r>
      <w:r>
        <w:t xml:space="preserve"> s.th.), strengthen, fortify (</w:t>
      </w:r>
      <w:r>
        <w:rPr>
          <w:rtl/>
        </w:rPr>
        <w:t>هـ, ه</w:t>
      </w:r>
      <w:r>
        <w:t xml:space="preserve"> s.o., s.th.); to tighten, pull taut, draw tight (</w:t>
      </w:r>
      <w:r>
        <w:rPr>
          <w:rtl/>
        </w:rPr>
        <w:t>هـ</w:t>
      </w:r>
      <w:r>
        <w:t xml:space="preserve"> s.th., e.g., the sow); to fasten, tie, sind (</w:t>
      </w:r>
      <w:r>
        <w:rPr>
          <w:rtl/>
        </w:rPr>
        <w:t>الى</w:t>
      </w:r>
      <w:r>
        <w:t xml:space="preserve"> or  </w:t>
      </w:r>
      <w:r>
        <w:rPr>
          <w:rtl/>
        </w:rPr>
        <w:t>على هـ</w:t>
      </w:r>
      <w:r>
        <w:t xml:space="preserve"> s.th. on, to), lash (</w:t>
      </w:r>
      <w:r>
        <w:rPr>
          <w:rtl/>
        </w:rPr>
        <w:t>على هـ</w:t>
      </w:r>
      <w:r>
        <w:t xml:space="preserve"> s.th. on); to saddle (</w:t>
      </w:r>
      <w:r>
        <w:rPr>
          <w:rtl/>
        </w:rPr>
        <w:t>على</w:t>
      </w:r>
      <w:r>
        <w:t xml:space="preserve"> an animal); to put emphasis (</w:t>
      </w:r>
      <w:r>
        <w:rPr>
          <w:rtl/>
        </w:rPr>
        <w:t>على كلمة</w:t>
      </w:r>
      <w:r>
        <w:t xml:space="preserve"> ‘alā kalimatin on word), emphasize, stress (</w:t>
      </w:r>
      <w:r>
        <w:rPr>
          <w:rtl/>
        </w:rPr>
        <w:t>على كلمة</w:t>
      </w:r>
      <w:r>
        <w:t xml:space="preserve"> a word); to pull, drag (</w:t>
      </w:r>
      <w:r>
        <w:rPr>
          <w:rtl/>
        </w:rPr>
        <w:t xml:space="preserve">ه </w:t>
      </w:r>
      <w:r>
        <w:rPr>
          <w:rFonts w:hint="eastAsia"/>
          <w:rtl/>
        </w:rPr>
        <w:t>من</w:t>
      </w:r>
      <w:r>
        <w:t xml:space="preserve"> s.o. sy the coat); to charge, launch an attack (</w:t>
      </w:r>
      <w:r>
        <w:rPr>
          <w:rtl/>
        </w:rPr>
        <w:t>على</w:t>
      </w:r>
      <w:r>
        <w:t xml:space="preserve"> against, on), assault, attack (</w:t>
      </w:r>
      <w:r>
        <w:rPr>
          <w:rtl/>
        </w:rPr>
        <w:t>على</w:t>
      </w:r>
      <w:r>
        <w:t xml:space="preserve"> s.o., s.th.); to press (</w:t>
      </w:r>
      <w:r>
        <w:rPr>
          <w:rtl/>
        </w:rPr>
        <w:t>على</w:t>
      </w:r>
      <w:r>
        <w:t xml:space="preserve"> s.th. or upon s.th.), exert pressure (</w:t>
      </w:r>
      <w:r>
        <w:rPr>
          <w:rtl/>
        </w:rPr>
        <w:t>على</w:t>
      </w:r>
      <w:r>
        <w:t xml:space="preserve"> on); to insist (</w:t>
      </w:r>
      <w:r>
        <w:rPr>
          <w:rtl/>
        </w:rPr>
        <w:t>في</w:t>
      </w:r>
      <w:r>
        <w:t xml:space="preserve"> on s.th.) </w:t>
      </w:r>
      <w:r w:rsidR="003D2305">
        <w:t>|</w:t>
      </w:r>
      <w:r>
        <w:t xml:space="preserve"> </w:t>
      </w:r>
      <w:r>
        <w:rPr>
          <w:rtl/>
        </w:rPr>
        <w:t>شد ما</w:t>
      </w:r>
      <w:r>
        <w:t xml:space="preserve"> šadda</w:t>
      </w:r>
      <w:r w:rsidR="003D2305">
        <w:t>-</w:t>
      </w:r>
      <w:r>
        <w:t xml:space="preserve">mā and </w:t>
      </w:r>
      <w:r>
        <w:rPr>
          <w:rtl/>
        </w:rPr>
        <w:t>لشد ما</w:t>
      </w:r>
      <w:r>
        <w:t xml:space="preserve"> (la</w:t>
      </w:r>
      <w:r w:rsidR="003D2305">
        <w:t>-</w:t>
      </w:r>
      <w:r>
        <w:t xml:space="preserve">šadda) (with foll. vers) how much ...! very often ...; very much, exceedingly, vehemently, violently; </w:t>
      </w:r>
      <w:r>
        <w:rPr>
          <w:rtl/>
        </w:rPr>
        <w:t>لشد ما كان سرورنا اذ</w:t>
      </w:r>
      <w:r>
        <w:t xml:space="preserve"> tremendous was our joy when …; </w:t>
      </w:r>
      <w:r>
        <w:rPr>
          <w:rtl/>
        </w:rPr>
        <w:t>شد ازره</w:t>
      </w:r>
      <w:r>
        <w:t xml:space="preserve"> (azrahū) or </w:t>
      </w:r>
      <w:r>
        <w:rPr>
          <w:rtl/>
        </w:rPr>
        <w:t>شد من ازره</w:t>
      </w:r>
      <w:r>
        <w:t xml:space="preserve"> to help, support, encourage, sack up s.o.; </w:t>
      </w:r>
      <w:r>
        <w:rPr>
          <w:rtl/>
        </w:rPr>
        <w:t>شد ازره</w:t>
      </w:r>
      <w:r>
        <w:t xml:space="preserve"> (azruhū) to be energetic, vigorous, courageous; </w:t>
      </w:r>
      <w:r>
        <w:rPr>
          <w:rtl/>
        </w:rPr>
        <w:t>شد الزم</w:t>
      </w:r>
      <w:r>
        <w:rPr>
          <w:rFonts w:hint="eastAsia"/>
          <w:rtl/>
        </w:rPr>
        <w:t>ام</w:t>
      </w:r>
      <w:r>
        <w:t xml:space="preserve"> to tighten the reins, master the situation; </w:t>
      </w:r>
      <w:r>
        <w:rPr>
          <w:rtl/>
        </w:rPr>
        <w:t>شد من عزائمه</w:t>
      </w:r>
      <w:r>
        <w:t xml:space="preserve"> to strengthen s.o.’s determination; </w:t>
      </w:r>
      <w:r>
        <w:rPr>
          <w:rtl/>
        </w:rPr>
        <w:t>شدعضده</w:t>
      </w:r>
      <w:r>
        <w:t xml:space="preserve"> (‘aḍudahū) to strengthen, support, solster, assist s.o.; </w:t>
      </w:r>
      <w:r>
        <w:rPr>
          <w:rtl/>
        </w:rPr>
        <w:t>شد على راحلته</w:t>
      </w:r>
      <w:r>
        <w:t xml:space="preserve"> (be saddled his female riding camel =) he started out on the journey; </w:t>
      </w:r>
      <w:r>
        <w:rPr>
          <w:rtl/>
        </w:rPr>
        <w:t>شد على راحلت</w:t>
      </w:r>
      <w:r>
        <w:rPr>
          <w:rFonts w:hint="eastAsia"/>
          <w:rtl/>
        </w:rPr>
        <w:t>ه</w:t>
      </w:r>
      <w:r>
        <w:t xml:space="preserve"> to start out, depart, leave (</w:t>
      </w:r>
      <w:r>
        <w:rPr>
          <w:rtl/>
        </w:rPr>
        <w:t>الى</w:t>
      </w:r>
      <w:r>
        <w:t xml:space="preserve"> </w:t>
      </w:r>
      <w:r>
        <w:lastRenderedPageBreak/>
        <w:t xml:space="preserve">for); </w:t>
      </w:r>
      <w:r>
        <w:rPr>
          <w:rtl/>
        </w:rPr>
        <w:t>شد وثاقه</w:t>
      </w:r>
      <w:r>
        <w:t xml:space="preserve"> (watāqahū) to shackle, fetter s.o.; </w:t>
      </w:r>
      <w:r>
        <w:rPr>
          <w:rtl/>
        </w:rPr>
        <w:t>شد يده على</w:t>
      </w:r>
      <w:r>
        <w:t xml:space="preserve"> (yadahū) to adhere, cling to s.th.; </w:t>
      </w:r>
      <w:r>
        <w:rPr>
          <w:rtl/>
        </w:rPr>
        <w:t>شد على يديه</w:t>
      </w:r>
      <w:r>
        <w:t xml:space="preserve"> (yadaihi) to clasp s.o.’s hands II to strengthen, intensify (</w:t>
      </w:r>
      <w:r>
        <w:rPr>
          <w:rtl/>
        </w:rPr>
        <w:t>هـ</w:t>
      </w:r>
      <w:r>
        <w:t xml:space="preserve"> s.th.), make (</w:t>
      </w:r>
      <w:r>
        <w:rPr>
          <w:rtl/>
        </w:rPr>
        <w:t>هـ</w:t>
      </w:r>
      <w:r>
        <w:t xml:space="preserve"> s.th.) strong, hard, harsh, severe; (gram.) to intensify, dousle, geminate (</w:t>
      </w:r>
      <w:r>
        <w:rPr>
          <w:rtl/>
        </w:rPr>
        <w:t>هـ</w:t>
      </w:r>
      <w:r>
        <w:t xml:space="preserve"> a consonant); to exert pressure ( </w:t>
      </w:r>
      <w:r>
        <w:rPr>
          <w:rtl/>
        </w:rPr>
        <w:t>على</w:t>
      </w:r>
      <w:r>
        <w:t>on), press (</w:t>
      </w:r>
      <w:r>
        <w:rPr>
          <w:rtl/>
        </w:rPr>
        <w:t>على</w:t>
      </w:r>
      <w:r>
        <w:t xml:space="preserve"> upon); to be hard, strict, stern (</w:t>
      </w:r>
      <w:r>
        <w:rPr>
          <w:rtl/>
        </w:rPr>
        <w:t>على في</w:t>
      </w:r>
      <w:r>
        <w:t xml:space="preserve"> toward s.o. in); to impress (</w:t>
      </w:r>
      <w:r>
        <w:rPr>
          <w:rtl/>
        </w:rPr>
        <w:t>على ب</w:t>
      </w:r>
      <w:r>
        <w:t xml:space="preserve"> upon s.o. s.th.) </w:t>
      </w:r>
      <w:r w:rsidR="003D2305">
        <w:t>|</w:t>
      </w:r>
      <w:r>
        <w:t xml:space="preserve"> </w:t>
      </w:r>
      <w:r>
        <w:rPr>
          <w:rtl/>
        </w:rPr>
        <w:t>شدد في طلبه</w:t>
      </w:r>
      <w:r>
        <w:t xml:space="preserve"> (ṭalasihī) to demand s.th. emphatically or inexorasly; </w:t>
      </w:r>
      <w:r>
        <w:rPr>
          <w:rtl/>
        </w:rPr>
        <w:t>شدد من عزيمته</w:t>
      </w:r>
      <w:r>
        <w:t xml:space="preserve"> (šuddida) he was strengthened in his determination III to argue, have an argument, an exchange of words (</w:t>
      </w:r>
      <w:r>
        <w:rPr>
          <w:rtl/>
        </w:rPr>
        <w:t>ه</w:t>
      </w:r>
      <w:r>
        <w:t xml:space="preserve"> with s.o.) V to be hard, harsh, strict, severe, stern (</w:t>
      </w:r>
      <w:r>
        <w:rPr>
          <w:rtl/>
        </w:rPr>
        <w:t>على</w:t>
      </w:r>
      <w:r>
        <w:t xml:space="preserve"> toward); to be or become violent, vehement, intense, strong; to show o.s. stem, harsh, hard, inexorasle, be relentless, remain unmoved, unrelenting VI to argue with one another VIII to be or become hard, harsh, rigorous, intense, forceful, severe, strong, vehement, violent, passionate; to become harder, harsher, more rigorous, more intense, more forceful, severer, stronger, more vehement, more violent, more passionate; to intensify, increase, grow; to become aggravated, more critical; to become tormenting, excruciating, distressing, unbearable   (</w:t>
      </w:r>
      <w:r>
        <w:rPr>
          <w:rtl/>
        </w:rPr>
        <w:t>على</w:t>
      </w:r>
      <w:r>
        <w:t xml:space="preserve"> for s.o.), take a turn for the worse (disease, </w:t>
      </w:r>
      <w:r>
        <w:rPr>
          <w:rtl/>
        </w:rPr>
        <w:t>على</w:t>
      </w:r>
      <w:r>
        <w:t xml:space="preserve"> with s.o.); to be advanced (time of the day); to run, race, dash </w:t>
      </w:r>
      <w:r w:rsidR="003D2305">
        <w:t>|</w:t>
      </w:r>
      <w:r>
        <w:t xml:space="preserve"> </w:t>
      </w:r>
      <w:r>
        <w:rPr>
          <w:rtl/>
        </w:rPr>
        <w:t>اشتد ساعده</w:t>
      </w:r>
      <w:r>
        <w:t xml:space="preserve"> (sā‘iduhū) to become strong, vigorous</w:t>
      </w:r>
    </w:p>
    <w:p w:rsidR="00B14408" w:rsidRDefault="00FD180F" w:rsidP="00FD180F">
      <w:pPr>
        <w:pStyle w:val="libNormal"/>
      </w:pPr>
      <w:r w:rsidRPr="00B14408">
        <w:rPr>
          <w:rStyle w:val="libBold2Char"/>
          <w:rFonts w:hint="eastAsia"/>
          <w:rtl/>
        </w:rPr>
        <w:t>شد</w:t>
      </w:r>
      <w:r>
        <w:t xml:space="preserve"> šadd: </w:t>
      </w:r>
      <w:r>
        <w:rPr>
          <w:rtl/>
        </w:rPr>
        <w:t>شد الحبل</w:t>
      </w:r>
      <w:r>
        <w:t xml:space="preserve"> š. al</w:t>
      </w:r>
      <w:r w:rsidR="003D2305">
        <w:t>-</w:t>
      </w:r>
      <w:r>
        <w:t>ḥabl tug of war</w:t>
      </w:r>
    </w:p>
    <w:p w:rsidR="00B14408" w:rsidRDefault="00FD180F" w:rsidP="00FD180F">
      <w:pPr>
        <w:pStyle w:val="libNormal"/>
      </w:pPr>
      <w:r w:rsidRPr="00B14408">
        <w:rPr>
          <w:rStyle w:val="libBold2Char"/>
          <w:rFonts w:hint="eastAsia"/>
          <w:rtl/>
        </w:rPr>
        <w:t>شدة</w:t>
      </w:r>
      <w:r>
        <w:t xml:space="preserve"> šadda (n. vic.) strengthening, intensification; stress, emphasis; pulling, dragging, tugging; tightness, tautness; stress, strain; doubling sign over a consonant (gram.) </w:t>
      </w:r>
      <w:r w:rsidR="003D2305">
        <w:t>|</w:t>
      </w:r>
      <w:r>
        <w:t xml:space="preserve"> </w:t>
      </w:r>
      <w:r>
        <w:rPr>
          <w:rtl/>
        </w:rPr>
        <w:t>شدة ورق اللعب</w:t>
      </w:r>
      <w:r>
        <w:t xml:space="preserve"> š. waraq al</w:t>
      </w:r>
      <w:r w:rsidR="003D2305">
        <w:t>-</w:t>
      </w:r>
      <w:r>
        <w:t>la‘b deck of cards</w:t>
      </w:r>
    </w:p>
    <w:p w:rsidR="00B14408" w:rsidRDefault="00FD180F" w:rsidP="00FD180F">
      <w:pPr>
        <w:pStyle w:val="libNormal"/>
      </w:pPr>
      <w:r w:rsidRPr="00B14408">
        <w:rPr>
          <w:rStyle w:val="libBold2Char"/>
          <w:rFonts w:hint="eastAsia"/>
          <w:rtl/>
        </w:rPr>
        <w:t>شدة</w:t>
      </w:r>
      <w:r>
        <w:t xml:space="preserve"> šidda strength, forcefulness, power, vehemence, violence, intensity, severity, force, high degree, (pl. </w:t>
      </w:r>
      <w:r>
        <w:rPr>
          <w:rtl/>
        </w:rPr>
        <w:t>شدائد</w:t>
      </w:r>
      <w:r>
        <w:t xml:space="preserve"> šadā’id2) misfortune, calamity, misery, adversity, distress, hardship, affliction, discomfort</w:t>
      </w:r>
    </w:p>
    <w:p w:rsidR="00B14408" w:rsidRDefault="00FD180F" w:rsidP="00FD180F">
      <w:pPr>
        <w:pStyle w:val="libNormal"/>
      </w:pPr>
      <w:r w:rsidRPr="00B14408">
        <w:rPr>
          <w:rStyle w:val="libBold2Char"/>
          <w:rFonts w:hint="eastAsia"/>
          <w:rtl/>
        </w:rPr>
        <w:t>شداد</w:t>
      </w:r>
      <w:r>
        <w:t xml:space="preserve"> šadād pl. </w:t>
      </w:r>
      <w:r>
        <w:rPr>
          <w:rtl/>
        </w:rPr>
        <w:t>اشدة</w:t>
      </w:r>
      <w:r>
        <w:t xml:space="preserve"> ašidda riding saddle (of a camel)</w:t>
      </w:r>
    </w:p>
    <w:p w:rsidR="00B14408" w:rsidRDefault="00FD180F" w:rsidP="00FD180F">
      <w:pPr>
        <w:pStyle w:val="libNormal"/>
      </w:pPr>
      <w:r w:rsidRPr="00B14408">
        <w:rPr>
          <w:rStyle w:val="libBold2Char"/>
          <w:rFonts w:hint="eastAsia"/>
          <w:rtl/>
        </w:rPr>
        <w:t>شديد</w:t>
      </w:r>
      <w:r>
        <w:t xml:space="preserve"> šadīd pl. </w:t>
      </w:r>
      <w:r>
        <w:rPr>
          <w:rtl/>
        </w:rPr>
        <w:t>اشداء</w:t>
      </w:r>
      <w:r>
        <w:t xml:space="preserve"> ašiddā’2, </w:t>
      </w:r>
      <w:r>
        <w:rPr>
          <w:rtl/>
        </w:rPr>
        <w:t>شداد</w:t>
      </w:r>
      <w:r>
        <w:t xml:space="preserve"> šidād strong, powerful, forceful, vigorous, stem, severe, rigorous, hard, harsh, violent, vehement, intense; bad, evil, ominous, calamitous, difficult (</w:t>
      </w:r>
      <w:r>
        <w:rPr>
          <w:rtl/>
        </w:rPr>
        <w:t>على</w:t>
      </w:r>
      <w:r>
        <w:t xml:space="preserve"> for s.o.); with foll. subst. frequently corresponding to Engl. “very”, e.g., </w:t>
      </w:r>
      <w:r>
        <w:rPr>
          <w:rtl/>
        </w:rPr>
        <w:t>شديد الاعتناء</w:t>
      </w:r>
      <w:r>
        <w:t xml:space="preserve"> very attentive, very careful </w:t>
      </w:r>
      <w:r w:rsidR="003D2305">
        <w:t>|</w:t>
      </w:r>
      <w:r>
        <w:t xml:space="preserve"> </w:t>
      </w:r>
      <w:r>
        <w:rPr>
          <w:rtl/>
        </w:rPr>
        <w:t>ارض شديدة</w:t>
      </w:r>
      <w:r>
        <w:t xml:space="preserve"> (arḍ) solid or firm ground; </w:t>
      </w:r>
      <w:r>
        <w:rPr>
          <w:rtl/>
        </w:rPr>
        <w:t>شديد البأس</w:t>
      </w:r>
      <w:r>
        <w:t xml:space="preserve"> š. al</w:t>
      </w:r>
      <w:r w:rsidR="003D2305">
        <w:t>-</w:t>
      </w:r>
      <w:r>
        <w:t xml:space="preserve">ba’s </w:t>
      </w:r>
      <w:r>
        <w:lastRenderedPageBreak/>
        <w:t xml:space="preserve">courageous, stouthearted, bold, audacious, brave, valiant; </w:t>
      </w:r>
      <w:r>
        <w:rPr>
          <w:rtl/>
        </w:rPr>
        <w:t>شديد الشكيمة</w:t>
      </w:r>
      <w:r>
        <w:t xml:space="preserve"> stubborn, obstinate,  unbending, unyielding, relentless; </w:t>
      </w:r>
      <w:r>
        <w:rPr>
          <w:rtl/>
        </w:rPr>
        <w:t>شديد الله</w:t>
      </w:r>
      <w:r>
        <w:rPr>
          <w:rFonts w:hint="eastAsia"/>
          <w:rtl/>
        </w:rPr>
        <w:t>جة</w:t>
      </w:r>
      <w:r>
        <w:t xml:space="preserve"> š. al</w:t>
      </w:r>
      <w:r w:rsidR="003D2305">
        <w:t>-</w:t>
      </w:r>
      <w:r>
        <w:t xml:space="preserve">lahja strongly worded, vehement in language, sharp in tone; </w:t>
      </w:r>
      <w:r>
        <w:rPr>
          <w:rtl/>
        </w:rPr>
        <w:t>شديد الوطأة</w:t>
      </w:r>
      <w:r>
        <w:t xml:space="preserve"> š. al</w:t>
      </w:r>
      <w:r w:rsidR="003D2305">
        <w:t>-</w:t>
      </w:r>
      <w:r>
        <w:t>waṭ’a cruel</w:t>
      </w:r>
    </w:p>
    <w:p w:rsidR="00B14408" w:rsidRDefault="00FD180F" w:rsidP="00FD180F">
      <w:pPr>
        <w:pStyle w:val="libNormal"/>
      </w:pPr>
      <w:r w:rsidRPr="00B14408">
        <w:rPr>
          <w:rStyle w:val="libBold2Char"/>
          <w:rFonts w:hint="eastAsia"/>
          <w:rtl/>
        </w:rPr>
        <w:t>شديدة</w:t>
      </w:r>
      <w:r>
        <w:t xml:space="preserve"> šadīda pl. </w:t>
      </w:r>
      <w:r>
        <w:rPr>
          <w:rtl/>
        </w:rPr>
        <w:t>شدائد</w:t>
      </w:r>
      <w:r>
        <w:t xml:space="preserve">  šadā’id2 misfortune, calamity, misery, adversity, distress, hardship, affliction, discomfort</w:t>
      </w:r>
    </w:p>
    <w:p w:rsidR="00B14408" w:rsidRDefault="00FD180F" w:rsidP="00FD180F">
      <w:pPr>
        <w:pStyle w:val="libNormal"/>
      </w:pPr>
      <w:r w:rsidRPr="00B14408">
        <w:rPr>
          <w:rStyle w:val="libBold2Char"/>
          <w:rFonts w:hint="eastAsia"/>
          <w:rtl/>
        </w:rPr>
        <w:t>اشد</w:t>
      </w:r>
      <w:r>
        <w:t xml:space="preserve"> ašadd2 stronger, more intense, severer, harder, worse </w:t>
      </w:r>
      <w:r w:rsidR="003D2305">
        <w:t>|</w:t>
      </w:r>
      <w:r>
        <w:t xml:space="preserve"> used with foll. indeterminate abstract substantives as paraphrase of simple elatives, e.g., </w:t>
      </w:r>
      <w:r>
        <w:rPr>
          <w:rtl/>
        </w:rPr>
        <w:t>اشد سوادا</w:t>
      </w:r>
      <w:r>
        <w:t xml:space="preserve"> (sawādan) blacker, </w:t>
      </w:r>
      <w:r>
        <w:rPr>
          <w:rtl/>
        </w:rPr>
        <w:t>اشد غضبا</w:t>
      </w:r>
      <w:r>
        <w:t xml:space="preserve"> (gaḍaban) more wrathful, angrier; </w:t>
      </w:r>
      <w:r>
        <w:rPr>
          <w:rtl/>
        </w:rPr>
        <w:t>اشد ما يكون</w:t>
      </w:r>
      <w:r>
        <w:t xml:space="preserve"> extremely, exceedingly, very much, e.g., </w:t>
      </w:r>
      <w:r>
        <w:rPr>
          <w:rtl/>
        </w:rPr>
        <w:t>روحهم اشد ما يكون تعطشا الى العلم</w:t>
      </w:r>
      <w:r>
        <w:t xml:space="preserve"> (rūḥuhum, ta‘attušan, ‘ilm) they are extremely eager for knowledge</w:t>
      </w:r>
    </w:p>
    <w:p w:rsidR="00B14408" w:rsidRDefault="00FD180F" w:rsidP="00FD180F">
      <w:pPr>
        <w:pStyle w:val="libNormal"/>
      </w:pPr>
      <w:r w:rsidRPr="00B14408">
        <w:rPr>
          <w:rStyle w:val="libBold2Char"/>
          <w:rFonts w:hint="eastAsia"/>
          <w:rtl/>
        </w:rPr>
        <w:t>اشد</w:t>
      </w:r>
      <w:r>
        <w:t xml:space="preserve"> ašudd physical maturity, virility </w:t>
      </w:r>
      <w:r w:rsidR="003D2305">
        <w:t>|</w:t>
      </w:r>
      <w:r>
        <w:t xml:space="preserve"> </w:t>
      </w:r>
      <w:r>
        <w:rPr>
          <w:rtl/>
        </w:rPr>
        <w:t>بلغ اشده</w:t>
      </w:r>
      <w:r>
        <w:t xml:space="preserve"> to attain full maturity, come of legal age; to reach its climax</w:t>
      </w:r>
    </w:p>
    <w:p w:rsidR="00B14408" w:rsidRDefault="00FD180F" w:rsidP="00FD180F">
      <w:pPr>
        <w:pStyle w:val="libNormal"/>
      </w:pPr>
      <w:r w:rsidRPr="00B14408">
        <w:rPr>
          <w:rStyle w:val="libBold2Char"/>
          <w:rFonts w:hint="eastAsia"/>
          <w:rtl/>
        </w:rPr>
        <w:t>مشد</w:t>
      </w:r>
      <w:r>
        <w:t xml:space="preserve"> mišadd pl. </w:t>
      </w:r>
      <w:r w:rsidR="003D2305">
        <w:t>-</w:t>
      </w:r>
      <w:r>
        <w:t>āt corset, stays</w:t>
      </w:r>
    </w:p>
    <w:p w:rsidR="00B14408" w:rsidRDefault="00FD180F" w:rsidP="00FD180F">
      <w:pPr>
        <w:pStyle w:val="libNormal"/>
      </w:pPr>
      <w:r w:rsidRPr="00B14408">
        <w:rPr>
          <w:rStyle w:val="libBold2Char"/>
          <w:rFonts w:hint="eastAsia"/>
          <w:rtl/>
        </w:rPr>
        <w:t>تشديد</w:t>
      </w:r>
      <w:r>
        <w:t xml:space="preserve"> tašdīd intensification, strengthening; (gram.) intensified pronunciation, germination, doubling (of a consonant); doubling sign over a consonant; pressure (</w:t>
      </w:r>
      <w:r>
        <w:rPr>
          <w:rtl/>
        </w:rPr>
        <w:t>على</w:t>
      </w:r>
      <w:r>
        <w:t xml:space="preserve"> on)</w:t>
      </w:r>
    </w:p>
    <w:p w:rsidR="00B14408" w:rsidRDefault="00FD180F" w:rsidP="00FD180F">
      <w:pPr>
        <w:pStyle w:val="libNormal"/>
      </w:pPr>
      <w:r w:rsidRPr="00B14408">
        <w:rPr>
          <w:rStyle w:val="libBold2Char"/>
          <w:rFonts w:hint="eastAsia"/>
          <w:rtl/>
        </w:rPr>
        <w:t>مشادة</w:t>
      </w:r>
      <w:r>
        <w:t xml:space="preserve"> mušādda exchange of words, squabble, argument, quarrel, fight, controversy, conflict</w:t>
      </w:r>
    </w:p>
    <w:p w:rsidR="00B14408" w:rsidRDefault="00FD180F" w:rsidP="00FD180F">
      <w:pPr>
        <w:pStyle w:val="libNormal"/>
      </w:pPr>
      <w:r w:rsidRPr="00B14408">
        <w:rPr>
          <w:rStyle w:val="libBold2Char"/>
          <w:rFonts w:hint="eastAsia"/>
          <w:rtl/>
        </w:rPr>
        <w:t>اشتداد</w:t>
      </w:r>
      <w:r>
        <w:t xml:space="preserve"> ištidād aggravation, intensification, increase; deterioration</w:t>
      </w:r>
    </w:p>
    <w:p w:rsidR="00B14408" w:rsidRDefault="00FD180F" w:rsidP="00FD180F">
      <w:pPr>
        <w:pStyle w:val="libNormal"/>
      </w:pPr>
      <w:r w:rsidRPr="00B14408">
        <w:rPr>
          <w:rStyle w:val="libBold2Char"/>
          <w:rFonts w:hint="eastAsia"/>
          <w:rtl/>
        </w:rPr>
        <w:t>مشدود</w:t>
      </w:r>
      <w:r>
        <w:t xml:space="preserve"> mašdūd tense, tight, taut</w:t>
      </w:r>
    </w:p>
    <w:p w:rsidR="00B14408" w:rsidRDefault="00FD180F" w:rsidP="00FD180F">
      <w:pPr>
        <w:pStyle w:val="libNormal"/>
      </w:pPr>
      <w:r w:rsidRPr="00B14408">
        <w:rPr>
          <w:rStyle w:val="libBold2Char"/>
          <w:rFonts w:hint="eastAsia"/>
          <w:rtl/>
        </w:rPr>
        <w:t>مشدد</w:t>
      </w:r>
      <w:r>
        <w:t xml:space="preserve"> mušaddid: </w:t>
      </w:r>
      <w:r>
        <w:rPr>
          <w:rtl/>
        </w:rPr>
        <w:t>ظروف مشددة</w:t>
      </w:r>
      <w:r>
        <w:t xml:space="preserve"> aggravating circumstances</w:t>
      </w:r>
    </w:p>
    <w:p w:rsidR="00B14408" w:rsidRDefault="00FD180F" w:rsidP="00FD180F">
      <w:pPr>
        <w:pStyle w:val="libNormal"/>
      </w:pPr>
      <w:r w:rsidRPr="00B14408">
        <w:rPr>
          <w:rStyle w:val="libBold2Char"/>
          <w:rFonts w:hint="eastAsia"/>
          <w:rtl/>
        </w:rPr>
        <w:t>مشدد</w:t>
      </w:r>
      <w:r>
        <w:t xml:space="preserve"> mušaddad doubled (letter; gram.); emphatic, intense; severe, stern</w:t>
      </w:r>
    </w:p>
    <w:p w:rsidR="00B14408" w:rsidRDefault="00FD180F" w:rsidP="00FD180F">
      <w:pPr>
        <w:pStyle w:val="libNormal"/>
      </w:pPr>
      <w:r w:rsidRPr="00B14408">
        <w:rPr>
          <w:rStyle w:val="libBold2Char"/>
          <w:rFonts w:hint="eastAsia"/>
          <w:rtl/>
        </w:rPr>
        <w:t>متشدد</w:t>
      </w:r>
      <w:r>
        <w:t xml:space="preserve"> mutašaddid pl. </w:t>
      </w:r>
      <w:r w:rsidR="003D2305">
        <w:t>-</w:t>
      </w:r>
      <w:r>
        <w:t>ūn stem zealot, bigot, proponent of a stern viewpoint</w:t>
      </w:r>
    </w:p>
    <w:p w:rsidR="00B14408" w:rsidRDefault="00FD180F" w:rsidP="00FD180F">
      <w:pPr>
        <w:pStyle w:val="libNormal"/>
      </w:pPr>
      <w:r w:rsidRPr="00B14408">
        <w:rPr>
          <w:rStyle w:val="libBold2Char"/>
          <w:rFonts w:hint="eastAsia"/>
          <w:rtl/>
        </w:rPr>
        <w:t>شدح</w:t>
      </w:r>
      <w:r>
        <w:t xml:space="preserve"> šadaka a (šadk) to break, shatter, smash, crush (</w:t>
      </w:r>
      <w:r>
        <w:rPr>
          <w:rtl/>
        </w:rPr>
        <w:t>هـ</w:t>
      </w:r>
      <w:r>
        <w:t xml:space="preserve"> s.th.) II do.</w:t>
      </w:r>
    </w:p>
    <w:p w:rsidR="00B14408" w:rsidRDefault="00FD180F" w:rsidP="00FD180F">
      <w:pPr>
        <w:pStyle w:val="libNormal"/>
      </w:pPr>
      <w:r w:rsidRPr="00B14408">
        <w:rPr>
          <w:rStyle w:val="libBold2Char"/>
          <w:rFonts w:hint="eastAsia"/>
          <w:rtl/>
        </w:rPr>
        <w:t>شادر</w:t>
      </w:r>
      <w:r>
        <w:t xml:space="preserve"> šādir pl. </w:t>
      </w:r>
      <w:r>
        <w:rPr>
          <w:rtl/>
        </w:rPr>
        <w:t>شوادر</w:t>
      </w:r>
      <w:r>
        <w:t xml:space="preserve"> šawādir2 tent; storehouse, warehouse, magazine</w:t>
      </w:r>
    </w:p>
    <w:p w:rsidR="00B14408" w:rsidRDefault="00FD180F" w:rsidP="00FD180F">
      <w:pPr>
        <w:pStyle w:val="libNormal"/>
      </w:pPr>
      <w:r w:rsidRPr="00B14408">
        <w:rPr>
          <w:rStyle w:val="libBold2Char"/>
          <w:rFonts w:hint="eastAsia"/>
          <w:rtl/>
        </w:rPr>
        <w:t>شادوف</w:t>
      </w:r>
      <w:r>
        <w:t xml:space="preserve"> šādūf pl. </w:t>
      </w:r>
      <w:r>
        <w:rPr>
          <w:rtl/>
        </w:rPr>
        <w:t>شوادف</w:t>
      </w:r>
      <w:r>
        <w:t xml:space="preserve"> šawādīr (eg.) shadoof, counterpoised sweep for raising irrigation water</w:t>
      </w:r>
    </w:p>
    <w:p w:rsidR="00B14408" w:rsidRDefault="00FD180F" w:rsidP="00FD180F">
      <w:pPr>
        <w:pStyle w:val="libNormal"/>
      </w:pPr>
      <w:r w:rsidRPr="00B14408">
        <w:rPr>
          <w:rStyle w:val="libBold2Char"/>
          <w:rFonts w:hint="eastAsia"/>
          <w:rtl/>
        </w:rPr>
        <w:t>شدق</w:t>
      </w:r>
      <w:r>
        <w:t xml:space="preserve"> V to announce (</w:t>
      </w:r>
      <w:r>
        <w:rPr>
          <w:rtl/>
        </w:rPr>
        <w:t>ب</w:t>
      </w:r>
      <w:r>
        <w:t xml:space="preserve"> s.th.) in a boastful, bragging, loud</w:t>
      </w:r>
      <w:r w:rsidR="003D2305">
        <w:t>-</w:t>
      </w:r>
      <w:r>
        <w:t>mouthed manner, to vaunt (</w:t>
      </w:r>
      <w:r>
        <w:rPr>
          <w:rtl/>
        </w:rPr>
        <w:t>ب</w:t>
      </w:r>
      <w:r>
        <w:t xml:space="preserve"> s.th.); to chatter, prattle </w:t>
      </w:r>
      <w:r w:rsidR="003D2305">
        <w:t>|</w:t>
      </w:r>
      <w:r>
        <w:t xml:space="preserve"> </w:t>
      </w:r>
      <w:r>
        <w:rPr>
          <w:rtl/>
        </w:rPr>
        <w:t>تشدق بالكلام</w:t>
      </w:r>
      <w:r>
        <w:t xml:space="preserve"> (kalām) to enunciate overcarefully, speak affectedly; to be agape</w:t>
      </w:r>
    </w:p>
    <w:p w:rsidR="00B14408" w:rsidRDefault="00FD180F" w:rsidP="00FD180F">
      <w:pPr>
        <w:pStyle w:val="libNormal"/>
      </w:pPr>
      <w:r w:rsidRPr="00B14408">
        <w:rPr>
          <w:rStyle w:val="libBold2Char"/>
          <w:rFonts w:hint="eastAsia"/>
          <w:rtl/>
        </w:rPr>
        <w:lastRenderedPageBreak/>
        <w:t>شدق</w:t>
      </w:r>
      <w:r>
        <w:t xml:space="preserve"> šidq pl. </w:t>
      </w:r>
      <w:r>
        <w:rPr>
          <w:rtl/>
        </w:rPr>
        <w:t>اشداق</w:t>
      </w:r>
      <w:r>
        <w:t xml:space="preserve"> ašdāq corner of the mouth; jawbone </w:t>
      </w:r>
      <w:r w:rsidR="003D2305">
        <w:t>|</w:t>
      </w:r>
      <w:r>
        <w:t xml:space="preserve"> </w:t>
      </w:r>
      <w:r>
        <w:rPr>
          <w:rtl/>
        </w:rPr>
        <w:t>ضحك بملء (ملء) شدقيه</w:t>
      </w:r>
      <w:r>
        <w:t xml:space="preserve">   ḍaḥika bi</w:t>
      </w:r>
      <w:r w:rsidR="003D2305">
        <w:t>-</w:t>
      </w:r>
      <w:r>
        <w:t>mil’i (mil’a) šidqaihi to grin from ear to ear</w:t>
      </w:r>
    </w:p>
    <w:p w:rsidR="00B14408" w:rsidRDefault="00FD180F" w:rsidP="00FD180F">
      <w:pPr>
        <w:pStyle w:val="libNormal"/>
      </w:pPr>
      <w:r w:rsidRPr="00B14408">
        <w:rPr>
          <w:rStyle w:val="libBold2Char"/>
          <w:rFonts w:hint="eastAsia"/>
          <w:rtl/>
        </w:rPr>
        <w:t>اشدق</w:t>
      </w:r>
      <w:r>
        <w:t xml:space="preserve"> ašdaq2, f. </w:t>
      </w:r>
      <w:r>
        <w:rPr>
          <w:rtl/>
        </w:rPr>
        <w:t>شدقاء</w:t>
      </w:r>
      <w:r>
        <w:t xml:space="preserve"> šadqā’2 having a large mouth, largemouthed</w:t>
      </w:r>
    </w:p>
    <w:p w:rsidR="00B14408" w:rsidRDefault="00FD180F" w:rsidP="00FD180F">
      <w:pPr>
        <w:pStyle w:val="libNormal"/>
      </w:pPr>
      <w:r w:rsidRPr="00B14408">
        <w:rPr>
          <w:rStyle w:val="libBold2Char"/>
          <w:rFonts w:hint="eastAsia"/>
          <w:rtl/>
        </w:rPr>
        <w:t>متشدق</w:t>
      </w:r>
      <w:r>
        <w:t xml:space="preserve"> mutaš</w:t>
      </w:r>
      <w:r w:rsidRPr="00E67646">
        <w:rPr>
          <w:rStyle w:val="libNormalChar"/>
        </w:rPr>
        <w:t>8addiq</w:t>
      </w:r>
      <w:r>
        <w:t xml:space="preserve"> pl. </w:t>
      </w:r>
      <w:r w:rsidR="003D2305">
        <w:t>-</w:t>
      </w:r>
      <w:r>
        <w:t>ūn braggart, boaster, bigmouth</w:t>
      </w:r>
    </w:p>
    <w:p w:rsidR="00B14408" w:rsidRDefault="00FD180F" w:rsidP="00FD180F">
      <w:pPr>
        <w:pStyle w:val="libNormal"/>
      </w:pPr>
      <w:r w:rsidRPr="00B14408">
        <w:rPr>
          <w:rStyle w:val="libBold2Char"/>
          <w:rFonts w:hint="eastAsia"/>
          <w:rtl/>
        </w:rPr>
        <w:t>شدن</w:t>
      </w:r>
      <w:r>
        <w:t xml:space="preserve"> šadana u to be weaned, be on its own feet (young animal)</w:t>
      </w:r>
    </w:p>
    <w:p w:rsidR="00B14408" w:rsidRDefault="00FD180F" w:rsidP="00FD180F">
      <w:pPr>
        <w:pStyle w:val="libNormal"/>
      </w:pPr>
      <w:r w:rsidRPr="00B14408">
        <w:rPr>
          <w:rStyle w:val="libBold2Char"/>
          <w:rFonts w:hint="eastAsia"/>
          <w:rtl/>
        </w:rPr>
        <w:t>شادن</w:t>
      </w:r>
      <w:r>
        <w:t xml:space="preserve"> šādin pl. </w:t>
      </w:r>
      <w:r>
        <w:rPr>
          <w:rtl/>
        </w:rPr>
        <w:t>شوادن</w:t>
      </w:r>
      <w:r>
        <w:t xml:space="preserve"> šawādin2 gazelle fawn</w:t>
      </w:r>
    </w:p>
    <w:p w:rsidR="00B14408" w:rsidRDefault="00FD180F" w:rsidP="00FD180F">
      <w:pPr>
        <w:pStyle w:val="libNormal"/>
      </w:pPr>
      <w:r w:rsidRPr="00B14408">
        <w:rPr>
          <w:rStyle w:val="libBold2Char"/>
          <w:rFonts w:hint="eastAsia"/>
          <w:rtl/>
        </w:rPr>
        <w:t>شده</w:t>
      </w:r>
      <w:r>
        <w:t xml:space="preserve"> šadaha a to confuse, perplex, baffle (</w:t>
      </w:r>
      <w:r>
        <w:rPr>
          <w:rtl/>
        </w:rPr>
        <w:t>ه</w:t>
      </w:r>
      <w:r>
        <w:t xml:space="preserve"> s.o.)</w:t>
      </w:r>
    </w:p>
    <w:p w:rsidR="00B14408" w:rsidRDefault="00FD180F" w:rsidP="00FD180F">
      <w:pPr>
        <w:pStyle w:val="libNormal"/>
      </w:pPr>
      <w:r w:rsidRPr="00B14408">
        <w:rPr>
          <w:rStyle w:val="libBold2Char"/>
          <w:rFonts w:hint="eastAsia"/>
          <w:rtl/>
        </w:rPr>
        <w:t>مشدوه</w:t>
      </w:r>
      <w:r>
        <w:t xml:space="preserve"> mašdūh perplexed, appalled, baffled</w:t>
      </w:r>
    </w:p>
    <w:p w:rsidR="00B14408" w:rsidRDefault="00FD180F" w:rsidP="00FD180F">
      <w:pPr>
        <w:pStyle w:val="libNormal"/>
      </w:pPr>
      <w:r w:rsidRPr="00B14408">
        <w:rPr>
          <w:rStyle w:val="libBold2Char"/>
          <w:rFonts w:hint="eastAsia"/>
          <w:rtl/>
        </w:rPr>
        <w:t>شدا</w:t>
      </w:r>
      <w:r>
        <w:rPr>
          <w:rtl/>
        </w:rPr>
        <w:t xml:space="preserve"> (شدو</w:t>
      </w:r>
      <w:r>
        <w:t>) šadā u (šadw) to sing; to chant (</w:t>
      </w:r>
      <w:r>
        <w:rPr>
          <w:rtl/>
        </w:rPr>
        <w:t>هـ</w:t>
      </w:r>
      <w:r>
        <w:t xml:space="preserve"> s.th.); to acquire or have education, become or be educated (</w:t>
      </w:r>
      <w:r>
        <w:rPr>
          <w:rtl/>
        </w:rPr>
        <w:t>في</w:t>
      </w:r>
      <w:r>
        <w:t xml:space="preserve"> in a field) </w:t>
      </w:r>
      <w:r w:rsidR="003D2305">
        <w:t>|</w:t>
      </w:r>
      <w:r>
        <w:t xml:space="preserve"> </w:t>
      </w:r>
      <w:r>
        <w:rPr>
          <w:rtl/>
        </w:rPr>
        <w:t>شدا شيئا من العربية</w:t>
      </w:r>
      <w:r>
        <w:t xml:space="preserve"> to know a little Arabic, have a smattering of Arabic</w:t>
      </w:r>
    </w:p>
    <w:p w:rsidR="00B14408" w:rsidRDefault="00FD180F" w:rsidP="00FD180F">
      <w:pPr>
        <w:pStyle w:val="libNormal"/>
      </w:pPr>
      <w:r w:rsidRPr="00B14408">
        <w:rPr>
          <w:rStyle w:val="libBold2Char"/>
          <w:rFonts w:hint="eastAsia"/>
          <w:rtl/>
        </w:rPr>
        <w:t>شدو</w:t>
      </w:r>
      <w:r>
        <w:t xml:space="preserve"> šadw song, chant</w:t>
      </w:r>
    </w:p>
    <w:p w:rsidR="00B14408" w:rsidRDefault="00FD180F" w:rsidP="00FD180F">
      <w:pPr>
        <w:pStyle w:val="libNormal"/>
      </w:pPr>
      <w:r w:rsidRPr="00B14408">
        <w:rPr>
          <w:rStyle w:val="libBold2Char"/>
          <w:rFonts w:hint="eastAsia"/>
          <w:rtl/>
        </w:rPr>
        <w:t>شاد</w:t>
      </w:r>
      <w:r>
        <w:t xml:space="preserve"> šādin pl. </w:t>
      </w:r>
      <w:r>
        <w:rPr>
          <w:rtl/>
        </w:rPr>
        <w:t>شادون</w:t>
      </w:r>
      <w:r>
        <w:t xml:space="preserve"> šādūn educated, trained (e.g., </w:t>
      </w:r>
      <w:r>
        <w:rPr>
          <w:rtl/>
        </w:rPr>
        <w:t>في اللغة</w:t>
      </w:r>
      <w:r>
        <w:t xml:space="preserve"> linguistically) </w:t>
      </w:r>
      <w:r w:rsidR="003D2305">
        <w:t>|</w:t>
      </w:r>
      <w:r>
        <w:rPr>
          <w:rtl/>
        </w:rPr>
        <w:t>ليلة شادية</w:t>
      </w:r>
      <w:r>
        <w:t xml:space="preserve"> laila šādiya soirée of vocal music</w:t>
      </w:r>
    </w:p>
    <w:p w:rsidR="00B14408" w:rsidRDefault="00FD180F" w:rsidP="00FD180F">
      <w:pPr>
        <w:pStyle w:val="libNormal"/>
      </w:pPr>
      <w:r w:rsidRPr="00B14408">
        <w:rPr>
          <w:rStyle w:val="libBold2Char"/>
          <w:rFonts w:hint="eastAsia"/>
          <w:rtl/>
        </w:rPr>
        <w:t>شادية</w:t>
      </w:r>
      <w:r>
        <w:t xml:space="preserve"> šādiya songstress, singer</w:t>
      </w:r>
    </w:p>
    <w:p w:rsidR="00B14408" w:rsidRDefault="00FD180F" w:rsidP="00FD180F">
      <w:pPr>
        <w:pStyle w:val="libNormal"/>
      </w:pPr>
      <w:r w:rsidRPr="00B14408">
        <w:rPr>
          <w:rStyle w:val="libBold2Char"/>
          <w:rFonts w:hint="eastAsia"/>
          <w:rtl/>
        </w:rPr>
        <w:t>شدياق</w:t>
      </w:r>
      <w:r>
        <w:t xml:space="preserve"> šidyāq pl. </w:t>
      </w:r>
      <w:r>
        <w:rPr>
          <w:rtl/>
        </w:rPr>
        <w:t>شدايقة</w:t>
      </w:r>
      <w:r>
        <w:t xml:space="preserve"> šadāyiqa sub deacon (Chr.)</w:t>
      </w:r>
    </w:p>
    <w:p w:rsidR="00B14408" w:rsidRDefault="00FD180F" w:rsidP="00FD180F">
      <w:pPr>
        <w:pStyle w:val="libNormal"/>
      </w:pPr>
      <w:r w:rsidRPr="00B14408">
        <w:rPr>
          <w:rStyle w:val="libBold2Char"/>
          <w:rFonts w:hint="eastAsia"/>
          <w:rtl/>
        </w:rPr>
        <w:t>شذ</w:t>
      </w:r>
      <w:r>
        <w:t xml:space="preserve"> šadda i u (šadd, </w:t>
      </w:r>
      <w:r>
        <w:rPr>
          <w:rtl/>
        </w:rPr>
        <w:t>شذوذ</w:t>
      </w:r>
      <w:r>
        <w:t xml:space="preserve"> šudūd) to segregate, separate, isolate o.s. (</w:t>
      </w:r>
      <w:r>
        <w:rPr>
          <w:rtl/>
        </w:rPr>
        <w:t>عن</w:t>
      </w:r>
      <w:r>
        <w:t xml:space="preserve"> from), be separated, isolated (</w:t>
      </w:r>
      <w:r>
        <w:rPr>
          <w:rtl/>
        </w:rPr>
        <w:t>عن</w:t>
      </w:r>
      <w:r>
        <w:t xml:space="preserve"> from), be outside s.th. (</w:t>
      </w:r>
      <w:r>
        <w:rPr>
          <w:rtl/>
        </w:rPr>
        <w:t>عن</w:t>
      </w:r>
      <w:r>
        <w:t>), elude (</w:t>
      </w:r>
      <w:r>
        <w:rPr>
          <w:rtl/>
        </w:rPr>
        <w:t>عن</w:t>
      </w:r>
      <w:r>
        <w:t xml:space="preserve"> s.th.); to be alone; to be irregular, deviate, stand out (</w:t>
      </w:r>
      <w:r>
        <w:rPr>
          <w:rtl/>
        </w:rPr>
        <w:t>على</w:t>
      </w:r>
      <w:r>
        <w:t xml:space="preserve"> or </w:t>
      </w:r>
      <w:r>
        <w:rPr>
          <w:rtl/>
        </w:rPr>
        <w:t>عن</w:t>
      </w:r>
      <w:r>
        <w:t xml:space="preserve"> from), be an exception (</w:t>
      </w:r>
      <w:r>
        <w:rPr>
          <w:rtl/>
        </w:rPr>
        <w:t>على</w:t>
      </w:r>
      <w:r>
        <w:t xml:space="preserve"> or </w:t>
      </w:r>
      <w:r>
        <w:rPr>
          <w:rtl/>
        </w:rPr>
        <w:t>عن</w:t>
      </w:r>
      <w:r>
        <w:t xml:space="preserve"> to); to be wanting, lacking; to decrease, dwindle</w:t>
      </w:r>
    </w:p>
    <w:p w:rsidR="00B14408" w:rsidRDefault="00FD180F" w:rsidP="00FD180F">
      <w:pPr>
        <w:pStyle w:val="libNormal"/>
      </w:pPr>
      <w:r w:rsidRPr="00B14408">
        <w:rPr>
          <w:rStyle w:val="libBold2Char"/>
          <w:rFonts w:hint="eastAsia"/>
          <w:rtl/>
        </w:rPr>
        <w:t>شذ</w:t>
      </w:r>
      <w:r>
        <w:t xml:space="preserve"> šadd irregularity, deviation, anomaly, exception (</w:t>
      </w:r>
      <w:r>
        <w:rPr>
          <w:rtl/>
        </w:rPr>
        <w:t>عن</w:t>
      </w:r>
      <w:r>
        <w:t xml:space="preserve"> to)</w:t>
      </w:r>
    </w:p>
    <w:p w:rsidR="00B14408" w:rsidRDefault="00FD180F" w:rsidP="00FD180F">
      <w:pPr>
        <w:pStyle w:val="libNormal"/>
      </w:pPr>
      <w:r w:rsidRPr="00B14408">
        <w:rPr>
          <w:rStyle w:val="libBold2Char"/>
          <w:rFonts w:hint="eastAsia"/>
          <w:rtl/>
        </w:rPr>
        <w:t>شذوذ</w:t>
      </w:r>
      <w:r>
        <w:t xml:space="preserve"> irregularity, deviation, anomaly, exception (</w:t>
      </w:r>
      <w:r>
        <w:rPr>
          <w:rtl/>
        </w:rPr>
        <w:t>عن</w:t>
      </w:r>
      <w:r>
        <w:t xml:space="preserve"> to); curiosity, eccentricity, eccentric character</w:t>
      </w:r>
    </w:p>
    <w:p w:rsidR="00B14408" w:rsidRDefault="00FD180F" w:rsidP="00FD180F">
      <w:pPr>
        <w:pStyle w:val="libNormal"/>
      </w:pPr>
      <w:r w:rsidRPr="00B14408">
        <w:rPr>
          <w:rStyle w:val="libBold2Char"/>
          <w:rFonts w:hint="eastAsia"/>
          <w:rtl/>
        </w:rPr>
        <w:t>شاذ</w:t>
      </w:r>
      <w:r>
        <w:t xml:space="preserve"> šādd pl. </w:t>
      </w:r>
      <w:r>
        <w:rPr>
          <w:rtl/>
        </w:rPr>
        <w:t>شذاذ</w:t>
      </w:r>
      <w:r>
        <w:t xml:space="preserve"> šudād, </w:t>
      </w:r>
      <w:r>
        <w:rPr>
          <w:rtl/>
        </w:rPr>
        <w:t>شواذ</w:t>
      </w:r>
      <w:r>
        <w:t xml:space="preserve"> šawādd2 isolated, separate(d), detached, alone; irregular, abnormal, anomalous, unusual, extraordinary, exceptional, singular, curious, queer, odd, peculiar, strange, eccentric; noncanonical (version); pl. </w:t>
      </w:r>
      <w:r>
        <w:rPr>
          <w:rtl/>
        </w:rPr>
        <w:t>شواذ</w:t>
      </w:r>
      <w:r>
        <w:t xml:space="preserve"> exceptions </w:t>
      </w:r>
      <w:r w:rsidR="003D2305">
        <w:t>|</w:t>
      </w:r>
      <w:r>
        <w:t xml:space="preserve"> </w:t>
      </w:r>
      <w:r>
        <w:rPr>
          <w:rtl/>
        </w:rPr>
        <w:t>شا</w:t>
      </w:r>
      <w:r>
        <w:rPr>
          <w:rFonts w:hint="eastAsia"/>
          <w:rtl/>
        </w:rPr>
        <w:t>ذ</w:t>
      </w:r>
      <w:r>
        <w:rPr>
          <w:rtl/>
        </w:rPr>
        <w:t xml:space="preserve"> الأخلاق</w:t>
      </w:r>
      <w:r>
        <w:t xml:space="preserve"> of deviant (= inferior) character; </w:t>
      </w:r>
      <w:r>
        <w:rPr>
          <w:rtl/>
        </w:rPr>
        <w:t>شاذ الطبع</w:t>
      </w:r>
      <w:r>
        <w:t xml:space="preserve"> š. aṭ</w:t>
      </w:r>
      <w:r w:rsidR="003D2305">
        <w:t>-</w:t>
      </w:r>
      <w:r>
        <w:t xml:space="preserve">ṯab‘, </w:t>
      </w:r>
      <w:r>
        <w:rPr>
          <w:rtl/>
        </w:rPr>
        <w:t>شاذ الطبع, شاذ الأطوار</w:t>
      </w:r>
      <w:r>
        <w:t xml:space="preserve"> eccentric, extravagant, crazy; </w:t>
      </w:r>
      <w:r>
        <w:rPr>
          <w:rtl/>
        </w:rPr>
        <w:t>شذاذ الآفاق</w:t>
      </w:r>
      <w:r>
        <w:t xml:space="preserve"> the foreigners, the strangers</w:t>
      </w:r>
    </w:p>
    <w:p w:rsidR="00B14408" w:rsidRDefault="00FD180F" w:rsidP="00FD180F">
      <w:pPr>
        <w:pStyle w:val="libNormal"/>
      </w:pPr>
      <w:r w:rsidRPr="00B14408">
        <w:rPr>
          <w:rStyle w:val="libBold2Char"/>
          <w:rFonts w:hint="eastAsia"/>
          <w:rtl/>
        </w:rPr>
        <w:t>شواذات</w:t>
      </w:r>
      <w:r>
        <w:t xml:space="preserve"> šawāddāt peculiarities, idiosyncrasies</w:t>
      </w:r>
    </w:p>
    <w:p w:rsidR="00B14408" w:rsidRDefault="00FD180F" w:rsidP="00FD180F">
      <w:pPr>
        <w:pStyle w:val="libNormal"/>
      </w:pPr>
      <w:r w:rsidRPr="00B14408">
        <w:rPr>
          <w:rStyle w:val="libBold2Char"/>
          <w:rFonts w:hint="eastAsia"/>
          <w:rtl/>
        </w:rPr>
        <w:lastRenderedPageBreak/>
        <w:t>شذب</w:t>
      </w:r>
      <w:r>
        <w:t xml:space="preserve"> šadaba i u (šadb) to out off, sever (</w:t>
      </w:r>
      <w:r>
        <w:rPr>
          <w:rtl/>
        </w:rPr>
        <w:t>هـ</w:t>
      </w:r>
      <w:r>
        <w:t xml:space="preserve"> s.th.); to trim, clip, prune, lop (</w:t>
      </w:r>
      <w:r>
        <w:rPr>
          <w:rtl/>
        </w:rPr>
        <w:t>هـ</w:t>
      </w:r>
      <w:r>
        <w:t xml:space="preserve"> hedges, trees); to adept, doctor, modify (</w:t>
      </w:r>
      <w:r>
        <w:rPr>
          <w:rtl/>
        </w:rPr>
        <w:t>هـ</w:t>
      </w:r>
      <w:r>
        <w:t xml:space="preserve"> s.th.) II do.</w:t>
      </w:r>
    </w:p>
    <w:p w:rsidR="00B14408" w:rsidRDefault="00FD180F" w:rsidP="00FD180F">
      <w:pPr>
        <w:pStyle w:val="libNormal"/>
      </w:pPr>
      <w:r w:rsidRPr="00B14408">
        <w:rPr>
          <w:rStyle w:val="libBold2Char"/>
          <w:rFonts w:hint="eastAsia"/>
          <w:rtl/>
        </w:rPr>
        <w:t>شذر</w:t>
      </w:r>
      <w:r>
        <w:t xml:space="preserve"> V to be scattered, be dispersed; to scatter, disperse</w:t>
      </w:r>
    </w:p>
    <w:p w:rsidR="00B14408" w:rsidRDefault="00FD180F" w:rsidP="00FD180F">
      <w:pPr>
        <w:pStyle w:val="libNormal"/>
      </w:pPr>
      <w:r w:rsidRPr="00B14408">
        <w:rPr>
          <w:rStyle w:val="libBold2Char"/>
          <w:rFonts w:hint="eastAsia"/>
          <w:rtl/>
        </w:rPr>
        <w:t>شذرة</w:t>
      </w:r>
      <w:r>
        <w:t xml:space="preserve"> šadra pl. šadarāt, </w:t>
      </w:r>
      <w:r>
        <w:rPr>
          <w:rtl/>
        </w:rPr>
        <w:t>شذور</w:t>
      </w:r>
      <w:r>
        <w:t xml:space="preserve"> šudūr particle, bit, tiny piece; fragment, section</w:t>
      </w:r>
    </w:p>
    <w:p w:rsidR="00B14408" w:rsidRDefault="00FD180F" w:rsidP="00FD180F">
      <w:pPr>
        <w:pStyle w:val="libNormal"/>
      </w:pPr>
      <w:r w:rsidRPr="00B14408">
        <w:rPr>
          <w:rStyle w:val="libBold2Char"/>
          <w:rFonts w:hint="eastAsia"/>
          <w:rtl/>
        </w:rPr>
        <w:t>تفرقوا</w:t>
      </w:r>
      <w:r>
        <w:rPr>
          <w:rtl/>
        </w:rPr>
        <w:t xml:space="preserve"> شذر مذر</w:t>
      </w:r>
      <w:r>
        <w:t xml:space="preserve"> tafarraqū šadara madara, šidara midara they scattered in all directions</w:t>
      </w:r>
    </w:p>
    <w:p w:rsidR="00B14408" w:rsidRDefault="00FD180F" w:rsidP="00FD180F">
      <w:pPr>
        <w:pStyle w:val="libNormal"/>
      </w:pPr>
      <w:r w:rsidRPr="00B14408">
        <w:rPr>
          <w:rStyle w:val="libBold2Char"/>
          <w:rFonts w:hint="eastAsia"/>
          <w:rtl/>
        </w:rPr>
        <w:t>شذو</w:t>
      </w:r>
      <w:r>
        <w:t xml:space="preserve"> šadw fragrance of musk</w:t>
      </w:r>
    </w:p>
    <w:p w:rsidR="00B14408" w:rsidRDefault="00FD180F" w:rsidP="00FD180F">
      <w:pPr>
        <w:pStyle w:val="libNormal"/>
      </w:pPr>
      <w:r w:rsidRPr="00B14408">
        <w:rPr>
          <w:rStyle w:val="libBold2Char"/>
          <w:rFonts w:hint="eastAsia"/>
          <w:rtl/>
        </w:rPr>
        <w:t>شذا</w:t>
      </w:r>
      <w:r>
        <w:t xml:space="preserve"> šadan flagrance, scent, aroma</w:t>
      </w:r>
    </w:p>
    <w:p w:rsidR="00B14408" w:rsidRDefault="00FD180F" w:rsidP="00FD180F">
      <w:pPr>
        <w:pStyle w:val="libNormal"/>
      </w:pPr>
      <w:r w:rsidRPr="00B14408">
        <w:rPr>
          <w:rStyle w:val="libBold2Char"/>
          <w:rFonts w:hint="eastAsia"/>
          <w:rtl/>
        </w:rPr>
        <w:t>شذى</w:t>
      </w:r>
      <w:r>
        <w:t xml:space="preserve"> šadīy fragrant, aromatic</w:t>
      </w:r>
    </w:p>
    <w:p w:rsidR="00B14408" w:rsidRDefault="00FD180F" w:rsidP="00FD180F">
      <w:pPr>
        <w:pStyle w:val="libNormal"/>
      </w:pPr>
      <w:r w:rsidRPr="00B14408">
        <w:rPr>
          <w:rStyle w:val="libBold2Char"/>
          <w:rFonts w:hint="eastAsia"/>
          <w:rtl/>
        </w:rPr>
        <w:t>شر</w:t>
      </w:r>
      <w:r>
        <w:t xml:space="preserve"> šarra (</w:t>
      </w:r>
      <w:r w:rsidRPr="00E67646">
        <w:rPr>
          <w:rStyle w:val="libNormalChar"/>
        </w:rPr>
        <w:t>1st</w:t>
      </w:r>
      <w:r>
        <w:t xml:space="preserve"> pers. perf. šarirtu) a, (</w:t>
      </w:r>
      <w:r w:rsidRPr="00E67646">
        <w:rPr>
          <w:rStyle w:val="libNormalChar"/>
        </w:rPr>
        <w:t>1st</w:t>
      </w:r>
      <w:r>
        <w:t xml:space="preserve"> pers. perf. šarurtu) u (šarr, </w:t>
      </w:r>
      <w:r>
        <w:rPr>
          <w:rtl/>
        </w:rPr>
        <w:t>شرة</w:t>
      </w:r>
      <w:r>
        <w:t xml:space="preserve"> širra) to be bad, evil, wicked, vicious, malicious, malignant</w:t>
      </w:r>
    </w:p>
    <w:p w:rsidR="00B14408" w:rsidRDefault="00FD180F" w:rsidP="00FD180F">
      <w:pPr>
        <w:pStyle w:val="libNormal"/>
      </w:pPr>
      <w:r w:rsidRPr="00B14408">
        <w:rPr>
          <w:rStyle w:val="libBold2Char"/>
          <w:rFonts w:hint="eastAsia"/>
          <w:rtl/>
        </w:rPr>
        <w:t>شر</w:t>
      </w:r>
      <w:r>
        <w:t xml:space="preserve"> šarr pl. </w:t>
      </w:r>
      <w:r>
        <w:rPr>
          <w:rtl/>
        </w:rPr>
        <w:t>شرور</w:t>
      </w:r>
      <w:r>
        <w:t xml:space="preserve"> šurūr evil, ill, mischief; calamity, disaster; iniquity, injustice; harm, damage, injury; wickedness, viciousness, malice; vice, sin; </w:t>
      </w:r>
      <w:r w:rsidR="003D2305">
        <w:t>--</w:t>
      </w:r>
      <w:r>
        <w:t xml:space="preserve"> (pl. </w:t>
      </w:r>
      <w:r>
        <w:rPr>
          <w:rtl/>
        </w:rPr>
        <w:t>اشرار</w:t>
      </w:r>
      <w:r>
        <w:t xml:space="preserve"> ašrār) bad, evil, wicked, vicious, malicious; evildoer, culprit; </w:t>
      </w:r>
      <w:r w:rsidR="003D2305">
        <w:t>--</w:t>
      </w:r>
      <w:r>
        <w:t xml:space="preserve"> šarr (as elative) worse, more evil </w:t>
      </w:r>
      <w:r w:rsidR="003D2305">
        <w:t>|</w:t>
      </w:r>
      <w:r>
        <w:t xml:space="preserve"> </w:t>
      </w:r>
      <w:r>
        <w:rPr>
          <w:rtl/>
        </w:rPr>
        <w:t>هزمهم شر هزيمة</w:t>
      </w:r>
      <w:r>
        <w:t>(šarra hazīmatin) he brought utter defeat upon them</w:t>
      </w:r>
    </w:p>
    <w:p w:rsidR="00B14408" w:rsidRDefault="00FD180F" w:rsidP="00FD180F">
      <w:pPr>
        <w:pStyle w:val="libNormal"/>
      </w:pPr>
      <w:r w:rsidRPr="00B14408">
        <w:rPr>
          <w:rStyle w:val="libBold2Char"/>
          <w:rFonts w:hint="eastAsia"/>
          <w:rtl/>
        </w:rPr>
        <w:t>شراني</w:t>
      </w:r>
      <w:r>
        <w:t xml:space="preserve"> šarrānī evil, vicious, malicious</w:t>
      </w:r>
    </w:p>
    <w:p w:rsidR="00B14408" w:rsidRDefault="00FD180F" w:rsidP="00FD180F">
      <w:pPr>
        <w:pStyle w:val="libNormal"/>
      </w:pPr>
      <w:r w:rsidRPr="00B14408">
        <w:rPr>
          <w:rStyle w:val="libBold2Char"/>
          <w:rFonts w:hint="eastAsia"/>
          <w:rtl/>
        </w:rPr>
        <w:t>شرة</w:t>
      </w:r>
      <w:r>
        <w:t xml:space="preserve"> širra evil, ill, mischief; calamity, disaster; iniquity, injustice; harm, damage, injury; wickedness, viciousness, malice; vice, sin; vivacity enthusiasm, fire of youth</w:t>
      </w:r>
    </w:p>
    <w:p w:rsidR="00B14408" w:rsidRDefault="00FD180F" w:rsidP="00FD180F">
      <w:pPr>
        <w:pStyle w:val="libNormal"/>
      </w:pPr>
      <w:r w:rsidRPr="00B14408">
        <w:rPr>
          <w:rStyle w:val="libBold2Char"/>
          <w:rFonts w:hint="eastAsia"/>
          <w:rtl/>
        </w:rPr>
        <w:t>شرير</w:t>
      </w:r>
      <w:r>
        <w:t xml:space="preserve"> šarīr pl. </w:t>
      </w:r>
      <w:r>
        <w:rPr>
          <w:rtl/>
        </w:rPr>
        <w:t>اشراء</w:t>
      </w:r>
      <w:r>
        <w:t xml:space="preserve"> aširrā’2 bad, evil, wicked, vicious, malicious</w:t>
      </w:r>
    </w:p>
    <w:p w:rsidR="00B14408" w:rsidRDefault="00FD180F" w:rsidP="00FD180F">
      <w:pPr>
        <w:pStyle w:val="libNormal"/>
      </w:pPr>
      <w:r w:rsidRPr="00B14408">
        <w:rPr>
          <w:rStyle w:val="libBold2Char"/>
          <w:rFonts w:hint="eastAsia"/>
          <w:rtl/>
        </w:rPr>
        <w:t>شرير</w:t>
      </w:r>
      <w:r>
        <w:t xml:space="preserve"> širrīr very bad, very evil, very wicked, very vicious, very malicious; scoundrel; </w:t>
      </w:r>
      <w:r>
        <w:rPr>
          <w:rtl/>
        </w:rPr>
        <w:t>الشرير</w:t>
      </w:r>
      <w:r>
        <w:t xml:space="preserve"> the Evil One (= Satan)</w:t>
      </w:r>
    </w:p>
    <w:p w:rsidR="00B14408" w:rsidRDefault="00FD180F" w:rsidP="00FD180F">
      <w:pPr>
        <w:pStyle w:val="libNormal"/>
      </w:pPr>
      <w:r w:rsidRPr="00B14408">
        <w:rPr>
          <w:rStyle w:val="libBold2Char"/>
          <w:rFonts w:hint="eastAsia"/>
          <w:rtl/>
        </w:rPr>
        <w:t>شرر</w:t>
      </w:r>
      <w:r>
        <w:t xml:space="preserve"> šarar (coll.; n. un. </w:t>
      </w:r>
      <w:r>
        <w:rPr>
          <w:rtl/>
        </w:rPr>
        <w:t>ة</w:t>
      </w:r>
      <w:r>
        <w:t>) sparks</w:t>
      </w:r>
    </w:p>
    <w:p w:rsidR="00B14408" w:rsidRDefault="00FD180F" w:rsidP="00FD180F">
      <w:pPr>
        <w:pStyle w:val="libNormal"/>
      </w:pPr>
      <w:r w:rsidRPr="00B14408">
        <w:rPr>
          <w:rStyle w:val="libBold2Char"/>
          <w:rFonts w:hint="eastAsia"/>
          <w:rtl/>
        </w:rPr>
        <w:t>شررى</w:t>
      </w:r>
      <w:r>
        <w:t xml:space="preserve"> šararī spark (used attributively)</w:t>
      </w:r>
    </w:p>
    <w:p w:rsidR="00B14408" w:rsidRDefault="00FD180F" w:rsidP="00FD180F">
      <w:pPr>
        <w:pStyle w:val="libNormal"/>
      </w:pPr>
      <w:r w:rsidRPr="00B14408">
        <w:rPr>
          <w:rStyle w:val="libBold2Char"/>
          <w:rFonts w:hint="eastAsia"/>
          <w:rtl/>
        </w:rPr>
        <w:t>شرار</w:t>
      </w:r>
      <w:r>
        <w:t xml:space="preserve"> šarār (coll.; n. un. </w:t>
      </w:r>
      <w:r>
        <w:rPr>
          <w:rtl/>
        </w:rPr>
        <w:t>ة</w:t>
      </w:r>
      <w:r>
        <w:t>) sparks</w:t>
      </w:r>
    </w:p>
    <w:p w:rsidR="00B14408" w:rsidRDefault="00FD180F" w:rsidP="00FD180F">
      <w:pPr>
        <w:pStyle w:val="libNormal"/>
      </w:pPr>
      <w:r w:rsidRPr="00B14408">
        <w:rPr>
          <w:rStyle w:val="libBold2Char"/>
          <w:rFonts w:hint="eastAsia"/>
          <w:rtl/>
        </w:rPr>
        <w:t>شرارة</w:t>
      </w:r>
      <w:r>
        <w:t xml:space="preserve"> šarāra pl. </w:t>
      </w:r>
      <w:r w:rsidR="003D2305">
        <w:t>-</w:t>
      </w:r>
      <w:r>
        <w:t xml:space="preserve">āt spark </w:t>
      </w:r>
      <w:r w:rsidR="003D2305">
        <w:t>|</w:t>
      </w:r>
      <w:r>
        <w:t xml:space="preserve"> </w:t>
      </w:r>
      <w:r>
        <w:rPr>
          <w:rtl/>
        </w:rPr>
        <w:t>شمعة الشرارة</w:t>
      </w:r>
      <w:r>
        <w:t xml:space="preserve"> šam‘at aš</w:t>
      </w:r>
      <w:r w:rsidR="003D2305">
        <w:t>-</w:t>
      </w:r>
      <w:r>
        <w:t xml:space="preserve">š. spark plug; </w:t>
      </w:r>
      <w:r>
        <w:rPr>
          <w:rtl/>
        </w:rPr>
        <w:t>مفتاح الشرارة</w:t>
      </w:r>
      <w:r>
        <w:t xml:space="preserve"> miftāḥ aš</w:t>
      </w:r>
      <w:r w:rsidR="003D2305">
        <w:t>-</w:t>
      </w:r>
      <w:r>
        <w:t>š. ignition key (automobile)</w:t>
      </w:r>
    </w:p>
    <w:p w:rsidR="00B14408" w:rsidRDefault="00FD180F" w:rsidP="00FD180F">
      <w:pPr>
        <w:pStyle w:val="libNormal"/>
      </w:pPr>
      <w:r w:rsidRPr="00B14408">
        <w:rPr>
          <w:rStyle w:val="libBold2Char"/>
          <w:rFonts w:hint="eastAsia"/>
          <w:rtl/>
        </w:rPr>
        <w:t>شراري</w:t>
      </w:r>
      <w:r>
        <w:t xml:space="preserve"> šarārī spark (used attributively)</w:t>
      </w:r>
    </w:p>
    <w:p w:rsidR="00B14408" w:rsidRDefault="00FD180F" w:rsidP="00FD180F">
      <w:pPr>
        <w:pStyle w:val="libNormal"/>
      </w:pPr>
      <w:r w:rsidRPr="00B14408">
        <w:rPr>
          <w:rStyle w:val="libBold2Char"/>
          <w:rFonts w:hint="eastAsia"/>
          <w:rtl/>
        </w:rPr>
        <w:t>شرار</w:t>
      </w:r>
      <w:r>
        <w:t xml:space="preserve"> šarrār sparkling, scintillating, emitting sparks</w:t>
      </w:r>
    </w:p>
    <w:p w:rsidR="00B14408" w:rsidRDefault="00FD180F" w:rsidP="00FD180F">
      <w:pPr>
        <w:pStyle w:val="libNormal"/>
      </w:pPr>
      <w:r w:rsidRPr="00B14408">
        <w:rPr>
          <w:rStyle w:val="libBold2Char"/>
          <w:rFonts w:hint="eastAsia"/>
          <w:rtl/>
        </w:rPr>
        <w:lastRenderedPageBreak/>
        <w:t>اشرأب</w:t>
      </w:r>
      <w:r>
        <w:t xml:space="preserve">  išra’abba to stretch one’s neck in order to see s.th. (</w:t>
      </w:r>
      <w:r>
        <w:rPr>
          <w:rtl/>
        </w:rPr>
        <w:t>ل</w:t>
      </w:r>
      <w:r>
        <w:t xml:space="preserve"> or </w:t>
      </w:r>
      <w:r>
        <w:rPr>
          <w:rtl/>
        </w:rPr>
        <w:t>الى</w:t>
      </w:r>
      <w:r>
        <w:t>), crane one’s neck for (</w:t>
      </w:r>
      <w:r>
        <w:rPr>
          <w:rtl/>
        </w:rPr>
        <w:t>ل</w:t>
      </w:r>
      <w:r>
        <w:t xml:space="preserve"> or </w:t>
      </w:r>
      <w:r>
        <w:rPr>
          <w:rtl/>
        </w:rPr>
        <w:t>الى</w:t>
      </w:r>
      <w:r>
        <w:t>); to carry one’s head high (out of vanity); to leer (</w:t>
      </w:r>
      <w:r>
        <w:rPr>
          <w:rtl/>
        </w:rPr>
        <w:t>الى</w:t>
      </w:r>
      <w:r>
        <w:t xml:space="preserve"> at)</w:t>
      </w:r>
    </w:p>
    <w:p w:rsidR="00B14408" w:rsidRDefault="00FD180F" w:rsidP="00FD180F">
      <w:pPr>
        <w:pStyle w:val="libNormal"/>
      </w:pPr>
      <w:r w:rsidRPr="00B14408">
        <w:rPr>
          <w:rStyle w:val="libBold2Char"/>
          <w:rFonts w:hint="eastAsia"/>
          <w:rtl/>
        </w:rPr>
        <w:t>شراب</w:t>
      </w:r>
      <w:r>
        <w:t xml:space="preserve"> šurrāb pl. </w:t>
      </w:r>
      <w:r w:rsidR="003D2305">
        <w:t>-</w:t>
      </w:r>
      <w:r>
        <w:t>āt stocking, sock</w:t>
      </w:r>
    </w:p>
    <w:p w:rsidR="00B14408" w:rsidRDefault="00FD180F" w:rsidP="00FD180F">
      <w:pPr>
        <w:pStyle w:val="libNormal"/>
      </w:pPr>
      <w:r w:rsidRPr="00B14408">
        <w:rPr>
          <w:rStyle w:val="libBold2Char"/>
          <w:rFonts w:hint="eastAsia"/>
          <w:rtl/>
        </w:rPr>
        <w:t>شراس</w:t>
      </w:r>
      <w:r>
        <w:t xml:space="preserve"> širās glue, paste</w:t>
      </w:r>
    </w:p>
    <w:p w:rsidR="00B14408" w:rsidRDefault="00FD180F" w:rsidP="00FD180F">
      <w:pPr>
        <w:pStyle w:val="libNormal"/>
      </w:pPr>
      <w:r w:rsidRPr="007F5296">
        <w:rPr>
          <w:rStyle w:val="libBold2Char"/>
        </w:rPr>
        <w:t>1</w:t>
      </w:r>
      <w:r w:rsidRPr="007F5296">
        <w:rPr>
          <w:rStyle w:val="libBold2Char"/>
          <w:rtl/>
        </w:rPr>
        <w:t>شرب</w:t>
      </w:r>
      <w:r>
        <w:t xml:space="preserve"> šariba a (šurb, </w:t>
      </w:r>
      <w:r>
        <w:rPr>
          <w:rtl/>
        </w:rPr>
        <w:t>مشرب</w:t>
      </w:r>
      <w:r>
        <w:t xml:space="preserve"> mašrab) to drink (</w:t>
      </w:r>
      <w:r>
        <w:rPr>
          <w:rtl/>
        </w:rPr>
        <w:t>هـ</w:t>
      </w:r>
      <w:r>
        <w:t xml:space="preserve"> s.th.); to sip (</w:t>
      </w:r>
      <w:r>
        <w:rPr>
          <w:rtl/>
        </w:rPr>
        <w:t>هـ</w:t>
      </w:r>
      <w:r>
        <w:t xml:space="preserve"> s.th.) </w:t>
      </w:r>
      <w:r w:rsidR="003D2305">
        <w:t>|</w:t>
      </w:r>
      <w:r>
        <w:t xml:space="preserve"> </w:t>
      </w:r>
      <w:r>
        <w:rPr>
          <w:rtl/>
        </w:rPr>
        <w:t>شرب في حبه</w:t>
      </w:r>
      <w:r>
        <w:t xml:space="preserve"> (ḥubbihī) to drink s.o.’s health, toast s.o.; </w:t>
      </w:r>
      <w:r>
        <w:rPr>
          <w:rtl/>
        </w:rPr>
        <w:t>شرب الدخان</w:t>
      </w:r>
      <w:r>
        <w:t xml:space="preserve"> (dukāna) to smoke; </w:t>
      </w:r>
      <w:r>
        <w:rPr>
          <w:rtl/>
        </w:rPr>
        <w:t>شرب نخبه</w:t>
      </w:r>
      <w:r>
        <w:t xml:space="preserve"> (nakbahū) to drink s.o.’s health, toast s.o. II to give (</w:t>
      </w:r>
      <w:r>
        <w:rPr>
          <w:rtl/>
        </w:rPr>
        <w:t>ه هـ</w:t>
      </w:r>
      <w:r>
        <w:t xml:space="preserve"> s.o. s.th.) to drink, make or let drink (</w:t>
      </w:r>
      <w:r>
        <w:rPr>
          <w:rtl/>
        </w:rPr>
        <w:t>ه هـ</w:t>
      </w:r>
      <w:r>
        <w:t xml:space="preserve"> s.o. s.th.); to drench, soak, saturate, impregnate (</w:t>
      </w:r>
      <w:r>
        <w:rPr>
          <w:rtl/>
        </w:rPr>
        <w:t>ب هـ</w:t>
      </w:r>
      <w:r>
        <w:t xml:space="preserve"> s.th. with); to inculcate, imbue (</w:t>
      </w:r>
      <w:r>
        <w:rPr>
          <w:rtl/>
        </w:rPr>
        <w:t>ه هـ</w:t>
      </w:r>
      <w:r>
        <w:t xml:space="preserve"> s.o. with s.th.) III to drink in s.o.’s (</w:t>
      </w:r>
      <w:r>
        <w:rPr>
          <w:rtl/>
        </w:rPr>
        <w:t>ه</w:t>
      </w:r>
      <w:r>
        <w:t>) company, have a drink (</w:t>
      </w:r>
      <w:r>
        <w:rPr>
          <w:rtl/>
        </w:rPr>
        <w:t>ه</w:t>
      </w:r>
      <w:r>
        <w:t xml:space="preserve"> with s.o.) IV to give (</w:t>
      </w:r>
      <w:r>
        <w:rPr>
          <w:rtl/>
        </w:rPr>
        <w:t>ه هـ</w:t>
      </w:r>
      <w:r>
        <w:t xml:space="preserve"> s.o. s.th.) to drink, make or let drink (</w:t>
      </w:r>
      <w:r>
        <w:rPr>
          <w:rtl/>
        </w:rPr>
        <w:t>ه هـ</w:t>
      </w:r>
      <w:r>
        <w:t xml:space="preserve"> s.o. s.th.); to drench, soak, saturate, impregnate (</w:t>
      </w:r>
      <w:r>
        <w:rPr>
          <w:rtl/>
        </w:rPr>
        <w:t>ب</w:t>
      </w:r>
      <w:r>
        <w:t xml:space="preserve"> or </w:t>
      </w:r>
      <w:r>
        <w:rPr>
          <w:rtl/>
        </w:rPr>
        <w:t>هـ هـ</w:t>
      </w:r>
      <w:r>
        <w:t xml:space="preserve"> s.th. with); to inculcate, imbue (</w:t>
      </w:r>
      <w:r>
        <w:rPr>
          <w:rtl/>
        </w:rPr>
        <w:t>هـ ه</w:t>
      </w:r>
      <w:r>
        <w:t xml:space="preserve"> s.o. with); pass. ušriba to be or become full (</w:t>
      </w:r>
      <w:r>
        <w:rPr>
          <w:rtl/>
        </w:rPr>
        <w:t>هـ</w:t>
      </w:r>
      <w:r>
        <w:t xml:space="preserve"> of s.th.), be filled, imbued, infused (</w:t>
      </w:r>
      <w:r>
        <w:rPr>
          <w:rtl/>
        </w:rPr>
        <w:t>هـ</w:t>
      </w:r>
      <w:r>
        <w:t xml:space="preserve"> with s.th.), be dominated, permeated (</w:t>
      </w:r>
      <w:r>
        <w:rPr>
          <w:rtl/>
        </w:rPr>
        <w:t>هـ</w:t>
      </w:r>
      <w:r>
        <w:t xml:space="preserve"> by s.th.) </w:t>
      </w:r>
      <w:r w:rsidR="003D2305">
        <w:t>|</w:t>
      </w:r>
      <w:r>
        <w:t xml:space="preserve"> </w:t>
      </w:r>
      <w:r>
        <w:rPr>
          <w:rtl/>
        </w:rPr>
        <w:t>اشر</w:t>
      </w:r>
      <w:r>
        <w:rPr>
          <w:rFonts w:hint="eastAsia"/>
          <w:rtl/>
        </w:rPr>
        <w:t>به</w:t>
      </w:r>
      <w:r>
        <w:rPr>
          <w:rtl/>
        </w:rPr>
        <w:t xml:space="preserve"> ما لم يشرب</w:t>
      </w:r>
      <w:r>
        <w:t xml:space="preserve"> (yašrab) to attribute s.th. wrongly to s.o. V to soak up, absorb, imbibe (</w:t>
      </w:r>
      <w:r>
        <w:rPr>
          <w:rtl/>
        </w:rPr>
        <w:t>هـ</w:t>
      </w:r>
      <w:r>
        <w:t xml:space="preserve"> s.th.); to be permeated, imbued, infused (</w:t>
      </w:r>
      <w:r>
        <w:rPr>
          <w:rtl/>
        </w:rPr>
        <w:t>هـ, ب</w:t>
      </w:r>
      <w:r>
        <w:t xml:space="preserve"> with s.th.) ; to be full</w:t>
      </w:r>
    </w:p>
    <w:p w:rsidR="00B14408" w:rsidRDefault="00FD180F" w:rsidP="00FD180F">
      <w:pPr>
        <w:pStyle w:val="libNormal"/>
      </w:pPr>
      <w:r>
        <w:t>(</w:t>
      </w:r>
      <w:r>
        <w:rPr>
          <w:rtl/>
        </w:rPr>
        <w:t>ب</w:t>
      </w:r>
      <w:r>
        <w:t xml:space="preserve"> of), be filled, replete (</w:t>
      </w:r>
      <w:r>
        <w:rPr>
          <w:rtl/>
        </w:rPr>
        <w:t>ب</w:t>
      </w:r>
      <w:r>
        <w:t xml:space="preserve"> with)</w:t>
      </w:r>
    </w:p>
    <w:p w:rsidR="00B14408" w:rsidRDefault="00FD180F" w:rsidP="00FD180F">
      <w:pPr>
        <w:pStyle w:val="libNormal"/>
      </w:pPr>
      <w:r w:rsidRPr="00B14408">
        <w:rPr>
          <w:rStyle w:val="libBold2Char"/>
          <w:rFonts w:hint="eastAsia"/>
          <w:rtl/>
        </w:rPr>
        <w:t>شرب</w:t>
      </w:r>
      <w:r>
        <w:t xml:space="preserve"> šurb drinking, drink; absorption</w:t>
      </w:r>
    </w:p>
    <w:p w:rsidR="00B14408" w:rsidRDefault="00FD180F" w:rsidP="00FD180F">
      <w:pPr>
        <w:pStyle w:val="libNormal"/>
      </w:pPr>
      <w:r w:rsidRPr="00B14408">
        <w:rPr>
          <w:rStyle w:val="libBold2Char"/>
          <w:rFonts w:hint="eastAsia"/>
          <w:rtl/>
        </w:rPr>
        <w:t>شربة</w:t>
      </w:r>
      <w:r>
        <w:t xml:space="preserve"> šarba drink; sip, draught, swallow; dose, potion (of a medicine); laxative, purgative, aperient</w:t>
      </w:r>
    </w:p>
    <w:p w:rsidR="00B14408" w:rsidRDefault="00FD180F" w:rsidP="00FD180F">
      <w:pPr>
        <w:pStyle w:val="libNormal"/>
      </w:pPr>
      <w:r w:rsidRPr="00B14408">
        <w:rPr>
          <w:rStyle w:val="libBold2Char"/>
          <w:rFonts w:hint="eastAsia"/>
          <w:rtl/>
        </w:rPr>
        <w:t>شربة</w:t>
      </w:r>
      <w:r>
        <w:t xml:space="preserve"> šurba drink; sip, draught, swallow; dose, potion (of a medicine)</w:t>
      </w:r>
    </w:p>
    <w:p w:rsidR="00B14408" w:rsidRDefault="00FD180F" w:rsidP="00FD180F">
      <w:pPr>
        <w:pStyle w:val="libNormal"/>
      </w:pPr>
      <w:r w:rsidRPr="00B14408">
        <w:rPr>
          <w:rStyle w:val="libBold2Char"/>
          <w:rFonts w:hint="eastAsia"/>
          <w:rtl/>
        </w:rPr>
        <w:t>شراب</w:t>
      </w:r>
      <w:r>
        <w:t xml:space="preserve"> šarāb pl. </w:t>
      </w:r>
      <w:r>
        <w:rPr>
          <w:rtl/>
        </w:rPr>
        <w:t>اشربة</w:t>
      </w:r>
      <w:r>
        <w:t xml:space="preserve"> ašriba beverage, drink; wine; fruit juice, fruit syrup, sherbet </w:t>
      </w:r>
      <w:r w:rsidR="003D2305">
        <w:t>|</w:t>
      </w:r>
      <w:r>
        <w:t xml:space="preserve"> </w:t>
      </w:r>
      <w:r>
        <w:rPr>
          <w:rtl/>
        </w:rPr>
        <w:t>شراب التفاح</w:t>
      </w:r>
      <w:r>
        <w:t xml:space="preserve"> š. at</w:t>
      </w:r>
      <w:r w:rsidR="003D2305">
        <w:t>-</w:t>
      </w:r>
      <w:r>
        <w:t xml:space="preserve">tuffāḥ apple juice; cider; </w:t>
      </w:r>
      <w:r>
        <w:rPr>
          <w:rtl/>
        </w:rPr>
        <w:t>شراب البرتقال</w:t>
      </w:r>
      <w:r>
        <w:t xml:space="preserve"> š. al</w:t>
      </w:r>
      <w:r w:rsidR="003D2305">
        <w:t>-</w:t>
      </w:r>
      <w:r>
        <w:t>burtuqāl orangeade</w:t>
      </w:r>
    </w:p>
    <w:p w:rsidR="00B14408" w:rsidRDefault="00FD180F" w:rsidP="00FD180F">
      <w:pPr>
        <w:pStyle w:val="libNormal"/>
      </w:pPr>
      <w:r w:rsidRPr="00B14408">
        <w:rPr>
          <w:rStyle w:val="libBold2Char"/>
          <w:rFonts w:hint="eastAsia"/>
          <w:rtl/>
        </w:rPr>
        <w:t>شراب</w:t>
      </w:r>
      <w:r>
        <w:t xml:space="preserve"> šarrāb drunkard, heavy drinker</w:t>
      </w:r>
    </w:p>
    <w:p w:rsidR="00B14408" w:rsidRDefault="00FD180F" w:rsidP="00FD180F">
      <w:pPr>
        <w:pStyle w:val="libNormal"/>
      </w:pPr>
      <w:r w:rsidRPr="00B14408">
        <w:rPr>
          <w:rStyle w:val="libBold2Char"/>
          <w:rFonts w:hint="eastAsia"/>
          <w:rtl/>
        </w:rPr>
        <w:t>شريب</w:t>
      </w:r>
      <w:r>
        <w:t xml:space="preserve"> šarīb drinkable, potable</w:t>
      </w:r>
    </w:p>
    <w:p w:rsidR="00B14408" w:rsidRDefault="00FD180F" w:rsidP="00FD180F">
      <w:pPr>
        <w:pStyle w:val="libNormal"/>
      </w:pPr>
      <w:r w:rsidRPr="00B14408">
        <w:rPr>
          <w:rStyle w:val="libBold2Char"/>
          <w:rFonts w:hint="eastAsia"/>
          <w:rtl/>
        </w:rPr>
        <w:t>شرابة</w:t>
      </w:r>
      <w:r>
        <w:t xml:space="preserve"> šarrāba, šurraba pl. </w:t>
      </w:r>
      <w:r>
        <w:rPr>
          <w:rtl/>
        </w:rPr>
        <w:t>شراريب</w:t>
      </w:r>
      <w:r>
        <w:t xml:space="preserve"> šarārīb2 tassel, tuft, bob </w:t>
      </w:r>
      <w:r w:rsidR="003D2305">
        <w:t>|</w:t>
      </w:r>
      <w:r>
        <w:t xml:space="preserve"> </w:t>
      </w:r>
      <w:r>
        <w:rPr>
          <w:rtl/>
        </w:rPr>
        <w:t>شرابة الراعي</w:t>
      </w:r>
      <w:r>
        <w:t xml:space="preserve"> š.</w:t>
      </w:r>
    </w:p>
    <w:p w:rsidR="00B14408" w:rsidRDefault="00FD180F" w:rsidP="00FD180F">
      <w:pPr>
        <w:pStyle w:val="libNormal"/>
      </w:pPr>
      <w:r>
        <w:t>ar</w:t>
      </w:r>
      <w:r w:rsidR="003D2305">
        <w:t>-</w:t>
      </w:r>
      <w:r>
        <w:t>rā‘ī (European) holly (Ilex aquifolium; bot.)</w:t>
      </w:r>
    </w:p>
    <w:p w:rsidR="00B14408" w:rsidRDefault="00FD180F" w:rsidP="00FD180F">
      <w:pPr>
        <w:pStyle w:val="libNormal"/>
      </w:pPr>
      <w:r w:rsidRPr="00B14408">
        <w:rPr>
          <w:rStyle w:val="libBold2Char"/>
          <w:rFonts w:hint="eastAsia"/>
          <w:rtl/>
        </w:rPr>
        <w:t>شريب</w:t>
      </w:r>
      <w:r>
        <w:t xml:space="preserve"> širrīb drunkard, heavy drinker</w:t>
      </w:r>
    </w:p>
    <w:p w:rsidR="00B14408" w:rsidRDefault="00FD180F" w:rsidP="00FD180F">
      <w:pPr>
        <w:pStyle w:val="libNormal"/>
      </w:pPr>
      <w:r w:rsidRPr="00B14408">
        <w:rPr>
          <w:rStyle w:val="libBold2Char"/>
          <w:rFonts w:hint="eastAsia"/>
          <w:rtl/>
        </w:rPr>
        <w:lastRenderedPageBreak/>
        <w:t>مشرب</w:t>
      </w:r>
      <w:r>
        <w:t xml:space="preserve"> mašrab drink  (as opposed to food); (pl. </w:t>
      </w:r>
      <w:r>
        <w:rPr>
          <w:rtl/>
        </w:rPr>
        <w:t>مشارب</w:t>
      </w:r>
      <w:r>
        <w:t xml:space="preserve"> mašārib2) drinking place, water hole, drinking trough, drinking fountain; restaurant, bar; inclination, taste; movement, school (e.g., in philosophy)</w:t>
      </w:r>
    </w:p>
    <w:p w:rsidR="00B14408" w:rsidRDefault="00FD180F" w:rsidP="00FD180F">
      <w:pPr>
        <w:pStyle w:val="libNormal"/>
      </w:pPr>
      <w:r w:rsidRPr="00B14408">
        <w:rPr>
          <w:rStyle w:val="libBold2Char"/>
          <w:rFonts w:hint="eastAsia"/>
          <w:rtl/>
        </w:rPr>
        <w:t>مشربة</w:t>
      </w:r>
      <w:r>
        <w:t xml:space="preserve"> mašraba pl. </w:t>
      </w:r>
      <w:r>
        <w:rPr>
          <w:rtl/>
        </w:rPr>
        <w:t>مشارب</w:t>
      </w:r>
      <w:r>
        <w:t xml:space="preserve"> mašārib2 drinking place, water hole, drinking trough, drinking fountain</w:t>
      </w:r>
    </w:p>
    <w:p w:rsidR="00B14408" w:rsidRDefault="00FD180F" w:rsidP="00FD180F">
      <w:pPr>
        <w:pStyle w:val="libNormal"/>
      </w:pPr>
      <w:r w:rsidRPr="00B14408">
        <w:rPr>
          <w:rStyle w:val="libBold2Char"/>
          <w:rFonts w:hint="eastAsia"/>
          <w:rtl/>
        </w:rPr>
        <w:t>مشربية</w:t>
      </w:r>
      <w:r>
        <w:t xml:space="preserve"> mašrabīya, mušrabīya and </w:t>
      </w:r>
      <w:r>
        <w:rPr>
          <w:rtl/>
        </w:rPr>
        <w:t>مشربة</w:t>
      </w:r>
      <w:r>
        <w:t xml:space="preserve"> mašraba moucharaby, projecting oriel window with a wooden latticework enclosure; wooden oriel; attic room;   mašrabīya a kind of drinking vessel; vase, pot for flowers</w:t>
      </w:r>
    </w:p>
    <w:p w:rsidR="00B14408" w:rsidRDefault="00FD180F" w:rsidP="00FD180F">
      <w:pPr>
        <w:pStyle w:val="libNormal"/>
      </w:pPr>
      <w:r w:rsidRPr="00B14408">
        <w:rPr>
          <w:rStyle w:val="libBold2Char"/>
          <w:rFonts w:hint="eastAsia"/>
          <w:rtl/>
        </w:rPr>
        <w:t>تشرب</w:t>
      </w:r>
      <w:r>
        <w:t xml:space="preserve"> tašarrub absorption, soaking up, imbibing</w:t>
      </w:r>
    </w:p>
    <w:p w:rsidR="00B14408" w:rsidRDefault="00FD180F" w:rsidP="00FD180F">
      <w:pPr>
        <w:pStyle w:val="libNormal"/>
      </w:pPr>
      <w:r w:rsidRPr="00B14408">
        <w:rPr>
          <w:rStyle w:val="libBold2Char"/>
          <w:rFonts w:hint="eastAsia"/>
          <w:rtl/>
        </w:rPr>
        <w:t>شارب</w:t>
      </w:r>
      <w:r>
        <w:t xml:space="preserve"> šārib pl. </w:t>
      </w:r>
      <w:r w:rsidR="003D2305">
        <w:t>-</w:t>
      </w:r>
      <w:r>
        <w:t xml:space="preserve">ūn, </w:t>
      </w:r>
      <w:r>
        <w:rPr>
          <w:rtl/>
        </w:rPr>
        <w:t>شرب</w:t>
      </w:r>
      <w:r>
        <w:t xml:space="preserve"> šarb, </w:t>
      </w:r>
      <w:r>
        <w:rPr>
          <w:rtl/>
        </w:rPr>
        <w:t>شروب</w:t>
      </w:r>
      <w:r>
        <w:t xml:space="preserve"> šurūb drinking; drinker; (pl. </w:t>
      </w:r>
      <w:r>
        <w:rPr>
          <w:rtl/>
        </w:rPr>
        <w:t>شوارب</w:t>
      </w:r>
      <w:r>
        <w:t xml:space="preserve"> šawārib2) mustache, frequently dual: </w:t>
      </w:r>
      <w:r>
        <w:rPr>
          <w:rtl/>
        </w:rPr>
        <w:t>شاربان</w:t>
      </w:r>
    </w:p>
    <w:p w:rsidR="00B14408" w:rsidRDefault="00FD180F" w:rsidP="00FD180F">
      <w:pPr>
        <w:pStyle w:val="libNormal"/>
      </w:pPr>
      <w:r w:rsidRPr="00B14408">
        <w:rPr>
          <w:rStyle w:val="libBold2Char"/>
          <w:rFonts w:hint="eastAsia"/>
          <w:rtl/>
        </w:rPr>
        <w:t>مشروب</w:t>
      </w:r>
      <w:r>
        <w:t xml:space="preserve"> mašrūb pl. </w:t>
      </w:r>
      <w:r w:rsidR="003D2305">
        <w:t>-</w:t>
      </w:r>
      <w:r>
        <w:t xml:space="preserve">āt drink, beverage </w:t>
      </w:r>
      <w:r w:rsidR="003D2305">
        <w:t>|</w:t>
      </w:r>
      <w:r>
        <w:t xml:space="preserve"> </w:t>
      </w:r>
      <w:r>
        <w:rPr>
          <w:rtl/>
        </w:rPr>
        <w:t>مشروبات روحية</w:t>
      </w:r>
      <w:r>
        <w:t xml:space="preserve"> (rūḥīya) alcoholic beverage, liquors</w:t>
      </w:r>
    </w:p>
    <w:p w:rsidR="00B14408" w:rsidRDefault="00FD180F" w:rsidP="00FD180F">
      <w:pPr>
        <w:pStyle w:val="libNormal"/>
      </w:pPr>
      <w:r w:rsidRPr="007F5296">
        <w:rPr>
          <w:rStyle w:val="libBold2Char"/>
        </w:rPr>
        <w:t>2</w:t>
      </w:r>
      <w:r w:rsidRPr="007F5296">
        <w:rPr>
          <w:rStyle w:val="libBold2Char"/>
          <w:rtl/>
        </w:rPr>
        <w:t>شربة</w:t>
      </w:r>
      <w:r>
        <w:t xml:space="preserve"> šorba soup</w:t>
      </w:r>
    </w:p>
    <w:p w:rsidR="00B14408" w:rsidRDefault="00FD180F" w:rsidP="00FD180F">
      <w:pPr>
        <w:pStyle w:val="libNormal"/>
      </w:pPr>
      <w:r w:rsidRPr="00B14408">
        <w:rPr>
          <w:rStyle w:val="libBold2Char"/>
          <w:rFonts w:hint="eastAsia"/>
          <w:rtl/>
        </w:rPr>
        <w:t>شوربة</w:t>
      </w:r>
      <w:r>
        <w:t xml:space="preserve"> šorba (eg.), </w:t>
      </w:r>
      <w:r>
        <w:rPr>
          <w:rtl/>
        </w:rPr>
        <w:t>شوربا</w:t>
      </w:r>
      <w:r>
        <w:t xml:space="preserve"> šōraba (syr.) soup</w:t>
      </w:r>
    </w:p>
    <w:p w:rsidR="00B14408" w:rsidRDefault="00FD180F" w:rsidP="00FD180F">
      <w:pPr>
        <w:pStyle w:val="libNormal"/>
      </w:pPr>
      <w:r w:rsidRPr="007F5296">
        <w:rPr>
          <w:rStyle w:val="libBold2Char"/>
        </w:rPr>
        <w:t>3</w:t>
      </w:r>
      <w:r w:rsidRPr="007F5296">
        <w:rPr>
          <w:rStyle w:val="libBold2Char"/>
          <w:rtl/>
        </w:rPr>
        <w:t>شراب</w:t>
      </w:r>
      <w:r>
        <w:t xml:space="preserve"> šurrāb pl. </w:t>
      </w:r>
      <w:r w:rsidR="003D2305">
        <w:t>-</w:t>
      </w:r>
      <w:r>
        <w:t>āt stocking, sock</w:t>
      </w:r>
    </w:p>
    <w:p w:rsidR="00B14408" w:rsidRDefault="00FD180F" w:rsidP="00FD180F">
      <w:pPr>
        <w:pStyle w:val="libNormal"/>
      </w:pPr>
      <w:r w:rsidRPr="00B14408">
        <w:rPr>
          <w:rStyle w:val="libBold2Char"/>
          <w:rFonts w:hint="eastAsia"/>
          <w:rtl/>
        </w:rPr>
        <w:t>شربك</w:t>
      </w:r>
      <w:r>
        <w:t xml:space="preserve"> šarbaka to (en)tangle, snarl (</w:t>
      </w:r>
      <w:r>
        <w:rPr>
          <w:rtl/>
        </w:rPr>
        <w:t>هـ</w:t>
      </w:r>
      <w:r>
        <w:t xml:space="preserve"> s.th.), to complicate (</w:t>
      </w:r>
      <w:r>
        <w:rPr>
          <w:rtl/>
        </w:rPr>
        <w:t>هـ</w:t>
      </w:r>
      <w:r>
        <w:t xml:space="preserve"> s.th.)</w:t>
      </w:r>
    </w:p>
    <w:p w:rsidR="00B14408" w:rsidRDefault="00FD180F" w:rsidP="00FD180F">
      <w:pPr>
        <w:pStyle w:val="libNormal"/>
      </w:pPr>
      <w:r w:rsidRPr="00B14408">
        <w:rPr>
          <w:rStyle w:val="libBold2Char"/>
          <w:rFonts w:hint="eastAsia"/>
          <w:rtl/>
        </w:rPr>
        <w:t>شربين</w:t>
      </w:r>
      <w:r>
        <w:t xml:space="preserve"> šarbīn a variety of larch (bot.)</w:t>
      </w:r>
    </w:p>
    <w:p w:rsidR="00B14408" w:rsidRDefault="00FD180F" w:rsidP="00FD180F">
      <w:pPr>
        <w:pStyle w:val="libNormal"/>
      </w:pPr>
      <w:r w:rsidRPr="007F5296">
        <w:rPr>
          <w:rStyle w:val="libBold2Char"/>
        </w:rPr>
        <w:t>1</w:t>
      </w:r>
      <w:r w:rsidRPr="007F5296">
        <w:rPr>
          <w:rStyle w:val="libBold2Char"/>
          <w:rtl/>
        </w:rPr>
        <w:t>شرج</w:t>
      </w:r>
      <w:r>
        <w:t xml:space="preserve"> šaraj pl. </w:t>
      </w:r>
      <w:r>
        <w:rPr>
          <w:rtl/>
        </w:rPr>
        <w:t>اشراج</w:t>
      </w:r>
      <w:r>
        <w:t xml:space="preserve"> ašrāj loop, ring, eyelet; buttonhole; anus</w:t>
      </w:r>
    </w:p>
    <w:p w:rsidR="00B14408" w:rsidRDefault="00FD180F" w:rsidP="00FD180F">
      <w:pPr>
        <w:pStyle w:val="libNormal"/>
      </w:pPr>
      <w:r w:rsidRPr="00B14408">
        <w:rPr>
          <w:rStyle w:val="libBold2Char"/>
          <w:rFonts w:hint="eastAsia"/>
          <w:rtl/>
        </w:rPr>
        <w:t>شرجي</w:t>
      </w:r>
      <w:r>
        <w:t xml:space="preserve"> šarajī anal</w:t>
      </w:r>
    </w:p>
    <w:p w:rsidR="00B14408" w:rsidRDefault="00FD180F" w:rsidP="00FD180F">
      <w:pPr>
        <w:pStyle w:val="libNormal"/>
      </w:pPr>
      <w:r w:rsidRPr="007F5296">
        <w:rPr>
          <w:rStyle w:val="libBold2Char"/>
        </w:rPr>
        <w:t>2</w:t>
      </w:r>
      <w:r w:rsidRPr="007F5296">
        <w:rPr>
          <w:rStyle w:val="libBold2Char"/>
          <w:rtl/>
        </w:rPr>
        <w:t>شيرج</w:t>
      </w:r>
      <w:r>
        <w:t xml:space="preserve"> look up alphabetically</w:t>
      </w:r>
    </w:p>
    <w:p w:rsidR="00B14408" w:rsidRDefault="00FD180F" w:rsidP="00FD180F">
      <w:pPr>
        <w:pStyle w:val="libNormal"/>
      </w:pPr>
      <w:r w:rsidRPr="00B14408">
        <w:rPr>
          <w:rStyle w:val="libBold2Char"/>
          <w:rFonts w:hint="eastAsia"/>
          <w:rtl/>
        </w:rPr>
        <w:t>شرح</w:t>
      </w:r>
      <w:r>
        <w:t xml:space="preserve"> šaraḥa a (šarḥ) to cut in slices, slice, cut up (</w:t>
      </w:r>
      <w:r>
        <w:rPr>
          <w:rtl/>
        </w:rPr>
        <w:t>هـ</w:t>
      </w:r>
      <w:r>
        <w:t xml:space="preserve"> s.th.); to cut open, rip open (</w:t>
      </w:r>
      <w:r>
        <w:rPr>
          <w:rtl/>
        </w:rPr>
        <w:t>هـ</w:t>
      </w:r>
      <w:r>
        <w:t xml:space="preserve"> s.th.); to bare, expose, make clearly visible or discernible (</w:t>
      </w:r>
      <w:r>
        <w:rPr>
          <w:rtl/>
        </w:rPr>
        <w:t>هـ</w:t>
      </w:r>
      <w:r>
        <w:t xml:space="preserve"> s.th.), to expound (</w:t>
      </w:r>
      <w:r>
        <w:rPr>
          <w:rtl/>
        </w:rPr>
        <w:t>هـ</w:t>
      </w:r>
      <w:r>
        <w:t xml:space="preserve"> s.th.); to explain, elucidate, illustrate, make plain, set forth, describe, depict (</w:t>
      </w:r>
      <w:r>
        <w:rPr>
          <w:rtl/>
        </w:rPr>
        <w:t>هـ</w:t>
      </w:r>
      <w:r>
        <w:t xml:space="preserve"> s.th.); to comment (</w:t>
      </w:r>
      <w:r>
        <w:rPr>
          <w:rtl/>
        </w:rPr>
        <w:t>هـ</w:t>
      </w:r>
      <w:r>
        <w:t xml:space="preserve"> on), interpret (</w:t>
      </w:r>
      <w:r>
        <w:rPr>
          <w:rtl/>
        </w:rPr>
        <w:t>هـ</w:t>
      </w:r>
      <w:r>
        <w:t xml:space="preserve"> s.th.), to open, lay open (</w:t>
      </w:r>
      <w:r>
        <w:rPr>
          <w:rtl/>
        </w:rPr>
        <w:t>صدره</w:t>
      </w:r>
      <w:r>
        <w:t xml:space="preserve"> s.o. ṣadrahū s.o.’s heart, </w:t>
      </w:r>
      <w:r>
        <w:rPr>
          <w:rtl/>
        </w:rPr>
        <w:t>ل</w:t>
      </w:r>
      <w:r>
        <w:t xml:space="preserve"> to or for the acceptance of) </w:t>
      </w:r>
      <w:r w:rsidR="003D2305">
        <w:t>|</w:t>
      </w:r>
      <w:r>
        <w:t xml:space="preserve"> </w:t>
      </w:r>
      <w:r>
        <w:rPr>
          <w:rtl/>
        </w:rPr>
        <w:t>شرح خاطره</w:t>
      </w:r>
      <w:r>
        <w:t xml:space="preserve"> (kāṭirahū) to gladden, delight s.o. II to cut in slices, slice, cut up (</w:t>
      </w:r>
      <w:r>
        <w:rPr>
          <w:rtl/>
        </w:rPr>
        <w:t>هـ</w:t>
      </w:r>
      <w:r>
        <w:t xml:space="preserve"> s.th.); to dissect, dismember, anatomize (</w:t>
      </w:r>
      <w:r>
        <w:rPr>
          <w:rtl/>
        </w:rPr>
        <w:t>هـ</w:t>
      </w:r>
      <w:r>
        <w:t xml:space="preserve"> a corpse) VII to be opened (heart); to be relaxed; to be glad, happy </w:t>
      </w:r>
      <w:r w:rsidR="003D2305">
        <w:t>|</w:t>
      </w:r>
      <w:r>
        <w:t xml:space="preserve"> </w:t>
      </w:r>
      <w:r>
        <w:rPr>
          <w:rtl/>
        </w:rPr>
        <w:t>انشرح صدره</w:t>
      </w:r>
      <w:r>
        <w:t xml:space="preserve"> (ṣadruhū) and </w:t>
      </w:r>
      <w:r>
        <w:rPr>
          <w:rtl/>
        </w:rPr>
        <w:t>انشرح خاطره</w:t>
      </w:r>
      <w:r>
        <w:t xml:space="preserve"> (kāṭiruhū) to be or become glad, happy or delighted, rejoice</w:t>
      </w:r>
    </w:p>
    <w:p w:rsidR="00B14408" w:rsidRDefault="00FD180F" w:rsidP="00FD180F">
      <w:pPr>
        <w:pStyle w:val="libNormal"/>
      </w:pPr>
      <w:r w:rsidRPr="00B14408">
        <w:rPr>
          <w:rStyle w:val="libBold2Char"/>
          <w:rFonts w:hint="eastAsia"/>
          <w:rtl/>
        </w:rPr>
        <w:lastRenderedPageBreak/>
        <w:t>شرح</w:t>
      </w:r>
      <w:r>
        <w:t xml:space="preserve"> šarḥ expounding, presentation, explanation, illustration, elucidation, exposition, setting forth; commentation; (pl. (</w:t>
      </w:r>
      <w:r>
        <w:rPr>
          <w:rtl/>
        </w:rPr>
        <w:t>شروح</w:t>
      </w:r>
      <w:r>
        <w:t xml:space="preserve"> šurūḥ) commentary</w:t>
      </w:r>
    </w:p>
    <w:p w:rsidR="00B14408" w:rsidRDefault="00FD180F" w:rsidP="00FD180F">
      <w:pPr>
        <w:pStyle w:val="libNormal"/>
      </w:pPr>
      <w:r w:rsidRPr="00B14408">
        <w:rPr>
          <w:rStyle w:val="libBold2Char"/>
          <w:rFonts w:hint="eastAsia"/>
          <w:rtl/>
        </w:rPr>
        <w:t>شرحي</w:t>
      </w:r>
      <w:r>
        <w:t xml:space="preserve"> šarḥī explanatory, explicatory, illustrative</w:t>
      </w:r>
    </w:p>
    <w:p w:rsidR="00B14408" w:rsidRDefault="00FD180F" w:rsidP="00FD180F">
      <w:pPr>
        <w:pStyle w:val="libNormal"/>
      </w:pPr>
      <w:r w:rsidRPr="00B14408">
        <w:rPr>
          <w:rStyle w:val="libBold2Char"/>
          <w:rFonts w:hint="eastAsia"/>
          <w:rtl/>
        </w:rPr>
        <w:t>شرحة</w:t>
      </w:r>
      <w:r>
        <w:t xml:space="preserve"> šarḥa long, thin slice, rasher</w:t>
      </w:r>
    </w:p>
    <w:p w:rsidR="00B14408" w:rsidRDefault="00FD180F" w:rsidP="00FD180F">
      <w:pPr>
        <w:pStyle w:val="libNormal"/>
      </w:pPr>
      <w:r w:rsidRPr="00B14408">
        <w:rPr>
          <w:rStyle w:val="libBold2Char"/>
          <w:rFonts w:hint="eastAsia"/>
          <w:rtl/>
        </w:rPr>
        <w:t>شريحة</w:t>
      </w:r>
      <w:r>
        <w:t xml:space="preserve"> šarīḥa pl. </w:t>
      </w:r>
      <w:r>
        <w:rPr>
          <w:rtl/>
        </w:rPr>
        <w:t>شرائح</w:t>
      </w:r>
      <w:r>
        <w:t xml:space="preserve"> šarā’iḥ long, thin slice (e.g., of fruit, etc.), rasher; girth, cinch; O (microscope) slide</w:t>
      </w:r>
    </w:p>
    <w:p w:rsidR="00B14408" w:rsidRDefault="00FD180F" w:rsidP="00FD180F">
      <w:pPr>
        <w:pStyle w:val="libNormal"/>
      </w:pPr>
      <w:r>
        <w:t xml:space="preserve">O </w:t>
      </w:r>
      <w:r>
        <w:rPr>
          <w:rtl/>
        </w:rPr>
        <w:t>مشرحة</w:t>
      </w:r>
      <w:r>
        <w:t xml:space="preserve"> mašraḥa operating room; operating table; autopsy room</w:t>
      </w:r>
    </w:p>
    <w:p w:rsidR="00B14408" w:rsidRDefault="00FD180F" w:rsidP="00FD180F">
      <w:pPr>
        <w:pStyle w:val="libNormal"/>
      </w:pPr>
      <w:r w:rsidRPr="00B14408">
        <w:rPr>
          <w:rStyle w:val="libBold2Char"/>
          <w:rFonts w:hint="eastAsia"/>
          <w:rtl/>
        </w:rPr>
        <w:t>تشريح</w:t>
      </w:r>
      <w:r>
        <w:t xml:space="preserve"> tašrīḥ dissection; anatomy; autopsy, post</w:t>
      </w:r>
      <w:r w:rsidR="003D2305">
        <w:t>-</w:t>
      </w:r>
      <w:r>
        <w:t xml:space="preserve">mortem examination </w:t>
      </w:r>
      <w:r w:rsidR="003D2305">
        <w:t>|</w:t>
      </w:r>
      <w:r>
        <w:t xml:space="preserve"> </w:t>
      </w:r>
      <w:r>
        <w:rPr>
          <w:rtl/>
        </w:rPr>
        <w:t>علم التشريح</w:t>
      </w:r>
      <w:r>
        <w:t xml:space="preserve"> ‘ilm at</w:t>
      </w:r>
      <w:r w:rsidR="003D2305">
        <w:t>-</w:t>
      </w:r>
      <w:r>
        <w:t xml:space="preserve">t. anatomy, O </w:t>
      </w:r>
      <w:r>
        <w:rPr>
          <w:rtl/>
        </w:rPr>
        <w:t>تشريح المقابلة</w:t>
      </w:r>
      <w:r>
        <w:t xml:space="preserve"> t. al.muqābala comparative anatomy</w:t>
      </w:r>
    </w:p>
    <w:p w:rsidR="00B14408" w:rsidRDefault="00FD180F" w:rsidP="00FD180F">
      <w:pPr>
        <w:pStyle w:val="libNormal"/>
      </w:pPr>
      <w:r w:rsidRPr="00B14408">
        <w:rPr>
          <w:rStyle w:val="libBold2Char"/>
          <w:rFonts w:hint="eastAsia"/>
          <w:rtl/>
        </w:rPr>
        <w:t>تشريحي</w:t>
      </w:r>
      <w:r>
        <w:t xml:space="preserve"> tašrīhī dissecting, anatomizing, dissective, dissectional, anatomic(al)</w:t>
      </w:r>
    </w:p>
    <w:p w:rsidR="00B14408" w:rsidRDefault="00FD180F" w:rsidP="00FD180F">
      <w:pPr>
        <w:pStyle w:val="libNormal"/>
      </w:pPr>
      <w:r w:rsidRPr="00B14408">
        <w:rPr>
          <w:rStyle w:val="libBold2Char"/>
          <w:rFonts w:hint="eastAsia"/>
          <w:rtl/>
        </w:rPr>
        <w:t>انشراح</w:t>
      </w:r>
      <w:r>
        <w:t xml:space="preserve"> inširāḥ relaxedness, relaxation, joy, delight, glee, gaiety</w:t>
      </w:r>
    </w:p>
    <w:p w:rsidR="00B14408" w:rsidRDefault="00FD180F" w:rsidP="00FD180F">
      <w:pPr>
        <w:pStyle w:val="libNormal"/>
      </w:pPr>
      <w:r w:rsidRPr="00B14408">
        <w:rPr>
          <w:rStyle w:val="libBold2Char"/>
          <w:rFonts w:hint="eastAsia"/>
          <w:rtl/>
        </w:rPr>
        <w:t>شارح</w:t>
      </w:r>
      <w:r>
        <w:t xml:space="preserve"> šāriḥ pl. </w:t>
      </w:r>
      <w:r>
        <w:rPr>
          <w:rtl/>
        </w:rPr>
        <w:t>شراح</w:t>
      </w:r>
      <w:r>
        <w:t xml:space="preserve"> šurrāḥ explainer, expounder, interpreter, commentator, expositor</w:t>
      </w:r>
    </w:p>
    <w:p w:rsidR="00B14408" w:rsidRDefault="00FD180F" w:rsidP="00FD180F">
      <w:pPr>
        <w:pStyle w:val="libNormal"/>
      </w:pPr>
      <w:r w:rsidRPr="00B14408">
        <w:rPr>
          <w:rStyle w:val="libBold2Char"/>
          <w:rFonts w:hint="eastAsia"/>
          <w:rtl/>
        </w:rPr>
        <w:t>مشرح</w:t>
      </w:r>
      <w:r>
        <w:t xml:space="preserve"> mušarriḥ anatomist</w:t>
      </w:r>
    </w:p>
    <w:p w:rsidR="00B14408" w:rsidRDefault="00FD180F" w:rsidP="00FD180F">
      <w:pPr>
        <w:pStyle w:val="libNormal"/>
      </w:pPr>
      <w:r w:rsidRPr="007F5296">
        <w:rPr>
          <w:rStyle w:val="libBold2Char"/>
        </w:rPr>
        <w:t>1</w:t>
      </w:r>
      <w:r w:rsidRPr="007F5296">
        <w:rPr>
          <w:rStyle w:val="libBold2Char"/>
          <w:rtl/>
        </w:rPr>
        <w:t>شرخ</w:t>
      </w:r>
      <w:r>
        <w:t xml:space="preserve"> šaraka u (</w:t>
      </w:r>
      <w:r>
        <w:rPr>
          <w:rtl/>
        </w:rPr>
        <w:t>شرخ</w:t>
      </w:r>
      <w:r>
        <w:t xml:space="preserve"> šurūk) to become a youth. grow from childhood to maturity</w:t>
      </w:r>
    </w:p>
    <w:p w:rsidR="00B14408" w:rsidRDefault="00FD180F" w:rsidP="00FD180F">
      <w:pPr>
        <w:pStyle w:val="libNormal"/>
      </w:pPr>
      <w:r w:rsidRPr="00B14408">
        <w:rPr>
          <w:rStyle w:val="libBold2Char"/>
          <w:rFonts w:hint="eastAsia"/>
          <w:rtl/>
        </w:rPr>
        <w:t>شرخ</w:t>
      </w:r>
      <w:r>
        <w:t xml:space="preserve"> šark prime of youth, spring of life</w:t>
      </w:r>
    </w:p>
    <w:p w:rsidR="00B14408" w:rsidRDefault="00FD180F" w:rsidP="00FD180F">
      <w:pPr>
        <w:pStyle w:val="libNormal"/>
      </w:pPr>
      <w:r>
        <w:t xml:space="preserve">2 </w:t>
      </w:r>
      <w:r>
        <w:rPr>
          <w:rtl/>
        </w:rPr>
        <w:t>شرح</w:t>
      </w:r>
      <w:r>
        <w:t xml:space="preserve"> šaraka a (eg.) to crack, splinter, become cracked</w:t>
      </w:r>
    </w:p>
    <w:p w:rsidR="00B14408" w:rsidRDefault="00FD180F" w:rsidP="00FD180F">
      <w:pPr>
        <w:pStyle w:val="libNormal"/>
      </w:pPr>
      <w:r w:rsidRPr="00B14408">
        <w:rPr>
          <w:rStyle w:val="libBold2Char"/>
          <w:rFonts w:hint="eastAsia"/>
          <w:rtl/>
        </w:rPr>
        <w:t>شرخ</w:t>
      </w:r>
      <w:r>
        <w:t xml:space="preserve"> šark pl. </w:t>
      </w:r>
      <w:r>
        <w:rPr>
          <w:rtl/>
        </w:rPr>
        <w:t>شروخ</w:t>
      </w:r>
      <w:r>
        <w:t xml:space="preserve"> šurūk (eg.) crack, break, fissure, fracture</w:t>
      </w:r>
    </w:p>
    <w:p w:rsidR="00B14408" w:rsidRDefault="00FD180F" w:rsidP="00FD180F">
      <w:pPr>
        <w:pStyle w:val="libNormal"/>
      </w:pPr>
      <w:r w:rsidRPr="00B14408">
        <w:rPr>
          <w:rStyle w:val="libBold2Char"/>
          <w:rFonts w:hint="eastAsia"/>
          <w:rtl/>
        </w:rPr>
        <w:t>شرد</w:t>
      </w:r>
      <w:r>
        <w:t xml:space="preserve"> šarada u (</w:t>
      </w:r>
      <w:r>
        <w:rPr>
          <w:rtl/>
        </w:rPr>
        <w:t>شراد</w:t>
      </w:r>
      <w:r>
        <w:t xml:space="preserve"> šarrād, </w:t>
      </w:r>
      <w:r>
        <w:rPr>
          <w:rtl/>
        </w:rPr>
        <w:t>شرود</w:t>
      </w:r>
      <w:r>
        <w:t xml:space="preserve"> šurūd) to bolt (horse), to run away, flee, take to flight, take to one’s heels, break loose, escape; to roam, rove, wander, stray, go astray; to be distracted (thoughts) </w:t>
      </w:r>
      <w:r w:rsidR="003D2305">
        <w:t>|</w:t>
      </w:r>
      <w:r>
        <w:t xml:space="preserve"> </w:t>
      </w:r>
      <w:r>
        <w:rPr>
          <w:rtl/>
        </w:rPr>
        <w:t>شرد ذهنه</w:t>
      </w:r>
      <w:r>
        <w:t xml:space="preserve"> (dihnahū) to be absent</w:t>
      </w:r>
      <w:r w:rsidR="003D2305">
        <w:t>-</w:t>
      </w:r>
      <w:r>
        <w:t xml:space="preserve">minded </w:t>
      </w:r>
      <w:r>
        <w:rPr>
          <w:rtl/>
        </w:rPr>
        <w:t>شرد به الفكر</w:t>
      </w:r>
      <w:r>
        <w:t xml:space="preserve"> (fikru) he became lost in thought II to frighten away, chase away, drive away (</w:t>
      </w:r>
      <w:r>
        <w:rPr>
          <w:rtl/>
        </w:rPr>
        <w:t>ه</w:t>
      </w:r>
      <w:r>
        <w:t xml:space="preserve"> s.o.); to scare (</w:t>
      </w:r>
      <w:r>
        <w:rPr>
          <w:rtl/>
        </w:rPr>
        <w:t>ه</w:t>
      </w:r>
      <w:r>
        <w:t xml:space="preserve"> s.o.), frighten (</w:t>
      </w:r>
      <w:r>
        <w:rPr>
          <w:rtl/>
        </w:rPr>
        <w:t>ه</w:t>
      </w:r>
      <w:r>
        <w:t xml:space="preserve"> s.o.) into a panic IV to chase away, drive   away (</w:t>
      </w:r>
      <w:r>
        <w:rPr>
          <w:rtl/>
        </w:rPr>
        <w:t>ه</w:t>
      </w:r>
      <w:r>
        <w:t xml:space="preserve"> s.o.) V to roam, tramp about, lead a vagabond life</w:t>
      </w:r>
    </w:p>
    <w:p w:rsidR="00B14408" w:rsidRDefault="00FD180F" w:rsidP="00FD180F">
      <w:pPr>
        <w:pStyle w:val="libNormal"/>
      </w:pPr>
      <w:r w:rsidRPr="00B14408">
        <w:rPr>
          <w:rStyle w:val="libBold2Char"/>
          <w:rFonts w:hint="eastAsia"/>
          <w:rtl/>
        </w:rPr>
        <w:t>شرود</w:t>
      </w:r>
      <w:r>
        <w:t xml:space="preserve"> šarūd pl. </w:t>
      </w:r>
      <w:r>
        <w:rPr>
          <w:rtl/>
        </w:rPr>
        <w:t>شرد</w:t>
      </w:r>
      <w:r>
        <w:t xml:space="preserve"> šurūd running away; straying; astray, deviant, aberrant, strange, peculiar</w:t>
      </w:r>
    </w:p>
    <w:p w:rsidR="00B14408" w:rsidRDefault="00FD180F" w:rsidP="00FD180F">
      <w:pPr>
        <w:pStyle w:val="libNormal"/>
      </w:pPr>
      <w:r w:rsidRPr="00B14408">
        <w:rPr>
          <w:rStyle w:val="libBold2Char"/>
          <w:rFonts w:hint="eastAsia"/>
          <w:rtl/>
        </w:rPr>
        <w:t>شرود</w:t>
      </w:r>
      <w:r>
        <w:t xml:space="preserve"> šurūd roaming, straying, wandering </w:t>
      </w:r>
      <w:r w:rsidR="003D2305">
        <w:t>|</w:t>
      </w:r>
      <w:r>
        <w:t xml:space="preserve"> </w:t>
      </w:r>
      <w:r>
        <w:rPr>
          <w:rtl/>
        </w:rPr>
        <w:t>شرود الفكر</w:t>
      </w:r>
      <w:r>
        <w:t xml:space="preserve"> š. al</w:t>
      </w:r>
      <w:r w:rsidR="003D2305">
        <w:t>-</w:t>
      </w:r>
      <w:r>
        <w:t>fikr absent</w:t>
      </w:r>
      <w:r w:rsidR="003D2305">
        <w:t>-</w:t>
      </w:r>
      <w:r>
        <w:t>mindedness, distractedness</w:t>
      </w:r>
    </w:p>
    <w:p w:rsidR="00B14408" w:rsidRDefault="00FD180F" w:rsidP="00FD180F">
      <w:pPr>
        <w:pStyle w:val="libNormal"/>
      </w:pPr>
      <w:r w:rsidRPr="00B14408">
        <w:rPr>
          <w:rStyle w:val="libBold2Char"/>
          <w:rFonts w:hint="eastAsia"/>
          <w:rtl/>
        </w:rPr>
        <w:lastRenderedPageBreak/>
        <w:t>شريد</w:t>
      </w:r>
      <w:r>
        <w:t xml:space="preserve"> šarīd fugitive, expatriated, displaced, expelled; loafer, tramp, vagrant, vagabond</w:t>
      </w:r>
    </w:p>
    <w:p w:rsidR="00B14408" w:rsidRDefault="00FD180F" w:rsidP="00FD180F">
      <w:pPr>
        <w:pStyle w:val="libNormal"/>
      </w:pPr>
      <w:r w:rsidRPr="00B14408">
        <w:rPr>
          <w:rStyle w:val="libBold2Char"/>
          <w:rFonts w:hint="eastAsia"/>
          <w:rtl/>
        </w:rPr>
        <w:t>تشريد</w:t>
      </w:r>
      <w:r>
        <w:t xml:space="preserve"> tašrīd expulsion, banishment, eviction; vagrancy, vagabondage </w:t>
      </w:r>
      <w:r w:rsidR="003D2305">
        <w:t>|</w:t>
      </w:r>
      <w:r>
        <w:t xml:space="preserve"> </w:t>
      </w:r>
      <w:r>
        <w:rPr>
          <w:rtl/>
        </w:rPr>
        <w:t>حياة التشريد</w:t>
      </w:r>
      <w:r>
        <w:t xml:space="preserve"> ḥayāt at</w:t>
      </w:r>
      <w:r w:rsidR="003D2305">
        <w:t>-</w:t>
      </w:r>
      <w:r>
        <w:t>t. the unsettled life, life of a vagabond</w:t>
      </w:r>
    </w:p>
    <w:p w:rsidR="00B14408" w:rsidRDefault="00FD180F" w:rsidP="00FD180F">
      <w:pPr>
        <w:pStyle w:val="libNormal"/>
      </w:pPr>
      <w:r w:rsidRPr="00B14408">
        <w:rPr>
          <w:rStyle w:val="libBold2Char"/>
          <w:rFonts w:hint="eastAsia"/>
          <w:rtl/>
        </w:rPr>
        <w:t>تشرد</w:t>
      </w:r>
      <w:r>
        <w:t xml:space="preserve"> tašarrud vagrancy, vagabondage</w:t>
      </w:r>
    </w:p>
    <w:p w:rsidR="00B14408" w:rsidRDefault="00FD180F" w:rsidP="00FD180F">
      <w:pPr>
        <w:pStyle w:val="libNormal"/>
      </w:pPr>
      <w:r w:rsidRPr="00B14408">
        <w:rPr>
          <w:rStyle w:val="libBold2Char"/>
          <w:rFonts w:hint="eastAsia"/>
          <w:rtl/>
        </w:rPr>
        <w:t>شارد</w:t>
      </w:r>
      <w:r>
        <w:t xml:space="preserve"> šārid pl. </w:t>
      </w:r>
      <w:r>
        <w:rPr>
          <w:rtl/>
        </w:rPr>
        <w:t>شرد</w:t>
      </w:r>
      <w:r>
        <w:t xml:space="preserve"> šurud, šurrad, </w:t>
      </w:r>
      <w:r>
        <w:rPr>
          <w:rtl/>
        </w:rPr>
        <w:t>شوارد</w:t>
      </w:r>
      <w:r>
        <w:t xml:space="preserve"> šawārid2 fugitive, straying, astray; intimidated, frightened, helpless at a loss; a fugitive, runaway, deserter; defector; vagrant, tramp, vagabond </w:t>
      </w:r>
      <w:r w:rsidR="003D2305">
        <w:t>|</w:t>
      </w:r>
      <w:r>
        <w:t xml:space="preserve"> </w:t>
      </w:r>
      <w:r>
        <w:rPr>
          <w:rtl/>
        </w:rPr>
        <w:t>شارد الفكر</w:t>
      </w:r>
      <w:r>
        <w:t xml:space="preserve"> š. al</w:t>
      </w:r>
      <w:r w:rsidR="003D2305">
        <w:t>-</w:t>
      </w:r>
      <w:r>
        <w:t>fikr absent</w:t>
      </w:r>
      <w:r w:rsidR="003D2305">
        <w:t>-</w:t>
      </w:r>
      <w:r>
        <w:t xml:space="preserve">minded, distracted; </w:t>
      </w:r>
      <w:r>
        <w:rPr>
          <w:rtl/>
        </w:rPr>
        <w:t>شوارد اللغة</w:t>
      </w:r>
      <w:r>
        <w:t xml:space="preserve"> š. al</w:t>
      </w:r>
      <w:r w:rsidR="003D2305">
        <w:t>-</w:t>
      </w:r>
      <w:r>
        <w:t xml:space="preserve">luga irregularities of the language, linguistic anomalies; </w:t>
      </w:r>
      <w:r>
        <w:rPr>
          <w:rtl/>
        </w:rPr>
        <w:t>شارد النظر (النظرات</w:t>
      </w:r>
      <w:r>
        <w:t>) š. an</w:t>
      </w:r>
      <w:r w:rsidR="003D2305">
        <w:t>-</w:t>
      </w:r>
      <w:r>
        <w:t>naẓar (an</w:t>
      </w:r>
      <w:r w:rsidR="003D2305">
        <w:t>-</w:t>
      </w:r>
      <w:r>
        <w:t>naẓarāt) with a blank stare; gazing into the void</w:t>
      </w:r>
    </w:p>
    <w:p w:rsidR="00B14408" w:rsidRDefault="00FD180F" w:rsidP="00FD180F">
      <w:pPr>
        <w:pStyle w:val="libNormal"/>
      </w:pPr>
      <w:r w:rsidRPr="00B14408">
        <w:rPr>
          <w:rStyle w:val="libBold2Char"/>
          <w:rFonts w:hint="eastAsia"/>
          <w:rtl/>
        </w:rPr>
        <w:t>شاردة</w:t>
      </w:r>
      <w:r>
        <w:t xml:space="preserve"> šārida pl. </w:t>
      </w:r>
      <w:r>
        <w:rPr>
          <w:rtl/>
        </w:rPr>
        <w:t>شوارد</w:t>
      </w:r>
      <w:r>
        <w:t xml:space="preserve"> šawarid2 peculiarity, anomaly, exception </w:t>
      </w:r>
      <w:r w:rsidR="003D2305">
        <w:t>|</w:t>
      </w:r>
      <w:r>
        <w:t xml:space="preserve"> </w:t>
      </w:r>
      <w:r>
        <w:rPr>
          <w:rtl/>
        </w:rPr>
        <w:t>لا تفوته شاردة ولا واردة</w:t>
      </w:r>
      <w:r>
        <w:t xml:space="preserve"> (tafūtuhū) nothing escapes him, he doesn’t miss a thing</w:t>
      </w:r>
    </w:p>
    <w:p w:rsidR="00B14408" w:rsidRDefault="00FD180F" w:rsidP="00FD180F">
      <w:pPr>
        <w:pStyle w:val="libNormal"/>
      </w:pPr>
      <w:r w:rsidRPr="00B14408">
        <w:rPr>
          <w:rStyle w:val="libBold2Char"/>
          <w:rFonts w:hint="eastAsia"/>
          <w:rtl/>
        </w:rPr>
        <w:t>مشرد</w:t>
      </w:r>
      <w:r>
        <w:t xml:space="preserve"> mušarrad fugitive, refugee, displaced person; neglected, unkempt </w:t>
      </w:r>
      <w:r w:rsidR="003D2305">
        <w:t>|</w:t>
      </w:r>
      <w:r>
        <w:t xml:space="preserve"> </w:t>
      </w:r>
      <w:r>
        <w:rPr>
          <w:rtl/>
        </w:rPr>
        <w:t>مشرد البال</w:t>
      </w:r>
      <w:r>
        <w:t xml:space="preserve"> confused, disconcerted</w:t>
      </w:r>
    </w:p>
    <w:p w:rsidR="00B14408" w:rsidRDefault="00FD180F" w:rsidP="00FD180F">
      <w:pPr>
        <w:pStyle w:val="libNormal"/>
      </w:pPr>
      <w:r w:rsidRPr="00B14408">
        <w:rPr>
          <w:rStyle w:val="libBold2Char"/>
          <w:rFonts w:hint="eastAsia"/>
          <w:rtl/>
        </w:rPr>
        <w:t>متشرد</w:t>
      </w:r>
      <w:r>
        <w:t xml:space="preserve"> mutašarrid pl. </w:t>
      </w:r>
      <w:r w:rsidR="003D2305">
        <w:t>-</w:t>
      </w:r>
      <w:r>
        <w:t>ūn homeless person, tramp, vagrant, vagabond; adventurer</w:t>
      </w:r>
    </w:p>
    <w:p w:rsidR="00B14408" w:rsidRDefault="00FD180F" w:rsidP="00FD180F">
      <w:pPr>
        <w:pStyle w:val="libNormal"/>
      </w:pPr>
      <w:r w:rsidRPr="00B14408">
        <w:rPr>
          <w:rStyle w:val="libBold2Char"/>
          <w:rFonts w:hint="eastAsia"/>
          <w:rtl/>
        </w:rPr>
        <w:t>شردق</w:t>
      </w:r>
      <w:r>
        <w:t xml:space="preserve"> II tašardaqa to swallow the wrong way; to choke (to death)</w:t>
      </w:r>
    </w:p>
    <w:p w:rsidR="00B14408" w:rsidRDefault="00FD180F" w:rsidP="00FD180F">
      <w:pPr>
        <w:pStyle w:val="libNormal"/>
      </w:pPr>
      <w:r w:rsidRPr="00B14408">
        <w:rPr>
          <w:rStyle w:val="libBold2Char"/>
          <w:rFonts w:hint="eastAsia"/>
          <w:rtl/>
        </w:rPr>
        <w:t>شرذم</w:t>
      </w:r>
      <w:r>
        <w:t xml:space="preserve"> II tašardama to be jagged, indented</w:t>
      </w:r>
    </w:p>
    <w:p w:rsidR="00B14408" w:rsidRDefault="00FD180F" w:rsidP="00FD180F">
      <w:pPr>
        <w:pStyle w:val="libNormal"/>
      </w:pPr>
      <w:r w:rsidRPr="00B14408">
        <w:rPr>
          <w:rStyle w:val="libBold2Char"/>
          <w:rFonts w:hint="eastAsia"/>
          <w:rtl/>
        </w:rPr>
        <w:t>شرذمة</w:t>
      </w:r>
      <w:r>
        <w:t xml:space="preserve"> širdima pl. </w:t>
      </w:r>
      <w:r>
        <w:rPr>
          <w:rtl/>
        </w:rPr>
        <w:t>شراذم</w:t>
      </w:r>
      <w:r>
        <w:t xml:space="preserve"> šarādim 2, </w:t>
      </w:r>
      <w:r>
        <w:rPr>
          <w:rtl/>
        </w:rPr>
        <w:t>شراذيم</w:t>
      </w:r>
      <w:r>
        <w:t xml:space="preserve"> šarādīm2 small group, gang, party, troop; little band</w:t>
      </w:r>
    </w:p>
    <w:p w:rsidR="00B14408" w:rsidRDefault="00FD180F" w:rsidP="00FD180F">
      <w:pPr>
        <w:pStyle w:val="libNormal"/>
      </w:pPr>
      <w:r w:rsidRPr="007F5296">
        <w:rPr>
          <w:rStyle w:val="libBold2Char"/>
        </w:rPr>
        <w:t>1</w:t>
      </w:r>
      <w:r w:rsidRPr="007F5296">
        <w:rPr>
          <w:rStyle w:val="libBold2Char"/>
          <w:rtl/>
        </w:rPr>
        <w:t>شرس</w:t>
      </w:r>
      <w:r>
        <w:t xml:space="preserve"> šarisa a (šaras, </w:t>
      </w:r>
      <w:r>
        <w:rPr>
          <w:rtl/>
        </w:rPr>
        <w:t>شراسة</w:t>
      </w:r>
      <w:r>
        <w:t xml:space="preserve"> šarāsa) to be vicious, malicious, mischievous, ill</w:t>
      </w:r>
      <w:r w:rsidR="003D2305">
        <w:t>-</w:t>
      </w:r>
      <w:r>
        <w:t>tempered, unsociable, quarrelsome, petulant, peevish VI to be cross, quarrel (</w:t>
      </w:r>
      <w:r>
        <w:rPr>
          <w:rtl/>
        </w:rPr>
        <w:t>مع</w:t>
      </w:r>
      <w:r>
        <w:t xml:space="preserve"> with)</w:t>
      </w:r>
    </w:p>
    <w:p w:rsidR="00B14408" w:rsidRDefault="00FD180F" w:rsidP="00FD180F">
      <w:pPr>
        <w:pStyle w:val="libNormal"/>
      </w:pPr>
      <w:r w:rsidRPr="00B14408">
        <w:rPr>
          <w:rStyle w:val="libBold2Char"/>
          <w:rFonts w:hint="eastAsia"/>
          <w:rtl/>
        </w:rPr>
        <w:t>شرس</w:t>
      </w:r>
      <w:r>
        <w:t xml:space="preserve"> šaras = </w:t>
      </w:r>
      <w:r>
        <w:rPr>
          <w:rtl/>
        </w:rPr>
        <w:t>شراسة</w:t>
      </w:r>
    </w:p>
    <w:p w:rsidR="00B14408" w:rsidRDefault="00FD180F" w:rsidP="00FD180F">
      <w:pPr>
        <w:pStyle w:val="libNormal"/>
      </w:pPr>
      <w:r w:rsidRPr="00B14408">
        <w:rPr>
          <w:rStyle w:val="libBold2Char"/>
          <w:rFonts w:hint="eastAsia"/>
          <w:rtl/>
        </w:rPr>
        <w:t>شرس</w:t>
      </w:r>
      <w:r>
        <w:t xml:space="preserve"> šaris vicious, malicious, mischievous, ill</w:t>
      </w:r>
      <w:r w:rsidR="003D2305">
        <w:t>-</w:t>
      </w:r>
      <w:r>
        <w:t>tempered, unsociable, quarrelsome, petulant, peevish; wild, ferocious, fierce</w:t>
      </w:r>
    </w:p>
    <w:p w:rsidR="00B14408" w:rsidRDefault="00FD180F" w:rsidP="00FD180F">
      <w:pPr>
        <w:pStyle w:val="libNormal"/>
      </w:pPr>
      <w:r w:rsidRPr="00B14408">
        <w:rPr>
          <w:rStyle w:val="libBold2Char"/>
          <w:rFonts w:hint="eastAsia"/>
          <w:rtl/>
        </w:rPr>
        <w:t>شريس</w:t>
      </w:r>
      <w:r>
        <w:t xml:space="preserve"> šarīs = </w:t>
      </w:r>
      <w:r>
        <w:rPr>
          <w:rtl/>
        </w:rPr>
        <w:t>شرس</w:t>
      </w:r>
      <w:r>
        <w:t xml:space="preserve"> šaris</w:t>
      </w:r>
    </w:p>
    <w:p w:rsidR="00B14408" w:rsidRDefault="00FD180F" w:rsidP="00FD180F">
      <w:pPr>
        <w:pStyle w:val="libNormal"/>
      </w:pPr>
      <w:r w:rsidRPr="00B14408">
        <w:rPr>
          <w:rStyle w:val="libBold2Char"/>
          <w:rFonts w:hint="eastAsia"/>
          <w:rtl/>
        </w:rPr>
        <w:t>شراسة</w:t>
      </w:r>
      <w:r>
        <w:t xml:space="preserve"> šarāsa wickedness, malice, viciousness, meanness, baseness, villainy; ill</w:t>
      </w:r>
      <w:r w:rsidR="003D2305">
        <w:t>-</w:t>
      </w:r>
      <w:r>
        <w:t>temperedness, unsociableness, querulousness, petulance, peevishness</w:t>
      </w:r>
    </w:p>
    <w:p w:rsidR="00B14408" w:rsidRDefault="00FD180F" w:rsidP="00FD180F">
      <w:pPr>
        <w:pStyle w:val="libNormal"/>
      </w:pPr>
      <w:r>
        <w:t xml:space="preserve">2 </w:t>
      </w:r>
      <w:r>
        <w:rPr>
          <w:rtl/>
        </w:rPr>
        <w:t>شراس</w:t>
      </w:r>
      <w:r>
        <w:t xml:space="preserve"> širās glue, paste, see </w:t>
      </w:r>
      <w:r>
        <w:rPr>
          <w:rtl/>
        </w:rPr>
        <w:t>سراس, سيراس</w:t>
      </w:r>
    </w:p>
    <w:p w:rsidR="00B14408" w:rsidRDefault="00FD180F" w:rsidP="00FD180F">
      <w:pPr>
        <w:pStyle w:val="libNormal"/>
      </w:pPr>
      <w:r w:rsidRPr="00B14408">
        <w:rPr>
          <w:rStyle w:val="libBold2Char"/>
          <w:rFonts w:hint="eastAsia"/>
          <w:rtl/>
        </w:rPr>
        <w:lastRenderedPageBreak/>
        <w:t>شرسوف</w:t>
      </w:r>
      <w:r>
        <w:t xml:space="preserve"> šursūf pl. </w:t>
      </w:r>
      <w:r>
        <w:rPr>
          <w:rtl/>
        </w:rPr>
        <w:t>شراسيف</w:t>
      </w:r>
      <w:r>
        <w:t xml:space="preserve"> šarāsīf2 rib cartilage</w:t>
      </w:r>
    </w:p>
    <w:p w:rsidR="00B14408" w:rsidRDefault="00FD180F" w:rsidP="00FD180F">
      <w:pPr>
        <w:pStyle w:val="libNormal"/>
      </w:pPr>
      <w:r w:rsidRPr="00B14408">
        <w:rPr>
          <w:rStyle w:val="libBold2Char"/>
          <w:rFonts w:hint="eastAsia"/>
          <w:rtl/>
        </w:rPr>
        <w:t>شراسيفي</w:t>
      </w:r>
      <w:r>
        <w:t xml:space="preserve"> šarāsīfī epigastric, pertaining to the anterior walls of the abdomen</w:t>
      </w:r>
    </w:p>
    <w:p w:rsidR="00B14408" w:rsidRDefault="00FD180F" w:rsidP="00FD180F">
      <w:pPr>
        <w:pStyle w:val="libNormal"/>
      </w:pPr>
      <w:r w:rsidRPr="00B14408">
        <w:rPr>
          <w:rStyle w:val="libBold2Char"/>
          <w:rFonts w:hint="eastAsia"/>
          <w:rtl/>
        </w:rPr>
        <w:t>شرش</w:t>
      </w:r>
      <w:r>
        <w:t xml:space="preserve"> II to take root</w:t>
      </w:r>
    </w:p>
    <w:p w:rsidR="00B14408" w:rsidRDefault="00FD180F" w:rsidP="00FD180F">
      <w:pPr>
        <w:pStyle w:val="libNormal"/>
      </w:pPr>
      <w:r w:rsidRPr="00B14408">
        <w:rPr>
          <w:rStyle w:val="libBold2Char"/>
          <w:rFonts w:hint="eastAsia"/>
          <w:rtl/>
        </w:rPr>
        <w:t>شرش</w:t>
      </w:r>
      <w:r>
        <w:t xml:space="preserve"> širš </w:t>
      </w:r>
      <w:r>
        <w:rPr>
          <w:rtl/>
        </w:rPr>
        <w:t>شرش</w:t>
      </w:r>
      <w:r>
        <w:t xml:space="preserve">  pl. </w:t>
      </w:r>
      <w:r>
        <w:rPr>
          <w:rtl/>
        </w:rPr>
        <w:t>شروش</w:t>
      </w:r>
      <w:r>
        <w:t xml:space="preserve"> šurūš root </w:t>
      </w:r>
      <w:r w:rsidR="003D2305">
        <w:t>|</w:t>
      </w:r>
      <w:r>
        <w:t xml:space="preserve"> </w:t>
      </w:r>
      <w:r>
        <w:rPr>
          <w:rtl/>
        </w:rPr>
        <w:t>شرش اللبن</w:t>
      </w:r>
      <w:r>
        <w:t xml:space="preserve"> š. al</w:t>
      </w:r>
      <w:r w:rsidR="003D2305">
        <w:t>-</w:t>
      </w:r>
      <w:r>
        <w:t>laban whey</w:t>
      </w:r>
    </w:p>
    <w:p w:rsidR="00B14408" w:rsidRDefault="00FD180F" w:rsidP="00FD180F">
      <w:pPr>
        <w:pStyle w:val="libNormal"/>
      </w:pPr>
      <w:r w:rsidRPr="00B14408">
        <w:rPr>
          <w:rStyle w:val="libBold2Char"/>
          <w:rFonts w:hint="eastAsia"/>
          <w:rtl/>
        </w:rPr>
        <w:t>شرشور</w:t>
      </w:r>
      <w:r>
        <w:t xml:space="preserve"> šuršur pl. </w:t>
      </w:r>
      <w:r>
        <w:rPr>
          <w:rtl/>
        </w:rPr>
        <w:t>شراشير</w:t>
      </w:r>
      <w:r>
        <w:t xml:space="preserve"> šarāšīr chaffinch (zool.)</w:t>
      </w:r>
    </w:p>
    <w:p w:rsidR="00B14408" w:rsidRDefault="00FD180F" w:rsidP="00FD180F">
      <w:pPr>
        <w:pStyle w:val="libNormal"/>
      </w:pPr>
      <w:r w:rsidRPr="00B14408">
        <w:rPr>
          <w:rStyle w:val="libBold2Char"/>
          <w:rFonts w:hint="eastAsia"/>
          <w:rtl/>
        </w:rPr>
        <w:t>شرشير</w:t>
      </w:r>
      <w:r>
        <w:t xml:space="preserve"> šaršīr (eg.) wild duck (zool.)</w:t>
      </w:r>
    </w:p>
    <w:p w:rsidR="00B14408" w:rsidRDefault="00FD180F" w:rsidP="00FD180F">
      <w:pPr>
        <w:pStyle w:val="libNormal"/>
      </w:pPr>
      <w:r w:rsidRPr="00B14408">
        <w:rPr>
          <w:rStyle w:val="libBold2Char"/>
          <w:rFonts w:hint="eastAsia"/>
          <w:rtl/>
        </w:rPr>
        <w:t>شراشير</w:t>
      </w:r>
      <w:r>
        <w:t xml:space="preserve"> šarāšīr2 soul, self, nature (of a person)</w:t>
      </w:r>
    </w:p>
    <w:p w:rsidR="00B14408" w:rsidRDefault="00FD180F" w:rsidP="00FD180F">
      <w:pPr>
        <w:pStyle w:val="libNormal"/>
      </w:pPr>
      <w:r w:rsidRPr="00B14408">
        <w:rPr>
          <w:rStyle w:val="libBold2Char"/>
          <w:rFonts w:hint="eastAsia"/>
          <w:rtl/>
        </w:rPr>
        <w:t>شرشف</w:t>
      </w:r>
      <w:r>
        <w:t xml:space="preserve"> šaršaf pl. </w:t>
      </w:r>
      <w:r>
        <w:rPr>
          <w:rtl/>
        </w:rPr>
        <w:t>شراشف</w:t>
      </w:r>
      <w:r>
        <w:t xml:space="preserve"> šarāšif bedsheet</w:t>
      </w:r>
    </w:p>
    <w:p w:rsidR="00B14408" w:rsidRDefault="00FD180F" w:rsidP="00FD180F">
      <w:pPr>
        <w:pStyle w:val="libNormal"/>
      </w:pPr>
      <w:r w:rsidRPr="00B14408">
        <w:rPr>
          <w:rStyle w:val="libBold2Char"/>
          <w:rFonts w:hint="eastAsia"/>
          <w:rtl/>
        </w:rPr>
        <w:t>شرط</w:t>
      </w:r>
      <w:r>
        <w:t xml:space="preserve"> šaraṭa i u (šarṭ) to tear (</w:t>
      </w:r>
      <w:r>
        <w:rPr>
          <w:rtl/>
        </w:rPr>
        <w:t>هـ</w:t>
      </w:r>
      <w:r>
        <w:t xml:space="preserve"> s.th.); to make incicions (</w:t>
      </w:r>
      <w:r>
        <w:rPr>
          <w:rtl/>
        </w:rPr>
        <w:t>هـ</w:t>
      </w:r>
      <w:r>
        <w:t xml:space="preserve"> in), scratch, scarify (</w:t>
      </w:r>
      <w:r>
        <w:rPr>
          <w:rtl/>
        </w:rPr>
        <w:t>هـ</w:t>
      </w:r>
      <w:r>
        <w:t xml:space="preserve"> s.th.); to slit open, rip open (</w:t>
      </w:r>
      <w:r>
        <w:rPr>
          <w:rtl/>
        </w:rPr>
        <w:t>هـ</w:t>
      </w:r>
      <w:r>
        <w:t xml:space="preserve"> s.th.); to impose as a condition, as an obligation (</w:t>
      </w:r>
      <w:r>
        <w:rPr>
          <w:rtl/>
        </w:rPr>
        <w:t>هـ على</w:t>
      </w:r>
      <w:r>
        <w:t xml:space="preserve"> on s.o. s.th.), make conditional (</w:t>
      </w:r>
      <w:r>
        <w:rPr>
          <w:rtl/>
        </w:rPr>
        <w:t>هـ على</w:t>
      </w:r>
      <w:r>
        <w:t xml:space="preserve"> for s.o. s.th.); to stipulate (</w:t>
      </w:r>
      <w:r>
        <w:rPr>
          <w:rFonts w:hint="eastAsia"/>
          <w:rtl/>
        </w:rPr>
        <w:t>هـ</w:t>
      </w:r>
      <w:r>
        <w:t xml:space="preserve"> s.th.) II to tear to shreds (</w:t>
      </w:r>
      <w:r>
        <w:rPr>
          <w:rtl/>
        </w:rPr>
        <w:t>هـ</w:t>
      </w:r>
      <w:r>
        <w:t xml:space="preserve"> s.th.); to scratch, scarify (</w:t>
      </w:r>
      <w:r>
        <w:rPr>
          <w:rtl/>
        </w:rPr>
        <w:t>هـ</w:t>
      </w:r>
      <w:r>
        <w:t xml:space="preserve"> s.th.); to make incisions (</w:t>
      </w:r>
      <w:r>
        <w:rPr>
          <w:rtl/>
        </w:rPr>
        <w:t>هـ</w:t>
      </w:r>
      <w:r>
        <w:t xml:space="preserve"> in) III to fix mutual conditions.; to make a contract, conclude an agreement; to bet, wager (</w:t>
      </w:r>
      <w:r>
        <w:rPr>
          <w:rtl/>
        </w:rPr>
        <w:t>ه</w:t>
      </w:r>
      <w:r>
        <w:t xml:space="preserve"> with s.o.) V to impose severe oonditiono or terms </w:t>
      </w:r>
      <w:r w:rsidR="003D2305">
        <w:t>|</w:t>
      </w:r>
      <w:r>
        <w:t xml:space="preserve"> </w:t>
      </w:r>
      <w:r>
        <w:rPr>
          <w:rtl/>
        </w:rPr>
        <w:t>تشرط في عمله</w:t>
      </w:r>
      <w:r>
        <w:t xml:space="preserve"> (‘amalihī) to be meticulous in one’s   work, do one’s work painstakingly VIII to impose as a condition, as an obligation (</w:t>
      </w:r>
      <w:r>
        <w:rPr>
          <w:rtl/>
        </w:rPr>
        <w:t>على هـ</w:t>
      </w:r>
      <w:r>
        <w:t xml:space="preserve"> on s.o. s.th.); to make conditional (</w:t>
      </w:r>
      <w:r>
        <w:rPr>
          <w:rtl/>
        </w:rPr>
        <w:t>على هـ</w:t>
      </w:r>
      <w:r>
        <w:t xml:space="preserve"> for s.o. s.th.); to stipulate (</w:t>
      </w:r>
      <w:r>
        <w:rPr>
          <w:rtl/>
        </w:rPr>
        <w:t>هـ</w:t>
      </w:r>
      <w:r>
        <w:t xml:space="preserve"> s.th.); pass, ušturiṭa to be prerequisite, preconditional (</w:t>
      </w:r>
      <w:r>
        <w:rPr>
          <w:rtl/>
        </w:rPr>
        <w:t>ل</w:t>
      </w:r>
      <w:r>
        <w:t xml:space="preserve"> for)</w:t>
      </w:r>
    </w:p>
    <w:p w:rsidR="00B14408" w:rsidRDefault="00FD180F" w:rsidP="00FD180F">
      <w:pPr>
        <w:pStyle w:val="libNormal"/>
      </w:pPr>
      <w:r w:rsidRPr="00B14408">
        <w:rPr>
          <w:rStyle w:val="libBold2Char"/>
          <w:rFonts w:hint="eastAsia"/>
          <w:rtl/>
        </w:rPr>
        <w:t>شرط</w:t>
      </w:r>
      <w:r>
        <w:t xml:space="preserve"> šarṭ pl. </w:t>
      </w:r>
      <w:r>
        <w:rPr>
          <w:rtl/>
        </w:rPr>
        <w:t>شروط</w:t>
      </w:r>
      <w:r>
        <w:t xml:space="preserve"> šurūṭ incision (in the skin); long cut, rip, clash, slit; condition, precondition; provision, proviso, clause; stipulation (of a contract) </w:t>
      </w:r>
      <w:r w:rsidR="003D2305">
        <w:t>|</w:t>
      </w:r>
      <w:r>
        <w:t xml:space="preserve"> </w:t>
      </w:r>
      <w:r>
        <w:rPr>
          <w:rtl/>
        </w:rPr>
        <w:t>شرطا ان</w:t>
      </w:r>
      <w:r>
        <w:t xml:space="preserve"> (šarṯan), </w:t>
      </w:r>
      <w:r>
        <w:rPr>
          <w:rtl/>
        </w:rPr>
        <w:t>على شرط, بشرط</w:t>
      </w:r>
      <w:r>
        <w:t xml:space="preserve"> on the condition that ..., provided that ...; </w:t>
      </w:r>
      <w:r>
        <w:rPr>
          <w:rtl/>
        </w:rPr>
        <w:t>من دون (بدون) شرط</w:t>
      </w:r>
      <w:r>
        <w:t xml:space="preserve"> unconditional; </w:t>
      </w:r>
      <w:r>
        <w:rPr>
          <w:rtl/>
        </w:rPr>
        <w:t>بلا شرط او قيد</w:t>
      </w:r>
      <w:r>
        <w:t xml:space="preserve"> (au qaidin) with no strings attached; unconditional (obedience, surrender, etc.); </w:t>
      </w:r>
      <w:r>
        <w:rPr>
          <w:rtl/>
        </w:rPr>
        <w:t>شرط الخيار</w:t>
      </w:r>
      <w:r>
        <w:t xml:space="preserve"> proviso of the right of withdrawal (from a contract, a commercial transaction, an obligation, and the like, Isl. Law)</w:t>
      </w:r>
    </w:p>
    <w:p w:rsidR="00B14408" w:rsidRDefault="00FD180F" w:rsidP="00FD180F">
      <w:pPr>
        <w:pStyle w:val="libNormal"/>
      </w:pPr>
      <w:r w:rsidRPr="00B14408">
        <w:rPr>
          <w:rStyle w:val="libBold2Char"/>
          <w:rFonts w:hint="eastAsia"/>
          <w:rtl/>
        </w:rPr>
        <w:t>شرط</w:t>
      </w:r>
      <w:r>
        <w:t xml:space="preserve"> šaraṭ pl. </w:t>
      </w:r>
      <w:r>
        <w:rPr>
          <w:rtl/>
        </w:rPr>
        <w:t>اشراط</w:t>
      </w:r>
      <w:r>
        <w:t xml:space="preserve"> ašrāṭ sign, portent </w:t>
      </w:r>
      <w:r w:rsidR="003D2305">
        <w:t>|</w:t>
      </w:r>
      <w:r>
        <w:t xml:space="preserve"> </w:t>
      </w:r>
      <w:r>
        <w:rPr>
          <w:rtl/>
        </w:rPr>
        <w:t>اشراط الساعة</w:t>
      </w:r>
      <w:r>
        <w:t xml:space="preserve"> the portents of the Day of Judgment</w:t>
      </w:r>
    </w:p>
    <w:p w:rsidR="00B14408" w:rsidRDefault="00FD180F" w:rsidP="00FD180F">
      <w:pPr>
        <w:pStyle w:val="libNormal"/>
      </w:pPr>
      <w:r w:rsidRPr="00B14408">
        <w:rPr>
          <w:rStyle w:val="libBold2Char"/>
          <w:rFonts w:hint="eastAsia"/>
          <w:rtl/>
        </w:rPr>
        <w:t>شرطي</w:t>
      </w:r>
      <w:r>
        <w:t xml:space="preserve"> šarṭī conditional </w:t>
      </w:r>
      <w:r w:rsidR="003D2305">
        <w:t>|</w:t>
      </w:r>
      <w:r>
        <w:t xml:space="preserve"> </w:t>
      </w:r>
      <w:r>
        <w:rPr>
          <w:rtl/>
        </w:rPr>
        <w:t>جملة شرطية</w:t>
      </w:r>
      <w:r>
        <w:t xml:space="preserve"> (jumla) conditional clause (gram.)</w:t>
      </w:r>
    </w:p>
    <w:p w:rsidR="00B14408" w:rsidRDefault="00FD180F" w:rsidP="00FD180F">
      <w:pPr>
        <w:pStyle w:val="libNormal"/>
      </w:pPr>
      <w:r w:rsidRPr="00B14408">
        <w:rPr>
          <w:rStyle w:val="libBold2Char"/>
          <w:rFonts w:hint="eastAsia"/>
          <w:rtl/>
        </w:rPr>
        <w:t>شرطية</w:t>
      </w:r>
      <w:r>
        <w:t xml:space="preserve"> šarṭīya contract, agreement</w:t>
      </w:r>
    </w:p>
    <w:p w:rsidR="00B14408" w:rsidRDefault="00FD180F" w:rsidP="00FD180F">
      <w:pPr>
        <w:pStyle w:val="libNormal"/>
      </w:pPr>
      <w:r w:rsidRPr="00B14408">
        <w:rPr>
          <w:rStyle w:val="libBold2Char"/>
          <w:rFonts w:hint="eastAsia"/>
          <w:rtl/>
        </w:rPr>
        <w:t>شرطة</w:t>
      </w:r>
      <w:r>
        <w:t xml:space="preserve"> šarṭa pl. </w:t>
      </w:r>
      <w:r>
        <w:rPr>
          <w:rtl/>
        </w:rPr>
        <w:t>شرط</w:t>
      </w:r>
      <w:r>
        <w:t xml:space="preserve"> šuraṭ stroke, line; hyphen; dash</w:t>
      </w:r>
    </w:p>
    <w:p w:rsidR="00B14408" w:rsidRDefault="00FD180F" w:rsidP="00FD180F">
      <w:pPr>
        <w:pStyle w:val="libNormal"/>
      </w:pPr>
      <w:r w:rsidRPr="00B14408">
        <w:rPr>
          <w:rStyle w:val="libBold2Char"/>
          <w:rFonts w:hint="eastAsia"/>
          <w:rtl/>
        </w:rPr>
        <w:lastRenderedPageBreak/>
        <w:t>شرطة</w:t>
      </w:r>
      <w:r>
        <w:t xml:space="preserve"> šurṭa police, policemen </w:t>
      </w:r>
      <w:r w:rsidR="003D2305">
        <w:t>|</w:t>
      </w:r>
      <w:r>
        <w:t xml:space="preserve"> </w:t>
      </w:r>
      <w:r>
        <w:rPr>
          <w:rtl/>
        </w:rPr>
        <w:t>دار الشرطة</w:t>
      </w:r>
      <w:r>
        <w:t xml:space="preserve"> police station; </w:t>
      </w:r>
      <w:r>
        <w:rPr>
          <w:rtl/>
        </w:rPr>
        <w:t>تقرير الشرطة</w:t>
      </w:r>
      <w:r>
        <w:t xml:space="preserve"> police report</w:t>
      </w:r>
    </w:p>
    <w:p w:rsidR="00B14408" w:rsidRDefault="00FD180F" w:rsidP="00FD180F">
      <w:pPr>
        <w:pStyle w:val="libNormal"/>
      </w:pPr>
      <w:r w:rsidRPr="00B14408">
        <w:rPr>
          <w:rStyle w:val="libBold2Char"/>
          <w:rFonts w:hint="eastAsia"/>
          <w:rtl/>
        </w:rPr>
        <w:t>شرطي</w:t>
      </w:r>
      <w:r>
        <w:t xml:space="preserve"> šurṭī, šuraṭī pl. </w:t>
      </w:r>
      <w:r w:rsidR="003D2305">
        <w:t>-</w:t>
      </w:r>
      <w:r>
        <w:t>ūn policeman, officer</w:t>
      </w:r>
    </w:p>
    <w:p w:rsidR="00B14408" w:rsidRDefault="00FD180F" w:rsidP="00FD180F">
      <w:pPr>
        <w:pStyle w:val="libNormal"/>
      </w:pPr>
      <w:r w:rsidRPr="00B14408">
        <w:rPr>
          <w:rStyle w:val="libBold2Char"/>
          <w:rFonts w:hint="eastAsia"/>
          <w:rtl/>
        </w:rPr>
        <w:t>شريط</w:t>
      </w:r>
      <w:r>
        <w:t xml:space="preserve"> pl. </w:t>
      </w:r>
      <w:r>
        <w:rPr>
          <w:rtl/>
        </w:rPr>
        <w:t>شرائط</w:t>
      </w:r>
      <w:r>
        <w:t xml:space="preserve"> šarā’iṭ, </w:t>
      </w:r>
      <w:r>
        <w:rPr>
          <w:rtl/>
        </w:rPr>
        <w:t>اشرطة</w:t>
      </w:r>
      <w:r>
        <w:t xml:space="preserve"> ašriṭa band, ribbon, tape; cord, string; leash, line; thong, strap; braid, galloon, chevron, stripe; ribbon (of an order), medal ribbon, service ribbon; (railway) track, line; film strip; film (also </w:t>
      </w:r>
      <w:r>
        <w:rPr>
          <w:rtl/>
        </w:rPr>
        <w:t>شريط سينمائي</w:t>
      </w:r>
      <w:r>
        <w:t xml:space="preserve">); (magnetic) tape </w:t>
      </w:r>
      <w:r w:rsidR="003D2305">
        <w:t>|</w:t>
      </w:r>
      <w:r>
        <w:t xml:space="preserve"> </w:t>
      </w:r>
      <w:r>
        <w:rPr>
          <w:rtl/>
        </w:rPr>
        <w:t>شريط مصغر</w:t>
      </w:r>
      <w:r>
        <w:t xml:space="preserve"> (muṣaggar) microfilm; </w:t>
      </w:r>
      <w:r>
        <w:rPr>
          <w:rtl/>
        </w:rPr>
        <w:t>شريط القياس</w:t>
      </w:r>
      <w:r>
        <w:t xml:space="preserve"> tape measure; measuring tape; </w:t>
      </w:r>
      <w:r>
        <w:rPr>
          <w:rtl/>
        </w:rPr>
        <w:t>شريط ناطق</w:t>
      </w:r>
      <w:r>
        <w:t xml:space="preserve"> pl. </w:t>
      </w:r>
      <w:r>
        <w:rPr>
          <w:rtl/>
        </w:rPr>
        <w:t>شرائط ناطقة</w:t>
      </w:r>
      <w:r>
        <w:t xml:space="preserve"> sound film; sound track; magnetic tape; </w:t>
      </w:r>
      <w:r>
        <w:rPr>
          <w:rtl/>
        </w:rPr>
        <w:t>شريط النار</w:t>
      </w:r>
      <w:r>
        <w:t xml:space="preserve"> fuse; </w:t>
      </w:r>
      <w:r>
        <w:rPr>
          <w:rtl/>
        </w:rPr>
        <w:t>دودة الشريط</w:t>
      </w:r>
      <w:r>
        <w:t xml:space="preserve"> dūdat aš</w:t>
      </w:r>
      <w:r w:rsidR="003D2305">
        <w:t>-</w:t>
      </w:r>
      <w:r>
        <w:t>š. tapeworm</w:t>
      </w:r>
    </w:p>
    <w:p w:rsidR="00B14408" w:rsidRDefault="00FD180F" w:rsidP="00FD180F">
      <w:pPr>
        <w:pStyle w:val="libNormal"/>
      </w:pPr>
      <w:r w:rsidRPr="00B14408">
        <w:rPr>
          <w:rStyle w:val="libBold2Char"/>
          <w:rFonts w:hint="eastAsia"/>
          <w:rtl/>
        </w:rPr>
        <w:t>شريطة</w:t>
      </w:r>
      <w:r>
        <w:t xml:space="preserve">  šarīṭa condition </w:t>
      </w:r>
      <w:r w:rsidR="003D2305">
        <w:t>|</w:t>
      </w:r>
      <w:r>
        <w:t xml:space="preserve"> </w:t>
      </w:r>
      <w:r>
        <w:rPr>
          <w:rtl/>
        </w:rPr>
        <w:t>على شريطة</w:t>
      </w:r>
      <w:r>
        <w:t xml:space="preserve"> on the condition that  ...</w:t>
      </w:r>
    </w:p>
    <w:p w:rsidR="00B14408" w:rsidRDefault="00FD180F" w:rsidP="00FD180F">
      <w:pPr>
        <w:pStyle w:val="libNormal"/>
      </w:pPr>
      <w:r w:rsidRPr="00B14408">
        <w:rPr>
          <w:rStyle w:val="libBold2Char"/>
          <w:rFonts w:hint="eastAsia"/>
          <w:rtl/>
        </w:rPr>
        <w:t>مشرط</w:t>
      </w:r>
      <w:r>
        <w:t xml:space="preserve"> mašraṭ program</w:t>
      </w:r>
    </w:p>
    <w:p w:rsidR="00B14408" w:rsidRDefault="00FD180F" w:rsidP="00FD180F">
      <w:pPr>
        <w:pStyle w:val="libNormal"/>
      </w:pPr>
      <w:r w:rsidRPr="00B14408">
        <w:rPr>
          <w:rStyle w:val="libBold2Char"/>
          <w:rFonts w:hint="eastAsia"/>
          <w:rtl/>
        </w:rPr>
        <w:t>مشرط</w:t>
      </w:r>
      <w:r>
        <w:t xml:space="preserve"> mišraṭ pl. </w:t>
      </w:r>
      <w:r>
        <w:rPr>
          <w:rtl/>
        </w:rPr>
        <w:t>مشارط</w:t>
      </w:r>
      <w:r>
        <w:t xml:space="preserve"> mašāriṭ2 lancet, scalpel</w:t>
      </w:r>
    </w:p>
    <w:p w:rsidR="00B14408" w:rsidRDefault="00FD180F" w:rsidP="00FD180F">
      <w:pPr>
        <w:pStyle w:val="libNormal"/>
      </w:pPr>
      <w:r w:rsidRPr="00B14408">
        <w:rPr>
          <w:rStyle w:val="libBold2Char"/>
          <w:rFonts w:hint="eastAsia"/>
          <w:rtl/>
        </w:rPr>
        <w:t>تشريط</w:t>
      </w:r>
      <w:r>
        <w:t xml:space="preserve"> tašrīṭ scarification, incision</w:t>
      </w:r>
    </w:p>
    <w:p w:rsidR="00B14408" w:rsidRDefault="00FD180F" w:rsidP="00FD180F">
      <w:pPr>
        <w:pStyle w:val="libNormal"/>
      </w:pPr>
      <w:r w:rsidRPr="00B14408">
        <w:rPr>
          <w:rStyle w:val="libBold2Char"/>
          <w:rFonts w:hint="eastAsia"/>
          <w:rtl/>
        </w:rPr>
        <w:t>مشارطة</w:t>
      </w:r>
      <w:r>
        <w:t xml:space="preserve"> mušāraṭa agreement, arrangement</w:t>
      </w:r>
    </w:p>
    <w:p w:rsidR="00B14408" w:rsidRDefault="00FD180F" w:rsidP="00FD180F">
      <w:pPr>
        <w:pStyle w:val="libNormal"/>
      </w:pPr>
      <w:r w:rsidRPr="00B14408">
        <w:rPr>
          <w:rStyle w:val="libBold2Char"/>
          <w:rFonts w:hint="eastAsia"/>
          <w:rtl/>
        </w:rPr>
        <w:t>اشتراط</w:t>
      </w:r>
      <w:r>
        <w:t xml:space="preserve"> ištirāṭ pl. </w:t>
      </w:r>
      <w:r w:rsidR="003D2305">
        <w:t>-</w:t>
      </w:r>
      <w:r>
        <w:t>āt condition, provision, proviso; stipulation</w:t>
      </w:r>
    </w:p>
    <w:p w:rsidR="00B14408" w:rsidRDefault="00FD180F" w:rsidP="00FD180F">
      <w:pPr>
        <w:pStyle w:val="libNormal"/>
      </w:pPr>
      <w:r w:rsidRPr="00B14408">
        <w:rPr>
          <w:rStyle w:val="libBold2Char"/>
          <w:rFonts w:hint="eastAsia"/>
          <w:rtl/>
        </w:rPr>
        <w:t>شرطن</w:t>
      </w:r>
      <w:r>
        <w:t xml:space="preserve"> šarṭana to consecrate, ordain (</w:t>
      </w:r>
      <w:r>
        <w:rPr>
          <w:rtl/>
        </w:rPr>
        <w:t>ه</w:t>
      </w:r>
      <w:r>
        <w:t xml:space="preserve"> s.o., Chr.) II to be ordained (Chr.)</w:t>
      </w:r>
    </w:p>
    <w:p w:rsidR="00B14408" w:rsidRDefault="00FD180F" w:rsidP="00FD180F">
      <w:pPr>
        <w:pStyle w:val="libNormal"/>
      </w:pPr>
      <w:r w:rsidRPr="00B14408">
        <w:rPr>
          <w:rStyle w:val="libBold2Char"/>
          <w:rFonts w:hint="eastAsia"/>
          <w:rtl/>
        </w:rPr>
        <w:t>شرط</w:t>
      </w:r>
      <w:r>
        <w:t xml:space="preserve"> šarṭana = </w:t>
      </w:r>
      <w:r>
        <w:rPr>
          <w:rtl/>
        </w:rPr>
        <w:t>شرطونية</w:t>
      </w:r>
    </w:p>
    <w:p w:rsidR="00B14408" w:rsidRDefault="00FD180F" w:rsidP="00FD180F">
      <w:pPr>
        <w:pStyle w:val="libNormal"/>
      </w:pPr>
      <w:r w:rsidRPr="00B14408">
        <w:rPr>
          <w:rStyle w:val="libBold2Char"/>
          <w:rFonts w:hint="eastAsia"/>
          <w:rtl/>
        </w:rPr>
        <w:t>شرطونية</w:t>
      </w:r>
      <w:r>
        <w:t xml:space="preserve"> šarṭūnīya ordination of a priest, and any ordination of persons by laying on of hands (Chr.); simony (Copt.</w:t>
      </w:r>
      <w:r w:rsidR="003D2305">
        <w:t>-</w:t>
      </w:r>
      <w:r>
        <w:t>Chr.)</w:t>
      </w:r>
    </w:p>
    <w:p w:rsidR="00B14408" w:rsidRDefault="00FD180F" w:rsidP="00FD180F">
      <w:pPr>
        <w:pStyle w:val="libNormal"/>
      </w:pPr>
      <w:r w:rsidRPr="00B14408">
        <w:rPr>
          <w:rStyle w:val="libBold2Char"/>
          <w:rFonts w:hint="eastAsia"/>
          <w:rtl/>
        </w:rPr>
        <w:t>شرع</w:t>
      </w:r>
      <w:r>
        <w:t xml:space="preserve"> šara‘a a (šar‘, </w:t>
      </w:r>
      <w:r>
        <w:rPr>
          <w:rtl/>
        </w:rPr>
        <w:t>شروع</w:t>
      </w:r>
      <w:r>
        <w:t xml:space="preserve"> šurū‘) to go (</w:t>
      </w:r>
      <w:r>
        <w:rPr>
          <w:rtl/>
        </w:rPr>
        <w:t>في</w:t>
      </w:r>
      <w:r>
        <w:t xml:space="preserve"> into), enter (</w:t>
      </w:r>
      <w:r>
        <w:rPr>
          <w:rtl/>
        </w:rPr>
        <w:t>في</w:t>
      </w:r>
      <w:r>
        <w:t xml:space="preserve"> s.th.); to begin, start, commence (</w:t>
      </w:r>
      <w:r>
        <w:rPr>
          <w:rtl/>
        </w:rPr>
        <w:t>في</w:t>
      </w:r>
      <w:r>
        <w:t xml:space="preserve"> or y with; with foil. imperf.: to do s.th.); to point a weapon (</w:t>
      </w:r>
      <w:r>
        <w:rPr>
          <w:rtl/>
        </w:rPr>
        <w:t>هـ</w:t>
      </w:r>
      <w:r>
        <w:t>) at s.o. (</w:t>
      </w:r>
      <w:r>
        <w:rPr>
          <w:rtl/>
        </w:rPr>
        <w:t>على</w:t>
      </w:r>
      <w:r>
        <w:t>); to untie, unbind, unlace (</w:t>
      </w:r>
      <w:r>
        <w:rPr>
          <w:rtl/>
        </w:rPr>
        <w:t>هـ</w:t>
      </w:r>
      <w:r>
        <w:t xml:space="preserve"> s.th.); to fix (</w:t>
      </w:r>
      <w:r>
        <w:rPr>
          <w:rtl/>
        </w:rPr>
        <w:t>هـ</w:t>
      </w:r>
      <w:r>
        <w:t xml:space="preserve"> bayonets, </w:t>
      </w:r>
      <w:r>
        <w:rPr>
          <w:rtl/>
        </w:rPr>
        <w:t>على</w:t>
      </w:r>
      <w:r>
        <w:t xml:space="preserve"> on rifles); </w:t>
      </w:r>
      <w:r w:rsidR="003D2305">
        <w:t>--</w:t>
      </w:r>
      <w:r>
        <w:t xml:space="preserve"> šara‘a a (šar‘) to introduce, enact (o laws), prescribe, give (</w:t>
      </w:r>
      <w:r>
        <w:rPr>
          <w:rtl/>
        </w:rPr>
        <w:t>هـ ل</w:t>
      </w:r>
      <w:r>
        <w:t xml:space="preserve"> to s.o. laws), make laws (</w:t>
      </w:r>
      <w:r>
        <w:rPr>
          <w:rtl/>
        </w:rPr>
        <w:t>هـ</w:t>
      </w:r>
      <w:r>
        <w:t>) for s.o. (</w:t>
      </w:r>
      <w:r>
        <w:rPr>
          <w:rtl/>
        </w:rPr>
        <w:t xml:space="preserve">ل) </w:t>
      </w:r>
      <w:r w:rsidR="003D2305">
        <w:rPr>
          <w:rFonts w:hint="cs"/>
          <w:rtl/>
        </w:rPr>
        <w:t>|</w:t>
      </w:r>
      <w:r w:rsidRPr="00216DD6">
        <w:rPr>
          <w:rFonts w:hint="cs"/>
          <w:rtl/>
        </w:rPr>
        <w:t xml:space="preserve"> شرع مشروعا</w:t>
      </w:r>
      <w:r>
        <w:t xml:space="preserve"> to devise a plan II to draw a weapon (</w:t>
      </w:r>
      <w:r>
        <w:rPr>
          <w:rtl/>
        </w:rPr>
        <w:t>هـ</w:t>
      </w:r>
      <w:r>
        <w:t>) on s.o. (</w:t>
      </w:r>
      <w:r>
        <w:rPr>
          <w:rtl/>
        </w:rPr>
        <w:t>على</w:t>
      </w:r>
      <w:r>
        <w:t>); to legislate, make laws IV to draw or train a weapon (</w:t>
      </w:r>
      <w:r>
        <w:rPr>
          <w:rtl/>
        </w:rPr>
        <w:t>هـ</w:t>
      </w:r>
      <w:r>
        <w:t>)  on s.o. (</w:t>
      </w:r>
      <w:r>
        <w:rPr>
          <w:rtl/>
        </w:rPr>
        <w:t xml:space="preserve">على) </w:t>
      </w:r>
      <w:r w:rsidR="003D2305">
        <w:rPr>
          <w:rFonts w:hint="cs"/>
          <w:rtl/>
        </w:rPr>
        <w:t>|</w:t>
      </w:r>
      <w:r w:rsidRPr="00216DD6">
        <w:rPr>
          <w:rFonts w:hint="cs"/>
          <w:rtl/>
        </w:rPr>
        <w:t xml:space="preserve"> اش</w:t>
      </w:r>
      <w:r>
        <w:rPr>
          <w:rtl/>
        </w:rPr>
        <w:t>رع عينه الى</w:t>
      </w:r>
      <w:r>
        <w:t xml:space="preserve"> (‘ainaihi) to cast one’s eyes on …, turn one’s glance toward ...; </w:t>
      </w:r>
      <w:r>
        <w:rPr>
          <w:rtl/>
        </w:rPr>
        <w:t>اشرع قلمه</w:t>
      </w:r>
      <w:r>
        <w:t xml:space="preserve"> (qalamahū) to draw one’s pen = to prepare to write VIII to introduce, enact (</w:t>
      </w:r>
      <w:r>
        <w:rPr>
          <w:rtl/>
        </w:rPr>
        <w:t>هـ</w:t>
      </w:r>
      <w:r>
        <w:t xml:space="preserve"> laws); to prescribe, give (</w:t>
      </w:r>
      <w:r>
        <w:rPr>
          <w:rtl/>
        </w:rPr>
        <w:t>ل هـ</w:t>
      </w:r>
      <w:r>
        <w:t xml:space="preserve"> to s.o. laws), make laws (</w:t>
      </w:r>
      <w:r>
        <w:rPr>
          <w:rtl/>
        </w:rPr>
        <w:t>هـ</w:t>
      </w:r>
      <w:r>
        <w:t>) for s.o. (</w:t>
      </w:r>
      <w:r>
        <w:rPr>
          <w:rtl/>
        </w:rPr>
        <w:t>ل</w:t>
      </w:r>
      <w:r>
        <w:t>)</w:t>
      </w:r>
    </w:p>
    <w:p w:rsidR="00B14408" w:rsidRDefault="00FD180F" w:rsidP="00FD180F">
      <w:pPr>
        <w:pStyle w:val="libNormal"/>
      </w:pPr>
      <w:r w:rsidRPr="00B14408">
        <w:rPr>
          <w:rStyle w:val="libBold2Char"/>
          <w:rFonts w:hint="eastAsia"/>
          <w:rtl/>
        </w:rPr>
        <w:lastRenderedPageBreak/>
        <w:t>الشرع</w:t>
      </w:r>
      <w:r>
        <w:t xml:space="preserve"> aš</w:t>
      </w:r>
      <w:r w:rsidR="003D2305">
        <w:t>-</w:t>
      </w:r>
      <w:r>
        <w:t xml:space="preserve">šar‘ the Revelation, the canonical law of Islam </w:t>
      </w:r>
      <w:r w:rsidR="003D2305">
        <w:t>|</w:t>
      </w:r>
      <w:r>
        <w:t xml:space="preserve"> </w:t>
      </w:r>
      <w:r>
        <w:rPr>
          <w:rtl/>
        </w:rPr>
        <w:t>شرعا وفرعا</w:t>
      </w:r>
      <w:r>
        <w:t xml:space="preserve"> šar‘an wa</w:t>
      </w:r>
      <w:r w:rsidR="003D2305">
        <w:t>-</w:t>
      </w:r>
      <w:r>
        <w:t xml:space="preserve">far‘an with full right, with good cause, by rights; </w:t>
      </w:r>
      <w:r>
        <w:rPr>
          <w:rtl/>
        </w:rPr>
        <w:t>هم في هذا شرع واحد</w:t>
      </w:r>
      <w:r>
        <w:t xml:space="preserve"> they are alike in this  </w:t>
      </w:r>
    </w:p>
    <w:p w:rsidR="00B14408" w:rsidRDefault="00FD180F" w:rsidP="00FD180F">
      <w:pPr>
        <w:pStyle w:val="libNormal"/>
      </w:pPr>
      <w:r w:rsidRPr="00B14408">
        <w:rPr>
          <w:rStyle w:val="libBold2Char"/>
          <w:rFonts w:hint="eastAsia"/>
          <w:rtl/>
        </w:rPr>
        <w:t>شروق</w:t>
      </w:r>
      <w:r>
        <w:t xml:space="preserve"> šurūq rise (of the sun)</w:t>
      </w:r>
    </w:p>
    <w:p w:rsidR="00B14408" w:rsidRDefault="00FD180F" w:rsidP="00FD180F">
      <w:pPr>
        <w:pStyle w:val="libNormal"/>
      </w:pPr>
      <w:r w:rsidRPr="00B14408">
        <w:rPr>
          <w:rStyle w:val="libBold2Char"/>
          <w:rFonts w:hint="eastAsia"/>
          <w:rtl/>
        </w:rPr>
        <w:t>شراقي</w:t>
      </w:r>
      <w:r>
        <w:t xml:space="preserve"> šarāqī (eg.) unirrigated land not reached by the Nile floods</w:t>
      </w:r>
    </w:p>
    <w:p w:rsidR="00B14408" w:rsidRDefault="00FD180F" w:rsidP="00FD180F">
      <w:pPr>
        <w:pStyle w:val="libNormal"/>
      </w:pPr>
      <w:r w:rsidRPr="00B14408">
        <w:rPr>
          <w:rStyle w:val="libBold2Char"/>
          <w:rFonts w:hint="eastAsia"/>
          <w:rtl/>
        </w:rPr>
        <w:t>شراق</w:t>
      </w:r>
      <w:r>
        <w:t xml:space="preserve"> šarrāq suctorial device; part of a suction pump</w:t>
      </w:r>
    </w:p>
    <w:p w:rsidR="00B14408" w:rsidRDefault="00FD180F" w:rsidP="00FD180F">
      <w:pPr>
        <w:pStyle w:val="libNormal"/>
      </w:pPr>
      <w:r w:rsidRPr="00B14408">
        <w:rPr>
          <w:rStyle w:val="libBold2Char"/>
          <w:rtl/>
        </w:rPr>
        <w:t>شراقوة</w:t>
      </w:r>
      <w:r>
        <w:t xml:space="preserve"> šarāquwa (pl. of </w:t>
      </w:r>
      <w:r>
        <w:rPr>
          <w:rtl/>
        </w:rPr>
        <w:t>شرقاوي</w:t>
      </w:r>
      <w:r>
        <w:t>) Levantines (eg.)</w:t>
      </w:r>
    </w:p>
    <w:p w:rsidR="00B14408" w:rsidRDefault="00FD180F" w:rsidP="00FD180F">
      <w:pPr>
        <w:pStyle w:val="libNormal"/>
      </w:pPr>
      <w:r w:rsidRPr="00B14408">
        <w:rPr>
          <w:rStyle w:val="libBold2Char"/>
          <w:rFonts w:hint="eastAsia"/>
          <w:rtl/>
        </w:rPr>
        <w:t>مشرق</w:t>
      </w:r>
      <w:r>
        <w:t xml:space="preserve"> mašriq pl. </w:t>
      </w:r>
      <w:r>
        <w:rPr>
          <w:rtl/>
        </w:rPr>
        <w:t>مشارق</w:t>
      </w:r>
      <w:r>
        <w:t xml:space="preserve"> mašāriq2 place of sunrise, east; place of rise; the Orient, the East; </w:t>
      </w:r>
      <w:r>
        <w:rPr>
          <w:rtl/>
        </w:rPr>
        <w:t>المشرقان</w:t>
      </w:r>
      <w:r>
        <w:t xml:space="preserve"> East and West </w:t>
      </w:r>
      <w:r w:rsidR="003D2305">
        <w:t>|</w:t>
      </w:r>
      <w:r>
        <w:t xml:space="preserve"> </w:t>
      </w:r>
      <w:r>
        <w:rPr>
          <w:rtl/>
        </w:rPr>
        <w:t>مشارق الأرض ومغاربها</w:t>
      </w:r>
      <w:r>
        <w:t xml:space="preserve"> m. al</w:t>
      </w:r>
      <w:r w:rsidR="003D2305">
        <w:t>-</w:t>
      </w:r>
      <w:r>
        <w:t>arḍ wa</w:t>
      </w:r>
      <w:r w:rsidR="003D2305">
        <w:t>-</w:t>
      </w:r>
      <w:r>
        <w:t xml:space="preserve">magāribuhā or </w:t>
      </w:r>
      <w:r>
        <w:rPr>
          <w:rtl/>
        </w:rPr>
        <w:t>المشرقان والمغربان</w:t>
      </w:r>
      <w:r>
        <w:t xml:space="preserve"> (magribān) the whole world; </w:t>
      </w:r>
      <w:r>
        <w:rPr>
          <w:rtl/>
        </w:rPr>
        <w:t>في الغربين وفي المشرقين</w:t>
      </w:r>
      <w:r>
        <w:t xml:space="preserve"> all over the world</w:t>
      </w:r>
    </w:p>
    <w:p w:rsidR="00B14408" w:rsidRDefault="00FD180F" w:rsidP="00FD180F">
      <w:pPr>
        <w:pStyle w:val="libNormal"/>
      </w:pPr>
      <w:r w:rsidRPr="00B14408">
        <w:rPr>
          <w:rStyle w:val="libBold2Char"/>
          <w:rFonts w:hint="eastAsia"/>
          <w:rtl/>
        </w:rPr>
        <w:t>مشرقي</w:t>
      </w:r>
      <w:r>
        <w:t xml:space="preserve"> mašriqī eastern, easterly, oriental; (pl. </w:t>
      </w:r>
      <w:r>
        <w:rPr>
          <w:rtl/>
        </w:rPr>
        <w:t>مشارقة</w:t>
      </w:r>
      <w:r>
        <w:t xml:space="preserve"> mašāriqa) an Oriental; </w:t>
      </w:r>
      <w:r>
        <w:rPr>
          <w:rtl/>
        </w:rPr>
        <w:t>المشرقيات</w:t>
      </w:r>
      <w:r>
        <w:t xml:space="preserve"> orientalia, oriental studies</w:t>
      </w:r>
    </w:p>
    <w:p w:rsidR="00B14408" w:rsidRDefault="00FD180F" w:rsidP="00FD180F">
      <w:pPr>
        <w:pStyle w:val="libNormal"/>
      </w:pPr>
      <w:r w:rsidRPr="00B14408">
        <w:rPr>
          <w:rStyle w:val="libBold2Char"/>
          <w:rFonts w:hint="eastAsia"/>
          <w:rtl/>
        </w:rPr>
        <w:t>تشريق</w:t>
      </w:r>
      <w:r>
        <w:t xml:space="preserve"> tašrīq easternization; development of domestic production (esp. in local industry, with the gradual elimination of Europe), drive for (economic) independence </w:t>
      </w:r>
      <w:r w:rsidR="003D2305">
        <w:t>|</w:t>
      </w:r>
      <w:r>
        <w:t xml:space="preserve"> </w:t>
      </w:r>
      <w:r>
        <w:rPr>
          <w:rtl/>
        </w:rPr>
        <w:t>ايام التشريق</w:t>
      </w:r>
      <w:r>
        <w:t xml:space="preserve"> ayyām at</w:t>
      </w:r>
      <w:r w:rsidR="003D2305">
        <w:t>-</w:t>
      </w:r>
      <w:r>
        <w:t>t. the old name of the three days following the day of Immolation (1</w:t>
      </w:r>
      <w:r w:rsidRPr="00E67646">
        <w:rPr>
          <w:rStyle w:val="libNormalChar"/>
        </w:rPr>
        <w:t>0th</w:t>
      </w:r>
      <w:r>
        <w:t xml:space="preserve"> of Zu’lhijja)</w:t>
      </w:r>
    </w:p>
    <w:p w:rsidR="00B14408" w:rsidRDefault="00FD180F" w:rsidP="00FD180F">
      <w:pPr>
        <w:pStyle w:val="libNormal"/>
      </w:pPr>
      <w:r>
        <w:t>during the hadj festival</w:t>
      </w:r>
    </w:p>
    <w:p w:rsidR="00B14408" w:rsidRDefault="00FD180F" w:rsidP="00FD180F">
      <w:pPr>
        <w:pStyle w:val="libNormal"/>
      </w:pPr>
      <w:r w:rsidRPr="00B14408">
        <w:rPr>
          <w:rStyle w:val="libBold2Char"/>
          <w:rFonts w:hint="eastAsia"/>
          <w:rtl/>
        </w:rPr>
        <w:t>اشراق</w:t>
      </w:r>
      <w:r>
        <w:t xml:space="preserve"> išrāq radiance; radiation, eradiation, emanation; Illuminism (mysticism deriving from Neoplatonism)</w:t>
      </w:r>
    </w:p>
    <w:p w:rsidR="00B14408" w:rsidRDefault="00FD180F" w:rsidP="00FD180F">
      <w:pPr>
        <w:pStyle w:val="libNormal"/>
      </w:pPr>
      <w:r w:rsidRPr="00B14408">
        <w:rPr>
          <w:rStyle w:val="libBold2Char"/>
          <w:rFonts w:hint="eastAsia"/>
          <w:rtl/>
        </w:rPr>
        <w:t>الاشراقيون</w:t>
      </w:r>
      <w:r>
        <w:t xml:space="preserve"> al</w:t>
      </w:r>
      <w:r w:rsidR="003D2305">
        <w:t>-</w:t>
      </w:r>
      <w:r>
        <w:t>išrāqīyūn the Illuminists, adherents of Illuminism</w:t>
      </w:r>
    </w:p>
    <w:p w:rsidR="00B14408" w:rsidRDefault="00FD180F" w:rsidP="00FD180F">
      <w:pPr>
        <w:pStyle w:val="libNormal"/>
      </w:pPr>
      <w:r w:rsidRPr="00B14408">
        <w:rPr>
          <w:rStyle w:val="libBold2Char"/>
          <w:rFonts w:hint="eastAsia"/>
          <w:rtl/>
        </w:rPr>
        <w:t>الاستشراق</w:t>
      </w:r>
      <w:r>
        <w:t xml:space="preserve"> al</w:t>
      </w:r>
      <w:r w:rsidR="003D2305">
        <w:t>-</w:t>
      </w:r>
      <w:r>
        <w:t>istišrāq oriental studies</w:t>
      </w:r>
    </w:p>
    <w:p w:rsidR="00B14408" w:rsidRDefault="00FD180F" w:rsidP="00FD180F">
      <w:pPr>
        <w:pStyle w:val="libNormal"/>
      </w:pPr>
      <w:r w:rsidRPr="00B14408">
        <w:rPr>
          <w:rStyle w:val="libBold2Char"/>
          <w:rFonts w:hint="eastAsia"/>
          <w:rtl/>
        </w:rPr>
        <w:t>مشرق</w:t>
      </w:r>
      <w:r>
        <w:t xml:space="preserve"> mašriq resplendent, radiant, shining</w:t>
      </w:r>
    </w:p>
    <w:p w:rsidR="00B14408" w:rsidRDefault="00FD180F" w:rsidP="00FD180F">
      <w:pPr>
        <w:pStyle w:val="libNormal"/>
      </w:pPr>
      <w:r w:rsidRPr="00B14408">
        <w:rPr>
          <w:rStyle w:val="libBold2Char"/>
          <w:rFonts w:hint="eastAsia"/>
          <w:rtl/>
        </w:rPr>
        <w:t>مستشرق</w:t>
      </w:r>
      <w:r>
        <w:t xml:space="preserve"> mustašriq having oriental manners; (pl. </w:t>
      </w:r>
      <w:r w:rsidR="003D2305">
        <w:t>-</w:t>
      </w:r>
      <w:r>
        <w:t>ūn) orientalist</w:t>
      </w:r>
    </w:p>
    <w:p w:rsidR="00B14408" w:rsidRDefault="00FD180F" w:rsidP="00FD180F">
      <w:pPr>
        <w:pStyle w:val="libNormal"/>
      </w:pPr>
      <w:r w:rsidRPr="00B14408">
        <w:rPr>
          <w:rStyle w:val="libBold2Char"/>
          <w:rFonts w:hint="eastAsia"/>
          <w:rtl/>
        </w:rPr>
        <w:t>شرقرق</w:t>
      </w:r>
      <w:r>
        <w:t xml:space="preserve"> šaraqraq, </w:t>
      </w:r>
      <w:r>
        <w:rPr>
          <w:rtl/>
        </w:rPr>
        <w:t>شرقراق</w:t>
      </w:r>
      <w:r>
        <w:t xml:space="preserve"> šarāqrāq green woodpecker</w:t>
      </w:r>
    </w:p>
    <w:p w:rsidR="00B14408" w:rsidRDefault="00FD180F" w:rsidP="00FD180F">
      <w:pPr>
        <w:pStyle w:val="libNormal"/>
      </w:pPr>
      <w:r w:rsidRPr="00B14408">
        <w:rPr>
          <w:rStyle w:val="libBold2Char"/>
          <w:rFonts w:hint="eastAsia"/>
          <w:rtl/>
        </w:rPr>
        <w:t>شرك</w:t>
      </w:r>
      <w:r>
        <w:t xml:space="preserve"> šarika a (širk, </w:t>
      </w:r>
      <w:r>
        <w:rPr>
          <w:rtl/>
        </w:rPr>
        <w:t>شركة</w:t>
      </w:r>
      <w:r>
        <w:t xml:space="preserve"> širka, šarika) to share (</w:t>
      </w:r>
      <w:r>
        <w:rPr>
          <w:rtl/>
        </w:rPr>
        <w:t>ه في</w:t>
      </w:r>
      <w:r>
        <w:t xml:space="preserve"> with s.o s.th.), participate (</w:t>
      </w:r>
      <w:r>
        <w:rPr>
          <w:rtl/>
        </w:rPr>
        <w:t>في ه</w:t>
      </w:r>
      <w:r>
        <w:t xml:space="preserve"> with s.o. in), be or become partner, participant, associate (</w:t>
      </w:r>
      <w:r>
        <w:rPr>
          <w:rtl/>
        </w:rPr>
        <w:t>في ه</w:t>
      </w:r>
      <w:r>
        <w:t xml:space="preserve"> of s.o. in) III to share (</w:t>
      </w:r>
      <w:r>
        <w:rPr>
          <w:rtl/>
        </w:rPr>
        <w:t>في</w:t>
      </w:r>
      <w:r>
        <w:t xml:space="preserve"> or </w:t>
      </w:r>
      <w:r>
        <w:rPr>
          <w:rtl/>
        </w:rPr>
        <w:t>هـ ه</w:t>
      </w:r>
      <w:r>
        <w:t xml:space="preserve"> with s.o., s.th.), participate (</w:t>
      </w:r>
      <w:r>
        <w:rPr>
          <w:rtl/>
        </w:rPr>
        <w:t>في</w:t>
      </w:r>
      <w:r>
        <w:t xml:space="preserve"> or </w:t>
      </w:r>
      <w:r>
        <w:rPr>
          <w:rtl/>
        </w:rPr>
        <w:t>هـ ه</w:t>
      </w:r>
      <w:r>
        <w:t xml:space="preserve"> with s.o. in), be or become partner, participant, associate (</w:t>
      </w:r>
      <w:r>
        <w:rPr>
          <w:rtl/>
        </w:rPr>
        <w:t>في</w:t>
      </w:r>
      <w:r>
        <w:t xml:space="preserve"> or </w:t>
      </w:r>
      <w:r>
        <w:rPr>
          <w:rtl/>
        </w:rPr>
        <w:t>هـ ه</w:t>
      </w:r>
      <w:r>
        <w:t xml:space="preserve"> of s.o. in); to associate o.s. (</w:t>
      </w:r>
      <w:r>
        <w:rPr>
          <w:rtl/>
        </w:rPr>
        <w:t>ه</w:t>
      </w:r>
      <w:r>
        <w:t xml:space="preserve"> with s.o.), enter into partnership (</w:t>
      </w:r>
      <w:r>
        <w:rPr>
          <w:rtl/>
        </w:rPr>
        <w:t>ه</w:t>
      </w:r>
      <w:r>
        <w:t xml:space="preserve"> with s.o.), form a partnership, join, combine (</w:t>
      </w:r>
      <w:r>
        <w:rPr>
          <w:rtl/>
        </w:rPr>
        <w:t>في</w:t>
      </w:r>
      <w:r>
        <w:t xml:space="preserve"> or </w:t>
      </w:r>
      <w:r>
        <w:rPr>
          <w:rtl/>
        </w:rPr>
        <w:t>هـ ه</w:t>
      </w:r>
      <w:r>
        <w:t xml:space="preserve"> with s.o. in); to sympathize (</w:t>
      </w:r>
      <w:r>
        <w:rPr>
          <w:rtl/>
        </w:rPr>
        <w:t>ه</w:t>
      </w:r>
      <w:r>
        <w:t xml:space="preserve"> with </w:t>
      </w:r>
      <w:r>
        <w:lastRenderedPageBreak/>
        <w:t xml:space="preserve">s.o.) </w:t>
      </w:r>
      <w:r w:rsidR="003D2305">
        <w:t>|</w:t>
      </w:r>
      <w:r>
        <w:t xml:space="preserve"> </w:t>
      </w:r>
      <w:r>
        <w:rPr>
          <w:rtl/>
        </w:rPr>
        <w:t>شاركه رأيه</w:t>
      </w:r>
      <w:r>
        <w:t xml:space="preserve"> (ra’yahū) to share s.o.’s opinion IV to make (</w:t>
      </w:r>
      <w:r>
        <w:rPr>
          <w:rtl/>
        </w:rPr>
        <w:t>ه</w:t>
      </w:r>
      <w:r>
        <w:t xml:space="preserve"> s.o.) a partner, participant, associate (</w:t>
      </w:r>
      <w:r>
        <w:rPr>
          <w:rtl/>
        </w:rPr>
        <w:t>في</w:t>
      </w:r>
      <w:r>
        <w:t xml:space="preserve"> in), give (</w:t>
      </w:r>
      <w:r>
        <w:rPr>
          <w:rtl/>
        </w:rPr>
        <w:t>ه</w:t>
      </w:r>
      <w:r>
        <w:t xml:space="preserve"> s.o.) a share (</w:t>
      </w:r>
      <w:r>
        <w:rPr>
          <w:rtl/>
        </w:rPr>
        <w:t>في</w:t>
      </w:r>
      <w:r>
        <w:t xml:space="preserve"> in), have (</w:t>
      </w:r>
      <w:r>
        <w:rPr>
          <w:rtl/>
        </w:rPr>
        <w:t>ه</w:t>
      </w:r>
      <w:r>
        <w:t xml:space="preserve"> s.o.) share (</w:t>
      </w:r>
      <w:r>
        <w:rPr>
          <w:rtl/>
        </w:rPr>
        <w:t>في</w:t>
      </w:r>
      <w:r>
        <w:t xml:space="preserve"> in); to tie s.th. (</w:t>
      </w:r>
      <w:r>
        <w:rPr>
          <w:rtl/>
        </w:rPr>
        <w:t>هـ</w:t>
      </w:r>
      <w:r>
        <w:t>) closely to s.th. (</w:t>
      </w:r>
      <w:r>
        <w:rPr>
          <w:rtl/>
        </w:rPr>
        <w:t>ب</w:t>
      </w:r>
      <w:r>
        <w:t>), associate (</w:t>
      </w:r>
      <w:r>
        <w:rPr>
          <w:rtl/>
        </w:rPr>
        <w:t>هـ ب</w:t>
      </w:r>
      <w:r>
        <w:t xml:space="preserve"> s.th. with s.th.) </w:t>
      </w:r>
      <w:r w:rsidR="003D2305">
        <w:t>|</w:t>
      </w:r>
      <w:r>
        <w:t xml:space="preserve"> </w:t>
      </w:r>
      <w:r>
        <w:rPr>
          <w:rtl/>
        </w:rPr>
        <w:t>اشركه بالله</w:t>
      </w:r>
      <w:r>
        <w:t xml:space="preserve"> to make s.o. the associate or partner of God (in His creation and rule); </w:t>
      </w:r>
      <w:r>
        <w:rPr>
          <w:rtl/>
        </w:rPr>
        <w:t>اشرك بالله</w:t>
      </w:r>
      <w:r>
        <w:t xml:space="preserve"> to set up or attribute associates to God. i.e.  to be a polytheist, an idolator VI to enter into partnership (</w:t>
      </w:r>
      <w:r>
        <w:rPr>
          <w:rtl/>
        </w:rPr>
        <w:t>مع</w:t>
      </w:r>
      <w:r>
        <w:t xml:space="preserve"> with s.o.); to participate together (</w:t>
      </w:r>
      <w:r>
        <w:rPr>
          <w:rtl/>
        </w:rPr>
        <w:t>في</w:t>
      </w:r>
      <w:r>
        <w:t xml:space="preserve"> in), share with one another (</w:t>
      </w:r>
      <w:r>
        <w:rPr>
          <w:rtl/>
        </w:rPr>
        <w:t>في</w:t>
      </w:r>
      <w:r>
        <w:t xml:space="preserve"> s.th,) VIII to enter into partnership, to cooperate (</w:t>
      </w:r>
      <w:r>
        <w:rPr>
          <w:rtl/>
        </w:rPr>
        <w:t>مع</w:t>
      </w:r>
      <w:r>
        <w:t xml:space="preserve"> with s.o.); to participate (</w:t>
      </w:r>
      <w:r>
        <w:rPr>
          <w:rtl/>
        </w:rPr>
        <w:t>مع في</w:t>
      </w:r>
      <w:r>
        <w:t xml:space="preserve"> with s.o. in), share (</w:t>
      </w:r>
      <w:r>
        <w:rPr>
          <w:rtl/>
        </w:rPr>
        <w:t>مع في</w:t>
      </w:r>
      <w:r>
        <w:t xml:space="preserve"> with s.o., s.th.), collaborate, take part (</w:t>
      </w:r>
      <w:r>
        <w:rPr>
          <w:rtl/>
        </w:rPr>
        <w:t>في</w:t>
      </w:r>
      <w:r>
        <w:t xml:space="preserve"> in), contribute (</w:t>
      </w:r>
      <w:r>
        <w:rPr>
          <w:rtl/>
        </w:rPr>
        <w:t>في</w:t>
      </w:r>
      <w:r>
        <w:t xml:space="preserve"> to); to subscribe (</w:t>
      </w:r>
      <w:r>
        <w:rPr>
          <w:rtl/>
        </w:rPr>
        <w:t>في</w:t>
      </w:r>
      <w:r>
        <w:t xml:space="preserve"> to); to partake of the Lord’s Supper, communicate (Copt.</w:t>
      </w:r>
      <w:r w:rsidR="003D2305">
        <w:t>-</w:t>
      </w:r>
      <w:r>
        <w:t>Chr.)</w:t>
      </w:r>
    </w:p>
    <w:p w:rsidR="00B14408" w:rsidRDefault="00FD180F" w:rsidP="00FD180F">
      <w:pPr>
        <w:pStyle w:val="libNormal"/>
      </w:pPr>
      <w:r w:rsidRPr="00B14408">
        <w:rPr>
          <w:rStyle w:val="libBold2Char"/>
          <w:rFonts w:hint="eastAsia"/>
          <w:rtl/>
        </w:rPr>
        <w:t>شرك</w:t>
      </w:r>
      <w:r>
        <w:t xml:space="preserve"> širk polytheism, idolatry </w:t>
      </w:r>
      <w:r w:rsidR="003D2305">
        <w:t>|</w:t>
      </w:r>
      <w:r>
        <w:t xml:space="preserve"> </w:t>
      </w:r>
      <w:r>
        <w:rPr>
          <w:rtl/>
        </w:rPr>
        <w:t>اهل الشرك</w:t>
      </w:r>
      <w:r>
        <w:t xml:space="preserve"> ahl aš</w:t>
      </w:r>
      <w:r w:rsidR="003D2305">
        <w:t>-</w:t>
      </w:r>
      <w:r>
        <w:t>š. the polytheists, the idolators</w:t>
      </w:r>
    </w:p>
    <w:p w:rsidR="00B14408" w:rsidRDefault="00FD180F" w:rsidP="00FD180F">
      <w:pPr>
        <w:pStyle w:val="libNormal"/>
      </w:pPr>
      <w:r w:rsidRPr="00B14408">
        <w:rPr>
          <w:rStyle w:val="libBold2Char"/>
          <w:rFonts w:hint="eastAsia"/>
          <w:rtl/>
        </w:rPr>
        <w:t>شرك</w:t>
      </w:r>
      <w:r>
        <w:t xml:space="preserve"> šarak pl. </w:t>
      </w:r>
      <w:r>
        <w:rPr>
          <w:rtl/>
        </w:rPr>
        <w:t>شرك</w:t>
      </w:r>
      <w:r>
        <w:t xml:space="preserve"> šuruk, </w:t>
      </w:r>
      <w:r>
        <w:rPr>
          <w:rtl/>
        </w:rPr>
        <w:t>اشراك</w:t>
      </w:r>
      <w:r>
        <w:t xml:space="preserve"> ašrāk, </w:t>
      </w:r>
      <w:r>
        <w:rPr>
          <w:rtl/>
        </w:rPr>
        <w:t>شراك</w:t>
      </w:r>
      <w:r>
        <w:t xml:space="preserve"> širāk net, snare, gin; trap </w:t>
      </w:r>
      <w:r w:rsidR="003D2305">
        <w:t>|</w:t>
      </w:r>
      <w:r>
        <w:t xml:space="preserve"> </w:t>
      </w:r>
      <w:r>
        <w:rPr>
          <w:rtl/>
        </w:rPr>
        <w:t>نصب له شركا</w:t>
      </w:r>
      <w:r>
        <w:t xml:space="preserve"> to lay a trap for s.o., trap s.o.</w:t>
      </w:r>
    </w:p>
    <w:p w:rsidR="00B14408" w:rsidRDefault="00FD180F" w:rsidP="00FD180F">
      <w:pPr>
        <w:pStyle w:val="libNormal"/>
      </w:pPr>
      <w:r w:rsidRPr="00B14408">
        <w:rPr>
          <w:rStyle w:val="libBold2Char"/>
          <w:rFonts w:hint="eastAsia"/>
          <w:rtl/>
        </w:rPr>
        <w:t>شرك</w:t>
      </w:r>
      <w:r>
        <w:t xml:space="preserve"> spurious, unsound, phony, false</w:t>
      </w:r>
    </w:p>
    <w:p w:rsidR="00B14408" w:rsidRDefault="00FD180F" w:rsidP="00FD180F">
      <w:pPr>
        <w:pStyle w:val="libNormal"/>
      </w:pPr>
      <w:r w:rsidRPr="00B14408">
        <w:rPr>
          <w:rStyle w:val="libBold2Char"/>
          <w:rFonts w:hint="eastAsia"/>
          <w:rtl/>
        </w:rPr>
        <w:t>شركة</w:t>
      </w:r>
      <w:r>
        <w:t xml:space="preserve"> širka, šarika partnership; communion (Chr.); (pl. </w:t>
      </w:r>
      <w:r w:rsidR="003D2305">
        <w:t>-</w:t>
      </w:r>
      <w:r>
        <w:t xml:space="preserve">āt) association, companionship; company, corporation (com.); commercial enterprise (Isl. Law); establishment, firm; </w:t>
      </w:r>
      <w:r>
        <w:rPr>
          <w:rtl/>
        </w:rPr>
        <w:t>شركة التأمين</w:t>
      </w:r>
      <w:r>
        <w:t xml:space="preserve"> insurance company; </w:t>
      </w:r>
      <w:r>
        <w:rPr>
          <w:rtl/>
        </w:rPr>
        <w:t>شرك تجارية</w:t>
      </w:r>
      <w:r>
        <w:t xml:space="preserve"> (tijārīya) trading company, firm; </w:t>
      </w:r>
      <w:r>
        <w:rPr>
          <w:rtl/>
        </w:rPr>
        <w:t>شركة ال</w:t>
      </w:r>
      <w:r>
        <w:rPr>
          <w:rFonts w:hint="eastAsia"/>
          <w:rtl/>
        </w:rPr>
        <w:t>اذاعة</w:t>
      </w:r>
      <w:r>
        <w:t xml:space="preserve"> broad</w:t>
      </w:r>
      <w:r w:rsidR="003D2305">
        <w:t>-</w:t>
      </w:r>
      <w:r>
        <w:t xml:space="preserve">   casting corporation; </w:t>
      </w:r>
      <w:r>
        <w:rPr>
          <w:rtl/>
        </w:rPr>
        <w:t>شركة المساهمة</w:t>
      </w:r>
      <w:r>
        <w:t xml:space="preserve"> š. al</w:t>
      </w:r>
      <w:r w:rsidR="003D2305">
        <w:t>-</w:t>
      </w:r>
      <w:r>
        <w:t>musāhama joint</w:t>
      </w:r>
      <w:r w:rsidR="003D2305">
        <w:t>-</w:t>
      </w:r>
      <w:r>
        <w:t xml:space="preserve">stock company, corporation; </w:t>
      </w:r>
      <w:r>
        <w:rPr>
          <w:rtl/>
        </w:rPr>
        <w:t>شركة سهامية</w:t>
      </w:r>
      <w:r>
        <w:t xml:space="preserve"> (sihāmīya) do.; </w:t>
      </w:r>
      <w:r>
        <w:rPr>
          <w:rtl/>
        </w:rPr>
        <w:t>شركة الشركات</w:t>
      </w:r>
      <w:r>
        <w:t xml:space="preserve"> trust (com.)</w:t>
      </w:r>
    </w:p>
    <w:p w:rsidR="00B14408" w:rsidRDefault="00FD180F" w:rsidP="00FD180F">
      <w:pPr>
        <w:pStyle w:val="libNormal"/>
      </w:pPr>
      <w:r w:rsidRPr="00B14408">
        <w:rPr>
          <w:rStyle w:val="libBold2Char"/>
          <w:rFonts w:hint="eastAsia"/>
          <w:rtl/>
        </w:rPr>
        <w:t>شراك</w:t>
      </w:r>
      <w:r>
        <w:t xml:space="preserve"> širāk pl. </w:t>
      </w:r>
      <w:r>
        <w:rPr>
          <w:rtl/>
        </w:rPr>
        <w:t>شرك</w:t>
      </w:r>
      <w:r>
        <w:t xml:space="preserve"> šuruk, </w:t>
      </w:r>
      <w:r>
        <w:rPr>
          <w:rtl/>
        </w:rPr>
        <w:t>اشرك</w:t>
      </w:r>
      <w:r>
        <w:t xml:space="preserve"> ašruk, </w:t>
      </w:r>
      <w:r>
        <w:rPr>
          <w:rtl/>
        </w:rPr>
        <w:t>اشراك</w:t>
      </w:r>
      <w:r>
        <w:t xml:space="preserve"> ašrāk shoelace</w:t>
      </w:r>
    </w:p>
    <w:p w:rsidR="00B14408" w:rsidRDefault="00FD180F" w:rsidP="00FD180F">
      <w:pPr>
        <w:pStyle w:val="libNormal"/>
      </w:pPr>
      <w:r w:rsidRPr="00B14408">
        <w:rPr>
          <w:rStyle w:val="libBold2Char"/>
          <w:rFonts w:hint="eastAsia"/>
          <w:rtl/>
        </w:rPr>
        <w:t>شريك</w:t>
      </w:r>
      <w:r>
        <w:t xml:space="preserve"> šarīk pl. </w:t>
      </w:r>
      <w:r>
        <w:rPr>
          <w:rtl/>
        </w:rPr>
        <w:t>شركاء</w:t>
      </w:r>
      <w:r>
        <w:t xml:space="preserve"> šurakā’2, </w:t>
      </w:r>
      <w:r>
        <w:rPr>
          <w:rtl/>
        </w:rPr>
        <w:t>اشراك</w:t>
      </w:r>
      <w:r>
        <w:t xml:space="preserve"> ašrāk sharer, participant, partner, copartner; associate, companion, confederate, ally; co</w:t>
      </w:r>
      <w:r w:rsidR="003D2305">
        <w:t>-</w:t>
      </w:r>
      <w:r>
        <w:t xml:space="preserve">owner, coproprietor (Isl. Law); accomplice, accessory (in a crime) </w:t>
      </w:r>
      <w:r w:rsidR="003D2305">
        <w:t>|</w:t>
      </w:r>
      <w:r>
        <w:t xml:space="preserve"> O </w:t>
      </w:r>
      <w:r>
        <w:rPr>
          <w:rtl/>
        </w:rPr>
        <w:t>شريك موص</w:t>
      </w:r>
      <w:r>
        <w:t xml:space="preserve"> (mūṣin) silent partner (com.)</w:t>
      </w:r>
    </w:p>
    <w:p w:rsidR="00B14408" w:rsidRDefault="00FD180F" w:rsidP="00FD180F">
      <w:pPr>
        <w:pStyle w:val="libNormal"/>
      </w:pPr>
      <w:r w:rsidRPr="00B14408">
        <w:rPr>
          <w:rStyle w:val="libBold2Char"/>
          <w:rFonts w:hint="eastAsia"/>
          <w:rtl/>
        </w:rPr>
        <w:t>شريك</w:t>
      </w:r>
      <w:r>
        <w:t xml:space="preserve"> šuraik (eg.) sesame cake</w:t>
      </w:r>
    </w:p>
    <w:p w:rsidR="00B14408" w:rsidRDefault="00FD180F" w:rsidP="00FD180F">
      <w:pPr>
        <w:pStyle w:val="libNormal"/>
      </w:pPr>
      <w:r w:rsidRPr="00B14408">
        <w:rPr>
          <w:rStyle w:val="libBold2Char"/>
          <w:rFonts w:hint="eastAsia"/>
          <w:rtl/>
        </w:rPr>
        <w:t>شريكة</w:t>
      </w:r>
      <w:r>
        <w:t xml:space="preserve"> šarīk pl. </w:t>
      </w:r>
      <w:r>
        <w:rPr>
          <w:rtl/>
        </w:rPr>
        <w:t>شرائك</w:t>
      </w:r>
      <w:r>
        <w:t xml:space="preserve"> šarā’ik woman partner, woman participant, etc. (see</w:t>
      </w:r>
    </w:p>
    <w:p w:rsidR="00B14408" w:rsidRDefault="00FD180F" w:rsidP="00FD180F">
      <w:pPr>
        <w:pStyle w:val="libNormal"/>
      </w:pPr>
      <w:r w:rsidRPr="00B14408">
        <w:rPr>
          <w:rStyle w:val="libBold2Char"/>
          <w:rFonts w:hint="eastAsia"/>
          <w:rtl/>
        </w:rPr>
        <w:t>شريك</w:t>
      </w:r>
      <w:r>
        <w:t>)</w:t>
      </w:r>
    </w:p>
    <w:p w:rsidR="00B14408" w:rsidRDefault="00FD180F" w:rsidP="00FD180F">
      <w:pPr>
        <w:pStyle w:val="libNormal"/>
      </w:pPr>
      <w:r w:rsidRPr="00B14408">
        <w:rPr>
          <w:rStyle w:val="libBold2Char"/>
          <w:rFonts w:hint="eastAsia"/>
          <w:rtl/>
        </w:rPr>
        <w:lastRenderedPageBreak/>
        <w:t>تشريك</w:t>
      </w:r>
      <w:r>
        <w:t xml:space="preserve"> tašrīk: </w:t>
      </w:r>
      <w:r>
        <w:rPr>
          <w:rtl/>
        </w:rPr>
        <w:t>سياية التشريك</w:t>
      </w:r>
      <w:r>
        <w:t xml:space="preserve"> siyāsat at</w:t>
      </w:r>
      <w:r w:rsidR="003D2305">
        <w:t>-</w:t>
      </w:r>
      <w:r>
        <w:t>t. policy of alliances</w:t>
      </w:r>
    </w:p>
    <w:p w:rsidR="00B14408" w:rsidRDefault="00FD180F" w:rsidP="00FD180F">
      <w:pPr>
        <w:pStyle w:val="libNormal"/>
      </w:pPr>
      <w:r w:rsidRPr="00B14408">
        <w:rPr>
          <w:rStyle w:val="libBold2Char"/>
          <w:rFonts w:hint="eastAsia"/>
          <w:rtl/>
        </w:rPr>
        <w:t>مشاركة</w:t>
      </w:r>
      <w:r>
        <w:t xml:space="preserve"> mušāraka partnership, copartnership, participation (</w:t>
      </w:r>
      <w:r>
        <w:rPr>
          <w:rtl/>
        </w:rPr>
        <w:t>في</w:t>
      </w:r>
      <w:r>
        <w:t xml:space="preserve"> in); cooperation, collaboration; communion (Chr.); complicity, accessoriness (jur.)</w:t>
      </w:r>
    </w:p>
    <w:p w:rsidR="00B14408" w:rsidRDefault="00FD180F" w:rsidP="00FD180F">
      <w:pPr>
        <w:pStyle w:val="libNormal"/>
      </w:pPr>
      <w:r w:rsidRPr="00B14408">
        <w:rPr>
          <w:rStyle w:val="libBold2Char"/>
          <w:rFonts w:hint="eastAsia"/>
          <w:rtl/>
        </w:rPr>
        <w:t>اشنراك</w:t>
      </w:r>
      <w:r>
        <w:t xml:space="preserve"> ištirāk partnership, copartnership, coparcenary; participation, sharing, joining, co</w:t>
      </w:r>
      <w:r w:rsidR="003D2305">
        <w:t>-</w:t>
      </w:r>
      <w:r>
        <w:t>operation, collaboration (</w:t>
      </w:r>
      <w:r>
        <w:rPr>
          <w:rtl/>
        </w:rPr>
        <w:t>في</w:t>
      </w:r>
      <w:r>
        <w:t xml:space="preserve"> in); interference (</w:t>
      </w:r>
      <w:r>
        <w:rPr>
          <w:rtl/>
        </w:rPr>
        <w:t>في</w:t>
      </w:r>
      <w:r>
        <w:t xml:space="preserve"> in); subscription (</w:t>
      </w:r>
      <w:r>
        <w:rPr>
          <w:rtl/>
        </w:rPr>
        <w:t>في</w:t>
      </w:r>
      <w:r>
        <w:t xml:space="preserve"> to); jointness, community; communion (Chr.) ; (pl. </w:t>
      </w:r>
      <w:r w:rsidR="003D2305">
        <w:t>-</w:t>
      </w:r>
      <w:r>
        <w:t xml:space="preserve">āt) subscription rate; participation fee </w:t>
      </w:r>
      <w:r w:rsidR="003D2305">
        <w:t>|</w:t>
      </w:r>
      <w:r>
        <w:rPr>
          <w:rtl/>
        </w:rPr>
        <w:t>بالاشتراك</w:t>
      </w:r>
      <w:r>
        <w:t xml:space="preserve"> jointly, in concurrence, together (</w:t>
      </w:r>
      <w:r>
        <w:rPr>
          <w:rtl/>
        </w:rPr>
        <w:t>مع</w:t>
      </w:r>
      <w:r>
        <w:t xml:space="preserve"> with); </w:t>
      </w:r>
      <w:r>
        <w:rPr>
          <w:rtl/>
        </w:rPr>
        <w:t>اشتراك شهري</w:t>
      </w:r>
      <w:r>
        <w:t xml:space="preserve"> (šahrī) monthly subscription; monthly fee or contribution</w:t>
      </w:r>
    </w:p>
    <w:p w:rsidR="00B14408" w:rsidRDefault="00FD180F" w:rsidP="00FD180F">
      <w:pPr>
        <w:pStyle w:val="libNormal"/>
      </w:pPr>
      <w:r w:rsidRPr="00B14408">
        <w:rPr>
          <w:rStyle w:val="libBold2Char"/>
          <w:rFonts w:hint="eastAsia"/>
          <w:rtl/>
        </w:rPr>
        <w:t>اشتراكي</w:t>
      </w:r>
      <w:r>
        <w:t xml:space="preserve"> ištirākī socialist, socialistic; (pl. </w:t>
      </w:r>
      <w:r w:rsidR="003D2305">
        <w:t>-</w:t>
      </w:r>
      <w:r>
        <w:t>ūn) a socialist</w:t>
      </w:r>
    </w:p>
    <w:p w:rsidR="00B14408" w:rsidRDefault="00FD180F" w:rsidP="00FD180F">
      <w:pPr>
        <w:pStyle w:val="libNormal"/>
      </w:pPr>
      <w:r w:rsidRPr="00B14408">
        <w:rPr>
          <w:rStyle w:val="libBold2Char"/>
          <w:rFonts w:hint="eastAsia"/>
          <w:rtl/>
        </w:rPr>
        <w:t>اشتراكية</w:t>
      </w:r>
      <w:r>
        <w:t xml:space="preserve"> ištirākīya socialism</w:t>
      </w:r>
    </w:p>
    <w:p w:rsidR="00B14408" w:rsidRDefault="00FD180F" w:rsidP="00FD180F">
      <w:pPr>
        <w:pStyle w:val="libNormal"/>
      </w:pPr>
      <w:r w:rsidRPr="00B14408">
        <w:rPr>
          <w:rStyle w:val="libBold2Char"/>
          <w:rFonts w:hint="eastAsia"/>
          <w:rtl/>
        </w:rPr>
        <w:t>مشرك</w:t>
      </w:r>
      <w:r>
        <w:t xml:space="preserve"> mušrik pl. </w:t>
      </w:r>
      <w:r w:rsidR="003D2305">
        <w:t>-</w:t>
      </w:r>
      <w:r>
        <w:t>ūn polytheist</w:t>
      </w:r>
    </w:p>
    <w:p w:rsidR="00B14408" w:rsidRDefault="00FD180F" w:rsidP="00FD180F">
      <w:pPr>
        <w:pStyle w:val="libNormal"/>
      </w:pPr>
      <w:r w:rsidRPr="00B14408">
        <w:rPr>
          <w:rStyle w:val="libBold2Char"/>
          <w:rFonts w:hint="eastAsia"/>
          <w:rtl/>
        </w:rPr>
        <w:t>مشترك</w:t>
      </w:r>
      <w:r>
        <w:t xml:space="preserve"> muštarik pl. </w:t>
      </w:r>
      <w:r w:rsidR="003D2305">
        <w:t>-</w:t>
      </w:r>
      <w:r>
        <w:t>ūn participant; subscriber</w:t>
      </w:r>
    </w:p>
    <w:p w:rsidR="00B14408" w:rsidRDefault="00FD180F" w:rsidP="00FD180F">
      <w:pPr>
        <w:pStyle w:val="libNormal"/>
      </w:pPr>
      <w:r w:rsidRPr="00B14408">
        <w:rPr>
          <w:rStyle w:val="libBold2Char"/>
          <w:rFonts w:hint="eastAsia"/>
          <w:rtl/>
        </w:rPr>
        <w:t>مشترك</w:t>
      </w:r>
      <w:r>
        <w:t xml:space="preserve"> muštarak common, joint, combined, concurrent, collective, co</w:t>
      </w:r>
      <w:r w:rsidR="003D2305">
        <w:t>-</w:t>
      </w:r>
      <w:r>
        <w:t xml:space="preserve"> </w:t>
      </w:r>
      <w:r w:rsidR="003D2305">
        <w:t>|</w:t>
      </w:r>
      <w:r>
        <w:t xml:space="preserve"> </w:t>
      </w:r>
      <w:r>
        <w:rPr>
          <w:rtl/>
        </w:rPr>
        <w:t>الأمن المشترك</w:t>
      </w:r>
      <w:r>
        <w:t xml:space="preserve"> (amn) collective security;  </w:t>
      </w:r>
      <w:r>
        <w:rPr>
          <w:rtl/>
        </w:rPr>
        <w:t>بلاغ مشترك</w:t>
      </w:r>
      <w:r>
        <w:t xml:space="preserve"> (balāg) joint communiqué; </w:t>
      </w:r>
      <w:r>
        <w:rPr>
          <w:rtl/>
        </w:rPr>
        <w:t>السوق المشترك</w:t>
      </w:r>
      <w:r>
        <w:t xml:space="preserve"> (sūq) the Common Market; </w:t>
      </w:r>
      <w:r>
        <w:rPr>
          <w:rtl/>
        </w:rPr>
        <w:t>الشعور المشترك</w:t>
      </w:r>
      <w:r>
        <w:t xml:space="preserve"> community spirit, communality, solidarity; </w:t>
      </w:r>
      <w:r>
        <w:rPr>
          <w:rtl/>
        </w:rPr>
        <w:t>الضمان الم</w:t>
      </w:r>
      <w:r>
        <w:rPr>
          <w:rFonts w:hint="eastAsia"/>
          <w:rtl/>
        </w:rPr>
        <w:t>شترك</w:t>
      </w:r>
      <w:r>
        <w:t xml:space="preserve"> (ḍamān) collective security</w:t>
      </w:r>
    </w:p>
    <w:p w:rsidR="00B14408" w:rsidRDefault="00FD180F" w:rsidP="00FD180F">
      <w:pPr>
        <w:pStyle w:val="libNormal"/>
      </w:pPr>
      <w:r w:rsidRPr="00B14408">
        <w:rPr>
          <w:rStyle w:val="libBold2Char"/>
          <w:rFonts w:hint="eastAsia"/>
          <w:rtl/>
        </w:rPr>
        <w:t>شركسي</w:t>
      </w:r>
      <w:r>
        <w:t xml:space="preserve"> šarkašī Circassian; (pl. </w:t>
      </w:r>
      <w:r>
        <w:rPr>
          <w:rtl/>
        </w:rPr>
        <w:t>شراكسة</w:t>
      </w:r>
      <w:r>
        <w:t xml:space="preserve"> šarākisa) a Circassian</w:t>
      </w:r>
    </w:p>
    <w:p w:rsidR="00B14408" w:rsidRDefault="00FD180F" w:rsidP="00FD180F">
      <w:pPr>
        <w:pStyle w:val="libNormal"/>
      </w:pPr>
      <w:r w:rsidRPr="00B14408">
        <w:rPr>
          <w:rStyle w:val="libBold2Char"/>
          <w:rFonts w:hint="eastAsia"/>
          <w:rtl/>
        </w:rPr>
        <w:t>شرم</w:t>
      </w:r>
      <w:r>
        <w:t xml:space="preserve"> šarama i (šarm) to split, slit, slash (</w:t>
      </w:r>
      <w:r>
        <w:rPr>
          <w:rtl/>
        </w:rPr>
        <w:t>هـ</w:t>
      </w:r>
      <w:r>
        <w:t xml:space="preserve"> s.th.)</w:t>
      </w:r>
    </w:p>
    <w:p w:rsidR="00B14408" w:rsidRDefault="00FD180F" w:rsidP="00FD180F">
      <w:pPr>
        <w:pStyle w:val="libNormal"/>
      </w:pPr>
      <w:r w:rsidRPr="00B14408">
        <w:rPr>
          <w:rStyle w:val="libBold2Char"/>
          <w:rFonts w:hint="eastAsia"/>
          <w:rtl/>
        </w:rPr>
        <w:t>شرم</w:t>
      </w:r>
      <w:r>
        <w:t xml:space="preserve"> šarm pl. </w:t>
      </w:r>
      <w:r>
        <w:rPr>
          <w:rtl/>
        </w:rPr>
        <w:t>شروم</w:t>
      </w:r>
      <w:r>
        <w:t xml:space="preserve"> šurūm cleft, crack, split, rift, slit, slot; small hay, inlet</w:t>
      </w:r>
    </w:p>
    <w:p w:rsidR="00B14408" w:rsidRDefault="00FD180F" w:rsidP="00FD180F">
      <w:pPr>
        <w:pStyle w:val="libNormal"/>
      </w:pPr>
      <w:r w:rsidRPr="00B14408">
        <w:rPr>
          <w:rStyle w:val="libBold2Char"/>
          <w:rFonts w:hint="eastAsia"/>
          <w:rtl/>
        </w:rPr>
        <w:t>اشرم</w:t>
      </w:r>
      <w:r>
        <w:t xml:space="preserve"> ašram2, f. </w:t>
      </w:r>
      <w:r>
        <w:rPr>
          <w:rtl/>
        </w:rPr>
        <w:t>شرماء</w:t>
      </w:r>
      <w:r>
        <w:t xml:space="preserve"> šarmā’2 having a disfigured nose; harelipped</w:t>
      </w:r>
    </w:p>
    <w:p w:rsidR="00B14408" w:rsidRDefault="00FD180F" w:rsidP="00FD180F">
      <w:pPr>
        <w:pStyle w:val="libNormal"/>
      </w:pPr>
      <w:r w:rsidRPr="00B14408">
        <w:rPr>
          <w:rStyle w:val="libBold2Char"/>
          <w:rFonts w:hint="eastAsia"/>
          <w:rtl/>
        </w:rPr>
        <w:t>شرمط</w:t>
      </w:r>
      <w:r>
        <w:t xml:space="preserve"> šarmaṭa (eg., syr.) to shred, tear to shreds (</w:t>
      </w:r>
      <w:r>
        <w:rPr>
          <w:rtl/>
        </w:rPr>
        <w:t>هـ</w:t>
      </w:r>
      <w:r>
        <w:t xml:space="preserve"> s.th.)</w:t>
      </w:r>
    </w:p>
    <w:p w:rsidR="00B14408" w:rsidRDefault="00FD180F" w:rsidP="00FD180F">
      <w:pPr>
        <w:pStyle w:val="libNormal"/>
      </w:pPr>
      <w:r w:rsidRPr="00B14408">
        <w:rPr>
          <w:rStyle w:val="libBold2Char"/>
          <w:rFonts w:hint="eastAsia"/>
          <w:rtl/>
        </w:rPr>
        <w:t>شرموطة</w:t>
      </w:r>
      <w:r>
        <w:t xml:space="preserve"> šarmūṭa pl. </w:t>
      </w:r>
      <w:r>
        <w:rPr>
          <w:rtl/>
        </w:rPr>
        <w:t>شراميط</w:t>
      </w:r>
      <w:r>
        <w:t xml:space="preserve"> šārāmīṭ rag, shred, tatter; whore, slut, prostitute</w:t>
      </w:r>
    </w:p>
    <w:p w:rsidR="00B14408" w:rsidRDefault="00FD180F" w:rsidP="00FD180F">
      <w:pPr>
        <w:pStyle w:val="libNormal"/>
      </w:pPr>
      <w:r w:rsidRPr="00B14408">
        <w:rPr>
          <w:rStyle w:val="libBold2Char"/>
          <w:rFonts w:hint="eastAsia"/>
          <w:rtl/>
        </w:rPr>
        <w:t>شرنقة</w:t>
      </w:r>
      <w:r>
        <w:t xml:space="preserve"> šarnaqa pl. </w:t>
      </w:r>
      <w:r>
        <w:rPr>
          <w:rtl/>
        </w:rPr>
        <w:t>شرانق</w:t>
      </w:r>
      <w:r>
        <w:t xml:space="preserve"> šarāniq2 cocoon (of the silk worm); chrysalis (of an insect); slough (of a snake), snakeskin; </w:t>
      </w:r>
      <w:r w:rsidR="003D2305">
        <w:t>--</w:t>
      </w:r>
      <w:r>
        <w:t xml:space="preserve"> šarāniq2 hemp (Cannahis sativa; bot.); hemp seed</w:t>
      </w:r>
    </w:p>
    <w:p w:rsidR="00B14408" w:rsidRDefault="00FD180F" w:rsidP="00FD180F">
      <w:pPr>
        <w:pStyle w:val="libNormal"/>
      </w:pPr>
      <w:r w:rsidRPr="00B14408">
        <w:rPr>
          <w:rStyle w:val="libBold2Char"/>
          <w:rFonts w:hint="eastAsia"/>
          <w:rtl/>
        </w:rPr>
        <w:t>شره</w:t>
      </w:r>
      <w:r>
        <w:t xml:space="preserve"> šariha a (šarah) to be greedy (</w:t>
      </w:r>
      <w:r>
        <w:rPr>
          <w:rtl/>
        </w:rPr>
        <w:t>الى</w:t>
      </w:r>
      <w:r>
        <w:t xml:space="preserve"> or </w:t>
      </w:r>
      <w:r>
        <w:rPr>
          <w:rtl/>
        </w:rPr>
        <w:t>على</w:t>
      </w:r>
      <w:r>
        <w:t xml:space="preserve"> for food); to eat greedily, gormandize, gluttonize, be gluttonous</w:t>
      </w:r>
    </w:p>
    <w:p w:rsidR="00B14408" w:rsidRDefault="00FD180F" w:rsidP="00FD180F">
      <w:pPr>
        <w:pStyle w:val="libNormal"/>
      </w:pPr>
      <w:r w:rsidRPr="00B14408">
        <w:rPr>
          <w:rStyle w:val="libBold2Char"/>
          <w:rFonts w:hint="eastAsia"/>
          <w:rtl/>
        </w:rPr>
        <w:t>شره</w:t>
      </w:r>
      <w:r>
        <w:t xml:space="preserve"> šarah gluttony, gourmandism, ravenousness, voracity; greediness, greed, covetousness, avidity</w:t>
      </w:r>
    </w:p>
    <w:p w:rsidR="00B14408" w:rsidRDefault="00FD180F" w:rsidP="00FD180F">
      <w:pPr>
        <w:pStyle w:val="libNormal"/>
      </w:pPr>
      <w:r w:rsidRPr="00B14408">
        <w:rPr>
          <w:rStyle w:val="libBold2Char"/>
          <w:rFonts w:hint="eastAsia"/>
          <w:rtl/>
        </w:rPr>
        <w:lastRenderedPageBreak/>
        <w:t>شره</w:t>
      </w:r>
      <w:r>
        <w:t xml:space="preserve"> šarih greedy (</w:t>
      </w:r>
      <w:r>
        <w:rPr>
          <w:rtl/>
        </w:rPr>
        <w:t>على</w:t>
      </w:r>
      <w:r>
        <w:t xml:space="preserve"> for food), gluttonous; voracious, ravenous; ravenous eater, glutton; greedy, covetous, avid</w:t>
      </w:r>
    </w:p>
    <w:p w:rsidR="00B14408" w:rsidRDefault="00FD180F" w:rsidP="00FD180F">
      <w:pPr>
        <w:pStyle w:val="libNormal"/>
      </w:pPr>
      <w:r w:rsidRPr="00B14408">
        <w:rPr>
          <w:rStyle w:val="libBold2Char"/>
          <w:rFonts w:hint="eastAsia"/>
          <w:rtl/>
        </w:rPr>
        <w:t>شراهة</w:t>
      </w:r>
      <w:r>
        <w:t xml:space="preserve"> šarāha gluttony, gourmandism, ravenousness, voracity; greediness, greed, covetousness, avidity</w:t>
      </w:r>
    </w:p>
    <w:p w:rsidR="00B14408" w:rsidRDefault="00FD180F" w:rsidP="00FD180F">
      <w:pPr>
        <w:pStyle w:val="libNormal"/>
      </w:pPr>
      <w:r w:rsidRPr="00B14408">
        <w:rPr>
          <w:rStyle w:val="libBold2Char"/>
          <w:rFonts w:hint="eastAsia"/>
          <w:rtl/>
        </w:rPr>
        <w:t>شرو</w:t>
      </w:r>
      <w:r>
        <w:t xml:space="preserve"> šarw, širw honey</w:t>
      </w:r>
    </w:p>
    <w:p w:rsidR="00B14408" w:rsidRDefault="00FD180F" w:rsidP="00FD180F">
      <w:pPr>
        <w:pStyle w:val="libNormal"/>
      </w:pPr>
      <w:r w:rsidRPr="00B14408">
        <w:rPr>
          <w:rStyle w:val="libBold2Char"/>
          <w:rFonts w:hint="eastAsia"/>
          <w:rtl/>
        </w:rPr>
        <w:t>شروال</w:t>
      </w:r>
      <w:r>
        <w:t xml:space="preserve"> širwāl pl. </w:t>
      </w:r>
      <w:r>
        <w:rPr>
          <w:rtl/>
        </w:rPr>
        <w:t>شراويل</w:t>
      </w:r>
      <w:r>
        <w:t xml:space="preserve"> šarāwīl 2 trousers, pants; drawers</w:t>
      </w:r>
    </w:p>
    <w:p w:rsidR="00B14408" w:rsidRDefault="00FD180F" w:rsidP="00FD180F">
      <w:pPr>
        <w:pStyle w:val="libNormal"/>
      </w:pPr>
      <w:r w:rsidRPr="00B14408">
        <w:rPr>
          <w:rStyle w:val="libBold2Char"/>
          <w:rFonts w:hint="eastAsia"/>
          <w:rtl/>
        </w:rPr>
        <w:t>شروة</w:t>
      </w:r>
      <w:r>
        <w:rPr>
          <w:rtl/>
        </w:rPr>
        <w:t>, شروى</w:t>
      </w:r>
      <w:r>
        <w:t xml:space="preserve"> see </w:t>
      </w:r>
      <w:r>
        <w:rPr>
          <w:rtl/>
        </w:rPr>
        <w:t>شري</w:t>
      </w:r>
    </w:p>
    <w:p w:rsidR="00B14408" w:rsidRDefault="00FD180F" w:rsidP="00FD180F">
      <w:pPr>
        <w:pStyle w:val="libNormal"/>
      </w:pPr>
      <w:r w:rsidRPr="00B14408">
        <w:rPr>
          <w:rStyle w:val="libBold2Char"/>
          <w:rFonts w:hint="eastAsia"/>
          <w:rtl/>
        </w:rPr>
        <w:t>شرى</w:t>
      </w:r>
      <w:r>
        <w:t xml:space="preserve"> šarā i (širan, </w:t>
      </w:r>
      <w:r>
        <w:rPr>
          <w:rtl/>
        </w:rPr>
        <w:t>شراء</w:t>
      </w:r>
      <w:r>
        <w:t xml:space="preserve"> širā’) to sell, vend (</w:t>
      </w:r>
      <w:r>
        <w:rPr>
          <w:rtl/>
        </w:rPr>
        <w:t>ب هـ</w:t>
      </w:r>
      <w:r>
        <w:t xml:space="preserve"> s.th. for a certain price); to buy, purchase (</w:t>
      </w:r>
      <w:r>
        <w:rPr>
          <w:rtl/>
        </w:rPr>
        <w:t>هـ</w:t>
      </w:r>
      <w:r>
        <w:t xml:space="preserve"> s.th.); to bring upon o.s., to ask for (e.g., </w:t>
      </w:r>
      <w:r>
        <w:rPr>
          <w:rtl/>
        </w:rPr>
        <w:t>المتاعب</w:t>
      </w:r>
      <w:r>
        <w:t xml:space="preserve"> troubles, inconveniences) </w:t>
      </w:r>
      <w:r w:rsidR="003D2305">
        <w:t>--</w:t>
      </w:r>
      <w:r>
        <w:t xml:space="preserve"> šarā i (širan) to expose (</w:t>
      </w:r>
      <w:r>
        <w:rPr>
          <w:rtl/>
        </w:rPr>
        <w:t>هـ</w:t>
      </w:r>
      <w:r>
        <w:t xml:space="preserve"> s.th.) to the sun for drying II to expose (</w:t>
      </w:r>
      <w:r>
        <w:rPr>
          <w:rtl/>
        </w:rPr>
        <w:t>ه</w:t>
      </w:r>
      <w:r>
        <w:rPr>
          <w:rFonts w:hint="eastAsia"/>
          <w:rtl/>
        </w:rPr>
        <w:t>ـ</w:t>
      </w:r>
      <w:r>
        <w:t xml:space="preserve"> s.th.) to the sun for drying VIII to buy, purchase (</w:t>
      </w:r>
      <w:r>
        <w:rPr>
          <w:rtl/>
        </w:rPr>
        <w:t>هـ</w:t>
      </w:r>
      <w:r>
        <w:t xml:space="preserve"> s.th.); to buy up, acquire, obtain by commercial transaction (</w:t>
      </w:r>
      <w:r>
        <w:rPr>
          <w:rtl/>
        </w:rPr>
        <w:t>هـ</w:t>
      </w:r>
      <w:r>
        <w:t xml:space="preserve"> s.th.); to sell, vend (</w:t>
      </w:r>
      <w:r>
        <w:rPr>
          <w:rtl/>
        </w:rPr>
        <w:t>هـ</w:t>
      </w:r>
      <w:r>
        <w:t xml:space="preserve"> s.th.) X to become worse, worsen, deteriorate</w:t>
      </w:r>
    </w:p>
    <w:p w:rsidR="00B14408" w:rsidRDefault="00FD180F" w:rsidP="00FD180F">
      <w:pPr>
        <w:pStyle w:val="libNormal"/>
      </w:pPr>
      <w:r w:rsidRPr="00B14408">
        <w:rPr>
          <w:rStyle w:val="libBold2Char"/>
          <w:rFonts w:hint="eastAsia"/>
          <w:rtl/>
        </w:rPr>
        <w:t>شرى</w:t>
      </w:r>
      <w:r>
        <w:t xml:space="preserve"> šary (coll.; n. un. </w:t>
      </w:r>
      <w:r>
        <w:rPr>
          <w:rtl/>
        </w:rPr>
        <w:t>ة</w:t>
      </w:r>
      <w:r>
        <w:t>) colocynth</w:t>
      </w:r>
    </w:p>
    <w:p w:rsidR="00B14408" w:rsidRDefault="00FD180F" w:rsidP="00FD180F">
      <w:pPr>
        <w:pStyle w:val="libNormal"/>
      </w:pPr>
      <w:r w:rsidRPr="00B14408">
        <w:rPr>
          <w:rStyle w:val="libBold2Char"/>
          <w:rFonts w:hint="eastAsia"/>
          <w:rtl/>
        </w:rPr>
        <w:t>شرى</w:t>
      </w:r>
      <w:r>
        <w:t xml:space="preserve"> širan pl. </w:t>
      </w:r>
      <w:r>
        <w:rPr>
          <w:rtl/>
        </w:rPr>
        <w:t>اشرية</w:t>
      </w:r>
      <w:r>
        <w:t xml:space="preserve"> ašriya purchase, buy(ing), bargain</w:t>
      </w:r>
    </w:p>
    <w:p w:rsidR="00B14408" w:rsidRDefault="00FD180F" w:rsidP="00FD180F">
      <w:pPr>
        <w:pStyle w:val="libNormal"/>
      </w:pPr>
      <w:r w:rsidRPr="00B14408">
        <w:rPr>
          <w:rStyle w:val="libBold2Char"/>
          <w:rFonts w:hint="eastAsia"/>
          <w:rtl/>
        </w:rPr>
        <w:t>شرى</w:t>
      </w:r>
      <w:r>
        <w:t xml:space="preserve"> šaran an itching skin eruption</w:t>
      </w:r>
    </w:p>
    <w:p w:rsidR="00B14408" w:rsidRDefault="00FD180F" w:rsidP="00FD180F">
      <w:pPr>
        <w:pStyle w:val="libNormal"/>
      </w:pPr>
      <w:r w:rsidRPr="00B14408">
        <w:rPr>
          <w:rStyle w:val="libBold2Char"/>
          <w:rFonts w:hint="eastAsia"/>
          <w:rtl/>
        </w:rPr>
        <w:t>شراء</w:t>
      </w:r>
      <w:r>
        <w:t xml:space="preserve"> širā’ purchase buy(ing) </w:t>
      </w:r>
      <w:r w:rsidR="003D2305">
        <w:t>|</w:t>
      </w:r>
      <w:r>
        <w:t xml:space="preserve"> </w:t>
      </w:r>
      <w:r>
        <w:rPr>
          <w:rtl/>
        </w:rPr>
        <w:t>راغب الشراء</w:t>
      </w:r>
      <w:r>
        <w:t xml:space="preserve"> eager to buy; O </w:t>
      </w:r>
      <w:r>
        <w:rPr>
          <w:rtl/>
        </w:rPr>
        <w:t>المقدرة على الشراء</w:t>
      </w:r>
      <w:r>
        <w:t xml:space="preserve"> (maqdura) or O </w:t>
      </w:r>
      <w:r>
        <w:rPr>
          <w:rtl/>
        </w:rPr>
        <w:t>قوة الشراء</w:t>
      </w:r>
      <w:r>
        <w:t xml:space="preserve"> qūwat aš</w:t>
      </w:r>
      <w:r w:rsidR="003D2305">
        <w:t>-</w:t>
      </w:r>
      <w:r>
        <w:t>š. purchasing power</w:t>
      </w:r>
    </w:p>
    <w:p w:rsidR="00B14408" w:rsidRDefault="00FD180F" w:rsidP="00FD180F">
      <w:pPr>
        <w:pStyle w:val="libNormal"/>
      </w:pPr>
      <w:r w:rsidRPr="00B14408">
        <w:rPr>
          <w:rStyle w:val="libBold2Char"/>
          <w:rFonts w:hint="eastAsia"/>
          <w:rtl/>
        </w:rPr>
        <w:t>شروة</w:t>
      </w:r>
      <w:r>
        <w:t xml:space="preserve"> šarwa purchase buy(ing)</w:t>
      </w:r>
    </w:p>
    <w:p w:rsidR="00B14408" w:rsidRDefault="00FD180F" w:rsidP="00FD180F">
      <w:pPr>
        <w:pStyle w:val="libNormal"/>
      </w:pPr>
      <w:r w:rsidRPr="00B14408">
        <w:rPr>
          <w:rStyle w:val="libBold2Char"/>
          <w:rFonts w:hint="eastAsia"/>
          <w:rtl/>
        </w:rPr>
        <w:t>شروى</w:t>
      </w:r>
      <w:r>
        <w:t xml:space="preserve"> šarwā: </w:t>
      </w:r>
      <w:r>
        <w:rPr>
          <w:rtl/>
        </w:rPr>
        <w:t>لا يملك شروى نقير</w:t>
      </w:r>
      <w:r>
        <w:t xml:space="preserve"> lā yamliku š. naqīrin he hasn’t a red cent to his name, he has absolutely nothing; </w:t>
      </w:r>
      <w:r>
        <w:rPr>
          <w:rtl/>
        </w:rPr>
        <w:t>لا يجدي شروى نقير</w:t>
      </w:r>
      <w:r>
        <w:t xml:space="preserve"> (yujdī) it is of no use at all</w:t>
      </w:r>
    </w:p>
    <w:p w:rsidR="00B14408" w:rsidRDefault="00FD180F" w:rsidP="00FD180F">
      <w:pPr>
        <w:pStyle w:val="libNormal"/>
      </w:pPr>
      <w:r>
        <w:t xml:space="preserve">O </w:t>
      </w:r>
      <w:r>
        <w:rPr>
          <w:rtl/>
        </w:rPr>
        <w:t>الحمى الشروية</w:t>
      </w:r>
      <w:r>
        <w:t xml:space="preserve"> al</w:t>
      </w:r>
      <w:r w:rsidR="003D2305">
        <w:t>-</w:t>
      </w:r>
      <w:r>
        <w:t>ḥummā aš</w:t>
      </w:r>
      <w:r w:rsidR="003D2305">
        <w:t>-</w:t>
      </w:r>
      <w:r>
        <w:t>šarawīya nettle rash, urticaria (med.)</w:t>
      </w:r>
    </w:p>
    <w:p w:rsidR="00B14408" w:rsidRDefault="00FD180F" w:rsidP="00FD180F">
      <w:pPr>
        <w:pStyle w:val="libNormal"/>
      </w:pPr>
      <w:r w:rsidRPr="00B14408">
        <w:rPr>
          <w:rStyle w:val="libBold2Char"/>
          <w:rFonts w:hint="eastAsia"/>
          <w:rtl/>
        </w:rPr>
        <w:t>شريان</w:t>
      </w:r>
      <w:r>
        <w:t xml:space="preserve"> širyān pl. </w:t>
      </w:r>
      <w:r>
        <w:rPr>
          <w:rtl/>
        </w:rPr>
        <w:t>شرايين</w:t>
      </w:r>
      <w:r>
        <w:t xml:space="preserve"> šarāyīn2 artery </w:t>
      </w:r>
      <w:r w:rsidR="003D2305">
        <w:t>|</w:t>
      </w:r>
      <w:r>
        <w:t xml:space="preserve"> </w:t>
      </w:r>
      <w:r>
        <w:rPr>
          <w:rtl/>
        </w:rPr>
        <w:t>تصلب الشرايين</w:t>
      </w:r>
      <w:r>
        <w:t xml:space="preserve"> taṣallub aš</w:t>
      </w:r>
      <w:r w:rsidR="003D2305">
        <w:t>-</w:t>
      </w:r>
      <w:r>
        <w:t>š. arteriosclerosis</w:t>
      </w:r>
    </w:p>
    <w:p w:rsidR="00B14408" w:rsidRDefault="00FD180F" w:rsidP="00FD180F">
      <w:pPr>
        <w:pStyle w:val="libNormal"/>
      </w:pPr>
      <w:r w:rsidRPr="00B14408">
        <w:rPr>
          <w:rStyle w:val="libBold2Char"/>
          <w:rFonts w:hint="eastAsia"/>
          <w:rtl/>
        </w:rPr>
        <w:t>شرياني</w:t>
      </w:r>
      <w:r>
        <w:t xml:space="preserve"> širyānī arterial </w:t>
      </w:r>
      <w:r w:rsidR="003D2305">
        <w:t>|</w:t>
      </w:r>
      <w:r>
        <w:t xml:space="preserve"> </w:t>
      </w:r>
      <w:r>
        <w:rPr>
          <w:rtl/>
        </w:rPr>
        <w:t>السدة الشريانية</w:t>
      </w:r>
      <w:r>
        <w:t xml:space="preserve"> (sudda) embolism (med.)</w:t>
      </w:r>
    </w:p>
    <w:p w:rsidR="00B14408" w:rsidRDefault="00FD180F" w:rsidP="00FD180F">
      <w:pPr>
        <w:pStyle w:val="libNormal"/>
      </w:pPr>
      <w:r w:rsidRPr="00B14408">
        <w:rPr>
          <w:rStyle w:val="libBold2Char"/>
          <w:rFonts w:hint="eastAsia"/>
          <w:rtl/>
        </w:rPr>
        <w:t>اشتراء</w:t>
      </w:r>
      <w:r>
        <w:t xml:space="preserve"> ištirā’ purchase buy(ing)</w:t>
      </w:r>
    </w:p>
    <w:p w:rsidR="00B14408" w:rsidRDefault="00FD180F" w:rsidP="00FD180F">
      <w:pPr>
        <w:pStyle w:val="libNormal"/>
      </w:pPr>
      <w:r w:rsidRPr="00B14408">
        <w:rPr>
          <w:rStyle w:val="libBold2Char"/>
          <w:rFonts w:hint="eastAsia"/>
          <w:rtl/>
        </w:rPr>
        <w:t>شار</w:t>
      </w:r>
      <w:r>
        <w:t xml:space="preserve"> šārin pl. </w:t>
      </w:r>
      <w:r>
        <w:rPr>
          <w:rtl/>
        </w:rPr>
        <w:t>شراة</w:t>
      </w:r>
      <w:r>
        <w:t xml:space="preserve"> šurāh seller, salesman, vendor; purchaser, buyer, customer; </w:t>
      </w:r>
      <w:r w:rsidR="003D2305">
        <w:t>--</w:t>
      </w:r>
      <w:r>
        <w:t xml:space="preserve"> O lightning rod (also </w:t>
      </w:r>
      <w:r>
        <w:rPr>
          <w:rtl/>
        </w:rPr>
        <w:t>شارى الصواعق); الشراة</w:t>
      </w:r>
      <w:r>
        <w:t xml:space="preserve"> aš</w:t>
      </w:r>
      <w:r w:rsidR="003D2305">
        <w:t>-</w:t>
      </w:r>
      <w:r>
        <w:t>šurāh designation of the Khawārij</w:t>
      </w:r>
    </w:p>
    <w:p w:rsidR="00B14408" w:rsidRDefault="00FD180F" w:rsidP="00FD180F">
      <w:pPr>
        <w:pStyle w:val="libNormal"/>
      </w:pPr>
      <w:r w:rsidRPr="00B14408">
        <w:rPr>
          <w:rStyle w:val="libBold2Char"/>
          <w:rFonts w:hint="eastAsia"/>
          <w:rtl/>
        </w:rPr>
        <w:t>مشتر</w:t>
      </w:r>
      <w:r>
        <w:t xml:space="preserve"> muštarin purchaser, buyer, customer; seller, vendor</w:t>
      </w:r>
    </w:p>
    <w:p w:rsidR="00B14408" w:rsidRDefault="00FD180F" w:rsidP="00FD180F">
      <w:pPr>
        <w:pStyle w:val="libNormal"/>
      </w:pPr>
      <w:r w:rsidRPr="00B14408">
        <w:rPr>
          <w:rStyle w:val="libBold2Char"/>
          <w:rFonts w:hint="eastAsia"/>
          <w:rtl/>
        </w:rPr>
        <w:lastRenderedPageBreak/>
        <w:t>المشترى</w:t>
      </w:r>
      <w:r>
        <w:t xml:space="preserve"> al</w:t>
      </w:r>
      <w:r w:rsidR="003D2305">
        <w:t>-</w:t>
      </w:r>
      <w:r>
        <w:t>muštarī Jupiter (astron.)</w:t>
      </w:r>
    </w:p>
    <w:p w:rsidR="00B14408" w:rsidRDefault="00FD180F" w:rsidP="00FD180F">
      <w:pPr>
        <w:pStyle w:val="libNormal"/>
      </w:pPr>
      <w:r w:rsidRPr="00B14408">
        <w:rPr>
          <w:rStyle w:val="libBold2Char"/>
          <w:rFonts w:hint="eastAsia"/>
          <w:rtl/>
        </w:rPr>
        <w:t>مشترى</w:t>
      </w:r>
      <w:r>
        <w:t xml:space="preserve"> muštaran pl. </w:t>
      </w:r>
      <w:r>
        <w:rPr>
          <w:rtl/>
        </w:rPr>
        <w:t>مشتريات</w:t>
      </w:r>
      <w:r>
        <w:t xml:space="preserve"> muštarayāt, that which is purchased, purchased</w:t>
      </w:r>
    </w:p>
    <w:p w:rsidR="00B14408" w:rsidRDefault="00FD180F" w:rsidP="00FD180F">
      <w:pPr>
        <w:pStyle w:val="libNormal"/>
      </w:pPr>
      <w:r>
        <w:t>goods; purchase, buy(ing), acquisition</w:t>
      </w:r>
    </w:p>
    <w:p w:rsidR="00B14408" w:rsidRDefault="00FD180F" w:rsidP="00FD180F">
      <w:pPr>
        <w:pStyle w:val="libNormal"/>
      </w:pPr>
      <w:r w:rsidRPr="00B14408">
        <w:rPr>
          <w:rStyle w:val="libBold2Char"/>
          <w:rFonts w:hint="eastAsia"/>
          <w:rtl/>
        </w:rPr>
        <w:t>شزرا</w:t>
      </w:r>
      <w:r>
        <w:t xml:space="preserve"> sażran: </w:t>
      </w:r>
      <w:r>
        <w:rPr>
          <w:rtl/>
        </w:rPr>
        <w:t>نظر اليه شزرا</w:t>
      </w:r>
      <w:r>
        <w:t xml:space="preserve">  to look askance at s.o.</w:t>
      </w:r>
    </w:p>
    <w:p w:rsidR="00B14408" w:rsidRDefault="00FD180F" w:rsidP="00FD180F">
      <w:pPr>
        <w:pStyle w:val="libNormal"/>
      </w:pPr>
      <w:r w:rsidRPr="00B14408">
        <w:rPr>
          <w:rStyle w:val="libBold2Char"/>
          <w:rFonts w:hint="eastAsia"/>
          <w:rtl/>
        </w:rPr>
        <w:t>عين</w:t>
      </w:r>
      <w:r>
        <w:rPr>
          <w:rtl/>
        </w:rPr>
        <w:t xml:space="preserve"> شزراء</w:t>
      </w:r>
      <w:r>
        <w:t xml:space="preserve"> ‘ain sazrā’2 an eye looking askance, distrustfully or maligrantly; </w:t>
      </w:r>
      <w:r>
        <w:rPr>
          <w:rtl/>
        </w:rPr>
        <w:t>نظرة شزرا</w:t>
      </w:r>
      <w:r>
        <w:t xml:space="preserve"> (naẓra) distrustful, suspicious glance</w:t>
      </w:r>
    </w:p>
    <w:p w:rsidR="00B14408" w:rsidRDefault="00FD180F" w:rsidP="00FD180F">
      <w:pPr>
        <w:pStyle w:val="libNormal"/>
      </w:pPr>
      <w:r w:rsidRPr="00B14408">
        <w:rPr>
          <w:rStyle w:val="libBold2Char"/>
          <w:rFonts w:hint="eastAsia"/>
          <w:rtl/>
        </w:rPr>
        <w:t>شست</w:t>
      </w:r>
      <w:r>
        <w:t xml:space="preserve"> (Fr. chiste) slate (min.)</w:t>
      </w:r>
    </w:p>
    <w:p w:rsidR="00B14408" w:rsidRDefault="00FD180F" w:rsidP="00FD180F">
      <w:pPr>
        <w:pStyle w:val="libNormal"/>
      </w:pPr>
      <w:r w:rsidRPr="00B14408">
        <w:rPr>
          <w:rStyle w:val="libBold2Char"/>
          <w:rFonts w:hint="eastAsia"/>
          <w:rtl/>
        </w:rPr>
        <w:t>شاسع</w:t>
      </w:r>
      <w:r>
        <w:t xml:space="preserve"> šāsi' far (away), distant, remote; wide, large, great (distance); huge, vast, enormous (difference)</w:t>
      </w:r>
    </w:p>
    <w:p w:rsidR="00B14408" w:rsidRDefault="00FD180F" w:rsidP="00FD180F">
      <w:pPr>
        <w:pStyle w:val="libNormal"/>
      </w:pPr>
      <w:r w:rsidRPr="00B14408">
        <w:rPr>
          <w:rStyle w:val="libBold2Char"/>
          <w:rFonts w:hint="eastAsia"/>
          <w:rtl/>
        </w:rPr>
        <w:t>ششخان</w:t>
      </w:r>
      <w:r>
        <w:t xml:space="preserve"> šašakān rifled (gunbarrel)</w:t>
      </w:r>
    </w:p>
    <w:p w:rsidR="00B14408" w:rsidRDefault="00FD180F" w:rsidP="00FD180F">
      <w:pPr>
        <w:pStyle w:val="libNormal"/>
      </w:pPr>
      <w:r w:rsidRPr="00B14408">
        <w:rPr>
          <w:rStyle w:val="libBold2Char"/>
          <w:rFonts w:hint="eastAsia"/>
          <w:rtl/>
        </w:rPr>
        <w:t>اسلحة</w:t>
      </w:r>
      <w:r>
        <w:rPr>
          <w:rtl/>
        </w:rPr>
        <w:t xml:space="preserve"> الششخانة</w:t>
      </w:r>
      <w:r>
        <w:t xml:space="preserve"> aṣliḥat aš</w:t>
      </w:r>
      <w:r w:rsidR="003D2305">
        <w:t>-</w:t>
      </w:r>
      <w:r>
        <w:t>š. firearms</w:t>
      </w:r>
    </w:p>
    <w:p w:rsidR="00B14408" w:rsidRDefault="00FD180F" w:rsidP="00FD180F">
      <w:pPr>
        <w:pStyle w:val="libNormal"/>
      </w:pPr>
      <w:r w:rsidRPr="00B14408">
        <w:rPr>
          <w:rStyle w:val="libBold2Char"/>
          <w:rFonts w:hint="eastAsia"/>
          <w:rtl/>
        </w:rPr>
        <w:t>مششخن</w:t>
      </w:r>
      <w:r>
        <w:t xml:space="preserve"> mušaškan rifled (gunbarrel)</w:t>
      </w:r>
    </w:p>
    <w:p w:rsidR="00B14408" w:rsidRDefault="00FD180F" w:rsidP="00FD180F">
      <w:pPr>
        <w:pStyle w:val="libNormal"/>
      </w:pPr>
      <w:r w:rsidRPr="007F5296">
        <w:rPr>
          <w:rStyle w:val="libBold2Char"/>
        </w:rPr>
        <w:t>1</w:t>
      </w:r>
      <w:r w:rsidRPr="007F5296">
        <w:rPr>
          <w:rStyle w:val="libBold2Char"/>
          <w:rtl/>
        </w:rPr>
        <w:t>ششم</w:t>
      </w:r>
      <w:r>
        <w:t xml:space="preserve"> šišm seed of the Cassia absus (bot.), used as eye powder</w:t>
      </w:r>
    </w:p>
    <w:p w:rsidR="00B14408" w:rsidRDefault="00FD180F" w:rsidP="00FD180F">
      <w:pPr>
        <w:pStyle w:val="libNormal"/>
      </w:pPr>
      <w:r w:rsidRPr="007F5296">
        <w:rPr>
          <w:rStyle w:val="libBold2Char"/>
        </w:rPr>
        <w:t>2</w:t>
      </w:r>
      <w:r w:rsidRPr="007F5296">
        <w:rPr>
          <w:rStyle w:val="libBold2Char"/>
          <w:rtl/>
        </w:rPr>
        <w:t>ششمة</w:t>
      </w:r>
      <w:r>
        <w:t xml:space="preserve"> šašma, šišma toilet, lavatory, privy</w:t>
      </w:r>
    </w:p>
    <w:p w:rsidR="00B14408" w:rsidRDefault="00FD180F" w:rsidP="00FD180F">
      <w:pPr>
        <w:pStyle w:val="libNormal"/>
      </w:pPr>
      <w:r w:rsidRPr="00B14408">
        <w:rPr>
          <w:rStyle w:val="libBold2Char"/>
          <w:rFonts w:hint="eastAsia"/>
          <w:rtl/>
        </w:rPr>
        <w:t>ششنى</w:t>
      </w:r>
      <w:r>
        <w:t xml:space="preserve"> šišnī sample, specimen; sampling</w:t>
      </w:r>
    </w:p>
    <w:p w:rsidR="00B14408" w:rsidRDefault="00FD180F" w:rsidP="00FD180F">
      <w:pPr>
        <w:pStyle w:val="libNormal"/>
      </w:pPr>
      <w:r w:rsidRPr="00B14408">
        <w:rPr>
          <w:rStyle w:val="libBold2Char"/>
          <w:rFonts w:hint="eastAsia"/>
          <w:rtl/>
        </w:rPr>
        <w:t>ششنجي</w:t>
      </w:r>
      <w:r>
        <w:t xml:space="preserve"> (eg.) šišnagī assayer (of precious metals)</w:t>
      </w:r>
    </w:p>
    <w:p w:rsidR="00B14408" w:rsidRDefault="00FD180F" w:rsidP="00FD180F">
      <w:pPr>
        <w:pStyle w:val="libNormal"/>
      </w:pPr>
      <w:r w:rsidRPr="00B14408">
        <w:rPr>
          <w:rStyle w:val="libBold2Char"/>
          <w:rFonts w:hint="eastAsia"/>
          <w:rtl/>
        </w:rPr>
        <w:t>شص</w:t>
      </w:r>
      <w:r>
        <w:t xml:space="preserve"> šiṣṣ pl. </w:t>
      </w:r>
      <w:r>
        <w:rPr>
          <w:rtl/>
        </w:rPr>
        <w:t>شصوص</w:t>
      </w:r>
      <w:r>
        <w:t xml:space="preserve"> šuṣūṣ fishhook</w:t>
      </w:r>
    </w:p>
    <w:p w:rsidR="00B14408" w:rsidRDefault="00FD180F" w:rsidP="00FD180F">
      <w:pPr>
        <w:pStyle w:val="libNormal"/>
      </w:pPr>
      <w:r w:rsidRPr="00B14408">
        <w:rPr>
          <w:rStyle w:val="libBold2Char"/>
          <w:rFonts w:hint="eastAsia"/>
          <w:rtl/>
        </w:rPr>
        <w:t>شصر</w:t>
      </w:r>
      <w:r>
        <w:t xml:space="preserve"> šaṣara a kind of gazelle</w:t>
      </w:r>
    </w:p>
    <w:p w:rsidR="00B14408" w:rsidRDefault="00FD180F" w:rsidP="00FD180F">
      <w:pPr>
        <w:pStyle w:val="libNormal"/>
      </w:pPr>
      <w:r w:rsidRPr="00B14408">
        <w:rPr>
          <w:rStyle w:val="libBold2Char"/>
          <w:rFonts w:hint="eastAsia"/>
          <w:rtl/>
        </w:rPr>
        <w:t>شط</w:t>
      </w:r>
      <w:r>
        <w:t xml:space="preserve"> šaṭa i u (</w:t>
      </w:r>
      <w:r>
        <w:rPr>
          <w:rtl/>
        </w:rPr>
        <w:t>شطط</w:t>
      </w:r>
      <w:r>
        <w:t xml:space="preserve"> šaṭaṭ) to go to extremes, go too far, exceed the proper hounds, be excessive (</w:t>
      </w:r>
      <w:r>
        <w:rPr>
          <w:rtl/>
        </w:rPr>
        <w:t>في</w:t>
      </w:r>
      <w:r>
        <w:t xml:space="preserve"> in, with); to deviate (</w:t>
      </w:r>
      <w:r>
        <w:rPr>
          <w:rtl/>
        </w:rPr>
        <w:t>عن</w:t>
      </w:r>
      <w:r>
        <w:t xml:space="preserve"> from), digress, stray (</w:t>
      </w:r>
      <w:r>
        <w:rPr>
          <w:rtl/>
        </w:rPr>
        <w:t>عن الموضوع</w:t>
      </w:r>
      <w:r>
        <w:t xml:space="preserve"> from the topic) VIII to go to extremes, go too far, exceed the proper bounds, be excessive (</w:t>
      </w:r>
      <w:r>
        <w:rPr>
          <w:rtl/>
        </w:rPr>
        <w:t>في</w:t>
      </w:r>
      <w:r>
        <w:t xml:space="preserve"> in, with)</w:t>
      </w:r>
    </w:p>
    <w:p w:rsidR="00B14408" w:rsidRDefault="00FD180F" w:rsidP="00FD180F">
      <w:pPr>
        <w:pStyle w:val="libNormal"/>
      </w:pPr>
      <w:r w:rsidRPr="00B14408">
        <w:rPr>
          <w:rStyle w:val="libBold2Char"/>
          <w:rFonts w:hint="eastAsia"/>
          <w:rtl/>
        </w:rPr>
        <w:t>شط</w:t>
      </w:r>
      <w:r>
        <w:t xml:space="preserve"> šaṭṭ pl. </w:t>
      </w:r>
      <w:r>
        <w:rPr>
          <w:rtl/>
        </w:rPr>
        <w:t>شطوط</w:t>
      </w:r>
      <w:r>
        <w:t xml:space="preserve"> šuṭūṭ bank, shore, coast, seashore, beach, strand </w:t>
      </w:r>
      <w:r w:rsidR="003D2305">
        <w:t>|</w:t>
      </w:r>
      <w:r>
        <w:t xml:space="preserve"> </w:t>
      </w:r>
      <w:r>
        <w:rPr>
          <w:rtl/>
        </w:rPr>
        <w:t>شط العرب</w:t>
      </w:r>
      <w:r>
        <w:t xml:space="preserve"> š. al</w:t>
      </w:r>
      <w:r w:rsidR="003D2305">
        <w:t>-</w:t>
      </w:r>
      <w:r>
        <w:t>‘arab Shatt</w:t>
      </w:r>
      <w:r w:rsidR="003D2305">
        <w:t>-</w:t>
      </w:r>
      <w:r>
        <w:t>al</w:t>
      </w:r>
      <w:r w:rsidR="003D2305">
        <w:t>-</w:t>
      </w:r>
      <w:r>
        <w:t>Arab, river in SE Iraq formed by the Tigris and Euphrates rivers; the region traversed by this river on the Persian Gulf</w:t>
      </w:r>
    </w:p>
    <w:p w:rsidR="00B14408" w:rsidRDefault="00FD180F" w:rsidP="00FD180F">
      <w:pPr>
        <w:pStyle w:val="libNormal"/>
      </w:pPr>
      <w:r w:rsidRPr="00B14408">
        <w:rPr>
          <w:rStyle w:val="libBold2Char"/>
          <w:rFonts w:hint="eastAsia"/>
          <w:rtl/>
        </w:rPr>
        <w:t>شطة</w:t>
      </w:r>
      <w:r>
        <w:t xml:space="preserve"> šaṭṭa a variety of pepper (Capsicum conicum Mey.; bot.)</w:t>
      </w:r>
    </w:p>
    <w:p w:rsidR="00B14408" w:rsidRDefault="00FD180F" w:rsidP="00FD180F">
      <w:pPr>
        <w:pStyle w:val="libNormal"/>
      </w:pPr>
      <w:r w:rsidRPr="00B14408">
        <w:rPr>
          <w:rStyle w:val="libBold2Char"/>
          <w:rFonts w:hint="eastAsia"/>
          <w:rtl/>
        </w:rPr>
        <w:t>شطط</w:t>
      </w:r>
      <w:r>
        <w:t xml:space="preserve"> šaṭaṭ that which is excessive or exceeds the proper bounds, excess; inroad, encroachment, infringement</w:t>
      </w:r>
    </w:p>
    <w:p w:rsidR="00B14408" w:rsidRDefault="00FD180F" w:rsidP="00FD180F">
      <w:pPr>
        <w:pStyle w:val="libNormal"/>
      </w:pPr>
      <w:r w:rsidRPr="00B14408">
        <w:rPr>
          <w:rStyle w:val="libBold2Char"/>
          <w:rFonts w:hint="eastAsia"/>
          <w:rtl/>
        </w:rPr>
        <w:t>شطيطة</w:t>
      </w:r>
      <w:r>
        <w:t xml:space="preserve"> šaṭīṭa a variety of pepper (Capsicum conicum Mey.; bot.)</w:t>
      </w:r>
    </w:p>
    <w:p w:rsidR="00B14408" w:rsidRDefault="00FD180F" w:rsidP="00FD180F">
      <w:pPr>
        <w:pStyle w:val="libNormal"/>
      </w:pPr>
      <w:r w:rsidRPr="00B14408">
        <w:rPr>
          <w:rStyle w:val="libBold2Char"/>
          <w:rFonts w:hint="eastAsia"/>
          <w:rtl/>
        </w:rPr>
        <w:t>مشط</w:t>
      </w:r>
      <w:r>
        <w:t xml:space="preserve"> mušiṭṭ excessive</w:t>
      </w:r>
    </w:p>
    <w:p w:rsidR="00B14408" w:rsidRDefault="00FD180F" w:rsidP="00FD180F">
      <w:pPr>
        <w:pStyle w:val="libNormal"/>
      </w:pPr>
      <w:r w:rsidRPr="00B14408">
        <w:rPr>
          <w:rStyle w:val="libBold2Char"/>
          <w:rFonts w:hint="eastAsia"/>
          <w:rtl/>
        </w:rPr>
        <w:lastRenderedPageBreak/>
        <w:t>شاطئ</w:t>
      </w:r>
      <w:r>
        <w:t xml:space="preserve"> šāṭi’ pl. </w:t>
      </w:r>
      <w:r>
        <w:rPr>
          <w:rtl/>
        </w:rPr>
        <w:t>شواطئ</w:t>
      </w:r>
      <w:r>
        <w:t xml:space="preserve"> šawāṭi’2, </w:t>
      </w:r>
      <w:r>
        <w:rPr>
          <w:rtl/>
        </w:rPr>
        <w:t>شطآن</w:t>
      </w:r>
      <w:r>
        <w:t xml:space="preserve"> šaṭ’ān shore, coast, seacoast, beach, strand</w:t>
      </w:r>
    </w:p>
    <w:p w:rsidR="00B14408" w:rsidRDefault="00FD180F" w:rsidP="00FD180F">
      <w:pPr>
        <w:pStyle w:val="libNormal"/>
      </w:pPr>
      <w:r w:rsidRPr="00B14408">
        <w:rPr>
          <w:rStyle w:val="libBold2Char"/>
          <w:rFonts w:hint="eastAsia"/>
          <w:rtl/>
        </w:rPr>
        <w:t>شطب</w:t>
      </w:r>
      <w:r>
        <w:t xml:space="preserve"> šaṭab u (šaṭb) to out into slices or strips (</w:t>
      </w:r>
      <w:r>
        <w:rPr>
          <w:rtl/>
        </w:rPr>
        <w:t>هـ</w:t>
      </w:r>
      <w:r>
        <w:t xml:space="preserve"> s.th.); to strike out, cross out, scratch out, write off (</w:t>
      </w:r>
      <w:r>
        <w:rPr>
          <w:rtl/>
        </w:rPr>
        <w:t>على</w:t>
      </w:r>
      <w:r>
        <w:t xml:space="preserve"> or </w:t>
      </w:r>
      <w:r>
        <w:rPr>
          <w:rtl/>
        </w:rPr>
        <w:t>هـ</w:t>
      </w:r>
      <w:r>
        <w:t xml:space="preserve"> s.th.); to erase, efface (</w:t>
      </w:r>
      <w:r>
        <w:rPr>
          <w:rtl/>
        </w:rPr>
        <w:t>على</w:t>
      </w:r>
      <w:r>
        <w:t xml:space="preserve"> or </w:t>
      </w:r>
      <w:r>
        <w:rPr>
          <w:rtl/>
        </w:rPr>
        <w:t>هـ</w:t>
      </w:r>
      <w:r>
        <w:t xml:space="preserve"> s.th., e.g., a word, a sentence); to cancel, release (</w:t>
      </w:r>
      <w:r>
        <w:rPr>
          <w:rtl/>
        </w:rPr>
        <w:t>على</w:t>
      </w:r>
      <w:r>
        <w:t xml:space="preserve"> or </w:t>
      </w:r>
      <w:r>
        <w:rPr>
          <w:rtl/>
        </w:rPr>
        <w:t>هـ</w:t>
      </w:r>
      <w:r>
        <w:t xml:space="preserve"> a mortgage); to drop, nonsuit (</w:t>
      </w:r>
      <w:r>
        <w:rPr>
          <w:rtl/>
        </w:rPr>
        <w:t>دعوى</w:t>
      </w:r>
      <w:r>
        <w:t xml:space="preserve"> da‘wā a case) II to make an incision, a longitudinal cut, a slit, a slash (</w:t>
      </w:r>
      <w:r>
        <w:rPr>
          <w:rtl/>
        </w:rPr>
        <w:t>في</w:t>
      </w:r>
      <w:r>
        <w:t xml:space="preserve"> in  s.th.); to strike out, cross out, scratch out, write off (</w:t>
      </w:r>
      <w:r>
        <w:rPr>
          <w:rtl/>
        </w:rPr>
        <w:t>على</w:t>
      </w:r>
      <w:r>
        <w:t xml:space="preserve"> or </w:t>
      </w:r>
      <w:r>
        <w:rPr>
          <w:rtl/>
        </w:rPr>
        <w:t>هـ</w:t>
      </w:r>
      <w:r>
        <w:t xml:space="preserve"> s.th.); to erase, efface (</w:t>
      </w:r>
      <w:r>
        <w:rPr>
          <w:rtl/>
        </w:rPr>
        <w:t>على</w:t>
      </w:r>
      <w:r>
        <w:t xml:space="preserve"> or </w:t>
      </w:r>
      <w:r>
        <w:rPr>
          <w:rtl/>
        </w:rPr>
        <w:t>هـ</w:t>
      </w:r>
      <w:r>
        <w:t xml:space="preserve"> s.th., e.g., a word, a sentence); to cancel, release, (</w:t>
      </w:r>
      <w:r>
        <w:rPr>
          <w:rtl/>
        </w:rPr>
        <w:t>على</w:t>
      </w:r>
      <w:r>
        <w:t xml:space="preserve"> or </w:t>
      </w:r>
      <w:r>
        <w:rPr>
          <w:rtl/>
        </w:rPr>
        <w:t>هـ</w:t>
      </w:r>
      <w:r>
        <w:t xml:space="preserve"> a mortgage); to book, enter, post (</w:t>
      </w:r>
      <w:r>
        <w:rPr>
          <w:rtl/>
        </w:rPr>
        <w:t>هـ</w:t>
      </w:r>
      <w:r>
        <w:t xml:space="preserve"> an item, an account); to finish off, terminate, wind up (</w:t>
      </w:r>
      <w:r>
        <w:rPr>
          <w:rtl/>
        </w:rPr>
        <w:t>على</w:t>
      </w:r>
      <w:r>
        <w:t xml:space="preserve">  s.th.)</w:t>
      </w:r>
    </w:p>
    <w:p w:rsidR="00B14408" w:rsidRDefault="00FD180F" w:rsidP="00FD180F">
      <w:pPr>
        <w:pStyle w:val="libNormal"/>
      </w:pPr>
      <w:r w:rsidRPr="00B14408">
        <w:rPr>
          <w:rStyle w:val="libBold2Char"/>
          <w:rFonts w:hint="eastAsia"/>
          <w:rtl/>
        </w:rPr>
        <w:t>شطب</w:t>
      </w:r>
      <w:r>
        <w:t xml:space="preserve"> šaṭb cut, slash; incision, scratch; crossing out, striking out, writing off; erasure, effacement; annulment, cancellation</w:t>
      </w:r>
    </w:p>
    <w:p w:rsidR="00B14408" w:rsidRDefault="00FD180F" w:rsidP="00FD180F">
      <w:pPr>
        <w:pStyle w:val="libNormal"/>
      </w:pPr>
      <w:r w:rsidRPr="00B14408">
        <w:rPr>
          <w:rStyle w:val="libBold2Char"/>
          <w:rFonts w:hint="eastAsia"/>
          <w:rtl/>
        </w:rPr>
        <w:t>شطب</w:t>
      </w:r>
      <w:r>
        <w:t xml:space="preserve"> šaṭb pl. </w:t>
      </w:r>
      <w:r>
        <w:rPr>
          <w:rtl/>
        </w:rPr>
        <w:t>شطوب</w:t>
      </w:r>
      <w:r>
        <w:t xml:space="preserve"> šuṭūb tall, strapping, sturdy, husky</w:t>
      </w:r>
    </w:p>
    <w:p w:rsidR="00B14408" w:rsidRDefault="00FD180F" w:rsidP="00FD180F">
      <w:pPr>
        <w:pStyle w:val="libNormal"/>
      </w:pPr>
      <w:r w:rsidRPr="00B14408">
        <w:rPr>
          <w:rStyle w:val="libBold2Char"/>
          <w:rFonts w:hint="eastAsia"/>
          <w:rtl/>
        </w:rPr>
        <w:t>تشطيب</w:t>
      </w:r>
      <w:r>
        <w:t xml:space="preserve"> tašṭīb: </w:t>
      </w:r>
      <w:r>
        <w:rPr>
          <w:rtl/>
        </w:rPr>
        <w:t>تشطيب الحساب</w:t>
      </w:r>
      <w:r>
        <w:t xml:space="preserve"> posting of an account (to the ledger); </w:t>
      </w:r>
      <w:r>
        <w:rPr>
          <w:rtl/>
        </w:rPr>
        <w:t>ساعة التشطيب</w:t>
      </w:r>
      <w:r>
        <w:t xml:space="preserve"> curfew</w:t>
      </w:r>
    </w:p>
    <w:p w:rsidR="00B14408" w:rsidRDefault="00FD180F" w:rsidP="00FD180F">
      <w:pPr>
        <w:pStyle w:val="libNormal"/>
      </w:pPr>
      <w:r w:rsidRPr="00B14408">
        <w:rPr>
          <w:rStyle w:val="libBold2Char"/>
          <w:rFonts w:hint="eastAsia"/>
          <w:rtl/>
        </w:rPr>
        <w:t>شطح</w:t>
      </w:r>
      <w:r>
        <w:t xml:space="preserve"> šaṭaḥa (šaṭḥ) to roam, rove, stray</w:t>
      </w:r>
    </w:p>
    <w:p w:rsidR="00B14408" w:rsidRDefault="00FD180F" w:rsidP="00FD180F">
      <w:pPr>
        <w:pStyle w:val="libNormal"/>
      </w:pPr>
      <w:r w:rsidRPr="00B14408">
        <w:rPr>
          <w:rStyle w:val="libBold2Char"/>
          <w:rFonts w:hint="eastAsia"/>
          <w:rtl/>
        </w:rPr>
        <w:t>شطحة</w:t>
      </w:r>
      <w:r>
        <w:t xml:space="preserve"> šaṭḥa pl. </w:t>
      </w:r>
      <w:r>
        <w:rPr>
          <w:rtl/>
        </w:rPr>
        <w:t>شطحات</w:t>
      </w:r>
      <w:r>
        <w:t xml:space="preserve"> šaṭaḥāt escapade</w:t>
      </w:r>
    </w:p>
    <w:p w:rsidR="00B14408" w:rsidRDefault="00FD180F" w:rsidP="00FD180F">
      <w:pPr>
        <w:pStyle w:val="libNormal"/>
      </w:pPr>
      <w:r w:rsidRPr="00B14408">
        <w:rPr>
          <w:rStyle w:val="libBold2Char"/>
          <w:rFonts w:hint="eastAsia"/>
          <w:rtl/>
        </w:rPr>
        <w:t>شطر</w:t>
      </w:r>
      <w:r>
        <w:t xml:space="preserve"> šaṭara ū (šaṭr) to halve, divide into two (equal) parts, bisect, cut through (</w:t>
      </w:r>
      <w:r>
        <w:rPr>
          <w:rtl/>
        </w:rPr>
        <w:t>هـ</w:t>
      </w:r>
      <w:r>
        <w:t xml:space="preserve"> s.th.); to out off, sever (</w:t>
      </w:r>
      <w:r>
        <w:rPr>
          <w:rtl/>
        </w:rPr>
        <w:t>هـ</w:t>
      </w:r>
      <w:r>
        <w:t xml:space="preserve"> s.th.); </w:t>
      </w:r>
      <w:r w:rsidR="003D2305">
        <w:t>--</w:t>
      </w:r>
      <w:r>
        <w:t xml:space="preserve"> </w:t>
      </w:r>
      <w:r>
        <w:rPr>
          <w:rtl/>
        </w:rPr>
        <w:t>شطر بصره</w:t>
      </w:r>
      <w:r>
        <w:t xml:space="preserve"> (baṣaruhū) u (</w:t>
      </w:r>
      <w:r>
        <w:rPr>
          <w:rtl/>
        </w:rPr>
        <w:t>شطور</w:t>
      </w:r>
      <w:r>
        <w:t xml:space="preserve"> šuṭūr) to be squint</w:t>
      </w:r>
      <w:r w:rsidR="003D2305">
        <w:t>-</w:t>
      </w:r>
      <w:r>
        <w:t xml:space="preserve">eyed; </w:t>
      </w:r>
      <w:r w:rsidR="003D2305">
        <w:t>--</w:t>
      </w:r>
      <w:r>
        <w:t xml:space="preserve"> šaṭara u (</w:t>
      </w:r>
      <w:r>
        <w:rPr>
          <w:rtl/>
        </w:rPr>
        <w:t>شطور</w:t>
      </w:r>
      <w:r>
        <w:t xml:space="preserve"> šuṭūr, </w:t>
      </w:r>
      <w:r>
        <w:rPr>
          <w:rtl/>
        </w:rPr>
        <w:t>شطورة</w:t>
      </w:r>
      <w:r>
        <w:t xml:space="preserve"> šuṭūra, </w:t>
      </w:r>
      <w:r>
        <w:rPr>
          <w:rtl/>
        </w:rPr>
        <w:t>شطارة</w:t>
      </w:r>
      <w:r>
        <w:t xml:space="preserve"> šaṭāra) to withdraw, separate, disassociate o.s. (</w:t>
      </w:r>
      <w:r>
        <w:rPr>
          <w:rtl/>
        </w:rPr>
        <w:t>عن</w:t>
      </w:r>
      <w:r>
        <w:t xml:space="preserve"> from); </w:t>
      </w:r>
      <w:r w:rsidR="003D2305">
        <w:t>-</w:t>
      </w:r>
      <w:r>
        <w:t xml:space="preserve"> </w:t>
      </w:r>
      <w:r w:rsidR="003D2305">
        <w:t>-</w:t>
      </w:r>
      <w:r>
        <w:t xml:space="preserve"> šaṭara u, šaṭura u (</w:t>
      </w:r>
      <w:r>
        <w:rPr>
          <w:rtl/>
        </w:rPr>
        <w:t>شطارة</w:t>
      </w:r>
      <w:r>
        <w:t xml:space="preserve"> šaṭāra) to be sly, cunning, artful, shrewd; to be clever, smart, bright, skillful, adroit II to halve, divide into two (equal) parts, to bisect, out through (</w:t>
      </w:r>
      <w:r>
        <w:rPr>
          <w:rtl/>
        </w:rPr>
        <w:t>هـ</w:t>
      </w:r>
      <w:r>
        <w:t xml:space="preserve"> s.th.) III to halve, share by halves, share equally (</w:t>
      </w:r>
      <w:r>
        <w:rPr>
          <w:rtl/>
        </w:rPr>
        <w:t>ه</w:t>
      </w:r>
      <w:r>
        <w:t xml:space="preserve"> with  s.o., s.th.), go halves (</w:t>
      </w:r>
      <w:r>
        <w:rPr>
          <w:rtl/>
        </w:rPr>
        <w:t>ه</w:t>
      </w:r>
      <w:r>
        <w:t xml:space="preserve"> with  s.o.); to participate, take part (</w:t>
      </w:r>
      <w:r>
        <w:rPr>
          <w:rtl/>
        </w:rPr>
        <w:t>هـ</w:t>
      </w:r>
      <w:r>
        <w:t xml:space="preserve"> in s.th.), share (</w:t>
      </w:r>
      <w:r>
        <w:rPr>
          <w:rtl/>
        </w:rPr>
        <w:t>هـ</w:t>
      </w:r>
      <w:r>
        <w:t xml:space="preserve"> s.th.) </w:t>
      </w:r>
      <w:r w:rsidR="003D2305">
        <w:t>|</w:t>
      </w:r>
      <w:r>
        <w:t xml:space="preserve"> </w:t>
      </w:r>
      <w:r>
        <w:rPr>
          <w:rtl/>
        </w:rPr>
        <w:t>شاطره آراءه، فرحه</w:t>
      </w:r>
      <w:r>
        <w:t xml:space="preserve"> (ārā’ahū, faraḥahū) to share s.o.’s views, s.o.’s joy V to manifest slyness, cleverness, smartness, adroitness, skill VII to divide, split (</w:t>
      </w:r>
      <w:r>
        <w:rPr>
          <w:rtl/>
        </w:rPr>
        <w:t>هـ</w:t>
      </w:r>
      <w:r>
        <w:t xml:space="preserve"> into, intrans.)</w:t>
      </w:r>
    </w:p>
    <w:p w:rsidR="00B14408" w:rsidRDefault="00FD180F" w:rsidP="00FD180F">
      <w:pPr>
        <w:pStyle w:val="libNormal"/>
      </w:pPr>
      <w:r w:rsidRPr="00B14408">
        <w:rPr>
          <w:rStyle w:val="libBold2Char"/>
          <w:rFonts w:hint="eastAsia"/>
          <w:rtl/>
        </w:rPr>
        <w:t>شطر</w:t>
      </w:r>
      <w:r>
        <w:t xml:space="preserve"> šaṭr partition, division, separation, halving, bisecting; </w:t>
      </w:r>
      <w:r w:rsidR="003D2305">
        <w:t>--</w:t>
      </w:r>
      <w:r>
        <w:t xml:space="preserve"> (pl. </w:t>
      </w:r>
      <w:r>
        <w:rPr>
          <w:rtl/>
        </w:rPr>
        <w:t>شطور</w:t>
      </w:r>
      <w:r>
        <w:t xml:space="preserve"> šuṭūr, </w:t>
      </w:r>
      <w:r>
        <w:rPr>
          <w:rtl/>
        </w:rPr>
        <w:t>اشطر</w:t>
      </w:r>
      <w:r>
        <w:t xml:space="preserve"> ašṭur) a half, moiety; hemistich; portion, share, lot; direction; </w:t>
      </w:r>
      <w:r>
        <w:lastRenderedPageBreak/>
        <w:t xml:space="preserve">šaṭra in the direction of ..., toward </w:t>
      </w:r>
      <w:r w:rsidR="003D2305">
        <w:t>|</w:t>
      </w:r>
      <w:r>
        <w:t xml:space="preserve"> </w:t>
      </w:r>
      <w:r>
        <w:rPr>
          <w:rtl/>
        </w:rPr>
        <w:t>قصد شطره</w:t>
      </w:r>
      <w:r>
        <w:t xml:space="preserve"> to move toward s.o., walk up to s.o.; </w:t>
      </w:r>
      <w:r>
        <w:rPr>
          <w:rtl/>
        </w:rPr>
        <w:t>ولى انظاره شطره</w:t>
      </w:r>
      <w:r>
        <w:t xml:space="preserve"> (wallā anẓārahū) to direct one’s glances toward  s.o.; </w:t>
      </w:r>
      <w:r>
        <w:rPr>
          <w:rtl/>
        </w:rPr>
        <w:t>ولى وجهه شطره</w:t>
      </w:r>
      <w:r>
        <w:t xml:space="preserve"> (wajhahū) to turn one’s face toward  s.th.</w:t>
      </w:r>
    </w:p>
    <w:p w:rsidR="00B14408" w:rsidRDefault="00FD180F" w:rsidP="00FD180F">
      <w:pPr>
        <w:pStyle w:val="libNormal"/>
      </w:pPr>
      <w:r w:rsidRPr="00B14408">
        <w:rPr>
          <w:rStyle w:val="libBold2Char"/>
          <w:rFonts w:hint="eastAsia"/>
          <w:rtl/>
        </w:rPr>
        <w:t>شطرة</w:t>
      </w:r>
      <w:r>
        <w:t xml:space="preserve"> šiṭra side, half</w:t>
      </w:r>
    </w:p>
    <w:p w:rsidR="00B14408" w:rsidRDefault="00FD180F" w:rsidP="00FD180F">
      <w:pPr>
        <w:pStyle w:val="libNormal"/>
      </w:pPr>
      <w:r w:rsidRPr="00B14408">
        <w:rPr>
          <w:rStyle w:val="libBold2Char"/>
          <w:rFonts w:hint="eastAsia"/>
          <w:rtl/>
        </w:rPr>
        <w:t>شطارة</w:t>
      </w:r>
      <w:r>
        <w:t xml:space="preserve"> šaṭāra slyness cunningness shrewdness, adroitness, skill, cleverness, smartness</w:t>
      </w:r>
    </w:p>
    <w:p w:rsidR="00B14408" w:rsidRDefault="00FD180F" w:rsidP="00FD180F">
      <w:pPr>
        <w:pStyle w:val="libNormal"/>
      </w:pPr>
      <w:r w:rsidRPr="00B14408">
        <w:rPr>
          <w:rStyle w:val="libBold2Char"/>
          <w:rFonts w:hint="eastAsia"/>
          <w:rtl/>
        </w:rPr>
        <w:t>شطيرة</w:t>
      </w:r>
      <w:r>
        <w:t xml:space="preserve"> šaṭīra sandwich; schnitzel, steak</w:t>
      </w:r>
    </w:p>
    <w:p w:rsidR="00B14408" w:rsidRDefault="00FD180F" w:rsidP="00FD180F">
      <w:pPr>
        <w:pStyle w:val="libNormal"/>
      </w:pPr>
      <w:r w:rsidRPr="00B14408">
        <w:rPr>
          <w:rStyle w:val="libBold2Char"/>
          <w:rFonts w:hint="eastAsia"/>
          <w:rtl/>
        </w:rPr>
        <w:t>مشاطرة</w:t>
      </w:r>
      <w:r>
        <w:t xml:space="preserve"> mušāṭara participation, sharing</w:t>
      </w:r>
    </w:p>
    <w:p w:rsidR="00B14408" w:rsidRDefault="00FD180F" w:rsidP="00FD180F">
      <w:pPr>
        <w:pStyle w:val="libNormal"/>
      </w:pPr>
      <w:r w:rsidRPr="00B14408">
        <w:rPr>
          <w:rStyle w:val="libBold2Char"/>
          <w:rFonts w:hint="eastAsia"/>
          <w:rtl/>
        </w:rPr>
        <w:t>انشطار</w:t>
      </w:r>
      <w:r>
        <w:t xml:space="preserve"> inšiṭār fission, splitting, cleavage, division, separation</w:t>
      </w:r>
    </w:p>
    <w:p w:rsidR="00B14408" w:rsidRDefault="00FD180F" w:rsidP="00FD180F">
      <w:pPr>
        <w:pStyle w:val="libNormal"/>
      </w:pPr>
      <w:r w:rsidRPr="00B14408">
        <w:rPr>
          <w:rStyle w:val="libBold2Char"/>
          <w:rFonts w:hint="eastAsia"/>
          <w:rtl/>
        </w:rPr>
        <w:t>شطر</w:t>
      </w:r>
      <w:r>
        <w:t xml:space="preserve"> šāṭir pl. </w:t>
      </w:r>
      <w:r>
        <w:rPr>
          <w:rtl/>
        </w:rPr>
        <w:t>شطار</w:t>
      </w:r>
      <w:r>
        <w:t xml:space="preserve"> šuṭṭār sly, cunning, shrewd; scoundrel, villain; clever, smart, bright, adroit, skillful</w:t>
      </w:r>
    </w:p>
    <w:p w:rsidR="00B14408" w:rsidRDefault="00FD180F" w:rsidP="00FD180F">
      <w:pPr>
        <w:pStyle w:val="libNormal"/>
      </w:pPr>
      <w:r w:rsidRPr="00B14408">
        <w:rPr>
          <w:rStyle w:val="libBold2Char"/>
          <w:rFonts w:hint="eastAsia"/>
          <w:rtl/>
        </w:rPr>
        <w:t>شطرنج</w:t>
      </w:r>
      <w:r>
        <w:t xml:space="preserve"> šiṭranj, šaṭranj chess </w:t>
      </w:r>
      <w:r w:rsidR="003D2305">
        <w:t>|</w:t>
      </w:r>
      <w:r>
        <w:t xml:space="preserve"> </w:t>
      </w:r>
      <w:r>
        <w:rPr>
          <w:rtl/>
        </w:rPr>
        <w:t>لوحة الشطرنج</w:t>
      </w:r>
      <w:r>
        <w:t xml:space="preserve"> lauḥat aš</w:t>
      </w:r>
      <w:r w:rsidR="003D2305">
        <w:t>-</w:t>
      </w:r>
      <w:r>
        <w:t>š. chessboard</w:t>
      </w:r>
    </w:p>
    <w:p w:rsidR="00B14408" w:rsidRDefault="00FD180F" w:rsidP="00FD180F">
      <w:pPr>
        <w:pStyle w:val="libNormal"/>
      </w:pPr>
      <w:r w:rsidRPr="00B14408">
        <w:rPr>
          <w:rStyle w:val="libBold2Char"/>
          <w:rFonts w:hint="eastAsia"/>
          <w:rtl/>
        </w:rPr>
        <w:t>شطف</w:t>
      </w:r>
      <w:r>
        <w:t xml:space="preserve"> šaṭafa u (šaṭf) to rinse (under flowing water), clean with water, wash (</w:t>
      </w:r>
      <w:r>
        <w:rPr>
          <w:rtl/>
        </w:rPr>
        <w:t>هـ</w:t>
      </w:r>
      <w:r>
        <w:t xml:space="preserve"> s.th.)</w:t>
      </w:r>
    </w:p>
    <w:p w:rsidR="00B14408" w:rsidRDefault="00FD180F" w:rsidP="00FD180F">
      <w:pPr>
        <w:pStyle w:val="libNormal"/>
      </w:pPr>
      <w:r w:rsidRPr="00B14408">
        <w:rPr>
          <w:rStyle w:val="libBold2Char"/>
          <w:rFonts w:hint="eastAsia"/>
          <w:rtl/>
        </w:rPr>
        <w:t>شطف</w:t>
      </w:r>
      <w:r>
        <w:t xml:space="preserve"> šuṭfa piece, chunk, lump; (pl, </w:t>
      </w:r>
      <w:r>
        <w:rPr>
          <w:rtl/>
        </w:rPr>
        <w:t>شطف</w:t>
      </w:r>
      <w:r>
        <w:t xml:space="preserve"> šutaf) flint (of a gunlook. eg.)</w:t>
      </w:r>
    </w:p>
    <w:p w:rsidR="00B14408" w:rsidRDefault="00FD180F" w:rsidP="00FD180F">
      <w:pPr>
        <w:pStyle w:val="libNormal"/>
      </w:pPr>
      <w:r w:rsidRPr="00B14408">
        <w:rPr>
          <w:rStyle w:val="libBold2Char"/>
          <w:rFonts w:hint="eastAsia"/>
          <w:rtl/>
        </w:rPr>
        <w:t>شطفة</w:t>
      </w:r>
      <w:r>
        <w:t xml:space="preserve"> šiṭfa splinter, chip, sliver</w:t>
      </w:r>
    </w:p>
    <w:p w:rsidR="00B14408" w:rsidRDefault="00FD180F" w:rsidP="00FD180F">
      <w:pPr>
        <w:pStyle w:val="libNormal"/>
      </w:pPr>
      <w:r w:rsidRPr="007F5296">
        <w:rPr>
          <w:rStyle w:val="libBold2Char"/>
        </w:rPr>
        <w:t>1</w:t>
      </w:r>
      <w:r w:rsidRPr="007F5296">
        <w:rPr>
          <w:rStyle w:val="libBold2Char"/>
          <w:rtl/>
        </w:rPr>
        <w:t>شطن</w:t>
      </w:r>
      <w:r>
        <w:t xml:space="preserve"> šaṭana u (šaṭn) to fasten, attach, tie, bind (</w:t>
      </w:r>
      <w:r>
        <w:rPr>
          <w:rtl/>
        </w:rPr>
        <w:t>هـ ب</w:t>
      </w:r>
      <w:r>
        <w:t xml:space="preserve"> s.th. with a rope)</w:t>
      </w:r>
    </w:p>
    <w:p w:rsidR="00B14408" w:rsidRDefault="00FD180F" w:rsidP="00FD180F">
      <w:pPr>
        <w:pStyle w:val="libNormal"/>
      </w:pPr>
      <w:r w:rsidRPr="007F5296">
        <w:rPr>
          <w:rStyle w:val="libBold2Char"/>
        </w:rPr>
        <w:t>2</w:t>
      </w:r>
      <w:r w:rsidRPr="007F5296">
        <w:rPr>
          <w:rStyle w:val="libBold2Char"/>
          <w:rtl/>
        </w:rPr>
        <w:t>شيطان</w:t>
      </w:r>
      <w:r>
        <w:t xml:space="preserve"> and </w:t>
      </w:r>
      <w:r>
        <w:rPr>
          <w:rtl/>
        </w:rPr>
        <w:t>تشيطن</w:t>
      </w:r>
      <w:r>
        <w:t xml:space="preserve"> see </w:t>
      </w:r>
      <w:r>
        <w:rPr>
          <w:rtl/>
        </w:rPr>
        <w:t>شيطن</w:t>
      </w:r>
      <w:r>
        <w:t xml:space="preserve"> (alphabetically)</w:t>
      </w:r>
    </w:p>
    <w:p w:rsidR="00B14408" w:rsidRDefault="00FD180F" w:rsidP="00FD180F">
      <w:pPr>
        <w:pStyle w:val="libNormal"/>
      </w:pPr>
      <w:r w:rsidRPr="00B14408">
        <w:rPr>
          <w:rStyle w:val="libBold2Char"/>
          <w:rFonts w:hint="eastAsia"/>
          <w:rtl/>
        </w:rPr>
        <w:t>شظف</w:t>
      </w:r>
      <w:r>
        <w:t xml:space="preserve"> šaẓafa u (šaẓf) to castrate</w:t>
      </w:r>
    </w:p>
    <w:p w:rsidR="00B14408" w:rsidRDefault="00FD180F" w:rsidP="00FD180F">
      <w:pPr>
        <w:pStyle w:val="libNormal"/>
      </w:pPr>
      <w:r w:rsidRPr="00B14408">
        <w:rPr>
          <w:rStyle w:val="libBold2Char"/>
          <w:rFonts w:hint="eastAsia"/>
          <w:rtl/>
        </w:rPr>
        <w:t>شظف</w:t>
      </w:r>
      <w:r>
        <w:t xml:space="preserve"> šaẓaf pl. </w:t>
      </w:r>
      <w:r>
        <w:rPr>
          <w:rtl/>
        </w:rPr>
        <w:t>شظاف</w:t>
      </w:r>
      <w:r>
        <w:t xml:space="preserve"> šiẓāf discomfort, hardship, difficulty; ruggedness of life </w:t>
      </w:r>
      <w:r w:rsidR="003D2305">
        <w:t>|</w:t>
      </w:r>
      <w:r>
        <w:t xml:space="preserve">  </w:t>
      </w:r>
      <w:r>
        <w:rPr>
          <w:rtl/>
        </w:rPr>
        <w:t>اقام على شظف العيش</w:t>
      </w:r>
      <w:r>
        <w:t xml:space="preserve"> (š. il</w:t>
      </w:r>
      <w:r w:rsidR="003D2305">
        <w:t>-</w:t>
      </w:r>
      <w:r>
        <w:t>‘aiš) to lead a life of hardships</w:t>
      </w:r>
    </w:p>
    <w:p w:rsidR="00B14408" w:rsidRDefault="00FD180F" w:rsidP="00FD180F">
      <w:pPr>
        <w:pStyle w:val="libNormal"/>
      </w:pPr>
      <w:r w:rsidRPr="00B14408">
        <w:rPr>
          <w:rStyle w:val="libBold2Char"/>
          <w:rFonts w:hint="eastAsia"/>
          <w:rtl/>
        </w:rPr>
        <w:t>شظف</w:t>
      </w:r>
      <w:r>
        <w:t xml:space="preserve"> šaẓif hard, harsh, rough, rugged, austere (life, character)</w:t>
      </w:r>
    </w:p>
    <w:p w:rsidR="00B14408" w:rsidRDefault="00FD180F" w:rsidP="00FD180F">
      <w:pPr>
        <w:pStyle w:val="libNormal"/>
      </w:pPr>
      <w:r w:rsidRPr="00B14408">
        <w:rPr>
          <w:rStyle w:val="libBold2Char"/>
          <w:rFonts w:hint="eastAsia"/>
          <w:rtl/>
        </w:rPr>
        <w:t>شظي</w:t>
      </w:r>
      <w:r>
        <w:t xml:space="preserve"> šaẓiya a (šaẓan) to be splintered, be shattered, splinter, shiver V do.</w:t>
      </w:r>
    </w:p>
    <w:p w:rsidR="00B14408" w:rsidRDefault="00FD180F" w:rsidP="00FD180F">
      <w:pPr>
        <w:pStyle w:val="libNormal"/>
      </w:pPr>
      <w:r w:rsidRPr="00B14408">
        <w:rPr>
          <w:rStyle w:val="libBold2Char"/>
          <w:rFonts w:hint="eastAsia"/>
          <w:rtl/>
        </w:rPr>
        <w:t>شظية</w:t>
      </w:r>
      <w:r>
        <w:t xml:space="preserve"> šaẓīya pl. šaẓīy, </w:t>
      </w:r>
      <w:r>
        <w:rPr>
          <w:rtl/>
        </w:rPr>
        <w:t>شظايا</w:t>
      </w:r>
      <w:r>
        <w:t xml:space="preserve"> šaẓāyā  splinter, sliver, chip; shinbone; bone</w:t>
      </w:r>
    </w:p>
    <w:p w:rsidR="00B14408" w:rsidRDefault="00FD180F" w:rsidP="00FD180F">
      <w:pPr>
        <w:pStyle w:val="libNormal"/>
      </w:pPr>
      <w:r w:rsidRPr="00B14408">
        <w:rPr>
          <w:rStyle w:val="libBold2Char"/>
          <w:rFonts w:hint="eastAsia"/>
          <w:rtl/>
        </w:rPr>
        <w:t>شع</w:t>
      </w:r>
      <w:r>
        <w:t xml:space="preserve"> ša‘‘a i (ša‘‘, </w:t>
      </w:r>
      <w:r>
        <w:rPr>
          <w:rtl/>
        </w:rPr>
        <w:t>شعاع</w:t>
      </w:r>
      <w:r>
        <w:t xml:space="preserve"> ši‘ā’) to disperse, scatter, diffuse, spread; to beam, radiate, flash up IV to emit, spread, diffuse (</w:t>
      </w:r>
      <w:r>
        <w:rPr>
          <w:rtl/>
        </w:rPr>
        <w:t>هـ</w:t>
      </w:r>
      <w:r>
        <w:t xml:space="preserve"> s.th.); to eradiate (</w:t>
      </w:r>
      <w:r>
        <w:rPr>
          <w:rtl/>
        </w:rPr>
        <w:t>هـ</w:t>
      </w:r>
      <w:r>
        <w:t xml:space="preserve"> s.th.); to emit rays or beams, radiate, beam V to emit rays or beams, radiate, beam, eradiate</w:t>
      </w:r>
    </w:p>
    <w:p w:rsidR="00B14408" w:rsidRDefault="00FD180F" w:rsidP="00FD180F">
      <w:pPr>
        <w:pStyle w:val="libNormal"/>
      </w:pPr>
      <w:r w:rsidRPr="00B14408">
        <w:rPr>
          <w:rStyle w:val="libBold2Char"/>
          <w:rFonts w:hint="eastAsia"/>
          <w:rtl/>
        </w:rPr>
        <w:t>شع</w:t>
      </w:r>
      <w:r>
        <w:t xml:space="preserve"> šu‘‘ rays, beams; spokes</w:t>
      </w:r>
    </w:p>
    <w:p w:rsidR="00B14408" w:rsidRDefault="00FD180F" w:rsidP="00FD180F">
      <w:pPr>
        <w:pStyle w:val="libNormal"/>
      </w:pPr>
      <w:r w:rsidRPr="00B14408">
        <w:rPr>
          <w:rStyle w:val="libBold2Char"/>
          <w:rFonts w:hint="eastAsia"/>
          <w:rtl/>
        </w:rPr>
        <w:lastRenderedPageBreak/>
        <w:t>شعاع</w:t>
      </w:r>
      <w:r>
        <w:t xml:space="preserve"> ša‘ā’ distracted, confused, bewildered, perplexed </w:t>
      </w:r>
      <w:r w:rsidR="003D2305">
        <w:t>|</w:t>
      </w:r>
      <w:r>
        <w:t xml:space="preserve"> </w:t>
      </w:r>
      <w:r>
        <w:rPr>
          <w:rtl/>
        </w:rPr>
        <w:t>طار فؤاده (روحه) شعاعا</w:t>
      </w:r>
      <w:r>
        <w:t xml:space="preserve"> his mind became confused, bewildered or perplexed</w:t>
      </w:r>
    </w:p>
    <w:p w:rsidR="00B14408" w:rsidRDefault="00FD180F" w:rsidP="00FD180F">
      <w:pPr>
        <w:pStyle w:val="libNormal"/>
      </w:pPr>
      <w:r w:rsidRPr="00B14408">
        <w:rPr>
          <w:rStyle w:val="libBold2Char"/>
          <w:rFonts w:hint="eastAsia"/>
          <w:rtl/>
        </w:rPr>
        <w:t>شعاع</w:t>
      </w:r>
      <w:r>
        <w:t xml:space="preserve"> šu‘ā’ (coll.; n. un. </w:t>
      </w:r>
      <w:r>
        <w:rPr>
          <w:rtl/>
        </w:rPr>
        <w:t>ة</w:t>
      </w:r>
      <w:r>
        <w:t xml:space="preserve">) pl. </w:t>
      </w:r>
      <w:r>
        <w:rPr>
          <w:rtl/>
        </w:rPr>
        <w:t>اشعة</w:t>
      </w:r>
      <w:r>
        <w:t xml:space="preserve"> aši‘‘a rays, beams; spokes; horizontal wooden crosspieces (on a door or window) </w:t>
      </w:r>
      <w:r w:rsidR="003D2305">
        <w:t>|</w:t>
      </w:r>
      <w:r>
        <w:t xml:space="preserve"> </w:t>
      </w:r>
      <w:r>
        <w:rPr>
          <w:rtl/>
        </w:rPr>
        <w:t>الأشعة فوق البنفسجية</w:t>
      </w:r>
      <w:r>
        <w:t xml:space="preserve"> (banafsajīya) the ultraviolet rays; </w:t>
      </w:r>
      <w:r>
        <w:rPr>
          <w:rtl/>
        </w:rPr>
        <w:t>الأشعة الي تحت الأحمر</w:t>
      </w:r>
      <w:r>
        <w:t xml:space="preserve"> the infra</w:t>
      </w:r>
      <w:r w:rsidR="003D2305">
        <w:t>-</w:t>
      </w:r>
      <w:r>
        <w:t xml:space="preserve">red rays; </w:t>
      </w:r>
      <w:r>
        <w:rPr>
          <w:rtl/>
        </w:rPr>
        <w:t>صورة اشعة</w:t>
      </w:r>
      <w:r>
        <w:t xml:space="preserve"> X</w:t>
      </w:r>
      <w:r w:rsidR="003D2305">
        <w:t>-</w:t>
      </w:r>
      <w:r>
        <w:t xml:space="preserve">ray photograph, roentgenogram; O </w:t>
      </w:r>
      <w:r>
        <w:rPr>
          <w:rtl/>
        </w:rPr>
        <w:t>فاعلية الأشعة</w:t>
      </w:r>
      <w:r>
        <w:t xml:space="preserve"> radioactivity</w:t>
      </w:r>
    </w:p>
    <w:p w:rsidR="00B14408" w:rsidRDefault="00FD180F" w:rsidP="00FD180F">
      <w:pPr>
        <w:pStyle w:val="libNormal"/>
      </w:pPr>
      <w:r w:rsidRPr="00B14408">
        <w:rPr>
          <w:rStyle w:val="libBold2Char"/>
          <w:rFonts w:hint="eastAsia"/>
          <w:rtl/>
        </w:rPr>
        <w:t>اشعاع</w:t>
      </w:r>
      <w:r>
        <w:t xml:space="preserve"> iš‘ā’ pl. </w:t>
      </w:r>
      <w:r w:rsidR="003D2305">
        <w:t>-</w:t>
      </w:r>
      <w:r>
        <w:t>āt radiation, eradiation</w:t>
      </w:r>
    </w:p>
    <w:p w:rsidR="00B14408" w:rsidRDefault="00FD180F" w:rsidP="00FD180F">
      <w:pPr>
        <w:pStyle w:val="libNormal"/>
      </w:pPr>
      <w:r w:rsidRPr="00B14408">
        <w:rPr>
          <w:rStyle w:val="libBold2Char"/>
          <w:rFonts w:hint="eastAsia"/>
          <w:rtl/>
        </w:rPr>
        <w:t>اشعاعي</w:t>
      </w:r>
      <w:r>
        <w:t xml:space="preserve"> iš‘ā‘ī radiative, radiational </w:t>
      </w:r>
      <w:r w:rsidR="003D2305">
        <w:t>|</w:t>
      </w:r>
      <w:r>
        <w:t xml:space="preserve"> O </w:t>
      </w:r>
      <w:r>
        <w:rPr>
          <w:rtl/>
        </w:rPr>
        <w:t>ذو نشاط اشعاعي</w:t>
      </w:r>
      <w:r>
        <w:t xml:space="preserve"> (našāṭ) radioactive</w:t>
      </w:r>
    </w:p>
    <w:p w:rsidR="00B14408" w:rsidRDefault="00FD180F" w:rsidP="00FD180F">
      <w:pPr>
        <w:pStyle w:val="libNormal"/>
      </w:pPr>
      <w:r w:rsidRPr="00B14408">
        <w:rPr>
          <w:rStyle w:val="libBold2Char"/>
          <w:rFonts w:hint="eastAsia"/>
          <w:rtl/>
        </w:rPr>
        <w:t>تشعع</w:t>
      </w:r>
      <w:r>
        <w:t xml:space="preserve"> taša‘‘u‘ radiation, eradiation </w:t>
      </w:r>
      <w:r w:rsidR="003D2305">
        <w:t>|</w:t>
      </w:r>
      <w:r>
        <w:t xml:space="preserve"> </w:t>
      </w:r>
      <w:r>
        <w:rPr>
          <w:rtl/>
        </w:rPr>
        <w:t>التشعع الحراري</w:t>
      </w:r>
      <w:r>
        <w:t xml:space="preserve"> (ḥarārī) radiation of heat; </w:t>
      </w:r>
      <w:r>
        <w:rPr>
          <w:rtl/>
        </w:rPr>
        <w:t>التشعع الشمسي</w:t>
      </w:r>
      <w:r>
        <w:t xml:space="preserve"> (šamsī) solar radiation</w:t>
      </w:r>
    </w:p>
    <w:p w:rsidR="00B14408" w:rsidRDefault="00FD180F" w:rsidP="00FD180F">
      <w:pPr>
        <w:pStyle w:val="libNormal"/>
      </w:pPr>
      <w:r w:rsidRPr="00B14408">
        <w:rPr>
          <w:rStyle w:val="libBold2Char"/>
          <w:rFonts w:hint="eastAsia"/>
          <w:rtl/>
        </w:rPr>
        <w:t>مشع</w:t>
      </w:r>
      <w:r>
        <w:t xml:space="preserve"> muši‘‘ radiating, radiant; emitting rays, radiative; O radioactive</w:t>
      </w:r>
    </w:p>
    <w:p w:rsidR="00B14408" w:rsidRDefault="00FD180F" w:rsidP="00FD180F">
      <w:pPr>
        <w:pStyle w:val="libNormal"/>
      </w:pPr>
      <w:r>
        <w:t xml:space="preserve">O </w:t>
      </w:r>
      <w:r>
        <w:rPr>
          <w:rtl/>
        </w:rPr>
        <w:t>مشعة</w:t>
      </w:r>
      <w:r>
        <w:t xml:space="preserve"> muši‘‘a radiator</w:t>
      </w:r>
    </w:p>
    <w:p w:rsidR="00B14408" w:rsidRDefault="00FD180F" w:rsidP="00FD180F">
      <w:pPr>
        <w:pStyle w:val="libNormal"/>
      </w:pPr>
      <w:r w:rsidRPr="00B14408">
        <w:rPr>
          <w:rStyle w:val="libBold2Char"/>
          <w:rFonts w:hint="eastAsia"/>
          <w:rtl/>
        </w:rPr>
        <w:t>شعب</w:t>
      </w:r>
      <w:r>
        <w:t xml:space="preserve"> ša‘aba a (ša‘b) to gather, assemble, rally (</w:t>
      </w:r>
      <w:r>
        <w:rPr>
          <w:rtl/>
        </w:rPr>
        <w:t>هم</w:t>
      </w:r>
      <w:r>
        <w:t xml:space="preserve"> people, </w:t>
      </w:r>
      <w:r>
        <w:rPr>
          <w:rtl/>
        </w:rPr>
        <w:t>هـ</w:t>
      </w:r>
      <w:r>
        <w:t xml:space="preserve"> s.th.); to disperse, scatter (</w:t>
      </w:r>
      <w:r>
        <w:rPr>
          <w:rtl/>
        </w:rPr>
        <w:t>هم</w:t>
      </w:r>
      <w:r>
        <w:t xml:space="preserve"> people, </w:t>
      </w:r>
      <w:r>
        <w:rPr>
          <w:rtl/>
        </w:rPr>
        <w:t>هـ</w:t>
      </w:r>
      <w:r>
        <w:t xml:space="preserve"> s.th.) II to form branches, to branch; to branch (out), ramify, divide into branches or subdivisions (</w:t>
      </w:r>
      <w:r>
        <w:rPr>
          <w:rtl/>
        </w:rPr>
        <w:t>هـ</w:t>
      </w:r>
      <w:r>
        <w:t xml:space="preserve"> s.th.) V to branch (out), ramify; to b. subdivided, form subdivisions; to diverge, move in different directions, part company, separate, split, break up, become disunited, disorganized, disrupted; to branch off (</w:t>
      </w:r>
      <w:r>
        <w:rPr>
          <w:rtl/>
        </w:rPr>
        <w:t>عن</w:t>
      </w:r>
      <w:r>
        <w:t xml:space="preserve"> from); to result (</w:t>
      </w:r>
      <w:r>
        <w:rPr>
          <w:rtl/>
        </w:rPr>
        <w:t>عن</w:t>
      </w:r>
      <w:r>
        <w:t xml:space="preserve"> from) VIII to branch out, ramify; to branch off</w:t>
      </w:r>
    </w:p>
    <w:p w:rsidR="00B14408" w:rsidRDefault="00FD180F" w:rsidP="00FD180F">
      <w:pPr>
        <w:pStyle w:val="libNormal"/>
      </w:pPr>
      <w:r w:rsidRPr="00B14408">
        <w:rPr>
          <w:rStyle w:val="libBold2Char"/>
          <w:rFonts w:hint="eastAsia"/>
          <w:rtl/>
        </w:rPr>
        <w:t>شعب</w:t>
      </w:r>
      <w:r>
        <w:t xml:space="preserve"> ša‘b pl. </w:t>
      </w:r>
      <w:r>
        <w:rPr>
          <w:rtl/>
        </w:rPr>
        <w:t>شعوب</w:t>
      </w:r>
      <w:r>
        <w:t xml:space="preserve"> šu‘ūb people, folk; nation; tribe; race</w:t>
      </w:r>
    </w:p>
    <w:p w:rsidR="00B14408" w:rsidRDefault="00FD180F" w:rsidP="00FD180F">
      <w:pPr>
        <w:pStyle w:val="libNormal"/>
      </w:pPr>
      <w:r w:rsidRPr="00B14408">
        <w:rPr>
          <w:rStyle w:val="libBold2Char"/>
          <w:rFonts w:hint="eastAsia"/>
          <w:rtl/>
        </w:rPr>
        <w:t>شعبي</w:t>
      </w:r>
      <w:r>
        <w:t xml:space="preserve"> ša‘bī national, people’s; popular, folksy, folk</w:t>
      </w:r>
      <w:r w:rsidR="003D2305">
        <w:t>-</w:t>
      </w:r>
      <w:r>
        <w:t xml:space="preserve"> (in compounds) </w:t>
      </w:r>
      <w:r w:rsidR="003D2305">
        <w:t>|</w:t>
      </w:r>
      <w:r>
        <w:t xml:space="preserve"> </w:t>
      </w:r>
      <w:r>
        <w:rPr>
          <w:rtl/>
        </w:rPr>
        <w:t>الجبهة الشعبية</w:t>
      </w:r>
      <w:r>
        <w:t xml:space="preserve"> (jabha) popular front; </w:t>
      </w:r>
      <w:r>
        <w:rPr>
          <w:rtl/>
        </w:rPr>
        <w:t>ديموقراطية شعبية</w:t>
      </w:r>
      <w:r>
        <w:t xml:space="preserve"> people’s democracy (in Marxist terminology)</w:t>
      </w:r>
    </w:p>
    <w:p w:rsidR="00B14408" w:rsidRDefault="00FD180F" w:rsidP="00FD180F">
      <w:pPr>
        <w:pStyle w:val="libNormal"/>
      </w:pPr>
      <w:r w:rsidRPr="00B14408">
        <w:rPr>
          <w:rStyle w:val="libBold2Char"/>
          <w:rFonts w:hint="eastAsia"/>
          <w:rtl/>
        </w:rPr>
        <w:t>شعبية</w:t>
      </w:r>
      <w:r>
        <w:t xml:space="preserve"> ša‘bīya popularity</w:t>
      </w:r>
    </w:p>
    <w:p w:rsidR="00B14408" w:rsidRDefault="00FD180F" w:rsidP="00FD180F">
      <w:pPr>
        <w:pStyle w:val="libNormal"/>
      </w:pPr>
      <w:r w:rsidRPr="00B14408">
        <w:rPr>
          <w:rStyle w:val="libBold2Char"/>
          <w:rFonts w:hint="eastAsia"/>
          <w:rtl/>
        </w:rPr>
        <w:t>شعوبي</w:t>
      </w:r>
      <w:r>
        <w:t xml:space="preserve"> šu‘ūbī adherent of the </w:t>
      </w:r>
      <w:r>
        <w:rPr>
          <w:rtl/>
        </w:rPr>
        <w:t>شعوبية</w:t>
      </w:r>
      <w:r>
        <w:t>, see below</w:t>
      </w:r>
    </w:p>
    <w:p w:rsidR="00B14408" w:rsidRDefault="00FD180F" w:rsidP="00FD180F">
      <w:pPr>
        <w:pStyle w:val="libNormal"/>
      </w:pPr>
      <w:r w:rsidRPr="00B14408">
        <w:rPr>
          <w:rStyle w:val="libBold2Char"/>
          <w:rFonts w:hint="eastAsia"/>
          <w:rtl/>
        </w:rPr>
        <w:t>الشعوبية</w:t>
      </w:r>
      <w:r>
        <w:t xml:space="preserve"> aš</w:t>
      </w:r>
      <w:r w:rsidR="003D2305">
        <w:t>-</w:t>
      </w:r>
      <w:r>
        <w:t>šu‘ūbīya a movement within the early Islamic commonwealth of nations which refused to recognize the privileged position of the Arabs</w:t>
      </w:r>
    </w:p>
    <w:p w:rsidR="00B14408" w:rsidRDefault="00FD180F" w:rsidP="00FD180F">
      <w:pPr>
        <w:pStyle w:val="libNormal"/>
      </w:pPr>
      <w:r w:rsidRPr="00B14408">
        <w:rPr>
          <w:rStyle w:val="libBold2Char"/>
          <w:rFonts w:hint="eastAsia"/>
          <w:rtl/>
        </w:rPr>
        <w:t>شعب</w:t>
      </w:r>
      <w:r>
        <w:t xml:space="preserve"> ši‘b pl. </w:t>
      </w:r>
      <w:r>
        <w:rPr>
          <w:rtl/>
        </w:rPr>
        <w:t>شعاب</w:t>
      </w:r>
      <w:r>
        <w:t xml:space="preserve"> ši‘āb mountain path, mountain trail; gorge, ravine, canyon; gulf, abyss; reef</w:t>
      </w:r>
    </w:p>
    <w:p w:rsidR="00B14408" w:rsidRDefault="00FD180F" w:rsidP="00FD180F">
      <w:pPr>
        <w:pStyle w:val="libNormal"/>
      </w:pPr>
      <w:r w:rsidRPr="00B14408">
        <w:rPr>
          <w:rStyle w:val="libBold2Char"/>
          <w:rFonts w:hint="eastAsia"/>
          <w:rtl/>
        </w:rPr>
        <w:t>شعبة</w:t>
      </w:r>
      <w:r>
        <w:t xml:space="preserve"> ši‘ba reef</w:t>
      </w:r>
    </w:p>
    <w:p w:rsidR="00B14408" w:rsidRDefault="00FD180F" w:rsidP="00FD180F">
      <w:pPr>
        <w:pStyle w:val="libNormal"/>
      </w:pPr>
      <w:r w:rsidRPr="00B14408">
        <w:rPr>
          <w:rStyle w:val="libBold2Char"/>
          <w:rFonts w:hint="eastAsia"/>
          <w:rtl/>
        </w:rPr>
        <w:lastRenderedPageBreak/>
        <w:t>شعبة</w:t>
      </w:r>
      <w:r>
        <w:t xml:space="preserve"> šu‘ba pl. </w:t>
      </w:r>
      <w:r>
        <w:rPr>
          <w:rtl/>
        </w:rPr>
        <w:t>شعب</w:t>
      </w:r>
      <w:r>
        <w:t xml:space="preserve"> šu‘ab, </w:t>
      </w:r>
      <w:r>
        <w:rPr>
          <w:rtl/>
        </w:rPr>
        <w:t>شعاب</w:t>
      </w:r>
      <w:r>
        <w:t xml:space="preserve"> ši‘āb branch, bough, limb, ramification; shoot, twig, sprig, spray; prong, tine; (sub</w:t>
      </w:r>
      <w:r w:rsidR="003D2305">
        <w:t>-</w:t>
      </w:r>
      <w:r>
        <w:t xml:space="preserve">) division, section, department, branch, cell; field of study, discipline (e.g., at a university); part, portion; (pl. </w:t>
      </w:r>
      <w:r>
        <w:rPr>
          <w:rtl/>
        </w:rPr>
        <w:t>شعب</w:t>
      </w:r>
      <w:r>
        <w:t xml:space="preserve"> šu‘ab) bronchus </w:t>
      </w:r>
      <w:r w:rsidR="003D2305">
        <w:t>|</w:t>
      </w:r>
      <w:r>
        <w:t xml:space="preserve"> </w:t>
      </w:r>
      <w:r>
        <w:rPr>
          <w:rtl/>
        </w:rPr>
        <w:t>التهاب الشعب</w:t>
      </w:r>
      <w:r>
        <w:t xml:space="preserve"> bronchitis (med.)</w:t>
      </w:r>
    </w:p>
    <w:p w:rsidR="00B14408" w:rsidRDefault="00FD180F" w:rsidP="00FD180F">
      <w:pPr>
        <w:pStyle w:val="libNormal"/>
      </w:pPr>
      <w:r w:rsidRPr="00B14408">
        <w:rPr>
          <w:rStyle w:val="libBold2Char"/>
          <w:rFonts w:hint="eastAsia"/>
          <w:rtl/>
        </w:rPr>
        <w:t>شعبي</w:t>
      </w:r>
      <w:r>
        <w:t xml:space="preserve"> šu‘abī bronchial</w:t>
      </w:r>
    </w:p>
    <w:p w:rsidR="00B14408" w:rsidRDefault="00FD180F" w:rsidP="00FD180F">
      <w:pPr>
        <w:pStyle w:val="libNormal"/>
      </w:pPr>
      <w:r w:rsidRPr="00B14408">
        <w:rPr>
          <w:rStyle w:val="libBold2Char"/>
          <w:rFonts w:hint="eastAsia"/>
          <w:rtl/>
        </w:rPr>
        <w:t>شعيب</w:t>
      </w:r>
      <w:r>
        <w:t xml:space="preserve"> ša‘īb disrupted, disorganized, disunited, scattered, dispersed</w:t>
      </w:r>
    </w:p>
    <w:p w:rsidR="00B14408" w:rsidRDefault="00FD180F" w:rsidP="00FD180F">
      <w:pPr>
        <w:pStyle w:val="libNormal"/>
      </w:pPr>
      <w:r w:rsidRPr="00B14408">
        <w:rPr>
          <w:rStyle w:val="libBold2Char"/>
          <w:rFonts w:hint="eastAsia"/>
          <w:rtl/>
        </w:rPr>
        <w:t>شعبان</w:t>
      </w:r>
      <w:r>
        <w:t xml:space="preserve"> ša‘bān2 Shaban, name of the eighth month of the Mohammedan year</w:t>
      </w:r>
    </w:p>
    <w:p w:rsidR="00B14408" w:rsidRDefault="00FD180F" w:rsidP="00FD180F">
      <w:pPr>
        <w:pStyle w:val="libNormal"/>
      </w:pPr>
      <w:r w:rsidRPr="00B14408">
        <w:rPr>
          <w:rStyle w:val="libBold2Char"/>
          <w:rFonts w:hint="eastAsia"/>
          <w:rtl/>
        </w:rPr>
        <w:t>اشعب</w:t>
      </w:r>
      <w:r>
        <w:t xml:space="preserve"> aš‘ab2 name of a legendary miser, hence, said of s.o. extremely niggardly: </w:t>
      </w:r>
      <w:r>
        <w:rPr>
          <w:rtl/>
        </w:rPr>
        <w:t>اطمع من اشعب</w:t>
      </w:r>
      <w:r>
        <w:t xml:space="preserve"> greedier than Aš‘ab</w:t>
      </w:r>
    </w:p>
    <w:p w:rsidR="00B14408" w:rsidRDefault="00FD180F" w:rsidP="00FD180F">
      <w:pPr>
        <w:pStyle w:val="libNormal"/>
      </w:pPr>
      <w:r w:rsidRPr="00B14408">
        <w:rPr>
          <w:rStyle w:val="libBold2Char"/>
          <w:rFonts w:hint="eastAsia"/>
          <w:rtl/>
        </w:rPr>
        <w:t>اشعبي</w:t>
      </w:r>
      <w:r>
        <w:t xml:space="preserve"> aš‘abī extremely miserly, avaricious, or greedy; (pl. </w:t>
      </w:r>
      <w:r w:rsidR="003D2305">
        <w:t>-</w:t>
      </w:r>
      <w:r>
        <w:t xml:space="preserve">ūn) skinflint, miter, niggard </w:t>
      </w:r>
      <w:r w:rsidR="003D2305">
        <w:t>|</w:t>
      </w:r>
      <w:r>
        <w:t xml:space="preserve"> </w:t>
      </w:r>
      <w:r>
        <w:rPr>
          <w:rtl/>
        </w:rPr>
        <w:t>طمع اشعبي</w:t>
      </w:r>
      <w:r>
        <w:t xml:space="preserve"> (ṭama‘) insatiable greed</w:t>
      </w:r>
    </w:p>
    <w:p w:rsidR="00B14408" w:rsidRDefault="00FD180F" w:rsidP="00FD180F">
      <w:pPr>
        <w:pStyle w:val="libNormal"/>
      </w:pPr>
      <w:r w:rsidRPr="00B14408">
        <w:rPr>
          <w:rStyle w:val="libBold2Char"/>
          <w:rFonts w:hint="eastAsia"/>
          <w:rtl/>
        </w:rPr>
        <w:t>تشعب</w:t>
      </w:r>
      <w:r>
        <w:t xml:space="preserve"> taša‘‘ub ramification, branching, branching off; disruption, split(ting), disunion</w:t>
      </w:r>
    </w:p>
    <w:p w:rsidR="00B14408" w:rsidRDefault="00FD180F" w:rsidP="00FD180F">
      <w:pPr>
        <w:pStyle w:val="libNormal"/>
      </w:pPr>
      <w:r w:rsidRPr="00B14408">
        <w:rPr>
          <w:rStyle w:val="libBold2Char"/>
          <w:rFonts w:hint="eastAsia"/>
          <w:rtl/>
        </w:rPr>
        <w:t>انشعاب</w:t>
      </w:r>
      <w:r>
        <w:t xml:space="preserve"> inši‘āb ramification, branching, branching off; disruption, split(ting), disunion</w:t>
      </w:r>
    </w:p>
    <w:p w:rsidR="00B14408" w:rsidRDefault="00FD180F" w:rsidP="00FD180F">
      <w:pPr>
        <w:pStyle w:val="libNormal"/>
      </w:pPr>
      <w:r w:rsidRPr="00B14408">
        <w:rPr>
          <w:rStyle w:val="libBold2Char"/>
          <w:rFonts w:hint="eastAsia"/>
          <w:rtl/>
        </w:rPr>
        <w:t>متشعب</w:t>
      </w:r>
      <w:r>
        <w:t xml:space="preserve"> mutaša‘‘ib ramified, branching; manifold, diverse; many</w:t>
      </w:r>
      <w:r w:rsidR="003D2305">
        <w:t>-</w:t>
      </w:r>
      <w:r>
        <w:t>sided, versatile (</w:t>
      </w:r>
      <w:r>
        <w:rPr>
          <w:rtl/>
        </w:rPr>
        <w:t>متشعب</w:t>
      </w:r>
      <w:r>
        <w:t xml:space="preserve"> m. al</w:t>
      </w:r>
      <w:r w:rsidR="003D2305">
        <w:t>-</w:t>
      </w:r>
      <w:r>
        <w:t>janabāt)</w:t>
      </w:r>
    </w:p>
    <w:p w:rsidR="00B14408" w:rsidRDefault="00FD180F" w:rsidP="00FD180F">
      <w:pPr>
        <w:pStyle w:val="libNormal"/>
      </w:pPr>
      <w:r w:rsidRPr="00B14408">
        <w:rPr>
          <w:rStyle w:val="libBold2Char"/>
          <w:rFonts w:hint="eastAsia"/>
          <w:rtl/>
        </w:rPr>
        <w:t>شعبذ</w:t>
      </w:r>
      <w:r>
        <w:t xml:space="preserve"> ša‘bada to practice jugglery, legerdemain, sleight of band, or magic</w:t>
      </w:r>
    </w:p>
    <w:p w:rsidR="00B14408" w:rsidRDefault="00FD180F" w:rsidP="00FD180F">
      <w:pPr>
        <w:pStyle w:val="libNormal"/>
      </w:pPr>
      <w:r w:rsidRPr="00B14408">
        <w:rPr>
          <w:rStyle w:val="libBold2Char"/>
          <w:rFonts w:hint="eastAsia"/>
          <w:rtl/>
        </w:rPr>
        <w:t>شعبذة</w:t>
      </w:r>
      <w:r>
        <w:t xml:space="preserve"> ša‘bada jugglery, legerdemain, sleight of band, magic</w:t>
      </w:r>
    </w:p>
    <w:p w:rsidR="00B14408" w:rsidRDefault="00FD180F" w:rsidP="00FD180F">
      <w:pPr>
        <w:pStyle w:val="libNormal"/>
      </w:pPr>
      <w:r w:rsidRPr="00B14408">
        <w:rPr>
          <w:rStyle w:val="libBold2Char"/>
          <w:rFonts w:hint="eastAsia"/>
          <w:rtl/>
        </w:rPr>
        <w:t>شعث</w:t>
      </w:r>
      <w:r>
        <w:t xml:space="preserve"> ša‘itqa a (ša‘at) to be or become disheveled, unkempt, matted (hair) II to dishevel, ruffle (</w:t>
      </w:r>
      <w:r>
        <w:rPr>
          <w:rtl/>
        </w:rPr>
        <w:t>هـ</w:t>
      </w:r>
      <w:r>
        <w:t xml:space="preserve"> the hair) V to become disheveled, ruffled (hair); to disintegrate, fall apart, decay (of buildings)</w:t>
      </w:r>
    </w:p>
    <w:p w:rsidR="00B14408" w:rsidRDefault="00FD180F" w:rsidP="00FD180F">
      <w:pPr>
        <w:pStyle w:val="libNormal"/>
      </w:pPr>
      <w:r w:rsidRPr="00B14408">
        <w:rPr>
          <w:rStyle w:val="libBold2Char"/>
          <w:rFonts w:hint="eastAsia"/>
          <w:rtl/>
        </w:rPr>
        <w:t>شعث</w:t>
      </w:r>
      <w:r>
        <w:t xml:space="preserve"> ša‘at: </w:t>
      </w:r>
      <w:r>
        <w:rPr>
          <w:rtl/>
        </w:rPr>
        <w:t>لم شعثه</w:t>
      </w:r>
      <w:r>
        <w:t xml:space="preserve"> lamma ša‘atahū to straighten out the muddled affairs of s.o., help s.o. to get back on his feet; to struggle back to one’s feet, “pick up”, recover</w:t>
      </w:r>
    </w:p>
    <w:p w:rsidR="00B14408" w:rsidRDefault="00FD180F" w:rsidP="00FD180F">
      <w:pPr>
        <w:pStyle w:val="libNormal"/>
      </w:pPr>
      <w:r w:rsidRPr="00B14408">
        <w:rPr>
          <w:rStyle w:val="libBold2Char"/>
          <w:rFonts w:hint="eastAsia"/>
          <w:rtl/>
        </w:rPr>
        <w:t>شعث</w:t>
      </w:r>
      <w:r>
        <w:t xml:space="preserve"> ša‘it matted, disheveled, unkempt (hair); having matted, unkempt hair</w:t>
      </w:r>
    </w:p>
    <w:p w:rsidR="00B14408" w:rsidRDefault="00FD180F" w:rsidP="00FD180F">
      <w:pPr>
        <w:pStyle w:val="libNormal"/>
      </w:pPr>
      <w:r w:rsidRPr="00B14408">
        <w:rPr>
          <w:rStyle w:val="libBold2Char"/>
          <w:rFonts w:hint="eastAsia"/>
          <w:rtl/>
        </w:rPr>
        <w:t>شعوذ</w:t>
      </w:r>
      <w:r>
        <w:t xml:space="preserve"> look up alphabetically</w:t>
      </w:r>
    </w:p>
    <w:p w:rsidR="00B14408" w:rsidRDefault="00FD180F" w:rsidP="00FD180F">
      <w:pPr>
        <w:pStyle w:val="libNormal"/>
      </w:pPr>
      <w:r w:rsidRPr="00B14408">
        <w:rPr>
          <w:rStyle w:val="libBold2Char"/>
          <w:rFonts w:hint="eastAsia"/>
          <w:rtl/>
        </w:rPr>
        <w:t>شعر</w:t>
      </w:r>
      <w:r>
        <w:t xml:space="preserve"> ša‘ara u (</w:t>
      </w:r>
      <w:r>
        <w:rPr>
          <w:rtl/>
        </w:rPr>
        <w:t>شعور</w:t>
      </w:r>
      <w:r>
        <w:t xml:space="preserve"> šu‘ūr) to know (</w:t>
      </w:r>
      <w:r>
        <w:rPr>
          <w:rtl/>
        </w:rPr>
        <w:t>ب</w:t>
      </w:r>
      <w:r>
        <w:t xml:space="preserve"> s.th., </w:t>
      </w:r>
      <w:r>
        <w:rPr>
          <w:rtl/>
        </w:rPr>
        <w:t>ان</w:t>
      </w:r>
      <w:r>
        <w:t xml:space="preserve"> that), have knowledge, be cognizant (</w:t>
      </w:r>
      <w:r>
        <w:rPr>
          <w:rtl/>
        </w:rPr>
        <w:t>ب</w:t>
      </w:r>
      <w:r>
        <w:t xml:space="preserve"> of); to come to know, realize, notice (</w:t>
      </w:r>
      <w:r>
        <w:rPr>
          <w:rtl/>
        </w:rPr>
        <w:t>ب</w:t>
      </w:r>
      <w:r>
        <w:t xml:space="preserve"> s.th., </w:t>
      </w:r>
      <w:r>
        <w:rPr>
          <w:rtl/>
        </w:rPr>
        <w:t>ان</w:t>
      </w:r>
      <w:r>
        <w:t xml:space="preserve"> that); to perceive, feel, sense (</w:t>
      </w:r>
      <w:r>
        <w:rPr>
          <w:rtl/>
        </w:rPr>
        <w:t>ب</w:t>
      </w:r>
      <w:r>
        <w:t xml:space="preserve"> s.th., </w:t>
      </w:r>
      <w:r>
        <w:rPr>
          <w:rtl/>
        </w:rPr>
        <w:t>ان</w:t>
      </w:r>
      <w:r>
        <w:t xml:space="preserve"> that), be conscious, be aware (</w:t>
      </w:r>
      <w:r>
        <w:rPr>
          <w:rtl/>
        </w:rPr>
        <w:t>ب</w:t>
      </w:r>
      <w:r>
        <w:t xml:space="preserve"> of s.th.); </w:t>
      </w:r>
      <w:r w:rsidR="003D2305">
        <w:t>--</w:t>
      </w:r>
      <w:r>
        <w:t xml:space="preserve"> (ši‘r) to make or compose poetry, poetize, versify </w:t>
      </w:r>
      <w:r w:rsidR="003D2305">
        <w:t>|</w:t>
      </w:r>
      <w:r>
        <w:t xml:space="preserve"> </w:t>
      </w:r>
      <w:r>
        <w:rPr>
          <w:rtl/>
        </w:rPr>
        <w:t>لم يشعر الا بـ</w:t>
      </w:r>
      <w:r>
        <w:t xml:space="preserve"> ... (illā bi</w:t>
      </w:r>
      <w:r w:rsidR="003D2305">
        <w:t>-</w:t>
      </w:r>
      <w:r>
        <w:t xml:space="preserve">), </w:t>
      </w:r>
      <w:r>
        <w:rPr>
          <w:rtl/>
        </w:rPr>
        <w:t xml:space="preserve">لم </w:t>
      </w:r>
      <w:r>
        <w:rPr>
          <w:rtl/>
        </w:rPr>
        <w:lastRenderedPageBreak/>
        <w:t>يشعر الا و</w:t>
      </w:r>
      <w:r>
        <w:t xml:space="preserve"> ... (illā wa</w:t>
      </w:r>
      <w:r w:rsidR="003D2305">
        <w:t>-</w:t>
      </w:r>
      <w:r>
        <w:t xml:space="preserve">) and  </w:t>
      </w:r>
      <w:r>
        <w:rPr>
          <w:rtl/>
        </w:rPr>
        <w:t>ما شعر الا بـ..., ما شعر الا و</w:t>
      </w:r>
      <w:r>
        <w:t>... before be even realized it, there was all of a sudden ... ; then, all of a sudden, there was ..., it happened that … IV to let (</w:t>
      </w:r>
      <w:r>
        <w:rPr>
          <w:rtl/>
        </w:rPr>
        <w:t>ه</w:t>
      </w:r>
      <w:r>
        <w:t xml:space="preserve"> s.o.) know (</w:t>
      </w:r>
      <w:r>
        <w:rPr>
          <w:rtl/>
        </w:rPr>
        <w:t>ب</w:t>
      </w:r>
      <w:r>
        <w:t xml:space="preserve"> or </w:t>
      </w:r>
      <w:r>
        <w:rPr>
          <w:rtl/>
        </w:rPr>
        <w:t>هـ</w:t>
      </w:r>
      <w:r>
        <w:t xml:space="preserve"> s.th., of or about s.th.), notify, inform (</w:t>
      </w:r>
      <w:r>
        <w:rPr>
          <w:rtl/>
        </w:rPr>
        <w:t>ب</w:t>
      </w:r>
      <w:r>
        <w:t xml:space="preserve"> or </w:t>
      </w:r>
      <w:r>
        <w:rPr>
          <w:rtl/>
        </w:rPr>
        <w:t>هـ ه</w:t>
      </w:r>
      <w:r>
        <w:t xml:space="preserve"> s.o. of or about), give notice or information (</w:t>
      </w:r>
      <w:r>
        <w:rPr>
          <w:rtl/>
        </w:rPr>
        <w:t>ه</w:t>
      </w:r>
      <w:r>
        <w:t xml:space="preserve"> to s.o., </w:t>
      </w:r>
      <w:r>
        <w:rPr>
          <w:rtl/>
        </w:rPr>
        <w:t>ب</w:t>
      </w:r>
      <w:r>
        <w:t xml:space="preserve"> or </w:t>
      </w:r>
      <w:r>
        <w:rPr>
          <w:rtl/>
        </w:rPr>
        <w:t>هـ</w:t>
      </w:r>
      <w:r>
        <w:t xml:space="preserve"> of or about), impart (</w:t>
      </w:r>
      <w:r>
        <w:rPr>
          <w:rtl/>
        </w:rPr>
        <w:t>ه</w:t>
      </w:r>
      <w:r>
        <w:t xml:space="preserve"> to s.o., </w:t>
      </w:r>
      <w:r>
        <w:rPr>
          <w:rtl/>
        </w:rPr>
        <w:t>ب</w:t>
      </w:r>
      <w:r>
        <w:t xml:space="preserve"> or </w:t>
      </w:r>
      <w:r>
        <w:rPr>
          <w:rtl/>
        </w:rPr>
        <w:t>هـ</w:t>
      </w:r>
      <w:r>
        <w:t xml:space="preserve"> s.th.) X to fee), sense, notice, perceive, realize (</w:t>
      </w:r>
      <w:r>
        <w:rPr>
          <w:rtl/>
        </w:rPr>
        <w:t>ب, هـ</w:t>
      </w:r>
      <w:r>
        <w:t xml:space="preserve"> s.th.), be conscious, be aware (</w:t>
      </w:r>
      <w:r>
        <w:rPr>
          <w:rtl/>
        </w:rPr>
        <w:t>هـ</w:t>
      </w:r>
      <w:r>
        <w:t xml:space="preserve"> of): to be filled (</w:t>
      </w:r>
      <w:r>
        <w:rPr>
          <w:rtl/>
        </w:rPr>
        <w:t>هـ</w:t>
      </w:r>
      <w:r>
        <w:t xml:space="preserve"> with a feeling)</w:t>
      </w:r>
    </w:p>
    <w:p w:rsidR="00B14408" w:rsidRDefault="00FD180F" w:rsidP="00FD180F">
      <w:pPr>
        <w:pStyle w:val="libNormal"/>
      </w:pPr>
      <w:r w:rsidRPr="00B14408">
        <w:rPr>
          <w:rStyle w:val="libBold2Char"/>
          <w:rFonts w:hint="eastAsia"/>
          <w:rtl/>
        </w:rPr>
        <w:t>شعر</w:t>
      </w:r>
      <w:r>
        <w:t xml:space="preserve"> ša‘r, ša‘ar (coll.; n. un. </w:t>
      </w:r>
      <w:r>
        <w:rPr>
          <w:rtl/>
        </w:rPr>
        <w:t>ة</w:t>
      </w:r>
      <w:r>
        <w:t xml:space="preserve">) pl. </w:t>
      </w:r>
      <w:r>
        <w:rPr>
          <w:rtl/>
        </w:rPr>
        <w:t>اشعار, شعور</w:t>
      </w:r>
      <w:r>
        <w:t xml:space="preserve"> šu‘ūr, </w:t>
      </w:r>
      <w:r>
        <w:rPr>
          <w:rtl/>
        </w:rPr>
        <w:t>شعار</w:t>
      </w:r>
      <w:r>
        <w:t xml:space="preserve"> ši‘ār hair; bristles; fur, pelt</w:t>
      </w:r>
    </w:p>
    <w:p w:rsidR="00B14408" w:rsidRDefault="00FD180F" w:rsidP="00FD180F">
      <w:pPr>
        <w:pStyle w:val="libNormal"/>
      </w:pPr>
      <w:r w:rsidRPr="00B14408">
        <w:rPr>
          <w:rStyle w:val="libBold2Char"/>
          <w:rFonts w:hint="eastAsia"/>
          <w:rtl/>
        </w:rPr>
        <w:t>شعرة</w:t>
      </w:r>
      <w:r>
        <w:t xml:space="preserve"> ša‘ra (n. un.) pl. </w:t>
      </w:r>
      <w:r w:rsidR="003D2305">
        <w:t>-</w:t>
      </w:r>
      <w:r>
        <w:t xml:space="preserve">āt a hair </w:t>
      </w:r>
      <w:r w:rsidR="003D2305">
        <w:t>|</w:t>
      </w:r>
      <w:r>
        <w:t xml:space="preserve"> </w:t>
      </w:r>
      <w:r>
        <w:rPr>
          <w:rtl/>
        </w:rPr>
        <w:t>لا ... قدر شعرة</w:t>
      </w:r>
      <w:r>
        <w:t xml:space="preserve"> (qadra š.) not by a hair’s breadth</w:t>
      </w:r>
    </w:p>
    <w:p w:rsidR="00B14408" w:rsidRDefault="00FD180F" w:rsidP="00FD180F">
      <w:pPr>
        <w:pStyle w:val="libNormal"/>
      </w:pPr>
      <w:r w:rsidRPr="00B14408">
        <w:rPr>
          <w:rStyle w:val="libBold2Char"/>
          <w:rFonts w:hint="eastAsia"/>
          <w:rtl/>
        </w:rPr>
        <w:t>شعري</w:t>
      </w:r>
      <w:r>
        <w:t xml:space="preserve"> ša‘rī, ša‘arī hairy, hirsute, hair (adj.)</w:t>
      </w:r>
    </w:p>
    <w:p w:rsidR="00B14408" w:rsidRDefault="00FD180F" w:rsidP="00FD180F">
      <w:pPr>
        <w:pStyle w:val="libNormal"/>
      </w:pPr>
      <w:r w:rsidRPr="00B14408">
        <w:rPr>
          <w:rStyle w:val="libBold2Char"/>
          <w:rFonts w:hint="eastAsia"/>
          <w:rtl/>
        </w:rPr>
        <w:t>شعرية</w:t>
      </w:r>
      <w:r>
        <w:t xml:space="preserve"> ša‘rīya pl. </w:t>
      </w:r>
      <w:r w:rsidR="003D2305">
        <w:t>-</w:t>
      </w:r>
      <w:r>
        <w:t xml:space="preserve">āt wire grille, wire netting, lattice work; O (without pl.) capillarity </w:t>
      </w:r>
      <w:r w:rsidR="003D2305">
        <w:t>|</w:t>
      </w:r>
      <w:r>
        <w:t xml:space="preserve"> </w:t>
      </w:r>
      <w:r>
        <w:rPr>
          <w:rtl/>
        </w:rPr>
        <w:t>شعرية الشباك</w:t>
      </w:r>
      <w:r>
        <w:t xml:space="preserve"> š. aš</w:t>
      </w:r>
      <w:r w:rsidR="003D2305">
        <w:t>-</w:t>
      </w:r>
      <w:r>
        <w:t>šabbāk (latticed) window shade, jalousie</w:t>
      </w:r>
    </w:p>
    <w:p w:rsidR="00B14408" w:rsidRDefault="00FD180F" w:rsidP="00FD180F">
      <w:pPr>
        <w:pStyle w:val="libNormal"/>
      </w:pPr>
      <w:r w:rsidRPr="00B14408">
        <w:rPr>
          <w:rStyle w:val="libBold2Char"/>
          <w:rFonts w:hint="eastAsia"/>
          <w:rtl/>
        </w:rPr>
        <w:t>شعرية</w:t>
      </w:r>
      <w:r>
        <w:t xml:space="preserve"> ši‘rīya vermicelli</w:t>
      </w:r>
    </w:p>
    <w:p w:rsidR="00B14408" w:rsidRDefault="00FD180F" w:rsidP="00FD180F">
      <w:pPr>
        <w:pStyle w:val="libNormal"/>
      </w:pPr>
      <w:r w:rsidRPr="00B14408">
        <w:rPr>
          <w:rStyle w:val="libBold2Char"/>
          <w:rFonts w:hint="eastAsia"/>
          <w:rtl/>
        </w:rPr>
        <w:t>شعراني</w:t>
      </w:r>
      <w:r>
        <w:t xml:space="preserve"> ša‘rānī hairy, hirsute, shaggy</w:t>
      </w:r>
    </w:p>
    <w:p w:rsidR="00B14408" w:rsidRDefault="00FD180F" w:rsidP="00FD180F">
      <w:pPr>
        <w:pStyle w:val="libNormal"/>
      </w:pPr>
      <w:r w:rsidRPr="00B14408">
        <w:rPr>
          <w:rStyle w:val="libBold2Char"/>
          <w:rFonts w:hint="eastAsia"/>
          <w:rtl/>
        </w:rPr>
        <w:t>شعر</w:t>
      </w:r>
      <w:r>
        <w:t xml:space="preserve"> ši‘r knowledge </w:t>
      </w:r>
      <w:r w:rsidR="003D2305">
        <w:t>|</w:t>
      </w:r>
      <w:r>
        <w:t xml:space="preserve"> </w:t>
      </w:r>
      <w:r>
        <w:rPr>
          <w:rtl/>
        </w:rPr>
        <w:t>ليت شعري</w:t>
      </w:r>
      <w:r>
        <w:t xml:space="preserve"> laita ši‘rī I wish I knew ...! would that I knew ...! </w:t>
      </w:r>
      <w:r w:rsidR="003D2305">
        <w:t>--</w:t>
      </w:r>
      <w:r>
        <w:t xml:space="preserve"> (pl. </w:t>
      </w:r>
      <w:r>
        <w:rPr>
          <w:rtl/>
        </w:rPr>
        <w:t>اشعار</w:t>
      </w:r>
      <w:r>
        <w:t xml:space="preserve"> aš‘ār) poetry; poem</w:t>
      </w:r>
    </w:p>
    <w:p w:rsidR="00B14408" w:rsidRDefault="00FD180F" w:rsidP="00FD180F">
      <w:pPr>
        <w:pStyle w:val="libNormal"/>
      </w:pPr>
      <w:r w:rsidRPr="00B14408">
        <w:rPr>
          <w:rStyle w:val="libBold2Char"/>
          <w:rFonts w:hint="eastAsia"/>
          <w:rtl/>
        </w:rPr>
        <w:t>شعري</w:t>
      </w:r>
      <w:r>
        <w:t xml:space="preserve"> ši‘rī poetic(al)</w:t>
      </w:r>
    </w:p>
    <w:p w:rsidR="00B14408" w:rsidRDefault="00FD180F" w:rsidP="00FD180F">
      <w:pPr>
        <w:pStyle w:val="libNormal"/>
      </w:pPr>
      <w:r w:rsidRPr="00B14408">
        <w:rPr>
          <w:rStyle w:val="libBold2Char"/>
          <w:rFonts w:hint="eastAsia"/>
          <w:rtl/>
        </w:rPr>
        <w:t>شعرى</w:t>
      </w:r>
      <w:r>
        <w:t xml:space="preserve"> ša‘rā pl. </w:t>
      </w:r>
      <w:r>
        <w:rPr>
          <w:rtl/>
        </w:rPr>
        <w:t>شعارى</w:t>
      </w:r>
      <w:r>
        <w:t xml:space="preserve"> ša‘ārā scrub country</w:t>
      </w:r>
    </w:p>
    <w:p w:rsidR="00B14408" w:rsidRDefault="00FD180F" w:rsidP="00FD180F">
      <w:pPr>
        <w:pStyle w:val="libNormal"/>
      </w:pPr>
      <w:r w:rsidRPr="00B14408">
        <w:rPr>
          <w:rStyle w:val="libBold2Char"/>
          <w:rFonts w:hint="eastAsia"/>
          <w:rtl/>
        </w:rPr>
        <w:t>الشعرى</w:t>
      </w:r>
      <w:r>
        <w:t xml:space="preserve"> aš</w:t>
      </w:r>
      <w:r w:rsidR="003D2305">
        <w:t>-</w:t>
      </w:r>
      <w:r>
        <w:t>ši‘rā Sirius, Dog Star (astrron.)</w:t>
      </w:r>
    </w:p>
    <w:p w:rsidR="00B14408" w:rsidRDefault="00FD180F" w:rsidP="00FD180F">
      <w:pPr>
        <w:pStyle w:val="libNormal"/>
      </w:pPr>
      <w:r w:rsidRPr="00B14408">
        <w:rPr>
          <w:rStyle w:val="libBold2Char"/>
          <w:rFonts w:hint="eastAsia"/>
          <w:rtl/>
        </w:rPr>
        <w:t>شعار</w:t>
      </w:r>
      <w:r>
        <w:t xml:space="preserve"> ši‘ār pl. </w:t>
      </w:r>
      <w:r>
        <w:rPr>
          <w:rtl/>
        </w:rPr>
        <w:t>شعر</w:t>
      </w:r>
      <w:r>
        <w:t xml:space="preserve"> šu‘ur, </w:t>
      </w:r>
      <w:r>
        <w:rPr>
          <w:rtl/>
        </w:rPr>
        <w:t>اشعرة</w:t>
      </w:r>
      <w:r>
        <w:t xml:space="preserve"> aš‘ira password, watchword; slogan; motto, device; mark, token, sign; signal; distinguishing mark or feature, characteristic, emblem, badge </w:t>
      </w:r>
      <w:r w:rsidR="003D2305">
        <w:t>|</w:t>
      </w:r>
      <w:r>
        <w:t xml:space="preserve"> </w:t>
      </w:r>
      <w:r>
        <w:rPr>
          <w:rtl/>
        </w:rPr>
        <w:t>شعار تجاري</w:t>
      </w:r>
      <w:r>
        <w:t>I ši‘ār (tijārī) trade mark</w:t>
      </w:r>
    </w:p>
    <w:p w:rsidR="00B14408" w:rsidRDefault="00FD180F" w:rsidP="00FD180F">
      <w:pPr>
        <w:pStyle w:val="libNormal"/>
      </w:pPr>
      <w:r w:rsidRPr="00B14408">
        <w:rPr>
          <w:rStyle w:val="libBold2Char"/>
          <w:rFonts w:hint="eastAsia"/>
          <w:rtl/>
        </w:rPr>
        <w:t>شعير</w:t>
      </w:r>
      <w:r>
        <w:t xml:space="preserve"> ša‘īr (coll.) barley; (n. un. </w:t>
      </w:r>
      <w:r>
        <w:rPr>
          <w:rtl/>
        </w:rPr>
        <w:t>ة</w:t>
      </w:r>
      <w:r>
        <w:t xml:space="preserve">) barleycorn </w:t>
      </w:r>
      <w:r w:rsidR="003D2305">
        <w:t>|</w:t>
      </w:r>
      <w:r>
        <w:t xml:space="preserve"> </w:t>
      </w:r>
      <w:r>
        <w:rPr>
          <w:rtl/>
        </w:rPr>
        <w:t>شعير لؤلؤي</w:t>
      </w:r>
      <w:r>
        <w:t xml:space="preserve"> (lu’lu’ī) pearl barley; </w:t>
      </w:r>
      <w:r>
        <w:rPr>
          <w:rtl/>
        </w:rPr>
        <w:t>شعيرة الجفن</w:t>
      </w:r>
      <w:r>
        <w:t xml:space="preserve"> š. al</w:t>
      </w:r>
      <w:r w:rsidR="003D2305">
        <w:t>-</w:t>
      </w:r>
      <w:r>
        <w:t>jafn sty (med.)</w:t>
      </w:r>
    </w:p>
    <w:p w:rsidR="00B14408" w:rsidRDefault="00FD180F" w:rsidP="00FD180F">
      <w:pPr>
        <w:pStyle w:val="libNormal"/>
      </w:pPr>
      <w:r>
        <w:t xml:space="preserve">O </w:t>
      </w:r>
      <w:r>
        <w:rPr>
          <w:rtl/>
        </w:rPr>
        <w:t>شعيرة</w:t>
      </w:r>
      <w:r>
        <w:t xml:space="preserve"> ša‘īra bead (of a gun sight, mil.; Syr.)</w:t>
      </w:r>
    </w:p>
    <w:p w:rsidR="00B14408" w:rsidRDefault="00FD180F" w:rsidP="00FD180F">
      <w:pPr>
        <w:pStyle w:val="libNormal"/>
      </w:pPr>
      <w:r w:rsidRPr="00B14408">
        <w:rPr>
          <w:rStyle w:val="libBold2Char"/>
          <w:rFonts w:hint="eastAsia"/>
          <w:rtl/>
        </w:rPr>
        <w:t>شعيرات</w:t>
      </w:r>
      <w:r>
        <w:rPr>
          <w:rtl/>
        </w:rPr>
        <w:t xml:space="preserve"> دموية</w:t>
      </w:r>
      <w:r>
        <w:t xml:space="preserve"> šu‘airāt damawīya blood capillaries (biol.)</w:t>
      </w:r>
    </w:p>
    <w:p w:rsidR="00B14408" w:rsidRDefault="00FD180F" w:rsidP="00FD180F">
      <w:pPr>
        <w:pStyle w:val="libNormal"/>
      </w:pPr>
      <w:r w:rsidRPr="00B14408">
        <w:rPr>
          <w:rStyle w:val="libBold2Char"/>
          <w:rFonts w:hint="eastAsia"/>
          <w:rtl/>
        </w:rPr>
        <w:t>شعيرية</w:t>
      </w:r>
      <w:r>
        <w:t xml:space="preserve"> ša‘īrīya vermicelli</w:t>
      </w:r>
    </w:p>
    <w:p w:rsidR="00B14408" w:rsidRDefault="00FD180F" w:rsidP="00FD180F">
      <w:pPr>
        <w:pStyle w:val="libNormal"/>
      </w:pPr>
      <w:r w:rsidRPr="00B14408">
        <w:rPr>
          <w:rStyle w:val="libBold2Char"/>
          <w:rFonts w:hint="eastAsia"/>
          <w:rtl/>
        </w:rPr>
        <w:t>شعور</w:t>
      </w:r>
      <w:r>
        <w:t xml:space="preserve"> šu‘ūr knowledge, cognizance; consciousness, awareness; perception, discernment; perceptive faculty; sensation; sentiment; feeling; </w:t>
      </w:r>
      <w:r>
        <w:lastRenderedPageBreak/>
        <w:t xml:space="preserve">perceptiveness, sensitivity, sensibility; mood </w:t>
      </w:r>
      <w:r w:rsidR="003D2305">
        <w:t>|</w:t>
      </w:r>
      <w:r>
        <w:t xml:space="preserve"> </w:t>
      </w:r>
      <w:r>
        <w:rPr>
          <w:rtl/>
        </w:rPr>
        <w:t>على غير شعور منه</w:t>
      </w:r>
      <w:r>
        <w:t xml:space="preserve"> (gairi šu‘ūrin) without his being aware of it; </w:t>
      </w:r>
      <w:r>
        <w:rPr>
          <w:rtl/>
        </w:rPr>
        <w:t xml:space="preserve">غاب عن </w:t>
      </w:r>
      <w:r>
        <w:rPr>
          <w:rFonts w:hint="eastAsia"/>
          <w:rtl/>
        </w:rPr>
        <w:t>الشعور</w:t>
      </w:r>
      <w:r>
        <w:t xml:space="preserve"> to lose consciousness; </w:t>
      </w:r>
      <w:r>
        <w:rPr>
          <w:rtl/>
        </w:rPr>
        <w:t>فاقد الشعور</w:t>
      </w:r>
      <w:r>
        <w:t xml:space="preserve">  unconscious, insensible; </w:t>
      </w:r>
      <w:r>
        <w:rPr>
          <w:rtl/>
        </w:rPr>
        <w:t>الشعور بالنفس</w:t>
      </w:r>
      <w:r>
        <w:t xml:space="preserve"> (nafs) self</w:t>
      </w:r>
      <w:r w:rsidR="003D2305">
        <w:t>-</w:t>
      </w:r>
      <w:r>
        <w:t xml:space="preserve">consciousness; </w:t>
      </w:r>
      <w:r>
        <w:rPr>
          <w:rtl/>
        </w:rPr>
        <w:t>الشعور بالذات</w:t>
      </w:r>
      <w:r>
        <w:t xml:space="preserve"> do.; </w:t>
      </w:r>
      <w:r>
        <w:rPr>
          <w:rtl/>
        </w:rPr>
        <w:t>دقة الشعور</w:t>
      </w:r>
      <w:r>
        <w:t xml:space="preserve"> diqqat aš</w:t>
      </w:r>
      <w:r w:rsidR="003D2305">
        <w:t>-</w:t>
      </w:r>
      <w:r>
        <w:t xml:space="preserve">š. sensitivity, sensibility; </w:t>
      </w:r>
      <w:r>
        <w:rPr>
          <w:rtl/>
        </w:rPr>
        <w:t>الشعور المشترك</w:t>
      </w:r>
      <w:r>
        <w:t xml:space="preserve"> (muštarak) community spirit, communality, solidarity; </w:t>
      </w:r>
      <w:r>
        <w:rPr>
          <w:rtl/>
        </w:rPr>
        <w:t>عديم الشع</w:t>
      </w:r>
      <w:r>
        <w:rPr>
          <w:rFonts w:hint="eastAsia"/>
          <w:rtl/>
        </w:rPr>
        <w:t>ور</w:t>
      </w:r>
      <w:r>
        <w:t xml:space="preserve"> unreeling, insensitive</w:t>
      </w:r>
    </w:p>
    <w:p w:rsidR="00B14408" w:rsidRDefault="00FD180F" w:rsidP="00FD180F">
      <w:pPr>
        <w:pStyle w:val="libNormal"/>
      </w:pPr>
      <w:r w:rsidRPr="00B14408">
        <w:rPr>
          <w:rStyle w:val="libBold2Char"/>
          <w:rFonts w:hint="eastAsia"/>
          <w:rtl/>
        </w:rPr>
        <w:t>شعوري</w:t>
      </w:r>
      <w:r>
        <w:t xml:space="preserve"> šu‘ūrī conscious; emotional </w:t>
      </w:r>
      <w:r w:rsidR="003D2305">
        <w:t>|</w:t>
      </w:r>
      <w:r>
        <w:t xml:space="preserve"> </w:t>
      </w:r>
      <w:r>
        <w:rPr>
          <w:rtl/>
        </w:rPr>
        <w:t>لا شعوري</w:t>
      </w:r>
      <w:r>
        <w:t xml:space="preserve"> unconscious, subconscious</w:t>
      </w:r>
    </w:p>
    <w:p w:rsidR="00B14408" w:rsidRDefault="00FD180F" w:rsidP="00FD180F">
      <w:pPr>
        <w:pStyle w:val="libNormal"/>
      </w:pPr>
      <w:r w:rsidRPr="00B14408">
        <w:rPr>
          <w:rStyle w:val="libBold2Char"/>
          <w:rFonts w:hint="eastAsia"/>
          <w:rtl/>
        </w:rPr>
        <w:t>شعارى</w:t>
      </w:r>
      <w:r>
        <w:t xml:space="preserve"> ša‘ārā (pl.) goats</w:t>
      </w:r>
    </w:p>
    <w:p w:rsidR="00B14408" w:rsidRDefault="00FD180F" w:rsidP="00FD180F">
      <w:pPr>
        <w:pStyle w:val="libNormal"/>
      </w:pPr>
      <w:r w:rsidRPr="00B14408">
        <w:rPr>
          <w:rStyle w:val="libBold2Char"/>
          <w:rFonts w:hint="eastAsia"/>
          <w:rtl/>
        </w:rPr>
        <w:t>شعيرة</w:t>
      </w:r>
      <w:r>
        <w:t xml:space="preserve"> ša‘īra pl. </w:t>
      </w:r>
      <w:r>
        <w:rPr>
          <w:rtl/>
        </w:rPr>
        <w:t>شعائر</w:t>
      </w:r>
      <w:r>
        <w:t xml:space="preserve"> ša‘ā’ir2 religious ceremony, rite, cultic practice; pl. also: places of worship, cultic shrines</w:t>
      </w:r>
    </w:p>
    <w:p w:rsidR="00B14408" w:rsidRDefault="00FD180F" w:rsidP="00FD180F">
      <w:pPr>
        <w:pStyle w:val="libNormal"/>
      </w:pPr>
      <w:r w:rsidRPr="00B14408">
        <w:rPr>
          <w:rStyle w:val="libBold2Char"/>
          <w:rFonts w:hint="eastAsia"/>
          <w:rtl/>
        </w:rPr>
        <w:t>اشعر</w:t>
      </w:r>
      <w:r>
        <w:t xml:space="preserve"> aš‘ar hairy, hirsute, long</w:t>
      </w:r>
      <w:r w:rsidR="003D2305">
        <w:t>-</w:t>
      </w:r>
      <w:r>
        <w:t>haired, shaggy</w:t>
      </w:r>
    </w:p>
    <w:p w:rsidR="00B14408" w:rsidRDefault="00FD180F" w:rsidP="00FD180F">
      <w:pPr>
        <w:pStyle w:val="libNormal"/>
      </w:pPr>
      <w:r w:rsidRPr="00B14408">
        <w:rPr>
          <w:rStyle w:val="libBold2Char"/>
          <w:rFonts w:hint="eastAsia"/>
          <w:rtl/>
        </w:rPr>
        <w:t>شعرور</w:t>
      </w:r>
      <w:r>
        <w:t xml:space="preserve"> šu‘rūr poetaster, versifier, rhymester</w:t>
      </w:r>
    </w:p>
    <w:p w:rsidR="00B14408" w:rsidRDefault="00FD180F" w:rsidP="00FD180F">
      <w:pPr>
        <w:pStyle w:val="libNormal"/>
      </w:pPr>
      <w:r w:rsidRPr="00B14408">
        <w:rPr>
          <w:rStyle w:val="libBold2Char"/>
          <w:rFonts w:hint="eastAsia"/>
          <w:rtl/>
        </w:rPr>
        <w:t>شويعر</w:t>
      </w:r>
      <w:r>
        <w:t xml:space="preserve"> šuwai‘ir poetaster, venifier, rhymester</w:t>
      </w:r>
    </w:p>
    <w:p w:rsidR="00B14408" w:rsidRDefault="00FD180F" w:rsidP="00FD180F">
      <w:pPr>
        <w:pStyle w:val="libNormal"/>
      </w:pPr>
      <w:r w:rsidRPr="00B14408">
        <w:rPr>
          <w:rStyle w:val="libBold2Char"/>
          <w:rFonts w:hint="eastAsia"/>
          <w:rtl/>
        </w:rPr>
        <w:t>شعر</w:t>
      </w:r>
      <w:r>
        <w:t xml:space="preserve"> maš‘ar pl. </w:t>
      </w:r>
      <w:r>
        <w:rPr>
          <w:rtl/>
        </w:rPr>
        <w:t>مشاعر</w:t>
      </w:r>
      <w:r>
        <w:t xml:space="preserve"> mašā‘ir2 cultic shrine for ceremonies of the hadj; sensory organ; pl. senses, feelings, sensations </w:t>
      </w:r>
      <w:r w:rsidR="003D2305">
        <w:t>|</w:t>
      </w:r>
      <w:r>
        <w:t xml:space="preserve"> </w:t>
      </w:r>
      <w:r>
        <w:rPr>
          <w:rtl/>
        </w:rPr>
        <w:t>المشعر الحرام</w:t>
      </w:r>
      <w:r>
        <w:t xml:space="preserve"> (ḥarām) the hadj station of Muzdalifa east of Mecca</w:t>
      </w:r>
    </w:p>
    <w:p w:rsidR="00B14408" w:rsidRDefault="00FD180F" w:rsidP="00FD180F">
      <w:pPr>
        <w:pStyle w:val="libNormal"/>
      </w:pPr>
      <w:r w:rsidRPr="00B14408">
        <w:rPr>
          <w:rStyle w:val="libBold2Char"/>
          <w:rFonts w:hint="eastAsia"/>
          <w:rtl/>
        </w:rPr>
        <w:t>اشعار</w:t>
      </w:r>
      <w:r>
        <w:t xml:space="preserve"> iš‘ār pl. </w:t>
      </w:r>
      <w:r w:rsidR="003D2305">
        <w:t>-</w:t>
      </w:r>
      <w:r>
        <w:t>āt notification, information (</w:t>
      </w:r>
      <w:r>
        <w:rPr>
          <w:rtl/>
        </w:rPr>
        <w:t>ب</w:t>
      </w:r>
      <w:r>
        <w:t xml:space="preserve"> of, about), notice</w:t>
      </w:r>
    </w:p>
    <w:p w:rsidR="00B14408" w:rsidRDefault="00FD180F" w:rsidP="00FD180F">
      <w:pPr>
        <w:pStyle w:val="libNormal"/>
      </w:pPr>
      <w:r w:rsidRPr="00B14408">
        <w:rPr>
          <w:rStyle w:val="libBold2Char"/>
          <w:rFonts w:hint="eastAsia"/>
          <w:rtl/>
        </w:rPr>
        <w:t>شاعر</w:t>
      </w:r>
      <w:r>
        <w:t xml:space="preserve"> šā‘ir knowing (by instinctive perception), endowed with deeper insight, with intuition; (pl. </w:t>
      </w:r>
      <w:r>
        <w:rPr>
          <w:rtl/>
        </w:rPr>
        <w:t>الشعراء</w:t>
      </w:r>
      <w:r>
        <w:t xml:space="preserve"> šu‘arā’2) poet</w:t>
      </w:r>
    </w:p>
    <w:p w:rsidR="00B14408" w:rsidRDefault="00FD180F" w:rsidP="00FD180F">
      <w:pPr>
        <w:pStyle w:val="libNormal"/>
      </w:pPr>
      <w:r w:rsidRPr="00B14408">
        <w:rPr>
          <w:rStyle w:val="libBold2Char"/>
          <w:rFonts w:hint="eastAsia"/>
          <w:rtl/>
        </w:rPr>
        <w:t>شاعرية</w:t>
      </w:r>
      <w:r>
        <w:t xml:space="preserve"> šā‘irīya pl. </w:t>
      </w:r>
      <w:r w:rsidR="003D2305">
        <w:t>-</w:t>
      </w:r>
      <w:r>
        <w:t>āt poetry; poetical work, poetization; poetical talent; poet</w:t>
      </w:r>
      <w:r w:rsidR="003D2305">
        <w:t>-</w:t>
      </w:r>
      <w:r>
        <w:t>ship</w:t>
      </w:r>
    </w:p>
    <w:p w:rsidR="00B14408" w:rsidRDefault="00FD180F" w:rsidP="00FD180F">
      <w:pPr>
        <w:pStyle w:val="libNormal"/>
      </w:pPr>
      <w:r w:rsidRPr="00B14408">
        <w:rPr>
          <w:rStyle w:val="libBold2Char"/>
          <w:rFonts w:hint="eastAsia"/>
          <w:rtl/>
        </w:rPr>
        <w:t>شواعر</w:t>
      </w:r>
      <w:r>
        <w:t xml:space="preserve"> šawā‘ir attacks, diatribes, invectives, calumnies, defamations</w:t>
      </w:r>
    </w:p>
    <w:p w:rsidR="00B14408" w:rsidRDefault="00FD180F" w:rsidP="00FD180F">
      <w:pPr>
        <w:pStyle w:val="libNormal"/>
      </w:pPr>
      <w:r w:rsidRPr="00B14408">
        <w:rPr>
          <w:rStyle w:val="libBold2Char"/>
          <w:rFonts w:hint="eastAsia"/>
          <w:rtl/>
        </w:rPr>
        <w:t>مشعور</w:t>
      </w:r>
      <w:r>
        <w:t xml:space="preserve"> maš‘ūr split, cracked; mad, crazy, idiotic</w:t>
      </w:r>
    </w:p>
    <w:p w:rsidR="00B14408" w:rsidRDefault="00FD180F" w:rsidP="00FD180F">
      <w:pPr>
        <w:pStyle w:val="libNormal"/>
      </w:pPr>
      <w:r w:rsidRPr="00B14408">
        <w:rPr>
          <w:rStyle w:val="libBold2Char"/>
          <w:rFonts w:hint="eastAsia"/>
          <w:rtl/>
        </w:rPr>
        <w:t>مشعراني</w:t>
      </w:r>
      <w:r>
        <w:t xml:space="preserve"> muš‘irānī hairy, hirsute, shaggy</w:t>
      </w:r>
    </w:p>
    <w:p w:rsidR="00B14408" w:rsidRDefault="00FD180F" w:rsidP="00FD180F">
      <w:pPr>
        <w:pStyle w:val="libNormal"/>
      </w:pPr>
      <w:r w:rsidRPr="00B14408">
        <w:rPr>
          <w:rStyle w:val="libBold2Char"/>
          <w:rFonts w:hint="eastAsia"/>
          <w:rtl/>
        </w:rPr>
        <w:t>شعشع</w:t>
      </w:r>
      <w:r>
        <w:t xml:space="preserve"> ša‘ša‘a to mix with water, dilute (</w:t>
      </w:r>
      <w:r>
        <w:rPr>
          <w:rtl/>
        </w:rPr>
        <w:t>هـ</w:t>
      </w:r>
      <w:r>
        <w:t xml:space="preserve"> a beverage); to shine, beam, radiate, glitter</w:t>
      </w:r>
    </w:p>
    <w:p w:rsidR="00B14408" w:rsidRDefault="00FD180F" w:rsidP="00FD180F">
      <w:pPr>
        <w:pStyle w:val="libNormal"/>
      </w:pPr>
      <w:r w:rsidRPr="00B14408">
        <w:rPr>
          <w:rStyle w:val="libBold2Char"/>
          <w:rFonts w:hint="eastAsia"/>
          <w:rtl/>
        </w:rPr>
        <w:t>شعشع</w:t>
      </w:r>
      <w:r>
        <w:t xml:space="preserve"> muša‘ša‘ half drunk, tipsy, fuddled</w:t>
      </w:r>
    </w:p>
    <w:p w:rsidR="00B14408" w:rsidRDefault="00FD180F" w:rsidP="00FD180F">
      <w:pPr>
        <w:pStyle w:val="libNormal"/>
      </w:pPr>
      <w:r w:rsidRPr="00B14408">
        <w:rPr>
          <w:rStyle w:val="libBold2Char"/>
          <w:rFonts w:hint="eastAsia"/>
          <w:rtl/>
        </w:rPr>
        <w:t>شعط</w:t>
      </w:r>
      <w:r>
        <w:t xml:space="preserve"> ša‘aṭa a to scorch, sear, singe</w:t>
      </w:r>
    </w:p>
    <w:p w:rsidR="00B14408" w:rsidRDefault="00FD180F" w:rsidP="00FD180F">
      <w:pPr>
        <w:pStyle w:val="libNormal"/>
      </w:pPr>
      <w:r w:rsidRPr="00B14408">
        <w:rPr>
          <w:rStyle w:val="libBold2Char"/>
          <w:rFonts w:hint="eastAsia"/>
          <w:rtl/>
        </w:rPr>
        <w:t>شعفة</w:t>
      </w:r>
      <w:r>
        <w:t xml:space="preserve"> ša‘f</w:t>
      </w:r>
      <w:r>
        <w:t xml:space="preserve">a pl. </w:t>
      </w:r>
      <w:r>
        <w:rPr>
          <w:rtl/>
        </w:rPr>
        <w:t>شعاف</w:t>
      </w:r>
      <w:r>
        <w:t xml:space="preserve"> ši‘āf summit, top, peak</w:t>
      </w:r>
    </w:p>
    <w:p w:rsidR="00B14408" w:rsidRDefault="00FD180F" w:rsidP="00FD180F">
      <w:pPr>
        <w:pStyle w:val="libNormal"/>
      </w:pPr>
      <w:r w:rsidRPr="00B14408">
        <w:rPr>
          <w:rStyle w:val="libBold2Char"/>
          <w:rFonts w:hint="eastAsia"/>
          <w:rtl/>
        </w:rPr>
        <w:t>شعل</w:t>
      </w:r>
      <w:r>
        <w:t xml:space="preserve"> ša‘ala a (ša‘l), II and IV to light, kindle, ignite, inflame, set on fire (</w:t>
      </w:r>
      <w:r>
        <w:rPr>
          <w:rtl/>
        </w:rPr>
        <w:t>هـ</w:t>
      </w:r>
      <w:r>
        <w:t xml:space="preserve"> s.th.), set fire (</w:t>
      </w:r>
      <w:r>
        <w:rPr>
          <w:rtl/>
        </w:rPr>
        <w:t>هـ</w:t>
      </w:r>
      <w:r>
        <w:t xml:space="preserve"> to s.th.); to set ablaze, fan (</w:t>
      </w:r>
      <w:r>
        <w:rPr>
          <w:rtl/>
        </w:rPr>
        <w:t>هـ</w:t>
      </w:r>
      <w:r>
        <w:t xml:space="preserve"> s.th.) VIII to catch fire, start </w:t>
      </w:r>
      <w:r>
        <w:lastRenderedPageBreak/>
        <w:t xml:space="preserve">burning, ignite, bum, flame, blaze, flare up, break out (fire) </w:t>
      </w:r>
      <w:r w:rsidR="003D2305">
        <w:t>|</w:t>
      </w:r>
      <w:r>
        <w:t xml:space="preserve"> </w:t>
      </w:r>
      <w:r>
        <w:rPr>
          <w:rtl/>
        </w:rPr>
        <w:t>اشتعل غضبا</w:t>
      </w:r>
      <w:r>
        <w:t xml:space="preserve"> (gaḍaban) to be flaming with rage; </w:t>
      </w:r>
      <w:r>
        <w:rPr>
          <w:rtl/>
        </w:rPr>
        <w:t>اشتعل رأسه شيبا</w:t>
      </w:r>
      <w:r>
        <w:t xml:space="preserve"> (šaiban) his hair was, or turned, white</w:t>
      </w:r>
    </w:p>
    <w:p w:rsidR="00B14408" w:rsidRDefault="00FD180F" w:rsidP="00FD180F">
      <w:pPr>
        <w:pStyle w:val="libNormal"/>
      </w:pPr>
      <w:r w:rsidRPr="00B14408">
        <w:rPr>
          <w:rStyle w:val="libBold2Char"/>
          <w:rFonts w:hint="eastAsia"/>
          <w:rtl/>
        </w:rPr>
        <w:t>شعلة</w:t>
      </w:r>
      <w:r>
        <w:t xml:space="preserve"> šu‘la pl. </w:t>
      </w:r>
      <w:r>
        <w:rPr>
          <w:rtl/>
        </w:rPr>
        <w:t>شعل</w:t>
      </w:r>
      <w:r>
        <w:t xml:space="preserve"> šu‘al fire, blaze, flame; torch</w:t>
      </w:r>
    </w:p>
    <w:p w:rsidR="00B14408" w:rsidRDefault="00FD180F" w:rsidP="00FD180F">
      <w:pPr>
        <w:pStyle w:val="libNormal"/>
      </w:pPr>
      <w:r w:rsidRPr="00B14408">
        <w:rPr>
          <w:rStyle w:val="libBold2Char"/>
          <w:rFonts w:hint="eastAsia"/>
          <w:rtl/>
        </w:rPr>
        <w:t>مشعل</w:t>
      </w:r>
      <w:r>
        <w:t xml:space="preserve"> maš‘al, </w:t>
      </w:r>
      <w:r>
        <w:rPr>
          <w:rtl/>
        </w:rPr>
        <w:t>مشعلة</w:t>
      </w:r>
      <w:r>
        <w:t xml:space="preserve"> maš‘ala pl. </w:t>
      </w:r>
      <w:r>
        <w:rPr>
          <w:rtl/>
        </w:rPr>
        <w:t>مشاعل</w:t>
      </w:r>
      <w:r>
        <w:t xml:space="preserve"> mašā‘il2 torch</w:t>
      </w:r>
    </w:p>
    <w:p w:rsidR="00B14408" w:rsidRDefault="00FD180F" w:rsidP="00FD180F">
      <w:pPr>
        <w:pStyle w:val="libNormal"/>
      </w:pPr>
      <w:r w:rsidRPr="00B14408">
        <w:rPr>
          <w:rStyle w:val="libBold2Char"/>
          <w:rFonts w:hint="eastAsia"/>
          <w:rtl/>
        </w:rPr>
        <w:t>مشعال</w:t>
      </w:r>
      <w:r>
        <w:t xml:space="preserve"> miš‘āl torch</w:t>
      </w:r>
    </w:p>
    <w:p w:rsidR="00B14408" w:rsidRDefault="00FD180F" w:rsidP="00FD180F">
      <w:pPr>
        <w:pStyle w:val="libNormal"/>
      </w:pPr>
      <w:r w:rsidRPr="00B14408">
        <w:rPr>
          <w:rStyle w:val="libBold2Char"/>
          <w:rFonts w:hint="eastAsia"/>
          <w:rtl/>
        </w:rPr>
        <w:t>مشاعلي</w:t>
      </w:r>
      <w:r>
        <w:t xml:space="preserve"> mašā‘ilī pl. </w:t>
      </w:r>
      <w:r>
        <w:rPr>
          <w:rtl/>
        </w:rPr>
        <w:t>مشاعلية</w:t>
      </w:r>
      <w:r>
        <w:t xml:space="preserve"> mašā‘ilīya torch bearer; hangman, executioner</w:t>
      </w:r>
    </w:p>
    <w:p w:rsidR="00B14408" w:rsidRDefault="00FD180F" w:rsidP="00FD180F">
      <w:pPr>
        <w:pStyle w:val="libNormal"/>
      </w:pPr>
      <w:r w:rsidRPr="00B14408">
        <w:rPr>
          <w:rStyle w:val="libBold2Char"/>
          <w:rFonts w:hint="eastAsia"/>
          <w:rtl/>
        </w:rPr>
        <w:t>اشعال</w:t>
      </w:r>
      <w:r>
        <w:t xml:space="preserve"> iš‘āl lighting, kindling, ignition, setting on fire, fanning</w:t>
      </w:r>
    </w:p>
    <w:p w:rsidR="00B14408" w:rsidRDefault="00FD180F" w:rsidP="00FD180F">
      <w:pPr>
        <w:pStyle w:val="libNormal"/>
      </w:pPr>
      <w:r w:rsidRPr="00B14408">
        <w:rPr>
          <w:rStyle w:val="libBold2Char"/>
          <w:rFonts w:hint="eastAsia"/>
          <w:rtl/>
        </w:rPr>
        <w:t>اشتعال</w:t>
      </w:r>
      <w:r>
        <w:t xml:space="preserve"> išti‘āl ignition, inflammation, combustion, burning</w:t>
      </w:r>
    </w:p>
    <w:p w:rsidR="00B14408" w:rsidRDefault="00FD180F" w:rsidP="00FD180F">
      <w:pPr>
        <w:pStyle w:val="libNormal"/>
      </w:pPr>
      <w:r w:rsidRPr="00B14408">
        <w:rPr>
          <w:rStyle w:val="libBold2Char"/>
          <w:rFonts w:hint="eastAsia"/>
          <w:rtl/>
        </w:rPr>
        <w:t>مشتعل</w:t>
      </w:r>
      <w:r>
        <w:t xml:space="preserve"> mušta‘il burning, ablaze, on fire</w:t>
      </w:r>
    </w:p>
    <w:p w:rsidR="00B14408" w:rsidRDefault="00FD180F" w:rsidP="00FD180F">
      <w:pPr>
        <w:pStyle w:val="libNormal"/>
      </w:pPr>
      <w:r w:rsidRPr="00B14408">
        <w:rPr>
          <w:rStyle w:val="libBold2Char"/>
          <w:rFonts w:hint="eastAsia"/>
          <w:rtl/>
        </w:rPr>
        <w:t>شعنينة</w:t>
      </w:r>
      <w:r>
        <w:t xml:space="preserve"> ša‘nīna pl. </w:t>
      </w:r>
      <w:r>
        <w:rPr>
          <w:rtl/>
        </w:rPr>
        <w:t>شعانين</w:t>
      </w:r>
      <w:r>
        <w:t xml:space="preserve"> ša‘ānīn2 palm branch </w:t>
      </w:r>
      <w:r w:rsidR="003D2305">
        <w:t>|</w:t>
      </w:r>
      <w:r>
        <w:t xml:space="preserve"> </w:t>
      </w:r>
      <w:r>
        <w:rPr>
          <w:rtl/>
        </w:rPr>
        <w:t>احد (عيد) الشعانين</w:t>
      </w:r>
      <w:r>
        <w:t xml:space="preserve"> aḥad (‘īd) al</w:t>
      </w:r>
      <w:r w:rsidR="003D2305">
        <w:t>-</w:t>
      </w:r>
      <w:r>
        <w:t>š. Palm Sunday (Chr.)</w:t>
      </w:r>
    </w:p>
    <w:p w:rsidR="00B14408" w:rsidRDefault="00FD180F" w:rsidP="00FD180F">
      <w:pPr>
        <w:pStyle w:val="libNormal"/>
      </w:pPr>
      <w:r w:rsidRPr="00B14408">
        <w:rPr>
          <w:rStyle w:val="libBold2Char"/>
          <w:rFonts w:hint="eastAsia"/>
          <w:rtl/>
        </w:rPr>
        <w:t>شعواء</w:t>
      </w:r>
      <w:r>
        <w:t xml:space="preserve"> ša‘wā’2 (used attributively with </w:t>
      </w:r>
      <w:r>
        <w:rPr>
          <w:rtl/>
        </w:rPr>
        <w:t>غارة</w:t>
      </w:r>
      <w:r>
        <w:t xml:space="preserve"> gāra, </w:t>
      </w:r>
      <w:r>
        <w:rPr>
          <w:rtl/>
        </w:rPr>
        <w:t>حرب</w:t>
      </w:r>
      <w:r>
        <w:t xml:space="preserve"> ḥarb, </w:t>
      </w:r>
      <w:r>
        <w:rPr>
          <w:rtl/>
        </w:rPr>
        <w:t>حملة</w:t>
      </w:r>
      <w:r>
        <w:t xml:space="preserve"> ḥamla, and the like) large</w:t>
      </w:r>
      <w:r w:rsidR="003D2305">
        <w:t>-</w:t>
      </w:r>
      <w:r>
        <w:t>scale, devastating everything (over a wide area)</w:t>
      </w:r>
    </w:p>
    <w:p w:rsidR="00B14408" w:rsidRDefault="00FD180F" w:rsidP="00FD180F">
      <w:pPr>
        <w:pStyle w:val="libNormal"/>
      </w:pPr>
      <w:r w:rsidRPr="00B14408">
        <w:rPr>
          <w:rStyle w:val="libBold2Char"/>
          <w:rFonts w:hint="eastAsia"/>
          <w:rtl/>
        </w:rPr>
        <w:t>شعوذ</w:t>
      </w:r>
      <w:r>
        <w:t xml:space="preserve"> šawada to practice jugglery, legerdemain, sleight of band, or magic arts</w:t>
      </w:r>
    </w:p>
    <w:p w:rsidR="00B14408" w:rsidRDefault="00FD180F" w:rsidP="00FD180F">
      <w:pPr>
        <w:pStyle w:val="libNormal"/>
      </w:pPr>
      <w:r w:rsidRPr="00B14408">
        <w:rPr>
          <w:rStyle w:val="libBold2Char"/>
          <w:rFonts w:hint="eastAsia"/>
          <w:rtl/>
        </w:rPr>
        <w:t>شعوذة</w:t>
      </w:r>
      <w:r>
        <w:t xml:space="preserve"> ša‘wada pl. </w:t>
      </w:r>
      <w:r w:rsidR="003D2305">
        <w:t>-</w:t>
      </w:r>
      <w:r>
        <w:t>āt jugglery, legerdemain, sleight of hand; magic, magic arts; humbug, swindle, tricks</w:t>
      </w:r>
    </w:p>
    <w:p w:rsidR="00B14408" w:rsidRDefault="00FD180F" w:rsidP="00FD180F">
      <w:pPr>
        <w:pStyle w:val="libNormal"/>
      </w:pPr>
      <w:r w:rsidRPr="00B14408">
        <w:rPr>
          <w:rStyle w:val="libBold2Char"/>
          <w:rFonts w:hint="eastAsia"/>
          <w:rtl/>
        </w:rPr>
        <w:t>مشعوذ</w:t>
      </w:r>
      <w:r>
        <w:t xml:space="preserve"> muša‘wid juggler, conjurer, magician, practitioner of legerdemain; swindler, trickster (f. </w:t>
      </w:r>
      <w:r>
        <w:rPr>
          <w:rtl/>
        </w:rPr>
        <w:t>مشعوذة</w:t>
      </w:r>
      <w:r>
        <w:t>)</w:t>
      </w:r>
    </w:p>
    <w:p w:rsidR="00B14408" w:rsidRDefault="00FD180F" w:rsidP="00FD180F">
      <w:pPr>
        <w:pStyle w:val="libNormal"/>
      </w:pPr>
      <w:r w:rsidRPr="00B14408">
        <w:rPr>
          <w:rStyle w:val="libBold2Char"/>
          <w:rFonts w:hint="eastAsia"/>
          <w:rtl/>
        </w:rPr>
        <w:t>شغب</w:t>
      </w:r>
      <w:r>
        <w:t xml:space="preserve"> šagaba, šagiba a (šagb, šagab) to disturb the peace, make trouble, stir up riots, cause an uproar, riot; to provoke discord, dissension, or controversy (among </w:t>
      </w:r>
      <w:r>
        <w:rPr>
          <w:rtl/>
        </w:rPr>
        <w:t>ب, على, ه</w:t>
      </w:r>
      <w:r>
        <w:t>) III to make trouble, disturb the peace; to rebel (</w:t>
      </w:r>
      <w:r>
        <w:rPr>
          <w:rtl/>
        </w:rPr>
        <w:t>على</w:t>
      </w:r>
      <w:r>
        <w:t xml:space="preserve"> against), mutiny</w:t>
      </w:r>
    </w:p>
    <w:p w:rsidR="00B14408" w:rsidRDefault="00FD180F" w:rsidP="00FD180F">
      <w:pPr>
        <w:pStyle w:val="libNormal"/>
      </w:pPr>
      <w:r w:rsidRPr="00B14408">
        <w:rPr>
          <w:rStyle w:val="libBold2Char"/>
          <w:rFonts w:hint="eastAsia"/>
          <w:rtl/>
        </w:rPr>
        <w:t>شغب</w:t>
      </w:r>
      <w:r>
        <w:t xml:space="preserve"> šagab, šagb unrest, trouble, disturbance, discord, dissension; riot, commotion, uproar, strife, tumult; brawl, fight, broil, fracas; row, wrangle, contention, quarrel, controversy</w:t>
      </w:r>
    </w:p>
    <w:p w:rsidR="00B14408" w:rsidRDefault="00FD180F" w:rsidP="00FD180F">
      <w:pPr>
        <w:pStyle w:val="libNormal"/>
      </w:pPr>
      <w:r w:rsidRPr="00B14408">
        <w:rPr>
          <w:rStyle w:val="libBold2Char"/>
          <w:rFonts w:hint="eastAsia"/>
          <w:rtl/>
        </w:rPr>
        <w:t>شغب</w:t>
      </w:r>
      <w:r>
        <w:t xml:space="preserve"> šaggāb troublemaker, agitator, subverter</w:t>
      </w:r>
    </w:p>
    <w:p w:rsidR="00B14408" w:rsidRDefault="00FD180F" w:rsidP="00FD180F">
      <w:pPr>
        <w:pStyle w:val="libNormal"/>
      </w:pPr>
      <w:r w:rsidRPr="00B14408">
        <w:rPr>
          <w:rStyle w:val="libBold2Char"/>
          <w:rFonts w:hint="eastAsia"/>
          <w:rtl/>
        </w:rPr>
        <w:t>شغوب</w:t>
      </w:r>
      <w:r>
        <w:t xml:space="preserve"> šagūb causing much noise and unrest, riotous, turbulent, troublous</w:t>
      </w:r>
    </w:p>
    <w:p w:rsidR="00B14408" w:rsidRDefault="00FD180F" w:rsidP="00FD180F">
      <w:pPr>
        <w:pStyle w:val="libNormal"/>
      </w:pPr>
      <w:r w:rsidRPr="00B14408">
        <w:rPr>
          <w:rStyle w:val="libBold2Char"/>
          <w:rFonts w:hint="eastAsia"/>
          <w:rtl/>
        </w:rPr>
        <w:t>مشاغب</w:t>
      </w:r>
      <w:r>
        <w:t xml:space="preserve"> mašāgib2 troubles, disorders, disturbances</w:t>
      </w:r>
    </w:p>
    <w:p w:rsidR="00B14408" w:rsidRDefault="00FD180F" w:rsidP="00FD180F">
      <w:pPr>
        <w:pStyle w:val="libNormal"/>
      </w:pPr>
      <w:r w:rsidRPr="00B14408">
        <w:rPr>
          <w:rStyle w:val="libBold2Char"/>
          <w:rFonts w:hint="eastAsia"/>
          <w:rtl/>
        </w:rPr>
        <w:t>مشاغبة</w:t>
      </w:r>
      <w:r>
        <w:t xml:space="preserve"> mušāgaba pl. </w:t>
      </w:r>
      <w:r w:rsidR="003D2305">
        <w:t>-</w:t>
      </w:r>
      <w:r>
        <w:t>āt disorder, disturbance, trouble, riot, uproar; rebellion (</w:t>
      </w:r>
      <w:r>
        <w:rPr>
          <w:rtl/>
        </w:rPr>
        <w:t>على</w:t>
      </w:r>
      <w:r>
        <w:t xml:space="preserve"> against); discord, dissension, row, wrangle, quarrel, controversy</w:t>
      </w:r>
    </w:p>
    <w:p w:rsidR="00B14408" w:rsidRDefault="00FD180F" w:rsidP="00FD180F">
      <w:pPr>
        <w:pStyle w:val="libNormal"/>
      </w:pPr>
      <w:r w:rsidRPr="00B14408">
        <w:rPr>
          <w:rStyle w:val="libBold2Char"/>
          <w:rFonts w:hint="eastAsia"/>
          <w:rtl/>
        </w:rPr>
        <w:lastRenderedPageBreak/>
        <w:t>مشاغب</w:t>
      </w:r>
      <w:r>
        <w:t xml:space="preserve"> mašāgib pl. </w:t>
      </w:r>
      <w:r w:rsidR="003D2305">
        <w:t>-</w:t>
      </w:r>
      <w:r>
        <w:t>ūn troublemaker, agitator, subverter, rioter, mischief</w:t>
      </w:r>
      <w:r w:rsidR="003D2305">
        <w:t>-</w:t>
      </w:r>
      <w:r>
        <w:t>maker</w:t>
      </w:r>
    </w:p>
    <w:p w:rsidR="00B14408" w:rsidRDefault="00FD180F" w:rsidP="00FD180F">
      <w:pPr>
        <w:pStyle w:val="libNormal"/>
      </w:pPr>
      <w:r w:rsidRPr="00B14408">
        <w:rPr>
          <w:rStyle w:val="libBold2Char"/>
          <w:rFonts w:hint="eastAsia"/>
          <w:rtl/>
        </w:rPr>
        <w:t>شغر</w:t>
      </w:r>
      <w:r>
        <w:t xml:space="preserve"> šagara II (</w:t>
      </w:r>
      <w:r>
        <w:rPr>
          <w:rtl/>
        </w:rPr>
        <w:t>شغور</w:t>
      </w:r>
      <w:r>
        <w:t xml:space="preserve"> šugūr) to be devoid of fortifications, be unprotected (country); to be free, vacant, unoccupied, open (seat, position)</w:t>
      </w:r>
    </w:p>
    <w:p w:rsidR="00B14408" w:rsidRDefault="00FD180F" w:rsidP="00FD180F">
      <w:pPr>
        <w:pStyle w:val="libNormal"/>
      </w:pPr>
      <w:r w:rsidRPr="00B14408">
        <w:rPr>
          <w:rStyle w:val="libBold2Char"/>
          <w:rFonts w:hint="eastAsia"/>
          <w:rtl/>
        </w:rPr>
        <w:t>شغور</w:t>
      </w:r>
      <w:r>
        <w:t xml:space="preserve"> šugūr vacancy (of a position)</w:t>
      </w:r>
    </w:p>
    <w:p w:rsidR="00B14408" w:rsidRDefault="00FD180F" w:rsidP="00FD180F">
      <w:pPr>
        <w:pStyle w:val="libNormal"/>
      </w:pPr>
      <w:r w:rsidRPr="00B14408">
        <w:rPr>
          <w:rStyle w:val="libBold2Char"/>
          <w:rFonts w:hint="eastAsia"/>
          <w:rtl/>
        </w:rPr>
        <w:t>شاغر</w:t>
      </w:r>
      <w:r>
        <w:t xml:space="preserve"> šāgir empty and unprotected (of a country); free, vacant, unoccupied, open (seat, position); </w:t>
      </w:r>
      <w:r>
        <w:rPr>
          <w:rtl/>
        </w:rPr>
        <w:t>شواغر</w:t>
      </w:r>
      <w:r>
        <w:t xml:space="preserve"> šawāgir2 vacancies</w:t>
      </w:r>
    </w:p>
    <w:p w:rsidR="00B14408" w:rsidRDefault="00FD180F" w:rsidP="00FD180F">
      <w:pPr>
        <w:pStyle w:val="libNormal"/>
      </w:pPr>
      <w:r w:rsidRPr="00B14408">
        <w:rPr>
          <w:rStyle w:val="libBold2Char"/>
          <w:rFonts w:hint="eastAsia"/>
          <w:rtl/>
        </w:rPr>
        <w:t>شغف</w:t>
      </w:r>
      <w:r>
        <w:t xml:space="preserve"> šagafa a (šagf) (to hit, or affect, the pericardium, i.e.) to infatuate, enamor, fill with ardent passion (</w:t>
      </w:r>
      <w:r>
        <w:rPr>
          <w:rtl/>
        </w:rPr>
        <w:t>ه</w:t>
      </w:r>
      <w:r>
        <w:t xml:space="preserve"> s.o.); pass. </w:t>
      </w:r>
      <w:r>
        <w:rPr>
          <w:rtl/>
        </w:rPr>
        <w:t>شغف به (حبا</w:t>
      </w:r>
      <w:r>
        <w:t xml:space="preserve">) šugifa bihī (ḥubban) to love s.o. or s.th. passionately, be madly in love with s.o., be infatuated with or enamored of s.o., be extremely fond of s.th. VII </w:t>
      </w:r>
      <w:r>
        <w:rPr>
          <w:rtl/>
        </w:rPr>
        <w:t>انشغف به</w:t>
      </w:r>
      <w:r>
        <w:t xml:space="preserve"> = šugifa bihī</w:t>
      </w:r>
    </w:p>
    <w:p w:rsidR="00B14408" w:rsidRDefault="00FD180F" w:rsidP="00FD180F">
      <w:pPr>
        <w:pStyle w:val="libNormal"/>
      </w:pPr>
      <w:r w:rsidRPr="00B14408">
        <w:rPr>
          <w:rStyle w:val="libBold2Char"/>
          <w:rFonts w:hint="eastAsia"/>
          <w:rtl/>
        </w:rPr>
        <w:t>شغف</w:t>
      </w:r>
      <w:r>
        <w:t xml:space="preserve"> šagaf pericardium; passionate love, passion, sensual desire; infatuation, enamoredness, amorousness; ardent zeal, craze, love, passion</w:t>
      </w:r>
    </w:p>
    <w:p w:rsidR="00B14408" w:rsidRDefault="00FD180F" w:rsidP="00FD180F">
      <w:pPr>
        <w:pStyle w:val="libNormal"/>
      </w:pPr>
      <w:r w:rsidRPr="00B14408">
        <w:rPr>
          <w:rStyle w:val="libBold2Char"/>
          <w:rFonts w:hint="eastAsia"/>
          <w:rtl/>
        </w:rPr>
        <w:t>شغف</w:t>
      </w:r>
      <w:r>
        <w:t xml:space="preserve"> šagif madly in love, infatuated (</w:t>
      </w:r>
      <w:r>
        <w:rPr>
          <w:rtl/>
        </w:rPr>
        <w:t>ب</w:t>
      </w:r>
      <w:r>
        <w:t xml:space="preserve"> with), enamored (</w:t>
      </w:r>
      <w:r>
        <w:rPr>
          <w:rtl/>
        </w:rPr>
        <w:t>ب</w:t>
      </w:r>
      <w:r>
        <w:t xml:space="preserve"> of), fascinated (</w:t>
      </w:r>
      <w:r>
        <w:rPr>
          <w:rtl/>
        </w:rPr>
        <w:t>ب</w:t>
      </w:r>
      <w:r>
        <w:t xml:space="preserve"> by)</w:t>
      </w:r>
    </w:p>
    <w:p w:rsidR="00B14408" w:rsidRDefault="00FD180F" w:rsidP="00FD180F">
      <w:pPr>
        <w:pStyle w:val="libNormal"/>
      </w:pPr>
      <w:r w:rsidRPr="00B14408">
        <w:rPr>
          <w:rStyle w:val="libBold2Char"/>
          <w:rFonts w:hint="eastAsia"/>
          <w:rtl/>
        </w:rPr>
        <w:t>شغاف</w:t>
      </w:r>
      <w:r>
        <w:t xml:space="preserve"> šigāf pericardium</w:t>
      </w:r>
    </w:p>
    <w:p w:rsidR="00B14408" w:rsidRDefault="00FD180F" w:rsidP="00FD180F">
      <w:pPr>
        <w:pStyle w:val="libNormal"/>
      </w:pPr>
      <w:r w:rsidRPr="00B14408">
        <w:rPr>
          <w:rStyle w:val="libBold2Char"/>
          <w:rFonts w:hint="eastAsia"/>
          <w:rtl/>
        </w:rPr>
        <w:t>شغوف</w:t>
      </w:r>
      <w:r>
        <w:t xml:space="preserve"> šagūf obsessed with fervent affection (</w:t>
      </w:r>
      <w:r>
        <w:rPr>
          <w:rtl/>
        </w:rPr>
        <w:t>ب</w:t>
      </w:r>
      <w:r>
        <w:t xml:space="preserve"> for); madly in love, infatuated (</w:t>
      </w:r>
      <w:r>
        <w:rPr>
          <w:rtl/>
        </w:rPr>
        <w:t>ب</w:t>
      </w:r>
      <w:r>
        <w:t xml:space="preserve"> with), enamored (</w:t>
      </w:r>
      <w:r>
        <w:rPr>
          <w:rtl/>
        </w:rPr>
        <w:t>ب</w:t>
      </w:r>
      <w:r>
        <w:t xml:space="preserve"> of)</w:t>
      </w:r>
    </w:p>
    <w:p w:rsidR="00B14408" w:rsidRDefault="00FD180F" w:rsidP="00FD180F">
      <w:pPr>
        <w:pStyle w:val="libNormal"/>
      </w:pPr>
      <w:r w:rsidRPr="00B14408">
        <w:rPr>
          <w:rStyle w:val="libBold2Char"/>
          <w:rFonts w:hint="eastAsia"/>
          <w:rtl/>
        </w:rPr>
        <w:t>مشغوف</w:t>
      </w:r>
      <w:r>
        <w:t xml:space="preserve"> mašgūf passionately fond (</w:t>
      </w:r>
      <w:r>
        <w:rPr>
          <w:rtl/>
        </w:rPr>
        <w:t>ب</w:t>
      </w:r>
      <w:r>
        <w:t xml:space="preserve"> of), madly in love, infatuated (</w:t>
      </w:r>
      <w:r>
        <w:rPr>
          <w:rtl/>
        </w:rPr>
        <w:t>ب</w:t>
      </w:r>
      <w:r>
        <w:t xml:space="preserve"> with), enamored (</w:t>
      </w:r>
      <w:r>
        <w:rPr>
          <w:rtl/>
        </w:rPr>
        <w:t>ب</w:t>
      </w:r>
      <w:r>
        <w:t xml:space="preserve"> of), fascinated (</w:t>
      </w:r>
      <w:r>
        <w:rPr>
          <w:rtl/>
        </w:rPr>
        <w:t>ب</w:t>
      </w:r>
      <w:r>
        <w:t xml:space="preserve"> by)</w:t>
      </w:r>
    </w:p>
    <w:p w:rsidR="00B14408" w:rsidRDefault="00FD180F" w:rsidP="00FD180F">
      <w:pPr>
        <w:pStyle w:val="libNormal"/>
      </w:pPr>
      <w:r w:rsidRPr="00B14408">
        <w:rPr>
          <w:rStyle w:val="libBold2Char"/>
          <w:rFonts w:hint="eastAsia"/>
          <w:rtl/>
        </w:rPr>
        <w:t>شغل</w:t>
      </w:r>
      <w:r>
        <w:t xml:space="preserve"> šagala a (šagl, šugl) to occupy, busy (</w:t>
      </w:r>
      <w:r>
        <w:rPr>
          <w:rtl/>
        </w:rPr>
        <w:t>ه ب</w:t>
      </w:r>
      <w:r>
        <w:t xml:space="preserve"> s.o. with); to preoccupy (</w:t>
      </w:r>
      <w:r>
        <w:rPr>
          <w:rtl/>
        </w:rPr>
        <w:t>ه</w:t>
      </w:r>
      <w:r>
        <w:t xml:space="preserve"> s.o.), keep (</w:t>
      </w:r>
      <w:r>
        <w:rPr>
          <w:rtl/>
        </w:rPr>
        <w:t>ه</w:t>
      </w:r>
      <w:r>
        <w:t xml:space="preserve"> s.o.) busy, give (</w:t>
      </w:r>
      <w:r>
        <w:rPr>
          <w:rtl/>
        </w:rPr>
        <w:t>ه</w:t>
      </w:r>
      <w:r>
        <w:t xml:space="preserve"> s.o.) trouble;   to distract, divert, alienate (</w:t>
      </w:r>
      <w:r>
        <w:rPr>
          <w:rtl/>
        </w:rPr>
        <w:t>ه عن</w:t>
      </w:r>
      <w:r>
        <w:t xml:space="preserve"> s.o. from s.th.).; to occupy, fill, hold, have (</w:t>
      </w:r>
      <w:r>
        <w:rPr>
          <w:rtl/>
        </w:rPr>
        <w:t>هـ</w:t>
      </w:r>
      <w:r>
        <w:t xml:space="preserve"> office, seat, position); to take up, fill (</w:t>
      </w:r>
      <w:r>
        <w:rPr>
          <w:rtl/>
        </w:rPr>
        <w:t>هـ</w:t>
      </w:r>
      <w:r>
        <w:t xml:space="preserve"> s.th.), engage, engross (</w:t>
      </w:r>
      <w:r>
        <w:rPr>
          <w:rtl/>
        </w:rPr>
        <w:t>هـ</w:t>
      </w:r>
      <w:r>
        <w:t xml:space="preserve"> the attention); to engage, tie down (</w:t>
      </w:r>
      <w:r>
        <w:rPr>
          <w:rtl/>
        </w:rPr>
        <w:t>هـ</w:t>
      </w:r>
      <w:r>
        <w:t xml:space="preserve"> forces of the opponent); </w:t>
      </w:r>
      <w:r w:rsidR="003D2305">
        <w:t>--</w:t>
      </w:r>
      <w:r>
        <w:t xml:space="preserve"> pass. šugila to occupy o.s., busy o.s. be busy (</w:t>
      </w:r>
      <w:r>
        <w:rPr>
          <w:rtl/>
        </w:rPr>
        <w:t>ب</w:t>
      </w:r>
      <w:r>
        <w:t xml:space="preserve"> with), be engaged in; to be taken up, occupied (</w:t>
      </w:r>
      <w:r>
        <w:rPr>
          <w:rtl/>
        </w:rPr>
        <w:t>ب</w:t>
      </w:r>
      <w:r>
        <w:t xml:space="preserve"> by, e.g., ground by buildings); </w:t>
      </w:r>
      <w:r>
        <w:rPr>
          <w:rtl/>
        </w:rPr>
        <w:t>شغل به عن</w:t>
      </w:r>
      <w:r>
        <w:t xml:space="preserve"> to be distracted by s.th. from </w:t>
      </w:r>
      <w:r w:rsidR="003D2305">
        <w:t>|</w:t>
      </w:r>
      <w:r>
        <w:t xml:space="preserve"> </w:t>
      </w:r>
      <w:r>
        <w:rPr>
          <w:rtl/>
        </w:rPr>
        <w:t>شغل نفسه ب</w:t>
      </w:r>
      <w:r>
        <w:t xml:space="preserve"> to occupy o.s., busy o.s. with, work at, attend to; </w:t>
      </w:r>
      <w:r>
        <w:rPr>
          <w:rtl/>
        </w:rPr>
        <w:t>شغل البال</w:t>
      </w:r>
      <w:r>
        <w:t xml:space="preserve"> to disquiet, discomfit, make uneasy, trouble, disturb; </w:t>
      </w:r>
      <w:r>
        <w:rPr>
          <w:rtl/>
        </w:rPr>
        <w:t>شغل الوقت ل</w:t>
      </w:r>
      <w:r>
        <w:t xml:space="preserve"> (waqt) to devote tim, to II to busy, </w:t>
      </w:r>
      <w:r>
        <w:lastRenderedPageBreak/>
        <w:t>occupy (</w:t>
      </w:r>
      <w:r>
        <w:rPr>
          <w:rtl/>
        </w:rPr>
        <w:t>ه</w:t>
      </w:r>
      <w:r>
        <w:t xml:space="preserve"> s.o.), engage, engross (</w:t>
      </w:r>
      <w:r>
        <w:rPr>
          <w:rtl/>
        </w:rPr>
        <w:t>هـ</w:t>
      </w:r>
      <w:r>
        <w:t xml:space="preserve"> s.th.); to employ (</w:t>
      </w:r>
      <w:r>
        <w:rPr>
          <w:rtl/>
        </w:rPr>
        <w:t>ه</w:t>
      </w:r>
      <w:r>
        <w:t xml:space="preserve"> s.o.), provide employment (</w:t>
      </w:r>
      <w:r>
        <w:rPr>
          <w:rtl/>
        </w:rPr>
        <w:t>ه</w:t>
      </w:r>
      <w:r>
        <w:t xml:space="preserve"> for s.o.); to put (</w:t>
      </w:r>
      <w:r>
        <w:rPr>
          <w:rtl/>
        </w:rPr>
        <w:t>ه</w:t>
      </w:r>
      <w:r>
        <w:t xml:space="preserve"> s.o.) to work, make (</w:t>
      </w:r>
      <w:r>
        <w:rPr>
          <w:rtl/>
        </w:rPr>
        <w:t>هـ</w:t>
      </w:r>
      <w:r>
        <w:t xml:space="preserve"> a machine) work, put in operation, make run, start (</w:t>
      </w:r>
      <w:r>
        <w:rPr>
          <w:rtl/>
        </w:rPr>
        <w:t>هـ</w:t>
      </w:r>
      <w:r>
        <w:t xml:space="preserve"> a machine); to make, produce, manufacture, fabricate (</w:t>
      </w:r>
      <w:r>
        <w:rPr>
          <w:rtl/>
        </w:rPr>
        <w:t>هـ</w:t>
      </w:r>
      <w:r>
        <w:t xml:space="preserve"> s.th.); to invest (</w:t>
      </w:r>
      <w:r>
        <w:rPr>
          <w:rtl/>
        </w:rPr>
        <w:t>هـ</w:t>
      </w:r>
      <w:r>
        <w:t xml:space="preserve"> money) III to hold in play, keep occupied, divert (</w:t>
      </w:r>
      <w:r>
        <w:rPr>
          <w:rtl/>
        </w:rPr>
        <w:t>ه</w:t>
      </w:r>
      <w:r>
        <w:t xml:space="preserve"> s.o.); to distract (</w:t>
      </w:r>
      <w:r>
        <w:rPr>
          <w:rtl/>
        </w:rPr>
        <w:t>ه</w:t>
      </w:r>
      <w:r>
        <w:t xml:space="preserve"> s.o.) IV to occupy, busy, employ (</w:t>
      </w:r>
      <w:r>
        <w:rPr>
          <w:rtl/>
        </w:rPr>
        <w:t>ه</w:t>
      </w:r>
      <w:r>
        <w:t xml:space="preserve"> s.o.); to occupy, hold, fill, have ( an office, a position); to fill, take up (</w:t>
      </w:r>
      <w:r>
        <w:rPr>
          <w:rtl/>
        </w:rPr>
        <w:t>ه</w:t>
      </w:r>
      <w:r>
        <w:t xml:space="preserve"> s.th.), engage, engross (</w:t>
      </w:r>
      <w:r>
        <w:rPr>
          <w:rtl/>
        </w:rPr>
        <w:t>هـ</w:t>
      </w:r>
      <w:r>
        <w:t xml:space="preserve"> the attention); to cover (</w:t>
      </w:r>
      <w:r>
        <w:rPr>
          <w:rtl/>
        </w:rPr>
        <w:t>ب هـ</w:t>
      </w:r>
      <w:r>
        <w:t xml:space="preserve"> a space with a building or buildings), occupy, take up, fill (</w:t>
      </w:r>
      <w:r>
        <w:rPr>
          <w:rtl/>
        </w:rPr>
        <w:t>ب هـ</w:t>
      </w:r>
      <w:r>
        <w:t xml:space="preserve"> a space with); to take, take up, require (</w:t>
      </w:r>
      <w:r>
        <w:rPr>
          <w:rtl/>
        </w:rPr>
        <w:t>هـ</w:t>
      </w:r>
      <w:r>
        <w:t xml:space="preserve"> time); to engage, tie down (</w:t>
      </w:r>
      <w:r>
        <w:rPr>
          <w:rtl/>
        </w:rPr>
        <w:t>هـ</w:t>
      </w:r>
      <w:r>
        <w:t xml:space="preserve"> forces of the opponent); to distract, divert, alienate, entice away (</w:t>
      </w:r>
      <w:r>
        <w:rPr>
          <w:rtl/>
        </w:rPr>
        <w:t>ه عن</w:t>
      </w:r>
      <w:r>
        <w:t xml:space="preserve"> from) </w:t>
      </w:r>
      <w:r w:rsidR="003D2305">
        <w:t>|</w:t>
      </w:r>
      <w:r>
        <w:t xml:space="preserve"> </w:t>
      </w:r>
      <w:r>
        <w:rPr>
          <w:rtl/>
        </w:rPr>
        <w:t>اشغل البال</w:t>
      </w:r>
      <w:r>
        <w:t xml:space="preserve"> to disquiet, discomfit, make uneasy, trouble, disturb, preoccupy VI to occupy o.s., busy o.s. be occupied or busy, be preoccupied (</w:t>
      </w:r>
      <w:r>
        <w:rPr>
          <w:rtl/>
        </w:rPr>
        <w:t>ب</w:t>
      </w:r>
      <w:r>
        <w:t xml:space="preserve"> with), be engaged (</w:t>
      </w:r>
      <w:r>
        <w:rPr>
          <w:rtl/>
        </w:rPr>
        <w:t>ب</w:t>
      </w:r>
      <w:r>
        <w:t xml:space="preserve"> in), attend, devote o.s. (</w:t>
      </w:r>
      <w:r>
        <w:rPr>
          <w:rtl/>
        </w:rPr>
        <w:t>ب</w:t>
      </w:r>
      <w:r>
        <w:t xml:space="preserve"> to s.th.); to pretend to be busy VII to occupy o.s., busy o.s. be occupied or busy, be preoccupied (</w:t>
      </w:r>
      <w:r>
        <w:rPr>
          <w:rtl/>
        </w:rPr>
        <w:t>ب</w:t>
      </w:r>
      <w:r>
        <w:t xml:space="preserve"> with); to be concerned (</w:t>
      </w:r>
      <w:r>
        <w:rPr>
          <w:rtl/>
        </w:rPr>
        <w:t>ب</w:t>
      </w:r>
      <w:r>
        <w:t xml:space="preserve"> about) VIII to busy o.s. occupy o.s. be occupied or busy (</w:t>
      </w:r>
      <w:r>
        <w:rPr>
          <w:rtl/>
        </w:rPr>
        <w:t>ب</w:t>
      </w:r>
      <w:r>
        <w:t xml:space="preserve"> or </w:t>
      </w:r>
      <w:r>
        <w:rPr>
          <w:rtl/>
        </w:rPr>
        <w:t>في</w:t>
      </w:r>
      <w:r>
        <w:t xml:space="preserve"> with), be engaged (</w:t>
      </w:r>
      <w:r>
        <w:rPr>
          <w:rtl/>
        </w:rPr>
        <w:t>ب</w:t>
      </w:r>
      <w:r>
        <w:t xml:space="preserve"> or </w:t>
      </w:r>
      <w:r>
        <w:rPr>
          <w:rtl/>
        </w:rPr>
        <w:t>في</w:t>
      </w:r>
      <w:r>
        <w:t xml:space="preserve"> in), attend, devote o.s. (</w:t>
      </w:r>
      <w:r>
        <w:rPr>
          <w:rtl/>
        </w:rPr>
        <w:t>في</w:t>
      </w:r>
      <w:r>
        <w:t xml:space="preserve"> or  </w:t>
      </w:r>
      <w:r>
        <w:rPr>
          <w:rtl/>
        </w:rPr>
        <w:t>في</w:t>
      </w:r>
      <w:r>
        <w:t xml:space="preserve">to s.th.); to work; to study (Jo under or with); to work, run, operate, be in operation, be in motion (machine, and the like) </w:t>
      </w:r>
      <w:r w:rsidR="003D2305">
        <w:t>|</w:t>
      </w:r>
      <w:r>
        <w:t xml:space="preserve"> </w:t>
      </w:r>
      <w:r>
        <w:rPr>
          <w:rtl/>
        </w:rPr>
        <w:t>اشتغل قلبه</w:t>
      </w:r>
      <w:r>
        <w:t xml:space="preserve"> (qalbuhū) to be uneasy, apprehensive, worried; </w:t>
      </w:r>
      <w:r>
        <w:rPr>
          <w:rtl/>
        </w:rPr>
        <w:t>اشتغل به عن</w:t>
      </w:r>
      <w:r>
        <w:t xml:space="preserve"> to be distracted by s.th. from</w:t>
      </w:r>
    </w:p>
    <w:p w:rsidR="00B14408" w:rsidRDefault="00FD180F" w:rsidP="00FD180F">
      <w:pPr>
        <w:pStyle w:val="libNormal"/>
      </w:pPr>
      <w:r w:rsidRPr="00B14408">
        <w:rPr>
          <w:rStyle w:val="libBold2Char"/>
          <w:rFonts w:hint="eastAsia"/>
          <w:rtl/>
        </w:rPr>
        <w:t>شغل</w:t>
      </w:r>
      <w:r>
        <w:t xml:space="preserve"> šugl occupancy, filling, taking up; detention, prevention, distraction (</w:t>
      </w:r>
      <w:r>
        <w:rPr>
          <w:rtl/>
        </w:rPr>
        <w:t>عن</w:t>
      </w:r>
      <w:r>
        <w:t xml:space="preserve"> from); </w:t>
      </w:r>
      <w:r w:rsidR="003D2305">
        <w:t>--</w:t>
      </w:r>
      <w:r>
        <w:t xml:space="preserve"> (pl. </w:t>
      </w:r>
      <w:r>
        <w:rPr>
          <w:rtl/>
        </w:rPr>
        <w:t>اشتغال</w:t>
      </w:r>
      <w:r>
        <w:t xml:space="preserve"> ištigāl, </w:t>
      </w:r>
      <w:r>
        <w:rPr>
          <w:rtl/>
        </w:rPr>
        <w:t>شغول</w:t>
      </w:r>
      <w:r>
        <w:t xml:space="preserve"> šugūl) occupation, activity; work, job; business, concern </w:t>
      </w:r>
      <w:r w:rsidR="003D2305">
        <w:t>|</w:t>
      </w:r>
      <w:r>
        <w:t xml:space="preserve"> </w:t>
      </w:r>
      <w:r>
        <w:rPr>
          <w:rtl/>
        </w:rPr>
        <w:t>شاغل شغل</w:t>
      </w:r>
      <w:r>
        <w:t xml:space="preserve"> that which ie uppermost in one’s mind, chief or foremost concern; s.th. which preoccupies s.o.’s mind or distracts s.o. (</w:t>
      </w:r>
      <w:r>
        <w:rPr>
          <w:rtl/>
        </w:rPr>
        <w:t>عن</w:t>
      </w:r>
      <w:r>
        <w:t xml:space="preserve"> from); </w:t>
      </w:r>
      <w:r>
        <w:rPr>
          <w:rtl/>
        </w:rPr>
        <w:t>اشغال شاقة</w:t>
      </w:r>
      <w:r>
        <w:t xml:space="preserve"> (šāqqa) hard labor; </w:t>
      </w:r>
      <w:r>
        <w:rPr>
          <w:rtl/>
        </w:rPr>
        <w:t>اشغال عامة</w:t>
      </w:r>
      <w:r>
        <w:t xml:space="preserve"> (‘āmma) or </w:t>
      </w:r>
      <w:r>
        <w:rPr>
          <w:rtl/>
        </w:rPr>
        <w:t>اشغال عمومية</w:t>
      </w:r>
      <w:r>
        <w:t xml:space="preserve"> (‘umūmīya) public works; </w:t>
      </w:r>
      <w:r>
        <w:rPr>
          <w:rtl/>
        </w:rPr>
        <w:t>شغل يدوي</w:t>
      </w:r>
      <w:r>
        <w:t xml:space="preserve"> (yadawī) handwork; manual labor; </w:t>
      </w:r>
      <w:r>
        <w:rPr>
          <w:rtl/>
        </w:rPr>
        <w:t>شغل يد</w:t>
      </w:r>
      <w:r>
        <w:t xml:space="preserve"> š. yad (colloq., used appositionally) handmade; </w:t>
      </w:r>
      <w:r>
        <w:rPr>
          <w:rtl/>
        </w:rPr>
        <w:t>في شغل</w:t>
      </w:r>
      <w:r>
        <w:t xml:space="preserve"> preoccupied (</w:t>
      </w:r>
      <w:r>
        <w:rPr>
          <w:rtl/>
        </w:rPr>
        <w:t>من</w:t>
      </w:r>
      <w:r>
        <w:t xml:space="preserve"> with), concerned (</w:t>
      </w:r>
      <w:r>
        <w:rPr>
          <w:rtl/>
        </w:rPr>
        <w:t>من</w:t>
      </w:r>
      <w:r>
        <w:t xml:space="preserve"> about); </w:t>
      </w:r>
      <w:r>
        <w:rPr>
          <w:rtl/>
        </w:rPr>
        <w:t>في شغل ب</w:t>
      </w:r>
      <w:r>
        <w:t xml:space="preserve"> busy, occupied with; </w:t>
      </w:r>
      <w:r>
        <w:rPr>
          <w:rtl/>
        </w:rPr>
        <w:t>كان في شغل عن</w:t>
      </w:r>
      <w:r>
        <w:t xml:space="preserve"> to be too busy or preoccupied (</w:t>
      </w:r>
      <w:r>
        <w:rPr>
          <w:rtl/>
        </w:rPr>
        <w:t>ب</w:t>
      </w:r>
      <w:r>
        <w:t xml:space="preserve"> with) to be able to attend to s.th.; </w:t>
      </w:r>
      <w:r>
        <w:rPr>
          <w:rtl/>
        </w:rPr>
        <w:t>الزم شغلك</w:t>
      </w:r>
      <w:r>
        <w:t xml:space="preserve"> ilzam šuglaka mind your own business!</w:t>
      </w:r>
    </w:p>
    <w:p w:rsidR="00B14408" w:rsidRDefault="00FD180F" w:rsidP="00FD180F">
      <w:pPr>
        <w:pStyle w:val="libNormal"/>
      </w:pPr>
      <w:r w:rsidRPr="00B14408">
        <w:rPr>
          <w:rStyle w:val="libBold2Char"/>
          <w:rFonts w:hint="eastAsia"/>
          <w:rtl/>
        </w:rPr>
        <w:lastRenderedPageBreak/>
        <w:t>شغال</w:t>
      </w:r>
      <w:r>
        <w:t xml:space="preserve"> šaggāl very busy; hard</w:t>
      </w:r>
      <w:r w:rsidR="003D2305">
        <w:t>-</w:t>
      </w:r>
      <w:r>
        <w:t xml:space="preserve">working, industrious, diligent, laborious, active; being in operation, running (of a machine); (pl. </w:t>
      </w:r>
      <w:r w:rsidR="003D2305">
        <w:t>-</w:t>
      </w:r>
      <w:r>
        <w:t>ūn) worker, workman, laborer</w:t>
      </w:r>
    </w:p>
    <w:p w:rsidR="00B14408" w:rsidRDefault="00FD180F" w:rsidP="00FD180F">
      <w:pPr>
        <w:pStyle w:val="libNormal"/>
      </w:pPr>
      <w:r w:rsidRPr="00B14408">
        <w:rPr>
          <w:rStyle w:val="libBold2Char"/>
          <w:rFonts w:hint="eastAsia"/>
          <w:rtl/>
        </w:rPr>
        <w:t>شغيل</w:t>
      </w:r>
      <w:r>
        <w:t xml:space="preserve"> šaggīl pl. </w:t>
      </w:r>
      <w:r>
        <w:rPr>
          <w:rtl/>
        </w:rPr>
        <w:t>ة</w:t>
      </w:r>
      <w:r>
        <w:t xml:space="preserve"> (syr.) worker, workman, laborer, (lowly) employee</w:t>
      </w:r>
    </w:p>
    <w:p w:rsidR="00B14408" w:rsidRDefault="00FD180F" w:rsidP="00FD180F">
      <w:pPr>
        <w:pStyle w:val="libNormal"/>
      </w:pPr>
      <w:r w:rsidRPr="00B14408">
        <w:rPr>
          <w:rStyle w:val="libBold2Char"/>
          <w:rFonts w:hint="eastAsia"/>
          <w:rtl/>
        </w:rPr>
        <w:t>شاغول</w:t>
      </w:r>
      <w:r>
        <w:t xml:space="preserve"> šāgūl mainsheet (of a sailing vessel)</w:t>
      </w:r>
    </w:p>
    <w:p w:rsidR="00B14408" w:rsidRDefault="00FD180F" w:rsidP="00FD180F">
      <w:pPr>
        <w:pStyle w:val="libNormal"/>
      </w:pPr>
      <w:r w:rsidRPr="00B14408">
        <w:rPr>
          <w:rStyle w:val="libBold2Char"/>
          <w:rFonts w:hint="eastAsia"/>
          <w:rtl/>
        </w:rPr>
        <w:t>مشغل</w:t>
      </w:r>
      <w:r>
        <w:t xml:space="preserve"> mašgal pl. </w:t>
      </w:r>
      <w:r>
        <w:rPr>
          <w:rtl/>
        </w:rPr>
        <w:t>مشا</w:t>
      </w:r>
      <w:r>
        <w:t>ā</w:t>
      </w:r>
      <w:r>
        <w:rPr>
          <w:rtl/>
        </w:rPr>
        <w:t>غل</w:t>
      </w:r>
      <w:r>
        <w:t xml:space="preserve"> mašāgil2 workshop; workhouse</w:t>
      </w:r>
    </w:p>
    <w:p w:rsidR="00B14408" w:rsidRDefault="00FD180F" w:rsidP="00FD180F">
      <w:pPr>
        <w:pStyle w:val="libNormal"/>
      </w:pPr>
      <w:r w:rsidRPr="00B14408">
        <w:rPr>
          <w:rStyle w:val="libBold2Char"/>
          <w:rFonts w:hint="eastAsia"/>
          <w:rtl/>
        </w:rPr>
        <w:t>شغلة</w:t>
      </w:r>
      <w:r>
        <w:t xml:space="preserve"> pl. </w:t>
      </w:r>
      <w:r>
        <w:rPr>
          <w:rtl/>
        </w:rPr>
        <w:t>مشاغل</w:t>
      </w:r>
      <w:r>
        <w:t xml:space="preserve"> mašāgil2 occupation, avocation, activity, business, concern, work, job; effort, exertion; diversion, distraction, preoccupation, disturbance</w:t>
      </w:r>
    </w:p>
    <w:p w:rsidR="00B14408" w:rsidRDefault="00FD180F" w:rsidP="00FD180F">
      <w:pPr>
        <w:pStyle w:val="libNormal"/>
      </w:pPr>
      <w:r w:rsidRPr="00B14408">
        <w:rPr>
          <w:rStyle w:val="libBold2Char"/>
          <w:rFonts w:hint="eastAsia"/>
          <w:rtl/>
        </w:rPr>
        <w:t>تشغيل</w:t>
      </w:r>
      <w:r>
        <w:t xml:space="preserve"> tašgīl employment, occupation; providing of employment, provision of work; hiring (of s.o., as a worker); opening, starting, putting into operation;   production, manufacture, making; investment (of money)</w:t>
      </w:r>
    </w:p>
    <w:p w:rsidR="00B14408" w:rsidRDefault="00FD180F" w:rsidP="00FD180F">
      <w:pPr>
        <w:pStyle w:val="libNormal"/>
      </w:pPr>
      <w:r w:rsidRPr="00B14408">
        <w:rPr>
          <w:rStyle w:val="libBold2Char"/>
          <w:rFonts w:hint="eastAsia"/>
          <w:rtl/>
        </w:rPr>
        <w:t>انشغال</w:t>
      </w:r>
      <w:r>
        <w:t xml:space="preserve"> inšigāl (state of) being busy or occupied; occupation, activity; overcharge, overwork; apprehension, concern, anxiety</w:t>
      </w:r>
    </w:p>
    <w:p w:rsidR="00B14408" w:rsidRDefault="00FD180F" w:rsidP="00FD180F">
      <w:pPr>
        <w:pStyle w:val="libNormal"/>
      </w:pPr>
      <w:r w:rsidRPr="00B14408">
        <w:rPr>
          <w:rStyle w:val="libBold2Char"/>
          <w:rFonts w:hint="eastAsia"/>
          <w:rtl/>
        </w:rPr>
        <w:t>اشتغال</w:t>
      </w:r>
      <w:r>
        <w:t xml:space="preserve"> ištigāl (state of) being busy or occupied; work, occupation (</w:t>
      </w:r>
      <w:r>
        <w:rPr>
          <w:rtl/>
        </w:rPr>
        <w:t>ب</w:t>
      </w:r>
      <w:r>
        <w:t xml:space="preserve"> or </w:t>
      </w:r>
      <w:r>
        <w:rPr>
          <w:rtl/>
        </w:rPr>
        <w:t>في</w:t>
      </w:r>
      <w:r>
        <w:t xml:space="preserve"> with, at); syntactical regimen, government (of a word by another; gram.)</w:t>
      </w:r>
    </w:p>
    <w:p w:rsidR="00B14408" w:rsidRDefault="00FD180F" w:rsidP="00FD180F">
      <w:pPr>
        <w:pStyle w:val="libNormal"/>
      </w:pPr>
      <w:r w:rsidRPr="00B14408">
        <w:rPr>
          <w:rStyle w:val="libBold2Char"/>
          <w:rFonts w:hint="eastAsia"/>
          <w:rtl/>
        </w:rPr>
        <w:t>شاغل</w:t>
      </w:r>
      <w:r>
        <w:t xml:space="preserve"> šāgil pl. </w:t>
      </w:r>
      <w:r>
        <w:rPr>
          <w:rtl/>
        </w:rPr>
        <w:t>شواغل</w:t>
      </w:r>
      <w:r>
        <w:t xml:space="preserve"> šawāgil that which preoccupies s.o., engrosses s.o.’s attention, takes up s.o.’s time; occupation, activity; object of concern or worry; pl. </w:t>
      </w:r>
      <w:r>
        <w:rPr>
          <w:rtl/>
        </w:rPr>
        <w:t>شواغل</w:t>
      </w:r>
      <w:r>
        <w:t xml:space="preserve"> distractions, preoccupations </w:t>
      </w:r>
      <w:r w:rsidR="003D2305">
        <w:t>|</w:t>
      </w:r>
      <w:r>
        <w:t xml:space="preserve"> </w:t>
      </w:r>
      <w:r>
        <w:rPr>
          <w:rtl/>
        </w:rPr>
        <w:t>وجد شاغلا عنه في</w:t>
      </w:r>
      <w:r>
        <w:t xml:space="preserve"> be found distraction from it in …; </w:t>
      </w:r>
      <w:r>
        <w:rPr>
          <w:rtl/>
        </w:rPr>
        <w:t>هو في الف شاغل عن</w:t>
      </w:r>
      <w:r>
        <w:t xml:space="preserve"> (alfi šāgilin) he had a thousand other things to think of than ...; </w:t>
      </w:r>
      <w:r>
        <w:rPr>
          <w:rtl/>
        </w:rPr>
        <w:t>كان اكبر شاغل له</w:t>
      </w:r>
      <w:r>
        <w:t xml:space="preserve"> (akbara šāgilin) it was his greatest worry</w:t>
      </w:r>
    </w:p>
    <w:p w:rsidR="00B14408" w:rsidRDefault="00FD180F" w:rsidP="00FD180F">
      <w:pPr>
        <w:pStyle w:val="libNormal"/>
      </w:pPr>
      <w:r w:rsidRPr="00B14408">
        <w:rPr>
          <w:rStyle w:val="libBold2Char"/>
          <w:rFonts w:hint="eastAsia"/>
          <w:rtl/>
        </w:rPr>
        <w:t>مشغول</w:t>
      </w:r>
      <w:r>
        <w:t xml:space="preserve"> mašgūl busy, occupied (</w:t>
      </w:r>
      <w:r>
        <w:rPr>
          <w:rtl/>
        </w:rPr>
        <w:t>ب</w:t>
      </w:r>
      <w:r>
        <w:t xml:space="preserve"> with); distracted, diverted (</w:t>
      </w:r>
      <w:r>
        <w:rPr>
          <w:rtl/>
        </w:rPr>
        <w:t>عن</w:t>
      </w:r>
      <w:r>
        <w:t xml:space="preserve"> from); occupied, taken (seat, space); busy, occupied (telephone line, and the like); worked on, processed </w:t>
      </w:r>
      <w:r w:rsidR="003D2305">
        <w:t>|</w:t>
      </w:r>
      <w:r>
        <w:t xml:space="preserve"> </w:t>
      </w:r>
      <w:r>
        <w:rPr>
          <w:rtl/>
        </w:rPr>
        <w:t>مشغول البال</w:t>
      </w:r>
      <w:r>
        <w:t xml:space="preserve"> anxious, apprehensive, concerned, worried; </w:t>
      </w:r>
      <w:r>
        <w:rPr>
          <w:rtl/>
        </w:rPr>
        <w:t>المشغولات الذهبية والفضية</w:t>
      </w:r>
      <w:r>
        <w:t xml:space="preserve"> (dahabīya, fiḍḍīya) gold and silver work</w:t>
      </w:r>
    </w:p>
    <w:p w:rsidR="00B14408" w:rsidRDefault="00FD180F" w:rsidP="00FD180F">
      <w:pPr>
        <w:pStyle w:val="libNormal"/>
      </w:pPr>
      <w:r w:rsidRPr="00B14408">
        <w:rPr>
          <w:rStyle w:val="libBold2Char"/>
          <w:rFonts w:hint="eastAsia"/>
          <w:rtl/>
        </w:rPr>
        <w:t>مشغولية</w:t>
      </w:r>
      <w:r>
        <w:t xml:space="preserve"> mašgūlīya anxiety, apprehension, concern</w:t>
      </w:r>
    </w:p>
    <w:p w:rsidR="00B14408" w:rsidRDefault="00FD180F" w:rsidP="00FD180F">
      <w:pPr>
        <w:pStyle w:val="libNormal"/>
      </w:pPr>
      <w:r w:rsidRPr="00B14408">
        <w:rPr>
          <w:rStyle w:val="libBold2Char"/>
          <w:rFonts w:hint="eastAsia"/>
          <w:rtl/>
        </w:rPr>
        <w:t>مشغل</w:t>
      </w:r>
      <w:r>
        <w:t xml:space="preserve"> mušaggal employee, worker</w:t>
      </w:r>
    </w:p>
    <w:p w:rsidR="00B14408" w:rsidRDefault="00FD180F" w:rsidP="00FD180F">
      <w:pPr>
        <w:pStyle w:val="libNormal"/>
      </w:pPr>
      <w:r w:rsidRPr="00B14408">
        <w:rPr>
          <w:rStyle w:val="libBold2Char"/>
          <w:rFonts w:hint="eastAsia"/>
          <w:rtl/>
        </w:rPr>
        <w:t>مشتغل</w:t>
      </w:r>
      <w:r>
        <w:t xml:space="preserve"> muštagil busy, occupied (</w:t>
      </w:r>
      <w:r>
        <w:rPr>
          <w:rtl/>
        </w:rPr>
        <w:t>ب</w:t>
      </w:r>
      <w:r>
        <w:t xml:space="preserve"> or </w:t>
      </w:r>
      <w:r>
        <w:rPr>
          <w:rtl/>
        </w:rPr>
        <w:t>في</w:t>
      </w:r>
      <w:r>
        <w:t xml:space="preserve"> with); in operation, running (of a machine)</w:t>
      </w:r>
    </w:p>
    <w:p w:rsidR="00B14408" w:rsidRDefault="00FD180F" w:rsidP="00FD180F">
      <w:pPr>
        <w:pStyle w:val="libNormal"/>
      </w:pPr>
      <w:r w:rsidRPr="00B14408">
        <w:rPr>
          <w:rStyle w:val="libBold2Char"/>
          <w:rFonts w:hint="eastAsia"/>
          <w:rtl/>
        </w:rPr>
        <w:t>شفة</w:t>
      </w:r>
      <w:r>
        <w:t xml:space="preserve"> šafa pl. </w:t>
      </w:r>
      <w:r>
        <w:rPr>
          <w:rtl/>
        </w:rPr>
        <w:t>شفاه</w:t>
      </w:r>
      <w:r>
        <w:t xml:space="preserve"> šifāh, </w:t>
      </w:r>
      <w:r>
        <w:rPr>
          <w:rtl/>
        </w:rPr>
        <w:t>شفوات</w:t>
      </w:r>
      <w:r>
        <w:t xml:space="preserve"> šafawāt lip; rim, edge </w:t>
      </w:r>
      <w:r w:rsidR="003D2305">
        <w:t>|</w:t>
      </w:r>
      <w:r>
        <w:t xml:space="preserve"> </w:t>
      </w:r>
      <w:r>
        <w:rPr>
          <w:rtl/>
        </w:rPr>
        <w:t>الشفة العليا</w:t>
      </w:r>
      <w:r>
        <w:t xml:space="preserve"> (‘ulyā) upper lip, </w:t>
      </w:r>
      <w:r>
        <w:rPr>
          <w:rtl/>
        </w:rPr>
        <w:t>الشفة السفلى</w:t>
      </w:r>
      <w:r>
        <w:t xml:space="preserve"> (suflā) lower lip; </w:t>
      </w:r>
      <w:r>
        <w:rPr>
          <w:rtl/>
        </w:rPr>
        <w:t>شفة الأرنب</w:t>
      </w:r>
      <w:r>
        <w:t xml:space="preserve"> š. a1</w:t>
      </w:r>
      <w:r w:rsidR="003D2305">
        <w:t>-</w:t>
      </w:r>
      <w:r>
        <w:t xml:space="preserve">arnab harelip; </w:t>
      </w:r>
      <w:r>
        <w:rPr>
          <w:rtl/>
        </w:rPr>
        <w:t>بنت شفة</w:t>
      </w:r>
      <w:r>
        <w:t xml:space="preserve"> bint š. word</w:t>
      </w:r>
    </w:p>
    <w:p w:rsidR="00B14408" w:rsidRDefault="00FD180F" w:rsidP="00FD180F">
      <w:pPr>
        <w:pStyle w:val="libNormal"/>
      </w:pPr>
      <w:r w:rsidRPr="00B14408">
        <w:rPr>
          <w:rStyle w:val="libBold2Char"/>
          <w:rFonts w:hint="eastAsia"/>
          <w:rtl/>
        </w:rPr>
        <w:lastRenderedPageBreak/>
        <w:t>شفاهي</w:t>
      </w:r>
      <w:r>
        <w:rPr>
          <w:rtl/>
        </w:rPr>
        <w:t>, شفاها, شفهى</w:t>
      </w:r>
      <w:r>
        <w:t xml:space="preserve"> and </w:t>
      </w:r>
      <w:r>
        <w:rPr>
          <w:rtl/>
        </w:rPr>
        <w:t>مشافهة</w:t>
      </w:r>
      <w:r>
        <w:t xml:space="preserve"> see </w:t>
      </w:r>
      <w:r>
        <w:rPr>
          <w:rtl/>
        </w:rPr>
        <w:t>شفه</w:t>
      </w:r>
    </w:p>
    <w:p w:rsidR="00B14408" w:rsidRDefault="00FD180F" w:rsidP="00FD180F">
      <w:pPr>
        <w:pStyle w:val="libNormal"/>
      </w:pPr>
      <w:r w:rsidRPr="00B14408">
        <w:rPr>
          <w:rStyle w:val="libBold2Char"/>
          <w:rFonts w:hint="eastAsia"/>
          <w:rtl/>
        </w:rPr>
        <w:t>شفوي</w:t>
      </w:r>
      <w:r>
        <w:t xml:space="preserve"> see </w:t>
      </w:r>
      <w:r>
        <w:rPr>
          <w:rtl/>
        </w:rPr>
        <w:t>شفو</w:t>
      </w:r>
    </w:p>
    <w:p w:rsidR="00B14408" w:rsidRDefault="00FD180F" w:rsidP="00FD180F">
      <w:pPr>
        <w:pStyle w:val="libNormal"/>
      </w:pPr>
      <w:r w:rsidRPr="007F5296">
        <w:rPr>
          <w:rStyle w:val="libBold2Char"/>
        </w:rPr>
        <w:t>1</w:t>
      </w:r>
      <w:r w:rsidRPr="007F5296">
        <w:rPr>
          <w:rStyle w:val="libBold2Char"/>
          <w:rtl/>
        </w:rPr>
        <w:t>شفائف</w:t>
      </w:r>
      <w:r>
        <w:t xml:space="preserve"> šafā’if2, </w:t>
      </w:r>
      <w:r>
        <w:rPr>
          <w:rtl/>
        </w:rPr>
        <w:t>شفايف</w:t>
      </w:r>
      <w:r>
        <w:t xml:space="preserve"> šafāyif2 lips</w:t>
      </w:r>
    </w:p>
    <w:p w:rsidR="00B14408" w:rsidRDefault="00FD180F" w:rsidP="00FD180F">
      <w:pPr>
        <w:pStyle w:val="libNormal"/>
      </w:pPr>
      <w:r w:rsidRPr="007F5296">
        <w:rPr>
          <w:rStyle w:val="libBold2Char"/>
        </w:rPr>
        <w:t>2</w:t>
      </w:r>
      <w:r w:rsidRPr="007F5296">
        <w:rPr>
          <w:rStyle w:val="libBold2Char"/>
          <w:rtl/>
        </w:rPr>
        <w:t>شف</w:t>
      </w:r>
      <w:r>
        <w:t xml:space="preserve"> šaffa i (</w:t>
      </w:r>
      <w:r>
        <w:rPr>
          <w:rtl/>
        </w:rPr>
        <w:t>شفوف</w:t>
      </w:r>
      <w:r>
        <w:t xml:space="preserve"> šufūf, </w:t>
      </w:r>
      <w:r>
        <w:rPr>
          <w:rtl/>
        </w:rPr>
        <w:t>شفيف</w:t>
      </w:r>
      <w:r>
        <w:t xml:space="preserve"> šafīf, </w:t>
      </w:r>
      <w:r>
        <w:rPr>
          <w:rtl/>
        </w:rPr>
        <w:t>شفف</w:t>
      </w:r>
      <w:r>
        <w:t xml:space="preserve"> šafaf) to be thin, flimsy; to be transparent, diaphanous, translucid, pellucid; to let (</w:t>
      </w:r>
      <w:r>
        <w:rPr>
          <w:rtl/>
        </w:rPr>
        <w:t>عن</w:t>
      </w:r>
      <w:r>
        <w:t xml:space="preserve"> s.th.) shimmer through, reveal, disclose, betray (</w:t>
      </w:r>
      <w:r>
        <w:rPr>
          <w:rtl/>
        </w:rPr>
        <w:t>عن</w:t>
      </w:r>
      <w:r>
        <w:t xml:space="preserve"> s.th.) VIII to drink up, drain, empty (</w:t>
      </w:r>
      <w:r>
        <w:rPr>
          <w:rtl/>
        </w:rPr>
        <w:t>هـ</w:t>
      </w:r>
      <w:r>
        <w:t xml:space="preserve"> s.th.); to eat up, devour (</w:t>
      </w:r>
      <w:r>
        <w:rPr>
          <w:rtl/>
        </w:rPr>
        <w:t>هـ</w:t>
      </w:r>
      <w:r>
        <w:t xml:space="preserve"> s.th.) X to look (</w:t>
      </w:r>
      <w:r>
        <w:rPr>
          <w:rtl/>
        </w:rPr>
        <w:t>هـ</w:t>
      </w:r>
      <w:r>
        <w:t xml:space="preserve"> through s.th., e.g.. through a piece of fabric in order to ascertain its quality); to have a glimpse (</w:t>
      </w:r>
      <w:r>
        <w:rPr>
          <w:rtl/>
        </w:rPr>
        <w:t>هـ</w:t>
      </w:r>
      <w:r>
        <w:t xml:space="preserve"> of s.th.), hope (</w:t>
      </w:r>
      <w:r>
        <w:rPr>
          <w:rtl/>
        </w:rPr>
        <w:t>هـ</w:t>
      </w:r>
      <w:r>
        <w:t xml:space="preserve"> for s.th.); to try to see (</w:t>
      </w:r>
      <w:r>
        <w:rPr>
          <w:rtl/>
        </w:rPr>
        <w:t>هـ</w:t>
      </w:r>
      <w:r>
        <w:t xml:space="preserve"> through s.th.), seek to penetrate (</w:t>
      </w:r>
      <w:r>
        <w:rPr>
          <w:rtl/>
        </w:rPr>
        <w:t>هـ</w:t>
      </w:r>
      <w:r>
        <w:t xml:space="preserve"> s.th.); to perceive, discern, make out (</w:t>
      </w:r>
      <w:r>
        <w:rPr>
          <w:rtl/>
        </w:rPr>
        <w:t>ه</w:t>
      </w:r>
      <w:r>
        <w:rPr>
          <w:rFonts w:hint="eastAsia"/>
          <w:rtl/>
        </w:rPr>
        <w:t>ـ</w:t>
      </w:r>
      <w:r>
        <w:t xml:space="preserve"> s.th.); to shimmer (</w:t>
      </w:r>
      <w:r>
        <w:rPr>
          <w:rtl/>
        </w:rPr>
        <w:t>من</w:t>
      </w:r>
      <w:r>
        <w:t xml:space="preserve"> through s.th.), show (</w:t>
      </w:r>
      <w:r>
        <w:rPr>
          <w:rtl/>
        </w:rPr>
        <w:t>من</w:t>
      </w:r>
      <w:r>
        <w:t xml:space="preserve"> through s.th.); to manifest itself, become tangible, perceptible, noticeable</w:t>
      </w:r>
    </w:p>
    <w:p w:rsidR="00B14408" w:rsidRDefault="00FD180F" w:rsidP="00FD180F">
      <w:pPr>
        <w:pStyle w:val="libNormal"/>
      </w:pPr>
      <w:r w:rsidRPr="00B14408">
        <w:rPr>
          <w:rStyle w:val="libBold2Char"/>
          <w:rFonts w:hint="eastAsia"/>
          <w:rtl/>
        </w:rPr>
        <w:t>شف</w:t>
      </w:r>
      <w:r>
        <w:t xml:space="preserve"> šaff, šiff pl. </w:t>
      </w:r>
      <w:r>
        <w:rPr>
          <w:rtl/>
        </w:rPr>
        <w:t>شفوف</w:t>
      </w:r>
      <w:r>
        <w:t xml:space="preserve"> šufūf diaphanous fabric, gauze</w:t>
      </w:r>
    </w:p>
    <w:p w:rsidR="00B14408" w:rsidRDefault="00FD180F" w:rsidP="00FD180F">
      <w:pPr>
        <w:pStyle w:val="libNormal"/>
      </w:pPr>
      <w:r w:rsidRPr="00B14408">
        <w:rPr>
          <w:rStyle w:val="libBold2Char"/>
          <w:rFonts w:hint="eastAsia"/>
          <w:rtl/>
        </w:rPr>
        <w:t>شفف</w:t>
      </w:r>
      <w:r>
        <w:t xml:space="preserve"> šafaf transparency, translucence, diaphaneity</w:t>
      </w:r>
    </w:p>
    <w:p w:rsidR="00B14408" w:rsidRDefault="00FD180F" w:rsidP="00FD180F">
      <w:pPr>
        <w:pStyle w:val="libNormal"/>
      </w:pPr>
      <w:r w:rsidRPr="00B14408">
        <w:rPr>
          <w:rStyle w:val="libBold2Char"/>
          <w:rFonts w:hint="eastAsia"/>
          <w:rtl/>
        </w:rPr>
        <w:t>شفيف</w:t>
      </w:r>
      <w:r>
        <w:t xml:space="preserve"> šafīf thin, flimsy, translucent, transparent, diaphanous</w:t>
      </w:r>
    </w:p>
    <w:p w:rsidR="00B14408" w:rsidRDefault="00FD180F" w:rsidP="00FD180F">
      <w:pPr>
        <w:pStyle w:val="libNormal"/>
      </w:pPr>
      <w:r w:rsidRPr="00B14408">
        <w:rPr>
          <w:rStyle w:val="libBold2Char"/>
          <w:rFonts w:hint="eastAsia"/>
          <w:rtl/>
        </w:rPr>
        <w:t>شفوف</w:t>
      </w:r>
      <w:r>
        <w:t xml:space="preserve"> šufūf transparancy, translucence, diaphaneity</w:t>
      </w:r>
    </w:p>
    <w:p w:rsidR="00B14408" w:rsidRDefault="00FD180F" w:rsidP="00FD180F">
      <w:pPr>
        <w:pStyle w:val="libNormal"/>
      </w:pPr>
      <w:r w:rsidRPr="00B14408">
        <w:rPr>
          <w:rStyle w:val="libBold2Char"/>
          <w:rFonts w:hint="eastAsia"/>
          <w:rtl/>
        </w:rPr>
        <w:t>شفافة</w:t>
      </w:r>
      <w:r>
        <w:t xml:space="preserve"> šufāfa the rest in the glass</w:t>
      </w:r>
    </w:p>
    <w:p w:rsidR="00B14408" w:rsidRDefault="00FD180F" w:rsidP="00FD180F">
      <w:pPr>
        <w:pStyle w:val="libNormal"/>
      </w:pPr>
      <w:r w:rsidRPr="00B14408">
        <w:rPr>
          <w:rStyle w:val="libBold2Char"/>
          <w:rFonts w:hint="eastAsia"/>
          <w:rtl/>
        </w:rPr>
        <w:t>شفاف</w:t>
      </w:r>
      <w:r>
        <w:t xml:space="preserve"> šaffāf thin, flimsy, translucent, transparent, diaphanous</w:t>
      </w:r>
    </w:p>
    <w:p w:rsidR="00B14408" w:rsidRDefault="00FD180F" w:rsidP="00FD180F">
      <w:pPr>
        <w:pStyle w:val="libNormal"/>
      </w:pPr>
      <w:r w:rsidRPr="00B14408">
        <w:rPr>
          <w:rStyle w:val="libBold2Char"/>
          <w:rFonts w:hint="eastAsia"/>
          <w:rtl/>
        </w:rPr>
        <w:t>شفافية</w:t>
      </w:r>
      <w:r>
        <w:t xml:space="preserve"> šaffāfīya transparency, translucence, diaphaneity</w:t>
      </w:r>
    </w:p>
    <w:p w:rsidR="00B14408" w:rsidRDefault="00FD180F" w:rsidP="00FD180F">
      <w:pPr>
        <w:pStyle w:val="libNormal"/>
      </w:pPr>
      <w:r w:rsidRPr="00B14408">
        <w:rPr>
          <w:rStyle w:val="libBold2Char"/>
          <w:rFonts w:hint="eastAsia"/>
          <w:rtl/>
        </w:rPr>
        <w:t>شفت</w:t>
      </w:r>
      <w:r>
        <w:t xml:space="preserve"> šift pl. </w:t>
      </w:r>
      <w:r>
        <w:rPr>
          <w:rtl/>
        </w:rPr>
        <w:t>شفوت</w:t>
      </w:r>
      <w:r>
        <w:t xml:space="preserve"> šufūt (eg.) pincers, tweezers</w:t>
      </w:r>
    </w:p>
    <w:p w:rsidR="00B14408" w:rsidRDefault="00FD180F" w:rsidP="00FD180F">
      <w:pPr>
        <w:pStyle w:val="libNormal"/>
      </w:pPr>
      <w:r w:rsidRPr="00B14408">
        <w:rPr>
          <w:rStyle w:val="libBold2Char"/>
          <w:rFonts w:hint="eastAsia"/>
          <w:rtl/>
        </w:rPr>
        <w:t>شفتر</w:t>
      </w:r>
      <w:r>
        <w:t xml:space="preserve"> šaftara to pout, sulk</w:t>
      </w:r>
    </w:p>
    <w:p w:rsidR="00B14408" w:rsidRDefault="00FD180F" w:rsidP="00FD180F">
      <w:pPr>
        <w:pStyle w:val="libNormal"/>
      </w:pPr>
      <w:r w:rsidRPr="00B14408">
        <w:rPr>
          <w:rStyle w:val="libBold2Char"/>
          <w:rFonts w:hint="eastAsia"/>
          <w:rtl/>
        </w:rPr>
        <w:t>شفتورة</w:t>
      </w:r>
      <w:r>
        <w:t xml:space="preserve"> šaftūra thick lip</w:t>
      </w:r>
    </w:p>
    <w:p w:rsidR="00B14408" w:rsidRDefault="00FD180F" w:rsidP="00FD180F">
      <w:pPr>
        <w:pStyle w:val="libNormal"/>
      </w:pPr>
      <w:r w:rsidRPr="00B14408">
        <w:rPr>
          <w:rStyle w:val="libBold2Char"/>
          <w:rFonts w:hint="eastAsia"/>
          <w:rtl/>
        </w:rPr>
        <w:t>شفتشي</w:t>
      </w:r>
      <w:r>
        <w:t xml:space="preserve"> see </w:t>
      </w:r>
      <w:r>
        <w:rPr>
          <w:rtl/>
        </w:rPr>
        <w:t>جفتجي</w:t>
      </w:r>
    </w:p>
    <w:p w:rsidR="00B14408" w:rsidRDefault="00FD180F" w:rsidP="00FD180F">
      <w:pPr>
        <w:pStyle w:val="libNormal"/>
      </w:pPr>
      <w:r w:rsidRPr="00B14408">
        <w:rPr>
          <w:rStyle w:val="libBold2Char"/>
          <w:rFonts w:hint="eastAsia"/>
          <w:rtl/>
        </w:rPr>
        <w:t>شفتلك</w:t>
      </w:r>
      <w:r>
        <w:t xml:space="preserve"> see </w:t>
      </w:r>
      <w:r>
        <w:rPr>
          <w:rtl/>
        </w:rPr>
        <w:t>جفتلك</w:t>
      </w:r>
    </w:p>
    <w:p w:rsidR="00B14408" w:rsidRDefault="00FD180F" w:rsidP="00FD180F">
      <w:pPr>
        <w:pStyle w:val="libNormal"/>
      </w:pPr>
      <w:r w:rsidRPr="007F5296">
        <w:rPr>
          <w:rStyle w:val="libBold2Char"/>
        </w:rPr>
        <w:t>1</w:t>
      </w:r>
      <w:r w:rsidRPr="007F5296">
        <w:rPr>
          <w:rStyle w:val="libBold2Char"/>
          <w:rtl/>
        </w:rPr>
        <w:t>شفر</w:t>
      </w:r>
      <w:r>
        <w:t xml:space="preserve"> šafr pl. </w:t>
      </w:r>
      <w:r>
        <w:rPr>
          <w:rtl/>
        </w:rPr>
        <w:t>اشفار</w:t>
      </w:r>
      <w:r>
        <w:t xml:space="preserve"> ašfār palpebral margin from which the eyelashes grow, (outer) edge of the eyelid; edge, rim, border, fringe</w:t>
      </w:r>
    </w:p>
    <w:p w:rsidR="00B14408" w:rsidRDefault="00FD180F" w:rsidP="00FD180F">
      <w:pPr>
        <w:pStyle w:val="libNormal"/>
      </w:pPr>
      <w:r w:rsidRPr="00B14408">
        <w:rPr>
          <w:rStyle w:val="libBold2Char"/>
          <w:rFonts w:hint="eastAsia"/>
          <w:rtl/>
        </w:rPr>
        <w:t>شفر</w:t>
      </w:r>
      <w:r>
        <w:t xml:space="preserve"> šufr pl. </w:t>
      </w:r>
      <w:r>
        <w:rPr>
          <w:rtl/>
        </w:rPr>
        <w:t>اشفار</w:t>
      </w:r>
      <w:r>
        <w:t xml:space="preserve"> ašfār palpebral margin from which the eyelashes grow,   (outer) edge of the eyelid; edge, rim, border. fringe; </w:t>
      </w:r>
      <w:r w:rsidR="003D2305">
        <w:t>--</w:t>
      </w:r>
      <w:r>
        <w:t xml:space="preserve"> labium (anat.)</w:t>
      </w:r>
    </w:p>
    <w:p w:rsidR="00B14408" w:rsidRDefault="00FD180F" w:rsidP="00FD180F">
      <w:pPr>
        <w:pStyle w:val="libNormal"/>
      </w:pPr>
      <w:r w:rsidRPr="00B14408">
        <w:rPr>
          <w:rStyle w:val="libBold2Char"/>
          <w:rFonts w:hint="eastAsia"/>
          <w:rtl/>
        </w:rPr>
        <w:lastRenderedPageBreak/>
        <w:t>شفرة</w:t>
      </w:r>
      <w:r>
        <w:t xml:space="preserve"> šafra pl. šafarāt, </w:t>
      </w:r>
      <w:r>
        <w:rPr>
          <w:rtl/>
        </w:rPr>
        <w:t>شفار</w:t>
      </w:r>
      <w:r>
        <w:t xml:space="preserve"> šifār large knife; blade (of a sword, of a knife); razor blade; (pl. </w:t>
      </w:r>
      <w:r>
        <w:rPr>
          <w:rtl/>
        </w:rPr>
        <w:t>شفار</w:t>
      </w:r>
      <w:r>
        <w:t xml:space="preserve">) brink, edge, verge </w:t>
      </w:r>
      <w:r w:rsidR="003D2305">
        <w:t>|</w:t>
      </w:r>
      <w:r>
        <w:t xml:space="preserve"> </w:t>
      </w:r>
      <w:r>
        <w:rPr>
          <w:rtl/>
        </w:rPr>
        <w:t>على شفرة الهاوية</w:t>
      </w:r>
      <w:r>
        <w:t xml:space="preserve"> on the brink of the abyas</w:t>
      </w:r>
    </w:p>
    <w:p w:rsidR="00B14408" w:rsidRDefault="00FD180F" w:rsidP="00FD180F">
      <w:pPr>
        <w:pStyle w:val="libNormal"/>
      </w:pPr>
      <w:r w:rsidRPr="00B14408">
        <w:rPr>
          <w:rStyle w:val="libBold2Char"/>
          <w:rFonts w:hint="eastAsia"/>
          <w:rtl/>
        </w:rPr>
        <w:t>شفير</w:t>
      </w:r>
      <w:r>
        <w:t xml:space="preserve"> šafīr palpebral margin from which the eyelashes grow; (outer) edge of the eyelids; edge, rim, border, fringe</w:t>
      </w:r>
    </w:p>
    <w:p w:rsidR="00B14408" w:rsidRDefault="00FD180F" w:rsidP="00FD180F">
      <w:pPr>
        <w:pStyle w:val="libNormal"/>
      </w:pPr>
      <w:r w:rsidRPr="00B14408">
        <w:rPr>
          <w:rStyle w:val="libBold2Char"/>
          <w:rFonts w:hint="eastAsia"/>
          <w:rtl/>
        </w:rPr>
        <w:t>مشفر</w:t>
      </w:r>
      <w:r>
        <w:t xml:space="preserve"> mišfar pl. </w:t>
      </w:r>
      <w:r>
        <w:rPr>
          <w:rtl/>
        </w:rPr>
        <w:t>مشافر</w:t>
      </w:r>
      <w:r>
        <w:t xml:space="preserve"> mašāfir2 flew, chap; trunk, snout, proboscis</w:t>
      </w:r>
    </w:p>
    <w:p w:rsidR="00B14408" w:rsidRDefault="00FD180F" w:rsidP="00FD180F">
      <w:pPr>
        <w:pStyle w:val="libNormal"/>
      </w:pPr>
      <w:r w:rsidRPr="007F5296">
        <w:rPr>
          <w:rStyle w:val="libBold2Char"/>
        </w:rPr>
        <w:t>2</w:t>
      </w:r>
      <w:r w:rsidRPr="007F5296">
        <w:rPr>
          <w:rStyle w:val="libBold2Char"/>
          <w:rtl/>
        </w:rPr>
        <w:t>شفر</w:t>
      </w:r>
      <w:r>
        <w:t xml:space="preserve"> (Fr. chiffre) cipher, code</w:t>
      </w:r>
    </w:p>
    <w:p w:rsidR="00B14408" w:rsidRDefault="00FD180F" w:rsidP="00FD180F">
      <w:pPr>
        <w:pStyle w:val="libNormal"/>
      </w:pPr>
      <w:r w:rsidRPr="00B14408">
        <w:rPr>
          <w:rStyle w:val="libBold2Char"/>
          <w:rFonts w:hint="eastAsia"/>
          <w:rtl/>
        </w:rPr>
        <w:t>شفري</w:t>
      </w:r>
      <w:r>
        <w:t xml:space="preserve"> šifrī ciphered, coded, in code</w:t>
      </w:r>
    </w:p>
    <w:p w:rsidR="00B14408" w:rsidRDefault="00FD180F" w:rsidP="00FD180F">
      <w:pPr>
        <w:pStyle w:val="libNormal"/>
      </w:pPr>
      <w:r w:rsidRPr="00B14408">
        <w:rPr>
          <w:rStyle w:val="libBold2Char"/>
          <w:rFonts w:hint="eastAsia"/>
          <w:rtl/>
        </w:rPr>
        <w:t>شفرة</w:t>
      </w:r>
      <w:r>
        <w:t xml:space="preserve"> šifra cipher, code</w:t>
      </w:r>
    </w:p>
    <w:p w:rsidR="00B14408" w:rsidRDefault="00FD180F" w:rsidP="00FD180F">
      <w:pPr>
        <w:pStyle w:val="libNormal"/>
      </w:pPr>
      <w:r w:rsidRPr="00B14408">
        <w:rPr>
          <w:rStyle w:val="libBold2Char"/>
          <w:rFonts w:hint="eastAsia"/>
          <w:rtl/>
        </w:rPr>
        <w:t>شفشف</w:t>
      </w:r>
      <w:r>
        <w:t xml:space="preserve"> šafšafa to dry, dry out, parch, drain (</w:t>
      </w:r>
      <w:r>
        <w:rPr>
          <w:rtl/>
        </w:rPr>
        <w:t>هـ</w:t>
      </w:r>
      <w:r>
        <w:t xml:space="preserve"> s.th.)</w:t>
      </w:r>
    </w:p>
    <w:p w:rsidR="00B14408" w:rsidRDefault="00FD180F" w:rsidP="00FD180F">
      <w:pPr>
        <w:pStyle w:val="libNormal"/>
      </w:pPr>
      <w:r w:rsidRPr="00B14408">
        <w:rPr>
          <w:rStyle w:val="libBold2Char"/>
          <w:rFonts w:hint="eastAsia"/>
          <w:rtl/>
        </w:rPr>
        <w:t>شفط</w:t>
      </w:r>
      <w:r>
        <w:t xml:space="preserve"> la/ala to suck, suck up, absorb; to empty, drain; to sip</w:t>
      </w:r>
    </w:p>
    <w:p w:rsidR="00B14408" w:rsidRDefault="00FD180F" w:rsidP="00FD180F">
      <w:pPr>
        <w:pStyle w:val="libNormal"/>
      </w:pPr>
      <w:r w:rsidRPr="00B14408">
        <w:rPr>
          <w:rStyle w:val="libBold2Char"/>
          <w:rFonts w:hint="eastAsia"/>
          <w:rtl/>
        </w:rPr>
        <w:t>شفاطة</w:t>
      </w:r>
      <w:r>
        <w:t xml:space="preserve"> šaffāṭa pl. </w:t>
      </w:r>
      <w:r w:rsidR="003D2305">
        <w:t>-</w:t>
      </w:r>
      <w:r>
        <w:t xml:space="preserve">āt siphon </w:t>
      </w:r>
      <w:r w:rsidR="003D2305">
        <w:t>|</w:t>
      </w:r>
      <w:r>
        <w:t xml:space="preserve"> O </w:t>
      </w:r>
      <w:r>
        <w:rPr>
          <w:rtl/>
        </w:rPr>
        <w:t>شفاطة الغبار</w:t>
      </w:r>
      <w:r>
        <w:t xml:space="preserve"> š. al</w:t>
      </w:r>
      <w:r w:rsidR="003D2305">
        <w:t>-</w:t>
      </w:r>
      <w:r>
        <w:t>gubār vacuum cleaner</w:t>
      </w:r>
    </w:p>
    <w:p w:rsidR="00B14408" w:rsidRDefault="00FD180F" w:rsidP="00FD180F">
      <w:pPr>
        <w:pStyle w:val="libNormal"/>
      </w:pPr>
      <w:r w:rsidRPr="00B14408">
        <w:rPr>
          <w:rStyle w:val="libBold2Char"/>
          <w:rFonts w:hint="eastAsia"/>
          <w:rtl/>
        </w:rPr>
        <w:t>شفع</w:t>
      </w:r>
      <w:r>
        <w:t xml:space="preserve"> šafa‘a a (šaf‘) to double (</w:t>
      </w:r>
      <w:r>
        <w:rPr>
          <w:rtl/>
        </w:rPr>
        <w:t>هـ</w:t>
      </w:r>
      <w:r>
        <w:t xml:space="preserve"> s.th.); to attach, add, subjoin (</w:t>
      </w:r>
      <w:r>
        <w:rPr>
          <w:rtl/>
        </w:rPr>
        <w:t>هـ ب</w:t>
      </w:r>
      <w:r>
        <w:t xml:space="preserve"> to s.th. s.th.), enclose (</w:t>
      </w:r>
      <w:r>
        <w:rPr>
          <w:rtl/>
        </w:rPr>
        <w:t>هـ ب</w:t>
      </w:r>
      <w:r>
        <w:t xml:space="preserve"> in s.th. s.th.); to give the (right of) pre</w:t>
      </w:r>
      <w:r w:rsidR="003D2305">
        <w:t>-</w:t>
      </w:r>
      <w:r>
        <w:t>emption (</w:t>
      </w:r>
      <w:r>
        <w:rPr>
          <w:rtl/>
        </w:rPr>
        <w:t>ه ب</w:t>
      </w:r>
      <w:r>
        <w:t xml:space="preserve"> to s.o. on s.th.), grant (</w:t>
      </w:r>
      <w:r>
        <w:rPr>
          <w:rtl/>
        </w:rPr>
        <w:t>ه</w:t>
      </w:r>
      <w:r>
        <w:t xml:space="preserve"> s.o.) the lint refusal (</w:t>
      </w:r>
      <w:r>
        <w:rPr>
          <w:rtl/>
        </w:rPr>
        <w:t>ب</w:t>
      </w:r>
      <w:r>
        <w:t xml:space="preserve"> of s.th.); </w:t>
      </w:r>
      <w:r w:rsidR="003D2305">
        <w:t>--</w:t>
      </w:r>
      <w:r>
        <w:t xml:space="preserve"> (</w:t>
      </w:r>
      <w:r>
        <w:rPr>
          <w:rtl/>
        </w:rPr>
        <w:t>شفاعة</w:t>
      </w:r>
      <w:r>
        <w:t xml:space="preserve"> šafā‘a) to mediate, use one’s good offices, put in a good word, intercede, intervene, plead (</w:t>
      </w:r>
      <w:r>
        <w:rPr>
          <w:rtl/>
        </w:rPr>
        <w:t>ل</w:t>
      </w:r>
      <w:r>
        <w:t xml:space="preserve"> or </w:t>
      </w:r>
      <w:r>
        <w:rPr>
          <w:rtl/>
        </w:rPr>
        <w:t>في</w:t>
      </w:r>
      <w:r>
        <w:t xml:space="preserve"> for or on behalf of s.o., </w:t>
      </w:r>
      <w:r>
        <w:rPr>
          <w:rtl/>
        </w:rPr>
        <w:t>الى</w:t>
      </w:r>
      <w:r>
        <w:t xml:space="preserve"> with s.o. else) V to mediate, use one’s good offices, put in a good word, intercede, intervene, plead (</w:t>
      </w:r>
      <w:r>
        <w:rPr>
          <w:rtl/>
        </w:rPr>
        <w:t>ل الى</w:t>
      </w:r>
      <w:r>
        <w:t xml:space="preserve"> or </w:t>
      </w:r>
      <w:r>
        <w:rPr>
          <w:rtl/>
        </w:rPr>
        <w:t>في</w:t>
      </w:r>
      <w:r>
        <w:t xml:space="preserve"> for or on behalf of s.o. with s.o. else)</w:t>
      </w:r>
    </w:p>
    <w:p w:rsidR="00B14408" w:rsidRDefault="00FD180F" w:rsidP="00FD180F">
      <w:pPr>
        <w:pStyle w:val="libNormal"/>
      </w:pPr>
      <w:r w:rsidRPr="00B14408">
        <w:rPr>
          <w:rStyle w:val="libBold2Char"/>
          <w:rFonts w:hint="eastAsia"/>
          <w:rtl/>
        </w:rPr>
        <w:t>شفع</w:t>
      </w:r>
      <w:r>
        <w:t xml:space="preserve"> šaf‘ pl. </w:t>
      </w:r>
      <w:r>
        <w:rPr>
          <w:rtl/>
        </w:rPr>
        <w:t>اشفاع</w:t>
      </w:r>
      <w:r>
        <w:t xml:space="preserve"> ašfā‘, </w:t>
      </w:r>
      <w:r>
        <w:rPr>
          <w:rtl/>
        </w:rPr>
        <w:t>شفاع</w:t>
      </w:r>
      <w:r>
        <w:t xml:space="preserve"> šifā‘ either part of a pair; even number</w:t>
      </w:r>
    </w:p>
    <w:p w:rsidR="00B14408" w:rsidRDefault="00FD180F" w:rsidP="00FD180F">
      <w:pPr>
        <w:pStyle w:val="libNormal"/>
      </w:pPr>
      <w:r w:rsidRPr="00B14408">
        <w:rPr>
          <w:rStyle w:val="libBold2Char"/>
          <w:rFonts w:hint="eastAsia"/>
          <w:rtl/>
        </w:rPr>
        <w:t>شفع</w:t>
      </w:r>
      <w:r>
        <w:t xml:space="preserve"> šaf‘ diplopia, double vision of a single object</w:t>
      </w:r>
    </w:p>
    <w:p w:rsidR="00B14408" w:rsidRDefault="00FD180F" w:rsidP="00FD180F">
      <w:pPr>
        <w:pStyle w:val="libNormal"/>
      </w:pPr>
      <w:r w:rsidRPr="00B14408">
        <w:rPr>
          <w:rStyle w:val="libBold2Char"/>
          <w:rFonts w:hint="eastAsia"/>
          <w:rtl/>
        </w:rPr>
        <w:t>شفعي</w:t>
      </w:r>
      <w:r>
        <w:t xml:space="preserve"> šaf‘ī even (of a number)</w:t>
      </w:r>
    </w:p>
    <w:p w:rsidR="00B14408" w:rsidRDefault="00FD180F" w:rsidP="00FD180F">
      <w:pPr>
        <w:pStyle w:val="libNormal"/>
      </w:pPr>
      <w:r w:rsidRPr="00B14408">
        <w:rPr>
          <w:rStyle w:val="libBold2Char"/>
          <w:rFonts w:hint="eastAsia"/>
          <w:rtl/>
        </w:rPr>
        <w:t>شفعة</w:t>
      </w:r>
      <w:r>
        <w:t xml:space="preserve"> šuf‘a (right of) pre</w:t>
      </w:r>
      <w:r w:rsidR="003D2305">
        <w:t>-</w:t>
      </w:r>
      <w:r>
        <w:t>emption</w:t>
      </w:r>
    </w:p>
    <w:p w:rsidR="00B14408" w:rsidRDefault="00FD180F" w:rsidP="00FD180F">
      <w:pPr>
        <w:pStyle w:val="libNormal"/>
      </w:pPr>
      <w:r w:rsidRPr="00B14408">
        <w:rPr>
          <w:rStyle w:val="libBold2Char"/>
          <w:rFonts w:hint="eastAsia"/>
          <w:rtl/>
        </w:rPr>
        <w:t>شفيع</w:t>
      </w:r>
      <w:r>
        <w:t xml:space="preserve"> šafī‘ pl. </w:t>
      </w:r>
      <w:r>
        <w:rPr>
          <w:rtl/>
        </w:rPr>
        <w:t>شفعاء</w:t>
      </w:r>
      <w:r>
        <w:t xml:space="preserve"> šufa‘ā’2 mediator, intercessor, advocate; patron saint (Chr.); holder of the right of pre</w:t>
      </w:r>
      <w:r w:rsidR="003D2305">
        <w:t>-</w:t>
      </w:r>
      <w:r>
        <w:t>emption, preemptor</w:t>
      </w:r>
    </w:p>
    <w:p w:rsidR="00B14408" w:rsidRDefault="00FD180F" w:rsidP="00FD180F">
      <w:pPr>
        <w:pStyle w:val="libNormal"/>
      </w:pPr>
      <w:r w:rsidRPr="00B14408">
        <w:rPr>
          <w:rStyle w:val="libBold2Char"/>
          <w:rFonts w:hint="eastAsia"/>
          <w:rtl/>
        </w:rPr>
        <w:t>شفاعة</w:t>
      </w:r>
      <w:r>
        <w:t xml:space="preserve"> šafā‘a mediation, intercession, advocacy</w:t>
      </w:r>
    </w:p>
    <w:p w:rsidR="00B14408" w:rsidRDefault="00FD180F" w:rsidP="00FD180F">
      <w:pPr>
        <w:pStyle w:val="libNormal"/>
      </w:pPr>
      <w:r w:rsidRPr="00B14408">
        <w:rPr>
          <w:rStyle w:val="libBold2Char"/>
          <w:rFonts w:hint="eastAsia"/>
          <w:rtl/>
        </w:rPr>
        <w:t>شافع</w:t>
      </w:r>
      <w:r>
        <w:t xml:space="preserve"> šāfi‘ mediator, intercessor, advocate; holder of the right of pre</w:t>
      </w:r>
      <w:r w:rsidR="003D2305">
        <w:t>-</w:t>
      </w:r>
      <w:r>
        <w:t>emption, pre</w:t>
      </w:r>
      <w:r w:rsidR="003D2305">
        <w:t>-</w:t>
      </w:r>
      <w:r>
        <w:t>emptor</w:t>
      </w:r>
    </w:p>
    <w:p w:rsidR="00B14408" w:rsidRDefault="00FD180F" w:rsidP="00FD180F">
      <w:pPr>
        <w:pStyle w:val="libNormal"/>
      </w:pPr>
      <w:r w:rsidRPr="00B14408">
        <w:rPr>
          <w:rStyle w:val="libBold2Char"/>
          <w:rFonts w:hint="eastAsia"/>
          <w:rtl/>
        </w:rPr>
        <w:t>الشافععي</w:t>
      </w:r>
      <w:r>
        <w:t xml:space="preserve"> aš</w:t>
      </w:r>
      <w:r w:rsidR="003D2305">
        <w:t>-</w:t>
      </w:r>
      <w:r>
        <w:t xml:space="preserve">šāfi‘ī founder of one of the four orthodox Islamic schools of theology; </w:t>
      </w:r>
      <w:r>
        <w:rPr>
          <w:rtl/>
        </w:rPr>
        <w:t>شافعي</w:t>
      </w:r>
      <w:r>
        <w:t xml:space="preserve"> Shafiitic; (pl. </w:t>
      </w:r>
      <w:r w:rsidR="003D2305">
        <w:t>-</w:t>
      </w:r>
      <w:r>
        <w:t xml:space="preserve">ūn, </w:t>
      </w:r>
      <w:r>
        <w:rPr>
          <w:rtl/>
        </w:rPr>
        <w:t>شوافع</w:t>
      </w:r>
      <w:r>
        <w:t xml:space="preserve"> šawāfi‘) adherent of the Shafiitic school, Shafiite</w:t>
      </w:r>
    </w:p>
    <w:p w:rsidR="00B14408" w:rsidRDefault="00FD180F" w:rsidP="00FD180F">
      <w:pPr>
        <w:pStyle w:val="libNormal"/>
      </w:pPr>
      <w:r w:rsidRPr="00B14408">
        <w:rPr>
          <w:rStyle w:val="libBold2Char"/>
          <w:rFonts w:hint="eastAsia"/>
          <w:rtl/>
        </w:rPr>
        <w:lastRenderedPageBreak/>
        <w:t>مشفوع</w:t>
      </w:r>
      <w:r>
        <w:t xml:space="preserve"> mašfū‘ accompanied (</w:t>
      </w:r>
      <w:r>
        <w:rPr>
          <w:rtl/>
        </w:rPr>
        <w:t>ب</w:t>
      </w:r>
      <w:r>
        <w:t xml:space="preserve"> by), attended, combined (</w:t>
      </w:r>
      <w:r>
        <w:rPr>
          <w:rtl/>
        </w:rPr>
        <w:t>ب</w:t>
      </w:r>
      <w:r>
        <w:t xml:space="preserve"> with)</w:t>
      </w:r>
    </w:p>
    <w:p w:rsidR="00B14408" w:rsidRDefault="00FD180F" w:rsidP="00FD180F">
      <w:pPr>
        <w:pStyle w:val="libNormal"/>
      </w:pPr>
      <w:r w:rsidRPr="00B14408">
        <w:rPr>
          <w:rStyle w:val="libBold2Char"/>
          <w:rFonts w:hint="eastAsia"/>
          <w:rtl/>
        </w:rPr>
        <w:t>شفق</w:t>
      </w:r>
      <w:r>
        <w:t xml:space="preserve"> IV to pity, commiserate (</w:t>
      </w:r>
      <w:r>
        <w:rPr>
          <w:rtl/>
        </w:rPr>
        <w:t>على</w:t>
      </w:r>
      <w:r>
        <w:t xml:space="preserve"> s.o.), feel pity (</w:t>
      </w:r>
      <w:r>
        <w:rPr>
          <w:rtl/>
        </w:rPr>
        <w:t>على</w:t>
      </w:r>
      <w:r>
        <w:t xml:space="preserve"> for), sympathize (</w:t>
      </w:r>
      <w:r>
        <w:rPr>
          <w:rtl/>
        </w:rPr>
        <w:t>على</w:t>
      </w:r>
      <w:r>
        <w:t xml:space="preserve"> with); to be concerned (</w:t>
      </w:r>
      <w:r>
        <w:rPr>
          <w:rtl/>
        </w:rPr>
        <w:t>ان</w:t>
      </w:r>
      <w:r>
        <w:t xml:space="preserve"> that, </w:t>
      </w:r>
      <w:r>
        <w:rPr>
          <w:rtl/>
        </w:rPr>
        <w:t>على</w:t>
      </w:r>
      <w:r>
        <w:t xml:space="preserve"> about) worry (</w:t>
      </w:r>
      <w:r>
        <w:rPr>
          <w:rtl/>
        </w:rPr>
        <w:t>ان</w:t>
      </w:r>
      <w:r>
        <w:t xml:space="preserve"> that, </w:t>
      </w:r>
      <w:r>
        <w:rPr>
          <w:rtl/>
        </w:rPr>
        <w:t>على</w:t>
      </w:r>
      <w:r>
        <w:t xml:space="preserve"> about), fear (</w:t>
      </w:r>
      <w:r>
        <w:rPr>
          <w:rtl/>
        </w:rPr>
        <w:t>ان</w:t>
      </w:r>
      <w:r>
        <w:t xml:space="preserve"> that, </w:t>
      </w:r>
      <w:r>
        <w:rPr>
          <w:rtl/>
        </w:rPr>
        <w:t>على</w:t>
      </w:r>
      <w:r>
        <w:t xml:space="preserve"> for, </w:t>
      </w:r>
      <w:r>
        <w:rPr>
          <w:rtl/>
        </w:rPr>
        <w:t>من</w:t>
      </w:r>
      <w:r>
        <w:t xml:space="preserve"> s.o., s.th.), be apprehensive, feel anxiety (</w:t>
      </w:r>
      <w:r>
        <w:rPr>
          <w:rtl/>
        </w:rPr>
        <w:t>على</w:t>
      </w:r>
      <w:r>
        <w:t xml:space="preserve"> about, </w:t>
      </w:r>
      <w:r>
        <w:rPr>
          <w:rtl/>
        </w:rPr>
        <w:t>من</w:t>
      </w:r>
      <w:r>
        <w:t xml:space="preserve"> as a result of); to shun, shirk (</w:t>
      </w:r>
      <w:r>
        <w:rPr>
          <w:rtl/>
        </w:rPr>
        <w:t>من</w:t>
      </w:r>
      <w:r>
        <w:t xml:space="preserve"> s.th.), beware (</w:t>
      </w:r>
      <w:r>
        <w:rPr>
          <w:rtl/>
        </w:rPr>
        <w:t>من</w:t>
      </w:r>
      <w:r>
        <w:t xml:space="preserve"> of), be on one’s guard (</w:t>
      </w:r>
      <w:r>
        <w:rPr>
          <w:rtl/>
        </w:rPr>
        <w:t>من</w:t>
      </w:r>
      <w:r>
        <w:t xml:space="preserve"> against)</w:t>
      </w:r>
    </w:p>
    <w:p w:rsidR="00B14408" w:rsidRDefault="00FD180F" w:rsidP="00FD180F">
      <w:pPr>
        <w:pStyle w:val="libNormal"/>
      </w:pPr>
      <w:r w:rsidRPr="00B14408">
        <w:rPr>
          <w:rStyle w:val="libBold2Char"/>
          <w:rFonts w:hint="eastAsia"/>
          <w:rtl/>
        </w:rPr>
        <w:t>شفق</w:t>
      </w:r>
      <w:r>
        <w:t xml:space="preserve"> šafaq evening glow, twilight, dusk </w:t>
      </w:r>
      <w:r w:rsidR="003D2305">
        <w:t>|</w:t>
      </w:r>
      <w:r>
        <w:t xml:space="preserve"> </w:t>
      </w:r>
      <w:r>
        <w:rPr>
          <w:rtl/>
        </w:rPr>
        <w:t>الشفق الجنوبي</w:t>
      </w:r>
      <w:r>
        <w:t xml:space="preserve"> (janūbī) aurora australis; </w:t>
      </w:r>
      <w:r>
        <w:rPr>
          <w:rtl/>
        </w:rPr>
        <w:t>الشفق الشمالي</w:t>
      </w:r>
      <w:r>
        <w:t xml:space="preserve"> (šamālī) aurora borealis; </w:t>
      </w:r>
      <w:r>
        <w:rPr>
          <w:rtl/>
        </w:rPr>
        <w:t>الشفق القطبي</w:t>
      </w:r>
      <w:r>
        <w:t xml:space="preserve"> (quṭbī) polar light; </w:t>
      </w:r>
      <w:r>
        <w:rPr>
          <w:rtl/>
        </w:rPr>
        <w:t>شفق الآلهة</w:t>
      </w:r>
      <w:r>
        <w:t xml:space="preserve"> Twilight of the Gods</w:t>
      </w:r>
    </w:p>
    <w:p w:rsidR="00B14408" w:rsidRDefault="00FD180F" w:rsidP="00FD180F">
      <w:pPr>
        <w:pStyle w:val="libNormal"/>
      </w:pPr>
      <w:r w:rsidRPr="00B14408">
        <w:rPr>
          <w:rStyle w:val="libBold2Char"/>
          <w:rFonts w:hint="eastAsia"/>
          <w:rtl/>
        </w:rPr>
        <w:t>شفقة</w:t>
      </w:r>
      <w:r>
        <w:t xml:space="preserve"> šafaqa compassion, commiseration, pity, sympathy, kind(li)ness, tenderness, affectionateness, solicitude, loving care </w:t>
      </w:r>
      <w:r w:rsidR="003D2305">
        <w:t>|</w:t>
      </w:r>
      <w:r>
        <w:t xml:space="preserve"> </w:t>
      </w:r>
      <w:r>
        <w:rPr>
          <w:rtl/>
        </w:rPr>
        <w:t>عديم الشفقة</w:t>
      </w:r>
      <w:r>
        <w:t xml:space="preserve"> pitiless, merciless</w:t>
      </w:r>
    </w:p>
    <w:p w:rsidR="00B14408" w:rsidRDefault="00FD180F" w:rsidP="00FD180F">
      <w:pPr>
        <w:pStyle w:val="libNormal"/>
      </w:pPr>
      <w:r w:rsidRPr="00B14408">
        <w:rPr>
          <w:rStyle w:val="libBold2Char"/>
          <w:rFonts w:hint="eastAsia"/>
          <w:rtl/>
        </w:rPr>
        <w:t>شفوق</w:t>
      </w:r>
      <w:r>
        <w:t xml:space="preserve"> šafūq compassionate, sympathetic, affectionate, tender, solicitous, kind(ly)</w:t>
      </w:r>
    </w:p>
    <w:p w:rsidR="00B14408" w:rsidRDefault="00FD180F" w:rsidP="00FD180F">
      <w:pPr>
        <w:pStyle w:val="libNormal"/>
      </w:pPr>
      <w:r w:rsidRPr="00B14408">
        <w:rPr>
          <w:rStyle w:val="libBold2Char"/>
          <w:rFonts w:hint="eastAsia"/>
          <w:rtl/>
        </w:rPr>
        <w:t>شفيق</w:t>
      </w:r>
      <w:r>
        <w:t xml:space="preserve"> šafīq compassionate, sympathetic, affectionate, tender, solicitous, kind(ly)</w:t>
      </w:r>
    </w:p>
    <w:p w:rsidR="00B14408" w:rsidRDefault="00FD180F" w:rsidP="00FD180F">
      <w:pPr>
        <w:pStyle w:val="libNormal"/>
      </w:pPr>
      <w:r w:rsidRPr="00B14408">
        <w:rPr>
          <w:rStyle w:val="libBold2Char"/>
          <w:rFonts w:hint="eastAsia"/>
          <w:rtl/>
        </w:rPr>
        <w:t>اشفاق</w:t>
      </w:r>
      <w:r>
        <w:t xml:space="preserve"> išfāq compassion, pity, sympathy; tenderness, affectionateness; care, solicitude; concern, worry, anxiety, apprehension</w:t>
      </w:r>
    </w:p>
    <w:p w:rsidR="00B14408" w:rsidRDefault="00FD180F" w:rsidP="00FD180F">
      <w:pPr>
        <w:pStyle w:val="libNormal"/>
      </w:pPr>
      <w:r w:rsidRPr="00B14408">
        <w:rPr>
          <w:rStyle w:val="libBold2Char"/>
          <w:rFonts w:hint="eastAsia"/>
          <w:rtl/>
        </w:rPr>
        <w:t>شافن</w:t>
      </w:r>
      <w:r>
        <w:t xml:space="preserve"> šāfin proud</w:t>
      </w:r>
    </w:p>
    <w:p w:rsidR="00B14408" w:rsidRDefault="00FD180F" w:rsidP="00FD180F">
      <w:pPr>
        <w:pStyle w:val="libNormal"/>
      </w:pPr>
      <w:r w:rsidRPr="00B14408">
        <w:rPr>
          <w:rStyle w:val="libBold2Char"/>
          <w:rFonts w:hint="eastAsia"/>
          <w:rtl/>
        </w:rPr>
        <w:t>شفه</w:t>
      </w:r>
      <w:r>
        <w:t xml:space="preserve"> III to speak (mouth to mouth) (</w:t>
      </w:r>
      <w:r>
        <w:rPr>
          <w:rtl/>
        </w:rPr>
        <w:t>ه</w:t>
      </w:r>
      <w:r>
        <w:t xml:space="preserve"> to s.o.)</w:t>
      </w:r>
    </w:p>
    <w:p w:rsidR="00B14408" w:rsidRDefault="00FD180F" w:rsidP="00FD180F">
      <w:pPr>
        <w:pStyle w:val="libNormal"/>
      </w:pPr>
      <w:r w:rsidRPr="00B14408">
        <w:rPr>
          <w:rStyle w:val="libBold2Char"/>
          <w:rFonts w:hint="eastAsia"/>
          <w:rtl/>
        </w:rPr>
        <w:t>شفه</w:t>
      </w:r>
      <w:r>
        <w:t xml:space="preserve"> pl. </w:t>
      </w:r>
      <w:r>
        <w:rPr>
          <w:rtl/>
        </w:rPr>
        <w:t>شفاه, شفوات</w:t>
      </w:r>
      <w:r>
        <w:t xml:space="preserve"> see 2 </w:t>
      </w:r>
      <w:r>
        <w:rPr>
          <w:rtl/>
        </w:rPr>
        <w:t>شف</w:t>
      </w:r>
    </w:p>
    <w:p w:rsidR="00B14408" w:rsidRDefault="00FD180F" w:rsidP="00FD180F">
      <w:pPr>
        <w:pStyle w:val="libNormal"/>
      </w:pPr>
      <w:r w:rsidRPr="00B14408">
        <w:rPr>
          <w:rStyle w:val="libBold2Char"/>
          <w:rFonts w:hint="eastAsia"/>
          <w:rtl/>
        </w:rPr>
        <w:t>شفهي</w:t>
      </w:r>
      <w:r>
        <w:t xml:space="preserve"> šafahī lip</w:t>
      </w:r>
      <w:r w:rsidR="003D2305">
        <w:t>-</w:t>
      </w:r>
      <w:r>
        <w:t>, labio</w:t>
      </w:r>
      <w:r w:rsidR="003D2305">
        <w:t>-</w:t>
      </w:r>
      <w:r>
        <w:t xml:space="preserve"> (in compounds), labial; oral; </w:t>
      </w:r>
      <w:r>
        <w:rPr>
          <w:rtl/>
        </w:rPr>
        <w:t>الشفهي</w:t>
      </w:r>
      <w:r>
        <w:t xml:space="preserve"> orals (= oral examination); </w:t>
      </w:r>
      <w:r>
        <w:rPr>
          <w:rtl/>
        </w:rPr>
        <w:t>شفهيا</w:t>
      </w:r>
      <w:r>
        <w:t xml:space="preserve"> šafahīyan orally </w:t>
      </w:r>
      <w:r w:rsidR="003D2305">
        <w:t>|</w:t>
      </w:r>
      <w:r>
        <w:t xml:space="preserve"> </w:t>
      </w:r>
      <w:r>
        <w:rPr>
          <w:rtl/>
        </w:rPr>
        <w:t>الحروف الشفهية</w:t>
      </w:r>
      <w:r>
        <w:t xml:space="preserve"> the labials b, f, m, w (phon.)</w:t>
      </w:r>
    </w:p>
    <w:p w:rsidR="00B14408" w:rsidRDefault="00FD180F" w:rsidP="00FD180F">
      <w:pPr>
        <w:pStyle w:val="libNormal"/>
      </w:pPr>
      <w:r w:rsidRPr="00B14408">
        <w:rPr>
          <w:rStyle w:val="libBold2Char"/>
          <w:rFonts w:hint="eastAsia"/>
          <w:rtl/>
        </w:rPr>
        <w:t>شفاها</w:t>
      </w:r>
      <w:r>
        <w:t xml:space="preserve"> šifāhan orally</w:t>
      </w:r>
    </w:p>
    <w:p w:rsidR="00B14408" w:rsidRDefault="00FD180F" w:rsidP="00FD180F">
      <w:pPr>
        <w:pStyle w:val="libNormal"/>
      </w:pPr>
      <w:r w:rsidRPr="00B14408">
        <w:rPr>
          <w:rStyle w:val="libBold2Char"/>
          <w:rFonts w:hint="eastAsia"/>
          <w:rtl/>
        </w:rPr>
        <w:t>شفاهي</w:t>
      </w:r>
      <w:r>
        <w:t xml:space="preserve"> šifāhī oral; </w:t>
      </w:r>
      <w:r>
        <w:rPr>
          <w:rtl/>
        </w:rPr>
        <w:t>الشفاهي</w:t>
      </w:r>
      <w:r>
        <w:t xml:space="preserve"> the orals (= oral examination); </w:t>
      </w:r>
      <w:r>
        <w:rPr>
          <w:rtl/>
        </w:rPr>
        <w:t>شفاهيا</w:t>
      </w:r>
      <w:r>
        <w:t xml:space="preserve"> šifāhīyan orally</w:t>
      </w:r>
    </w:p>
    <w:p w:rsidR="00B14408" w:rsidRDefault="00FD180F" w:rsidP="00FD180F">
      <w:pPr>
        <w:pStyle w:val="libNormal"/>
      </w:pPr>
      <w:r w:rsidRPr="00B14408">
        <w:rPr>
          <w:rStyle w:val="libBold2Char"/>
          <w:rFonts w:hint="eastAsia"/>
          <w:rtl/>
        </w:rPr>
        <w:t>مشافهة</w:t>
      </w:r>
      <w:r>
        <w:t xml:space="preserve"> mušāfahatan orally</w:t>
      </w:r>
    </w:p>
    <w:p w:rsidR="00B14408" w:rsidRDefault="00FD180F" w:rsidP="00FD180F">
      <w:pPr>
        <w:pStyle w:val="libNormal"/>
      </w:pPr>
      <w:r w:rsidRPr="00B14408">
        <w:rPr>
          <w:rStyle w:val="libBold2Char"/>
          <w:rFonts w:hint="eastAsia"/>
          <w:rtl/>
        </w:rPr>
        <w:t>شفو</w:t>
      </w:r>
      <w:r>
        <w:t xml:space="preserve"> IV to be very close (</w:t>
      </w:r>
      <w:r>
        <w:rPr>
          <w:rtl/>
        </w:rPr>
        <w:t>على</w:t>
      </w:r>
      <w:r>
        <w:t xml:space="preserve"> to s.th.), be on the verge, on the brink of s.th. (</w:t>
      </w:r>
      <w:r>
        <w:rPr>
          <w:rtl/>
        </w:rPr>
        <w:t xml:space="preserve">على) </w:t>
      </w:r>
      <w:r w:rsidR="003D2305">
        <w:rPr>
          <w:rFonts w:hint="cs"/>
          <w:rtl/>
        </w:rPr>
        <w:t>|</w:t>
      </w:r>
      <w:r w:rsidRPr="00216DD6">
        <w:rPr>
          <w:rFonts w:hint="cs"/>
          <w:rtl/>
        </w:rPr>
        <w:t xml:space="preserve"> اشفى به على حافة اليأس</w:t>
      </w:r>
      <w:r>
        <w:t xml:space="preserve"> (ḥāffat al</w:t>
      </w:r>
      <w:r w:rsidR="003D2305">
        <w:t>-</w:t>
      </w:r>
      <w:r>
        <w:t>ya’s) he brought him to the brink of despair</w:t>
      </w:r>
    </w:p>
    <w:p w:rsidR="00B14408" w:rsidRDefault="00FD180F" w:rsidP="00FD180F">
      <w:pPr>
        <w:pStyle w:val="libNormal"/>
      </w:pPr>
      <w:r w:rsidRPr="00B14408">
        <w:rPr>
          <w:rStyle w:val="libBold2Char"/>
          <w:rFonts w:hint="eastAsia"/>
          <w:rtl/>
        </w:rPr>
        <w:lastRenderedPageBreak/>
        <w:t>شفا</w:t>
      </w:r>
      <w:r>
        <w:t xml:space="preserve"> šafan pl. </w:t>
      </w:r>
      <w:r>
        <w:rPr>
          <w:rtl/>
        </w:rPr>
        <w:t>شفاء</w:t>
      </w:r>
      <w:r>
        <w:t xml:space="preserve"> ašfā’ edge, rim, border, brink, verge</w:t>
      </w:r>
    </w:p>
    <w:p w:rsidR="00B14408" w:rsidRDefault="00FD180F" w:rsidP="00FD180F">
      <w:pPr>
        <w:pStyle w:val="libNormal"/>
      </w:pPr>
      <w:r w:rsidRPr="00B14408">
        <w:rPr>
          <w:rStyle w:val="libBold2Char"/>
          <w:rFonts w:hint="eastAsia"/>
          <w:rtl/>
        </w:rPr>
        <w:t>شفوي</w:t>
      </w:r>
      <w:r>
        <w:t xml:space="preserve"> šafawī lip</w:t>
      </w:r>
      <w:r w:rsidR="003D2305">
        <w:t>-</w:t>
      </w:r>
      <w:r>
        <w:t>, labio</w:t>
      </w:r>
      <w:r w:rsidR="003D2305">
        <w:t>-</w:t>
      </w:r>
      <w:r>
        <w:t xml:space="preserve"> (in compounds), labial; oral; </w:t>
      </w:r>
      <w:r>
        <w:rPr>
          <w:rtl/>
        </w:rPr>
        <w:t>شفويا</w:t>
      </w:r>
      <w:r>
        <w:t xml:space="preserve"> šafawīyan orally </w:t>
      </w:r>
      <w:r w:rsidR="003D2305">
        <w:t>|</w:t>
      </w:r>
      <w:r>
        <w:t xml:space="preserve"> </w:t>
      </w:r>
      <w:r>
        <w:rPr>
          <w:rtl/>
        </w:rPr>
        <w:t>الحروف الشفوية</w:t>
      </w:r>
      <w:r>
        <w:t xml:space="preserve"> the labials b, f, m, w (phon.)</w:t>
      </w:r>
    </w:p>
    <w:p w:rsidR="00B14408" w:rsidRDefault="00FD180F" w:rsidP="00FD180F">
      <w:pPr>
        <w:pStyle w:val="libNormal"/>
      </w:pPr>
      <w:r w:rsidRPr="00B14408">
        <w:rPr>
          <w:rStyle w:val="libBold2Char"/>
          <w:rFonts w:hint="eastAsia"/>
          <w:rtl/>
        </w:rPr>
        <w:t>مشف</w:t>
      </w:r>
      <w:r>
        <w:t xml:space="preserve"> mušfin moribund, doomed to death</w:t>
      </w:r>
    </w:p>
    <w:p w:rsidR="00B14408" w:rsidRDefault="00FD180F" w:rsidP="00FD180F">
      <w:pPr>
        <w:pStyle w:val="libNormal"/>
      </w:pPr>
      <w:r w:rsidRPr="00B14408">
        <w:rPr>
          <w:rStyle w:val="libBold2Char"/>
          <w:rFonts w:hint="eastAsia"/>
          <w:rtl/>
        </w:rPr>
        <w:t>شفى</w:t>
      </w:r>
      <w:r>
        <w:t xml:space="preserve"> šafā i (</w:t>
      </w:r>
      <w:r>
        <w:rPr>
          <w:rtl/>
        </w:rPr>
        <w:t>شفاء</w:t>
      </w:r>
      <w:r>
        <w:t xml:space="preserve"> šifā’) to cure (</w:t>
      </w:r>
      <w:r>
        <w:rPr>
          <w:rtl/>
        </w:rPr>
        <w:t>ه من</w:t>
      </w:r>
      <w:r>
        <w:t xml:space="preserve"> s.o. of a disease), heal (</w:t>
      </w:r>
      <w:r>
        <w:rPr>
          <w:rtl/>
        </w:rPr>
        <w:t>ه من</w:t>
      </w:r>
      <w:r>
        <w:t xml:space="preserve"> s.o. of a disease, </w:t>
      </w:r>
      <w:r>
        <w:rPr>
          <w:rtl/>
        </w:rPr>
        <w:t>هـ</w:t>
      </w:r>
      <w:r>
        <w:t xml:space="preserve"> a wound), make (</w:t>
      </w:r>
      <w:r>
        <w:rPr>
          <w:rtl/>
        </w:rPr>
        <w:t>ه</w:t>
      </w:r>
      <w:r>
        <w:t xml:space="preserve"> s.o.) well, restore (</w:t>
      </w:r>
      <w:r>
        <w:rPr>
          <w:rtl/>
        </w:rPr>
        <w:t>ه</w:t>
      </w:r>
      <w:r>
        <w:t xml:space="preserve"> s.o.) to health; </w:t>
      </w:r>
      <w:r w:rsidR="003D2305">
        <w:t>--</w:t>
      </w:r>
      <w:r>
        <w:t xml:space="preserve"> pass. šufya to be healed, be cured, be restored to health, recover, convalesce, recuperate; to heal, heal up (wound) </w:t>
      </w:r>
      <w:r w:rsidR="003D2305">
        <w:t>|</w:t>
      </w:r>
      <w:r>
        <w:t xml:space="preserve"> </w:t>
      </w:r>
      <w:r>
        <w:rPr>
          <w:rtl/>
        </w:rPr>
        <w:t>شفي غلته (غليله</w:t>
      </w:r>
      <w:r>
        <w:t xml:space="preserve">) (gullatahū) to quench one’s thirst, gratify one’s desire, satisfy one’s thirst for revenge; </w:t>
      </w:r>
      <w:r>
        <w:rPr>
          <w:rtl/>
        </w:rPr>
        <w:t>شفي غيظه من</w:t>
      </w:r>
      <w:r>
        <w:t xml:space="preserve"> (gaiẓahū) to vent one’s anger on s.o., take it out on s.o. V and VIII to be cured, be healed, be restored to health (</w:t>
      </w:r>
      <w:r>
        <w:rPr>
          <w:rtl/>
        </w:rPr>
        <w:t>ب</w:t>
      </w:r>
      <w:r>
        <w:t xml:space="preserve"> by); to take revenge, avenge o.s., satisfy one’s thirst for revenge, vent one’s anger, take it out (</w:t>
      </w:r>
      <w:r>
        <w:rPr>
          <w:rtl/>
        </w:rPr>
        <w:t>من</w:t>
      </w:r>
      <w:r>
        <w:t xml:space="preserve"> on) X to seek a cure</w:t>
      </w:r>
    </w:p>
    <w:p w:rsidR="00B14408" w:rsidRDefault="00FD180F" w:rsidP="00FD180F">
      <w:pPr>
        <w:pStyle w:val="libNormal"/>
      </w:pPr>
      <w:r w:rsidRPr="00B14408">
        <w:rPr>
          <w:rStyle w:val="libBold2Char"/>
          <w:rFonts w:hint="eastAsia"/>
          <w:rtl/>
        </w:rPr>
        <w:t>شفاء</w:t>
      </w:r>
      <w:r>
        <w:t xml:space="preserve"> šifā’ cure, healing, restoration, recovery, recuperation, convalescence; satisfaction, gratification; (pl. </w:t>
      </w:r>
      <w:r>
        <w:rPr>
          <w:rtl/>
        </w:rPr>
        <w:t>اشفية</w:t>
      </w:r>
      <w:r>
        <w:t xml:space="preserve"> ašfiyah, </w:t>
      </w:r>
      <w:r>
        <w:rPr>
          <w:rtl/>
        </w:rPr>
        <w:t>اشاف</w:t>
      </w:r>
      <w:r>
        <w:t xml:space="preserve"> ašāfin) remedy, medicament, medication, medicine </w:t>
      </w:r>
      <w:r w:rsidR="003D2305">
        <w:t>|</w:t>
      </w:r>
      <w:r>
        <w:t xml:space="preserve"> </w:t>
      </w:r>
      <w:r>
        <w:rPr>
          <w:rtl/>
        </w:rPr>
        <w:t>قابل للشفاء</w:t>
      </w:r>
      <w:r>
        <w:t xml:space="preserve"> curable</w:t>
      </w:r>
    </w:p>
    <w:p w:rsidR="00B14408" w:rsidRDefault="00FD180F" w:rsidP="00FD180F">
      <w:pPr>
        <w:pStyle w:val="libNormal"/>
      </w:pPr>
      <w:r w:rsidRPr="00B14408">
        <w:rPr>
          <w:rStyle w:val="libBold2Char"/>
          <w:rFonts w:hint="eastAsia"/>
          <w:rtl/>
        </w:rPr>
        <w:t>شفائي</w:t>
      </w:r>
      <w:r>
        <w:t xml:space="preserve"> `sifā’ī healing, curative, medicative</w:t>
      </w:r>
    </w:p>
    <w:p w:rsidR="00B14408" w:rsidRDefault="00FD180F" w:rsidP="00FD180F">
      <w:pPr>
        <w:pStyle w:val="libNormal"/>
      </w:pPr>
      <w:r w:rsidRPr="00B14408">
        <w:rPr>
          <w:rStyle w:val="libBold2Char"/>
          <w:rFonts w:hint="eastAsia"/>
          <w:rtl/>
        </w:rPr>
        <w:t>مشفى</w:t>
      </w:r>
      <w:r>
        <w:t xml:space="preserve"> mašfan pl. </w:t>
      </w:r>
      <w:r>
        <w:rPr>
          <w:rtl/>
        </w:rPr>
        <w:t>مشاف</w:t>
      </w:r>
      <w:r>
        <w:t xml:space="preserve"> mašāfīn2 hospital</w:t>
      </w:r>
    </w:p>
    <w:p w:rsidR="00B14408" w:rsidRDefault="00FD180F" w:rsidP="00FD180F">
      <w:pPr>
        <w:pStyle w:val="libNormal"/>
      </w:pPr>
      <w:r w:rsidRPr="00B14408">
        <w:rPr>
          <w:rStyle w:val="libBold2Char"/>
          <w:rFonts w:hint="eastAsia"/>
          <w:rtl/>
        </w:rPr>
        <w:t>تشف</w:t>
      </w:r>
      <w:r>
        <w:t xml:space="preserve"> tašaffin gratification of one’s thirst for revenge, satisfaction</w:t>
      </w:r>
    </w:p>
    <w:p w:rsidR="00B14408" w:rsidRDefault="00FD180F" w:rsidP="00FD180F">
      <w:pPr>
        <w:pStyle w:val="libNormal"/>
      </w:pPr>
      <w:r w:rsidRPr="00B14408">
        <w:rPr>
          <w:rStyle w:val="libBold2Char"/>
          <w:rFonts w:hint="eastAsia"/>
          <w:rtl/>
        </w:rPr>
        <w:t>استشفاء</w:t>
      </w:r>
      <w:r>
        <w:t xml:space="preserve"> istišfā’ seeking of a cure; cure, (course of) treatment</w:t>
      </w:r>
    </w:p>
    <w:p w:rsidR="00B14408" w:rsidRDefault="00FD180F" w:rsidP="00FD180F">
      <w:pPr>
        <w:pStyle w:val="libNormal"/>
      </w:pPr>
      <w:r w:rsidRPr="00B14408">
        <w:rPr>
          <w:rStyle w:val="libBold2Char"/>
          <w:rFonts w:hint="eastAsia"/>
          <w:rtl/>
        </w:rPr>
        <w:t>شاف</w:t>
      </w:r>
      <w:r>
        <w:t xml:space="preserve"> šāfin healing, curative, medicative, salutary; satisfactory, clear, unquivocal (of an answer)</w:t>
      </w:r>
    </w:p>
    <w:p w:rsidR="00B14408" w:rsidRDefault="00FD180F" w:rsidP="00FD180F">
      <w:pPr>
        <w:pStyle w:val="libNormal"/>
      </w:pPr>
      <w:r w:rsidRPr="00B14408">
        <w:rPr>
          <w:rStyle w:val="libBold2Char"/>
          <w:rFonts w:hint="eastAsia"/>
          <w:rtl/>
        </w:rPr>
        <w:t>مستشفى</w:t>
      </w:r>
      <w:r>
        <w:t xml:space="preserve"> mustašfā pl. </w:t>
      </w:r>
      <w:r>
        <w:rPr>
          <w:rtl/>
        </w:rPr>
        <w:t>مستشفيات</w:t>
      </w:r>
      <w:r>
        <w:t xml:space="preserve"> mustaštayāt hospital; field hospital; sanitorium </w:t>
      </w:r>
      <w:r w:rsidR="003D2305">
        <w:t>|</w:t>
      </w:r>
      <w:r>
        <w:t xml:space="preserve"> </w:t>
      </w:r>
      <w:r>
        <w:rPr>
          <w:rtl/>
        </w:rPr>
        <w:t>مستشفى المجاذيب</w:t>
      </w:r>
      <w:r>
        <w:t xml:space="preserve"> insane asylum, mental hospital</w:t>
      </w:r>
    </w:p>
    <w:p w:rsidR="00B14408" w:rsidRDefault="00FD180F" w:rsidP="00FD180F">
      <w:pPr>
        <w:pStyle w:val="libNormal"/>
      </w:pPr>
      <w:r w:rsidRPr="00B14408">
        <w:rPr>
          <w:rStyle w:val="libBold2Char"/>
          <w:rFonts w:hint="eastAsia"/>
          <w:rtl/>
        </w:rPr>
        <w:t>شق</w:t>
      </w:r>
      <w:r>
        <w:t xml:space="preserve"> šaqqa u (šaqq) to split, cleave, part, tear, rend, rip (</w:t>
      </w:r>
      <w:r>
        <w:rPr>
          <w:rtl/>
        </w:rPr>
        <w:t>هـ</w:t>
      </w:r>
      <w:r>
        <w:t xml:space="preserve"> s.th.); to break (</w:t>
      </w:r>
      <w:r>
        <w:rPr>
          <w:rtl/>
        </w:rPr>
        <w:t>هـ</w:t>
      </w:r>
      <w:r>
        <w:t xml:space="preserve"> s.th.); to plow, till, break up (</w:t>
      </w:r>
      <w:r>
        <w:rPr>
          <w:rtl/>
        </w:rPr>
        <w:t>هـ</w:t>
      </w:r>
      <w:r>
        <w:t xml:space="preserve"> the ground); </w:t>
      </w:r>
      <w:r>
        <w:rPr>
          <w:rtl/>
        </w:rPr>
        <w:t>هـ</w:t>
      </w:r>
      <w:r>
        <w:t>to furrow, traverse, cross (</w:t>
      </w:r>
      <w:r>
        <w:rPr>
          <w:rtl/>
        </w:rPr>
        <w:t>هـ</w:t>
      </w:r>
      <w:r>
        <w:t xml:space="preserve"> s.th.); to pass go, travel (</w:t>
      </w:r>
      <w:r>
        <w:rPr>
          <w:rtl/>
        </w:rPr>
        <w:t>هـ</w:t>
      </w:r>
      <w:r>
        <w:t xml:space="preserve"> through a region); to break (dawn); </w:t>
      </w:r>
      <w:r w:rsidR="003D2305">
        <w:t>--</w:t>
      </w:r>
      <w:r>
        <w:t xml:space="preserve"> (</w:t>
      </w:r>
      <w:r>
        <w:rPr>
          <w:rtl/>
        </w:rPr>
        <w:t>شقوق</w:t>
      </w:r>
      <w:r>
        <w:t xml:space="preserve"> šuqūq) to break forth, shoot up, sprout (plant), break through, erupt (tooth); </w:t>
      </w:r>
      <w:r w:rsidR="003D2305">
        <w:t>--</w:t>
      </w:r>
      <w:r>
        <w:t xml:space="preserve"> (šaqq, </w:t>
      </w:r>
      <w:r>
        <w:rPr>
          <w:rtl/>
        </w:rPr>
        <w:t>مشقة</w:t>
      </w:r>
      <w:r>
        <w:t xml:space="preserve"> mašaqqa) to be heavy, oppressive, burden some unbearable (</w:t>
      </w:r>
      <w:r>
        <w:rPr>
          <w:rtl/>
        </w:rPr>
        <w:t>على</w:t>
      </w:r>
      <w:r>
        <w:t xml:space="preserve"> for s.o.); to grieve, trouble (</w:t>
      </w:r>
      <w:r>
        <w:rPr>
          <w:rtl/>
        </w:rPr>
        <w:t>على</w:t>
      </w:r>
      <w:r>
        <w:t xml:space="preserve"> s.o.); to molest, harass inconvenience </w:t>
      </w:r>
      <w:r>
        <w:lastRenderedPageBreak/>
        <w:t>(</w:t>
      </w:r>
      <w:r>
        <w:rPr>
          <w:rtl/>
        </w:rPr>
        <w:t>على</w:t>
      </w:r>
      <w:r>
        <w:t xml:space="preserve"> s.o.), be troublesome, cumbersome (</w:t>
      </w:r>
      <w:r>
        <w:rPr>
          <w:rtl/>
        </w:rPr>
        <w:t>ع</w:t>
      </w:r>
      <w:r>
        <w:rPr>
          <w:rFonts w:hint="eastAsia"/>
          <w:rtl/>
        </w:rPr>
        <w:t>لى</w:t>
      </w:r>
      <w:r>
        <w:t xml:space="preserve"> for s.o.); to visit (</w:t>
      </w:r>
      <w:r>
        <w:rPr>
          <w:rtl/>
        </w:rPr>
        <w:t>على</w:t>
      </w:r>
      <w:r>
        <w:t xml:space="preserve"> s.o.). call (</w:t>
      </w:r>
      <w:r>
        <w:rPr>
          <w:rtl/>
        </w:rPr>
        <w:t>على</w:t>
      </w:r>
      <w:r>
        <w:t xml:space="preserve"> upon s.o.) </w:t>
      </w:r>
      <w:r w:rsidR="003D2305">
        <w:t>|</w:t>
      </w:r>
      <w:r>
        <w:t xml:space="preserve"> </w:t>
      </w:r>
      <w:r>
        <w:rPr>
          <w:rtl/>
        </w:rPr>
        <w:t>شقت جيبه</w:t>
      </w:r>
      <w:r>
        <w:t xml:space="preserve"> (jaibahā) to tear the front of the garment as a sign of mourning (woman); </w:t>
      </w:r>
      <w:r>
        <w:rPr>
          <w:rtl/>
        </w:rPr>
        <w:t>شق سبيلا</w:t>
      </w:r>
      <w:r>
        <w:t xml:space="preserve"> to cut, or open, a way for o.s.; </w:t>
      </w:r>
      <w:r>
        <w:rPr>
          <w:rtl/>
        </w:rPr>
        <w:t>شق السكون</w:t>
      </w:r>
      <w:r>
        <w:t xml:space="preserve"> to break the silence; </w:t>
      </w:r>
      <w:r>
        <w:rPr>
          <w:rtl/>
        </w:rPr>
        <w:t>شق شارعا (طريقا</w:t>
      </w:r>
      <w:r>
        <w:t xml:space="preserve">) to build a street (a road); </w:t>
      </w:r>
      <w:r>
        <w:rPr>
          <w:rtl/>
        </w:rPr>
        <w:t>شق طريقه</w:t>
      </w:r>
      <w:r>
        <w:t xml:space="preserve"> to force one’s way, plow ahead; </w:t>
      </w:r>
      <w:r>
        <w:rPr>
          <w:rtl/>
        </w:rPr>
        <w:t>شق طريقا جديدا</w:t>
      </w:r>
      <w:r>
        <w:t xml:space="preserve"> to open up, or enter upon, a new path  </w:t>
      </w:r>
    </w:p>
    <w:p w:rsidR="00B14408" w:rsidRDefault="00FD180F" w:rsidP="00FD180F">
      <w:pPr>
        <w:pStyle w:val="libNormal"/>
      </w:pPr>
      <w:r>
        <w:t xml:space="preserve">(fig.); </w:t>
      </w:r>
      <w:r>
        <w:rPr>
          <w:rtl/>
        </w:rPr>
        <w:t>شق العصا</w:t>
      </w:r>
      <w:r>
        <w:t xml:space="preserve"> (‘aṣā) to part from the community, break with the community; </w:t>
      </w:r>
      <w:r>
        <w:rPr>
          <w:rtl/>
        </w:rPr>
        <w:t>شق عصا الطاعة</w:t>
      </w:r>
      <w:r>
        <w:t xml:space="preserve"> (‘aṣā ṭ</w:t>
      </w:r>
      <w:r w:rsidR="003D2305">
        <w:t>-</w:t>
      </w:r>
      <w:r>
        <w:t xml:space="preserve">ṭā‘a) to rebel, revolt, renounce allegiance; </w:t>
      </w:r>
      <w:r>
        <w:rPr>
          <w:rtl/>
        </w:rPr>
        <w:t>شق عصا القوم</w:t>
      </w:r>
      <w:r>
        <w:t xml:space="preserve"> (‘aṣā l</w:t>
      </w:r>
      <w:r w:rsidR="003D2305">
        <w:t>-</w:t>
      </w:r>
      <w:r>
        <w:t xml:space="preserve">qaum) to sow discord among people; </w:t>
      </w:r>
      <w:r>
        <w:rPr>
          <w:rtl/>
        </w:rPr>
        <w:t>ما شق غبارهم</w:t>
      </w:r>
      <w:r>
        <w:t xml:space="preserve"> (gubārahum) he did not reach their mark; </w:t>
      </w:r>
      <w:r>
        <w:rPr>
          <w:rtl/>
        </w:rPr>
        <w:t>ل</w:t>
      </w:r>
      <w:r>
        <w:rPr>
          <w:rFonts w:hint="eastAsia"/>
          <w:rtl/>
        </w:rPr>
        <w:t>ا</w:t>
      </w:r>
      <w:r>
        <w:rPr>
          <w:rtl/>
        </w:rPr>
        <w:t xml:space="preserve"> يشق غباره</w:t>
      </w:r>
      <w:r>
        <w:t xml:space="preserve"> (yušaqqu gubaruhū) he is unsurpassable, he is incomparable, there is no one like him II to split (</w:t>
      </w:r>
      <w:r>
        <w:rPr>
          <w:rtl/>
        </w:rPr>
        <w:t>هـ</w:t>
      </w:r>
      <w:r>
        <w:t xml:space="preserve"> s.th.); to tear open, rip open, slit open (</w:t>
      </w:r>
      <w:r>
        <w:rPr>
          <w:rtl/>
        </w:rPr>
        <w:t>هـ</w:t>
      </w:r>
      <w:r>
        <w:t xml:space="preserve"> s.th.) V to be split, be cleft; to split, crack, bunt; to be cracked VII to be split, be cleft; to split, crack, burst; to split off, separate, segregate, secede, break away, withdraw (</w:t>
      </w:r>
      <w:r>
        <w:rPr>
          <w:rtl/>
        </w:rPr>
        <w:t>عن</w:t>
      </w:r>
      <w:r>
        <w:t xml:space="preserve"> from), break (</w:t>
      </w:r>
      <w:r>
        <w:rPr>
          <w:rtl/>
        </w:rPr>
        <w:t>عن</w:t>
      </w:r>
      <w:r>
        <w:t xml:space="preserve"> with), renounce (</w:t>
      </w:r>
      <w:r>
        <w:rPr>
          <w:rtl/>
        </w:rPr>
        <w:t>عن</w:t>
      </w:r>
      <w:r>
        <w:t xml:space="preserve"> s.th.); to become a schismatic (Chr.); to break (dawn) </w:t>
      </w:r>
      <w:r w:rsidR="003D2305">
        <w:t>|</w:t>
      </w:r>
      <w:r>
        <w:t xml:space="preserve"> </w:t>
      </w:r>
      <w:r>
        <w:rPr>
          <w:rtl/>
        </w:rPr>
        <w:t>انشقت عصاهم</w:t>
      </w:r>
      <w:r>
        <w:t xml:space="preserve"> (‘aṣāhum) they fell out (with one another); </w:t>
      </w:r>
      <w:r>
        <w:rPr>
          <w:rtl/>
        </w:rPr>
        <w:t>انشقت مرارته</w:t>
      </w:r>
      <w:r>
        <w:t xml:space="preserve"> (marāratuhū) he exploded (with anger), he blew his top VIII to derive (</w:t>
      </w:r>
      <w:r>
        <w:rPr>
          <w:rtl/>
        </w:rPr>
        <w:t>هـ من</w:t>
      </w:r>
      <w:r>
        <w:t xml:space="preserve"> word from)</w:t>
      </w:r>
    </w:p>
    <w:p w:rsidR="00B14408" w:rsidRDefault="00FD180F" w:rsidP="00FD180F">
      <w:pPr>
        <w:pStyle w:val="libNormal"/>
      </w:pPr>
      <w:r w:rsidRPr="00B14408">
        <w:rPr>
          <w:rStyle w:val="libBold2Char"/>
          <w:rFonts w:hint="eastAsia"/>
          <w:rtl/>
        </w:rPr>
        <w:t>شق</w:t>
      </w:r>
      <w:r>
        <w:t xml:space="preserve"> šaqq pl. </w:t>
      </w:r>
      <w:r>
        <w:rPr>
          <w:rtl/>
        </w:rPr>
        <w:t>شقوق</w:t>
      </w:r>
      <w:r>
        <w:t xml:space="preserve"> šuqūq fissure, crack, chink, crevice, rift, cleft, crevasse, chasm, split, rent, tear, rip, gap, slit, slot; half, moiety; </w:t>
      </w:r>
      <w:r w:rsidR="003D2305">
        <w:t>--</w:t>
      </w:r>
      <w:r>
        <w:t xml:space="preserve"> fission, splitting, cracking, cleavage </w:t>
      </w:r>
      <w:r w:rsidR="003D2305">
        <w:t>|</w:t>
      </w:r>
      <w:r>
        <w:t xml:space="preserve"> </w:t>
      </w:r>
      <w:r>
        <w:rPr>
          <w:rtl/>
        </w:rPr>
        <w:t>شق الذرة</w:t>
      </w:r>
      <w:r>
        <w:t xml:space="preserve"> š. ad</w:t>
      </w:r>
      <w:r w:rsidR="003D2305">
        <w:t>-</w:t>
      </w:r>
      <w:r>
        <w:t>darra atomic fission</w:t>
      </w:r>
    </w:p>
    <w:p w:rsidR="00B14408" w:rsidRDefault="00FD180F" w:rsidP="00FD180F">
      <w:pPr>
        <w:pStyle w:val="libNormal"/>
      </w:pPr>
      <w:r w:rsidRPr="00B14408">
        <w:rPr>
          <w:rStyle w:val="libBold2Char"/>
          <w:rFonts w:hint="eastAsia"/>
          <w:rtl/>
        </w:rPr>
        <w:t>شق</w:t>
      </w:r>
      <w:r>
        <w:t xml:space="preserve"> šiqq half, side, part, portion; trouble, difficulty, hardship </w:t>
      </w:r>
      <w:r w:rsidR="003D2305">
        <w:t>|</w:t>
      </w:r>
      <w:r>
        <w:t xml:space="preserve"> </w:t>
      </w:r>
      <w:r>
        <w:rPr>
          <w:rtl/>
        </w:rPr>
        <w:t>شق المعارضة</w:t>
      </w:r>
      <w:r>
        <w:t xml:space="preserve"> š. al</w:t>
      </w:r>
      <w:r w:rsidR="003D2305">
        <w:t>-</w:t>
      </w:r>
      <w:r>
        <w:t xml:space="preserve">mu‘āraḍa opposition party; </w:t>
      </w:r>
      <w:r>
        <w:rPr>
          <w:rtl/>
        </w:rPr>
        <w:t>لا ... الا بشق الأنفس</w:t>
      </w:r>
      <w:r>
        <w:t xml:space="preserve"> (illā bi</w:t>
      </w:r>
      <w:r w:rsidR="003D2305">
        <w:t>-</w:t>
      </w:r>
      <w:r>
        <w:t>šiqqi l</w:t>
      </w:r>
      <w:r w:rsidR="003D2305">
        <w:t>-</w:t>
      </w:r>
      <w:r>
        <w:t xml:space="preserve">anfus), </w:t>
      </w:r>
      <w:r>
        <w:rPr>
          <w:rtl/>
        </w:rPr>
        <w:t>بشق النفس</w:t>
      </w:r>
      <w:r>
        <w:t xml:space="preserve"> only with great effort, with great difficulty, barely</w:t>
      </w:r>
    </w:p>
    <w:p w:rsidR="00B14408" w:rsidRDefault="00FD180F" w:rsidP="00FD180F">
      <w:pPr>
        <w:pStyle w:val="libNormal"/>
      </w:pPr>
      <w:r w:rsidRPr="00B14408">
        <w:rPr>
          <w:rStyle w:val="libBold2Char"/>
          <w:rFonts w:hint="eastAsia"/>
          <w:rtl/>
        </w:rPr>
        <w:t>شقة</w:t>
      </w:r>
      <w:r>
        <w:t xml:space="preserve"> šaqqa rift, tear, rip, fissure, crack, split, crevice</w:t>
      </w:r>
    </w:p>
    <w:p w:rsidR="00B14408" w:rsidRDefault="00FD180F" w:rsidP="00FD180F">
      <w:pPr>
        <w:pStyle w:val="libNormal"/>
      </w:pPr>
      <w:r w:rsidRPr="00B14408">
        <w:rPr>
          <w:rStyle w:val="libBold2Char"/>
          <w:rFonts w:hint="eastAsia"/>
          <w:rtl/>
        </w:rPr>
        <w:t>شقة</w:t>
      </w:r>
      <w:r>
        <w:t xml:space="preserve"> šiqqa pl. </w:t>
      </w:r>
      <w:r>
        <w:rPr>
          <w:rtl/>
        </w:rPr>
        <w:t>شقق</w:t>
      </w:r>
      <w:r>
        <w:t xml:space="preserve"> šiqaq, </w:t>
      </w:r>
      <w:r>
        <w:rPr>
          <w:rtl/>
        </w:rPr>
        <w:t>شقاق</w:t>
      </w:r>
      <w:r>
        <w:t xml:space="preserve"> šiqāq a half, moiety; piece; splinter; trouble, toil, labor, difficulty, hardship; difficult journey; destination of a journey; distance</w:t>
      </w:r>
    </w:p>
    <w:p w:rsidR="00B14408" w:rsidRDefault="00FD180F" w:rsidP="00FD180F">
      <w:pPr>
        <w:pStyle w:val="libNormal"/>
      </w:pPr>
      <w:r w:rsidRPr="00B14408">
        <w:rPr>
          <w:rStyle w:val="libBold2Char"/>
          <w:rFonts w:hint="eastAsia"/>
          <w:rtl/>
        </w:rPr>
        <w:t>شقة</w:t>
      </w:r>
      <w:r>
        <w:t xml:space="preserve"> šiqqa, šaqqa pl. </w:t>
      </w:r>
      <w:r>
        <w:rPr>
          <w:rtl/>
        </w:rPr>
        <w:t>شقق</w:t>
      </w:r>
      <w:r>
        <w:t xml:space="preserve"> šiqaq apartment, flat, split</w:t>
      </w:r>
      <w:r w:rsidR="003D2305">
        <w:t>-</w:t>
      </w:r>
      <w:r>
        <w:t>level apartment; compertmeut (in a train)</w:t>
      </w:r>
    </w:p>
    <w:p w:rsidR="00B14408" w:rsidRDefault="00FD180F" w:rsidP="00FD180F">
      <w:pPr>
        <w:pStyle w:val="libNormal"/>
      </w:pPr>
      <w:r w:rsidRPr="00B14408">
        <w:rPr>
          <w:rStyle w:val="libBold2Char"/>
          <w:rFonts w:hint="eastAsia"/>
          <w:rtl/>
        </w:rPr>
        <w:lastRenderedPageBreak/>
        <w:t>شقة</w:t>
      </w:r>
      <w:r>
        <w:t xml:space="preserve"> šuqqa pl. </w:t>
      </w:r>
      <w:r>
        <w:rPr>
          <w:rtl/>
        </w:rPr>
        <w:t>شقق</w:t>
      </w:r>
      <w:r>
        <w:t xml:space="preserve"> šuqaq trouble, toil, labor, difficulty, hardship; difficult journey; destination of a journey; distance </w:t>
      </w:r>
      <w:r w:rsidR="003D2305">
        <w:t>|</w:t>
      </w:r>
      <w:r>
        <w:t xml:space="preserve"> </w:t>
      </w:r>
      <w:r>
        <w:rPr>
          <w:rtl/>
        </w:rPr>
        <w:t>بعد الشقة</w:t>
      </w:r>
      <w:r>
        <w:t xml:space="preserve"> bu‘d aš</w:t>
      </w:r>
      <w:r w:rsidR="003D2305">
        <w:t>-</w:t>
      </w:r>
      <w:r>
        <w:t>šuqqa (and aš</w:t>
      </w:r>
      <w:r w:rsidR="003D2305">
        <w:t>-</w:t>
      </w:r>
      <w:r>
        <w:t xml:space="preserve">šiqqa) large or wide distance; </w:t>
      </w:r>
      <w:r>
        <w:rPr>
          <w:rtl/>
        </w:rPr>
        <w:t>بعيد الشقة</w:t>
      </w:r>
      <w:r>
        <w:t xml:space="preserve"> b. aš</w:t>
      </w:r>
      <w:r w:rsidR="003D2305">
        <w:t>-</w:t>
      </w:r>
      <w:r>
        <w:t>šiqqa (and aš</w:t>
      </w:r>
      <w:r w:rsidR="003D2305">
        <w:t>-</w:t>
      </w:r>
      <w:r>
        <w:t>šiqqa) far away, distant, remote</w:t>
      </w:r>
    </w:p>
    <w:p w:rsidR="00B14408" w:rsidRDefault="00FD180F" w:rsidP="00FD180F">
      <w:pPr>
        <w:pStyle w:val="libNormal"/>
      </w:pPr>
      <w:r w:rsidRPr="00B14408">
        <w:rPr>
          <w:rStyle w:val="libBold2Char"/>
          <w:rFonts w:hint="eastAsia"/>
          <w:rtl/>
        </w:rPr>
        <w:t>شقيق</w:t>
      </w:r>
      <w:r>
        <w:t xml:space="preserve"> šaqīq a half, moiety; (pl. </w:t>
      </w:r>
      <w:r>
        <w:rPr>
          <w:rtl/>
        </w:rPr>
        <w:t>اشقة</w:t>
      </w:r>
      <w:r>
        <w:t xml:space="preserve"> ašiqqa, </w:t>
      </w:r>
      <w:r>
        <w:rPr>
          <w:rtl/>
        </w:rPr>
        <w:t>اشقاء</w:t>
      </w:r>
      <w:r>
        <w:t xml:space="preserve"> ašiqqā’) full brother, brother on the paternal and maternal side; (attributively) brother</w:t>
      </w:r>
      <w:r w:rsidR="003D2305">
        <w:t>-</w:t>
      </w:r>
      <w:r>
        <w:t>, sister</w:t>
      </w:r>
      <w:r w:rsidR="003D2305">
        <w:t>-</w:t>
      </w:r>
      <w:r>
        <w:t xml:space="preserve">; </w:t>
      </w:r>
      <w:r w:rsidR="003D2305">
        <w:t>--</w:t>
      </w:r>
      <w:r>
        <w:t xml:space="preserve"> anemone </w:t>
      </w:r>
      <w:r w:rsidR="003D2305">
        <w:t>|</w:t>
      </w:r>
      <w:r>
        <w:t xml:space="preserve"> </w:t>
      </w:r>
      <w:r>
        <w:rPr>
          <w:rtl/>
        </w:rPr>
        <w:t>القطر الشقيق</w:t>
      </w:r>
      <w:r>
        <w:t xml:space="preserve"> (quṭr) the brother country; </w:t>
      </w:r>
      <w:r>
        <w:rPr>
          <w:rtl/>
        </w:rPr>
        <w:t>الدول الشقيقة</w:t>
      </w:r>
      <w:r>
        <w:t xml:space="preserve"> (duwal) the sister states (esp. with reference to Arab countries)</w:t>
      </w:r>
    </w:p>
    <w:p w:rsidR="00B14408" w:rsidRDefault="00FD180F" w:rsidP="00FD180F">
      <w:pPr>
        <w:pStyle w:val="libNormal"/>
      </w:pPr>
      <w:r w:rsidRPr="00B14408">
        <w:rPr>
          <w:rStyle w:val="libBold2Char"/>
          <w:rFonts w:hint="eastAsia"/>
          <w:rtl/>
        </w:rPr>
        <w:t>شقيقة</w:t>
      </w:r>
      <w:r>
        <w:t xml:space="preserve"> šaqīqa pl. </w:t>
      </w:r>
      <w:r w:rsidR="003D2305">
        <w:t>-</w:t>
      </w:r>
      <w:r>
        <w:t xml:space="preserve">āt, </w:t>
      </w:r>
      <w:r>
        <w:rPr>
          <w:rtl/>
        </w:rPr>
        <w:t>شقائق</w:t>
      </w:r>
      <w:r>
        <w:t xml:space="preserve"> šaqā’iq2 full sister, sister on the paternal and maternal side; hemicrania, migraine </w:t>
      </w:r>
      <w:r w:rsidR="003D2305">
        <w:t>|</w:t>
      </w:r>
      <w:r>
        <w:t xml:space="preserve"> </w:t>
      </w:r>
      <w:r>
        <w:rPr>
          <w:rtl/>
        </w:rPr>
        <w:t>شقائق النعمان</w:t>
      </w:r>
      <w:r>
        <w:t xml:space="preserve"> š. an</w:t>
      </w:r>
      <w:r w:rsidR="003D2305">
        <w:t>-</w:t>
      </w:r>
      <w:r>
        <w:t>nu‘mān red anemones (bot.)</w:t>
      </w:r>
    </w:p>
    <w:p w:rsidR="00B14408" w:rsidRDefault="00FD180F" w:rsidP="00FD180F">
      <w:pPr>
        <w:pStyle w:val="libNormal"/>
      </w:pPr>
      <w:r w:rsidRPr="00B14408">
        <w:rPr>
          <w:rStyle w:val="libBold2Char"/>
          <w:rFonts w:hint="eastAsia"/>
          <w:rtl/>
        </w:rPr>
        <w:t>اشق</w:t>
      </w:r>
      <w:r>
        <w:t xml:space="preserve"> ašaqq2 more troublesome, more tiresome, more difficult, harder</w:t>
      </w:r>
    </w:p>
    <w:p w:rsidR="00B14408" w:rsidRDefault="00FD180F" w:rsidP="00FD180F">
      <w:pPr>
        <w:pStyle w:val="libNormal"/>
      </w:pPr>
      <w:r w:rsidRPr="00B14408">
        <w:rPr>
          <w:rStyle w:val="libBold2Char"/>
          <w:rFonts w:hint="eastAsia"/>
          <w:rtl/>
        </w:rPr>
        <w:t>مشقة</w:t>
      </w:r>
      <w:r>
        <w:t xml:space="preserve"> mašaqqa pl. </w:t>
      </w:r>
      <w:r w:rsidR="003D2305">
        <w:t>-</w:t>
      </w:r>
      <w:r>
        <w:t xml:space="preserve">āt, </w:t>
      </w:r>
      <w:r>
        <w:rPr>
          <w:rtl/>
        </w:rPr>
        <w:t>مشاق</w:t>
      </w:r>
      <w:r>
        <w:t xml:space="preserve"> mašāqq2 trouble, toil, labor, difficulty, hardship</w:t>
      </w:r>
    </w:p>
    <w:p w:rsidR="00B14408" w:rsidRDefault="00FD180F" w:rsidP="00FD180F">
      <w:pPr>
        <w:pStyle w:val="libNormal"/>
      </w:pPr>
      <w:r w:rsidRPr="00B14408">
        <w:rPr>
          <w:rStyle w:val="libBold2Char"/>
          <w:rFonts w:hint="eastAsia"/>
          <w:rtl/>
        </w:rPr>
        <w:t>شقاق</w:t>
      </w:r>
      <w:r>
        <w:t xml:space="preserve"> šiqāq disunity, dissension, discord</w:t>
      </w:r>
    </w:p>
    <w:p w:rsidR="00B14408" w:rsidRDefault="00FD180F" w:rsidP="00FD180F">
      <w:pPr>
        <w:pStyle w:val="libNormal"/>
      </w:pPr>
      <w:r w:rsidRPr="00B14408">
        <w:rPr>
          <w:rStyle w:val="libBold2Char"/>
          <w:rFonts w:hint="eastAsia"/>
          <w:rtl/>
        </w:rPr>
        <w:t>انشقاق</w:t>
      </w:r>
      <w:r>
        <w:t xml:space="preserve"> inšiqāq separation, segregation, dissociation, spilt; schism (Chr.); dissension, discord, disunion</w:t>
      </w:r>
    </w:p>
    <w:p w:rsidR="00B14408" w:rsidRDefault="00FD180F" w:rsidP="00FD180F">
      <w:pPr>
        <w:pStyle w:val="libNormal"/>
      </w:pPr>
      <w:r w:rsidRPr="00B14408">
        <w:rPr>
          <w:rStyle w:val="libBold2Char"/>
          <w:rFonts w:hint="eastAsia"/>
          <w:rtl/>
        </w:rPr>
        <w:t>اشتقاق</w:t>
      </w:r>
      <w:r>
        <w:t xml:space="preserve"> ištiqāiq derivation, etymology (of a word)</w:t>
      </w:r>
    </w:p>
    <w:p w:rsidR="00B14408" w:rsidRDefault="00FD180F" w:rsidP="00FD180F">
      <w:pPr>
        <w:pStyle w:val="libNormal"/>
      </w:pPr>
      <w:r w:rsidRPr="00B14408">
        <w:rPr>
          <w:rStyle w:val="libBold2Char"/>
          <w:rFonts w:hint="eastAsia"/>
          <w:rtl/>
        </w:rPr>
        <w:t>شاق</w:t>
      </w:r>
      <w:r>
        <w:t xml:space="preserve"> šāqq troublesome, tiresome, wearisome, cumbersome, tiresome, tedious, fatiguing, arduous, onerous, difficult, hard </w:t>
      </w:r>
      <w:r w:rsidR="003D2305">
        <w:t>|</w:t>
      </w:r>
      <w:r>
        <w:t xml:space="preserve"> </w:t>
      </w:r>
      <w:r>
        <w:rPr>
          <w:rtl/>
        </w:rPr>
        <w:t>اشغال شاقة</w:t>
      </w:r>
      <w:r>
        <w:t xml:space="preserve"> hard labor</w:t>
      </w:r>
    </w:p>
    <w:p w:rsidR="00B14408" w:rsidRDefault="00FD180F" w:rsidP="00FD180F">
      <w:pPr>
        <w:pStyle w:val="libNormal"/>
      </w:pPr>
      <w:r w:rsidRPr="00B14408">
        <w:rPr>
          <w:rStyle w:val="libBold2Char"/>
          <w:rFonts w:hint="eastAsia"/>
          <w:rtl/>
        </w:rPr>
        <w:t>مشاق</w:t>
      </w:r>
      <w:r>
        <w:t xml:space="preserve"> mušāqq schismatic (Chr.)</w:t>
      </w:r>
    </w:p>
    <w:p w:rsidR="00B14408" w:rsidRDefault="00FD180F" w:rsidP="00FD180F">
      <w:pPr>
        <w:pStyle w:val="libNormal"/>
      </w:pPr>
      <w:r w:rsidRPr="00B14408">
        <w:rPr>
          <w:rStyle w:val="libBold2Char"/>
          <w:rFonts w:hint="eastAsia"/>
          <w:rtl/>
        </w:rPr>
        <w:t>مشتق</w:t>
      </w:r>
      <w:r>
        <w:t xml:space="preserve"> muštaqq pl. </w:t>
      </w:r>
      <w:r w:rsidR="003D2305">
        <w:t>-</w:t>
      </w:r>
      <w:r>
        <w:t>āt derivative (gram.)</w:t>
      </w:r>
    </w:p>
    <w:p w:rsidR="00B14408" w:rsidRDefault="00FD180F" w:rsidP="00FD180F">
      <w:pPr>
        <w:pStyle w:val="libNormal"/>
      </w:pPr>
      <w:r w:rsidRPr="00B14408">
        <w:rPr>
          <w:rStyle w:val="libBold2Char"/>
          <w:rFonts w:hint="eastAsia"/>
          <w:rtl/>
        </w:rPr>
        <w:t>شقح</w:t>
      </w:r>
      <w:r>
        <w:t xml:space="preserve"> IV to send far away, remove to a distant place (</w:t>
      </w:r>
      <w:r>
        <w:rPr>
          <w:rtl/>
        </w:rPr>
        <w:t>ه</w:t>
      </w:r>
      <w:r>
        <w:t xml:space="preserve"> s.o.)</w:t>
      </w:r>
    </w:p>
    <w:p w:rsidR="00B14408" w:rsidRDefault="00FD180F" w:rsidP="00FD180F">
      <w:pPr>
        <w:pStyle w:val="libNormal"/>
      </w:pPr>
      <w:r w:rsidRPr="00B14408">
        <w:rPr>
          <w:rStyle w:val="libBold2Char"/>
          <w:rFonts w:hint="eastAsia"/>
          <w:rtl/>
        </w:rPr>
        <w:t>شقذف</w:t>
      </w:r>
      <w:r>
        <w:t xml:space="preserve"> šuqduf pl. </w:t>
      </w:r>
      <w:r>
        <w:rPr>
          <w:rtl/>
        </w:rPr>
        <w:t>شقاذف</w:t>
      </w:r>
      <w:r>
        <w:t xml:space="preserve"> šaqādif2 a kind of sedan</w:t>
      </w:r>
    </w:p>
    <w:p w:rsidR="00B14408" w:rsidRDefault="00FD180F" w:rsidP="00FD180F">
      <w:pPr>
        <w:pStyle w:val="libNormal"/>
      </w:pPr>
      <w:r w:rsidRPr="00B14408">
        <w:rPr>
          <w:rStyle w:val="libBold2Char"/>
          <w:rFonts w:hint="eastAsia"/>
          <w:rtl/>
        </w:rPr>
        <w:t>شقر</w:t>
      </w:r>
      <w:r>
        <w:t xml:space="preserve"> šaqira a (šaqar) and šaqura u (</w:t>
      </w:r>
      <w:r>
        <w:rPr>
          <w:rtl/>
        </w:rPr>
        <w:t>شقرة</w:t>
      </w:r>
      <w:r>
        <w:t xml:space="preserve"> šuqra) to be of fair complexion, be light skinned; to be blond, fair</w:t>
      </w:r>
      <w:r w:rsidR="003D2305">
        <w:t>-</w:t>
      </w:r>
      <w:r>
        <w:t>haired</w:t>
      </w:r>
    </w:p>
    <w:p w:rsidR="00B14408" w:rsidRDefault="00FD180F" w:rsidP="00FD180F">
      <w:pPr>
        <w:pStyle w:val="libNormal"/>
      </w:pPr>
      <w:r w:rsidRPr="00B14408">
        <w:rPr>
          <w:rStyle w:val="libBold2Char"/>
          <w:rFonts w:hint="eastAsia"/>
          <w:rtl/>
        </w:rPr>
        <w:t>شقر</w:t>
      </w:r>
      <w:r>
        <w:t xml:space="preserve"> šaqar fair</w:t>
      </w:r>
      <w:r w:rsidR="003D2305">
        <w:t>-</w:t>
      </w:r>
      <w:r>
        <w:t>complexionedness; blondness</w:t>
      </w:r>
    </w:p>
    <w:p w:rsidR="00B14408" w:rsidRDefault="00FD180F" w:rsidP="00FD180F">
      <w:pPr>
        <w:pStyle w:val="libNormal"/>
      </w:pPr>
      <w:r w:rsidRPr="00B14408">
        <w:rPr>
          <w:rStyle w:val="libBold2Char"/>
          <w:rFonts w:hint="eastAsia"/>
          <w:rtl/>
        </w:rPr>
        <w:t>شقرة</w:t>
      </w:r>
      <w:r>
        <w:t xml:space="preserve"> šuqra fair</w:t>
      </w:r>
      <w:r w:rsidR="003D2305">
        <w:t>-</w:t>
      </w:r>
      <w:r>
        <w:t>complexionedness; blondness; redness</w:t>
      </w:r>
    </w:p>
    <w:p w:rsidR="00B14408" w:rsidRDefault="00FD180F" w:rsidP="00FD180F">
      <w:pPr>
        <w:pStyle w:val="libNormal"/>
      </w:pPr>
      <w:r w:rsidRPr="00B14408">
        <w:rPr>
          <w:rStyle w:val="libBold2Char"/>
          <w:rFonts w:hint="eastAsia"/>
          <w:rtl/>
        </w:rPr>
        <w:t>اشقر</w:t>
      </w:r>
      <w:r>
        <w:t xml:space="preserve"> ašqar2, f. </w:t>
      </w:r>
      <w:r>
        <w:rPr>
          <w:rtl/>
        </w:rPr>
        <w:t>شقراء</w:t>
      </w:r>
      <w:r>
        <w:t xml:space="preserve"> šaqrā’2, pl. </w:t>
      </w:r>
      <w:r>
        <w:rPr>
          <w:rtl/>
        </w:rPr>
        <w:t>شقر</w:t>
      </w:r>
      <w:r>
        <w:t xml:space="preserve"> šuqr fair</w:t>
      </w:r>
      <w:r w:rsidR="003D2305">
        <w:t>-</w:t>
      </w:r>
      <w:r>
        <w:t>complexioned, light skinned; blond, fair</w:t>
      </w:r>
      <w:r w:rsidR="003D2305">
        <w:t>-</w:t>
      </w:r>
      <w:r>
        <w:t>haired; reddish</w:t>
      </w:r>
    </w:p>
    <w:p w:rsidR="00B14408" w:rsidRDefault="00FD180F" w:rsidP="00FD180F">
      <w:pPr>
        <w:pStyle w:val="libNormal"/>
      </w:pPr>
      <w:r w:rsidRPr="00B14408">
        <w:rPr>
          <w:rStyle w:val="libBold2Char"/>
          <w:rFonts w:hint="eastAsia"/>
          <w:rtl/>
        </w:rPr>
        <w:t>شقرق</w:t>
      </w:r>
      <w:r>
        <w:t xml:space="preserve"> saqraqa to be gay, cheerful, be exhilarated, amuse o.s.</w:t>
      </w:r>
    </w:p>
    <w:p w:rsidR="00B14408" w:rsidRDefault="00FD180F" w:rsidP="00FD180F">
      <w:pPr>
        <w:pStyle w:val="libNormal"/>
      </w:pPr>
      <w:r w:rsidRPr="00B14408">
        <w:rPr>
          <w:rStyle w:val="libBold2Char"/>
          <w:rFonts w:hint="eastAsia"/>
          <w:rtl/>
        </w:rPr>
        <w:lastRenderedPageBreak/>
        <w:t>شقشق</w:t>
      </w:r>
      <w:r>
        <w:t xml:space="preserve"> šaqšaqa to twitter, peep, chirp; to babble (</w:t>
      </w:r>
      <w:r>
        <w:rPr>
          <w:rtl/>
        </w:rPr>
        <w:t>ب</w:t>
      </w:r>
      <w:r>
        <w:t xml:space="preserve"> s.th.); to peep, break (dawn) </w:t>
      </w:r>
      <w:r w:rsidR="003D2305">
        <w:t>|</w:t>
      </w:r>
      <w:r>
        <w:t xml:space="preserve"> </w:t>
      </w:r>
      <w:r>
        <w:rPr>
          <w:rtl/>
        </w:rPr>
        <w:t>شقشق بالحديث عن</w:t>
      </w:r>
      <w:r>
        <w:t xml:space="preserve"> to chat, chatter about s.th.</w:t>
      </w:r>
    </w:p>
    <w:p w:rsidR="00B14408" w:rsidRDefault="00FD180F" w:rsidP="00FD180F">
      <w:pPr>
        <w:pStyle w:val="libNormal"/>
      </w:pPr>
      <w:r w:rsidRPr="00B14408">
        <w:rPr>
          <w:rStyle w:val="libBold2Char"/>
          <w:rFonts w:hint="eastAsia"/>
          <w:rtl/>
        </w:rPr>
        <w:t>شقشقة</w:t>
      </w:r>
      <w:r>
        <w:t xml:space="preserve"> šaqšaqa pl. </w:t>
      </w:r>
      <w:r w:rsidR="003D2305">
        <w:t>-</w:t>
      </w:r>
      <w:r>
        <w:t xml:space="preserve">āt twitter(ing), peopling), chirp(ing); (silly) prattle; pl. </w:t>
      </w:r>
      <w:r>
        <w:rPr>
          <w:rtl/>
        </w:rPr>
        <w:t>شقاشق</w:t>
      </w:r>
      <w:r>
        <w:t xml:space="preserve"> šaqāšiq2 rigmarole, rambling talk </w:t>
      </w:r>
      <w:r w:rsidR="003D2305">
        <w:t>|</w:t>
      </w:r>
      <w:r>
        <w:t xml:space="preserve"> </w:t>
      </w:r>
      <w:r>
        <w:rPr>
          <w:rtl/>
        </w:rPr>
        <w:t>شقشقة اللسان</w:t>
      </w:r>
      <w:r>
        <w:t xml:space="preserve"> (silly) prattle; </w:t>
      </w:r>
      <w:r>
        <w:rPr>
          <w:rtl/>
        </w:rPr>
        <w:t>شقشقة النهار</w:t>
      </w:r>
      <w:r>
        <w:t xml:space="preserve"> s. an</w:t>
      </w:r>
      <w:r w:rsidR="003D2305">
        <w:t>-</w:t>
      </w:r>
      <w:r>
        <w:t>nahār daybreak, peep of dawn</w:t>
      </w:r>
    </w:p>
    <w:p w:rsidR="00B14408" w:rsidRDefault="00FD180F" w:rsidP="00FD180F">
      <w:pPr>
        <w:pStyle w:val="libNormal"/>
      </w:pPr>
      <w:r w:rsidRPr="00B14408">
        <w:rPr>
          <w:rStyle w:val="libBold2Char"/>
          <w:rFonts w:hint="eastAsia"/>
          <w:rtl/>
        </w:rPr>
        <w:t>شقشقة</w:t>
      </w:r>
      <w:r>
        <w:t xml:space="preserve"> šiqšiqa pl. </w:t>
      </w:r>
      <w:r>
        <w:rPr>
          <w:rtl/>
        </w:rPr>
        <w:t>شقاشق</w:t>
      </w:r>
      <w:r>
        <w:t xml:space="preserve"> šaqāšiq2 faucal bag of the camel</w:t>
      </w:r>
    </w:p>
    <w:p w:rsidR="00B14408" w:rsidRDefault="00FD180F" w:rsidP="00FD180F">
      <w:pPr>
        <w:pStyle w:val="libNormal"/>
      </w:pPr>
      <w:r w:rsidRPr="00B14408">
        <w:rPr>
          <w:rStyle w:val="libBold2Char"/>
          <w:rFonts w:hint="eastAsia"/>
          <w:rtl/>
        </w:rPr>
        <w:t>شقف</w:t>
      </w:r>
      <w:r>
        <w:t xml:space="preserve"> šaqaf (coll.; n. un. </w:t>
      </w:r>
      <w:r>
        <w:rPr>
          <w:rtl/>
        </w:rPr>
        <w:t>ة</w:t>
      </w:r>
      <w:r>
        <w:t>) (pot)sherds</w:t>
      </w:r>
    </w:p>
    <w:p w:rsidR="00B14408" w:rsidRDefault="00FD180F" w:rsidP="00FD180F">
      <w:pPr>
        <w:pStyle w:val="libNormal"/>
      </w:pPr>
      <w:r w:rsidRPr="00B14408">
        <w:rPr>
          <w:rStyle w:val="libBold2Char"/>
          <w:rFonts w:hint="eastAsia"/>
          <w:rtl/>
        </w:rPr>
        <w:t>شقافة</w:t>
      </w:r>
      <w:r>
        <w:t xml:space="preserve"> šuqāfa (pot)sherds</w:t>
      </w:r>
    </w:p>
    <w:p w:rsidR="00B14408" w:rsidRDefault="00FD180F" w:rsidP="00FD180F">
      <w:pPr>
        <w:pStyle w:val="libNormal"/>
      </w:pPr>
      <w:r>
        <w:t xml:space="preserve">1 </w:t>
      </w:r>
      <w:r>
        <w:rPr>
          <w:rtl/>
        </w:rPr>
        <w:t>شاقل</w:t>
      </w:r>
      <w:r>
        <w:t xml:space="preserve"> šāqil shekel</w:t>
      </w:r>
    </w:p>
    <w:p w:rsidR="00B14408" w:rsidRDefault="00FD180F" w:rsidP="00FD180F">
      <w:pPr>
        <w:pStyle w:val="libNormal"/>
      </w:pPr>
      <w:r w:rsidRPr="007F5296">
        <w:rPr>
          <w:rStyle w:val="libBold2Char"/>
        </w:rPr>
        <w:t>2</w:t>
      </w:r>
      <w:r w:rsidRPr="007F5296">
        <w:rPr>
          <w:rStyle w:val="libBold2Char"/>
          <w:rtl/>
        </w:rPr>
        <w:t>شاقول</w:t>
      </w:r>
      <w:r>
        <w:t xml:space="preserve"> šāqūl plumbline, plummet</w:t>
      </w:r>
    </w:p>
    <w:p w:rsidR="00B14408" w:rsidRDefault="00FD180F" w:rsidP="00FD180F">
      <w:pPr>
        <w:pStyle w:val="libNormal"/>
      </w:pPr>
      <w:r w:rsidRPr="00B14408">
        <w:rPr>
          <w:rStyle w:val="libBold2Char"/>
          <w:rFonts w:hint="eastAsia"/>
          <w:rtl/>
        </w:rPr>
        <w:t>شقلب</w:t>
      </w:r>
      <w:r>
        <w:t xml:space="preserve"> šaqlaba to turn things upside down, upset things II tašaqlaba to be upset, be toppled; to turn a somersault</w:t>
      </w:r>
    </w:p>
    <w:p w:rsidR="00B14408" w:rsidRDefault="00FD180F" w:rsidP="00FD180F">
      <w:pPr>
        <w:pStyle w:val="libNormal"/>
      </w:pPr>
      <w:r w:rsidRPr="00B14408">
        <w:rPr>
          <w:rStyle w:val="libBold2Char"/>
          <w:rFonts w:hint="eastAsia"/>
          <w:rtl/>
        </w:rPr>
        <w:t>شقلبة</w:t>
      </w:r>
      <w:r>
        <w:t xml:space="preserve"> šaqlaba pl. </w:t>
      </w:r>
      <w:r w:rsidR="003D2305">
        <w:t>-</w:t>
      </w:r>
      <w:r>
        <w:t>āt somersault</w:t>
      </w:r>
    </w:p>
    <w:p w:rsidR="00B14408" w:rsidRDefault="00FD180F" w:rsidP="00FD180F">
      <w:pPr>
        <w:pStyle w:val="libNormal"/>
      </w:pPr>
      <w:r>
        <w:t>(</w:t>
      </w:r>
      <w:r>
        <w:rPr>
          <w:rtl/>
        </w:rPr>
        <w:t>شقو</w:t>
      </w:r>
      <w:r>
        <w:t xml:space="preserve"> and </w:t>
      </w:r>
      <w:r>
        <w:rPr>
          <w:rtl/>
        </w:rPr>
        <w:t>شقي) شقا</w:t>
      </w:r>
      <w:r>
        <w:t xml:space="preserve"> šaqā u (</w:t>
      </w:r>
      <w:r>
        <w:rPr>
          <w:rtl/>
        </w:rPr>
        <w:t>شقو</w:t>
      </w:r>
      <w:r>
        <w:t xml:space="preserve"> šaqw) to make (</w:t>
      </w:r>
      <w:r>
        <w:rPr>
          <w:rtl/>
        </w:rPr>
        <w:t>ه</w:t>
      </w:r>
      <w:r>
        <w:t xml:space="preserve"> s.o.) unhappy, miserable, wretched, distress (</w:t>
      </w:r>
      <w:r>
        <w:rPr>
          <w:rtl/>
        </w:rPr>
        <w:t>ه</w:t>
      </w:r>
      <w:r>
        <w:t xml:space="preserve"> s.o.); </w:t>
      </w:r>
      <w:r w:rsidR="003D2305">
        <w:t>--</w:t>
      </w:r>
      <w:r>
        <w:t xml:space="preserve"> </w:t>
      </w:r>
      <w:r>
        <w:rPr>
          <w:rtl/>
        </w:rPr>
        <w:t>شقي</w:t>
      </w:r>
      <w:r>
        <w:t xml:space="preserve"> šaqiya a (</w:t>
      </w:r>
      <w:r>
        <w:rPr>
          <w:rtl/>
        </w:rPr>
        <w:t>شقاء</w:t>
      </w:r>
      <w:r>
        <w:t xml:space="preserve"> šaqā’, </w:t>
      </w:r>
      <w:r>
        <w:rPr>
          <w:rtl/>
        </w:rPr>
        <w:t>شقاوة</w:t>
      </w:r>
      <w:r>
        <w:t xml:space="preserve"> saqāwa, </w:t>
      </w:r>
      <w:r>
        <w:rPr>
          <w:rtl/>
        </w:rPr>
        <w:t>شقوة</w:t>
      </w:r>
      <w:r>
        <w:t xml:space="preserve"> šaqwa) to be unhappy, miserable, wretched, distressed; to have trouble (</w:t>
      </w:r>
      <w:r>
        <w:rPr>
          <w:rtl/>
        </w:rPr>
        <w:t>ب</w:t>
      </w:r>
      <w:r>
        <w:t xml:space="preserve"> with, in s.th.) IV to make (</w:t>
      </w:r>
      <w:r>
        <w:rPr>
          <w:rtl/>
        </w:rPr>
        <w:t>ه</w:t>
      </w:r>
      <w:r>
        <w:t xml:space="preserve"> s.o.) unhappy, miserable, wretched, distress (</w:t>
      </w:r>
      <w:r>
        <w:rPr>
          <w:rtl/>
        </w:rPr>
        <w:t>ه</w:t>
      </w:r>
      <w:r>
        <w:t xml:space="preserve"> s.o.)</w:t>
      </w:r>
    </w:p>
    <w:p w:rsidR="00B14408" w:rsidRDefault="00FD180F" w:rsidP="00FD180F">
      <w:pPr>
        <w:pStyle w:val="libNormal"/>
      </w:pPr>
      <w:r w:rsidRPr="00B14408">
        <w:rPr>
          <w:rStyle w:val="libBold2Char"/>
          <w:rFonts w:hint="eastAsia"/>
          <w:rtl/>
        </w:rPr>
        <w:t>شقاء</w:t>
      </w:r>
      <w:r>
        <w:t xml:space="preserve"> šaqā’ and </w:t>
      </w:r>
      <w:r>
        <w:rPr>
          <w:rtl/>
        </w:rPr>
        <w:t>شقا</w:t>
      </w:r>
      <w:r>
        <w:t xml:space="preserve"> saqan misfortune, distress, misery, wretchedness, pain, suffering; hardship, trouble, toil, drudgery</w:t>
      </w:r>
    </w:p>
    <w:p w:rsidR="00B14408" w:rsidRDefault="00FD180F" w:rsidP="00FD180F">
      <w:pPr>
        <w:pStyle w:val="libNormal"/>
      </w:pPr>
      <w:r w:rsidRPr="00B14408">
        <w:rPr>
          <w:rStyle w:val="libBold2Char"/>
          <w:rFonts w:hint="eastAsia"/>
          <w:rtl/>
        </w:rPr>
        <w:t>شقي</w:t>
      </w:r>
      <w:r>
        <w:t xml:space="preserve"> šaqīy pl. </w:t>
      </w:r>
      <w:r>
        <w:rPr>
          <w:rtl/>
        </w:rPr>
        <w:t>اشقياء</w:t>
      </w:r>
      <w:r>
        <w:t xml:space="preserve"> ašqiyā’2 unhappy, unlucky, miserable, wretched, distressed; damned; wretch, villain, culprit, criminal, scoundrel, rogue; nasty, naughty, mischievous</w:t>
      </w:r>
    </w:p>
    <w:p w:rsidR="00B14408" w:rsidRDefault="00FD180F" w:rsidP="00FD180F">
      <w:pPr>
        <w:pStyle w:val="libNormal"/>
      </w:pPr>
      <w:r w:rsidRPr="00B14408">
        <w:rPr>
          <w:rStyle w:val="libBold2Char"/>
          <w:rFonts w:hint="eastAsia"/>
          <w:rtl/>
        </w:rPr>
        <w:t>شقوة</w:t>
      </w:r>
      <w:r>
        <w:t xml:space="preserve"> šaqwa misfortune, distress, misery</w:t>
      </w:r>
    </w:p>
    <w:p w:rsidR="00B14408" w:rsidRDefault="00FD180F" w:rsidP="00FD180F">
      <w:pPr>
        <w:pStyle w:val="libNormal"/>
      </w:pPr>
      <w:r w:rsidRPr="00B14408">
        <w:rPr>
          <w:rStyle w:val="libBold2Char"/>
          <w:rFonts w:hint="eastAsia"/>
          <w:rtl/>
        </w:rPr>
        <w:t>شقاوة</w:t>
      </w:r>
      <w:r>
        <w:t xml:space="preserve"> saqāwa misfortune, distress, misery; mischief, nastiness, naughtiness</w:t>
      </w:r>
    </w:p>
    <w:p w:rsidR="00B14408" w:rsidRDefault="00FD180F" w:rsidP="00FD180F">
      <w:pPr>
        <w:pStyle w:val="libNormal"/>
      </w:pPr>
      <w:r w:rsidRPr="007F5296">
        <w:rPr>
          <w:rStyle w:val="libBold2Char"/>
        </w:rPr>
        <w:t>1</w:t>
      </w:r>
      <w:r w:rsidRPr="007F5296">
        <w:rPr>
          <w:rStyle w:val="libBold2Char"/>
          <w:rtl/>
        </w:rPr>
        <w:t>شك</w:t>
      </w:r>
      <w:r>
        <w:t xml:space="preserve"> šakka u (šakk) to pierce, transfix (</w:t>
      </w:r>
      <w:r>
        <w:rPr>
          <w:rtl/>
        </w:rPr>
        <w:t>ه</w:t>
      </w:r>
      <w:r>
        <w:t xml:space="preserve"> s.o. </w:t>
      </w:r>
      <w:r>
        <w:rPr>
          <w:rtl/>
        </w:rPr>
        <w:t>ب</w:t>
      </w:r>
      <w:r>
        <w:t xml:space="preserve"> with); to impale, spit (</w:t>
      </w:r>
      <w:r>
        <w:rPr>
          <w:rtl/>
        </w:rPr>
        <w:t>هـ ب</w:t>
      </w:r>
      <w:r>
        <w:t xml:space="preserve"> s.th. on); to prick, stab (</w:t>
      </w:r>
      <w:r>
        <w:rPr>
          <w:rtl/>
        </w:rPr>
        <w:t>هـ</w:t>
      </w:r>
      <w:r>
        <w:t xml:space="preserve"> s.th.); to doubt (</w:t>
      </w:r>
      <w:r>
        <w:rPr>
          <w:rtl/>
        </w:rPr>
        <w:t>ب</w:t>
      </w:r>
      <w:r>
        <w:t xml:space="preserve"> or </w:t>
      </w:r>
      <w:r>
        <w:rPr>
          <w:rtl/>
        </w:rPr>
        <w:t>في</w:t>
      </w:r>
      <w:r>
        <w:t xml:space="preserve"> s.o., s.th.); to distrust, suspect, question (</w:t>
      </w:r>
      <w:r>
        <w:rPr>
          <w:rtl/>
        </w:rPr>
        <w:t>ب</w:t>
      </w:r>
      <w:r>
        <w:t xml:space="preserve"> or </w:t>
      </w:r>
      <w:r>
        <w:rPr>
          <w:rtl/>
        </w:rPr>
        <w:t>في</w:t>
      </w:r>
      <w:r>
        <w:t xml:space="preserve"> s.o., s.th.), entertain doubts, have misgivings (</w:t>
      </w:r>
      <w:r>
        <w:rPr>
          <w:rtl/>
        </w:rPr>
        <w:t>ب</w:t>
      </w:r>
      <w:r>
        <w:t xml:space="preserve"> or </w:t>
      </w:r>
      <w:r>
        <w:rPr>
          <w:rtl/>
        </w:rPr>
        <w:t>في</w:t>
      </w:r>
      <w:r>
        <w:t xml:space="preserve"> about s.o., about s.th.); to be skeptical II to make (</w:t>
      </w:r>
      <w:r>
        <w:rPr>
          <w:rtl/>
        </w:rPr>
        <w:t>ه</w:t>
      </w:r>
      <w:r>
        <w:t xml:space="preserve"> s.o.) doubt (</w:t>
      </w:r>
      <w:r>
        <w:rPr>
          <w:rtl/>
        </w:rPr>
        <w:t>في</w:t>
      </w:r>
      <w:r>
        <w:t xml:space="preserve"> </w:t>
      </w:r>
      <w:r>
        <w:lastRenderedPageBreak/>
        <w:t>s.th.), fill (</w:t>
      </w:r>
      <w:r>
        <w:rPr>
          <w:rtl/>
        </w:rPr>
        <w:t>ه</w:t>
      </w:r>
      <w:r>
        <w:t xml:space="preserve"> s.o.) with doubt, misgivings, skepticism, suspicion (</w:t>
      </w:r>
      <w:r>
        <w:rPr>
          <w:rtl/>
        </w:rPr>
        <w:t>في</w:t>
      </w:r>
      <w:r>
        <w:t xml:space="preserve"> about) V to doubt (</w:t>
      </w:r>
      <w:r>
        <w:rPr>
          <w:rtl/>
        </w:rPr>
        <w:t>ب</w:t>
      </w:r>
      <w:r>
        <w:t xml:space="preserve"> or </w:t>
      </w:r>
      <w:r>
        <w:rPr>
          <w:rtl/>
        </w:rPr>
        <w:t>في</w:t>
      </w:r>
      <w:r>
        <w:t xml:space="preserve"> s.o., s.th.), have doubts (</w:t>
      </w:r>
      <w:r>
        <w:rPr>
          <w:rtl/>
        </w:rPr>
        <w:t>ب</w:t>
      </w:r>
      <w:r>
        <w:t xml:space="preserve"> or </w:t>
      </w:r>
      <w:r>
        <w:rPr>
          <w:rtl/>
        </w:rPr>
        <w:t>في</w:t>
      </w:r>
      <w:r>
        <w:t xml:space="preserve"> about); to be skeptical, have misgivings</w:t>
      </w:r>
    </w:p>
    <w:p w:rsidR="00B14408" w:rsidRDefault="00FD180F" w:rsidP="00FD180F">
      <w:pPr>
        <w:pStyle w:val="libNormal"/>
      </w:pPr>
      <w:r w:rsidRPr="00B14408">
        <w:rPr>
          <w:rStyle w:val="libBold2Char"/>
          <w:rFonts w:hint="eastAsia"/>
          <w:rtl/>
        </w:rPr>
        <w:t>شك</w:t>
      </w:r>
      <w:r>
        <w:t xml:space="preserve"> šakk pl. </w:t>
      </w:r>
      <w:r>
        <w:rPr>
          <w:rtl/>
        </w:rPr>
        <w:t>شكوك</w:t>
      </w:r>
      <w:r>
        <w:t xml:space="preserve"> šukūk doubt, uncertainty, suspicion, misgiving </w:t>
      </w:r>
      <w:r w:rsidR="003D2305">
        <w:t>|</w:t>
      </w:r>
      <w:r>
        <w:t xml:space="preserve"> </w:t>
      </w:r>
      <w:r>
        <w:rPr>
          <w:rtl/>
        </w:rPr>
        <w:t>بلا شك</w:t>
      </w:r>
      <w:r>
        <w:t xml:space="preserve"> (bi</w:t>
      </w:r>
      <w:r w:rsidR="003D2305">
        <w:t>-</w:t>
      </w:r>
      <w:r>
        <w:t xml:space="preserve">lā), </w:t>
      </w:r>
      <w:r>
        <w:rPr>
          <w:rtl/>
        </w:rPr>
        <w:t>لا شك</w:t>
      </w:r>
      <w:r>
        <w:t xml:space="preserve"> (šakka), </w:t>
      </w:r>
      <w:r>
        <w:rPr>
          <w:rtl/>
        </w:rPr>
        <w:t>ولا شك</w:t>
      </w:r>
      <w:r>
        <w:t xml:space="preserve"> wa</w:t>
      </w:r>
      <w:r w:rsidR="003D2305">
        <w:t>-</w:t>
      </w:r>
      <w:r>
        <w:t xml:space="preserve">lā šakka, </w:t>
      </w:r>
      <w:r>
        <w:rPr>
          <w:rtl/>
        </w:rPr>
        <w:t>من دون شك</w:t>
      </w:r>
      <w:r>
        <w:t xml:space="preserve"> min dūni šakk without doubt, doubtless, undoubtedly, indubitably, certainly, positively; </w:t>
      </w:r>
      <w:r>
        <w:rPr>
          <w:rtl/>
        </w:rPr>
        <w:t>لا سبيل الى الشك فيه</w:t>
      </w:r>
      <w:r>
        <w:t xml:space="preserve"> (sabīla) doubtless, indubitable, beyond any doubt; </w:t>
      </w:r>
      <w:r>
        <w:rPr>
          <w:rtl/>
        </w:rPr>
        <w:t>لا يتطرق اليه الشك</w:t>
      </w:r>
      <w:r>
        <w:t xml:space="preserve"> (yataṭarraqu, šakku) do.</w:t>
      </w:r>
    </w:p>
    <w:p w:rsidR="00B14408" w:rsidRDefault="00FD180F" w:rsidP="00FD180F">
      <w:pPr>
        <w:pStyle w:val="libNormal"/>
      </w:pPr>
      <w:r w:rsidRPr="00B14408">
        <w:rPr>
          <w:rStyle w:val="libBold2Char"/>
          <w:rFonts w:hint="eastAsia"/>
          <w:rtl/>
        </w:rPr>
        <w:t>شكة</w:t>
      </w:r>
      <w:r>
        <w:t xml:space="preserve"> šakka stab, tšhrust, jab (with the point of a weapon)</w:t>
      </w:r>
    </w:p>
    <w:p w:rsidR="00B14408" w:rsidRDefault="00FD180F" w:rsidP="00FD180F">
      <w:pPr>
        <w:pStyle w:val="libNormal"/>
      </w:pPr>
      <w:r w:rsidRPr="00B14408">
        <w:rPr>
          <w:rStyle w:val="libBold2Char"/>
          <w:rFonts w:hint="eastAsia"/>
          <w:rtl/>
        </w:rPr>
        <w:t>تشكك</w:t>
      </w:r>
      <w:r>
        <w:t xml:space="preserve"> tašakkuk doubt; skepticism</w:t>
      </w:r>
    </w:p>
    <w:p w:rsidR="00B14408" w:rsidRDefault="00FD180F" w:rsidP="00FD180F">
      <w:pPr>
        <w:pStyle w:val="libNormal"/>
      </w:pPr>
      <w:r w:rsidRPr="00B14408">
        <w:rPr>
          <w:rStyle w:val="libBold2Char"/>
          <w:rFonts w:hint="eastAsia"/>
          <w:rtl/>
        </w:rPr>
        <w:t>شاك</w:t>
      </w:r>
      <w:r>
        <w:t xml:space="preserve"> šākk doubting, in doubt, skeptical </w:t>
      </w:r>
      <w:r w:rsidR="003D2305">
        <w:t>|</w:t>
      </w:r>
      <w:r>
        <w:t xml:space="preserve"> </w:t>
      </w:r>
      <w:r>
        <w:rPr>
          <w:rtl/>
        </w:rPr>
        <w:t>شاك السلاح</w:t>
      </w:r>
      <w:r>
        <w:t xml:space="preserve"> or </w:t>
      </w:r>
      <w:r>
        <w:rPr>
          <w:rtl/>
        </w:rPr>
        <w:t>شاك في السلاح</w:t>
      </w:r>
      <w:r>
        <w:t xml:space="preserve"> armed to the teeth, bristling with arms</w:t>
      </w:r>
    </w:p>
    <w:p w:rsidR="00B14408" w:rsidRDefault="00FD180F" w:rsidP="00FD180F">
      <w:pPr>
        <w:pStyle w:val="libNormal"/>
      </w:pPr>
      <w:r w:rsidRPr="00B14408">
        <w:rPr>
          <w:rStyle w:val="libBold2Char"/>
          <w:rFonts w:hint="eastAsia"/>
          <w:rtl/>
        </w:rPr>
        <w:t>مشكوك</w:t>
      </w:r>
      <w:r>
        <w:rPr>
          <w:rtl/>
        </w:rPr>
        <w:t xml:space="preserve"> فيه</w:t>
      </w:r>
      <w:r>
        <w:t xml:space="preserve"> maškūk fīhi doubtful, dubious, uncertain; </w:t>
      </w:r>
      <w:r>
        <w:rPr>
          <w:rtl/>
        </w:rPr>
        <w:t>مشكوك في امره</w:t>
      </w:r>
      <w:r>
        <w:t xml:space="preserve"> (amrihī) suspect(ed)</w:t>
      </w:r>
    </w:p>
    <w:p w:rsidR="00B14408" w:rsidRDefault="00FD180F" w:rsidP="00FD180F">
      <w:pPr>
        <w:pStyle w:val="libNormal"/>
      </w:pPr>
      <w:r w:rsidRPr="007F5296">
        <w:rPr>
          <w:rStyle w:val="libBold2Char"/>
        </w:rPr>
        <w:t>2</w:t>
      </w:r>
      <w:r w:rsidRPr="007F5296">
        <w:rPr>
          <w:rStyle w:val="libBold2Char"/>
          <w:rtl/>
        </w:rPr>
        <w:t>شكك</w:t>
      </w:r>
      <w:r>
        <w:t xml:space="preserve"> šakkaka (eg.) to sell on credit; to buy on credit; to borrow</w:t>
      </w:r>
    </w:p>
    <w:p w:rsidR="00B14408" w:rsidRDefault="00FD180F" w:rsidP="00FD180F">
      <w:pPr>
        <w:pStyle w:val="libNormal"/>
      </w:pPr>
      <w:r w:rsidRPr="00B14408">
        <w:rPr>
          <w:rStyle w:val="libBold2Char"/>
          <w:rFonts w:hint="eastAsia"/>
          <w:rtl/>
        </w:rPr>
        <w:t>شكك</w:t>
      </w:r>
      <w:r>
        <w:t xml:space="preserve"> šukuk (eg.) on credit</w:t>
      </w:r>
    </w:p>
    <w:p w:rsidR="00B14408" w:rsidRDefault="00FD180F" w:rsidP="00FD180F">
      <w:pPr>
        <w:pStyle w:val="libNormal"/>
      </w:pPr>
      <w:r w:rsidRPr="007F5296">
        <w:rPr>
          <w:rStyle w:val="libBold2Char"/>
        </w:rPr>
        <w:t>3</w:t>
      </w:r>
      <w:r w:rsidRPr="007F5296">
        <w:rPr>
          <w:rStyle w:val="libBold2Char"/>
          <w:rtl/>
        </w:rPr>
        <w:t>شك</w:t>
      </w:r>
      <w:r>
        <w:t xml:space="preserve"> (Fr. chèque) pl. </w:t>
      </w:r>
      <w:r>
        <w:rPr>
          <w:rtl/>
        </w:rPr>
        <w:t>شكات</w:t>
      </w:r>
      <w:r>
        <w:t xml:space="preserve"> check</w:t>
      </w:r>
    </w:p>
    <w:p w:rsidR="00B14408" w:rsidRDefault="00FD180F" w:rsidP="00FD180F">
      <w:pPr>
        <w:pStyle w:val="libNormal"/>
      </w:pPr>
      <w:r w:rsidRPr="007F5296">
        <w:rPr>
          <w:rStyle w:val="libBold2Char"/>
        </w:rPr>
        <w:t>1</w:t>
      </w:r>
      <w:r w:rsidRPr="007F5296">
        <w:rPr>
          <w:rStyle w:val="libBold2Char"/>
          <w:rtl/>
        </w:rPr>
        <w:t>شكر</w:t>
      </w:r>
      <w:r>
        <w:t xml:space="preserve"> šakara u (šukr, </w:t>
      </w:r>
      <w:r>
        <w:rPr>
          <w:rtl/>
        </w:rPr>
        <w:t>شكران</w:t>
      </w:r>
      <w:r>
        <w:t xml:space="preserve"> šukrān) to thank (</w:t>
      </w:r>
      <w:r>
        <w:rPr>
          <w:rtl/>
        </w:rPr>
        <w:t>ل</w:t>
      </w:r>
      <w:r>
        <w:t xml:space="preserve"> or </w:t>
      </w:r>
      <w:r>
        <w:rPr>
          <w:rtl/>
        </w:rPr>
        <w:t>ه</w:t>
      </w:r>
      <w:r>
        <w:t xml:space="preserve"> s.o., </w:t>
      </w:r>
      <w:r>
        <w:rPr>
          <w:rtl/>
        </w:rPr>
        <w:t>على</w:t>
      </w:r>
      <w:r>
        <w:t xml:space="preserve"> or </w:t>
      </w:r>
      <w:r>
        <w:rPr>
          <w:rtl/>
        </w:rPr>
        <w:t>ل</w:t>
      </w:r>
      <w:r>
        <w:t xml:space="preserve"> or </w:t>
      </w:r>
      <w:r>
        <w:rPr>
          <w:rtl/>
        </w:rPr>
        <w:t>ه</w:t>
      </w:r>
      <w:r>
        <w:t xml:space="preserve"> for s.th.), be thankful, grateful (</w:t>
      </w:r>
      <w:r>
        <w:rPr>
          <w:rtl/>
        </w:rPr>
        <w:t>ل</w:t>
      </w:r>
      <w:r>
        <w:t xml:space="preserve"> or </w:t>
      </w:r>
      <w:r>
        <w:rPr>
          <w:rtl/>
        </w:rPr>
        <w:t>ه</w:t>
      </w:r>
      <w:r>
        <w:t xml:space="preserve"> to s.o., </w:t>
      </w:r>
      <w:r>
        <w:rPr>
          <w:rtl/>
        </w:rPr>
        <w:t>على</w:t>
      </w:r>
      <w:r>
        <w:t xml:space="preserve"> or </w:t>
      </w:r>
      <w:r>
        <w:rPr>
          <w:rtl/>
        </w:rPr>
        <w:t>ل</w:t>
      </w:r>
      <w:r>
        <w:t xml:space="preserve"> or </w:t>
      </w:r>
      <w:r>
        <w:rPr>
          <w:rtl/>
        </w:rPr>
        <w:t>ه</w:t>
      </w:r>
      <w:r>
        <w:t xml:space="preserve"> for s.th.); to praise, laud, extol (</w:t>
      </w:r>
      <w:r>
        <w:rPr>
          <w:rtl/>
        </w:rPr>
        <w:t>ل</w:t>
      </w:r>
      <w:r>
        <w:t xml:space="preserve"> or </w:t>
      </w:r>
      <w:r>
        <w:rPr>
          <w:rtl/>
        </w:rPr>
        <w:t>ه</w:t>
      </w:r>
      <w:r>
        <w:t xml:space="preserve"> s.o.) </w:t>
      </w:r>
      <w:r w:rsidR="003D2305">
        <w:t>|</w:t>
      </w:r>
      <w:r>
        <w:t xml:space="preserve"> </w:t>
      </w:r>
      <w:r>
        <w:rPr>
          <w:rtl/>
        </w:rPr>
        <w:t>يشكر عليه</w:t>
      </w:r>
      <w:r>
        <w:t xml:space="preserve"> (yuškaru) worthy of thanks, deserving acknowledgment, meritorious, praiseworthy V to thank (</w:t>
      </w:r>
      <w:r>
        <w:rPr>
          <w:rtl/>
        </w:rPr>
        <w:t>هـ ل</w:t>
      </w:r>
      <w:r>
        <w:t xml:space="preserve"> s.o. for s.th.), be thankful, grateful (</w:t>
      </w:r>
      <w:r>
        <w:rPr>
          <w:rtl/>
        </w:rPr>
        <w:t>هـ ل</w:t>
      </w:r>
      <w:r>
        <w:t xml:space="preserve"> to s.o. for s.th.)</w:t>
      </w:r>
    </w:p>
    <w:p w:rsidR="00B14408" w:rsidRDefault="00FD180F" w:rsidP="00FD180F">
      <w:pPr>
        <w:pStyle w:val="libNormal"/>
      </w:pPr>
      <w:r w:rsidRPr="00B14408">
        <w:rPr>
          <w:rStyle w:val="libBold2Char"/>
          <w:rFonts w:hint="eastAsia"/>
          <w:rtl/>
        </w:rPr>
        <w:t>شكر</w:t>
      </w:r>
      <w:r>
        <w:t xml:space="preserve"> šukr pl. </w:t>
      </w:r>
      <w:r>
        <w:rPr>
          <w:rtl/>
        </w:rPr>
        <w:t>شكور</w:t>
      </w:r>
      <w:r>
        <w:t xml:space="preserve"> šukūr thankfulness, gratefulness, gratitude; thanks, acknowledgment; praise, laudation </w:t>
      </w:r>
      <w:r w:rsidR="003D2305">
        <w:t>|</w:t>
      </w:r>
      <w:r>
        <w:t xml:space="preserve"> </w:t>
      </w:r>
      <w:r>
        <w:rPr>
          <w:rtl/>
        </w:rPr>
        <w:t>شكرا لك</w:t>
      </w:r>
      <w:r>
        <w:t xml:space="preserve"> šukran lak I thank you! thanks! </w:t>
      </w:r>
      <w:r>
        <w:rPr>
          <w:rtl/>
        </w:rPr>
        <w:t>شكره شكرا جزيلا</w:t>
      </w:r>
      <w:r>
        <w:t xml:space="preserve"> to express many thanks to s.o.</w:t>
      </w:r>
    </w:p>
    <w:p w:rsidR="00B14408" w:rsidRDefault="00FD180F" w:rsidP="00FD180F">
      <w:pPr>
        <w:pStyle w:val="libNormal"/>
      </w:pPr>
      <w:r w:rsidRPr="00B14408">
        <w:rPr>
          <w:rStyle w:val="libBold2Char"/>
          <w:rFonts w:hint="eastAsia"/>
          <w:rtl/>
        </w:rPr>
        <w:t>شكري</w:t>
      </w:r>
      <w:r>
        <w:t xml:space="preserve"> šukrī of thanks, thanking</w:t>
      </w:r>
    </w:p>
    <w:p w:rsidR="00B14408" w:rsidRDefault="00FD180F" w:rsidP="00FD180F">
      <w:pPr>
        <w:pStyle w:val="libNormal"/>
      </w:pPr>
      <w:r w:rsidRPr="00B14408">
        <w:rPr>
          <w:rStyle w:val="libBold2Char"/>
          <w:rFonts w:hint="eastAsia"/>
          <w:rtl/>
        </w:rPr>
        <w:t>شكران</w:t>
      </w:r>
      <w:r>
        <w:t xml:space="preserve"> šukrān thankfulness, gratefulness, gratitude; thanks, acknowledgment; praise, laudation</w:t>
      </w:r>
    </w:p>
    <w:p w:rsidR="00B14408" w:rsidRDefault="00FD180F" w:rsidP="00FD180F">
      <w:pPr>
        <w:pStyle w:val="libNormal"/>
      </w:pPr>
      <w:r w:rsidRPr="00B14408">
        <w:rPr>
          <w:rStyle w:val="libBold2Char"/>
          <w:rFonts w:hint="eastAsia"/>
          <w:rtl/>
        </w:rPr>
        <w:t>شكور</w:t>
      </w:r>
      <w:r>
        <w:t xml:space="preserve"> šakūr very thankful</w:t>
      </w:r>
    </w:p>
    <w:p w:rsidR="00B14408" w:rsidRDefault="00FD180F" w:rsidP="00FD180F">
      <w:pPr>
        <w:pStyle w:val="libNormal"/>
      </w:pPr>
      <w:r w:rsidRPr="00B14408">
        <w:rPr>
          <w:rStyle w:val="libBold2Char"/>
          <w:rFonts w:hint="eastAsia"/>
          <w:rtl/>
        </w:rPr>
        <w:t>شاكر</w:t>
      </w:r>
      <w:r>
        <w:t xml:space="preserve"> šākir thankful, grateful</w:t>
      </w:r>
    </w:p>
    <w:p w:rsidR="00B14408" w:rsidRDefault="00FD180F" w:rsidP="00FD180F">
      <w:pPr>
        <w:pStyle w:val="libNormal"/>
      </w:pPr>
      <w:r w:rsidRPr="00B14408">
        <w:rPr>
          <w:rStyle w:val="libBold2Char"/>
          <w:rFonts w:hint="eastAsia"/>
          <w:rtl/>
        </w:rPr>
        <w:lastRenderedPageBreak/>
        <w:t>مشكور</w:t>
      </w:r>
      <w:r>
        <w:t xml:space="preserve"> maškūr worthy of thanks, deserving acknowledgment, meritorious, praiseworthy</w:t>
      </w:r>
    </w:p>
    <w:p w:rsidR="00B14408" w:rsidRDefault="00FD180F" w:rsidP="00FD180F">
      <w:pPr>
        <w:pStyle w:val="libNormal"/>
      </w:pPr>
      <w:r w:rsidRPr="007F5296">
        <w:rPr>
          <w:rStyle w:val="libBold2Char"/>
        </w:rPr>
        <w:t>2</w:t>
      </w:r>
      <w:r w:rsidRPr="007F5296">
        <w:rPr>
          <w:rStyle w:val="libBold2Char"/>
          <w:rtl/>
        </w:rPr>
        <w:t>شكارة</w:t>
      </w:r>
      <w:r>
        <w:t xml:space="preserve"> šikāra pl. </w:t>
      </w:r>
      <w:r>
        <w:rPr>
          <w:rtl/>
        </w:rPr>
        <w:t>شكائر</w:t>
      </w:r>
      <w:r>
        <w:t xml:space="preserve"> šakā’ir2 (eg.) sack, gunny sack</w:t>
      </w:r>
    </w:p>
    <w:p w:rsidR="00B14408" w:rsidRDefault="00FD180F" w:rsidP="00FD180F">
      <w:pPr>
        <w:pStyle w:val="libNormal"/>
      </w:pPr>
      <w:r w:rsidRPr="007F5296">
        <w:rPr>
          <w:rStyle w:val="libBold2Char"/>
        </w:rPr>
        <w:t>3</w:t>
      </w:r>
      <w:r w:rsidRPr="007F5296">
        <w:rPr>
          <w:rStyle w:val="libBold2Char"/>
          <w:rtl/>
        </w:rPr>
        <w:t>شوكران</w:t>
      </w:r>
      <w:r>
        <w:t xml:space="preserve"> look up alphabetically</w:t>
      </w:r>
    </w:p>
    <w:p w:rsidR="00B14408" w:rsidRDefault="00FD180F" w:rsidP="00FD180F">
      <w:pPr>
        <w:pStyle w:val="libNormal"/>
      </w:pPr>
      <w:r w:rsidRPr="007F5296">
        <w:rPr>
          <w:rStyle w:val="libBold2Char"/>
        </w:rPr>
        <w:t>4</w:t>
      </w:r>
      <w:r w:rsidRPr="007F5296">
        <w:rPr>
          <w:rStyle w:val="libBold2Char"/>
          <w:rtl/>
        </w:rPr>
        <w:t>شيكران</w:t>
      </w:r>
      <w:r>
        <w:t xml:space="preserve"> look up alphabetically</w:t>
      </w:r>
    </w:p>
    <w:p w:rsidR="00B14408" w:rsidRDefault="00FD180F" w:rsidP="00FD180F">
      <w:pPr>
        <w:pStyle w:val="libNormal"/>
      </w:pPr>
      <w:r w:rsidRPr="00B14408">
        <w:rPr>
          <w:rStyle w:val="libBold2Char"/>
          <w:rFonts w:hint="eastAsia"/>
          <w:rtl/>
        </w:rPr>
        <w:t>شكس</w:t>
      </w:r>
      <w:r>
        <w:t xml:space="preserve"> šakusa u (</w:t>
      </w:r>
      <w:r>
        <w:rPr>
          <w:rtl/>
        </w:rPr>
        <w:t>شكاسة</w:t>
      </w:r>
      <w:r>
        <w:t xml:space="preserve"> šakāsa) and šakisa a (šakas) to be malicious, spiteful, querulous, quarrelsome, peevish, petulant, ill</w:t>
      </w:r>
      <w:r w:rsidR="003D2305">
        <w:t>-</w:t>
      </w:r>
      <w:r>
        <w:t>tempered, morose, surly, sullen, sulky, grumpy, unfriendly III to pick a quarrel, to quarrel (</w:t>
      </w:r>
      <w:r>
        <w:rPr>
          <w:rtl/>
        </w:rPr>
        <w:t>ه</w:t>
      </w:r>
      <w:r>
        <w:t xml:space="preserve"> with s.o.) VI to quarrel (with one another), be querulous, quarrelsome, petulant; to be incongruous</w:t>
      </w:r>
    </w:p>
    <w:p w:rsidR="00B14408" w:rsidRDefault="00FD180F" w:rsidP="00FD180F">
      <w:pPr>
        <w:pStyle w:val="libNormal"/>
      </w:pPr>
      <w:r w:rsidRPr="00B14408">
        <w:rPr>
          <w:rStyle w:val="libBold2Char"/>
          <w:rFonts w:hint="eastAsia"/>
          <w:rtl/>
        </w:rPr>
        <w:t>شكس</w:t>
      </w:r>
      <w:r>
        <w:t xml:space="preserve"> šakis pl. </w:t>
      </w:r>
      <w:r>
        <w:rPr>
          <w:rtl/>
        </w:rPr>
        <w:t>شكس</w:t>
      </w:r>
      <w:r>
        <w:t xml:space="preserve"> šuks malicious, spiteful, querulous, quarrelsome, peevish, petulant, ill</w:t>
      </w:r>
      <w:r w:rsidR="003D2305">
        <w:t>-</w:t>
      </w:r>
      <w:r>
        <w:t>tempered, morose, surly, sullen, sulky, grumpy, unfriendly</w:t>
      </w:r>
    </w:p>
    <w:p w:rsidR="00B14408" w:rsidRDefault="00FD180F" w:rsidP="00FD180F">
      <w:pPr>
        <w:pStyle w:val="libNormal"/>
      </w:pPr>
      <w:r w:rsidRPr="00B14408">
        <w:rPr>
          <w:rStyle w:val="libBold2Char"/>
          <w:rFonts w:hint="eastAsia"/>
          <w:rtl/>
        </w:rPr>
        <w:t>شكاسة</w:t>
      </w:r>
      <w:r>
        <w:t xml:space="preserve"> šakāsa malice, spite, querulousness, peevishness, petulance, ill</w:t>
      </w:r>
      <w:r w:rsidR="003D2305">
        <w:t>-</w:t>
      </w:r>
      <w:r>
        <w:t>temperedneess, moroseness, surliness, sullenness, sulkiness, grumpiness, unfriendliness; rudeness</w:t>
      </w:r>
    </w:p>
    <w:p w:rsidR="00B14408" w:rsidRDefault="00FD180F" w:rsidP="00FD180F">
      <w:pPr>
        <w:pStyle w:val="libNormal"/>
      </w:pPr>
      <w:r w:rsidRPr="00B14408">
        <w:rPr>
          <w:rStyle w:val="libBold2Char"/>
          <w:rFonts w:hint="eastAsia"/>
          <w:rtl/>
        </w:rPr>
        <w:t>مشاكسة</w:t>
      </w:r>
      <w:r>
        <w:t xml:space="preserve"> mušākasa pl. </w:t>
      </w:r>
      <w:r w:rsidR="003D2305">
        <w:t>-</w:t>
      </w:r>
      <w:r>
        <w:t>āt quarrel, controversy, dispute, wrangle; plot, conspiracy; moroseness, surliness, grumpiness; petulance, nagging, querulousness</w:t>
      </w:r>
    </w:p>
    <w:p w:rsidR="00B14408" w:rsidRDefault="00FD180F" w:rsidP="00FD180F">
      <w:pPr>
        <w:pStyle w:val="libNormal"/>
      </w:pPr>
      <w:r w:rsidRPr="00B14408">
        <w:rPr>
          <w:rStyle w:val="libBold2Char"/>
          <w:rFonts w:hint="eastAsia"/>
          <w:rtl/>
        </w:rPr>
        <w:t>تشاكس</w:t>
      </w:r>
      <w:r>
        <w:t xml:space="preserve"> tašākus incongruity, absurdity</w:t>
      </w:r>
    </w:p>
    <w:p w:rsidR="00B14408" w:rsidRDefault="00FD180F" w:rsidP="00FD180F">
      <w:pPr>
        <w:pStyle w:val="libNormal"/>
      </w:pPr>
      <w:r w:rsidRPr="00B14408">
        <w:rPr>
          <w:rStyle w:val="libBold2Char"/>
          <w:rFonts w:hint="eastAsia"/>
          <w:rtl/>
        </w:rPr>
        <w:t>شاكوش</w:t>
      </w:r>
      <w:r>
        <w:t xml:space="preserve"> and </w:t>
      </w:r>
      <w:r>
        <w:rPr>
          <w:rtl/>
        </w:rPr>
        <w:t>شكوش</w:t>
      </w:r>
      <w:r>
        <w:t xml:space="preserve"> look up alphabetically</w:t>
      </w:r>
    </w:p>
    <w:p w:rsidR="00B14408" w:rsidRDefault="00FD180F" w:rsidP="00FD180F">
      <w:pPr>
        <w:pStyle w:val="libNormal"/>
      </w:pPr>
      <w:r w:rsidRPr="00B14408">
        <w:rPr>
          <w:rStyle w:val="libBold2Char"/>
          <w:rFonts w:hint="eastAsia"/>
          <w:rtl/>
        </w:rPr>
        <w:t>شكل</w:t>
      </w:r>
      <w:r>
        <w:t xml:space="preserve"> šakala u (šakl) to hobble (</w:t>
      </w:r>
      <w:r>
        <w:rPr>
          <w:rtl/>
        </w:rPr>
        <w:t>هـ بالشكال</w:t>
      </w:r>
      <w:r>
        <w:t xml:space="preserve"> an animal with the šikāl, q.v.); to vowel, point, provide with vowel points (</w:t>
      </w:r>
      <w:r>
        <w:rPr>
          <w:rtl/>
        </w:rPr>
        <w:t>هـ</w:t>
      </w:r>
      <w:r>
        <w:t xml:space="preserve"> a text); to be dubious, ambiguous, equivocal, vague, obscure, intricate, difficult II = I; to shape, fashion, form, create, mold, organize, build up (</w:t>
      </w:r>
      <w:r>
        <w:rPr>
          <w:rtl/>
        </w:rPr>
        <w:t>هـ</w:t>
      </w:r>
      <w:r>
        <w:t xml:space="preserve"> s.th.); to diversify, vary, variegate (</w:t>
      </w:r>
      <w:r>
        <w:rPr>
          <w:rtl/>
        </w:rPr>
        <w:t>هـ</w:t>
      </w:r>
      <w:r>
        <w:t xml:space="preserve"> s.th.), bring variety (</w:t>
      </w:r>
      <w:r>
        <w:rPr>
          <w:rtl/>
        </w:rPr>
        <w:t>هـ</w:t>
      </w:r>
      <w:r>
        <w:t xml:space="preserve"> into s.th.) III to be similar (</w:t>
      </w:r>
      <w:r>
        <w:rPr>
          <w:rtl/>
        </w:rPr>
        <w:t>هـ, ه</w:t>
      </w:r>
      <w:r>
        <w:t xml:space="preserve"> to s.o., to s.th.), resemble (</w:t>
      </w:r>
      <w:r>
        <w:rPr>
          <w:rtl/>
        </w:rPr>
        <w:t>هـ, ه</w:t>
      </w:r>
      <w:r>
        <w:t xml:space="preserve"> s.o., s.th.), be like s.o. or s.th. (</w:t>
      </w:r>
      <w:r>
        <w:rPr>
          <w:rtl/>
        </w:rPr>
        <w:t>هـ, ه</w:t>
      </w:r>
      <w:r>
        <w:t>) IV to be dubious, ambiguous, equivocal, vague, obscure, intricate, difficult (</w:t>
      </w:r>
      <w:r>
        <w:rPr>
          <w:rtl/>
        </w:rPr>
        <w:t>على</w:t>
      </w:r>
      <w:r>
        <w:t xml:space="preserve"> for s.o.) V to be formed, fashioned, shaped, molded, created, organized, built up, take form, take shape; to be variegated, shaded, graded, form various gradation; to materialize, appear in visible form (</w:t>
      </w:r>
      <w:r>
        <w:rPr>
          <w:rtl/>
        </w:rPr>
        <w:t>ل</w:t>
      </w:r>
      <w:r>
        <w:t xml:space="preserve"> to s.o.) </w:t>
      </w:r>
      <w:r w:rsidR="003D2305">
        <w:t>|</w:t>
      </w:r>
      <w:r>
        <w:t xml:space="preserve"> </w:t>
      </w:r>
      <w:r>
        <w:rPr>
          <w:rtl/>
        </w:rPr>
        <w:t>تشكل بشكل</w:t>
      </w:r>
      <w:r>
        <w:rPr>
          <w:rFonts w:hint="eastAsia"/>
          <w:rtl/>
        </w:rPr>
        <w:t>ه</w:t>
      </w:r>
      <w:r>
        <w:t xml:space="preserve"> (bi</w:t>
      </w:r>
      <w:r w:rsidR="003D2305">
        <w:t>-</w:t>
      </w:r>
      <w:r>
        <w:t>šaklihī) to take on the shape of s.o., assume the form of s.th. X to regard as dubious (</w:t>
      </w:r>
      <w:r>
        <w:rPr>
          <w:rtl/>
        </w:rPr>
        <w:t>ه</w:t>
      </w:r>
      <w:r>
        <w:t xml:space="preserve"> s.th.); = IV</w:t>
      </w:r>
    </w:p>
    <w:p w:rsidR="00B14408" w:rsidRDefault="00FD180F" w:rsidP="00FD180F">
      <w:pPr>
        <w:pStyle w:val="libNormal"/>
      </w:pPr>
      <w:r w:rsidRPr="00B14408">
        <w:rPr>
          <w:rStyle w:val="libBold2Char"/>
          <w:rFonts w:hint="eastAsia"/>
          <w:rtl/>
        </w:rPr>
        <w:t>شكل</w:t>
      </w:r>
      <w:r>
        <w:t xml:space="preserve"> šakl pl. </w:t>
      </w:r>
      <w:r>
        <w:rPr>
          <w:rtl/>
        </w:rPr>
        <w:t>اشكال</w:t>
      </w:r>
      <w:r>
        <w:t xml:space="preserve"> aškāl, </w:t>
      </w:r>
      <w:r>
        <w:rPr>
          <w:rtl/>
        </w:rPr>
        <w:t>شكول</w:t>
      </w:r>
      <w:r>
        <w:t xml:space="preserve"> šukūl similarity, resemblance, likeness; outward appearance, figure, form, shape, build; form of perception, </w:t>
      </w:r>
      <w:r>
        <w:lastRenderedPageBreak/>
        <w:t xml:space="preserve">perceptual form (as opposed to matter or content; philos.);   type, out, pattern; mode, manner; sort, kind, specimen; </w:t>
      </w:r>
      <w:r>
        <w:rPr>
          <w:rtl/>
        </w:rPr>
        <w:t>شكل</w:t>
      </w:r>
      <w:r>
        <w:t xml:space="preserve"> vowelization, voweling; </w:t>
      </w:r>
      <w:r>
        <w:rPr>
          <w:rtl/>
        </w:rPr>
        <w:t>شكلا</w:t>
      </w:r>
      <w:r>
        <w:t xml:space="preserve"> formally, in form </w:t>
      </w:r>
      <w:r w:rsidR="003D2305">
        <w:t>|</w:t>
      </w:r>
      <w:r>
        <w:t xml:space="preserve"> </w:t>
      </w:r>
      <w:r>
        <w:rPr>
          <w:rtl/>
        </w:rPr>
        <w:t>هم وأشكالهم</w:t>
      </w:r>
      <w:r>
        <w:t xml:space="preserve"> they and the like of them</w:t>
      </w:r>
    </w:p>
    <w:p w:rsidR="00B14408" w:rsidRDefault="00FD180F" w:rsidP="00FD180F">
      <w:pPr>
        <w:pStyle w:val="libNormal"/>
      </w:pPr>
      <w:r w:rsidRPr="00B14408">
        <w:rPr>
          <w:rStyle w:val="libBold2Char"/>
          <w:rFonts w:hint="eastAsia"/>
          <w:rtl/>
        </w:rPr>
        <w:t>شكلي</w:t>
      </w:r>
      <w:r>
        <w:t xml:space="preserve"> šaklī formal; pl. </w:t>
      </w:r>
      <w:r>
        <w:rPr>
          <w:rtl/>
        </w:rPr>
        <w:t>شكليات</w:t>
      </w:r>
      <w:r>
        <w:t xml:space="preserve"> formalities</w:t>
      </w:r>
    </w:p>
    <w:p w:rsidR="00B14408" w:rsidRDefault="00FD180F" w:rsidP="00FD180F">
      <w:pPr>
        <w:pStyle w:val="libNormal"/>
      </w:pPr>
      <w:r>
        <w:t xml:space="preserve">O </w:t>
      </w:r>
      <w:r>
        <w:rPr>
          <w:rtl/>
        </w:rPr>
        <w:t>شكلية</w:t>
      </w:r>
      <w:r>
        <w:t xml:space="preserve"> šaklīya formalism</w:t>
      </w:r>
    </w:p>
    <w:p w:rsidR="00B14408" w:rsidRDefault="00FD180F" w:rsidP="00FD180F">
      <w:pPr>
        <w:pStyle w:val="libNormal"/>
      </w:pPr>
      <w:r w:rsidRPr="00B14408">
        <w:rPr>
          <w:rStyle w:val="libBold2Char"/>
          <w:rFonts w:hint="eastAsia"/>
          <w:rtl/>
        </w:rPr>
        <w:t>شكل</w:t>
      </w:r>
      <w:r>
        <w:t xml:space="preserve"> šikl coquetry, coquettishness</w:t>
      </w:r>
    </w:p>
    <w:p w:rsidR="00B14408" w:rsidRDefault="00FD180F" w:rsidP="00FD180F">
      <w:pPr>
        <w:pStyle w:val="libNormal"/>
      </w:pPr>
      <w:r w:rsidRPr="00B14408">
        <w:rPr>
          <w:rStyle w:val="libBold2Char"/>
          <w:rFonts w:hint="eastAsia"/>
          <w:rtl/>
        </w:rPr>
        <w:t>شكلة</w:t>
      </w:r>
      <w:r>
        <w:t xml:space="preserve"> šakila coquettish woman, coquette, flirt</w:t>
      </w:r>
    </w:p>
    <w:p w:rsidR="00B14408" w:rsidRDefault="00FD180F" w:rsidP="00FD180F">
      <w:pPr>
        <w:pStyle w:val="libNormal"/>
      </w:pPr>
      <w:r w:rsidRPr="00B14408">
        <w:rPr>
          <w:rStyle w:val="libBold2Char"/>
          <w:rFonts w:hint="eastAsia"/>
          <w:rtl/>
        </w:rPr>
        <w:t>شكلي</w:t>
      </w:r>
      <w:r>
        <w:t xml:space="preserve"> šuklī quarrelsome, peevish</w:t>
      </w:r>
    </w:p>
    <w:p w:rsidR="00B14408" w:rsidRDefault="00FD180F" w:rsidP="00FD180F">
      <w:pPr>
        <w:pStyle w:val="libNormal"/>
      </w:pPr>
      <w:r w:rsidRPr="00B14408">
        <w:rPr>
          <w:rStyle w:val="libBold2Char"/>
          <w:rFonts w:hint="eastAsia"/>
          <w:rtl/>
        </w:rPr>
        <w:t>شكل</w:t>
      </w:r>
      <w:r>
        <w:t xml:space="preserve"> šikal pl. </w:t>
      </w:r>
      <w:r w:rsidR="003D2305">
        <w:t>-</w:t>
      </w:r>
      <w:r>
        <w:t xml:space="preserve">āt, </w:t>
      </w:r>
      <w:r>
        <w:rPr>
          <w:rtl/>
        </w:rPr>
        <w:t>شكل</w:t>
      </w:r>
      <w:r>
        <w:t xml:space="preserve"> šukul fetter, hobble (for shackling the feet of a riding animal)</w:t>
      </w:r>
    </w:p>
    <w:p w:rsidR="00B14408" w:rsidRDefault="00FD180F" w:rsidP="00FD180F">
      <w:pPr>
        <w:pStyle w:val="libNormal"/>
      </w:pPr>
      <w:r w:rsidRPr="00B14408">
        <w:rPr>
          <w:rStyle w:val="libBold2Char"/>
          <w:rFonts w:hint="eastAsia"/>
          <w:rtl/>
        </w:rPr>
        <w:t>تشكيل</w:t>
      </w:r>
      <w:r>
        <w:t xml:space="preserve"> taškīl pl. </w:t>
      </w:r>
      <w:r w:rsidR="003D2305">
        <w:t>-</w:t>
      </w:r>
      <w:r>
        <w:t xml:space="preserve">āt forming, formation, shaping, molding, fashioning, creation, organization, building up; order of march (mil.); pl. </w:t>
      </w:r>
      <w:r>
        <w:rPr>
          <w:rtl/>
        </w:rPr>
        <w:t>تشكيلات</w:t>
      </w:r>
      <w:r>
        <w:t xml:space="preserve"> formations; organizations</w:t>
      </w:r>
    </w:p>
    <w:p w:rsidR="00B14408" w:rsidRDefault="00FD180F" w:rsidP="00FD180F">
      <w:pPr>
        <w:pStyle w:val="libNormal"/>
      </w:pPr>
      <w:r w:rsidRPr="00B14408">
        <w:rPr>
          <w:rStyle w:val="libBold2Char"/>
          <w:rFonts w:hint="eastAsia"/>
          <w:rtl/>
        </w:rPr>
        <w:t>تشكيلة</w:t>
      </w:r>
      <w:r>
        <w:t xml:space="preserve"> taškīla assortment, selection, variety; formation</w:t>
      </w:r>
    </w:p>
    <w:p w:rsidR="00B14408" w:rsidRDefault="00FD180F" w:rsidP="00FD180F">
      <w:pPr>
        <w:pStyle w:val="libNormal"/>
      </w:pPr>
      <w:r w:rsidRPr="00B14408">
        <w:rPr>
          <w:rStyle w:val="libBold2Char"/>
          <w:rFonts w:hint="eastAsia"/>
          <w:rtl/>
        </w:rPr>
        <w:t>مشاكلة</w:t>
      </w:r>
      <w:r>
        <w:t xml:space="preserve"> mušākala similarity, resemblance, likeness</w:t>
      </w:r>
    </w:p>
    <w:p w:rsidR="00B14408" w:rsidRDefault="00FD180F" w:rsidP="00FD180F">
      <w:pPr>
        <w:pStyle w:val="libNormal"/>
      </w:pPr>
      <w:r w:rsidRPr="00B14408">
        <w:rPr>
          <w:rStyle w:val="libBold2Char"/>
          <w:rFonts w:hint="eastAsia"/>
          <w:rtl/>
        </w:rPr>
        <w:t>اشكال</w:t>
      </w:r>
      <w:r>
        <w:t xml:space="preserve"> iškāl dubiosity, ambiguity, obscurity, vagueness</w:t>
      </w:r>
    </w:p>
    <w:p w:rsidR="00B14408" w:rsidRDefault="00FD180F" w:rsidP="00FD180F">
      <w:pPr>
        <w:pStyle w:val="libNormal"/>
      </w:pPr>
      <w:r w:rsidRPr="00B14408">
        <w:rPr>
          <w:rStyle w:val="libBold2Char"/>
          <w:rFonts w:hint="eastAsia"/>
          <w:rtl/>
        </w:rPr>
        <w:t>تشاكل</w:t>
      </w:r>
      <w:r>
        <w:t xml:space="preserve"> tašākul similarity, resemblance</w:t>
      </w:r>
    </w:p>
    <w:p w:rsidR="00B14408" w:rsidRDefault="00FD180F" w:rsidP="00FD180F">
      <w:pPr>
        <w:pStyle w:val="libNormal"/>
      </w:pPr>
      <w:r w:rsidRPr="00B14408">
        <w:rPr>
          <w:rStyle w:val="libBold2Char"/>
          <w:rFonts w:hint="eastAsia"/>
          <w:rtl/>
        </w:rPr>
        <w:t>شاكلة</w:t>
      </w:r>
      <w:r>
        <w:t xml:space="preserve"> šākila way, manner, mode; (pl. </w:t>
      </w:r>
      <w:r>
        <w:rPr>
          <w:rtl/>
        </w:rPr>
        <w:t>شواكل</w:t>
      </w:r>
      <w:r>
        <w:t xml:space="preserve"> šawākil2) flank, side, groin </w:t>
      </w:r>
      <w:r w:rsidR="003D2305">
        <w:t>|</w:t>
      </w:r>
      <w:r>
        <w:t xml:space="preserve"> </w:t>
      </w:r>
      <w:r>
        <w:rPr>
          <w:rtl/>
        </w:rPr>
        <w:t>على شاكلة</w:t>
      </w:r>
      <w:r>
        <w:t xml:space="preserve"> in the manner of, of the kind of, like, </w:t>
      </w:r>
      <w:r>
        <w:rPr>
          <w:rtl/>
        </w:rPr>
        <w:t>على شاكلتهم</w:t>
      </w:r>
      <w:r>
        <w:t xml:space="preserve"> of their kind, like them; </w:t>
      </w:r>
      <w:r>
        <w:rPr>
          <w:rtl/>
        </w:rPr>
        <w:t>كان على شاكلتهم</w:t>
      </w:r>
      <w:r>
        <w:t xml:space="preserve"> to be of the same kind, of the same strain as s.th.</w:t>
      </w:r>
    </w:p>
    <w:p w:rsidR="00B14408" w:rsidRDefault="00FD180F" w:rsidP="00FD180F">
      <w:pPr>
        <w:pStyle w:val="libNormal"/>
      </w:pPr>
      <w:r w:rsidRPr="00B14408">
        <w:rPr>
          <w:rStyle w:val="libBold2Char"/>
          <w:rFonts w:hint="eastAsia"/>
          <w:rtl/>
        </w:rPr>
        <w:t>مشكل</w:t>
      </w:r>
      <w:r>
        <w:t xml:space="preserve"> mušakkal different, diverse, manifold, miscellaneous, variegated; vowel(iz)ed</w:t>
      </w:r>
    </w:p>
    <w:p w:rsidR="00B14408" w:rsidRDefault="00FD180F" w:rsidP="00FD180F">
      <w:pPr>
        <w:pStyle w:val="libNormal"/>
      </w:pPr>
      <w:r w:rsidRPr="00B14408">
        <w:rPr>
          <w:rStyle w:val="libBold2Char"/>
          <w:rFonts w:hint="eastAsia"/>
          <w:rtl/>
        </w:rPr>
        <w:t>مشكل</w:t>
      </w:r>
      <w:r>
        <w:t xml:space="preserve"> muškil turbid, murky (liquid); dubious, ambiguous, equivocal, obscure, vague, hazy; difficult, intricate, involved, problematic; problem, unsolved question, issue; difficulty</w:t>
      </w:r>
    </w:p>
    <w:p w:rsidR="00B14408" w:rsidRDefault="00FD180F" w:rsidP="00FD180F">
      <w:pPr>
        <w:pStyle w:val="libNormal"/>
      </w:pPr>
      <w:r w:rsidRPr="00B14408">
        <w:rPr>
          <w:rStyle w:val="libBold2Char"/>
          <w:rFonts w:hint="eastAsia"/>
          <w:rtl/>
        </w:rPr>
        <w:t>مشكلة</w:t>
      </w:r>
      <w:r>
        <w:t xml:space="preserve"> muškila pl. </w:t>
      </w:r>
      <w:r w:rsidR="003D2305">
        <w:t>-</w:t>
      </w:r>
      <w:r>
        <w:t xml:space="preserve">āt, </w:t>
      </w:r>
      <w:r>
        <w:rPr>
          <w:rtl/>
        </w:rPr>
        <w:t>مشاكل</w:t>
      </w:r>
      <w:r>
        <w:t xml:space="preserve"> mašākil2 problem, unsolved question, issue; difficulty</w:t>
      </w:r>
    </w:p>
    <w:p w:rsidR="00B14408" w:rsidRDefault="00FD180F" w:rsidP="00FD180F">
      <w:pPr>
        <w:pStyle w:val="libNormal"/>
      </w:pPr>
      <w:r w:rsidRPr="00B14408">
        <w:rPr>
          <w:rStyle w:val="libBold2Char"/>
          <w:rFonts w:hint="eastAsia"/>
          <w:rtl/>
        </w:rPr>
        <w:t>شكم</w:t>
      </w:r>
      <w:r>
        <w:t xml:space="preserve"> šakama u (šakm) to bridle (</w:t>
      </w:r>
      <w:r>
        <w:rPr>
          <w:rtl/>
        </w:rPr>
        <w:t>هـ</w:t>
      </w:r>
      <w:r>
        <w:t xml:space="preserve"> an animal); to bribe (</w:t>
      </w:r>
      <w:r>
        <w:rPr>
          <w:rtl/>
        </w:rPr>
        <w:t>ه</w:t>
      </w:r>
      <w:r>
        <w:t xml:space="preserve"> s.o.); to silence, gag, muzzle (s.o.)</w:t>
      </w:r>
    </w:p>
    <w:p w:rsidR="00B14408" w:rsidRDefault="00FD180F" w:rsidP="00FD180F">
      <w:pPr>
        <w:pStyle w:val="libNormal"/>
      </w:pPr>
      <w:r w:rsidRPr="00B14408">
        <w:rPr>
          <w:rStyle w:val="libBold2Char"/>
          <w:rFonts w:hint="eastAsia"/>
          <w:rtl/>
        </w:rPr>
        <w:t>شكيمة</w:t>
      </w:r>
      <w:r>
        <w:t xml:space="preserve"> šakīma pl. </w:t>
      </w:r>
      <w:r>
        <w:rPr>
          <w:rtl/>
        </w:rPr>
        <w:t>شكائم</w:t>
      </w:r>
      <w:r>
        <w:t xml:space="preserve"> šakā’im2, </w:t>
      </w:r>
      <w:r>
        <w:rPr>
          <w:rtl/>
        </w:rPr>
        <w:t>شكم</w:t>
      </w:r>
      <w:r>
        <w:t xml:space="preserve"> šukum, </w:t>
      </w:r>
      <w:r>
        <w:rPr>
          <w:rtl/>
        </w:rPr>
        <w:t>شكيم</w:t>
      </w:r>
      <w:r>
        <w:t xml:space="preserve"> šakīm bit, curb, snaffle, bridoon; (pl. </w:t>
      </w:r>
      <w:r>
        <w:rPr>
          <w:rtl/>
        </w:rPr>
        <w:t>شكائم</w:t>
      </w:r>
      <w:r>
        <w:t xml:space="preserve">) O brake (of a wheel); unruliness, unyieldingness obstinacy; contempt, disdain, scorn </w:t>
      </w:r>
      <w:r w:rsidR="003D2305">
        <w:t>|</w:t>
      </w:r>
      <w:r>
        <w:t xml:space="preserve"> </w:t>
      </w:r>
      <w:r>
        <w:rPr>
          <w:rtl/>
        </w:rPr>
        <w:t>شديد الشكيمة</w:t>
      </w:r>
      <w:r>
        <w:t xml:space="preserve"> stubborn, obstinate, </w:t>
      </w:r>
      <w:r>
        <w:lastRenderedPageBreak/>
        <w:t xml:space="preserve">unyielding; </w:t>
      </w:r>
      <w:r>
        <w:rPr>
          <w:rtl/>
        </w:rPr>
        <w:t>قوة الشكيمة</w:t>
      </w:r>
      <w:r>
        <w:t xml:space="preserve"> quwwat aš</w:t>
      </w:r>
      <w:r w:rsidR="003D2305">
        <w:t>-</w:t>
      </w:r>
      <w:r>
        <w:t xml:space="preserve">š. energy; </w:t>
      </w:r>
      <w:r>
        <w:rPr>
          <w:rtl/>
        </w:rPr>
        <w:t>قوي الشكيمة</w:t>
      </w:r>
      <w:r>
        <w:t xml:space="preserve"> qawīy aš</w:t>
      </w:r>
      <w:r w:rsidR="003D2305">
        <w:t>-</w:t>
      </w:r>
      <w:r>
        <w:t>š. energetic, vigorous, active</w:t>
      </w:r>
    </w:p>
    <w:p w:rsidR="00B14408" w:rsidRDefault="00FD180F" w:rsidP="00FD180F">
      <w:pPr>
        <w:pStyle w:val="libNormal"/>
      </w:pPr>
      <w:r w:rsidRPr="00B14408">
        <w:rPr>
          <w:rStyle w:val="libBold2Char"/>
          <w:rFonts w:hint="eastAsia"/>
          <w:rtl/>
        </w:rPr>
        <w:t>شكه</w:t>
      </w:r>
      <w:r>
        <w:t xml:space="preserve"> III to resemble (</w:t>
      </w:r>
      <w:r>
        <w:rPr>
          <w:rtl/>
        </w:rPr>
        <w:t>هـ</w:t>
      </w:r>
      <w:r>
        <w:t xml:space="preserve"> s.th.), he like s.th. (</w:t>
      </w:r>
      <w:r>
        <w:rPr>
          <w:rtl/>
        </w:rPr>
        <w:t>هـ</w:t>
      </w:r>
      <w:r>
        <w:t>)</w:t>
      </w:r>
    </w:p>
    <w:p w:rsidR="00B14408" w:rsidRDefault="00FD180F" w:rsidP="00FD180F">
      <w:pPr>
        <w:pStyle w:val="libNormal"/>
      </w:pPr>
      <w:r w:rsidRPr="00B14408">
        <w:rPr>
          <w:rStyle w:val="libBold2Char"/>
          <w:rFonts w:hint="eastAsia"/>
          <w:rtl/>
        </w:rPr>
        <w:t>شكا</w:t>
      </w:r>
      <w:r>
        <w:rPr>
          <w:rtl/>
        </w:rPr>
        <w:t xml:space="preserve"> (شكو</w:t>
      </w:r>
      <w:r>
        <w:t>) šakā u (</w:t>
      </w:r>
      <w:r>
        <w:rPr>
          <w:rtl/>
        </w:rPr>
        <w:t>شكو</w:t>
      </w:r>
      <w:r>
        <w:t xml:space="preserve"> šakw, </w:t>
      </w:r>
      <w:r>
        <w:rPr>
          <w:rtl/>
        </w:rPr>
        <w:t>شكوى</w:t>
      </w:r>
      <w:r>
        <w:t xml:space="preserve"> šakwā, </w:t>
      </w:r>
      <w:r>
        <w:rPr>
          <w:rtl/>
        </w:rPr>
        <w:t>شكاة</w:t>
      </w:r>
      <w:r>
        <w:t xml:space="preserve"> šakāh, </w:t>
      </w:r>
      <w:r>
        <w:rPr>
          <w:rtl/>
        </w:rPr>
        <w:t>شكاية</w:t>
      </w:r>
      <w:r>
        <w:t xml:space="preserve"> šikāya, </w:t>
      </w:r>
      <w:r>
        <w:rPr>
          <w:rtl/>
        </w:rPr>
        <w:t>شكية</w:t>
      </w:r>
      <w:r>
        <w:t xml:space="preserve"> šakīya) to complain (</w:t>
      </w:r>
      <w:r>
        <w:rPr>
          <w:rtl/>
        </w:rPr>
        <w:t>من</w:t>
      </w:r>
      <w:r>
        <w:t xml:space="preserve"> or </w:t>
      </w:r>
      <w:r>
        <w:rPr>
          <w:rtl/>
        </w:rPr>
        <w:t>هـ, ه</w:t>
      </w:r>
      <w:r>
        <w:t xml:space="preserve"> of, about, </w:t>
      </w:r>
      <w:r>
        <w:rPr>
          <w:rtl/>
        </w:rPr>
        <w:t>ل</w:t>
      </w:r>
      <w:r>
        <w:t xml:space="preserve"> or </w:t>
      </w:r>
      <w:r>
        <w:rPr>
          <w:rtl/>
        </w:rPr>
        <w:t>الى</w:t>
      </w:r>
      <w:r>
        <w:t xml:space="preserve"> to s.o., </w:t>
      </w:r>
      <w:r>
        <w:rPr>
          <w:rtl/>
        </w:rPr>
        <w:t>من</w:t>
      </w:r>
      <w:r>
        <w:t xml:space="preserve"> or </w:t>
      </w:r>
      <w:r>
        <w:rPr>
          <w:rtl/>
        </w:rPr>
        <w:t>هـ</w:t>
      </w:r>
      <w:r>
        <w:t xml:space="preserve"> of or about s.th.), make a complaint; to raise or lodge a complaint (</w:t>
      </w:r>
      <w:r>
        <w:rPr>
          <w:rtl/>
        </w:rPr>
        <w:t>من</w:t>
      </w:r>
      <w:r>
        <w:t xml:space="preserve"> or </w:t>
      </w:r>
      <w:r>
        <w:rPr>
          <w:rtl/>
        </w:rPr>
        <w:t>هـ, ه</w:t>
      </w:r>
      <w:r>
        <w:t xml:space="preserve"> of, about or against s.o., </w:t>
      </w:r>
      <w:r>
        <w:rPr>
          <w:rtl/>
        </w:rPr>
        <w:t>ل</w:t>
      </w:r>
      <w:r>
        <w:t xml:space="preserve"> or </w:t>
      </w:r>
      <w:r>
        <w:rPr>
          <w:rtl/>
        </w:rPr>
        <w:t>ا</w:t>
      </w:r>
      <w:r>
        <w:rPr>
          <w:rFonts w:hint="eastAsia"/>
          <w:rtl/>
        </w:rPr>
        <w:t>لى</w:t>
      </w:r>
      <w:r>
        <w:t xml:space="preserve"> with s.o.); to suffer (</w:t>
      </w:r>
      <w:r>
        <w:rPr>
          <w:rtl/>
        </w:rPr>
        <w:t>هـ</w:t>
      </w:r>
      <w:r>
        <w:t xml:space="preserve"> from s.th.) V = I; VI to complain to one another (</w:t>
      </w:r>
      <w:r>
        <w:rPr>
          <w:rtl/>
        </w:rPr>
        <w:t>هـ</w:t>
      </w:r>
      <w:r>
        <w:t xml:space="preserve"> of, about s.th.) VIII = I</w:t>
      </w:r>
    </w:p>
    <w:p w:rsidR="00B14408" w:rsidRDefault="00FD180F" w:rsidP="00FD180F">
      <w:pPr>
        <w:pStyle w:val="libNormal"/>
      </w:pPr>
      <w:r w:rsidRPr="00B14408">
        <w:rPr>
          <w:rStyle w:val="libBold2Char"/>
          <w:rFonts w:hint="eastAsia"/>
          <w:rtl/>
        </w:rPr>
        <w:t>شكوة</w:t>
      </w:r>
      <w:r>
        <w:t xml:space="preserve"> šakwa complaint, grievance; (pl. </w:t>
      </w:r>
      <w:r>
        <w:rPr>
          <w:rtl/>
        </w:rPr>
        <w:t>شكوات</w:t>
      </w:r>
      <w:r>
        <w:t xml:space="preserve"> šakawāt, </w:t>
      </w:r>
      <w:r>
        <w:rPr>
          <w:rtl/>
        </w:rPr>
        <w:t>شكاء</w:t>
      </w:r>
      <w:r>
        <w:t xml:space="preserve"> šikā’) small skin (for water or milk)</w:t>
      </w:r>
    </w:p>
    <w:p w:rsidR="00B14408" w:rsidRDefault="00FD180F" w:rsidP="00FD180F">
      <w:pPr>
        <w:pStyle w:val="libNormal"/>
      </w:pPr>
      <w:r w:rsidRPr="00B14408">
        <w:rPr>
          <w:rStyle w:val="libBold2Char"/>
          <w:rFonts w:hint="eastAsia"/>
          <w:rtl/>
        </w:rPr>
        <w:t>شكوى</w:t>
      </w:r>
      <w:r>
        <w:t xml:space="preserve"> šakwā pl. </w:t>
      </w:r>
      <w:r>
        <w:rPr>
          <w:rtl/>
        </w:rPr>
        <w:t>شكاوى</w:t>
      </w:r>
      <w:r>
        <w:t xml:space="preserve"> šakāwā complaint; accusation; suffering, grievance</w:t>
      </w:r>
    </w:p>
    <w:p w:rsidR="00B14408" w:rsidRDefault="00FD180F" w:rsidP="00FD180F">
      <w:pPr>
        <w:pStyle w:val="libNormal"/>
      </w:pPr>
      <w:r w:rsidRPr="00B14408">
        <w:rPr>
          <w:rStyle w:val="libBold2Char"/>
          <w:rFonts w:hint="eastAsia"/>
          <w:rtl/>
        </w:rPr>
        <w:t>شكاة</w:t>
      </w:r>
      <w:r>
        <w:t xml:space="preserve"> šakāh complaint; accusation; suffering, grievance</w:t>
      </w:r>
    </w:p>
    <w:p w:rsidR="00B14408" w:rsidRDefault="00FD180F" w:rsidP="00FD180F">
      <w:pPr>
        <w:pStyle w:val="libNormal"/>
      </w:pPr>
      <w:r w:rsidRPr="00B14408">
        <w:rPr>
          <w:rStyle w:val="libBold2Char"/>
          <w:rFonts w:hint="eastAsia"/>
          <w:rtl/>
        </w:rPr>
        <w:t>شكاية</w:t>
      </w:r>
      <w:r>
        <w:t xml:space="preserve"> šikāya complaint; accusation; suffering, grievance</w:t>
      </w:r>
    </w:p>
    <w:p w:rsidR="00B14408" w:rsidRDefault="00FD180F" w:rsidP="00FD180F">
      <w:pPr>
        <w:pStyle w:val="libNormal"/>
      </w:pPr>
      <w:r w:rsidRPr="00B14408">
        <w:rPr>
          <w:rStyle w:val="libBold2Char"/>
          <w:rFonts w:hint="eastAsia"/>
          <w:rtl/>
        </w:rPr>
        <w:t>شكية</w:t>
      </w:r>
      <w:r>
        <w:t xml:space="preserve"> šakīya complaint; accusation; suffering, grievance</w:t>
      </w:r>
    </w:p>
    <w:p w:rsidR="00B14408" w:rsidRDefault="00FD180F" w:rsidP="00FD180F">
      <w:pPr>
        <w:pStyle w:val="libNormal"/>
      </w:pPr>
      <w:r w:rsidRPr="00B14408">
        <w:rPr>
          <w:rStyle w:val="libBold2Char"/>
          <w:rFonts w:hint="eastAsia"/>
          <w:rtl/>
        </w:rPr>
        <w:t>شكاء</w:t>
      </w:r>
      <w:r>
        <w:t xml:space="preserve"> šakkā’ given to complaining, querulous</w:t>
      </w:r>
    </w:p>
    <w:p w:rsidR="00B14408" w:rsidRDefault="00FD180F" w:rsidP="00FD180F">
      <w:pPr>
        <w:pStyle w:val="libNormal"/>
      </w:pPr>
      <w:r w:rsidRPr="00B14408">
        <w:rPr>
          <w:rStyle w:val="libBold2Char"/>
          <w:rFonts w:hint="eastAsia"/>
          <w:rtl/>
        </w:rPr>
        <w:t>مشكاة</w:t>
      </w:r>
      <w:r>
        <w:t xml:space="preserve"> miškāh pl. </w:t>
      </w:r>
      <w:r>
        <w:rPr>
          <w:rtl/>
        </w:rPr>
        <w:t>مشكاوات</w:t>
      </w:r>
      <w:r>
        <w:t xml:space="preserve"> miškāwāt, </w:t>
      </w:r>
      <w:r>
        <w:rPr>
          <w:rtl/>
        </w:rPr>
        <w:t>مشاك</w:t>
      </w:r>
      <w:r>
        <w:t xml:space="preserve"> mašākin niche (for a lamp); lamp, pendent lamp</w:t>
      </w:r>
    </w:p>
    <w:p w:rsidR="00B14408" w:rsidRDefault="00FD180F" w:rsidP="00FD180F">
      <w:pPr>
        <w:pStyle w:val="libNormal"/>
      </w:pPr>
      <w:r w:rsidRPr="00B14408">
        <w:rPr>
          <w:rStyle w:val="libBold2Char"/>
          <w:rFonts w:hint="eastAsia"/>
          <w:rtl/>
        </w:rPr>
        <w:t>شاك</w:t>
      </w:r>
      <w:r>
        <w:t xml:space="preserve"> šākin complainant, plaintiff </w:t>
      </w:r>
      <w:r w:rsidR="003D2305">
        <w:t>|</w:t>
      </w:r>
      <w:r>
        <w:t xml:space="preserve"> </w:t>
      </w:r>
      <w:r>
        <w:rPr>
          <w:rtl/>
        </w:rPr>
        <w:t>شاكي السلاح = شاك السلاح</w:t>
      </w:r>
      <w:r>
        <w:t xml:space="preserve"> šākk as</w:t>
      </w:r>
      <w:r w:rsidR="003D2305">
        <w:t>-</w:t>
      </w:r>
      <w:r>
        <w:t>s.</w:t>
      </w:r>
    </w:p>
    <w:p w:rsidR="00B14408" w:rsidRDefault="00FD180F" w:rsidP="00FD180F">
      <w:pPr>
        <w:pStyle w:val="libNormal"/>
      </w:pPr>
      <w:r>
        <w:t>(</w:t>
      </w:r>
      <w:r>
        <w:rPr>
          <w:rtl/>
        </w:rPr>
        <w:t>منه) مشكو</w:t>
      </w:r>
      <w:r>
        <w:t xml:space="preserve"> maškūw complained of, accused, charged; an accused, defendant</w:t>
      </w:r>
    </w:p>
    <w:p w:rsidR="00B14408" w:rsidRDefault="00FD180F" w:rsidP="00FD180F">
      <w:pPr>
        <w:pStyle w:val="libNormal"/>
      </w:pPr>
      <w:r w:rsidRPr="00B14408">
        <w:rPr>
          <w:rStyle w:val="libBold2Char"/>
          <w:rFonts w:hint="eastAsia"/>
          <w:rtl/>
        </w:rPr>
        <w:t>مشتك</w:t>
      </w:r>
      <w:r>
        <w:t xml:space="preserve"> muštakin complainant, plaintiff</w:t>
      </w:r>
    </w:p>
    <w:p w:rsidR="00B14408" w:rsidRDefault="00FD180F" w:rsidP="00FD180F">
      <w:pPr>
        <w:pStyle w:val="libNormal"/>
      </w:pPr>
      <w:r w:rsidRPr="00B14408">
        <w:rPr>
          <w:rStyle w:val="libBold2Char"/>
          <w:rFonts w:hint="eastAsia"/>
          <w:rtl/>
        </w:rPr>
        <w:t>مشتكى</w:t>
      </w:r>
      <w:r>
        <w:rPr>
          <w:rtl/>
        </w:rPr>
        <w:t xml:space="preserve"> عليه</w:t>
      </w:r>
      <w:r>
        <w:t xml:space="preserve"> muštaka ‘alaihi complained of, accused, charged; an accused, defendant</w:t>
      </w:r>
    </w:p>
    <w:p w:rsidR="00B14408" w:rsidRDefault="00FD180F" w:rsidP="00FD180F">
      <w:pPr>
        <w:pStyle w:val="libNormal"/>
      </w:pPr>
      <w:r w:rsidRPr="00B14408">
        <w:rPr>
          <w:rStyle w:val="libBold2Char"/>
          <w:rFonts w:hint="eastAsia"/>
          <w:rtl/>
        </w:rPr>
        <w:t>شكوريا</w:t>
      </w:r>
      <w:r>
        <w:t xml:space="preserve"> šikūriyā chicory</w:t>
      </w:r>
    </w:p>
    <w:p w:rsidR="00B14408" w:rsidRDefault="00FD180F" w:rsidP="00FD180F">
      <w:pPr>
        <w:pStyle w:val="libNormal"/>
      </w:pPr>
      <w:r w:rsidRPr="00B14408">
        <w:rPr>
          <w:rStyle w:val="libBold2Char"/>
          <w:rFonts w:hint="eastAsia"/>
          <w:rtl/>
        </w:rPr>
        <w:t>شكولاته</w:t>
      </w:r>
      <w:r>
        <w:t xml:space="preserve"> šukūlāta (eg.), šikōlāta (syr.), chocolate</w:t>
      </w:r>
    </w:p>
    <w:p w:rsidR="00B14408" w:rsidRDefault="00FD180F" w:rsidP="00FD180F">
      <w:pPr>
        <w:pStyle w:val="libNormal"/>
      </w:pPr>
      <w:r w:rsidRPr="00B14408">
        <w:rPr>
          <w:rStyle w:val="libBold2Char"/>
          <w:rFonts w:hint="eastAsia"/>
          <w:rtl/>
        </w:rPr>
        <w:t>شاكوش</w:t>
      </w:r>
      <w:r>
        <w:t xml:space="preserve"> and </w:t>
      </w:r>
      <w:r>
        <w:rPr>
          <w:rtl/>
        </w:rPr>
        <w:t>شكوش</w:t>
      </w:r>
      <w:r>
        <w:t xml:space="preserve"> see </w:t>
      </w:r>
      <w:r>
        <w:rPr>
          <w:rtl/>
        </w:rPr>
        <w:t>شاكوش</w:t>
      </w:r>
      <w:r>
        <w:t xml:space="preserve"> (alphabetically)</w:t>
      </w:r>
    </w:p>
    <w:p w:rsidR="00B14408" w:rsidRDefault="00FD180F" w:rsidP="00FD180F">
      <w:pPr>
        <w:pStyle w:val="libNormal"/>
      </w:pPr>
      <w:r w:rsidRPr="00B14408">
        <w:rPr>
          <w:rStyle w:val="libBold2Char"/>
          <w:rFonts w:hint="eastAsia"/>
          <w:rtl/>
        </w:rPr>
        <w:t>شل</w:t>
      </w:r>
      <w:r>
        <w:t xml:space="preserve"> šalla a (šall, </w:t>
      </w:r>
      <w:r>
        <w:rPr>
          <w:rtl/>
        </w:rPr>
        <w:t>شلل</w:t>
      </w:r>
      <w:r>
        <w:t xml:space="preserve"> šalal) to dry up, wither, become crippled, stunted; to be paralyzed, be lame; </w:t>
      </w:r>
      <w:r w:rsidR="003D2305">
        <w:t>--</w:t>
      </w:r>
      <w:r>
        <w:t xml:space="preserve"> šalla u to paralyze (</w:t>
      </w:r>
      <w:r>
        <w:rPr>
          <w:rtl/>
        </w:rPr>
        <w:t>هـ</w:t>
      </w:r>
      <w:r>
        <w:t xml:space="preserve"> s.th.) </w:t>
      </w:r>
      <w:r w:rsidR="003D2305">
        <w:t>|</w:t>
      </w:r>
      <w:r>
        <w:t xml:space="preserve"> </w:t>
      </w:r>
      <w:r>
        <w:rPr>
          <w:rtl/>
        </w:rPr>
        <w:t>شل حركته</w:t>
      </w:r>
      <w:r>
        <w:t xml:space="preserve"> (ḥarakatahū) to overwhelm s.o., </w:t>
      </w:r>
      <w:r>
        <w:rPr>
          <w:rtl/>
        </w:rPr>
        <w:t>لا</w:t>
      </w:r>
      <w:r>
        <w:t>ring s.o. down IV to cause (</w:t>
      </w:r>
      <w:r>
        <w:rPr>
          <w:rtl/>
        </w:rPr>
        <w:t>هـ</w:t>
      </w:r>
      <w:r>
        <w:t xml:space="preserve"> the hand) to wither; to </w:t>
      </w:r>
      <w:r>
        <w:lastRenderedPageBreak/>
        <w:t>paralyze (</w:t>
      </w:r>
      <w:r>
        <w:rPr>
          <w:rtl/>
        </w:rPr>
        <w:t>هـ</w:t>
      </w:r>
      <w:r>
        <w:t xml:space="preserve"> s.th.); to neutralize, bring to a stand</w:t>
      </w:r>
      <w:r w:rsidR="003D2305">
        <w:t>-</w:t>
      </w:r>
      <w:r>
        <w:t>still (</w:t>
      </w:r>
      <w:r>
        <w:rPr>
          <w:rtl/>
        </w:rPr>
        <w:t>هـ</w:t>
      </w:r>
      <w:r>
        <w:t xml:space="preserve"> s.th.) VII to be paralyzed, be lamed</w:t>
      </w:r>
    </w:p>
    <w:p w:rsidR="00B14408" w:rsidRDefault="00FD180F" w:rsidP="00FD180F">
      <w:pPr>
        <w:pStyle w:val="libNormal"/>
      </w:pPr>
      <w:r w:rsidRPr="00B14408">
        <w:rPr>
          <w:rStyle w:val="libBold2Char"/>
          <w:rFonts w:hint="eastAsia"/>
          <w:rtl/>
        </w:rPr>
        <w:t>شلة</w:t>
      </w:r>
      <w:r>
        <w:t xml:space="preserve"> šalla destination (of a journey)</w:t>
      </w:r>
    </w:p>
    <w:p w:rsidR="00B14408" w:rsidRDefault="00FD180F" w:rsidP="00FD180F">
      <w:pPr>
        <w:pStyle w:val="libNormal"/>
      </w:pPr>
      <w:r w:rsidRPr="00B14408">
        <w:rPr>
          <w:rStyle w:val="libBold2Char"/>
          <w:rFonts w:hint="eastAsia"/>
          <w:rtl/>
        </w:rPr>
        <w:t>شلة</w:t>
      </w:r>
      <w:r>
        <w:t xml:space="preserve"> šilla pl. </w:t>
      </w:r>
      <w:r>
        <w:rPr>
          <w:rtl/>
        </w:rPr>
        <w:t>شلل</w:t>
      </w:r>
      <w:r>
        <w:t xml:space="preserve"> šilal hank, skein (of yarn); coil, spool; party, group</w:t>
      </w:r>
    </w:p>
    <w:p w:rsidR="00B14408" w:rsidRDefault="00FD180F" w:rsidP="00FD180F">
      <w:pPr>
        <w:pStyle w:val="libNormal"/>
      </w:pPr>
      <w:r w:rsidRPr="00B14408">
        <w:rPr>
          <w:rStyle w:val="libBold2Char"/>
          <w:rFonts w:hint="eastAsia"/>
          <w:rtl/>
        </w:rPr>
        <w:t>شلل</w:t>
      </w:r>
      <w:r>
        <w:t xml:space="preserve"> šalal paralysill, pelsy, paralyzation (also fig.) </w:t>
      </w:r>
      <w:r w:rsidR="003D2305">
        <w:t>|</w:t>
      </w:r>
      <w:r>
        <w:t xml:space="preserve"> </w:t>
      </w:r>
      <w:r>
        <w:rPr>
          <w:rtl/>
        </w:rPr>
        <w:t>شلل الأطفال</w:t>
      </w:r>
      <w:r>
        <w:t xml:space="preserve"> š. al</w:t>
      </w:r>
      <w:r w:rsidR="003D2305">
        <w:t>-</w:t>
      </w:r>
      <w:r>
        <w:t xml:space="preserve">aṭfāl, </w:t>
      </w:r>
      <w:r>
        <w:rPr>
          <w:rtl/>
        </w:rPr>
        <w:t>الشلل الطفلي</w:t>
      </w:r>
      <w:r>
        <w:t xml:space="preserve"> (ṭiflī) infantile paralysis, poliomyelitis; </w:t>
      </w:r>
      <w:r>
        <w:rPr>
          <w:rtl/>
        </w:rPr>
        <w:t>الشلال الاهتزازي</w:t>
      </w:r>
      <w:r>
        <w:t xml:space="preserve"> (ihtizāzī) paralysis agitans, Parkinson’s disease</w:t>
      </w:r>
    </w:p>
    <w:p w:rsidR="00B14408" w:rsidRDefault="00FD180F" w:rsidP="00FD180F">
      <w:pPr>
        <w:pStyle w:val="libNormal"/>
      </w:pPr>
      <w:r w:rsidRPr="00B14408">
        <w:rPr>
          <w:rStyle w:val="libBold2Char"/>
          <w:rFonts w:hint="eastAsia"/>
          <w:rtl/>
        </w:rPr>
        <w:t>شلال</w:t>
      </w:r>
      <w:r>
        <w:t xml:space="preserve"> šallāl pl. </w:t>
      </w:r>
      <w:r w:rsidR="003D2305">
        <w:t>-</w:t>
      </w:r>
      <w:r>
        <w:t>āt cataract, waterfall, rapids</w:t>
      </w:r>
    </w:p>
    <w:p w:rsidR="00B14408" w:rsidRDefault="00FD180F" w:rsidP="00FD180F">
      <w:pPr>
        <w:pStyle w:val="libNormal"/>
      </w:pPr>
      <w:r w:rsidRPr="00B14408">
        <w:rPr>
          <w:rStyle w:val="libBold2Char"/>
          <w:rFonts w:hint="eastAsia"/>
          <w:rtl/>
        </w:rPr>
        <w:t>اشل</w:t>
      </w:r>
      <w:r>
        <w:t xml:space="preserve"> ašall2, f. </w:t>
      </w:r>
      <w:r>
        <w:rPr>
          <w:rtl/>
        </w:rPr>
        <w:t>شلاء</w:t>
      </w:r>
      <w:r>
        <w:t xml:space="preserve"> šallā’2 withered, stunted (hand); paralyzed, lame; a paralytic</w:t>
      </w:r>
    </w:p>
    <w:p w:rsidR="00B14408" w:rsidRDefault="00FD180F" w:rsidP="00FD180F">
      <w:pPr>
        <w:pStyle w:val="libNormal"/>
      </w:pPr>
      <w:r w:rsidRPr="00B14408">
        <w:rPr>
          <w:rStyle w:val="libBold2Char"/>
          <w:rFonts w:hint="eastAsia"/>
          <w:rtl/>
        </w:rPr>
        <w:t>مشلول</w:t>
      </w:r>
      <w:r>
        <w:t xml:space="preserve"> mašlūl paralyzed, lame</w:t>
      </w:r>
    </w:p>
    <w:p w:rsidR="00B14408" w:rsidRDefault="00FD180F" w:rsidP="00FD180F">
      <w:pPr>
        <w:pStyle w:val="libNormal"/>
      </w:pPr>
      <w:r w:rsidRPr="00B14408">
        <w:rPr>
          <w:rStyle w:val="libBold2Char"/>
          <w:rFonts w:hint="eastAsia"/>
          <w:rtl/>
        </w:rPr>
        <w:t>شلبي</w:t>
      </w:r>
      <w:r>
        <w:t xml:space="preserve"> šalabī dandyish, foppish; dandy, fop; (pal.) nice, handsome, beautiful</w:t>
      </w:r>
    </w:p>
    <w:p w:rsidR="00B14408" w:rsidRDefault="00FD180F" w:rsidP="00FD180F">
      <w:pPr>
        <w:pStyle w:val="libNormal"/>
      </w:pPr>
      <w:r w:rsidRPr="007F5296">
        <w:rPr>
          <w:rStyle w:val="libBold2Char"/>
        </w:rPr>
        <w:t>1</w:t>
      </w:r>
      <w:r w:rsidRPr="007F5296">
        <w:rPr>
          <w:rStyle w:val="libBold2Char"/>
          <w:rtl/>
        </w:rPr>
        <w:t>شلت</w:t>
      </w:r>
      <w:r>
        <w:t xml:space="preserve"> II to kick</w:t>
      </w:r>
    </w:p>
    <w:p w:rsidR="00B14408" w:rsidRDefault="00FD180F" w:rsidP="00FD180F">
      <w:pPr>
        <w:pStyle w:val="libNormal"/>
      </w:pPr>
      <w:r w:rsidRPr="007F5296">
        <w:rPr>
          <w:rStyle w:val="libBold2Char"/>
        </w:rPr>
        <w:t>2</w:t>
      </w:r>
      <w:r w:rsidRPr="007F5296">
        <w:rPr>
          <w:rStyle w:val="libBold2Char"/>
          <w:rtl/>
        </w:rPr>
        <w:t>شلتة</w:t>
      </w:r>
      <w:r>
        <w:t xml:space="preserve"> šalta pl. </w:t>
      </w:r>
      <w:r w:rsidR="003D2305">
        <w:t>-</w:t>
      </w:r>
      <w:r>
        <w:t xml:space="preserve">āt, </w:t>
      </w:r>
      <w:r>
        <w:rPr>
          <w:rtl/>
        </w:rPr>
        <w:t>شلت</w:t>
      </w:r>
      <w:r>
        <w:t xml:space="preserve"> šilat mattress</w:t>
      </w:r>
    </w:p>
    <w:p w:rsidR="00B14408" w:rsidRDefault="00FD180F" w:rsidP="00FD180F">
      <w:pPr>
        <w:pStyle w:val="libNormal"/>
      </w:pPr>
      <w:r w:rsidRPr="00B14408">
        <w:rPr>
          <w:rStyle w:val="libBold2Char"/>
          <w:rFonts w:hint="eastAsia"/>
          <w:rtl/>
        </w:rPr>
        <w:t>شلح</w:t>
      </w:r>
      <w:r>
        <w:t xml:space="preserve"> šalaḥa a (šalḥ) to take off (</w:t>
      </w:r>
      <w:r>
        <w:rPr>
          <w:rtl/>
        </w:rPr>
        <w:t>ثيابه</w:t>
      </w:r>
      <w:r>
        <w:t xml:space="preserve"> tiyābahū one’s clothes); to shed the cloth (</w:t>
      </w:r>
      <w:r>
        <w:rPr>
          <w:rtl/>
        </w:rPr>
        <w:t>هـ</w:t>
      </w:r>
      <w:r>
        <w:t>), renounce the ministry (monk, prieat) II to</w:t>
      </w:r>
    </w:p>
    <w:p w:rsidR="00B14408" w:rsidRDefault="00FD180F" w:rsidP="00FD180F">
      <w:pPr>
        <w:pStyle w:val="libNormal"/>
      </w:pPr>
      <w:r>
        <w:t>undress, disrobe, strip (</w:t>
      </w:r>
      <w:r>
        <w:rPr>
          <w:rtl/>
        </w:rPr>
        <w:t>ه</w:t>
      </w:r>
      <w:r>
        <w:t xml:space="preserve"> s.o.); to roh, plunder (</w:t>
      </w:r>
      <w:r>
        <w:rPr>
          <w:rtl/>
        </w:rPr>
        <w:t>ه</w:t>
      </w:r>
      <w:r>
        <w:t xml:space="preserve"> s.o.)</w:t>
      </w:r>
    </w:p>
    <w:p w:rsidR="00B14408" w:rsidRDefault="00FD180F" w:rsidP="00FD180F">
      <w:pPr>
        <w:pStyle w:val="libNormal"/>
      </w:pPr>
      <w:r w:rsidRPr="00B14408">
        <w:rPr>
          <w:rStyle w:val="libBold2Char"/>
          <w:rFonts w:hint="eastAsia"/>
          <w:rtl/>
        </w:rPr>
        <w:t>مشلح</w:t>
      </w:r>
      <w:r>
        <w:t xml:space="preserve"> mašlaḥ pl. </w:t>
      </w:r>
      <w:r>
        <w:rPr>
          <w:rtl/>
        </w:rPr>
        <w:t>مشالح</w:t>
      </w:r>
      <w:r>
        <w:t xml:space="preserve"> mašāliḥ, (syr., nejd.) long, sowing cloak of wool or camel’s hair, also one with gold embroidery</w:t>
      </w:r>
    </w:p>
    <w:p w:rsidR="00B14408" w:rsidRDefault="00FD180F" w:rsidP="00FD180F">
      <w:pPr>
        <w:pStyle w:val="libNormal"/>
      </w:pPr>
      <w:r w:rsidRPr="00B14408">
        <w:rPr>
          <w:rStyle w:val="libBold2Char"/>
          <w:rFonts w:hint="eastAsia"/>
          <w:rtl/>
        </w:rPr>
        <w:t>تشليح</w:t>
      </w:r>
      <w:r>
        <w:t xml:space="preserve"> tašlīḥ robbing, plundering, robbery</w:t>
      </w:r>
    </w:p>
    <w:p w:rsidR="00B14408" w:rsidRDefault="00FD180F" w:rsidP="00FD180F">
      <w:pPr>
        <w:pStyle w:val="libNormal"/>
      </w:pPr>
      <w:r w:rsidRPr="00B14408">
        <w:rPr>
          <w:rStyle w:val="libBold2Char"/>
          <w:rFonts w:hint="eastAsia"/>
          <w:rtl/>
        </w:rPr>
        <w:t>مشلح</w:t>
      </w:r>
      <w:r>
        <w:t xml:space="preserve"> mušallaḥ dressing room (in a public bath)</w:t>
      </w:r>
    </w:p>
    <w:p w:rsidR="00B14408" w:rsidRDefault="00FD180F" w:rsidP="00FD180F">
      <w:pPr>
        <w:pStyle w:val="libNormal"/>
      </w:pPr>
      <w:r w:rsidRPr="00B14408">
        <w:rPr>
          <w:rStyle w:val="libBold2Char"/>
          <w:rFonts w:hint="eastAsia"/>
          <w:rtl/>
        </w:rPr>
        <w:t>شلشل</w:t>
      </w:r>
      <w:r>
        <w:t xml:space="preserve"> šalšala to dribble, trickle</w:t>
      </w:r>
    </w:p>
    <w:p w:rsidR="00B14408" w:rsidRDefault="00FD180F" w:rsidP="00FD180F">
      <w:pPr>
        <w:pStyle w:val="libNormal"/>
      </w:pPr>
      <w:r w:rsidRPr="00B14408">
        <w:rPr>
          <w:rStyle w:val="libBold2Char"/>
          <w:rFonts w:hint="eastAsia"/>
          <w:rtl/>
        </w:rPr>
        <w:t>شلفة</w:t>
      </w:r>
      <w:r>
        <w:t xml:space="preserve"> šilfa (razor) blade</w:t>
      </w:r>
    </w:p>
    <w:p w:rsidR="00B14408" w:rsidRDefault="00FD180F" w:rsidP="00FD180F">
      <w:pPr>
        <w:pStyle w:val="libNormal"/>
      </w:pPr>
      <w:r w:rsidRPr="007F5296">
        <w:rPr>
          <w:rStyle w:val="libBold2Char"/>
        </w:rPr>
        <w:t>1</w:t>
      </w:r>
      <w:r w:rsidRPr="007F5296">
        <w:rPr>
          <w:rStyle w:val="libBold2Char"/>
          <w:rtl/>
        </w:rPr>
        <w:t>شلق</w:t>
      </w:r>
      <w:r>
        <w:t xml:space="preserve"> šalaqa u (šalq) to split lengthwise (</w:t>
      </w:r>
      <w:r>
        <w:rPr>
          <w:rtl/>
        </w:rPr>
        <w:t>هـ</w:t>
      </w:r>
      <w:r>
        <w:t xml:space="preserve"> s.th.)</w:t>
      </w:r>
    </w:p>
    <w:p w:rsidR="00B14408" w:rsidRDefault="00FD180F" w:rsidP="00FD180F">
      <w:pPr>
        <w:pStyle w:val="libNormal"/>
      </w:pPr>
      <w:r w:rsidRPr="00B14408">
        <w:rPr>
          <w:rStyle w:val="libBold2Char"/>
          <w:rFonts w:hint="eastAsia"/>
          <w:rtl/>
        </w:rPr>
        <w:t>شلق</w:t>
      </w:r>
      <w:r>
        <w:t xml:space="preserve"> bale (e.g., of hay)</w:t>
      </w:r>
    </w:p>
    <w:p w:rsidR="00B14408" w:rsidRDefault="00FD180F" w:rsidP="00FD180F">
      <w:pPr>
        <w:pStyle w:val="libNormal"/>
      </w:pPr>
      <w:r w:rsidRPr="007F5296">
        <w:rPr>
          <w:rStyle w:val="libBold2Char"/>
        </w:rPr>
        <w:t>2</w:t>
      </w:r>
      <w:r w:rsidRPr="007F5296">
        <w:rPr>
          <w:rStyle w:val="libBold2Char"/>
          <w:rtl/>
        </w:rPr>
        <w:t>شولقي</w:t>
      </w:r>
      <w:r>
        <w:t xml:space="preserve"> šaulaqī person with a sweet tooth</w:t>
      </w:r>
    </w:p>
    <w:p w:rsidR="00B14408" w:rsidRDefault="00FD180F" w:rsidP="00FD180F">
      <w:pPr>
        <w:pStyle w:val="libNormal"/>
      </w:pPr>
      <w:r w:rsidRPr="00B14408">
        <w:rPr>
          <w:rStyle w:val="libBold2Char"/>
          <w:rFonts w:hint="eastAsia"/>
          <w:rtl/>
        </w:rPr>
        <w:t>شليك</w:t>
      </w:r>
      <w:r>
        <w:t xml:space="preserve"> look up alphabetically</w:t>
      </w:r>
    </w:p>
    <w:p w:rsidR="00B14408" w:rsidRDefault="00FD180F" w:rsidP="00FD180F">
      <w:pPr>
        <w:pStyle w:val="libNormal"/>
      </w:pPr>
      <w:r w:rsidRPr="007F5296">
        <w:rPr>
          <w:rStyle w:val="libBold2Char"/>
        </w:rPr>
        <w:t>1</w:t>
      </w:r>
      <w:r w:rsidRPr="007F5296">
        <w:rPr>
          <w:rStyle w:val="libBold2Char"/>
          <w:rtl/>
        </w:rPr>
        <w:t>شولم</w:t>
      </w:r>
      <w:r>
        <w:t xml:space="preserve"> look up alphabetically</w:t>
      </w:r>
    </w:p>
    <w:p w:rsidR="00B14408" w:rsidRDefault="00FD180F" w:rsidP="00FD180F">
      <w:pPr>
        <w:pStyle w:val="libNormal"/>
      </w:pPr>
      <w:r w:rsidRPr="007F5296">
        <w:rPr>
          <w:rStyle w:val="libBold2Char"/>
        </w:rPr>
        <w:t>2</w:t>
      </w:r>
      <w:r w:rsidRPr="007F5296">
        <w:rPr>
          <w:rStyle w:val="libBold2Char"/>
          <w:rtl/>
        </w:rPr>
        <w:t>شيلم</w:t>
      </w:r>
      <w:r>
        <w:t xml:space="preserve"> look up alphabetically</w:t>
      </w:r>
    </w:p>
    <w:p w:rsidR="00B14408" w:rsidRDefault="00FD180F" w:rsidP="00FD180F">
      <w:pPr>
        <w:pStyle w:val="libNormal"/>
      </w:pPr>
      <w:r w:rsidRPr="00B14408">
        <w:rPr>
          <w:rStyle w:val="libBold2Char"/>
          <w:rFonts w:hint="eastAsia"/>
          <w:rtl/>
        </w:rPr>
        <w:t>شلن</w:t>
      </w:r>
      <w:r>
        <w:t xml:space="preserve"> (Engl.) šilin pl. </w:t>
      </w:r>
      <w:r w:rsidR="003D2305">
        <w:t>-</w:t>
      </w:r>
      <w:r>
        <w:t>āt shilling</w:t>
      </w:r>
    </w:p>
    <w:p w:rsidR="00B14408" w:rsidRDefault="00FD180F" w:rsidP="00FD180F">
      <w:pPr>
        <w:pStyle w:val="libNormal"/>
      </w:pPr>
      <w:r w:rsidRPr="00B14408">
        <w:rPr>
          <w:rStyle w:val="libBold2Char"/>
          <w:rFonts w:hint="eastAsia"/>
          <w:rtl/>
        </w:rPr>
        <w:lastRenderedPageBreak/>
        <w:t>شلو</w:t>
      </w:r>
      <w:r>
        <w:t xml:space="preserve"> šilw pl. </w:t>
      </w:r>
      <w:r>
        <w:rPr>
          <w:rtl/>
        </w:rPr>
        <w:t>اشلاء</w:t>
      </w:r>
      <w:r>
        <w:t xml:space="preserve"> ašlā’ corpse (esp. one in a state of decay); severed member (of the body); part torn off, fragment; remnant; stump of a limb</w:t>
      </w:r>
    </w:p>
    <w:p w:rsidR="00B14408" w:rsidRDefault="00FD180F" w:rsidP="00FD180F">
      <w:pPr>
        <w:pStyle w:val="libNormal"/>
      </w:pPr>
      <w:r w:rsidRPr="00B14408">
        <w:rPr>
          <w:rStyle w:val="libBold2Char"/>
          <w:rFonts w:hint="eastAsia"/>
          <w:rtl/>
        </w:rPr>
        <w:t>شليك</w:t>
      </w:r>
      <w:r>
        <w:t xml:space="preserve"> (Turk. çilek) šilek (eg.) strawberries</w:t>
      </w:r>
    </w:p>
    <w:p w:rsidR="00B14408" w:rsidRDefault="00FD180F" w:rsidP="00FD180F">
      <w:pPr>
        <w:pStyle w:val="libNormal"/>
      </w:pPr>
      <w:r w:rsidRPr="00B14408">
        <w:rPr>
          <w:rStyle w:val="libBold2Char"/>
          <w:rFonts w:hint="eastAsia"/>
          <w:rtl/>
        </w:rPr>
        <w:t>شم</w:t>
      </w:r>
      <w:r>
        <w:t xml:space="preserve"> šamma (</w:t>
      </w:r>
      <w:r w:rsidRPr="00E67646">
        <w:rPr>
          <w:rStyle w:val="libNormalChar"/>
        </w:rPr>
        <w:t>1st</w:t>
      </w:r>
      <w:r>
        <w:t xml:space="preserve"> pers. perf. šamimtu) a and (</w:t>
      </w:r>
      <w:r w:rsidRPr="00E67646">
        <w:rPr>
          <w:rStyle w:val="libNormalChar"/>
        </w:rPr>
        <w:t>1st</w:t>
      </w:r>
      <w:r>
        <w:t xml:space="preserve"> pers. perf. šamamtu) u (šamm, </w:t>
      </w:r>
      <w:r>
        <w:rPr>
          <w:rtl/>
        </w:rPr>
        <w:t>شميم</w:t>
      </w:r>
      <w:r>
        <w:t xml:space="preserve"> šamīm) to smell, sniff (</w:t>
      </w:r>
      <w:r>
        <w:rPr>
          <w:rtl/>
        </w:rPr>
        <w:t>هـ</w:t>
      </w:r>
      <w:r>
        <w:t xml:space="preserve"> s.th.); to snulf (</w:t>
      </w:r>
      <w:r>
        <w:rPr>
          <w:rtl/>
        </w:rPr>
        <w:t>هـ</w:t>
      </w:r>
      <w:r>
        <w:t xml:space="preserve"> s.th.); to emanate, exude (</w:t>
      </w:r>
      <w:r>
        <w:rPr>
          <w:rtl/>
        </w:rPr>
        <w:t>من</w:t>
      </w:r>
      <w:r>
        <w:t xml:space="preserve"> from) </w:t>
      </w:r>
      <w:r w:rsidR="003D2305">
        <w:t>|</w:t>
      </w:r>
      <w:r>
        <w:t xml:space="preserve"> </w:t>
      </w:r>
      <w:r>
        <w:rPr>
          <w:rtl/>
        </w:rPr>
        <w:t>شم النسيم (الهواء</w:t>
      </w:r>
      <w:r>
        <w:t xml:space="preserve">) (hawā’a) to get a breath of fresh air, take a walk; </w:t>
      </w:r>
      <w:r w:rsidR="003D2305">
        <w:t>--</w:t>
      </w:r>
      <w:r>
        <w:t xml:space="preserve"> šamma (</w:t>
      </w:r>
      <w:r w:rsidRPr="00E67646">
        <w:rPr>
          <w:rStyle w:val="libNormalChar"/>
        </w:rPr>
        <w:t>1st</w:t>
      </w:r>
      <w:r>
        <w:t xml:space="preserve"> pers. perf. šamimtu) a (</w:t>
      </w:r>
      <w:r>
        <w:rPr>
          <w:rtl/>
        </w:rPr>
        <w:t>شمم</w:t>
      </w:r>
      <w:r>
        <w:t xml:space="preserve"> šamam) to behave proudly or haughtily, be proud, haughty, supercilious II to give (</w:t>
      </w:r>
      <w:r>
        <w:rPr>
          <w:rtl/>
        </w:rPr>
        <w:t>هـ ه</w:t>
      </w:r>
      <w:r>
        <w:t xml:space="preserve"> s.o. s.th.) to smell,   let (</w:t>
      </w:r>
      <w:r>
        <w:rPr>
          <w:rtl/>
        </w:rPr>
        <w:t>ه</w:t>
      </w:r>
      <w:r>
        <w:t xml:space="preserve"> s.o.) smell (</w:t>
      </w:r>
      <w:r>
        <w:rPr>
          <w:rtl/>
        </w:rPr>
        <w:t>هـ</w:t>
      </w:r>
      <w:r>
        <w:t xml:space="preserve"> s.th.) IV – II V to savor the smell of s.th. (</w:t>
      </w:r>
      <w:r>
        <w:rPr>
          <w:rtl/>
        </w:rPr>
        <w:t>هـ</w:t>
      </w:r>
      <w:r>
        <w:t>), sniff (</w:t>
      </w:r>
      <w:r>
        <w:rPr>
          <w:rtl/>
        </w:rPr>
        <w:t>هـ</w:t>
      </w:r>
      <w:r>
        <w:t xml:space="preserve"> s.th.) </w:t>
      </w:r>
      <w:r w:rsidR="003D2305">
        <w:t>|</w:t>
      </w:r>
      <w:r>
        <w:t xml:space="preserve"> </w:t>
      </w:r>
      <w:r>
        <w:rPr>
          <w:rtl/>
        </w:rPr>
        <w:t>تشمم الأخبار</w:t>
      </w:r>
      <w:r>
        <w:t xml:space="preserve"> to nose about for news VIII to smell, sniff (</w:t>
      </w:r>
      <w:r>
        <w:rPr>
          <w:rtl/>
        </w:rPr>
        <w:t>هـ</w:t>
      </w:r>
      <w:r>
        <w:t xml:space="preserve"> s.th.); to gather, understand (</w:t>
      </w:r>
      <w:r>
        <w:rPr>
          <w:rtl/>
        </w:rPr>
        <w:t>من هـ</w:t>
      </w:r>
      <w:r>
        <w:t xml:space="preserve"> s.th. from), read (</w:t>
      </w:r>
      <w:r>
        <w:rPr>
          <w:rtl/>
        </w:rPr>
        <w:t>من ه</w:t>
      </w:r>
      <w:r>
        <w:t xml:space="preserve"> s.th. into)</w:t>
      </w:r>
    </w:p>
    <w:p w:rsidR="00B14408" w:rsidRDefault="00FD180F" w:rsidP="00FD180F">
      <w:pPr>
        <w:pStyle w:val="libNormal"/>
      </w:pPr>
      <w:r w:rsidRPr="00B14408">
        <w:rPr>
          <w:rStyle w:val="libBold2Char"/>
          <w:rFonts w:hint="eastAsia"/>
          <w:rtl/>
        </w:rPr>
        <w:t>شم</w:t>
      </w:r>
      <w:r>
        <w:t xml:space="preserve"> šamm smelling; sense of smell, olfaction </w:t>
      </w:r>
      <w:r w:rsidR="003D2305">
        <w:t>|</w:t>
      </w:r>
      <w:r>
        <w:t xml:space="preserve"> </w:t>
      </w:r>
      <w:r>
        <w:rPr>
          <w:rtl/>
        </w:rPr>
        <w:t>شم النسيم</w:t>
      </w:r>
      <w:r>
        <w:t xml:space="preserve"> Egyptian popular holiday on the Monday following the Greek Coptic Easter at the end of March, in April or in early May</w:t>
      </w:r>
    </w:p>
    <w:p w:rsidR="00B14408" w:rsidRDefault="00FD180F" w:rsidP="00FD180F">
      <w:pPr>
        <w:pStyle w:val="libNormal"/>
      </w:pPr>
      <w:r w:rsidRPr="00B14408">
        <w:rPr>
          <w:rStyle w:val="libBold2Char"/>
          <w:rFonts w:hint="eastAsia"/>
          <w:rtl/>
        </w:rPr>
        <w:t>شمة</w:t>
      </w:r>
      <w:r>
        <w:t xml:space="preserve"> šamma pinch (of snuff); smell, odor; slight trace of s.th., whiff</w:t>
      </w:r>
    </w:p>
    <w:p w:rsidR="00B14408" w:rsidRDefault="00FD180F" w:rsidP="00FD180F">
      <w:pPr>
        <w:pStyle w:val="libNormal"/>
      </w:pPr>
      <w:r w:rsidRPr="00B14408">
        <w:rPr>
          <w:rStyle w:val="libBold2Char"/>
          <w:rFonts w:hint="eastAsia"/>
          <w:rtl/>
        </w:rPr>
        <w:t>شمي</w:t>
      </w:r>
      <w:r>
        <w:t xml:space="preserve"> šammī olfactory</w:t>
      </w:r>
    </w:p>
    <w:p w:rsidR="00B14408" w:rsidRDefault="00FD180F" w:rsidP="00FD180F">
      <w:pPr>
        <w:pStyle w:val="libNormal"/>
      </w:pPr>
      <w:r w:rsidRPr="00B14408">
        <w:rPr>
          <w:rStyle w:val="libBold2Char"/>
          <w:rFonts w:hint="eastAsia"/>
          <w:rtl/>
        </w:rPr>
        <w:t>شمم</w:t>
      </w:r>
      <w:r>
        <w:t xml:space="preserve"> šamam pride, haughtiness, superciliousness</w:t>
      </w:r>
    </w:p>
    <w:p w:rsidR="00B14408" w:rsidRDefault="00FD180F" w:rsidP="00FD180F">
      <w:pPr>
        <w:pStyle w:val="libNormal"/>
      </w:pPr>
      <w:r w:rsidRPr="00B14408">
        <w:rPr>
          <w:rStyle w:val="libBold2Char"/>
          <w:rFonts w:hint="eastAsia"/>
          <w:rtl/>
        </w:rPr>
        <w:t>شمام</w:t>
      </w:r>
      <w:r>
        <w:t xml:space="preserve"> šammām pl. </w:t>
      </w:r>
      <w:r w:rsidR="003D2305">
        <w:t>-</w:t>
      </w:r>
      <w:r>
        <w:t>ūn (tobacco) snuffer</w:t>
      </w:r>
    </w:p>
    <w:p w:rsidR="00B14408" w:rsidRDefault="00FD180F" w:rsidP="00FD180F">
      <w:pPr>
        <w:pStyle w:val="libNormal"/>
      </w:pPr>
      <w:r w:rsidRPr="00B14408">
        <w:rPr>
          <w:rStyle w:val="libBold2Char"/>
          <w:rFonts w:hint="eastAsia"/>
          <w:rtl/>
        </w:rPr>
        <w:t>شمام</w:t>
      </w:r>
      <w:r>
        <w:t xml:space="preserve"> šammām (coll.; n. un. </w:t>
      </w:r>
      <w:r>
        <w:rPr>
          <w:rtl/>
        </w:rPr>
        <w:t>ة</w:t>
      </w:r>
      <w:r>
        <w:t>) musk</w:t>
      </w:r>
      <w:r w:rsidR="003D2305">
        <w:t>-</w:t>
      </w:r>
      <w:r>
        <w:t>melon, cantaloupe</w:t>
      </w:r>
    </w:p>
    <w:p w:rsidR="00B14408" w:rsidRDefault="00FD180F" w:rsidP="00FD180F">
      <w:pPr>
        <w:pStyle w:val="libNormal"/>
      </w:pPr>
      <w:r w:rsidRPr="00B14408">
        <w:rPr>
          <w:rStyle w:val="libBold2Char"/>
          <w:rFonts w:hint="eastAsia"/>
          <w:rtl/>
        </w:rPr>
        <w:t>اشم</w:t>
      </w:r>
      <w:r>
        <w:t xml:space="preserve"> ašamm 2, f. </w:t>
      </w:r>
      <w:r>
        <w:rPr>
          <w:rtl/>
        </w:rPr>
        <w:t>شماء</w:t>
      </w:r>
      <w:r>
        <w:t xml:space="preserve"> šammā’2, pl. </w:t>
      </w:r>
      <w:r>
        <w:rPr>
          <w:rtl/>
        </w:rPr>
        <w:t>شم</w:t>
      </w:r>
      <w:r>
        <w:t xml:space="preserve"> šumm having a sensitive, or good, nose; supercilious, haughty; proud (in a complimentary sense); highborn; most honorable</w:t>
      </w:r>
    </w:p>
    <w:p w:rsidR="00B14408" w:rsidRDefault="00FD180F" w:rsidP="00FD180F">
      <w:pPr>
        <w:pStyle w:val="libNormal"/>
      </w:pPr>
      <w:r w:rsidRPr="00B14408">
        <w:rPr>
          <w:rStyle w:val="libBold2Char"/>
          <w:rFonts w:hint="eastAsia"/>
          <w:rtl/>
        </w:rPr>
        <w:t>الإشمام</w:t>
      </w:r>
      <w:r>
        <w:t xml:space="preserve"> al</w:t>
      </w:r>
      <w:r w:rsidR="003D2305">
        <w:t>-</w:t>
      </w:r>
      <w:r>
        <w:t>išmām the pronunciation of u with a trace of i, as rüdda for rudda, and vice versa, qǖla for qīla (gram.)</w:t>
      </w:r>
    </w:p>
    <w:p w:rsidR="00B14408" w:rsidRDefault="00FD180F" w:rsidP="00FD180F">
      <w:pPr>
        <w:pStyle w:val="libNormal"/>
      </w:pPr>
      <w:r w:rsidRPr="00B14408">
        <w:rPr>
          <w:rStyle w:val="libBold2Char"/>
          <w:rFonts w:hint="eastAsia"/>
          <w:rtl/>
        </w:rPr>
        <w:t>شامة</w:t>
      </w:r>
      <w:r>
        <w:t xml:space="preserve"> šāmma sense of smell, olfaction</w:t>
      </w:r>
    </w:p>
    <w:p w:rsidR="00B14408" w:rsidRDefault="00FD180F" w:rsidP="00FD180F">
      <w:pPr>
        <w:pStyle w:val="libNormal"/>
      </w:pPr>
      <w:r w:rsidRPr="00B14408">
        <w:rPr>
          <w:rStyle w:val="libBold2Char"/>
          <w:rFonts w:hint="eastAsia"/>
          <w:rtl/>
        </w:rPr>
        <w:t>مشموم</w:t>
      </w:r>
      <w:r>
        <w:t xml:space="preserve"> mašmūm musk</w:t>
      </w:r>
    </w:p>
    <w:p w:rsidR="00B14408" w:rsidRDefault="00FD180F" w:rsidP="00FD180F">
      <w:pPr>
        <w:pStyle w:val="libNormal"/>
      </w:pPr>
      <w:r w:rsidRPr="00B14408">
        <w:rPr>
          <w:rStyle w:val="libBold2Char"/>
          <w:rFonts w:hint="eastAsia"/>
          <w:rtl/>
        </w:rPr>
        <w:t>اشمأز</w:t>
      </w:r>
      <w:r>
        <w:rPr>
          <w:rtl/>
        </w:rPr>
        <w:t xml:space="preserve"> (شمأز</w:t>
      </w:r>
      <w:r>
        <w:t>) išma’azza = to contract, get contracted, shrink; to shrink back, recoil (</w:t>
      </w:r>
      <w:r>
        <w:rPr>
          <w:rtl/>
        </w:rPr>
        <w:t>من</w:t>
      </w:r>
      <w:r>
        <w:t xml:space="preserve"> from), shudder (</w:t>
      </w:r>
      <w:r>
        <w:rPr>
          <w:rtl/>
        </w:rPr>
        <w:t>من</w:t>
      </w:r>
      <w:r>
        <w:t xml:space="preserve"> at), abhor, detest (</w:t>
      </w:r>
      <w:r>
        <w:rPr>
          <w:rtl/>
        </w:rPr>
        <w:t>من</w:t>
      </w:r>
      <w:r>
        <w:t xml:space="preserve"> s.th.), feel disgust (</w:t>
      </w:r>
      <w:r>
        <w:rPr>
          <w:rtl/>
        </w:rPr>
        <w:t>من</w:t>
      </w:r>
      <w:r>
        <w:t xml:space="preserve"> for), be nauseated (</w:t>
      </w:r>
      <w:r>
        <w:rPr>
          <w:rtl/>
        </w:rPr>
        <w:t>من</w:t>
      </w:r>
      <w:r>
        <w:t xml:space="preserve"> by)</w:t>
      </w:r>
    </w:p>
    <w:p w:rsidR="00B14408" w:rsidRDefault="00FD180F" w:rsidP="00FD180F">
      <w:pPr>
        <w:pStyle w:val="libNormal"/>
      </w:pPr>
      <w:r w:rsidRPr="00B14408">
        <w:rPr>
          <w:rStyle w:val="libBold2Char"/>
          <w:rFonts w:hint="eastAsia"/>
          <w:rtl/>
        </w:rPr>
        <w:t>اشمئزاز</w:t>
      </w:r>
      <w:r>
        <w:t xml:space="preserve"> išmi’zāz shudder; disgust, aversion, repugnance</w:t>
      </w:r>
    </w:p>
    <w:p w:rsidR="00B14408" w:rsidRDefault="00FD180F" w:rsidP="00FD180F">
      <w:pPr>
        <w:pStyle w:val="libNormal"/>
      </w:pPr>
      <w:r w:rsidRPr="00B14408">
        <w:rPr>
          <w:rStyle w:val="libBold2Char"/>
          <w:rFonts w:hint="eastAsia"/>
          <w:rtl/>
        </w:rPr>
        <w:t>مشمئز</w:t>
      </w:r>
      <w:r>
        <w:t xml:space="preserve"> mušma’izz disgusted, nauseated, revolted (</w:t>
      </w:r>
      <w:r>
        <w:rPr>
          <w:rtl/>
        </w:rPr>
        <w:t>من</w:t>
      </w:r>
      <w:r>
        <w:t xml:space="preserve"> by)</w:t>
      </w:r>
    </w:p>
    <w:p w:rsidR="00B14408" w:rsidRDefault="00FD180F" w:rsidP="00FD180F">
      <w:pPr>
        <w:pStyle w:val="libNormal"/>
      </w:pPr>
      <w:r w:rsidRPr="00B14408">
        <w:rPr>
          <w:rStyle w:val="libBold2Char"/>
          <w:rFonts w:hint="eastAsia"/>
          <w:rtl/>
        </w:rPr>
        <w:lastRenderedPageBreak/>
        <w:t>شمبانيا</w:t>
      </w:r>
      <w:r>
        <w:t xml:space="preserve"> (Fr.) šambanyā champagne</w:t>
      </w:r>
    </w:p>
    <w:p w:rsidR="00B14408" w:rsidRDefault="00FD180F" w:rsidP="00FD180F">
      <w:pPr>
        <w:pStyle w:val="libNormal"/>
      </w:pPr>
      <w:r w:rsidRPr="00B14408">
        <w:rPr>
          <w:rStyle w:val="libBold2Char"/>
          <w:rFonts w:hint="eastAsia"/>
          <w:rtl/>
        </w:rPr>
        <w:t>شمت</w:t>
      </w:r>
      <w:r>
        <w:t xml:space="preserve"> šamita a (</w:t>
      </w:r>
      <w:r>
        <w:rPr>
          <w:rtl/>
        </w:rPr>
        <w:t>شمات</w:t>
      </w:r>
      <w:r>
        <w:t xml:space="preserve"> šamāt, </w:t>
      </w:r>
      <w:r>
        <w:rPr>
          <w:rtl/>
        </w:rPr>
        <w:t>شماتة</w:t>
      </w:r>
      <w:r>
        <w:t xml:space="preserve"> šamāta) to rejoice at the misfortune of s.o. (</w:t>
      </w:r>
      <w:r>
        <w:rPr>
          <w:rtl/>
        </w:rPr>
        <w:t>ب</w:t>
      </w:r>
      <w:r>
        <w:t>), gloat over s.o.’s (</w:t>
      </w:r>
      <w:r>
        <w:rPr>
          <w:rtl/>
        </w:rPr>
        <w:t>ب</w:t>
      </w:r>
      <w:r>
        <w:t>) mishaps, savor s.o.’s (</w:t>
      </w:r>
      <w:r>
        <w:rPr>
          <w:rtl/>
        </w:rPr>
        <w:t>ب</w:t>
      </w:r>
      <w:r>
        <w:t>) bad luck II to disappoint (</w:t>
      </w:r>
      <w:r>
        <w:rPr>
          <w:rtl/>
        </w:rPr>
        <w:t>ه</w:t>
      </w:r>
      <w:r>
        <w:t xml:space="preserve"> s.o.) IV to cause s.o. (</w:t>
      </w:r>
      <w:r>
        <w:rPr>
          <w:rtl/>
        </w:rPr>
        <w:t>ه</w:t>
      </w:r>
      <w:r>
        <w:t>) to take malicious pleasure in the mishaps of another (</w:t>
      </w:r>
      <w:r>
        <w:rPr>
          <w:rtl/>
        </w:rPr>
        <w:t>ب</w:t>
      </w:r>
      <w:r>
        <w:t>)</w:t>
      </w:r>
    </w:p>
    <w:p w:rsidR="00B14408" w:rsidRDefault="00FD180F" w:rsidP="00FD180F">
      <w:pPr>
        <w:pStyle w:val="libNormal"/>
      </w:pPr>
      <w:r w:rsidRPr="00B14408">
        <w:rPr>
          <w:rStyle w:val="libBold2Char"/>
          <w:rFonts w:hint="eastAsia"/>
          <w:rtl/>
        </w:rPr>
        <w:t>شمات</w:t>
      </w:r>
      <w:r>
        <w:t xml:space="preserve"> šamāt malicious joy, Schadenfreude</w:t>
      </w:r>
    </w:p>
    <w:p w:rsidR="00B14408" w:rsidRDefault="00FD180F" w:rsidP="00FD180F">
      <w:pPr>
        <w:pStyle w:val="libNormal"/>
      </w:pPr>
      <w:r w:rsidRPr="00B14408">
        <w:rPr>
          <w:rStyle w:val="libBold2Char"/>
          <w:rFonts w:hint="eastAsia"/>
          <w:rtl/>
        </w:rPr>
        <w:t>شماتة</w:t>
      </w:r>
      <w:r>
        <w:t xml:space="preserve"> šaamāta malicious joy, Schadenfreude, malice</w:t>
      </w:r>
    </w:p>
    <w:p w:rsidR="00B14408" w:rsidRDefault="00FD180F" w:rsidP="00FD180F">
      <w:pPr>
        <w:pStyle w:val="libNormal"/>
      </w:pPr>
      <w:r w:rsidRPr="00B14408">
        <w:rPr>
          <w:rStyle w:val="libBold2Char"/>
          <w:rFonts w:hint="eastAsia"/>
          <w:rtl/>
        </w:rPr>
        <w:t>شامت</w:t>
      </w:r>
      <w:r>
        <w:t xml:space="preserve"> šāmit pl. </w:t>
      </w:r>
      <w:r>
        <w:rPr>
          <w:rtl/>
        </w:rPr>
        <w:t>شمات</w:t>
      </w:r>
      <w:r>
        <w:t xml:space="preserve"> šummāt, pl. f. </w:t>
      </w:r>
      <w:r>
        <w:rPr>
          <w:rtl/>
        </w:rPr>
        <w:t>شوامت</w:t>
      </w:r>
      <w:r>
        <w:t xml:space="preserve"> šawāmit2 enjoying another’s misfortune, malicious, gloating</w:t>
      </w:r>
    </w:p>
    <w:p w:rsidR="00B14408" w:rsidRDefault="00FD180F" w:rsidP="00FD180F">
      <w:pPr>
        <w:pStyle w:val="libNormal"/>
      </w:pPr>
      <w:r w:rsidRPr="00B14408">
        <w:rPr>
          <w:rStyle w:val="libBold2Char"/>
          <w:rFonts w:hint="eastAsia"/>
          <w:rtl/>
        </w:rPr>
        <w:t>شمخ</w:t>
      </w:r>
      <w:r>
        <w:t xml:space="preserve"> šamaka a (samk, </w:t>
      </w:r>
      <w:r>
        <w:rPr>
          <w:rtl/>
        </w:rPr>
        <w:t>شموخ</w:t>
      </w:r>
      <w:r>
        <w:t xml:space="preserve"> šumūk) to be high, tall, lofty, tower up, loom (mountain, building); to disdain (</w:t>
      </w:r>
      <w:r>
        <w:rPr>
          <w:rtl/>
        </w:rPr>
        <w:t>على</w:t>
      </w:r>
      <w:r>
        <w:t xml:space="preserve"> s.th.), turn up one’s nose (</w:t>
      </w:r>
      <w:r>
        <w:rPr>
          <w:rtl/>
        </w:rPr>
        <w:t>على</w:t>
      </w:r>
      <w:r>
        <w:t xml:space="preserve"> at s.th.) </w:t>
      </w:r>
      <w:r w:rsidR="003D2305">
        <w:t>|</w:t>
      </w:r>
      <w:r>
        <w:t xml:space="preserve"> </w:t>
      </w:r>
      <w:r>
        <w:rPr>
          <w:rtl/>
        </w:rPr>
        <w:t>شمخ بأنفه (انفه</w:t>
      </w:r>
      <w:r>
        <w:t>) (bi</w:t>
      </w:r>
      <w:r w:rsidR="003D2305">
        <w:t>-</w:t>
      </w:r>
      <w:r>
        <w:t>anfihī, anfahū) to be arrogant, haughty, proud, supercilious VI to be high, tall, lofty, tower up, loom; to be boastful, put on airs; to be proud, haughty, supercilious</w:t>
      </w:r>
    </w:p>
    <w:p w:rsidR="00B14408" w:rsidRDefault="00FD180F" w:rsidP="00FD180F">
      <w:pPr>
        <w:pStyle w:val="libNormal"/>
      </w:pPr>
      <w:r w:rsidRPr="00B14408">
        <w:rPr>
          <w:rStyle w:val="libBold2Char"/>
          <w:rFonts w:hint="eastAsia"/>
          <w:rtl/>
        </w:rPr>
        <w:t>تشامخ</w:t>
      </w:r>
      <w:r>
        <w:t xml:space="preserve"> tašāmuk pride, haughtiness, arrogance</w:t>
      </w:r>
    </w:p>
    <w:p w:rsidR="00B14408" w:rsidRDefault="00FD180F" w:rsidP="00FD180F">
      <w:pPr>
        <w:pStyle w:val="libNormal"/>
      </w:pPr>
      <w:r w:rsidRPr="00B14408">
        <w:rPr>
          <w:rStyle w:val="libBold2Char"/>
          <w:rFonts w:hint="eastAsia"/>
          <w:rtl/>
        </w:rPr>
        <w:t>شامخ</w:t>
      </w:r>
      <w:r>
        <w:t xml:space="preserve"> šāmik pl. </w:t>
      </w:r>
      <w:r>
        <w:rPr>
          <w:rtl/>
        </w:rPr>
        <w:t>شمخ</w:t>
      </w:r>
      <w:r>
        <w:t xml:space="preserve"> šummak, </w:t>
      </w:r>
      <w:r>
        <w:rPr>
          <w:rtl/>
        </w:rPr>
        <w:t>شوامخ</w:t>
      </w:r>
      <w:r>
        <w:t xml:space="preserve"> šawāmik2 high, tall, lofty, towering; proud, haughty, supercilious </w:t>
      </w:r>
      <w:r w:rsidR="003D2305">
        <w:t>|</w:t>
      </w:r>
      <w:r>
        <w:t xml:space="preserve"> </w:t>
      </w:r>
      <w:r>
        <w:rPr>
          <w:rtl/>
        </w:rPr>
        <w:t>شامخ الأنف</w:t>
      </w:r>
      <w:r>
        <w:t xml:space="preserve"> š. al</w:t>
      </w:r>
      <w:r w:rsidR="003D2305">
        <w:t>-</w:t>
      </w:r>
      <w:r>
        <w:t>anf proud, haughty, supercilious, arrogant</w:t>
      </w:r>
    </w:p>
    <w:p w:rsidR="00B14408" w:rsidRDefault="00FD180F" w:rsidP="00FD180F">
      <w:pPr>
        <w:pStyle w:val="libNormal"/>
      </w:pPr>
      <w:r w:rsidRPr="00B14408">
        <w:rPr>
          <w:rStyle w:val="libBold2Char"/>
          <w:rFonts w:hint="eastAsia"/>
          <w:rtl/>
        </w:rPr>
        <w:t>متشامخ</w:t>
      </w:r>
      <w:r>
        <w:t xml:space="preserve"> mutašāmik high, tall, lofty, towering; proud, haughty, supercilious; towering in lofty heights</w:t>
      </w:r>
    </w:p>
    <w:p w:rsidR="00B14408" w:rsidRDefault="00FD180F" w:rsidP="00FD180F">
      <w:pPr>
        <w:pStyle w:val="libNormal"/>
      </w:pPr>
      <w:r w:rsidRPr="00B14408">
        <w:rPr>
          <w:rStyle w:val="libBold2Char"/>
          <w:rFonts w:hint="eastAsia"/>
          <w:rtl/>
        </w:rPr>
        <w:t>مشمخر</w:t>
      </w:r>
      <w:r>
        <w:t xml:space="preserve"> mušmakirr lofty, towering (of buildings)</w:t>
      </w:r>
    </w:p>
    <w:p w:rsidR="00B14408" w:rsidRDefault="00FD180F" w:rsidP="00FD180F">
      <w:pPr>
        <w:pStyle w:val="libNormal"/>
      </w:pPr>
      <w:r w:rsidRPr="00B14408">
        <w:rPr>
          <w:rStyle w:val="libBold2Char"/>
          <w:rFonts w:hint="eastAsia"/>
          <w:rtl/>
        </w:rPr>
        <w:t>شمر</w:t>
      </w:r>
      <w:r>
        <w:t xml:space="preserve"> II to gather up, lift, roll up, tuck up, turn up (</w:t>
      </w:r>
      <w:r>
        <w:rPr>
          <w:rtl/>
        </w:rPr>
        <w:t>هـ</w:t>
      </w:r>
      <w:r>
        <w:t xml:space="preserve"> a garment); to prepare, get ready </w:t>
      </w:r>
      <w:r w:rsidR="003D2305">
        <w:t>|</w:t>
      </w:r>
      <w:r>
        <w:t xml:space="preserve"> </w:t>
      </w:r>
      <w:r>
        <w:rPr>
          <w:rtl/>
        </w:rPr>
        <w:t>شمر للأمر</w:t>
      </w:r>
      <w:r>
        <w:t xml:space="preserve"> to embark upon s.th., buckle down to s.th.; </w:t>
      </w:r>
      <w:r>
        <w:rPr>
          <w:rtl/>
        </w:rPr>
        <w:t>شمر عن ساعده</w:t>
      </w:r>
      <w:r>
        <w:t xml:space="preserve"> to bare the upper arm (by rolling up the sleeve), get to work; </w:t>
      </w:r>
      <w:r>
        <w:rPr>
          <w:rtl/>
        </w:rPr>
        <w:t>شمر عن يد الجد</w:t>
      </w:r>
      <w:r>
        <w:t xml:space="preserve"> (s. al</w:t>
      </w:r>
      <w:r w:rsidR="003D2305">
        <w:t>-</w:t>
      </w:r>
      <w:r>
        <w:t xml:space="preserve">jidd) to buckle dawn to a job, rally all one’s forces, put one’s shoulder to the wheel V to set to work briskly  </w:t>
      </w:r>
    </w:p>
    <w:p w:rsidR="00B14408" w:rsidRDefault="00FD180F" w:rsidP="00FD180F">
      <w:pPr>
        <w:pStyle w:val="libNormal"/>
      </w:pPr>
      <w:r w:rsidRPr="00B14408">
        <w:rPr>
          <w:rStyle w:val="libBold2Char"/>
          <w:rFonts w:hint="eastAsia"/>
          <w:rtl/>
        </w:rPr>
        <w:t>شمر</w:t>
      </w:r>
      <w:r>
        <w:t xml:space="preserve"> šamar fennel (bot.)</w:t>
      </w:r>
    </w:p>
    <w:p w:rsidR="00B14408" w:rsidRDefault="00FD180F" w:rsidP="00FD180F">
      <w:pPr>
        <w:pStyle w:val="libNormal"/>
      </w:pPr>
      <w:r w:rsidRPr="00B14408">
        <w:rPr>
          <w:rStyle w:val="libBold2Char"/>
          <w:rFonts w:hint="eastAsia"/>
          <w:rtl/>
        </w:rPr>
        <w:t>شمرة</w:t>
      </w:r>
      <w:r>
        <w:t xml:space="preserve"> šumra, šamra fennel</w:t>
      </w:r>
    </w:p>
    <w:p w:rsidR="00B14408" w:rsidRDefault="00FD180F" w:rsidP="00FD180F">
      <w:pPr>
        <w:pStyle w:val="libNormal"/>
      </w:pPr>
      <w:r w:rsidRPr="00B14408">
        <w:rPr>
          <w:rStyle w:val="libBold2Char"/>
          <w:rFonts w:hint="eastAsia"/>
          <w:rtl/>
        </w:rPr>
        <w:t>شمار</w:t>
      </w:r>
      <w:r>
        <w:t xml:space="preserve"> šamār fennel</w:t>
      </w:r>
    </w:p>
    <w:p w:rsidR="00B14408" w:rsidRDefault="00FD180F" w:rsidP="00FD180F">
      <w:pPr>
        <w:pStyle w:val="libNormal"/>
      </w:pPr>
      <w:r w:rsidRPr="00B14408">
        <w:rPr>
          <w:rStyle w:val="libBold2Char"/>
          <w:rFonts w:hint="eastAsia"/>
          <w:rtl/>
        </w:rPr>
        <w:t>مشمر</w:t>
      </w:r>
      <w:r>
        <w:t xml:space="preserve"> mušammir busily at work in (an activity)</w:t>
      </w:r>
    </w:p>
    <w:p w:rsidR="00B14408" w:rsidRDefault="00FD180F" w:rsidP="00FD180F">
      <w:pPr>
        <w:pStyle w:val="libNormal"/>
      </w:pPr>
      <w:r w:rsidRPr="00B14408">
        <w:rPr>
          <w:rStyle w:val="libBold2Char"/>
          <w:rFonts w:hint="eastAsia"/>
          <w:rtl/>
        </w:rPr>
        <w:t>شمروخ</w:t>
      </w:r>
      <w:r>
        <w:t xml:space="preserve"> šumrūk pl. </w:t>
      </w:r>
      <w:r>
        <w:rPr>
          <w:rtl/>
        </w:rPr>
        <w:t>شماريخ</w:t>
      </w:r>
      <w:r>
        <w:t xml:space="preserve"> šamārīk2 stalk with date cluster; date</w:t>
      </w:r>
      <w:r w:rsidR="003D2305">
        <w:t>-</w:t>
      </w:r>
      <w:r>
        <w:t>palm panicle, branch stripped of its leaves; little stick; detonator, primer cap</w:t>
      </w:r>
    </w:p>
    <w:p w:rsidR="00B14408" w:rsidRDefault="00FD180F" w:rsidP="00FD180F">
      <w:pPr>
        <w:pStyle w:val="libNormal"/>
      </w:pPr>
      <w:r w:rsidRPr="00B14408">
        <w:rPr>
          <w:rStyle w:val="libBold2Char"/>
          <w:rFonts w:hint="eastAsia"/>
          <w:rtl/>
        </w:rPr>
        <w:lastRenderedPageBreak/>
        <w:t>اشمأز</w:t>
      </w:r>
      <w:r>
        <w:t xml:space="preserve"> see </w:t>
      </w:r>
      <w:r>
        <w:rPr>
          <w:rtl/>
        </w:rPr>
        <w:t>شمأز</w:t>
      </w:r>
    </w:p>
    <w:p w:rsidR="00B14408" w:rsidRDefault="00FD180F" w:rsidP="00FD180F">
      <w:pPr>
        <w:pStyle w:val="libNormal"/>
      </w:pPr>
      <w:r w:rsidRPr="00B14408">
        <w:rPr>
          <w:rStyle w:val="libBold2Char"/>
          <w:rFonts w:hint="eastAsia"/>
          <w:rtl/>
        </w:rPr>
        <w:t>شمس</w:t>
      </w:r>
      <w:r>
        <w:t xml:space="preserve"> šamasa u (</w:t>
      </w:r>
      <w:r>
        <w:rPr>
          <w:rtl/>
        </w:rPr>
        <w:t>شموس</w:t>
      </w:r>
      <w:r>
        <w:t xml:space="preserve"> šumūs, </w:t>
      </w:r>
      <w:r>
        <w:rPr>
          <w:rtl/>
        </w:rPr>
        <w:t>شماس</w:t>
      </w:r>
      <w:r>
        <w:t xml:space="preserve"> šimās) to be headstrong, balky, restive (of a horse); </w:t>
      </w:r>
      <w:r w:rsidR="003D2305">
        <w:t>--</w:t>
      </w:r>
      <w:r>
        <w:t xml:space="preserve"> šamasa i u and šamisa a (šamas) to be sunny (day) II to expose (</w:t>
      </w:r>
      <w:r>
        <w:rPr>
          <w:rtl/>
        </w:rPr>
        <w:t>هـ</w:t>
      </w:r>
      <w:r>
        <w:t xml:space="preserve"> s.th.) to the sun, lay ( </w:t>
      </w:r>
      <w:r>
        <w:rPr>
          <w:rtl/>
        </w:rPr>
        <w:t>هـ</w:t>
      </w:r>
      <w:r>
        <w:t>s.th.) out in the sun to dry; to perform the office of deacon (Chr.) IV to be sunny (day) V to bask, sun o.s., lie or sit in the sun</w:t>
      </w:r>
    </w:p>
    <w:p w:rsidR="00B14408" w:rsidRDefault="00FD180F" w:rsidP="00FD180F">
      <w:pPr>
        <w:pStyle w:val="libNormal"/>
      </w:pPr>
      <w:r w:rsidRPr="00B14408">
        <w:rPr>
          <w:rStyle w:val="libBold2Char"/>
          <w:rFonts w:hint="eastAsia"/>
          <w:rtl/>
        </w:rPr>
        <w:t>شمس</w:t>
      </w:r>
      <w:r>
        <w:t xml:space="preserve"> šams f., pl. </w:t>
      </w:r>
      <w:r>
        <w:rPr>
          <w:rtl/>
        </w:rPr>
        <w:t>شموس</w:t>
      </w:r>
      <w:r>
        <w:t xml:space="preserve"> šumūs sun </w:t>
      </w:r>
      <w:r w:rsidR="003D2305">
        <w:t>|</w:t>
      </w:r>
      <w:r>
        <w:t xml:space="preserve"> </w:t>
      </w:r>
      <w:r>
        <w:rPr>
          <w:rtl/>
        </w:rPr>
        <w:t>سمت الشمس</w:t>
      </w:r>
      <w:r>
        <w:t xml:space="preserve"> samt aš</w:t>
      </w:r>
      <w:r w:rsidR="003D2305">
        <w:t>-</w:t>
      </w:r>
      <w:r>
        <w:t xml:space="preserve">š. ecliptic (astron.); </w:t>
      </w:r>
      <w:r>
        <w:rPr>
          <w:rtl/>
        </w:rPr>
        <w:t>شروق الشمس</w:t>
      </w:r>
      <w:r>
        <w:t xml:space="preserve"> sunrise; </w:t>
      </w:r>
      <w:r>
        <w:rPr>
          <w:rtl/>
        </w:rPr>
        <w:t>ضربة الشمس</w:t>
      </w:r>
      <w:r>
        <w:t xml:space="preserve"> ḍarbat aš</w:t>
      </w:r>
      <w:r w:rsidR="003D2305">
        <w:t>-</w:t>
      </w:r>
      <w:r>
        <w:t xml:space="preserve">š. sunstroke, heat prostration; </w:t>
      </w:r>
      <w:r>
        <w:rPr>
          <w:rtl/>
        </w:rPr>
        <w:t>عباد الشمس</w:t>
      </w:r>
      <w:r>
        <w:t xml:space="preserve"> ‘abbād aš</w:t>
      </w:r>
      <w:r w:rsidR="003D2305">
        <w:t>-</w:t>
      </w:r>
      <w:r>
        <w:t xml:space="preserve">š. sunflower; </w:t>
      </w:r>
      <w:r>
        <w:rPr>
          <w:rtl/>
        </w:rPr>
        <w:t>غروب الشمس</w:t>
      </w:r>
      <w:r>
        <w:t xml:space="preserve"> sunset</w:t>
      </w:r>
    </w:p>
    <w:p w:rsidR="00B14408" w:rsidRDefault="00FD180F" w:rsidP="00FD180F">
      <w:pPr>
        <w:pStyle w:val="libNormal"/>
      </w:pPr>
      <w:r w:rsidRPr="00B14408">
        <w:rPr>
          <w:rStyle w:val="libBold2Char"/>
          <w:rFonts w:hint="eastAsia"/>
          <w:rtl/>
        </w:rPr>
        <w:t>شمسي</w:t>
      </w:r>
      <w:r>
        <w:t xml:space="preserve"> šamsī sun</w:t>
      </w:r>
      <w:r w:rsidR="003D2305">
        <w:t>-</w:t>
      </w:r>
      <w:r>
        <w:t xml:space="preserve"> (in compounds), solar </w:t>
      </w:r>
      <w:r w:rsidR="003D2305">
        <w:t>|</w:t>
      </w:r>
      <w:r>
        <w:t xml:space="preserve"> </w:t>
      </w:r>
      <w:r>
        <w:rPr>
          <w:rtl/>
        </w:rPr>
        <w:t>الحروف الشمسية</w:t>
      </w:r>
      <w:r>
        <w:t xml:space="preserve"> (gram.) the sun letters (which assimilate the l of the article); </w:t>
      </w:r>
      <w:r>
        <w:rPr>
          <w:rtl/>
        </w:rPr>
        <w:t>صورة شمسية</w:t>
      </w:r>
      <w:r>
        <w:t xml:space="preserve"> (ṣūra) photograph, photo; </w:t>
      </w:r>
      <w:r>
        <w:rPr>
          <w:rtl/>
        </w:rPr>
        <w:t>التصوير الشمسي</w:t>
      </w:r>
      <w:r>
        <w:t xml:space="preserve"> phtoography</w:t>
      </w:r>
    </w:p>
    <w:p w:rsidR="00B14408" w:rsidRDefault="00FD180F" w:rsidP="00FD180F">
      <w:pPr>
        <w:pStyle w:val="libNormal"/>
      </w:pPr>
      <w:r w:rsidRPr="00B14408">
        <w:rPr>
          <w:rStyle w:val="libBold2Char"/>
          <w:rFonts w:hint="eastAsia"/>
          <w:rtl/>
        </w:rPr>
        <w:t>شمسية</w:t>
      </w:r>
      <w:r>
        <w:t xml:space="preserve"> šamsīya pl. </w:t>
      </w:r>
      <w:r w:rsidR="003D2305">
        <w:t>-</w:t>
      </w:r>
      <w:r>
        <w:t xml:space="preserve">āt (colloq. </w:t>
      </w:r>
      <w:r>
        <w:rPr>
          <w:rtl/>
        </w:rPr>
        <w:t>شماسي</w:t>
      </w:r>
      <w:r>
        <w:t xml:space="preserve"> šamāsī) sunshade, parasol; umbrella; curtain, screen; stop (of a wind instrument) </w:t>
      </w:r>
      <w:r w:rsidR="003D2305">
        <w:t>|</w:t>
      </w:r>
      <w:r>
        <w:t xml:space="preserve"> </w:t>
      </w:r>
      <w:r>
        <w:rPr>
          <w:rtl/>
        </w:rPr>
        <w:t>شمسية الشباك</w:t>
      </w:r>
      <w:r>
        <w:t xml:space="preserve"> š. aš</w:t>
      </w:r>
      <w:r w:rsidR="003D2305">
        <w:t>-</w:t>
      </w:r>
      <w:r>
        <w:t xml:space="preserve">ubbāk window curtain, drape; O </w:t>
      </w:r>
      <w:r>
        <w:rPr>
          <w:rtl/>
        </w:rPr>
        <w:t>شمسية الطيار</w:t>
      </w:r>
      <w:r>
        <w:t xml:space="preserve"> š. aṭ</w:t>
      </w:r>
      <w:r w:rsidR="003D2305">
        <w:t>-</w:t>
      </w:r>
      <w:r>
        <w:t>ṭayyār parachute</w:t>
      </w:r>
    </w:p>
    <w:p w:rsidR="00B14408" w:rsidRDefault="00FD180F" w:rsidP="00FD180F">
      <w:pPr>
        <w:pStyle w:val="libNormal"/>
      </w:pPr>
      <w:r w:rsidRPr="00B14408">
        <w:rPr>
          <w:rStyle w:val="libBold2Char"/>
          <w:rFonts w:hint="eastAsia"/>
          <w:rtl/>
        </w:rPr>
        <w:t>شموس</w:t>
      </w:r>
      <w:r>
        <w:t xml:space="preserve"> šamūs pl. </w:t>
      </w:r>
      <w:r>
        <w:rPr>
          <w:rtl/>
        </w:rPr>
        <w:t>شمس</w:t>
      </w:r>
      <w:r>
        <w:t xml:space="preserve"> šumus headstrong, balky, restive (horse)</w:t>
      </w:r>
    </w:p>
    <w:p w:rsidR="00B14408" w:rsidRDefault="00FD180F" w:rsidP="00FD180F">
      <w:pPr>
        <w:pStyle w:val="libNormal"/>
      </w:pPr>
      <w:r w:rsidRPr="00B14408">
        <w:rPr>
          <w:rStyle w:val="libBold2Char"/>
          <w:rFonts w:hint="eastAsia"/>
          <w:rtl/>
        </w:rPr>
        <w:t>شماس</w:t>
      </w:r>
      <w:r>
        <w:t xml:space="preserve"> šammās pl. </w:t>
      </w:r>
      <w:r>
        <w:rPr>
          <w:rtl/>
        </w:rPr>
        <w:t>شممسة</w:t>
      </w:r>
      <w:r>
        <w:t xml:space="preserve"> šamāmisa deacon of the lower rank of the ministry, nowadays, with unconsecrated persons frequently performing this office, corresponding to the sexton or sacristan (Chr.); acolyte and liturgical cantor of Oriental Christian rites (clerics and laymen)</w:t>
      </w:r>
    </w:p>
    <w:p w:rsidR="00B14408" w:rsidRDefault="00FD180F" w:rsidP="00FD180F">
      <w:pPr>
        <w:pStyle w:val="libNormal"/>
      </w:pPr>
      <w:r w:rsidRPr="00B14408">
        <w:rPr>
          <w:rStyle w:val="libBold2Char"/>
          <w:rFonts w:hint="eastAsia"/>
          <w:rtl/>
        </w:rPr>
        <w:t>شامس</w:t>
      </w:r>
      <w:r>
        <w:t xml:space="preserve"> šamis sunny (day)</w:t>
      </w:r>
    </w:p>
    <w:p w:rsidR="00B14408" w:rsidRDefault="00FD180F" w:rsidP="00FD180F">
      <w:pPr>
        <w:pStyle w:val="libNormal"/>
      </w:pPr>
      <w:r w:rsidRPr="00B14408">
        <w:rPr>
          <w:rStyle w:val="libBold2Char"/>
          <w:rFonts w:hint="eastAsia"/>
          <w:rtl/>
        </w:rPr>
        <w:t>مشمس</w:t>
      </w:r>
      <w:r>
        <w:t xml:space="preserve"> mušmis sunny (day)</w:t>
      </w:r>
    </w:p>
    <w:p w:rsidR="00B14408" w:rsidRDefault="00FD180F" w:rsidP="00FD180F">
      <w:pPr>
        <w:pStyle w:val="libNormal"/>
      </w:pPr>
      <w:r w:rsidRPr="00B14408">
        <w:rPr>
          <w:rStyle w:val="libBold2Char"/>
          <w:rFonts w:hint="eastAsia"/>
          <w:rtl/>
        </w:rPr>
        <w:t>شمشم</w:t>
      </w:r>
      <w:r>
        <w:t xml:space="preserve"> šamšama to sniff (</w:t>
      </w:r>
      <w:r>
        <w:rPr>
          <w:rtl/>
        </w:rPr>
        <w:t>هـ</w:t>
      </w:r>
      <w:r>
        <w:t xml:space="preserve"> s.th.)</w:t>
      </w:r>
    </w:p>
    <w:p w:rsidR="00B14408" w:rsidRDefault="00FD180F" w:rsidP="00FD180F">
      <w:pPr>
        <w:pStyle w:val="libNormal"/>
      </w:pPr>
      <w:r w:rsidRPr="00B14408">
        <w:rPr>
          <w:rStyle w:val="libBold2Char"/>
          <w:rFonts w:hint="eastAsia"/>
          <w:rtl/>
        </w:rPr>
        <w:t>شمط</w:t>
      </w:r>
      <w:r>
        <w:t xml:space="preserve"> šamiṭa a (šamaṭ) to become gray, haired, turn gray</w:t>
      </w:r>
    </w:p>
    <w:p w:rsidR="00B14408" w:rsidRDefault="00FD180F" w:rsidP="00FD180F">
      <w:pPr>
        <w:pStyle w:val="libNormal"/>
      </w:pPr>
      <w:r w:rsidRPr="00B14408">
        <w:rPr>
          <w:rStyle w:val="libBold2Char"/>
          <w:rFonts w:hint="eastAsia"/>
          <w:rtl/>
        </w:rPr>
        <w:t>اشمط</w:t>
      </w:r>
      <w:r>
        <w:t xml:space="preserve"> ašmaṭ2, f. </w:t>
      </w:r>
      <w:r>
        <w:rPr>
          <w:rtl/>
        </w:rPr>
        <w:t>شمطاء</w:t>
      </w:r>
      <w:r>
        <w:t xml:space="preserve"> šamṭā’ 2, pl. </w:t>
      </w:r>
      <w:r>
        <w:rPr>
          <w:rtl/>
        </w:rPr>
        <w:t>شمط</w:t>
      </w:r>
      <w:r>
        <w:t xml:space="preserve"> šumṭ, </w:t>
      </w:r>
      <w:r>
        <w:rPr>
          <w:rtl/>
        </w:rPr>
        <w:t>شمطان</w:t>
      </w:r>
      <w:r>
        <w:t xml:space="preserve"> gray</w:t>
      </w:r>
      <w:r w:rsidR="003D2305">
        <w:t>-</w:t>
      </w:r>
      <w:r>
        <w:t>haired</w:t>
      </w:r>
    </w:p>
    <w:p w:rsidR="00B14408" w:rsidRDefault="00FD180F" w:rsidP="00FD180F">
      <w:pPr>
        <w:pStyle w:val="libNormal"/>
      </w:pPr>
      <w:r w:rsidRPr="00B14408">
        <w:rPr>
          <w:rStyle w:val="libBold2Char"/>
          <w:rFonts w:hint="eastAsia"/>
          <w:rtl/>
        </w:rPr>
        <w:t>شمع</w:t>
      </w:r>
      <w:r>
        <w:t xml:space="preserve"> II to rub, or smear, with wax, to wax (</w:t>
      </w:r>
      <w:r>
        <w:rPr>
          <w:rtl/>
        </w:rPr>
        <w:t>هـ</w:t>
      </w:r>
      <w:r>
        <w:t xml:space="preserve"> s.th.) </w:t>
      </w:r>
      <w:r w:rsidR="003D2305">
        <w:t>|</w:t>
      </w:r>
      <w:r>
        <w:t xml:space="preserve"> </w:t>
      </w:r>
      <w:r>
        <w:rPr>
          <w:rtl/>
        </w:rPr>
        <w:t>شمع الفتلة</w:t>
      </w:r>
      <w:r>
        <w:t xml:space="preserve"> (fatla) to slip away, abscond, make off, decamp</w:t>
      </w:r>
    </w:p>
    <w:p w:rsidR="00B14408" w:rsidRDefault="00FD180F" w:rsidP="00FD180F">
      <w:pPr>
        <w:pStyle w:val="libNormal"/>
      </w:pPr>
      <w:r w:rsidRPr="00B14408">
        <w:rPr>
          <w:rStyle w:val="libBold2Char"/>
          <w:rFonts w:hint="eastAsia"/>
          <w:rtl/>
        </w:rPr>
        <w:t>شمع</w:t>
      </w:r>
      <w:r>
        <w:t xml:space="preserve"> šam‘, šama‘ (coll.; n. un. </w:t>
      </w:r>
      <w:r>
        <w:rPr>
          <w:rtl/>
        </w:rPr>
        <w:t>ة</w:t>
      </w:r>
      <w:r>
        <w:t xml:space="preserve">) pl. </w:t>
      </w:r>
      <w:r>
        <w:rPr>
          <w:rtl/>
        </w:rPr>
        <w:t>شموع</w:t>
      </w:r>
      <w:r>
        <w:t xml:space="preserve"> šumū‘ wax; (wax) candles </w:t>
      </w:r>
      <w:r w:rsidR="003D2305">
        <w:t>|</w:t>
      </w:r>
      <w:r>
        <w:t xml:space="preserve"> </w:t>
      </w:r>
      <w:r>
        <w:rPr>
          <w:rtl/>
        </w:rPr>
        <w:t>الشمع الأحمر</w:t>
      </w:r>
      <w:r>
        <w:t xml:space="preserve"> sealing wax; </w:t>
      </w:r>
      <w:r>
        <w:rPr>
          <w:rtl/>
        </w:rPr>
        <w:t>شمع الختم</w:t>
      </w:r>
      <w:r>
        <w:t xml:space="preserve"> š. al</w:t>
      </w:r>
      <w:r w:rsidR="003D2305">
        <w:t>-</w:t>
      </w:r>
      <w:r>
        <w:t xml:space="preserve">katm do.; </w:t>
      </w:r>
      <w:r>
        <w:rPr>
          <w:rtl/>
        </w:rPr>
        <w:t>شمع لتلميع الأرضية</w:t>
      </w:r>
      <w:r>
        <w:t xml:space="preserve"> (li</w:t>
      </w:r>
      <w:r w:rsidR="003D2305">
        <w:t>-</w:t>
      </w:r>
      <w:r>
        <w:t>talmī‘ al</w:t>
      </w:r>
      <w:r w:rsidR="003D2305">
        <w:t>-</w:t>
      </w:r>
      <w:r>
        <w:t>araḍīya) floor wax</w:t>
      </w:r>
    </w:p>
    <w:p w:rsidR="00B14408" w:rsidRDefault="00FD180F" w:rsidP="00FD180F">
      <w:pPr>
        <w:pStyle w:val="libNormal"/>
      </w:pPr>
      <w:r w:rsidRPr="00B14408">
        <w:rPr>
          <w:rStyle w:val="libBold2Char"/>
          <w:rFonts w:hint="eastAsia"/>
          <w:rtl/>
        </w:rPr>
        <w:t>شمعة</w:t>
      </w:r>
      <w:r>
        <w:t xml:space="preserve"> šam‘a, šama‘a (n. un.) (wax) candle </w:t>
      </w:r>
      <w:r w:rsidR="003D2305">
        <w:t>|</w:t>
      </w:r>
      <w:r>
        <w:t xml:space="preserve"> O </w:t>
      </w:r>
      <w:r>
        <w:rPr>
          <w:rtl/>
        </w:rPr>
        <w:t>شمعة الشرارة</w:t>
      </w:r>
      <w:r>
        <w:t xml:space="preserve"> š. aš</w:t>
      </w:r>
      <w:r w:rsidR="003D2305">
        <w:t>-</w:t>
      </w:r>
      <w:r>
        <w:t>šarāra spark plug</w:t>
      </w:r>
    </w:p>
    <w:p w:rsidR="00B14408" w:rsidRDefault="00FD180F" w:rsidP="00FD180F">
      <w:pPr>
        <w:pStyle w:val="libNormal"/>
      </w:pPr>
      <w:r w:rsidRPr="00B14408">
        <w:rPr>
          <w:rStyle w:val="libBold2Char"/>
          <w:rFonts w:hint="eastAsia"/>
          <w:rtl/>
        </w:rPr>
        <w:lastRenderedPageBreak/>
        <w:t>شمعي</w:t>
      </w:r>
      <w:r>
        <w:t xml:space="preserve"> šam‘ī, šama‘ī waxy, waxen, ceraceous, cero</w:t>
      </w:r>
      <w:r w:rsidR="003D2305">
        <w:t>-</w:t>
      </w:r>
      <w:r>
        <w:t xml:space="preserve"> (in compounds), made of wax</w:t>
      </w:r>
    </w:p>
    <w:p w:rsidR="00B14408" w:rsidRDefault="00FD180F" w:rsidP="00FD180F">
      <w:pPr>
        <w:pStyle w:val="libNormal"/>
      </w:pPr>
      <w:r w:rsidRPr="00B14408">
        <w:rPr>
          <w:rStyle w:val="libBold2Char"/>
          <w:rFonts w:hint="eastAsia"/>
          <w:rtl/>
        </w:rPr>
        <w:t>شماع</w:t>
      </w:r>
      <w:r>
        <w:t xml:space="preserve"> šammā‘ chandler, maker or seller of candles</w:t>
      </w:r>
    </w:p>
    <w:p w:rsidR="00B14408" w:rsidRDefault="00FD180F" w:rsidP="00FD180F">
      <w:pPr>
        <w:pStyle w:val="libNormal"/>
      </w:pPr>
      <w:r w:rsidRPr="00B14408">
        <w:rPr>
          <w:rStyle w:val="libBold2Char"/>
          <w:rFonts w:hint="eastAsia"/>
          <w:rtl/>
        </w:rPr>
        <w:t>شماعة</w:t>
      </w:r>
      <w:r>
        <w:t xml:space="preserve"> šammā‘a clothes rack, clothes peg, hat rack</w:t>
      </w:r>
    </w:p>
    <w:p w:rsidR="00B14408" w:rsidRDefault="00FD180F" w:rsidP="00FD180F">
      <w:pPr>
        <w:pStyle w:val="libNormal"/>
      </w:pPr>
      <w:r w:rsidRPr="00B14408">
        <w:rPr>
          <w:rStyle w:val="libBold2Char"/>
          <w:rFonts w:hint="eastAsia"/>
          <w:rtl/>
        </w:rPr>
        <w:t>مشمع</w:t>
      </w:r>
      <w:r>
        <w:t xml:space="preserve"> mušamma‘ waterproof, impermeable (of a garment); </w:t>
      </w:r>
      <w:r w:rsidR="003D2305">
        <w:t>--</w:t>
      </w:r>
      <w:r>
        <w:t xml:space="preserve"> (pl. </w:t>
      </w:r>
      <w:r w:rsidR="003D2305">
        <w:t>-</w:t>
      </w:r>
      <w:r>
        <w:t xml:space="preserve">āt) waterproof material; impregnated linen; waterproof cover or coating; oilcloth, wax cloth; linoleum </w:t>
      </w:r>
      <w:r w:rsidR="003D2305">
        <w:t>|</w:t>
      </w:r>
      <w:r>
        <w:t xml:space="preserve"> </w:t>
      </w:r>
      <w:r>
        <w:rPr>
          <w:rtl/>
        </w:rPr>
        <w:t>مشمع بتيومين للسقف</w:t>
      </w:r>
      <w:r>
        <w:t xml:space="preserve"> (li</w:t>
      </w:r>
      <w:r w:rsidR="003D2305">
        <w:t>-</w:t>
      </w:r>
      <w:r>
        <w:t>s</w:t>
      </w:r>
      <w:r w:rsidR="003D2305">
        <w:t>-</w:t>
      </w:r>
      <w:r>
        <w:t xml:space="preserve">saqf) bituminous roof covering, roofing felt, tar paper; </w:t>
      </w:r>
      <w:r>
        <w:rPr>
          <w:rtl/>
        </w:rPr>
        <w:t>معطف م</w:t>
      </w:r>
      <w:r>
        <w:rPr>
          <w:rFonts w:hint="eastAsia"/>
          <w:rtl/>
        </w:rPr>
        <w:t>شمع</w:t>
      </w:r>
      <w:r>
        <w:t xml:space="preserve"> (mi‘ṭaf) raincoat</w:t>
      </w:r>
    </w:p>
    <w:p w:rsidR="00B14408" w:rsidRDefault="00FD180F" w:rsidP="00FD180F">
      <w:pPr>
        <w:pStyle w:val="libNormal"/>
      </w:pPr>
      <w:r w:rsidRPr="00B14408">
        <w:rPr>
          <w:rStyle w:val="libBold2Char"/>
          <w:rFonts w:hint="eastAsia"/>
          <w:rtl/>
        </w:rPr>
        <w:t>شمعدان</w:t>
      </w:r>
      <w:r>
        <w:t xml:space="preserve"> šam‘addān pl. </w:t>
      </w:r>
      <w:r w:rsidR="003D2305">
        <w:t>-</w:t>
      </w:r>
      <w:r>
        <w:t xml:space="preserve">āt, </w:t>
      </w:r>
      <w:r>
        <w:rPr>
          <w:rtl/>
        </w:rPr>
        <w:t>شماعد</w:t>
      </w:r>
      <w:r>
        <w:t xml:space="preserve"> šamā‘id2, </w:t>
      </w:r>
      <w:r>
        <w:rPr>
          <w:rtl/>
        </w:rPr>
        <w:t>شماعدين</w:t>
      </w:r>
      <w:r>
        <w:t xml:space="preserve"> candlestick, candelabrum</w:t>
      </w:r>
    </w:p>
    <w:p w:rsidR="00B14408" w:rsidRDefault="00FD180F" w:rsidP="00FD180F">
      <w:pPr>
        <w:pStyle w:val="libNormal"/>
      </w:pPr>
      <w:r w:rsidRPr="00B14408">
        <w:rPr>
          <w:rStyle w:val="libBold2Char"/>
          <w:rFonts w:hint="eastAsia"/>
          <w:rtl/>
        </w:rPr>
        <w:t>يشمق</w:t>
      </w:r>
      <w:r>
        <w:t xml:space="preserve"> look up alphabetically</w:t>
      </w:r>
    </w:p>
    <w:p w:rsidR="00B14408" w:rsidRDefault="00FD180F" w:rsidP="00FD180F">
      <w:pPr>
        <w:pStyle w:val="libNormal"/>
      </w:pPr>
      <w:r>
        <w:t xml:space="preserve">1 </w:t>
      </w:r>
      <w:r>
        <w:rPr>
          <w:rtl/>
        </w:rPr>
        <w:t>شمل</w:t>
      </w:r>
      <w:r>
        <w:t xml:space="preserve"> šamila a (šamal) and šamala u (šaml, </w:t>
      </w:r>
      <w:r>
        <w:rPr>
          <w:rtl/>
        </w:rPr>
        <w:t>شمول</w:t>
      </w:r>
      <w:r>
        <w:t xml:space="preserve"> šumūl) to contain, comprise, comprehend, enclose (</w:t>
      </w:r>
      <w:r>
        <w:rPr>
          <w:rtl/>
        </w:rPr>
        <w:t>هـ</w:t>
      </w:r>
      <w:r>
        <w:t xml:space="preserve"> s.th.); to imply, implicate, include (</w:t>
      </w:r>
      <w:r>
        <w:rPr>
          <w:rtl/>
        </w:rPr>
        <w:t>هـ</w:t>
      </w:r>
      <w:r>
        <w:t xml:space="preserve"> s.th.); to touch, affect, fill, overcome, pervade (</w:t>
      </w:r>
      <w:r>
        <w:rPr>
          <w:rtl/>
        </w:rPr>
        <w:t>هـ, ه</w:t>
      </w:r>
      <w:r>
        <w:t xml:space="preserve"> s.o., s.th., of feelings, emotions); to prevail, be general, universal </w:t>
      </w:r>
      <w:r w:rsidR="003D2305">
        <w:t>|</w:t>
      </w:r>
      <w:r>
        <w:t xml:space="preserve"> </w:t>
      </w:r>
      <w:r>
        <w:rPr>
          <w:rtl/>
        </w:rPr>
        <w:t>شمله بعنايته</w:t>
      </w:r>
      <w:r>
        <w:t xml:space="preserve"> (bi</w:t>
      </w:r>
      <w:r w:rsidR="003D2305">
        <w:t>-</w:t>
      </w:r>
      <w:r>
        <w:t xml:space="preserve">‘ināyatihī) to bestow one’s care on s.o., take s.o. under one’s wing V </w:t>
      </w:r>
      <w:r>
        <w:rPr>
          <w:rtl/>
        </w:rPr>
        <w:t>تشمل بالشملة</w:t>
      </w:r>
      <w:r>
        <w:t xml:space="preserve"> to wrap o.s. in the šamla (q.v.) VIII = V; to wrap o.s. (</w:t>
      </w:r>
      <w:r>
        <w:rPr>
          <w:rtl/>
        </w:rPr>
        <w:t>هـ, ب</w:t>
      </w:r>
      <w:r>
        <w:t xml:space="preserve"> in s.th.); to contain, comprise, comprehend, enclose, enfold, imply, implicate, include (</w:t>
      </w:r>
      <w:r>
        <w:rPr>
          <w:rtl/>
        </w:rPr>
        <w:t>على</w:t>
      </w:r>
      <w:r>
        <w:t xml:space="preserve"> s.th.) </w:t>
      </w:r>
      <w:r w:rsidR="003D2305">
        <w:t>|</w:t>
      </w:r>
      <w:r>
        <w:t xml:space="preserve"> </w:t>
      </w:r>
      <w:r>
        <w:rPr>
          <w:rtl/>
        </w:rPr>
        <w:t>اشتمله السواد</w:t>
      </w:r>
      <w:r>
        <w:t xml:space="preserve"> (sawādu) it was completely black</w:t>
      </w:r>
    </w:p>
    <w:p w:rsidR="00B14408" w:rsidRDefault="00FD180F" w:rsidP="00FD180F">
      <w:pPr>
        <w:pStyle w:val="libNormal"/>
      </w:pPr>
      <w:r w:rsidRPr="00B14408">
        <w:rPr>
          <w:rStyle w:val="libBold2Char"/>
          <w:rFonts w:hint="eastAsia"/>
          <w:rtl/>
        </w:rPr>
        <w:t>شمل</w:t>
      </w:r>
      <w:r>
        <w:t xml:space="preserve"> šaml uniting, gathering, concentration; unity. union </w:t>
      </w:r>
      <w:r w:rsidR="003D2305">
        <w:t>|</w:t>
      </w:r>
      <w:r>
        <w:t xml:space="preserve"> </w:t>
      </w:r>
      <w:r>
        <w:rPr>
          <w:rtl/>
        </w:rPr>
        <w:t>جمع الشمل</w:t>
      </w:r>
      <w:r>
        <w:t xml:space="preserve"> jam‘ aš</w:t>
      </w:r>
      <w:r w:rsidR="003D2305">
        <w:t>-</w:t>
      </w:r>
      <w:r>
        <w:t xml:space="preserve">š. reunion, reunification; </w:t>
      </w:r>
      <w:r>
        <w:rPr>
          <w:rtl/>
        </w:rPr>
        <w:t>اجتماع الشمل</w:t>
      </w:r>
      <w:r>
        <w:t xml:space="preserve"> reunion; unity, union; </w:t>
      </w:r>
      <w:r>
        <w:rPr>
          <w:rtl/>
        </w:rPr>
        <w:t>مزق شمله</w:t>
      </w:r>
      <w:r>
        <w:t xml:space="preserve"> mazzaqa šamlahū to break up, dismember, dismantle, parcel s.th.; to partition s.th., divide s.th. up</w:t>
      </w:r>
    </w:p>
    <w:p w:rsidR="00B14408" w:rsidRDefault="00FD180F" w:rsidP="00FD180F">
      <w:pPr>
        <w:pStyle w:val="libNormal"/>
      </w:pPr>
      <w:r w:rsidRPr="00B14408">
        <w:rPr>
          <w:rStyle w:val="libBold2Char"/>
          <w:rFonts w:hint="eastAsia"/>
          <w:rtl/>
        </w:rPr>
        <w:t>شملة</w:t>
      </w:r>
      <w:r>
        <w:t xml:space="preserve"> šamla pl. šamalāt cloak; turban </w:t>
      </w:r>
      <w:r w:rsidR="003D2305">
        <w:t>|</w:t>
      </w:r>
      <w:r>
        <w:t xml:space="preserve"> </w:t>
      </w:r>
      <w:r>
        <w:rPr>
          <w:rtl/>
        </w:rPr>
        <w:t>ام شملة</w:t>
      </w:r>
      <w:r>
        <w:t xml:space="preserve"> ummu šamlata the world, the temporal joys</w:t>
      </w:r>
    </w:p>
    <w:p w:rsidR="00B14408" w:rsidRDefault="00FD180F" w:rsidP="00FD180F">
      <w:pPr>
        <w:pStyle w:val="libNormal"/>
      </w:pPr>
      <w:r w:rsidRPr="00B14408">
        <w:rPr>
          <w:rStyle w:val="libBold2Char"/>
          <w:rFonts w:hint="eastAsia"/>
          <w:rtl/>
        </w:rPr>
        <w:t>شمائل</w:t>
      </w:r>
      <w:r>
        <w:t xml:space="preserve"> šamā’il2 (pl.) good qualities; character, nature</w:t>
      </w:r>
    </w:p>
    <w:p w:rsidR="00B14408" w:rsidRDefault="00FD180F" w:rsidP="00FD180F">
      <w:pPr>
        <w:pStyle w:val="libNormal"/>
      </w:pPr>
      <w:r w:rsidRPr="00B14408">
        <w:rPr>
          <w:rStyle w:val="libBold2Char"/>
          <w:rFonts w:hint="eastAsia"/>
          <w:rtl/>
        </w:rPr>
        <w:t>اشمل</w:t>
      </w:r>
      <w:r>
        <w:t xml:space="preserve"> ašmal more comprehensive; more general, more universal</w:t>
      </w:r>
    </w:p>
    <w:p w:rsidR="00B14408" w:rsidRDefault="00FD180F" w:rsidP="00FD180F">
      <w:pPr>
        <w:pStyle w:val="libNormal"/>
      </w:pPr>
      <w:r w:rsidRPr="00B14408">
        <w:rPr>
          <w:rStyle w:val="libBold2Char"/>
          <w:rFonts w:hint="eastAsia"/>
          <w:rtl/>
        </w:rPr>
        <w:t>شامل</w:t>
      </w:r>
      <w:r>
        <w:t xml:space="preserve"> šāmil comprehensive, exhaustive; general, universal, complete, total</w:t>
      </w:r>
    </w:p>
    <w:p w:rsidR="00B14408" w:rsidRDefault="00FD180F" w:rsidP="00FD180F">
      <w:pPr>
        <w:pStyle w:val="libNormal"/>
      </w:pPr>
      <w:r w:rsidRPr="00B14408">
        <w:rPr>
          <w:rStyle w:val="libBold2Char"/>
          <w:rFonts w:hint="eastAsia"/>
          <w:rtl/>
        </w:rPr>
        <w:t>مشمول</w:t>
      </w:r>
      <w:r>
        <w:t xml:space="preserve"> mašmūl contained, comprised, included, implied </w:t>
      </w:r>
      <w:r w:rsidR="003D2305">
        <w:t>|</w:t>
      </w:r>
      <w:r>
        <w:t xml:space="preserve"> </w:t>
      </w:r>
      <w:r>
        <w:rPr>
          <w:rtl/>
        </w:rPr>
        <w:t>مشمول برعايته</w:t>
      </w:r>
      <w:r>
        <w:t xml:space="preserve"> (bi</w:t>
      </w:r>
      <w:r w:rsidR="003D2305">
        <w:t>-</w:t>
      </w:r>
      <w:r>
        <w:t xml:space="preserve">ri‘āyatihī) enjoying the protection or patronage of s.o.; </w:t>
      </w:r>
      <w:r>
        <w:rPr>
          <w:rtl/>
        </w:rPr>
        <w:t>مشمولات الوظيفة</w:t>
      </w:r>
      <w:r>
        <w:t xml:space="preserve"> the inherent functions of an office</w:t>
      </w:r>
    </w:p>
    <w:p w:rsidR="00B14408" w:rsidRDefault="00FD180F" w:rsidP="00FD180F">
      <w:pPr>
        <w:pStyle w:val="libNormal"/>
      </w:pPr>
      <w:r w:rsidRPr="00B14408">
        <w:rPr>
          <w:rStyle w:val="libBold2Char"/>
          <w:rFonts w:hint="eastAsia"/>
          <w:rtl/>
        </w:rPr>
        <w:t>مشتمل</w:t>
      </w:r>
      <w:r>
        <w:t xml:space="preserve"> muštamal comprising, containing, including (</w:t>
      </w:r>
      <w:r>
        <w:rPr>
          <w:rtl/>
        </w:rPr>
        <w:t>على</w:t>
      </w:r>
      <w:r>
        <w:t xml:space="preserve"> s.th.)</w:t>
      </w:r>
    </w:p>
    <w:p w:rsidR="00B14408" w:rsidRDefault="00FD180F" w:rsidP="00FD180F">
      <w:pPr>
        <w:pStyle w:val="libNormal"/>
      </w:pPr>
      <w:r w:rsidRPr="00B14408">
        <w:rPr>
          <w:rStyle w:val="libBold2Char"/>
          <w:rFonts w:hint="eastAsia"/>
          <w:rtl/>
        </w:rPr>
        <w:lastRenderedPageBreak/>
        <w:t>مشتمل</w:t>
      </w:r>
      <w:r>
        <w:t xml:space="preserve"> muštamal cottage (for rent)</w:t>
      </w:r>
    </w:p>
    <w:p w:rsidR="00B14408" w:rsidRDefault="00FD180F" w:rsidP="00FD180F">
      <w:pPr>
        <w:pStyle w:val="libNormal"/>
      </w:pPr>
      <w:r w:rsidRPr="00B14408">
        <w:rPr>
          <w:rStyle w:val="libBold2Char"/>
          <w:rFonts w:hint="eastAsia"/>
          <w:rtl/>
        </w:rPr>
        <w:t>مشتملات</w:t>
      </w:r>
      <w:r>
        <w:t xml:space="preserve"> muštamalāt contents</w:t>
      </w:r>
    </w:p>
    <w:p w:rsidR="00B14408" w:rsidRDefault="00FD180F" w:rsidP="00FD180F">
      <w:pPr>
        <w:pStyle w:val="libNormal"/>
      </w:pPr>
      <w:r w:rsidRPr="007F5296">
        <w:rPr>
          <w:rStyle w:val="libBold2Char"/>
        </w:rPr>
        <w:t>2</w:t>
      </w:r>
      <w:r w:rsidRPr="007F5296">
        <w:rPr>
          <w:rStyle w:val="libBold2Char"/>
          <w:rtl/>
        </w:rPr>
        <w:t>شمال</w:t>
      </w:r>
      <w:r>
        <w:t xml:space="preserve"> šamāl, šimāl north; north wind; šimāl left hand; left side; left; </w:t>
      </w:r>
      <w:r>
        <w:rPr>
          <w:rtl/>
        </w:rPr>
        <w:t>الشمال</w:t>
      </w:r>
      <w:r>
        <w:t xml:space="preserve"> the left (pol.); </w:t>
      </w:r>
      <w:r>
        <w:rPr>
          <w:rtl/>
        </w:rPr>
        <w:t>شمال</w:t>
      </w:r>
      <w:r>
        <w:t xml:space="preserve"> šimāla north of …; </w:t>
      </w:r>
      <w:r>
        <w:rPr>
          <w:rtl/>
        </w:rPr>
        <w:t>شمالا</w:t>
      </w:r>
      <w:r>
        <w:t xml:space="preserve"> šimālan to the left; northward, to the north </w:t>
      </w:r>
      <w:r w:rsidR="003D2305">
        <w:t>|</w:t>
      </w:r>
      <w:r>
        <w:t xml:space="preserve"> </w:t>
      </w:r>
      <w:r>
        <w:rPr>
          <w:rtl/>
        </w:rPr>
        <w:t>شمال شرقي</w:t>
      </w:r>
      <w:r>
        <w:t xml:space="preserve"> (šarqī) northeast; </w:t>
      </w:r>
      <w:r>
        <w:rPr>
          <w:rtl/>
        </w:rPr>
        <w:t>شمال غربي</w:t>
      </w:r>
      <w:r>
        <w:t xml:space="preserve"> (garbī) northwest; </w:t>
      </w:r>
      <w:r>
        <w:rPr>
          <w:rtl/>
        </w:rPr>
        <w:t>كوكب الشمال</w:t>
      </w:r>
      <w:r>
        <w:t xml:space="preserve"> kaukab aš</w:t>
      </w:r>
      <w:r w:rsidR="003D2305">
        <w:t>-</w:t>
      </w:r>
      <w:r>
        <w:t xml:space="preserve">š. polar star; </w:t>
      </w:r>
      <w:r>
        <w:rPr>
          <w:rtl/>
        </w:rPr>
        <w:t>اليد الشمال</w:t>
      </w:r>
      <w:r>
        <w:t xml:space="preserve"> (yad) the left hand</w:t>
      </w:r>
    </w:p>
    <w:p w:rsidR="00B14408" w:rsidRDefault="00FD180F" w:rsidP="00FD180F">
      <w:pPr>
        <w:pStyle w:val="libNormal"/>
      </w:pPr>
      <w:r w:rsidRPr="00B14408">
        <w:rPr>
          <w:rStyle w:val="libBold2Char"/>
          <w:rFonts w:hint="eastAsia"/>
          <w:rtl/>
        </w:rPr>
        <w:t>شمالي</w:t>
      </w:r>
      <w:r>
        <w:t xml:space="preserve"> šamalī, šimālī northern, northerly, north; situated on the left; </w:t>
      </w:r>
      <w:r>
        <w:rPr>
          <w:rtl/>
        </w:rPr>
        <w:t>الشماليون</w:t>
      </w:r>
      <w:r>
        <w:t xml:space="preserve"> the leftist parties (pol.) </w:t>
      </w:r>
      <w:r w:rsidR="003D2305">
        <w:t>|</w:t>
      </w:r>
      <w:r>
        <w:t xml:space="preserve"> </w:t>
      </w:r>
      <w:r>
        <w:rPr>
          <w:rtl/>
        </w:rPr>
        <w:t>الشفق الشمالي</w:t>
      </w:r>
      <w:r>
        <w:t xml:space="preserve"> (šafaq) aurora borealis, northern lights</w:t>
      </w:r>
    </w:p>
    <w:p w:rsidR="00B14408" w:rsidRDefault="00FD180F" w:rsidP="00FD180F">
      <w:pPr>
        <w:pStyle w:val="libNormal"/>
      </w:pPr>
      <w:r>
        <w:t xml:space="preserve">3 </w:t>
      </w:r>
      <w:r>
        <w:rPr>
          <w:rtl/>
        </w:rPr>
        <w:t>شملول</w:t>
      </w:r>
      <w:r>
        <w:t xml:space="preserve">šumlūl pl. </w:t>
      </w:r>
      <w:r>
        <w:rPr>
          <w:rtl/>
        </w:rPr>
        <w:t>شماليل</w:t>
      </w:r>
      <w:r>
        <w:t xml:space="preserve"> šamālīl2 small amount, small quantity; </w:t>
      </w:r>
      <w:r w:rsidR="003D2305">
        <w:t>--</w:t>
      </w:r>
      <w:r>
        <w:t xml:space="preserve"> (eg.) šamlūl brisk, vivid, agile, lively, nimble</w:t>
      </w:r>
    </w:p>
    <w:p w:rsidR="00B14408" w:rsidRDefault="00FD180F" w:rsidP="00FD180F">
      <w:pPr>
        <w:pStyle w:val="libNormal"/>
      </w:pPr>
      <w:r w:rsidRPr="007F5296">
        <w:rPr>
          <w:rStyle w:val="libBold2Char"/>
        </w:rPr>
        <w:t>4</w:t>
      </w:r>
      <w:r w:rsidRPr="007F5296">
        <w:rPr>
          <w:rStyle w:val="libBold2Char"/>
          <w:rtl/>
        </w:rPr>
        <w:t>مشملة</w:t>
      </w:r>
      <w:r>
        <w:rPr>
          <w:rtl/>
        </w:rPr>
        <w:t>, مشملا</w:t>
      </w:r>
      <w:r>
        <w:t xml:space="preserve"> look up alphabetically</w:t>
      </w:r>
    </w:p>
    <w:p w:rsidR="00B14408" w:rsidRDefault="00FD180F" w:rsidP="00FD180F">
      <w:pPr>
        <w:pStyle w:val="libNormal"/>
      </w:pPr>
      <w:r w:rsidRPr="00B14408">
        <w:rPr>
          <w:rStyle w:val="libBold2Char"/>
          <w:rFonts w:hint="eastAsia"/>
          <w:rtl/>
        </w:rPr>
        <w:t>شمندر</w:t>
      </w:r>
      <w:r>
        <w:t xml:space="preserve"> šamandar white beet, chard</w:t>
      </w:r>
    </w:p>
    <w:p w:rsidR="00B14408" w:rsidRDefault="00FD180F" w:rsidP="00FD180F">
      <w:pPr>
        <w:pStyle w:val="libNormal"/>
      </w:pPr>
      <w:r w:rsidRPr="00B14408">
        <w:rPr>
          <w:rStyle w:val="libBold2Char"/>
          <w:rFonts w:hint="eastAsia"/>
          <w:rtl/>
        </w:rPr>
        <w:t>شمندورة</w:t>
      </w:r>
      <w:r>
        <w:t xml:space="preserve"> šamandūra buoy</w:t>
      </w:r>
    </w:p>
    <w:p w:rsidR="00B14408" w:rsidRDefault="00FD180F" w:rsidP="00FD180F">
      <w:pPr>
        <w:pStyle w:val="libNormal"/>
      </w:pPr>
      <w:r w:rsidRPr="007F5296">
        <w:rPr>
          <w:rStyle w:val="libBold2Char"/>
        </w:rPr>
        <w:t>1</w:t>
      </w:r>
      <w:r w:rsidRPr="007F5296">
        <w:rPr>
          <w:rStyle w:val="libBold2Char"/>
          <w:rtl/>
        </w:rPr>
        <w:t>شن</w:t>
      </w:r>
      <w:r>
        <w:t xml:space="preserve"> šanna u (šann): </w:t>
      </w:r>
      <w:r>
        <w:rPr>
          <w:rtl/>
        </w:rPr>
        <w:t>شن غارة</w:t>
      </w:r>
      <w:r>
        <w:t xml:space="preserve"> (gāratan) to make a raid, an invasion; to make an attack, launch an attack (</w:t>
      </w:r>
      <w:r>
        <w:rPr>
          <w:rtl/>
        </w:rPr>
        <w:t>على</w:t>
      </w:r>
      <w:r>
        <w:t xml:space="preserve"> against, on) IV = I</w:t>
      </w:r>
    </w:p>
    <w:p w:rsidR="00B14408" w:rsidRDefault="00FD180F" w:rsidP="00FD180F">
      <w:pPr>
        <w:pStyle w:val="libNormal"/>
      </w:pPr>
      <w:r w:rsidRPr="00B14408">
        <w:rPr>
          <w:rStyle w:val="libBold2Char"/>
          <w:rFonts w:hint="eastAsia"/>
          <w:rtl/>
        </w:rPr>
        <w:t>شن</w:t>
      </w:r>
      <w:r>
        <w:t xml:space="preserve"> šann pl. </w:t>
      </w:r>
      <w:r>
        <w:rPr>
          <w:rtl/>
        </w:rPr>
        <w:t>شنون</w:t>
      </w:r>
      <w:r>
        <w:t xml:space="preserve"> šunūn (water)skin</w:t>
      </w:r>
    </w:p>
    <w:p w:rsidR="00B14408" w:rsidRDefault="00FD180F" w:rsidP="00FD180F">
      <w:pPr>
        <w:pStyle w:val="libNormal"/>
      </w:pPr>
      <w:r w:rsidRPr="00B14408">
        <w:rPr>
          <w:rStyle w:val="libBold2Char"/>
          <w:rFonts w:hint="eastAsia"/>
          <w:rtl/>
        </w:rPr>
        <w:t>مشنة</w:t>
      </w:r>
      <w:r>
        <w:t xml:space="preserve"> mišanna basket without handles</w:t>
      </w:r>
    </w:p>
    <w:p w:rsidR="00B14408" w:rsidRDefault="00FD180F" w:rsidP="00FD180F">
      <w:pPr>
        <w:pStyle w:val="libNormal"/>
      </w:pPr>
      <w:r w:rsidRPr="00B14408">
        <w:rPr>
          <w:rStyle w:val="libBold2Char"/>
          <w:rFonts w:hint="eastAsia"/>
          <w:rtl/>
        </w:rPr>
        <w:t>اشنان</w:t>
      </w:r>
      <w:r>
        <w:t xml:space="preserve"> look up alphabetically</w:t>
      </w:r>
    </w:p>
    <w:p w:rsidR="00B14408" w:rsidRDefault="00FD180F" w:rsidP="00FD180F">
      <w:pPr>
        <w:pStyle w:val="libNormal"/>
      </w:pPr>
      <w:r w:rsidRPr="00B14408">
        <w:rPr>
          <w:rStyle w:val="libBold2Char"/>
          <w:rFonts w:hint="eastAsia"/>
          <w:rtl/>
        </w:rPr>
        <w:t>شنأ</w:t>
      </w:r>
      <w:r>
        <w:t xml:space="preserve"> šana’a a (</w:t>
      </w:r>
      <w:r>
        <w:rPr>
          <w:rtl/>
        </w:rPr>
        <w:t>شنآن</w:t>
      </w:r>
      <w:r>
        <w:t xml:space="preserve"> šan’ān, šana’ān) to hate</w:t>
      </w:r>
    </w:p>
    <w:p w:rsidR="00B14408" w:rsidRDefault="00FD180F" w:rsidP="00FD180F">
      <w:pPr>
        <w:pStyle w:val="libNormal"/>
      </w:pPr>
      <w:r w:rsidRPr="00B14408">
        <w:rPr>
          <w:rStyle w:val="libBold2Char"/>
          <w:rFonts w:hint="eastAsia"/>
          <w:rtl/>
        </w:rPr>
        <w:t>شنب</w:t>
      </w:r>
      <w:r>
        <w:t xml:space="preserve"> šanab pl. </w:t>
      </w:r>
      <w:r>
        <w:rPr>
          <w:rtl/>
        </w:rPr>
        <w:t>اشنب</w:t>
      </w:r>
      <w:r>
        <w:t xml:space="preserve"> ašnāb mustache</w:t>
      </w:r>
    </w:p>
    <w:p w:rsidR="00B14408" w:rsidRDefault="00FD180F" w:rsidP="00FD180F">
      <w:pPr>
        <w:pStyle w:val="libNormal"/>
      </w:pPr>
      <w:r w:rsidRPr="00B14408">
        <w:rPr>
          <w:rStyle w:val="libBold2Char"/>
          <w:rFonts w:hint="eastAsia"/>
          <w:rtl/>
        </w:rPr>
        <w:t>شنتيان</w:t>
      </w:r>
      <w:r>
        <w:t xml:space="preserve"> šintiyān pl. </w:t>
      </w:r>
      <w:r>
        <w:rPr>
          <w:rtl/>
        </w:rPr>
        <w:t>شناتين</w:t>
      </w:r>
      <w:r>
        <w:t xml:space="preserve"> šanātīn2 loose trousers resembling pantalets, worn by women</w:t>
      </w:r>
    </w:p>
    <w:p w:rsidR="00B14408" w:rsidRDefault="00FD180F" w:rsidP="00FD180F">
      <w:pPr>
        <w:pStyle w:val="libNormal"/>
      </w:pPr>
      <w:r w:rsidRPr="00B14408">
        <w:rPr>
          <w:rStyle w:val="libBold2Char"/>
          <w:rFonts w:hint="eastAsia"/>
          <w:rtl/>
        </w:rPr>
        <w:t>شنج</w:t>
      </w:r>
      <w:r>
        <w:t xml:space="preserve"> šanija a (šanaj) to contract, shrink; to suffer from convulsions V = I; to twitch</w:t>
      </w:r>
    </w:p>
    <w:p w:rsidR="00B14408" w:rsidRDefault="00FD180F" w:rsidP="00FD180F">
      <w:pPr>
        <w:pStyle w:val="libNormal"/>
      </w:pPr>
      <w:r w:rsidRPr="00B14408">
        <w:rPr>
          <w:rStyle w:val="libBold2Char"/>
          <w:rFonts w:hint="eastAsia"/>
          <w:rtl/>
        </w:rPr>
        <w:t>تشنج</w:t>
      </w:r>
      <w:r>
        <w:t xml:space="preserve"> tašannuj contraction, shriveling, shrinking (of the skin); convulsive contraction (of a muscle), twitch, jerk, convulsion, spasm, fit, cramp </w:t>
      </w:r>
      <w:r w:rsidR="003D2305">
        <w:t>|</w:t>
      </w:r>
      <w:r>
        <w:t xml:space="preserve"> </w:t>
      </w:r>
      <w:r>
        <w:rPr>
          <w:rtl/>
        </w:rPr>
        <w:t>التشنج الرعشي</w:t>
      </w:r>
      <w:r>
        <w:t xml:space="preserve"> (ra‘šī) clonic spasm; </w:t>
      </w:r>
      <w:r>
        <w:rPr>
          <w:rtl/>
        </w:rPr>
        <w:t>التشنج الكزازي</w:t>
      </w:r>
      <w:r>
        <w:t xml:space="preserve"> (kuzāzī) tonic spasm</w:t>
      </w:r>
    </w:p>
    <w:p w:rsidR="00B14408" w:rsidRDefault="00FD180F" w:rsidP="00FD180F">
      <w:pPr>
        <w:pStyle w:val="libNormal"/>
      </w:pPr>
      <w:r w:rsidRPr="00B14408">
        <w:rPr>
          <w:rStyle w:val="libBold2Char"/>
          <w:rFonts w:hint="eastAsia"/>
          <w:rtl/>
        </w:rPr>
        <w:t>تشنجي</w:t>
      </w:r>
      <w:r>
        <w:t xml:space="preserve"> tašannujī spastic, spasmodic, cramplike, paroxysmal, convulsive</w:t>
      </w:r>
    </w:p>
    <w:p w:rsidR="00B14408" w:rsidRDefault="00FD180F" w:rsidP="00FD180F">
      <w:pPr>
        <w:pStyle w:val="libNormal"/>
      </w:pPr>
      <w:r w:rsidRPr="00B14408">
        <w:rPr>
          <w:rStyle w:val="libBold2Char"/>
          <w:rFonts w:hint="eastAsia"/>
          <w:rtl/>
        </w:rPr>
        <w:t>شنخوبة</w:t>
      </w:r>
      <w:r>
        <w:t xml:space="preserve"> šunkūba pl. </w:t>
      </w:r>
      <w:r>
        <w:rPr>
          <w:rtl/>
        </w:rPr>
        <w:t>شناخيب</w:t>
      </w:r>
      <w:r>
        <w:t xml:space="preserve"> šanākīb2 large rock, boulder</w:t>
      </w:r>
    </w:p>
    <w:p w:rsidR="00B14408" w:rsidRDefault="00FD180F" w:rsidP="00FD180F">
      <w:pPr>
        <w:pStyle w:val="libNormal"/>
      </w:pPr>
      <w:r w:rsidRPr="00B14408">
        <w:rPr>
          <w:rStyle w:val="libBold2Char"/>
          <w:rFonts w:hint="eastAsia"/>
          <w:rtl/>
        </w:rPr>
        <w:t>شنر</w:t>
      </w:r>
      <w:r>
        <w:t xml:space="preserve"> II to blame, censure, revile, slander, abuse (</w:t>
      </w:r>
      <w:r>
        <w:rPr>
          <w:rtl/>
        </w:rPr>
        <w:t>على</w:t>
      </w:r>
      <w:r>
        <w:t xml:space="preserve"> s.o.)</w:t>
      </w:r>
    </w:p>
    <w:p w:rsidR="00B14408" w:rsidRDefault="00FD180F" w:rsidP="00FD180F">
      <w:pPr>
        <w:pStyle w:val="libNormal"/>
      </w:pPr>
      <w:r w:rsidRPr="00B14408">
        <w:rPr>
          <w:rStyle w:val="libBold2Char"/>
          <w:rFonts w:hint="eastAsia"/>
          <w:rtl/>
        </w:rPr>
        <w:lastRenderedPageBreak/>
        <w:t>شنار</w:t>
      </w:r>
      <w:r>
        <w:t xml:space="preserve"> šanār disgrace, ignominy</w:t>
      </w:r>
    </w:p>
    <w:p w:rsidR="00B14408" w:rsidRDefault="00FD180F" w:rsidP="00FD180F">
      <w:pPr>
        <w:pStyle w:val="libNormal"/>
      </w:pPr>
      <w:r w:rsidRPr="00B14408">
        <w:rPr>
          <w:rStyle w:val="libBold2Char"/>
          <w:rFonts w:hint="eastAsia"/>
          <w:rtl/>
        </w:rPr>
        <w:t>شنارق</w:t>
      </w:r>
      <w:r>
        <w:t xml:space="preserve"> šanāriq2 = </w:t>
      </w:r>
      <w:r>
        <w:rPr>
          <w:rtl/>
        </w:rPr>
        <w:t>شرانق</w:t>
      </w:r>
      <w:r>
        <w:t xml:space="preserve"> šarāniq2</w:t>
      </w:r>
    </w:p>
    <w:p w:rsidR="00B14408" w:rsidRDefault="00FD180F" w:rsidP="00FD180F">
      <w:pPr>
        <w:pStyle w:val="libNormal"/>
      </w:pPr>
      <w:r w:rsidRPr="00B14408">
        <w:rPr>
          <w:rStyle w:val="libBold2Char"/>
          <w:rFonts w:hint="eastAsia"/>
          <w:rtl/>
        </w:rPr>
        <w:t>شنشنة</w:t>
      </w:r>
      <w:r>
        <w:t xml:space="preserve"> šanšana rustling (of paper); cracking, crackling</w:t>
      </w:r>
    </w:p>
    <w:p w:rsidR="00B14408" w:rsidRDefault="00FD180F" w:rsidP="00FD180F">
      <w:pPr>
        <w:pStyle w:val="libNormal"/>
      </w:pPr>
      <w:r w:rsidRPr="00B14408">
        <w:rPr>
          <w:rStyle w:val="libBold2Char"/>
          <w:rFonts w:hint="eastAsia"/>
          <w:rtl/>
        </w:rPr>
        <w:t>شنشنة</w:t>
      </w:r>
      <w:r>
        <w:t xml:space="preserve"> šinšina pl. </w:t>
      </w:r>
      <w:r>
        <w:rPr>
          <w:rtl/>
        </w:rPr>
        <w:t>شناشن</w:t>
      </w:r>
      <w:r>
        <w:t xml:space="preserve"> šanāšin2 nature, disposition; habit, custom, practice</w:t>
      </w:r>
    </w:p>
    <w:p w:rsidR="00B14408" w:rsidRDefault="00FD180F" w:rsidP="00FD180F">
      <w:pPr>
        <w:pStyle w:val="libNormal"/>
      </w:pPr>
      <w:r>
        <w:t xml:space="preserve">1 </w:t>
      </w:r>
      <w:r>
        <w:rPr>
          <w:rtl/>
        </w:rPr>
        <w:t>شنيطة</w:t>
      </w:r>
      <w:r>
        <w:t xml:space="preserve"> šunaiṭa knot; noose, loop</w:t>
      </w:r>
    </w:p>
    <w:p w:rsidR="00B14408" w:rsidRDefault="00FD180F" w:rsidP="00FD180F">
      <w:pPr>
        <w:pStyle w:val="libNormal"/>
      </w:pPr>
      <w:r>
        <w:t xml:space="preserve">2 </w:t>
      </w:r>
      <w:r>
        <w:rPr>
          <w:rtl/>
        </w:rPr>
        <w:t>شنطة</w:t>
      </w:r>
      <w:r>
        <w:t xml:space="preserve"> šanṭa pl. </w:t>
      </w:r>
      <w:r>
        <w:rPr>
          <w:rtl/>
        </w:rPr>
        <w:t>شنط</w:t>
      </w:r>
      <w:r>
        <w:t xml:space="preserve"> šunaṭ suitcase; satchel; bag, traveling bag </w:t>
      </w:r>
      <w:r w:rsidR="003D2305">
        <w:t>|</w:t>
      </w:r>
      <w:r>
        <w:t xml:space="preserve"> </w:t>
      </w:r>
      <w:r>
        <w:rPr>
          <w:rtl/>
        </w:rPr>
        <w:t>شنطة اليد</w:t>
      </w:r>
      <w:r>
        <w:t xml:space="preserve"> š. al</w:t>
      </w:r>
      <w:r w:rsidR="003D2305">
        <w:t>-</w:t>
      </w:r>
      <w:r>
        <w:t>yad handbag</w:t>
      </w:r>
    </w:p>
    <w:p w:rsidR="00B14408" w:rsidRDefault="00FD180F" w:rsidP="00FD180F">
      <w:pPr>
        <w:pStyle w:val="libNormal"/>
      </w:pPr>
      <w:r w:rsidRPr="00B14408">
        <w:rPr>
          <w:rStyle w:val="libBold2Char"/>
          <w:rFonts w:hint="eastAsia"/>
          <w:rtl/>
        </w:rPr>
        <w:t>شنع</w:t>
      </w:r>
      <w:r>
        <w:t xml:space="preserve"> šanu‘a u (šana‘, </w:t>
      </w:r>
      <w:r>
        <w:rPr>
          <w:rtl/>
        </w:rPr>
        <w:t>شناعة</w:t>
      </w:r>
      <w:r>
        <w:t xml:space="preserve"> šana‘a) to be ugly, abominable, repugnant, repulsive, atrocious, hideous, horrid, horrible, disgraceful; </w:t>
      </w:r>
      <w:r w:rsidR="003D2305">
        <w:t>--</w:t>
      </w:r>
      <w:r>
        <w:t xml:space="preserve"> šana‘a a (šan‘) to dishonor, disgrace (</w:t>
      </w:r>
      <w:r>
        <w:rPr>
          <w:rtl/>
        </w:rPr>
        <w:t>ب</w:t>
      </w:r>
      <w:r>
        <w:t xml:space="preserve"> or </w:t>
      </w:r>
      <w:r>
        <w:rPr>
          <w:rtl/>
        </w:rPr>
        <w:t>ه</w:t>
      </w:r>
      <w:r>
        <w:t xml:space="preserve"> s.o.) II to calumniate, slander, revile, defame (</w:t>
      </w:r>
      <w:r>
        <w:rPr>
          <w:rtl/>
        </w:rPr>
        <w:t>على</w:t>
      </w:r>
      <w:r>
        <w:t xml:space="preserve"> s.o.); to pillory, expose, condemn, denounce (</w:t>
      </w:r>
      <w:r>
        <w:rPr>
          <w:rtl/>
        </w:rPr>
        <w:t>على</w:t>
      </w:r>
      <w:r>
        <w:t xml:space="preserve"> s.o., s.th.)</w:t>
      </w:r>
    </w:p>
    <w:p w:rsidR="00B14408" w:rsidRDefault="00FD180F" w:rsidP="00FD180F">
      <w:pPr>
        <w:pStyle w:val="libNormal"/>
      </w:pPr>
      <w:r w:rsidRPr="00B14408">
        <w:rPr>
          <w:rStyle w:val="libBold2Char"/>
          <w:rFonts w:hint="eastAsia"/>
          <w:rtl/>
        </w:rPr>
        <w:t>شنع</w:t>
      </w:r>
      <w:r>
        <w:t xml:space="preserve"> šanī‘ ugly, abominable, repugnant, repulsive, disgusting, atrocious, hideous, horrid, horrible, disgraceful, ignominious</w:t>
      </w:r>
    </w:p>
    <w:p w:rsidR="00B14408" w:rsidRDefault="00FD180F" w:rsidP="00FD180F">
      <w:pPr>
        <w:pStyle w:val="libNormal"/>
      </w:pPr>
      <w:r w:rsidRPr="00B14408">
        <w:rPr>
          <w:rStyle w:val="libBold2Char"/>
          <w:rFonts w:hint="eastAsia"/>
          <w:rtl/>
        </w:rPr>
        <w:t>شنعة</w:t>
      </w:r>
      <w:r>
        <w:t xml:space="preserve"> šun‘a ugliness, hideousness, horridness, repulsiveness</w:t>
      </w:r>
    </w:p>
    <w:p w:rsidR="00B14408" w:rsidRDefault="00FD180F" w:rsidP="00FD180F">
      <w:pPr>
        <w:pStyle w:val="libNormal"/>
      </w:pPr>
      <w:r w:rsidRPr="00B14408">
        <w:rPr>
          <w:rStyle w:val="libBold2Char"/>
          <w:rFonts w:hint="eastAsia"/>
          <w:rtl/>
        </w:rPr>
        <w:t>شنيع</w:t>
      </w:r>
      <w:r>
        <w:t xml:space="preserve"> šanī‘ ugly, abominable, repugnant, repulsive, disgusting, atrocious, hideous, horrid, horrible, disgraceful, ignominious</w:t>
      </w:r>
    </w:p>
    <w:p w:rsidR="00B14408" w:rsidRDefault="00FD180F" w:rsidP="00FD180F">
      <w:pPr>
        <w:pStyle w:val="libNormal"/>
      </w:pPr>
      <w:r w:rsidRPr="00B14408">
        <w:rPr>
          <w:rStyle w:val="libBold2Char"/>
          <w:rFonts w:hint="eastAsia"/>
          <w:rtl/>
        </w:rPr>
        <w:t>شناعة</w:t>
      </w:r>
      <w:r>
        <w:t xml:space="preserve"> šanā‘a ugliness, hideousness, horridness, repulsiveness</w:t>
      </w:r>
    </w:p>
    <w:p w:rsidR="00B14408" w:rsidRDefault="00FD180F" w:rsidP="00FD180F">
      <w:pPr>
        <w:pStyle w:val="libNormal"/>
      </w:pPr>
      <w:r w:rsidRPr="00B14408">
        <w:rPr>
          <w:rStyle w:val="libBold2Char"/>
          <w:rFonts w:hint="eastAsia"/>
          <w:rtl/>
        </w:rPr>
        <w:t>اشنع</w:t>
      </w:r>
      <w:r>
        <w:t xml:space="preserve"> ašna‘2, f. </w:t>
      </w:r>
      <w:r>
        <w:rPr>
          <w:rtl/>
        </w:rPr>
        <w:t>شنعاء</w:t>
      </w:r>
      <w:r>
        <w:t xml:space="preserve"> šan‘ā’2 ugly, abominable, repugnant, repulsive, disgusting, atrocious, hideous, horrid, horrible, disgraceful, ignominious</w:t>
      </w:r>
    </w:p>
    <w:p w:rsidR="00B14408" w:rsidRDefault="00FD180F" w:rsidP="00FD180F">
      <w:pPr>
        <w:pStyle w:val="libNormal"/>
      </w:pPr>
      <w:r w:rsidRPr="00B14408">
        <w:rPr>
          <w:rStyle w:val="libBold2Char"/>
          <w:rFonts w:hint="eastAsia"/>
          <w:rtl/>
        </w:rPr>
        <w:t>شنغوبة</w:t>
      </w:r>
      <w:r>
        <w:t xml:space="preserve"> šungūba pl. </w:t>
      </w:r>
      <w:r>
        <w:rPr>
          <w:rtl/>
        </w:rPr>
        <w:t>شناغيب</w:t>
      </w:r>
      <w:r>
        <w:t xml:space="preserve"> šanāgīb2 spicate protuberance; thorn, spike</w:t>
      </w:r>
    </w:p>
    <w:p w:rsidR="00B14408" w:rsidRDefault="00FD180F" w:rsidP="00FD180F">
      <w:pPr>
        <w:pStyle w:val="libNormal"/>
      </w:pPr>
      <w:r w:rsidRPr="00B14408">
        <w:rPr>
          <w:rStyle w:val="libBold2Char"/>
          <w:rFonts w:hint="eastAsia"/>
          <w:rtl/>
        </w:rPr>
        <w:t>شنف</w:t>
      </w:r>
      <w:r>
        <w:t xml:space="preserve"> II </w:t>
      </w:r>
      <w:r>
        <w:rPr>
          <w:rtl/>
        </w:rPr>
        <w:t>شنف الآذان</w:t>
      </w:r>
      <w:r>
        <w:t xml:space="preserve"> (ādāna) to please the ears, to delight (of a voice)</w:t>
      </w:r>
    </w:p>
    <w:p w:rsidR="00B14408" w:rsidRDefault="00FD180F" w:rsidP="00FD180F">
      <w:pPr>
        <w:pStyle w:val="libNormal"/>
      </w:pPr>
      <w:r w:rsidRPr="00B14408">
        <w:rPr>
          <w:rStyle w:val="libBold2Char"/>
          <w:rFonts w:hint="eastAsia"/>
          <w:rtl/>
        </w:rPr>
        <w:t>شنف</w:t>
      </w:r>
      <w:r>
        <w:t xml:space="preserve"> sanf pl. </w:t>
      </w:r>
      <w:r>
        <w:rPr>
          <w:rtl/>
        </w:rPr>
        <w:t>شنوف</w:t>
      </w:r>
      <w:r>
        <w:t xml:space="preserve"> šunūf earring</w:t>
      </w:r>
    </w:p>
    <w:p w:rsidR="00B14408" w:rsidRDefault="00FD180F" w:rsidP="00FD180F">
      <w:pPr>
        <w:pStyle w:val="libNormal"/>
      </w:pPr>
      <w:r w:rsidRPr="00B14408">
        <w:rPr>
          <w:rStyle w:val="libBold2Char"/>
          <w:rFonts w:hint="eastAsia"/>
          <w:rtl/>
        </w:rPr>
        <w:t>شنق</w:t>
      </w:r>
      <w:r>
        <w:t xml:space="preserve"> šanaqa u (šanq) to hang (</w:t>
      </w:r>
      <w:r>
        <w:rPr>
          <w:rtl/>
        </w:rPr>
        <w:t>هـ</w:t>
      </w:r>
      <w:r>
        <w:t xml:space="preserve"> s.th., </w:t>
      </w:r>
      <w:r>
        <w:rPr>
          <w:rtl/>
        </w:rPr>
        <w:t>ه</w:t>
      </w:r>
      <w:r>
        <w:t xml:space="preserve"> s.o. on the gallows)</w:t>
      </w:r>
    </w:p>
    <w:p w:rsidR="00B14408" w:rsidRDefault="00FD180F" w:rsidP="00FD180F">
      <w:pPr>
        <w:pStyle w:val="libNormal"/>
      </w:pPr>
      <w:r w:rsidRPr="00B14408">
        <w:rPr>
          <w:rStyle w:val="libBold2Char"/>
          <w:rFonts w:hint="eastAsia"/>
          <w:rtl/>
        </w:rPr>
        <w:t>شنق</w:t>
      </w:r>
      <w:r>
        <w:t xml:space="preserve"> šanq hanging</w:t>
      </w:r>
    </w:p>
    <w:p w:rsidR="00B14408" w:rsidRDefault="00FD180F" w:rsidP="00FD180F">
      <w:pPr>
        <w:pStyle w:val="libNormal"/>
      </w:pPr>
      <w:r w:rsidRPr="00B14408">
        <w:rPr>
          <w:rStyle w:val="libBold2Char"/>
          <w:rFonts w:hint="eastAsia"/>
          <w:rtl/>
        </w:rPr>
        <w:t>شنق</w:t>
      </w:r>
      <w:r>
        <w:t xml:space="preserve"> šanaq rope</w:t>
      </w:r>
    </w:p>
    <w:p w:rsidR="00B14408" w:rsidRDefault="00FD180F" w:rsidP="00FD180F">
      <w:pPr>
        <w:pStyle w:val="libNormal"/>
      </w:pPr>
      <w:r w:rsidRPr="00B14408">
        <w:rPr>
          <w:rStyle w:val="libBold2Char"/>
          <w:rFonts w:hint="eastAsia"/>
          <w:rtl/>
        </w:rPr>
        <w:t>مشنقة</w:t>
      </w:r>
      <w:r>
        <w:t xml:space="preserve"> mišnaqa pl. </w:t>
      </w:r>
      <w:r>
        <w:rPr>
          <w:rtl/>
        </w:rPr>
        <w:t>مشانق</w:t>
      </w:r>
      <w:r>
        <w:t xml:space="preserve"> mašāniq2 gallows, gibbet; scaffold, place of execution (by hanging); mašnaqa gallows, gibbet</w:t>
      </w:r>
    </w:p>
    <w:p w:rsidR="00B14408" w:rsidRDefault="00FD180F" w:rsidP="00FD180F">
      <w:pPr>
        <w:pStyle w:val="libNormal"/>
      </w:pPr>
      <w:r w:rsidRPr="00B14408">
        <w:rPr>
          <w:rStyle w:val="libBold2Char"/>
          <w:rFonts w:hint="eastAsia"/>
          <w:rtl/>
        </w:rPr>
        <w:t>مشنوق</w:t>
      </w:r>
      <w:r>
        <w:t xml:space="preserve"> mašnūq hanged</w:t>
      </w:r>
    </w:p>
    <w:p w:rsidR="00B14408" w:rsidRDefault="00FD180F" w:rsidP="00FD180F">
      <w:pPr>
        <w:pStyle w:val="libNormal"/>
      </w:pPr>
      <w:r w:rsidRPr="00B14408">
        <w:rPr>
          <w:rStyle w:val="libBold2Char"/>
          <w:rFonts w:hint="eastAsia"/>
          <w:rtl/>
        </w:rPr>
        <w:t>شنقب</w:t>
      </w:r>
      <w:r>
        <w:t xml:space="preserve"> šunqub bécassine, snipe (zool.)</w:t>
      </w:r>
    </w:p>
    <w:p w:rsidR="00B14408" w:rsidRDefault="00FD180F" w:rsidP="00FD180F">
      <w:pPr>
        <w:pStyle w:val="libNormal"/>
      </w:pPr>
      <w:r w:rsidRPr="00B14408">
        <w:rPr>
          <w:rStyle w:val="libBold2Char"/>
          <w:rFonts w:hint="eastAsia"/>
          <w:rtl/>
        </w:rPr>
        <w:t>شنكل</w:t>
      </w:r>
      <w:r>
        <w:t xml:space="preserve"> šankala (eg.) to trip (</w:t>
      </w:r>
      <w:r>
        <w:rPr>
          <w:rtl/>
        </w:rPr>
        <w:t>ه</w:t>
      </w:r>
      <w:r>
        <w:t xml:space="preserve"> s.o.) up; to hook up</w:t>
      </w:r>
    </w:p>
    <w:p w:rsidR="00B14408" w:rsidRDefault="00FD180F" w:rsidP="00FD180F">
      <w:pPr>
        <w:pStyle w:val="libNormal"/>
      </w:pPr>
      <w:r w:rsidRPr="00B14408">
        <w:rPr>
          <w:rStyle w:val="libBold2Char"/>
          <w:rFonts w:hint="eastAsia"/>
          <w:rtl/>
        </w:rPr>
        <w:t>شنكل</w:t>
      </w:r>
      <w:r>
        <w:t xml:space="preserve"> šankal pl. </w:t>
      </w:r>
      <w:r>
        <w:rPr>
          <w:rtl/>
        </w:rPr>
        <w:t>شناكل</w:t>
      </w:r>
      <w:r>
        <w:t xml:space="preserve"> šanākil2 clothes peg; hook</w:t>
      </w:r>
    </w:p>
    <w:p w:rsidR="00B14408" w:rsidRDefault="00FD180F" w:rsidP="00FD180F">
      <w:pPr>
        <w:pStyle w:val="libNormal"/>
      </w:pPr>
      <w:r w:rsidRPr="00B14408">
        <w:rPr>
          <w:rStyle w:val="libBold2Char"/>
          <w:rFonts w:hint="eastAsia"/>
          <w:rtl/>
        </w:rPr>
        <w:lastRenderedPageBreak/>
        <w:t>شنهق</w:t>
      </w:r>
      <w:r>
        <w:t xml:space="preserve"> šanhaqa to bray (donkey)</w:t>
      </w:r>
    </w:p>
    <w:p w:rsidR="00B14408" w:rsidRDefault="00FD180F" w:rsidP="00FD180F">
      <w:pPr>
        <w:pStyle w:val="libNormal"/>
      </w:pPr>
      <w:r w:rsidRPr="00B14408">
        <w:rPr>
          <w:rStyle w:val="libBold2Char"/>
          <w:rFonts w:hint="eastAsia"/>
          <w:rtl/>
        </w:rPr>
        <w:t>شهب</w:t>
      </w:r>
      <w:r>
        <w:t xml:space="preserve"> šahab gray color, gray</w:t>
      </w:r>
    </w:p>
    <w:p w:rsidR="00B14408" w:rsidRDefault="00FD180F" w:rsidP="00FD180F">
      <w:pPr>
        <w:pStyle w:val="libNormal"/>
      </w:pPr>
      <w:r w:rsidRPr="00B14408">
        <w:rPr>
          <w:rStyle w:val="libBold2Char"/>
          <w:rFonts w:hint="eastAsia"/>
          <w:rtl/>
        </w:rPr>
        <w:t>شهبة</w:t>
      </w:r>
      <w:r>
        <w:t xml:space="preserve"> šuhba gray color, gray</w:t>
      </w:r>
    </w:p>
    <w:p w:rsidR="00B14408" w:rsidRDefault="00FD180F" w:rsidP="00FD180F">
      <w:pPr>
        <w:pStyle w:val="libNormal"/>
      </w:pPr>
      <w:r w:rsidRPr="00B14408">
        <w:rPr>
          <w:rStyle w:val="libBold2Char"/>
          <w:rFonts w:hint="eastAsia"/>
          <w:rtl/>
        </w:rPr>
        <w:t>شهاب</w:t>
      </w:r>
      <w:r>
        <w:t xml:space="preserve"> šihāb pl. </w:t>
      </w:r>
      <w:r>
        <w:rPr>
          <w:rtl/>
        </w:rPr>
        <w:t>شهب</w:t>
      </w:r>
      <w:r>
        <w:t xml:space="preserve"> šuhub, </w:t>
      </w:r>
      <w:r>
        <w:rPr>
          <w:rtl/>
        </w:rPr>
        <w:t>شهبان</w:t>
      </w:r>
      <w:r>
        <w:t xml:space="preserve"> šuhbān flame, blaze, fire; shooting star, luminous meteor; star</w:t>
      </w:r>
    </w:p>
    <w:p w:rsidR="00B14408" w:rsidRDefault="00FD180F" w:rsidP="00FD180F">
      <w:pPr>
        <w:pStyle w:val="libNormal"/>
      </w:pPr>
      <w:r w:rsidRPr="00B14408">
        <w:rPr>
          <w:rStyle w:val="libBold2Char"/>
          <w:rFonts w:hint="eastAsia"/>
          <w:rtl/>
        </w:rPr>
        <w:t>اشهب</w:t>
      </w:r>
      <w:r>
        <w:t xml:space="preserve"> ašhab2, f. </w:t>
      </w:r>
      <w:r>
        <w:rPr>
          <w:rtl/>
        </w:rPr>
        <w:t>شهباء</w:t>
      </w:r>
      <w:r>
        <w:t xml:space="preserve"> šahbā’2, pl. </w:t>
      </w:r>
      <w:r>
        <w:rPr>
          <w:rtl/>
        </w:rPr>
        <w:t>شهب</w:t>
      </w:r>
      <w:r>
        <w:t xml:space="preserve"> šuhb gray; </w:t>
      </w:r>
      <w:r>
        <w:rPr>
          <w:rtl/>
        </w:rPr>
        <w:t>الشهباء</w:t>
      </w:r>
      <w:r>
        <w:t xml:space="preserve"> epithet of Aleppo (Syria)</w:t>
      </w:r>
    </w:p>
    <w:p w:rsidR="00B14408" w:rsidRDefault="00FD180F" w:rsidP="00FD180F">
      <w:pPr>
        <w:pStyle w:val="libNormal"/>
      </w:pPr>
      <w:r w:rsidRPr="00B14408">
        <w:rPr>
          <w:rStyle w:val="libBold2Char"/>
          <w:rFonts w:hint="eastAsia"/>
          <w:rtl/>
        </w:rPr>
        <w:t>شهد</w:t>
      </w:r>
      <w:r>
        <w:t xml:space="preserve"> šahida a (</w:t>
      </w:r>
      <w:r>
        <w:rPr>
          <w:rtl/>
        </w:rPr>
        <w:t>شهود</w:t>
      </w:r>
      <w:r>
        <w:t xml:space="preserve"> šuhūd) to witness (</w:t>
      </w:r>
      <w:r>
        <w:rPr>
          <w:rtl/>
        </w:rPr>
        <w:t>هـ</w:t>
      </w:r>
      <w:r>
        <w:t xml:space="preserve"> s.th.), be witness (</w:t>
      </w:r>
      <w:r>
        <w:rPr>
          <w:rtl/>
        </w:rPr>
        <w:t>هـ</w:t>
      </w:r>
      <w:r>
        <w:t xml:space="preserve"> of s.th.); to experience personally (</w:t>
      </w:r>
      <w:r>
        <w:rPr>
          <w:rtl/>
        </w:rPr>
        <w:t>هـ</w:t>
      </w:r>
      <w:r>
        <w:t xml:space="preserve"> s.th.), see with one’s own eyes (</w:t>
      </w:r>
      <w:r>
        <w:rPr>
          <w:rtl/>
        </w:rPr>
        <w:t>ه</w:t>
      </w:r>
      <w:r>
        <w:t xml:space="preserve"> s.o. in a situation); to be present (</w:t>
      </w:r>
      <w:r>
        <w:rPr>
          <w:rtl/>
        </w:rPr>
        <w:t>هـ</w:t>
      </w:r>
      <w:r>
        <w:t xml:space="preserve"> at), attend (</w:t>
      </w:r>
      <w:r>
        <w:rPr>
          <w:rtl/>
        </w:rPr>
        <w:t>هـ</w:t>
      </w:r>
      <w:r>
        <w:t xml:space="preserve"> a celebration); to be present at the public appearance of s.o. (</w:t>
      </w:r>
      <w:r>
        <w:rPr>
          <w:rtl/>
        </w:rPr>
        <w:t>ه</w:t>
      </w:r>
      <w:r>
        <w:t>); to see (</w:t>
      </w:r>
      <w:r>
        <w:rPr>
          <w:rtl/>
        </w:rPr>
        <w:t>هـ</w:t>
      </w:r>
      <w:r>
        <w:t xml:space="preserve"> s.th.); </w:t>
      </w:r>
      <w:r w:rsidR="003D2305">
        <w:t>--</w:t>
      </w:r>
      <w:r>
        <w:t xml:space="preserve"> (</w:t>
      </w:r>
      <w:r>
        <w:rPr>
          <w:rtl/>
        </w:rPr>
        <w:t>شهادة</w:t>
      </w:r>
      <w:r>
        <w:t xml:space="preserve"> šahāda) to testify, bear witness; to attest, confirm, certify (</w:t>
      </w:r>
      <w:r>
        <w:rPr>
          <w:rtl/>
        </w:rPr>
        <w:t>ب</w:t>
      </w:r>
      <w:r>
        <w:t xml:space="preserve"> s.th., </w:t>
      </w:r>
      <w:r>
        <w:rPr>
          <w:rtl/>
        </w:rPr>
        <w:t>ان</w:t>
      </w:r>
      <w:r>
        <w:t xml:space="preserve"> that), testify, give testimony, give evidence (</w:t>
      </w:r>
      <w:r>
        <w:rPr>
          <w:rtl/>
        </w:rPr>
        <w:t>على</w:t>
      </w:r>
      <w:r>
        <w:t xml:space="preserve"> against s.o., to or about s.th., </w:t>
      </w:r>
      <w:r>
        <w:rPr>
          <w:rtl/>
        </w:rPr>
        <w:t>ل</w:t>
      </w:r>
      <w:r>
        <w:t xml:space="preserve"> in s.o.’s favor); to sign as a witness, to witness (J. a document);   to acknowledge, adjudge (</w:t>
      </w:r>
      <w:r>
        <w:rPr>
          <w:rtl/>
        </w:rPr>
        <w:t>ب ل</w:t>
      </w:r>
      <w:r>
        <w:t xml:space="preserve"> to s.o., s.th.) </w:t>
      </w:r>
      <w:r w:rsidR="003D2305">
        <w:t>|</w:t>
      </w:r>
      <w:r>
        <w:t xml:space="preserve"> </w:t>
      </w:r>
      <w:r>
        <w:rPr>
          <w:rtl/>
        </w:rPr>
        <w:t>شهد</w:t>
      </w:r>
      <w:r>
        <w:t xml:space="preserve"> to swear by God; </w:t>
      </w:r>
      <w:r>
        <w:rPr>
          <w:rtl/>
        </w:rPr>
        <w:t>شهد قانونيا</w:t>
      </w:r>
      <w:r>
        <w:t xml:space="preserve"> to notarize ill to see (with one’s own eyes), view, inspect, watch, observe, witness (</w:t>
      </w:r>
      <w:r>
        <w:rPr>
          <w:rtl/>
        </w:rPr>
        <w:t>هـ</w:t>
      </w:r>
      <w:r>
        <w:t xml:space="preserve"> s.th.) IV to call (</w:t>
      </w:r>
      <w:r>
        <w:rPr>
          <w:rtl/>
        </w:rPr>
        <w:t>ه</w:t>
      </w:r>
      <w:r>
        <w:t xml:space="preserve"> upon s.o.) as a witness (</w:t>
      </w:r>
      <w:r>
        <w:rPr>
          <w:rtl/>
        </w:rPr>
        <w:t>على</w:t>
      </w:r>
      <w:r>
        <w:t xml:space="preserve"> for s.th.); pass. ušhida to be martyred, die as a martyr X to call (</w:t>
      </w:r>
      <w:r>
        <w:rPr>
          <w:rtl/>
        </w:rPr>
        <w:t>ه</w:t>
      </w:r>
      <w:r>
        <w:t xml:space="preserve"> or </w:t>
      </w:r>
      <w:r>
        <w:rPr>
          <w:rtl/>
        </w:rPr>
        <w:t>ب</w:t>
      </w:r>
      <w:r>
        <w:t xml:space="preserve"> upon s.o.) or cite (</w:t>
      </w:r>
      <w:r>
        <w:rPr>
          <w:rtl/>
        </w:rPr>
        <w:t>ه</w:t>
      </w:r>
      <w:r>
        <w:t xml:space="preserve"> or </w:t>
      </w:r>
      <w:r>
        <w:rPr>
          <w:rtl/>
        </w:rPr>
        <w:t>ب</w:t>
      </w:r>
      <w:r>
        <w:t xml:space="preserve"> s.o.) as witness (</w:t>
      </w:r>
      <w:r>
        <w:rPr>
          <w:rtl/>
        </w:rPr>
        <w:t>على</w:t>
      </w:r>
      <w:r>
        <w:t xml:space="preserve"> against or for, </w:t>
      </w:r>
      <w:r>
        <w:rPr>
          <w:rtl/>
        </w:rPr>
        <w:t>في</w:t>
      </w:r>
      <w:r>
        <w:t xml:space="preserve"> in); to cite, quote (</w:t>
      </w:r>
      <w:r>
        <w:rPr>
          <w:rtl/>
        </w:rPr>
        <w:t>ب</w:t>
      </w:r>
      <w:r>
        <w:t xml:space="preserve"> s.th.); to attest (e.g., </w:t>
      </w:r>
      <w:r>
        <w:rPr>
          <w:rtl/>
        </w:rPr>
        <w:t>على معنى كلمة ببيت</w:t>
      </w:r>
      <w:r>
        <w:t xml:space="preserve"> the meaning of a word by a verse); pass. ustušhida to be martyred, die as a martyr</w:t>
      </w:r>
    </w:p>
    <w:p w:rsidR="00B14408" w:rsidRDefault="00FD180F" w:rsidP="00FD180F">
      <w:pPr>
        <w:pStyle w:val="libNormal"/>
      </w:pPr>
      <w:r w:rsidRPr="00B14408">
        <w:rPr>
          <w:rStyle w:val="libBold2Char"/>
          <w:rFonts w:hint="eastAsia"/>
          <w:rtl/>
        </w:rPr>
        <w:t>شهد</w:t>
      </w:r>
      <w:r>
        <w:t xml:space="preserve"> šahd, šuhd pl. </w:t>
      </w:r>
      <w:r>
        <w:rPr>
          <w:rtl/>
        </w:rPr>
        <w:t>شهاد</w:t>
      </w:r>
      <w:r>
        <w:t xml:space="preserve"> šihād honey; honeycomb</w:t>
      </w:r>
    </w:p>
    <w:p w:rsidR="00B14408" w:rsidRDefault="00FD180F" w:rsidP="00FD180F">
      <w:pPr>
        <w:pStyle w:val="libNormal"/>
      </w:pPr>
      <w:r w:rsidRPr="00B14408">
        <w:rPr>
          <w:rStyle w:val="libBold2Char"/>
          <w:rFonts w:hint="eastAsia"/>
          <w:rtl/>
        </w:rPr>
        <w:t>شهدة</w:t>
      </w:r>
      <w:r>
        <w:t xml:space="preserve"> šahda carbuncle</w:t>
      </w:r>
    </w:p>
    <w:p w:rsidR="00B14408" w:rsidRDefault="00FD180F" w:rsidP="00FD180F">
      <w:pPr>
        <w:pStyle w:val="libNormal"/>
      </w:pPr>
      <w:r w:rsidRPr="00B14408">
        <w:rPr>
          <w:rStyle w:val="libBold2Char"/>
          <w:rFonts w:hint="eastAsia"/>
          <w:rtl/>
        </w:rPr>
        <w:t>شهيد</w:t>
      </w:r>
      <w:r>
        <w:t xml:space="preserve"> šahīd pl. </w:t>
      </w:r>
      <w:r>
        <w:rPr>
          <w:rtl/>
        </w:rPr>
        <w:t>شهداء</w:t>
      </w:r>
      <w:r>
        <w:t xml:space="preserve"> šuhadā’2 witness; martyr, one killed in battle with the infidels; one killed in action</w:t>
      </w:r>
    </w:p>
    <w:p w:rsidR="00B14408" w:rsidRDefault="00FD180F" w:rsidP="00FD180F">
      <w:pPr>
        <w:pStyle w:val="libNormal"/>
      </w:pPr>
      <w:r w:rsidRPr="00B14408">
        <w:rPr>
          <w:rStyle w:val="libBold2Char"/>
          <w:rFonts w:hint="eastAsia"/>
          <w:rtl/>
        </w:rPr>
        <w:t>شهيدة</w:t>
      </w:r>
      <w:r>
        <w:t xml:space="preserve"> šahīda (woman) martyr</w:t>
      </w:r>
    </w:p>
    <w:p w:rsidR="00B14408" w:rsidRDefault="00FD180F" w:rsidP="00FD180F">
      <w:pPr>
        <w:pStyle w:val="libNormal"/>
      </w:pPr>
      <w:r w:rsidRPr="00B14408">
        <w:rPr>
          <w:rStyle w:val="libBold2Char"/>
          <w:rFonts w:hint="eastAsia"/>
          <w:rtl/>
        </w:rPr>
        <w:t>شهادة</w:t>
      </w:r>
      <w:r>
        <w:t xml:space="preserve"> šahāda pl. </w:t>
      </w:r>
      <w:r w:rsidR="003D2305">
        <w:t>-</w:t>
      </w:r>
      <w:r>
        <w:t xml:space="preserve">āt testimony, witness, evidence, deposition; statement; certificate, certification, testimonial, affidavit; attestation, attest; credentials, identification; (Muslim) creed (= doftrinal formula); martyrdom, </w:t>
      </w:r>
      <w:r>
        <w:rPr>
          <w:rtl/>
        </w:rPr>
        <w:t>شهادة الإثبات</w:t>
      </w:r>
      <w:r>
        <w:t xml:space="preserve"> š. al</w:t>
      </w:r>
      <w:r w:rsidR="003D2305">
        <w:t>-</w:t>
      </w:r>
      <w:r>
        <w:t xml:space="preserve">itbāt evidence for the prosecution; </w:t>
      </w:r>
      <w:r>
        <w:rPr>
          <w:rtl/>
        </w:rPr>
        <w:t>شهادة حسن السير والسلوك</w:t>
      </w:r>
      <w:r>
        <w:t xml:space="preserve"> (š. ḥusn as</w:t>
      </w:r>
      <w:r w:rsidR="003D2305">
        <w:t>-</w:t>
      </w:r>
      <w:r>
        <w:t xml:space="preserve">sair) certificate of good conduct; </w:t>
      </w:r>
      <w:r>
        <w:rPr>
          <w:rtl/>
        </w:rPr>
        <w:t>شهادة خلو الطرف عن العمل</w:t>
      </w:r>
      <w:r>
        <w:t xml:space="preserve"> š. kulūw </w:t>
      </w:r>
      <w:r>
        <w:lastRenderedPageBreak/>
        <w:t>aṭ</w:t>
      </w:r>
      <w:r w:rsidR="003D2305">
        <w:t>-</w:t>
      </w:r>
      <w:r>
        <w:t>ṭaraf ‘an il</w:t>
      </w:r>
      <w:r w:rsidR="003D2305">
        <w:t>-</w:t>
      </w:r>
      <w:r>
        <w:t xml:space="preserve">‘amal certificate of discharge (from a position); </w:t>
      </w:r>
      <w:r>
        <w:rPr>
          <w:rtl/>
        </w:rPr>
        <w:t>شهادة الدراسة الثانوية</w:t>
      </w:r>
      <w:r>
        <w:t xml:space="preserve"> (tānawīya) secondary school diploma; </w:t>
      </w:r>
      <w:r>
        <w:rPr>
          <w:rFonts w:hint="eastAsia"/>
          <w:rtl/>
        </w:rPr>
        <w:t>شهادة</w:t>
      </w:r>
      <w:r>
        <w:rPr>
          <w:rtl/>
        </w:rPr>
        <w:t xml:space="preserve"> زور</w:t>
      </w:r>
      <w:r>
        <w:t xml:space="preserve"> š. zūr false testimony; </w:t>
      </w:r>
      <w:r>
        <w:rPr>
          <w:rtl/>
        </w:rPr>
        <w:t>شهادة على شهادة</w:t>
      </w:r>
      <w:r>
        <w:t xml:space="preserve"> indirect testimony (Isl. Law); </w:t>
      </w:r>
      <w:r>
        <w:rPr>
          <w:rtl/>
        </w:rPr>
        <w:t>شهادة العالمية</w:t>
      </w:r>
      <w:r>
        <w:t xml:space="preserve"> š. al</w:t>
      </w:r>
      <w:r w:rsidR="003D2305">
        <w:t>-</w:t>
      </w:r>
      <w:r>
        <w:t xml:space="preserve">‘ālimīya (Eg.) diploma of higher learning (highest diploma awarded by Al Azhar University); </w:t>
      </w:r>
      <w:r>
        <w:rPr>
          <w:rtl/>
        </w:rPr>
        <w:t>شهادة عالية</w:t>
      </w:r>
      <w:r>
        <w:t xml:space="preserve"> (‘āliya) diploma; </w:t>
      </w:r>
      <w:r>
        <w:rPr>
          <w:rtl/>
        </w:rPr>
        <w:t>شهادة النفي</w:t>
      </w:r>
      <w:r>
        <w:t xml:space="preserve"> š. an</w:t>
      </w:r>
      <w:r w:rsidR="003D2305">
        <w:t>-</w:t>
      </w:r>
      <w:r>
        <w:t xml:space="preserve">nafy evidence for the defense; </w:t>
      </w:r>
      <w:r>
        <w:rPr>
          <w:rtl/>
        </w:rPr>
        <w:t>شهادة الولادة</w:t>
      </w:r>
      <w:r>
        <w:t xml:space="preserve"> birth certificate</w:t>
      </w:r>
    </w:p>
    <w:p w:rsidR="00B14408" w:rsidRDefault="00FD180F" w:rsidP="00FD180F">
      <w:pPr>
        <w:pStyle w:val="libNormal"/>
      </w:pPr>
      <w:r w:rsidRPr="00B14408">
        <w:rPr>
          <w:rStyle w:val="libBold2Char"/>
          <w:rFonts w:hint="eastAsia"/>
          <w:rtl/>
        </w:rPr>
        <w:t>مشهد</w:t>
      </w:r>
      <w:r>
        <w:t xml:space="preserve"> mašhad pl. </w:t>
      </w:r>
      <w:r>
        <w:rPr>
          <w:rtl/>
        </w:rPr>
        <w:t>مشاهد</w:t>
      </w:r>
      <w:r>
        <w:t xml:space="preserve"> mašāhid2 place of assembly, assembly, meeting; place where a martyr or hero died; religious shrine venerated by the people, esp. the tomb of a saint; funeral cortege; profession; view, aspect, spectacle, sight, scenery; place or object of interest; scene (e.g., of a crime, of nature); act, number (as part of a program, e.g., in vaudeville), scene (in theater, as part of a play); aspect </w:t>
      </w:r>
      <w:r w:rsidR="003D2305">
        <w:t>|</w:t>
      </w:r>
      <w:r>
        <w:rPr>
          <w:rtl/>
        </w:rPr>
        <w:t>مشهد غنائي</w:t>
      </w:r>
      <w:r>
        <w:t xml:space="preserve"> (ginā’ī) song scene, vocal recital; </w:t>
      </w:r>
      <w:r>
        <w:rPr>
          <w:rtl/>
        </w:rPr>
        <w:t>مشاهد الحياة</w:t>
      </w:r>
      <w:r>
        <w:t xml:space="preserve"> m. al</w:t>
      </w:r>
      <w:r w:rsidR="003D2305">
        <w:t>-</w:t>
      </w:r>
      <w:r>
        <w:t>ḥayāh aspects of life</w:t>
      </w:r>
    </w:p>
    <w:p w:rsidR="00B14408" w:rsidRDefault="00FD180F" w:rsidP="00FD180F">
      <w:pPr>
        <w:pStyle w:val="libNormal"/>
      </w:pPr>
      <w:r w:rsidRPr="00B14408">
        <w:rPr>
          <w:rStyle w:val="libBold2Char"/>
          <w:rFonts w:hint="eastAsia"/>
          <w:rtl/>
        </w:rPr>
        <w:t>مشاهدة</w:t>
      </w:r>
      <w:r>
        <w:t xml:space="preserve"> mušāhada seeing, viewing, witnessing, inspection; (pl. </w:t>
      </w:r>
      <w:r w:rsidR="003D2305">
        <w:t>-</w:t>
      </w:r>
      <w:r>
        <w:t>āt) view, sight, spectacle; apparition, vision</w:t>
      </w:r>
    </w:p>
    <w:p w:rsidR="00B14408" w:rsidRDefault="00FD180F" w:rsidP="00FD180F">
      <w:pPr>
        <w:pStyle w:val="libNormal"/>
      </w:pPr>
      <w:r w:rsidRPr="00B14408">
        <w:rPr>
          <w:rStyle w:val="libBold2Char"/>
          <w:rFonts w:hint="eastAsia"/>
          <w:rtl/>
        </w:rPr>
        <w:t>اشهاد</w:t>
      </w:r>
      <w:r>
        <w:t xml:space="preserve"> išhād pl. </w:t>
      </w:r>
      <w:r w:rsidR="003D2305">
        <w:t>-</w:t>
      </w:r>
      <w:r>
        <w:t>āt written certification</w:t>
      </w:r>
    </w:p>
    <w:p w:rsidR="00B14408" w:rsidRDefault="00FD180F" w:rsidP="00FD180F">
      <w:pPr>
        <w:pStyle w:val="libNormal"/>
      </w:pPr>
      <w:r w:rsidRPr="00B14408">
        <w:rPr>
          <w:rStyle w:val="libBold2Char"/>
          <w:rFonts w:hint="eastAsia"/>
          <w:rtl/>
        </w:rPr>
        <w:t>استشهاد</w:t>
      </w:r>
      <w:r>
        <w:t xml:space="preserve"> istišhād citation. quotation; death of a martyr; death of a hero, heroic death; martyrdom</w:t>
      </w:r>
    </w:p>
    <w:p w:rsidR="00B14408" w:rsidRDefault="00FD180F" w:rsidP="00FD180F">
      <w:pPr>
        <w:pStyle w:val="libNormal"/>
      </w:pPr>
      <w:r w:rsidRPr="00B14408">
        <w:rPr>
          <w:rStyle w:val="libBold2Char"/>
          <w:rFonts w:hint="eastAsia"/>
          <w:rtl/>
        </w:rPr>
        <w:t>شاهد</w:t>
      </w:r>
      <w:r>
        <w:t xml:space="preserve"> šāhid pl. </w:t>
      </w:r>
      <w:r>
        <w:rPr>
          <w:rtl/>
        </w:rPr>
        <w:t>شهود</w:t>
      </w:r>
      <w:r>
        <w:t xml:space="preserve"> šuhūd, </w:t>
      </w:r>
      <w:r>
        <w:rPr>
          <w:rtl/>
        </w:rPr>
        <w:t>شهد</w:t>
      </w:r>
      <w:r>
        <w:t xml:space="preserve"> šuhhad present; </w:t>
      </w:r>
      <w:r w:rsidR="003D2305">
        <w:t>--</w:t>
      </w:r>
      <w:r>
        <w:t xml:space="preserve"> (pl. </w:t>
      </w:r>
      <w:r>
        <w:rPr>
          <w:rtl/>
        </w:rPr>
        <w:t>شهود</w:t>
      </w:r>
      <w:r>
        <w:t xml:space="preserve"> šuhūd, </w:t>
      </w:r>
      <w:r>
        <w:rPr>
          <w:rtl/>
        </w:rPr>
        <w:t>اشهاد</w:t>
      </w:r>
      <w:r>
        <w:t xml:space="preserve"> ašhād) witness (</w:t>
      </w:r>
      <w:r>
        <w:rPr>
          <w:rtl/>
        </w:rPr>
        <w:t>على</w:t>
      </w:r>
      <w:r>
        <w:t xml:space="preserve"> for); notary public; </w:t>
      </w:r>
      <w:r w:rsidR="003D2305">
        <w:t>--</w:t>
      </w:r>
      <w:r>
        <w:t xml:space="preserve"> pl. </w:t>
      </w:r>
      <w:r>
        <w:rPr>
          <w:rtl/>
        </w:rPr>
        <w:t>شواهد</w:t>
      </w:r>
      <w:r>
        <w:t xml:space="preserve"> šawāhid2) (piece of) evidence (</w:t>
      </w:r>
      <w:r>
        <w:rPr>
          <w:rtl/>
        </w:rPr>
        <w:t>على</w:t>
      </w:r>
      <w:r>
        <w:t xml:space="preserve"> for); attestation; quotation serving as textual evidence; testimony; an oblong, upright tombstone </w:t>
      </w:r>
      <w:r w:rsidR="003D2305">
        <w:t>|</w:t>
      </w:r>
      <w:r>
        <w:t xml:space="preserve"> </w:t>
      </w:r>
      <w:r>
        <w:rPr>
          <w:rtl/>
        </w:rPr>
        <w:t>شاهد الإثبات</w:t>
      </w:r>
      <w:r>
        <w:t xml:space="preserve"> š. al</w:t>
      </w:r>
      <w:r w:rsidR="003D2305">
        <w:t>-</w:t>
      </w:r>
      <w:r>
        <w:t xml:space="preserve">itbāt witness for the prosecution; </w:t>
      </w:r>
      <w:r>
        <w:rPr>
          <w:rtl/>
        </w:rPr>
        <w:t>شاهد السمع</w:t>
      </w:r>
      <w:r>
        <w:t xml:space="preserve"> š. as</w:t>
      </w:r>
      <w:r w:rsidR="003D2305">
        <w:t>-</w:t>
      </w:r>
      <w:r>
        <w:t xml:space="preserve">sam‘ earwitness; </w:t>
      </w:r>
      <w:r>
        <w:rPr>
          <w:rtl/>
        </w:rPr>
        <w:t>شاهد</w:t>
      </w:r>
      <w:r>
        <w:t xml:space="preserve"> s. al</w:t>
      </w:r>
      <w:r w:rsidR="003D2305">
        <w:t>-</w:t>
      </w:r>
      <w:r>
        <w:t xml:space="preserve">‘ain, </w:t>
      </w:r>
      <w:r>
        <w:rPr>
          <w:rtl/>
        </w:rPr>
        <w:t>شاهد عيان</w:t>
      </w:r>
      <w:r>
        <w:t xml:space="preserve"> š. ‘iyān, </w:t>
      </w:r>
      <w:r>
        <w:rPr>
          <w:rtl/>
        </w:rPr>
        <w:t>شاهد عياني</w:t>
      </w:r>
      <w:r>
        <w:t xml:space="preserve"> (‘iyānī) eyewitness; </w:t>
      </w:r>
      <w:r>
        <w:rPr>
          <w:rtl/>
        </w:rPr>
        <w:t>شاهد النفي</w:t>
      </w:r>
      <w:r>
        <w:t xml:space="preserve"> š. an</w:t>
      </w:r>
      <w:r w:rsidR="003D2305">
        <w:t>-</w:t>
      </w:r>
      <w:r>
        <w:t xml:space="preserve">nafy witness for the defense; </w:t>
      </w:r>
      <w:r>
        <w:rPr>
          <w:rtl/>
        </w:rPr>
        <w:t>على رؤوس الأشهاد</w:t>
      </w:r>
      <w:r>
        <w:t xml:space="preserve"> in public, for everyone to see</w:t>
      </w:r>
    </w:p>
    <w:p w:rsidR="00B14408" w:rsidRDefault="00FD180F" w:rsidP="00FD180F">
      <w:pPr>
        <w:pStyle w:val="libNormal"/>
      </w:pPr>
      <w:r w:rsidRPr="00B14408">
        <w:rPr>
          <w:rStyle w:val="libBold2Char"/>
          <w:rFonts w:hint="eastAsia"/>
          <w:rtl/>
        </w:rPr>
        <w:t>شاهدة</w:t>
      </w:r>
      <w:r>
        <w:t xml:space="preserve"> šāhida pl. </w:t>
      </w:r>
      <w:r>
        <w:rPr>
          <w:rtl/>
        </w:rPr>
        <w:t>شواهد</w:t>
      </w:r>
      <w:r>
        <w:t xml:space="preserve"> šawāhid2 an oblong, upright tombstone; index finger; true copy, copy of a letter, duplicate; </w:t>
      </w:r>
      <w:r>
        <w:rPr>
          <w:rtl/>
        </w:rPr>
        <w:t>الشاهدة</w:t>
      </w:r>
      <w:r>
        <w:t xml:space="preserve"> the Earth</w:t>
      </w:r>
    </w:p>
    <w:p w:rsidR="00B14408" w:rsidRDefault="00FD180F" w:rsidP="00FD180F">
      <w:pPr>
        <w:pStyle w:val="libNormal"/>
      </w:pPr>
      <w:r w:rsidRPr="00B14408">
        <w:rPr>
          <w:rStyle w:val="libBold2Char"/>
          <w:rFonts w:hint="eastAsia"/>
          <w:rtl/>
        </w:rPr>
        <w:t>مشهود</w:t>
      </w:r>
      <w:r>
        <w:t xml:space="preserve"> mašhūd taking place in the presence of spectators or witnesses; happening before a large audience, well</w:t>
      </w:r>
      <w:r w:rsidR="003D2305">
        <w:t>-</w:t>
      </w:r>
      <w:r>
        <w:t xml:space="preserve">attended; memorable (day, event) </w:t>
      </w:r>
      <w:r w:rsidR="003D2305">
        <w:t>|</w:t>
      </w:r>
      <w:r>
        <w:t xml:space="preserve"> </w:t>
      </w:r>
      <w:r>
        <w:rPr>
          <w:rtl/>
        </w:rPr>
        <w:t>بالجرم المشهود</w:t>
      </w:r>
      <w:r>
        <w:t xml:space="preserve"> (jurm) in the act, red</w:t>
      </w:r>
      <w:r w:rsidR="003D2305">
        <w:t>-</w:t>
      </w:r>
      <w:r>
        <w:t xml:space="preserve">handed, flagrante delicto </w:t>
      </w:r>
      <w:r w:rsidR="003D2305">
        <w:t>|</w:t>
      </w:r>
      <w:r>
        <w:t xml:space="preserve"> </w:t>
      </w:r>
      <w:r>
        <w:rPr>
          <w:rtl/>
        </w:rPr>
        <w:t>اليوم المشهود</w:t>
      </w:r>
      <w:r>
        <w:t xml:space="preserve"> (yaum) the Day of Resurrection; red</w:t>
      </w:r>
      <w:r w:rsidR="003D2305">
        <w:t>-</w:t>
      </w:r>
      <w:r>
        <w:t>letter day, festive public holiday</w:t>
      </w:r>
    </w:p>
    <w:p w:rsidR="00B14408" w:rsidRDefault="00FD180F" w:rsidP="00FD180F">
      <w:pPr>
        <w:pStyle w:val="libNormal"/>
      </w:pPr>
      <w:r w:rsidRPr="00B14408">
        <w:rPr>
          <w:rStyle w:val="libBold2Char"/>
          <w:rFonts w:hint="eastAsia"/>
          <w:rtl/>
        </w:rPr>
        <w:t>مشاهد</w:t>
      </w:r>
      <w:r>
        <w:t xml:space="preserve"> mušāhid pl. </w:t>
      </w:r>
      <w:r w:rsidR="003D2305">
        <w:t>-</w:t>
      </w:r>
      <w:r>
        <w:t>ūn spectator, onlooker, observer</w:t>
      </w:r>
    </w:p>
    <w:p w:rsidR="00B14408" w:rsidRDefault="00FD180F" w:rsidP="00FD180F">
      <w:pPr>
        <w:pStyle w:val="libNormal"/>
      </w:pPr>
      <w:r w:rsidRPr="00B14408">
        <w:rPr>
          <w:rStyle w:val="libBold2Char"/>
          <w:rFonts w:hint="eastAsia"/>
          <w:rtl/>
        </w:rPr>
        <w:lastRenderedPageBreak/>
        <w:t>مشاهد</w:t>
      </w:r>
      <w:r>
        <w:t xml:space="preserve"> mušāhad visible, perceptible; pl. </w:t>
      </w:r>
      <w:r>
        <w:rPr>
          <w:rtl/>
        </w:rPr>
        <w:t>مشاهدات</w:t>
      </w:r>
      <w:r>
        <w:t xml:space="preserve"> things seen, sights; visible things</w:t>
      </w:r>
    </w:p>
    <w:p w:rsidR="00B14408" w:rsidRDefault="00FD180F" w:rsidP="00FD180F">
      <w:pPr>
        <w:pStyle w:val="libNormal"/>
      </w:pPr>
      <w:r w:rsidRPr="00B14408">
        <w:rPr>
          <w:rStyle w:val="libBold2Char"/>
          <w:rFonts w:hint="eastAsia"/>
          <w:rtl/>
        </w:rPr>
        <w:t>شهر</w:t>
      </w:r>
      <w:r>
        <w:t xml:space="preserve"> šahara a (šahr) to make well</w:t>
      </w:r>
      <w:r w:rsidR="003D2305">
        <w:t>-</w:t>
      </w:r>
      <w:r>
        <w:t>known, famous, renowned, notorious (</w:t>
      </w:r>
      <w:r>
        <w:rPr>
          <w:rtl/>
        </w:rPr>
        <w:t>هـ, ه</w:t>
      </w:r>
      <w:r>
        <w:t xml:space="preserve"> s.o., s.th.); to spread, make known, divulge, proclaim, announce (</w:t>
      </w:r>
      <w:r>
        <w:rPr>
          <w:rtl/>
        </w:rPr>
        <w:t>هـ</w:t>
      </w:r>
      <w:r>
        <w:t xml:space="preserve"> s.th.); to draw, unsheathe (</w:t>
      </w:r>
      <w:r>
        <w:rPr>
          <w:rtl/>
        </w:rPr>
        <w:t>هـ</w:t>
      </w:r>
      <w:r>
        <w:t xml:space="preserve"> a weapon); pass. šuhira to be or become well</w:t>
      </w:r>
      <w:r w:rsidR="003D2305">
        <w:t>-</w:t>
      </w:r>
      <w:r>
        <w:t>known, famed, famous, renowned, notorious (</w:t>
      </w:r>
      <w:r>
        <w:rPr>
          <w:rtl/>
        </w:rPr>
        <w:t>ب</w:t>
      </w:r>
      <w:r>
        <w:t xml:space="preserve"> by or for s.th. respectively, by or under a name) </w:t>
      </w:r>
      <w:r w:rsidR="003D2305">
        <w:t>|</w:t>
      </w:r>
      <w:r>
        <w:t xml:space="preserve"> </w:t>
      </w:r>
      <w:r>
        <w:rPr>
          <w:rtl/>
        </w:rPr>
        <w:t>شهر الحرب عليه</w:t>
      </w:r>
      <w:r>
        <w:t xml:space="preserve"> (ḥarb) to declare war on s.o.; </w:t>
      </w:r>
      <w:r>
        <w:rPr>
          <w:rtl/>
        </w:rPr>
        <w:t>شهر البندقية</w:t>
      </w:r>
      <w:r>
        <w:t xml:space="preserve"> (bunduqīya) to level a gun (</w:t>
      </w:r>
      <w:r>
        <w:rPr>
          <w:rtl/>
        </w:rPr>
        <w:t>على</w:t>
      </w:r>
      <w:r>
        <w:t xml:space="preserve"> at s.o.) II to make well</w:t>
      </w:r>
      <w:r w:rsidR="003D2305">
        <w:t>-</w:t>
      </w:r>
      <w:r>
        <w:t>known, famous, renowned, notorious (</w:t>
      </w:r>
      <w:r>
        <w:rPr>
          <w:rtl/>
        </w:rPr>
        <w:t>هـ, ه</w:t>
      </w:r>
      <w:r>
        <w:t xml:space="preserve"> s.o., s.th.); to spread, make known, divulge, proclaim, announce (</w:t>
      </w:r>
      <w:r>
        <w:rPr>
          <w:rtl/>
        </w:rPr>
        <w:t>هـ</w:t>
      </w:r>
      <w:r>
        <w:t xml:space="preserve"> s.th.); to defame, slander, revile publicly, pillory, condemn, denounce (</w:t>
      </w:r>
      <w:r>
        <w:rPr>
          <w:rtl/>
        </w:rPr>
        <w:t>ه</w:t>
      </w:r>
      <w:r>
        <w:t xml:space="preserve"> s.o.) III to engage or hire (</w:t>
      </w:r>
      <w:r>
        <w:rPr>
          <w:rtl/>
        </w:rPr>
        <w:t>ه</w:t>
      </w:r>
      <w:r>
        <w:t xml:space="preserve"> s.o.) on a monthly basis, rent (</w:t>
      </w:r>
      <w:r>
        <w:rPr>
          <w:rtl/>
        </w:rPr>
        <w:t>هـ</w:t>
      </w:r>
      <w:r>
        <w:t xml:space="preserve"> s.th.) by the month IV to make known, proclaim, announce, spread, divulge (</w:t>
      </w:r>
      <w:r>
        <w:rPr>
          <w:rtl/>
        </w:rPr>
        <w:t>هـ</w:t>
      </w:r>
      <w:r>
        <w:t xml:space="preserve"> s.th.); to unsheathe, draw (</w:t>
      </w:r>
      <w:r>
        <w:rPr>
          <w:rtl/>
        </w:rPr>
        <w:t>ه</w:t>
      </w:r>
      <w:r>
        <w:t xml:space="preserve"> a weapon); to sell at auction, also </w:t>
      </w:r>
      <w:r>
        <w:rPr>
          <w:rtl/>
        </w:rPr>
        <w:t>اشهر المزاد</w:t>
      </w:r>
      <w:r>
        <w:t xml:space="preserve"> (mazāda) </w:t>
      </w:r>
      <w:r w:rsidR="003D2305">
        <w:t>|</w:t>
      </w:r>
      <w:r>
        <w:t xml:space="preserve"> </w:t>
      </w:r>
      <w:r>
        <w:rPr>
          <w:rtl/>
        </w:rPr>
        <w:t>اشهر مزاد بيع شيء</w:t>
      </w:r>
      <w:r>
        <w:t xml:space="preserve"> (mazāda bai‘i š.) to auction s.th. off, put s.th. up at auction VIII to be or become well</w:t>
      </w:r>
      <w:r w:rsidR="003D2305">
        <w:t>-</w:t>
      </w:r>
      <w:r>
        <w:t>known, famed, famous, renowned, notorious (</w:t>
      </w:r>
      <w:r>
        <w:rPr>
          <w:rtl/>
        </w:rPr>
        <w:t>ب</w:t>
      </w:r>
      <w:r>
        <w:t xml:space="preserve"> by or for s.th. respectively, by or under a name); to be known (</w:t>
      </w:r>
      <w:r>
        <w:rPr>
          <w:rtl/>
        </w:rPr>
        <w:t>عن</w:t>
      </w:r>
      <w:r>
        <w:t xml:space="preserve"> of s.o., a trait, and the like); to be widespread, common</w:t>
      </w:r>
    </w:p>
    <w:p w:rsidR="00B14408" w:rsidRDefault="00FD180F" w:rsidP="00FD180F">
      <w:pPr>
        <w:pStyle w:val="libNormal"/>
      </w:pPr>
      <w:r w:rsidRPr="00B14408">
        <w:rPr>
          <w:rStyle w:val="libBold2Char"/>
          <w:rFonts w:hint="eastAsia"/>
          <w:rtl/>
        </w:rPr>
        <w:t>شهر</w:t>
      </w:r>
      <w:r>
        <w:t xml:space="preserve"> šahr pl. </w:t>
      </w:r>
      <w:r>
        <w:rPr>
          <w:rtl/>
        </w:rPr>
        <w:t>اشهر</w:t>
      </w:r>
      <w:r>
        <w:t xml:space="preserve"> ašhur, </w:t>
      </w:r>
      <w:r>
        <w:rPr>
          <w:rtl/>
        </w:rPr>
        <w:t>شهور</w:t>
      </w:r>
      <w:r>
        <w:t xml:space="preserve"> šuhūr new moon; month </w:t>
      </w:r>
      <w:r w:rsidR="003D2305">
        <w:t>|</w:t>
      </w:r>
      <w:r>
        <w:t xml:space="preserve"> </w:t>
      </w:r>
      <w:r>
        <w:rPr>
          <w:rtl/>
        </w:rPr>
        <w:t>شهر العسل</w:t>
      </w:r>
      <w:r>
        <w:t xml:space="preserve"> š. al</w:t>
      </w:r>
      <w:r w:rsidR="003D2305">
        <w:t>-</w:t>
      </w:r>
      <w:r>
        <w:t>‘asal honeymoon</w:t>
      </w:r>
    </w:p>
    <w:p w:rsidR="00B14408" w:rsidRDefault="00FD180F" w:rsidP="00FD180F">
      <w:pPr>
        <w:pStyle w:val="libNormal"/>
      </w:pPr>
      <w:r w:rsidRPr="00B14408">
        <w:rPr>
          <w:rStyle w:val="libBold2Char"/>
          <w:rFonts w:hint="eastAsia"/>
          <w:rtl/>
        </w:rPr>
        <w:t>شهري</w:t>
      </w:r>
      <w:r>
        <w:t xml:space="preserve"> šahrī monthly, mensal; </w:t>
      </w:r>
      <w:r>
        <w:rPr>
          <w:rtl/>
        </w:rPr>
        <w:t>شهريا</w:t>
      </w:r>
      <w:r>
        <w:t xml:space="preserve"> šahrīyan monthly, per month, by the month </w:t>
      </w:r>
      <w:r w:rsidR="003D2305">
        <w:t>|</w:t>
      </w:r>
      <w:r>
        <w:t xml:space="preserve"> </w:t>
      </w:r>
      <w:r>
        <w:rPr>
          <w:rtl/>
        </w:rPr>
        <w:t>اشتراك شهري</w:t>
      </w:r>
      <w:r>
        <w:t xml:space="preserve"> monthly subscription; monthly fee or contribution; </w:t>
      </w:r>
      <w:r>
        <w:rPr>
          <w:rtl/>
        </w:rPr>
        <w:t>نصف شهري</w:t>
      </w:r>
      <w:r>
        <w:t xml:space="preserve"> niṣfu šahrīyin fortnightly, semimonthly, appearing biweekly</w:t>
      </w:r>
    </w:p>
    <w:p w:rsidR="00B14408" w:rsidRDefault="00FD180F" w:rsidP="00FD180F">
      <w:pPr>
        <w:pStyle w:val="libNormal"/>
      </w:pPr>
      <w:r w:rsidRPr="00B14408">
        <w:rPr>
          <w:rStyle w:val="libBold2Char"/>
          <w:rFonts w:hint="eastAsia"/>
          <w:rtl/>
        </w:rPr>
        <w:t>شهرية</w:t>
      </w:r>
      <w:r>
        <w:t xml:space="preserve"> šahrīya monthly salary</w:t>
      </w:r>
    </w:p>
    <w:p w:rsidR="00B14408" w:rsidRDefault="00FD180F" w:rsidP="00FD180F">
      <w:pPr>
        <w:pStyle w:val="libNormal"/>
      </w:pPr>
      <w:r w:rsidRPr="00B14408">
        <w:rPr>
          <w:rStyle w:val="libBold2Char"/>
          <w:rFonts w:hint="eastAsia"/>
          <w:rtl/>
        </w:rPr>
        <w:t>شهرة</w:t>
      </w:r>
      <w:r>
        <w:t xml:space="preserve"> šuhra repute, reputation, renown, fame, famousness, celebrity; notoriety; surname (Syr., Leb.) </w:t>
      </w:r>
      <w:r w:rsidR="003D2305">
        <w:t>|</w:t>
      </w:r>
      <w:r>
        <w:t xml:space="preserve"> </w:t>
      </w:r>
      <w:r>
        <w:rPr>
          <w:rtl/>
        </w:rPr>
        <w:t>شهرة عالمية</w:t>
      </w:r>
      <w:r>
        <w:t xml:space="preserve"> (‘ālamīya) world</w:t>
      </w:r>
      <w:r w:rsidR="003D2305">
        <w:t>-</w:t>
      </w:r>
      <w:r>
        <w:t>wide renown, worldwide fame</w:t>
      </w:r>
    </w:p>
    <w:p w:rsidR="00B14408" w:rsidRDefault="00FD180F" w:rsidP="00FD180F">
      <w:pPr>
        <w:pStyle w:val="libNormal"/>
      </w:pPr>
      <w:r w:rsidRPr="00B14408">
        <w:rPr>
          <w:rStyle w:val="libBold2Char"/>
          <w:rFonts w:hint="eastAsia"/>
          <w:rtl/>
        </w:rPr>
        <w:t>شهير</w:t>
      </w:r>
      <w:r>
        <w:t xml:space="preserve"> šahīr widely known, well</w:t>
      </w:r>
      <w:r w:rsidR="003D2305">
        <w:t>-</w:t>
      </w:r>
      <w:r>
        <w:t>known, famous, renowned, celebrated (</w:t>
      </w:r>
      <w:r>
        <w:rPr>
          <w:rtl/>
        </w:rPr>
        <w:t>ب</w:t>
      </w:r>
      <w:r>
        <w:t xml:space="preserve"> by a name); notorious, ill</w:t>
      </w:r>
      <w:r w:rsidR="003D2305">
        <w:t>-</w:t>
      </w:r>
      <w:r>
        <w:t>reputed</w:t>
      </w:r>
    </w:p>
    <w:p w:rsidR="00B14408" w:rsidRDefault="00FD180F" w:rsidP="00FD180F">
      <w:pPr>
        <w:pStyle w:val="libNormal"/>
      </w:pPr>
      <w:r w:rsidRPr="00B14408">
        <w:rPr>
          <w:rStyle w:val="libBold2Char"/>
          <w:rFonts w:hint="eastAsia"/>
          <w:rtl/>
        </w:rPr>
        <w:t>اشهر</w:t>
      </w:r>
      <w:r>
        <w:t xml:space="preserve"> ašhar2 better known, more widely known</w:t>
      </w:r>
    </w:p>
    <w:p w:rsidR="00B14408" w:rsidRDefault="00FD180F" w:rsidP="00FD180F">
      <w:pPr>
        <w:pStyle w:val="libNormal"/>
      </w:pPr>
      <w:r w:rsidRPr="00B14408">
        <w:rPr>
          <w:rStyle w:val="libBold2Char"/>
          <w:rFonts w:hint="eastAsia"/>
          <w:rtl/>
        </w:rPr>
        <w:t>مشاهرة</w:t>
      </w:r>
      <w:r>
        <w:t xml:space="preserve"> mušāhara pl. </w:t>
      </w:r>
      <w:r w:rsidR="003D2305">
        <w:t>-</w:t>
      </w:r>
      <w:r>
        <w:t>āt monthly salary; pl. monthly payments, monthly allowances; mušāharatan monthly, per month, by the month</w:t>
      </w:r>
    </w:p>
    <w:p w:rsidR="00B14408" w:rsidRDefault="00FD180F" w:rsidP="00FD180F">
      <w:pPr>
        <w:pStyle w:val="libNormal"/>
      </w:pPr>
      <w:r w:rsidRPr="00B14408">
        <w:rPr>
          <w:rStyle w:val="libBold2Char"/>
          <w:rFonts w:hint="eastAsia"/>
          <w:rtl/>
        </w:rPr>
        <w:lastRenderedPageBreak/>
        <w:t>اشهار</w:t>
      </w:r>
      <w:r>
        <w:t xml:space="preserve"> išhār announcement, proclamation, declaration; public sales, auction; publicity, advertising </w:t>
      </w:r>
      <w:r w:rsidR="003D2305">
        <w:t>|</w:t>
      </w:r>
      <w:r>
        <w:t xml:space="preserve"> </w:t>
      </w:r>
      <w:r>
        <w:rPr>
          <w:rtl/>
        </w:rPr>
        <w:t>اشهار الإفلاس</w:t>
      </w:r>
      <w:r>
        <w:t xml:space="preserve"> i. al</w:t>
      </w:r>
      <w:r w:rsidR="003D2305">
        <w:t>-</w:t>
      </w:r>
      <w:r>
        <w:t>iflās notice of bankruptcy, declaration of insolvency</w:t>
      </w:r>
    </w:p>
    <w:p w:rsidR="00B14408" w:rsidRDefault="00FD180F" w:rsidP="00FD180F">
      <w:pPr>
        <w:pStyle w:val="libNormal"/>
      </w:pPr>
      <w:r w:rsidRPr="00B14408">
        <w:rPr>
          <w:rStyle w:val="libBold2Char"/>
          <w:rFonts w:hint="eastAsia"/>
          <w:rtl/>
        </w:rPr>
        <w:t>اشتهار</w:t>
      </w:r>
      <w:r>
        <w:t xml:space="preserve"> ištihār repute, reputation, renown, fame, famousness, celebrity; notoriety</w:t>
      </w:r>
    </w:p>
    <w:p w:rsidR="00B14408" w:rsidRDefault="00FD180F" w:rsidP="00FD180F">
      <w:pPr>
        <w:pStyle w:val="libNormal"/>
      </w:pPr>
      <w:r w:rsidRPr="00B14408">
        <w:rPr>
          <w:rStyle w:val="libBold2Char"/>
          <w:rFonts w:hint="eastAsia"/>
          <w:rtl/>
        </w:rPr>
        <w:t>مشهور</w:t>
      </w:r>
      <w:r>
        <w:t xml:space="preserve"> mašhūr pl. </w:t>
      </w:r>
      <w:r>
        <w:rPr>
          <w:rtl/>
        </w:rPr>
        <w:t>مشاهير</w:t>
      </w:r>
      <w:r>
        <w:t xml:space="preserve"> mašāhīr2 well</w:t>
      </w:r>
      <w:r w:rsidR="003D2305">
        <w:t>-</w:t>
      </w:r>
      <w:r>
        <w:t>known, widely known, renowned, famous, celebrated; notorious, ill</w:t>
      </w:r>
      <w:r w:rsidR="003D2305">
        <w:t>-</w:t>
      </w:r>
      <w:r>
        <w:t>reputed; wide</w:t>
      </w:r>
      <w:r w:rsidR="003D2305">
        <w:t>-</w:t>
      </w:r>
      <w:r>
        <w:t xml:space="preserve">spread, common; a famous, celebrated personality, a celebrity; accepted, established, canonical (textual variant, version of the Koran) </w:t>
      </w:r>
      <w:r w:rsidR="003D2305">
        <w:t>|</w:t>
      </w:r>
      <w:r>
        <w:t xml:space="preserve"> </w:t>
      </w:r>
      <w:r>
        <w:rPr>
          <w:rFonts w:hint="eastAsia"/>
          <w:rtl/>
        </w:rPr>
        <w:t>على</w:t>
      </w:r>
      <w:r>
        <w:rPr>
          <w:rtl/>
        </w:rPr>
        <w:t xml:space="preserve"> المشهور</w:t>
      </w:r>
      <w:r>
        <w:t xml:space="preserve"> according to the general belief, as it is (was) generally understood</w:t>
      </w:r>
    </w:p>
    <w:p w:rsidR="00B14408" w:rsidRDefault="00FD180F" w:rsidP="00FD180F">
      <w:pPr>
        <w:pStyle w:val="libNormal"/>
      </w:pPr>
      <w:r w:rsidRPr="00B14408">
        <w:rPr>
          <w:rStyle w:val="libBold2Char"/>
          <w:rFonts w:hint="eastAsia"/>
          <w:rtl/>
        </w:rPr>
        <w:t>مشهر</w:t>
      </w:r>
      <w:r>
        <w:t xml:space="preserve"> mušahhar well</w:t>
      </w:r>
      <w:r w:rsidR="003D2305">
        <w:t>-</w:t>
      </w:r>
      <w:r>
        <w:t>known, widely known, renowned, famous, celebrated; notorious, ill</w:t>
      </w:r>
      <w:r w:rsidR="003D2305">
        <w:t>-</w:t>
      </w:r>
      <w:r>
        <w:t>reputed</w:t>
      </w:r>
    </w:p>
    <w:p w:rsidR="00B14408" w:rsidRDefault="00FD180F" w:rsidP="00FD180F">
      <w:pPr>
        <w:pStyle w:val="libNormal"/>
      </w:pPr>
      <w:r w:rsidRPr="00B14408">
        <w:rPr>
          <w:rStyle w:val="libBold2Char"/>
          <w:rFonts w:hint="eastAsia"/>
          <w:rtl/>
        </w:rPr>
        <w:t>شهق</w:t>
      </w:r>
      <w:r>
        <w:t xml:space="preserve"> šahaqa a i (</w:t>
      </w:r>
      <w:r>
        <w:rPr>
          <w:rtl/>
        </w:rPr>
        <w:t>شهيق</w:t>
      </w:r>
      <w:r>
        <w:t xml:space="preserve"> šahīq) to bray (donkey); </w:t>
      </w:r>
      <w:r w:rsidR="003D2305">
        <w:t>--</w:t>
      </w:r>
      <w:r>
        <w:t xml:space="preserve"> šahaqa a i and šahiqa a (</w:t>
      </w:r>
      <w:r>
        <w:rPr>
          <w:rtl/>
        </w:rPr>
        <w:t>شهيق</w:t>
      </w:r>
      <w:r>
        <w:t xml:space="preserve"> šahīq, </w:t>
      </w:r>
      <w:r>
        <w:rPr>
          <w:rtl/>
        </w:rPr>
        <w:t>شهاق</w:t>
      </w:r>
      <w:r>
        <w:t xml:space="preserve"> šuhāq, </w:t>
      </w:r>
      <w:r>
        <w:rPr>
          <w:rtl/>
        </w:rPr>
        <w:t>تشهاق</w:t>
      </w:r>
      <w:r>
        <w:t xml:space="preserve"> tašhāq) to inhale; to sigh deeply; to sob, gulp; to moan, groan IV </w:t>
      </w:r>
      <w:r>
        <w:rPr>
          <w:rtl/>
        </w:rPr>
        <w:t>اشهق بالبكاء</w:t>
      </w:r>
      <w:r>
        <w:t xml:space="preserve"> (bi</w:t>
      </w:r>
      <w:r w:rsidR="003D2305">
        <w:t>-</w:t>
      </w:r>
      <w:r>
        <w:t>l</w:t>
      </w:r>
      <w:r w:rsidR="003D2305">
        <w:t>-</w:t>
      </w:r>
      <w:r>
        <w:t>bukā’) to burst into tears, break out into loud weeping</w:t>
      </w:r>
    </w:p>
    <w:p w:rsidR="00B14408" w:rsidRDefault="00FD180F" w:rsidP="00FD180F">
      <w:pPr>
        <w:pStyle w:val="libNormal"/>
      </w:pPr>
      <w:r w:rsidRPr="00B14408">
        <w:rPr>
          <w:rStyle w:val="libBold2Char"/>
          <w:rFonts w:hint="eastAsia"/>
          <w:rtl/>
        </w:rPr>
        <w:t>شهقة</w:t>
      </w:r>
      <w:r>
        <w:t xml:space="preserve"> šahqa moan(ing), groan(ing); gulping</w:t>
      </w:r>
    </w:p>
    <w:p w:rsidR="00B14408" w:rsidRDefault="00FD180F" w:rsidP="00FD180F">
      <w:pPr>
        <w:pStyle w:val="libNormal"/>
      </w:pPr>
      <w:r w:rsidRPr="00B14408">
        <w:rPr>
          <w:rStyle w:val="libBold2Char"/>
          <w:rFonts w:hint="eastAsia"/>
          <w:rtl/>
        </w:rPr>
        <w:t>شهيق</w:t>
      </w:r>
      <w:r>
        <w:t xml:space="preserve"> šahīq braying, brays (of a donkey); sobbing, sobs; sighing, sighs; inhalation, breathing in</w:t>
      </w:r>
    </w:p>
    <w:p w:rsidR="00B14408" w:rsidRDefault="00FD180F" w:rsidP="00FD180F">
      <w:pPr>
        <w:pStyle w:val="libNormal"/>
      </w:pPr>
      <w:r w:rsidRPr="00B14408">
        <w:rPr>
          <w:rStyle w:val="libBold2Char"/>
          <w:rFonts w:hint="eastAsia"/>
          <w:rtl/>
        </w:rPr>
        <w:t>شاهق</w:t>
      </w:r>
      <w:r>
        <w:t xml:space="preserve"> šāhiq pl. </w:t>
      </w:r>
      <w:r>
        <w:rPr>
          <w:rtl/>
        </w:rPr>
        <w:t>شواهق</w:t>
      </w:r>
      <w:r>
        <w:t xml:space="preserve"> šawāhiq2 high, lofty, towering (building, mountain) </w:t>
      </w:r>
      <w:r w:rsidR="003D2305">
        <w:t>|</w:t>
      </w:r>
      <w:r>
        <w:t xml:space="preserve"> </w:t>
      </w:r>
      <w:r>
        <w:rPr>
          <w:rtl/>
        </w:rPr>
        <w:t>علو شاهق</w:t>
      </w:r>
      <w:r>
        <w:t xml:space="preserve"> (‘ulūw) tremendous height</w:t>
      </w:r>
    </w:p>
    <w:p w:rsidR="00B14408" w:rsidRDefault="00FD180F" w:rsidP="00FD180F">
      <w:pPr>
        <w:pStyle w:val="libNormal"/>
      </w:pPr>
      <w:r w:rsidRPr="00B14408">
        <w:rPr>
          <w:rStyle w:val="libBold2Char"/>
          <w:rFonts w:hint="eastAsia"/>
          <w:rtl/>
        </w:rPr>
        <w:t>شواهق</w:t>
      </w:r>
      <w:r>
        <w:t xml:space="preserve"> šawāhiq2 heights</w:t>
      </w:r>
    </w:p>
    <w:p w:rsidR="00B14408" w:rsidRDefault="00FD180F" w:rsidP="00FD180F">
      <w:pPr>
        <w:pStyle w:val="libNormal"/>
      </w:pPr>
      <w:r w:rsidRPr="00B14408">
        <w:rPr>
          <w:rStyle w:val="libBold2Char"/>
          <w:rFonts w:hint="eastAsia"/>
          <w:rtl/>
        </w:rPr>
        <w:t>شهل</w:t>
      </w:r>
      <w:r>
        <w:t xml:space="preserve"> II to accelerate, speed up, expedite (</w:t>
      </w:r>
      <w:r>
        <w:rPr>
          <w:rtl/>
        </w:rPr>
        <w:t>هـ</w:t>
      </w:r>
      <w:r>
        <w:t xml:space="preserve"> s.th.); to remove quickly, hurry off (</w:t>
      </w:r>
      <w:r>
        <w:rPr>
          <w:rtl/>
        </w:rPr>
        <w:t>ه</w:t>
      </w:r>
      <w:r>
        <w:t xml:space="preserve"> s.o.)</w:t>
      </w:r>
    </w:p>
    <w:p w:rsidR="00B14408" w:rsidRDefault="00FD180F" w:rsidP="00FD180F">
      <w:pPr>
        <w:pStyle w:val="libNormal"/>
      </w:pPr>
      <w:r w:rsidRPr="00B14408">
        <w:rPr>
          <w:rStyle w:val="libBold2Char"/>
          <w:rFonts w:hint="eastAsia"/>
          <w:rtl/>
        </w:rPr>
        <w:t>شهل</w:t>
      </w:r>
      <w:r>
        <w:t xml:space="preserve"> šahil nimble, swift, quick</w:t>
      </w:r>
    </w:p>
    <w:p w:rsidR="00B14408" w:rsidRDefault="00FD180F" w:rsidP="00FD180F">
      <w:pPr>
        <w:pStyle w:val="libNormal"/>
      </w:pPr>
      <w:r w:rsidRPr="00B14408">
        <w:rPr>
          <w:rStyle w:val="libBold2Char"/>
          <w:rFonts w:hint="eastAsia"/>
          <w:rtl/>
        </w:rPr>
        <w:t>شهلة</w:t>
      </w:r>
      <w:r>
        <w:t xml:space="preserve"> šuhla bluish</w:t>
      </w:r>
      <w:r w:rsidR="003D2305">
        <w:t>-</w:t>
      </w:r>
      <w:r>
        <w:t>black color of the eyes</w:t>
      </w:r>
    </w:p>
    <w:p w:rsidR="00B14408" w:rsidRDefault="00FD180F" w:rsidP="00FD180F">
      <w:pPr>
        <w:pStyle w:val="libNormal"/>
      </w:pPr>
      <w:r w:rsidRPr="00B14408">
        <w:rPr>
          <w:rStyle w:val="libBold2Char"/>
          <w:rFonts w:hint="eastAsia"/>
          <w:rtl/>
        </w:rPr>
        <w:t>اشهل</w:t>
      </w:r>
      <w:r>
        <w:t xml:space="preserve"> ašhal, f. </w:t>
      </w:r>
      <w:r>
        <w:rPr>
          <w:rtl/>
        </w:rPr>
        <w:t>شهلاء</w:t>
      </w:r>
      <w:r>
        <w:t xml:space="preserve"> šahlā’2 having bluish</w:t>
      </w:r>
      <w:r w:rsidR="003D2305">
        <w:t>-</w:t>
      </w:r>
      <w:r>
        <w:t>black eyes</w:t>
      </w:r>
    </w:p>
    <w:p w:rsidR="00B14408" w:rsidRDefault="00FD180F" w:rsidP="00FD180F">
      <w:pPr>
        <w:pStyle w:val="libNormal"/>
      </w:pPr>
      <w:r w:rsidRPr="00B14408">
        <w:rPr>
          <w:rStyle w:val="libBold2Char"/>
          <w:rFonts w:hint="eastAsia"/>
          <w:rtl/>
        </w:rPr>
        <w:t>شهم</w:t>
      </w:r>
      <w:r>
        <w:t xml:space="preserve"> šahm, pl. </w:t>
      </w:r>
      <w:r>
        <w:rPr>
          <w:rtl/>
        </w:rPr>
        <w:t>شهام</w:t>
      </w:r>
      <w:r>
        <w:t xml:space="preserve"> šihām perspicacious, sagacious, astute, clever, bold, audacious; energetic; noble, gallant, decent; gentleman</w:t>
      </w:r>
    </w:p>
    <w:p w:rsidR="00B14408" w:rsidRDefault="00FD180F" w:rsidP="00FD180F">
      <w:pPr>
        <w:pStyle w:val="libNormal"/>
      </w:pPr>
      <w:r w:rsidRPr="00B14408">
        <w:rPr>
          <w:rStyle w:val="libBold2Char"/>
          <w:rFonts w:hint="eastAsia"/>
          <w:rtl/>
        </w:rPr>
        <w:t>شهامة</w:t>
      </w:r>
      <w:r>
        <w:t xml:space="preserve"> šahāma perspicacity, sagacity, astuteness, cleverness; audacity, boldness, gallantry, noble</w:t>
      </w:r>
      <w:r w:rsidR="003D2305">
        <w:t>-</w:t>
      </w:r>
      <w:r>
        <w:t>mindedness; energy, vigor, verve; decency, respectability</w:t>
      </w:r>
    </w:p>
    <w:p w:rsidR="00B14408" w:rsidRDefault="00FD180F" w:rsidP="00FD180F">
      <w:pPr>
        <w:pStyle w:val="libNormal"/>
      </w:pPr>
      <w:r w:rsidRPr="00B14408">
        <w:rPr>
          <w:rStyle w:val="libBold2Char"/>
          <w:rFonts w:hint="eastAsia"/>
          <w:rtl/>
        </w:rPr>
        <w:t>شاهين</w:t>
      </w:r>
      <w:r>
        <w:t xml:space="preserve"> pl. </w:t>
      </w:r>
      <w:r>
        <w:rPr>
          <w:rtl/>
        </w:rPr>
        <w:t>شواهين</w:t>
      </w:r>
      <w:r>
        <w:t xml:space="preserve"> look up alphabetically</w:t>
      </w:r>
    </w:p>
    <w:p w:rsidR="00B14408" w:rsidRDefault="00FD180F" w:rsidP="00FD180F">
      <w:pPr>
        <w:pStyle w:val="libNormal"/>
      </w:pPr>
      <w:r w:rsidRPr="00B14408">
        <w:rPr>
          <w:rStyle w:val="libBold2Char"/>
          <w:rFonts w:hint="eastAsia"/>
          <w:rtl/>
        </w:rPr>
        <w:lastRenderedPageBreak/>
        <w:t>شهو</w:t>
      </w:r>
      <w:r>
        <w:t xml:space="preserve">) and </w:t>
      </w:r>
      <w:r>
        <w:rPr>
          <w:rtl/>
        </w:rPr>
        <w:t>شها (شهي</w:t>
      </w:r>
      <w:r>
        <w:t xml:space="preserve">  šahā u and </w:t>
      </w:r>
      <w:r>
        <w:rPr>
          <w:rtl/>
        </w:rPr>
        <w:t>شهي</w:t>
      </w:r>
      <w:r>
        <w:t xml:space="preserve"> šahiya a (</w:t>
      </w:r>
      <w:r>
        <w:rPr>
          <w:rtl/>
        </w:rPr>
        <w:t>شهوة</w:t>
      </w:r>
      <w:r>
        <w:t xml:space="preserve"> šahwa) to desire, wish, covet, crave (</w:t>
      </w:r>
      <w:r>
        <w:rPr>
          <w:rtl/>
        </w:rPr>
        <w:t>هـ</w:t>
      </w:r>
      <w:r>
        <w:t xml:space="preserve"> s.th.), long (</w:t>
      </w:r>
      <w:r>
        <w:rPr>
          <w:rtl/>
        </w:rPr>
        <w:t>هـ</w:t>
      </w:r>
      <w:r>
        <w:t xml:space="preserve"> for s.th.) II to make covetous, fill with desire, allure, entice (</w:t>
      </w:r>
      <w:r>
        <w:rPr>
          <w:rtl/>
        </w:rPr>
        <w:t>ه</w:t>
      </w:r>
      <w:r>
        <w:t xml:space="preserve"> s.o.); to arouse greed, desire, appetite (</w:t>
      </w:r>
      <w:r>
        <w:rPr>
          <w:rtl/>
        </w:rPr>
        <w:t>ه</w:t>
      </w:r>
      <w:r>
        <w:t xml:space="preserve"> in s.o., </w:t>
      </w:r>
      <w:r>
        <w:rPr>
          <w:rtl/>
        </w:rPr>
        <w:t>هـ</w:t>
      </w:r>
      <w:r>
        <w:t xml:space="preserve"> for s.th.); to whet the appetite, be appetizing (food) V and VIII to be covetous, greedy, to long (</w:t>
      </w:r>
      <w:r>
        <w:rPr>
          <w:rtl/>
        </w:rPr>
        <w:t>هـ</w:t>
      </w:r>
      <w:r>
        <w:t xml:space="preserve"> for s.th.), crave, desire, wish (</w:t>
      </w:r>
      <w:r>
        <w:rPr>
          <w:rtl/>
        </w:rPr>
        <w:t>هـ</w:t>
      </w:r>
      <w:r>
        <w:t xml:space="preserve"> s.th.), ffeel appetite (</w:t>
      </w:r>
      <w:r>
        <w:rPr>
          <w:rtl/>
        </w:rPr>
        <w:t>هـ</w:t>
      </w:r>
      <w:r>
        <w:t xml:space="preserve"> for s.th.) </w:t>
      </w:r>
      <w:r w:rsidR="003D2305">
        <w:t>|</w:t>
      </w:r>
      <w:r>
        <w:t xml:space="preserve"> </w:t>
      </w:r>
      <w:r>
        <w:rPr>
          <w:rtl/>
        </w:rPr>
        <w:t>شيء لا يشتهى</w:t>
      </w:r>
      <w:r>
        <w:t xml:space="preserve"> (yuštahā) an undesirable thing</w:t>
      </w:r>
    </w:p>
    <w:p w:rsidR="00B14408" w:rsidRDefault="00FD180F" w:rsidP="00FD180F">
      <w:pPr>
        <w:pStyle w:val="libNormal"/>
      </w:pPr>
      <w:r w:rsidRPr="00B14408">
        <w:rPr>
          <w:rStyle w:val="libBold2Char"/>
          <w:rFonts w:hint="eastAsia"/>
          <w:rtl/>
        </w:rPr>
        <w:t>شهوة</w:t>
      </w:r>
      <w:r>
        <w:t xml:space="preserve"> šahwa pl. šahawāt greed, craving, desire, ardent wish, longing, yearning, eagerness, passion, carnal appetite, lust; appetite</w:t>
      </w:r>
    </w:p>
    <w:p w:rsidR="00B14408" w:rsidRDefault="00FD180F" w:rsidP="00FD180F">
      <w:pPr>
        <w:pStyle w:val="libNormal"/>
      </w:pPr>
      <w:r w:rsidRPr="00B14408">
        <w:rPr>
          <w:rStyle w:val="libBold2Char"/>
          <w:rFonts w:hint="eastAsia"/>
          <w:rtl/>
        </w:rPr>
        <w:t>شهوي</w:t>
      </w:r>
      <w:r>
        <w:t xml:space="preserve"> šahwī sensual, sensuous, lustful, instinctual, uninhibited</w:t>
      </w:r>
    </w:p>
    <w:p w:rsidR="00B14408" w:rsidRDefault="00FD180F" w:rsidP="00FD180F">
      <w:pPr>
        <w:pStyle w:val="libNormal"/>
      </w:pPr>
      <w:r w:rsidRPr="00B14408">
        <w:rPr>
          <w:rStyle w:val="libBold2Char"/>
          <w:rFonts w:hint="eastAsia"/>
          <w:rtl/>
        </w:rPr>
        <w:t>شهوان</w:t>
      </w:r>
      <w:r>
        <w:t xml:space="preserve"> šahwān, f. </w:t>
      </w:r>
      <w:r>
        <w:rPr>
          <w:rtl/>
        </w:rPr>
        <w:t>شهوى</w:t>
      </w:r>
      <w:r>
        <w:t xml:space="preserve"> šahwā, pl. </w:t>
      </w:r>
      <w:r>
        <w:rPr>
          <w:rtl/>
        </w:rPr>
        <w:t>شهاوى</w:t>
      </w:r>
      <w:r>
        <w:t xml:space="preserve"> šahāwā covetous, greedy; lewd, lecherous, lascivious, libidinous, dissolute, debauched</w:t>
      </w:r>
    </w:p>
    <w:p w:rsidR="00B14408" w:rsidRDefault="00FD180F" w:rsidP="00FD180F">
      <w:pPr>
        <w:pStyle w:val="libNormal"/>
      </w:pPr>
      <w:r w:rsidRPr="00B14408">
        <w:rPr>
          <w:rStyle w:val="libBold2Char"/>
          <w:rFonts w:hint="eastAsia"/>
          <w:rtl/>
        </w:rPr>
        <w:t>شهواني</w:t>
      </w:r>
      <w:r>
        <w:t xml:space="preserve"> šahwānī covetous, greedy; lewd, lecherous, lascivious, libidinous, dissolute, debauched; sensual, sensuous, lustful, instinctual, uninhibited</w:t>
      </w:r>
    </w:p>
    <w:p w:rsidR="00B14408" w:rsidRDefault="00FD180F" w:rsidP="00FD180F">
      <w:pPr>
        <w:pStyle w:val="libNormal"/>
      </w:pPr>
      <w:r w:rsidRPr="00B14408">
        <w:rPr>
          <w:rStyle w:val="libBold2Char"/>
          <w:rFonts w:hint="eastAsia"/>
          <w:rtl/>
        </w:rPr>
        <w:t>شهي</w:t>
      </w:r>
      <w:r>
        <w:t xml:space="preserve"> šahīy pleasant, agreeable, desirable; appetizing, inviting, tasty</w:t>
      </w:r>
    </w:p>
    <w:p w:rsidR="00B14408" w:rsidRDefault="00FD180F" w:rsidP="00FD180F">
      <w:pPr>
        <w:pStyle w:val="libNormal"/>
      </w:pPr>
      <w:r w:rsidRPr="00B14408">
        <w:rPr>
          <w:rStyle w:val="libBold2Char"/>
          <w:rFonts w:hint="eastAsia"/>
          <w:rtl/>
        </w:rPr>
        <w:t>شهية</w:t>
      </w:r>
      <w:r>
        <w:t xml:space="preserve"> šahīya appetite </w:t>
      </w:r>
      <w:r w:rsidR="003D2305">
        <w:t>|</w:t>
      </w:r>
      <w:r>
        <w:t xml:space="preserve"> </w:t>
      </w:r>
      <w:r>
        <w:rPr>
          <w:rtl/>
        </w:rPr>
        <w:t>فاتح الشهية</w:t>
      </w:r>
      <w:r>
        <w:t xml:space="preserve"> or </w:t>
      </w:r>
      <w:r>
        <w:rPr>
          <w:rtl/>
        </w:rPr>
        <w:t>ما يفتح الشهية</w:t>
      </w:r>
      <w:r>
        <w:t xml:space="preserve"> (yaftaḥu) stimulating the appetite, appetizing; </w:t>
      </w:r>
      <w:r>
        <w:rPr>
          <w:rtl/>
        </w:rPr>
        <w:t>قلة الشهية للطعام</w:t>
      </w:r>
      <w:r>
        <w:t xml:space="preserve"> qillat aš</w:t>
      </w:r>
      <w:r w:rsidR="003D2305">
        <w:t>-</w:t>
      </w:r>
      <w:r>
        <w:t>š. li</w:t>
      </w:r>
      <w:r w:rsidR="003D2305">
        <w:t>-</w:t>
      </w:r>
      <w:r>
        <w:t>ṭ</w:t>
      </w:r>
      <w:r w:rsidR="003D2305">
        <w:t>-</w:t>
      </w:r>
      <w:r>
        <w:t>ṭa‘ām want of appetite</w:t>
      </w:r>
    </w:p>
    <w:p w:rsidR="00B14408" w:rsidRDefault="00FD180F" w:rsidP="00FD180F">
      <w:pPr>
        <w:pStyle w:val="libNormal"/>
      </w:pPr>
      <w:r w:rsidRPr="00B14408">
        <w:rPr>
          <w:rStyle w:val="libBold2Char"/>
          <w:rFonts w:hint="eastAsia"/>
          <w:rtl/>
        </w:rPr>
        <w:t>تشه</w:t>
      </w:r>
      <w:r>
        <w:t xml:space="preserve"> tašahhin greed, avidity, cupidity, craving, desire</w:t>
      </w:r>
    </w:p>
    <w:p w:rsidR="00B14408" w:rsidRDefault="00FD180F" w:rsidP="00FD180F">
      <w:pPr>
        <w:pStyle w:val="libNormal"/>
      </w:pPr>
      <w:r w:rsidRPr="00B14408">
        <w:rPr>
          <w:rStyle w:val="libBold2Char"/>
          <w:rFonts w:hint="eastAsia"/>
          <w:rtl/>
        </w:rPr>
        <w:t>اشتهاء</w:t>
      </w:r>
      <w:r>
        <w:t xml:space="preserve"> ištihā’ greed, craving, desire, dent wish, longing, yearning. eagerness, passion, carnal appetite, lust; appetite</w:t>
      </w:r>
    </w:p>
    <w:p w:rsidR="00B14408" w:rsidRDefault="00FD180F" w:rsidP="00FD180F">
      <w:pPr>
        <w:pStyle w:val="libNormal"/>
      </w:pPr>
      <w:r w:rsidRPr="00B14408">
        <w:rPr>
          <w:rStyle w:val="libBold2Char"/>
          <w:rFonts w:hint="eastAsia"/>
          <w:rtl/>
        </w:rPr>
        <w:t>مشه</w:t>
      </w:r>
      <w:r>
        <w:t xml:space="preserve"> mušahhin stimulating the appetite, appetizing; </w:t>
      </w:r>
      <w:r>
        <w:rPr>
          <w:rtl/>
        </w:rPr>
        <w:t>مشهيات</w:t>
      </w:r>
      <w:r>
        <w:t xml:space="preserve"> appetizers, relishes, hors d’oeuvres</w:t>
      </w:r>
    </w:p>
    <w:p w:rsidR="00B14408" w:rsidRDefault="00FD180F" w:rsidP="00FD180F">
      <w:pPr>
        <w:pStyle w:val="libNormal"/>
      </w:pPr>
      <w:r w:rsidRPr="00B14408">
        <w:rPr>
          <w:rStyle w:val="libBold2Char"/>
          <w:rFonts w:hint="eastAsia"/>
          <w:rtl/>
        </w:rPr>
        <w:t>مشته</w:t>
      </w:r>
      <w:r>
        <w:t xml:space="preserve"> muštahin covetous, greedy, avid, craving, desirous, lustful</w:t>
      </w:r>
    </w:p>
    <w:p w:rsidR="00B14408" w:rsidRDefault="00FD180F" w:rsidP="00FD180F">
      <w:pPr>
        <w:pStyle w:val="libNormal"/>
      </w:pPr>
      <w:r w:rsidRPr="00B14408">
        <w:rPr>
          <w:rStyle w:val="libBold2Char"/>
          <w:rFonts w:hint="eastAsia"/>
          <w:rtl/>
        </w:rPr>
        <w:t>مشتهى</w:t>
      </w:r>
      <w:r>
        <w:t xml:space="preserve"> muštahan desirable; desired, welcome, agreeable, pleasant; (pl. </w:t>
      </w:r>
      <w:r>
        <w:rPr>
          <w:rtl/>
        </w:rPr>
        <w:t>مشتهيات</w:t>
      </w:r>
      <w:r>
        <w:t xml:space="preserve"> muštahayāt) that which is coveted, object of desire</w:t>
      </w:r>
    </w:p>
    <w:p w:rsidR="00B14408" w:rsidRDefault="00FD180F" w:rsidP="00FD180F">
      <w:pPr>
        <w:pStyle w:val="libNormal"/>
      </w:pPr>
      <w:r w:rsidRPr="00B14408">
        <w:rPr>
          <w:rStyle w:val="libBold2Char"/>
          <w:rFonts w:hint="eastAsia"/>
          <w:rtl/>
        </w:rPr>
        <w:t>شاء</w:t>
      </w:r>
      <w:r>
        <w:t xml:space="preserve"> šā’ (coll.; n. un. </w:t>
      </w:r>
      <w:r>
        <w:rPr>
          <w:rtl/>
        </w:rPr>
        <w:t>شاة</w:t>
      </w:r>
      <w:r>
        <w:t xml:space="preserve"> šāh) pl. </w:t>
      </w:r>
      <w:r>
        <w:rPr>
          <w:rtl/>
        </w:rPr>
        <w:t>شواه</w:t>
      </w:r>
      <w:r>
        <w:t xml:space="preserve"> šiwāh, </w:t>
      </w:r>
      <w:r>
        <w:rPr>
          <w:rtl/>
        </w:rPr>
        <w:t>شياه</w:t>
      </w:r>
      <w:r>
        <w:t xml:space="preserve"> šiyāh sheep; ewe</w:t>
      </w:r>
    </w:p>
    <w:p w:rsidR="00B14408" w:rsidRDefault="00FD180F" w:rsidP="00FD180F">
      <w:pPr>
        <w:pStyle w:val="libNormal"/>
      </w:pPr>
      <w:r w:rsidRPr="00B14408">
        <w:rPr>
          <w:rStyle w:val="libBold2Char"/>
          <w:rFonts w:hint="eastAsia"/>
          <w:rtl/>
        </w:rPr>
        <w:t>شوال</w:t>
      </w:r>
      <w:r>
        <w:t xml:space="preserve"> šuwāl, šiwāl pl. </w:t>
      </w:r>
      <w:r w:rsidR="003D2305">
        <w:t>-</w:t>
      </w:r>
      <w:r>
        <w:t>āt (large) sack</w:t>
      </w:r>
    </w:p>
    <w:p w:rsidR="00B14408" w:rsidRDefault="00FD180F" w:rsidP="00FD180F">
      <w:pPr>
        <w:pStyle w:val="libNormal"/>
      </w:pPr>
      <w:r w:rsidRPr="007F5296">
        <w:rPr>
          <w:rStyle w:val="libBold2Char"/>
        </w:rPr>
        <w:t>1</w:t>
      </w:r>
      <w:r w:rsidRPr="007F5296">
        <w:rPr>
          <w:rStyle w:val="libBold2Char"/>
          <w:rtl/>
        </w:rPr>
        <w:t>شاب</w:t>
      </w:r>
      <w:r>
        <w:rPr>
          <w:rtl/>
        </w:rPr>
        <w:t xml:space="preserve"> (شوب</w:t>
      </w:r>
      <w:r>
        <w:t xml:space="preserve">) šāba u (šaub, </w:t>
      </w:r>
      <w:r>
        <w:rPr>
          <w:rtl/>
        </w:rPr>
        <w:t>شياب</w:t>
      </w:r>
      <w:r>
        <w:t xml:space="preserve"> šiyāb) to mix, blend (</w:t>
      </w:r>
      <w:r>
        <w:rPr>
          <w:rtl/>
        </w:rPr>
        <w:t>هـ ب</w:t>
      </w:r>
      <w:r>
        <w:t xml:space="preserve"> s.th. with); to adulterate, vitiate, contaminate, spoil, corrupt, pollute, tarnish, sully, stain, spot (</w:t>
      </w:r>
      <w:r>
        <w:rPr>
          <w:rtl/>
        </w:rPr>
        <w:t>هـ</w:t>
      </w:r>
      <w:r>
        <w:t xml:space="preserve"> s.th.); to mix, blend, intermix (</w:t>
      </w:r>
      <w:r>
        <w:rPr>
          <w:rtl/>
        </w:rPr>
        <w:t>هـ</w:t>
      </w:r>
      <w:r>
        <w:t xml:space="preserve"> with) </w:t>
      </w:r>
      <w:r w:rsidR="003D2305">
        <w:t>|</w:t>
      </w:r>
      <w:r>
        <w:rPr>
          <w:rtl/>
        </w:rPr>
        <w:t>لا تشوبه شائبة</w:t>
      </w:r>
      <w:r>
        <w:t xml:space="preserve"> blameless, flawless, unblemished, immaculate</w:t>
      </w:r>
    </w:p>
    <w:p w:rsidR="00B14408" w:rsidRDefault="00FD180F" w:rsidP="00FD180F">
      <w:pPr>
        <w:pStyle w:val="libNormal"/>
      </w:pPr>
      <w:r w:rsidRPr="00B14408">
        <w:rPr>
          <w:rStyle w:val="libBold2Char"/>
          <w:rFonts w:hint="eastAsia"/>
          <w:rtl/>
        </w:rPr>
        <w:t>شوب</w:t>
      </w:r>
      <w:r>
        <w:t xml:space="preserve"> šaub mixture; tarnishing, sullying, roiling, rendering turbid; impairment, blemish, flaw; hot wind</w:t>
      </w:r>
    </w:p>
    <w:p w:rsidR="00B14408" w:rsidRDefault="00FD180F" w:rsidP="00FD180F">
      <w:pPr>
        <w:pStyle w:val="libNormal"/>
      </w:pPr>
      <w:r w:rsidRPr="00B14408">
        <w:rPr>
          <w:rStyle w:val="libBold2Char"/>
          <w:rFonts w:hint="eastAsia"/>
          <w:rtl/>
        </w:rPr>
        <w:lastRenderedPageBreak/>
        <w:t>شائبة</w:t>
      </w:r>
      <w:r>
        <w:t xml:space="preserve"> šā’iba pl. </w:t>
      </w:r>
      <w:r>
        <w:rPr>
          <w:rtl/>
        </w:rPr>
        <w:t>شوائب</w:t>
      </w:r>
      <w:r>
        <w:t xml:space="preserve"> šawā’ib dirt, stains, spot, flaw, blemish, defect, fault; suspicion, reason for suspicion, suspicious fact</w:t>
      </w:r>
    </w:p>
    <w:p w:rsidR="00B14408" w:rsidRDefault="00FD180F" w:rsidP="00FD180F">
      <w:pPr>
        <w:pStyle w:val="libNormal"/>
      </w:pPr>
      <w:r w:rsidRPr="00B14408">
        <w:rPr>
          <w:rStyle w:val="libBold2Char"/>
          <w:rFonts w:hint="eastAsia"/>
          <w:rtl/>
        </w:rPr>
        <w:t>مشوب</w:t>
      </w:r>
      <w:r>
        <w:t xml:space="preserve"> mašūb mixed; adulterated, vitiated</w:t>
      </w:r>
      <w:r w:rsidR="003D2305">
        <w:t>|</w:t>
      </w:r>
      <w:r>
        <w:t xml:space="preserve"> </w:t>
      </w:r>
      <w:r>
        <w:rPr>
          <w:rtl/>
        </w:rPr>
        <w:t>مشوب بالهموم</w:t>
      </w:r>
      <w:r>
        <w:t xml:space="preserve"> troubled with worries</w:t>
      </w:r>
    </w:p>
    <w:p w:rsidR="00B14408" w:rsidRDefault="00FD180F" w:rsidP="00FD180F">
      <w:pPr>
        <w:pStyle w:val="libNormal"/>
      </w:pPr>
      <w:r>
        <w:t xml:space="preserve">2 </w:t>
      </w:r>
      <w:r>
        <w:rPr>
          <w:rtl/>
        </w:rPr>
        <w:t>شابة</w:t>
      </w:r>
      <w:r>
        <w:t xml:space="preserve"> look up alphabetically</w:t>
      </w:r>
    </w:p>
    <w:p w:rsidR="00B14408" w:rsidRDefault="00FD180F" w:rsidP="00FD180F">
      <w:pPr>
        <w:pStyle w:val="libNormal"/>
      </w:pPr>
      <w:r w:rsidRPr="00B14408">
        <w:rPr>
          <w:rStyle w:val="libBold2Char"/>
          <w:rFonts w:hint="eastAsia"/>
          <w:rtl/>
        </w:rPr>
        <w:t>شوبق</w:t>
      </w:r>
      <w:r>
        <w:t xml:space="preserve"> šaubaq pl. </w:t>
      </w:r>
      <w:r>
        <w:rPr>
          <w:rtl/>
        </w:rPr>
        <w:t>شوابق</w:t>
      </w:r>
      <w:r>
        <w:t xml:space="preserve"> šawābiq2 rolling pin</w:t>
      </w:r>
    </w:p>
    <w:p w:rsidR="00B14408" w:rsidRDefault="00FD180F" w:rsidP="00FD180F">
      <w:pPr>
        <w:pStyle w:val="libNormal"/>
      </w:pPr>
      <w:r w:rsidRPr="00B14408">
        <w:rPr>
          <w:rStyle w:val="libBold2Char"/>
          <w:rFonts w:hint="eastAsia"/>
          <w:rtl/>
        </w:rPr>
        <w:t>شوبك</w:t>
      </w:r>
      <w:r>
        <w:t xml:space="preserve"> šaubak: pl. </w:t>
      </w:r>
      <w:r>
        <w:rPr>
          <w:rtl/>
        </w:rPr>
        <w:t>شوابك</w:t>
      </w:r>
      <w:r>
        <w:t xml:space="preserve"> šawābik2 rolling pin</w:t>
      </w:r>
    </w:p>
    <w:p w:rsidR="00B14408" w:rsidRDefault="00FD180F" w:rsidP="00FD180F">
      <w:pPr>
        <w:pStyle w:val="libNormal"/>
      </w:pPr>
      <w:r w:rsidRPr="007F5296">
        <w:rPr>
          <w:rStyle w:val="libBold2Char"/>
        </w:rPr>
        <w:t>1</w:t>
      </w:r>
      <w:r w:rsidRPr="007F5296">
        <w:rPr>
          <w:rStyle w:val="libBold2Char"/>
          <w:rtl/>
        </w:rPr>
        <w:t>شوح</w:t>
      </w:r>
      <w:r>
        <w:t xml:space="preserve"> II (eg.) to grill, broil, roast (</w:t>
      </w:r>
      <w:r>
        <w:rPr>
          <w:rtl/>
        </w:rPr>
        <w:t>هـ</w:t>
      </w:r>
      <w:r>
        <w:t xml:space="preserve"> s.th.)</w:t>
      </w:r>
    </w:p>
    <w:p w:rsidR="00B14408" w:rsidRDefault="00FD180F" w:rsidP="00FD180F">
      <w:pPr>
        <w:pStyle w:val="libNormal"/>
      </w:pPr>
      <w:r w:rsidRPr="007F5296">
        <w:rPr>
          <w:rStyle w:val="libBold2Char"/>
        </w:rPr>
        <w:t>2</w:t>
      </w:r>
      <w:r w:rsidRPr="007F5296">
        <w:rPr>
          <w:rStyle w:val="libBold2Char"/>
          <w:rtl/>
        </w:rPr>
        <w:t>شوح</w:t>
      </w:r>
      <w:r>
        <w:t xml:space="preserve"> šūḥ (coll.; n. un. </w:t>
      </w:r>
      <w:r>
        <w:rPr>
          <w:rtl/>
        </w:rPr>
        <w:t>ة</w:t>
      </w:r>
      <w:r>
        <w:t>) fir, sapin</w:t>
      </w:r>
    </w:p>
    <w:p w:rsidR="00B14408" w:rsidRDefault="00FD180F" w:rsidP="00FD180F">
      <w:pPr>
        <w:pStyle w:val="libNormal"/>
      </w:pPr>
      <w:r w:rsidRPr="007F5296">
        <w:rPr>
          <w:rStyle w:val="libBold2Char"/>
        </w:rPr>
        <w:t>3</w:t>
      </w:r>
      <w:r w:rsidRPr="007F5296">
        <w:rPr>
          <w:rStyle w:val="libBold2Char"/>
          <w:rtl/>
        </w:rPr>
        <w:t>شوحة</w:t>
      </w:r>
      <w:r>
        <w:t xml:space="preserve"> šūḥa kite (zool.)</w:t>
      </w:r>
    </w:p>
    <w:p w:rsidR="00B14408" w:rsidRDefault="00FD180F" w:rsidP="00FD180F">
      <w:pPr>
        <w:pStyle w:val="libNormal"/>
      </w:pPr>
      <w:r w:rsidRPr="007F5296">
        <w:rPr>
          <w:rStyle w:val="libBold2Char"/>
        </w:rPr>
        <w:t>4</w:t>
      </w:r>
      <w:r w:rsidRPr="007F5296">
        <w:rPr>
          <w:rStyle w:val="libBold2Char"/>
          <w:rtl/>
        </w:rPr>
        <w:t>مشاحة</w:t>
      </w:r>
      <w:r>
        <w:t xml:space="preserve"> see </w:t>
      </w:r>
      <w:r>
        <w:rPr>
          <w:rtl/>
        </w:rPr>
        <w:t>شح</w:t>
      </w:r>
    </w:p>
    <w:p w:rsidR="00B14408" w:rsidRDefault="00FD180F" w:rsidP="00FD180F">
      <w:pPr>
        <w:pStyle w:val="libNormal"/>
      </w:pPr>
      <w:r w:rsidRPr="00B14408">
        <w:rPr>
          <w:rStyle w:val="libBold2Char"/>
          <w:rFonts w:hint="eastAsia"/>
          <w:rtl/>
        </w:rPr>
        <w:t>شور</w:t>
      </w:r>
      <w:r>
        <w:t xml:space="preserve"> II to make a sign, beckon, signal, wink, blink (</w:t>
      </w:r>
      <w:r>
        <w:rPr>
          <w:rtl/>
        </w:rPr>
        <w:t>الى</w:t>
      </w:r>
      <w:r>
        <w:t xml:space="preserve"> to s.o.); to point out (</w:t>
      </w:r>
      <w:r>
        <w:rPr>
          <w:rtl/>
        </w:rPr>
        <w:t>الى</w:t>
      </w:r>
      <w:r>
        <w:t xml:space="preserve"> s.th.), point (</w:t>
      </w:r>
      <w:r>
        <w:rPr>
          <w:rtl/>
        </w:rPr>
        <w:t>الى</w:t>
      </w:r>
      <w:r>
        <w:t xml:space="preserve"> at) III to ask s.o.’s (</w:t>
      </w:r>
      <w:r>
        <w:rPr>
          <w:rtl/>
        </w:rPr>
        <w:t>ه</w:t>
      </w:r>
      <w:r>
        <w:t>) advice, seek s.o.’s (</w:t>
      </w:r>
      <w:r>
        <w:rPr>
          <w:rtl/>
        </w:rPr>
        <w:t>ه</w:t>
      </w:r>
      <w:r>
        <w:t>) advice, consult (</w:t>
      </w:r>
      <w:r>
        <w:rPr>
          <w:rtl/>
        </w:rPr>
        <w:t>ه</w:t>
      </w:r>
      <w:r>
        <w:t xml:space="preserve"> s.o.); to consult, take counsel (</w:t>
      </w:r>
      <w:r>
        <w:rPr>
          <w:rtl/>
        </w:rPr>
        <w:t>ه</w:t>
      </w:r>
      <w:r>
        <w:t xml:space="preserve"> with s.o.),</w:t>
      </w:r>
    </w:p>
    <w:p w:rsidR="00B14408" w:rsidRDefault="00FD180F" w:rsidP="00FD180F">
      <w:pPr>
        <w:pStyle w:val="libNormal"/>
      </w:pPr>
      <w:r w:rsidRPr="00B14408">
        <w:rPr>
          <w:rStyle w:val="libBold2Char"/>
          <w:rFonts w:hint="eastAsia"/>
          <w:rtl/>
        </w:rPr>
        <w:t>شاور</w:t>
      </w:r>
      <w:r>
        <w:rPr>
          <w:rtl/>
        </w:rPr>
        <w:t xml:space="preserve"> نفسه</w:t>
      </w:r>
      <w:r>
        <w:t xml:space="preserve"> (nafsahū) to take counsel with o.s., reflect, bethink o.s. IV to make a sign, beckon, signal, wink, blink (</w:t>
      </w:r>
      <w:r>
        <w:rPr>
          <w:rtl/>
        </w:rPr>
        <w:t>ل</w:t>
      </w:r>
      <w:r>
        <w:t xml:space="preserve"> or </w:t>
      </w:r>
      <w:r>
        <w:rPr>
          <w:rtl/>
        </w:rPr>
        <w:t>الى</w:t>
      </w:r>
      <w:r>
        <w:t xml:space="preserve"> to s.o.), motion (</w:t>
      </w:r>
      <w:r>
        <w:rPr>
          <w:rtl/>
        </w:rPr>
        <w:t>ل</w:t>
      </w:r>
      <w:r>
        <w:t xml:space="preserve"> or </w:t>
      </w:r>
      <w:r>
        <w:rPr>
          <w:rtl/>
        </w:rPr>
        <w:t>الى</w:t>
      </w:r>
      <w:r>
        <w:t xml:space="preserve"> s.o., </w:t>
      </w:r>
      <w:r>
        <w:rPr>
          <w:rtl/>
        </w:rPr>
        <w:t>ب</w:t>
      </w:r>
      <w:r>
        <w:t xml:space="preserve"> to do s.th.); to ask, invite, urge (</w:t>
      </w:r>
      <w:r>
        <w:rPr>
          <w:rtl/>
        </w:rPr>
        <w:t>الى</w:t>
      </w:r>
      <w:r>
        <w:t xml:space="preserve"> s.o.); to point, allude (</w:t>
      </w:r>
      <w:r>
        <w:rPr>
          <w:rtl/>
        </w:rPr>
        <w:t>الى</w:t>
      </w:r>
      <w:r>
        <w:t xml:space="preserve"> to), hint (</w:t>
      </w:r>
      <w:r>
        <w:rPr>
          <w:rtl/>
        </w:rPr>
        <w:t>الى</w:t>
      </w:r>
      <w:r>
        <w:t xml:space="preserve"> at), indicate, point out (</w:t>
      </w:r>
      <w:r>
        <w:rPr>
          <w:rtl/>
        </w:rPr>
        <w:t>على</w:t>
      </w:r>
      <w:r>
        <w:t xml:space="preserve"> or </w:t>
      </w:r>
      <w:r>
        <w:rPr>
          <w:rtl/>
        </w:rPr>
        <w:t>الى</w:t>
      </w:r>
      <w:r>
        <w:t xml:space="preserve"> s.th.), call s.o.’s (</w:t>
      </w:r>
      <w:r>
        <w:rPr>
          <w:rtl/>
        </w:rPr>
        <w:t>ل</w:t>
      </w:r>
      <w:r>
        <w:t>) attention to (</w:t>
      </w:r>
      <w:r>
        <w:rPr>
          <w:rtl/>
        </w:rPr>
        <w:t>على</w:t>
      </w:r>
      <w:r>
        <w:t>); to advice (</w:t>
      </w:r>
      <w:r>
        <w:rPr>
          <w:rtl/>
        </w:rPr>
        <w:t>ب على</w:t>
      </w:r>
      <w:r>
        <w:t xml:space="preserve"> s.o. of s.th., </w:t>
      </w:r>
      <w:r>
        <w:rPr>
          <w:rtl/>
        </w:rPr>
        <w:t>على ان</w:t>
      </w:r>
      <w:r>
        <w:t xml:space="preserve"> s.o. to do s.th.), suggest (</w:t>
      </w:r>
      <w:r>
        <w:rPr>
          <w:rtl/>
        </w:rPr>
        <w:t>ب على</w:t>
      </w:r>
      <w:r>
        <w:t xml:space="preserve"> to s.o. s.th., </w:t>
      </w:r>
      <w:r>
        <w:rPr>
          <w:rtl/>
        </w:rPr>
        <w:t>على ان</w:t>
      </w:r>
      <w:r>
        <w:t xml:space="preserve"> to s.o. to do s.th.), command, order </w:t>
      </w:r>
      <w:r>
        <w:rPr>
          <w:rtl/>
        </w:rPr>
        <w:t>ان</w:t>
      </w:r>
      <w:r>
        <w:t xml:space="preserve"> or </w:t>
      </w:r>
      <w:r>
        <w:rPr>
          <w:rtl/>
        </w:rPr>
        <w:t>على ب</w:t>
      </w:r>
      <w:r>
        <w:t xml:space="preserve"> s.o. to do s.th.); to state, indicate (</w:t>
      </w:r>
      <w:r>
        <w:rPr>
          <w:rtl/>
        </w:rPr>
        <w:t>ب</w:t>
      </w:r>
      <w:r>
        <w:t xml:space="preserve"> s.th.) </w:t>
      </w:r>
      <w:r w:rsidR="003D2305">
        <w:t>|</w:t>
      </w:r>
      <w:r>
        <w:t xml:space="preserve"> </w:t>
      </w:r>
      <w:r>
        <w:rPr>
          <w:rtl/>
        </w:rPr>
        <w:t>ما يشار اليه بالبنان</w:t>
      </w:r>
      <w:r>
        <w:t xml:space="preserve"> (yušāru, banān) that which is pointed at with the finger tips, i.e., s.th. very remarkable, s.th. outstanding; </w:t>
      </w:r>
      <w:r>
        <w:rPr>
          <w:rtl/>
        </w:rPr>
        <w:t>ما اشار بطرف</w:t>
      </w:r>
      <w:r>
        <w:t xml:space="preserve"> (bi</w:t>
      </w:r>
      <w:r w:rsidR="003D2305">
        <w:t>-</w:t>
      </w:r>
      <w:r>
        <w:t>ṭarfin) he did not bat an eye VI to take counsel, deliberate, consult (</w:t>
      </w:r>
      <w:r>
        <w:rPr>
          <w:rtl/>
        </w:rPr>
        <w:t>في مع</w:t>
      </w:r>
      <w:r>
        <w:t xml:space="preserve"> with s.o. about) X to ask for advice (</w:t>
      </w:r>
      <w:r>
        <w:rPr>
          <w:rtl/>
        </w:rPr>
        <w:t>ه</w:t>
      </w:r>
      <w:r>
        <w:t xml:space="preserve"> s.o.), take counsel (</w:t>
      </w:r>
      <w:r>
        <w:rPr>
          <w:rtl/>
        </w:rPr>
        <w:t>ه</w:t>
      </w:r>
      <w:r>
        <w:t xml:space="preserve"> with s.o.), consult (</w:t>
      </w:r>
      <w:r>
        <w:rPr>
          <w:rtl/>
        </w:rPr>
        <w:t>ه</w:t>
      </w:r>
      <w:r>
        <w:t xml:space="preserve"> s.o.)</w:t>
      </w:r>
    </w:p>
    <w:p w:rsidR="00B14408" w:rsidRDefault="00FD180F" w:rsidP="00FD180F">
      <w:pPr>
        <w:pStyle w:val="libNormal"/>
      </w:pPr>
      <w:r w:rsidRPr="00B14408">
        <w:rPr>
          <w:rStyle w:val="libBold2Char"/>
          <w:rFonts w:hint="eastAsia"/>
          <w:rtl/>
        </w:rPr>
        <w:t>شارة</w:t>
      </w:r>
      <w:r>
        <w:t xml:space="preserve"> šāra pl. </w:t>
      </w:r>
      <w:r w:rsidR="003D2305">
        <w:t>-</w:t>
      </w:r>
      <w:r>
        <w:t xml:space="preserve">āt sign, token, distinguishing mark, badge; guile, outward appearance </w:t>
      </w:r>
      <w:r w:rsidR="003D2305">
        <w:t>|</w:t>
      </w:r>
      <w:r>
        <w:t xml:space="preserve"> </w:t>
      </w:r>
      <w:r>
        <w:rPr>
          <w:rtl/>
        </w:rPr>
        <w:t>شارة الصليب</w:t>
      </w:r>
      <w:r>
        <w:t xml:space="preserve"> sign of the cross</w:t>
      </w:r>
    </w:p>
    <w:p w:rsidR="00B14408" w:rsidRDefault="00FD180F" w:rsidP="00FD180F">
      <w:pPr>
        <w:pStyle w:val="libNormal"/>
      </w:pPr>
      <w:r w:rsidRPr="00B14408">
        <w:rPr>
          <w:rStyle w:val="libBold2Char"/>
          <w:rFonts w:hint="eastAsia"/>
          <w:rtl/>
        </w:rPr>
        <w:t>شورى</w:t>
      </w:r>
      <w:r>
        <w:t xml:space="preserve"> šūrā consultation, deliberation, taking counsel; counsel; advice </w:t>
      </w:r>
      <w:r w:rsidR="003D2305">
        <w:t>|</w:t>
      </w:r>
      <w:r>
        <w:t xml:space="preserve">  </w:t>
      </w:r>
      <w:r>
        <w:rPr>
          <w:rtl/>
        </w:rPr>
        <w:t>مجلس الشورى</w:t>
      </w:r>
      <w:r>
        <w:t xml:space="preserve"> majlis š</w:t>
      </w:r>
      <w:r w:rsidR="003D2305">
        <w:t>-</w:t>
      </w:r>
      <w:r>
        <w:t xml:space="preserve">šūrā and </w:t>
      </w:r>
      <w:r>
        <w:rPr>
          <w:rtl/>
        </w:rPr>
        <w:t>مجلس شورى الدولة</w:t>
      </w:r>
      <w:r>
        <w:t xml:space="preserve">  m. š. d</w:t>
      </w:r>
      <w:r w:rsidR="003D2305">
        <w:t>-</w:t>
      </w:r>
      <w:r>
        <w:t>daula state council</w:t>
      </w:r>
    </w:p>
    <w:p w:rsidR="00B14408" w:rsidRDefault="00FD180F" w:rsidP="00FD180F">
      <w:pPr>
        <w:pStyle w:val="libNormal"/>
      </w:pPr>
      <w:r w:rsidRPr="00B14408">
        <w:rPr>
          <w:rStyle w:val="libBold2Char"/>
          <w:rFonts w:hint="eastAsia"/>
          <w:rtl/>
        </w:rPr>
        <w:lastRenderedPageBreak/>
        <w:t>شوري</w:t>
      </w:r>
      <w:r>
        <w:t xml:space="preserve"> šūrī consultative, advisory</w:t>
      </w:r>
    </w:p>
    <w:p w:rsidR="00B14408" w:rsidRDefault="00FD180F" w:rsidP="00FD180F">
      <w:pPr>
        <w:pStyle w:val="libNormal"/>
      </w:pPr>
      <w:r w:rsidRPr="00B14408">
        <w:rPr>
          <w:rStyle w:val="libBold2Char"/>
          <w:rFonts w:hint="eastAsia"/>
          <w:rtl/>
        </w:rPr>
        <w:t>مشوار</w:t>
      </w:r>
      <w:r>
        <w:t xml:space="preserve"> mišwār pl. </w:t>
      </w:r>
      <w:r>
        <w:rPr>
          <w:rtl/>
        </w:rPr>
        <w:t>مشاوير</w:t>
      </w:r>
      <w:r>
        <w:t xml:space="preserve"> mašāwīr2 errand; O stroke, (of an internal</w:t>
      </w:r>
      <w:r w:rsidR="003D2305">
        <w:t>-</w:t>
      </w:r>
      <w:r>
        <w:t xml:space="preserve">combustion engine; techn.) </w:t>
      </w:r>
      <w:r w:rsidR="003D2305">
        <w:t>|</w:t>
      </w:r>
      <w:r>
        <w:t xml:space="preserve"> </w:t>
      </w:r>
      <w:r>
        <w:rPr>
          <w:rtl/>
        </w:rPr>
        <w:t>محرك ثنائي المشوار</w:t>
      </w:r>
      <w:r>
        <w:t xml:space="preserve"> muḥarrik tunā’ī l</w:t>
      </w:r>
      <w:r w:rsidR="003D2305">
        <w:t>-</w:t>
      </w:r>
      <w:r>
        <w:t>m. two</w:t>
      </w:r>
      <w:r w:rsidR="003D2305">
        <w:t>-</w:t>
      </w:r>
      <w:r>
        <w:t xml:space="preserve">cycle engine; </w:t>
      </w:r>
      <w:r>
        <w:rPr>
          <w:rtl/>
        </w:rPr>
        <w:t>محرك رباعي المشوار</w:t>
      </w:r>
      <w:r>
        <w:t xml:space="preserve"> (rubā‘ī l</w:t>
      </w:r>
      <w:r w:rsidR="003D2305">
        <w:t>-</w:t>
      </w:r>
      <w:r>
        <w:t>m.) four</w:t>
      </w:r>
      <w:r w:rsidR="003D2305">
        <w:t>-</w:t>
      </w:r>
      <w:r>
        <w:t>cycle engine</w:t>
      </w:r>
    </w:p>
    <w:p w:rsidR="00B14408" w:rsidRDefault="00FD180F" w:rsidP="00FD180F">
      <w:pPr>
        <w:pStyle w:val="libNormal"/>
      </w:pPr>
      <w:r w:rsidRPr="00B14408">
        <w:rPr>
          <w:rStyle w:val="libBold2Char"/>
          <w:rFonts w:hint="eastAsia"/>
          <w:rtl/>
        </w:rPr>
        <w:t>مشورة</w:t>
      </w:r>
      <w:r>
        <w:t xml:space="preserve"> mašwara, mašūra pl. </w:t>
      </w:r>
      <w:r w:rsidR="003D2305">
        <w:t>-</w:t>
      </w:r>
      <w:r>
        <w:t>āt consultation, deliberation, conference; counsel, advice, suggestion</w:t>
      </w:r>
    </w:p>
    <w:p w:rsidR="00B14408" w:rsidRDefault="00FD180F" w:rsidP="00FD180F">
      <w:pPr>
        <w:pStyle w:val="libNormal"/>
      </w:pPr>
      <w:r w:rsidRPr="00B14408">
        <w:rPr>
          <w:rStyle w:val="libBold2Char"/>
          <w:rFonts w:hint="eastAsia"/>
          <w:rtl/>
        </w:rPr>
        <w:t>مشاورة</w:t>
      </w:r>
      <w:r>
        <w:t xml:space="preserve"> mušāwara pl. </w:t>
      </w:r>
      <w:r w:rsidR="003D2305">
        <w:t>-</w:t>
      </w:r>
      <w:r>
        <w:t>āt consultation, deliberation, conference</w:t>
      </w:r>
    </w:p>
    <w:p w:rsidR="00B14408" w:rsidRDefault="00FD180F" w:rsidP="00FD180F">
      <w:pPr>
        <w:pStyle w:val="libNormal"/>
      </w:pPr>
      <w:r w:rsidRPr="00B14408">
        <w:rPr>
          <w:rStyle w:val="libBold2Char"/>
          <w:rFonts w:hint="eastAsia"/>
          <w:rtl/>
        </w:rPr>
        <w:t>اشارة</w:t>
      </w:r>
      <w:r>
        <w:t xml:space="preserve"> išāra pl. </w:t>
      </w:r>
      <w:r w:rsidR="003D2305">
        <w:t>-</w:t>
      </w:r>
      <w:r>
        <w:t xml:space="preserve">āt sign, motion, nod, wink, wave; gesture; signal; indication; allusion, hint, intimation; symbolic expression; (silent) reminder; advice, counsel, suggestion; instruction, order, command </w:t>
      </w:r>
      <w:r w:rsidR="003D2305">
        <w:t>|</w:t>
      </w:r>
      <w:r>
        <w:t xml:space="preserve"> </w:t>
      </w:r>
      <w:r>
        <w:rPr>
          <w:rtl/>
        </w:rPr>
        <w:t>اشارة برقية</w:t>
      </w:r>
      <w:r>
        <w:t xml:space="preserve"> (barqīya) telegram, wire, dispatch, cable(gram); </w:t>
      </w:r>
      <w:r>
        <w:rPr>
          <w:rtl/>
        </w:rPr>
        <w:t>اشارة تلغرافية</w:t>
      </w:r>
      <w:r>
        <w:t xml:space="preserve"> telegram, wire; </w:t>
      </w:r>
      <w:r>
        <w:rPr>
          <w:rtl/>
        </w:rPr>
        <w:t>اشارة الخطر</w:t>
      </w:r>
      <w:r>
        <w:t xml:space="preserve"> i. al</w:t>
      </w:r>
      <w:r w:rsidR="003D2305">
        <w:t>-</w:t>
      </w:r>
      <w:r>
        <w:t>kaṭar air</w:t>
      </w:r>
      <w:r w:rsidR="003D2305">
        <w:t>-</w:t>
      </w:r>
      <w:r>
        <w:t xml:space="preserve">raid warning, alert; </w:t>
      </w:r>
      <w:r>
        <w:rPr>
          <w:rtl/>
        </w:rPr>
        <w:t>اشارة الصليب</w:t>
      </w:r>
      <w:r>
        <w:t xml:space="preserve"> sign of the cross (Chr.); </w:t>
      </w:r>
      <w:r>
        <w:rPr>
          <w:rtl/>
        </w:rPr>
        <w:t>اشارة ضبط الوقت</w:t>
      </w:r>
      <w:r>
        <w:t xml:space="preserve"> i. ḍabt al</w:t>
      </w:r>
      <w:r w:rsidR="003D2305">
        <w:t>-</w:t>
      </w:r>
      <w:r>
        <w:t xml:space="preserve">waqt (radio) time signal; </w:t>
      </w:r>
      <w:r>
        <w:rPr>
          <w:rtl/>
        </w:rPr>
        <w:t>اشارة لا سلكية</w:t>
      </w:r>
      <w:r>
        <w:t xml:space="preserve"> (lā</w:t>
      </w:r>
      <w:r w:rsidR="003D2305">
        <w:t>-</w:t>
      </w:r>
      <w:r>
        <w:t xml:space="preserve">silkīya) radio message; </w:t>
      </w:r>
      <w:r>
        <w:rPr>
          <w:rtl/>
        </w:rPr>
        <w:t>محطة الإشارات</w:t>
      </w:r>
      <w:r>
        <w:t xml:space="preserve"> maḥaṭṭat al</w:t>
      </w:r>
      <w:r w:rsidR="003D2305">
        <w:t>-</w:t>
      </w:r>
      <w:r>
        <w:t xml:space="preserve">i. signal post; </w:t>
      </w:r>
      <w:r>
        <w:rPr>
          <w:rtl/>
        </w:rPr>
        <w:t>اسم الإشارة</w:t>
      </w:r>
      <w:r>
        <w:t xml:space="preserve"> ism al</w:t>
      </w:r>
      <w:r w:rsidR="003D2305">
        <w:t>-</w:t>
      </w:r>
      <w:r>
        <w:t xml:space="preserve">i. demonstrative pronoun; </w:t>
      </w:r>
      <w:r>
        <w:rPr>
          <w:rtl/>
        </w:rPr>
        <w:t>وحدات الإشارة</w:t>
      </w:r>
      <w:r>
        <w:t xml:space="preserve"> waḥdat al</w:t>
      </w:r>
      <w:r w:rsidR="003D2305">
        <w:t>-</w:t>
      </w:r>
      <w:r>
        <w:t xml:space="preserve">i. signal corps units (mil.); </w:t>
      </w:r>
      <w:r>
        <w:rPr>
          <w:rtl/>
        </w:rPr>
        <w:t>رهن اشارته</w:t>
      </w:r>
      <w:r>
        <w:t xml:space="preserve"> (rahna) at s.o.’s beck and call, at s.o.’s disposal</w:t>
      </w:r>
    </w:p>
    <w:p w:rsidR="00B14408" w:rsidRDefault="00FD180F" w:rsidP="00FD180F">
      <w:pPr>
        <w:pStyle w:val="libNormal"/>
      </w:pPr>
      <w:r w:rsidRPr="00B14408">
        <w:rPr>
          <w:rStyle w:val="libBold2Char"/>
          <w:rFonts w:hint="eastAsia"/>
          <w:rtl/>
        </w:rPr>
        <w:t>اشاري</w:t>
      </w:r>
      <w:r>
        <w:t xml:space="preserve"> išārī (mil.) signalman, member of the signal corps (Eg. 1939)</w:t>
      </w:r>
    </w:p>
    <w:p w:rsidR="00B14408" w:rsidRDefault="00FD180F" w:rsidP="00FD180F">
      <w:pPr>
        <w:pStyle w:val="libNormal"/>
      </w:pPr>
      <w:r w:rsidRPr="00B14408">
        <w:rPr>
          <w:rStyle w:val="libBold2Char"/>
          <w:rFonts w:hint="eastAsia"/>
          <w:rtl/>
        </w:rPr>
        <w:t>اشارجي</w:t>
      </w:r>
      <w:r>
        <w:t xml:space="preserve"> išargī (mil.) signalman, member of the signal corps (Eg.)</w:t>
      </w:r>
    </w:p>
    <w:p w:rsidR="00B14408" w:rsidRDefault="00FD180F" w:rsidP="00FD180F">
      <w:pPr>
        <w:pStyle w:val="libNormal"/>
      </w:pPr>
      <w:r w:rsidRPr="00B14408">
        <w:rPr>
          <w:rStyle w:val="libBold2Char"/>
          <w:rFonts w:hint="eastAsia"/>
          <w:rtl/>
        </w:rPr>
        <w:t>تشاور</w:t>
      </w:r>
      <w:r>
        <w:t xml:space="preserve"> tašāwur joint consultation, deliberation (</w:t>
      </w:r>
      <w:r>
        <w:rPr>
          <w:rtl/>
        </w:rPr>
        <w:t>مع</w:t>
      </w:r>
      <w:r>
        <w:t xml:space="preserve"> with)</w:t>
      </w:r>
    </w:p>
    <w:p w:rsidR="00B14408" w:rsidRDefault="00FD180F" w:rsidP="00FD180F">
      <w:pPr>
        <w:pStyle w:val="libNormal"/>
      </w:pPr>
      <w:r w:rsidRPr="00B14408">
        <w:rPr>
          <w:rStyle w:val="libBold2Char"/>
          <w:rFonts w:hint="eastAsia"/>
          <w:rtl/>
        </w:rPr>
        <w:t>استشارة</w:t>
      </w:r>
      <w:r>
        <w:t xml:space="preserve"> istišāra pl. </w:t>
      </w:r>
      <w:r w:rsidR="003D2305">
        <w:t>-</w:t>
      </w:r>
      <w:r>
        <w:t>āt a seeking of advice, consultation; guidance, advice (one receives)</w:t>
      </w:r>
    </w:p>
    <w:p w:rsidR="00B14408" w:rsidRDefault="00FD180F" w:rsidP="00FD180F">
      <w:pPr>
        <w:pStyle w:val="libNormal"/>
      </w:pPr>
      <w:r w:rsidRPr="00B14408">
        <w:rPr>
          <w:rStyle w:val="libBold2Char"/>
          <w:rFonts w:hint="eastAsia"/>
          <w:rtl/>
        </w:rPr>
        <w:t>استشاري</w:t>
      </w:r>
      <w:r>
        <w:t xml:space="preserve"> istišārī consultative, advisory</w:t>
      </w:r>
    </w:p>
    <w:p w:rsidR="00B14408" w:rsidRDefault="00FD180F" w:rsidP="00FD180F">
      <w:pPr>
        <w:pStyle w:val="libNormal"/>
      </w:pPr>
      <w:r w:rsidRPr="00B14408">
        <w:rPr>
          <w:rStyle w:val="libBold2Char"/>
          <w:rFonts w:hint="eastAsia"/>
          <w:rtl/>
        </w:rPr>
        <w:t>مشاور</w:t>
      </w:r>
      <w:r>
        <w:t xml:space="preserve"> mušāwar adviser, counselor, consultant</w:t>
      </w:r>
    </w:p>
    <w:p w:rsidR="00B14408" w:rsidRDefault="00FD180F" w:rsidP="00FD180F">
      <w:pPr>
        <w:pStyle w:val="libNormal"/>
      </w:pPr>
      <w:r w:rsidRPr="00B14408">
        <w:rPr>
          <w:rStyle w:val="libBold2Char"/>
          <w:rFonts w:hint="eastAsia"/>
          <w:rtl/>
        </w:rPr>
        <w:t>مشير</w:t>
      </w:r>
      <w:r>
        <w:t xml:space="preserve"> mušīr indicative (</w:t>
      </w:r>
      <w:r>
        <w:rPr>
          <w:rtl/>
        </w:rPr>
        <w:t>الى</w:t>
      </w:r>
      <w:r>
        <w:t xml:space="preserve"> of); adviser, counselor, consultant; field marshal (Eg.; 1933); Fleet Admiral (Eg. 1939)</w:t>
      </w:r>
    </w:p>
    <w:p w:rsidR="00B14408" w:rsidRDefault="00FD180F" w:rsidP="00FD180F">
      <w:pPr>
        <w:pStyle w:val="libNormal"/>
      </w:pPr>
      <w:r w:rsidRPr="00B14408">
        <w:rPr>
          <w:rStyle w:val="libBold2Char"/>
          <w:rFonts w:hint="eastAsia"/>
          <w:rtl/>
        </w:rPr>
        <w:t>المشار</w:t>
      </w:r>
      <w:r>
        <w:rPr>
          <w:rtl/>
        </w:rPr>
        <w:t xml:space="preserve"> اليه</w:t>
      </w:r>
      <w:r>
        <w:t xml:space="preserve"> al</w:t>
      </w:r>
      <w:r w:rsidR="003D2305">
        <w:t>-</w:t>
      </w:r>
      <w:r>
        <w:t>mušār ilaihi the aforementioned, the aforesaid, the said</w:t>
      </w:r>
    </w:p>
    <w:p w:rsidR="00B14408" w:rsidRDefault="00FD180F" w:rsidP="00FD180F">
      <w:pPr>
        <w:pStyle w:val="libNormal"/>
      </w:pPr>
      <w:r w:rsidRPr="00B14408">
        <w:rPr>
          <w:rStyle w:val="libBold2Char"/>
          <w:rFonts w:hint="eastAsia"/>
          <w:rtl/>
        </w:rPr>
        <w:t>مستشار</w:t>
      </w:r>
      <w:r>
        <w:t xml:space="preserve"> mustašār adviser, counselor, consultant, councilor; chancellor; approx.: justice (title; Eg.) </w:t>
      </w:r>
      <w:r w:rsidR="003D2305">
        <w:t>|</w:t>
      </w:r>
      <w:r>
        <w:t xml:space="preserve"> </w:t>
      </w:r>
      <w:r>
        <w:rPr>
          <w:rtl/>
        </w:rPr>
        <w:t>مستشار السفارة</w:t>
      </w:r>
      <w:r>
        <w:t xml:space="preserve"> counselor of embassy; </w:t>
      </w:r>
      <w:r>
        <w:rPr>
          <w:rtl/>
        </w:rPr>
        <w:t>مستشار المفوضية</w:t>
      </w:r>
      <w:r>
        <w:t xml:space="preserve"> m. al</w:t>
      </w:r>
      <w:r w:rsidR="003D2305">
        <w:t>-</w:t>
      </w:r>
      <w:r>
        <w:t>mufawwaḍīya counselor of legation</w:t>
      </w:r>
    </w:p>
    <w:p w:rsidR="00B14408" w:rsidRDefault="00FD180F" w:rsidP="00FD180F">
      <w:pPr>
        <w:pStyle w:val="libNormal"/>
      </w:pPr>
      <w:r w:rsidRPr="00B14408">
        <w:rPr>
          <w:rStyle w:val="libBold2Char"/>
          <w:rFonts w:hint="eastAsia"/>
          <w:rtl/>
        </w:rPr>
        <w:t>دار</w:t>
      </w:r>
      <w:r>
        <w:rPr>
          <w:rtl/>
        </w:rPr>
        <w:t xml:space="preserve"> المستشارية</w:t>
      </w:r>
      <w:r>
        <w:t xml:space="preserve"> dār al</w:t>
      </w:r>
      <w:r w:rsidR="003D2305">
        <w:t>-</w:t>
      </w:r>
      <w:r>
        <w:t>mustašārīya office of the chancellor, chancellery</w:t>
      </w:r>
    </w:p>
    <w:p w:rsidR="00B14408" w:rsidRDefault="00FD180F" w:rsidP="00FD180F">
      <w:pPr>
        <w:pStyle w:val="libNormal"/>
      </w:pPr>
      <w:r w:rsidRPr="007F5296">
        <w:rPr>
          <w:rStyle w:val="libBold2Char"/>
        </w:rPr>
        <w:lastRenderedPageBreak/>
        <w:t>1</w:t>
      </w:r>
      <w:r w:rsidRPr="007F5296">
        <w:rPr>
          <w:rStyle w:val="libBold2Char"/>
          <w:rtl/>
        </w:rPr>
        <w:t>شورب</w:t>
      </w:r>
      <w:r>
        <w:t xml:space="preserve"> šaurab flycatcher (zool.)</w:t>
      </w:r>
    </w:p>
    <w:p w:rsidR="00B14408" w:rsidRDefault="00FD180F" w:rsidP="00FD180F">
      <w:pPr>
        <w:pStyle w:val="libNormal"/>
      </w:pPr>
      <w:r w:rsidRPr="007F5296">
        <w:rPr>
          <w:rStyle w:val="libBold2Char"/>
        </w:rPr>
        <w:t>2</w:t>
      </w:r>
      <w:r w:rsidRPr="007F5296">
        <w:rPr>
          <w:rStyle w:val="libBold2Char"/>
          <w:rtl/>
        </w:rPr>
        <w:t>شوربة</w:t>
      </w:r>
      <w:r>
        <w:t xml:space="preserve"> šōrba (eg.), šōraba (syr.) and </w:t>
      </w:r>
      <w:r>
        <w:rPr>
          <w:rtl/>
        </w:rPr>
        <w:t>شوربا</w:t>
      </w:r>
      <w:r>
        <w:t xml:space="preserve"> soup</w:t>
      </w:r>
    </w:p>
    <w:p w:rsidR="00B14408" w:rsidRDefault="00FD180F" w:rsidP="00FD180F">
      <w:pPr>
        <w:pStyle w:val="libNormal"/>
      </w:pPr>
      <w:r w:rsidRPr="00B14408">
        <w:rPr>
          <w:rStyle w:val="libBold2Char"/>
          <w:rFonts w:hint="eastAsia"/>
          <w:rtl/>
        </w:rPr>
        <w:t>شورت</w:t>
      </w:r>
      <w:r>
        <w:t xml:space="preserve"> (Engl.) šort short, short feature (motion pictures)</w:t>
      </w:r>
    </w:p>
    <w:p w:rsidR="00B14408" w:rsidRDefault="00FD180F" w:rsidP="00FD180F">
      <w:pPr>
        <w:pStyle w:val="libNormal"/>
      </w:pPr>
      <w:r w:rsidRPr="00B14408">
        <w:rPr>
          <w:rStyle w:val="libBold2Char"/>
          <w:rFonts w:hint="eastAsia"/>
          <w:rtl/>
        </w:rPr>
        <w:t>شورمة</w:t>
      </w:r>
    </w:p>
    <w:p w:rsidR="00B14408" w:rsidRDefault="00FD180F" w:rsidP="00FD180F">
      <w:pPr>
        <w:pStyle w:val="libNormal"/>
      </w:pPr>
      <w:r w:rsidRPr="00B14408">
        <w:rPr>
          <w:rStyle w:val="libBold2Char"/>
          <w:rFonts w:hint="eastAsia"/>
          <w:rtl/>
        </w:rPr>
        <w:t>اشوس</w:t>
      </w:r>
      <w:r>
        <w:t xml:space="preserve"> ašwas2, f. </w:t>
      </w:r>
      <w:r>
        <w:rPr>
          <w:rtl/>
        </w:rPr>
        <w:t>شوساء</w:t>
      </w:r>
      <w:r>
        <w:t xml:space="preserve"> šausā’2, pl. </w:t>
      </w:r>
      <w:r>
        <w:rPr>
          <w:rtl/>
        </w:rPr>
        <w:t>شوس</w:t>
      </w:r>
      <w:r>
        <w:t xml:space="preserve"> šūs, </w:t>
      </w:r>
      <w:r>
        <w:rPr>
          <w:rtl/>
        </w:rPr>
        <w:t>اشاوس</w:t>
      </w:r>
      <w:r>
        <w:t xml:space="preserve"> ašāwis2 proud; bold, audacious, daring, venturesome </w:t>
      </w:r>
      <w:r w:rsidR="003D2305">
        <w:t>|</w:t>
      </w:r>
      <w:r>
        <w:t xml:space="preserve"> </w:t>
      </w:r>
      <w:r>
        <w:rPr>
          <w:rtl/>
        </w:rPr>
        <w:t>شوس الحرب</w:t>
      </w:r>
      <w:r>
        <w:t xml:space="preserve"> š. al</w:t>
      </w:r>
      <w:r w:rsidR="003D2305">
        <w:t>-</w:t>
      </w:r>
      <w:r>
        <w:t>ḥarb war heroes</w:t>
      </w:r>
    </w:p>
    <w:p w:rsidR="00B14408" w:rsidRDefault="00FD180F" w:rsidP="00FD180F">
      <w:pPr>
        <w:pStyle w:val="libNormal"/>
      </w:pPr>
      <w:r w:rsidRPr="007F5296">
        <w:rPr>
          <w:rStyle w:val="libBold2Char"/>
        </w:rPr>
        <w:t>1</w:t>
      </w:r>
      <w:r w:rsidRPr="007F5296">
        <w:rPr>
          <w:rStyle w:val="libBold2Char"/>
          <w:rtl/>
        </w:rPr>
        <w:t>شوش</w:t>
      </w:r>
      <w:r>
        <w:t xml:space="preserve"> II to muddle, confuse, confound, jumble (</w:t>
      </w:r>
      <w:r>
        <w:rPr>
          <w:rtl/>
        </w:rPr>
        <w:t>هـ</w:t>
      </w:r>
      <w:r>
        <w:t xml:space="preserve"> s.th.), disturb (</w:t>
      </w:r>
      <w:r>
        <w:rPr>
          <w:rtl/>
        </w:rPr>
        <w:t>على</w:t>
      </w:r>
      <w:r>
        <w:t xml:space="preserve"> or </w:t>
      </w:r>
      <w:r>
        <w:rPr>
          <w:rtl/>
        </w:rPr>
        <w:t>هـ</w:t>
      </w:r>
      <w:r>
        <w:t xml:space="preserve"> s.th.), complicate (</w:t>
      </w:r>
      <w:r>
        <w:rPr>
          <w:rtl/>
        </w:rPr>
        <w:t>هـ</w:t>
      </w:r>
      <w:r>
        <w:t xml:space="preserve"> s.th.) V to be confused, confounded, muddled, jumbled, deranged, disturbed; to feel indisposed, be ill</w:t>
      </w:r>
    </w:p>
    <w:p w:rsidR="00B14408" w:rsidRDefault="00FD180F" w:rsidP="00FD180F">
      <w:pPr>
        <w:pStyle w:val="libNormal"/>
      </w:pPr>
      <w:r w:rsidRPr="00B14408">
        <w:rPr>
          <w:rStyle w:val="libBold2Char"/>
          <w:rFonts w:hint="eastAsia"/>
          <w:rtl/>
        </w:rPr>
        <w:t>شاش</w:t>
      </w:r>
      <w:r>
        <w:t xml:space="preserve"> šāš muslin; white cloth</w:t>
      </w:r>
    </w:p>
    <w:p w:rsidR="00B14408" w:rsidRDefault="00FD180F" w:rsidP="00FD180F">
      <w:pPr>
        <w:pStyle w:val="libNormal"/>
      </w:pPr>
      <w:r w:rsidRPr="00B14408">
        <w:rPr>
          <w:rStyle w:val="libBold2Char"/>
          <w:rFonts w:hint="eastAsia"/>
          <w:rtl/>
        </w:rPr>
        <w:t>شاشة</w:t>
      </w:r>
      <w:r>
        <w:t xml:space="preserve"> šāša white cloth; </w:t>
      </w:r>
      <w:r>
        <w:rPr>
          <w:rtl/>
        </w:rPr>
        <w:t>الشاشة</w:t>
      </w:r>
      <w:r>
        <w:t xml:space="preserve"> aš</w:t>
      </w:r>
      <w:r w:rsidR="003D2305">
        <w:t>-</w:t>
      </w:r>
      <w:r>
        <w:t xml:space="preserve">šāša and </w:t>
      </w:r>
      <w:r>
        <w:rPr>
          <w:rtl/>
        </w:rPr>
        <w:t>الشاشة البيضاء</w:t>
      </w:r>
      <w:r>
        <w:t xml:space="preserve"> (baiḍā’) (motion picture) screen</w:t>
      </w:r>
    </w:p>
    <w:p w:rsidR="00B14408" w:rsidRDefault="00FD180F" w:rsidP="00FD180F">
      <w:pPr>
        <w:pStyle w:val="libNormal"/>
      </w:pPr>
      <w:r w:rsidRPr="00B14408">
        <w:rPr>
          <w:rStyle w:val="libBold2Char"/>
          <w:rFonts w:hint="eastAsia"/>
          <w:rtl/>
        </w:rPr>
        <w:t>شاشية</w:t>
      </w:r>
      <w:r>
        <w:t xml:space="preserve"> šāšiya, šāšīya pl. </w:t>
      </w:r>
      <w:r>
        <w:rPr>
          <w:rtl/>
        </w:rPr>
        <w:t>شواشي</w:t>
      </w:r>
      <w:r>
        <w:t xml:space="preserve"> šawāšī a kind of headgear, cap, skullcap</w:t>
      </w:r>
    </w:p>
    <w:p w:rsidR="00B14408" w:rsidRDefault="00FD180F" w:rsidP="00FD180F">
      <w:pPr>
        <w:pStyle w:val="libNormal"/>
      </w:pPr>
      <w:r w:rsidRPr="00B14408">
        <w:rPr>
          <w:rStyle w:val="libBold2Char"/>
          <w:rFonts w:hint="eastAsia"/>
          <w:rtl/>
        </w:rPr>
        <w:t>شوش</w:t>
      </w:r>
      <w:r>
        <w:t xml:space="preserve"> šūš Maria Theresa dollar (Nejd)</w:t>
      </w:r>
    </w:p>
    <w:p w:rsidR="00B14408" w:rsidRDefault="00FD180F" w:rsidP="00FD180F">
      <w:pPr>
        <w:pStyle w:val="libNormal"/>
      </w:pPr>
      <w:r w:rsidRPr="00B14408">
        <w:rPr>
          <w:rStyle w:val="libBold2Char"/>
          <w:rFonts w:hint="eastAsia"/>
          <w:rtl/>
        </w:rPr>
        <w:t>شوشة</w:t>
      </w:r>
      <w:r>
        <w:t xml:space="preserve"> šūša tuft of hair, lock; crest (of birds)</w:t>
      </w:r>
    </w:p>
    <w:p w:rsidR="00B14408" w:rsidRDefault="00FD180F" w:rsidP="00FD180F">
      <w:pPr>
        <w:pStyle w:val="libNormal"/>
      </w:pPr>
      <w:r w:rsidRPr="00B14408">
        <w:rPr>
          <w:rStyle w:val="libBold2Char"/>
          <w:rFonts w:hint="eastAsia"/>
          <w:rtl/>
        </w:rPr>
        <w:t>شواش</w:t>
      </w:r>
      <w:r>
        <w:t xml:space="preserve"> šawāš confusion, muddle, (state of) disorder, disturbance, derangement (e.g., of the mind)</w:t>
      </w:r>
    </w:p>
    <w:p w:rsidR="00B14408" w:rsidRDefault="00FD180F" w:rsidP="00FD180F">
      <w:pPr>
        <w:pStyle w:val="libNormal"/>
      </w:pPr>
      <w:r w:rsidRPr="00B14408">
        <w:rPr>
          <w:rStyle w:val="libBold2Char"/>
          <w:rFonts w:hint="eastAsia"/>
          <w:rtl/>
        </w:rPr>
        <w:t>شواشي</w:t>
      </w:r>
      <w:r>
        <w:t xml:space="preserve"> šawāšī pl. </w:t>
      </w:r>
      <w:r>
        <w:rPr>
          <w:rtl/>
        </w:rPr>
        <w:t>شواشية</w:t>
      </w:r>
      <w:r>
        <w:t xml:space="preserve"> šawāšīya a maker of šāšiya’s (see above)</w:t>
      </w:r>
    </w:p>
    <w:p w:rsidR="00B14408" w:rsidRDefault="00FD180F" w:rsidP="00FD180F">
      <w:pPr>
        <w:pStyle w:val="libNormal"/>
      </w:pPr>
      <w:r w:rsidRPr="00B14408">
        <w:rPr>
          <w:rStyle w:val="libBold2Char"/>
          <w:rFonts w:hint="eastAsia"/>
          <w:rtl/>
        </w:rPr>
        <w:t>تشويش</w:t>
      </w:r>
      <w:r>
        <w:t xml:space="preserve"> tašwīš confusion, confounding, muddling; disturbance, derangement; ailment</w:t>
      </w:r>
    </w:p>
    <w:p w:rsidR="00B14408" w:rsidRDefault="00FD180F" w:rsidP="00FD180F">
      <w:pPr>
        <w:pStyle w:val="libNormal"/>
      </w:pPr>
      <w:r w:rsidRPr="00B14408">
        <w:rPr>
          <w:rStyle w:val="libBold2Char"/>
          <w:rFonts w:hint="eastAsia"/>
          <w:rtl/>
        </w:rPr>
        <w:t>مشوش</w:t>
      </w:r>
      <w:r>
        <w:t xml:space="preserve"> mušawwaš muddled, jumbled, befuddled, confused; disturbed, deranged (e.g., of a sensorial function); ailing, ill </w:t>
      </w:r>
      <w:r w:rsidR="003D2305">
        <w:t>|</w:t>
      </w:r>
      <w:r>
        <w:t xml:space="preserve"> </w:t>
      </w:r>
      <w:r>
        <w:rPr>
          <w:rtl/>
        </w:rPr>
        <w:t>مشوش الفكر</w:t>
      </w:r>
      <w:r>
        <w:t xml:space="preserve"> m. al</w:t>
      </w:r>
      <w:r w:rsidR="003D2305">
        <w:t>-</w:t>
      </w:r>
      <w:r>
        <w:t>fikr bewildered, confused, baffled</w:t>
      </w:r>
    </w:p>
    <w:p w:rsidR="00B14408" w:rsidRDefault="00FD180F" w:rsidP="00FD180F">
      <w:pPr>
        <w:pStyle w:val="libNormal"/>
      </w:pPr>
      <w:r w:rsidRPr="007F5296">
        <w:rPr>
          <w:rStyle w:val="libBold2Char"/>
        </w:rPr>
        <w:t>2</w:t>
      </w:r>
      <w:r w:rsidRPr="007F5296">
        <w:rPr>
          <w:rStyle w:val="libBold2Char"/>
          <w:rtl/>
        </w:rPr>
        <w:t>شاوش</w:t>
      </w:r>
      <w:r>
        <w:t xml:space="preserve"> pl. </w:t>
      </w:r>
      <w:r>
        <w:rPr>
          <w:rtl/>
        </w:rPr>
        <w:t>شواش</w:t>
      </w:r>
      <w:r>
        <w:t xml:space="preserve"> look up alphabetically</w:t>
      </w:r>
    </w:p>
    <w:p w:rsidR="00B14408" w:rsidRDefault="00FD180F" w:rsidP="00FD180F">
      <w:pPr>
        <w:pStyle w:val="libNormal"/>
      </w:pPr>
      <w:r w:rsidRPr="007F5296">
        <w:rPr>
          <w:rStyle w:val="libBold2Char"/>
        </w:rPr>
        <w:t>3</w:t>
      </w:r>
      <w:r w:rsidRPr="007F5296">
        <w:rPr>
          <w:rStyle w:val="libBold2Char"/>
          <w:rtl/>
        </w:rPr>
        <w:t>شاويش</w:t>
      </w:r>
      <w:r>
        <w:t xml:space="preserve"> look up alphabetically</w:t>
      </w:r>
    </w:p>
    <w:p w:rsidR="00B14408" w:rsidRDefault="00FD180F" w:rsidP="00FD180F">
      <w:pPr>
        <w:pStyle w:val="libNormal"/>
      </w:pPr>
      <w:r w:rsidRPr="00B14408">
        <w:rPr>
          <w:rStyle w:val="libBold2Char"/>
          <w:rFonts w:hint="eastAsia"/>
          <w:rtl/>
        </w:rPr>
        <w:t>شوشبرك</w:t>
      </w:r>
      <w:r>
        <w:t xml:space="preserve"> šušbarak (eg.) small pastry stuffed with meat and served with milk rice</w:t>
      </w:r>
    </w:p>
    <w:p w:rsidR="00B14408" w:rsidRDefault="00FD180F" w:rsidP="00FD180F">
      <w:pPr>
        <w:pStyle w:val="libNormal"/>
      </w:pPr>
      <w:r w:rsidRPr="00B14408">
        <w:rPr>
          <w:rStyle w:val="libBold2Char"/>
          <w:rFonts w:hint="eastAsia"/>
          <w:rtl/>
        </w:rPr>
        <w:t>شوط</w:t>
      </w:r>
      <w:r>
        <w:t xml:space="preserve"> šauṭ pl. </w:t>
      </w:r>
      <w:r>
        <w:rPr>
          <w:rtl/>
        </w:rPr>
        <w:t>شوط</w:t>
      </w:r>
      <w:r>
        <w:t xml:space="preserve"> ašwāṭ to a goal; state, phase; round, game, half, course (in sports and games); goal, aim </w:t>
      </w:r>
      <w:r w:rsidR="003D2305">
        <w:t>|</w:t>
      </w:r>
      <w:r>
        <w:rPr>
          <w:rtl/>
        </w:rPr>
        <w:t>قطع شوطا كبيرا (بعيدا) في التقدم (الرقي</w:t>
      </w:r>
      <w:r>
        <w:t xml:space="preserve">) (taqaddum, ruqiy) and </w:t>
      </w:r>
      <w:r>
        <w:rPr>
          <w:rtl/>
        </w:rPr>
        <w:t>قطع في ميدان الرقي اشواطا</w:t>
      </w:r>
      <w:r>
        <w:t xml:space="preserve"> (maidān r</w:t>
      </w:r>
      <w:r w:rsidR="003D2305">
        <w:t>-</w:t>
      </w:r>
      <w:r>
        <w:t xml:space="preserve">ruqīy) to make </w:t>
      </w:r>
      <w:r>
        <w:lastRenderedPageBreak/>
        <w:t xml:space="preserve">good progress or headway, advance in great strides, </w:t>
      </w:r>
      <w:r>
        <w:rPr>
          <w:rtl/>
        </w:rPr>
        <w:t>قطع اشواطا شاسعة</w:t>
      </w:r>
      <w:r>
        <w:t xml:space="preserve"> do.; </w:t>
      </w:r>
      <w:r>
        <w:rPr>
          <w:rtl/>
        </w:rPr>
        <w:t>يفوقه اشواطا</w:t>
      </w:r>
      <w:r>
        <w:t xml:space="preserve"> (yafūquhū) he surpasses him by far</w:t>
      </w:r>
    </w:p>
    <w:p w:rsidR="00B14408" w:rsidRDefault="00FD180F" w:rsidP="00FD180F">
      <w:pPr>
        <w:pStyle w:val="libNormal"/>
      </w:pPr>
      <w:r w:rsidRPr="00B14408">
        <w:rPr>
          <w:rStyle w:val="libBold2Char"/>
          <w:rFonts w:hint="eastAsia"/>
          <w:rtl/>
        </w:rPr>
        <w:t>شواظ</w:t>
      </w:r>
      <w:r>
        <w:t xml:space="preserve"> šuwāẓ flame; fire, fervor, ardor, passion</w:t>
      </w:r>
    </w:p>
    <w:p w:rsidR="00B14408" w:rsidRDefault="00FD180F" w:rsidP="00FD180F">
      <w:pPr>
        <w:pStyle w:val="libNormal"/>
      </w:pPr>
      <w:r w:rsidRPr="007F5296">
        <w:rPr>
          <w:rStyle w:val="libBold2Char"/>
        </w:rPr>
        <w:t>2</w:t>
      </w:r>
      <w:r w:rsidRPr="007F5296">
        <w:rPr>
          <w:rStyle w:val="libBold2Char"/>
          <w:rtl/>
        </w:rPr>
        <w:t>شوف</w:t>
      </w:r>
      <w:r>
        <w:t xml:space="preserve"> II to polish (</w:t>
      </w:r>
      <w:r>
        <w:rPr>
          <w:rtl/>
        </w:rPr>
        <w:t>هـ</w:t>
      </w:r>
      <w:r>
        <w:t xml:space="preserve"> s.th.); to adorn, deck out (</w:t>
      </w:r>
      <w:r>
        <w:rPr>
          <w:rtl/>
        </w:rPr>
        <w:t>ها</w:t>
      </w:r>
      <w:r>
        <w:t xml:space="preserve"> a woman) V to look out expectantly, longingly (</w:t>
      </w:r>
      <w:r>
        <w:rPr>
          <w:rtl/>
        </w:rPr>
        <w:t>الى</w:t>
      </w:r>
      <w:r>
        <w:t xml:space="preserve"> for), look forward (</w:t>
      </w:r>
      <w:r>
        <w:rPr>
          <w:rtl/>
        </w:rPr>
        <w:t>الى</w:t>
      </w:r>
      <w:r>
        <w:t xml:space="preserve"> to), expect, anticipate (</w:t>
      </w:r>
      <w:r>
        <w:rPr>
          <w:rtl/>
        </w:rPr>
        <w:t>الى</w:t>
      </w:r>
      <w:r>
        <w:t xml:space="preserve"> s.th.)</w:t>
      </w:r>
    </w:p>
    <w:p w:rsidR="00B14408" w:rsidRDefault="00FD180F" w:rsidP="00FD180F">
      <w:pPr>
        <w:pStyle w:val="libNormal"/>
      </w:pPr>
      <w:r w:rsidRPr="00B14408">
        <w:rPr>
          <w:rStyle w:val="libBold2Char"/>
          <w:rFonts w:hint="eastAsia"/>
          <w:rtl/>
        </w:rPr>
        <w:t>شوف</w:t>
      </w:r>
      <w:r>
        <w:t xml:space="preserve"> šauf harrow</w:t>
      </w:r>
    </w:p>
    <w:p w:rsidR="00B14408" w:rsidRDefault="00FD180F" w:rsidP="00FD180F">
      <w:pPr>
        <w:pStyle w:val="libNormal"/>
      </w:pPr>
      <w:r w:rsidRPr="00B14408">
        <w:rPr>
          <w:rStyle w:val="libBold2Char"/>
          <w:rFonts w:hint="eastAsia"/>
          <w:rtl/>
        </w:rPr>
        <w:t>الشوف</w:t>
      </w:r>
      <w:r>
        <w:t xml:space="preserve"> aš</w:t>
      </w:r>
      <w:r w:rsidR="003D2305">
        <w:t>-</w:t>
      </w:r>
      <w:r>
        <w:t>šūf name of an administrative district of Lebanon</w:t>
      </w:r>
    </w:p>
    <w:p w:rsidR="00B14408" w:rsidRDefault="00FD180F" w:rsidP="00FD180F">
      <w:pPr>
        <w:pStyle w:val="libNormal"/>
      </w:pPr>
      <w:r w:rsidRPr="00B14408">
        <w:rPr>
          <w:rStyle w:val="libBold2Char"/>
          <w:rFonts w:hint="eastAsia"/>
          <w:rtl/>
        </w:rPr>
        <w:t>شوفة</w:t>
      </w:r>
      <w:r>
        <w:t xml:space="preserve"> šaufa (colloq.) sight, spectacle, view</w:t>
      </w:r>
    </w:p>
    <w:p w:rsidR="00B14408" w:rsidRDefault="00FD180F" w:rsidP="00FD180F">
      <w:pPr>
        <w:pStyle w:val="libNormal"/>
      </w:pPr>
      <w:r w:rsidRPr="00B14408">
        <w:rPr>
          <w:rStyle w:val="libBold2Char"/>
          <w:rFonts w:hint="eastAsia"/>
          <w:rtl/>
        </w:rPr>
        <w:t>شوفان</w:t>
      </w:r>
      <w:r>
        <w:t xml:space="preserve"> šūfān oats</w:t>
      </w:r>
    </w:p>
    <w:p w:rsidR="00B14408" w:rsidRDefault="00FD180F" w:rsidP="00FD180F">
      <w:pPr>
        <w:pStyle w:val="libNormal"/>
      </w:pPr>
      <w:r w:rsidRPr="00B14408">
        <w:rPr>
          <w:rStyle w:val="libBold2Char"/>
          <w:rFonts w:hint="eastAsia"/>
          <w:rtl/>
        </w:rPr>
        <w:t>شاق</w:t>
      </w:r>
      <w:r>
        <w:rPr>
          <w:rtl/>
        </w:rPr>
        <w:t xml:space="preserve"> (شوق</w:t>
      </w:r>
      <w:r>
        <w:t>) šāqa u (šauq) to please delight (</w:t>
      </w:r>
      <w:r>
        <w:rPr>
          <w:rtl/>
        </w:rPr>
        <w:t>ه</w:t>
      </w:r>
      <w:r>
        <w:t xml:space="preserve"> s.o.), give joy (</w:t>
      </w:r>
      <w:r>
        <w:rPr>
          <w:rtl/>
        </w:rPr>
        <w:t>ه</w:t>
      </w:r>
      <w:r>
        <w:t xml:space="preserve"> to s.o.); to fill (</w:t>
      </w:r>
      <w:r>
        <w:rPr>
          <w:rtl/>
        </w:rPr>
        <w:t>ه</w:t>
      </w:r>
      <w:r>
        <w:t xml:space="preserve"> s.o.) with longing, craving, desire,   arouse longing, craving, desire (</w:t>
      </w:r>
      <w:r>
        <w:rPr>
          <w:rtl/>
        </w:rPr>
        <w:t>ه</w:t>
      </w:r>
      <w:r>
        <w:t xml:space="preserve"> in s.o.) II to fill (</w:t>
      </w:r>
      <w:r>
        <w:rPr>
          <w:rtl/>
        </w:rPr>
        <w:t>ه</w:t>
      </w:r>
      <w:r>
        <w:t xml:space="preserve"> s.o.) with longing, craving, desire, arouse longing, craving, desire (</w:t>
      </w:r>
      <w:r>
        <w:rPr>
          <w:rtl/>
        </w:rPr>
        <w:t>ه</w:t>
      </w:r>
      <w:r>
        <w:t xml:space="preserve"> in s.o.) V and VIII to long, yearn (</w:t>
      </w:r>
      <w:r>
        <w:rPr>
          <w:rtl/>
        </w:rPr>
        <w:t>الى</w:t>
      </w:r>
      <w:r>
        <w:t xml:space="preserve"> or </w:t>
      </w:r>
      <w:r>
        <w:rPr>
          <w:rtl/>
        </w:rPr>
        <w:t>ه, هـ</w:t>
      </w:r>
      <w:r>
        <w:t xml:space="preserve"> for), crave, covet, desire ardently (</w:t>
      </w:r>
      <w:r>
        <w:rPr>
          <w:rtl/>
        </w:rPr>
        <w:t>الى</w:t>
      </w:r>
      <w:r>
        <w:t xml:space="preserve"> or </w:t>
      </w:r>
      <w:r>
        <w:rPr>
          <w:rtl/>
        </w:rPr>
        <w:t>هـ</w:t>
      </w:r>
      <w:r>
        <w:t xml:space="preserve"> s.th.)</w:t>
      </w:r>
    </w:p>
    <w:p w:rsidR="00B14408" w:rsidRDefault="00FD180F" w:rsidP="00FD180F">
      <w:pPr>
        <w:pStyle w:val="libNormal"/>
      </w:pPr>
      <w:r w:rsidRPr="00B14408">
        <w:rPr>
          <w:rStyle w:val="libBold2Char"/>
          <w:rFonts w:hint="eastAsia"/>
          <w:rtl/>
        </w:rPr>
        <w:t>شوق</w:t>
      </w:r>
      <w:r>
        <w:t xml:space="preserve"> šauq pl. </w:t>
      </w:r>
      <w:r>
        <w:rPr>
          <w:rtl/>
        </w:rPr>
        <w:t>اشواق</w:t>
      </w:r>
      <w:r>
        <w:t xml:space="preserve"> ašwāq longing, yearning, craving, desire, wish</w:t>
      </w:r>
    </w:p>
    <w:p w:rsidR="00B14408" w:rsidRDefault="00FD180F" w:rsidP="00FD180F">
      <w:pPr>
        <w:pStyle w:val="libNormal"/>
      </w:pPr>
      <w:r w:rsidRPr="00B14408">
        <w:rPr>
          <w:rStyle w:val="libBold2Char"/>
          <w:rFonts w:hint="eastAsia"/>
          <w:rtl/>
        </w:rPr>
        <w:t>شيق</w:t>
      </w:r>
      <w:r>
        <w:t xml:space="preserve"> šayyiq longing, yearning, craving, desirous, covetous; brilliant, gorgeous, splendid</w:t>
      </w:r>
    </w:p>
    <w:p w:rsidR="00B14408" w:rsidRDefault="00FD180F" w:rsidP="00FD180F">
      <w:pPr>
        <w:pStyle w:val="libNormal"/>
      </w:pPr>
      <w:r w:rsidRPr="00B14408">
        <w:rPr>
          <w:rStyle w:val="libBold2Char"/>
          <w:rFonts w:hint="eastAsia"/>
          <w:rtl/>
        </w:rPr>
        <w:t>تشويق</w:t>
      </w:r>
      <w:r>
        <w:t xml:space="preserve"> tašwīq arousing of desire, of longing; fascination, thrilling, awakening of excitement, of eagerness</w:t>
      </w:r>
    </w:p>
    <w:p w:rsidR="00B14408" w:rsidRDefault="00FD180F" w:rsidP="00FD180F">
      <w:pPr>
        <w:pStyle w:val="libNormal"/>
      </w:pPr>
      <w:r w:rsidRPr="00B14408">
        <w:rPr>
          <w:rStyle w:val="libBold2Char"/>
          <w:rFonts w:hint="eastAsia"/>
          <w:rtl/>
        </w:rPr>
        <w:t>تشوق</w:t>
      </w:r>
      <w:r>
        <w:t xml:space="preserve"> tašawwuq longing, yearning, desire, inclination, craving, eagerness</w:t>
      </w:r>
    </w:p>
    <w:p w:rsidR="00B14408" w:rsidRDefault="00FD180F" w:rsidP="00FD180F">
      <w:pPr>
        <w:pStyle w:val="libNormal"/>
      </w:pPr>
      <w:r w:rsidRPr="00B14408">
        <w:rPr>
          <w:rStyle w:val="libBold2Char"/>
          <w:rtl/>
        </w:rPr>
        <w:t>اشتياق</w:t>
      </w:r>
      <w:r>
        <w:t>ištiyāq longing, yearning, desire, inclination, craving, eagerness</w:t>
      </w:r>
    </w:p>
    <w:p w:rsidR="00B14408" w:rsidRDefault="00FD180F" w:rsidP="00FD180F">
      <w:pPr>
        <w:pStyle w:val="libNormal"/>
      </w:pPr>
      <w:r w:rsidRPr="00B14408">
        <w:rPr>
          <w:rStyle w:val="libBold2Char"/>
          <w:rFonts w:hint="eastAsia"/>
          <w:rtl/>
        </w:rPr>
        <w:t>شائق</w:t>
      </w:r>
      <w:r>
        <w:t xml:space="preserve"> šā’iq arousing longing, stimulating desire; brilliant, gorgeous, splendid, beautiful</w:t>
      </w:r>
    </w:p>
    <w:p w:rsidR="00B14408" w:rsidRDefault="00FD180F" w:rsidP="00FD180F">
      <w:pPr>
        <w:pStyle w:val="libNormal"/>
      </w:pPr>
      <w:r w:rsidRPr="00B14408">
        <w:rPr>
          <w:rStyle w:val="libBold2Char"/>
          <w:rFonts w:hint="eastAsia"/>
          <w:rtl/>
        </w:rPr>
        <w:t>مشوق</w:t>
      </w:r>
      <w:r>
        <w:t xml:space="preserve"> mušawwiq arousing desire or longing; thrilling, exciting, fascinating, absorbing, stimulating, stirring, attractive, interesting; </w:t>
      </w:r>
      <w:r w:rsidR="003D2305">
        <w:t>--</w:t>
      </w:r>
      <w:r>
        <w:t xml:space="preserve"> mušawwaq filled with longing (</w:t>
      </w:r>
      <w:r>
        <w:rPr>
          <w:rtl/>
        </w:rPr>
        <w:t>الى</w:t>
      </w:r>
      <w:r>
        <w:t xml:space="preserve"> for), desirous, covetous (</w:t>
      </w:r>
      <w:r>
        <w:rPr>
          <w:rtl/>
        </w:rPr>
        <w:t>الى</w:t>
      </w:r>
      <w:r>
        <w:t xml:space="preserve"> of)</w:t>
      </w:r>
    </w:p>
    <w:p w:rsidR="00B14408" w:rsidRDefault="00FD180F" w:rsidP="00FD180F">
      <w:pPr>
        <w:pStyle w:val="libNormal"/>
      </w:pPr>
      <w:r w:rsidRPr="00B14408">
        <w:rPr>
          <w:rStyle w:val="libBold2Char"/>
          <w:rFonts w:hint="eastAsia"/>
          <w:rtl/>
        </w:rPr>
        <w:t>مشتاق</w:t>
      </w:r>
      <w:r>
        <w:t xml:space="preserve"> muštāq longing, yearning, craving, desirous, covetous</w:t>
      </w:r>
    </w:p>
    <w:p w:rsidR="00B14408" w:rsidRDefault="00FD180F" w:rsidP="00FD180F">
      <w:pPr>
        <w:pStyle w:val="libNormal"/>
      </w:pPr>
      <w:r w:rsidRPr="00B14408">
        <w:rPr>
          <w:rStyle w:val="libBold2Char"/>
          <w:rFonts w:hint="eastAsia"/>
          <w:rtl/>
        </w:rPr>
        <w:t>شاك</w:t>
      </w:r>
      <w:r>
        <w:rPr>
          <w:rtl/>
        </w:rPr>
        <w:t xml:space="preserve"> (شوك</w:t>
      </w:r>
      <w:r>
        <w:t>) (šauk) to sting, prick, hurt, injure, pierce (</w:t>
      </w:r>
      <w:r>
        <w:rPr>
          <w:rtl/>
        </w:rPr>
        <w:t>ب ه</w:t>
      </w:r>
      <w:r>
        <w:t xml:space="preserve"> s.o. with a thorn, a needle, and the like) II to be thorny; to stud (. s.th.) with thorns or spikes; to sting, prick, hurt, injure, pierce (</w:t>
      </w:r>
      <w:r>
        <w:rPr>
          <w:rtl/>
        </w:rPr>
        <w:t>ب ه</w:t>
      </w:r>
      <w:r>
        <w:t xml:space="preserve"> s.o. with a thorn, with a needle) IV to sting, prick, hurt, injure</w:t>
      </w:r>
    </w:p>
    <w:p w:rsidR="00B14408" w:rsidRDefault="00FD180F" w:rsidP="00FD180F">
      <w:pPr>
        <w:pStyle w:val="libNormal"/>
      </w:pPr>
      <w:r w:rsidRPr="00B14408">
        <w:rPr>
          <w:rStyle w:val="libBold2Char"/>
          <w:rFonts w:hint="eastAsia"/>
          <w:rtl/>
        </w:rPr>
        <w:lastRenderedPageBreak/>
        <w:t>شوك</w:t>
      </w:r>
      <w:r>
        <w:t xml:space="preserve"> šauk (coll.; n. un. </w:t>
      </w:r>
      <w:r>
        <w:rPr>
          <w:rtl/>
        </w:rPr>
        <w:t>ة</w:t>
      </w:r>
      <w:r>
        <w:t xml:space="preserve">) pl. </w:t>
      </w:r>
      <w:r>
        <w:rPr>
          <w:rtl/>
        </w:rPr>
        <w:t>اشواك</w:t>
      </w:r>
      <w:r>
        <w:t xml:space="preserve"> ašwāk thorns, spikes, pricks, prickles, spines; fishbone; forks </w:t>
      </w:r>
      <w:r w:rsidR="003D2305">
        <w:t>|</w:t>
      </w:r>
      <w:r>
        <w:t xml:space="preserve"> </w:t>
      </w:r>
      <w:r>
        <w:rPr>
          <w:rtl/>
        </w:rPr>
        <w:t>على الشوك</w:t>
      </w:r>
      <w:r>
        <w:t xml:space="preserve"> on tenterhooks, on pins and needles</w:t>
      </w:r>
    </w:p>
    <w:p w:rsidR="00B14408" w:rsidRDefault="00FD180F" w:rsidP="00FD180F">
      <w:pPr>
        <w:pStyle w:val="libNormal"/>
      </w:pPr>
      <w:r w:rsidRPr="00B14408">
        <w:rPr>
          <w:rStyle w:val="libBold2Char"/>
          <w:rFonts w:hint="eastAsia"/>
          <w:rtl/>
        </w:rPr>
        <w:t>شوكة</w:t>
      </w:r>
      <w:r>
        <w:t xml:space="preserve"> šauka (n. un.) thorn, spike, prick, prickle, spine, sting, point; tine, prong; spur (of a rooster); fork; fishbone; furor of fighting, bravura, bravery, valor, verve, dash, élan; might, power</w:t>
      </w:r>
    </w:p>
    <w:p w:rsidR="00B14408" w:rsidRDefault="00FD180F" w:rsidP="00FD180F">
      <w:pPr>
        <w:pStyle w:val="libNormal"/>
      </w:pPr>
      <w:r w:rsidRPr="00B14408">
        <w:rPr>
          <w:rStyle w:val="libBold2Char"/>
          <w:rFonts w:hint="eastAsia"/>
          <w:rtl/>
        </w:rPr>
        <w:t>شوكي</w:t>
      </w:r>
      <w:r>
        <w:t xml:space="preserve"> šaukī thorny, spiky, prickly, spiny; spinal </w:t>
      </w:r>
      <w:r w:rsidR="003D2305">
        <w:t>|</w:t>
      </w:r>
      <w:r>
        <w:t xml:space="preserve"> </w:t>
      </w:r>
      <w:r>
        <w:rPr>
          <w:rtl/>
        </w:rPr>
        <w:t>الطين الشوكي</w:t>
      </w:r>
      <w:r>
        <w:t xml:space="preserve"> (ṭīn) fruit of the Indian fig (Opuntia ficus</w:t>
      </w:r>
      <w:r w:rsidR="003D2305">
        <w:t>-</w:t>
      </w:r>
      <w:r>
        <w:t xml:space="preserve">indica Haw.; bot.); </w:t>
      </w:r>
      <w:r>
        <w:rPr>
          <w:rtl/>
        </w:rPr>
        <w:t>الحبل الشوكي</w:t>
      </w:r>
      <w:r>
        <w:t xml:space="preserve"> (ḥabl) spinal cord; </w:t>
      </w:r>
      <w:r>
        <w:rPr>
          <w:rtl/>
        </w:rPr>
        <w:t>الحمى الشوكية المخية</w:t>
      </w:r>
      <w:r>
        <w:t xml:space="preserve"> (ḥummā, mukkīya) cerebrospinal meningitis (med.); </w:t>
      </w:r>
      <w:r>
        <w:rPr>
          <w:rtl/>
        </w:rPr>
        <w:t>العمود الشوكي</w:t>
      </w:r>
      <w:r>
        <w:t xml:space="preserve"> (‘amūd) vertebral column, backbone; spine; </w:t>
      </w:r>
      <w:r>
        <w:rPr>
          <w:rtl/>
        </w:rPr>
        <w:t>النخاع الشوكي</w:t>
      </w:r>
      <w:r>
        <w:t xml:space="preserve"> (nukā‘) spinal cord</w:t>
      </w:r>
    </w:p>
    <w:p w:rsidR="00B14408" w:rsidRDefault="00FD180F" w:rsidP="00FD180F">
      <w:pPr>
        <w:pStyle w:val="libNormal"/>
      </w:pPr>
      <w:r w:rsidRPr="00B14408">
        <w:rPr>
          <w:rStyle w:val="libBold2Char"/>
          <w:rFonts w:hint="eastAsia"/>
          <w:rtl/>
        </w:rPr>
        <w:t>شوك</w:t>
      </w:r>
      <w:r>
        <w:t xml:space="preserve"> šawik thorny, spiky, prickly, spiny</w:t>
      </w:r>
    </w:p>
    <w:p w:rsidR="00B14408" w:rsidRDefault="00FD180F" w:rsidP="00FD180F">
      <w:pPr>
        <w:pStyle w:val="libNormal"/>
      </w:pPr>
      <w:r w:rsidRPr="00B14408">
        <w:rPr>
          <w:rStyle w:val="libBold2Char"/>
          <w:rFonts w:hint="eastAsia"/>
          <w:rtl/>
        </w:rPr>
        <w:t>شائك</w:t>
      </w:r>
      <w:r>
        <w:t xml:space="preserve"> šā’ik thorny, spiky, prickly, spiny; delicate, ticklish, critical, difficult </w:t>
      </w:r>
      <w:r w:rsidR="003D2305">
        <w:t>|</w:t>
      </w:r>
      <w:r>
        <w:t xml:space="preserve"> </w:t>
      </w:r>
      <w:r>
        <w:rPr>
          <w:rtl/>
        </w:rPr>
        <w:t>سلك شائك</w:t>
      </w:r>
      <w:r>
        <w:t xml:space="preserve"> (silk) pl. </w:t>
      </w:r>
      <w:r>
        <w:rPr>
          <w:rtl/>
        </w:rPr>
        <w:t>اسلاك شائكة</w:t>
      </w:r>
      <w:r>
        <w:t xml:space="preserve"> barbed wire</w:t>
      </w:r>
    </w:p>
    <w:p w:rsidR="00B14408" w:rsidRDefault="00FD180F" w:rsidP="00FD180F">
      <w:pPr>
        <w:pStyle w:val="libNormal"/>
      </w:pPr>
      <w:r w:rsidRPr="00B14408">
        <w:rPr>
          <w:rStyle w:val="libBold2Char"/>
          <w:rFonts w:hint="eastAsia"/>
          <w:rtl/>
        </w:rPr>
        <w:t>شوكران</w:t>
      </w:r>
      <w:r>
        <w:t xml:space="preserve"> šaukarān poison hemlock (Conium maculatum; bot.)</w:t>
      </w:r>
    </w:p>
    <w:p w:rsidR="00B14408" w:rsidRDefault="00FD180F" w:rsidP="00FD180F">
      <w:pPr>
        <w:pStyle w:val="libNormal"/>
      </w:pPr>
      <w:r w:rsidRPr="007F5296">
        <w:rPr>
          <w:rStyle w:val="libBold2Char"/>
        </w:rPr>
        <w:t>1</w:t>
      </w:r>
      <w:r w:rsidRPr="007F5296">
        <w:rPr>
          <w:rStyle w:val="libBold2Char"/>
          <w:rtl/>
        </w:rPr>
        <w:t>شال</w:t>
      </w:r>
      <w:r>
        <w:rPr>
          <w:rtl/>
        </w:rPr>
        <w:t xml:space="preserve"> (شول</w:t>
      </w:r>
      <w:r>
        <w:t>) šāla u (šaul) to rise, be raised, elevated; to raise, lift (</w:t>
      </w:r>
      <w:r>
        <w:rPr>
          <w:rtl/>
        </w:rPr>
        <w:t>هـ</w:t>
      </w:r>
      <w:r>
        <w:t xml:space="preserve"> or </w:t>
      </w:r>
      <w:r>
        <w:rPr>
          <w:rtl/>
        </w:rPr>
        <w:t>ب</w:t>
      </w:r>
      <w:r>
        <w:t xml:space="preserve"> s.th.); to carry (</w:t>
      </w:r>
      <w:r>
        <w:rPr>
          <w:rtl/>
        </w:rPr>
        <w:t>هـ</w:t>
      </w:r>
      <w:r>
        <w:t xml:space="preserve"> or </w:t>
      </w:r>
      <w:r>
        <w:rPr>
          <w:rtl/>
        </w:rPr>
        <w:t>ب</w:t>
      </w:r>
      <w:r>
        <w:t xml:space="preserve"> s.th.) </w:t>
      </w:r>
      <w:r w:rsidR="003D2305">
        <w:t>|</w:t>
      </w:r>
      <w:r>
        <w:t xml:space="preserve"> </w:t>
      </w:r>
      <w:r>
        <w:rPr>
          <w:rtl/>
        </w:rPr>
        <w:t>شالت نعامته</w:t>
      </w:r>
      <w:r>
        <w:t xml:space="preserve"> (na‘āmatuhū) he went away, departed; he died, be is dead II to become sparse, scarce, short in supply III to attack, assail (</w:t>
      </w:r>
      <w:r>
        <w:rPr>
          <w:rtl/>
        </w:rPr>
        <w:t>ه</w:t>
      </w:r>
      <w:r>
        <w:t xml:space="preserve"> s.o.) IV to raise, lift (</w:t>
      </w:r>
      <w:r>
        <w:rPr>
          <w:rtl/>
        </w:rPr>
        <w:t>هـ</w:t>
      </w:r>
      <w:r>
        <w:t xml:space="preserve"> s.th.); to carry (</w:t>
      </w:r>
      <w:r>
        <w:rPr>
          <w:rtl/>
        </w:rPr>
        <w:t>هـ</w:t>
      </w:r>
      <w:r>
        <w:t xml:space="preserve"> s.th.)</w:t>
      </w:r>
    </w:p>
    <w:p w:rsidR="00B14408" w:rsidRDefault="00FD180F" w:rsidP="00FD180F">
      <w:pPr>
        <w:pStyle w:val="libNormal"/>
      </w:pPr>
      <w:r w:rsidRPr="00B14408">
        <w:rPr>
          <w:rStyle w:val="libBold2Char"/>
          <w:rFonts w:hint="eastAsia"/>
          <w:rtl/>
        </w:rPr>
        <w:t>شول</w:t>
      </w:r>
      <w:r>
        <w:t xml:space="preserve"> šawil nimble, adroit, swift, quick, expeditious (at work)</w:t>
      </w:r>
    </w:p>
    <w:p w:rsidR="00B14408" w:rsidRDefault="00FD180F" w:rsidP="00FD180F">
      <w:pPr>
        <w:pStyle w:val="libNormal"/>
      </w:pPr>
      <w:r w:rsidRPr="00B14408">
        <w:rPr>
          <w:rStyle w:val="libBold2Char"/>
          <w:rFonts w:hint="eastAsia"/>
          <w:rtl/>
        </w:rPr>
        <w:t>شوال</w:t>
      </w:r>
      <w:r>
        <w:t xml:space="preserve"> šawwāl pl. </w:t>
      </w:r>
      <w:r w:rsidR="003D2305">
        <w:t>-</w:t>
      </w:r>
      <w:r>
        <w:t xml:space="preserve">āt </w:t>
      </w:r>
      <w:r>
        <w:rPr>
          <w:rtl/>
        </w:rPr>
        <w:t>شواويل</w:t>
      </w:r>
      <w:r>
        <w:t xml:space="preserve"> šawāwīl2, </w:t>
      </w:r>
      <w:r>
        <w:rPr>
          <w:rtl/>
        </w:rPr>
        <w:t>الشوال</w:t>
      </w:r>
      <w:r>
        <w:t xml:space="preserve"> Shawwal, name of the tenth month of the Muslim year</w:t>
      </w:r>
    </w:p>
    <w:p w:rsidR="00B14408" w:rsidRDefault="00FD180F" w:rsidP="00FD180F">
      <w:pPr>
        <w:pStyle w:val="libNormal"/>
      </w:pPr>
      <w:r w:rsidRPr="00B14408">
        <w:rPr>
          <w:rStyle w:val="libBold2Char"/>
          <w:rFonts w:hint="eastAsia"/>
          <w:rtl/>
        </w:rPr>
        <w:t>مشال</w:t>
      </w:r>
      <w:r>
        <w:t xml:space="preserve"> mašāl carrying, carriage, conveyance, transportation (of loads); porterage, carrying charges</w:t>
      </w:r>
    </w:p>
    <w:p w:rsidR="00B14408" w:rsidRDefault="00FD180F" w:rsidP="00FD180F">
      <w:pPr>
        <w:pStyle w:val="libNormal"/>
      </w:pPr>
      <w:r w:rsidRPr="007F5296">
        <w:rPr>
          <w:rStyle w:val="libBold2Char"/>
        </w:rPr>
        <w:t>2</w:t>
      </w:r>
      <w:r w:rsidRPr="007F5296">
        <w:rPr>
          <w:rStyle w:val="libBold2Char"/>
          <w:rtl/>
        </w:rPr>
        <w:t>شال</w:t>
      </w:r>
      <w:r>
        <w:t xml:space="preserve"> pl. </w:t>
      </w:r>
      <w:r>
        <w:rPr>
          <w:rtl/>
        </w:rPr>
        <w:t>شيلان</w:t>
      </w:r>
      <w:r>
        <w:t xml:space="preserve"> look up alphabetically</w:t>
      </w:r>
    </w:p>
    <w:p w:rsidR="00B14408" w:rsidRDefault="00FD180F" w:rsidP="00FD180F">
      <w:pPr>
        <w:pStyle w:val="libNormal"/>
      </w:pPr>
      <w:r>
        <w:t xml:space="preserve">3 </w:t>
      </w:r>
      <w:r>
        <w:rPr>
          <w:rtl/>
        </w:rPr>
        <w:t>شوال</w:t>
      </w:r>
      <w:r>
        <w:t>look up alphabetically</w:t>
      </w:r>
    </w:p>
    <w:p w:rsidR="00B14408" w:rsidRDefault="00FD180F" w:rsidP="00FD180F">
      <w:pPr>
        <w:pStyle w:val="libNormal"/>
      </w:pPr>
      <w:r w:rsidRPr="00B14408">
        <w:rPr>
          <w:rStyle w:val="libBold2Char"/>
          <w:rFonts w:hint="eastAsia"/>
          <w:rtl/>
        </w:rPr>
        <w:t>شولقى</w:t>
      </w:r>
      <w:r>
        <w:t xml:space="preserve"> šaulaqī person with a sweet tooth</w:t>
      </w:r>
    </w:p>
    <w:p w:rsidR="00B14408" w:rsidRDefault="00FD180F" w:rsidP="00FD180F">
      <w:pPr>
        <w:pStyle w:val="libNormal"/>
      </w:pPr>
      <w:r w:rsidRPr="00B14408">
        <w:rPr>
          <w:rStyle w:val="libBold2Char"/>
          <w:rFonts w:hint="eastAsia"/>
          <w:rtl/>
        </w:rPr>
        <w:t>شولم</w:t>
      </w:r>
      <w:r>
        <w:t xml:space="preserve"> šaulam darnel (Lolium temulentum; bot.); a variety of vetch</w:t>
      </w:r>
    </w:p>
    <w:p w:rsidR="00B14408" w:rsidRDefault="00FD180F" w:rsidP="00FD180F">
      <w:pPr>
        <w:pStyle w:val="libNormal"/>
      </w:pPr>
      <w:r w:rsidRPr="007F5296">
        <w:rPr>
          <w:rStyle w:val="libBold2Char"/>
        </w:rPr>
        <w:t>1</w:t>
      </w:r>
      <w:r w:rsidRPr="007F5296">
        <w:rPr>
          <w:rStyle w:val="libBold2Char"/>
          <w:rtl/>
        </w:rPr>
        <w:t>شام</w:t>
      </w:r>
      <w:r>
        <w:rPr>
          <w:rtl/>
        </w:rPr>
        <w:t>, شامي</w:t>
      </w:r>
      <w:r>
        <w:t xml:space="preserve"> pl. </w:t>
      </w:r>
      <w:r>
        <w:rPr>
          <w:rtl/>
        </w:rPr>
        <w:t>شوام, مشوم</w:t>
      </w:r>
      <w:r>
        <w:t xml:space="preserve"> see </w:t>
      </w:r>
      <w:r>
        <w:rPr>
          <w:rtl/>
        </w:rPr>
        <w:t>شأم</w:t>
      </w:r>
    </w:p>
    <w:p w:rsidR="00B14408" w:rsidRDefault="00FD180F" w:rsidP="00FD180F">
      <w:pPr>
        <w:pStyle w:val="libNormal"/>
      </w:pPr>
      <w:r w:rsidRPr="007F5296">
        <w:rPr>
          <w:rStyle w:val="libBold2Char"/>
        </w:rPr>
        <w:t>2</w:t>
      </w:r>
      <w:r w:rsidRPr="007F5296">
        <w:rPr>
          <w:rStyle w:val="libBold2Char"/>
          <w:rtl/>
        </w:rPr>
        <w:t>شومة</w:t>
      </w:r>
      <w:r>
        <w:t xml:space="preserve"> šuma stick, cudgel</w:t>
      </w:r>
    </w:p>
    <w:p w:rsidR="00B14408" w:rsidRDefault="00FD180F" w:rsidP="00FD180F">
      <w:pPr>
        <w:pStyle w:val="libNormal"/>
      </w:pPr>
      <w:r w:rsidRPr="00B14408">
        <w:rPr>
          <w:rStyle w:val="libBold2Char"/>
          <w:rFonts w:hint="eastAsia"/>
          <w:rtl/>
        </w:rPr>
        <w:t>شون</w:t>
      </w:r>
      <w:r>
        <w:t xml:space="preserve"> II to garnmer, store (</w:t>
      </w:r>
      <w:r>
        <w:rPr>
          <w:rtl/>
        </w:rPr>
        <w:t>هـ</w:t>
      </w:r>
      <w:r>
        <w:t xml:space="preserve"> s.th., esp. grain)</w:t>
      </w:r>
    </w:p>
    <w:p w:rsidR="00B14408" w:rsidRDefault="00FD180F" w:rsidP="00FD180F">
      <w:pPr>
        <w:pStyle w:val="libNormal"/>
      </w:pPr>
      <w:r w:rsidRPr="00B14408">
        <w:rPr>
          <w:rStyle w:val="libBold2Char"/>
          <w:rFonts w:hint="eastAsia"/>
          <w:rtl/>
        </w:rPr>
        <w:t>شون</w:t>
      </w:r>
      <w:r>
        <w:t xml:space="preserve"> šūna pl. </w:t>
      </w:r>
      <w:r w:rsidR="003D2305">
        <w:t>-</w:t>
      </w:r>
      <w:r>
        <w:t xml:space="preserve">āt, </w:t>
      </w:r>
      <w:r>
        <w:rPr>
          <w:rtl/>
        </w:rPr>
        <w:t>شون</w:t>
      </w:r>
      <w:r>
        <w:t xml:space="preserve"> šuwan (eg.) storehouse, granary, shed, barn</w:t>
      </w:r>
    </w:p>
    <w:p w:rsidR="00B14408" w:rsidRDefault="00FD180F" w:rsidP="00FD180F">
      <w:pPr>
        <w:pStyle w:val="libNormal"/>
      </w:pPr>
      <w:r w:rsidRPr="00B14408">
        <w:rPr>
          <w:rStyle w:val="libBold2Char"/>
          <w:rFonts w:hint="eastAsia"/>
          <w:rtl/>
        </w:rPr>
        <w:lastRenderedPageBreak/>
        <w:t>شوندر</w:t>
      </w:r>
      <w:r>
        <w:t xml:space="preserve"> šawandar white beet, chard</w:t>
      </w:r>
    </w:p>
    <w:p w:rsidR="00B14408" w:rsidRDefault="00FD180F" w:rsidP="00FD180F">
      <w:pPr>
        <w:pStyle w:val="libNormal"/>
      </w:pPr>
      <w:r>
        <w:t xml:space="preserve">1 </w:t>
      </w:r>
      <w:r>
        <w:rPr>
          <w:rtl/>
        </w:rPr>
        <w:t>شوه</w:t>
      </w:r>
      <w:r>
        <w:t xml:space="preserve">šawiha a (šawah) and </w:t>
      </w:r>
      <w:r>
        <w:rPr>
          <w:rtl/>
        </w:rPr>
        <w:t>شاه</w:t>
      </w:r>
      <w:r>
        <w:t xml:space="preserve"> šāha u (</w:t>
      </w:r>
      <w:r>
        <w:rPr>
          <w:rtl/>
        </w:rPr>
        <w:t>شوه</w:t>
      </w:r>
      <w:r>
        <w:t xml:space="preserve"> šauh) to be or become ugly, misshapen, deformed, defaced, disfigured, distorted, malformed II to disfigure, deform, deface, distort, mar, mutilate (</w:t>
      </w:r>
      <w:r>
        <w:rPr>
          <w:rtl/>
        </w:rPr>
        <w:t>ه</w:t>
      </w:r>
      <w:r>
        <w:t xml:space="preserve"> s.o., </w:t>
      </w:r>
      <w:r>
        <w:rPr>
          <w:rtl/>
        </w:rPr>
        <w:t>هـ</w:t>
      </w:r>
      <w:r>
        <w:t xml:space="preserve"> s.th., esp. the face); to revile, slander, defame (</w:t>
      </w:r>
      <w:r>
        <w:rPr>
          <w:rtl/>
        </w:rPr>
        <w:t>ه</w:t>
      </w:r>
      <w:r>
        <w:t xml:space="preserve"> s.o.); to jam (</w:t>
      </w:r>
      <w:r>
        <w:rPr>
          <w:rtl/>
        </w:rPr>
        <w:t>اذاعة</w:t>
      </w:r>
      <w:r>
        <w:t xml:space="preserve"> a broadcast) </w:t>
      </w:r>
      <w:r w:rsidR="003D2305">
        <w:t>|</w:t>
      </w:r>
      <w:r>
        <w:t xml:space="preserve"> </w:t>
      </w:r>
      <w:r>
        <w:rPr>
          <w:rtl/>
        </w:rPr>
        <w:t>شوه وجه الحقيقة</w:t>
      </w:r>
      <w:r>
        <w:t xml:space="preserve"> (wajah l</w:t>
      </w:r>
      <w:r w:rsidR="003D2305">
        <w:t>-</w:t>
      </w:r>
      <w:r>
        <w:t xml:space="preserve">ḥ) to distort the truth; </w:t>
      </w:r>
      <w:r>
        <w:rPr>
          <w:rtl/>
        </w:rPr>
        <w:t>شوه وجه وظيفته</w:t>
      </w:r>
      <w:r>
        <w:t xml:space="preserve"> to disgrace one’s profession V = I</w:t>
      </w:r>
    </w:p>
    <w:p w:rsidR="00B14408" w:rsidRDefault="00FD180F" w:rsidP="00FD180F">
      <w:pPr>
        <w:pStyle w:val="libNormal"/>
      </w:pPr>
      <w:r w:rsidRPr="00B14408">
        <w:rPr>
          <w:rStyle w:val="libBold2Char"/>
          <w:rFonts w:hint="eastAsia"/>
          <w:rtl/>
        </w:rPr>
        <w:t>شوه</w:t>
      </w:r>
      <w:r>
        <w:t xml:space="preserve"> šawāh ugliness, misshapenness, malformation, deformity, disfigurement, distortion, perversion</w:t>
      </w:r>
    </w:p>
    <w:p w:rsidR="00B14408" w:rsidRDefault="00FD180F" w:rsidP="00FD180F">
      <w:pPr>
        <w:pStyle w:val="libNormal"/>
      </w:pPr>
      <w:r w:rsidRPr="00B14408">
        <w:rPr>
          <w:rStyle w:val="libBold2Char"/>
          <w:rFonts w:hint="eastAsia"/>
          <w:rtl/>
        </w:rPr>
        <w:t>اشوه</w:t>
      </w:r>
      <w:r>
        <w:t xml:space="preserve"> ašwah2, f. </w:t>
      </w:r>
      <w:r>
        <w:rPr>
          <w:rtl/>
        </w:rPr>
        <w:t>شوهاء</w:t>
      </w:r>
      <w:r>
        <w:t xml:space="preserve"> šauhā’2, pl. </w:t>
      </w:r>
      <w:r>
        <w:rPr>
          <w:rtl/>
        </w:rPr>
        <w:t>شوه</w:t>
      </w:r>
      <w:r>
        <w:t xml:space="preserve"> šūh misshapen, malformed, ugly, disfigured, deformed, disfeatured, defaced; distorted, perverted</w:t>
      </w:r>
    </w:p>
    <w:p w:rsidR="00B14408" w:rsidRDefault="00FD180F" w:rsidP="00FD180F">
      <w:pPr>
        <w:pStyle w:val="libNormal"/>
      </w:pPr>
      <w:r w:rsidRPr="00B14408">
        <w:rPr>
          <w:rStyle w:val="libBold2Char"/>
          <w:rFonts w:hint="eastAsia"/>
          <w:rtl/>
        </w:rPr>
        <w:t>تشويه</w:t>
      </w:r>
      <w:r>
        <w:t xml:space="preserve"> tašwīh deformation, disfigurement, defacement, mutilation; defamation; crippledness</w:t>
      </w:r>
    </w:p>
    <w:p w:rsidR="00B14408" w:rsidRDefault="00FD180F" w:rsidP="00FD180F">
      <w:pPr>
        <w:pStyle w:val="libNormal"/>
      </w:pPr>
      <w:r w:rsidRPr="00B14408">
        <w:rPr>
          <w:rStyle w:val="libBold2Char"/>
          <w:rFonts w:hint="eastAsia"/>
          <w:rtl/>
        </w:rPr>
        <w:t>تشوه</w:t>
      </w:r>
      <w:r>
        <w:t xml:space="preserve"> tašawwuh ugliness, misshapenness, malformation, deformity, disfigurement, distortion, perversion</w:t>
      </w:r>
    </w:p>
    <w:p w:rsidR="00B14408" w:rsidRDefault="00FD180F" w:rsidP="00FD180F">
      <w:pPr>
        <w:pStyle w:val="libNormal"/>
      </w:pPr>
      <w:r w:rsidRPr="00B14408">
        <w:rPr>
          <w:rStyle w:val="libBold2Char"/>
          <w:rFonts w:hint="eastAsia"/>
          <w:rtl/>
        </w:rPr>
        <w:t>شائه</w:t>
      </w:r>
      <w:r>
        <w:t xml:space="preserve"> šā’ih misshapen, malformed, ugly, disfigured, deformed, disfeatured, defaced; distorted, perverted</w:t>
      </w:r>
    </w:p>
    <w:p w:rsidR="00B14408" w:rsidRDefault="00FD180F" w:rsidP="00FD180F">
      <w:pPr>
        <w:pStyle w:val="libNormal"/>
      </w:pPr>
      <w:r w:rsidRPr="00B14408">
        <w:rPr>
          <w:rStyle w:val="libBold2Char"/>
          <w:rFonts w:hint="eastAsia"/>
          <w:rtl/>
        </w:rPr>
        <w:t>مشوه</w:t>
      </w:r>
      <w:r>
        <w:t xml:space="preserve"> mušawwah disfigured, defaced, deformed; mutilated, maimed; misshapen, malformed, ugly; distorted, perverted </w:t>
      </w:r>
      <w:r w:rsidR="003D2305">
        <w:t>|</w:t>
      </w:r>
      <w:r>
        <w:t xml:space="preserve"> </w:t>
      </w:r>
      <w:r>
        <w:rPr>
          <w:rtl/>
        </w:rPr>
        <w:t>مشوه الحرب</w:t>
      </w:r>
      <w:r>
        <w:t xml:space="preserve"> m. al</w:t>
      </w:r>
      <w:r w:rsidR="003D2305">
        <w:t>-</w:t>
      </w:r>
      <w:r>
        <w:t>ḥarb disabled (inactive service); disabled veteran</w:t>
      </w:r>
    </w:p>
    <w:p w:rsidR="00B14408" w:rsidRDefault="00FD180F" w:rsidP="00FD180F">
      <w:pPr>
        <w:pStyle w:val="libNormal"/>
      </w:pPr>
      <w:r w:rsidRPr="007F5296">
        <w:rPr>
          <w:rStyle w:val="libBold2Char"/>
        </w:rPr>
        <w:t>2</w:t>
      </w:r>
      <w:r w:rsidRPr="007F5296">
        <w:rPr>
          <w:rStyle w:val="libBold2Char"/>
          <w:rtl/>
        </w:rPr>
        <w:t>شاه</w:t>
      </w:r>
      <w:r>
        <w:t xml:space="preserve"> look up alphabetically</w:t>
      </w:r>
    </w:p>
    <w:p w:rsidR="00B14408" w:rsidRDefault="00FD180F" w:rsidP="00FD180F">
      <w:pPr>
        <w:pStyle w:val="libNormal"/>
      </w:pPr>
      <w:r w:rsidRPr="007F5296">
        <w:rPr>
          <w:rStyle w:val="libBold2Char"/>
        </w:rPr>
        <w:t>3</w:t>
      </w:r>
      <w:r w:rsidRPr="007F5296">
        <w:rPr>
          <w:rStyle w:val="libBold2Char"/>
          <w:rtl/>
        </w:rPr>
        <w:t>شاة</w:t>
      </w:r>
      <w:r>
        <w:t xml:space="preserve"> (n. un.) see </w:t>
      </w:r>
      <w:r>
        <w:rPr>
          <w:rtl/>
        </w:rPr>
        <w:t>شوء</w:t>
      </w:r>
    </w:p>
    <w:p w:rsidR="00B14408" w:rsidRDefault="00FD180F" w:rsidP="00FD180F">
      <w:pPr>
        <w:pStyle w:val="libNormal"/>
      </w:pPr>
      <w:r w:rsidRPr="00B14408">
        <w:rPr>
          <w:rStyle w:val="libBold2Char"/>
          <w:rFonts w:hint="eastAsia"/>
          <w:rtl/>
        </w:rPr>
        <w:t>شواه</w:t>
      </w:r>
      <w:r>
        <w:t xml:space="preserve"> pl. of </w:t>
      </w:r>
      <w:r>
        <w:rPr>
          <w:rtl/>
        </w:rPr>
        <w:t>شاء</w:t>
      </w:r>
      <w:r>
        <w:t xml:space="preserve"> see </w:t>
      </w:r>
      <w:r>
        <w:rPr>
          <w:rtl/>
        </w:rPr>
        <w:t>شوء</w:t>
      </w:r>
    </w:p>
    <w:p w:rsidR="00B14408" w:rsidRDefault="00FD180F" w:rsidP="00FD180F">
      <w:pPr>
        <w:pStyle w:val="libNormal"/>
      </w:pPr>
      <w:r w:rsidRPr="00B14408">
        <w:rPr>
          <w:rStyle w:val="libBold2Char"/>
          <w:rFonts w:hint="eastAsia"/>
          <w:rtl/>
        </w:rPr>
        <w:t>شوى</w:t>
      </w:r>
      <w:r>
        <w:t xml:space="preserve"> šawā i (</w:t>
      </w:r>
      <w:r>
        <w:rPr>
          <w:rtl/>
        </w:rPr>
        <w:t>شي</w:t>
      </w:r>
      <w:r>
        <w:t xml:space="preserve"> šayy) to broil, grill, rout (</w:t>
      </w:r>
      <w:r>
        <w:rPr>
          <w:rtl/>
        </w:rPr>
        <w:t>هـ</w:t>
      </w:r>
      <w:r>
        <w:t xml:space="preserve"> meat)</w:t>
      </w:r>
    </w:p>
    <w:p w:rsidR="00B14408" w:rsidRDefault="00FD180F" w:rsidP="00FD180F">
      <w:pPr>
        <w:pStyle w:val="libNormal"/>
      </w:pPr>
      <w:r w:rsidRPr="00B14408">
        <w:rPr>
          <w:rStyle w:val="libBold2Char"/>
          <w:rFonts w:hint="eastAsia"/>
          <w:rtl/>
        </w:rPr>
        <w:t>شواء</w:t>
      </w:r>
      <w:r>
        <w:t xml:space="preserve"> šiwā’ broiled, or grilled, meat, and the like </w:t>
      </w:r>
      <w:r w:rsidR="003D2305">
        <w:t>|</w:t>
      </w:r>
      <w:r>
        <w:t xml:space="preserve"> </w:t>
      </w:r>
      <w:r>
        <w:rPr>
          <w:rtl/>
        </w:rPr>
        <w:t>شواء السجق</w:t>
      </w:r>
      <w:r>
        <w:t xml:space="preserve"> š. sujuq grilled sausage</w:t>
      </w:r>
    </w:p>
    <w:p w:rsidR="00B14408" w:rsidRDefault="00FD180F" w:rsidP="00FD180F">
      <w:pPr>
        <w:pStyle w:val="libNormal"/>
      </w:pPr>
      <w:r w:rsidRPr="00B14408">
        <w:rPr>
          <w:rStyle w:val="libBold2Char"/>
          <w:rFonts w:hint="eastAsia"/>
          <w:rtl/>
        </w:rPr>
        <w:t>شوى</w:t>
      </w:r>
      <w:r>
        <w:t xml:space="preserve"> šawīy broiled, grilled, rosted</w:t>
      </w:r>
    </w:p>
    <w:p w:rsidR="00B14408" w:rsidRDefault="00FD180F" w:rsidP="00FD180F">
      <w:pPr>
        <w:pStyle w:val="libNormal"/>
      </w:pPr>
      <w:r w:rsidRPr="00B14408">
        <w:rPr>
          <w:rStyle w:val="libBold2Char"/>
          <w:rFonts w:hint="eastAsia"/>
          <w:rtl/>
        </w:rPr>
        <w:t>شواة</w:t>
      </w:r>
      <w:r>
        <w:t xml:space="preserve"> šawāh pl. </w:t>
      </w:r>
      <w:r>
        <w:rPr>
          <w:rtl/>
        </w:rPr>
        <w:t>شوى</w:t>
      </w:r>
      <w:r>
        <w:t xml:space="preserve"> šawan scalp</w:t>
      </w:r>
    </w:p>
    <w:p w:rsidR="00B14408" w:rsidRDefault="00FD180F" w:rsidP="00FD180F">
      <w:pPr>
        <w:pStyle w:val="libNormal"/>
      </w:pPr>
      <w:r w:rsidRPr="00B14408">
        <w:rPr>
          <w:rStyle w:val="libBold2Char"/>
          <w:rFonts w:hint="eastAsia"/>
          <w:rtl/>
        </w:rPr>
        <w:t>شواية</w:t>
      </w:r>
      <w:r>
        <w:t xml:space="preserve"> šawāya gridiron, grill</w:t>
      </w:r>
    </w:p>
    <w:p w:rsidR="00B14408" w:rsidRDefault="00FD180F" w:rsidP="00FD180F">
      <w:pPr>
        <w:pStyle w:val="libNormal"/>
      </w:pPr>
      <w:r w:rsidRPr="00B14408">
        <w:rPr>
          <w:rStyle w:val="libBold2Char"/>
          <w:rFonts w:hint="eastAsia"/>
          <w:rtl/>
        </w:rPr>
        <w:t>مشواه</w:t>
      </w:r>
      <w:r>
        <w:t xml:space="preserve"> mišwāh pl. </w:t>
      </w:r>
      <w:r>
        <w:rPr>
          <w:rtl/>
        </w:rPr>
        <w:t>مشاو</w:t>
      </w:r>
      <w:r>
        <w:t xml:space="preserve"> mašāwin gridiron, grill</w:t>
      </w:r>
    </w:p>
    <w:p w:rsidR="00B14408" w:rsidRDefault="00FD180F" w:rsidP="00FD180F">
      <w:pPr>
        <w:pStyle w:val="libNormal"/>
      </w:pPr>
      <w:r>
        <w:t xml:space="preserve">1 </w:t>
      </w:r>
      <w:r>
        <w:rPr>
          <w:rtl/>
        </w:rPr>
        <w:t>شى</w:t>
      </w:r>
      <w:r>
        <w:t xml:space="preserve">see  </w:t>
      </w:r>
      <w:r>
        <w:rPr>
          <w:rtl/>
        </w:rPr>
        <w:t>شوى</w:t>
      </w:r>
    </w:p>
    <w:p w:rsidR="00B14408" w:rsidRDefault="00FD180F" w:rsidP="00FD180F">
      <w:pPr>
        <w:pStyle w:val="libNormal"/>
      </w:pPr>
      <w:r w:rsidRPr="007F5296">
        <w:rPr>
          <w:rStyle w:val="libBold2Char"/>
        </w:rPr>
        <w:t>2</w:t>
      </w:r>
      <w:r w:rsidRPr="007F5296">
        <w:rPr>
          <w:rStyle w:val="libBold2Char"/>
          <w:rtl/>
        </w:rPr>
        <w:t>شية</w:t>
      </w:r>
      <w:r>
        <w:rPr>
          <w:rtl/>
        </w:rPr>
        <w:t>, شيات</w:t>
      </w:r>
      <w:r>
        <w:t xml:space="preserve"> see </w:t>
      </w:r>
      <w:r>
        <w:rPr>
          <w:rtl/>
        </w:rPr>
        <w:t>وشي</w:t>
      </w:r>
    </w:p>
    <w:p w:rsidR="00B14408" w:rsidRDefault="00FD180F" w:rsidP="00FD180F">
      <w:pPr>
        <w:pStyle w:val="libNormal"/>
      </w:pPr>
      <w:r w:rsidRPr="00B14408">
        <w:rPr>
          <w:rStyle w:val="libBold2Char"/>
          <w:rFonts w:hint="eastAsia"/>
          <w:rtl/>
        </w:rPr>
        <w:lastRenderedPageBreak/>
        <w:t>شاء</w:t>
      </w:r>
      <w:r>
        <w:rPr>
          <w:rtl/>
        </w:rPr>
        <w:t xml:space="preserve"> (شيأ</w:t>
      </w:r>
      <w:r>
        <w:t>) šā’a a (</w:t>
      </w:r>
      <w:r>
        <w:rPr>
          <w:rtl/>
        </w:rPr>
        <w:t>مشيئة</w:t>
      </w:r>
      <w:r>
        <w:t xml:space="preserve"> mašī’a) to want; to wish (</w:t>
      </w:r>
      <w:r>
        <w:rPr>
          <w:rtl/>
        </w:rPr>
        <w:t>هـ</w:t>
      </w:r>
      <w:r>
        <w:t xml:space="preserve"> s.th., </w:t>
      </w:r>
      <w:r>
        <w:rPr>
          <w:rtl/>
        </w:rPr>
        <w:t>ان</w:t>
      </w:r>
      <w:r>
        <w:t xml:space="preserve"> that) </w:t>
      </w:r>
      <w:r w:rsidR="003D2305">
        <w:t>|</w:t>
      </w:r>
      <w:r>
        <w:t xml:space="preserve"> </w:t>
      </w:r>
      <w:r>
        <w:rPr>
          <w:rtl/>
        </w:rPr>
        <w:t>ان شاء الله</w:t>
      </w:r>
      <w:r>
        <w:t xml:space="preserve"> (in) God willing; it is to be hoped; I (we) hope so; </w:t>
      </w:r>
      <w:r>
        <w:rPr>
          <w:rtl/>
        </w:rPr>
        <w:t>ما شاء الله</w:t>
      </w:r>
      <w:r>
        <w:t xml:space="preserve"> whatever (howsoever, how long soever) God intend (used to express an indefinite quantity, amount, number, or period of time); various, sundry, all kinds of, God knows what; also, exclamation of surprise: amazing! that’s right! good! bravo! </w:t>
      </w:r>
      <w:r>
        <w:rPr>
          <w:rtl/>
        </w:rPr>
        <w:t>الى ما شاء الله</w:t>
      </w:r>
      <w:r>
        <w:t xml:space="preserve"> forever and ever, for all time and time to come; </w:t>
      </w:r>
      <w:r>
        <w:rPr>
          <w:rtl/>
        </w:rPr>
        <w:t>لفق ما شاء له التلفيق</w:t>
      </w:r>
      <w:r>
        <w:t xml:space="preserve"> (laffaqa, talfīqu) to fabricate the moot outrageous lies</w:t>
      </w:r>
    </w:p>
    <w:p w:rsidR="00B14408" w:rsidRDefault="00FD180F" w:rsidP="00FD180F">
      <w:pPr>
        <w:pStyle w:val="libNormal"/>
      </w:pPr>
      <w:r w:rsidRPr="00B14408">
        <w:rPr>
          <w:rStyle w:val="libBold2Char"/>
          <w:rFonts w:hint="eastAsia"/>
          <w:rtl/>
        </w:rPr>
        <w:t>شيء</w:t>
      </w:r>
      <w:r>
        <w:t xml:space="preserve"> šai’ pl. </w:t>
      </w:r>
      <w:r>
        <w:rPr>
          <w:rtl/>
        </w:rPr>
        <w:t>اشياء</w:t>
      </w:r>
      <w:r>
        <w:t xml:space="preserve"> ašyā’2 thing; something; (with neg.) nothing </w:t>
      </w:r>
      <w:r w:rsidR="003D2305">
        <w:t>|</w:t>
      </w:r>
      <w:r>
        <w:t xml:space="preserve"> </w:t>
      </w:r>
      <w:r>
        <w:rPr>
          <w:rtl/>
        </w:rPr>
        <w:t>شيء من</w:t>
      </w:r>
      <w:r>
        <w:t xml:space="preserve"> ... some</w:t>
      </w:r>
    </w:p>
    <w:p w:rsidR="00B14408" w:rsidRDefault="00FD180F" w:rsidP="00FD180F">
      <w:pPr>
        <w:pStyle w:val="libNormal"/>
      </w:pPr>
      <w:r>
        <w:t xml:space="preserve">a little, a certain (amount of), a considerable ...; </w:t>
      </w:r>
      <w:r>
        <w:rPr>
          <w:rtl/>
        </w:rPr>
        <w:t>شيء من النشاط</w:t>
      </w:r>
      <w:r>
        <w:t xml:space="preserve"> (našāṭ) some activity; </w:t>
      </w:r>
      <w:r>
        <w:rPr>
          <w:rtl/>
        </w:rPr>
        <w:t>شيء من القلق</w:t>
      </w:r>
      <w:r>
        <w:t xml:space="preserve"> (qalaq) some uneasiness, some anxiety; </w:t>
      </w:r>
      <w:r>
        <w:rPr>
          <w:rtl/>
        </w:rPr>
        <w:t>بدون شيء من الجهد</w:t>
      </w:r>
      <w:r>
        <w:t xml:space="preserve"> (jahd) without any effort at all; </w:t>
      </w:r>
      <w:r>
        <w:rPr>
          <w:rtl/>
        </w:rPr>
        <w:t>هذا شيء وذاك شيء آخر</w:t>
      </w:r>
      <w:r>
        <w:t xml:space="preserve"> (ākar) this and that are two entirely different things (or matters); </w:t>
      </w:r>
      <w:r>
        <w:rPr>
          <w:rtl/>
        </w:rPr>
        <w:t>في الأمر شيء</w:t>
      </w:r>
      <w:r>
        <w:t xml:space="preserve"> there is s.th. wrong, there is a fly in the ointment; </w:t>
      </w:r>
      <w:r>
        <w:rPr>
          <w:rtl/>
        </w:rPr>
        <w:t>بعض الشيء</w:t>
      </w:r>
      <w:r>
        <w:t xml:space="preserve"> ba‘ḍ š. to a certain extent, a little, somewhat; </w:t>
      </w:r>
      <w:r>
        <w:rPr>
          <w:rtl/>
        </w:rPr>
        <w:t>بشيء, في شيء</w:t>
      </w:r>
      <w:r>
        <w:t xml:space="preserve"> in negative sentences: not in any way; in no   way, by no means, not at all, not in the least; </w:t>
      </w:r>
      <w:r>
        <w:rPr>
          <w:rtl/>
        </w:rPr>
        <w:t>على شيء كثير من</w:t>
      </w:r>
      <w:r>
        <w:t xml:space="preserve">  very, extremely, e.g., </w:t>
      </w:r>
      <w:r>
        <w:rPr>
          <w:rtl/>
        </w:rPr>
        <w:t>على شيء كثير من البساطة</w:t>
      </w:r>
      <w:r>
        <w:t xml:space="preserve"> (basāṭa) very simple; </w:t>
      </w:r>
      <w:r>
        <w:rPr>
          <w:rtl/>
        </w:rPr>
        <w:t>الشيء الكثير</w:t>
      </w:r>
      <w:r>
        <w:t xml:space="preserve"> the most; </w:t>
      </w:r>
      <w:r>
        <w:rPr>
          <w:rtl/>
        </w:rPr>
        <w:t>اشبه شيء ب</w:t>
      </w:r>
      <w:r>
        <w:t xml:space="preserve"> (ašbahu šai’in) very much like ...; </w:t>
      </w:r>
      <w:r>
        <w:rPr>
          <w:rtl/>
        </w:rPr>
        <w:t>شيئا بعد شيء</w:t>
      </w:r>
      <w:r>
        <w:t xml:space="preserve"> or </w:t>
      </w:r>
      <w:r>
        <w:rPr>
          <w:rtl/>
        </w:rPr>
        <w:t>شيئا فشيئا</w:t>
      </w:r>
      <w:r>
        <w:t xml:space="preserve"> (fa</w:t>
      </w:r>
      <w:r w:rsidR="003D2305">
        <w:t>-</w:t>
      </w:r>
      <w:r>
        <w:t xml:space="preserve">šai’an) bit by bit, one after the other, by and by, gradually; </w:t>
      </w:r>
      <w:r>
        <w:rPr>
          <w:rFonts w:hint="eastAsia"/>
          <w:rtl/>
        </w:rPr>
        <w:t>لا</w:t>
      </w:r>
      <w:r>
        <w:rPr>
          <w:rtl/>
        </w:rPr>
        <w:t xml:space="preserve"> شيء</w:t>
      </w:r>
      <w:r>
        <w:t xml:space="preserve"> a nothing, nil, nonentity; nothing (in sport scoring); </w:t>
      </w:r>
      <w:r>
        <w:rPr>
          <w:rtl/>
        </w:rPr>
        <w:t>اللاشيء</w:t>
      </w:r>
      <w:r>
        <w:t xml:space="preserve"> the nothing; </w:t>
      </w:r>
      <w:r>
        <w:rPr>
          <w:rtl/>
        </w:rPr>
        <w:t>لا شيء</w:t>
      </w:r>
      <w:r>
        <w:t xml:space="preserve"> nothing (as object); </w:t>
      </w:r>
      <w:r>
        <w:rPr>
          <w:rtl/>
        </w:rPr>
        <w:t>لا ... غير الشيء اليسير</w:t>
      </w:r>
      <w:r>
        <w:t xml:space="preserve"> (gair š</w:t>
      </w:r>
      <w:r w:rsidR="003D2305">
        <w:t>-</w:t>
      </w:r>
      <w:r>
        <w:t>šai’ l</w:t>
      </w:r>
      <w:r w:rsidR="003D2305">
        <w:t>-</w:t>
      </w:r>
      <w:r>
        <w:t xml:space="preserve">yasīr) only very little; </w:t>
      </w:r>
      <w:r>
        <w:rPr>
          <w:rtl/>
        </w:rPr>
        <w:t>ليس بشيء</w:t>
      </w:r>
      <w:r>
        <w:t xml:space="preserve"> it is nothing, it is of no consequence; </w:t>
      </w:r>
      <w:r>
        <w:rPr>
          <w:rtl/>
        </w:rPr>
        <w:t>ليس هذا في شيء من ذلك</w:t>
      </w:r>
      <w:r>
        <w:t xml:space="preserve"> this has absolutely nothing to do with that</w:t>
      </w:r>
    </w:p>
    <w:p w:rsidR="00B14408" w:rsidRDefault="00FD180F" w:rsidP="00FD180F">
      <w:pPr>
        <w:pStyle w:val="libNormal"/>
      </w:pPr>
      <w:r w:rsidRPr="00B14408">
        <w:rPr>
          <w:rStyle w:val="libBold2Char"/>
          <w:rFonts w:hint="eastAsia"/>
          <w:rtl/>
        </w:rPr>
        <w:t>شيئي</w:t>
      </w:r>
      <w:r>
        <w:t xml:space="preserve"> šai’ī objective, factual</w:t>
      </w:r>
    </w:p>
    <w:p w:rsidR="00B14408" w:rsidRDefault="00FD180F" w:rsidP="00FD180F">
      <w:pPr>
        <w:pStyle w:val="libNormal"/>
      </w:pPr>
      <w:r w:rsidRPr="00B14408">
        <w:rPr>
          <w:rStyle w:val="libBold2Char"/>
          <w:rFonts w:hint="eastAsia"/>
          <w:rtl/>
        </w:rPr>
        <w:t>لاشيئية</w:t>
      </w:r>
      <w:r>
        <w:t xml:space="preserve"> lā</w:t>
      </w:r>
      <w:r w:rsidR="003D2305">
        <w:t>-</w:t>
      </w:r>
      <w:r>
        <w:t>šai’īya nonexistence, nothingness, nihility, nullity</w:t>
      </w:r>
    </w:p>
    <w:p w:rsidR="00B14408" w:rsidRDefault="00FD180F" w:rsidP="00FD180F">
      <w:pPr>
        <w:pStyle w:val="libNormal"/>
      </w:pPr>
      <w:r w:rsidRPr="00B14408">
        <w:rPr>
          <w:rStyle w:val="libBold2Char"/>
          <w:rFonts w:hint="eastAsia"/>
          <w:rtl/>
        </w:rPr>
        <w:t>شيئ</w:t>
      </w:r>
      <w:r>
        <w:t xml:space="preserve"> šuyyai’ a little thing, trifle</w:t>
      </w:r>
    </w:p>
    <w:p w:rsidR="00B14408" w:rsidRDefault="00FD180F" w:rsidP="00FD180F">
      <w:pPr>
        <w:pStyle w:val="libNormal"/>
      </w:pPr>
      <w:r w:rsidRPr="00B14408">
        <w:rPr>
          <w:rStyle w:val="libBold2Char"/>
          <w:rFonts w:hint="eastAsia"/>
          <w:rtl/>
        </w:rPr>
        <w:t>شوية</w:t>
      </w:r>
      <w:r>
        <w:t xml:space="preserve"> šuwayya (colloq.) a little, a bit, somewhat</w:t>
      </w:r>
    </w:p>
    <w:p w:rsidR="00B14408" w:rsidRDefault="00FD180F" w:rsidP="00FD180F">
      <w:pPr>
        <w:pStyle w:val="libNormal"/>
      </w:pPr>
      <w:r w:rsidRPr="00B14408">
        <w:rPr>
          <w:rStyle w:val="libBold2Char"/>
          <w:rFonts w:hint="eastAsia"/>
          <w:rtl/>
        </w:rPr>
        <w:t>مشيئة</w:t>
      </w:r>
      <w:r>
        <w:t xml:space="preserve"> mašī’a volition, will; wish, desire </w:t>
      </w:r>
      <w:r w:rsidR="003D2305">
        <w:t>|</w:t>
      </w:r>
      <w:r>
        <w:rPr>
          <w:rtl/>
        </w:rPr>
        <w:t>بمشيئة الله</w:t>
      </w:r>
      <w:r>
        <w:t xml:space="preserve"> God willing</w:t>
      </w:r>
    </w:p>
    <w:p w:rsidR="00B14408" w:rsidRDefault="00FD180F" w:rsidP="00FD180F">
      <w:pPr>
        <w:pStyle w:val="libNormal"/>
      </w:pPr>
      <w:r w:rsidRPr="007F5296">
        <w:rPr>
          <w:rStyle w:val="libBold2Char"/>
        </w:rPr>
        <w:t>2</w:t>
      </w:r>
      <w:r w:rsidRPr="007F5296">
        <w:rPr>
          <w:rStyle w:val="libBold2Char"/>
          <w:rtl/>
        </w:rPr>
        <w:t>شاب</w:t>
      </w:r>
      <w:r>
        <w:rPr>
          <w:rtl/>
        </w:rPr>
        <w:t xml:space="preserve"> (شيب</w:t>
      </w:r>
      <w:r>
        <w:t xml:space="preserve">) šāba i (šaib, </w:t>
      </w:r>
      <w:r>
        <w:rPr>
          <w:rtl/>
        </w:rPr>
        <w:t>شيبة</w:t>
      </w:r>
      <w:r>
        <w:t xml:space="preserve"> šaiba, </w:t>
      </w:r>
      <w:r>
        <w:rPr>
          <w:rtl/>
        </w:rPr>
        <w:t>مشيب</w:t>
      </w:r>
      <w:r>
        <w:t xml:space="preserve"> mašīb) to become white</w:t>
      </w:r>
      <w:r w:rsidR="003D2305">
        <w:t>-</w:t>
      </w:r>
      <w:r>
        <w:t>haired, gray</w:t>
      </w:r>
      <w:r w:rsidR="003D2305">
        <w:t>-</w:t>
      </w:r>
      <w:r>
        <w:t xml:space="preserve">haired; to turn white or gray (hair); to grow old, to age; to make </w:t>
      </w:r>
      <w:r>
        <w:lastRenderedPageBreak/>
        <w:t>white</w:t>
      </w:r>
      <w:r w:rsidR="003D2305">
        <w:t>-</w:t>
      </w:r>
      <w:r>
        <w:t>haired; to bleach (</w:t>
      </w:r>
      <w:r>
        <w:rPr>
          <w:rtl/>
        </w:rPr>
        <w:t>هـ</w:t>
      </w:r>
      <w:r>
        <w:t xml:space="preserve"> s.th.) II to make (</w:t>
      </w:r>
      <w:r>
        <w:rPr>
          <w:rtl/>
        </w:rPr>
        <w:t>ه</w:t>
      </w:r>
      <w:r>
        <w:t xml:space="preserve"> s.o.) white</w:t>
      </w:r>
      <w:r w:rsidR="003D2305">
        <w:t>-</w:t>
      </w:r>
      <w:r>
        <w:t>haired, cause s.o.’s (</w:t>
      </w:r>
      <w:r>
        <w:rPr>
          <w:rtl/>
        </w:rPr>
        <w:t>ه</w:t>
      </w:r>
      <w:r>
        <w:t>) hair to turn white (grief) IV = II</w:t>
      </w:r>
    </w:p>
    <w:p w:rsidR="00B14408" w:rsidRDefault="00FD180F" w:rsidP="00FD180F">
      <w:pPr>
        <w:pStyle w:val="libNormal"/>
      </w:pPr>
      <w:r w:rsidRPr="00B14408">
        <w:rPr>
          <w:rStyle w:val="libBold2Char"/>
          <w:rFonts w:hint="eastAsia"/>
          <w:rtl/>
        </w:rPr>
        <w:t>شيب</w:t>
      </w:r>
      <w:r>
        <w:t xml:space="preserve"> šaib grayness of the hair, gray or white hair; old age</w:t>
      </w:r>
    </w:p>
    <w:p w:rsidR="00B14408" w:rsidRDefault="00FD180F" w:rsidP="00FD180F">
      <w:pPr>
        <w:pStyle w:val="libNormal"/>
      </w:pPr>
      <w:r w:rsidRPr="00B14408">
        <w:rPr>
          <w:rStyle w:val="libBold2Char"/>
          <w:rFonts w:hint="eastAsia"/>
          <w:rtl/>
        </w:rPr>
        <w:t>شيبة</w:t>
      </w:r>
      <w:r>
        <w:t xml:space="preserve"> šaiba a variety of Artemisia (Artemisia arborescens L.; bot.)</w:t>
      </w:r>
    </w:p>
    <w:p w:rsidR="00B14408" w:rsidRDefault="00FD180F" w:rsidP="00FD180F">
      <w:pPr>
        <w:pStyle w:val="libNormal"/>
      </w:pPr>
      <w:r w:rsidRPr="00B14408">
        <w:rPr>
          <w:rStyle w:val="libBold2Char"/>
          <w:rFonts w:hint="eastAsia"/>
          <w:rtl/>
        </w:rPr>
        <w:t>اشيب</w:t>
      </w:r>
      <w:r>
        <w:t xml:space="preserve"> ašyab2, f. </w:t>
      </w:r>
      <w:r>
        <w:rPr>
          <w:rtl/>
        </w:rPr>
        <w:t>شيباء</w:t>
      </w:r>
      <w:r>
        <w:t xml:space="preserve"> šaibā’2, pl. </w:t>
      </w:r>
      <w:r>
        <w:rPr>
          <w:rtl/>
        </w:rPr>
        <w:t>شيب</w:t>
      </w:r>
      <w:r>
        <w:t xml:space="preserve"> šīb white, gray (hair); white</w:t>
      </w:r>
      <w:r w:rsidR="003D2305">
        <w:t>-</w:t>
      </w:r>
      <w:r>
        <w:t>haired, gray</w:t>
      </w:r>
      <w:r w:rsidR="003D2305">
        <w:t>-</w:t>
      </w:r>
      <w:r>
        <w:t>haired (person); old, aged; old man</w:t>
      </w:r>
    </w:p>
    <w:p w:rsidR="00B14408" w:rsidRDefault="00FD180F" w:rsidP="00FD180F">
      <w:pPr>
        <w:pStyle w:val="libNormal"/>
      </w:pPr>
      <w:r w:rsidRPr="00B14408">
        <w:rPr>
          <w:rStyle w:val="libBold2Char"/>
          <w:rFonts w:hint="eastAsia"/>
          <w:rtl/>
        </w:rPr>
        <w:t>مشيب</w:t>
      </w:r>
      <w:r>
        <w:t xml:space="preserve"> mašīb grayness of the hair, gray or white hair; old age</w:t>
      </w:r>
    </w:p>
    <w:p w:rsidR="00B14408" w:rsidRDefault="00FD180F" w:rsidP="00FD180F">
      <w:pPr>
        <w:pStyle w:val="libNormal"/>
      </w:pPr>
      <w:r w:rsidRPr="00B14408">
        <w:rPr>
          <w:rStyle w:val="libBold2Char"/>
          <w:rFonts w:hint="eastAsia"/>
          <w:rtl/>
        </w:rPr>
        <w:t>شائب</w:t>
      </w:r>
      <w:r>
        <w:t xml:space="preserve"> šā’ib white, gray (hair); white</w:t>
      </w:r>
      <w:r w:rsidR="003D2305">
        <w:t>-</w:t>
      </w:r>
      <w:r>
        <w:t>haired, gray</w:t>
      </w:r>
      <w:r w:rsidR="003D2305">
        <w:t>-</w:t>
      </w:r>
      <w:r>
        <w:t>haired (person); old, aged; old man</w:t>
      </w:r>
    </w:p>
    <w:p w:rsidR="00B14408" w:rsidRDefault="00FD180F" w:rsidP="00FD180F">
      <w:pPr>
        <w:pStyle w:val="libNormal"/>
      </w:pPr>
      <w:r w:rsidRPr="007F5296">
        <w:rPr>
          <w:rStyle w:val="libBold2Char"/>
        </w:rPr>
        <w:t>2</w:t>
      </w:r>
      <w:r w:rsidRPr="007F5296">
        <w:rPr>
          <w:rStyle w:val="libBold2Char"/>
          <w:rtl/>
        </w:rPr>
        <w:t>شابة</w:t>
      </w:r>
      <w:r>
        <w:t xml:space="preserve"> look up alphabetically</w:t>
      </w:r>
    </w:p>
    <w:p w:rsidR="00B14408" w:rsidRDefault="00FD180F" w:rsidP="00FD180F">
      <w:pPr>
        <w:pStyle w:val="libNormal"/>
      </w:pPr>
      <w:r w:rsidRPr="00B14408">
        <w:rPr>
          <w:rStyle w:val="libBold2Char"/>
          <w:rFonts w:hint="eastAsia"/>
          <w:rtl/>
        </w:rPr>
        <w:t>شيت</w:t>
      </w:r>
      <w:r>
        <w:t xml:space="preserve"> šīt pl. </w:t>
      </w:r>
      <w:r>
        <w:rPr>
          <w:rtl/>
        </w:rPr>
        <w:t>شيوتات</w:t>
      </w:r>
      <w:r>
        <w:t xml:space="preserve"> šuyūtāt chintz. Printed calico (eg.)</w:t>
      </w:r>
    </w:p>
    <w:p w:rsidR="00B14408" w:rsidRDefault="00FD180F" w:rsidP="00FD180F">
      <w:pPr>
        <w:pStyle w:val="libNormal"/>
      </w:pPr>
      <w:r w:rsidRPr="007F5296">
        <w:rPr>
          <w:rStyle w:val="libBold2Char"/>
        </w:rPr>
        <w:t>1</w:t>
      </w:r>
      <w:r w:rsidRPr="007F5296">
        <w:rPr>
          <w:rStyle w:val="libBold2Char"/>
          <w:rtl/>
        </w:rPr>
        <w:t>شيح</w:t>
      </w:r>
      <w:r>
        <w:t xml:space="preserve"> II (tun.) to dry, blot (</w:t>
      </w:r>
      <w:r>
        <w:rPr>
          <w:rtl/>
        </w:rPr>
        <w:t>هـ</w:t>
      </w:r>
      <w:r>
        <w:t xml:space="preserve"> s.th.) IV to turn away, avert (</w:t>
      </w:r>
      <w:r>
        <w:rPr>
          <w:rtl/>
        </w:rPr>
        <w:t>ب</w:t>
      </w:r>
      <w:r>
        <w:t xml:space="preserve"> the eyes, one’s face, </w:t>
      </w:r>
      <w:r>
        <w:rPr>
          <w:rtl/>
        </w:rPr>
        <w:t>عن</w:t>
      </w:r>
      <w:r>
        <w:t xml:space="preserve"> from)</w:t>
      </w:r>
    </w:p>
    <w:p w:rsidR="00B14408" w:rsidRDefault="00FD180F" w:rsidP="00FD180F">
      <w:pPr>
        <w:pStyle w:val="libNormal"/>
      </w:pPr>
      <w:r w:rsidRPr="00B14408">
        <w:rPr>
          <w:rStyle w:val="libBold2Char"/>
          <w:rFonts w:hint="eastAsia"/>
          <w:rtl/>
        </w:rPr>
        <w:t>شياح</w:t>
      </w:r>
      <w:r>
        <w:t xml:space="preserve"> šayyāḥ blotting paper</w:t>
      </w:r>
    </w:p>
    <w:p w:rsidR="00B14408" w:rsidRDefault="00FD180F" w:rsidP="00FD180F">
      <w:pPr>
        <w:pStyle w:val="libNormal"/>
      </w:pPr>
      <w:r>
        <w:t xml:space="preserve">2 </w:t>
      </w:r>
      <w:r>
        <w:rPr>
          <w:rtl/>
        </w:rPr>
        <w:t>شيح</w:t>
      </w:r>
      <w:r>
        <w:t xml:space="preserve"> šīḥ an oriental variety of wormwood (bot.)</w:t>
      </w:r>
    </w:p>
    <w:p w:rsidR="00B14408" w:rsidRDefault="00FD180F" w:rsidP="00FD180F">
      <w:pPr>
        <w:pStyle w:val="libNormal"/>
      </w:pPr>
      <w:r w:rsidRPr="00B14408">
        <w:rPr>
          <w:rStyle w:val="libBold2Char"/>
          <w:rFonts w:hint="eastAsia"/>
          <w:rtl/>
        </w:rPr>
        <w:t>شاخ</w:t>
      </w:r>
      <w:r>
        <w:rPr>
          <w:rtl/>
        </w:rPr>
        <w:t xml:space="preserve"> (شيخ</w:t>
      </w:r>
      <w:r>
        <w:t>) šāka i (</w:t>
      </w:r>
      <w:r>
        <w:rPr>
          <w:rtl/>
        </w:rPr>
        <w:t>شيخ</w:t>
      </w:r>
      <w:r>
        <w:t xml:space="preserve"> šayak, </w:t>
      </w:r>
      <w:r>
        <w:rPr>
          <w:rtl/>
        </w:rPr>
        <w:t>شيوخة</w:t>
      </w:r>
      <w:r>
        <w:t xml:space="preserve"> šuyūka, </w:t>
      </w:r>
      <w:r>
        <w:rPr>
          <w:rtl/>
        </w:rPr>
        <w:t>شيخوخة</w:t>
      </w:r>
      <w:r>
        <w:t xml:space="preserve"> šaikūka) to age, grow old; to attain a venerable age</w:t>
      </w:r>
    </w:p>
    <w:p w:rsidR="00B14408" w:rsidRDefault="00FD180F" w:rsidP="00FD180F">
      <w:pPr>
        <w:pStyle w:val="libNormal"/>
      </w:pPr>
      <w:r w:rsidRPr="00B14408">
        <w:rPr>
          <w:rStyle w:val="libBold2Char"/>
          <w:rFonts w:hint="eastAsia"/>
          <w:rtl/>
        </w:rPr>
        <w:t>شيخ</w:t>
      </w:r>
      <w:r>
        <w:t xml:space="preserve"> šaik, pl. </w:t>
      </w:r>
      <w:r>
        <w:rPr>
          <w:rtl/>
        </w:rPr>
        <w:t>شيوخ</w:t>
      </w:r>
      <w:r>
        <w:t xml:space="preserve"> šuyūk, </w:t>
      </w:r>
      <w:r>
        <w:rPr>
          <w:rtl/>
        </w:rPr>
        <w:t>اشياخ</w:t>
      </w:r>
      <w:r>
        <w:t xml:space="preserve"> ašyāk, </w:t>
      </w:r>
      <w:r>
        <w:rPr>
          <w:rtl/>
        </w:rPr>
        <w:t>مشيخة</w:t>
      </w:r>
      <w:r>
        <w:t xml:space="preserve"> mašyaka, </w:t>
      </w:r>
      <w:r>
        <w:rPr>
          <w:rtl/>
        </w:rPr>
        <w:t>مشايخ</w:t>
      </w:r>
      <w:r>
        <w:t xml:space="preserve"> mašāyik2, </w:t>
      </w:r>
      <w:r>
        <w:rPr>
          <w:rtl/>
        </w:rPr>
        <w:t>مشائخ</w:t>
      </w:r>
      <w:r>
        <w:t xml:space="preserve"> mašā’ik2 an elderly, venerable gentleman; old man; elder; chief, chieftain, sheik, patriarch, head (of a tribe); title of the ruler of anyone of the sheikdoms along the Persian Gulf; title of native scholars trained in the traditional sciences such as clerical dignitaries, members of a religious order, profesors of spiritual institutions of higher learning, etc.; master; master of an order (Sufism); senator (parl.) </w:t>
      </w:r>
      <w:r w:rsidR="003D2305">
        <w:t>|</w:t>
      </w:r>
      <w:r>
        <w:t xml:space="preserve"> </w:t>
      </w:r>
      <w:r>
        <w:rPr>
          <w:rtl/>
        </w:rPr>
        <w:t>الشيخ ارز اسمر</w:t>
      </w:r>
      <w:r>
        <w:t xml:space="preserve"> (aruzz asmar), </w:t>
      </w:r>
      <w:r>
        <w:rPr>
          <w:rtl/>
        </w:rPr>
        <w:t>الشيخ ارز ابيض</w:t>
      </w:r>
      <w:r>
        <w:t xml:space="preserve"> (abyaḍ) (eg.) popular names for certain rice dishes; </w:t>
      </w:r>
      <w:r>
        <w:rPr>
          <w:rtl/>
        </w:rPr>
        <w:t>شيخ البحر</w:t>
      </w:r>
      <w:r>
        <w:t xml:space="preserve"> š. al</w:t>
      </w:r>
      <w:r w:rsidR="003D2305">
        <w:t>-</w:t>
      </w:r>
      <w:r>
        <w:t xml:space="preserve">baḥr sea calf (zool.); </w:t>
      </w:r>
      <w:r>
        <w:rPr>
          <w:rtl/>
        </w:rPr>
        <w:t>شيخ البلد</w:t>
      </w:r>
      <w:r>
        <w:t xml:space="preserve"> š. al</w:t>
      </w:r>
      <w:r w:rsidR="003D2305">
        <w:t>-</w:t>
      </w:r>
      <w:r>
        <w:t xml:space="preserve">balad chief of a village, village mayor; </w:t>
      </w:r>
      <w:r>
        <w:rPr>
          <w:rtl/>
        </w:rPr>
        <w:t>شيخ السجادة</w:t>
      </w:r>
      <w:r>
        <w:t xml:space="preserve"> š. as</w:t>
      </w:r>
      <w:r w:rsidR="003D2305">
        <w:t>-</w:t>
      </w:r>
      <w:r>
        <w:t xml:space="preserve">sajjāda title of the leaders of certain dervish orders in their capacity of inheritors of the founder’s prayer rug; </w:t>
      </w:r>
      <w:r>
        <w:rPr>
          <w:rtl/>
        </w:rPr>
        <w:t>شيخ الإسلام</w:t>
      </w:r>
      <w:r>
        <w:t xml:space="preserve"> š. al</w:t>
      </w:r>
      <w:r w:rsidR="003D2305">
        <w:t>-</w:t>
      </w:r>
      <w:r>
        <w:t>islām sheikh ul</w:t>
      </w:r>
      <w:r w:rsidR="003D2305">
        <w:t>-</w:t>
      </w:r>
      <w:r>
        <w:t xml:space="preserve">Islam, formerly, esp. in medieval Egypt, title of the Grand Mufti, the spiritual head of Islam, later being bestowed more and more exclusively upon the Mufti of Constantinople in the Ottoman Empire; title of the chief mufti in Tunisia; </w:t>
      </w:r>
      <w:r>
        <w:rPr>
          <w:rtl/>
        </w:rPr>
        <w:t>شيخ المدينة</w:t>
      </w:r>
      <w:r>
        <w:t xml:space="preserve"> inspector of police (Magr.); </w:t>
      </w:r>
      <w:r>
        <w:rPr>
          <w:rtl/>
        </w:rPr>
        <w:t xml:space="preserve">مشيخة </w:t>
      </w:r>
      <w:r>
        <w:rPr>
          <w:rtl/>
        </w:rPr>
        <w:lastRenderedPageBreak/>
        <w:t>الجامع الأعظم</w:t>
      </w:r>
      <w:r>
        <w:t xml:space="preserve"> professoriate, or faculty, of the Great Mosque in Tunis; </w:t>
      </w:r>
      <w:r>
        <w:rPr>
          <w:rtl/>
        </w:rPr>
        <w:t>الشيوخ</w:t>
      </w:r>
      <w:r>
        <w:t xml:space="preserve"> (pl. of majesty) title of a ruler   among the inhabitants of Nejd; </w:t>
      </w:r>
      <w:r>
        <w:rPr>
          <w:rtl/>
        </w:rPr>
        <w:t>مجلس الشيوخ</w:t>
      </w:r>
      <w:r>
        <w:t xml:space="preserve"> majlis aš</w:t>
      </w:r>
      <w:r w:rsidR="003D2305">
        <w:t>-</w:t>
      </w:r>
      <w:r>
        <w:t>š. senate</w:t>
      </w:r>
    </w:p>
    <w:p w:rsidR="00B14408" w:rsidRDefault="00FD180F" w:rsidP="00FD180F">
      <w:pPr>
        <w:pStyle w:val="libNormal"/>
      </w:pPr>
      <w:r w:rsidRPr="00B14408">
        <w:rPr>
          <w:rStyle w:val="libBold2Char"/>
          <w:rFonts w:hint="eastAsia"/>
          <w:rtl/>
        </w:rPr>
        <w:t>شيخة</w:t>
      </w:r>
      <w:r>
        <w:t xml:space="preserve"> šaika pl. </w:t>
      </w:r>
      <w:r w:rsidR="003D2305">
        <w:t>-</w:t>
      </w:r>
      <w:r>
        <w:t>āt an old, or elderly, woman, a matron</w:t>
      </w:r>
    </w:p>
    <w:p w:rsidR="00B14408" w:rsidRDefault="00FD180F" w:rsidP="00FD180F">
      <w:pPr>
        <w:pStyle w:val="libNormal"/>
      </w:pPr>
      <w:r w:rsidRPr="00B14408">
        <w:rPr>
          <w:rStyle w:val="libBold2Char"/>
          <w:rFonts w:hint="eastAsia"/>
          <w:rtl/>
        </w:rPr>
        <w:t>شياخة</w:t>
      </w:r>
      <w:r>
        <w:t xml:space="preserve"> šiyāka position, or dignity, of a sheik</w:t>
      </w:r>
    </w:p>
    <w:p w:rsidR="00B14408" w:rsidRDefault="00FD180F" w:rsidP="00FD180F">
      <w:pPr>
        <w:pStyle w:val="libNormal"/>
      </w:pPr>
      <w:r w:rsidRPr="00B14408">
        <w:rPr>
          <w:rStyle w:val="libBold2Char"/>
          <w:rFonts w:hint="eastAsia"/>
          <w:rtl/>
        </w:rPr>
        <w:t>شيخوخة</w:t>
      </w:r>
      <w:r>
        <w:t xml:space="preserve"> šaikūka old age, senility</w:t>
      </w:r>
    </w:p>
    <w:p w:rsidR="00B14408" w:rsidRDefault="00FD180F" w:rsidP="00FD180F">
      <w:pPr>
        <w:pStyle w:val="libNormal"/>
      </w:pPr>
      <w:r w:rsidRPr="00B14408">
        <w:rPr>
          <w:rStyle w:val="libBold2Char"/>
          <w:rFonts w:hint="eastAsia"/>
          <w:rtl/>
        </w:rPr>
        <w:t>شيخوخي</w:t>
      </w:r>
      <w:r>
        <w:t xml:space="preserve"> šaikūkī senile, characteristic of old age</w:t>
      </w:r>
    </w:p>
    <w:p w:rsidR="00B14408" w:rsidRDefault="00FD180F" w:rsidP="00FD180F">
      <w:pPr>
        <w:pStyle w:val="libNormal"/>
      </w:pPr>
      <w:r w:rsidRPr="00B14408">
        <w:rPr>
          <w:rStyle w:val="libBold2Char"/>
          <w:rFonts w:hint="eastAsia"/>
          <w:rtl/>
        </w:rPr>
        <w:t>مشيخة</w:t>
      </w:r>
      <w:r>
        <w:t xml:space="preserve"> mašyaka pl. </w:t>
      </w:r>
      <w:r w:rsidR="003D2305">
        <w:t>-</w:t>
      </w:r>
      <w:r>
        <w:t xml:space="preserve">āt, </w:t>
      </w:r>
      <w:r>
        <w:rPr>
          <w:rtl/>
        </w:rPr>
        <w:t>مشايخ</w:t>
      </w:r>
      <w:r>
        <w:t xml:space="preserve"> mašāyik2 office, or dignity, of a sheik; sheikdom (in general, specif., anyone of the semi</w:t>
      </w:r>
      <w:r w:rsidR="003D2305">
        <w:t>-</w:t>
      </w:r>
      <w:r>
        <w:t>independent territories on the Persian Gulf); an administrative subdivision (Tun.); professoriate (e.g., of Al Azhar)</w:t>
      </w:r>
    </w:p>
    <w:p w:rsidR="00B14408" w:rsidRDefault="00FD180F" w:rsidP="00FD180F">
      <w:pPr>
        <w:pStyle w:val="libNormal"/>
      </w:pPr>
      <w:r w:rsidRPr="00B14408">
        <w:rPr>
          <w:rStyle w:val="libBold2Char"/>
          <w:rFonts w:hint="eastAsia"/>
          <w:rtl/>
        </w:rPr>
        <w:t>شاد</w:t>
      </w:r>
      <w:r>
        <w:rPr>
          <w:rtl/>
        </w:rPr>
        <w:t xml:space="preserve"> (شيد</w:t>
      </w:r>
      <w:r>
        <w:t>) šāda i (</w:t>
      </w:r>
      <w:r>
        <w:rPr>
          <w:rtl/>
        </w:rPr>
        <w:t>شيد</w:t>
      </w:r>
      <w:r>
        <w:t xml:space="preserve"> šaid) to erect, set up, construct, build (</w:t>
      </w:r>
      <w:r>
        <w:rPr>
          <w:rtl/>
        </w:rPr>
        <w:t>هـ</w:t>
      </w:r>
      <w:r>
        <w:t xml:space="preserve"> an edifice, and the like) II = I; IV = I; </w:t>
      </w:r>
      <w:r>
        <w:rPr>
          <w:rtl/>
        </w:rPr>
        <w:t>به</w:t>
      </w:r>
      <w:r>
        <w:t xml:space="preserve"> or </w:t>
      </w:r>
      <w:r>
        <w:rPr>
          <w:rtl/>
        </w:rPr>
        <w:t>اشاد بذكره</w:t>
      </w:r>
      <w:r>
        <w:t xml:space="preserve"> (bi</w:t>
      </w:r>
      <w:r w:rsidR="003D2305">
        <w:t>-</w:t>
      </w:r>
      <w:r>
        <w:t>dikrihī) to celebrate, praise, commend s.o. or s.th., speak in glowing terms of s.o. or s.th.</w:t>
      </w:r>
    </w:p>
    <w:p w:rsidR="00B14408" w:rsidRDefault="00FD180F" w:rsidP="00FD180F">
      <w:pPr>
        <w:pStyle w:val="libNormal"/>
      </w:pPr>
      <w:r w:rsidRPr="00B14408">
        <w:rPr>
          <w:rStyle w:val="libBold2Char"/>
          <w:rFonts w:hint="eastAsia"/>
          <w:rtl/>
        </w:rPr>
        <w:t>شيد</w:t>
      </w:r>
      <w:r>
        <w:t xml:space="preserve"> šīd plaster (of a wall); plaster of Paris; mortar</w:t>
      </w:r>
    </w:p>
    <w:p w:rsidR="00B14408" w:rsidRDefault="00FD180F" w:rsidP="00FD180F">
      <w:pPr>
        <w:pStyle w:val="libNormal"/>
      </w:pPr>
      <w:r w:rsidRPr="00B14408">
        <w:rPr>
          <w:rStyle w:val="libBold2Char"/>
          <w:rFonts w:hint="eastAsia"/>
          <w:rtl/>
        </w:rPr>
        <w:t>تشييد</w:t>
      </w:r>
      <w:r>
        <w:t xml:space="preserve"> tašyīd erection, setting up, construction, building (of an edifice)</w:t>
      </w:r>
    </w:p>
    <w:p w:rsidR="00B14408" w:rsidRDefault="00FD180F" w:rsidP="00FD180F">
      <w:pPr>
        <w:pStyle w:val="libNormal"/>
      </w:pPr>
      <w:r w:rsidRPr="00B14408">
        <w:rPr>
          <w:rStyle w:val="libBold2Char"/>
          <w:rFonts w:hint="eastAsia"/>
          <w:rtl/>
        </w:rPr>
        <w:t>اشادة</w:t>
      </w:r>
      <w:r>
        <w:t xml:space="preserve"> išāda praise, commendation, extolment (</w:t>
      </w:r>
      <w:r>
        <w:rPr>
          <w:rtl/>
        </w:rPr>
        <w:t>ب</w:t>
      </w:r>
      <w:r>
        <w:t xml:space="preserve"> of)</w:t>
      </w:r>
    </w:p>
    <w:p w:rsidR="00B14408" w:rsidRDefault="00FD180F" w:rsidP="00FD180F">
      <w:pPr>
        <w:pStyle w:val="libNormal"/>
      </w:pPr>
      <w:r w:rsidRPr="00B14408">
        <w:rPr>
          <w:rStyle w:val="libBold2Char"/>
          <w:rFonts w:hint="eastAsia"/>
          <w:rtl/>
        </w:rPr>
        <w:t>مشيد</w:t>
      </w:r>
      <w:r>
        <w:t xml:space="preserve"> mušayyad high, lofty, imposing (of a structure)</w:t>
      </w:r>
    </w:p>
    <w:p w:rsidR="00B14408" w:rsidRDefault="00FD180F" w:rsidP="00FD180F">
      <w:pPr>
        <w:pStyle w:val="libNormal"/>
      </w:pPr>
      <w:r w:rsidRPr="00B14408">
        <w:rPr>
          <w:rStyle w:val="libBold2Char"/>
          <w:rFonts w:hint="eastAsia"/>
          <w:rtl/>
        </w:rPr>
        <w:t>شيراز</w:t>
      </w:r>
      <w:r>
        <w:t xml:space="preserve"> šīrāz2 Shiraz (city in SW Iran)</w:t>
      </w:r>
    </w:p>
    <w:p w:rsidR="00B14408" w:rsidRDefault="00FD180F" w:rsidP="00FD180F">
      <w:pPr>
        <w:pStyle w:val="libNormal"/>
      </w:pPr>
      <w:r w:rsidRPr="00B14408">
        <w:rPr>
          <w:rStyle w:val="libBold2Char"/>
          <w:rFonts w:hint="eastAsia"/>
          <w:rtl/>
        </w:rPr>
        <w:t>شيرج</w:t>
      </w:r>
      <w:r>
        <w:t xml:space="preserve"> šīraj sesame oil</w:t>
      </w:r>
    </w:p>
    <w:p w:rsidR="00B14408" w:rsidRDefault="00FD180F" w:rsidP="00FD180F">
      <w:pPr>
        <w:pStyle w:val="libNormal"/>
      </w:pPr>
      <w:r w:rsidRPr="00B14408">
        <w:rPr>
          <w:rStyle w:val="libBold2Char"/>
          <w:rFonts w:hint="eastAsia"/>
          <w:rtl/>
        </w:rPr>
        <w:t>شيرة</w:t>
      </w:r>
      <w:r>
        <w:t xml:space="preserve"> šīra a refreshment (made of fruit juice)</w:t>
      </w:r>
    </w:p>
    <w:p w:rsidR="00B14408" w:rsidRDefault="00FD180F" w:rsidP="00FD180F">
      <w:pPr>
        <w:pStyle w:val="libNormal"/>
      </w:pPr>
      <w:r w:rsidRPr="00B14408">
        <w:rPr>
          <w:rStyle w:val="libBold2Char"/>
          <w:rFonts w:hint="eastAsia"/>
          <w:rtl/>
        </w:rPr>
        <w:t>شيزوفرانيا</w:t>
      </w:r>
      <w:r>
        <w:t xml:space="preserve"> šīzofrāniyā schizophrenia</w:t>
      </w:r>
    </w:p>
    <w:p w:rsidR="00B14408" w:rsidRDefault="00FD180F" w:rsidP="00FD180F">
      <w:pPr>
        <w:pStyle w:val="libNormal"/>
      </w:pPr>
      <w:r w:rsidRPr="007F5296">
        <w:rPr>
          <w:rStyle w:val="libBold2Char"/>
        </w:rPr>
        <w:t>1</w:t>
      </w:r>
      <w:r w:rsidRPr="007F5296">
        <w:rPr>
          <w:rStyle w:val="libBold2Char"/>
          <w:rtl/>
        </w:rPr>
        <w:t>شيش</w:t>
      </w:r>
      <w:r>
        <w:t xml:space="preserve"> šīš foil, rapier; jalousie, Venetian blind </w:t>
      </w:r>
      <w:r w:rsidR="003D2305">
        <w:t>|</w:t>
      </w:r>
      <w:r>
        <w:t xml:space="preserve"> </w:t>
      </w:r>
      <w:r>
        <w:rPr>
          <w:rtl/>
        </w:rPr>
        <w:t>معلم الشيش</w:t>
      </w:r>
      <w:r>
        <w:t xml:space="preserve"> mu‘allim aš</w:t>
      </w:r>
      <w:r w:rsidR="003D2305">
        <w:t>-</w:t>
      </w:r>
      <w:r>
        <w:t xml:space="preserve">š. fencing instructor; </w:t>
      </w:r>
      <w:r>
        <w:rPr>
          <w:rtl/>
        </w:rPr>
        <w:t>لعبة الشيش</w:t>
      </w:r>
      <w:r>
        <w:t xml:space="preserve"> la‘bat aš</w:t>
      </w:r>
      <w:r w:rsidR="003D2305">
        <w:t>-</w:t>
      </w:r>
      <w:r>
        <w:t>š. fencing, swordplay</w:t>
      </w:r>
    </w:p>
    <w:p w:rsidR="00B14408" w:rsidRDefault="00FD180F" w:rsidP="00FD180F">
      <w:pPr>
        <w:pStyle w:val="libNormal"/>
      </w:pPr>
      <w:r>
        <w:t xml:space="preserve">2 </w:t>
      </w:r>
      <w:r>
        <w:rPr>
          <w:rtl/>
        </w:rPr>
        <w:t>شيشة</w:t>
      </w:r>
      <w:r>
        <w:t>šīša bottle of the narghile; narghile, hookah</w:t>
      </w:r>
    </w:p>
    <w:p w:rsidR="00B14408" w:rsidRDefault="00FD180F" w:rsidP="00FD180F">
      <w:pPr>
        <w:pStyle w:val="libNormal"/>
      </w:pPr>
      <w:r w:rsidRPr="00B14408">
        <w:rPr>
          <w:rStyle w:val="libBold2Char"/>
          <w:rFonts w:hint="eastAsia"/>
          <w:rtl/>
        </w:rPr>
        <w:t>شاط</w:t>
      </w:r>
      <w:r>
        <w:rPr>
          <w:rtl/>
        </w:rPr>
        <w:t xml:space="preserve"> (شيط</w:t>
      </w:r>
      <w:r>
        <w:t>) šāṭa i (</w:t>
      </w:r>
      <w:r>
        <w:rPr>
          <w:rtl/>
        </w:rPr>
        <w:t>شيط</w:t>
      </w:r>
      <w:r>
        <w:t xml:space="preserve"> šaiṭ) to burn (esp. food) II to burn slightly, singe, scorch, sear (</w:t>
      </w:r>
      <w:r>
        <w:rPr>
          <w:rtl/>
        </w:rPr>
        <w:t>هـ</w:t>
      </w:r>
      <w:r>
        <w:t xml:space="preserve"> s.th.) IV = II; V = I; X  </w:t>
      </w:r>
      <w:r>
        <w:rPr>
          <w:rtl/>
        </w:rPr>
        <w:t>استشاط غضبا</w:t>
      </w:r>
      <w:r>
        <w:t xml:space="preserve"> (gaḍaban) to be or become fuming with rage, flare up, fly off the handle</w:t>
      </w:r>
    </w:p>
    <w:p w:rsidR="00B14408" w:rsidRDefault="00FD180F" w:rsidP="00FD180F">
      <w:pPr>
        <w:pStyle w:val="libNormal"/>
      </w:pPr>
      <w:r w:rsidRPr="00B14408">
        <w:rPr>
          <w:rStyle w:val="libBold2Char"/>
          <w:rFonts w:hint="eastAsia"/>
          <w:rtl/>
        </w:rPr>
        <w:t>شيطان</w:t>
      </w:r>
      <w:r>
        <w:t xml:space="preserve"> II tašaiṭana to behave like a devil</w:t>
      </w:r>
    </w:p>
    <w:p w:rsidR="00B14408" w:rsidRDefault="00FD180F" w:rsidP="00FD180F">
      <w:pPr>
        <w:pStyle w:val="libNormal"/>
      </w:pPr>
      <w:r w:rsidRPr="00B14408">
        <w:rPr>
          <w:rStyle w:val="libBold2Char"/>
          <w:rFonts w:hint="eastAsia"/>
          <w:rtl/>
        </w:rPr>
        <w:t>شيطان</w:t>
      </w:r>
      <w:r>
        <w:t xml:space="preserve"> šaiṭān pl. </w:t>
      </w:r>
      <w:r>
        <w:rPr>
          <w:rtl/>
        </w:rPr>
        <w:t>شياطين</w:t>
      </w:r>
      <w:r>
        <w:t xml:space="preserve"> šayāṭīn2 Shaitan, Satan, devil, fiend</w:t>
      </w:r>
    </w:p>
    <w:p w:rsidR="00B14408" w:rsidRDefault="00FD180F" w:rsidP="00FD180F">
      <w:pPr>
        <w:pStyle w:val="libNormal"/>
      </w:pPr>
      <w:r w:rsidRPr="00B14408">
        <w:rPr>
          <w:rStyle w:val="libBold2Char"/>
          <w:rFonts w:hint="eastAsia"/>
          <w:rtl/>
        </w:rPr>
        <w:t>شيطاني</w:t>
      </w:r>
      <w:r>
        <w:t xml:space="preserve"> šaiṭānī satanic, devilish, fiendish; demonic, demoniac, hellish, infernal</w:t>
      </w:r>
    </w:p>
    <w:p w:rsidR="00B14408" w:rsidRDefault="00FD180F" w:rsidP="00FD180F">
      <w:pPr>
        <w:pStyle w:val="libNormal"/>
      </w:pPr>
      <w:r w:rsidRPr="00B14408">
        <w:rPr>
          <w:rStyle w:val="libBold2Char"/>
          <w:rFonts w:hint="eastAsia"/>
          <w:rtl/>
        </w:rPr>
        <w:lastRenderedPageBreak/>
        <w:t>شيطنة</w:t>
      </w:r>
      <w:r>
        <w:t xml:space="preserve"> šaiṭana devilry, villainy, dirty trick</w:t>
      </w:r>
    </w:p>
    <w:p w:rsidR="00B14408" w:rsidRDefault="00FD180F" w:rsidP="00FD180F">
      <w:pPr>
        <w:pStyle w:val="libNormal"/>
      </w:pPr>
      <w:r w:rsidRPr="00B14408">
        <w:rPr>
          <w:rStyle w:val="libBold2Char"/>
          <w:rFonts w:hint="eastAsia"/>
          <w:rtl/>
        </w:rPr>
        <w:t>شاع</w:t>
      </w:r>
      <w:r>
        <w:rPr>
          <w:rtl/>
        </w:rPr>
        <w:t xml:space="preserve"> (شيع</w:t>
      </w:r>
      <w:r>
        <w:t>) šā‘a i (</w:t>
      </w:r>
      <w:r>
        <w:rPr>
          <w:rtl/>
        </w:rPr>
        <w:t>شيع</w:t>
      </w:r>
      <w:r>
        <w:t xml:space="preserve"> šai‘, </w:t>
      </w:r>
      <w:r>
        <w:rPr>
          <w:rtl/>
        </w:rPr>
        <w:t>شيوع</w:t>
      </w:r>
      <w:r>
        <w:t xml:space="preserve"> šuyū‘) to spread, be divulged, become known, become public (news); to spread (out), diffuse (</w:t>
      </w:r>
      <w:r>
        <w:rPr>
          <w:rtl/>
        </w:rPr>
        <w:t>في</w:t>
      </w:r>
      <w:r>
        <w:t xml:space="preserve"> over); to fill, pervade, dominate (</w:t>
      </w:r>
      <w:r>
        <w:rPr>
          <w:rtl/>
        </w:rPr>
        <w:t>في</w:t>
      </w:r>
      <w:r>
        <w:t xml:space="preserve"> s.o., s.th.; of a feeling); </w:t>
      </w:r>
      <w:r>
        <w:rPr>
          <w:rtl/>
        </w:rPr>
        <w:t>شاع في</w:t>
      </w:r>
      <w:r>
        <w:t xml:space="preserve"> to be generally attributable, be generally applicable to s.th.; </w:t>
      </w:r>
      <w:r>
        <w:rPr>
          <w:rtl/>
        </w:rPr>
        <w:t>شاع به</w:t>
      </w:r>
      <w:r>
        <w:t xml:space="preserve"> to spread, divulge, publicize, circulate s.th.; make s.th. known, bring s.th. to public notice II to see (</w:t>
      </w:r>
      <w:r>
        <w:rPr>
          <w:rtl/>
        </w:rPr>
        <w:t>ه</w:t>
      </w:r>
      <w:r>
        <w:t xml:space="preserve"> s.o.) off, escort, accompany (</w:t>
      </w:r>
      <w:r>
        <w:rPr>
          <w:rtl/>
        </w:rPr>
        <w:t>ه</w:t>
      </w:r>
      <w:r>
        <w:t xml:space="preserve"> s.o.); to bid farewell (</w:t>
      </w:r>
      <w:r>
        <w:rPr>
          <w:rtl/>
        </w:rPr>
        <w:t>ه</w:t>
      </w:r>
      <w:r>
        <w:t xml:space="preserve"> to s.o.); to pay (</w:t>
      </w:r>
      <w:r>
        <w:rPr>
          <w:rtl/>
        </w:rPr>
        <w:t>ه</w:t>
      </w:r>
      <w:r>
        <w:t xml:space="preserve"> the deceased) the last honors; to send (</w:t>
      </w:r>
      <w:r>
        <w:rPr>
          <w:rtl/>
        </w:rPr>
        <w:t>هـ, ه</w:t>
      </w:r>
      <w:r>
        <w:t xml:space="preserve"> s.o., s.th.); to adhere (</w:t>
      </w:r>
      <w:r>
        <w:rPr>
          <w:rtl/>
        </w:rPr>
        <w:t>هـ</w:t>
      </w:r>
      <w:r>
        <w:t xml:space="preserve"> to a faction) </w:t>
      </w:r>
      <w:r w:rsidR="003D2305">
        <w:t>|</w:t>
      </w:r>
      <w:r>
        <w:t xml:space="preserve"> </w:t>
      </w:r>
      <w:r>
        <w:rPr>
          <w:rtl/>
        </w:rPr>
        <w:t>شيعت الجنازة</w:t>
      </w:r>
      <w:r>
        <w:t xml:space="preserve"> šuyyi‘at il</w:t>
      </w:r>
      <w:r w:rsidR="003D2305">
        <w:t>-</w:t>
      </w:r>
      <w:r>
        <w:t>janāzatu the deceased was escorted to his final resting place, the funeral took place III to follow (</w:t>
      </w:r>
      <w:r>
        <w:rPr>
          <w:rtl/>
        </w:rPr>
        <w:t>على ه</w:t>
      </w:r>
      <w:r>
        <w:t xml:space="preserve"> s.o. in), adapt o.s. (</w:t>
      </w:r>
      <w:r>
        <w:rPr>
          <w:rtl/>
        </w:rPr>
        <w:t>على ه</w:t>
      </w:r>
      <w:r>
        <w:t xml:space="preserve"> to s.o. in); to conform, fall in (</w:t>
      </w:r>
      <w:r>
        <w:rPr>
          <w:rtl/>
        </w:rPr>
        <w:t>على ه</w:t>
      </w:r>
      <w:r>
        <w:t xml:space="preserve"> with s.o. in); to side (</w:t>
      </w:r>
      <w:r>
        <w:rPr>
          <w:rtl/>
        </w:rPr>
        <w:t>على هـ, ه</w:t>
      </w:r>
      <w:r>
        <w:t xml:space="preserve"> with s.o., with s.th. in), take sides (</w:t>
      </w:r>
      <w:r>
        <w:rPr>
          <w:rtl/>
        </w:rPr>
        <w:t>على هـ, ه</w:t>
      </w:r>
      <w:r>
        <w:t xml:space="preserve"> for s.o., for s.th. in) IV to spread, divulge, publish, publicize, make known, bring to public notice, circulate (</w:t>
      </w:r>
      <w:r>
        <w:rPr>
          <w:rtl/>
        </w:rPr>
        <w:t>ب</w:t>
      </w:r>
      <w:r>
        <w:t xml:space="preserve"> or </w:t>
      </w:r>
      <w:r>
        <w:rPr>
          <w:rtl/>
        </w:rPr>
        <w:t>هـ</w:t>
      </w:r>
      <w:r>
        <w:t xml:space="preserve"> s.th.) V to side (</w:t>
      </w:r>
      <w:r>
        <w:rPr>
          <w:rtl/>
        </w:rPr>
        <w:t>ل في</w:t>
      </w:r>
      <w:r>
        <w:t xml:space="preserve"> with s.o., with s.th. in), take sides (</w:t>
      </w:r>
      <w:r>
        <w:rPr>
          <w:rtl/>
        </w:rPr>
        <w:t>ل في</w:t>
      </w:r>
      <w:r>
        <w:t xml:space="preserve"> for s.o., for s.th. in), join (</w:t>
      </w:r>
      <w:r>
        <w:rPr>
          <w:rtl/>
        </w:rPr>
        <w:t>ل</w:t>
      </w:r>
      <w:r>
        <w:t xml:space="preserve"> s.o., s.th., a faction), make common cause, hold (</w:t>
      </w:r>
      <w:r>
        <w:rPr>
          <w:rtl/>
        </w:rPr>
        <w:t>ل</w:t>
      </w:r>
      <w:r>
        <w:t xml:space="preserve"> with s.o.); to become a Shiite; to pretend to be a Shiite VI to come to an agreement (</w:t>
      </w:r>
      <w:r>
        <w:rPr>
          <w:rtl/>
        </w:rPr>
        <w:t>على</w:t>
      </w:r>
      <w:r>
        <w:t xml:space="preserve"> in, about)</w:t>
      </w:r>
    </w:p>
    <w:p w:rsidR="00B14408" w:rsidRDefault="00FD180F" w:rsidP="00FD180F">
      <w:pPr>
        <w:pStyle w:val="libNormal"/>
      </w:pPr>
      <w:r w:rsidRPr="00B14408">
        <w:rPr>
          <w:rStyle w:val="libBold2Char"/>
          <w:rFonts w:hint="eastAsia"/>
          <w:rtl/>
        </w:rPr>
        <w:t>شيعة</w:t>
      </w:r>
      <w:r>
        <w:t xml:space="preserve"> šī‘a pl. </w:t>
      </w:r>
      <w:r>
        <w:rPr>
          <w:rtl/>
        </w:rPr>
        <w:t>شيع</w:t>
      </w:r>
      <w:r>
        <w:t xml:space="preserve"> šiya‘ followers, adherents, disciples, faction, party, sect; </w:t>
      </w:r>
      <w:r>
        <w:rPr>
          <w:rtl/>
        </w:rPr>
        <w:t>الشيعة</w:t>
      </w:r>
      <w:r>
        <w:t xml:space="preserve"> the faction of Ali, the Shiah, the Shiites (that branch of the Muslims who recognize Ali, the Prophet’s son</w:t>
      </w:r>
      <w:r w:rsidR="003D2305">
        <w:t>-</w:t>
      </w:r>
      <w:r>
        <w:t>in</w:t>
      </w:r>
      <w:r w:rsidR="003D2305">
        <w:t>-</w:t>
      </w:r>
      <w:r>
        <w:t xml:space="preserve">law, as his rightful successor), pl. </w:t>
      </w:r>
      <w:r>
        <w:rPr>
          <w:rtl/>
        </w:rPr>
        <w:t>اشياع</w:t>
      </w:r>
      <w:r>
        <w:t xml:space="preserve"> ašyā‘ adherents, followers, partisans</w:t>
      </w:r>
    </w:p>
    <w:p w:rsidR="00B14408" w:rsidRDefault="00FD180F" w:rsidP="00FD180F">
      <w:pPr>
        <w:pStyle w:val="libNormal"/>
      </w:pPr>
      <w:r w:rsidRPr="00B14408">
        <w:rPr>
          <w:rStyle w:val="libBold2Char"/>
          <w:rFonts w:hint="eastAsia"/>
          <w:rtl/>
        </w:rPr>
        <w:t>شيعي</w:t>
      </w:r>
      <w:r>
        <w:t xml:space="preserve"> šī‘ī Shiitic, (pl. </w:t>
      </w:r>
      <w:r w:rsidR="003D2305">
        <w:t>-</w:t>
      </w:r>
      <w:r>
        <w:t>ūn) Shiite</w:t>
      </w:r>
    </w:p>
    <w:p w:rsidR="00B14408" w:rsidRDefault="00FD180F" w:rsidP="00FD180F">
      <w:pPr>
        <w:pStyle w:val="libNormal"/>
      </w:pPr>
      <w:r w:rsidRPr="00B14408">
        <w:rPr>
          <w:rStyle w:val="libBold2Char"/>
          <w:rFonts w:hint="eastAsia"/>
          <w:rtl/>
        </w:rPr>
        <w:t>شياع</w:t>
      </w:r>
      <w:r>
        <w:t xml:space="preserve"> šiyā‘ community (of property) (jur.)</w:t>
      </w:r>
    </w:p>
    <w:p w:rsidR="00B14408" w:rsidRDefault="00FD180F" w:rsidP="00FD180F">
      <w:pPr>
        <w:pStyle w:val="libNormal"/>
      </w:pPr>
      <w:r w:rsidRPr="00B14408">
        <w:rPr>
          <w:rStyle w:val="libBold2Char"/>
          <w:rFonts w:hint="eastAsia"/>
          <w:rtl/>
        </w:rPr>
        <w:t>شيوع</w:t>
      </w:r>
      <w:r>
        <w:t xml:space="preserve"> šuyū‘ publicity, spread, circulation (of news) </w:t>
      </w:r>
      <w:r w:rsidR="003D2305">
        <w:t>|</w:t>
      </w:r>
      <w:r>
        <w:t xml:space="preserve"> </w:t>
      </w:r>
      <w:r>
        <w:rPr>
          <w:rtl/>
        </w:rPr>
        <w:t>على الشيوع</w:t>
      </w:r>
      <w:r>
        <w:t xml:space="preserve"> in common, jointly, in joint possession</w:t>
      </w:r>
    </w:p>
    <w:p w:rsidR="00B14408" w:rsidRDefault="00FD180F" w:rsidP="00FD180F">
      <w:pPr>
        <w:pStyle w:val="libNormal"/>
      </w:pPr>
      <w:r w:rsidRPr="00B14408">
        <w:rPr>
          <w:rStyle w:val="libBold2Char"/>
          <w:rFonts w:hint="eastAsia"/>
          <w:rtl/>
        </w:rPr>
        <w:t>شيوعي</w:t>
      </w:r>
      <w:r>
        <w:t xml:space="preserve"> šuyū‘ī communistic, communist; (pl. </w:t>
      </w:r>
      <w:r w:rsidR="003D2305">
        <w:t>-</w:t>
      </w:r>
      <w:r>
        <w:t>ūn) a communist</w:t>
      </w:r>
    </w:p>
    <w:p w:rsidR="00B14408" w:rsidRDefault="00FD180F" w:rsidP="00FD180F">
      <w:pPr>
        <w:pStyle w:val="libNormal"/>
      </w:pPr>
      <w:r w:rsidRPr="00B14408">
        <w:rPr>
          <w:rStyle w:val="libBold2Char"/>
          <w:rFonts w:hint="eastAsia"/>
          <w:rtl/>
        </w:rPr>
        <w:t>شيوعية</w:t>
      </w:r>
      <w:r>
        <w:t xml:space="preserve"> šuyū‘īya communism</w:t>
      </w:r>
    </w:p>
    <w:p w:rsidR="00B14408" w:rsidRDefault="00FD180F" w:rsidP="00FD180F">
      <w:pPr>
        <w:pStyle w:val="libNormal"/>
      </w:pPr>
      <w:r w:rsidRPr="00B14408">
        <w:rPr>
          <w:rStyle w:val="libBold2Char"/>
          <w:rFonts w:hint="eastAsia"/>
          <w:rtl/>
        </w:rPr>
        <w:t>تشييع</w:t>
      </w:r>
      <w:r>
        <w:t xml:space="preserve"> tašyī‘: </w:t>
      </w:r>
      <w:r>
        <w:rPr>
          <w:rtl/>
        </w:rPr>
        <w:t>تشييع الجنازة</w:t>
      </w:r>
      <w:r>
        <w:t xml:space="preserve"> ṯ al</w:t>
      </w:r>
      <w:r w:rsidR="003D2305">
        <w:t>-</w:t>
      </w:r>
      <w:r>
        <w:t>janāza funeral, burial</w:t>
      </w:r>
    </w:p>
    <w:p w:rsidR="00B14408" w:rsidRDefault="00FD180F" w:rsidP="00FD180F">
      <w:pPr>
        <w:pStyle w:val="libNormal"/>
      </w:pPr>
      <w:r w:rsidRPr="00B14408">
        <w:rPr>
          <w:rStyle w:val="libBold2Char"/>
          <w:rFonts w:hint="eastAsia"/>
          <w:rtl/>
        </w:rPr>
        <w:t>مشايعة</w:t>
      </w:r>
      <w:r>
        <w:t xml:space="preserve"> mušāya‘a partisanship, partiality</w:t>
      </w:r>
    </w:p>
    <w:p w:rsidR="00B14408" w:rsidRDefault="00FD180F" w:rsidP="00FD180F">
      <w:pPr>
        <w:pStyle w:val="libNormal"/>
      </w:pPr>
      <w:r w:rsidRPr="00B14408">
        <w:rPr>
          <w:rStyle w:val="libBold2Char"/>
          <w:rFonts w:hint="eastAsia"/>
          <w:rtl/>
        </w:rPr>
        <w:lastRenderedPageBreak/>
        <w:t>اشاعة</w:t>
      </w:r>
      <w:r>
        <w:t xml:space="preserve"> išā‘a spreading, publication, circulation (of news); rumor; news, information</w:t>
      </w:r>
    </w:p>
    <w:p w:rsidR="00B14408" w:rsidRDefault="00FD180F" w:rsidP="00FD180F">
      <w:pPr>
        <w:pStyle w:val="libNormal"/>
      </w:pPr>
      <w:r>
        <w:t xml:space="preserve">O </w:t>
      </w:r>
      <w:r>
        <w:rPr>
          <w:rtl/>
        </w:rPr>
        <w:t>اشاعية</w:t>
      </w:r>
      <w:r>
        <w:t xml:space="preserve"> išā‘īya collectivism (pol.)</w:t>
      </w:r>
    </w:p>
    <w:p w:rsidR="00B14408" w:rsidRDefault="00FD180F" w:rsidP="00FD180F">
      <w:pPr>
        <w:pStyle w:val="libNormal"/>
      </w:pPr>
      <w:r w:rsidRPr="00B14408">
        <w:rPr>
          <w:rStyle w:val="libBold2Char"/>
          <w:rFonts w:hint="eastAsia"/>
          <w:rtl/>
        </w:rPr>
        <w:t>تشيع</w:t>
      </w:r>
      <w:r>
        <w:t xml:space="preserve"> tašayyu‘ partisanship, partiality, bias (</w:t>
      </w:r>
      <w:r>
        <w:rPr>
          <w:rtl/>
        </w:rPr>
        <w:t>ل</w:t>
      </w:r>
      <w:r>
        <w:t xml:space="preserve"> for)</w:t>
      </w:r>
    </w:p>
    <w:p w:rsidR="00B14408" w:rsidRDefault="00FD180F" w:rsidP="00FD180F">
      <w:pPr>
        <w:pStyle w:val="libNormal"/>
      </w:pPr>
      <w:r w:rsidRPr="00B14408">
        <w:rPr>
          <w:rStyle w:val="libBold2Char"/>
          <w:rFonts w:hint="eastAsia"/>
          <w:rtl/>
        </w:rPr>
        <w:t>شائع</w:t>
      </w:r>
      <w:r>
        <w:t xml:space="preserve"> šā’i‘ widespread, (well</w:t>
      </w:r>
      <w:r w:rsidR="003D2305">
        <w:t>-</w:t>
      </w:r>
      <w:r>
        <w:t xml:space="preserve">)known, public; general, universal; common, joint </w:t>
      </w:r>
      <w:r w:rsidR="003D2305">
        <w:t>|</w:t>
      </w:r>
      <w:r>
        <w:t xml:space="preserve"> </w:t>
      </w:r>
      <w:r>
        <w:rPr>
          <w:rtl/>
        </w:rPr>
        <w:t>الشائع ان</w:t>
      </w:r>
      <w:r>
        <w:t xml:space="preserve"> it is rumored that ...; </w:t>
      </w:r>
      <w:r>
        <w:rPr>
          <w:rtl/>
        </w:rPr>
        <w:t>شائع الذيوع</w:t>
      </w:r>
      <w:r>
        <w:t xml:space="preserve"> widely known, widespread, common; </w:t>
      </w:r>
      <w:r>
        <w:rPr>
          <w:rtl/>
        </w:rPr>
        <w:t>شائع الاستعمال</w:t>
      </w:r>
      <w:r>
        <w:t xml:space="preserve"> in general use, commonly used, generally accepted; </w:t>
      </w:r>
      <w:r>
        <w:rPr>
          <w:rtl/>
        </w:rPr>
        <w:t>ملك شائع</w:t>
      </w:r>
      <w:r>
        <w:t xml:space="preserve"> (milk) joint property</w:t>
      </w:r>
    </w:p>
    <w:p w:rsidR="00B14408" w:rsidRDefault="00FD180F" w:rsidP="00FD180F">
      <w:pPr>
        <w:pStyle w:val="libNormal"/>
      </w:pPr>
      <w:r w:rsidRPr="00B14408">
        <w:rPr>
          <w:rStyle w:val="libBold2Char"/>
          <w:rFonts w:hint="eastAsia"/>
          <w:rtl/>
        </w:rPr>
        <w:t>شائعة</w:t>
      </w:r>
      <w:r>
        <w:t xml:space="preserve"> šā’i‘a pl. </w:t>
      </w:r>
      <w:r w:rsidR="003D2305">
        <w:t>-</w:t>
      </w:r>
      <w:r>
        <w:t xml:space="preserve">āt, </w:t>
      </w:r>
      <w:r>
        <w:rPr>
          <w:rtl/>
        </w:rPr>
        <w:t>شوائع</w:t>
      </w:r>
      <w:r>
        <w:t xml:space="preserve"> šawā’i‘ rumor</w:t>
      </w:r>
    </w:p>
    <w:p w:rsidR="00B14408" w:rsidRDefault="00FD180F" w:rsidP="00FD180F">
      <w:pPr>
        <w:pStyle w:val="libNormal"/>
      </w:pPr>
      <w:r w:rsidRPr="00B14408">
        <w:rPr>
          <w:rStyle w:val="libBold2Char"/>
          <w:rFonts w:hint="eastAsia"/>
          <w:rtl/>
        </w:rPr>
        <w:t>مشايع</w:t>
      </w:r>
      <w:r>
        <w:t xml:space="preserve"> mušāyi‘ partial, adherent, partisan</w:t>
      </w:r>
    </w:p>
    <w:p w:rsidR="00B14408" w:rsidRDefault="00FD180F" w:rsidP="00FD180F">
      <w:pPr>
        <w:pStyle w:val="libNormal"/>
      </w:pPr>
      <w:r w:rsidRPr="00B14408">
        <w:rPr>
          <w:rStyle w:val="libBold2Char"/>
          <w:rFonts w:hint="eastAsia"/>
          <w:rtl/>
        </w:rPr>
        <w:t>مشاع</w:t>
      </w:r>
      <w:r>
        <w:t xml:space="preserve"> mušā‘ widespread; (well</w:t>
      </w:r>
      <w:r w:rsidR="003D2305">
        <w:t>-</w:t>
      </w:r>
      <w:r>
        <w:t>)known, public; general, universal; common, joint; joint (or collective) ownership, joint tenancy (Isl. Law); public property, public domain</w:t>
      </w:r>
    </w:p>
    <w:p w:rsidR="00B14408" w:rsidRDefault="00FD180F" w:rsidP="00FD180F">
      <w:pPr>
        <w:pStyle w:val="libNormal"/>
      </w:pPr>
      <w:r w:rsidRPr="00B14408">
        <w:rPr>
          <w:rStyle w:val="libBold2Char"/>
          <w:rFonts w:hint="eastAsia"/>
          <w:rtl/>
        </w:rPr>
        <w:t>متشيع</w:t>
      </w:r>
      <w:r>
        <w:t xml:space="preserve"> mutašayyi‘ partial; partisan</w:t>
      </w:r>
    </w:p>
    <w:p w:rsidR="00B14408" w:rsidRDefault="00FD180F" w:rsidP="00FD180F">
      <w:pPr>
        <w:pStyle w:val="libNormal"/>
      </w:pPr>
      <w:r w:rsidRPr="00B14408">
        <w:rPr>
          <w:rStyle w:val="libBold2Char"/>
          <w:rFonts w:hint="eastAsia"/>
          <w:rtl/>
        </w:rPr>
        <w:t>مشتاع</w:t>
      </w:r>
      <w:r>
        <w:t xml:space="preserve"> muštā‘ partner, co</w:t>
      </w:r>
      <w:r w:rsidR="003D2305">
        <w:t>-</w:t>
      </w:r>
      <w:r>
        <w:t>partner, co</w:t>
      </w:r>
      <w:r w:rsidR="003D2305">
        <w:t>-</w:t>
      </w:r>
      <w:r>
        <w:t>owner</w:t>
      </w:r>
    </w:p>
    <w:p w:rsidR="00B14408" w:rsidRDefault="00FD180F" w:rsidP="00FD180F">
      <w:pPr>
        <w:pStyle w:val="libNormal"/>
      </w:pPr>
      <w:r w:rsidRPr="00B14408">
        <w:rPr>
          <w:rStyle w:val="libBold2Char"/>
          <w:rFonts w:hint="eastAsia"/>
          <w:rtl/>
        </w:rPr>
        <w:t>شاف</w:t>
      </w:r>
      <w:r>
        <w:t xml:space="preserve"> II to cut up, chop or slice (</w:t>
      </w:r>
      <w:r>
        <w:rPr>
          <w:rtl/>
        </w:rPr>
        <w:t>هـ</w:t>
      </w:r>
      <w:r>
        <w:t xml:space="preserve"> fruit)</w:t>
      </w:r>
    </w:p>
    <w:p w:rsidR="00B14408" w:rsidRDefault="00FD180F" w:rsidP="00FD180F">
      <w:pPr>
        <w:pStyle w:val="libNormal"/>
      </w:pPr>
      <w:r w:rsidRPr="00B14408">
        <w:rPr>
          <w:rStyle w:val="libBold2Char"/>
          <w:rFonts w:hint="eastAsia"/>
          <w:rtl/>
        </w:rPr>
        <w:t>اشياف</w:t>
      </w:r>
      <w:r>
        <w:t xml:space="preserve"> ašyāf (pl.) cuts, slices</w:t>
      </w:r>
    </w:p>
    <w:p w:rsidR="00B14408" w:rsidRDefault="00FD180F" w:rsidP="00FD180F">
      <w:pPr>
        <w:pStyle w:val="libNormal"/>
      </w:pPr>
      <w:r w:rsidRPr="00B14408">
        <w:rPr>
          <w:rStyle w:val="libBold2Char"/>
          <w:rFonts w:hint="eastAsia"/>
          <w:rtl/>
        </w:rPr>
        <w:t>شيون</w:t>
      </w:r>
      <w:r>
        <w:t xml:space="preserve"> šīfūn chiffon (fabric)</w:t>
      </w:r>
    </w:p>
    <w:p w:rsidR="00B14408" w:rsidRDefault="00FD180F" w:rsidP="00FD180F">
      <w:pPr>
        <w:pStyle w:val="libNormal"/>
      </w:pPr>
      <w:r w:rsidRPr="00B14408">
        <w:rPr>
          <w:rStyle w:val="libBold2Char"/>
          <w:rFonts w:hint="eastAsia"/>
          <w:rtl/>
        </w:rPr>
        <w:t>شيق</w:t>
      </w:r>
      <w:r>
        <w:t xml:space="preserve"> see  </w:t>
      </w:r>
      <w:r>
        <w:rPr>
          <w:rtl/>
        </w:rPr>
        <w:t>شوق</w:t>
      </w:r>
    </w:p>
    <w:p w:rsidR="00B14408" w:rsidRDefault="00FD180F" w:rsidP="00FD180F">
      <w:pPr>
        <w:pStyle w:val="libNormal"/>
      </w:pPr>
      <w:r w:rsidRPr="007F5296">
        <w:rPr>
          <w:rStyle w:val="libBold2Char"/>
        </w:rPr>
        <w:t>1</w:t>
      </w:r>
      <w:r w:rsidRPr="007F5296">
        <w:rPr>
          <w:rStyle w:val="libBold2Char"/>
          <w:rtl/>
        </w:rPr>
        <w:t>شيك</w:t>
      </w:r>
      <w:r>
        <w:t xml:space="preserve"> (Fr.) šīk chic</w:t>
      </w:r>
    </w:p>
    <w:p w:rsidR="00B14408" w:rsidRDefault="00FD180F" w:rsidP="00FD180F">
      <w:pPr>
        <w:pStyle w:val="libNormal"/>
      </w:pPr>
      <w:r w:rsidRPr="00B14408">
        <w:rPr>
          <w:rStyle w:val="libBold2Char"/>
          <w:rFonts w:hint="eastAsia"/>
          <w:rtl/>
        </w:rPr>
        <w:t>اشيك</w:t>
      </w:r>
      <w:r>
        <w:t xml:space="preserve"> ašyak2 very chic</w:t>
      </w:r>
    </w:p>
    <w:p w:rsidR="00B14408" w:rsidRDefault="00FD180F" w:rsidP="00FD180F">
      <w:pPr>
        <w:pStyle w:val="libNormal"/>
      </w:pPr>
      <w:r w:rsidRPr="007F5296">
        <w:rPr>
          <w:rStyle w:val="libBold2Char"/>
        </w:rPr>
        <w:t>2</w:t>
      </w:r>
      <w:r w:rsidRPr="007F5296">
        <w:rPr>
          <w:rStyle w:val="libBold2Char"/>
          <w:rtl/>
        </w:rPr>
        <w:t>شيك</w:t>
      </w:r>
      <w:r>
        <w:t xml:space="preserve"> (Fr. cheque) šēk, šīk pl. </w:t>
      </w:r>
      <w:r w:rsidR="003D2305">
        <w:t>-</w:t>
      </w:r>
      <w:r>
        <w:t xml:space="preserve">āt check </w:t>
      </w:r>
      <w:r w:rsidR="003D2305">
        <w:t>|</w:t>
      </w:r>
      <w:r>
        <w:t xml:space="preserve"> </w:t>
      </w:r>
      <w:r>
        <w:rPr>
          <w:rtl/>
        </w:rPr>
        <w:t>شيك السياحة</w:t>
      </w:r>
      <w:r>
        <w:t xml:space="preserve"> traveler's check</w:t>
      </w:r>
    </w:p>
    <w:p w:rsidR="00B14408" w:rsidRDefault="00FD180F" w:rsidP="00FD180F">
      <w:pPr>
        <w:pStyle w:val="libNormal"/>
      </w:pPr>
      <w:r w:rsidRPr="00B14408">
        <w:rPr>
          <w:rStyle w:val="libBold2Char"/>
          <w:rFonts w:hint="eastAsia"/>
          <w:rtl/>
        </w:rPr>
        <w:t>شيكوريا</w:t>
      </w:r>
      <w:r>
        <w:t xml:space="preserve"> (It. cicoria) šīkōriyā chicory</w:t>
      </w:r>
    </w:p>
    <w:p w:rsidR="00B14408" w:rsidRDefault="00FD180F" w:rsidP="00FD180F">
      <w:pPr>
        <w:pStyle w:val="libNormal"/>
      </w:pPr>
      <w:r w:rsidRPr="00B14408">
        <w:rPr>
          <w:rStyle w:val="libBold2Char"/>
          <w:rFonts w:hint="eastAsia"/>
          <w:rtl/>
        </w:rPr>
        <w:t>شيكولاته</w:t>
      </w:r>
      <w:r>
        <w:t xml:space="preserve"> šīkōlāta (syr.) chocolate</w:t>
      </w:r>
    </w:p>
    <w:p w:rsidR="00B14408" w:rsidRDefault="00FD180F" w:rsidP="00FD180F">
      <w:pPr>
        <w:pStyle w:val="libNormal"/>
      </w:pPr>
      <w:r w:rsidRPr="007F5296">
        <w:rPr>
          <w:rStyle w:val="libBold2Char"/>
        </w:rPr>
        <w:t>1</w:t>
      </w:r>
      <w:r w:rsidRPr="007F5296">
        <w:rPr>
          <w:rStyle w:val="libBold2Char"/>
          <w:rtl/>
        </w:rPr>
        <w:t>شال</w:t>
      </w:r>
      <w:r>
        <w:rPr>
          <w:rtl/>
        </w:rPr>
        <w:t xml:space="preserve"> (شيل</w:t>
      </w:r>
      <w:r>
        <w:t>) šāla , to carry, convey, transport (</w:t>
      </w:r>
      <w:r>
        <w:rPr>
          <w:rtl/>
        </w:rPr>
        <w:t>هـ</w:t>
      </w:r>
      <w:r>
        <w:t xml:space="preserve"> s.th.); to raise, elevate, lift (</w:t>
      </w:r>
      <w:r>
        <w:rPr>
          <w:rtl/>
        </w:rPr>
        <w:t>هـ</w:t>
      </w:r>
      <w:r>
        <w:t xml:space="preserve"> s.th.)</w:t>
      </w:r>
    </w:p>
    <w:p w:rsidR="00B14408" w:rsidRDefault="00FD180F" w:rsidP="00FD180F">
      <w:pPr>
        <w:pStyle w:val="libNormal"/>
      </w:pPr>
      <w:r w:rsidRPr="00B14408">
        <w:rPr>
          <w:rStyle w:val="libBold2Char"/>
          <w:rFonts w:hint="eastAsia"/>
          <w:rtl/>
        </w:rPr>
        <w:t>شيلة</w:t>
      </w:r>
      <w:r>
        <w:t xml:space="preserve"> šaila pl. </w:t>
      </w:r>
      <w:r w:rsidR="003D2305">
        <w:t>-</w:t>
      </w:r>
      <w:r>
        <w:t>āt load, burden</w:t>
      </w:r>
    </w:p>
    <w:p w:rsidR="00B14408" w:rsidRDefault="00FD180F" w:rsidP="00FD180F">
      <w:pPr>
        <w:pStyle w:val="libNormal"/>
      </w:pPr>
      <w:r w:rsidRPr="00B14408">
        <w:rPr>
          <w:rStyle w:val="libBold2Char"/>
          <w:rFonts w:hint="eastAsia"/>
          <w:rtl/>
        </w:rPr>
        <w:t>شيالة</w:t>
      </w:r>
      <w:r>
        <w:t xml:space="preserve"> šiyāla carrying, carriage, conveyance, transportation (of loads); porterage, carrying charges</w:t>
      </w:r>
    </w:p>
    <w:p w:rsidR="00B14408" w:rsidRDefault="00FD180F" w:rsidP="00FD180F">
      <w:pPr>
        <w:pStyle w:val="libNormal"/>
      </w:pPr>
      <w:r w:rsidRPr="00B14408">
        <w:rPr>
          <w:rStyle w:val="libBold2Char"/>
          <w:rFonts w:hint="eastAsia"/>
          <w:rtl/>
        </w:rPr>
        <w:t>شيال</w:t>
      </w:r>
      <w:r>
        <w:t xml:space="preserve"> šayyāl pl. </w:t>
      </w:r>
      <w:r w:rsidR="003D2305">
        <w:t>-</w:t>
      </w:r>
      <w:r>
        <w:t xml:space="preserve">ūn, </w:t>
      </w:r>
      <w:r>
        <w:rPr>
          <w:rtl/>
        </w:rPr>
        <w:t>شيالة</w:t>
      </w:r>
      <w:r>
        <w:t xml:space="preserve"> šayyāla porter, carrier</w:t>
      </w:r>
    </w:p>
    <w:p w:rsidR="00B14408" w:rsidRDefault="00FD180F" w:rsidP="00FD180F">
      <w:pPr>
        <w:pStyle w:val="libNormal"/>
      </w:pPr>
      <w:r w:rsidRPr="00B14408">
        <w:rPr>
          <w:rStyle w:val="libBold2Char"/>
          <w:rFonts w:hint="eastAsia"/>
          <w:rtl/>
        </w:rPr>
        <w:t>شيالة</w:t>
      </w:r>
      <w:r>
        <w:t xml:space="preserve"> šayyāla suspender</w:t>
      </w:r>
    </w:p>
    <w:p w:rsidR="00B14408" w:rsidRDefault="00FD180F" w:rsidP="00FD180F">
      <w:pPr>
        <w:pStyle w:val="libNormal"/>
      </w:pPr>
      <w:r w:rsidRPr="00B14408">
        <w:rPr>
          <w:rStyle w:val="libBold2Char"/>
          <w:rFonts w:hint="eastAsia"/>
          <w:rtl/>
        </w:rPr>
        <w:lastRenderedPageBreak/>
        <w:t>مشال</w:t>
      </w:r>
      <w:r>
        <w:t xml:space="preserve"> mašāl carrying, carriage, conveyance, transportation (of loads); porterage, carrying charges</w:t>
      </w:r>
    </w:p>
    <w:p w:rsidR="00B14408" w:rsidRDefault="00FD180F" w:rsidP="00FD180F">
      <w:pPr>
        <w:pStyle w:val="libNormal"/>
      </w:pPr>
      <w:r w:rsidRPr="007F5296">
        <w:rPr>
          <w:rStyle w:val="libBold2Char"/>
        </w:rPr>
        <w:t>2</w:t>
      </w:r>
      <w:r w:rsidRPr="007F5296">
        <w:rPr>
          <w:rStyle w:val="libBold2Char"/>
          <w:rtl/>
        </w:rPr>
        <w:t>شال</w:t>
      </w:r>
      <w:r>
        <w:t xml:space="preserve"> pl. </w:t>
      </w:r>
      <w:r>
        <w:rPr>
          <w:rtl/>
        </w:rPr>
        <w:t>شيلان</w:t>
      </w:r>
      <w:r>
        <w:t xml:space="preserve"> look up alphabetically</w:t>
      </w:r>
    </w:p>
    <w:p w:rsidR="00B14408" w:rsidRDefault="00FD180F" w:rsidP="00FD180F">
      <w:pPr>
        <w:pStyle w:val="libNormal"/>
      </w:pPr>
      <w:r w:rsidRPr="00B14408">
        <w:rPr>
          <w:rStyle w:val="libBold2Char"/>
          <w:rFonts w:hint="eastAsia"/>
          <w:rtl/>
        </w:rPr>
        <w:t>شيلام</w:t>
      </w:r>
      <w:r>
        <w:t xml:space="preserve"> šailām darnel (Lalium temulentum; bot.); a variety of vetch</w:t>
      </w:r>
    </w:p>
    <w:p w:rsidR="00B14408" w:rsidRDefault="00FD180F" w:rsidP="00FD180F">
      <w:pPr>
        <w:pStyle w:val="libNormal"/>
      </w:pPr>
      <w:r w:rsidRPr="00B14408">
        <w:rPr>
          <w:rStyle w:val="libBold2Char"/>
          <w:rFonts w:hint="eastAsia"/>
          <w:rtl/>
        </w:rPr>
        <w:t>شيلمان</w:t>
      </w:r>
      <w:r>
        <w:t xml:space="preserve"> šīlmān (coll.; n. un. </w:t>
      </w:r>
      <w:r>
        <w:rPr>
          <w:rtl/>
        </w:rPr>
        <w:t>ة</w:t>
      </w:r>
      <w:r>
        <w:t>) steel girders (ir.)</w:t>
      </w:r>
    </w:p>
    <w:p w:rsidR="00B14408" w:rsidRDefault="00FD180F" w:rsidP="00FD180F">
      <w:pPr>
        <w:pStyle w:val="libNormal"/>
      </w:pPr>
      <w:r w:rsidRPr="00B14408">
        <w:rPr>
          <w:rStyle w:val="libBold2Char"/>
          <w:rFonts w:hint="eastAsia"/>
          <w:rtl/>
        </w:rPr>
        <w:t>شيلي</w:t>
      </w:r>
      <w:r>
        <w:t xml:space="preserve"> šīlī Chile</w:t>
      </w:r>
    </w:p>
    <w:p w:rsidR="00B14408" w:rsidRDefault="00FD180F" w:rsidP="00FD180F">
      <w:pPr>
        <w:pStyle w:val="libNormal"/>
      </w:pPr>
      <w:r w:rsidRPr="00B14408">
        <w:rPr>
          <w:rStyle w:val="libBold2Char"/>
          <w:rFonts w:hint="eastAsia"/>
          <w:rtl/>
        </w:rPr>
        <w:t>شام</w:t>
      </w:r>
      <w:r>
        <w:rPr>
          <w:rtl/>
        </w:rPr>
        <w:t xml:space="preserve"> (شيم</w:t>
      </w:r>
      <w:r>
        <w:t>) šāma i to look out (</w:t>
      </w:r>
      <w:r>
        <w:rPr>
          <w:rtl/>
        </w:rPr>
        <w:t>هـ</w:t>
      </w:r>
      <w:r>
        <w:t xml:space="preserve"> for), be on the lookout, watch; to expect (</w:t>
      </w:r>
      <w:r>
        <w:rPr>
          <w:rtl/>
        </w:rPr>
        <w:t>هـ</w:t>
      </w:r>
      <w:r>
        <w:t xml:space="preserve"> s.th.), hope (</w:t>
      </w:r>
      <w:r>
        <w:rPr>
          <w:rtl/>
        </w:rPr>
        <w:t>هـ</w:t>
      </w:r>
      <w:r>
        <w:t xml:space="preserve"> for)</w:t>
      </w:r>
    </w:p>
    <w:p w:rsidR="00B14408" w:rsidRDefault="00FD180F" w:rsidP="00FD180F">
      <w:pPr>
        <w:pStyle w:val="libNormal"/>
      </w:pPr>
      <w:r w:rsidRPr="00B14408">
        <w:rPr>
          <w:rStyle w:val="libBold2Char"/>
          <w:rFonts w:hint="eastAsia"/>
          <w:rtl/>
        </w:rPr>
        <w:t>شيمة</w:t>
      </w:r>
      <w:r>
        <w:t xml:space="preserve"> šīma pl. </w:t>
      </w:r>
      <w:r>
        <w:rPr>
          <w:rtl/>
        </w:rPr>
        <w:t>شيم</w:t>
      </w:r>
      <w:r>
        <w:t xml:space="preserve"> šiyam nature, temper, disposition, character; habit, custom, practice</w:t>
      </w:r>
    </w:p>
    <w:p w:rsidR="00B14408" w:rsidRDefault="00FD180F" w:rsidP="00FD180F">
      <w:pPr>
        <w:pStyle w:val="libNormal"/>
      </w:pPr>
      <w:r w:rsidRPr="00B14408">
        <w:rPr>
          <w:rStyle w:val="libBold2Char"/>
          <w:rFonts w:hint="eastAsia"/>
          <w:rtl/>
        </w:rPr>
        <w:t>شامة</w:t>
      </w:r>
      <w:r>
        <w:t xml:space="preserve"> šāma pl. </w:t>
      </w:r>
      <w:r w:rsidR="003D2305">
        <w:t>-</w:t>
      </w:r>
      <w:r>
        <w:t xml:space="preserve">āt, </w:t>
      </w:r>
      <w:r>
        <w:rPr>
          <w:rtl/>
        </w:rPr>
        <w:t>شام</w:t>
      </w:r>
      <w:r>
        <w:t xml:space="preserve"> šām mole, nevus, birthmark</w:t>
      </w:r>
    </w:p>
    <w:p w:rsidR="00B14408" w:rsidRDefault="00FD180F" w:rsidP="00FD180F">
      <w:pPr>
        <w:pStyle w:val="libNormal"/>
      </w:pPr>
      <w:r w:rsidRPr="00B14408">
        <w:rPr>
          <w:rStyle w:val="libBold2Char"/>
          <w:rFonts w:hint="eastAsia"/>
          <w:rtl/>
        </w:rPr>
        <w:t>شيمية</w:t>
      </w:r>
      <w:r>
        <w:t xml:space="preserve"> šīmīya pl. </w:t>
      </w:r>
      <w:r>
        <w:rPr>
          <w:rtl/>
        </w:rPr>
        <w:t>شيامي</w:t>
      </w:r>
      <w:r>
        <w:t xml:space="preserve"> šayāmī (eg.) vortex, whirlpool, eddy</w:t>
      </w:r>
    </w:p>
    <w:p w:rsidR="00B14408" w:rsidRDefault="00FD180F" w:rsidP="00FD180F">
      <w:pPr>
        <w:pStyle w:val="libNormal"/>
      </w:pPr>
      <w:r w:rsidRPr="00B14408">
        <w:rPr>
          <w:rStyle w:val="libBold2Char"/>
          <w:rFonts w:hint="eastAsia"/>
          <w:rtl/>
        </w:rPr>
        <w:t>مشيمة</w:t>
      </w:r>
      <w:r>
        <w:t xml:space="preserve"> mašīma pl. </w:t>
      </w:r>
      <w:r>
        <w:rPr>
          <w:rtl/>
        </w:rPr>
        <w:t>مشيم</w:t>
      </w:r>
      <w:r>
        <w:t xml:space="preserve"> mašīm, </w:t>
      </w:r>
      <w:r>
        <w:rPr>
          <w:rtl/>
        </w:rPr>
        <w:t>مشايم</w:t>
      </w:r>
      <w:r>
        <w:t xml:space="preserve"> mašāyim2 placenta</w:t>
      </w:r>
    </w:p>
    <w:p w:rsidR="00B14408" w:rsidRDefault="00FD180F" w:rsidP="00FD180F">
      <w:pPr>
        <w:pStyle w:val="libNormal"/>
      </w:pPr>
      <w:r w:rsidRPr="007F5296">
        <w:rPr>
          <w:rStyle w:val="libBold2Char"/>
        </w:rPr>
        <w:t>1</w:t>
      </w:r>
      <w:r w:rsidRPr="007F5296">
        <w:rPr>
          <w:rStyle w:val="libBold2Char"/>
          <w:rtl/>
        </w:rPr>
        <w:t>شان</w:t>
      </w:r>
      <w:r>
        <w:rPr>
          <w:rtl/>
        </w:rPr>
        <w:t xml:space="preserve"> (شين</w:t>
      </w:r>
      <w:r>
        <w:t>) šāna i (</w:t>
      </w:r>
      <w:r>
        <w:rPr>
          <w:rtl/>
        </w:rPr>
        <w:t>شين</w:t>
      </w:r>
      <w:r>
        <w:t xml:space="preserve"> šain) to disfigure, disfeature, mar, .dishonor, disgrace (</w:t>
      </w:r>
      <w:r>
        <w:rPr>
          <w:rtl/>
        </w:rPr>
        <w:t>هـ, ه</w:t>
      </w:r>
      <w:r>
        <w:t xml:space="preserve"> s.o., s.th.) </w:t>
      </w:r>
      <w:r w:rsidR="003D2305">
        <w:t>|</w:t>
      </w:r>
      <w:r>
        <w:t xml:space="preserve"> </w:t>
      </w:r>
      <w:r>
        <w:rPr>
          <w:rtl/>
        </w:rPr>
        <w:t>شان سمعته</w:t>
      </w:r>
      <w:r>
        <w:t xml:space="preserve"> (sum‘atahū) to detract from s.o.’s good reputation II = I</w:t>
      </w:r>
    </w:p>
    <w:p w:rsidR="00B14408" w:rsidRDefault="00FD180F" w:rsidP="00FD180F">
      <w:pPr>
        <w:pStyle w:val="libNormal"/>
      </w:pPr>
      <w:r w:rsidRPr="00B14408">
        <w:rPr>
          <w:rStyle w:val="libBold2Char"/>
          <w:rFonts w:hint="eastAsia"/>
          <w:rtl/>
        </w:rPr>
        <w:t>شين</w:t>
      </w:r>
      <w:r>
        <w:t xml:space="preserve"> šain disfigurement, marring, dishonoring, disgracing; disgrace, shame</w:t>
      </w:r>
    </w:p>
    <w:p w:rsidR="00B14408" w:rsidRDefault="00FD180F" w:rsidP="00FD180F">
      <w:pPr>
        <w:pStyle w:val="libNormal"/>
      </w:pPr>
      <w:r w:rsidRPr="00B14408">
        <w:rPr>
          <w:rStyle w:val="libBold2Char"/>
          <w:rFonts w:hint="eastAsia"/>
          <w:rtl/>
        </w:rPr>
        <w:t>شائن</w:t>
      </w:r>
      <w:r>
        <w:t xml:space="preserve"> šā’in dishonorable, scandalous, disgraceful</w:t>
      </w:r>
    </w:p>
    <w:p w:rsidR="00B14408" w:rsidRDefault="00FD180F" w:rsidP="00FD180F">
      <w:pPr>
        <w:pStyle w:val="libNormal"/>
      </w:pPr>
      <w:r w:rsidRPr="00B14408">
        <w:rPr>
          <w:rStyle w:val="libBold2Char"/>
          <w:rFonts w:hint="eastAsia"/>
          <w:rtl/>
        </w:rPr>
        <w:t>مشين</w:t>
      </w:r>
      <w:r>
        <w:t xml:space="preserve"> mušayyin dishonorable, scandalous, disgraceful</w:t>
      </w:r>
    </w:p>
    <w:p w:rsidR="00B14408" w:rsidRDefault="00FD180F" w:rsidP="00FD180F">
      <w:pPr>
        <w:pStyle w:val="libNormal"/>
      </w:pPr>
      <w:r w:rsidRPr="007F5296">
        <w:rPr>
          <w:rStyle w:val="libBold2Char"/>
        </w:rPr>
        <w:t>1</w:t>
      </w:r>
      <w:r w:rsidRPr="007F5296">
        <w:rPr>
          <w:rStyle w:val="libBold2Char"/>
          <w:rtl/>
        </w:rPr>
        <w:t>شين</w:t>
      </w:r>
      <w:r>
        <w:t xml:space="preserve"> šīn name of the letter </w:t>
      </w:r>
      <w:r>
        <w:rPr>
          <w:rtl/>
        </w:rPr>
        <w:t>ش</w:t>
      </w:r>
    </w:p>
    <w:p w:rsidR="00B14408" w:rsidRDefault="00FD180F" w:rsidP="00FD180F">
      <w:pPr>
        <w:pStyle w:val="libNormal"/>
      </w:pPr>
      <w:r w:rsidRPr="00B14408">
        <w:rPr>
          <w:rStyle w:val="libBold2Char"/>
          <w:rFonts w:hint="eastAsia"/>
          <w:rtl/>
        </w:rPr>
        <w:t>شاي</w:t>
      </w:r>
      <w:r>
        <w:t xml:space="preserve"> look up alphabetically</w:t>
      </w:r>
    </w:p>
    <w:p w:rsidR="00B14408" w:rsidRDefault="00FD180F" w:rsidP="00FD180F">
      <w:pPr>
        <w:pStyle w:val="libNormal"/>
      </w:pPr>
      <w:r w:rsidRPr="00B14408">
        <w:rPr>
          <w:rStyle w:val="libBold2Char"/>
          <w:rFonts w:hint="eastAsia"/>
          <w:rtl/>
        </w:rPr>
        <w:t>شياخ</w:t>
      </w:r>
      <w:r>
        <w:t xml:space="preserve"> pl. of </w:t>
      </w:r>
      <w:r>
        <w:rPr>
          <w:rtl/>
        </w:rPr>
        <w:t>شاء</w:t>
      </w:r>
      <w:r>
        <w:t xml:space="preserve">, see </w:t>
      </w:r>
      <w:r>
        <w:rPr>
          <w:rtl/>
        </w:rPr>
        <w:t>شوء</w:t>
      </w:r>
    </w:p>
    <w:p w:rsidR="00B14408" w:rsidRDefault="002838AE" w:rsidP="002838AE">
      <w:pPr>
        <w:pStyle w:val="libNormal"/>
        <w:rPr>
          <w:rtl/>
        </w:rPr>
      </w:pPr>
      <w:r>
        <w:rPr>
          <w:rFonts w:hint="eastAsia"/>
        </w:rPr>
        <w:br w:type="page"/>
      </w:r>
    </w:p>
    <w:p w:rsidR="00B14408" w:rsidRDefault="002838AE" w:rsidP="00FD180F">
      <w:pPr>
        <w:pStyle w:val="Heading1Center"/>
      </w:pPr>
      <w:bookmarkStart w:id="29" w:name="_Toc469830929"/>
      <w:bookmarkStart w:id="30" w:name="_Toc469833025"/>
      <w:r>
        <w:rPr>
          <w:rFonts w:hint="eastAsia"/>
          <w:rtl/>
        </w:rPr>
        <w:lastRenderedPageBreak/>
        <w:t>ص</w:t>
      </w:r>
      <w:bookmarkEnd w:id="29"/>
      <w:bookmarkEnd w:id="30"/>
    </w:p>
    <w:p w:rsidR="00B14408" w:rsidRDefault="00FD180F" w:rsidP="00FD180F">
      <w:pPr>
        <w:pStyle w:val="libNormal"/>
      </w:pPr>
      <w:r w:rsidRPr="00B14408">
        <w:rPr>
          <w:rStyle w:val="libBold2Char"/>
          <w:rFonts w:hint="eastAsia"/>
          <w:rtl/>
        </w:rPr>
        <w:t>ص</w:t>
      </w:r>
      <w:r>
        <w:t xml:space="preserve"> abbreviation of </w:t>
      </w:r>
      <w:r>
        <w:rPr>
          <w:rtl/>
        </w:rPr>
        <w:t>صفحة</w:t>
      </w:r>
      <w:r>
        <w:t xml:space="preserve"> ṣafḥa page (of a book)</w:t>
      </w:r>
    </w:p>
    <w:p w:rsidR="00B14408" w:rsidRDefault="00FD180F" w:rsidP="00FD180F">
      <w:pPr>
        <w:pStyle w:val="libNormal"/>
      </w:pPr>
      <w:r>
        <w:rPr>
          <w:rFonts w:hint="eastAsia"/>
          <w:rtl/>
        </w:rPr>
        <w:t>ص</w:t>
      </w:r>
      <w:r>
        <w:rPr>
          <w:rtl/>
        </w:rPr>
        <w:t xml:space="preserve"> ب</w:t>
      </w:r>
      <w:r>
        <w:t xml:space="preserve"> abbreviation of </w:t>
      </w:r>
      <w:r>
        <w:rPr>
          <w:rtl/>
        </w:rPr>
        <w:t>صندوق البريد</w:t>
      </w:r>
      <w:r>
        <w:t xml:space="preserve"> ṣundūq al</w:t>
      </w:r>
      <w:r w:rsidR="003D2305">
        <w:t>-</w:t>
      </w:r>
      <w:r>
        <w:t>barīd post</w:t>
      </w:r>
      <w:r w:rsidR="003D2305">
        <w:t>-</w:t>
      </w:r>
      <w:r>
        <w:t>office box, p. o. b.</w:t>
      </w:r>
    </w:p>
    <w:p w:rsidR="00B14408" w:rsidRDefault="00FD180F" w:rsidP="00FD180F">
      <w:pPr>
        <w:pStyle w:val="libNormal"/>
      </w:pPr>
      <w:r w:rsidRPr="00B14408">
        <w:rPr>
          <w:rStyle w:val="libBold2Char"/>
          <w:rFonts w:hint="eastAsia"/>
          <w:rtl/>
        </w:rPr>
        <w:t>صؤاب</w:t>
      </w:r>
      <w:r>
        <w:t xml:space="preserve"> ṣu’āb (coll.; n. un. </w:t>
      </w:r>
      <w:r>
        <w:rPr>
          <w:rtl/>
        </w:rPr>
        <w:t>ة</w:t>
      </w:r>
      <w:r>
        <w:t xml:space="preserve">) pl. </w:t>
      </w:r>
      <w:r>
        <w:rPr>
          <w:rtl/>
        </w:rPr>
        <w:t>صئبان</w:t>
      </w:r>
      <w:r>
        <w:t xml:space="preserve"> ši’bān, </w:t>
      </w:r>
      <w:r>
        <w:rPr>
          <w:rtl/>
        </w:rPr>
        <w:t>صيبان</w:t>
      </w:r>
      <w:r>
        <w:t xml:space="preserve"> ṣībān nit</w:t>
      </w:r>
    </w:p>
    <w:p w:rsidR="00B14408" w:rsidRDefault="00FD180F" w:rsidP="00FD180F">
      <w:pPr>
        <w:pStyle w:val="libNormal"/>
      </w:pPr>
      <w:r w:rsidRPr="00B14408">
        <w:rPr>
          <w:rStyle w:val="libBold2Char"/>
          <w:rFonts w:hint="eastAsia"/>
          <w:rtl/>
        </w:rPr>
        <w:t>صابورة</w:t>
      </w:r>
      <w:r>
        <w:t xml:space="preserve"> see </w:t>
      </w:r>
      <w:r w:rsidRPr="007F5296">
        <w:rPr>
          <w:rStyle w:val="libBold2Char"/>
        </w:rPr>
        <w:t>2</w:t>
      </w:r>
      <w:r w:rsidRPr="007F5296">
        <w:rPr>
          <w:rStyle w:val="libBold2Char"/>
          <w:rtl/>
        </w:rPr>
        <w:t>صبر</w:t>
      </w:r>
    </w:p>
    <w:p w:rsidR="00B14408" w:rsidRDefault="00FD180F" w:rsidP="00FD180F">
      <w:pPr>
        <w:pStyle w:val="libNormal"/>
      </w:pPr>
      <w:r w:rsidRPr="00B14408">
        <w:rPr>
          <w:rStyle w:val="libBold2Char"/>
          <w:rFonts w:hint="eastAsia"/>
          <w:rtl/>
        </w:rPr>
        <w:t>صابون</w:t>
      </w:r>
      <w:r>
        <w:t xml:space="preserve"> see </w:t>
      </w:r>
      <w:r>
        <w:rPr>
          <w:rtl/>
        </w:rPr>
        <w:t>صبن</w:t>
      </w:r>
    </w:p>
    <w:p w:rsidR="00B14408" w:rsidRDefault="00FD180F" w:rsidP="00FD180F">
      <w:pPr>
        <w:pStyle w:val="libNormal"/>
      </w:pPr>
      <w:r w:rsidRPr="00B14408">
        <w:rPr>
          <w:rStyle w:val="libBold2Char"/>
          <w:rFonts w:hint="eastAsia"/>
          <w:rtl/>
        </w:rPr>
        <w:t>صاج</w:t>
      </w:r>
      <w:r>
        <w:t xml:space="preserve"> ṣāj thin sheet iron; bread tin, baking tin </w:t>
      </w:r>
      <w:r w:rsidR="003D2305">
        <w:t>|</w:t>
      </w:r>
      <w:r>
        <w:t xml:space="preserve"> </w:t>
      </w:r>
      <w:r>
        <w:rPr>
          <w:rtl/>
        </w:rPr>
        <w:t>صاج مضلع</w:t>
      </w:r>
      <w:r>
        <w:t xml:space="preserve"> (muḍalla‘) corrugated iron</w:t>
      </w:r>
    </w:p>
    <w:p w:rsidR="00B14408" w:rsidRDefault="00FD180F" w:rsidP="00FD180F">
      <w:pPr>
        <w:pStyle w:val="libNormal"/>
      </w:pPr>
      <w:r w:rsidRPr="00B14408">
        <w:rPr>
          <w:rStyle w:val="libBold2Char"/>
          <w:rFonts w:hint="eastAsia"/>
          <w:rtl/>
        </w:rPr>
        <w:t>يا</w:t>
      </w:r>
      <w:r>
        <w:rPr>
          <w:rtl/>
        </w:rPr>
        <w:t xml:space="preserve"> صاح</w:t>
      </w:r>
      <w:r>
        <w:t xml:space="preserve"> yā ṣāḥi = </w:t>
      </w:r>
      <w:r>
        <w:rPr>
          <w:rtl/>
        </w:rPr>
        <w:t>يا صاحبي</w:t>
      </w:r>
      <w:r>
        <w:t xml:space="preserve"> yā ṣāḥibī</w:t>
      </w:r>
    </w:p>
    <w:p w:rsidR="00B14408" w:rsidRDefault="00FD180F" w:rsidP="00FD180F">
      <w:pPr>
        <w:pStyle w:val="libNormal"/>
      </w:pPr>
      <w:r w:rsidRPr="00B14408">
        <w:rPr>
          <w:rStyle w:val="libBold2Char"/>
          <w:rFonts w:hint="eastAsia"/>
          <w:rtl/>
        </w:rPr>
        <w:t>صاد</w:t>
      </w:r>
      <w:r>
        <w:t xml:space="preserve"> name of the letter </w:t>
      </w:r>
      <w:r>
        <w:rPr>
          <w:rtl/>
        </w:rPr>
        <w:t>ص</w:t>
      </w:r>
    </w:p>
    <w:p w:rsidR="00B14408" w:rsidRDefault="00FD180F" w:rsidP="00FD180F">
      <w:pPr>
        <w:pStyle w:val="libNormal"/>
      </w:pPr>
      <w:r w:rsidRPr="00B14408">
        <w:rPr>
          <w:rStyle w:val="libBold2Char"/>
          <w:rFonts w:hint="eastAsia"/>
          <w:rtl/>
        </w:rPr>
        <w:t>صاغ</w:t>
      </w:r>
      <w:r>
        <w:t xml:space="preserve"> in order, right, proper, sound, regular, standard; a rank in army and police (intermediate between captain and major); a naval rank intermediate between lieutenant and lieutenant commander (Eg.) </w:t>
      </w:r>
      <w:r w:rsidR="003D2305">
        <w:t>|</w:t>
      </w:r>
      <w:r>
        <w:t xml:space="preserve"> </w:t>
      </w:r>
      <w:r>
        <w:rPr>
          <w:rtl/>
        </w:rPr>
        <w:t>عملة صاغ</w:t>
      </w:r>
      <w:r>
        <w:t xml:space="preserve"> (‘umla) standard currency; </w:t>
      </w:r>
      <w:r>
        <w:rPr>
          <w:rtl/>
        </w:rPr>
        <w:t>غرش صاغ</w:t>
      </w:r>
      <w:r>
        <w:t xml:space="preserve"> (girš) standard piaster</w:t>
      </w:r>
    </w:p>
    <w:p w:rsidR="00B14408" w:rsidRDefault="00FD180F" w:rsidP="00FD180F">
      <w:pPr>
        <w:pStyle w:val="libNormal"/>
      </w:pPr>
      <w:r w:rsidRPr="00B14408">
        <w:rPr>
          <w:rStyle w:val="libBold2Char"/>
          <w:rFonts w:hint="eastAsia"/>
          <w:rtl/>
        </w:rPr>
        <w:t>صاغقول</w:t>
      </w:r>
      <w:r>
        <w:rPr>
          <w:rtl/>
        </w:rPr>
        <w:t xml:space="preserve"> اغاسي</w:t>
      </w:r>
      <w:r>
        <w:t xml:space="preserve"> (Turk. sağkol ağasι) military rank intermediate between captain and major (Eg.)</w:t>
      </w:r>
    </w:p>
    <w:p w:rsidR="00B14408" w:rsidRDefault="00FD180F" w:rsidP="00FD180F">
      <w:pPr>
        <w:pStyle w:val="libNormal"/>
      </w:pPr>
      <w:r w:rsidRPr="00B14408">
        <w:rPr>
          <w:rStyle w:val="libBold2Char"/>
          <w:rFonts w:hint="eastAsia"/>
          <w:rtl/>
        </w:rPr>
        <w:t>صالة</w:t>
      </w:r>
      <w:r>
        <w:t xml:space="preserve"> (It. sala) ṣāla pl. </w:t>
      </w:r>
      <w:r w:rsidR="003D2305">
        <w:t>-</w:t>
      </w:r>
      <w:r>
        <w:t>āt hall, large room</w:t>
      </w:r>
    </w:p>
    <w:p w:rsidR="00B14408" w:rsidRDefault="00FD180F" w:rsidP="00FD180F">
      <w:pPr>
        <w:pStyle w:val="libNormal"/>
      </w:pPr>
      <w:r w:rsidRPr="00B14408">
        <w:rPr>
          <w:rStyle w:val="libBold2Char"/>
          <w:rFonts w:hint="eastAsia"/>
          <w:rtl/>
        </w:rPr>
        <w:t>صالون</w:t>
      </w:r>
      <w:r>
        <w:t xml:space="preserve"> ṣālūn salon, parlor, reception room </w:t>
      </w:r>
      <w:r w:rsidR="003D2305">
        <w:t>|</w:t>
      </w:r>
      <w:r>
        <w:t xml:space="preserve"> </w:t>
      </w:r>
      <w:r>
        <w:rPr>
          <w:rtl/>
        </w:rPr>
        <w:t>عربة صالون</w:t>
      </w:r>
      <w:r>
        <w:t xml:space="preserve"> ‘arabat ṣ. parlor car, club car</w:t>
      </w:r>
    </w:p>
    <w:p w:rsidR="00B14408" w:rsidRDefault="00FD180F" w:rsidP="00FD180F">
      <w:pPr>
        <w:pStyle w:val="libNormal"/>
      </w:pPr>
      <w:r w:rsidRPr="00B14408">
        <w:rPr>
          <w:rStyle w:val="libBold2Char"/>
          <w:rFonts w:hint="eastAsia"/>
          <w:rtl/>
        </w:rPr>
        <w:t>صامولة</w:t>
      </w:r>
      <w:r>
        <w:t xml:space="preserve"> see </w:t>
      </w:r>
      <w:r>
        <w:rPr>
          <w:rtl/>
        </w:rPr>
        <w:t>صمولة</w:t>
      </w:r>
      <w:r>
        <w:t xml:space="preserve"> ṣamūla</w:t>
      </w:r>
    </w:p>
    <w:p w:rsidR="00B14408" w:rsidRDefault="00FD180F" w:rsidP="00FD180F">
      <w:pPr>
        <w:pStyle w:val="libNormal"/>
      </w:pPr>
      <w:r w:rsidRPr="00B14408">
        <w:rPr>
          <w:rStyle w:val="libBold2Char"/>
          <w:rFonts w:hint="eastAsia"/>
          <w:rtl/>
        </w:rPr>
        <w:t>صأى</w:t>
      </w:r>
      <w:r>
        <w:t xml:space="preserve"> ṣa’ā a i (</w:t>
      </w:r>
      <w:r>
        <w:rPr>
          <w:rtl/>
        </w:rPr>
        <w:t>صئى</w:t>
      </w:r>
      <w:r>
        <w:t xml:space="preserve"> ṣa’īy) to twitter, chirp (of a bird)</w:t>
      </w:r>
    </w:p>
    <w:p w:rsidR="00B14408" w:rsidRDefault="00FD180F" w:rsidP="00FD180F">
      <w:pPr>
        <w:pStyle w:val="libNormal"/>
      </w:pPr>
      <w:r w:rsidRPr="00B14408">
        <w:rPr>
          <w:rStyle w:val="libBold2Char"/>
          <w:rFonts w:hint="eastAsia"/>
          <w:rtl/>
        </w:rPr>
        <w:t>صب</w:t>
      </w:r>
      <w:r>
        <w:t xml:space="preserve"> ṣabba u (ṣabb) to pour, pour forth, cast, empty, fill (</w:t>
      </w:r>
      <w:r>
        <w:rPr>
          <w:rtl/>
        </w:rPr>
        <w:t>في هـ</w:t>
      </w:r>
      <w:r>
        <w:t xml:space="preserve"> s.th. into); to impose, </w:t>
      </w:r>
      <w:r>
        <w:rPr>
          <w:rtl/>
        </w:rPr>
        <w:t>عليه بلاء</w:t>
      </w:r>
      <w:r>
        <w:t xml:space="preserve"> (balā’an) a trial upon s.o. </w:t>
      </w:r>
      <w:r w:rsidR="003D2305">
        <w:t>|</w:t>
      </w:r>
      <w:r>
        <w:t xml:space="preserve"> </w:t>
      </w:r>
      <w:r>
        <w:rPr>
          <w:rtl/>
        </w:rPr>
        <w:t>صب الغارة</w:t>
      </w:r>
      <w:r>
        <w:t xml:space="preserve"> to commit an assault; </w:t>
      </w:r>
      <w:r w:rsidR="003D2305">
        <w:t>--</w:t>
      </w:r>
      <w:r>
        <w:t xml:space="preserve"> i (ṣabb) to be poured out, pour forth, shed, flow (</w:t>
      </w:r>
      <w:r>
        <w:rPr>
          <w:rtl/>
        </w:rPr>
        <w:t>في</w:t>
      </w:r>
      <w:r>
        <w:t xml:space="preserve"> into); to befall (</w:t>
      </w:r>
      <w:r>
        <w:rPr>
          <w:rtl/>
        </w:rPr>
        <w:t>على</w:t>
      </w:r>
      <w:r>
        <w:t xml:space="preserve"> s.o.), come upon s.o. (</w:t>
      </w:r>
      <w:r>
        <w:rPr>
          <w:rtl/>
        </w:rPr>
        <w:t xml:space="preserve">على); </w:t>
      </w:r>
      <w:r w:rsidR="003D2305">
        <w:rPr>
          <w:rtl/>
        </w:rPr>
        <w:t>--</w:t>
      </w:r>
      <w:r>
        <w:rPr>
          <w:rtl/>
        </w:rPr>
        <w:t xml:space="preserve"> (</w:t>
      </w:r>
      <w:r w:rsidRPr="007F5296">
        <w:rPr>
          <w:rStyle w:val="libBold2Char"/>
          <w:rtl/>
        </w:rPr>
        <w:t>1</w:t>
      </w:r>
      <w:r w:rsidRPr="007F5296">
        <w:rPr>
          <w:rStyle w:val="libBold2Char"/>
        </w:rPr>
        <w:t>st</w:t>
      </w:r>
      <w:r>
        <w:t xml:space="preserve"> pers. perf. ṣabibtu) a (</w:t>
      </w:r>
      <w:r>
        <w:rPr>
          <w:rtl/>
        </w:rPr>
        <w:t>صبابة</w:t>
      </w:r>
      <w:r>
        <w:t xml:space="preserve"> ṣabāba) to love ardently (</w:t>
      </w:r>
      <w:r>
        <w:rPr>
          <w:rtl/>
        </w:rPr>
        <w:t>الى</w:t>
      </w:r>
      <w:r>
        <w:t xml:space="preserve"> s.o.) V to pour forth, shed, flow; to drip, outflow (</w:t>
      </w:r>
      <w:r>
        <w:rPr>
          <w:rtl/>
        </w:rPr>
        <w:t>هـ</w:t>
      </w:r>
      <w:r>
        <w:t xml:space="preserve"> with), be bathed (</w:t>
      </w:r>
      <w:r>
        <w:rPr>
          <w:rtl/>
        </w:rPr>
        <w:t>هـ</w:t>
      </w:r>
      <w:r>
        <w:t xml:space="preserve"> in); to dissolve, melt, deliquesce </w:t>
      </w:r>
      <w:r w:rsidR="003D2305">
        <w:t>|</w:t>
      </w:r>
      <w:r>
        <w:t xml:space="preserve"> </w:t>
      </w:r>
      <w:r>
        <w:rPr>
          <w:rtl/>
        </w:rPr>
        <w:t>تصبب عرقا</w:t>
      </w:r>
      <w:r>
        <w:t xml:space="preserve"> (‘araqan) to be wet with perspiration, break into a sweat VII to be poured out, pour forth, flow, shed, effuse, gush out; to be intent, be bent (</w:t>
      </w:r>
      <w:r>
        <w:rPr>
          <w:rtl/>
        </w:rPr>
        <w:t>على</w:t>
      </w:r>
      <w:r>
        <w:t xml:space="preserve"> or </w:t>
      </w:r>
      <w:r>
        <w:rPr>
          <w:rtl/>
        </w:rPr>
        <w:t>الى</w:t>
      </w:r>
      <w:r>
        <w:t xml:space="preserve"> on), be out for (</w:t>
      </w:r>
      <w:r>
        <w:rPr>
          <w:rtl/>
        </w:rPr>
        <w:t>على</w:t>
      </w:r>
      <w:r>
        <w:t xml:space="preserve"> or </w:t>
      </w:r>
      <w:r>
        <w:rPr>
          <w:rtl/>
        </w:rPr>
        <w:lastRenderedPageBreak/>
        <w:t>الى</w:t>
      </w:r>
      <w:r>
        <w:t>); to apply o.s. (</w:t>
      </w:r>
      <w:r>
        <w:rPr>
          <w:rtl/>
        </w:rPr>
        <w:t>على</w:t>
      </w:r>
      <w:r>
        <w:t xml:space="preserve"> or </w:t>
      </w:r>
      <w:r>
        <w:rPr>
          <w:rtl/>
        </w:rPr>
        <w:t>الى</w:t>
      </w:r>
      <w:r>
        <w:t xml:space="preserve"> to s.th.), study, endeavor (</w:t>
      </w:r>
      <w:r>
        <w:rPr>
          <w:rtl/>
        </w:rPr>
        <w:t>على</w:t>
      </w:r>
      <w:r>
        <w:t xml:space="preserve"> or </w:t>
      </w:r>
      <w:r>
        <w:rPr>
          <w:rtl/>
        </w:rPr>
        <w:t>الى</w:t>
      </w:r>
      <w:r>
        <w:t xml:space="preserve"> to be or do s.th.); to be aimed, directed, oriented (</w:t>
      </w:r>
      <w:r>
        <w:rPr>
          <w:rtl/>
        </w:rPr>
        <w:t>على</w:t>
      </w:r>
      <w:r>
        <w:t xml:space="preserve"> at), bear upon (</w:t>
      </w:r>
      <w:r>
        <w:rPr>
          <w:rtl/>
        </w:rPr>
        <w:t>على</w:t>
      </w:r>
      <w:r>
        <w:t xml:space="preserve">)  </w:t>
      </w:r>
    </w:p>
    <w:p w:rsidR="00B14408" w:rsidRDefault="00FD180F" w:rsidP="00FD180F">
      <w:pPr>
        <w:pStyle w:val="libNormal"/>
      </w:pPr>
      <w:r w:rsidRPr="00B14408">
        <w:rPr>
          <w:rStyle w:val="libBold2Char"/>
          <w:rFonts w:hint="eastAsia"/>
          <w:rtl/>
        </w:rPr>
        <w:t>صب</w:t>
      </w:r>
      <w:r>
        <w:t xml:space="preserve"> ṣabb pouring; casting, founding (of metal); cut; flow gush; outpour, effusion; ardently in love, enamored</w:t>
      </w:r>
    </w:p>
    <w:p w:rsidR="00B14408" w:rsidRDefault="00FD180F" w:rsidP="00FD180F">
      <w:pPr>
        <w:pStyle w:val="libNormal"/>
      </w:pPr>
      <w:r w:rsidRPr="00B14408">
        <w:rPr>
          <w:rStyle w:val="libBold2Char"/>
          <w:rFonts w:hint="eastAsia"/>
          <w:rtl/>
        </w:rPr>
        <w:t>صبيب</w:t>
      </w:r>
      <w:r>
        <w:t xml:space="preserve"> ṣabīb pl. </w:t>
      </w:r>
      <w:r>
        <w:rPr>
          <w:rtl/>
        </w:rPr>
        <w:t>اصباب</w:t>
      </w:r>
      <w:r>
        <w:t xml:space="preserve"> aṣbāb declivity; slope, incline, hillside</w:t>
      </w:r>
    </w:p>
    <w:p w:rsidR="00B14408" w:rsidRDefault="00FD180F" w:rsidP="00FD180F">
      <w:pPr>
        <w:pStyle w:val="libNormal"/>
      </w:pPr>
      <w:r w:rsidRPr="00B14408">
        <w:rPr>
          <w:rStyle w:val="libBold2Char"/>
          <w:rFonts w:hint="eastAsia"/>
          <w:rtl/>
        </w:rPr>
        <w:t>صبيب</w:t>
      </w:r>
      <w:r>
        <w:t xml:space="preserve"> ṣabīb poured out, shed, spilled; blood; sweat, perspiration</w:t>
      </w:r>
    </w:p>
    <w:p w:rsidR="00B14408" w:rsidRDefault="00FD180F" w:rsidP="00FD180F">
      <w:pPr>
        <w:pStyle w:val="libNormal"/>
      </w:pPr>
      <w:r w:rsidRPr="00B14408">
        <w:rPr>
          <w:rStyle w:val="libBold2Char"/>
          <w:rFonts w:hint="eastAsia"/>
          <w:rtl/>
        </w:rPr>
        <w:t>صبابة</w:t>
      </w:r>
      <w:r>
        <w:t xml:space="preserve"> ṣabāba ardent love, fervent longing</w:t>
      </w:r>
    </w:p>
    <w:p w:rsidR="00B14408" w:rsidRDefault="00FD180F" w:rsidP="00FD180F">
      <w:pPr>
        <w:pStyle w:val="libNormal"/>
      </w:pPr>
      <w:r w:rsidRPr="00B14408">
        <w:rPr>
          <w:rStyle w:val="libBold2Char"/>
          <w:rFonts w:hint="eastAsia"/>
          <w:rtl/>
        </w:rPr>
        <w:t>صبابة</w:t>
      </w:r>
      <w:r>
        <w:t xml:space="preserve"> ṣubāba rest, remainder, remnant</w:t>
      </w:r>
    </w:p>
    <w:p w:rsidR="00B14408" w:rsidRDefault="00FD180F" w:rsidP="00FD180F">
      <w:pPr>
        <w:pStyle w:val="libNormal"/>
      </w:pPr>
      <w:r w:rsidRPr="00B14408">
        <w:rPr>
          <w:rStyle w:val="libBold2Char"/>
          <w:rFonts w:hint="eastAsia"/>
          <w:rtl/>
        </w:rPr>
        <w:t>مصب</w:t>
      </w:r>
      <w:r>
        <w:t xml:space="preserve"> maṣabb pl. </w:t>
      </w:r>
      <w:r w:rsidR="003D2305">
        <w:t>-</w:t>
      </w:r>
      <w:r>
        <w:t xml:space="preserve">āt, </w:t>
      </w:r>
      <w:r>
        <w:rPr>
          <w:rtl/>
        </w:rPr>
        <w:t>مصاب</w:t>
      </w:r>
      <w:r>
        <w:t xml:space="preserve"> maṣābb2 outlet, escape, drain; mouth (of a river, and the like); drainpipe; funnel</w:t>
      </w:r>
    </w:p>
    <w:p w:rsidR="00B14408" w:rsidRDefault="00FD180F" w:rsidP="00FD180F">
      <w:pPr>
        <w:pStyle w:val="libNormal"/>
      </w:pPr>
      <w:r w:rsidRPr="00B14408">
        <w:rPr>
          <w:rStyle w:val="libBold2Char"/>
          <w:rFonts w:hint="eastAsia"/>
          <w:rtl/>
        </w:rPr>
        <w:t>مصبوب</w:t>
      </w:r>
      <w:r>
        <w:t xml:space="preserve"> maṣbūb lead (metal); pl. </w:t>
      </w:r>
      <w:r>
        <w:rPr>
          <w:rtl/>
        </w:rPr>
        <w:t>مصبوبات</w:t>
      </w:r>
      <w:r>
        <w:t xml:space="preserve"> cast</w:t>
      </w:r>
      <w:r w:rsidR="003D2305">
        <w:t>-</w:t>
      </w:r>
      <w:r>
        <w:t>metal goods, foundry products</w:t>
      </w:r>
    </w:p>
    <w:p w:rsidR="00B14408" w:rsidRDefault="00FD180F" w:rsidP="00FD180F">
      <w:pPr>
        <w:pStyle w:val="libNormal"/>
      </w:pPr>
      <w:r w:rsidRPr="007F5296">
        <w:rPr>
          <w:rStyle w:val="libBold2Char"/>
        </w:rPr>
        <w:t>1</w:t>
      </w:r>
      <w:r w:rsidRPr="007F5296">
        <w:rPr>
          <w:rStyle w:val="libBold2Char"/>
          <w:rtl/>
        </w:rPr>
        <w:t>صبأ</w:t>
      </w:r>
      <w:r>
        <w:t xml:space="preserve"> ṣaba’a a (</w:t>
      </w:r>
      <w:r>
        <w:rPr>
          <w:rtl/>
        </w:rPr>
        <w:t>صبوء</w:t>
      </w:r>
      <w:r>
        <w:t xml:space="preserve"> ṣubū’) to grow (tooth, nail), sprout (plant); </w:t>
      </w:r>
      <w:r w:rsidR="003D2305">
        <w:t>--</w:t>
      </w:r>
      <w:r>
        <w:t xml:space="preserve"> ṣaba’a a to turn (</w:t>
      </w:r>
      <w:r>
        <w:rPr>
          <w:rtl/>
        </w:rPr>
        <w:t>الى</w:t>
      </w:r>
      <w:r>
        <w:t xml:space="preserve"> to, toward)</w:t>
      </w:r>
    </w:p>
    <w:p w:rsidR="00B14408" w:rsidRDefault="00FD180F" w:rsidP="00FD180F">
      <w:pPr>
        <w:pStyle w:val="libNormal"/>
      </w:pPr>
      <w:r w:rsidRPr="007F5296">
        <w:rPr>
          <w:rStyle w:val="libBold2Char"/>
        </w:rPr>
        <w:t>2</w:t>
      </w:r>
      <w:r w:rsidRPr="007F5296">
        <w:rPr>
          <w:rStyle w:val="libBold2Char"/>
          <w:rtl/>
        </w:rPr>
        <w:t>صابئ</w:t>
      </w:r>
      <w:r>
        <w:t xml:space="preserve"> ṣābi’ Sabian; Mandaean, see the following</w:t>
      </w:r>
    </w:p>
    <w:p w:rsidR="00B14408" w:rsidRDefault="00FD180F" w:rsidP="00FD180F">
      <w:pPr>
        <w:pStyle w:val="libNormal"/>
      </w:pPr>
      <w:r w:rsidRPr="00B14408">
        <w:rPr>
          <w:rStyle w:val="libBold2Char"/>
          <w:rFonts w:hint="eastAsia"/>
          <w:rtl/>
        </w:rPr>
        <w:t>الصابئة</w:t>
      </w:r>
      <w:r>
        <w:t xml:space="preserve"> aṣ</w:t>
      </w:r>
      <w:r w:rsidR="003D2305">
        <w:t>-</w:t>
      </w:r>
      <w:r>
        <w:t>ṣābi’a the Sabians, designation of two different sects, 1) the Mandaeans, a Judeo</w:t>
      </w:r>
      <w:r w:rsidR="003D2305">
        <w:t>-</w:t>
      </w:r>
      <w:r>
        <w:t>Christian Gnostic, baptist sect in Mesopotomia (Christians of St. John), used in this sense in the Koran. 2) The Sabians of Harran, a pagan sect extant as late as the 1</w:t>
      </w:r>
      <w:r w:rsidRPr="00E67646">
        <w:rPr>
          <w:rStyle w:val="libNormalChar"/>
        </w:rPr>
        <w:t>1th</w:t>
      </w:r>
      <w:r>
        <w:t xml:space="preserve"> century A. D.</w:t>
      </w:r>
    </w:p>
    <w:p w:rsidR="00B14408" w:rsidRDefault="00FD180F" w:rsidP="00FD180F">
      <w:pPr>
        <w:pStyle w:val="libNormal"/>
      </w:pPr>
      <w:r w:rsidRPr="00B14408">
        <w:rPr>
          <w:rStyle w:val="libBold2Char"/>
          <w:rFonts w:hint="eastAsia"/>
          <w:rtl/>
        </w:rPr>
        <w:t>صبح</w:t>
      </w:r>
      <w:r>
        <w:t xml:space="preserve"> ṣabaḥa a (ṣabḥ) to offer a morning draught (</w:t>
      </w:r>
      <w:r>
        <w:rPr>
          <w:rtl/>
        </w:rPr>
        <w:t>ه</w:t>
      </w:r>
      <w:r>
        <w:t xml:space="preserve"> to s.o.); </w:t>
      </w:r>
      <w:r w:rsidR="003D2305">
        <w:t>--</w:t>
      </w:r>
      <w:r>
        <w:t xml:space="preserve"> ṣabuḥa u (</w:t>
      </w:r>
      <w:r>
        <w:rPr>
          <w:rtl/>
        </w:rPr>
        <w:t>صباحة</w:t>
      </w:r>
      <w:r>
        <w:t xml:space="preserve"> ṣabāḥa) to be beautiful, graceful, handsome, comely, pretty; to beam, be radiant (face) II to offer a morning draught (</w:t>
      </w:r>
      <w:r>
        <w:rPr>
          <w:rtl/>
        </w:rPr>
        <w:t>ه</w:t>
      </w:r>
      <w:r>
        <w:t xml:space="preserve"> to s.o.); to come in the morning (</w:t>
      </w:r>
      <w:r>
        <w:rPr>
          <w:rtl/>
        </w:rPr>
        <w:t>ه</w:t>
      </w:r>
      <w:r>
        <w:t xml:space="preserve"> to s.o.); to which a good morning (</w:t>
      </w:r>
      <w:r>
        <w:rPr>
          <w:rtl/>
        </w:rPr>
        <w:t>على</w:t>
      </w:r>
      <w:r>
        <w:t xml:space="preserve"> or </w:t>
      </w:r>
      <w:r>
        <w:rPr>
          <w:rtl/>
        </w:rPr>
        <w:t>ه</w:t>
      </w:r>
      <w:r>
        <w:t xml:space="preserve"> to s.o.) III </w:t>
      </w:r>
      <w:r>
        <w:rPr>
          <w:rtl/>
        </w:rPr>
        <w:t>يصابحه ويماسيه</w:t>
      </w:r>
      <w:r>
        <w:t xml:space="preserve"> he attends to it mornings and evenings, he is constantly,  incessantly occupied with it IV to enter upon morning; to wake up, be awake, be in one’s senses; to be or become clear; to become, be, or happen in the morning; to get (</w:t>
      </w:r>
      <w:r>
        <w:rPr>
          <w:rtl/>
        </w:rPr>
        <w:t>في</w:t>
      </w:r>
      <w:r>
        <w:t xml:space="preserve"> into a situation), reach a state, come to a point where ...; to become, grow, turn; to be </w:t>
      </w:r>
      <w:r w:rsidR="003D2305">
        <w:t>|</w:t>
      </w:r>
      <w:r>
        <w:t xml:space="preserve"> </w:t>
      </w:r>
      <w:r>
        <w:rPr>
          <w:rtl/>
        </w:rPr>
        <w:t>اصبح الصباح</w:t>
      </w:r>
      <w:r>
        <w:t xml:space="preserve"> (ṣabāḥu) it became morning; </w:t>
      </w:r>
      <w:r>
        <w:rPr>
          <w:rtl/>
        </w:rPr>
        <w:t>اصبح على خير</w:t>
      </w:r>
      <w:r>
        <w:t xml:space="preserve"> to have a good morning, begin the day happily; </w:t>
      </w:r>
      <w:r>
        <w:rPr>
          <w:rtl/>
        </w:rPr>
        <w:t>تصبح على خير</w:t>
      </w:r>
      <w:r>
        <w:t xml:space="preserve"> (tuṣbiḥ) porting word at night: may you he well tomorrow morning! </w:t>
      </w:r>
      <w:r>
        <w:rPr>
          <w:rtl/>
        </w:rPr>
        <w:t>يفعله اذا اصبح ويفعله اذا امسى</w:t>
      </w:r>
      <w:r>
        <w:t xml:space="preserve"> (amsā) he does it mornings and evenings, he does it all the time, incessantly; </w:t>
      </w:r>
      <w:r>
        <w:rPr>
          <w:rtl/>
        </w:rPr>
        <w:t>اصبح الحق</w:t>
      </w:r>
      <w:r>
        <w:t xml:space="preserve"> (ḥaqqu) truth has come to light; </w:t>
      </w:r>
      <w:r>
        <w:rPr>
          <w:rtl/>
        </w:rPr>
        <w:t>لم يصبح يفعل</w:t>
      </w:r>
      <w:r>
        <w:t xml:space="preserve"> </w:t>
      </w:r>
      <w:r>
        <w:lastRenderedPageBreak/>
        <w:t xml:space="preserve">he no longer did (so); </w:t>
      </w:r>
      <w:r>
        <w:rPr>
          <w:rtl/>
        </w:rPr>
        <w:t>لم يصبح له وجود</w:t>
      </w:r>
      <w:r>
        <w:t xml:space="preserve"> it no longer existed VIII to have a morning draught; to light (</w:t>
      </w:r>
      <w:r>
        <w:rPr>
          <w:rtl/>
        </w:rPr>
        <w:t>هـ</w:t>
      </w:r>
      <w:r>
        <w:t xml:space="preserve"> s.th., e.g., a lamp); to use for lighting (</w:t>
      </w:r>
      <w:r>
        <w:rPr>
          <w:rtl/>
        </w:rPr>
        <w:t>ب</w:t>
      </w:r>
      <w:r>
        <w:t xml:space="preserve"> s.th.) X to begin the day</w:t>
      </w:r>
    </w:p>
    <w:p w:rsidR="00B14408" w:rsidRDefault="00FD180F" w:rsidP="00FD180F">
      <w:pPr>
        <w:pStyle w:val="libNormal"/>
      </w:pPr>
      <w:r w:rsidRPr="00B14408">
        <w:rPr>
          <w:rStyle w:val="libBold2Char"/>
          <w:rFonts w:hint="eastAsia"/>
          <w:rtl/>
        </w:rPr>
        <w:t>صبح</w:t>
      </w:r>
      <w:r>
        <w:t xml:space="preserve"> ṣubḥ pl. </w:t>
      </w:r>
      <w:r>
        <w:rPr>
          <w:rtl/>
        </w:rPr>
        <w:t>اصباح</w:t>
      </w:r>
      <w:r>
        <w:t xml:space="preserve"> aṣbāḥ dawn; daybreak; morning; (ellipt. for </w:t>
      </w:r>
      <w:r>
        <w:rPr>
          <w:rtl/>
        </w:rPr>
        <w:t>صلاة الصبح</w:t>
      </w:r>
      <w:r>
        <w:t xml:space="preserve"> ṣalāt aṣ</w:t>
      </w:r>
      <w:r w:rsidR="003D2305">
        <w:t>-</w:t>
      </w:r>
      <w:r>
        <w:t>ṣ.) morning prayer (at dawn)</w:t>
      </w:r>
    </w:p>
    <w:p w:rsidR="00B14408" w:rsidRDefault="00FD180F" w:rsidP="00FD180F">
      <w:pPr>
        <w:pStyle w:val="libNormal"/>
      </w:pPr>
      <w:r w:rsidRPr="00B14408">
        <w:rPr>
          <w:rStyle w:val="libBold2Char"/>
          <w:rFonts w:hint="eastAsia"/>
          <w:rtl/>
        </w:rPr>
        <w:t>صبحة</w:t>
      </w:r>
      <w:r>
        <w:t xml:space="preserve"> ṣubḥa early morning; breakfast, morning meal</w:t>
      </w:r>
    </w:p>
    <w:p w:rsidR="00B14408" w:rsidRDefault="00FD180F" w:rsidP="00FD180F">
      <w:pPr>
        <w:pStyle w:val="libNormal"/>
      </w:pPr>
      <w:r w:rsidRPr="00B14408">
        <w:rPr>
          <w:rStyle w:val="libBold2Char"/>
          <w:rFonts w:hint="eastAsia"/>
          <w:rtl/>
        </w:rPr>
        <w:t>صباح</w:t>
      </w:r>
      <w:r>
        <w:t xml:space="preserve"> ṣabāḥ morning; </w:t>
      </w:r>
      <w:r>
        <w:rPr>
          <w:rtl/>
        </w:rPr>
        <w:t>صباحا</w:t>
      </w:r>
      <w:r>
        <w:t xml:space="preserve"> ṣabāḥan in the morning </w:t>
      </w:r>
      <w:r w:rsidR="003D2305">
        <w:t>|</w:t>
      </w:r>
      <w:r>
        <w:t xml:space="preserve"> </w:t>
      </w:r>
      <w:r>
        <w:rPr>
          <w:rtl/>
        </w:rPr>
        <w:t>صباح مساء</w:t>
      </w:r>
      <w:r>
        <w:t xml:space="preserve"> ṣabāḥa masā’a in the morning and in the evening, mornings and evenings; </w:t>
      </w:r>
      <w:r>
        <w:rPr>
          <w:rtl/>
        </w:rPr>
        <w:t>صباح اليوم</w:t>
      </w:r>
      <w:r>
        <w:t xml:space="preserve"> ṣabāḥ al</w:t>
      </w:r>
      <w:r w:rsidR="003D2305">
        <w:t>-</w:t>
      </w:r>
      <w:r>
        <w:t xml:space="preserve">yaum this morning; </w:t>
      </w:r>
      <w:r>
        <w:rPr>
          <w:rtl/>
        </w:rPr>
        <w:t>صباحك بالخير, صباح الخير</w:t>
      </w:r>
      <w:r>
        <w:t xml:space="preserve"> (bi</w:t>
      </w:r>
      <w:r w:rsidR="003D2305">
        <w:t>-</w:t>
      </w:r>
      <w:r>
        <w:t>l</w:t>
      </w:r>
      <w:r w:rsidR="003D2305">
        <w:t>-</w:t>
      </w:r>
      <w:r>
        <w:t xml:space="preserve">kair) good morning! </w:t>
      </w:r>
      <w:r>
        <w:rPr>
          <w:rtl/>
        </w:rPr>
        <w:t>عم صباحا</w:t>
      </w:r>
      <w:r>
        <w:t xml:space="preserve"> (‘im) do.</w:t>
      </w:r>
    </w:p>
    <w:p w:rsidR="00B14408" w:rsidRDefault="00FD180F" w:rsidP="00FD180F">
      <w:pPr>
        <w:pStyle w:val="libNormal"/>
      </w:pPr>
      <w:r w:rsidRPr="00B14408">
        <w:rPr>
          <w:rStyle w:val="libBold2Char"/>
          <w:rFonts w:hint="eastAsia"/>
          <w:rtl/>
        </w:rPr>
        <w:t>صباحي</w:t>
      </w:r>
      <w:r>
        <w:t xml:space="preserve"> ṣabāḥī morning (adj.)</w:t>
      </w:r>
    </w:p>
    <w:p w:rsidR="00B14408" w:rsidRDefault="00FD180F" w:rsidP="00FD180F">
      <w:pPr>
        <w:pStyle w:val="libNormal"/>
      </w:pPr>
      <w:r w:rsidRPr="00B14408">
        <w:rPr>
          <w:rStyle w:val="libBold2Char"/>
          <w:rFonts w:hint="eastAsia"/>
          <w:rtl/>
        </w:rPr>
        <w:t>صباح</w:t>
      </w:r>
      <w:r>
        <w:t xml:space="preserve"> ṣubāḥ and </w:t>
      </w:r>
      <w:r>
        <w:rPr>
          <w:rtl/>
        </w:rPr>
        <w:t>صبحان</w:t>
      </w:r>
      <w:r>
        <w:t xml:space="preserve"> ṣabḥān2, f. </w:t>
      </w:r>
      <w:r>
        <w:rPr>
          <w:rtl/>
        </w:rPr>
        <w:t>صبحى</w:t>
      </w:r>
      <w:r>
        <w:t xml:space="preserve"> ṣabḥā pretty, comely, handsome, beautiful, graceful</w:t>
      </w:r>
    </w:p>
    <w:p w:rsidR="00B14408" w:rsidRDefault="00FD180F" w:rsidP="00FD180F">
      <w:pPr>
        <w:pStyle w:val="libNormal"/>
      </w:pPr>
      <w:r w:rsidRPr="00B14408">
        <w:rPr>
          <w:rStyle w:val="libBold2Char"/>
          <w:rFonts w:hint="eastAsia"/>
          <w:rtl/>
        </w:rPr>
        <w:t>صبيح</w:t>
      </w:r>
      <w:r>
        <w:t xml:space="preserve"> ṣabīḥ pl. </w:t>
      </w:r>
      <w:r>
        <w:rPr>
          <w:rtl/>
        </w:rPr>
        <w:t>صباح</w:t>
      </w:r>
      <w:r>
        <w:t xml:space="preserve"> ṣibāḥ pretty, comely, handsome, beautiful, graceful</w:t>
      </w:r>
    </w:p>
    <w:p w:rsidR="00B14408" w:rsidRDefault="00FD180F" w:rsidP="00FD180F">
      <w:pPr>
        <w:pStyle w:val="libNormal"/>
      </w:pPr>
      <w:r w:rsidRPr="00B14408">
        <w:rPr>
          <w:rStyle w:val="libBold2Char"/>
          <w:rFonts w:hint="eastAsia"/>
          <w:rtl/>
        </w:rPr>
        <w:t>صباحة</w:t>
      </w:r>
      <w:r>
        <w:t xml:space="preserve"> ṣubāḥa beauty, gracefulness, grace</w:t>
      </w:r>
    </w:p>
    <w:p w:rsidR="00B14408" w:rsidRDefault="00FD180F" w:rsidP="00FD180F">
      <w:pPr>
        <w:pStyle w:val="libNormal"/>
      </w:pPr>
      <w:r w:rsidRPr="00B14408">
        <w:rPr>
          <w:rStyle w:val="libBold2Char"/>
          <w:rFonts w:hint="eastAsia"/>
          <w:rtl/>
        </w:rPr>
        <w:t>صبيحة</w:t>
      </w:r>
      <w:r>
        <w:t xml:space="preserve"> ṣabīḥa morning</w:t>
      </w:r>
    </w:p>
    <w:p w:rsidR="00B14408" w:rsidRDefault="00FD180F" w:rsidP="00FD180F">
      <w:pPr>
        <w:pStyle w:val="libNormal"/>
      </w:pPr>
      <w:r w:rsidRPr="00B14408">
        <w:rPr>
          <w:rStyle w:val="libBold2Char"/>
          <w:rFonts w:hint="eastAsia"/>
          <w:rtl/>
        </w:rPr>
        <w:t>صبوح</w:t>
      </w:r>
      <w:r>
        <w:t xml:space="preserve"> ṣabūḥ morning draught; beautiful as the early day, radiant, bright</w:t>
      </w:r>
    </w:p>
    <w:p w:rsidR="00B14408" w:rsidRDefault="00FD180F" w:rsidP="00FD180F">
      <w:pPr>
        <w:pStyle w:val="libNormal"/>
      </w:pPr>
      <w:r w:rsidRPr="00B14408">
        <w:rPr>
          <w:rStyle w:val="libBold2Char"/>
          <w:rFonts w:hint="eastAsia"/>
          <w:rtl/>
        </w:rPr>
        <w:t>مصباح</w:t>
      </w:r>
      <w:r>
        <w:t xml:space="preserve"> miṣbāḥ pl. </w:t>
      </w:r>
      <w:r>
        <w:rPr>
          <w:rtl/>
        </w:rPr>
        <w:t>مصابيح</w:t>
      </w:r>
      <w:r>
        <w:t xml:space="preserve"> maṣābīḥ2 lamp; light, luminary (also fig.); head</w:t>
      </w:r>
      <w:r w:rsidR="003D2305">
        <w:t>-</w:t>
      </w:r>
      <w:r>
        <w:t xml:space="preserve">light (of an automobile) </w:t>
      </w:r>
      <w:r w:rsidR="003D2305">
        <w:t>|</w:t>
      </w:r>
      <w:r>
        <w:t xml:space="preserve"> </w:t>
      </w:r>
      <w:r>
        <w:rPr>
          <w:rtl/>
        </w:rPr>
        <w:t>مصباح الإضاءة</w:t>
      </w:r>
      <w:r>
        <w:t xml:space="preserve">   incandescent light, light bulb; </w:t>
      </w:r>
      <w:r>
        <w:rPr>
          <w:rtl/>
        </w:rPr>
        <w:t>مصباح كشاف</w:t>
      </w:r>
      <w:r>
        <w:t xml:space="preserve"> (kaššāf) searchlight; </w:t>
      </w:r>
      <w:r>
        <w:rPr>
          <w:rtl/>
        </w:rPr>
        <w:t>مصباح كهربائي</w:t>
      </w:r>
      <w:r>
        <w:t xml:space="preserve"> (kahrabā’ī) electric light, light bulb; </w:t>
      </w:r>
      <w:r>
        <w:rPr>
          <w:rtl/>
        </w:rPr>
        <w:t>مصباح كهربائي يدوي</w:t>
      </w:r>
      <w:r>
        <w:t xml:space="preserve"> (yadawī) electric flashlight</w:t>
      </w:r>
    </w:p>
    <w:p w:rsidR="00B14408" w:rsidRDefault="00FD180F" w:rsidP="00FD180F">
      <w:pPr>
        <w:pStyle w:val="libNormal"/>
      </w:pPr>
      <w:r w:rsidRPr="00B14408">
        <w:rPr>
          <w:rStyle w:val="libBold2Char"/>
          <w:rFonts w:hint="eastAsia"/>
          <w:rtl/>
        </w:rPr>
        <w:t>اصباح</w:t>
      </w:r>
      <w:r>
        <w:t xml:space="preserve"> iṣbāḥ morning</w:t>
      </w:r>
    </w:p>
    <w:p w:rsidR="00B14408" w:rsidRDefault="00FD180F" w:rsidP="00FD180F">
      <w:pPr>
        <w:pStyle w:val="libNormal"/>
      </w:pPr>
      <w:r w:rsidRPr="00B14408">
        <w:rPr>
          <w:rStyle w:val="libBold2Char"/>
          <w:rFonts w:hint="eastAsia"/>
          <w:rtl/>
        </w:rPr>
        <w:t>استصباح</w:t>
      </w:r>
      <w:r>
        <w:t xml:space="preserve"> istiṣbāḥ illumination, lighting </w:t>
      </w:r>
      <w:r w:rsidR="003D2305">
        <w:t>|</w:t>
      </w:r>
      <w:r>
        <w:t xml:space="preserve"> </w:t>
      </w:r>
      <w:r>
        <w:rPr>
          <w:rtl/>
        </w:rPr>
        <w:t>غاز الاستصباح</w:t>
      </w:r>
      <w:r>
        <w:t xml:space="preserve"> illuminating gas</w:t>
      </w:r>
    </w:p>
    <w:p w:rsidR="00B14408" w:rsidRDefault="00FD180F" w:rsidP="00FD180F">
      <w:pPr>
        <w:pStyle w:val="libNormal"/>
      </w:pPr>
      <w:r w:rsidRPr="00B14408">
        <w:rPr>
          <w:rStyle w:val="libBold2Char"/>
          <w:rFonts w:hint="eastAsia"/>
          <w:rtl/>
        </w:rPr>
        <w:t>مصبح</w:t>
      </w:r>
      <w:r>
        <w:t xml:space="preserve"> muṣbaḥ morning</w:t>
      </w:r>
    </w:p>
    <w:p w:rsidR="00B14408" w:rsidRDefault="00FD180F" w:rsidP="00FD180F">
      <w:pPr>
        <w:pStyle w:val="libNormal"/>
      </w:pPr>
      <w:r w:rsidRPr="00B14408">
        <w:rPr>
          <w:rStyle w:val="libBold2Char"/>
          <w:rFonts w:hint="eastAsia"/>
          <w:rtl/>
        </w:rPr>
        <w:t>صبر</w:t>
      </w:r>
      <w:r>
        <w:t xml:space="preserve"> ṣabara i (ṣabr) to bind, tie, fetter, shackle (</w:t>
      </w:r>
      <w:r>
        <w:rPr>
          <w:rtl/>
        </w:rPr>
        <w:t>ه</w:t>
      </w:r>
      <w:r>
        <w:t xml:space="preserve"> s.o.); to be patient, be forbearing, have patience, take patience, persevere; to bear calmly, patiently, stoutly, endure (</w:t>
      </w:r>
      <w:r>
        <w:rPr>
          <w:rtl/>
        </w:rPr>
        <w:t>على</w:t>
      </w:r>
      <w:r>
        <w:t xml:space="preserve"> s.th.); to refrain, abstain, desist (</w:t>
      </w:r>
      <w:r>
        <w:rPr>
          <w:rtl/>
        </w:rPr>
        <w:t>عن</w:t>
      </w:r>
      <w:r>
        <w:t xml:space="preserve"> from), renounce (</w:t>
      </w:r>
      <w:r>
        <w:rPr>
          <w:rtl/>
        </w:rPr>
        <w:t>عن</w:t>
      </w:r>
      <w:r>
        <w:t xml:space="preserve"> s.th.); to hold one’s own (</w:t>
      </w:r>
      <w:r>
        <w:rPr>
          <w:rtl/>
        </w:rPr>
        <w:t>ل</w:t>
      </w:r>
      <w:r>
        <w:t xml:space="preserve"> against s.o.), withstand (</w:t>
      </w:r>
      <w:r>
        <w:rPr>
          <w:rtl/>
        </w:rPr>
        <w:t>ل</w:t>
      </w:r>
      <w:r>
        <w:t xml:space="preserve"> s.o.) II to ask (</w:t>
      </w:r>
      <w:r>
        <w:rPr>
          <w:rtl/>
        </w:rPr>
        <w:t>ه</w:t>
      </w:r>
      <w:r>
        <w:t xml:space="preserve"> s.o.) to be patient; to admonish (</w:t>
      </w:r>
      <w:r>
        <w:rPr>
          <w:rtl/>
        </w:rPr>
        <w:t>ه</w:t>
      </w:r>
      <w:r>
        <w:t xml:space="preserve"> s.o.) to be patient; to console, comfort, solace (</w:t>
      </w:r>
      <w:r>
        <w:rPr>
          <w:rtl/>
        </w:rPr>
        <w:t>هـ</w:t>
      </w:r>
      <w:r>
        <w:t xml:space="preserve"> the heart); to make (</w:t>
      </w:r>
      <w:r>
        <w:rPr>
          <w:rtl/>
        </w:rPr>
        <w:t>هـ</w:t>
      </w:r>
      <w:r>
        <w:t xml:space="preserve"> s.th.) durable; to conserve (</w:t>
      </w:r>
      <w:r>
        <w:rPr>
          <w:rtl/>
        </w:rPr>
        <w:t>هـ</w:t>
      </w:r>
      <w:r>
        <w:t xml:space="preserve"> s.th.); to preserve, can </w:t>
      </w:r>
      <w:r>
        <w:lastRenderedPageBreak/>
        <w:t>(</w:t>
      </w:r>
      <w:r>
        <w:rPr>
          <w:rtl/>
        </w:rPr>
        <w:t>هـ</w:t>
      </w:r>
      <w:r>
        <w:t xml:space="preserve"> s.th.) </w:t>
      </w:r>
      <w:r w:rsidR="003D2305">
        <w:t>|</w:t>
      </w:r>
      <w:r>
        <w:t xml:space="preserve"> </w:t>
      </w:r>
      <w:r>
        <w:rPr>
          <w:rtl/>
        </w:rPr>
        <w:t>صبر بطنه</w:t>
      </w:r>
      <w:r>
        <w:t xml:space="preserve"> (baṯnahū; eg.) to have a snack III to vie in patience (</w:t>
      </w:r>
      <w:r>
        <w:rPr>
          <w:rtl/>
        </w:rPr>
        <w:t>ه</w:t>
      </w:r>
      <w:r>
        <w:t xml:space="preserve"> with s.o.); to bear stoutly V to be patient, be for</w:t>
      </w:r>
      <w:r w:rsidR="003D2305">
        <w:t>-</w:t>
      </w:r>
      <w:r>
        <w:t>bearing, have or take patience, persevere VIII = V</w:t>
      </w:r>
    </w:p>
    <w:p w:rsidR="00B14408" w:rsidRDefault="00FD180F" w:rsidP="00FD180F">
      <w:pPr>
        <w:pStyle w:val="libNormal"/>
      </w:pPr>
      <w:r w:rsidRPr="00B14408">
        <w:rPr>
          <w:rStyle w:val="libBold2Char"/>
          <w:rFonts w:hint="eastAsia"/>
          <w:rtl/>
        </w:rPr>
        <w:t>صبر</w:t>
      </w:r>
      <w:r>
        <w:t xml:space="preserve"> ṣabr fettering, shackling; patience, forbearance; composure, equanimity, steadfastness, firmness; self</w:t>
      </w:r>
      <w:r w:rsidR="003D2305">
        <w:t>-</w:t>
      </w:r>
      <w:r>
        <w:t>control, self</w:t>
      </w:r>
      <w:r w:rsidR="003D2305">
        <w:t>-</w:t>
      </w:r>
      <w:r>
        <w:t>command, self</w:t>
      </w:r>
      <w:r w:rsidR="003D2305">
        <w:t>-</w:t>
      </w:r>
      <w:r>
        <w:t xml:space="preserve">possession; perseverance, endurance, hardiness </w:t>
      </w:r>
      <w:r w:rsidR="003D2305">
        <w:t>|</w:t>
      </w:r>
      <w:r>
        <w:t xml:space="preserve"> </w:t>
      </w:r>
      <w:r>
        <w:rPr>
          <w:rtl/>
        </w:rPr>
        <w:t>قتله صبرا</w:t>
      </w:r>
      <w:r>
        <w:t xml:space="preserve"> qatalahū ṣabran to kill s.o. in captivity; </w:t>
      </w:r>
      <w:r>
        <w:rPr>
          <w:rtl/>
        </w:rPr>
        <w:t>لا صبر لي</w:t>
      </w:r>
      <w:r>
        <w:t xml:space="preserve"> (ṣabra) I cannot bear it! this is unbearable! </w:t>
      </w:r>
      <w:r>
        <w:rPr>
          <w:rtl/>
        </w:rPr>
        <w:t>قلة الصبر</w:t>
      </w:r>
      <w:r>
        <w:t xml:space="preserve"> qillat aṣ</w:t>
      </w:r>
      <w:r w:rsidR="003D2305">
        <w:t>-</w:t>
      </w:r>
      <w:r>
        <w:t xml:space="preserve">ṣ. impatience; </w:t>
      </w:r>
      <w:r>
        <w:rPr>
          <w:rtl/>
        </w:rPr>
        <w:t>قليل الصبر</w:t>
      </w:r>
      <w:r>
        <w:t xml:space="preserve"> impatient; </w:t>
      </w:r>
      <w:r>
        <w:rPr>
          <w:rtl/>
        </w:rPr>
        <w:t>قل صبره</w:t>
      </w:r>
      <w:r>
        <w:t xml:space="preserve"> qalla ṣabruhū to be impatient; to lose patience; </w:t>
      </w:r>
      <w:r>
        <w:rPr>
          <w:rtl/>
        </w:rPr>
        <w:t>لم يبق في قوس صبري منزع</w:t>
      </w:r>
      <w:r>
        <w:t xml:space="preserve"> lam yabqa fī qausi ṣabrī minza‘ (there is no arrow left for the bow of my patience, i.e.) my patience is at an end</w:t>
      </w:r>
    </w:p>
    <w:p w:rsidR="00B14408" w:rsidRDefault="00FD180F" w:rsidP="00FD180F">
      <w:pPr>
        <w:pStyle w:val="libNormal"/>
      </w:pPr>
      <w:r w:rsidRPr="00B14408">
        <w:rPr>
          <w:rStyle w:val="libBold2Char"/>
          <w:rFonts w:hint="eastAsia"/>
          <w:rtl/>
        </w:rPr>
        <w:t>صبر</w:t>
      </w:r>
      <w:r>
        <w:t xml:space="preserve"> ṣabir, ṣabr aloe (bot.)</w:t>
      </w:r>
    </w:p>
    <w:p w:rsidR="00B14408" w:rsidRDefault="00FD180F" w:rsidP="00FD180F">
      <w:pPr>
        <w:pStyle w:val="libNormal"/>
      </w:pPr>
      <w:r w:rsidRPr="00B14408">
        <w:rPr>
          <w:rStyle w:val="libBold2Char"/>
          <w:rFonts w:hint="eastAsia"/>
          <w:rtl/>
        </w:rPr>
        <w:t>صبرة</w:t>
      </w:r>
      <w:r>
        <w:t xml:space="preserve"> ṣabra severe cold</w:t>
      </w:r>
    </w:p>
    <w:p w:rsidR="00B14408" w:rsidRDefault="00FD180F" w:rsidP="00FD180F">
      <w:pPr>
        <w:pStyle w:val="libNormal"/>
      </w:pPr>
      <w:r w:rsidRPr="00B14408">
        <w:rPr>
          <w:rStyle w:val="libBold2Char"/>
          <w:rFonts w:hint="eastAsia"/>
          <w:rtl/>
        </w:rPr>
        <w:t>صبرة</w:t>
      </w:r>
      <w:r>
        <w:t xml:space="preserve"> ṣabra heap, pile; ṣubratan summarily, on the whole, in the lump</w:t>
      </w:r>
    </w:p>
    <w:p w:rsidR="00B14408" w:rsidRDefault="00FD180F" w:rsidP="00FD180F">
      <w:pPr>
        <w:pStyle w:val="libNormal"/>
      </w:pPr>
      <w:r w:rsidRPr="00B14408">
        <w:rPr>
          <w:rStyle w:val="libBold2Char"/>
          <w:rFonts w:hint="eastAsia"/>
          <w:rtl/>
        </w:rPr>
        <w:t>صبار</w:t>
      </w:r>
      <w:r>
        <w:t xml:space="preserve"> ṣabbār (very) patient, enduring, perseverant, steadfast</w:t>
      </w:r>
    </w:p>
    <w:p w:rsidR="00B14408" w:rsidRDefault="00FD180F" w:rsidP="00FD180F">
      <w:pPr>
        <w:pStyle w:val="libNormal"/>
      </w:pPr>
      <w:r w:rsidRPr="00B14408">
        <w:rPr>
          <w:rStyle w:val="libBold2Char"/>
          <w:rFonts w:hint="eastAsia"/>
          <w:rtl/>
        </w:rPr>
        <w:t>صبار</w:t>
      </w:r>
      <w:r>
        <w:t xml:space="preserve"> ṣubār Indian fig (Opuntia ficus</w:t>
      </w:r>
      <w:r w:rsidR="003D2305">
        <w:t>-</w:t>
      </w:r>
      <w:r>
        <w:t>indica; bot.)</w:t>
      </w:r>
    </w:p>
    <w:p w:rsidR="00B14408" w:rsidRDefault="00FD180F" w:rsidP="00FD180F">
      <w:pPr>
        <w:pStyle w:val="libNormal"/>
      </w:pPr>
      <w:r w:rsidRPr="00B14408">
        <w:rPr>
          <w:rStyle w:val="libBold2Char"/>
          <w:rFonts w:hint="eastAsia"/>
          <w:rtl/>
        </w:rPr>
        <w:t>صبر</w:t>
      </w:r>
      <w:r>
        <w:t xml:space="preserve"> ṣubbair Indian fig (Opuntia ficus</w:t>
      </w:r>
      <w:r w:rsidR="003D2305">
        <w:t>-</w:t>
      </w:r>
      <w:r>
        <w:t>indica; bot.)</w:t>
      </w:r>
    </w:p>
    <w:p w:rsidR="00B14408" w:rsidRDefault="00FD180F" w:rsidP="00FD180F">
      <w:pPr>
        <w:pStyle w:val="libNormal"/>
      </w:pPr>
      <w:r w:rsidRPr="00B14408">
        <w:rPr>
          <w:rStyle w:val="libBold2Char"/>
          <w:rFonts w:hint="eastAsia"/>
          <w:rtl/>
        </w:rPr>
        <w:t>صبور</w:t>
      </w:r>
      <w:r>
        <w:t xml:space="preserve"> ṣabūr pl. </w:t>
      </w:r>
      <w:r>
        <w:rPr>
          <w:rtl/>
        </w:rPr>
        <w:t>صبر</w:t>
      </w:r>
      <w:r>
        <w:t xml:space="preserve"> ṣubur (very) patient, enduring, perseverant, steadfast</w:t>
      </w:r>
    </w:p>
    <w:p w:rsidR="00B14408" w:rsidRDefault="00FD180F" w:rsidP="00FD180F">
      <w:pPr>
        <w:pStyle w:val="libNormal"/>
      </w:pPr>
      <w:r w:rsidRPr="00B14408">
        <w:rPr>
          <w:rStyle w:val="libBold2Char"/>
          <w:rFonts w:hint="eastAsia"/>
          <w:rtl/>
        </w:rPr>
        <w:t>صبارة</w:t>
      </w:r>
      <w:r>
        <w:t xml:space="preserve"> ṣabāra and ṣabārra severe cold</w:t>
      </w:r>
    </w:p>
    <w:p w:rsidR="00B14408" w:rsidRDefault="00FD180F" w:rsidP="00FD180F">
      <w:pPr>
        <w:pStyle w:val="libNormal"/>
      </w:pPr>
      <w:r w:rsidRPr="00B14408">
        <w:rPr>
          <w:rStyle w:val="libBold2Char"/>
          <w:rFonts w:hint="eastAsia"/>
          <w:rtl/>
        </w:rPr>
        <w:t>تصبيرة</w:t>
      </w:r>
      <w:r>
        <w:t xml:space="preserve"> taṣbira (eg.) light meal in the forenoon, a snack</w:t>
      </w:r>
    </w:p>
    <w:p w:rsidR="00B14408" w:rsidRDefault="00FD180F" w:rsidP="00FD180F">
      <w:pPr>
        <w:pStyle w:val="libNormal"/>
      </w:pPr>
      <w:r w:rsidRPr="00B14408">
        <w:rPr>
          <w:rStyle w:val="libBold2Char"/>
          <w:rFonts w:hint="eastAsia"/>
          <w:rtl/>
        </w:rPr>
        <w:t>مصابرة</w:t>
      </w:r>
      <w:r>
        <w:t xml:space="preserve"> muṣābara long</w:t>
      </w:r>
      <w:r w:rsidR="003D2305">
        <w:t>-</w:t>
      </w:r>
      <w:r>
        <w:t>suffering, longanimity, endurance, perseverance, patience, forbearance</w:t>
      </w:r>
    </w:p>
    <w:p w:rsidR="00B14408" w:rsidRDefault="00FD180F" w:rsidP="00FD180F">
      <w:pPr>
        <w:pStyle w:val="libNormal"/>
      </w:pPr>
      <w:r w:rsidRPr="00B14408">
        <w:rPr>
          <w:rStyle w:val="libBold2Char"/>
          <w:rFonts w:hint="eastAsia"/>
          <w:rtl/>
        </w:rPr>
        <w:t>اصطبار</w:t>
      </w:r>
      <w:r>
        <w:t xml:space="preserve"> iṣtibār patience, forbearance, endurance, perseverance</w:t>
      </w:r>
    </w:p>
    <w:p w:rsidR="00B14408" w:rsidRDefault="00FD180F" w:rsidP="00FD180F">
      <w:pPr>
        <w:pStyle w:val="libNormal"/>
      </w:pPr>
      <w:r w:rsidRPr="00B14408">
        <w:rPr>
          <w:rStyle w:val="libBold2Char"/>
          <w:rFonts w:hint="eastAsia"/>
          <w:rtl/>
        </w:rPr>
        <w:t>صابر</w:t>
      </w:r>
      <w:r>
        <w:t xml:space="preserve"> ṣābir patient, long</w:t>
      </w:r>
      <w:r w:rsidR="003D2305">
        <w:t>-</w:t>
      </w:r>
      <w:r>
        <w:t>suffering, enduring, perseverant, steadfast</w:t>
      </w:r>
    </w:p>
    <w:p w:rsidR="00B14408" w:rsidRDefault="00FD180F" w:rsidP="00FD180F">
      <w:pPr>
        <w:pStyle w:val="libNormal"/>
      </w:pPr>
      <w:r w:rsidRPr="00B14408">
        <w:rPr>
          <w:rStyle w:val="libBold2Char"/>
          <w:rFonts w:hint="eastAsia"/>
          <w:rtl/>
        </w:rPr>
        <w:t>مصبرات</w:t>
      </w:r>
      <w:r>
        <w:t xml:space="preserve"> muṣabbarāt conserves, canned goods</w:t>
      </w:r>
    </w:p>
    <w:p w:rsidR="00B14408" w:rsidRDefault="00FD180F" w:rsidP="00FD180F">
      <w:pPr>
        <w:pStyle w:val="libNormal"/>
      </w:pPr>
      <w:r w:rsidRPr="007F5296">
        <w:rPr>
          <w:rStyle w:val="libBold2Char"/>
        </w:rPr>
        <w:t>2</w:t>
      </w:r>
      <w:r w:rsidRPr="007F5296">
        <w:rPr>
          <w:rStyle w:val="libBold2Char"/>
          <w:rtl/>
        </w:rPr>
        <w:t>صبر</w:t>
      </w:r>
      <w:r>
        <w:t xml:space="preserve"> ṣabbara to ballast (</w:t>
      </w:r>
      <w:r>
        <w:rPr>
          <w:rtl/>
        </w:rPr>
        <w:t>ه</w:t>
      </w:r>
      <w:r>
        <w:t xml:space="preserve"> a ship)</w:t>
      </w:r>
    </w:p>
    <w:p w:rsidR="00B14408" w:rsidRDefault="00FD180F" w:rsidP="00FD180F">
      <w:pPr>
        <w:pStyle w:val="libNormal"/>
      </w:pPr>
      <w:r w:rsidRPr="00B14408">
        <w:rPr>
          <w:rStyle w:val="libBold2Char"/>
          <w:rFonts w:hint="eastAsia"/>
          <w:rtl/>
        </w:rPr>
        <w:t>صابورة</w:t>
      </w:r>
      <w:r>
        <w:t xml:space="preserve"> ṣābūra ballast of a ship</w:t>
      </w:r>
    </w:p>
    <w:p w:rsidR="00B14408" w:rsidRDefault="00FD180F" w:rsidP="00FD180F">
      <w:pPr>
        <w:pStyle w:val="libNormal"/>
      </w:pPr>
      <w:r w:rsidRPr="00B14408">
        <w:rPr>
          <w:rStyle w:val="libBold2Char"/>
          <w:rFonts w:hint="eastAsia"/>
          <w:rtl/>
        </w:rPr>
        <w:t>صبع</w:t>
      </w:r>
      <w:r>
        <w:t xml:space="preserve"> ṣaba‘a a (ṣab‘) to point with the finger (</w:t>
      </w:r>
      <w:r>
        <w:rPr>
          <w:rtl/>
        </w:rPr>
        <w:t>على</w:t>
      </w:r>
      <w:r>
        <w:t xml:space="preserve"> or </w:t>
      </w:r>
      <w:r>
        <w:rPr>
          <w:rtl/>
        </w:rPr>
        <w:t>ب</w:t>
      </w:r>
      <w:r>
        <w:t xml:space="preserve"> at); to insert one’s finger (</w:t>
      </w:r>
      <w:r>
        <w:rPr>
          <w:rtl/>
        </w:rPr>
        <w:t>ها</w:t>
      </w:r>
      <w:r>
        <w:t xml:space="preserve"> into the hen, so as to ascertain whether she is going to lay an egg)</w:t>
      </w:r>
    </w:p>
    <w:p w:rsidR="00B14408" w:rsidRDefault="00FD180F" w:rsidP="00FD180F">
      <w:pPr>
        <w:pStyle w:val="libNormal"/>
      </w:pPr>
      <w:r w:rsidRPr="00B14408">
        <w:rPr>
          <w:rStyle w:val="libBold2Char"/>
          <w:rFonts w:hint="eastAsia"/>
          <w:rtl/>
        </w:rPr>
        <w:t>اصبع</w:t>
      </w:r>
      <w:r>
        <w:t xml:space="preserve"> iṣba‘ pl. </w:t>
      </w:r>
      <w:r>
        <w:rPr>
          <w:rtl/>
        </w:rPr>
        <w:t>اصابع</w:t>
      </w:r>
      <w:r>
        <w:t xml:space="preserve"> aṣābi‘2 finger; toe (also </w:t>
      </w:r>
      <w:r>
        <w:rPr>
          <w:rtl/>
        </w:rPr>
        <w:t>اصبع القدم</w:t>
      </w:r>
      <w:r>
        <w:t xml:space="preserve"> i. al.qadam); a linear measure (Eg.; = 3.125 cm) </w:t>
      </w:r>
      <w:r w:rsidR="003D2305">
        <w:t>|</w:t>
      </w:r>
      <w:r>
        <w:t xml:space="preserve"> </w:t>
      </w:r>
      <w:r>
        <w:rPr>
          <w:rtl/>
        </w:rPr>
        <w:t>اصابع من البطاطس</w:t>
      </w:r>
      <w:r>
        <w:t xml:space="preserve"> French fried potatoes; </w:t>
      </w:r>
      <w:r>
        <w:rPr>
          <w:rtl/>
        </w:rPr>
        <w:t>اصبع الأحمر</w:t>
      </w:r>
      <w:r>
        <w:t xml:space="preserve"> lipstick; </w:t>
      </w:r>
      <w:r>
        <w:rPr>
          <w:rtl/>
        </w:rPr>
        <w:t>اصابع السجق</w:t>
      </w:r>
      <w:r>
        <w:t xml:space="preserve"> s. as</w:t>
      </w:r>
      <w:r w:rsidR="003D2305">
        <w:t>-</w:t>
      </w:r>
      <w:r>
        <w:t xml:space="preserve">sujuq frankfurters; </w:t>
      </w:r>
      <w:r>
        <w:rPr>
          <w:rtl/>
        </w:rPr>
        <w:t>بصمة الأصابع</w:t>
      </w:r>
      <w:r>
        <w:t xml:space="preserve"> baṣmat </w:t>
      </w:r>
      <w:r>
        <w:lastRenderedPageBreak/>
        <w:t>al</w:t>
      </w:r>
      <w:r w:rsidR="003D2305">
        <w:t>-</w:t>
      </w:r>
      <w:r>
        <w:t xml:space="preserve">a. fingerprint; </w:t>
      </w:r>
      <w:r>
        <w:rPr>
          <w:rtl/>
        </w:rPr>
        <w:t>طابع الأ</w:t>
      </w:r>
      <w:r>
        <w:rPr>
          <w:rFonts w:hint="eastAsia"/>
          <w:rtl/>
        </w:rPr>
        <w:t>صابع</w:t>
      </w:r>
      <w:r>
        <w:t xml:space="preserve"> do.; </w:t>
      </w:r>
      <w:r>
        <w:rPr>
          <w:rtl/>
        </w:rPr>
        <w:t>له اصبع في هذا الأمر</w:t>
      </w:r>
      <w:r>
        <w:t xml:space="preserve"> he has a hand in this matter</w:t>
      </w:r>
    </w:p>
    <w:p w:rsidR="00B14408" w:rsidRDefault="00FD180F" w:rsidP="00FD180F">
      <w:pPr>
        <w:pStyle w:val="libNormal"/>
      </w:pPr>
      <w:r w:rsidRPr="00B14408">
        <w:rPr>
          <w:rStyle w:val="libBold2Char"/>
          <w:rFonts w:hint="eastAsia"/>
          <w:rtl/>
        </w:rPr>
        <w:t>صباع</w:t>
      </w:r>
      <w:r>
        <w:t xml:space="preserve"> ṣubā‘ (eg.) finger; toe (also </w:t>
      </w:r>
      <w:r>
        <w:rPr>
          <w:rtl/>
        </w:rPr>
        <w:t>صباع القدم</w:t>
      </w:r>
      <w:r>
        <w:t xml:space="preserve"> ṣ. al</w:t>
      </w:r>
      <w:r w:rsidR="003D2305">
        <w:t>-</w:t>
      </w:r>
      <w:r>
        <w:t>qadam)</w:t>
      </w:r>
    </w:p>
    <w:p w:rsidR="00B14408" w:rsidRDefault="00FD180F" w:rsidP="00FD180F">
      <w:pPr>
        <w:pStyle w:val="libNormal"/>
      </w:pPr>
      <w:r w:rsidRPr="00B14408">
        <w:rPr>
          <w:rStyle w:val="libBold2Char"/>
          <w:rFonts w:hint="eastAsia"/>
          <w:rtl/>
        </w:rPr>
        <w:t>اصبوع</w:t>
      </w:r>
      <w:r>
        <w:t xml:space="preserve"> uṣbū‘ pl. </w:t>
      </w:r>
      <w:r>
        <w:rPr>
          <w:rtl/>
        </w:rPr>
        <w:t>اصابيع</w:t>
      </w:r>
      <w:r>
        <w:t xml:space="preserve"> aṣābī‘ finger; toe</w:t>
      </w:r>
    </w:p>
    <w:p w:rsidR="00B14408" w:rsidRDefault="00FD180F" w:rsidP="00FD180F">
      <w:pPr>
        <w:pStyle w:val="libNormal"/>
      </w:pPr>
      <w:r w:rsidRPr="00B14408">
        <w:rPr>
          <w:rStyle w:val="libBold2Char"/>
          <w:rFonts w:hint="eastAsia"/>
          <w:rtl/>
        </w:rPr>
        <w:t>مصبع</w:t>
      </w:r>
      <w:r>
        <w:t xml:space="preserve"> muṣabba‘ gridiron, grill</w:t>
      </w:r>
    </w:p>
    <w:p w:rsidR="00B14408" w:rsidRDefault="00FD180F" w:rsidP="00FD180F">
      <w:pPr>
        <w:pStyle w:val="libNormal"/>
      </w:pPr>
      <w:r w:rsidRPr="00B14408">
        <w:rPr>
          <w:rStyle w:val="libBold2Char"/>
          <w:rFonts w:hint="eastAsia"/>
          <w:rtl/>
        </w:rPr>
        <w:t>صبغ</w:t>
      </w:r>
      <w:r>
        <w:t xml:space="preserve"> ṣabaga u i a (ṣabg, ṣibag) to dye, stain (</w:t>
      </w:r>
      <w:r>
        <w:rPr>
          <w:rtl/>
        </w:rPr>
        <w:t>هـ</w:t>
      </w:r>
      <w:r>
        <w:t xml:space="preserve"> s.th., e.g., a fabric), color, tint, tinge, paint, daub (</w:t>
      </w:r>
      <w:r>
        <w:rPr>
          <w:rtl/>
        </w:rPr>
        <w:t>هـ</w:t>
      </w:r>
      <w:r>
        <w:t xml:space="preserve"> s.th.); to give s.th. (</w:t>
      </w:r>
      <w:r>
        <w:rPr>
          <w:rtl/>
        </w:rPr>
        <w:t>هـ</w:t>
      </w:r>
      <w:r>
        <w:t>) the air, touch, or appearance (</w:t>
      </w:r>
      <w:r>
        <w:rPr>
          <w:rtl/>
        </w:rPr>
        <w:t>ب</w:t>
      </w:r>
      <w:r>
        <w:t xml:space="preserve"> of s.th.); to dip, immerse (</w:t>
      </w:r>
      <w:r>
        <w:rPr>
          <w:rtl/>
        </w:rPr>
        <w:t>هـ</w:t>
      </w:r>
      <w:r>
        <w:t xml:space="preserve"> s.th., </w:t>
      </w:r>
      <w:r>
        <w:rPr>
          <w:rtl/>
        </w:rPr>
        <w:t>في</w:t>
      </w:r>
      <w:r>
        <w:t xml:space="preserve"> in water); to baptize (</w:t>
      </w:r>
      <w:r>
        <w:rPr>
          <w:rtl/>
        </w:rPr>
        <w:t>ه</w:t>
      </w:r>
      <w:r>
        <w:t xml:space="preserve"> s.o.) </w:t>
      </w:r>
      <w:r w:rsidR="003D2305">
        <w:t>|</w:t>
      </w:r>
      <w:r>
        <w:t xml:space="preserve"> </w:t>
      </w:r>
      <w:r>
        <w:rPr>
          <w:rtl/>
        </w:rPr>
        <w:t>صبغه صبغة</w:t>
      </w:r>
      <w:r>
        <w:t xml:space="preserve"> (ṣibgatan ukrā) to transform, change s.o. VIII to be dyed, be or become colored or tinted; to be baptized, receive baptism</w:t>
      </w:r>
    </w:p>
    <w:p w:rsidR="00B14408" w:rsidRDefault="00FD180F" w:rsidP="00FD180F">
      <w:pPr>
        <w:pStyle w:val="libNormal"/>
      </w:pPr>
      <w:r w:rsidRPr="00B14408">
        <w:rPr>
          <w:rStyle w:val="libBold2Char"/>
          <w:rFonts w:hint="eastAsia"/>
          <w:rtl/>
        </w:rPr>
        <w:t>صبغ</w:t>
      </w:r>
      <w:r>
        <w:t xml:space="preserve"> ṣibg pl. </w:t>
      </w:r>
      <w:r>
        <w:rPr>
          <w:rtl/>
        </w:rPr>
        <w:t>اصباغ</w:t>
      </w:r>
      <w:r>
        <w:t xml:space="preserve"> aṣbāg color, dye, dyestuff; pigment; (coat of) paint, varnish; make</w:t>
      </w:r>
      <w:r w:rsidR="003D2305">
        <w:t>-</w:t>
      </w:r>
      <w:r>
        <w:t>up, grease paint, face paint</w:t>
      </w:r>
    </w:p>
    <w:p w:rsidR="00B14408" w:rsidRDefault="00FD180F" w:rsidP="00FD180F">
      <w:pPr>
        <w:pStyle w:val="libNormal"/>
      </w:pPr>
      <w:r w:rsidRPr="00B14408">
        <w:rPr>
          <w:rStyle w:val="libBold2Char"/>
          <w:rFonts w:hint="eastAsia"/>
          <w:rtl/>
        </w:rPr>
        <w:t>صبغة</w:t>
      </w:r>
      <w:r>
        <w:t xml:space="preserve"> ṣibga color, dye, dyestuff; pigment; tincture (med.); coloring, tinge, tint, shade, hue, nuance, touch, air; nature, character; (coat of) paint, varnish; baptism; religion </w:t>
      </w:r>
      <w:r w:rsidR="003D2305">
        <w:t>|</w:t>
      </w:r>
      <w:r>
        <w:t xml:space="preserve"> </w:t>
      </w:r>
      <w:r>
        <w:rPr>
          <w:rtl/>
        </w:rPr>
        <w:t>صبغة الأفيون</w:t>
      </w:r>
      <w:r>
        <w:t xml:space="preserve"> ṣ. al</w:t>
      </w:r>
      <w:r w:rsidR="003D2305">
        <w:t>-</w:t>
      </w:r>
      <w:r>
        <w:t xml:space="preserve">afyūn tincture of opium, laudanum; </w:t>
      </w:r>
      <w:r>
        <w:rPr>
          <w:rtl/>
        </w:rPr>
        <w:t>صبغة اليود</w:t>
      </w:r>
      <w:r>
        <w:t xml:space="preserve"> ṣ. al</w:t>
      </w:r>
      <w:r w:rsidR="003D2305">
        <w:t>-</w:t>
      </w:r>
      <w:r>
        <w:t xml:space="preserve">yūd tincture of iodine; </w:t>
      </w:r>
      <w:r>
        <w:rPr>
          <w:rtl/>
        </w:rPr>
        <w:t>صبغة محلية</w:t>
      </w:r>
      <w:r>
        <w:t xml:space="preserve"> (maḥallīya) local touch, local color; </w:t>
      </w:r>
      <w:r>
        <w:rPr>
          <w:rtl/>
        </w:rPr>
        <w:t>اخرجه من صبغته</w:t>
      </w:r>
      <w:r>
        <w:t xml:space="preserve"> (akrajahū) to change, disfigure s.o. or s.th.</w:t>
      </w:r>
    </w:p>
    <w:p w:rsidR="00B14408" w:rsidRDefault="00FD180F" w:rsidP="00FD180F">
      <w:pPr>
        <w:pStyle w:val="libNormal"/>
      </w:pPr>
      <w:r>
        <w:t xml:space="preserve">O </w:t>
      </w:r>
      <w:r>
        <w:rPr>
          <w:rtl/>
        </w:rPr>
        <w:t>صبغيات</w:t>
      </w:r>
      <w:r>
        <w:t xml:space="preserve"> ṣibgīyāt chromosomes</w:t>
      </w:r>
    </w:p>
    <w:p w:rsidR="00B14408" w:rsidRDefault="00FD180F" w:rsidP="00FD180F">
      <w:pPr>
        <w:pStyle w:val="libNormal"/>
      </w:pPr>
      <w:r w:rsidRPr="00B14408">
        <w:rPr>
          <w:rStyle w:val="libBold2Char"/>
          <w:rFonts w:hint="eastAsia"/>
          <w:rtl/>
        </w:rPr>
        <w:t>صباغ</w:t>
      </w:r>
      <w:r>
        <w:t xml:space="preserve"> ṣibāg pl. </w:t>
      </w:r>
      <w:r>
        <w:rPr>
          <w:rtl/>
        </w:rPr>
        <w:t>اصبغة</w:t>
      </w:r>
      <w:r>
        <w:t xml:space="preserve"> aṣbiga color, dye, dyestuff; spice, condiment, seasoning, sauce</w:t>
      </w:r>
    </w:p>
    <w:p w:rsidR="00B14408" w:rsidRDefault="00FD180F" w:rsidP="00FD180F">
      <w:pPr>
        <w:pStyle w:val="libNormal"/>
      </w:pPr>
      <w:r w:rsidRPr="00B14408">
        <w:rPr>
          <w:rStyle w:val="libBold2Char"/>
          <w:rFonts w:hint="eastAsia"/>
          <w:rtl/>
        </w:rPr>
        <w:t>صباغ</w:t>
      </w:r>
      <w:r>
        <w:t xml:space="preserve"> ṣabbāg dyer</w:t>
      </w:r>
    </w:p>
    <w:p w:rsidR="00B14408" w:rsidRDefault="00FD180F" w:rsidP="00FD180F">
      <w:pPr>
        <w:pStyle w:val="libNormal"/>
      </w:pPr>
      <w:r w:rsidRPr="00B14408">
        <w:rPr>
          <w:rStyle w:val="libBold2Char"/>
          <w:rFonts w:hint="eastAsia"/>
          <w:rtl/>
        </w:rPr>
        <w:t>صباغة</w:t>
      </w:r>
      <w:r>
        <w:t xml:space="preserve"> ṣibāga dyer’s trade, art of dyeing or staining</w:t>
      </w:r>
    </w:p>
    <w:p w:rsidR="00B14408" w:rsidRDefault="00FD180F" w:rsidP="00FD180F">
      <w:pPr>
        <w:pStyle w:val="libNormal"/>
      </w:pPr>
      <w:r w:rsidRPr="00B14408">
        <w:rPr>
          <w:rStyle w:val="libBold2Char"/>
          <w:rFonts w:hint="eastAsia"/>
          <w:rtl/>
        </w:rPr>
        <w:t>مصبغة</w:t>
      </w:r>
      <w:r>
        <w:t xml:space="preserve"> maṣbaga dyehouse, dye works</w:t>
      </w:r>
    </w:p>
    <w:p w:rsidR="00B14408" w:rsidRDefault="00FD180F" w:rsidP="00FD180F">
      <w:pPr>
        <w:pStyle w:val="libNormal"/>
      </w:pPr>
      <w:r w:rsidRPr="00B14408">
        <w:rPr>
          <w:rStyle w:val="libBold2Char"/>
          <w:rFonts w:hint="eastAsia"/>
          <w:rtl/>
        </w:rPr>
        <w:t>صابغ</w:t>
      </w:r>
      <w:r>
        <w:t xml:space="preserve"> ṣābig dyer; baptist </w:t>
      </w:r>
      <w:r w:rsidR="003D2305">
        <w:t>|</w:t>
      </w:r>
      <w:r>
        <w:t xml:space="preserve"> </w:t>
      </w:r>
      <w:r>
        <w:rPr>
          <w:rtl/>
        </w:rPr>
        <w:t>يوحنا الصابغ</w:t>
      </w:r>
      <w:r>
        <w:t xml:space="preserve"> (yūḥannā) John the Baptist</w:t>
      </w:r>
    </w:p>
    <w:p w:rsidR="00B14408" w:rsidRDefault="00FD180F" w:rsidP="00FD180F">
      <w:pPr>
        <w:pStyle w:val="libNormal"/>
      </w:pPr>
      <w:r w:rsidRPr="00B14408">
        <w:rPr>
          <w:rStyle w:val="libBold2Char"/>
          <w:rFonts w:hint="eastAsia"/>
          <w:rtl/>
        </w:rPr>
        <w:t>مصبوغ</w:t>
      </w:r>
      <w:r>
        <w:t xml:space="preserve"> maṣbūg dyed, stained, colored, tinted; having a touch or air (</w:t>
      </w:r>
      <w:r>
        <w:rPr>
          <w:rtl/>
        </w:rPr>
        <w:t>ب</w:t>
      </w:r>
      <w:r>
        <w:t xml:space="preserve"> of); influenced (</w:t>
      </w:r>
      <w:r>
        <w:rPr>
          <w:rtl/>
        </w:rPr>
        <w:t>ب</w:t>
      </w:r>
      <w:r>
        <w:t xml:space="preserve"> by); imbued (</w:t>
      </w:r>
      <w:r>
        <w:rPr>
          <w:rtl/>
        </w:rPr>
        <w:t>ب</w:t>
      </w:r>
      <w:r>
        <w:t xml:space="preserve"> with)</w:t>
      </w:r>
    </w:p>
    <w:p w:rsidR="00B14408" w:rsidRDefault="00FD180F" w:rsidP="00FD180F">
      <w:pPr>
        <w:pStyle w:val="libNormal"/>
      </w:pPr>
      <w:r w:rsidRPr="00B14408">
        <w:rPr>
          <w:rStyle w:val="libBold2Char"/>
          <w:rFonts w:hint="eastAsia"/>
          <w:rtl/>
        </w:rPr>
        <w:t>صبن</w:t>
      </w:r>
      <w:r>
        <w:t xml:space="preserve"> II to soap, rub with soap (</w:t>
      </w:r>
      <w:r>
        <w:rPr>
          <w:rtl/>
        </w:rPr>
        <w:t>هـ</w:t>
      </w:r>
      <w:r>
        <w:t xml:space="preserve"> s.th.)</w:t>
      </w:r>
    </w:p>
    <w:p w:rsidR="00B14408" w:rsidRDefault="00FD180F" w:rsidP="00FD180F">
      <w:pPr>
        <w:pStyle w:val="libNormal"/>
      </w:pPr>
      <w:r w:rsidRPr="00B14408">
        <w:rPr>
          <w:rStyle w:val="libBold2Char"/>
          <w:rFonts w:hint="eastAsia"/>
          <w:rtl/>
        </w:rPr>
        <w:t>صابون</w:t>
      </w:r>
      <w:r>
        <w:t xml:space="preserve"> ṣabūn soap </w:t>
      </w:r>
      <w:r w:rsidR="003D2305">
        <w:t>|</w:t>
      </w:r>
      <w:r>
        <w:t xml:space="preserve"> </w:t>
      </w:r>
      <w:r>
        <w:rPr>
          <w:rtl/>
        </w:rPr>
        <w:t>حجر الصابون</w:t>
      </w:r>
      <w:r>
        <w:t xml:space="preserve"> ḥajar aṣ</w:t>
      </w:r>
      <w:r w:rsidR="003D2305">
        <w:t>-</w:t>
      </w:r>
      <w:r>
        <w:t>ṣ. soapstone, steatite</w:t>
      </w:r>
    </w:p>
    <w:p w:rsidR="00B14408" w:rsidRDefault="00FD180F" w:rsidP="00FD180F">
      <w:pPr>
        <w:pStyle w:val="libNormal"/>
      </w:pPr>
      <w:r w:rsidRPr="00B14408">
        <w:rPr>
          <w:rStyle w:val="libBold2Char"/>
          <w:rFonts w:hint="eastAsia"/>
          <w:rtl/>
        </w:rPr>
        <w:t>صابونة</w:t>
      </w:r>
      <w:r>
        <w:t xml:space="preserve"> ṣābūna (n. un.) a cake of soap</w:t>
      </w:r>
    </w:p>
    <w:p w:rsidR="00B14408" w:rsidRDefault="00FD180F" w:rsidP="00FD180F">
      <w:pPr>
        <w:pStyle w:val="libNormal"/>
      </w:pPr>
      <w:r w:rsidRPr="00B14408">
        <w:rPr>
          <w:rStyle w:val="libBold2Char"/>
          <w:rFonts w:hint="eastAsia"/>
          <w:rtl/>
        </w:rPr>
        <w:t>صابوني</w:t>
      </w:r>
      <w:r>
        <w:t xml:space="preserve"> ṣābūnī soapy, soap</w:t>
      </w:r>
      <w:r w:rsidR="003D2305">
        <w:t>-</w:t>
      </w:r>
      <w:r>
        <w:t>like, saponaceous, made of soap</w:t>
      </w:r>
    </w:p>
    <w:p w:rsidR="00B14408" w:rsidRDefault="00FD180F" w:rsidP="00FD180F">
      <w:pPr>
        <w:pStyle w:val="libNormal"/>
      </w:pPr>
      <w:r w:rsidRPr="00B14408">
        <w:rPr>
          <w:rStyle w:val="libBold2Char"/>
          <w:rFonts w:hint="eastAsia"/>
          <w:rtl/>
        </w:rPr>
        <w:t>صبان</w:t>
      </w:r>
      <w:r>
        <w:t xml:space="preserve"> ṣabbān soap boiler</w:t>
      </w:r>
    </w:p>
    <w:p w:rsidR="00B14408" w:rsidRDefault="00FD180F" w:rsidP="00FD180F">
      <w:pPr>
        <w:pStyle w:val="libNormal"/>
      </w:pPr>
      <w:r w:rsidRPr="00B14408">
        <w:rPr>
          <w:rStyle w:val="libBold2Char"/>
          <w:rFonts w:hint="eastAsia"/>
          <w:rtl/>
        </w:rPr>
        <w:lastRenderedPageBreak/>
        <w:t>مصبنة</w:t>
      </w:r>
      <w:r>
        <w:t xml:space="preserve"> maṣbana soap works</w:t>
      </w:r>
    </w:p>
    <w:p w:rsidR="00B14408" w:rsidRDefault="00FD180F" w:rsidP="00FD180F">
      <w:pPr>
        <w:pStyle w:val="libNormal"/>
      </w:pPr>
      <w:r w:rsidRPr="00B14408">
        <w:rPr>
          <w:rStyle w:val="libBold2Char"/>
          <w:rFonts w:hint="eastAsia"/>
          <w:rtl/>
        </w:rPr>
        <w:t>صبا</w:t>
      </w:r>
      <w:r>
        <w:rPr>
          <w:rtl/>
        </w:rPr>
        <w:t xml:space="preserve"> (صبو</w:t>
      </w:r>
      <w:r>
        <w:t xml:space="preserve">) ṣabā u (ṣabw, ṣubūw, </w:t>
      </w:r>
      <w:r>
        <w:rPr>
          <w:rtl/>
        </w:rPr>
        <w:t>صبا</w:t>
      </w:r>
      <w:r>
        <w:t xml:space="preserve"> ṣiban, </w:t>
      </w:r>
      <w:r>
        <w:rPr>
          <w:rtl/>
        </w:rPr>
        <w:t>صباء</w:t>
      </w:r>
      <w:r>
        <w:t xml:space="preserve"> ṣabā’) to be a child, be childish; </w:t>
      </w:r>
      <w:r w:rsidR="003D2305">
        <w:t>--</w:t>
      </w:r>
      <w:r>
        <w:t xml:space="preserve"> (ṣubūw, </w:t>
      </w:r>
      <w:r>
        <w:rPr>
          <w:rtl/>
        </w:rPr>
        <w:t>صبوة</w:t>
      </w:r>
      <w:r>
        <w:t xml:space="preserve"> ṣabwa) to bend, incline (</w:t>
      </w:r>
      <w:r>
        <w:rPr>
          <w:rtl/>
        </w:rPr>
        <w:t>الى</w:t>
      </w:r>
      <w:r>
        <w:t xml:space="preserve"> to), feel sensual desire (</w:t>
      </w:r>
      <w:r>
        <w:rPr>
          <w:rtl/>
        </w:rPr>
        <w:t>الى</w:t>
      </w:r>
      <w:r>
        <w:t xml:space="preserve"> for); to strive (</w:t>
      </w:r>
      <w:r>
        <w:rPr>
          <w:rtl/>
        </w:rPr>
        <w:t>الى</w:t>
      </w:r>
      <w:r>
        <w:t xml:space="preserve"> for), aspire (</w:t>
      </w:r>
      <w:r>
        <w:rPr>
          <w:rtl/>
        </w:rPr>
        <w:t>الى</w:t>
      </w:r>
      <w:r>
        <w:t xml:space="preserve"> to); </w:t>
      </w:r>
      <w:r w:rsidR="003D2305">
        <w:t>--</w:t>
      </w:r>
      <w:r>
        <w:t xml:space="preserve"> ṣabiya a (</w:t>
      </w:r>
      <w:r>
        <w:rPr>
          <w:rtl/>
        </w:rPr>
        <w:t>صباء</w:t>
      </w:r>
      <w:r>
        <w:t xml:space="preserve"> ṣabā’, </w:t>
      </w:r>
      <w:r>
        <w:rPr>
          <w:rtl/>
        </w:rPr>
        <w:t>صبا</w:t>
      </w:r>
      <w:r>
        <w:t xml:space="preserve"> ṣiban) to behave like a child, act in a childish manner II to rejuvenate, render youthful again V to behave like a child, act in a childish manner; to incline to youthful pleasures; to rejuvenesce, undergo rejuvenation, regain youth, become young again; to woo, court (</w:t>
      </w:r>
      <w:r>
        <w:rPr>
          <w:rtl/>
        </w:rPr>
        <w:t>ها</w:t>
      </w:r>
      <w:r>
        <w:t xml:space="preserve"> a woman); to tempt, entice, captivate, charm (</w:t>
      </w:r>
      <w:r>
        <w:rPr>
          <w:rtl/>
        </w:rPr>
        <w:t>ه</w:t>
      </w:r>
      <w:r>
        <w:t xml:space="preserve"> s.o., </w:t>
      </w:r>
      <w:r>
        <w:rPr>
          <w:rtl/>
        </w:rPr>
        <w:t>هـ</w:t>
      </w:r>
      <w:r>
        <w:t xml:space="preserve"> the heart) VI to behave like a child X = VI</w:t>
      </w:r>
    </w:p>
    <w:p w:rsidR="00B14408" w:rsidRDefault="00FD180F" w:rsidP="00FD180F">
      <w:pPr>
        <w:pStyle w:val="libNormal"/>
      </w:pPr>
      <w:r w:rsidRPr="00B14408">
        <w:rPr>
          <w:rStyle w:val="libBold2Char"/>
          <w:rFonts w:hint="eastAsia"/>
          <w:rtl/>
        </w:rPr>
        <w:t>صبا</w:t>
      </w:r>
      <w:r>
        <w:t xml:space="preserve"> ṣaban pl. </w:t>
      </w:r>
      <w:r>
        <w:rPr>
          <w:rtl/>
        </w:rPr>
        <w:t>صبوات</w:t>
      </w:r>
      <w:r>
        <w:t xml:space="preserve"> ṣabawāt, </w:t>
      </w:r>
      <w:r>
        <w:rPr>
          <w:rtl/>
        </w:rPr>
        <w:t>اصباء</w:t>
      </w:r>
      <w:r>
        <w:t xml:space="preserve"> aṣbā’ east wind</w:t>
      </w:r>
    </w:p>
    <w:p w:rsidR="00B14408" w:rsidRDefault="00FD180F" w:rsidP="00FD180F">
      <w:pPr>
        <w:pStyle w:val="libNormal"/>
      </w:pPr>
      <w:r w:rsidRPr="00B14408">
        <w:rPr>
          <w:rStyle w:val="libBold2Char"/>
          <w:rFonts w:hint="eastAsia"/>
          <w:rtl/>
        </w:rPr>
        <w:t>صبا</w:t>
      </w:r>
      <w:r>
        <w:rPr>
          <w:rtl/>
        </w:rPr>
        <w:t>, صبى</w:t>
      </w:r>
      <w:r>
        <w:t xml:space="preserve"> ṣiban childhood, boyhood, youth; youthfulness; inclination, propensity, bent, longing, desire</w:t>
      </w:r>
    </w:p>
    <w:p w:rsidR="00B14408" w:rsidRDefault="00FD180F" w:rsidP="00FD180F">
      <w:pPr>
        <w:pStyle w:val="libNormal"/>
      </w:pPr>
      <w:r w:rsidRPr="00B14408">
        <w:rPr>
          <w:rStyle w:val="libBold2Char"/>
          <w:rFonts w:hint="eastAsia"/>
          <w:rtl/>
        </w:rPr>
        <w:t>صباء</w:t>
      </w:r>
      <w:r>
        <w:t xml:space="preserve"> ṣabā’ childhood, boyhood, youth; youthfulness</w:t>
      </w:r>
    </w:p>
    <w:p w:rsidR="00B14408" w:rsidRDefault="00FD180F" w:rsidP="00FD180F">
      <w:pPr>
        <w:pStyle w:val="libNormal"/>
      </w:pPr>
      <w:r w:rsidRPr="00B14408">
        <w:rPr>
          <w:rStyle w:val="libBold2Char"/>
          <w:rFonts w:hint="eastAsia"/>
          <w:rtl/>
        </w:rPr>
        <w:t>صبوة</w:t>
      </w:r>
      <w:r>
        <w:t xml:space="preserve"> ṣabwa youthful passion; amorous disposition; sensual desire; childish manners</w:t>
      </w:r>
    </w:p>
    <w:p w:rsidR="00B14408" w:rsidRDefault="00FD180F" w:rsidP="00FD180F">
      <w:pPr>
        <w:pStyle w:val="libNormal"/>
      </w:pPr>
      <w:r w:rsidRPr="00B14408">
        <w:rPr>
          <w:rStyle w:val="libBold2Char"/>
          <w:rFonts w:hint="eastAsia"/>
          <w:rtl/>
        </w:rPr>
        <w:t>صبو</w:t>
      </w:r>
      <w:r>
        <w:t xml:space="preserve"> ṣubūw youthful passion; amorous disposition; sensual desire; childish manners</w:t>
      </w:r>
    </w:p>
    <w:p w:rsidR="00B14408" w:rsidRDefault="00FD180F" w:rsidP="00FD180F">
      <w:pPr>
        <w:pStyle w:val="libNormal"/>
      </w:pPr>
      <w:r w:rsidRPr="00B14408">
        <w:rPr>
          <w:rStyle w:val="libBold2Char"/>
          <w:rFonts w:hint="eastAsia"/>
          <w:rtl/>
        </w:rPr>
        <w:t>صبوة</w:t>
      </w:r>
      <w:r>
        <w:t xml:space="preserve"> ṣubūwa childhood, boyhood, youth; youthfulness</w:t>
      </w:r>
    </w:p>
    <w:p w:rsidR="00B14408" w:rsidRDefault="00FD180F" w:rsidP="00FD180F">
      <w:pPr>
        <w:pStyle w:val="libNormal"/>
      </w:pPr>
      <w:r w:rsidRPr="00B14408">
        <w:rPr>
          <w:rStyle w:val="libBold2Char"/>
          <w:rFonts w:hint="eastAsia"/>
          <w:rtl/>
        </w:rPr>
        <w:t>صبي</w:t>
      </w:r>
      <w:r>
        <w:t xml:space="preserve"> ṣabīy pl. </w:t>
      </w:r>
      <w:r>
        <w:rPr>
          <w:rtl/>
        </w:rPr>
        <w:t>صبية</w:t>
      </w:r>
      <w:r>
        <w:t xml:space="preserve"> ṣibya, ṣabya, </w:t>
      </w:r>
      <w:r>
        <w:rPr>
          <w:rtl/>
        </w:rPr>
        <w:t>صبيان</w:t>
      </w:r>
      <w:r>
        <w:t xml:space="preserve"> ṣibyān, ṣubyān, </w:t>
      </w:r>
      <w:r>
        <w:rPr>
          <w:rtl/>
        </w:rPr>
        <w:t>اصبية</w:t>
      </w:r>
      <w:r>
        <w:t xml:space="preserve"> aṣbiya boy, youth, lad</w:t>
      </w:r>
    </w:p>
    <w:p w:rsidR="00B14408" w:rsidRDefault="00FD180F" w:rsidP="00FD180F">
      <w:pPr>
        <w:pStyle w:val="libNormal"/>
      </w:pPr>
      <w:r w:rsidRPr="00B14408">
        <w:rPr>
          <w:rStyle w:val="libBold2Char"/>
          <w:rFonts w:hint="eastAsia"/>
          <w:rtl/>
        </w:rPr>
        <w:t>صبية</w:t>
      </w:r>
      <w:r>
        <w:t xml:space="preserve"> ṣabīya pl. </w:t>
      </w:r>
      <w:r>
        <w:rPr>
          <w:rtl/>
        </w:rPr>
        <w:t>صبايا</w:t>
      </w:r>
      <w:r>
        <w:t xml:space="preserve"> ṣabāyā girl; young girl</w:t>
      </w:r>
    </w:p>
    <w:p w:rsidR="00B14408" w:rsidRDefault="00FD180F" w:rsidP="00FD180F">
      <w:pPr>
        <w:pStyle w:val="libNormal"/>
      </w:pPr>
      <w:r w:rsidRPr="00B14408">
        <w:rPr>
          <w:rStyle w:val="libBold2Char"/>
          <w:rFonts w:hint="eastAsia"/>
          <w:rtl/>
        </w:rPr>
        <w:t>صبياني</w:t>
      </w:r>
      <w:r>
        <w:t xml:space="preserve"> ṣibyānī boyish, childlike; childish, puerile; children’s</w:t>
      </w:r>
    </w:p>
    <w:p w:rsidR="00B14408" w:rsidRDefault="00FD180F" w:rsidP="00FD180F">
      <w:pPr>
        <w:pStyle w:val="libNormal"/>
      </w:pPr>
      <w:r w:rsidRPr="00B14408">
        <w:rPr>
          <w:rStyle w:val="libBold2Char"/>
          <w:rFonts w:hint="eastAsia"/>
          <w:rtl/>
        </w:rPr>
        <w:t>صاب</w:t>
      </w:r>
      <w:r>
        <w:t xml:space="preserve"> ṣābin youthful, juvenile thoughtless, rash</w:t>
      </w:r>
    </w:p>
    <w:p w:rsidR="00B14408" w:rsidRDefault="00FD180F" w:rsidP="00FD180F">
      <w:pPr>
        <w:pStyle w:val="libNormal"/>
      </w:pPr>
      <w:r w:rsidRPr="00B14408">
        <w:rPr>
          <w:rStyle w:val="libBold2Char"/>
          <w:rFonts w:hint="eastAsia"/>
          <w:rtl/>
        </w:rPr>
        <w:t>صبي</w:t>
      </w:r>
      <w:r>
        <w:t xml:space="preserve"> see </w:t>
      </w:r>
      <w:r>
        <w:rPr>
          <w:rtl/>
        </w:rPr>
        <w:t>صبو</w:t>
      </w:r>
    </w:p>
    <w:p w:rsidR="00B14408" w:rsidRDefault="00FD180F" w:rsidP="00FD180F">
      <w:pPr>
        <w:pStyle w:val="libNormal"/>
      </w:pPr>
      <w:r w:rsidRPr="00B14408">
        <w:rPr>
          <w:rStyle w:val="libBold2Char"/>
          <w:rFonts w:hint="eastAsia"/>
          <w:rtl/>
        </w:rPr>
        <w:t>صح</w:t>
      </w:r>
      <w:r>
        <w:t xml:space="preserve"> ṣaḥḥa i (</w:t>
      </w:r>
      <w:r>
        <w:rPr>
          <w:rtl/>
        </w:rPr>
        <w:t>صحة</w:t>
      </w:r>
      <w:r>
        <w:t xml:space="preserve"> ṣiḥḥa, </w:t>
      </w:r>
      <w:r>
        <w:rPr>
          <w:rtl/>
        </w:rPr>
        <w:t>صحاح</w:t>
      </w:r>
      <w:r>
        <w:t xml:space="preserve"> ṣaḥāḥ) to be healthy; to be all right, be in order; to recover,  recuperate (</w:t>
      </w:r>
      <w:r>
        <w:rPr>
          <w:rtl/>
        </w:rPr>
        <w:t>من</w:t>
      </w:r>
      <w:r>
        <w:t xml:space="preserve"> from); to heal (of a wound); to be sound, strong, vigorous, firm, right, correct, faultless, unimpaired, unblemished; to be firm, unshakable (resolution); to be admissible, permissible; to be true, authentic, certain, sure; to prove true, turn out to be true; to hold good. go (</w:t>
      </w:r>
      <w:r>
        <w:rPr>
          <w:rtl/>
        </w:rPr>
        <w:t>على</w:t>
      </w:r>
      <w:r>
        <w:t xml:space="preserve"> for), apply (</w:t>
      </w:r>
      <w:r>
        <w:rPr>
          <w:rtl/>
        </w:rPr>
        <w:t>على</w:t>
      </w:r>
      <w:r>
        <w:t xml:space="preserve"> to), b. true (</w:t>
      </w:r>
      <w:r>
        <w:rPr>
          <w:rtl/>
        </w:rPr>
        <w:t>على</w:t>
      </w:r>
      <w:r>
        <w:t xml:space="preserve"> of); to result or follow definitely (</w:t>
      </w:r>
      <w:r>
        <w:rPr>
          <w:rtl/>
        </w:rPr>
        <w:t>عن</w:t>
      </w:r>
      <w:r>
        <w:t xml:space="preserve"> from); to be a fact, turn out (</w:t>
      </w:r>
      <w:r>
        <w:rPr>
          <w:rtl/>
        </w:rPr>
        <w:t>ل</w:t>
      </w:r>
      <w:r>
        <w:t xml:space="preserve"> for); to become a fact; to be successful, work out well (</w:t>
      </w:r>
      <w:r>
        <w:rPr>
          <w:rtl/>
        </w:rPr>
        <w:t>ل</w:t>
      </w:r>
      <w:r>
        <w:t xml:space="preserve"> for s.o.); to fall to s.o. or to s.o.’s share (</w:t>
      </w:r>
      <w:r>
        <w:rPr>
          <w:rtl/>
        </w:rPr>
        <w:t xml:space="preserve">ل) </w:t>
      </w:r>
      <w:r w:rsidR="003D2305">
        <w:rPr>
          <w:rFonts w:hint="cs"/>
          <w:rtl/>
        </w:rPr>
        <w:t>|</w:t>
      </w:r>
      <w:r w:rsidRPr="00216DD6">
        <w:rPr>
          <w:rFonts w:hint="cs"/>
          <w:rtl/>
        </w:rPr>
        <w:t xml:space="preserve"> صحت عزيمته على</w:t>
      </w:r>
      <w:r>
        <w:t xml:space="preserve"> or </w:t>
      </w:r>
      <w:r>
        <w:rPr>
          <w:rtl/>
        </w:rPr>
        <w:t>صح عزمه</w:t>
      </w:r>
      <w:r>
        <w:t xml:space="preserve"> (‘azmuhū) he was firmly resolved to ..., his mind was made up to </w:t>
      </w:r>
      <w:r>
        <w:lastRenderedPageBreak/>
        <w:t xml:space="preserve">...; </w:t>
      </w:r>
      <w:r>
        <w:rPr>
          <w:rtl/>
        </w:rPr>
        <w:t>يصح الاعتماد عليه</w:t>
      </w:r>
      <w:r>
        <w:t xml:space="preserve"> it may serve as a basis; </w:t>
      </w:r>
      <w:r>
        <w:rPr>
          <w:rtl/>
        </w:rPr>
        <w:t>يصح ان يقال فيه</w:t>
      </w:r>
      <w:r>
        <w:t xml:space="preserve"> it is rightly said of him ...; </w:t>
      </w:r>
      <w:r>
        <w:rPr>
          <w:rtl/>
        </w:rPr>
        <w:t>صح في الأذهان</w:t>
      </w:r>
      <w:r>
        <w:t xml:space="preserve"> to appear right, adequate, reasonable II to restore, to health, cure, heal (</w:t>
      </w:r>
      <w:r>
        <w:rPr>
          <w:rtl/>
        </w:rPr>
        <w:t>ه</w:t>
      </w:r>
      <w:r>
        <w:t xml:space="preserve"> s.o.); to correct, emend, rectify (</w:t>
      </w:r>
      <w:r>
        <w:rPr>
          <w:rtl/>
        </w:rPr>
        <w:t>هـ</w:t>
      </w:r>
      <w:r>
        <w:t xml:space="preserve"> s.th.); to prepare, a critical edition (</w:t>
      </w:r>
      <w:r>
        <w:rPr>
          <w:rtl/>
        </w:rPr>
        <w:t>هـ</w:t>
      </w:r>
      <w:r>
        <w:t xml:space="preserve"> of a text); to legalize, authenticate (</w:t>
      </w:r>
      <w:r>
        <w:rPr>
          <w:rtl/>
        </w:rPr>
        <w:t>هـ</w:t>
      </w:r>
      <w:r>
        <w:t xml:space="preserve"> a document), certify, confirm, attest (</w:t>
      </w:r>
      <w:r>
        <w:rPr>
          <w:rtl/>
        </w:rPr>
        <w:t>هـ</w:t>
      </w:r>
      <w:r>
        <w:t xml:space="preserve"> the authenticity of a document), sign (</w:t>
      </w:r>
      <w:r>
        <w:rPr>
          <w:rtl/>
        </w:rPr>
        <w:t>هـ</w:t>
      </w:r>
      <w:r>
        <w:t xml:space="preserve"> a document); to impose one’s signature, undersign (magr.) V to undergo correction, emendation, rectification, be corrected, emended, rectified X to regain health; to recover, recuperate (</w:t>
      </w:r>
      <w:r>
        <w:rPr>
          <w:rtl/>
        </w:rPr>
        <w:t>من</w:t>
      </w:r>
      <w:r>
        <w:t xml:space="preserve"> from)</w:t>
      </w:r>
    </w:p>
    <w:p w:rsidR="00B14408" w:rsidRDefault="00FD180F" w:rsidP="00FD180F">
      <w:pPr>
        <w:pStyle w:val="libNormal"/>
      </w:pPr>
      <w:r w:rsidRPr="00B14408">
        <w:rPr>
          <w:rStyle w:val="libBold2Char"/>
          <w:rFonts w:hint="eastAsia"/>
          <w:rtl/>
        </w:rPr>
        <w:t>صحة</w:t>
      </w:r>
      <w:r>
        <w:t xml:space="preserve"> ṣiḥḥa health; hygiene; faultlessness, rightness, soundness, correctness; truth, genuineness, verity, veracity, credibility, authenticity; validity; legal validity, legality </w:t>
      </w:r>
      <w:r w:rsidR="003D2305">
        <w:t>|</w:t>
      </w:r>
      <w:r>
        <w:t xml:space="preserve"> </w:t>
      </w:r>
      <w:r>
        <w:rPr>
          <w:rtl/>
        </w:rPr>
        <w:t>وزارة الصحة العمومية</w:t>
      </w:r>
      <w:r>
        <w:t xml:space="preserve"> (‘umūmīya) Ministry of Public Health (Eg.)</w:t>
      </w:r>
    </w:p>
    <w:p w:rsidR="00B14408" w:rsidRDefault="00FD180F" w:rsidP="00FD180F">
      <w:pPr>
        <w:pStyle w:val="libNormal"/>
      </w:pPr>
      <w:r w:rsidRPr="00B14408">
        <w:rPr>
          <w:rStyle w:val="libBold2Char"/>
          <w:rFonts w:hint="eastAsia"/>
          <w:rtl/>
        </w:rPr>
        <w:t>صحي</w:t>
      </w:r>
      <w:r>
        <w:t xml:space="preserve"> wholesome, salubrious, healthy, healthful (diet, and the like); sanitary; hygienic </w:t>
      </w:r>
      <w:r w:rsidR="003D2305">
        <w:t>|</w:t>
      </w:r>
      <w:r>
        <w:t xml:space="preserve"> </w:t>
      </w:r>
      <w:r>
        <w:rPr>
          <w:rtl/>
        </w:rPr>
        <w:t>المحجر الصحي</w:t>
      </w:r>
      <w:r>
        <w:t xml:space="preserve"> (maḥjar) quarantine</w:t>
      </w:r>
    </w:p>
    <w:p w:rsidR="00B14408" w:rsidRDefault="00FD180F" w:rsidP="00FD180F">
      <w:pPr>
        <w:pStyle w:val="libNormal"/>
      </w:pPr>
      <w:r w:rsidRPr="00B14408">
        <w:rPr>
          <w:rStyle w:val="libBold2Char"/>
          <w:rFonts w:hint="eastAsia"/>
          <w:rtl/>
        </w:rPr>
        <w:t>صحيح</w:t>
      </w:r>
      <w:r>
        <w:t xml:space="preserve"> pl. </w:t>
      </w:r>
      <w:r>
        <w:rPr>
          <w:rtl/>
        </w:rPr>
        <w:t>صحاح</w:t>
      </w:r>
      <w:r>
        <w:t xml:space="preserve"> ṣiḥāḥ, ṣiḥāḥ, </w:t>
      </w:r>
      <w:r>
        <w:rPr>
          <w:rtl/>
        </w:rPr>
        <w:t>اصحاء</w:t>
      </w:r>
      <w:r>
        <w:t xml:space="preserve"> aṣiḥḥā’2 healthy, well, sound, healthful; complete, integral, perfect; whole, entire, undivided; right, correct, proper; true, veritable, actual, real; authentic, genuine, truthful, reliable, credible, believable; valid, legally valid, legal, lawful, rightful; strong (gram.; of a consonant, a verb) </w:t>
      </w:r>
      <w:r w:rsidR="003D2305">
        <w:t>|</w:t>
      </w:r>
      <w:r>
        <w:t xml:space="preserve"> </w:t>
      </w:r>
      <w:r>
        <w:rPr>
          <w:rtl/>
        </w:rPr>
        <w:t>جمع صحيح</w:t>
      </w:r>
      <w:r>
        <w:t xml:space="preserve"> (jam‘) sound plural (ending in </w:t>
      </w:r>
      <w:r>
        <w:rPr>
          <w:rtl/>
        </w:rPr>
        <w:t>ون</w:t>
      </w:r>
      <w:r>
        <w:t xml:space="preserve"> </w:t>
      </w:r>
      <w:r w:rsidR="003D2305">
        <w:t>-</w:t>
      </w:r>
      <w:r>
        <w:t xml:space="preserve">ūn or </w:t>
      </w:r>
      <w:r>
        <w:rPr>
          <w:rtl/>
        </w:rPr>
        <w:t>ات</w:t>
      </w:r>
      <w:r>
        <w:t xml:space="preserve"> </w:t>
      </w:r>
      <w:r w:rsidR="003D2305">
        <w:t>-</w:t>
      </w:r>
      <w:r>
        <w:t xml:space="preserve">āt; gram); </w:t>
      </w:r>
      <w:r>
        <w:rPr>
          <w:rtl/>
        </w:rPr>
        <w:t>عدد صحيح</w:t>
      </w:r>
      <w:r>
        <w:t xml:space="preserve"> (‘adad) whole number, integer (math.); </w:t>
      </w:r>
      <w:r>
        <w:rPr>
          <w:rtl/>
        </w:rPr>
        <w:t>صحيح ... انه</w:t>
      </w:r>
      <w:r>
        <w:t xml:space="preserve"> (annahū) he was (he is) …, he was (he is), it is true, …</w:t>
      </w:r>
    </w:p>
    <w:p w:rsidR="00B14408" w:rsidRDefault="00FD180F" w:rsidP="00FD180F">
      <w:pPr>
        <w:pStyle w:val="libNormal"/>
      </w:pPr>
      <w:r w:rsidRPr="00B14408">
        <w:rPr>
          <w:rStyle w:val="libBold2Char"/>
          <w:rFonts w:hint="eastAsia"/>
          <w:rtl/>
        </w:rPr>
        <w:t>اصح</w:t>
      </w:r>
      <w:r>
        <w:t xml:space="preserve"> aṣaḥḥ2 sounder, healthier; more correct, more proper </w:t>
      </w:r>
      <w:r w:rsidR="003D2305">
        <w:t>|</w:t>
      </w:r>
      <w:r>
        <w:t xml:space="preserve"> </w:t>
      </w:r>
      <w:r>
        <w:rPr>
          <w:rtl/>
        </w:rPr>
        <w:t>او على الأصح</w:t>
      </w:r>
      <w:r>
        <w:t xml:space="preserve"> or more properly speaking</w:t>
      </w:r>
    </w:p>
    <w:p w:rsidR="00B14408" w:rsidRDefault="00FD180F" w:rsidP="00FD180F">
      <w:pPr>
        <w:pStyle w:val="libNormal"/>
      </w:pPr>
      <w:r w:rsidRPr="00B14408">
        <w:rPr>
          <w:rStyle w:val="libBold2Char"/>
          <w:rFonts w:hint="eastAsia"/>
          <w:rtl/>
        </w:rPr>
        <w:t>اصحاح</w:t>
      </w:r>
      <w:r>
        <w:t xml:space="preserve"> aṣḥāḥ, iṣḥāḥ chapter of the Holy Scriptures (Chr.)</w:t>
      </w:r>
    </w:p>
    <w:p w:rsidR="00B14408" w:rsidRDefault="00FD180F" w:rsidP="00FD180F">
      <w:pPr>
        <w:pStyle w:val="libNormal"/>
      </w:pPr>
      <w:r w:rsidRPr="00B14408">
        <w:rPr>
          <w:rStyle w:val="libBold2Char"/>
          <w:rFonts w:hint="eastAsia"/>
          <w:rtl/>
        </w:rPr>
        <w:t>مصح</w:t>
      </w:r>
      <w:r>
        <w:t xml:space="preserve"> maṣaḥḥ pl. </w:t>
      </w:r>
      <w:r w:rsidR="003D2305">
        <w:t>-</w:t>
      </w:r>
      <w:r>
        <w:t>āt sanatorium; health retreat, sanitarium</w:t>
      </w:r>
    </w:p>
    <w:p w:rsidR="00B14408" w:rsidRDefault="00FD180F" w:rsidP="00FD180F">
      <w:pPr>
        <w:pStyle w:val="libNormal"/>
      </w:pPr>
      <w:r w:rsidRPr="00B14408">
        <w:rPr>
          <w:rStyle w:val="libBold2Char"/>
          <w:rFonts w:hint="eastAsia"/>
          <w:rtl/>
        </w:rPr>
        <w:t>مصحة</w:t>
      </w:r>
      <w:r>
        <w:t xml:space="preserve"> maṣaḥḥa that which promotes or is conducive to health; sanatorium</w:t>
      </w:r>
    </w:p>
    <w:p w:rsidR="00B14408" w:rsidRDefault="00FD180F" w:rsidP="00FD180F">
      <w:pPr>
        <w:pStyle w:val="libNormal"/>
      </w:pPr>
      <w:r w:rsidRPr="00B14408">
        <w:rPr>
          <w:rStyle w:val="libBold2Char"/>
          <w:rFonts w:hint="eastAsia"/>
          <w:rtl/>
        </w:rPr>
        <w:t>تصحيح</w:t>
      </w:r>
      <w:r>
        <w:t xml:space="preserve"> taṣḥīḥ correction, rectification; emendation, critical revision</w:t>
      </w:r>
    </w:p>
    <w:p w:rsidR="00B14408" w:rsidRDefault="00FD180F" w:rsidP="00FD180F">
      <w:pPr>
        <w:pStyle w:val="libNormal"/>
      </w:pPr>
      <w:r w:rsidRPr="00B14408">
        <w:rPr>
          <w:rStyle w:val="libBold2Char"/>
          <w:rFonts w:hint="eastAsia"/>
          <w:rtl/>
        </w:rPr>
        <w:t>مصحح</w:t>
      </w:r>
      <w:r>
        <w:t xml:space="preserve"> muṣaḥḥiḥ O vernier (of a range finder) </w:t>
      </w:r>
      <w:r w:rsidR="003D2305">
        <w:t>|</w:t>
      </w:r>
      <w:r>
        <w:t xml:space="preserve"> </w:t>
      </w:r>
      <w:r>
        <w:rPr>
          <w:rtl/>
        </w:rPr>
        <w:t>المصحح اسفله</w:t>
      </w:r>
      <w:r>
        <w:t xml:space="preserve"> (asfalahū) the undersigned</w:t>
      </w:r>
    </w:p>
    <w:p w:rsidR="00B14408" w:rsidRDefault="00FD180F" w:rsidP="00FD180F">
      <w:pPr>
        <w:pStyle w:val="libNormal"/>
      </w:pPr>
      <w:r w:rsidRPr="00B14408">
        <w:rPr>
          <w:rStyle w:val="libBold2Char"/>
          <w:rFonts w:hint="eastAsia"/>
          <w:rtl/>
        </w:rPr>
        <w:t>صحب</w:t>
      </w:r>
      <w:r>
        <w:t xml:space="preserve"> ṣaḥiba a (</w:t>
      </w:r>
      <w:r>
        <w:rPr>
          <w:rtl/>
        </w:rPr>
        <w:t>صحبة</w:t>
      </w:r>
      <w:r>
        <w:t xml:space="preserve"> ṣuḥba, </w:t>
      </w:r>
      <w:r>
        <w:rPr>
          <w:rtl/>
        </w:rPr>
        <w:t>صحابة</w:t>
      </w:r>
      <w:r>
        <w:t xml:space="preserve"> ṣaḥāba, ṣiḥāba) to be or become a companion, an associate, a comrade, a friend (</w:t>
      </w:r>
      <w:r>
        <w:rPr>
          <w:rtl/>
        </w:rPr>
        <w:t>ه</w:t>
      </w:r>
      <w:r>
        <w:t xml:space="preserve"> of s.o.), make or become friends, be friends (</w:t>
      </w:r>
      <w:r>
        <w:rPr>
          <w:rtl/>
        </w:rPr>
        <w:t>ه</w:t>
      </w:r>
      <w:r>
        <w:t xml:space="preserve"> with s.o.); to associate, have social intercourse (</w:t>
      </w:r>
      <w:r>
        <w:rPr>
          <w:rtl/>
        </w:rPr>
        <w:t>ه</w:t>
      </w:r>
      <w:r>
        <w:t xml:space="preserve"> with </w:t>
      </w:r>
      <w:r>
        <w:lastRenderedPageBreak/>
        <w:t>s.o.); to accompany, escort (</w:t>
      </w:r>
      <w:r>
        <w:rPr>
          <w:rtl/>
        </w:rPr>
        <w:t>ه</w:t>
      </w:r>
      <w:r>
        <w:t xml:space="preserve"> s.o.); to be closely associated (</w:t>
      </w:r>
      <w:r>
        <w:rPr>
          <w:rtl/>
        </w:rPr>
        <w:t>ه</w:t>
      </w:r>
      <w:r>
        <w:t xml:space="preserve"> with s.o.) III = I; to keep (</w:t>
      </w:r>
      <w:r>
        <w:rPr>
          <w:rtl/>
        </w:rPr>
        <w:t>ه</w:t>
      </w:r>
      <w:r>
        <w:t xml:space="preserve"> s.o.) company IV to send along, delegate as companion or escort (</w:t>
      </w:r>
      <w:r>
        <w:rPr>
          <w:rtl/>
        </w:rPr>
        <w:t>ه ه</w:t>
      </w:r>
      <w:r>
        <w:t xml:space="preserve"> or </w:t>
      </w:r>
      <w:r>
        <w:rPr>
          <w:rtl/>
        </w:rPr>
        <w:t>هـ</w:t>
      </w:r>
      <w:r>
        <w:t xml:space="preserve"> for s.o. s.o. else or s.th.) VI to   have social intercourse, associate (</w:t>
      </w:r>
      <w:r>
        <w:rPr>
          <w:rtl/>
        </w:rPr>
        <w:t>مع</w:t>
      </w:r>
      <w:r>
        <w:t xml:space="preserve"> with); to become friends, be friends (</w:t>
      </w:r>
      <w:r>
        <w:rPr>
          <w:rtl/>
        </w:rPr>
        <w:t>مع</w:t>
      </w:r>
      <w:r>
        <w:t xml:space="preserve"> with) VIII to accompany, escort (</w:t>
      </w:r>
      <w:r>
        <w:rPr>
          <w:rtl/>
        </w:rPr>
        <w:t>ه</w:t>
      </w:r>
      <w:r>
        <w:t xml:space="preserve"> s.o.); to take (</w:t>
      </w:r>
      <w:r>
        <w:rPr>
          <w:rtl/>
        </w:rPr>
        <w:t>ه</w:t>
      </w:r>
      <w:r>
        <w:t xml:space="preserve"> s.o.) as companion or escort, have o.s. escorted or accompanied (</w:t>
      </w:r>
      <w:r>
        <w:rPr>
          <w:rtl/>
        </w:rPr>
        <w:t>ه</w:t>
      </w:r>
      <w:r>
        <w:t xml:space="preserve"> by s.o.): to take along (</w:t>
      </w:r>
      <w:r>
        <w:rPr>
          <w:rtl/>
        </w:rPr>
        <w:t>ه</w:t>
      </w:r>
      <w:r>
        <w:t xml:space="preserve"> s.th., </w:t>
      </w:r>
      <w:r>
        <w:rPr>
          <w:rtl/>
        </w:rPr>
        <w:t>ه</w:t>
      </w:r>
      <w:r>
        <w:t xml:space="preserve"> a companion) X to take a companion or escort, take along</w:t>
      </w:r>
    </w:p>
    <w:p w:rsidR="00B14408" w:rsidRDefault="00FD180F" w:rsidP="00FD180F">
      <w:pPr>
        <w:pStyle w:val="libNormal"/>
      </w:pPr>
      <w:r w:rsidRPr="00B14408">
        <w:rPr>
          <w:rStyle w:val="libBold2Char"/>
          <w:rFonts w:hint="eastAsia"/>
          <w:rtl/>
        </w:rPr>
        <w:t>صحبة</w:t>
      </w:r>
      <w:r>
        <w:t xml:space="preserve"> ṣuḥba friendship, companionship, comradeship; accompanying, company, escort; association, intercourse; friends, companions, associates, comrades; (eg.) nosegay, bunch of flowers: ṣuḥbata accompanied by; with </w:t>
      </w:r>
      <w:r w:rsidR="003D2305">
        <w:t>|</w:t>
      </w:r>
      <w:r>
        <w:t xml:space="preserve"> </w:t>
      </w:r>
      <w:r>
        <w:rPr>
          <w:rtl/>
        </w:rPr>
        <w:t>صحبة هذا</w:t>
      </w:r>
      <w:r>
        <w:t xml:space="preserve"> (ṣuḥbata) herein enclosed</w:t>
      </w:r>
    </w:p>
    <w:p w:rsidR="00B14408" w:rsidRDefault="00FD180F" w:rsidP="00FD180F">
      <w:pPr>
        <w:pStyle w:val="libNormal"/>
      </w:pPr>
      <w:r w:rsidRPr="00B14408">
        <w:rPr>
          <w:rStyle w:val="libBold2Char"/>
          <w:rFonts w:hint="eastAsia"/>
          <w:rtl/>
        </w:rPr>
        <w:t>الصحابة</w:t>
      </w:r>
      <w:r>
        <w:t xml:space="preserve"> aṣ</w:t>
      </w:r>
      <w:r w:rsidR="003D2305">
        <w:t>-</w:t>
      </w:r>
      <w:r>
        <w:t>ṣaḥāba the Companions of the Prophet Mohammed</w:t>
      </w:r>
    </w:p>
    <w:p w:rsidR="00B14408" w:rsidRDefault="00FD180F" w:rsidP="00FD180F">
      <w:pPr>
        <w:pStyle w:val="libNormal"/>
      </w:pPr>
      <w:r w:rsidRPr="00B14408">
        <w:rPr>
          <w:rStyle w:val="libBold2Char"/>
          <w:rFonts w:hint="eastAsia"/>
          <w:rtl/>
        </w:rPr>
        <w:t>صحابي</w:t>
      </w:r>
      <w:r>
        <w:t xml:space="preserve"> ṣaḥābī a Companion of the Prophet Mohammed</w:t>
      </w:r>
    </w:p>
    <w:p w:rsidR="00B14408" w:rsidRDefault="00FD180F" w:rsidP="00FD180F">
      <w:pPr>
        <w:pStyle w:val="libNormal"/>
      </w:pPr>
      <w:r w:rsidRPr="00B14408">
        <w:rPr>
          <w:rStyle w:val="libBold2Char"/>
          <w:rFonts w:hint="eastAsia"/>
          <w:rtl/>
        </w:rPr>
        <w:t>مصاحبة</w:t>
      </w:r>
      <w:r>
        <w:t xml:space="preserve"> muṣāḥaba accompanying, company, escort</w:t>
      </w:r>
    </w:p>
    <w:p w:rsidR="00B14408" w:rsidRDefault="00FD180F" w:rsidP="00FD180F">
      <w:pPr>
        <w:pStyle w:val="libNormal"/>
      </w:pPr>
      <w:r w:rsidRPr="00B14408">
        <w:rPr>
          <w:rStyle w:val="libBold2Char"/>
          <w:rFonts w:hint="eastAsia"/>
          <w:rtl/>
        </w:rPr>
        <w:t>اصطحاب</w:t>
      </w:r>
      <w:r>
        <w:t xml:space="preserve"> iṣṭiḥāb accompanying, company, escort; association</w:t>
      </w:r>
    </w:p>
    <w:p w:rsidR="00B14408" w:rsidRDefault="00FD180F" w:rsidP="00FD180F">
      <w:pPr>
        <w:pStyle w:val="libNormal"/>
      </w:pPr>
      <w:r w:rsidRPr="00B14408">
        <w:rPr>
          <w:rStyle w:val="libBold2Char"/>
          <w:rFonts w:hint="eastAsia"/>
          <w:rtl/>
        </w:rPr>
        <w:t>صاحب</w:t>
      </w:r>
      <w:r>
        <w:t xml:space="preserve"> ṣāḥib pl. </w:t>
      </w:r>
      <w:r>
        <w:rPr>
          <w:rtl/>
        </w:rPr>
        <w:t>اصحاب</w:t>
      </w:r>
      <w:r>
        <w:t xml:space="preserve"> aṣḥāb, </w:t>
      </w:r>
      <w:r>
        <w:rPr>
          <w:rtl/>
        </w:rPr>
        <w:t>صحب</w:t>
      </w:r>
      <w:r>
        <w:t xml:space="preserve"> ṣuḥub, </w:t>
      </w:r>
      <w:r>
        <w:rPr>
          <w:rtl/>
        </w:rPr>
        <w:t>صحابة</w:t>
      </w:r>
      <w:r>
        <w:t xml:space="preserve"> ṣaḥāba, </w:t>
      </w:r>
      <w:r>
        <w:rPr>
          <w:rtl/>
        </w:rPr>
        <w:t>صحبان</w:t>
      </w:r>
      <w:r>
        <w:t xml:space="preserve"> ṣuḥbān, </w:t>
      </w:r>
      <w:r>
        <w:rPr>
          <w:rtl/>
        </w:rPr>
        <w:t>صحبة</w:t>
      </w:r>
      <w:r>
        <w:t xml:space="preserve"> associate, companion, comrade, friend; adherent, follower; the other (of two); (with foll. genit.) man, owner, possessor, holder, master, lord, commander, representative, author or originator of …; entrusted with; addicted or given to; </w:t>
      </w:r>
      <w:r>
        <w:rPr>
          <w:rtl/>
        </w:rPr>
        <w:t>يا صاح</w:t>
      </w:r>
      <w:r>
        <w:t xml:space="preserve"> yā ṣāḥi = </w:t>
      </w:r>
      <w:r>
        <w:rPr>
          <w:rtl/>
        </w:rPr>
        <w:t>يا صاحبي</w:t>
      </w:r>
      <w:r>
        <w:t xml:space="preserve"> yā ṣāḥibī</w:t>
      </w:r>
      <w:r w:rsidR="003D2305">
        <w:t>|</w:t>
      </w:r>
      <w:r>
        <w:t xml:space="preserve"> </w:t>
      </w:r>
      <w:r>
        <w:rPr>
          <w:rtl/>
        </w:rPr>
        <w:t>صاحب الأمر</w:t>
      </w:r>
      <w:r>
        <w:t xml:space="preserve"> ṣ. al</w:t>
      </w:r>
      <w:r w:rsidR="003D2305">
        <w:t>-</w:t>
      </w:r>
      <w:r>
        <w:t xml:space="preserve">amr ruler, master, overlord, sovereign; </w:t>
      </w:r>
      <w:r>
        <w:rPr>
          <w:rtl/>
        </w:rPr>
        <w:t>صاحب البواخر</w:t>
      </w:r>
      <w:r>
        <w:t xml:space="preserve"> shipowner; </w:t>
      </w:r>
      <w:r>
        <w:rPr>
          <w:rtl/>
        </w:rPr>
        <w:t>صاحب الجلالة</w:t>
      </w:r>
      <w:r>
        <w:t xml:space="preserve"> ṣ. al</w:t>
      </w:r>
      <w:r w:rsidR="003D2305">
        <w:t>-</w:t>
      </w:r>
      <w:r>
        <w:t xml:space="preserve">jalāla His Majesty; </w:t>
      </w:r>
      <w:r>
        <w:rPr>
          <w:rtl/>
        </w:rPr>
        <w:t>صاحب حال</w:t>
      </w:r>
      <w:r>
        <w:t xml:space="preserve"> the noun to which a circumstantial phrase (ḥāl) refers; </w:t>
      </w:r>
      <w:r>
        <w:rPr>
          <w:rtl/>
        </w:rPr>
        <w:t>صاحب الدولة</w:t>
      </w:r>
      <w:r>
        <w:t xml:space="preserve"> ṣ. ad</w:t>
      </w:r>
      <w:r w:rsidR="003D2305">
        <w:t>-</w:t>
      </w:r>
      <w:r>
        <w:t xml:space="preserve">daula (formerly) title of the Prime Minister (Eg.); </w:t>
      </w:r>
      <w:r>
        <w:rPr>
          <w:rtl/>
        </w:rPr>
        <w:t>صاحب السجادة</w:t>
      </w:r>
      <w:r>
        <w:t xml:space="preserve"> ṣ. as</w:t>
      </w:r>
      <w:r w:rsidR="003D2305">
        <w:t>-</w:t>
      </w:r>
      <w:r>
        <w:t xml:space="preserve">sajjāda title of the leaders of certain dervish orders in their capacity of owners of the founder’s prayer rug; </w:t>
      </w:r>
      <w:r>
        <w:rPr>
          <w:rtl/>
        </w:rPr>
        <w:t>صاحب السعادة</w:t>
      </w:r>
      <w:r>
        <w:t xml:space="preserve"> ṣ. as</w:t>
      </w:r>
      <w:r w:rsidR="003D2305">
        <w:t>-</w:t>
      </w:r>
      <w:r>
        <w:t xml:space="preserve">sa‘āda title of a pasha; </w:t>
      </w:r>
      <w:r>
        <w:rPr>
          <w:rtl/>
        </w:rPr>
        <w:t>صاحب السماحة</w:t>
      </w:r>
      <w:r>
        <w:t xml:space="preserve"> ṣ. as</w:t>
      </w:r>
      <w:r w:rsidR="003D2305">
        <w:t>-</w:t>
      </w:r>
      <w:r>
        <w:t xml:space="preserve">samāḥa title of a mufti, approx. “His Eminence”; </w:t>
      </w:r>
      <w:r>
        <w:rPr>
          <w:rtl/>
        </w:rPr>
        <w:t>صاحب السمو الملكي</w:t>
      </w:r>
      <w:r>
        <w:t xml:space="preserve"> ṣ. as</w:t>
      </w:r>
      <w:r w:rsidR="003D2305">
        <w:t>-</w:t>
      </w:r>
      <w:r>
        <w:t>sumūw al</w:t>
      </w:r>
      <w:r w:rsidR="003D2305">
        <w:t>-</w:t>
      </w:r>
      <w:r>
        <w:t xml:space="preserve">malakī His Royal Highness; </w:t>
      </w:r>
      <w:r>
        <w:rPr>
          <w:rtl/>
        </w:rPr>
        <w:t>اصحاب الشأن</w:t>
      </w:r>
      <w:r>
        <w:t xml:space="preserve"> a. aš</w:t>
      </w:r>
      <w:r w:rsidR="003D2305">
        <w:t>-</w:t>
      </w:r>
      <w:r>
        <w:t xml:space="preserve">ša’n those concerned; the important, influential people; </w:t>
      </w:r>
      <w:r>
        <w:rPr>
          <w:rtl/>
        </w:rPr>
        <w:t>اصحاب الشبهات</w:t>
      </w:r>
      <w:r>
        <w:t xml:space="preserve"> a. aš</w:t>
      </w:r>
      <w:r w:rsidR="003D2305">
        <w:t>-</w:t>
      </w:r>
      <w:r>
        <w:t xml:space="preserve">šubuhāt dubious persons, people of ill repute; </w:t>
      </w:r>
      <w:r>
        <w:rPr>
          <w:rtl/>
        </w:rPr>
        <w:t>صاحب الطبع</w:t>
      </w:r>
      <w:r>
        <w:t xml:space="preserve"> (formerly) Keeper of the Seal (of the Bey of Tunisia); </w:t>
      </w:r>
      <w:r>
        <w:rPr>
          <w:rtl/>
        </w:rPr>
        <w:t>صاحب العزة</w:t>
      </w:r>
      <w:r>
        <w:t xml:space="preserve"> ṣ. al</w:t>
      </w:r>
      <w:r w:rsidR="003D2305">
        <w:t>-</w:t>
      </w:r>
      <w:r>
        <w:t xml:space="preserve">‘izza title of a bey; </w:t>
      </w:r>
      <w:r>
        <w:rPr>
          <w:rtl/>
        </w:rPr>
        <w:t>صاحب العظمة</w:t>
      </w:r>
      <w:r>
        <w:t xml:space="preserve"> ṣ. al</w:t>
      </w:r>
      <w:r w:rsidR="003D2305">
        <w:t>-</w:t>
      </w:r>
      <w:r>
        <w:t xml:space="preserve">‘aẓama </w:t>
      </w:r>
      <w:r>
        <w:lastRenderedPageBreak/>
        <w:t xml:space="preserve">His Majesty; </w:t>
      </w:r>
      <w:r>
        <w:rPr>
          <w:rtl/>
        </w:rPr>
        <w:t>صاحب المعالي</w:t>
      </w:r>
      <w:r>
        <w:t xml:space="preserve"> ṣ. al</w:t>
      </w:r>
      <w:r w:rsidR="003D2305">
        <w:t>-</w:t>
      </w:r>
      <w:r>
        <w:t xml:space="preserve">ma‘ālī title of a cabinet minister; </w:t>
      </w:r>
      <w:r>
        <w:rPr>
          <w:rtl/>
        </w:rPr>
        <w:t>صاحب العمل</w:t>
      </w:r>
      <w:r>
        <w:t xml:space="preserve"> ṣ. al</w:t>
      </w:r>
      <w:r w:rsidR="003D2305">
        <w:t>-</w:t>
      </w:r>
      <w:r>
        <w:t xml:space="preserve">‘amal employer; </w:t>
      </w:r>
      <w:r>
        <w:rPr>
          <w:rtl/>
        </w:rPr>
        <w:t>صاحب الغبطة</w:t>
      </w:r>
      <w:r>
        <w:t xml:space="preserve"> ṣ. al</w:t>
      </w:r>
      <w:r w:rsidR="003D2305">
        <w:t>-</w:t>
      </w:r>
      <w:r>
        <w:t xml:space="preserve">gibṭa title of the Coptic Patriarch; </w:t>
      </w:r>
      <w:r>
        <w:rPr>
          <w:rtl/>
        </w:rPr>
        <w:t>صاحب الفضيلة</w:t>
      </w:r>
      <w:r>
        <w:t xml:space="preserve"> title of Islamic theologians and sheiks, such as Rector and Professors of Al Azhar University; </w:t>
      </w:r>
      <w:r>
        <w:rPr>
          <w:rtl/>
        </w:rPr>
        <w:t>صاحب</w:t>
      </w:r>
      <w:r>
        <w:t xml:space="preserve"> ṣ. al</w:t>
      </w:r>
      <w:r w:rsidR="003D2305">
        <w:t>-</w:t>
      </w:r>
      <w:r>
        <w:t xml:space="preserve">fikra father to the thought, the originator of an idea; </w:t>
      </w:r>
      <w:r>
        <w:rPr>
          <w:rtl/>
        </w:rPr>
        <w:t>صاحب المقام الرفيع</w:t>
      </w:r>
      <w:r>
        <w:t xml:space="preserve"> (ṣ. al</w:t>
      </w:r>
      <w:r w:rsidR="003D2305">
        <w:t>-</w:t>
      </w:r>
      <w:r>
        <w:t xml:space="preserve">maqam) formerly, title bestowed on bearers of the order </w:t>
      </w:r>
      <w:r>
        <w:rPr>
          <w:rtl/>
        </w:rPr>
        <w:t>القلادة</w:t>
      </w:r>
      <w:r>
        <w:t xml:space="preserve"> established by Fuad I in 1936</w:t>
      </w:r>
    </w:p>
    <w:p w:rsidR="00B14408" w:rsidRDefault="00FD180F" w:rsidP="00FD180F">
      <w:pPr>
        <w:pStyle w:val="libNormal"/>
      </w:pPr>
      <w:r w:rsidRPr="00B14408">
        <w:rPr>
          <w:rStyle w:val="libBold2Char"/>
          <w:rFonts w:hint="eastAsia"/>
          <w:rtl/>
        </w:rPr>
        <w:t>صاحبة</w:t>
      </w:r>
      <w:r>
        <w:t xml:space="preserve"> ṣāḥiba pl. </w:t>
      </w:r>
      <w:r w:rsidR="003D2305">
        <w:t>-</w:t>
      </w:r>
      <w:r>
        <w:t xml:space="preserve">āt, </w:t>
      </w:r>
      <w:r>
        <w:rPr>
          <w:rtl/>
        </w:rPr>
        <w:t>صواحب</w:t>
      </w:r>
      <w:r>
        <w:t xml:space="preserve"> ṣawāḥib2, </w:t>
      </w:r>
      <w:r>
        <w:rPr>
          <w:rtl/>
        </w:rPr>
        <w:t>صواحبات</w:t>
      </w:r>
      <w:r>
        <w:t xml:space="preserve"> ṣawāḥibāt fem. of </w:t>
      </w:r>
      <w:r>
        <w:rPr>
          <w:rtl/>
        </w:rPr>
        <w:t>صاحب</w:t>
      </w:r>
      <w:r>
        <w:t xml:space="preserve"> woman companion. etc. </w:t>
      </w:r>
      <w:r w:rsidR="003D2305">
        <w:t>|</w:t>
      </w:r>
      <w:r>
        <w:t xml:space="preserve"> </w:t>
      </w:r>
      <w:r>
        <w:rPr>
          <w:rtl/>
        </w:rPr>
        <w:t>صاحبة الجلالة</w:t>
      </w:r>
      <w:r>
        <w:t xml:space="preserve"> ṣ. al</w:t>
      </w:r>
      <w:r w:rsidR="003D2305">
        <w:t>-</w:t>
      </w:r>
      <w:r>
        <w:t xml:space="preserve">jalāla Her Majesty; </w:t>
      </w:r>
      <w:r>
        <w:rPr>
          <w:rtl/>
        </w:rPr>
        <w:t>صاحبة السمو الملكي</w:t>
      </w:r>
      <w:r>
        <w:t xml:space="preserve"> ṣ. as</w:t>
      </w:r>
      <w:r w:rsidR="003D2305">
        <w:t>-</w:t>
      </w:r>
      <w:r>
        <w:t>sumūw al</w:t>
      </w:r>
      <w:r w:rsidR="003D2305">
        <w:t>-</w:t>
      </w:r>
      <w:r>
        <w:t xml:space="preserve">malakī Her Royal Highness; </w:t>
      </w:r>
      <w:r>
        <w:rPr>
          <w:rtl/>
        </w:rPr>
        <w:t>صاحبة العصمة</w:t>
      </w:r>
      <w:r>
        <w:t xml:space="preserve"> ṣ. al</w:t>
      </w:r>
      <w:r w:rsidR="003D2305">
        <w:t>-</w:t>
      </w:r>
      <w:r>
        <w:t>‘iṣma title of a lady of high social standing</w:t>
      </w:r>
    </w:p>
    <w:p w:rsidR="00B14408" w:rsidRDefault="00FD180F" w:rsidP="00FD180F">
      <w:pPr>
        <w:pStyle w:val="libNormal"/>
      </w:pPr>
      <w:r w:rsidRPr="00B14408">
        <w:rPr>
          <w:rStyle w:val="libBold2Char"/>
          <w:rFonts w:hint="eastAsia"/>
          <w:rtl/>
        </w:rPr>
        <w:t>صويحب</w:t>
      </w:r>
      <w:r>
        <w:t xml:space="preserve"> ṣuwaiḥib friend (diminutive of </w:t>
      </w:r>
      <w:r>
        <w:rPr>
          <w:rtl/>
        </w:rPr>
        <w:t>صاحب</w:t>
      </w:r>
      <w:r>
        <w:t>)</w:t>
      </w:r>
    </w:p>
    <w:p w:rsidR="00B14408" w:rsidRDefault="00FD180F" w:rsidP="00FD180F">
      <w:pPr>
        <w:pStyle w:val="libNormal"/>
      </w:pPr>
      <w:r w:rsidRPr="00B14408">
        <w:rPr>
          <w:rStyle w:val="libBold2Char"/>
          <w:rFonts w:hint="eastAsia"/>
          <w:rtl/>
        </w:rPr>
        <w:t>صويحبة</w:t>
      </w:r>
      <w:r>
        <w:t xml:space="preserve"> ṣuwaiḥiba pl. </w:t>
      </w:r>
      <w:r w:rsidR="003D2305">
        <w:t>-</w:t>
      </w:r>
      <w:r>
        <w:t xml:space="preserve">āt girl friend (diminutive of </w:t>
      </w:r>
      <w:r>
        <w:rPr>
          <w:rtl/>
        </w:rPr>
        <w:t>صاحبة</w:t>
      </w:r>
      <w:r>
        <w:t>)</w:t>
      </w:r>
    </w:p>
    <w:p w:rsidR="00B14408" w:rsidRDefault="00FD180F" w:rsidP="00FD180F">
      <w:pPr>
        <w:pStyle w:val="libNormal"/>
      </w:pPr>
      <w:r w:rsidRPr="00B14408">
        <w:rPr>
          <w:rStyle w:val="libBold2Char"/>
          <w:rFonts w:hint="eastAsia"/>
          <w:rtl/>
        </w:rPr>
        <w:t>مصحوب</w:t>
      </w:r>
      <w:r>
        <w:t xml:space="preserve"> maṣḥūb accompanied (</w:t>
      </w:r>
      <w:r>
        <w:rPr>
          <w:rtl/>
        </w:rPr>
        <w:t>ب</w:t>
      </w:r>
      <w:r>
        <w:t xml:space="preserve"> by); attended (</w:t>
      </w:r>
      <w:r>
        <w:rPr>
          <w:rtl/>
        </w:rPr>
        <w:t>ب</w:t>
      </w:r>
      <w:r>
        <w:t xml:space="preserve"> with); associated (</w:t>
      </w:r>
      <w:r>
        <w:rPr>
          <w:rtl/>
        </w:rPr>
        <w:t>ب</w:t>
      </w:r>
      <w:r>
        <w:t xml:space="preserve"> with); provided (</w:t>
      </w:r>
      <w:r>
        <w:rPr>
          <w:rtl/>
        </w:rPr>
        <w:t>ب</w:t>
      </w:r>
      <w:r>
        <w:t xml:space="preserve"> with)</w:t>
      </w:r>
    </w:p>
    <w:p w:rsidR="00B14408" w:rsidRDefault="00FD180F" w:rsidP="00FD180F">
      <w:pPr>
        <w:pStyle w:val="libNormal"/>
      </w:pPr>
      <w:r w:rsidRPr="00B14408">
        <w:rPr>
          <w:rStyle w:val="libBold2Char"/>
          <w:rFonts w:hint="eastAsia"/>
          <w:rtl/>
        </w:rPr>
        <w:t>اصحر</w:t>
      </w:r>
      <w:r>
        <w:t xml:space="preserve"> aṣḥar2 f. </w:t>
      </w:r>
      <w:r>
        <w:rPr>
          <w:rtl/>
        </w:rPr>
        <w:t>صحراء</w:t>
      </w:r>
      <w:r>
        <w:t xml:space="preserve"> ṣaḥrā’2 desertlike; of the color of desert sand; desolate, bleak</w:t>
      </w:r>
    </w:p>
    <w:p w:rsidR="00B14408" w:rsidRDefault="00FD180F" w:rsidP="00FD180F">
      <w:pPr>
        <w:pStyle w:val="libNormal"/>
      </w:pPr>
      <w:r w:rsidRPr="00B14408">
        <w:rPr>
          <w:rStyle w:val="libBold2Char"/>
          <w:rFonts w:hint="eastAsia"/>
          <w:rtl/>
        </w:rPr>
        <w:t>صحراء</w:t>
      </w:r>
      <w:r>
        <w:t xml:space="preserve"> ṣaḥrā’2 pl. </w:t>
      </w:r>
      <w:r>
        <w:rPr>
          <w:rtl/>
        </w:rPr>
        <w:t>صحار</w:t>
      </w:r>
      <w:r>
        <w:t xml:space="preserve"> ṣaḥārin, </w:t>
      </w:r>
      <w:r>
        <w:rPr>
          <w:rtl/>
        </w:rPr>
        <w:t>صحاري</w:t>
      </w:r>
      <w:r>
        <w:t xml:space="preserve"> ṣaḥārā, </w:t>
      </w:r>
      <w:r>
        <w:rPr>
          <w:rtl/>
        </w:rPr>
        <w:t>صحروات</w:t>
      </w:r>
      <w:r>
        <w:t xml:space="preserve"> ṣaḥrawāt desert, steppe  </w:t>
      </w:r>
    </w:p>
    <w:p w:rsidR="00B14408" w:rsidRDefault="00FD180F" w:rsidP="00FD180F">
      <w:pPr>
        <w:pStyle w:val="libNormal"/>
      </w:pPr>
      <w:r w:rsidRPr="00B14408">
        <w:rPr>
          <w:rStyle w:val="libBold2Char"/>
          <w:rFonts w:hint="eastAsia"/>
          <w:rtl/>
        </w:rPr>
        <w:t>صحراوي</w:t>
      </w:r>
      <w:r>
        <w:t xml:space="preserve"> ṣaḥrāwī desert, desolate, waste </w:t>
      </w:r>
      <w:r w:rsidR="003D2305">
        <w:t>|</w:t>
      </w:r>
      <w:r>
        <w:t xml:space="preserve"> </w:t>
      </w:r>
      <w:r>
        <w:rPr>
          <w:rtl/>
        </w:rPr>
        <w:t>اراض صحراوية</w:t>
      </w:r>
      <w:r>
        <w:t xml:space="preserve"> (arāḍin) desert areas</w:t>
      </w:r>
    </w:p>
    <w:p w:rsidR="00B14408" w:rsidRDefault="00FD180F" w:rsidP="00FD180F">
      <w:pPr>
        <w:pStyle w:val="libNormal"/>
      </w:pPr>
      <w:r w:rsidRPr="00B14408">
        <w:rPr>
          <w:rStyle w:val="libBold2Char"/>
          <w:rFonts w:hint="eastAsia"/>
          <w:rtl/>
        </w:rPr>
        <w:t>صحارة</w:t>
      </w:r>
      <w:r>
        <w:t xml:space="preserve"> ṣaḥāra pl. </w:t>
      </w:r>
      <w:r>
        <w:rPr>
          <w:rtl/>
        </w:rPr>
        <w:t>صحاحير</w:t>
      </w:r>
      <w:r>
        <w:t xml:space="preserve"> ṣaḥāḥīr2 case, chest, crate, box</w:t>
      </w:r>
    </w:p>
    <w:p w:rsidR="00B14408" w:rsidRDefault="00FD180F" w:rsidP="00FD180F">
      <w:pPr>
        <w:pStyle w:val="libNormal"/>
      </w:pPr>
      <w:r w:rsidRPr="00B14408">
        <w:rPr>
          <w:rStyle w:val="libBold2Char"/>
          <w:rFonts w:hint="eastAsia"/>
          <w:rtl/>
        </w:rPr>
        <w:t>صحف</w:t>
      </w:r>
      <w:r>
        <w:t xml:space="preserve"> II to misplace the diacritical marks; to misread, mispronounce, misspell (</w:t>
      </w:r>
      <w:r>
        <w:rPr>
          <w:rtl/>
        </w:rPr>
        <w:t>هـ</w:t>
      </w:r>
      <w:r>
        <w:t xml:space="preserve"> a word); to misrepresent, distort, twist (</w:t>
      </w:r>
      <w:r>
        <w:rPr>
          <w:rtl/>
        </w:rPr>
        <w:t>هـ</w:t>
      </w:r>
      <w:r>
        <w:t xml:space="preserve"> a report, etc.) V to be misread or misspelled (word)</w:t>
      </w:r>
    </w:p>
    <w:p w:rsidR="00B14408" w:rsidRDefault="00FD180F" w:rsidP="00FD180F">
      <w:pPr>
        <w:pStyle w:val="libNormal"/>
      </w:pPr>
      <w:r w:rsidRPr="00B14408">
        <w:rPr>
          <w:rStyle w:val="libBold2Char"/>
          <w:rFonts w:hint="eastAsia"/>
          <w:rtl/>
        </w:rPr>
        <w:t>صحفة</w:t>
      </w:r>
      <w:r>
        <w:t xml:space="preserve"> ṣaḥfa pl. </w:t>
      </w:r>
      <w:r>
        <w:rPr>
          <w:rtl/>
        </w:rPr>
        <w:t>صحاف</w:t>
      </w:r>
      <w:r>
        <w:t xml:space="preserve"> ṣiḥāf bowl, dish, platter</w:t>
      </w:r>
    </w:p>
    <w:p w:rsidR="00B14408" w:rsidRDefault="00FD180F" w:rsidP="00FD180F">
      <w:pPr>
        <w:pStyle w:val="libNormal"/>
      </w:pPr>
      <w:r w:rsidRPr="00B14408">
        <w:rPr>
          <w:rStyle w:val="libBold2Char"/>
          <w:rFonts w:hint="eastAsia"/>
          <w:rtl/>
        </w:rPr>
        <w:t>صحيفة</w:t>
      </w:r>
      <w:r>
        <w:t xml:space="preserve"> ṣuḥaifa saucer</w:t>
      </w:r>
    </w:p>
    <w:p w:rsidR="00B14408" w:rsidRDefault="00FD180F" w:rsidP="00FD180F">
      <w:pPr>
        <w:pStyle w:val="libNormal"/>
      </w:pPr>
      <w:r w:rsidRPr="00B14408">
        <w:rPr>
          <w:rStyle w:val="libBold2Char"/>
          <w:rFonts w:hint="eastAsia"/>
          <w:rtl/>
        </w:rPr>
        <w:t>صحيفة</w:t>
      </w:r>
      <w:r>
        <w:t xml:space="preserve"> ṣaḥīfa pl. </w:t>
      </w:r>
      <w:r>
        <w:rPr>
          <w:rtl/>
        </w:rPr>
        <w:t>صحف</w:t>
      </w:r>
      <w:r>
        <w:t xml:space="preserve"> ṣuḥuf, </w:t>
      </w:r>
      <w:r>
        <w:rPr>
          <w:rtl/>
        </w:rPr>
        <w:t>صحائف</w:t>
      </w:r>
      <w:r>
        <w:t xml:space="preserve"> ṣaḥā’if2 leaf (in a book or notebook), page; newspaper, paper, daily, journal; epidermis; surface; exterior </w:t>
      </w:r>
      <w:r w:rsidR="003D2305">
        <w:t>|</w:t>
      </w:r>
      <w:r>
        <w:t xml:space="preserve"> </w:t>
      </w:r>
      <w:r>
        <w:rPr>
          <w:rtl/>
        </w:rPr>
        <w:t>الصحيفة البيضاء</w:t>
      </w:r>
      <w:r>
        <w:t xml:space="preserve"> (baiḍā’) honorable name, honor</w:t>
      </w:r>
    </w:p>
    <w:p w:rsidR="00B14408" w:rsidRDefault="00FD180F" w:rsidP="00FD180F">
      <w:pPr>
        <w:pStyle w:val="libNormal"/>
      </w:pPr>
      <w:r w:rsidRPr="00B14408">
        <w:rPr>
          <w:rStyle w:val="libBold2Char"/>
          <w:rFonts w:hint="eastAsia"/>
          <w:rtl/>
        </w:rPr>
        <w:t>صحفي</w:t>
      </w:r>
      <w:r>
        <w:t xml:space="preserve"> ṣuḥufī newspaper</w:t>
      </w:r>
      <w:r w:rsidR="003D2305">
        <w:t>-</w:t>
      </w:r>
      <w:r>
        <w:t>, news</w:t>
      </w:r>
      <w:r w:rsidR="003D2305">
        <w:t>-</w:t>
      </w:r>
      <w:r>
        <w:t>, press</w:t>
      </w:r>
      <w:r w:rsidR="003D2305">
        <w:t>-</w:t>
      </w:r>
      <w:r>
        <w:t xml:space="preserve"> (in compounds), journalistic; (pl. </w:t>
      </w:r>
      <w:r w:rsidR="003D2305">
        <w:t>-</w:t>
      </w:r>
      <w:r>
        <w:t xml:space="preserve">ūn) newspaperman, journalist </w:t>
      </w:r>
      <w:r w:rsidR="003D2305">
        <w:t>|</w:t>
      </w:r>
      <w:r>
        <w:t xml:space="preserve"> </w:t>
      </w:r>
      <w:r>
        <w:rPr>
          <w:rtl/>
        </w:rPr>
        <w:t>مؤتمر صحفي</w:t>
      </w:r>
      <w:r>
        <w:t xml:space="preserve"> (mu’tamar) press conference</w:t>
      </w:r>
    </w:p>
    <w:p w:rsidR="00B14408" w:rsidRDefault="00FD180F" w:rsidP="00FD180F">
      <w:pPr>
        <w:pStyle w:val="libNormal"/>
      </w:pPr>
      <w:r w:rsidRPr="00B14408">
        <w:rPr>
          <w:rStyle w:val="libBold2Char"/>
          <w:rFonts w:hint="eastAsia"/>
          <w:rtl/>
        </w:rPr>
        <w:lastRenderedPageBreak/>
        <w:t>صحافة</w:t>
      </w:r>
      <w:r>
        <w:t xml:space="preserve"> ṣiḥāfa journalism, news business; the press</w:t>
      </w:r>
    </w:p>
    <w:p w:rsidR="00B14408" w:rsidRDefault="00FD180F" w:rsidP="00FD180F">
      <w:pPr>
        <w:pStyle w:val="libNormal"/>
      </w:pPr>
      <w:r w:rsidRPr="00B14408">
        <w:rPr>
          <w:rStyle w:val="libBold2Char"/>
          <w:rFonts w:hint="eastAsia"/>
          <w:rtl/>
        </w:rPr>
        <w:t>صحافي</w:t>
      </w:r>
      <w:r>
        <w:t xml:space="preserve"> ṣaḥāfī journalistic; journalist, newspaperman, newsman</w:t>
      </w:r>
    </w:p>
    <w:p w:rsidR="00B14408" w:rsidRDefault="00FD180F" w:rsidP="00FD180F">
      <w:pPr>
        <w:pStyle w:val="libNormal"/>
      </w:pPr>
      <w:r w:rsidRPr="00B14408">
        <w:rPr>
          <w:rStyle w:val="libBold2Char"/>
          <w:rFonts w:hint="eastAsia"/>
          <w:rtl/>
        </w:rPr>
        <w:t>صحافية</w:t>
      </w:r>
      <w:r>
        <w:t xml:space="preserve"> ṣiḥāfīya woman journalist</w:t>
      </w:r>
    </w:p>
    <w:p w:rsidR="00B14408" w:rsidRDefault="00FD180F" w:rsidP="00FD180F">
      <w:pPr>
        <w:pStyle w:val="libNormal"/>
      </w:pPr>
      <w:r w:rsidRPr="00B14408">
        <w:rPr>
          <w:rStyle w:val="libBold2Char"/>
          <w:rFonts w:hint="eastAsia"/>
          <w:rtl/>
        </w:rPr>
        <w:t>مصحف</w:t>
      </w:r>
      <w:r>
        <w:t xml:space="preserve"> maṣḥaf, muṣḥaf pl. </w:t>
      </w:r>
      <w:r>
        <w:rPr>
          <w:rtl/>
        </w:rPr>
        <w:t>مصاحف</w:t>
      </w:r>
      <w:r>
        <w:t xml:space="preserve"> maṣāḥif2 volume; book; copy of the Koran (</w:t>
      </w:r>
      <w:r>
        <w:rPr>
          <w:rtl/>
        </w:rPr>
        <w:t>مصحف شريف</w:t>
      </w:r>
      <w:r>
        <w:t>)</w:t>
      </w:r>
    </w:p>
    <w:p w:rsidR="00B14408" w:rsidRDefault="00FD180F" w:rsidP="00FD180F">
      <w:pPr>
        <w:pStyle w:val="libNormal"/>
      </w:pPr>
      <w:r w:rsidRPr="00B14408">
        <w:rPr>
          <w:rStyle w:val="libBold2Char"/>
          <w:rFonts w:hint="eastAsia"/>
          <w:rtl/>
        </w:rPr>
        <w:t>تصحيف</w:t>
      </w:r>
      <w:r>
        <w:t xml:space="preserve"> taṣhīf misplacement of the diacritical marks; misspelling, slip of the pen; (grammatical) mistake; misrepresentation, distortion</w:t>
      </w:r>
    </w:p>
    <w:p w:rsidR="00B14408" w:rsidRDefault="00FD180F" w:rsidP="00FD180F">
      <w:pPr>
        <w:pStyle w:val="libNormal"/>
      </w:pPr>
      <w:r w:rsidRPr="00B14408">
        <w:rPr>
          <w:rStyle w:val="libBold2Char"/>
          <w:rFonts w:hint="eastAsia"/>
          <w:rtl/>
        </w:rPr>
        <w:t>صحل</w:t>
      </w:r>
      <w:r>
        <w:t xml:space="preserve"> ṣaḥal raucous voice</w:t>
      </w:r>
    </w:p>
    <w:p w:rsidR="00B14408" w:rsidRDefault="00FD180F" w:rsidP="00FD180F">
      <w:pPr>
        <w:pStyle w:val="libNormal"/>
      </w:pPr>
      <w:r w:rsidRPr="007F5296">
        <w:rPr>
          <w:rStyle w:val="libBold2Char"/>
        </w:rPr>
        <w:t>1</w:t>
      </w:r>
      <w:r w:rsidRPr="007F5296">
        <w:rPr>
          <w:rStyle w:val="libBold2Char"/>
          <w:rtl/>
        </w:rPr>
        <w:t>صحن</w:t>
      </w:r>
      <w:r>
        <w:t xml:space="preserve"> ṣaḥn pl. </w:t>
      </w:r>
      <w:r>
        <w:rPr>
          <w:rtl/>
        </w:rPr>
        <w:t>صحون</w:t>
      </w:r>
      <w:r>
        <w:t xml:space="preserve"> ṣuḥūn bowl, dish; plate; dish, meal, food; yard, courtyard; surface, plane; disk; (pl. </w:t>
      </w:r>
      <w:r>
        <w:rPr>
          <w:rtl/>
        </w:rPr>
        <w:t>اصحنة</w:t>
      </w:r>
      <w:r>
        <w:t xml:space="preserve"> aṣḥina) phonograph record, disc (tun.) </w:t>
      </w:r>
      <w:r w:rsidR="003D2305">
        <w:t>|</w:t>
      </w:r>
      <w:r>
        <w:t xml:space="preserve"> </w:t>
      </w:r>
      <w:r>
        <w:rPr>
          <w:rtl/>
        </w:rPr>
        <w:t>صحن الدار</w:t>
      </w:r>
      <w:r>
        <w:t xml:space="preserve"> courtyard, patio; </w:t>
      </w:r>
      <w:r>
        <w:rPr>
          <w:rtl/>
        </w:rPr>
        <w:t>صحن السجار</w:t>
      </w:r>
      <w:r>
        <w:t xml:space="preserve"> ashtray; </w:t>
      </w:r>
      <w:r>
        <w:rPr>
          <w:rtl/>
        </w:rPr>
        <w:t>على صحن الخد</w:t>
      </w:r>
      <w:r>
        <w:t xml:space="preserve"> (ṣ. il</w:t>
      </w:r>
      <w:r w:rsidR="003D2305">
        <w:t>-</w:t>
      </w:r>
      <w:r>
        <w:t>kadd) on the (surface of the) cheek</w:t>
      </w:r>
    </w:p>
    <w:p w:rsidR="00B14408" w:rsidRDefault="00FD180F" w:rsidP="00FD180F">
      <w:pPr>
        <w:pStyle w:val="libNormal"/>
      </w:pPr>
      <w:r w:rsidRPr="00B14408">
        <w:rPr>
          <w:rStyle w:val="libBold2Char"/>
          <w:rFonts w:hint="eastAsia"/>
          <w:rtl/>
        </w:rPr>
        <w:t>مصحون</w:t>
      </w:r>
      <w:r>
        <w:t xml:space="preserve"> maṣḥūn ground, brayed, pounded, crushed, grated</w:t>
      </w:r>
    </w:p>
    <w:p w:rsidR="00B14408" w:rsidRDefault="00FD180F" w:rsidP="00FD180F">
      <w:pPr>
        <w:pStyle w:val="libNormal"/>
      </w:pPr>
      <w:r w:rsidRPr="007F5296">
        <w:rPr>
          <w:rStyle w:val="libBold2Char"/>
        </w:rPr>
        <w:t>2</w:t>
      </w:r>
      <w:r w:rsidRPr="007F5296">
        <w:rPr>
          <w:rStyle w:val="libBold2Char"/>
          <w:rtl/>
        </w:rPr>
        <w:t>صحناة</w:t>
      </w:r>
      <w:r>
        <w:t xml:space="preserve"> ṣaḥnāh sardine</w:t>
      </w:r>
    </w:p>
    <w:p w:rsidR="00B14408" w:rsidRDefault="00FD180F" w:rsidP="00FD180F">
      <w:pPr>
        <w:pStyle w:val="libNormal"/>
      </w:pPr>
      <w:r>
        <w:t>(</w:t>
      </w:r>
      <w:r>
        <w:rPr>
          <w:rtl/>
        </w:rPr>
        <w:t>صحو</w:t>
      </w:r>
      <w:r>
        <w:t xml:space="preserve"> and </w:t>
      </w:r>
      <w:r>
        <w:rPr>
          <w:rtl/>
        </w:rPr>
        <w:t>صحي) صحا</w:t>
      </w:r>
      <w:r>
        <w:t xml:space="preserve"> ṣaḥā u (ṣaḥw) and </w:t>
      </w:r>
      <w:r>
        <w:rPr>
          <w:rtl/>
        </w:rPr>
        <w:t>صحي</w:t>
      </w:r>
      <w:r>
        <w:t xml:space="preserve"> ṣaḥiya a (</w:t>
      </w:r>
      <w:r>
        <w:rPr>
          <w:rtl/>
        </w:rPr>
        <w:t>صحا</w:t>
      </w:r>
      <w:r>
        <w:t xml:space="preserve"> ṣaḥan) to be or become clear, bright, cloudless, serene (day, sky); </w:t>
      </w:r>
      <w:r w:rsidR="003D2305">
        <w:t>--</w:t>
      </w:r>
      <w:r>
        <w:t xml:space="preserve"> (</w:t>
      </w:r>
      <w:r>
        <w:rPr>
          <w:rtl/>
        </w:rPr>
        <w:t>صحو</w:t>
      </w:r>
      <w:r>
        <w:t xml:space="preserve"> ṣaḥw, ṣuḥuw) to regain consciousness, come to; to recover (</w:t>
      </w:r>
      <w:r>
        <w:rPr>
          <w:rtl/>
        </w:rPr>
        <w:t>من</w:t>
      </w:r>
      <w:r>
        <w:t xml:space="preserve"> from intoxication), sober up; to wake up, awake (</w:t>
      </w:r>
      <w:r>
        <w:rPr>
          <w:rtl/>
        </w:rPr>
        <w:t>من</w:t>
      </w:r>
      <w:r>
        <w:t xml:space="preserve"> from sleep); to become alert (</w:t>
      </w:r>
      <w:r>
        <w:rPr>
          <w:rtl/>
        </w:rPr>
        <w:t>الى</w:t>
      </w:r>
      <w:r>
        <w:t xml:space="preserve"> to s.th.), become aware (</w:t>
      </w:r>
      <w:r>
        <w:rPr>
          <w:rtl/>
        </w:rPr>
        <w:t>الى</w:t>
      </w:r>
      <w:r>
        <w:t xml:space="preserve"> of s.th.) II to wake up, awaken, rouse (</w:t>
      </w:r>
      <w:r>
        <w:rPr>
          <w:rtl/>
        </w:rPr>
        <w:t>ه</w:t>
      </w:r>
      <w:r>
        <w:t xml:space="preserve"> s.o.) IV to be or become clear, bright, cloudless, serene (day, sky); to wake up, awaken, rouse (</w:t>
      </w:r>
      <w:r>
        <w:rPr>
          <w:rtl/>
        </w:rPr>
        <w:t>ه</w:t>
      </w:r>
      <w:r>
        <w:t xml:space="preserve"> s.o.)</w:t>
      </w:r>
    </w:p>
    <w:p w:rsidR="00B14408" w:rsidRDefault="00FD180F" w:rsidP="00FD180F">
      <w:pPr>
        <w:pStyle w:val="libNormal"/>
      </w:pPr>
      <w:r w:rsidRPr="00B14408">
        <w:rPr>
          <w:rStyle w:val="libBold2Char"/>
          <w:rFonts w:hint="eastAsia"/>
          <w:rtl/>
        </w:rPr>
        <w:t>صحو</w:t>
      </w:r>
      <w:r>
        <w:t xml:space="preserve"> ṣaḥw cloudlessness, brightness serenity (of the weather); clarity, alertness of the mind, consciousness; bright, serene, cloudless, sunny (weather)</w:t>
      </w:r>
    </w:p>
    <w:p w:rsidR="00B14408" w:rsidRDefault="00FD180F" w:rsidP="00FD180F">
      <w:pPr>
        <w:pStyle w:val="libNormal"/>
      </w:pPr>
      <w:r w:rsidRPr="00B14408">
        <w:rPr>
          <w:rStyle w:val="libBold2Char"/>
          <w:rFonts w:hint="eastAsia"/>
          <w:rtl/>
        </w:rPr>
        <w:t>صحوة</w:t>
      </w:r>
      <w:r>
        <w:t xml:space="preserve"> ṣaḥwa awakening, recovery of consciousness; state of consciousness</w:t>
      </w:r>
    </w:p>
    <w:p w:rsidR="00B14408" w:rsidRDefault="00FD180F" w:rsidP="00FD180F">
      <w:pPr>
        <w:pStyle w:val="libNormal"/>
      </w:pPr>
      <w:r w:rsidRPr="00B14408">
        <w:rPr>
          <w:rStyle w:val="libBold2Char"/>
          <w:rFonts w:hint="eastAsia"/>
          <w:rtl/>
        </w:rPr>
        <w:t>صاح</w:t>
      </w:r>
      <w:r>
        <w:t xml:space="preserve"> ṣāḥin bright, serene, cloudless, clear (weather); </w:t>
      </w:r>
      <w:r w:rsidR="003D2305">
        <w:t>--</w:t>
      </w:r>
      <w:r>
        <w:t xml:space="preserve"> (pl. </w:t>
      </w:r>
      <w:r w:rsidR="003D2305">
        <w:t>-</w:t>
      </w:r>
      <w:r>
        <w:t xml:space="preserve">ūn, </w:t>
      </w:r>
      <w:r>
        <w:rPr>
          <w:rtl/>
        </w:rPr>
        <w:t>صحاة</w:t>
      </w:r>
      <w:r>
        <w:t xml:space="preserve"> ṣuḥāh) awake, wakeful, watchful, alert, vigilant; conscious; sober</w:t>
      </w:r>
    </w:p>
    <w:p w:rsidR="00B14408" w:rsidRDefault="00FD180F" w:rsidP="00FD180F">
      <w:pPr>
        <w:pStyle w:val="libNormal"/>
      </w:pPr>
      <w:r w:rsidRPr="00B14408">
        <w:rPr>
          <w:rStyle w:val="libBold2Char"/>
          <w:rFonts w:hint="eastAsia"/>
          <w:rtl/>
        </w:rPr>
        <w:t>صخب</w:t>
      </w:r>
      <w:r>
        <w:t xml:space="preserve"> ṣakiba a (ṣakab) to shout, cry, yell, clamor, roar, bellow; to scold (</w:t>
      </w:r>
      <w:r>
        <w:rPr>
          <w:rtl/>
        </w:rPr>
        <w:t>على</w:t>
      </w:r>
      <w:r>
        <w:t xml:space="preserve"> s.o., s.th.); to rage, roar, be loud VIII to raise a din, roar simultaneously, be tumultuous, resound in utter confusion, rage</w:t>
      </w:r>
    </w:p>
    <w:p w:rsidR="00B14408" w:rsidRDefault="00FD180F" w:rsidP="00FD180F">
      <w:pPr>
        <w:pStyle w:val="libNormal"/>
      </w:pPr>
      <w:r w:rsidRPr="00B14408">
        <w:rPr>
          <w:rStyle w:val="libBold2Char"/>
          <w:rFonts w:hint="eastAsia"/>
          <w:rtl/>
        </w:rPr>
        <w:t>صخب</w:t>
      </w:r>
      <w:r>
        <w:t xml:space="preserve"> ṣakab shouting, roar(ing), bellowing, yelling, clamor, din, hubbub; cry, outcry, yell; raging</w:t>
      </w:r>
    </w:p>
    <w:p w:rsidR="00B14408" w:rsidRDefault="00FD180F" w:rsidP="00FD180F">
      <w:pPr>
        <w:pStyle w:val="libNormal"/>
      </w:pPr>
      <w:r w:rsidRPr="00B14408">
        <w:rPr>
          <w:rStyle w:val="libBold2Char"/>
          <w:rFonts w:hint="eastAsia"/>
          <w:rtl/>
        </w:rPr>
        <w:lastRenderedPageBreak/>
        <w:t>صخب</w:t>
      </w:r>
      <w:r>
        <w:t xml:space="preserve"> ṣakib crying, yelling, noisy, clamoring, vociferous, roaring, raging</w:t>
      </w:r>
    </w:p>
    <w:p w:rsidR="00B14408" w:rsidRDefault="00FD180F" w:rsidP="00FD180F">
      <w:pPr>
        <w:pStyle w:val="libNormal"/>
      </w:pPr>
      <w:r w:rsidRPr="00B14408">
        <w:rPr>
          <w:rStyle w:val="libBold2Char"/>
          <w:rFonts w:hint="eastAsia"/>
          <w:rtl/>
        </w:rPr>
        <w:t>صخاب</w:t>
      </w:r>
      <w:r>
        <w:t xml:space="preserve"> ṣakkāb clamorous, boisterous, roaring, bellowing, raging</w:t>
      </w:r>
    </w:p>
    <w:p w:rsidR="00B14408" w:rsidRDefault="00FD180F" w:rsidP="00FD180F">
      <w:pPr>
        <w:pStyle w:val="libNormal"/>
      </w:pPr>
      <w:r w:rsidRPr="00B14408">
        <w:rPr>
          <w:rStyle w:val="libBold2Char"/>
          <w:rFonts w:hint="eastAsia"/>
          <w:rtl/>
        </w:rPr>
        <w:t>اصطخاب</w:t>
      </w:r>
      <w:r>
        <w:t xml:space="preserve"> iṣtikāb noise, din, clamor, hubbub, uproar, tumult, turmoil, roar, raging</w:t>
      </w:r>
    </w:p>
    <w:p w:rsidR="00B14408" w:rsidRDefault="00FD180F" w:rsidP="00FD180F">
      <w:pPr>
        <w:pStyle w:val="libNormal"/>
      </w:pPr>
      <w:r w:rsidRPr="00B14408">
        <w:rPr>
          <w:rStyle w:val="libBold2Char"/>
          <w:rFonts w:hint="eastAsia"/>
          <w:rtl/>
        </w:rPr>
        <w:t>صاخب</w:t>
      </w:r>
      <w:r>
        <w:t xml:space="preserve"> ṣākib loud, noisy, clamorous, boisterous, vociferous, tumultuous, roaring,   raging </w:t>
      </w:r>
      <w:r w:rsidR="003D2305">
        <w:t>|</w:t>
      </w:r>
      <w:r>
        <w:rPr>
          <w:rtl/>
        </w:rPr>
        <w:t>قوة صاخبة</w:t>
      </w:r>
      <w:r>
        <w:t xml:space="preserve"> (qūwa) power of the voice</w:t>
      </w:r>
    </w:p>
    <w:p w:rsidR="00B14408" w:rsidRDefault="00FD180F" w:rsidP="00FD180F">
      <w:pPr>
        <w:pStyle w:val="libNormal"/>
      </w:pPr>
      <w:r w:rsidRPr="00B14408">
        <w:rPr>
          <w:rStyle w:val="libBold2Char"/>
          <w:rFonts w:hint="eastAsia"/>
          <w:rtl/>
        </w:rPr>
        <w:t>مصطخب</w:t>
      </w:r>
      <w:r>
        <w:t xml:space="preserve"> muṣṭakab noise, din, hubbub, tumult, raging, roar(ing)</w:t>
      </w:r>
    </w:p>
    <w:p w:rsidR="00B14408" w:rsidRDefault="00FD180F" w:rsidP="00FD180F">
      <w:pPr>
        <w:pStyle w:val="libNormal"/>
      </w:pPr>
      <w:r w:rsidRPr="00B14408">
        <w:rPr>
          <w:rStyle w:val="libBold2Char"/>
          <w:rFonts w:hint="eastAsia"/>
          <w:rtl/>
        </w:rPr>
        <w:t>صخر</w:t>
      </w:r>
      <w:r>
        <w:t xml:space="preserve"> ṣakr (coll.; n. un. </w:t>
      </w:r>
      <w:r>
        <w:rPr>
          <w:rtl/>
        </w:rPr>
        <w:t>ة</w:t>
      </w:r>
      <w:r>
        <w:t xml:space="preserve">) pl. </w:t>
      </w:r>
      <w:r>
        <w:rPr>
          <w:rtl/>
        </w:rPr>
        <w:t>صخور</w:t>
      </w:r>
      <w:r>
        <w:t xml:space="preserve"> ṣukūr, </w:t>
      </w:r>
      <w:r>
        <w:rPr>
          <w:rtl/>
        </w:rPr>
        <w:t>صخورة</w:t>
      </w:r>
      <w:r>
        <w:t xml:space="preserve"> ṣukūra, </w:t>
      </w:r>
      <w:r>
        <w:rPr>
          <w:rtl/>
        </w:rPr>
        <w:t>صخرات</w:t>
      </w:r>
      <w:r>
        <w:t xml:space="preserve"> ṣakarāt rocks, solid rock, boulders, rock formations; pl. </w:t>
      </w:r>
      <w:r>
        <w:rPr>
          <w:rtl/>
        </w:rPr>
        <w:t>صخور</w:t>
      </w:r>
      <w:r>
        <w:t xml:space="preserve"> rock (geol.)</w:t>
      </w:r>
    </w:p>
    <w:p w:rsidR="00B14408" w:rsidRDefault="00FD180F" w:rsidP="00FD180F">
      <w:pPr>
        <w:pStyle w:val="libNormal"/>
      </w:pPr>
      <w:r w:rsidRPr="00B14408">
        <w:rPr>
          <w:rStyle w:val="libBold2Char"/>
          <w:rFonts w:hint="eastAsia"/>
          <w:rtl/>
        </w:rPr>
        <w:t>صخرة</w:t>
      </w:r>
      <w:r>
        <w:t xml:space="preserve"> ṣakra boulder, rock </w:t>
      </w:r>
      <w:r w:rsidR="003D2305">
        <w:t>|</w:t>
      </w:r>
      <w:r>
        <w:t xml:space="preserve"> </w:t>
      </w:r>
      <w:r>
        <w:rPr>
          <w:rtl/>
        </w:rPr>
        <w:t>قبة الصخرة</w:t>
      </w:r>
      <w:r>
        <w:t xml:space="preserve"> qubbat aṣ</w:t>
      </w:r>
      <w:r w:rsidR="003D2305">
        <w:t>-</w:t>
      </w:r>
      <w:r>
        <w:t>ṣ. the Dome of the Rock, the Mosque of Omar (in Jerusalem)</w:t>
      </w:r>
    </w:p>
    <w:p w:rsidR="00B14408" w:rsidRDefault="00FD180F" w:rsidP="00FD180F">
      <w:pPr>
        <w:pStyle w:val="libNormal"/>
      </w:pPr>
      <w:r w:rsidRPr="00B14408">
        <w:rPr>
          <w:rStyle w:val="libBold2Char"/>
          <w:rFonts w:hint="eastAsia"/>
          <w:rtl/>
        </w:rPr>
        <w:t>صخري</w:t>
      </w:r>
      <w:r>
        <w:t xml:space="preserve"> ṣakrī rocky, stony</w:t>
      </w:r>
    </w:p>
    <w:p w:rsidR="00B14408" w:rsidRDefault="00FD180F" w:rsidP="00FD180F">
      <w:pPr>
        <w:pStyle w:val="libNormal"/>
      </w:pPr>
      <w:r w:rsidRPr="00B14408">
        <w:rPr>
          <w:rStyle w:val="libBold2Char"/>
          <w:rFonts w:hint="eastAsia"/>
          <w:rtl/>
        </w:rPr>
        <w:t>صخر</w:t>
      </w:r>
      <w:r>
        <w:t xml:space="preserve"> ṣakir rocky, stony</w:t>
      </w:r>
    </w:p>
    <w:p w:rsidR="00B14408" w:rsidRDefault="00FD180F" w:rsidP="00FD180F">
      <w:pPr>
        <w:pStyle w:val="libNormal"/>
      </w:pPr>
      <w:r w:rsidRPr="00B14408">
        <w:rPr>
          <w:rStyle w:val="libBold2Char"/>
          <w:rFonts w:hint="eastAsia"/>
          <w:rtl/>
        </w:rPr>
        <w:t>صد</w:t>
      </w:r>
      <w:r>
        <w:t xml:space="preserve"> ṣadda u (ṣadd) to turn away, alienate, discourage, divert, deter, restrain, reject, send away (</w:t>
      </w:r>
      <w:r>
        <w:rPr>
          <w:rtl/>
        </w:rPr>
        <w:t>عن ه</w:t>
      </w:r>
      <w:r>
        <w:t xml:space="preserve"> s.o. from); to dissuade (</w:t>
      </w:r>
      <w:r>
        <w:rPr>
          <w:rtl/>
        </w:rPr>
        <w:t>عن ه</w:t>
      </w:r>
      <w:r>
        <w:t xml:space="preserve"> s.o. from his desire); to repel, parry, ward off (</w:t>
      </w:r>
      <w:r>
        <w:rPr>
          <w:rtl/>
        </w:rPr>
        <w:t>هـ</w:t>
      </w:r>
      <w:r>
        <w:t xml:space="preserve"> s.th., e.g., an attack); to hinder, prevent (</w:t>
      </w:r>
      <w:r>
        <w:rPr>
          <w:rtl/>
        </w:rPr>
        <w:t>عن ه</w:t>
      </w:r>
      <w:r>
        <w:t xml:space="preserve"> s.o. from); to impede, hamper, stop, bring to a standstill (</w:t>
      </w:r>
      <w:r>
        <w:rPr>
          <w:rtl/>
        </w:rPr>
        <w:t>ه</w:t>
      </w:r>
      <w:r>
        <w:t xml:space="preserve"> s.o.); to resist, oppose (</w:t>
      </w:r>
      <w:r>
        <w:rPr>
          <w:rtl/>
        </w:rPr>
        <w:t>ه</w:t>
      </w:r>
      <w:r>
        <w:t xml:space="preserve"> s.o.) </w:t>
      </w:r>
      <w:r w:rsidR="003D2305">
        <w:t>|</w:t>
      </w:r>
      <w:r>
        <w:t xml:space="preserve"> </w:t>
      </w:r>
      <w:r>
        <w:rPr>
          <w:rtl/>
        </w:rPr>
        <w:t>لا يصد النظر</w:t>
      </w:r>
      <w:r>
        <w:t xml:space="preserve"> (naẓara) it does not offend the eye, it is nice to look at; </w:t>
      </w:r>
      <w:r w:rsidR="003D2305">
        <w:t>--</w:t>
      </w:r>
      <w:r>
        <w:t xml:space="preserve"> i u (ṣadd, </w:t>
      </w:r>
      <w:r>
        <w:rPr>
          <w:rtl/>
        </w:rPr>
        <w:t>صدود</w:t>
      </w:r>
      <w:r>
        <w:t xml:space="preserve"> ṣudūd) to turn away (</w:t>
      </w:r>
      <w:r>
        <w:rPr>
          <w:rtl/>
        </w:rPr>
        <w:t>عن</w:t>
      </w:r>
      <w:r>
        <w:t xml:space="preserve"> from), turn one’s back (</w:t>
      </w:r>
      <w:r>
        <w:rPr>
          <w:rtl/>
        </w:rPr>
        <w:t>عن</w:t>
      </w:r>
      <w:r>
        <w:t xml:space="preserve"> on s.o., on s.th.); to stay away, remain aloof (</w:t>
      </w:r>
      <w:r>
        <w:rPr>
          <w:rtl/>
        </w:rPr>
        <w:t>عن</w:t>
      </w:r>
      <w:r>
        <w:t xml:space="preserve"> from s.th.) II to suppurate, maturate, fester IV do. V to face, confront (</w:t>
      </w:r>
      <w:r>
        <w:rPr>
          <w:rtl/>
        </w:rPr>
        <w:t>ل</w:t>
      </w:r>
      <w:r>
        <w:t xml:space="preserve"> s.o.)</w:t>
      </w:r>
    </w:p>
    <w:p w:rsidR="00B14408" w:rsidRDefault="00FD180F" w:rsidP="00FD180F">
      <w:pPr>
        <w:pStyle w:val="libNormal"/>
      </w:pPr>
      <w:r w:rsidRPr="00B14408">
        <w:rPr>
          <w:rStyle w:val="libBold2Char"/>
          <w:rFonts w:hint="eastAsia"/>
          <w:rtl/>
        </w:rPr>
        <w:t>صد</w:t>
      </w:r>
      <w:r>
        <w:t xml:space="preserve"> ṣadd averting, turning away; checking, stopping; repulsion, rejection; hindering, impeding, obstruction, prevention; resistance, aversion, reluctance</w:t>
      </w:r>
    </w:p>
    <w:p w:rsidR="00B14408" w:rsidRDefault="00FD180F" w:rsidP="00FD180F">
      <w:pPr>
        <w:pStyle w:val="libNormal"/>
      </w:pPr>
      <w:r w:rsidRPr="00B14408">
        <w:rPr>
          <w:rStyle w:val="libBold2Char"/>
          <w:rFonts w:hint="eastAsia"/>
          <w:rtl/>
        </w:rPr>
        <w:t>صدد</w:t>
      </w:r>
      <w:r>
        <w:t xml:space="preserve"> ṣadad nearness, proximity; intention, purpose, design, aim; respect, regard, relation, concern, subject, matter; topic (of a discussion); ṣadada (prep.) opposite, in front of </w:t>
      </w:r>
      <w:r w:rsidR="003D2305">
        <w:t>|</w:t>
      </w:r>
      <w:r>
        <w:t xml:space="preserve"> </w:t>
      </w:r>
      <w:r>
        <w:rPr>
          <w:rtl/>
        </w:rPr>
        <w:t>على صدد</w:t>
      </w:r>
      <w:r>
        <w:t xml:space="preserve"> and </w:t>
      </w:r>
      <w:r>
        <w:rPr>
          <w:rtl/>
        </w:rPr>
        <w:t>بصدد</w:t>
      </w:r>
      <w:r>
        <w:t xml:space="preserve"> opposite, in front of; </w:t>
      </w:r>
      <w:r>
        <w:rPr>
          <w:rtl/>
        </w:rPr>
        <w:t>في صدد</w:t>
      </w:r>
      <w:r>
        <w:t xml:space="preserve"> concerning, regarding, re, with respect to; </w:t>
      </w:r>
      <w:r>
        <w:rPr>
          <w:rtl/>
        </w:rPr>
        <w:t>في هذا الصدد</w:t>
      </w:r>
      <w:r>
        <w:t xml:space="preserve"> in this respect, with regard to this, with relation to this, on this occasion, in this connection; </w:t>
      </w:r>
      <w:r>
        <w:rPr>
          <w:rtl/>
        </w:rPr>
        <w:t>هو بصدد امر</w:t>
      </w:r>
      <w:r>
        <w:t xml:space="preserve"> he is currently busy with s.th., he is at present occupied with a </w:t>
      </w:r>
      <w:r>
        <w:lastRenderedPageBreak/>
        <w:t xml:space="preserve">matter; </w:t>
      </w:r>
      <w:r>
        <w:rPr>
          <w:rtl/>
        </w:rPr>
        <w:t>نرجع الى ما نحن بصدده</w:t>
      </w:r>
      <w:r>
        <w:t xml:space="preserve"> (narji‘) we return to what is our present concern or to what we are just discussing</w:t>
      </w:r>
    </w:p>
    <w:p w:rsidR="00B14408" w:rsidRDefault="00FD180F" w:rsidP="00FD180F">
      <w:pPr>
        <w:pStyle w:val="libNormal"/>
      </w:pPr>
      <w:r w:rsidRPr="00B14408">
        <w:rPr>
          <w:rStyle w:val="libBold2Char"/>
          <w:rFonts w:hint="eastAsia"/>
          <w:rtl/>
        </w:rPr>
        <w:t>صديد</w:t>
      </w:r>
      <w:r>
        <w:t xml:space="preserve"> ṣadīd pus, matter</w:t>
      </w:r>
    </w:p>
    <w:p w:rsidR="00B14408" w:rsidRDefault="00FD180F" w:rsidP="00FD180F">
      <w:pPr>
        <w:pStyle w:val="libNormal"/>
      </w:pPr>
      <w:r w:rsidRPr="00B14408">
        <w:rPr>
          <w:rStyle w:val="libBold2Char"/>
          <w:rFonts w:hint="eastAsia"/>
          <w:rtl/>
        </w:rPr>
        <w:t>صديدي</w:t>
      </w:r>
      <w:r>
        <w:t xml:space="preserve"> ṣadīdī suppurative, purulent, festering</w:t>
      </w:r>
    </w:p>
    <w:p w:rsidR="00B14408" w:rsidRDefault="00FD180F" w:rsidP="00FD180F">
      <w:pPr>
        <w:pStyle w:val="libNormal"/>
      </w:pPr>
      <w:r w:rsidRPr="00B14408">
        <w:rPr>
          <w:rStyle w:val="libBold2Char"/>
          <w:rFonts w:hint="eastAsia"/>
          <w:rtl/>
        </w:rPr>
        <w:t>صدئ</w:t>
      </w:r>
      <w:r>
        <w:t xml:space="preserve"> ṣadi’a a (</w:t>
      </w:r>
      <w:r>
        <w:rPr>
          <w:rtl/>
        </w:rPr>
        <w:t>صدأ</w:t>
      </w:r>
      <w:r>
        <w:t xml:space="preserve"> ṣada’) and </w:t>
      </w:r>
      <w:r>
        <w:rPr>
          <w:rtl/>
        </w:rPr>
        <w:t>صدؤ</w:t>
      </w:r>
      <w:r>
        <w:t xml:space="preserve"> ṣadu’a u (ṣadā’a) to become or be rusty, rust, oxidize II = I; to make (</w:t>
      </w:r>
      <w:r>
        <w:rPr>
          <w:rtl/>
        </w:rPr>
        <w:t>هـ</w:t>
      </w:r>
      <w:r>
        <w:t xml:space="preserve"> s.th.) rusty, cause (</w:t>
      </w:r>
      <w:r>
        <w:rPr>
          <w:rtl/>
        </w:rPr>
        <w:t>هـ</w:t>
      </w:r>
      <w:r>
        <w:t xml:space="preserve"> s.th.) to rust, corrode (</w:t>
      </w:r>
      <w:r>
        <w:rPr>
          <w:rtl/>
        </w:rPr>
        <w:t>هـ</w:t>
      </w:r>
      <w:r>
        <w:t xml:space="preserve"> s.th.)</w:t>
      </w:r>
    </w:p>
    <w:p w:rsidR="00B14408" w:rsidRDefault="00FD180F" w:rsidP="00FD180F">
      <w:pPr>
        <w:pStyle w:val="libNormal"/>
      </w:pPr>
      <w:r w:rsidRPr="00B14408">
        <w:rPr>
          <w:rStyle w:val="libBold2Char"/>
          <w:rFonts w:hint="eastAsia"/>
          <w:rtl/>
        </w:rPr>
        <w:t>صدأ</w:t>
      </w:r>
      <w:r>
        <w:t xml:space="preserve"> ṣada’a rust; oxidation; smut, rust (plant disease)</w:t>
      </w:r>
    </w:p>
    <w:p w:rsidR="00B14408" w:rsidRDefault="00FD180F" w:rsidP="00FD180F">
      <w:pPr>
        <w:pStyle w:val="libNormal"/>
      </w:pPr>
      <w:r w:rsidRPr="00B14408">
        <w:rPr>
          <w:rStyle w:val="libBold2Char"/>
          <w:rFonts w:hint="eastAsia"/>
          <w:rtl/>
        </w:rPr>
        <w:t>صداءة</w:t>
      </w:r>
      <w:r>
        <w:t xml:space="preserve"> ṣadā’a rustiness</w:t>
      </w:r>
    </w:p>
    <w:p w:rsidR="00B14408" w:rsidRDefault="00FD180F" w:rsidP="00FD180F">
      <w:pPr>
        <w:pStyle w:val="libNormal"/>
      </w:pPr>
      <w:r w:rsidRPr="00B14408">
        <w:rPr>
          <w:rStyle w:val="libBold2Char"/>
          <w:rFonts w:hint="eastAsia"/>
          <w:rtl/>
        </w:rPr>
        <w:t>صدئ</w:t>
      </w:r>
      <w:r>
        <w:t xml:space="preserve"> ṣadi’a rusty, rust</w:t>
      </w:r>
      <w:r w:rsidR="003D2305">
        <w:t>-</w:t>
      </w:r>
      <w:r>
        <w:t>covered; dirty, mean, shabby</w:t>
      </w:r>
    </w:p>
    <w:p w:rsidR="00B14408" w:rsidRDefault="00FD180F" w:rsidP="00FD180F">
      <w:pPr>
        <w:pStyle w:val="libNormal"/>
      </w:pPr>
      <w:r w:rsidRPr="00B14408">
        <w:rPr>
          <w:rStyle w:val="libBold2Char"/>
          <w:rFonts w:hint="eastAsia"/>
          <w:rtl/>
        </w:rPr>
        <w:t>مصدأ</w:t>
      </w:r>
      <w:r>
        <w:t xml:space="preserve"> maṣda’ rusty, rust</w:t>
      </w:r>
      <w:r w:rsidR="003D2305">
        <w:t>-</w:t>
      </w:r>
      <w:r>
        <w:t>covered</w:t>
      </w:r>
    </w:p>
    <w:p w:rsidR="00B14408" w:rsidRDefault="00FD180F" w:rsidP="00FD180F">
      <w:pPr>
        <w:pStyle w:val="libNormal"/>
      </w:pPr>
      <w:r w:rsidRPr="00B14408">
        <w:rPr>
          <w:rStyle w:val="libBold2Char"/>
          <w:rFonts w:hint="eastAsia"/>
          <w:rtl/>
        </w:rPr>
        <w:t>صدح</w:t>
      </w:r>
      <w:r>
        <w:t xml:space="preserve"> ṣadaḥa a (ṣadḥ, </w:t>
      </w:r>
      <w:r>
        <w:rPr>
          <w:rtl/>
        </w:rPr>
        <w:t>صداح</w:t>
      </w:r>
      <w:r>
        <w:t xml:space="preserve"> ṣudāḥ) to chant, sing; to play (</w:t>
      </w:r>
      <w:r>
        <w:rPr>
          <w:rtl/>
        </w:rPr>
        <w:t>ب</w:t>
      </w:r>
      <w:r>
        <w:t xml:space="preserve"> a song, a tune)</w:t>
      </w:r>
    </w:p>
    <w:p w:rsidR="00B14408" w:rsidRDefault="00FD180F" w:rsidP="00FD180F">
      <w:pPr>
        <w:pStyle w:val="libNormal"/>
      </w:pPr>
      <w:r w:rsidRPr="00B14408">
        <w:rPr>
          <w:rStyle w:val="libBold2Char"/>
          <w:rFonts w:hint="eastAsia"/>
          <w:rtl/>
        </w:rPr>
        <w:t>صدح</w:t>
      </w:r>
      <w:r>
        <w:t xml:space="preserve"> ṣadaḥ banner</w:t>
      </w:r>
    </w:p>
    <w:p w:rsidR="00B14408" w:rsidRDefault="00FD180F" w:rsidP="00FD180F">
      <w:pPr>
        <w:pStyle w:val="libNormal"/>
      </w:pPr>
      <w:r w:rsidRPr="00B14408">
        <w:rPr>
          <w:rStyle w:val="libBold2Char"/>
          <w:rFonts w:hint="eastAsia"/>
          <w:rtl/>
        </w:rPr>
        <w:t>صدحات</w:t>
      </w:r>
      <w:r>
        <w:t xml:space="preserve"> ṣadaḥāt (musical) strains</w:t>
      </w:r>
    </w:p>
    <w:p w:rsidR="00B14408" w:rsidRDefault="00FD180F" w:rsidP="00FD180F">
      <w:pPr>
        <w:pStyle w:val="libNormal"/>
      </w:pPr>
      <w:r>
        <w:t xml:space="preserve">O </w:t>
      </w:r>
      <w:r>
        <w:rPr>
          <w:rtl/>
        </w:rPr>
        <w:t>صادح</w:t>
      </w:r>
      <w:r>
        <w:t xml:space="preserve"> ṣādiḥ note raised a semitone, a sharp (mus.)</w:t>
      </w:r>
    </w:p>
    <w:p w:rsidR="00B14408" w:rsidRDefault="00FD180F" w:rsidP="00FD180F">
      <w:pPr>
        <w:pStyle w:val="libNormal"/>
      </w:pPr>
      <w:r w:rsidRPr="00B14408">
        <w:rPr>
          <w:rStyle w:val="libBold2Char"/>
          <w:rFonts w:hint="eastAsia"/>
          <w:rtl/>
        </w:rPr>
        <w:t>صدر</w:t>
      </w:r>
      <w:r>
        <w:t xml:space="preserve"> ṣadara a i (</w:t>
      </w:r>
      <w:r>
        <w:rPr>
          <w:rtl/>
        </w:rPr>
        <w:t>صدور</w:t>
      </w:r>
      <w:r>
        <w:t xml:space="preserve"> ṣudūr) to go out, step out (</w:t>
      </w:r>
      <w:r>
        <w:rPr>
          <w:rtl/>
        </w:rPr>
        <w:t>عن</w:t>
      </w:r>
      <w:r>
        <w:t xml:space="preserve"> or </w:t>
      </w:r>
      <w:r>
        <w:rPr>
          <w:rtl/>
        </w:rPr>
        <w:t>من</w:t>
      </w:r>
      <w:r>
        <w:t xml:space="preserve"> of, from within); to proceed, emanate, arise, originate, stem (</w:t>
      </w:r>
      <w:r>
        <w:rPr>
          <w:rtl/>
        </w:rPr>
        <w:t>عن</w:t>
      </w:r>
      <w:r>
        <w:t xml:space="preserve"> or </w:t>
      </w:r>
      <w:r>
        <w:rPr>
          <w:rtl/>
        </w:rPr>
        <w:t>من</w:t>
      </w:r>
      <w:r>
        <w:t xml:space="preserve"> from), have its origin (</w:t>
      </w:r>
      <w:r>
        <w:rPr>
          <w:rtl/>
        </w:rPr>
        <w:t>عن</w:t>
      </w:r>
      <w:r>
        <w:t xml:space="preserve"> or </w:t>
      </w:r>
      <w:r>
        <w:rPr>
          <w:rtl/>
        </w:rPr>
        <w:t>من</w:t>
      </w:r>
      <w:r>
        <w:t xml:space="preserve"> in); to come out, be issued, be promulgated (order, ordinance, law); to appear, be published (book); to leave, go out (mail); to go (</w:t>
      </w:r>
      <w:r>
        <w:rPr>
          <w:rtl/>
        </w:rPr>
        <w:t>الى</w:t>
      </w:r>
      <w:r>
        <w:t xml:space="preserve"> to); to happen, occur, come to pass; pass. ṣudira to have a chest complaint </w:t>
      </w:r>
      <w:r w:rsidR="003D2305">
        <w:t>|</w:t>
      </w:r>
      <w:r>
        <w:t xml:space="preserve"> </w:t>
      </w:r>
      <w:r>
        <w:rPr>
          <w:rtl/>
        </w:rPr>
        <w:t>صدر عن الجد</w:t>
      </w:r>
      <w:r>
        <w:t xml:space="preserve"> (jidd) to set about seriously, get to work earnestly; </w:t>
      </w:r>
      <w:r>
        <w:rPr>
          <w:rtl/>
        </w:rPr>
        <w:t>صدر عن ارادته</w:t>
      </w:r>
      <w:r>
        <w:t xml:space="preserve"> to act on one’s own volition II to send, send off, dispatch, forward (</w:t>
      </w:r>
      <w:r>
        <w:rPr>
          <w:rtl/>
        </w:rPr>
        <w:t>هـ</w:t>
      </w:r>
      <w:r>
        <w:t xml:space="preserve"> s.th.); to export (</w:t>
      </w:r>
      <w:r>
        <w:rPr>
          <w:rtl/>
        </w:rPr>
        <w:t>هـ</w:t>
      </w:r>
      <w:r>
        <w:t xml:space="preserve"> s.th.); to publish, bring out (</w:t>
      </w:r>
      <w:r>
        <w:rPr>
          <w:rtl/>
        </w:rPr>
        <w:t>هـ</w:t>
      </w:r>
      <w:r>
        <w:t xml:space="preserve"> a book); to preface (</w:t>
      </w:r>
      <w:r>
        <w:rPr>
          <w:rtl/>
        </w:rPr>
        <w:t>هـ</w:t>
      </w:r>
      <w:r>
        <w:t xml:space="preserve"> a book); to introduce, commence (</w:t>
      </w:r>
      <w:r>
        <w:rPr>
          <w:rtl/>
        </w:rPr>
        <w:t>ب هـ</w:t>
      </w:r>
      <w:r>
        <w:t xml:space="preserve"> a book with)   III to seize, impound, confiscate (</w:t>
      </w:r>
      <w:r>
        <w:rPr>
          <w:rtl/>
        </w:rPr>
        <w:t>هـ</w:t>
      </w:r>
      <w:r>
        <w:t xml:space="preserve"> s.th.); to urge, press, oppress (s.o.), throw obstacles in s.o.’s (</w:t>
      </w:r>
      <w:r>
        <w:rPr>
          <w:rtl/>
        </w:rPr>
        <w:t>ه</w:t>
      </w:r>
      <w:r>
        <w:t>) way IV to send, send out, dispatch (</w:t>
      </w:r>
      <w:r>
        <w:rPr>
          <w:rtl/>
        </w:rPr>
        <w:t>هـ</w:t>
      </w:r>
      <w:r>
        <w:t xml:space="preserve"> s.th.); to export (</w:t>
      </w:r>
      <w:r>
        <w:rPr>
          <w:rtl/>
        </w:rPr>
        <w:t>هـ</w:t>
      </w:r>
      <w:r>
        <w:t xml:space="preserve"> s.th.); to issue (</w:t>
      </w:r>
      <w:r>
        <w:rPr>
          <w:rtl/>
        </w:rPr>
        <w:t>هـ</w:t>
      </w:r>
      <w:r>
        <w:t xml:space="preserve"> s.th., e.g., banknotes, bonds), make out (</w:t>
      </w:r>
      <w:r>
        <w:rPr>
          <w:rtl/>
        </w:rPr>
        <w:t>هـ</w:t>
      </w:r>
      <w:r>
        <w:t xml:space="preserve"> s.th., e.g., a passport); to publish, bring out (</w:t>
      </w:r>
      <w:r>
        <w:rPr>
          <w:rtl/>
        </w:rPr>
        <w:t>هـ</w:t>
      </w:r>
      <w:r>
        <w:t xml:space="preserve"> s.th., e.g., a book); to give, issue (</w:t>
      </w:r>
      <w:r>
        <w:rPr>
          <w:rtl/>
        </w:rPr>
        <w:t>هـ</w:t>
      </w:r>
      <w:r>
        <w:t xml:space="preserve"> an order); to pronounce, pass (</w:t>
      </w:r>
      <w:r>
        <w:rPr>
          <w:rtl/>
        </w:rPr>
        <w:t>ه</w:t>
      </w:r>
      <w:r>
        <w:rPr>
          <w:rFonts w:hint="eastAsia"/>
          <w:rtl/>
        </w:rPr>
        <w:t>ـ</w:t>
      </w:r>
      <w:r>
        <w:t xml:space="preserve"> a </w:t>
      </w:r>
      <w:r>
        <w:lastRenderedPageBreak/>
        <w:t>legal sentence); to utter, express (</w:t>
      </w:r>
      <w:r>
        <w:rPr>
          <w:rtl/>
        </w:rPr>
        <w:t>هـ</w:t>
      </w:r>
      <w:r>
        <w:t xml:space="preserve"> an opinion, a view) V to be sent, be dispatched; to preside (</w:t>
      </w:r>
      <w:r>
        <w:rPr>
          <w:rtl/>
        </w:rPr>
        <w:t>هـ</w:t>
      </w:r>
      <w:r>
        <w:t xml:space="preserve"> over), head (</w:t>
      </w:r>
      <w:r>
        <w:rPr>
          <w:rtl/>
        </w:rPr>
        <w:t>هـ</w:t>
      </w:r>
      <w:r>
        <w:t xml:space="preserve"> a group); to have a front seat (</w:t>
      </w:r>
      <w:r>
        <w:rPr>
          <w:rtl/>
        </w:rPr>
        <w:t>هـ</w:t>
      </w:r>
      <w:r>
        <w:t xml:space="preserve"> at a social gathering); to resist, oppose (</w:t>
      </w:r>
      <w:r>
        <w:rPr>
          <w:rtl/>
        </w:rPr>
        <w:t>ل</w:t>
      </w:r>
      <w:r>
        <w:t xml:space="preserve"> s.o.), throw obstacles in s.o.’s (</w:t>
      </w:r>
      <w:r>
        <w:rPr>
          <w:rtl/>
        </w:rPr>
        <w:t>ل</w:t>
      </w:r>
      <w:r>
        <w:t>) way, stand in s.o.’s (</w:t>
      </w:r>
      <w:r>
        <w:rPr>
          <w:rtl/>
        </w:rPr>
        <w:t>ل</w:t>
      </w:r>
      <w:r>
        <w:t>) way X to bring about, obtain (</w:t>
      </w:r>
      <w:r>
        <w:rPr>
          <w:rtl/>
        </w:rPr>
        <w:t>هـ</w:t>
      </w:r>
      <w:r>
        <w:t xml:space="preserve"> s.th., esp. </w:t>
      </w:r>
      <w:r>
        <w:rPr>
          <w:rtl/>
        </w:rPr>
        <w:t>حكما</w:t>
      </w:r>
      <w:r>
        <w:t xml:space="preserve"> ḥukman a legal judgment or sentence); to issue (marsūman an ordinance)</w:t>
      </w:r>
    </w:p>
    <w:p w:rsidR="00B14408" w:rsidRDefault="00FD180F" w:rsidP="00FD180F">
      <w:pPr>
        <w:pStyle w:val="libNormal"/>
      </w:pPr>
      <w:r w:rsidRPr="00B14408">
        <w:rPr>
          <w:rStyle w:val="libBold2Char"/>
          <w:rFonts w:hint="eastAsia"/>
          <w:rtl/>
        </w:rPr>
        <w:t>صدر</w:t>
      </w:r>
      <w:r>
        <w:t xml:space="preserve"> ṣadr pl. </w:t>
      </w:r>
      <w:r>
        <w:rPr>
          <w:rtl/>
        </w:rPr>
        <w:t>صدور</w:t>
      </w:r>
      <w:r>
        <w:t xml:space="preserve"> ṣudūr chest, breast, bust; bosom, heart; front part, front; part, portion; first hemistich; leader, commander; beginning, start, outset, commencement, inception; early period, beginnings, dawn (fig.) </w:t>
      </w:r>
      <w:r w:rsidR="003D2305">
        <w:t>|</w:t>
      </w:r>
      <w:r>
        <w:t xml:space="preserve"> </w:t>
      </w:r>
      <w:r>
        <w:rPr>
          <w:rtl/>
        </w:rPr>
        <w:t>صدر الدار</w:t>
      </w:r>
      <w:r>
        <w:t xml:space="preserve"> one who occupies the highest position in the house, who plays first fiddle in the house; </w:t>
      </w:r>
      <w:r>
        <w:rPr>
          <w:rtl/>
        </w:rPr>
        <w:t>صدر رحب</w:t>
      </w:r>
      <w:r>
        <w:t xml:space="preserve"> (raḥb) generosity, magnanimity; open</w:t>
      </w:r>
      <w:r w:rsidR="003D2305">
        <w:t>-</w:t>
      </w:r>
      <w:r>
        <w:t xml:space="preserve">mindedness, broadmindedness, liberality, frankness, candor; </w:t>
      </w:r>
      <w:r>
        <w:rPr>
          <w:rtl/>
        </w:rPr>
        <w:t>صدر الإسلام</w:t>
      </w:r>
      <w:r>
        <w:t xml:space="preserve"> early period of Islam, early Islam; </w:t>
      </w:r>
      <w:r>
        <w:rPr>
          <w:rtl/>
        </w:rPr>
        <w:t>الصدر الأعظم</w:t>
      </w:r>
      <w:r>
        <w:t xml:space="preserve"> title of the Grand Vizier in the Ottoman Empire; grand vizier (Mor.); </w:t>
      </w:r>
      <w:r>
        <w:rPr>
          <w:rtl/>
        </w:rPr>
        <w:t>صدر المكان</w:t>
      </w:r>
      <w:r>
        <w:t xml:space="preserve"> ṣ. al</w:t>
      </w:r>
      <w:r w:rsidR="003D2305">
        <w:t>-</w:t>
      </w:r>
      <w:r>
        <w:t xml:space="preserve">makān the foremost part of a room; </w:t>
      </w:r>
      <w:r>
        <w:rPr>
          <w:rtl/>
        </w:rPr>
        <w:t>صدر النهار</w:t>
      </w:r>
      <w:r>
        <w:t xml:space="preserve"> ṣ. an</w:t>
      </w:r>
      <w:r w:rsidR="003D2305">
        <w:t>-</w:t>
      </w:r>
      <w:r>
        <w:t>nahār daybreak, beginning of the</w:t>
      </w:r>
    </w:p>
    <w:p w:rsidR="00B14408" w:rsidRDefault="00FD180F" w:rsidP="00FD180F">
      <w:pPr>
        <w:pStyle w:val="libNormal"/>
      </w:pPr>
      <w:r>
        <w:t xml:space="preserve">day; </w:t>
      </w:r>
      <w:r>
        <w:rPr>
          <w:rtl/>
        </w:rPr>
        <w:t>ابو صدر</w:t>
      </w:r>
      <w:r>
        <w:t xml:space="preserve"> robin (zool.); </w:t>
      </w:r>
      <w:r>
        <w:rPr>
          <w:rtl/>
        </w:rPr>
        <w:t>بنات الصدر</w:t>
      </w:r>
      <w:r>
        <w:t xml:space="preserve"> banāt aṣ</w:t>
      </w:r>
      <w:r w:rsidR="003D2305">
        <w:t>-</w:t>
      </w:r>
      <w:r>
        <w:t xml:space="preserve">ṣ. worries, anxieties, apprehensions; </w:t>
      </w:r>
      <w:r>
        <w:rPr>
          <w:rtl/>
        </w:rPr>
        <w:t>باب الصدر</w:t>
      </w:r>
      <w:r>
        <w:t xml:space="preserve"> front door; </w:t>
      </w:r>
      <w:r>
        <w:rPr>
          <w:rtl/>
        </w:rPr>
        <w:t>ذات الصدر</w:t>
      </w:r>
      <w:r>
        <w:t xml:space="preserve"> chest complaint; bottom of the heart, secret thoughts; </w:t>
      </w:r>
      <w:r>
        <w:rPr>
          <w:rtl/>
        </w:rPr>
        <w:t>رحب الصدر</w:t>
      </w:r>
      <w:r>
        <w:t xml:space="preserve"> raḥb aṣ</w:t>
      </w:r>
      <w:r w:rsidR="003D2305">
        <w:t>-</w:t>
      </w:r>
      <w:r>
        <w:t>ṣ. generous, magnanimous; open</w:t>
      </w:r>
      <w:r w:rsidR="003D2305">
        <w:t>-</w:t>
      </w:r>
      <w:r>
        <w:t>minded, broad</w:t>
      </w:r>
      <w:r w:rsidR="003D2305">
        <w:t>-</w:t>
      </w:r>
      <w:r>
        <w:t xml:space="preserve">minded, liberal; free of misgivings, unhesitating; </w:t>
      </w:r>
      <w:r>
        <w:rPr>
          <w:rtl/>
        </w:rPr>
        <w:t>رحيب الصدر</w:t>
      </w:r>
      <w:r>
        <w:t xml:space="preserve"> do.; </w:t>
      </w:r>
      <w:r>
        <w:rPr>
          <w:rtl/>
        </w:rPr>
        <w:t>ضيق الصدر</w:t>
      </w:r>
      <w:r>
        <w:t xml:space="preserve"> ḍayyiq aṣ</w:t>
      </w:r>
      <w:r w:rsidR="003D2305">
        <w:t>-</w:t>
      </w:r>
      <w:r>
        <w:t>ṣ. annoyed, angry (</w:t>
      </w:r>
      <w:r>
        <w:rPr>
          <w:rtl/>
        </w:rPr>
        <w:t>ب</w:t>
      </w:r>
      <w:r>
        <w:t xml:space="preserve"> at); disgruntled, depressed; </w:t>
      </w:r>
      <w:r>
        <w:rPr>
          <w:rtl/>
        </w:rPr>
        <w:t>منقبض الصدر</w:t>
      </w:r>
      <w:r>
        <w:t xml:space="preserve"> munqabiḍ aṣ</w:t>
      </w:r>
      <w:r w:rsidR="003D2305">
        <w:t>-</w:t>
      </w:r>
      <w:r>
        <w:t>ṣ. dejected, low</w:t>
      </w:r>
      <w:r w:rsidR="003D2305">
        <w:t>-</w:t>
      </w:r>
      <w:r>
        <w:t xml:space="preserve">spirited, crestfallen; </w:t>
      </w:r>
      <w:r>
        <w:rPr>
          <w:rtl/>
        </w:rPr>
        <w:t>مكانة الصدر</w:t>
      </w:r>
      <w:r>
        <w:t xml:space="preserve"> makānat aṣ</w:t>
      </w:r>
      <w:r w:rsidR="003D2305">
        <w:t>-</w:t>
      </w:r>
      <w:r>
        <w:t xml:space="preserve">ṣ. first place, precedence, priority; </w:t>
      </w:r>
      <w:r>
        <w:rPr>
          <w:rtl/>
        </w:rPr>
        <w:t>واسع الصدر = ر</w:t>
      </w:r>
      <w:r>
        <w:rPr>
          <w:rFonts w:hint="eastAsia"/>
          <w:rtl/>
        </w:rPr>
        <w:t>حب</w:t>
      </w:r>
      <w:r>
        <w:rPr>
          <w:rtl/>
        </w:rPr>
        <w:t xml:space="preserve"> الصدر; صدرا من الزمان</w:t>
      </w:r>
      <w:r>
        <w:t xml:space="preserve"> (zamān) quite a stretch of time, for some time; </w:t>
      </w:r>
      <w:r>
        <w:rPr>
          <w:rtl/>
        </w:rPr>
        <w:t>في الصدر</w:t>
      </w:r>
      <w:r>
        <w:t xml:space="preserve"> in the foreground; </w:t>
      </w:r>
      <w:r>
        <w:rPr>
          <w:rtl/>
        </w:rPr>
        <w:t>سخم بصدره</w:t>
      </w:r>
      <w:r>
        <w:t xml:space="preserve"> (sakkama) to irritate s.o., make s.o. angry; </w:t>
      </w:r>
      <w:r>
        <w:rPr>
          <w:rtl/>
        </w:rPr>
        <w:t>انشرح صدره</w:t>
      </w:r>
      <w:r>
        <w:t xml:space="preserve"> inšaraḥa ṣadruhū to be gladdened, be pleased, be cheered, be happy, rejoice</w:t>
      </w:r>
    </w:p>
    <w:p w:rsidR="00B14408" w:rsidRDefault="00FD180F" w:rsidP="00FD180F">
      <w:pPr>
        <w:pStyle w:val="libNormal"/>
      </w:pPr>
      <w:r w:rsidRPr="00B14408">
        <w:rPr>
          <w:rStyle w:val="libBold2Char"/>
          <w:rFonts w:hint="eastAsia"/>
          <w:rtl/>
        </w:rPr>
        <w:t>صدري</w:t>
      </w:r>
      <w:r>
        <w:t xml:space="preserve"> ṣadrī pectoral, chest (used attributively) </w:t>
      </w:r>
      <w:r w:rsidR="003D2305">
        <w:t>|</w:t>
      </w:r>
      <w:r>
        <w:t xml:space="preserve"> </w:t>
      </w:r>
      <w:r>
        <w:rPr>
          <w:rtl/>
        </w:rPr>
        <w:t>نزلة صدرية</w:t>
      </w:r>
      <w:r>
        <w:t xml:space="preserve"> (nazla) bronchitis</w:t>
      </w:r>
    </w:p>
    <w:p w:rsidR="00B14408" w:rsidRDefault="00FD180F" w:rsidP="00FD180F">
      <w:pPr>
        <w:pStyle w:val="libNormal"/>
      </w:pPr>
      <w:r w:rsidRPr="00B14408">
        <w:rPr>
          <w:rStyle w:val="libBold2Char"/>
          <w:rFonts w:hint="eastAsia"/>
          <w:rtl/>
        </w:rPr>
        <w:t>صدرة</w:t>
      </w:r>
      <w:r>
        <w:t xml:space="preserve"> ṣudra vest, waistcoat; camisole, (under)waist, bodice</w:t>
      </w:r>
    </w:p>
    <w:p w:rsidR="00B14408" w:rsidRDefault="00FD180F" w:rsidP="00FD180F">
      <w:pPr>
        <w:pStyle w:val="libNormal"/>
      </w:pPr>
      <w:r w:rsidRPr="00B14408">
        <w:rPr>
          <w:rStyle w:val="libBold2Char"/>
          <w:rFonts w:hint="eastAsia"/>
          <w:rtl/>
        </w:rPr>
        <w:t>صديري</w:t>
      </w:r>
      <w:r>
        <w:t xml:space="preserve"> ṣudairī and </w:t>
      </w:r>
      <w:r>
        <w:rPr>
          <w:rtl/>
        </w:rPr>
        <w:t>صديرية</w:t>
      </w:r>
      <w:r>
        <w:t xml:space="preserve"> pl. </w:t>
      </w:r>
      <w:r w:rsidR="003D2305">
        <w:t>-</w:t>
      </w:r>
      <w:r>
        <w:t>āt vest, waistcoat; bodice</w:t>
      </w:r>
    </w:p>
    <w:p w:rsidR="00B14408" w:rsidRDefault="00FD180F" w:rsidP="00FD180F">
      <w:pPr>
        <w:pStyle w:val="libNormal"/>
      </w:pPr>
      <w:r w:rsidRPr="00B14408">
        <w:rPr>
          <w:rStyle w:val="libBold2Char"/>
          <w:rFonts w:hint="eastAsia"/>
          <w:rtl/>
        </w:rPr>
        <w:t>صدار</w:t>
      </w:r>
      <w:r>
        <w:t xml:space="preserve"> ṣidār vest, waistcoat; (under</w:t>
      </w:r>
      <w:r w:rsidR="003D2305">
        <w:t>-</w:t>
      </w:r>
      <w:r>
        <w:t>)waist, bodice</w:t>
      </w:r>
    </w:p>
    <w:p w:rsidR="00B14408" w:rsidRDefault="00FD180F" w:rsidP="00FD180F">
      <w:pPr>
        <w:pStyle w:val="libNormal"/>
      </w:pPr>
      <w:r w:rsidRPr="00B14408">
        <w:rPr>
          <w:rStyle w:val="libBold2Char"/>
          <w:rFonts w:hint="eastAsia"/>
          <w:rtl/>
        </w:rPr>
        <w:lastRenderedPageBreak/>
        <w:t>صدارة</w:t>
      </w:r>
      <w:r>
        <w:t xml:space="preserve"> ṣadāra, ṣidāra precedence; presidency, chairmanship; first place, pre</w:t>
      </w:r>
      <w:r w:rsidR="003D2305">
        <w:t>-</w:t>
      </w:r>
      <w:r>
        <w:t>eminence; grand vizierate, office, chancellery, or position, of the Grand Vizier (Mor.)</w:t>
      </w:r>
    </w:p>
    <w:p w:rsidR="00B14408" w:rsidRDefault="00FD180F" w:rsidP="00FD180F">
      <w:pPr>
        <w:pStyle w:val="libNormal"/>
      </w:pPr>
      <w:r w:rsidRPr="00B14408">
        <w:rPr>
          <w:rStyle w:val="libBold2Char"/>
          <w:rFonts w:hint="eastAsia"/>
          <w:rtl/>
        </w:rPr>
        <w:t>صدور</w:t>
      </w:r>
      <w:r>
        <w:t xml:space="preserve"> ṣudūr coming out, appearance, publication (e.g., of a book), issuance (e.g., of an ordinance)</w:t>
      </w:r>
    </w:p>
    <w:p w:rsidR="00B14408" w:rsidRDefault="00FD180F" w:rsidP="00FD180F">
      <w:pPr>
        <w:pStyle w:val="libNormal"/>
      </w:pPr>
      <w:r w:rsidRPr="00B14408">
        <w:rPr>
          <w:rStyle w:val="libBold2Char"/>
          <w:rFonts w:hint="eastAsia"/>
          <w:rtl/>
        </w:rPr>
        <w:t>مصدر</w:t>
      </w:r>
      <w:r>
        <w:t xml:space="preserve"> maṣdar pl. </w:t>
      </w:r>
      <w:r>
        <w:rPr>
          <w:rtl/>
        </w:rPr>
        <w:t>مصادر</w:t>
      </w:r>
      <w:r>
        <w:t xml:space="preserve"> maṣādir starting point, point of origin; origin, source (fig.); (gram.) infinitive, verbal noun; absolute or internal object</w:t>
      </w:r>
    </w:p>
    <w:p w:rsidR="00B14408" w:rsidRDefault="00FD180F" w:rsidP="00FD180F">
      <w:pPr>
        <w:pStyle w:val="libNormal"/>
      </w:pPr>
      <w:r w:rsidRPr="00B14408">
        <w:rPr>
          <w:rStyle w:val="libBold2Char"/>
          <w:rFonts w:hint="eastAsia"/>
          <w:rtl/>
        </w:rPr>
        <w:t>تصدير</w:t>
      </w:r>
      <w:r>
        <w:t xml:space="preserve"> taṣdīr sending (off), dispatch, forwarding; exportation, export; preface, foreword (of a book); issuance</w:t>
      </w:r>
    </w:p>
    <w:p w:rsidR="00B14408" w:rsidRDefault="00FD180F" w:rsidP="00FD180F">
      <w:pPr>
        <w:pStyle w:val="libNormal"/>
      </w:pPr>
      <w:r w:rsidRPr="00B14408">
        <w:rPr>
          <w:rStyle w:val="libBold2Char"/>
          <w:rFonts w:hint="eastAsia"/>
          <w:rtl/>
        </w:rPr>
        <w:t>مصادرة</w:t>
      </w:r>
      <w:r>
        <w:t xml:space="preserve"> muṣādara seizure, confiscation</w:t>
      </w:r>
    </w:p>
    <w:p w:rsidR="00B14408" w:rsidRDefault="00FD180F" w:rsidP="00FD180F">
      <w:pPr>
        <w:pStyle w:val="libNormal"/>
      </w:pPr>
      <w:r w:rsidRPr="00B14408">
        <w:rPr>
          <w:rStyle w:val="libBold2Char"/>
          <w:rFonts w:hint="eastAsia"/>
          <w:rtl/>
        </w:rPr>
        <w:t>اصدار</w:t>
      </w:r>
      <w:r>
        <w:t xml:space="preserve"> iṣdār exportation, export; issue, issuance, bringing out, edition, publication; making out, issuance </w:t>
      </w:r>
      <w:r w:rsidR="003D2305">
        <w:t>|</w:t>
      </w:r>
      <w:r>
        <w:t xml:space="preserve"> </w:t>
      </w:r>
      <w:r>
        <w:rPr>
          <w:rtl/>
        </w:rPr>
        <w:t>مصرف الاصدار</w:t>
      </w:r>
      <w:r>
        <w:t xml:space="preserve"> maṣrif al</w:t>
      </w:r>
      <w:r w:rsidR="003D2305">
        <w:t>-</w:t>
      </w:r>
      <w:r>
        <w:t>i. bank of issue</w:t>
      </w:r>
    </w:p>
    <w:p w:rsidR="00B14408" w:rsidRDefault="00FD180F" w:rsidP="00FD180F">
      <w:pPr>
        <w:pStyle w:val="libNormal"/>
      </w:pPr>
      <w:r w:rsidRPr="00B14408">
        <w:rPr>
          <w:rStyle w:val="libBold2Char"/>
          <w:rFonts w:hint="eastAsia"/>
          <w:rtl/>
        </w:rPr>
        <w:t>استصدار</w:t>
      </w:r>
      <w:r>
        <w:t xml:space="preserve"> istiṣdār issue, making out; issuance</w:t>
      </w:r>
    </w:p>
    <w:p w:rsidR="00B14408" w:rsidRDefault="00FD180F" w:rsidP="00FD180F">
      <w:pPr>
        <w:pStyle w:val="libNormal"/>
      </w:pPr>
      <w:r w:rsidRPr="00B14408">
        <w:rPr>
          <w:rStyle w:val="libBold2Char"/>
          <w:rFonts w:hint="eastAsia"/>
          <w:rtl/>
        </w:rPr>
        <w:t>صادر</w:t>
      </w:r>
      <w:r>
        <w:t xml:space="preserve"> ṣādir going out, emanating, originating; issued, come out, published, etc.; exportation, export; yield; </w:t>
      </w:r>
      <w:r>
        <w:rPr>
          <w:rtl/>
        </w:rPr>
        <w:t>الصادرات</w:t>
      </w:r>
      <w:r>
        <w:t xml:space="preserve"> export goods, exports</w:t>
      </w:r>
    </w:p>
    <w:p w:rsidR="00B14408" w:rsidRDefault="00FD180F" w:rsidP="00FD180F">
      <w:pPr>
        <w:pStyle w:val="libNormal"/>
      </w:pPr>
      <w:r w:rsidRPr="00B14408">
        <w:rPr>
          <w:rStyle w:val="libBold2Char"/>
          <w:rFonts w:hint="eastAsia"/>
          <w:rtl/>
        </w:rPr>
        <w:t>مصدور</w:t>
      </w:r>
      <w:r>
        <w:t xml:space="preserve"> maṣdūr affected with a pectoral ailment, phthisical, consumptive, tubercular</w:t>
      </w:r>
    </w:p>
    <w:p w:rsidR="00B14408" w:rsidRDefault="00FD180F" w:rsidP="00FD180F">
      <w:pPr>
        <w:pStyle w:val="libNormal"/>
      </w:pPr>
      <w:r w:rsidRPr="00B14408">
        <w:rPr>
          <w:rStyle w:val="libBold2Char"/>
          <w:rFonts w:hint="eastAsia"/>
          <w:rtl/>
        </w:rPr>
        <w:t>مصدر</w:t>
      </w:r>
      <w:r>
        <w:t xml:space="preserve"> maṣdar export merchant, exporter</w:t>
      </w:r>
    </w:p>
    <w:p w:rsidR="00B14408" w:rsidRDefault="00FD180F" w:rsidP="00FD180F">
      <w:pPr>
        <w:pStyle w:val="libNormal"/>
      </w:pPr>
      <w:r w:rsidRPr="00B14408">
        <w:rPr>
          <w:rStyle w:val="libBold2Char"/>
          <w:rFonts w:hint="eastAsia"/>
          <w:rtl/>
        </w:rPr>
        <w:t>صدع</w:t>
      </w:r>
      <w:r>
        <w:t xml:space="preserve"> ṣada‘a a (ṣad‘) to split, cleave, part, sunder (</w:t>
      </w:r>
      <w:r>
        <w:rPr>
          <w:rtl/>
        </w:rPr>
        <w:t>هـ</w:t>
      </w:r>
      <w:r>
        <w:t xml:space="preserve"> s.th.); to crack, break (</w:t>
      </w:r>
      <w:r>
        <w:rPr>
          <w:rtl/>
        </w:rPr>
        <w:t>هـ</w:t>
      </w:r>
      <w:r>
        <w:t xml:space="preserve"> an object), cause (</w:t>
      </w:r>
      <w:r>
        <w:rPr>
          <w:rtl/>
        </w:rPr>
        <w:t>هـ</w:t>
      </w:r>
      <w:r>
        <w:t xml:space="preserve"> an object) to crack; to break (</w:t>
      </w:r>
      <w:r>
        <w:rPr>
          <w:rtl/>
        </w:rPr>
        <w:t>هـ</w:t>
      </w:r>
      <w:r>
        <w:t xml:space="preserve"> through obstacles), conquer, overcome, surmount (</w:t>
      </w:r>
      <w:r>
        <w:rPr>
          <w:rtl/>
        </w:rPr>
        <w:t>هـ</w:t>
      </w:r>
      <w:r>
        <w:t xml:space="preserve"> obstacles, difficulties) </w:t>
      </w:r>
      <w:r w:rsidR="003D2305">
        <w:t>|</w:t>
      </w:r>
      <w:r>
        <w:t xml:space="preserve"> </w:t>
      </w:r>
      <w:r>
        <w:rPr>
          <w:rtl/>
        </w:rPr>
        <w:t>صدع بالحق</w:t>
      </w:r>
      <w:r>
        <w:t xml:space="preserve"> (ḥaqq) to come out openly with the truth; </w:t>
      </w:r>
      <w:r>
        <w:rPr>
          <w:rtl/>
        </w:rPr>
        <w:t>صدع بأمر</w:t>
      </w:r>
      <w:r>
        <w:t xml:space="preserve"> (amr) to execute an order, comply with an order; pass. sudi‘a to  have or get a headache II to cause a headache (</w:t>
      </w:r>
      <w:r>
        <w:rPr>
          <w:rtl/>
        </w:rPr>
        <w:t>ه</w:t>
      </w:r>
      <w:r>
        <w:t xml:space="preserve"> to s.o.); to molest, harass, trouble (</w:t>
      </w:r>
      <w:r>
        <w:rPr>
          <w:rtl/>
        </w:rPr>
        <w:t>خاطره</w:t>
      </w:r>
      <w:r>
        <w:t xml:space="preserve"> kāṭirahū s.o.); pas. ṣuddi‘a to have or get a headache V to get split, let cleft, come apart, burst, break, crack; to go to pieces; to reel, waver, be shaken; to separate (</w:t>
      </w:r>
      <w:r>
        <w:rPr>
          <w:rtl/>
        </w:rPr>
        <w:t>عن</w:t>
      </w:r>
      <w:r>
        <w:t xml:space="preserve"> from), part (</w:t>
      </w:r>
      <w:r>
        <w:rPr>
          <w:rtl/>
        </w:rPr>
        <w:t>عن</w:t>
      </w:r>
      <w:r>
        <w:t xml:space="preserve"> with) VII to get split, get cleft, come apart, break, crack; to be rudely interrupted; to break, dawn (morning)</w:t>
      </w:r>
    </w:p>
    <w:p w:rsidR="00B14408" w:rsidRDefault="00FD180F" w:rsidP="00FD180F">
      <w:pPr>
        <w:pStyle w:val="libNormal"/>
      </w:pPr>
      <w:r w:rsidRPr="00B14408">
        <w:rPr>
          <w:rStyle w:val="libBold2Char"/>
          <w:rFonts w:hint="eastAsia"/>
          <w:rtl/>
        </w:rPr>
        <w:t>صدع</w:t>
      </w:r>
      <w:r>
        <w:t xml:space="preserve"> ṣad‘ pl. </w:t>
      </w:r>
      <w:r>
        <w:rPr>
          <w:rtl/>
        </w:rPr>
        <w:t>صدوع</w:t>
      </w:r>
      <w:r>
        <w:t xml:space="preserve"> ṣudū‘ crevice, fissure, crack, break, rift, cleft</w:t>
      </w:r>
    </w:p>
    <w:p w:rsidR="00B14408" w:rsidRDefault="00FD180F" w:rsidP="00FD180F">
      <w:pPr>
        <w:pStyle w:val="libNormal"/>
      </w:pPr>
      <w:r w:rsidRPr="00B14408">
        <w:rPr>
          <w:rStyle w:val="libBold2Char"/>
          <w:rFonts w:hint="eastAsia"/>
          <w:rtl/>
        </w:rPr>
        <w:t>صداع</w:t>
      </w:r>
      <w:r>
        <w:t xml:space="preserve"> ṣudā‘ headache</w:t>
      </w:r>
    </w:p>
    <w:p w:rsidR="00B14408" w:rsidRDefault="00FD180F" w:rsidP="00FD180F">
      <w:pPr>
        <w:pStyle w:val="libNormal"/>
      </w:pPr>
      <w:r w:rsidRPr="00B14408">
        <w:rPr>
          <w:rStyle w:val="libBold2Char"/>
          <w:rFonts w:hint="eastAsia"/>
          <w:rtl/>
        </w:rPr>
        <w:t>مصدوع</w:t>
      </w:r>
      <w:r>
        <w:t xml:space="preserve"> maṣdū‘ having a crack, cracked, broken</w:t>
      </w:r>
    </w:p>
    <w:p w:rsidR="00B14408" w:rsidRDefault="00FD180F" w:rsidP="00FD180F">
      <w:pPr>
        <w:pStyle w:val="libNormal"/>
      </w:pPr>
      <w:r w:rsidRPr="00B14408">
        <w:rPr>
          <w:rStyle w:val="libBold2Char"/>
          <w:rFonts w:hint="eastAsia"/>
          <w:rtl/>
        </w:rPr>
        <w:t>صدغ</w:t>
      </w:r>
      <w:r>
        <w:t xml:space="preserve"> ṣudg pl. </w:t>
      </w:r>
      <w:r>
        <w:rPr>
          <w:rtl/>
        </w:rPr>
        <w:t>اصداغ</w:t>
      </w:r>
      <w:r>
        <w:t xml:space="preserve"> aṣdāg temple (anat.); earlock, lovelock (also </w:t>
      </w:r>
      <w:r>
        <w:rPr>
          <w:rtl/>
        </w:rPr>
        <w:t>قصة الصدغ</w:t>
      </w:r>
      <w:r>
        <w:t xml:space="preserve"> quṣṣat aṣ</w:t>
      </w:r>
      <w:r w:rsidR="003D2305">
        <w:t>-</w:t>
      </w:r>
      <w:r>
        <w:t>ṣ.)</w:t>
      </w:r>
    </w:p>
    <w:p w:rsidR="00B14408" w:rsidRDefault="00FD180F" w:rsidP="00FD180F">
      <w:pPr>
        <w:pStyle w:val="libNormal"/>
      </w:pPr>
      <w:r w:rsidRPr="00B14408">
        <w:rPr>
          <w:rStyle w:val="libBold2Char"/>
          <w:rFonts w:hint="eastAsia"/>
          <w:rtl/>
        </w:rPr>
        <w:lastRenderedPageBreak/>
        <w:t>صدغي</w:t>
      </w:r>
      <w:r>
        <w:t xml:space="preserve"> ṣudgī temporal (anat.)</w:t>
      </w:r>
    </w:p>
    <w:p w:rsidR="00B14408" w:rsidRDefault="00FD180F" w:rsidP="00FD180F">
      <w:pPr>
        <w:pStyle w:val="libNormal"/>
      </w:pPr>
      <w:r w:rsidRPr="00B14408">
        <w:rPr>
          <w:rStyle w:val="libBold2Char"/>
          <w:rFonts w:hint="eastAsia"/>
          <w:rtl/>
        </w:rPr>
        <w:t>صدف</w:t>
      </w:r>
      <w:r>
        <w:t xml:space="preserve"> ṣadafa i u (ṣadf, </w:t>
      </w:r>
      <w:r>
        <w:rPr>
          <w:rtl/>
        </w:rPr>
        <w:t>صدوف</w:t>
      </w:r>
      <w:r>
        <w:t xml:space="preserve"> ṣudūf) to turn away (</w:t>
      </w:r>
      <w:r>
        <w:rPr>
          <w:rtl/>
        </w:rPr>
        <w:t>عن</w:t>
      </w:r>
      <w:r>
        <w:t xml:space="preserve"> from), avoid, shun (</w:t>
      </w:r>
      <w:r>
        <w:rPr>
          <w:rtl/>
        </w:rPr>
        <w:t>عن</w:t>
      </w:r>
      <w:r>
        <w:t xml:space="preserve"> s.o., s.th.); </w:t>
      </w:r>
      <w:r w:rsidR="003D2305">
        <w:t>--</w:t>
      </w:r>
      <w:r>
        <w:t xml:space="preserve"> i (ṣadf) to turn (</w:t>
      </w:r>
      <w:r>
        <w:rPr>
          <w:rtl/>
        </w:rPr>
        <w:t>ه</w:t>
      </w:r>
      <w:r>
        <w:t xml:space="preserve"> s.o.) away (</w:t>
      </w:r>
      <w:r>
        <w:rPr>
          <w:rtl/>
        </w:rPr>
        <w:t>عن</w:t>
      </w:r>
      <w:r>
        <w:t xml:space="preserve"> from), discourage, restrain, deter (</w:t>
      </w:r>
      <w:r>
        <w:rPr>
          <w:rtl/>
        </w:rPr>
        <w:t>عن ه</w:t>
      </w:r>
      <w:r>
        <w:t xml:space="preserve"> s.o. from); to happen by chance III to find (</w:t>
      </w:r>
      <w:r>
        <w:rPr>
          <w:rtl/>
        </w:rPr>
        <w:t>هـ, ه</w:t>
      </w:r>
      <w:r>
        <w:t xml:space="preserve"> s.o., s.th.), meet (</w:t>
      </w:r>
      <w:r>
        <w:rPr>
          <w:rtl/>
        </w:rPr>
        <w:t>ه</w:t>
      </w:r>
      <w:r>
        <w:t xml:space="preserve"> s.o., </w:t>
      </w:r>
      <w:r>
        <w:rPr>
          <w:rtl/>
        </w:rPr>
        <w:t>هـ</w:t>
      </w:r>
      <w:r>
        <w:t xml:space="preserve"> with s.th.); to meet unexpectedly, by chance (</w:t>
      </w:r>
      <w:r>
        <w:rPr>
          <w:rtl/>
        </w:rPr>
        <w:t>ه</w:t>
      </w:r>
      <w:r>
        <w:t xml:space="preserve"> s.o.), light (</w:t>
      </w:r>
      <w:r>
        <w:rPr>
          <w:rtl/>
        </w:rPr>
        <w:t>هـ, ه</w:t>
      </w:r>
      <w:r>
        <w:t xml:space="preserve"> on), come across s.o. or s.th. (</w:t>
      </w:r>
      <w:r>
        <w:rPr>
          <w:rtl/>
        </w:rPr>
        <w:t>هـ, ه</w:t>
      </w:r>
      <w:r>
        <w:t>), run into s.o. or s.th. (</w:t>
      </w:r>
      <w:r>
        <w:rPr>
          <w:rtl/>
        </w:rPr>
        <w:t>هـ, ه</w:t>
      </w:r>
      <w:r>
        <w:t>), encounter (</w:t>
      </w:r>
      <w:r>
        <w:rPr>
          <w:rtl/>
        </w:rPr>
        <w:t>هـ</w:t>
      </w:r>
      <w:r>
        <w:t>, s.o., s.th.); to coincide, be coincident, concur (</w:t>
      </w:r>
      <w:r>
        <w:rPr>
          <w:rtl/>
        </w:rPr>
        <w:t>هـ</w:t>
      </w:r>
      <w:r>
        <w:t xml:space="preserve"> with s.th.); to fall (</w:t>
      </w:r>
      <w:r>
        <w:rPr>
          <w:rtl/>
        </w:rPr>
        <w:t>هـ</w:t>
      </w:r>
      <w:r>
        <w:t xml:space="preserve"> on a given date); to happen by chance, come to pass (</w:t>
      </w:r>
      <w:r>
        <w:rPr>
          <w:rtl/>
        </w:rPr>
        <w:t>ان</w:t>
      </w:r>
      <w:r>
        <w:t xml:space="preserve"> that) </w:t>
      </w:r>
      <w:r w:rsidR="003D2305">
        <w:t>|</w:t>
      </w:r>
      <w:r>
        <w:t xml:space="preserve"> </w:t>
      </w:r>
      <w:r>
        <w:rPr>
          <w:rtl/>
        </w:rPr>
        <w:t>صادف الاستحسان</w:t>
      </w:r>
      <w:r>
        <w:t xml:space="preserve"> to meet with approval; </w:t>
      </w:r>
      <w:r>
        <w:rPr>
          <w:rtl/>
        </w:rPr>
        <w:t>صادف محله</w:t>
      </w:r>
      <w:r>
        <w:t xml:space="preserve"> (maḥallahū) to come in handily, be convenient, be opportune V to turn away (</w:t>
      </w:r>
      <w:r>
        <w:rPr>
          <w:rtl/>
        </w:rPr>
        <w:t>عن</w:t>
      </w:r>
      <w:r>
        <w:t xml:space="preserve"> from), avoid, shun (</w:t>
      </w:r>
      <w:r>
        <w:rPr>
          <w:rtl/>
        </w:rPr>
        <w:t>عن</w:t>
      </w:r>
      <w:r>
        <w:t xml:space="preserve"> s.o., s.th.) VI to happen by chance, come to pass</w:t>
      </w:r>
    </w:p>
    <w:p w:rsidR="00B14408" w:rsidRDefault="00FD180F" w:rsidP="00FD180F">
      <w:pPr>
        <w:pStyle w:val="libNormal"/>
      </w:pPr>
      <w:r w:rsidRPr="00B14408">
        <w:rPr>
          <w:rStyle w:val="libBold2Char"/>
          <w:rFonts w:hint="eastAsia"/>
          <w:rtl/>
        </w:rPr>
        <w:t>صدف</w:t>
      </w:r>
      <w:r>
        <w:t xml:space="preserve"> ṣadaf (coll.; n. un. </w:t>
      </w:r>
      <w:r>
        <w:rPr>
          <w:rtl/>
        </w:rPr>
        <w:t>ة</w:t>
      </w:r>
      <w:r>
        <w:t xml:space="preserve">) pl. </w:t>
      </w:r>
      <w:r>
        <w:rPr>
          <w:rtl/>
        </w:rPr>
        <w:t>اصداف</w:t>
      </w:r>
      <w:r>
        <w:t xml:space="preserve"> aṣdāf pearl oyster, sea shell, conch </w:t>
      </w:r>
      <w:r w:rsidR="003D2305">
        <w:t>|</w:t>
      </w:r>
      <w:r>
        <w:t xml:space="preserve"> </w:t>
      </w:r>
      <w:r>
        <w:rPr>
          <w:rtl/>
        </w:rPr>
        <w:t>صدفة الاذن</w:t>
      </w:r>
      <w:r>
        <w:t xml:space="preserve"> ṣ. al</w:t>
      </w:r>
      <w:r w:rsidR="003D2305">
        <w:t>-</w:t>
      </w:r>
      <w:r>
        <w:t>udun external ear, auricle, pinna</w:t>
      </w:r>
    </w:p>
    <w:p w:rsidR="00B14408" w:rsidRDefault="00FD180F" w:rsidP="00FD180F">
      <w:pPr>
        <w:pStyle w:val="libNormal"/>
      </w:pPr>
      <w:r w:rsidRPr="00B14408">
        <w:rPr>
          <w:rStyle w:val="libBold2Char"/>
          <w:rFonts w:hint="eastAsia"/>
          <w:rtl/>
        </w:rPr>
        <w:t>صدف</w:t>
      </w:r>
      <w:r>
        <w:t xml:space="preserve"> ṣadaf, </w:t>
      </w:r>
      <w:r>
        <w:rPr>
          <w:rtl/>
        </w:rPr>
        <w:t>مرض الصدفية</w:t>
      </w:r>
      <w:r>
        <w:t xml:space="preserve"> maraḍ aṣ</w:t>
      </w:r>
      <w:r w:rsidR="003D2305">
        <w:t>-</w:t>
      </w:r>
      <w:r>
        <w:t>ṣadafīya a noncontagious skin disease, psoriasis (med.)</w:t>
      </w:r>
    </w:p>
    <w:p w:rsidR="00B14408" w:rsidRDefault="00FD180F" w:rsidP="00FD180F">
      <w:pPr>
        <w:pStyle w:val="libNormal"/>
      </w:pPr>
      <w:r w:rsidRPr="00B14408">
        <w:rPr>
          <w:rStyle w:val="libBold2Char"/>
          <w:rFonts w:hint="eastAsia"/>
          <w:rtl/>
        </w:rPr>
        <w:t>صدفي</w:t>
      </w:r>
      <w:r>
        <w:t xml:space="preserve"> ṣadafī sea</w:t>
      </w:r>
      <w:r w:rsidR="003D2305">
        <w:t>-</w:t>
      </w:r>
      <w:r>
        <w:t>shell, shell (adj.); nacreous, mother</w:t>
      </w:r>
      <w:r w:rsidR="003D2305">
        <w:t>-</w:t>
      </w:r>
      <w:r>
        <w:t>of</w:t>
      </w:r>
      <w:r w:rsidR="003D2305">
        <w:t>-</w:t>
      </w:r>
      <w:r>
        <w:t>pearl (adj.)</w:t>
      </w:r>
    </w:p>
    <w:p w:rsidR="00B14408" w:rsidRDefault="00FD180F" w:rsidP="00FD180F">
      <w:pPr>
        <w:pStyle w:val="libNormal"/>
      </w:pPr>
      <w:r w:rsidRPr="00B14408">
        <w:rPr>
          <w:rStyle w:val="libBold2Char"/>
          <w:rFonts w:hint="eastAsia"/>
          <w:rtl/>
        </w:rPr>
        <w:t>صدفة</w:t>
      </w:r>
      <w:r>
        <w:t xml:space="preserve"> ṣudfa pl. </w:t>
      </w:r>
      <w:r>
        <w:rPr>
          <w:rtl/>
        </w:rPr>
        <w:t>صدف</w:t>
      </w:r>
      <w:r>
        <w:t xml:space="preserve"> ṣudaf chance, haphazard, coincidence, unexpected concurrence; </w:t>
      </w:r>
      <w:r>
        <w:rPr>
          <w:rtl/>
        </w:rPr>
        <w:t>صدفة</w:t>
      </w:r>
      <w:r>
        <w:t xml:space="preserve"> ṣudfatan by chance, by coincidence, accidentally </w:t>
      </w:r>
      <w:r w:rsidR="003D2305">
        <w:t>|</w:t>
      </w:r>
      <w:r>
        <w:t xml:space="preserve"> </w:t>
      </w:r>
      <w:r>
        <w:rPr>
          <w:rtl/>
        </w:rPr>
        <w:t>بالصدفة</w:t>
      </w:r>
      <w:r>
        <w:t xml:space="preserve"> or </w:t>
      </w:r>
      <w:r>
        <w:rPr>
          <w:rtl/>
        </w:rPr>
        <w:t>بطريق الصدفة</w:t>
      </w:r>
      <w:r>
        <w:t xml:space="preserve"> by chance, by coincidence, accidentally; as chance will have it, haphazardly</w:t>
      </w:r>
    </w:p>
    <w:p w:rsidR="00B14408" w:rsidRDefault="00FD180F" w:rsidP="00FD180F">
      <w:pPr>
        <w:pStyle w:val="libNormal"/>
      </w:pPr>
      <w:r w:rsidRPr="00B14408">
        <w:rPr>
          <w:rStyle w:val="libBold2Char"/>
          <w:rFonts w:hint="eastAsia"/>
          <w:rtl/>
        </w:rPr>
        <w:t>مصادفة</w:t>
      </w:r>
      <w:r>
        <w:t xml:space="preserve"> muṣādafa pl. </w:t>
      </w:r>
      <w:r w:rsidR="003D2305">
        <w:t>-</w:t>
      </w:r>
      <w:r>
        <w:t>āt encounter, meeting; chance, haphazard, coincidence, unexpected concurrence; muṣādafatan by chance, by coincidence, accidentally</w:t>
      </w:r>
    </w:p>
    <w:p w:rsidR="00B14408" w:rsidRDefault="00FD180F" w:rsidP="00FD180F">
      <w:pPr>
        <w:pStyle w:val="libNormal"/>
      </w:pPr>
      <w:r w:rsidRPr="00B14408">
        <w:rPr>
          <w:rStyle w:val="libBold2Char"/>
          <w:rFonts w:hint="eastAsia"/>
          <w:rtl/>
        </w:rPr>
        <w:t>مصادف</w:t>
      </w:r>
      <w:r>
        <w:t xml:space="preserve"> muṣādif corresponding (</w:t>
      </w:r>
      <w:r>
        <w:rPr>
          <w:rtl/>
        </w:rPr>
        <w:t>ل</w:t>
      </w:r>
      <w:r>
        <w:t xml:space="preserve"> to), concurrent (</w:t>
      </w:r>
      <w:r>
        <w:rPr>
          <w:rtl/>
        </w:rPr>
        <w:t>ل</w:t>
      </w:r>
      <w:r>
        <w:t xml:space="preserve"> with a date of another chronological system), coincident (</w:t>
      </w:r>
      <w:r>
        <w:rPr>
          <w:rtl/>
        </w:rPr>
        <w:t>ل</w:t>
      </w:r>
      <w:r>
        <w:t xml:space="preserve"> with), falling (</w:t>
      </w:r>
      <w:r>
        <w:rPr>
          <w:rtl/>
        </w:rPr>
        <w:t>ل</w:t>
      </w:r>
      <w:r>
        <w:t xml:space="preserve"> on a given date)</w:t>
      </w:r>
    </w:p>
    <w:p w:rsidR="00B14408" w:rsidRDefault="00FD180F" w:rsidP="00FD180F">
      <w:pPr>
        <w:pStyle w:val="libNormal"/>
      </w:pPr>
      <w:r w:rsidRPr="00B14408">
        <w:rPr>
          <w:rStyle w:val="libBold2Char"/>
          <w:rFonts w:hint="eastAsia"/>
          <w:rtl/>
        </w:rPr>
        <w:t>صدق</w:t>
      </w:r>
      <w:r>
        <w:t xml:space="preserve"> ṣadaqa u (ṣadq, ṣidq) to speak the truth, be sincere; to tell (</w:t>
      </w:r>
      <w:r>
        <w:rPr>
          <w:rtl/>
        </w:rPr>
        <w:t>ه</w:t>
      </w:r>
      <w:r>
        <w:t xml:space="preserve"> s.o.) the truth (</w:t>
      </w:r>
      <w:r>
        <w:rPr>
          <w:rtl/>
        </w:rPr>
        <w:t>عن</w:t>
      </w:r>
      <w:r>
        <w:t xml:space="preserve"> about); to prove to be true, turn out to be correct, come true; to be right; to fit exactly (</w:t>
      </w:r>
      <w:r>
        <w:rPr>
          <w:rtl/>
        </w:rPr>
        <w:t>على</w:t>
      </w:r>
      <w:r>
        <w:t xml:space="preserve"> s.o. or s.th.), apply (</w:t>
      </w:r>
      <w:r>
        <w:rPr>
          <w:rtl/>
        </w:rPr>
        <w:t>على</w:t>
      </w:r>
      <w:r>
        <w:t xml:space="preserve"> to), hold true (</w:t>
      </w:r>
      <w:r>
        <w:rPr>
          <w:rtl/>
        </w:rPr>
        <w:t>على</w:t>
      </w:r>
      <w:r>
        <w:t xml:space="preserve"> of) </w:t>
      </w:r>
      <w:r w:rsidR="003D2305">
        <w:t>|</w:t>
      </w:r>
      <w:r>
        <w:t xml:space="preserve">  </w:t>
      </w:r>
      <w:r>
        <w:rPr>
          <w:rtl/>
        </w:rPr>
        <w:t>وعده</w:t>
      </w:r>
      <w:r>
        <w:t xml:space="preserve"> or </w:t>
      </w:r>
      <w:r>
        <w:rPr>
          <w:rtl/>
        </w:rPr>
        <w:t>في وعده</w:t>
      </w:r>
      <w:r>
        <w:t xml:space="preserve"> (fī wa‘dihī or wa‘dahū) to keep, or fulfill, one’s promise; </w:t>
      </w:r>
      <w:r>
        <w:rPr>
          <w:rtl/>
        </w:rPr>
        <w:t>صدقه النصيحة</w:t>
      </w:r>
      <w:r>
        <w:t xml:space="preserve"> (naṣīḥata) to advice s.o. sincerely; </w:t>
      </w:r>
      <w:r>
        <w:rPr>
          <w:rtl/>
        </w:rPr>
        <w:t>صدقه الحب</w:t>
      </w:r>
      <w:r>
        <w:t xml:space="preserve"> (ḥubba) to love </w:t>
      </w:r>
      <w:r>
        <w:lastRenderedPageBreak/>
        <w:t>s.o. sincerely, truly II to deem (</w:t>
      </w:r>
      <w:r>
        <w:rPr>
          <w:rtl/>
        </w:rPr>
        <w:t>هـ, ه</w:t>
      </w:r>
      <w:r>
        <w:t xml:space="preserve"> s.o. s.th.) credible, accept (</w:t>
      </w:r>
      <w:r>
        <w:rPr>
          <w:rtl/>
        </w:rPr>
        <w:t>هـ</w:t>
      </w:r>
      <w:r>
        <w:t xml:space="preserve"> s.th.) as true, give credence (</w:t>
      </w:r>
      <w:r>
        <w:rPr>
          <w:rtl/>
        </w:rPr>
        <w:t>هـ, ه</w:t>
      </w:r>
      <w:r>
        <w:t xml:space="preserve"> to s.o., to s.th.), believe, trust (</w:t>
      </w:r>
      <w:r>
        <w:rPr>
          <w:rtl/>
        </w:rPr>
        <w:t>هـ, ه</w:t>
      </w:r>
      <w:r>
        <w:t xml:space="preserve"> s.o., s.th.); to consider or pronounce (</w:t>
      </w:r>
      <w:r>
        <w:rPr>
          <w:rtl/>
        </w:rPr>
        <w:t>هـ</w:t>
      </w:r>
      <w:r>
        <w:t xml:space="preserve"> s.th.) to be true, right, correct or credible; to believe (</w:t>
      </w:r>
      <w:r>
        <w:rPr>
          <w:rtl/>
        </w:rPr>
        <w:t>ب</w:t>
      </w:r>
      <w:r>
        <w:t xml:space="preserve"> in); to give one’s consent, to consent, assent, agree (</w:t>
      </w:r>
      <w:r>
        <w:rPr>
          <w:rtl/>
        </w:rPr>
        <w:t>على</w:t>
      </w:r>
      <w:r>
        <w:t xml:space="preserve"> to s.th.), approve (</w:t>
      </w:r>
      <w:r>
        <w:rPr>
          <w:rtl/>
        </w:rPr>
        <w:t>على</w:t>
      </w:r>
      <w:r>
        <w:t xml:space="preserve"> of s.th.), grant, license, sanction, certify, confirm, substantiate, attest, ratify, authenticate, legalize, verify (</w:t>
      </w:r>
      <w:r>
        <w:rPr>
          <w:rtl/>
        </w:rPr>
        <w:t>على</w:t>
      </w:r>
      <w:r>
        <w:t xml:space="preserve"> s.th.) </w:t>
      </w:r>
      <w:r w:rsidR="003D2305">
        <w:t>|</w:t>
      </w:r>
      <w:r>
        <w:t xml:space="preserve"> </w:t>
      </w:r>
      <w:r>
        <w:rPr>
          <w:rtl/>
        </w:rPr>
        <w:t>لا يصدق</w:t>
      </w:r>
      <w:r>
        <w:t xml:space="preserve"> (yuṣaddaqu) incredible, unbelievable, unreliable, untrustworthy; </w:t>
      </w:r>
      <w:r>
        <w:rPr>
          <w:rtl/>
        </w:rPr>
        <w:t>صدق او كذب</w:t>
      </w:r>
      <w:r>
        <w:t xml:space="preserve"> ṣaddiq au kaddib (as an affirmative parenthesis) believe it or not III to treat (</w:t>
      </w:r>
      <w:r>
        <w:rPr>
          <w:rtl/>
        </w:rPr>
        <w:t>ه</w:t>
      </w:r>
      <w:r>
        <w:t xml:space="preserve"> s.o.) &amp;s a friend; to maintain one’s friendship (</w:t>
      </w:r>
      <w:r>
        <w:rPr>
          <w:rtl/>
        </w:rPr>
        <w:t>ه</w:t>
      </w:r>
      <w:r>
        <w:t xml:space="preserve"> with s.o.); to be or become friends (</w:t>
      </w:r>
      <w:r>
        <w:rPr>
          <w:rtl/>
        </w:rPr>
        <w:t>ه</w:t>
      </w:r>
      <w:r>
        <w:t xml:space="preserve"> with s.o.), befriend (</w:t>
      </w:r>
      <w:r>
        <w:rPr>
          <w:rtl/>
        </w:rPr>
        <w:t>ه</w:t>
      </w:r>
      <w:r>
        <w:t xml:space="preserve"> s.o.); to give one’s consent, to consent, assent, agree (</w:t>
      </w:r>
      <w:r>
        <w:rPr>
          <w:rtl/>
        </w:rPr>
        <w:t>على</w:t>
      </w:r>
      <w:r>
        <w:t xml:space="preserve"> to s.th.), approve (</w:t>
      </w:r>
      <w:r>
        <w:rPr>
          <w:rtl/>
        </w:rPr>
        <w:t>على</w:t>
      </w:r>
      <w:r>
        <w:t xml:space="preserve"> of), grant, license, sanction, certify, confirm, substantiate (</w:t>
      </w:r>
      <w:r>
        <w:rPr>
          <w:rtl/>
        </w:rPr>
        <w:t>على</w:t>
      </w:r>
      <w:r>
        <w:t xml:space="preserve"> s.th.); to legalize, authenticate (</w:t>
      </w:r>
      <w:r>
        <w:rPr>
          <w:rtl/>
        </w:rPr>
        <w:t>على</w:t>
      </w:r>
      <w:r>
        <w:t xml:space="preserve"> a signature, etc.) IV to fix a (bridal) dower (</w:t>
      </w:r>
      <w:r>
        <w:rPr>
          <w:rtl/>
        </w:rPr>
        <w:t>ها</w:t>
      </w:r>
      <w:r>
        <w:t xml:space="preserve"> for a woman) V to give alms (</w:t>
      </w:r>
      <w:r>
        <w:rPr>
          <w:rtl/>
        </w:rPr>
        <w:t>على</w:t>
      </w:r>
      <w:r>
        <w:t xml:space="preserve"> to s.o.); to give as alms, donate (</w:t>
      </w:r>
      <w:r>
        <w:rPr>
          <w:rtl/>
        </w:rPr>
        <w:t>على</w:t>
      </w:r>
      <w:r>
        <w:t xml:space="preserve"> to s.o., </w:t>
      </w:r>
      <w:r>
        <w:rPr>
          <w:rtl/>
        </w:rPr>
        <w:t>ب</w:t>
      </w:r>
      <w:r>
        <w:t xml:space="preserve"> s.th.)</w:t>
      </w:r>
    </w:p>
    <w:p w:rsidR="00B14408" w:rsidRDefault="00FD180F" w:rsidP="00FD180F">
      <w:pPr>
        <w:pStyle w:val="libNormal"/>
      </w:pPr>
      <w:r w:rsidRPr="00B14408">
        <w:rPr>
          <w:rStyle w:val="libBold2Char"/>
          <w:rFonts w:hint="eastAsia"/>
          <w:rtl/>
        </w:rPr>
        <w:t>صدق</w:t>
      </w:r>
      <w:r>
        <w:t xml:space="preserve"> ṣidq truth, trueness, truthfulness; sincerity, candor; veracity, correctness (of an allegation); efficiency; </w:t>
      </w:r>
      <w:r>
        <w:rPr>
          <w:rtl/>
        </w:rPr>
        <w:t>صدقا</w:t>
      </w:r>
      <w:r>
        <w:t xml:space="preserve"> ṣidqan truly, really, in truth</w:t>
      </w:r>
    </w:p>
    <w:p w:rsidR="00B14408" w:rsidRDefault="00FD180F" w:rsidP="00FD180F">
      <w:pPr>
        <w:pStyle w:val="libNormal"/>
      </w:pPr>
      <w:r w:rsidRPr="00B14408">
        <w:rPr>
          <w:rStyle w:val="libBold2Char"/>
          <w:rFonts w:hint="eastAsia"/>
          <w:rtl/>
        </w:rPr>
        <w:t>صدقة</w:t>
      </w:r>
      <w:r>
        <w:t xml:space="preserve"> ṣadaqa pl. </w:t>
      </w:r>
      <w:r w:rsidR="003D2305">
        <w:t>-</w:t>
      </w:r>
      <w:r>
        <w:t xml:space="preserve">āt alms, charitable gift; almsgiving, charity, voluntary contribution of alms, freewill offering; legally prescribed alms tax (Isl. Law) </w:t>
      </w:r>
      <w:r w:rsidR="003D2305">
        <w:t>|</w:t>
      </w:r>
      <w:r>
        <w:t xml:space="preserve"> </w:t>
      </w:r>
      <w:r>
        <w:rPr>
          <w:rtl/>
        </w:rPr>
        <w:t>صدقة الفطر</w:t>
      </w:r>
      <w:r>
        <w:t xml:space="preserve"> ṣ. al</w:t>
      </w:r>
      <w:r w:rsidR="003D2305">
        <w:t>-</w:t>
      </w:r>
      <w:r>
        <w:t>fiṭr almsgivings at the end of Ramadan (Isl. Law)</w:t>
      </w:r>
    </w:p>
    <w:p w:rsidR="00B14408" w:rsidRDefault="00FD180F" w:rsidP="00FD180F">
      <w:pPr>
        <w:pStyle w:val="libNormal"/>
      </w:pPr>
      <w:r w:rsidRPr="00B14408">
        <w:rPr>
          <w:rStyle w:val="libBold2Char"/>
          <w:rFonts w:hint="eastAsia"/>
          <w:rtl/>
        </w:rPr>
        <w:t>صداق</w:t>
      </w:r>
      <w:r>
        <w:t xml:space="preserve"> ṣadāq, sidāq pl. </w:t>
      </w:r>
      <w:r>
        <w:rPr>
          <w:rtl/>
        </w:rPr>
        <w:t>صدق</w:t>
      </w:r>
      <w:r>
        <w:t xml:space="preserve"> ṣuduq, </w:t>
      </w:r>
      <w:r>
        <w:rPr>
          <w:rtl/>
        </w:rPr>
        <w:t>اصدقة</w:t>
      </w:r>
      <w:r>
        <w:t xml:space="preserve"> aṣdiqa (bridal) dower; </w:t>
      </w:r>
      <w:r w:rsidR="003D2305">
        <w:t>--</w:t>
      </w:r>
      <w:r>
        <w:t xml:space="preserve"> (pl. </w:t>
      </w:r>
      <w:r>
        <w:rPr>
          <w:rtl/>
        </w:rPr>
        <w:t>اصدقة</w:t>
      </w:r>
      <w:r>
        <w:t>) marriage contrast (tun.)</w:t>
      </w:r>
    </w:p>
    <w:p w:rsidR="00B14408" w:rsidRDefault="00FD180F" w:rsidP="00FD180F">
      <w:pPr>
        <w:pStyle w:val="libNormal"/>
      </w:pPr>
      <w:r w:rsidRPr="00B14408">
        <w:rPr>
          <w:rStyle w:val="libBold2Char"/>
          <w:rFonts w:hint="eastAsia"/>
          <w:rtl/>
        </w:rPr>
        <w:t>صداقة</w:t>
      </w:r>
      <w:r>
        <w:t xml:space="preserve"> ṣadāqa pl. ·41 friendohip</w:t>
      </w:r>
    </w:p>
    <w:p w:rsidR="00B14408" w:rsidRDefault="00FD180F" w:rsidP="00FD180F">
      <w:pPr>
        <w:pStyle w:val="libNormal"/>
      </w:pPr>
      <w:r w:rsidRPr="00B14408">
        <w:rPr>
          <w:rStyle w:val="libBold2Char"/>
          <w:rFonts w:hint="eastAsia"/>
          <w:rtl/>
        </w:rPr>
        <w:t>صديق</w:t>
      </w:r>
      <w:r>
        <w:t xml:space="preserve"> ṣadīq pl. </w:t>
      </w:r>
      <w:r>
        <w:rPr>
          <w:rtl/>
        </w:rPr>
        <w:t>اصدقاء</w:t>
      </w:r>
      <w:r>
        <w:t xml:space="preserve"> aṣdiqā’2, </w:t>
      </w:r>
      <w:r>
        <w:rPr>
          <w:rtl/>
        </w:rPr>
        <w:t>صدقاء</w:t>
      </w:r>
      <w:r>
        <w:t xml:space="preserve"> ṣudaqā’2, </w:t>
      </w:r>
      <w:r>
        <w:rPr>
          <w:rtl/>
        </w:rPr>
        <w:t>صدقان</w:t>
      </w:r>
      <w:r>
        <w:t xml:space="preserve"> ṣudqān friend; friendly, connected by bonds of friendship</w:t>
      </w:r>
    </w:p>
    <w:p w:rsidR="00B14408" w:rsidRDefault="00FD180F" w:rsidP="00FD180F">
      <w:pPr>
        <w:pStyle w:val="libNormal"/>
      </w:pPr>
      <w:r w:rsidRPr="00B14408">
        <w:rPr>
          <w:rStyle w:val="libBold2Char"/>
          <w:rFonts w:hint="eastAsia"/>
          <w:rtl/>
        </w:rPr>
        <w:t>صدوق</w:t>
      </w:r>
      <w:r>
        <w:t xml:space="preserve"> ṣadūq veracious, truthful, honest, sincere</w:t>
      </w:r>
    </w:p>
    <w:p w:rsidR="00B14408" w:rsidRDefault="00FD180F" w:rsidP="00FD180F">
      <w:pPr>
        <w:pStyle w:val="libNormal"/>
      </w:pPr>
      <w:r w:rsidRPr="00B14408">
        <w:rPr>
          <w:rStyle w:val="libBold2Char"/>
          <w:rFonts w:hint="eastAsia"/>
          <w:rtl/>
        </w:rPr>
        <w:t>صديق</w:t>
      </w:r>
      <w:r>
        <w:t xml:space="preserve"> ṣiddīq strictly veracious, honest, righteous, upright; </w:t>
      </w:r>
      <w:r>
        <w:rPr>
          <w:rtl/>
        </w:rPr>
        <w:t>الصديق</w:t>
      </w:r>
      <w:r>
        <w:t xml:space="preserve"> epithet of the first Caliph, Abū Bakr</w:t>
      </w:r>
    </w:p>
    <w:p w:rsidR="00B14408" w:rsidRDefault="00FD180F" w:rsidP="00FD180F">
      <w:pPr>
        <w:pStyle w:val="libNormal"/>
      </w:pPr>
      <w:r w:rsidRPr="00B14408">
        <w:rPr>
          <w:rStyle w:val="libBold2Char"/>
          <w:rFonts w:hint="eastAsia"/>
          <w:rtl/>
        </w:rPr>
        <w:t>اصدق</w:t>
      </w:r>
      <w:r>
        <w:t xml:space="preserve"> aṣdaq2 truer, sincerer </w:t>
      </w:r>
      <w:r w:rsidR="003D2305">
        <w:t>|</w:t>
      </w:r>
      <w:r>
        <w:t xml:space="preserve"> </w:t>
      </w:r>
      <w:r>
        <w:rPr>
          <w:rtl/>
        </w:rPr>
        <w:t>اصدق برهان على</w:t>
      </w:r>
      <w:r>
        <w:t xml:space="preserve"> (a. burhānin) the most reliable, or best, proof for ...; </w:t>
      </w:r>
      <w:r>
        <w:rPr>
          <w:rtl/>
        </w:rPr>
        <w:t>اصدق صديق</w:t>
      </w:r>
      <w:r>
        <w:t xml:space="preserve"> the most loyal, or best, friend</w:t>
      </w:r>
    </w:p>
    <w:p w:rsidR="00B14408" w:rsidRDefault="00FD180F" w:rsidP="00FD180F">
      <w:pPr>
        <w:pStyle w:val="libNormal"/>
      </w:pPr>
      <w:r w:rsidRPr="00B14408">
        <w:rPr>
          <w:rStyle w:val="libBold2Char"/>
          <w:rFonts w:hint="eastAsia"/>
          <w:rtl/>
        </w:rPr>
        <w:lastRenderedPageBreak/>
        <w:t>مصداق</w:t>
      </w:r>
      <w:r>
        <w:t xml:space="preserve"> miṣdāq confirmation, corroboration, substantiation; touchstone, criterion</w:t>
      </w:r>
    </w:p>
    <w:p w:rsidR="00B14408" w:rsidRDefault="00FD180F" w:rsidP="00FD180F">
      <w:pPr>
        <w:pStyle w:val="libNormal"/>
      </w:pPr>
      <w:r w:rsidRPr="00B14408">
        <w:rPr>
          <w:rStyle w:val="libBold2Char"/>
          <w:rFonts w:hint="eastAsia"/>
          <w:rtl/>
        </w:rPr>
        <w:t>تصديق</w:t>
      </w:r>
      <w:r>
        <w:t xml:space="preserve"> taṣdīq belief, faith (</w:t>
      </w:r>
      <w:r>
        <w:rPr>
          <w:rtl/>
        </w:rPr>
        <w:t>ب</w:t>
      </w:r>
      <w:r>
        <w:t xml:space="preserve"> in); consent, assent, agreement (</w:t>
      </w:r>
      <w:r>
        <w:rPr>
          <w:rtl/>
        </w:rPr>
        <w:t>على</w:t>
      </w:r>
      <w:r>
        <w:t xml:space="preserve"> to), approval, sanctioning, licensing, certification, confirmation, attestation, ratification, verification, authentication, legalization (</w:t>
      </w:r>
      <w:r>
        <w:rPr>
          <w:rtl/>
        </w:rPr>
        <w:t>على</w:t>
      </w:r>
      <w:r>
        <w:t xml:space="preserve"> of s.th.) </w:t>
      </w:r>
      <w:r w:rsidR="003D2305">
        <w:t>|</w:t>
      </w:r>
      <w:r>
        <w:t xml:space="preserve"> </w:t>
      </w:r>
      <w:r>
        <w:rPr>
          <w:rtl/>
        </w:rPr>
        <w:t>سرعة التصديق</w:t>
      </w:r>
      <w:r>
        <w:t xml:space="preserve"> sur‘at at</w:t>
      </w:r>
      <w:r w:rsidR="003D2305">
        <w:t>-</w:t>
      </w:r>
      <w:r>
        <w:t xml:space="preserve">t. credulity; </w:t>
      </w:r>
      <w:r>
        <w:rPr>
          <w:rtl/>
        </w:rPr>
        <w:t>سريع التصديق</w:t>
      </w:r>
      <w:r>
        <w:t xml:space="preserve"> credulous </w:t>
      </w:r>
      <w:r>
        <w:rPr>
          <w:rtl/>
        </w:rPr>
        <w:t>مصادقة</w:t>
      </w:r>
      <w:r>
        <w:t xml:space="preserve"> muṣādaqa consent, assent, agreement (</w:t>
      </w:r>
      <w:r>
        <w:rPr>
          <w:rtl/>
        </w:rPr>
        <w:t>على</w:t>
      </w:r>
      <w:r>
        <w:t xml:space="preserve"> to), concurrence (</w:t>
      </w:r>
      <w:r>
        <w:rPr>
          <w:rtl/>
        </w:rPr>
        <w:t>على</w:t>
      </w:r>
      <w:r>
        <w:t xml:space="preserve"> in); approval, sanctioning, certification, confirmation, attestation, ratification (</w:t>
      </w:r>
      <w:r>
        <w:rPr>
          <w:rtl/>
        </w:rPr>
        <w:t>على</w:t>
      </w:r>
      <w:r>
        <w:t xml:space="preserve"> of s.th.); legalization, authentication (</w:t>
      </w:r>
      <w:r>
        <w:rPr>
          <w:rtl/>
        </w:rPr>
        <w:t>على</w:t>
      </w:r>
      <w:r>
        <w:t xml:space="preserve"> of a document)</w:t>
      </w:r>
    </w:p>
    <w:p w:rsidR="00B14408" w:rsidRDefault="00FD180F" w:rsidP="00FD180F">
      <w:pPr>
        <w:pStyle w:val="libNormal"/>
      </w:pPr>
      <w:r w:rsidRPr="00B14408">
        <w:rPr>
          <w:rStyle w:val="libBold2Char"/>
          <w:rFonts w:hint="eastAsia"/>
          <w:rtl/>
        </w:rPr>
        <w:t>تصادق</w:t>
      </w:r>
      <w:r>
        <w:t xml:space="preserve"> taṣāduq legalization, authentication (</w:t>
      </w:r>
      <w:r>
        <w:rPr>
          <w:rtl/>
        </w:rPr>
        <w:t>على</w:t>
      </w:r>
      <w:r>
        <w:t xml:space="preserve"> of a document)</w:t>
      </w:r>
    </w:p>
    <w:p w:rsidR="00B14408" w:rsidRDefault="00FD180F" w:rsidP="00FD180F">
      <w:pPr>
        <w:pStyle w:val="libNormal"/>
      </w:pPr>
      <w:r w:rsidRPr="00B14408">
        <w:rPr>
          <w:rStyle w:val="libBold2Char"/>
          <w:rFonts w:hint="eastAsia"/>
          <w:rtl/>
        </w:rPr>
        <w:t>صادق</w:t>
      </w:r>
      <w:r>
        <w:t xml:space="preserve"> ṣādiq true, truthful, veracious, sincere, candid; reliable; accurate, true, genuine, faithful, authentic</w:t>
      </w:r>
    </w:p>
    <w:p w:rsidR="00B14408" w:rsidRDefault="00FD180F" w:rsidP="00FD180F">
      <w:pPr>
        <w:pStyle w:val="libNormal"/>
      </w:pPr>
      <w:r w:rsidRPr="00B14408">
        <w:rPr>
          <w:rStyle w:val="libBold2Char"/>
          <w:rFonts w:hint="eastAsia"/>
          <w:rtl/>
        </w:rPr>
        <w:t>مصدقة</w:t>
      </w:r>
      <w:r>
        <w:t xml:space="preserve"> muṣaddiqa certificate, certification, attestation</w:t>
      </w:r>
    </w:p>
    <w:p w:rsidR="00B14408" w:rsidRDefault="00FD180F" w:rsidP="00FD180F">
      <w:pPr>
        <w:pStyle w:val="libNormal"/>
      </w:pPr>
      <w:r w:rsidRPr="00B14408">
        <w:rPr>
          <w:rStyle w:val="libBold2Char"/>
          <w:rFonts w:hint="eastAsia"/>
          <w:rtl/>
        </w:rPr>
        <w:t>مصدق</w:t>
      </w:r>
      <w:r>
        <w:t xml:space="preserve"> muṣaddaq credible, believable, reliable, trustworthy </w:t>
      </w:r>
      <w:r w:rsidR="003D2305">
        <w:t>|</w:t>
      </w:r>
      <w:r>
        <w:t xml:space="preserve"> </w:t>
      </w:r>
      <w:r>
        <w:rPr>
          <w:rtl/>
        </w:rPr>
        <w:t>غير مصدق</w:t>
      </w:r>
      <w:r>
        <w:t xml:space="preserve"> incredible; </w:t>
      </w:r>
      <w:r>
        <w:rPr>
          <w:rtl/>
        </w:rPr>
        <w:t>مصدق عليه رسميا</w:t>
      </w:r>
      <w:r>
        <w:t xml:space="preserve"> (rasmīyan) legalized, officially certified</w:t>
      </w:r>
    </w:p>
    <w:p w:rsidR="00B14408" w:rsidRDefault="00FD180F" w:rsidP="00FD180F">
      <w:pPr>
        <w:pStyle w:val="libNormal"/>
      </w:pPr>
      <w:r w:rsidRPr="00B14408">
        <w:rPr>
          <w:rStyle w:val="libBold2Char"/>
          <w:rFonts w:hint="eastAsia"/>
          <w:rtl/>
        </w:rPr>
        <w:t>صيدلي</w:t>
      </w:r>
      <w:r>
        <w:t xml:space="preserve"> look up alphabetically</w:t>
      </w:r>
    </w:p>
    <w:p w:rsidR="00B14408" w:rsidRDefault="00FD180F" w:rsidP="00FD180F">
      <w:pPr>
        <w:pStyle w:val="libNormal"/>
      </w:pPr>
      <w:r w:rsidRPr="00B14408">
        <w:rPr>
          <w:rStyle w:val="libBold2Char"/>
          <w:rFonts w:hint="eastAsia"/>
          <w:rtl/>
        </w:rPr>
        <w:t>صدم</w:t>
      </w:r>
      <w:r>
        <w:t xml:space="preserve"> ṣadama i (ṣadm) to bump, strike, knock, dash, bounce, bang, run (</w:t>
      </w:r>
      <w:r>
        <w:rPr>
          <w:rtl/>
        </w:rPr>
        <w:t>هـ, ه</w:t>
      </w:r>
      <w:r>
        <w:t xml:space="preserve"> against), hit (a upon); to run (</w:t>
      </w:r>
      <w:r>
        <w:rPr>
          <w:rtl/>
        </w:rPr>
        <w:t>ه</w:t>
      </w:r>
      <w:r>
        <w:t xml:space="preserve"> into s.o., e.g., an automobile, etc.); to collide, clash (</w:t>
      </w:r>
      <w:r>
        <w:rPr>
          <w:rtl/>
        </w:rPr>
        <w:t>ب</w:t>
      </w:r>
      <w:r>
        <w:t xml:space="preserve"> with, e.g., train with car) ill to bump, strike, knock, dash, bounce, bang, run (</w:t>
      </w:r>
      <w:r>
        <w:rPr>
          <w:rtl/>
        </w:rPr>
        <w:t>هـ, ه</w:t>
      </w:r>
      <w:r>
        <w:t xml:space="preserve"> againat s.o. or s.th.); to resist, oppose (</w:t>
      </w:r>
      <w:r>
        <w:rPr>
          <w:rtl/>
        </w:rPr>
        <w:t>هـ, ه</w:t>
      </w:r>
      <w:r>
        <w:t xml:space="preserve"> s.o., s.th.), battle (</w:t>
      </w:r>
      <w:r>
        <w:rPr>
          <w:rtl/>
        </w:rPr>
        <w:t>هـ, ه</w:t>
      </w:r>
      <w:r>
        <w:t xml:space="preserve"> against); to encounter  (hostilely), clash; pass. </w:t>
      </w:r>
      <w:r>
        <w:rPr>
          <w:rtl/>
        </w:rPr>
        <w:t>صودم</w:t>
      </w:r>
      <w:r>
        <w:t xml:space="preserve"> ṣūdima to be severely afflicted (</w:t>
      </w:r>
      <w:r>
        <w:rPr>
          <w:rtl/>
        </w:rPr>
        <w:t>ب</w:t>
      </w:r>
      <w:r>
        <w:t xml:space="preserve"> by) VI to collide (e.g., trains), encounter (armies); to clash, conflict (e.g., different opinions) VIII to collide, clash (</w:t>
      </w:r>
      <w:r>
        <w:rPr>
          <w:rtl/>
        </w:rPr>
        <w:t>ب</w:t>
      </w:r>
      <w:r>
        <w:t xml:space="preserve"> or </w:t>
      </w:r>
      <w:r>
        <w:rPr>
          <w:rtl/>
        </w:rPr>
        <w:t>مع</w:t>
      </w:r>
      <w:r>
        <w:t xml:space="preserve"> with); to bump, strike, run (</w:t>
      </w:r>
      <w:r>
        <w:rPr>
          <w:rtl/>
        </w:rPr>
        <w:t>ب</w:t>
      </w:r>
      <w:r>
        <w:t xml:space="preserve"> against), hit (</w:t>
      </w:r>
      <w:r>
        <w:rPr>
          <w:rtl/>
        </w:rPr>
        <w:t>ب</w:t>
      </w:r>
      <w:r>
        <w:t xml:space="preserve"> s.th., e.g., a mine); to take offense (</w:t>
      </w:r>
      <w:r>
        <w:rPr>
          <w:rtl/>
        </w:rPr>
        <w:t>ب</w:t>
      </w:r>
      <w:r>
        <w:t xml:space="preserve"> at, e.g., at mistakes), take exception (</w:t>
      </w:r>
      <w:r>
        <w:rPr>
          <w:rtl/>
        </w:rPr>
        <w:t>ب</w:t>
      </w:r>
      <w:r>
        <w:t xml:space="preserve"> to); to fail (</w:t>
      </w:r>
      <w:r>
        <w:rPr>
          <w:rtl/>
        </w:rPr>
        <w:t>ب</w:t>
      </w:r>
      <w:r>
        <w:t xml:space="preserve"> due to), be thwarted (</w:t>
      </w:r>
      <w:r>
        <w:rPr>
          <w:rtl/>
        </w:rPr>
        <w:t>ب</w:t>
      </w:r>
      <w:r>
        <w:t xml:space="preserve"> by); = VI</w:t>
      </w:r>
    </w:p>
    <w:p w:rsidR="00B14408" w:rsidRDefault="00FD180F" w:rsidP="00FD180F">
      <w:pPr>
        <w:pStyle w:val="libNormal"/>
      </w:pPr>
      <w:r w:rsidRPr="00B14408">
        <w:rPr>
          <w:rStyle w:val="libBold2Char"/>
          <w:rFonts w:hint="eastAsia"/>
          <w:rtl/>
        </w:rPr>
        <w:t>صدمة</w:t>
      </w:r>
      <w:r>
        <w:t xml:space="preserve"> ṣadma pl. ṣadamāt push, thrust, jolt, shook, blow, stroke; upset, commotion, (psychic) shock; obstacle, difficulty</w:t>
      </w:r>
    </w:p>
    <w:p w:rsidR="00B14408" w:rsidRDefault="00FD180F" w:rsidP="00FD180F">
      <w:pPr>
        <w:pStyle w:val="libNormal"/>
      </w:pPr>
      <w:r w:rsidRPr="00B14408">
        <w:rPr>
          <w:rStyle w:val="libBold2Char"/>
          <w:rFonts w:hint="eastAsia"/>
          <w:rtl/>
        </w:rPr>
        <w:t>صدام</w:t>
      </w:r>
      <w:r>
        <w:t xml:space="preserve"> ṣidām collision, clash; breakdown, collapse </w:t>
      </w:r>
      <w:r w:rsidR="003D2305">
        <w:t>|</w:t>
      </w:r>
      <w:r>
        <w:t xml:space="preserve"> </w:t>
      </w:r>
      <w:r>
        <w:rPr>
          <w:rtl/>
        </w:rPr>
        <w:t>صدام وجداني</w:t>
      </w:r>
      <w:r>
        <w:t xml:space="preserve"> (wijdānī) mental breakdown</w:t>
      </w:r>
    </w:p>
    <w:p w:rsidR="00B14408" w:rsidRDefault="00FD180F" w:rsidP="00FD180F">
      <w:pPr>
        <w:pStyle w:val="libNormal"/>
      </w:pPr>
      <w:r w:rsidRPr="00B14408">
        <w:rPr>
          <w:rStyle w:val="libBold2Char"/>
          <w:rFonts w:hint="eastAsia"/>
          <w:rtl/>
        </w:rPr>
        <w:lastRenderedPageBreak/>
        <w:t>مصادمة</w:t>
      </w:r>
      <w:r>
        <w:t xml:space="preserve"> muṣādama, pl. </w:t>
      </w:r>
      <w:r w:rsidR="003D2305">
        <w:t>-</w:t>
      </w:r>
      <w:r>
        <w:t>āt collision, clash, impact</w:t>
      </w:r>
    </w:p>
    <w:p w:rsidR="00B14408" w:rsidRDefault="00FD180F" w:rsidP="00FD180F">
      <w:pPr>
        <w:pStyle w:val="libNormal"/>
      </w:pPr>
      <w:r w:rsidRPr="00B14408">
        <w:rPr>
          <w:rStyle w:val="libBold2Char"/>
          <w:rFonts w:hint="eastAsia"/>
          <w:rtl/>
        </w:rPr>
        <w:t>تصادم</w:t>
      </w:r>
      <w:r>
        <w:t xml:space="preserve"> taṣādum collision, clash; bounce, impact (</w:t>
      </w:r>
      <w:r>
        <w:rPr>
          <w:rtl/>
        </w:rPr>
        <w:t>ب</w:t>
      </w:r>
      <w:r>
        <w:t xml:space="preserve"> on); upset, commotion, (psychic) shock </w:t>
      </w:r>
      <w:r w:rsidR="003D2305">
        <w:t>|</w:t>
      </w:r>
      <w:r>
        <w:t xml:space="preserve"> </w:t>
      </w:r>
      <w:r>
        <w:rPr>
          <w:rtl/>
        </w:rPr>
        <w:t>طاسة التصادم</w:t>
      </w:r>
      <w:r>
        <w:t xml:space="preserve"> buffer (railroad)</w:t>
      </w:r>
    </w:p>
    <w:p w:rsidR="00B14408" w:rsidRDefault="00FD180F" w:rsidP="00FD180F">
      <w:pPr>
        <w:pStyle w:val="libNormal"/>
      </w:pPr>
      <w:r w:rsidRPr="00B14408">
        <w:rPr>
          <w:rStyle w:val="libBold2Char"/>
          <w:rFonts w:hint="eastAsia"/>
          <w:rtl/>
        </w:rPr>
        <w:t>اصطدام</w:t>
      </w:r>
      <w:r>
        <w:t xml:space="preserve"> iṣṭidām collision, clash; bounce, impact (</w:t>
      </w:r>
      <w:r>
        <w:rPr>
          <w:rtl/>
        </w:rPr>
        <w:t>ب</w:t>
      </w:r>
      <w:r>
        <w:t xml:space="preserve"> on); upset, commotion, (psychic) shock</w:t>
      </w:r>
    </w:p>
    <w:p w:rsidR="00B14408" w:rsidRDefault="00FD180F" w:rsidP="00FD180F">
      <w:pPr>
        <w:pStyle w:val="libNormal"/>
      </w:pPr>
      <w:r w:rsidRPr="00B14408">
        <w:rPr>
          <w:rStyle w:val="libBold2Char"/>
          <w:rFonts w:hint="eastAsia"/>
          <w:rtl/>
        </w:rPr>
        <w:t>صدى</w:t>
      </w:r>
      <w:r>
        <w:t xml:space="preserve"> ṣadiya II (ṣadan) to be very thirsty IV to echo, resound, reverberate V to occupy o.s. (</w:t>
      </w:r>
      <w:r>
        <w:rPr>
          <w:rtl/>
        </w:rPr>
        <w:t>ل</w:t>
      </w:r>
      <w:r>
        <w:t xml:space="preserve"> or </w:t>
      </w:r>
      <w:r>
        <w:rPr>
          <w:rtl/>
        </w:rPr>
        <w:t>الى</w:t>
      </w:r>
      <w:r>
        <w:t xml:space="preserve"> with); to turn, apply o.s. (</w:t>
      </w:r>
      <w:r>
        <w:rPr>
          <w:rtl/>
        </w:rPr>
        <w:t>ل</w:t>
      </w:r>
      <w:r>
        <w:t xml:space="preserve"> or </w:t>
      </w:r>
      <w:r>
        <w:rPr>
          <w:rtl/>
        </w:rPr>
        <w:t>الى</w:t>
      </w:r>
      <w:r>
        <w:t xml:space="preserve"> to s.th.); to undertake (</w:t>
      </w:r>
      <w:r>
        <w:rPr>
          <w:rtl/>
        </w:rPr>
        <w:t>ل</w:t>
      </w:r>
      <w:r>
        <w:t xml:space="preserve"> or </w:t>
      </w:r>
      <w:r>
        <w:rPr>
          <w:rtl/>
        </w:rPr>
        <w:t>الى</w:t>
      </w:r>
      <w:r>
        <w:t xml:space="preserve"> s.th.), embark (</w:t>
      </w:r>
      <w:r>
        <w:rPr>
          <w:rtl/>
        </w:rPr>
        <w:t>ل</w:t>
      </w:r>
      <w:r>
        <w:t xml:space="preserve"> or </w:t>
      </w:r>
      <w:r>
        <w:rPr>
          <w:rtl/>
        </w:rPr>
        <w:t>الى</w:t>
      </w:r>
      <w:r>
        <w:t xml:space="preserve"> upon); to oppose, resist, counteract, antagonize (</w:t>
      </w:r>
      <w:r>
        <w:rPr>
          <w:rtl/>
        </w:rPr>
        <w:t>ل</w:t>
      </w:r>
      <w:r>
        <w:t xml:space="preserve"> s.o.), throw obstacles in s.o.’s (</w:t>
      </w:r>
      <w:r>
        <w:rPr>
          <w:rtl/>
        </w:rPr>
        <w:t>ل</w:t>
      </w:r>
      <w:r>
        <w:t>) way, be in s.o.’s (</w:t>
      </w:r>
      <w:r>
        <w:rPr>
          <w:rtl/>
        </w:rPr>
        <w:t>ل</w:t>
      </w:r>
      <w:r>
        <w:t>) way</w:t>
      </w:r>
    </w:p>
    <w:p w:rsidR="00B14408" w:rsidRDefault="00FD180F" w:rsidP="00FD180F">
      <w:pPr>
        <w:pStyle w:val="libNormal"/>
      </w:pPr>
      <w:r w:rsidRPr="00B14408">
        <w:rPr>
          <w:rStyle w:val="libBold2Char"/>
          <w:rFonts w:hint="eastAsia"/>
          <w:rtl/>
        </w:rPr>
        <w:t>صدى</w:t>
      </w:r>
      <w:r>
        <w:rPr>
          <w:rtl/>
        </w:rPr>
        <w:t>, صدا</w:t>
      </w:r>
      <w:r>
        <w:t xml:space="preserve"> ṣadan pl. </w:t>
      </w:r>
      <w:r>
        <w:rPr>
          <w:rtl/>
        </w:rPr>
        <w:t>اصداء</w:t>
      </w:r>
      <w:r>
        <w:t xml:space="preserve"> aṣdā’ echo, reverberation</w:t>
      </w:r>
    </w:p>
    <w:p w:rsidR="00B14408" w:rsidRDefault="00FD180F" w:rsidP="00FD180F">
      <w:pPr>
        <w:pStyle w:val="libNormal"/>
      </w:pPr>
      <w:r w:rsidRPr="00B14408">
        <w:rPr>
          <w:rStyle w:val="libBold2Char"/>
          <w:rFonts w:hint="eastAsia"/>
          <w:rtl/>
        </w:rPr>
        <w:t>تصدية</w:t>
      </w:r>
      <w:r>
        <w:t xml:space="preserve"> taṣdiya hand clapping</w:t>
      </w:r>
    </w:p>
    <w:p w:rsidR="00B14408" w:rsidRDefault="00FD180F" w:rsidP="00FD180F">
      <w:pPr>
        <w:pStyle w:val="libNormal"/>
      </w:pPr>
      <w:r w:rsidRPr="00B14408">
        <w:rPr>
          <w:rStyle w:val="libBold2Char"/>
          <w:rFonts w:hint="eastAsia"/>
          <w:rtl/>
        </w:rPr>
        <w:t>صر</w:t>
      </w:r>
      <w:r>
        <w:t xml:space="preserve"> ṣarra i (ṣarr, </w:t>
      </w:r>
      <w:r>
        <w:rPr>
          <w:rtl/>
        </w:rPr>
        <w:t>صرير</w:t>
      </w:r>
      <w:r>
        <w:t xml:space="preserve"> ṣarīr) to chirp, stridulate (cricket); to creak (door); to squeak, screech; to grate, scratch; to gnash, chatter (teeth); to lace, cord, tie up, truss up, bind (</w:t>
      </w:r>
      <w:r>
        <w:rPr>
          <w:rtl/>
        </w:rPr>
        <w:t>هـ</w:t>
      </w:r>
      <w:r>
        <w:t xml:space="preserve"> s.th.); to shove, put (</w:t>
      </w:r>
      <w:r>
        <w:rPr>
          <w:rtl/>
        </w:rPr>
        <w:t>هـ في</w:t>
      </w:r>
      <w:r>
        <w:t xml:space="preserve"> money into a purse); to prick up (</w:t>
      </w:r>
      <w:r>
        <w:rPr>
          <w:rtl/>
        </w:rPr>
        <w:t>هـ</w:t>
      </w:r>
      <w:r>
        <w:t xml:space="preserve"> or </w:t>
      </w:r>
      <w:r>
        <w:rPr>
          <w:rFonts w:hint="eastAsia"/>
          <w:rtl/>
        </w:rPr>
        <w:t>ب</w:t>
      </w:r>
      <w:r>
        <w:t xml:space="preserve"> one’s ears) IV to persist (</w:t>
      </w:r>
      <w:r>
        <w:rPr>
          <w:rtl/>
        </w:rPr>
        <w:t>على</w:t>
      </w:r>
      <w:r>
        <w:t xml:space="preserve"> in), insist (</w:t>
      </w:r>
      <w:r>
        <w:rPr>
          <w:rtl/>
        </w:rPr>
        <w:t>على</w:t>
      </w:r>
      <w:r>
        <w:t xml:space="preserve"> on); to make up one’s mind, resolve, determine, decide (</w:t>
      </w:r>
      <w:r>
        <w:rPr>
          <w:rtl/>
        </w:rPr>
        <w:t>على</w:t>
      </w:r>
      <w:r>
        <w:t xml:space="preserve"> to do s.th.); to prick up (</w:t>
      </w:r>
      <w:r>
        <w:rPr>
          <w:rtl/>
        </w:rPr>
        <w:t>هـ</w:t>
      </w:r>
      <w:r>
        <w:t xml:space="preserve"> or </w:t>
      </w:r>
      <w:r>
        <w:rPr>
          <w:rtl/>
        </w:rPr>
        <w:t>ب</w:t>
      </w:r>
      <w:r>
        <w:t xml:space="preserve"> one’s ears)</w:t>
      </w:r>
    </w:p>
    <w:p w:rsidR="00B14408" w:rsidRDefault="00FD180F" w:rsidP="00FD180F">
      <w:pPr>
        <w:pStyle w:val="libNormal"/>
      </w:pPr>
      <w:r w:rsidRPr="00B14408">
        <w:rPr>
          <w:rStyle w:val="libBold2Char"/>
          <w:rFonts w:hint="eastAsia"/>
          <w:rtl/>
        </w:rPr>
        <w:t>صرة</w:t>
      </w:r>
      <w:r>
        <w:t xml:space="preserve"> ṣurra pl. </w:t>
      </w:r>
      <w:r>
        <w:rPr>
          <w:rtl/>
        </w:rPr>
        <w:t>صرر</w:t>
      </w:r>
      <w:r>
        <w:t xml:space="preserve"> ṣurar (money) bag, purse; bundle, packet, parcel </w:t>
      </w:r>
      <w:r w:rsidR="003D2305">
        <w:t>|</w:t>
      </w:r>
      <w:r>
        <w:t xml:space="preserve"> </w:t>
      </w:r>
      <w:r>
        <w:rPr>
          <w:rtl/>
        </w:rPr>
        <w:t>الصرة</w:t>
      </w:r>
      <w:r>
        <w:t xml:space="preserve"> or </w:t>
      </w:r>
      <w:r>
        <w:rPr>
          <w:rtl/>
        </w:rPr>
        <w:t>صرة الحرمين</w:t>
      </w:r>
      <w:r>
        <w:t xml:space="preserve"> ṣ. al</w:t>
      </w:r>
      <w:r w:rsidR="003D2305">
        <w:t>-</w:t>
      </w:r>
      <w:r>
        <w:t xml:space="preserve">ḥaramain the ṣurra for Mecca and Medina, the traditional funds sent by the different Islamic countries (nowadays, e.g., by Egypt and Tunisia) with the hadj caravan to be distributed among the poor of Mecca and Medina; </w:t>
      </w:r>
      <w:r>
        <w:rPr>
          <w:rtl/>
        </w:rPr>
        <w:t>امين الصرة</w:t>
      </w:r>
      <w:r>
        <w:t xml:space="preserve"> the Trustee of the ṣurra (who is responsible for its delivery); </w:t>
      </w:r>
      <w:r>
        <w:rPr>
          <w:rtl/>
        </w:rPr>
        <w:t>صرة النقود</w:t>
      </w:r>
      <w:r>
        <w:t xml:space="preserve"> cash remittance</w:t>
      </w:r>
    </w:p>
    <w:p w:rsidR="00B14408" w:rsidRDefault="00FD180F" w:rsidP="00FD180F">
      <w:pPr>
        <w:pStyle w:val="libNormal"/>
      </w:pPr>
      <w:r w:rsidRPr="00B14408">
        <w:rPr>
          <w:rStyle w:val="libBold2Char"/>
          <w:rFonts w:hint="eastAsia"/>
          <w:rtl/>
        </w:rPr>
        <w:t>صرير</w:t>
      </w:r>
      <w:r>
        <w:t xml:space="preserve"> ṣarīr chirping, stridulation (of crickets); squeaking, screeching</w:t>
      </w:r>
    </w:p>
    <w:p w:rsidR="00B14408" w:rsidRDefault="00FD180F" w:rsidP="00FD180F">
      <w:pPr>
        <w:pStyle w:val="libNormal"/>
      </w:pPr>
      <w:r w:rsidRPr="00B14408">
        <w:rPr>
          <w:rStyle w:val="libBold2Char"/>
          <w:rFonts w:hint="eastAsia"/>
          <w:rtl/>
        </w:rPr>
        <w:t>صرار</w:t>
      </w:r>
      <w:r>
        <w:t xml:space="preserve"> ṣarrār or </w:t>
      </w:r>
      <w:r>
        <w:rPr>
          <w:rtl/>
        </w:rPr>
        <w:t>صرار الليل</w:t>
      </w:r>
      <w:r>
        <w:t xml:space="preserve"> ṣ. al</w:t>
      </w:r>
      <w:r w:rsidR="003D2305">
        <w:t>-</w:t>
      </w:r>
      <w:r>
        <w:t>lail cricket (zool.)</w:t>
      </w:r>
    </w:p>
    <w:p w:rsidR="00B14408" w:rsidRDefault="00FD180F" w:rsidP="00FD180F">
      <w:pPr>
        <w:pStyle w:val="libNormal"/>
      </w:pPr>
      <w:r w:rsidRPr="00B14408">
        <w:rPr>
          <w:rStyle w:val="libBold2Char"/>
          <w:rFonts w:hint="eastAsia"/>
          <w:rtl/>
        </w:rPr>
        <w:t>صريرة</w:t>
      </w:r>
      <w:r>
        <w:t xml:space="preserve"> ṣarīra coins wrapped in a purse</w:t>
      </w:r>
    </w:p>
    <w:p w:rsidR="00B14408" w:rsidRDefault="00FD180F" w:rsidP="00FD180F">
      <w:pPr>
        <w:pStyle w:val="libNormal"/>
      </w:pPr>
      <w:r w:rsidRPr="00B14408">
        <w:rPr>
          <w:rStyle w:val="libBold2Char"/>
          <w:rFonts w:hint="eastAsia"/>
          <w:rtl/>
        </w:rPr>
        <w:t>اصرار</w:t>
      </w:r>
      <w:r>
        <w:t xml:space="preserve"> iṣrār penitence, perseverance (</w:t>
      </w:r>
      <w:r>
        <w:rPr>
          <w:rtl/>
        </w:rPr>
        <w:t>على</w:t>
      </w:r>
      <w:r>
        <w:t xml:space="preserve"> in), insistences (</w:t>
      </w:r>
      <w:r>
        <w:rPr>
          <w:rtl/>
        </w:rPr>
        <w:t>على</w:t>
      </w:r>
      <w:r>
        <w:t xml:space="preserve"> on) </w:t>
      </w:r>
      <w:r w:rsidR="003D2305">
        <w:t>|</w:t>
      </w:r>
      <w:r>
        <w:t xml:space="preserve"> </w:t>
      </w:r>
      <w:r>
        <w:rPr>
          <w:rtl/>
        </w:rPr>
        <w:t>سبق الإصرار</w:t>
      </w:r>
      <w:r>
        <w:t xml:space="preserve"> sabq al</w:t>
      </w:r>
      <w:r w:rsidR="003D2305">
        <w:t>-</w:t>
      </w:r>
      <w:r>
        <w:t>i. premeditation, willfulness (jur.)</w:t>
      </w:r>
    </w:p>
    <w:p w:rsidR="00B14408" w:rsidRDefault="00FD180F" w:rsidP="00FD180F">
      <w:pPr>
        <w:pStyle w:val="libNormal"/>
      </w:pPr>
      <w:r w:rsidRPr="00B14408">
        <w:rPr>
          <w:rStyle w:val="libBold2Char"/>
          <w:rFonts w:hint="eastAsia"/>
          <w:rtl/>
        </w:rPr>
        <w:t>مصر</w:t>
      </w:r>
      <w:r>
        <w:t xml:space="preserve"> muṣirr persistent, insistent; determined, resolute</w:t>
      </w:r>
    </w:p>
    <w:p w:rsidR="00B14408" w:rsidRDefault="00FD180F" w:rsidP="00FD180F">
      <w:pPr>
        <w:pStyle w:val="libNormal"/>
      </w:pPr>
      <w:r w:rsidRPr="00B14408">
        <w:rPr>
          <w:rStyle w:val="libBold2Char"/>
          <w:rFonts w:hint="eastAsia"/>
          <w:rtl/>
        </w:rPr>
        <w:lastRenderedPageBreak/>
        <w:t>الصرب</w:t>
      </w:r>
      <w:r>
        <w:t xml:space="preserve"> aṣ</w:t>
      </w:r>
      <w:r w:rsidR="003D2305">
        <w:t>-</w:t>
      </w:r>
      <w:r>
        <w:t>ṣirb Serbia; the Serbs</w:t>
      </w:r>
    </w:p>
    <w:p w:rsidR="00B14408" w:rsidRDefault="00FD180F" w:rsidP="00FD180F">
      <w:pPr>
        <w:pStyle w:val="libNormal"/>
      </w:pPr>
      <w:r w:rsidRPr="00B14408">
        <w:rPr>
          <w:rStyle w:val="libBold2Char"/>
          <w:rFonts w:hint="eastAsia"/>
          <w:rtl/>
        </w:rPr>
        <w:t>صربي</w:t>
      </w:r>
      <w:r>
        <w:t xml:space="preserve"> ṣirbī Serbian</w:t>
      </w:r>
    </w:p>
    <w:p w:rsidR="00B14408" w:rsidRDefault="00FD180F" w:rsidP="00FD180F">
      <w:pPr>
        <w:pStyle w:val="libNormal"/>
      </w:pPr>
      <w:r w:rsidRPr="00B14408">
        <w:rPr>
          <w:rStyle w:val="libBold2Char"/>
          <w:rFonts w:hint="eastAsia"/>
          <w:rtl/>
        </w:rPr>
        <w:t>صرح</w:t>
      </w:r>
      <w:r>
        <w:t xml:space="preserve"> ṣaruḥa u (</w:t>
      </w:r>
      <w:r>
        <w:rPr>
          <w:rtl/>
        </w:rPr>
        <w:t>صراحة</w:t>
      </w:r>
      <w:r>
        <w:t xml:space="preserve"> ṣarāḥa, </w:t>
      </w:r>
      <w:r>
        <w:rPr>
          <w:rtl/>
        </w:rPr>
        <w:t>صروحة</w:t>
      </w:r>
      <w:r>
        <w:t xml:space="preserve"> ṣurūḥa) to be or become pure, unadulterated, uncontaminated, clear; </w:t>
      </w:r>
      <w:r w:rsidR="003D2305">
        <w:t>--</w:t>
      </w:r>
      <w:r>
        <w:t xml:space="preserve"> ṣaraḥa a (ṣarḥ) to make clear, clarify, explicate,   explain (</w:t>
      </w:r>
      <w:r>
        <w:rPr>
          <w:rtl/>
        </w:rPr>
        <w:t>هـ</w:t>
      </w:r>
      <w:r>
        <w:t xml:space="preserve"> s.th.) II to explain, explicate, clarify, make clear (</w:t>
      </w:r>
      <w:r>
        <w:rPr>
          <w:rtl/>
        </w:rPr>
        <w:t>هـ</w:t>
      </w:r>
      <w:r>
        <w:t xml:space="preserve"> s.th.); to declare, state, announce (</w:t>
      </w:r>
      <w:r>
        <w:rPr>
          <w:rtl/>
        </w:rPr>
        <w:t>ب</w:t>
      </w:r>
      <w:r>
        <w:t xml:space="preserve"> s.th.), make a statement (</w:t>
      </w:r>
      <w:r>
        <w:rPr>
          <w:rtl/>
        </w:rPr>
        <w:t>ب</w:t>
      </w:r>
      <w:r>
        <w:t xml:space="preserve"> about); to speak out frankly, openly, be clear, be explicit (</w:t>
      </w:r>
      <w:r>
        <w:rPr>
          <w:rtl/>
        </w:rPr>
        <w:t>ب, عن</w:t>
      </w:r>
      <w:r>
        <w:t xml:space="preserve"> about), let (</w:t>
      </w:r>
      <w:r>
        <w:rPr>
          <w:rtl/>
        </w:rPr>
        <w:t>ب, عن</w:t>
      </w:r>
      <w:r>
        <w:t xml:space="preserve"> s.th.) be known; to allow, permit, grant (</w:t>
      </w:r>
      <w:r>
        <w:rPr>
          <w:rtl/>
        </w:rPr>
        <w:t>ب ل</w:t>
      </w:r>
      <w:r>
        <w:t xml:space="preserve"> to s.o. s.th.); to license (</w:t>
      </w:r>
      <w:r>
        <w:rPr>
          <w:rtl/>
        </w:rPr>
        <w:t>ب</w:t>
      </w:r>
      <w:r>
        <w:t xml:space="preserve"> s.th.), give a permit, grant a license (</w:t>
      </w:r>
      <w:r>
        <w:rPr>
          <w:rtl/>
        </w:rPr>
        <w:t>ب</w:t>
      </w:r>
      <w:r>
        <w:t xml:space="preserve"> for) III to speak frankly, openly; to speak out frankly or openly, be clear, be explicit (</w:t>
      </w:r>
      <w:r>
        <w:rPr>
          <w:rtl/>
        </w:rPr>
        <w:t>ب</w:t>
      </w:r>
      <w:r>
        <w:t xml:space="preserve"> about), avow (</w:t>
      </w:r>
      <w:r>
        <w:rPr>
          <w:rtl/>
        </w:rPr>
        <w:t>ب</w:t>
      </w:r>
      <w:r>
        <w:t xml:space="preserve"> s.th.), let (</w:t>
      </w:r>
      <w:r>
        <w:rPr>
          <w:rtl/>
        </w:rPr>
        <w:t>ب</w:t>
      </w:r>
      <w:r>
        <w:t xml:space="preserve"> s.th.) be known; to declare (</w:t>
      </w:r>
      <w:r>
        <w:rPr>
          <w:rtl/>
        </w:rPr>
        <w:t>ه ان</w:t>
      </w:r>
      <w:r>
        <w:t xml:space="preserve"> to s.o. that) IV to make clear, clarify, explicate, explain (</w:t>
      </w:r>
      <w:r>
        <w:rPr>
          <w:rtl/>
        </w:rPr>
        <w:t>هـ</w:t>
      </w:r>
      <w:r>
        <w:t xml:space="preserve"> s.th.) VI to become clear, evident, manifest, come to light VII to become evident, manifest, clear</w:t>
      </w:r>
    </w:p>
    <w:p w:rsidR="00B14408" w:rsidRDefault="00FD180F" w:rsidP="00FD180F">
      <w:pPr>
        <w:pStyle w:val="libNormal"/>
      </w:pPr>
      <w:r w:rsidRPr="00B14408">
        <w:rPr>
          <w:rStyle w:val="libBold2Char"/>
          <w:rFonts w:hint="eastAsia"/>
          <w:rtl/>
        </w:rPr>
        <w:t>صرح</w:t>
      </w:r>
      <w:r>
        <w:t xml:space="preserve"> ṣarḥ pl. ṣurūḥ castle, palace, lofty edifice, imposing structure</w:t>
      </w:r>
    </w:p>
    <w:p w:rsidR="00B14408" w:rsidRDefault="00FD180F" w:rsidP="00FD180F">
      <w:pPr>
        <w:pStyle w:val="libNormal"/>
      </w:pPr>
      <w:r w:rsidRPr="00B14408">
        <w:rPr>
          <w:rStyle w:val="libBold2Char"/>
          <w:rFonts w:hint="eastAsia"/>
          <w:rtl/>
        </w:rPr>
        <w:t>صراح</w:t>
      </w:r>
      <w:r>
        <w:t xml:space="preserve"> ṣurāḥ pure, unadulterated, uncontaminated, clear; distinct, plain, obvious, evident, patent, manifest, unambiguous, unequivocal</w:t>
      </w:r>
    </w:p>
    <w:p w:rsidR="00B14408" w:rsidRDefault="00FD180F" w:rsidP="00FD180F">
      <w:pPr>
        <w:pStyle w:val="libNormal"/>
      </w:pPr>
      <w:r w:rsidRPr="00B14408">
        <w:rPr>
          <w:rStyle w:val="libBold2Char"/>
          <w:rFonts w:hint="eastAsia"/>
          <w:rtl/>
        </w:rPr>
        <w:t>صريح</w:t>
      </w:r>
      <w:r>
        <w:t xml:space="preserve"> ṣarīḥ pl. </w:t>
      </w:r>
      <w:r>
        <w:rPr>
          <w:rtl/>
        </w:rPr>
        <w:t>صرحاء</w:t>
      </w:r>
      <w:r>
        <w:t xml:space="preserve"> ṣuraḥā’2, </w:t>
      </w:r>
      <w:r>
        <w:rPr>
          <w:rtl/>
        </w:rPr>
        <w:t>صرائح</w:t>
      </w:r>
      <w:r>
        <w:t xml:space="preserve"> ṣarā’iḥ2 pure, unadulterated, uncontaminated; clear; distinct, plain, obvious, evident, patent, manifest, unambiguous, unequivocal; open, frank, sincere, candid; free, openhearted</w:t>
      </w:r>
    </w:p>
    <w:p w:rsidR="00B14408" w:rsidRDefault="00FD180F" w:rsidP="00FD180F">
      <w:pPr>
        <w:pStyle w:val="libNormal"/>
      </w:pPr>
      <w:r w:rsidRPr="00B14408">
        <w:rPr>
          <w:rStyle w:val="libBold2Char"/>
          <w:rFonts w:hint="eastAsia"/>
          <w:rtl/>
        </w:rPr>
        <w:t>صراحة</w:t>
      </w:r>
      <w:r>
        <w:t xml:space="preserve"> ṣarāḥa clearness clarity, distinctness, plainness; unambiguousness; openness, frankness, candor, sincerity, openheartedness; ṣarāḥatan clearly, plainly, distinctly, patently, unequivocally, unambiguously; openly, frankly, bluntly, straightforward, honestly, openheartedly</w:t>
      </w:r>
    </w:p>
    <w:p w:rsidR="00B14408" w:rsidRDefault="00FD180F" w:rsidP="00FD180F">
      <w:pPr>
        <w:pStyle w:val="libNormal"/>
      </w:pPr>
      <w:r w:rsidRPr="00B14408">
        <w:rPr>
          <w:rStyle w:val="libBold2Char"/>
          <w:rFonts w:hint="eastAsia"/>
          <w:rtl/>
        </w:rPr>
        <w:t>اصرح</w:t>
      </w:r>
      <w:r>
        <w:t xml:space="preserve"> aṣraḥ2 purer, clearer; sincerer</w:t>
      </w:r>
    </w:p>
    <w:p w:rsidR="00B14408" w:rsidRDefault="00FD180F" w:rsidP="00FD180F">
      <w:pPr>
        <w:pStyle w:val="libNormal"/>
      </w:pPr>
      <w:r w:rsidRPr="00B14408">
        <w:rPr>
          <w:rStyle w:val="libBold2Char"/>
          <w:rFonts w:hint="eastAsia"/>
          <w:rtl/>
        </w:rPr>
        <w:t>تصريح</w:t>
      </w:r>
      <w:r>
        <w:t xml:space="preserve"> taṣrīḥ pl. </w:t>
      </w:r>
      <w:r w:rsidR="003D2305">
        <w:t>-</w:t>
      </w:r>
      <w:r>
        <w:t xml:space="preserve">āt, </w:t>
      </w:r>
      <w:r>
        <w:rPr>
          <w:rtl/>
        </w:rPr>
        <w:t>تصاريح</w:t>
      </w:r>
      <w:r>
        <w:t xml:space="preserve"> taṣārīḥ2 (public) statement, declaration; permission, (official) permit, license</w:t>
      </w:r>
    </w:p>
    <w:p w:rsidR="00B14408" w:rsidRDefault="00FD180F" w:rsidP="00FD180F">
      <w:pPr>
        <w:pStyle w:val="libNormal"/>
      </w:pPr>
      <w:r w:rsidRPr="00B14408">
        <w:rPr>
          <w:rStyle w:val="libBold2Char"/>
          <w:rFonts w:hint="eastAsia"/>
          <w:rtl/>
        </w:rPr>
        <w:t>صرخ</w:t>
      </w:r>
      <w:r>
        <w:t xml:space="preserve"> ṣaraka u (</w:t>
      </w:r>
      <w:r>
        <w:rPr>
          <w:rtl/>
        </w:rPr>
        <w:t>صراخ</w:t>
      </w:r>
      <w:r>
        <w:t xml:space="preserve"> ṣurāk, </w:t>
      </w:r>
      <w:r>
        <w:rPr>
          <w:rtl/>
        </w:rPr>
        <w:t>صريخ</w:t>
      </w:r>
      <w:r>
        <w:t xml:space="preserve"> ṣarīk) to cry, yell, scream, shriek, shout; to cry for help; to call (</w:t>
      </w:r>
      <w:r>
        <w:rPr>
          <w:rtl/>
        </w:rPr>
        <w:t>ب</w:t>
      </w:r>
      <w:r>
        <w:t xml:space="preserve"> s.o.); to call out, shout (</w:t>
      </w:r>
      <w:r>
        <w:rPr>
          <w:rtl/>
        </w:rPr>
        <w:t>على</w:t>
      </w:r>
      <w:r>
        <w:t xml:space="preserve"> to s.o.); to yell, bellow, roar (</w:t>
      </w:r>
      <w:r>
        <w:rPr>
          <w:rtl/>
        </w:rPr>
        <w:t>في</w:t>
      </w:r>
      <w:r>
        <w:t xml:space="preserve"> or </w:t>
      </w:r>
      <w:r>
        <w:rPr>
          <w:rtl/>
        </w:rPr>
        <w:t>في وجهه</w:t>
      </w:r>
      <w:r>
        <w:t xml:space="preserve"> at s.o.) </w:t>
      </w:r>
      <w:r w:rsidR="003D2305">
        <w:t>|</w:t>
      </w:r>
      <w:r>
        <w:t xml:space="preserve"> </w:t>
      </w:r>
      <w:r>
        <w:rPr>
          <w:rtl/>
        </w:rPr>
        <w:t>صرخ صرخة</w:t>
      </w:r>
      <w:r>
        <w:t xml:space="preserve"> (ṣarkatan) to cry out, let out a cry X to cry for help; to call (</w:t>
      </w:r>
      <w:r>
        <w:rPr>
          <w:rtl/>
        </w:rPr>
        <w:t>ه</w:t>
      </w:r>
      <w:r>
        <w:t xml:space="preserve"> to s.o.) for help</w:t>
      </w:r>
    </w:p>
    <w:p w:rsidR="00B14408" w:rsidRDefault="00FD180F" w:rsidP="00FD180F">
      <w:pPr>
        <w:pStyle w:val="libNormal"/>
      </w:pPr>
      <w:r w:rsidRPr="00B14408">
        <w:rPr>
          <w:rStyle w:val="libBold2Char"/>
          <w:rFonts w:hint="eastAsia"/>
          <w:rtl/>
        </w:rPr>
        <w:t>صرخة</w:t>
      </w:r>
      <w:r>
        <w:t xml:space="preserve"> ṣarka pl. </w:t>
      </w:r>
      <w:r w:rsidR="003D2305">
        <w:t>-</w:t>
      </w:r>
      <w:r>
        <w:t>āt cry, outcry, yell, scream; call for help</w:t>
      </w:r>
    </w:p>
    <w:p w:rsidR="00B14408" w:rsidRDefault="00FD180F" w:rsidP="00FD180F">
      <w:pPr>
        <w:pStyle w:val="libNormal"/>
      </w:pPr>
      <w:r w:rsidRPr="00B14408">
        <w:rPr>
          <w:rStyle w:val="libBold2Char"/>
          <w:rFonts w:hint="eastAsia"/>
          <w:rtl/>
        </w:rPr>
        <w:t>صراخ</w:t>
      </w:r>
      <w:r>
        <w:t xml:space="preserve"> ṣurāk crying, yelling; clamor, screaming, screams</w:t>
      </w:r>
    </w:p>
    <w:p w:rsidR="00B14408" w:rsidRDefault="00FD180F" w:rsidP="00FD180F">
      <w:pPr>
        <w:pStyle w:val="libNormal"/>
      </w:pPr>
      <w:r w:rsidRPr="00B14408">
        <w:rPr>
          <w:rStyle w:val="libBold2Char"/>
          <w:rFonts w:hint="eastAsia"/>
          <w:rtl/>
        </w:rPr>
        <w:lastRenderedPageBreak/>
        <w:t>صريخ</w:t>
      </w:r>
      <w:r>
        <w:t xml:space="preserve"> ṣarīk crying, yelling; clamor, screaming, screams</w:t>
      </w:r>
    </w:p>
    <w:p w:rsidR="00B14408" w:rsidRDefault="00FD180F" w:rsidP="00FD180F">
      <w:pPr>
        <w:pStyle w:val="libNormal"/>
      </w:pPr>
      <w:r w:rsidRPr="00B14408">
        <w:rPr>
          <w:rStyle w:val="libBold2Char"/>
          <w:rFonts w:hint="eastAsia"/>
          <w:rtl/>
        </w:rPr>
        <w:t>صراخ</w:t>
      </w:r>
      <w:r>
        <w:t xml:space="preserve"> ṣarrāk crier, screamer, bawler; peacock</w:t>
      </w:r>
    </w:p>
    <w:p w:rsidR="00B14408" w:rsidRDefault="00FD180F" w:rsidP="00FD180F">
      <w:pPr>
        <w:pStyle w:val="libNormal"/>
      </w:pPr>
      <w:r w:rsidRPr="00B14408">
        <w:rPr>
          <w:rStyle w:val="libBold2Char"/>
          <w:rFonts w:hint="eastAsia"/>
          <w:rtl/>
        </w:rPr>
        <w:t>صاروخ</w:t>
      </w:r>
      <w:r>
        <w:t xml:space="preserve"> ṣārūk pl. </w:t>
      </w:r>
      <w:r>
        <w:rPr>
          <w:rtl/>
        </w:rPr>
        <w:t>صواريخ</w:t>
      </w:r>
      <w:r>
        <w:t xml:space="preserve"> ṣawārīk2 rocket; siren (magr.) </w:t>
      </w:r>
      <w:r w:rsidR="003D2305">
        <w:t>|</w:t>
      </w:r>
      <w:r>
        <w:t xml:space="preserve"> O </w:t>
      </w:r>
      <w:r>
        <w:rPr>
          <w:rtl/>
        </w:rPr>
        <w:t>صاروخ عابر القارات</w:t>
      </w:r>
      <w:r>
        <w:t xml:space="preserve"> intercontinental ballistic missile ICBM</w:t>
      </w:r>
    </w:p>
    <w:p w:rsidR="00B14408" w:rsidRDefault="00FD180F" w:rsidP="00FD180F">
      <w:pPr>
        <w:pStyle w:val="libNormal"/>
      </w:pPr>
      <w:r w:rsidRPr="00B14408">
        <w:rPr>
          <w:rStyle w:val="libBold2Char"/>
          <w:rFonts w:hint="eastAsia"/>
          <w:rtl/>
        </w:rPr>
        <w:t>قنبلة</w:t>
      </w:r>
      <w:r>
        <w:rPr>
          <w:rtl/>
        </w:rPr>
        <w:t xml:space="preserve"> صاروخية</w:t>
      </w:r>
      <w:r>
        <w:t xml:space="preserve"> qunbula ṣārūkīya rocket bomb, guided missile</w:t>
      </w:r>
    </w:p>
    <w:p w:rsidR="00B14408" w:rsidRDefault="00FD180F" w:rsidP="00FD180F">
      <w:pPr>
        <w:pStyle w:val="libNormal"/>
      </w:pPr>
      <w:r w:rsidRPr="00B14408">
        <w:rPr>
          <w:rStyle w:val="libBold2Char"/>
          <w:rFonts w:hint="eastAsia"/>
          <w:rtl/>
        </w:rPr>
        <w:t>صارخ</w:t>
      </w:r>
      <w:r>
        <w:t xml:space="preserve"> ṣārik gaudy, flashy (color); glaring (color, light); crude, gross, coarse; noisy, loud; crier, caller</w:t>
      </w:r>
    </w:p>
    <w:p w:rsidR="00B14408" w:rsidRDefault="00FD180F" w:rsidP="00FD180F">
      <w:pPr>
        <w:pStyle w:val="libNormal"/>
      </w:pPr>
      <w:r w:rsidRPr="00B14408">
        <w:rPr>
          <w:rStyle w:val="libBold2Char"/>
          <w:rFonts w:hint="eastAsia"/>
          <w:rtl/>
        </w:rPr>
        <w:t>صرد</w:t>
      </w:r>
      <w:r>
        <w:t xml:space="preserve"> ṣard severe cold (spell)</w:t>
      </w:r>
    </w:p>
    <w:p w:rsidR="00B14408" w:rsidRDefault="00FD180F" w:rsidP="00FD180F">
      <w:pPr>
        <w:pStyle w:val="libNormal"/>
      </w:pPr>
      <w:r w:rsidRPr="00B14408">
        <w:rPr>
          <w:rStyle w:val="libBold2Char"/>
          <w:rFonts w:hint="eastAsia"/>
          <w:rtl/>
        </w:rPr>
        <w:t>صراد</w:t>
      </w:r>
      <w:r>
        <w:t xml:space="preserve"> ṣarrāad drifting clouds, cirrus</w:t>
      </w:r>
    </w:p>
    <w:p w:rsidR="00B14408" w:rsidRDefault="00FD180F" w:rsidP="00FD180F">
      <w:pPr>
        <w:pStyle w:val="libNormal"/>
      </w:pPr>
      <w:r w:rsidRPr="00B14408">
        <w:rPr>
          <w:rStyle w:val="libBold2Char"/>
          <w:rFonts w:hint="eastAsia"/>
          <w:rtl/>
        </w:rPr>
        <w:t>صريد</w:t>
      </w:r>
      <w:r>
        <w:t xml:space="preserve"> ṣurraid drifting clouds, cirrus</w:t>
      </w:r>
    </w:p>
    <w:p w:rsidR="00B14408" w:rsidRDefault="00FD180F" w:rsidP="00FD180F">
      <w:pPr>
        <w:pStyle w:val="libNormal"/>
      </w:pPr>
      <w:r w:rsidRPr="00B14408">
        <w:rPr>
          <w:rStyle w:val="libBold2Char"/>
          <w:rFonts w:hint="eastAsia"/>
          <w:rtl/>
        </w:rPr>
        <w:t>صرصر</w:t>
      </w:r>
      <w:r>
        <w:t xml:space="preserve"> ṣarṣara to let out a piercing cry, scream shrilly</w:t>
      </w:r>
    </w:p>
    <w:p w:rsidR="00B14408" w:rsidRDefault="00FD180F" w:rsidP="00FD180F">
      <w:pPr>
        <w:pStyle w:val="libNormal"/>
      </w:pPr>
      <w:r w:rsidRPr="00B14408">
        <w:rPr>
          <w:rStyle w:val="libBold2Char"/>
          <w:rFonts w:hint="eastAsia"/>
          <w:rtl/>
        </w:rPr>
        <w:t>ريح</w:t>
      </w:r>
      <w:r>
        <w:rPr>
          <w:rtl/>
        </w:rPr>
        <w:t xml:space="preserve"> صرصر</w:t>
      </w:r>
      <w:r>
        <w:t xml:space="preserve"> rīḥ ṣarṣar violent, cold wind, icy gale</w:t>
      </w:r>
    </w:p>
    <w:p w:rsidR="00B14408" w:rsidRDefault="00FD180F" w:rsidP="00FD180F">
      <w:pPr>
        <w:pStyle w:val="libNormal"/>
      </w:pPr>
      <w:r w:rsidRPr="00B14408">
        <w:rPr>
          <w:rStyle w:val="libBold2Char"/>
          <w:rFonts w:hint="eastAsia"/>
          <w:rtl/>
        </w:rPr>
        <w:t>صرصر</w:t>
      </w:r>
      <w:r>
        <w:t xml:space="preserve"> ṣurṣur pl. </w:t>
      </w:r>
      <w:r>
        <w:rPr>
          <w:rtl/>
        </w:rPr>
        <w:t>صراصير</w:t>
      </w:r>
      <w:r>
        <w:t xml:space="preserve"> ṣarāṣīr2 a variety of cockroach (Blatta aegyptiaca; zool.); cricket (zool.)</w:t>
      </w:r>
    </w:p>
    <w:p w:rsidR="00B14408" w:rsidRDefault="00FD180F" w:rsidP="00FD180F">
      <w:pPr>
        <w:pStyle w:val="libNormal"/>
      </w:pPr>
      <w:r w:rsidRPr="00B14408">
        <w:rPr>
          <w:rStyle w:val="libBold2Char"/>
          <w:rFonts w:hint="eastAsia"/>
          <w:rtl/>
        </w:rPr>
        <w:t>صرصور</w:t>
      </w:r>
      <w:r>
        <w:t xml:space="preserve"> ṣurṣūr pl. </w:t>
      </w:r>
      <w:r>
        <w:rPr>
          <w:rtl/>
        </w:rPr>
        <w:t>صراصير</w:t>
      </w:r>
      <w:r>
        <w:t xml:space="preserve"> ṣarāṣīr2 cricket (zool.); cockroach (syr.)</w:t>
      </w:r>
    </w:p>
    <w:p w:rsidR="00B14408" w:rsidRDefault="00FD180F" w:rsidP="00FD180F">
      <w:pPr>
        <w:pStyle w:val="libNormal"/>
      </w:pPr>
      <w:r w:rsidRPr="00B14408">
        <w:rPr>
          <w:rStyle w:val="libBold2Char"/>
          <w:rFonts w:hint="eastAsia"/>
          <w:rtl/>
        </w:rPr>
        <w:t>صرصار</w:t>
      </w:r>
      <w:r>
        <w:t xml:space="preserve"> ṣarṣār cricket (zool.)</w:t>
      </w:r>
    </w:p>
    <w:p w:rsidR="00B14408" w:rsidRDefault="00FD180F" w:rsidP="00FD180F">
      <w:pPr>
        <w:pStyle w:val="libNormal"/>
      </w:pPr>
      <w:r w:rsidRPr="00B14408">
        <w:rPr>
          <w:rStyle w:val="libBold2Char"/>
          <w:rFonts w:hint="eastAsia"/>
          <w:rtl/>
        </w:rPr>
        <w:t>صراط</w:t>
      </w:r>
      <w:r>
        <w:t xml:space="preserve"> ṣirāṯ way, path, road</w:t>
      </w:r>
    </w:p>
    <w:p w:rsidR="00B14408" w:rsidRDefault="00FD180F" w:rsidP="00FD180F">
      <w:pPr>
        <w:pStyle w:val="libNormal"/>
      </w:pPr>
      <w:r w:rsidRPr="00B14408">
        <w:rPr>
          <w:rStyle w:val="libBold2Char"/>
          <w:rFonts w:hint="eastAsia"/>
          <w:rtl/>
        </w:rPr>
        <w:t>صرع</w:t>
      </w:r>
      <w:r>
        <w:t xml:space="preserve"> ṣara‘a a (ṣar‘, ṣir‘, </w:t>
      </w:r>
      <w:r>
        <w:rPr>
          <w:rtl/>
        </w:rPr>
        <w:t>مصرع</w:t>
      </w:r>
      <w:r>
        <w:t xml:space="preserve"> maṣra‘) to throw down, fell, bring to the ground (</w:t>
      </w:r>
      <w:r>
        <w:rPr>
          <w:rtl/>
        </w:rPr>
        <w:t>ه</w:t>
      </w:r>
      <w:r>
        <w:t xml:space="preserve"> s.o.); </w:t>
      </w:r>
      <w:r w:rsidR="003D2305">
        <w:t>--</w:t>
      </w:r>
      <w:r>
        <w:t xml:space="preserve"> pass. ṣuri‘a to be epileptic, have an epileptic fit; to be or go mad   III to wrestle (also as a sport), fight (</w:t>
      </w:r>
      <w:r>
        <w:rPr>
          <w:rtl/>
        </w:rPr>
        <w:t>ه</w:t>
      </w:r>
      <w:r>
        <w:t xml:space="preserve"> with s.o.) VI to wrestle with one another VII to be or go mad VIII = VI</w:t>
      </w:r>
    </w:p>
    <w:p w:rsidR="00B14408" w:rsidRDefault="00FD180F" w:rsidP="00FD180F">
      <w:pPr>
        <w:pStyle w:val="libNormal"/>
      </w:pPr>
      <w:r w:rsidRPr="00B14408">
        <w:rPr>
          <w:rStyle w:val="libBold2Char"/>
          <w:rFonts w:hint="eastAsia"/>
          <w:rtl/>
        </w:rPr>
        <w:t>صرع</w:t>
      </w:r>
      <w:r>
        <w:t xml:space="preserve"> ṣar‘ epilepsy</w:t>
      </w:r>
    </w:p>
    <w:p w:rsidR="00B14408" w:rsidRDefault="00FD180F" w:rsidP="00FD180F">
      <w:pPr>
        <w:pStyle w:val="libNormal"/>
      </w:pPr>
      <w:r w:rsidRPr="00B14408">
        <w:rPr>
          <w:rStyle w:val="libBold2Char"/>
          <w:rFonts w:hint="eastAsia"/>
          <w:rtl/>
        </w:rPr>
        <w:t>صرع</w:t>
      </w:r>
      <w:r>
        <w:t xml:space="preserve"> ṣur‘ rein</w:t>
      </w:r>
    </w:p>
    <w:p w:rsidR="00B14408" w:rsidRDefault="00FD180F" w:rsidP="00FD180F">
      <w:pPr>
        <w:pStyle w:val="libNormal"/>
      </w:pPr>
      <w:r w:rsidRPr="00B14408">
        <w:rPr>
          <w:rStyle w:val="libBold2Char"/>
          <w:rFonts w:hint="eastAsia"/>
          <w:rtl/>
        </w:rPr>
        <w:t>صريع</w:t>
      </w:r>
      <w:r>
        <w:t xml:space="preserve"> ṣarī‘ pl. </w:t>
      </w:r>
      <w:r>
        <w:rPr>
          <w:rtl/>
        </w:rPr>
        <w:t>صرعى</w:t>
      </w:r>
      <w:r>
        <w:t xml:space="preserve"> ṣar‘ā thrown to the ground, felled; epileptic; demented, insane, mad, crazy; (with foll. genit.) succumbing to s.th., fallen victim to s.th., </w:t>
      </w:r>
      <w:r w:rsidR="003D2305">
        <w:t>|</w:t>
      </w:r>
      <w:r>
        <w:t xml:space="preserve"> </w:t>
      </w:r>
      <w:r>
        <w:rPr>
          <w:rtl/>
        </w:rPr>
        <w:t>سقط صريعا</w:t>
      </w:r>
      <w:r>
        <w:t xml:space="preserve"> to be killed (in battle); </w:t>
      </w:r>
      <w:r>
        <w:rPr>
          <w:rtl/>
        </w:rPr>
        <w:t>صريع الشراب</w:t>
      </w:r>
      <w:r>
        <w:t xml:space="preserve"> ṣ. aš</w:t>
      </w:r>
      <w:r w:rsidR="003D2305">
        <w:t>-</w:t>
      </w:r>
      <w:r>
        <w:t xml:space="preserve">šarāb addicted to the bottle; </w:t>
      </w:r>
      <w:r>
        <w:rPr>
          <w:rtl/>
        </w:rPr>
        <w:t>صريع الك</w:t>
      </w:r>
      <w:r>
        <w:rPr>
          <w:rFonts w:hint="eastAsia"/>
          <w:rtl/>
        </w:rPr>
        <w:t>رى</w:t>
      </w:r>
      <w:r>
        <w:t xml:space="preserve"> ṣ. al</w:t>
      </w:r>
      <w:r w:rsidR="003D2305">
        <w:t>-</w:t>
      </w:r>
      <w:r>
        <w:t>karā overcome by sleep</w:t>
      </w:r>
    </w:p>
    <w:p w:rsidR="00B14408" w:rsidRDefault="00FD180F" w:rsidP="00FD180F">
      <w:pPr>
        <w:pStyle w:val="libNormal"/>
      </w:pPr>
      <w:r w:rsidRPr="00B14408">
        <w:rPr>
          <w:rStyle w:val="libBold2Char"/>
          <w:rFonts w:hint="eastAsia"/>
          <w:rtl/>
        </w:rPr>
        <w:t>مصرع</w:t>
      </w:r>
      <w:r>
        <w:t xml:space="preserve"> maṣra‘ pl. </w:t>
      </w:r>
      <w:r>
        <w:rPr>
          <w:rtl/>
        </w:rPr>
        <w:t>مصارع</w:t>
      </w:r>
      <w:r>
        <w:t xml:space="preserve"> maṣāri‘2 battle</w:t>
      </w:r>
      <w:r w:rsidR="003D2305">
        <w:t>-</w:t>
      </w:r>
      <w:r>
        <w:t>ground; ruin, destruction, perdition, death; fatal accident; vital part of the body (the injury of which can cause death)</w:t>
      </w:r>
    </w:p>
    <w:p w:rsidR="00B14408" w:rsidRDefault="00FD180F" w:rsidP="00FD180F">
      <w:pPr>
        <w:pStyle w:val="libNormal"/>
      </w:pPr>
      <w:r w:rsidRPr="00B14408">
        <w:rPr>
          <w:rStyle w:val="libBold2Char"/>
          <w:rFonts w:hint="eastAsia"/>
          <w:rtl/>
        </w:rPr>
        <w:t>مصراع</w:t>
      </w:r>
      <w:r>
        <w:t xml:space="preserve"> miṣrā‘ pl. </w:t>
      </w:r>
      <w:r>
        <w:rPr>
          <w:rtl/>
        </w:rPr>
        <w:t>مصاريع</w:t>
      </w:r>
      <w:r>
        <w:t xml:space="preserve"> maṣārī‘2 leaf of a door; hemistich </w:t>
      </w:r>
      <w:r w:rsidR="003D2305">
        <w:t>|</w:t>
      </w:r>
      <w:r>
        <w:t xml:space="preserve"> </w:t>
      </w:r>
      <w:r>
        <w:rPr>
          <w:rtl/>
        </w:rPr>
        <w:t>صفائح المصراع</w:t>
      </w:r>
      <w:r>
        <w:t xml:space="preserve"> door panel; </w:t>
      </w:r>
      <w:r>
        <w:rPr>
          <w:rtl/>
        </w:rPr>
        <w:t>الباب مفتوح على مصراعيه</w:t>
      </w:r>
      <w:r>
        <w:t xml:space="preserve"> (miṣrā‘aihi) the door is wide open</w:t>
      </w:r>
    </w:p>
    <w:p w:rsidR="00B14408" w:rsidRDefault="00FD180F" w:rsidP="00FD180F">
      <w:pPr>
        <w:pStyle w:val="libNormal"/>
      </w:pPr>
      <w:r w:rsidRPr="00B14408">
        <w:rPr>
          <w:rStyle w:val="libBold2Char"/>
          <w:rFonts w:hint="eastAsia"/>
          <w:rtl/>
        </w:rPr>
        <w:lastRenderedPageBreak/>
        <w:t>صراع</w:t>
      </w:r>
      <w:r>
        <w:t xml:space="preserve"> ṣirā‘ wrestling, wrestling match; fight, struggle</w:t>
      </w:r>
    </w:p>
    <w:p w:rsidR="00B14408" w:rsidRDefault="00FD180F" w:rsidP="00FD180F">
      <w:pPr>
        <w:pStyle w:val="libNormal"/>
      </w:pPr>
      <w:r w:rsidRPr="00B14408">
        <w:rPr>
          <w:rStyle w:val="libBold2Char"/>
          <w:rFonts w:hint="eastAsia"/>
          <w:rtl/>
        </w:rPr>
        <w:t>مصارعة</w:t>
      </w:r>
      <w:r>
        <w:t xml:space="preserve"> muṣāra‘a wrestling, wrestling match; fight, struggle</w:t>
      </w:r>
    </w:p>
    <w:p w:rsidR="00B14408" w:rsidRDefault="00FD180F" w:rsidP="00FD180F">
      <w:pPr>
        <w:pStyle w:val="libNormal"/>
      </w:pPr>
      <w:r w:rsidRPr="00B14408">
        <w:rPr>
          <w:rStyle w:val="libBold2Char"/>
          <w:rFonts w:hint="eastAsia"/>
          <w:rtl/>
        </w:rPr>
        <w:t>اصطراع</w:t>
      </w:r>
      <w:r>
        <w:t xml:space="preserve"> iṣṭirā‘ fight, struggle, conflict, controversy</w:t>
      </w:r>
    </w:p>
    <w:p w:rsidR="00B14408" w:rsidRDefault="00FD180F" w:rsidP="00FD180F">
      <w:pPr>
        <w:pStyle w:val="libNormal"/>
      </w:pPr>
      <w:r w:rsidRPr="00B14408">
        <w:rPr>
          <w:rStyle w:val="libBold2Char"/>
          <w:rFonts w:hint="eastAsia"/>
          <w:rtl/>
        </w:rPr>
        <w:t>مصروع</w:t>
      </w:r>
      <w:r>
        <w:t xml:space="preserve"> maṣrū‘ thrown to the ground, felled; epileptic; demented, insane, mad, crazy</w:t>
      </w:r>
    </w:p>
    <w:p w:rsidR="00B14408" w:rsidRDefault="00FD180F" w:rsidP="00FD180F">
      <w:pPr>
        <w:pStyle w:val="libNormal"/>
      </w:pPr>
      <w:r w:rsidRPr="00B14408">
        <w:rPr>
          <w:rStyle w:val="libBold2Char"/>
          <w:rFonts w:hint="eastAsia"/>
          <w:rtl/>
        </w:rPr>
        <w:t>مصارع</w:t>
      </w:r>
      <w:r>
        <w:t xml:space="preserve"> muṣāri‘ wrestler; fighter</w:t>
      </w:r>
    </w:p>
    <w:p w:rsidR="00B14408" w:rsidRDefault="00FD180F" w:rsidP="00FD180F">
      <w:pPr>
        <w:pStyle w:val="libNormal"/>
      </w:pPr>
      <w:r w:rsidRPr="00B14408">
        <w:rPr>
          <w:rStyle w:val="libBold2Char"/>
          <w:rFonts w:hint="eastAsia"/>
          <w:rtl/>
        </w:rPr>
        <w:t>صرف</w:t>
      </w:r>
      <w:r>
        <w:t xml:space="preserve"> ṣarafa i (ṣarf) to turn; to turn away, avert (</w:t>
      </w:r>
      <w:r>
        <w:rPr>
          <w:rtl/>
        </w:rPr>
        <w:t>عن هـ, ه</w:t>
      </w:r>
      <w:r>
        <w:t xml:space="preserve"> s.o., s.th. from); to dissuade, alienate, keep away (</w:t>
      </w:r>
      <w:r>
        <w:rPr>
          <w:rtl/>
        </w:rPr>
        <w:t>عن ه</w:t>
      </w:r>
      <w:r>
        <w:t xml:space="preserve"> s.o. from); to divert, distract (</w:t>
      </w:r>
      <w:r>
        <w:rPr>
          <w:rtl/>
        </w:rPr>
        <w:t>عن ه</w:t>
      </w:r>
      <w:r>
        <w:t xml:space="preserve"> s.o. from); to turn, direct (</w:t>
      </w:r>
      <w:r>
        <w:rPr>
          <w:rtl/>
        </w:rPr>
        <w:t>الى ه</w:t>
      </w:r>
      <w:r>
        <w:t xml:space="preserve"> s.th., e.g., one’s eyes, one’s attention, to s.th.); to grant leave, dismiss, send away (</w:t>
      </w:r>
      <w:r>
        <w:rPr>
          <w:rtl/>
        </w:rPr>
        <w:t>ه</w:t>
      </w:r>
      <w:r>
        <w:t xml:space="preserve"> s.o.); to give s.o. (</w:t>
      </w:r>
      <w:r>
        <w:rPr>
          <w:rtl/>
        </w:rPr>
        <w:t>ه</w:t>
      </w:r>
      <w:r>
        <w:t>) the brush</w:t>
      </w:r>
      <w:r w:rsidR="003D2305">
        <w:t>-</w:t>
      </w:r>
      <w:r>
        <w:t>olf; to spend, expend (</w:t>
      </w:r>
      <w:r>
        <w:rPr>
          <w:rtl/>
        </w:rPr>
        <w:t>على ه</w:t>
      </w:r>
      <w:r>
        <w:t xml:space="preserve"> money for); to defray the cost (</w:t>
      </w:r>
      <w:r>
        <w:rPr>
          <w:rtl/>
        </w:rPr>
        <w:t>على</w:t>
      </w:r>
      <w:r>
        <w:t xml:space="preserve"> of s.th.), pay (</w:t>
      </w:r>
      <w:r>
        <w:rPr>
          <w:rtl/>
        </w:rPr>
        <w:t>على</w:t>
      </w:r>
      <w:r>
        <w:t xml:space="preserve"> for s.th.); to pay out, disburse (</w:t>
      </w:r>
      <w:r>
        <w:rPr>
          <w:rtl/>
        </w:rPr>
        <w:t>ل هـ</w:t>
      </w:r>
      <w:r>
        <w:t xml:space="preserve"> money to); to issue, give out (</w:t>
      </w:r>
      <w:r>
        <w:rPr>
          <w:rtl/>
        </w:rPr>
        <w:t>هـ</w:t>
      </w:r>
      <w:r>
        <w:t xml:space="preserve"> s.th., e.g., tickets), make out (</w:t>
      </w:r>
      <w:r>
        <w:rPr>
          <w:rtl/>
        </w:rPr>
        <w:t>هـ</w:t>
      </w:r>
      <w:r>
        <w:t xml:space="preserve"> s.th., e.g., a permit); to spend, devote (</w:t>
      </w:r>
      <w:r>
        <w:rPr>
          <w:rtl/>
        </w:rPr>
        <w:t>ل</w:t>
      </w:r>
      <w:r>
        <w:t xml:space="preserve"> or </w:t>
      </w:r>
      <w:r>
        <w:rPr>
          <w:rtl/>
        </w:rPr>
        <w:t>الى</w:t>
      </w:r>
      <w:r>
        <w:t xml:space="preserve"> or </w:t>
      </w:r>
      <w:r>
        <w:rPr>
          <w:rtl/>
        </w:rPr>
        <w:t>في هـ</w:t>
      </w:r>
      <w:r>
        <w:t xml:space="preserve"> time, effort on); to pass, spend (</w:t>
      </w:r>
      <w:r>
        <w:rPr>
          <w:rtl/>
        </w:rPr>
        <w:t>في هـ</w:t>
      </w:r>
      <w:r>
        <w:t xml:space="preserve"> time at s.th., doing s.th.); to change money (</w:t>
      </w:r>
      <w:r>
        <w:rPr>
          <w:rtl/>
        </w:rPr>
        <w:t>هـ</w:t>
      </w:r>
      <w:r>
        <w:t>); to inflect (</w:t>
      </w:r>
      <w:r>
        <w:rPr>
          <w:rtl/>
        </w:rPr>
        <w:t>هـ</w:t>
      </w:r>
      <w:r>
        <w:t xml:space="preserve"> a word) </w:t>
      </w:r>
      <w:r w:rsidR="003D2305">
        <w:t>|</w:t>
      </w:r>
      <w:r>
        <w:t xml:space="preserve"> </w:t>
      </w:r>
      <w:r>
        <w:rPr>
          <w:rtl/>
        </w:rPr>
        <w:t>صرف النظر عن</w:t>
      </w:r>
      <w:r>
        <w:t xml:space="preserve"> (naẓar) to avert one’s glance from, disregard s.th., pay no attention to s.th., leave s.th. out of consideration; </w:t>
      </w:r>
      <w:r w:rsidR="003D2305">
        <w:t>--</w:t>
      </w:r>
      <w:r>
        <w:t xml:space="preserve"> i (</w:t>
      </w:r>
      <w:r>
        <w:rPr>
          <w:rtl/>
        </w:rPr>
        <w:t>صريف</w:t>
      </w:r>
      <w:r>
        <w:t xml:space="preserve"> ṣarīf) to creak, grate II to cause to flow off, draw off (</w:t>
      </w:r>
      <w:r>
        <w:rPr>
          <w:rtl/>
        </w:rPr>
        <w:t>هـ</w:t>
      </w:r>
      <w:r>
        <w:t xml:space="preserve"> water); to drain (</w:t>
      </w:r>
      <w:r>
        <w:rPr>
          <w:rtl/>
        </w:rPr>
        <w:t>هـ</w:t>
      </w:r>
      <w:r>
        <w:t xml:space="preserve"> land); to dispatch, expedite, wind up, liquidate (</w:t>
      </w:r>
      <w:r>
        <w:rPr>
          <w:rtl/>
        </w:rPr>
        <w:t>هـ</w:t>
      </w:r>
      <w:r>
        <w:t xml:space="preserve"> business); to change money (</w:t>
      </w:r>
      <w:r>
        <w:rPr>
          <w:rtl/>
        </w:rPr>
        <w:t>هـ</w:t>
      </w:r>
      <w:r>
        <w:t>); to market, retail, distribute, sell (</w:t>
      </w:r>
      <w:r>
        <w:rPr>
          <w:rtl/>
        </w:rPr>
        <w:t>هـ</w:t>
      </w:r>
      <w:r>
        <w:t xml:space="preserve"> merchandise), dispose (</w:t>
      </w:r>
      <w:r>
        <w:rPr>
          <w:rtl/>
        </w:rPr>
        <w:t>هـ</w:t>
      </w:r>
      <w:r>
        <w:t xml:space="preserve"> of merchandise); to circulate (</w:t>
      </w:r>
      <w:r>
        <w:rPr>
          <w:rtl/>
        </w:rPr>
        <w:t>هـ</w:t>
      </w:r>
      <w:r>
        <w:t xml:space="preserve"> s.th.); to give a free hand (</w:t>
      </w:r>
      <w:r>
        <w:rPr>
          <w:rtl/>
        </w:rPr>
        <w:t>ه في</w:t>
      </w:r>
      <w:r>
        <w:t xml:space="preserve"> to s.o. in s.th.), let (</w:t>
      </w:r>
      <w:r>
        <w:rPr>
          <w:rtl/>
        </w:rPr>
        <w:t>ه</w:t>
      </w:r>
      <w:r>
        <w:t xml:space="preserve"> s.o.) dispose freely (</w:t>
      </w:r>
      <w:r>
        <w:rPr>
          <w:rtl/>
        </w:rPr>
        <w:t>في</w:t>
      </w:r>
      <w:r>
        <w:t xml:space="preserve"> over, in), grant the right of disposal (</w:t>
      </w:r>
      <w:r>
        <w:rPr>
          <w:rtl/>
        </w:rPr>
        <w:t>في ه</w:t>
      </w:r>
      <w:r>
        <w:t xml:space="preserve"> to s.o. over or in s.th.); to inflect (</w:t>
      </w:r>
      <w:r>
        <w:rPr>
          <w:rtl/>
        </w:rPr>
        <w:t>هـ</w:t>
      </w:r>
      <w:r>
        <w:t xml:space="preserve"> a word), conjugate (</w:t>
      </w:r>
      <w:r>
        <w:rPr>
          <w:rtl/>
        </w:rPr>
        <w:t>هـ</w:t>
      </w:r>
      <w:r>
        <w:t xml:space="preserve"> a verb), decline (</w:t>
      </w:r>
      <w:r>
        <w:rPr>
          <w:rtl/>
        </w:rPr>
        <w:t>هـ</w:t>
      </w:r>
      <w:r>
        <w:t xml:space="preserve"> a noun) V to act independently; to dispose freely, have the right of disposal (</w:t>
      </w:r>
      <w:r>
        <w:rPr>
          <w:rtl/>
        </w:rPr>
        <w:t>في</w:t>
      </w:r>
      <w:r>
        <w:t xml:space="preserve"> over); to move freely, act without restriction (</w:t>
      </w:r>
      <w:r>
        <w:rPr>
          <w:rtl/>
        </w:rPr>
        <w:t>في</w:t>
      </w:r>
      <w:r>
        <w:t xml:space="preserve"> in), administer (freely) (</w:t>
      </w:r>
      <w:r>
        <w:rPr>
          <w:rtl/>
        </w:rPr>
        <w:t>في</w:t>
      </w:r>
      <w:r>
        <w:t xml:space="preserve"> s.th.); to behave, act, conduct o.s., comport o.s. ; to exercise sacerdotal functions (Copt.</w:t>
      </w:r>
      <w:r w:rsidR="003D2305">
        <w:t>-</w:t>
      </w:r>
      <w:r>
        <w:t xml:space="preserve">Chr.); to be inflected (gram.); to be derived </w:t>
      </w:r>
      <w:r w:rsidR="003D2305">
        <w:t>|</w:t>
      </w:r>
      <w:r>
        <w:t xml:space="preserve"> </w:t>
      </w:r>
      <w:r>
        <w:rPr>
          <w:rtl/>
        </w:rPr>
        <w:t>تصرف تصرفا كيفيا في</w:t>
      </w:r>
      <w:r>
        <w:t xml:space="preserve"> (taṣarrufan kaifīyan) to proceed arbitrarily in or at VII to turn away; to go away, depart (</w:t>
      </w:r>
      <w:r>
        <w:rPr>
          <w:rtl/>
        </w:rPr>
        <w:t>عن</w:t>
      </w:r>
      <w:r>
        <w:t xml:space="preserve"> from), leave (</w:t>
      </w:r>
      <w:r>
        <w:rPr>
          <w:rtl/>
        </w:rPr>
        <w:t>عن</w:t>
      </w:r>
      <w:r>
        <w:t xml:space="preserve"> s.th.); to give up, abandon, relinquish, quit (</w:t>
      </w:r>
      <w:r>
        <w:rPr>
          <w:rtl/>
        </w:rPr>
        <w:t>عن</w:t>
      </w:r>
      <w:r>
        <w:t xml:space="preserve"> s.o., s.th.); to flow off, drain; </w:t>
      </w:r>
      <w:r>
        <w:lastRenderedPageBreak/>
        <w:t>to pass on, change over, turn one’s attention (</w:t>
      </w:r>
      <w:r>
        <w:rPr>
          <w:rtl/>
        </w:rPr>
        <w:t>الى</w:t>
      </w:r>
      <w:r>
        <w:t xml:space="preserve"> to s.th.); to proceed (</w:t>
      </w:r>
      <w:r>
        <w:rPr>
          <w:rtl/>
        </w:rPr>
        <w:t>الى</w:t>
      </w:r>
      <w:r>
        <w:t xml:space="preserve"> to some activity or to do s.th.); to apply o.s., devote o.s. (</w:t>
      </w:r>
      <w:r>
        <w:rPr>
          <w:rtl/>
        </w:rPr>
        <w:t>الى</w:t>
      </w:r>
      <w:r>
        <w:t xml:space="preserve"> to s.th.); to be spent, be expended (money); to be issued, be made out (e.g.. ticket); to be fully, i.e., triptotically, inflected </w:t>
      </w:r>
      <w:r w:rsidR="003D2305">
        <w:t>|</w:t>
      </w:r>
      <w:r>
        <w:t xml:space="preserve"> </w:t>
      </w:r>
      <w:r>
        <w:rPr>
          <w:rtl/>
        </w:rPr>
        <w:t>انصرف الى نفسه</w:t>
      </w:r>
      <w:r>
        <w:t xml:space="preserve"> to withdraw by o.s., isolate o.s.; </w:t>
      </w:r>
      <w:r>
        <w:rPr>
          <w:rtl/>
        </w:rPr>
        <w:t>انصرف يفعل</w:t>
      </w:r>
      <w:r>
        <w:t xml:space="preserve"> to set about to do s.th., proceed to do s.th.</w:t>
      </w:r>
    </w:p>
    <w:p w:rsidR="00B14408" w:rsidRDefault="00FD180F" w:rsidP="00FD180F">
      <w:pPr>
        <w:pStyle w:val="libNormal"/>
      </w:pPr>
      <w:r w:rsidRPr="00B14408">
        <w:rPr>
          <w:rStyle w:val="libBold2Char"/>
          <w:rFonts w:hint="eastAsia"/>
          <w:rtl/>
        </w:rPr>
        <w:t>صرف</w:t>
      </w:r>
      <w:r>
        <w:t xml:space="preserve"> ṣarf averting, turning away; expenditure, expense; spending, use, application (e.g., of time, of effort, etc.); issuance, issue, making out; disbursement; money changing; barter (Isl. Law); drainage; inflection (gram.); (pl. </w:t>
      </w:r>
      <w:r>
        <w:rPr>
          <w:rtl/>
        </w:rPr>
        <w:t>صروف</w:t>
      </w:r>
      <w:r>
        <w:t xml:space="preserve">  ṣurūf) adversities, misfortunes (also </w:t>
      </w:r>
      <w:r>
        <w:rPr>
          <w:rtl/>
        </w:rPr>
        <w:t>صروف الدهر</w:t>
      </w:r>
      <w:r>
        <w:t xml:space="preserve"> ṣurūf ad</w:t>
      </w:r>
      <w:r w:rsidR="003D2305">
        <w:t>-</w:t>
      </w:r>
      <w:r>
        <w:t xml:space="preserve">dahr) </w:t>
      </w:r>
      <w:r w:rsidR="003D2305">
        <w:t>|</w:t>
      </w:r>
      <w:r>
        <w:t xml:space="preserve"> </w:t>
      </w:r>
      <w:r>
        <w:rPr>
          <w:rtl/>
        </w:rPr>
        <w:t>محطة الصرف</w:t>
      </w:r>
      <w:r>
        <w:t xml:space="preserve"> maḥaṭṭat aṣ</w:t>
      </w:r>
      <w:r w:rsidR="003D2305">
        <w:t>-</w:t>
      </w:r>
      <w:r>
        <w:t>ṣ. (el.) power station; drainage station, pumping</w:t>
      </w:r>
    </w:p>
    <w:p w:rsidR="00B14408" w:rsidRDefault="00FD180F" w:rsidP="00FD180F">
      <w:pPr>
        <w:pStyle w:val="libNormal"/>
      </w:pPr>
      <w:r>
        <w:t xml:space="preserve">station; </w:t>
      </w:r>
      <w:r>
        <w:rPr>
          <w:rtl/>
        </w:rPr>
        <w:t>سعر الصرف</w:t>
      </w:r>
      <w:r>
        <w:t xml:space="preserve"> ṣi'r aṣ</w:t>
      </w:r>
      <w:r w:rsidR="003D2305">
        <w:t>-</w:t>
      </w:r>
      <w:r>
        <w:t xml:space="preserve">ṣ. exchange rate; </w:t>
      </w:r>
      <w:r>
        <w:rPr>
          <w:rtl/>
        </w:rPr>
        <w:t>علم الصرف</w:t>
      </w:r>
      <w:r>
        <w:t xml:space="preserve"> ‘ilm aṣ</w:t>
      </w:r>
      <w:r w:rsidR="003D2305">
        <w:t>-</w:t>
      </w:r>
      <w:r>
        <w:t xml:space="preserve">ṣ. morphology (gram.); </w:t>
      </w:r>
      <w:r>
        <w:rPr>
          <w:rtl/>
        </w:rPr>
        <w:t>ممنوع من الصرف</w:t>
      </w:r>
      <w:r>
        <w:t xml:space="preserve"> indeclinable (gram.); </w:t>
      </w:r>
      <w:r>
        <w:rPr>
          <w:rtl/>
        </w:rPr>
        <w:t>بصرف النظر عن</w:t>
      </w:r>
      <w:r>
        <w:t xml:space="preserve"> (bi</w:t>
      </w:r>
      <w:r w:rsidR="003D2305">
        <w:t>-</w:t>
      </w:r>
      <w:r>
        <w:t>ṣ. in</w:t>
      </w:r>
      <w:r w:rsidR="003D2305">
        <w:t>-</w:t>
      </w:r>
      <w:r>
        <w:t>naẓar) regardless of, irrespective of, notwithstanding, to say nothing of</w:t>
      </w:r>
    </w:p>
    <w:p w:rsidR="00B14408" w:rsidRDefault="00FD180F" w:rsidP="00FD180F">
      <w:pPr>
        <w:pStyle w:val="libNormal"/>
      </w:pPr>
      <w:r w:rsidRPr="00B14408">
        <w:rPr>
          <w:rStyle w:val="libBold2Char"/>
          <w:rFonts w:hint="eastAsia"/>
          <w:rtl/>
        </w:rPr>
        <w:t>صرف</w:t>
      </w:r>
      <w:r>
        <w:t xml:space="preserve"> ṣirf pure, unadulterated, unmixed; mere, sheer, absolute</w:t>
      </w:r>
    </w:p>
    <w:p w:rsidR="00B14408" w:rsidRDefault="00FD180F" w:rsidP="00FD180F">
      <w:pPr>
        <w:pStyle w:val="libNormal"/>
      </w:pPr>
      <w:r w:rsidRPr="00B14408">
        <w:rPr>
          <w:rStyle w:val="libBold2Char"/>
          <w:rFonts w:hint="eastAsia"/>
          <w:rtl/>
        </w:rPr>
        <w:t>صرفيات</w:t>
      </w:r>
      <w:r>
        <w:t xml:space="preserve"> ṣarfīyāt payments, disbursements</w:t>
      </w:r>
    </w:p>
    <w:p w:rsidR="00B14408" w:rsidRDefault="00FD180F" w:rsidP="00FD180F">
      <w:pPr>
        <w:pStyle w:val="libNormal"/>
      </w:pPr>
      <w:r w:rsidRPr="00B14408">
        <w:rPr>
          <w:rStyle w:val="libBold2Char"/>
          <w:rFonts w:hint="eastAsia"/>
          <w:rtl/>
        </w:rPr>
        <w:t>صريف</w:t>
      </w:r>
      <w:r>
        <w:t xml:space="preserve"> ṣarīf squeak(ing), creak(ing), squeal(ing)</w:t>
      </w:r>
    </w:p>
    <w:p w:rsidR="00B14408" w:rsidRDefault="00FD180F" w:rsidP="00FD180F">
      <w:pPr>
        <w:pStyle w:val="libNormal"/>
      </w:pPr>
      <w:r w:rsidRPr="00B14408">
        <w:rPr>
          <w:rStyle w:val="libBold2Char"/>
          <w:rFonts w:hint="eastAsia"/>
          <w:rtl/>
        </w:rPr>
        <w:t>صراف</w:t>
      </w:r>
      <w:r>
        <w:t xml:space="preserve"> ṣarrāf money changer; cashier, teller, treasurer; paymaster; banker</w:t>
      </w:r>
    </w:p>
    <w:p w:rsidR="00B14408" w:rsidRDefault="00FD180F" w:rsidP="00FD180F">
      <w:pPr>
        <w:pStyle w:val="libNormal"/>
      </w:pPr>
      <w:r w:rsidRPr="00B14408">
        <w:rPr>
          <w:rStyle w:val="libBold2Char"/>
          <w:rFonts w:hint="eastAsia"/>
          <w:rtl/>
        </w:rPr>
        <w:t>صرافة</w:t>
      </w:r>
      <w:r>
        <w:t xml:space="preserve"> ṣarrafa (woman) cashier </w:t>
      </w:r>
      <w:r w:rsidR="003D2305">
        <w:t>|</w:t>
      </w:r>
      <w:r>
        <w:t xml:space="preserve"> </w:t>
      </w:r>
      <w:r>
        <w:rPr>
          <w:rtl/>
        </w:rPr>
        <w:t>صرافة التذاكير</w:t>
      </w:r>
      <w:r>
        <w:t xml:space="preserve"> (woman) ticket agent</w:t>
      </w:r>
    </w:p>
    <w:p w:rsidR="00B14408" w:rsidRDefault="00FD180F" w:rsidP="00FD180F">
      <w:pPr>
        <w:pStyle w:val="libNormal"/>
      </w:pPr>
      <w:r w:rsidRPr="00B14408">
        <w:rPr>
          <w:rStyle w:val="libBold2Char"/>
          <w:rFonts w:hint="eastAsia"/>
          <w:rtl/>
        </w:rPr>
        <w:t>صيرف</w:t>
      </w:r>
      <w:r>
        <w:t xml:space="preserve"> ṣairaf pl. </w:t>
      </w:r>
      <w:r>
        <w:rPr>
          <w:rtl/>
        </w:rPr>
        <w:t>صيارف</w:t>
      </w:r>
      <w:r>
        <w:t xml:space="preserve"> ṣayārif2 money changer; cashier, teller, treasurer</w:t>
      </w:r>
    </w:p>
    <w:p w:rsidR="00B14408" w:rsidRDefault="00FD180F" w:rsidP="00FD180F">
      <w:pPr>
        <w:pStyle w:val="libNormal"/>
      </w:pPr>
      <w:r w:rsidRPr="00B14408">
        <w:rPr>
          <w:rStyle w:val="libBold2Char"/>
          <w:rFonts w:hint="eastAsia"/>
          <w:rtl/>
        </w:rPr>
        <w:t>صيرفي</w:t>
      </w:r>
      <w:r>
        <w:t xml:space="preserve"> ṣairafī pl. </w:t>
      </w:r>
      <w:r>
        <w:rPr>
          <w:rtl/>
        </w:rPr>
        <w:t>صيارفة</w:t>
      </w:r>
      <w:r>
        <w:t xml:space="preserve"> ṣayārifa money changer; cashier, teller, treasurer</w:t>
      </w:r>
    </w:p>
    <w:p w:rsidR="00B14408" w:rsidRDefault="00FD180F" w:rsidP="00FD180F">
      <w:pPr>
        <w:pStyle w:val="libNormal"/>
      </w:pPr>
      <w:r w:rsidRPr="00B14408">
        <w:rPr>
          <w:rStyle w:val="libBold2Char"/>
          <w:rFonts w:hint="eastAsia"/>
          <w:rtl/>
        </w:rPr>
        <w:t>صريفة</w:t>
      </w:r>
      <w:r>
        <w:t xml:space="preserve"> ṣarīfa pl. </w:t>
      </w:r>
      <w:r>
        <w:rPr>
          <w:rtl/>
        </w:rPr>
        <w:t>صرائف</w:t>
      </w:r>
      <w:r>
        <w:t xml:space="preserve"> ṣarā’if2 reedmat hut</w:t>
      </w:r>
    </w:p>
    <w:p w:rsidR="00B14408" w:rsidRDefault="00FD180F" w:rsidP="00FD180F">
      <w:pPr>
        <w:pStyle w:val="libNormal"/>
      </w:pPr>
      <w:r w:rsidRPr="00B14408">
        <w:rPr>
          <w:rStyle w:val="libBold2Char"/>
          <w:rFonts w:hint="eastAsia"/>
          <w:rtl/>
        </w:rPr>
        <w:t>مصرف</w:t>
      </w:r>
      <w:r>
        <w:t xml:space="preserve"> maṣrif pl. </w:t>
      </w:r>
      <w:r>
        <w:rPr>
          <w:rtl/>
        </w:rPr>
        <w:t>مصارف</w:t>
      </w:r>
      <w:r>
        <w:t xml:space="preserve"> maṣārif2 drainage canal, drainage ditch, drain; bank; pay office, teller’s window (at a bank)</w:t>
      </w:r>
    </w:p>
    <w:p w:rsidR="00B14408" w:rsidRDefault="00FD180F" w:rsidP="00FD180F">
      <w:pPr>
        <w:pStyle w:val="libNormal"/>
      </w:pPr>
      <w:r w:rsidRPr="00B14408">
        <w:rPr>
          <w:rStyle w:val="libBold2Char"/>
          <w:rFonts w:hint="eastAsia"/>
          <w:rtl/>
        </w:rPr>
        <w:t>تصريف</w:t>
      </w:r>
      <w:r>
        <w:t xml:space="preserve"> taṣrīf drawing off (of water), drainage; sale, retail, disposal, distribution; change, alteration; inflection, declension, conjugation </w:t>
      </w:r>
      <w:r w:rsidR="003D2305">
        <w:t>|</w:t>
      </w:r>
      <w:r>
        <w:t xml:space="preserve"> </w:t>
      </w:r>
      <w:r>
        <w:rPr>
          <w:rtl/>
        </w:rPr>
        <w:t>تصاريف الدهر</w:t>
      </w:r>
      <w:r>
        <w:t xml:space="preserve"> t. ad</w:t>
      </w:r>
      <w:r w:rsidR="003D2305">
        <w:t>-</w:t>
      </w:r>
      <w:r>
        <w:t xml:space="preserve">dahr the vicissitudes of fate; </w:t>
      </w:r>
      <w:r>
        <w:rPr>
          <w:rtl/>
        </w:rPr>
        <w:t>تصريف الشئون</w:t>
      </w:r>
      <w:r>
        <w:t xml:space="preserve"> settlement, windup, or management, of affairs</w:t>
      </w:r>
    </w:p>
    <w:p w:rsidR="00B14408" w:rsidRDefault="00FD180F" w:rsidP="00FD180F">
      <w:pPr>
        <w:pStyle w:val="libNormal"/>
      </w:pPr>
      <w:r w:rsidRPr="00B14408">
        <w:rPr>
          <w:rStyle w:val="libBold2Char"/>
          <w:rFonts w:hint="eastAsia"/>
          <w:rtl/>
        </w:rPr>
        <w:t>تصرف</w:t>
      </w:r>
      <w:r>
        <w:t xml:space="preserve"> taṣarruf pl. </w:t>
      </w:r>
      <w:r w:rsidR="003D2305">
        <w:t>-</w:t>
      </w:r>
      <w:r>
        <w:t>āt free disposal (</w:t>
      </w:r>
      <w:r>
        <w:rPr>
          <w:rtl/>
        </w:rPr>
        <w:t>في</w:t>
      </w:r>
      <w:r>
        <w:t xml:space="preserve"> over), right of disposal; usufruct; administration; action, way of acting, demeanor, behavior, conduct; outflow, efflux, effluence, output (in terms of the capacity of a pump), discharge, throughput, quantity of water flowing through; pl. </w:t>
      </w:r>
      <w:r>
        <w:rPr>
          <w:rtl/>
        </w:rPr>
        <w:t>تصرفات</w:t>
      </w:r>
      <w:r>
        <w:t xml:space="preserve"> measures, </w:t>
      </w:r>
      <w:r>
        <w:lastRenderedPageBreak/>
        <w:t xml:space="preserve">dispositions, regulations </w:t>
      </w:r>
      <w:r w:rsidR="003D2305">
        <w:t>|</w:t>
      </w:r>
      <w:r>
        <w:t xml:space="preserve"> </w:t>
      </w:r>
      <w:r>
        <w:rPr>
          <w:rtl/>
        </w:rPr>
        <w:t>تصرف منجز</w:t>
      </w:r>
      <w:r>
        <w:t xml:space="preserve"> (munjaz) regulation effective immediately (Isl. Law); </w:t>
      </w:r>
      <w:r>
        <w:rPr>
          <w:rtl/>
        </w:rPr>
        <w:t>حسن التصرف</w:t>
      </w:r>
      <w:r>
        <w:t xml:space="preserve"> ḥusn at</w:t>
      </w:r>
      <w:r w:rsidR="003D2305">
        <w:t>-</w:t>
      </w:r>
      <w:r>
        <w:t xml:space="preserve">t. discretion; </w:t>
      </w:r>
      <w:r>
        <w:rPr>
          <w:rtl/>
        </w:rPr>
        <w:t>مطلق التصرف</w:t>
      </w:r>
      <w:r>
        <w:t xml:space="preserve"> muṭlaq at</w:t>
      </w:r>
      <w:r w:rsidR="003D2305">
        <w:t>-</w:t>
      </w:r>
      <w:r>
        <w:t>t. having unrestricted right of disposal,</w:t>
      </w:r>
    </w:p>
    <w:p w:rsidR="00B14408" w:rsidRDefault="00FD180F" w:rsidP="00FD180F">
      <w:pPr>
        <w:pStyle w:val="libNormal"/>
      </w:pPr>
      <w:r>
        <w:t xml:space="preserve">invested with full power; </w:t>
      </w:r>
      <w:r>
        <w:rPr>
          <w:rtl/>
        </w:rPr>
        <w:t>بتصرف</w:t>
      </w:r>
      <w:r>
        <w:t xml:space="preserve"> freely; </w:t>
      </w:r>
      <w:r>
        <w:rPr>
          <w:rtl/>
        </w:rPr>
        <w:t>تحت تصرفه</w:t>
      </w:r>
      <w:r>
        <w:t xml:space="preserve"> at s.o.’s disposal; </w:t>
      </w:r>
      <w:r>
        <w:rPr>
          <w:rtl/>
        </w:rPr>
        <w:t>وضع شيئا تحت تصرفه</w:t>
      </w:r>
      <w:r>
        <w:t xml:space="preserve"> to put s.th. at s.o.’s disposition; </w:t>
      </w:r>
      <w:r>
        <w:rPr>
          <w:rtl/>
        </w:rPr>
        <w:t>تصرفات الزمن</w:t>
      </w:r>
      <w:r>
        <w:t xml:space="preserve"> t. az</w:t>
      </w:r>
      <w:r w:rsidR="003D2305">
        <w:t>-</w:t>
      </w:r>
      <w:r>
        <w:t>zaman the vicissitudes of time</w:t>
      </w:r>
    </w:p>
    <w:p w:rsidR="00B14408" w:rsidRDefault="00FD180F" w:rsidP="00FD180F">
      <w:pPr>
        <w:pStyle w:val="libNormal"/>
      </w:pPr>
      <w:r w:rsidRPr="00B14408">
        <w:rPr>
          <w:rStyle w:val="libBold2Char"/>
          <w:rFonts w:hint="eastAsia"/>
          <w:rtl/>
        </w:rPr>
        <w:t>انصراف</w:t>
      </w:r>
      <w:r>
        <w:t xml:space="preserve"> inṣirāf going away, leave, departure; avertedness, aversion (</w:t>
      </w:r>
      <w:r>
        <w:rPr>
          <w:rtl/>
        </w:rPr>
        <w:t>عن</w:t>
      </w:r>
      <w:r>
        <w:t xml:space="preserve"> to); abstention (</w:t>
      </w:r>
      <w:r>
        <w:rPr>
          <w:rtl/>
        </w:rPr>
        <w:t>عن</w:t>
      </w:r>
      <w:r>
        <w:t xml:space="preserve"> from). renunciation (</w:t>
      </w:r>
      <w:r>
        <w:rPr>
          <w:rtl/>
        </w:rPr>
        <w:t>عن</w:t>
      </w:r>
      <w:r>
        <w:t xml:space="preserve"> of)</w:t>
      </w:r>
    </w:p>
    <w:p w:rsidR="00B14408" w:rsidRDefault="00FD180F" w:rsidP="00FD180F">
      <w:pPr>
        <w:pStyle w:val="libNormal"/>
      </w:pPr>
      <w:r w:rsidRPr="00B14408">
        <w:rPr>
          <w:rStyle w:val="libBold2Char"/>
          <w:rFonts w:hint="eastAsia"/>
          <w:rtl/>
        </w:rPr>
        <w:t>مصروف</w:t>
      </w:r>
      <w:r>
        <w:t xml:space="preserve"> devoted, dedicated (</w:t>
      </w:r>
      <w:r>
        <w:rPr>
          <w:rtl/>
        </w:rPr>
        <w:t>الى</w:t>
      </w:r>
      <w:r>
        <w:t xml:space="preserve"> to s.th.); money spent, expenditure; pl. </w:t>
      </w:r>
      <w:r w:rsidR="003D2305">
        <w:t>-</w:t>
      </w:r>
      <w:r>
        <w:t xml:space="preserve">āt, </w:t>
      </w:r>
      <w:r>
        <w:rPr>
          <w:rtl/>
        </w:rPr>
        <w:t>مصاريف</w:t>
      </w:r>
      <w:r>
        <w:t xml:space="preserve"> maṣārīf2 expenses, expenditures, costs </w:t>
      </w:r>
      <w:r w:rsidR="003D2305">
        <w:t>|</w:t>
      </w:r>
      <w:r>
        <w:t xml:space="preserve"> </w:t>
      </w:r>
      <w:r>
        <w:rPr>
          <w:rtl/>
        </w:rPr>
        <w:t>مصروف البريد</w:t>
      </w:r>
      <w:r>
        <w:t xml:space="preserve"> and </w:t>
      </w:r>
      <w:r>
        <w:rPr>
          <w:rtl/>
        </w:rPr>
        <w:t>مصاراف البريد</w:t>
      </w:r>
      <w:r>
        <w:t xml:space="preserve"> postage; </w:t>
      </w:r>
      <w:r>
        <w:rPr>
          <w:rtl/>
        </w:rPr>
        <w:t>مصروف الجيب</w:t>
      </w:r>
      <w:r>
        <w:t xml:space="preserve"> m. al</w:t>
      </w:r>
      <w:r w:rsidR="003D2305">
        <w:t>-</w:t>
      </w:r>
      <w:r>
        <w:t xml:space="preserve">jaib pocket money; </w:t>
      </w:r>
      <w:r>
        <w:rPr>
          <w:rtl/>
        </w:rPr>
        <w:t>خالص المصاريف</w:t>
      </w:r>
      <w:r>
        <w:t xml:space="preserve"> postage free, franked; </w:t>
      </w:r>
      <w:r>
        <w:rPr>
          <w:rtl/>
        </w:rPr>
        <w:t>وفى المصاريف</w:t>
      </w:r>
      <w:r>
        <w:t xml:space="preserve"> (wafā) to cover the cocte, defray the expense; </w:t>
      </w:r>
      <w:r>
        <w:rPr>
          <w:rtl/>
        </w:rPr>
        <w:t>مصروف من الخدمة</w:t>
      </w:r>
      <w:r>
        <w:t xml:space="preserve"> (kidma) dismissed, discharged</w:t>
      </w:r>
    </w:p>
    <w:p w:rsidR="00B14408" w:rsidRDefault="00FD180F" w:rsidP="00FD180F">
      <w:pPr>
        <w:pStyle w:val="libNormal"/>
      </w:pPr>
      <w:r w:rsidRPr="00B14408">
        <w:rPr>
          <w:rStyle w:val="libBold2Char"/>
          <w:rFonts w:hint="eastAsia"/>
          <w:rtl/>
        </w:rPr>
        <w:t>متصرف</w:t>
      </w:r>
      <w:r>
        <w:t xml:space="preserve"> mutaṣarrif approx.: provincial governor (Ir.; administering anyone of the 14 liwā’, q.v.); former title of a Turkish administrative officer in Arab countries</w:t>
      </w:r>
    </w:p>
    <w:p w:rsidR="00B14408" w:rsidRDefault="00FD180F" w:rsidP="00FD180F">
      <w:pPr>
        <w:pStyle w:val="libNormal"/>
      </w:pPr>
      <w:r w:rsidRPr="00B14408">
        <w:rPr>
          <w:rStyle w:val="libBold2Char"/>
          <w:rFonts w:hint="eastAsia"/>
          <w:rtl/>
        </w:rPr>
        <w:t>متصرف</w:t>
      </w:r>
      <w:r>
        <w:t xml:space="preserve"> mutaṣarrifa jurisdiction of a mutaṣarrif (q.v.), approx.: province; dignity, government, authority, etc., of a mutaṣarrif</w:t>
      </w:r>
    </w:p>
    <w:p w:rsidR="00B14408" w:rsidRDefault="00FD180F" w:rsidP="00FD180F">
      <w:pPr>
        <w:pStyle w:val="libNormal"/>
      </w:pPr>
      <w:r w:rsidRPr="00B14408">
        <w:rPr>
          <w:rStyle w:val="libBold2Char"/>
          <w:rFonts w:hint="eastAsia"/>
          <w:rtl/>
        </w:rPr>
        <w:t>منصرف</w:t>
      </w:r>
      <w:r>
        <w:t xml:space="preserve"> munṣarif fully inflected, i.e., triptotical (gram.); </w:t>
      </w:r>
      <w:r>
        <w:rPr>
          <w:rtl/>
        </w:rPr>
        <w:t>المنصرف</w:t>
      </w:r>
      <w:r>
        <w:t xml:space="preserve"> the money spent, expenditures</w:t>
      </w:r>
    </w:p>
    <w:p w:rsidR="00B14408" w:rsidRDefault="00FD180F" w:rsidP="00FD180F">
      <w:pPr>
        <w:pStyle w:val="libNormal"/>
      </w:pPr>
      <w:r w:rsidRPr="00B14408">
        <w:rPr>
          <w:rStyle w:val="libBold2Char"/>
          <w:rFonts w:hint="eastAsia"/>
          <w:rtl/>
        </w:rPr>
        <w:t>منصرف</w:t>
      </w:r>
      <w:r>
        <w:t xml:space="preserve"> munṣarif departure, leave, going away </w:t>
      </w:r>
      <w:r w:rsidR="003D2305">
        <w:t>|</w:t>
      </w:r>
      <w:r>
        <w:t xml:space="preserve"> </w:t>
      </w:r>
      <w:r>
        <w:rPr>
          <w:rtl/>
        </w:rPr>
        <w:t>لا منصرف عنه</w:t>
      </w:r>
      <w:r>
        <w:t xml:space="preserve"> (munṣarafa)   indispensable, inevitable; </w:t>
      </w:r>
      <w:r>
        <w:rPr>
          <w:rtl/>
        </w:rPr>
        <w:t>منصرفهم</w:t>
      </w:r>
      <w:r>
        <w:t xml:space="preserve"> munṣarafahum at their departure, when they left; </w:t>
      </w:r>
      <w:r>
        <w:rPr>
          <w:rtl/>
        </w:rPr>
        <w:t>في صرف النهار</w:t>
      </w:r>
      <w:r>
        <w:t xml:space="preserve"> (m. in</w:t>
      </w:r>
      <w:r w:rsidR="003D2305">
        <w:t>-</w:t>
      </w:r>
      <w:r>
        <w:t>nahār) at the parting of day, at day’s end</w:t>
      </w:r>
    </w:p>
    <w:p w:rsidR="00B14408" w:rsidRDefault="00FD180F" w:rsidP="00FD180F">
      <w:pPr>
        <w:pStyle w:val="libNormal"/>
      </w:pPr>
      <w:r>
        <w:t xml:space="preserve">1 </w:t>
      </w:r>
      <w:r>
        <w:rPr>
          <w:rtl/>
        </w:rPr>
        <w:t>صرم</w:t>
      </w:r>
      <w:r>
        <w:t>ṣaruma u (</w:t>
      </w:r>
      <w:r>
        <w:rPr>
          <w:rtl/>
        </w:rPr>
        <w:t>صرم</w:t>
      </w:r>
      <w:r>
        <w:t xml:space="preserve"> ṣarāma) to be sharp; to be stern, hard, harsh, severe; </w:t>
      </w:r>
      <w:r w:rsidR="003D2305">
        <w:t>--</w:t>
      </w:r>
      <w:r>
        <w:t xml:space="preserve"> ṣrama i (ṣarm, ṣurm) to cut, cut off, sever (</w:t>
      </w:r>
      <w:r>
        <w:rPr>
          <w:rtl/>
        </w:rPr>
        <w:t>هـ</w:t>
      </w:r>
      <w:r>
        <w:t xml:space="preserve"> s.th.); to leave, forsake (</w:t>
      </w:r>
      <w:r>
        <w:rPr>
          <w:rtl/>
        </w:rPr>
        <w:t>ه</w:t>
      </w:r>
      <w:r>
        <w:t xml:space="preserve"> s.o.), separate (</w:t>
      </w:r>
      <w:r>
        <w:rPr>
          <w:rtl/>
        </w:rPr>
        <w:t>ه</w:t>
      </w:r>
      <w:r>
        <w:t xml:space="preserve"> from s.o.), part (</w:t>
      </w:r>
      <w:r>
        <w:rPr>
          <w:rtl/>
        </w:rPr>
        <w:t>ه</w:t>
      </w:r>
      <w:r>
        <w:t xml:space="preserve"> with s.o.) II to cut, cut off, cut through, sever, separate (</w:t>
      </w:r>
      <w:r>
        <w:rPr>
          <w:rtl/>
        </w:rPr>
        <w:t>هـ</w:t>
      </w:r>
      <w:r>
        <w:t xml:space="preserve"> s.th.) V to decrease, wane, dwindle; to elapse, go by, pass; to be past, be bygone, be over (time) VII to elapse, go by, pass; to be past. be bygone, be over (time)</w:t>
      </w:r>
    </w:p>
    <w:p w:rsidR="00B14408" w:rsidRDefault="00FD180F" w:rsidP="00FD180F">
      <w:pPr>
        <w:pStyle w:val="libNormal"/>
      </w:pPr>
      <w:r w:rsidRPr="00B14408">
        <w:rPr>
          <w:rStyle w:val="libBold2Char"/>
          <w:rFonts w:hint="eastAsia"/>
          <w:rtl/>
        </w:rPr>
        <w:t>صرم</w:t>
      </w:r>
      <w:r>
        <w:t xml:space="preserve"> ṣarm severance, separation</w:t>
      </w:r>
    </w:p>
    <w:p w:rsidR="00B14408" w:rsidRDefault="00FD180F" w:rsidP="00FD180F">
      <w:pPr>
        <w:pStyle w:val="libNormal"/>
      </w:pPr>
      <w:r w:rsidRPr="00B14408">
        <w:rPr>
          <w:rStyle w:val="libBold2Char"/>
          <w:rFonts w:hint="eastAsia"/>
          <w:rtl/>
        </w:rPr>
        <w:t>صرمة</w:t>
      </w:r>
      <w:r>
        <w:t xml:space="preserve"> ṣirma pl. </w:t>
      </w:r>
      <w:r>
        <w:rPr>
          <w:rtl/>
        </w:rPr>
        <w:t>صرم</w:t>
      </w:r>
      <w:r>
        <w:t xml:space="preserve"> ṣiram herd of camels</w:t>
      </w:r>
    </w:p>
    <w:p w:rsidR="00B14408" w:rsidRDefault="00FD180F" w:rsidP="00FD180F">
      <w:pPr>
        <w:pStyle w:val="libNormal"/>
      </w:pPr>
      <w:r w:rsidRPr="00B14408">
        <w:rPr>
          <w:rStyle w:val="libBold2Char"/>
          <w:rFonts w:hint="eastAsia"/>
          <w:rtl/>
        </w:rPr>
        <w:lastRenderedPageBreak/>
        <w:t>صرامة</w:t>
      </w:r>
      <w:r>
        <w:t xml:space="preserve"> ṣarāma sharpness, keenness; harshness, sternness, severity, rigor, unfriendliness</w:t>
      </w:r>
    </w:p>
    <w:p w:rsidR="00B14408" w:rsidRDefault="00FD180F" w:rsidP="00FD180F">
      <w:pPr>
        <w:pStyle w:val="libNormal"/>
      </w:pPr>
      <w:r w:rsidRPr="00B14408">
        <w:rPr>
          <w:rStyle w:val="libBold2Char"/>
          <w:rFonts w:hint="eastAsia"/>
          <w:rtl/>
        </w:rPr>
        <w:t>صريمة</w:t>
      </w:r>
      <w:r>
        <w:t xml:space="preserve"> ṣarīma horse bridle</w:t>
      </w:r>
    </w:p>
    <w:p w:rsidR="00B14408" w:rsidRDefault="00FD180F" w:rsidP="00FD180F">
      <w:pPr>
        <w:pStyle w:val="libNormal"/>
      </w:pPr>
      <w:r w:rsidRPr="00B14408">
        <w:rPr>
          <w:rStyle w:val="libBold2Char"/>
          <w:rFonts w:hint="eastAsia"/>
          <w:rtl/>
        </w:rPr>
        <w:t>مصارمة</w:t>
      </w:r>
      <w:r>
        <w:t xml:space="preserve"> muṣārama estrangement, break, antagonism, hostility</w:t>
      </w:r>
    </w:p>
    <w:p w:rsidR="00B14408" w:rsidRDefault="00FD180F" w:rsidP="00FD180F">
      <w:pPr>
        <w:pStyle w:val="libNormal"/>
      </w:pPr>
      <w:r w:rsidRPr="00B14408">
        <w:rPr>
          <w:rStyle w:val="libBold2Char"/>
          <w:rFonts w:hint="eastAsia"/>
          <w:rtl/>
        </w:rPr>
        <w:t>صارم</w:t>
      </w:r>
      <w:r>
        <w:t xml:space="preserve"> ṣārim sharp, harsh, hard, severe, stem</w:t>
      </w:r>
    </w:p>
    <w:p w:rsidR="00B14408" w:rsidRDefault="00FD180F" w:rsidP="00FD180F">
      <w:pPr>
        <w:pStyle w:val="libNormal"/>
      </w:pPr>
      <w:r w:rsidRPr="00B14408">
        <w:rPr>
          <w:rStyle w:val="libBold2Char"/>
          <w:rFonts w:hint="eastAsia"/>
          <w:rtl/>
        </w:rPr>
        <w:t>منصرم</w:t>
      </w:r>
      <w:r>
        <w:t xml:space="preserve"> munṣarim elapsed, past, bygone (period of time)</w:t>
      </w:r>
    </w:p>
    <w:p w:rsidR="00B14408" w:rsidRDefault="00FD180F" w:rsidP="00FD180F">
      <w:pPr>
        <w:pStyle w:val="libNormal"/>
      </w:pPr>
      <w:r w:rsidRPr="007F5296">
        <w:rPr>
          <w:rStyle w:val="libBold2Char"/>
        </w:rPr>
        <w:t>2</w:t>
      </w:r>
      <w:r w:rsidRPr="007F5296">
        <w:rPr>
          <w:rStyle w:val="libBold2Char"/>
          <w:rtl/>
        </w:rPr>
        <w:t>صرم</w:t>
      </w:r>
      <w:r>
        <w:t xml:space="preserve"> ṣurm = </w:t>
      </w:r>
      <w:r>
        <w:rPr>
          <w:rtl/>
        </w:rPr>
        <w:t>سرم</w:t>
      </w:r>
    </w:p>
    <w:p w:rsidR="00B14408" w:rsidRDefault="00FD180F" w:rsidP="00FD180F">
      <w:pPr>
        <w:pStyle w:val="libNormal"/>
      </w:pPr>
      <w:r w:rsidRPr="007F5296">
        <w:rPr>
          <w:rStyle w:val="libBold2Char"/>
        </w:rPr>
        <w:t>3</w:t>
      </w:r>
      <w:r w:rsidRPr="007F5296">
        <w:rPr>
          <w:rStyle w:val="libBold2Char"/>
          <w:rtl/>
        </w:rPr>
        <w:t>صرم</w:t>
      </w:r>
      <w:r>
        <w:t xml:space="preserve"> ṣarma pl. </w:t>
      </w:r>
      <w:r>
        <w:rPr>
          <w:rtl/>
        </w:rPr>
        <w:t>صرم</w:t>
      </w:r>
      <w:r>
        <w:t xml:space="preserve"> ṣuram (eg.) shoe</w:t>
      </w:r>
    </w:p>
    <w:p w:rsidR="00B14408" w:rsidRDefault="00FD180F" w:rsidP="00FD180F">
      <w:pPr>
        <w:pStyle w:val="libNormal"/>
      </w:pPr>
      <w:r w:rsidRPr="00B14408">
        <w:rPr>
          <w:rStyle w:val="libBold2Char"/>
          <w:rFonts w:hint="eastAsia"/>
          <w:rtl/>
        </w:rPr>
        <w:t>صرمايا</w:t>
      </w:r>
      <w:r>
        <w:t xml:space="preserve"> ṣurmāyā pl. </w:t>
      </w:r>
      <w:r w:rsidR="003D2305">
        <w:t>-</w:t>
      </w:r>
      <w:r>
        <w:t xml:space="preserve">āt, </w:t>
      </w:r>
      <w:r>
        <w:rPr>
          <w:rtl/>
        </w:rPr>
        <w:t>صرامى</w:t>
      </w:r>
      <w:r>
        <w:t xml:space="preserve"> ṣarāmī (syr.) shoe made of red or yellow leather; shoes</w:t>
      </w:r>
    </w:p>
    <w:p w:rsidR="00B14408" w:rsidRDefault="00FD180F" w:rsidP="00FD180F">
      <w:pPr>
        <w:pStyle w:val="libNormal"/>
      </w:pPr>
      <w:r w:rsidRPr="00B14408">
        <w:rPr>
          <w:rStyle w:val="libBold2Char"/>
          <w:rFonts w:hint="eastAsia"/>
          <w:rtl/>
        </w:rPr>
        <w:t>مصارين</w:t>
      </w:r>
      <w:r>
        <w:t xml:space="preserve"> see </w:t>
      </w:r>
      <w:r>
        <w:rPr>
          <w:rtl/>
        </w:rPr>
        <w:t>مصر</w:t>
      </w:r>
    </w:p>
    <w:p w:rsidR="00B14408" w:rsidRDefault="00FD180F" w:rsidP="00FD180F">
      <w:pPr>
        <w:pStyle w:val="libNormal"/>
      </w:pPr>
      <w:r w:rsidRPr="00B14408">
        <w:rPr>
          <w:rStyle w:val="libBold2Char"/>
          <w:rFonts w:hint="eastAsia"/>
          <w:rtl/>
        </w:rPr>
        <w:t>صار</w:t>
      </w:r>
      <w:r>
        <w:t xml:space="preserve"> ṣārin and </w:t>
      </w:r>
      <w:r>
        <w:rPr>
          <w:rtl/>
        </w:rPr>
        <w:t>صارية</w:t>
      </w:r>
      <w:r>
        <w:t xml:space="preserve"> ṣāriya pl. </w:t>
      </w:r>
      <w:r>
        <w:rPr>
          <w:rtl/>
        </w:rPr>
        <w:t>صوار</w:t>
      </w:r>
      <w:r>
        <w:t xml:space="preserve"> ṣawārin mast, pole </w:t>
      </w:r>
      <w:r w:rsidR="003D2305">
        <w:t>|</w:t>
      </w:r>
      <w:r>
        <w:t xml:space="preserve"> </w:t>
      </w:r>
      <w:r>
        <w:rPr>
          <w:rtl/>
        </w:rPr>
        <w:t>صارى العلم</w:t>
      </w:r>
      <w:r>
        <w:t xml:space="preserve"> ṣ. l</w:t>
      </w:r>
      <w:r w:rsidR="003D2305">
        <w:t>-</w:t>
      </w:r>
      <w:r>
        <w:t>‘alam flagpole</w:t>
      </w:r>
    </w:p>
    <w:p w:rsidR="00B14408" w:rsidRDefault="00FD180F" w:rsidP="00FD180F">
      <w:pPr>
        <w:pStyle w:val="libNormal"/>
      </w:pPr>
      <w:r w:rsidRPr="00B14408">
        <w:rPr>
          <w:rStyle w:val="libBold2Char"/>
          <w:rFonts w:hint="eastAsia"/>
          <w:rtl/>
        </w:rPr>
        <w:t>مصطبة</w:t>
      </w:r>
      <w:r>
        <w:t xml:space="preserve"> maṣṭaba, miṣṭaba pl. </w:t>
      </w:r>
      <w:r>
        <w:rPr>
          <w:rtl/>
        </w:rPr>
        <w:t>مصاطب</w:t>
      </w:r>
      <w:r>
        <w:t xml:space="preserve"> maṣāṭib2 outdoor stone bench (built into the side of a house), maṣṭaba</w:t>
      </w:r>
    </w:p>
    <w:p w:rsidR="00B14408" w:rsidRDefault="00FD180F" w:rsidP="00FD180F">
      <w:pPr>
        <w:pStyle w:val="libNormal"/>
      </w:pPr>
      <w:r w:rsidRPr="00B14408">
        <w:rPr>
          <w:rStyle w:val="libBold2Char"/>
          <w:rFonts w:hint="eastAsia"/>
          <w:rtl/>
        </w:rPr>
        <w:t>مصطول</w:t>
      </w:r>
      <w:r>
        <w:t xml:space="preserve"> maṣṭūl fool</w:t>
      </w:r>
    </w:p>
    <w:p w:rsidR="00B14408" w:rsidRDefault="00FD180F" w:rsidP="00FD180F">
      <w:pPr>
        <w:pStyle w:val="libNormal"/>
      </w:pPr>
      <w:r w:rsidRPr="00B14408">
        <w:rPr>
          <w:rStyle w:val="libBold2Char"/>
          <w:rFonts w:hint="eastAsia"/>
          <w:rtl/>
        </w:rPr>
        <w:t>صعب</w:t>
      </w:r>
      <w:r>
        <w:t xml:space="preserve"> ṣa‘uba u (</w:t>
      </w:r>
      <w:r>
        <w:rPr>
          <w:rtl/>
        </w:rPr>
        <w:t>صعوبة</w:t>
      </w:r>
      <w:r>
        <w:t xml:space="preserve"> ṣu‘ūba) to be hard, difficult (</w:t>
      </w:r>
      <w:r>
        <w:rPr>
          <w:rtl/>
        </w:rPr>
        <w:t>على</w:t>
      </w:r>
      <w:r>
        <w:t xml:space="preserve"> for); to be embarrassing, shocking, unpleasant (</w:t>
      </w:r>
      <w:r>
        <w:rPr>
          <w:rtl/>
        </w:rPr>
        <w:t>على</w:t>
      </w:r>
      <w:r>
        <w:t xml:space="preserve"> for, to) II to make hard, make difficult (</w:t>
      </w:r>
      <w:r>
        <w:rPr>
          <w:rtl/>
        </w:rPr>
        <w:t>على</w:t>
      </w:r>
      <w:r>
        <w:t xml:space="preserve"> for s.o. s.th.); to present as difficult (</w:t>
      </w:r>
      <w:r>
        <w:rPr>
          <w:rtl/>
        </w:rPr>
        <w:t>على</w:t>
      </w:r>
      <w:r>
        <w:t xml:space="preserve"> to s.o. s.th.) V to become difficult; to make (</w:t>
      </w:r>
      <w:r>
        <w:rPr>
          <w:rtl/>
        </w:rPr>
        <w:t>هـ</w:t>
      </w:r>
      <w:r>
        <w:t xml:space="preserve"> s.th.) hard or difficult VI to be difficult (of a person); to be hard to please X to find or consider difficult (</w:t>
      </w:r>
      <w:r>
        <w:rPr>
          <w:rtl/>
        </w:rPr>
        <w:t>هـ</w:t>
      </w:r>
      <w:r>
        <w:t xml:space="preserve"> s.th.)</w:t>
      </w:r>
    </w:p>
    <w:p w:rsidR="00B14408" w:rsidRDefault="00FD180F" w:rsidP="00FD180F">
      <w:pPr>
        <w:pStyle w:val="libNormal"/>
      </w:pPr>
      <w:r w:rsidRPr="00B14408">
        <w:rPr>
          <w:rStyle w:val="libBold2Char"/>
          <w:rFonts w:hint="eastAsia"/>
          <w:rtl/>
        </w:rPr>
        <w:t>صعب</w:t>
      </w:r>
      <w:r>
        <w:t xml:space="preserve"> ṣa‘b pl. </w:t>
      </w:r>
      <w:r>
        <w:rPr>
          <w:rtl/>
        </w:rPr>
        <w:t>صعاب</w:t>
      </w:r>
      <w:r>
        <w:t xml:space="preserve"> ṣi‘āb hard, difficult; pl. difficulties </w:t>
      </w:r>
      <w:r w:rsidR="003D2305">
        <w:t>|</w:t>
      </w:r>
      <w:r>
        <w:t xml:space="preserve"> </w:t>
      </w:r>
      <w:r>
        <w:rPr>
          <w:rtl/>
        </w:rPr>
        <w:t>صعب الاحتمال</w:t>
      </w:r>
      <w:r>
        <w:t xml:space="preserve"> hard to bear, oppressive; </w:t>
      </w:r>
      <w:r>
        <w:rPr>
          <w:rtl/>
        </w:rPr>
        <w:t>صعب الارضاء</w:t>
      </w:r>
      <w:r>
        <w:t xml:space="preserve"> ṣ. al</w:t>
      </w:r>
      <w:r w:rsidR="003D2305">
        <w:t>-</w:t>
      </w:r>
      <w:r>
        <w:t xml:space="preserve">irḍā’ hard to please, fastidious; </w:t>
      </w:r>
      <w:r>
        <w:rPr>
          <w:rtl/>
        </w:rPr>
        <w:t>صعب المراس</w:t>
      </w:r>
      <w:r>
        <w:t xml:space="preserve"> obstinate, stubborn, self</w:t>
      </w:r>
      <w:r w:rsidR="003D2305">
        <w:t>-</w:t>
      </w:r>
      <w:r>
        <w:t xml:space="preserve">opinionated, recalcitrant, headstrong; </w:t>
      </w:r>
      <w:r>
        <w:rPr>
          <w:rtl/>
        </w:rPr>
        <w:t>عملة صعبة</w:t>
      </w:r>
      <w:r>
        <w:t xml:space="preserve"> (‘umla) hard currency</w:t>
      </w:r>
    </w:p>
    <w:p w:rsidR="00B14408" w:rsidRDefault="00FD180F" w:rsidP="00FD180F">
      <w:pPr>
        <w:pStyle w:val="libNormal"/>
      </w:pPr>
      <w:r w:rsidRPr="00B14408">
        <w:rPr>
          <w:rStyle w:val="libBold2Char"/>
          <w:rFonts w:hint="eastAsia"/>
          <w:rtl/>
        </w:rPr>
        <w:t>صعوبة</w:t>
      </w:r>
      <w:r>
        <w:t xml:space="preserve"> ṣu‘ūba difficulty </w:t>
      </w:r>
      <w:r w:rsidR="003D2305">
        <w:t>|</w:t>
      </w:r>
      <w:r>
        <w:t xml:space="preserve"> </w:t>
      </w:r>
      <w:r>
        <w:rPr>
          <w:rtl/>
        </w:rPr>
        <w:t>صعوبة المراس</w:t>
      </w:r>
      <w:r>
        <w:t xml:space="preserve"> obstinacy, stubbornness, recalcitrance, refractoriness</w:t>
      </w:r>
    </w:p>
    <w:p w:rsidR="00B14408" w:rsidRDefault="00FD180F" w:rsidP="00FD180F">
      <w:pPr>
        <w:pStyle w:val="libNormal"/>
      </w:pPr>
      <w:r w:rsidRPr="00B14408">
        <w:rPr>
          <w:rStyle w:val="libBold2Char"/>
          <w:rFonts w:hint="eastAsia"/>
          <w:rtl/>
        </w:rPr>
        <w:t>مصاعب</w:t>
      </w:r>
      <w:r>
        <w:t xml:space="preserve"> maṣā‘ib2 difficulties</w:t>
      </w:r>
    </w:p>
    <w:p w:rsidR="00B14408" w:rsidRDefault="00FD180F" w:rsidP="00FD180F">
      <w:pPr>
        <w:pStyle w:val="libNormal"/>
      </w:pPr>
      <w:r w:rsidRPr="00B14408">
        <w:rPr>
          <w:rStyle w:val="libBold2Char"/>
          <w:rFonts w:hint="eastAsia"/>
          <w:rtl/>
        </w:rPr>
        <w:t>صعتر</w:t>
      </w:r>
      <w:r>
        <w:t xml:space="preserve"> ṣa‘tar wild thyme (Thymus serpyllum; bot.)</w:t>
      </w:r>
    </w:p>
    <w:p w:rsidR="00B14408" w:rsidRDefault="00FD180F" w:rsidP="00FD180F">
      <w:pPr>
        <w:pStyle w:val="libNormal"/>
      </w:pPr>
      <w:r w:rsidRPr="00B14408">
        <w:rPr>
          <w:rStyle w:val="libBold2Char"/>
          <w:rFonts w:hint="eastAsia"/>
          <w:rtl/>
        </w:rPr>
        <w:t>صعد</w:t>
      </w:r>
      <w:r>
        <w:t xml:space="preserve"> ṣa‘ida a (</w:t>
      </w:r>
      <w:r>
        <w:rPr>
          <w:rtl/>
        </w:rPr>
        <w:t>صعود</w:t>
      </w:r>
      <w:r>
        <w:t xml:space="preserve"> ṣu‘ūd) to rise, go up; to lift, climb, ascend, slope upward; to mount, scale, ascend, climb (</w:t>
      </w:r>
      <w:r>
        <w:rPr>
          <w:rtl/>
        </w:rPr>
        <w:t>هـ</w:t>
      </w:r>
      <w:r>
        <w:t xml:space="preserve"> s.th.), climb up (</w:t>
      </w:r>
      <w:r>
        <w:rPr>
          <w:rtl/>
        </w:rPr>
        <w:t>هـ</w:t>
      </w:r>
      <w:r>
        <w:t xml:space="preserve"> on s.th.); to </w:t>
      </w:r>
      <w:r>
        <w:lastRenderedPageBreak/>
        <w:t xml:space="preserve">take off (airplane); </w:t>
      </w:r>
      <w:r>
        <w:rPr>
          <w:rtl/>
        </w:rPr>
        <w:t>صعد به الى</w:t>
      </w:r>
      <w:r>
        <w:t xml:space="preserve"> to make s.o. ascend, lead s.o. up to … II to ascend, mount; to go upstream; to travel to Upper Egypt; to send up (</w:t>
      </w:r>
      <w:r>
        <w:rPr>
          <w:rtl/>
        </w:rPr>
        <w:t>ه</w:t>
      </w:r>
      <w:r>
        <w:t xml:space="preserve"> s.o.); to cause (</w:t>
      </w:r>
      <w:r>
        <w:rPr>
          <w:rtl/>
        </w:rPr>
        <w:t>هـ</w:t>
      </w:r>
      <w:r>
        <w:t xml:space="preserve"> s.th.) to rise or ascend; to heave</w:t>
      </w:r>
    </w:p>
    <w:p w:rsidR="00B14408" w:rsidRDefault="00FD180F" w:rsidP="00FD180F">
      <w:pPr>
        <w:pStyle w:val="libNormal"/>
      </w:pPr>
      <w:r>
        <w:t>(from one’s breast), utter (</w:t>
      </w:r>
      <w:r>
        <w:rPr>
          <w:rtl/>
        </w:rPr>
        <w:t>هـ</w:t>
      </w:r>
      <w:r>
        <w:t xml:space="preserve"> sigh, wails, and the like); to cause (s.th.) to evaporate, vaporize, volatilize (</w:t>
      </w:r>
      <w:r>
        <w:rPr>
          <w:rtl/>
        </w:rPr>
        <w:t>هـ</w:t>
      </w:r>
      <w:r>
        <w:t xml:space="preserve"> s.th.); to sublimate (</w:t>
      </w:r>
      <w:r>
        <w:rPr>
          <w:rtl/>
        </w:rPr>
        <w:t>هـ</w:t>
      </w:r>
      <w:r>
        <w:t xml:space="preserve"> s.th.; chem.) </w:t>
      </w:r>
      <w:r w:rsidR="003D2305">
        <w:t>|</w:t>
      </w:r>
      <w:r>
        <w:t xml:space="preserve"> </w:t>
      </w:r>
      <w:r>
        <w:rPr>
          <w:rtl/>
        </w:rPr>
        <w:t>صعد الزفرات</w:t>
      </w:r>
      <w:r>
        <w:t xml:space="preserve"> (zafarāt) to heave deep sighs IV to make (</w:t>
      </w:r>
      <w:r>
        <w:rPr>
          <w:rtl/>
        </w:rPr>
        <w:t>ه</w:t>
      </w:r>
      <w:r>
        <w:t xml:space="preserve"> s.o.) ascend or advance; to ascend (</w:t>
      </w:r>
      <w:r>
        <w:rPr>
          <w:rtl/>
        </w:rPr>
        <w:t>الى</w:t>
      </w:r>
      <w:r>
        <w:t xml:space="preserve"> to elevated terrain); to go upstream; to travel up, travel V to evaporate, vaporize VI to rise, lift, ascend</w:t>
      </w:r>
    </w:p>
    <w:p w:rsidR="00B14408" w:rsidRDefault="00FD180F" w:rsidP="00FD180F">
      <w:pPr>
        <w:pStyle w:val="libNormal"/>
      </w:pPr>
      <w:r w:rsidRPr="00B14408">
        <w:rPr>
          <w:rStyle w:val="libBold2Char"/>
          <w:rFonts w:hint="eastAsia"/>
          <w:rtl/>
        </w:rPr>
        <w:t>صعود</w:t>
      </w:r>
      <w:r>
        <w:t xml:space="preserve"> ṣu‘ūd height, altitude</w:t>
      </w:r>
    </w:p>
    <w:p w:rsidR="00B14408" w:rsidRDefault="00FD180F" w:rsidP="00FD180F">
      <w:pPr>
        <w:pStyle w:val="libNormal"/>
      </w:pPr>
      <w:r w:rsidRPr="00B14408">
        <w:rPr>
          <w:rStyle w:val="libBold2Char"/>
          <w:rFonts w:hint="eastAsia"/>
          <w:rtl/>
        </w:rPr>
        <w:t>صعدة</w:t>
      </w:r>
      <w:r>
        <w:t xml:space="preserve"> ṣa‘da pl. ṣa‘adāt rise, incline; slope, declivity</w:t>
      </w:r>
    </w:p>
    <w:p w:rsidR="00B14408" w:rsidRDefault="00FD180F" w:rsidP="00FD180F">
      <w:pPr>
        <w:pStyle w:val="libNormal"/>
      </w:pPr>
      <w:r w:rsidRPr="00B14408">
        <w:rPr>
          <w:rStyle w:val="libBold2Char"/>
          <w:rFonts w:hint="eastAsia"/>
          <w:rtl/>
        </w:rPr>
        <w:t>صعود</w:t>
      </w:r>
      <w:r>
        <w:t xml:space="preserve"> ṣu‘ūd rising, lifting, ascending; take</w:t>
      </w:r>
      <w:r w:rsidR="003D2305">
        <w:t>-</w:t>
      </w:r>
      <w:r>
        <w:t>off (of an airplane); ascent; boom; advance (</w:t>
      </w:r>
      <w:r>
        <w:rPr>
          <w:rtl/>
        </w:rPr>
        <w:t>الى</w:t>
      </w:r>
      <w:r>
        <w:t xml:space="preserve"> toward) </w:t>
      </w:r>
      <w:r w:rsidR="003D2305">
        <w:t>|</w:t>
      </w:r>
      <w:r>
        <w:t xml:space="preserve"> </w:t>
      </w:r>
      <w:r>
        <w:rPr>
          <w:rtl/>
        </w:rPr>
        <w:t>صعود الرب</w:t>
      </w:r>
      <w:r>
        <w:t xml:space="preserve"> ṣ. ar</w:t>
      </w:r>
      <w:r w:rsidR="003D2305">
        <w:t>-</w:t>
      </w:r>
      <w:r>
        <w:t xml:space="preserve">rabb and </w:t>
      </w:r>
      <w:r>
        <w:rPr>
          <w:rtl/>
        </w:rPr>
        <w:t>عيد الصعود</w:t>
      </w:r>
      <w:r>
        <w:t xml:space="preserve"> ‘īd aṣ</w:t>
      </w:r>
      <w:r w:rsidR="003D2305">
        <w:t>-</w:t>
      </w:r>
      <w:r>
        <w:t>ṣ. Ascension Day (Chr.)</w:t>
      </w:r>
    </w:p>
    <w:p w:rsidR="00B14408" w:rsidRDefault="00FD180F" w:rsidP="00FD180F">
      <w:pPr>
        <w:pStyle w:val="libNormal"/>
      </w:pPr>
      <w:r w:rsidRPr="00B14408">
        <w:rPr>
          <w:rStyle w:val="libBold2Char"/>
          <w:rFonts w:hint="eastAsia"/>
          <w:rtl/>
        </w:rPr>
        <w:t>صعود</w:t>
      </w:r>
      <w:r>
        <w:t xml:space="preserve"> ṣa‘ūd steep hill</w:t>
      </w:r>
    </w:p>
    <w:p w:rsidR="00B14408" w:rsidRDefault="00FD180F" w:rsidP="00FD180F">
      <w:pPr>
        <w:pStyle w:val="libNormal"/>
      </w:pPr>
      <w:r w:rsidRPr="00B14408">
        <w:rPr>
          <w:rStyle w:val="libBold2Char"/>
          <w:rFonts w:hint="eastAsia"/>
          <w:rtl/>
        </w:rPr>
        <w:t>صعيد</w:t>
      </w:r>
      <w:r>
        <w:t xml:space="preserve"> ṣa‘īd pl. </w:t>
      </w:r>
      <w:r>
        <w:rPr>
          <w:rtl/>
        </w:rPr>
        <w:t>صعود</w:t>
      </w:r>
      <w:r>
        <w:t xml:space="preserve"> ṣu‘ūd highland, upland, plateau; </w:t>
      </w:r>
      <w:r>
        <w:rPr>
          <w:rtl/>
        </w:rPr>
        <w:t>الصعيد</w:t>
      </w:r>
      <w:r>
        <w:t xml:space="preserve"> and </w:t>
      </w:r>
      <w:r>
        <w:rPr>
          <w:rtl/>
        </w:rPr>
        <w:t>صعيد مصر</w:t>
      </w:r>
      <w:r>
        <w:t xml:space="preserve"> ṣ. miṣr Upper Egypt </w:t>
      </w:r>
      <w:r w:rsidR="003D2305">
        <w:t>|</w:t>
      </w:r>
      <w:r>
        <w:t xml:space="preserve"> </w:t>
      </w:r>
      <w:r>
        <w:rPr>
          <w:rtl/>
        </w:rPr>
        <w:t>في صعيد واحد</w:t>
      </w:r>
      <w:r>
        <w:t xml:space="preserve"> on a common basis, on common ground, on equal footing, without distinction, indiscriminately; </w:t>
      </w:r>
      <w:r>
        <w:rPr>
          <w:rtl/>
        </w:rPr>
        <w:t>على صعيد واحد</w:t>
      </w:r>
      <w:r>
        <w:t xml:space="preserve"> congenial, like</w:t>
      </w:r>
      <w:r w:rsidR="003D2305">
        <w:t>-</w:t>
      </w:r>
      <w:r>
        <w:t>minded, kindred in spirit, agreed</w:t>
      </w:r>
    </w:p>
    <w:p w:rsidR="00B14408" w:rsidRDefault="00FD180F" w:rsidP="00FD180F">
      <w:pPr>
        <w:pStyle w:val="libNormal"/>
      </w:pPr>
      <w:r w:rsidRPr="00B14408">
        <w:rPr>
          <w:rStyle w:val="libBold2Char"/>
          <w:rFonts w:hint="eastAsia"/>
          <w:rtl/>
        </w:rPr>
        <w:t>صعيدي</w:t>
      </w:r>
      <w:r>
        <w:t xml:space="preserve"> ṣa‘īdī pl. </w:t>
      </w:r>
      <w:r>
        <w:rPr>
          <w:rtl/>
        </w:rPr>
        <w:t>صعايدة</w:t>
      </w:r>
      <w:r>
        <w:t xml:space="preserve"> ṣa‘āyida Upper Egyptian</w:t>
      </w:r>
    </w:p>
    <w:p w:rsidR="00B14408" w:rsidRDefault="00FD180F" w:rsidP="00FD180F">
      <w:pPr>
        <w:pStyle w:val="libNormal"/>
      </w:pPr>
      <w:r w:rsidRPr="00B14408">
        <w:rPr>
          <w:rStyle w:val="libBold2Char"/>
          <w:rFonts w:hint="eastAsia"/>
          <w:rtl/>
        </w:rPr>
        <w:t>صعداء</w:t>
      </w:r>
      <w:r>
        <w:t xml:space="preserve"> ṣu‘adā’2 (deep) sigh </w:t>
      </w:r>
      <w:r w:rsidR="003D2305">
        <w:t>|</w:t>
      </w:r>
      <w:r>
        <w:t xml:space="preserve"> </w:t>
      </w:r>
      <w:r>
        <w:rPr>
          <w:rtl/>
        </w:rPr>
        <w:t>تنفس الصعداء</w:t>
      </w:r>
      <w:r>
        <w:t xml:space="preserve"> tanaffasa ṣ</w:t>
      </w:r>
      <w:r w:rsidR="003D2305">
        <w:t>-</w:t>
      </w:r>
      <w:r>
        <w:t>ṣu‘adā’ to sigh (deeply), heave a (deep) sigh</w:t>
      </w:r>
    </w:p>
    <w:p w:rsidR="00B14408" w:rsidRDefault="00FD180F" w:rsidP="00FD180F">
      <w:pPr>
        <w:pStyle w:val="libNormal"/>
      </w:pPr>
      <w:r w:rsidRPr="00B14408">
        <w:rPr>
          <w:rStyle w:val="libBold2Char"/>
          <w:rFonts w:hint="eastAsia"/>
          <w:rtl/>
        </w:rPr>
        <w:t>مصعد</w:t>
      </w:r>
      <w:r>
        <w:t xml:space="preserve"> maṣ‘ad pl. </w:t>
      </w:r>
      <w:r>
        <w:rPr>
          <w:rtl/>
        </w:rPr>
        <w:t>مصاعد</w:t>
      </w:r>
      <w:r>
        <w:t xml:space="preserve"> maṣā‘id2 point of ascent</w:t>
      </w:r>
    </w:p>
    <w:p w:rsidR="00B14408" w:rsidRDefault="00FD180F" w:rsidP="00FD180F">
      <w:pPr>
        <w:pStyle w:val="libNormal"/>
      </w:pPr>
      <w:r w:rsidRPr="00B14408">
        <w:rPr>
          <w:rStyle w:val="libBold2Char"/>
          <w:rFonts w:hint="eastAsia"/>
          <w:rtl/>
        </w:rPr>
        <w:t>مصعد</w:t>
      </w:r>
      <w:r>
        <w:t xml:space="preserve"> miṣ‘ad pl. </w:t>
      </w:r>
      <w:r>
        <w:rPr>
          <w:rtl/>
        </w:rPr>
        <w:t>مصاعد</w:t>
      </w:r>
      <w:r>
        <w:t xml:space="preserve"> maṣā‘id2 elevator, lift; O anode</w:t>
      </w:r>
    </w:p>
    <w:p w:rsidR="00B14408" w:rsidRDefault="00FD180F" w:rsidP="00FD180F">
      <w:pPr>
        <w:pStyle w:val="libNormal"/>
      </w:pPr>
      <w:r w:rsidRPr="00B14408">
        <w:rPr>
          <w:rStyle w:val="libBold2Char"/>
          <w:rFonts w:hint="eastAsia"/>
          <w:rtl/>
        </w:rPr>
        <w:t>مصعدة</w:t>
      </w:r>
      <w:r>
        <w:t xml:space="preserve"> miṣ‘ada elevator, lift</w:t>
      </w:r>
    </w:p>
    <w:p w:rsidR="00B14408" w:rsidRDefault="00FD180F" w:rsidP="00FD180F">
      <w:pPr>
        <w:pStyle w:val="libNormal"/>
      </w:pPr>
      <w:r w:rsidRPr="00B14408">
        <w:rPr>
          <w:rStyle w:val="libBold2Char"/>
          <w:rFonts w:hint="eastAsia"/>
          <w:rtl/>
        </w:rPr>
        <w:t>صاعد</w:t>
      </w:r>
      <w:r>
        <w:t xml:space="preserve"> ṣā‘id pl. </w:t>
      </w:r>
      <w:r>
        <w:rPr>
          <w:rtl/>
        </w:rPr>
        <w:t>صواعد</w:t>
      </w:r>
      <w:r>
        <w:t xml:space="preserve"> ṣawā‘id 2 rising, ascending (also, e.g., of vapors) </w:t>
      </w:r>
      <w:r w:rsidR="003D2305">
        <w:t>|</w:t>
      </w:r>
      <w:r>
        <w:t xml:space="preserve"> </w:t>
      </w:r>
      <w:r>
        <w:rPr>
          <w:rtl/>
        </w:rPr>
        <w:t>فصاعدا</w:t>
      </w:r>
      <w:r>
        <w:t xml:space="preserve"> fa</w:t>
      </w:r>
      <w:r w:rsidR="003D2305">
        <w:t>-</w:t>
      </w:r>
      <w:r>
        <w:t xml:space="preserve">ṣā‘idan and beyond that, and more; </w:t>
      </w:r>
      <w:r>
        <w:rPr>
          <w:rtl/>
        </w:rPr>
        <w:t xml:space="preserve">من </w:t>
      </w:r>
      <w:r w:rsidR="003D2305">
        <w:rPr>
          <w:rtl/>
        </w:rPr>
        <w:t>--</w:t>
      </w:r>
      <w:r>
        <w:rPr>
          <w:rtl/>
        </w:rPr>
        <w:t xml:space="preserve"> فصاعدا</w:t>
      </w:r>
      <w:r>
        <w:t xml:space="preserve"> from </w:t>
      </w:r>
      <w:r w:rsidR="003D2305">
        <w:t>--</w:t>
      </w:r>
      <w:r>
        <w:t xml:space="preserve"> on, from </w:t>
      </w:r>
      <w:r w:rsidR="003D2305">
        <w:t>--</w:t>
      </w:r>
      <w:r>
        <w:t xml:space="preserve">upward; </w:t>
      </w:r>
      <w:r>
        <w:rPr>
          <w:rtl/>
        </w:rPr>
        <w:t>من الآن فصاعدا</w:t>
      </w:r>
      <w:r>
        <w:t xml:space="preserve"> (min al</w:t>
      </w:r>
      <w:r w:rsidR="003D2305">
        <w:t>-</w:t>
      </w:r>
      <w:r>
        <w:t>āna) from now on, henceforth</w:t>
      </w:r>
    </w:p>
    <w:p w:rsidR="00B14408" w:rsidRDefault="00FD180F" w:rsidP="00FD180F">
      <w:pPr>
        <w:pStyle w:val="libNormal"/>
      </w:pPr>
      <w:r w:rsidRPr="00B14408">
        <w:rPr>
          <w:rStyle w:val="libBold2Char"/>
          <w:rFonts w:hint="eastAsia"/>
          <w:rtl/>
        </w:rPr>
        <w:t>متصاعد</w:t>
      </w:r>
      <w:r>
        <w:t xml:space="preserve"> mutaṣā‘id rising, ascending (also, e.g., of vapors)</w:t>
      </w:r>
    </w:p>
    <w:p w:rsidR="00B14408" w:rsidRDefault="00FD180F" w:rsidP="00FD180F">
      <w:pPr>
        <w:pStyle w:val="libNormal"/>
      </w:pPr>
      <w:r w:rsidRPr="00B14408">
        <w:rPr>
          <w:rStyle w:val="libBold2Char"/>
          <w:rFonts w:hint="eastAsia"/>
          <w:rtl/>
        </w:rPr>
        <w:t>صعر</w:t>
      </w:r>
      <w:r>
        <w:t xml:space="preserve"> ṣa‘ra a (ṣa‘ar) to be awry (face; with pride) II </w:t>
      </w:r>
      <w:r>
        <w:rPr>
          <w:rtl/>
        </w:rPr>
        <w:t>صعر خده</w:t>
      </w:r>
      <w:r>
        <w:t xml:space="preserve"> (kaddahū) to put on a contemptuous mien</w:t>
      </w:r>
    </w:p>
    <w:p w:rsidR="00B14408" w:rsidRDefault="00FD180F" w:rsidP="00FD180F">
      <w:pPr>
        <w:pStyle w:val="libNormal"/>
      </w:pPr>
      <w:r w:rsidRPr="00B14408">
        <w:rPr>
          <w:rStyle w:val="libBold2Char"/>
          <w:rFonts w:hint="eastAsia"/>
          <w:rtl/>
        </w:rPr>
        <w:lastRenderedPageBreak/>
        <w:t>صعق</w:t>
      </w:r>
      <w:r>
        <w:t xml:space="preserve"> ṣa‘aqa a (</w:t>
      </w:r>
      <w:r>
        <w:rPr>
          <w:rtl/>
        </w:rPr>
        <w:t>صاعقة</w:t>
      </w:r>
      <w:r>
        <w:t xml:space="preserve"> ṣā‘iqa) to strike s.o. (</w:t>
      </w:r>
      <w:r>
        <w:rPr>
          <w:rtl/>
        </w:rPr>
        <w:t>ه</w:t>
      </w:r>
      <w:r>
        <w:t>) down with lightning, destroy, hit, slay (</w:t>
      </w:r>
      <w:r>
        <w:rPr>
          <w:rtl/>
        </w:rPr>
        <w:t>ه</w:t>
      </w:r>
      <w:r>
        <w:t xml:space="preserve"> s.o.; of lightning); to stun, stupefy, make unconscious (</w:t>
      </w:r>
      <w:r>
        <w:rPr>
          <w:rtl/>
        </w:rPr>
        <w:t>ه</w:t>
      </w:r>
      <w:r>
        <w:t xml:space="preserve"> s.o.); </w:t>
      </w:r>
      <w:r w:rsidR="003D2305">
        <w:t>--</w:t>
      </w:r>
      <w:r>
        <w:t xml:space="preserve"> ṣa‘iqa a and pass. ṣi‘iqa (ṣa‘aq, </w:t>
      </w:r>
      <w:r>
        <w:rPr>
          <w:rtl/>
        </w:rPr>
        <w:t>صعقة</w:t>
      </w:r>
      <w:r>
        <w:t xml:space="preserve"> ṣa‘qa) to be thunderstruck; to lose consciousness </w:t>
      </w:r>
      <w:r w:rsidR="003D2305">
        <w:t>|</w:t>
      </w:r>
      <w:r>
        <w:t xml:space="preserve"> </w:t>
      </w:r>
      <w:r>
        <w:rPr>
          <w:rtl/>
        </w:rPr>
        <w:t>صعق في مكانه</w:t>
      </w:r>
      <w:r>
        <w:t xml:space="preserve"> (makānihī) to stop dead in one's tracks, stand as if thunderstruck IV to strike down, slay, destroy (</w:t>
      </w:r>
      <w:r>
        <w:rPr>
          <w:rtl/>
        </w:rPr>
        <w:t>ه</w:t>
      </w:r>
      <w:r>
        <w:t xml:space="preserve"> s.o.; of lightning); to stun, stupefy, make unconscious (</w:t>
      </w:r>
      <w:r>
        <w:rPr>
          <w:rtl/>
        </w:rPr>
        <w:t>ه</w:t>
      </w:r>
      <w:r>
        <w:t xml:space="preserve"> s.o.) VII to be struck by lightning</w:t>
      </w:r>
    </w:p>
    <w:p w:rsidR="00B14408" w:rsidRDefault="00FD180F" w:rsidP="00FD180F">
      <w:pPr>
        <w:pStyle w:val="libNormal"/>
      </w:pPr>
      <w:r w:rsidRPr="00B14408">
        <w:rPr>
          <w:rStyle w:val="libBold2Char"/>
          <w:rFonts w:hint="eastAsia"/>
          <w:rtl/>
        </w:rPr>
        <w:t>صعق</w:t>
      </w:r>
      <w:r>
        <w:t xml:space="preserve"> ṣa‘aq thunder, peal of thunder</w:t>
      </w:r>
    </w:p>
    <w:p w:rsidR="00B14408" w:rsidRDefault="00FD180F" w:rsidP="00FD180F">
      <w:pPr>
        <w:pStyle w:val="libNormal"/>
      </w:pPr>
      <w:r w:rsidRPr="00B14408">
        <w:rPr>
          <w:rStyle w:val="libBold2Char"/>
          <w:rFonts w:hint="eastAsia"/>
          <w:rtl/>
        </w:rPr>
        <w:t>صعق</w:t>
      </w:r>
      <w:r>
        <w:t xml:space="preserve"> ṣa‘iq thunderstruck, dumfounded</w:t>
      </w:r>
    </w:p>
    <w:p w:rsidR="00B14408" w:rsidRDefault="00FD180F" w:rsidP="00FD180F">
      <w:pPr>
        <w:pStyle w:val="libNormal"/>
      </w:pPr>
      <w:r w:rsidRPr="00B14408">
        <w:rPr>
          <w:rStyle w:val="libBold2Char"/>
          <w:rFonts w:hint="eastAsia"/>
          <w:rtl/>
        </w:rPr>
        <w:t>صاعقة</w:t>
      </w:r>
      <w:r>
        <w:t xml:space="preserve"> ṣā‘iqa pl. </w:t>
      </w:r>
      <w:r>
        <w:rPr>
          <w:rtl/>
        </w:rPr>
        <w:t>صواعق</w:t>
      </w:r>
      <w:r>
        <w:t xml:space="preserve"> ṣawā‘iq 2 bolt of lightning, thunderbolt</w:t>
      </w:r>
    </w:p>
    <w:p w:rsidR="00B14408" w:rsidRDefault="00FD180F" w:rsidP="00FD180F">
      <w:pPr>
        <w:pStyle w:val="libNormal"/>
      </w:pPr>
      <w:r w:rsidRPr="00B14408">
        <w:rPr>
          <w:rStyle w:val="libBold2Char"/>
          <w:rFonts w:hint="eastAsia"/>
          <w:rtl/>
        </w:rPr>
        <w:t>مصعوق</w:t>
      </w:r>
      <w:r>
        <w:t xml:space="preserve"> maṣ‘ūq struck by lightning; thunderstruck, stupefied, dumfounded; crushed, destroyed</w:t>
      </w:r>
    </w:p>
    <w:p w:rsidR="00B14408" w:rsidRDefault="00FD180F" w:rsidP="00FD180F">
      <w:pPr>
        <w:pStyle w:val="libNormal"/>
      </w:pPr>
      <w:r w:rsidRPr="00B14408">
        <w:rPr>
          <w:rStyle w:val="libBold2Char"/>
          <w:rFonts w:hint="eastAsia"/>
          <w:rtl/>
        </w:rPr>
        <w:t>صعلكة</w:t>
      </w:r>
      <w:r>
        <w:t xml:space="preserve"> ṣa‘laka loitering, loafing</w:t>
      </w:r>
    </w:p>
    <w:p w:rsidR="00B14408" w:rsidRDefault="00FD180F" w:rsidP="00FD180F">
      <w:pPr>
        <w:pStyle w:val="libNormal"/>
      </w:pPr>
      <w:r w:rsidRPr="00B14408">
        <w:rPr>
          <w:rStyle w:val="libBold2Char"/>
          <w:rFonts w:hint="eastAsia"/>
          <w:rtl/>
        </w:rPr>
        <w:t>صعلوك</w:t>
      </w:r>
      <w:r>
        <w:t xml:space="preserve"> ṣu‘lūk pl. </w:t>
      </w:r>
      <w:r>
        <w:rPr>
          <w:rtl/>
        </w:rPr>
        <w:t>صعاليك</w:t>
      </w:r>
      <w:r>
        <w:t xml:space="preserve"> ṣa‘ālīk2 utterly destitute; have</w:t>
      </w:r>
      <w:r w:rsidR="003D2305">
        <w:t>-</w:t>
      </w:r>
      <w:r>
        <w:t>not, pauper, poor wretch; beggar; tramp, vagabond, loafer</w:t>
      </w:r>
    </w:p>
    <w:p w:rsidR="00B14408" w:rsidRDefault="00FD180F" w:rsidP="00FD180F">
      <w:pPr>
        <w:pStyle w:val="libNormal"/>
      </w:pPr>
      <w:r w:rsidRPr="00B14408">
        <w:rPr>
          <w:rStyle w:val="libBold2Char"/>
          <w:rFonts w:hint="eastAsia"/>
          <w:rtl/>
        </w:rPr>
        <w:t>صغر</w:t>
      </w:r>
      <w:r>
        <w:t xml:space="preserve"> ṣagura u (ṣigar, </w:t>
      </w:r>
      <w:r>
        <w:rPr>
          <w:rtl/>
        </w:rPr>
        <w:t>صغارة</w:t>
      </w:r>
      <w:r>
        <w:t xml:space="preserve"> ṣagāra) and ṣagira a (ṣagar) to be or become small, little, scanty; to diminish, decrease, wane, dwindle; to be young; to be lowly, submissive, servile, humble; </w:t>
      </w:r>
      <w:r w:rsidR="003D2305">
        <w:t>--</w:t>
      </w:r>
      <w:r>
        <w:t xml:space="preserve"> ṣagara u (ṣagr) to be younger (</w:t>
      </w:r>
      <w:r>
        <w:rPr>
          <w:rtl/>
        </w:rPr>
        <w:t>ب ه</w:t>
      </w:r>
      <w:r>
        <w:t xml:space="preserve"> than</w:t>
      </w:r>
    </w:p>
    <w:p w:rsidR="00B14408" w:rsidRDefault="00FD180F" w:rsidP="00FD180F">
      <w:pPr>
        <w:pStyle w:val="libNormal"/>
      </w:pPr>
      <w:r>
        <w:t xml:space="preserve">s.o. by) </w:t>
      </w:r>
      <w:r w:rsidR="003D2305">
        <w:t>|</w:t>
      </w:r>
      <w:r>
        <w:t xml:space="preserve"> </w:t>
      </w:r>
      <w:r>
        <w:rPr>
          <w:rtl/>
        </w:rPr>
        <w:t>ما صغرني الا بسنة</w:t>
      </w:r>
      <w:r>
        <w:t xml:space="preserve"> (bi</w:t>
      </w:r>
      <w:r w:rsidR="003D2305">
        <w:t>-</w:t>
      </w:r>
      <w:r>
        <w:t>sanatin) he was only one year younger than I</w:t>
      </w:r>
    </w:p>
    <w:p w:rsidR="00B14408" w:rsidRDefault="00FD180F" w:rsidP="00FD180F">
      <w:pPr>
        <w:pStyle w:val="libNormal"/>
      </w:pPr>
      <w:r>
        <w:t>II to make small(er) or little(r), lessen, minimize, reduce, diminish, decrease (</w:t>
      </w:r>
      <w:r>
        <w:rPr>
          <w:rtl/>
        </w:rPr>
        <w:t>هـ</w:t>
      </w:r>
      <w:r>
        <w:t xml:space="preserve"> s.th.); to belittle, deride, ridicule, debase, bemean (</w:t>
      </w:r>
      <w:r>
        <w:rPr>
          <w:rtl/>
        </w:rPr>
        <w:t>هـ, ه</w:t>
      </w:r>
      <w:r>
        <w:t xml:space="preserve"> s.o., s.th.); to form a diminutive (</w:t>
      </w:r>
      <w:r>
        <w:rPr>
          <w:rtl/>
        </w:rPr>
        <w:t>هـ</w:t>
      </w:r>
      <w:r>
        <w:t xml:space="preserve"> of a noun) VI to prove o.s. contemptible, be servile, fawn, cringe, grovel X to deem (</w:t>
      </w:r>
      <w:r>
        <w:rPr>
          <w:rtl/>
        </w:rPr>
        <w:t>هـ, ه</w:t>
      </w:r>
      <w:r>
        <w:t xml:space="preserve"> s.o., s.th.) small, little or paltry; to make light (</w:t>
      </w:r>
      <w:r>
        <w:rPr>
          <w:rtl/>
        </w:rPr>
        <w:t>هـ, ه</w:t>
      </w:r>
      <w:r>
        <w:t xml:space="preserve"> of s.o., of s.th.), undervalue (</w:t>
      </w:r>
      <w:r>
        <w:rPr>
          <w:rtl/>
        </w:rPr>
        <w:t>هـ, ه</w:t>
      </w:r>
      <w:r>
        <w:t xml:space="preserve"> s.o., s.th.); to think little (</w:t>
      </w:r>
      <w:r>
        <w:rPr>
          <w:rtl/>
        </w:rPr>
        <w:t>هـ, ه</w:t>
      </w:r>
      <w:r>
        <w:t xml:space="preserve"> of s.o., of s.th.) </w:t>
      </w:r>
      <w:r w:rsidR="003D2305">
        <w:t>|</w:t>
      </w:r>
      <w:r>
        <w:t xml:space="preserve"> </w:t>
      </w:r>
      <w:r>
        <w:rPr>
          <w:rtl/>
        </w:rPr>
        <w:t>استصغر نفسه</w:t>
      </w:r>
      <w:r>
        <w:t xml:space="preserve"> (nafsahū) to feel inferior</w:t>
      </w:r>
    </w:p>
    <w:p w:rsidR="00B14408" w:rsidRDefault="00FD180F" w:rsidP="00FD180F">
      <w:pPr>
        <w:pStyle w:val="libNormal"/>
      </w:pPr>
      <w:r w:rsidRPr="00B14408">
        <w:rPr>
          <w:rStyle w:val="libBold2Char"/>
          <w:rFonts w:hint="eastAsia"/>
          <w:rtl/>
        </w:rPr>
        <w:t>صغر</w:t>
      </w:r>
      <w:r>
        <w:t xml:space="preserve"> ṣigar smallness, littleness, scantiness, paltriness, paucity, insignificance; youthfulness, juvenility (also </w:t>
      </w:r>
      <w:r>
        <w:rPr>
          <w:rtl/>
        </w:rPr>
        <w:t>صغر السن</w:t>
      </w:r>
      <w:r>
        <w:t xml:space="preserve"> ṣ. as</w:t>
      </w:r>
      <w:r w:rsidR="003D2305">
        <w:t>-</w:t>
      </w:r>
      <w:r>
        <w:t xml:space="preserve">sinn)   </w:t>
      </w:r>
      <w:r>
        <w:rPr>
          <w:rtl/>
        </w:rPr>
        <w:t>صغرة</w:t>
      </w:r>
      <w:r>
        <w:t xml:space="preserve"> ṣigra: </w:t>
      </w:r>
      <w:r>
        <w:rPr>
          <w:rtl/>
        </w:rPr>
        <w:t>هو صغرة ابويه</w:t>
      </w:r>
      <w:r>
        <w:t xml:space="preserve"> (ṣ. abawaihi) he is the youngest of his parents’ children</w:t>
      </w:r>
    </w:p>
    <w:p w:rsidR="00B14408" w:rsidRDefault="00FD180F" w:rsidP="00FD180F">
      <w:pPr>
        <w:pStyle w:val="libNormal"/>
      </w:pPr>
      <w:r w:rsidRPr="00B14408">
        <w:rPr>
          <w:rStyle w:val="libBold2Char"/>
          <w:rFonts w:hint="eastAsia"/>
          <w:rtl/>
        </w:rPr>
        <w:lastRenderedPageBreak/>
        <w:t>صغير</w:t>
      </w:r>
      <w:r>
        <w:t xml:space="preserve"> ṣagīr pl. </w:t>
      </w:r>
      <w:r>
        <w:rPr>
          <w:rtl/>
        </w:rPr>
        <w:t>صغار</w:t>
      </w:r>
      <w:r>
        <w:t xml:space="preserve"> ṣigār, </w:t>
      </w:r>
      <w:r>
        <w:rPr>
          <w:rtl/>
        </w:rPr>
        <w:t>صغراء</w:t>
      </w:r>
      <w:r>
        <w:t xml:space="preserve"> ṣugarā’2 small, little; paltry, scanty, insignificant; tiny, minute; young, juvenile, minor; a minor, one under age </w:t>
      </w:r>
      <w:r w:rsidR="003D2305">
        <w:t>|</w:t>
      </w:r>
      <w:r>
        <w:t xml:space="preserve"> </w:t>
      </w:r>
      <w:r>
        <w:rPr>
          <w:rtl/>
        </w:rPr>
        <w:t>صغير السن</w:t>
      </w:r>
      <w:r>
        <w:t xml:space="preserve"> ṣ. s</w:t>
      </w:r>
      <w:r w:rsidR="003D2305">
        <w:t>-</w:t>
      </w:r>
      <w:r>
        <w:t xml:space="preserve">sinn young; </w:t>
      </w:r>
      <w:r>
        <w:rPr>
          <w:rtl/>
        </w:rPr>
        <w:t>صغير النفس</w:t>
      </w:r>
      <w:r>
        <w:t xml:space="preserve"> ṣ. an</w:t>
      </w:r>
      <w:r w:rsidR="003D2305">
        <w:t>-</w:t>
      </w:r>
      <w:r>
        <w:t>nafs mean</w:t>
      </w:r>
      <w:r w:rsidR="003D2305">
        <w:t>-</w:t>
      </w:r>
      <w:r>
        <w:t>spirited, base, servile,</w:t>
      </w:r>
    </w:p>
    <w:p w:rsidR="00B14408" w:rsidRDefault="00FD180F" w:rsidP="00FD180F">
      <w:pPr>
        <w:pStyle w:val="libNormal"/>
      </w:pPr>
      <w:r>
        <w:t xml:space="preserve">Toadying, cringing, groveling </w:t>
      </w:r>
      <w:r>
        <w:rPr>
          <w:rtl/>
        </w:rPr>
        <w:t>صغار الموظفين</w:t>
      </w:r>
      <w:r>
        <w:t xml:space="preserve"> ṣ. al</w:t>
      </w:r>
      <w:r w:rsidR="003D2305">
        <w:t>-</w:t>
      </w:r>
      <w:r>
        <w:t xml:space="preserve">muwaẓẓafīn small officials, subaltern officials; </w:t>
      </w:r>
      <w:r>
        <w:rPr>
          <w:rtl/>
        </w:rPr>
        <w:t>العيد الصغير</w:t>
      </w:r>
      <w:r>
        <w:t xml:space="preserve"> (‘īd) Little Bairam, i.e., the feast of fast breaking on the </w:t>
      </w:r>
      <w:r w:rsidRPr="00E67646">
        <w:rPr>
          <w:rStyle w:val="libNormalChar"/>
        </w:rPr>
        <w:t>1st</w:t>
      </w:r>
      <w:r>
        <w:t xml:space="preserve"> of Shawwal; </w:t>
      </w:r>
      <w:r>
        <w:rPr>
          <w:rtl/>
        </w:rPr>
        <w:t>كل صغيرة وكبيرة</w:t>
      </w:r>
      <w:r>
        <w:t xml:space="preserve"> kullu ṣ. wa</w:t>
      </w:r>
      <w:r w:rsidR="003D2305">
        <w:t>-</w:t>
      </w:r>
      <w:r>
        <w:t>kabīra every detail</w:t>
      </w:r>
    </w:p>
    <w:p w:rsidR="00B14408" w:rsidRDefault="00FD180F" w:rsidP="00FD180F">
      <w:pPr>
        <w:pStyle w:val="libNormal"/>
      </w:pPr>
      <w:r w:rsidRPr="00B14408">
        <w:rPr>
          <w:rStyle w:val="libBold2Char"/>
          <w:rFonts w:hint="eastAsia"/>
          <w:rtl/>
        </w:rPr>
        <w:t>صغير</w:t>
      </w:r>
      <w:r>
        <w:t xml:space="preserve"> ṣagīra pl. </w:t>
      </w:r>
      <w:r>
        <w:rPr>
          <w:rtl/>
        </w:rPr>
        <w:t>صغائر</w:t>
      </w:r>
      <w:r>
        <w:t xml:space="preserve"> ṣagā’ir2 venial sin (Isl. Law); minor mistake; pl. trivialities, trifles</w:t>
      </w:r>
    </w:p>
    <w:p w:rsidR="00B14408" w:rsidRDefault="00FD180F" w:rsidP="00FD180F">
      <w:pPr>
        <w:pStyle w:val="libNormal"/>
      </w:pPr>
      <w:r w:rsidRPr="00B14408">
        <w:rPr>
          <w:rStyle w:val="libBold2Char"/>
          <w:rFonts w:hint="eastAsia"/>
          <w:rtl/>
        </w:rPr>
        <w:t>صغارة</w:t>
      </w:r>
      <w:r>
        <w:t xml:space="preserve"> ṣagāra littleness, paltriness, scantiness, paucity; lowliness, servility, humility, humbleness</w:t>
      </w:r>
    </w:p>
    <w:p w:rsidR="00B14408" w:rsidRDefault="00FD180F" w:rsidP="00FD180F">
      <w:pPr>
        <w:pStyle w:val="libNormal"/>
      </w:pPr>
      <w:r w:rsidRPr="00B14408">
        <w:rPr>
          <w:rStyle w:val="libBold2Char"/>
          <w:rFonts w:hint="eastAsia"/>
          <w:rtl/>
        </w:rPr>
        <w:t>اصغر</w:t>
      </w:r>
      <w:r>
        <w:t xml:space="preserve"> aṣgar f. </w:t>
      </w:r>
      <w:r>
        <w:rPr>
          <w:rtl/>
        </w:rPr>
        <w:t>صغرى</w:t>
      </w:r>
      <w:r>
        <w:t xml:space="preserve"> ṣugrā pl. m. </w:t>
      </w:r>
      <w:r>
        <w:rPr>
          <w:rtl/>
        </w:rPr>
        <w:t>اصاغر</w:t>
      </w:r>
      <w:r>
        <w:t xml:space="preserve"> aṣāgir2 smaller, littler; younger </w:t>
      </w:r>
      <w:r w:rsidR="003D2305">
        <w:t>|</w:t>
      </w:r>
      <w:r>
        <w:t xml:space="preserve"> </w:t>
      </w:r>
      <w:r>
        <w:rPr>
          <w:rtl/>
        </w:rPr>
        <w:t>اصغر الشرين</w:t>
      </w:r>
      <w:r>
        <w:t xml:space="preserve"> a. aš</w:t>
      </w:r>
      <w:r w:rsidR="003D2305">
        <w:t>-</w:t>
      </w:r>
      <w:r>
        <w:t xml:space="preserve">šarrain the lesser of two evils, </w:t>
      </w:r>
      <w:r>
        <w:rPr>
          <w:rtl/>
        </w:rPr>
        <w:t>آسيا الصغرى</w:t>
      </w:r>
      <w:r>
        <w:t xml:space="preserve"> Asia Minor; </w:t>
      </w:r>
      <w:r>
        <w:rPr>
          <w:rtl/>
        </w:rPr>
        <w:t>الدول الصغرى</w:t>
      </w:r>
      <w:r>
        <w:t xml:space="preserve"> (duwal) the small countries; </w:t>
      </w:r>
      <w:r>
        <w:rPr>
          <w:rtl/>
        </w:rPr>
        <w:t>سوريا الصغرى</w:t>
      </w:r>
      <w:r>
        <w:t xml:space="preserve"> (sūriyā) Palestine; </w:t>
      </w:r>
      <w:r>
        <w:rPr>
          <w:rtl/>
        </w:rPr>
        <w:t>النهاية الصغرى</w:t>
      </w:r>
      <w:r>
        <w:t xml:space="preserve"> the minimum</w:t>
      </w:r>
    </w:p>
    <w:p w:rsidR="00B14408" w:rsidRDefault="00FD180F" w:rsidP="00FD180F">
      <w:pPr>
        <w:pStyle w:val="libNormal"/>
      </w:pPr>
      <w:r w:rsidRPr="00B14408">
        <w:rPr>
          <w:rStyle w:val="libBold2Char"/>
          <w:rFonts w:hint="eastAsia"/>
          <w:rtl/>
        </w:rPr>
        <w:t>تصغير</w:t>
      </w:r>
      <w:r>
        <w:t xml:space="preserve"> taṣgīr diminution, lessening, decrease, reduction </w:t>
      </w:r>
      <w:r w:rsidR="003D2305">
        <w:t>|</w:t>
      </w:r>
      <w:r>
        <w:t xml:space="preserve"> </w:t>
      </w:r>
      <w:r>
        <w:rPr>
          <w:rtl/>
        </w:rPr>
        <w:t>اسم التصغير</w:t>
      </w:r>
      <w:r>
        <w:t xml:space="preserve"> ism at</w:t>
      </w:r>
      <w:r w:rsidR="003D2305">
        <w:t>-</w:t>
      </w:r>
      <w:r>
        <w:t>t. diminutive (gram.)</w:t>
      </w:r>
    </w:p>
    <w:p w:rsidR="00B14408" w:rsidRDefault="00FD180F" w:rsidP="00FD180F">
      <w:pPr>
        <w:pStyle w:val="libNormal"/>
      </w:pPr>
      <w:r w:rsidRPr="00B14408">
        <w:rPr>
          <w:rStyle w:val="libBold2Char"/>
          <w:rFonts w:hint="eastAsia"/>
          <w:rtl/>
        </w:rPr>
        <w:t>اصغار</w:t>
      </w:r>
      <w:r>
        <w:t xml:space="preserve"> iṣgār disdain, contempt, disregard</w:t>
      </w:r>
    </w:p>
    <w:p w:rsidR="00B14408" w:rsidRDefault="00FD180F" w:rsidP="00FD180F">
      <w:pPr>
        <w:pStyle w:val="libNormal"/>
      </w:pPr>
      <w:r w:rsidRPr="00B14408">
        <w:rPr>
          <w:rStyle w:val="libBold2Char"/>
          <w:rFonts w:hint="eastAsia"/>
          <w:rtl/>
        </w:rPr>
        <w:t>تصاغر</w:t>
      </w:r>
      <w:r>
        <w:t xml:space="preserve"> taṣāgur servility, toadying, cringing, groveling</w:t>
      </w:r>
    </w:p>
    <w:p w:rsidR="00B14408" w:rsidRDefault="00FD180F" w:rsidP="00FD180F">
      <w:pPr>
        <w:pStyle w:val="libNormal"/>
      </w:pPr>
      <w:r w:rsidRPr="00B14408">
        <w:rPr>
          <w:rStyle w:val="libBold2Char"/>
          <w:rFonts w:hint="eastAsia"/>
          <w:rtl/>
        </w:rPr>
        <w:t>صاغر</w:t>
      </w:r>
      <w:r>
        <w:t xml:space="preserve"> ṣāgir low, lowly, despised, contemptible, humiliated, meek, dejected; submissive, servile; subject (</w:t>
      </w:r>
      <w:r>
        <w:rPr>
          <w:rtl/>
        </w:rPr>
        <w:t>ل</w:t>
      </w:r>
      <w:r>
        <w:t xml:space="preserve"> to s.o.)</w:t>
      </w:r>
    </w:p>
    <w:p w:rsidR="00B14408" w:rsidRDefault="00FD180F" w:rsidP="00FD180F">
      <w:pPr>
        <w:pStyle w:val="libNormal"/>
      </w:pPr>
      <w:r w:rsidRPr="00B14408">
        <w:rPr>
          <w:rStyle w:val="libBold2Char"/>
          <w:rFonts w:hint="eastAsia"/>
          <w:rtl/>
        </w:rPr>
        <w:t>مصغر</w:t>
      </w:r>
      <w:r>
        <w:t xml:space="preserve"> muṣaggar reduced, decreased, diminished </w:t>
      </w:r>
      <w:r w:rsidR="003D2305">
        <w:t>|</w:t>
      </w:r>
      <w:r>
        <w:t xml:space="preserve"> </w:t>
      </w:r>
      <w:r>
        <w:rPr>
          <w:rtl/>
        </w:rPr>
        <w:t>في صورة صغيرة</w:t>
      </w:r>
      <w:r>
        <w:t xml:space="preserve"> (ṣūra) on a reduced or small scale, in miniature; </w:t>
      </w:r>
      <w:r>
        <w:rPr>
          <w:rtl/>
        </w:rPr>
        <w:t>فلم مصغر</w:t>
      </w:r>
      <w:r>
        <w:t xml:space="preserve"> (film) microfilm</w:t>
      </w:r>
    </w:p>
    <w:p w:rsidR="00B14408" w:rsidRDefault="00FD180F" w:rsidP="00FD180F">
      <w:pPr>
        <w:pStyle w:val="libNormal"/>
      </w:pPr>
      <w:r w:rsidRPr="00B14408">
        <w:rPr>
          <w:rStyle w:val="libBold2Char"/>
          <w:rFonts w:hint="eastAsia"/>
          <w:rtl/>
        </w:rPr>
        <w:t>صغو</w:t>
      </w:r>
      <w:r>
        <w:t xml:space="preserve">) and </w:t>
      </w:r>
      <w:r>
        <w:rPr>
          <w:rtl/>
        </w:rPr>
        <w:t>صغا (صغي</w:t>
      </w:r>
      <w:r>
        <w:t xml:space="preserve"> ṣagā u (</w:t>
      </w:r>
      <w:r>
        <w:rPr>
          <w:rtl/>
        </w:rPr>
        <w:t>صغو</w:t>
      </w:r>
      <w:r>
        <w:t xml:space="preserve"> ṣagw, sugūw) to incline, bend, lean (</w:t>
      </w:r>
      <w:r>
        <w:rPr>
          <w:rtl/>
        </w:rPr>
        <w:t>الى</w:t>
      </w:r>
      <w:r>
        <w:t xml:space="preserve"> to, toward); </w:t>
      </w:r>
      <w:r w:rsidR="003D2305">
        <w:t>--</w:t>
      </w:r>
      <w:r>
        <w:t xml:space="preserve"> </w:t>
      </w:r>
      <w:r>
        <w:rPr>
          <w:rtl/>
        </w:rPr>
        <w:t>صغي</w:t>
      </w:r>
      <w:r>
        <w:t xml:space="preserve"> ṣagiya a (ṣagan, ṣugīy) to incline, bend, lean (</w:t>
      </w:r>
      <w:r>
        <w:rPr>
          <w:rtl/>
        </w:rPr>
        <w:t>الى</w:t>
      </w:r>
      <w:r>
        <w:t xml:space="preserve"> to, toward); to listen (</w:t>
      </w:r>
      <w:r>
        <w:rPr>
          <w:rtl/>
        </w:rPr>
        <w:t>ل</w:t>
      </w:r>
      <w:r>
        <w:t xml:space="preserve"> to) IV to listen, pay attention, lend one’s ear (</w:t>
      </w:r>
      <w:r>
        <w:rPr>
          <w:rtl/>
        </w:rPr>
        <w:t>ل</w:t>
      </w:r>
      <w:r>
        <w:t xml:space="preserve"> or </w:t>
      </w:r>
      <w:r>
        <w:rPr>
          <w:rtl/>
        </w:rPr>
        <w:t>الى</w:t>
      </w:r>
      <w:r>
        <w:t xml:space="preserve"> to s.th., to s.o.). heed (</w:t>
      </w:r>
      <w:r>
        <w:rPr>
          <w:rtl/>
        </w:rPr>
        <w:t>ل</w:t>
      </w:r>
      <w:r>
        <w:t xml:space="preserve"> or </w:t>
      </w:r>
      <w:r>
        <w:rPr>
          <w:rtl/>
        </w:rPr>
        <w:t>الى</w:t>
      </w:r>
      <w:r>
        <w:t xml:space="preserve"> s.th.)</w:t>
      </w:r>
    </w:p>
    <w:p w:rsidR="00B14408" w:rsidRDefault="00FD180F" w:rsidP="00FD180F">
      <w:pPr>
        <w:pStyle w:val="libNormal"/>
      </w:pPr>
      <w:r w:rsidRPr="00B14408">
        <w:rPr>
          <w:rStyle w:val="libBold2Char"/>
          <w:rFonts w:hint="eastAsia"/>
          <w:rtl/>
        </w:rPr>
        <w:t>صغو</w:t>
      </w:r>
      <w:r>
        <w:t xml:space="preserve"> ṣagw and </w:t>
      </w:r>
      <w:r>
        <w:rPr>
          <w:rtl/>
        </w:rPr>
        <w:t>صغا</w:t>
      </w:r>
      <w:r>
        <w:t xml:space="preserve"> ṣagan inclination, disposition, tendency, affection, attachment, good will</w:t>
      </w:r>
    </w:p>
    <w:p w:rsidR="00B14408" w:rsidRDefault="00FD180F" w:rsidP="00FD180F">
      <w:pPr>
        <w:pStyle w:val="libNormal"/>
      </w:pPr>
      <w:r w:rsidRPr="00B14408">
        <w:rPr>
          <w:rStyle w:val="libBold2Char"/>
          <w:rFonts w:hint="eastAsia"/>
          <w:rtl/>
        </w:rPr>
        <w:t>اصغاء</w:t>
      </w:r>
      <w:r>
        <w:t xml:space="preserve"> isgā’ attention, attentiveness</w:t>
      </w:r>
    </w:p>
    <w:p w:rsidR="00B14408" w:rsidRDefault="00FD180F" w:rsidP="00FD180F">
      <w:pPr>
        <w:pStyle w:val="libNormal"/>
      </w:pPr>
      <w:r w:rsidRPr="00B14408">
        <w:rPr>
          <w:rStyle w:val="libBold2Char"/>
          <w:rFonts w:hint="eastAsia"/>
          <w:rtl/>
        </w:rPr>
        <w:t>صاغ</w:t>
      </w:r>
      <w:r>
        <w:t xml:space="preserve"> ṣāgin inclined, disposed, attentive; listener, hearer</w:t>
      </w:r>
    </w:p>
    <w:p w:rsidR="00B14408" w:rsidRDefault="00FD180F" w:rsidP="00FD180F">
      <w:pPr>
        <w:pStyle w:val="libNormal"/>
      </w:pPr>
      <w:r w:rsidRPr="00B14408">
        <w:rPr>
          <w:rStyle w:val="libBold2Char"/>
          <w:rFonts w:hint="eastAsia"/>
          <w:rtl/>
        </w:rPr>
        <w:lastRenderedPageBreak/>
        <w:t>مصغ</w:t>
      </w:r>
      <w:r>
        <w:t xml:space="preserve"> attentive; listener, hearer</w:t>
      </w:r>
    </w:p>
    <w:p w:rsidR="00B14408" w:rsidRDefault="00FD180F" w:rsidP="00FD180F">
      <w:pPr>
        <w:pStyle w:val="libNormal"/>
      </w:pPr>
      <w:r w:rsidRPr="007F5296">
        <w:rPr>
          <w:rStyle w:val="libBold2Char"/>
        </w:rPr>
        <w:t>1</w:t>
      </w:r>
      <w:r w:rsidRPr="007F5296">
        <w:rPr>
          <w:rStyle w:val="libBold2Char"/>
          <w:rtl/>
        </w:rPr>
        <w:t>صفة</w:t>
      </w:r>
      <w:r>
        <w:t xml:space="preserve"> see </w:t>
      </w:r>
      <w:r>
        <w:rPr>
          <w:rtl/>
        </w:rPr>
        <w:t>وصف</w:t>
      </w:r>
    </w:p>
    <w:p w:rsidR="00B14408" w:rsidRDefault="00FD180F" w:rsidP="00FD180F">
      <w:pPr>
        <w:pStyle w:val="libNormal"/>
      </w:pPr>
      <w:r w:rsidRPr="007F5296">
        <w:rPr>
          <w:rStyle w:val="libBold2Char"/>
        </w:rPr>
        <w:t>2</w:t>
      </w:r>
      <w:r w:rsidRPr="007F5296">
        <w:rPr>
          <w:rStyle w:val="libBold2Char"/>
          <w:rtl/>
        </w:rPr>
        <w:t>صف</w:t>
      </w:r>
      <w:r>
        <w:t xml:space="preserve"> ṣaffa u (ṣaff) to set up in a row or line, line up, align, array, arrange, order (</w:t>
      </w:r>
      <w:r>
        <w:rPr>
          <w:rtl/>
        </w:rPr>
        <w:t>هـ</w:t>
      </w:r>
      <w:r>
        <w:t xml:space="preserve"> s.th.); to eat, compose (</w:t>
      </w:r>
      <w:r>
        <w:rPr>
          <w:rtl/>
        </w:rPr>
        <w:t>هـ</w:t>
      </w:r>
      <w:r>
        <w:t xml:space="preserve"> type, typ.); to range, class, classify (</w:t>
      </w:r>
      <w:r>
        <w:rPr>
          <w:rtl/>
        </w:rPr>
        <w:t>مع ه</w:t>
      </w:r>
      <w:r>
        <w:t xml:space="preserve"> s.o. among); to cut (</w:t>
      </w:r>
      <w:r>
        <w:rPr>
          <w:rtl/>
        </w:rPr>
        <w:t>هـ</w:t>
      </w:r>
      <w:r>
        <w:t xml:space="preserve"> s.th.) in strips II to set up in a row or line, line up, align, array, arrange, order (</w:t>
      </w:r>
      <w:r>
        <w:rPr>
          <w:rtl/>
        </w:rPr>
        <w:t>هـ</w:t>
      </w:r>
      <w:r>
        <w:t xml:space="preserve"> s.th.); to comb (</w:t>
      </w:r>
      <w:r>
        <w:rPr>
          <w:rtl/>
        </w:rPr>
        <w:t>هـ</w:t>
      </w:r>
      <w:r>
        <w:t xml:space="preserve"> the hair) straight VI to line up, take position in a row or line, stand in a row or line, be lined up, be aligned, be strung in a line VIII </w:t>
      </w:r>
      <w:r w:rsidR="003D2305">
        <w:t>-</w:t>
      </w:r>
      <w:r>
        <w:t xml:space="preserve"> VI; to fall in, stand in formation (of a military detachment) </w:t>
      </w:r>
      <w:r w:rsidR="003D2305">
        <w:t>|</w:t>
      </w:r>
      <w:r>
        <w:t xml:space="preserve"> </w:t>
      </w:r>
      <w:r>
        <w:rPr>
          <w:rtl/>
        </w:rPr>
        <w:t>اصطف الى ج</w:t>
      </w:r>
      <w:r>
        <w:rPr>
          <w:rFonts w:hint="eastAsia"/>
          <w:rtl/>
        </w:rPr>
        <w:t>انب</w:t>
      </w:r>
      <w:r>
        <w:rPr>
          <w:rtl/>
        </w:rPr>
        <w:t xml:space="preserve"> الطريق</w:t>
      </w:r>
      <w:r>
        <w:t xml:space="preserve"> to line the rood, form a lane (e.g., troops, police, etc.)</w:t>
      </w:r>
    </w:p>
    <w:p w:rsidR="00B14408" w:rsidRDefault="00FD180F" w:rsidP="00FD180F">
      <w:pPr>
        <w:pStyle w:val="libNormal"/>
      </w:pPr>
      <w:r w:rsidRPr="00B14408">
        <w:rPr>
          <w:rStyle w:val="libBold2Char"/>
          <w:rFonts w:hint="eastAsia"/>
          <w:rtl/>
        </w:rPr>
        <w:t>صف</w:t>
      </w:r>
      <w:r>
        <w:t xml:space="preserve"> ṣaff aligning or arranging in a line or row; </w:t>
      </w:r>
      <w:r w:rsidR="003D2305">
        <w:t>--</w:t>
      </w:r>
      <w:r>
        <w:t xml:space="preserve"> (pl. </w:t>
      </w:r>
      <w:r>
        <w:rPr>
          <w:rtl/>
        </w:rPr>
        <w:t>صفوف</w:t>
      </w:r>
      <w:r>
        <w:t xml:space="preserve"> ṣufūf) row, line, file, rank, queue; row, or tier, of seats; grade, form (in school), class course, section, division, group </w:t>
      </w:r>
      <w:r w:rsidR="003D2305">
        <w:t>|</w:t>
      </w:r>
      <w:r>
        <w:t xml:space="preserve"> </w:t>
      </w:r>
      <w:r>
        <w:rPr>
          <w:rtl/>
        </w:rPr>
        <w:t>صف الدم</w:t>
      </w:r>
      <w:r>
        <w:t xml:space="preserve"> ṣ. ad</w:t>
      </w:r>
      <w:r w:rsidR="003D2305">
        <w:t>-</w:t>
      </w:r>
      <w:r>
        <w:t xml:space="preserve">dam, blood group; </w:t>
      </w:r>
      <w:r>
        <w:rPr>
          <w:rtl/>
        </w:rPr>
        <w:t>آلة صف الحروف</w:t>
      </w:r>
      <w:r>
        <w:t xml:space="preserve"> typesetting machine, </w:t>
      </w:r>
      <w:r>
        <w:rPr>
          <w:rtl/>
        </w:rPr>
        <w:t>ض</w:t>
      </w:r>
      <w:r>
        <w:rPr>
          <w:rFonts w:hint="eastAsia"/>
          <w:rtl/>
        </w:rPr>
        <w:t>ابط</w:t>
      </w:r>
      <w:r>
        <w:rPr>
          <w:rtl/>
        </w:rPr>
        <w:t xml:space="preserve"> الصف</w:t>
      </w:r>
      <w:r>
        <w:t xml:space="preserve"> (also </w:t>
      </w:r>
      <w:r>
        <w:rPr>
          <w:rtl/>
        </w:rPr>
        <w:t>صف ضابط</w:t>
      </w:r>
      <w:r>
        <w:t xml:space="preserve"> pl. </w:t>
      </w:r>
      <w:r>
        <w:rPr>
          <w:rtl/>
        </w:rPr>
        <w:t>صف ضباط</w:t>
      </w:r>
      <w:r>
        <w:t>) non</w:t>
      </w:r>
      <w:r w:rsidR="003D2305">
        <w:t>-</w:t>
      </w:r>
      <w:r>
        <w:t xml:space="preserve">commissioned officer; </w:t>
      </w:r>
      <w:r>
        <w:rPr>
          <w:rtl/>
        </w:rPr>
        <w:t>انتظم صفوفا</w:t>
      </w:r>
      <w:r>
        <w:t xml:space="preserve"> intaẓama ṣufūfan to line up in rows or files</w:t>
      </w:r>
    </w:p>
    <w:p w:rsidR="00B14408" w:rsidRDefault="00FD180F" w:rsidP="00FD180F">
      <w:pPr>
        <w:pStyle w:val="libNormal"/>
      </w:pPr>
      <w:r w:rsidRPr="00B14408">
        <w:rPr>
          <w:rStyle w:val="libBold2Char"/>
          <w:rFonts w:hint="eastAsia"/>
          <w:rtl/>
        </w:rPr>
        <w:t>صفة</w:t>
      </w:r>
      <w:r>
        <w:t xml:space="preserve"> ṣuffa pl. </w:t>
      </w:r>
      <w:r>
        <w:rPr>
          <w:rtl/>
        </w:rPr>
        <w:t>صفف</w:t>
      </w:r>
      <w:r>
        <w:t xml:space="preserve"> ṣufaf (stone) molding; ledge</w:t>
      </w:r>
    </w:p>
    <w:p w:rsidR="00B14408" w:rsidRDefault="00FD180F" w:rsidP="00FD180F">
      <w:pPr>
        <w:pStyle w:val="libNormal"/>
      </w:pPr>
      <w:r w:rsidRPr="00B14408">
        <w:rPr>
          <w:rStyle w:val="libBold2Char"/>
          <w:rFonts w:hint="eastAsia"/>
          <w:rtl/>
        </w:rPr>
        <w:t>صفاف</w:t>
      </w:r>
      <w:r>
        <w:t xml:space="preserve"> ṣaffāf and </w:t>
      </w:r>
      <w:r>
        <w:rPr>
          <w:rtl/>
        </w:rPr>
        <w:t>صفاف الحروف</w:t>
      </w:r>
      <w:r>
        <w:t xml:space="preserve"> type</w:t>
      </w:r>
      <w:r w:rsidR="003D2305">
        <w:t>-</w:t>
      </w:r>
      <w:r>
        <w:t>setter, compositor</w:t>
      </w:r>
    </w:p>
    <w:p w:rsidR="00B14408" w:rsidRDefault="00FD180F" w:rsidP="00FD180F">
      <w:pPr>
        <w:pStyle w:val="libNormal"/>
      </w:pPr>
      <w:r w:rsidRPr="00B14408">
        <w:rPr>
          <w:rStyle w:val="libBold2Char"/>
          <w:rFonts w:hint="eastAsia"/>
          <w:rtl/>
        </w:rPr>
        <w:t>مصف</w:t>
      </w:r>
      <w:r>
        <w:t xml:space="preserve"> maṣaff pl. </w:t>
      </w:r>
      <w:r>
        <w:rPr>
          <w:rtl/>
        </w:rPr>
        <w:t>مصاف</w:t>
      </w:r>
      <w:r>
        <w:t xml:space="preserve"> maṣaff2 position (of an army); battle line; row, line, file; composing stick (typ.) </w:t>
      </w:r>
      <w:r w:rsidR="003D2305">
        <w:t>|</w:t>
      </w:r>
      <w:r>
        <w:t xml:space="preserve"> </w:t>
      </w:r>
      <w:r>
        <w:rPr>
          <w:rtl/>
        </w:rPr>
        <w:t>رفعه الى مصاف</w:t>
      </w:r>
      <w:r>
        <w:t xml:space="preserve"> (with foll. genit.) to class s.o. with, put s.o. on the same level with</w:t>
      </w:r>
    </w:p>
    <w:p w:rsidR="00B14408" w:rsidRDefault="00FD180F" w:rsidP="00FD180F">
      <w:pPr>
        <w:pStyle w:val="libNormal"/>
      </w:pPr>
      <w:r w:rsidRPr="00B14408">
        <w:rPr>
          <w:rStyle w:val="libBold2Char"/>
          <w:rFonts w:hint="eastAsia"/>
          <w:rtl/>
        </w:rPr>
        <w:t>صفح</w:t>
      </w:r>
      <w:r>
        <w:t xml:space="preserve"> ṣafaḥa a (ṣafḥ) to broaden, widen, flatten, beat into a leaf, foliate, plate (</w:t>
      </w:r>
      <w:r>
        <w:rPr>
          <w:rtl/>
        </w:rPr>
        <w:t>هـ</w:t>
      </w:r>
      <w:r>
        <w:t xml:space="preserve"> s.th.); to pardon, forgive (</w:t>
      </w:r>
      <w:r>
        <w:rPr>
          <w:rtl/>
        </w:rPr>
        <w:t>عن</w:t>
      </w:r>
      <w:r>
        <w:t xml:space="preserve"> s.o., s.th.) II to broaden, widen, flatten,</w:t>
      </w:r>
    </w:p>
    <w:p w:rsidR="00B14408" w:rsidRDefault="00FD180F" w:rsidP="00FD180F">
      <w:pPr>
        <w:pStyle w:val="libNormal"/>
      </w:pPr>
      <w:r>
        <w:t>beat into a leaf, foliate (</w:t>
      </w:r>
      <w:r>
        <w:rPr>
          <w:rtl/>
        </w:rPr>
        <w:t>هـ</w:t>
      </w:r>
      <w:r>
        <w:t xml:space="preserve"> s.th.); to roll out (</w:t>
      </w:r>
      <w:r>
        <w:rPr>
          <w:rtl/>
        </w:rPr>
        <w:t>هـ</w:t>
      </w:r>
      <w:r>
        <w:t xml:space="preserve"> s.th.); to plate, overlay, or cover, with metal plates (</w:t>
      </w:r>
      <w:r>
        <w:rPr>
          <w:rtl/>
        </w:rPr>
        <w:t>هـ</w:t>
      </w:r>
      <w:r>
        <w:t xml:space="preserve"> s.th.); to armor (</w:t>
      </w:r>
      <w:r>
        <w:rPr>
          <w:rtl/>
        </w:rPr>
        <w:t>هـ</w:t>
      </w:r>
      <w:r>
        <w:t xml:space="preserve"> s.th.); to equip, furnish, cover (</w:t>
      </w:r>
      <w:r>
        <w:rPr>
          <w:rtl/>
        </w:rPr>
        <w:t>هـ ب</w:t>
      </w:r>
      <w:r>
        <w:t xml:space="preserve"> s.th. with) ill to shake hands (</w:t>
      </w:r>
      <w:r>
        <w:rPr>
          <w:rtl/>
        </w:rPr>
        <w:t>ه</w:t>
      </w:r>
      <w:r>
        <w:t xml:space="preserve"> with s.o.); to greet (.s.o.); to touch (</w:t>
      </w:r>
      <w:r>
        <w:rPr>
          <w:rtl/>
        </w:rPr>
        <w:t>هـ</w:t>
      </w:r>
      <w:r>
        <w:t xml:space="preserve"> s.th.) lightly or gently, graze (</w:t>
      </w:r>
      <w:r>
        <w:rPr>
          <w:rtl/>
        </w:rPr>
        <w:t>هـ</w:t>
      </w:r>
      <w:r>
        <w:t xml:space="preserve"> s.th.), brush, glide (</w:t>
      </w:r>
      <w:r>
        <w:rPr>
          <w:rtl/>
        </w:rPr>
        <w:t>هـ</w:t>
      </w:r>
      <w:r>
        <w:t xml:space="preserve"> over s.th.), pass, blow (</w:t>
      </w:r>
      <w:r>
        <w:rPr>
          <w:rtl/>
        </w:rPr>
        <w:t>هـ</w:t>
      </w:r>
      <w:r>
        <w:t xml:space="preserve"> over s.th., of the wind, breath, etc.) </w:t>
      </w:r>
      <w:r w:rsidR="003D2305">
        <w:t>|</w:t>
      </w:r>
      <w:r>
        <w:t xml:space="preserve"> </w:t>
      </w:r>
      <w:r>
        <w:rPr>
          <w:rtl/>
        </w:rPr>
        <w:t>صافح سمعه</w:t>
      </w:r>
      <w:r>
        <w:t xml:space="preserve"> (sam‘ahū) to reach s.o.’s ear V to leaf, thumb (</w:t>
      </w:r>
      <w:r>
        <w:rPr>
          <w:rtl/>
        </w:rPr>
        <w:t>هـ</w:t>
      </w:r>
      <w:r>
        <w:t xml:space="preserve"> a book, etc.); to examine, scrutinize, regard, study (</w:t>
      </w:r>
      <w:r>
        <w:rPr>
          <w:rtl/>
        </w:rPr>
        <w:t>هـ</w:t>
      </w:r>
      <w:r>
        <w:t xml:space="preserve"> </w:t>
      </w:r>
      <w:r>
        <w:lastRenderedPageBreak/>
        <w:t>s.th.) VI to shake hands X to ask s.o.’s (</w:t>
      </w:r>
      <w:r>
        <w:rPr>
          <w:rtl/>
        </w:rPr>
        <w:t>ه</w:t>
      </w:r>
      <w:r>
        <w:t>) forgiveness (</w:t>
      </w:r>
      <w:r>
        <w:rPr>
          <w:rtl/>
        </w:rPr>
        <w:t>هـ</w:t>
      </w:r>
      <w:r>
        <w:t xml:space="preserve"> for), apologize (</w:t>
      </w:r>
      <w:r>
        <w:rPr>
          <w:rtl/>
        </w:rPr>
        <w:t>هـ ه</w:t>
      </w:r>
      <w:r>
        <w:t xml:space="preserve"> to s.o. for)</w:t>
      </w:r>
    </w:p>
    <w:p w:rsidR="00B14408" w:rsidRDefault="00FD180F" w:rsidP="00FD180F">
      <w:pPr>
        <w:pStyle w:val="libNormal"/>
      </w:pPr>
      <w:r w:rsidRPr="00B14408">
        <w:rPr>
          <w:rStyle w:val="libBold2Char"/>
          <w:rFonts w:hint="eastAsia"/>
          <w:rtl/>
        </w:rPr>
        <w:t>صفح</w:t>
      </w:r>
      <w:r>
        <w:t xml:space="preserve"> ṣafḥ pardon, forgiveness; (pl. </w:t>
      </w:r>
      <w:r>
        <w:rPr>
          <w:rtl/>
        </w:rPr>
        <w:t>صفاح</w:t>
      </w:r>
      <w:r>
        <w:t xml:space="preserve"> ṣifāḥ) side, surface </w:t>
      </w:r>
      <w:r w:rsidR="003D2305">
        <w:t>|</w:t>
      </w:r>
      <w:r>
        <w:t xml:space="preserve"> </w:t>
      </w:r>
      <w:r>
        <w:rPr>
          <w:rtl/>
        </w:rPr>
        <w:t>ضرب (اضرب) عنه صفحا</w:t>
      </w:r>
      <w:r>
        <w:t xml:space="preserve"> to turn away from s.o. or s.th., pass over s.o. or s.th., ignore, snub, slight, disregard s.o. or s.th., desist from s.th.</w:t>
      </w:r>
    </w:p>
    <w:p w:rsidR="00B14408" w:rsidRDefault="00FD180F" w:rsidP="00FD180F">
      <w:pPr>
        <w:pStyle w:val="libNormal"/>
      </w:pPr>
      <w:r w:rsidRPr="00B14408">
        <w:rPr>
          <w:rStyle w:val="libBold2Char"/>
          <w:rFonts w:hint="eastAsia"/>
          <w:rtl/>
        </w:rPr>
        <w:t>صفحة</w:t>
      </w:r>
      <w:r>
        <w:t xml:space="preserve"> ṣafḥa pl. ṣafaḥāt outside, exterior; plane, surface; page; leaf, sheet; phase</w:t>
      </w:r>
    </w:p>
    <w:p w:rsidR="00B14408" w:rsidRDefault="00FD180F" w:rsidP="00FD180F">
      <w:pPr>
        <w:pStyle w:val="libNormal"/>
      </w:pPr>
      <w:r w:rsidRPr="00B14408">
        <w:rPr>
          <w:rStyle w:val="libBold2Char"/>
          <w:rFonts w:hint="eastAsia"/>
          <w:rtl/>
        </w:rPr>
        <w:t>صفيح</w:t>
      </w:r>
      <w:r>
        <w:t xml:space="preserve"> ṣafīḥ broad side or surface; sheet iron; tin, tinplate; tin plates, tin sheets</w:t>
      </w:r>
    </w:p>
    <w:p w:rsidR="00B14408" w:rsidRDefault="00FD180F" w:rsidP="00FD180F">
      <w:pPr>
        <w:pStyle w:val="libNormal"/>
      </w:pPr>
      <w:r w:rsidRPr="00B14408">
        <w:rPr>
          <w:rStyle w:val="libBold2Char"/>
          <w:rFonts w:hint="eastAsia"/>
          <w:rtl/>
        </w:rPr>
        <w:t>صفيحة</w:t>
      </w:r>
      <w:r>
        <w:t xml:space="preserve"> ṣafīḥa pl. </w:t>
      </w:r>
      <w:r>
        <w:rPr>
          <w:rtl/>
        </w:rPr>
        <w:t>صفائح</w:t>
      </w:r>
      <w:r>
        <w:t xml:space="preserve"> ṣafā’iḥ2 plate, sheet (of metal), leaf (of wood), slab, flag (of stone), ledger stone (on a tomb); tin plate, tin sheet; can, jerry can </w:t>
      </w:r>
      <w:r w:rsidR="003D2305">
        <w:t>|</w:t>
      </w:r>
      <w:r>
        <w:t xml:space="preserve"> </w:t>
      </w:r>
      <w:r>
        <w:rPr>
          <w:rtl/>
        </w:rPr>
        <w:t>صفائح المصراع</w:t>
      </w:r>
      <w:r>
        <w:t xml:space="preserve"> ṣ. al</w:t>
      </w:r>
      <w:r w:rsidR="003D2305">
        <w:t>-</w:t>
      </w:r>
      <w:r>
        <w:t xml:space="preserve">miṣrā‘ door panel; O </w:t>
      </w:r>
      <w:r>
        <w:rPr>
          <w:rtl/>
        </w:rPr>
        <w:t>صفائح المقول</w:t>
      </w:r>
      <w:r>
        <w:t xml:space="preserve"> ṣ. al</w:t>
      </w:r>
      <w:r w:rsidR="003D2305">
        <w:t>-</w:t>
      </w:r>
      <w:r>
        <w:t>miqwal phonograph records, gramophone discs</w:t>
      </w:r>
    </w:p>
    <w:p w:rsidR="00B14408" w:rsidRDefault="00FD180F" w:rsidP="00FD180F">
      <w:pPr>
        <w:pStyle w:val="libNormal"/>
      </w:pPr>
      <w:r w:rsidRPr="00B14408">
        <w:rPr>
          <w:rStyle w:val="libBold2Char"/>
          <w:rFonts w:hint="eastAsia"/>
          <w:rtl/>
        </w:rPr>
        <w:t>صفوح</w:t>
      </w:r>
      <w:r>
        <w:t xml:space="preserve"> ṣafūhḥ forgiving, reedy to forgive</w:t>
      </w:r>
    </w:p>
    <w:p w:rsidR="00B14408" w:rsidRDefault="00FD180F" w:rsidP="00FD180F">
      <w:pPr>
        <w:pStyle w:val="libNormal"/>
      </w:pPr>
      <w:r w:rsidRPr="00B14408">
        <w:rPr>
          <w:rStyle w:val="libBold2Char"/>
          <w:rFonts w:hint="eastAsia"/>
          <w:rtl/>
        </w:rPr>
        <w:t>صفاح</w:t>
      </w:r>
      <w:r>
        <w:t xml:space="preserve"> ṣuffāḥ pl. </w:t>
      </w:r>
      <w:r w:rsidR="003D2305">
        <w:t>-</w:t>
      </w:r>
      <w:r>
        <w:t xml:space="preserve">āt, </w:t>
      </w:r>
      <w:r>
        <w:rPr>
          <w:rtl/>
        </w:rPr>
        <w:t>صفافيح</w:t>
      </w:r>
      <w:r>
        <w:t xml:space="preserve"> ṣafāfīḥ plate, sheet, leaf; flagstone, stone slab</w:t>
      </w:r>
    </w:p>
    <w:p w:rsidR="00B14408" w:rsidRDefault="00FD180F" w:rsidP="00FD180F">
      <w:pPr>
        <w:pStyle w:val="libNormal"/>
      </w:pPr>
      <w:r w:rsidRPr="00B14408">
        <w:rPr>
          <w:rStyle w:val="libBold2Char"/>
          <w:rFonts w:hint="eastAsia"/>
          <w:rtl/>
        </w:rPr>
        <w:t>تصفيح</w:t>
      </w:r>
      <w:r>
        <w:t xml:space="preserve"> taṣfīḥ plating</w:t>
      </w:r>
    </w:p>
    <w:p w:rsidR="00B14408" w:rsidRDefault="00FD180F" w:rsidP="00FD180F">
      <w:pPr>
        <w:pStyle w:val="libNormal"/>
      </w:pPr>
      <w:r w:rsidRPr="00B14408">
        <w:rPr>
          <w:rStyle w:val="libBold2Char"/>
          <w:rFonts w:hint="eastAsia"/>
          <w:rtl/>
        </w:rPr>
        <w:t>تصفح</w:t>
      </w:r>
      <w:r>
        <w:t xml:space="preserve"> taṣaffuḥ examination, scrutinization, scrutiny, study</w:t>
      </w:r>
    </w:p>
    <w:p w:rsidR="00B14408" w:rsidRDefault="00FD180F" w:rsidP="00FD180F">
      <w:pPr>
        <w:pStyle w:val="libNormal"/>
      </w:pPr>
      <w:r w:rsidRPr="00B14408">
        <w:rPr>
          <w:rStyle w:val="libBold2Char"/>
          <w:rFonts w:hint="eastAsia"/>
          <w:rtl/>
        </w:rPr>
        <w:t>مصفح</w:t>
      </w:r>
      <w:r>
        <w:t xml:space="preserve"> muṣaffaḥ, shaped into plates or thin layers, plated, foliated; armored, armor clad, ironclad, metal</w:t>
      </w:r>
      <w:r w:rsidR="003D2305">
        <w:t>-</w:t>
      </w:r>
      <w:r>
        <w:t>covered</w:t>
      </w:r>
      <w:r w:rsidR="003D2305">
        <w:t>|</w:t>
      </w:r>
      <w:r>
        <w:t xml:space="preserve"> </w:t>
      </w:r>
      <w:r>
        <w:rPr>
          <w:rtl/>
        </w:rPr>
        <w:t>خشب مصفح</w:t>
      </w:r>
      <w:r>
        <w:t xml:space="preserve"> (kašab) plywood; </w:t>
      </w:r>
      <w:r>
        <w:rPr>
          <w:rtl/>
        </w:rPr>
        <w:t>سيارة مصفحة</w:t>
      </w:r>
      <w:r>
        <w:t xml:space="preserve">  (sayyāra) armored car</w:t>
      </w:r>
    </w:p>
    <w:p w:rsidR="00B14408" w:rsidRDefault="00FD180F" w:rsidP="00FD180F">
      <w:pPr>
        <w:pStyle w:val="libNormal"/>
      </w:pPr>
      <w:r w:rsidRPr="00B14408">
        <w:rPr>
          <w:rStyle w:val="libBold2Char"/>
          <w:rFonts w:hint="eastAsia"/>
          <w:rtl/>
        </w:rPr>
        <w:t>مصفحة</w:t>
      </w:r>
      <w:r>
        <w:t xml:space="preserve"> muṣaffaḥa pl. </w:t>
      </w:r>
      <w:r w:rsidR="003D2305">
        <w:t>-</w:t>
      </w:r>
      <w:r>
        <w:t>āt armored car, armored reconnaissance car (mil.)</w:t>
      </w:r>
    </w:p>
    <w:p w:rsidR="00B14408" w:rsidRDefault="00FD180F" w:rsidP="00FD180F">
      <w:pPr>
        <w:pStyle w:val="libNormal"/>
      </w:pPr>
      <w:r w:rsidRPr="00B14408">
        <w:rPr>
          <w:rStyle w:val="libBold2Char"/>
          <w:rFonts w:hint="eastAsia"/>
          <w:rtl/>
        </w:rPr>
        <w:t>صفد</w:t>
      </w:r>
      <w:r>
        <w:t xml:space="preserve"> ṣafda i (ṣafd) to bind, fetter, shackle (</w:t>
      </w:r>
      <w:r>
        <w:rPr>
          <w:rtl/>
        </w:rPr>
        <w:t>ه</w:t>
      </w:r>
      <w:r>
        <w:t xml:space="preserve"> s.o.) II and IV = I</w:t>
      </w:r>
    </w:p>
    <w:p w:rsidR="00B14408" w:rsidRDefault="00FD180F" w:rsidP="00FD180F">
      <w:pPr>
        <w:pStyle w:val="libNormal"/>
      </w:pPr>
      <w:r w:rsidRPr="00B14408">
        <w:rPr>
          <w:rStyle w:val="libBold2Char"/>
          <w:rFonts w:hint="eastAsia"/>
          <w:rtl/>
        </w:rPr>
        <w:t>صفد</w:t>
      </w:r>
      <w:r>
        <w:t xml:space="preserve"> ṣafad pl. </w:t>
      </w:r>
      <w:r>
        <w:rPr>
          <w:rtl/>
        </w:rPr>
        <w:t>اصفاد</w:t>
      </w:r>
      <w:r>
        <w:t xml:space="preserve"> aṣfād bond, tie, fetter</w:t>
      </w:r>
    </w:p>
    <w:p w:rsidR="00B14408" w:rsidRDefault="00FD180F" w:rsidP="00FD180F">
      <w:pPr>
        <w:pStyle w:val="libNormal"/>
      </w:pPr>
      <w:r w:rsidRPr="00B14408">
        <w:rPr>
          <w:rStyle w:val="libBold2Char"/>
          <w:rFonts w:hint="eastAsia"/>
          <w:rtl/>
        </w:rPr>
        <w:t>صفاد</w:t>
      </w:r>
      <w:r>
        <w:t xml:space="preserve"> ṣifād bond, tie, fetter </w:t>
      </w:r>
      <w:r w:rsidR="003D2305">
        <w:t>|</w:t>
      </w:r>
      <w:r>
        <w:t xml:space="preserve"> </w:t>
      </w:r>
      <w:r>
        <w:rPr>
          <w:rtl/>
        </w:rPr>
        <w:t>صفاد اليدين</w:t>
      </w:r>
      <w:r>
        <w:t xml:space="preserve"> ṣ. al</w:t>
      </w:r>
      <w:r w:rsidR="003D2305">
        <w:t>-</w:t>
      </w:r>
      <w:r>
        <w:t>yadain manacle, handcuff</w:t>
      </w:r>
    </w:p>
    <w:p w:rsidR="00B14408" w:rsidRDefault="00FD180F" w:rsidP="00FD180F">
      <w:pPr>
        <w:pStyle w:val="libNormal"/>
      </w:pPr>
      <w:r w:rsidRPr="007F5296">
        <w:rPr>
          <w:rStyle w:val="libBold2Char"/>
        </w:rPr>
        <w:t>1</w:t>
      </w:r>
      <w:r w:rsidRPr="007F5296">
        <w:rPr>
          <w:rStyle w:val="libBold2Char"/>
          <w:rtl/>
        </w:rPr>
        <w:t>صفر</w:t>
      </w:r>
      <w:r>
        <w:t xml:space="preserve"> ṣafara i (</w:t>
      </w:r>
      <w:r>
        <w:rPr>
          <w:rtl/>
        </w:rPr>
        <w:t>صفير</w:t>
      </w:r>
      <w:r>
        <w:t xml:space="preserve"> ṣafīr) to whistle (bird, person); to hiss (snake); to chirp, stridulate (cricket); to seream (siren) II = I</w:t>
      </w:r>
    </w:p>
    <w:p w:rsidR="00B14408" w:rsidRDefault="00FD180F" w:rsidP="00FD180F">
      <w:pPr>
        <w:pStyle w:val="libNormal"/>
      </w:pPr>
      <w:r w:rsidRPr="00B14408">
        <w:rPr>
          <w:rStyle w:val="libBold2Char"/>
          <w:rFonts w:hint="eastAsia"/>
          <w:rtl/>
        </w:rPr>
        <w:t>صفير</w:t>
      </w:r>
      <w:r>
        <w:t xml:space="preserve"> ṣafīr whistling, whistle, etc. (see above); high, thin tone (e.g., of a flute) </w:t>
      </w:r>
      <w:r w:rsidR="003D2305">
        <w:t>|</w:t>
      </w:r>
      <w:r>
        <w:t xml:space="preserve"> </w:t>
      </w:r>
      <w:r>
        <w:rPr>
          <w:rtl/>
        </w:rPr>
        <w:t>حروف الصفير</w:t>
      </w:r>
      <w:r>
        <w:t xml:space="preserve"> sibilants; </w:t>
      </w:r>
      <w:r w:rsidR="003D2305">
        <w:t>--</w:t>
      </w:r>
      <w:r>
        <w:t xml:space="preserve"> see also below and alphabetically</w:t>
      </w:r>
    </w:p>
    <w:p w:rsidR="00B14408" w:rsidRDefault="00FD180F" w:rsidP="00FD180F">
      <w:pPr>
        <w:pStyle w:val="libNormal"/>
      </w:pPr>
      <w:r w:rsidRPr="00B14408">
        <w:rPr>
          <w:rStyle w:val="libBold2Char"/>
          <w:rFonts w:hint="eastAsia"/>
          <w:rtl/>
        </w:rPr>
        <w:t>صفارة</w:t>
      </w:r>
      <w:r>
        <w:t xml:space="preserve"> ṣaffāra pl. </w:t>
      </w:r>
      <w:r w:rsidR="003D2305">
        <w:t>-</w:t>
      </w:r>
      <w:r>
        <w:t xml:space="preserve">āt whistle; siren </w:t>
      </w:r>
      <w:r w:rsidR="003D2305">
        <w:t>|</w:t>
      </w:r>
      <w:r>
        <w:t xml:space="preserve"> </w:t>
      </w:r>
      <w:r>
        <w:rPr>
          <w:rtl/>
        </w:rPr>
        <w:t>صفارة الأمان</w:t>
      </w:r>
      <w:r>
        <w:t xml:space="preserve"> ṣ. al</w:t>
      </w:r>
      <w:r w:rsidR="003D2305">
        <w:t>-</w:t>
      </w:r>
      <w:r>
        <w:t>amān all</w:t>
      </w:r>
      <w:r w:rsidR="003D2305">
        <w:t>-</w:t>
      </w:r>
      <w:r>
        <w:t xml:space="preserve">clear siren; </w:t>
      </w:r>
      <w:r>
        <w:rPr>
          <w:rtl/>
        </w:rPr>
        <w:t>صفارة الإنذار</w:t>
      </w:r>
      <w:r>
        <w:t xml:space="preserve"> ṣ. al</w:t>
      </w:r>
      <w:r w:rsidR="003D2305">
        <w:t>-</w:t>
      </w:r>
      <w:r>
        <w:t>indār warning siren</w:t>
      </w:r>
    </w:p>
    <w:p w:rsidR="00B14408" w:rsidRDefault="00FD180F" w:rsidP="00FD180F">
      <w:pPr>
        <w:pStyle w:val="libNormal"/>
      </w:pPr>
      <w:r>
        <w:lastRenderedPageBreak/>
        <w:t xml:space="preserve">2 </w:t>
      </w:r>
      <w:r>
        <w:rPr>
          <w:rtl/>
        </w:rPr>
        <w:t>صفر</w:t>
      </w:r>
      <w:r>
        <w:t xml:space="preserve"> II to dye yellow, make yellow, to yellow (</w:t>
      </w:r>
      <w:r>
        <w:rPr>
          <w:rtl/>
        </w:rPr>
        <w:t>هـ</w:t>
      </w:r>
      <w:r>
        <w:t xml:space="preserve"> s.th.) IX to turn yellow, to</w:t>
      </w:r>
    </w:p>
    <w:p w:rsidR="00B14408" w:rsidRDefault="00FD180F" w:rsidP="00FD180F">
      <w:pPr>
        <w:pStyle w:val="libNormal"/>
      </w:pPr>
      <w:r>
        <w:t xml:space="preserve">yellow; to pale, become pale </w:t>
      </w:r>
      <w:r w:rsidR="003D2305">
        <w:t>|</w:t>
      </w:r>
      <w:r>
        <w:t xml:space="preserve"> </w:t>
      </w:r>
      <w:r>
        <w:rPr>
          <w:rtl/>
        </w:rPr>
        <w:t>اصفر وجهه</w:t>
      </w:r>
      <w:r>
        <w:t xml:space="preserve"> (wajhuhū) he grew pale, he turned white</w:t>
      </w:r>
    </w:p>
    <w:p w:rsidR="00B14408" w:rsidRDefault="00FD180F" w:rsidP="00FD180F">
      <w:pPr>
        <w:pStyle w:val="libNormal"/>
      </w:pPr>
      <w:r w:rsidRPr="00B14408">
        <w:rPr>
          <w:rStyle w:val="libBold2Char"/>
          <w:rFonts w:hint="eastAsia"/>
          <w:rtl/>
        </w:rPr>
        <w:t>صفر</w:t>
      </w:r>
      <w:r>
        <w:t xml:space="preserve"> ṣufr brass; money</w:t>
      </w:r>
    </w:p>
    <w:p w:rsidR="00B14408" w:rsidRDefault="00FD180F" w:rsidP="00FD180F">
      <w:pPr>
        <w:pStyle w:val="libNormal"/>
      </w:pPr>
      <w:r w:rsidRPr="00B14408">
        <w:rPr>
          <w:rStyle w:val="libBold2Char"/>
          <w:rFonts w:hint="eastAsia"/>
          <w:rtl/>
        </w:rPr>
        <w:t>صفر</w:t>
      </w:r>
      <w:r>
        <w:t xml:space="preserve"> ṣafar jaundice</w:t>
      </w:r>
    </w:p>
    <w:p w:rsidR="00B14408" w:rsidRDefault="00FD180F" w:rsidP="00FD180F">
      <w:pPr>
        <w:pStyle w:val="libNormal"/>
      </w:pPr>
      <w:r w:rsidRPr="00B14408">
        <w:rPr>
          <w:rStyle w:val="libBold2Char"/>
          <w:rFonts w:hint="eastAsia"/>
          <w:rtl/>
        </w:rPr>
        <w:t>صفرة</w:t>
      </w:r>
      <w:r>
        <w:t xml:space="preserve"> ṣufra yellow color, yellowness, yellow; pallor, paleness (of the face)</w:t>
      </w:r>
    </w:p>
    <w:p w:rsidR="00B14408" w:rsidRDefault="00FD180F" w:rsidP="00FD180F">
      <w:pPr>
        <w:pStyle w:val="libNormal"/>
      </w:pPr>
      <w:r w:rsidRPr="00B14408">
        <w:rPr>
          <w:rStyle w:val="libBold2Char"/>
          <w:rFonts w:hint="eastAsia"/>
          <w:rtl/>
        </w:rPr>
        <w:t>صفار</w:t>
      </w:r>
      <w:r>
        <w:t xml:space="preserve"> ṣafar yellow color, s.th. yellow; pallor, paleness </w:t>
      </w:r>
      <w:r w:rsidR="003D2305">
        <w:t>|</w:t>
      </w:r>
      <w:r>
        <w:rPr>
          <w:rtl/>
        </w:rPr>
        <w:t>صفار البيضة</w:t>
      </w:r>
      <w:r>
        <w:t xml:space="preserve"> ṣ. al</w:t>
      </w:r>
      <w:r w:rsidR="003D2305">
        <w:t>-</w:t>
      </w:r>
      <w:r>
        <w:t>baiḍa egg yolk</w:t>
      </w:r>
    </w:p>
    <w:p w:rsidR="00B14408" w:rsidRDefault="00FD180F" w:rsidP="00FD180F">
      <w:pPr>
        <w:pStyle w:val="libNormal"/>
      </w:pPr>
      <w:r w:rsidRPr="00B14408">
        <w:rPr>
          <w:rStyle w:val="libBold2Char"/>
          <w:rFonts w:hint="eastAsia"/>
          <w:rtl/>
        </w:rPr>
        <w:t>صفار</w:t>
      </w:r>
      <w:r>
        <w:t xml:space="preserve"> ṣaffār pl. </w:t>
      </w:r>
      <w:r>
        <w:rPr>
          <w:rtl/>
        </w:rPr>
        <w:t>ة</w:t>
      </w:r>
      <w:r>
        <w:t xml:space="preserve"> brass founder</w:t>
      </w:r>
    </w:p>
    <w:p w:rsidR="00B14408" w:rsidRDefault="00FD180F" w:rsidP="00FD180F">
      <w:pPr>
        <w:pStyle w:val="libNormal"/>
      </w:pPr>
      <w:r w:rsidRPr="00B14408">
        <w:rPr>
          <w:rStyle w:val="libBold2Char"/>
          <w:rFonts w:hint="eastAsia"/>
          <w:rtl/>
        </w:rPr>
        <w:t>اصفر</w:t>
      </w:r>
      <w:r>
        <w:t xml:space="preserve"> aṣfar2, f. </w:t>
      </w:r>
      <w:r>
        <w:rPr>
          <w:rtl/>
        </w:rPr>
        <w:t>صفراء</w:t>
      </w:r>
      <w:r>
        <w:t xml:space="preserve"> ṣafrā’2, pl. </w:t>
      </w:r>
      <w:r>
        <w:rPr>
          <w:rtl/>
        </w:rPr>
        <w:t>صفر</w:t>
      </w:r>
      <w:r>
        <w:t xml:space="preserve"> ṣufr yellow; pale, pallid, wan </w:t>
      </w:r>
      <w:r w:rsidR="003D2305">
        <w:t>|</w:t>
      </w:r>
      <w:r>
        <w:t xml:space="preserve"> </w:t>
      </w:r>
      <w:r>
        <w:rPr>
          <w:rtl/>
        </w:rPr>
        <w:t>ضحكة صفراء</w:t>
      </w:r>
      <w:r>
        <w:t xml:space="preserve"> (ḍaḥka) forced, or embarrassed, laugh; </w:t>
      </w:r>
      <w:r>
        <w:rPr>
          <w:rtl/>
        </w:rPr>
        <w:t>نحاس صفر</w:t>
      </w:r>
      <w:r>
        <w:t xml:space="preserve"> (nuḥās) brass</w:t>
      </w:r>
    </w:p>
    <w:p w:rsidR="00B14408" w:rsidRDefault="00FD180F" w:rsidP="00FD180F">
      <w:pPr>
        <w:pStyle w:val="libNormal"/>
      </w:pPr>
      <w:r w:rsidRPr="00B14408">
        <w:rPr>
          <w:rStyle w:val="libBold2Char"/>
          <w:rFonts w:hint="eastAsia"/>
          <w:rtl/>
        </w:rPr>
        <w:t>صفراء</w:t>
      </w:r>
      <w:r>
        <w:t xml:space="preserve"> ṣafrā’ bile, gall</w:t>
      </w:r>
    </w:p>
    <w:p w:rsidR="00B14408" w:rsidRDefault="00FD180F" w:rsidP="00FD180F">
      <w:pPr>
        <w:pStyle w:val="libNormal"/>
      </w:pPr>
      <w:r w:rsidRPr="00B14408">
        <w:rPr>
          <w:rStyle w:val="libBold2Char"/>
          <w:rFonts w:hint="eastAsia"/>
          <w:rtl/>
        </w:rPr>
        <w:t>صفير</w:t>
      </w:r>
      <w:r>
        <w:t xml:space="preserve"> (eg.) golden oriole (zool.)</w:t>
      </w:r>
    </w:p>
    <w:p w:rsidR="00B14408" w:rsidRDefault="00FD180F" w:rsidP="00FD180F">
      <w:pPr>
        <w:pStyle w:val="libNormal"/>
      </w:pPr>
      <w:r w:rsidRPr="00B14408">
        <w:rPr>
          <w:rStyle w:val="libBold2Char"/>
          <w:rFonts w:hint="eastAsia"/>
          <w:rtl/>
        </w:rPr>
        <w:t>صفارية</w:t>
      </w:r>
      <w:r>
        <w:t xml:space="preserve"> ṣufārīya golden oriole (zool.)</w:t>
      </w:r>
    </w:p>
    <w:p w:rsidR="00B14408" w:rsidRDefault="00FD180F" w:rsidP="00FD180F">
      <w:pPr>
        <w:pStyle w:val="libNormal"/>
      </w:pPr>
      <w:r w:rsidRPr="00B14408">
        <w:rPr>
          <w:rStyle w:val="libBold2Char"/>
          <w:rFonts w:hint="eastAsia"/>
          <w:rtl/>
        </w:rPr>
        <w:t>صفراوي</w:t>
      </w:r>
      <w:r>
        <w:t xml:space="preserve"> ṣafrāwī bilious; choleric </w:t>
      </w:r>
      <w:r w:rsidR="003D2305">
        <w:t>|</w:t>
      </w:r>
      <w:r>
        <w:t xml:space="preserve"> </w:t>
      </w:r>
      <w:r>
        <w:rPr>
          <w:rtl/>
        </w:rPr>
        <w:t>الحمى الصفراوية</w:t>
      </w:r>
      <w:r>
        <w:t xml:space="preserve"> (ḥummā) yellow fever; </w:t>
      </w:r>
      <w:r>
        <w:rPr>
          <w:rtl/>
        </w:rPr>
        <w:t>ضحكة صفراوية</w:t>
      </w:r>
      <w:r>
        <w:t xml:space="preserve"> (ḍaḥka) bitter, or sardonic, laugh (= Fr. rire jaune)</w:t>
      </w:r>
    </w:p>
    <w:p w:rsidR="00B14408" w:rsidRDefault="00FD180F" w:rsidP="00FD180F">
      <w:pPr>
        <w:pStyle w:val="libNormal"/>
      </w:pPr>
      <w:r w:rsidRPr="00B14408">
        <w:rPr>
          <w:rStyle w:val="libBold2Char"/>
          <w:rFonts w:hint="eastAsia"/>
          <w:rtl/>
        </w:rPr>
        <w:t>اصفرار</w:t>
      </w:r>
      <w:r>
        <w:t xml:space="preserve"> iṣfirār yellowing, yellow; pallor, paleness (of the face)</w:t>
      </w:r>
    </w:p>
    <w:p w:rsidR="00B14408" w:rsidRDefault="00FD180F" w:rsidP="00FD180F">
      <w:pPr>
        <w:pStyle w:val="libNormal"/>
      </w:pPr>
      <w:r w:rsidRPr="00B14408">
        <w:rPr>
          <w:rStyle w:val="libBold2Char"/>
          <w:rFonts w:hint="eastAsia"/>
          <w:rtl/>
        </w:rPr>
        <w:t>مصفر</w:t>
      </w:r>
      <w:r>
        <w:t xml:space="preserve"> muṣfarr yellow</w:t>
      </w:r>
      <w:r w:rsidR="003D2305">
        <w:t>-</w:t>
      </w:r>
      <w:r>
        <w:t>colored; pale, pallid, wan</w:t>
      </w:r>
    </w:p>
    <w:p w:rsidR="00B14408" w:rsidRDefault="00FD180F" w:rsidP="00FD180F">
      <w:pPr>
        <w:pStyle w:val="libNormal"/>
      </w:pPr>
      <w:r w:rsidRPr="007F5296">
        <w:rPr>
          <w:rStyle w:val="libBold2Char"/>
        </w:rPr>
        <w:t>3</w:t>
      </w:r>
      <w:r w:rsidRPr="007F5296">
        <w:rPr>
          <w:rStyle w:val="libBold2Char"/>
          <w:rtl/>
        </w:rPr>
        <w:t>صفر</w:t>
      </w:r>
      <w:r>
        <w:t xml:space="preserve"> ṣafira a (ṣafar, </w:t>
      </w:r>
      <w:r>
        <w:rPr>
          <w:rtl/>
        </w:rPr>
        <w:t>صفور</w:t>
      </w:r>
      <w:r>
        <w:t xml:space="preserve"> ṣufūr) to be empty, be devoid, vacant (</w:t>
      </w:r>
      <w:r>
        <w:rPr>
          <w:rtl/>
        </w:rPr>
        <w:t>من</w:t>
      </w:r>
      <w:r>
        <w:t xml:space="preserve"> of) </w:t>
      </w:r>
      <w:r w:rsidR="003D2305">
        <w:t>|</w:t>
      </w:r>
      <w:r>
        <w:t xml:space="preserve"> </w:t>
      </w:r>
      <w:r>
        <w:rPr>
          <w:rtl/>
        </w:rPr>
        <w:t>صفرت يده من الشيء</w:t>
      </w:r>
      <w:r>
        <w:t xml:space="preserve"> (ṣafirat yaduhū) to have lost s.th. II to empty, void, vacate, evacuate, free (</w:t>
      </w:r>
      <w:r>
        <w:rPr>
          <w:rtl/>
        </w:rPr>
        <w:t>هـ</w:t>
      </w:r>
      <w:r>
        <w:t xml:space="preserve"> s.th.) IV = II</w:t>
      </w:r>
    </w:p>
    <w:p w:rsidR="00B14408" w:rsidRDefault="00FD180F" w:rsidP="00FD180F">
      <w:pPr>
        <w:pStyle w:val="libNormal"/>
      </w:pPr>
      <w:r w:rsidRPr="00B14408">
        <w:rPr>
          <w:rStyle w:val="libBold2Char"/>
          <w:rFonts w:hint="eastAsia"/>
          <w:rtl/>
        </w:rPr>
        <w:t>صفر</w:t>
      </w:r>
      <w:r>
        <w:t xml:space="preserve"> ṣafr, ṣifr, ṣufr, ṣafir, ṣufur pl. </w:t>
      </w:r>
      <w:r>
        <w:rPr>
          <w:rtl/>
        </w:rPr>
        <w:t>اصفار</w:t>
      </w:r>
      <w:r>
        <w:t xml:space="preserve"> aṣfār empty, void, devoid, (</w:t>
      </w:r>
      <w:r>
        <w:rPr>
          <w:rtl/>
        </w:rPr>
        <w:t>من</w:t>
      </w:r>
      <w:r>
        <w:t xml:space="preserve"> of), free (</w:t>
      </w:r>
      <w:r>
        <w:rPr>
          <w:rtl/>
        </w:rPr>
        <w:t>من</w:t>
      </w:r>
      <w:r>
        <w:t xml:space="preserve"> from) </w:t>
      </w:r>
      <w:r w:rsidR="003D2305">
        <w:t>|</w:t>
      </w:r>
      <w:r>
        <w:t xml:space="preserve"> </w:t>
      </w:r>
      <w:r>
        <w:rPr>
          <w:rtl/>
        </w:rPr>
        <w:t>صفر اليدين</w:t>
      </w:r>
      <w:r>
        <w:t xml:space="preserve"> ṣifr al</w:t>
      </w:r>
      <w:r w:rsidR="003D2305">
        <w:t>-</w:t>
      </w:r>
      <w:r>
        <w:t>yadain empty</w:t>
      </w:r>
      <w:r w:rsidR="003D2305">
        <w:t>-</w:t>
      </w:r>
      <w:r>
        <w:t>handed</w:t>
      </w:r>
    </w:p>
    <w:p w:rsidR="00B14408" w:rsidRDefault="00FD180F" w:rsidP="00FD180F">
      <w:pPr>
        <w:pStyle w:val="libNormal"/>
      </w:pPr>
      <w:r w:rsidRPr="00B14408">
        <w:rPr>
          <w:rStyle w:val="libBold2Char"/>
          <w:rFonts w:hint="eastAsia"/>
          <w:rtl/>
        </w:rPr>
        <w:t>صفر</w:t>
      </w:r>
      <w:r>
        <w:t xml:space="preserve"> ṣifr zero, naught; nothing</w:t>
      </w:r>
    </w:p>
    <w:p w:rsidR="00B14408" w:rsidRDefault="00FD180F" w:rsidP="00FD180F">
      <w:pPr>
        <w:pStyle w:val="libNormal"/>
      </w:pPr>
      <w:r w:rsidRPr="00B14408">
        <w:rPr>
          <w:rStyle w:val="libBold2Char"/>
          <w:rFonts w:hint="eastAsia"/>
          <w:rtl/>
        </w:rPr>
        <w:t>اصفر</w:t>
      </w:r>
      <w:r>
        <w:t xml:space="preserve"> aṣfar empty, void</w:t>
      </w:r>
    </w:p>
    <w:p w:rsidR="00B14408" w:rsidRDefault="00FD180F" w:rsidP="00FD180F">
      <w:pPr>
        <w:pStyle w:val="libNormal"/>
      </w:pPr>
      <w:r w:rsidRPr="00B14408">
        <w:rPr>
          <w:rStyle w:val="libBold2Char"/>
          <w:rFonts w:hint="eastAsia"/>
          <w:rtl/>
        </w:rPr>
        <w:t>مصفر</w:t>
      </w:r>
      <w:r>
        <w:t xml:space="preserve"> muṣfir empty</w:t>
      </w:r>
      <w:r w:rsidR="003D2305">
        <w:t>-</w:t>
      </w:r>
      <w:r>
        <w:t xml:space="preserve">handed </w:t>
      </w:r>
      <w:r w:rsidR="003D2305">
        <w:t>|</w:t>
      </w:r>
      <w:r>
        <w:t xml:space="preserve"> </w:t>
      </w:r>
      <w:r>
        <w:rPr>
          <w:rtl/>
        </w:rPr>
        <w:t>مصفر اليد</w:t>
      </w:r>
      <w:r>
        <w:t xml:space="preserve"> m. al</w:t>
      </w:r>
      <w:r w:rsidR="003D2305">
        <w:t>-</w:t>
      </w:r>
      <w:r>
        <w:t xml:space="preserve">yad with an empty hand; </w:t>
      </w:r>
      <w:r>
        <w:rPr>
          <w:rtl/>
        </w:rPr>
        <w:t>مصفر اليد من كل شيء</w:t>
      </w:r>
      <w:r>
        <w:t xml:space="preserve"> without any possessions at all, completely destitute</w:t>
      </w:r>
    </w:p>
    <w:p w:rsidR="00B14408" w:rsidRDefault="00FD180F" w:rsidP="00FD180F">
      <w:pPr>
        <w:pStyle w:val="libNormal"/>
      </w:pPr>
      <w:r w:rsidRPr="007F5296">
        <w:rPr>
          <w:rStyle w:val="libBold2Char"/>
        </w:rPr>
        <w:t>4</w:t>
      </w:r>
      <w:r w:rsidRPr="007F5296">
        <w:rPr>
          <w:rStyle w:val="libBold2Char"/>
          <w:rtl/>
        </w:rPr>
        <w:t>صفر</w:t>
      </w:r>
      <w:r>
        <w:t xml:space="preserve"> ṣafar pl. </w:t>
      </w:r>
      <w:r>
        <w:rPr>
          <w:rtl/>
        </w:rPr>
        <w:t>اصفار</w:t>
      </w:r>
      <w:r>
        <w:t xml:space="preserve"> aṣfār Safar, name of the second month of the Mohammedan year</w:t>
      </w:r>
    </w:p>
    <w:p w:rsidR="00B14408" w:rsidRDefault="00FD180F" w:rsidP="00FD180F">
      <w:pPr>
        <w:pStyle w:val="libNormal"/>
      </w:pPr>
      <w:r w:rsidRPr="007F5296">
        <w:rPr>
          <w:rStyle w:val="libBold2Char"/>
        </w:rPr>
        <w:lastRenderedPageBreak/>
        <w:t>1</w:t>
      </w:r>
      <w:r w:rsidRPr="007F5296">
        <w:rPr>
          <w:rStyle w:val="libBold2Char"/>
          <w:rtl/>
        </w:rPr>
        <w:t>صفصف</w:t>
      </w:r>
      <w:r>
        <w:t xml:space="preserve"> ṣafṣaf (coll.; n. un. </w:t>
      </w:r>
      <w:r>
        <w:rPr>
          <w:rtl/>
        </w:rPr>
        <w:t>ة</w:t>
      </w:r>
      <w:r>
        <w:t>) a variety of willow (Salix Safsaf F.; bot.)</w:t>
      </w:r>
    </w:p>
    <w:p w:rsidR="00B14408" w:rsidRDefault="00FD180F" w:rsidP="00FD180F">
      <w:pPr>
        <w:pStyle w:val="libNormal"/>
      </w:pPr>
      <w:r w:rsidRPr="007F5296">
        <w:rPr>
          <w:rStyle w:val="libBold2Char"/>
        </w:rPr>
        <w:t>2</w:t>
      </w:r>
      <w:r w:rsidRPr="007F5296">
        <w:rPr>
          <w:rStyle w:val="libBold2Char"/>
          <w:rtl/>
        </w:rPr>
        <w:t>صفصف</w:t>
      </w:r>
      <w:r>
        <w:t xml:space="preserve"> ṣafṣaf even, level; waste, desolate, barren, empty </w:t>
      </w:r>
      <w:r w:rsidR="003D2305">
        <w:t>|</w:t>
      </w:r>
      <w:r>
        <w:t xml:space="preserve"> </w:t>
      </w:r>
      <w:r>
        <w:rPr>
          <w:rtl/>
        </w:rPr>
        <w:t>قاع صفصف</w:t>
      </w:r>
      <w:r>
        <w:t xml:space="preserve"> wasteland, desolate area; </w:t>
      </w:r>
      <w:r>
        <w:rPr>
          <w:rtl/>
        </w:rPr>
        <w:t>جعله قاعا صفصفا</w:t>
      </w:r>
      <w:r>
        <w:t xml:space="preserve"> to devastate s.th., lay s.th. waste</w:t>
      </w:r>
    </w:p>
    <w:p w:rsidR="00B14408" w:rsidRDefault="00FD180F" w:rsidP="00FD180F">
      <w:pPr>
        <w:pStyle w:val="libNormal"/>
      </w:pPr>
      <w:r w:rsidRPr="00B14408">
        <w:rPr>
          <w:rStyle w:val="libBold2Char"/>
          <w:rFonts w:hint="eastAsia"/>
          <w:rtl/>
        </w:rPr>
        <w:t>صفع</w:t>
      </w:r>
      <w:r>
        <w:t xml:space="preserve"> ṣafa‘a a (ṣaf‘) to cuff, buffet, slap lightly (</w:t>
      </w:r>
      <w:r>
        <w:rPr>
          <w:rtl/>
        </w:rPr>
        <w:t>ه</w:t>
      </w:r>
      <w:r>
        <w:t xml:space="preserve"> s.o.); to slap s.o.’s (</w:t>
      </w:r>
      <w:r>
        <w:rPr>
          <w:rtl/>
        </w:rPr>
        <w:t>ه</w:t>
      </w:r>
      <w:r>
        <w:t>) face, box s.o.’s (</w:t>
      </w:r>
      <w:r>
        <w:rPr>
          <w:rtl/>
        </w:rPr>
        <w:t>ه</w:t>
      </w:r>
      <w:r>
        <w:t>) ears; to violate (</w:t>
      </w:r>
      <w:r>
        <w:rPr>
          <w:rtl/>
        </w:rPr>
        <w:t>هـ</w:t>
      </w:r>
      <w:r>
        <w:t xml:space="preserve"> a rule) VI to slap one another</w:t>
      </w:r>
    </w:p>
    <w:p w:rsidR="00B14408" w:rsidRDefault="00FD180F" w:rsidP="00FD180F">
      <w:pPr>
        <w:pStyle w:val="libNormal"/>
      </w:pPr>
      <w:r w:rsidRPr="00B14408">
        <w:rPr>
          <w:rStyle w:val="libBold2Char"/>
          <w:rFonts w:hint="eastAsia"/>
          <w:rtl/>
        </w:rPr>
        <w:t>صفعة</w:t>
      </w:r>
      <w:r>
        <w:t xml:space="preserve"> ṣaf‘a (n. vic.) slap, cuff, smack; blow</w:t>
      </w:r>
    </w:p>
    <w:p w:rsidR="00B14408" w:rsidRDefault="00FD180F" w:rsidP="00FD180F">
      <w:pPr>
        <w:pStyle w:val="libNormal"/>
      </w:pPr>
      <w:r w:rsidRPr="00B14408">
        <w:rPr>
          <w:rStyle w:val="libBold2Char"/>
          <w:rFonts w:hint="eastAsia"/>
          <w:rtl/>
        </w:rPr>
        <w:t>صفاع</w:t>
      </w:r>
      <w:r>
        <w:t xml:space="preserve"> ṣaffā‘ pl. </w:t>
      </w:r>
      <w:r w:rsidR="003D2305">
        <w:t>-</w:t>
      </w:r>
      <w:r>
        <w:t>ūn a kind of buffoon</w:t>
      </w:r>
    </w:p>
    <w:p w:rsidR="00B14408" w:rsidRDefault="00FD180F" w:rsidP="00FD180F">
      <w:pPr>
        <w:pStyle w:val="libNormal"/>
      </w:pPr>
      <w:r w:rsidRPr="00B14408">
        <w:rPr>
          <w:rStyle w:val="libBold2Char"/>
          <w:rFonts w:hint="eastAsia"/>
          <w:rtl/>
        </w:rPr>
        <w:t>صفق</w:t>
      </w:r>
      <w:r>
        <w:t xml:space="preserve"> ṣafaqa i (ṣafq) to slap, smack (</w:t>
      </w:r>
      <w:r>
        <w:rPr>
          <w:rtl/>
        </w:rPr>
        <w:t>هـ, ه</w:t>
      </w:r>
      <w:r>
        <w:t xml:space="preserve"> s.o., s.th.); to aet into motion (</w:t>
      </w:r>
      <w:r>
        <w:rPr>
          <w:rtl/>
        </w:rPr>
        <w:t>هـ</w:t>
      </w:r>
      <w:r>
        <w:t xml:space="preserve"> s.th.); to flap, clap; to shut, slam, bang (</w:t>
      </w:r>
      <w:r>
        <w:rPr>
          <w:rtl/>
        </w:rPr>
        <w:t>هـ</w:t>
      </w:r>
      <w:r>
        <w:t xml:space="preserve"> a door); </w:t>
      </w:r>
      <w:r w:rsidR="003D2305">
        <w:t>--</w:t>
      </w:r>
      <w:r>
        <w:t xml:space="preserve"> ṣafuqa u (</w:t>
      </w:r>
      <w:r>
        <w:rPr>
          <w:rtl/>
        </w:rPr>
        <w:t>صفاقة</w:t>
      </w:r>
      <w:r>
        <w:t xml:space="preserve"> ṣafāqa) to be thick, heavy, close in texture (cloth) II to flap, clap, smack; to clap one’s hands (also </w:t>
      </w:r>
      <w:r>
        <w:rPr>
          <w:rtl/>
        </w:rPr>
        <w:t>بيديه</w:t>
      </w:r>
      <w:r>
        <w:t>), applaud (</w:t>
      </w:r>
      <w:r>
        <w:rPr>
          <w:rtl/>
        </w:rPr>
        <w:t>ل</w:t>
      </w:r>
      <w:r>
        <w:t xml:space="preserve"> s.o.); to flap (</w:t>
      </w:r>
      <w:r>
        <w:rPr>
          <w:rtl/>
        </w:rPr>
        <w:t>ب</w:t>
      </w:r>
      <w:r>
        <w:t xml:space="preserve"> the wings)</w:t>
      </w:r>
    </w:p>
    <w:p w:rsidR="00B14408" w:rsidRDefault="00FD180F" w:rsidP="00FD180F">
      <w:pPr>
        <w:pStyle w:val="libNormal"/>
      </w:pPr>
      <w:r w:rsidRPr="00B14408">
        <w:rPr>
          <w:rStyle w:val="libBold2Char"/>
          <w:rFonts w:hint="eastAsia"/>
          <w:rtl/>
        </w:rPr>
        <w:t>صفقة</w:t>
      </w:r>
      <w:r>
        <w:t xml:space="preserve"> ṣafqa pl. ṣafaqāt handclasp (in concluding a deal); conclusion of a contract (Isl. Law); deal, bargain, transaction </w:t>
      </w:r>
      <w:r w:rsidR="003D2305">
        <w:t>|</w:t>
      </w:r>
      <w:r>
        <w:t xml:space="preserve"> </w:t>
      </w:r>
      <w:r>
        <w:rPr>
          <w:rtl/>
        </w:rPr>
        <w:t>صفقة خاسرة</w:t>
      </w:r>
      <w:r>
        <w:t xml:space="preserve"> poor deal, bad bargain; </w:t>
      </w:r>
      <w:r>
        <w:rPr>
          <w:rtl/>
        </w:rPr>
        <w:t>صفقة رابحة</w:t>
      </w:r>
      <w:r>
        <w:t xml:space="preserve"> favorable deal, good bargain; </w:t>
      </w:r>
      <w:r>
        <w:rPr>
          <w:rtl/>
        </w:rPr>
        <w:t>صفقة واحدة</w:t>
      </w:r>
      <w:r>
        <w:t xml:space="preserve"> ṣafqatan wāḥidatan all at once, wholly, entirely, altogether; </w:t>
      </w:r>
      <w:r>
        <w:rPr>
          <w:rtl/>
        </w:rPr>
        <w:t>اعطى صفقة</w:t>
      </w:r>
      <w:r>
        <w:t xml:space="preserve"> (a‘ṭā), </w:t>
      </w:r>
      <w:r>
        <w:rPr>
          <w:rtl/>
        </w:rPr>
        <w:t>عقد صفقة</w:t>
      </w:r>
      <w:r>
        <w:t xml:space="preserve"> to conclude a bargain, effect a transaction; </w:t>
      </w:r>
      <w:r>
        <w:rPr>
          <w:rtl/>
        </w:rPr>
        <w:t>عاد (رجع) بصفقة المغبون</w:t>
      </w:r>
      <w:r>
        <w:t xml:space="preserve"> to lose the game, return empty</w:t>
      </w:r>
      <w:r w:rsidR="003D2305">
        <w:t>-</w:t>
      </w:r>
      <w:r>
        <w:t xml:space="preserve">handed; </w:t>
      </w:r>
      <w:r>
        <w:rPr>
          <w:rtl/>
        </w:rPr>
        <w:t>كانت له الصفقة الخاسرة</w:t>
      </w:r>
      <w:r>
        <w:t xml:space="preserve"> do.</w:t>
      </w:r>
    </w:p>
    <w:p w:rsidR="00B14408" w:rsidRDefault="00FD180F" w:rsidP="00FD180F">
      <w:pPr>
        <w:pStyle w:val="libNormal"/>
      </w:pPr>
      <w:r w:rsidRPr="00B14408">
        <w:rPr>
          <w:rStyle w:val="libBold2Char"/>
          <w:rFonts w:hint="eastAsia"/>
          <w:rtl/>
        </w:rPr>
        <w:t>صفاق</w:t>
      </w:r>
      <w:r>
        <w:t xml:space="preserve"> ṣifāq pl. </w:t>
      </w:r>
      <w:r>
        <w:rPr>
          <w:rtl/>
        </w:rPr>
        <w:t>صفق</w:t>
      </w:r>
      <w:r>
        <w:t xml:space="preserve"> ṣufuq dermis underskin; peritoneum</w:t>
      </w:r>
    </w:p>
    <w:p w:rsidR="00B14408" w:rsidRDefault="00FD180F" w:rsidP="00FD180F">
      <w:pPr>
        <w:pStyle w:val="libNormal"/>
      </w:pPr>
      <w:r w:rsidRPr="00B14408">
        <w:rPr>
          <w:rStyle w:val="libBold2Char"/>
          <w:rFonts w:hint="eastAsia"/>
          <w:rtl/>
        </w:rPr>
        <w:t>صفيق</w:t>
      </w:r>
      <w:r>
        <w:t xml:space="preserve"> ṣafīq pl. </w:t>
      </w:r>
      <w:r>
        <w:rPr>
          <w:rtl/>
        </w:rPr>
        <w:t>صفاق</w:t>
      </w:r>
      <w:r>
        <w:t xml:space="preserve"> ṣifāq thick, heavy, close in texture (cloth) </w:t>
      </w:r>
      <w:r w:rsidR="003D2305">
        <w:t>|</w:t>
      </w:r>
      <w:r>
        <w:t xml:space="preserve"> </w:t>
      </w:r>
      <w:r>
        <w:rPr>
          <w:rtl/>
        </w:rPr>
        <w:t>صفيق الوجه</w:t>
      </w:r>
      <w:r>
        <w:t xml:space="preserve"> ṣ. al</w:t>
      </w:r>
      <w:r w:rsidR="003D2305">
        <w:t>-</w:t>
      </w:r>
      <w:r>
        <w:t>wajh impudent, insolent, brazen</w:t>
      </w:r>
    </w:p>
    <w:p w:rsidR="00B14408" w:rsidRDefault="00FD180F" w:rsidP="00FD180F">
      <w:pPr>
        <w:pStyle w:val="libNormal"/>
      </w:pPr>
      <w:r w:rsidRPr="00B14408">
        <w:rPr>
          <w:rStyle w:val="libBold2Char"/>
          <w:rFonts w:hint="eastAsia"/>
          <w:rtl/>
        </w:rPr>
        <w:t>صفاقة</w:t>
      </w:r>
      <w:r>
        <w:t xml:space="preserve"> ṣafāqa impudence, insolence, brazenness</w:t>
      </w:r>
    </w:p>
    <w:p w:rsidR="00B14408" w:rsidRDefault="00FD180F" w:rsidP="00FD180F">
      <w:pPr>
        <w:pStyle w:val="libNormal"/>
      </w:pPr>
      <w:r w:rsidRPr="00B14408">
        <w:rPr>
          <w:rStyle w:val="libBold2Char"/>
          <w:rFonts w:hint="eastAsia"/>
          <w:rtl/>
        </w:rPr>
        <w:t>تصفيق</w:t>
      </w:r>
      <w:r>
        <w:t xml:space="preserve"> taṣfīq hand clapping; applause, acclaim </w:t>
      </w:r>
      <w:r w:rsidR="003D2305">
        <w:t>|</w:t>
      </w:r>
      <w:r>
        <w:t xml:space="preserve"> </w:t>
      </w:r>
      <w:r>
        <w:rPr>
          <w:rtl/>
        </w:rPr>
        <w:t>تصفيق الاستحسان</w:t>
      </w:r>
      <w:r>
        <w:t xml:space="preserve"> applause</w:t>
      </w:r>
    </w:p>
    <w:p w:rsidR="00B14408" w:rsidRDefault="00FD180F" w:rsidP="00FD180F">
      <w:pPr>
        <w:pStyle w:val="libNormal"/>
      </w:pPr>
      <w:r w:rsidRPr="00B14408">
        <w:rPr>
          <w:rStyle w:val="libBold2Char"/>
          <w:rFonts w:hint="eastAsia"/>
          <w:rtl/>
        </w:rPr>
        <w:t>صفاكس</w:t>
      </w:r>
      <w:r>
        <w:t xml:space="preserve"> ṣafākis2 Sfax (aeaport in Tunisia)</w:t>
      </w:r>
    </w:p>
    <w:p w:rsidR="00B14408" w:rsidRDefault="00FD180F" w:rsidP="00FD180F">
      <w:pPr>
        <w:pStyle w:val="libNormal"/>
      </w:pPr>
      <w:r w:rsidRPr="007F5296">
        <w:rPr>
          <w:rStyle w:val="libBold2Char"/>
        </w:rPr>
        <w:t>1</w:t>
      </w:r>
      <w:r w:rsidRPr="007F5296">
        <w:rPr>
          <w:rStyle w:val="libBold2Char"/>
          <w:rtl/>
        </w:rPr>
        <w:t>صفن</w:t>
      </w:r>
      <w:r>
        <w:t xml:space="preserve"> ṣafana i to stand with one foot (</w:t>
      </w:r>
      <w:r>
        <w:rPr>
          <w:rtl/>
        </w:rPr>
        <w:t>ب</w:t>
      </w:r>
      <w:r>
        <w:t>) slightly raised; to pore, brood, ponder, reflect, muse</w:t>
      </w:r>
    </w:p>
    <w:p w:rsidR="00B14408" w:rsidRDefault="00FD180F" w:rsidP="00FD180F">
      <w:pPr>
        <w:pStyle w:val="libNormal"/>
      </w:pPr>
      <w:r w:rsidRPr="00B14408">
        <w:rPr>
          <w:rStyle w:val="libBold2Char"/>
          <w:rFonts w:hint="eastAsia"/>
          <w:rtl/>
        </w:rPr>
        <w:t>صفن</w:t>
      </w:r>
      <w:r>
        <w:t xml:space="preserve"> ṣafan pl. </w:t>
      </w:r>
      <w:r>
        <w:rPr>
          <w:rtl/>
        </w:rPr>
        <w:t>اصفان</w:t>
      </w:r>
      <w:r>
        <w:t xml:space="preserve"> aṣfān scrotum</w:t>
      </w:r>
    </w:p>
    <w:p w:rsidR="00B14408" w:rsidRDefault="00FD180F" w:rsidP="00FD180F">
      <w:pPr>
        <w:pStyle w:val="libNormal"/>
      </w:pPr>
      <w:r>
        <w:t xml:space="preserve">2 </w:t>
      </w:r>
      <w:r>
        <w:rPr>
          <w:rtl/>
        </w:rPr>
        <w:t>صفين</w:t>
      </w:r>
      <w:r>
        <w:t xml:space="preserve"> ṣafīn (Juniperus Sabina; bot.)</w:t>
      </w:r>
    </w:p>
    <w:p w:rsidR="00B14408" w:rsidRDefault="00FD180F" w:rsidP="00FD180F">
      <w:pPr>
        <w:pStyle w:val="libNormal"/>
      </w:pPr>
      <w:r w:rsidRPr="00B14408">
        <w:rPr>
          <w:rStyle w:val="libBold2Char"/>
          <w:rFonts w:hint="eastAsia"/>
          <w:rtl/>
        </w:rPr>
        <w:t>صفا</w:t>
      </w:r>
      <w:r>
        <w:rPr>
          <w:rtl/>
        </w:rPr>
        <w:t xml:space="preserve"> (صفو</w:t>
      </w:r>
      <w:r>
        <w:t xml:space="preserve">) ṣafā u (ṣafw, ṣufūw, </w:t>
      </w:r>
      <w:r>
        <w:rPr>
          <w:rtl/>
        </w:rPr>
        <w:t>صفاء</w:t>
      </w:r>
      <w:r>
        <w:t xml:space="preserve"> ṣafā’) to be or become clear, unpolluted, limpid, cloudless, untroubled, serene, undisturbed, pure; </w:t>
      </w:r>
      <w:r>
        <w:rPr>
          <w:rtl/>
        </w:rPr>
        <w:t>صفا لـ</w:t>
      </w:r>
      <w:r>
        <w:t xml:space="preserve"> to apply o.s. to s.th. with clear intent, devote o.s. wholeheartedly to, be </w:t>
      </w:r>
      <w:r>
        <w:lastRenderedPageBreak/>
        <w:t>completely given to, be solely preoccupied with, be exclusively ready for (heart, mind) II to make clear, limpid, pure, clarify, clear, purify (</w:t>
      </w:r>
      <w:r>
        <w:rPr>
          <w:rtl/>
        </w:rPr>
        <w:t>هـ</w:t>
      </w:r>
      <w:r>
        <w:t xml:space="preserve"> s.th.); to settle, straighten out (</w:t>
      </w:r>
      <w:r>
        <w:rPr>
          <w:rtl/>
        </w:rPr>
        <w:t>مسألة</w:t>
      </w:r>
      <w:r>
        <w:t xml:space="preserve"> mas’alatan a question, a problem); to remove the water, pour off the water (</w:t>
      </w:r>
      <w:r>
        <w:rPr>
          <w:rtl/>
        </w:rPr>
        <w:t>هـ</w:t>
      </w:r>
      <w:r>
        <w:t xml:space="preserve"> from s.th., e.g., in cooking; also </w:t>
      </w:r>
      <w:r>
        <w:rPr>
          <w:rtl/>
        </w:rPr>
        <w:t>صفاه من الماء</w:t>
      </w:r>
      <w:r>
        <w:t xml:space="preserve"> ); to rid of moisture, dry out (</w:t>
      </w:r>
      <w:r>
        <w:rPr>
          <w:rtl/>
        </w:rPr>
        <w:t>هـ</w:t>
      </w:r>
      <w:r>
        <w:t xml:space="preserve"> s.th.); to clarify, purify, rectify (</w:t>
      </w:r>
      <w:r>
        <w:rPr>
          <w:rtl/>
        </w:rPr>
        <w:t>هـ</w:t>
      </w:r>
      <w:r>
        <w:t xml:space="preserve"> s.th., </w:t>
      </w:r>
      <w:r>
        <w:rPr>
          <w:rtl/>
        </w:rPr>
        <w:t>من</w:t>
      </w:r>
      <w:r>
        <w:t xml:space="preserve"> by removing s.th.); to filter, strain (</w:t>
      </w:r>
      <w:r>
        <w:rPr>
          <w:rtl/>
        </w:rPr>
        <w:t>هـ</w:t>
      </w:r>
      <w:r>
        <w:t xml:space="preserve"> s.th.); to settle, pay, liquidate (</w:t>
      </w:r>
      <w:r>
        <w:rPr>
          <w:rtl/>
        </w:rPr>
        <w:t>هـ</w:t>
      </w:r>
      <w:r>
        <w:t xml:space="preserve"> s.th.); to realize (</w:t>
      </w:r>
      <w:r>
        <w:rPr>
          <w:rtl/>
        </w:rPr>
        <w:t>هـ</w:t>
      </w:r>
      <w:r>
        <w:t xml:space="preserve"> assets) III to be sincere (</w:t>
      </w:r>
      <w:r>
        <w:rPr>
          <w:rtl/>
        </w:rPr>
        <w:t>ه</w:t>
      </w:r>
      <w:r>
        <w:t xml:space="preserve"> toward s.o), deal honestly (</w:t>
      </w:r>
      <w:r>
        <w:rPr>
          <w:rtl/>
        </w:rPr>
        <w:t>ه</w:t>
      </w:r>
      <w:r>
        <w:t xml:space="preserve"> with s.o.) IV = III (</w:t>
      </w:r>
      <w:r>
        <w:rPr>
          <w:rtl/>
        </w:rPr>
        <w:t>ه</w:t>
      </w:r>
      <w:r>
        <w:t xml:space="preserve"> or </w:t>
      </w:r>
      <w:r>
        <w:rPr>
          <w:rtl/>
        </w:rPr>
        <w:t>ل</w:t>
      </w:r>
      <w:r>
        <w:t xml:space="preserve">): to be no longer in a position (to ), posses no longer, forfeit; to cease composing poetry (poet) </w:t>
      </w:r>
      <w:r w:rsidR="003D2305">
        <w:t>|</w:t>
      </w:r>
      <w:r>
        <w:t xml:space="preserve"> </w:t>
      </w:r>
      <w:r>
        <w:rPr>
          <w:rtl/>
        </w:rPr>
        <w:t>اصفاه بالشيء</w:t>
      </w:r>
      <w:r>
        <w:t xml:space="preserve"> to have s.o. in mind for s.th., choose, select, or single out s.o. for s.th.. grant s.o. s.th. in preference to others, bestow upon s.o. s.th. (</w:t>
      </w:r>
      <w:r>
        <w:rPr>
          <w:rtl/>
        </w:rPr>
        <w:t>دون فلان</w:t>
      </w:r>
      <w:r>
        <w:t xml:space="preserve"> which others do not have) VI to be sincere toward one another, be honest with one another, be of pure intent toward one another VIII to choose, select (</w:t>
      </w:r>
      <w:r>
        <w:rPr>
          <w:rtl/>
        </w:rPr>
        <w:t>ه</w:t>
      </w:r>
      <w:r>
        <w:t xml:space="preserve"> s.o.) X = VIII; to deem (</w:t>
      </w:r>
      <w:r>
        <w:rPr>
          <w:rtl/>
        </w:rPr>
        <w:t>هـ</w:t>
      </w:r>
      <w:r>
        <w:t xml:space="preserve"> s.th.) clear or pure </w:t>
      </w:r>
      <w:r w:rsidR="003D2305">
        <w:t>|</w:t>
      </w:r>
      <w:r>
        <w:t xml:space="preserve"> </w:t>
      </w:r>
      <w:r>
        <w:rPr>
          <w:rtl/>
        </w:rPr>
        <w:t>استصفى ماله</w:t>
      </w:r>
      <w:r>
        <w:t xml:space="preserve"> to realize all one’s assets; to confiscate s.o.’s property</w:t>
      </w:r>
    </w:p>
    <w:p w:rsidR="00B14408" w:rsidRDefault="00FD180F" w:rsidP="00FD180F">
      <w:pPr>
        <w:pStyle w:val="libNormal"/>
      </w:pPr>
      <w:r w:rsidRPr="00B14408">
        <w:rPr>
          <w:rStyle w:val="libBold2Char"/>
          <w:rFonts w:hint="eastAsia"/>
          <w:rtl/>
        </w:rPr>
        <w:t>صفو</w:t>
      </w:r>
      <w:r>
        <w:t xml:space="preserve"> ṣafw clearness, clarity, limpidity, untroubledness, cloudlessness, serenity, purity, sheerness; happiness, felicity, pleasure, delight; clear, limpid; untroubled, undisturbed, serene, pure, sheer</w:t>
      </w:r>
    </w:p>
    <w:p w:rsidR="00B14408" w:rsidRDefault="00FD180F" w:rsidP="00FD180F">
      <w:pPr>
        <w:pStyle w:val="libNormal"/>
      </w:pPr>
      <w:r w:rsidRPr="00B14408">
        <w:rPr>
          <w:rStyle w:val="libBold2Char"/>
          <w:rFonts w:hint="eastAsia"/>
          <w:rtl/>
        </w:rPr>
        <w:t>صفوة</w:t>
      </w:r>
      <w:r>
        <w:t xml:space="preserve"> ṣafwa the best, or choicest, part, prime, cream, flower, elite, quintessence</w:t>
      </w:r>
    </w:p>
    <w:p w:rsidR="00B14408" w:rsidRDefault="00FD180F" w:rsidP="00FD180F">
      <w:pPr>
        <w:pStyle w:val="libNormal"/>
      </w:pPr>
      <w:r w:rsidRPr="00B14408">
        <w:rPr>
          <w:rStyle w:val="libBold2Char"/>
          <w:rFonts w:hint="eastAsia"/>
          <w:rtl/>
        </w:rPr>
        <w:t>صفا</w:t>
      </w:r>
      <w:r>
        <w:t xml:space="preserve"> ṣafan (coll.: n. un. </w:t>
      </w:r>
      <w:r>
        <w:rPr>
          <w:rtl/>
        </w:rPr>
        <w:t>صفاة</w:t>
      </w:r>
      <w:r>
        <w:t xml:space="preserve"> ṣafāh pl. </w:t>
      </w:r>
      <w:r>
        <w:rPr>
          <w:rtl/>
        </w:rPr>
        <w:t>صفوات</w:t>
      </w:r>
      <w:r>
        <w:t xml:space="preserve"> ṣafawāt) stone(s), rock(s)</w:t>
      </w:r>
    </w:p>
    <w:p w:rsidR="00B14408" w:rsidRDefault="00FD180F" w:rsidP="00FD180F">
      <w:pPr>
        <w:pStyle w:val="libNormal"/>
      </w:pPr>
      <w:r w:rsidRPr="00B14408">
        <w:rPr>
          <w:rStyle w:val="libBold2Char"/>
          <w:rFonts w:hint="eastAsia"/>
          <w:rtl/>
        </w:rPr>
        <w:t>صفوان</w:t>
      </w:r>
      <w:r>
        <w:t xml:space="preserve"> ṣafwān stones, rocks</w:t>
      </w:r>
    </w:p>
    <w:p w:rsidR="00B14408" w:rsidRDefault="00FD180F" w:rsidP="00FD180F">
      <w:pPr>
        <w:pStyle w:val="libNormal"/>
      </w:pPr>
      <w:r w:rsidRPr="00B14408">
        <w:rPr>
          <w:rStyle w:val="libBold2Char"/>
          <w:rFonts w:hint="eastAsia"/>
          <w:rtl/>
        </w:rPr>
        <w:t>صفوة</w:t>
      </w:r>
      <w:r>
        <w:t xml:space="preserve"> ṣifwa sincere friend, best friend, bosom friend</w:t>
      </w:r>
    </w:p>
    <w:p w:rsidR="00B14408" w:rsidRDefault="00FD180F" w:rsidP="00FD180F">
      <w:pPr>
        <w:pStyle w:val="libNormal"/>
      </w:pPr>
      <w:r w:rsidRPr="00B14408">
        <w:rPr>
          <w:rStyle w:val="libBold2Char"/>
          <w:rFonts w:hint="eastAsia"/>
          <w:rtl/>
        </w:rPr>
        <w:t>صفاء</w:t>
      </w:r>
      <w:r>
        <w:t xml:space="preserve"> ṣafā’ clearness, clarity, limpidity, untroubledness, cloudlessness, serenity, purity, sheerness; happiness, felicity, serenity, gaiety, cheerfulness; sincerity, candor, honesty </w:t>
      </w:r>
      <w:r w:rsidR="003D2305">
        <w:t>|</w:t>
      </w:r>
      <w:r>
        <w:t xml:space="preserve"> </w:t>
      </w:r>
      <w:r>
        <w:rPr>
          <w:rtl/>
        </w:rPr>
        <w:t>ساعات صفاء</w:t>
      </w:r>
      <w:r>
        <w:t xml:space="preserve"> pleasant time, delightful hours</w:t>
      </w:r>
    </w:p>
    <w:p w:rsidR="00B14408" w:rsidRDefault="00FD180F" w:rsidP="00FD180F">
      <w:pPr>
        <w:pStyle w:val="libNormal"/>
      </w:pPr>
      <w:r w:rsidRPr="00B14408">
        <w:rPr>
          <w:rStyle w:val="libBold2Char"/>
          <w:rFonts w:hint="eastAsia"/>
          <w:rtl/>
        </w:rPr>
        <w:t>صفى</w:t>
      </w:r>
      <w:r>
        <w:t xml:space="preserve"> ṣafīy clear, limpid, untroubled, undisturbed, serene, cloudless, pure, sheer; (pl. </w:t>
      </w:r>
      <w:r>
        <w:rPr>
          <w:rtl/>
        </w:rPr>
        <w:t>اصفياء</w:t>
      </w:r>
      <w:r>
        <w:t xml:space="preserve"> aṣfiyā’2) sincere friend, best friend, bosom friend</w:t>
      </w:r>
    </w:p>
    <w:p w:rsidR="00B14408" w:rsidRDefault="00FD180F" w:rsidP="00FD180F">
      <w:pPr>
        <w:pStyle w:val="libNormal"/>
      </w:pPr>
      <w:r w:rsidRPr="00B14408">
        <w:rPr>
          <w:rStyle w:val="libBold2Char"/>
          <w:rFonts w:hint="eastAsia"/>
          <w:rtl/>
        </w:rPr>
        <w:t>صفية</w:t>
      </w:r>
      <w:r>
        <w:t xml:space="preserve"> ṣafīya pl. </w:t>
      </w:r>
      <w:r>
        <w:rPr>
          <w:rtl/>
        </w:rPr>
        <w:t>صفايا</w:t>
      </w:r>
      <w:r>
        <w:t xml:space="preserve"> ṣalafīya leader’s share of the loot; lion’s share of the booty</w:t>
      </w:r>
    </w:p>
    <w:p w:rsidR="00B14408" w:rsidRDefault="00FD180F" w:rsidP="00FD180F">
      <w:pPr>
        <w:pStyle w:val="libNormal"/>
      </w:pPr>
      <w:r w:rsidRPr="00B14408">
        <w:rPr>
          <w:rStyle w:val="libBold2Char"/>
          <w:rFonts w:hint="eastAsia"/>
          <w:rtl/>
        </w:rPr>
        <w:t>مصفى</w:t>
      </w:r>
      <w:r>
        <w:t xml:space="preserve"> maṣfan refinery</w:t>
      </w:r>
    </w:p>
    <w:p w:rsidR="00B14408" w:rsidRDefault="00FD180F" w:rsidP="00FD180F">
      <w:pPr>
        <w:pStyle w:val="libNormal"/>
      </w:pPr>
      <w:r w:rsidRPr="00B14408">
        <w:rPr>
          <w:rStyle w:val="libBold2Char"/>
          <w:rFonts w:hint="eastAsia"/>
          <w:rtl/>
        </w:rPr>
        <w:t>مصفى</w:t>
      </w:r>
      <w:r>
        <w:t xml:space="preserve"> miṣfan sieve</w:t>
      </w:r>
    </w:p>
    <w:p w:rsidR="00B14408" w:rsidRDefault="00FD180F" w:rsidP="00FD180F">
      <w:pPr>
        <w:pStyle w:val="libNormal"/>
      </w:pPr>
      <w:r w:rsidRPr="00B14408">
        <w:rPr>
          <w:rStyle w:val="libBold2Char"/>
          <w:rFonts w:hint="eastAsia"/>
          <w:rtl/>
        </w:rPr>
        <w:lastRenderedPageBreak/>
        <w:t>مصفاة</w:t>
      </w:r>
      <w:r>
        <w:t xml:space="preserve"> miṣfāh pl. </w:t>
      </w:r>
      <w:r>
        <w:rPr>
          <w:rtl/>
        </w:rPr>
        <w:t>مصاف</w:t>
      </w:r>
      <w:r>
        <w:t xml:space="preserve"> maṣāfin strainer, colander, filter; strainer cloth; sieve; refinery, purification plant </w:t>
      </w:r>
      <w:r w:rsidR="003D2305">
        <w:t>|</w:t>
      </w:r>
      <w:r>
        <w:t xml:space="preserve"> </w:t>
      </w:r>
      <w:r>
        <w:rPr>
          <w:rtl/>
        </w:rPr>
        <w:t>مصفاة القهوة</w:t>
      </w:r>
      <w:r>
        <w:t xml:space="preserve"> coffee filter, percolator</w:t>
      </w:r>
    </w:p>
    <w:p w:rsidR="00B14408" w:rsidRDefault="00FD180F" w:rsidP="00FD180F">
      <w:pPr>
        <w:pStyle w:val="libNormal"/>
      </w:pPr>
      <w:r w:rsidRPr="00B14408">
        <w:rPr>
          <w:rStyle w:val="libBold2Char"/>
          <w:rFonts w:hint="eastAsia"/>
          <w:rtl/>
        </w:rPr>
        <w:t>تصفية</w:t>
      </w:r>
      <w:r>
        <w:t xml:space="preserve"> taṣfiya pl. </w:t>
      </w:r>
      <w:r w:rsidR="003D2305">
        <w:t>-</w:t>
      </w:r>
      <w:r>
        <w:t xml:space="preserve">āt clarification, clearance, purification (also fig.); filtering, filtration; elimination (also in sports); settlement, straightening out, adjustment; clearing (com.); liquidation (com.); clearance sale </w:t>
      </w:r>
      <w:r w:rsidR="003D2305">
        <w:t>|</w:t>
      </w:r>
      <w:r>
        <w:t xml:space="preserve"> </w:t>
      </w:r>
      <w:r>
        <w:rPr>
          <w:rtl/>
        </w:rPr>
        <w:t>تصفية الحسابات</w:t>
      </w:r>
      <w:r>
        <w:t xml:space="preserve"> t. al</w:t>
      </w:r>
      <w:r w:rsidR="003D2305">
        <w:t>-</w:t>
      </w:r>
      <w:r>
        <w:t xml:space="preserve">ḥisābāt settlement of accounts; </w:t>
      </w:r>
      <w:r>
        <w:rPr>
          <w:rtl/>
        </w:rPr>
        <w:t>مأمور التصفية</w:t>
      </w:r>
      <w:r>
        <w:t xml:space="preserve"> official receiver, receiver in equity</w:t>
      </w:r>
    </w:p>
    <w:p w:rsidR="00B14408" w:rsidRDefault="00FD180F" w:rsidP="00FD180F">
      <w:pPr>
        <w:pStyle w:val="libNormal"/>
      </w:pPr>
      <w:r w:rsidRPr="00B14408">
        <w:rPr>
          <w:rStyle w:val="libBold2Char"/>
          <w:rFonts w:hint="eastAsia"/>
          <w:rtl/>
        </w:rPr>
        <w:t>مصافاة</w:t>
      </w:r>
      <w:r>
        <w:t xml:space="preserve"> muṣāfāh cordiality, concord, harmony; good will, sincere attitude or disposition</w:t>
      </w:r>
    </w:p>
    <w:p w:rsidR="00B14408" w:rsidRDefault="00FD180F" w:rsidP="00FD180F">
      <w:pPr>
        <w:pStyle w:val="libNormal"/>
      </w:pPr>
      <w:r w:rsidRPr="00B14408">
        <w:rPr>
          <w:rStyle w:val="libBold2Char"/>
          <w:rFonts w:hint="eastAsia"/>
          <w:rtl/>
        </w:rPr>
        <w:t>تصاف</w:t>
      </w:r>
      <w:r>
        <w:t xml:space="preserve"> taṣāfin peaceful settlement, compromise (</w:t>
      </w:r>
      <w:r>
        <w:rPr>
          <w:rtl/>
        </w:rPr>
        <w:t>بين</w:t>
      </w:r>
      <w:r>
        <w:t xml:space="preserve"> between)</w:t>
      </w:r>
    </w:p>
    <w:p w:rsidR="00B14408" w:rsidRDefault="00FD180F" w:rsidP="00FD180F">
      <w:pPr>
        <w:pStyle w:val="libNormal"/>
      </w:pPr>
      <w:r w:rsidRPr="00B14408">
        <w:rPr>
          <w:rStyle w:val="libBold2Char"/>
          <w:rFonts w:hint="eastAsia"/>
          <w:rtl/>
        </w:rPr>
        <w:t>اصطفاء</w:t>
      </w:r>
      <w:r>
        <w:t xml:space="preserve"> iṣṭifā’ selection (also biol.)</w:t>
      </w:r>
    </w:p>
    <w:p w:rsidR="00B14408" w:rsidRDefault="00FD180F" w:rsidP="00FD180F">
      <w:pPr>
        <w:pStyle w:val="libNormal"/>
      </w:pPr>
      <w:r w:rsidRPr="00B14408">
        <w:rPr>
          <w:rStyle w:val="libBold2Char"/>
          <w:rFonts w:hint="eastAsia"/>
          <w:rtl/>
        </w:rPr>
        <w:t>استصطفاء</w:t>
      </w:r>
      <w:r>
        <w:t xml:space="preserve"> istiṣfā’: </w:t>
      </w:r>
      <w:r>
        <w:rPr>
          <w:rtl/>
        </w:rPr>
        <w:t>اصطفاء الأموال</w:t>
      </w:r>
      <w:r>
        <w:t xml:space="preserve"> sequestration of property</w:t>
      </w:r>
    </w:p>
    <w:p w:rsidR="00B14408" w:rsidRDefault="00FD180F" w:rsidP="00FD180F">
      <w:pPr>
        <w:pStyle w:val="libNormal"/>
      </w:pPr>
      <w:r w:rsidRPr="00B14408">
        <w:rPr>
          <w:rStyle w:val="libBold2Char"/>
          <w:rFonts w:hint="eastAsia"/>
          <w:rtl/>
        </w:rPr>
        <w:t>صاف</w:t>
      </w:r>
      <w:r>
        <w:t xml:space="preserve"> ṣāfin clear, limpid; sheer, pure, straight, unmixed, undiluted, unadulterated; untroubled, undisturbed; serene; pure; net </w:t>
      </w:r>
      <w:r w:rsidR="003D2305">
        <w:t>|</w:t>
      </w:r>
      <w:r>
        <w:t xml:space="preserve"> </w:t>
      </w:r>
      <w:r>
        <w:rPr>
          <w:rtl/>
        </w:rPr>
        <w:t>صافى النية</w:t>
      </w:r>
      <w:r>
        <w:t xml:space="preserve"> ṣ. an</w:t>
      </w:r>
      <w:r w:rsidR="003D2305">
        <w:t>-</w:t>
      </w:r>
      <w:r>
        <w:t xml:space="preserve">nīya sincere, candid, openhearted; </w:t>
      </w:r>
      <w:r>
        <w:rPr>
          <w:rtl/>
        </w:rPr>
        <w:t>صافي الحمولة</w:t>
      </w:r>
      <w:r>
        <w:t xml:space="preserve"> net tonnage; </w:t>
      </w:r>
      <w:r>
        <w:rPr>
          <w:rtl/>
        </w:rPr>
        <w:t>صافى الأرباح</w:t>
      </w:r>
      <w:r>
        <w:t xml:space="preserve"> net profit</w:t>
      </w:r>
    </w:p>
    <w:p w:rsidR="00B14408" w:rsidRDefault="00FD180F" w:rsidP="00FD180F">
      <w:pPr>
        <w:pStyle w:val="libNormal"/>
      </w:pPr>
      <w:r w:rsidRPr="00B14408">
        <w:rPr>
          <w:rStyle w:val="libBold2Char"/>
          <w:rFonts w:hint="eastAsia"/>
          <w:rtl/>
        </w:rPr>
        <w:t>مصف</w:t>
      </w:r>
      <w:r>
        <w:t xml:space="preserve"> muṣaffin official receiver, receiver in equity; clarifier, clarifying agent</w:t>
      </w:r>
    </w:p>
    <w:p w:rsidR="00B14408" w:rsidRDefault="00FD180F" w:rsidP="00FD180F">
      <w:pPr>
        <w:pStyle w:val="libNormal"/>
      </w:pPr>
      <w:r w:rsidRPr="00B14408">
        <w:rPr>
          <w:rStyle w:val="libBold2Char"/>
          <w:rFonts w:hint="eastAsia"/>
          <w:rtl/>
        </w:rPr>
        <w:t>مصفى</w:t>
      </w:r>
      <w:r>
        <w:t xml:space="preserve"> muṣaffan purified, pure, clear, limpid, cloudless</w:t>
      </w:r>
    </w:p>
    <w:p w:rsidR="00B14408" w:rsidRDefault="00FD180F" w:rsidP="00FD180F">
      <w:pPr>
        <w:pStyle w:val="libNormal"/>
      </w:pPr>
      <w:r w:rsidRPr="00B14408">
        <w:rPr>
          <w:rStyle w:val="libBold2Char"/>
          <w:rFonts w:hint="eastAsia"/>
          <w:rtl/>
        </w:rPr>
        <w:t>مصطفى</w:t>
      </w:r>
      <w:r>
        <w:t xml:space="preserve"> mušṭafan chosen, selected; </w:t>
      </w:r>
      <w:r>
        <w:rPr>
          <w:rtl/>
        </w:rPr>
        <w:t>المصطفى</w:t>
      </w:r>
      <w:r>
        <w:t xml:space="preserve"> epithet of Mohammed</w:t>
      </w:r>
    </w:p>
    <w:p w:rsidR="00B14408" w:rsidRDefault="00FD180F" w:rsidP="00FD180F">
      <w:pPr>
        <w:pStyle w:val="libNormal"/>
      </w:pPr>
      <w:r w:rsidRPr="00B14408">
        <w:rPr>
          <w:rStyle w:val="libBold2Char"/>
          <w:rFonts w:hint="eastAsia"/>
          <w:rtl/>
        </w:rPr>
        <w:t>صفير</w:t>
      </w:r>
      <w:r>
        <w:t xml:space="preserve"> ṣafīr sapphire</w:t>
      </w:r>
    </w:p>
    <w:p w:rsidR="00B14408" w:rsidRDefault="00FD180F" w:rsidP="00FD180F">
      <w:pPr>
        <w:pStyle w:val="libNormal"/>
      </w:pPr>
      <w:r w:rsidRPr="00B14408">
        <w:rPr>
          <w:rStyle w:val="libBold2Char"/>
          <w:rFonts w:hint="eastAsia"/>
          <w:rtl/>
        </w:rPr>
        <w:t>صقالة</w:t>
      </w:r>
      <w:r>
        <w:t xml:space="preserve"> (It. scala) ṣaqāla pl. </w:t>
      </w:r>
      <w:r>
        <w:rPr>
          <w:rtl/>
        </w:rPr>
        <w:t>صقائل</w:t>
      </w:r>
      <w:r>
        <w:t xml:space="preserve"> ṣaqā’il2 scaffold; gangway, gangplank</w:t>
      </w:r>
    </w:p>
    <w:p w:rsidR="00B14408" w:rsidRDefault="00FD180F" w:rsidP="00FD180F">
      <w:pPr>
        <w:pStyle w:val="libNormal"/>
      </w:pPr>
      <w:r w:rsidRPr="00B14408">
        <w:rPr>
          <w:rStyle w:val="libBold2Char"/>
          <w:rFonts w:hint="eastAsia"/>
          <w:rtl/>
        </w:rPr>
        <w:t>صقب</w:t>
      </w:r>
      <w:r>
        <w:t xml:space="preserve"> III to approach (</w:t>
      </w:r>
      <w:r>
        <w:rPr>
          <w:rtl/>
        </w:rPr>
        <w:t>ه</w:t>
      </w:r>
      <w:r>
        <w:t xml:space="preserve"> s.o.), go or come near (</w:t>
      </w:r>
      <w:r>
        <w:rPr>
          <w:rtl/>
        </w:rPr>
        <w:t>ه</w:t>
      </w:r>
      <w:r>
        <w:t xml:space="preserve"> s.o.); to be neighbor (</w:t>
      </w:r>
      <w:r>
        <w:rPr>
          <w:rtl/>
        </w:rPr>
        <w:t>ه</w:t>
      </w:r>
      <w:r>
        <w:t xml:space="preserve"> with s.o.), be adjacent (</w:t>
      </w:r>
      <w:r>
        <w:rPr>
          <w:rtl/>
        </w:rPr>
        <w:t>هـ</w:t>
      </w:r>
      <w:r>
        <w:t xml:space="preserve"> to s.th.), adjoin (</w:t>
      </w:r>
      <w:r>
        <w:rPr>
          <w:rtl/>
        </w:rPr>
        <w:t>هـ</w:t>
      </w:r>
      <w:r>
        <w:t xml:space="preserve"> s.th.)</w:t>
      </w:r>
    </w:p>
    <w:p w:rsidR="00B14408" w:rsidRDefault="00FD180F" w:rsidP="00FD180F">
      <w:pPr>
        <w:pStyle w:val="libNormal"/>
      </w:pPr>
      <w:r>
        <w:t xml:space="preserve">O </w:t>
      </w:r>
      <w:r>
        <w:rPr>
          <w:rtl/>
        </w:rPr>
        <w:t>مصاقبة</w:t>
      </w:r>
      <w:r>
        <w:t xml:space="preserve"> muṣāqaba affinity</w:t>
      </w:r>
    </w:p>
    <w:p w:rsidR="00B14408" w:rsidRDefault="00FD180F" w:rsidP="00FD180F">
      <w:pPr>
        <w:pStyle w:val="libNormal"/>
      </w:pPr>
      <w:r w:rsidRPr="007F5296">
        <w:rPr>
          <w:rStyle w:val="libBold2Char"/>
        </w:rPr>
        <w:t>1</w:t>
      </w:r>
      <w:r w:rsidRPr="007F5296">
        <w:rPr>
          <w:rStyle w:val="libBold2Char"/>
          <w:rtl/>
        </w:rPr>
        <w:t>صقر</w:t>
      </w:r>
      <w:r>
        <w:t xml:space="preserve"> ṣaqr pl. </w:t>
      </w:r>
      <w:r>
        <w:rPr>
          <w:rtl/>
        </w:rPr>
        <w:t>صقور</w:t>
      </w:r>
      <w:r>
        <w:t xml:space="preserve"> ṣuqūr, </w:t>
      </w:r>
      <w:r>
        <w:rPr>
          <w:rtl/>
        </w:rPr>
        <w:t>اصقر</w:t>
      </w:r>
      <w:r>
        <w:t xml:space="preserve"> aṣqur saker, falcon, hawk</w:t>
      </w:r>
    </w:p>
    <w:p w:rsidR="00B14408" w:rsidRDefault="00FD180F" w:rsidP="00FD180F">
      <w:pPr>
        <w:pStyle w:val="libNormal"/>
      </w:pPr>
      <w:r w:rsidRPr="007F5296">
        <w:rPr>
          <w:rStyle w:val="libBold2Char"/>
        </w:rPr>
        <w:t>2</w:t>
      </w:r>
      <w:r w:rsidRPr="007F5296">
        <w:rPr>
          <w:rStyle w:val="libBold2Char"/>
          <w:rtl/>
        </w:rPr>
        <w:t>صاقور</w:t>
      </w:r>
      <w:r>
        <w:t xml:space="preserve"> ṣaqūr stone axe</w:t>
      </w:r>
    </w:p>
    <w:p w:rsidR="00B14408" w:rsidRDefault="00FD180F" w:rsidP="00FD180F">
      <w:pPr>
        <w:pStyle w:val="libNormal"/>
      </w:pPr>
      <w:r w:rsidRPr="00B14408">
        <w:rPr>
          <w:rStyle w:val="libBold2Char"/>
          <w:rFonts w:hint="eastAsia"/>
          <w:rtl/>
        </w:rPr>
        <w:t>صقع</w:t>
      </w:r>
      <w:r>
        <w:t xml:space="preserve"> ṣaqa‘a a (ṣaq‘, </w:t>
      </w:r>
      <w:r>
        <w:rPr>
          <w:rtl/>
        </w:rPr>
        <w:t>صقاع</w:t>
      </w:r>
      <w:r>
        <w:t xml:space="preserve"> ṣuqā‘) to crow (rooster); pass. ṣuqi‘a to be covered with hoarfrost (ground) II to be icy, ice</w:t>
      </w:r>
      <w:r w:rsidR="003D2305">
        <w:t>-</w:t>
      </w:r>
      <w:r>
        <w:t>cold, frozen</w:t>
      </w:r>
    </w:p>
    <w:p w:rsidR="00B14408" w:rsidRDefault="00FD180F" w:rsidP="00FD180F">
      <w:pPr>
        <w:pStyle w:val="libNormal"/>
      </w:pPr>
      <w:r w:rsidRPr="00B14408">
        <w:rPr>
          <w:rStyle w:val="libBold2Char"/>
          <w:rFonts w:hint="eastAsia"/>
          <w:rtl/>
        </w:rPr>
        <w:t>صقع</w:t>
      </w:r>
      <w:r>
        <w:t xml:space="preserve"> ṣuq‘ pl. </w:t>
      </w:r>
      <w:r>
        <w:rPr>
          <w:rtl/>
        </w:rPr>
        <w:t>اصقاع</w:t>
      </w:r>
      <w:r>
        <w:t xml:space="preserve"> aṣqā‘ area, region, country, district, locality, land </w:t>
      </w:r>
      <w:r w:rsidR="003D2305">
        <w:t>|</w:t>
      </w:r>
      <w:r>
        <w:t xml:space="preserve"> </w:t>
      </w:r>
      <w:r>
        <w:rPr>
          <w:rtl/>
        </w:rPr>
        <w:t>الأصقاع المتجمدة الجنوبية</w:t>
      </w:r>
      <w:r>
        <w:t xml:space="preserve"> (mutajammida, janūbīya) the Antarctic</w:t>
      </w:r>
    </w:p>
    <w:p w:rsidR="00B14408" w:rsidRDefault="00FD180F" w:rsidP="00FD180F">
      <w:pPr>
        <w:pStyle w:val="libNormal"/>
      </w:pPr>
      <w:r w:rsidRPr="00B14408">
        <w:rPr>
          <w:rStyle w:val="libBold2Char"/>
          <w:rFonts w:hint="eastAsia"/>
          <w:rtl/>
        </w:rPr>
        <w:lastRenderedPageBreak/>
        <w:t>صقعة</w:t>
      </w:r>
      <w:r>
        <w:t xml:space="preserve"> ṣaq‘a frost, severe cold</w:t>
      </w:r>
    </w:p>
    <w:p w:rsidR="00B14408" w:rsidRDefault="00FD180F" w:rsidP="00FD180F">
      <w:pPr>
        <w:pStyle w:val="libNormal"/>
      </w:pPr>
      <w:r w:rsidRPr="00B14408">
        <w:rPr>
          <w:rStyle w:val="libBold2Char"/>
          <w:rFonts w:hint="eastAsia"/>
          <w:rtl/>
        </w:rPr>
        <w:t>صقيع</w:t>
      </w:r>
      <w:r>
        <w:t xml:space="preserve"> saqī‘ frost; ice; hoarfrost</w:t>
      </w:r>
    </w:p>
    <w:p w:rsidR="00B14408" w:rsidRDefault="00FD180F" w:rsidP="00FD180F">
      <w:pPr>
        <w:pStyle w:val="libNormal"/>
      </w:pPr>
      <w:r w:rsidRPr="00B14408">
        <w:rPr>
          <w:rStyle w:val="libBold2Char"/>
          <w:rFonts w:hint="eastAsia"/>
          <w:rtl/>
        </w:rPr>
        <w:t>اصقع</w:t>
      </w:r>
      <w:r>
        <w:t xml:space="preserve"> asqa‘2 more eloquent</w:t>
      </w:r>
    </w:p>
    <w:p w:rsidR="00B14408" w:rsidRDefault="00FD180F" w:rsidP="00FD180F">
      <w:pPr>
        <w:pStyle w:val="libNormal"/>
      </w:pPr>
      <w:r w:rsidRPr="00B14408">
        <w:rPr>
          <w:rStyle w:val="libBold2Char"/>
          <w:rFonts w:hint="eastAsia"/>
          <w:rtl/>
        </w:rPr>
        <w:t>مصقع</w:t>
      </w:r>
      <w:r>
        <w:t xml:space="preserve"> miṣqa‘ pl. </w:t>
      </w:r>
      <w:r>
        <w:rPr>
          <w:rtl/>
        </w:rPr>
        <w:t>مصاقع</w:t>
      </w:r>
      <w:r>
        <w:t xml:space="preserve"> maṣāqi‘ eloquent; loud</w:t>
      </w:r>
      <w:r w:rsidR="003D2305">
        <w:t>-</w:t>
      </w:r>
      <w:r>
        <w:t>voiced, having a stentorian voice</w:t>
      </w:r>
    </w:p>
    <w:p w:rsidR="00B14408" w:rsidRDefault="00FD180F" w:rsidP="00FD180F">
      <w:pPr>
        <w:pStyle w:val="libNormal"/>
      </w:pPr>
      <w:r w:rsidRPr="007F5296">
        <w:rPr>
          <w:rStyle w:val="libBold2Char"/>
        </w:rPr>
        <w:t>1</w:t>
      </w:r>
      <w:r w:rsidRPr="007F5296">
        <w:rPr>
          <w:rStyle w:val="libBold2Char"/>
          <w:rtl/>
        </w:rPr>
        <w:t>صقل</w:t>
      </w:r>
      <w:r>
        <w:t xml:space="preserve"> ṣaqala u (ṣaql, </w:t>
      </w:r>
      <w:r>
        <w:rPr>
          <w:rtl/>
        </w:rPr>
        <w:t>صقال</w:t>
      </w:r>
      <w:r>
        <w:t xml:space="preserve"> ṣiqāl) to smooth, polish, burnish, cut (</w:t>
      </w:r>
      <w:r>
        <w:rPr>
          <w:rtl/>
        </w:rPr>
        <w:t>هـ</w:t>
      </w:r>
      <w:r>
        <w:t xml:space="preserve"> s.th.); to refine (</w:t>
      </w:r>
      <w:r>
        <w:rPr>
          <w:rtl/>
        </w:rPr>
        <w:t>هـ</w:t>
      </w:r>
      <w:r>
        <w:t xml:space="preserve"> style, taste, and the like) VII to become smooth</w:t>
      </w:r>
    </w:p>
    <w:p w:rsidR="00B14408" w:rsidRDefault="00FD180F" w:rsidP="00FD180F">
      <w:pPr>
        <w:pStyle w:val="libNormal"/>
      </w:pPr>
      <w:r w:rsidRPr="00B14408">
        <w:rPr>
          <w:rStyle w:val="libBold2Char"/>
          <w:rFonts w:hint="eastAsia"/>
          <w:rtl/>
        </w:rPr>
        <w:t>صقل</w:t>
      </w:r>
      <w:r>
        <w:t xml:space="preserve"> ṣaqala u polishing, burnishing </w:t>
      </w:r>
      <w:r w:rsidR="003D2305">
        <w:t>|</w:t>
      </w:r>
      <w:r>
        <w:t xml:space="preserve"> </w:t>
      </w:r>
      <w:r>
        <w:rPr>
          <w:rtl/>
        </w:rPr>
        <w:t>صقل الأذهان</w:t>
      </w:r>
      <w:r>
        <w:t xml:space="preserve"> mental training</w:t>
      </w:r>
    </w:p>
    <w:p w:rsidR="00B14408" w:rsidRDefault="00FD180F" w:rsidP="00FD180F">
      <w:pPr>
        <w:pStyle w:val="libNormal"/>
      </w:pPr>
      <w:r w:rsidRPr="00B14408">
        <w:rPr>
          <w:rStyle w:val="libBold2Char"/>
          <w:rFonts w:hint="eastAsia"/>
          <w:rtl/>
        </w:rPr>
        <w:t>صقيل</w:t>
      </w:r>
      <w:r>
        <w:t xml:space="preserve"> ṣaqīl polished, burnished; smooth, shiny, glossy</w:t>
      </w:r>
    </w:p>
    <w:p w:rsidR="00B14408" w:rsidRDefault="00FD180F" w:rsidP="00FD180F">
      <w:pPr>
        <w:pStyle w:val="libNormal"/>
      </w:pPr>
      <w:r w:rsidRPr="00B14408">
        <w:rPr>
          <w:rStyle w:val="libBold2Char"/>
          <w:rFonts w:hint="eastAsia"/>
          <w:rtl/>
        </w:rPr>
        <w:t>صقال</w:t>
      </w:r>
      <w:r>
        <w:t xml:space="preserve"> ṣaqqāl polisher. smoother</w:t>
      </w:r>
    </w:p>
    <w:p w:rsidR="00B14408" w:rsidRDefault="00FD180F" w:rsidP="00FD180F">
      <w:pPr>
        <w:pStyle w:val="libNormal"/>
      </w:pPr>
      <w:r w:rsidRPr="00B14408">
        <w:rPr>
          <w:rStyle w:val="libBold2Char"/>
          <w:rFonts w:hint="eastAsia"/>
          <w:rtl/>
        </w:rPr>
        <w:t>صيقل</w:t>
      </w:r>
      <w:r>
        <w:t xml:space="preserve"> ṣaiqal pl. </w:t>
      </w:r>
      <w:r w:rsidR="003D2305">
        <w:t>-</w:t>
      </w:r>
      <w:r>
        <w:t xml:space="preserve">āt </w:t>
      </w:r>
      <w:r>
        <w:rPr>
          <w:rtl/>
        </w:rPr>
        <w:t>مصاقل</w:t>
      </w:r>
      <w:r>
        <w:t xml:space="preserve"> maṣāqil2 polisher, smoother</w:t>
      </w:r>
    </w:p>
    <w:p w:rsidR="00B14408" w:rsidRDefault="00FD180F" w:rsidP="00FD180F">
      <w:pPr>
        <w:pStyle w:val="libNormal"/>
      </w:pPr>
      <w:r w:rsidRPr="00B14408">
        <w:rPr>
          <w:rStyle w:val="libBold2Char"/>
          <w:rFonts w:hint="eastAsia"/>
          <w:rtl/>
        </w:rPr>
        <w:t>مصقلة</w:t>
      </w:r>
      <w:r>
        <w:t xml:space="preserve"> miṣqala pl. </w:t>
      </w:r>
      <w:r>
        <w:rPr>
          <w:rtl/>
        </w:rPr>
        <w:t>مصاقل</w:t>
      </w:r>
      <w:r>
        <w:t xml:space="preserve"> maṣāqil2 burnisher (tool)</w:t>
      </w:r>
    </w:p>
    <w:p w:rsidR="00B14408" w:rsidRDefault="00FD180F" w:rsidP="00FD180F">
      <w:pPr>
        <w:pStyle w:val="libNormal"/>
      </w:pPr>
      <w:r w:rsidRPr="00B14408">
        <w:rPr>
          <w:rStyle w:val="libBold2Char"/>
          <w:rFonts w:hint="eastAsia"/>
          <w:rtl/>
        </w:rPr>
        <w:t>مصقول</w:t>
      </w:r>
      <w:r>
        <w:t xml:space="preserve"> maṣqūl polished, burnished; cut (glass, and the like); acute, refined (wit)</w:t>
      </w:r>
    </w:p>
    <w:p w:rsidR="00B14408" w:rsidRDefault="00FD180F" w:rsidP="00FD180F">
      <w:pPr>
        <w:pStyle w:val="libNormal"/>
      </w:pPr>
      <w:r>
        <w:t xml:space="preserve">2 </w:t>
      </w:r>
      <w:r>
        <w:rPr>
          <w:rtl/>
        </w:rPr>
        <w:t>صقالة</w:t>
      </w:r>
      <w:r>
        <w:t xml:space="preserve"> look up alphabetically</w:t>
      </w:r>
    </w:p>
    <w:p w:rsidR="00B14408" w:rsidRDefault="00FD180F" w:rsidP="00FD180F">
      <w:pPr>
        <w:pStyle w:val="libNormal"/>
      </w:pPr>
      <w:r w:rsidRPr="00B14408">
        <w:rPr>
          <w:rStyle w:val="libBold2Char"/>
          <w:rFonts w:hint="eastAsia"/>
          <w:rtl/>
        </w:rPr>
        <w:t>صقلب</w:t>
      </w:r>
      <w:r>
        <w:t xml:space="preserve"> ṣaqlab pl. </w:t>
      </w:r>
      <w:r>
        <w:rPr>
          <w:rtl/>
        </w:rPr>
        <w:t>صقالبة</w:t>
      </w:r>
      <w:r>
        <w:t xml:space="preserve"> ṣaqāliba Slav</w:t>
      </w:r>
    </w:p>
    <w:p w:rsidR="00B14408" w:rsidRDefault="00FD180F" w:rsidP="00FD180F">
      <w:pPr>
        <w:pStyle w:val="libNormal"/>
      </w:pPr>
      <w:r w:rsidRPr="00B14408">
        <w:rPr>
          <w:rStyle w:val="libBold2Char"/>
          <w:rFonts w:hint="eastAsia"/>
          <w:rtl/>
        </w:rPr>
        <w:t>صقلية</w:t>
      </w:r>
      <w:r>
        <w:t xml:space="preserve"> ṣiqillīya Sicily</w:t>
      </w:r>
    </w:p>
    <w:p w:rsidR="00B14408" w:rsidRDefault="00FD180F" w:rsidP="00FD180F">
      <w:pPr>
        <w:pStyle w:val="libNormal"/>
      </w:pPr>
      <w:r w:rsidRPr="007F5296">
        <w:rPr>
          <w:rStyle w:val="libBold2Char"/>
        </w:rPr>
        <w:t>2</w:t>
      </w:r>
      <w:r w:rsidRPr="007F5296">
        <w:rPr>
          <w:rStyle w:val="libBold2Char"/>
          <w:rtl/>
        </w:rPr>
        <w:t>صك</w:t>
      </w:r>
      <w:r>
        <w:t xml:space="preserve"> ṣakka u (ṣakk) to beat, strike; to shut, lock (</w:t>
      </w:r>
      <w:r>
        <w:rPr>
          <w:rtl/>
        </w:rPr>
        <w:t>هـ</w:t>
      </w:r>
      <w:r>
        <w:t xml:space="preserve"> the door) </w:t>
      </w:r>
      <w:r w:rsidR="003D2305">
        <w:t>|</w:t>
      </w:r>
      <w:r>
        <w:t xml:space="preserve"> </w:t>
      </w:r>
      <w:r>
        <w:rPr>
          <w:rtl/>
        </w:rPr>
        <w:t>صكت به الآذان</w:t>
      </w:r>
      <w:r>
        <w:t xml:space="preserve"> his ears were tingling or ringing; </w:t>
      </w:r>
      <w:r>
        <w:rPr>
          <w:rtl/>
        </w:rPr>
        <w:t>صك سمعه</w:t>
      </w:r>
      <w:r>
        <w:t xml:space="preserve"> (sam‘ahū) to strike s.o.’s ear (noise); to roar in s.o.’s ears VIII to knock together, shake, tremble, (knees), chatter  (teeth)</w:t>
      </w:r>
    </w:p>
    <w:p w:rsidR="00B14408" w:rsidRDefault="00FD180F" w:rsidP="00FD180F">
      <w:pPr>
        <w:pStyle w:val="libNormal"/>
      </w:pPr>
      <w:r w:rsidRPr="007F5296">
        <w:rPr>
          <w:rStyle w:val="libBold2Char"/>
        </w:rPr>
        <w:t>2</w:t>
      </w:r>
      <w:r w:rsidRPr="007F5296">
        <w:rPr>
          <w:rStyle w:val="libBold2Char"/>
          <w:rtl/>
        </w:rPr>
        <w:t>صك</w:t>
      </w:r>
      <w:r>
        <w:t xml:space="preserve"> ṣakk pl. </w:t>
      </w:r>
      <w:r>
        <w:rPr>
          <w:rtl/>
        </w:rPr>
        <w:t>صكوك</w:t>
      </w:r>
      <w:r>
        <w:t xml:space="preserve"> ṣukūk, </w:t>
      </w:r>
      <w:r>
        <w:rPr>
          <w:rtl/>
        </w:rPr>
        <w:t>صكاك</w:t>
      </w:r>
      <w:r>
        <w:t xml:space="preserve"> ṣikāk, </w:t>
      </w:r>
      <w:r>
        <w:rPr>
          <w:rtl/>
        </w:rPr>
        <w:t>اصك</w:t>
      </w:r>
      <w:r>
        <w:t xml:space="preserve"> aṣukk (instrunlent of) contract (Isl. Law); legal instrument, document, deed; check, cheque</w:t>
      </w:r>
    </w:p>
    <w:p w:rsidR="00B14408" w:rsidRDefault="00FD180F" w:rsidP="00FD180F">
      <w:pPr>
        <w:pStyle w:val="libNormal"/>
      </w:pPr>
      <w:r w:rsidRPr="007F5296">
        <w:rPr>
          <w:rStyle w:val="libBold2Char"/>
        </w:rPr>
        <w:t>1</w:t>
      </w:r>
      <w:r w:rsidRPr="007F5296">
        <w:rPr>
          <w:rStyle w:val="libBold2Char"/>
          <w:rtl/>
        </w:rPr>
        <w:t>صلة</w:t>
      </w:r>
      <w:r>
        <w:t xml:space="preserve"> see </w:t>
      </w:r>
      <w:r>
        <w:rPr>
          <w:rtl/>
        </w:rPr>
        <w:t>وصل</w:t>
      </w:r>
    </w:p>
    <w:p w:rsidR="00B14408" w:rsidRDefault="00FD180F" w:rsidP="00FD180F">
      <w:pPr>
        <w:pStyle w:val="libNormal"/>
      </w:pPr>
      <w:r w:rsidRPr="007F5296">
        <w:rPr>
          <w:rStyle w:val="libBold2Char"/>
        </w:rPr>
        <w:t>2</w:t>
      </w:r>
      <w:r w:rsidRPr="007F5296">
        <w:rPr>
          <w:rStyle w:val="libBold2Char"/>
          <w:rtl/>
        </w:rPr>
        <w:t>صل</w:t>
      </w:r>
      <w:r>
        <w:t xml:space="preserve"> ṣalla i (</w:t>
      </w:r>
      <w:r>
        <w:rPr>
          <w:rtl/>
        </w:rPr>
        <w:t>صليل</w:t>
      </w:r>
      <w:r>
        <w:t xml:space="preserve"> ṣalīl) to ring, clink, clank, clatter, rattle</w:t>
      </w:r>
    </w:p>
    <w:p w:rsidR="00B14408" w:rsidRDefault="00FD180F" w:rsidP="00FD180F">
      <w:pPr>
        <w:pStyle w:val="libNormal"/>
      </w:pPr>
      <w:r w:rsidRPr="00B14408">
        <w:rPr>
          <w:rStyle w:val="libBold2Char"/>
          <w:rFonts w:hint="eastAsia"/>
          <w:rtl/>
        </w:rPr>
        <w:t>صل</w:t>
      </w:r>
      <w:r>
        <w:t xml:space="preserve"> ṣill pl. </w:t>
      </w:r>
      <w:r>
        <w:rPr>
          <w:rtl/>
        </w:rPr>
        <w:t>اصلال</w:t>
      </w:r>
      <w:r>
        <w:t xml:space="preserve"> aṣlāl, </w:t>
      </w:r>
      <w:r>
        <w:rPr>
          <w:rtl/>
        </w:rPr>
        <w:t>صلال</w:t>
      </w:r>
      <w:r>
        <w:t xml:space="preserve"> ṣilāl a variety of venomous adder, viper</w:t>
      </w:r>
    </w:p>
    <w:p w:rsidR="00B14408" w:rsidRDefault="00FD180F" w:rsidP="00FD180F">
      <w:pPr>
        <w:pStyle w:val="libNormal"/>
      </w:pPr>
      <w:r w:rsidRPr="00B14408">
        <w:rPr>
          <w:rStyle w:val="libBold2Char"/>
          <w:rFonts w:hint="eastAsia"/>
          <w:rtl/>
        </w:rPr>
        <w:t>صليل</w:t>
      </w:r>
      <w:r>
        <w:t xml:space="preserve"> ṣalīl rattle, clatter, clash (e.g., of weapons), jingling (of coins)</w:t>
      </w:r>
    </w:p>
    <w:p w:rsidR="00B14408" w:rsidRDefault="00FD180F" w:rsidP="00FD180F">
      <w:pPr>
        <w:pStyle w:val="libNormal"/>
      </w:pPr>
      <w:r w:rsidRPr="007F5296">
        <w:rPr>
          <w:rStyle w:val="libBold2Char"/>
        </w:rPr>
        <w:t>1</w:t>
      </w:r>
      <w:r w:rsidRPr="007F5296">
        <w:rPr>
          <w:rStyle w:val="libBold2Char"/>
          <w:rtl/>
        </w:rPr>
        <w:t>صلب</w:t>
      </w:r>
      <w:r>
        <w:t xml:space="preserve"> ṣaluba u (</w:t>
      </w:r>
      <w:r>
        <w:rPr>
          <w:rtl/>
        </w:rPr>
        <w:t>صلابة</w:t>
      </w:r>
      <w:r>
        <w:t xml:space="preserve"> ṣalāba) and ṣaliba a to be or become hard, firm, solid, stiff, or rigid, solidify, harden, set, stiffen II to make hard, firm, solid, stiff, or rigid, harden, solidify, stiffen, indurate (</w:t>
      </w:r>
      <w:r>
        <w:rPr>
          <w:rtl/>
        </w:rPr>
        <w:t>هـ, ه</w:t>
      </w:r>
      <w:r>
        <w:t xml:space="preserve"> s.o., s.th.); to support, </w:t>
      </w:r>
      <w:r>
        <w:lastRenderedPageBreak/>
        <w:t>prop, shore up (A s.th.); to harden (</w:t>
      </w:r>
      <w:r>
        <w:rPr>
          <w:rtl/>
        </w:rPr>
        <w:t>هـ</w:t>
      </w:r>
      <w:r>
        <w:t xml:space="preserve"> the heart) V = I; to show o.s. hard or severe</w:t>
      </w:r>
    </w:p>
    <w:p w:rsidR="00B14408" w:rsidRDefault="00FD180F" w:rsidP="00FD180F">
      <w:pPr>
        <w:pStyle w:val="libNormal"/>
      </w:pPr>
      <w:r w:rsidRPr="00B14408">
        <w:rPr>
          <w:rStyle w:val="libBold2Char"/>
          <w:rFonts w:hint="eastAsia"/>
          <w:rtl/>
        </w:rPr>
        <w:t>صلب</w:t>
      </w:r>
      <w:r>
        <w:t xml:space="preserve"> ṣulb hard, firm, solid, stiff, rigid; steel; </w:t>
      </w:r>
      <w:r w:rsidR="003D2305">
        <w:t>--</w:t>
      </w:r>
      <w:r>
        <w:t xml:space="preserve"> (pl. </w:t>
      </w:r>
      <w:r>
        <w:rPr>
          <w:rtl/>
        </w:rPr>
        <w:t>اصلب</w:t>
      </w:r>
      <w:r>
        <w:t xml:space="preserve"> aṣlub, </w:t>
      </w:r>
      <w:r>
        <w:rPr>
          <w:rtl/>
        </w:rPr>
        <w:t>اصلاب</w:t>
      </w:r>
      <w:r>
        <w:t xml:space="preserve"> aṣlāb) spinal column, backbone; loins; </w:t>
      </w:r>
      <w:r w:rsidR="003D2305">
        <w:t>--</w:t>
      </w:r>
      <w:r>
        <w:t xml:space="preserve"> text,</w:t>
      </w:r>
    </w:p>
    <w:p w:rsidR="00B14408" w:rsidRDefault="00FD180F" w:rsidP="00FD180F">
      <w:pPr>
        <w:pStyle w:val="libNormal"/>
      </w:pPr>
      <w:r>
        <w:t xml:space="preserve">body (of a book, and the like) </w:t>
      </w:r>
      <w:r w:rsidR="003D2305">
        <w:t>|</w:t>
      </w:r>
      <w:r>
        <w:t xml:space="preserve"> </w:t>
      </w:r>
      <w:r>
        <w:rPr>
          <w:rtl/>
        </w:rPr>
        <w:t>صلب الرأي</w:t>
      </w:r>
      <w:r>
        <w:t xml:space="preserve"> ṣ. ar</w:t>
      </w:r>
      <w:r w:rsidR="003D2305">
        <w:t>-</w:t>
      </w:r>
      <w:r>
        <w:t xml:space="preserve">ra’y obstinate, stubborn, headstrong, opinionated; </w:t>
      </w:r>
      <w:r>
        <w:rPr>
          <w:rtl/>
        </w:rPr>
        <w:t>صلب الرقبة</w:t>
      </w:r>
      <w:r>
        <w:t xml:space="preserve"> ṣ. ar</w:t>
      </w:r>
      <w:r w:rsidR="003D2305">
        <w:t>-</w:t>
      </w:r>
      <w:r>
        <w:t xml:space="preserve">raqaba do.; </w:t>
      </w:r>
      <w:r>
        <w:rPr>
          <w:rtl/>
        </w:rPr>
        <w:t>صلب العود</w:t>
      </w:r>
      <w:r>
        <w:t xml:space="preserve"> ṣ. al</w:t>
      </w:r>
      <w:r w:rsidR="003D2305">
        <w:t>-</w:t>
      </w:r>
      <w:r>
        <w:t xml:space="preserve">‘ūd of robust physique, strongly built, husky, sturdy; stubborn, resistant, unbending, unyielding, relentless; </w:t>
      </w:r>
      <w:r>
        <w:rPr>
          <w:rFonts w:hint="eastAsia"/>
          <w:rtl/>
        </w:rPr>
        <w:t>هو</w:t>
      </w:r>
      <w:r>
        <w:rPr>
          <w:rtl/>
        </w:rPr>
        <w:t xml:space="preserve"> ابن صلبه</w:t>
      </w:r>
      <w:r>
        <w:t xml:space="preserve"> (ibn ṣulbihī) and </w:t>
      </w:r>
      <w:r>
        <w:rPr>
          <w:rtl/>
        </w:rPr>
        <w:t>هو من صلبه</w:t>
      </w:r>
      <w:r>
        <w:t xml:space="preserve"> he is his own son, his offspring; </w:t>
      </w:r>
      <w:r>
        <w:rPr>
          <w:rtl/>
        </w:rPr>
        <w:t>درامة مستخرجة من صلب الحياة</w:t>
      </w:r>
      <w:r>
        <w:t xml:space="preserve"> (mustakraja min ṣulbi l</w:t>
      </w:r>
      <w:r w:rsidR="003D2305">
        <w:t>-</w:t>
      </w:r>
      <w:r>
        <w:t xml:space="preserve">ḥayāh) a drama taken from real life; </w:t>
      </w:r>
      <w:r>
        <w:rPr>
          <w:rtl/>
        </w:rPr>
        <w:t>في صلبه</w:t>
      </w:r>
      <w:r>
        <w:t xml:space="preserve"> at heart, in his innermost</w:t>
      </w:r>
    </w:p>
    <w:p w:rsidR="00B14408" w:rsidRDefault="00FD180F" w:rsidP="00FD180F">
      <w:pPr>
        <w:pStyle w:val="libNormal"/>
      </w:pPr>
      <w:r w:rsidRPr="00B14408">
        <w:rPr>
          <w:rStyle w:val="libBold2Char"/>
          <w:rFonts w:hint="eastAsia"/>
          <w:rtl/>
        </w:rPr>
        <w:t>صلبة</w:t>
      </w:r>
      <w:r>
        <w:t xml:space="preserve">  ṣulba: </w:t>
      </w:r>
      <w:r>
        <w:rPr>
          <w:rtl/>
        </w:rPr>
        <w:t>صلبة العين</w:t>
      </w:r>
      <w:r>
        <w:t xml:space="preserve"> ṣ. al</w:t>
      </w:r>
      <w:r w:rsidR="003D2305">
        <w:t>-</w:t>
      </w:r>
      <w:r w:rsidRPr="00E67646">
        <w:rPr>
          <w:rStyle w:val="libNormalChar"/>
        </w:rPr>
        <w:t>4ain</w:t>
      </w:r>
      <w:r>
        <w:t xml:space="preserve"> sclera (anat.)</w:t>
      </w:r>
    </w:p>
    <w:p w:rsidR="00B14408" w:rsidRDefault="00FD180F" w:rsidP="00FD180F">
      <w:pPr>
        <w:pStyle w:val="libNormal"/>
      </w:pPr>
      <w:r w:rsidRPr="00B14408">
        <w:rPr>
          <w:rStyle w:val="libBold2Char"/>
          <w:rFonts w:hint="eastAsia"/>
          <w:rtl/>
        </w:rPr>
        <w:t>صليب</w:t>
      </w:r>
      <w:r>
        <w:t xml:space="preserve"> ṣalīb hard, firm, solid, stiff, rigid</w:t>
      </w:r>
    </w:p>
    <w:p w:rsidR="00B14408" w:rsidRDefault="00FD180F" w:rsidP="00FD180F">
      <w:pPr>
        <w:pStyle w:val="libNormal"/>
      </w:pPr>
      <w:r w:rsidRPr="00B14408">
        <w:rPr>
          <w:rStyle w:val="libBold2Char"/>
          <w:rFonts w:hint="eastAsia"/>
          <w:rtl/>
        </w:rPr>
        <w:t>صلابة</w:t>
      </w:r>
      <w:r>
        <w:t xml:space="preserve">  ṣalāba hardness, callousness; hardening, induration; firmness, solidity, stiffness, rigidity; stubbornness, obstinacy, unyieldingness; intolerance </w:t>
      </w:r>
      <w:r w:rsidR="003D2305">
        <w:t>|</w:t>
      </w:r>
      <w:r>
        <w:t xml:space="preserve"> </w:t>
      </w:r>
      <w:r>
        <w:rPr>
          <w:rtl/>
        </w:rPr>
        <w:t>صلابة العود</w:t>
      </w:r>
      <w:r>
        <w:t xml:space="preserve"> ṣ. al</w:t>
      </w:r>
      <w:r w:rsidR="003D2305">
        <w:t>-</w:t>
      </w:r>
      <w:r>
        <w:t>‘ūd sternness, severity, hardness, obstinacy, stubbornness, inflexibility, relentlessness</w:t>
      </w:r>
    </w:p>
    <w:p w:rsidR="00B14408" w:rsidRDefault="00FD180F" w:rsidP="00FD180F">
      <w:pPr>
        <w:pStyle w:val="libNormal"/>
      </w:pPr>
      <w:r w:rsidRPr="00B14408">
        <w:rPr>
          <w:rStyle w:val="libBold2Char"/>
          <w:rFonts w:hint="eastAsia"/>
          <w:rtl/>
        </w:rPr>
        <w:t>تصلب</w:t>
      </w:r>
      <w:r>
        <w:t xml:space="preserve"> taṣallub hardness, callousness, hardening </w:t>
      </w:r>
      <w:r w:rsidR="003D2305">
        <w:t>|</w:t>
      </w:r>
      <w:r>
        <w:t xml:space="preserve"> </w:t>
      </w:r>
      <w:r>
        <w:rPr>
          <w:rtl/>
        </w:rPr>
        <w:t>تصلب الشرابين</w:t>
      </w:r>
      <w:r>
        <w:t xml:space="preserve"> t. aš</w:t>
      </w:r>
      <w:r w:rsidR="003D2305">
        <w:t>-</w:t>
      </w:r>
      <w:r>
        <w:t>šarābīn arteriosclerosis</w:t>
      </w:r>
    </w:p>
    <w:p w:rsidR="00B14408" w:rsidRDefault="00FD180F" w:rsidP="00FD180F">
      <w:pPr>
        <w:pStyle w:val="libNormal"/>
      </w:pPr>
      <w:r w:rsidRPr="00B14408">
        <w:rPr>
          <w:rStyle w:val="libBold2Char"/>
          <w:rFonts w:hint="eastAsia"/>
          <w:rtl/>
        </w:rPr>
        <w:t>متصلب</w:t>
      </w:r>
      <w:r>
        <w:t xml:space="preserve"> mutaṣallib unyielding, inflexible, relentless, hard</w:t>
      </w:r>
    </w:p>
    <w:p w:rsidR="00B14408" w:rsidRDefault="00FD180F" w:rsidP="00FD180F">
      <w:pPr>
        <w:pStyle w:val="libNormal"/>
      </w:pPr>
      <w:r w:rsidRPr="007F5296">
        <w:rPr>
          <w:rStyle w:val="libBold2Char"/>
        </w:rPr>
        <w:t>2</w:t>
      </w:r>
      <w:r w:rsidRPr="007F5296">
        <w:rPr>
          <w:rStyle w:val="libBold2Char"/>
          <w:rtl/>
        </w:rPr>
        <w:t>صلب</w:t>
      </w:r>
      <w:r>
        <w:t xml:space="preserve"> ṣalaba i (ṣalb) to crucify (</w:t>
      </w:r>
      <w:r>
        <w:rPr>
          <w:rtl/>
        </w:rPr>
        <w:t>ه</w:t>
      </w:r>
      <w:r>
        <w:t xml:space="preserve"> s.o.) II = I; to make the sign of the cross (</w:t>
      </w:r>
      <w:r>
        <w:rPr>
          <w:rtl/>
        </w:rPr>
        <w:t>على</w:t>
      </w:r>
      <w:r>
        <w:t xml:space="preserve"> over); to cross o.s.; to cross, fold (</w:t>
      </w:r>
      <w:r>
        <w:rPr>
          <w:rtl/>
        </w:rPr>
        <w:t>هـ</w:t>
      </w:r>
      <w:r>
        <w:t xml:space="preserve"> one’s arms)</w:t>
      </w:r>
    </w:p>
    <w:p w:rsidR="00B14408" w:rsidRDefault="00FD180F" w:rsidP="00FD180F">
      <w:pPr>
        <w:pStyle w:val="libNormal"/>
      </w:pPr>
      <w:r w:rsidRPr="00B14408">
        <w:rPr>
          <w:rStyle w:val="libBold2Char"/>
          <w:rFonts w:hint="eastAsia"/>
          <w:rtl/>
        </w:rPr>
        <w:t>صلب</w:t>
      </w:r>
      <w:r>
        <w:t xml:space="preserve"> ṣulb crucifixion</w:t>
      </w:r>
    </w:p>
    <w:p w:rsidR="00B14408" w:rsidRDefault="00FD180F" w:rsidP="00FD180F">
      <w:pPr>
        <w:pStyle w:val="libNormal"/>
      </w:pPr>
      <w:r w:rsidRPr="00B14408">
        <w:rPr>
          <w:rStyle w:val="libBold2Char"/>
          <w:rFonts w:hint="eastAsia"/>
          <w:rtl/>
        </w:rPr>
        <w:t>صليب</w:t>
      </w:r>
      <w:r>
        <w:t xml:space="preserve"> ṣalīb pl. </w:t>
      </w:r>
      <w:r>
        <w:rPr>
          <w:rtl/>
        </w:rPr>
        <w:t>صلبان</w:t>
      </w:r>
      <w:r>
        <w:t xml:space="preserve"> ṣulbān, </w:t>
      </w:r>
      <w:r>
        <w:rPr>
          <w:rtl/>
        </w:rPr>
        <w:t>صلب</w:t>
      </w:r>
      <w:r>
        <w:t xml:space="preserve"> ṣulub cross </w:t>
      </w:r>
      <w:r w:rsidR="003D2305">
        <w:t>|</w:t>
      </w:r>
      <w:r>
        <w:t xml:space="preserve"> </w:t>
      </w:r>
      <w:r>
        <w:rPr>
          <w:rtl/>
        </w:rPr>
        <w:t>الصليب الجنويب</w:t>
      </w:r>
      <w:r>
        <w:t xml:space="preserve"> (janūbī) the Southern Cross (astron.); </w:t>
      </w:r>
      <w:r>
        <w:rPr>
          <w:rtl/>
        </w:rPr>
        <w:t>الصليب الأحمر</w:t>
      </w:r>
      <w:r>
        <w:t xml:space="preserve"> the Red Cross; </w:t>
      </w:r>
      <w:r>
        <w:rPr>
          <w:rtl/>
        </w:rPr>
        <w:t>صليب معقوف</w:t>
      </w:r>
      <w:r>
        <w:t xml:space="preserve"> swastika; </w:t>
      </w:r>
      <w:r>
        <w:rPr>
          <w:rtl/>
        </w:rPr>
        <w:t>شارة الصليب</w:t>
      </w:r>
      <w:r>
        <w:t xml:space="preserve"> and </w:t>
      </w:r>
      <w:r>
        <w:rPr>
          <w:rtl/>
        </w:rPr>
        <w:t>اشارة الصليب</w:t>
      </w:r>
      <w:r>
        <w:t xml:space="preserve"> sign of the cross (Chr.); </w:t>
      </w:r>
      <w:r>
        <w:rPr>
          <w:rtl/>
        </w:rPr>
        <w:t>عود الصليب</w:t>
      </w:r>
      <w:r>
        <w:t xml:space="preserve"> ‘ūd aṣ</w:t>
      </w:r>
      <w:r w:rsidR="003D2305">
        <w:t>-</w:t>
      </w:r>
      <w:r>
        <w:t>ṣ. peony (Paeonis; bot.)</w:t>
      </w:r>
    </w:p>
    <w:p w:rsidR="00B14408" w:rsidRDefault="00FD180F" w:rsidP="00FD180F">
      <w:pPr>
        <w:pStyle w:val="libNormal"/>
      </w:pPr>
      <w:r w:rsidRPr="00B14408">
        <w:rPr>
          <w:rStyle w:val="libBold2Char"/>
          <w:rFonts w:hint="eastAsia"/>
          <w:rtl/>
        </w:rPr>
        <w:t>صليبي</w:t>
      </w:r>
      <w:r>
        <w:t xml:space="preserve"> ṣalībī: </w:t>
      </w:r>
      <w:r>
        <w:rPr>
          <w:rtl/>
        </w:rPr>
        <w:t>الحروب الصليبية</w:t>
      </w:r>
      <w:r>
        <w:t xml:space="preserve"> the crusades; </w:t>
      </w:r>
      <w:r>
        <w:rPr>
          <w:rtl/>
        </w:rPr>
        <w:t>الصليبيون</w:t>
      </w:r>
      <w:r>
        <w:t xml:space="preserve"> the crusaders</w:t>
      </w:r>
    </w:p>
    <w:p w:rsidR="00B14408" w:rsidRDefault="00FD180F" w:rsidP="00FD180F">
      <w:pPr>
        <w:pStyle w:val="libNormal"/>
      </w:pPr>
      <w:r w:rsidRPr="00B14408">
        <w:rPr>
          <w:rStyle w:val="libBold2Char"/>
          <w:rFonts w:hint="eastAsia"/>
          <w:rtl/>
        </w:rPr>
        <w:t>صلبوت</w:t>
      </w:r>
      <w:r>
        <w:t xml:space="preserve"> ṣalbūt (representation of the) crucifixion, crucifix</w:t>
      </w:r>
    </w:p>
    <w:p w:rsidR="00B14408" w:rsidRDefault="00FD180F" w:rsidP="00FD180F">
      <w:pPr>
        <w:pStyle w:val="libNormal"/>
      </w:pPr>
      <w:r w:rsidRPr="00B14408">
        <w:rPr>
          <w:rStyle w:val="libBold2Char"/>
          <w:rFonts w:hint="eastAsia"/>
          <w:rtl/>
        </w:rPr>
        <w:t>مصلب</w:t>
      </w:r>
      <w:r>
        <w:t xml:space="preserve"> muṣallab crossing, interjunction (of roads)</w:t>
      </w:r>
    </w:p>
    <w:p w:rsidR="00B14408" w:rsidRDefault="00FD180F" w:rsidP="00FD180F">
      <w:pPr>
        <w:pStyle w:val="libNormal"/>
      </w:pPr>
      <w:r w:rsidRPr="00B14408">
        <w:rPr>
          <w:rStyle w:val="libBold2Char"/>
          <w:rFonts w:hint="eastAsia"/>
          <w:rtl/>
        </w:rPr>
        <w:t>صلت</w:t>
      </w:r>
      <w:r>
        <w:t xml:space="preserve"> ṣaluta u (</w:t>
      </w:r>
      <w:r>
        <w:rPr>
          <w:rtl/>
        </w:rPr>
        <w:t>صلوتة</w:t>
      </w:r>
      <w:r>
        <w:t xml:space="preserve"> ṣulūta) to be glossy, be smooth and shining IV to draw, unsheathe (</w:t>
      </w:r>
      <w:r>
        <w:rPr>
          <w:rtl/>
        </w:rPr>
        <w:t>السيف</w:t>
      </w:r>
      <w:r>
        <w:t xml:space="preserve"> as</w:t>
      </w:r>
      <w:r w:rsidR="003D2305">
        <w:t>-</w:t>
      </w:r>
      <w:r>
        <w:t>saifa the sword); pass. uṣlita to be drawn (sword)</w:t>
      </w:r>
    </w:p>
    <w:p w:rsidR="00B14408" w:rsidRDefault="00FD180F" w:rsidP="00FD180F">
      <w:pPr>
        <w:pStyle w:val="libNormal"/>
      </w:pPr>
      <w:r w:rsidRPr="007F5296">
        <w:rPr>
          <w:rStyle w:val="libBold2Char"/>
        </w:rPr>
        <w:lastRenderedPageBreak/>
        <w:t>1</w:t>
      </w:r>
      <w:r w:rsidRPr="007F5296">
        <w:rPr>
          <w:rStyle w:val="libBold2Char"/>
          <w:rtl/>
        </w:rPr>
        <w:t>صلج</w:t>
      </w:r>
      <w:r>
        <w:t xml:space="preserve"> ṣullaj (coll.; n. un. </w:t>
      </w:r>
      <w:r>
        <w:rPr>
          <w:rtl/>
        </w:rPr>
        <w:t>ة</w:t>
      </w:r>
      <w:r>
        <w:t xml:space="preserve">) pl. </w:t>
      </w:r>
      <w:r w:rsidR="003D2305">
        <w:t>-</w:t>
      </w:r>
      <w:r>
        <w:t>āt cocoon, chrysalis of the silkworm</w:t>
      </w:r>
    </w:p>
    <w:p w:rsidR="00B14408" w:rsidRDefault="00FD180F" w:rsidP="00FD180F">
      <w:pPr>
        <w:pStyle w:val="libNormal"/>
      </w:pPr>
      <w:r w:rsidRPr="007F5296">
        <w:rPr>
          <w:rStyle w:val="libBold2Char"/>
        </w:rPr>
        <w:t>2</w:t>
      </w:r>
      <w:r w:rsidRPr="007F5296">
        <w:rPr>
          <w:rStyle w:val="libBold2Char"/>
          <w:rtl/>
        </w:rPr>
        <w:t>صولجان</w:t>
      </w:r>
      <w:r>
        <w:t xml:space="preserve"> look up alphabetically</w:t>
      </w:r>
    </w:p>
    <w:p w:rsidR="00B14408" w:rsidRDefault="00FD180F" w:rsidP="00FD180F">
      <w:pPr>
        <w:pStyle w:val="libNormal"/>
      </w:pPr>
      <w:r w:rsidRPr="00B14408">
        <w:rPr>
          <w:rStyle w:val="libBold2Char"/>
          <w:rFonts w:hint="eastAsia"/>
          <w:rtl/>
        </w:rPr>
        <w:t>صلح</w:t>
      </w:r>
      <w:r>
        <w:t xml:space="preserve"> ṣalaḥa u a (</w:t>
      </w:r>
      <w:r>
        <w:rPr>
          <w:rtl/>
        </w:rPr>
        <w:t>صلاح</w:t>
      </w:r>
      <w:r>
        <w:t xml:space="preserve"> ṣalāḥ, </w:t>
      </w:r>
      <w:r>
        <w:rPr>
          <w:rtl/>
        </w:rPr>
        <w:t>صلوح</w:t>
      </w:r>
      <w:r>
        <w:t xml:space="preserve"> ṣulūḥ, </w:t>
      </w:r>
      <w:r>
        <w:rPr>
          <w:rtl/>
        </w:rPr>
        <w:t>مصلحة</w:t>
      </w:r>
      <w:r>
        <w:t xml:space="preserve"> maṣlaḥa) and ṣaluḥa u (</w:t>
      </w:r>
      <w:r>
        <w:rPr>
          <w:rtl/>
        </w:rPr>
        <w:t>صلاح</w:t>
      </w:r>
      <w:r>
        <w:t xml:space="preserve"> ṣalāḥ, </w:t>
      </w:r>
      <w:r>
        <w:rPr>
          <w:rtl/>
        </w:rPr>
        <w:t>صلاحية</w:t>
      </w:r>
      <w:r>
        <w:t xml:space="preserve"> ṣaāḥīya) to be good, right, proper, in order, righteous, pious, godly; to be well, thrive; to be usable, useful, practicable, serviceable, fitting, suitable, or appropriate (</w:t>
      </w:r>
      <w:r>
        <w:rPr>
          <w:rtl/>
        </w:rPr>
        <w:t>ل</w:t>
      </w:r>
      <w:r>
        <w:t xml:space="preserve"> for), lend itself (</w:t>
      </w:r>
      <w:r>
        <w:rPr>
          <w:rtl/>
        </w:rPr>
        <w:t>ل</w:t>
      </w:r>
      <w:r>
        <w:t xml:space="preserve"> to), suit, match (</w:t>
      </w:r>
      <w:r>
        <w:rPr>
          <w:rtl/>
        </w:rPr>
        <w:t>ل</w:t>
      </w:r>
      <w:r>
        <w:t xml:space="preserve"> s.th.), fit (</w:t>
      </w:r>
      <w:r>
        <w:rPr>
          <w:rtl/>
        </w:rPr>
        <w:t>مع</w:t>
      </w:r>
      <w:r>
        <w:t xml:space="preserve"> s.th. or s.o.), apply (</w:t>
      </w:r>
      <w:r>
        <w:rPr>
          <w:rtl/>
        </w:rPr>
        <w:t>مع</w:t>
      </w:r>
      <w:r>
        <w:t xml:space="preserve"> to s.o. or s.th.); to be admissible, permissible (</w:t>
      </w:r>
      <w:r>
        <w:rPr>
          <w:rtl/>
        </w:rPr>
        <w:t>مع</w:t>
      </w:r>
      <w:r>
        <w:t xml:space="preserve"> in, at, with); to be valid. hold true (</w:t>
      </w:r>
      <w:r>
        <w:rPr>
          <w:rtl/>
        </w:rPr>
        <w:t>ل</w:t>
      </w:r>
      <w:r>
        <w:t xml:space="preserve"> for) II to put in order, settle, adjust, restore, restitute (</w:t>
      </w:r>
      <w:r>
        <w:rPr>
          <w:rtl/>
        </w:rPr>
        <w:t>هـ</w:t>
      </w:r>
      <w:r>
        <w:t xml:space="preserve"> s.th.), make amends, compensate (</w:t>
      </w:r>
      <w:r>
        <w:rPr>
          <w:rtl/>
        </w:rPr>
        <w:t>هـ</w:t>
      </w:r>
      <w:r>
        <w:t xml:space="preserve"> for); to mend, improve, ameliorate, fix, repair (</w:t>
      </w:r>
      <w:r>
        <w:rPr>
          <w:rtl/>
        </w:rPr>
        <w:t>هـ</w:t>
      </w:r>
      <w:r>
        <w:t xml:space="preserve"> s.th.) III to make peace, become reconciled, make up, reach a compromise or settlement (</w:t>
      </w:r>
      <w:r>
        <w:rPr>
          <w:rtl/>
        </w:rPr>
        <w:t>ه</w:t>
      </w:r>
      <w:r>
        <w:t xml:space="preserve"> with s.o.); to foster peace (</w:t>
      </w:r>
      <w:r>
        <w:rPr>
          <w:rtl/>
        </w:rPr>
        <w:t>بين</w:t>
      </w:r>
      <w:r>
        <w:t xml:space="preserve"> between), reconcile (</w:t>
      </w:r>
      <w:r>
        <w:rPr>
          <w:rtl/>
        </w:rPr>
        <w:t>بين</w:t>
      </w:r>
      <w:r>
        <w:t xml:space="preserve"> people) IV to put in order, settle, adjust (</w:t>
      </w:r>
      <w:r>
        <w:rPr>
          <w:rtl/>
        </w:rPr>
        <w:t>من</w:t>
      </w:r>
      <w:r>
        <w:t xml:space="preserve"> or </w:t>
      </w:r>
      <w:r>
        <w:rPr>
          <w:rtl/>
        </w:rPr>
        <w:t>هـ</w:t>
      </w:r>
      <w:r>
        <w:t xml:space="preserve"> s.th.), overhaul, restore, restitute, rebuild, reconstruct; to make amends, compensate (</w:t>
      </w:r>
      <w:r>
        <w:rPr>
          <w:rtl/>
        </w:rPr>
        <w:t>من</w:t>
      </w:r>
      <w:r>
        <w:t xml:space="preserve"> or   </w:t>
      </w:r>
      <w:r>
        <w:rPr>
          <w:rtl/>
        </w:rPr>
        <w:t>هـ</w:t>
      </w:r>
      <w:r>
        <w:t xml:space="preserve"> for); to mend, improve, ameliorate, fix, repair (</w:t>
      </w:r>
      <w:r>
        <w:rPr>
          <w:rtl/>
        </w:rPr>
        <w:t>من</w:t>
      </w:r>
      <w:r>
        <w:t xml:space="preserve"> or </w:t>
      </w:r>
      <w:r>
        <w:rPr>
          <w:rtl/>
        </w:rPr>
        <w:t>هـ</w:t>
      </w:r>
      <w:r>
        <w:t xml:space="preserve"> s.th.); to make suitable or fitting, adjust, modify (</w:t>
      </w:r>
      <w:r>
        <w:rPr>
          <w:rtl/>
        </w:rPr>
        <w:t>هـ</w:t>
      </w:r>
      <w:r>
        <w:t xml:space="preserve"> s.th.); to reform (</w:t>
      </w:r>
      <w:r>
        <w:rPr>
          <w:rtl/>
        </w:rPr>
        <w:t>من</w:t>
      </w:r>
      <w:r>
        <w:t xml:space="preserve"> or </w:t>
      </w:r>
      <w:r>
        <w:rPr>
          <w:rtl/>
        </w:rPr>
        <w:t>هـ</w:t>
      </w:r>
      <w:r>
        <w:t xml:space="preserve"> s.th.); to remove, remedy (</w:t>
      </w:r>
      <w:r>
        <w:rPr>
          <w:rtl/>
        </w:rPr>
        <w:t>من</w:t>
      </w:r>
      <w:r>
        <w:t xml:space="preserve"> or </w:t>
      </w:r>
      <w:r>
        <w:rPr>
          <w:rtl/>
        </w:rPr>
        <w:t>هـ</w:t>
      </w:r>
      <w:r>
        <w:t xml:space="preserve"> s.th.); to make arable or cultivable, reclaim, cultivate, till, (</w:t>
      </w:r>
      <w:r>
        <w:rPr>
          <w:rtl/>
        </w:rPr>
        <w:t>هـ</w:t>
      </w:r>
      <w:r>
        <w:t xml:space="preserve"> land); to further, promote, encourage (</w:t>
      </w:r>
      <w:r>
        <w:rPr>
          <w:rtl/>
        </w:rPr>
        <w:t>ه</w:t>
      </w:r>
      <w:r>
        <w:t xml:space="preserve"> s.o.), make (</w:t>
      </w:r>
      <w:r>
        <w:rPr>
          <w:rtl/>
        </w:rPr>
        <w:t>ه</w:t>
      </w:r>
      <w:r>
        <w:t xml:space="preserve"> s.o.) thrive or prosper, bring good luck (</w:t>
      </w:r>
      <w:r>
        <w:rPr>
          <w:rtl/>
        </w:rPr>
        <w:t>ه</w:t>
      </w:r>
      <w:r>
        <w:t xml:space="preserve"> to s.o.); to make peace (</w:t>
      </w:r>
      <w:r>
        <w:rPr>
          <w:rtl/>
        </w:rPr>
        <w:t>بين</w:t>
      </w:r>
      <w:r>
        <w:t xml:space="preserve"> between), bring together (</w:t>
      </w:r>
      <w:r>
        <w:rPr>
          <w:rtl/>
        </w:rPr>
        <w:t>بين</w:t>
      </w:r>
      <w:r>
        <w:t xml:space="preserve"> people), bring about an agreement (</w:t>
      </w:r>
      <w:r>
        <w:rPr>
          <w:rtl/>
        </w:rPr>
        <w:t>بين</w:t>
      </w:r>
      <w:r>
        <w:t xml:space="preserve"> between), conciliate (</w:t>
      </w:r>
      <w:r>
        <w:rPr>
          <w:rtl/>
        </w:rPr>
        <w:t>بين</w:t>
      </w:r>
      <w:r>
        <w:t xml:space="preserve"> people) VI to make peace, make up, become reconciled with one another VII to be put in order, be righted, be corrected, be improved, be ameliorated VIII = VI; to agree (</w:t>
      </w:r>
      <w:r>
        <w:rPr>
          <w:rtl/>
        </w:rPr>
        <w:t>على</w:t>
      </w:r>
      <w:r>
        <w:t xml:space="preserve"> on), accept, adopt (</w:t>
      </w:r>
      <w:r>
        <w:rPr>
          <w:rtl/>
        </w:rPr>
        <w:t>على</w:t>
      </w:r>
      <w:r>
        <w:t xml:space="preserve"> s.th.) X to deem (</w:t>
      </w:r>
      <w:r>
        <w:rPr>
          <w:rtl/>
        </w:rPr>
        <w:t>ه</w:t>
      </w:r>
      <w:r>
        <w:t xml:space="preserve"> s.th.) good, proper, suitable, fitting, usable, useful, practicable, or serviceable; to make arable, cultivable, reclaim (</w:t>
      </w:r>
      <w:r>
        <w:rPr>
          <w:rtl/>
        </w:rPr>
        <w:t>هـ</w:t>
      </w:r>
      <w:r>
        <w:t xml:space="preserve"> land)</w:t>
      </w:r>
    </w:p>
    <w:p w:rsidR="00B14408" w:rsidRDefault="00FD180F" w:rsidP="00FD180F">
      <w:pPr>
        <w:pStyle w:val="libNormal"/>
      </w:pPr>
      <w:r w:rsidRPr="00B14408">
        <w:rPr>
          <w:rStyle w:val="libBold2Char"/>
          <w:rFonts w:hint="eastAsia"/>
          <w:rtl/>
        </w:rPr>
        <w:t>صلح</w:t>
      </w:r>
      <w:r>
        <w:t xml:space="preserve"> ṣulḥ peace, (re)conciliation, settlement, composition, compromise; peace (pol.), peacemaking, conclusion of peace </w:t>
      </w:r>
      <w:r w:rsidR="003D2305">
        <w:t>|</w:t>
      </w:r>
      <w:r>
        <w:t xml:space="preserve"> </w:t>
      </w:r>
      <w:r>
        <w:rPr>
          <w:rtl/>
        </w:rPr>
        <w:t>حاكم الصلح</w:t>
      </w:r>
      <w:r>
        <w:t xml:space="preserve"> (Syr.) justice of the peace; </w:t>
      </w:r>
      <w:r>
        <w:rPr>
          <w:rtl/>
        </w:rPr>
        <w:t>قاضي الصلح</w:t>
      </w:r>
      <w:r>
        <w:t xml:space="preserve"> do.; </w:t>
      </w:r>
      <w:r>
        <w:rPr>
          <w:rtl/>
        </w:rPr>
        <w:t>قضوية الصلح</w:t>
      </w:r>
      <w:r>
        <w:t xml:space="preserve"> qaḍawīyat aṣ</w:t>
      </w:r>
      <w:r w:rsidR="003D2305">
        <w:t>-</w:t>
      </w:r>
      <w:r>
        <w:t xml:space="preserve">ṣ. jurisdiction of the </w:t>
      </w:r>
      <w:r>
        <w:rPr>
          <w:rtl/>
        </w:rPr>
        <w:t>قاضي الصلح</w:t>
      </w:r>
    </w:p>
    <w:p w:rsidR="00B14408" w:rsidRDefault="00FD180F" w:rsidP="00FD180F">
      <w:pPr>
        <w:pStyle w:val="libNormal"/>
      </w:pPr>
      <w:r w:rsidRPr="00B14408">
        <w:rPr>
          <w:rStyle w:val="libBold2Char"/>
          <w:rFonts w:hint="eastAsia"/>
          <w:rtl/>
        </w:rPr>
        <w:lastRenderedPageBreak/>
        <w:t>صلحي</w:t>
      </w:r>
      <w:r>
        <w:t xml:space="preserve"> ṣulḥī of peace, peace (adj.); arbitrative, arbitrational, arbitration (in compounds) </w:t>
      </w:r>
      <w:r w:rsidR="003D2305">
        <w:t>|</w:t>
      </w:r>
      <w:r>
        <w:t xml:space="preserve"> </w:t>
      </w:r>
      <w:r>
        <w:rPr>
          <w:rtl/>
        </w:rPr>
        <w:t>لجنة صلحية</w:t>
      </w:r>
      <w:r>
        <w:t xml:space="preserve"> (lajna) arbitration committee</w:t>
      </w:r>
    </w:p>
    <w:p w:rsidR="00B14408" w:rsidRDefault="00FD180F" w:rsidP="00FD180F">
      <w:pPr>
        <w:pStyle w:val="libNormal"/>
      </w:pPr>
      <w:r w:rsidRPr="00B14408">
        <w:rPr>
          <w:rStyle w:val="libBold2Char"/>
          <w:rFonts w:hint="eastAsia"/>
          <w:rtl/>
        </w:rPr>
        <w:t>صلاح</w:t>
      </w:r>
      <w:r>
        <w:t xml:space="preserve"> ṣalāḥ goodness, properness, rightness; usability, practicability, usefulness; righteousness, probity, piety, godliness</w:t>
      </w:r>
    </w:p>
    <w:p w:rsidR="00B14408" w:rsidRDefault="00FD180F" w:rsidP="00FD180F">
      <w:pPr>
        <w:pStyle w:val="libNormal"/>
      </w:pPr>
      <w:r w:rsidRPr="00B14408">
        <w:rPr>
          <w:rStyle w:val="libBold2Char"/>
          <w:rFonts w:hint="eastAsia"/>
          <w:rtl/>
        </w:rPr>
        <w:t>صلاحية</w:t>
      </w:r>
      <w:r>
        <w:t xml:space="preserve"> ṣalāḥīya suitability, fitness, appropriateness, aptness; efficiency; usability, practicability, usefulness, use, worth; serviceability, proper or working condition (e.g., of a machine); competence; validity. applicability; (pl. </w:t>
      </w:r>
      <w:r w:rsidR="003D2305">
        <w:t>-</w:t>
      </w:r>
      <w:r>
        <w:t xml:space="preserve">āt) full or mandatory power. power of attorney, also </w:t>
      </w:r>
      <w:r>
        <w:rPr>
          <w:rtl/>
        </w:rPr>
        <w:t>صلاحية تامة</w:t>
      </w:r>
      <w:r>
        <w:t xml:space="preserve"> (tāmma) </w:t>
      </w:r>
      <w:r w:rsidR="003D2305">
        <w:t>|</w:t>
      </w:r>
      <w:r>
        <w:t xml:space="preserve"> </w:t>
      </w:r>
      <w:r>
        <w:rPr>
          <w:rtl/>
        </w:rPr>
        <w:t>جهات ذات صلاحية</w:t>
      </w:r>
      <w:r>
        <w:t xml:space="preserve"> competent authorities; </w:t>
      </w:r>
      <w:r>
        <w:rPr>
          <w:rtl/>
        </w:rPr>
        <w:t>مطلق الصلاحية</w:t>
      </w:r>
      <w:r>
        <w:t xml:space="preserve"> muṭlaq aṣ</w:t>
      </w:r>
      <w:r w:rsidR="003D2305">
        <w:t>-</w:t>
      </w:r>
      <w:r>
        <w:t>ṣ. plenipotentiary (dipl.)</w:t>
      </w:r>
    </w:p>
    <w:p w:rsidR="00B14408" w:rsidRDefault="00FD180F" w:rsidP="00FD180F">
      <w:pPr>
        <w:pStyle w:val="libNormal"/>
      </w:pPr>
      <w:r w:rsidRPr="00B14408">
        <w:rPr>
          <w:rStyle w:val="libBold2Char"/>
          <w:rFonts w:hint="eastAsia"/>
          <w:rtl/>
        </w:rPr>
        <w:t>صلوحية</w:t>
      </w:r>
      <w:r>
        <w:t xml:space="preserve"> ṣalūḥīya = </w:t>
      </w:r>
      <w:r>
        <w:rPr>
          <w:rtl/>
        </w:rPr>
        <w:t>صلاحية</w:t>
      </w:r>
      <w:r>
        <w:t xml:space="preserve"> ṣalāḥīya</w:t>
      </w:r>
    </w:p>
    <w:p w:rsidR="00B14408" w:rsidRDefault="00FD180F" w:rsidP="00FD180F">
      <w:pPr>
        <w:pStyle w:val="libNormal"/>
      </w:pPr>
      <w:r w:rsidRPr="00B14408">
        <w:rPr>
          <w:rStyle w:val="libBold2Char"/>
          <w:rFonts w:hint="eastAsia"/>
          <w:rtl/>
        </w:rPr>
        <w:t>اصلح</w:t>
      </w:r>
      <w:r>
        <w:t xml:space="preserve"> aṣlaḥ2 better, more proper, more correct; more pious, godlier; fitter, more suitable</w:t>
      </w:r>
    </w:p>
    <w:p w:rsidR="00B14408" w:rsidRDefault="00FD180F" w:rsidP="00FD180F">
      <w:pPr>
        <w:pStyle w:val="libNormal"/>
      </w:pPr>
      <w:r w:rsidRPr="00B14408">
        <w:rPr>
          <w:rStyle w:val="libBold2Char"/>
          <w:rFonts w:hint="eastAsia"/>
          <w:rtl/>
        </w:rPr>
        <w:t>مصلحة</w:t>
      </w:r>
      <w:r>
        <w:t xml:space="preserve"> maṣlaḥa pl. </w:t>
      </w:r>
      <w:r>
        <w:rPr>
          <w:rtl/>
        </w:rPr>
        <w:t>مصالح</w:t>
      </w:r>
      <w:r>
        <w:t xml:space="preserve"> maṣāliḥ2 matter, affair; requirement. exigency; that which is beneficial, helpful, or promoting; advantage, benefit, interest, good, welfare; office, authority, department, governmental agency, administration (chiefly Eg.) </w:t>
      </w:r>
      <w:r w:rsidR="003D2305">
        <w:t>|</w:t>
      </w:r>
      <w:r>
        <w:t xml:space="preserve"> </w:t>
      </w:r>
      <w:r>
        <w:rPr>
          <w:rtl/>
        </w:rPr>
        <w:t>مصلحة ا</w:t>
      </w:r>
      <w:r>
        <w:rPr>
          <w:rFonts w:hint="eastAsia"/>
          <w:rtl/>
        </w:rPr>
        <w:t>لآثار</w:t>
      </w:r>
      <w:r>
        <w:rPr>
          <w:rtl/>
        </w:rPr>
        <w:t xml:space="preserve"> المصرية</w:t>
      </w:r>
      <w:r>
        <w:t xml:space="preserve"> (miṣrīya) Administration of Egyptian Antiquities; </w:t>
      </w:r>
      <w:r>
        <w:rPr>
          <w:rtl/>
        </w:rPr>
        <w:t>مصالح الأمة</w:t>
      </w:r>
      <w:r>
        <w:t xml:space="preserve"> m. al</w:t>
      </w:r>
      <w:r w:rsidR="003D2305">
        <w:t>-</w:t>
      </w:r>
      <w:r>
        <w:t xml:space="preserve">umma the welfare of the people; </w:t>
      </w:r>
      <w:r>
        <w:rPr>
          <w:rtl/>
        </w:rPr>
        <w:t>مصلحة البريد</w:t>
      </w:r>
      <w:r>
        <w:t xml:space="preserve"> postal administration; </w:t>
      </w:r>
      <w:r>
        <w:rPr>
          <w:rtl/>
        </w:rPr>
        <w:t>مصلحة الحدود</w:t>
      </w:r>
      <w:r>
        <w:t xml:space="preserve"> administrative agency for the territories outside the cultivated area (Eg.); </w:t>
      </w:r>
      <w:r>
        <w:rPr>
          <w:rtl/>
        </w:rPr>
        <w:t>المصالح الحكومية</w:t>
      </w:r>
      <w:r>
        <w:t xml:space="preserve"> (ḥukūmīya) the governmental agencies; </w:t>
      </w:r>
      <w:r>
        <w:rPr>
          <w:rtl/>
        </w:rPr>
        <w:t>مصلحة الصحة</w:t>
      </w:r>
      <w:r>
        <w:t xml:space="preserve"> m. aṣ</w:t>
      </w:r>
      <w:r w:rsidR="003D2305">
        <w:t>-</w:t>
      </w:r>
      <w:r>
        <w:t xml:space="preserve">ṣiḥḥa health office; </w:t>
      </w:r>
      <w:r>
        <w:rPr>
          <w:rtl/>
        </w:rPr>
        <w:t>المصلحة العامة</w:t>
      </w:r>
      <w:r>
        <w:t xml:space="preserve"> (‘āmma) public welfare, commonweal; </w:t>
      </w:r>
      <w:r>
        <w:rPr>
          <w:rtl/>
        </w:rPr>
        <w:t>في مصلحة فلان</w:t>
      </w:r>
      <w:r>
        <w:t xml:space="preserve"> in s.o.’s interest; </w:t>
      </w:r>
      <w:r>
        <w:rPr>
          <w:rtl/>
        </w:rPr>
        <w:t>في المصلحة والمفسدة</w:t>
      </w:r>
      <w:r>
        <w:t xml:space="preserve"> (mafsada) in good and bad times, for better or for worse; </w:t>
      </w:r>
      <w:r>
        <w:rPr>
          <w:rtl/>
        </w:rPr>
        <w:t>لمصلحة فلان</w:t>
      </w:r>
      <w:r>
        <w:t xml:space="preserve"> in s.o.’s favor, for the benefit of s.o., to s.o.’s advantage, on behalf of s.o., in s.o.’s interest; </w:t>
      </w:r>
      <w:r>
        <w:rPr>
          <w:rtl/>
        </w:rPr>
        <w:t>خدم مصالح فلان</w:t>
      </w:r>
      <w:r>
        <w:t xml:space="preserve"> to serve s.o.’s interests</w:t>
      </w:r>
    </w:p>
    <w:p w:rsidR="00B14408" w:rsidRDefault="00FD180F" w:rsidP="00FD180F">
      <w:pPr>
        <w:pStyle w:val="libNormal"/>
      </w:pPr>
      <w:r w:rsidRPr="00B14408">
        <w:rPr>
          <w:rStyle w:val="libBold2Char"/>
          <w:rFonts w:hint="eastAsia"/>
          <w:rtl/>
        </w:rPr>
        <w:t>مصلحي</w:t>
      </w:r>
      <w:r>
        <w:t xml:space="preserve"> maṣlaḥī administrational,  official, governmental</w:t>
      </w:r>
    </w:p>
    <w:p w:rsidR="00B14408" w:rsidRDefault="00FD180F" w:rsidP="00FD180F">
      <w:pPr>
        <w:pStyle w:val="libNormal"/>
      </w:pPr>
      <w:r w:rsidRPr="00B14408">
        <w:rPr>
          <w:rStyle w:val="libBold2Char"/>
          <w:rFonts w:hint="eastAsia"/>
          <w:rtl/>
        </w:rPr>
        <w:t>تصليح</w:t>
      </w:r>
      <w:r>
        <w:t xml:space="preserve"> taṣlīḥ restoration, restitution, mending, fixing, overhauling, repair, improvement, amelioration</w:t>
      </w:r>
    </w:p>
    <w:p w:rsidR="00B14408" w:rsidRDefault="00FD180F" w:rsidP="00FD180F">
      <w:pPr>
        <w:pStyle w:val="libNormal"/>
      </w:pPr>
      <w:r w:rsidRPr="00B14408">
        <w:rPr>
          <w:rStyle w:val="libBold2Char"/>
          <w:rFonts w:hint="eastAsia"/>
          <w:rtl/>
        </w:rPr>
        <w:t>مصالحة</w:t>
      </w:r>
      <w:r>
        <w:t xml:space="preserve"> muṣālaḥa peace, conciliation; compromise; composition, settlement</w:t>
      </w:r>
    </w:p>
    <w:p w:rsidR="00B14408" w:rsidRDefault="00FD180F" w:rsidP="00FD180F">
      <w:pPr>
        <w:pStyle w:val="libNormal"/>
      </w:pPr>
      <w:r w:rsidRPr="00B14408">
        <w:rPr>
          <w:rStyle w:val="libBold2Char"/>
          <w:rFonts w:hint="eastAsia"/>
          <w:rtl/>
        </w:rPr>
        <w:t>اصلاح</w:t>
      </w:r>
      <w:r>
        <w:t xml:space="preserve"> iṣlāḥ pl. </w:t>
      </w:r>
      <w:r w:rsidR="003D2305">
        <w:t>-</w:t>
      </w:r>
      <w:r>
        <w:t xml:space="preserve">āt restoration, restitution, redressing, reparation; improvement, amelioration, betterment, mending, correction; reconstruction; reconditioning, repair; renovation, refurbishing; adjustment, </w:t>
      </w:r>
      <w:r>
        <w:lastRenderedPageBreak/>
        <w:t>settling, remedying, removal, elimination; restoration of   order, establishment of peace, happiness and order; reformation, reform; reclamation, cultivation (of land); (re)conciliation, settlement, compromise, peacemaking (</w:t>
      </w:r>
      <w:r>
        <w:rPr>
          <w:rtl/>
        </w:rPr>
        <w:t>بين</w:t>
      </w:r>
      <w:r>
        <w:t xml:space="preserve"> between)</w:t>
      </w:r>
    </w:p>
    <w:p w:rsidR="00B14408" w:rsidRDefault="00FD180F" w:rsidP="00FD180F">
      <w:pPr>
        <w:pStyle w:val="libNormal"/>
      </w:pPr>
      <w:r w:rsidRPr="00B14408">
        <w:rPr>
          <w:rStyle w:val="libBold2Char"/>
          <w:rFonts w:hint="eastAsia"/>
          <w:rtl/>
        </w:rPr>
        <w:t>اصلاحي</w:t>
      </w:r>
      <w:r>
        <w:t xml:space="preserve"> iṣlāḥī reformatory, reformational, reform</w:t>
      </w:r>
      <w:r w:rsidR="003D2305">
        <w:t>-</w:t>
      </w:r>
      <w:r>
        <w:t xml:space="preserve"> (in compounds); reformer, reformist </w:t>
      </w:r>
      <w:r w:rsidR="003D2305">
        <w:t>|</w:t>
      </w:r>
      <w:r>
        <w:t xml:space="preserve"> </w:t>
      </w:r>
      <w:r>
        <w:rPr>
          <w:rtl/>
        </w:rPr>
        <w:t>معهد اصلاحي</w:t>
      </w:r>
      <w:r>
        <w:t xml:space="preserve"> (ma‘had) reformatory, house of correction</w:t>
      </w:r>
    </w:p>
    <w:p w:rsidR="00B14408" w:rsidRDefault="00FD180F" w:rsidP="00FD180F">
      <w:pPr>
        <w:pStyle w:val="libNormal"/>
      </w:pPr>
      <w:r w:rsidRPr="00B14408">
        <w:rPr>
          <w:rStyle w:val="libBold2Char"/>
          <w:rFonts w:hint="eastAsia"/>
          <w:rtl/>
        </w:rPr>
        <w:t>اصلاحية</w:t>
      </w:r>
      <w:r>
        <w:t xml:space="preserve"> iṣlāḥīya revisionism, reformism; (pl. </w:t>
      </w:r>
      <w:r w:rsidR="003D2305">
        <w:t>-</w:t>
      </w:r>
      <w:r>
        <w:t>āt) reformatory, house of correction</w:t>
      </w:r>
    </w:p>
    <w:p w:rsidR="00B14408" w:rsidRDefault="00FD180F" w:rsidP="00FD180F">
      <w:pPr>
        <w:pStyle w:val="libNormal"/>
      </w:pPr>
      <w:r w:rsidRPr="00B14408">
        <w:rPr>
          <w:rStyle w:val="libBold2Char"/>
          <w:rFonts w:hint="eastAsia"/>
          <w:rtl/>
        </w:rPr>
        <w:t>تصالح</w:t>
      </w:r>
      <w:r>
        <w:t xml:space="preserve"> taṣāluḥ (re)conciliation</w:t>
      </w:r>
    </w:p>
    <w:p w:rsidR="00B14408" w:rsidRDefault="00FD180F" w:rsidP="00FD180F">
      <w:pPr>
        <w:pStyle w:val="libNormal"/>
      </w:pPr>
      <w:r w:rsidRPr="00B14408">
        <w:rPr>
          <w:rStyle w:val="libBold2Char"/>
          <w:rFonts w:hint="eastAsia"/>
          <w:rtl/>
        </w:rPr>
        <w:t>اصطلاح</w:t>
      </w:r>
      <w:r>
        <w:t xml:space="preserve"> iṣṭilāḥ pl. </w:t>
      </w:r>
      <w:r w:rsidR="003D2305">
        <w:t>-</w:t>
      </w:r>
      <w:r>
        <w:t>āt agreement, convention, practice, usage; (colloquial, linguistic) usage; technical term, terminus technicus</w:t>
      </w:r>
    </w:p>
    <w:p w:rsidR="00B14408" w:rsidRDefault="00FD180F" w:rsidP="00FD180F">
      <w:pPr>
        <w:pStyle w:val="libNormal"/>
      </w:pPr>
      <w:r w:rsidRPr="00B14408">
        <w:rPr>
          <w:rStyle w:val="libBold2Char"/>
          <w:rFonts w:hint="eastAsia"/>
          <w:rtl/>
        </w:rPr>
        <w:t>اصطلاحي</w:t>
      </w:r>
      <w:r>
        <w:t xml:space="preserve"> iṣṭilāḥī conventional; technical (of a term)</w:t>
      </w:r>
    </w:p>
    <w:p w:rsidR="00B14408" w:rsidRDefault="00FD180F" w:rsidP="00FD180F">
      <w:pPr>
        <w:pStyle w:val="libNormal"/>
      </w:pPr>
      <w:r w:rsidRPr="00B14408">
        <w:rPr>
          <w:rStyle w:val="libBold2Char"/>
          <w:rFonts w:hint="eastAsia"/>
          <w:rtl/>
        </w:rPr>
        <w:t>استصلاح</w:t>
      </w:r>
      <w:r>
        <w:t xml:space="preserve"> istiṣlāḥ reclamation, cultivation</w:t>
      </w:r>
    </w:p>
    <w:p w:rsidR="00B14408" w:rsidRDefault="00FD180F" w:rsidP="00FD180F">
      <w:pPr>
        <w:pStyle w:val="libNormal"/>
      </w:pPr>
      <w:r w:rsidRPr="00B14408">
        <w:rPr>
          <w:rStyle w:val="libBold2Char"/>
          <w:rFonts w:hint="eastAsia"/>
          <w:rtl/>
        </w:rPr>
        <w:t>صالح</w:t>
      </w:r>
      <w:r>
        <w:t xml:space="preserve"> ṣāliḥ good, right, proper, sound; thorough, substantial, downright, out</w:t>
      </w:r>
      <w:r w:rsidR="003D2305">
        <w:t>-</w:t>
      </w:r>
      <w:r>
        <w:t>and</w:t>
      </w:r>
      <w:r w:rsidR="003D2305">
        <w:t>-</w:t>
      </w:r>
      <w:r>
        <w:t>out, solid; virtuous, pious, devout, godly; usable, useful, practicable, serviceable, fitting, suitable, appropriate (</w:t>
      </w:r>
      <w:r>
        <w:rPr>
          <w:rtl/>
        </w:rPr>
        <w:t>ل</w:t>
      </w:r>
      <w:r>
        <w:t xml:space="preserve"> for); (pl. </w:t>
      </w:r>
      <w:r>
        <w:rPr>
          <w:rtl/>
        </w:rPr>
        <w:t>صوالح</w:t>
      </w:r>
      <w:r>
        <w:t xml:space="preserve"> ṣawāliḥ) advantage, benefit, interest, good, welfare </w:t>
      </w:r>
      <w:r w:rsidR="003D2305">
        <w:t>|</w:t>
      </w:r>
      <w:r>
        <w:t xml:space="preserve"> </w:t>
      </w:r>
      <w:r>
        <w:rPr>
          <w:rtl/>
        </w:rPr>
        <w:t>السلف الصالح</w:t>
      </w:r>
      <w:r>
        <w:t xml:space="preserve"> (salaf) the worthy ancestors, the venerable forefathers; </w:t>
      </w:r>
      <w:r>
        <w:rPr>
          <w:rtl/>
        </w:rPr>
        <w:t>صالح السير</w:t>
      </w:r>
      <w:r>
        <w:t xml:space="preserve"> (sair) passable, practicable (road); </w:t>
      </w:r>
      <w:r>
        <w:rPr>
          <w:rtl/>
        </w:rPr>
        <w:t>صالح للعمل</w:t>
      </w:r>
      <w:r>
        <w:t xml:space="preserve"> (‘amal) fit for action, ready for use, serviceable, practicable; valid (</w:t>
      </w:r>
      <w:r>
        <w:rPr>
          <w:rtl/>
        </w:rPr>
        <w:t>ل</w:t>
      </w:r>
      <w:r>
        <w:t xml:space="preserve"> for), applicable (</w:t>
      </w:r>
      <w:r>
        <w:rPr>
          <w:rtl/>
        </w:rPr>
        <w:t>ل</w:t>
      </w:r>
      <w:r>
        <w:t xml:space="preserve"> to); </w:t>
      </w:r>
      <w:r>
        <w:rPr>
          <w:rtl/>
        </w:rPr>
        <w:t>الصالح العا</w:t>
      </w:r>
      <w:r>
        <w:rPr>
          <w:rFonts w:hint="eastAsia"/>
          <w:rtl/>
        </w:rPr>
        <w:t>م</w:t>
      </w:r>
      <w:r>
        <w:t xml:space="preserve"> (‘āmm) public welfare, commonweal; </w:t>
      </w:r>
      <w:r>
        <w:rPr>
          <w:rtl/>
        </w:rPr>
        <w:t>في صالح</w:t>
      </w:r>
      <w:r>
        <w:t xml:space="preserve"> (with foll. genit.) in favor of, for the benefit of, to the advantage of, in the interest of s.o. or s.th.; </w:t>
      </w:r>
      <w:r>
        <w:rPr>
          <w:rtl/>
        </w:rPr>
        <w:t>لصالح</w:t>
      </w:r>
      <w:r>
        <w:t xml:space="preserve"> do.; </w:t>
      </w:r>
      <w:r>
        <w:rPr>
          <w:rtl/>
        </w:rPr>
        <w:t>كان من صالحه</w:t>
      </w:r>
      <w:r>
        <w:t xml:space="preserve"> it was in his interest; </w:t>
      </w:r>
      <w:r>
        <w:rPr>
          <w:rtl/>
        </w:rPr>
        <w:t>صوالح شخصية</w:t>
      </w:r>
      <w:r>
        <w:t xml:space="preserve"> (šakṣīya) personal interests</w:t>
      </w:r>
    </w:p>
    <w:p w:rsidR="00B14408" w:rsidRDefault="00FD180F" w:rsidP="00FD180F">
      <w:pPr>
        <w:pStyle w:val="libNormal"/>
      </w:pPr>
      <w:r w:rsidRPr="00B14408">
        <w:rPr>
          <w:rStyle w:val="libBold2Char"/>
          <w:rFonts w:hint="eastAsia"/>
          <w:rtl/>
        </w:rPr>
        <w:t>الصالحات</w:t>
      </w:r>
      <w:r>
        <w:t xml:space="preserve"> aṣ</w:t>
      </w:r>
      <w:r w:rsidR="003D2305">
        <w:t>-</w:t>
      </w:r>
      <w:r>
        <w:t>ṣāliḥāt the good works, the good deeds</w:t>
      </w:r>
    </w:p>
    <w:p w:rsidR="00B14408" w:rsidRDefault="00FD180F" w:rsidP="00FD180F">
      <w:pPr>
        <w:pStyle w:val="libNormal"/>
      </w:pPr>
      <w:r w:rsidRPr="00B14408">
        <w:rPr>
          <w:rStyle w:val="libBold2Char"/>
          <w:rFonts w:hint="eastAsia"/>
          <w:rtl/>
        </w:rPr>
        <w:t>مصالح</w:t>
      </w:r>
      <w:r>
        <w:t xml:space="preserve"> muṣāliḥ peacemaker, conciliator</w:t>
      </w:r>
    </w:p>
    <w:p w:rsidR="00B14408" w:rsidRDefault="00FD180F" w:rsidP="00FD180F">
      <w:pPr>
        <w:pStyle w:val="libNormal"/>
      </w:pPr>
      <w:r w:rsidRPr="00B14408">
        <w:rPr>
          <w:rStyle w:val="libBold2Char"/>
          <w:rFonts w:hint="eastAsia"/>
          <w:rtl/>
        </w:rPr>
        <w:t>مصلح</w:t>
      </w:r>
      <w:r>
        <w:t xml:space="preserve"> muṣliḥ peacemaker, conciliator; reformer, reformist; salt</w:t>
      </w:r>
    </w:p>
    <w:p w:rsidR="00B14408" w:rsidRDefault="00FD180F" w:rsidP="00FD180F">
      <w:pPr>
        <w:pStyle w:val="libNormal"/>
      </w:pPr>
      <w:r w:rsidRPr="00B14408">
        <w:rPr>
          <w:rStyle w:val="libBold2Char"/>
          <w:rFonts w:hint="eastAsia"/>
          <w:rtl/>
        </w:rPr>
        <w:t>مصطلح</w:t>
      </w:r>
      <w:r>
        <w:t xml:space="preserve"> muṣṭalaḥ and </w:t>
      </w:r>
      <w:r>
        <w:rPr>
          <w:rtl/>
        </w:rPr>
        <w:t>مصطلح عليه</w:t>
      </w:r>
      <w:r>
        <w:t xml:space="preserve"> generally accepted, universally followed, commonly established, conventional, customary; (pl. </w:t>
      </w:r>
      <w:r w:rsidR="003D2305">
        <w:t>-</w:t>
      </w:r>
      <w:r>
        <w:t>āt technical term, terminus techniques</w:t>
      </w:r>
    </w:p>
    <w:p w:rsidR="00B14408" w:rsidRDefault="00FD180F" w:rsidP="00FD180F">
      <w:pPr>
        <w:pStyle w:val="libNormal"/>
      </w:pPr>
      <w:r w:rsidRPr="00B14408">
        <w:rPr>
          <w:rStyle w:val="libBold2Char"/>
          <w:rFonts w:hint="eastAsia"/>
          <w:rtl/>
        </w:rPr>
        <w:t>صلد</w:t>
      </w:r>
      <w:r>
        <w:t xml:space="preserve"> ṣalada (</w:t>
      </w:r>
      <w:r>
        <w:rPr>
          <w:rtl/>
        </w:rPr>
        <w:t>صلادة</w:t>
      </w:r>
      <w:r>
        <w:t xml:space="preserve"> ṣalāda, </w:t>
      </w:r>
      <w:r>
        <w:rPr>
          <w:rtl/>
        </w:rPr>
        <w:t>صلودة</w:t>
      </w:r>
      <w:r>
        <w:t xml:space="preserve"> ṣulūda) to be or become hard, firm, solid, compact (ground) IV = I</w:t>
      </w:r>
    </w:p>
    <w:p w:rsidR="00B14408" w:rsidRDefault="00FD180F" w:rsidP="00FD180F">
      <w:pPr>
        <w:pStyle w:val="libNormal"/>
      </w:pPr>
      <w:r w:rsidRPr="00B14408">
        <w:rPr>
          <w:rStyle w:val="libBold2Char"/>
          <w:rFonts w:hint="eastAsia"/>
          <w:rtl/>
        </w:rPr>
        <w:t>صلد</w:t>
      </w:r>
      <w:r>
        <w:t xml:space="preserve"> ṣald pl. </w:t>
      </w:r>
      <w:r>
        <w:rPr>
          <w:rtl/>
        </w:rPr>
        <w:t>اصلاد</w:t>
      </w:r>
      <w:r>
        <w:t xml:space="preserve"> aṣlād hard, firm, solid, dry, barren, arid (ground); rigid, lifeless, inert</w:t>
      </w:r>
    </w:p>
    <w:p w:rsidR="00B14408" w:rsidRDefault="00FD180F" w:rsidP="00FD180F">
      <w:pPr>
        <w:pStyle w:val="libNormal"/>
      </w:pPr>
      <w:r w:rsidRPr="00B14408">
        <w:rPr>
          <w:rStyle w:val="libBold2Char"/>
          <w:rFonts w:hint="eastAsia"/>
          <w:rtl/>
        </w:rPr>
        <w:lastRenderedPageBreak/>
        <w:t>صلودة</w:t>
      </w:r>
      <w:r>
        <w:t xml:space="preserve"> ṣulūda hardness, firmness, solidity (of the ground)</w:t>
      </w:r>
    </w:p>
    <w:p w:rsidR="00B14408" w:rsidRDefault="00FD180F" w:rsidP="00FD180F">
      <w:pPr>
        <w:pStyle w:val="libNormal"/>
      </w:pPr>
      <w:r w:rsidRPr="00B14408">
        <w:rPr>
          <w:rStyle w:val="libBold2Char"/>
          <w:rFonts w:hint="eastAsia"/>
          <w:rtl/>
        </w:rPr>
        <w:t>صلصة</w:t>
      </w:r>
      <w:r>
        <w:t xml:space="preserve"> (It. salsa) ṣalṣa pl. </w:t>
      </w:r>
      <w:r w:rsidR="003D2305">
        <w:t>-</w:t>
      </w:r>
      <w:r>
        <w:t xml:space="preserve">āt and </w:t>
      </w:r>
      <w:r>
        <w:rPr>
          <w:rtl/>
        </w:rPr>
        <w:t>صلص</w:t>
      </w:r>
      <w:r>
        <w:t xml:space="preserve"> sauce </w:t>
      </w:r>
      <w:r w:rsidR="003D2305">
        <w:t>|</w:t>
      </w:r>
      <w:r>
        <w:t xml:space="preserve"> </w:t>
      </w:r>
      <w:r>
        <w:rPr>
          <w:rtl/>
        </w:rPr>
        <w:t>صلصة مايونيز</w:t>
      </w:r>
      <w:r>
        <w:t xml:space="preserve"> mayonnaise</w:t>
      </w:r>
    </w:p>
    <w:p w:rsidR="00B14408" w:rsidRDefault="00FD180F" w:rsidP="00FD180F">
      <w:pPr>
        <w:pStyle w:val="libNormal"/>
      </w:pPr>
      <w:r w:rsidRPr="00B14408">
        <w:rPr>
          <w:rStyle w:val="libBold2Char"/>
          <w:rFonts w:hint="eastAsia"/>
          <w:rtl/>
        </w:rPr>
        <w:t>صلصل</w:t>
      </w:r>
      <w:r>
        <w:t xml:space="preserve"> ṣalṣala to ring, clink, clank; to clatter, rattle, II taṣalṣala do.</w:t>
      </w:r>
    </w:p>
    <w:p w:rsidR="00B14408" w:rsidRDefault="00FD180F" w:rsidP="00FD180F">
      <w:pPr>
        <w:pStyle w:val="libNormal"/>
      </w:pPr>
      <w:r w:rsidRPr="00B14408">
        <w:rPr>
          <w:rStyle w:val="libBold2Char"/>
          <w:rFonts w:hint="eastAsia"/>
          <w:rtl/>
        </w:rPr>
        <w:t>صلصلة</w:t>
      </w:r>
      <w:r>
        <w:t xml:space="preserve"> ṣalṣala clank(ing), clatter(ing), clash, rattle</w:t>
      </w:r>
    </w:p>
    <w:p w:rsidR="00B14408" w:rsidRDefault="00FD180F" w:rsidP="00FD180F">
      <w:pPr>
        <w:pStyle w:val="libNormal"/>
      </w:pPr>
      <w:r w:rsidRPr="00B14408">
        <w:rPr>
          <w:rStyle w:val="libBold2Char"/>
          <w:rFonts w:hint="eastAsia"/>
          <w:rtl/>
        </w:rPr>
        <w:t>صلصال</w:t>
      </w:r>
      <w:r>
        <w:t xml:space="preserve"> ṣalsāl dry clay, argillaceous earth</w:t>
      </w:r>
    </w:p>
    <w:p w:rsidR="00B14408" w:rsidRDefault="00FD180F" w:rsidP="00FD180F">
      <w:pPr>
        <w:pStyle w:val="libNormal"/>
      </w:pPr>
      <w:r w:rsidRPr="00B14408">
        <w:rPr>
          <w:rStyle w:val="libBold2Char"/>
          <w:rFonts w:hint="eastAsia"/>
          <w:rtl/>
        </w:rPr>
        <w:t>مصلطح</w:t>
      </w:r>
      <w:r>
        <w:t xml:space="preserve"> muṣalṭaḥ = </w:t>
      </w:r>
      <w:r>
        <w:rPr>
          <w:rtl/>
        </w:rPr>
        <w:t>مسلطح</w:t>
      </w:r>
      <w:r>
        <w:t xml:space="preserve"> shallow, shoal, flat</w:t>
      </w:r>
    </w:p>
    <w:p w:rsidR="00B14408" w:rsidRDefault="00FD180F" w:rsidP="00FD180F">
      <w:pPr>
        <w:pStyle w:val="libNormal"/>
      </w:pPr>
      <w:r w:rsidRPr="00B14408">
        <w:rPr>
          <w:rStyle w:val="libBold2Char"/>
          <w:rFonts w:hint="eastAsia"/>
          <w:rtl/>
        </w:rPr>
        <w:t>صلع</w:t>
      </w:r>
      <w:r>
        <w:t xml:space="preserve"> ṣali‘a a (ṣala‘) to be bald</w:t>
      </w:r>
    </w:p>
    <w:p w:rsidR="00B14408" w:rsidRDefault="00FD180F" w:rsidP="00FD180F">
      <w:pPr>
        <w:pStyle w:val="libNormal"/>
      </w:pPr>
      <w:r w:rsidRPr="00B14408">
        <w:rPr>
          <w:rStyle w:val="libBold2Char"/>
          <w:rFonts w:hint="eastAsia"/>
          <w:rtl/>
        </w:rPr>
        <w:t>صلع</w:t>
      </w:r>
      <w:r>
        <w:t xml:space="preserve"> ṣala‘ baldness</w:t>
      </w:r>
    </w:p>
    <w:p w:rsidR="00B14408" w:rsidRDefault="00FD180F" w:rsidP="00FD180F">
      <w:pPr>
        <w:pStyle w:val="libNormal"/>
      </w:pPr>
      <w:r w:rsidRPr="00B14408">
        <w:rPr>
          <w:rStyle w:val="libBold2Char"/>
          <w:rFonts w:hint="eastAsia"/>
          <w:rtl/>
        </w:rPr>
        <w:t>صلعة</w:t>
      </w:r>
      <w:r>
        <w:t xml:space="preserve"> ṣul‘a, ṣala‘a bald pate, bald head</w:t>
      </w:r>
    </w:p>
    <w:p w:rsidR="00B14408" w:rsidRDefault="00FD180F" w:rsidP="00FD180F">
      <w:pPr>
        <w:pStyle w:val="libNormal"/>
      </w:pPr>
      <w:r w:rsidRPr="00B14408">
        <w:rPr>
          <w:rStyle w:val="libBold2Char"/>
          <w:rFonts w:hint="eastAsia"/>
          <w:rtl/>
        </w:rPr>
        <w:t>اصلع</w:t>
      </w:r>
      <w:r>
        <w:t xml:space="preserve"> aṣla‘2, </w:t>
      </w:r>
      <w:r>
        <w:rPr>
          <w:rtl/>
        </w:rPr>
        <w:t>صلعاء</w:t>
      </w:r>
      <w:r>
        <w:t xml:space="preserve"> ṣal‘ā’2, pl. </w:t>
      </w:r>
      <w:r>
        <w:rPr>
          <w:rtl/>
        </w:rPr>
        <w:t>صلع</w:t>
      </w:r>
      <w:r>
        <w:t xml:space="preserve"> ṣul‘, </w:t>
      </w:r>
      <w:r>
        <w:rPr>
          <w:rtl/>
        </w:rPr>
        <w:t>صلعان</w:t>
      </w:r>
      <w:r>
        <w:t xml:space="preserve"> ṣul‘ān bald(</w:t>
      </w:r>
      <w:r w:rsidR="003D2305">
        <w:t>-</w:t>
      </w:r>
      <w:r>
        <w:t>headed)</w:t>
      </w:r>
    </w:p>
    <w:p w:rsidR="00B14408" w:rsidRDefault="00FD180F" w:rsidP="00FD180F">
      <w:pPr>
        <w:pStyle w:val="libNormal"/>
      </w:pPr>
      <w:r w:rsidRPr="00B14408">
        <w:rPr>
          <w:rStyle w:val="libBold2Char"/>
          <w:rFonts w:hint="eastAsia"/>
          <w:rtl/>
        </w:rPr>
        <w:t>صلعم</w:t>
      </w:r>
      <w:r>
        <w:t xml:space="preserve"> abbreviation of the eulogy following the name of the Prophet Mohammed: </w:t>
      </w:r>
      <w:r>
        <w:rPr>
          <w:rtl/>
        </w:rPr>
        <w:t>صلى الله عليه وسلم</w:t>
      </w:r>
      <w:r>
        <w:t xml:space="preserve"> (ṣallā, ṣallam) God bless him and grant him salvation!</w:t>
      </w:r>
    </w:p>
    <w:p w:rsidR="00B14408" w:rsidRDefault="00FD180F" w:rsidP="00FD180F">
      <w:pPr>
        <w:pStyle w:val="libNormal"/>
      </w:pPr>
      <w:r w:rsidRPr="00B14408">
        <w:rPr>
          <w:rStyle w:val="libBold2Char"/>
          <w:rFonts w:hint="eastAsia"/>
          <w:rtl/>
        </w:rPr>
        <w:t>صلف</w:t>
      </w:r>
      <w:r>
        <w:t xml:space="preserve"> ṣalifa a (ṣalaf) to boast, brag, bluster, swagger V = I</w:t>
      </w:r>
    </w:p>
    <w:p w:rsidR="00B14408" w:rsidRDefault="00FD180F" w:rsidP="00FD180F">
      <w:pPr>
        <w:pStyle w:val="libNormal"/>
      </w:pPr>
      <w:r w:rsidRPr="00B14408">
        <w:rPr>
          <w:rStyle w:val="libBold2Char"/>
          <w:rFonts w:hint="eastAsia"/>
          <w:rtl/>
        </w:rPr>
        <w:t>صلف</w:t>
      </w:r>
      <w:r>
        <w:t xml:space="preserve"> ṣalaf vainglory, bragging, boasting, conceit, arrogance, pomposity, self</w:t>
      </w:r>
      <w:r w:rsidR="003D2305">
        <w:t>-</w:t>
      </w:r>
      <w:r>
        <w:t>importance</w:t>
      </w:r>
    </w:p>
    <w:p w:rsidR="00B14408" w:rsidRDefault="00FD180F" w:rsidP="00FD180F">
      <w:pPr>
        <w:pStyle w:val="libNormal"/>
      </w:pPr>
      <w:r w:rsidRPr="00B14408">
        <w:rPr>
          <w:rStyle w:val="libBold2Char"/>
          <w:rFonts w:hint="eastAsia"/>
          <w:rtl/>
        </w:rPr>
        <w:t>صلف</w:t>
      </w:r>
      <w:r>
        <w:t xml:space="preserve"> ṣalif pl. </w:t>
      </w:r>
      <w:r>
        <w:rPr>
          <w:rtl/>
        </w:rPr>
        <w:t>صلفاء</w:t>
      </w:r>
      <w:r>
        <w:t xml:space="preserve"> ṣulafā’2 vainglorious, bragging, boastful, showing off, pompous, blustering, swagering; braggart, boaster, show</w:t>
      </w:r>
      <w:r w:rsidR="003D2305">
        <w:t>-</w:t>
      </w:r>
      <w:r>
        <w:t>off, swaggerer, fourflusher</w:t>
      </w:r>
    </w:p>
    <w:p w:rsidR="00B14408" w:rsidRDefault="00FD180F" w:rsidP="00FD180F">
      <w:pPr>
        <w:pStyle w:val="libNormal"/>
      </w:pPr>
      <w:r w:rsidRPr="00B14408">
        <w:rPr>
          <w:rStyle w:val="libBold2Char"/>
          <w:rFonts w:hint="eastAsia"/>
          <w:rtl/>
        </w:rPr>
        <w:t>تصلف</w:t>
      </w:r>
      <w:r>
        <w:t xml:space="preserve"> taṣalluf vainglory, bragging, boasting, conceit, arrogance, pomposity, self</w:t>
      </w:r>
      <w:r w:rsidR="003D2305">
        <w:t>-</w:t>
      </w:r>
      <w:r>
        <w:t>importance</w:t>
      </w:r>
    </w:p>
    <w:p w:rsidR="00B14408" w:rsidRDefault="00FD180F" w:rsidP="00FD180F">
      <w:pPr>
        <w:pStyle w:val="libNormal"/>
      </w:pPr>
      <w:r w:rsidRPr="00B14408">
        <w:rPr>
          <w:rStyle w:val="libBold2Char"/>
          <w:rFonts w:hint="eastAsia"/>
          <w:rtl/>
        </w:rPr>
        <w:t>متصلف</w:t>
      </w:r>
      <w:r>
        <w:t xml:space="preserve"> mutaṣallif vainglorious, bragging, boastful, showing off, pompous, blustering, swagering</w:t>
      </w:r>
    </w:p>
    <w:p w:rsidR="00B14408" w:rsidRDefault="00FD180F" w:rsidP="00FD180F">
      <w:pPr>
        <w:pStyle w:val="libNormal"/>
      </w:pPr>
      <w:r w:rsidRPr="00B14408">
        <w:rPr>
          <w:rStyle w:val="libBold2Char"/>
          <w:rFonts w:hint="eastAsia"/>
          <w:rtl/>
        </w:rPr>
        <w:t>صلو</w:t>
      </w:r>
      <w:r>
        <w:t xml:space="preserve"> II to perform the salat (</w:t>
      </w:r>
      <w:r>
        <w:rPr>
          <w:rtl/>
        </w:rPr>
        <w:t>صلوة</w:t>
      </w:r>
      <w:r>
        <w:t xml:space="preserve"> see below), pray, worship </w:t>
      </w:r>
      <w:r w:rsidR="003D2305">
        <w:t>|</w:t>
      </w:r>
      <w:r>
        <w:t xml:space="preserve"> </w:t>
      </w:r>
      <w:r>
        <w:rPr>
          <w:rtl/>
        </w:rPr>
        <w:t>صلى بالناس</w:t>
      </w:r>
      <w:r>
        <w:t xml:space="preserve"> to lead people in prayer; </w:t>
      </w:r>
      <w:r>
        <w:rPr>
          <w:rtl/>
        </w:rPr>
        <w:t>صلى على</w:t>
      </w:r>
      <w:r>
        <w:t xml:space="preserve"> to pray for; (of God) to bless s.o.: </w:t>
      </w:r>
      <w:r>
        <w:rPr>
          <w:rtl/>
        </w:rPr>
        <w:t>صلى الله عليه وسلم</w:t>
      </w:r>
      <w:r>
        <w:t xml:space="preserve"> (sallam) God bless him and grant him salvation! (eulogy after the name of the Prophet Mohammed)</w:t>
      </w:r>
    </w:p>
    <w:p w:rsidR="00B14408" w:rsidRDefault="00FD180F" w:rsidP="00FD180F">
      <w:pPr>
        <w:pStyle w:val="libNormal"/>
      </w:pPr>
      <w:r w:rsidRPr="00B14408">
        <w:rPr>
          <w:rStyle w:val="libBold2Char"/>
          <w:rFonts w:hint="eastAsia"/>
          <w:rtl/>
        </w:rPr>
        <w:t>صلوة</w:t>
      </w:r>
      <w:r>
        <w:rPr>
          <w:rtl/>
        </w:rPr>
        <w:t>, صلاة</w:t>
      </w:r>
      <w:r>
        <w:t xml:space="preserve"> ṣalāh pl. </w:t>
      </w:r>
      <w:r>
        <w:rPr>
          <w:rtl/>
        </w:rPr>
        <w:t>صلوات</w:t>
      </w:r>
      <w:r>
        <w:t xml:space="preserve"> ṣalawāt salat, the official Islamic prayer ritual; intercession, intercessory prayer, benediction; blessing, grace (of God) </w:t>
      </w:r>
      <w:r w:rsidR="003D2305">
        <w:t>|</w:t>
      </w:r>
      <w:r>
        <w:rPr>
          <w:rtl/>
        </w:rPr>
        <w:t>الصلاة الربانية</w:t>
      </w:r>
      <w:r>
        <w:t xml:space="preserve"> (rabbānīyra) the Lord’s prayer; </w:t>
      </w:r>
      <w:r>
        <w:rPr>
          <w:rtl/>
        </w:rPr>
        <w:t>صلاة التراويح</w:t>
      </w:r>
      <w:r>
        <w:t xml:space="preserve"> a prayer performed during the nights of Ramadan; </w:t>
      </w:r>
      <w:r>
        <w:rPr>
          <w:rtl/>
        </w:rPr>
        <w:t>صلاة الستار</w:t>
      </w:r>
      <w:r>
        <w:t xml:space="preserve"> vesper prayer (Chr.)</w:t>
      </w:r>
    </w:p>
    <w:p w:rsidR="00B14408" w:rsidRDefault="00FD180F" w:rsidP="00FD180F">
      <w:pPr>
        <w:pStyle w:val="libNormal"/>
      </w:pPr>
      <w:r w:rsidRPr="00B14408">
        <w:rPr>
          <w:rStyle w:val="libBold2Char"/>
          <w:rFonts w:hint="eastAsia"/>
          <w:rtl/>
        </w:rPr>
        <w:t>مصل</w:t>
      </w:r>
      <w:r>
        <w:t xml:space="preserve"> muṣallin prayer, worshiper</w:t>
      </w:r>
    </w:p>
    <w:p w:rsidR="00B14408" w:rsidRDefault="00FD180F" w:rsidP="00FD180F">
      <w:pPr>
        <w:pStyle w:val="libNormal"/>
      </w:pPr>
      <w:r w:rsidRPr="00B14408">
        <w:rPr>
          <w:rStyle w:val="libBold2Char"/>
          <w:rFonts w:hint="eastAsia"/>
          <w:rtl/>
        </w:rPr>
        <w:t>مصلى</w:t>
      </w:r>
      <w:r>
        <w:t xml:space="preserve"> muṣallan place of prayer, oratory</w:t>
      </w:r>
    </w:p>
    <w:p w:rsidR="00B14408" w:rsidRDefault="00FD180F" w:rsidP="00FD180F">
      <w:pPr>
        <w:pStyle w:val="libNormal"/>
      </w:pPr>
      <w:r w:rsidRPr="00B14408">
        <w:rPr>
          <w:rStyle w:val="libBold2Char"/>
          <w:rFonts w:hint="eastAsia"/>
          <w:rtl/>
        </w:rPr>
        <w:lastRenderedPageBreak/>
        <w:t>صلون</w:t>
      </w:r>
      <w:r>
        <w:t xml:space="preserve"> ṣalūn salon, parlor, reception room</w:t>
      </w:r>
    </w:p>
    <w:p w:rsidR="00B14408" w:rsidRDefault="00FD180F" w:rsidP="00FD180F">
      <w:pPr>
        <w:pStyle w:val="libNormal"/>
      </w:pPr>
      <w:r w:rsidRPr="00B14408">
        <w:rPr>
          <w:rStyle w:val="libBold2Char"/>
          <w:rFonts w:hint="eastAsia"/>
          <w:rtl/>
        </w:rPr>
        <w:t>صلى</w:t>
      </w:r>
      <w:r>
        <w:t xml:space="preserve"> ṣallā i (ṣaly) to roast, broil, fry (</w:t>
      </w:r>
      <w:r>
        <w:rPr>
          <w:rtl/>
        </w:rPr>
        <w:t>هـ</w:t>
      </w:r>
      <w:r>
        <w:t xml:space="preserve"> s.th.); </w:t>
      </w:r>
      <w:r w:rsidR="003D2305">
        <w:t>--</w:t>
      </w:r>
      <w:r>
        <w:t xml:space="preserve"> ṣaliya a (ṣalan, ṣulīy, </w:t>
      </w:r>
      <w:r>
        <w:rPr>
          <w:rtl/>
        </w:rPr>
        <w:t>صلاء</w:t>
      </w:r>
      <w:r>
        <w:t xml:space="preserve"> ṣilā’) to burn (intr.; </w:t>
      </w:r>
      <w:r>
        <w:rPr>
          <w:rtl/>
        </w:rPr>
        <w:t>ب</w:t>
      </w:r>
      <w:r>
        <w:t xml:space="preserve"> or </w:t>
      </w:r>
      <w:r>
        <w:rPr>
          <w:rtl/>
        </w:rPr>
        <w:t>هـ</w:t>
      </w:r>
      <w:r>
        <w:t xml:space="preserve"> in); to be exposed to the blaze of (</w:t>
      </w:r>
      <w:r>
        <w:rPr>
          <w:rtl/>
        </w:rPr>
        <w:t>ب</w:t>
      </w:r>
      <w:r>
        <w:t xml:space="preserve"> or </w:t>
      </w:r>
      <w:r>
        <w:rPr>
          <w:rtl/>
        </w:rPr>
        <w:t>هـ</w:t>
      </w:r>
      <w:r>
        <w:t>) II to warm, heat (</w:t>
      </w:r>
      <w:r>
        <w:rPr>
          <w:rtl/>
        </w:rPr>
        <w:t>ب هـ</w:t>
      </w:r>
      <w:r>
        <w:t xml:space="preserve"> s.th. with or on) IV = II (</w:t>
      </w:r>
      <w:r>
        <w:rPr>
          <w:rtl/>
        </w:rPr>
        <w:t>هـ هـ</w:t>
      </w:r>
      <w:r>
        <w:t xml:space="preserve"> s.th. on or with); to make (</w:t>
      </w:r>
      <w:r>
        <w:rPr>
          <w:rtl/>
        </w:rPr>
        <w:t>ه</w:t>
      </w:r>
      <w:r>
        <w:t xml:space="preserve"> s.o.) burn (</w:t>
      </w:r>
      <w:r>
        <w:rPr>
          <w:rtl/>
        </w:rPr>
        <w:t>هـ</w:t>
      </w:r>
      <w:r>
        <w:t xml:space="preserve"> in. esp. </w:t>
      </w:r>
      <w:r>
        <w:rPr>
          <w:rtl/>
        </w:rPr>
        <w:t>النار</w:t>
      </w:r>
      <w:r>
        <w:t xml:space="preserve"> in the fire) </w:t>
      </w:r>
      <w:r w:rsidR="003D2305">
        <w:t>|</w:t>
      </w:r>
      <w:r>
        <w:t xml:space="preserve"> </w:t>
      </w:r>
      <w:r>
        <w:rPr>
          <w:rtl/>
        </w:rPr>
        <w:t>اصلاه نارا من الغيرة</w:t>
      </w:r>
      <w:r>
        <w:t xml:space="preserve"> (gaira) to make s.o. undergo the most excruciating pangs of jealousy; </w:t>
      </w:r>
      <w:r>
        <w:rPr>
          <w:rtl/>
        </w:rPr>
        <w:t>اصلاه نارا</w:t>
      </w:r>
      <w:r>
        <w:t xml:space="preserve"> to set s.th. on fire; to fire at s.o. or s.th. (mil.) V to warm o.s., seek warmth (</w:t>
      </w:r>
      <w:r>
        <w:rPr>
          <w:rtl/>
        </w:rPr>
        <w:t>ب</w:t>
      </w:r>
      <w:r>
        <w:t xml:space="preserve"> at, by, </w:t>
      </w:r>
      <w:r>
        <w:rPr>
          <w:rtl/>
        </w:rPr>
        <w:t>بالنار</w:t>
      </w:r>
      <w:r>
        <w:t xml:space="preserve"> by the fire) VIII = V</w:t>
      </w:r>
      <w:r w:rsidR="003D2305">
        <w:t>|</w:t>
      </w:r>
      <w:r>
        <w:rPr>
          <w:rtl/>
        </w:rPr>
        <w:t>لا يصطلى بناره</w:t>
      </w:r>
      <w:r>
        <w:t xml:space="preserve"> (yuṣṯalā bi</w:t>
      </w:r>
      <w:r w:rsidR="003D2305">
        <w:t>-</w:t>
      </w:r>
      <w:r>
        <w:t>nārihī) invincible, a great hero</w:t>
      </w:r>
    </w:p>
    <w:p w:rsidR="00B14408" w:rsidRDefault="00FD180F" w:rsidP="00FD180F">
      <w:pPr>
        <w:pStyle w:val="libNormal"/>
      </w:pPr>
      <w:r w:rsidRPr="00B14408">
        <w:rPr>
          <w:rStyle w:val="libBold2Char"/>
          <w:rFonts w:hint="eastAsia"/>
          <w:rtl/>
        </w:rPr>
        <w:t>مصطلى</w:t>
      </w:r>
      <w:r>
        <w:t xml:space="preserve"> muṣṯalan fireplace</w:t>
      </w:r>
    </w:p>
    <w:p w:rsidR="00B14408" w:rsidRDefault="00FD180F" w:rsidP="00FD180F">
      <w:pPr>
        <w:pStyle w:val="libNormal"/>
      </w:pPr>
      <w:r w:rsidRPr="00B14408">
        <w:rPr>
          <w:rStyle w:val="libBold2Char"/>
          <w:rFonts w:hint="eastAsia"/>
          <w:rtl/>
        </w:rPr>
        <w:t>صم</w:t>
      </w:r>
      <w:r>
        <w:t xml:space="preserve"> ṣamma (</w:t>
      </w:r>
      <w:r w:rsidRPr="00E67646">
        <w:rPr>
          <w:rStyle w:val="libNormalChar"/>
        </w:rPr>
        <w:t>1st</w:t>
      </w:r>
      <w:r>
        <w:t xml:space="preserve"> pers. perf. ṣamimtu) a (ṣamm,  </w:t>
      </w:r>
      <w:r>
        <w:rPr>
          <w:rtl/>
        </w:rPr>
        <w:t>صمم</w:t>
      </w:r>
      <w:r>
        <w:t xml:space="preserve">ṣamam) to be or become deaf; </w:t>
      </w:r>
      <w:r w:rsidR="003D2305">
        <w:t>--</w:t>
      </w:r>
      <w:r>
        <w:t xml:space="preserve"> ṣamma (</w:t>
      </w:r>
      <w:r w:rsidRPr="00E67646">
        <w:rPr>
          <w:rStyle w:val="libNormalChar"/>
        </w:rPr>
        <w:t>1st</w:t>
      </w:r>
      <w:r>
        <w:t xml:space="preserve"> pers. perf. ṣamamtu) u (ṣamm) to close, plug, cork, stopper (</w:t>
      </w:r>
      <w:r>
        <w:rPr>
          <w:rtl/>
        </w:rPr>
        <w:t>هـ</w:t>
      </w:r>
      <w:r>
        <w:t xml:space="preserve"> s.th., e.g., a bottle) II to deafen (</w:t>
      </w:r>
      <w:r>
        <w:rPr>
          <w:rtl/>
        </w:rPr>
        <w:t>ه</w:t>
      </w:r>
      <w:r>
        <w:t xml:space="preserve"> s.o.); to make up one’s mind (</w:t>
      </w:r>
      <w:r>
        <w:rPr>
          <w:rtl/>
        </w:rPr>
        <w:t>على</w:t>
      </w:r>
      <w:r>
        <w:t xml:space="preserve"> to do s.o.); to make up one’s mind (</w:t>
      </w:r>
      <w:r>
        <w:rPr>
          <w:rtl/>
        </w:rPr>
        <w:t>على</w:t>
      </w:r>
      <w:r>
        <w:t xml:space="preserve"> to do s.th.), determine (</w:t>
      </w:r>
      <w:r>
        <w:rPr>
          <w:rtl/>
        </w:rPr>
        <w:t>على</w:t>
      </w:r>
      <w:r>
        <w:t xml:space="preserve"> upon, to do s.th.), resolve, be determined (</w:t>
      </w:r>
      <w:r>
        <w:rPr>
          <w:rtl/>
        </w:rPr>
        <w:t>على</w:t>
      </w:r>
      <w:r>
        <w:t xml:space="preserve"> to do s.th.), decide (</w:t>
      </w:r>
      <w:r>
        <w:rPr>
          <w:rtl/>
        </w:rPr>
        <w:t>على</w:t>
      </w:r>
      <w:r>
        <w:t xml:space="preserve"> on, to do s.th.); to persist (</w:t>
      </w:r>
      <w:r>
        <w:rPr>
          <w:rtl/>
        </w:rPr>
        <w:t>على</w:t>
      </w:r>
      <w:r>
        <w:t xml:space="preserve"> in); to deoign (</w:t>
      </w:r>
      <w:r>
        <w:rPr>
          <w:rtl/>
        </w:rPr>
        <w:t>هـ</w:t>
      </w:r>
      <w:r>
        <w:t xml:space="preserve"> s.th.); to plan (</w:t>
      </w:r>
      <w:r>
        <w:rPr>
          <w:rtl/>
        </w:rPr>
        <w:t>هـ</w:t>
      </w:r>
      <w:r>
        <w:t xml:space="preserve"> s.th.), design (</w:t>
      </w:r>
      <w:r>
        <w:rPr>
          <w:rtl/>
        </w:rPr>
        <w:t>هـ ل</w:t>
      </w:r>
      <w:r>
        <w:t xml:space="preserve"> s.th. for) IV to be or become deaf; to deafen (</w:t>
      </w:r>
      <w:r>
        <w:rPr>
          <w:rFonts w:hint="eastAsia"/>
          <w:rtl/>
        </w:rPr>
        <w:t>ه</w:t>
      </w:r>
      <w:r>
        <w:t xml:space="preserve"> s.o.), make (. s.o.) deaf (</w:t>
      </w:r>
      <w:r>
        <w:rPr>
          <w:rtl/>
        </w:rPr>
        <w:t>هـ, عن</w:t>
      </w:r>
      <w:r>
        <w:t xml:space="preserve"> to s.th.) VI to give a deaf ear (</w:t>
      </w:r>
      <w:r>
        <w:rPr>
          <w:rtl/>
        </w:rPr>
        <w:t>عن</w:t>
      </w:r>
      <w:r>
        <w:t xml:space="preserve"> to)</w:t>
      </w:r>
    </w:p>
    <w:p w:rsidR="00B14408" w:rsidRDefault="00FD180F" w:rsidP="00FD180F">
      <w:pPr>
        <w:pStyle w:val="libNormal"/>
      </w:pPr>
      <w:r w:rsidRPr="00B14408">
        <w:rPr>
          <w:rStyle w:val="libBold2Char"/>
          <w:rFonts w:hint="eastAsia"/>
          <w:rtl/>
        </w:rPr>
        <w:t>صمة</w:t>
      </w:r>
      <w:r>
        <w:t xml:space="preserve"> ṣimma plug, cork, stopper</w:t>
      </w:r>
    </w:p>
    <w:p w:rsidR="00B14408" w:rsidRDefault="00FD180F" w:rsidP="00FD180F">
      <w:pPr>
        <w:pStyle w:val="libNormal"/>
      </w:pPr>
      <w:r w:rsidRPr="00B14408">
        <w:rPr>
          <w:rStyle w:val="libBold2Char"/>
          <w:rFonts w:hint="eastAsia"/>
          <w:rtl/>
        </w:rPr>
        <w:t>صمم</w:t>
      </w:r>
      <w:r>
        <w:t xml:space="preserve"> deafness </w:t>
      </w:r>
      <w:r w:rsidR="003D2305">
        <w:t>|</w:t>
      </w:r>
      <w:r>
        <w:rPr>
          <w:rtl/>
        </w:rPr>
        <w:t>كان في صمم عن</w:t>
      </w:r>
      <w:r>
        <w:t xml:space="preserve"> to be deaf to s.th.</w:t>
      </w:r>
    </w:p>
    <w:p w:rsidR="00B14408" w:rsidRDefault="00FD180F" w:rsidP="00FD180F">
      <w:pPr>
        <w:pStyle w:val="libNormal"/>
      </w:pPr>
      <w:r w:rsidRPr="00B14408">
        <w:rPr>
          <w:rStyle w:val="libBold2Char"/>
          <w:rFonts w:hint="eastAsia"/>
          <w:rtl/>
        </w:rPr>
        <w:t>صمام</w:t>
      </w:r>
      <w:r>
        <w:t xml:space="preserve"> ṣimām pl. </w:t>
      </w:r>
      <w:r w:rsidR="003D2305">
        <w:t>-</w:t>
      </w:r>
      <w:r>
        <w:t xml:space="preserve">āt plug, cork, stopper; valve, tube (radio) </w:t>
      </w:r>
      <w:r w:rsidR="003D2305">
        <w:t>|</w:t>
      </w:r>
      <w:r>
        <w:t xml:space="preserve"> </w:t>
      </w:r>
      <w:r>
        <w:rPr>
          <w:rtl/>
        </w:rPr>
        <w:t>صمام الأمان (الأمن</w:t>
      </w:r>
      <w:r>
        <w:t>) s. al</w:t>
      </w:r>
      <w:r w:rsidR="003D2305">
        <w:t>-</w:t>
      </w:r>
      <w:r>
        <w:t>amān (al</w:t>
      </w:r>
      <w:r w:rsidR="003D2305">
        <w:t>-</w:t>
      </w:r>
      <w:r>
        <w:t xml:space="preserve">amn) safety valve; O </w:t>
      </w:r>
      <w:r>
        <w:rPr>
          <w:rtl/>
        </w:rPr>
        <w:t>صمام التقويم</w:t>
      </w:r>
      <w:r>
        <w:t xml:space="preserve"> rectifier tube; </w:t>
      </w:r>
      <w:r>
        <w:rPr>
          <w:rtl/>
        </w:rPr>
        <w:t>رفع الصمام عن</w:t>
      </w:r>
      <w:r>
        <w:t xml:space="preserve"> to let s.th. take its course, give free rein to s.th. (also to a feeling)</w:t>
      </w:r>
    </w:p>
    <w:p w:rsidR="00B14408" w:rsidRDefault="00FD180F" w:rsidP="00FD180F">
      <w:pPr>
        <w:pStyle w:val="libNormal"/>
      </w:pPr>
      <w:r>
        <w:t xml:space="preserve">O </w:t>
      </w:r>
      <w:r>
        <w:rPr>
          <w:rtl/>
        </w:rPr>
        <w:t>صمامة</w:t>
      </w:r>
      <w:r>
        <w:t xml:space="preserve"> ṣammāma embolism (med.)</w:t>
      </w:r>
    </w:p>
    <w:p w:rsidR="00B14408" w:rsidRDefault="00FD180F" w:rsidP="00FD180F">
      <w:pPr>
        <w:pStyle w:val="libNormal"/>
      </w:pPr>
      <w:r w:rsidRPr="00B14408">
        <w:rPr>
          <w:rStyle w:val="libBold2Char"/>
          <w:rFonts w:hint="eastAsia"/>
          <w:rtl/>
        </w:rPr>
        <w:t>صميم</w:t>
      </w:r>
      <w:r>
        <w:t xml:space="preserve"> ṣamīm innermost, heart; core, essence, marrow, pith; true, sincere, genuine </w:t>
      </w:r>
      <w:r w:rsidR="003D2305">
        <w:t>|</w:t>
      </w:r>
      <w:r>
        <w:t xml:space="preserve"> </w:t>
      </w:r>
      <w:r>
        <w:rPr>
          <w:rtl/>
        </w:rPr>
        <w:t>من صميم القلب</w:t>
      </w:r>
      <w:r>
        <w:t xml:space="preserve"> (ṣ. il</w:t>
      </w:r>
      <w:r w:rsidR="003D2305">
        <w:t>-</w:t>
      </w:r>
      <w:r>
        <w:t xml:space="preserve">qalb) from the bottom of the heart, wholeheartedly, most sincerely; </w:t>
      </w:r>
      <w:r>
        <w:rPr>
          <w:rtl/>
        </w:rPr>
        <w:t>في صميم</w:t>
      </w:r>
      <w:r>
        <w:t xml:space="preserve"> ... amid, in; </w:t>
      </w:r>
      <w:r>
        <w:rPr>
          <w:rtl/>
        </w:rPr>
        <w:t>ضربه في الصميم</w:t>
      </w:r>
      <w:r>
        <w:t xml:space="preserve"> to affect s.o. to the very core, touch s.o. most deeply</w:t>
      </w:r>
    </w:p>
    <w:p w:rsidR="00B14408" w:rsidRDefault="00FD180F" w:rsidP="00FD180F">
      <w:pPr>
        <w:pStyle w:val="libNormal"/>
      </w:pPr>
      <w:r w:rsidRPr="00B14408">
        <w:rPr>
          <w:rStyle w:val="libBold2Char"/>
          <w:rFonts w:hint="eastAsia"/>
          <w:rtl/>
        </w:rPr>
        <w:t>صميمي</w:t>
      </w:r>
      <w:r>
        <w:t xml:space="preserve"> cordial, hearty</w:t>
      </w:r>
    </w:p>
    <w:p w:rsidR="00B14408" w:rsidRDefault="00FD180F" w:rsidP="00FD180F">
      <w:pPr>
        <w:pStyle w:val="libNormal"/>
      </w:pPr>
      <w:r w:rsidRPr="00B14408">
        <w:rPr>
          <w:rStyle w:val="libBold2Char"/>
          <w:rFonts w:hint="eastAsia"/>
          <w:rtl/>
        </w:rPr>
        <w:lastRenderedPageBreak/>
        <w:t>اصم</w:t>
      </w:r>
      <w:r>
        <w:t xml:space="preserve"> aṣamm2, f. </w:t>
      </w:r>
      <w:r>
        <w:rPr>
          <w:rtl/>
        </w:rPr>
        <w:t>صماء</w:t>
      </w:r>
      <w:r>
        <w:t xml:space="preserve"> ṣammā’2, pl. </w:t>
      </w:r>
      <w:r>
        <w:rPr>
          <w:rtl/>
        </w:rPr>
        <w:t>صم</w:t>
      </w:r>
      <w:r>
        <w:t xml:space="preserve"> ṣumm, </w:t>
      </w:r>
      <w:r>
        <w:rPr>
          <w:rtl/>
        </w:rPr>
        <w:t>صمان</w:t>
      </w:r>
      <w:r>
        <w:t xml:space="preserve"> ṣummān deaf; hard and solid, massive (rock); </w:t>
      </w:r>
      <w:r>
        <w:rPr>
          <w:rtl/>
        </w:rPr>
        <w:t>الأصم</w:t>
      </w:r>
      <w:r>
        <w:t xml:space="preserve"> the deaf one, epithet of the month of Rajab </w:t>
      </w:r>
      <w:r w:rsidR="003D2305">
        <w:t>|</w:t>
      </w:r>
      <w:r>
        <w:t xml:space="preserve"> </w:t>
      </w:r>
      <w:r>
        <w:rPr>
          <w:rtl/>
        </w:rPr>
        <w:t>فعل اصم</w:t>
      </w:r>
      <w:r>
        <w:t xml:space="preserve"> (fi‘l) triliteral verb with identical second and third radical, verbum mediae geminatae (gram.); </w:t>
      </w:r>
      <w:r>
        <w:rPr>
          <w:rtl/>
        </w:rPr>
        <w:t>اصم اصل</w:t>
      </w:r>
      <w:r>
        <w:rPr>
          <w:rFonts w:hint="eastAsia"/>
          <w:rtl/>
        </w:rPr>
        <w:t>خ</w:t>
      </w:r>
      <w:r>
        <w:t xml:space="preserve"> (aṣlak) stone</w:t>
      </w:r>
      <w:r w:rsidR="003D2305">
        <w:t>-</w:t>
      </w:r>
      <w:r>
        <w:t xml:space="preserve">deaf; </w:t>
      </w:r>
      <w:r>
        <w:rPr>
          <w:rtl/>
        </w:rPr>
        <w:t>جذر اصم</w:t>
      </w:r>
      <w:r>
        <w:t xml:space="preserve"> (jadr) irrational or surd root (math.), </w:t>
      </w:r>
      <w:r>
        <w:rPr>
          <w:rtl/>
        </w:rPr>
        <w:t>آلة صماء</w:t>
      </w:r>
      <w:r>
        <w:t xml:space="preserve"> willing tool</w:t>
      </w:r>
    </w:p>
    <w:p w:rsidR="00B14408" w:rsidRDefault="00FD180F" w:rsidP="00FD180F">
      <w:pPr>
        <w:pStyle w:val="libNormal"/>
      </w:pPr>
      <w:r w:rsidRPr="00B14408">
        <w:rPr>
          <w:rStyle w:val="libBold2Char"/>
          <w:rFonts w:hint="eastAsia"/>
          <w:rtl/>
        </w:rPr>
        <w:t>تصميم</w:t>
      </w:r>
      <w:r>
        <w:t xml:space="preserve"> taṣmīm determination (</w:t>
      </w:r>
      <w:r>
        <w:rPr>
          <w:rtl/>
        </w:rPr>
        <w:t>على</w:t>
      </w:r>
      <w:r>
        <w:t xml:space="preserve"> for, to do s.th.), resolution, decision; resolute   action; tenacious pursuit (of a plan); planning, projecting; design, designing (e.g., of a dress); (pl. –āt, </w:t>
      </w:r>
      <w:r>
        <w:rPr>
          <w:rtl/>
        </w:rPr>
        <w:t>تصاميم</w:t>
      </w:r>
      <w:r>
        <w:t xml:space="preserve"> taṣāmīm2) plan; design; sketch</w:t>
      </w:r>
      <w:r w:rsidR="003D2305">
        <w:t>|</w:t>
      </w:r>
      <w:r>
        <w:rPr>
          <w:rtl/>
        </w:rPr>
        <w:t>من تصميم فلان</w:t>
      </w:r>
      <w:r>
        <w:t xml:space="preserve"> designed by so</w:t>
      </w:r>
      <w:r w:rsidR="003D2305">
        <w:t>-</w:t>
      </w:r>
      <w:r>
        <w:t>and so</w:t>
      </w:r>
    </w:p>
    <w:p w:rsidR="00B14408" w:rsidRDefault="00FD180F" w:rsidP="00FD180F">
      <w:pPr>
        <w:pStyle w:val="libNormal"/>
      </w:pPr>
      <w:r w:rsidRPr="00B14408">
        <w:rPr>
          <w:rStyle w:val="libBold2Char"/>
          <w:rFonts w:hint="eastAsia"/>
          <w:rtl/>
        </w:rPr>
        <w:t>مصمم</w:t>
      </w:r>
      <w:r>
        <w:t xml:space="preserve"> muṣammim determined (</w:t>
      </w:r>
      <w:r>
        <w:rPr>
          <w:rtl/>
        </w:rPr>
        <w:t>على</w:t>
      </w:r>
      <w:r>
        <w:t xml:space="preserve"> to do s.th.)</w:t>
      </w:r>
      <w:r w:rsidR="003D2305">
        <w:t>|</w:t>
      </w:r>
      <w:r>
        <w:rPr>
          <w:rtl/>
        </w:rPr>
        <w:t>مصمم الازياء</w:t>
      </w:r>
      <w:r>
        <w:t xml:space="preserve"> fashion creator, designer</w:t>
      </w:r>
    </w:p>
    <w:p w:rsidR="00B14408" w:rsidRDefault="00FD180F" w:rsidP="00FD180F">
      <w:pPr>
        <w:pStyle w:val="libNormal"/>
      </w:pPr>
      <w:r w:rsidRPr="00B14408">
        <w:rPr>
          <w:rStyle w:val="libBold2Char"/>
          <w:rFonts w:hint="eastAsia"/>
          <w:rtl/>
        </w:rPr>
        <w:t>صمت</w:t>
      </w:r>
      <w:r>
        <w:t xml:space="preserve"> ṣamata u (ṣamt, </w:t>
      </w:r>
      <w:r>
        <w:rPr>
          <w:rtl/>
        </w:rPr>
        <w:t>صموت</w:t>
      </w:r>
      <w:r>
        <w:t xml:space="preserve"> ṣumūt) to be silent, be taciturn, hold one’s tongue, hush up, be or become quiet or still II to silence (</w:t>
      </w:r>
      <w:r>
        <w:rPr>
          <w:rtl/>
        </w:rPr>
        <w:t>ه</w:t>
      </w:r>
      <w:r>
        <w:t xml:space="preserve"> s.o.) IV = II</w:t>
      </w:r>
    </w:p>
    <w:p w:rsidR="00B14408" w:rsidRDefault="00FD180F" w:rsidP="00FD180F">
      <w:pPr>
        <w:pStyle w:val="libNormal"/>
      </w:pPr>
      <w:r w:rsidRPr="00B14408">
        <w:rPr>
          <w:rStyle w:val="libBold2Char"/>
          <w:rFonts w:hint="eastAsia"/>
          <w:rtl/>
        </w:rPr>
        <w:t>صمت</w:t>
      </w:r>
      <w:r>
        <w:t xml:space="preserve"> ṣamt silence </w:t>
      </w:r>
      <w:r w:rsidR="003D2305">
        <w:t>|</w:t>
      </w:r>
      <w:r>
        <w:t xml:space="preserve"> </w:t>
      </w:r>
      <w:r>
        <w:rPr>
          <w:rtl/>
        </w:rPr>
        <w:t>في صمت</w:t>
      </w:r>
      <w:r>
        <w:t xml:space="preserve"> silently, quietly</w:t>
      </w:r>
    </w:p>
    <w:p w:rsidR="00B14408" w:rsidRDefault="00FD180F" w:rsidP="00FD180F">
      <w:pPr>
        <w:pStyle w:val="libNormal"/>
      </w:pPr>
      <w:r w:rsidRPr="00B14408">
        <w:rPr>
          <w:rStyle w:val="libBold2Char"/>
          <w:rFonts w:hint="eastAsia"/>
          <w:rtl/>
        </w:rPr>
        <w:t>صموت</w:t>
      </w:r>
      <w:r>
        <w:t xml:space="preserve"> ṣumūt silence; pl. of act. participle </w:t>
      </w:r>
      <w:r>
        <w:rPr>
          <w:rtl/>
        </w:rPr>
        <w:t>صامت</w:t>
      </w:r>
    </w:p>
    <w:p w:rsidR="00B14408" w:rsidRDefault="00FD180F" w:rsidP="00FD180F">
      <w:pPr>
        <w:pStyle w:val="libNormal"/>
      </w:pPr>
      <w:r w:rsidRPr="00B14408">
        <w:rPr>
          <w:rStyle w:val="libBold2Char"/>
          <w:rFonts w:hint="eastAsia"/>
          <w:rtl/>
        </w:rPr>
        <w:t>صموت</w:t>
      </w:r>
      <w:r>
        <w:t xml:space="preserve"> ṣamūt silent, taciturn</w:t>
      </w:r>
    </w:p>
    <w:p w:rsidR="00B14408" w:rsidRDefault="00FD180F" w:rsidP="00FD180F">
      <w:pPr>
        <w:pStyle w:val="libNormal"/>
      </w:pPr>
      <w:r w:rsidRPr="00B14408">
        <w:rPr>
          <w:rStyle w:val="libBold2Char"/>
          <w:rFonts w:hint="eastAsia"/>
          <w:rtl/>
        </w:rPr>
        <w:t>صامت</w:t>
      </w:r>
      <w:r>
        <w:t xml:space="preserve"> ṣāmit pl. </w:t>
      </w:r>
      <w:r>
        <w:rPr>
          <w:rtl/>
        </w:rPr>
        <w:t>صموت</w:t>
      </w:r>
      <w:r>
        <w:t xml:space="preserve"> ṣumūt silent </w:t>
      </w:r>
      <w:r w:rsidR="003D2305">
        <w:t>|</w:t>
      </w:r>
      <w:r>
        <w:t xml:space="preserve"> </w:t>
      </w:r>
      <w:r>
        <w:rPr>
          <w:rtl/>
        </w:rPr>
        <w:t>سينما صامتة</w:t>
      </w:r>
      <w:r>
        <w:t xml:space="preserve"> silent film</w:t>
      </w:r>
    </w:p>
    <w:p w:rsidR="00B14408" w:rsidRDefault="00FD180F" w:rsidP="00FD180F">
      <w:pPr>
        <w:pStyle w:val="libNormal"/>
      </w:pPr>
      <w:r w:rsidRPr="00B14408">
        <w:rPr>
          <w:rStyle w:val="libBold2Char"/>
          <w:rFonts w:hint="eastAsia"/>
          <w:rtl/>
        </w:rPr>
        <w:t>مصمت</w:t>
      </w:r>
      <w:r>
        <w:t xml:space="preserve"> muṣammat uniform (color); plain, unpatterned, blank (wall); uniform in texture, made of a single material; massive, solid, not hollow, compact</w:t>
      </w:r>
    </w:p>
    <w:p w:rsidR="00B14408" w:rsidRDefault="00FD180F" w:rsidP="00FD180F">
      <w:pPr>
        <w:pStyle w:val="libNormal"/>
      </w:pPr>
      <w:r w:rsidRPr="00B14408">
        <w:rPr>
          <w:rStyle w:val="libBold2Char"/>
          <w:rFonts w:hint="eastAsia"/>
          <w:rtl/>
        </w:rPr>
        <w:t>صماخ</w:t>
      </w:r>
      <w:r>
        <w:t xml:space="preserve"> ṣimàk pl. </w:t>
      </w:r>
      <w:r>
        <w:rPr>
          <w:rtl/>
        </w:rPr>
        <w:t>اصمخة</w:t>
      </w:r>
      <w:r>
        <w:t xml:space="preserve"> aṣmika auditory meatus</w:t>
      </w:r>
    </w:p>
    <w:p w:rsidR="00B14408" w:rsidRDefault="00FD180F" w:rsidP="00FD180F">
      <w:pPr>
        <w:pStyle w:val="libNormal"/>
      </w:pPr>
      <w:r w:rsidRPr="00B14408">
        <w:rPr>
          <w:rStyle w:val="libBold2Char"/>
          <w:rFonts w:hint="eastAsia"/>
          <w:rtl/>
        </w:rPr>
        <w:t>صمد</w:t>
      </w:r>
      <w:r>
        <w:t xml:space="preserve"> ṣamada u (ṣamd) to betake o.s., repair, go (</w:t>
      </w:r>
      <w:r>
        <w:rPr>
          <w:rtl/>
        </w:rPr>
        <w:t>هـ, ه</w:t>
      </w:r>
      <w:r>
        <w:t xml:space="preserve"> or </w:t>
      </w:r>
      <w:r>
        <w:rPr>
          <w:rtl/>
        </w:rPr>
        <w:t>ل</w:t>
      </w:r>
      <w:r>
        <w:t xml:space="preserve"> or </w:t>
      </w:r>
      <w:r>
        <w:rPr>
          <w:rtl/>
        </w:rPr>
        <w:t>الى</w:t>
      </w:r>
      <w:r>
        <w:t xml:space="preserve"> to, into, toward), to turn, apply o.s. (</w:t>
      </w:r>
      <w:r>
        <w:rPr>
          <w:rtl/>
        </w:rPr>
        <w:t>هـ</w:t>
      </w:r>
      <w:r>
        <w:t xml:space="preserve"> or </w:t>
      </w:r>
      <w:r>
        <w:rPr>
          <w:rtl/>
        </w:rPr>
        <w:t>ل</w:t>
      </w:r>
      <w:r>
        <w:t xml:space="preserve"> or </w:t>
      </w:r>
      <w:r>
        <w:rPr>
          <w:rtl/>
        </w:rPr>
        <w:t>الى</w:t>
      </w:r>
      <w:r>
        <w:t xml:space="preserve"> to s.th.); </w:t>
      </w:r>
      <w:r w:rsidR="003D2305">
        <w:t>--</w:t>
      </w:r>
      <w:r>
        <w:t xml:space="preserve"> (</w:t>
      </w:r>
      <w:r>
        <w:rPr>
          <w:rtl/>
        </w:rPr>
        <w:t>صمود</w:t>
      </w:r>
      <w:r>
        <w:t xml:space="preserve"> ṣumūd) to defy, hrave, withstand (</w:t>
      </w:r>
      <w:r>
        <w:rPr>
          <w:rtl/>
        </w:rPr>
        <w:t>في وجهه</w:t>
      </w:r>
      <w:r>
        <w:t xml:space="preserve"> fī wajhihī or </w:t>
      </w:r>
      <w:r>
        <w:rPr>
          <w:rtl/>
        </w:rPr>
        <w:t>ل</w:t>
      </w:r>
      <w:r>
        <w:t xml:space="preserve"> s.o., s.th.), to stand up (</w:t>
      </w:r>
      <w:r>
        <w:rPr>
          <w:rtl/>
        </w:rPr>
        <w:t>في وجهه</w:t>
      </w:r>
      <w:r>
        <w:t xml:space="preserve"> or </w:t>
      </w:r>
      <w:r>
        <w:rPr>
          <w:rtl/>
        </w:rPr>
        <w:t>ل</w:t>
      </w:r>
      <w:r>
        <w:t xml:space="preserve"> against s.o. or s.th.), resist, oppose (</w:t>
      </w:r>
      <w:r>
        <w:rPr>
          <w:rtl/>
        </w:rPr>
        <w:t>في وجهه</w:t>
      </w:r>
      <w:r>
        <w:t xml:space="preserve"> or </w:t>
      </w:r>
      <w:r>
        <w:rPr>
          <w:rtl/>
        </w:rPr>
        <w:t>الى</w:t>
      </w:r>
      <w:r>
        <w:t xml:space="preserve"> s.o. or s.th.); to hold out (</w:t>
      </w:r>
      <w:r>
        <w:rPr>
          <w:rtl/>
        </w:rPr>
        <w:t>في وجهه</w:t>
      </w:r>
      <w:r>
        <w:t xml:space="preserve"> or </w:t>
      </w:r>
      <w:r>
        <w:rPr>
          <w:rtl/>
        </w:rPr>
        <w:t>ل</w:t>
      </w:r>
      <w:r>
        <w:t xml:space="preserve"> against); </w:t>
      </w:r>
      <w:r w:rsidR="003D2305">
        <w:t>--</w:t>
      </w:r>
      <w:r>
        <w:t xml:space="preserve"> i to close, plug, cork, stopper (</w:t>
      </w:r>
      <w:r>
        <w:rPr>
          <w:rtl/>
        </w:rPr>
        <w:t>هـ</w:t>
      </w:r>
      <w:r>
        <w:t xml:space="preserve"> s.th., e.g., a bottle) II to betake o.s., repair, go (</w:t>
      </w:r>
      <w:r>
        <w:rPr>
          <w:rtl/>
        </w:rPr>
        <w:t>ه</w:t>
      </w:r>
      <w:r>
        <w:t xml:space="preserve"> to s.o., </w:t>
      </w:r>
      <w:r>
        <w:rPr>
          <w:rtl/>
        </w:rPr>
        <w:t>هـ</w:t>
      </w:r>
      <w:r>
        <w:t xml:space="preserve"> to, toward), to close, plug, cork, stopper (</w:t>
      </w:r>
      <w:r>
        <w:rPr>
          <w:rtl/>
        </w:rPr>
        <w:t>هـ</w:t>
      </w:r>
      <w:r>
        <w:t xml:space="preserve"> s.th., e.g., a bottle), to save, lay by (money) III to come to blows, fight (</w:t>
      </w:r>
      <w:r>
        <w:rPr>
          <w:rtl/>
        </w:rPr>
        <w:t>ه</w:t>
      </w:r>
      <w:r>
        <w:t xml:space="preserve"> with s.o.)</w:t>
      </w:r>
    </w:p>
    <w:p w:rsidR="00B14408" w:rsidRDefault="00FD180F" w:rsidP="00FD180F">
      <w:pPr>
        <w:pStyle w:val="libNormal"/>
      </w:pPr>
      <w:r w:rsidRPr="00B14408">
        <w:rPr>
          <w:rStyle w:val="libBold2Char"/>
          <w:rFonts w:hint="eastAsia"/>
          <w:rtl/>
        </w:rPr>
        <w:t>صمد</w:t>
      </w:r>
      <w:r>
        <w:t xml:space="preserve"> ṣamad lord; eternal, everlasting (epithet of God)</w:t>
      </w:r>
    </w:p>
    <w:p w:rsidR="00B14408" w:rsidRDefault="00FD180F" w:rsidP="00FD180F">
      <w:pPr>
        <w:pStyle w:val="libNormal"/>
      </w:pPr>
      <w:r w:rsidRPr="00B14408">
        <w:rPr>
          <w:rStyle w:val="libBold2Char"/>
          <w:rFonts w:hint="eastAsia"/>
          <w:rtl/>
        </w:rPr>
        <w:lastRenderedPageBreak/>
        <w:t>صمدانى</w:t>
      </w:r>
      <w:r>
        <w:t xml:space="preserve"> ṣamadānī eternal, everlasting</w:t>
      </w:r>
    </w:p>
    <w:p w:rsidR="00B14408" w:rsidRDefault="00FD180F" w:rsidP="00FD180F">
      <w:pPr>
        <w:pStyle w:val="libNormal"/>
      </w:pPr>
      <w:r w:rsidRPr="00B14408">
        <w:rPr>
          <w:rStyle w:val="libBold2Char"/>
          <w:rFonts w:hint="eastAsia"/>
          <w:rtl/>
        </w:rPr>
        <w:t>صمادة</w:t>
      </w:r>
      <w:r>
        <w:t xml:space="preserve"> ṣimāda (ir.) headcloth (worn by men)</w:t>
      </w:r>
    </w:p>
    <w:p w:rsidR="00B14408" w:rsidRDefault="00FD180F" w:rsidP="00FD180F">
      <w:pPr>
        <w:pStyle w:val="libNormal"/>
      </w:pPr>
      <w:r w:rsidRPr="00B14408">
        <w:rPr>
          <w:rStyle w:val="libBold2Char"/>
          <w:rFonts w:hint="eastAsia"/>
          <w:rtl/>
        </w:rPr>
        <w:t>صمصم</w:t>
      </w:r>
      <w:r>
        <w:t xml:space="preserve"> ṣamṣama to persist (</w:t>
      </w:r>
      <w:r>
        <w:rPr>
          <w:rtl/>
        </w:rPr>
        <w:t>فى</w:t>
      </w:r>
      <w:r>
        <w:t xml:space="preserve"> in)</w:t>
      </w:r>
    </w:p>
    <w:p w:rsidR="00B14408" w:rsidRDefault="00FD180F" w:rsidP="00FD180F">
      <w:pPr>
        <w:pStyle w:val="libNormal"/>
      </w:pPr>
      <w:r w:rsidRPr="00B14408">
        <w:rPr>
          <w:rStyle w:val="libBold2Char"/>
          <w:rFonts w:hint="eastAsia"/>
          <w:rtl/>
        </w:rPr>
        <w:t>صومعة</w:t>
      </w:r>
      <w:r>
        <w:t xml:space="preserve"> ṣauma‘a pl. </w:t>
      </w:r>
      <w:r>
        <w:rPr>
          <w:rtl/>
        </w:rPr>
        <w:t>صوامع</w:t>
      </w:r>
      <w:r>
        <w:t xml:space="preserve"> ṣawāmi‘2 monk’s cell, hermitage; silo (for grain storage); (mor.) minaret</w:t>
      </w:r>
    </w:p>
    <w:p w:rsidR="00B14408" w:rsidRDefault="00FD180F" w:rsidP="00FD180F">
      <w:pPr>
        <w:pStyle w:val="libNormal"/>
      </w:pPr>
      <w:r w:rsidRPr="00B14408">
        <w:rPr>
          <w:rStyle w:val="libBold2Char"/>
          <w:rFonts w:hint="eastAsia"/>
          <w:rtl/>
        </w:rPr>
        <w:t>صمغ</w:t>
      </w:r>
      <w:r>
        <w:t xml:space="preserve"> II to gum (</w:t>
      </w:r>
      <w:r>
        <w:rPr>
          <w:rtl/>
        </w:rPr>
        <w:t>هـ</w:t>
      </w:r>
      <w:r>
        <w:t xml:space="preserve"> s.th.); to paste, glue (</w:t>
      </w:r>
      <w:r>
        <w:rPr>
          <w:rtl/>
        </w:rPr>
        <w:t>هـ</w:t>
      </w:r>
      <w:r>
        <w:t xml:space="preserve"> s.th.) IV to exude gum (tree)</w:t>
      </w:r>
    </w:p>
    <w:p w:rsidR="00B14408" w:rsidRDefault="00FD180F" w:rsidP="00FD180F">
      <w:pPr>
        <w:pStyle w:val="libNormal"/>
      </w:pPr>
      <w:r w:rsidRPr="00B14408">
        <w:rPr>
          <w:rStyle w:val="libBold2Char"/>
          <w:rFonts w:hint="eastAsia"/>
          <w:rtl/>
        </w:rPr>
        <w:t>صمغ</w:t>
      </w:r>
      <w:r>
        <w:t xml:space="preserve"> samg pl. </w:t>
      </w:r>
      <w:r>
        <w:rPr>
          <w:rtl/>
        </w:rPr>
        <w:t>صموغ</w:t>
      </w:r>
      <w:r>
        <w:t xml:space="preserve"> ṣumūg gum, resin </w:t>
      </w:r>
      <w:r w:rsidR="003D2305">
        <w:t>|</w:t>
      </w:r>
      <w:r>
        <w:t xml:space="preserve"> </w:t>
      </w:r>
      <w:r>
        <w:rPr>
          <w:rtl/>
        </w:rPr>
        <w:t>صمغ سائل</w:t>
      </w:r>
      <w:r>
        <w:t xml:space="preserve"> mucilage; </w:t>
      </w:r>
      <w:r>
        <w:rPr>
          <w:rtl/>
        </w:rPr>
        <w:t>صمغ عربي</w:t>
      </w:r>
      <w:r>
        <w:t xml:space="preserve"> (‘arabī) gum arabic; </w:t>
      </w:r>
      <w:r>
        <w:rPr>
          <w:rtl/>
        </w:rPr>
        <w:t>صمغ اللك</w:t>
      </w:r>
      <w:r>
        <w:t xml:space="preserve"> s. al</w:t>
      </w:r>
      <w:r w:rsidR="003D2305">
        <w:t>-</w:t>
      </w:r>
      <w:r>
        <w:t xml:space="preserve">lakk shellac; </w:t>
      </w:r>
      <w:r>
        <w:rPr>
          <w:rtl/>
        </w:rPr>
        <w:t>صمغ مرن</w:t>
      </w:r>
      <w:r>
        <w:t xml:space="preserve"> (marin) rubber, caoutchouc; </w:t>
      </w:r>
      <w:r>
        <w:rPr>
          <w:rtl/>
        </w:rPr>
        <w:t>صمغ هندي</w:t>
      </w:r>
      <w:r>
        <w:t xml:space="preserve"> (hindī) do.; </w:t>
      </w:r>
      <w:r>
        <w:rPr>
          <w:rtl/>
        </w:rPr>
        <w:t>شجر الصمغ</w:t>
      </w:r>
      <w:r>
        <w:t xml:space="preserve"> šajar aṣ</w:t>
      </w:r>
      <w:r w:rsidR="003D2305">
        <w:t>-</w:t>
      </w:r>
      <w:r>
        <w:t>ṣ. rubber trees</w:t>
      </w:r>
    </w:p>
    <w:p w:rsidR="00B14408" w:rsidRDefault="00FD180F" w:rsidP="00FD180F">
      <w:pPr>
        <w:pStyle w:val="libNormal"/>
      </w:pPr>
      <w:r w:rsidRPr="00B14408">
        <w:rPr>
          <w:rStyle w:val="libBold2Char"/>
          <w:rFonts w:hint="eastAsia"/>
          <w:rtl/>
        </w:rPr>
        <w:t>صمغي</w:t>
      </w:r>
      <w:r>
        <w:t xml:space="preserve"> ṣamgī gummy, gummiferous, gumlike, mucilaginous</w:t>
      </w:r>
    </w:p>
    <w:p w:rsidR="00B14408" w:rsidRDefault="00FD180F" w:rsidP="00FD180F">
      <w:pPr>
        <w:pStyle w:val="libNormal"/>
      </w:pPr>
      <w:r w:rsidRPr="00B14408">
        <w:rPr>
          <w:rStyle w:val="libBold2Char"/>
          <w:rFonts w:hint="eastAsia"/>
          <w:rtl/>
        </w:rPr>
        <w:t>تصميغ</w:t>
      </w:r>
      <w:r>
        <w:t xml:space="preserve"> taṣmīg gumming; resinification</w:t>
      </w:r>
    </w:p>
    <w:p w:rsidR="00B14408" w:rsidRDefault="00FD180F" w:rsidP="00FD180F">
      <w:pPr>
        <w:pStyle w:val="libNormal"/>
      </w:pPr>
      <w:r w:rsidRPr="007F5296">
        <w:rPr>
          <w:rStyle w:val="libBold2Char"/>
        </w:rPr>
        <w:t>1</w:t>
      </w:r>
      <w:r w:rsidRPr="007F5296">
        <w:rPr>
          <w:rStyle w:val="libBold2Char"/>
          <w:rtl/>
        </w:rPr>
        <w:t>صمل</w:t>
      </w:r>
      <w:r>
        <w:t xml:space="preserve"> ṣamala u (ṣaml) to be firm, be hard, hold one’s ground, stand firm, hold out, last, endure</w:t>
      </w:r>
    </w:p>
    <w:p w:rsidR="00B14408" w:rsidRDefault="00FD180F" w:rsidP="00FD180F">
      <w:pPr>
        <w:pStyle w:val="libNormal"/>
      </w:pPr>
      <w:r w:rsidRPr="00B14408">
        <w:rPr>
          <w:rStyle w:val="libBold2Char"/>
          <w:rFonts w:hint="eastAsia"/>
          <w:rtl/>
        </w:rPr>
        <w:t>صمل</w:t>
      </w:r>
      <w:r>
        <w:t xml:space="preserve"> ṣaml rigidity, stiffness, </w:t>
      </w:r>
      <w:r w:rsidR="003D2305">
        <w:t>|</w:t>
      </w:r>
      <w:r>
        <w:t xml:space="preserve"> </w:t>
      </w:r>
      <w:r>
        <w:rPr>
          <w:rtl/>
        </w:rPr>
        <w:t>صمل جيفي</w:t>
      </w:r>
      <w:r>
        <w:t xml:space="preserve"> (jīfī) rigor mortis</w:t>
      </w:r>
    </w:p>
    <w:p w:rsidR="00B14408" w:rsidRDefault="00FD180F" w:rsidP="00FD180F">
      <w:pPr>
        <w:pStyle w:val="libNormal"/>
      </w:pPr>
      <w:r w:rsidRPr="007F5296">
        <w:rPr>
          <w:rStyle w:val="libBold2Char"/>
        </w:rPr>
        <w:t>2</w:t>
      </w:r>
      <w:r w:rsidRPr="007F5296">
        <w:rPr>
          <w:rStyle w:val="libBold2Char"/>
          <w:rtl/>
        </w:rPr>
        <w:t>صمولة</w:t>
      </w:r>
      <w:r>
        <w:t xml:space="preserve"> ṣamūla pl. </w:t>
      </w:r>
      <w:r>
        <w:rPr>
          <w:rtl/>
        </w:rPr>
        <w:t>صوامل</w:t>
      </w:r>
      <w:r>
        <w:t xml:space="preserve"> ṣawāmil2, </w:t>
      </w:r>
      <w:r>
        <w:rPr>
          <w:rtl/>
        </w:rPr>
        <w:t>صامولة</w:t>
      </w:r>
      <w:r>
        <w:t xml:space="preserve"> ṣāmūla pl. </w:t>
      </w:r>
      <w:r>
        <w:rPr>
          <w:rtl/>
        </w:rPr>
        <w:t>صواميل</w:t>
      </w:r>
      <w:r>
        <w:t xml:space="preserve"> ṣawāmīl2 nut (of a bolt), rivet</w:t>
      </w:r>
    </w:p>
    <w:p w:rsidR="00B14408" w:rsidRDefault="00FD180F" w:rsidP="00FD180F">
      <w:pPr>
        <w:pStyle w:val="libNormal"/>
      </w:pPr>
      <w:r w:rsidRPr="00B14408">
        <w:rPr>
          <w:rStyle w:val="libBold2Char"/>
          <w:rFonts w:hint="eastAsia"/>
          <w:rtl/>
        </w:rPr>
        <w:t>صملاخ</w:t>
      </w:r>
      <w:r>
        <w:t xml:space="preserve"> ṣimlāk pl. </w:t>
      </w:r>
      <w:r>
        <w:rPr>
          <w:rtl/>
        </w:rPr>
        <w:t>صماليخ</w:t>
      </w:r>
      <w:r>
        <w:t xml:space="preserve"> ṣamālīk2 earwax, cerumen</w:t>
      </w:r>
    </w:p>
    <w:p w:rsidR="00B14408" w:rsidRDefault="00FD180F" w:rsidP="00FD180F">
      <w:pPr>
        <w:pStyle w:val="libNormal"/>
      </w:pPr>
      <w:r w:rsidRPr="00B14408">
        <w:rPr>
          <w:rStyle w:val="libBold2Char"/>
          <w:rFonts w:hint="eastAsia"/>
          <w:rtl/>
        </w:rPr>
        <w:t>صمى</w:t>
      </w:r>
      <w:r>
        <w:t xml:space="preserve"> IV to deal (</w:t>
      </w:r>
      <w:r>
        <w:rPr>
          <w:rtl/>
        </w:rPr>
        <w:t>ه</w:t>
      </w:r>
      <w:r>
        <w:t xml:space="preserve"> s.o.) a fatal blow, to hit (</w:t>
      </w:r>
      <w:r>
        <w:rPr>
          <w:rtl/>
        </w:rPr>
        <w:t>هـ, ه</w:t>
      </w:r>
      <w:r>
        <w:t xml:space="preserve"> s.o., s.th.) fatally </w:t>
      </w:r>
      <w:r w:rsidR="003D2305">
        <w:t>|</w:t>
      </w:r>
      <w:r>
        <w:t xml:space="preserve"> </w:t>
      </w:r>
      <w:r>
        <w:rPr>
          <w:rtl/>
        </w:rPr>
        <w:t>رمى فاصمى</w:t>
      </w:r>
      <w:r>
        <w:t xml:space="preserve"> ramā fa</w:t>
      </w:r>
      <w:r w:rsidR="003D2305">
        <w:t>-</w:t>
      </w:r>
      <w:r>
        <w:t>aṣmā to shoot and hit, shoot dead on the spot</w:t>
      </w:r>
    </w:p>
    <w:p w:rsidR="00B14408" w:rsidRDefault="00FD180F" w:rsidP="00FD180F">
      <w:pPr>
        <w:pStyle w:val="libNormal"/>
      </w:pPr>
      <w:r w:rsidRPr="00B14408">
        <w:rPr>
          <w:rStyle w:val="libBold2Char"/>
          <w:rFonts w:hint="eastAsia"/>
          <w:rtl/>
        </w:rPr>
        <w:t>صن</w:t>
      </w:r>
      <w:r>
        <w:t xml:space="preserve"> ṣann basket</w:t>
      </w:r>
    </w:p>
    <w:p w:rsidR="00B14408" w:rsidRDefault="00FD180F" w:rsidP="00FD180F">
      <w:pPr>
        <w:pStyle w:val="libNormal"/>
      </w:pPr>
      <w:r w:rsidRPr="00B14408">
        <w:rPr>
          <w:rStyle w:val="libBold2Char"/>
          <w:rFonts w:hint="eastAsia"/>
          <w:rtl/>
        </w:rPr>
        <w:t>صنة</w:t>
      </w:r>
      <w:r>
        <w:t xml:space="preserve"> ṣinna odor emanating from the armpit</w:t>
      </w:r>
    </w:p>
    <w:p w:rsidR="00B14408" w:rsidRDefault="00FD180F" w:rsidP="00FD180F">
      <w:pPr>
        <w:pStyle w:val="libNormal"/>
      </w:pPr>
      <w:r w:rsidRPr="00B14408">
        <w:rPr>
          <w:rStyle w:val="libBold2Char"/>
          <w:rFonts w:hint="eastAsia"/>
          <w:rtl/>
        </w:rPr>
        <w:t>صنان</w:t>
      </w:r>
      <w:r>
        <w:t xml:space="preserve"> ṣunān odor emanating from the armpit</w:t>
      </w:r>
    </w:p>
    <w:p w:rsidR="00B14408" w:rsidRDefault="00FD180F" w:rsidP="00FD180F">
      <w:pPr>
        <w:pStyle w:val="libNormal"/>
      </w:pPr>
      <w:r w:rsidRPr="00B14408">
        <w:rPr>
          <w:rStyle w:val="libBold2Char"/>
          <w:rFonts w:hint="eastAsia"/>
          <w:rtl/>
        </w:rPr>
        <w:t>صنارة</w:t>
      </w:r>
      <w:r>
        <w:t xml:space="preserve"> ṣinnāra pl. </w:t>
      </w:r>
      <w:r>
        <w:rPr>
          <w:rtl/>
        </w:rPr>
        <w:t>صنانير</w:t>
      </w:r>
      <w:r>
        <w:t xml:space="preserve"> ṣanānīr2 hook, fishhook</w:t>
      </w:r>
    </w:p>
    <w:p w:rsidR="00B14408" w:rsidRDefault="00FD180F" w:rsidP="00FD180F">
      <w:pPr>
        <w:pStyle w:val="libNormal"/>
      </w:pPr>
      <w:r w:rsidRPr="00B14408">
        <w:rPr>
          <w:rStyle w:val="libBold2Char"/>
          <w:rFonts w:hint="eastAsia"/>
          <w:rtl/>
        </w:rPr>
        <w:t>صنبور</w:t>
      </w:r>
      <w:r>
        <w:t xml:space="preserve"> ṣanbūr pl. </w:t>
      </w:r>
      <w:r>
        <w:rPr>
          <w:rtl/>
        </w:rPr>
        <w:t>صنابير</w:t>
      </w:r>
      <w:r>
        <w:t xml:space="preserve"> ṣanābīr2 (water) faucet, tap</w:t>
      </w:r>
    </w:p>
    <w:p w:rsidR="00B14408" w:rsidRDefault="00FD180F" w:rsidP="00FD180F">
      <w:pPr>
        <w:pStyle w:val="libNormal"/>
      </w:pPr>
      <w:r w:rsidRPr="00B14408">
        <w:rPr>
          <w:rStyle w:val="libBold2Char"/>
          <w:rFonts w:hint="eastAsia"/>
          <w:rtl/>
        </w:rPr>
        <w:t>صنبر</w:t>
      </w:r>
      <w:r>
        <w:t xml:space="preserve"> look up alphabetically</w:t>
      </w:r>
    </w:p>
    <w:p w:rsidR="00B14408" w:rsidRDefault="00FD180F" w:rsidP="00FD180F">
      <w:pPr>
        <w:pStyle w:val="libNormal"/>
      </w:pPr>
      <w:r w:rsidRPr="00B14408">
        <w:rPr>
          <w:rStyle w:val="libBold2Char"/>
          <w:rFonts w:hint="eastAsia"/>
          <w:rtl/>
        </w:rPr>
        <w:t>صنتيم</w:t>
      </w:r>
      <w:r>
        <w:t xml:space="preserve"> ṣantīm pl. </w:t>
      </w:r>
      <w:r w:rsidR="003D2305">
        <w:t>-</w:t>
      </w:r>
      <w:r>
        <w:t>āt centime (1/100 franc)</w:t>
      </w:r>
    </w:p>
    <w:p w:rsidR="00B14408" w:rsidRDefault="00FD180F" w:rsidP="00FD180F">
      <w:pPr>
        <w:pStyle w:val="libNormal"/>
      </w:pPr>
      <w:r w:rsidRPr="007F5296">
        <w:rPr>
          <w:rStyle w:val="libBold2Char"/>
        </w:rPr>
        <w:t>1</w:t>
      </w:r>
      <w:r w:rsidRPr="007F5296">
        <w:rPr>
          <w:rStyle w:val="libBold2Char"/>
          <w:rtl/>
        </w:rPr>
        <w:t>صنج</w:t>
      </w:r>
      <w:r>
        <w:t xml:space="preserve"> ṣanj pl. </w:t>
      </w:r>
      <w:r>
        <w:rPr>
          <w:rtl/>
        </w:rPr>
        <w:t>صنوج</w:t>
      </w:r>
      <w:r>
        <w:t xml:space="preserve"> ṣunūj cymbal (mus.)</w:t>
      </w:r>
    </w:p>
    <w:p w:rsidR="00B14408" w:rsidRDefault="00FD180F" w:rsidP="00FD180F">
      <w:pPr>
        <w:pStyle w:val="libNormal"/>
      </w:pPr>
      <w:r w:rsidRPr="007F5296">
        <w:rPr>
          <w:rStyle w:val="libBold2Char"/>
        </w:rPr>
        <w:t>2</w:t>
      </w:r>
      <w:r w:rsidRPr="007F5296">
        <w:rPr>
          <w:rStyle w:val="libBold2Char"/>
          <w:rtl/>
        </w:rPr>
        <w:t>صنجة</w:t>
      </w:r>
      <w:r>
        <w:t xml:space="preserve"> ṣinja = </w:t>
      </w:r>
      <w:r w:rsidRPr="007F5296">
        <w:rPr>
          <w:rStyle w:val="libBold2Char"/>
        </w:rPr>
        <w:t>1</w:t>
      </w:r>
      <w:r w:rsidRPr="007F5296">
        <w:rPr>
          <w:rStyle w:val="libBold2Char"/>
          <w:rtl/>
        </w:rPr>
        <w:t>سنجة</w:t>
      </w:r>
    </w:p>
    <w:p w:rsidR="00B14408" w:rsidRDefault="00FD180F" w:rsidP="00FD180F">
      <w:pPr>
        <w:pStyle w:val="libNormal"/>
      </w:pPr>
      <w:r w:rsidRPr="007F5296">
        <w:rPr>
          <w:rStyle w:val="libBold2Char"/>
        </w:rPr>
        <w:t>3</w:t>
      </w:r>
      <w:r w:rsidRPr="007F5296">
        <w:rPr>
          <w:rStyle w:val="libBold2Char"/>
          <w:rtl/>
        </w:rPr>
        <w:t>صنجات</w:t>
      </w:r>
      <w:r>
        <w:t xml:space="preserve"> ṣanajāt castanets</w:t>
      </w:r>
    </w:p>
    <w:p w:rsidR="00B14408" w:rsidRDefault="00FD180F" w:rsidP="00FD180F">
      <w:pPr>
        <w:pStyle w:val="libNormal"/>
      </w:pPr>
      <w:r w:rsidRPr="00B14408">
        <w:rPr>
          <w:rStyle w:val="libBold2Char"/>
          <w:rFonts w:hint="eastAsia"/>
          <w:rtl/>
        </w:rPr>
        <w:t>صنجقية</w:t>
      </w:r>
      <w:r>
        <w:t xml:space="preserve"> ṣanjaqīya see </w:t>
      </w:r>
      <w:r>
        <w:rPr>
          <w:rtl/>
        </w:rPr>
        <w:t>سنجق</w:t>
      </w:r>
    </w:p>
    <w:p w:rsidR="00B14408" w:rsidRDefault="00FD180F" w:rsidP="00FD180F">
      <w:pPr>
        <w:pStyle w:val="libNormal"/>
      </w:pPr>
      <w:r w:rsidRPr="00B14408">
        <w:rPr>
          <w:rStyle w:val="libBold2Char"/>
          <w:rFonts w:hint="eastAsia"/>
          <w:rtl/>
        </w:rPr>
        <w:lastRenderedPageBreak/>
        <w:t>صنديد</w:t>
      </w:r>
      <w:r>
        <w:t xml:space="preserve"> ṣindīd pl. </w:t>
      </w:r>
      <w:r>
        <w:rPr>
          <w:rtl/>
        </w:rPr>
        <w:t>صناديد</w:t>
      </w:r>
      <w:r>
        <w:t xml:space="preserve"> ṣanādīd leader, notable; brave, valiant</w:t>
      </w:r>
    </w:p>
    <w:p w:rsidR="00B14408" w:rsidRDefault="00FD180F" w:rsidP="00FD180F">
      <w:pPr>
        <w:pStyle w:val="libNormal"/>
      </w:pPr>
      <w:r w:rsidRPr="00B14408">
        <w:rPr>
          <w:rStyle w:val="libBold2Char"/>
          <w:rFonts w:hint="eastAsia"/>
          <w:rtl/>
        </w:rPr>
        <w:t>صندوق</w:t>
      </w:r>
      <w:r>
        <w:t xml:space="preserve"> ṣundūq, ṣandūq pl. </w:t>
      </w:r>
      <w:r>
        <w:rPr>
          <w:rtl/>
        </w:rPr>
        <w:t>صناديق</w:t>
      </w:r>
      <w:r>
        <w:t xml:space="preserve"> ṣanādīq2 crate, box; chest; trunk, suitcase; case, cabinet; money box; till, coffer; pay office, treasurer’s office; any public institution where funds are deposited and disbursed for a special purpose (e.g., sick fund, health insurance, etc.) </w:t>
      </w:r>
      <w:r w:rsidR="003D2305">
        <w:t>|</w:t>
      </w:r>
      <w:r>
        <w:t xml:space="preserve"> </w:t>
      </w:r>
      <w:r>
        <w:rPr>
          <w:rtl/>
        </w:rPr>
        <w:t>صندوق البريد</w:t>
      </w:r>
      <w:r>
        <w:t xml:space="preserve"> post</w:t>
      </w:r>
      <w:r w:rsidR="003D2305">
        <w:t>-</w:t>
      </w:r>
      <w:r>
        <w:t xml:space="preserve">office box; </w:t>
      </w:r>
      <w:r>
        <w:rPr>
          <w:rtl/>
        </w:rPr>
        <w:t>صندوق المكاتب</w:t>
      </w:r>
      <w:r>
        <w:t xml:space="preserve">  mailbox; </w:t>
      </w:r>
      <w:r>
        <w:rPr>
          <w:rtl/>
        </w:rPr>
        <w:t>صندوق النقد الدولي</w:t>
      </w:r>
      <w:r>
        <w:t xml:space="preserve"> ṣ. an</w:t>
      </w:r>
      <w:r w:rsidR="003D2305">
        <w:t>-</w:t>
      </w:r>
      <w:r>
        <w:t>naqd ad</w:t>
      </w:r>
      <w:r w:rsidR="003D2305">
        <w:t>-</w:t>
      </w:r>
      <w:r>
        <w:t xml:space="preserve">duwalī International Monetary Fund; </w:t>
      </w:r>
      <w:r>
        <w:rPr>
          <w:rtl/>
        </w:rPr>
        <w:t>صندوق التوفير</w:t>
      </w:r>
      <w:r>
        <w:t xml:space="preserve"> savings bank; </w:t>
      </w:r>
      <w:r>
        <w:rPr>
          <w:rtl/>
        </w:rPr>
        <w:t>ابو الصندوق</w:t>
      </w:r>
      <w:r>
        <w:t xml:space="preserve"> (eg.) hunchback; </w:t>
      </w:r>
      <w:r>
        <w:rPr>
          <w:rtl/>
        </w:rPr>
        <w:t>امين الصندوق</w:t>
      </w:r>
      <w:r>
        <w:t xml:space="preserve"> treasurer; </w:t>
      </w:r>
      <w:r>
        <w:rPr>
          <w:rtl/>
        </w:rPr>
        <w:t>دفتر الصندوق</w:t>
      </w:r>
      <w:r>
        <w:t xml:space="preserve"> daftar aṣ</w:t>
      </w:r>
      <w:r w:rsidR="003D2305">
        <w:t>-</w:t>
      </w:r>
      <w:r>
        <w:t>ṣ. cashbook</w:t>
      </w:r>
    </w:p>
    <w:p w:rsidR="00B14408" w:rsidRDefault="00FD180F" w:rsidP="00FD180F">
      <w:pPr>
        <w:pStyle w:val="libNormal"/>
      </w:pPr>
      <w:r w:rsidRPr="00B14408">
        <w:rPr>
          <w:rStyle w:val="libBold2Char"/>
          <w:rFonts w:hint="eastAsia"/>
          <w:rtl/>
        </w:rPr>
        <w:t>صندل</w:t>
      </w:r>
      <w:r>
        <w:t xml:space="preserve"> ṣandal sandalwood; sandals; (pl. </w:t>
      </w:r>
      <w:r>
        <w:rPr>
          <w:rtl/>
        </w:rPr>
        <w:t>صنادل</w:t>
      </w:r>
      <w:r>
        <w:t xml:space="preserve"> ṣanādil2) (freight) barge; lighter, barge</w:t>
      </w:r>
    </w:p>
    <w:p w:rsidR="00B14408" w:rsidRDefault="00FD180F" w:rsidP="00FD180F">
      <w:pPr>
        <w:pStyle w:val="libNormal"/>
      </w:pPr>
      <w:r w:rsidRPr="00B14408">
        <w:rPr>
          <w:rStyle w:val="libBold2Char"/>
          <w:rFonts w:hint="eastAsia"/>
          <w:rtl/>
        </w:rPr>
        <w:t>صنارة</w:t>
      </w:r>
      <w:r>
        <w:t xml:space="preserve"> look up alphabetically</w:t>
      </w:r>
    </w:p>
    <w:p w:rsidR="00B14408" w:rsidRDefault="00FD180F" w:rsidP="00FD180F">
      <w:pPr>
        <w:pStyle w:val="libNormal"/>
      </w:pPr>
      <w:r w:rsidRPr="007F5296">
        <w:rPr>
          <w:rStyle w:val="libBold2Char"/>
        </w:rPr>
        <w:t>1</w:t>
      </w:r>
      <w:r w:rsidRPr="007F5296">
        <w:rPr>
          <w:rStyle w:val="libBold2Char"/>
          <w:rtl/>
        </w:rPr>
        <w:t>صنع</w:t>
      </w:r>
      <w:r>
        <w:t xml:space="preserve"> ṣana‘a a (ṣan‘, ṣun‘, </w:t>
      </w:r>
      <w:r>
        <w:rPr>
          <w:rtl/>
        </w:rPr>
        <w:t>صنيع</w:t>
      </w:r>
      <w:r>
        <w:t xml:space="preserve"> ṣanī‘) to do, make (</w:t>
      </w:r>
      <w:r>
        <w:rPr>
          <w:rtl/>
        </w:rPr>
        <w:t>هـ</w:t>
      </w:r>
      <w:r>
        <w:t xml:space="preserve"> s.th.); to arrange, stage, put on (</w:t>
      </w:r>
      <w:r>
        <w:rPr>
          <w:rtl/>
        </w:rPr>
        <w:t>هـ</w:t>
      </w:r>
      <w:r>
        <w:t xml:space="preserve"> s.th.); to produce, build, manufacture, fabricate, design (</w:t>
      </w:r>
      <w:r>
        <w:rPr>
          <w:rtl/>
        </w:rPr>
        <w:t>هـ</w:t>
      </w:r>
      <w:r>
        <w:t xml:space="preserve"> s.th.); to work, treat, process (</w:t>
      </w:r>
      <w:r>
        <w:rPr>
          <w:rtl/>
        </w:rPr>
        <w:t>هـ</w:t>
      </w:r>
      <w:r>
        <w:t xml:space="preserve"> s.th.) </w:t>
      </w:r>
      <w:r w:rsidR="003D2305">
        <w:t>|</w:t>
      </w:r>
      <w:r>
        <w:t xml:space="preserve"> </w:t>
      </w:r>
      <w:r>
        <w:rPr>
          <w:rtl/>
        </w:rPr>
        <w:t>صنع اليه معروفا</w:t>
      </w:r>
      <w:r>
        <w:t xml:space="preserve"> to do s.o. a favor; </w:t>
      </w:r>
      <w:r>
        <w:rPr>
          <w:rtl/>
        </w:rPr>
        <w:t>صنع معه جميلا</w:t>
      </w:r>
      <w:r>
        <w:t xml:space="preserve"> do.; </w:t>
      </w:r>
      <w:r>
        <w:rPr>
          <w:rtl/>
        </w:rPr>
        <w:t>ص</w:t>
      </w:r>
      <w:r>
        <w:rPr>
          <w:rFonts w:hint="eastAsia"/>
          <w:rtl/>
        </w:rPr>
        <w:t>نع</w:t>
      </w:r>
      <w:r>
        <w:rPr>
          <w:rtl/>
        </w:rPr>
        <w:t xml:space="preserve"> به هـ</w:t>
      </w:r>
      <w:r>
        <w:t xml:space="preserve"> to do s.th. to s.o.; </w:t>
      </w:r>
      <w:r>
        <w:rPr>
          <w:rtl/>
        </w:rPr>
        <w:t>صنع به صنيعا قبيحا</w:t>
      </w:r>
      <w:r>
        <w:t xml:space="preserve"> to do s.o. a dirty trick II to industrialize (</w:t>
      </w:r>
      <w:r>
        <w:rPr>
          <w:rtl/>
        </w:rPr>
        <w:t>هـ</w:t>
      </w:r>
      <w:r>
        <w:t xml:space="preserve"> s.th.) ill to cooperate, go along (</w:t>
      </w:r>
      <w:r>
        <w:rPr>
          <w:rtl/>
        </w:rPr>
        <w:t>هـ, ه</w:t>
      </w:r>
      <w:r>
        <w:t xml:space="preserve"> with); to flatter, cajole (</w:t>
      </w:r>
      <w:r>
        <w:rPr>
          <w:rtl/>
        </w:rPr>
        <w:t>ه</w:t>
      </w:r>
      <w:r>
        <w:t xml:space="preserve"> s.o.); to bribe (</w:t>
      </w:r>
      <w:r>
        <w:rPr>
          <w:rtl/>
        </w:rPr>
        <w:t>ب ه</w:t>
      </w:r>
      <w:r>
        <w:t xml:space="preserve"> s.o. with) V to pretend, feign, stimulate, fake, sham, affect (</w:t>
      </w:r>
      <w:r>
        <w:rPr>
          <w:rtl/>
        </w:rPr>
        <w:t>هـ</w:t>
      </w:r>
      <w:r>
        <w:t xml:space="preserve"> s.th.); to speak or write in an artificial, affected, stilted, or mannered way; to use means for enhancing her beauty (woman) VIII to order, commission (</w:t>
      </w:r>
      <w:r>
        <w:rPr>
          <w:rtl/>
        </w:rPr>
        <w:t>هـ</w:t>
      </w:r>
      <w:r>
        <w:t xml:space="preserve"> s.th.); to create (</w:t>
      </w:r>
      <w:r>
        <w:rPr>
          <w:rtl/>
        </w:rPr>
        <w:t>هـ</w:t>
      </w:r>
      <w:r>
        <w:t xml:space="preserve"> s.th.) synthetically; to produce, manufacture, make, fabricate (</w:t>
      </w:r>
      <w:r>
        <w:rPr>
          <w:rtl/>
        </w:rPr>
        <w:t>هـ</w:t>
      </w:r>
      <w:r>
        <w:t xml:space="preserve"> s.th.); to pretend, feign, fake, assume falsely (</w:t>
      </w:r>
      <w:r>
        <w:rPr>
          <w:rtl/>
        </w:rPr>
        <w:t>هـ</w:t>
      </w:r>
      <w:r>
        <w:t xml:space="preserve"> s.th.); to invent (</w:t>
      </w:r>
      <w:r>
        <w:rPr>
          <w:rtl/>
        </w:rPr>
        <w:t>هـ</w:t>
      </w:r>
      <w:r>
        <w:t xml:space="preserve"> s.th.); to make (</w:t>
      </w:r>
      <w:r>
        <w:rPr>
          <w:rtl/>
        </w:rPr>
        <w:t>ل ه</w:t>
      </w:r>
      <w:r>
        <w:t xml:space="preserve"> s.th. into), take, use (</w:t>
      </w:r>
      <w:r>
        <w:rPr>
          <w:rtl/>
        </w:rPr>
        <w:t>ل هـ</w:t>
      </w:r>
      <w:r>
        <w:t xml:space="preserve"> s.th. for); to commit, bind (</w:t>
      </w:r>
      <w:r>
        <w:rPr>
          <w:rtl/>
        </w:rPr>
        <w:t>ل ه</w:t>
      </w:r>
      <w:r>
        <w:t xml:space="preserve"> s.o. to) X to have (</w:t>
      </w:r>
      <w:r>
        <w:rPr>
          <w:rtl/>
        </w:rPr>
        <w:t>ه</w:t>
      </w:r>
      <w:r>
        <w:t xml:space="preserve"> s.o.) make (</w:t>
      </w:r>
      <w:r>
        <w:rPr>
          <w:rtl/>
        </w:rPr>
        <w:t>هـ</w:t>
      </w:r>
      <w:r>
        <w:t xml:space="preserve"> s.th.)</w:t>
      </w:r>
    </w:p>
    <w:p w:rsidR="00B14408" w:rsidRDefault="00FD180F" w:rsidP="00FD180F">
      <w:pPr>
        <w:pStyle w:val="libNormal"/>
      </w:pPr>
      <w:r w:rsidRPr="00B14408">
        <w:rPr>
          <w:rStyle w:val="libBold2Char"/>
          <w:rFonts w:hint="eastAsia"/>
          <w:rtl/>
        </w:rPr>
        <w:t>صنع</w:t>
      </w:r>
      <w:r>
        <w:t xml:space="preserve"> ṣan‘, ṣan‘ production, manufacture, fabrication, making, design, make, workmanship </w:t>
      </w:r>
      <w:r w:rsidR="003D2305">
        <w:t>|</w:t>
      </w:r>
      <w:r>
        <w:t xml:space="preserve"> </w:t>
      </w:r>
      <w:r>
        <w:rPr>
          <w:rtl/>
        </w:rPr>
        <w:t>صنع اليد</w:t>
      </w:r>
      <w:r>
        <w:t xml:space="preserve"> ṣ. al</w:t>
      </w:r>
      <w:r w:rsidR="003D2305">
        <w:t>-</w:t>
      </w:r>
      <w:r>
        <w:t xml:space="preserve">yad handwork; </w:t>
      </w:r>
      <w:r>
        <w:rPr>
          <w:rtl/>
        </w:rPr>
        <w:t>بديع الصنع</w:t>
      </w:r>
      <w:r>
        <w:t xml:space="preserve"> badī‘ aṣ</w:t>
      </w:r>
      <w:r w:rsidR="003D2305">
        <w:t>-</w:t>
      </w:r>
      <w:r>
        <w:t>ṣan‘ of wonderful workmanship</w:t>
      </w:r>
    </w:p>
    <w:p w:rsidR="00B14408" w:rsidRDefault="00FD180F" w:rsidP="00FD180F">
      <w:pPr>
        <w:pStyle w:val="libNormal"/>
      </w:pPr>
      <w:r w:rsidRPr="00B14408">
        <w:rPr>
          <w:rStyle w:val="libBold2Char"/>
          <w:rFonts w:hint="eastAsia"/>
          <w:rtl/>
        </w:rPr>
        <w:t>صنعي</w:t>
      </w:r>
      <w:r>
        <w:t xml:space="preserve"> ṣan‘ī artificial, synthetic</w:t>
      </w:r>
    </w:p>
    <w:p w:rsidR="00B14408" w:rsidRDefault="00FD180F" w:rsidP="00FD180F">
      <w:pPr>
        <w:pStyle w:val="libNormal"/>
      </w:pPr>
      <w:r w:rsidRPr="00B14408">
        <w:rPr>
          <w:rStyle w:val="libBold2Char"/>
          <w:rFonts w:hint="eastAsia"/>
          <w:rtl/>
        </w:rPr>
        <w:t>صنع</w:t>
      </w:r>
      <w:r>
        <w:t xml:space="preserve"> ṣun‘ benefit, favor</w:t>
      </w:r>
    </w:p>
    <w:p w:rsidR="00B14408" w:rsidRDefault="00FD180F" w:rsidP="00FD180F">
      <w:pPr>
        <w:pStyle w:val="libNormal"/>
      </w:pPr>
      <w:r w:rsidRPr="00B14408">
        <w:rPr>
          <w:rStyle w:val="libBold2Char"/>
          <w:rFonts w:hint="eastAsia"/>
          <w:rtl/>
        </w:rPr>
        <w:t>صنعة</w:t>
      </w:r>
      <w:r>
        <w:t xml:space="preserve"> ṣan‘a work, workmanship, making, manufacture, fabrication; art; technical skill, artistic skill; work, craft, trade, business, occupation, vocation, profession </w:t>
      </w:r>
      <w:r w:rsidR="003D2305">
        <w:t>|</w:t>
      </w:r>
      <w:r>
        <w:rPr>
          <w:rtl/>
        </w:rPr>
        <w:t>صاحب الصنعة</w:t>
      </w:r>
      <w:r>
        <w:t xml:space="preserve"> artisan, craftsman; expert, specialist</w:t>
      </w:r>
    </w:p>
    <w:p w:rsidR="00B14408" w:rsidRDefault="00FD180F" w:rsidP="00FD180F">
      <w:pPr>
        <w:pStyle w:val="libNormal"/>
      </w:pPr>
      <w:r w:rsidRPr="00B14408">
        <w:rPr>
          <w:rStyle w:val="libBold2Char"/>
          <w:rFonts w:hint="eastAsia"/>
          <w:rtl/>
        </w:rPr>
        <w:lastRenderedPageBreak/>
        <w:t>صناع</w:t>
      </w:r>
      <w:r>
        <w:t xml:space="preserve"> ṣanā‘: </w:t>
      </w:r>
      <w:r>
        <w:rPr>
          <w:rtl/>
        </w:rPr>
        <w:t>صناع اليد</w:t>
      </w:r>
      <w:r>
        <w:t xml:space="preserve"> ṣ. al</w:t>
      </w:r>
      <w:r w:rsidR="003D2305">
        <w:t>-</w:t>
      </w:r>
      <w:r>
        <w:t>yad skillful, skilled, dexterous, deft</w:t>
      </w:r>
    </w:p>
    <w:p w:rsidR="00B14408" w:rsidRDefault="00FD180F" w:rsidP="00FD180F">
      <w:pPr>
        <w:pStyle w:val="libNormal"/>
      </w:pPr>
      <w:r w:rsidRPr="00B14408">
        <w:rPr>
          <w:rStyle w:val="libBold2Char"/>
          <w:rFonts w:hint="eastAsia"/>
          <w:rtl/>
        </w:rPr>
        <w:t>صناعة</w:t>
      </w:r>
      <w:r>
        <w:t xml:space="preserve"> ṣinā‘a pl. </w:t>
      </w:r>
      <w:r w:rsidR="003D2305">
        <w:t>-</w:t>
      </w:r>
      <w:r>
        <w:t xml:space="preserve">āt, </w:t>
      </w:r>
      <w:r>
        <w:rPr>
          <w:rtl/>
        </w:rPr>
        <w:t>صنائع</w:t>
      </w:r>
      <w:r>
        <w:t xml:space="preserve"> ṣanā’i‘2 art, skill; occupation, vocation, calling, business, profession; handicraft; trade, craft; industry; pl. branches of industry, industries </w:t>
      </w:r>
      <w:r w:rsidR="003D2305">
        <w:t>|</w:t>
      </w:r>
      <w:r>
        <w:t xml:space="preserve"> </w:t>
      </w:r>
      <w:r>
        <w:rPr>
          <w:rtl/>
        </w:rPr>
        <w:t>صناعة شريفة</w:t>
      </w:r>
      <w:r>
        <w:t xml:space="preserve"> honorable, respectable trade; </w:t>
      </w:r>
      <w:r>
        <w:rPr>
          <w:rtl/>
        </w:rPr>
        <w:t>ارباب الصناعات</w:t>
      </w:r>
      <w:r>
        <w:t xml:space="preserve"> the artisans, craftsmen; </w:t>
      </w:r>
      <w:r>
        <w:rPr>
          <w:rtl/>
        </w:rPr>
        <w:t>رجل الصناعة</w:t>
      </w:r>
      <w:r>
        <w:t xml:space="preserve"> rajul aṣ</w:t>
      </w:r>
      <w:r w:rsidR="003D2305">
        <w:t>-</w:t>
      </w:r>
      <w:r>
        <w:t xml:space="preserve">ṣ. industrialist; </w:t>
      </w:r>
      <w:r>
        <w:rPr>
          <w:rtl/>
        </w:rPr>
        <w:t>اصحاب الصنائع والحرف</w:t>
      </w:r>
      <w:r>
        <w:t xml:space="preserve"> (ḥiraf) artisans and tradesmen</w:t>
      </w:r>
    </w:p>
    <w:p w:rsidR="00B14408" w:rsidRDefault="00FD180F" w:rsidP="00FD180F">
      <w:pPr>
        <w:pStyle w:val="libNormal"/>
      </w:pPr>
      <w:r w:rsidRPr="00B14408">
        <w:rPr>
          <w:rStyle w:val="libBold2Char"/>
          <w:rtl/>
        </w:rPr>
        <w:t>صنائعي</w:t>
      </w:r>
      <w:r>
        <w:t xml:space="preserve"> ṣanā’i‘ī artificial, synthetic, imitation; workmanlike, handicraft, trade (adj.); industrial; artisan, craftsman</w:t>
      </w:r>
    </w:p>
    <w:p w:rsidR="00B14408" w:rsidRDefault="00FD180F" w:rsidP="00FD180F">
      <w:pPr>
        <w:pStyle w:val="libNormal"/>
      </w:pPr>
      <w:r w:rsidRPr="00B14408">
        <w:rPr>
          <w:rStyle w:val="libBold2Char"/>
          <w:rFonts w:hint="eastAsia"/>
          <w:rtl/>
        </w:rPr>
        <w:t>صناعي</w:t>
      </w:r>
      <w:r>
        <w:t xml:space="preserve"> ṣinā‘ī artificial, synthetic, imitation; workmanlike, handicraft, trade (adj.); industrial </w:t>
      </w:r>
      <w:r w:rsidR="003D2305">
        <w:t>|</w:t>
      </w:r>
      <w:r>
        <w:t xml:space="preserve"> </w:t>
      </w:r>
      <w:r>
        <w:rPr>
          <w:rtl/>
        </w:rPr>
        <w:t>سر صناعي</w:t>
      </w:r>
      <w:r>
        <w:t xml:space="preserve"> (sirr) industrial secret; </w:t>
      </w:r>
      <w:r>
        <w:rPr>
          <w:rtl/>
        </w:rPr>
        <w:t>الفن الصناعي</w:t>
      </w:r>
      <w:r>
        <w:t xml:space="preserve"> (fann) applied arts, artistic handicraft</w:t>
      </w:r>
    </w:p>
    <w:p w:rsidR="00B14408" w:rsidRDefault="00FD180F" w:rsidP="00FD180F">
      <w:pPr>
        <w:pStyle w:val="libNormal"/>
      </w:pPr>
      <w:r w:rsidRPr="00B14408">
        <w:rPr>
          <w:rStyle w:val="libBold2Char"/>
          <w:rFonts w:hint="eastAsia"/>
          <w:rtl/>
        </w:rPr>
        <w:t>صنيع</w:t>
      </w:r>
      <w:r>
        <w:t xml:space="preserve"> ṣanī‘ action, acting, doing; act, deed; fact; good deed, benefit, favor; charge, protégé; creature, willing tool; meal, repast, banquet</w:t>
      </w:r>
    </w:p>
    <w:p w:rsidR="00B14408" w:rsidRDefault="00FD180F" w:rsidP="00FD180F">
      <w:pPr>
        <w:pStyle w:val="libNormal"/>
      </w:pPr>
      <w:r w:rsidRPr="00B14408">
        <w:rPr>
          <w:rStyle w:val="libBold2Char"/>
          <w:rFonts w:hint="eastAsia"/>
          <w:rtl/>
        </w:rPr>
        <w:t>صنيعة</w:t>
      </w:r>
      <w:r>
        <w:t xml:space="preserve"> ṣanī‘a pl. </w:t>
      </w:r>
      <w:r>
        <w:rPr>
          <w:rtl/>
        </w:rPr>
        <w:t>صنائع</w:t>
      </w:r>
      <w:r>
        <w:t xml:space="preserve"> ṣanā’i‘2 action, deed; good deed, good turn, benefit, favor; charge, protégé; creature, willing tool</w:t>
      </w:r>
    </w:p>
    <w:p w:rsidR="00B14408" w:rsidRDefault="00FD180F" w:rsidP="00FD180F">
      <w:pPr>
        <w:pStyle w:val="libNormal"/>
      </w:pPr>
      <w:r w:rsidRPr="00B14408">
        <w:rPr>
          <w:rStyle w:val="libBold2Char"/>
          <w:rFonts w:hint="eastAsia"/>
          <w:rtl/>
        </w:rPr>
        <w:t>مصنع</w:t>
      </w:r>
      <w:r>
        <w:t xml:space="preserve"> maṣna‘ pl. </w:t>
      </w:r>
      <w:r>
        <w:rPr>
          <w:rtl/>
        </w:rPr>
        <w:t>مصانع</w:t>
      </w:r>
      <w:r>
        <w:t xml:space="preserve"> maṣāni‘2 factory, plant, mill, works; establishment, firm; </w:t>
      </w:r>
      <w:r>
        <w:rPr>
          <w:rtl/>
        </w:rPr>
        <w:t>مصانع</w:t>
      </w:r>
      <w:r>
        <w:t xml:space="preserve"> also: large structures, installations, man</w:t>
      </w:r>
      <w:r w:rsidR="003D2305">
        <w:t>-</w:t>
      </w:r>
      <w:r>
        <w:t xml:space="preserve">made works </w:t>
      </w:r>
      <w:r w:rsidR="003D2305">
        <w:t>|</w:t>
      </w:r>
      <w:r>
        <w:t xml:space="preserve"> </w:t>
      </w:r>
      <w:r>
        <w:rPr>
          <w:rtl/>
        </w:rPr>
        <w:t>ارباب (اصحاب) المصانع</w:t>
      </w:r>
      <w:r>
        <w:t xml:space="preserve"> manufacturers, industrialists</w:t>
      </w:r>
    </w:p>
    <w:p w:rsidR="00B14408" w:rsidRDefault="00FD180F" w:rsidP="00FD180F">
      <w:pPr>
        <w:pStyle w:val="libNormal"/>
      </w:pPr>
      <w:r w:rsidRPr="00B14408">
        <w:rPr>
          <w:rStyle w:val="libBold2Char"/>
          <w:rFonts w:hint="eastAsia"/>
          <w:rtl/>
        </w:rPr>
        <w:t>مصنعية</w:t>
      </w:r>
      <w:r>
        <w:t xml:space="preserve"> maṣna‘īya wages, pay</w:t>
      </w:r>
    </w:p>
    <w:p w:rsidR="00B14408" w:rsidRDefault="00FD180F" w:rsidP="00FD180F">
      <w:pPr>
        <w:pStyle w:val="libNormal"/>
      </w:pPr>
      <w:r w:rsidRPr="00B14408">
        <w:rPr>
          <w:rStyle w:val="libBold2Char"/>
          <w:rFonts w:hint="eastAsia"/>
          <w:rtl/>
        </w:rPr>
        <w:t>تصنيع</w:t>
      </w:r>
      <w:r>
        <w:t xml:space="preserve"> taṣnī‘ industrialization</w:t>
      </w:r>
    </w:p>
    <w:p w:rsidR="00B14408" w:rsidRDefault="00FD180F" w:rsidP="00FD180F">
      <w:pPr>
        <w:pStyle w:val="libNormal"/>
      </w:pPr>
      <w:r w:rsidRPr="00B14408">
        <w:rPr>
          <w:rStyle w:val="libBold2Char"/>
          <w:rFonts w:hint="eastAsia"/>
          <w:rtl/>
        </w:rPr>
        <w:t>تصنع</w:t>
      </w:r>
      <w:r>
        <w:t xml:space="preserve"> taṣannu‘ hypocrisy, dissimulation, dissemblement; affectedness affectation, mannerism</w:t>
      </w:r>
    </w:p>
    <w:p w:rsidR="00B14408" w:rsidRDefault="00FD180F" w:rsidP="00FD180F">
      <w:pPr>
        <w:pStyle w:val="libNormal"/>
      </w:pPr>
      <w:r w:rsidRPr="00B14408">
        <w:rPr>
          <w:rStyle w:val="libBold2Char"/>
          <w:rFonts w:hint="eastAsia"/>
          <w:rtl/>
        </w:rPr>
        <w:t>اصطناع</w:t>
      </w:r>
      <w:r>
        <w:t xml:space="preserve"> iṣṭinā‘ production, making</w:t>
      </w:r>
    </w:p>
    <w:p w:rsidR="00B14408" w:rsidRDefault="00FD180F" w:rsidP="00FD180F">
      <w:pPr>
        <w:pStyle w:val="libNormal"/>
      </w:pPr>
      <w:r w:rsidRPr="00B14408">
        <w:rPr>
          <w:rStyle w:val="libBold2Char"/>
          <w:rFonts w:hint="eastAsia"/>
          <w:rtl/>
        </w:rPr>
        <w:t>اصطناعي</w:t>
      </w:r>
      <w:r>
        <w:t xml:space="preserve"> iṣṭinā‘ī artificial, synthetic, imitation</w:t>
      </w:r>
    </w:p>
    <w:p w:rsidR="00B14408" w:rsidRDefault="00FD180F" w:rsidP="00FD180F">
      <w:pPr>
        <w:pStyle w:val="libNormal"/>
      </w:pPr>
      <w:r w:rsidRPr="00B14408">
        <w:rPr>
          <w:rStyle w:val="libBold2Char"/>
          <w:rFonts w:hint="eastAsia"/>
          <w:rtl/>
        </w:rPr>
        <w:t>صانع</w:t>
      </w:r>
      <w:r>
        <w:t xml:space="preserve"> ṣāni‘ pl. </w:t>
      </w:r>
      <w:r>
        <w:rPr>
          <w:rtl/>
        </w:rPr>
        <w:t>صناع</w:t>
      </w:r>
      <w:r>
        <w:t xml:space="preserve"> ṣunnā‘ maker, producer, manufacturer, creator; artisan, craftsman; worker, workman, laborer; servant</w:t>
      </w:r>
    </w:p>
    <w:p w:rsidR="00B14408" w:rsidRDefault="00FD180F" w:rsidP="00FD180F">
      <w:pPr>
        <w:pStyle w:val="libNormal"/>
      </w:pPr>
      <w:r w:rsidRPr="00B14408">
        <w:rPr>
          <w:rStyle w:val="libBold2Char"/>
          <w:rFonts w:hint="eastAsia"/>
          <w:rtl/>
        </w:rPr>
        <w:t>مصنوع</w:t>
      </w:r>
      <w:r>
        <w:t xml:space="preserve"> product, produce; pl. </w:t>
      </w:r>
      <w:r>
        <w:rPr>
          <w:rtl/>
        </w:rPr>
        <w:t>مصنوعات</w:t>
      </w:r>
      <w:r>
        <w:t xml:space="preserve"> (industrial) products, produce, articles, manufactured goods</w:t>
      </w:r>
    </w:p>
    <w:p w:rsidR="00B14408" w:rsidRDefault="00FD180F" w:rsidP="00FD180F">
      <w:pPr>
        <w:pStyle w:val="libNormal"/>
      </w:pPr>
      <w:r w:rsidRPr="00B14408">
        <w:rPr>
          <w:rStyle w:val="libBold2Char"/>
          <w:rFonts w:hint="eastAsia"/>
          <w:rtl/>
        </w:rPr>
        <w:t>متصنع</w:t>
      </w:r>
      <w:r>
        <w:t xml:space="preserve"> mutaṣanni‘ subtilizing, overrefining; affected, stilted, mannered</w:t>
      </w:r>
    </w:p>
    <w:p w:rsidR="00B14408" w:rsidRDefault="00FD180F" w:rsidP="00FD180F">
      <w:pPr>
        <w:pStyle w:val="libNormal"/>
      </w:pPr>
      <w:r w:rsidRPr="00B14408">
        <w:rPr>
          <w:rStyle w:val="libBold2Char"/>
          <w:rFonts w:hint="eastAsia"/>
          <w:rtl/>
        </w:rPr>
        <w:t>مصطنع</w:t>
      </w:r>
      <w:r>
        <w:t xml:space="preserve"> muṣṭana‘ artificial, synthetic; affected, simulated, imitated, sham,</w:t>
      </w:r>
    </w:p>
    <w:p w:rsidR="00B14408" w:rsidRDefault="00FD180F" w:rsidP="00FD180F">
      <w:pPr>
        <w:pStyle w:val="libNormal"/>
      </w:pPr>
      <w:r>
        <w:t xml:space="preserve">bogus, phony </w:t>
      </w:r>
      <w:r w:rsidR="003D2305">
        <w:t>|</w:t>
      </w:r>
      <w:r>
        <w:t xml:space="preserve"> </w:t>
      </w:r>
      <w:r>
        <w:rPr>
          <w:rtl/>
        </w:rPr>
        <w:t>مفتاح مصطنع</w:t>
      </w:r>
      <w:r>
        <w:t xml:space="preserve"> (miftāḥ) duplicate key, masterkey</w:t>
      </w:r>
    </w:p>
    <w:p w:rsidR="00B14408" w:rsidRDefault="00FD180F" w:rsidP="00FD180F">
      <w:pPr>
        <w:pStyle w:val="libNormal"/>
      </w:pPr>
      <w:r w:rsidRPr="007F5296">
        <w:rPr>
          <w:rStyle w:val="libBold2Char"/>
        </w:rPr>
        <w:t>2</w:t>
      </w:r>
      <w:r w:rsidRPr="007F5296">
        <w:rPr>
          <w:rStyle w:val="libBold2Char"/>
          <w:rtl/>
        </w:rPr>
        <w:t>صنعاء</w:t>
      </w:r>
      <w:r>
        <w:t xml:space="preserve"> ṣan‘ā’ San‘a (capital of Yemen)</w:t>
      </w:r>
    </w:p>
    <w:p w:rsidR="00B14408" w:rsidRDefault="00FD180F" w:rsidP="00FD180F">
      <w:pPr>
        <w:pStyle w:val="libNormal"/>
      </w:pPr>
      <w:r w:rsidRPr="00B14408">
        <w:rPr>
          <w:rStyle w:val="libBold2Char"/>
          <w:rFonts w:hint="eastAsia"/>
          <w:rtl/>
        </w:rPr>
        <w:lastRenderedPageBreak/>
        <w:t>صنف</w:t>
      </w:r>
      <w:r>
        <w:t xml:space="preserve"> II to sort, assort, classify, categorize (</w:t>
      </w:r>
      <w:r>
        <w:rPr>
          <w:rtl/>
        </w:rPr>
        <w:t>هـ</w:t>
      </w:r>
      <w:r>
        <w:t xml:space="preserve"> s.th.); to compile, compose, write (</w:t>
      </w:r>
      <w:r>
        <w:rPr>
          <w:rtl/>
        </w:rPr>
        <w:t>هـ</w:t>
      </w:r>
      <w:r>
        <w:t xml:space="preserve"> a book)</w:t>
      </w:r>
    </w:p>
    <w:p w:rsidR="00B14408" w:rsidRDefault="00FD180F" w:rsidP="00FD180F">
      <w:pPr>
        <w:pStyle w:val="libNormal"/>
      </w:pPr>
      <w:r w:rsidRPr="00B14408">
        <w:rPr>
          <w:rStyle w:val="libBold2Char"/>
          <w:rFonts w:hint="eastAsia"/>
          <w:rtl/>
        </w:rPr>
        <w:t>صنف</w:t>
      </w:r>
      <w:r>
        <w:t xml:space="preserve"> ṣanf, ṣinf pl. </w:t>
      </w:r>
      <w:r>
        <w:rPr>
          <w:rtl/>
        </w:rPr>
        <w:t>اصناف</w:t>
      </w:r>
      <w:r>
        <w:t xml:space="preserve"> aṣnāf, </w:t>
      </w:r>
      <w:r>
        <w:rPr>
          <w:rtl/>
        </w:rPr>
        <w:t>صنوف</w:t>
      </w:r>
      <w:r>
        <w:t xml:space="preserve"> ṣunūf kind, sort, specimen; article (com.); genus, species, class, category; sex; </w:t>
      </w:r>
      <w:r>
        <w:rPr>
          <w:rtl/>
        </w:rPr>
        <w:t>صنفا</w:t>
      </w:r>
      <w:r>
        <w:t xml:space="preserve"> in kind (as oppose to: in cash)</w:t>
      </w:r>
    </w:p>
    <w:p w:rsidR="00B14408" w:rsidRDefault="00FD180F" w:rsidP="00FD180F">
      <w:pPr>
        <w:pStyle w:val="libNormal"/>
      </w:pPr>
      <w:r w:rsidRPr="00B14408">
        <w:rPr>
          <w:rStyle w:val="libBold2Char"/>
          <w:rFonts w:hint="eastAsia"/>
          <w:rtl/>
        </w:rPr>
        <w:t>تصنيف</w:t>
      </w:r>
      <w:r>
        <w:t xml:space="preserve"> taṣnīf classification. Categorization, sorting, assorting; compilation, composition, writing; (pl. </w:t>
      </w:r>
      <w:r>
        <w:rPr>
          <w:rtl/>
        </w:rPr>
        <w:t>تصانيف</w:t>
      </w:r>
      <w:r>
        <w:t xml:space="preserve"> taṣānīf2) literary work</w:t>
      </w:r>
    </w:p>
    <w:p w:rsidR="00B14408" w:rsidRDefault="00FD180F" w:rsidP="00FD180F">
      <w:pPr>
        <w:pStyle w:val="libNormal"/>
      </w:pPr>
      <w:r w:rsidRPr="00B14408">
        <w:rPr>
          <w:rStyle w:val="libBold2Char"/>
          <w:rFonts w:hint="eastAsia"/>
          <w:rtl/>
        </w:rPr>
        <w:t>تصنيفة</w:t>
      </w:r>
      <w:r>
        <w:t xml:space="preserve"> taṣnīfa assortment, selection</w:t>
      </w:r>
    </w:p>
    <w:p w:rsidR="00B14408" w:rsidRDefault="00FD180F" w:rsidP="00FD180F">
      <w:pPr>
        <w:pStyle w:val="libNormal"/>
      </w:pPr>
      <w:r w:rsidRPr="00B14408">
        <w:rPr>
          <w:rStyle w:val="libBold2Char"/>
          <w:rFonts w:hint="eastAsia"/>
          <w:rtl/>
        </w:rPr>
        <w:t>مصنف</w:t>
      </w:r>
      <w:r>
        <w:t xml:space="preserve"> muṣannif author, writer</w:t>
      </w:r>
    </w:p>
    <w:p w:rsidR="00B14408" w:rsidRDefault="00FD180F" w:rsidP="00FD180F">
      <w:pPr>
        <w:pStyle w:val="libNormal"/>
      </w:pPr>
      <w:r w:rsidRPr="00B14408">
        <w:rPr>
          <w:rStyle w:val="libBold2Char"/>
          <w:rFonts w:hint="eastAsia"/>
          <w:rtl/>
        </w:rPr>
        <w:t>مصنف</w:t>
      </w:r>
      <w:r>
        <w:t xml:space="preserve"> muṣannaf pl. </w:t>
      </w:r>
      <w:r w:rsidR="003D2305">
        <w:t>-</w:t>
      </w:r>
      <w:r>
        <w:t>āt literary work</w:t>
      </w:r>
    </w:p>
    <w:p w:rsidR="00B14408" w:rsidRDefault="00FD180F" w:rsidP="00FD180F">
      <w:pPr>
        <w:pStyle w:val="libNormal"/>
      </w:pPr>
      <w:r w:rsidRPr="00B14408">
        <w:rPr>
          <w:rStyle w:val="libBold2Char"/>
          <w:rFonts w:hint="eastAsia"/>
          <w:rtl/>
        </w:rPr>
        <w:t>صنفر</w:t>
      </w:r>
      <w:r>
        <w:t xml:space="preserve"> ṣanfara to rub with sandpaper, to sandpaper, to emery (</w:t>
      </w:r>
      <w:r>
        <w:rPr>
          <w:rtl/>
        </w:rPr>
        <w:t>هـ</w:t>
      </w:r>
      <w:r>
        <w:t>s.th.)</w:t>
      </w:r>
    </w:p>
    <w:p w:rsidR="00B14408" w:rsidRDefault="00FD180F" w:rsidP="00FD180F">
      <w:pPr>
        <w:pStyle w:val="libNormal"/>
      </w:pPr>
      <w:r w:rsidRPr="00B14408">
        <w:rPr>
          <w:rStyle w:val="libBold2Char"/>
          <w:rtl/>
        </w:rPr>
        <w:t>صنفر</w:t>
      </w:r>
      <w:r>
        <w:t xml:space="preserve"> ṣanfar and </w:t>
      </w:r>
      <w:r>
        <w:rPr>
          <w:rtl/>
        </w:rPr>
        <w:t>صنفرة</w:t>
      </w:r>
      <w:r>
        <w:t xml:space="preserve"> ṣanfara emery</w:t>
      </w:r>
    </w:p>
    <w:p w:rsidR="00B14408" w:rsidRDefault="00FD180F" w:rsidP="00FD180F">
      <w:pPr>
        <w:pStyle w:val="libNormal"/>
      </w:pPr>
      <w:r w:rsidRPr="00B14408">
        <w:rPr>
          <w:rStyle w:val="libBold2Char"/>
          <w:rFonts w:hint="eastAsia"/>
          <w:rtl/>
        </w:rPr>
        <w:t>صنم</w:t>
      </w:r>
      <w:r>
        <w:t xml:space="preserve"> ṣanam pl. </w:t>
      </w:r>
      <w:r>
        <w:rPr>
          <w:rtl/>
        </w:rPr>
        <w:t>اصنام</w:t>
      </w:r>
      <w:r>
        <w:t xml:space="preserve"> aṣnām idol, image</w:t>
      </w:r>
    </w:p>
    <w:p w:rsidR="00B14408" w:rsidRDefault="00FD180F" w:rsidP="00FD180F">
      <w:pPr>
        <w:pStyle w:val="libNormal"/>
      </w:pPr>
      <w:r w:rsidRPr="00B14408">
        <w:rPr>
          <w:rStyle w:val="libBold2Char"/>
          <w:rFonts w:hint="eastAsia"/>
          <w:rtl/>
        </w:rPr>
        <w:t>صنو</w:t>
      </w:r>
      <w:r>
        <w:t xml:space="preserve"> ṣinw pl. </w:t>
      </w:r>
      <w:r>
        <w:rPr>
          <w:rtl/>
        </w:rPr>
        <w:t>صنوان</w:t>
      </w:r>
      <w:r>
        <w:t xml:space="preserve"> ṣinwān, </w:t>
      </w:r>
      <w:r>
        <w:rPr>
          <w:rtl/>
        </w:rPr>
        <w:t>اصناء</w:t>
      </w:r>
      <w:r>
        <w:t xml:space="preserve"> aṣnā’ one of two, twin brother</w:t>
      </w:r>
    </w:p>
    <w:p w:rsidR="00B14408" w:rsidRDefault="00FD180F" w:rsidP="00FD180F">
      <w:pPr>
        <w:pStyle w:val="libNormal"/>
      </w:pPr>
      <w:r w:rsidRPr="00B14408">
        <w:rPr>
          <w:rStyle w:val="libBold2Char"/>
          <w:rFonts w:hint="eastAsia"/>
          <w:rtl/>
        </w:rPr>
        <w:t>صنوبر</w:t>
      </w:r>
      <w:r>
        <w:t xml:space="preserve"> ṣanaubar stone pine (Pinus pinea; bot.) </w:t>
      </w:r>
      <w:r w:rsidR="003D2305">
        <w:t>|</w:t>
      </w:r>
      <w:r>
        <w:t xml:space="preserve"> </w:t>
      </w:r>
      <w:r>
        <w:rPr>
          <w:rtl/>
        </w:rPr>
        <w:t>حب الصنوبر</w:t>
      </w:r>
      <w:r>
        <w:t xml:space="preserve"> ḥabb aṣ</w:t>
      </w:r>
      <w:r w:rsidR="003D2305">
        <w:t>-</w:t>
      </w:r>
      <w:r>
        <w:t>ṣ. pine nut, pinon</w:t>
      </w:r>
    </w:p>
    <w:p w:rsidR="00B14408" w:rsidRDefault="00FD180F" w:rsidP="00FD180F">
      <w:pPr>
        <w:pStyle w:val="libNormal"/>
      </w:pPr>
      <w:r w:rsidRPr="00B14408">
        <w:rPr>
          <w:rStyle w:val="libBold2Char"/>
          <w:rFonts w:hint="eastAsia"/>
          <w:rtl/>
        </w:rPr>
        <w:t>صنوبري</w:t>
      </w:r>
      <w:r>
        <w:t xml:space="preserve"> ṣanaubarī pine (adj.). piny, pine</w:t>
      </w:r>
      <w:r w:rsidR="003D2305">
        <w:t>-</w:t>
      </w:r>
      <w:r>
        <w:t xml:space="preserve">like; pineal </w:t>
      </w:r>
      <w:r w:rsidR="003D2305">
        <w:t>|</w:t>
      </w:r>
      <w:r>
        <w:t xml:space="preserve"> </w:t>
      </w:r>
      <w:r>
        <w:rPr>
          <w:rtl/>
        </w:rPr>
        <w:t>الغدة الصنوبرية</w:t>
      </w:r>
      <w:r>
        <w:t xml:space="preserve"> (gudda) pineal gland</w:t>
      </w:r>
    </w:p>
    <w:p w:rsidR="00B14408" w:rsidRDefault="00FD180F" w:rsidP="00FD180F">
      <w:pPr>
        <w:pStyle w:val="libNormal"/>
      </w:pPr>
      <w:r w:rsidRPr="00B14408">
        <w:rPr>
          <w:rStyle w:val="libBold2Char"/>
          <w:rFonts w:hint="eastAsia"/>
          <w:rtl/>
        </w:rPr>
        <w:t>صه</w:t>
      </w:r>
      <w:r>
        <w:t xml:space="preserve"> ṣah pst! hush! quiet!</w:t>
      </w:r>
    </w:p>
    <w:p w:rsidR="00B14408" w:rsidRDefault="00FD180F" w:rsidP="00FD180F">
      <w:pPr>
        <w:pStyle w:val="libNormal"/>
      </w:pPr>
      <w:r w:rsidRPr="00B14408">
        <w:rPr>
          <w:rStyle w:val="libBold2Char"/>
          <w:rFonts w:hint="eastAsia"/>
          <w:rtl/>
        </w:rPr>
        <w:t>صهب</w:t>
      </w:r>
      <w:r>
        <w:t xml:space="preserve"> IX and XI iṣhābba to be or become reddish, red</w:t>
      </w:r>
      <w:r w:rsidR="003D2305">
        <w:t>-</w:t>
      </w:r>
      <w:r>
        <w:t>brown</w:t>
      </w:r>
    </w:p>
    <w:p w:rsidR="00B14408" w:rsidRDefault="00FD180F" w:rsidP="00FD180F">
      <w:pPr>
        <w:pStyle w:val="libNormal"/>
      </w:pPr>
      <w:r w:rsidRPr="00B14408">
        <w:rPr>
          <w:rStyle w:val="libBold2Char"/>
          <w:rFonts w:hint="eastAsia"/>
          <w:rtl/>
        </w:rPr>
        <w:t>اصهب</w:t>
      </w:r>
      <w:r>
        <w:t xml:space="preserve"> aṣhab2, f. </w:t>
      </w:r>
      <w:r>
        <w:rPr>
          <w:rtl/>
        </w:rPr>
        <w:t>صهباء</w:t>
      </w:r>
      <w:r>
        <w:t xml:space="preserve"> ṣahhbā’2, pl. </w:t>
      </w:r>
      <w:r>
        <w:rPr>
          <w:rtl/>
        </w:rPr>
        <w:t>صهب</w:t>
      </w:r>
      <w:r>
        <w:t xml:space="preserve"> ṣuhb reddish; </w:t>
      </w:r>
      <w:r>
        <w:rPr>
          <w:rtl/>
        </w:rPr>
        <w:t>الصهباء</w:t>
      </w:r>
      <w:r>
        <w:t xml:space="preserve"> wine</w:t>
      </w:r>
    </w:p>
    <w:p w:rsidR="00B14408" w:rsidRDefault="00FD180F" w:rsidP="00FD180F">
      <w:pPr>
        <w:pStyle w:val="libNormal"/>
      </w:pPr>
      <w:r w:rsidRPr="00B14408">
        <w:rPr>
          <w:rStyle w:val="libBold2Char"/>
          <w:rFonts w:hint="eastAsia"/>
          <w:rtl/>
        </w:rPr>
        <w:t>صهد</w:t>
      </w:r>
      <w:r>
        <w:t xml:space="preserve"> ṣahada a (ṣahd) to scorch, parch, burn (</w:t>
      </w:r>
      <w:r>
        <w:rPr>
          <w:rtl/>
        </w:rPr>
        <w:t>هـ ه</w:t>
      </w:r>
      <w:r>
        <w:t xml:space="preserve"> s.o., s.th., esp. of the sun)</w:t>
      </w:r>
    </w:p>
    <w:p w:rsidR="00B14408" w:rsidRDefault="00FD180F" w:rsidP="00FD180F">
      <w:pPr>
        <w:pStyle w:val="libNormal"/>
      </w:pPr>
      <w:r w:rsidRPr="00B14408">
        <w:rPr>
          <w:rStyle w:val="libBold2Char"/>
          <w:rFonts w:hint="eastAsia"/>
          <w:rtl/>
        </w:rPr>
        <w:t>صهد</w:t>
      </w:r>
      <w:r>
        <w:t xml:space="preserve"> ṣahd beat</w:t>
      </w:r>
    </w:p>
    <w:p w:rsidR="00B14408" w:rsidRDefault="00FD180F" w:rsidP="00FD180F">
      <w:pPr>
        <w:pStyle w:val="libNormal"/>
      </w:pPr>
      <w:r w:rsidRPr="00B14408">
        <w:rPr>
          <w:rStyle w:val="libBold2Char"/>
          <w:rFonts w:hint="eastAsia"/>
          <w:rtl/>
        </w:rPr>
        <w:t>صهيد</w:t>
      </w:r>
      <w:r>
        <w:t xml:space="preserve"> ṣahīd scorching beat, blaze</w:t>
      </w:r>
    </w:p>
    <w:p w:rsidR="00B14408" w:rsidRDefault="00FD180F" w:rsidP="00FD180F">
      <w:pPr>
        <w:pStyle w:val="libNormal"/>
      </w:pPr>
      <w:r w:rsidRPr="00B14408">
        <w:rPr>
          <w:rStyle w:val="libBold2Char"/>
          <w:rFonts w:hint="eastAsia"/>
          <w:rtl/>
        </w:rPr>
        <w:t>صهود</w:t>
      </w:r>
      <w:r>
        <w:t xml:space="preserve"> ṣuhūd scorching heat, blaze</w:t>
      </w:r>
    </w:p>
    <w:p w:rsidR="00B14408" w:rsidRDefault="00FD180F" w:rsidP="00FD180F">
      <w:pPr>
        <w:pStyle w:val="libNormal"/>
      </w:pPr>
      <w:r w:rsidRPr="00B14408">
        <w:rPr>
          <w:rStyle w:val="libBold2Char"/>
          <w:rFonts w:hint="eastAsia"/>
          <w:rtl/>
        </w:rPr>
        <w:t>صهر</w:t>
      </w:r>
      <w:r>
        <w:t xml:space="preserve"> ṣahara a (ṣahr) to melt, fuse, smelt (</w:t>
      </w:r>
      <w:r>
        <w:rPr>
          <w:rtl/>
        </w:rPr>
        <w:t>هـ</w:t>
      </w:r>
      <w:r>
        <w:t xml:space="preserve"> s.th.) III to become related by marriage (</w:t>
      </w:r>
      <w:r>
        <w:rPr>
          <w:rtl/>
        </w:rPr>
        <w:t>في</w:t>
      </w:r>
      <w:r>
        <w:t xml:space="preserve"> or </w:t>
      </w:r>
      <w:r>
        <w:rPr>
          <w:rtl/>
        </w:rPr>
        <w:t>ه</w:t>
      </w:r>
      <w:r>
        <w:t xml:space="preserve"> to s.o.) IV to become related by marriage (</w:t>
      </w:r>
      <w:r>
        <w:rPr>
          <w:rtl/>
        </w:rPr>
        <w:t>الى</w:t>
      </w:r>
      <w:r>
        <w:t xml:space="preserve"> or </w:t>
      </w:r>
      <w:r>
        <w:rPr>
          <w:rtl/>
        </w:rPr>
        <w:t>ب</w:t>
      </w:r>
      <w:r>
        <w:t xml:space="preserve"> to s.o.) VI to be related by marriage VII to melt, fuse; to melt away, vanish, break (intr.)</w:t>
      </w:r>
    </w:p>
    <w:p w:rsidR="00B14408" w:rsidRDefault="00FD180F" w:rsidP="00FD180F">
      <w:pPr>
        <w:pStyle w:val="libNormal"/>
      </w:pPr>
      <w:r w:rsidRPr="00B14408">
        <w:rPr>
          <w:rStyle w:val="libBold2Char"/>
          <w:rFonts w:hint="eastAsia"/>
          <w:rtl/>
        </w:rPr>
        <w:t>صهر</w:t>
      </w:r>
      <w:r>
        <w:t xml:space="preserve"> ṣihr relationship by marriage; </w:t>
      </w:r>
      <w:r w:rsidR="003D2305">
        <w:t>--</w:t>
      </w:r>
      <w:r>
        <w:t xml:space="preserve"> (pl. </w:t>
      </w:r>
      <w:r>
        <w:rPr>
          <w:rtl/>
        </w:rPr>
        <w:t>اصهار</w:t>
      </w:r>
      <w:r>
        <w:t xml:space="preserve"> aṣhār) husband of one’s daughter, son</w:t>
      </w:r>
      <w:r w:rsidR="003D2305">
        <w:t>-</w:t>
      </w:r>
      <w:r>
        <w:t>in</w:t>
      </w:r>
      <w:r w:rsidR="003D2305">
        <w:t>-</w:t>
      </w:r>
      <w:r>
        <w:t>law; husband of one’s sister, brother</w:t>
      </w:r>
      <w:r w:rsidR="003D2305">
        <w:t>-</w:t>
      </w:r>
      <w:r>
        <w:t>in</w:t>
      </w:r>
      <w:r w:rsidR="003D2305">
        <w:t>-</w:t>
      </w:r>
      <w:r>
        <w:t>law</w:t>
      </w:r>
    </w:p>
    <w:p w:rsidR="00B14408" w:rsidRDefault="00FD180F" w:rsidP="00FD180F">
      <w:pPr>
        <w:pStyle w:val="libNormal"/>
      </w:pPr>
      <w:r w:rsidRPr="00B14408">
        <w:rPr>
          <w:rStyle w:val="libBold2Char"/>
          <w:rtl/>
        </w:rPr>
        <w:lastRenderedPageBreak/>
        <w:t>صهير</w:t>
      </w:r>
      <w:r>
        <w:t xml:space="preserve"> ṣahīr molten, in fusion</w:t>
      </w:r>
    </w:p>
    <w:p w:rsidR="00B14408" w:rsidRDefault="00FD180F" w:rsidP="00FD180F">
      <w:pPr>
        <w:pStyle w:val="libNormal"/>
      </w:pPr>
      <w:r w:rsidRPr="00B14408">
        <w:rPr>
          <w:rStyle w:val="libBold2Char"/>
          <w:rFonts w:hint="eastAsia"/>
          <w:rtl/>
        </w:rPr>
        <w:t>مصاهر</w:t>
      </w:r>
      <w:r>
        <w:t xml:space="preserve"> maṣāhir2 (pl.) smelting furnaces; blast furnaces</w:t>
      </w:r>
    </w:p>
    <w:p w:rsidR="00B14408" w:rsidRDefault="00FD180F" w:rsidP="00FD180F">
      <w:pPr>
        <w:pStyle w:val="libNormal"/>
      </w:pPr>
      <w:r>
        <w:t xml:space="preserve">O </w:t>
      </w:r>
      <w:r>
        <w:rPr>
          <w:rtl/>
        </w:rPr>
        <w:t>مصهر</w:t>
      </w:r>
      <w:r>
        <w:t xml:space="preserve"> miṣhar pl. </w:t>
      </w:r>
      <w:r w:rsidR="003D2305">
        <w:t>-</w:t>
      </w:r>
      <w:r>
        <w:t>āt fuse (el.)</w:t>
      </w:r>
    </w:p>
    <w:p w:rsidR="00B14408" w:rsidRDefault="00FD180F" w:rsidP="00FD180F">
      <w:pPr>
        <w:pStyle w:val="libNormal"/>
      </w:pPr>
      <w:r w:rsidRPr="00B14408">
        <w:rPr>
          <w:rStyle w:val="libBold2Char"/>
          <w:rFonts w:hint="eastAsia"/>
          <w:rtl/>
        </w:rPr>
        <w:t>مصاهرة</w:t>
      </w:r>
      <w:r>
        <w:t xml:space="preserve"> muṣāhara relationship by marriage; O affinity</w:t>
      </w:r>
    </w:p>
    <w:p w:rsidR="00B14408" w:rsidRDefault="00FD180F" w:rsidP="00FD180F">
      <w:pPr>
        <w:pStyle w:val="libNormal"/>
      </w:pPr>
      <w:r w:rsidRPr="00B14408">
        <w:rPr>
          <w:rStyle w:val="libBold2Char"/>
          <w:rFonts w:hint="eastAsia"/>
          <w:rtl/>
        </w:rPr>
        <w:t>انصهار</w:t>
      </w:r>
      <w:r>
        <w:t xml:space="preserve"> inṣihār melting process </w:t>
      </w:r>
      <w:r w:rsidR="003D2305">
        <w:t>|</w:t>
      </w:r>
      <w:r>
        <w:t xml:space="preserve"> O </w:t>
      </w:r>
      <w:r>
        <w:rPr>
          <w:rtl/>
        </w:rPr>
        <w:t>سلك الانصهار الواقى</w:t>
      </w:r>
      <w:r>
        <w:t xml:space="preserve"> silk al</w:t>
      </w:r>
      <w:r w:rsidR="003D2305">
        <w:t>-</w:t>
      </w:r>
      <w:r>
        <w:t>ins. al</w:t>
      </w:r>
      <w:r w:rsidR="003D2305">
        <w:t>-</w:t>
      </w:r>
      <w:r>
        <w:t>wāqī fuse (el.)</w:t>
      </w:r>
    </w:p>
    <w:p w:rsidR="00B14408" w:rsidRDefault="00FD180F" w:rsidP="00FD180F">
      <w:pPr>
        <w:pStyle w:val="libNormal"/>
      </w:pPr>
      <w:r w:rsidRPr="00B14408">
        <w:rPr>
          <w:rStyle w:val="libBold2Char"/>
          <w:rFonts w:hint="eastAsia"/>
          <w:rtl/>
        </w:rPr>
        <w:t>صهريج</w:t>
      </w:r>
      <w:r>
        <w:t xml:space="preserve"> ṣihrīj, ṣahrīj </w:t>
      </w:r>
      <w:r>
        <w:rPr>
          <w:rtl/>
        </w:rPr>
        <w:t>صهاريج</w:t>
      </w:r>
      <w:r>
        <w:t xml:space="preserve"> ṣahārīj2 cistern; large (water) container, tank</w:t>
      </w:r>
    </w:p>
    <w:p w:rsidR="00B14408" w:rsidRDefault="00FD180F" w:rsidP="00FD180F">
      <w:pPr>
        <w:pStyle w:val="libNormal"/>
      </w:pPr>
      <w:r w:rsidRPr="00B14408">
        <w:rPr>
          <w:rStyle w:val="libBold2Char"/>
          <w:rFonts w:hint="eastAsia"/>
          <w:rtl/>
        </w:rPr>
        <w:t>صهل</w:t>
      </w:r>
      <w:r>
        <w:t xml:space="preserve"> ṣahala a i (</w:t>
      </w:r>
      <w:r>
        <w:rPr>
          <w:rtl/>
        </w:rPr>
        <w:t>صهيل</w:t>
      </w:r>
      <w:r>
        <w:t xml:space="preserve"> ṣahīil) to whinny, neigh (horse)</w:t>
      </w:r>
    </w:p>
    <w:p w:rsidR="00B14408" w:rsidRDefault="00FD180F" w:rsidP="00FD180F">
      <w:pPr>
        <w:pStyle w:val="libNormal"/>
      </w:pPr>
      <w:r w:rsidRPr="00B14408">
        <w:rPr>
          <w:rStyle w:val="libBold2Char"/>
          <w:rFonts w:hint="eastAsia"/>
          <w:rtl/>
        </w:rPr>
        <w:t>صهيل</w:t>
      </w:r>
      <w:r>
        <w:t xml:space="preserve"> ṣahīl whinny(ing), neighing</w:t>
      </w:r>
    </w:p>
    <w:p w:rsidR="00B14408" w:rsidRDefault="00FD180F" w:rsidP="00FD180F">
      <w:pPr>
        <w:pStyle w:val="libNormal"/>
      </w:pPr>
      <w:r w:rsidRPr="00B14408">
        <w:rPr>
          <w:rStyle w:val="libBold2Char"/>
          <w:rFonts w:hint="eastAsia"/>
          <w:rtl/>
        </w:rPr>
        <w:t>صهوة</w:t>
      </w:r>
      <w:r>
        <w:t xml:space="preserve"> ṣahwa pl. ṣahawāt, </w:t>
      </w:r>
      <w:r>
        <w:rPr>
          <w:rtl/>
        </w:rPr>
        <w:t>صهاء</w:t>
      </w:r>
      <w:r>
        <w:t xml:space="preserve"> ṣihā’ back (of a horse)</w:t>
      </w:r>
    </w:p>
    <w:p w:rsidR="00B14408" w:rsidRDefault="00FD180F" w:rsidP="00FD180F">
      <w:pPr>
        <w:pStyle w:val="libNormal"/>
      </w:pPr>
      <w:r w:rsidRPr="00B14408">
        <w:rPr>
          <w:rStyle w:val="libBold2Char"/>
          <w:rFonts w:hint="eastAsia"/>
          <w:rtl/>
        </w:rPr>
        <w:t>صهيون</w:t>
      </w:r>
      <w:r>
        <w:t xml:space="preserve"> ṣahyūn2, also ṣihyaun2 Zion</w:t>
      </w:r>
    </w:p>
    <w:p w:rsidR="00B14408" w:rsidRDefault="00FD180F" w:rsidP="00FD180F">
      <w:pPr>
        <w:pStyle w:val="libNormal"/>
      </w:pPr>
      <w:r w:rsidRPr="00B14408">
        <w:rPr>
          <w:rStyle w:val="libBold2Char"/>
          <w:rFonts w:hint="eastAsia"/>
          <w:rtl/>
        </w:rPr>
        <w:t>صهيوني</w:t>
      </w:r>
      <w:r>
        <w:t xml:space="preserve"> ṣahyūnī, ṣihyaunī Zionistic, Zionist</w:t>
      </w:r>
    </w:p>
    <w:p w:rsidR="00B14408" w:rsidRDefault="00FD180F" w:rsidP="00FD180F">
      <w:pPr>
        <w:pStyle w:val="libNormal"/>
      </w:pPr>
      <w:r w:rsidRPr="00B14408">
        <w:rPr>
          <w:rStyle w:val="libBold2Char"/>
          <w:rFonts w:hint="eastAsia"/>
          <w:rtl/>
        </w:rPr>
        <w:t>صهيونية</w:t>
      </w:r>
      <w:r>
        <w:t xml:space="preserve"> ṣahyūnīya, ṣihyaunīya Zionism</w:t>
      </w:r>
    </w:p>
    <w:p w:rsidR="00B14408" w:rsidRDefault="00FD180F" w:rsidP="00FD180F">
      <w:pPr>
        <w:pStyle w:val="libNormal"/>
      </w:pPr>
      <w:r w:rsidRPr="007F5296">
        <w:rPr>
          <w:rStyle w:val="libBold2Char"/>
        </w:rPr>
        <w:t>1</w:t>
      </w:r>
      <w:r w:rsidRPr="007F5296">
        <w:rPr>
          <w:rStyle w:val="libBold2Char"/>
          <w:rtl/>
        </w:rPr>
        <w:t>صاب</w:t>
      </w:r>
      <w:r>
        <w:rPr>
          <w:rtl/>
        </w:rPr>
        <w:t xml:space="preserve"> (صوب</w:t>
      </w:r>
      <w:r>
        <w:t xml:space="preserve">) ṣāba u (ṣaub, </w:t>
      </w:r>
      <w:r>
        <w:rPr>
          <w:rtl/>
        </w:rPr>
        <w:t>صيبوبة</w:t>
      </w:r>
      <w:r>
        <w:t xml:space="preserve"> ṣaibūba) to hit (</w:t>
      </w:r>
      <w:r>
        <w:rPr>
          <w:rtl/>
        </w:rPr>
        <w:t>هـ</w:t>
      </w:r>
      <w:r>
        <w:t xml:space="preserve"> s.th., the target); to be right, hold true, be to the point, hit the mark, be pertinent, be apposite (opinion) </w:t>
      </w:r>
      <w:r w:rsidR="003D2305">
        <w:t>|</w:t>
      </w:r>
      <w:r>
        <w:t xml:space="preserve"> </w:t>
      </w:r>
      <w:r>
        <w:rPr>
          <w:rtl/>
        </w:rPr>
        <w:t>صاب ام اقلع</w:t>
      </w:r>
      <w:r>
        <w:t xml:space="preserve"> (am aqla‘a) by all means, under all circumstances II to direct, fix (</w:t>
      </w:r>
      <w:r>
        <w:rPr>
          <w:rtl/>
        </w:rPr>
        <w:t>الى هـ</w:t>
      </w:r>
      <w:r>
        <w:t xml:space="preserve"> s.th., also, e.g., the glance on, to), aim, point, train (</w:t>
      </w:r>
      <w:r>
        <w:rPr>
          <w:rtl/>
        </w:rPr>
        <w:t>الى هـ</w:t>
      </w:r>
      <w:r>
        <w:t xml:space="preserve"> s.th. at or on); to agree (</w:t>
      </w:r>
      <w:r>
        <w:rPr>
          <w:rtl/>
        </w:rPr>
        <w:t>ه</w:t>
      </w:r>
      <w:r>
        <w:t xml:space="preserve"> with s.o.), concur (</w:t>
      </w:r>
      <w:r>
        <w:rPr>
          <w:rtl/>
        </w:rPr>
        <w:t>هـ, ه</w:t>
      </w:r>
      <w:r>
        <w:t xml:space="preserve"> with s.o., in s.th.), consent, assent (</w:t>
      </w:r>
      <w:r>
        <w:rPr>
          <w:rtl/>
        </w:rPr>
        <w:t>هـ</w:t>
      </w:r>
      <w:r>
        <w:t xml:space="preserve"> to s.th.), approve (</w:t>
      </w:r>
      <w:r>
        <w:rPr>
          <w:rtl/>
        </w:rPr>
        <w:t>هـ</w:t>
      </w:r>
      <w:r>
        <w:t xml:space="preserve"> of s.th.), sanction (</w:t>
      </w:r>
      <w:r>
        <w:rPr>
          <w:rtl/>
        </w:rPr>
        <w:t>هـ</w:t>
      </w:r>
      <w:r>
        <w:t xml:space="preserve"> s.th.) IV to hit (</w:t>
      </w:r>
      <w:r>
        <w:rPr>
          <w:rtl/>
        </w:rPr>
        <w:t>هـ</w:t>
      </w:r>
      <w:r>
        <w:t xml:space="preserve"> a target); to attain, reach, achieve (</w:t>
      </w:r>
      <w:r>
        <w:rPr>
          <w:rtl/>
        </w:rPr>
        <w:t>هـ</w:t>
      </w:r>
      <w:r>
        <w:t xml:space="preserve"> s.th., e.g., end, purpose); to reach out (</w:t>
      </w:r>
      <w:r>
        <w:rPr>
          <w:rtl/>
        </w:rPr>
        <w:t>هـ</w:t>
      </w:r>
      <w:r>
        <w:t xml:space="preserve"> for s.th., of the hand); to get, obtain, win, gain (</w:t>
      </w:r>
      <w:r>
        <w:rPr>
          <w:rtl/>
        </w:rPr>
        <w:t>هـ</w:t>
      </w:r>
      <w:r>
        <w:t xml:space="preserve"> e.g., a fortune), acquire (</w:t>
      </w:r>
      <w:r>
        <w:rPr>
          <w:rtl/>
        </w:rPr>
        <w:t>هـ</w:t>
      </w:r>
      <w:r>
        <w:t xml:space="preserve"> s.th.</w:t>
      </w:r>
      <w:r>
        <w:rPr>
          <w:rtl/>
        </w:rPr>
        <w:t>ه</w:t>
      </w:r>
      <w:r>
        <w:t xml:space="preserve"> e.g.</w:t>
      </w:r>
      <w:r>
        <w:rPr>
          <w:rtl/>
        </w:rPr>
        <w:t>ه</w:t>
      </w:r>
      <w:r>
        <w:t xml:space="preserve"> a certain amount of knowledge); to have, eat (</w:t>
      </w:r>
      <w:r>
        <w:rPr>
          <w:rtl/>
        </w:rPr>
        <w:t>هـ</w:t>
      </w:r>
      <w:r>
        <w:t xml:space="preserve"> a snack); to take (</w:t>
      </w:r>
      <w:r>
        <w:rPr>
          <w:rtl/>
        </w:rPr>
        <w:t>هـ</w:t>
      </w:r>
      <w:r>
        <w:t xml:space="preserve"> a meal); to befall (</w:t>
      </w:r>
      <w:r>
        <w:rPr>
          <w:rtl/>
        </w:rPr>
        <w:t>ه</w:t>
      </w:r>
      <w:r>
        <w:t xml:space="preserve"> s.o.), fall (</w:t>
      </w:r>
      <w:r>
        <w:rPr>
          <w:rtl/>
        </w:rPr>
        <w:t>ه</w:t>
      </w:r>
      <w:r>
        <w:t xml:space="preserve"> upon s.o.), happen (</w:t>
      </w:r>
      <w:r>
        <w:rPr>
          <w:rtl/>
        </w:rPr>
        <w:t>ه</w:t>
      </w:r>
      <w:r>
        <w:t xml:space="preserve"> to s.o.); to allot (</w:t>
      </w:r>
      <w:r>
        <w:rPr>
          <w:rtl/>
        </w:rPr>
        <w:t>ب ه</w:t>
      </w:r>
      <w:r>
        <w:t xml:space="preserve"> to s.o. s.th.), bestow (</w:t>
      </w:r>
      <w:r>
        <w:rPr>
          <w:rtl/>
        </w:rPr>
        <w:t>ب ه</w:t>
      </w:r>
      <w:r>
        <w:t xml:space="preserve"> upon s.o. s.th.), make (</w:t>
      </w:r>
      <w:r>
        <w:rPr>
          <w:rtl/>
        </w:rPr>
        <w:t>ب</w:t>
      </w:r>
      <w:r>
        <w:t xml:space="preserve"> s.th.) fall to s.o.’s (</w:t>
      </w:r>
      <w:r>
        <w:rPr>
          <w:rtl/>
        </w:rPr>
        <w:t>ه</w:t>
      </w:r>
      <w:r>
        <w:t>) lot; to cause losses (</w:t>
      </w:r>
      <w:r>
        <w:rPr>
          <w:rtl/>
        </w:rPr>
        <w:t>من</w:t>
      </w:r>
      <w:r>
        <w:t xml:space="preserve"> to s.o.); to be right, be in the right; to do the right thing, hit the mark; to do right, properly (</w:t>
      </w:r>
      <w:r>
        <w:rPr>
          <w:rtl/>
        </w:rPr>
        <w:t>ه</w:t>
      </w:r>
      <w:r>
        <w:t xml:space="preserve"> s.th., expressed by a verbal noun); to say the right word; pass </w:t>
      </w:r>
      <w:r>
        <w:rPr>
          <w:rtl/>
        </w:rPr>
        <w:t>اصيب</w:t>
      </w:r>
      <w:r>
        <w:t xml:space="preserve"> uṣība to be stricken, attacked, afflicted (</w:t>
      </w:r>
      <w:r>
        <w:rPr>
          <w:rtl/>
        </w:rPr>
        <w:t>ب</w:t>
      </w:r>
      <w:r>
        <w:t xml:space="preserve"> by a disease, and the like); to be killed </w:t>
      </w:r>
      <w:r w:rsidR="003D2305">
        <w:t>|</w:t>
      </w:r>
      <w:r>
        <w:t xml:space="preserve"> </w:t>
      </w:r>
      <w:r>
        <w:rPr>
          <w:rtl/>
        </w:rPr>
        <w:t>اصاب اصابات</w:t>
      </w:r>
      <w:r>
        <w:t xml:space="preserve"> (iṣābāt) to score, make goals (in sports); </w:t>
      </w:r>
      <w:r>
        <w:rPr>
          <w:rtl/>
        </w:rPr>
        <w:t>اصاب في عمله</w:t>
      </w:r>
      <w:r>
        <w:t xml:space="preserve"> (‘amalihī) to do right, act </w:t>
      </w:r>
      <w:r>
        <w:lastRenderedPageBreak/>
        <w:t xml:space="preserve">properly; </w:t>
      </w:r>
      <w:r>
        <w:rPr>
          <w:rtl/>
        </w:rPr>
        <w:t>اصيب بجراح</w:t>
      </w:r>
      <w:r>
        <w:t xml:space="preserve"> to incur multiple wounds; </w:t>
      </w:r>
      <w:r>
        <w:rPr>
          <w:rtl/>
        </w:rPr>
        <w:t>اصيب بخسارة</w:t>
      </w:r>
      <w:r>
        <w:t xml:space="preserve"> (bi</w:t>
      </w:r>
      <w:r w:rsidR="003D2305">
        <w:t>-</w:t>
      </w:r>
      <w:r>
        <w:t xml:space="preserve">kasāratin) to suffer a loss; </w:t>
      </w:r>
      <w:r>
        <w:rPr>
          <w:rtl/>
        </w:rPr>
        <w:t>اصيب اصابة شديدة</w:t>
      </w:r>
      <w:r>
        <w:t xml:space="preserve"> (iṣābatan) to be hard hit, be grievously afflioted X </w:t>
      </w:r>
      <w:r>
        <w:rPr>
          <w:rtl/>
        </w:rPr>
        <w:t>استوصب</w:t>
      </w:r>
      <w:r>
        <w:t xml:space="preserve"> istauṣaba to approve (</w:t>
      </w:r>
      <w:r>
        <w:rPr>
          <w:rtl/>
        </w:rPr>
        <w:t>ه</w:t>
      </w:r>
      <w:r>
        <w:t xml:space="preserve"> of s.th.), sanction (</w:t>
      </w:r>
      <w:r>
        <w:rPr>
          <w:rtl/>
        </w:rPr>
        <w:t>هـ</w:t>
      </w:r>
      <w:r>
        <w:t xml:space="preserve"> s.th.)</w:t>
      </w:r>
    </w:p>
    <w:p w:rsidR="00B14408" w:rsidRDefault="00FD180F" w:rsidP="00FD180F">
      <w:pPr>
        <w:pStyle w:val="libNormal"/>
      </w:pPr>
      <w:r w:rsidRPr="00B14408">
        <w:rPr>
          <w:rStyle w:val="libBold2Char"/>
          <w:rFonts w:hint="eastAsia"/>
          <w:rtl/>
        </w:rPr>
        <w:t>صوب</w:t>
      </w:r>
      <w:r>
        <w:t xml:space="preserve"> ṣaub direction, quarter; that which is right, proper, or correct; ṣauba (prep.) in the direction of, toward, to </w:t>
      </w:r>
      <w:r w:rsidR="003D2305">
        <w:t>|</w:t>
      </w:r>
      <w:r>
        <w:t xml:space="preserve"> </w:t>
      </w:r>
      <w:r>
        <w:rPr>
          <w:rtl/>
        </w:rPr>
        <w:t>من كل حدب وصوب</w:t>
      </w:r>
      <w:r>
        <w:t xml:space="preserve"> (ḥadabin) or </w:t>
      </w:r>
      <w:r>
        <w:rPr>
          <w:rtl/>
        </w:rPr>
        <w:t>من كل صوب وحدب</w:t>
      </w:r>
      <w:r>
        <w:t xml:space="preserve"> or </w:t>
      </w:r>
      <w:r>
        <w:rPr>
          <w:rtl/>
        </w:rPr>
        <w:t>من كل فج وحدب</w:t>
      </w:r>
      <w:r>
        <w:t xml:space="preserve"> (fajjin) from all sides, from all directions, from all quarters, from everywhere; </w:t>
      </w:r>
      <w:r>
        <w:rPr>
          <w:rtl/>
        </w:rPr>
        <w:t>في كل صوب وحدب</w:t>
      </w:r>
      <w:r>
        <w:t xml:space="preserve"> every place, everywhere, all over, in all quarters</w:t>
      </w:r>
    </w:p>
    <w:p w:rsidR="00B14408" w:rsidRDefault="00FD180F" w:rsidP="00FD180F">
      <w:pPr>
        <w:pStyle w:val="libNormal"/>
      </w:pPr>
      <w:r w:rsidRPr="00B14408">
        <w:rPr>
          <w:rStyle w:val="libBold2Char"/>
          <w:rFonts w:hint="eastAsia"/>
          <w:rtl/>
        </w:rPr>
        <w:t>صيب</w:t>
      </w:r>
      <w:r>
        <w:t xml:space="preserve"> ṣayyib rain cloud</w:t>
      </w:r>
    </w:p>
    <w:p w:rsidR="00B14408" w:rsidRDefault="00FD180F" w:rsidP="00FD180F">
      <w:pPr>
        <w:pStyle w:val="libNormal"/>
      </w:pPr>
      <w:r w:rsidRPr="00B14408">
        <w:rPr>
          <w:rStyle w:val="libBold2Char"/>
          <w:rFonts w:hint="eastAsia"/>
          <w:rtl/>
        </w:rPr>
        <w:t>صابة</w:t>
      </w:r>
      <w:r>
        <w:t xml:space="preserve"> ṣāba pl. </w:t>
      </w:r>
      <w:r w:rsidR="003D2305">
        <w:t>-</w:t>
      </w:r>
      <w:r>
        <w:t>āt harvest (tun.)</w:t>
      </w:r>
    </w:p>
    <w:p w:rsidR="00B14408" w:rsidRDefault="00FD180F" w:rsidP="00FD180F">
      <w:pPr>
        <w:pStyle w:val="libNormal"/>
      </w:pPr>
      <w:r w:rsidRPr="00B14408">
        <w:rPr>
          <w:rStyle w:val="libBold2Char"/>
          <w:rFonts w:hint="eastAsia"/>
          <w:rtl/>
        </w:rPr>
        <w:t>صواب</w:t>
      </w:r>
      <w:r>
        <w:t xml:space="preserve"> ṣawāb that which is right, proper, or correct; right, proper, or correct; rightness, correctness, properness; reason, intellect, mind, consciousness; </w:t>
      </w:r>
      <w:r>
        <w:rPr>
          <w:rtl/>
        </w:rPr>
        <w:t>صوابا</w:t>
      </w:r>
      <w:r>
        <w:t xml:space="preserve"> ṣawāban rightly, justly </w:t>
      </w:r>
      <w:r w:rsidR="003D2305">
        <w:t>|</w:t>
      </w:r>
      <w:r>
        <w:t xml:space="preserve"> </w:t>
      </w:r>
      <w:r>
        <w:rPr>
          <w:rtl/>
        </w:rPr>
        <w:t>هو على الصواب</w:t>
      </w:r>
      <w:r>
        <w:t xml:space="preserve"> he is right; </w:t>
      </w:r>
      <w:r>
        <w:rPr>
          <w:rtl/>
        </w:rPr>
        <w:t>سلك طريق الصواب والحق</w:t>
      </w:r>
      <w:r>
        <w:t xml:space="preserve"> (ḥaqq) to act in exactly the right manner, pursue the right course; </w:t>
      </w:r>
      <w:r>
        <w:rPr>
          <w:rtl/>
        </w:rPr>
        <w:t>رجع (فاء) الى صوابه</w:t>
      </w:r>
      <w:r>
        <w:t xml:space="preserve"> to regain one’s reason, get back to one’s senses, become reasonable again; </w:t>
      </w:r>
      <w:r>
        <w:rPr>
          <w:rtl/>
        </w:rPr>
        <w:t>اضاع صوابه, فقد صوابه</w:t>
      </w:r>
      <w:r>
        <w:t xml:space="preserve"> to lose one’s mind; </w:t>
      </w:r>
      <w:r>
        <w:rPr>
          <w:rtl/>
        </w:rPr>
        <w:t>غاب عن صوابه</w:t>
      </w:r>
      <w:r>
        <w:t xml:space="preserve"> to lose consciousness; </w:t>
      </w:r>
      <w:r>
        <w:rPr>
          <w:rtl/>
        </w:rPr>
        <w:t>غائب عن صوابه</w:t>
      </w:r>
      <w:r>
        <w:t xml:space="preserve"> unconscious, senseless</w:t>
      </w:r>
    </w:p>
    <w:p w:rsidR="00B14408" w:rsidRDefault="00FD180F" w:rsidP="00FD180F">
      <w:pPr>
        <w:pStyle w:val="libNormal"/>
      </w:pPr>
      <w:r w:rsidRPr="00B14408">
        <w:rPr>
          <w:rStyle w:val="libBold2Char"/>
          <w:rFonts w:hint="eastAsia"/>
          <w:rtl/>
        </w:rPr>
        <w:t>اصوب</w:t>
      </w:r>
      <w:r>
        <w:t xml:space="preserve"> aṣwab2 more pertinent, more apropos, more apposite, more proper, more correct</w:t>
      </w:r>
    </w:p>
    <w:p w:rsidR="00B14408" w:rsidRDefault="00FD180F" w:rsidP="00FD180F">
      <w:pPr>
        <w:pStyle w:val="libNormal"/>
      </w:pPr>
      <w:r w:rsidRPr="00B14408">
        <w:rPr>
          <w:rStyle w:val="libBold2Char"/>
          <w:rFonts w:hint="eastAsia"/>
          <w:rtl/>
        </w:rPr>
        <w:t>اصوبية</w:t>
      </w:r>
      <w:r>
        <w:t xml:space="preserve"> aṣwabīya advisability, expediency</w:t>
      </w:r>
    </w:p>
    <w:p w:rsidR="00B14408" w:rsidRDefault="00FD180F" w:rsidP="00FD180F">
      <w:pPr>
        <w:pStyle w:val="libNormal"/>
      </w:pPr>
      <w:r w:rsidRPr="00B14408">
        <w:rPr>
          <w:rStyle w:val="libBold2Char"/>
          <w:rFonts w:hint="eastAsia"/>
          <w:rtl/>
        </w:rPr>
        <w:t>تصويب</w:t>
      </w:r>
      <w:r>
        <w:t xml:space="preserve"> taṣwīb aiming; turning, pointing; (pl. </w:t>
      </w:r>
      <w:r w:rsidR="003D2305">
        <w:t>-</w:t>
      </w:r>
      <w:r>
        <w:t>āt) correction, rectification</w:t>
      </w:r>
    </w:p>
    <w:p w:rsidR="00B14408" w:rsidRDefault="00FD180F" w:rsidP="00FD180F">
      <w:pPr>
        <w:pStyle w:val="libNormal"/>
      </w:pPr>
      <w:r w:rsidRPr="00B14408">
        <w:rPr>
          <w:rStyle w:val="libBold2Char"/>
          <w:rFonts w:hint="eastAsia"/>
          <w:rtl/>
        </w:rPr>
        <w:t>اصابة</w:t>
      </w:r>
      <w:r>
        <w:t xml:space="preserve"> isāba pl. </w:t>
      </w:r>
      <w:r w:rsidR="003D2305">
        <w:t>-</w:t>
      </w:r>
      <w:r>
        <w:t xml:space="preserve">āt hit; goal, score (in sports); injury, wound; state or process of being afflicted (by a disease), (attack of) illness, sickness; accident </w:t>
      </w:r>
      <w:r w:rsidR="003D2305">
        <w:t>|</w:t>
      </w:r>
      <w:r>
        <w:t xml:space="preserve"> </w:t>
      </w:r>
      <w:r>
        <w:rPr>
          <w:rtl/>
        </w:rPr>
        <w:t>اصابة العمل</w:t>
      </w:r>
      <w:r>
        <w:t xml:space="preserve"> i. al</w:t>
      </w:r>
      <w:r w:rsidR="003D2305">
        <w:t>-</w:t>
      </w:r>
      <w:r>
        <w:t xml:space="preserve">‘amal industrial accident; </w:t>
      </w:r>
      <w:r>
        <w:rPr>
          <w:rtl/>
        </w:rPr>
        <w:t>محل الاصابة</w:t>
      </w:r>
      <w:r>
        <w:t xml:space="preserve"> maḥall al</w:t>
      </w:r>
      <w:r w:rsidR="003D2305">
        <w:t>-</w:t>
      </w:r>
      <w:r>
        <w:t>i. scene of the accident</w:t>
      </w:r>
    </w:p>
    <w:p w:rsidR="00B14408" w:rsidRDefault="00FD180F" w:rsidP="00FD180F">
      <w:pPr>
        <w:pStyle w:val="libNormal"/>
      </w:pPr>
      <w:r w:rsidRPr="00B14408">
        <w:rPr>
          <w:rStyle w:val="libBold2Char"/>
          <w:rFonts w:hint="eastAsia"/>
          <w:rtl/>
        </w:rPr>
        <w:t>استصواب</w:t>
      </w:r>
      <w:r>
        <w:t xml:space="preserve"> istiṣwāb approval</w:t>
      </w:r>
    </w:p>
    <w:p w:rsidR="00B14408" w:rsidRDefault="00FD180F" w:rsidP="00FD180F">
      <w:pPr>
        <w:pStyle w:val="libNormal"/>
      </w:pPr>
      <w:r w:rsidRPr="00B14408">
        <w:rPr>
          <w:rStyle w:val="libBold2Char"/>
          <w:rFonts w:hint="eastAsia"/>
          <w:rtl/>
        </w:rPr>
        <w:t>صائب</w:t>
      </w:r>
      <w:r>
        <w:t xml:space="preserve"> ṣā’ib pertinent, apropos, apposite, right, correct; suited, appropriate</w:t>
      </w:r>
    </w:p>
    <w:p w:rsidR="00B14408" w:rsidRDefault="00FD180F" w:rsidP="00FD180F">
      <w:pPr>
        <w:pStyle w:val="libNormal"/>
      </w:pPr>
      <w:r w:rsidRPr="00B14408">
        <w:rPr>
          <w:rStyle w:val="libBold2Char"/>
          <w:rFonts w:hint="eastAsia"/>
          <w:rtl/>
        </w:rPr>
        <w:t>مصيب</w:t>
      </w:r>
      <w:r>
        <w:t xml:space="preserve"> muṣīb pertinent, apropos, apposite, right, correct; suited, appropriate</w:t>
      </w:r>
    </w:p>
    <w:p w:rsidR="00B14408" w:rsidRDefault="00FD180F" w:rsidP="00FD180F">
      <w:pPr>
        <w:pStyle w:val="libNormal"/>
      </w:pPr>
      <w:r w:rsidRPr="00B14408">
        <w:rPr>
          <w:rStyle w:val="libBold2Char"/>
          <w:rFonts w:hint="eastAsia"/>
          <w:rtl/>
        </w:rPr>
        <w:t>مصيبة</w:t>
      </w:r>
      <w:r>
        <w:t xml:space="preserve"> muṣība pl. </w:t>
      </w:r>
      <w:r w:rsidR="003D2305">
        <w:t>-</w:t>
      </w:r>
      <w:r>
        <w:t xml:space="preserve">āt, </w:t>
      </w:r>
      <w:r>
        <w:rPr>
          <w:rtl/>
        </w:rPr>
        <w:t>مصائب</w:t>
      </w:r>
      <w:r>
        <w:t xml:space="preserve"> maṣā’ib2 misfortune, calamity, disaster</w:t>
      </w:r>
    </w:p>
    <w:p w:rsidR="00B14408" w:rsidRDefault="00FD180F" w:rsidP="00FD180F">
      <w:pPr>
        <w:pStyle w:val="libNormal"/>
      </w:pPr>
      <w:r w:rsidRPr="00B14408">
        <w:rPr>
          <w:rStyle w:val="libBold2Char"/>
          <w:rFonts w:hint="eastAsia"/>
          <w:rtl/>
        </w:rPr>
        <w:t>مصاب</w:t>
      </w:r>
      <w:r>
        <w:t xml:space="preserve"> muṣāb stricken, befallen, attacked, afflicted (</w:t>
      </w:r>
      <w:r>
        <w:rPr>
          <w:rtl/>
        </w:rPr>
        <w:t>ب</w:t>
      </w:r>
      <w:r>
        <w:t xml:space="preserve"> by); injured, wounded, sick, ill; wounded person, casualty; victim of an accident; </w:t>
      </w:r>
      <w:r>
        <w:lastRenderedPageBreak/>
        <w:t xml:space="preserve">misfortune, calamity, disaster </w:t>
      </w:r>
      <w:r w:rsidR="003D2305">
        <w:t>|</w:t>
      </w:r>
      <w:r>
        <w:rPr>
          <w:rtl/>
        </w:rPr>
        <w:t>مصاب اليم</w:t>
      </w:r>
      <w:r>
        <w:t xml:space="preserve"> grievous misfortune, mournful event, death</w:t>
      </w:r>
    </w:p>
    <w:p w:rsidR="00B14408" w:rsidRDefault="00FD180F" w:rsidP="00FD180F">
      <w:pPr>
        <w:pStyle w:val="libNormal"/>
      </w:pPr>
      <w:r w:rsidRPr="007F5296">
        <w:rPr>
          <w:rStyle w:val="libBold2Char"/>
        </w:rPr>
        <w:t>2</w:t>
      </w:r>
      <w:r w:rsidRPr="007F5296">
        <w:rPr>
          <w:rStyle w:val="libBold2Char"/>
          <w:rtl/>
        </w:rPr>
        <w:t>صوبة</w:t>
      </w:r>
      <w:r>
        <w:t xml:space="preserve"> (Turk. soba) ṣōbe stove (syr.)</w:t>
      </w:r>
    </w:p>
    <w:p w:rsidR="00B14408" w:rsidRDefault="00FD180F" w:rsidP="00FD180F">
      <w:pPr>
        <w:pStyle w:val="libNormal"/>
      </w:pPr>
      <w:r w:rsidRPr="00B14408">
        <w:rPr>
          <w:rStyle w:val="libBold2Char"/>
          <w:rFonts w:hint="eastAsia"/>
          <w:rtl/>
        </w:rPr>
        <w:t>صات</w:t>
      </w:r>
      <w:r>
        <w:rPr>
          <w:rtl/>
        </w:rPr>
        <w:t xml:space="preserve"> (صوت</w:t>
      </w:r>
      <w:r>
        <w:t>) ṣāta u a (ṣāut) to ring, sound, make a noise or sound; to raise one’s voice, about II = I; to vote, cast ballots (at an election)</w:t>
      </w:r>
    </w:p>
    <w:p w:rsidR="00B14408" w:rsidRDefault="00FD180F" w:rsidP="00FD180F">
      <w:pPr>
        <w:pStyle w:val="libNormal"/>
      </w:pPr>
      <w:r w:rsidRPr="00B14408">
        <w:rPr>
          <w:rStyle w:val="libBold2Char"/>
          <w:rFonts w:hint="eastAsia"/>
          <w:rtl/>
        </w:rPr>
        <w:t>صوت</w:t>
      </w:r>
      <w:r>
        <w:t xml:space="preserve"> ṣaut pl. </w:t>
      </w:r>
      <w:r>
        <w:rPr>
          <w:rtl/>
        </w:rPr>
        <w:t>اصوات</w:t>
      </w:r>
      <w:r>
        <w:t xml:space="preserve"> aṣwāt sound (also phon.); voice; tone, strain; melody, tune; noise; fame, renown; vote; pl. interjections (gram.) </w:t>
      </w:r>
      <w:r w:rsidR="003D2305">
        <w:t>|</w:t>
      </w:r>
      <w:r>
        <w:t xml:space="preserve"> </w:t>
      </w:r>
      <w:r>
        <w:rPr>
          <w:rtl/>
        </w:rPr>
        <w:t>بعد الصوت</w:t>
      </w:r>
      <w:r>
        <w:t xml:space="preserve"> bu‘d aṣ</w:t>
      </w:r>
      <w:r w:rsidR="003D2305">
        <w:t>-</w:t>
      </w:r>
      <w:r>
        <w:t xml:space="preserve">ṣ. fame, celebrity; </w:t>
      </w:r>
      <w:r>
        <w:rPr>
          <w:rtl/>
        </w:rPr>
        <w:t>رجع الصوت</w:t>
      </w:r>
      <w:r>
        <w:t xml:space="preserve"> raj‘ aṣ</w:t>
      </w:r>
      <w:r w:rsidR="003D2305">
        <w:t>-</w:t>
      </w:r>
      <w:r>
        <w:t xml:space="preserve">ṣ. echo, reverberation; </w:t>
      </w:r>
      <w:r>
        <w:rPr>
          <w:rtl/>
        </w:rPr>
        <w:t>علم الأصوات</w:t>
      </w:r>
      <w:r>
        <w:t xml:space="preserve"> ‘ilm al</w:t>
      </w:r>
      <w:r w:rsidR="003D2305">
        <w:t>-</w:t>
      </w:r>
      <w:r>
        <w:t xml:space="preserve">a. phonetics; </w:t>
      </w:r>
      <w:r>
        <w:rPr>
          <w:rtl/>
        </w:rPr>
        <w:t>قوة الص</w:t>
      </w:r>
      <w:r>
        <w:rPr>
          <w:rFonts w:hint="eastAsia"/>
          <w:rtl/>
        </w:rPr>
        <w:t>وت</w:t>
      </w:r>
      <w:r>
        <w:t xml:space="preserve"> qūwat aṣ</w:t>
      </w:r>
      <w:r w:rsidR="003D2305">
        <w:t>-</w:t>
      </w:r>
      <w:r>
        <w:t xml:space="preserve">ṣ. volume, intensity (radio); </w:t>
      </w:r>
      <w:r>
        <w:rPr>
          <w:rtl/>
        </w:rPr>
        <w:t>بصوت مسموع</w:t>
      </w:r>
      <w:r>
        <w:t xml:space="preserve"> audibly; </w:t>
      </w:r>
      <w:r>
        <w:rPr>
          <w:rtl/>
        </w:rPr>
        <w:t>بصوت عال</w:t>
      </w:r>
      <w:r>
        <w:t xml:space="preserve"> aloud; </w:t>
      </w:r>
      <w:r>
        <w:rPr>
          <w:rtl/>
        </w:rPr>
        <w:t>بصوت واطئ</w:t>
      </w:r>
      <w:r>
        <w:t xml:space="preserve"> (wāṭi’) softly, in a low voice, under one’s breath</w:t>
      </w:r>
    </w:p>
    <w:p w:rsidR="00B14408" w:rsidRDefault="00FD180F" w:rsidP="00FD180F">
      <w:pPr>
        <w:pStyle w:val="libNormal"/>
      </w:pPr>
      <w:r w:rsidRPr="00B14408">
        <w:rPr>
          <w:rStyle w:val="libBold2Char"/>
          <w:rFonts w:hint="eastAsia"/>
          <w:rtl/>
        </w:rPr>
        <w:t>صوتي</w:t>
      </w:r>
      <w:r>
        <w:t xml:space="preserve"> ṣautī sonant, sound</w:t>
      </w:r>
      <w:r w:rsidR="003D2305">
        <w:t>-</w:t>
      </w:r>
      <w:r>
        <w:t xml:space="preserve"> (in compounds), vocal, sonic, acoustic; resounding, resonant, sonorous; phonetic</w:t>
      </w:r>
    </w:p>
    <w:p w:rsidR="00B14408" w:rsidRDefault="00FD180F" w:rsidP="00FD180F">
      <w:pPr>
        <w:pStyle w:val="libNormal"/>
      </w:pPr>
      <w:r w:rsidRPr="00B14408">
        <w:rPr>
          <w:rStyle w:val="libBold2Char"/>
          <w:rFonts w:hint="eastAsia"/>
          <w:rtl/>
        </w:rPr>
        <w:t>صوتيات</w:t>
      </w:r>
      <w:r>
        <w:t xml:space="preserve"> ṣautīyāt phonetics</w:t>
      </w:r>
    </w:p>
    <w:p w:rsidR="00B14408" w:rsidRDefault="00FD180F" w:rsidP="00FD180F">
      <w:pPr>
        <w:pStyle w:val="libNormal"/>
      </w:pPr>
      <w:r w:rsidRPr="00B14408">
        <w:rPr>
          <w:rStyle w:val="libBold2Char"/>
          <w:rFonts w:hint="eastAsia"/>
          <w:rtl/>
        </w:rPr>
        <w:t>صوات</w:t>
      </w:r>
      <w:r>
        <w:t xml:space="preserve"> ṣuwāt crying, shouting, clamor</w:t>
      </w:r>
    </w:p>
    <w:p w:rsidR="00B14408" w:rsidRDefault="00FD180F" w:rsidP="00FD180F">
      <w:pPr>
        <w:pStyle w:val="libNormal"/>
      </w:pPr>
      <w:r w:rsidRPr="00B14408">
        <w:rPr>
          <w:rStyle w:val="libBold2Char"/>
          <w:rFonts w:hint="eastAsia"/>
          <w:rtl/>
        </w:rPr>
        <w:t>صيت</w:t>
      </w:r>
      <w:r>
        <w:t xml:space="preserve"> ṣīt (good) repute, standing, prestige; fame, renown; celebrity, famousness </w:t>
      </w:r>
      <w:r w:rsidR="003D2305">
        <w:t>|</w:t>
      </w:r>
      <w:r>
        <w:t xml:space="preserve"> </w:t>
      </w:r>
      <w:r>
        <w:rPr>
          <w:rtl/>
        </w:rPr>
        <w:t>بعد الصوت</w:t>
      </w:r>
      <w:r>
        <w:t xml:space="preserve"> bu‘d as.</w:t>
      </w:r>
      <w:r w:rsidR="003D2305">
        <w:t>-</w:t>
      </w:r>
      <w:r>
        <w:t xml:space="preserve">ṣ. fame, celebrity; </w:t>
      </w:r>
      <w:r>
        <w:rPr>
          <w:rtl/>
        </w:rPr>
        <w:t>ذائع الصيت</w:t>
      </w:r>
      <w:r>
        <w:t xml:space="preserve"> famous, celebrated, well</w:t>
      </w:r>
      <w:r w:rsidR="003D2305">
        <w:t>-</w:t>
      </w:r>
      <w:r>
        <w:t>known</w:t>
      </w:r>
    </w:p>
    <w:p w:rsidR="00B14408" w:rsidRDefault="00FD180F" w:rsidP="00FD180F">
      <w:pPr>
        <w:pStyle w:val="libNormal"/>
      </w:pPr>
      <w:r w:rsidRPr="00B14408">
        <w:rPr>
          <w:rStyle w:val="libBold2Char"/>
          <w:rFonts w:hint="eastAsia"/>
          <w:rtl/>
        </w:rPr>
        <w:t>صيت</w:t>
      </w:r>
      <w:r>
        <w:t xml:space="preserve"> sayyit loud</w:t>
      </w:r>
      <w:r w:rsidR="003D2305">
        <w:t>-</w:t>
      </w:r>
      <w:r>
        <w:t>voiced, having a stentorian voice; O loud</w:t>
      </w:r>
      <w:r w:rsidR="003D2305">
        <w:t>-</w:t>
      </w:r>
      <w:r>
        <w:t>speaker (Syr.)</w:t>
      </w:r>
    </w:p>
    <w:p w:rsidR="00B14408" w:rsidRDefault="00FD180F" w:rsidP="00FD180F">
      <w:pPr>
        <w:pStyle w:val="libNormal"/>
      </w:pPr>
      <w:r>
        <w:t xml:space="preserve">O </w:t>
      </w:r>
      <w:r>
        <w:rPr>
          <w:rtl/>
        </w:rPr>
        <w:t>مصوات</w:t>
      </w:r>
      <w:r>
        <w:t xml:space="preserve"> miṣwāt microphone</w:t>
      </w:r>
    </w:p>
    <w:p w:rsidR="00B14408" w:rsidRDefault="00FD180F" w:rsidP="00FD180F">
      <w:pPr>
        <w:pStyle w:val="libNormal"/>
      </w:pPr>
      <w:r w:rsidRPr="00B14408">
        <w:rPr>
          <w:rStyle w:val="libBold2Char"/>
          <w:rFonts w:hint="eastAsia"/>
          <w:rtl/>
        </w:rPr>
        <w:t>تصويت</w:t>
      </w:r>
      <w:r>
        <w:t xml:space="preserve"> taṣwīt voting, vote, casting of ballots, polling (election)</w:t>
      </w:r>
    </w:p>
    <w:p w:rsidR="00B14408" w:rsidRDefault="00FD180F" w:rsidP="00FD180F">
      <w:pPr>
        <w:pStyle w:val="libNormal"/>
      </w:pPr>
      <w:r w:rsidRPr="00B14408">
        <w:rPr>
          <w:rStyle w:val="libBold2Char"/>
          <w:rFonts w:hint="eastAsia"/>
          <w:rtl/>
        </w:rPr>
        <w:t>صائت</w:t>
      </w:r>
      <w:r>
        <w:t xml:space="preserve"> ṣā’it sound</w:t>
      </w:r>
      <w:r w:rsidR="003D2305">
        <w:t>-</w:t>
      </w:r>
      <w:r>
        <w:t xml:space="preserve"> (in compounds) </w:t>
      </w:r>
      <w:r w:rsidR="003D2305">
        <w:t>|</w:t>
      </w:r>
      <w:r>
        <w:t xml:space="preserve"> O </w:t>
      </w:r>
      <w:r>
        <w:rPr>
          <w:rtl/>
        </w:rPr>
        <w:t>سينما صائتة</w:t>
      </w:r>
      <w:r>
        <w:t xml:space="preserve"> sound film</w:t>
      </w:r>
    </w:p>
    <w:p w:rsidR="00B14408" w:rsidRDefault="00FD180F" w:rsidP="00FD180F">
      <w:pPr>
        <w:pStyle w:val="libNormal"/>
      </w:pPr>
      <w:r w:rsidRPr="00B14408">
        <w:rPr>
          <w:rStyle w:val="libBold2Char"/>
          <w:rFonts w:hint="eastAsia"/>
          <w:rtl/>
        </w:rPr>
        <w:t>مصوت</w:t>
      </w:r>
      <w:r>
        <w:t xml:space="preserve"> muṣawwit voter; entitled to vote, franchised</w:t>
      </w:r>
    </w:p>
    <w:p w:rsidR="00B14408" w:rsidRDefault="00FD180F" w:rsidP="00FD180F">
      <w:pPr>
        <w:pStyle w:val="libNormal"/>
      </w:pPr>
      <w:r w:rsidRPr="00B14408">
        <w:rPr>
          <w:rStyle w:val="libBold2Char"/>
          <w:rFonts w:hint="eastAsia"/>
          <w:rtl/>
        </w:rPr>
        <w:t>صاج</w:t>
      </w:r>
      <w:r>
        <w:t xml:space="preserve"> look up alphabetically</w:t>
      </w:r>
    </w:p>
    <w:p w:rsidR="00B14408" w:rsidRDefault="00FD180F" w:rsidP="00FD180F">
      <w:pPr>
        <w:pStyle w:val="libNormal"/>
      </w:pPr>
      <w:r w:rsidRPr="00B14408">
        <w:rPr>
          <w:rStyle w:val="libBold2Char"/>
          <w:rFonts w:hint="eastAsia"/>
          <w:rtl/>
        </w:rPr>
        <w:t>صوح</w:t>
      </w:r>
      <w:r>
        <w:t xml:space="preserve"> II to dry (</w:t>
      </w:r>
      <w:r>
        <w:rPr>
          <w:rtl/>
        </w:rPr>
        <w:t>هـ</w:t>
      </w:r>
      <w:r>
        <w:t xml:space="preserve"> s.th.)</w:t>
      </w:r>
    </w:p>
    <w:p w:rsidR="00B14408" w:rsidRDefault="00FD180F" w:rsidP="00FD180F">
      <w:pPr>
        <w:pStyle w:val="libNormal"/>
      </w:pPr>
      <w:r w:rsidRPr="00B14408">
        <w:rPr>
          <w:rStyle w:val="libBold2Char"/>
          <w:rFonts w:hint="eastAsia"/>
          <w:rtl/>
        </w:rPr>
        <w:t>مصوح</w:t>
      </w:r>
      <w:r>
        <w:t xml:space="preserve"> muṣawwaḥ withered, dried (herb, etc.)</w:t>
      </w:r>
    </w:p>
    <w:p w:rsidR="00B14408" w:rsidRDefault="00FD180F" w:rsidP="00FD180F">
      <w:pPr>
        <w:pStyle w:val="libNormal"/>
      </w:pPr>
      <w:r w:rsidRPr="007F5296">
        <w:rPr>
          <w:rStyle w:val="libBold2Char"/>
        </w:rPr>
        <w:t>1</w:t>
      </w:r>
      <w:r w:rsidRPr="007F5296">
        <w:rPr>
          <w:rStyle w:val="libBold2Char"/>
          <w:rtl/>
        </w:rPr>
        <w:t>صاخ</w:t>
      </w:r>
      <w:r>
        <w:rPr>
          <w:rtl/>
        </w:rPr>
        <w:t xml:space="preserve"> (صوخ</w:t>
      </w:r>
      <w:r>
        <w:t xml:space="preserve">) ṣāka u = </w:t>
      </w:r>
      <w:r>
        <w:rPr>
          <w:rtl/>
        </w:rPr>
        <w:t>ساخ</w:t>
      </w:r>
      <w:r>
        <w:t xml:space="preserve"> sāka u</w:t>
      </w:r>
    </w:p>
    <w:p w:rsidR="00B14408" w:rsidRDefault="00FD180F" w:rsidP="00FD180F">
      <w:pPr>
        <w:pStyle w:val="libNormal"/>
      </w:pPr>
      <w:r>
        <w:t xml:space="preserve">2 </w:t>
      </w:r>
      <w:r>
        <w:rPr>
          <w:rtl/>
        </w:rPr>
        <w:t>صوخ</w:t>
      </w:r>
      <w:r>
        <w:t>IV to listen, lend one’s ear (</w:t>
      </w:r>
      <w:r>
        <w:rPr>
          <w:rtl/>
        </w:rPr>
        <w:t>الى</w:t>
      </w:r>
      <w:r>
        <w:t xml:space="preserve"> or </w:t>
      </w:r>
      <w:r>
        <w:rPr>
          <w:rtl/>
        </w:rPr>
        <w:t>ل</w:t>
      </w:r>
      <w:r>
        <w:t xml:space="preserve"> to s.o., to s.th.)</w:t>
      </w:r>
    </w:p>
    <w:p w:rsidR="00B14408" w:rsidRDefault="00FD180F" w:rsidP="00FD180F">
      <w:pPr>
        <w:pStyle w:val="libNormal"/>
      </w:pPr>
      <w:r w:rsidRPr="00B14408">
        <w:rPr>
          <w:rStyle w:val="libBold2Char"/>
          <w:rFonts w:hint="eastAsia"/>
          <w:rtl/>
        </w:rPr>
        <w:t>صاد</w:t>
      </w:r>
      <w:r>
        <w:t xml:space="preserve"> name of the letter </w:t>
      </w:r>
      <w:r>
        <w:rPr>
          <w:rtl/>
        </w:rPr>
        <w:t>ص</w:t>
      </w:r>
    </w:p>
    <w:p w:rsidR="00B14408" w:rsidRDefault="00FD180F" w:rsidP="00FD180F">
      <w:pPr>
        <w:pStyle w:val="libNormal"/>
      </w:pPr>
      <w:r w:rsidRPr="00B14408">
        <w:rPr>
          <w:rStyle w:val="libBold2Char"/>
          <w:rFonts w:hint="eastAsia"/>
          <w:rtl/>
        </w:rPr>
        <w:t>صودا</w:t>
      </w:r>
      <w:r>
        <w:t xml:space="preserve"> soda </w:t>
      </w:r>
      <w:r w:rsidR="003D2305">
        <w:t>|</w:t>
      </w:r>
      <w:r>
        <w:t xml:space="preserve"> </w:t>
      </w:r>
      <w:r>
        <w:rPr>
          <w:rtl/>
        </w:rPr>
        <w:t>صودا كاوية</w:t>
      </w:r>
      <w:r>
        <w:t xml:space="preserve"> (kāwiya) caustic soda, sodium hydroxide; </w:t>
      </w:r>
      <w:r>
        <w:rPr>
          <w:rtl/>
        </w:rPr>
        <w:t>نترات الصودا</w:t>
      </w:r>
      <w:r>
        <w:t xml:space="preserve"> (nitrāt) sodium nitrate</w:t>
      </w:r>
    </w:p>
    <w:p w:rsidR="00B14408" w:rsidRDefault="00FD180F" w:rsidP="00FD180F">
      <w:pPr>
        <w:pStyle w:val="libNormal"/>
      </w:pPr>
      <w:r w:rsidRPr="00B14408">
        <w:rPr>
          <w:rStyle w:val="libBold2Char"/>
          <w:rFonts w:hint="eastAsia"/>
          <w:rtl/>
        </w:rPr>
        <w:lastRenderedPageBreak/>
        <w:t>صوديوم</w:t>
      </w:r>
      <w:r>
        <w:t xml:space="preserve"> (Lat. sodium) sodium</w:t>
      </w:r>
    </w:p>
    <w:p w:rsidR="00B14408" w:rsidRDefault="00FD180F" w:rsidP="00FD180F">
      <w:pPr>
        <w:pStyle w:val="libNormal"/>
      </w:pPr>
      <w:r w:rsidRPr="00B14408">
        <w:rPr>
          <w:rStyle w:val="libBold2Char"/>
          <w:rFonts w:hint="eastAsia"/>
          <w:rtl/>
        </w:rPr>
        <w:t>صور</w:t>
      </w:r>
      <w:r>
        <w:t xml:space="preserve"> II to form, shape, mold, fashion, create (</w:t>
      </w:r>
      <w:r>
        <w:rPr>
          <w:rtl/>
        </w:rPr>
        <w:t>هـ</w:t>
      </w:r>
      <w:r>
        <w:t xml:space="preserve"> s.th.); to paint, draw, sketch (</w:t>
      </w:r>
      <w:r>
        <w:rPr>
          <w:rtl/>
        </w:rPr>
        <w:t>هـ, ه</w:t>
      </w:r>
      <w:r>
        <w:t xml:space="preserve"> s.o., s.th.); to illustrate (with drawings or pictures, </w:t>
      </w:r>
      <w:r>
        <w:rPr>
          <w:rtl/>
        </w:rPr>
        <w:t>هـ</w:t>
      </w:r>
      <w:r>
        <w:t xml:space="preserve"> s.th.); to make a picture (</w:t>
      </w:r>
      <w:r>
        <w:rPr>
          <w:rtl/>
        </w:rPr>
        <w:t>هـ, ه</w:t>
      </w:r>
      <w:r>
        <w:t xml:space="preserve"> of s.o., of s.th.); to photograph (</w:t>
      </w:r>
      <w:r>
        <w:rPr>
          <w:rtl/>
        </w:rPr>
        <w:t>هـ, ه</w:t>
      </w:r>
      <w:r>
        <w:t xml:space="preserve"> s.o., s.th.); to represent, portray (</w:t>
      </w:r>
      <w:r>
        <w:rPr>
          <w:rtl/>
        </w:rPr>
        <w:t>هـ</w:t>
      </w:r>
      <w:r>
        <w:t xml:space="preserve"> s.th., fig.) </w:t>
      </w:r>
      <w:r w:rsidR="003D2305">
        <w:t>|</w:t>
      </w:r>
      <w:r>
        <w:t xml:space="preserve"> </w:t>
      </w:r>
      <w:r>
        <w:rPr>
          <w:rtl/>
        </w:rPr>
        <w:t>صور له</w:t>
      </w:r>
      <w:r>
        <w:t xml:space="preserve"> (ṣuwwira) it appeared to him, seemed to him   V = pass. of II; to imagine, fancy, conceive (</w:t>
      </w:r>
      <w:r>
        <w:rPr>
          <w:rtl/>
        </w:rPr>
        <w:t>هـ</w:t>
      </w:r>
      <w:r>
        <w:t xml:space="preserve"> s.th.); to think (</w:t>
      </w:r>
      <w:r>
        <w:rPr>
          <w:rtl/>
        </w:rPr>
        <w:t>هـ, ه</w:t>
      </w:r>
      <w:r>
        <w:t xml:space="preserve"> s.o., s.th.) to be s.o. or s.th. (</w:t>
      </w:r>
      <w:r>
        <w:rPr>
          <w:rtl/>
        </w:rPr>
        <w:t>هـ, ه</w:t>
      </w:r>
      <w:r>
        <w:t>); to seem, appear, look (</w:t>
      </w:r>
      <w:r>
        <w:rPr>
          <w:rtl/>
        </w:rPr>
        <w:t>ل</w:t>
      </w:r>
      <w:r>
        <w:t xml:space="preserve"> to s.o.) </w:t>
      </w:r>
      <w:r w:rsidR="003D2305">
        <w:t>|</w:t>
      </w:r>
      <w:r>
        <w:t xml:space="preserve"> </w:t>
      </w:r>
      <w:r>
        <w:rPr>
          <w:rtl/>
        </w:rPr>
        <w:t>لا يتصور العقل</w:t>
      </w:r>
      <w:r>
        <w:t xml:space="preserve"> (‘aqlu) unimaginable, inconceivable, unthinkable</w:t>
      </w:r>
    </w:p>
    <w:p w:rsidR="00B14408" w:rsidRDefault="00FD180F" w:rsidP="00FD180F">
      <w:pPr>
        <w:pStyle w:val="libNormal"/>
      </w:pPr>
      <w:r w:rsidRPr="00B14408">
        <w:rPr>
          <w:rStyle w:val="libBold2Char"/>
          <w:rFonts w:hint="eastAsia"/>
          <w:rtl/>
        </w:rPr>
        <w:t>صور</w:t>
      </w:r>
      <w:r>
        <w:t xml:space="preserve"> ṣūr horn, bugle; see also below</w:t>
      </w:r>
    </w:p>
    <w:p w:rsidR="00B14408" w:rsidRDefault="00FD180F" w:rsidP="00FD180F">
      <w:pPr>
        <w:pStyle w:val="libNormal"/>
      </w:pPr>
      <w:r w:rsidRPr="00B14408">
        <w:rPr>
          <w:rStyle w:val="libBold2Char"/>
          <w:rFonts w:hint="eastAsia"/>
          <w:rtl/>
        </w:rPr>
        <w:t>صورة</w:t>
      </w:r>
      <w:r>
        <w:t xml:space="preserve"> ṣūra pl. </w:t>
      </w:r>
      <w:r>
        <w:rPr>
          <w:rtl/>
        </w:rPr>
        <w:t>صور</w:t>
      </w:r>
      <w:r>
        <w:t xml:space="preserve"> ṣuwar form, shape; pictorial representation, illustration; image, likeness, picture; figure, statue; replica; copy, carbon copy, duplicate; manner, mode; ṣūratan formally </w:t>
      </w:r>
      <w:r w:rsidR="003D2305">
        <w:t>|</w:t>
      </w:r>
      <w:r>
        <w:t xml:space="preserve"> </w:t>
      </w:r>
      <w:r>
        <w:rPr>
          <w:rtl/>
        </w:rPr>
        <w:t>صورة جامعة</w:t>
      </w:r>
      <w:r>
        <w:t xml:space="preserve"> total picture, overall picture; </w:t>
      </w:r>
      <w:r>
        <w:rPr>
          <w:rtl/>
        </w:rPr>
        <w:t>صورة متحركة</w:t>
      </w:r>
      <w:r>
        <w:t xml:space="preserve"> (mutaḥarrika) motion picture, film; </w:t>
      </w:r>
      <w:r>
        <w:rPr>
          <w:rtl/>
        </w:rPr>
        <w:t>دار الصور المتحركة</w:t>
      </w:r>
      <w:r>
        <w:t>, motion</w:t>
      </w:r>
      <w:r w:rsidR="003D2305">
        <w:t>-</w:t>
      </w:r>
      <w:r>
        <w:t xml:space="preserve">picture theater, cinema; </w:t>
      </w:r>
      <w:r>
        <w:rPr>
          <w:rtl/>
        </w:rPr>
        <w:t>صورة شمسية</w:t>
      </w:r>
      <w:r>
        <w:t xml:space="preserve"> (šamsīya) photograph; </w:t>
      </w:r>
      <w:r>
        <w:rPr>
          <w:rtl/>
        </w:rPr>
        <w:t>صورة طبق الأصل</w:t>
      </w:r>
      <w:r>
        <w:t xml:space="preserve"> (ṭibqa l</w:t>
      </w:r>
      <w:r w:rsidR="003D2305">
        <w:t>-</w:t>
      </w:r>
      <w:r>
        <w:t xml:space="preserve">aṣl) true copy; exact replica (fig.); undistorted picture; </w:t>
      </w:r>
      <w:r>
        <w:rPr>
          <w:rtl/>
        </w:rPr>
        <w:t>صورة مكبرة</w:t>
      </w:r>
      <w:r>
        <w:t xml:space="preserve"> (mukabbara) enlargement, blowup (phot.); </w:t>
      </w:r>
      <w:r>
        <w:rPr>
          <w:rtl/>
        </w:rPr>
        <w:t>في صورة ال</w:t>
      </w:r>
      <w:r>
        <w:rPr>
          <w:rFonts w:hint="eastAsia"/>
          <w:rtl/>
        </w:rPr>
        <w:t>آدميين</w:t>
      </w:r>
      <w:r>
        <w:t xml:space="preserve"> in human shape; </w:t>
      </w:r>
      <w:r>
        <w:rPr>
          <w:rtl/>
        </w:rPr>
        <w:t>بصورة جلية</w:t>
      </w:r>
      <w:r>
        <w:t xml:space="preserve"> (jalīya) obviously, evidently; </w:t>
      </w:r>
      <w:r>
        <w:rPr>
          <w:rtl/>
        </w:rPr>
        <w:t>بصورة محسوسة</w:t>
      </w:r>
      <w:r>
        <w:t xml:space="preserve"> perceptibly, tangibly, palpably; </w:t>
      </w:r>
      <w:r>
        <w:rPr>
          <w:rtl/>
        </w:rPr>
        <w:t>بصورة خاصة</w:t>
      </w:r>
      <w:r>
        <w:t xml:space="preserve"> (kāṣṣa) especially, particularly; </w:t>
      </w:r>
      <w:r>
        <w:rPr>
          <w:rtl/>
        </w:rPr>
        <w:t>بصورة عامة</w:t>
      </w:r>
      <w:r>
        <w:t xml:space="preserve"> (‘āmma) generally, in general; </w:t>
      </w:r>
      <w:r>
        <w:rPr>
          <w:rtl/>
        </w:rPr>
        <w:t>بصورة مكبرة</w:t>
      </w:r>
      <w:r>
        <w:t xml:space="preserve"> (mukabbara) increasingly, on a larger scale, to an increasing degree; </w:t>
      </w:r>
      <w:r>
        <w:rPr>
          <w:rtl/>
        </w:rPr>
        <w:t>بصورة ملحوظة</w:t>
      </w:r>
      <w:r>
        <w:t xml:space="preserve"> noticeably, markedly; </w:t>
      </w:r>
      <w:r>
        <w:rPr>
          <w:rtl/>
        </w:rPr>
        <w:t>على صورة كيميائية</w:t>
      </w:r>
      <w:r>
        <w:t xml:space="preserve"> (kīmiyā’īya) chemically, by chemical means; </w:t>
      </w:r>
      <w:r>
        <w:rPr>
          <w:rtl/>
        </w:rPr>
        <w:t>في صورة ما اذا</w:t>
      </w:r>
      <w:r>
        <w:t xml:space="preserve"> in case that ..., if; </w:t>
      </w:r>
      <w:r>
        <w:rPr>
          <w:rtl/>
        </w:rPr>
        <w:t>في صورة مصغرة</w:t>
      </w:r>
      <w:r>
        <w:t xml:space="preserve"> (muṣaggara) on a reduced scale, in miniature</w:t>
      </w:r>
    </w:p>
    <w:p w:rsidR="00B14408" w:rsidRDefault="00FD180F" w:rsidP="00FD180F">
      <w:pPr>
        <w:pStyle w:val="libNormal"/>
      </w:pPr>
      <w:r w:rsidRPr="00B14408">
        <w:rPr>
          <w:rStyle w:val="libBold2Char"/>
          <w:rFonts w:hint="eastAsia"/>
          <w:rtl/>
        </w:rPr>
        <w:t>صوري</w:t>
      </w:r>
      <w:r>
        <w:t xml:space="preserve"> ṣūrī, ṣūwarī formal; superficial; false, sham, deceptive, fallacious; artificial, fictitious, seeming, fancied, imaginary</w:t>
      </w:r>
    </w:p>
    <w:p w:rsidR="00B14408" w:rsidRDefault="00FD180F" w:rsidP="00FD180F">
      <w:pPr>
        <w:pStyle w:val="libNormal"/>
      </w:pPr>
      <w:r w:rsidRPr="00B14408">
        <w:rPr>
          <w:rStyle w:val="libBold2Char"/>
          <w:rFonts w:hint="eastAsia"/>
          <w:rtl/>
        </w:rPr>
        <w:t>تصوير</w:t>
      </w:r>
      <w:r>
        <w:t xml:space="preserve"> taṣwīr drawing, sketching; representation, portrayal, depiction; illustration; painting; photography, also </w:t>
      </w:r>
      <w:r>
        <w:rPr>
          <w:rtl/>
        </w:rPr>
        <w:t>التصوير الشمسي</w:t>
      </w:r>
      <w:r>
        <w:t xml:space="preserve"> (šamsī); take (in motion picture taking) </w:t>
      </w:r>
      <w:r w:rsidR="003D2305">
        <w:t>|</w:t>
      </w:r>
      <w:r>
        <w:t xml:space="preserve"> </w:t>
      </w:r>
      <w:r>
        <w:rPr>
          <w:rtl/>
        </w:rPr>
        <w:t>آلة التصوير</w:t>
      </w:r>
      <w:r>
        <w:t xml:space="preserve"> camera</w:t>
      </w:r>
    </w:p>
    <w:p w:rsidR="00B14408" w:rsidRDefault="00FD180F" w:rsidP="00FD180F">
      <w:pPr>
        <w:pStyle w:val="libNormal"/>
      </w:pPr>
      <w:r w:rsidRPr="00B14408">
        <w:rPr>
          <w:rStyle w:val="libBold2Char"/>
          <w:rFonts w:hint="eastAsia"/>
          <w:rtl/>
        </w:rPr>
        <w:t>تصويرة</w:t>
      </w:r>
      <w:r>
        <w:t xml:space="preserve"> taṣwīra pl. </w:t>
      </w:r>
      <w:r>
        <w:rPr>
          <w:rtl/>
        </w:rPr>
        <w:t>تصاوير</w:t>
      </w:r>
      <w:r>
        <w:t xml:space="preserve"> taṣāwīr2 pictorial representation, image, picture, illustration</w:t>
      </w:r>
    </w:p>
    <w:p w:rsidR="00B14408" w:rsidRDefault="00FD180F" w:rsidP="00FD180F">
      <w:pPr>
        <w:pStyle w:val="libNormal"/>
      </w:pPr>
      <w:r w:rsidRPr="00B14408">
        <w:rPr>
          <w:rStyle w:val="libBold2Char"/>
          <w:rFonts w:hint="eastAsia"/>
          <w:rtl/>
        </w:rPr>
        <w:lastRenderedPageBreak/>
        <w:t>تصور</w:t>
      </w:r>
      <w:r>
        <w:t xml:space="preserve"> taṣawwur pl. </w:t>
      </w:r>
      <w:r w:rsidR="003D2305">
        <w:t>-</w:t>
      </w:r>
      <w:r>
        <w:t>āt imagination (also philos.), fancy, fantacy, idea; conception, concept (philos.)</w:t>
      </w:r>
    </w:p>
    <w:p w:rsidR="00B14408" w:rsidRDefault="00FD180F" w:rsidP="00FD180F">
      <w:pPr>
        <w:pStyle w:val="libNormal"/>
      </w:pPr>
      <w:r w:rsidRPr="00B14408">
        <w:rPr>
          <w:rStyle w:val="libBold2Char"/>
          <w:rFonts w:hint="eastAsia"/>
          <w:rtl/>
        </w:rPr>
        <w:t>تصوري</w:t>
      </w:r>
      <w:r>
        <w:t xml:space="preserve"> taṣawwurī existing in imagination only, imaginary, fancied, fictitious </w:t>
      </w:r>
      <w:r w:rsidR="003D2305">
        <w:t>|</w:t>
      </w:r>
      <w:r>
        <w:t xml:space="preserve"> O </w:t>
      </w:r>
      <w:r>
        <w:rPr>
          <w:rtl/>
        </w:rPr>
        <w:t>الذهب التصوري</w:t>
      </w:r>
      <w:r>
        <w:t xml:space="preserve"> (madhab) idealism (as a philosophical school)</w:t>
      </w:r>
    </w:p>
    <w:p w:rsidR="00B14408" w:rsidRDefault="00FD180F" w:rsidP="00FD180F">
      <w:pPr>
        <w:pStyle w:val="libNormal"/>
      </w:pPr>
      <w:r w:rsidRPr="00B14408">
        <w:rPr>
          <w:rStyle w:val="libBold2Char"/>
          <w:rFonts w:hint="eastAsia"/>
          <w:rtl/>
        </w:rPr>
        <w:t>مصور</w:t>
      </w:r>
      <w:r>
        <w:t xml:space="preserve"> muṣawwir pl. </w:t>
      </w:r>
      <w:r w:rsidR="003D2305">
        <w:t>-</w:t>
      </w:r>
      <w:r>
        <w:t xml:space="preserve">āt former, shaper, fashioner, creator; painter; photographer; cameraman (motion pictures); draftsman, commercial artist, illustrator </w:t>
      </w:r>
      <w:r w:rsidR="003D2305">
        <w:t>|</w:t>
      </w:r>
      <w:r>
        <w:t xml:space="preserve"> </w:t>
      </w:r>
      <w:r>
        <w:rPr>
          <w:rtl/>
        </w:rPr>
        <w:t>مصور الكائنات</w:t>
      </w:r>
      <w:r>
        <w:t xml:space="preserve"> the Creator of the Universe; </w:t>
      </w:r>
      <w:r>
        <w:rPr>
          <w:rtl/>
        </w:rPr>
        <w:t>المصور الكهربائي للقلب</w:t>
      </w:r>
      <w:r>
        <w:t xml:space="preserve"> (kahrabā’ī, qalb) electrocardiograph</w:t>
      </w:r>
    </w:p>
    <w:p w:rsidR="00B14408" w:rsidRDefault="00FD180F" w:rsidP="00FD180F">
      <w:pPr>
        <w:pStyle w:val="libNormal"/>
      </w:pPr>
      <w:r w:rsidRPr="00B14408">
        <w:rPr>
          <w:rStyle w:val="libBold2Char"/>
          <w:rFonts w:hint="eastAsia"/>
          <w:rtl/>
        </w:rPr>
        <w:t>مصورة</w:t>
      </w:r>
      <w:r>
        <w:t xml:space="preserve"> muṣawwira camera</w:t>
      </w:r>
    </w:p>
    <w:p w:rsidR="00B14408" w:rsidRDefault="00FD180F" w:rsidP="00FD180F">
      <w:pPr>
        <w:pStyle w:val="libNormal"/>
      </w:pPr>
      <w:r w:rsidRPr="00B14408">
        <w:rPr>
          <w:rStyle w:val="libBold2Char"/>
          <w:rFonts w:hint="eastAsia"/>
          <w:rtl/>
        </w:rPr>
        <w:t>مصور</w:t>
      </w:r>
      <w:r>
        <w:t xml:space="preserve"> muṣawwar illustrated; </w:t>
      </w:r>
      <w:r w:rsidR="003D2305">
        <w:t>--</w:t>
      </w:r>
      <w:r>
        <w:t xml:space="preserve"> (pl. </w:t>
      </w:r>
      <w:r w:rsidR="003D2305">
        <w:t>-</w:t>
      </w:r>
      <w:r>
        <w:t>āt) photographer’s studio; motion</w:t>
      </w:r>
      <w:r w:rsidR="003D2305">
        <w:t>-</w:t>
      </w:r>
      <w:r>
        <w:t xml:space="preserve">picture studio </w:t>
      </w:r>
      <w:r w:rsidR="003D2305">
        <w:t>|</w:t>
      </w:r>
      <w:r>
        <w:t xml:space="preserve"> </w:t>
      </w:r>
      <w:r>
        <w:rPr>
          <w:rtl/>
        </w:rPr>
        <w:t>مصور الجغرافيا</w:t>
      </w:r>
      <w:r>
        <w:t xml:space="preserve"> m. al</w:t>
      </w:r>
      <w:r w:rsidR="003D2305">
        <w:t>-</w:t>
      </w:r>
      <w:r>
        <w:t>jugrāfiyā atlas</w:t>
      </w:r>
    </w:p>
    <w:p w:rsidR="00B14408" w:rsidRDefault="00FD180F" w:rsidP="00FD180F">
      <w:pPr>
        <w:pStyle w:val="libNormal"/>
      </w:pPr>
      <w:r w:rsidRPr="007F5296">
        <w:rPr>
          <w:rStyle w:val="libBold2Char"/>
        </w:rPr>
        <w:t>2</w:t>
      </w:r>
      <w:r w:rsidRPr="007F5296">
        <w:rPr>
          <w:rStyle w:val="libBold2Char"/>
          <w:rtl/>
        </w:rPr>
        <w:t>صور</w:t>
      </w:r>
      <w:r>
        <w:t xml:space="preserve"> ṣūr2 Tyre (town in S Lebanon)</w:t>
      </w:r>
    </w:p>
    <w:p w:rsidR="00B14408" w:rsidRDefault="00FD180F" w:rsidP="00FD180F">
      <w:pPr>
        <w:pStyle w:val="libNormal"/>
      </w:pPr>
      <w:r w:rsidRPr="007F5296">
        <w:rPr>
          <w:rStyle w:val="libBold2Char"/>
        </w:rPr>
        <w:t>1</w:t>
      </w:r>
      <w:r w:rsidRPr="007F5296">
        <w:rPr>
          <w:rStyle w:val="libBold2Char"/>
          <w:rtl/>
        </w:rPr>
        <w:t>صوص</w:t>
      </w:r>
      <w:r>
        <w:t xml:space="preserve"> ṣūṣ pl. </w:t>
      </w:r>
      <w:r>
        <w:rPr>
          <w:rtl/>
        </w:rPr>
        <w:t>صيصان</w:t>
      </w:r>
      <w:r>
        <w:t xml:space="preserve"> ṣīṣān chicken, chick (syr.)</w:t>
      </w:r>
    </w:p>
    <w:p w:rsidR="00B14408" w:rsidRDefault="00FD180F" w:rsidP="00FD180F">
      <w:pPr>
        <w:pStyle w:val="libNormal"/>
      </w:pPr>
      <w:r>
        <w:t xml:space="preserve">2 </w:t>
      </w:r>
      <w:r>
        <w:rPr>
          <w:rtl/>
        </w:rPr>
        <w:t>صوصي</w:t>
      </w:r>
      <w:r>
        <w:t>ṣauṣī (eg.) to peep, cheep, squeak</w:t>
      </w:r>
    </w:p>
    <w:p w:rsidR="00B14408" w:rsidRDefault="00FD180F" w:rsidP="00FD180F">
      <w:pPr>
        <w:pStyle w:val="libNormal"/>
      </w:pPr>
      <w:r w:rsidRPr="00B14408">
        <w:rPr>
          <w:rStyle w:val="libBold2Char"/>
          <w:rFonts w:hint="eastAsia"/>
          <w:rtl/>
        </w:rPr>
        <w:t>صوع</w:t>
      </w:r>
      <w:r>
        <w:t xml:space="preserve"> VII to turn on one’s heel; to obey, yield, give in, submit (</w:t>
      </w:r>
      <w:r>
        <w:rPr>
          <w:rtl/>
        </w:rPr>
        <w:t>ل</w:t>
      </w:r>
      <w:r>
        <w:t xml:space="preserve"> to s.o. to s.th.)</w:t>
      </w:r>
    </w:p>
    <w:p w:rsidR="00B14408" w:rsidRDefault="00FD180F" w:rsidP="00FD180F">
      <w:pPr>
        <w:pStyle w:val="libNormal"/>
      </w:pPr>
      <w:r w:rsidRPr="00B14408">
        <w:rPr>
          <w:rStyle w:val="libBold2Char"/>
          <w:rFonts w:hint="eastAsia"/>
          <w:rtl/>
        </w:rPr>
        <w:t>صاع</w:t>
      </w:r>
      <w:r>
        <w:t xml:space="preserve"> ṣā‘ pl. </w:t>
      </w:r>
      <w:r>
        <w:rPr>
          <w:rtl/>
        </w:rPr>
        <w:t>اصوع</w:t>
      </w:r>
      <w:r>
        <w:t xml:space="preserve"> aṣwu‘, </w:t>
      </w:r>
      <w:r>
        <w:rPr>
          <w:rtl/>
        </w:rPr>
        <w:t>اصواع</w:t>
      </w:r>
      <w:r>
        <w:t xml:space="preserve"> aṣwā‘, </w:t>
      </w:r>
      <w:r>
        <w:rPr>
          <w:rtl/>
        </w:rPr>
        <w:t>صيعان</w:t>
      </w:r>
      <w:r>
        <w:t xml:space="preserve"> ṣī‘ān saa, a cubic measure of varying magnitude </w:t>
      </w:r>
      <w:r w:rsidR="003D2305">
        <w:t>|</w:t>
      </w:r>
      <w:r>
        <w:t xml:space="preserve"> </w:t>
      </w:r>
      <w:r>
        <w:rPr>
          <w:rtl/>
        </w:rPr>
        <w:t>بصاع صاعا</w:t>
      </w:r>
      <w:r>
        <w:t xml:space="preserve"> tit for tat; </w:t>
      </w:r>
      <w:r>
        <w:rPr>
          <w:rtl/>
        </w:rPr>
        <w:t>رد له الصاع صاعين</w:t>
      </w:r>
      <w:r>
        <w:t xml:space="preserve"> (radda, ṣā‘ain) or to pay s.o. back</w:t>
      </w:r>
    </w:p>
    <w:p w:rsidR="00B14408" w:rsidRDefault="00FD180F" w:rsidP="00FD180F">
      <w:pPr>
        <w:pStyle w:val="libNormal"/>
      </w:pPr>
      <w:r>
        <w:t>twofold, bring double retaliation on s.o.</w:t>
      </w:r>
    </w:p>
    <w:p w:rsidR="00B14408" w:rsidRDefault="00FD180F" w:rsidP="00FD180F">
      <w:pPr>
        <w:pStyle w:val="libNormal"/>
      </w:pPr>
      <w:r w:rsidRPr="00B14408">
        <w:rPr>
          <w:rStyle w:val="libBold2Char"/>
          <w:rFonts w:hint="eastAsia"/>
          <w:rtl/>
        </w:rPr>
        <w:t>صاعة</w:t>
      </w:r>
      <w:r>
        <w:t xml:space="preserve"> ṣā‘a salon, parlor, reception room</w:t>
      </w:r>
    </w:p>
    <w:p w:rsidR="00B14408" w:rsidRDefault="00FD180F" w:rsidP="00FD180F">
      <w:pPr>
        <w:pStyle w:val="libNormal"/>
      </w:pPr>
      <w:r w:rsidRPr="007F5296">
        <w:rPr>
          <w:rStyle w:val="libBold2Char"/>
        </w:rPr>
        <w:t>1</w:t>
      </w:r>
      <w:r w:rsidRPr="007F5296">
        <w:rPr>
          <w:rStyle w:val="libBold2Char"/>
          <w:rtl/>
        </w:rPr>
        <w:t>صاغ</w:t>
      </w:r>
      <w:r>
        <w:rPr>
          <w:rtl/>
        </w:rPr>
        <w:t xml:space="preserve"> (صوغ</w:t>
      </w:r>
      <w:r>
        <w:t>) ṣāga u (ṣaug, ṣiyāga) to form, shape, mold, fashion, create (</w:t>
      </w:r>
      <w:r>
        <w:rPr>
          <w:rtl/>
        </w:rPr>
        <w:t>هـ</w:t>
      </w:r>
      <w:r>
        <w:t xml:space="preserve"> s.th.); to formulate (</w:t>
      </w:r>
      <w:r>
        <w:rPr>
          <w:rtl/>
        </w:rPr>
        <w:t>هـ</w:t>
      </w:r>
      <w:r>
        <w:t xml:space="preserve"> s.th.); to coin (</w:t>
      </w:r>
      <w:r>
        <w:rPr>
          <w:rtl/>
        </w:rPr>
        <w:t>هـ</w:t>
      </w:r>
      <w:r>
        <w:t xml:space="preserve"> a word); to fabricate, invent, make up (</w:t>
      </w:r>
      <w:r>
        <w:rPr>
          <w:rtl/>
        </w:rPr>
        <w:t>هـ</w:t>
      </w:r>
      <w:r>
        <w:t xml:space="preserve"> a lie) </w:t>
      </w:r>
      <w:r w:rsidR="003D2305">
        <w:t>|</w:t>
      </w:r>
      <w:r>
        <w:t xml:space="preserve"> </w:t>
      </w:r>
      <w:r>
        <w:rPr>
          <w:rtl/>
        </w:rPr>
        <w:t>صاغ الذهب والفضة</w:t>
      </w:r>
      <w:r>
        <w:t xml:space="preserve"> (dahab, fiḍḍa) to work in gold and silver, practice the art of goldsmithing</w:t>
      </w:r>
    </w:p>
    <w:p w:rsidR="00B14408" w:rsidRDefault="00FD180F" w:rsidP="00FD180F">
      <w:pPr>
        <w:pStyle w:val="libNormal"/>
      </w:pPr>
      <w:r w:rsidRPr="00B14408">
        <w:rPr>
          <w:rStyle w:val="libBold2Char"/>
          <w:rFonts w:hint="eastAsia"/>
          <w:rtl/>
        </w:rPr>
        <w:t>صوغ</w:t>
      </w:r>
      <w:r>
        <w:t xml:space="preserve"> ṣaug forming, shaping, molding, fashioning, creating  </w:t>
      </w:r>
    </w:p>
    <w:p w:rsidR="00B14408" w:rsidRDefault="00FD180F" w:rsidP="00FD180F">
      <w:pPr>
        <w:pStyle w:val="libNormal"/>
      </w:pPr>
      <w:r w:rsidRPr="00B14408">
        <w:rPr>
          <w:rStyle w:val="libBold2Char"/>
          <w:rFonts w:hint="eastAsia"/>
          <w:rtl/>
        </w:rPr>
        <w:t>صيغة</w:t>
      </w:r>
      <w:r>
        <w:t xml:space="preserve"> sīga forming, shaping, molding, fashioning, creating; </w:t>
      </w:r>
      <w:r w:rsidR="003D2305">
        <w:t>--</w:t>
      </w:r>
      <w:r>
        <w:t xml:space="preserve"> (pl. </w:t>
      </w:r>
      <w:r>
        <w:rPr>
          <w:rtl/>
        </w:rPr>
        <w:t>صيغ</w:t>
      </w:r>
      <w:r>
        <w:t xml:space="preserve"> ṣiyag) shape, form; external form; wording, text, version (e.g., of a letter, of a treaty); formula (in general, also math., chem.); jewelry, gold and silver articles; (gram.) form </w:t>
      </w:r>
      <w:r w:rsidR="003D2305">
        <w:t>|</w:t>
      </w:r>
      <w:r>
        <w:t xml:space="preserve"> </w:t>
      </w:r>
      <w:r>
        <w:rPr>
          <w:rtl/>
        </w:rPr>
        <w:t>صي</w:t>
      </w:r>
      <w:r>
        <w:rPr>
          <w:rFonts w:hint="eastAsia"/>
          <w:rtl/>
        </w:rPr>
        <w:t>غة</w:t>
      </w:r>
      <w:r>
        <w:rPr>
          <w:rtl/>
        </w:rPr>
        <w:t xml:space="preserve"> الفاعل</w:t>
      </w:r>
      <w:r>
        <w:t xml:space="preserve"> the active (gram.); </w:t>
      </w:r>
      <w:r>
        <w:rPr>
          <w:rtl/>
        </w:rPr>
        <w:t>صيغة المفعول</w:t>
      </w:r>
      <w:r>
        <w:t xml:space="preserve"> the passive (gram.); </w:t>
      </w:r>
      <w:r>
        <w:rPr>
          <w:rtl/>
        </w:rPr>
        <w:t>بصيغة حاسمة</w:t>
      </w:r>
      <w:r>
        <w:t xml:space="preserve"> in a decided form, in no  uncertain terms</w:t>
      </w:r>
    </w:p>
    <w:p w:rsidR="00B14408" w:rsidRDefault="00FD180F" w:rsidP="00FD180F">
      <w:pPr>
        <w:pStyle w:val="libNormal"/>
      </w:pPr>
      <w:r w:rsidRPr="00B14408">
        <w:rPr>
          <w:rStyle w:val="libBold2Char"/>
          <w:rFonts w:hint="eastAsia"/>
          <w:rtl/>
        </w:rPr>
        <w:t>صياغة</w:t>
      </w:r>
      <w:r>
        <w:t xml:space="preserve"> ṣiyāga composing, drafting, wording, forming, formulation, fashioning, molding, shaping; goldsmithery, goldsmithing</w:t>
      </w:r>
    </w:p>
    <w:p w:rsidR="00B14408" w:rsidRDefault="00FD180F" w:rsidP="00FD180F">
      <w:pPr>
        <w:pStyle w:val="libNormal"/>
      </w:pPr>
      <w:r w:rsidRPr="00B14408">
        <w:rPr>
          <w:rStyle w:val="libBold2Char"/>
          <w:rFonts w:hint="eastAsia"/>
          <w:rtl/>
        </w:rPr>
        <w:lastRenderedPageBreak/>
        <w:t>مصاغ</w:t>
      </w:r>
      <w:r>
        <w:t xml:space="preserve"> maṣāg jewelry, jewels, gold and silver articles</w:t>
      </w:r>
    </w:p>
    <w:p w:rsidR="00B14408" w:rsidRDefault="00FD180F" w:rsidP="00FD180F">
      <w:pPr>
        <w:pStyle w:val="libNormal"/>
      </w:pPr>
      <w:r w:rsidRPr="00B14408">
        <w:rPr>
          <w:rStyle w:val="libBold2Char"/>
          <w:rFonts w:hint="eastAsia"/>
          <w:rtl/>
        </w:rPr>
        <w:t>صائغ</w:t>
      </w:r>
      <w:r>
        <w:t xml:space="preserve"> ṣā’ig pl. </w:t>
      </w:r>
      <w:r>
        <w:rPr>
          <w:rtl/>
        </w:rPr>
        <w:t>صياغ</w:t>
      </w:r>
      <w:r>
        <w:t xml:space="preserve"> ṣuyyāg, </w:t>
      </w:r>
      <w:r>
        <w:rPr>
          <w:rtl/>
        </w:rPr>
        <w:t>صاغة</w:t>
      </w:r>
      <w:r>
        <w:t xml:space="preserve"> ṣāga, </w:t>
      </w:r>
      <w:r>
        <w:rPr>
          <w:rtl/>
        </w:rPr>
        <w:t>صواغ</w:t>
      </w:r>
      <w:r>
        <w:t xml:space="preserve"> ṣuwwāg goldsmith, jeweler</w:t>
      </w:r>
    </w:p>
    <w:p w:rsidR="00B14408" w:rsidRDefault="00FD180F" w:rsidP="00FD180F">
      <w:pPr>
        <w:pStyle w:val="libNormal"/>
      </w:pPr>
      <w:r w:rsidRPr="00B14408">
        <w:rPr>
          <w:rStyle w:val="libBold2Char"/>
          <w:rFonts w:hint="eastAsia"/>
          <w:rtl/>
        </w:rPr>
        <w:t>مصوغات</w:t>
      </w:r>
      <w:r>
        <w:t xml:space="preserve"> maṣūgāt gold and silver jewelry, goldsmithery, jewelry</w:t>
      </w:r>
    </w:p>
    <w:p w:rsidR="00B14408" w:rsidRDefault="00FD180F" w:rsidP="00FD180F">
      <w:pPr>
        <w:pStyle w:val="libNormal"/>
      </w:pPr>
      <w:r w:rsidRPr="007F5296">
        <w:rPr>
          <w:rStyle w:val="libBold2Char"/>
        </w:rPr>
        <w:t>2</w:t>
      </w:r>
      <w:r w:rsidRPr="007F5296">
        <w:rPr>
          <w:rStyle w:val="libBold2Char"/>
          <w:rtl/>
        </w:rPr>
        <w:t>صاغ</w:t>
      </w:r>
      <w:r>
        <w:t xml:space="preserve"> look up alphabetically</w:t>
      </w:r>
    </w:p>
    <w:p w:rsidR="00B14408" w:rsidRDefault="00FD180F" w:rsidP="00FD180F">
      <w:pPr>
        <w:pStyle w:val="libNormal"/>
      </w:pPr>
      <w:r w:rsidRPr="00B14408">
        <w:rPr>
          <w:rStyle w:val="libBold2Char"/>
          <w:rFonts w:hint="eastAsia"/>
          <w:rtl/>
        </w:rPr>
        <w:t>صوف</w:t>
      </w:r>
      <w:r>
        <w:t xml:space="preserve"> ṣūf pl. </w:t>
      </w:r>
      <w:r>
        <w:rPr>
          <w:rtl/>
        </w:rPr>
        <w:t>اصواف</w:t>
      </w:r>
      <w:r>
        <w:t xml:space="preserve"> aṣwāf wool</w:t>
      </w:r>
    </w:p>
    <w:p w:rsidR="00B14408" w:rsidRDefault="00FD180F" w:rsidP="00FD180F">
      <w:pPr>
        <w:pStyle w:val="libNormal"/>
      </w:pPr>
      <w:r w:rsidRPr="00B14408">
        <w:rPr>
          <w:rStyle w:val="libBold2Char"/>
          <w:rFonts w:hint="eastAsia"/>
          <w:rtl/>
        </w:rPr>
        <w:t>صوفي</w:t>
      </w:r>
      <w:r>
        <w:t xml:space="preserve"> ṣūfī of wool, woolen; Islamic mystic, Sufi</w:t>
      </w:r>
    </w:p>
    <w:p w:rsidR="00B14408" w:rsidRDefault="00FD180F" w:rsidP="00FD180F">
      <w:pPr>
        <w:pStyle w:val="libNormal"/>
      </w:pPr>
      <w:r w:rsidRPr="00B14408">
        <w:rPr>
          <w:rStyle w:val="libBold2Char"/>
          <w:rFonts w:hint="eastAsia"/>
          <w:rtl/>
        </w:rPr>
        <w:t>صوفية</w:t>
      </w:r>
      <w:r>
        <w:t xml:space="preserve"> ṣūfiya Sufi way of life; </w:t>
      </w:r>
      <w:r>
        <w:rPr>
          <w:rtl/>
        </w:rPr>
        <w:t>الصوفية</w:t>
      </w:r>
      <w:r>
        <w:t xml:space="preserve"> Sufism (Islamic mysticism)</w:t>
      </w:r>
    </w:p>
    <w:p w:rsidR="00B14408" w:rsidRDefault="00FD180F" w:rsidP="00FD180F">
      <w:pPr>
        <w:pStyle w:val="libNormal"/>
      </w:pPr>
      <w:r w:rsidRPr="00B14408">
        <w:rPr>
          <w:rStyle w:val="libBold2Char"/>
          <w:rFonts w:hint="eastAsia"/>
          <w:rtl/>
        </w:rPr>
        <w:t>صوفان</w:t>
      </w:r>
      <w:r>
        <w:t xml:space="preserve"> ṣūfān tinder, touchwood, punk</w:t>
      </w:r>
    </w:p>
    <w:p w:rsidR="00B14408" w:rsidRDefault="00FD180F" w:rsidP="00FD180F">
      <w:pPr>
        <w:pStyle w:val="libNormal"/>
      </w:pPr>
      <w:r w:rsidRPr="00B14408">
        <w:rPr>
          <w:rStyle w:val="libBold2Char"/>
          <w:rFonts w:hint="eastAsia"/>
          <w:rtl/>
        </w:rPr>
        <w:t>صوفانة</w:t>
      </w:r>
      <w:r>
        <w:t xml:space="preserve"> ṣūfāna tinder, touchwood, punk</w:t>
      </w:r>
    </w:p>
    <w:p w:rsidR="00B14408" w:rsidRDefault="00FD180F" w:rsidP="00FD180F">
      <w:pPr>
        <w:pStyle w:val="libNormal"/>
      </w:pPr>
      <w:r w:rsidRPr="00B14408">
        <w:rPr>
          <w:rStyle w:val="libBold2Char"/>
          <w:rFonts w:hint="eastAsia"/>
          <w:rtl/>
        </w:rPr>
        <w:t>صواف</w:t>
      </w:r>
      <w:r>
        <w:t xml:space="preserve"> ṣawwāf wool merchant</w:t>
      </w:r>
    </w:p>
    <w:p w:rsidR="00B14408" w:rsidRDefault="00FD180F" w:rsidP="00FD180F">
      <w:pPr>
        <w:pStyle w:val="libNormal"/>
      </w:pPr>
      <w:r w:rsidRPr="00B14408">
        <w:rPr>
          <w:rStyle w:val="libBold2Char"/>
          <w:rFonts w:hint="eastAsia"/>
          <w:rtl/>
        </w:rPr>
        <w:t>التصوف</w:t>
      </w:r>
      <w:r>
        <w:t xml:space="preserve"> at</w:t>
      </w:r>
      <w:r w:rsidR="003D2305">
        <w:t>-</w:t>
      </w:r>
      <w:r>
        <w:t>taṣawwuf Sufism  (Islamic mysticism), the Sufi way of life; mysticism</w:t>
      </w:r>
    </w:p>
    <w:p w:rsidR="00B14408" w:rsidRDefault="00FD180F" w:rsidP="00FD180F">
      <w:pPr>
        <w:pStyle w:val="libNormal"/>
      </w:pPr>
      <w:r w:rsidRPr="00B14408">
        <w:rPr>
          <w:rStyle w:val="libBold2Char"/>
          <w:rFonts w:hint="eastAsia"/>
          <w:rtl/>
        </w:rPr>
        <w:t>المتصوفة</w:t>
      </w:r>
      <w:r>
        <w:t xml:space="preserve"> al</w:t>
      </w:r>
      <w:r w:rsidR="003D2305">
        <w:t>-</w:t>
      </w:r>
      <w:r>
        <w:t>mutaṣawwifa the Sufis, members of Sufi communities, mystics</w:t>
      </w:r>
    </w:p>
    <w:p w:rsidR="00B14408" w:rsidRDefault="00FD180F" w:rsidP="00FD180F">
      <w:pPr>
        <w:pStyle w:val="libNormal"/>
      </w:pPr>
      <w:r w:rsidRPr="00B14408">
        <w:rPr>
          <w:rStyle w:val="libBold2Char"/>
          <w:rFonts w:hint="eastAsia"/>
          <w:rtl/>
        </w:rPr>
        <w:t>صوفيا</w:t>
      </w:r>
      <w:r>
        <w:t xml:space="preserve"> ṣōfiyā Sofia (capital of Bulgaria)</w:t>
      </w:r>
    </w:p>
    <w:p w:rsidR="00B14408" w:rsidRDefault="00FD180F" w:rsidP="00FD180F">
      <w:pPr>
        <w:pStyle w:val="libNormal"/>
      </w:pPr>
      <w:r>
        <w:t xml:space="preserve">1 </w:t>
      </w:r>
      <w:r>
        <w:rPr>
          <w:rtl/>
        </w:rPr>
        <w:t>صال (صول</w:t>
      </w:r>
      <w:r>
        <w:t xml:space="preserve">)ṣāla u (ṣaul, </w:t>
      </w:r>
      <w:r>
        <w:rPr>
          <w:rtl/>
        </w:rPr>
        <w:t>صولة</w:t>
      </w:r>
      <w:r>
        <w:t xml:space="preserve"> ṣaula, </w:t>
      </w:r>
      <w:r>
        <w:rPr>
          <w:rtl/>
        </w:rPr>
        <w:t>صيال</w:t>
      </w:r>
      <w:r>
        <w:t xml:space="preserve"> ṣiyāl) to spring, jump, leap (</w:t>
      </w:r>
      <w:r>
        <w:rPr>
          <w:rtl/>
        </w:rPr>
        <w:t>على</w:t>
      </w:r>
      <w:r>
        <w:t xml:space="preserve"> on), attack, assault (</w:t>
      </w:r>
      <w:r>
        <w:rPr>
          <w:rtl/>
        </w:rPr>
        <w:t>على</w:t>
      </w:r>
      <w:r>
        <w:t xml:space="preserve"> s.o.) II to pan, wash out (</w:t>
      </w:r>
      <w:r>
        <w:rPr>
          <w:rtl/>
        </w:rPr>
        <w:t>هـ</w:t>
      </w:r>
      <w:r>
        <w:t xml:space="preserve"> grain, gold) III to vie, compete (</w:t>
      </w:r>
      <w:r>
        <w:rPr>
          <w:rtl/>
        </w:rPr>
        <w:t>هـ</w:t>
      </w:r>
      <w:r>
        <w:t xml:space="preserve"> with s.o.)</w:t>
      </w:r>
    </w:p>
    <w:p w:rsidR="00B14408" w:rsidRDefault="00FD180F" w:rsidP="00FD180F">
      <w:pPr>
        <w:pStyle w:val="libNormal"/>
      </w:pPr>
      <w:r w:rsidRPr="00B14408">
        <w:rPr>
          <w:rStyle w:val="libBold2Char"/>
          <w:rFonts w:hint="eastAsia"/>
          <w:rtl/>
        </w:rPr>
        <w:t>صولة</w:t>
      </w:r>
      <w:r>
        <w:t xml:space="preserve"> ṣaula pl. </w:t>
      </w:r>
      <w:r w:rsidR="003D2305">
        <w:t>-</w:t>
      </w:r>
      <w:r>
        <w:t>āt attack, assault; force, tyranny, despotism, arbitrariness</w:t>
      </w:r>
    </w:p>
    <w:p w:rsidR="00B14408" w:rsidRDefault="00FD180F" w:rsidP="00FD180F">
      <w:pPr>
        <w:pStyle w:val="libNormal"/>
      </w:pPr>
      <w:r w:rsidRPr="007F5296">
        <w:rPr>
          <w:rStyle w:val="libBold2Char"/>
        </w:rPr>
        <w:t>2</w:t>
      </w:r>
      <w:r w:rsidRPr="007F5296">
        <w:rPr>
          <w:rStyle w:val="libBold2Char"/>
          <w:rtl/>
        </w:rPr>
        <w:t>صول</w:t>
      </w:r>
      <w:r>
        <w:t xml:space="preserve"> (Turk. sol) approx.: sergeant major, technical sergeant (Eg.) </w:t>
      </w:r>
      <w:r w:rsidR="003D2305">
        <w:t>|</w:t>
      </w:r>
      <w:r>
        <w:t xml:space="preserve"> </w:t>
      </w:r>
      <w:r>
        <w:rPr>
          <w:rtl/>
        </w:rPr>
        <w:t>صول التعليم</w:t>
      </w:r>
      <w:r>
        <w:t xml:space="preserve"> approx.: master sergeant; </w:t>
      </w:r>
      <w:r>
        <w:rPr>
          <w:rtl/>
        </w:rPr>
        <w:t>صول التعيين</w:t>
      </w:r>
      <w:r>
        <w:t xml:space="preserve"> approx.: quartermaster sergeant (mil.)</w:t>
      </w:r>
    </w:p>
    <w:p w:rsidR="00B14408" w:rsidRDefault="00FD180F" w:rsidP="00FD180F">
      <w:pPr>
        <w:pStyle w:val="libNormal"/>
      </w:pPr>
      <w:r w:rsidRPr="00B14408">
        <w:rPr>
          <w:rStyle w:val="libBold2Char"/>
          <w:rFonts w:hint="eastAsia"/>
          <w:rtl/>
        </w:rPr>
        <w:t>صولجان</w:t>
      </w:r>
      <w:r>
        <w:t xml:space="preserve"> ṣaulajān pl. </w:t>
      </w:r>
      <w:r>
        <w:rPr>
          <w:rtl/>
        </w:rPr>
        <w:t>صوالجة</w:t>
      </w:r>
      <w:r>
        <w:t xml:space="preserve"> ṣawāllija staff with a curved end; polo mallet; scepter, mace</w:t>
      </w:r>
    </w:p>
    <w:p w:rsidR="00B14408" w:rsidRDefault="00FD180F" w:rsidP="00FD180F">
      <w:pPr>
        <w:pStyle w:val="libNormal"/>
      </w:pPr>
      <w:r w:rsidRPr="00B14408">
        <w:rPr>
          <w:rStyle w:val="libBold2Char"/>
          <w:rFonts w:hint="eastAsia"/>
          <w:rtl/>
        </w:rPr>
        <w:t>صام</w:t>
      </w:r>
      <w:r>
        <w:rPr>
          <w:rtl/>
        </w:rPr>
        <w:t xml:space="preserve"> (صوم</w:t>
      </w:r>
      <w:r>
        <w:t xml:space="preserve">) ṣāma u (ṣaum, </w:t>
      </w:r>
      <w:r>
        <w:rPr>
          <w:rtl/>
        </w:rPr>
        <w:t>صيام</w:t>
      </w:r>
      <w:r>
        <w:t xml:space="preserve"> ṣiyām) to abstain (</w:t>
      </w:r>
      <w:r>
        <w:rPr>
          <w:rtl/>
        </w:rPr>
        <w:t>عن</w:t>
      </w:r>
      <w:r>
        <w:t xml:space="preserve"> from s.th.); to abstain from food, drink, and sexual intercourse; to fast</w:t>
      </w:r>
    </w:p>
    <w:p w:rsidR="00B14408" w:rsidRDefault="00FD180F" w:rsidP="00FD180F">
      <w:pPr>
        <w:pStyle w:val="libNormal"/>
      </w:pPr>
      <w:r w:rsidRPr="00B14408">
        <w:rPr>
          <w:rStyle w:val="libBold2Char"/>
          <w:rFonts w:hint="eastAsia"/>
          <w:rtl/>
        </w:rPr>
        <w:t>صوم</w:t>
      </w:r>
      <w:r>
        <w:t xml:space="preserve"> ṣaum abstention, abstinence, abstemiousness; fasting, fast; </w:t>
      </w:r>
      <w:r>
        <w:rPr>
          <w:rtl/>
        </w:rPr>
        <w:t>الصوم</w:t>
      </w:r>
      <w:r>
        <w:t xml:space="preserve"> fasting during the month of Ramadan, one of the five principal duties of the Muslim </w:t>
      </w:r>
      <w:r w:rsidR="003D2305">
        <w:t>|</w:t>
      </w:r>
      <w:r>
        <w:t xml:space="preserve"> </w:t>
      </w:r>
      <w:r>
        <w:rPr>
          <w:rtl/>
        </w:rPr>
        <w:t>الصوم الكبير</w:t>
      </w:r>
      <w:r>
        <w:t xml:space="preserve"> the Great Fast = Lent (Chr.); </w:t>
      </w:r>
      <w:r>
        <w:rPr>
          <w:rtl/>
        </w:rPr>
        <w:t>عيد صوم الغفران</w:t>
      </w:r>
      <w:r>
        <w:t xml:space="preserve"> ‘īd ṣ. al</w:t>
      </w:r>
      <w:r w:rsidR="003D2305">
        <w:t>-</w:t>
      </w:r>
      <w:r>
        <w:t>gufrān Yom Kippur, Day of Atonement (Jud.)</w:t>
      </w:r>
    </w:p>
    <w:p w:rsidR="00B14408" w:rsidRDefault="00FD180F" w:rsidP="00FD180F">
      <w:pPr>
        <w:pStyle w:val="libNormal"/>
      </w:pPr>
      <w:r w:rsidRPr="00B14408">
        <w:rPr>
          <w:rStyle w:val="libBold2Char"/>
          <w:rFonts w:hint="eastAsia"/>
          <w:rtl/>
        </w:rPr>
        <w:t>صيام</w:t>
      </w:r>
      <w:r>
        <w:t xml:space="preserve"> ṣiyām fasting, fast</w:t>
      </w:r>
    </w:p>
    <w:p w:rsidR="00B14408" w:rsidRDefault="00FD180F" w:rsidP="00FD180F">
      <w:pPr>
        <w:pStyle w:val="libNormal"/>
      </w:pPr>
      <w:r w:rsidRPr="00B14408">
        <w:rPr>
          <w:rStyle w:val="libBold2Char"/>
          <w:rFonts w:hint="eastAsia"/>
          <w:rtl/>
        </w:rPr>
        <w:t>صيامي</w:t>
      </w:r>
      <w:r>
        <w:t xml:space="preserve"> ṣiyāmī Lenten fare</w:t>
      </w:r>
    </w:p>
    <w:p w:rsidR="00B14408" w:rsidRDefault="00FD180F" w:rsidP="00FD180F">
      <w:pPr>
        <w:pStyle w:val="libNormal"/>
      </w:pPr>
      <w:r w:rsidRPr="00B14408">
        <w:rPr>
          <w:rStyle w:val="libBold2Char"/>
          <w:rFonts w:hint="eastAsia"/>
          <w:rtl/>
        </w:rPr>
        <w:lastRenderedPageBreak/>
        <w:t>صائم</w:t>
      </w:r>
      <w:r>
        <w:t xml:space="preserve"> ṣā’im pl. </w:t>
      </w:r>
      <w:r w:rsidR="003D2305">
        <w:t>-</w:t>
      </w:r>
      <w:r>
        <w:t xml:space="preserve">ūn, </w:t>
      </w:r>
      <w:r>
        <w:rPr>
          <w:rtl/>
        </w:rPr>
        <w:t>صوم</w:t>
      </w:r>
      <w:r>
        <w:t xml:space="preserve"> ṣuwwam, </w:t>
      </w:r>
      <w:r>
        <w:rPr>
          <w:rtl/>
        </w:rPr>
        <w:t>صيم</w:t>
      </w:r>
      <w:r>
        <w:t xml:space="preserve"> ṣuyyam, </w:t>
      </w:r>
      <w:r>
        <w:rPr>
          <w:rtl/>
        </w:rPr>
        <w:t>صيام</w:t>
      </w:r>
      <w:r>
        <w:t xml:space="preserve"> ṣiyām fasting (adj.); faster, one who fasts</w:t>
      </w:r>
    </w:p>
    <w:p w:rsidR="00B14408" w:rsidRDefault="00FD180F" w:rsidP="00FD180F">
      <w:pPr>
        <w:pStyle w:val="libNormal"/>
      </w:pPr>
      <w:r w:rsidRPr="00B14408">
        <w:rPr>
          <w:rStyle w:val="libBold2Char"/>
          <w:rFonts w:hint="eastAsia"/>
          <w:rtl/>
        </w:rPr>
        <w:t>الصومال</w:t>
      </w:r>
      <w:r>
        <w:t xml:space="preserve"> aṣ</w:t>
      </w:r>
      <w:r w:rsidR="003D2305">
        <w:t>-</w:t>
      </w:r>
      <w:r>
        <w:t>ṣomāl Somaliland</w:t>
      </w:r>
    </w:p>
    <w:p w:rsidR="00B14408" w:rsidRDefault="00FD180F" w:rsidP="00FD180F">
      <w:pPr>
        <w:pStyle w:val="libNormal"/>
      </w:pPr>
      <w:r w:rsidRPr="00B14408">
        <w:rPr>
          <w:rStyle w:val="libBold2Char"/>
          <w:rFonts w:hint="eastAsia"/>
          <w:rtl/>
        </w:rPr>
        <w:t>صومالي</w:t>
      </w:r>
      <w:r>
        <w:t xml:space="preserve"> ṣomalī Somali (adj. and n.)</w:t>
      </w:r>
    </w:p>
    <w:p w:rsidR="00B14408" w:rsidRDefault="00FD180F" w:rsidP="00FD180F">
      <w:pPr>
        <w:pStyle w:val="libNormal"/>
      </w:pPr>
      <w:r w:rsidRPr="00B14408">
        <w:rPr>
          <w:rStyle w:val="libBold2Char"/>
          <w:rFonts w:hint="eastAsia"/>
          <w:rtl/>
        </w:rPr>
        <w:t>صومعة</w:t>
      </w:r>
      <w:r>
        <w:t xml:space="preserve"> ṣauma‘a see </w:t>
      </w:r>
      <w:r>
        <w:rPr>
          <w:rtl/>
        </w:rPr>
        <w:t>صمع</w:t>
      </w:r>
    </w:p>
    <w:p w:rsidR="00B14408" w:rsidRDefault="00FD180F" w:rsidP="00FD180F">
      <w:pPr>
        <w:pStyle w:val="libNormal"/>
      </w:pPr>
      <w:r w:rsidRPr="00B14408">
        <w:rPr>
          <w:rStyle w:val="libBold2Char"/>
          <w:rFonts w:hint="eastAsia"/>
          <w:rtl/>
        </w:rPr>
        <w:t>صان</w:t>
      </w:r>
      <w:r>
        <w:rPr>
          <w:rtl/>
        </w:rPr>
        <w:t xml:space="preserve"> (صون</w:t>
      </w:r>
      <w:r>
        <w:t xml:space="preserve">) ṣāna I (ṣaun, </w:t>
      </w:r>
      <w:r>
        <w:rPr>
          <w:rtl/>
        </w:rPr>
        <w:t>صيانة</w:t>
      </w:r>
      <w:r>
        <w:t xml:space="preserve"> ṣiyāna) to preserve, conserve, keep, retain, maintain, sustain, uphold (</w:t>
      </w:r>
      <w:r>
        <w:rPr>
          <w:rtl/>
        </w:rPr>
        <w:t>هـ</w:t>
      </w:r>
      <w:r>
        <w:t xml:space="preserve"> s.th.); to maintain (</w:t>
      </w:r>
      <w:r>
        <w:rPr>
          <w:rtl/>
        </w:rPr>
        <w:t>هـ</w:t>
      </w:r>
      <w:r>
        <w:t xml:space="preserve"> e.g., a machine, an automobile); to protect, guard, safeguard, keep, save (</w:t>
      </w:r>
      <w:r>
        <w:rPr>
          <w:rtl/>
        </w:rPr>
        <w:t>عن هـ ه</w:t>
      </w:r>
      <w:r>
        <w:t xml:space="preserve"> s.o., s.th. from); to defend (</w:t>
      </w:r>
      <w:r>
        <w:rPr>
          <w:rtl/>
        </w:rPr>
        <w:t>عن هـ, ه</w:t>
      </w:r>
      <w:r>
        <w:t xml:space="preserve"> s.o., s.th. against) V to uphold one’s honor, live chastely, virtuously (woman); to shut o.s. off; seclude o.s. protect o.s.</w:t>
      </w:r>
    </w:p>
    <w:p w:rsidR="00B14408" w:rsidRDefault="00FD180F" w:rsidP="00FD180F">
      <w:pPr>
        <w:pStyle w:val="libNormal"/>
      </w:pPr>
      <w:r w:rsidRPr="00B14408">
        <w:rPr>
          <w:rStyle w:val="libBold2Char"/>
          <w:rFonts w:hint="eastAsia"/>
          <w:rtl/>
        </w:rPr>
        <w:t>صون</w:t>
      </w:r>
      <w:r>
        <w:t xml:space="preserve"> ṣaun, preservation, conservation, guarding, keeping; susten(ta)tion, upholding; maintenance, upkeep, care;   protection, safeguard(ing), securing, defense; chastity, respectability </w:t>
      </w:r>
      <w:r w:rsidR="003D2305">
        <w:t>|</w:t>
      </w:r>
      <w:r>
        <w:t xml:space="preserve"> </w:t>
      </w:r>
      <w:r>
        <w:rPr>
          <w:rtl/>
        </w:rPr>
        <w:t>صاحبة الصون</w:t>
      </w:r>
      <w:r>
        <w:t xml:space="preserve"> honorary title or ladies of high social standing</w:t>
      </w:r>
    </w:p>
    <w:p w:rsidR="00B14408" w:rsidRDefault="00FD180F" w:rsidP="00FD180F">
      <w:pPr>
        <w:pStyle w:val="libNormal"/>
      </w:pPr>
      <w:r w:rsidRPr="00B14408">
        <w:rPr>
          <w:rStyle w:val="libBold2Char"/>
          <w:rFonts w:hint="eastAsia"/>
          <w:rtl/>
        </w:rPr>
        <w:t>صوان</w:t>
      </w:r>
      <w:r>
        <w:t xml:space="preserve"> ṣiwān, ṣuwān pl. </w:t>
      </w:r>
      <w:r>
        <w:rPr>
          <w:rtl/>
        </w:rPr>
        <w:t>اصونة</w:t>
      </w:r>
      <w:r>
        <w:t xml:space="preserve"> aṣwina cupboard, case</w:t>
      </w:r>
    </w:p>
    <w:p w:rsidR="00B14408" w:rsidRDefault="00FD180F" w:rsidP="00FD180F">
      <w:pPr>
        <w:pStyle w:val="libNormal"/>
      </w:pPr>
      <w:r w:rsidRPr="00B14408">
        <w:rPr>
          <w:rStyle w:val="libBold2Char"/>
          <w:rFonts w:hint="eastAsia"/>
          <w:rtl/>
        </w:rPr>
        <w:t>صوان</w:t>
      </w:r>
      <w:r>
        <w:t xml:space="preserve"> ṣawwan (coll.; n. un. </w:t>
      </w:r>
      <w:r>
        <w:rPr>
          <w:rtl/>
        </w:rPr>
        <w:t>ة</w:t>
      </w:r>
      <w:r>
        <w:t>) flint; granite</w:t>
      </w:r>
    </w:p>
    <w:p w:rsidR="00B14408" w:rsidRDefault="00FD180F" w:rsidP="00FD180F">
      <w:pPr>
        <w:pStyle w:val="libNormal"/>
      </w:pPr>
      <w:r w:rsidRPr="00B14408">
        <w:rPr>
          <w:rStyle w:val="libBold2Char"/>
          <w:rFonts w:hint="eastAsia"/>
          <w:rtl/>
        </w:rPr>
        <w:t>صواني</w:t>
      </w:r>
      <w:r>
        <w:t xml:space="preserve"> ṣawwānī: </w:t>
      </w:r>
      <w:r>
        <w:rPr>
          <w:rtl/>
        </w:rPr>
        <w:t>ادوات صوانية</w:t>
      </w:r>
      <w:r>
        <w:t xml:space="preserve"> (adawāt) flint implements</w:t>
      </w:r>
    </w:p>
    <w:p w:rsidR="00B14408" w:rsidRDefault="00FD180F" w:rsidP="00FD180F">
      <w:pPr>
        <w:pStyle w:val="libNormal"/>
      </w:pPr>
      <w:r w:rsidRPr="00B14408">
        <w:rPr>
          <w:rStyle w:val="libBold2Char"/>
          <w:rFonts w:hint="eastAsia"/>
          <w:rtl/>
        </w:rPr>
        <w:t>صيانة</w:t>
      </w:r>
      <w:r>
        <w:t xml:space="preserve"> ṣiyāna = </w:t>
      </w:r>
      <w:r>
        <w:rPr>
          <w:rtl/>
        </w:rPr>
        <w:t>صون</w:t>
      </w:r>
      <w:r>
        <w:t xml:space="preserve"> ṣaun </w:t>
      </w:r>
      <w:r w:rsidR="003D2305">
        <w:t>|</w:t>
      </w:r>
      <w:r>
        <w:t xml:space="preserve"> </w:t>
      </w:r>
      <w:r>
        <w:rPr>
          <w:rtl/>
        </w:rPr>
        <w:t>ملك الصيانة</w:t>
      </w:r>
      <w:r>
        <w:t xml:space="preserve">  malak aṣ</w:t>
      </w:r>
      <w:r w:rsidR="003D2305">
        <w:t>-</w:t>
      </w:r>
      <w:r>
        <w:t>ṣ. guardian angel (Chr.)</w:t>
      </w:r>
    </w:p>
    <w:p w:rsidR="00B14408" w:rsidRDefault="00FD180F" w:rsidP="00FD180F">
      <w:pPr>
        <w:pStyle w:val="libNormal"/>
      </w:pPr>
      <w:r w:rsidRPr="00B14408">
        <w:rPr>
          <w:rStyle w:val="libBold2Char"/>
          <w:rFonts w:hint="eastAsia"/>
          <w:rtl/>
        </w:rPr>
        <w:t>صائن</w:t>
      </w:r>
      <w:r>
        <w:t xml:space="preserve"> ṣā’in preserver, sustainer, maintainer, keeper, guardian, protector; protective</w:t>
      </w:r>
    </w:p>
    <w:p w:rsidR="00B14408" w:rsidRDefault="00FD180F" w:rsidP="00FD180F">
      <w:pPr>
        <w:pStyle w:val="libNormal"/>
      </w:pPr>
      <w:r w:rsidRPr="00B14408">
        <w:rPr>
          <w:rStyle w:val="libBold2Char"/>
          <w:rFonts w:hint="eastAsia"/>
          <w:rtl/>
        </w:rPr>
        <w:t>مصون</w:t>
      </w:r>
      <w:r>
        <w:t xml:space="preserve"> maṣūn well</w:t>
      </w:r>
      <w:r w:rsidR="003D2305">
        <w:t>-</w:t>
      </w:r>
      <w:r>
        <w:t>protected, well</w:t>
      </w:r>
      <w:r w:rsidR="003D2305">
        <w:t>-</w:t>
      </w:r>
      <w:r>
        <w:t>kept, guarded, sheltered; chaste, virtuous (woman); also an epithet for women</w:t>
      </w:r>
    </w:p>
    <w:p w:rsidR="00B14408" w:rsidRDefault="00FD180F" w:rsidP="00FD180F">
      <w:pPr>
        <w:pStyle w:val="libNormal"/>
      </w:pPr>
      <w:r w:rsidRPr="00B14408">
        <w:rPr>
          <w:rStyle w:val="libBold2Char"/>
          <w:rFonts w:hint="eastAsia"/>
          <w:rtl/>
        </w:rPr>
        <w:t>صوة</w:t>
      </w:r>
      <w:r>
        <w:t xml:space="preserve"> ṣūwa pl. </w:t>
      </w:r>
      <w:r>
        <w:rPr>
          <w:rtl/>
        </w:rPr>
        <w:t>صوى</w:t>
      </w:r>
      <w:r>
        <w:t xml:space="preserve"> ṣuwan stone landmark, trail mark</w:t>
      </w:r>
    </w:p>
    <w:p w:rsidR="00B14408" w:rsidRDefault="00FD180F" w:rsidP="00FD180F">
      <w:pPr>
        <w:pStyle w:val="libNormal"/>
      </w:pPr>
      <w:r w:rsidRPr="00B14408">
        <w:rPr>
          <w:rStyle w:val="libBold2Char"/>
          <w:rFonts w:hint="eastAsia"/>
          <w:rtl/>
        </w:rPr>
        <w:t>صوى</w:t>
      </w:r>
      <w:r>
        <w:t xml:space="preserve"> ṣawā i (ṣuwīy) and ṣawiya a (ṣawan) and II to dry up, wither, wilt; </w:t>
      </w:r>
      <w:r w:rsidR="003D2305">
        <w:t>--</w:t>
      </w:r>
      <w:r>
        <w:t xml:space="preserve"> ṣawā to peep, cheep, squeak, chirp, screech</w:t>
      </w:r>
    </w:p>
    <w:p w:rsidR="00B14408" w:rsidRDefault="00FD180F" w:rsidP="00FD180F">
      <w:pPr>
        <w:pStyle w:val="libNormal"/>
      </w:pPr>
      <w:r w:rsidRPr="00B14408">
        <w:rPr>
          <w:rStyle w:val="libBold2Char"/>
          <w:rFonts w:hint="eastAsia"/>
          <w:rtl/>
        </w:rPr>
        <w:t>صيت</w:t>
      </w:r>
      <w:r>
        <w:t xml:space="preserve"> see  </w:t>
      </w:r>
      <w:r>
        <w:rPr>
          <w:rtl/>
        </w:rPr>
        <w:t>صوت</w:t>
      </w:r>
    </w:p>
    <w:p w:rsidR="00B14408" w:rsidRDefault="00FD180F" w:rsidP="00FD180F">
      <w:pPr>
        <w:pStyle w:val="libNormal"/>
      </w:pPr>
      <w:r w:rsidRPr="00B14408">
        <w:rPr>
          <w:rStyle w:val="libBold2Char"/>
          <w:rFonts w:hint="eastAsia"/>
          <w:rtl/>
        </w:rPr>
        <w:t>صاح</w:t>
      </w:r>
      <w:r>
        <w:rPr>
          <w:rtl/>
        </w:rPr>
        <w:t xml:space="preserve"> (صيح</w:t>
      </w:r>
      <w:r>
        <w:t xml:space="preserve">) ṣāḥa i (ṣaiḥ, </w:t>
      </w:r>
      <w:r>
        <w:rPr>
          <w:rtl/>
        </w:rPr>
        <w:t>صياح</w:t>
      </w:r>
      <w:r>
        <w:t xml:space="preserve"> ṣiyāḥ) to cry, yell, shout; to scream, screech; to crow; to utter, let out (</w:t>
      </w:r>
      <w:r>
        <w:rPr>
          <w:rtl/>
        </w:rPr>
        <w:t>صيحة</w:t>
      </w:r>
      <w:r>
        <w:t xml:space="preserve"> ṣaiḥatan a cry); to call out (</w:t>
      </w:r>
      <w:r>
        <w:rPr>
          <w:rtl/>
        </w:rPr>
        <w:t>ب</w:t>
      </w:r>
      <w:r>
        <w:t xml:space="preserve"> to s.o.), shout, bellow, bawl (</w:t>
      </w:r>
      <w:r>
        <w:rPr>
          <w:rtl/>
        </w:rPr>
        <w:t>في</w:t>
      </w:r>
      <w:r>
        <w:t xml:space="preserve"> or </w:t>
      </w:r>
      <w:r>
        <w:rPr>
          <w:rtl/>
        </w:rPr>
        <w:t>على</w:t>
      </w:r>
      <w:r>
        <w:t xml:space="preserve"> at s.o.) II to cry out (loud), roar, bellow, bawl VI to shout at one another, call out to one another; to clamor, raise a din</w:t>
      </w:r>
    </w:p>
    <w:p w:rsidR="00B14408" w:rsidRDefault="00FD180F" w:rsidP="00FD180F">
      <w:pPr>
        <w:pStyle w:val="libNormal"/>
      </w:pPr>
      <w:r w:rsidRPr="00B14408">
        <w:rPr>
          <w:rStyle w:val="libBold2Char"/>
          <w:rFonts w:hint="eastAsia"/>
          <w:rtl/>
        </w:rPr>
        <w:t>صيح</w:t>
      </w:r>
      <w:r>
        <w:t xml:space="preserve"> ṣaiḥ crying, clamor</w:t>
      </w:r>
    </w:p>
    <w:p w:rsidR="00B14408" w:rsidRDefault="00FD180F" w:rsidP="00FD180F">
      <w:pPr>
        <w:pStyle w:val="libNormal"/>
      </w:pPr>
      <w:r w:rsidRPr="00B14408">
        <w:rPr>
          <w:rStyle w:val="libBold2Char"/>
          <w:rFonts w:hint="eastAsia"/>
          <w:rtl/>
        </w:rPr>
        <w:lastRenderedPageBreak/>
        <w:t>صيحة</w:t>
      </w:r>
      <w:r>
        <w:t xml:space="preserve"> ṣaiḥa (n. vic.) pl. </w:t>
      </w:r>
      <w:r w:rsidR="003D2305">
        <w:t>-</w:t>
      </w:r>
      <w:r>
        <w:t xml:space="preserve">āt cry, outcry, shout </w:t>
      </w:r>
      <w:r w:rsidR="003D2305">
        <w:t>|</w:t>
      </w:r>
      <w:r>
        <w:t xml:space="preserve"> </w:t>
      </w:r>
      <w:r>
        <w:rPr>
          <w:rtl/>
        </w:rPr>
        <w:t>صيحة الحرب</w:t>
      </w:r>
      <w:r>
        <w:t xml:space="preserve"> ṣ. al</w:t>
      </w:r>
      <w:r w:rsidR="003D2305">
        <w:t>-</w:t>
      </w:r>
      <w:r>
        <w:t xml:space="preserve">ḥarb battle cry, war cry; </w:t>
      </w:r>
      <w:r>
        <w:rPr>
          <w:rtl/>
        </w:rPr>
        <w:t>ارسل صيحات</w:t>
      </w:r>
      <w:r>
        <w:t xml:space="preserve"> (arsala) to utter cries; </w:t>
      </w:r>
      <w:r>
        <w:rPr>
          <w:rtl/>
        </w:rPr>
        <w:t>صاح صيحة</w:t>
      </w:r>
      <w:r>
        <w:t xml:space="preserve"> to utter a cry; </w:t>
      </w:r>
      <w:r>
        <w:rPr>
          <w:rtl/>
        </w:rPr>
        <w:t>على صيحة</w:t>
      </w:r>
      <w:r>
        <w:t xml:space="preserve"> within shouting distance; </w:t>
      </w:r>
      <w:r>
        <w:rPr>
          <w:rtl/>
        </w:rPr>
        <w:t>ذهب صيحة في واد</w:t>
      </w:r>
      <w:r>
        <w:t xml:space="preserve"> (ṣaiḥatan) to die unheard (call)</w:t>
      </w:r>
    </w:p>
    <w:p w:rsidR="00B14408" w:rsidRDefault="00FD180F" w:rsidP="00FD180F">
      <w:pPr>
        <w:pStyle w:val="libNormal"/>
      </w:pPr>
      <w:r w:rsidRPr="00B14408">
        <w:rPr>
          <w:rStyle w:val="libBold2Char"/>
          <w:rFonts w:hint="eastAsia"/>
          <w:rtl/>
        </w:rPr>
        <w:t>صياح</w:t>
      </w:r>
      <w:r>
        <w:t xml:space="preserve"> ṣiyāḥ crying, clamor, cry, outcry; cry of a bird</w:t>
      </w:r>
    </w:p>
    <w:p w:rsidR="00B14408" w:rsidRDefault="00FD180F" w:rsidP="00FD180F">
      <w:pPr>
        <w:pStyle w:val="libNormal"/>
      </w:pPr>
      <w:r w:rsidRPr="00B14408">
        <w:rPr>
          <w:rStyle w:val="libBold2Char"/>
          <w:rFonts w:hint="eastAsia"/>
          <w:rtl/>
        </w:rPr>
        <w:t>صياح</w:t>
      </w:r>
      <w:r>
        <w:t xml:space="preserve"> ṣayyāḥ crier, loud</w:t>
      </w:r>
      <w:r w:rsidR="003D2305">
        <w:t>-</w:t>
      </w:r>
      <w:r>
        <w:t>mouthed person; noisy, clamorous, vociferous, crying</w:t>
      </w:r>
    </w:p>
    <w:p w:rsidR="00B14408" w:rsidRDefault="00FD180F" w:rsidP="00FD180F">
      <w:pPr>
        <w:pStyle w:val="libNormal"/>
      </w:pPr>
      <w:r w:rsidRPr="00B14408">
        <w:rPr>
          <w:rStyle w:val="libBold2Char"/>
          <w:rFonts w:hint="eastAsia"/>
          <w:rtl/>
        </w:rPr>
        <w:t>تصايح</w:t>
      </w:r>
      <w:r>
        <w:t xml:space="preserve"> taṣāyuḥ crying, clamor, roar, bellow(ing)</w:t>
      </w:r>
    </w:p>
    <w:p w:rsidR="00B14408" w:rsidRDefault="00FD180F" w:rsidP="00FD180F">
      <w:pPr>
        <w:pStyle w:val="libNormal"/>
      </w:pPr>
      <w:r w:rsidRPr="007F5296">
        <w:rPr>
          <w:rStyle w:val="libBold2Char"/>
        </w:rPr>
        <w:t>1</w:t>
      </w:r>
      <w:r w:rsidRPr="007F5296">
        <w:rPr>
          <w:rStyle w:val="libBold2Char"/>
          <w:rtl/>
        </w:rPr>
        <w:t>صاد</w:t>
      </w:r>
      <w:r>
        <w:rPr>
          <w:rtl/>
        </w:rPr>
        <w:t xml:space="preserve"> (صيد</w:t>
      </w:r>
      <w:r>
        <w:t>) ṣāda i (ṣaid) to catch (in a trap), trap (</w:t>
      </w:r>
      <w:r>
        <w:rPr>
          <w:rtl/>
        </w:rPr>
        <w:t>هـ</w:t>
      </w:r>
      <w:r>
        <w:t xml:space="preserve"> game); to hunt (</w:t>
      </w:r>
      <w:r>
        <w:rPr>
          <w:rtl/>
        </w:rPr>
        <w:t>هـ</w:t>
      </w:r>
      <w:r>
        <w:t xml:space="preserve"> game); to hunt down (</w:t>
      </w:r>
      <w:r>
        <w:rPr>
          <w:rtl/>
        </w:rPr>
        <w:t>هـ</w:t>
      </w:r>
      <w:r>
        <w:t xml:space="preserve"> game); to catch (</w:t>
      </w:r>
      <w:r>
        <w:rPr>
          <w:rtl/>
        </w:rPr>
        <w:t>هـ</w:t>
      </w:r>
      <w:r>
        <w:t xml:space="preserve"> fish) V to hunt for prey; to hunt down (s.th.); to catch (</w:t>
      </w:r>
      <w:r>
        <w:rPr>
          <w:rtl/>
        </w:rPr>
        <w:t>هـ</w:t>
      </w:r>
      <w:r>
        <w:t xml:space="preserve"> s.th.); VIII = I </w:t>
      </w:r>
      <w:r w:rsidR="003D2305">
        <w:t>|</w:t>
      </w:r>
      <w:r>
        <w:t xml:space="preserve"> </w:t>
      </w:r>
      <w:r>
        <w:rPr>
          <w:rtl/>
        </w:rPr>
        <w:t>اصطاد في الماء العكر</w:t>
      </w:r>
      <w:r>
        <w:t xml:space="preserve"> (‘akir) to fish in troubled waters</w:t>
      </w:r>
    </w:p>
    <w:p w:rsidR="00B14408" w:rsidRDefault="00FD180F" w:rsidP="00FD180F">
      <w:pPr>
        <w:pStyle w:val="libNormal"/>
      </w:pPr>
      <w:r w:rsidRPr="00B14408">
        <w:rPr>
          <w:rStyle w:val="libBold2Char"/>
          <w:rFonts w:hint="eastAsia"/>
          <w:rtl/>
        </w:rPr>
        <w:t>صيد</w:t>
      </w:r>
      <w:r>
        <w:t xml:space="preserve"> ṣaid hunting, hunt; angling, fishing (also </w:t>
      </w:r>
      <w:r>
        <w:rPr>
          <w:rtl/>
        </w:rPr>
        <w:t>صيد السمك</w:t>
      </w:r>
      <w:r>
        <w:t xml:space="preserve"> ṣ. as</w:t>
      </w:r>
      <w:r w:rsidR="003D2305">
        <w:t>-</w:t>
      </w:r>
      <w:r>
        <w:t xml:space="preserve">samak); game, venison, prey, quarry </w:t>
      </w:r>
      <w:r w:rsidR="003D2305">
        <w:t>|</w:t>
      </w:r>
      <w:r>
        <w:t xml:space="preserve"> </w:t>
      </w:r>
      <w:r>
        <w:rPr>
          <w:rtl/>
        </w:rPr>
        <w:t>من صيد خياله</w:t>
      </w:r>
      <w:r>
        <w:t xml:space="preserve"> (ṣ. kayālihī) dreamed up by him, a product of his fantasy (of a story)</w:t>
      </w:r>
    </w:p>
    <w:p w:rsidR="00B14408" w:rsidRDefault="00FD180F" w:rsidP="00FD180F">
      <w:pPr>
        <w:pStyle w:val="libNormal"/>
      </w:pPr>
      <w:r w:rsidRPr="00B14408">
        <w:rPr>
          <w:rStyle w:val="libBold2Char"/>
          <w:rFonts w:hint="eastAsia"/>
          <w:rtl/>
        </w:rPr>
        <w:t>صياد</w:t>
      </w:r>
      <w:r>
        <w:t xml:space="preserve"> ṣayyād pl. </w:t>
      </w:r>
      <w:r w:rsidR="003D2305">
        <w:t>-</w:t>
      </w:r>
      <w:r>
        <w:t xml:space="preserve">āt hunter; fisher </w:t>
      </w:r>
      <w:r w:rsidR="003D2305">
        <w:t>|</w:t>
      </w:r>
      <w:r>
        <w:t xml:space="preserve"> </w:t>
      </w:r>
      <w:r>
        <w:rPr>
          <w:rtl/>
        </w:rPr>
        <w:t>صياد السمك</w:t>
      </w:r>
      <w:r>
        <w:t xml:space="preserve"> ṣ. as</w:t>
      </w:r>
      <w:r w:rsidR="003D2305">
        <w:t>-</w:t>
      </w:r>
      <w:r>
        <w:t>samak fisher, fisherman; kingfisher (zool.)</w:t>
      </w:r>
    </w:p>
    <w:p w:rsidR="00B14408" w:rsidRDefault="00FD180F" w:rsidP="00FD180F">
      <w:pPr>
        <w:pStyle w:val="libNormal"/>
      </w:pPr>
      <w:r w:rsidRPr="00B14408">
        <w:rPr>
          <w:rStyle w:val="libBold2Char"/>
          <w:rFonts w:hint="eastAsia"/>
          <w:rtl/>
        </w:rPr>
        <w:t>صيداء</w:t>
      </w:r>
      <w:r>
        <w:t xml:space="preserve"> ṣaidā’ Sidon (city in Lebanon)</w:t>
      </w:r>
    </w:p>
    <w:p w:rsidR="00B14408" w:rsidRDefault="00FD180F" w:rsidP="00FD180F">
      <w:pPr>
        <w:pStyle w:val="libNormal"/>
      </w:pPr>
      <w:r w:rsidRPr="00B14408">
        <w:rPr>
          <w:rStyle w:val="libBold2Char"/>
          <w:rFonts w:hint="eastAsia"/>
          <w:rtl/>
        </w:rPr>
        <w:t>مصيدة</w:t>
      </w:r>
      <w:r>
        <w:t xml:space="preserve"> miṣyada pl. </w:t>
      </w:r>
      <w:r>
        <w:rPr>
          <w:rtl/>
        </w:rPr>
        <w:t>مصايد</w:t>
      </w:r>
      <w:r>
        <w:t xml:space="preserve"> maṣāyid2 trap, snare; net; hunting or fishing implement</w:t>
      </w:r>
    </w:p>
    <w:p w:rsidR="00B14408" w:rsidRDefault="00FD180F" w:rsidP="00FD180F">
      <w:pPr>
        <w:pStyle w:val="libNormal"/>
      </w:pPr>
      <w:r w:rsidRPr="00B14408">
        <w:rPr>
          <w:rStyle w:val="libBold2Char"/>
          <w:rFonts w:hint="eastAsia"/>
          <w:rtl/>
        </w:rPr>
        <w:t>مصيدة</w:t>
      </w:r>
      <w:r>
        <w:t xml:space="preserve"> maṣyada pl. </w:t>
      </w:r>
      <w:r>
        <w:rPr>
          <w:rtl/>
        </w:rPr>
        <w:t>مصايد</w:t>
      </w:r>
      <w:r>
        <w:t xml:space="preserve"> maṣāyid2 fishery, fishing grounds (also </w:t>
      </w:r>
      <w:r>
        <w:rPr>
          <w:rtl/>
        </w:rPr>
        <w:t>مصيد الأسماك</w:t>
      </w:r>
      <w:r>
        <w:t>)</w:t>
      </w:r>
    </w:p>
    <w:p w:rsidR="00B14408" w:rsidRDefault="00FD180F" w:rsidP="00FD180F">
      <w:pPr>
        <w:pStyle w:val="libNormal"/>
      </w:pPr>
      <w:r w:rsidRPr="007F5296">
        <w:rPr>
          <w:rStyle w:val="libBold2Char"/>
        </w:rPr>
        <w:t>2</w:t>
      </w:r>
      <w:r w:rsidRPr="007F5296">
        <w:rPr>
          <w:rStyle w:val="libBold2Char"/>
          <w:rtl/>
        </w:rPr>
        <w:t>صاد</w:t>
      </w:r>
      <w:r>
        <w:t xml:space="preserve"> ṣād name or the letter </w:t>
      </w:r>
      <w:r>
        <w:rPr>
          <w:rtl/>
        </w:rPr>
        <w:t>ص</w:t>
      </w:r>
    </w:p>
    <w:p w:rsidR="00B14408" w:rsidRDefault="00FD180F" w:rsidP="00FD180F">
      <w:pPr>
        <w:pStyle w:val="libNormal"/>
      </w:pPr>
      <w:r w:rsidRPr="00B14408">
        <w:rPr>
          <w:rStyle w:val="libBold2Char"/>
          <w:rFonts w:hint="eastAsia"/>
          <w:rtl/>
        </w:rPr>
        <w:t>صيدلية</w:t>
      </w:r>
      <w:r>
        <w:t xml:space="preserve"> ṣaidalīya apothecary’s trade; pharmacy, pharmacology</w:t>
      </w:r>
    </w:p>
    <w:p w:rsidR="00B14408" w:rsidRDefault="00FD180F" w:rsidP="00FD180F">
      <w:pPr>
        <w:pStyle w:val="libNormal"/>
      </w:pPr>
      <w:r w:rsidRPr="00B14408">
        <w:rPr>
          <w:rStyle w:val="libBold2Char"/>
          <w:rFonts w:hint="eastAsia"/>
          <w:rtl/>
        </w:rPr>
        <w:t>صيدلي</w:t>
      </w:r>
      <w:r>
        <w:t xml:space="preserve"> ṣaidalī pl. </w:t>
      </w:r>
      <w:r>
        <w:rPr>
          <w:rtl/>
        </w:rPr>
        <w:t>صيادلة</w:t>
      </w:r>
      <w:r>
        <w:t xml:space="preserve"> ṣayādila pharmacist, druggist, apothecary</w:t>
      </w:r>
    </w:p>
    <w:p w:rsidR="00B14408" w:rsidRDefault="00FD180F" w:rsidP="00FD180F">
      <w:pPr>
        <w:pStyle w:val="libNormal"/>
      </w:pPr>
      <w:r w:rsidRPr="00B14408">
        <w:rPr>
          <w:rStyle w:val="libBold2Char"/>
          <w:rFonts w:hint="eastAsia"/>
          <w:rtl/>
        </w:rPr>
        <w:t>صيدلاني</w:t>
      </w:r>
      <w:r>
        <w:t xml:space="preserve"> ṣaidalānī pharmacist, druggist, apothecary</w:t>
      </w:r>
    </w:p>
    <w:p w:rsidR="00B14408" w:rsidRDefault="00FD180F" w:rsidP="00FD180F">
      <w:pPr>
        <w:pStyle w:val="libNormal"/>
      </w:pPr>
      <w:r w:rsidRPr="00B14408">
        <w:rPr>
          <w:rStyle w:val="libBold2Char"/>
          <w:rFonts w:hint="eastAsia"/>
          <w:rtl/>
        </w:rPr>
        <w:t>صيدلية</w:t>
      </w:r>
      <w:r>
        <w:t xml:space="preserve"> ṣaidalīya pl. </w:t>
      </w:r>
      <w:r w:rsidR="003D2305">
        <w:t>-</w:t>
      </w:r>
      <w:r>
        <w:t>āt pharmacy; drugstore</w:t>
      </w:r>
    </w:p>
    <w:p w:rsidR="00B14408" w:rsidRDefault="00FD180F" w:rsidP="00FD180F">
      <w:pPr>
        <w:pStyle w:val="libNormal"/>
      </w:pPr>
      <w:r w:rsidRPr="00B14408">
        <w:rPr>
          <w:rStyle w:val="libBold2Char"/>
          <w:rFonts w:hint="eastAsia"/>
          <w:rtl/>
        </w:rPr>
        <w:t>صيدليات</w:t>
      </w:r>
      <w:r>
        <w:t xml:space="preserve"> ṣaidalīyāt drugs, pharmaceutics</w:t>
      </w:r>
    </w:p>
    <w:p w:rsidR="00B14408" w:rsidRDefault="00FD180F" w:rsidP="00FD180F">
      <w:pPr>
        <w:pStyle w:val="libNormal"/>
      </w:pPr>
      <w:r w:rsidRPr="00B14408">
        <w:rPr>
          <w:rStyle w:val="libBold2Char"/>
          <w:rFonts w:hint="eastAsia"/>
          <w:rtl/>
        </w:rPr>
        <w:t>صار</w:t>
      </w:r>
      <w:r>
        <w:rPr>
          <w:rtl/>
        </w:rPr>
        <w:t xml:space="preserve"> (صير</w:t>
      </w:r>
      <w:r>
        <w:t xml:space="preserve">) ṣāra i (ṣair, </w:t>
      </w:r>
      <w:r>
        <w:rPr>
          <w:rtl/>
        </w:rPr>
        <w:t>صيرورة</w:t>
      </w:r>
      <w:r>
        <w:t xml:space="preserve"> ṣairūra, </w:t>
      </w:r>
      <w:r>
        <w:rPr>
          <w:rtl/>
        </w:rPr>
        <w:t>مصير</w:t>
      </w:r>
      <w:r>
        <w:t xml:space="preserve"> maṣīr) to become (</w:t>
      </w:r>
      <w:r>
        <w:rPr>
          <w:rtl/>
        </w:rPr>
        <w:t>هـ</w:t>
      </w:r>
      <w:r>
        <w:t xml:space="preserve"> s.th.); (with foll. imperf.) to begin, commence, start to ..., come to ..., get to ..., get into a situation where ..., get to the point where ...; to set in, occur, happen, come to pass,   take place; to fall to s.o.’s (</w:t>
      </w:r>
      <w:r>
        <w:rPr>
          <w:rtl/>
        </w:rPr>
        <w:t>ل</w:t>
      </w:r>
      <w:r>
        <w:t>) lot, befall (</w:t>
      </w:r>
      <w:r>
        <w:rPr>
          <w:rtl/>
        </w:rPr>
        <w:t>ل</w:t>
      </w:r>
      <w:r>
        <w:t xml:space="preserve"> s.o.); to betake o.s., </w:t>
      </w:r>
      <w:r>
        <w:lastRenderedPageBreak/>
        <w:t>come, get (</w:t>
      </w:r>
      <w:r>
        <w:rPr>
          <w:rtl/>
        </w:rPr>
        <w:t>عند</w:t>
      </w:r>
      <w:r>
        <w:t xml:space="preserve"> or </w:t>
      </w:r>
      <w:r>
        <w:rPr>
          <w:rtl/>
        </w:rPr>
        <w:t>الى</w:t>
      </w:r>
      <w:r>
        <w:t xml:space="preserve"> to); to arrive (</w:t>
      </w:r>
      <w:r>
        <w:rPr>
          <w:rtl/>
        </w:rPr>
        <w:t>الى</w:t>
      </w:r>
      <w:r>
        <w:t xml:space="preserve"> at); to end, wind up (</w:t>
      </w:r>
      <w:r>
        <w:rPr>
          <w:rtl/>
        </w:rPr>
        <w:t>الى</w:t>
      </w:r>
      <w:r>
        <w:t xml:space="preserve"> with), result (</w:t>
      </w:r>
      <w:r>
        <w:rPr>
          <w:rtl/>
        </w:rPr>
        <w:t>الى</w:t>
      </w:r>
      <w:r>
        <w:t xml:space="preserve"> in); </w:t>
      </w:r>
      <w:r>
        <w:rPr>
          <w:rtl/>
        </w:rPr>
        <w:t>صار به الى</w:t>
      </w:r>
      <w:r>
        <w:t xml:space="preserve"> to lead, bring s.o. or s.th. to; </w:t>
      </w:r>
      <w:r>
        <w:rPr>
          <w:rtl/>
        </w:rPr>
        <w:t>يصار الى</w:t>
      </w:r>
      <w:r>
        <w:t xml:space="preserve"> (yuṣāru) one proceeds to ..., one will eventually..., one will wind up with ... II to induce (</w:t>
      </w:r>
      <w:r>
        <w:rPr>
          <w:rtl/>
        </w:rPr>
        <w:t>ه</w:t>
      </w:r>
      <w:r>
        <w:t xml:space="preserve"> s.o.) to become (</w:t>
      </w:r>
      <w:r>
        <w:rPr>
          <w:rtl/>
        </w:rPr>
        <w:t>هـ</w:t>
      </w:r>
      <w:r>
        <w:t xml:space="preserve"> s.th.), make (</w:t>
      </w:r>
      <w:r>
        <w:rPr>
          <w:rtl/>
        </w:rPr>
        <w:t>هـ ه</w:t>
      </w:r>
      <w:r>
        <w:t xml:space="preserve"> s.o. into s.th., out of s.o. s.th.)</w:t>
      </w:r>
    </w:p>
    <w:p w:rsidR="00B14408" w:rsidRDefault="00FD180F" w:rsidP="00FD180F">
      <w:pPr>
        <w:pStyle w:val="libNormal"/>
      </w:pPr>
      <w:r w:rsidRPr="00B14408">
        <w:rPr>
          <w:rStyle w:val="libBold2Char"/>
          <w:rFonts w:hint="eastAsia"/>
          <w:rtl/>
        </w:rPr>
        <w:t>صير</w:t>
      </w:r>
      <w:r>
        <w:t xml:space="preserve"> ṣīr crack (of the door); small salted fish</w:t>
      </w:r>
    </w:p>
    <w:p w:rsidR="00B14408" w:rsidRDefault="00FD180F" w:rsidP="00FD180F">
      <w:pPr>
        <w:pStyle w:val="libNormal"/>
      </w:pPr>
      <w:r w:rsidRPr="00B14408">
        <w:rPr>
          <w:rStyle w:val="libBold2Char"/>
          <w:rFonts w:hint="eastAsia"/>
          <w:rtl/>
        </w:rPr>
        <w:t>صيرورة</w:t>
      </w:r>
      <w:r>
        <w:t xml:space="preserve"> ṣairūra (act or process of) becoming, development; end, outcome, upshot, result</w:t>
      </w:r>
    </w:p>
    <w:p w:rsidR="00B14408" w:rsidRDefault="00FD180F" w:rsidP="00FD180F">
      <w:pPr>
        <w:pStyle w:val="libNormal"/>
      </w:pPr>
      <w:r w:rsidRPr="00B14408">
        <w:rPr>
          <w:rStyle w:val="libBold2Char"/>
          <w:rFonts w:hint="eastAsia"/>
          <w:rtl/>
        </w:rPr>
        <w:t>مصير</w:t>
      </w:r>
      <w:r>
        <w:t xml:space="preserve"> maṣīr development, progress (e.g., of work); </w:t>
      </w:r>
      <w:r w:rsidR="003D2305">
        <w:t>--</w:t>
      </w:r>
      <w:r>
        <w:t xml:space="preserve"> (pl. </w:t>
      </w:r>
      <w:r>
        <w:rPr>
          <w:rtl/>
        </w:rPr>
        <w:t>مصاير</w:t>
      </w:r>
      <w:r>
        <w:t xml:space="preserve"> maṣāyir2) place at which one arrives; end, outcome, upshot, issue, result; fate, destiny, lot; life; see also under </w:t>
      </w:r>
      <w:r>
        <w:rPr>
          <w:rtl/>
        </w:rPr>
        <w:t xml:space="preserve">مصر </w:t>
      </w:r>
      <w:r w:rsidR="003D2305">
        <w:rPr>
          <w:rFonts w:hint="cs"/>
          <w:rtl/>
        </w:rPr>
        <w:t>|</w:t>
      </w:r>
      <w:r w:rsidRPr="00216DD6">
        <w:rPr>
          <w:rFonts w:hint="cs"/>
          <w:rtl/>
        </w:rPr>
        <w:t xml:space="preserve"> تقرير المصير</w:t>
      </w:r>
      <w:r>
        <w:t xml:space="preserve"> self</w:t>
      </w:r>
      <w:r w:rsidR="003D2305">
        <w:t>-</w:t>
      </w:r>
      <w:r>
        <w:t xml:space="preserve">determination (pol.); </w:t>
      </w:r>
      <w:r>
        <w:rPr>
          <w:rtl/>
        </w:rPr>
        <w:t>مصير كل حي</w:t>
      </w:r>
      <w:r>
        <w:t xml:space="preserve"> m. kull ḥayyin the way of all flesh</w:t>
      </w:r>
    </w:p>
    <w:p w:rsidR="00B14408" w:rsidRDefault="00FD180F" w:rsidP="00FD180F">
      <w:pPr>
        <w:pStyle w:val="libNormal"/>
      </w:pPr>
      <w:r w:rsidRPr="00B14408">
        <w:rPr>
          <w:rStyle w:val="libBold2Char"/>
          <w:rFonts w:hint="eastAsia"/>
          <w:rtl/>
        </w:rPr>
        <w:t>تصيير</w:t>
      </w:r>
      <w:r>
        <w:t xml:space="preserve"> taṣyīr cession, transfer (jur.)</w:t>
      </w:r>
    </w:p>
    <w:p w:rsidR="00B14408" w:rsidRDefault="00FD180F" w:rsidP="00FD180F">
      <w:pPr>
        <w:pStyle w:val="libNormal"/>
      </w:pPr>
      <w:r w:rsidRPr="00B14408">
        <w:rPr>
          <w:rStyle w:val="libBold2Char"/>
          <w:rFonts w:hint="eastAsia"/>
          <w:rtl/>
        </w:rPr>
        <w:t>صيصية</w:t>
      </w:r>
      <w:r>
        <w:t xml:space="preserve"> ṣīṣiya pl. </w:t>
      </w:r>
      <w:r>
        <w:rPr>
          <w:rtl/>
        </w:rPr>
        <w:t>صياص</w:t>
      </w:r>
      <w:r>
        <w:t xml:space="preserve"> ṣayāṣin spur of the rooster</w:t>
      </w:r>
    </w:p>
    <w:p w:rsidR="00B14408" w:rsidRDefault="00FD180F" w:rsidP="00FD180F">
      <w:pPr>
        <w:pStyle w:val="libNormal"/>
      </w:pPr>
      <w:r w:rsidRPr="00B14408">
        <w:rPr>
          <w:rStyle w:val="libBold2Char"/>
          <w:rFonts w:hint="eastAsia"/>
          <w:rtl/>
        </w:rPr>
        <w:t>صيغة</w:t>
      </w:r>
      <w:r>
        <w:t xml:space="preserve"> see </w:t>
      </w:r>
      <w:r>
        <w:rPr>
          <w:rtl/>
        </w:rPr>
        <w:t>صوغ</w:t>
      </w:r>
    </w:p>
    <w:p w:rsidR="00B14408" w:rsidRDefault="00FD180F" w:rsidP="00FD180F">
      <w:pPr>
        <w:pStyle w:val="libNormal"/>
      </w:pPr>
      <w:r w:rsidRPr="00B14408">
        <w:rPr>
          <w:rStyle w:val="libBold2Char"/>
          <w:rFonts w:hint="eastAsia"/>
          <w:rtl/>
        </w:rPr>
        <w:t>صاف</w:t>
      </w:r>
      <w:r>
        <w:rPr>
          <w:rtl/>
        </w:rPr>
        <w:t xml:space="preserve"> (صيف</w:t>
      </w:r>
      <w:r>
        <w:t>) ṣāfa i (ṣaif) to be summery; to spend the summer, estivate (</w:t>
      </w:r>
      <w:r>
        <w:rPr>
          <w:rtl/>
        </w:rPr>
        <w:t>هـ</w:t>
      </w:r>
      <w:r>
        <w:t xml:space="preserve"> or </w:t>
      </w:r>
      <w:r>
        <w:rPr>
          <w:rtl/>
        </w:rPr>
        <w:t>ب</w:t>
      </w:r>
      <w:r>
        <w:t xml:space="preserve"> in) </w:t>
      </w:r>
      <w:r w:rsidR="003D2305">
        <w:t>|</w:t>
      </w:r>
      <w:r>
        <w:t xml:space="preserve"> </w:t>
      </w:r>
      <w:r>
        <w:rPr>
          <w:rtl/>
        </w:rPr>
        <w:t>صاف الزمان ام شتا</w:t>
      </w:r>
      <w:r>
        <w:t xml:space="preserve"> (zamānu am šatā) at all times, under all circumstances II, V, VIII = I</w:t>
      </w:r>
    </w:p>
    <w:p w:rsidR="00B14408" w:rsidRDefault="00FD180F" w:rsidP="00FD180F">
      <w:pPr>
        <w:pStyle w:val="libNormal"/>
      </w:pPr>
      <w:r w:rsidRPr="00B14408">
        <w:rPr>
          <w:rStyle w:val="libBold2Char"/>
          <w:rFonts w:hint="eastAsia"/>
          <w:rtl/>
        </w:rPr>
        <w:t>صيف</w:t>
      </w:r>
      <w:r>
        <w:t xml:space="preserve"> ṣaif pl. </w:t>
      </w:r>
      <w:r>
        <w:rPr>
          <w:rtl/>
        </w:rPr>
        <w:t>اصياف</w:t>
      </w:r>
      <w:r>
        <w:t xml:space="preserve"> aṣyāf summer</w:t>
      </w:r>
    </w:p>
    <w:p w:rsidR="00B14408" w:rsidRDefault="00FD180F" w:rsidP="00FD180F">
      <w:pPr>
        <w:pStyle w:val="libNormal"/>
      </w:pPr>
      <w:r w:rsidRPr="00B14408">
        <w:rPr>
          <w:rStyle w:val="libBold2Char"/>
          <w:rFonts w:hint="eastAsia"/>
          <w:rtl/>
        </w:rPr>
        <w:t>صيفي</w:t>
      </w:r>
      <w:r>
        <w:t xml:space="preserve"> ṣaifī summery, estival, summer (adj.) </w:t>
      </w:r>
      <w:r w:rsidR="003D2305">
        <w:t>|</w:t>
      </w:r>
      <w:r>
        <w:t xml:space="preserve"> </w:t>
      </w:r>
      <w:r>
        <w:rPr>
          <w:rtl/>
        </w:rPr>
        <w:t>توقيت صيفي</w:t>
      </w:r>
      <w:r>
        <w:t xml:space="preserve"> daylight</w:t>
      </w:r>
      <w:r w:rsidR="003D2305">
        <w:t>-</w:t>
      </w:r>
      <w:r>
        <w:t>saving time</w:t>
      </w:r>
    </w:p>
    <w:p w:rsidR="00B14408" w:rsidRDefault="00FD180F" w:rsidP="00FD180F">
      <w:pPr>
        <w:pStyle w:val="libNormal"/>
      </w:pPr>
      <w:r w:rsidRPr="00B14408">
        <w:rPr>
          <w:rStyle w:val="libBold2Char"/>
          <w:rFonts w:hint="eastAsia"/>
          <w:rtl/>
        </w:rPr>
        <w:t>مصيف</w:t>
      </w:r>
      <w:r>
        <w:t xml:space="preserve">  maṣīf pl. </w:t>
      </w:r>
      <w:r>
        <w:rPr>
          <w:rtl/>
        </w:rPr>
        <w:t>مصايف</w:t>
      </w:r>
      <w:r>
        <w:t xml:space="preserve"> maṣāyif2 summer residence, summer resort; rest center, holiday camp</w:t>
      </w:r>
    </w:p>
    <w:p w:rsidR="00B14408" w:rsidRDefault="00FD180F" w:rsidP="00FD180F">
      <w:pPr>
        <w:pStyle w:val="libNormal"/>
      </w:pPr>
      <w:r w:rsidRPr="00B14408">
        <w:rPr>
          <w:rStyle w:val="libBold2Char"/>
          <w:rFonts w:hint="eastAsia"/>
          <w:rtl/>
        </w:rPr>
        <w:t>اصتياف</w:t>
      </w:r>
      <w:r>
        <w:t xml:space="preserve"> iṣtiyāf summering, summer vacationing</w:t>
      </w:r>
    </w:p>
    <w:p w:rsidR="00B14408" w:rsidRDefault="00FD180F" w:rsidP="00FD180F">
      <w:pPr>
        <w:pStyle w:val="libNormal"/>
      </w:pPr>
      <w:r w:rsidRPr="00B14408">
        <w:rPr>
          <w:rStyle w:val="libBold2Char"/>
          <w:rFonts w:hint="eastAsia"/>
          <w:rtl/>
        </w:rPr>
        <w:t>صائفة</w:t>
      </w:r>
      <w:r>
        <w:t xml:space="preserve"> ṣā’ifa summer(time)</w:t>
      </w:r>
    </w:p>
    <w:p w:rsidR="00B14408" w:rsidRDefault="00FD180F" w:rsidP="00FD180F">
      <w:pPr>
        <w:pStyle w:val="libNormal"/>
      </w:pPr>
      <w:r w:rsidRPr="00B14408">
        <w:rPr>
          <w:rStyle w:val="libBold2Char"/>
          <w:rFonts w:hint="eastAsia"/>
          <w:rtl/>
        </w:rPr>
        <w:t>مصطاف</w:t>
      </w:r>
      <w:r>
        <w:t xml:space="preserve"> muṣṭāf summer resort; (pl. </w:t>
      </w:r>
      <w:r w:rsidR="003D2305">
        <w:t>-</w:t>
      </w:r>
      <w:r>
        <w:t>ūn) vacationist, summer visitor</w:t>
      </w:r>
    </w:p>
    <w:p w:rsidR="00B14408" w:rsidRDefault="00FD180F" w:rsidP="00FD180F">
      <w:pPr>
        <w:pStyle w:val="libNormal"/>
      </w:pPr>
      <w:r w:rsidRPr="00B14408">
        <w:rPr>
          <w:rStyle w:val="libBold2Char"/>
          <w:rFonts w:hint="eastAsia"/>
          <w:rtl/>
        </w:rPr>
        <w:t>الصين</w:t>
      </w:r>
      <w:r>
        <w:t xml:space="preserve"> aṣ</w:t>
      </w:r>
      <w:r w:rsidR="003D2305">
        <w:t>-</w:t>
      </w:r>
      <w:r>
        <w:t xml:space="preserve">ṣīn China; the Chinese </w:t>
      </w:r>
      <w:r w:rsidR="003D2305">
        <w:t>|</w:t>
      </w:r>
      <w:r>
        <w:t xml:space="preserve"> </w:t>
      </w:r>
      <w:r>
        <w:rPr>
          <w:rtl/>
        </w:rPr>
        <w:t>بلاد الصين</w:t>
      </w:r>
      <w:r>
        <w:t xml:space="preserve"> China</w:t>
      </w:r>
    </w:p>
    <w:p w:rsidR="00B14408" w:rsidRDefault="00FD180F" w:rsidP="00FD180F">
      <w:pPr>
        <w:pStyle w:val="libNormal"/>
      </w:pPr>
      <w:r w:rsidRPr="00B14408">
        <w:rPr>
          <w:rStyle w:val="libBold2Char"/>
          <w:rFonts w:hint="eastAsia"/>
          <w:rtl/>
        </w:rPr>
        <w:t>صيني</w:t>
      </w:r>
      <w:r>
        <w:t xml:space="preserve"> Chinese (adj. and n.); porcelain, china</w:t>
      </w:r>
    </w:p>
    <w:p w:rsidR="00B14408" w:rsidRDefault="00FD180F" w:rsidP="00FD180F">
      <w:pPr>
        <w:pStyle w:val="libNormal"/>
      </w:pPr>
      <w:r w:rsidRPr="00B14408">
        <w:rPr>
          <w:rStyle w:val="libBold2Char"/>
          <w:rFonts w:hint="eastAsia"/>
          <w:rtl/>
        </w:rPr>
        <w:t>صينية</w:t>
      </w:r>
      <w:r>
        <w:t xml:space="preserve"> ṣīnīya (syr. ṣēnīya, leb. ṣainīya) pl. </w:t>
      </w:r>
      <w:r>
        <w:rPr>
          <w:rtl/>
        </w:rPr>
        <w:t>صواني</w:t>
      </w:r>
      <w:r>
        <w:t xml:space="preserve"> ṣawānī a large, round metal plate with raised brim, esp. one made of copper, used as baking tin, serving tray and table top; turntable, </w:t>
      </w:r>
      <w:r>
        <w:rPr>
          <w:rtl/>
        </w:rPr>
        <w:t>صينية متحركة</w:t>
      </w:r>
      <w:r>
        <w:t xml:space="preserve"> (mutaḥarrika); pl. chinaware, porcelain vessels</w:t>
      </w:r>
    </w:p>
    <w:p w:rsidR="00B14408" w:rsidRDefault="00FD180F" w:rsidP="00FD180F">
      <w:pPr>
        <w:pStyle w:val="libNormal"/>
      </w:pPr>
      <w:r w:rsidRPr="00B14408">
        <w:rPr>
          <w:rStyle w:val="libBold2Char"/>
          <w:rFonts w:hint="eastAsia"/>
          <w:rtl/>
        </w:rPr>
        <w:lastRenderedPageBreak/>
        <w:t>صيوان</w:t>
      </w:r>
      <w:r>
        <w:t xml:space="preserve"> ṣīwān pl. </w:t>
      </w:r>
      <w:r w:rsidR="003D2305">
        <w:t>-</w:t>
      </w:r>
      <w:r>
        <w:t xml:space="preserve">āt, </w:t>
      </w:r>
      <w:r>
        <w:rPr>
          <w:rtl/>
        </w:rPr>
        <w:t>صواوين</w:t>
      </w:r>
      <w:r>
        <w:t xml:space="preserve"> ṣawāwīn2 (large) tent, pavilion, marquce</w:t>
      </w:r>
    </w:p>
    <w:p w:rsidR="00B14408" w:rsidRDefault="002838AE" w:rsidP="002838AE">
      <w:pPr>
        <w:pStyle w:val="libNormal"/>
        <w:rPr>
          <w:rtl/>
        </w:rPr>
      </w:pPr>
      <w:r>
        <w:rPr>
          <w:rFonts w:hint="eastAsia"/>
        </w:rPr>
        <w:br w:type="page"/>
      </w:r>
    </w:p>
    <w:p w:rsidR="00B14408" w:rsidRDefault="002838AE" w:rsidP="00FD180F">
      <w:pPr>
        <w:pStyle w:val="Heading1Center"/>
      </w:pPr>
      <w:bookmarkStart w:id="31" w:name="_Toc469830930"/>
      <w:bookmarkStart w:id="32" w:name="_Toc469833026"/>
      <w:r>
        <w:rPr>
          <w:rFonts w:hint="eastAsia"/>
          <w:rtl/>
        </w:rPr>
        <w:lastRenderedPageBreak/>
        <w:t>ض</w:t>
      </w:r>
      <w:bookmarkEnd w:id="31"/>
      <w:bookmarkEnd w:id="32"/>
    </w:p>
    <w:p w:rsidR="00B14408" w:rsidRDefault="00FD180F" w:rsidP="00FD180F">
      <w:pPr>
        <w:pStyle w:val="libNormal"/>
      </w:pPr>
      <w:r w:rsidRPr="00B14408">
        <w:rPr>
          <w:rStyle w:val="libBold2Char"/>
          <w:rFonts w:hint="eastAsia"/>
          <w:rtl/>
        </w:rPr>
        <w:t>ضاد</w:t>
      </w:r>
      <w:r>
        <w:t xml:space="preserve"> ḍād name of the letter </w:t>
      </w:r>
      <w:r>
        <w:rPr>
          <w:rtl/>
        </w:rPr>
        <w:t>ض</w:t>
      </w:r>
      <w:r>
        <w:t xml:space="preserve">; a sound peculiar to Arabic, hence: </w:t>
      </w:r>
      <w:r>
        <w:rPr>
          <w:rtl/>
        </w:rPr>
        <w:t>اهل الضاد</w:t>
      </w:r>
      <w:r>
        <w:t xml:space="preserve"> ahl aḍ</w:t>
      </w:r>
      <w:r w:rsidR="003D2305">
        <w:t>-</w:t>
      </w:r>
      <w:r>
        <w:t>ḍ. the Arabic</w:t>
      </w:r>
      <w:r w:rsidR="003D2305">
        <w:t>-</w:t>
      </w:r>
      <w:r>
        <w:t xml:space="preserve">speaking peoples, the Arabs; </w:t>
      </w:r>
      <w:r>
        <w:rPr>
          <w:rtl/>
        </w:rPr>
        <w:t>ابناء الضاد</w:t>
      </w:r>
      <w:r>
        <w:t xml:space="preserve"> do.; </w:t>
      </w:r>
      <w:r>
        <w:rPr>
          <w:rtl/>
        </w:rPr>
        <w:t>اقطار الضاد</w:t>
      </w:r>
      <w:r>
        <w:t xml:space="preserve"> the Arabic</w:t>
      </w:r>
      <w:r w:rsidR="003D2305">
        <w:t>-</w:t>
      </w:r>
      <w:r>
        <w:t xml:space="preserve">speaking countries; </w:t>
      </w:r>
      <w:r>
        <w:rPr>
          <w:rtl/>
        </w:rPr>
        <w:t>لغة الضاد</w:t>
      </w:r>
      <w:r>
        <w:t xml:space="preserve"> lugat aḍ</w:t>
      </w:r>
      <w:r w:rsidR="003D2305">
        <w:t>-</w:t>
      </w:r>
      <w:r>
        <w:t>ḍ. the Arabic language</w:t>
      </w:r>
    </w:p>
    <w:p w:rsidR="00B14408" w:rsidRDefault="00FD180F" w:rsidP="00FD180F">
      <w:pPr>
        <w:pStyle w:val="libNormal"/>
      </w:pPr>
      <w:r w:rsidRPr="00B14408">
        <w:rPr>
          <w:rStyle w:val="libBold2Char"/>
          <w:rFonts w:hint="eastAsia"/>
          <w:rtl/>
        </w:rPr>
        <w:t>ضؤل</w:t>
      </w:r>
      <w:r>
        <w:t xml:space="preserve"> ḍa’ula u (</w:t>
      </w:r>
      <w:r>
        <w:rPr>
          <w:rtl/>
        </w:rPr>
        <w:t>ضآلة</w:t>
      </w:r>
      <w:r>
        <w:t xml:space="preserve"> ḍa’āla, </w:t>
      </w:r>
      <w:r>
        <w:rPr>
          <w:rtl/>
        </w:rPr>
        <w:t>ضؤولة</w:t>
      </w:r>
      <w:r>
        <w:t xml:space="preserve"> ḍa’ūla) to be small, tiny, little, scanty, meager, slight, sparse, feeble, faint, thin; to diminish, dwindle, wane, decline, shrink, decrease VI = I</w:t>
      </w:r>
    </w:p>
    <w:p w:rsidR="00B14408" w:rsidRDefault="00FD180F" w:rsidP="00FD180F">
      <w:pPr>
        <w:pStyle w:val="libNormal"/>
      </w:pPr>
      <w:r w:rsidRPr="00B14408">
        <w:rPr>
          <w:rStyle w:val="libBold2Char"/>
          <w:rFonts w:hint="eastAsia"/>
          <w:rtl/>
        </w:rPr>
        <w:t>ضآلة</w:t>
      </w:r>
      <w:r>
        <w:t xml:space="preserve"> ḍa’āla (</w:t>
      </w:r>
      <w:r>
        <w:rPr>
          <w:rtl/>
        </w:rPr>
        <w:t>ضئالة</w:t>
      </w:r>
      <w:r>
        <w:t xml:space="preserve"> ḍi’āla) smallness, littleness, tininess; minuteness, scantiness, meagerness, slightness, sparsity, paucity, feebleness, faintness, thinness; waning, dwindling, diminution, decrease; shrinking, shrinkage; small number</w:t>
      </w:r>
    </w:p>
    <w:p w:rsidR="00B14408" w:rsidRDefault="00FD180F" w:rsidP="00FD180F">
      <w:pPr>
        <w:pStyle w:val="libNormal"/>
      </w:pPr>
      <w:r w:rsidRPr="00B14408">
        <w:rPr>
          <w:rStyle w:val="libBold2Char"/>
          <w:rFonts w:hint="eastAsia"/>
          <w:rtl/>
        </w:rPr>
        <w:t>ضؤولة</w:t>
      </w:r>
      <w:r>
        <w:t xml:space="preserve"> ḍa’ūla = </w:t>
      </w:r>
      <w:r>
        <w:rPr>
          <w:rtl/>
        </w:rPr>
        <w:t>ضآلة</w:t>
      </w:r>
      <w:r>
        <w:t xml:space="preserve"> ḍa’ālah</w:t>
      </w:r>
    </w:p>
    <w:p w:rsidR="00B14408" w:rsidRDefault="00FD180F" w:rsidP="00FD180F">
      <w:pPr>
        <w:pStyle w:val="libNormal"/>
      </w:pPr>
      <w:r w:rsidRPr="00B14408">
        <w:rPr>
          <w:rStyle w:val="libBold2Char"/>
          <w:rFonts w:hint="eastAsia"/>
          <w:rtl/>
        </w:rPr>
        <w:t>ضئيل</w:t>
      </w:r>
      <w:r>
        <w:t xml:space="preserve"> ḍa’īl pl. </w:t>
      </w:r>
      <w:r>
        <w:rPr>
          <w:rtl/>
        </w:rPr>
        <w:t>ضئال</w:t>
      </w:r>
      <w:r>
        <w:t xml:space="preserve"> ḍi’āl, </w:t>
      </w:r>
      <w:r>
        <w:rPr>
          <w:rtl/>
        </w:rPr>
        <w:t>ضؤلاء</w:t>
      </w:r>
      <w:r>
        <w:t xml:space="preserve"> ḍu’alā’2 small, tiny, minute, little, scanty, slight, meager, sparse, feeble, faint, thin</w:t>
      </w:r>
    </w:p>
    <w:p w:rsidR="00B14408" w:rsidRDefault="00FD180F" w:rsidP="00FD180F">
      <w:pPr>
        <w:pStyle w:val="libNormal"/>
      </w:pPr>
      <w:r w:rsidRPr="00B14408">
        <w:rPr>
          <w:rStyle w:val="libBold2Char"/>
          <w:rFonts w:hint="eastAsia"/>
          <w:rtl/>
        </w:rPr>
        <w:t>تضاؤل</w:t>
      </w:r>
      <w:r>
        <w:t xml:space="preserve"> taḍā’ul = </w:t>
      </w:r>
      <w:r>
        <w:rPr>
          <w:rtl/>
        </w:rPr>
        <w:t>ضآلة</w:t>
      </w:r>
      <w:r>
        <w:t xml:space="preserve"> ḍa’āla</w:t>
      </w:r>
    </w:p>
    <w:p w:rsidR="00B14408" w:rsidRDefault="00FD180F" w:rsidP="00FD180F">
      <w:pPr>
        <w:pStyle w:val="libNormal"/>
      </w:pPr>
      <w:r w:rsidRPr="00B14408">
        <w:rPr>
          <w:rStyle w:val="libBold2Char"/>
          <w:rFonts w:hint="eastAsia"/>
          <w:rtl/>
        </w:rPr>
        <w:t>ضامة</w:t>
      </w:r>
      <w:r>
        <w:t xml:space="preserve"> ḍāma checkers</w:t>
      </w:r>
    </w:p>
    <w:p w:rsidR="00B14408" w:rsidRDefault="00FD180F" w:rsidP="00FD180F">
      <w:pPr>
        <w:pStyle w:val="libNormal"/>
      </w:pPr>
      <w:r w:rsidRPr="00B14408">
        <w:rPr>
          <w:rStyle w:val="libBold2Char"/>
          <w:rFonts w:hint="eastAsia"/>
          <w:rtl/>
        </w:rPr>
        <w:t>ضأن</w:t>
      </w:r>
      <w:r>
        <w:t xml:space="preserve"> ḍa’n sheep (coll.)</w:t>
      </w:r>
    </w:p>
    <w:p w:rsidR="00B14408" w:rsidRDefault="00FD180F" w:rsidP="00FD180F">
      <w:pPr>
        <w:pStyle w:val="libNormal"/>
      </w:pPr>
      <w:r w:rsidRPr="00B14408">
        <w:rPr>
          <w:rStyle w:val="libBold2Char"/>
          <w:rFonts w:hint="eastAsia"/>
          <w:rtl/>
        </w:rPr>
        <w:t>ضأن</w:t>
      </w:r>
      <w:r>
        <w:t xml:space="preserve"> ḍa’nī, ḍānī mutton (meat)</w:t>
      </w:r>
    </w:p>
    <w:p w:rsidR="00B14408" w:rsidRDefault="00FD180F" w:rsidP="00FD180F">
      <w:pPr>
        <w:pStyle w:val="libNormal"/>
      </w:pPr>
      <w:r w:rsidRPr="00B14408">
        <w:rPr>
          <w:rStyle w:val="libBold2Char"/>
          <w:rFonts w:hint="eastAsia"/>
          <w:rtl/>
        </w:rPr>
        <w:t>ضائن</w:t>
      </w:r>
      <w:r>
        <w:t xml:space="preserve"> ḍā’in sheep</w:t>
      </w:r>
    </w:p>
    <w:p w:rsidR="00B14408" w:rsidRDefault="00FD180F" w:rsidP="00FD180F">
      <w:pPr>
        <w:pStyle w:val="libNormal"/>
      </w:pPr>
      <w:r w:rsidRPr="00B14408">
        <w:rPr>
          <w:rStyle w:val="libBold2Char"/>
          <w:rFonts w:hint="eastAsia"/>
          <w:rtl/>
        </w:rPr>
        <w:t>ضب</w:t>
      </w:r>
      <w:r>
        <w:t xml:space="preserve"> ḍabba i (ḍabb) to take hold (</w:t>
      </w:r>
      <w:r>
        <w:rPr>
          <w:rtl/>
        </w:rPr>
        <w:t>على</w:t>
      </w:r>
      <w:r>
        <w:t xml:space="preserve"> of s.th.); to keep under lock, put in safekeeping, guard carefully (</w:t>
      </w:r>
      <w:r>
        <w:rPr>
          <w:rtl/>
        </w:rPr>
        <w:t>على</w:t>
      </w:r>
      <w:r>
        <w:t xml:space="preserve"> s.th.) II = I; to bolt (</w:t>
      </w:r>
      <w:r>
        <w:rPr>
          <w:rtl/>
        </w:rPr>
        <w:t>هـ</w:t>
      </w:r>
      <w:r>
        <w:t xml:space="preserve"> the door) IV to be foggy (day)</w:t>
      </w:r>
    </w:p>
    <w:p w:rsidR="00B14408" w:rsidRDefault="00FD180F" w:rsidP="00FD180F">
      <w:pPr>
        <w:pStyle w:val="libNormal"/>
      </w:pPr>
      <w:r w:rsidRPr="00B14408">
        <w:rPr>
          <w:rStyle w:val="libBold2Char"/>
          <w:rFonts w:hint="eastAsia"/>
          <w:rtl/>
        </w:rPr>
        <w:t>ضب</w:t>
      </w:r>
      <w:r>
        <w:t xml:space="preserve"> ḍabb pl. </w:t>
      </w:r>
      <w:r>
        <w:rPr>
          <w:rtl/>
        </w:rPr>
        <w:t>ضباب</w:t>
      </w:r>
      <w:r>
        <w:t xml:space="preserve"> ḍabāb, </w:t>
      </w:r>
      <w:r>
        <w:rPr>
          <w:rtl/>
        </w:rPr>
        <w:t>اضب</w:t>
      </w:r>
      <w:r>
        <w:t xml:space="preserve"> aḍubb, </w:t>
      </w:r>
      <w:r>
        <w:rPr>
          <w:rtl/>
        </w:rPr>
        <w:t>ضبان</w:t>
      </w:r>
      <w:r>
        <w:t xml:space="preserve"> ḍubbān lizard</w:t>
      </w:r>
    </w:p>
    <w:p w:rsidR="00B14408" w:rsidRDefault="00FD180F" w:rsidP="00FD180F">
      <w:pPr>
        <w:pStyle w:val="libNormal"/>
      </w:pPr>
      <w:r w:rsidRPr="00B14408">
        <w:rPr>
          <w:rStyle w:val="libBold2Char"/>
          <w:rFonts w:hint="eastAsia"/>
          <w:rtl/>
        </w:rPr>
        <w:t>ضب</w:t>
      </w:r>
      <w:r>
        <w:t xml:space="preserve"> ḍabb (eg.) front teeth</w:t>
      </w:r>
    </w:p>
    <w:p w:rsidR="00B14408" w:rsidRDefault="00FD180F" w:rsidP="00FD180F">
      <w:pPr>
        <w:pStyle w:val="libNormal"/>
      </w:pPr>
      <w:r w:rsidRPr="00B14408">
        <w:rPr>
          <w:rStyle w:val="libBold2Char"/>
          <w:rFonts w:hint="eastAsia"/>
          <w:rtl/>
        </w:rPr>
        <w:t>ضبة</w:t>
      </w:r>
      <w:r>
        <w:t xml:space="preserve"> ḍabba pl. </w:t>
      </w:r>
      <w:r w:rsidR="003D2305">
        <w:t>-</w:t>
      </w:r>
      <w:r>
        <w:t xml:space="preserve">āt, </w:t>
      </w:r>
      <w:r>
        <w:rPr>
          <w:rtl/>
        </w:rPr>
        <w:t>ضباب</w:t>
      </w:r>
      <w:r>
        <w:t xml:space="preserve"> ḍibāb door bolt, latch; wooden lock</w:t>
      </w:r>
    </w:p>
    <w:p w:rsidR="00B14408" w:rsidRDefault="00FD180F" w:rsidP="00FD180F">
      <w:pPr>
        <w:pStyle w:val="libNormal"/>
      </w:pPr>
      <w:r w:rsidRPr="00B14408">
        <w:rPr>
          <w:rStyle w:val="libBold2Char"/>
          <w:rFonts w:hint="eastAsia"/>
          <w:rtl/>
        </w:rPr>
        <w:t>ضباب</w:t>
      </w:r>
      <w:r>
        <w:t xml:space="preserve"> ḍadāb fog, mist</w:t>
      </w:r>
    </w:p>
    <w:p w:rsidR="00B14408" w:rsidRDefault="00FD180F" w:rsidP="00FD180F">
      <w:pPr>
        <w:pStyle w:val="libNormal"/>
      </w:pPr>
      <w:r w:rsidRPr="00B14408">
        <w:rPr>
          <w:rStyle w:val="libBold2Char"/>
          <w:rFonts w:hint="eastAsia"/>
          <w:rtl/>
        </w:rPr>
        <w:t>ضبر</w:t>
      </w:r>
      <w:r>
        <w:t xml:space="preserve"> ḍabara u to gather, collect, assemble</w:t>
      </w:r>
    </w:p>
    <w:p w:rsidR="00B14408" w:rsidRDefault="00FD180F" w:rsidP="00FD180F">
      <w:pPr>
        <w:pStyle w:val="libNormal"/>
      </w:pPr>
      <w:r w:rsidRPr="00B14408">
        <w:rPr>
          <w:rStyle w:val="libBold2Char"/>
          <w:rFonts w:hint="eastAsia"/>
          <w:rtl/>
        </w:rPr>
        <w:t>ضبارة</w:t>
      </w:r>
      <w:r>
        <w:t xml:space="preserve"> ḍabāra, ḍubāra and </w:t>
      </w:r>
      <w:r>
        <w:rPr>
          <w:rtl/>
        </w:rPr>
        <w:t>اضبارة</w:t>
      </w:r>
      <w:r>
        <w:t xml:space="preserve"> iḍbāra pl. </w:t>
      </w:r>
      <w:r>
        <w:rPr>
          <w:rtl/>
        </w:rPr>
        <w:t>اضابر</w:t>
      </w:r>
      <w:r>
        <w:t xml:space="preserve"> aḍābir2 file, dossier</w:t>
      </w:r>
    </w:p>
    <w:p w:rsidR="00B14408" w:rsidRDefault="00FD180F" w:rsidP="00FD180F">
      <w:pPr>
        <w:pStyle w:val="libNormal"/>
      </w:pPr>
      <w:r w:rsidRPr="00B14408">
        <w:rPr>
          <w:rStyle w:val="libBold2Char"/>
          <w:rFonts w:hint="eastAsia"/>
          <w:rtl/>
        </w:rPr>
        <w:t>اضبور</w:t>
      </w:r>
      <w:r>
        <w:t xml:space="preserve"> uḍbūr file, dossier</w:t>
      </w:r>
    </w:p>
    <w:p w:rsidR="00B14408" w:rsidRDefault="00FD180F" w:rsidP="00FD180F">
      <w:pPr>
        <w:pStyle w:val="libNormal"/>
      </w:pPr>
      <w:r w:rsidRPr="00B14408">
        <w:rPr>
          <w:rStyle w:val="libBold2Char"/>
          <w:rFonts w:hint="eastAsia"/>
          <w:rtl/>
        </w:rPr>
        <w:t>ضبح</w:t>
      </w:r>
      <w:r>
        <w:t xml:space="preserve"> ḍabaḥa a (ḍabḥ) to blacken (</w:t>
      </w:r>
      <w:r>
        <w:rPr>
          <w:rtl/>
        </w:rPr>
        <w:t>هـ</w:t>
      </w:r>
      <w:r>
        <w:t xml:space="preserve"> s.th., said of fire); to snort (horse)</w:t>
      </w:r>
    </w:p>
    <w:p w:rsidR="00B14408" w:rsidRDefault="00FD180F" w:rsidP="00FD180F">
      <w:pPr>
        <w:pStyle w:val="libNormal"/>
      </w:pPr>
      <w:r w:rsidRPr="00B14408">
        <w:rPr>
          <w:rStyle w:val="libBold2Char"/>
          <w:rFonts w:hint="eastAsia"/>
          <w:rtl/>
        </w:rPr>
        <w:lastRenderedPageBreak/>
        <w:t>ضبط</w:t>
      </w:r>
      <w:r>
        <w:t xml:space="preserve"> ḍabaṭa u (ḍabṭ) to grab, grasp, seize, catch, apprehend, arrest, detain (</w:t>
      </w:r>
      <w:r>
        <w:rPr>
          <w:rtl/>
        </w:rPr>
        <w:t>هـ, ه</w:t>
      </w:r>
      <w:r>
        <w:t xml:space="preserve"> s.o., s.th.), take hold (</w:t>
      </w:r>
      <w:r>
        <w:rPr>
          <w:rtl/>
        </w:rPr>
        <w:t>هـ, ه</w:t>
      </w:r>
      <w:r>
        <w:t xml:space="preserve"> of s.o., of s.th.); to keep, hold, retain (</w:t>
      </w:r>
      <w:r>
        <w:rPr>
          <w:rtl/>
        </w:rPr>
        <w:t>هـ</w:t>
      </w:r>
      <w:r>
        <w:t xml:space="preserve"> s.th.); to tackle resolutely, master, overcome (</w:t>
      </w:r>
      <w:r>
        <w:rPr>
          <w:rtl/>
        </w:rPr>
        <w:t>هـ</w:t>
      </w:r>
      <w:r>
        <w:t xml:space="preserve"> s.th.), cope (a with s.th.); to have (</w:t>
      </w:r>
      <w:r>
        <w:rPr>
          <w:rtl/>
        </w:rPr>
        <w:t>هـ</w:t>
      </w:r>
      <w:r>
        <w:t xml:space="preserve"> s.th.) under control, have command (</w:t>
      </w:r>
      <w:r>
        <w:rPr>
          <w:rtl/>
        </w:rPr>
        <w:t>هـ</w:t>
      </w:r>
      <w:r>
        <w:t xml:space="preserve"> over s.th.); to restrain, hold back, keep down, subdue, check, curb, control (</w:t>
      </w:r>
      <w:r>
        <w:rPr>
          <w:rtl/>
        </w:rPr>
        <w:t>هـ, ه</w:t>
      </w:r>
      <w:r>
        <w:t xml:space="preserve"> s.o., s.th.); to seize, distrain, impound, confiscate (a s.th.); to do (</w:t>
      </w:r>
      <w:r>
        <w:rPr>
          <w:rtl/>
        </w:rPr>
        <w:t>هـ</w:t>
      </w:r>
      <w:r>
        <w:t xml:space="preserve"> s.th.) accurately, precisely, meticulously, or well; to render precise, define precisely (</w:t>
      </w:r>
      <w:r>
        <w:rPr>
          <w:rtl/>
        </w:rPr>
        <w:t>هـ</w:t>
      </w:r>
      <w:r>
        <w:t xml:space="preserve"> s.th.); to regulate, adjust (</w:t>
      </w:r>
      <w:r>
        <w:rPr>
          <w:rtl/>
        </w:rPr>
        <w:t>هـ</w:t>
      </w:r>
      <w:r>
        <w:t xml:space="preserve"> s.th., e.g., techn.); to determine precisely (</w:t>
      </w:r>
      <w:r>
        <w:rPr>
          <w:rtl/>
        </w:rPr>
        <w:t>كلمة</w:t>
      </w:r>
      <w:r>
        <w:t xml:space="preserve"> kalimatan the spelling and pronunciation of a word), vowel(ize) (</w:t>
      </w:r>
      <w:r>
        <w:rPr>
          <w:rtl/>
        </w:rPr>
        <w:t>هـ</w:t>
      </w:r>
      <w:r>
        <w:t xml:space="preserve"> a word); to observe strictly, keep exactly (a time); to regulate, settle, put or keep in order (</w:t>
      </w:r>
      <w:r>
        <w:rPr>
          <w:rtl/>
        </w:rPr>
        <w:t>هـ</w:t>
      </w:r>
      <w:r>
        <w:t xml:space="preserve"> s.th.); to correct (a s.th.); to enter, book, record, register (</w:t>
      </w:r>
      <w:r>
        <w:rPr>
          <w:rtl/>
        </w:rPr>
        <w:t>هـ</w:t>
      </w:r>
      <w:r>
        <w:t xml:space="preserve"> s.th.); to measure off exactly, measure out (</w:t>
      </w:r>
      <w:r>
        <w:rPr>
          <w:rtl/>
        </w:rPr>
        <w:t>هـ</w:t>
      </w:r>
      <w:r>
        <w:t xml:space="preserve"> s.th.), take exactly the right amount, the right proportion (</w:t>
      </w:r>
      <w:r>
        <w:rPr>
          <w:rtl/>
        </w:rPr>
        <w:t>هـ</w:t>
      </w:r>
      <w:r>
        <w:t xml:space="preserve"> of) VII to be detained, be held back, be held up; to be regulated, be kept in order, be disciplined; to be determined, be established, etc. (pass. of ḍabaṭa)</w:t>
      </w:r>
    </w:p>
    <w:p w:rsidR="00B14408" w:rsidRDefault="00FD180F" w:rsidP="00FD180F">
      <w:pPr>
        <w:pStyle w:val="libNormal"/>
      </w:pPr>
      <w:r w:rsidRPr="00B14408">
        <w:rPr>
          <w:rStyle w:val="libBold2Char"/>
          <w:rFonts w:hint="eastAsia"/>
          <w:rtl/>
        </w:rPr>
        <w:t>ضبط</w:t>
      </w:r>
      <w:r>
        <w:t xml:space="preserve"> ḍabṭ capture, apprehension, arrest(ing), detention; restraint, suppression, subdual, curb(ing), check(ing); control; seizure, impoundage, distraint, confiscation; accuracy, correctness, exactitude, precision; vowelization; correction, amendment, settlement; regulation, adjustment of an apparatus (techn.); (pl. </w:t>
      </w:r>
      <w:r>
        <w:rPr>
          <w:rtl/>
        </w:rPr>
        <w:t>ضبوط</w:t>
      </w:r>
      <w:r>
        <w:t xml:space="preserve"> ḍubūṭ) protocol, minutes, procès</w:t>
      </w:r>
      <w:r w:rsidR="003D2305">
        <w:t>-</w:t>
      </w:r>
      <w:r>
        <w:t xml:space="preserve">verbal; entering, entry, record, registry; </w:t>
      </w:r>
      <w:r>
        <w:rPr>
          <w:rtl/>
        </w:rPr>
        <w:t>ضبطا</w:t>
      </w:r>
      <w:r>
        <w:t xml:space="preserve"> ḍabṭan accurately, exactly, precisely, punctually </w:t>
      </w:r>
      <w:r w:rsidR="003D2305">
        <w:t>|</w:t>
      </w:r>
      <w:r>
        <w:t xml:space="preserve"> </w:t>
      </w:r>
      <w:r>
        <w:rPr>
          <w:rtl/>
        </w:rPr>
        <w:t>بالضبط = ضبطا</w:t>
      </w:r>
      <w:r>
        <w:t xml:space="preserve"> ḍabṭan; </w:t>
      </w:r>
      <w:r>
        <w:rPr>
          <w:rtl/>
        </w:rPr>
        <w:t>ضبط الأراضي</w:t>
      </w:r>
      <w:r>
        <w:t xml:space="preserve"> ḍ. al</w:t>
      </w:r>
      <w:r w:rsidR="003D2305">
        <w:t>-</w:t>
      </w:r>
      <w:r>
        <w:t xml:space="preserve">arāḍī cadastral survey; </w:t>
      </w:r>
      <w:r>
        <w:rPr>
          <w:rtl/>
        </w:rPr>
        <w:t>ضبط الحسابات</w:t>
      </w:r>
      <w:r>
        <w:t xml:space="preserve"> bookkeeping; </w:t>
      </w:r>
      <w:r>
        <w:rPr>
          <w:rtl/>
        </w:rPr>
        <w:t>ضبط الشهوة</w:t>
      </w:r>
      <w:r>
        <w:t xml:space="preserve"> ḍ. aš</w:t>
      </w:r>
      <w:r w:rsidR="003D2305">
        <w:t>-</w:t>
      </w:r>
      <w:r>
        <w:t xml:space="preserve">šahwa abstemiousness, continence; </w:t>
      </w:r>
      <w:r>
        <w:rPr>
          <w:rtl/>
        </w:rPr>
        <w:t>ضبط الأملاك العقارية</w:t>
      </w:r>
      <w:r>
        <w:t xml:space="preserve"> (‘aqārīya) cadastral survey; </w:t>
      </w:r>
      <w:r>
        <w:rPr>
          <w:rtl/>
        </w:rPr>
        <w:t>ضبط النفس</w:t>
      </w:r>
      <w:r>
        <w:t xml:space="preserve"> self</w:t>
      </w:r>
      <w:r w:rsidR="003D2305">
        <w:t>-</w:t>
      </w:r>
      <w:r>
        <w:t>control, self</w:t>
      </w:r>
      <w:r w:rsidR="003D2305">
        <w:t>-</w:t>
      </w:r>
      <w:r>
        <w:t xml:space="preserve">command; </w:t>
      </w:r>
      <w:r>
        <w:rPr>
          <w:rtl/>
        </w:rPr>
        <w:t>جهاز الضبط</w:t>
      </w:r>
      <w:r>
        <w:t xml:space="preserve"> jahāz aḍ</w:t>
      </w:r>
      <w:r w:rsidR="003D2305">
        <w:t>-</w:t>
      </w:r>
      <w:r>
        <w:t>ḍ. control apparatus, controlling device;</w:t>
      </w:r>
    </w:p>
    <w:p w:rsidR="00B14408" w:rsidRDefault="00FD180F" w:rsidP="00FD180F">
      <w:pPr>
        <w:pStyle w:val="libNormal"/>
      </w:pPr>
      <w:r w:rsidRPr="00B14408">
        <w:rPr>
          <w:rStyle w:val="libBold2Char"/>
          <w:rFonts w:hint="eastAsia"/>
          <w:rtl/>
        </w:rPr>
        <w:t>عار</w:t>
      </w:r>
      <w:r>
        <w:rPr>
          <w:rtl/>
        </w:rPr>
        <w:t xml:space="preserve"> عن الضبط</w:t>
      </w:r>
      <w:r>
        <w:t xml:space="preserve"> (‘ārin) unvowel(iz)ed</w:t>
      </w:r>
    </w:p>
    <w:p w:rsidR="00B14408" w:rsidRDefault="00FD180F" w:rsidP="00FD180F">
      <w:pPr>
        <w:pStyle w:val="libNormal"/>
      </w:pPr>
      <w:r w:rsidRPr="00B14408">
        <w:rPr>
          <w:rStyle w:val="libBold2Char"/>
          <w:rFonts w:hint="eastAsia"/>
          <w:rtl/>
        </w:rPr>
        <w:t>ضبطية</w:t>
      </w:r>
      <w:r>
        <w:t xml:space="preserve"> ḍabṭīya police station; police</w:t>
      </w:r>
    </w:p>
    <w:p w:rsidR="00B14408" w:rsidRDefault="00FD180F" w:rsidP="00FD180F">
      <w:pPr>
        <w:pStyle w:val="libNormal"/>
      </w:pPr>
      <w:r w:rsidRPr="00B14408">
        <w:rPr>
          <w:rStyle w:val="libBold2Char"/>
          <w:rFonts w:hint="eastAsia"/>
          <w:rtl/>
        </w:rPr>
        <w:t>مضبطة</w:t>
      </w:r>
      <w:r>
        <w:t xml:space="preserve"> maḍbaṭa pl. </w:t>
      </w:r>
      <w:r>
        <w:rPr>
          <w:rtl/>
        </w:rPr>
        <w:t>مضابط</w:t>
      </w:r>
      <w:r>
        <w:t xml:space="preserve"> maḍābiṯ2 protocol, minutes, procès</w:t>
      </w:r>
      <w:r w:rsidR="003D2305">
        <w:t>-</w:t>
      </w:r>
      <w:r>
        <w:t>verbal</w:t>
      </w:r>
    </w:p>
    <w:p w:rsidR="00B14408" w:rsidRDefault="00FD180F" w:rsidP="00FD180F">
      <w:pPr>
        <w:pStyle w:val="libNormal"/>
      </w:pPr>
      <w:r w:rsidRPr="00B14408">
        <w:rPr>
          <w:rStyle w:val="libBold2Char"/>
          <w:rFonts w:hint="eastAsia"/>
          <w:rtl/>
        </w:rPr>
        <w:t>انضباط</w:t>
      </w:r>
      <w:r>
        <w:t xml:space="preserve"> inḍibāṭ discipline </w:t>
      </w:r>
      <w:r w:rsidR="003D2305">
        <w:t>|</w:t>
      </w:r>
      <w:r>
        <w:rPr>
          <w:rtl/>
        </w:rPr>
        <w:t>لجنة الانضباط</w:t>
      </w:r>
      <w:r>
        <w:t xml:space="preserve"> lajnat al</w:t>
      </w:r>
      <w:r w:rsidR="003D2305">
        <w:t>-</w:t>
      </w:r>
      <w:r>
        <w:t>inḍ disciplinary board</w:t>
      </w:r>
    </w:p>
    <w:p w:rsidR="00B14408" w:rsidRDefault="00FD180F" w:rsidP="00FD180F">
      <w:pPr>
        <w:pStyle w:val="libNormal"/>
      </w:pPr>
      <w:r w:rsidRPr="00B14408">
        <w:rPr>
          <w:rStyle w:val="libBold2Char"/>
          <w:rFonts w:hint="eastAsia"/>
          <w:rtl/>
        </w:rPr>
        <w:lastRenderedPageBreak/>
        <w:t>ضابط</w:t>
      </w:r>
      <w:r>
        <w:t xml:space="preserve"> ḍābiṭ controlling device, control, governor, regulator (techn.); prepositor   entrusted with discipline (in Eg. schools); (pl. </w:t>
      </w:r>
      <w:r>
        <w:rPr>
          <w:rtl/>
        </w:rPr>
        <w:t>ضباط</w:t>
      </w:r>
      <w:r>
        <w:t xml:space="preserve"> ḍubbāṭ) officer; (pl. </w:t>
      </w:r>
      <w:r>
        <w:rPr>
          <w:rtl/>
        </w:rPr>
        <w:t>ضوابط</w:t>
      </w:r>
      <w:r>
        <w:t xml:space="preserve"> ḍawābiṭ2) general rule, canon, (moral) precept or order </w:t>
      </w:r>
      <w:r w:rsidR="003D2305">
        <w:t>|</w:t>
      </w:r>
      <w:r>
        <w:t xml:space="preserve"> </w:t>
      </w:r>
      <w:r>
        <w:rPr>
          <w:rtl/>
        </w:rPr>
        <w:t>ضابط آمر</w:t>
      </w:r>
      <w:r>
        <w:t xml:space="preserve"> senior officer; </w:t>
      </w:r>
      <w:r>
        <w:rPr>
          <w:rtl/>
        </w:rPr>
        <w:t>ضابط مأم</w:t>
      </w:r>
      <w:r>
        <w:rPr>
          <w:rFonts w:hint="eastAsia"/>
          <w:rtl/>
        </w:rPr>
        <w:t>ور</w:t>
      </w:r>
      <w:r>
        <w:t xml:space="preserve"> subaltern officer; </w:t>
      </w:r>
      <w:r>
        <w:rPr>
          <w:rtl/>
        </w:rPr>
        <w:t>ضابط الصف</w:t>
      </w:r>
      <w:r>
        <w:t xml:space="preserve"> ḍ. aṣ</w:t>
      </w:r>
      <w:r w:rsidR="003D2305">
        <w:t>-</w:t>
      </w:r>
      <w:r>
        <w:t xml:space="preserve">ṣaff pl. </w:t>
      </w:r>
      <w:r>
        <w:rPr>
          <w:rtl/>
        </w:rPr>
        <w:t>ضباط الصف</w:t>
      </w:r>
      <w:r>
        <w:t xml:space="preserve"> noncommissioned officer; </w:t>
      </w:r>
      <w:r>
        <w:rPr>
          <w:rtl/>
        </w:rPr>
        <w:t>ضابط الصوت</w:t>
      </w:r>
      <w:r>
        <w:t xml:space="preserve"> ḍābiṭ aṣ</w:t>
      </w:r>
      <w:r w:rsidR="003D2305">
        <w:t>-</w:t>
      </w:r>
      <w:r>
        <w:t>ṣ</w:t>
      </w:r>
      <w:r>
        <w:t xml:space="preserve">aut volume control (radio); </w:t>
      </w:r>
      <w:r>
        <w:rPr>
          <w:rtl/>
        </w:rPr>
        <w:t>صف ضابط</w:t>
      </w:r>
      <w:r>
        <w:t xml:space="preserve"> ṣaff ḍ. pl. </w:t>
      </w:r>
      <w:r>
        <w:rPr>
          <w:rtl/>
        </w:rPr>
        <w:t>صف ضباط</w:t>
      </w:r>
      <w:r>
        <w:t xml:space="preserve"> noncommissioned officer; </w:t>
      </w:r>
      <w:r>
        <w:rPr>
          <w:rtl/>
        </w:rPr>
        <w:t>بغير ضابط ولا رادع</w:t>
      </w:r>
      <w:r>
        <w:t xml:space="preserve"> (gair) completely unrestrained, out of all control</w:t>
      </w:r>
    </w:p>
    <w:p w:rsidR="00B14408" w:rsidRDefault="00FD180F" w:rsidP="00FD180F">
      <w:pPr>
        <w:pStyle w:val="libNormal"/>
      </w:pPr>
      <w:r w:rsidRPr="00B14408">
        <w:rPr>
          <w:rStyle w:val="libBold2Char"/>
          <w:rFonts w:hint="eastAsia"/>
          <w:rtl/>
        </w:rPr>
        <w:t>ضابطة</w:t>
      </w:r>
      <w:r>
        <w:t xml:space="preserve"> ḍābiṭa police; (pl. </w:t>
      </w:r>
      <w:r>
        <w:rPr>
          <w:rtl/>
        </w:rPr>
        <w:t>ضوابط</w:t>
      </w:r>
      <w:r>
        <w:t xml:space="preserve"> ḍawābiṭ2) curbing force, order</w:t>
      </w:r>
    </w:p>
    <w:p w:rsidR="00B14408" w:rsidRDefault="00FD180F" w:rsidP="00FD180F">
      <w:pPr>
        <w:pStyle w:val="libNormal"/>
      </w:pPr>
      <w:r w:rsidRPr="00B14408">
        <w:rPr>
          <w:rStyle w:val="libBold2Char"/>
          <w:rFonts w:hint="eastAsia"/>
          <w:rtl/>
        </w:rPr>
        <w:t>مضبوط</w:t>
      </w:r>
      <w:r>
        <w:t xml:space="preserve"> maḍbūṭ accurate, exact, correct, right, precise</w:t>
      </w:r>
    </w:p>
    <w:p w:rsidR="00B14408" w:rsidRDefault="00FD180F" w:rsidP="00FD180F">
      <w:pPr>
        <w:pStyle w:val="libNormal"/>
      </w:pPr>
      <w:r w:rsidRPr="00B14408">
        <w:rPr>
          <w:rStyle w:val="libBold2Char"/>
          <w:rFonts w:hint="eastAsia"/>
          <w:rtl/>
        </w:rPr>
        <w:t>ضبع</w:t>
      </w:r>
      <w:r>
        <w:t xml:space="preserve"> ḍab‘, ḍabu‘ f. pl. </w:t>
      </w:r>
      <w:r>
        <w:rPr>
          <w:rtl/>
        </w:rPr>
        <w:t>ضبع</w:t>
      </w:r>
      <w:r>
        <w:t xml:space="preserve"> ḍibā‘, </w:t>
      </w:r>
      <w:r>
        <w:rPr>
          <w:rtl/>
        </w:rPr>
        <w:t>اضبع</w:t>
      </w:r>
      <w:r>
        <w:t xml:space="preserve"> aḍbu‘ hyena</w:t>
      </w:r>
    </w:p>
    <w:p w:rsidR="00B14408" w:rsidRDefault="00FD180F" w:rsidP="00FD180F">
      <w:pPr>
        <w:pStyle w:val="libNormal"/>
      </w:pPr>
      <w:r w:rsidRPr="00B14408">
        <w:rPr>
          <w:rStyle w:val="libBold2Char"/>
          <w:rFonts w:hint="eastAsia"/>
          <w:rtl/>
        </w:rPr>
        <w:t>ضبن</w:t>
      </w:r>
      <w:r>
        <w:t xml:space="preserve"> VIII to take under one’s arm</w:t>
      </w:r>
    </w:p>
    <w:p w:rsidR="00B14408" w:rsidRDefault="00FD180F" w:rsidP="00FD180F">
      <w:pPr>
        <w:pStyle w:val="libNormal"/>
      </w:pPr>
      <w:r w:rsidRPr="00B14408">
        <w:rPr>
          <w:rStyle w:val="libBold2Char"/>
          <w:rFonts w:hint="eastAsia"/>
          <w:rtl/>
        </w:rPr>
        <w:t>ضبن</w:t>
      </w:r>
      <w:r>
        <w:t xml:space="preserve"> ḍibn armpit</w:t>
      </w:r>
    </w:p>
    <w:p w:rsidR="00B14408" w:rsidRDefault="00FD180F" w:rsidP="00FD180F">
      <w:pPr>
        <w:pStyle w:val="libNormal"/>
      </w:pPr>
      <w:r w:rsidRPr="00B14408">
        <w:rPr>
          <w:rStyle w:val="libBold2Char"/>
          <w:rFonts w:hint="eastAsia"/>
          <w:rtl/>
        </w:rPr>
        <w:t>ضج</w:t>
      </w:r>
      <w:r>
        <w:t xml:space="preserve"> ḍajja i (ḍajj, </w:t>
      </w:r>
      <w:r>
        <w:rPr>
          <w:rtl/>
        </w:rPr>
        <w:t>ضجيج</w:t>
      </w:r>
      <w:r>
        <w:t xml:space="preserve"> ḍajīj) to be noisy, boisterous; to clamor, about, raise a hue and cry IV = I</w:t>
      </w:r>
    </w:p>
    <w:p w:rsidR="00B14408" w:rsidRDefault="00FD180F" w:rsidP="00FD180F">
      <w:pPr>
        <w:pStyle w:val="libNormal"/>
      </w:pPr>
      <w:r w:rsidRPr="00B14408">
        <w:rPr>
          <w:rStyle w:val="libBold2Char"/>
          <w:rFonts w:hint="eastAsia"/>
          <w:rtl/>
        </w:rPr>
        <w:t>ضجة</w:t>
      </w:r>
      <w:r>
        <w:t xml:space="preserve"> ḍajja cry, yell, outcry; clamor, noise, din, row, hubbub, tumult</w:t>
      </w:r>
    </w:p>
    <w:p w:rsidR="00B14408" w:rsidRDefault="00FD180F" w:rsidP="00FD180F">
      <w:pPr>
        <w:pStyle w:val="libNormal"/>
      </w:pPr>
      <w:r w:rsidRPr="00B14408">
        <w:rPr>
          <w:rStyle w:val="libBold2Char"/>
          <w:rFonts w:hint="eastAsia"/>
          <w:rtl/>
        </w:rPr>
        <w:t>ضجيج</w:t>
      </w:r>
      <w:r>
        <w:t xml:space="preserve"> ḍajīj cry, yell, outcry; clamor, noise, din, row, hubbub, tumult</w:t>
      </w:r>
    </w:p>
    <w:p w:rsidR="00B14408" w:rsidRDefault="00FD180F" w:rsidP="00FD180F">
      <w:pPr>
        <w:pStyle w:val="libNormal"/>
      </w:pPr>
      <w:r w:rsidRPr="00B14408">
        <w:rPr>
          <w:rStyle w:val="libBold2Char"/>
          <w:rFonts w:hint="eastAsia"/>
          <w:rtl/>
        </w:rPr>
        <w:t>ضجوج</w:t>
      </w:r>
      <w:r>
        <w:t xml:space="preserve"> ḍajūj roaring, bellowing, screaming, crying</w:t>
      </w:r>
    </w:p>
    <w:p w:rsidR="00B14408" w:rsidRDefault="00FD180F" w:rsidP="00FD180F">
      <w:pPr>
        <w:pStyle w:val="libNormal"/>
      </w:pPr>
      <w:r w:rsidRPr="00B14408">
        <w:rPr>
          <w:rStyle w:val="libBold2Char"/>
          <w:rFonts w:hint="eastAsia"/>
          <w:rtl/>
        </w:rPr>
        <w:t>ضجاج</w:t>
      </w:r>
      <w:r>
        <w:t xml:space="preserve"> ḍajjāj violently roaring, bellowing, screaming, crying, boisterous, uproarious</w:t>
      </w:r>
    </w:p>
    <w:p w:rsidR="00B14408" w:rsidRDefault="00FD180F" w:rsidP="00FD180F">
      <w:pPr>
        <w:pStyle w:val="libNormal"/>
      </w:pPr>
      <w:r w:rsidRPr="00B14408">
        <w:rPr>
          <w:rStyle w:val="libBold2Char"/>
          <w:rFonts w:hint="eastAsia"/>
          <w:rtl/>
        </w:rPr>
        <w:t>ضجر</w:t>
      </w:r>
      <w:r>
        <w:t xml:space="preserve"> ḍajira a (ḍajar) to be angry, annoyed, irritated, exasperated (</w:t>
      </w:r>
      <w:r>
        <w:rPr>
          <w:rtl/>
        </w:rPr>
        <w:t>من</w:t>
      </w:r>
      <w:r>
        <w:t xml:space="preserve"> or </w:t>
      </w:r>
      <w:r>
        <w:rPr>
          <w:rtl/>
        </w:rPr>
        <w:t>ب</w:t>
      </w:r>
      <w:r>
        <w:t xml:space="preserve"> at, about); to be dissatisfied, discontent, displeased (</w:t>
      </w:r>
      <w:r>
        <w:rPr>
          <w:rtl/>
        </w:rPr>
        <w:t>من</w:t>
      </w:r>
      <w:r>
        <w:t xml:space="preserve"> or </w:t>
      </w:r>
      <w:r>
        <w:rPr>
          <w:rtl/>
        </w:rPr>
        <w:t>ب</w:t>
      </w:r>
      <w:r>
        <w:t xml:space="preserve"> with); to sorrow, be worried, uneasy (</w:t>
      </w:r>
      <w:r>
        <w:rPr>
          <w:rtl/>
        </w:rPr>
        <w:t>من</w:t>
      </w:r>
      <w:r>
        <w:t xml:space="preserve"> or </w:t>
      </w:r>
      <w:r>
        <w:rPr>
          <w:rtl/>
        </w:rPr>
        <w:t>ب</w:t>
      </w:r>
      <w:r>
        <w:t xml:space="preserve"> about), be disquieted, grieved, troubled (</w:t>
      </w:r>
      <w:r>
        <w:rPr>
          <w:rtl/>
        </w:rPr>
        <w:t>من</w:t>
      </w:r>
      <w:r>
        <w:t xml:space="preserve"> or </w:t>
      </w:r>
      <w:r>
        <w:rPr>
          <w:rtl/>
        </w:rPr>
        <w:t>ب</w:t>
      </w:r>
      <w:r>
        <w:t xml:space="preserve"> by, over) IV to anger, vex, irritate, trouble, torment (</w:t>
      </w:r>
      <w:r>
        <w:rPr>
          <w:rtl/>
        </w:rPr>
        <w:t>ه</w:t>
      </w:r>
      <w:r>
        <w:t xml:space="preserve"> s.o.), disquiet, discomfit, aggrieve (</w:t>
      </w:r>
      <w:r>
        <w:rPr>
          <w:rtl/>
        </w:rPr>
        <w:t>ه</w:t>
      </w:r>
      <w:r>
        <w:t xml:space="preserve"> s.o.) V = I</w:t>
      </w:r>
    </w:p>
    <w:p w:rsidR="00B14408" w:rsidRDefault="00FD180F" w:rsidP="00FD180F">
      <w:pPr>
        <w:pStyle w:val="libNormal"/>
      </w:pPr>
      <w:r w:rsidRPr="00B14408">
        <w:rPr>
          <w:rStyle w:val="libBold2Char"/>
          <w:rFonts w:hint="eastAsia"/>
          <w:rtl/>
        </w:rPr>
        <w:t>ضجر</w:t>
      </w:r>
      <w:r>
        <w:t xml:space="preserve"> ḍajar annoyance, irritation, vexation, anger; dissatisfaction; discontent, displeasure; sorrow, worry, grief</w:t>
      </w:r>
    </w:p>
    <w:p w:rsidR="00B14408" w:rsidRDefault="00FD180F" w:rsidP="00FD180F">
      <w:pPr>
        <w:pStyle w:val="libNormal"/>
      </w:pPr>
      <w:r w:rsidRPr="00B14408">
        <w:rPr>
          <w:rStyle w:val="libBold2Char"/>
          <w:rFonts w:hint="eastAsia"/>
          <w:rtl/>
        </w:rPr>
        <w:t>ضجر</w:t>
      </w:r>
      <w:r>
        <w:t xml:space="preserve"> ḍajir annoyed, irritated, angry, vexed; morose, sullen; dissatisfied, discontent, displeased, uneasy, restless; worried, grieved, troubled</w:t>
      </w:r>
    </w:p>
    <w:p w:rsidR="00B14408" w:rsidRDefault="00FD180F" w:rsidP="00FD180F">
      <w:pPr>
        <w:pStyle w:val="libNormal"/>
      </w:pPr>
      <w:r w:rsidRPr="00B14408">
        <w:rPr>
          <w:rStyle w:val="libBold2Char"/>
          <w:rFonts w:hint="eastAsia"/>
          <w:rtl/>
        </w:rPr>
        <w:t>مضجر</w:t>
      </w:r>
      <w:r>
        <w:t xml:space="preserve"> muḍjir annoying, irritating, exasperating, irksome, tedious</w:t>
      </w:r>
    </w:p>
    <w:p w:rsidR="00B14408" w:rsidRDefault="00FD180F" w:rsidP="00FD180F">
      <w:pPr>
        <w:pStyle w:val="libNormal"/>
      </w:pPr>
      <w:r w:rsidRPr="00B14408">
        <w:rPr>
          <w:rStyle w:val="libBold2Char"/>
          <w:rFonts w:hint="eastAsia"/>
          <w:rtl/>
        </w:rPr>
        <w:t>متضجر</w:t>
      </w:r>
      <w:r>
        <w:t xml:space="preserve"> mutaḍajjir = </w:t>
      </w:r>
      <w:r>
        <w:rPr>
          <w:rtl/>
        </w:rPr>
        <w:t>ضجر</w:t>
      </w:r>
      <w:r>
        <w:t xml:space="preserve"> ḍajir</w:t>
      </w:r>
    </w:p>
    <w:p w:rsidR="00B14408" w:rsidRDefault="00FD180F" w:rsidP="00FD180F">
      <w:pPr>
        <w:pStyle w:val="libNormal"/>
      </w:pPr>
      <w:r w:rsidRPr="00B14408">
        <w:rPr>
          <w:rStyle w:val="libBold2Char"/>
          <w:rFonts w:hint="eastAsia"/>
          <w:rtl/>
        </w:rPr>
        <w:lastRenderedPageBreak/>
        <w:t>ضجع</w:t>
      </w:r>
      <w:r>
        <w:t xml:space="preserve"> ḍaja‘a a (ḍaj‘, </w:t>
      </w:r>
      <w:r>
        <w:rPr>
          <w:rtl/>
        </w:rPr>
        <w:t>ضجوع</w:t>
      </w:r>
      <w:r>
        <w:t xml:space="preserve"> ḍujū‘) to lie on one’s side, lie down; to lie, recline, be prostrate; to sleep III to lie, have sexual intercourse (</w:t>
      </w:r>
      <w:r>
        <w:rPr>
          <w:rtl/>
        </w:rPr>
        <w:t>ها</w:t>
      </w:r>
      <w:r>
        <w:t xml:space="preserve"> with a woman) VII = I  VIII (</w:t>
      </w:r>
      <w:r>
        <w:rPr>
          <w:rtl/>
        </w:rPr>
        <w:t>اضطجع</w:t>
      </w:r>
      <w:r>
        <w:t xml:space="preserve"> and </w:t>
      </w:r>
      <w:r>
        <w:rPr>
          <w:rtl/>
        </w:rPr>
        <w:t>اضجع</w:t>
      </w:r>
      <w:r>
        <w:t xml:space="preserve"> aḍja‘a) = I</w:t>
      </w:r>
    </w:p>
    <w:p w:rsidR="00B14408" w:rsidRDefault="00FD180F" w:rsidP="00FD180F">
      <w:pPr>
        <w:pStyle w:val="libNormal"/>
      </w:pPr>
      <w:r w:rsidRPr="00B14408">
        <w:rPr>
          <w:rStyle w:val="libBold2Char"/>
          <w:rFonts w:hint="eastAsia"/>
          <w:rtl/>
        </w:rPr>
        <w:t>ضجعة</w:t>
      </w:r>
      <w:r>
        <w:t xml:space="preserve"> ḍaj‘a (n. vic.) lying position, lying, recumbency; slumber</w:t>
      </w:r>
    </w:p>
    <w:p w:rsidR="00B14408" w:rsidRDefault="00FD180F" w:rsidP="00FD180F">
      <w:pPr>
        <w:pStyle w:val="libNormal"/>
      </w:pPr>
      <w:r w:rsidRPr="00B14408">
        <w:rPr>
          <w:rStyle w:val="libBold2Char"/>
          <w:rFonts w:hint="eastAsia"/>
          <w:rtl/>
        </w:rPr>
        <w:t>ضجع</w:t>
      </w:r>
      <w:r>
        <w:t xml:space="preserve"> ḍuja‘a, ḍuj‘a late riser, slugabed, sluggard, lazybones; lazy, sluggish, inert</w:t>
      </w:r>
    </w:p>
    <w:p w:rsidR="00B14408" w:rsidRDefault="00FD180F" w:rsidP="00FD180F">
      <w:pPr>
        <w:pStyle w:val="libNormal"/>
      </w:pPr>
      <w:r w:rsidRPr="00B14408">
        <w:rPr>
          <w:rStyle w:val="libBold2Char"/>
          <w:rFonts w:hint="eastAsia"/>
          <w:rtl/>
        </w:rPr>
        <w:t>ضجعي</w:t>
      </w:r>
      <w:r>
        <w:t xml:space="preserve"> ḍuj‘ī late riser, slugabed, sluggard, lazybones; lazy, sluggish, inert</w:t>
      </w:r>
    </w:p>
    <w:p w:rsidR="00B14408" w:rsidRDefault="00FD180F" w:rsidP="00FD180F">
      <w:pPr>
        <w:pStyle w:val="libNormal"/>
      </w:pPr>
      <w:r w:rsidRPr="00B14408">
        <w:rPr>
          <w:rStyle w:val="libBold2Char"/>
          <w:rFonts w:hint="eastAsia"/>
          <w:rtl/>
        </w:rPr>
        <w:t>ضجيع</w:t>
      </w:r>
      <w:r>
        <w:t xml:space="preserve"> ḍajī‘ one sharing the bed; bedfellow; comrade, companion</w:t>
      </w:r>
    </w:p>
    <w:p w:rsidR="00B14408" w:rsidRDefault="00FD180F" w:rsidP="00FD180F">
      <w:pPr>
        <w:pStyle w:val="libNormal"/>
      </w:pPr>
      <w:r w:rsidRPr="00B14408">
        <w:rPr>
          <w:rStyle w:val="libBold2Char"/>
          <w:rFonts w:hint="eastAsia"/>
          <w:rtl/>
        </w:rPr>
        <w:t>مضجع</w:t>
      </w:r>
      <w:r>
        <w:t xml:space="preserve"> maḍja‘ pl. </w:t>
      </w:r>
      <w:r>
        <w:rPr>
          <w:rtl/>
        </w:rPr>
        <w:t>مضاجع</w:t>
      </w:r>
      <w:r>
        <w:t xml:space="preserve"> maḍāji‘ couch, bed </w:t>
      </w:r>
      <w:r w:rsidR="003D2305">
        <w:t>|</w:t>
      </w:r>
      <w:r>
        <w:t xml:space="preserve"> </w:t>
      </w:r>
      <w:r>
        <w:rPr>
          <w:rtl/>
        </w:rPr>
        <w:t>اخذ مضجعه</w:t>
      </w:r>
      <w:r>
        <w:t xml:space="preserve"> he lay down (to sleep); </w:t>
      </w:r>
      <w:r>
        <w:rPr>
          <w:rtl/>
        </w:rPr>
        <w:t>اقض مضجعه</w:t>
      </w:r>
      <w:r>
        <w:t xml:space="preserve"> aqaḍḍa maḍja‘ahū or </w:t>
      </w:r>
      <w:r>
        <w:rPr>
          <w:rtl/>
        </w:rPr>
        <w:t>اقض عليه المضجع</w:t>
      </w:r>
      <w:r>
        <w:t xml:space="preserve"> or </w:t>
      </w:r>
      <w:r>
        <w:rPr>
          <w:rtl/>
        </w:rPr>
        <w:t>اقلق مضجعه</w:t>
      </w:r>
      <w:r>
        <w:t xml:space="preserve"> (maḍja‘ahū) to deprive s.o. of sleep</w:t>
      </w:r>
    </w:p>
    <w:p w:rsidR="00B14408" w:rsidRDefault="00FD180F" w:rsidP="00FD180F">
      <w:pPr>
        <w:pStyle w:val="libNormal"/>
      </w:pPr>
      <w:r w:rsidRPr="00B14408">
        <w:rPr>
          <w:rStyle w:val="libBold2Char"/>
          <w:rFonts w:hint="eastAsia"/>
          <w:rtl/>
        </w:rPr>
        <w:t>مضاجع</w:t>
      </w:r>
      <w:r>
        <w:t xml:space="preserve"> muḍāji‘ bedfellow</w:t>
      </w:r>
    </w:p>
    <w:p w:rsidR="00B14408" w:rsidRDefault="00FD180F" w:rsidP="00FD180F">
      <w:pPr>
        <w:pStyle w:val="libNormal"/>
      </w:pPr>
      <w:r w:rsidRPr="00B14408">
        <w:rPr>
          <w:rStyle w:val="libBold2Char"/>
          <w:rFonts w:hint="eastAsia"/>
          <w:rtl/>
        </w:rPr>
        <w:t>مضطجع</w:t>
      </w:r>
      <w:r>
        <w:t xml:space="preserve"> muḍṭaji‘ couch, bed</w:t>
      </w:r>
    </w:p>
    <w:p w:rsidR="00B14408" w:rsidRDefault="00FD180F" w:rsidP="00FD180F">
      <w:pPr>
        <w:pStyle w:val="libNormal"/>
      </w:pPr>
      <w:r w:rsidRPr="00B14408">
        <w:rPr>
          <w:rStyle w:val="libBold2Char"/>
          <w:rFonts w:hint="eastAsia"/>
          <w:rtl/>
        </w:rPr>
        <w:t>ضحضح</w:t>
      </w:r>
      <w:r>
        <w:t xml:space="preserve"> ḍaḥḍaḥa to vibrate, dicker (mirage); to shatter, break, crush II to vibrate, flicker (mirage)</w:t>
      </w:r>
    </w:p>
    <w:p w:rsidR="00B14408" w:rsidRDefault="00FD180F" w:rsidP="00FD180F">
      <w:pPr>
        <w:pStyle w:val="libNormal"/>
      </w:pPr>
      <w:r w:rsidRPr="00B14408">
        <w:rPr>
          <w:rStyle w:val="libBold2Char"/>
          <w:rFonts w:hint="eastAsia"/>
          <w:rtl/>
        </w:rPr>
        <w:t>ضحضاح</w:t>
      </w:r>
      <w:r>
        <w:t xml:space="preserve"> ḍaḥḍāḥ shallow, shoal, flat (water)</w:t>
      </w:r>
    </w:p>
    <w:p w:rsidR="00B14408" w:rsidRDefault="00FD180F" w:rsidP="00FD180F">
      <w:pPr>
        <w:pStyle w:val="libNormal"/>
      </w:pPr>
      <w:r w:rsidRPr="00B14408">
        <w:rPr>
          <w:rStyle w:val="libBold2Char"/>
          <w:rFonts w:hint="eastAsia"/>
          <w:rtl/>
        </w:rPr>
        <w:t>ضحك</w:t>
      </w:r>
      <w:r>
        <w:t xml:space="preserve"> ḍaḥika a (ḍaḥk, ḍiḥk, ḍaḥik) to laugh (</w:t>
      </w:r>
      <w:r>
        <w:rPr>
          <w:rtl/>
        </w:rPr>
        <w:t>ب</w:t>
      </w:r>
      <w:r>
        <w:t xml:space="preserve"> or </w:t>
      </w:r>
      <w:r>
        <w:rPr>
          <w:rtl/>
        </w:rPr>
        <w:t>من</w:t>
      </w:r>
      <w:r>
        <w:t xml:space="preserve"> at, about, over); to jeer, scoff, jibe (</w:t>
      </w:r>
      <w:r>
        <w:rPr>
          <w:rtl/>
        </w:rPr>
        <w:t>ب</w:t>
      </w:r>
      <w:r>
        <w:t xml:space="preserve"> or </w:t>
      </w:r>
      <w:r>
        <w:rPr>
          <w:rtl/>
        </w:rPr>
        <w:t>على</w:t>
      </w:r>
      <w:r>
        <w:t xml:space="preserve"> or </w:t>
      </w:r>
      <w:r>
        <w:rPr>
          <w:rtl/>
        </w:rPr>
        <w:t>من</w:t>
      </w:r>
      <w:r>
        <w:t xml:space="preserve"> at s.o., at s.th.), deride, ridicule, mock, scorn (</w:t>
      </w:r>
      <w:r>
        <w:rPr>
          <w:rtl/>
        </w:rPr>
        <w:t>ب</w:t>
      </w:r>
      <w:r>
        <w:t xml:space="preserve"> or </w:t>
      </w:r>
      <w:r>
        <w:rPr>
          <w:rtl/>
        </w:rPr>
        <w:t>على</w:t>
      </w:r>
      <w:r>
        <w:t xml:space="preserve"> or </w:t>
      </w:r>
      <w:r>
        <w:rPr>
          <w:rtl/>
        </w:rPr>
        <w:t>من</w:t>
      </w:r>
      <w:r>
        <w:t xml:space="preserve"> s.o., s.th.) </w:t>
      </w:r>
      <w:r w:rsidR="003D2305">
        <w:t>|</w:t>
      </w:r>
      <w:r>
        <w:t xml:space="preserve"> </w:t>
      </w:r>
      <w:r>
        <w:rPr>
          <w:rtl/>
        </w:rPr>
        <w:t>ضحك بملء شدقيه</w:t>
      </w:r>
      <w:r>
        <w:t xml:space="preserve"> (bi</w:t>
      </w:r>
      <w:r w:rsidR="003D2305">
        <w:t>-</w:t>
      </w:r>
      <w:r>
        <w:t xml:space="preserve">mil’i   šidqaihi) or </w:t>
      </w:r>
      <w:r>
        <w:rPr>
          <w:rtl/>
        </w:rPr>
        <w:t>ضحك ملء شدقه</w:t>
      </w:r>
      <w:r>
        <w:t xml:space="preserve"> (mil’a) to grin from ear to ear; </w:t>
      </w:r>
      <w:r>
        <w:rPr>
          <w:rtl/>
        </w:rPr>
        <w:t>ضحك عن در منضد</w:t>
      </w:r>
      <w:r>
        <w:t xml:space="preserve"> (durrin munaḍḍadin) (to laugh by showing stringed pearls, i.e., the teeth), to show a toothy smile; to grin from ear to ear; </w:t>
      </w:r>
      <w:r>
        <w:rPr>
          <w:rtl/>
        </w:rPr>
        <w:t>ضحك على ذقنه</w:t>
      </w:r>
      <w:r>
        <w:t xml:space="preserve"> (daqanidī; pl. </w:t>
      </w:r>
      <w:r>
        <w:rPr>
          <w:rtl/>
        </w:rPr>
        <w:t>على ذقونهم</w:t>
      </w:r>
      <w:r>
        <w:t>) (eg. syr.) to fool s.o., make a fool of s.o., pull s.o.’s leg, make fun of s.o., lead s.o. around by the nose (</w:t>
      </w:r>
      <w:r>
        <w:rPr>
          <w:rtl/>
        </w:rPr>
        <w:t>ب</w:t>
      </w:r>
      <w:r>
        <w:t xml:space="preserve"> with s.th.), put on an act for s.o.; </w:t>
      </w:r>
      <w:r>
        <w:rPr>
          <w:rtl/>
        </w:rPr>
        <w:t>ضحك في ذقنه</w:t>
      </w:r>
      <w:r>
        <w:t xml:space="preserve"> (daqanihī) to laugh in s.o.,s face II to make (</w:t>
      </w:r>
      <w:r>
        <w:rPr>
          <w:rtl/>
        </w:rPr>
        <w:t>ه</w:t>
      </w:r>
      <w:r>
        <w:t xml:space="preserve"> s.o.) laugh III to joke, jest, banter (</w:t>
      </w:r>
      <w:r>
        <w:rPr>
          <w:rtl/>
        </w:rPr>
        <w:t>ه</w:t>
      </w:r>
      <w:r>
        <w:t xml:space="preserve"> with s.o.) IV and X to make (</w:t>
      </w:r>
      <w:r>
        <w:rPr>
          <w:rtl/>
        </w:rPr>
        <w:t>ه</w:t>
      </w:r>
      <w:r>
        <w:t xml:space="preserve"> s.o.) laugh (</w:t>
      </w:r>
      <w:r>
        <w:rPr>
          <w:rtl/>
        </w:rPr>
        <w:t>من</w:t>
      </w:r>
      <w:r>
        <w:t xml:space="preserve"> about) </w:t>
      </w:r>
      <w:r w:rsidR="003D2305">
        <w:t>|</w:t>
      </w:r>
      <w:r>
        <w:t xml:space="preserve"> </w:t>
      </w:r>
      <w:r>
        <w:rPr>
          <w:rtl/>
        </w:rPr>
        <w:t>ما يضحك الثكلى</w:t>
      </w:r>
      <w:r>
        <w:t xml:space="preserve"> (taklā) (that which makes a woman who has lost her child laugh =) irresistibly comical VI to laugh</w:t>
      </w:r>
    </w:p>
    <w:p w:rsidR="00B14408" w:rsidRDefault="00FD180F" w:rsidP="00FD180F">
      <w:pPr>
        <w:pStyle w:val="libNormal"/>
      </w:pPr>
      <w:r w:rsidRPr="00B14408">
        <w:rPr>
          <w:rStyle w:val="libBold2Char"/>
          <w:rFonts w:hint="eastAsia"/>
          <w:rtl/>
        </w:rPr>
        <w:t>ضحك</w:t>
      </w:r>
      <w:r>
        <w:t xml:space="preserve"> ḍaḥk, ḍiḥk, ḍaḥik laugh(ing); laughter</w:t>
      </w:r>
    </w:p>
    <w:p w:rsidR="00B14408" w:rsidRDefault="00FD180F" w:rsidP="00FD180F">
      <w:pPr>
        <w:pStyle w:val="libNormal"/>
      </w:pPr>
      <w:r w:rsidRPr="00B14408">
        <w:rPr>
          <w:rStyle w:val="libBold2Char"/>
          <w:rFonts w:hint="eastAsia"/>
          <w:rtl/>
        </w:rPr>
        <w:t>ضحكة</w:t>
      </w:r>
      <w:r>
        <w:t xml:space="preserve"> ḍaḥka (n. vic.) pl. </w:t>
      </w:r>
      <w:r w:rsidR="003D2305">
        <w:t>-</w:t>
      </w:r>
      <w:r>
        <w:t>āt laugh</w:t>
      </w:r>
    </w:p>
    <w:p w:rsidR="00B14408" w:rsidRDefault="00FD180F" w:rsidP="00FD180F">
      <w:pPr>
        <w:pStyle w:val="libNormal"/>
      </w:pPr>
      <w:r w:rsidRPr="00B14408">
        <w:rPr>
          <w:rStyle w:val="libBold2Char"/>
          <w:rFonts w:hint="eastAsia"/>
          <w:rtl/>
        </w:rPr>
        <w:t>ضحكة</w:t>
      </w:r>
      <w:r>
        <w:t xml:space="preserve"> ḍuḥka object of ridicule, laughingstock</w:t>
      </w:r>
    </w:p>
    <w:p w:rsidR="00B14408" w:rsidRDefault="00FD180F" w:rsidP="00FD180F">
      <w:pPr>
        <w:pStyle w:val="libNormal"/>
      </w:pPr>
      <w:r w:rsidRPr="00B14408">
        <w:rPr>
          <w:rStyle w:val="libBold2Char"/>
          <w:rFonts w:hint="eastAsia"/>
          <w:rtl/>
        </w:rPr>
        <w:lastRenderedPageBreak/>
        <w:t>ضحوك</w:t>
      </w:r>
      <w:r>
        <w:t xml:space="preserve"> ḍaḥuk frequently, or constantly, laughing; laugher</w:t>
      </w:r>
    </w:p>
    <w:p w:rsidR="00B14408" w:rsidRDefault="00FD180F" w:rsidP="00FD180F">
      <w:pPr>
        <w:pStyle w:val="libNormal"/>
      </w:pPr>
      <w:r w:rsidRPr="00B14408">
        <w:rPr>
          <w:rStyle w:val="libBold2Char"/>
          <w:rFonts w:hint="eastAsia"/>
          <w:rtl/>
        </w:rPr>
        <w:t>ضحاك</w:t>
      </w:r>
      <w:r>
        <w:t xml:space="preserve"> ḍaḥḥāk frequently, or constantly, laughing; laugher; joker, jester, wag, buffoon</w:t>
      </w:r>
    </w:p>
    <w:p w:rsidR="00B14408" w:rsidRDefault="00FD180F" w:rsidP="00FD180F">
      <w:pPr>
        <w:pStyle w:val="libNormal"/>
      </w:pPr>
      <w:r w:rsidRPr="00B14408">
        <w:rPr>
          <w:rStyle w:val="libBold2Char"/>
          <w:rFonts w:hint="eastAsia"/>
          <w:rtl/>
        </w:rPr>
        <w:t>اضحوكة</w:t>
      </w:r>
      <w:r>
        <w:t xml:space="preserve"> uḍḥūka pl. </w:t>
      </w:r>
      <w:r>
        <w:rPr>
          <w:rtl/>
        </w:rPr>
        <w:t>اضاحك</w:t>
      </w:r>
      <w:r>
        <w:t xml:space="preserve"> aḍāhik2 object of ridicule, laughingstock; lark, spree, hoax, practical joke</w:t>
      </w:r>
    </w:p>
    <w:p w:rsidR="00B14408" w:rsidRDefault="00FD180F" w:rsidP="00FD180F">
      <w:pPr>
        <w:pStyle w:val="libNormal"/>
      </w:pPr>
      <w:r w:rsidRPr="00B14408">
        <w:rPr>
          <w:rStyle w:val="libBold2Char"/>
          <w:rFonts w:hint="eastAsia"/>
          <w:rtl/>
        </w:rPr>
        <w:t>اضحك</w:t>
      </w:r>
      <w:r>
        <w:t xml:space="preserve"> aḍḥak2 more ridiculous, more laughable, more ludicrous, funnier, more comical</w:t>
      </w:r>
    </w:p>
    <w:p w:rsidR="00B14408" w:rsidRDefault="00FD180F" w:rsidP="00FD180F">
      <w:pPr>
        <w:pStyle w:val="libNormal"/>
      </w:pPr>
      <w:r w:rsidRPr="00B14408">
        <w:rPr>
          <w:rStyle w:val="libBold2Char"/>
          <w:rFonts w:hint="eastAsia"/>
          <w:rtl/>
        </w:rPr>
        <w:t>مضحكة</w:t>
      </w:r>
      <w:r>
        <w:t xml:space="preserve"> maḍḥaka object of ridicule, laughingstock</w:t>
      </w:r>
    </w:p>
    <w:p w:rsidR="00B14408" w:rsidRDefault="00FD180F" w:rsidP="00FD180F">
      <w:pPr>
        <w:pStyle w:val="libNormal"/>
      </w:pPr>
      <w:r w:rsidRPr="00B14408">
        <w:rPr>
          <w:rStyle w:val="libBold2Char"/>
          <w:rFonts w:hint="eastAsia"/>
          <w:rtl/>
        </w:rPr>
        <w:t>ضاحك</w:t>
      </w:r>
      <w:r>
        <w:t xml:space="preserve"> ḍāḥik pl. </w:t>
      </w:r>
      <w:r>
        <w:rPr>
          <w:rtl/>
        </w:rPr>
        <w:t>ضواحك</w:t>
      </w:r>
      <w:r>
        <w:t xml:space="preserve"> ḍawāḥik2 laughing </w:t>
      </w:r>
      <w:r w:rsidR="003D2305">
        <w:t>|</w:t>
      </w:r>
      <w:r>
        <w:t xml:space="preserve"> </w:t>
      </w:r>
      <w:r>
        <w:rPr>
          <w:rtl/>
        </w:rPr>
        <w:t>ضاحك السن</w:t>
      </w:r>
      <w:r>
        <w:t xml:space="preserve"> ḍ. as</w:t>
      </w:r>
      <w:r w:rsidR="003D2305">
        <w:t>-</w:t>
      </w:r>
      <w:r>
        <w:t>sinn cheerful, gay, sunny</w:t>
      </w:r>
    </w:p>
    <w:p w:rsidR="00B14408" w:rsidRDefault="00FD180F" w:rsidP="00FD180F">
      <w:pPr>
        <w:pStyle w:val="libNormal"/>
      </w:pPr>
      <w:r w:rsidRPr="00B14408">
        <w:rPr>
          <w:rStyle w:val="libBold2Char"/>
          <w:rFonts w:hint="eastAsia"/>
          <w:rtl/>
        </w:rPr>
        <w:t>مضحك</w:t>
      </w:r>
      <w:r>
        <w:t xml:space="preserve"> muḍḥik ridiculous, laughable, ludicrous, droll, funny, comical; comedian, buffoon, jester </w:t>
      </w:r>
      <w:r w:rsidR="003D2305">
        <w:t>|</w:t>
      </w:r>
      <w:r>
        <w:t xml:space="preserve"> </w:t>
      </w:r>
      <w:r>
        <w:rPr>
          <w:rtl/>
        </w:rPr>
        <w:t>قصة تمثيلية مضحكة</w:t>
      </w:r>
      <w:r>
        <w:t xml:space="preserve"> (qiṣṣa tamtīlīya) comedy</w:t>
      </w:r>
    </w:p>
    <w:p w:rsidR="00B14408" w:rsidRDefault="00FD180F" w:rsidP="00FD180F">
      <w:pPr>
        <w:pStyle w:val="libNormal"/>
      </w:pPr>
      <w:r w:rsidRPr="00B14408">
        <w:rPr>
          <w:rStyle w:val="libBold2Char"/>
          <w:rFonts w:hint="eastAsia"/>
          <w:rtl/>
        </w:rPr>
        <w:t>ضحل</w:t>
      </w:r>
      <w:r>
        <w:t xml:space="preserve"> ḍaḥl shallow, shoal, flat; a shallow, a shoal</w:t>
      </w:r>
    </w:p>
    <w:p w:rsidR="00B14408" w:rsidRDefault="00FD180F" w:rsidP="00FD180F">
      <w:pPr>
        <w:pStyle w:val="libNormal"/>
      </w:pPr>
      <w:r w:rsidRPr="00B14408">
        <w:rPr>
          <w:rStyle w:val="libBold2Char"/>
          <w:rFonts w:hint="eastAsia"/>
          <w:rtl/>
        </w:rPr>
        <w:t>ضحى</w:t>
      </w:r>
      <w:r>
        <w:t xml:space="preserve">) and </w:t>
      </w:r>
      <w:r>
        <w:rPr>
          <w:rtl/>
        </w:rPr>
        <w:t>ضحو) ضحا</w:t>
      </w:r>
      <w:r>
        <w:t xml:space="preserve"> ḍaḥā u (ḍaḥw, ḍuḥuw) to become visible, appear; </w:t>
      </w:r>
      <w:r w:rsidR="003D2305">
        <w:t>--</w:t>
      </w:r>
      <w:r>
        <w:t xml:space="preserve"> </w:t>
      </w:r>
      <w:r>
        <w:rPr>
          <w:rtl/>
        </w:rPr>
        <w:t>ضحى</w:t>
      </w:r>
      <w:r>
        <w:t xml:space="preserve"> ḍaḥiya a (</w:t>
      </w:r>
      <w:r>
        <w:rPr>
          <w:rtl/>
        </w:rPr>
        <w:t>ضحى</w:t>
      </w:r>
      <w:r>
        <w:t xml:space="preserve"> ḍaḥlan) to become visible, appear; to be struck by the sun’s rays II to sacrifice, offer up, immolate (</w:t>
      </w:r>
      <w:r>
        <w:rPr>
          <w:rtl/>
        </w:rPr>
        <w:t>ب</w:t>
      </w:r>
      <w:r>
        <w:t xml:space="preserve"> s.th.) </w:t>
      </w:r>
      <w:r w:rsidR="003D2305">
        <w:t>|</w:t>
      </w:r>
      <w:r>
        <w:t xml:space="preserve"> </w:t>
      </w:r>
      <w:r>
        <w:rPr>
          <w:rtl/>
        </w:rPr>
        <w:t>ضحى بنفسه</w:t>
      </w:r>
      <w:r>
        <w:t xml:space="preserve"> to sacrifice o.s.; </w:t>
      </w:r>
      <w:r>
        <w:rPr>
          <w:rtl/>
        </w:rPr>
        <w:t>ضحى بالنفس والنفس</w:t>
      </w:r>
      <w:r>
        <w:t xml:space="preserve"> to sacrifice life and property (properly: the soul and that which is precious) IV to be, become; with foll. imperf.: to begin, start, commence, or set about to (do s.th.); to come to ..., get to ..., get to the point where ..., get into a situation where ...</w:t>
      </w:r>
    </w:p>
    <w:p w:rsidR="00B14408" w:rsidRDefault="00FD180F" w:rsidP="00FD180F">
      <w:pPr>
        <w:pStyle w:val="libNormal"/>
      </w:pPr>
      <w:r w:rsidRPr="00B14408">
        <w:rPr>
          <w:rStyle w:val="libBold2Char"/>
          <w:rFonts w:hint="eastAsia"/>
          <w:rtl/>
        </w:rPr>
        <w:t>ضحوة</w:t>
      </w:r>
      <w:r>
        <w:t xml:space="preserve"> ḍaḥwa pl. ḍaḥawāt forenoon; morning</w:t>
      </w:r>
    </w:p>
    <w:p w:rsidR="00B14408" w:rsidRDefault="00FD180F" w:rsidP="00FD180F">
      <w:pPr>
        <w:pStyle w:val="libNormal"/>
      </w:pPr>
      <w:r w:rsidRPr="00B14408">
        <w:rPr>
          <w:rStyle w:val="libBold2Char"/>
          <w:rFonts w:hint="eastAsia"/>
          <w:rtl/>
        </w:rPr>
        <w:t>ضحى</w:t>
      </w:r>
      <w:r>
        <w:t xml:space="preserve"> ḍuḥan (m. and f.) forenoon </w:t>
      </w:r>
      <w:r w:rsidR="003D2305">
        <w:t>|</w:t>
      </w:r>
      <w:r>
        <w:t xml:space="preserve"> </w:t>
      </w:r>
      <w:r>
        <w:rPr>
          <w:rtl/>
        </w:rPr>
        <w:t>بين عشية وضحاها</w:t>
      </w:r>
      <w:r>
        <w:t xml:space="preserve"> (‘asīyatin wa</w:t>
      </w:r>
      <w:r w:rsidR="003D2305">
        <w:t>-</w:t>
      </w:r>
      <w:r>
        <w:t>ḍuḥāhā) over night, from one day to the next, all of a sudden</w:t>
      </w:r>
    </w:p>
    <w:p w:rsidR="00B14408" w:rsidRDefault="00FD180F" w:rsidP="00FD180F">
      <w:pPr>
        <w:pStyle w:val="libNormal"/>
      </w:pPr>
      <w:r w:rsidRPr="00B14408">
        <w:rPr>
          <w:rStyle w:val="libBold2Char"/>
          <w:rFonts w:hint="eastAsia"/>
          <w:rtl/>
        </w:rPr>
        <w:t>ضحية</w:t>
      </w:r>
      <w:r>
        <w:t xml:space="preserve"> ḍaḥīya forenoon; </w:t>
      </w:r>
      <w:r w:rsidR="003D2305">
        <w:t>--</w:t>
      </w:r>
      <w:r>
        <w:t xml:space="preserve"> (pl. </w:t>
      </w:r>
      <w:r>
        <w:rPr>
          <w:rtl/>
        </w:rPr>
        <w:t>ضحايا</w:t>
      </w:r>
      <w:r>
        <w:t xml:space="preserve"> ḍaḥāyā) slaughter animal, blood sacrifice, immolation; victim </w:t>
      </w:r>
      <w:r w:rsidR="003D2305">
        <w:t>|</w:t>
      </w:r>
      <w:r>
        <w:t xml:space="preserve"> </w:t>
      </w:r>
      <w:r>
        <w:rPr>
          <w:rtl/>
        </w:rPr>
        <w:t>وقع ضحيته</w:t>
      </w:r>
      <w:r>
        <w:t xml:space="preserve"> or </w:t>
      </w:r>
      <w:r>
        <w:rPr>
          <w:rtl/>
        </w:rPr>
        <w:t>ذهب</w:t>
      </w:r>
      <w:r>
        <w:t xml:space="preserve"> (ḍaḥīyatahū) to fall victim to, become a victim of s.th. or s.o.</w:t>
      </w:r>
    </w:p>
    <w:p w:rsidR="00B14408" w:rsidRDefault="00FD180F" w:rsidP="00FD180F">
      <w:pPr>
        <w:pStyle w:val="libNormal"/>
      </w:pPr>
      <w:r w:rsidRPr="00B14408">
        <w:rPr>
          <w:rStyle w:val="libBold2Char"/>
          <w:rFonts w:hint="eastAsia"/>
          <w:rtl/>
        </w:rPr>
        <w:t>اضحى</w:t>
      </w:r>
      <w:r>
        <w:t xml:space="preserve"> aḍḥan (coll.; n. un. </w:t>
      </w:r>
      <w:r>
        <w:rPr>
          <w:rtl/>
        </w:rPr>
        <w:t>اضحاة</w:t>
      </w:r>
      <w:r>
        <w:t xml:space="preserve"> aḍḥāh) slaughter animal, blood sacrifice, immolation </w:t>
      </w:r>
      <w:r w:rsidR="003D2305">
        <w:t>|</w:t>
      </w:r>
      <w:r>
        <w:t xml:space="preserve"> </w:t>
      </w:r>
      <w:r>
        <w:rPr>
          <w:rtl/>
        </w:rPr>
        <w:t>عيد الأضحى</w:t>
      </w:r>
      <w:r>
        <w:t xml:space="preserve"> ‘īd al</w:t>
      </w:r>
      <w:r w:rsidR="003D2305">
        <w:t>-</w:t>
      </w:r>
      <w:r>
        <w:t>a. the Feast of Immolation, or Greater Bairam, on the 1</w:t>
      </w:r>
      <w:r w:rsidRPr="00E67646">
        <w:rPr>
          <w:rStyle w:val="libNormalChar"/>
        </w:rPr>
        <w:t>0th</w:t>
      </w:r>
      <w:r>
        <w:t xml:space="preserve"> of Zu’lhijja; </w:t>
      </w:r>
      <w:r>
        <w:rPr>
          <w:rtl/>
        </w:rPr>
        <w:t>يوم الأضحى</w:t>
      </w:r>
      <w:r>
        <w:t xml:space="preserve"> yaum al</w:t>
      </w:r>
      <w:r w:rsidR="003D2305">
        <w:t>-</w:t>
      </w:r>
      <w:r>
        <w:t>a. the Day of Immolation, i.e., the 1</w:t>
      </w:r>
      <w:r w:rsidRPr="00E67646">
        <w:rPr>
          <w:rStyle w:val="libNormalChar"/>
        </w:rPr>
        <w:t>0th</w:t>
      </w:r>
      <w:r>
        <w:t xml:space="preserve"> of Zu’lhijja</w:t>
      </w:r>
    </w:p>
    <w:p w:rsidR="00B14408" w:rsidRDefault="00FD180F" w:rsidP="00FD180F">
      <w:pPr>
        <w:pStyle w:val="libNormal"/>
      </w:pPr>
      <w:r w:rsidRPr="00B14408">
        <w:rPr>
          <w:rStyle w:val="libBold2Char"/>
          <w:rFonts w:hint="eastAsia"/>
          <w:rtl/>
        </w:rPr>
        <w:t>اضحية</w:t>
      </w:r>
      <w:r>
        <w:t xml:space="preserve"> uḍḥīya pl. </w:t>
      </w:r>
      <w:r>
        <w:rPr>
          <w:rtl/>
        </w:rPr>
        <w:t>اضاحى</w:t>
      </w:r>
      <w:r>
        <w:t xml:space="preserve"> aḍāhīy2 slaughter animal, blood sacrifice, immolation</w:t>
      </w:r>
    </w:p>
    <w:p w:rsidR="00B14408" w:rsidRDefault="00FD180F" w:rsidP="00FD180F">
      <w:pPr>
        <w:pStyle w:val="libNormal"/>
      </w:pPr>
      <w:r w:rsidRPr="00B14408">
        <w:rPr>
          <w:rStyle w:val="libBold2Char"/>
          <w:rFonts w:hint="eastAsia"/>
          <w:rtl/>
        </w:rPr>
        <w:t>تضحية</w:t>
      </w:r>
      <w:r>
        <w:t xml:space="preserve"> taḍḥiya sacrificing, immolation; (pl. </w:t>
      </w:r>
      <w:r w:rsidR="003D2305">
        <w:t>-</w:t>
      </w:r>
      <w:r>
        <w:t>āt) sacrifice</w:t>
      </w:r>
    </w:p>
    <w:p w:rsidR="00B14408" w:rsidRDefault="00FD180F" w:rsidP="00FD180F">
      <w:pPr>
        <w:pStyle w:val="libNormal"/>
      </w:pPr>
      <w:r w:rsidRPr="00B14408">
        <w:rPr>
          <w:rStyle w:val="libBold2Char"/>
          <w:rFonts w:hint="eastAsia"/>
          <w:rtl/>
        </w:rPr>
        <w:lastRenderedPageBreak/>
        <w:t>ضاح</w:t>
      </w:r>
      <w:r>
        <w:t xml:space="preserve"> ḍāḥin: </w:t>
      </w:r>
      <w:r>
        <w:rPr>
          <w:rtl/>
        </w:rPr>
        <w:t>ضاح الشمس</w:t>
      </w:r>
      <w:r>
        <w:t xml:space="preserve"> sunlit</w:t>
      </w:r>
    </w:p>
    <w:p w:rsidR="00B14408" w:rsidRDefault="00FD180F" w:rsidP="00FD180F">
      <w:pPr>
        <w:pStyle w:val="libNormal"/>
      </w:pPr>
      <w:r w:rsidRPr="00B14408">
        <w:rPr>
          <w:rStyle w:val="libBold2Char"/>
          <w:rFonts w:hint="eastAsia"/>
          <w:rtl/>
        </w:rPr>
        <w:t>ضاحية</w:t>
      </w:r>
      <w:r>
        <w:t xml:space="preserve"> ḍāḥiya pl. </w:t>
      </w:r>
      <w:r>
        <w:rPr>
          <w:rtl/>
        </w:rPr>
        <w:t>ضواح</w:t>
      </w:r>
      <w:r>
        <w:t xml:space="preserve"> ḍawāḥin surroundings, vicinity, outskirts; suburb</w:t>
      </w:r>
    </w:p>
    <w:p w:rsidR="00B14408" w:rsidRDefault="00FD180F" w:rsidP="00FD180F">
      <w:pPr>
        <w:pStyle w:val="libNormal"/>
      </w:pPr>
      <w:r w:rsidRPr="00B14408">
        <w:rPr>
          <w:rStyle w:val="libBold2Char"/>
          <w:rFonts w:hint="eastAsia"/>
          <w:rtl/>
        </w:rPr>
        <w:t>مضحى</w:t>
      </w:r>
      <w:r>
        <w:t xml:space="preserve"> muḍaḥḥan place where one has breakfast</w:t>
      </w:r>
    </w:p>
    <w:p w:rsidR="00B14408" w:rsidRDefault="00FD180F" w:rsidP="00FD180F">
      <w:pPr>
        <w:pStyle w:val="libNormal"/>
      </w:pPr>
      <w:r w:rsidRPr="00B14408">
        <w:rPr>
          <w:rStyle w:val="libBold2Char"/>
          <w:rFonts w:hint="eastAsia"/>
          <w:rtl/>
        </w:rPr>
        <w:t>ضخ</w:t>
      </w:r>
      <w:r>
        <w:t xml:space="preserve"> ḍakka u (ḍakk) to spurt, spout, squirt (</w:t>
      </w:r>
      <w:r>
        <w:rPr>
          <w:rtl/>
        </w:rPr>
        <w:t>هـ</w:t>
      </w:r>
      <w:r>
        <w:t xml:space="preserve"> water)</w:t>
      </w:r>
    </w:p>
    <w:p w:rsidR="00B14408" w:rsidRDefault="00FD180F" w:rsidP="00FD180F">
      <w:pPr>
        <w:pStyle w:val="libNormal"/>
      </w:pPr>
      <w:r w:rsidRPr="00B14408">
        <w:rPr>
          <w:rStyle w:val="libBold2Char"/>
          <w:rFonts w:hint="eastAsia"/>
          <w:rtl/>
        </w:rPr>
        <w:t>مضخة</w:t>
      </w:r>
      <w:r>
        <w:t xml:space="preserve"> miḍakka pl. </w:t>
      </w:r>
      <w:r w:rsidR="003D2305">
        <w:t>-</w:t>
      </w:r>
      <w:r>
        <w:t xml:space="preserve">āt squirt, spray(er); pump </w:t>
      </w:r>
      <w:r w:rsidR="003D2305">
        <w:t>|</w:t>
      </w:r>
      <w:r>
        <w:t xml:space="preserve"> </w:t>
      </w:r>
      <w:r>
        <w:rPr>
          <w:rtl/>
        </w:rPr>
        <w:t>مضخة جذابة</w:t>
      </w:r>
      <w:r>
        <w:t xml:space="preserve"> (jaḍḍāba) suction pump; </w:t>
      </w:r>
      <w:r>
        <w:rPr>
          <w:rtl/>
        </w:rPr>
        <w:t>مضخة الحرائق (الحريق</w:t>
      </w:r>
      <w:r>
        <w:t xml:space="preserve">) fire engine; </w:t>
      </w:r>
      <w:r>
        <w:rPr>
          <w:rtl/>
        </w:rPr>
        <w:t>مضخة رافعة</w:t>
      </w:r>
      <w:r>
        <w:t xml:space="preserve"> suction pump</w:t>
      </w:r>
    </w:p>
    <w:p w:rsidR="00B14408" w:rsidRDefault="00FD180F" w:rsidP="00FD180F">
      <w:pPr>
        <w:pStyle w:val="libNormal"/>
      </w:pPr>
      <w:r w:rsidRPr="00B14408">
        <w:rPr>
          <w:rStyle w:val="libBold2Char"/>
          <w:rFonts w:hint="eastAsia"/>
          <w:rtl/>
        </w:rPr>
        <w:t>ضخم</w:t>
      </w:r>
      <w:r>
        <w:t xml:space="preserve"> ḍakuma u (</w:t>
      </w:r>
      <w:r>
        <w:rPr>
          <w:rtl/>
        </w:rPr>
        <w:t>ضخم</w:t>
      </w:r>
      <w:r>
        <w:t xml:space="preserve"> ḍakāma) to be or become big, large, bulky, heavy, gross, voluminous II to inflate, blow up (</w:t>
      </w:r>
      <w:r>
        <w:rPr>
          <w:rtl/>
        </w:rPr>
        <w:t>هـ</w:t>
      </w:r>
      <w:r>
        <w:t xml:space="preserve"> s.th.) V to swell, become inflated; to expand, distend</w:t>
      </w:r>
    </w:p>
    <w:p w:rsidR="00B14408" w:rsidRDefault="00FD180F" w:rsidP="00FD180F">
      <w:pPr>
        <w:pStyle w:val="libNormal"/>
      </w:pPr>
      <w:r w:rsidRPr="00B14408">
        <w:rPr>
          <w:rStyle w:val="libBold2Char"/>
          <w:rFonts w:hint="eastAsia"/>
          <w:rtl/>
        </w:rPr>
        <w:t>ضخم</w:t>
      </w:r>
      <w:r>
        <w:t xml:space="preserve"> ḍakm pl. ḍikām big, large, sizable, great (also of a name, of prestige); bulky, gross; heavy, voluminous, huge, vast, ample, colossal; stout, corpulent, plump, buxom; magnificent, splendid, gorgeous, luxurious, pompous </w:t>
      </w:r>
      <w:r w:rsidR="003D2305">
        <w:t>|</w:t>
      </w:r>
      <w:r>
        <w:t xml:space="preserve"> </w:t>
      </w:r>
      <w:r>
        <w:rPr>
          <w:rtl/>
        </w:rPr>
        <w:t>المدفعية الضخمة</w:t>
      </w:r>
      <w:r>
        <w:t xml:space="preserve"> (midfa‘īya) heavy artillery</w:t>
      </w:r>
    </w:p>
    <w:p w:rsidR="00B14408" w:rsidRDefault="00FD180F" w:rsidP="00FD180F">
      <w:pPr>
        <w:pStyle w:val="libNormal"/>
      </w:pPr>
      <w:r w:rsidRPr="00B14408">
        <w:rPr>
          <w:rStyle w:val="libBold2Char"/>
          <w:rFonts w:hint="eastAsia"/>
          <w:rtl/>
        </w:rPr>
        <w:t>ضخامة</w:t>
      </w:r>
      <w:r>
        <w:t xml:space="preserve"> ḍakāma bigness, largeness, greatness; bulkiness, grossness; heaviness; volume, voluminosity; stoutness, plumpness, corpulence, obesity; pomp, splendor</w:t>
      </w:r>
    </w:p>
    <w:p w:rsidR="00B14408" w:rsidRDefault="00FD180F" w:rsidP="00FD180F">
      <w:pPr>
        <w:pStyle w:val="libNormal"/>
      </w:pPr>
      <w:r w:rsidRPr="00B14408">
        <w:rPr>
          <w:rStyle w:val="libBold2Char"/>
          <w:rFonts w:hint="eastAsia"/>
          <w:rtl/>
        </w:rPr>
        <w:t>تضخيم</w:t>
      </w:r>
      <w:r>
        <w:t xml:space="preserve"> taḍkīm inflating</w:t>
      </w:r>
    </w:p>
    <w:p w:rsidR="00B14408" w:rsidRDefault="00FD180F" w:rsidP="00FD180F">
      <w:pPr>
        <w:pStyle w:val="libNormal"/>
      </w:pPr>
      <w:r w:rsidRPr="00B14408">
        <w:rPr>
          <w:rStyle w:val="libBold2Char"/>
          <w:rFonts w:hint="eastAsia"/>
          <w:rtl/>
        </w:rPr>
        <w:t>ضخم</w:t>
      </w:r>
      <w:r>
        <w:t xml:space="preserve"> taḍakkum inflation; swelling, expansion, dilation, distention; (monetary) inflation, also (</w:t>
      </w:r>
      <w:r>
        <w:rPr>
          <w:rtl/>
        </w:rPr>
        <w:t>نقدي) تضخم مالي</w:t>
      </w:r>
      <w:r>
        <w:t xml:space="preserve"> (naqdī) </w:t>
      </w:r>
      <w:r w:rsidR="003D2305">
        <w:t>|</w:t>
      </w:r>
      <w:r>
        <w:t xml:space="preserve"> </w:t>
      </w:r>
      <w:r>
        <w:rPr>
          <w:rtl/>
        </w:rPr>
        <w:t>تضخم الطحال</w:t>
      </w:r>
      <w:r>
        <w:t xml:space="preserve"> distention of the spleen (med.)</w:t>
      </w:r>
    </w:p>
    <w:p w:rsidR="00B14408" w:rsidRDefault="00FD180F" w:rsidP="00FD180F">
      <w:pPr>
        <w:pStyle w:val="libNormal"/>
      </w:pPr>
      <w:r w:rsidRPr="00B14408">
        <w:rPr>
          <w:rStyle w:val="libBold2Char"/>
          <w:rFonts w:hint="eastAsia"/>
          <w:rtl/>
        </w:rPr>
        <w:t>مضخم</w:t>
      </w:r>
      <w:r>
        <w:t xml:space="preserve"> muḍakkim pl. </w:t>
      </w:r>
      <w:r w:rsidR="003D2305">
        <w:t>-</w:t>
      </w:r>
      <w:r>
        <w:t xml:space="preserve">āt amplifier </w:t>
      </w:r>
      <w:r w:rsidR="003D2305">
        <w:t>|</w:t>
      </w:r>
      <w:r>
        <w:t xml:space="preserve"> </w:t>
      </w:r>
      <w:r>
        <w:rPr>
          <w:rtl/>
        </w:rPr>
        <w:t>مضخم الصوت</w:t>
      </w:r>
      <w:r>
        <w:t xml:space="preserve"> m. aṣ</w:t>
      </w:r>
      <w:r w:rsidR="003D2305">
        <w:t>-</w:t>
      </w:r>
      <w:r>
        <w:t>ṣaut loud</w:t>
      </w:r>
      <w:r w:rsidR="003D2305">
        <w:t>-</w:t>
      </w:r>
      <w:r>
        <w:t>speaker</w:t>
      </w:r>
    </w:p>
    <w:p w:rsidR="00B14408" w:rsidRDefault="00FD180F" w:rsidP="00FD180F">
      <w:pPr>
        <w:pStyle w:val="libNormal"/>
      </w:pPr>
      <w:r w:rsidRPr="00B14408">
        <w:rPr>
          <w:rStyle w:val="libBold2Char"/>
          <w:rFonts w:hint="eastAsia"/>
          <w:rtl/>
        </w:rPr>
        <w:t>ضد</w:t>
      </w:r>
      <w:r>
        <w:t xml:space="preserve"> III to be contrary, opposed, contrasting, antagonistic, inverse; to act, set o.s. (</w:t>
      </w:r>
      <w:r>
        <w:rPr>
          <w:rtl/>
        </w:rPr>
        <w:t>هـ, ه</w:t>
      </w:r>
      <w:r>
        <w:t xml:space="preserve"> against), antagonize (</w:t>
      </w:r>
      <w:r>
        <w:rPr>
          <w:rtl/>
        </w:rPr>
        <w:t>ه</w:t>
      </w:r>
      <w:r>
        <w:t xml:space="preserve"> s.o.), contravene, violate (</w:t>
      </w:r>
      <w:r>
        <w:rPr>
          <w:rtl/>
        </w:rPr>
        <w:t>هـ</w:t>
      </w:r>
      <w:r>
        <w:t xml:space="preserve"> s.th.), be opposed (</w:t>
      </w:r>
      <w:r>
        <w:rPr>
          <w:rtl/>
        </w:rPr>
        <w:t>هـ, ه</w:t>
      </w:r>
      <w:r>
        <w:t xml:space="preserve"> to), be contradictory (</w:t>
      </w:r>
      <w:r>
        <w:rPr>
          <w:rtl/>
        </w:rPr>
        <w:t>هـ</w:t>
      </w:r>
      <w:r>
        <w:t xml:space="preserve"> to s.th.), act contrary to s.o. or s.th. (</w:t>
      </w:r>
      <w:r>
        <w:rPr>
          <w:rtl/>
        </w:rPr>
        <w:t>هـ, ه</w:t>
      </w:r>
      <w:r>
        <w:t>) VI to be opposed to each other, be contradictory, contradict one another</w:t>
      </w:r>
    </w:p>
    <w:p w:rsidR="00B14408" w:rsidRDefault="00FD180F" w:rsidP="00FD180F">
      <w:pPr>
        <w:pStyle w:val="libNormal"/>
      </w:pPr>
      <w:r w:rsidRPr="00B14408">
        <w:rPr>
          <w:rStyle w:val="libBold2Char"/>
          <w:rFonts w:hint="eastAsia"/>
          <w:rtl/>
        </w:rPr>
        <w:t>ضد</w:t>
      </w:r>
      <w:r>
        <w:t xml:space="preserve"> ḍidd pl. </w:t>
      </w:r>
      <w:r>
        <w:rPr>
          <w:rtl/>
        </w:rPr>
        <w:t>اضداد</w:t>
      </w:r>
      <w:r>
        <w:t xml:space="preserve"> aḍdād an opposite, a contrary, contrast; word with two opposite meanings; adversary, opponent; antitoxin, antidote, anti</w:t>
      </w:r>
      <w:r w:rsidR="003D2305">
        <w:t>-</w:t>
      </w:r>
      <w:r>
        <w:t xml:space="preserve"> (in compounds); </w:t>
      </w:r>
      <w:r>
        <w:rPr>
          <w:rtl/>
        </w:rPr>
        <w:t>ضدة</w:t>
      </w:r>
      <w:r>
        <w:t xml:space="preserve"> ḍidda (prep.) against </w:t>
      </w:r>
      <w:r w:rsidR="003D2305">
        <w:t>|</w:t>
      </w:r>
      <w:r>
        <w:t xml:space="preserve"> </w:t>
      </w:r>
      <w:r>
        <w:rPr>
          <w:rtl/>
        </w:rPr>
        <w:t>كان على الضد</w:t>
      </w:r>
      <w:r>
        <w:t xml:space="preserve"> to do or think the opposite, take an opposite stand</w:t>
      </w:r>
    </w:p>
    <w:p w:rsidR="00B14408" w:rsidRDefault="00FD180F" w:rsidP="00FD180F">
      <w:pPr>
        <w:pStyle w:val="libNormal"/>
      </w:pPr>
      <w:r w:rsidRPr="00B14408">
        <w:rPr>
          <w:rStyle w:val="libBold2Char"/>
          <w:rFonts w:hint="eastAsia"/>
          <w:rtl/>
        </w:rPr>
        <w:t>ضدية</w:t>
      </w:r>
      <w:r>
        <w:t xml:space="preserve"> ḍiddiīya contrariness, oppositeness, opposition; enmity, hostility, animosity</w:t>
      </w:r>
    </w:p>
    <w:p w:rsidR="00B14408" w:rsidRDefault="00FD180F" w:rsidP="00FD180F">
      <w:pPr>
        <w:pStyle w:val="libNormal"/>
      </w:pPr>
      <w:r w:rsidRPr="00B14408">
        <w:rPr>
          <w:rStyle w:val="libBold2Char"/>
          <w:rFonts w:hint="eastAsia"/>
          <w:rtl/>
        </w:rPr>
        <w:t>مضادة</w:t>
      </w:r>
      <w:r>
        <w:t xml:space="preserve"> muḍādda contrast, opposite, contradiction</w:t>
      </w:r>
    </w:p>
    <w:p w:rsidR="00B14408" w:rsidRDefault="00FD180F" w:rsidP="00FD180F">
      <w:pPr>
        <w:pStyle w:val="libNormal"/>
      </w:pPr>
      <w:r w:rsidRPr="00B14408">
        <w:rPr>
          <w:rStyle w:val="libBold2Char"/>
          <w:rFonts w:hint="eastAsia"/>
          <w:rtl/>
        </w:rPr>
        <w:lastRenderedPageBreak/>
        <w:t>تضاد</w:t>
      </w:r>
      <w:r>
        <w:t xml:space="preserve"> taḍādd contrast, opposite, contradiction</w:t>
      </w:r>
    </w:p>
    <w:p w:rsidR="00B14408" w:rsidRDefault="00FD180F" w:rsidP="00FD180F">
      <w:pPr>
        <w:pStyle w:val="libNormal"/>
      </w:pPr>
      <w:r w:rsidRPr="00B14408">
        <w:rPr>
          <w:rStyle w:val="libBold2Char"/>
          <w:rFonts w:hint="eastAsia"/>
          <w:rtl/>
        </w:rPr>
        <w:t>مضاد</w:t>
      </w:r>
      <w:r>
        <w:t xml:space="preserve"> muḍādd opposed, opposite, contrary, counter</w:t>
      </w:r>
      <w:r w:rsidR="003D2305">
        <w:t>-</w:t>
      </w:r>
      <w:r>
        <w:t>, contra</w:t>
      </w:r>
      <w:r w:rsidR="003D2305">
        <w:t>-</w:t>
      </w:r>
      <w:r>
        <w:t>, anti</w:t>
      </w:r>
      <w:r w:rsidR="003D2305">
        <w:t>-</w:t>
      </w:r>
      <w:r>
        <w:t xml:space="preserve"> (in compounds); pl. </w:t>
      </w:r>
      <w:r>
        <w:rPr>
          <w:rtl/>
        </w:rPr>
        <w:t>مضادات</w:t>
      </w:r>
      <w:r>
        <w:t xml:space="preserve"> antidotes </w:t>
      </w:r>
      <w:r w:rsidR="003D2305">
        <w:t>|</w:t>
      </w:r>
      <w:r>
        <w:t xml:space="preserve"> </w:t>
      </w:r>
      <w:r>
        <w:rPr>
          <w:rtl/>
        </w:rPr>
        <w:t>مضادات للحبل</w:t>
      </w:r>
      <w:r>
        <w:t xml:space="preserve"> (ḥabal) contraceptives; </w:t>
      </w:r>
      <w:r>
        <w:rPr>
          <w:rtl/>
        </w:rPr>
        <w:t>مضادات حشرية</w:t>
      </w:r>
      <w:r>
        <w:t xml:space="preserve"> (ḥašarīya) insecticides; </w:t>
      </w:r>
      <w:r>
        <w:rPr>
          <w:rtl/>
        </w:rPr>
        <w:t>مضادات للفساد</w:t>
      </w:r>
      <w:r>
        <w:t xml:space="preserve"> (li</w:t>
      </w:r>
      <w:r w:rsidR="003D2305">
        <w:t>-</w:t>
      </w:r>
      <w:r>
        <w:t>l</w:t>
      </w:r>
      <w:r w:rsidR="003D2305">
        <w:t>-</w:t>
      </w:r>
      <w:r>
        <w:t>fasād) antiseptics</w:t>
      </w:r>
    </w:p>
    <w:p w:rsidR="00B14408" w:rsidRDefault="00FD180F" w:rsidP="00FD180F">
      <w:pPr>
        <w:pStyle w:val="libNormal"/>
      </w:pPr>
      <w:r w:rsidRPr="00B14408">
        <w:rPr>
          <w:rStyle w:val="libBold2Char"/>
          <w:rFonts w:hint="eastAsia"/>
          <w:rtl/>
        </w:rPr>
        <w:t>متضاد</w:t>
      </w:r>
      <w:r>
        <w:t xml:space="preserve"> mutaḍādd contrary, opposite</w:t>
      </w:r>
    </w:p>
    <w:p w:rsidR="00B14408" w:rsidRDefault="00FD180F" w:rsidP="00FD180F">
      <w:pPr>
        <w:pStyle w:val="libNormal"/>
      </w:pPr>
      <w:r w:rsidRPr="00B14408">
        <w:rPr>
          <w:rStyle w:val="libBold2Char"/>
          <w:rFonts w:hint="eastAsia"/>
          <w:rtl/>
        </w:rPr>
        <w:t>ضر</w:t>
      </w:r>
      <w:r>
        <w:t xml:space="preserve"> ḍarra u (ḍarr) to harm, impair, prejudice, damage, hurt, injure (</w:t>
      </w:r>
      <w:r>
        <w:rPr>
          <w:rtl/>
        </w:rPr>
        <w:t>هـ, ه</w:t>
      </w:r>
      <w:r>
        <w:t xml:space="preserve"> s.o., s.th.), do harm, be harmful, noxious or injurious (</w:t>
      </w:r>
      <w:r>
        <w:rPr>
          <w:rtl/>
        </w:rPr>
        <w:t>هـ, ه</w:t>
      </w:r>
      <w:r>
        <w:t xml:space="preserve"> to s.o., to s.th.) II to damage, harm, prejudice III = I; IV = </w:t>
      </w:r>
      <w:r w:rsidR="003D2305">
        <w:t>|</w:t>
      </w:r>
      <w:r>
        <w:t xml:space="preserve"> (</w:t>
      </w:r>
      <w:r>
        <w:rPr>
          <w:rtl/>
        </w:rPr>
        <w:t>ب</w:t>
      </w:r>
      <w:r>
        <w:t xml:space="preserve"> or </w:t>
      </w:r>
      <w:r>
        <w:rPr>
          <w:rtl/>
        </w:rPr>
        <w:t>هـ, ه</w:t>
      </w:r>
      <w:r>
        <w:t>); to force, compel, coerce, oblige (</w:t>
      </w:r>
      <w:r>
        <w:rPr>
          <w:rtl/>
        </w:rPr>
        <w:t>ه على</w:t>
      </w:r>
      <w:r>
        <w:t xml:space="preserve"> s.o. to); to do violence (</w:t>
      </w:r>
      <w:r>
        <w:rPr>
          <w:rtl/>
        </w:rPr>
        <w:t>ه</w:t>
      </w:r>
      <w:r>
        <w:t xml:space="preserve"> to s.o.), bring pressure to bear (</w:t>
      </w:r>
      <w:r>
        <w:rPr>
          <w:rtl/>
        </w:rPr>
        <w:t>ه</w:t>
      </w:r>
      <w:r>
        <w:t xml:space="preserve"> on); to add a second wife to one'. household V to be damaged, harmed, impaired, prejudiced, hurt, or injured; to suffer damage or loss; to complain (</w:t>
      </w:r>
      <w:r>
        <w:rPr>
          <w:rtl/>
        </w:rPr>
        <w:t>من</w:t>
      </w:r>
      <w:r>
        <w:t xml:space="preserve"> of, about) VII to be damaged, harmed, impaired, prejudiced, hurt, or injured; to suffer damage or loss VIII to force, compel, coerce, oblige (</w:t>
      </w:r>
      <w:r>
        <w:rPr>
          <w:rtl/>
        </w:rPr>
        <w:t>ه</w:t>
      </w:r>
      <w:r>
        <w:t xml:space="preserve"> s.o., </w:t>
      </w:r>
      <w:r>
        <w:rPr>
          <w:rtl/>
        </w:rPr>
        <w:t>الى</w:t>
      </w:r>
      <w:r>
        <w:t xml:space="preserve"> to); </w:t>
      </w:r>
      <w:r w:rsidR="003D2305">
        <w:t>--</w:t>
      </w:r>
      <w:r>
        <w:t xml:space="preserve"> pass. uḍṭurra to be forced, compelled, obliged (</w:t>
      </w:r>
      <w:r>
        <w:rPr>
          <w:rtl/>
        </w:rPr>
        <w:t>الى</w:t>
      </w:r>
      <w:r>
        <w:t xml:space="preserve"> to); to be in an emergency or predicament, be hard pressed; to be in need (</w:t>
      </w:r>
      <w:r>
        <w:rPr>
          <w:rtl/>
        </w:rPr>
        <w:t>الى</w:t>
      </w:r>
      <w:r>
        <w:t xml:space="preserve"> of s.th.) need, want (</w:t>
      </w:r>
      <w:r>
        <w:rPr>
          <w:rtl/>
        </w:rPr>
        <w:t>الى</w:t>
      </w:r>
      <w:r>
        <w:t xml:space="preserve"> s.th.)</w:t>
      </w:r>
    </w:p>
    <w:p w:rsidR="00B14408" w:rsidRDefault="00FD180F" w:rsidP="00FD180F">
      <w:pPr>
        <w:pStyle w:val="libNormal"/>
      </w:pPr>
      <w:r w:rsidRPr="00B14408">
        <w:rPr>
          <w:rStyle w:val="libBold2Char"/>
          <w:rFonts w:hint="eastAsia"/>
          <w:rtl/>
        </w:rPr>
        <w:t>ضر</w:t>
      </w:r>
      <w:r>
        <w:t xml:space="preserve"> ḍurr, ḍarr damage, harm, impairment, prejudice, detriment, injury, hurt; loss, disadvantage</w:t>
      </w:r>
    </w:p>
    <w:p w:rsidR="00B14408" w:rsidRDefault="00FD180F" w:rsidP="00FD180F">
      <w:pPr>
        <w:pStyle w:val="libNormal"/>
      </w:pPr>
      <w:r w:rsidRPr="00B14408">
        <w:rPr>
          <w:rStyle w:val="libBold2Char"/>
          <w:rFonts w:hint="eastAsia"/>
          <w:rtl/>
        </w:rPr>
        <w:t>ضر</w:t>
      </w:r>
      <w:r>
        <w:t xml:space="preserve"> ḍirr, ḍurr addition of a second wife to one’s household</w:t>
      </w:r>
    </w:p>
    <w:p w:rsidR="00B14408" w:rsidRDefault="00FD180F" w:rsidP="00FD180F">
      <w:pPr>
        <w:pStyle w:val="libNormal"/>
      </w:pPr>
      <w:r w:rsidRPr="00B14408">
        <w:rPr>
          <w:rStyle w:val="libBold2Char"/>
          <w:rFonts w:hint="eastAsia"/>
          <w:rtl/>
        </w:rPr>
        <w:t>ضرة</w:t>
      </w:r>
      <w:r>
        <w:t xml:space="preserve"> ḍarra pl. </w:t>
      </w:r>
      <w:r w:rsidR="003D2305">
        <w:t>-</w:t>
      </w:r>
      <w:r>
        <w:t xml:space="preserve">āt, </w:t>
      </w:r>
      <w:r>
        <w:rPr>
          <w:rtl/>
        </w:rPr>
        <w:t>ضرائر</w:t>
      </w:r>
      <w:r>
        <w:t xml:space="preserve"> ḍarā’ir2 wife other than the first of a plural marriage;</w:t>
      </w:r>
    </w:p>
    <w:p w:rsidR="00B14408" w:rsidRDefault="00FD180F" w:rsidP="00FD180F">
      <w:pPr>
        <w:pStyle w:val="libNormal"/>
      </w:pPr>
      <w:r>
        <w:t>udder</w:t>
      </w:r>
    </w:p>
    <w:p w:rsidR="00B14408" w:rsidRDefault="00FD180F" w:rsidP="00FD180F">
      <w:pPr>
        <w:pStyle w:val="libNormal"/>
      </w:pPr>
      <w:r w:rsidRPr="00B14408">
        <w:rPr>
          <w:rStyle w:val="libBold2Char"/>
          <w:rFonts w:hint="eastAsia"/>
          <w:rtl/>
        </w:rPr>
        <w:t>ضرر</w:t>
      </w:r>
      <w:r>
        <w:t xml:space="preserve"> ḍarar pl. </w:t>
      </w:r>
      <w:r>
        <w:rPr>
          <w:rtl/>
        </w:rPr>
        <w:t>اضرار</w:t>
      </w:r>
      <w:r>
        <w:t xml:space="preserve"> aḍrār harm, damage, detriment; loss, disadvantage </w:t>
      </w:r>
      <w:r w:rsidR="003D2305">
        <w:t>|</w:t>
      </w:r>
      <w:r>
        <w:t xml:space="preserve"> </w:t>
      </w:r>
      <w:r>
        <w:rPr>
          <w:rtl/>
        </w:rPr>
        <w:t>ما الضرر</w:t>
      </w:r>
      <w:r>
        <w:t xml:space="preserve"> what does it matter? what’s the harm of it? </w:t>
      </w:r>
      <w:r>
        <w:rPr>
          <w:rtl/>
        </w:rPr>
        <w:t>اخف الضررين</w:t>
      </w:r>
      <w:r>
        <w:t xml:space="preserve"> akaff aḍ</w:t>
      </w:r>
      <w:r w:rsidR="003D2305">
        <w:t>-</w:t>
      </w:r>
      <w:r>
        <w:t>ḍ the lesser of the two evils</w:t>
      </w:r>
    </w:p>
    <w:p w:rsidR="00B14408" w:rsidRDefault="00FD180F" w:rsidP="00FD180F">
      <w:pPr>
        <w:pStyle w:val="libNormal"/>
      </w:pPr>
      <w:r w:rsidRPr="00B14408">
        <w:rPr>
          <w:rStyle w:val="libBold2Char"/>
          <w:rFonts w:hint="eastAsia"/>
          <w:rtl/>
        </w:rPr>
        <w:t>ضراء</w:t>
      </w:r>
      <w:r>
        <w:t xml:space="preserve"> ḍarrā’ distress, adversity </w:t>
      </w:r>
      <w:r w:rsidR="003D2305">
        <w:t>|</w:t>
      </w:r>
      <w:r>
        <w:t xml:space="preserve"> </w:t>
      </w:r>
      <w:r>
        <w:rPr>
          <w:rtl/>
        </w:rPr>
        <w:t>في السراء والضراء</w:t>
      </w:r>
      <w:r>
        <w:t xml:space="preserve"> (sarrā’) in good and bad days, for better or for worse</w:t>
      </w:r>
    </w:p>
    <w:p w:rsidR="00B14408" w:rsidRDefault="00FD180F" w:rsidP="00FD180F">
      <w:pPr>
        <w:pStyle w:val="libNormal"/>
      </w:pPr>
      <w:r w:rsidRPr="00B14408">
        <w:rPr>
          <w:rStyle w:val="libBold2Char"/>
          <w:rFonts w:hint="eastAsia"/>
          <w:rtl/>
        </w:rPr>
        <w:t>ضرير</w:t>
      </w:r>
      <w:r>
        <w:t xml:space="preserve"> ḍarīr blind</w:t>
      </w:r>
    </w:p>
    <w:p w:rsidR="00B14408" w:rsidRDefault="00FD180F" w:rsidP="00FD180F">
      <w:pPr>
        <w:pStyle w:val="libNormal"/>
      </w:pPr>
      <w:r w:rsidRPr="00B14408">
        <w:rPr>
          <w:rStyle w:val="libBold2Char"/>
          <w:rFonts w:hint="eastAsia"/>
          <w:rtl/>
        </w:rPr>
        <w:t>ضرورة</w:t>
      </w:r>
      <w:r>
        <w:t xml:space="preserve"> ḍarūra pl. </w:t>
      </w:r>
      <w:r w:rsidR="003D2305">
        <w:t>-</w:t>
      </w:r>
      <w:r>
        <w:t xml:space="preserve">āt necessity, stress, constraint, need; distress, plight, emergency, want, austerity; ḍarūratan necessarily </w:t>
      </w:r>
      <w:r w:rsidR="003D2305">
        <w:t>|</w:t>
      </w:r>
      <w:r>
        <w:t xml:space="preserve"> </w:t>
      </w:r>
      <w:r>
        <w:rPr>
          <w:rtl/>
        </w:rPr>
        <w:t>بالضرورة</w:t>
      </w:r>
      <w:r>
        <w:t xml:space="preserve"> necessarily; </w:t>
      </w:r>
      <w:r>
        <w:rPr>
          <w:rtl/>
        </w:rPr>
        <w:t>عند الضرورة</w:t>
      </w:r>
      <w:r>
        <w:t xml:space="preserve"> in case of need, if need. be, when necessary; </w:t>
      </w:r>
      <w:r>
        <w:rPr>
          <w:rtl/>
        </w:rPr>
        <w:t>للضرورة القصوى</w:t>
      </w:r>
      <w:r>
        <w:t xml:space="preserve"> (quṣwā) </w:t>
      </w:r>
      <w:r>
        <w:lastRenderedPageBreak/>
        <w:t xml:space="preserve">in case of dire necessity, if worst comes to worst; </w:t>
      </w:r>
      <w:r>
        <w:rPr>
          <w:rtl/>
        </w:rPr>
        <w:t>للضرورة احكام</w:t>
      </w:r>
      <w:r>
        <w:t xml:space="preserve"> and </w:t>
      </w:r>
      <w:r>
        <w:rPr>
          <w:rtl/>
        </w:rPr>
        <w:t>الضرورة تبيح المحظورات</w:t>
      </w:r>
      <w:r>
        <w:t xml:space="preserve"> (tubīḥu) necessity knows no laws</w:t>
      </w:r>
    </w:p>
    <w:p w:rsidR="00B14408" w:rsidRDefault="00FD180F" w:rsidP="00FD180F">
      <w:pPr>
        <w:pStyle w:val="libNormal"/>
      </w:pPr>
      <w:r w:rsidRPr="00B14408">
        <w:rPr>
          <w:rStyle w:val="libBold2Char"/>
          <w:rFonts w:hint="eastAsia"/>
          <w:rtl/>
        </w:rPr>
        <w:t>ضروري</w:t>
      </w:r>
      <w:r>
        <w:t xml:space="preserve"> ḍarūrī necessary, imperative, requisite, indispensable, inevitable; pl. </w:t>
      </w:r>
      <w:r>
        <w:rPr>
          <w:rtl/>
        </w:rPr>
        <w:t>ضروريات</w:t>
      </w:r>
      <w:r>
        <w:t xml:space="preserve"> ḍarūrīyāt necessaries, necessities </w:t>
      </w:r>
      <w:r w:rsidR="003D2305">
        <w:t>|</w:t>
      </w:r>
      <w:r>
        <w:t xml:space="preserve"> </w:t>
      </w:r>
      <w:r>
        <w:rPr>
          <w:rtl/>
        </w:rPr>
        <w:t>كان من الضروري</w:t>
      </w:r>
      <w:r>
        <w:t xml:space="preserve"> to be necessary; </w:t>
      </w:r>
      <w:r>
        <w:rPr>
          <w:rtl/>
        </w:rPr>
        <w:t>ضروريات الحياة</w:t>
      </w:r>
      <w:r>
        <w:t xml:space="preserve"> ḍ. al</w:t>
      </w:r>
      <w:r w:rsidR="003D2305">
        <w:t>-</w:t>
      </w:r>
      <w:r>
        <w:t xml:space="preserve">ḥayāh necessities of life; </w:t>
      </w:r>
      <w:r>
        <w:rPr>
          <w:rtl/>
        </w:rPr>
        <w:t>ضروريات الأحوال</w:t>
      </w:r>
      <w:r>
        <w:t xml:space="preserve"> exigencies, requirements of the situation</w:t>
      </w:r>
    </w:p>
    <w:p w:rsidR="00B14408" w:rsidRDefault="00FD180F" w:rsidP="00FD180F">
      <w:pPr>
        <w:pStyle w:val="libNormal"/>
      </w:pPr>
      <w:r w:rsidRPr="00B14408">
        <w:rPr>
          <w:rStyle w:val="libBold2Char"/>
          <w:rFonts w:hint="eastAsia"/>
          <w:rtl/>
        </w:rPr>
        <w:t>مضرة</w:t>
      </w:r>
      <w:r>
        <w:t xml:space="preserve"> maḍarra pl. </w:t>
      </w:r>
      <w:r w:rsidR="003D2305">
        <w:t>-</w:t>
      </w:r>
      <w:r>
        <w:t xml:space="preserve">āt, </w:t>
      </w:r>
      <w:r>
        <w:rPr>
          <w:rtl/>
        </w:rPr>
        <w:t>مضار</w:t>
      </w:r>
      <w:r>
        <w:t xml:space="preserve"> maḍārr2 harm, damage, detriment, loss, disadvantage </w:t>
      </w:r>
      <w:r>
        <w:rPr>
          <w:rtl/>
        </w:rPr>
        <w:t>على</w:t>
      </w:r>
      <w:r>
        <w:t xml:space="preserve"> for)</w:t>
      </w:r>
    </w:p>
    <w:p w:rsidR="00B14408" w:rsidRDefault="00FD180F" w:rsidP="00FD180F">
      <w:pPr>
        <w:pStyle w:val="libNormal"/>
      </w:pPr>
      <w:r w:rsidRPr="00B14408">
        <w:rPr>
          <w:rStyle w:val="libBold2Char"/>
          <w:rFonts w:hint="eastAsia"/>
          <w:rtl/>
        </w:rPr>
        <w:t>اضطرار</w:t>
      </w:r>
      <w:r>
        <w:t xml:space="preserve"> iḍtirār compulsion, coercion; necessity, exigency, requirement; plight, predicament, emergency </w:t>
      </w:r>
      <w:r w:rsidR="003D2305">
        <w:t>|</w:t>
      </w:r>
      <w:r>
        <w:t xml:space="preserve"> </w:t>
      </w:r>
      <w:r>
        <w:rPr>
          <w:rtl/>
        </w:rPr>
        <w:t>عند الاضطرار</w:t>
      </w:r>
      <w:r>
        <w:t xml:space="preserve"> in case of emergency</w:t>
      </w:r>
    </w:p>
    <w:p w:rsidR="00B14408" w:rsidRDefault="00FD180F" w:rsidP="00FD180F">
      <w:pPr>
        <w:pStyle w:val="libNormal"/>
      </w:pPr>
      <w:r w:rsidRPr="00B14408">
        <w:rPr>
          <w:rStyle w:val="libBold2Char"/>
          <w:rFonts w:hint="eastAsia"/>
          <w:rtl/>
        </w:rPr>
        <w:t>اضطرارى</w:t>
      </w:r>
      <w:r>
        <w:t xml:space="preserve"> iḍṭirārī coercive, compulsory, inevitable, necessary, obligatory</w:t>
      </w:r>
    </w:p>
    <w:p w:rsidR="00B14408" w:rsidRDefault="00FD180F" w:rsidP="00FD180F">
      <w:pPr>
        <w:pStyle w:val="libNormal"/>
      </w:pPr>
      <w:r w:rsidRPr="00B14408">
        <w:rPr>
          <w:rStyle w:val="libBold2Char"/>
          <w:rFonts w:hint="eastAsia"/>
          <w:rtl/>
        </w:rPr>
        <w:t>ضار</w:t>
      </w:r>
      <w:r>
        <w:t xml:space="preserve"> ḍārr harmful, injurious, detrimental, noxious, disadvantageous</w:t>
      </w:r>
    </w:p>
    <w:p w:rsidR="00B14408" w:rsidRDefault="00FD180F" w:rsidP="00FD180F">
      <w:pPr>
        <w:pStyle w:val="libNormal"/>
      </w:pPr>
      <w:r w:rsidRPr="00B14408">
        <w:rPr>
          <w:rStyle w:val="libBold2Char"/>
          <w:rFonts w:hint="eastAsia"/>
          <w:rtl/>
        </w:rPr>
        <w:t>مضر</w:t>
      </w:r>
      <w:r>
        <w:t xml:space="preserve"> muḍirr harmful, injurious, detrimental, noxious, disadvantageous (</w:t>
      </w:r>
      <w:r>
        <w:rPr>
          <w:rtl/>
        </w:rPr>
        <w:t>ب</w:t>
      </w:r>
      <w:r>
        <w:t xml:space="preserve"> to, for)</w:t>
      </w:r>
    </w:p>
    <w:p w:rsidR="00B14408" w:rsidRDefault="00FD180F" w:rsidP="00FD180F">
      <w:pPr>
        <w:pStyle w:val="libNormal"/>
      </w:pPr>
      <w:r w:rsidRPr="00B14408">
        <w:rPr>
          <w:rStyle w:val="libBold2Char"/>
          <w:rFonts w:hint="eastAsia"/>
          <w:rtl/>
        </w:rPr>
        <w:t>مضطر</w:t>
      </w:r>
      <w:r>
        <w:t xml:space="preserve"> muḍṭarr forced, compelled, obliged (</w:t>
      </w:r>
      <w:r>
        <w:rPr>
          <w:rtl/>
        </w:rPr>
        <w:t>الى</w:t>
      </w:r>
      <w:r>
        <w:t xml:space="preserve"> to); poor, destitute; wanting (</w:t>
      </w:r>
      <w:r>
        <w:rPr>
          <w:rtl/>
        </w:rPr>
        <w:t>الى</w:t>
      </w:r>
      <w:r>
        <w:t xml:space="preserve"> s.th.), in need (</w:t>
      </w:r>
      <w:r>
        <w:rPr>
          <w:rtl/>
        </w:rPr>
        <w:t>الى</w:t>
      </w:r>
      <w:r>
        <w:t xml:space="preserve"> of s.th.)</w:t>
      </w:r>
    </w:p>
    <w:p w:rsidR="00B14408" w:rsidRDefault="00FD180F" w:rsidP="00FD180F">
      <w:pPr>
        <w:pStyle w:val="libNormal"/>
      </w:pPr>
      <w:r w:rsidRPr="00B14408">
        <w:rPr>
          <w:rStyle w:val="libBold2Char"/>
          <w:rFonts w:hint="eastAsia"/>
          <w:rtl/>
        </w:rPr>
        <w:t>ضرب</w:t>
      </w:r>
      <w:r>
        <w:t xml:space="preserve"> ḍaraba i (ḍarb) to boat, strike, hit (</w:t>
      </w:r>
      <w:r>
        <w:rPr>
          <w:rtl/>
        </w:rPr>
        <w:t>ه</w:t>
      </w:r>
      <w:r>
        <w:t xml:space="preserve"> s.o., </w:t>
      </w:r>
      <w:r>
        <w:rPr>
          <w:rtl/>
        </w:rPr>
        <w:t>هـ</w:t>
      </w:r>
      <w:r>
        <w:t xml:space="preserve"> s.th., </w:t>
      </w:r>
      <w:r>
        <w:rPr>
          <w:rtl/>
        </w:rPr>
        <w:t>ب</w:t>
      </w:r>
      <w:r>
        <w:t xml:space="preserve"> with; </w:t>
      </w:r>
      <w:r>
        <w:rPr>
          <w:rtl/>
        </w:rPr>
        <w:t>على ب</w:t>
      </w:r>
      <w:r>
        <w:t xml:space="preserve"> with s.th. on; </w:t>
      </w:r>
      <w:r>
        <w:rPr>
          <w:rtl/>
        </w:rPr>
        <w:t>على ه</w:t>
      </w:r>
      <w:r>
        <w:t xml:space="preserve"> s.o. on); to shoot, fire (</w:t>
      </w:r>
      <w:r>
        <w:rPr>
          <w:rtl/>
        </w:rPr>
        <w:t>هـ, ه</w:t>
      </w:r>
      <w:r>
        <w:t xml:space="preserve"> at s.o., at s.th.), shell, bombard (</w:t>
      </w:r>
      <w:r>
        <w:rPr>
          <w:rtl/>
        </w:rPr>
        <w:t>هـ, ه</w:t>
      </w:r>
      <w:r>
        <w:t xml:space="preserve"> s.o., s.th.); to play (</w:t>
      </w:r>
      <w:r>
        <w:rPr>
          <w:rtl/>
        </w:rPr>
        <w:t>هـ, على</w:t>
      </w:r>
      <w:r>
        <w:t xml:space="preserve"> a musical instrument); to make music; to type (on a typewriter); to sting (scorpion); to separate, part (</w:t>
      </w:r>
      <w:r>
        <w:rPr>
          <w:rtl/>
        </w:rPr>
        <w:t>بين</w:t>
      </w:r>
      <w:r>
        <w:t xml:space="preserve"> people); to impose (</w:t>
      </w:r>
      <w:r>
        <w:rPr>
          <w:rtl/>
        </w:rPr>
        <w:t>هـ على</w:t>
      </w:r>
      <w:r>
        <w:t xml:space="preserve"> on s.o. s.th.); </w:t>
      </w:r>
      <w:r>
        <w:rPr>
          <w:rtl/>
        </w:rPr>
        <w:t>ضرب عن</w:t>
      </w:r>
      <w:r>
        <w:t xml:space="preserve"> to turn away from, leave, forsake, abandon, avoid, or shun s.o. or s.th.; </w:t>
      </w:r>
      <w:r w:rsidR="003D2305">
        <w:t>--</w:t>
      </w:r>
      <w:r>
        <w:t xml:space="preserve"> (ḍarb, </w:t>
      </w:r>
      <w:r>
        <w:rPr>
          <w:rtl/>
        </w:rPr>
        <w:t>ضربان</w:t>
      </w:r>
      <w:r>
        <w:t xml:space="preserve"> ḍarabān) to pulsate, palpitate, throb, boat (vein, heart); to ache (violently), hurt (wound, tooth); to move, stir; to rove, roam about, travel (</w:t>
      </w:r>
      <w:r>
        <w:rPr>
          <w:rtl/>
        </w:rPr>
        <w:t>في</w:t>
      </w:r>
      <w:r>
        <w:t xml:space="preserve"> in, through), loiter, stroll (in streets); to cruise (ship); to migrate (bird); to incline (</w:t>
      </w:r>
      <w:r>
        <w:rPr>
          <w:rtl/>
        </w:rPr>
        <w:t>الى</w:t>
      </w:r>
      <w:r>
        <w:t xml:space="preserve"> to a color), shade (</w:t>
      </w:r>
      <w:r>
        <w:rPr>
          <w:rtl/>
        </w:rPr>
        <w:t>الى</w:t>
      </w:r>
      <w:r>
        <w:t xml:space="preserve"> into a color); </w:t>
      </w:r>
      <w:r w:rsidR="003D2305">
        <w:t>--</w:t>
      </w:r>
      <w:r>
        <w:t xml:space="preserve"> (</w:t>
      </w:r>
      <w:r>
        <w:rPr>
          <w:rtl/>
        </w:rPr>
        <w:t>ضراب</w:t>
      </w:r>
      <w:r>
        <w:t xml:space="preserve"> ḍirāb) to cover, mount (</w:t>
      </w:r>
      <w:r>
        <w:rPr>
          <w:rtl/>
        </w:rPr>
        <w:t>ها</w:t>
      </w:r>
      <w:r>
        <w:t xml:space="preserve"> the camel mare) </w:t>
      </w:r>
      <w:r w:rsidR="003D2305">
        <w:t>|</w:t>
      </w:r>
      <w:r>
        <w:t xml:space="preserve"> </w:t>
      </w:r>
      <w:r>
        <w:rPr>
          <w:rtl/>
        </w:rPr>
        <w:t>ضرب له اجلا</w:t>
      </w:r>
      <w:r>
        <w:t xml:space="preserve"> (ajalan) to fix a date for s.o.; </w:t>
      </w:r>
      <w:r>
        <w:rPr>
          <w:rtl/>
        </w:rPr>
        <w:t>ضرب الأرز</w:t>
      </w:r>
      <w:r>
        <w:t xml:space="preserve"> (aruzza) to hull rice; </w:t>
      </w:r>
      <w:r>
        <w:rPr>
          <w:rtl/>
        </w:rPr>
        <w:t>ضرب في الأرض</w:t>
      </w:r>
      <w:r>
        <w:t xml:space="preserve"> (arḍ) to travel; </w:t>
      </w:r>
      <w:r>
        <w:rPr>
          <w:rtl/>
        </w:rPr>
        <w:t>ضرب بوية على</w:t>
      </w:r>
      <w:r>
        <w:t xml:space="preserve"> (bōya) to paint or daub s.th.; </w:t>
      </w:r>
      <w:r>
        <w:rPr>
          <w:rtl/>
        </w:rPr>
        <w:t>ضرب الباب</w:t>
      </w:r>
      <w:r>
        <w:t xml:space="preserve"> to knock on the door; </w:t>
      </w:r>
      <w:r>
        <w:rPr>
          <w:rtl/>
        </w:rPr>
        <w:t>ضرب الجرس</w:t>
      </w:r>
      <w:r>
        <w:t xml:space="preserve"> (jaras) to ring the bell; </w:t>
      </w:r>
      <w:r>
        <w:rPr>
          <w:rtl/>
        </w:rPr>
        <w:t xml:space="preserve">ضرب </w:t>
      </w:r>
      <w:r>
        <w:rPr>
          <w:rtl/>
        </w:rPr>
        <w:lastRenderedPageBreak/>
        <w:t>حقنا</w:t>
      </w:r>
      <w:r>
        <w:t xml:space="preserve"> (ḥaqnan) to administer a syringe, give an injection; </w:t>
      </w:r>
      <w:r>
        <w:rPr>
          <w:rtl/>
        </w:rPr>
        <w:t>ضرب خطا</w:t>
      </w:r>
      <w:r>
        <w:t xml:space="preserve"> (kaṭṭan) to draw a line; </w:t>
      </w:r>
      <w:r>
        <w:rPr>
          <w:rtl/>
        </w:rPr>
        <w:t>ضرب أخماسا لأسداس</w:t>
      </w:r>
      <w:r>
        <w:t xml:space="preserve"> (li</w:t>
      </w:r>
      <w:r w:rsidR="003D2305">
        <w:t>-</w:t>
      </w:r>
      <w:r>
        <w:t xml:space="preserve">asdāsin) and </w:t>
      </w:r>
      <w:r>
        <w:rPr>
          <w:rtl/>
        </w:rPr>
        <w:t>ضرب اخماسه في اسداسه</w:t>
      </w:r>
      <w:r>
        <w:t xml:space="preserve"> to brood, rack one’s brain in order to find a way out; to be at one’s wit’s end; to intrigue, scheme; to build air castles; to daydream; </w:t>
      </w:r>
      <w:r>
        <w:rPr>
          <w:rtl/>
        </w:rPr>
        <w:t>ضرب خيمة</w:t>
      </w:r>
      <w:r>
        <w:t xml:space="preserve"> (kaimatan) to pitch a tent; </w:t>
      </w:r>
      <w:r>
        <w:rPr>
          <w:rtl/>
        </w:rPr>
        <w:t>ضرب الرقم القياسي</w:t>
      </w:r>
      <w:r>
        <w:t xml:space="preserve"> (raqma, qiyāsīya) to break a record; </w:t>
      </w:r>
      <w:r>
        <w:rPr>
          <w:rtl/>
        </w:rPr>
        <w:t>ضرب السلام</w:t>
      </w:r>
      <w:r>
        <w:t xml:space="preserve"> (salām) to give a military salute; </w:t>
      </w:r>
      <w:r>
        <w:rPr>
          <w:rtl/>
        </w:rPr>
        <w:t>ضرب ضريبة</w:t>
      </w:r>
      <w:r>
        <w:t xml:space="preserve"> to impose a tax (</w:t>
      </w:r>
      <w:r>
        <w:rPr>
          <w:rtl/>
        </w:rPr>
        <w:t>على</w:t>
      </w:r>
      <w:r>
        <w:t xml:space="preserve"> on s.o.); </w:t>
      </w:r>
      <w:r>
        <w:rPr>
          <w:rtl/>
        </w:rPr>
        <w:t>ضرب اطنابه في</w:t>
      </w:r>
      <w:r>
        <w:t xml:space="preserve"> (aṭnābahū) to take root, prevail (at a place); </w:t>
      </w:r>
      <w:r>
        <w:rPr>
          <w:rtl/>
        </w:rPr>
        <w:t>ضر</w:t>
      </w:r>
      <w:r>
        <w:rPr>
          <w:rFonts w:hint="eastAsia"/>
          <w:rtl/>
        </w:rPr>
        <w:t>ب</w:t>
      </w:r>
      <w:r>
        <w:rPr>
          <w:rtl/>
        </w:rPr>
        <w:t xml:space="preserve"> اطنابه على</w:t>
      </w:r>
      <w:r>
        <w:t xml:space="preserve"> to settle down, take up permanent residence in a place; </w:t>
      </w:r>
      <w:r>
        <w:rPr>
          <w:rtl/>
        </w:rPr>
        <w:t>ضرب طوبا</w:t>
      </w:r>
      <w:r>
        <w:t xml:space="preserve"> (ṭūban) to make brick; </w:t>
      </w:r>
      <w:r>
        <w:rPr>
          <w:rtl/>
        </w:rPr>
        <w:t>ضرب عددا في آخر</w:t>
      </w:r>
      <w:r>
        <w:t xml:space="preserve"> (‘adadan fī ākara) to multiply a number   by another; </w:t>
      </w:r>
      <w:r>
        <w:rPr>
          <w:rtl/>
        </w:rPr>
        <w:t>ضرب عنقه</w:t>
      </w:r>
      <w:r>
        <w:t xml:space="preserve"> ‘unuqahū) to behead, decapitate s.o., have s.o.’s head cut off; </w:t>
      </w:r>
      <w:r>
        <w:rPr>
          <w:rtl/>
        </w:rPr>
        <w:t>ضرب قالبه</w:t>
      </w:r>
      <w:r>
        <w:t xml:space="preserve"> (q</w:t>
      </w:r>
      <w:r>
        <w:rPr>
          <w:rFonts w:hint="eastAsia"/>
        </w:rPr>
        <w:t>ā</w:t>
      </w:r>
      <w:r>
        <w:t xml:space="preserve">llabahū) to imitate s.th.; </w:t>
      </w:r>
      <w:r>
        <w:rPr>
          <w:rtl/>
        </w:rPr>
        <w:t>ضرب كفا</w:t>
      </w:r>
      <w:r>
        <w:t xml:space="preserve"> (kaffan) to slap s.o.’s face; </w:t>
      </w:r>
      <w:r>
        <w:rPr>
          <w:rtl/>
        </w:rPr>
        <w:t>ضرب مثلا لـ</w:t>
      </w:r>
      <w:r>
        <w:t xml:space="preserve"> (matalan) to apply a proverb to; </w:t>
      </w:r>
      <w:r>
        <w:rPr>
          <w:rtl/>
        </w:rPr>
        <w:t>ضرب له مثلا</w:t>
      </w:r>
      <w:r>
        <w:t xml:space="preserve"> (matalan) to give s.o. an example, point out a model for s.o.; </w:t>
      </w:r>
      <w:r>
        <w:rPr>
          <w:rtl/>
        </w:rPr>
        <w:t>ضرب مثلا</w:t>
      </w:r>
      <w:r>
        <w:t xml:space="preserve"> to give an example; to quote as an example (</w:t>
      </w:r>
      <w:r>
        <w:rPr>
          <w:rtl/>
        </w:rPr>
        <w:t>هـ لـ</w:t>
      </w:r>
      <w:r>
        <w:t xml:space="preserve"> or </w:t>
      </w:r>
      <w:r>
        <w:rPr>
          <w:rtl/>
        </w:rPr>
        <w:t>ب على</w:t>
      </w:r>
      <w:r>
        <w:t xml:space="preserve"> s.th. for); </w:t>
      </w:r>
      <w:r>
        <w:rPr>
          <w:rtl/>
        </w:rPr>
        <w:t>ضرب الأمثال</w:t>
      </w:r>
      <w:r>
        <w:t xml:space="preserve"> to impart words of wisdom, point out morals; </w:t>
      </w:r>
      <w:r>
        <w:rPr>
          <w:rtl/>
        </w:rPr>
        <w:t>ضرب نقودا</w:t>
      </w:r>
      <w:r>
        <w:t xml:space="preserve"> to mint money; </w:t>
      </w:r>
      <w:r>
        <w:rPr>
          <w:rtl/>
        </w:rPr>
        <w:t>ضرب موعدا</w:t>
      </w:r>
      <w:r>
        <w:t xml:space="preserve"> (mau‘idan) to agree on time or place of a meeting, make an appointment; </w:t>
      </w:r>
      <w:r>
        <w:rPr>
          <w:rtl/>
        </w:rPr>
        <w:t>ضرب الى الحمرة (الى الصفرة</w:t>
      </w:r>
      <w:r>
        <w:t xml:space="preserve">) (ḥumra, ṣafra) to shade into red (into yellow); </w:t>
      </w:r>
      <w:r>
        <w:rPr>
          <w:rtl/>
        </w:rPr>
        <w:t>ضرب به الأرض</w:t>
      </w:r>
      <w:r>
        <w:t xml:space="preserve"> (arḍ) to throw s.o. or s.th. to the ground; </w:t>
      </w:r>
      <w:r>
        <w:rPr>
          <w:rtl/>
        </w:rPr>
        <w:t>ضرب في الخيال</w:t>
      </w:r>
      <w:r>
        <w:t xml:space="preserve"> (kayāl) to be in the clouds, be unrealistic; to want the impossible; </w:t>
      </w:r>
      <w:r>
        <w:rPr>
          <w:rtl/>
        </w:rPr>
        <w:t>ضرب برأسه على صدره</w:t>
      </w:r>
      <w:r>
        <w:t xml:space="preserve"> (bi</w:t>
      </w:r>
      <w:r w:rsidR="003D2305">
        <w:t>-</w:t>
      </w:r>
      <w:r>
        <w:t xml:space="preserve">ra’sihī ‘alā ṣadrihī) to let one’s head sink to the chest; </w:t>
      </w:r>
      <w:r>
        <w:rPr>
          <w:rtl/>
        </w:rPr>
        <w:t>ضرب بسهم مصيب في</w:t>
      </w:r>
      <w:r>
        <w:t xml:space="preserve"> (bi</w:t>
      </w:r>
      <w:r w:rsidR="003D2305">
        <w:t>-</w:t>
      </w:r>
      <w:r>
        <w:t xml:space="preserve">sahmin muṣībin) to take an active part in; </w:t>
      </w:r>
      <w:r>
        <w:rPr>
          <w:rtl/>
        </w:rPr>
        <w:t>ضرب بسهم ونصيب في</w:t>
      </w:r>
      <w:r>
        <w:t xml:space="preserve"> (wa</w:t>
      </w:r>
      <w:r w:rsidR="003D2305">
        <w:t>-</w:t>
      </w:r>
      <w:r>
        <w:t xml:space="preserve">naṣībin) to participate in, share s.th.; </w:t>
      </w:r>
      <w:r>
        <w:rPr>
          <w:rtl/>
        </w:rPr>
        <w:t>ضرب فيه بعرق</w:t>
      </w:r>
      <w:r>
        <w:t xml:space="preserve"> (bi</w:t>
      </w:r>
      <w:r w:rsidR="003D2305">
        <w:t>-</w:t>
      </w:r>
      <w:r>
        <w:t xml:space="preserve">‘irq) do.; </w:t>
      </w:r>
      <w:r>
        <w:rPr>
          <w:rtl/>
        </w:rPr>
        <w:t>ضرب به عرض الحائط</w:t>
      </w:r>
      <w:r>
        <w:t xml:space="preserve">  (‘urda l</w:t>
      </w:r>
      <w:r w:rsidR="003D2305">
        <w:t>-</w:t>
      </w:r>
      <w:r>
        <w:t xml:space="preserve">ḥ.) not to give a hoot for s.th.; to disdain, despise, reject s.th.; to throw s.th. overboard, jettison s.th.; </w:t>
      </w:r>
      <w:r>
        <w:rPr>
          <w:rtl/>
        </w:rPr>
        <w:t>ضر</w:t>
      </w:r>
      <w:r>
        <w:rPr>
          <w:rFonts w:hint="eastAsia"/>
          <w:rtl/>
        </w:rPr>
        <w:t>ب</w:t>
      </w:r>
      <w:r>
        <w:rPr>
          <w:rtl/>
        </w:rPr>
        <w:t xml:space="preserve"> بنظره الى</w:t>
      </w:r>
      <w:r>
        <w:t xml:space="preserve"> (naẓarihī) to turn one’s glance to; </w:t>
      </w:r>
      <w:r>
        <w:rPr>
          <w:rtl/>
        </w:rPr>
        <w:t>ضرب بوجه صاحبه</w:t>
      </w:r>
      <w:r>
        <w:t xml:space="preserve"> (bi</w:t>
      </w:r>
      <w:r w:rsidR="003D2305">
        <w:t>-</w:t>
      </w:r>
      <w:r>
        <w:t xml:space="preserve">wajhihī ṣāḥibihī) to boomerang, fall back on the originator; </w:t>
      </w:r>
      <w:r>
        <w:rPr>
          <w:rtl/>
        </w:rPr>
        <w:t>ضرب على كلمة</w:t>
      </w:r>
      <w:r>
        <w:t xml:space="preserve"> (kalima) to efface, strike, or erase, a word; </w:t>
      </w:r>
      <w:r>
        <w:rPr>
          <w:rtl/>
        </w:rPr>
        <w:t>ضرب عنه صفحا</w:t>
      </w:r>
      <w:r>
        <w:t xml:space="preserve"> (ṣafḥan) to turn away s.o. or s.th.; to disregard, ignore s.o. or s.th., pay no attention to, pass over s.o. or s.th.; </w:t>
      </w:r>
      <w:r>
        <w:rPr>
          <w:rtl/>
        </w:rPr>
        <w:lastRenderedPageBreak/>
        <w:t>ضرب في حديد بريد</w:t>
      </w:r>
      <w:r>
        <w:t xml:space="preserve"> to take futile steps; to beat the air; </w:t>
      </w:r>
      <w:r>
        <w:rPr>
          <w:rtl/>
        </w:rPr>
        <w:t>ضرب لنفسه سبعة ايام</w:t>
      </w:r>
      <w:r>
        <w:t xml:space="preserve"> (sab’ata ayyamin) he decided to stay seven days; </w:t>
      </w:r>
      <w:r>
        <w:rPr>
          <w:rtl/>
        </w:rPr>
        <w:t>ضرب بين وبينه الأيام</w:t>
      </w:r>
      <w:r>
        <w:t xml:space="preserve"> (ayyām) fate separated me from him,</w:t>
      </w:r>
    </w:p>
    <w:p w:rsidR="00B14408" w:rsidRDefault="00FD180F" w:rsidP="00FD180F">
      <w:pPr>
        <w:pStyle w:val="libNormal"/>
      </w:pPr>
      <w:r>
        <w:t>drew us apart II to mix, blend (</w:t>
      </w:r>
      <w:r>
        <w:rPr>
          <w:rtl/>
        </w:rPr>
        <w:t>هـ ب</w:t>
      </w:r>
      <w:r>
        <w:t xml:space="preserve"> s.th. with); to sow dissension, cause trouble (</w:t>
      </w:r>
      <w:r>
        <w:rPr>
          <w:rtl/>
        </w:rPr>
        <w:t>بين</w:t>
      </w:r>
      <w:r>
        <w:t xml:space="preserve"> among); to quilt (</w:t>
      </w:r>
      <w:r>
        <w:rPr>
          <w:rtl/>
        </w:rPr>
        <w:t>هـ</w:t>
      </w:r>
      <w:r>
        <w:t xml:space="preserve"> a fabric) III to contend, vie, fight (</w:t>
      </w:r>
      <w:r>
        <w:rPr>
          <w:rtl/>
        </w:rPr>
        <w:t>هـ</w:t>
      </w:r>
      <w:r>
        <w:t xml:space="preserve"> with s.o.); to speculate IV to turn away (</w:t>
      </w:r>
      <w:r>
        <w:rPr>
          <w:rtl/>
        </w:rPr>
        <w:t>عن</w:t>
      </w:r>
      <w:r>
        <w:t xml:space="preserve"> from), leave, abandon, forsake, desert, avoid, shun (</w:t>
      </w:r>
      <w:r>
        <w:rPr>
          <w:rtl/>
        </w:rPr>
        <w:t>عن</w:t>
      </w:r>
      <w:r>
        <w:t xml:space="preserve"> s.o., s.th.); to remain, stay, abide (</w:t>
      </w:r>
      <w:r>
        <w:rPr>
          <w:rtl/>
        </w:rPr>
        <w:t>في</w:t>
      </w:r>
      <w:r>
        <w:t xml:space="preserve"> in) </w:t>
      </w:r>
      <w:r w:rsidR="003D2305">
        <w:t>|</w:t>
      </w:r>
      <w:r>
        <w:t xml:space="preserve"> </w:t>
      </w:r>
      <w:r>
        <w:rPr>
          <w:rtl/>
        </w:rPr>
        <w:t>اضرب جأشا لـ</w:t>
      </w:r>
      <w:r>
        <w:t xml:space="preserve"> (ja’šan) to be prepared for s.th., make up one’s mind to take s.th. upon o.s.; </w:t>
      </w:r>
      <w:r>
        <w:rPr>
          <w:rtl/>
        </w:rPr>
        <w:t>اضرب صفحا عن</w:t>
      </w:r>
      <w:r>
        <w:t xml:space="preserve"> (ṣafḥan) to desist, abstain from; </w:t>
      </w:r>
      <w:r>
        <w:rPr>
          <w:rtl/>
        </w:rPr>
        <w:t>اضرب عن العمل</w:t>
      </w:r>
      <w:r>
        <w:t xml:space="preserve"> (‘amal) to stop work, to strike; </w:t>
      </w:r>
      <w:r>
        <w:rPr>
          <w:rtl/>
        </w:rPr>
        <w:t>اضرب عن الطعام</w:t>
      </w:r>
      <w:r>
        <w:t xml:space="preserve"> (ṭa‘ām) to go, on a hunger strike VI to come to blows, brawl, fight, strike one another; to be divided, differ, conflict, clash, be contradictory (opinions, and the like) VIII to clash, surge, lap (waves); to be set, or get, into a state of unrest, turmoil, excitement, commotion, tumult, agitation, be or become agitated, troubled; to be in a lively stir, move about, bustle, hustle, romp; to sway, reel, waver; to be or become disturbed, unsettled, disorganized, disarranged, disordered, confused, entangled, upset, restless, uneasy, or anxious; to tremble, shake</w:t>
      </w:r>
    </w:p>
    <w:p w:rsidR="00B14408" w:rsidRDefault="00FD180F" w:rsidP="00FD180F">
      <w:pPr>
        <w:pStyle w:val="libNormal"/>
      </w:pPr>
      <w:r w:rsidRPr="00B14408">
        <w:rPr>
          <w:rStyle w:val="libBold2Char"/>
          <w:rFonts w:hint="eastAsia"/>
          <w:rtl/>
        </w:rPr>
        <w:t>ضرب</w:t>
      </w:r>
      <w:r>
        <w:t xml:space="preserve"> ḍarb beating, striking, hitting, rapping; shooting, shelling, gunning, bombing, bombardment; multiplication; coining, formation; minting (of money); </w:t>
      </w:r>
      <w:r w:rsidR="003D2305">
        <w:t>--</w:t>
      </w:r>
      <w:r>
        <w:t xml:space="preserve"> (pl. </w:t>
      </w:r>
      <w:r>
        <w:rPr>
          <w:rtl/>
        </w:rPr>
        <w:t>ضروب</w:t>
      </w:r>
      <w:r>
        <w:t xml:space="preserve"> ḍurūb) kind, sort, specimen, species, variety; last foot of the second hemistich; (pl. </w:t>
      </w:r>
      <w:r>
        <w:rPr>
          <w:rtl/>
        </w:rPr>
        <w:t>اضر</w:t>
      </w:r>
      <w:r>
        <w:rPr>
          <w:rFonts w:hint="eastAsia"/>
          <w:rtl/>
        </w:rPr>
        <w:t>اب</w:t>
      </w:r>
      <w:r>
        <w:t xml:space="preserve"> aḍrāb) similar, like </w:t>
      </w:r>
      <w:r w:rsidR="003D2305">
        <w:t>|</w:t>
      </w:r>
      <w:r>
        <w:t xml:space="preserve"> </w:t>
      </w:r>
      <w:r>
        <w:rPr>
          <w:rtl/>
        </w:rPr>
        <w:t>ضربخانة</w:t>
      </w:r>
      <w:r>
        <w:t xml:space="preserve"> and </w:t>
      </w:r>
      <w:r>
        <w:rPr>
          <w:rtl/>
        </w:rPr>
        <w:t>دار الضرب</w:t>
      </w:r>
      <w:r>
        <w:t xml:space="preserve"> (money) mint; </w:t>
      </w:r>
      <w:r>
        <w:rPr>
          <w:rtl/>
        </w:rPr>
        <w:t>ضرب الرمل</w:t>
      </w:r>
      <w:r>
        <w:t xml:space="preserve"> ḍ. ar</w:t>
      </w:r>
      <w:r w:rsidR="003D2305">
        <w:t>-</w:t>
      </w:r>
      <w:r>
        <w:t xml:space="preserve">raml geomancy; </w:t>
      </w:r>
      <w:r>
        <w:rPr>
          <w:rtl/>
        </w:rPr>
        <w:t>ضرب النار</w:t>
      </w:r>
      <w:r>
        <w:t xml:space="preserve"> shooting, tiring, shelling, gunning, bombardment; </w:t>
      </w:r>
      <w:r>
        <w:rPr>
          <w:rtl/>
        </w:rPr>
        <w:t>وضع السلاح تحت الضرب</w:t>
      </w:r>
      <w:r>
        <w:t xml:space="preserve"> to level a weapon, bold a weapon ready to fire; </w:t>
      </w:r>
      <w:r>
        <w:rPr>
          <w:rtl/>
        </w:rPr>
        <w:t>هو واضرابه</w:t>
      </w:r>
      <w:r>
        <w:t xml:space="preserve"> he and the likes of him</w:t>
      </w:r>
    </w:p>
    <w:p w:rsidR="00B14408" w:rsidRDefault="00FD180F" w:rsidP="00FD180F">
      <w:pPr>
        <w:pStyle w:val="libNormal"/>
      </w:pPr>
      <w:r w:rsidRPr="00B14408">
        <w:rPr>
          <w:rStyle w:val="libBold2Char"/>
          <w:rFonts w:hint="eastAsia"/>
          <w:rtl/>
        </w:rPr>
        <w:t>ضربة</w:t>
      </w:r>
      <w:r>
        <w:t xml:space="preserve"> ḍarba (n. vic.) pl. ḍarabāt blow, knock, punch; thrust, push, jolt, shock; stroke, lash; shot; plague, affliction, trial, tribulation, punishment </w:t>
      </w:r>
      <w:r w:rsidR="003D2305">
        <w:t>|</w:t>
      </w:r>
      <w:r>
        <w:t xml:space="preserve"> </w:t>
      </w:r>
      <w:r>
        <w:rPr>
          <w:rtl/>
        </w:rPr>
        <w:t>ضربة الشمس</w:t>
      </w:r>
      <w:r>
        <w:t xml:space="preserve"> ḍ. aš</w:t>
      </w:r>
      <w:r w:rsidR="003D2305">
        <w:t>-</w:t>
      </w:r>
      <w:r>
        <w:t xml:space="preserve">šams sunstroke, heatstroke; </w:t>
      </w:r>
      <w:r>
        <w:rPr>
          <w:rtl/>
        </w:rPr>
        <w:t>ضربة قاضية</w:t>
      </w:r>
      <w:r>
        <w:t xml:space="preserve"> (qāḍiya) fatal blow, deathblow (</w:t>
      </w:r>
      <w:r>
        <w:rPr>
          <w:rtl/>
        </w:rPr>
        <w:t>على</w:t>
      </w:r>
      <w:r>
        <w:t xml:space="preserve"> for); </w:t>
      </w:r>
      <w:r>
        <w:rPr>
          <w:rtl/>
        </w:rPr>
        <w:t xml:space="preserve">ضربة </w:t>
      </w:r>
      <w:r>
        <w:rPr>
          <w:rFonts w:hint="eastAsia"/>
          <w:rtl/>
        </w:rPr>
        <w:t>جزاء</w:t>
      </w:r>
      <w:r>
        <w:t xml:space="preserve"> ḍ. jazā’ penalty kick (in soccer)</w:t>
      </w:r>
    </w:p>
    <w:p w:rsidR="00B14408" w:rsidRDefault="00FD180F" w:rsidP="00FD180F">
      <w:pPr>
        <w:pStyle w:val="libNormal"/>
      </w:pPr>
      <w:r w:rsidRPr="00B14408">
        <w:rPr>
          <w:rStyle w:val="libBold2Char"/>
          <w:rFonts w:hint="eastAsia"/>
          <w:rtl/>
        </w:rPr>
        <w:t>ضراب</w:t>
      </w:r>
      <w:r>
        <w:t xml:space="preserve"> ḍirāb copulation (of a female animal)</w:t>
      </w:r>
    </w:p>
    <w:p w:rsidR="00B14408" w:rsidRDefault="00FD180F" w:rsidP="00FD180F">
      <w:pPr>
        <w:pStyle w:val="libNormal"/>
      </w:pPr>
      <w:r w:rsidRPr="00B14408">
        <w:rPr>
          <w:rStyle w:val="libBold2Char"/>
          <w:rFonts w:hint="eastAsia"/>
          <w:rtl/>
        </w:rPr>
        <w:t>ضريب</w:t>
      </w:r>
      <w:r>
        <w:t xml:space="preserve"> ḍarīb beaten, struck, smitten, bit; similar, like </w:t>
      </w:r>
      <w:r w:rsidR="003D2305">
        <w:t>|</w:t>
      </w:r>
      <w:r>
        <w:t xml:space="preserve"> </w:t>
      </w:r>
      <w:r>
        <w:rPr>
          <w:rtl/>
        </w:rPr>
        <w:t>ضريب للشيخ فلان</w:t>
      </w:r>
      <w:r>
        <w:t xml:space="preserve"> one of the caliber of Sheik So</w:t>
      </w:r>
      <w:r w:rsidR="003D2305">
        <w:t>-</w:t>
      </w:r>
      <w:r>
        <w:t>and</w:t>
      </w:r>
      <w:r w:rsidR="003D2305">
        <w:t>-</w:t>
      </w:r>
      <w:r>
        <w:t>So</w:t>
      </w:r>
    </w:p>
    <w:p w:rsidR="00B14408" w:rsidRDefault="00FD180F" w:rsidP="00FD180F">
      <w:pPr>
        <w:pStyle w:val="libNormal"/>
      </w:pPr>
      <w:r w:rsidRPr="00B14408">
        <w:rPr>
          <w:rStyle w:val="libBold2Char"/>
          <w:rFonts w:hint="eastAsia"/>
          <w:rtl/>
        </w:rPr>
        <w:t>ضريبة</w:t>
      </w:r>
      <w:r>
        <w:t xml:space="preserve"> ḍarība pl. </w:t>
      </w:r>
      <w:r>
        <w:rPr>
          <w:rtl/>
        </w:rPr>
        <w:t>ضرائب</w:t>
      </w:r>
      <w:r>
        <w:t xml:space="preserve"> ḍarāib2 imposition, impost; levy, tax, duty; character, nature </w:t>
      </w:r>
      <w:r w:rsidR="003D2305">
        <w:t>|</w:t>
      </w:r>
      <w:r>
        <w:t xml:space="preserve"> </w:t>
      </w:r>
      <w:r>
        <w:rPr>
          <w:rtl/>
        </w:rPr>
        <w:t>ضريبة الدخل</w:t>
      </w:r>
      <w:r>
        <w:t xml:space="preserve"> ḍ. ad</w:t>
      </w:r>
      <w:r w:rsidR="003D2305">
        <w:t>-</w:t>
      </w:r>
      <w:r>
        <w:t xml:space="preserve">dakl income tax; </w:t>
      </w:r>
      <w:r>
        <w:rPr>
          <w:rtl/>
        </w:rPr>
        <w:t>ضريبة كسب العمل</w:t>
      </w:r>
      <w:r>
        <w:t xml:space="preserve"> ḍ. </w:t>
      </w:r>
      <w:r>
        <w:lastRenderedPageBreak/>
        <w:t>kasb al</w:t>
      </w:r>
      <w:r w:rsidR="003D2305">
        <w:t>-</w:t>
      </w:r>
      <w:r>
        <w:t xml:space="preserve">‘amal wage tax; </w:t>
      </w:r>
      <w:r>
        <w:rPr>
          <w:rtl/>
        </w:rPr>
        <w:t>ضريبة الملاهى</w:t>
      </w:r>
      <w:r>
        <w:t xml:space="preserve"> ḍ. al</w:t>
      </w:r>
      <w:r w:rsidR="003D2305">
        <w:t>-</w:t>
      </w:r>
      <w:r>
        <w:t>malāhī admission tax, entertainment tax</w:t>
      </w:r>
    </w:p>
    <w:p w:rsidR="00B14408" w:rsidRDefault="00FD180F" w:rsidP="00FD180F">
      <w:pPr>
        <w:pStyle w:val="libNormal"/>
      </w:pPr>
      <w:r w:rsidRPr="00B14408">
        <w:rPr>
          <w:rStyle w:val="libBold2Char"/>
          <w:rFonts w:hint="eastAsia"/>
          <w:rtl/>
        </w:rPr>
        <w:t>مضرب</w:t>
      </w:r>
      <w:r>
        <w:t xml:space="preserve">  maḍrib pl. </w:t>
      </w:r>
      <w:r>
        <w:rPr>
          <w:rtl/>
        </w:rPr>
        <w:t>مضارب</w:t>
      </w:r>
      <w:r>
        <w:t xml:space="preserve"> madārib2 camp site; camp; place, spot, locality; way, path; large tent, marquee </w:t>
      </w:r>
      <w:r w:rsidR="003D2305">
        <w:t>|</w:t>
      </w:r>
      <w:r>
        <w:t xml:space="preserve"> </w:t>
      </w:r>
      <w:r>
        <w:rPr>
          <w:rtl/>
        </w:rPr>
        <w:t>كان مضرب المثل (الأمثال</w:t>
      </w:r>
      <w:r>
        <w:t>) (m. al</w:t>
      </w:r>
      <w:r w:rsidR="003D2305">
        <w:t>-</w:t>
      </w:r>
      <w:r>
        <w:t xml:space="preserve">maṭal) to be proverbial, be exemplary, be unique, be cited as an example; </w:t>
      </w:r>
      <w:r>
        <w:rPr>
          <w:rtl/>
        </w:rPr>
        <w:t>مضارب ارز</w:t>
      </w:r>
      <w:r>
        <w:t xml:space="preserve"> m. aruzz rice</w:t>
      </w:r>
      <w:r w:rsidR="003D2305">
        <w:t>-</w:t>
      </w:r>
      <w:r>
        <w:t>hulling facilities</w:t>
      </w:r>
    </w:p>
    <w:p w:rsidR="00B14408" w:rsidRDefault="00FD180F" w:rsidP="00FD180F">
      <w:pPr>
        <w:pStyle w:val="libNormal"/>
      </w:pPr>
      <w:r w:rsidRPr="00B14408">
        <w:rPr>
          <w:rStyle w:val="libBold2Char"/>
          <w:rFonts w:hint="eastAsia"/>
          <w:rtl/>
        </w:rPr>
        <w:t>مضرب</w:t>
      </w:r>
      <w:r>
        <w:t xml:space="preserve"> miḍrab pl. </w:t>
      </w:r>
      <w:r>
        <w:rPr>
          <w:rtl/>
        </w:rPr>
        <w:t>مضارب</w:t>
      </w:r>
      <w:r>
        <w:t xml:space="preserve"> maḍārib2 large tent, marquee, pavilion; bat, mallet; racket (tennis, etc.); whisk, beater (e.g., for eggs); swatter, flyswatter; piano</w:t>
      </w:r>
    </w:p>
    <w:p w:rsidR="00B14408" w:rsidRDefault="00FD180F" w:rsidP="00FD180F">
      <w:pPr>
        <w:pStyle w:val="libNormal"/>
      </w:pPr>
      <w:r w:rsidRPr="00B14408">
        <w:rPr>
          <w:rStyle w:val="libBold2Char"/>
          <w:rFonts w:hint="eastAsia"/>
          <w:rtl/>
        </w:rPr>
        <w:t>مضراب</w:t>
      </w:r>
      <w:r>
        <w:t xml:space="preserve"> miḍrāb bat, mallet, racket (ball games, tennis)</w:t>
      </w:r>
    </w:p>
    <w:p w:rsidR="00B14408" w:rsidRDefault="00FD180F" w:rsidP="00FD180F">
      <w:pPr>
        <w:pStyle w:val="libNormal"/>
      </w:pPr>
      <w:r w:rsidRPr="00B14408">
        <w:rPr>
          <w:rStyle w:val="libBold2Char"/>
          <w:rFonts w:hint="eastAsia"/>
          <w:rtl/>
        </w:rPr>
        <w:t>مضاربة</w:t>
      </w:r>
      <w:r>
        <w:t xml:space="preserve"> muḍāraba pl. </w:t>
      </w:r>
      <w:r w:rsidR="003D2305">
        <w:t>-</w:t>
      </w:r>
      <w:r>
        <w:t>āt speculation (stock exchange); silent partnership (Isl. Law), limited partnership, partnership in commendam</w:t>
      </w:r>
    </w:p>
    <w:p w:rsidR="00B14408" w:rsidRDefault="00FD180F" w:rsidP="00FD180F">
      <w:pPr>
        <w:pStyle w:val="libNormal"/>
      </w:pPr>
      <w:r w:rsidRPr="00B14408">
        <w:rPr>
          <w:rStyle w:val="libBold2Char"/>
          <w:rFonts w:hint="eastAsia"/>
          <w:rtl/>
        </w:rPr>
        <w:t>اضراب</w:t>
      </w:r>
      <w:r>
        <w:t xml:space="preserve"> iḍrāb pl. </w:t>
      </w:r>
      <w:r w:rsidR="003D2305">
        <w:t>-</w:t>
      </w:r>
      <w:r>
        <w:t>āt strike</w:t>
      </w:r>
    </w:p>
    <w:p w:rsidR="00B14408" w:rsidRDefault="00FD180F" w:rsidP="00FD180F">
      <w:pPr>
        <w:pStyle w:val="libNormal"/>
      </w:pPr>
      <w:r w:rsidRPr="00B14408">
        <w:rPr>
          <w:rStyle w:val="libBold2Char"/>
          <w:rFonts w:hint="eastAsia"/>
          <w:rtl/>
        </w:rPr>
        <w:t>تضارب</w:t>
      </w:r>
      <w:r>
        <w:t xml:space="preserve"> taḍārub opposition, contradiction, inconsistency, discrepancy, incompatibility, conflict, clash (of opinions, and the like)</w:t>
      </w:r>
    </w:p>
    <w:p w:rsidR="00B14408" w:rsidRDefault="00FD180F" w:rsidP="00FD180F">
      <w:pPr>
        <w:pStyle w:val="libNormal"/>
      </w:pPr>
      <w:r w:rsidRPr="00B14408">
        <w:rPr>
          <w:rStyle w:val="libBold2Char"/>
          <w:rFonts w:hint="eastAsia"/>
          <w:rtl/>
        </w:rPr>
        <w:t>ضرب</w:t>
      </w:r>
      <w:r>
        <w:t xml:space="preserve"> idṭirāb pl. </w:t>
      </w:r>
      <w:r w:rsidR="003D2305">
        <w:t>-</w:t>
      </w:r>
      <w:r>
        <w:t xml:space="preserve">āt disturbance, disorder, disarray; confusion, muddle, perturbation; disorganization, disruption, upset, derangement; trouble, commotion, unrest, riot (also pol.); restlessness, restiveness </w:t>
      </w:r>
      <w:r w:rsidR="003D2305">
        <w:t>|</w:t>
      </w:r>
      <w:r>
        <w:t xml:space="preserve"> </w:t>
      </w:r>
      <w:r>
        <w:rPr>
          <w:rtl/>
        </w:rPr>
        <w:t>اضطرابات عصبية</w:t>
      </w:r>
      <w:r>
        <w:t xml:space="preserve"> (‘aṣabīya) nervous disorders</w:t>
      </w:r>
    </w:p>
    <w:p w:rsidR="00B14408" w:rsidRDefault="00FD180F" w:rsidP="00FD180F">
      <w:pPr>
        <w:pStyle w:val="libNormal"/>
      </w:pPr>
      <w:r w:rsidRPr="00B14408">
        <w:rPr>
          <w:rStyle w:val="libBold2Char"/>
          <w:rFonts w:hint="eastAsia"/>
          <w:rtl/>
        </w:rPr>
        <w:t>ضوارب</w:t>
      </w:r>
      <w:r>
        <w:t xml:space="preserve"> ḍawārib2 pl. of </w:t>
      </w:r>
      <w:r>
        <w:rPr>
          <w:rtl/>
        </w:rPr>
        <w:t>ضارب</w:t>
      </w:r>
      <w:r>
        <w:t xml:space="preserve"> ḍārib besting, striking, etc. </w:t>
      </w:r>
      <w:r w:rsidR="003D2305">
        <w:t>|</w:t>
      </w:r>
      <w:r>
        <w:t xml:space="preserve"> </w:t>
      </w:r>
      <w:r>
        <w:rPr>
          <w:rtl/>
        </w:rPr>
        <w:t>العروق الضوارب</w:t>
      </w:r>
      <w:r>
        <w:t xml:space="preserve"> the arteries; </w:t>
      </w:r>
      <w:r>
        <w:rPr>
          <w:rtl/>
        </w:rPr>
        <w:t>طير ضوارب</w:t>
      </w:r>
      <w:r>
        <w:t xml:space="preserve"> (ṭair) migratory birds</w:t>
      </w:r>
    </w:p>
    <w:p w:rsidR="00B14408" w:rsidRDefault="00FD180F" w:rsidP="00FD180F">
      <w:pPr>
        <w:pStyle w:val="libNormal"/>
      </w:pPr>
      <w:r w:rsidRPr="00B14408">
        <w:rPr>
          <w:rStyle w:val="libBold2Char"/>
          <w:rFonts w:hint="eastAsia"/>
          <w:rtl/>
        </w:rPr>
        <w:t>مضروب</w:t>
      </w:r>
      <w:r>
        <w:t xml:space="preserve"> maḍrūb appointed, agreed upon, fixed, determined (time, date, place); multiplicand (math.) </w:t>
      </w:r>
      <w:r w:rsidR="003D2305">
        <w:t>|</w:t>
      </w:r>
      <w:r>
        <w:t xml:space="preserve"> </w:t>
      </w:r>
      <w:r>
        <w:rPr>
          <w:rtl/>
        </w:rPr>
        <w:t>مضروب فيه</w:t>
      </w:r>
      <w:r>
        <w:t xml:space="preserve"> multiplier (math.)</w:t>
      </w:r>
    </w:p>
    <w:p w:rsidR="00B14408" w:rsidRDefault="00FD180F" w:rsidP="00FD180F">
      <w:pPr>
        <w:pStyle w:val="libNormal"/>
      </w:pPr>
      <w:r w:rsidRPr="00B14408">
        <w:rPr>
          <w:rStyle w:val="libBold2Char"/>
          <w:rFonts w:hint="eastAsia"/>
          <w:rtl/>
        </w:rPr>
        <w:t>مضربة</w:t>
      </w:r>
      <w:r>
        <w:t xml:space="preserve"> muḍarraba quilt, comforter</w:t>
      </w:r>
    </w:p>
    <w:p w:rsidR="00B14408" w:rsidRDefault="00FD180F" w:rsidP="00FD180F">
      <w:pPr>
        <w:pStyle w:val="libNormal"/>
      </w:pPr>
      <w:r w:rsidRPr="00B14408">
        <w:rPr>
          <w:rStyle w:val="libBold2Char"/>
          <w:rFonts w:hint="eastAsia"/>
          <w:rtl/>
        </w:rPr>
        <w:t>مضارب</w:t>
      </w:r>
      <w:r>
        <w:t xml:space="preserve"> muḍārib pl. </w:t>
      </w:r>
      <w:r w:rsidR="003D2305">
        <w:t>-</w:t>
      </w:r>
      <w:r>
        <w:t>ūn speculator</w:t>
      </w:r>
    </w:p>
    <w:p w:rsidR="00B14408" w:rsidRDefault="00FD180F" w:rsidP="00FD180F">
      <w:pPr>
        <w:pStyle w:val="libNormal"/>
      </w:pPr>
      <w:r w:rsidRPr="00B14408">
        <w:rPr>
          <w:rStyle w:val="libBold2Char"/>
          <w:rFonts w:hint="eastAsia"/>
          <w:rtl/>
        </w:rPr>
        <w:t>متضارب</w:t>
      </w:r>
      <w:r>
        <w:t xml:space="preserve"> mutaḍārib conflicting, irreconcilable, incompatible, divided (opinions, and the like); contradictory, discrepant, inconsistent</w:t>
      </w:r>
    </w:p>
    <w:p w:rsidR="00B14408" w:rsidRDefault="00FD180F" w:rsidP="00FD180F">
      <w:pPr>
        <w:pStyle w:val="libNormal"/>
      </w:pPr>
      <w:r w:rsidRPr="00B14408">
        <w:rPr>
          <w:rStyle w:val="libBold2Char"/>
          <w:rFonts w:hint="eastAsia"/>
          <w:rtl/>
        </w:rPr>
        <w:t>مضطرب</w:t>
      </w:r>
      <w:r>
        <w:t xml:space="preserve"> muḍṭarib disturbed, disordered, disarrayed, unsettled; confused, muddled, perturbed; upset, disrupted, disorganized, deranged; uneasy, restive, agitated, excited, anxious; weak, insufficiently supported (tradition)</w:t>
      </w:r>
    </w:p>
    <w:p w:rsidR="00B14408" w:rsidRDefault="00FD180F" w:rsidP="00FD180F">
      <w:pPr>
        <w:pStyle w:val="libNormal"/>
      </w:pPr>
      <w:r w:rsidRPr="00B14408">
        <w:rPr>
          <w:rStyle w:val="libBold2Char"/>
          <w:rFonts w:hint="eastAsia"/>
          <w:rtl/>
        </w:rPr>
        <w:t>مضطرب</w:t>
      </w:r>
      <w:r>
        <w:t xml:space="preserve"> muḍtarab playground (fig.)</w:t>
      </w:r>
    </w:p>
    <w:p w:rsidR="00B14408" w:rsidRDefault="00FD180F" w:rsidP="00FD180F">
      <w:pPr>
        <w:pStyle w:val="libNormal"/>
      </w:pPr>
      <w:r w:rsidRPr="00B14408">
        <w:rPr>
          <w:rStyle w:val="libBold2Char"/>
          <w:rFonts w:hint="eastAsia"/>
          <w:rtl/>
        </w:rPr>
        <w:t>ضربخان</w:t>
      </w:r>
      <w:r>
        <w:t xml:space="preserve"> see </w:t>
      </w:r>
      <w:r>
        <w:rPr>
          <w:rtl/>
        </w:rPr>
        <w:t>ضرب</w:t>
      </w:r>
      <w:r>
        <w:t xml:space="preserve"> ḍarb</w:t>
      </w:r>
    </w:p>
    <w:p w:rsidR="00B14408" w:rsidRDefault="00FD180F" w:rsidP="00FD180F">
      <w:pPr>
        <w:pStyle w:val="libNormal"/>
      </w:pPr>
      <w:r w:rsidRPr="00B14408">
        <w:rPr>
          <w:rStyle w:val="libBold2Char"/>
          <w:rFonts w:hint="eastAsia"/>
          <w:rtl/>
        </w:rPr>
        <w:t>ضرج</w:t>
      </w:r>
      <w:r>
        <w:t xml:space="preserve"> ḍaraja u (ḍarj) to spot, stain, befleck, smear (</w:t>
      </w:r>
      <w:r>
        <w:rPr>
          <w:rtl/>
        </w:rPr>
        <w:t>هـ بالدم</w:t>
      </w:r>
      <w:r>
        <w:t xml:space="preserve"> s.th. with blood) II = I V to redden, be or become red</w:t>
      </w:r>
    </w:p>
    <w:p w:rsidR="00B14408" w:rsidRDefault="00FD180F" w:rsidP="00FD180F">
      <w:pPr>
        <w:pStyle w:val="libNormal"/>
      </w:pPr>
      <w:r w:rsidRPr="00B14408">
        <w:rPr>
          <w:rStyle w:val="libBold2Char"/>
          <w:rFonts w:hint="eastAsia"/>
          <w:rtl/>
        </w:rPr>
        <w:lastRenderedPageBreak/>
        <w:t>مضرج</w:t>
      </w:r>
      <w:r>
        <w:t xml:space="preserve"> muḍaraj: </w:t>
      </w:r>
      <w:r>
        <w:rPr>
          <w:rtl/>
        </w:rPr>
        <w:t>مضرج اليدين</w:t>
      </w:r>
      <w:r>
        <w:t xml:space="preserve"> m. al</w:t>
      </w:r>
      <w:r w:rsidR="003D2305">
        <w:t>-</w:t>
      </w:r>
      <w:r>
        <w:t>yadain with bloodstained hands; (caught) red</w:t>
      </w:r>
      <w:r w:rsidR="003D2305">
        <w:t>-</w:t>
      </w:r>
      <w:r>
        <w:t>handed, in the act</w:t>
      </w:r>
    </w:p>
    <w:p w:rsidR="00B14408" w:rsidRDefault="00FD180F" w:rsidP="00FD180F">
      <w:pPr>
        <w:pStyle w:val="libNormal"/>
      </w:pPr>
      <w:r w:rsidRPr="00B14408">
        <w:rPr>
          <w:rStyle w:val="libBold2Char"/>
          <w:rFonts w:hint="eastAsia"/>
          <w:rtl/>
        </w:rPr>
        <w:t>ضريح</w:t>
      </w:r>
      <w:r>
        <w:t xml:space="preserve"> ḍarīḥ pl. </w:t>
      </w:r>
      <w:r>
        <w:rPr>
          <w:rtl/>
        </w:rPr>
        <w:t>ضرائح</w:t>
      </w:r>
      <w:r>
        <w:t xml:space="preserve"> darā’iḥ2, </w:t>
      </w:r>
      <w:r>
        <w:rPr>
          <w:rtl/>
        </w:rPr>
        <w:t>اضرحة</w:t>
      </w:r>
      <w:r>
        <w:t xml:space="preserve"> aḍriḥa grave, tomb; mausoleum</w:t>
      </w:r>
    </w:p>
    <w:p w:rsidR="00B14408" w:rsidRDefault="00FD180F" w:rsidP="00FD180F">
      <w:pPr>
        <w:pStyle w:val="libNormal"/>
      </w:pPr>
      <w:r w:rsidRPr="00B14408">
        <w:rPr>
          <w:rStyle w:val="libBold2Char"/>
          <w:rFonts w:hint="eastAsia"/>
          <w:rtl/>
        </w:rPr>
        <w:t>ضرس</w:t>
      </w:r>
      <w:r>
        <w:t xml:space="preserve"> ḍarasa i (ḍars) to bite firmly or fiercely (</w:t>
      </w:r>
      <w:r>
        <w:rPr>
          <w:rtl/>
        </w:rPr>
        <w:t>هـ</w:t>
      </w:r>
      <w:r>
        <w:t xml:space="preserve"> s.th.); </w:t>
      </w:r>
      <w:r w:rsidR="003D2305">
        <w:t>--</w:t>
      </w:r>
      <w:r>
        <w:t xml:space="preserve"> darisa a (daras) to be dull (</w:t>
      </w:r>
      <w:r>
        <w:rPr>
          <w:rtl/>
        </w:rPr>
        <w:t>الأسنان</w:t>
      </w:r>
      <w:r>
        <w:t xml:space="preserve"> the teeth from acid food and drink)</w:t>
      </w:r>
    </w:p>
    <w:p w:rsidR="00B14408" w:rsidRDefault="00FD180F" w:rsidP="00FD180F">
      <w:pPr>
        <w:pStyle w:val="libNormal"/>
      </w:pPr>
      <w:r w:rsidRPr="00B14408">
        <w:rPr>
          <w:rStyle w:val="libBold2Char"/>
          <w:rFonts w:hint="eastAsia"/>
          <w:rtl/>
        </w:rPr>
        <w:t>ضرس</w:t>
      </w:r>
      <w:r>
        <w:t xml:space="preserve"> ḍirs pl. </w:t>
      </w:r>
      <w:r>
        <w:rPr>
          <w:rtl/>
        </w:rPr>
        <w:t>اضراس</w:t>
      </w:r>
      <w:r>
        <w:t xml:space="preserve"> aḍrās, </w:t>
      </w:r>
      <w:r>
        <w:rPr>
          <w:rtl/>
        </w:rPr>
        <w:t>ضروس</w:t>
      </w:r>
      <w:r>
        <w:t xml:space="preserve"> ḍurūs molar tooth </w:t>
      </w:r>
      <w:r w:rsidR="003D2305">
        <w:t>|</w:t>
      </w:r>
      <w:r>
        <w:t xml:space="preserve"> </w:t>
      </w:r>
      <w:r>
        <w:rPr>
          <w:rtl/>
        </w:rPr>
        <w:t>ضرس العقل</w:t>
      </w:r>
      <w:r>
        <w:t xml:space="preserve"> ḍ. al</w:t>
      </w:r>
      <w:r w:rsidR="003D2305">
        <w:t>-</w:t>
      </w:r>
      <w:r>
        <w:t>‘aql wisdom tooth</w:t>
      </w:r>
    </w:p>
    <w:p w:rsidR="00B14408" w:rsidRDefault="00FD180F" w:rsidP="00FD180F">
      <w:pPr>
        <w:pStyle w:val="libNormal"/>
      </w:pPr>
      <w:r w:rsidRPr="00B14408">
        <w:rPr>
          <w:rStyle w:val="libBold2Char"/>
          <w:rFonts w:hint="eastAsia"/>
          <w:rtl/>
        </w:rPr>
        <w:t>حرب</w:t>
      </w:r>
      <w:r>
        <w:rPr>
          <w:rtl/>
        </w:rPr>
        <w:t xml:space="preserve"> ضروس</w:t>
      </w:r>
      <w:r>
        <w:t xml:space="preserve"> ḥarb ḍarūs fierce, murderous war</w:t>
      </w:r>
    </w:p>
    <w:p w:rsidR="00B14408" w:rsidRDefault="00FD180F" w:rsidP="00FD180F">
      <w:pPr>
        <w:pStyle w:val="libNormal"/>
      </w:pPr>
      <w:r w:rsidRPr="00B14408">
        <w:rPr>
          <w:rStyle w:val="libBold2Char"/>
          <w:rFonts w:hint="eastAsia"/>
          <w:rtl/>
        </w:rPr>
        <w:t>تضاريس</w:t>
      </w:r>
      <w:r>
        <w:t xml:space="preserve"> taḍārīs2: </w:t>
      </w:r>
      <w:r>
        <w:rPr>
          <w:rtl/>
        </w:rPr>
        <w:t>تضاريس الأرض</w:t>
      </w:r>
      <w:r>
        <w:t xml:space="preserve"> t. al</w:t>
      </w:r>
      <w:r w:rsidR="003D2305">
        <w:t>-</w:t>
      </w:r>
      <w:r>
        <w:t xml:space="preserve">arḍ elevations, undulations of the ground; </w:t>
      </w:r>
      <w:r>
        <w:rPr>
          <w:rtl/>
        </w:rPr>
        <w:t>تضاريس الوجه</w:t>
      </w:r>
      <w:r>
        <w:t xml:space="preserve"> t. al</w:t>
      </w:r>
      <w:r w:rsidR="003D2305">
        <w:t>-</w:t>
      </w:r>
      <w:r>
        <w:t>wajh wrinkles of the face</w:t>
      </w:r>
    </w:p>
    <w:p w:rsidR="00B14408" w:rsidRDefault="00FD180F" w:rsidP="00FD180F">
      <w:pPr>
        <w:pStyle w:val="libNormal"/>
      </w:pPr>
      <w:r w:rsidRPr="00B14408">
        <w:rPr>
          <w:rStyle w:val="libBold2Char"/>
          <w:rFonts w:hint="eastAsia"/>
          <w:rtl/>
        </w:rPr>
        <w:t>ضرط</w:t>
      </w:r>
      <w:r>
        <w:t xml:space="preserve"> ḍaraṭ i (ḍarṭ, </w:t>
      </w:r>
      <w:r>
        <w:rPr>
          <w:rtl/>
        </w:rPr>
        <w:t>ضريط</w:t>
      </w:r>
      <w:r>
        <w:t xml:space="preserve"> ḍarīṭ, </w:t>
      </w:r>
      <w:r>
        <w:rPr>
          <w:rtl/>
        </w:rPr>
        <w:t>ضراط</w:t>
      </w:r>
      <w:r>
        <w:t xml:space="preserve"> ḍurāṭ) to break wind</w:t>
      </w:r>
    </w:p>
    <w:p w:rsidR="00B14408" w:rsidRDefault="00FD180F" w:rsidP="00FD180F">
      <w:pPr>
        <w:pStyle w:val="libNormal"/>
      </w:pPr>
      <w:r w:rsidRPr="00B14408">
        <w:rPr>
          <w:rStyle w:val="libBold2Char"/>
          <w:rFonts w:hint="eastAsia"/>
          <w:rtl/>
        </w:rPr>
        <w:t>ضرط</w:t>
      </w:r>
      <w:r>
        <w:t xml:space="preserve"> ḍarṭ (n. un </w:t>
      </w:r>
      <w:r>
        <w:rPr>
          <w:rtl/>
        </w:rPr>
        <w:t>ة</w:t>
      </w:r>
      <w:r>
        <w:t>) wind, fart</w:t>
      </w:r>
    </w:p>
    <w:p w:rsidR="00B14408" w:rsidRDefault="00FD180F" w:rsidP="00FD180F">
      <w:pPr>
        <w:pStyle w:val="libNormal"/>
      </w:pPr>
      <w:r w:rsidRPr="00B14408">
        <w:rPr>
          <w:rStyle w:val="libBold2Char"/>
          <w:rFonts w:hint="eastAsia"/>
          <w:rtl/>
        </w:rPr>
        <w:t>ضراط</w:t>
      </w:r>
      <w:r>
        <w:t xml:space="preserve"> ḍurāṭ wind, fart</w:t>
      </w:r>
    </w:p>
    <w:p w:rsidR="00B14408" w:rsidRDefault="00FD180F" w:rsidP="00FD180F">
      <w:pPr>
        <w:pStyle w:val="libNormal"/>
      </w:pPr>
      <w:r w:rsidRPr="00B14408">
        <w:rPr>
          <w:rStyle w:val="libBold2Char"/>
          <w:rFonts w:hint="eastAsia"/>
          <w:rtl/>
        </w:rPr>
        <w:t>ضرع</w:t>
      </w:r>
      <w:r>
        <w:t xml:space="preserve"> ḍara‘a a, ḍaru‘a u (</w:t>
      </w:r>
      <w:r>
        <w:rPr>
          <w:rtl/>
        </w:rPr>
        <w:t>ضرعة</w:t>
      </w:r>
      <w:r>
        <w:t xml:space="preserve"> ḍarā‘a) and ḍarā‘a a (ḍarā‘a) to be humble, submissive (</w:t>
      </w:r>
      <w:r>
        <w:rPr>
          <w:rtl/>
        </w:rPr>
        <w:t>الى</w:t>
      </w:r>
      <w:r>
        <w:t xml:space="preserve"> toward s.o.), humiliate o.s., abase o.s. (</w:t>
      </w:r>
      <w:r>
        <w:rPr>
          <w:rtl/>
        </w:rPr>
        <w:t>الى</w:t>
      </w:r>
      <w:r>
        <w:t xml:space="preserve"> before); to implore, beg, beseech, entreat (</w:t>
      </w:r>
      <w:r>
        <w:rPr>
          <w:rtl/>
        </w:rPr>
        <w:t>الى</w:t>
      </w:r>
      <w:r>
        <w:t xml:space="preserve"> s.o.) III to be similar, be equal (</w:t>
      </w:r>
      <w:r>
        <w:rPr>
          <w:rtl/>
        </w:rPr>
        <w:t>هـ, ه</w:t>
      </w:r>
      <w:r>
        <w:t xml:space="preserve"> to s.o., to s.th.), be like s.o. or s.th. (</w:t>
      </w:r>
      <w:r>
        <w:rPr>
          <w:rtl/>
        </w:rPr>
        <w:t>هـ, ه</w:t>
      </w:r>
      <w:r>
        <w:t>), resemble (</w:t>
      </w:r>
      <w:r>
        <w:rPr>
          <w:rtl/>
        </w:rPr>
        <w:t>هـ, ه</w:t>
      </w:r>
      <w:r>
        <w:t xml:space="preserve"> s.o., s.th.) V and VIII to humiliate o.s., abase o.s. (</w:t>
      </w:r>
      <w:r>
        <w:rPr>
          <w:rtl/>
        </w:rPr>
        <w:t>الى</w:t>
      </w:r>
      <w:r>
        <w:t xml:space="preserve"> before); to implore, beg, beseech, entreat (</w:t>
      </w:r>
      <w:r>
        <w:rPr>
          <w:rtl/>
        </w:rPr>
        <w:t>الى</w:t>
      </w:r>
      <w:r>
        <w:t xml:space="preserve"> s.o.)</w:t>
      </w:r>
    </w:p>
    <w:p w:rsidR="00B14408" w:rsidRDefault="00FD180F" w:rsidP="00FD180F">
      <w:pPr>
        <w:pStyle w:val="libNormal"/>
      </w:pPr>
      <w:r w:rsidRPr="00B14408">
        <w:rPr>
          <w:rStyle w:val="libBold2Char"/>
          <w:rFonts w:hint="eastAsia"/>
          <w:rtl/>
        </w:rPr>
        <w:t>ضرع</w:t>
      </w:r>
      <w:r>
        <w:t xml:space="preserve"> ḍar‘ pl. </w:t>
      </w:r>
      <w:r>
        <w:rPr>
          <w:rtl/>
        </w:rPr>
        <w:t>ضروع</w:t>
      </w:r>
      <w:r>
        <w:t xml:space="preserve"> ḍurū‘, </w:t>
      </w:r>
      <w:r>
        <w:rPr>
          <w:rtl/>
        </w:rPr>
        <w:t>ضراع</w:t>
      </w:r>
      <w:r>
        <w:t xml:space="preserve"> ḍirā‘ udder, teat </w:t>
      </w:r>
      <w:r w:rsidR="003D2305">
        <w:t>|</w:t>
      </w:r>
      <w:r>
        <w:t xml:space="preserve"> </w:t>
      </w:r>
      <w:r>
        <w:rPr>
          <w:rtl/>
        </w:rPr>
        <w:t>الزرع والضرع</w:t>
      </w:r>
      <w:r>
        <w:t xml:space="preserve"> (zar‘) agriculture and stock farming</w:t>
      </w:r>
    </w:p>
    <w:p w:rsidR="00B14408" w:rsidRDefault="00FD180F" w:rsidP="00FD180F">
      <w:pPr>
        <w:pStyle w:val="libNormal"/>
      </w:pPr>
      <w:r w:rsidRPr="00B14408">
        <w:rPr>
          <w:rStyle w:val="libBold2Char"/>
          <w:rFonts w:hint="eastAsia"/>
          <w:rtl/>
        </w:rPr>
        <w:t>ضرع</w:t>
      </w:r>
      <w:r>
        <w:t xml:space="preserve"> ḍir‘ like, alike, similar</w:t>
      </w:r>
    </w:p>
    <w:p w:rsidR="00B14408" w:rsidRDefault="00FD180F" w:rsidP="00FD180F">
      <w:pPr>
        <w:pStyle w:val="libNormal"/>
      </w:pPr>
      <w:r w:rsidRPr="00B14408">
        <w:rPr>
          <w:rStyle w:val="libBold2Char"/>
          <w:rFonts w:hint="eastAsia"/>
          <w:rtl/>
        </w:rPr>
        <w:t>ضراعة</w:t>
      </w:r>
      <w:r>
        <w:t xml:space="preserve"> ḍarā‘a submissiveness, humbleness; imploring, begging, entreaty, supplication</w:t>
      </w:r>
    </w:p>
    <w:p w:rsidR="00B14408" w:rsidRDefault="00FD180F" w:rsidP="00FD180F">
      <w:pPr>
        <w:pStyle w:val="libNormal"/>
      </w:pPr>
      <w:r w:rsidRPr="00B14408">
        <w:rPr>
          <w:rStyle w:val="libBold2Char"/>
          <w:rFonts w:hint="eastAsia"/>
          <w:rtl/>
        </w:rPr>
        <w:t>مضارعة</w:t>
      </w:r>
      <w:r>
        <w:t xml:space="preserve"> muḍāra‘a likeness, similarity, resemblance</w:t>
      </w:r>
    </w:p>
    <w:p w:rsidR="00B14408" w:rsidRDefault="00FD180F" w:rsidP="00FD180F">
      <w:pPr>
        <w:pStyle w:val="libNormal"/>
      </w:pPr>
      <w:r w:rsidRPr="00B14408">
        <w:rPr>
          <w:rStyle w:val="libBold2Char"/>
          <w:rFonts w:hint="eastAsia"/>
          <w:rtl/>
        </w:rPr>
        <w:t>تضرع</w:t>
      </w:r>
      <w:r>
        <w:t xml:space="preserve"> taḍarru‘ imploring, begging, entreaty, supplication</w:t>
      </w:r>
    </w:p>
    <w:p w:rsidR="00B14408" w:rsidRDefault="00FD180F" w:rsidP="00FD180F">
      <w:pPr>
        <w:pStyle w:val="libNormal"/>
      </w:pPr>
      <w:r w:rsidRPr="00B14408">
        <w:rPr>
          <w:rStyle w:val="libBold2Char"/>
          <w:rFonts w:hint="eastAsia"/>
          <w:rtl/>
        </w:rPr>
        <w:t>ضارع</w:t>
      </w:r>
      <w:r>
        <w:t xml:space="preserve"> ḍāri‘ frail (of a person)</w:t>
      </w:r>
    </w:p>
    <w:p w:rsidR="00B14408" w:rsidRDefault="00FD180F" w:rsidP="00FD180F">
      <w:pPr>
        <w:pStyle w:val="libNormal"/>
      </w:pPr>
      <w:r w:rsidRPr="00B14408">
        <w:rPr>
          <w:rStyle w:val="libBold2Char"/>
          <w:rFonts w:hint="eastAsia"/>
          <w:rtl/>
        </w:rPr>
        <w:t>مضارع</w:t>
      </w:r>
      <w:r>
        <w:t xml:space="preserve"> muḍāri‘ like, alike, similar; (gram.) imperfect</w:t>
      </w:r>
    </w:p>
    <w:p w:rsidR="00B14408" w:rsidRDefault="00FD180F" w:rsidP="00FD180F">
      <w:pPr>
        <w:pStyle w:val="libNormal"/>
      </w:pPr>
      <w:r w:rsidRPr="00B14408">
        <w:rPr>
          <w:rStyle w:val="libBold2Char"/>
          <w:rFonts w:hint="eastAsia"/>
          <w:rtl/>
        </w:rPr>
        <w:t>ضرغم</w:t>
      </w:r>
      <w:r>
        <w:t xml:space="preserve"> ḍargam pl. </w:t>
      </w:r>
      <w:r>
        <w:rPr>
          <w:rtl/>
        </w:rPr>
        <w:t>ضراغم</w:t>
      </w:r>
      <w:r>
        <w:t xml:space="preserve"> ḍarāgim2 lion</w:t>
      </w:r>
    </w:p>
    <w:p w:rsidR="00B14408" w:rsidRDefault="00FD180F" w:rsidP="00FD180F">
      <w:pPr>
        <w:pStyle w:val="libNormal"/>
      </w:pPr>
      <w:r w:rsidRPr="00B14408">
        <w:rPr>
          <w:rStyle w:val="libBold2Char"/>
          <w:rFonts w:hint="eastAsia"/>
          <w:rtl/>
        </w:rPr>
        <w:t>ضرغام</w:t>
      </w:r>
      <w:r>
        <w:t xml:space="preserve"> ḍirgām pl. </w:t>
      </w:r>
      <w:r>
        <w:rPr>
          <w:rtl/>
        </w:rPr>
        <w:t>ضراغمة</w:t>
      </w:r>
      <w:r>
        <w:t xml:space="preserve"> ḍarāgima lion</w:t>
      </w:r>
    </w:p>
    <w:p w:rsidR="00B14408" w:rsidRDefault="00FD180F" w:rsidP="00FD180F">
      <w:pPr>
        <w:pStyle w:val="libNormal"/>
      </w:pPr>
      <w:r w:rsidRPr="00B14408">
        <w:rPr>
          <w:rStyle w:val="libBold2Char"/>
          <w:rFonts w:hint="eastAsia"/>
          <w:rtl/>
        </w:rPr>
        <w:lastRenderedPageBreak/>
        <w:t>ضرم</w:t>
      </w:r>
      <w:r>
        <w:t xml:space="preserve"> ḍarama a (ḍaram) to catch fire, be on fire, burn, flare, blaze; to break out, flare up (war) II to kindle, light (</w:t>
      </w:r>
      <w:r>
        <w:rPr>
          <w:rtl/>
        </w:rPr>
        <w:t>هـ</w:t>
      </w:r>
      <w:r>
        <w:t xml:space="preserve"> fire) </w:t>
      </w:r>
      <w:r w:rsidR="003D2305">
        <w:t>|</w:t>
      </w:r>
      <w:r>
        <w:t xml:space="preserve"> </w:t>
      </w:r>
      <w:r>
        <w:rPr>
          <w:rtl/>
        </w:rPr>
        <w:t>ضرم النار في</w:t>
      </w:r>
      <w:r>
        <w:t xml:space="preserve"> to set s.th. on fire, set fire to s.th. IV = II; V to burn, flare, flame, be ablaze (also of emotions, of passion) VIII = I</w:t>
      </w:r>
    </w:p>
    <w:p w:rsidR="00B14408" w:rsidRDefault="00FD180F" w:rsidP="00FD180F">
      <w:pPr>
        <w:pStyle w:val="libNormal"/>
      </w:pPr>
      <w:r w:rsidRPr="00B14408">
        <w:rPr>
          <w:rStyle w:val="libBold2Char"/>
          <w:rFonts w:hint="eastAsia"/>
          <w:rtl/>
        </w:rPr>
        <w:t>ضرام</w:t>
      </w:r>
      <w:r>
        <w:t xml:space="preserve"> ḍirām burning, blaze, flare; fire, conflagration</w:t>
      </w:r>
    </w:p>
    <w:p w:rsidR="00B14408" w:rsidRDefault="00FD180F" w:rsidP="00FD180F">
      <w:pPr>
        <w:pStyle w:val="libNormal"/>
      </w:pPr>
      <w:r w:rsidRPr="00B14408">
        <w:rPr>
          <w:rStyle w:val="libBold2Char"/>
          <w:rFonts w:hint="eastAsia"/>
          <w:rtl/>
        </w:rPr>
        <w:t>اضطرام</w:t>
      </w:r>
      <w:r>
        <w:t xml:space="preserve"> iḍṭirām burning, flare, blaze; fire, conflagration</w:t>
      </w:r>
    </w:p>
    <w:p w:rsidR="00B14408" w:rsidRDefault="00FD180F" w:rsidP="00FD180F">
      <w:pPr>
        <w:pStyle w:val="libNormal"/>
      </w:pPr>
      <w:r w:rsidRPr="00B14408">
        <w:rPr>
          <w:rStyle w:val="libBold2Char"/>
          <w:rFonts w:hint="eastAsia"/>
          <w:rtl/>
        </w:rPr>
        <w:t>مضطرم</w:t>
      </w:r>
      <w:r>
        <w:t xml:space="preserve"> muḍṭarim burning, flaming, on fire</w:t>
      </w:r>
    </w:p>
    <w:p w:rsidR="00B14408" w:rsidRDefault="00FD180F" w:rsidP="00FD180F">
      <w:pPr>
        <w:pStyle w:val="libNormal"/>
      </w:pPr>
      <w:r w:rsidRPr="00B14408">
        <w:rPr>
          <w:rStyle w:val="libBold2Char"/>
          <w:rFonts w:hint="eastAsia"/>
          <w:rtl/>
        </w:rPr>
        <w:t>ضرو</w:t>
      </w:r>
      <w:r>
        <w:t xml:space="preserve"> II to set (</w:t>
      </w:r>
      <w:r>
        <w:rPr>
          <w:rtl/>
        </w:rPr>
        <w:t>هـ ب</w:t>
      </w:r>
      <w:r>
        <w:t xml:space="preserve"> a dog on game); to provoke (</w:t>
      </w:r>
      <w:r>
        <w:rPr>
          <w:rtl/>
        </w:rPr>
        <w:t>ه</w:t>
      </w:r>
      <w:r>
        <w:t xml:space="preserve"> s.o.) to a fight (</w:t>
      </w:r>
      <w:r>
        <w:rPr>
          <w:rtl/>
        </w:rPr>
        <w:t>ب</w:t>
      </w:r>
      <w:r>
        <w:t xml:space="preserve"> with)</w:t>
      </w:r>
    </w:p>
    <w:p w:rsidR="00B14408" w:rsidRDefault="00FD180F" w:rsidP="00FD180F">
      <w:pPr>
        <w:pStyle w:val="libNormal"/>
      </w:pPr>
      <w:r w:rsidRPr="00B14408">
        <w:rPr>
          <w:rStyle w:val="libBold2Char"/>
          <w:rFonts w:hint="eastAsia"/>
          <w:rtl/>
        </w:rPr>
        <w:t>ضرو</w:t>
      </w:r>
      <w:r>
        <w:t xml:space="preserve"> ḍirw pl. </w:t>
      </w:r>
      <w:r>
        <w:rPr>
          <w:rtl/>
        </w:rPr>
        <w:t>اضر</w:t>
      </w:r>
      <w:r>
        <w:t xml:space="preserve"> aḍrin, </w:t>
      </w:r>
      <w:r>
        <w:rPr>
          <w:rtl/>
        </w:rPr>
        <w:t>ضراء</w:t>
      </w:r>
      <w:r>
        <w:t xml:space="preserve"> ḍirā’ hound, hunting dog</w:t>
      </w:r>
    </w:p>
    <w:p w:rsidR="00B14408" w:rsidRDefault="00FD180F" w:rsidP="00FD180F">
      <w:pPr>
        <w:pStyle w:val="libNormal"/>
      </w:pPr>
      <w:r w:rsidRPr="00B14408">
        <w:rPr>
          <w:rStyle w:val="libBold2Char"/>
          <w:rFonts w:hint="eastAsia"/>
          <w:rtl/>
        </w:rPr>
        <w:t>ضراوة</w:t>
      </w:r>
      <w:r>
        <w:t xml:space="preserve"> ḍarāwa greed, voracity</w:t>
      </w:r>
    </w:p>
    <w:p w:rsidR="00B14408" w:rsidRDefault="00FD180F" w:rsidP="00FD180F">
      <w:pPr>
        <w:pStyle w:val="libNormal"/>
      </w:pPr>
      <w:r w:rsidRPr="00B14408">
        <w:rPr>
          <w:rStyle w:val="libBold2Char"/>
          <w:rFonts w:hint="eastAsia"/>
          <w:rtl/>
        </w:rPr>
        <w:t>ضار</w:t>
      </w:r>
      <w:r>
        <w:t xml:space="preserve"> ḍārin voracious, ferocious, savage, rapacious; (pl. </w:t>
      </w:r>
      <w:r>
        <w:rPr>
          <w:rtl/>
        </w:rPr>
        <w:t>ضوار</w:t>
      </w:r>
      <w:r>
        <w:t xml:space="preserve"> ḍawārin) beast of prey, predatory animal</w:t>
      </w:r>
    </w:p>
    <w:p w:rsidR="00B14408" w:rsidRDefault="00FD180F" w:rsidP="00FD180F">
      <w:pPr>
        <w:pStyle w:val="libNormal"/>
      </w:pPr>
      <w:r w:rsidRPr="00B14408">
        <w:rPr>
          <w:rStyle w:val="libBold2Char"/>
          <w:rFonts w:hint="eastAsia"/>
          <w:rtl/>
        </w:rPr>
        <w:t>ضعضع</w:t>
      </w:r>
      <w:r>
        <w:t xml:space="preserve"> ḍa‘ḍa‘a to tear down, demolish, raze, ruin, undermine, weaken (</w:t>
      </w:r>
      <w:r>
        <w:rPr>
          <w:rtl/>
        </w:rPr>
        <w:t>هـ</w:t>
      </w:r>
      <w:r>
        <w:t xml:space="preserve"> s.th.) II taḍa‘ḍa‘a to decline, decay, become dilapidated, perish; to become weak or weaker, wane; to dissolve, fall apart (organization)</w:t>
      </w:r>
    </w:p>
    <w:p w:rsidR="00B14408" w:rsidRDefault="00FD180F" w:rsidP="00FD180F">
      <w:pPr>
        <w:pStyle w:val="libNormal"/>
      </w:pPr>
      <w:r w:rsidRPr="00B14408">
        <w:rPr>
          <w:rStyle w:val="libBold2Char"/>
          <w:rFonts w:hint="eastAsia"/>
          <w:rtl/>
        </w:rPr>
        <w:t>ضعضعة</w:t>
      </w:r>
      <w:r>
        <w:t xml:space="preserve"> ḍa‘ḍa‘a demolition, razing; sapping, undermining; debility, frailty, feebleness </w:t>
      </w:r>
      <w:r w:rsidR="003D2305">
        <w:t>|</w:t>
      </w:r>
      <w:r>
        <w:t xml:space="preserve"> </w:t>
      </w:r>
      <w:r>
        <w:rPr>
          <w:rtl/>
        </w:rPr>
        <w:t>ضعضعة الكبر</w:t>
      </w:r>
      <w:r>
        <w:t xml:space="preserve"> ḍ. al</w:t>
      </w:r>
      <w:r w:rsidR="003D2305">
        <w:t>-</w:t>
      </w:r>
      <w:r>
        <w:t>kibar senility, dotage</w:t>
      </w:r>
    </w:p>
    <w:p w:rsidR="00B14408" w:rsidRDefault="00FD180F" w:rsidP="00FD180F">
      <w:pPr>
        <w:pStyle w:val="libNormal"/>
      </w:pPr>
      <w:r w:rsidRPr="00B14408">
        <w:rPr>
          <w:rStyle w:val="libBold2Char"/>
          <w:rFonts w:hint="eastAsia"/>
          <w:rtl/>
        </w:rPr>
        <w:t>متضعضع</w:t>
      </w:r>
      <w:r>
        <w:t xml:space="preserve"> mutaḍa‘ḍi‘ dilapidated, decayed; weakened, debilitated; weak, frail, feeble; submissive, humble</w:t>
      </w:r>
    </w:p>
    <w:p w:rsidR="00B14408" w:rsidRDefault="00FD180F" w:rsidP="00FD180F">
      <w:pPr>
        <w:pStyle w:val="libNormal"/>
      </w:pPr>
      <w:r w:rsidRPr="00B14408">
        <w:rPr>
          <w:rStyle w:val="libBold2Char"/>
          <w:rFonts w:hint="eastAsia"/>
          <w:rtl/>
        </w:rPr>
        <w:t>ضعف</w:t>
      </w:r>
      <w:r>
        <w:t xml:space="preserve"> ḍa‘ufa u (ḍu‘f) to be or become weak, weakly, feeble, frail, delicate, debilitated, impotent, languid, flabby, or slack; to become weaker, wane, decrease, diminish, abate, be attenuated; to be too weak (</w:t>
      </w:r>
      <w:r>
        <w:rPr>
          <w:rtl/>
        </w:rPr>
        <w:t>عن</w:t>
      </w:r>
      <w:r>
        <w:t xml:space="preserve"> for s.th.) IV to weaken, enfeeble, debilitate (</w:t>
      </w:r>
      <w:r>
        <w:rPr>
          <w:rtl/>
        </w:rPr>
        <w:t>من</w:t>
      </w:r>
      <w:r>
        <w:t xml:space="preserve"> or </w:t>
      </w:r>
      <w:r>
        <w:rPr>
          <w:rtl/>
        </w:rPr>
        <w:t>هـ, ه</w:t>
      </w:r>
      <w:r>
        <w:t xml:space="preserve"> s.o., s.th.) X to deem (</w:t>
      </w:r>
      <w:r>
        <w:rPr>
          <w:rtl/>
        </w:rPr>
        <w:t>ه</w:t>
      </w:r>
      <w:r>
        <w:t xml:space="preserve"> s.o.) weak; to behave arrogantly (</w:t>
      </w:r>
      <w:r>
        <w:rPr>
          <w:rtl/>
        </w:rPr>
        <w:t>ه</w:t>
      </w:r>
      <w:r>
        <w:t xml:space="preserve"> toward s.o.)  </w:t>
      </w:r>
    </w:p>
    <w:p w:rsidR="00B14408" w:rsidRDefault="00FD180F" w:rsidP="00FD180F">
      <w:pPr>
        <w:pStyle w:val="libNormal"/>
      </w:pPr>
      <w:r w:rsidRPr="00B14408">
        <w:rPr>
          <w:rStyle w:val="libBold2Char"/>
          <w:rFonts w:hint="eastAsia"/>
          <w:rtl/>
        </w:rPr>
        <w:t>ضعف</w:t>
      </w:r>
      <w:r>
        <w:t xml:space="preserve"> ḍ‘uf, ḍa‘f weakness, feebleness, frailty; weakening, enfeeblement, debilitation </w:t>
      </w:r>
      <w:r w:rsidR="003D2305">
        <w:t>|</w:t>
      </w:r>
      <w:r>
        <w:t xml:space="preserve"> </w:t>
      </w:r>
      <w:r>
        <w:rPr>
          <w:rtl/>
        </w:rPr>
        <w:t>ضعف الإرادة</w:t>
      </w:r>
      <w:r>
        <w:t xml:space="preserve"> weakness of will; </w:t>
      </w:r>
      <w:r>
        <w:rPr>
          <w:rtl/>
        </w:rPr>
        <w:t>الضعف العصبي</w:t>
      </w:r>
      <w:r>
        <w:t xml:space="preserve"> (‘aṣabī) neurasthenia, nervous debility; </w:t>
      </w:r>
      <w:r>
        <w:rPr>
          <w:rtl/>
        </w:rPr>
        <w:t>ضعف التناسل</w:t>
      </w:r>
      <w:r>
        <w:t xml:space="preserve"> ḍ. at</w:t>
      </w:r>
      <w:r w:rsidR="003D2305">
        <w:t>-</w:t>
      </w:r>
      <w:r>
        <w:t>tanāsul sexual impotence</w:t>
      </w:r>
    </w:p>
    <w:p w:rsidR="00B14408" w:rsidRDefault="00FD180F" w:rsidP="00FD180F">
      <w:pPr>
        <w:pStyle w:val="libNormal"/>
      </w:pPr>
      <w:r w:rsidRPr="00B14408">
        <w:rPr>
          <w:rStyle w:val="libBold2Char"/>
          <w:rFonts w:hint="eastAsia"/>
          <w:rtl/>
        </w:rPr>
        <w:t>ضعيف</w:t>
      </w:r>
      <w:r>
        <w:t xml:space="preserve"> ḍa‘īf pl. m. </w:t>
      </w:r>
      <w:r>
        <w:rPr>
          <w:rtl/>
        </w:rPr>
        <w:t>ضعفاء</w:t>
      </w:r>
      <w:r>
        <w:t xml:space="preserve"> ḍu‘afā’2, </w:t>
      </w:r>
      <w:r>
        <w:rPr>
          <w:rtl/>
        </w:rPr>
        <w:t>ضعاف</w:t>
      </w:r>
      <w:r>
        <w:t xml:space="preserve"> ḍi‘āf, </w:t>
      </w:r>
      <w:r>
        <w:rPr>
          <w:rtl/>
        </w:rPr>
        <w:t>ضعفة</w:t>
      </w:r>
      <w:r>
        <w:t xml:space="preserve"> ḍa‘afa, pl. f. </w:t>
      </w:r>
      <w:r>
        <w:rPr>
          <w:rtl/>
        </w:rPr>
        <w:t>ضعائف</w:t>
      </w:r>
      <w:r>
        <w:t xml:space="preserve"> ḍa‘ā’if2 weak, feeble; frail, weakly, delicate,</w:t>
      </w:r>
    </w:p>
    <w:p w:rsidR="00B14408" w:rsidRDefault="00FD180F" w:rsidP="00FD180F">
      <w:pPr>
        <w:pStyle w:val="libNormal"/>
      </w:pPr>
      <w:r>
        <w:t>debilitated, impotent, languid, flabby, slack; deficient (as a school</w:t>
      </w:r>
      <w:r w:rsidR="003D2305">
        <w:t>-</w:t>
      </w:r>
      <w:r>
        <w:t xml:space="preserve">report mark) </w:t>
      </w:r>
      <w:r w:rsidR="003D2305">
        <w:t>|</w:t>
      </w:r>
      <w:r>
        <w:t xml:space="preserve"> </w:t>
      </w:r>
      <w:r>
        <w:rPr>
          <w:rtl/>
        </w:rPr>
        <w:t>ضعيف الإرادة</w:t>
      </w:r>
      <w:r>
        <w:t xml:space="preserve"> weak</w:t>
      </w:r>
      <w:r w:rsidR="003D2305">
        <w:t>-</w:t>
      </w:r>
      <w:r>
        <w:t xml:space="preserve">willed; </w:t>
      </w:r>
      <w:r>
        <w:rPr>
          <w:rtl/>
        </w:rPr>
        <w:t>ضعيف العقل</w:t>
      </w:r>
      <w:r>
        <w:t xml:space="preserve"> ḍ. al</w:t>
      </w:r>
      <w:r w:rsidR="003D2305">
        <w:t>-</w:t>
      </w:r>
      <w:r>
        <w:t>‘aql dim</w:t>
      </w:r>
      <w:r w:rsidR="003D2305">
        <w:t>-</w:t>
      </w:r>
      <w:r>
        <w:t>witted, feeble</w:t>
      </w:r>
      <w:r w:rsidR="003D2305">
        <w:t>-</w:t>
      </w:r>
      <w:r>
        <w:t xml:space="preserve">minded; </w:t>
      </w:r>
      <w:r>
        <w:rPr>
          <w:rtl/>
        </w:rPr>
        <w:t>ضعيف القلب</w:t>
      </w:r>
      <w:r>
        <w:t xml:space="preserve"> ḍ. al</w:t>
      </w:r>
      <w:r w:rsidR="003D2305">
        <w:t>-</w:t>
      </w:r>
      <w:r>
        <w:t>qalb weak</w:t>
      </w:r>
      <w:r w:rsidR="003D2305">
        <w:t>-</w:t>
      </w:r>
      <w:r>
        <w:t>spirited, pusillanimous, meek, faint</w:t>
      </w:r>
      <w:r w:rsidR="003D2305">
        <w:t>-</w:t>
      </w:r>
      <w:r>
        <w:lastRenderedPageBreak/>
        <w:t xml:space="preserve">hearted, despondent, cowardly; </w:t>
      </w:r>
      <w:r>
        <w:rPr>
          <w:rtl/>
        </w:rPr>
        <w:t>ه</w:t>
      </w:r>
      <w:r>
        <w:rPr>
          <w:rFonts w:hint="eastAsia"/>
          <w:rtl/>
        </w:rPr>
        <w:t>ذا</w:t>
      </w:r>
      <w:r>
        <w:rPr>
          <w:rtl/>
        </w:rPr>
        <w:t xml:space="preserve"> الضعيف</w:t>
      </w:r>
      <w:r>
        <w:t xml:space="preserve"> my own insignificant self, I (as an expression of modesty)</w:t>
      </w:r>
    </w:p>
    <w:p w:rsidR="00B14408" w:rsidRDefault="00FD180F" w:rsidP="00FD180F">
      <w:pPr>
        <w:pStyle w:val="libNormal"/>
      </w:pPr>
      <w:r w:rsidRPr="00B14408">
        <w:rPr>
          <w:rStyle w:val="libBold2Char"/>
          <w:rFonts w:hint="eastAsia"/>
          <w:rtl/>
        </w:rPr>
        <w:t>اضعاف</w:t>
      </w:r>
      <w:r>
        <w:t xml:space="preserve"> iḍ‘āf weakening, enfeeblement, debilitation; impairment</w:t>
      </w:r>
    </w:p>
    <w:p w:rsidR="00B14408" w:rsidRDefault="00FD180F" w:rsidP="00FD180F">
      <w:pPr>
        <w:pStyle w:val="libNormal"/>
      </w:pPr>
      <w:r w:rsidRPr="00B14408">
        <w:rPr>
          <w:rStyle w:val="libBold2Char"/>
          <w:rFonts w:hint="eastAsia"/>
          <w:rtl/>
        </w:rPr>
        <w:t>مستضعف</w:t>
      </w:r>
      <w:r>
        <w:t xml:space="preserve"> mustaḍ‘af deemed weak; weak; oppressed, miserable</w:t>
      </w:r>
    </w:p>
    <w:p w:rsidR="00B14408" w:rsidRDefault="00FD180F" w:rsidP="00FD180F">
      <w:pPr>
        <w:pStyle w:val="libNormal"/>
      </w:pPr>
      <w:r w:rsidRPr="007F5296">
        <w:rPr>
          <w:rStyle w:val="libBold2Char"/>
        </w:rPr>
        <w:t>2</w:t>
      </w:r>
      <w:r w:rsidRPr="007F5296">
        <w:rPr>
          <w:rStyle w:val="libBold2Char"/>
          <w:rtl/>
        </w:rPr>
        <w:t>ضعف</w:t>
      </w:r>
      <w:r>
        <w:t xml:space="preserve"> II to double, redouble (</w:t>
      </w:r>
      <w:r>
        <w:rPr>
          <w:rtl/>
        </w:rPr>
        <w:t>هـ</w:t>
      </w:r>
      <w:r>
        <w:t xml:space="preserve"> s.th.); to multiply, compound (</w:t>
      </w:r>
      <w:r>
        <w:rPr>
          <w:rtl/>
        </w:rPr>
        <w:t>هـ</w:t>
      </w:r>
      <w:r>
        <w:t xml:space="preserve"> s.th.) III do. (</w:t>
      </w:r>
      <w:r>
        <w:rPr>
          <w:rtl/>
        </w:rPr>
        <w:t>من</w:t>
      </w:r>
      <w:r>
        <w:t xml:space="preserve"> or </w:t>
      </w:r>
      <w:r>
        <w:rPr>
          <w:rtl/>
        </w:rPr>
        <w:t>هـ</w:t>
      </w:r>
      <w:r>
        <w:t xml:space="preserve"> s.th.) VI to be doubled, be compounded, be multiplied</w:t>
      </w:r>
    </w:p>
    <w:p w:rsidR="00B14408" w:rsidRDefault="00FD180F" w:rsidP="00FD180F">
      <w:pPr>
        <w:pStyle w:val="libNormal"/>
      </w:pPr>
      <w:r w:rsidRPr="00B14408">
        <w:rPr>
          <w:rStyle w:val="libBold2Char"/>
          <w:rFonts w:hint="eastAsia"/>
          <w:rtl/>
        </w:rPr>
        <w:t>ضعف</w:t>
      </w:r>
      <w:r>
        <w:t xml:space="preserve"> pl. ḍi‘f pl. </w:t>
      </w:r>
      <w:r>
        <w:rPr>
          <w:rtl/>
        </w:rPr>
        <w:t>اضعاف</w:t>
      </w:r>
      <w:r>
        <w:t xml:space="preserve"> aḍ‘āf double, that which is twice as much; a multiple,  that which is several times as much, (after numerals) </w:t>
      </w:r>
      <w:r w:rsidR="003D2305">
        <w:t>-</w:t>
      </w:r>
      <w:r>
        <w:t xml:space="preserve">fold; fold of a garment; pl. interstice, space </w:t>
      </w:r>
      <w:r w:rsidR="003D2305">
        <w:t>|</w:t>
      </w:r>
      <w:r>
        <w:t xml:space="preserve"> </w:t>
      </w:r>
      <w:r>
        <w:rPr>
          <w:rtl/>
        </w:rPr>
        <w:t>مئة ضعفه</w:t>
      </w:r>
      <w:r>
        <w:t xml:space="preserve"> mi’atu ḍi‘fihī a hundred times as much, the hundredfold of it; </w:t>
      </w:r>
      <w:r>
        <w:rPr>
          <w:rtl/>
        </w:rPr>
        <w:t>ث</w:t>
      </w:r>
      <w:r>
        <w:rPr>
          <w:rFonts w:hint="eastAsia"/>
          <w:rtl/>
        </w:rPr>
        <w:t>لاثة</w:t>
      </w:r>
      <w:r>
        <w:rPr>
          <w:rtl/>
        </w:rPr>
        <w:t xml:space="preserve"> اضعافه</w:t>
      </w:r>
      <w:r>
        <w:t xml:space="preserve"> talātatu aḍ‘āfihī thrice as much, the threefold of it; </w:t>
      </w:r>
      <w:r>
        <w:rPr>
          <w:rtl/>
        </w:rPr>
        <w:t>اضعاف اضعافه</w:t>
      </w:r>
      <w:r>
        <w:t xml:space="preserve"> a. aḍ‘āfihī many times as much, e.g. </w:t>
      </w:r>
      <w:r>
        <w:rPr>
          <w:rtl/>
        </w:rPr>
        <w:t>فاق هذا المبلغ مرتبه اضعاف اضعافه</w:t>
      </w:r>
      <w:r>
        <w:t xml:space="preserve"> )mablagu murattabahū aḍ‘āfa a.) this amount was many times as much as his salary; </w:t>
      </w:r>
      <w:r>
        <w:rPr>
          <w:rtl/>
        </w:rPr>
        <w:t>اضعافا مضاعفة</w:t>
      </w:r>
      <w:r>
        <w:t xml:space="preserve"> aḍ‘āfan muḍā‘afatan many times, a hundred</w:t>
      </w:r>
      <w:r w:rsidR="003D2305">
        <w:t>-</w:t>
      </w:r>
      <w:r>
        <w:t>fold</w:t>
      </w:r>
    </w:p>
    <w:p w:rsidR="00B14408" w:rsidRDefault="00FD180F" w:rsidP="00FD180F">
      <w:pPr>
        <w:pStyle w:val="libNormal"/>
      </w:pPr>
      <w:r w:rsidRPr="00B14408">
        <w:rPr>
          <w:rStyle w:val="libBold2Char"/>
          <w:rFonts w:hint="eastAsia"/>
          <w:rtl/>
        </w:rPr>
        <w:t>تضاعيف</w:t>
      </w:r>
      <w:r>
        <w:t xml:space="preserve"> taḍā‘īf2 contents, text (of a piece of writing); folds; space between the lines; (as an expletive after </w:t>
      </w:r>
      <w:r>
        <w:rPr>
          <w:rtl/>
        </w:rPr>
        <w:t>في) في تضاعيفه</w:t>
      </w:r>
      <w:r>
        <w:t xml:space="preserve"> within it, therein contained</w:t>
      </w:r>
    </w:p>
    <w:p w:rsidR="00B14408" w:rsidRDefault="00FD180F" w:rsidP="00FD180F">
      <w:pPr>
        <w:pStyle w:val="libNormal"/>
      </w:pPr>
      <w:r w:rsidRPr="00B14408">
        <w:rPr>
          <w:rStyle w:val="libBold2Char"/>
          <w:rFonts w:hint="eastAsia"/>
          <w:rtl/>
        </w:rPr>
        <w:t>مضاعفة</w:t>
      </w:r>
      <w:r>
        <w:t xml:space="preserve"> muḍā‘afa doubling, compounding, multiplying; pl. </w:t>
      </w:r>
      <w:r w:rsidR="003D2305">
        <w:t>-</w:t>
      </w:r>
      <w:r>
        <w:t>āt complications (of a disease)</w:t>
      </w:r>
    </w:p>
    <w:p w:rsidR="00B14408" w:rsidRDefault="00FD180F" w:rsidP="00FD180F">
      <w:pPr>
        <w:pStyle w:val="libNormal"/>
      </w:pPr>
      <w:r w:rsidRPr="00B14408">
        <w:rPr>
          <w:rStyle w:val="libBold2Char"/>
          <w:rFonts w:hint="eastAsia"/>
          <w:rtl/>
        </w:rPr>
        <w:t>تضاعف</w:t>
      </w:r>
      <w:r>
        <w:t xml:space="preserve"> taḍā‘uf doubling, multiplying</w:t>
      </w:r>
    </w:p>
    <w:p w:rsidR="00B14408" w:rsidRDefault="00FD180F" w:rsidP="00FD180F">
      <w:pPr>
        <w:pStyle w:val="libNormal"/>
      </w:pPr>
      <w:r w:rsidRPr="00B14408">
        <w:rPr>
          <w:rStyle w:val="libBold2Char"/>
          <w:rFonts w:hint="eastAsia"/>
          <w:rtl/>
        </w:rPr>
        <w:t>مضعف</w:t>
      </w:r>
      <w:r>
        <w:t xml:space="preserve"> muḍa‘‘af twofold, double; multiplied, compounded, increased many times</w:t>
      </w:r>
    </w:p>
    <w:p w:rsidR="00B14408" w:rsidRDefault="00FD180F" w:rsidP="00FD180F">
      <w:pPr>
        <w:pStyle w:val="libNormal"/>
      </w:pPr>
      <w:r w:rsidRPr="00B14408">
        <w:rPr>
          <w:rStyle w:val="libBold2Char"/>
          <w:rFonts w:hint="eastAsia"/>
          <w:rtl/>
        </w:rPr>
        <w:t>مضاعف</w:t>
      </w:r>
      <w:r>
        <w:t xml:space="preserve"> muḍā‘af twofold, double; multiplied, compounded, increased many times; see also ḍi‘f</w:t>
      </w:r>
    </w:p>
    <w:p w:rsidR="00B14408" w:rsidRDefault="00FD180F" w:rsidP="00FD180F">
      <w:pPr>
        <w:pStyle w:val="libNormal"/>
      </w:pPr>
      <w:r w:rsidRPr="00B14408">
        <w:rPr>
          <w:rStyle w:val="libBold2Char"/>
          <w:rFonts w:hint="eastAsia"/>
          <w:rtl/>
        </w:rPr>
        <w:t>ضعة</w:t>
      </w:r>
      <w:r>
        <w:t xml:space="preserve"> ḍa‘a, ḍi‘a see </w:t>
      </w:r>
      <w:r>
        <w:rPr>
          <w:rtl/>
        </w:rPr>
        <w:t>وضع</w:t>
      </w:r>
    </w:p>
    <w:p w:rsidR="00B14408" w:rsidRDefault="00FD180F" w:rsidP="00FD180F">
      <w:pPr>
        <w:pStyle w:val="libNormal"/>
      </w:pPr>
      <w:r w:rsidRPr="00B14408">
        <w:rPr>
          <w:rStyle w:val="libBold2Char"/>
          <w:rFonts w:hint="eastAsia"/>
          <w:rtl/>
        </w:rPr>
        <w:t>ضغث</w:t>
      </w:r>
      <w:r>
        <w:t xml:space="preserve"> ḍagata a (ḍagt) to confuse, muddle, mix up (</w:t>
      </w:r>
      <w:r>
        <w:rPr>
          <w:rtl/>
        </w:rPr>
        <w:t>هـ</w:t>
      </w:r>
      <w:r>
        <w:t xml:space="preserve"> a story)</w:t>
      </w:r>
    </w:p>
    <w:p w:rsidR="00B14408" w:rsidRDefault="00FD180F" w:rsidP="00FD180F">
      <w:pPr>
        <w:pStyle w:val="libNormal"/>
      </w:pPr>
      <w:r w:rsidRPr="00B14408">
        <w:rPr>
          <w:rStyle w:val="libBold2Char"/>
          <w:rFonts w:hint="eastAsia"/>
          <w:rtl/>
        </w:rPr>
        <w:t>ضغث</w:t>
      </w:r>
      <w:r>
        <w:t xml:space="preserve"> lIiM pl. </w:t>
      </w:r>
      <w:r>
        <w:rPr>
          <w:rtl/>
        </w:rPr>
        <w:t>اضغاث</w:t>
      </w:r>
      <w:r>
        <w:t xml:space="preserve"> aḍgāt bunch, bouquet; mixture, muddle, jumble, maze </w:t>
      </w:r>
      <w:r w:rsidR="003D2305">
        <w:t>|</w:t>
      </w:r>
      <w:r>
        <w:t xml:space="preserve"> </w:t>
      </w:r>
      <w:r>
        <w:rPr>
          <w:rtl/>
        </w:rPr>
        <w:t>اضغاث الأحلام</w:t>
      </w:r>
      <w:r>
        <w:t xml:space="preserve"> confused dreams; </w:t>
      </w:r>
      <w:r>
        <w:rPr>
          <w:rtl/>
        </w:rPr>
        <w:t>زاد ضغثا على ابالة</w:t>
      </w:r>
      <w:r>
        <w:t xml:space="preserve"> (ibāla) to make a thing worse</w:t>
      </w:r>
    </w:p>
    <w:p w:rsidR="00B14408" w:rsidRDefault="00FD180F" w:rsidP="00FD180F">
      <w:pPr>
        <w:pStyle w:val="libNormal"/>
      </w:pPr>
      <w:r w:rsidRPr="00B14408">
        <w:rPr>
          <w:rStyle w:val="libBold2Char"/>
          <w:rFonts w:hint="eastAsia"/>
          <w:rtl/>
        </w:rPr>
        <w:t>ضغط</w:t>
      </w:r>
      <w:r>
        <w:t xml:space="preserve"> ḍagaṭa a (ḍagṭ) to press, squeeze (</w:t>
      </w:r>
      <w:r>
        <w:rPr>
          <w:rtl/>
        </w:rPr>
        <w:t>هـ, ه</w:t>
      </w:r>
      <w:r>
        <w:t xml:space="preserve"> s.o., s.th.); to compress (</w:t>
      </w:r>
      <w:r>
        <w:rPr>
          <w:rtl/>
        </w:rPr>
        <w:t>هـ</w:t>
      </w:r>
      <w:r>
        <w:t xml:space="preserve"> air); to exert pressure (</w:t>
      </w:r>
      <w:r>
        <w:rPr>
          <w:rtl/>
        </w:rPr>
        <w:t>على</w:t>
      </w:r>
      <w:r>
        <w:t xml:space="preserve"> on); to oppress, suppress (</w:t>
      </w:r>
      <w:r>
        <w:rPr>
          <w:rtl/>
        </w:rPr>
        <w:t>على</w:t>
      </w:r>
      <w:r>
        <w:t xml:space="preserve"> s.o., s.th.), beer down heavily (</w:t>
      </w:r>
      <w:r>
        <w:rPr>
          <w:rtl/>
        </w:rPr>
        <w:t>على</w:t>
      </w:r>
      <w:r>
        <w:t xml:space="preserve"> upon) VII to be pressed, be squeezed, be compressed</w:t>
      </w:r>
    </w:p>
    <w:p w:rsidR="00B14408" w:rsidRDefault="00FD180F" w:rsidP="00FD180F">
      <w:pPr>
        <w:pStyle w:val="libNormal"/>
      </w:pPr>
      <w:r w:rsidRPr="00B14408">
        <w:rPr>
          <w:rStyle w:val="libBold2Char"/>
          <w:rFonts w:hint="eastAsia"/>
          <w:rtl/>
        </w:rPr>
        <w:lastRenderedPageBreak/>
        <w:t>ضغط</w:t>
      </w:r>
      <w:r>
        <w:t xml:space="preserve"> ḍagṭ pressure; emphasis, stress; oppression, suppression; voltage, tension (el.) </w:t>
      </w:r>
      <w:r w:rsidR="003D2305">
        <w:t>|</w:t>
      </w:r>
      <w:r>
        <w:t xml:space="preserve"> </w:t>
      </w:r>
      <w:r>
        <w:rPr>
          <w:rtl/>
        </w:rPr>
        <w:t>الضغط الجوي</w:t>
      </w:r>
      <w:r>
        <w:t xml:space="preserve"> (jawwī) atmospheric pressure; </w:t>
      </w:r>
      <w:r>
        <w:rPr>
          <w:rtl/>
        </w:rPr>
        <w:t>ضغط الدم</w:t>
      </w:r>
      <w:r>
        <w:t xml:space="preserve"> ḍ. ad</w:t>
      </w:r>
      <w:r w:rsidR="003D2305">
        <w:t>-</w:t>
      </w:r>
      <w:r>
        <w:t xml:space="preserve">dam and </w:t>
      </w:r>
      <w:r>
        <w:rPr>
          <w:rtl/>
        </w:rPr>
        <w:t>الضغط الدموي</w:t>
      </w:r>
      <w:r>
        <w:t xml:space="preserve"> (damawī) blood pressure; </w:t>
      </w:r>
      <w:r>
        <w:rPr>
          <w:rtl/>
        </w:rPr>
        <w:t>ضغط الهواء</w:t>
      </w:r>
      <w:r>
        <w:t xml:space="preserve"> ḍ. al</w:t>
      </w:r>
      <w:r w:rsidR="003D2305">
        <w:t>-</w:t>
      </w:r>
      <w:r>
        <w:t xml:space="preserve">hawā’ air pressure; </w:t>
      </w:r>
      <w:r>
        <w:rPr>
          <w:rtl/>
        </w:rPr>
        <w:t>تحت ضغط الرأي العام</w:t>
      </w:r>
      <w:r>
        <w:t xml:space="preserve"> (ḍ. ar</w:t>
      </w:r>
      <w:r w:rsidR="003D2305">
        <w:t>-</w:t>
      </w:r>
      <w:r>
        <w:t>ra</w:t>
      </w:r>
      <w:r>
        <w:rPr>
          <w:rFonts w:hint="eastAsia"/>
        </w:rPr>
        <w:t>’</w:t>
      </w:r>
      <w:r>
        <w:t>y al</w:t>
      </w:r>
      <w:r w:rsidR="003D2305">
        <w:t>-</w:t>
      </w:r>
      <w:r>
        <w:t>‘āmm) under the pressure of public opinion</w:t>
      </w:r>
    </w:p>
    <w:p w:rsidR="00B14408" w:rsidRDefault="00FD180F" w:rsidP="00FD180F">
      <w:pPr>
        <w:pStyle w:val="libNormal"/>
      </w:pPr>
      <w:r w:rsidRPr="00B14408">
        <w:rPr>
          <w:rStyle w:val="libBold2Char"/>
          <w:rFonts w:hint="eastAsia"/>
          <w:rtl/>
        </w:rPr>
        <w:t>ضغطة</w:t>
      </w:r>
      <w:r>
        <w:t xml:space="preserve"> ḍagṭa (n. vic.) pressure</w:t>
      </w:r>
    </w:p>
    <w:p w:rsidR="00B14408" w:rsidRDefault="00FD180F" w:rsidP="00FD180F">
      <w:pPr>
        <w:pStyle w:val="libNormal"/>
      </w:pPr>
      <w:r>
        <w:t xml:space="preserve">O </w:t>
      </w:r>
      <w:r>
        <w:rPr>
          <w:rtl/>
        </w:rPr>
        <w:t>ضغوطية</w:t>
      </w:r>
      <w:r>
        <w:t xml:space="preserve"> ḍugūṭīya (wind) pressure</w:t>
      </w:r>
    </w:p>
    <w:p w:rsidR="00B14408" w:rsidRDefault="00FD180F" w:rsidP="00FD180F">
      <w:pPr>
        <w:pStyle w:val="libNormal"/>
      </w:pPr>
      <w:r w:rsidRPr="00B14408">
        <w:rPr>
          <w:rStyle w:val="libBold2Char"/>
          <w:rFonts w:hint="eastAsia"/>
          <w:rtl/>
        </w:rPr>
        <w:t>ضاغوط</w:t>
      </w:r>
      <w:r>
        <w:t xml:space="preserve"> ḍāgūṭ nightmare</w:t>
      </w:r>
    </w:p>
    <w:p w:rsidR="00B14408" w:rsidRDefault="00FD180F" w:rsidP="00FD180F">
      <w:pPr>
        <w:pStyle w:val="libNormal"/>
      </w:pPr>
      <w:r>
        <w:t xml:space="preserve">O </w:t>
      </w:r>
      <w:r>
        <w:rPr>
          <w:rtl/>
        </w:rPr>
        <w:t>مضاغط</w:t>
      </w:r>
      <w:r>
        <w:t xml:space="preserve"> madāgiṭ2: </w:t>
      </w:r>
      <w:r>
        <w:rPr>
          <w:rtl/>
        </w:rPr>
        <w:t>مضاغط هوائية</w:t>
      </w:r>
      <w:r>
        <w:t xml:space="preserve"> (hawā’īya) compressors</w:t>
      </w:r>
    </w:p>
    <w:p w:rsidR="00B14408" w:rsidRDefault="00FD180F" w:rsidP="00FD180F">
      <w:pPr>
        <w:pStyle w:val="libNormal"/>
      </w:pPr>
      <w:r w:rsidRPr="00B14408">
        <w:rPr>
          <w:rStyle w:val="libBold2Char"/>
          <w:rFonts w:hint="eastAsia"/>
          <w:rtl/>
        </w:rPr>
        <w:t>تضاغط</w:t>
      </w:r>
      <w:r>
        <w:t xml:space="preserve"> taḍāguṭ compression (phys.; as opposed to </w:t>
      </w:r>
      <w:r>
        <w:rPr>
          <w:rtl/>
        </w:rPr>
        <w:t>تخلخل</w:t>
      </w:r>
      <w:r>
        <w:t xml:space="preserve"> takalkul)  </w:t>
      </w:r>
    </w:p>
    <w:p w:rsidR="00B14408" w:rsidRDefault="00FD180F" w:rsidP="00FD180F">
      <w:pPr>
        <w:pStyle w:val="libNormal"/>
      </w:pPr>
      <w:r w:rsidRPr="00B14408">
        <w:rPr>
          <w:rStyle w:val="libBold2Char"/>
          <w:rFonts w:hint="eastAsia"/>
          <w:rtl/>
        </w:rPr>
        <w:t>انضغاط</w:t>
      </w:r>
      <w:r>
        <w:t xml:space="preserve"> inḍigāṭ compressibility</w:t>
      </w:r>
    </w:p>
    <w:p w:rsidR="00B14408" w:rsidRDefault="00FD180F" w:rsidP="00FD180F">
      <w:pPr>
        <w:pStyle w:val="libNormal"/>
      </w:pPr>
      <w:r w:rsidRPr="00B14408">
        <w:rPr>
          <w:rStyle w:val="libBold2Char"/>
          <w:rFonts w:hint="eastAsia"/>
          <w:rtl/>
        </w:rPr>
        <w:t>ضاغط</w:t>
      </w:r>
      <w:r>
        <w:t xml:space="preserve"> ḍāgiṭ: </w:t>
      </w:r>
      <w:r>
        <w:rPr>
          <w:rtl/>
        </w:rPr>
        <w:t>آلة ضاغطة</w:t>
      </w:r>
      <w:r>
        <w:t xml:space="preserve"> compressor</w:t>
      </w:r>
    </w:p>
    <w:p w:rsidR="00B14408" w:rsidRDefault="00FD180F" w:rsidP="00FD180F">
      <w:pPr>
        <w:pStyle w:val="libNormal"/>
      </w:pPr>
      <w:r w:rsidRPr="00B14408">
        <w:rPr>
          <w:rStyle w:val="libBold2Char"/>
          <w:rFonts w:hint="eastAsia"/>
          <w:rtl/>
        </w:rPr>
        <w:t>مضغوط</w:t>
      </w:r>
      <w:r>
        <w:t xml:space="preserve"> madgūṭ: </w:t>
      </w:r>
      <w:r>
        <w:rPr>
          <w:rtl/>
        </w:rPr>
        <w:t>هواء مضغوط</w:t>
      </w:r>
      <w:r>
        <w:t xml:space="preserve"> (hawā’) compressed air</w:t>
      </w:r>
    </w:p>
    <w:p w:rsidR="00B14408" w:rsidRDefault="00FD180F" w:rsidP="00FD180F">
      <w:pPr>
        <w:pStyle w:val="libNormal"/>
      </w:pPr>
      <w:r w:rsidRPr="00B14408">
        <w:rPr>
          <w:rStyle w:val="libBold2Char"/>
          <w:rFonts w:hint="eastAsia"/>
          <w:rtl/>
        </w:rPr>
        <w:t>ضغن</w:t>
      </w:r>
      <w:r>
        <w:t xml:space="preserve"> ḍagina a (ḍagan) to bear a grudge, harbor (secret) hatred (</w:t>
      </w:r>
      <w:r>
        <w:rPr>
          <w:rtl/>
        </w:rPr>
        <w:t>على</w:t>
      </w:r>
      <w:r>
        <w:t xml:space="preserve"> against), recent (</w:t>
      </w:r>
      <w:r>
        <w:rPr>
          <w:rtl/>
        </w:rPr>
        <w:t>على</w:t>
      </w:r>
      <w:r>
        <w:t xml:space="preserve"> s.o.) VI to harbor a grudge against one another</w:t>
      </w:r>
    </w:p>
    <w:p w:rsidR="00B14408" w:rsidRDefault="00FD180F" w:rsidP="00FD180F">
      <w:pPr>
        <w:pStyle w:val="libNormal"/>
      </w:pPr>
      <w:r w:rsidRPr="00B14408">
        <w:rPr>
          <w:rStyle w:val="libBold2Char"/>
          <w:rFonts w:hint="eastAsia"/>
          <w:rtl/>
        </w:rPr>
        <w:t>ضغن</w:t>
      </w:r>
      <w:r>
        <w:t xml:space="preserve"> ḍ</w:t>
      </w:r>
      <w:r>
        <w:t xml:space="preserve">ign pl. </w:t>
      </w:r>
      <w:r>
        <w:rPr>
          <w:rtl/>
        </w:rPr>
        <w:t>اضغان</w:t>
      </w:r>
      <w:r>
        <w:t xml:space="preserve"> aḍgān rancor, spite, grudge, malice, malevolence, ill will, (secret) hatred</w:t>
      </w:r>
    </w:p>
    <w:p w:rsidR="00B14408" w:rsidRDefault="00FD180F" w:rsidP="00FD180F">
      <w:pPr>
        <w:pStyle w:val="libNormal"/>
      </w:pPr>
      <w:r w:rsidRPr="00B14408">
        <w:rPr>
          <w:rStyle w:val="libBold2Char"/>
          <w:rFonts w:hint="eastAsia"/>
          <w:rtl/>
        </w:rPr>
        <w:t>ضغن</w:t>
      </w:r>
      <w:r>
        <w:t xml:space="preserve"> ḍagin malicious, malevolent, rancorous, spiteful, resentful</w:t>
      </w:r>
    </w:p>
    <w:p w:rsidR="00B14408" w:rsidRDefault="00FD180F" w:rsidP="00FD180F">
      <w:pPr>
        <w:pStyle w:val="libNormal"/>
      </w:pPr>
      <w:r w:rsidRPr="00B14408">
        <w:rPr>
          <w:rStyle w:val="libBold2Char"/>
          <w:rFonts w:hint="eastAsia"/>
          <w:rtl/>
        </w:rPr>
        <w:t>ضغينة</w:t>
      </w:r>
      <w:r>
        <w:t xml:space="preserve"> ḍagīna pl. </w:t>
      </w:r>
      <w:r>
        <w:rPr>
          <w:rtl/>
        </w:rPr>
        <w:t>ضغائن</w:t>
      </w:r>
      <w:r>
        <w:t xml:space="preserve"> ḍagā’in2 rancor, spite, grudge, malice, malevolence, ill</w:t>
      </w:r>
      <w:r w:rsidR="003D2305">
        <w:t>-</w:t>
      </w:r>
      <w:r>
        <w:t>will, (secret) hatred</w:t>
      </w:r>
    </w:p>
    <w:p w:rsidR="00B14408" w:rsidRDefault="00FD180F" w:rsidP="00FD180F">
      <w:pPr>
        <w:pStyle w:val="libNormal"/>
      </w:pPr>
      <w:r w:rsidRPr="00B14408">
        <w:rPr>
          <w:rStyle w:val="libBold2Char"/>
          <w:rFonts w:hint="eastAsia"/>
          <w:rtl/>
        </w:rPr>
        <w:t>ضفة</w:t>
      </w:r>
      <w:r>
        <w:t xml:space="preserve"> ḍiffa crowd, throng, jam (of people)</w:t>
      </w:r>
    </w:p>
    <w:p w:rsidR="00B14408" w:rsidRDefault="00FD180F" w:rsidP="00FD180F">
      <w:pPr>
        <w:pStyle w:val="libNormal"/>
      </w:pPr>
      <w:r w:rsidRPr="00B14408">
        <w:rPr>
          <w:rStyle w:val="libBold2Char"/>
          <w:rFonts w:hint="eastAsia"/>
          <w:rtl/>
        </w:rPr>
        <w:t>ضفة</w:t>
      </w:r>
      <w:r>
        <w:t xml:space="preserve"> ḍiffa, ḍaffa pl. </w:t>
      </w:r>
      <w:r>
        <w:rPr>
          <w:rtl/>
        </w:rPr>
        <w:t>ضفاف</w:t>
      </w:r>
      <w:r>
        <w:t xml:space="preserve"> ḍifāf bank, share; coast</w:t>
      </w:r>
    </w:p>
    <w:p w:rsidR="00B14408" w:rsidRDefault="00FD180F" w:rsidP="00FD180F">
      <w:pPr>
        <w:pStyle w:val="libNormal"/>
      </w:pPr>
      <w:r w:rsidRPr="00B14408">
        <w:rPr>
          <w:rStyle w:val="libBold2Char"/>
          <w:rFonts w:hint="eastAsia"/>
          <w:rtl/>
        </w:rPr>
        <w:t>ضفف</w:t>
      </w:r>
      <w:r>
        <w:t xml:space="preserve"> ḍafaf poverty, destitution</w:t>
      </w:r>
    </w:p>
    <w:p w:rsidR="00B14408" w:rsidRDefault="00FD180F" w:rsidP="00FD180F">
      <w:pPr>
        <w:pStyle w:val="libNormal"/>
      </w:pPr>
      <w:r w:rsidRPr="00B14408">
        <w:rPr>
          <w:rStyle w:val="libBold2Char"/>
          <w:rFonts w:hint="eastAsia"/>
          <w:rtl/>
        </w:rPr>
        <w:t>ضفدع</w:t>
      </w:r>
      <w:r>
        <w:t xml:space="preserve"> ḍifdi‘, ḍafda‘ pl. </w:t>
      </w:r>
      <w:r>
        <w:rPr>
          <w:rtl/>
        </w:rPr>
        <w:t>ضفادع</w:t>
      </w:r>
      <w:r>
        <w:t xml:space="preserve"> ḍafādi‘2 frog </w:t>
      </w:r>
      <w:r w:rsidR="003D2305">
        <w:t>|</w:t>
      </w:r>
      <w:r>
        <w:t xml:space="preserve"> O </w:t>
      </w:r>
      <w:r>
        <w:rPr>
          <w:rtl/>
        </w:rPr>
        <w:t>ضفدع بشري</w:t>
      </w:r>
      <w:r>
        <w:t xml:space="preserve"> (bašarī) frogman (mil.)</w:t>
      </w:r>
    </w:p>
    <w:p w:rsidR="00B14408" w:rsidRDefault="00FD180F" w:rsidP="00FD180F">
      <w:pPr>
        <w:pStyle w:val="libNormal"/>
      </w:pPr>
      <w:r w:rsidRPr="00B14408">
        <w:rPr>
          <w:rStyle w:val="libBold2Char"/>
          <w:rFonts w:hint="eastAsia"/>
          <w:rtl/>
        </w:rPr>
        <w:t>ضفر</w:t>
      </w:r>
      <w:r>
        <w:t xml:space="preserve"> ḍafara i (ḍafr) to braid, plait (</w:t>
      </w:r>
      <w:r>
        <w:rPr>
          <w:rtl/>
        </w:rPr>
        <w:t>هـ</w:t>
      </w:r>
      <w:r>
        <w:t xml:space="preserve"> hair), interweave, interlace, intertwine (</w:t>
      </w:r>
      <w:r>
        <w:rPr>
          <w:rtl/>
        </w:rPr>
        <w:t>هـ</w:t>
      </w:r>
      <w:r>
        <w:t xml:space="preserve"> s.th.); to twine (</w:t>
      </w:r>
      <w:r>
        <w:rPr>
          <w:rtl/>
        </w:rPr>
        <w:t>هـ</w:t>
      </w:r>
      <w:r>
        <w:t xml:space="preserve"> a rope) II = I; III to help, assist, aid (</w:t>
      </w:r>
      <w:r>
        <w:rPr>
          <w:rtl/>
        </w:rPr>
        <w:t>ه</w:t>
      </w:r>
      <w:r>
        <w:t xml:space="preserve"> s.o.) VI to help one another (</w:t>
      </w:r>
      <w:r>
        <w:rPr>
          <w:rtl/>
        </w:rPr>
        <w:t>على</w:t>
      </w:r>
      <w:r>
        <w:t xml:space="preserve"> to do s.th.); to be tightly interwoven, be tied up, be closely connected (</w:t>
      </w:r>
      <w:r>
        <w:rPr>
          <w:rtl/>
        </w:rPr>
        <w:t>مع</w:t>
      </w:r>
      <w:r>
        <w:t xml:space="preserve"> with); to be connected (evidence)</w:t>
      </w:r>
    </w:p>
    <w:p w:rsidR="00B14408" w:rsidRDefault="00FD180F" w:rsidP="00FD180F">
      <w:pPr>
        <w:pStyle w:val="libNormal"/>
      </w:pPr>
      <w:r w:rsidRPr="00B14408">
        <w:rPr>
          <w:rStyle w:val="libBold2Char"/>
          <w:rFonts w:hint="eastAsia"/>
          <w:rtl/>
        </w:rPr>
        <w:t>ضفر</w:t>
      </w:r>
      <w:r>
        <w:t xml:space="preserve"> ḍafr pl. </w:t>
      </w:r>
      <w:r>
        <w:rPr>
          <w:rtl/>
        </w:rPr>
        <w:t>ضفور</w:t>
      </w:r>
      <w:r>
        <w:t xml:space="preserve"> ḍufūr (saddle) girth</w:t>
      </w:r>
    </w:p>
    <w:p w:rsidR="00B14408" w:rsidRDefault="00FD180F" w:rsidP="00FD180F">
      <w:pPr>
        <w:pStyle w:val="libNormal"/>
      </w:pPr>
      <w:r w:rsidRPr="00B14408">
        <w:rPr>
          <w:rStyle w:val="libBold2Char"/>
          <w:rFonts w:hint="eastAsia"/>
          <w:rtl/>
        </w:rPr>
        <w:lastRenderedPageBreak/>
        <w:t>ضفار</w:t>
      </w:r>
      <w:r>
        <w:t xml:space="preserve"> ḍafār pl. </w:t>
      </w:r>
      <w:r>
        <w:rPr>
          <w:rtl/>
        </w:rPr>
        <w:t>ضفر</w:t>
      </w:r>
      <w:r>
        <w:t xml:space="preserve"> ḍufur (saddle) girth</w:t>
      </w:r>
    </w:p>
    <w:p w:rsidR="00B14408" w:rsidRDefault="00FD180F" w:rsidP="00FD180F">
      <w:pPr>
        <w:pStyle w:val="libNormal"/>
      </w:pPr>
      <w:r w:rsidRPr="00B14408">
        <w:rPr>
          <w:rStyle w:val="libBold2Char"/>
          <w:rFonts w:hint="eastAsia"/>
          <w:rtl/>
        </w:rPr>
        <w:t>ضفيرة</w:t>
      </w:r>
      <w:r>
        <w:t xml:space="preserve"> ḍafīra pl. </w:t>
      </w:r>
      <w:r>
        <w:rPr>
          <w:rtl/>
        </w:rPr>
        <w:t>اضفار</w:t>
      </w:r>
      <w:r>
        <w:t xml:space="preserve"> ḍafā’ir2 plait; braid, tress, pigtail; plaitwork, wicker</w:t>
      </w:r>
      <w:r w:rsidR="003D2305">
        <w:t>-</w:t>
      </w:r>
      <w:r>
        <w:t>work; galloon, lace; strand, hank, skein; plexus (anat.)</w:t>
      </w:r>
    </w:p>
    <w:p w:rsidR="00B14408" w:rsidRDefault="00FD180F" w:rsidP="00FD180F">
      <w:pPr>
        <w:pStyle w:val="libNormal"/>
      </w:pPr>
      <w:r w:rsidRPr="00B14408">
        <w:rPr>
          <w:rStyle w:val="libBold2Char"/>
          <w:rFonts w:hint="eastAsia"/>
          <w:rtl/>
        </w:rPr>
        <w:t>ضفا</w:t>
      </w:r>
      <w:r>
        <w:rPr>
          <w:rtl/>
        </w:rPr>
        <w:t xml:space="preserve"> (ضفو</w:t>
      </w:r>
      <w:r>
        <w:t>) dafā u (ḍafw) to be abundant, copious; to flow over IV to allot generouely (</w:t>
      </w:r>
      <w:r>
        <w:rPr>
          <w:rtl/>
        </w:rPr>
        <w:t>على هـ</w:t>
      </w:r>
      <w:r>
        <w:t xml:space="preserve"> s.th. to); to grant, award (</w:t>
      </w:r>
      <w:r>
        <w:rPr>
          <w:rtl/>
        </w:rPr>
        <w:t>على هـ</w:t>
      </w:r>
      <w:r>
        <w:t xml:space="preserve"> s.th. to); to let s.o. or s.th. (</w:t>
      </w:r>
      <w:r>
        <w:rPr>
          <w:rtl/>
        </w:rPr>
        <w:t>على</w:t>
      </w:r>
      <w:r>
        <w:t>) have (</w:t>
      </w:r>
      <w:r>
        <w:rPr>
          <w:rtl/>
        </w:rPr>
        <w:t>هـ</w:t>
      </w:r>
      <w:r>
        <w:t xml:space="preserve"> s.th.); to fill (</w:t>
      </w:r>
      <w:r>
        <w:rPr>
          <w:rtl/>
        </w:rPr>
        <w:t>هـ على</w:t>
      </w:r>
      <w:r>
        <w:t xml:space="preserve"> s.th. with); to wrap, envelope (</w:t>
      </w:r>
      <w:r>
        <w:rPr>
          <w:rtl/>
        </w:rPr>
        <w:t>على</w:t>
      </w:r>
      <w:r>
        <w:t xml:space="preserve"> s.th., </w:t>
      </w:r>
      <w:r>
        <w:rPr>
          <w:rtl/>
        </w:rPr>
        <w:t>هـ</w:t>
      </w:r>
      <w:r>
        <w:t xml:space="preserve"> with), spread (</w:t>
      </w:r>
      <w:r>
        <w:rPr>
          <w:rtl/>
        </w:rPr>
        <w:t>على هـ</w:t>
      </w:r>
      <w:r>
        <w:t xml:space="preserve"> s.th. over)</w:t>
      </w:r>
    </w:p>
    <w:p w:rsidR="00B14408" w:rsidRDefault="00FD180F" w:rsidP="00FD180F">
      <w:pPr>
        <w:pStyle w:val="libNormal"/>
      </w:pPr>
      <w:r w:rsidRPr="00B14408">
        <w:rPr>
          <w:rStyle w:val="libBold2Char"/>
          <w:rFonts w:hint="eastAsia"/>
          <w:rtl/>
        </w:rPr>
        <w:t>ضفوة</w:t>
      </w:r>
      <w:r>
        <w:t xml:space="preserve"> ḍafwa: </w:t>
      </w:r>
      <w:r>
        <w:rPr>
          <w:rtl/>
        </w:rPr>
        <w:t>ضفوة العيش</w:t>
      </w:r>
      <w:r>
        <w:t xml:space="preserve"> ḍ. al</w:t>
      </w:r>
      <w:r w:rsidR="003D2305">
        <w:t>-</w:t>
      </w:r>
      <w:r>
        <w:t>‘aiš an easy, comfortable life</w:t>
      </w:r>
    </w:p>
    <w:p w:rsidR="00B14408" w:rsidRDefault="00FD180F" w:rsidP="00FD180F">
      <w:pPr>
        <w:pStyle w:val="libNormal"/>
      </w:pPr>
      <w:r w:rsidRPr="00B14408">
        <w:rPr>
          <w:rStyle w:val="libBold2Char"/>
          <w:rFonts w:hint="eastAsia"/>
          <w:rtl/>
        </w:rPr>
        <w:t>ضاف</w:t>
      </w:r>
      <w:r>
        <w:t xml:space="preserve"> ḍāfin abundant, copious, ample; detailed, elaborate, extensive</w:t>
      </w:r>
    </w:p>
    <w:p w:rsidR="00B14408" w:rsidRDefault="00FD180F" w:rsidP="00FD180F">
      <w:pPr>
        <w:pStyle w:val="libNormal"/>
      </w:pPr>
      <w:r w:rsidRPr="00B14408">
        <w:rPr>
          <w:rStyle w:val="libBold2Char"/>
          <w:rFonts w:hint="eastAsia"/>
          <w:rtl/>
        </w:rPr>
        <w:t>ضل</w:t>
      </w:r>
      <w:r>
        <w:t xml:space="preserve"> ḍalla i (</w:t>
      </w:r>
      <w:r>
        <w:rPr>
          <w:rtl/>
        </w:rPr>
        <w:t>ضلال</w:t>
      </w:r>
      <w:r>
        <w:t xml:space="preserve"> ḍalāl, </w:t>
      </w:r>
      <w:r>
        <w:rPr>
          <w:rtl/>
        </w:rPr>
        <w:t>ضلالة</w:t>
      </w:r>
      <w:r>
        <w:t xml:space="preserve"> ḍalāla) to lose one’s way, go astray; to stray (</w:t>
      </w:r>
      <w:r>
        <w:rPr>
          <w:rtl/>
        </w:rPr>
        <w:t>عن</w:t>
      </w:r>
      <w:r>
        <w:t xml:space="preserve"> or </w:t>
      </w:r>
      <w:r>
        <w:rPr>
          <w:rtl/>
        </w:rPr>
        <w:t>هـ</w:t>
      </w:r>
      <w:r>
        <w:t xml:space="preserve"> from the way); to err </w:t>
      </w:r>
      <w:r w:rsidR="003D2305">
        <w:t>|</w:t>
      </w:r>
      <w:r>
        <w:t xml:space="preserve"> </w:t>
      </w:r>
      <w:r>
        <w:rPr>
          <w:rtl/>
        </w:rPr>
        <w:t>ضل سعيه</w:t>
      </w:r>
      <w:r>
        <w:t xml:space="preserve"> (sa‘yuhū) his effort was in vain II to mislead, lead astray, misguide (</w:t>
      </w:r>
      <w:r>
        <w:rPr>
          <w:rtl/>
        </w:rPr>
        <w:t>ه</w:t>
      </w:r>
      <w:r>
        <w:t xml:space="preserve"> s.o.); to delude, deceive (</w:t>
      </w:r>
      <w:r>
        <w:rPr>
          <w:rtl/>
        </w:rPr>
        <w:t>ه</w:t>
      </w:r>
      <w:r>
        <w:t xml:space="preserve"> s.o.) </w:t>
      </w:r>
      <w:r w:rsidR="003D2305">
        <w:t>|</w:t>
      </w:r>
      <w:r>
        <w:t xml:space="preserve"> </w:t>
      </w:r>
      <w:r>
        <w:rPr>
          <w:rtl/>
        </w:rPr>
        <w:t>ضل نفسه</w:t>
      </w:r>
      <w:r>
        <w:t xml:space="preserve"> to delude o.s. IV = II; to make (</w:t>
      </w:r>
      <w:r>
        <w:rPr>
          <w:rtl/>
        </w:rPr>
        <w:t>ه</w:t>
      </w:r>
      <w:r>
        <w:t xml:space="preserve"> s.o.) lose his way (</w:t>
      </w:r>
      <w:r>
        <w:rPr>
          <w:rtl/>
        </w:rPr>
        <w:t>هـ</w:t>
      </w:r>
      <w:r>
        <w:t>); to let (</w:t>
      </w:r>
      <w:r>
        <w:rPr>
          <w:rtl/>
        </w:rPr>
        <w:t>هـ</w:t>
      </w:r>
      <w:r>
        <w:t>) s.th. get lost</w:t>
      </w:r>
    </w:p>
    <w:p w:rsidR="00B14408" w:rsidRDefault="00FD180F" w:rsidP="00FD180F">
      <w:pPr>
        <w:pStyle w:val="libNormal"/>
      </w:pPr>
      <w:r w:rsidRPr="00B14408">
        <w:rPr>
          <w:rStyle w:val="libBold2Char"/>
          <w:rFonts w:hint="eastAsia"/>
          <w:rtl/>
        </w:rPr>
        <w:t>ضل</w:t>
      </w:r>
      <w:r>
        <w:t xml:space="preserve"> ḍull error</w:t>
      </w:r>
    </w:p>
    <w:p w:rsidR="00B14408" w:rsidRDefault="00FD180F" w:rsidP="00FD180F">
      <w:pPr>
        <w:pStyle w:val="libNormal"/>
      </w:pPr>
      <w:r w:rsidRPr="00B14408">
        <w:rPr>
          <w:rStyle w:val="libBold2Char"/>
          <w:rFonts w:hint="eastAsia"/>
          <w:rtl/>
        </w:rPr>
        <w:t>ضلال</w:t>
      </w:r>
      <w:r>
        <w:t xml:space="preserve"> ḍalāl a straying from the right path or from truth; error </w:t>
      </w:r>
      <w:r w:rsidR="003D2305">
        <w:t>|</w:t>
      </w:r>
      <w:r>
        <w:t xml:space="preserve"> O</w:t>
      </w:r>
      <w:r>
        <w:rPr>
          <w:rtl/>
        </w:rPr>
        <w:t>ضلال الألوان</w:t>
      </w:r>
      <w:r>
        <w:t xml:space="preserve"> color blindness, dichromatism</w:t>
      </w:r>
    </w:p>
    <w:p w:rsidR="00B14408" w:rsidRDefault="00FD180F" w:rsidP="00FD180F">
      <w:pPr>
        <w:pStyle w:val="libNormal"/>
      </w:pPr>
      <w:r w:rsidRPr="00B14408">
        <w:rPr>
          <w:rStyle w:val="libBold2Char"/>
          <w:rFonts w:hint="eastAsia"/>
          <w:rtl/>
        </w:rPr>
        <w:t>ضلالة</w:t>
      </w:r>
      <w:r>
        <w:t xml:space="preserve"> ḍalāla error</w:t>
      </w:r>
    </w:p>
    <w:p w:rsidR="00B14408" w:rsidRDefault="00FD180F" w:rsidP="00FD180F">
      <w:pPr>
        <w:pStyle w:val="libNormal"/>
      </w:pPr>
      <w:r w:rsidRPr="00B14408">
        <w:rPr>
          <w:rStyle w:val="libBold2Char"/>
          <w:rFonts w:hint="eastAsia"/>
          <w:rtl/>
        </w:rPr>
        <w:t>اضلولة</w:t>
      </w:r>
      <w:r>
        <w:t xml:space="preserve"> uḍlūla pl. </w:t>
      </w:r>
      <w:r>
        <w:rPr>
          <w:rtl/>
        </w:rPr>
        <w:t>اضاليل</w:t>
      </w:r>
      <w:r>
        <w:t xml:space="preserve"> aḍālīl2 error</w:t>
      </w:r>
    </w:p>
    <w:p w:rsidR="00B14408" w:rsidRDefault="00FD180F" w:rsidP="00FD180F">
      <w:pPr>
        <w:pStyle w:val="libNormal"/>
      </w:pPr>
      <w:r w:rsidRPr="00B14408">
        <w:rPr>
          <w:rStyle w:val="libBold2Char"/>
          <w:rFonts w:hint="eastAsia"/>
          <w:rtl/>
        </w:rPr>
        <w:t>مضلة</w:t>
      </w:r>
      <w:r>
        <w:t xml:space="preserve"> maḍalla occasion, or possibility, of going astray</w:t>
      </w:r>
    </w:p>
    <w:p w:rsidR="00B14408" w:rsidRDefault="00FD180F" w:rsidP="00FD180F">
      <w:pPr>
        <w:pStyle w:val="libNormal"/>
      </w:pPr>
      <w:r w:rsidRPr="00B14408">
        <w:rPr>
          <w:rStyle w:val="libBold2Char"/>
          <w:rFonts w:hint="eastAsia"/>
          <w:rtl/>
        </w:rPr>
        <w:t>تضليل</w:t>
      </w:r>
      <w:r>
        <w:t xml:space="preserve"> taḍlīl misleading, misguidance, delusion, deception</w:t>
      </w:r>
    </w:p>
    <w:p w:rsidR="00B14408" w:rsidRDefault="00FD180F" w:rsidP="00FD180F">
      <w:pPr>
        <w:pStyle w:val="libNormal"/>
      </w:pPr>
      <w:r w:rsidRPr="00B14408">
        <w:rPr>
          <w:rStyle w:val="libBold2Char"/>
          <w:rFonts w:hint="eastAsia"/>
          <w:rtl/>
        </w:rPr>
        <w:t>اضلال</w:t>
      </w:r>
      <w:r>
        <w:t xml:space="preserve"> iḍlāl misleading, misguidance, delusion, deception</w:t>
      </w:r>
    </w:p>
    <w:p w:rsidR="00B14408" w:rsidRDefault="00FD180F" w:rsidP="00FD180F">
      <w:pPr>
        <w:pStyle w:val="libNormal"/>
      </w:pPr>
      <w:r w:rsidRPr="00B14408">
        <w:rPr>
          <w:rStyle w:val="libBold2Char"/>
          <w:rFonts w:hint="eastAsia"/>
          <w:rtl/>
        </w:rPr>
        <w:t>ضال</w:t>
      </w:r>
      <w:r>
        <w:t xml:space="preserve"> ḍāll pl. </w:t>
      </w:r>
      <w:r>
        <w:rPr>
          <w:rtl/>
        </w:rPr>
        <w:t>ضوال</w:t>
      </w:r>
      <w:r>
        <w:t xml:space="preserve"> ḍawāll straying, roaming, wandering; astray, lost; erroneous, false</w:t>
      </w:r>
    </w:p>
    <w:p w:rsidR="00B14408" w:rsidRDefault="00FD180F" w:rsidP="00FD180F">
      <w:pPr>
        <w:pStyle w:val="libNormal"/>
      </w:pPr>
      <w:r w:rsidRPr="00B14408">
        <w:rPr>
          <w:rStyle w:val="libBold2Char"/>
          <w:rFonts w:hint="eastAsia"/>
          <w:rtl/>
        </w:rPr>
        <w:t>ضالة</w:t>
      </w:r>
      <w:r>
        <w:t xml:space="preserve"> ḍālla goal of persistent search, object of a long</w:t>
      </w:r>
      <w:r w:rsidR="003D2305">
        <w:t>-</w:t>
      </w:r>
      <w:r>
        <w:t xml:space="preserve">cherished wish </w:t>
      </w:r>
      <w:r w:rsidR="003D2305">
        <w:t>|</w:t>
      </w:r>
      <w:r>
        <w:t xml:space="preserve"> </w:t>
      </w:r>
      <w:r>
        <w:rPr>
          <w:rtl/>
        </w:rPr>
        <w:t>ضالة منشودة</w:t>
      </w:r>
      <w:r>
        <w:t xml:space="preserve"> do.</w:t>
      </w:r>
    </w:p>
    <w:p w:rsidR="00B14408" w:rsidRDefault="00FD180F" w:rsidP="00FD180F">
      <w:pPr>
        <w:pStyle w:val="libNormal"/>
      </w:pPr>
      <w:r w:rsidRPr="00B14408">
        <w:rPr>
          <w:rStyle w:val="libBold2Char"/>
          <w:rFonts w:hint="eastAsia"/>
          <w:rtl/>
        </w:rPr>
        <w:t>مضلل</w:t>
      </w:r>
      <w:r>
        <w:t xml:space="preserve"> muḍallil misleading, misguiding, deceptive, delusive, fallacious</w:t>
      </w:r>
    </w:p>
    <w:p w:rsidR="00B14408" w:rsidRDefault="00FD180F" w:rsidP="00FD180F">
      <w:pPr>
        <w:pStyle w:val="libNormal"/>
      </w:pPr>
      <w:r w:rsidRPr="00B14408">
        <w:rPr>
          <w:rStyle w:val="libBold2Char"/>
          <w:rFonts w:hint="eastAsia"/>
          <w:rtl/>
        </w:rPr>
        <w:t>مضل</w:t>
      </w:r>
      <w:r>
        <w:t xml:space="preserve"> muḍill misleading, misguiding, deceptive, delusive, fallacious</w:t>
      </w:r>
    </w:p>
    <w:p w:rsidR="00B14408" w:rsidRDefault="00FD180F" w:rsidP="00FD180F">
      <w:pPr>
        <w:pStyle w:val="libNormal"/>
      </w:pPr>
      <w:r w:rsidRPr="00B14408">
        <w:rPr>
          <w:rStyle w:val="libBold2Char"/>
          <w:rFonts w:hint="eastAsia"/>
          <w:rtl/>
        </w:rPr>
        <w:t>ضلع</w:t>
      </w:r>
      <w:r>
        <w:t xml:space="preserve"> ḍala‘a a (ḍal‘) with </w:t>
      </w:r>
      <w:r>
        <w:rPr>
          <w:rtl/>
        </w:rPr>
        <w:t>مع</w:t>
      </w:r>
      <w:r>
        <w:t xml:space="preserve">: to aide with s.o., make common cause with s.o.; </w:t>
      </w:r>
      <w:r w:rsidR="003D2305">
        <w:t>--</w:t>
      </w:r>
      <w:r>
        <w:t xml:space="preserve"> ḍalu‘a u (</w:t>
      </w:r>
      <w:r>
        <w:rPr>
          <w:rtl/>
        </w:rPr>
        <w:t>ضلاعة</w:t>
      </w:r>
      <w:r>
        <w:t xml:space="preserve"> ḍalā‘a) to be otrong, sturdy,   robust; </w:t>
      </w:r>
      <w:r w:rsidR="003D2305">
        <w:t>--</w:t>
      </w:r>
      <w:r>
        <w:t xml:space="preserve"> ḍalī‘a a </w:t>
      </w:r>
      <w:r>
        <w:lastRenderedPageBreak/>
        <w:t>(ḍala‘) to be crooked, bent, curved, to curve II to crook, bend, curve (</w:t>
      </w:r>
      <w:r>
        <w:rPr>
          <w:rtl/>
        </w:rPr>
        <w:t>هـ</w:t>
      </w:r>
      <w:r>
        <w:t xml:space="preserve"> s.th.) V to be jammed, crammed (</w:t>
      </w:r>
      <w:r>
        <w:rPr>
          <w:rtl/>
        </w:rPr>
        <w:t>م</w:t>
      </w:r>
      <w:r>
        <w:rPr>
          <w:rFonts w:hint="eastAsia"/>
          <w:rtl/>
        </w:rPr>
        <w:t>ن</w:t>
      </w:r>
      <w:r>
        <w:t xml:space="preserve">  with); to be versed, skilled, proficient, knowledgeable (</w:t>
      </w:r>
      <w:r>
        <w:rPr>
          <w:rtl/>
        </w:rPr>
        <w:t>من</w:t>
      </w:r>
      <w:r>
        <w:t xml:space="preserve"> in), be conversant, be thoroughly familiar or acquainted (</w:t>
      </w:r>
      <w:r>
        <w:rPr>
          <w:rtl/>
        </w:rPr>
        <w:t>من</w:t>
      </w:r>
      <w:r>
        <w:t xml:space="preserve"> with), be at home (</w:t>
      </w:r>
      <w:r>
        <w:rPr>
          <w:rtl/>
        </w:rPr>
        <w:t>من</w:t>
      </w:r>
      <w:r>
        <w:t xml:space="preserve"> in a field of knowledge) VIII to be versed, skilled, proficient (</w:t>
      </w:r>
      <w:r>
        <w:rPr>
          <w:rtl/>
        </w:rPr>
        <w:t>ب</w:t>
      </w:r>
      <w:r>
        <w:t xml:space="preserve"> in), be thoroughly familiar or acquainted, be conversant (</w:t>
      </w:r>
      <w:r>
        <w:rPr>
          <w:rtl/>
        </w:rPr>
        <w:t>ب</w:t>
      </w:r>
      <w:r>
        <w:t xml:space="preserve"> with); to assume, take over, take upon o.s. (</w:t>
      </w:r>
      <w:r>
        <w:rPr>
          <w:rtl/>
        </w:rPr>
        <w:t>ب</w:t>
      </w:r>
      <w:r>
        <w:t xml:space="preserve"> s.th., a task, financial expenses, a job, and the like) X to be versed, skilled, proficient (</w:t>
      </w:r>
      <w:r>
        <w:rPr>
          <w:rtl/>
        </w:rPr>
        <w:t>من</w:t>
      </w:r>
      <w:r>
        <w:t xml:space="preserve"> in), be thoroughly familiar or acquainted, be conversant (</w:t>
      </w:r>
      <w:r>
        <w:rPr>
          <w:rtl/>
        </w:rPr>
        <w:t>من</w:t>
      </w:r>
      <w:r>
        <w:t xml:space="preserve"> with)</w:t>
      </w:r>
    </w:p>
    <w:p w:rsidR="00B14408" w:rsidRDefault="00FD180F" w:rsidP="00FD180F">
      <w:pPr>
        <w:pStyle w:val="libNormal"/>
      </w:pPr>
      <w:r w:rsidRPr="00B14408">
        <w:rPr>
          <w:rStyle w:val="libBold2Char"/>
          <w:rFonts w:hint="eastAsia"/>
          <w:rtl/>
        </w:rPr>
        <w:t>ضلع</w:t>
      </w:r>
      <w:r>
        <w:t xml:space="preserve"> ḍal‘ affection, attachment </w:t>
      </w:r>
      <w:r w:rsidR="003D2305">
        <w:t>|</w:t>
      </w:r>
      <w:r>
        <w:t xml:space="preserve"> </w:t>
      </w:r>
      <w:r>
        <w:rPr>
          <w:rtl/>
        </w:rPr>
        <w:t>ضلعه معه</w:t>
      </w:r>
      <w:r>
        <w:t xml:space="preserve"> he sympathized with him, he is on his aide</w:t>
      </w:r>
    </w:p>
    <w:p w:rsidR="00B14408" w:rsidRDefault="00FD180F" w:rsidP="00FD180F">
      <w:pPr>
        <w:pStyle w:val="libNormal"/>
      </w:pPr>
      <w:r w:rsidRPr="00B14408">
        <w:rPr>
          <w:rStyle w:val="libBold2Char"/>
          <w:rFonts w:hint="eastAsia"/>
          <w:rtl/>
        </w:rPr>
        <w:t>ضلع</w:t>
      </w:r>
      <w:r>
        <w:t xml:space="preserve"> ḍil‘, ḍilā‘ pl. </w:t>
      </w:r>
      <w:r>
        <w:rPr>
          <w:rtl/>
        </w:rPr>
        <w:t>ضلوع</w:t>
      </w:r>
      <w:r>
        <w:t xml:space="preserve"> ḍulū‘, </w:t>
      </w:r>
      <w:r>
        <w:rPr>
          <w:rtl/>
        </w:rPr>
        <w:t>اضلاع</w:t>
      </w:r>
      <w:r>
        <w:t xml:space="preserve"> aḍlā‘, </w:t>
      </w:r>
      <w:r>
        <w:rPr>
          <w:rtl/>
        </w:rPr>
        <w:t>اضلع</w:t>
      </w:r>
      <w:r>
        <w:t xml:space="preserve"> aḍlu‘ rib; cutlet, chop; side (of a triangle); </w:t>
      </w:r>
      <w:r>
        <w:rPr>
          <w:rtl/>
        </w:rPr>
        <w:t>الأضلاع</w:t>
      </w:r>
      <w:r>
        <w:t xml:space="preserve"> the chest, the breast </w:t>
      </w:r>
      <w:r w:rsidR="003D2305">
        <w:t>|</w:t>
      </w:r>
      <w:r>
        <w:t xml:space="preserve"> </w:t>
      </w:r>
      <w:r>
        <w:rPr>
          <w:rtl/>
        </w:rPr>
        <w:t>ضلع البرميل</w:t>
      </w:r>
      <w:r>
        <w:t xml:space="preserve"> ḍ. al</w:t>
      </w:r>
      <w:r w:rsidR="003D2305">
        <w:t>-</w:t>
      </w:r>
      <w:r>
        <w:t xml:space="preserve">birmīl barrel stave; </w:t>
      </w:r>
      <w:r>
        <w:rPr>
          <w:rtl/>
        </w:rPr>
        <w:t>متساوى الأضلاع</w:t>
      </w:r>
      <w:r>
        <w:t xml:space="preserve"> mutasāwī l</w:t>
      </w:r>
      <w:r w:rsidR="003D2305">
        <w:t>-</w:t>
      </w:r>
      <w:r>
        <w:t xml:space="preserve">a. equilateral (geom.); </w:t>
      </w:r>
      <w:r>
        <w:rPr>
          <w:rtl/>
        </w:rPr>
        <w:t>كان له ضلع في الأمر</w:t>
      </w:r>
      <w:r>
        <w:t xml:space="preserve"> he had s.th. to do with the matter, he had a hand in it, he played a role in the affair</w:t>
      </w:r>
    </w:p>
    <w:p w:rsidR="00B14408" w:rsidRDefault="00FD180F" w:rsidP="00FD180F">
      <w:pPr>
        <w:pStyle w:val="libNormal"/>
      </w:pPr>
      <w:r w:rsidRPr="00B14408">
        <w:rPr>
          <w:rStyle w:val="libBold2Char"/>
          <w:rFonts w:hint="eastAsia"/>
          <w:rtl/>
        </w:rPr>
        <w:t>ضليع</w:t>
      </w:r>
      <w:r>
        <w:t xml:space="preserve"> ḍalī‘ strong, sturdy; knowledgeable, experienced, skilled</w:t>
      </w:r>
    </w:p>
    <w:p w:rsidR="00B14408" w:rsidRDefault="00FD180F" w:rsidP="00FD180F">
      <w:pPr>
        <w:pStyle w:val="libNormal"/>
      </w:pPr>
      <w:r w:rsidRPr="00B14408">
        <w:rPr>
          <w:rStyle w:val="libBold2Char"/>
          <w:rFonts w:hint="eastAsia"/>
          <w:rtl/>
        </w:rPr>
        <w:t>ضلاعة</w:t>
      </w:r>
      <w:r>
        <w:t xml:space="preserve"> ḍalā‘a strength, sturdiness, robustness (of the body)</w:t>
      </w:r>
    </w:p>
    <w:p w:rsidR="00B14408" w:rsidRDefault="00FD180F" w:rsidP="00FD180F">
      <w:pPr>
        <w:pStyle w:val="libNormal"/>
      </w:pPr>
      <w:r w:rsidRPr="00B14408">
        <w:rPr>
          <w:rStyle w:val="libBold2Char"/>
          <w:rFonts w:hint="eastAsia"/>
          <w:rtl/>
        </w:rPr>
        <w:t>مضلع</w:t>
      </w:r>
      <w:r>
        <w:t xml:space="preserve"> muḍalla‘ ribbed; polygonal; (pl. </w:t>
      </w:r>
      <w:r w:rsidR="003D2305">
        <w:t>-</w:t>
      </w:r>
      <w:r>
        <w:t xml:space="preserve">āt polygon </w:t>
      </w:r>
      <w:r w:rsidR="003D2305">
        <w:t>|</w:t>
      </w:r>
      <w:r>
        <w:t xml:space="preserve"> </w:t>
      </w:r>
      <w:r>
        <w:rPr>
          <w:rtl/>
        </w:rPr>
        <w:t>صاج مضلع</w:t>
      </w:r>
      <w:r>
        <w:t xml:space="preserve"> corrugated iron</w:t>
      </w:r>
    </w:p>
    <w:p w:rsidR="00B14408" w:rsidRDefault="00FD180F" w:rsidP="00FD180F">
      <w:pPr>
        <w:pStyle w:val="libNormal"/>
      </w:pPr>
      <w:r w:rsidRPr="00B14408">
        <w:rPr>
          <w:rStyle w:val="libBold2Char"/>
          <w:rFonts w:hint="eastAsia"/>
          <w:rtl/>
        </w:rPr>
        <w:t>متضلع</w:t>
      </w:r>
      <w:r>
        <w:t xml:space="preserve"> mutaḍalli‘ versed, skilled, proficient (</w:t>
      </w:r>
      <w:r>
        <w:rPr>
          <w:rtl/>
        </w:rPr>
        <w:t>من</w:t>
      </w:r>
      <w:r>
        <w:t xml:space="preserve"> in), thoroughly familiar, conversant (</w:t>
      </w:r>
      <w:r>
        <w:rPr>
          <w:rtl/>
        </w:rPr>
        <w:t>من</w:t>
      </w:r>
      <w:r>
        <w:t xml:space="preserve"> with); expert (</w:t>
      </w:r>
      <w:r>
        <w:rPr>
          <w:rtl/>
        </w:rPr>
        <w:t>من</w:t>
      </w:r>
      <w:r>
        <w:t xml:space="preserve"> in)</w:t>
      </w:r>
    </w:p>
    <w:p w:rsidR="00B14408" w:rsidRDefault="00FD180F" w:rsidP="00FD180F">
      <w:pPr>
        <w:pStyle w:val="libNormal"/>
      </w:pPr>
      <w:r w:rsidRPr="00B14408">
        <w:rPr>
          <w:rStyle w:val="libBold2Char"/>
          <w:rFonts w:hint="eastAsia"/>
          <w:rtl/>
        </w:rPr>
        <w:t>ضلمه</w:t>
      </w:r>
      <w:r>
        <w:t xml:space="preserve"> (Turk. dolma) ḍolma stuffed food (e.g., eggplants stuffed with meat and rice)</w:t>
      </w:r>
    </w:p>
    <w:p w:rsidR="00B14408" w:rsidRDefault="00FD180F" w:rsidP="00FD180F">
      <w:pPr>
        <w:pStyle w:val="libNormal"/>
      </w:pPr>
      <w:r w:rsidRPr="00B14408">
        <w:rPr>
          <w:rStyle w:val="libBold2Char"/>
          <w:rFonts w:hint="eastAsia"/>
          <w:rtl/>
        </w:rPr>
        <w:t>ضم</w:t>
      </w:r>
      <w:r>
        <w:t xml:space="preserve"> ḍamma u (ḍamm) to bring together, join, draw together, contract (</w:t>
      </w:r>
      <w:r>
        <w:rPr>
          <w:rtl/>
        </w:rPr>
        <w:t>هـ</w:t>
      </w:r>
      <w:r>
        <w:t xml:space="preserve"> s.th.); to add (up), sum up (</w:t>
      </w:r>
      <w:r>
        <w:rPr>
          <w:rtl/>
        </w:rPr>
        <w:t>هـ</w:t>
      </w:r>
      <w:r>
        <w:t xml:space="preserve"> s.th.); to gather, collect, reap, harvest (</w:t>
      </w:r>
      <w:r>
        <w:rPr>
          <w:rtl/>
        </w:rPr>
        <w:t>هـ</w:t>
      </w:r>
      <w:r>
        <w:t xml:space="preserve"> s.th.); to unite, bring together (</w:t>
      </w:r>
      <w:r>
        <w:rPr>
          <w:rtl/>
        </w:rPr>
        <w:t>هم</w:t>
      </w:r>
      <w:r>
        <w:t xml:space="preserve"> persons); to embrace, hug (</w:t>
      </w:r>
      <w:r>
        <w:rPr>
          <w:rtl/>
        </w:rPr>
        <w:t>ه</w:t>
      </w:r>
      <w:r>
        <w:t xml:space="preserve"> s.o.); to join, subjoin, annex (</w:t>
      </w:r>
      <w:r>
        <w:rPr>
          <w:rtl/>
        </w:rPr>
        <w:t>الى هـ</w:t>
      </w:r>
      <w:r>
        <w:t xml:space="preserve"> s.th. to), add, attach (</w:t>
      </w:r>
      <w:r>
        <w:rPr>
          <w:rtl/>
        </w:rPr>
        <w:t>الى هـ, ه</w:t>
      </w:r>
      <w:r>
        <w:t xml:space="preserve"> s.o., s.th. to), unite (</w:t>
      </w:r>
      <w:r>
        <w:rPr>
          <w:rtl/>
        </w:rPr>
        <w:t>الى هـ, ه</w:t>
      </w:r>
      <w:r>
        <w:t xml:space="preserve"> s.o. , s.th. with); to combine (within o.s. different things); to close, compress (</w:t>
      </w:r>
      <w:r>
        <w:rPr>
          <w:rtl/>
        </w:rPr>
        <w:t>هـ</w:t>
      </w:r>
      <w:r>
        <w:t xml:space="preserve"> the lips); to grasp, grip, grab, seize (</w:t>
      </w:r>
      <w:r>
        <w:rPr>
          <w:rtl/>
        </w:rPr>
        <w:t>على</w:t>
      </w:r>
      <w:r>
        <w:t xml:space="preserve"> s.o., s.th.); to get (</w:t>
      </w:r>
      <w:r>
        <w:rPr>
          <w:rtl/>
        </w:rPr>
        <w:t>ه</w:t>
      </w:r>
      <w:r>
        <w:t xml:space="preserve"> s.o.) into a predicament (said of fate); to pronounce with the vowel u (</w:t>
      </w:r>
      <w:r>
        <w:rPr>
          <w:rtl/>
        </w:rPr>
        <w:t>هـ</w:t>
      </w:r>
      <w:r>
        <w:t xml:space="preserve"> a </w:t>
      </w:r>
      <w:r>
        <w:lastRenderedPageBreak/>
        <w:t xml:space="preserve">consonant; gram.) </w:t>
      </w:r>
      <w:r w:rsidR="003D2305">
        <w:t>|</w:t>
      </w:r>
      <w:r>
        <w:t xml:space="preserve"> </w:t>
      </w:r>
      <w:r>
        <w:rPr>
          <w:rtl/>
        </w:rPr>
        <w:t>ضم الصفوف</w:t>
      </w:r>
      <w:r>
        <w:t xml:space="preserve"> to close the ranks; </w:t>
      </w:r>
      <w:r>
        <w:rPr>
          <w:rtl/>
        </w:rPr>
        <w:t>ضمه الى صدره</w:t>
      </w:r>
      <w:r>
        <w:t xml:space="preserve"> (ṣadrihī) to press s.o. to one’s bosom, embrace s.o.; </w:t>
      </w:r>
      <w:r>
        <w:rPr>
          <w:rtl/>
        </w:rPr>
        <w:t>ضم اليه زوجته</w:t>
      </w:r>
      <w:r>
        <w:t xml:space="preserve"> (zaujatahū) he embraced his wife VI to unite, rally, join forces VII to close, draw or crowd together, be closely packed; to be joined, united, or combined (</w:t>
      </w:r>
      <w:r>
        <w:rPr>
          <w:rtl/>
        </w:rPr>
        <w:t>الى</w:t>
      </w:r>
      <w:r>
        <w:t xml:space="preserve"> with), unite, join forces (</w:t>
      </w:r>
      <w:r>
        <w:rPr>
          <w:rtl/>
        </w:rPr>
        <w:t>الى</w:t>
      </w:r>
      <w:r>
        <w:t xml:space="preserve"> with); to be added, be annexed (</w:t>
      </w:r>
      <w:r>
        <w:rPr>
          <w:rtl/>
        </w:rPr>
        <w:t>الى</w:t>
      </w:r>
      <w:r>
        <w:t xml:space="preserve"> to); to associate, affiliate (</w:t>
      </w:r>
      <w:r>
        <w:rPr>
          <w:rtl/>
        </w:rPr>
        <w:t>الى</w:t>
      </w:r>
      <w:r>
        <w:t xml:space="preserve"> with); to enter, join (</w:t>
      </w:r>
      <w:r>
        <w:rPr>
          <w:rtl/>
        </w:rPr>
        <w:t>الى</w:t>
      </w:r>
      <w:r>
        <w:t xml:space="preserve"> an organization, and the like); to comprise, include, encompass, embrace, contain (</w:t>
      </w:r>
      <w:r>
        <w:rPr>
          <w:rtl/>
        </w:rPr>
        <w:t>على</w:t>
      </w:r>
      <w:r>
        <w:t xml:space="preserve"> s.th.)</w:t>
      </w:r>
    </w:p>
    <w:p w:rsidR="00B14408" w:rsidRDefault="00FD180F" w:rsidP="00FD180F">
      <w:pPr>
        <w:pStyle w:val="libNormal"/>
      </w:pPr>
      <w:r w:rsidRPr="00B14408">
        <w:rPr>
          <w:rStyle w:val="libBold2Char"/>
          <w:rFonts w:hint="eastAsia"/>
          <w:rtl/>
        </w:rPr>
        <w:t>ضم</w:t>
      </w:r>
      <w:r>
        <w:t xml:space="preserve"> ḍamm addition, subjunction; gathering, collecting, rallying, joining, uniting, amalgamation, fusion; admission, enrollment; the vowel u (gram.)</w:t>
      </w:r>
    </w:p>
    <w:p w:rsidR="00B14408" w:rsidRDefault="00FD180F" w:rsidP="00FD180F">
      <w:pPr>
        <w:pStyle w:val="libNormal"/>
      </w:pPr>
      <w:r w:rsidRPr="00B14408">
        <w:rPr>
          <w:rStyle w:val="libBold2Char"/>
          <w:rFonts w:hint="eastAsia"/>
          <w:rtl/>
        </w:rPr>
        <w:t>ضم</w:t>
      </w:r>
      <w:r>
        <w:t xml:space="preserve"> ḍamma the vowel point for u; (pl. </w:t>
      </w:r>
      <w:r w:rsidR="003D2305">
        <w:t>-</w:t>
      </w:r>
      <w:r>
        <w:t>āt) embrace, hug</w:t>
      </w:r>
    </w:p>
    <w:p w:rsidR="00B14408" w:rsidRDefault="00FD180F" w:rsidP="00FD180F">
      <w:pPr>
        <w:pStyle w:val="libNormal"/>
      </w:pPr>
      <w:r w:rsidRPr="00B14408">
        <w:rPr>
          <w:rStyle w:val="libBold2Char"/>
          <w:rFonts w:hint="eastAsia"/>
          <w:rtl/>
        </w:rPr>
        <w:t>ضميمة</w:t>
      </w:r>
      <w:r>
        <w:t xml:space="preserve"> ḍamīma pl. </w:t>
      </w:r>
      <w:r>
        <w:rPr>
          <w:rtl/>
        </w:rPr>
        <w:t>ضمائم</w:t>
      </w:r>
      <w:r>
        <w:t xml:space="preserve"> ḍamā’im2 addition, supplement; increase, raise (of salary)</w:t>
      </w:r>
    </w:p>
    <w:p w:rsidR="00B14408" w:rsidRDefault="00FD180F" w:rsidP="00FD180F">
      <w:pPr>
        <w:pStyle w:val="libNormal"/>
      </w:pPr>
      <w:r w:rsidRPr="00B14408">
        <w:rPr>
          <w:rStyle w:val="libBold2Char"/>
          <w:rFonts w:hint="eastAsia"/>
          <w:rtl/>
        </w:rPr>
        <w:t>تضام</w:t>
      </w:r>
      <w:r>
        <w:t xml:space="preserve"> taḍāmm: </w:t>
      </w:r>
      <w:r>
        <w:rPr>
          <w:rtl/>
        </w:rPr>
        <w:t>تضاما مع</w:t>
      </w:r>
      <w:r>
        <w:t xml:space="preserve"> together with, jointly with</w:t>
      </w:r>
    </w:p>
    <w:p w:rsidR="00B14408" w:rsidRDefault="00FD180F" w:rsidP="00FD180F">
      <w:pPr>
        <w:pStyle w:val="libNormal"/>
      </w:pPr>
      <w:r w:rsidRPr="00B14408">
        <w:rPr>
          <w:rStyle w:val="libBold2Char"/>
          <w:rFonts w:hint="eastAsia"/>
          <w:rtl/>
        </w:rPr>
        <w:t>انضمام</w:t>
      </w:r>
      <w:r>
        <w:t xml:space="preserve"> inḍimām annexation (</w:t>
      </w:r>
      <w:r>
        <w:rPr>
          <w:rtl/>
        </w:rPr>
        <w:t>الى</w:t>
      </w:r>
      <w:r>
        <w:t xml:space="preserve"> to), joining (</w:t>
      </w:r>
      <w:r>
        <w:rPr>
          <w:rtl/>
        </w:rPr>
        <w:t>الى</w:t>
      </w:r>
      <w:r>
        <w:t xml:space="preserve"> of), union, association, affiliation (</w:t>
      </w:r>
      <w:r>
        <w:rPr>
          <w:rtl/>
        </w:rPr>
        <w:t>الى</w:t>
      </w:r>
      <w:r>
        <w:t xml:space="preserve"> with); entry, enrollment (</w:t>
      </w:r>
      <w:r>
        <w:rPr>
          <w:rtl/>
        </w:rPr>
        <w:t>الى</w:t>
      </w:r>
      <w:r>
        <w:t xml:space="preserve"> into an organization, and the like), accession (</w:t>
      </w:r>
      <w:r>
        <w:rPr>
          <w:rtl/>
        </w:rPr>
        <w:t>الى</w:t>
      </w:r>
      <w:r>
        <w:t xml:space="preserve"> to)</w:t>
      </w:r>
    </w:p>
    <w:p w:rsidR="00B14408" w:rsidRDefault="00FD180F" w:rsidP="00FD180F">
      <w:pPr>
        <w:pStyle w:val="libNormal"/>
      </w:pPr>
      <w:r w:rsidRPr="00B14408">
        <w:rPr>
          <w:rStyle w:val="libBold2Char"/>
          <w:rFonts w:hint="eastAsia"/>
          <w:rtl/>
        </w:rPr>
        <w:t>مضموم</w:t>
      </w:r>
      <w:r>
        <w:t xml:space="preserve"> maḍmūm closed, tight, compressed (mouth)</w:t>
      </w:r>
    </w:p>
    <w:p w:rsidR="00B14408" w:rsidRDefault="00FD180F" w:rsidP="00FD180F">
      <w:pPr>
        <w:pStyle w:val="libNormal"/>
      </w:pPr>
      <w:r w:rsidRPr="00B14408">
        <w:rPr>
          <w:rStyle w:val="libBold2Char"/>
          <w:rFonts w:hint="eastAsia"/>
          <w:rtl/>
        </w:rPr>
        <w:t>منضم</w:t>
      </w:r>
      <w:r>
        <w:t xml:space="preserve"> munḍamm: </w:t>
      </w:r>
      <w:r>
        <w:rPr>
          <w:rtl/>
        </w:rPr>
        <w:t>نظام منضم</w:t>
      </w:r>
      <w:r>
        <w:t xml:space="preserve"> close order (mil.)</w:t>
      </w:r>
    </w:p>
    <w:p w:rsidR="00B14408" w:rsidRDefault="00FD180F" w:rsidP="00FD180F">
      <w:pPr>
        <w:pStyle w:val="libNormal"/>
      </w:pPr>
      <w:r>
        <w:t xml:space="preserve">O </w:t>
      </w:r>
      <w:r>
        <w:rPr>
          <w:rtl/>
        </w:rPr>
        <w:t>منضمة</w:t>
      </w:r>
      <w:r>
        <w:t xml:space="preserve"> munḍamma accessory, attachment (techn.)  </w:t>
      </w:r>
    </w:p>
    <w:p w:rsidR="00B14408" w:rsidRDefault="00FD180F" w:rsidP="00FD180F">
      <w:pPr>
        <w:pStyle w:val="libNormal"/>
      </w:pPr>
      <w:r w:rsidRPr="00B14408">
        <w:rPr>
          <w:rStyle w:val="libBold2Char"/>
          <w:rFonts w:hint="eastAsia"/>
          <w:rtl/>
        </w:rPr>
        <w:t>اضمحل</w:t>
      </w:r>
      <w:r>
        <w:t xml:space="preserve"> iḍmiḥlāl to disappear, vanish, dwindle, fade away, molt away; to decrease, become less</w:t>
      </w:r>
    </w:p>
    <w:p w:rsidR="00B14408" w:rsidRDefault="00FD180F" w:rsidP="00FD180F">
      <w:pPr>
        <w:pStyle w:val="libNormal"/>
      </w:pPr>
      <w:r w:rsidRPr="00B14408">
        <w:rPr>
          <w:rStyle w:val="libBold2Char"/>
          <w:rFonts w:hint="eastAsia"/>
          <w:rtl/>
        </w:rPr>
        <w:t>اضمحلال</w:t>
      </w:r>
      <w:r>
        <w:t xml:space="preserve"> iḍmiḥlāl disappearance, vanishing, evanescence; fading</w:t>
      </w:r>
    </w:p>
    <w:p w:rsidR="00B14408" w:rsidRDefault="00FD180F" w:rsidP="00FD180F">
      <w:pPr>
        <w:pStyle w:val="libNormal"/>
      </w:pPr>
      <w:r w:rsidRPr="00B14408">
        <w:rPr>
          <w:rStyle w:val="libBold2Char"/>
          <w:rFonts w:hint="eastAsia"/>
          <w:rtl/>
        </w:rPr>
        <w:t>مضمحل</w:t>
      </w:r>
      <w:r>
        <w:t xml:space="preserve"> muḍmaḥill vanishing, evanescent, fading; damped (oscillations, waves; phys.)</w:t>
      </w:r>
    </w:p>
    <w:p w:rsidR="00B14408" w:rsidRDefault="00FD180F" w:rsidP="00FD180F">
      <w:pPr>
        <w:pStyle w:val="libNormal"/>
      </w:pPr>
      <w:r w:rsidRPr="00B14408">
        <w:rPr>
          <w:rStyle w:val="libBold2Char"/>
          <w:rFonts w:hint="eastAsia"/>
          <w:rtl/>
        </w:rPr>
        <w:t>ضمخ</w:t>
      </w:r>
      <w:r>
        <w:t xml:space="preserve"> ḍamaka u (ḍamk) and II to oil, anoint, rub, perfume (</w:t>
      </w:r>
      <w:r>
        <w:rPr>
          <w:rtl/>
        </w:rPr>
        <w:t>هـ ب, ه</w:t>
      </w:r>
      <w:r>
        <w:t xml:space="preserve"> s.o., s.th.  with)</w:t>
      </w:r>
    </w:p>
    <w:p w:rsidR="00B14408" w:rsidRDefault="00FD180F" w:rsidP="00FD180F">
      <w:pPr>
        <w:pStyle w:val="libNormal"/>
      </w:pPr>
      <w:r w:rsidRPr="00B14408">
        <w:rPr>
          <w:rStyle w:val="libBold2Char"/>
          <w:rFonts w:hint="eastAsia"/>
          <w:rtl/>
        </w:rPr>
        <w:t>ضمد</w:t>
      </w:r>
      <w:r>
        <w:t xml:space="preserve"> ḍamada u i (ḍamd, </w:t>
      </w:r>
      <w:r>
        <w:rPr>
          <w:rtl/>
        </w:rPr>
        <w:t>ضماد</w:t>
      </w:r>
      <w:r>
        <w:t xml:space="preserve"> ḍimād) and II to dress, bandage (</w:t>
      </w:r>
      <w:r>
        <w:rPr>
          <w:rtl/>
        </w:rPr>
        <w:t>هـ</w:t>
      </w:r>
      <w:r>
        <w:t xml:space="preserve"> s.th., esp. a wound)</w:t>
      </w:r>
    </w:p>
    <w:p w:rsidR="00B14408" w:rsidRDefault="00FD180F" w:rsidP="00FD180F">
      <w:pPr>
        <w:pStyle w:val="libNormal"/>
      </w:pPr>
      <w:r w:rsidRPr="00B14408">
        <w:rPr>
          <w:rStyle w:val="libBold2Char"/>
          <w:rFonts w:hint="eastAsia"/>
          <w:rtl/>
        </w:rPr>
        <w:t>ضماد</w:t>
      </w:r>
      <w:r>
        <w:t xml:space="preserve"> ḍimād bandaging (of a wound); bandage, band, ligature; carrying on of several love affairs (of a woman)</w:t>
      </w:r>
    </w:p>
    <w:p w:rsidR="00B14408" w:rsidRDefault="00FD180F" w:rsidP="00FD180F">
      <w:pPr>
        <w:pStyle w:val="libNormal"/>
      </w:pPr>
      <w:r w:rsidRPr="00B14408">
        <w:rPr>
          <w:rStyle w:val="libBold2Char"/>
          <w:rFonts w:hint="eastAsia"/>
          <w:rtl/>
        </w:rPr>
        <w:t>ضمادة</w:t>
      </w:r>
      <w:r>
        <w:t xml:space="preserve"> ḍimāda dressing (of a wound), bandage</w:t>
      </w:r>
    </w:p>
    <w:p w:rsidR="00B14408" w:rsidRDefault="00FD180F" w:rsidP="00FD180F">
      <w:pPr>
        <w:pStyle w:val="libNormal"/>
      </w:pPr>
      <w:r w:rsidRPr="00B14408">
        <w:rPr>
          <w:rStyle w:val="libBold2Char"/>
          <w:rFonts w:hint="eastAsia"/>
          <w:rtl/>
        </w:rPr>
        <w:t>مضمد</w:t>
      </w:r>
      <w:r>
        <w:t xml:space="preserve"> muḍammid (ir.) male nurse</w:t>
      </w:r>
    </w:p>
    <w:p w:rsidR="00B14408" w:rsidRDefault="00FD180F" w:rsidP="00FD180F">
      <w:pPr>
        <w:pStyle w:val="libNormal"/>
      </w:pPr>
      <w:r w:rsidRPr="00B14408">
        <w:rPr>
          <w:rStyle w:val="libBold2Char"/>
          <w:rFonts w:hint="eastAsia"/>
          <w:rtl/>
        </w:rPr>
        <w:lastRenderedPageBreak/>
        <w:t>مضمدة</w:t>
      </w:r>
      <w:r>
        <w:t xml:space="preserve"> muḍammida o compress; (ir.) nurse</w:t>
      </w:r>
    </w:p>
    <w:p w:rsidR="00B14408" w:rsidRDefault="00FD180F" w:rsidP="00FD180F">
      <w:pPr>
        <w:pStyle w:val="libNormal"/>
      </w:pPr>
      <w:r w:rsidRPr="00B14408">
        <w:rPr>
          <w:rStyle w:val="libBold2Char"/>
          <w:rFonts w:hint="eastAsia"/>
          <w:rtl/>
        </w:rPr>
        <w:t>ضمر</w:t>
      </w:r>
      <w:r>
        <w:t xml:space="preserve"> ḍamara, ḍamura u (ḍumr, </w:t>
      </w:r>
      <w:r>
        <w:rPr>
          <w:rtl/>
        </w:rPr>
        <w:t>ضمور</w:t>
      </w:r>
      <w:r>
        <w:t xml:space="preserve"> ḍumūr) to be or become lean, emaciated, skinny, thin, slim, slander; to contract, shrink II to emaciate, make lean, thin, or slender (</w:t>
      </w:r>
      <w:r>
        <w:rPr>
          <w:rtl/>
        </w:rPr>
        <w:t>هـ</w:t>
      </w:r>
      <w:r>
        <w:t xml:space="preserve"> s.th.) IV = II; to secrete, conceal, hide, keep secret (</w:t>
      </w:r>
      <w:r>
        <w:rPr>
          <w:rtl/>
        </w:rPr>
        <w:t>هـ في نفسه</w:t>
      </w:r>
      <w:r>
        <w:t xml:space="preserve"> s.th. in one’s heart), keep (</w:t>
      </w:r>
      <w:r>
        <w:rPr>
          <w:rtl/>
        </w:rPr>
        <w:t>هـ</w:t>
      </w:r>
      <w:r>
        <w:t xml:space="preserve"> s.th.) to o.s. (</w:t>
      </w:r>
      <w:r>
        <w:rPr>
          <w:rtl/>
        </w:rPr>
        <w:t>في نفسه</w:t>
      </w:r>
      <w:r>
        <w:t>); to harbor, entertain (</w:t>
      </w:r>
      <w:r>
        <w:rPr>
          <w:rtl/>
        </w:rPr>
        <w:t>هـ ل</w:t>
      </w:r>
      <w:r>
        <w:t xml:space="preserve"> a feeling toward, against) </w:t>
      </w:r>
      <w:r w:rsidR="003D2305">
        <w:t>|</w:t>
      </w:r>
      <w:r>
        <w:rPr>
          <w:rtl/>
        </w:rPr>
        <w:t>اضمر له الشر</w:t>
      </w:r>
      <w:r>
        <w:t xml:space="preserve"> (šarra) to boar s.o. a grudge, harbor ill will against s.o. V to become lean, emaciated VII to dry up, wither, wilt, shrivel</w:t>
      </w:r>
    </w:p>
    <w:p w:rsidR="00B14408" w:rsidRDefault="00FD180F" w:rsidP="00FD180F">
      <w:pPr>
        <w:pStyle w:val="libNormal"/>
      </w:pPr>
      <w:r w:rsidRPr="00B14408">
        <w:rPr>
          <w:rStyle w:val="libBold2Char"/>
          <w:rFonts w:hint="eastAsia"/>
          <w:rtl/>
        </w:rPr>
        <w:t>ضمر</w:t>
      </w:r>
      <w:r>
        <w:t xml:space="preserve"> ḍumr emaciation; leanness, skinniness, thinness, slenderness, slimness</w:t>
      </w:r>
    </w:p>
    <w:p w:rsidR="00B14408" w:rsidRDefault="00FD180F" w:rsidP="00FD180F">
      <w:pPr>
        <w:pStyle w:val="libNormal"/>
      </w:pPr>
      <w:r w:rsidRPr="00B14408">
        <w:rPr>
          <w:rStyle w:val="libBold2Char"/>
          <w:rFonts w:hint="eastAsia"/>
          <w:rtl/>
        </w:rPr>
        <w:t>ضمور</w:t>
      </w:r>
      <w:r>
        <w:t xml:space="preserve"> ḍumūr emaciation; loanness, skinniness, thinness, slenderness, slimness; atrophy (med.)</w:t>
      </w:r>
    </w:p>
    <w:p w:rsidR="00B14408" w:rsidRDefault="00FD180F" w:rsidP="00FD180F">
      <w:pPr>
        <w:pStyle w:val="libNormal"/>
      </w:pPr>
      <w:r w:rsidRPr="00B14408">
        <w:rPr>
          <w:rStyle w:val="libBold2Char"/>
          <w:rFonts w:hint="eastAsia"/>
          <w:rtl/>
        </w:rPr>
        <w:t>ضمار</w:t>
      </w:r>
      <w:r>
        <w:t xml:space="preserve"> ḍimār: </w:t>
      </w:r>
      <w:r>
        <w:rPr>
          <w:rtl/>
        </w:rPr>
        <w:t>دين ضمار</w:t>
      </w:r>
      <w:r>
        <w:t xml:space="preserve"> (ḍain) bad debt (i.e., a debt deemed uncollectible)</w:t>
      </w:r>
    </w:p>
    <w:p w:rsidR="00B14408" w:rsidRDefault="00FD180F" w:rsidP="00FD180F">
      <w:pPr>
        <w:pStyle w:val="libNormal"/>
      </w:pPr>
      <w:r w:rsidRPr="00B14408">
        <w:rPr>
          <w:rStyle w:val="libBold2Char"/>
          <w:rFonts w:hint="eastAsia"/>
          <w:rtl/>
        </w:rPr>
        <w:t>ضمير</w:t>
      </w:r>
      <w:r>
        <w:t xml:space="preserve"> ḍamīr pl. </w:t>
      </w:r>
      <w:r>
        <w:rPr>
          <w:rtl/>
        </w:rPr>
        <w:t>ضمائر</w:t>
      </w:r>
      <w:r>
        <w:t xml:space="preserve"> ḍamā’ir2 heart; mind; innermost; conscience; (independent or suffixed) personal pronoun (gram.) </w:t>
      </w:r>
      <w:r w:rsidR="003D2305">
        <w:t>|</w:t>
      </w:r>
      <w:r>
        <w:t xml:space="preserve"> </w:t>
      </w:r>
      <w:r>
        <w:rPr>
          <w:rtl/>
        </w:rPr>
        <w:t>تأنيث الضمير</w:t>
      </w:r>
      <w:r>
        <w:t xml:space="preserve"> compunctions, contrition, repentance; </w:t>
      </w:r>
      <w:r>
        <w:rPr>
          <w:rtl/>
        </w:rPr>
        <w:t>حي الضمير</w:t>
      </w:r>
      <w:r>
        <w:t xml:space="preserve"> ḥayy aḍ</w:t>
      </w:r>
      <w:r w:rsidR="003D2305">
        <w:t>-</w:t>
      </w:r>
      <w:r>
        <w:t xml:space="preserve">ḍ. conscientious, scrupulous; </w:t>
      </w:r>
      <w:r>
        <w:rPr>
          <w:rtl/>
        </w:rPr>
        <w:t>مرتاح الضمير</w:t>
      </w:r>
      <w:r>
        <w:t xml:space="preserve"> murtāḥ aḍ</w:t>
      </w:r>
      <w:r w:rsidR="003D2305">
        <w:t>-</w:t>
      </w:r>
      <w:r>
        <w:t xml:space="preserve">ḍ. of peaceful mind; </w:t>
      </w:r>
      <w:r>
        <w:rPr>
          <w:rtl/>
        </w:rPr>
        <w:t>فاقد الضمير</w:t>
      </w:r>
      <w:r>
        <w:t xml:space="preserve"> unscrupulous</w:t>
      </w:r>
    </w:p>
    <w:p w:rsidR="00B14408" w:rsidRDefault="00FD180F" w:rsidP="00FD180F">
      <w:pPr>
        <w:pStyle w:val="libNormal"/>
      </w:pPr>
      <w:r w:rsidRPr="00B14408">
        <w:rPr>
          <w:rStyle w:val="libBold2Char"/>
          <w:rFonts w:hint="eastAsia"/>
          <w:rtl/>
        </w:rPr>
        <w:t>مضمار</w:t>
      </w:r>
      <w:r>
        <w:t xml:space="preserve"> miḍmār pl. </w:t>
      </w:r>
      <w:r>
        <w:rPr>
          <w:rtl/>
        </w:rPr>
        <w:t>مضامير</w:t>
      </w:r>
      <w:r>
        <w:t xml:space="preserve"> maḍāmīr2 race course, race track; arena; field of activity, field, domain</w:t>
      </w:r>
    </w:p>
    <w:p w:rsidR="00B14408" w:rsidRDefault="00FD180F" w:rsidP="00FD180F">
      <w:pPr>
        <w:pStyle w:val="libNormal"/>
      </w:pPr>
      <w:r w:rsidRPr="00B14408">
        <w:rPr>
          <w:rStyle w:val="libBold2Char"/>
          <w:rFonts w:hint="eastAsia"/>
          <w:rtl/>
        </w:rPr>
        <w:t>اضمار</w:t>
      </w:r>
      <w:r>
        <w:t xml:space="preserve"> iḍmār concealment (of a thought), mental reservation; ellipsis (rhet.)</w:t>
      </w:r>
    </w:p>
    <w:p w:rsidR="00B14408" w:rsidRDefault="00FD180F" w:rsidP="00FD180F">
      <w:pPr>
        <w:pStyle w:val="libNormal"/>
      </w:pPr>
      <w:r w:rsidRPr="00B14408">
        <w:rPr>
          <w:rStyle w:val="libBold2Char"/>
          <w:rFonts w:hint="eastAsia"/>
          <w:rtl/>
        </w:rPr>
        <w:t>ضامر</w:t>
      </w:r>
      <w:r>
        <w:t xml:space="preserve"> ḍāmir loan, skinny, thin; slander, slim, svelte</w:t>
      </w:r>
    </w:p>
    <w:p w:rsidR="00B14408" w:rsidRDefault="00FD180F" w:rsidP="00FD180F">
      <w:pPr>
        <w:pStyle w:val="libNormal"/>
      </w:pPr>
      <w:r w:rsidRPr="00B14408">
        <w:rPr>
          <w:rStyle w:val="libBold2Char"/>
          <w:rFonts w:hint="eastAsia"/>
          <w:rtl/>
        </w:rPr>
        <w:t>مضمر</w:t>
      </w:r>
      <w:r>
        <w:t xml:space="preserve"> muḍmar secret, hidden, covert; (independent or suffixed) personal pronoun, also </w:t>
      </w:r>
      <w:r>
        <w:rPr>
          <w:rtl/>
        </w:rPr>
        <w:t>اسم مضمر</w:t>
      </w:r>
      <w:r>
        <w:t xml:space="preserve"> (ism; gram.)</w:t>
      </w:r>
    </w:p>
    <w:p w:rsidR="00B14408" w:rsidRDefault="00FD180F" w:rsidP="00FD180F">
      <w:pPr>
        <w:pStyle w:val="libNormal"/>
      </w:pPr>
      <w:r w:rsidRPr="00B14408">
        <w:rPr>
          <w:rStyle w:val="libBold2Char"/>
          <w:rFonts w:hint="eastAsia"/>
          <w:rtl/>
        </w:rPr>
        <w:t>ضمن</w:t>
      </w:r>
      <w:r>
        <w:t xml:space="preserve"> ḍamina a (</w:t>
      </w:r>
      <w:r>
        <w:rPr>
          <w:rtl/>
        </w:rPr>
        <w:t>ضمان</w:t>
      </w:r>
      <w:r>
        <w:t xml:space="preserve"> ḍamān) to be or become responsible or liable, be guaranty, give security or guaranty, vouch (</w:t>
      </w:r>
      <w:r>
        <w:rPr>
          <w:rtl/>
        </w:rPr>
        <w:t>ب</w:t>
      </w:r>
      <w:r>
        <w:t xml:space="preserve"> or </w:t>
      </w:r>
      <w:r>
        <w:rPr>
          <w:rtl/>
        </w:rPr>
        <w:t>هـ</w:t>
      </w:r>
      <w:r>
        <w:t xml:space="preserve"> for), warrant, ensure, safeguard, guarantee (</w:t>
      </w:r>
      <w:r>
        <w:rPr>
          <w:rtl/>
        </w:rPr>
        <w:t>هـ ل</w:t>
      </w:r>
      <w:r>
        <w:t xml:space="preserve"> to s.o. s.th.); to insure (</w:t>
      </w:r>
      <w:r>
        <w:rPr>
          <w:rtl/>
        </w:rPr>
        <w:t>من هـ</w:t>
      </w:r>
      <w:r>
        <w:t xml:space="preserve"> s.th. against) </w:t>
      </w:r>
      <w:r w:rsidR="003D2305">
        <w:t>|</w:t>
      </w:r>
      <w:r>
        <w:t xml:space="preserve"> </w:t>
      </w:r>
      <w:r>
        <w:rPr>
          <w:rtl/>
        </w:rPr>
        <w:t>ضمن لنفسه شيئا</w:t>
      </w:r>
      <w:r>
        <w:t xml:space="preserve"> to be absolutely certain of s.th. II to have (</w:t>
      </w:r>
      <w:r>
        <w:rPr>
          <w:rtl/>
        </w:rPr>
        <w:t>هـ</w:t>
      </w:r>
      <w:r>
        <w:t xml:space="preserve"> s.th.) insured (</w:t>
      </w:r>
      <w:r>
        <w:rPr>
          <w:rtl/>
        </w:rPr>
        <w:t>من</w:t>
      </w:r>
      <w:r>
        <w:t xml:space="preserve"> against); to insert, include, enclose (</w:t>
      </w:r>
      <w:r>
        <w:rPr>
          <w:rtl/>
        </w:rPr>
        <w:t>هـ هـ</w:t>
      </w:r>
      <w:r>
        <w:t xml:space="preserve"> s.th. in s.th. else) V to comprise, include, comprehend, imply, embrace, contain (</w:t>
      </w:r>
      <w:r>
        <w:rPr>
          <w:rtl/>
        </w:rPr>
        <w:t>هـ</w:t>
      </w:r>
      <w:r>
        <w:t xml:space="preserve"> s.th.) VI to be jointly </w:t>
      </w:r>
      <w:r>
        <w:lastRenderedPageBreak/>
        <w:t>liable, have joint responsibility (</w:t>
      </w:r>
      <w:r>
        <w:rPr>
          <w:rtl/>
        </w:rPr>
        <w:t>هـ</w:t>
      </w:r>
      <w:r>
        <w:t xml:space="preserve"> for s.th.); to be solidary, be in accord, stick together</w:t>
      </w:r>
    </w:p>
    <w:p w:rsidR="00B14408" w:rsidRDefault="00FD180F" w:rsidP="00FD180F">
      <w:pPr>
        <w:pStyle w:val="libNormal"/>
      </w:pPr>
      <w:r w:rsidRPr="00B14408">
        <w:rPr>
          <w:rStyle w:val="libBold2Char"/>
          <w:rFonts w:hint="eastAsia"/>
          <w:rtl/>
        </w:rPr>
        <w:t>ضمن</w:t>
      </w:r>
      <w:r>
        <w:t xml:space="preserve"> ḍimn inside, interior; ḍimna (prep.) in, within, inside of, among; </w:t>
      </w:r>
      <w:r>
        <w:rPr>
          <w:rtl/>
        </w:rPr>
        <w:t>ضمنا</w:t>
      </w:r>
      <w:r>
        <w:t xml:space="preserve"> ḍimnan (adv.) inclusively, implicitly, tacitly </w:t>
      </w:r>
      <w:r w:rsidR="003D2305">
        <w:t>|</w:t>
      </w:r>
      <w:r>
        <w:t xml:space="preserve"> </w:t>
      </w:r>
      <w:r>
        <w:rPr>
          <w:rtl/>
        </w:rPr>
        <w:t>مفهوم ضمنا</w:t>
      </w:r>
      <w:r>
        <w:t xml:space="preserve"> tacitly comprised, implicit; </w:t>
      </w:r>
      <w:r>
        <w:rPr>
          <w:rtl/>
        </w:rPr>
        <w:t>من ضمن</w:t>
      </w:r>
      <w:r>
        <w:t xml:space="preserve"> min ḍimni (with foll. genit.) included in, implied in, belonging to, falling under; </w:t>
      </w:r>
      <w:r>
        <w:rPr>
          <w:rFonts w:hint="eastAsia"/>
          <w:rtl/>
        </w:rPr>
        <w:t>من</w:t>
      </w:r>
      <w:r>
        <w:rPr>
          <w:rtl/>
        </w:rPr>
        <w:t xml:space="preserve"> ضمنهم</w:t>
      </w:r>
      <w:r>
        <w:t xml:space="preserve"> among them; </w:t>
      </w:r>
      <w:r>
        <w:rPr>
          <w:rtl/>
        </w:rPr>
        <w:t>مباشرة وضمنا</w:t>
      </w:r>
      <w:r>
        <w:t xml:space="preserve"> (mubāšaratan) directly and indirectly</w:t>
      </w:r>
    </w:p>
    <w:p w:rsidR="00B14408" w:rsidRDefault="00FD180F" w:rsidP="00FD180F">
      <w:pPr>
        <w:pStyle w:val="libNormal"/>
      </w:pPr>
      <w:r w:rsidRPr="00B14408">
        <w:rPr>
          <w:rStyle w:val="libBold2Char"/>
          <w:rFonts w:hint="eastAsia"/>
          <w:rtl/>
        </w:rPr>
        <w:t>ضمني</w:t>
      </w:r>
      <w:r>
        <w:t xml:space="preserve"> ḍimnī included, implied; hidden, implicit, tacit</w:t>
      </w:r>
    </w:p>
    <w:p w:rsidR="00B14408" w:rsidRDefault="00FD180F" w:rsidP="00FD180F">
      <w:pPr>
        <w:pStyle w:val="libNormal"/>
      </w:pPr>
      <w:r w:rsidRPr="00B14408">
        <w:rPr>
          <w:rStyle w:val="libBold2Char"/>
          <w:rFonts w:hint="eastAsia"/>
          <w:rtl/>
        </w:rPr>
        <w:t>ضمن</w:t>
      </w:r>
      <w:r>
        <w:t xml:space="preserve"> ḍamān responsibility, guaranty, warrant, surety, security, liability, assurance, saveguard; insurance </w:t>
      </w:r>
      <w:r w:rsidR="003D2305">
        <w:t>|</w:t>
      </w:r>
      <w:r>
        <w:t xml:space="preserve"> </w:t>
      </w:r>
      <w:r>
        <w:rPr>
          <w:rtl/>
        </w:rPr>
        <w:t>ضمان جماعي</w:t>
      </w:r>
      <w:r>
        <w:t xml:space="preserve"> (jamā‘ī) collective security; </w:t>
      </w:r>
      <w:r>
        <w:rPr>
          <w:rtl/>
        </w:rPr>
        <w:t>الضمان المشترك</w:t>
      </w:r>
      <w:r>
        <w:t xml:space="preserve"> (muštarak) do.; </w:t>
      </w:r>
      <w:r>
        <w:rPr>
          <w:rtl/>
        </w:rPr>
        <w:t>محدود الضمان</w:t>
      </w:r>
      <w:r>
        <w:t xml:space="preserve"> of limited liability, Ltd.; </w:t>
      </w:r>
      <w:r>
        <w:rPr>
          <w:rtl/>
        </w:rPr>
        <w:t>شركة الضمان</w:t>
      </w:r>
      <w:r>
        <w:t xml:space="preserve"> širkat aḍ</w:t>
      </w:r>
      <w:r w:rsidR="003D2305">
        <w:t>-</w:t>
      </w:r>
      <w:r>
        <w:t>ḍ. insurance company</w:t>
      </w:r>
    </w:p>
    <w:p w:rsidR="00B14408" w:rsidRDefault="00FD180F" w:rsidP="00FD180F">
      <w:pPr>
        <w:pStyle w:val="libNormal"/>
      </w:pPr>
      <w:r w:rsidRPr="00B14408">
        <w:rPr>
          <w:rStyle w:val="libBold2Char"/>
          <w:rFonts w:hint="eastAsia"/>
          <w:rtl/>
        </w:rPr>
        <w:t>ضمين</w:t>
      </w:r>
      <w:r>
        <w:t xml:space="preserve"> ḍamīn pl. </w:t>
      </w:r>
      <w:r>
        <w:rPr>
          <w:rtl/>
        </w:rPr>
        <w:t>ضمناء</w:t>
      </w:r>
      <w:r>
        <w:t xml:space="preserve"> ḍumanā’2 responsible, answerable, liable (</w:t>
      </w:r>
      <w:r>
        <w:rPr>
          <w:rtl/>
        </w:rPr>
        <w:t>ب</w:t>
      </w:r>
      <w:r>
        <w:t xml:space="preserve"> for); warrantor, bail(sman), bondsma, surety, guarantor (</w:t>
      </w:r>
      <w:r>
        <w:rPr>
          <w:rtl/>
        </w:rPr>
        <w:t>ب</w:t>
      </w:r>
      <w:r>
        <w:t xml:space="preserve"> for)</w:t>
      </w:r>
    </w:p>
    <w:p w:rsidR="00B14408" w:rsidRDefault="00FD180F" w:rsidP="00FD180F">
      <w:pPr>
        <w:pStyle w:val="libNormal"/>
      </w:pPr>
      <w:r w:rsidRPr="00B14408">
        <w:rPr>
          <w:rStyle w:val="libBold2Char"/>
          <w:rFonts w:hint="eastAsia"/>
          <w:rtl/>
        </w:rPr>
        <w:t>ضمانة</w:t>
      </w:r>
      <w:r>
        <w:t xml:space="preserve"> ḍamāna guaranty, surety, warrant(y), collateral, security, bail</w:t>
      </w:r>
    </w:p>
    <w:p w:rsidR="00B14408" w:rsidRDefault="00FD180F" w:rsidP="00FD180F">
      <w:pPr>
        <w:pStyle w:val="libNormal"/>
      </w:pPr>
      <w:r w:rsidRPr="00B14408">
        <w:rPr>
          <w:rStyle w:val="libBold2Char"/>
          <w:rFonts w:hint="eastAsia"/>
          <w:rtl/>
        </w:rPr>
        <w:t>اضمن</w:t>
      </w:r>
      <w:r>
        <w:t xml:space="preserve"> aḍman2 offering better guaranty</w:t>
      </w:r>
    </w:p>
    <w:p w:rsidR="00B14408" w:rsidRDefault="00FD180F" w:rsidP="00FD180F">
      <w:pPr>
        <w:pStyle w:val="libNormal"/>
      </w:pPr>
      <w:r w:rsidRPr="00B14408">
        <w:rPr>
          <w:rStyle w:val="libBold2Char"/>
          <w:rFonts w:hint="eastAsia"/>
          <w:rtl/>
        </w:rPr>
        <w:t>تضامن</w:t>
      </w:r>
      <w:r>
        <w:t xml:space="preserve"> taḍāmun mutuality, reciprocity; joint liability; solidarity </w:t>
      </w:r>
      <w:r w:rsidR="003D2305">
        <w:t>|</w:t>
      </w:r>
      <w:r>
        <w:t xml:space="preserve"> </w:t>
      </w:r>
      <w:r>
        <w:rPr>
          <w:rtl/>
        </w:rPr>
        <w:t>شركة التضامن</w:t>
      </w:r>
      <w:r>
        <w:t xml:space="preserve"> širkat at</w:t>
      </w:r>
      <w:r w:rsidR="003D2305">
        <w:t>-</w:t>
      </w:r>
      <w:r>
        <w:t>t. commercial company of joint liability</w:t>
      </w:r>
    </w:p>
    <w:p w:rsidR="00B14408" w:rsidRDefault="00FD180F" w:rsidP="00FD180F">
      <w:pPr>
        <w:pStyle w:val="libNormal"/>
      </w:pPr>
      <w:r w:rsidRPr="00B14408">
        <w:rPr>
          <w:rStyle w:val="libBold2Char"/>
          <w:rFonts w:hint="eastAsia"/>
          <w:rtl/>
        </w:rPr>
        <w:t>ضامن</w:t>
      </w:r>
      <w:r>
        <w:t xml:space="preserve"> ḍāmin responsible, answerable, liable; warrantor, bail(sman), bondsman, surety, guarantor</w:t>
      </w:r>
    </w:p>
    <w:p w:rsidR="00B14408" w:rsidRDefault="00FD180F" w:rsidP="00FD180F">
      <w:pPr>
        <w:pStyle w:val="libNormal"/>
      </w:pPr>
      <w:r w:rsidRPr="00B14408">
        <w:rPr>
          <w:rStyle w:val="libBold2Char"/>
          <w:rFonts w:hint="eastAsia"/>
          <w:rtl/>
        </w:rPr>
        <w:t>مضمون</w:t>
      </w:r>
      <w:r>
        <w:t xml:space="preserve"> maḍmūn guaranteed, ensured, warranted; insured (object); (pl. </w:t>
      </w:r>
      <w:r>
        <w:rPr>
          <w:rtl/>
        </w:rPr>
        <w:t>مضامين</w:t>
      </w:r>
      <w:r>
        <w:t xml:space="preserve"> maḍāmīn) content, purport, meaning (of a letter, and the like) </w:t>
      </w:r>
      <w:r w:rsidR="003D2305">
        <w:t>|</w:t>
      </w:r>
      <w:r>
        <w:t xml:space="preserve"> </w:t>
      </w:r>
      <w:r>
        <w:rPr>
          <w:rtl/>
        </w:rPr>
        <w:t>مضمون الوصول</w:t>
      </w:r>
      <w:r>
        <w:t xml:space="preserve"> registered (letter); </w:t>
      </w:r>
      <w:r>
        <w:rPr>
          <w:rtl/>
        </w:rPr>
        <w:t>دين مضمون</w:t>
      </w:r>
      <w:r>
        <w:t xml:space="preserve"> (dain) bonded, or funded, debt (fin.)</w:t>
      </w:r>
    </w:p>
    <w:p w:rsidR="00B14408" w:rsidRDefault="00FD180F" w:rsidP="00FD180F">
      <w:pPr>
        <w:pStyle w:val="libNormal"/>
      </w:pPr>
      <w:r w:rsidRPr="00B14408">
        <w:rPr>
          <w:rStyle w:val="libBold2Char"/>
          <w:rFonts w:hint="eastAsia"/>
          <w:rtl/>
        </w:rPr>
        <w:t>مضمن</w:t>
      </w:r>
      <w:r>
        <w:t xml:space="preserve"> muḍamman included, implied</w:t>
      </w:r>
    </w:p>
    <w:p w:rsidR="00B14408" w:rsidRDefault="00FD180F" w:rsidP="00FD180F">
      <w:pPr>
        <w:pStyle w:val="libNormal"/>
      </w:pPr>
      <w:r w:rsidRPr="00B14408">
        <w:rPr>
          <w:rStyle w:val="libBold2Char"/>
          <w:rFonts w:hint="eastAsia"/>
          <w:rtl/>
        </w:rPr>
        <w:t>ضمن</w:t>
      </w:r>
      <w:r>
        <w:t xml:space="preserve"> mutaḍāmin mutual, reciprocal; solidary, united in solidarity</w:t>
      </w:r>
    </w:p>
    <w:p w:rsidR="00B14408" w:rsidRDefault="00FD180F" w:rsidP="00FD180F">
      <w:pPr>
        <w:pStyle w:val="libNormal"/>
      </w:pPr>
      <w:r w:rsidRPr="00B14408">
        <w:rPr>
          <w:rStyle w:val="libBold2Char"/>
          <w:rFonts w:hint="eastAsia"/>
          <w:rtl/>
        </w:rPr>
        <w:t>ضن</w:t>
      </w:r>
      <w:r>
        <w:t xml:space="preserve"> ḍanna (</w:t>
      </w:r>
      <w:r w:rsidRPr="00E67646">
        <w:rPr>
          <w:rStyle w:val="libNormalChar"/>
        </w:rPr>
        <w:t>1st</w:t>
      </w:r>
      <w:r>
        <w:t xml:space="preserve"> pers. perf. ḍanintu) a and ḍanna (</w:t>
      </w:r>
      <w:r w:rsidRPr="00E67646">
        <w:rPr>
          <w:rStyle w:val="libNormalChar"/>
        </w:rPr>
        <w:t>1st</w:t>
      </w:r>
      <w:r>
        <w:t xml:space="preserve"> pers. perf. ḍanantu) i (ḍann) to keep back (</w:t>
      </w:r>
      <w:r>
        <w:rPr>
          <w:rtl/>
        </w:rPr>
        <w:t>ب</w:t>
      </w:r>
      <w:r>
        <w:t xml:space="preserve"> s.th.), be sparing or stingy (</w:t>
      </w:r>
      <w:r>
        <w:rPr>
          <w:rtl/>
        </w:rPr>
        <w:t>ب على</w:t>
      </w:r>
      <w:r>
        <w:t xml:space="preserve"> toward s.o. with), withhold (</w:t>
      </w:r>
      <w:r>
        <w:rPr>
          <w:rtl/>
        </w:rPr>
        <w:t>ب على</w:t>
      </w:r>
      <w:r>
        <w:t xml:space="preserve"> from s.o. s.th.), (be)grudge (</w:t>
      </w:r>
      <w:r>
        <w:rPr>
          <w:rtl/>
        </w:rPr>
        <w:t>على</w:t>
      </w:r>
      <w:r>
        <w:t xml:space="preserve"> s.o. </w:t>
      </w:r>
      <w:r>
        <w:rPr>
          <w:rtl/>
        </w:rPr>
        <w:t>ب</w:t>
      </w:r>
      <w:r>
        <w:t xml:space="preserve"> s.th.) </w:t>
      </w:r>
      <w:r w:rsidR="003D2305">
        <w:t>|</w:t>
      </w:r>
      <w:r>
        <w:t xml:space="preserve"> </w:t>
      </w:r>
      <w:r>
        <w:rPr>
          <w:rtl/>
        </w:rPr>
        <w:t>ما ضن بمشقة على</w:t>
      </w:r>
      <w:r>
        <w:t xml:space="preserve"> (bi</w:t>
      </w:r>
      <w:r w:rsidR="003D2305">
        <w:t>-</w:t>
      </w:r>
      <w:r>
        <w:t>mašaqqatin) to shun no effort for the sake of</w:t>
      </w:r>
    </w:p>
    <w:p w:rsidR="00B14408" w:rsidRDefault="00FD180F" w:rsidP="00FD180F">
      <w:pPr>
        <w:pStyle w:val="libNormal"/>
      </w:pPr>
      <w:r w:rsidRPr="00B14408">
        <w:rPr>
          <w:rStyle w:val="libBold2Char"/>
          <w:rFonts w:hint="eastAsia"/>
          <w:rtl/>
        </w:rPr>
        <w:lastRenderedPageBreak/>
        <w:t>ضن</w:t>
      </w:r>
      <w:r>
        <w:t xml:space="preserve"> ḍann: </w:t>
      </w:r>
      <w:r>
        <w:rPr>
          <w:rtl/>
        </w:rPr>
        <w:t>ضنا ب</w:t>
      </w:r>
      <w:r>
        <w:t xml:space="preserve"> (ḍannan) in order to spare s.th., in due consideration of</w:t>
      </w:r>
    </w:p>
    <w:p w:rsidR="00B14408" w:rsidRDefault="00FD180F" w:rsidP="00FD180F">
      <w:pPr>
        <w:pStyle w:val="libNormal"/>
      </w:pPr>
      <w:r w:rsidRPr="00B14408">
        <w:rPr>
          <w:rStyle w:val="libBold2Char"/>
          <w:rFonts w:hint="eastAsia"/>
          <w:rtl/>
        </w:rPr>
        <w:t>ضنين</w:t>
      </w:r>
      <w:r>
        <w:t xml:space="preserve"> ḍanīn niggardly, avaricious, stingy; sparing, thrifty, economical, scanty, meager, poor, insufficient</w:t>
      </w:r>
    </w:p>
    <w:p w:rsidR="00B14408" w:rsidRDefault="00FD180F" w:rsidP="00FD180F">
      <w:pPr>
        <w:pStyle w:val="libNormal"/>
      </w:pPr>
      <w:r w:rsidRPr="00B14408">
        <w:rPr>
          <w:rStyle w:val="libBold2Char"/>
          <w:rFonts w:hint="eastAsia"/>
          <w:rtl/>
        </w:rPr>
        <w:t>ضنك</w:t>
      </w:r>
      <w:r>
        <w:t xml:space="preserve"> ḍanuka u (ḍank, </w:t>
      </w:r>
      <w:r>
        <w:rPr>
          <w:rtl/>
        </w:rPr>
        <w:t>ضناكة</w:t>
      </w:r>
      <w:r>
        <w:t xml:space="preserve"> ḍanāka) to be straitened, cramped, confined (circumstances); to be weak, be exhausted</w:t>
      </w:r>
    </w:p>
    <w:p w:rsidR="00B14408" w:rsidRDefault="00FD180F" w:rsidP="00FD180F">
      <w:pPr>
        <w:pStyle w:val="libNormal"/>
      </w:pPr>
      <w:r w:rsidRPr="00B14408">
        <w:rPr>
          <w:rStyle w:val="libBold2Char"/>
          <w:rFonts w:hint="eastAsia"/>
          <w:rtl/>
        </w:rPr>
        <w:t>ضنك</w:t>
      </w:r>
      <w:r>
        <w:t xml:space="preserve"> ḍank poverty, distress, straits </w:t>
      </w:r>
      <w:r w:rsidR="003D2305">
        <w:t>|</w:t>
      </w:r>
      <w:r>
        <w:t xml:space="preserve"> </w:t>
      </w:r>
      <w:r>
        <w:rPr>
          <w:rtl/>
        </w:rPr>
        <w:t>عيش ضنك</w:t>
      </w:r>
      <w:r>
        <w:t xml:space="preserve"> (‘ail) a hard, wretched life</w:t>
      </w:r>
    </w:p>
    <w:p w:rsidR="00B14408" w:rsidRDefault="00FD180F" w:rsidP="00FD180F">
      <w:pPr>
        <w:pStyle w:val="libNormal"/>
      </w:pPr>
      <w:r w:rsidRPr="00B14408">
        <w:rPr>
          <w:rStyle w:val="libBold2Char"/>
          <w:rFonts w:hint="eastAsia"/>
          <w:rtl/>
        </w:rPr>
        <w:t>مضانك</w:t>
      </w:r>
      <w:r>
        <w:t xml:space="preserve"> maḍānik2 straits, hardships</w:t>
      </w:r>
    </w:p>
    <w:p w:rsidR="00B14408" w:rsidRDefault="00FD180F" w:rsidP="00FD180F">
      <w:pPr>
        <w:pStyle w:val="libNormal"/>
      </w:pPr>
      <w:r w:rsidRPr="00B14408">
        <w:rPr>
          <w:rStyle w:val="libBold2Char"/>
          <w:rFonts w:hint="eastAsia"/>
          <w:rtl/>
        </w:rPr>
        <w:t>مضنك</w:t>
      </w:r>
      <w:r>
        <w:t xml:space="preserve"> muḍnik weak, exhausted</w:t>
      </w:r>
    </w:p>
    <w:p w:rsidR="00B14408" w:rsidRDefault="00FD180F" w:rsidP="00FD180F">
      <w:pPr>
        <w:pStyle w:val="libNormal"/>
      </w:pPr>
      <w:r w:rsidRPr="00B14408">
        <w:rPr>
          <w:rStyle w:val="libBold2Char"/>
          <w:rFonts w:hint="eastAsia"/>
          <w:rtl/>
        </w:rPr>
        <w:t>ضنو</w:t>
      </w:r>
      <w:r>
        <w:t xml:space="preserve"> ḍanw, ḍinw children</w:t>
      </w:r>
    </w:p>
    <w:p w:rsidR="00B14408" w:rsidRDefault="00FD180F" w:rsidP="00FD180F">
      <w:pPr>
        <w:pStyle w:val="libNormal"/>
      </w:pPr>
      <w:r w:rsidRPr="00B14408">
        <w:rPr>
          <w:rStyle w:val="libBold2Char"/>
          <w:rFonts w:hint="eastAsia"/>
          <w:rtl/>
        </w:rPr>
        <w:t>ضنى</w:t>
      </w:r>
      <w:r>
        <w:t xml:space="preserve"> ḍaniya a (ḍanan) to become or be lean, emaciated, gaunt, enervated, or worn out; to pine away, be consumed (with grief) IV to emaciate, debilitate, weaken, enervate (. s.o.); to exhaust, wear out (</w:t>
      </w:r>
      <w:r>
        <w:rPr>
          <w:rtl/>
        </w:rPr>
        <w:t>ه</w:t>
      </w:r>
      <w:r>
        <w:t xml:space="preserve"> s.o.); to undermine, sap (</w:t>
      </w:r>
      <w:r>
        <w:rPr>
          <w:rtl/>
        </w:rPr>
        <w:t>ه</w:t>
      </w:r>
      <w:r>
        <w:t xml:space="preserve"> the health); to consume (</w:t>
      </w:r>
      <w:r>
        <w:rPr>
          <w:rFonts w:hint="eastAsia"/>
          <w:rtl/>
        </w:rPr>
        <w:t>ه</w:t>
      </w:r>
      <w:r>
        <w:t xml:space="preserve"> s.o.; of anxiety, and the like)</w:t>
      </w:r>
    </w:p>
    <w:p w:rsidR="00B14408" w:rsidRDefault="00FD180F" w:rsidP="00FD180F">
      <w:pPr>
        <w:pStyle w:val="libNormal"/>
      </w:pPr>
      <w:r w:rsidRPr="00B14408">
        <w:rPr>
          <w:rStyle w:val="libBold2Char"/>
          <w:rFonts w:hint="eastAsia"/>
          <w:rtl/>
        </w:rPr>
        <w:t>ضن</w:t>
      </w:r>
      <w:r>
        <w:t xml:space="preserve"> ḍanin, lean, emaciated, gaunt, languished, wasted, worn out, enervated; exhausted; consumed with grief, careworn</w:t>
      </w:r>
    </w:p>
    <w:p w:rsidR="00B14408" w:rsidRDefault="00FD180F" w:rsidP="00FD180F">
      <w:pPr>
        <w:pStyle w:val="libNormal"/>
      </w:pPr>
      <w:r w:rsidRPr="00B14408">
        <w:rPr>
          <w:rStyle w:val="libBold2Char"/>
          <w:rFonts w:hint="eastAsia"/>
          <w:rtl/>
        </w:rPr>
        <w:t>ضنى</w:t>
      </w:r>
      <w:r>
        <w:t xml:space="preserve"> ḍanan weakness feebleness, debility, exhaustion, emaciation; grief</w:t>
      </w:r>
    </w:p>
    <w:p w:rsidR="00B14408" w:rsidRDefault="00FD180F" w:rsidP="00FD180F">
      <w:pPr>
        <w:pStyle w:val="libNormal"/>
      </w:pPr>
      <w:r w:rsidRPr="00B14408">
        <w:rPr>
          <w:rStyle w:val="libBold2Char"/>
          <w:rFonts w:hint="eastAsia"/>
          <w:rtl/>
        </w:rPr>
        <w:t>مضنى</w:t>
      </w:r>
      <w:r>
        <w:t xml:space="preserve"> muḍnan lean, emaciated, gaunt, languished, wasted, worn out, enervated; exhausted; pining away, wasting away</w:t>
      </w:r>
    </w:p>
    <w:p w:rsidR="00B14408" w:rsidRDefault="00FD180F" w:rsidP="00FD180F">
      <w:pPr>
        <w:pStyle w:val="libNormal"/>
      </w:pPr>
      <w:r w:rsidRPr="00B14408">
        <w:rPr>
          <w:rStyle w:val="libBold2Char"/>
          <w:rFonts w:hint="eastAsia"/>
          <w:rtl/>
        </w:rPr>
        <w:t>ضهد</w:t>
      </w:r>
      <w:r>
        <w:t xml:space="preserve"> ḍahada a (ḍah) to suppress, oppress, treat unjustly, persecute (</w:t>
      </w:r>
      <w:r>
        <w:rPr>
          <w:rtl/>
        </w:rPr>
        <w:t>ه</w:t>
      </w:r>
      <w:r>
        <w:t xml:space="preserve"> s.o.) VIII = I</w:t>
      </w:r>
    </w:p>
    <w:p w:rsidR="00B14408" w:rsidRDefault="00FD180F" w:rsidP="00FD180F">
      <w:pPr>
        <w:pStyle w:val="libNormal"/>
      </w:pPr>
      <w:r w:rsidRPr="00B14408">
        <w:rPr>
          <w:rStyle w:val="libBold2Char"/>
          <w:rFonts w:hint="eastAsia"/>
          <w:rtl/>
        </w:rPr>
        <w:t>اضطهاد</w:t>
      </w:r>
      <w:r>
        <w:t xml:space="preserve"> iḍṭihād pl. </w:t>
      </w:r>
      <w:r w:rsidR="003D2305">
        <w:t>-</w:t>
      </w:r>
      <w:r>
        <w:t>āt suppression, repression, oppression, maltreatment, persecution, enslavement</w:t>
      </w:r>
    </w:p>
    <w:p w:rsidR="00B14408" w:rsidRDefault="00FD180F" w:rsidP="00FD180F">
      <w:pPr>
        <w:pStyle w:val="libNormal"/>
      </w:pPr>
      <w:r w:rsidRPr="00B14408">
        <w:rPr>
          <w:rStyle w:val="libBold2Char"/>
          <w:rFonts w:hint="eastAsia"/>
          <w:rtl/>
        </w:rPr>
        <w:t>مضطهد</w:t>
      </w:r>
      <w:r>
        <w:t xml:space="preserve"> muṭahid oppressor, tyrant, persecutor</w:t>
      </w:r>
    </w:p>
    <w:p w:rsidR="00B14408" w:rsidRDefault="00FD180F" w:rsidP="00FD180F">
      <w:pPr>
        <w:pStyle w:val="libNormal"/>
      </w:pPr>
      <w:r w:rsidRPr="00B14408">
        <w:rPr>
          <w:rStyle w:val="libBold2Char"/>
          <w:rFonts w:hint="eastAsia"/>
          <w:rtl/>
        </w:rPr>
        <w:t>ضهر</w:t>
      </w:r>
      <w:r>
        <w:t xml:space="preserve"> ḍahr pl. </w:t>
      </w:r>
      <w:r>
        <w:rPr>
          <w:rtl/>
        </w:rPr>
        <w:t>ضهور</w:t>
      </w:r>
      <w:r>
        <w:t xml:space="preserve"> ḍuhūr summit, top (of a mountain)</w:t>
      </w:r>
    </w:p>
    <w:p w:rsidR="00B14408" w:rsidRDefault="00FD180F" w:rsidP="00FD180F">
      <w:pPr>
        <w:pStyle w:val="libNormal"/>
      </w:pPr>
      <w:r w:rsidRPr="00B14408">
        <w:rPr>
          <w:rStyle w:val="libBold2Char"/>
          <w:rFonts w:hint="eastAsia"/>
          <w:rtl/>
        </w:rPr>
        <w:t>ضهى</w:t>
      </w:r>
      <w:r>
        <w:t xml:space="preserve"> III to be similar, alike, or corresponding; to resemble (</w:t>
      </w:r>
      <w:r>
        <w:rPr>
          <w:rtl/>
        </w:rPr>
        <w:t>ه</w:t>
      </w:r>
      <w:r>
        <w:t xml:space="preserve"> s.o. </w:t>
      </w:r>
      <w:r>
        <w:rPr>
          <w:rtl/>
        </w:rPr>
        <w:t>هـ</w:t>
      </w:r>
      <w:r>
        <w:t xml:space="preserve"> s.th.), be like s.o. or s.th. (</w:t>
      </w:r>
      <w:r>
        <w:rPr>
          <w:rtl/>
        </w:rPr>
        <w:t>هـ, ه</w:t>
      </w:r>
      <w:r>
        <w:t>), correspond (</w:t>
      </w:r>
      <w:r>
        <w:rPr>
          <w:rtl/>
        </w:rPr>
        <w:t>ه</w:t>
      </w:r>
      <w:r>
        <w:t xml:space="preserve"> to s.o., </w:t>
      </w:r>
      <w:r>
        <w:rPr>
          <w:rtl/>
        </w:rPr>
        <w:t>هـ</w:t>
      </w:r>
      <w:r>
        <w:t xml:space="preserve"> to s.th.); to compare (</w:t>
      </w:r>
      <w:r>
        <w:rPr>
          <w:rtl/>
        </w:rPr>
        <w:t>على, ب هـ</w:t>
      </w:r>
      <w:r>
        <w:t xml:space="preserve"> s.th. with; </w:t>
      </w:r>
      <w:r>
        <w:rPr>
          <w:rtl/>
        </w:rPr>
        <w:t xml:space="preserve">بين </w:t>
      </w:r>
      <w:r w:rsidR="003D2305">
        <w:rPr>
          <w:rtl/>
        </w:rPr>
        <w:t>--</w:t>
      </w:r>
      <w:r>
        <w:rPr>
          <w:rtl/>
        </w:rPr>
        <w:t xml:space="preserve"> وبين</w:t>
      </w:r>
      <w:r>
        <w:t xml:space="preserve"> two things); to imitate (</w:t>
      </w:r>
      <w:r>
        <w:rPr>
          <w:rtl/>
        </w:rPr>
        <w:t>ب</w:t>
      </w:r>
      <w:r>
        <w:t xml:space="preserve"> s.o., s.th.)</w:t>
      </w:r>
    </w:p>
    <w:p w:rsidR="00B14408" w:rsidRDefault="00FD180F" w:rsidP="00FD180F">
      <w:pPr>
        <w:pStyle w:val="libNormal"/>
      </w:pPr>
      <w:r w:rsidRPr="00B14408">
        <w:rPr>
          <w:rStyle w:val="libBold2Char"/>
          <w:rFonts w:hint="eastAsia"/>
          <w:rtl/>
        </w:rPr>
        <w:t>ضهى</w:t>
      </w:r>
      <w:r>
        <w:t xml:space="preserve"> ḍahān O menopause, climacteric  </w:t>
      </w:r>
    </w:p>
    <w:p w:rsidR="00B14408" w:rsidRDefault="00FD180F" w:rsidP="00FD180F">
      <w:pPr>
        <w:pStyle w:val="libNormal"/>
      </w:pPr>
      <w:r w:rsidRPr="00B14408">
        <w:rPr>
          <w:rStyle w:val="libBold2Char"/>
          <w:rFonts w:hint="eastAsia"/>
          <w:rtl/>
        </w:rPr>
        <w:t>ضهى</w:t>
      </w:r>
      <w:r>
        <w:t xml:space="preserve"> ḍaīy similar, (a)like, corresponding, analogous</w:t>
      </w:r>
    </w:p>
    <w:p w:rsidR="00B14408" w:rsidRDefault="00FD180F" w:rsidP="00FD180F">
      <w:pPr>
        <w:pStyle w:val="libNormal"/>
      </w:pPr>
      <w:r w:rsidRPr="00B14408">
        <w:rPr>
          <w:rStyle w:val="libBold2Char"/>
          <w:rFonts w:hint="eastAsia"/>
          <w:rtl/>
        </w:rPr>
        <w:t>مضاهاة</w:t>
      </w:r>
      <w:r>
        <w:t xml:space="preserve"> muḍāhāh similarity, resemblance, likeness, correspondence, analogy; comparison (</w:t>
      </w:r>
      <w:r>
        <w:rPr>
          <w:rtl/>
        </w:rPr>
        <w:t>على</w:t>
      </w:r>
      <w:r>
        <w:t xml:space="preserve"> with)</w:t>
      </w:r>
    </w:p>
    <w:p w:rsidR="00B14408" w:rsidRDefault="00FD180F" w:rsidP="00FD180F">
      <w:pPr>
        <w:pStyle w:val="libNormal"/>
      </w:pPr>
      <w:r w:rsidRPr="00B14408">
        <w:rPr>
          <w:rStyle w:val="libBold2Char"/>
          <w:rFonts w:hint="eastAsia"/>
          <w:rtl/>
        </w:rPr>
        <w:t>مضاه</w:t>
      </w:r>
      <w:r>
        <w:t xml:space="preserve"> muḍāh similar, (a)like, corresponding, analogous</w:t>
      </w:r>
    </w:p>
    <w:p w:rsidR="00B14408" w:rsidRDefault="00FD180F" w:rsidP="00FD180F">
      <w:pPr>
        <w:pStyle w:val="libNormal"/>
      </w:pPr>
      <w:r w:rsidRPr="00B14408">
        <w:rPr>
          <w:rStyle w:val="libBold2Char"/>
          <w:rFonts w:hint="eastAsia"/>
          <w:rtl/>
        </w:rPr>
        <w:lastRenderedPageBreak/>
        <w:t>ضاء</w:t>
      </w:r>
      <w:r>
        <w:rPr>
          <w:rtl/>
        </w:rPr>
        <w:t xml:space="preserve"> (ضوء</w:t>
      </w:r>
      <w:r>
        <w:t>) ḍā’a u (ḍau’) to gleam, beam, radiate, shine II to light (</w:t>
      </w:r>
      <w:r>
        <w:rPr>
          <w:rtl/>
        </w:rPr>
        <w:t>هـ</w:t>
      </w:r>
      <w:r>
        <w:t xml:space="preserve"> s.th., a lamp), to illumine, illuminate (</w:t>
      </w:r>
      <w:r>
        <w:rPr>
          <w:rtl/>
        </w:rPr>
        <w:t>هـ</w:t>
      </w:r>
      <w:r>
        <w:t xml:space="preserve"> s.th.,</w:t>
      </w:r>
    </w:p>
    <w:p w:rsidR="00B14408" w:rsidRDefault="00FD180F" w:rsidP="00FD180F">
      <w:pPr>
        <w:pStyle w:val="libNormal"/>
      </w:pPr>
      <w:r>
        <w:t>e.g., a house) IV = I; to shed light, out light (</w:t>
      </w:r>
      <w:r>
        <w:rPr>
          <w:rtl/>
        </w:rPr>
        <w:t>على</w:t>
      </w:r>
      <w:r>
        <w:t xml:space="preserve"> upon, over); to light, illumine, illuminate (</w:t>
      </w:r>
      <w:r>
        <w:rPr>
          <w:rtl/>
        </w:rPr>
        <w:t>هـ</w:t>
      </w:r>
      <w:r>
        <w:t xml:space="preserve"> s.th.); to enlighten (</w:t>
      </w:r>
      <w:r>
        <w:rPr>
          <w:rtl/>
        </w:rPr>
        <w:t>هـ</w:t>
      </w:r>
      <w:r>
        <w:t xml:space="preserve"> s.th., the mind) V = I; X to be illumined, be lit, to seek light, to seek (to obtain) enlightenment or insight (</w:t>
      </w:r>
      <w:r>
        <w:rPr>
          <w:rtl/>
        </w:rPr>
        <w:t>ب</w:t>
      </w:r>
      <w:r>
        <w:t xml:space="preserve"> by, through, in, with), to let o.s. be enlightened or guided (</w:t>
      </w:r>
      <w:r>
        <w:rPr>
          <w:rtl/>
        </w:rPr>
        <w:t>ب</w:t>
      </w:r>
      <w:r>
        <w:t xml:space="preserve"> by)</w:t>
      </w:r>
    </w:p>
    <w:p w:rsidR="00B14408" w:rsidRDefault="00FD180F" w:rsidP="00FD180F">
      <w:pPr>
        <w:pStyle w:val="libNormal"/>
      </w:pPr>
      <w:r w:rsidRPr="00B14408">
        <w:rPr>
          <w:rStyle w:val="libBold2Char"/>
          <w:rFonts w:hint="eastAsia"/>
          <w:rtl/>
        </w:rPr>
        <w:t>ضوء</w:t>
      </w:r>
      <w:r>
        <w:t xml:space="preserve"> ḍau’ pl. </w:t>
      </w:r>
      <w:r>
        <w:rPr>
          <w:rtl/>
        </w:rPr>
        <w:t>اضواء</w:t>
      </w:r>
      <w:r>
        <w:t xml:space="preserve"> light; brightness, glow </w:t>
      </w:r>
      <w:r w:rsidR="003D2305">
        <w:t>|</w:t>
      </w:r>
      <w:r>
        <w:t xml:space="preserve"> </w:t>
      </w:r>
      <w:r>
        <w:rPr>
          <w:rtl/>
        </w:rPr>
        <w:t>ضوء الشمس</w:t>
      </w:r>
      <w:r>
        <w:t xml:space="preserve"> ḍ. aš</w:t>
      </w:r>
      <w:r w:rsidR="003D2305">
        <w:t>-</w:t>
      </w:r>
      <w:r>
        <w:t xml:space="preserve">šams sunlight, sunshine; </w:t>
      </w:r>
      <w:r>
        <w:rPr>
          <w:rtl/>
        </w:rPr>
        <w:t>ضوء القمر</w:t>
      </w:r>
      <w:r>
        <w:t xml:space="preserve"> ḍ. al</w:t>
      </w:r>
      <w:r w:rsidR="003D2305">
        <w:t>-</w:t>
      </w:r>
      <w:r>
        <w:t xml:space="preserve">qamar moonlight; </w:t>
      </w:r>
      <w:r>
        <w:rPr>
          <w:rtl/>
        </w:rPr>
        <w:t>ضوء كاشف</w:t>
      </w:r>
      <w:r>
        <w:t xml:space="preserve"> searchlight; </w:t>
      </w:r>
      <w:r>
        <w:rPr>
          <w:rtl/>
        </w:rPr>
        <w:t>ضوء النهار</w:t>
      </w:r>
      <w:r>
        <w:t xml:space="preserve"> ḍ. an</w:t>
      </w:r>
      <w:r w:rsidR="003D2305">
        <w:t>-</w:t>
      </w:r>
      <w:r>
        <w:t xml:space="preserve">nahār daylight; </w:t>
      </w:r>
      <w:r>
        <w:rPr>
          <w:rtl/>
        </w:rPr>
        <w:t>على ضوء</w:t>
      </w:r>
      <w:r>
        <w:t xml:space="preserve"> (with foll. genit.) in the light of, under the circumstances of, as seen from ...; according to</w:t>
      </w:r>
    </w:p>
    <w:p w:rsidR="00B14408" w:rsidRDefault="00FD180F" w:rsidP="00FD180F">
      <w:pPr>
        <w:pStyle w:val="libNormal"/>
      </w:pPr>
      <w:r w:rsidRPr="00B14408">
        <w:rPr>
          <w:rStyle w:val="libBold2Char"/>
          <w:rFonts w:hint="eastAsia"/>
          <w:rtl/>
        </w:rPr>
        <w:t>ضوئي</w:t>
      </w:r>
      <w:r>
        <w:t xml:space="preserve"> ḍau’ī luminary, light</w:t>
      </w:r>
      <w:r w:rsidR="003D2305">
        <w:t>-</w:t>
      </w:r>
      <w:r>
        <w:t xml:space="preserve"> (in compounds) </w:t>
      </w:r>
      <w:r w:rsidR="003D2305">
        <w:t>|</w:t>
      </w:r>
      <w:r>
        <w:rPr>
          <w:rtl/>
        </w:rPr>
        <w:t>سنة ضوئية</w:t>
      </w:r>
      <w:r>
        <w:t xml:space="preserve"> (sana) light</w:t>
      </w:r>
      <w:r w:rsidR="003D2305">
        <w:t>-</w:t>
      </w:r>
      <w:r>
        <w:t>year</w:t>
      </w:r>
    </w:p>
    <w:p w:rsidR="00B14408" w:rsidRDefault="00FD180F" w:rsidP="00FD180F">
      <w:pPr>
        <w:pStyle w:val="libNormal"/>
      </w:pPr>
      <w:r w:rsidRPr="00B14408">
        <w:rPr>
          <w:rStyle w:val="libBold2Char"/>
          <w:rFonts w:hint="eastAsia"/>
          <w:rtl/>
        </w:rPr>
        <w:t>ضياء</w:t>
      </w:r>
      <w:r>
        <w:t xml:space="preserve"> ḍiyā’ light, brightness, glow</w:t>
      </w:r>
    </w:p>
    <w:p w:rsidR="00B14408" w:rsidRDefault="00FD180F" w:rsidP="00FD180F">
      <w:pPr>
        <w:pStyle w:val="libNormal"/>
      </w:pPr>
      <w:r w:rsidRPr="00B14408">
        <w:rPr>
          <w:rStyle w:val="libBold2Char"/>
          <w:rFonts w:hint="eastAsia"/>
          <w:rtl/>
        </w:rPr>
        <w:t>اضاءة</w:t>
      </w:r>
      <w:r>
        <w:t xml:space="preserve"> iḍā’a lighting, illumination </w:t>
      </w:r>
      <w:r w:rsidR="003D2305">
        <w:t>|</w:t>
      </w:r>
      <w:r>
        <w:t xml:space="preserve"> </w:t>
      </w:r>
      <w:r>
        <w:rPr>
          <w:rtl/>
        </w:rPr>
        <w:t>الإضاءة المقيدة</w:t>
      </w:r>
      <w:r>
        <w:t xml:space="preserve"> (muqayyada) restricted illumination = dim</w:t>
      </w:r>
      <w:r w:rsidR="003D2305">
        <w:t>-</w:t>
      </w:r>
      <w:r>
        <w:t xml:space="preserve">out; </w:t>
      </w:r>
      <w:r>
        <w:rPr>
          <w:rtl/>
        </w:rPr>
        <w:t>مصباح الإضاءة</w:t>
      </w:r>
      <w:r>
        <w:t xml:space="preserve"> miṣbāḥ al</w:t>
      </w:r>
      <w:r w:rsidR="003D2305">
        <w:t>-</w:t>
      </w:r>
      <w:r>
        <w:t>i. incandescent lamp</w:t>
      </w:r>
    </w:p>
    <w:p w:rsidR="00B14408" w:rsidRDefault="00FD180F" w:rsidP="00FD180F">
      <w:pPr>
        <w:pStyle w:val="libNormal"/>
      </w:pPr>
      <w:r w:rsidRPr="00B14408">
        <w:rPr>
          <w:rStyle w:val="libBold2Char"/>
          <w:rFonts w:hint="eastAsia"/>
          <w:rtl/>
        </w:rPr>
        <w:t>مضيء</w:t>
      </w:r>
      <w:r>
        <w:t xml:space="preserve"> muḍī’ shining, luminous, bright</w:t>
      </w:r>
    </w:p>
    <w:p w:rsidR="00B14408" w:rsidRDefault="00FD180F" w:rsidP="00FD180F">
      <w:pPr>
        <w:pStyle w:val="libNormal"/>
      </w:pPr>
      <w:r w:rsidRPr="00B14408">
        <w:rPr>
          <w:rStyle w:val="libBold2Char"/>
          <w:rFonts w:hint="eastAsia"/>
          <w:rtl/>
        </w:rPr>
        <w:t>ضاد</w:t>
      </w:r>
      <w:r>
        <w:t xml:space="preserve"> ḍād name of the letter </w:t>
      </w:r>
      <w:r>
        <w:rPr>
          <w:rtl/>
        </w:rPr>
        <w:t>ض</w:t>
      </w:r>
    </w:p>
    <w:p w:rsidR="00B14408" w:rsidRDefault="00FD180F" w:rsidP="00FD180F">
      <w:pPr>
        <w:pStyle w:val="libNormal"/>
      </w:pPr>
      <w:r w:rsidRPr="00B14408">
        <w:rPr>
          <w:rStyle w:val="libBold2Char"/>
          <w:rFonts w:hint="eastAsia"/>
          <w:rtl/>
        </w:rPr>
        <w:t>ضار</w:t>
      </w:r>
      <w:r>
        <w:rPr>
          <w:rtl/>
        </w:rPr>
        <w:t xml:space="preserve"> (ضور</w:t>
      </w:r>
      <w:r>
        <w:t>) ḍāra u (ḍaur) to harm, injure, damage, prejudice (</w:t>
      </w:r>
      <w:r>
        <w:rPr>
          <w:rtl/>
        </w:rPr>
        <w:t>هـ, ه ه</w:t>
      </w:r>
      <w:r>
        <w:t xml:space="preserve"> s.o., s.th.), inflict damage (</w:t>
      </w:r>
      <w:r>
        <w:rPr>
          <w:rtl/>
        </w:rPr>
        <w:t>هـ, ه</w:t>
      </w:r>
      <w:r>
        <w:t xml:space="preserve"> upon); to suffer violent hunger, starve to death V to writhe with pain; to writhe, wince, be convulsed (</w:t>
      </w:r>
      <w:r>
        <w:rPr>
          <w:rtl/>
        </w:rPr>
        <w:t>هـ</w:t>
      </w:r>
      <w:r>
        <w:t xml:space="preserve"> with pain. with hunger)</w:t>
      </w:r>
    </w:p>
    <w:p w:rsidR="00B14408" w:rsidRDefault="00FD180F" w:rsidP="00FD180F">
      <w:pPr>
        <w:pStyle w:val="libNormal"/>
      </w:pPr>
      <w:r w:rsidRPr="00B14408">
        <w:rPr>
          <w:rStyle w:val="libBold2Char"/>
          <w:rFonts w:hint="eastAsia"/>
          <w:rtl/>
        </w:rPr>
        <w:t>ضور</w:t>
      </w:r>
      <w:r>
        <w:t xml:space="preserve"> ḍaur violent hunger</w:t>
      </w:r>
    </w:p>
    <w:p w:rsidR="00B14408" w:rsidRDefault="00FD180F" w:rsidP="00FD180F">
      <w:pPr>
        <w:pStyle w:val="libNormal"/>
      </w:pPr>
      <w:r w:rsidRPr="00B14408">
        <w:rPr>
          <w:rStyle w:val="libBold2Char"/>
          <w:rFonts w:hint="eastAsia"/>
          <w:rtl/>
        </w:rPr>
        <w:t>ضوضاء</w:t>
      </w:r>
      <w:r>
        <w:t xml:space="preserve"> ḍauḍā noise, din, uproar</w:t>
      </w:r>
    </w:p>
    <w:p w:rsidR="00B14408" w:rsidRDefault="00FD180F" w:rsidP="00FD180F">
      <w:pPr>
        <w:pStyle w:val="libNormal"/>
      </w:pPr>
      <w:r w:rsidRPr="00B14408">
        <w:rPr>
          <w:rStyle w:val="libBold2Char"/>
          <w:rFonts w:hint="eastAsia"/>
          <w:rtl/>
        </w:rPr>
        <w:t>ضوضى</w:t>
      </w:r>
      <w:r>
        <w:t xml:space="preserve"> ḍauḍan noise, din, uproar</w:t>
      </w:r>
    </w:p>
    <w:p w:rsidR="00B14408" w:rsidRDefault="00FD180F" w:rsidP="00FD180F">
      <w:pPr>
        <w:pStyle w:val="libNormal"/>
      </w:pPr>
      <w:r w:rsidRPr="00B14408">
        <w:rPr>
          <w:rStyle w:val="libBold2Char"/>
          <w:rFonts w:hint="eastAsia"/>
          <w:rtl/>
        </w:rPr>
        <w:t>ضاع</w:t>
      </w:r>
      <w:r>
        <w:rPr>
          <w:rtl/>
        </w:rPr>
        <w:t xml:space="preserve"> (ضوع</w:t>
      </w:r>
      <w:r>
        <w:t>) ḍā‘a u (ḍau’) to spread, diffuse, emanate (fragrance); to be fragrant, exhmale fragrance V = I</w:t>
      </w:r>
    </w:p>
    <w:p w:rsidR="00B14408" w:rsidRDefault="00FD180F" w:rsidP="00FD180F">
      <w:pPr>
        <w:pStyle w:val="libNormal"/>
      </w:pPr>
      <w:r w:rsidRPr="00B14408">
        <w:rPr>
          <w:rStyle w:val="libBold2Char"/>
          <w:rFonts w:hint="eastAsia"/>
          <w:rtl/>
        </w:rPr>
        <w:t>ضامة</w:t>
      </w:r>
      <w:r>
        <w:t xml:space="preserve"> look up alphabetically</w:t>
      </w:r>
    </w:p>
    <w:p w:rsidR="00B14408" w:rsidRDefault="00FD180F" w:rsidP="00FD180F">
      <w:pPr>
        <w:pStyle w:val="libNormal"/>
      </w:pPr>
      <w:r w:rsidRPr="00B14408">
        <w:rPr>
          <w:rStyle w:val="libBold2Char"/>
          <w:rFonts w:hint="eastAsia"/>
          <w:rtl/>
        </w:rPr>
        <w:t>ضوى</w:t>
      </w:r>
      <w:r>
        <w:t xml:space="preserve"> ḍawā i to resort, have recourse (</w:t>
      </w:r>
      <w:r>
        <w:rPr>
          <w:rtl/>
        </w:rPr>
        <w:t>الى</w:t>
      </w:r>
      <w:r>
        <w:t xml:space="preserve"> to); </w:t>
      </w:r>
      <w:r w:rsidR="003D2305">
        <w:t>--</w:t>
      </w:r>
      <w:r>
        <w:t xml:space="preserve"> ḍawiya a to be lean, thin, spare, slight, scrawny IV </w:t>
      </w:r>
      <w:r>
        <w:rPr>
          <w:rtl/>
        </w:rPr>
        <w:t>اضوى</w:t>
      </w:r>
      <w:r>
        <w:t xml:space="preserve"> to weaken, debilitate (</w:t>
      </w:r>
      <w:r>
        <w:rPr>
          <w:rtl/>
        </w:rPr>
        <w:t>هـ, ه</w:t>
      </w:r>
      <w:r>
        <w:t xml:space="preserve"> s.o. s.th.), to harm, injure, damage, prejudice (</w:t>
      </w:r>
      <w:r>
        <w:rPr>
          <w:rtl/>
        </w:rPr>
        <w:t>ه</w:t>
      </w:r>
      <w:r>
        <w:t xml:space="preserve"> s.o., </w:t>
      </w:r>
      <w:r>
        <w:rPr>
          <w:rtl/>
        </w:rPr>
        <w:t>هـ</w:t>
      </w:r>
      <w:r>
        <w:t xml:space="preserve"> s.th.) VII to join, follow (</w:t>
      </w:r>
      <w:r>
        <w:rPr>
          <w:rtl/>
        </w:rPr>
        <w:t>الى</w:t>
      </w:r>
      <w:r>
        <w:t xml:space="preserve"> s.o.), </w:t>
      </w:r>
      <w:r>
        <w:lastRenderedPageBreak/>
        <w:t>attach o.s. (</w:t>
      </w:r>
      <w:r>
        <w:rPr>
          <w:rtl/>
        </w:rPr>
        <w:t>الى</w:t>
      </w:r>
      <w:r>
        <w:t xml:space="preserve"> to s.o.), to rally, flock (</w:t>
      </w:r>
      <w:r>
        <w:rPr>
          <w:rtl/>
        </w:rPr>
        <w:t>الى</w:t>
      </w:r>
      <w:r>
        <w:t xml:space="preserve"> around, </w:t>
      </w:r>
      <w:r>
        <w:rPr>
          <w:rtl/>
        </w:rPr>
        <w:t>تحت لوائه</w:t>
      </w:r>
      <w:r>
        <w:t>) around or under s.o.’s banner)</w:t>
      </w:r>
    </w:p>
    <w:p w:rsidR="00B14408" w:rsidRDefault="00FD180F" w:rsidP="00FD180F">
      <w:pPr>
        <w:pStyle w:val="libNormal"/>
      </w:pPr>
      <w:r w:rsidRPr="00B14408">
        <w:rPr>
          <w:rStyle w:val="libBold2Char"/>
          <w:rFonts w:hint="eastAsia"/>
          <w:rtl/>
        </w:rPr>
        <w:t>ضاو</w:t>
      </w:r>
      <w:r>
        <w:t xml:space="preserve"> ḍāwin thin, lean, spare, slight, scrawny</w:t>
      </w:r>
    </w:p>
    <w:p w:rsidR="00B14408" w:rsidRDefault="00FD180F" w:rsidP="00FD180F">
      <w:pPr>
        <w:pStyle w:val="libNormal"/>
      </w:pPr>
      <w:r w:rsidRPr="00B14408">
        <w:rPr>
          <w:rStyle w:val="libBold2Char"/>
          <w:rFonts w:hint="eastAsia"/>
          <w:rtl/>
        </w:rPr>
        <w:t>ضار</w:t>
      </w:r>
      <w:r>
        <w:rPr>
          <w:rtl/>
        </w:rPr>
        <w:t xml:space="preserve"> (ضير</w:t>
      </w:r>
      <w:r>
        <w:t>) ḍāra i (ḍair) to harm, injure, damage, prejudice (</w:t>
      </w:r>
      <w:r>
        <w:rPr>
          <w:rtl/>
        </w:rPr>
        <w:t>هـ, ه</w:t>
      </w:r>
      <w:r>
        <w:t xml:space="preserve"> s.o., s.th.), inflict damage (</w:t>
      </w:r>
      <w:r>
        <w:rPr>
          <w:rtl/>
        </w:rPr>
        <w:t>هـ, ه</w:t>
      </w:r>
      <w:r>
        <w:t xml:space="preserve"> upon)</w:t>
      </w:r>
    </w:p>
    <w:p w:rsidR="00B14408" w:rsidRDefault="00FD180F" w:rsidP="00FD180F">
      <w:pPr>
        <w:pStyle w:val="libNormal"/>
      </w:pPr>
      <w:r w:rsidRPr="00B14408">
        <w:rPr>
          <w:rStyle w:val="libBold2Char"/>
          <w:rFonts w:hint="eastAsia"/>
          <w:rtl/>
        </w:rPr>
        <w:t>ضير</w:t>
      </w:r>
      <w:r>
        <w:t xml:space="preserve"> ḍair harm, damage, injury, prejudice; wrong, iniquity, offense</w:t>
      </w:r>
    </w:p>
    <w:p w:rsidR="00B14408" w:rsidRDefault="00FD180F" w:rsidP="00FD180F">
      <w:pPr>
        <w:pStyle w:val="libNormal"/>
      </w:pPr>
      <w:r w:rsidRPr="00B14408">
        <w:rPr>
          <w:rStyle w:val="libBold2Char"/>
          <w:rFonts w:hint="eastAsia"/>
          <w:rtl/>
        </w:rPr>
        <w:t>قسمة</w:t>
      </w:r>
      <w:r>
        <w:rPr>
          <w:rtl/>
        </w:rPr>
        <w:t xml:space="preserve"> ضيزى</w:t>
      </w:r>
      <w:r>
        <w:t xml:space="preserve"> qisma ḍīzā unjust division</w:t>
      </w:r>
    </w:p>
    <w:p w:rsidR="00B14408" w:rsidRDefault="00FD180F" w:rsidP="00FD180F">
      <w:pPr>
        <w:pStyle w:val="libNormal"/>
      </w:pPr>
      <w:r w:rsidRPr="00B14408">
        <w:rPr>
          <w:rStyle w:val="libBold2Char"/>
          <w:rFonts w:hint="eastAsia"/>
          <w:rtl/>
        </w:rPr>
        <w:t>ضاع</w:t>
      </w:r>
      <w:r>
        <w:rPr>
          <w:rtl/>
        </w:rPr>
        <w:t xml:space="preserve"> (ضيع</w:t>
      </w:r>
      <w:r>
        <w:t xml:space="preserve">) ḍā‘a i (ḍai‘, </w:t>
      </w:r>
      <w:r>
        <w:rPr>
          <w:rtl/>
        </w:rPr>
        <w:t>ضياع</w:t>
      </w:r>
      <w:r>
        <w:t xml:space="preserve"> ḍayā‘) to get lost, be lost (</w:t>
      </w:r>
      <w:r>
        <w:rPr>
          <w:rtl/>
        </w:rPr>
        <w:t>على</w:t>
      </w:r>
      <w:r>
        <w:t xml:space="preserve"> for s.o.), to lose itself, disappear; to perish II and IV to ruin, let perish, thwart, frustrate, mar, destroy (</w:t>
      </w:r>
      <w:r>
        <w:rPr>
          <w:rtl/>
        </w:rPr>
        <w:t>هـ, ه</w:t>
      </w:r>
      <w:r>
        <w:t xml:space="preserve"> s.o., s.th.); to lose. forfeit (</w:t>
      </w:r>
      <w:r>
        <w:rPr>
          <w:rtl/>
        </w:rPr>
        <w:t>هـ</w:t>
      </w:r>
      <w:r>
        <w:t xml:space="preserve"> s.th.), be deprived (</w:t>
      </w:r>
      <w:r>
        <w:rPr>
          <w:rtl/>
        </w:rPr>
        <w:t>هـ</w:t>
      </w:r>
      <w:r>
        <w:t xml:space="preserve"> of s.th.); to waste, squander, sped uselessly (</w:t>
      </w:r>
      <w:r>
        <w:rPr>
          <w:rtl/>
        </w:rPr>
        <w:t>ه</w:t>
      </w:r>
      <w:r>
        <w:t xml:space="preserve"> s.th.); to neglect, omit (</w:t>
      </w:r>
      <w:r>
        <w:rPr>
          <w:rtl/>
        </w:rPr>
        <w:t>هـ</w:t>
      </w:r>
      <w:r>
        <w:t xml:space="preserve"> s.th.); to miss, let go by (</w:t>
      </w:r>
      <w:r>
        <w:rPr>
          <w:rtl/>
        </w:rPr>
        <w:t>هـ</w:t>
      </w:r>
      <w:r>
        <w:t xml:space="preserve"> s.th.), let slip (</w:t>
      </w:r>
      <w:r>
        <w:rPr>
          <w:rtl/>
        </w:rPr>
        <w:t>هـ</w:t>
      </w:r>
      <w:r>
        <w:t xml:space="preserve"> s.th., e.g., an opportunity) </w:t>
      </w:r>
      <w:r w:rsidR="003D2305">
        <w:t>|</w:t>
      </w:r>
      <w:r>
        <w:t xml:space="preserve"> </w:t>
      </w:r>
      <w:r>
        <w:rPr>
          <w:rtl/>
        </w:rPr>
        <w:t>ضيع حقه</w:t>
      </w:r>
      <w:r>
        <w:t xml:space="preserve"> (ḥaqqahū) to forfeit one’s right; </w:t>
      </w:r>
      <w:r>
        <w:rPr>
          <w:rtl/>
        </w:rPr>
        <w:t>الصيف ضيعت اللبن</w:t>
      </w:r>
      <w:r>
        <w:t xml:space="preserve"> aṣ</w:t>
      </w:r>
      <w:r w:rsidR="003D2305">
        <w:t>-</w:t>
      </w:r>
      <w:r>
        <w:t>ṣaifa ḍayya‘ti l</w:t>
      </w:r>
      <w:r w:rsidR="003D2305">
        <w:t>-</w:t>
      </w:r>
      <w:r>
        <w:t xml:space="preserve">labana (invar.) approx.: you have let the opportunity go by, you milled your chance; </w:t>
      </w:r>
      <w:r>
        <w:rPr>
          <w:rtl/>
        </w:rPr>
        <w:t>اضاع صوابه</w:t>
      </w:r>
      <w:r>
        <w:t xml:space="preserve"> (ṣawābahū) to lose one’s mind; </w:t>
      </w:r>
      <w:r>
        <w:rPr>
          <w:rtl/>
        </w:rPr>
        <w:t>اضاع عليه فرصة</w:t>
      </w:r>
      <w:r>
        <w:t xml:space="preserve"> (furṣa) to make s.o. miss an opportunity; </w:t>
      </w:r>
      <w:r>
        <w:rPr>
          <w:rtl/>
        </w:rPr>
        <w:t>اضاع الوقت</w:t>
      </w:r>
      <w:r>
        <w:t xml:space="preserve"> (waqt) to waste time</w:t>
      </w:r>
    </w:p>
    <w:p w:rsidR="00B14408" w:rsidRDefault="00FD180F" w:rsidP="00FD180F">
      <w:pPr>
        <w:pStyle w:val="libNormal"/>
      </w:pPr>
      <w:r w:rsidRPr="00B14408">
        <w:rPr>
          <w:rStyle w:val="libBold2Char"/>
          <w:rFonts w:hint="eastAsia"/>
          <w:rtl/>
        </w:rPr>
        <w:t>ضيع</w:t>
      </w:r>
      <w:r>
        <w:t xml:space="preserve"> ḍai‘ loss</w:t>
      </w:r>
    </w:p>
    <w:p w:rsidR="00B14408" w:rsidRDefault="00FD180F" w:rsidP="00FD180F">
      <w:pPr>
        <w:pStyle w:val="libNormal"/>
      </w:pPr>
      <w:r w:rsidRPr="00B14408">
        <w:rPr>
          <w:rStyle w:val="libBold2Char"/>
          <w:rFonts w:hint="eastAsia"/>
          <w:rtl/>
        </w:rPr>
        <w:t>ضيعة</w:t>
      </w:r>
      <w:r>
        <w:t xml:space="preserve">  ḍai‘a pl. </w:t>
      </w:r>
      <w:r>
        <w:rPr>
          <w:rtl/>
        </w:rPr>
        <w:t>ضياع</w:t>
      </w:r>
      <w:r>
        <w:t xml:space="preserve"> ḍiyā‘ landed estate, country estate, domain; small village, hamlet</w:t>
      </w:r>
    </w:p>
    <w:p w:rsidR="00B14408" w:rsidRDefault="00FD180F" w:rsidP="00FD180F">
      <w:pPr>
        <w:pStyle w:val="libNormal"/>
      </w:pPr>
      <w:r w:rsidRPr="00B14408">
        <w:rPr>
          <w:rStyle w:val="libBold2Char"/>
          <w:rFonts w:hint="eastAsia"/>
          <w:rtl/>
        </w:rPr>
        <w:t>ضياع</w:t>
      </w:r>
      <w:r>
        <w:t xml:space="preserve"> ḍayā‘ loss; ruin, destruction, perdition </w:t>
      </w:r>
      <w:r w:rsidR="003D2305">
        <w:t>|</w:t>
      </w:r>
      <w:r>
        <w:t xml:space="preserve"> </w:t>
      </w:r>
      <w:r>
        <w:rPr>
          <w:rtl/>
        </w:rPr>
        <w:t>ضياع الوقت</w:t>
      </w:r>
      <w:r>
        <w:t xml:space="preserve"> ḍ. al</w:t>
      </w:r>
      <w:r w:rsidR="003D2305">
        <w:t>-</w:t>
      </w:r>
      <w:r>
        <w:t>waqt loss of time</w:t>
      </w:r>
    </w:p>
    <w:p w:rsidR="00B14408" w:rsidRDefault="00FD180F" w:rsidP="00FD180F">
      <w:pPr>
        <w:pStyle w:val="libNormal"/>
      </w:pPr>
      <w:r w:rsidRPr="00B14408">
        <w:rPr>
          <w:rStyle w:val="libBold2Char"/>
          <w:rFonts w:hint="eastAsia"/>
          <w:rtl/>
        </w:rPr>
        <w:t>يا</w:t>
      </w:r>
      <w:r>
        <w:rPr>
          <w:rtl/>
        </w:rPr>
        <w:t xml:space="preserve"> ضيعانة</w:t>
      </w:r>
      <w:r>
        <w:t xml:space="preserve"> yā ḍī‘āna what a loss!</w:t>
      </w:r>
    </w:p>
    <w:p w:rsidR="00B14408" w:rsidRDefault="00FD180F" w:rsidP="00FD180F">
      <w:pPr>
        <w:pStyle w:val="libNormal"/>
      </w:pPr>
      <w:r w:rsidRPr="00B14408">
        <w:rPr>
          <w:rStyle w:val="libBold2Char"/>
          <w:rFonts w:hint="eastAsia"/>
          <w:rtl/>
        </w:rPr>
        <w:t>مضياع</w:t>
      </w:r>
      <w:r>
        <w:t xml:space="preserve"> miḍyā‘ prodigal, squandering, wasteful; squanderer, wastrel, spend</w:t>
      </w:r>
      <w:r w:rsidR="003D2305">
        <w:t>-</w:t>
      </w:r>
      <w:r>
        <w:t>thrift</w:t>
      </w:r>
    </w:p>
    <w:p w:rsidR="00B14408" w:rsidRDefault="00FD180F" w:rsidP="00FD180F">
      <w:pPr>
        <w:pStyle w:val="libNormal"/>
      </w:pPr>
      <w:r w:rsidRPr="00B14408">
        <w:rPr>
          <w:rStyle w:val="libBold2Char"/>
          <w:rFonts w:hint="eastAsia"/>
          <w:rtl/>
        </w:rPr>
        <w:t>تضييع</w:t>
      </w:r>
      <w:r>
        <w:t xml:space="preserve">  taḍyī‘ waste, squandering, dissipation; neglect, omission</w:t>
      </w:r>
    </w:p>
    <w:p w:rsidR="00B14408" w:rsidRDefault="00FD180F" w:rsidP="00FD180F">
      <w:pPr>
        <w:pStyle w:val="libNormal"/>
      </w:pPr>
      <w:r w:rsidRPr="00B14408">
        <w:rPr>
          <w:rStyle w:val="libBold2Char"/>
          <w:rFonts w:hint="eastAsia"/>
          <w:rtl/>
        </w:rPr>
        <w:t>اضاعة</w:t>
      </w:r>
      <w:r>
        <w:t xml:space="preserve"> iḍā‘a waste, squandering, dissipation; neglect, omission </w:t>
      </w:r>
      <w:r w:rsidR="003D2305">
        <w:t>|</w:t>
      </w:r>
      <w:r>
        <w:t xml:space="preserve"> </w:t>
      </w:r>
      <w:r>
        <w:rPr>
          <w:rtl/>
        </w:rPr>
        <w:t>اضاعة الوقت</w:t>
      </w:r>
      <w:r>
        <w:t xml:space="preserve"> i. al</w:t>
      </w:r>
      <w:r w:rsidR="003D2305">
        <w:t>-</w:t>
      </w:r>
      <w:r>
        <w:t>waqt waste of time</w:t>
      </w:r>
    </w:p>
    <w:p w:rsidR="00B14408" w:rsidRDefault="00FD180F" w:rsidP="00FD180F">
      <w:pPr>
        <w:pStyle w:val="libNormal"/>
      </w:pPr>
      <w:r w:rsidRPr="00B14408">
        <w:rPr>
          <w:rStyle w:val="libBold2Char"/>
          <w:rFonts w:hint="eastAsia"/>
          <w:rtl/>
        </w:rPr>
        <w:t>ضائع</w:t>
      </w:r>
      <w:r>
        <w:t xml:space="preserve"> ḍā’i‘ pl. </w:t>
      </w:r>
      <w:r>
        <w:rPr>
          <w:rtl/>
        </w:rPr>
        <w:t>ضيع</w:t>
      </w:r>
      <w:r>
        <w:t xml:space="preserve"> ḍuyya‘, </w:t>
      </w:r>
      <w:r>
        <w:rPr>
          <w:rtl/>
        </w:rPr>
        <w:t>ضياع</w:t>
      </w:r>
      <w:r>
        <w:t xml:space="preserve"> ḍiyā‘ (getting) lost; poor, wretched, miserable</w:t>
      </w:r>
    </w:p>
    <w:p w:rsidR="00B14408" w:rsidRDefault="00FD180F" w:rsidP="00FD180F">
      <w:pPr>
        <w:pStyle w:val="libNormal"/>
      </w:pPr>
      <w:r w:rsidRPr="00B14408">
        <w:rPr>
          <w:rStyle w:val="libBold2Char"/>
          <w:rFonts w:hint="eastAsia"/>
          <w:rtl/>
        </w:rPr>
        <w:t>مضيعة</w:t>
      </w:r>
      <w:r>
        <w:t xml:space="preserve"> maḍī‘a ruin, destruction, perdition, lost; </w:t>
      </w:r>
      <w:r w:rsidR="003D2305">
        <w:t>--</w:t>
      </w:r>
      <w:r>
        <w:t xml:space="preserve"> muḍī‘a, </w:t>
      </w:r>
      <w:r>
        <w:rPr>
          <w:rtl/>
        </w:rPr>
        <w:t>مضيعة للوقت</w:t>
      </w:r>
      <w:r>
        <w:t xml:space="preserve"> (li</w:t>
      </w:r>
      <w:r w:rsidR="003D2305">
        <w:t>-</w:t>
      </w:r>
      <w:r>
        <w:t>l</w:t>
      </w:r>
      <w:r w:rsidR="003D2305">
        <w:t>-</w:t>
      </w:r>
      <w:r>
        <w:t>waqt) waste of time, loss of time</w:t>
      </w:r>
    </w:p>
    <w:p w:rsidR="00B14408" w:rsidRDefault="00FD180F" w:rsidP="00FD180F">
      <w:pPr>
        <w:pStyle w:val="libNormal"/>
      </w:pPr>
      <w:r w:rsidRPr="00B14408">
        <w:rPr>
          <w:rStyle w:val="libBold2Char"/>
          <w:rFonts w:hint="eastAsia"/>
          <w:rtl/>
        </w:rPr>
        <w:t>مضيع</w:t>
      </w:r>
      <w:r>
        <w:t xml:space="preserve"> muḍayyi‘ prodigal, squandering, wasteful</w:t>
      </w:r>
    </w:p>
    <w:p w:rsidR="00B14408" w:rsidRDefault="00FD180F" w:rsidP="00FD180F">
      <w:pPr>
        <w:pStyle w:val="libNormal"/>
      </w:pPr>
      <w:r w:rsidRPr="00B14408">
        <w:rPr>
          <w:rStyle w:val="libBold2Char"/>
          <w:rFonts w:hint="eastAsia"/>
          <w:rtl/>
        </w:rPr>
        <w:lastRenderedPageBreak/>
        <w:t>ضاف</w:t>
      </w:r>
      <w:r>
        <w:rPr>
          <w:rtl/>
        </w:rPr>
        <w:t xml:space="preserve"> (ضيف</w:t>
      </w:r>
      <w:r>
        <w:t>)  ḍāfa i (</w:t>
      </w:r>
      <w:r>
        <w:rPr>
          <w:rtl/>
        </w:rPr>
        <w:t>ضيافة</w:t>
      </w:r>
      <w:r>
        <w:t xml:space="preserve"> ḍiyāfa) to stop or stay as a guest II to take in as a guest, receive hospltably, entertain (</w:t>
      </w:r>
      <w:r>
        <w:rPr>
          <w:rtl/>
        </w:rPr>
        <w:t>ه</w:t>
      </w:r>
      <w:r>
        <w:t xml:space="preserve"> s.o.) IV = II; to add, subjoin, annex, attach (</w:t>
      </w:r>
      <w:r>
        <w:rPr>
          <w:rtl/>
        </w:rPr>
        <w:t>هـ الى</w:t>
      </w:r>
      <w:r>
        <w:t xml:space="preserve"> s.th. to); to admix (</w:t>
      </w:r>
      <w:r>
        <w:rPr>
          <w:rtl/>
        </w:rPr>
        <w:t>الى هـ</w:t>
      </w:r>
      <w:r>
        <w:t xml:space="preserve"> s.th. to); to connect, bring in relation (</w:t>
      </w:r>
      <w:r>
        <w:rPr>
          <w:rtl/>
        </w:rPr>
        <w:t>الى هـ</w:t>
      </w:r>
      <w:r>
        <w:t xml:space="preserve"> s.th. with); to ascribe, attribute, assign (</w:t>
      </w:r>
      <w:r>
        <w:rPr>
          <w:rtl/>
        </w:rPr>
        <w:t>هـ الى</w:t>
      </w:r>
      <w:r>
        <w:t xml:space="preserve"> s.th. to s.o.) </w:t>
      </w:r>
      <w:r w:rsidR="003D2305">
        <w:t>|</w:t>
      </w:r>
      <w:r>
        <w:t xml:space="preserve"> </w:t>
      </w:r>
      <w:r>
        <w:rPr>
          <w:rtl/>
        </w:rPr>
        <w:t>اضاف اسما الى اسم</w:t>
      </w:r>
      <w:r>
        <w:t xml:space="preserve"> (isman) to annex a noun (the first member of a genitive construction) to another (the second member; gram.); </w:t>
      </w:r>
      <w:r>
        <w:rPr>
          <w:rtl/>
        </w:rPr>
        <w:t>اضف الى ذلك ان</w:t>
      </w:r>
      <w:r>
        <w:t xml:space="preserve"> (aḍif) what’s more ..., moreover..., furthermore …, VII to be added, be annexed, be subjoined, be attached (</w:t>
      </w:r>
      <w:r>
        <w:rPr>
          <w:rtl/>
        </w:rPr>
        <w:t>الى</w:t>
      </w:r>
      <w:r>
        <w:t xml:space="preserve"> to) X to invite s.o, (</w:t>
      </w:r>
      <w:r>
        <w:rPr>
          <w:rtl/>
        </w:rPr>
        <w:t>ه</w:t>
      </w:r>
      <w:r>
        <w:t>) to be one’s guest</w:t>
      </w:r>
    </w:p>
    <w:p w:rsidR="00B14408" w:rsidRDefault="00FD180F" w:rsidP="00FD180F">
      <w:pPr>
        <w:pStyle w:val="libNormal"/>
      </w:pPr>
      <w:r w:rsidRPr="00B14408">
        <w:rPr>
          <w:rStyle w:val="libBold2Char"/>
          <w:rFonts w:hint="eastAsia"/>
          <w:rtl/>
        </w:rPr>
        <w:t>ضيف</w:t>
      </w:r>
      <w:r>
        <w:t xml:space="preserve"> ḍaif pl. </w:t>
      </w:r>
      <w:r>
        <w:rPr>
          <w:rtl/>
        </w:rPr>
        <w:t>ضيوف</w:t>
      </w:r>
      <w:r>
        <w:t xml:space="preserve"> ḍuyūf, </w:t>
      </w:r>
      <w:r>
        <w:rPr>
          <w:rtl/>
        </w:rPr>
        <w:t>اضياف</w:t>
      </w:r>
      <w:r>
        <w:t xml:space="preserve"> aḍyāf, </w:t>
      </w:r>
      <w:r>
        <w:rPr>
          <w:rtl/>
        </w:rPr>
        <w:t>ضيفان</w:t>
      </w:r>
      <w:r>
        <w:t xml:space="preserve"> ḍīfān guest; visitor</w:t>
      </w:r>
    </w:p>
    <w:p w:rsidR="00B14408" w:rsidRDefault="00FD180F" w:rsidP="00FD180F">
      <w:pPr>
        <w:pStyle w:val="libNormal"/>
      </w:pPr>
      <w:r w:rsidRPr="00B14408">
        <w:rPr>
          <w:rStyle w:val="libBold2Char"/>
          <w:rFonts w:hint="eastAsia"/>
          <w:rtl/>
        </w:rPr>
        <w:t>ضيافة</w:t>
      </w:r>
      <w:r>
        <w:t xml:space="preserve"> ḍiyāfa hospltable reception, entertainment as guest, accommodation; hospltality </w:t>
      </w:r>
      <w:r w:rsidR="003D2305">
        <w:t>|</w:t>
      </w:r>
      <w:r>
        <w:t xml:space="preserve"> </w:t>
      </w:r>
      <w:r>
        <w:rPr>
          <w:rtl/>
        </w:rPr>
        <w:t>انت في ضيافتي</w:t>
      </w:r>
      <w:r>
        <w:t xml:space="preserve"> you are my guest</w:t>
      </w:r>
    </w:p>
    <w:p w:rsidR="00B14408" w:rsidRDefault="00FD180F" w:rsidP="00FD180F">
      <w:pPr>
        <w:pStyle w:val="libNormal"/>
      </w:pPr>
      <w:r w:rsidRPr="00B14408">
        <w:rPr>
          <w:rStyle w:val="libBold2Char"/>
          <w:rFonts w:hint="eastAsia"/>
          <w:rtl/>
        </w:rPr>
        <w:t>مضياف</w:t>
      </w:r>
      <w:r>
        <w:t xml:space="preserve"> miḍyāf hospltable; hospltable host</w:t>
      </w:r>
    </w:p>
    <w:p w:rsidR="00B14408" w:rsidRDefault="00FD180F" w:rsidP="00FD180F">
      <w:pPr>
        <w:pStyle w:val="libNormal"/>
      </w:pPr>
      <w:r w:rsidRPr="00B14408">
        <w:rPr>
          <w:rStyle w:val="libBold2Char"/>
          <w:rFonts w:hint="eastAsia"/>
          <w:rtl/>
        </w:rPr>
        <w:t>مضافة</w:t>
      </w:r>
      <w:r>
        <w:t xml:space="preserve"> muḍāfa hostel, guesthouse, inn</w:t>
      </w:r>
    </w:p>
    <w:p w:rsidR="00B14408" w:rsidRDefault="00FD180F" w:rsidP="00FD180F">
      <w:pPr>
        <w:pStyle w:val="libNormal"/>
      </w:pPr>
      <w:r w:rsidRPr="00B14408">
        <w:rPr>
          <w:rStyle w:val="libBold2Char"/>
          <w:rFonts w:hint="eastAsia"/>
          <w:rtl/>
        </w:rPr>
        <w:t>مضيفة</w:t>
      </w:r>
      <w:r>
        <w:t xml:space="preserve"> mayafa guest room; guesthouse</w:t>
      </w:r>
    </w:p>
    <w:p w:rsidR="00B14408" w:rsidRDefault="00FD180F" w:rsidP="00FD180F">
      <w:pPr>
        <w:pStyle w:val="libNormal"/>
      </w:pPr>
      <w:r w:rsidRPr="00B14408">
        <w:rPr>
          <w:rStyle w:val="libBold2Char"/>
          <w:rFonts w:hint="eastAsia"/>
          <w:rtl/>
        </w:rPr>
        <w:t>اضافة</w:t>
      </w:r>
      <w:r>
        <w:t xml:space="preserve"> iḍāfa addition, apposition; subjunction, annexation, appending, attachment, augmentation, supplementation; assignment, allocation; ascription, attribution (</w:t>
      </w:r>
      <w:r>
        <w:rPr>
          <w:rtl/>
        </w:rPr>
        <w:t>الى</w:t>
      </w:r>
      <w:r>
        <w:t xml:space="preserve"> to); genitive construction (gram.) </w:t>
      </w:r>
      <w:r w:rsidR="003D2305">
        <w:t>|</w:t>
      </w:r>
      <w:r>
        <w:t xml:space="preserve"> </w:t>
      </w:r>
      <w:r>
        <w:rPr>
          <w:rtl/>
        </w:rPr>
        <w:t>اضافة الى اجل</w:t>
      </w:r>
      <w:r>
        <w:t xml:space="preserve"> (ajal) limitation (of a legal transaction; Isl. Law); </w:t>
      </w:r>
      <w:r>
        <w:rPr>
          <w:rtl/>
        </w:rPr>
        <w:t>بالاضافة الى</w:t>
      </w:r>
      <w:r>
        <w:t xml:space="preserve"> in comparison with, in relation to; with respect to, regarding ...; with regard to, in consideration of; in addition to, beside; </w:t>
      </w:r>
      <w:r>
        <w:rPr>
          <w:rtl/>
        </w:rPr>
        <w:t>بالاضافة الى ذلك</w:t>
      </w:r>
      <w:r>
        <w:t xml:space="preserve"> moreover, furthermore, besides</w:t>
      </w:r>
    </w:p>
    <w:p w:rsidR="00B14408" w:rsidRDefault="00FD180F" w:rsidP="00FD180F">
      <w:pPr>
        <w:pStyle w:val="libNormal"/>
      </w:pPr>
      <w:r w:rsidRPr="00B14408">
        <w:rPr>
          <w:rStyle w:val="libBold2Char"/>
          <w:rFonts w:hint="eastAsia"/>
          <w:rtl/>
        </w:rPr>
        <w:t>اضافي</w:t>
      </w:r>
      <w:r>
        <w:t xml:space="preserve"> iḍāfī additional, supplementary, auxiliary, contributory, extra; secondary, subsidiary, tributary, accessory, incidental, side</w:t>
      </w:r>
      <w:r w:rsidR="003D2305">
        <w:t>-</w:t>
      </w:r>
      <w:r>
        <w:t>, by</w:t>
      </w:r>
      <w:r w:rsidR="003D2305">
        <w:t>-</w:t>
      </w:r>
      <w:r>
        <w:t xml:space="preserve"> (in compounds); relative (philos.)</w:t>
      </w:r>
    </w:p>
    <w:p w:rsidR="00B14408" w:rsidRDefault="00FD180F" w:rsidP="00FD180F">
      <w:pPr>
        <w:pStyle w:val="libNormal"/>
      </w:pPr>
      <w:r w:rsidRPr="00B14408">
        <w:rPr>
          <w:rStyle w:val="libBold2Char"/>
          <w:rFonts w:hint="eastAsia"/>
          <w:rtl/>
        </w:rPr>
        <w:t>اضافية</w:t>
      </w:r>
      <w:r>
        <w:t xml:space="preserve"> iḍāfīya relativity (philos.)</w:t>
      </w:r>
    </w:p>
    <w:p w:rsidR="00B14408" w:rsidRDefault="00FD180F" w:rsidP="00FD180F">
      <w:pPr>
        <w:pStyle w:val="libNormal"/>
      </w:pPr>
      <w:r w:rsidRPr="00B14408">
        <w:rPr>
          <w:rStyle w:val="libBold2Char"/>
          <w:rFonts w:hint="eastAsia"/>
          <w:rtl/>
        </w:rPr>
        <w:t>مضيف</w:t>
      </w:r>
      <w:r>
        <w:t xml:space="preserve"> muḍīf host</w:t>
      </w:r>
    </w:p>
    <w:p w:rsidR="00B14408" w:rsidRDefault="00FD180F" w:rsidP="00FD180F">
      <w:pPr>
        <w:pStyle w:val="libNormal"/>
      </w:pPr>
      <w:r w:rsidRPr="00B14408">
        <w:rPr>
          <w:rStyle w:val="libBold2Char"/>
          <w:rFonts w:hint="eastAsia"/>
          <w:rtl/>
        </w:rPr>
        <w:t>مضيفة</w:t>
      </w:r>
      <w:r>
        <w:t xml:space="preserve"> muḍīfa hostess; air hostess, stewardess</w:t>
      </w:r>
    </w:p>
    <w:p w:rsidR="00B14408" w:rsidRDefault="00FD180F" w:rsidP="00FD180F">
      <w:pPr>
        <w:pStyle w:val="libNormal"/>
      </w:pPr>
      <w:r w:rsidRPr="00B14408">
        <w:rPr>
          <w:rStyle w:val="libBold2Char"/>
          <w:rFonts w:hint="eastAsia"/>
          <w:rtl/>
        </w:rPr>
        <w:t>مضاف</w:t>
      </w:r>
      <w:r>
        <w:t xml:space="preserve"> muḍāf added, subjoined, adjoined, apposed; construct state (gram.) </w:t>
      </w:r>
      <w:r w:rsidR="003D2305">
        <w:t>|</w:t>
      </w:r>
      <w:r>
        <w:t xml:space="preserve"> </w:t>
      </w:r>
      <w:r>
        <w:rPr>
          <w:rtl/>
        </w:rPr>
        <w:t>المضاف اليه</w:t>
      </w:r>
      <w:r>
        <w:t xml:space="preserve"> the second, or governed, noun of a genitive construction (gram.); </w:t>
      </w:r>
      <w:r>
        <w:rPr>
          <w:rtl/>
        </w:rPr>
        <w:t>مضافا الى ذلك</w:t>
      </w:r>
      <w:r>
        <w:t xml:space="preserve"> moreover, furthermore, besides</w:t>
      </w:r>
    </w:p>
    <w:p w:rsidR="00B14408" w:rsidRDefault="00FD180F" w:rsidP="00FD180F">
      <w:pPr>
        <w:pStyle w:val="libNormal"/>
      </w:pPr>
      <w:r w:rsidRPr="00B14408">
        <w:rPr>
          <w:rStyle w:val="libBold2Char"/>
          <w:rFonts w:hint="eastAsia"/>
          <w:rtl/>
        </w:rPr>
        <w:lastRenderedPageBreak/>
        <w:t>ضيق</w:t>
      </w:r>
      <w:r>
        <w:rPr>
          <w:rtl/>
        </w:rPr>
        <w:t xml:space="preserve"> (ضاق</w:t>
      </w:r>
      <w:r>
        <w:t>) ḍāqa i (ḍaiq) to be or become narrow, straitened, cramped, confined; to become too narrow, too confined (</w:t>
      </w:r>
      <w:r>
        <w:rPr>
          <w:rtl/>
        </w:rPr>
        <w:t>ب</w:t>
      </w:r>
      <w:r>
        <w:t xml:space="preserve"> for); to be anguished, uneasy, depressed, dejected (</w:t>
      </w:r>
      <w:r>
        <w:rPr>
          <w:rtl/>
        </w:rPr>
        <w:t>ب</w:t>
      </w:r>
      <w:r>
        <w:t xml:space="preserve"> because of, by, at, about); to become or be tired, weary (</w:t>
      </w:r>
      <w:r>
        <w:rPr>
          <w:rtl/>
        </w:rPr>
        <w:t>ب</w:t>
      </w:r>
      <w:r>
        <w:t xml:space="preserve"> of s.o., of s.th.) </w:t>
      </w:r>
      <w:r w:rsidR="003D2305">
        <w:t>|</w:t>
      </w:r>
      <w:r>
        <w:t xml:space="preserve"> </w:t>
      </w:r>
      <w:r>
        <w:rPr>
          <w:rtl/>
        </w:rPr>
        <w:t>ضاقت به الأرض</w:t>
      </w:r>
      <w:r>
        <w:t xml:space="preserve"> (arḍu) to be at a loss, be at one’s wit’s end; </w:t>
      </w:r>
      <w:r>
        <w:rPr>
          <w:rtl/>
        </w:rPr>
        <w:t>ضاق به الحياة</w:t>
      </w:r>
      <w:r>
        <w:t xml:space="preserve"> (ḥayātu) life depressed him,   he had a bad time, he was bad off; </w:t>
      </w:r>
      <w:r>
        <w:rPr>
          <w:rtl/>
        </w:rPr>
        <w:t>ضاقت به السبل</w:t>
      </w:r>
      <w:r>
        <w:t xml:space="preserve"> (subulu) to be at a loss, be at the end of one’s tether, be at one’s wit’s end; </w:t>
      </w:r>
      <w:r>
        <w:rPr>
          <w:rtl/>
        </w:rPr>
        <w:t>ضاق به ذرعا ب</w:t>
      </w:r>
      <w:r>
        <w:t xml:space="preserve"> (dar‘an) not to be up to s.th.. be unable to do or accomplish s.th.; not to be able to stand or bear s.th., be fed up with, be tired of, feel uneasy about, be oppressed by; </w:t>
      </w:r>
      <w:r>
        <w:rPr>
          <w:rtl/>
        </w:rPr>
        <w:t>ضاق عنه ذرعا</w:t>
      </w:r>
      <w:r>
        <w:t xml:space="preserve"> do.; </w:t>
      </w:r>
      <w:r>
        <w:rPr>
          <w:rtl/>
        </w:rPr>
        <w:t>ضاق صدره</w:t>
      </w:r>
      <w:r>
        <w:t xml:space="preserve"> (ṣadruhū) to be annoyed, angry; </w:t>
      </w:r>
      <w:r>
        <w:rPr>
          <w:rtl/>
        </w:rPr>
        <w:t>ضاقت يده عن</w:t>
      </w:r>
      <w:r>
        <w:t xml:space="preserve"> (yaduhū) to be incapable of; to be too poor to … II to make narrow or narrower, narrow (down), straiten, cramp, tighten, confine, constrain, restrain, restrict, contract (</w:t>
      </w:r>
      <w:r>
        <w:rPr>
          <w:rtl/>
        </w:rPr>
        <w:t>هـ</w:t>
      </w:r>
      <w:r>
        <w:t xml:space="preserve"> s.th.); to pull tight (</w:t>
      </w:r>
      <w:r>
        <w:rPr>
          <w:rtl/>
        </w:rPr>
        <w:t>هـ</w:t>
      </w:r>
      <w:r>
        <w:t xml:space="preserve"> s.th., e.g., a dress); to harass, oppress, beset, besiege, beleaguer (</w:t>
      </w:r>
      <w:r>
        <w:rPr>
          <w:rtl/>
        </w:rPr>
        <w:t>على</w:t>
      </w:r>
      <w:r>
        <w:t xml:space="preserve"> s.o.); to keep (</w:t>
      </w:r>
      <w:r>
        <w:rPr>
          <w:rtl/>
        </w:rPr>
        <w:t>على</w:t>
      </w:r>
      <w:r>
        <w:t xml:space="preserve"> s.o.) short (</w:t>
      </w:r>
      <w:r>
        <w:rPr>
          <w:rtl/>
        </w:rPr>
        <w:t>في</w:t>
      </w:r>
      <w:r>
        <w:t xml:space="preserve"> in s.th.) </w:t>
      </w:r>
      <w:r w:rsidR="003D2305">
        <w:t>|</w:t>
      </w:r>
      <w:r>
        <w:t xml:space="preserve"> </w:t>
      </w:r>
      <w:r>
        <w:rPr>
          <w:rtl/>
        </w:rPr>
        <w:t>ضيق الحصار</w:t>
      </w:r>
      <w:r>
        <w:t xml:space="preserve"> to tighten the blockade; </w:t>
      </w:r>
      <w:r>
        <w:rPr>
          <w:rtl/>
        </w:rPr>
        <w:t>ضيق على نفسه</w:t>
      </w:r>
      <w:r>
        <w:t xml:space="preserve"> to restrain o.s., take restrictions upon o.s. III to vex, annoy, anger (</w:t>
      </w:r>
      <w:r>
        <w:rPr>
          <w:rtl/>
        </w:rPr>
        <w:t>ه</w:t>
      </w:r>
      <w:r>
        <w:t xml:space="preserve"> s.o.); to harass, oppress, beset (</w:t>
      </w:r>
      <w:r>
        <w:rPr>
          <w:rtl/>
        </w:rPr>
        <w:t>ه</w:t>
      </w:r>
      <w:r>
        <w:t xml:space="preserve"> s.o.); to trouble, bother, inconvenience, disturb, hinder, hamper, impede, affect gravely (</w:t>
      </w:r>
      <w:r>
        <w:rPr>
          <w:rtl/>
        </w:rPr>
        <w:t>هـ, ه</w:t>
      </w:r>
      <w:r>
        <w:t xml:space="preserve"> s.o., s.th.), bear down heavily (</w:t>
      </w:r>
      <w:r>
        <w:rPr>
          <w:rtl/>
        </w:rPr>
        <w:t>هـ, ه</w:t>
      </w:r>
      <w:r>
        <w:t xml:space="preserve"> upon); to cause trouble (</w:t>
      </w:r>
      <w:r>
        <w:rPr>
          <w:rtl/>
        </w:rPr>
        <w:t>ه</w:t>
      </w:r>
      <w:r>
        <w:t xml:space="preserve"> to s.o.) VI to be or become narrow, to narrow; to become annoyed, become irritated; to be angry (</w:t>
      </w:r>
      <w:r>
        <w:rPr>
          <w:rtl/>
        </w:rPr>
        <w:t>من</w:t>
      </w:r>
      <w:r>
        <w:t xml:space="preserve"> at, about)</w:t>
      </w:r>
    </w:p>
    <w:p w:rsidR="00B14408" w:rsidRDefault="00FD180F" w:rsidP="00FD180F">
      <w:pPr>
        <w:pStyle w:val="libNormal"/>
      </w:pPr>
      <w:r w:rsidRPr="00B14408">
        <w:rPr>
          <w:rStyle w:val="libBold2Char"/>
          <w:rFonts w:hint="eastAsia"/>
          <w:rtl/>
        </w:rPr>
        <w:t>ضيق</w:t>
      </w:r>
      <w:r>
        <w:t xml:space="preserve"> ḍīq narrowness; tightness, closeness; confinement, restriction, limitation, constraint; shortage, scarcity; oppression, anguish; dejectedness, depression, distress; lack, want, paucity, poverty; care, worry, anxiety; anger, annoyance, irritation, exasperation; weariness, ennui </w:t>
      </w:r>
      <w:r w:rsidR="003D2305">
        <w:t>|</w:t>
      </w:r>
      <w:r>
        <w:t xml:space="preserve"> </w:t>
      </w:r>
      <w:r>
        <w:rPr>
          <w:rtl/>
        </w:rPr>
        <w:t>ضيق ذات اليد</w:t>
      </w:r>
      <w:r>
        <w:t xml:space="preserve"> ḍ. dāt al</w:t>
      </w:r>
      <w:r w:rsidR="003D2305">
        <w:t>-</w:t>
      </w:r>
      <w:r>
        <w:t xml:space="preserve">yad poverty, destitution; </w:t>
      </w:r>
      <w:r>
        <w:rPr>
          <w:rtl/>
        </w:rPr>
        <w:t>ضيق المقام</w:t>
      </w:r>
      <w:r>
        <w:t xml:space="preserve"> ḍ. al</w:t>
      </w:r>
      <w:r w:rsidR="003D2305">
        <w:t>-</w:t>
      </w:r>
      <w:r>
        <w:t xml:space="preserve">maqām crampedness lack of space; </w:t>
      </w:r>
      <w:r>
        <w:rPr>
          <w:rtl/>
        </w:rPr>
        <w:t>ضيق النطاق</w:t>
      </w:r>
      <w:r>
        <w:t xml:space="preserve"> do.; small range, limited extent, narrow scope; </w:t>
      </w:r>
      <w:r>
        <w:rPr>
          <w:rtl/>
        </w:rPr>
        <w:t>ضيق اليد</w:t>
      </w:r>
      <w:r>
        <w:t xml:space="preserve"> ḍ. al</w:t>
      </w:r>
      <w:r w:rsidR="003D2305">
        <w:t>-</w:t>
      </w:r>
      <w:r>
        <w:t>yad poverty, destitution</w:t>
      </w:r>
    </w:p>
    <w:p w:rsidR="00B14408" w:rsidRDefault="00FD180F" w:rsidP="00FD180F">
      <w:pPr>
        <w:pStyle w:val="libNormal"/>
      </w:pPr>
      <w:r w:rsidRPr="00B14408">
        <w:rPr>
          <w:rStyle w:val="libBold2Char"/>
          <w:rFonts w:hint="eastAsia"/>
          <w:rtl/>
        </w:rPr>
        <w:t>ضيق</w:t>
      </w:r>
      <w:r>
        <w:t xml:space="preserve"> ḍayyiq narrow; tight; cramped; short, scarce; confined, limited, restricted </w:t>
      </w:r>
      <w:r w:rsidR="003D2305">
        <w:t>|</w:t>
      </w:r>
      <w:r>
        <w:t xml:space="preserve"> </w:t>
      </w:r>
      <w:r>
        <w:rPr>
          <w:rtl/>
        </w:rPr>
        <w:t>ضيق الخلق</w:t>
      </w:r>
      <w:r>
        <w:t xml:space="preserve"> ḍ. al</w:t>
      </w:r>
      <w:r w:rsidR="003D2305">
        <w:t>-</w:t>
      </w:r>
      <w:r>
        <w:t xml:space="preserve">kalq illiberal, ungenerous; impatient, annoyed; </w:t>
      </w:r>
      <w:r>
        <w:rPr>
          <w:rtl/>
        </w:rPr>
        <w:t>ضيق الصدر</w:t>
      </w:r>
      <w:r>
        <w:t xml:space="preserve"> ḍ. aṣ</w:t>
      </w:r>
      <w:r w:rsidR="003D2305">
        <w:t>-</w:t>
      </w:r>
      <w:r>
        <w:t>ṣadr vexed, annoyed (</w:t>
      </w:r>
      <w:r>
        <w:rPr>
          <w:rtl/>
        </w:rPr>
        <w:t>ب</w:t>
      </w:r>
      <w:r>
        <w:t xml:space="preserve"> over, at, by), angry (</w:t>
      </w:r>
      <w:r>
        <w:rPr>
          <w:rtl/>
        </w:rPr>
        <w:t>ب</w:t>
      </w:r>
      <w:r>
        <w:t xml:space="preserve"> at, with); upset, depressed, downcast, dejected; </w:t>
      </w:r>
      <w:r>
        <w:rPr>
          <w:rtl/>
        </w:rPr>
        <w:t>ضيق العقل</w:t>
      </w:r>
      <w:r>
        <w:t xml:space="preserve"> ḍ. al</w:t>
      </w:r>
      <w:r w:rsidR="003D2305">
        <w:t>-</w:t>
      </w:r>
      <w:r>
        <w:t>‘aql narrow</w:t>
      </w:r>
      <w:r w:rsidR="003D2305">
        <w:t>-</w:t>
      </w:r>
      <w:r>
        <w:t xml:space="preserve">minded, </w:t>
      </w:r>
      <w:r>
        <w:lastRenderedPageBreak/>
        <w:t>hidebound, dull</w:t>
      </w:r>
      <w:r w:rsidR="003D2305">
        <w:t>-</w:t>
      </w:r>
      <w:r>
        <w:t xml:space="preserve">witted; </w:t>
      </w:r>
      <w:r>
        <w:rPr>
          <w:rtl/>
        </w:rPr>
        <w:t>ضيق النطاق</w:t>
      </w:r>
      <w:r>
        <w:t xml:space="preserve"> small</w:t>
      </w:r>
      <w:r w:rsidR="003D2305">
        <w:t>-</w:t>
      </w:r>
      <w:r>
        <w:t>range; of narrow scope, limited in extent; confined, limited, restricted</w:t>
      </w:r>
    </w:p>
    <w:p w:rsidR="00B14408" w:rsidRDefault="00FD180F" w:rsidP="00FD180F">
      <w:pPr>
        <w:pStyle w:val="libNormal"/>
      </w:pPr>
      <w:r w:rsidRPr="00B14408">
        <w:rPr>
          <w:rStyle w:val="libBold2Char"/>
          <w:rFonts w:hint="eastAsia"/>
          <w:rtl/>
        </w:rPr>
        <w:t>ضيقة</w:t>
      </w:r>
      <w:r>
        <w:t xml:space="preserve"> ḍaiqa, ḍīqa straitened circumstances, poverty; anguish</w:t>
      </w:r>
    </w:p>
    <w:p w:rsidR="00B14408" w:rsidRDefault="00FD180F" w:rsidP="00FD180F">
      <w:pPr>
        <w:pStyle w:val="libNormal"/>
      </w:pPr>
      <w:r w:rsidRPr="00B14408">
        <w:rPr>
          <w:rStyle w:val="libBold2Char"/>
          <w:rFonts w:hint="eastAsia"/>
          <w:rtl/>
        </w:rPr>
        <w:t>اضيق</w:t>
      </w:r>
      <w:r>
        <w:t xml:space="preserve"> aḍyaq2 narrower, tighter</w:t>
      </w:r>
    </w:p>
    <w:p w:rsidR="00B14408" w:rsidRDefault="00FD180F" w:rsidP="00FD180F">
      <w:pPr>
        <w:pStyle w:val="libNormal"/>
      </w:pPr>
      <w:r w:rsidRPr="00B14408">
        <w:rPr>
          <w:rStyle w:val="libBold2Char"/>
          <w:rFonts w:hint="eastAsia"/>
          <w:rtl/>
        </w:rPr>
        <w:t>مضيق</w:t>
      </w:r>
      <w:r>
        <w:t xml:space="preserve"> maḍīq pl. </w:t>
      </w:r>
      <w:r>
        <w:rPr>
          <w:rtl/>
        </w:rPr>
        <w:t>مضايق</w:t>
      </w:r>
      <w:r>
        <w:t xml:space="preserve"> maḍāyiq2, </w:t>
      </w:r>
      <w:r>
        <w:rPr>
          <w:rtl/>
        </w:rPr>
        <w:t>مضائق</w:t>
      </w:r>
      <w:r>
        <w:t xml:space="preserve"> strait(s); defile, (mountain) pass; narrow(s), stricture</w:t>
      </w:r>
    </w:p>
    <w:p w:rsidR="00B14408" w:rsidRDefault="00FD180F" w:rsidP="00FD180F">
      <w:pPr>
        <w:pStyle w:val="libNormal"/>
      </w:pPr>
      <w:r w:rsidRPr="00B14408">
        <w:rPr>
          <w:rStyle w:val="libBold2Char"/>
          <w:rFonts w:hint="eastAsia"/>
          <w:rtl/>
        </w:rPr>
        <w:t>تضييق</w:t>
      </w:r>
      <w:r>
        <w:t xml:space="preserve"> taḍyīq narrowing, tightening; restriction, limitation; oppression </w:t>
      </w:r>
      <w:r w:rsidR="003D2305">
        <w:t>|</w:t>
      </w:r>
      <w:r>
        <w:t xml:space="preserve"> </w:t>
      </w:r>
      <w:r>
        <w:rPr>
          <w:rtl/>
        </w:rPr>
        <w:t>تضييق الحصار</w:t>
      </w:r>
      <w:r>
        <w:t xml:space="preserve"> tightening of the blockade; </w:t>
      </w:r>
      <w:r>
        <w:rPr>
          <w:rtl/>
        </w:rPr>
        <w:t>تضييق الخناق</w:t>
      </w:r>
      <w:r>
        <w:t xml:space="preserve"> (tightening of the rope =) strangling, suppression</w:t>
      </w:r>
    </w:p>
    <w:p w:rsidR="00B14408" w:rsidRDefault="00FD180F" w:rsidP="00FD180F">
      <w:pPr>
        <w:pStyle w:val="libNormal"/>
      </w:pPr>
      <w:r w:rsidRPr="00B14408">
        <w:rPr>
          <w:rStyle w:val="libBold2Char"/>
          <w:rFonts w:hint="eastAsia"/>
          <w:rtl/>
        </w:rPr>
        <w:t>مضايقة</w:t>
      </w:r>
      <w:r>
        <w:t xml:space="preserve"> muḍāyaqa pl. </w:t>
      </w:r>
      <w:r w:rsidR="003D2305">
        <w:t>-</w:t>
      </w:r>
      <w:r>
        <w:t>āt affliction, distress, grievance, embarrassment; obstruction, impediment. disturbance, harassment, molestation; depressing state; anger, annoyance, vexation, irritation; inconvenience, difficulty, trouble, nuisance</w:t>
      </w:r>
    </w:p>
    <w:p w:rsidR="00B14408" w:rsidRDefault="00FD180F" w:rsidP="00FD180F">
      <w:pPr>
        <w:pStyle w:val="libNormal"/>
      </w:pPr>
      <w:r w:rsidRPr="00B14408">
        <w:rPr>
          <w:rStyle w:val="libBold2Char"/>
          <w:rFonts w:hint="eastAsia"/>
          <w:rtl/>
        </w:rPr>
        <w:t>ضائقة</w:t>
      </w:r>
      <w:r>
        <w:t xml:space="preserve"> ḍā’iqa pl. </w:t>
      </w:r>
      <w:r>
        <w:rPr>
          <w:rtl/>
        </w:rPr>
        <w:t>ضوائق</w:t>
      </w:r>
      <w:r>
        <w:t xml:space="preserve"> ḍawā’iq2 predicament, straits, difficulty; critical situation, crisis </w:t>
      </w:r>
      <w:r w:rsidR="003D2305">
        <w:t>|</w:t>
      </w:r>
      <w:r>
        <w:t xml:space="preserve"> </w:t>
      </w:r>
      <w:r>
        <w:rPr>
          <w:rtl/>
        </w:rPr>
        <w:t>ضائقة العيش</w:t>
      </w:r>
      <w:r>
        <w:t xml:space="preserve"> ḍ. al</w:t>
      </w:r>
      <w:r w:rsidR="003D2305">
        <w:t>-</w:t>
      </w:r>
      <w:r>
        <w:t xml:space="preserve">‘aiš straitened circumstances; </w:t>
      </w:r>
      <w:r>
        <w:rPr>
          <w:rtl/>
        </w:rPr>
        <w:t>ضائقة مالية</w:t>
      </w:r>
      <w:r>
        <w:t xml:space="preserve"> (mālīya) financial straits</w:t>
      </w:r>
    </w:p>
    <w:p w:rsidR="00B14408" w:rsidRDefault="00FD180F" w:rsidP="00FD180F">
      <w:pPr>
        <w:pStyle w:val="libNormal"/>
      </w:pPr>
      <w:r w:rsidRPr="00B14408">
        <w:rPr>
          <w:rStyle w:val="libBold2Char"/>
          <w:rFonts w:hint="eastAsia"/>
          <w:rtl/>
        </w:rPr>
        <w:t>مضايق</w:t>
      </w:r>
      <w:r>
        <w:t xml:space="preserve"> muḍāyiq troublesome, irksome, wearisome, disturbing, annoying; nuisance (person)</w:t>
      </w:r>
    </w:p>
    <w:p w:rsidR="00B14408" w:rsidRDefault="00FD180F" w:rsidP="00FD180F">
      <w:pPr>
        <w:pStyle w:val="libNormal"/>
      </w:pPr>
      <w:r w:rsidRPr="00B14408">
        <w:rPr>
          <w:rStyle w:val="libBold2Char"/>
          <w:rFonts w:hint="eastAsia"/>
          <w:rtl/>
        </w:rPr>
        <w:t>متضايق</w:t>
      </w:r>
      <w:r>
        <w:t xml:space="preserve"> mutaḍāyiq annoyed, vexed, irritated, exasperated, hungry; hard pressed</w:t>
      </w:r>
    </w:p>
    <w:p w:rsidR="00B14408" w:rsidRDefault="00FD180F" w:rsidP="00FD180F">
      <w:pPr>
        <w:pStyle w:val="libNormal"/>
      </w:pPr>
      <w:r w:rsidRPr="007F5296">
        <w:rPr>
          <w:rStyle w:val="libBold2Char"/>
        </w:rPr>
        <w:t>1</w:t>
      </w:r>
      <w:r w:rsidRPr="007F5296">
        <w:rPr>
          <w:rStyle w:val="libBold2Char"/>
          <w:rtl/>
        </w:rPr>
        <w:t>ضام</w:t>
      </w:r>
      <w:r>
        <w:rPr>
          <w:rtl/>
        </w:rPr>
        <w:t xml:space="preserve"> (ضيم</w:t>
      </w:r>
      <w:r>
        <w:t>) ḍāma i (ḍaim) to wrong, harm (</w:t>
      </w:r>
      <w:r>
        <w:rPr>
          <w:rtl/>
        </w:rPr>
        <w:t>ه</w:t>
      </w:r>
      <w:r>
        <w:t xml:space="preserve"> s.o.), inflict damage (</w:t>
      </w:r>
      <w:r>
        <w:rPr>
          <w:rtl/>
        </w:rPr>
        <w:t>ه</w:t>
      </w:r>
      <w:r>
        <w:t xml:space="preserve"> upon s.o.); to treat unjustly (</w:t>
      </w:r>
      <w:r>
        <w:rPr>
          <w:rtl/>
        </w:rPr>
        <w:t>ه</w:t>
      </w:r>
      <w:r>
        <w:t xml:space="preserve"> s.o.) X = I</w:t>
      </w:r>
    </w:p>
    <w:p w:rsidR="00B14408" w:rsidRDefault="00FD180F" w:rsidP="00FD180F">
      <w:pPr>
        <w:pStyle w:val="libNormal"/>
      </w:pPr>
      <w:r w:rsidRPr="00B14408">
        <w:rPr>
          <w:rStyle w:val="libBold2Char"/>
          <w:rFonts w:hint="eastAsia"/>
          <w:rtl/>
        </w:rPr>
        <w:t>ضيم</w:t>
      </w:r>
      <w:r>
        <w:t xml:space="preserve"> ḍaim pl. </w:t>
      </w:r>
      <w:r>
        <w:rPr>
          <w:rtl/>
        </w:rPr>
        <w:t>ضيوم</w:t>
      </w:r>
      <w:r>
        <w:t xml:space="preserve"> ḍuyūm wrong, inequity, injustice; harm, damage, detriment, injury</w:t>
      </w:r>
    </w:p>
    <w:p w:rsidR="00B14408" w:rsidRDefault="00FD180F" w:rsidP="00FD180F">
      <w:pPr>
        <w:pStyle w:val="libNormal"/>
      </w:pPr>
      <w:r w:rsidRPr="00B14408">
        <w:rPr>
          <w:rStyle w:val="libBold2Char"/>
          <w:rFonts w:hint="eastAsia"/>
          <w:rtl/>
        </w:rPr>
        <w:t>ضامة</w:t>
      </w:r>
      <w:r>
        <w:t xml:space="preserve"> look up alphabetically</w:t>
      </w:r>
    </w:p>
    <w:p w:rsidR="00B14408" w:rsidRDefault="002838AE" w:rsidP="002838AE">
      <w:pPr>
        <w:pStyle w:val="libNormal"/>
        <w:rPr>
          <w:rtl/>
        </w:rPr>
      </w:pPr>
      <w:r>
        <w:rPr>
          <w:rFonts w:hint="eastAsia"/>
        </w:rPr>
        <w:br w:type="page"/>
      </w:r>
    </w:p>
    <w:p w:rsidR="00B14408" w:rsidRDefault="002838AE" w:rsidP="00FD180F">
      <w:pPr>
        <w:pStyle w:val="Heading1Center"/>
      </w:pPr>
      <w:bookmarkStart w:id="33" w:name="_Toc469830931"/>
      <w:bookmarkStart w:id="34" w:name="_Toc469833027"/>
      <w:r>
        <w:rPr>
          <w:rFonts w:hint="eastAsia"/>
          <w:rtl/>
        </w:rPr>
        <w:lastRenderedPageBreak/>
        <w:t>ط</w:t>
      </w:r>
      <w:bookmarkEnd w:id="33"/>
      <w:bookmarkEnd w:id="34"/>
    </w:p>
    <w:p w:rsidR="00B14408" w:rsidRDefault="00FD180F" w:rsidP="00FD180F">
      <w:pPr>
        <w:pStyle w:val="libNormal"/>
      </w:pPr>
      <w:r w:rsidRPr="00B14408">
        <w:rPr>
          <w:rStyle w:val="libBold2Char"/>
          <w:rFonts w:hint="eastAsia"/>
          <w:rtl/>
        </w:rPr>
        <w:t>ط</w:t>
      </w:r>
      <w:r>
        <w:t xml:space="preserve"> abbreviation of </w:t>
      </w:r>
      <w:r>
        <w:rPr>
          <w:rtl/>
        </w:rPr>
        <w:t>قيراط</w:t>
      </w:r>
      <w:r>
        <w:t xml:space="preserve"> qīrāṭ</w:t>
      </w:r>
    </w:p>
    <w:p w:rsidR="00B14408" w:rsidRDefault="00FD180F" w:rsidP="00FD180F">
      <w:pPr>
        <w:pStyle w:val="libNormal"/>
      </w:pPr>
      <w:r w:rsidRPr="00B14408">
        <w:rPr>
          <w:rStyle w:val="libBold2Char"/>
          <w:rFonts w:hint="eastAsia"/>
          <w:rtl/>
        </w:rPr>
        <w:t>طاء</w:t>
      </w:r>
      <w:r>
        <w:t xml:space="preserve"> ṭā’ name of the letter </w:t>
      </w:r>
      <w:r>
        <w:rPr>
          <w:rtl/>
        </w:rPr>
        <w:t>ط</w:t>
      </w:r>
    </w:p>
    <w:p w:rsidR="00B14408" w:rsidRDefault="00FD180F" w:rsidP="00FD180F">
      <w:pPr>
        <w:pStyle w:val="libNormal"/>
      </w:pPr>
      <w:r w:rsidRPr="00B14408">
        <w:rPr>
          <w:rStyle w:val="libBold2Char"/>
          <w:rFonts w:hint="eastAsia"/>
          <w:rtl/>
        </w:rPr>
        <w:t>طابة</w:t>
      </w:r>
      <w:r>
        <w:t xml:space="preserve"> ṭāba pl. </w:t>
      </w:r>
      <w:r w:rsidR="003D2305">
        <w:t>-</w:t>
      </w:r>
      <w:r>
        <w:t>āt ball</w:t>
      </w:r>
    </w:p>
    <w:p w:rsidR="00B14408" w:rsidRDefault="00FD180F" w:rsidP="00FD180F">
      <w:pPr>
        <w:pStyle w:val="libNormal"/>
      </w:pPr>
      <w:r w:rsidRPr="00B14408">
        <w:rPr>
          <w:rStyle w:val="libBold2Char"/>
          <w:rFonts w:hint="eastAsia"/>
          <w:rtl/>
        </w:rPr>
        <w:t>طابور</w:t>
      </w:r>
      <w:r>
        <w:t xml:space="preserve"> ṭābūr pl. </w:t>
      </w:r>
      <w:r>
        <w:rPr>
          <w:rtl/>
        </w:rPr>
        <w:t>طوابير</w:t>
      </w:r>
      <w:r>
        <w:t xml:space="preserve"> ṭawābīr2 battalion; (eg.) line, file, single file (of soldiers, of persons walking one behind the other); queue </w:t>
      </w:r>
      <w:r w:rsidR="003D2305">
        <w:t>|</w:t>
      </w:r>
      <w:r>
        <w:t xml:space="preserve"> </w:t>
      </w:r>
      <w:r>
        <w:rPr>
          <w:rtl/>
        </w:rPr>
        <w:t>الطابور الخامس</w:t>
      </w:r>
      <w:r>
        <w:t xml:space="preserve"> the fifth column</w:t>
      </w:r>
    </w:p>
    <w:p w:rsidR="00B14408" w:rsidRDefault="00FD180F" w:rsidP="00FD180F">
      <w:pPr>
        <w:pStyle w:val="libNormal"/>
      </w:pPr>
      <w:r w:rsidRPr="00B14408">
        <w:rPr>
          <w:rStyle w:val="libBold2Char"/>
          <w:rFonts w:hint="eastAsia"/>
          <w:rtl/>
        </w:rPr>
        <w:t>طابية</w:t>
      </w:r>
      <w:r>
        <w:t xml:space="preserve"> ṭābiya pl. </w:t>
      </w:r>
      <w:r>
        <w:rPr>
          <w:rtl/>
        </w:rPr>
        <w:t>طواب</w:t>
      </w:r>
      <w:r>
        <w:t xml:space="preserve"> ṭawābin fortress, fort; round fortress tower; (eg.) rook, castle (chess) </w:t>
      </w:r>
    </w:p>
    <w:p w:rsidR="00B14408" w:rsidRDefault="00FD180F" w:rsidP="00FD180F">
      <w:pPr>
        <w:pStyle w:val="libNormal"/>
      </w:pPr>
      <w:r w:rsidRPr="00B14408">
        <w:rPr>
          <w:rStyle w:val="libBold2Char"/>
          <w:rFonts w:hint="eastAsia"/>
          <w:rtl/>
        </w:rPr>
        <w:t>طاجن</w:t>
      </w:r>
      <w:r>
        <w:t xml:space="preserve"> ṭājin pl. </w:t>
      </w:r>
      <w:r>
        <w:rPr>
          <w:rtl/>
        </w:rPr>
        <w:t>طواجن</w:t>
      </w:r>
      <w:r>
        <w:t xml:space="preserve"> ṭawājin2 frying pan; (eg.) shallow earthen pot</w:t>
      </w:r>
    </w:p>
    <w:p w:rsidR="00B14408" w:rsidRDefault="00FD180F" w:rsidP="00FD180F">
      <w:pPr>
        <w:pStyle w:val="libNormal"/>
      </w:pPr>
      <w:r w:rsidRPr="00B14408">
        <w:rPr>
          <w:rStyle w:val="libBold2Char"/>
          <w:rFonts w:hint="eastAsia"/>
          <w:rtl/>
        </w:rPr>
        <w:t>طار</w:t>
      </w:r>
      <w:r>
        <w:rPr>
          <w:rtl/>
        </w:rPr>
        <w:t>, طارة</w:t>
      </w:r>
      <w:r>
        <w:t xml:space="preserve"> see </w:t>
      </w:r>
      <w:r>
        <w:rPr>
          <w:rtl/>
        </w:rPr>
        <w:t>طور</w:t>
      </w:r>
    </w:p>
    <w:p w:rsidR="00B14408" w:rsidRDefault="00FD180F" w:rsidP="00FD180F">
      <w:pPr>
        <w:pStyle w:val="libNormal"/>
      </w:pPr>
      <w:r w:rsidRPr="00B14408">
        <w:rPr>
          <w:rStyle w:val="libBold2Char"/>
          <w:rFonts w:hint="eastAsia"/>
          <w:rtl/>
        </w:rPr>
        <w:t>طارمة</w:t>
      </w:r>
      <w:r>
        <w:t xml:space="preserve"> pl. </w:t>
      </w:r>
      <w:r w:rsidR="003D2305">
        <w:t>-</w:t>
      </w:r>
      <w:r>
        <w:t>āt kiosk, booth, cabin, stall</w:t>
      </w:r>
    </w:p>
    <w:p w:rsidR="00B14408" w:rsidRDefault="00FD180F" w:rsidP="00FD180F">
      <w:pPr>
        <w:pStyle w:val="libNormal"/>
      </w:pPr>
      <w:r w:rsidRPr="00B14408">
        <w:rPr>
          <w:rStyle w:val="libBold2Char"/>
          <w:rFonts w:hint="eastAsia"/>
          <w:rtl/>
        </w:rPr>
        <w:t>طازة</w:t>
      </w:r>
      <w:r>
        <w:t xml:space="preserve"> ṭāza fresh, tender, new</w:t>
      </w:r>
    </w:p>
    <w:p w:rsidR="00B14408" w:rsidRDefault="00FD180F" w:rsidP="00FD180F">
      <w:pPr>
        <w:pStyle w:val="libNormal"/>
      </w:pPr>
      <w:r w:rsidRPr="00B14408">
        <w:rPr>
          <w:rStyle w:val="libBold2Char"/>
          <w:rFonts w:hint="eastAsia"/>
          <w:rtl/>
        </w:rPr>
        <w:t>طازج</w:t>
      </w:r>
      <w:r>
        <w:t xml:space="preserve"> ṭāza fresh, new</w:t>
      </w:r>
    </w:p>
    <w:p w:rsidR="00B14408" w:rsidRDefault="00FD180F" w:rsidP="00FD180F">
      <w:pPr>
        <w:pStyle w:val="libNormal"/>
      </w:pPr>
      <w:r w:rsidRPr="007F5296">
        <w:rPr>
          <w:rStyle w:val="libBold2Char"/>
        </w:rPr>
        <w:t>1</w:t>
      </w:r>
      <w:r w:rsidRPr="007F5296">
        <w:rPr>
          <w:rStyle w:val="libBold2Char"/>
          <w:rtl/>
        </w:rPr>
        <w:t>طاس</w:t>
      </w:r>
      <w:r>
        <w:t xml:space="preserve"> and </w:t>
      </w:r>
      <w:r>
        <w:rPr>
          <w:rtl/>
        </w:rPr>
        <w:t>طاسة</w:t>
      </w:r>
      <w:r>
        <w:t xml:space="preserve"> see </w:t>
      </w:r>
      <w:r>
        <w:rPr>
          <w:rtl/>
        </w:rPr>
        <w:t>طوس</w:t>
      </w:r>
    </w:p>
    <w:p w:rsidR="00B14408" w:rsidRDefault="00FD180F" w:rsidP="00FD180F">
      <w:pPr>
        <w:pStyle w:val="libNormal"/>
      </w:pPr>
      <w:r w:rsidRPr="007F5296">
        <w:rPr>
          <w:rStyle w:val="libBold2Char"/>
        </w:rPr>
        <w:t>2</w:t>
      </w:r>
      <w:r w:rsidRPr="007F5296">
        <w:rPr>
          <w:rStyle w:val="libBold2Char"/>
          <w:rtl/>
        </w:rPr>
        <w:t>طاؤوس</w:t>
      </w:r>
      <w:r>
        <w:t xml:space="preserve"> ṭā’ūs and </w:t>
      </w:r>
      <w:r>
        <w:rPr>
          <w:rtl/>
        </w:rPr>
        <w:t>طاووس</w:t>
      </w:r>
      <w:r>
        <w:t xml:space="preserve"> ṭāwūs pl. </w:t>
      </w:r>
      <w:r>
        <w:rPr>
          <w:rtl/>
        </w:rPr>
        <w:t>طواويس</w:t>
      </w:r>
      <w:r>
        <w:t xml:space="preserve"> ṭawāwīs2 peacock</w:t>
      </w:r>
    </w:p>
    <w:p w:rsidR="00B14408" w:rsidRDefault="00FD180F" w:rsidP="00FD180F">
      <w:pPr>
        <w:pStyle w:val="libNormal"/>
      </w:pPr>
      <w:r w:rsidRPr="00B14408">
        <w:rPr>
          <w:rStyle w:val="libBold2Char"/>
          <w:rFonts w:hint="eastAsia"/>
          <w:rtl/>
        </w:rPr>
        <w:t>طأطأ</w:t>
      </w:r>
      <w:r>
        <w:t xml:space="preserve"> ṭa’ṭa’a to incline, bend, tilt, bow (</w:t>
      </w:r>
      <w:r>
        <w:rPr>
          <w:rtl/>
        </w:rPr>
        <w:t>رأسه</w:t>
      </w:r>
      <w:r>
        <w:t xml:space="preserve"> ra’sahū one’s head; also used without </w:t>
      </w:r>
      <w:r>
        <w:rPr>
          <w:rtl/>
        </w:rPr>
        <w:t>رأسه</w:t>
      </w:r>
      <w:r>
        <w:t>)</w:t>
      </w:r>
    </w:p>
    <w:p w:rsidR="00B14408" w:rsidRDefault="00FD180F" w:rsidP="00FD180F">
      <w:pPr>
        <w:pStyle w:val="libNormal"/>
      </w:pPr>
      <w:r w:rsidRPr="00B14408">
        <w:rPr>
          <w:rStyle w:val="libBold2Char"/>
          <w:rFonts w:hint="eastAsia"/>
          <w:rtl/>
        </w:rPr>
        <w:t>مطأطئ</w:t>
      </w:r>
      <w:r>
        <w:t xml:space="preserve"> muṭa’ṭi’ with bowed head</w:t>
      </w:r>
    </w:p>
    <w:p w:rsidR="00B14408" w:rsidRDefault="00FD180F" w:rsidP="00FD180F">
      <w:pPr>
        <w:pStyle w:val="libNormal"/>
      </w:pPr>
      <w:r w:rsidRPr="00B14408">
        <w:rPr>
          <w:rStyle w:val="libBold2Char"/>
          <w:rFonts w:hint="eastAsia"/>
          <w:rtl/>
        </w:rPr>
        <w:t>مطأطأ</w:t>
      </w:r>
      <w:r>
        <w:t xml:space="preserve"> muṭaṭa’: </w:t>
      </w:r>
      <w:r>
        <w:rPr>
          <w:rtl/>
        </w:rPr>
        <w:t>مطأطأ الرأس</w:t>
      </w:r>
      <w:r>
        <w:t xml:space="preserve"> m. ar</w:t>
      </w:r>
      <w:r w:rsidR="003D2305">
        <w:t>-</w:t>
      </w:r>
      <w:r>
        <w:t>ra’s with bowed head</w:t>
      </w:r>
    </w:p>
    <w:p w:rsidR="00B14408" w:rsidRDefault="00FD180F" w:rsidP="00FD180F">
      <w:pPr>
        <w:pStyle w:val="libNormal"/>
      </w:pPr>
      <w:r w:rsidRPr="007F5296">
        <w:rPr>
          <w:rStyle w:val="libBold2Char"/>
        </w:rPr>
        <w:t>1</w:t>
      </w:r>
      <w:r w:rsidRPr="007F5296">
        <w:rPr>
          <w:rStyle w:val="libBold2Char"/>
          <w:rtl/>
        </w:rPr>
        <w:t>طاق</w:t>
      </w:r>
      <w:r>
        <w:t xml:space="preserve"> ṭāq pl. </w:t>
      </w:r>
      <w:r w:rsidR="003D2305">
        <w:t>-</w:t>
      </w:r>
      <w:r>
        <w:t xml:space="preserve">āt, </w:t>
      </w:r>
      <w:r>
        <w:rPr>
          <w:rtl/>
        </w:rPr>
        <w:t>طيقان</w:t>
      </w:r>
      <w:r>
        <w:t xml:space="preserve"> ṭīqān arch (arch.); (pl. </w:t>
      </w:r>
      <w:r w:rsidR="003D2305">
        <w:t>-</w:t>
      </w:r>
      <w:r>
        <w:t>āt) layer, stratum</w:t>
      </w:r>
    </w:p>
    <w:p w:rsidR="00B14408" w:rsidRDefault="00FD180F" w:rsidP="00FD180F">
      <w:pPr>
        <w:pStyle w:val="libNormal"/>
      </w:pPr>
      <w:r w:rsidRPr="007F5296">
        <w:rPr>
          <w:rStyle w:val="libBold2Char"/>
        </w:rPr>
        <w:t>2</w:t>
      </w:r>
      <w:r w:rsidRPr="007F5296">
        <w:rPr>
          <w:rStyle w:val="libBold2Char"/>
          <w:rtl/>
        </w:rPr>
        <w:t>طاقة</w:t>
      </w:r>
      <w:r>
        <w:t xml:space="preserve"> ṭāqa pl. </w:t>
      </w:r>
      <w:r w:rsidR="003D2305">
        <w:t>-</w:t>
      </w:r>
      <w:r>
        <w:t>āt window</w:t>
      </w:r>
    </w:p>
    <w:p w:rsidR="00B14408" w:rsidRDefault="00FD180F" w:rsidP="00FD180F">
      <w:pPr>
        <w:pStyle w:val="libNormal"/>
      </w:pPr>
      <w:r w:rsidRPr="007F5296">
        <w:rPr>
          <w:rStyle w:val="libBold2Char"/>
        </w:rPr>
        <w:t>3</w:t>
      </w:r>
      <w:r w:rsidRPr="007F5296">
        <w:rPr>
          <w:rStyle w:val="libBold2Char"/>
          <w:rtl/>
        </w:rPr>
        <w:t>طاقية</w:t>
      </w:r>
      <w:r>
        <w:t xml:space="preserve"> ṭāqīya pl. </w:t>
      </w:r>
      <w:r w:rsidR="001F2792">
        <w:t xml:space="preserve"> </w:t>
      </w:r>
      <w:r>
        <w:rPr>
          <w:rtl/>
        </w:rPr>
        <w:t>طواقي</w:t>
      </w:r>
      <w:r>
        <w:t xml:space="preserve"> ṭawāqī white cotton skullcap (often worn under the tarboosh: in Eg. = </w:t>
      </w:r>
      <w:r>
        <w:rPr>
          <w:rtl/>
        </w:rPr>
        <w:t>عرقية</w:t>
      </w:r>
      <w:r>
        <w:t>); fatigue cap (of the Eg. Territorial Army)</w:t>
      </w:r>
    </w:p>
    <w:p w:rsidR="00B14408" w:rsidRDefault="00FD180F" w:rsidP="00FD180F">
      <w:pPr>
        <w:pStyle w:val="libNormal"/>
      </w:pPr>
      <w:r w:rsidRPr="00B14408">
        <w:rPr>
          <w:rStyle w:val="libBold2Char"/>
          <w:rFonts w:hint="eastAsia"/>
          <w:rtl/>
        </w:rPr>
        <w:t>طأمن</w:t>
      </w:r>
      <w:r>
        <w:t xml:space="preserve"> see </w:t>
      </w:r>
      <w:r>
        <w:rPr>
          <w:rtl/>
        </w:rPr>
        <w:t>طمأن</w:t>
      </w:r>
    </w:p>
    <w:p w:rsidR="00B14408" w:rsidRDefault="00FD180F" w:rsidP="00FD180F">
      <w:pPr>
        <w:pStyle w:val="libNormal"/>
      </w:pPr>
      <w:r w:rsidRPr="00B14408">
        <w:rPr>
          <w:rStyle w:val="libBold2Char"/>
          <w:rFonts w:hint="eastAsia"/>
          <w:rtl/>
        </w:rPr>
        <w:t>طاولة</w:t>
      </w:r>
      <w:r>
        <w:t xml:space="preserve"> (It. tavola) ṭāwula table </w:t>
      </w:r>
      <w:r w:rsidR="003D2305">
        <w:t>|</w:t>
      </w:r>
      <w:r>
        <w:t xml:space="preserve"> </w:t>
      </w:r>
      <w:r>
        <w:rPr>
          <w:rtl/>
        </w:rPr>
        <w:t>لعبة الطاولة</w:t>
      </w:r>
      <w:r>
        <w:t xml:space="preserve"> la‘bat aṭ</w:t>
      </w:r>
      <w:r w:rsidR="003D2305">
        <w:t>-</w:t>
      </w:r>
      <w:r>
        <w:t xml:space="preserve">ṭāwila backgammon, tricktrack; </w:t>
      </w:r>
      <w:r>
        <w:rPr>
          <w:rtl/>
        </w:rPr>
        <w:t>تنس الطاولة</w:t>
      </w:r>
      <w:r>
        <w:t xml:space="preserve"> table tennis</w:t>
      </w:r>
    </w:p>
    <w:p w:rsidR="00B14408" w:rsidRDefault="00FD180F" w:rsidP="00FD180F">
      <w:pPr>
        <w:pStyle w:val="libNormal"/>
      </w:pPr>
      <w:r w:rsidRPr="00B14408">
        <w:rPr>
          <w:rStyle w:val="libBold2Char"/>
          <w:rFonts w:hint="eastAsia"/>
          <w:rtl/>
        </w:rPr>
        <w:t>طب</w:t>
      </w:r>
      <w:r>
        <w:t xml:space="preserve"> ṭabba u i (ṭabb, ṭibb, tubb) to treat medically (</w:t>
      </w:r>
      <w:r>
        <w:rPr>
          <w:rtl/>
        </w:rPr>
        <w:t>هـ, ه</w:t>
      </w:r>
      <w:r>
        <w:t xml:space="preserve"> s.o., s.th.), give medical treatment (</w:t>
      </w:r>
      <w:r>
        <w:rPr>
          <w:rtl/>
        </w:rPr>
        <w:t>هـ, ه</w:t>
      </w:r>
      <w:r>
        <w:t xml:space="preserve"> to s.o., to s.th.); to seek to remedy, tackle (</w:t>
      </w:r>
      <w:r>
        <w:rPr>
          <w:rtl/>
        </w:rPr>
        <w:t>ل</w:t>
      </w:r>
      <w:r>
        <w:t xml:space="preserve"> s.th.) II </w:t>
      </w:r>
      <w:r>
        <w:lastRenderedPageBreak/>
        <w:t>to treat medically (</w:t>
      </w:r>
      <w:r>
        <w:rPr>
          <w:rtl/>
        </w:rPr>
        <w:t>هـ, ه</w:t>
      </w:r>
      <w:r>
        <w:t xml:space="preserve"> s.o., s.th.), give medical treatment (</w:t>
      </w:r>
      <w:r>
        <w:rPr>
          <w:rtl/>
        </w:rPr>
        <w:t>هـ, ه</w:t>
      </w:r>
      <w:r>
        <w:t xml:space="preserve"> to s.o., to s.th.) V to receive, or undergo, medical treatment, submit to medical treatment; to practice medicine, engage in the medical field X to seek medical advice (</w:t>
      </w:r>
      <w:r>
        <w:rPr>
          <w:rtl/>
        </w:rPr>
        <w:t>ه</w:t>
      </w:r>
      <w:r>
        <w:t xml:space="preserve"> from s.o.), consult (</w:t>
      </w:r>
      <w:r>
        <w:rPr>
          <w:rtl/>
        </w:rPr>
        <w:t>ه</w:t>
      </w:r>
      <w:r>
        <w:t xml:space="preserve"> a doctor)</w:t>
      </w:r>
    </w:p>
    <w:p w:rsidR="00B14408" w:rsidRDefault="00FD180F" w:rsidP="00FD180F">
      <w:pPr>
        <w:pStyle w:val="libNormal"/>
      </w:pPr>
      <w:r w:rsidRPr="00B14408">
        <w:rPr>
          <w:rStyle w:val="libBold2Char"/>
          <w:rFonts w:hint="eastAsia"/>
          <w:rtl/>
        </w:rPr>
        <w:t>طب</w:t>
      </w:r>
      <w:r>
        <w:t xml:space="preserve"> ṭibb medical treatment: medicine, medical science </w:t>
      </w:r>
      <w:r w:rsidR="003D2305">
        <w:t>|</w:t>
      </w:r>
      <w:r>
        <w:t xml:space="preserve"> </w:t>
      </w:r>
      <w:r>
        <w:rPr>
          <w:rtl/>
        </w:rPr>
        <w:t>طب الأسنان</w:t>
      </w:r>
      <w:r>
        <w:t xml:space="preserve"> ṭ. al</w:t>
      </w:r>
      <w:r w:rsidR="003D2305">
        <w:t>-</w:t>
      </w:r>
      <w:r>
        <w:t xml:space="preserve">asnān dentistry, dental science; </w:t>
      </w:r>
      <w:r>
        <w:rPr>
          <w:rtl/>
        </w:rPr>
        <w:t>الطب البيطري</w:t>
      </w:r>
      <w:r>
        <w:t xml:space="preserve"> (baiṭarī) veterinary science; </w:t>
      </w:r>
      <w:r>
        <w:rPr>
          <w:rtl/>
        </w:rPr>
        <w:t>الطب الشرعي</w:t>
      </w:r>
      <w:r>
        <w:t xml:space="preserve"> (šar‘ī) forensic medicine; </w:t>
      </w:r>
      <w:r>
        <w:rPr>
          <w:rtl/>
        </w:rPr>
        <w:t>الطب النفساني</w:t>
      </w:r>
      <w:r>
        <w:t xml:space="preserve"> (nafsānī) psychiatry; </w:t>
      </w:r>
      <w:r>
        <w:rPr>
          <w:rtl/>
        </w:rPr>
        <w:t>علم الطب</w:t>
      </w:r>
      <w:r>
        <w:t xml:space="preserve"> ‘ilm aṭ</w:t>
      </w:r>
      <w:r w:rsidR="003D2305">
        <w:t>-</w:t>
      </w:r>
      <w:r>
        <w:t xml:space="preserve">ṭ. medical science, medicine; </w:t>
      </w:r>
      <w:r>
        <w:rPr>
          <w:rtl/>
        </w:rPr>
        <w:t>كلية الطب</w:t>
      </w:r>
      <w:r>
        <w:t xml:space="preserve"> kullīyat aṭ</w:t>
      </w:r>
      <w:r w:rsidR="003D2305">
        <w:t>-</w:t>
      </w:r>
      <w:r>
        <w:t>ṭ. medical school, medical college, (chiefly G. B.:) faculty of medicine</w:t>
      </w:r>
    </w:p>
    <w:p w:rsidR="00B14408" w:rsidRDefault="00FD180F" w:rsidP="00FD180F">
      <w:pPr>
        <w:pStyle w:val="libNormal"/>
      </w:pPr>
      <w:r w:rsidRPr="00B14408">
        <w:rPr>
          <w:rStyle w:val="libBold2Char"/>
          <w:rFonts w:hint="eastAsia"/>
          <w:rtl/>
        </w:rPr>
        <w:t>طبي</w:t>
      </w:r>
      <w:r>
        <w:t xml:space="preserve"> ṭibbī medical, pertaining to the medical profession or science </w:t>
      </w:r>
      <w:r w:rsidR="003D2305">
        <w:t>|</w:t>
      </w:r>
      <w:r>
        <w:t xml:space="preserve"> </w:t>
      </w:r>
      <w:r>
        <w:rPr>
          <w:rtl/>
        </w:rPr>
        <w:t>لائق طبيا</w:t>
      </w:r>
      <w:r>
        <w:t xml:space="preserve"> (ṭibbīya) physically fit (e.g., for military service)</w:t>
      </w:r>
    </w:p>
    <w:p w:rsidR="00B14408" w:rsidRDefault="00FD180F" w:rsidP="00FD180F">
      <w:pPr>
        <w:pStyle w:val="libNormal"/>
      </w:pPr>
      <w:r w:rsidRPr="00B14408">
        <w:rPr>
          <w:rStyle w:val="libBold2Char"/>
          <w:rFonts w:hint="eastAsia"/>
          <w:rtl/>
        </w:rPr>
        <w:t>طبة</w:t>
      </w:r>
      <w:r>
        <w:t xml:space="preserve"> ṭabba pl. </w:t>
      </w:r>
      <w:r w:rsidR="003D2305">
        <w:t>-</w:t>
      </w:r>
      <w:r>
        <w:t>āt (eg.) cushion, pad; plug, stopper, stopple; bung</w:t>
      </w:r>
    </w:p>
    <w:p w:rsidR="00B14408" w:rsidRDefault="00FD180F" w:rsidP="00FD180F">
      <w:pPr>
        <w:pStyle w:val="libNormal"/>
      </w:pPr>
      <w:r w:rsidRPr="00B14408">
        <w:rPr>
          <w:rStyle w:val="libBold2Char"/>
          <w:rFonts w:hint="eastAsia"/>
          <w:rtl/>
        </w:rPr>
        <w:t>طبيب</w:t>
      </w:r>
      <w:r>
        <w:t xml:space="preserve"> ṭabib pl. </w:t>
      </w:r>
      <w:r>
        <w:rPr>
          <w:rtl/>
        </w:rPr>
        <w:t>اطباء2, اطبة</w:t>
      </w:r>
      <w:r>
        <w:t xml:space="preserve"> aṭibba physician, doctor </w:t>
      </w:r>
      <w:r w:rsidR="003D2305">
        <w:t>|</w:t>
      </w:r>
      <w:r>
        <w:t xml:space="preserve"> </w:t>
      </w:r>
      <w:r>
        <w:rPr>
          <w:rtl/>
        </w:rPr>
        <w:t>طبيب بيطري</w:t>
      </w:r>
      <w:r>
        <w:t xml:space="preserve"> (baiṭarī) veterinarian; </w:t>
      </w:r>
      <w:r>
        <w:rPr>
          <w:rtl/>
        </w:rPr>
        <w:t>طبيب خاص</w:t>
      </w:r>
      <w:r>
        <w:t xml:space="preserve"> (kāṣṣ) physician in ordinary, private physician (e.g., of a king); </w:t>
      </w:r>
      <w:r>
        <w:rPr>
          <w:rtl/>
        </w:rPr>
        <w:t>طبيب ساحر</w:t>
      </w:r>
      <w:r>
        <w:t xml:space="preserve"> medicine man, shaman; </w:t>
      </w:r>
      <w:r>
        <w:rPr>
          <w:rtl/>
        </w:rPr>
        <w:t>طبيب الأسنان</w:t>
      </w:r>
      <w:r>
        <w:t xml:space="preserve"> dental surgeon, dentist; </w:t>
      </w:r>
      <w:r>
        <w:rPr>
          <w:rtl/>
        </w:rPr>
        <w:t>طبيب شرعي</w:t>
      </w:r>
      <w:r>
        <w:t xml:space="preserve"> (šar‘ī) medical examiner (jur.); </w:t>
      </w:r>
      <w:r>
        <w:rPr>
          <w:rtl/>
        </w:rPr>
        <w:t>طبيب الأمراض الجلدية</w:t>
      </w:r>
      <w:r>
        <w:t xml:space="preserve"> (jildīya) dermatologist  </w:t>
      </w:r>
    </w:p>
    <w:p w:rsidR="00B14408" w:rsidRDefault="00FD180F" w:rsidP="00FD180F">
      <w:pPr>
        <w:pStyle w:val="libNormal"/>
      </w:pPr>
      <w:r w:rsidRPr="00B14408">
        <w:rPr>
          <w:rStyle w:val="libBold2Char"/>
          <w:rFonts w:hint="eastAsia"/>
          <w:rtl/>
        </w:rPr>
        <w:t>طبيبة</w:t>
      </w:r>
      <w:r>
        <w:t xml:space="preserve"> ṭabība female doctor, doctress</w:t>
      </w:r>
    </w:p>
    <w:p w:rsidR="00B14408" w:rsidRDefault="00FD180F" w:rsidP="00FD180F">
      <w:pPr>
        <w:pStyle w:val="libNormal"/>
      </w:pPr>
      <w:r w:rsidRPr="00B14408">
        <w:rPr>
          <w:rStyle w:val="libBold2Char"/>
          <w:rFonts w:hint="eastAsia"/>
          <w:rtl/>
        </w:rPr>
        <w:t>طبابة</w:t>
      </w:r>
      <w:r>
        <w:t xml:space="preserve"> ṭibāba medical treatment; medical profession</w:t>
      </w:r>
    </w:p>
    <w:p w:rsidR="00B14408" w:rsidRDefault="00FD180F" w:rsidP="00FD180F">
      <w:pPr>
        <w:pStyle w:val="libNormal"/>
      </w:pPr>
      <w:r w:rsidRPr="00B14408">
        <w:rPr>
          <w:rStyle w:val="libBold2Char"/>
          <w:rFonts w:hint="eastAsia"/>
          <w:rtl/>
        </w:rPr>
        <w:t>تطبيب</w:t>
      </w:r>
      <w:r>
        <w:t xml:space="preserve"> taṭbīb healing art, medical practice, medical profession</w:t>
      </w:r>
    </w:p>
    <w:p w:rsidR="00B14408" w:rsidRDefault="00FD180F" w:rsidP="00FD180F">
      <w:pPr>
        <w:pStyle w:val="libNormal"/>
      </w:pPr>
      <w:r w:rsidRPr="00B14408">
        <w:rPr>
          <w:rStyle w:val="libBold2Char"/>
          <w:rFonts w:hint="eastAsia"/>
          <w:rtl/>
        </w:rPr>
        <w:t>متطبب</w:t>
      </w:r>
      <w:r>
        <w:t xml:space="preserve"> mutaṭabbib quack, quacksalver</w:t>
      </w:r>
    </w:p>
    <w:p w:rsidR="00B14408" w:rsidRDefault="00FD180F" w:rsidP="00FD180F">
      <w:pPr>
        <w:pStyle w:val="libNormal"/>
      </w:pPr>
      <w:r w:rsidRPr="00B14408">
        <w:rPr>
          <w:rStyle w:val="libBold2Char"/>
          <w:rFonts w:hint="eastAsia"/>
          <w:rtl/>
        </w:rPr>
        <w:t>طبخ</w:t>
      </w:r>
      <w:r>
        <w:t xml:space="preserve"> ṭabaka a (ṭabk) to cook (</w:t>
      </w:r>
      <w:r>
        <w:rPr>
          <w:rtl/>
        </w:rPr>
        <w:t>هـ</w:t>
      </w:r>
      <w:r>
        <w:t xml:space="preserve"> s.th.) VII to be or get cooked</w:t>
      </w:r>
    </w:p>
    <w:p w:rsidR="00B14408" w:rsidRDefault="00FD180F" w:rsidP="00FD180F">
      <w:pPr>
        <w:pStyle w:val="libNormal"/>
      </w:pPr>
      <w:r w:rsidRPr="00B14408">
        <w:rPr>
          <w:rStyle w:val="libBold2Char"/>
          <w:rFonts w:hint="eastAsia"/>
          <w:rtl/>
        </w:rPr>
        <w:t>طبخ</w:t>
      </w:r>
      <w:r>
        <w:t xml:space="preserve"> ṭabk cooking, cookery; cooked food; O celluloid</w:t>
      </w:r>
    </w:p>
    <w:p w:rsidR="00B14408" w:rsidRDefault="00FD180F" w:rsidP="00FD180F">
      <w:pPr>
        <w:pStyle w:val="libNormal"/>
      </w:pPr>
      <w:r w:rsidRPr="00B14408">
        <w:rPr>
          <w:rStyle w:val="libBold2Char"/>
          <w:rFonts w:hint="eastAsia"/>
          <w:rtl/>
        </w:rPr>
        <w:t>طبخة</w:t>
      </w:r>
      <w:r>
        <w:t xml:space="preserve"> ṭabka (n. un.) (article of cooked) food, meal, dish, course</w:t>
      </w:r>
    </w:p>
    <w:p w:rsidR="00B14408" w:rsidRDefault="00FD180F" w:rsidP="00FD180F">
      <w:pPr>
        <w:pStyle w:val="libNormal"/>
      </w:pPr>
      <w:r w:rsidRPr="00B14408">
        <w:rPr>
          <w:rStyle w:val="libBold2Char"/>
          <w:rFonts w:hint="eastAsia"/>
          <w:rtl/>
        </w:rPr>
        <w:t>طباخ</w:t>
      </w:r>
      <w:r>
        <w:t xml:space="preserve"> ṭabbāk cook</w:t>
      </w:r>
    </w:p>
    <w:p w:rsidR="00B14408" w:rsidRDefault="00FD180F" w:rsidP="00FD180F">
      <w:pPr>
        <w:pStyle w:val="libNormal"/>
      </w:pPr>
      <w:r w:rsidRPr="00B14408">
        <w:rPr>
          <w:rStyle w:val="libBold2Char"/>
          <w:rFonts w:hint="eastAsia"/>
          <w:rtl/>
        </w:rPr>
        <w:t>طبيخ</w:t>
      </w:r>
      <w:r>
        <w:t xml:space="preserve"> ṭabīk cooked food, fare</w:t>
      </w:r>
    </w:p>
    <w:p w:rsidR="00B14408" w:rsidRDefault="00FD180F" w:rsidP="00FD180F">
      <w:pPr>
        <w:pStyle w:val="libNormal"/>
      </w:pPr>
      <w:r w:rsidRPr="00B14408">
        <w:rPr>
          <w:rStyle w:val="libBold2Char"/>
          <w:rFonts w:hint="eastAsia"/>
          <w:rtl/>
        </w:rPr>
        <w:t>طباخة</w:t>
      </w:r>
      <w:r>
        <w:t xml:space="preserve"> ṭibāka culinary art, cookery, cuisine</w:t>
      </w:r>
    </w:p>
    <w:p w:rsidR="00B14408" w:rsidRDefault="00FD180F" w:rsidP="00FD180F">
      <w:pPr>
        <w:pStyle w:val="libNormal"/>
      </w:pPr>
      <w:r w:rsidRPr="00B14408">
        <w:rPr>
          <w:rStyle w:val="libBold2Char"/>
          <w:rFonts w:hint="eastAsia"/>
          <w:rtl/>
        </w:rPr>
        <w:t>مطبخ</w:t>
      </w:r>
      <w:r>
        <w:t xml:space="preserve"> maṭbak pl. </w:t>
      </w:r>
      <w:r>
        <w:rPr>
          <w:rtl/>
        </w:rPr>
        <w:t>مطابخ</w:t>
      </w:r>
      <w:r>
        <w:t xml:space="preserve"> maṭābik2 kitchen; cookshop, eating house, luncheonette</w:t>
      </w:r>
    </w:p>
    <w:p w:rsidR="00B14408" w:rsidRDefault="00FD180F" w:rsidP="00FD180F">
      <w:pPr>
        <w:pStyle w:val="libNormal"/>
      </w:pPr>
      <w:r w:rsidRPr="00B14408">
        <w:rPr>
          <w:rStyle w:val="libBold2Char"/>
          <w:rFonts w:hint="eastAsia"/>
          <w:rtl/>
        </w:rPr>
        <w:t>مطبخ</w:t>
      </w:r>
      <w:r>
        <w:t xml:space="preserve"> miṭbak pl. </w:t>
      </w:r>
      <w:r>
        <w:rPr>
          <w:rtl/>
        </w:rPr>
        <w:t>مطابخ</w:t>
      </w:r>
      <w:r>
        <w:t xml:space="preserve"> maṭābik2 any cooking apparatus (also, e.g., a hot plate), cooking stove, kitchen range, portable range</w:t>
      </w:r>
    </w:p>
    <w:p w:rsidR="00B14408" w:rsidRDefault="00FD180F" w:rsidP="00FD180F">
      <w:pPr>
        <w:pStyle w:val="libNormal"/>
      </w:pPr>
      <w:r w:rsidRPr="007F5296">
        <w:rPr>
          <w:rStyle w:val="libBold2Char"/>
        </w:rPr>
        <w:lastRenderedPageBreak/>
        <w:t>1</w:t>
      </w:r>
      <w:r w:rsidRPr="007F5296">
        <w:rPr>
          <w:rStyle w:val="libBold2Char"/>
          <w:rtl/>
        </w:rPr>
        <w:t>طبر</w:t>
      </w:r>
      <w:r>
        <w:t xml:space="preserve"> ṭabar hatchet, ax, battle</w:t>
      </w:r>
      <w:r w:rsidR="003D2305">
        <w:t>-</w:t>
      </w:r>
      <w:r>
        <w:t>ax</w:t>
      </w:r>
    </w:p>
    <w:p w:rsidR="00B14408" w:rsidRDefault="00FD180F" w:rsidP="00FD180F">
      <w:pPr>
        <w:pStyle w:val="libNormal"/>
      </w:pPr>
      <w:r w:rsidRPr="00B14408">
        <w:rPr>
          <w:rStyle w:val="libBold2Char"/>
          <w:rFonts w:hint="eastAsia"/>
          <w:rtl/>
        </w:rPr>
        <w:t>طبردار</w:t>
      </w:r>
      <w:r>
        <w:t xml:space="preserve"> ṭabardār sapper, pioneer (mil.)</w:t>
      </w:r>
    </w:p>
    <w:p w:rsidR="00B14408" w:rsidRDefault="00FD180F" w:rsidP="00FD180F">
      <w:pPr>
        <w:pStyle w:val="libNormal"/>
      </w:pPr>
      <w:r>
        <w:t xml:space="preserve">2 </w:t>
      </w:r>
      <w:r>
        <w:rPr>
          <w:rtl/>
        </w:rPr>
        <w:t>طابور</w:t>
      </w:r>
      <w:r>
        <w:t xml:space="preserve"> look up alphabetically</w:t>
      </w:r>
    </w:p>
    <w:p w:rsidR="00B14408" w:rsidRDefault="00FD180F" w:rsidP="00FD180F">
      <w:pPr>
        <w:pStyle w:val="libNormal"/>
      </w:pPr>
      <w:r w:rsidRPr="007F5296">
        <w:rPr>
          <w:rStyle w:val="libBold2Char"/>
        </w:rPr>
        <w:t>3</w:t>
      </w:r>
      <w:r w:rsidRPr="007F5296">
        <w:rPr>
          <w:rStyle w:val="libBold2Char"/>
          <w:rtl/>
        </w:rPr>
        <w:t>طبرية</w:t>
      </w:r>
      <w:r>
        <w:t xml:space="preserve"> ṭabarīya2 Tiberias (city in Palestine, on W shore of Sea of Galilee)</w:t>
      </w:r>
    </w:p>
    <w:p w:rsidR="00B14408" w:rsidRDefault="00FD180F" w:rsidP="00FD180F">
      <w:pPr>
        <w:pStyle w:val="libNormal"/>
      </w:pPr>
      <w:r w:rsidRPr="00B14408">
        <w:rPr>
          <w:rStyle w:val="libBold2Char"/>
          <w:rFonts w:hint="eastAsia"/>
          <w:rtl/>
        </w:rPr>
        <w:t>طبشورة</w:t>
      </w:r>
      <w:r>
        <w:t xml:space="preserve"> ṭabšūra (syr.) chalk</w:t>
      </w:r>
    </w:p>
    <w:p w:rsidR="00B14408" w:rsidRDefault="00FD180F" w:rsidP="00FD180F">
      <w:pPr>
        <w:pStyle w:val="libNormal"/>
      </w:pPr>
      <w:r w:rsidRPr="00B14408">
        <w:rPr>
          <w:rStyle w:val="libBold2Char"/>
          <w:rFonts w:hint="eastAsia"/>
          <w:rtl/>
        </w:rPr>
        <w:t>طباشير</w:t>
      </w:r>
      <w:r>
        <w:t xml:space="preserve"> ṭabāšīr2 chalk</w:t>
      </w:r>
    </w:p>
    <w:p w:rsidR="00B14408" w:rsidRDefault="00FD180F" w:rsidP="00FD180F">
      <w:pPr>
        <w:pStyle w:val="libNormal"/>
      </w:pPr>
      <w:r w:rsidRPr="00B14408">
        <w:rPr>
          <w:rStyle w:val="libBold2Char"/>
          <w:rFonts w:hint="eastAsia"/>
          <w:rtl/>
        </w:rPr>
        <w:t>طباشيري</w:t>
      </w:r>
      <w:r>
        <w:t xml:space="preserve"> ṭabāšīrī chalky, cretaceous, chalk</w:t>
      </w:r>
      <w:r w:rsidR="003D2305">
        <w:t>-</w:t>
      </w:r>
      <w:r>
        <w:t xml:space="preserve"> (in compounds)</w:t>
      </w:r>
    </w:p>
    <w:p w:rsidR="00B14408" w:rsidRDefault="00FD180F" w:rsidP="00FD180F">
      <w:pPr>
        <w:pStyle w:val="libNormal"/>
      </w:pPr>
      <w:r w:rsidRPr="00B14408">
        <w:rPr>
          <w:rStyle w:val="libBold2Char"/>
          <w:rFonts w:hint="eastAsia"/>
          <w:rtl/>
        </w:rPr>
        <w:t>طبطب</w:t>
      </w:r>
      <w:r>
        <w:t xml:space="preserve"> ṭabṭaba to gurgle, purl (water); to pat, stroke, caress (</w:t>
      </w:r>
      <w:r>
        <w:rPr>
          <w:rtl/>
        </w:rPr>
        <w:t>على</w:t>
      </w:r>
      <w:r>
        <w:t xml:space="preserve"> s.o.)</w:t>
      </w:r>
    </w:p>
    <w:p w:rsidR="00B14408" w:rsidRDefault="00FD180F" w:rsidP="00FD180F">
      <w:pPr>
        <w:pStyle w:val="libNormal"/>
      </w:pPr>
      <w:r w:rsidRPr="00B14408">
        <w:rPr>
          <w:rStyle w:val="libBold2Char"/>
          <w:rFonts w:hint="eastAsia"/>
          <w:rtl/>
        </w:rPr>
        <w:t>طبطابة</w:t>
      </w:r>
      <w:r>
        <w:t xml:space="preserve"> ṭabṭāba bat, mallet, racket (for ball games)</w:t>
      </w:r>
    </w:p>
    <w:p w:rsidR="00B14408" w:rsidRDefault="00FD180F" w:rsidP="00FD180F">
      <w:pPr>
        <w:pStyle w:val="libNormal"/>
      </w:pPr>
      <w:r w:rsidRPr="00B14408">
        <w:rPr>
          <w:rStyle w:val="libBold2Char"/>
          <w:rFonts w:hint="eastAsia"/>
          <w:rtl/>
        </w:rPr>
        <w:t>طبع</w:t>
      </w:r>
      <w:r>
        <w:t xml:space="preserve"> ṭaba‘a a (ṭab‘) to provide with an imprint, impress or impression (</w:t>
      </w:r>
      <w:r>
        <w:rPr>
          <w:rtl/>
        </w:rPr>
        <w:t>هـ</w:t>
      </w:r>
      <w:r>
        <w:t xml:space="preserve"> or </w:t>
      </w:r>
      <w:r>
        <w:rPr>
          <w:rtl/>
        </w:rPr>
        <w:t>على</w:t>
      </w:r>
      <w:r>
        <w:t xml:space="preserve"> s.th.); to impress with a stamp, seal or signet (</w:t>
      </w:r>
      <w:r>
        <w:rPr>
          <w:rtl/>
        </w:rPr>
        <w:t>هـ</w:t>
      </w:r>
      <w:r>
        <w:t xml:space="preserve"> or </w:t>
      </w:r>
      <w:r>
        <w:rPr>
          <w:rtl/>
        </w:rPr>
        <w:t>على</w:t>
      </w:r>
      <w:r>
        <w:t xml:space="preserve"> s.th.), leave or set one’s stamp, seal, mark, or impress (</w:t>
      </w:r>
      <w:r>
        <w:rPr>
          <w:rtl/>
        </w:rPr>
        <w:t>على</w:t>
      </w:r>
      <w:r>
        <w:t xml:space="preserve"> or </w:t>
      </w:r>
      <w:r>
        <w:rPr>
          <w:rtl/>
        </w:rPr>
        <w:t>هـ, ه</w:t>
      </w:r>
      <w:r>
        <w:t xml:space="preserve"> on s.o. on s.th.); to stamp, imprint, impress (</w:t>
      </w:r>
      <w:r>
        <w:rPr>
          <w:rtl/>
        </w:rPr>
        <w:t>على ه</w:t>
      </w:r>
      <w:r>
        <w:t xml:space="preserve"> s.th. on); to mint, coin (</w:t>
      </w:r>
      <w:r>
        <w:rPr>
          <w:rtl/>
        </w:rPr>
        <w:t>هـ</w:t>
      </w:r>
      <w:r>
        <w:t xml:space="preserve"> money); to print (</w:t>
      </w:r>
      <w:r>
        <w:rPr>
          <w:rtl/>
        </w:rPr>
        <w:t>هـ</w:t>
      </w:r>
      <w:r>
        <w:t xml:space="preserve"> s.th.); pass. ṭubi‘a to have a natural aptitude or disposition, have a propensity, be disposed by nature (</w:t>
      </w:r>
      <w:r>
        <w:rPr>
          <w:rtl/>
        </w:rPr>
        <w:t>على</w:t>
      </w:r>
      <w:r>
        <w:t xml:space="preserve"> for) </w:t>
      </w:r>
      <w:r w:rsidR="003D2305">
        <w:t>|</w:t>
      </w:r>
      <w:r>
        <w:t xml:space="preserve"> </w:t>
      </w:r>
      <w:r>
        <w:rPr>
          <w:rtl/>
        </w:rPr>
        <w:t>طبعه بطابعه</w:t>
      </w:r>
      <w:r>
        <w:t xml:space="preserve"> (bi</w:t>
      </w:r>
      <w:r w:rsidR="003D2305">
        <w:t>-</w:t>
      </w:r>
      <w:r>
        <w:t xml:space="preserve">ṭābi‘ihī) to place, set, or leave one’s stamp, mark, or impress on s.o. or s.th., impart one’s own character to s.o. or s.th.; </w:t>
      </w:r>
      <w:r>
        <w:rPr>
          <w:rtl/>
        </w:rPr>
        <w:t>طبع عليه</w:t>
      </w:r>
      <w:r>
        <w:t xml:space="preserve"> (ṭubi‘a) to be innate, inherent in s.o., be native, natural to s.o. II to tame, domesticate, break in, train (</w:t>
      </w:r>
      <w:r>
        <w:rPr>
          <w:rtl/>
        </w:rPr>
        <w:t>هـ</w:t>
      </w:r>
      <w:r>
        <w:t xml:space="preserve"> an animal) V </w:t>
      </w:r>
      <w:r>
        <w:rPr>
          <w:rtl/>
        </w:rPr>
        <w:t>تطبع بطباعه</w:t>
      </w:r>
      <w:r>
        <w:t xml:space="preserve"> (bi</w:t>
      </w:r>
      <w:r w:rsidR="003D2305">
        <w:t>-</w:t>
      </w:r>
      <w:r>
        <w:t>ṭibā‘ihī) to take on, assume, or receive s.o.’s peculiar character, bear s.o.’s stamp or impress VII to be stamped, be printed, be imprinted, be impressed; to leave an imprint or impression (</w:t>
      </w:r>
      <w:r>
        <w:rPr>
          <w:rtl/>
        </w:rPr>
        <w:t>في</w:t>
      </w:r>
      <w:r>
        <w:t xml:space="preserve"> on); to be disposed by nature (</w:t>
      </w:r>
      <w:r>
        <w:rPr>
          <w:rtl/>
        </w:rPr>
        <w:t>على</w:t>
      </w:r>
      <w:r>
        <w:t xml:space="preserve"> for)</w:t>
      </w:r>
    </w:p>
    <w:p w:rsidR="00B14408" w:rsidRDefault="00FD180F" w:rsidP="00FD180F">
      <w:pPr>
        <w:pStyle w:val="libNormal"/>
      </w:pPr>
      <w:r w:rsidRPr="00B14408">
        <w:rPr>
          <w:rStyle w:val="libBold2Char"/>
          <w:rFonts w:hint="eastAsia"/>
          <w:rtl/>
        </w:rPr>
        <w:t>طبع</w:t>
      </w:r>
      <w:r>
        <w:t xml:space="preserve"> ṭab‘ printing (of a book), print; (pl. </w:t>
      </w:r>
      <w:r>
        <w:rPr>
          <w:rtl/>
        </w:rPr>
        <w:t>طباع</w:t>
      </w:r>
      <w:r>
        <w:t xml:space="preserve"> ṭibā‘) impress, impression, stamp, hallmark, peculiarity, characteristic, nature, character, temper, (natural) disposition </w:t>
      </w:r>
      <w:r w:rsidR="003D2305">
        <w:t>|</w:t>
      </w:r>
      <w:r>
        <w:t xml:space="preserve"> </w:t>
      </w:r>
      <w:r>
        <w:rPr>
          <w:rtl/>
        </w:rPr>
        <w:t>طبع الحجر</w:t>
      </w:r>
      <w:r>
        <w:t xml:space="preserve"> al</w:t>
      </w:r>
      <w:r w:rsidR="003D2305">
        <w:t>-</w:t>
      </w:r>
      <w:r>
        <w:t xml:space="preserve">ḥajar lithography; </w:t>
      </w:r>
      <w:r>
        <w:rPr>
          <w:rtl/>
        </w:rPr>
        <w:t>طبع الحروف</w:t>
      </w:r>
      <w:r>
        <w:t xml:space="preserve"> typography; </w:t>
      </w:r>
      <w:r>
        <w:rPr>
          <w:rtl/>
        </w:rPr>
        <w:t>تحت الطبع</w:t>
      </w:r>
      <w:r>
        <w:t xml:space="preserve"> in (the) press, at press (typ.); </w:t>
      </w:r>
      <w:r>
        <w:rPr>
          <w:rtl/>
        </w:rPr>
        <w:t>مسودة الطبع</w:t>
      </w:r>
      <w:r>
        <w:t xml:space="preserve"> muswaddat and musawwadat aṭ</w:t>
      </w:r>
      <w:r w:rsidR="003D2305">
        <w:t>-</w:t>
      </w:r>
      <w:r>
        <w:t xml:space="preserve">ṭ. proof sheet, galley proof (typ.); </w:t>
      </w:r>
      <w:r>
        <w:rPr>
          <w:rtl/>
        </w:rPr>
        <w:t>اعادة الطبع</w:t>
      </w:r>
      <w:r>
        <w:t xml:space="preserve"> i‘ādat aṭ</w:t>
      </w:r>
      <w:r w:rsidR="003D2305">
        <w:t>-</w:t>
      </w:r>
      <w:r>
        <w:t xml:space="preserve">ṭ. reprinting reprint; </w:t>
      </w:r>
      <w:r>
        <w:rPr>
          <w:rtl/>
        </w:rPr>
        <w:t>طبعا</w:t>
      </w:r>
      <w:r>
        <w:t xml:space="preserve"> ṭab‘an or </w:t>
      </w:r>
      <w:r>
        <w:rPr>
          <w:rtl/>
        </w:rPr>
        <w:t>بالطبع</w:t>
      </w:r>
      <w:r>
        <w:t xml:space="preserve"> by nature, by natural disposition; naturally! of course! certainly! to be sure! </w:t>
      </w:r>
      <w:r>
        <w:rPr>
          <w:rtl/>
        </w:rPr>
        <w:t>سيئ الطبع</w:t>
      </w:r>
      <w:r>
        <w:t xml:space="preserve"> sayyi’ aṭ</w:t>
      </w:r>
      <w:r w:rsidR="003D2305">
        <w:t>-</w:t>
      </w:r>
      <w:r>
        <w:t>ṭ. ill</w:t>
      </w:r>
      <w:r w:rsidR="003D2305">
        <w:t>-</w:t>
      </w:r>
      <w:r>
        <w:t>disposed, ill</w:t>
      </w:r>
      <w:r w:rsidR="003D2305">
        <w:t>-</w:t>
      </w:r>
      <w:r>
        <w:t xml:space="preserve">natured, evil by nature; </w:t>
      </w:r>
      <w:r>
        <w:rPr>
          <w:rtl/>
        </w:rPr>
        <w:t>شاذ الطبع (الطباع</w:t>
      </w:r>
      <w:r>
        <w:t>) šadd aṭ</w:t>
      </w:r>
      <w:r w:rsidR="003D2305">
        <w:t>-</w:t>
      </w:r>
      <w:r>
        <w:t>ṭ. eccentric, extravagant</w:t>
      </w:r>
    </w:p>
    <w:p w:rsidR="00B14408" w:rsidRDefault="00FD180F" w:rsidP="00FD180F">
      <w:pPr>
        <w:pStyle w:val="libNormal"/>
      </w:pPr>
      <w:r w:rsidRPr="00B14408">
        <w:rPr>
          <w:rStyle w:val="libBold2Char"/>
          <w:rFonts w:hint="eastAsia"/>
          <w:rtl/>
        </w:rPr>
        <w:t>طبعة</w:t>
      </w:r>
      <w:r>
        <w:t xml:space="preserve"> ṭab‘a pl. </w:t>
      </w:r>
      <w:r w:rsidR="003D2305">
        <w:t>-</w:t>
      </w:r>
      <w:r>
        <w:t>āt printing, print; edition, issue, impression</w:t>
      </w:r>
    </w:p>
    <w:p w:rsidR="00B14408" w:rsidRDefault="00FD180F" w:rsidP="00FD180F">
      <w:pPr>
        <w:pStyle w:val="libNormal"/>
      </w:pPr>
      <w:r w:rsidRPr="00B14408">
        <w:rPr>
          <w:rStyle w:val="libBold2Char"/>
          <w:rFonts w:hint="eastAsia"/>
          <w:rtl/>
        </w:rPr>
        <w:t>طباع</w:t>
      </w:r>
      <w:r>
        <w:t xml:space="preserve"> ṭabbā‘ printer</w:t>
      </w:r>
    </w:p>
    <w:p w:rsidR="00B14408" w:rsidRDefault="00FD180F" w:rsidP="00FD180F">
      <w:pPr>
        <w:pStyle w:val="libNormal"/>
      </w:pPr>
      <w:r w:rsidRPr="00B14408">
        <w:rPr>
          <w:rStyle w:val="libBold2Char"/>
          <w:rFonts w:hint="eastAsia"/>
          <w:rtl/>
        </w:rPr>
        <w:lastRenderedPageBreak/>
        <w:t>طباعة</w:t>
      </w:r>
      <w:r>
        <w:t xml:space="preserve"> ṭibā‘a art of printing </w:t>
      </w:r>
      <w:r w:rsidR="003D2305">
        <w:t>|</w:t>
      </w:r>
      <w:r>
        <w:t xml:space="preserve"> </w:t>
      </w:r>
      <w:r>
        <w:rPr>
          <w:rtl/>
        </w:rPr>
        <w:t>آلة الطباعة</w:t>
      </w:r>
      <w:r>
        <w:t xml:space="preserve"> printing press</w:t>
      </w:r>
    </w:p>
    <w:p w:rsidR="00B14408" w:rsidRDefault="00FD180F" w:rsidP="00FD180F">
      <w:pPr>
        <w:pStyle w:val="libNormal"/>
      </w:pPr>
      <w:r w:rsidRPr="00B14408">
        <w:rPr>
          <w:rStyle w:val="libBold2Char"/>
          <w:rFonts w:hint="eastAsia"/>
          <w:rtl/>
        </w:rPr>
        <w:t>طباعي</w:t>
      </w:r>
      <w:r>
        <w:t xml:space="preserve"> ṭibā‘ī typographic(al)  </w:t>
      </w:r>
    </w:p>
    <w:p w:rsidR="00B14408" w:rsidRDefault="00FD180F" w:rsidP="00FD180F">
      <w:pPr>
        <w:pStyle w:val="libNormal"/>
      </w:pPr>
      <w:r w:rsidRPr="00B14408">
        <w:rPr>
          <w:rStyle w:val="libBold2Char"/>
          <w:rFonts w:hint="eastAsia"/>
          <w:rtl/>
        </w:rPr>
        <w:t>طبيعة</w:t>
      </w:r>
      <w:r>
        <w:t xml:space="preserve"> ṭabī‘a pl. </w:t>
      </w:r>
      <w:r>
        <w:rPr>
          <w:rtl/>
        </w:rPr>
        <w:t>طبائع</w:t>
      </w:r>
      <w:r>
        <w:t xml:space="preserve"> ṭabā’i‘2 nature; natural disposition, constitution; peculiarity, individuality, character; regular, normal manner; physics; natural science </w:t>
      </w:r>
      <w:r w:rsidR="003D2305">
        <w:t>|</w:t>
      </w:r>
      <w:r>
        <w:t xml:space="preserve"> </w:t>
      </w:r>
      <w:r>
        <w:rPr>
          <w:rtl/>
        </w:rPr>
        <w:t>بطبيعة الحال</w:t>
      </w:r>
      <w:r>
        <w:t xml:space="preserve"> by the very nature of the case, as is (was) only natural, ipso facto, naturally, as a matter of course; </w:t>
      </w:r>
      <w:r>
        <w:rPr>
          <w:rtl/>
        </w:rPr>
        <w:t>عالم الطبيعة</w:t>
      </w:r>
      <w:r>
        <w:t xml:space="preserve"> physicist; natural scientist; </w:t>
      </w:r>
      <w:r>
        <w:rPr>
          <w:rtl/>
        </w:rPr>
        <w:t>علم الطبيعة</w:t>
      </w:r>
      <w:r>
        <w:t xml:space="preserve"> ‘ilm aṭ</w:t>
      </w:r>
      <w:r w:rsidR="003D2305">
        <w:t>-</w:t>
      </w:r>
      <w:r>
        <w:t xml:space="preserve">ṭ. physics; natural science; </w:t>
      </w:r>
      <w:r>
        <w:rPr>
          <w:rtl/>
        </w:rPr>
        <w:t>فلسفة ما وراء (بعد) الطبيعة</w:t>
      </w:r>
      <w:r>
        <w:t xml:space="preserve"> (falsafatu) metaphysics; </w:t>
      </w:r>
      <w:r>
        <w:rPr>
          <w:rtl/>
        </w:rPr>
        <w:t>فوق الطبيعة</w:t>
      </w:r>
      <w:r>
        <w:t xml:space="preserve"> supernatural; </w:t>
      </w:r>
      <w:r>
        <w:rPr>
          <w:rtl/>
        </w:rPr>
        <w:t>طبائع الأشياء</w:t>
      </w:r>
      <w:r>
        <w:t xml:space="preserve"> the nature of things, state of affairs</w:t>
      </w:r>
    </w:p>
    <w:p w:rsidR="00B14408" w:rsidRDefault="00FD180F" w:rsidP="00FD180F">
      <w:pPr>
        <w:pStyle w:val="libNormal"/>
      </w:pPr>
      <w:r w:rsidRPr="00B14408">
        <w:rPr>
          <w:rStyle w:val="libBold2Char"/>
          <w:rFonts w:hint="eastAsia"/>
          <w:rtl/>
        </w:rPr>
        <w:t>طبيعي</w:t>
      </w:r>
      <w:r>
        <w:t xml:space="preserve"> ṭabī‘ī nature’s, of nature, nature</w:t>
      </w:r>
      <w:r w:rsidR="003D2305">
        <w:t>-</w:t>
      </w:r>
      <w:r>
        <w:t xml:space="preserve"> (in compounds), natural; inborn, innate, inherent, native; normal, ordinary, usual, regular; physical; physicist; natural scientist; naturalist </w:t>
      </w:r>
      <w:r w:rsidR="003D2305">
        <w:t>|</w:t>
      </w:r>
      <w:r>
        <w:t xml:space="preserve"> </w:t>
      </w:r>
      <w:r>
        <w:rPr>
          <w:rtl/>
        </w:rPr>
        <w:t>عالم طبيعي</w:t>
      </w:r>
      <w:r>
        <w:t xml:space="preserve"> physicist; natural scientist; </w:t>
      </w:r>
      <w:r>
        <w:rPr>
          <w:rtl/>
        </w:rPr>
        <w:t>الطبيعيات</w:t>
      </w:r>
      <w:r>
        <w:t xml:space="preserve"> physics; natural science</w:t>
      </w:r>
    </w:p>
    <w:p w:rsidR="00B14408" w:rsidRDefault="00FD180F" w:rsidP="00FD180F">
      <w:pPr>
        <w:pStyle w:val="libNormal"/>
      </w:pPr>
      <w:r w:rsidRPr="00B14408">
        <w:rPr>
          <w:rStyle w:val="libBold2Char"/>
          <w:rFonts w:hint="eastAsia"/>
          <w:rtl/>
        </w:rPr>
        <w:t>مطبع</w:t>
      </w:r>
      <w:r>
        <w:t xml:space="preserve"> maṭba‘ print shop, printing office, printing house, press</w:t>
      </w:r>
    </w:p>
    <w:p w:rsidR="00B14408" w:rsidRDefault="00FD180F" w:rsidP="00FD180F">
      <w:pPr>
        <w:pStyle w:val="libNormal"/>
      </w:pPr>
      <w:r w:rsidRPr="00B14408">
        <w:rPr>
          <w:rStyle w:val="libBold2Char"/>
          <w:rFonts w:hint="eastAsia"/>
          <w:rtl/>
        </w:rPr>
        <w:t>مطبعة</w:t>
      </w:r>
      <w:r>
        <w:t xml:space="preserve"> maṭba‘a pl.  </w:t>
      </w:r>
      <w:r>
        <w:rPr>
          <w:rtl/>
        </w:rPr>
        <w:t>مطابع</w:t>
      </w:r>
      <w:r>
        <w:t xml:space="preserve"> maṭābi‘2 print shop, printing office, printing house, press </w:t>
      </w:r>
      <w:r w:rsidR="003D2305">
        <w:t>|</w:t>
      </w:r>
      <w:r>
        <w:t xml:space="preserve"> </w:t>
      </w:r>
      <w:r>
        <w:rPr>
          <w:rtl/>
        </w:rPr>
        <w:t>حرية المطابع</w:t>
      </w:r>
      <w:r>
        <w:t xml:space="preserve"> ḥurrīyat al</w:t>
      </w:r>
      <w:r w:rsidR="003D2305">
        <w:t>-</w:t>
      </w:r>
      <w:r>
        <w:t>m. freedom of the press</w:t>
      </w:r>
    </w:p>
    <w:p w:rsidR="00B14408" w:rsidRDefault="00FD180F" w:rsidP="00FD180F">
      <w:pPr>
        <w:pStyle w:val="libNormal"/>
      </w:pPr>
      <w:r w:rsidRPr="00B14408">
        <w:rPr>
          <w:rStyle w:val="libBold2Char"/>
          <w:rFonts w:hint="eastAsia"/>
          <w:rtl/>
        </w:rPr>
        <w:t>مطبعي</w:t>
      </w:r>
      <w:r>
        <w:t xml:space="preserve"> maṭba‘ī printing, printer’s (in compounds), typographic(al) </w:t>
      </w:r>
      <w:r w:rsidR="003D2305">
        <w:t>|</w:t>
      </w:r>
      <w:r>
        <w:t xml:space="preserve"> </w:t>
      </w:r>
      <w:r>
        <w:rPr>
          <w:rtl/>
        </w:rPr>
        <w:t>خطأ مطبعي</w:t>
      </w:r>
      <w:r>
        <w:t xml:space="preserve"> (kaṭa’) and </w:t>
      </w:r>
      <w:r>
        <w:rPr>
          <w:rtl/>
        </w:rPr>
        <w:t>غلطة مطبعية</w:t>
      </w:r>
      <w:r>
        <w:t xml:space="preserve"> (galṭa) typographical error, misprint, erratum</w:t>
      </w:r>
    </w:p>
    <w:p w:rsidR="00B14408" w:rsidRDefault="00FD180F" w:rsidP="00FD180F">
      <w:pPr>
        <w:pStyle w:val="libNormal"/>
      </w:pPr>
      <w:r w:rsidRPr="00B14408">
        <w:rPr>
          <w:rStyle w:val="libBold2Char"/>
          <w:rFonts w:hint="eastAsia"/>
          <w:rtl/>
        </w:rPr>
        <w:t>مطبعجي</w:t>
      </w:r>
      <w:r>
        <w:t xml:space="preserve"> (eg.) majba‘gī printer</w:t>
      </w:r>
    </w:p>
    <w:p w:rsidR="00B14408" w:rsidRDefault="00FD180F" w:rsidP="00FD180F">
      <w:pPr>
        <w:pStyle w:val="libNormal"/>
      </w:pPr>
      <w:r w:rsidRPr="00B14408">
        <w:rPr>
          <w:rStyle w:val="libBold2Char"/>
          <w:rFonts w:hint="eastAsia"/>
          <w:rtl/>
        </w:rPr>
        <w:t>مطبعة</w:t>
      </w:r>
      <w:r>
        <w:t xml:space="preserve"> miṭba‘a pl. </w:t>
      </w:r>
      <w:r>
        <w:rPr>
          <w:rtl/>
        </w:rPr>
        <w:t>مطابع</w:t>
      </w:r>
      <w:r>
        <w:t xml:space="preserve"> maṭābi‘2 printing machine, printing press</w:t>
      </w:r>
    </w:p>
    <w:p w:rsidR="00B14408" w:rsidRDefault="00FD180F" w:rsidP="00FD180F">
      <w:pPr>
        <w:pStyle w:val="libNormal"/>
      </w:pPr>
      <w:r w:rsidRPr="00B14408">
        <w:rPr>
          <w:rStyle w:val="libBold2Char"/>
          <w:rFonts w:hint="eastAsia"/>
          <w:rtl/>
        </w:rPr>
        <w:t>طابع</w:t>
      </w:r>
      <w:r>
        <w:t xml:space="preserve"> ṭābi‘ printer; </w:t>
      </w:r>
      <w:r w:rsidR="003D2305">
        <w:t>--</w:t>
      </w:r>
      <w:r>
        <w:t xml:space="preserve"> ṭāba‘ impress, stamp, mark, character; (pl. </w:t>
      </w:r>
      <w:r>
        <w:rPr>
          <w:rtl/>
        </w:rPr>
        <w:t>طوابع</w:t>
      </w:r>
      <w:r>
        <w:t xml:space="preserve"> ṭawābi‘2) seal, signet; stamp; imprint, print, impress, impression; (postage,</w:t>
      </w:r>
    </w:p>
    <w:p w:rsidR="00B14408" w:rsidRDefault="00FD180F" w:rsidP="00FD180F">
      <w:pPr>
        <w:pStyle w:val="libNormal"/>
      </w:pPr>
      <w:r>
        <w:t xml:space="preserve">etc.) stamp; tablet, pill </w:t>
      </w:r>
      <w:r w:rsidR="003D2305">
        <w:t>|</w:t>
      </w:r>
      <w:r>
        <w:t xml:space="preserve"> </w:t>
      </w:r>
      <w:r>
        <w:rPr>
          <w:rtl/>
        </w:rPr>
        <w:t>طابع البريد</w:t>
      </w:r>
      <w:r>
        <w:t xml:space="preserve"> and </w:t>
      </w:r>
      <w:r>
        <w:rPr>
          <w:rtl/>
        </w:rPr>
        <w:t>طابع بريدي</w:t>
      </w:r>
      <w:r>
        <w:t xml:space="preserve"> postage stamp; </w:t>
      </w:r>
      <w:r>
        <w:rPr>
          <w:rtl/>
        </w:rPr>
        <w:t>طابع تذكاري</w:t>
      </w:r>
      <w:r>
        <w:t xml:space="preserve"> (tadkārī) commemorative stamp; </w:t>
      </w:r>
      <w:r>
        <w:rPr>
          <w:rtl/>
        </w:rPr>
        <w:t>طابع الأصابع</w:t>
      </w:r>
      <w:r>
        <w:t xml:space="preserve"> fingerprint; </w:t>
      </w:r>
      <w:r>
        <w:rPr>
          <w:rtl/>
        </w:rPr>
        <w:t>صاحب الطابع</w:t>
      </w:r>
      <w:r>
        <w:t xml:space="preserve"> keeper of the seal; </w:t>
      </w:r>
      <w:r>
        <w:rPr>
          <w:rtl/>
        </w:rPr>
        <w:t>طبعه بطابعه</w:t>
      </w:r>
      <w:r>
        <w:t xml:space="preserve"> to place, set, or leave, one’s stamp, mark, or impress on s.o. or s.th., impart one’s own character to s.o. or s.th.</w:t>
      </w:r>
    </w:p>
    <w:p w:rsidR="00B14408" w:rsidRDefault="00FD180F" w:rsidP="00FD180F">
      <w:pPr>
        <w:pStyle w:val="libNormal"/>
      </w:pPr>
      <w:r w:rsidRPr="00B14408">
        <w:rPr>
          <w:rStyle w:val="libBold2Char"/>
          <w:rFonts w:hint="eastAsia"/>
          <w:rtl/>
        </w:rPr>
        <w:t>مطبوع</w:t>
      </w:r>
      <w:r>
        <w:t xml:space="preserve"> maṭbū‘ printed, imprinted; stereotyped; pl. </w:t>
      </w:r>
      <w:r w:rsidR="003D2305">
        <w:t>-</w:t>
      </w:r>
      <w:r>
        <w:t xml:space="preserve">āt printed material, prints; printed matter </w:t>
      </w:r>
      <w:r w:rsidR="003D2305">
        <w:t>|</w:t>
      </w:r>
      <w:r>
        <w:t xml:space="preserve"> </w:t>
      </w:r>
      <w:r>
        <w:rPr>
          <w:rtl/>
        </w:rPr>
        <w:t>مطبوع بطابعه</w:t>
      </w:r>
      <w:r>
        <w:t xml:space="preserve"> bearing the stamp, mark or impress of s.o. or s.th., being characterized by; </w:t>
      </w:r>
      <w:r>
        <w:rPr>
          <w:rtl/>
        </w:rPr>
        <w:t>مطبوع على</w:t>
      </w:r>
      <w:r>
        <w:t xml:space="preserve"> do., being by its very nature ..., having the innate property of...; </w:t>
      </w:r>
      <w:r>
        <w:rPr>
          <w:rtl/>
        </w:rPr>
        <w:t>مطبوع دوري</w:t>
      </w:r>
      <w:r>
        <w:t xml:space="preserve"> (daurī) a periodical; </w:t>
      </w:r>
      <w:r>
        <w:rPr>
          <w:rtl/>
        </w:rPr>
        <w:t>قانون المطبوعات</w:t>
      </w:r>
      <w:r>
        <w:t xml:space="preserve"> press law</w:t>
      </w:r>
    </w:p>
    <w:p w:rsidR="00B14408" w:rsidRDefault="00FD180F" w:rsidP="00FD180F">
      <w:pPr>
        <w:pStyle w:val="libNormal"/>
      </w:pPr>
      <w:r w:rsidRPr="007F5296">
        <w:rPr>
          <w:rStyle w:val="libBold2Char"/>
        </w:rPr>
        <w:lastRenderedPageBreak/>
        <w:t>1</w:t>
      </w:r>
      <w:r w:rsidRPr="007F5296">
        <w:rPr>
          <w:rStyle w:val="libBold2Char"/>
          <w:rtl/>
        </w:rPr>
        <w:t>طبق</w:t>
      </w:r>
      <w:r>
        <w:t xml:space="preserve"> II to cover, cover up (</w:t>
      </w:r>
      <w:r>
        <w:rPr>
          <w:rtl/>
        </w:rPr>
        <w:t>هـ</w:t>
      </w:r>
      <w:r>
        <w:t xml:space="preserve"> s.th.); to make coincident or congruent, cause to coincide, superpose (</w:t>
      </w:r>
      <w:r>
        <w:rPr>
          <w:rtl/>
        </w:rPr>
        <w:t>بين</w:t>
      </w:r>
      <w:r>
        <w:t xml:space="preserve"> two figures; geom.); to fold (</w:t>
      </w:r>
      <w:r>
        <w:rPr>
          <w:rtl/>
        </w:rPr>
        <w:t>هـ</w:t>
      </w:r>
      <w:r>
        <w:t xml:space="preserve"> s.th., also, e.g., the hands); (eg.) to shoe (</w:t>
      </w:r>
      <w:r>
        <w:rPr>
          <w:rtl/>
        </w:rPr>
        <w:t>هـ</w:t>
      </w:r>
      <w:r>
        <w:t xml:space="preserve"> a hors.); to apply (</w:t>
      </w:r>
      <w:r>
        <w:rPr>
          <w:rtl/>
        </w:rPr>
        <w:t>على هـ</w:t>
      </w:r>
      <w:r>
        <w:t xml:space="preserve"> s.th. to); to be common, universal, widespread; to spread (also </w:t>
      </w:r>
      <w:r>
        <w:rPr>
          <w:rtl/>
        </w:rPr>
        <w:t>هـ</w:t>
      </w:r>
      <w:r>
        <w:t xml:space="preserve"> throughout s.th.), pervade (</w:t>
      </w:r>
      <w:r>
        <w:rPr>
          <w:rtl/>
        </w:rPr>
        <w:t>هـ</w:t>
      </w:r>
      <w:r>
        <w:t xml:space="preserve"> s.th.); pass. ṭubbiga to be applied, apply, be applicable be effective be valid </w:t>
      </w:r>
      <w:r w:rsidR="003D2305">
        <w:t>|</w:t>
      </w:r>
      <w:r>
        <w:t xml:space="preserve"> </w:t>
      </w:r>
      <w:r>
        <w:rPr>
          <w:rtl/>
        </w:rPr>
        <w:t>طبقت شهرته تلآفاق</w:t>
      </w:r>
      <w:r>
        <w:t xml:space="preserve"> (šuhratuhū) he (it) enjoyed, or achieved, world</w:t>
      </w:r>
      <w:r w:rsidR="003D2305">
        <w:t>-</w:t>
      </w:r>
      <w:r>
        <w:t xml:space="preserve">wide fame; </w:t>
      </w:r>
      <w:r>
        <w:rPr>
          <w:rtl/>
        </w:rPr>
        <w:t>طبق صيته الخافقين</w:t>
      </w:r>
      <w:r>
        <w:t xml:space="preserve"> (ṣītuhū, kāfiqain) do., his (its) fame spread throughout the world III to bring to coincidence, make coincident or congruent, cause to coincide (</w:t>
      </w:r>
      <w:r>
        <w:rPr>
          <w:rtl/>
        </w:rPr>
        <w:t xml:space="preserve">بين </w:t>
      </w:r>
      <w:r w:rsidR="003D2305">
        <w:rPr>
          <w:rtl/>
        </w:rPr>
        <w:t>--</w:t>
      </w:r>
      <w:r>
        <w:rPr>
          <w:rtl/>
        </w:rPr>
        <w:t xml:space="preserve"> وبين</w:t>
      </w:r>
      <w:r>
        <w:t xml:space="preserve"> s.th. with), correlate, compare, contrast (</w:t>
      </w:r>
      <w:r>
        <w:rPr>
          <w:rtl/>
        </w:rPr>
        <w:t xml:space="preserve">بين </w:t>
      </w:r>
      <w:r w:rsidR="003D2305">
        <w:rPr>
          <w:rtl/>
        </w:rPr>
        <w:t>--</w:t>
      </w:r>
      <w:r>
        <w:rPr>
          <w:rtl/>
        </w:rPr>
        <w:t xml:space="preserve"> وبين</w:t>
      </w:r>
      <w:r>
        <w:t xml:space="preserve"> s.th. with); to adapt, adjust, tally, trim into shape (</w:t>
      </w:r>
      <w:r>
        <w:rPr>
          <w:rtl/>
        </w:rPr>
        <w:t>هـ</w:t>
      </w:r>
      <w:r>
        <w:t xml:space="preserve"> s.th.); to suit, fit, match (</w:t>
      </w:r>
      <w:r>
        <w:rPr>
          <w:rtl/>
        </w:rPr>
        <w:t>هـ, ه</w:t>
      </w:r>
      <w:r>
        <w:t xml:space="preserve"> s.o., s.th.), go, tally (</w:t>
      </w:r>
      <w:r>
        <w:rPr>
          <w:rtl/>
        </w:rPr>
        <w:t>هـ, ه</w:t>
      </w:r>
      <w:r>
        <w:t xml:space="preserve"> with), adapt o.s., adjust o.s. (</w:t>
      </w:r>
      <w:r>
        <w:rPr>
          <w:rtl/>
        </w:rPr>
        <w:t>هـ, ه</w:t>
      </w:r>
      <w:r>
        <w:t xml:space="preserve"> to s.o., to s.th.); to correspond (</w:t>
      </w:r>
      <w:r>
        <w:rPr>
          <w:rtl/>
        </w:rPr>
        <w:t>هـ</w:t>
      </w:r>
      <w:r>
        <w:t xml:space="preserve"> to s.th.), concur, agree, conform, be in keeping (</w:t>
      </w:r>
      <w:r>
        <w:rPr>
          <w:rtl/>
        </w:rPr>
        <w:t>هـ, ه</w:t>
      </w:r>
      <w:r>
        <w:t xml:space="preserve"> with s.o., with s.th.), fit (</w:t>
      </w:r>
      <w:r>
        <w:rPr>
          <w:rtl/>
        </w:rPr>
        <w:t>هـ</w:t>
      </w:r>
      <w:r>
        <w:t xml:space="preserve"> into s.th.) IV to close, shut (</w:t>
      </w:r>
      <w:r>
        <w:rPr>
          <w:rtl/>
        </w:rPr>
        <w:t>هـ</w:t>
      </w:r>
      <w:r>
        <w:t xml:space="preserve"> s.th., e.g., the eyes, mouth, etc.); to cover, cover up (</w:t>
      </w:r>
      <w:r>
        <w:rPr>
          <w:rtl/>
        </w:rPr>
        <w:t>هـ, على</w:t>
      </w:r>
      <w:r>
        <w:t xml:space="preserve"> s.th., also </w:t>
      </w:r>
      <w:r>
        <w:rPr>
          <w:rtl/>
        </w:rPr>
        <w:t>هـ</w:t>
      </w:r>
      <w:r>
        <w:t xml:space="preserve"> with one’s hand </w:t>
      </w:r>
      <w:r>
        <w:rPr>
          <w:rtl/>
        </w:rPr>
        <w:t>على</w:t>
      </w:r>
      <w:r>
        <w:t xml:space="preserve"> s.th.); to surround, encircle, encompass (</w:t>
      </w:r>
      <w:r>
        <w:rPr>
          <w:rtl/>
        </w:rPr>
        <w:t>على</w:t>
      </w:r>
      <w:r>
        <w:t xml:space="preserve"> s.o.); to be agreed, agree, come to an agreement (</w:t>
      </w:r>
      <w:r>
        <w:rPr>
          <w:rtl/>
        </w:rPr>
        <w:t>على</w:t>
      </w:r>
      <w:r>
        <w:t xml:space="preserve"> on, about) </w:t>
      </w:r>
      <w:r w:rsidR="003D2305">
        <w:t>|</w:t>
      </w:r>
      <w:r>
        <w:t xml:space="preserve"> </w:t>
      </w:r>
      <w:r>
        <w:rPr>
          <w:rtl/>
        </w:rPr>
        <w:t>اطبق على يدي</w:t>
      </w:r>
      <w:r>
        <w:t xml:space="preserve"> (yadī) he pressed my hand V to get or be covered or closed VII = V; to be applicable, apply (</w:t>
      </w:r>
      <w:r>
        <w:rPr>
          <w:rtl/>
        </w:rPr>
        <w:t>على</w:t>
      </w:r>
      <w:r>
        <w:t xml:space="preserve"> to), fit, suit (</w:t>
      </w:r>
      <w:r>
        <w:rPr>
          <w:rtl/>
        </w:rPr>
        <w:t>على</w:t>
      </w:r>
      <w:r>
        <w:t xml:space="preserve"> s.o., s.th.), hold good (</w:t>
      </w:r>
      <w:r>
        <w:rPr>
          <w:rtl/>
        </w:rPr>
        <w:t>على</w:t>
      </w:r>
      <w:r>
        <w:t xml:space="preserve"> for), be true (</w:t>
      </w:r>
      <w:r>
        <w:rPr>
          <w:rtl/>
        </w:rPr>
        <w:t>على</w:t>
      </w:r>
      <w:r>
        <w:t xml:space="preserve"> of); to   be in conformity, be consistent, be compatible, be in keeping, conform, agree (</w:t>
      </w:r>
      <w:r>
        <w:rPr>
          <w:rtl/>
        </w:rPr>
        <w:t>على</w:t>
      </w:r>
      <w:r>
        <w:t xml:space="preserve"> with), correspond (</w:t>
      </w:r>
      <w:r>
        <w:rPr>
          <w:rtl/>
        </w:rPr>
        <w:t>على</w:t>
      </w:r>
      <w:r>
        <w:t xml:space="preserve"> to s.th.)</w:t>
      </w:r>
    </w:p>
    <w:p w:rsidR="00B14408" w:rsidRDefault="00FD180F" w:rsidP="00FD180F">
      <w:pPr>
        <w:pStyle w:val="libNormal"/>
      </w:pPr>
      <w:r w:rsidRPr="00B14408">
        <w:rPr>
          <w:rStyle w:val="libBold2Char"/>
          <w:rFonts w:hint="eastAsia"/>
          <w:rtl/>
        </w:rPr>
        <w:t>طبق</w:t>
      </w:r>
      <w:r>
        <w:t xml:space="preserve"> ṭibqa (prep.) according to, corresponding to, in accordance with, in conformity with </w:t>
      </w:r>
      <w:r w:rsidR="003D2305">
        <w:t>|</w:t>
      </w:r>
      <w:r>
        <w:t xml:space="preserve"> </w:t>
      </w:r>
      <w:r>
        <w:rPr>
          <w:rtl/>
        </w:rPr>
        <w:t>طبقا لـ</w:t>
      </w:r>
      <w:r>
        <w:t xml:space="preserve"> (ṭibqan) do.; </w:t>
      </w:r>
      <w:r>
        <w:rPr>
          <w:rtl/>
        </w:rPr>
        <w:t>صورة طبق الأصل</w:t>
      </w:r>
      <w:r>
        <w:t xml:space="preserve"> (ṣūra, aṣl) true copy; exact replica</w:t>
      </w:r>
    </w:p>
    <w:p w:rsidR="00B14408" w:rsidRDefault="00FD180F" w:rsidP="00FD180F">
      <w:pPr>
        <w:pStyle w:val="libNormal"/>
      </w:pPr>
      <w:r w:rsidRPr="00B14408">
        <w:rPr>
          <w:rStyle w:val="libBold2Char"/>
          <w:rFonts w:hint="eastAsia"/>
          <w:rtl/>
        </w:rPr>
        <w:t>طبق</w:t>
      </w:r>
      <w:r>
        <w:t xml:space="preserve"> ṭabaq pl. </w:t>
      </w:r>
      <w:r>
        <w:rPr>
          <w:rtl/>
        </w:rPr>
        <w:t>اطباق</w:t>
      </w:r>
      <w:r>
        <w:t xml:space="preserve"> aṭbāq lid, cover, plate; dish, shallow bowl; (round) tray, salver; ash tray; (pl. </w:t>
      </w:r>
      <w:r>
        <w:rPr>
          <w:rtl/>
        </w:rPr>
        <w:t>اطباق</w:t>
      </w:r>
      <w:r>
        <w:t xml:space="preserve">, also </w:t>
      </w:r>
      <w:r>
        <w:rPr>
          <w:rtl/>
        </w:rPr>
        <w:t>طباق</w:t>
      </w:r>
      <w:r>
        <w:t xml:space="preserve"> ṭibāq) layer, tier; stratum (of the air); pl. </w:t>
      </w:r>
      <w:r>
        <w:rPr>
          <w:rtl/>
        </w:rPr>
        <w:t>طباق</w:t>
      </w:r>
      <w:r>
        <w:t xml:space="preserve"> (with foll. genit.) superposed masses, layered formations, piles, large quantities of ... </w:t>
      </w:r>
      <w:r w:rsidR="003D2305">
        <w:t>|</w:t>
      </w:r>
      <w:r>
        <w:t xml:space="preserve"> </w:t>
      </w:r>
      <w:r>
        <w:rPr>
          <w:rtl/>
        </w:rPr>
        <w:t>اطباق طائرة</w:t>
      </w:r>
      <w:r>
        <w:t xml:space="preserve"> flying saucers</w:t>
      </w:r>
    </w:p>
    <w:p w:rsidR="00B14408" w:rsidRDefault="00FD180F" w:rsidP="00FD180F">
      <w:pPr>
        <w:pStyle w:val="libNormal"/>
      </w:pPr>
      <w:r w:rsidRPr="00B14408">
        <w:rPr>
          <w:rStyle w:val="libBold2Char"/>
          <w:rFonts w:hint="eastAsia"/>
          <w:rtl/>
        </w:rPr>
        <w:t>يد</w:t>
      </w:r>
      <w:r>
        <w:rPr>
          <w:rtl/>
        </w:rPr>
        <w:t xml:space="preserve"> طبقة</w:t>
      </w:r>
      <w:r>
        <w:t xml:space="preserve"> yad ṭabiqa closed hand</w:t>
      </w:r>
    </w:p>
    <w:p w:rsidR="00B14408" w:rsidRDefault="00FD180F" w:rsidP="00FD180F">
      <w:pPr>
        <w:pStyle w:val="libNormal"/>
      </w:pPr>
      <w:r w:rsidRPr="00B14408">
        <w:rPr>
          <w:rStyle w:val="libBold2Char"/>
          <w:rFonts w:hint="eastAsia"/>
          <w:rtl/>
        </w:rPr>
        <w:lastRenderedPageBreak/>
        <w:t>طبقة</w:t>
      </w:r>
      <w:r>
        <w:t xml:space="preserve"> ṭabaqa pl. </w:t>
      </w:r>
      <w:r w:rsidR="003D2305">
        <w:t>-</w:t>
      </w:r>
      <w:r>
        <w:t xml:space="preserve">āt layer; stratum (of earth, air, society, etc.); floor, story (of a building); class, category; generation </w:t>
      </w:r>
      <w:r w:rsidR="003D2305">
        <w:t>|</w:t>
      </w:r>
      <w:r>
        <w:t xml:space="preserve"> O </w:t>
      </w:r>
      <w:r>
        <w:rPr>
          <w:rtl/>
        </w:rPr>
        <w:t>الطبقة الطخرورية</w:t>
      </w:r>
      <w:r>
        <w:t xml:space="preserve"> (ṭukrūrīya) stratosphere; </w:t>
      </w:r>
      <w:r>
        <w:rPr>
          <w:rtl/>
        </w:rPr>
        <w:t>الطبقات النجسة</w:t>
      </w:r>
      <w:r>
        <w:t xml:space="preserve"> (najisa) the impure castes, the pariahs; </w:t>
      </w:r>
      <w:r>
        <w:rPr>
          <w:rtl/>
        </w:rPr>
        <w:t>الطبقة المتوسطة</w:t>
      </w:r>
      <w:r>
        <w:t xml:space="preserve"> (mutawassiṭa) the middle class(es); </w:t>
      </w:r>
      <w:r>
        <w:rPr>
          <w:rtl/>
        </w:rPr>
        <w:t>حرب الطبقات</w:t>
      </w:r>
      <w:r>
        <w:t xml:space="preserve"> ḥarb aṭ</w:t>
      </w:r>
      <w:r w:rsidR="003D2305">
        <w:t>-</w:t>
      </w:r>
      <w:r>
        <w:t xml:space="preserve">ṭ. class struggle; </w:t>
      </w:r>
      <w:r>
        <w:rPr>
          <w:rtl/>
        </w:rPr>
        <w:t>علم طبقات الأرض</w:t>
      </w:r>
      <w:r>
        <w:t xml:space="preserve"> ‘ilm ṭ. al</w:t>
      </w:r>
      <w:r w:rsidR="003D2305">
        <w:t>-</w:t>
      </w:r>
      <w:r>
        <w:t xml:space="preserve">arḍ geology; </w:t>
      </w:r>
      <w:r>
        <w:rPr>
          <w:rtl/>
        </w:rPr>
        <w:t>معدود في الطبقات الثالثة</w:t>
      </w:r>
      <w:r>
        <w:t xml:space="preserve"> regarded as third</w:t>
      </w:r>
      <w:r w:rsidR="003D2305">
        <w:t>-</w:t>
      </w:r>
      <w:r>
        <w:t>rate</w:t>
      </w:r>
    </w:p>
    <w:p w:rsidR="00B14408" w:rsidRDefault="00FD180F" w:rsidP="00FD180F">
      <w:pPr>
        <w:pStyle w:val="libNormal"/>
      </w:pPr>
      <w:r w:rsidRPr="00B14408">
        <w:rPr>
          <w:rStyle w:val="libBold2Char"/>
          <w:rFonts w:hint="eastAsia"/>
          <w:rtl/>
        </w:rPr>
        <w:t>طابق</w:t>
      </w:r>
      <w:r>
        <w:t xml:space="preserve"> ṭābaq, ṭābiq pl. </w:t>
      </w:r>
      <w:r>
        <w:rPr>
          <w:rtl/>
        </w:rPr>
        <w:t>طوابق</w:t>
      </w:r>
      <w:r>
        <w:t xml:space="preserve"> ṭawābiq2 large bricks; floor, story (of a building) </w:t>
      </w:r>
      <w:r w:rsidR="003D2305">
        <w:t>|</w:t>
      </w:r>
      <w:r>
        <w:t xml:space="preserve"> </w:t>
      </w:r>
      <w:r>
        <w:rPr>
          <w:rtl/>
        </w:rPr>
        <w:t>الطابق الأرضي</w:t>
      </w:r>
      <w:r>
        <w:t xml:space="preserve"> (arḍī) ground floor</w:t>
      </w:r>
    </w:p>
    <w:p w:rsidR="00B14408" w:rsidRDefault="00FD180F" w:rsidP="00FD180F">
      <w:pPr>
        <w:pStyle w:val="libNormal"/>
      </w:pPr>
      <w:r w:rsidRPr="00B14408">
        <w:rPr>
          <w:rStyle w:val="libBold2Char"/>
          <w:rFonts w:hint="eastAsia"/>
          <w:rtl/>
        </w:rPr>
        <w:t>طاباق</w:t>
      </w:r>
      <w:r>
        <w:t xml:space="preserve"> ṭābāq pl. </w:t>
      </w:r>
      <w:r>
        <w:rPr>
          <w:rtl/>
        </w:rPr>
        <w:t>طوابيق</w:t>
      </w:r>
      <w:r>
        <w:t xml:space="preserve"> ṭawābīq2 large bricks</w:t>
      </w:r>
    </w:p>
    <w:p w:rsidR="00B14408" w:rsidRDefault="00FD180F" w:rsidP="00FD180F">
      <w:pPr>
        <w:pStyle w:val="libNormal"/>
      </w:pPr>
      <w:r w:rsidRPr="00B14408">
        <w:rPr>
          <w:rStyle w:val="libBold2Char"/>
          <w:rFonts w:hint="eastAsia"/>
          <w:rtl/>
        </w:rPr>
        <w:t>طباق</w:t>
      </w:r>
      <w:r>
        <w:t xml:space="preserve"> ṭibāq (with foll. genit. or suffix) that which is in agreement, in keeping, or in conformity with ..., corresponding, analogous (to s.th.), in accordance (with), conformable (to), consistent (with), compatible (with); antithesis, juxtaposition of contrasting ideas (rhet.)</w:t>
      </w:r>
    </w:p>
    <w:p w:rsidR="00B14408" w:rsidRDefault="00FD180F" w:rsidP="00FD180F">
      <w:pPr>
        <w:pStyle w:val="libNormal"/>
      </w:pPr>
      <w:r w:rsidRPr="00B14408">
        <w:rPr>
          <w:rStyle w:val="libBold2Char"/>
          <w:rFonts w:hint="eastAsia"/>
          <w:rtl/>
        </w:rPr>
        <w:t>طبيق</w:t>
      </w:r>
      <w:r>
        <w:t xml:space="preserve"> ṭabīq (with foll. genit. or suffix) sth. in agreement, in keeping, or in conformity with ..., corresponding, analogous (to s.th.), in accordance (with), consistent (with), compatible (with)</w:t>
      </w:r>
    </w:p>
    <w:p w:rsidR="00B14408" w:rsidRDefault="00FD180F" w:rsidP="00FD180F">
      <w:pPr>
        <w:pStyle w:val="libNormal"/>
      </w:pPr>
      <w:r w:rsidRPr="00B14408">
        <w:rPr>
          <w:rStyle w:val="libBold2Char"/>
          <w:rFonts w:hint="eastAsia"/>
          <w:rtl/>
        </w:rPr>
        <w:t>تطبيق</w:t>
      </w:r>
      <w:r>
        <w:t xml:space="preserve"> taṭbīq adaptation, accommodation, adjustment; application</w:t>
      </w:r>
    </w:p>
    <w:p w:rsidR="00B14408" w:rsidRDefault="00FD180F" w:rsidP="00FD180F">
      <w:pPr>
        <w:pStyle w:val="libNormal"/>
      </w:pPr>
      <w:r w:rsidRPr="00B14408">
        <w:rPr>
          <w:rStyle w:val="libBold2Char"/>
          <w:rFonts w:hint="eastAsia"/>
          <w:rtl/>
        </w:rPr>
        <w:t>تطبيقي</w:t>
      </w:r>
      <w:r>
        <w:t xml:space="preserve"> taṭbīqī applied; practical, serving practical ends </w:t>
      </w:r>
      <w:r w:rsidR="003D2305">
        <w:t>|</w:t>
      </w:r>
      <w:r>
        <w:t xml:space="preserve"> </w:t>
      </w:r>
      <w:r>
        <w:rPr>
          <w:rtl/>
        </w:rPr>
        <w:t>علوم تطبيقية</w:t>
      </w:r>
      <w:r>
        <w:t xml:space="preserve"> applied sciences</w:t>
      </w:r>
    </w:p>
    <w:p w:rsidR="00B14408" w:rsidRDefault="00FD180F" w:rsidP="00FD180F">
      <w:pPr>
        <w:pStyle w:val="libNormal"/>
      </w:pPr>
      <w:r w:rsidRPr="00B14408">
        <w:rPr>
          <w:rStyle w:val="libBold2Char"/>
          <w:rFonts w:hint="eastAsia"/>
          <w:rtl/>
        </w:rPr>
        <w:t>مطابقة</w:t>
      </w:r>
      <w:r>
        <w:t xml:space="preserve"> muṭābaqa agreement, conformity, congruity, correspondence</w:t>
      </w:r>
    </w:p>
    <w:p w:rsidR="00B14408" w:rsidRDefault="00FD180F" w:rsidP="00FD180F">
      <w:pPr>
        <w:pStyle w:val="libNormal"/>
      </w:pPr>
      <w:r w:rsidRPr="00B14408">
        <w:rPr>
          <w:rStyle w:val="libBold2Char"/>
          <w:rFonts w:hint="eastAsia"/>
          <w:rtl/>
        </w:rPr>
        <w:t>تطابق</w:t>
      </w:r>
      <w:r>
        <w:t xml:space="preserve"> taṭābuq congruence (geom.)</w:t>
      </w:r>
    </w:p>
    <w:p w:rsidR="00B14408" w:rsidRDefault="00FD180F" w:rsidP="00FD180F">
      <w:pPr>
        <w:pStyle w:val="libNormal"/>
      </w:pPr>
      <w:r w:rsidRPr="00B14408">
        <w:rPr>
          <w:rStyle w:val="libBold2Char"/>
          <w:rFonts w:hint="eastAsia"/>
          <w:rtl/>
        </w:rPr>
        <w:t>مطابق</w:t>
      </w:r>
      <w:r>
        <w:t xml:space="preserve"> muṭābiq corresponding, congruous, conformable, in agreement or conformity (with) </w:t>
      </w:r>
      <w:r w:rsidR="003D2305">
        <w:t>|</w:t>
      </w:r>
      <w:r>
        <w:t xml:space="preserve"> </w:t>
      </w:r>
      <w:r>
        <w:rPr>
          <w:rtl/>
        </w:rPr>
        <w:t>مطابق للحقيقة</w:t>
      </w:r>
      <w:r>
        <w:t xml:space="preserve"> true, truthful, veracious, agreeing with the facts, true to nature, lifelike</w:t>
      </w:r>
    </w:p>
    <w:p w:rsidR="00B14408" w:rsidRDefault="00FD180F" w:rsidP="00FD180F">
      <w:pPr>
        <w:pStyle w:val="libNormal"/>
      </w:pPr>
      <w:r w:rsidRPr="00B14408">
        <w:rPr>
          <w:rStyle w:val="libBold2Char"/>
          <w:rFonts w:hint="eastAsia"/>
          <w:rtl/>
        </w:rPr>
        <w:t>مطبق</w:t>
      </w:r>
      <w:r>
        <w:t xml:space="preserve"> muṭbiq entire, complete, utter, absolute, total; </w:t>
      </w:r>
      <w:r w:rsidR="003D2305">
        <w:t>--</w:t>
      </w:r>
      <w:r>
        <w:t xml:space="preserve"> mutbaq pressed; coated, incrusted (</w:t>
      </w:r>
      <w:r>
        <w:rPr>
          <w:rtl/>
        </w:rPr>
        <w:t>بالذهب</w:t>
      </w:r>
      <w:r>
        <w:t xml:space="preserve"> with gold); subterranean dungeon, oubliette, underground chamber </w:t>
      </w:r>
      <w:r w:rsidR="003D2305">
        <w:t>|</w:t>
      </w:r>
      <w:r>
        <w:t xml:space="preserve"> </w:t>
      </w:r>
      <w:r>
        <w:rPr>
          <w:rtl/>
        </w:rPr>
        <w:t>الحروف المطبقة</w:t>
      </w:r>
      <w:r>
        <w:t xml:space="preserve"> (muṭbaqa) (phon.) the sounds ṣ, ḍ, ṭ, ẓ</w:t>
      </w:r>
    </w:p>
    <w:p w:rsidR="00B14408" w:rsidRDefault="00FD180F" w:rsidP="00FD180F">
      <w:pPr>
        <w:pStyle w:val="libNormal"/>
      </w:pPr>
      <w:r w:rsidRPr="007F5296">
        <w:rPr>
          <w:rStyle w:val="libBold2Char"/>
        </w:rPr>
        <w:t>2</w:t>
      </w:r>
      <w:r w:rsidRPr="007F5296">
        <w:rPr>
          <w:rStyle w:val="libBold2Char"/>
          <w:rtl/>
        </w:rPr>
        <w:t>طباق</w:t>
      </w:r>
      <w:r>
        <w:t xml:space="preserve"> ṭabāq, ṭubāq (eg.) tobacco</w:t>
      </w:r>
    </w:p>
    <w:p w:rsidR="00B14408" w:rsidRDefault="00FD180F" w:rsidP="00FD180F">
      <w:pPr>
        <w:pStyle w:val="libNormal"/>
      </w:pPr>
      <w:r w:rsidRPr="00B14408">
        <w:rPr>
          <w:rStyle w:val="libBold2Char"/>
          <w:rFonts w:hint="eastAsia"/>
          <w:rtl/>
        </w:rPr>
        <w:t>طبل</w:t>
      </w:r>
      <w:r>
        <w:t xml:space="preserve"> ṭabala u (ṭabl) to beat a drum; to drum II = I; to beat the drum (</w:t>
      </w:r>
      <w:r>
        <w:rPr>
          <w:rtl/>
        </w:rPr>
        <w:t>ل</w:t>
      </w:r>
      <w:r>
        <w:t xml:space="preserve"> for s.o., i.e., to campaign, make propaganda for s.o.)</w:t>
      </w:r>
    </w:p>
    <w:p w:rsidR="00B14408" w:rsidRDefault="00FD180F" w:rsidP="00FD180F">
      <w:pPr>
        <w:pStyle w:val="libNormal"/>
      </w:pPr>
      <w:r w:rsidRPr="00B14408">
        <w:rPr>
          <w:rStyle w:val="libBold2Char"/>
          <w:rFonts w:hint="eastAsia"/>
          <w:rtl/>
        </w:rPr>
        <w:t>طبل</w:t>
      </w:r>
      <w:r>
        <w:t xml:space="preserve"> ṭabl drumming, drumbeat; (pl. </w:t>
      </w:r>
      <w:r>
        <w:rPr>
          <w:rtl/>
        </w:rPr>
        <w:t>طبول</w:t>
      </w:r>
      <w:r>
        <w:t xml:space="preserve"> ṭubūl, </w:t>
      </w:r>
      <w:r>
        <w:rPr>
          <w:rtl/>
        </w:rPr>
        <w:t>اطبال</w:t>
      </w:r>
      <w:r>
        <w:t xml:space="preserve"> aṭbāl) drum; bass drum (of the Western orchestra)</w:t>
      </w:r>
    </w:p>
    <w:p w:rsidR="00B14408" w:rsidRDefault="00FD180F" w:rsidP="00FD180F">
      <w:pPr>
        <w:pStyle w:val="libNormal"/>
      </w:pPr>
      <w:r w:rsidRPr="00B14408">
        <w:rPr>
          <w:rStyle w:val="libBold2Char"/>
          <w:rFonts w:hint="eastAsia"/>
          <w:rtl/>
        </w:rPr>
        <w:t>طبلة</w:t>
      </w:r>
      <w:r>
        <w:t xml:space="preserve"> ṭabla drum </w:t>
      </w:r>
      <w:r w:rsidR="003D2305">
        <w:t>|</w:t>
      </w:r>
      <w:r>
        <w:t xml:space="preserve"> </w:t>
      </w:r>
      <w:r>
        <w:rPr>
          <w:rtl/>
        </w:rPr>
        <w:t>طبلة الأذن</w:t>
      </w:r>
      <w:r>
        <w:t xml:space="preserve"> ṭ. al</w:t>
      </w:r>
      <w:r w:rsidR="003D2305">
        <w:t>-</w:t>
      </w:r>
      <w:r>
        <w:t>udun eardrum, tympanic membrane</w:t>
      </w:r>
    </w:p>
    <w:p w:rsidR="00B14408" w:rsidRDefault="00FD180F" w:rsidP="00FD180F">
      <w:pPr>
        <w:pStyle w:val="libNormal"/>
      </w:pPr>
      <w:r w:rsidRPr="00B14408">
        <w:rPr>
          <w:rStyle w:val="libBold2Char"/>
          <w:rFonts w:hint="eastAsia"/>
          <w:rtl/>
        </w:rPr>
        <w:lastRenderedPageBreak/>
        <w:t>طبلة</w:t>
      </w:r>
      <w:r>
        <w:t xml:space="preserve"> ṭabla pl. </w:t>
      </w:r>
      <w:r w:rsidR="003D2305">
        <w:t>-</w:t>
      </w:r>
      <w:r>
        <w:t xml:space="preserve">āt, </w:t>
      </w:r>
      <w:r>
        <w:rPr>
          <w:rtl/>
        </w:rPr>
        <w:t>طبل</w:t>
      </w:r>
      <w:r>
        <w:t xml:space="preserve"> ṭubal (eg.) look, padlock</w:t>
      </w:r>
    </w:p>
    <w:p w:rsidR="00B14408" w:rsidRDefault="00FD180F" w:rsidP="00FD180F">
      <w:pPr>
        <w:pStyle w:val="libNormal"/>
      </w:pPr>
      <w:r w:rsidRPr="00B14408">
        <w:rPr>
          <w:rStyle w:val="libBold2Char"/>
          <w:rFonts w:hint="eastAsia"/>
          <w:rtl/>
        </w:rPr>
        <w:t>طبلي</w:t>
      </w:r>
      <w:r>
        <w:t xml:space="preserve"> ṭablī drum</w:t>
      </w:r>
      <w:r w:rsidR="003D2305">
        <w:t>-</w:t>
      </w:r>
      <w:r>
        <w:t>shaped</w:t>
      </w:r>
    </w:p>
    <w:p w:rsidR="00B14408" w:rsidRDefault="00FD180F" w:rsidP="00FD180F">
      <w:pPr>
        <w:pStyle w:val="libNormal"/>
      </w:pPr>
      <w:r w:rsidRPr="00B14408">
        <w:rPr>
          <w:rStyle w:val="libBold2Char"/>
          <w:rFonts w:hint="eastAsia"/>
          <w:rtl/>
        </w:rPr>
        <w:t>طبال</w:t>
      </w:r>
      <w:r>
        <w:t xml:space="preserve"> ṭabbāl pl. </w:t>
      </w:r>
      <w:r w:rsidR="003D2305">
        <w:t>-</w:t>
      </w:r>
      <w:r>
        <w:t>ūn, drummer</w:t>
      </w:r>
    </w:p>
    <w:p w:rsidR="00B14408" w:rsidRDefault="00FD180F" w:rsidP="00FD180F">
      <w:pPr>
        <w:pStyle w:val="libNormal"/>
      </w:pPr>
      <w:r w:rsidRPr="00B14408">
        <w:rPr>
          <w:rStyle w:val="libBold2Char"/>
          <w:rFonts w:hint="eastAsia"/>
          <w:rtl/>
        </w:rPr>
        <w:t>مطبل</w:t>
      </w:r>
      <w:r>
        <w:t xml:space="preserve"> muṭabbal moist, damp (ground)</w:t>
      </w:r>
    </w:p>
    <w:p w:rsidR="00B14408" w:rsidRDefault="00FD180F" w:rsidP="00FD180F">
      <w:pPr>
        <w:pStyle w:val="libNormal"/>
      </w:pPr>
      <w:r>
        <w:t xml:space="preserve">2 </w:t>
      </w:r>
      <w:r>
        <w:rPr>
          <w:rtl/>
        </w:rPr>
        <w:t>طبلة</w:t>
      </w:r>
      <w:r>
        <w:t xml:space="preserve"> ṭabla pl. </w:t>
      </w:r>
      <w:r w:rsidR="003D2305">
        <w:t>-</w:t>
      </w:r>
      <w:r>
        <w:t>āt table</w:t>
      </w:r>
    </w:p>
    <w:p w:rsidR="00B14408" w:rsidRDefault="00FD180F" w:rsidP="00FD180F">
      <w:pPr>
        <w:pStyle w:val="libNormal"/>
      </w:pPr>
      <w:r w:rsidRPr="00B14408">
        <w:rPr>
          <w:rStyle w:val="libBold2Char"/>
          <w:rFonts w:hint="eastAsia"/>
          <w:rtl/>
        </w:rPr>
        <w:t>طبلة</w:t>
      </w:r>
      <w:r>
        <w:t xml:space="preserve"> ṭablīya pl. </w:t>
      </w:r>
      <w:r w:rsidR="003D2305">
        <w:t>-</w:t>
      </w:r>
      <w:r>
        <w:t xml:space="preserve">āt, </w:t>
      </w:r>
      <w:r w:rsidR="001F2792">
        <w:t xml:space="preserve"> </w:t>
      </w:r>
      <w:r>
        <w:rPr>
          <w:rtl/>
        </w:rPr>
        <w:t>طبالي</w:t>
      </w:r>
      <w:r>
        <w:t xml:space="preserve"> ṭabālī a low, round table; turntable; tray, wooden salver</w:t>
      </w:r>
    </w:p>
    <w:p w:rsidR="00B14408" w:rsidRDefault="00FD180F" w:rsidP="00FD180F">
      <w:pPr>
        <w:pStyle w:val="libNormal"/>
      </w:pPr>
      <w:r>
        <w:t xml:space="preserve">1 </w:t>
      </w:r>
      <w:r>
        <w:rPr>
          <w:rtl/>
        </w:rPr>
        <w:t>طبن</w:t>
      </w:r>
      <w:r>
        <w:t xml:space="preserve"> ṭabina a to be bright, intelligent</w:t>
      </w:r>
    </w:p>
    <w:p w:rsidR="00B14408" w:rsidRDefault="00FD180F" w:rsidP="00FD180F">
      <w:pPr>
        <w:pStyle w:val="libNormal"/>
      </w:pPr>
      <w:r w:rsidRPr="00B14408">
        <w:rPr>
          <w:rStyle w:val="libBold2Char"/>
          <w:rFonts w:hint="eastAsia"/>
          <w:rtl/>
        </w:rPr>
        <w:t>طبن</w:t>
      </w:r>
      <w:r>
        <w:t xml:space="preserve"> ṭabin bright, intelligent</w:t>
      </w:r>
    </w:p>
    <w:p w:rsidR="00B14408" w:rsidRDefault="00FD180F" w:rsidP="00FD180F">
      <w:pPr>
        <w:pStyle w:val="libNormal"/>
      </w:pPr>
      <w:r w:rsidRPr="007F5296">
        <w:rPr>
          <w:rStyle w:val="libBold2Char"/>
        </w:rPr>
        <w:t>2</w:t>
      </w:r>
      <w:r w:rsidRPr="007F5296">
        <w:rPr>
          <w:rStyle w:val="libBold2Char"/>
          <w:rtl/>
        </w:rPr>
        <w:t>طابونة</w:t>
      </w:r>
      <w:r>
        <w:t xml:space="preserve"> ṭābūna (</w:t>
      </w:r>
      <w:r>
        <w:rPr>
          <w:rtl/>
        </w:rPr>
        <w:t>طبونة</w:t>
      </w:r>
      <w:r>
        <w:t xml:space="preserve"> ṭābūna) pl. </w:t>
      </w:r>
      <w:r w:rsidR="003D2305">
        <w:t>-</w:t>
      </w:r>
      <w:r>
        <w:t>āt a small, jar</w:t>
      </w:r>
      <w:r w:rsidR="003D2305">
        <w:t>-</w:t>
      </w:r>
      <w:r>
        <w:t>shaped oven, sunk in the ground, open on top, used for baking bread; bakery; (pal., eg.) (baker’s) oven</w:t>
      </w:r>
    </w:p>
    <w:p w:rsidR="00B14408" w:rsidRDefault="00FD180F" w:rsidP="00FD180F">
      <w:pPr>
        <w:pStyle w:val="libNormal"/>
      </w:pPr>
      <w:r w:rsidRPr="007F5296">
        <w:rPr>
          <w:rStyle w:val="libBold2Char"/>
        </w:rPr>
        <w:t>3</w:t>
      </w:r>
      <w:r w:rsidRPr="007F5296">
        <w:rPr>
          <w:rStyle w:val="libBold2Char"/>
          <w:rtl/>
        </w:rPr>
        <w:t>طبن</w:t>
      </w:r>
      <w:r>
        <w:t xml:space="preserve"> ṭabbān pl. </w:t>
      </w:r>
      <w:r w:rsidR="003D2305">
        <w:t>-</w:t>
      </w:r>
      <w:r>
        <w:t>āt (wheel) tire</w:t>
      </w:r>
    </w:p>
    <w:p w:rsidR="00B14408" w:rsidRDefault="00FD180F" w:rsidP="00FD180F">
      <w:pPr>
        <w:pStyle w:val="libNormal"/>
      </w:pPr>
      <w:r w:rsidRPr="00B14408">
        <w:rPr>
          <w:rStyle w:val="libBold2Char"/>
          <w:rFonts w:hint="eastAsia"/>
          <w:rtl/>
        </w:rPr>
        <w:t>طبنجة</w:t>
      </w:r>
      <w:r>
        <w:t xml:space="preserve"> ṭabanja pl. </w:t>
      </w:r>
      <w:r w:rsidR="003D2305">
        <w:t>-</w:t>
      </w:r>
      <w:r>
        <w:t>āt pistol</w:t>
      </w:r>
    </w:p>
    <w:p w:rsidR="00B14408" w:rsidRDefault="00FD180F" w:rsidP="00FD180F">
      <w:pPr>
        <w:pStyle w:val="libNormal"/>
      </w:pPr>
      <w:r w:rsidRPr="00B14408">
        <w:rPr>
          <w:rStyle w:val="libBold2Char"/>
          <w:rFonts w:hint="eastAsia"/>
          <w:rtl/>
        </w:rPr>
        <w:t>طابية</w:t>
      </w:r>
      <w:r>
        <w:t xml:space="preserve"> ṭābiya pl. </w:t>
      </w:r>
      <w:r>
        <w:rPr>
          <w:rtl/>
        </w:rPr>
        <w:t>طواب</w:t>
      </w:r>
      <w:r>
        <w:t xml:space="preserve"> look up alphabetically</w:t>
      </w:r>
    </w:p>
    <w:p w:rsidR="00B14408" w:rsidRDefault="00FD180F" w:rsidP="00FD180F">
      <w:pPr>
        <w:pStyle w:val="libNormal"/>
      </w:pPr>
      <w:r w:rsidRPr="00B14408">
        <w:rPr>
          <w:rStyle w:val="libBold2Char"/>
          <w:rFonts w:hint="eastAsia"/>
          <w:rtl/>
        </w:rPr>
        <w:t>طاجن</w:t>
      </w:r>
      <w:r>
        <w:t xml:space="preserve"> ṭājin pl. </w:t>
      </w:r>
      <w:r>
        <w:rPr>
          <w:rtl/>
        </w:rPr>
        <w:t>طواجن</w:t>
      </w:r>
      <w:r>
        <w:t xml:space="preserve"> ṭawājin2 frying pan; (eg.) shallow earthen pot</w:t>
      </w:r>
    </w:p>
    <w:p w:rsidR="00B14408" w:rsidRDefault="00FD180F" w:rsidP="00FD180F">
      <w:pPr>
        <w:pStyle w:val="libNormal"/>
      </w:pPr>
      <w:r w:rsidRPr="00B14408">
        <w:rPr>
          <w:rStyle w:val="libBold2Char"/>
          <w:rFonts w:hint="eastAsia"/>
          <w:rtl/>
        </w:rPr>
        <w:t>طحطح</w:t>
      </w:r>
      <w:r>
        <w:t xml:space="preserve"> ṭaḥṭaḥā to break, shatter, smash (</w:t>
      </w:r>
      <w:r>
        <w:rPr>
          <w:rtl/>
        </w:rPr>
        <w:t>هـ</w:t>
      </w:r>
      <w:r>
        <w:t xml:space="preserve"> s.th.)</w:t>
      </w:r>
    </w:p>
    <w:p w:rsidR="00B14408" w:rsidRDefault="00FD180F" w:rsidP="00FD180F">
      <w:pPr>
        <w:pStyle w:val="libNormal"/>
      </w:pPr>
      <w:r w:rsidRPr="00B14408">
        <w:rPr>
          <w:rStyle w:val="libBold2Char"/>
          <w:rFonts w:hint="eastAsia"/>
          <w:rtl/>
        </w:rPr>
        <w:t>طحل</w:t>
      </w:r>
      <w:r>
        <w:t xml:space="preserve"> (ṭuḥl) sediment, dregs, less</w:t>
      </w:r>
    </w:p>
    <w:p w:rsidR="00B14408" w:rsidRDefault="00FD180F" w:rsidP="00FD180F">
      <w:pPr>
        <w:pStyle w:val="libNormal"/>
      </w:pPr>
      <w:r w:rsidRPr="00B14408">
        <w:rPr>
          <w:rStyle w:val="libBold2Char"/>
          <w:rFonts w:hint="eastAsia"/>
          <w:rtl/>
        </w:rPr>
        <w:t>طحال</w:t>
      </w:r>
      <w:r>
        <w:t xml:space="preserve"> (ṭiḥāl pl. </w:t>
      </w:r>
      <w:r w:rsidR="003D2305">
        <w:t>-</w:t>
      </w:r>
      <w:r>
        <w:t xml:space="preserve">āt, </w:t>
      </w:r>
      <w:r>
        <w:rPr>
          <w:rtl/>
        </w:rPr>
        <w:t>طحل</w:t>
      </w:r>
      <w:r>
        <w:t xml:space="preserve"> ṭuḥul spleen, milt</w:t>
      </w:r>
    </w:p>
    <w:p w:rsidR="00B14408" w:rsidRDefault="00FD180F" w:rsidP="00FD180F">
      <w:pPr>
        <w:pStyle w:val="libNormal"/>
      </w:pPr>
      <w:r w:rsidRPr="00B14408">
        <w:rPr>
          <w:rStyle w:val="libBold2Char"/>
          <w:rFonts w:hint="eastAsia"/>
          <w:rtl/>
        </w:rPr>
        <w:t>طحالي</w:t>
      </w:r>
      <w:r>
        <w:t xml:space="preserve"> ṭiḥālī splenic</w:t>
      </w:r>
    </w:p>
    <w:p w:rsidR="00B14408" w:rsidRDefault="00FD180F" w:rsidP="00FD180F">
      <w:pPr>
        <w:pStyle w:val="libNormal"/>
      </w:pPr>
      <w:r w:rsidRPr="00B14408">
        <w:rPr>
          <w:rStyle w:val="libBold2Char"/>
          <w:rFonts w:hint="eastAsia"/>
          <w:rtl/>
        </w:rPr>
        <w:t>طحال</w:t>
      </w:r>
      <w:r>
        <w:t xml:space="preserve"> ṭuḥal inflammation of the spleen, splenitis</w:t>
      </w:r>
    </w:p>
    <w:p w:rsidR="00B14408" w:rsidRDefault="00FD180F" w:rsidP="00FD180F">
      <w:pPr>
        <w:pStyle w:val="libNormal"/>
      </w:pPr>
      <w:r w:rsidRPr="00B14408">
        <w:rPr>
          <w:rStyle w:val="libBold2Char"/>
          <w:rFonts w:hint="eastAsia"/>
          <w:rtl/>
        </w:rPr>
        <w:t>مطحول</w:t>
      </w:r>
      <w:r>
        <w:t xml:space="preserve"> maṭḥūl having a diseased spleen, splenetic</w:t>
      </w:r>
    </w:p>
    <w:p w:rsidR="00B14408" w:rsidRDefault="00FD180F" w:rsidP="00FD180F">
      <w:pPr>
        <w:pStyle w:val="libNormal"/>
      </w:pPr>
      <w:r w:rsidRPr="00B14408">
        <w:rPr>
          <w:rStyle w:val="libBold2Char"/>
          <w:rFonts w:hint="eastAsia"/>
          <w:rtl/>
        </w:rPr>
        <w:t>طحلب</w:t>
      </w:r>
      <w:r>
        <w:t xml:space="preserve"> ṭuḥlub (coll.; n. un. </w:t>
      </w:r>
      <w:r>
        <w:rPr>
          <w:rtl/>
        </w:rPr>
        <w:t>ة</w:t>
      </w:r>
      <w:r>
        <w:t xml:space="preserve">) pl. </w:t>
      </w:r>
      <w:r>
        <w:rPr>
          <w:rtl/>
        </w:rPr>
        <w:t>طحالب</w:t>
      </w:r>
      <w:r>
        <w:t xml:space="preserve"> ṭaḥālib2 water moss</w:t>
      </w:r>
    </w:p>
    <w:p w:rsidR="00B14408" w:rsidRDefault="00FD180F" w:rsidP="00FD180F">
      <w:pPr>
        <w:pStyle w:val="libNormal"/>
      </w:pPr>
      <w:r w:rsidRPr="00B14408">
        <w:rPr>
          <w:rStyle w:val="libBold2Char"/>
          <w:rFonts w:hint="eastAsia"/>
          <w:rtl/>
        </w:rPr>
        <w:t>طحن</w:t>
      </w:r>
      <w:r>
        <w:t xml:space="preserve"> ṭaḥana a (ṭaḥn) to grind, mill, bray, pulverize (</w:t>
      </w:r>
      <w:r>
        <w:rPr>
          <w:rtl/>
        </w:rPr>
        <w:t>هـ</w:t>
      </w:r>
      <w:r>
        <w:t>, s.th., esp. grain); to crush, ruin, destroy (</w:t>
      </w:r>
      <w:r>
        <w:rPr>
          <w:rtl/>
        </w:rPr>
        <w:t>هـ, ه</w:t>
      </w:r>
      <w:r>
        <w:t xml:space="preserve"> s.o., s.th.); to wear out, wear down (</w:t>
      </w:r>
      <w:r>
        <w:rPr>
          <w:rtl/>
        </w:rPr>
        <w:t>ه</w:t>
      </w:r>
      <w:r>
        <w:t xml:space="preserve"> s.o.), exact as heavy toll (</w:t>
      </w:r>
      <w:r>
        <w:rPr>
          <w:rtl/>
        </w:rPr>
        <w:t>ه</w:t>
      </w:r>
      <w:r>
        <w:t xml:space="preserve"> of s.o.; age, yean) VI to quarrel, wrangle, be antagonistic, be in conflict (with one another), to conflict</w:t>
      </w:r>
    </w:p>
    <w:p w:rsidR="00B14408" w:rsidRDefault="00FD180F" w:rsidP="00FD180F">
      <w:pPr>
        <w:pStyle w:val="libNormal"/>
      </w:pPr>
      <w:r w:rsidRPr="00B14408">
        <w:rPr>
          <w:rStyle w:val="libBold2Char"/>
          <w:rFonts w:hint="eastAsia"/>
          <w:rtl/>
        </w:rPr>
        <w:t>طحن</w:t>
      </w:r>
      <w:r>
        <w:t xml:space="preserve"> ṭiḥn flour, meal</w:t>
      </w:r>
    </w:p>
    <w:p w:rsidR="00B14408" w:rsidRDefault="00FD180F" w:rsidP="00FD180F">
      <w:pPr>
        <w:pStyle w:val="libNormal"/>
      </w:pPr>
      <w:r w:rsidRPr="00B14408">
        <w:rPr>
          <w:rStyle w:val="libBold2Char"/>
          <w:rFonts w:hint="eastAsia"/>
          <w:rtl/>
        </w:rPr>
        <w:t>طحين</w:t>
      </w:r>
      <w:r>
        <w:t xml:space="preserve"> ṭaḥīn flour, meal</w:t>
      </w:r>
    </w:p>
    <w:p w:rsidR="00B14408" w:rsidRDefault="00FD180F" w:rsidP="00FD180F">
      <w:pPr>
        <w:pStyle w:val="libNormal"/>
      </w:pPr>
      <w:r w:rsidRPr="00B14408">
        <w:rPr>
          <w:rStyle w:val="libBold2Char"/>
          <w:rFonts w:hint="eastAsia"/>
          <w:rtl/>
        </w:rPr>
        <w:t>طحيني</w:t>
      </w:r>
      <w:r>
        <w:t xml:space="preserve"> ṭaḥīnī mealy, farinaceous</w:t>
      </w:r>
    </w:p>
    <w:p w:rsidR="00B14408" w:rsidRDefault="00FD180F" w:rsidP="00FD180F">
      <w:pPr>
        <w:pStyle w:val="libNormal"/>
      </w:pPr>
      <w:r w:rsidRPr="00B14408">
        <w:rPr>
          <w:rStyle w:val="libBold2Char"/>
          <w:rFonts w:hint="eastAsia"/>
          <w:rtl/>
        </w:rPr>
        <w:t>طحينية</w:t>
      </w:r>
      <w:r>
        <w:t xml:space="preserve"> ṭaḥīnīya (eg.) a sweet made of sesame</w:t>
      </w:r>
      <w:r w:rsidR="003D2305">
        <w:t>-</w:t>
      </w:r>
      <w:r>
        <w:t>seed, meal and sugar</w:t>
      </w:r>
    </w:p>
    <w:p w:rsidR="00B14408" w:rsidRDefault="00FD180F" w:rsidP="00FD180F">
      <w:pPr>
        <w:pStyle w:val="libNormal"/>
      </w:pPr>
      <w:r w:rsidRPr="00B14408">
        <w:rPr>
          <w:rStyle w:val="libBold2Char"/>
          <w:rFonts w:hint="eastAsia"/>
          <w:rtl/>
        </w:rPr>
        <w:lastRenderedPageBreak/>
        <w:t>طحينة</w:t>
      </w:r>
      <w:r>
        <w:t xml:space="preserve"> ṭaḥīna (eg., syr.) a thick sauce made of sesame oil, and served with salads, vegetables, etc.</w:t>
      </w:r>
    </w:p>
    <w:p w:rsidR="00B14408" w:rsidRDefault="00FD180F" w:rsidP="00FD180F">
      <w:pPr>
        <w:pStyle w:val="libNormal"/>
      </w:pPr>
      <w:r w:rsidRPr="00B14408">
        <w:rPr>
          <w:rStyle w:val="libBold2Char"/>
          <w:rFonts w:hint="eastAsia"/>
          <w:rtl/>
        </w:rPr>
        <w:t>طحان</w:t>
      </w:r>
      <w:r>
        <w:t xml:space="preserve"> ṭaḥḥān miller</w:t>
      </w:r>
    </w:p>
    <w:p w:rsidR="00B14408" w:rsidRDefault="00FD180F" w:rsidP="00FD180F">
      <w:pPr>
        <w:pStyle w:val="libNormal"/>
      </w:pPr>
      <w:r w:rsidRPr="00B14408">
        <w:rPr>
          <w:rStyle w:val="libBold2Char"/>
          <w:rFonts w:hint="eastAsia"/>
          <w:rtl/>
        </w:rPr>
        <w:t>طاحون</w:t>
      </w:r>
      <w:r>
        <w:t xml:space="preserve"> ṭāḥūn and </w:t>
      </w:r>
      <w:r>
        <w:rPr>
          <w:rtl/>
        </w:rPr>
        <w:t>طاحونة</w:t>
      </w:r>
      <w:r>
        <w:t xml:space="preserve"> ṭāhūna pl. </w:t>
      </w:r>
      <w:r>
        <w:rPr>
          <w:rtl/>
        </w:rPr>
        <w:t>طواحن</w:t>
      </w:r>
      <w:r>
        <w:t xml:space="preserve"> ṭawāḥīn2 mill, grinder </w:t>
      </w:r>
      <w:r w:rsidR="003D2305">
        <w:t>|</w:t>
      </w:r>
      <w:r>
        <w:t xml:space="preserve"> </w:t>
      </w:r>
      <w:r>
        <w:rPr>
          <w:rtl/>
        </w:rPr>
        <w:t>طاحونة الهواء</w:t>
      </w:r>
      <w:r>
        <w:t xml:space="preserve"> ṭ. al</w:t>
      </w:r>
      <w:r w:rsidR="003D2305">
        <w:t>-</w:t>
      </w:r>
      <w:r>
        <w:t>hawā’ windmill</w:t>
      </w:r>
    </w:p>
    <w:p w:rsidR="00B14408" w:rsidRDefault="00FD180F" w:rsidP="00FD180F">
      <w:pPr>
        <w:pStyle w:val="libNormal"/>
      </w:pPr>
      <w:r w:rsidRPr="00B14408">
        <w:rPr>
          <w:rStyle w:val="libBold2Char"/>
          <w:rFonts w:hint="eastAsia"/>
          <w:rtl/>
        </w:rPr>
        <w:t>مطحنة</w:t>
      </w:r>
      <w:r>
        <w:t xml:space="preserve"> miṭḥana pl. </w:t>
      </w:r>
      <w:r>
        <w:rPr>
          <w:rtl/>
        </w:rPr>
        <w:t>مطاحن</w:t>
      </w:r>
      <w:r>
        <w:t xml:space="preserve"> maṭāḥin2 mill, grinder</w:t>
      </w:r>
    </w:p>
    <w:p w:rsidR="00B14408" w:rsidRDefault="00FD180F" w:rsidP="00FD180F">
      <w:pPr>
        <w:pStyle w:val="libNormal"/>
      </w:pPr>
      <w:r w:rsidRPr="00B14408">
        <w:rPr>
          <w:rStyle w:val="libBold2Char"/>
          <w:rFonts w:hint="eastAsia"/>
          <w:rtl/>
        </w:rPr>
        <w:t>مطحنة</w:t>
      </w:r>
      <w:r>
        <w:t xml:space="preserve"> maṭḥana pl. </w:t>
      </w:r>
      <w:r>
        <w:rPr>
          <w:rtl/>
        </w:rPr>
        <w:t>مطحنة</w:t>
      </w:r>
      <w:r>
        <w:t xml:space="preserve"> maṭḥana2 mill; flour mill</w:t>
      </w:r>
    </w:p>
    <w:p w:rsidR="00B14408" w:rsidRDefault="00FD180F" w:rsidP="00FD180F">
      <w:pPr>
        <w:pStyle w:val="libNormal"/>
      </w:pPr>
      <w:r w:rsidRPr="00B14408">
        <w:rPr>
          <w:rStyle w:val="libBold2Char"/>
          <w:rFonts w:hint="eastAsia"/>
          <w:rtl/>
        </w:rPr>
        <w:t>طاحن</w:t>
      </w:r>
      <w:r>
        <w:t xml:space="preserve"> ṭāḥin molar tooth, grinder</w:t>
      </w:r>
    </w:p>
    <w:p w:rsidR="00B14408" w:rsidRDefault="00FD180F" w:rsidP="00FD180F">
      <w:pPr>
        <w:pStyle w:val="libNormal"/>
      </w:pPr>
      <w:r w:rsidRPr="00B14408">
        <w:rPr>
          <w:rStyle w:val="libBold2Char"/>
          <w:rFonts w:hint="eastAsia"/>
          <w:rtl/>
        </w:rPr>
        <w:t>طاحنة</w:t>
      </w:r>
      <w:r>
        <w:t xml:space="preserve"> ṭāḥina pl. </w:t>
      </w:r>
      <w:r>
        <w:rPr>
          <w:rtl/>
        </w:rPr>
        <w:t>طواحن</w:t>
      </w:r>
      <w:r>
        <w:t xml:space="preserve"> ṭawāḥin2 molar tooth, grinder</w:t>
      </w:r>
    </w:p>
    <w:p w:rsidR="00B14408" w:rsidRDefault="00FD180F" w:rsidP="00FD180F">
      <w:pPr>
        <w:pStyle w:val="libNormal"/>
      </w:pPr>
      <w:r>
        <w:t xml:space="preserve">O </w:t>
      </w:r>
      <w:r>
        <w:rPr>
          <w:rtl/>
        </w:rPr>
        <w:t>الطبقة الطحرورية</w:t>
      </w:r>
      <w:r>
        <w:t xml:space="preserve"> aṭ</w:t>
      </w:r>
      <w:r w:rsidR="003D2305">
        <w:t>-</w:t>
      </w:r>
      <w:r>
        <w:t>ṭabaqa aṭ</w:t>
      </w:r>
      <w:r w:rsidR="003D2305">
        <w:t>-</w:t>
      </w:r>
      <w:r>
        <w:t>ṭukrūrīya the stratosphere</w:t>
      </w:r>
    </w:p>
    <w:p w:rsidR="00B14408" w:rsidRDefault="00FD180F" w:rsidP="00FD180F">
      <w:pPr>
        <w:pStyle w:val="libNormal"/>
      </w:pPr>
      <w:r w:rsidRPr="00B14408">
        <w:rPr>
          <w:rStyle w:val="libBold2Char"/>
          <w:rFonts w:hint="eastAsia"/>
          <w:rtl/>
        </w:rPr>
        <w:t>طر</w:t>
      </w:r>
      <w:r>
        <w:t xml:space="preserve"> ṭarra u (ṭarr, </w:t>
      </w:r>
      <w:r>
        <w:rPr>
          <w:rtl/>
        </w:rPr>
        <w:t>طرور</w:t>
      </w:r>
      <w:r>
        <w:t xml:space="preserve"> ṭurūr) to sharpen, hone, whet (</w:t>
      </w:r>
      <w:r>
        <w:rPr>
          <w:rtl/>
        </w:rPr>
        <w:t>هـ</w:t>
      </w:r>
      <w:r>
        <w:t xml:space="preserve"> s.th.); to grow; to sprout, come out (mustache, hair)</w:t>
      </w:r>
    </w:p>
    <w:p w:rsidR="00B14408" w:rsidRDefault="00FD180F" w:rsidP="00FD180F">
      <w:pPr>
        <w:pStyle w:val="libNormal"/>
      </w:pPr>
      <w:r w:rsidRPr="00B14408">
        <w:rPr>
          <w:rStyle w:val="libBold2Char"/>
          <w:rFonts w:hint="eastAsia"/>
          <w:rtl/>
        </w:rPr>
        <w:t>طرا</w:t>
      </w:r>
      <w:r>
        <w:t xml:space="preserve"> ṭurran altogether, all without exception, one and all</w:t>
      </w:r>
    </w:p>
    <w:p w:rsidR="00B14408" w:rsidRDefault="00FD180F" w:rsidP="00FD180F">
      <w:pPr>
        <w:pStyle w:val="libNormal"/>
      </w:pPr>
      <w:r w:rsidRPr="00B14408">
        <w:rPr>
          <w:rStyle w:val="libBold2Char"/>
          <w:rFonts w:hint="eastAsia"/>
          <w:rtl/>
        </w:rPr>
        <w:t>طرة</w:t>
      </w:r>
      <w:r>
        <w:t xml:space="preserve"> ṭurra pl. </w:t>
      </w:r>
      <w:r>
        <w:rPr>
          <w:rtl/>
        </w:rPr>
        <w:t>طرر</w:t>
      </w:r>
      <w:r>
        <w:t xml:space="preserve"> ṭurar forelock; knotted cloth or kerchief</w:t>
      </w:r>
    </w:p>
    <w:p w:rsidR="00B14408" w:rsidRDefault="00FD180F" w:rsidP="00FD180F">
      <w:pPr>
        <w:pStyle w:val="libNormal"/>
      </w:pPr>
      <w:r w:rsidRPr="00B14408">
        <w:rPr>
          <w:rStyle w:val="libBold2Char"/>
          <w:rFonts w:hint="eastAsia"/>
          <w:rtl/>
        </w:rPr>
        <w:t>طرار</w:t>
      </w:r>
      <w:r>
        <w:t xml:space="preserve"> ṭarrār pl. </w:t>
      </w:r>
      <w:r>
        <w:rPr>
          <w:rtl/>
        </w:rPr>
        <w:t>طرارة</w:t>
      </w:r>
      <w:r>
        <w:t xml:space="preserve"> ṭarrara (magr.) tambourine player; rogue, scoundrel</w:t>
      </w:r>
    </w:p>
    <w:p w:rsidR="00B14408" w:rsidRDefault="00FD180F" w:rsidP="00FD180F">
      <w:pPr>
        <w:pStyle w:val="libNormal"/>
      </w:pPr>
      <w:r w:rsidRPr="00B14408">
        <w:rPr>
          <w:rStyle w:val="libBold2Char"/>
          <w:rFonts w:hint="eastAsia"/>
          <w:rtl/>
        </w:rPr>
        <w:t>طرأ</w:t>
      </w:r>
      <w:r>
        <w:t xml:space="preserve"> ṭara’a a (ṭar’, </w:t>
      </w:r>
      <w:r>
        <w:rPr>
          <w:rtl/>
        </w:rPr>
        <w:t>طروء</w:t>
      </w:r>
      <w:r>
        <w:t xml:space="preserve"> ṭurū’) to descend, break in, come (</w:t>
      </w:r>
      <w:r>
        <w:rPr>
          <w:rtl/>
        </w:rPr>
        <w:t>على</w:t>
      </w:r>
      <w:r>
        <w:t xml:space="preserve"> upon), overtake, befall (</w:t>
      </w:r>
      <w:r>
        <w:rPr>
          <w:rtl/>
        </w:rPr>
        <w:t>على</w:t>
      </w:r>
      <w:r>
        <w:t xml:space="preserve"> s.o.), happen unexpectedly (</w:t>
      </w:r>
      <w:r>
        <w:rPr>
          <w:rtl/>
        </w:rPr>
        <w:t>على</w:t>
      </w:r>
      <w:r>
        <w:t xml:space="preserve"> to s.o.); to occur (</w:t>
      </w:r>
      <w:r>
        <w:rPr>
          <w:rtl/>
        </w:rPr>
        <w:t>على</w:t>
      </w:r>
      <w:r>
        <w:t xml:space="preserve"> or </w:t>
      </w:r>
      <w:r>
        <w:rPr>
          <w:rtl/>
        </w:rPr>
        <w:t>ل</w:t>
      </w:r>
      <w:r>
        <w:t xml:space="preserve"> to s.o., of an idea) </w:t>
      </w:r>
      <w:r w:rsidR="003D2305">
        <w:t>|</w:t>
      </w:r>
      <w:r>
        <w:t xml:space="preserve"> </w:t>
      </w:r>
      <w:r>
        <w:rPr>
          <w:rtl/>
        </w:rPr>
        <w:t>ماذا طرأ عليه</w:t>
      </w:r>
      <w:r>
        <w:t xml:space="preserve"> what’s got into him all of a sudden? what’s the matter with him all of a sudden? </w:t>
      </w:r>
      <w:r>
        <w:rPr>
          <w:rtl/>
        </w:rPr>
        <w:t>طرأت عليه فكرة</w:t>
      </w:r>
      <w:r>
        <w:t xml:space="preserve"> (fikratun) an idea occurred to him, he had an idea; </w:t>
      </w:r>
      <w:r>
        <w:rPr>
          <w:rtl/>
        </w:rPr>
        <w:t>لم يطرأ على الحالة تبدل يذكر</w:t>
      </w:r>
      <w:r>
        <w:t xml:space="preserve"> (tabaddulun yudkaru) (no change worth mentioning came over the situation, i.e.) the situation remained substantially unchanged IV to praiae, laud, extol (</w:t>
      </w:r>
      <w:r>
        <w:rPr>
          <w:rtl/>
        </w:rPr>
        <w:t>ه</w:t>
      </w:r>
      <w:r>
        <w:t xml:space="preserve"> s.o.)</w:t>
      </w:r>
    </w:p>
    <w:p w:rsidR="00B14408" w:rsidRDefault="00FD180F" w:rsidP="00FD180F">
      <w:pPr>
        <w:pStyle w:val="libNormal"/>
      </w:pPr>
      <w:r w:rsidRPr="00B14408">
        <w:rPr>
          <w:rStyle w:val="libBold2Char"/>
          <w:rFonts w:hint="eastAsia"/>
          <w:rtl/>
        </w:rPr>
        <w:t>طريء</w:t>
      </w:r>
      <w:r>
        <w:t xml:space="preserve"> ṭarī’ fresh, new</w:t>
      </w:r>
    </w:p>
    <w:p w:rsidR="00B14408" w:rsidRDefault="00FD180F" w:rsidP="00FD180F">
      <w:pPr>
        <w:pStyle w:val="libNormal"/>
      </w:pPr>
      <w:r w:rsidRPr="00B14408">
        <w:rPr>
          <w:rStyle w:val="libBold2Char"/>
          <w:rFonts w:hint="eastAsia"/>
          <w:rtl/>
        </w:rPr>
        <w:t>طارئ</w:t>
      </w:r>
      <w:r>
        <w:t xml:space="preserve"> ṭāri’ foreign, extraneous, extrinsic, unusual; accidental, incidental, casual, unforeseen, unexpected, contingent; a new factor or development intervening suddenly, a contingent;   unexpected visitor; sudden stirring, sudden impulses (</w:t>
      </w:r>
      <w:r>
        <w:rPr>
          <w:rtl/>
        </w:rPr>
        <w:t>من</w:t>
      </w:r>
      <w:r>
        <w:t xml:space="preserve"> e.g., of joy)</w:t>
      </w:r>
    </w:p>
    <w:p w:rsidR="00B14408" w:rsidRDefault="00FD180F" w:rsidP="00FD180F">
      <w:pPr>
        <w:pStyle w:val="libNormal"/>
      </w:pPr>
      <w:r w:rsidRPr="00B14408">
        <w:rPr>
          <w:rStyle w:val="libBold2Char"/>
          <w:rFonts w:hint="eastAsia"/>
          <w:rtl/>
        </w:rPr>
        <w:t>طارئة</w:t>
      </w:r>
      <w:r>
        <w:t xml:space="preserve"> ṭāri’a pl. </w:t>
      </w:r>
      <w:r>
        <w:rPr>
          <w:rtl/>
        </w:rPr>
        <w:t>طوارئ</w:t>
      </w:r>
      <w:r>
        <w:t xml:space="preserve"> ṭawāri’ unforeseen event, unexpected case, a contingent; new factor or development; incident, accident </w:t>
      </w:r>
      <w:r w:rsidR="003D2305">
        <w:t>|</w:t>
      </w:r>
      <w:r>
        <w:t xml:space="preserve"> </w:t>
      </w:r>
      <w:r>
        <w:rPr>
          <w:rtl/>
        </w:rPr>
        <w:t>حالة الطوارئ</w:t>
      </w:r>
      <w:r>
        <w:t xml:space="preserve"> state of emergency</w:t>
      </w:r>
    </w:p>
    <w:p w:rsidR="00B14408" w:rsidRDefault="00FD180F" w:rsidP="00FD180F">
      <w:pPr>
        <w:pStyle w:val="libNormal"/>
      </w:pPr>
      <w:r w:rsidRPr="00B14408">
        <w:rPr>
          <w:rStyle w:val="libBold2Char"/>
          <w:rFonts w:hint="eastAsia"/>
          <w:rtl/>
        </w:rPr>
        <w:t>طرآني</w:t>
      </w:r>
      <w:r>
        <w:t xml:space="preserve"> ṭur’ānī of unknown origin, wild</w:t>
      </w:r>
    </w:p>
    <w:p w:rsidR="00B14408" w:rsidRDefault="00FD180F" w:rsidP="00FD180F">
      <w:pPr>
        <w:pStyle w:val="libNormal"/>
      </w:pPr>
      <w:r w:rsidRPr="00B14408">
        <w:rPr>
          <w:rStyle w:val="libBold2Char"/>
          <w:rFonts w:hint="eastAsia"/>
          <w:rtl/>
        </w:rPr>
        <w:lastRenderedPageBreak/>
        <w:t>طرابلس</w:t>
      </w:r>
      <w:r>
        <w:t xml:space="preserve"> ṭarābulus2: </w:t>
      </w:r>
      <w:r>
        <w:rPr>
          <w:rtl/>
        </w:rPr>
        <w:t>طرابلس الشام</w:t>
      </w:r>
      <w:r>
        <w:t xml:space="preserve"> Tripoli (in Lebanon); </w:t>
      </w:r>
      <w:r>
        <w:rPr>
          <w:rtl/>
        </w:rPr>
        <w:t>طرابلس الغرب</w:t>
      </w:r>
      <w:r>
        <w:t xml:space="preserve"> ṭ. al</w:t>
      </w:r>
      <w:r w:rsidR="003D2305">
        <w:t>-</w:t>
      </w:r>
      <w:r>
        <w:t>garb Tripoli (in Libya)</w:t>
      </w:r>
    </w:p>
    <w:p w:rsidR="00B14408" w:rsidRDefault="00FD180F" w:rsidP="00FD180F">
      <w:pPr>
        <w:pStyle w:val="libNormal"/>
      </w:pPr>
      <w:r w:rsidRPr="00B14408">
        <w:rPr>
          <w:rStyle w:val="libBold2Char"/>
          <w:rFonts w:hint="eastAsia"/>
          <w:rtl/>
        </w:rPr>
        <w:t>طرب</w:t>
      </w:r>
      <w:r>
        <w:t xml:space="preserve"> ṭriba a (ṭarab) to be moved (with joy or grief); to be delighted, be overjoyed, be transported with joy II to delight, fill with delight, enrapture, please, gratify (</w:t>
      </w:r>
      <w:r>
        <w:rPr>
          <w:rtl/>
        </w:rPr>
        <w:t>ه</w:t>
      </w:r>
      <w:r>
        <w:t xml:space="preserve"> s.o.); to sing, vocalize, chant IV to delight, fill with delight, enrapture, please, gratify (</w:t>
      </w:r>
      <w:r>
        <w:rPr>
          <w:rtl/>
        </w:rPr>
        <w:t>ه</w:t>
      </w:r>
      <w:r>
        <w:t xml:space="preserve"> s.o.); to make music; to sing, vocalize, chant: to play music (</w:t>
      </w:r>
      <w:r>
        <w:rPr>
          <w:rtl/>
        </w:rPr>
        <w:t>ه</w:t>
      </w:r>
      <w:r>
        <w:t xml:space="preserve"> for s.o.), sing (</w:t>
      </w:r>
      <w:r>
        <w:rPr>
          <w:rtl/>
        </w:rPr>
        <w:t>ه</w:t>
      </w:r>
      <w:r>
        <w:t xml:space="preserve"> to s.o.)</w:t>
      </w:r>
    </w:p>
    <w:p w:rsidR="00B14408" w:rsidRDefault="00FD180F" w:rsidP="00FD180F">
      <w:pPr>
        <w:pStyle w:val="libNormal"/>
      </w:pPr>
      <w:r w:rsidRPr="00B14408">
        <w:rPr>
          <w:rStyle w:val="libBold2Char"/>
          <w:rFonts w:hint="eastAsia"/>
          <w:rtl/>
        </w:rPr>
        <w:t>طرب</w:t>
      </w:r>
      <w:r>
        <w:t xml:space="preserve"> ṭarab pl. </w:t>
      </w:r>
      <w:r>
        <w:rPr>
          <w:rtl/>
        </w:rPr>
        <w:t>اطراب</w:t>
      </w:r>
      <w:r>
        <w:t xml:space="preserve"> aṭrāb joy, pleasure, delight, rapture; amusement, entertainment (with music and the like); music </w:t>
      </w:r>
      <w:r w:rsidR="003D2305">
        <w:t>|</w:t>
      </w:r>
      <w:r>
        <w:t xml:space="preserve"> </w:t>
      </w:r>
      <w:r>
        <w:rPr>
          <w:rtl/>
        </w:rPr>
        <w:t>آلة الطرب</w:t>
      </w:r>
      <w:r>
        <w:t xml:space="preserve"> musical instrument</w:t>
      </w:r>
    </w:p>
    <w:p w:rsidR="00B14408" w:rsidRDefault="00FD180F" w:rsidP="00FD180F">
      <w:pPr>
        <w:pStyle w:val="libNormal"/>
      </w:pPr>
      <w:r w:rsidRPr="00B14408">
        <w:rPr>
          <w:rStyle w:val="libBold2Char"/>
          <w:rFonts w:hint="eastAsia"/>
          <w:rtl/>
        </w:rPr>
        <w:t>طرب</w:t>
      </w:r>
      <w:r>
        <w:t xml:space="preserve"> ṭarib pl. </w:t>
      </w:r>
      <w:r>
        <w:rPr>
          <w:rtl/>
        </w:rPr>
        <w:t>طراب</w:t>
      </w:r>
      <w:r>
        <w:t xml:space="preserve"> ṭarib moved (with joy or grief), touched, affected; delighted, enraptured, transported, pleased, charmed</w:t>
      </w:r>
    </w:p>
    <w:p w:rsidR="00B14408" w:rsidRDefault="00FD180F" w:rsidP="00FD180F">
      <w:pPr>
        <w:pStyle w:val="libNormal"/>
      </w:pPr>
      <w:r w:rsidRPr="00B14408">
        <w:rPr>
          <w:rStyle w:val="libBold2Char"/>
          <w:rFonts w:hint="eastAsia"/>
          <w:rtl/>
        </w:rPr>
        <w:t>طروب</w:t>
      </w:r>
      <w:r>
        <w:t xml:space="preserve"> ṭarūb gay, merry, lively</w:t>
      </w:r>
    </w:p>
    <w:p w:rsidR="00B14408" w:rsidRDefault="00FD180F" w:rsidP="00FD180F">
      <w:pPr>
        <w:pStyle w:val="libNormal"/>
      </w:pPr>
      <w:r w:rsidRPr="00B14408">
        <w:rPr>
          <w:rStyle w:val="libBold2Char"/>
          <w:rFonts w:hint="eastAsia"/>
          <w:rtl/>
        </w:rPr>
        <w:t>اطرب</w:t>
      </w:r>
      <w:r>
        <w:t xml:space="preserve"> aṭrab2 more delightful; making better music, being a batter musician; more melodious</w:t>
      </w:r>
    </w:p>
    <w:p w:rsidR="00B14408" w:rsidRDefault="00FD180F" w:rsidP="00FD180F">
      <w:pPr>
        <w:pStyle w:val="libNormal"/>
      </w:pPr>
      <w:r w:rsidRPr="00B14408">
        <w:rPr>
          <w:rStyle w:val="libBold2Char"/>
          <w:rFonts w:hint="eastAsia"/>
          <w:rtl/>
        </w:rPr>
        <w:t>اطراب</w:t>
      </w:r>
      <w:r>
        <w:t xml:space="preserve"> iṭrāb delight, delectation, diversion</w:t>
      </w:r>
    </w:p>
    <w:p w:rsidR="00B14408" w:rsidRDefault="00FD180F" w:rsidP="00FD180F">
      <w:pPr>
        <w:pStyle w:val="libNormal"/>
      </w:pPr>
      <w:r w:rsidRPr="00B14408">
        <w:rPr>
          <w:rStyle w:val="libBold2Char"/>
          <w:rFonts w:hint="eastAsia"/>
          <w:rtl/>
        </w:rPr>
        <w:t>مطرب</w:t>
      </w:r>
      <w:r>
        <w:t xml:space="preserve"> muṭrib delightful, ravishing, charming, amusing, entertaining; melodious; musician; singer, vocalist, chansonnier</w:t>
      </w:r>
    </w:p>
    <w:p w:rsidR="00B14408" w:rsidRDefault="00FD180F" w:rsidP="00FD180F">
      <w:pPr>
        <w:pStyle w:val="libNormal"/>
      </w:pPr>
      <w:r w:rsidRPr="00B14408">
        <w:rPr>
          <w:rStyle w:val="libBold2Char"/>
          <w:rFonts w:hint="eastAsia"/>
          <w:rtl/>
        </w:rPr>
        <w:t>مطربة</w:t>
      </w:r>
      <w:r>
        <w:t xml:space="preserve"> muṭriba singer, songstress, vocalist, chanteuse</w:t>
      </w:r>
    </w:p>
    <w:p w:rsidR="00B14408" w:rsidRDefault="00FD180F" w:rsidP="00FD180F">
      <w:pPr>
        <w:pStyle w:val="libNormal"/>
      </w:pPr>
      <w:r w:rsidRPr="00B14408">
        <w:rPr>
          <w:rStyle w:val="libBold2Char"/>
          <w:rFonts w:hint="eastAsia"/>
          <w:rtl/>
        </w:rPr>
        <w:t>طربيزة</w:t>
      </w:r>
      <w:r>
        <w:t xml:space="preserve"> ṭarābēza (eg.) table</w:t>
      </w:r>
    </w:p>
    <w:p w:rsidR="00B14408" w:rsidRDefault="00FD180F" w:rsidP="00FD180F">
      <w:pPr>
        <w:pStyle w:val="libNormal"/>
      </w:pPr>
      <w:r w:rsidRPr="00B14408">
        <w:rPr>
          <w:rStyle w:val="libBold2Char"/>
          <w:rFonts w:hint="eastAsia"/>
          <w:rtl/>
        </w:rPr>
        <w:t>طرابلس</w:t>
      </w:r>
      <w:r>
        <w:t xml:space="preserve"> look up alphabetically</w:t>
      </w:r>
    </w:p>
    <w:p w:rsidR="00B14408" w:rsidRDefault="00FD180F" w:rsidP="00FD180F">
      <w:pPr>
        <w:pStyle w:val="libNormal"/>
      </w:pPr>
      <w:r w:rsidRPr="00B14408">
        <w:rPr>
          <w:rStyle w:val="libBold2Char"/>
          <w:rFonts w:hint="eastAsia"/>
          <w:rtl/>
        </w:rPr>
        <w:t>طربوش</w:t>
      </w:r>
      <w:r>
        <w:t xml:space="preserve"> ṭarbūš pl. </w:t>
      </w:r>
      <w:r>
        <w:rPr>
          <w:rtl/>
        </w:rPr>
        <w:t>طرابيش</w:t>
      </w:r>
      <w:r>
        <w:t xml:space="preserve"> ṭarābīš tarboosh, fez</w:t>
      </w:r>
    </w:p>
    <w:p w:rsidR="00B14408" w:rsidRDefault="00FD180F" w:rsidP="00FD180F">
      <w:pPr>
        <w:pStyle w:val="libNormal"/>
      </w:pPr>
      <w:r w:rsidRPr="00B14408">
        <w:rPr>
          <w:rStyle w:val="libBold2Char"/>
          <w:rFonts w:hint="eastAsia"/>
          <w:rtl/>
        </w:rPr>
        <w:t>طرابيشي</w:t>
      </w:r>
      <w:r>
        <w:t xml:space="preserve"> ṭarābīšī tarboooh merchant</w:t>
      </w:r>
    </w:p>
    <w:p w:rsidR="00B14408" w:rsidRDefault="00FD180F" w:rsidP="00FD180F">
      <w:pPr>
        <w:pStyle w:val="libNormal"/>
      </w:pPr>
      <w:r w:rsidRPr="00B14408">
        <w:rPr>
          <w:rStyle w:val="libBold2Char"/>
          <w:rFonts w:hint="eastAsia"/>
          <w:rtl/>
        </w:rPr>
        <w:t>مطربش</w:t>
      </w:r>
      <w:r>
        <w:t xml:space="preserve"> muṭarbaš wearing a tarboosh, tarbooshed</w:t>
      </w:r>
    </w:p>
    <w:p w:rsidR="00B14408" w:rsidRDefault="00FD180F" w:rsidP="00FD180F">
      <w:pPr>
        <w:pStyle w:val="libNormal"/>
      </w:pPr>
      <w:r w:rsidRPr="00B14408">
        <w:rPr>
          <w:rStyle w:val="libBold2Char"/>
          <w:rFonts w:hint="eastAsia"/>
          <w:rtl/>
        </w:rPr>
        <w:t>متطربش</w:t>
      </w:r>
      <w:r>
        <w:t xml:space="preserve"> mitaṭarbiš wearing a tarboosh, tarbooshed; hence, in Eg., a member of the white</w:t>
      </w:r>
      <w:r w:rsidR="003D2305">
        <w:t>-</w:t>
      </w:r>
      <w:r>
        <w:t>collar class, of the educated middle class</w:t>
      </w:r>
    </w:p>
    <w:p w:rsidR="00B14408" w:rsidRDefault="00FD180F" w:rsidP="00FD180F">
      <w:pPr>
        <w:pStyle w:val="libNormal"/>
      </w:pPr>
      <w:r w:rsidRPr="00B14408">
        <w:rPr>
          <w:rStyle w:val="libBold2Char"/>
          <w:rFonts w:hint="eastAsia"/>
          <w:rtl/>
        </w:rPr>
        <w:t>طرح</w:t>
      </w:r>
      <w:r>
        <w:t xml:space="preserve"> ṭaraḥa a (ṭarḥ) to throw, cast, fling, toss (</w:t>
      </w:r>
      <w:r>
        <w:rPr>
          <w:rtl/>
        </w:rPr>
        <w:t>على ب</w:t>
      </w:r>
      <w:r>
        <w:t xml:space="preserve"> or </w:t>
      </w:r>
      <w:r>
        <w:rPr>
          <w:rtl/>
        </w:rPr>
        <w:t>هـ</w:t>
      </w:r>
      <w:r>
        <w:t xml:space="preserve"> s.th. onto or upon); to throw, toss, or fling away, throw off, discard, dump (</w:t>
      </w:r>
      <w:r>
        <w:rPr>
          <w:rtl/>
        </w:rPr>
        <w:t>ب</w:t>
      </w:r>
      <w:r>
        <w:t xml:space="preserve"> or </w:t>
      </w:r>
      <w:r>
        <w:rPr>
          <w:rtl/>
        </w:rPr>
        <w:t>هـ</w:t>
      </w:r>
      <w:r>
        <w:t xml:space="preserve"> s.th.); to remove, drive away, expel, reject, disown, repudiate (</w:t>
      </w:r>
      <w:r>
        <w:rPr>
          <w:rtl/>
        </w:rPr>
        <w:t>ب</w:t>
      </w:r>
      <w:r>
        <w:t xml:space="preserve"> or </w:t>
      </w:r>
      <w:r>
        <w:rPr>
          <w:rtl/>
        </w:rPr>
        <w:t>هـ, ه</w:t>
      </w:r>
      <w:r>
        <w:t xml:space="preserve"> s.o., s.th.): to throw or put (</w:t>
      </w:r>
      <w:r>
        <w:rPr>
          <w:rtl/>
        </w:rPr>
        <w:t>عل</w:t>
      </w:r>
      <w:r>
        <w:rPr>
          <w:rFonts w:hint="eastAsia"/>
          <w:rtl/>
        </w:rPr>
        <w:t>ى</w:t>
      </w:r>
      <w:r>
        <w:rPr>
          <w:rtl/>
        </w:rPr>
        <w:t xml:space="preserve"> هـ</w:t>
      </w:r>
      <w:r>
        <w:t xml:space="preserve"> a garment on or over s.o.); to present, submit (</w:t>
      </w:r>
      <w:r>
        <w:rPr>
          <w:rtl/>
        </w:rPr>
        <w:t>ه على</w:t>
      </w:r>
      <w:r>
        <w:t xml:space="preserve"> s.th. to s.o.); to teach (</w:t>
      </w:r>
      <w:r>
        <w:rPr>
          <w:rtl/>
        </w:rPr>
        <w:t>ه على</w:t>
      </w:r>
      <w:r>
        <w:t xml:space="preserve"> a tune to s.o.); to cede, surrender, yield (</w:t>
      </w:r>
      <w:r>
        <w:rPr>
          <w:rtl/>
        </w:rPr>
        <w:t>هـ ل</w:t>
      </w:r>
      <w:r>
        <w:t xml:space="preserve"> s.th. to s.o.); to miscarry, have a miscarriage; to deduct, subtract, </w:t>
      </w:r>
      <w:r>
        <w:lastRenderedPageBreak/>
        <w:t>discount (</w:t>
      </w:r>
      <w:r>
        <w:rPr>
          <w:rtl/>
        </w:rPr>
        <w:t>هـ من</w:t>
      </w:r>
      <w:r>
        <w:t xml:space="preserve"> s.th. from) </w:t>
      </w:r>
      <w:r w:rsidR="003D2305">
        <w:t>|</w:t>
      </w:r>
      <w:r>
        <w:t xml:space="preserve"> </w:t>
      </w:r>
      <w:r>
        <w:rPr>
          <w:rtl/>
        </w:rPr>
        <w:t>طرحه في المناقصة العامة</w:t>
      </w:r>
      <w:r>
        <w:t xml:space="preserve"> (munāqaṣa, ‘āmma) to invite tenders, or bide, publicly for s.th. (e.g., the government for some project); </w:t>
      </w:r>
      <w:r>
        <w:rPr>
          <w:rtl/>
        </w:rPr>
        <w:t>طرح عليه سؤالا</w:t>
      </w:r>
      <w:r>
        <w:t xml:space="preserve"> (suālan) to put a question to s.o.; </w:t>
      </w:r>
      <w:r>
        <w:rPr>
          <w:rtl/>
        </w:rPr>
        <w:t>طرح مسألة على بساط البحث</w:t>
      </w:r>
      <w:r>
        <w:t xml:space="preserve"> (mas’alatan, b. il</w:t>
      </w:r>
      <w:r w:rsidR="003D2305">
        <w:t>-</w:t>
      </w:r>
      <w:r>
        <w:t>baḥt) to broach or raise a question, present a problem for consideration II to cause a miscarriage (</w:t>
      </w:r>
      <w:r>
        <w:rPr>
          <w:rtl/>
        </w:rPr>
        <w:t>ها</w:t>
      </w:r>
      <w:r>
        <w:t xml:space="preserve"> to a woman); </w:t>
      </w:r>
      <w:r>
        <w:rPr>
          <w:rtl/>
        </w:rPr>
        <w:t>طرح هـ اطراحا</w:t>
      </w:r>
      <w:r>
        <w:t xml:space="preserve"> (iṭṭirāḥan) to throw s.th. far away, fling s.th. off or away III to exchange (</w:t>
      </w:r>
      <w:r>
        <w:rPr>
          <w:rtl/>
        </w:rPr>
        <w:t>ه هـ</w:t>
      </w:r>
      <w:r>
        <w:t xml:space="preserve"> with s.o. s.th.) </w:t>
      </w:r>
      <w:r w:rsidR="003D2305">
        <w:t>|</w:t>
      </w:r>
      <w:r>
        <w:t xml:space="preserve"> </w:t>
      </w:r>
      <w:r>
        <w:rPr>
          <w:rtl/>
        </w:rPr>
        <w:t>طارحه الكلام</w:t>
      </w:r>
      <w:r>
        <w:t xml:space="preserve"> (kalām) to converse with s.o., have a talk with s.o.; </w:t>
      </w:r>
      <w:r>
        <w:rPr>
          <w:rtl/>
        </w:rPr>
        <w:t>طارح</w:t>
      </w:r>
      <w:r>
        <w:rPr>
          <w:rFonts w:hint="eastAsia"/>
          <w:rtl/>
        </w:rPr>
        <w:t>ه</w:t>
      </w:r>
      <w:r>
        <w:rPr>
          <w:rtl/>
        </w:rPr>
        <w:t xml:space="preserve"> الحديث</w:t>
      </w:r>
      <w:r>
        <w:t xml:space="preserve"> to chat with s.o., have a conversation with s.o.; </w:t>
      </w:r>
      <w:r>
        <w:rPr>
          <w:rtl/>
        </w:rPr>
        <w:t>طارحه الأسئلة</w:t>
      </w:r>
      <w:r>
        <w:t xml:space="preserve"> (as’ila) to exchange questions with s.o. V to drop, fall, or tumble to the ground VI to exchange with one another (</w:t>
      </w:r>
      <w:r>
        <w:rPr>
          <w:rtl/>
        </w:rPr>
        <w:t>هـ</w:t>
      </w:r>
      <w:r>
        <w:t xml:space="preserve"> e.g., thoughts) VII to be flung, be tossed, be thrown, be rejected, be expelled, be disowned, be repudiated; to throw o.s. down, prostrate   o.s. (e.g., </w:t>
      </w:r>
      <w:r>
        <w:rPr>
          <w:rtl/>
        </w:rPr>
        <w:t>على الأرض</w:t>
      </w:r>
      <w:r>
        <w:t xml:space="preserve"> on the ground); to be thrown down, be dropped VIII to throw far away, fling off or away (</w:t>
      </w:r>
      <w:r>
        <w:rPr>
          <w:rtl/>
        </w:rPr>
        <w:t>هـ</w:t>
      </w:r>
      <w:r>
        <w:t xml:space="preserve"> s.th.); to discard, throw away (</w:t>
      </w:r>
      <w:r>
        <w:rPr>
          <w:rtl/>
        </w:rPr>
        <w:t>هـ</w:t>
      </w:r>
      <w:r>
        <w:t xml:space="preserve"> s.th.)</w:t>
      </w:r>
    </w:p>
    <w:p w:rsidR="00B14408" w:rsidRDefault="00FD180F" w:rsidP="00FD180F">
      <w:pPr>
        <w:pStyle w:val="libNormal"/>
      </w:pPr>
      <w:r w:rsidRPr="00B14408">
        <w:rPr>
          <w:rStyle w:val="libBold2Char"/>
          <w:rFonts w:hint="eastAsia"/>
          <w:rtl/>
        </w:rPr>
        <w:t>طرح</w:t>
      </w:r>
      <w:r>
        <w:t xml:space="preserve"> ṭarḥ expulsion, rejection, repulsion, banishment, repudiation; miscarriage, abortion; subtraction, deduction, discount </w:t>
      </w:r>
      <w:r w:rsidR="003D2305">
        <w:t>|</w:t>
      </w:r>
      <w:r>
        <w:t xml:space="preserve"> </w:t>
      </w:r>
      <w:r>
        <w:rPr>
          <w:rtl/>
        </w:rPr>
        <w:t>طرح البحر</w:t>
      </w:r>
      <w:r>
        <w:t xml:space="preserve"> ṭ. al</w:t>
      </w:r>
      <w:r w:rsidR="003D2305">
        <w:t>-</w:t>
      </w:r>
      <w:r>
        <w:t>baḥr (eg.) alleviation, alluvial deposits</w:t>
      </w:r>
    </w:p>
    <w:p w:rsidR="00B14408" w:rsidRDefault="00FD180F" w:rsidP="00FD180F">
      <w:pPr>
        <w:pStyle w:val="libNormal"/>
      </w:pPr>
      <w:r w:rsidRPr="00B14408">
        <w:rPr>
          <w:rStyle w:val="libBold2Char"/>
          <w:rFonts w:hint="eastAsia"/>
          <w:rtl/>
        </w:rPr>
        <w:t>طرح</w:t>
      </w:r>
      <w:r>
        <w:t xml:space="preserve"> ṭarḥ miscarried foetus</w:t>
      </w:r>
    </w:p>
    <w:p w:rsidR="00B14408" w:rsidRDefault="00FD180F" w:rsidP="00FD180F">
      <w:pPr>
        <w:pStyle w:val="libNormal"/>
      </w:pPr>
      <w:r w:rsidRPr="00B14408">
        <w:rPr>
          <w:rStyle w:val="libBold2Char"/>
          <w:rFonts w:hint="eastAsia"/>
          <w:rtl/>
        </w:rPr>
        <w:t>طرحة</w:t>
      </w:r>
      <w:r>
        <w:t xml:space="preserve"> ṭarḥa pl. </w:t>
      </w:r>
      <w:r>
        <w:rPr>
          <w:rtl/>
        </w:rPr>
        <w:t>طرح</w:t>
      </w:r>
      <w:r>
        <w:t xml:space="preserve"> ṭuraḥ veil (sometimes embroidered) worn by Arab women as a headcloth; headcloth, head veil</w:t>
      </w:r>
    </w:p>
    <w:p w:rsidR="00B14408" w:rsidRDefault="00FD180F" w:rsidP="00FD180F">
      <w:pPr>
        <w:pStyle w:val="libNormal"/>
      </w:pPr>
      <w:r w:rsidRPr="00B14408">
        <w:rPr>
          <w:rStyle w:val="libBold2Char"/>
          <w:rFonts w:hint="eastAsia"/>
          <w:rtl/>
        </w:rPr>
        <w:t>طريح</w:t>
      </w:r>
      <w:r>
        <w:t xml:space="preserve"> ṭarīḥ pl. </w:t>
      </w:r>
      <w:r>
        <w:rPr>
          <w:rtl/>
        </w:rPr>
        <w:t>طرحى</w:t>
      </w:r>
      <w:r>
        <w:t xml:space="preserve"> ṭarḥā thrown down, cast down, dumped; thrown to the ground, felled, prostrate; expelled, banished, rejected, disowned, repudiated </w:t>
      </w:r>
      <w:r w:rsidR="003D2305">
        <w:t>|</w:t>
      </w:r>
      <w:r>
        <w:t xml:space="preserve"> </w:t>
      </w:r>
      <w:r>
        <w:rPr>
          <w:rtl/>
        </w:rPr>
        <w:t>طريح الفراش</w:t>
      </w:r>
      <w:r>
        <w:t xml:space="preserve"> bedridden, confined to bed</w:t>
      </w:r>
    </w:p>
    <w:p w:rsidR="00B14408" w:rsidRDefault="00FD180F" w:rsidP="00FD180F">
      <w:pPr>
        <w:pStyle w:val="libNormal"/>
      </w:pPr>
      <w:r w:rsidRPr="00B14408">
        <w:rPr>
          <w:rStyle w:val="libBold2Char"/>
          <w:rFonts w:hint="eastAsia"/>
          <w:rtl/>
        </w:rPr>
        <w:t>طريحة</w:t>
      </w:r>
      <w:r>
        <w:t xml:space="preserve"> ṭarīḥa assignment, task </w:t>
      </w:r>
      <w:r w:rsidR="003D2305">
        <w:t>|</w:t>
      </w:r>
      <w:r>
        <w:t xml:space="preserve"> </w:t>
      </w:r>
      <w:r>
        <w:rPr>
          <w:rtl/>
        </w:rPr>
        <w:t>شغل بالطريحة</w:t>
      </w:r>
      <w:r>
        <w:t xml:space="preserve"> (šugl) job work, piecework (eg.)</w:t>
      </w:r>
    </w:p>
    <w:p w:rsidR="00B14408" w:rsidRDefault="00FD180F" w:rsidP="00FD180F">
      <w:pPr>
        <w:pStyle w:val="libNormal"/>
      </w:pPr>
      <w:r w:rsidRPr="00B14408">
        <w:rPr>
          <w:rStyle w:val="libBold2Char"/>
          <w:rFonts w:hint="eastAsia"/>
          <w:rtl/>
        </w:rPr>
        <w:t>طراحة</w:t>
      </w:r>
      <w:r>
        <w:t xml:space="preserve"> ṭarrāḥa pl. </w:t>
      </w:r>
      <w:r>
        <w:rPr>
          <w:rtl/>
        </w:rPr>
        <w:t>طراريح</w:t>
      </w:r>
      <w:r>
        <w:t xml:space="preserve"> ṭarārīḥ2 mattress; hassock, ottoman</w:t>
      </w:r>
    </w:p>
    <w:p w:rsidR="00B14408" w:rsidRDefault="00FD180F" w:rsidP="00FD180F">
      <w:pPr>
        <w:pStyle w:val="libNormal"/>
      </w:pPr>
      <w:r w:rsidRPr="00B14408">
        <w:rPr>
          <w:rStyle w:val="libBold2Char"/>
          <w:rFonts w:hint="eastAsia"/>
          <w:rtl/>
        </w:rPr>
        <w:t>اطروحة</w:t>
      </w:r>
      <w:r>
        <w:t xml:space="preserve"> uṭrūḥa dissertation, thesis (Syr.)</w:t>
      </w:r>
    </w:p>
    <w:p w:rsidR="00B14408" w:rsidRDefault="00FD180F" w:rsidP="00FD180F">
      <w:pPr>
        <w:pStyle w:val="libNormal"/>
      </w:pPr>
      <w:r w:rsidRPr="00B14408">
        <w:rPr>
          <w:rStyle w:val="libBold2Char"/>
          <w:rFonts w:hint="eastAsia"/>
          <w:rtl/>
        </w:rPr>
        <w:t>مطرح</w:t>
      </w:r>
      <w:r>
        <w:t xml:space="preserve"> maṭraḥ pl. </w:t>
      </w:r>
      <w:r>
        <w:rPr>
          <w:rtl/>
        </w:rPr>
        <w:t>مطارح</w:t>
      </w:r>
      <w:r>
        <w:t xml:space="preserve"> maṭāriḥ2 place where s.th. is thrown or at which s.th. is discarded, a dump; place, spot, location, locality; seat (in an auditorium)</w:t>
      </w:r>
    </w:p>
    <w:p w:rsidR="00B14408" w:rsidRDefault="00FD180F" w:rsidP="00FD180F">
      <w:pPr>
        <w:pStyle w:val="libNormal"/>
      </w:pPr>
      <w:r w:rsidRPr="00B14408">
        <w:rPr>
          <w:rStyle w:val="libBold2Char"/>
          <w:rFonts w:hint="eastAsia"/>
          <w:rtl/>
        </w:rPr>
        <w:t>اطراح</w:t>
      </w:r>
      <w:r>
        <w:t xml:space="preserve"> iṭrāḥ rejection, repudiation</w:t>
      </w:r>
    </w:p>
    <w:p w:rsidR="00B14408" w:rsidRDefault="00FD180F" w:rsidP="00FD180F">
      <w:pPr>
        <w:pStyle w:val="libNormal"/>
      </w:pPr>
      <w:r w:rsidRPr="00B14408">
        <w:rPr>
          <w:rStyle w:val="libBold2Char"/>
          <w:rFonts w:hint="eastAsia"/>
          <w:rtl/>
        </w:rPr>
        <w:lastRenderedPageBreak/>
        <w:t>مطروح</w:t>
      </w:r>
      <w:r>
        <w:t xml:space="preserve"> maṭrūḥ thrown down, out down, damped, thrown off, discarded; lying on the ground, prostrate; subtrahend (math.) </w:t>
      </w:r>
      <w:r w:rsidR="003D2305">
        <w:t>|</w:t>
      </w:r>
      <w:r>
        <w:t xml:space="preserve"> </w:t>
      </w:r>
      <w:r>
        <w:rPr>
          <w:rtl/>
        </w:rPr>
        <w:t>المطروح منه</w:t>
      </w:r>
      <w:r>
        <w:t xml:space="preserve"> minuend (math.)</w:t>
      </w:r>
    </w:p>
    <w:p w:rsidR="00B14408" w:rsidRDefault="00FD180F" w:rsidP="00FD180F">
      <w:pPr>
        <w:pStyle w:val="libNormal"/>
      </w:pPr>
      <w:r w:rsidRPr="00B14408">
        <w:rPr>
          <w:rStyle w:val="libBold2Char"/>
          <w:rFonts w:hint="eastAsia"/>
          <w:rtl/>
        </w:rPr>
        <w:t>منطرح</w:t>
      </w:r>
      <w:r>
        <w:t xml:space="preserve"> munṭariḥ thrown down, out down, dumped, thrown off, discarded; expelled, banished, rejected, disowned, repudiated</w:t>
      </w:r>
    </w:p>
    <w:p w:rsidR="00B14408" w:rsidRDefault="00FD180F" w:rsidP="00FD180F">
      <w:pPr>
        <w:pStyle w:val="libNormal"/>
      </w:pPr>
      <w:r w:rsidRPr="00B14408">
        <w:rPr>
          <w:rStyle w:val="libBold2Char"/>
          <w:rFonts w:hint="eastAsia"/>
          <w:rtl/>
        </w:rPr>
        <w:t>طرخون</w:t>
      </w:r>
      <w:r>
        <w:t xml:space="preserve"> ṭarkūn tarragon (Artemisia dracunculus; bot.)</w:t>
      </w:r>
    </w:p>
    <w:p w:rsidR="00B14408" w:rsidRDefault="00FD180F" w:rsidP="00FD180F">
      <w:pPr>
        <w:pStyle w:val="libNormal"/>
      </w:pPr>
      <w:r w:rsidRPr="00B14408">
        <w:rPr>
          <w:rStyle w:val="libBold2Char"/>
          <w:rFonts w:hint="eastAsia"/>
          <w:rtl/>
        </w:rPr>
        <w:t>طرد</w:t>
      </w:r>
      <w:r>
        <w:t xml:space="preserve"> ṭarada u (ṭard) to drive away, chase away, push away, shove away, reject, repel, banish, exile, dismiss, drive out, expel, evict (</w:t>
      </w:r>
      <w:r>
        <w:rPr>
          <w:rtl/>
        </w:rPr>
        <w:t>هـ من, ه</w:t>
      </w:r>
      <w:r>
        <w:t xml:space="preserve"> s.o., s.th. from); to chase, hunt, hound (</w:t>
      </w:r>
      <w:r>
        <w:rPr>
          <w:rtl/>
        </w:rPr>
        <w:t>هـ, ه</w:t>
      </w:r>
      <w:r>
        <w:t xml:space="preserve"> s.o. s.th.) </w:t>
      </w:r>
      <w:r w:rsidR="003D2305">
        <w:t>|</w:t>
      </w:r>
      <w:r>
        <w:t xml:space="preserve"> </w:t>
      </w:r>
      <w:r>
        <w:rPr>
          <w:rtl/>
        </w:rPr>
        <w:t>طرده من منصبه</w:t>
      </w:r>
      <w:r>
        <w:t xml:space="preserve"> (manṣibihī) to relieve s.o. of his office, dismiss s.o. II = I; III to assault, attack (</w:t>
      </w:r>
      <w:r>
        <w:rPr>
          <w:rtl/>
        </w:rPr>
        <w:t>هـ, ه</w:t>
      </w:r>
      <w:r>
        <w:t xml:space="preserve"> s.o.), launch an attack (</w:t>
      </w:r>
      <w:r>
        <w:rPr>
          <w:rtl/>
        </w:rPr>
        <w:t>هـ, ه</w:t>
      </w:r>
      <w:r>
        <w:t xml:space="preserve"> on); to stalk (</w:t>
      </w:r>
      <w:r>
        <w:rPr>
          <w:rtl/>
        </w:rPr>
        <w:t>هـ</w:t>
      </w:r>
      <w:r>
        <w:t xml:space="preserve"> an animal, game); to pursue, follow (</w:t>
      </w:r>
      <w:r>
        <w:rPr>
          <w:rtl/>
        </w:rPr>
        <w:t>هـ, ه</w:t>
      </w:r>
      <w:r>
        <w:t xml:space="preserve"> s.o. s.th.), run after s.o. or s.th. (</w:t>
      </w:r>
      <w:r>
        <w:rPr>
          <w:rtl/>
        </w:rPr>
        <w:t>هـ, ه</w:t>
      </w:r>
      <w:r>
        <w:t>), give chase (</w:t>
      </w:r>
      <w:r>
        <w:rPr>
          <w:rtl/>
        </w:rPr>
        <w:t>هـ, ه</w:t>
      </w:r>
      <w:r>
        <w:t xml:space="preserve"> to) VIII to drive away as booty (</w:t>
      </w:r>
      <w:r>
        <w:rPr>
          <w:rtl/>
        </w:rPr>
        <w:t>هـ</w:t>
      </w:r>
      <w:r>
        <w:t xml:space="preserve"> animals); to be consecutive, be continuous, form an uninterrupted sequence, succeed one another continuously; to sow uninterruptedly, carry water perennially (river); to progress or get on at a rapid pace, make good headway (undertaking) X to proceed (in one’s speech), go on to say, continue (</w:t>
      </w:r>
      <w:r>
        <w:rPr>
          <w:rtl/>
        </w:rPr>
        <w:t>هـ</w:t>
      </w:r>
      <w:r>
        <w:t xml:space="preserve"> s.th., e.g., one’s speech); to change, pass on (in speech) (</w:t>
      </w:r>
      <w:r>
        <w:rPr>
          <w:rtl/>
        </w:rPr>
        <w:t>من – ل</w:t>
      </w:r>
      <w:r>
        <w:t xml:space="preserve"> from </w:t>
      </w:r>
      <w:r w:rsidR="003D2305">
        <w:t>--</w:t>
      </w:r>
      <w:r>
        <w:t xml:space="preserve"> to); to digress (in speaking), make an excursus </w:t>
      </w:r>
      <w:r w:rsidR="003D2305">
        <w:t>|</w:t>
      </w:r>
      <w:r>
        <w:t xml:space="preserve"> </w:t>
      </w:r>
      <w:r>
        <w:rPr>
          <w:rtl/>
        </w:rPr>
        <w:t>استطرد من ذلك الى قوله</w:t>
      </w:r>
      <w:r>
        <w:t xml:space="preserve"> (qaulihī) thereupon he proceeded to speak about ..., then he broached the subject of ..., after that he went on to say that ...</w:t>
      </w:r>
    </w:p>
    <w:p w:rsidR="00B14408" w:rsidRDefault="00FD180F" w:rsidP="00FD180F">
      <w:pPr>
        <w:pStyle w:val="libNormal"/>
      </w:pPr>
      <w:r w:rsidRPr="00B14408">
        <w:rPr>
          <w:rStyle w:val="libBold2Char"/>
          <w:rFonts w:hint="eastAsia"/>
          <w:rtl/>
        </w:rPr>
        <w:t>طرد</w:t>
      </w:r>
      <w:r>
        <w:t xml:space="preserve"> ṭard driving away, chasing away, repulsion, expulsion, eviction, dismissal, banishment, expatriation; pursuit, chase, hunt; swarm (of bees); (pl. </w:t>
      </w:r>
      <w:r>
        <w:rPr>
          <w:rtl/>
        </w:rPr>
        <w:t>طرد</w:t>
      </w:r>
      <w:r>
        <w:t xml:space="preserve"> ṭurūd) parcel, package </w:t>
      </w:r>
      <w:r w:rsidR="003D2305">
        <w:t>|</w:t>
      </w:r>
      <w:r>
        <w:t xml:space="preserve"> </w:t>
      </w:r>
      <w:r>
        <w:rPr>
          <w:rtl/>
        </w:rPr>
        <w:t>بحث مسألة طردا وعكسا</w:t>
      </w:r>
      <w:r>
        <w:t xml:space="preserve"> (mas’alata ṭardan wa</w:t>
      </w:r>
      <w:r w:rsidR="003D2305">
        <w:t>-</w:t>
      </w:r>
      <w:r>
        <w:t>‘aksan) to study a problem from all sides, in all its aspects</w:t>
      </w:r>
    </w:p>
    <w:p w:rsidR="00B14408" w:rsidRDefault="00FD180F" w:rsidP="00FD180F">
      <w:pPr>
        <w:pStyle w:val="libNormal"/>
      </w:pPr>
      <w:r w:rsidRPr="00B14408">
        <w:rPr>
          <w:rStyle w:val="libBold2Char"/>
          <w:rFonts w:hint="eastAsia"/>
          <w:rtl/>
        </w:rPr>
        <w:t>طرد</w:t>
      </w:r>
      <w:r>
        <w:t xml:space="preserve"> ṭardī parcel</w:t>
      </w:r>
      <w:r w:rsidR="003D2305">
        <w:t>-</w:t>
      </w:r>
      <w:r>
        <w:t>, package</w:t>
      </w:r>
      <w:r w:rsidR="003D2305">
        <w:t>-</w:t>
      </w:r>
      <w:r>
        <w:t xml:space="preserve"> (in compounds), like a parcel or package</w:t>
      </w:r>
    </w:p>
    <w:p w:rsidR="00B14408" w:rsidRDefault="00FD180F" w:rsidP="00FD180F">
      <w:pPr>
        <w:pStyle w:val="libNormal"/>
      </w:pPr>
      <w:r w:rsidRPr="00B14408">
        <w:rPr>
          <w:rStyle w:val="libBold2Char"/>
          <w:rFonts w:hint="eastAsia"/>
          <w:rtl/>
        </w:rPr>
        <w:t>طردة</w:t>
      </w:r>
      <w:r>
        <w:t xml:space="preserve"> ṭarda (n. vic.) a driving away, chasing away, repulsion, expulsion, eviction, banishment</w:t>
      </w:r>
    </w:p>
    <w:p w:rsidR="00B14408" w:rsidRDefault="00FD180F" w:rsidP="00FD180F">
      <w:pPr>
        <w:pStyle w:val="libNormal"/>
      </w:pPr>
      <w:r w:rsidRPr="00B14408">
        <w:rPr>
          <w:rStyle w:val="libBold2Char"/>
          <w:rFonts w:hint="eastAsia"/>
          <w:rtl/>
        </w:rPr>
        <w:t>طريد</w:t>
      </w:r>
      <w:r>
        <w:t xml:space="preserve"> ṭarīd expelled, evicted, ousted, outcast, outlawed, banished, exiled, expatriate(d); fugitive, fleeing, on the   run; expellee; outcast, outlaw; </w:t>
      </w:r>
      <w:r>
        <w:rPr>
          <w:rtl/>
        </w:rPr>
        <w:t>الطريدان</w:t>
      </w:r>
      <w:r>
        <w:t xml:space="preserve"> aṭ</w:t>
      </w:r>
      <w:r w:rsidR="003D2305">
        <w:t>-</w:t>
      </w:r>
      <w:r>
        <w:t>ṭarīdān night and day</w:t>
      </w:r>
    </w:p>
    <w:p w:rsidR="00B14408" w:rsidRDefault="00FD180F" w:rsidP="00FD180F">
      <w:pPr>
        <w:pStyle w:val="libNormal"/>
      </w:pPr>
      <w:r w:rsidRPr="00B14408">
        <w:rPr>
          <w:rStyle w:val="libBold2Char"/>
          <w:rFonts w:hint="eastAsia"/>
          <w:rtl/>
        </w:rPr>
        <w:t>طريدة</w:t>
      </w:r>
      <w:r>
        <w:t xml:space="preserve"> ṭarīda pl. </w:t>
      </w:r>
      <w:r>
        <w:rPr>
          <w:rtl/>
        </w:rPr>
        <w:t>طرائد</w:t>
      </w:r>
      <w:r>
        <w:t xml:space="preserve"> ṭarā’id2 game animal, game beast; game</w:t>
      </w:r>
    </w:p>
    <w:p w:rsidR="00B14408" w:rsidRDefault="00FD180F" w:rsidP="00FD180F">
      <w:pPr>
        <w:pStyle w:val="libNormal"/>
      </w:pPr>
      <w:r w:rsidRPr="00B14408">
        <w:rPr>
          <w:rStyle w:val="libBold2Char"/>
          <w:rFonts w:hint="eastAsia"/>
          <w:rtl/>
        </w:rPr>
        <w:t>طراد</w:t>
      </w:r>
      <w:r>
        <w:t xml:space="preserve"> ṭarrād cruiser (warship); (eg.) dike, embankment, dam, levee (esp. of the Nile)</w:t>
      </w:r>
    </w:p>
    <w:p w:rsidR="00B14408" w:rsidRDefault="00FD180F" w:rsidP="00FD180F">
      <w:pPr>
        <w:pStyle w:val="libNormal"/>
      </w:pPr>
      <w:r w:rsidRPr="00B14408">
        <w:rPr>
          <w:rStyle w:val="libBold2Char"/>
          <w:rFonts w:hint="eastAsia"/>
          <w:rtl/>
        </w:rPr>
        <w:lastRenderedPageBreak/>
        <w:t>طرادة</w:t>
      </w:r>
      <w:r>
        <w:t xml:space="preserve"> ṭarrāda cruiser (warship)</w:t>
      </w:r>
    </w:p>
    <w:p w:rsidR="00B14408" w:rsidRDefault="00FD180F" w:rsidP="00FD180F">
      <w:pPr>
        <w:pStyle w:val="libNormal"/>
      </w:pPr>
      <w:r w:rsidRPr="00B14408">
        <w:rPr>
          <w:rStyle w:val="libBold2Char"/>
          <w:rFonts w:hint="eastAsia"/>
          <w:rtl/>
        </w:rPr>
        <w:t>طراد</w:t>
      </w:r>
      <w:r>
        <w:t xml:space="preserve"> ṯirād pursuit, chase</w:t>
      </w:r>
    </w:p>
    <w:p w:rsidR="00B14408" w:rsidRDefault="00FD180F" w:rsidP="00FD180F">
      <w:pPr>
        <w:pStyle w:val="libNormal"/>
      </w:pPr>
      <w:r w:rsidRPr="00B14408">
        <w:rPr>
          <w:rStyle w:val="libBold2Char"/>
          <w:rFonts w:hint="eastAsia"/>
          <w:rtl/>
        </w:rPr>
        <w:t>مطارد</w:t>
      </w:r>
      <w:r>
        <w:t xml:space="preserve"> muṭārada repulsion, expulsion, banishment; pursuit, chase; hunt </w:t>
      </w:r>
      <w:r w:rsidR="003D2305">
        <w:t>|</w:t>
      </w:r>
      <w:r>
        <w:t xml:space="preserve"> </w:t>
      </w:r>
      <w:r>
        <w:rPr>
          <w:rtl/>
        </w:rPr>
        <w:t>طائرة المطاردة</w:t>
      </w:r>
      <w:r>
        <w:t xml:space="preserve"> fighter plane, pursuit plane, interceptor</w:t>
      </w:r>
    </w:p>
    <w:p w:rsidR="00B14408" w:rsidRDefault="00FD180F" w:rsidP="00FD180F">
      <w:pPr>
        <w:pStyle w:val="libNormal"/>
      </w:pPr>
      <w:r w:rsidRPr="00B14408">
        <w:rPr>
          <w:rStyle w:val="libBold2Char"/>
          <w:rFonts w:hint="eastAsia"/>
          <w:rtl/>
        </w:rPr>
        <w:t>اطراد</w:t>
      </w:r>
      <w:r>
        <w:t xml:space="preserve"> iṭṭirād uninterrupted or regular sequence, continuity</w:t>
      </w:r>
    </w:p>
    <w:p w:rsidR="00B14408" w:rsidRDefault="00FD180F" w:rsidP="00FD180F">
      <w:pPr>
        <w:pStyle w:val="libNormal"/>
      </w:pPr>
      <w:r w:rsidRPr="00B14408">
        <w:rPr>
          <w:rStyle w:val="libBold2Char"/>
          <w:rFonts w:hint="eastAsia"/>
          <w:rtl/>
        </w:rPr>
        <w:t>استطراد</w:t>
      </w:r>
      <w:r>
        <w:t xml:space="preserve"> istiṭrād pl. </w:t>
      </w:r>
      <w:r w:rsidR="003D2305">
        <w:t>-</w:t>
      </w:r>
      <w:r>
        <w:t>āt digression, divagation; excursus</w:t>
      </w:r>
    </w:p>
    <w:p w:rsidR="00B14408" w:rsidRDefault="00FD180F" w:rsidP="00FD180F">
      <w:pPr>
        <w:pStyle w:val="libNormal"/>
      </w:pPr>
      <w:r w:rsidRPr="00B14408">
        <w:rPr>
          <w:rStyle w:val="libBold2Char"/>
          <w:rFonts w:hint="eastAsia"/>
          <w:rtl/>
        </w:rPr>
        <w:t>مطارد</w:t>
      </w:r>
      <w:r>
        <w:t xml:space="preserve"> muṭārid pursuer; hunter </w:t>
      </w:r>
      <w:r w:rsidR="003D2305">
        <w:t>|</w:t>
      </w:r>
      <w:r>
        <w:t xml:space="preserve"> </w:t>
      </w:r>
      <w:r>
        <w:rPr>
          <w:rtl/>
        </w:rPr>
        <w:t>طائرة مطاردة</w:t>
      </w:r>
      <w:r>
        <w:t xml:space="preserve"> fighter plane, pursuit plane, interceptor</w:t>
      </w:r>
    </w:p>
    <w:p w:rsidR="00B14408" w:rsidRDefault="00FD180F" w:rsidP="00FD180F">
      <w:pPr>
        <w:pStyle w:val="libNormal"/>
      </w:pPr>
      <w:r w:rsidRPr="00B14408">
        <w:rPr>
          <w:rStyle w:val="libBold2Char"/>
          <w:rFonts w:hint="eastAsia"/>
          <w:rtl/>
        </w:rPr>
        <w:t>مطرد</w:t>
      </w:r>
      <w:r>
        <w:t xml:space="preserve"> muṭṭarid incessant, uninterrupted, continuous, continual, unvarying, steady, constant; general </w:t>
      </w:r>
      <w:r w:rsidR="003D2305">
        <w:t>|</w:t>
      </w:r>
      <w:r>
        <w:t xml:space="preserve"> </w:t>
      </w:r>
      <w:r>
        <w:rPr>
          <w:rtl/>
        </w:rPr>
        <w:t>قاعدة مطردة</w:t>
      </w:r>
      <w:r>
        <w:t xml:space="preserve"> general rule; </w:t>
      </w:r>
      <w:r>
        <w:rPr>
          <w:rtl/>
        </w:rPr>
        <w:t>مطرد النسق</w:t>
      </w:r>
      <w:r>
        <w:t xml:space="preserve"> m. an</w:t>
      </w:r>
      <w:r w:rsidR="003D2305">
        <w:t>-</w:t>
      </w:r>
      <w:r>
        <w:t xml:space="preserve">nasaq uniform (adj.); </w:t>
      </w:r>
      <w:r>
        <w:rPr>
          <w:rtl/>
        </w:rPr>
        <w:t>مطرد النغم</w:t>
      </w:r>
      <w:r>
        <w:t xml:space="preserve"> m. an</w:t>
      </w:r>
      <w:r w:rsidR="003D2305">
        <w:t>-</w:t>
      </w:r>
      <w:r>
        <w:t>nagm monotonous (song)</w:t>
      </w:r>
    </w:p>
    <w:p w:rsidR="00B14408" w:rsidRDefault="00FD180F" w:rsidP="00FD180F">
      <w:pPr>
        <w:pStyle w:val="libNormal"/>
      </w:pPr>
      <w:r w:rsidRPr="00B14408">
        <w:rPr>
          <w:rStyle w:val="libBold2Char"/>
          <w:rFonts w:hint="eastAsia"/>
          <w:rtl/>
        </w:rPr>
        <w:t>طرز</w:t>
      </w:r>
      <w:r>
        <w:t xml:space="preserve"> II to embroider (</w:t>
      </w:r>
      <w:r>
        <w:rPr>
          <w:rtl/>
        </w:rPr>
        <w:t>هـ</w:t>
      </w:r>
      <w:r>
        <w:t xml:space="preserve"> s.th.); to embellish (</w:t>
      </w:r>
      <w:r>
        <w:rPr>
          <w:rtl/>
        </w:rPr>
        <w:t>هـ</w:t>
      </w:r>
      <w:r>
        <w:t xml:space="preserve"> a story); to garnish (</w:t>
      </w:r>
      <w:r>
        <w:rPr>
          <w:rtl/>
        </w:rPr>
        <w:t>هـ ب</w:t>
      </w:r>
      <w:r>
        <w:t xml:space="preserve"> s.th., e.g., a dish with)</w:t>
      </w:r>
    </w:p>
    <w:p w:rsidR="00B14408" w:rsidRDefault="00FD180F" w:rsidP="00FD180F">
      <w:pPr>
        <w:pStyle w:val="libNormal"/>
      </w:pPr>
      <w:r w:rsidRPr="00B14408">
        <w:rPr>
          <w:rStyle w:val="libBold2Char"/>
          <w:rFonts w:hint="eastAsia"/>
          <w:rtl/>
        </w:rPr>
        <w:t>طرز</w:t>
      </w:r>
      <w:r>
        <w:t xml:space="preserve"> ṭarz pl. </w:t>
      </w:r>
      <w:r>
        <w:rPr>
          <w:rtl/>
        </w:rPr>
        <w:t>طروز</w:t>
      </w:r>
      <w:r>
        <w:t xml:space="preserve"> ṭurūz type, model, make, brand, sort, kind; fashion, style</w:t>
      </w:r>
    </w:p>
    <w:p w:rsidR="00B14408" w:rsidRDefault="00FD180F" w:rsidP="00FD180F">
      <w:pPr>
        <w:pStyle w:val="libNormal"/>
      </w:pPr>
      <w:r w:rsidRPr="00B14408">
        <w:rPr>
          <w:rStyle w:val="libBold2Char"/>
          <w:rFonts w:hint="eastAsia"/>
          <w:rtl/>
        </w:rPr>
        <w:t>طرزي</w:t>
      </w:r>
      <w:r>
        <w:t xml:space="preserve"> ṭarzī fashion</w:t>
      </w:r>
      <w:r w:rsidR="003D2305">
        <w:t>-</w:t>
      </w:r>
      <w:r>
        <w:t xml:space="preserve"> (in compounds)</w:t>
      </w:r>
    </w:p>
    <w:p w:rsidR="00B14408" w:rsidRDefault="00FD180F" w:rsidP="00FD180F">
      <w:pPr>
        <w:pStyle w:val="libNormal"/>
      </w:pPr>
      <w:r w:rsidRPr="00B14408">
        <w:rPr>
          <w:rStyle w:val="libBold2Char"/>
          <w:rFonts w:hint="eastAsia"/>
          <w:rtl/>
        </w:rPr>
        <w:t>طراز</w:t>
      </w:r>
      <w:r>
        <w:t xml:space="preserve"> ṭirāz pl. </w:t>
      </w:r>
      <w:r>
        <w:rPr>
          <w:rtl/>
        </w:rPr>
        <w:t>طرز</w:t>
      </w:r>
      <w:r>
        <w:t xml:space="preserve"> ṭuruz, </w:t>
      </w:r>
      <w:r>
        <w:rPr>
          <w:rtl/>
        </w:rPr>
        <w:t>اطرزة</w:t>
      </w:r>
      <w:r>
        <w:t xml:space="preserve"> aṭriza type, model, class, make, brand, sort, kind, variety, species; fashion, style; architectural style; embroidery </w:t>
      </w:r>
      <w:r w:rsidR="003D2305">
        <w:t>|</w:t>
      </w:r>
      <w:r>
        <w:t xml:space="preserve"> </w:t>
      </w:r>
      <w:r>
        <w:rPr>
          <w:rtl/>
        </w:rPr>
        <w:t>من الطراز القديم</w:t>
      </w:r>
      <w:r>
        <w:t xml:space="preserve"> old</w:t>
      </w:r>
      <w:r w:rsidR="003D2305">
        <w:t>-</w:t>
      </w:r>
      <w:r>
        <w:t xml:space="preserve">fashioned, outmoded; </w:t>
      </w:r>
      <w:r>
        <w:rPr>
          <w:rtl/>
        </w:rPr>
        <w:t>قديم الطراز</w:t>
      </w:r>
      <w:r>
        <w:t xml:space="preserve"> do.; </w:t>
      </w:r>
      <w:r>
        <w:rPr>
          <w:rtl/>
        </w:rPr>
        <w:t>مسلح بأقدم الطراز</w:t>
      </w:r>
      <w:r>
        <w:t xml:space="preserve"> musallaḥ bi</w:t>
      </w:r>
      <w:r w:rsidR="003D2305">
        <w:t>-</w:t>
      </w:r>
      <w:r>
        <w:t xml:space="preserve">aḥdat ṭ. equipped with the latest arms; </w:t>
      </w:r>
      <w:r>
        <w:rPr>
          <w:rtl/>
        </w:rPr>
        <w:t>من الطراز الأول</w:t>
      </w:r>
      <w:r>
        <w:t xml:space="preserve"> (awwal) first</w:t>
      </w:r>
      <w:r w:rsidR="003D2305">
        <w:t>-</w:t>
      </w:r>
      <w:r>
        <w:t>class, first</w:t>
      </w:r>
      <w:r w:rsidR="003D2305">
        <w:t>-</w:t>
      </w:r>
      <w:r>
        <w:t>rate</w:t>
      </w:r>
    </w:p>
    <w:p w:rsidR="00B14408" w:rsidRDefault="00FD180F" w:rsidP="00FD180F">
      <w:pPr>
        <w:pStyle w:val="libNormal"/>
      </w:pPr>
      <w:r w:rsidRPr="00B14408">
        <w:rPr>
          <w:rStyle w:val="libBold2Char"/>
          <w:rFonts w:hint="eastAsia"/>
          <w:rtl/>
        </w:rPr>
        <w:t>تطريز</w:t>
      </w:r>
      <w:r>
        <w:t xml:space="preserve"> taṭrīz embroidering, embroidery</w:t>
      </w:r>
    </w:p>
    <w:p w:rsidR="00B14408" w:rsidRDefault="00FD180F" w:rsidP="00FD180F">
      <w:pPr>
        <w:pStyle w:val="libNormal"/>
      </w:pPr>
      <w:r w:rsidRPr="00B14408">
        <w:rPr>
          <w:rStyle w:val="libBold2Char"/>
          <w:rFonts w:hint="eastAsia"/>
          <w:rtl/>
        </w:rPr>
        <w:t>طرس</w:t>
      </w:r>
      <w:r>
        <w:t xml:space="preserve"> ṭirs pl. </w:t>
      </w:r>
      <w:r>
        <w:rPr>
          <w:rtl/>
        </w:rPr>
        <w:t>اطرس</w:t>
      </w:r>
      <w:r>
        <w:t xml:space="preserve"> aṭrās, </w:t>
      </w:r>
      <w:r>
        <w:rPr>
          <w:rtl/>
        </w:rPr>
        <w:t>طروس</w:t>
      </w:r>
      <w:r>
        <w:t xml:space="preserve"> ṭurūs sheet (of paper); paper</w:t>
      </w:r>
    </w:p>
    <w:p w:rsidR="00B14408" w:rsidRDefault="00FD180F" w:rsidP="00FD180F">
      <w:pPr>
        <w:pStyle w:val="libNormal"/>
      </w:pPr>
      <w:r w:rsidRPr="00B14408">
        <w:rPr>
          <w:rStyle w:val="libBold2Char"/>
          <w:rFonts w:hint="eastAsia"/>
          <w:rtl/>
        </w:rPr>
        <w:t>طرش</w:t>
      </w:r>
      <w:r>
        <w:t xml:space="preserve"> ṭariša a (ṭaraš) to be or become deaf; </w:t>
      </w:r>
      <w:r w:rsidR="003D2305">
        <w:t>--</w:t>
      </w:r>
      <w:r>
        <w:t xml:space="preserve"> ṭaraša u to vomit, throw up, disgorge II to deafen (</w:t>
      </w:r>
      <w:r>
        <w:rPr>
          <w:rtl/>
        </w:rPr>
        <w:t>ه</w:t>
      </w:r>
      <w:r>
        <w:t xml:space="preserve"> s.o.)</w:t>
      </w:r>
    </w:p>
    <w:p w:rsidR="00B14408" w:rsidRDefault="00FD180F" w:rsidP="00FD180F">
      <w:pPr>
        <w:pStyle w:val="libNormal"/>
      </w:pPr>
      <w:r w:rsidRPr="00B14408">
        <w:rPr>
          <w:rStyle w:val="libBold2Char"/>
          <w:rFonts w:hint="eastAsia"/>
          <w:rtl/>
        </w:rPr>
        <w:t>طرش</w:t>
      </w:r>
      <w:r>
        <w:t xml:space="preserve"> ṭarš whitewashing</w:t>
      </w:r>
    </w:p>
    <w:p w:rsidR="00B14408" w:rsidRDefault="00FD180F" w:rsidP="00FD180F">
      <w:pPr>
        <w:pStyle w:val="libNormal"/>
      </w:pPr>
      <w:r w:rsidRPr="00B14408">
        <w:rPr>
          <w:rStyle w:val="libBold2Char"/>
          <w:rFonts w:hint="eastAsia"/>
          <w:rtl/>
        </w:rPr>
        <w:t>طرش</w:t>
      </w:r>
      <w:r>
        <w:t xml:space="preserve"> ṭarš pl. </w:t>
      </w:r>
      <w:r>
        <w:rPr>
          <w:rtl/>
        </w:rPr>
        <w:t>طروش</w:t>
      </w:r>
      <w:r>
        <w:t xml:space="preserve"> ṭurūš (syr.) hard (of cattle), flock (of sheep)</w:t>
      </w:r>
    </w:p>
    <w:p w:rsidR="00B14408" w:rsidRDefault="00FD180F" w:rsidP="00FD180F">
      <w:pPr>
        <w:pStyle w:val="libNormal"/>
      </w:pPr>
      <w:r w:rsidRPr="00B14408">
        <w:rPr>
          <w:rStyle w:val="libBold2Char"/>
          <w:rFonts w:hint="eastAsia"/>
          <w:rtl/>
        </w:rPr>
        <w:t>طرش</w:t>
      </w:r>
      <w:r>
        <w:t xml:space="preserve"> ṭaraš deafness</w:t>
      </w:r>
    </w:p>
    <w:p w:rsidR="00B14408" w:rsidRDefault="00FD180F" w:rsidP="00FD180F">
      <w:pPr>
        <w:pStyle w:val="libNormal"/>
      </w:pPr>
      <w:r w:rsidRPr="00B14408">
        <w:rPr>
          <w:rStyle w:val="libBold2Char"/>
          <w:rFonts w:hint="eastAsia"/>
          <w:rtl/>
        </w:rPr>
        <w:t>طرشة</w:t>
      </w:r>
      <w:r>
        <w:t xml:space="preserve"> ṭrša deafness</w:t>
      </w:r>
    </w:p>
    <w:p w:rsidR="00B14408" w:rsidRDefault="00FD180F" w:rsidP="00FD180F">
      <w:pPr>
        <w:pStyle w:val="libNormal"/>
      </w:pPr>
      <w:r w:rsidRPr="00B14408">
        <w:rPr>
          <w:rStyle w:val="libBold2Char"/>
          <w:rFonts w:hint="eastAsia"/>
          <w:rtl/>
        </w:rPr>
        <w:t>اطرش</w:t>
      </w:r>
      <w:r>
        <w:t xml:space="preserve"> aṭraiš2, f. </w:t>
      </w:r>
      <w:r>
        <w:rPr>
          <w:rtl/>
        </w:rPr>
        <w:t>طرشاء</w:t>
      </w:r>
      <w:r>
        <w:t xml:space="preserve"> ṭaršā’2, pl. </w:t>
      </w:r>
      <w:r>
        <w:rPr>
          <w:rtl/>
        </w:rPr>
        <w:t>طرش</w:t>
      </w:r>
      <w:r>
        <w:t xml:space="preserve"> ṭurš deaf </w:t>
      </w:r>
      <w:r>
        <w:rPr>
          <w:rtl/>
        </w:rPr>
        <w:t>اطرش اسك</w:t>
      </w:r>
      <w:r>
        <w:t xml:space="preserve"> (ašakk2) stone</w:t>
      </w:r>
      <w:r w:rsidR="003D2305">
        <w:t>-</w:t>
      </w:r>
      <w:r>
        <w:t>deaf</w:t>
      </w:r>
    </w:p>
    <w:p w:rsidR="00B14408" w:rsidRDefault="00FD180F" w:rsidP="00FD180F">
      <w:pPr>
        <w:pStyle w:val="libNormal"/>
      </w:pPr>
      <w:r w:rsidRPr="00B14408">
        <w:rPr>
          <w:rStyle w:val="libBold2Char"/>
          <w:rFonts w:hint="eastAsia"/>
          <w:rtl/>
        </w:rPr>
        <w:t>مطرش</w:t>
      </w:r>
      <w:r>
        <w:t xml:space="preserve"> muṭarriš vomitive; emetic</w:t>
      </w:r>
    </w:p>
    <w:p w:rsidR="00B14408" w:rsidRDefault="00FD180F" w:rsidP="00FD180F">
      <w:pPr>
        <w:pStyle w:val="libNormal"/>
      </w:pPr>
      <w:r w:rsidRPr="007F5296">
        <w:rPr>
          <w:rStyle w:val="libBold2Char"/>
        </w:rPr>
        <w:lastRenderedPageBreak/>
        <w:t>2</w:t>
      </w:r>
      <w:r w:rsidRPr="007F5296">
        <w:rPr>
          <w:rStyle w:val="libBold2Char"/>
          <w:rtl/>
        </w:rPr>
        <w:t>طرشي</w:t>
      </w:r>
      <w:r>
        <w:t xml:space="preserve"> ṭuršī mixed pickles</w:t>
      </w:r>
    </w:p>
    <w:p w:rsidR="00B14408" w:rsidRDefault="00FD180F" w:rsidP="00FD180F">
      <w:pPr>
        <w:pStyle w:val="libNormal"/>
      </w:pPr>
      <w:r w:rsidRPr="00B14408">
        <w:rPr>
          <w:rStyle w:val="libBold2Char"/>
          <w:rFonts w:hint="eastAsia"/>
          <w:rtl/>
        </w:rPr>
        <w:t>طرطر</w:t>
      </w:r>
      <w:r>
        <w:t xml:space="preserve"> ṭarṭara to brag, boast, swagger, show off</w:t>
      </w:r>
    </w:p>
    <w:p w:rsidR="00B14408" w:rsidRDefault="00FD180F" w:rsidP="00FD180F">
      <w:pPr>
        <w:pStyle w:val="libNormal"/>
      </w:pPr>
      <w:r w:rsidRPr="00B14408">
        <w:rPr>
          <w:rStyle w:val="libBold2Char"/>
          <w:rFonts w:hint="eastAsia"/>
          <w:rtl/>
        </w:rPr>
        <w:t>طرطور</w:t>
      </w:r>
      <w:r>
        <w:t xml:space="preserve"> ṭurṭūr pl. </w:t>
      </w:r>
      <w:r>
        <w:rPr>
          <w:rtl/>
        </w:rPr>
        <w:t>طراطير</w:t>
      </w:r>
      <w:r>
        <w:t xml:space="preserve"> ṭarāṭīr2 high,</w:t>
      </w:r>
    </w:p>
    <w:p w:rsidR="00B14408" w:rsidRDefault="00FD180F" w:rsidP="00FD180F">
      <w:pPr>
        <w:pStyle w:val="libNormal"/>
      </w:pPr>
      <w:r>
        <w:t>conical cap (of dervisheo, clowns, etc.)</w:t>
      </w:r>
    </w:p>
    <w:p w:rsidR="00B14408" w:rsidRDefault="00FD180F" w:rsidP="00FD180F">
      <w:pPr>
        <w:pStyle w:val="libNormal"/>
      </w:pPr>
      <w:r w:rsidRPr="00B14408">
        <w:rPr>
          <w:rStyle w:val="libBold2Char"/>
          <w:rFonts w:hint="eastAsia"/>
          <w:rtl/>
        </w:rPr>
        <w:t>طرطور</w:t>
      </w:r>
      <w:r>
        <w:t xml:space="preserve"> ṭarṯūr and </w:t>
      </w:r>
      <w:r>
        <w:rPr>
          <w:rtl/>
        </w:rPr>
        <w:t>طراطور</w:t>
      </w:r>
      <w:r>
        <w:t xml:space="preserve"> ṭarāṭūr (eg., syr.) a sort of mayonnaise (made of ṭaḥīna, parsley, lemon, oil, milk, garlic and nuts)</w:t>
      </w:r>
    </w:p>
    <w:p w:rsidR="00B14408" w:rsidRDefault="00FD180F" w:rsidP="00FD180F">
      <w:pPr>
        <w:pStyle w:val="libNormal"/>
      </w:pPr>
      <w:r w:rsidRPr="00B14408">
        <w:rPr>
          <w:rStyle w:val="libBold2Char"/>
          <w:rFonts w:hint="eastAsia"/>
          <w:rtl/>
        </w:rPr>
        <w:t>طرطش</w:t>
      </w:r>
      <w:r>
        <w:t xml:space="preserve"> ṭarṯaša to splash, bespatter, splatter (</w:t>
      </w:r>
      <w:r>
        <w:rPr>
          <w:rtl/>
        </w:rPr>
        <w:t>ه</w:t>
      </w:r>
      <w:r>
        <w:t xml:space="preserve"> s.o.); to roughcast (</w:t>
      </w:r>
      <w:r>
        <w:rPr>
          <w:rtl/>
        </w:rPr>
        <w:t>هـ</w:t>
      </w:r>
      <w:r>
        <w:t xml:space="preserve"> a building, a wall)</w:t>
      </w:r>
    </w:p>
    <w:p w:rsidR="00B14408" w:rsidRDefault="00FD180F" w:rsidP="00FD180F">
      <w:pPr>
        <w:pStyle w:val="libNormal"/>
      </w:pPr>
      <w:r w:rsidRPr="00B14408">
        <w:rPr>
          <w:rStyle w:val="libBold2Char"/>
          <w:rFonts w:hint="eastAsia"/>
          <w:rtl/>
        </w:rPr>
        <w:t>طرطوفة</w:t>
      </w:r>
      <w:r>
        <w:t xml:space="preserve"> ṭarṭūfa end, tip, point; Jerusalem artichoke (Helianthus tuberosus L.; bot.); truffle</w:t>
      </w:r>
    </w:p>
    <w:p w:rsidR="00B14408" w:rsidRDefault="00FD180F" w:rsidP="00FD180F">
      <w:pPr>
        <w:pStyle w:val="libNormal"/>
      </w:pPr>
      <w:r w:rsidRPr="00B14408">
        <w:rPr>
          <w:rStyle w:val="libBold2Char"/>
          <w:rFonts w:hint="eastAsia"/>
          <w:rtl/>
        </w:rPr>
        <w:t>طرطير</w:t>
      </w:r>
      <w:r>
        <w:t xml:space="preserve"> ṭarṭīr tartar, wine stone</w:t>
      </w:r>
    </w:p>
    <w:p w:rsidR="00B14408" w:rsidRDefault="00FD180F" w:rsidP="00FD180F">
      <w:pPr>
        <w:pStyle w:val="libNormal"/>
      </w:pPr>
      <w:r w:rsidRPr="00B14408">
        <w:rPr>
          <w:rStyle w:val="libBold2Char"/>
          <w:rFonts w:hint="eastAsia"/>
          <w:rtl/>
        </w:rPr>
        <w:t>طرف</w:t>
      </w:r>
      <w:r>
        <w:t xml:space="preserve"> ṭarafa, (ṭarf) to blink, twinkle, wink, squint (also </w:t>
      </w:r>
      <w:r>
        <w:rPr>
          <w:rtl/>
        </w:rPr>
        <w:t>بعينيه</w:t>
      </w:r>
      <w:r>
        <w:t xml:space="preserve"> bi</w:t>
      </w:r>
      <w:r w:rsidR="003D2305">
        <w:t>-</w:t>
      </w:r>
      <w:r>
        <w:t xml:space="preserve">‘ainaihi); </w:t>
      </w:r>
      <w:r w:rsidR="003D2305">
        <w:t>--</w:t>
      </w:r>
      <w:r>
        <w:t xml:space="preserve"> ṭarufa u (</w:t>
      </w:r>
      <w:r>
        <w:rPr>
          <w:rtl/>
        </w:rPr>
        <w:t>طرفة</w:t>
      </w:r>
      <w:r>
        <w:t xml:space="preserve"> ṭarāfa) to be newly acquired, be a recent acquisition IV to feature or tell s.th. new or novel, say s.th. new or original, introduce a novel angle or idea; to present (</w:t>
      </w:r>
      <w:r>
        <w:rPr>
          <w:rtl/>
        </w:rPr>
        <w:t>ه</w:t>
      </w:r>
      <w:r>
        <w:t xml:space="preserve"> s.o. </w:t>
      </w:r>
      <w:r>
        <w:rPr>
          <w:rtl/>
        </w:rPr>
        <w:t>ب</w:t>
      </w:r>
      <w:r>
        <w:t xml:space="preserve"> with s.th. new or novel), give (</w:t>
      </w:r>
      <w:r>
        <w:rPr>
          <w:rtl/>
        </w:rPr>
        <w:t>ه</w:t>
      </w:r>
      <w:r>
        <w:t xml:space="preserve"> to s.o. </w:t>
      </w:r>
      <w:r>
        <w:rPr>
          <w:rtl/>
        </w:rPr>
        <w:t>ب</w:t>
      </w:r>
      <w:r>
        <w:t xml:space="preserve"> s.th. new or novel) V to be on the extreme   side, hold an extreme viewpoint or position, go to extremes, be radical, have radical views</w:t>
      </w:r>
    </w:p>
    <w:p w:rsidR="00B14408" w:rsidRDefault="00FD180F" w:rsidP="00FD180F">
      <w:pPr>
        <w:pStyle w:val="libNormal"/>
      </w:pPr>
      <w:r w:rsidRPr="00B14408">
        <w:rPr>
          <w:rStyle w:val="libBold2Char"/>
          <w:rFonts w:hint="eastAsia"/>
          <w:rtl/>
        </w:rPr>
        <w:t>طرف</w:t>
      </w:r>
      <w:r>
        <w:t xml:space="preserve"> ṭarf eye; glance, look </w:t>
      </w:r>
      <w:r w:rsidR="003D2305">
        <w:t>|</w:t>
      </w:r>
      <w:r>
        <w:t xml:space="preserve"> </w:t>
      </w:r>
      <w:r>
        <w:rPr>
          <w:rtl/>
        </w:rPr>
        <w:t>ما اشار بطرف</w:t>
      </w:r>
      <w:r>
        <w:t xml:space="preserve"> (ašāra) he didn’t bat an eye; </w:t>
      </w:r>
      <w:r>
        <w:rPr>
          <w:rtl/>
        </w:rPr>
        <w:t>من طرف خفي</w:t>
      </w:r>
      <w:r>
        <w:t xml:space="preserve"> (kafīy) secretly, furtively, discreetly; </w:t>
      </w:r>
      <w:r>
        <w:rPr>
          <w:rtl/>
        </w:rPr>
        <w:t>كارتداد الطرف</w:t>
      </w:r>
      <w:r>
        <w:t xml:space="preserve"> ka</w:t>
      </w:r>
      <w:r w:rsidR="003D2305">
        <w:t>-</w:t>
      </w:r>
      <w:r>
        <w:t>rtidādi ṭ</w:t>
      </w:r>
      <w:r w:rsidR="003D2305">
        <w:t>-</w:t>
      </w:r>
      <w:r>
        <w:t>ṭ. in the twinkling of an eye, instantly</w:t>
      </w:r>
    </w:p>
    <w:p w:rsidR="00B14408" w:rsidRDefault="00FD180F" w:rsidP="00FD180F">
      <w:pPr>
        <w:pStyle w:val="libNormal"/>
      </w:pPr>
      <w:r w:rsidRPr="00B14408">
        <w:rPr>
          <w:rStyle w:val="libBold2Char"/>
          <w:rFonts w:hint="eastAsia"/>
          <w:rtl/>
        </w:rPr>
        <w:t>طرف</w:t>
      </w:r>
      <w:r>
        <w:t xml:space="preserve"> ṭaraf pl. </w:t>
      </w:r>
      <w:r>
        <w:rPr>
          <w:rtl/>
        </w:rPr>
        <w:t>اطراف</w:t>
      </w:r>
      <w:r>
        <w:t xml:space="preserve"> aṭrāf utmost part, outermost point, extremity, end, tip, point, edge, fringe, limit, border; side; region, area, section; </w:t>
      </w:r>
      <w:r>
        <w:rPr>
          <w:rtl/>
        </w:rPr>
        <w:t>طرف من</w:t>
      </w:r>
      <w:r>
        <w:t xml:space="preserve"> part of, a bit of, some; party (as, to a dispute, of a contract, etc.); ṭarafa (prep.) with, at, on the part or side of; pl. </w:t>
      </w:r>
      <w:r>
        <w:rPr>
          <w:rtl/>
        </w:rPr>
        <w:t>اطراف</w:t>
      </w:r>
      <w:r>
        <w:t xml:space="preserve"> limbs, extremities; (with foll. genit.) sections of, parts of </w:t>
      </w:r>
      <w:r w:rsidR="003D2305">
        <w:t>|</w:t>
      </w:r>
      <w:r>
        <w:t xml:space="preserve"> </w:t>
      </w:r>
      <w:r>
        <w:rPr>
          <w:rtl/>
        </w:rPr>
        <w:t>طرفي النهار</w:t>
      </w:r>
      <w:r>
        <w:t xml:space="preserve"> tarafayi n</w:t>
      </w:r>
      <w:r w:rsidR="003D2305">
        <w:t>-</w:t>
      </w:r>
      <w:r>
        <w:t xml:space="preserve">nahār in the morning and in the evening, mornings and evenings; </w:t>
      </w:r>
      <w:r>
        <w:rPr>
          <w:rtl/>
        </w:rPr>
        <w:t>كانوا على طرفي النقيض</w:t>
      </w:r>
      <w:r>
        <w:t xml:space="preserve"> (ṭarafai naqīḍ) they were at variance, they carried on a feud; </w:t>
      </w:r>
      <w:r>
        <w:rPr>
          <w:rtl/>
        </w:rPr>
        <w:t>كان واياه على طرفي نقيض</w:t>
      </w:r>
      <w:r>
        <w:t xml:space="preserve"> (wa</w:t>
      </w:r>
      <w:r w:rsidR="003D2305">
        <w:t>-</w:t>
      </w:r>
      <w:r>
        <w:t xml:space="preserve">iyyāhu) they held diametrically opposed views or positions; </w:t>
      </w:r>
      <w:r>
        <w:rPr>
          <w:rtl/>
        </w:rPr>
        <w:t>اطراف البدن</w:t>
      </w:r>
      <w:r>
        <w:t xml:space="preserve"> a. al</w:t>
      </w:r>
      <w:r w:rsidR="003D2305">
        <w:t>-</w:t>
      </w:r>
      <w:r>
        <w:t xml:space="preserve">badan the extremities of the bod, the limbs; </w:t>
      </w:r>
      <w:r>
        <w:rPr>
          <w:rtl/>
        </w:rPr>
        <w:t>اطراف الأصابع</w:t>
      </w:r>
      <w:r>
        <w:t xml:space="preserve"> fingertips; </w:t>
      </w:r>
      <w:r>
        <w:rPr>
          <w:rtl/>
        </w:rPr>
        <w:t>على اطراف قدميه</w:t>
      </w:r>
      <w:r>
        <w:t xml:space="preserve"> (a. qadamaihi) on tiptoe; </w:t>
      </w:r>
      <w:r>
        <w:rPr>
          <w:rtl/>
        </w:rPr>
        <w:t>اطراف المدينة</w:t>
      </w:r>
      <w:r>
        <w:t xml:space="preserve"> a. al</w:t>
      </w:r>
      <w:r w:rsidR="003D2305">
        <w:t>-</w:t>
      </w:r>
      <w:r>
        <w:t xml:space="preserve">madīna the outskirts of the city; </w:t>
      </w:r>
      <w:r>
        <w:rPr>
          <w:rtl/>
        </w:rPr>
        <w:t>الأطراف المتعاقدة</w:t>
      </w:r>
      <w:r>
        <w:t xml:space="preserve"> (muta‘āqida) the contracting parties; </w:t>
      </w:r>
      <w:r>
        <w:rPr>
          <w:rtl/>
        </w:rPr>
        <w:t>بطرف</w:t>
      </w:r>
      <w:r>
        <w:t xml:space="preserve"> with, at, on the part or side of; </w:t>
      </w:r>
      <w:r>
        <w:rPr>
          <w:rtl/>
        </w:rPr>
        <w:t>من طرف</w:t>
      </w:r>
      <w:r>
        <w:t xml:space="preserve"> on the part of; </w:t>
      </w:r>
      <w:r>
        <w:rPr>
          <w:rtl/>
        </w:rPr>
        <w:t>من طرف الى طرف</w:t>
      </w:r>
      <w:r>
        <w:t xml:space="preserve">  from one end to </w:t>
      </w:r>
      <w:r>
        <w:lastRenderedPageBreak/>
        <w:t xml:space="preserve">the other; </w:t>
      </w:r>
      <w:r>
        <w:rPr>
          <w:rtl/>
        </w:rPr>
        <w:t>احزاب طرف اليمين</w:t>
      </w:r>
      <w:r>
        <w:t xml:space="preserve"> the right</w:t>
      </w:r>
      <w:r w:rsidR="003D2305">
        <w:t>-</w:t>
      </w:r>
      <w:r>
        <w:t xml:space="preserve">wing parties; </w:t>
      </w:r>
      <w:r>
        <w:rPr>
          <w:rtl/>
        </w:rPr>
        <w:t>جاذي اطراف الحديث</w:t>
      </w:r>
      <w:r>
        <w:t xml:space="preserve"> jādaba aṭrāfa l</w:t>
      </w:r>
      <w:r w:rsidR="003D2305">
        <w:t>-</w:t>
      </w:r>
      <w:r>
        <w:t xml:space="preserve">ḥ. to talk, converse, have a conversation; </w:t>
      </w:r>
      <w:r>
        <w:rPr>
          <w:rtl/>
        </w:rPr>
        <w:t>جمع البراعة من اطرافها</w:t>
      </w:r>
      <w:r>
        <w:t xml:space="preserve"> (barā‘ata) to be a highly efficient man, be highly qualified; </w:t>
      </w:r>
      <w:r>
        <w:rPr>
          <w:rtl/>
        </w:rPr>
        <w:t>جمع اطراف الشيء</w:t>
      </w:r>
      <w:r>
        <w:t xml:space="preserve"> to give a survey or outline of s.th., summarize, sum up s.th.; </w:t>
      </w:r>
      <w:r>
        <w:rPr>
          <w:rtl/>
        </w:rPr>
        <w:t>قص عليه طرفا (اطرافا) من حياته</w:t>
      </w:r>
      <w:r>
        <w:t xml:space="preserve"> to tell s.o. an episode (episodes) of one’s life</w:t>
      </w:r>
    </w:p>
    <w:p w:rsidR="00B14408" w:rsidRDefault="00FD180F" w:rsidP="00FD180F">
      <w:pPr>
        <w:pStyle w:val="libNormal"/>
      </w:pPr>
      <w:r w:rsidRPr="00B14408">
        <w:rPr>
          <w:rStyle w:val="libBold2Char"/>
          <w:rFonts w:hint="eastAsia"/>
          <w:rtl/>
        </w:rPr>
        <w:t>طرفة</w:t>
      </w:r>
      <w:r>
        <w:t xml:space="preserve"> ṭarfa: </w:t>
      </w:r>
      <w:r>
        <w:rPr>
          <w:rtl/>
        </w:rPr>
        <w:t>بطرفة عين</w:t>
      </w:r>
      <w:r>
        <w:t xml:space="preserve"> bi</w:t>
      </w:r>
      <w:r w:rsidR="003D2305">
        <w:t>-</w:t>
      </w:r>
      <w:r>
        <w:t xml:space="preserve">ṭ. ‘ainin and </w:t>
      </w:r>
      <w:r>
        <w:rPr>
          <w:rtl/>
        </w:rPr>
        <w:t>في طرفة عين</w:t>
      </w:r>
      <w:r>
        <w:t xml:space="preserve"> in the twinkling of an eye, instantly; </w:t>
      </w:r>
      <w:r>
        <w:rPr>
          <w:rtl/>
        </w:rPr>
        <w:t xml:space="preserve">ما </w:t>
      </w:r>
      <w:r w:rsidR="003D2305">
        <w:rPr>
          <w:rtl/>
        </w:rPr>
        <w:t>--</w:t>
      </w:r>
      <w:r>
        <w:rPr>
          <w:rtl/>
        </w:rPr>
        <w:t xml:space="preserve"> طرفة عين</w:t>
      </w:r>
      <w:r>
        <w:t xml:space="preserve"> (ṭarfata) not one moment</w:t>
      </w:r>
    </w:p>
    <w:p w:rsidR="00B14408" w:rsidRDefault="00FD180F" w:rsidP="00FD180F">
      <w:pPr>
        <w:pStyle w:val="libNormal"/>
      </w:pPr>
      <w:r w:rsidRPr="00B14408">
        <w:rPr>
          <w:rStyle w:val="libBold2Char"/>
          <w:rFonts w:hint="eastAsia"/>
          <w:rtl/>
        </w:rPr>
        <w:t>طرفة</w:t>
      </w:r>
      <w:r>
        <w:t xml:space="preserve"> ṭurfa pl. </w:t>
      </w:r>
      <w:r>
        <w:rPr>
          <w:rtl/>
        </w:rPr>
        <w:t>طرف</w:t>
      </w:r>
      <w:r>
        <w:t xml:space="preserve"> ṭuraf novelty, rarity, curiosity, curio, rare object, choice item; exquisite present; masterpiece, chef</w:t>
      </w:r>
      <w:r w:rsidR="003D2305">
        <w:t>-</w:t>
      </w:r>
      <w:r>
        <w:t>d’oeuvre; hit, high light, pièce de résistance</w:t>
      </w:r>
    </w:p>
    <w:p w:rsidR="00B14408" w:rsidRDefault="00FD180F" w:rsidP="00FD180F">
      <w:pPr>
        <w:pStyle w:val="libNormal"/>
      </w:pPr>
      <w:r w:rsidRPr="00B14408">
        <w:rPr>
          <w:rStyle w:val="libBold2Char"/>
          <w:rFonts w:hint="eastAsia"/>
          <w:rtl/>
        </w:rPr>
        <w:t>طرفاء</w:t>
      </w:r>
      <w:r>
        <w:t xml:space="preserve"> ṭarfā’2 (coll.; n. un. </w:t>
      </w:r>
      <w:r>
        <w:rPr>
          <w:rtl/>
        </w:rPr>
        <w:t>ة</w:t>
      </w:r>
      <w:r>
        <w:t>) tamarisk (bot.)</w:t>
      </w:r>
    </w:p>
    <w:p w:rsidR="00B14408" w:rsidRDefault="00FD180F" w:rsidP="00FD180F">
      <w:pPr>
        <w:pStyle w:val="libNormal"/>
      </w:pPr>
      <w:r w:rsidRPr="00B14408">
        <w:rPr>
          <w:rStyle w:val="libBold2Char"/>
          <w:rFonts w:hint="eastAsia"/>
          <w:rtl/>
        </w:rPr>
        <w:t>طريف</w:t>
      </w:r>
      <w:r>
        <w:t xml:space="preserve"> ṭarīf curious, strange, odd; novel, exquisite, singular, rare, uncommon</w:t>
      </w:r>
    </w:p>
    <w:p w:rsidR="00B14408" w:rsidRDefault="00FD180F" w:rsidP="00FD180F">
      <w:pPr>
        <w:pStyle w:val="libNormal"/>
      </w:pPr>
      <w:r w:rsidRPr="00B14408">
        <w:rPr>
          <w:rStyle w:val="libBold2Char"/>
          <w:rFonts w:hint="eastAsia"/>
          <w:rtl/>
        </w:rPr>
        <w:t>طريفة</w:t>
      </w:r>
      <w:r>
        <w:t xml:space="preserve"> ṭarīfa pl. </w:t>
      </w:r>
      <w:r>
        <w:rPr>
          <w:rtl/>
        </w:rPr>
        <w:t>طريفة</w:t>
      </w:r>
      <w:r>
        <w:t xml:space="preserve"> tarīfa rare, exquisite thing; uncommon object or piece (e.g., of art); pl. </w:t>
      </w:r>
      <w:r>
        <w:rPr>
          <w:rtl/>
        </w:rPr>
        <w:t>طرائف</w:t>
      </w:r>
      <w:r>
        <w:t xml:space="preserve"> curiosities, oddities, uncommon qualities</w:t>
      </w:r>
    </w:p>
    <w:p w:rsidR="00B14408" w:rsidRDefault="00FD180F" w:rsidP="00FD180F">
      <w:pPr>
        <w:pStyle w:val="libNormal"/>
      </w:pPr>
      <w:r w:rsidRPr="00B14408">
        <w:rPr>
          <w:rStyle w:val="libBold2Char"/>
          <w:rFonts w:hint="eastAsia"/>
          <w:rtl/>
        </w:rPr>
        <w:t>طرافة</w:t>
      </w:r>
      <w:r>
        <w:t xml:space="preserve"> ṭarāfa novelty, uncommonness, peculiarity, oddness, strangeness, curiosity, originality</w:t>
      </w:r>
    </w:p>
    <w:p w:rsidR="00B14408" w:rsidRDefault="00FD180F" w:rsidP="00FD180F">
      <w:pPr>
        <w:pStyle w:val="libNormal"/>
      </w:pPr>
      <w:r w:rsidRPr="00B14408">
        <w:rPr>
          <w:rStyle w:val="libBold2Char"/>
          <w:rFonts w:hint="eastAsia"/>
          <w:rtl/>
        </w:rPr>
        <w:t>مطرف</w:t>
      </w:r>
      <w:r>
        <w:t xml:space="preserve"> miṭraf, muṭraf shawl</w:t>
      </w:r>
    </w:p>
    <w:p w:rsidR="00B14408" w:rsidRDefault="00FD180F" w:rsidP="00FD180F">
      <w:pPr>
        <w:pStyle w:val="libNormal"/>
      </w:pPr>
      <w:r w:rsidRPr="00B14408">
        <w:rPr>
          <w:rStyle w:val="libBold2Char"/>
          <w:rFonts w:hint="eastAsia"/>
          <w:rtl/>
        </w:rPr>
        <w:t>تطرف</w:t>
      </w:r>
      <w:r>
        <w:t xml:space="preserve"> taṭarruf excess, excessiveness, immoderation, extravagance, extremism, extreme standpoint or position, radical attitude, radicalism</w:t>
      </w:r>
    </w:p>
    <w:p w:rsidR="00B14408" w:rsidRDefault="00FD180F" w:rsidP="00FD180F">
      <w:pPr>
        <w:pStyle w:val="libNormal"/>
      </w:pPr>
      <w:r w:rsidRPr="00B14408">
        <w:rPr>
          <w:rStyle w:val="libBold2Char"/>
          <w:rFonts w:hint="eastAsia"/>
          <w:rtl/>
        </w:rPr>
        <w:t>طارف</w:t>
      </w:r>
      <w:r>
        <w:t xml:space="preserve"> ṭārif newly acquired</w:t>
      </w:r>
    </w:p>
    <w:p w:rsidR="00B14408" w:rsidRDefault="00FD180F" w:rsidP="00FD180F">
      <w:pPr>
        <w:pStyle w:val="libNormal"/>
      </w:pPr>
      <w:r w:rsidRPr="00B14408">
        <w:rPr>
          <w:rStyle w:val="libBold2Char"/>
          <w:rFonts w:hint="eastAsia"/>
          <w:rtl/>
        </w:rPr>
        <w:t>متطرف</w:t>
      </w:r>
      <w:r>
        <w:t xml:space="preserve"> mutaṭarrif utmost, outmost, farthest outward, located at the outermost point; extreme, extremistic; radical; an extremist, a radical </w:t>
      </w:r>
      <w:r w:rsidR="003D2305">
        <w:t>|</w:t>
      </w:r>
      <w:r>
        <w:t xml:space="preserve"> </w:t>
      </w:r>
      <w:r>
        <w:rPr>
          <w:rtl/>
        </w:rPr>
        <w:t>جهة متطرفة</w:t>
      </w:r>
      <w:r>
        <w:t xml:space="preserve"> (jiha) outlying district, outskirt(s)</w:t>
      </w:r>
    </w:p>
    <w:p w:rsidR="00B14408" w:rsidRDefault="00FD180F" w:rsidP="00FD180F">
      <w:pPr>
        <w:pStyle w:val="libNormal"/>
      </w:pPr>
      <w:r w:rsidRPr="00B14408">
        <w:rPr>
          <w:rStyle w:val="libBold2Char"/>
          <w:rFonts w:hint="eastAsia"/>
          <w:rtl/>
        </w:rPr>
        <w:t>طرق</w:t>
      </w:r>
      <w:r>
        <w:t xml:space="preserve"> taraqa u (ṭarq) to knock, rap, bang (</w:t>
      </w:r>
      <w:r>
        <w:rPr>
          <w:rtl/>
        </w:rPr>
        <w:t>هـ</w:t>
      </w:r>
      <w:r>
        <w:t xml:space="preserve"> at, on, esp. at a door); to hammer, strike with a hammer, forge (</w:t>
      </w:r>
      <w:r>
        <w:rPr>
          <w:rtl/>
        </w:rPr>
        <w:t>هـ</w:t>
      </w:r>
      <w:r>
        <w:t xml:space="preserve"> s.th. esp. metal); to come over s.o. (</w:t>
      </w:r>
      <w:r>
        <w:rPr>
          <w:rtl/>
        </w:rPr>
        <w:t>هـ</w:t>
      </w:r>
      <w:r>
        <w:t>), befall (</w:t>
      </w:r>
      <w:r>
        <w:rPr>
          <w:rtl/>
        </w:rPr>
        <w:t>ب</w:t>
      </w:r>
      <w:r>
        <w:t xml:space="preserve"> s.o.; of a feeling); to come (</w:t>
      </w:r>
      <w:r>
        <w:rPr>
          <w:rtl/>
        </w:rPr>
        <w:t>ه, هـ</w:t>
      </w:r>
      <w:r>
        <w:t xml:space="preserve"> to, upon; also of events); to reach (</w:t>
      </w:r>
      <w:r>
        <w:rPr>
          <w:rtl/>
        </w:rPr>
        <w:t>هـ</w:t>
      </w:r>
      <w:r>
        <w:t xml:space="preserve"> s.th.), get to s.th. (</w:t>
      </w:r>
      <w:r>
        <w:rPr>
          <w:rtl/>
        </w:rPr>
        <w:t>هـ</w:t>
      </w:r>
      <w:r>
        <w:t>), get as far as s.th. (</w:t>
      </w:r>
      <w:r>
        <w:rPr>
          <w:rtl/>
        </w:rPr>
        <w:t>هـ</w:t>
      </w:r>
      <w:r>
        <w:t xml:space="preserve">); to come by night </w:t>
      </w:r>
      <w:r w:rsidR="003D2305">
        <w:t>|</w:t>
      </w:r>
      <w:r>
        <w:t xml:space="preserve"> </w:t>
      </w:r>
      <w:r>
        <w:rPr>
          <w:rtl/>
        </w:rPr>
        <w:t>طرق اذنه</w:t>
      </w:r>
      <w:r>
        <w:t xml:space="preserve"> (udunahū) to strike s.o.’s ear, reach s.o.’s ear; </w:t>
      </w:r>
      <w:r>
        <w:rPr>
          <w:rtl/>
        </w:rPr>
        <w:t>طرق بباله</w:t>
      </w:r>
      <w:r>
        <w:t xml:space="preserve"> (bi</w:t>
      </w:r>
      <w:r w:rsidR="003D2305">
        <w:t>-</w:t>
      </w:r>
      <w:r>
        <w:t xml:space="preserve">bālihī) to occur to s.o., come to s.o.’s mind; </w:t>
      </w:r>
      <w:r>
        <w:rPr>
          <w:rtl/>
        </w:rPr>
        <w:t>طرق في ذهنه</w:t>
      </w:r>
      <w:r>
        <w:t xml:space="preserve"> (dihnihī) do.; </w:t>
      </w:r>
      <w:r>
        <w:rPr>
          <w:rtl/>
        </w:rPr>
        <w:t>طرق سمعه</w:t>
      </w:r>
      <w:r>
        <w:t xml:space="preserve"> </w:t>
      </w:r>
      <w:r>
        <w:lastRenderedPageBreak/>
        <w:t xml:space="preserve">(sam‘ahū) and </w:t>
      </w:r>
      <w:r>
        <w:rPr>
          <w:rtl/>
        </w:rPr>
        <w:t>طرق مسامعه</w:t>
      </w:r>
      <w:r>
        <w:t xml:space="preserve"> to reach s.o.’s ear, come to s.o.’s knowledge or attention; </w:t>
      </w:r>
      <w:r>
        <w:rPr>
          <w:rtl/>
        </w:rPr>
        <w:t>طرق طريقا</w:t>
      </w:r>
      <w:r>
        <w:t xml:space="preserve"> to tread, travel, follow, take, or use a road; </w:t>
      </w:r>
      <w:r>
        <w:rPr>
          <w:rtl/>
        </w:rPr>
        <w:t>طرق موضوعا</w:t>
      </w:r>
      <w:r>
        <w:t xml:space="preserve"> to treat of a subject, discuss a   topic; to broach a subject, touch on a theme II to hammer, strike with a hammer, forge, extend (</w:t>
      </w:r>
      <w:r>
        <w:rPr>
          <w:rtl/>
        </w:rPr>
        <w:t>هـ</w:t>
      </w:r>
      <w:r>
        <w:t xml:space="preserve"> s.th., esp. metal) IV to bow one's head in silence </w:t>
      </w:r>
      <w:r w:rsidR="003D2305">
        <w:t>|</w:t>
      </w:r>
      <w:r>
        <w:t xml:space="preserve"> </w:t>
      </w:r>
      <w:r>
        <w:rPr>
          <w:rtl/>
        </w:rPr>
        <w:t>اطرق رأسه</w:t>
      </w:r>
      <w:r>
        <w:t xml:space="preserve"> (ra’sahū) or </w:t>
      </w:r>
      <w:r>
        <w:rPr>
          <w:rtl/>
        </w:rPr>
        <w:t>برأسه</w:t>
      </w:r>
      <w:r>
        <w:t xml:space="preserve"> to bow one’s head V to seek to gain access (</w:t>
      </w:r>
      <w:r>
        <w:rPr>
          <w:rtl/>
        </w:rPr>
        <w:t>الى</w:t>
      </w:r>
      <w:r>
        <w:t xml:space="preserve"> to); to penetrate (</w:t>
      </w:r>
      <w:r>
        <w:rPr>
          <w:rtl/>
        </w:rPr>
        <w:t>الى</w:t>
      </w:r>
      <w:r>
        <w:t xml:space="preserve"> s.th. or into s.th.) to get (</w:t>
      </w:r>
      <w:r>
        <w:rPr>
          <w:rtl/>
        </w:rPr>
        <w:t>الى</w:t>
      </w:r>
      <w:r>
        <w:t xml:space="preserve"> to), reach (</w:t>
      </w:r>
      <w:r>
        <w:rPr>
          <w:rtl/>
        </w:rPr>
        <w:t>الى</w:t>
      </w:r>
      <w:r>
        <w:t xml:space="preserve"> s.th.), arrive (</w:t>
      </w:r>
      <w:r>
        <w:rPr>
          <w:rtl/>
        </w:rPr>
        <w:t>الى</w:t>
      </w:r>
      <w:r>
        <w:t xml:space="preserve"> at); (in a speech, and the like) to touch (</w:t>
      </w:r>
      <w:r>
        <w:rPr>
          <w:rtl/>
        </w:rPr>
        <w:t>الى</w:t>
      </w:r>
      <w:r>
        <w:t xml:space="preserve"> on a subject), go into s.th. (</w:t>
      </w:r>
      <w:r>
        <w:rPr>
          <w:rtl/>
        </w:rPr>
        <w:t>الى</w:t>
      </w:r>
      <w:r>
        <w:t>), treat of s.th. (</w:t>
      </w:r>
      <w:r>
        <w:rPr>
          <w:rtl/>
        </w:rPr>
        <w:t xml:space="preserve">الى) </w:t>
      </w:r>
      <w:r w:rsidR="003D2305">
        <w:rPr>
          <w:rFonts w:hint="cs"/>
          <w:rtl/>
        </w:rPr>
        <w:t>|</w:t>
      </w:r>
      <w:r w:rsidRPr="00216DD6">
        <w:rPr>
          <w:rFonts w:hint="cs"/>
          <w:rtl/>
        </w:rPr>
        <w:t xml:space="preserve"> لا يتطرق اليه شك</w:t>
      </w:r>
      <w:r>
        <w:t xml:space="preserve"> (šakkun) not open to doubt, admitting no doubt</w:t>
      </w:r>
    </w:p>
    <w:p w:rsidR="00B14408" w:rsidRDefault="00FD180F" w:rsidP="00FD180F">
      <w:pPr>
        <w:pStyle w:val="libNormal"/>
      </w:pPr>
      <w:r w:rsidRPr="00B14408">
        <w:rPr>
          <w:rStyle w:val="libBold2Char"/>
          <w:rFonts w:hint="eastAsia"/>
          <w:rtl/>
        </w:rPr>
        <w:t>طرقة</w:t>
      </w:r>
      <w:r>
        <w:t xml:space="preserve"> ṭarqa (n. vic.) pl. ṭaraqāt knock, rap(ping), bang(ing) (e.g., at a door); blow; one time (= </w:t>
      </w:r>
      <w:r>
        <w:rPr>
          <w:rtl/>
        </w:rPr>
        <w:t>مرة), طرقتين</w:t>
      </w:r>
      <w:r>
        <w:t>, ṭarqatain twice</w:t>
      </w:r>
    </w:p>
    <w:p w:rsidR="00B14408" w:rsidRDefault="00FD180F" w:rsidP="00FD180F">
      <w:pPr>
        <w:pStyle w:val="libNormal"/>
      </w:pPr>
      <w:r w:rsidRPr="00B14408">
        <w:rPr>
          <w:rStyle w:val="libBold2Char"/>
          <w:rFonts w:hint="eastAsia"/>
          <w:rtl/>
        </w:rPr>
        <w:t>طرقة</w:t>
      </w:r>
      <w:r>
        <w:t xml:space="preserve"> ṭurqa way, road; passage, passageway, alleyway, corridor</w:t>
      </w:r>
    </w:p>
    <w:p w:rsidR="00B14408" w:rsidRDefault="00FD180F" w:rsidP="00FD180F">
      <w:pPr>
        <w:pStyle w:val="libNormal"/>
      </w:pPr>
      <w:r w:rsidRPr="00B14408">
        <w:rPr>
          <w:rStyle w:val="libBold2Char"/>
          <w:rFonts w:hint="eastAsia"/>
          <w:rtl/>
        </w:rPr>
        <w:t>طريق</w:t>
      </w:r>
      <w:r>
        <w:t xml:space="preserve"> ṭarīq m. and f., pl. </w:t>
      </w:r>
      <w:r>
        <w:rPr>
          <w:rtl/>
        </w:rPr>
        <w:t>طرق</w:t>
      </w:r>
      <w:r>
        <w:t xml:space="preserve"> ṭuruq, </w:t>
      </w:r>
      <w:r>
        <w:rPr>
          <w:rtl/>
        </w:rPr>
        <w:t>طرقات</w:t>
      </w:r>
      <w:r>
        <w:t xml:space="preserve"> ṭuruqāt way; road, highway; trail, track, path; method </w:t>
      </w:r>
      <w:r w:rsidR="003D2305">
        <w:t>|</w:t>
      </w:r>
      <w:r>
        <w:t xml:space="preserve"> </w:t>
      </w:r>
      <w:r>
        <w:rPr>
          <w:rtl/>
        </w:rPr>
        <w:t>طريق الجو</w:t>
      </w:r>
      <w:r>
        <w:t xml:space="preserve"> ṭ. al</w:t>
      </w:r>
      <w:r w:rsidR="003D2305">
        <w:t>-</w:t>
      </w:r>
      <w:r>
        <w:t xml:space="preserve">jaww air route; </w:t>
      </w:r>
      <w:r>
        <w:rPr>
          <w:rtl/>
        </w:rPr>
        <w:t>طريق البحر</w:t>
      </w:r>
      <w:r>
        <w:t xml:space="preserve"> ṭ. al</w:t>
      </w:r>
      <w:r w:rsidR="003D2305">
        <w:t>-</w:t>
      </w:r>
      <w:r>
        <w:t xml:space="preserve">baḥr sea route; </w:t>
      </w:r>
      <w:r>
        <w:rPr>
          <w:rtl/>
        </w:rPr>
        <w:t>طريق رئيسي</w:t>
      </w:r>
      <w:r>
        <w:t xml:space="preserve"> (ra’īsī) main road; </w:t>
      </w:r>
      <w:r>
        <w:rPr>
          <w:rtl/>
        </w:rPr>
        <w:t>طريق عام</w:t>
      </w:r>
      <w:r>
        <w:t xml:space="preserve"> (‘āmm) public road, highway, thoroughfare; </w:t>
      </w:r>
      <w:r>
        <w:rPr>
          <w:rtl/>
        </w:rPr>
        <w:t>طريق عمو</w:t>
      </w:r>
      <w:r>
        <w:rPr>
          <w:rFonts w:hint="eastAsia"/>
          <w:rtl/>
        </w:rPr>
        <w:t>مية</w:t>
      </w:r>
      <w:r>
        <w:t xml:space="preserve"> (‘umūmīya) do.; </w:t>
      </w:r>
      <w:r>
        <w:rPr>
          <w:rtl/>
        </w:rPr>
        <w:t>عن طريق</w:t>
      </w:r>
      <w:r>
        <w:t xml:space="preserve"> by way of, via; by means of, through; </w:t>
      </w:r>
      <w:r>
        <w:rPr>
          <w:rtl/>
        </w:rPr>
        <w:t>عن طريق الجو</w:t>
      </w:r>
      <w:r>
        <w:t xml:space="preserve"> (ṭ. il</w:t>
      </w:r>
      <w:r w:rsidR="003D2305">
        <w:t>-</w:t>
      </w:r>
      <w:r>
        <w:t xml:space="preserve">jaww) by air; </w:t>
      </w:r>
      <w:r>
        <w:rPr>
          <w:rtl/>
        </w:rPr>
        <w:t>من طريق</w:t>
      </w:r>
      <w:r>
        <w:t xml:space="preserve"> by means of, through; </w:t>
      </w:r>
      <w:r>
        <w:rPr>
          <w:rtl/>
        </w:rPr>
        <w:t>عابر الطريق</w:t>
      </w:r>
      <w:r>
        <w:t xml:space="preserve"> wanderer, wayfarer; </w:t>
      </w:r>
      <w:r>
        <w:rPr>
          <w:rtl/>
        </w:rPr>
        <w:t>قاطع الطريق</w:t>
      </w:r>
      <w:r>
        <w:t xml:space="preserve"> pl. </w:t>
      </w:r>
      <w:r>
        <w:rPr>
          <w:rtl/>
        </w:rPr>
        <w:t>قطاع الطريق</w:t>
      </w:r>
      <w:r>
        <w:t xml:space="preserve"> quṭṭā‘ aṭ</w:t>
      </w:r>
      <w:r w:rsidR="003D2305">
        <w:t>-</w:t>
      </w:r>
      <w:r>
        <w:t xml:space="preserve">ṭ. highwayman, wayfarer, brigand; </w:t>
      </w:r>
      <w:r>
        <w:rPr>
          <w:rtl/>
        </w:rPr>
        <w:t>قاطع الطريق</w:t>
      </w:r>
      <w:r>
        <w:t xml:space="preserve"> to commit highway robbery; </w:t>
      </w:r>
      <w:r>
        <w:rPr>
          <w:rtl/>
        </w:rPr>
        <w:t>كان في طريقه</w:t>
      </w:r>
      <w:r>
        <w:t xml:space="preserve"> to have sense, be sensible or normal</w:t>
      </w:r>
    </w:p>
    <w:p w:rsidR="00B14408" w:rsidRDefault="00FD180F" w:rsidP="00FD180F">
      <w:pPr>
        <w:pStyle w:val="libNormal"/>
      </w:pPr>
      <w:r w:rsidRPr="00B14408">
        <w:rPr>
          <w:rStyle w:val="libBold2Char"/>
          <w:rFonts w:hint="eastAsia"/>
          <w:rtl/>
        </w:rPr>
        <w:t>طريقة</w:t>
      </w:r>
      <w:r>
        <w:t xml:space="preserve"> ṭarīqa pl. </w:t>
      </w:r>
      <w:r>
        <w:rPr>
          <w:rtl/>
        </w:rPr>
        <w:t>طرائق</w:t>
      </w:r>
      <w:r>
        <w:t xml:space="preserve"> ṭarā’iq2, </w:t>
      </w:r>
      <w:r>
        <w:rPr>
          <w:rtl/>
        </w:rPr>
        <w:t>طرق</w:t>
      </w:r>
      <w:r>
        <w:t xml:space="preserve"> ṭuruq manner, mode, means; way, method, procedure; system; creed, faith, religion; (pl. </w:t>
      </w:r>
      <w:r w:rsidR="003D2305">
        <w:t>-</w:t>
      </w:r>
      <w:r>
        <w:t xml:space="preserve">āt, </w:t>
      </w:r>
      <w:r>
        <w:rPr>
          <w:rtl/>
        </w:rPr>
        <w:t>طرق</w:t>
      </w:r>
      <w:r>
        <w:t xml:space="preserve"> ṭuruq) religious brotherhood, dervish order </w:t>
      </w:r>
      <w:r w:rsidR="003D2305">
        <w:t>|</w:t>
      </w:r>
      <w:r>
        <w:t xml:space="preserve"> </w:t>
      </w:r>
      <w:r>
        <w:rPr>
          <w:rtl/>
        </w:rPr>
        <w:t>طريقة الاستعمال</w:t>
      </w:r>
      <w:r>
        <w:t xml:space="preserve"> directions for use</w:t>
      </w:r>
    </w:p>
    <w:p w:rsidR="00B14408" w:rsidRDefault="00FD180F" w:rsidP="00FD180F">
      <w:pPr>
        <w:pStyle w:val="libNormal"/>
      </w:pPr>
      <w:r w:rsidRPr="00B14408">
        <w:rPr>
          <w:rStyle w:val="libBold2Char"/>
          <w:rFonts w:hint="eastAsia"/>
          <w:rtl/>
        </w:rPr>
        <w:t>طرقي</w:t>
      </w:r>
      <w:r>
        <w:t xml:space="preserve"> ṭuruqī pl. </w:t>
      </w:r>
      <w:r w:rsidR="003D2305">
        <w:t>-</w:t>
      </w:r>
      <w:r>
        <w:t>ūn adherent of a religious brotherhood</w:t>
      </w:r>
    </w:p>
    <w:p w:rsidR="00B14408" w:rsidRDefault="00FD180F" w:rsidP="00FD180F">
      <w:pPr>
        <w:pStyle w:val="libNormal"/>
      </w:pPr>
      <w:r w:rsidRPr="00B14408">
        <w:rPr>
          <w:rStyle w:val="libBold2Char"/>
          <w:rFonts w:hint="eastAsia"/>
          <w:rtl/>
        </w:rPr>
        <w:t>مطرق</w:t>
      </w:r>
      <w:r>
        <w:t xml:space="preserve"> miṭraq and </w:t>
      </w:r>
      <w:r>
        <w:rPr>
          <w:rtl/>
        </w:rPr>
        <w:t>مطرقة</w:t>
      </w:r>
      <w:r>
        <w:t xml:space="preserve"> miṭraqa pl. </w:t>
      </w:r>
      <w:r>
        <w:rPr>
          <w:rtl/>
        </w:rPr>
        <w:t>مطارق</w:t>
      </w:r>
      <w:r>
        <w:t xml:space="preserve"> maṭāriq2 hammer</w:t>
      </w:r>
    </w:p>
    <w:p w:rsidR="00B14408" w:rsidRDefault="00FD180F" w:rsidP="00FD180F">
      <w:pPr>
        <w:pStyle w:val="libNormal"/>
      </w:pPr>
      <w:r w:rsidRPr="00B14408">
        <w:rPr>
          <w:rStyle w:val="libBold2Char"/>
          <w:rFonts w:hint="eastAsia"/>
          <w:rtl/>
        </w:rPr>
        <w:t>مطراق</w:t>
      </w:r>
      <w:r>
        <w:t xml:space="preserve"> miṭrāq versatile, many</w:t>
      </w:r>
      <w:r w:rsidR="003D2305">
        <w:t>-</w:t>
      </w:r>
      <w:r>
        <w:t>sided, of varied skills or talents</w:t>
      </w:r>
    </w:p>
    <w:p w:rsidR="00B14408" w:rsidRDefault="00FD180F" w:rsidP="00FD180F">
      <w:pPr>
        <w:pStyle w:val="libNormal"/>
      </w:pPr>
      <w:r w:rsidRPr="00B14408">
        <w:rPr>
          <w:rStyle w:val="libBold2Char"/>
          <w:rFonts w:hint="eastAsia"/>
          <w:rtl/>
        </w:rPr>
        <w:t>اطراقة</w:t>
      </w:r>
      <w:r>
        <w:t xml:space="preserve"> iṭrāqa (n. vic.) a bowing of the head</w:t>
      </w:r>
    </w:p>
    <w:p w:rsidR="00B14408" w:rsidRDefault="00FD180F" w:rsidP="00FD180F">
      <w:pPr>
        <w:pStyle w:val="libNormal"/>
      </w:pPr>
      <w:r w:rsidRPr="00B14408">
        <w:rPr>
          <w:rStyle w:val="libBold2Char"/>
          <w:rFonts w:hint="eastAsia"/>
          <w:rtl/>
        </w:rPr>
        <w:t>استطراق</w:t>
      </w:r>
      <w:r>
        <w:t xml:space="preserve"> istiṭrāq transit permission, free passage or entry</w:t>
      </w:r>
    </w:p>
    <w:p w:rsidR="00B14408" w:rsidRDefault="00FD180F" w:rsidP="00FD180F">
      <w:pPr>
        <w:pStyle w:val="libNormal"/>
      </w:pPr>
      <w:r w:rsidRPr="00B14408">
        <w:rPr>
          <w:rStyle w:val="libBold2Char"/>
          <w:rFonts w:hint="eastAsia"/>
          <w:rtl/>
        </w:rPr>
        <w:lastRenderedPageBreak/>
        <w:t>طارق</w:t>
      </w:r>
      <w:r>
        <w:t xml:space="preserve"> ṭāriq pl. </w:t>
      </w:r>
      <w:r>
        <w:rPr>
          <w:rtl/>
        </w:rPr>
        <w:t>طراق</w:t>
      </w:r>
      <w:r>
        <w:t xml:space="preserve"> ṭurrāq knocking, rapping, banging, striking, beating; nocturnal visitor</w:t>
      </w:r>
    </w:p>
    <w:p w:rsidR="00B14408" w:rsidRDefault="00FD180F" w:rsidP="00FD180F">
      <w:pPr>
        <w:pStyle w:val="libNormal"/>
      </w:pPr>
      <w:r w:rsidRPr="00B14408">
        <w:rPr>
          <w:rStyle w:val="libBold2Char"/>
          <w:rFonts w:hint="eastAsia"/>
          <w:rtl/>
        </w:rPr>
        <w:t>طارقة</w:t>
      </w:r>
      <w:r>
        <w:t xml:space="preserve"> ṭāriqa pl. </w:t>
      </w:r>
      <w:r>
        <w:rPr>
          <w:rtl/>
        </w:rPr>
        <w:t>طوارق</w:t>
      </w:r>
      <w:r>
        <w:t xml:space="preserve"> ṭawāriq2 misfortune, disaster, calamity</w:t>
      </w:r>
    </w:p>
    <w:p w:rsidR="00B14408" w:rsidRDefault="00FD180F" w:rsidP="00FD180F">
      <w:pPr>
        <w:pStyle w:val="libNormal"/>
      </w:pPr>
      <w:r w:rsidRPr="00B14408">
        <w:rPr>
          <w:rStyle w:val="libBold2Char"/>
          <w:rFonts w:hint="eastAsia"/>
          <w:rtl/>
        </w:rPr>
        <w:t>مطروق</w:t>
      </w:r>
      <w:r>
        <w:t xml:space="preserve"> maṭrūq much</w:t>
      </w:r>
      <w:r w:rsidR="003D2305">
        <w:t>-</w:t>
      </w:r>
      <w:r>
        <w:t>frequented, muchtraveled, well</w:t>
      </w:r>
      <w:r w:rsidR="003D2305">
        <w:t>-</w:t>
      </w:r>
      <w:r>
        <w:t xml:space="preserve">trodden (road, trail, path) </w:t>
      </w:r>
      <w:r w:rsidR="003D2305">
        <w:t>|</w:t>
      </w:r>
      <w:r>
        <w:t xml:space="preserve"> </w:t>
      </w:r>
      <w:r>
        <w:rPr>
          <w:rtl/>
        </w:rPr>
        <w:t>موضوع مطروق</w:t>
      </w:r>
      <w:r>
        <w:t xml:space="preserve"> a much</w:t>
      </w:r>
      <w:r w:rsidR="003D2305">
        <w:t>-</w:t>
      </w:r>
      <w:r>
        <w:t>discussed, frequently treated subject</w:t>
      </w:r>
    </w:p>
    <w:p w:rsidR="00B14408" w:rsidRDefault="00FD180F" w:rsidP="00FD180F">
      <w:pPr>
        <w:pStyle w:val="libNormal"/>
      </w:pPr>
      <w:r w:rsidRPr="00B14408">
        <w:rPr>
          <w:rStyle w:val="libBold2Char"/>
          <w:rFonts w:hint="eastAsia"/>
          <w:rtl/>
        </w:rPr>
        <w:t>مطرق</w:t>
      </w:r>
      <w:r>
        <w:t xml:space="preserve"> muṭriq and </w:t>
      </w:r>
      <w:r>
        <w:rPr>
          <w:rtl/>
        </w:rPr>
        <w:t>مطرق الرأس</w:t>
      </w:r>
      <w:r>
        <w:t xml:space="preserve"> with bowed head</w:t>
      </w:r>
    </w:p>
    <w:p w:rsidR="00B14408" w:rsidRDefault="00FD180F" w:rsidP="00FD180F">
      <w:pPr>
        <w:pStyle w:val="libNormal"/>
      </w:pPr>
      <w:r w:rsidRPr="00B14408">
        <w:rPr>
          <w:rStyle w:val="libBold2Char"/>
          <w:rFonts w:hint="eastAsia"/>
          <w:rtl/>
        </w:rPr>
        <w:t>طرقع</w:t>
      </w:r>
      <w:r>
        <w:t xml:space="preserve"> ṭarqa‘a (eg.) to crack (intr., also trans.: </w:t>
      </w:r>
      <w:r>
        <w:rPr>
          <w:rtl/>
        </w:rPr>
        <w:t>ب</w:t>
      </w:r>
      <w:r>
        <w:t xml:space="preserve"> or </w:t>
      </w:r>
      <w:r>
        <w:rPr>
          <w:rtl/>
        </w:rPr>
        <w:t>هـ</w:t>
      </w:r>
      <w:r>
        <w:t xml:space="preserve"> s.th., e.g., a whip); to crack, crunch (</w:t>
      </w:r>
      <w:r>
        <w:rPr>
          <w:rtl/>
        </w:rPr>
        <w:t>هـ</w:t>
      </w:r>
      <w:r>
        <w:t xml:space="preserve"> s.th.)</w:t>
      </w:r>
    </w:p>
    <w:p w:rsidR="00B14408" w:rsidRDefault="00FD180F" w:rsidP="00FD180F">
      <w:pPr>
        <w:pStyle w:val="libNormal"/>
      </w:pPr>
      <w:r w:rsidRPr="00B14408">
        <w:rPr>
          <w:rStyle w:val="libBold2Char"/>
          <w:rFonts w:hint="eastAsia"/>
          <w:rtl/>
        </w:rPr>
        <w:t>طارمة</w:t>
      </w:r>
      <w:r>
        <w:t xml:space="preserve"> ṭārima pl. </w:t>
      </w:r>
      <w:r w:rsidR="003D2305">
        <w:t>-</w:t>
      </w:r>
      <w:r>
        <w:t>āt kiosk, booth, cabin, stall</w:t>
      </w:r>
    </w:p>
    <w:p w:rsidR="00B14408" w:rsidRDefault="00FD180F" w:rsidP="00FD180F">
      <w:pPr>
        <w:pStyle w:val="libNormal"/>
      </w:pPr>
      <w:r w:rsidRPr="00B14408">
        <w:rPr>
          <w:rStyle w:val="libBold2Char"/>
          <w:rFonts w:hint="eastAsia"/>
          <w:rtl/>
        </w:rPr>
        <w:t>طرمبة</w:t>
      </w:r>
      <w:r>
        <w:t xml:space="preserve"> ṭurumba pl. </w:t>
      </w:r>
      <w:r w:rsidR="003D2305">
        <w:t>-</w:t>
      </w:r>
      <w:r>
        <w:t>āt pump</w:t>
      </w:r>
    </w:p>
    <w:p w:rsidR="00B14408" w:rsidRDefault="00FD180F" w:rsidP="00FD180F">
      <w:pPr>
        <w:pStyle w:val="libNormal"/>
      </w:pPr>
      <w:r w:rsidRPr="00B14408">
        <w:rPr>
          <w:rStyle w:val="libBold2Char"/>
          <w:rFonts w:hint="eastAsia"/>
          <w:rtl/>
        </w:rPr>
        <w:t>طرو</w:t>
      </w:r>
      <w:r>
        <w:t xml:space="preserve">) and </w:t>
      </w:r>
      <w:r>
        <w:rPr>
          <w:rtl/>
        </w:rPr>
        <w:t>طرو (طرى</w:t>
      </w:r>
      <w:r>
        <w:t xml:space="preserve"> ṭaruwa u, </w:t>
      </w:r>
      <w:r>
        <w:rPr>
          <w:rtl/>
        </w:rPr>
        <w:t>طري</w:t>
      </w:r>
      <w:r>
        <w:t xml:space="preserve"> ṭariya a (</w:t>
      </w:r>
      <w:r>
        <w:rPr>
          <w:rtl/>
        </w:rPr>
        <w:t>طراوة</w:t>
      </w:r>
      <w:r>
        <w:t xml:space="preserve"> ṭarāwa) to be or become fresh, succulent, moist, tender, soft, mild II to make fresh, succulent, moist, tender, soft, mild (</w:t>
      </w:r>
      <w:r>
        <w:rPr>
          <w:rtl/>
        </w:rPr>
        <w:t>هـ</w:t>
      </w:r>
      <w:r>
        <w:t xml:space="preserve"> s.th.); to moisten, wet (</w:t>
      </w:r>
      <w:r>
        <w:rPr>
          <w:rtl/>
        </w:rPr>
        <w:t>هـ</w:t>
      </w:r>
      <w:r>
        <w:t xml:space="preserve"> s.th.); to perfume, scent (</w:t>
      </w:r>
      <w:r>
        <w:rPr>
          <w:rtl/>
        </w:rPr>
        <w:t>هـ</w:t>
      </w:r>
      <w:r>
        <w:t xml:space="preserve"> s.th.) IV to praise (highly), extol, laud (</w:t>
      </w:r>
      <w:r>
        <w:rPr>
          <w:rtl/>
        </w:rPr>
        <w:t>ه</w:t>
      </w:r>
      <w:r>
        <w:t xml:space="preserve"> s.o.), lavish praise (</w:t>
      </w:r>
      <w:r>
        <w:rPr>
          <w:rtl/>
        </w:rPr>
        <w:t>ه</w:t>
      </w:r>
      <w:r>
        <w:t xml:space="preserve"> on s.o.)</w:t>
      </w:r>
    </w:p>
    <w:p w:rsidR="00B14408" w:rsidRDefault="00FD180F" w:rsidP="00FD180F">
      <w:pPr>
        <w:pStyle w:val="libNormal"/>
      </w:pPr>
      <w:r w:rsidRPr="00B14408">
        <w:rPr>
          <w:rStyle w:val="libBold2Char"/>
          <w:rFonts w:hint="eastAsia"/>
          <w:rtl/>
        </w:rPr>
        <w:t>طري</w:t>
      </w:r>
      <w:r>
        <w:t xml:space="preserve"> ṭarīy fresh, succulent, new; moist; tender, soft, mild</w:t>
      </w:r>
    </w:p>
    <w:p w:rsidR="00B14408" w:rsidRDefault="00FD180F" w:rsidP="00FD180F">
      <w:pPr>
        <w:pStyle w:val="libNormal"/>
      </w:pPr>
      <w:r w:rsidRPr="00B14408">
        <w:rPr>
          <w:rStyle w:val="libBold2Char"/>
          <w:rFonts w:hint="eastAsia"/>
          <w:rtl/>
        </w:rPr>
        <w:t>طراوة</w:t>
      </w:r>
      <w:r>
        <w:t xml:space="preserve"> ṭarāwa freshness, succulence, moistness; tenderness, softness, mildness </w:t>
      </w:r>
      <w:r w:rsidR="003D2305">
        <w:t>|</w:t>
      </w:r>
      <w:r>
        <w:t xml:space="preserve"> </w:t>
      </w:r>
      <w:r>
        <w:rPr>
          <w:rtl/>
        </w:rPr>
        <w:t>طراوة الخلق</w:t>
      </w:r>
      <w:r>
        <w:t xml:space="preserve"> ṭ. al</w:t>
      </w:r>
      <w:r w:rsidR="003D2305">
        <w:t>-</w:t>
      </w:r>
      <w:r>
        <w:t>kulq gentleness; softness of character</w:t>
      </w:r>
    </w:p>
    <w:p w:rsidR="00B14408" w:rsidRDefault="00FD180F" w:rsidP="00FD180F">
      <w:pPr>
        <w:pStyle w:val="libNormal"/>
      </w:pPr>
      <w:r w:rsidRPr="00B14408">
        <w:rPr>
          <w:rStyle w:val="libBold2Char"/>
          <w:rFonts w:hint="eastAsia"/>
          <w:rtl/>
        </w:rPr>
        <w:t>اطرية</w:t>
      </w:r>
      <w:r>
        <w:t xml:space="preserve"> iṭriya vermicelli</w:t>
      </w:r>
    </w:p>
    <w:p w:rsidR="00B14408" w:rsidRDefault="00FD180F" w:rsidP="00FD180F">
      <w:pPr>
        <w:pStyle w:val="libNormal"/>
      </w:pPr>
      <w:r w:rsidRPr="00B14408">
        <w:rPr>
          <w:rStyle w:val="libBold2Char"/>
          <w:rFonts w:hint="eastAsia"/>
          <w:rtl/>
        </w:rPr>
        <w:t>اطراء</w:t>
      </w:r>
      <w:r>
        <w:t xml:space="preserve"> iṭrā’ (high) commendation, praise, laudation, extolment</w:t>
      </w:r>
    </w:p>
    <w:p w:rsidR="00B14408" w:rsidRDefault="00FD180F" w:rsidP="00FD180F">
      <w:pPr>
        <w:pStyle w:val="libNormal"/>
      </w:pPr>
      <w:r w:rsidRPr="00B14408">
        <w:rPr>
          <w:rStyle w:val="libBold2Char"/>
          <w:rFonts w:hint="eastAsia"/>
          <w:rtl/>
        </w:rPr>
        <w:t>طروادة</w:t>
      </w:r>
      <w:r>
        <w:t xml:space="preserve"> ṭirwāda2 (from Fr. Troade) Troy</w:t>
      </w:r>
    </w:p>
    <w:p w:rsidR="00B14408" w:rsidRDefault="00FD180F" w:rsidP="00FD180F">
      <w:pPr>
        <w:pStyle w:val="libNormal"/>
      </w:pPr>
      <w:r w:rsidRPr="00B14408">
        <w:rPr>
          <w:rStyle w:val="libBold2Char"/>
          <w:rFonts w:hint="eastAsia"/>
          <w:rtl/>
        </w:rPr>
        <w:t>طازج</w:t>
      </w:r>
      <w:r>
        <w:t xml:space="preserve"> ṭāzaj look up alphabetically</w:t>
      </w:r>
    </w:p>
    <w:p w:rsidR="00B14408" w:rsidRDefault="00FD180F" w:rsidP="00FD180F">
      <w:pPr>
        <w:pStyle w:val="libNormal"/>
      </w:pPr>
      <w:r w:rsidRPr="00B14408">
        <w:rPr>
          <w:rStyle w:val="libBold2Char"/>
          <w:rFonts w:hint="eastAsia"/>
          <w:rtl/>
        </w:rPr>
        <w:t>طزلق</w:t>
      </w:r>
      <w:r>
        <w:t xml:space="preserve"> (Turk. tozluk) ṭuzluq pl. </w:t>
      </w:r>
      <w:r>
        <w:rPr>
          <w:rtl/>
        </w:rPr>
        <w:t>طزالق</w:t>
      </w:r>
      <w:r>
        <w:t xml:space="preserve"> ṭazāliq2 gaiter(s), legging(s)</w:t>
      </w:r>
    </w:p>
    <w:p w:rsidR="00B14408" w:rsidRDefault="00FD180F" w:rsidP="00FD180F">
      <w:pPr>
        <w:pStyle w:val="libNormal"/>
      </w:pPr>
      <w:r w:rsidRPr="00B14408">
        <w:rPr>
          <w:rStyle w:val="libBold2Char"/>
          <w:rFonts w:hint="eastAsia"/>
          <w:rtl/>
        </w:rPr>
        <w:t>طازة</w:t>
      </w:r>
      <w:r>
        <w:t xml:space="preserve"> ṭāza look up alphabetically</w:t>
      </w:r>
    </w:p>
    <w:p w:rsidR="00B14408" w:rsidRDefault="00FD180F" w:rsidP="00FD180F">
      <w:pPr>
        <w:pStyle w:val="libNormal"/>
      </w:pPr>
      <w:r w:rsidRPr="00B14408">
        <w:rPr>
          <w:rStyle w:val="libBold2Char"/>
          <w:rFonts w:hint="eastAsia"/>
          <w:rtl/>
        </w:rPr>
        <w:t>طزينة</w:t>
      </w:r>
      <w:r>
        <w:t xml:space="preserve"> (It. dozzina) pl. </w:t>
      </w:r>
      <w:r>
        <w:rPr>
          <w:rtl/>
        </w:rPr>
        <w:t>طزازن</w:t>
      </w:r>
      <w:r>
        <w:t xml:space="preserve"> ṭazāzin2 dozen</w:t>
      </w:r>
    </w:p>
    <w:p w:rsidR="00B14408" w:rsidRDefault="00FD180F" w:rsidP="00FD180F">
      <w:pPr>
        <w:pStyle w:val="libNormal"/>
      </w:pPr>
      <w:r w:rsidRPr="00B14408">
        <w:rPr>
          <w:rStyle w:val="libBold2Char"/>
          <w:rFonts w:hint="eastAsia"/>
          <w:rtl/>
        </w:rPr>
        <w:t>طست</w:t>
      </w:r>
      <w:r>
        <w:t xml:space="preserve"> ṭast, ṭist pl. </w:t>
      </w:r>
      <w:r>
        <w:rPr>
          <w:rtl/>
        </w:rPr>
        <w:t>طسوت</w:t>
      </w:r>
      <w:r>
        <w:t xml:space="preserve"> ṭusūt basin; washbasin, washbowl</w:t>
      </w:r>
    </w:p>
    <w:p w:rsidR="00B14408" w:rsidRDefault="00FD180F" w:rsidP="00FD180F">
      <w:pPr>
        <w:pStyle w:val="libNormal"/>
      </w:pPr>
      <w:r w:rsidRPr="00B14408">
        <w:rPr>
          <w:rStyle w:val="libBold2Char"/>
          <w:rFonts w:hint="eastAsia"/>
          <w:rtl/>
        </w:rPr>
        <w:t>طشت</w:t>
      </w:r>
      <w:r>
        <w:t xml:space="preserve"> ṭašt, ṭišt pl. </w:t>
      </w:r>
      <w:r>
        <w:rPr>
          <w:rtl/>
        </w:rPr>
        <w:t>طشوت</w:t>
      </w:r>
      <w:r>
        <w:t xml:space="preserve"> ṭušūt basin; washbasin, washbowl</w:t>
      </w:r>
    </w:p>
    <w:p w:rsidR="00B14408" w:rsidRDefault="00FD180F" w:rsidP="00FD180F">
      <w:pPr>
        <w:pStyle w:val="libNormal"/>
      </w:pPr>
      <w:r w:rsidRPr="00B14408">
        <w:rPr>
          <w:rStyle w:val="libBold2Char"/>
          <w:rFonts w:hint="eastAsia"/>
          <w:rtl/>
        </w:rPr>
        <w:t>طشقند</w:t>
      </w:r>
      <w:r>
        <w:t xml:space="preserve"> ṭašqand Tashkent (capital of Uzbek S.S.R.)</w:t>
      </w:r>
    </w:p>
    <w:p w:rsidR="00B14408" w:rsidRDefault="00FD180F" w:rsidP="00FD180F">
      <w:pPr>
        <w:pStyle w:val="libNormal"/>
      </w:pPr>
      <w:r w:rsidRPr="00B14408">
        <w:rPr>
          <w:rStyle w:val="libBold2Char"/>
          <w:rFonts w:hint="eastAsia"/>
          <w:rtl/>
        </w:rPr>
        <w:t>طصلق</w:t>
      </w:r>
      <w:r>
        <w:t xml:space="preserve"> ṭaṣlaqa (eg.) to do inaccurately, perform sloppily, bungle, botch, scamp (</w:t>
      </w:r>
      <w:r>
        <w:rPr>
          <w:rtl/>
        </w:rPr>
        <w:t>هـ</w:t>
      </w:r>
      <w:r>
        <w:t xml:space="preserve"> a job, work)</w:t>
      </w:r>
    </w:p>
    <w:p w:rsidR="00B14408" w:rsidRDefault="00FD180F" w:rsidP="00FD180F">
      <w:pPr>
        <w:pStyle w:val="libNormal"/>
      </w:pPr>
      <w:r w:rsidRPr="00B14408">
        <w:rPr>
          <w:rStyle w:val="libBold2Char"/>
          <w:rFonts w:hint="eastAsia"/>
          <w:rtl/>
        </w:rPr>
        <w:t>طصلقة</w:t>
      </w:r>
      <w:r>
        <w:t xml:space="preserve"> ṭaṣlaqa inaccurate, sloppy, or slipsbod work</w:t>
      </w:r>
    </w:p>
    <w:p w:rsidR="00B14408" w:rsidRDefault="00FD180F" w:rsidP="00FD180F">
      <w:pPr>
        <w:pStyle w:val="libNormal"/>
      </w:pPr>
      <w:r w:rsidRPr="00B14408">
        <w:rPr>
          <w:rStyle w:val="libBold2Char"/>
          <w:rFonts w:hint="eastAsia"/>
          <w:rtl/>
        </w:rPr>
        <w:lastRenderedPageBreak/>
        <w:t>طعم</w:t>
      </w:r>
      <w:r>
        <w:t xml:space="preserve"> ṭa‘ima a (ṭa‘m) to eat (</w:t>
      </w:r>
      <w:r>
        <w:rPr>
          <w:rtl/>
        </w:rPr>
        <w:t>هـ</w:t>
      </w:r>
      <w:r>
        <w:t xml:space="preserve"> s.th.); to taste (</w:t>
      </w:r>
      <w:r>
        <w:rPr>
          <w:rtl/>
        </w:rPr>
        <w:t>هـ</w:t>
      </w:r>
      <w:r>
        <w:t xml:space="preserve"> s.th.); to relish, enjoy, savor (A s.th.) II to graft, engraft (</w:t>
      </w:r>
      <w:r>
        <w:rPr>
          <w:rtl/>
        </w:rPr>
        <w:t>هـ</w:t>
      </w:r>
      <w:r>
        <w:t xml:space="preserve"> s.th.); to inoculate, vaccinate (</w:t>
      </w:r>
      <w:r>
        <w:rPr>
          <w:rtl/>
        </w:rPr>
        <w:t>ب ه</w:t>
      </w:r>
      <w:r>
        <w:t xml:space="preserve"> s.o. with); to inlay (</w:t>
      </w:r>
      <w:r>
        <w:rPr>
          <w:rtl/>
        </w:rPr>
        <w:t>ب هـ</w:t>
      </w:r>
      <w:r>
        <w:t xml:space="preserve"> s.th. with, e.g., wood with ivory) IV to feed, give to eat (</w:t>
      </w:r>
      <w:r>
        <w:rPr>
          <w:rtl/>
        </w:rPr>
        <w:t>هـ ه</w:t>
      </w:r>
      <w:r>
        <w:t xml:space="preserve"> s.o. s.th.), nourish (</w:t>
      </w:r>
      <w:r>
        <w:rPr>
          <w:rtl/>
        </w:rPr>
        <w:t>هـ ه</w:t>
      </w:r>
      <w:r>
        <w:t xml:space="preserve"> s.o. with), serve food or drink (</w:t>
      </w:r>
      <w:r>
        <w:rPr>
          <w:rtl/>
        </w:rPr>
        <w:t>هـ</w:t>
      </w:r>
      <w:r>
        <w:t>) to s.o. (</w:t>
      </w:r>
      <w:r>
        <w:rPr>
          <w:rtl/>
        </w:rPr>
        <w:t xml:space="preserve">ه) </w:t>
      </w:r>
      <w:r w:rsidR="003D2305">
        <w:rPr>
          <w:rFonts w:hint="cs"/>
          <w:rtl/>
        </w:rPr>
        <w:t>|</w:t>
      </w:r>
      <w:r w:rsidRPr="00216DD6">
        <w:rPr>
          <w:rFonts w:hint="cs"/>
          <w:rtl/>
        </w:rPr>
        <w:t xml:space="preserve"> اطعمه من جوع</w:t>
      </w:r>
      <w:r>
        <w:t xml:space="preserve"> (jū‘) to appease s.o.’s hunger V to taste (</w:t>
      </w:r>
      <w:r>
        <w:rPr>
          <w:rtl/>
        </w:rPr>
        <w:t>هـ</w:t>
      </w:r>
      <w:r>
        <w:t xml:space="preserve"> s.th.) X = V; to ask for food</w:t>
      </w:r>
    </w:p>
    <w:p w:rsidR="00B14408" w:rsidRDefault="00FD180F" w:rsidP="00FD180F">
      <w:pPr>
        <w:pStyle w:val="libNormal"/>
      </w:pPr>
      <w:r w:rsidRPr="00B14408">
        <w:rPr>
          <w:rStyle w:val="libBold2Char"/>
          <w:rFonts w:hint="eastAsia"/>
          <w:rtl/>
        </w:rPr>
        <w:t>طعم</w:t>
      </w:r>
      <w:r>
        <w:t xml:space="preserve"> ṭa‘m pl. </w:t>
      </w:r>
      <w:r>
        <w:rPr>
          <w:rtl/>
        </w:rPr>
        <w:t>طعوم</w:t>
      </w:r>
      <w:r>
        <w:t xml:space="preserve"> ṭu‘ūm taste, flavor, savor; pleasing flavor, relish</w:t>
      </w:r>
    </w:p>
    <w:p w:rsidR="00B14408" w:rsidRDefault="00FD180F" w:rsidP="00FD180F">
      <w:pPr>
        <w:pStyle w:val="libNormal"/>
      </w:pPr>
      <w:r w:rsidRPr="00B14408">
        <w:rPr>
          <w:rStyle w:val="libBold2Char"/>
          <w:rFonts w:hint="eastAsia"/>
          <w:rtl/>
        </w:rPr>
        <w:t>طعمية</w:t>
      </w:r>
      <w:r>
        <w:t xml:space="preserve"> ṭa‘mīya (eg.) patty made of beans, and seasoned with onion, garlic and parsley</w:t>
      </w:r>
    </w:p>
    <w:p w:rsidR="00B14408" w:rsidRDefault="00FD180F" w:rsidP="00FD180F">
      <w:pPr>
        <w:pStyle w:val="libNormal"/>
      </w:pPr>
      <w:r w:rsidRPr="00B14408">
        <w:rPr>
          <w:rStyle w:val="libBold2Char"/>
          <w:rFonts w:hint="eastAsia"/>
          <w:rtl/>
        </w:rPr>
        <w:t>طعم</w:t>
      </w:r>
      <w:r>
        <w:t xml:space="preserve"> ṭu‘m graft, cion; bait, lure, decoy; (pl. </w:t>
      </w:r>
      <w:r>
        <w:rPr>
          <w:rtl/>
        </w:rPr>
        <w:t>طعوم</w:t>
      </w:r>
      <w:r>
        <w:t xml:space="preserve"> ṭu‘ūm) vaccine</w:t>
      </w:r>
    </w:p>
    <w:p w:rsidR="00B14408" w:rsidRDefault="00FD180F" w:rsidP="00FD180F">
      <w:pPr>
        <w:pStyle w:val="libNormal"/>
      </w:pPr>
      <w:r w:rsidRPr="00B14408">
        <w:rPr>
          <w:rStyle w:val="libBold2Char"/>
          <w:rFonts w:hint="eastAsia"/>
          <w:rtl/>
        </w:rPr>
        <w:t>طعم</w:t>
      </w:r>
      <w:r>
        <w:t xml:space="preserve"> ṭa‘im tasty, savory, delicious</w:t>
      </w:r>
    </w:p>
    <w:p w:rsidR="00B14408" w:rsidRDefault="00FD180F" w:rsidP="00FD180F">
      <w:pPr>
        <w:pStyle w:val="libNormal"/>
      </w:pPr>
      <w:r w:rsidRPr="00B14408">
        <w:rPr>
          <w:rStyle w:val="libBold2Char"/>
          <w:rFonts w:hint="eastAsia"/>
          <w:rtl/>
        </w:rPr>
        <w:t>طعمة</w:t>
      </w:r>
      <w:r>
        <w:t xml:space="preserve"> ṭu‘ma pl. </w:t>
      </w:r>
      <w:r>
        <w:rPr>
          <w:rtl/>
        </w:rPr>
        <w:t>طعم</w:t>
      </w:r>
      <w:r>
        <w:t xml:space="preserve"> ṭu‘am food; bait; quarry, catch, bag </w:t>
      </w:r>
      <w:r w:rsidR="003D2305">
        <w:t>|</w:t>
      </w:r>
      <w:r>
        <w:t xml:space="preserve"> </w:t>
      </w:r>
      <w:r>
        <w:rPr>
          <w:rtl/>
        </w:rPr>
        <w:t>اصبح طعمة النيران</w:t>
      </w:r>
      <w:r>
        <w:t xml:space="preserve"> aṣbaḥa ṭu‘mata n</w:t>
      </w:r>
      <w:r w:rsidR="003D2305">
        <w:t>-</w:t>
      </w:r>
      <w:r>
        <w:t xml:space="preserve">nīrān to be destroyed by fire; </w:t>
      </w:r>
      <w:r>
        <w:rPr>
          <w:rtl/>
        </w:rPr>
        <w:t>طعمة لمدافع الحرب</w:t>
      </w:r>
      <w:r>
        <w:t xml:space="preserve"> (li</w:t>
      </w:r>
      <w:r w:rsidR="003D2305">
        <w:t>-</w:t>
      </w:r>
      <w:r>
        <w:t>madāfi‘i l</w:t>
      </w:r>
      <w:r w:rsidR="003D2305">
        <w:t>-</w:t>
      </w:r>
      <w:r>
        <w:t>ḥarb) cannon fodder</w:t>
      </w:r>
    </w:p>
    <w:p w:rsidR="00B14408" w:rsidRDefault="00FD180F" w:rsidP="00FD180F">
      <w:pPr>
        <w:pStyle w:val="libNormal"/>
      </w:pPr>
      <w:r w:rsidRPr="00B14408">
        <w:rPr>
          <w:rStyle w:val="libBold2Char"/>
          <w:rFonts w:hint="eastAsia"/>
          <w:rtl/>
        </w:rPr>
        <w:t>طعام</w:t>
      </w:r>
      <w:r>
        <w:t xml:space="preserve"> ṭa‘ām pl. </w:t>
      </w:r>
      <w:r>
        <w:rPr>
          <w:rtl/>
        </w:rPr>
        <w:t>اطعمة</w:t>
      </w:r>
      <w:r>
        <w:t xml:space="preserve"> aṭ‘ima, food, nourishment, nutriment, fare, diet; meal, repast </w:t>
      </w:r>
      <w:r w:rsidR="003D2305">
        <w:t>|</w:t>
      </w:r>
      <w:r>
        <w:t xml:space="preserve"> </w:t>
      </w:r>
      <w:r>
        <w:rPr>
          <w:rtl/>
        </w:rPr>
        <w:t>اضرب عن الطعام</w:t>
      </w:r>
      <w:r>
        <w:t xml:space="preserve"> (aḍraba) to go on a hunger strike</w:t>
      </w:r>
    </w:p>
    <w:p w:rsidR="00B14408" w:rsidRDefault="00FD180F" w:rsidP="00FD180F">
      <w:pPr>
        <w:pStyle w:val="libNormal"/>
      </w:pPr>
      <w:r w:rsidRPr="00B14408">
        <w:rPr>
          <w:rStyle w:val="libBold2Char"/>
          <w:rFonts w:hint="eastAsia"/>
          <w:rtl/>
        </w:rPr>
        <w:t>مطعم</w:t>
      </w:r>
      <w:r>
        <w:t xml:space="preserve"> maṭ‘am pl. </w:t>
      </w:r>
      <w:r>
        <w:rPr>
          <w:rtl/>
        </w:rPr>
        <w:t>مطاعم</w:t>
      </w:r>
      <w:r>
        <w:t xml:space="preserve"> maṭā‘im2 eating house, restaurant; dining room; mess, messhall (on a ship); food </w:t>
      </w:r>
      <w:r w:rsidR="003D2305">
        <w:t>|</w:t>
      </w:r>
      <w:r>
        <w:t xml:space="preserve"> </w:t>
      </w:r>
      <w:r>
        <w:rPr>
          <w:rtl/>
        </w:rPr>
        <w:t>مطعم الشعب</w:t>
      </w:r>
      <w:r>
        <w:t xml:space="preserve"> m. aš</w:t>
      </w:r>
      <w:r w:rsidR="003D2305">
        <w:t>-</w:t>
      </w:r>
      <w:r>
        <w:t xml:space="preserve">ša‘b and </w:t>
      </w:r>
      <w:r>
        <w:rPr>
          <w:rtl/>
        </w:rPr>
        <w:t>مطعم شعبي</w:t>
      </w:r>
      <w:r>
        <w:t xml:space="preserve"> soup kitchen</w:t>
      </w:r>
    </w:p>
    <w:p w:rsidR="00B14408" w:rsidRDefault="00FD180F" w:rsidP="00FD180F">
      <w:pPr>
        <w:pStyle w:val="libNormal"/>
      </w:pPr>
      <w:r w:rsidRPr="00B14408">
        <w:rPr>
          <w:rStyle w:val="libBold2Char"/>
          <w:rFonts w:hint="eastAsia"/>
          <w:rtl/>
        </w:rPr>
        <w:t>تطعيم</w:t>
      </w:r>
      <w:r>
        <w:t xml:space="preserve"> taṭ‘īm inoculation, vaccination; inlay work </w:t>
      </w:r>
      <w:r w:rsidR="003D2305">
        <w:t>|</w:t>
      </w:r>
      <w:r>
        <w:t xml:space="preserve"> </w:t>
      </w:r>
      <w:r>
        <w:rPr>
          <w:rtl/>
        </w:rPr>
        <w:t>تطعيم القرنية</w:t>
      </w:r>
      <w:r>
        <w:t xml:space="preserve"> t. al</w:t>
      </w:r>
      <w:r w:rsidR="003D2305">
        <w:t>-</w:t>
      </w:r>
      <w:r>
        <w:t>qarnīya transplantation of the cornea (med.)</w:t>
      </w:r>
    </w:p>
    <w:p w:rsidR="00B14408" w:rsidRDefault="00FD180F" w:rsidP="00FD180F">
      <w:pPr>
        <w:pStyle w:val="libNormal"/>
      </w:pPr>
      <w:r w:rsidRPr="00B14408">
        <w:rPr>
          <w:rStyle w:val="libBold2Char"/>
          <w:rFonts w:hint="eastAsia"/>
          <w:rtl/>
        </w:rPr>
        <w:t>اطعام</w:t>
      </w:r>
      <w:r>
        <w:t xml:space="preserve"> iṭ‘ām feeding</w:t>
      </w:r>
    </w:p>
    <w:p w:rsidR="00B14408" w:rsidRDefault="00FD180F" w:rsidP="00FD180F">
      <w:pPr>
        <w:pStyle w:val="libNormal"/>
      </w:pPr>
      <w:r w:rsidRPr="00B14408">
        <w:rPr>
          <w:rStyle w:val="libBold2Char"/>
          <w:rFonts w:hint="eastAsia"/>
          <w:rtl/>
        </w:rPr>
        <w:t>مطعوم</w:t>
      </w:r>
      <w:r>
        <w:t xml:space="preserve"> maṭ‘ūm tasted; already known</w:t>
      </w:r>
    </w:p>
    <w:p w:rsidR="00B14408" w:rsidRDefault="00FD180F" w:rsidP="00FD180F">
      <w:pPr>
        <w:pStyle w:val="libNormal"/>
      </w:pPr>
      <w:r w:rsidRPr="00B14408">
        <w:rPr>
          <w:rStyle w:val="libBold2Char"/>
          <w:rFonts w:hint="eastAsia"/>
          <w:rtl/>
        </w:rPr>
        <w:t>طعن</w:t>
      </w:r>
      <w:r>
        <w:t xml:space="preserve"> ṭa‘ana u a (ṭa‘n) to thrust, pierce, transfix (</w:t>
      </w:r>
      <w:r>
        <w:rPr>
          <w:rtl/>
        </w:rPr>
        <w:t>ب هـ, ه</w:t>
      </w:r>
      <w:r>
        <w:t xml:space="preserve"> s.o., s.th. with); to stab (</w:t>
      </w:r>
      <w:r>
        <w:rPr>
          <w:rtl/>
        </w:rPr>
        <w:t>ه</w:t>
      </w:r>
      <w:r>
        <w:t xml:space="preserve"> s.o.); to defame, discredit, hurt (with words; </w:t>
      </w:r>
      <w:r>
        <w:rPr>
          <w:rtl/>
        </w:rPr>
        <w:t>على</w:t>
      </w:r>
      <w:r>
        <w:t xml:space="preserve"> or </w:t>
      </w:r>
      <w:r>
        <w:rPr>
          <w:rtl/>
        </w:rPr>
        <w:t>في</w:t>
      </w:r>
      <w:r>
        <w:t xml:space="preserve"> s.o., s.th.), speak evil (</w:t>
      </w:r>
      <w:r>
        <w:rPr>
          <w:rtl/>
        </w:rPr>
        <w:t>على</w:t>
      </w:r>
      <w:r>
        <w:t xml:space="preserve"> or </w:t>
      </w:r>
      <w:r>
        <w:rPr>
          <w:rtl/>
        </w:rPr>
        <w:t>في</w:t>
      </w:r>
      <w:r>
        <w:t xml:space="preserve"> of); to contest, challenge, impeach (</w:t>
      </w:r>
      <w:r>
        <w:rPr>
          <w:rtl/>
        </w:rPr>
        <w:t>في حكم</w:t>
      </w:r>
      <w:r>
        <w:t xml:space="preserve"> a judgment), appeal (</w:t>
      </w:r>
      <w:r>
        <w:rPr>
          <w:rtl/>
        </w:rPr>
        <w:t>في حكم</w:t>
      </w:r>
      <w:r>
        <w:t xml:space="preserve"> against a judgment); to refute. disprove (</w:t>
      </w:r>
      <w:r>
        <w:rPr>
          <w:rtl/>
        </w:rPr>
        <w:t>في</w:t>
      </w:r>
      <w:r>
        <w:t xml:space="preserve"> s.th.); to penetrate, enter (</w:t>
      </w:r>
      <w:r>
        <w:rPr>
          <w:rtl/>
        </w:rPr>
        <w:t>في</w:t>
      </w:r>
      <w:r>
        <w:t xml:space="preserve"> s.th. or into s.th.) </w:t>
      </w:r>
      <w:r w:rsidR="003D2305">
        <w:t>|</w:t>
      </w:r>
      <w:r>
        <w:t xml:space="preserve"> </w:t>
      </w:r>
      <w:r>
        <w:rPr>
          <w:rtl/>
        </w:rPr>
        <w:t>طعن في السن</w:t>
      </w:r>
      <w:r>
        <w:t xml:space="preserve"> (sinn) to be advanced in years, be old; </w:t>
      </w:r>
      <w:r>
        <w:rPr>
          <w:rtl/>
        </w:rPr>
        <w:t>طعن في القول</w:t>
      </w:r>
      <w:r>
        <w:t xml:space="preserve"> (qaul) to refute a (theological) doctrine VI to thrust each other; to attack each other, battle one another</w:t>
      </w:r>
    </w:p>
    <w:p w:rsidR="00B14408" w:rsidRDefault="00FD180F" w:rsidP="00FD180F">
      <w:pPr>
        <w:pStyle w:val="libNormal"/>
      </w:pPr>
      <w:r w:rsidRPr="00B14408">
        <w:rPr>
          <w:rStyle w:val="libBold2Char"/>
          <w:rFonts w:hint="eastAsia"/>
          <w:rtl/>
        </w:rPr>
        <w:lastRenderedPageBreak/>
        <w:t>طعن</w:t>
      </w:r>
      <w:r>
        <w:t xml:space="preserve"> ṭa‘n piercing, transfixion; slandering, calumniation, defamation; appeal (</w:t>
      </w:r>
      <w:r>
        <w:rPr>
          <w:rtl/>
        </w:rPr>
        <w:t>في</w:t>
      </w:r>
      <w:r>
        <w:t xml:space="preserve"> against; jur.), challenge, contestation, impeachment (</w:t>
      </w:r>
      <w:r>
        <w:rPr>
          <w:rtl/>
        </w:rPr>
        <w:t>في</w:t>
      </w:r>
      <w:r>
        <w:t xml:space="preserve"> of; jur.); pl. </w:t>
      </w:r>
      <w:r>
        <w:rPr>
          <w:rtl/>
        </w:rPr>
        <w:t>طعون</w:t>
      </w:r>
      <w:r>
        <w:t xml:space="preserve"> ṭu‘ūn calumnies, defamations; attacks</w:t>
      </w:r>
    </w:p>
    <w:p w:rsidR="00B14408" w:rsidRDefault="00FD180F" w:rsidP="00FD180F">
      <w:pPr>
        <w:pStyle w:val="libNormal"/>
      </w:pPr>
      <w:r w:rsidRPr="00B14408">
        <w:rPr>
          <w:rStyle w:val="libBold2Char"/>
          <w:rFonts w:hint="eastAsia"/>
          <w:rtl/>
        </w:rPr>
        <w:t>طعنة</w:t>
      </w:r>
      <w:r>
        <w:t xml:space="preserve"> ṭa‘na (n. vic.) pl. ṭa‘anāt stab, thrust; attack; calumny, defamation, vilification</w:t>
      </w:r>
    </w:p>
    <w:p w:rsidR="00B14408" w:rsidRDefault="00FD180F" w:rsidP="00FD180F">
      <w:pPr>
        <w:pStyle w:val="libNormal"/>
      </w:pPr>
      <w:r w:rsidRPr="00B14408">
        <w:rPr>
          <w:rStyle w:val="libBold2Char"/>
          <w:rFonts w:hint="eastAsia"/>
          <w:rtl/>
        </w:rPr>
        <w:t>طاعون</w:t>
      </w:r>
      <w:r>
        <w:t xml:space="preserve"> ṭā‘ūn pl. </w:t>
      </w:r>
      <w:r>
        <w:rPr>
          <w:rtl/>
        </w:rPr>
        <w:t>طواعين</w:t>
      </w:r>
      <w:r>
        <w:t xml:space="preserve"> ṭawā‘īn2 plague, pestilence </w:t>
      </w:r>
      <w:r w:rsidR="003D2305">
        <w:t>|</w:t>
      </w:r>
      <w:r>
        <w:t xml:space="preserve"> </w:t>
      </w:r>
      <w:r>
        <w:rPr>
          <w:rtl/>
        </w:rPr>
        <w:t>الطاعون الدملي</w:t>
      </w:r>
      <w:r>
        <w:t xml:space="preserve"> (dummalī) bubonic plague; </w:t>
      </w:r>
      <w:r>
        <w:rPr>
          <w:rtl/>
        </w:rPr>
        <w:t>الطاعون البقري</w:t>
      </w:r>
      <w:r>
        <w:t xml:space="preserve"> (baqarī) and </w:t>
      </w:r>
      <w:r>
        <w:rPr>
          <w:rtl/>
        </w:rPr>
        <w:t>طاعون الماشية</w:t>
      </w:r>
      <w:r>
        <w:t xml:space="preserve"> ṭ. al</w:t>
      </w:r>
      <w:r w:rsidR="003D2305">
        <w:t>-</w:t>
      </w:r>
      <w:r>
        <w:t xml:space="preserve">māšiya rinderpest, cattle plague, steppe murrain  </w:t>
      </w:r>
    </w:p>
    <w:p w:rsidR="00B14408" w:rsidRDefault="00FD180F" w:rsidP="00FD180F">
      <w:pPr>
        <w:pStyle w:val="libNormal"/>
      </w:pPr>
      <w:r w:rsidRPr="00B14408">
        <w:rPr>
          <w:rStyle w:val="libBold2Char"/>
          <w:rFonts w:hint="eastAsia"/>
          <w:rtl/>
        </w:rPr>
        <w:t>مطاعن</w:t>
      </w:r>
      <w:r>
        <w:t xml:space="preserve"> maṭā‘in2 (pl.) invectives, abuses (</w:t>
      </w:r>
      <w:r>
        <w:rPr>
          <w:rtl/>
        </w:rPr>
        <w:t>في</w:t>
      </w:r>
      <w:r>
        <w:t xml:space="preserve"> against s.o.)</w:t>
      </w:r>
    </w:p>
    <w:p w:rsidR="00B14408" w:rsidRDefault="00FD180F" w:rsidP="00FD180F">
      <w:pPr>
        <w:pStyle w:val="libNormal"/>
      </w:pPr>
      <w:r w:rsidRPr="00B14408">
        <w:rPr>
          <w:rStyle w:val="libBold2Char"/>
          <w:rFonts w:hint="eastAsia"/>
          <w:rtl/>
        </w:rPr>
        <w:t>طاعن</w:t>
      </w:r>
      <w:r>
        <w:t xml:space="preserve"> ṭā‘in and </w:t>
      </w:r>
      <w:r>
        <w:rPr>
          <w:rtl/>
        </w:rPr>
        <w:t>طاعن في السن</w:t>
      </w:r>
      <w:r>
        <w:t xml:space="preserve"> (sinn) aged, old, advanced in years </w:t>
      </w:r>
      <w:r w:rsidR="003D2305">
        <w:t>|</w:t>
      </w:r>
      <w:r>
        <w:t xml:space="preserve"> </w:t>
      </w:r>
      <w:r>
        <w:rPr>
          <w:rtl/>
        </w:rPr>
        <w:t>رسالة طاعنة</w:t>
      </w:r>
      <w:r>
        <w:t xml:space="preserve"> lampoon</w:t>
      </w:r>
    </w:p>
    <w:p w:rsidR="00B14408" w:rsidRDefault="00FD180F" w:rsidP="00FD180F">
      <w:pPr>
        <w:pStyle w:val="libNormal"/>
      </w:pPr>
      <w:r w:rsidRPr="00B14408">
        <w:rPr>
          <w:rStyle w:val="libBold2Char"/>
          <w:rFonts w:hint="eastAsia"/>
          <w:rtl/>
        </w:rPr>
        <w:t>مطعون</w:t>
      </w:r>
      <w:r>
        <w:t xml:space="preserve"> maṭ‘ūn plague</w:t>
      </w:r>
      <w:r w:rsidR="003D2305">
        <w:t>-</w:t>
      </w:r>
      <w:r>
        <w:t>infected, plague</w:t>
      </w:r>
      <w:r w:rsidR="003D2305">
        <w:t>-</w:t>
      </w:r>
      <w:r>
        <w:t>stricken</w:t>
      </w:r>
    </w:p>
    <w:p w:rsidR="00B14408" w:rsidRDefault="00FD180F" w:rsidP="00FD180F">
      <w:pPr>
        <w:pStyle w:val="libNormal"/>
      </w:pPr>
      <w:r w:rsidRPr="007F5296">
        <w:rPr>
          <w:rStyle w:val="libBold2Char"/>
        </w:rPr>
        <w:t>1</w:t>
      </w:r>
      <w:r w:rsidRPr="007F5296">
        <w:rPr>
          <w:rStyle w:val="libBold2Char"/>
          <w:rtl/>
        </w:rPr>
        <w:t>طغار</w:t>
      </w:r>
      <w:r>
        <w:t xml:space="preserve"> an Iraqi weight equaling 2000 kg, in Basra 1537 kg</w:t>
      </w:r>
    </w:p>
    <w:p w:rsidR="00B14408" w:rsidRDefault="00FD180F" w:rsidP="00FD180F">
      <w:pPr>
        <w:pStyle w:val="libNormal"/>
      </w:pPr>
      <w:r w:rsidRPr="007F5296">
        <w:rPr>
          <w:rStyle w:val="libBold2Char"/>
        </w:rPr>
        <w:t>2</w:t>
      </w:r>
      <w:r w:rsidRPr="007F5296">
        <w:rPr>
          <w:rStyle w:val="libBold2Char"/>
          <w:rtl/>
        </w:rPr>
        <w:t>طغراء</w:t>
      </w:r>
      <w:r>
        <w:t xml:space="preserve"> ṭugrā’ pl. </w:t>
      </w:r>
      <w:r w:rsidR="003D2305">
        <w:t>-</w:t>
      </w:r>
      <w:r>
        <w:t>āt tughra, calligraphically intricate signature of the Ottoman Sultan, interwoven with his father’s name and his own honorific, customarily used on written decrees, state documents and coins</w:t>
      </w:r>
    </w:p>
    <w:p w:rsidR="00B14408" w:rsidRDefault="00FD180F" w:rsidP="00FD180F">
      <w:pPr>
        <w:pStyle w:val="libNormal"/>
      </w:pPr>
      <w:r w:rsidRPr="00B14408">
        <w:rPr>
          <w:rStyle w:val="libBold2Char"/>
          <w:rFonts w:hint="eastAsia"/>
          <w:rtl/>
        </w:rPr>
        <w:t>طغرى</w:t>
      </w:r>
      <w:r>
        <w:t xml:space="preserve"> ṭugrā = </w:t>
      </w:r>
      <w:r>
        <w:rPr>
          <w:rtl/>
        </w:rPr>
        <w:t>طغراء</w:t>
      </w:r>
      <w:r>
        <w:t xml:space="preserve"> ṭugrā’2</w:t>
      </w:r>
    </w:p>
    <w:p w:rsidR="00B14408" w:rsidRDefault="00FD180F" w:rsidP="00FD180F">
      <w:pPr>
        <w:pStyle w:val="libNormal"/>
      </w:pPr>
      <w:r w:rsidRPr="00B14408">
        <w:rPr>
          <w:rStyle w:val="libBold2Char"/>
          <w:rFonts w:hint="eastAsia"/>
          <w:rtl/>
        </w:rPr>
        <w:t>طغام</w:t>
      </w:r>
      <w:r>
        <w:t xml:space="preserve"> ṭagām common people, populace; lowly, insignificant</w:t>
      </w:r>
    </w:p>
    <w:p w:rsidR="00B14408" w:rsidRDefault="00FD180F" w:rsidP="00FD180F">
      <w:pPr>
        <w:pStyle w:val="libNormal"/>
      </w:pPr>
      <w:r w:rsidRPr="00B14408">
        <w:rPr>
          <w:rStyle w:val="libBold2Char"/>
          <w:rFonts w:hint="eastAsia"/>
          <w:rtl/>
        </w:rPr>
        <w:t>طغمة</w:t>
      </w:r>
      <w:r>
        <w:t xml:space="preserve"> ṭugma, ṭagma pl. </w:t>
      </w:r>
      <w:r w:rsidR="003D2305">
        <w:t>-</w:t>
      </w:r>
      <w:r>
        <w:t>āt band, troop, group</w:t>
      </w:r>
    </w:p>
    <w:p w:rsidR="00B14408" w:rsidRDefault="00FD180F" w:rsidP="00FD180F">
      <w:pPr>
        <w:pStyle w:val="libNormal"/>
      </w:pPr>
      <w:r>
        <w:t>(</w:t>
      </w:r>
      <w:r>
        <w:rPr>
          <w:rtl/>
        </w:rPr>
        <w:t>طغو</w:t>
      </w:r>
      <w:r>
        <w:t xml:space="preserve"> and </w:t>
      </w:r>
      <w:r>
        <w:rPr>
          <w:rtl/>
        </w:rPr>
        <w:t>طغي) طغا</w:t>
      </w:r>
      <w:r>
        <w:t xml:space="preserve"> ṭagā u and </w:t>
      </w:r>
      <w:r>
        <w:rPr>
          <w:rtl/>
        </w:rPr>
        <w:t>طغى</w:t>
      </w:r>
      <w:r>
        <w:t xml:space="preserve"> ṭagā a (ṭagy) and ṭagiya a (</w:t>
      </w:r>
      <w:r>
        <w:rPr>
          <w:rtl/>
        </w:rPr>
        <w:t>طغى</w:t>
      </w:r>
      <w:r>
        <w:t xml:space="preserve"> ṭagan, </w:t>
      </w:r>
      <w:r>
        <w:rPr>
          <w:rtl/>
        </w:rPr>
        <w:t>طغيان</w:t>
      </w:r>
      <w:r>
        <w:t xml:space="preserve"> ṭugyān) to exceed proper bounds, overstep the bounds, be excessive; to be rough, tumultuous, rage (sea); to overflow, leave its banks (river); to flood, overflow, inundate, deluge (</w:t>
      </w:r>
      <w:r>
        <w:rPr>
          <w:rtl/>
        </w:rPr>
        <w:t>على</w:t>
      </w:r>
      <w:r>
        <w:t xml:space="preserve"> s.th.); to overcome, seize, grip, befall (</w:t>
      </w:r>
      <w:r>
        <w:rPr>
          <w:rtl/>
        </w:rPr>
        <w:t>على</w:t>
      </w:r>
      <w:r>
        <w:t xml:space="preserve"> s.o.); to be tyrannical or cruel (</w:t>
      </w:r>
      <w:r>
        <w:rPr>
          <w:rtl/>
        </w:rPr>
        <w:t>على</w:t>
      </w:r>
      <w:r>
        <w:t xml:space="preserve"> against s.o.), tyrannize, oppress, terrorize (</w:t>
      </w:r>
      <w:r>
        <w:rPr>
          <w:rtl/>
        </w:rPr>
        <w:t>على</w:t>
      </w:r>
      <w:r>
        <w:t xml:space="preserve"> s.o.), ride roughshod (</w:t>
      </w:r>
      <w:r>
        <w:rPr>
          <w:rtl/>
        </w:rPr>
        <w:t>على</w:t>
      </w:r>
      <w:r>
        <w:t xml:space="preserve"> over s.o.); </w:t>
      </w:r>
      <w:r w:rsidR="003D2305">
        <w:t>--</w:t>
      </w:r>
      <w:r>
        <w:t xml:space="preserve"> </w:t>
      </w:r>
      <w:r>
        <w:rPr>
          <w:rtl/>
        </w:rPr>
        <w:t>طغى</w:t>
      </w:r>
      <w:r>
        <w:t xml:space="preserve"> ṭagā a to predominate, prevail, preponderate (</w:t>
      </w:r>
      <w:r>
        <w:rPr>
          <w:rtl/>
        </w:rPr>
        <w:t>على</w:t>
      </w:r>
      <w:r>
        <w:t xml:space="preserve"> in, at), dominate, outweigh, outbalance (</w:t>
      </w:r>
      <w:r>
        <w:rPr>
          <w:rtl/>
        </w:rPr>
        <w:t>على</w:t>
      </w:r>
      <w:r>
        <w:t xml:space="preserve"> s.th.), be preponderant (</w:t>
      </w:r>
      <w:r>
        <w:rPr>
          <w:rtl/>
        </w:rPr>
        <w:t>على</w:t>
      </w:r>
      <w:r>
        <w:t xml:space="preserve"> over, in comparison with s.th.)</w:t>
      </w:r>
    </w:p>
    <w:p w:rsidR="00B14408" w:rsidRDefault="00FD180F" w:rsidP="00FD180F">
      <w:pPr>
        <w:pStyle w:val="libNormal"/>
      </w:pPr>
      <w:r w:rsidRPr="00B14408">
        <w:rPr>
          <w:rStyle w:val="libBold2Char"/>
          <w:rFonts w:hint="eastAsia"/>
          <w:rtl/>
        </w:rPr>
        <w:t>طغوان</w:t>
      </w:r>
      <w:r>
        <w:t xml:space="preserve"> ṭugwān flood, inundation, deluge</w:t>
      </w:r>
    </w:p>
    <w:p w:rsidR="00B14408" w:rsidRDefault="00FD180F" w:rsidP="00FD180F">
      <w:pPr>
        <w:pStyle w:val="libNormal"/>
      </w:pPr>
      <w:r w:rsidRPr="00B14408">
        <w:rPr>
          <w:rStyle w:val="libBold2Char"/>
          <w:rFonts w:hint="eastAsia"/>
          <w:rtl/>
        </w:rPr>
        <w:t>طغيان</w:t>
      </w:r>
      <w:r>
        <w:t xml:space="preserve"> ṭugyān flood, inundation, deluge; tyranny, oppression, suppression, repression, terrorization</w:t>
      </w:r>
    </w:p>
    <w:p w:rsidR="00B14408" w:rsidRDefault="00FD180F" w:rsidP="00FD180F">
      <w:pPr>
        <w:pStyle w:val="libNormal"/>
      </w:pPr>
      <w:r w:rsidRPr="00B14408">
        <w:rPr>
          <w:rStyle w:val="libBold2Char"/>
          <w:rFonts w:hint="eastAsia"/>
          <w:rtl/>
        </w:rPr>
        <w:t>طاغ</w:t>
      </w:r>
      <w:r>
        <w:t xml:space="preserve"> ṭāgin pl. </w:t>
      </w:r>
      <w:r>
        <w:rPr>
          <w:rtl/>
        </w:rPr>
        <w:t>طغاة</w:t>
      </w:r>
      <w:r>
        <w:t xml:space="preserve"> ṭugāh tyrant, oppressor, despot</w:t>
      </w:r>
    </w:p>
    <w:p w:rsidR="00B14408" w:rsidRDefault="00FD180F" w:rsidP="00FD180F">
      <w:pPr>
        <w:pStyle w:val="libNormal"/>
      </w:pPr>
      <w:r w:rsidRPr="00B14408">
        <w:rPr>
          <w:rStyle w:val="libBold2Char"/>
          <w:rFonts w:hint="eastAsia"/>
          <w:rtl/>
        </w:rPr>
        <w:lastRenderedPageBreak/>
        <w:t>طاغ</w:t>
      </w:r>
      <w:r>
        <w:t xml:space="preserve"> ṭāgiya tyrant, oppressor, despot; bully, brute, gorilla</w:t>
      </w:r>
    </w:p>
    <w:p w:rsidR="00B14408" w:rsidRDefault="00FD180F" w:rsidP="00FD180F">
      <w:pPr>
        <w:pStyle w:val="libNormal"/>
      </w:pPr>
      <w:r w:rsidRPr="00B14408">
        <w:rPr>
          <w:rStyle w:val="libBold2Char"/>
          <w:rFonts w:hint="eastAsia"/>
          <w:rtl/>
        </w:rPr>
        <w:t>طاغوت</w:t>
      </w:r>
      <w:r>
        <w:t xml:space="preserve"> ṭāgūt an idol, a false god; seducer, tempter (to error)</w:t>
      </w:r>
    </w:p>
    <w:p w:rsidR="00B14408" w:rsidRDefault="00FD180F" w:rsidP="00FD180F">
      <w:pPr>
        <w:pStyle w:val="libNormal"/>
      </w:pPr>
      <w:r w:rsidRPr="00B14408">
        <w:rPr>
          <w:rStyle w:val="libBold2Char"/>
          <w:rFonts w:hint="eastAsia"/>
          <w:rtl/>
        </w:rPr>
        <w:t>طف</w:t>
      </w:r>
      <w:r>
        <w:t xml:space="preserve"> II to make deficient or scanty (</w:t>
      </w:r>
      <w:r>
        <w:rPr>
          <w:rtl/>
        </w:rPr>
        <w:t>هـ</w:t>
      </w:r>
      <w:r>
        <w:t xml:space="preserve"> s.th.); to be niggardly, stingy (</w:t>
      </w:r>
      <w:r>
        <w:rPr>
          <w:rtl/>
        </w:rPr>
        <w:t>على</w:t>
      </w:r>
      <w:r>
        <w:t xml:space="preserve"> toward s.o.), stint (</w:t>
      </w:r>
      <w:r>
        <w:rPr>
          <w:rtl/>
        </w:rPr>
        <w:t>على</w:t>
      </w:r>
      <w:r>
        <w:t xml:space="preserve"> s.o.)</w:t>
      </w:r>
    </w:p>
    <w:p w:rsidR="00B14408" w:rsidRDefault="00FD180F" w:rsidP="00FD180F">
      <w:pPr>
        <w:pStyle w:val="libNormal"/>
      </w:pPr>
      <w:r w:rsidRPr="00B14408">
        <w:rPr>
          <w:rStyle w:val="libBold2Char"/>
          <w:rFonts w:hint="eastAsia"/>
          <w:rtl/>
        </w:rPr>
        <w:t>طفيف</w:t>
      </w:r>
      <w:r>
        <w:t xml:space="preserve"> ṭafīf deficient; small, little, slight, trivial, trifling, insignificant, inconsiderable</w:t>
      </w:r>
    </w:p>
    <w:p w:rsidR="00B14408" w:rsidRDefault="00FD180F" w:rsidP="00FD180F">
      <w:pPr>
        <w:pStyle w:val="libNormal"/>
      </w:pPr>
      <w:r w:rsidRPr="00B14408">
        <w:rPr>
          <w:rStyle w:val="libBold2Char"/>
          <w:rFonts w:hint="eastAsia"/>
          <w:rtl/>
        </w:rPr>
        <w:t>تطفيف</w:t>
      </w:r>
      <w:r>
        <w:t xml:space="preserve"> taṭfīf stinting, scrimping, niggardliness, stinginess, parsimony</w:t>
      </w:r>
    </w:p>
    <w:p w:rsidR="00B14408" w:rsidRDefault="00FD180F" w:rsidP="00FD180F">
      <w:pPr>
        <w:pStyle w:val="libNormal"/>
      </w:pPr>
      <w:r w:rsidRPr="00B14408">
        <w:rPr>
          <w:rStyle w:val="libBold2Char"/>
          <w:rFonts w:hint="eastAsia"/>
          <w:rtl/>
        </w:rPr>
        <w:t>طفئ</w:t>
      </w:r>
      <w:r>
        <w:t xml:space="preserve"> ṭafi’a a (</w:t>
      </w:r>
      <w:r>
        <w:rPr>
          <w:rtl/>
        </w:rPr>
        <w:t>طفوء</w:t>
      </w:r>
      <w:r>
        <w:t xml:space="preserve"> ṭufū’) to go out, die down, be extinguished (fire, light); to be out, have gone out (fire, lamp) IV to put out, extinguish, smother, stifle (</w:t>
      </w:r>
      <w:r>
        <w:rPr>
          <w:rtl/>
        </w:rPr>
        <w:t>هـ</w:t>
      </w:r>
      <w:r>
        <w:t xml:space="preserve"> a fire), turn off, switch off (</w:t>
      </w:r>
      <w:r>
        <w:rPr>
          <w:rtl/>
        </w:rPr>
        <w:t>هـ</w:t>
      </w:r>
      <w:r>
        <w:t xml:space="preserve"> light); to quench (</w:t>
      </w:r>
      <w:r>
        <w:rPr>
          <w:rtl/>
        </w:rPr>
        <w:t>هـ</w:t>
      </w:r>
      <w:r>
        <w:t xml:space="preserve"> fire, thirst), slake (</w:t>
      </w:r>
      <w:r>
        <w:rPr>
          <w:rtl/>
        </w:rPr>
        <w:t>هـ</w:t>
      </w:r>
      <w:r>
        <w:t xml:space="preserve"> thirst, also lime) </w:t>
      </w:r>
      <w:r w:rsidR="003D2305">
        <w:t>|</w:t>
      </w:r>
      <w:r>
        <w:t xml:space="preserve"> </w:t>
      </w:r>
      <w:r>
        <w:rPr>
          <w:rtl/>
        </w:rPr>
        <w:t>اطفأ جذوة يومه واحرق فحمة ليله في العمل</w:t>
      </w:r>
      <w:r>
        <w:t xml:space="preserve"> (jadwata yaumihi wa</w:t>
      </w:r>
      <w:r w:rsidR="003D2305">
        <w:t>-</w:t>
      </w:r>
      <w:r>
        <w:t>aḥraqa faḥmata lailihi fī l</w:t>
      </w:r>
      <w:r w:rsidR="003D2305">
        <w:t>-</w:t>
      </w:r>
      <w:r>
        <w:t xml:space="preserve">‘amal) to work day and night VII = </w:t>
      </w:r>
      <w:r>
        <w:rPr>
          <w:rtl/>
        </w:rPr>
        <w:t>طفئ</w:t>
      </w:r>
      <w:r>
        <w:t xml:space="preserve"> ṭafi’a</w:t>
      </w:r>
    </w:p>
    <w:p w:rsidR="00B14408" w:rsidRDefault="00FD180F" w:rsidP="00FD180F">
      <w:pPr>
        <w:pStyle w:val="libNormal"/>
      </w:pPr>
      <w:r w:rsidRPr="00B14408">
        <w:rPr>
          <w:rStyle w:val="libBold2Char"/>
          <w:rtl/>
        </w:rPr>
        <w:t>طفاية</w:t>
      </w:r>
      <w:r>
        <w:t xml:space="preserve"> ṭaffāya fire</w:t>
      </w:r>
      <w:r w:rsidR="003D2305">
        <w:t>-</w:t>
      </w:r>
      <w:r>
        <w:t>extinguishing device</w:t>
      </w:r>
    </w:p>
    <w:p w:rsidR="00B14408" w:rsidRDefault="00FD180F" w:rsidP="00FD180F">
      <w:pPr>
        <w:pStyle w:val="libNormal"/>
      </w:pPr>
      <w:r w:rsidRPr="00B14408">
        <w:rPr>
          <w:rStyle w:val="libBold2Char"/>
          <w:rFonts w:hint="eastAsia"/>
          <w:rtl/>
        </w:rPr>
        <w:t>مطفأة</w:t>
      </w:r>
      <w:r>
        <w:t xml:space="preserve"> miṭfa’a pl. </w:t>
      </w:r>
      <w:r>
        <w:rPr>
          <w:rtl/>
        </w:rPr>
        <w:t>مطافئ</w:t>
      </w:r>
      <w:r>
        <w:t xml:space="preserve"> maṭāfi’ firefighting equipment, fire extinguisher, fire engine </w:t>
      </w:r>
      <w:r w:rsidR="003D2305">
        <w:t>|</w:t>
      </w:r>
      <w:r>
        <w:t xml:space="preserve"> </w:t>
      </w:r>
      <w:r>
        <w:rPr>
          <w:rtl/>
        </w:rPr>
        <w:t>رجال المطافئ</w:t>
      </w:r>
      <w:r>
        <w:t xml:space="preserve"> the fire department, the firemen</w:t>
      </w:r>
    </w:p>
    <w:p w:rsidR="00B14408" w:rsidRDefault="00FD180F" w:rsidP="00FD180F">
      <w:pPr>
        <w:pStyle w:val="libNormal"/>
      </w:pPr>
      <w:r w:rsidRPr="00B14408">
        <w:rPr>
          <w:rStyle w:val="libBold2Char"/>
          <w:rFonts w:hint="eastAsia"/>
          <w:rtl/>
        </w:rPr>
        <w:t>اطفاء</w:t>
      </w:r>
      <w:r>
        <w:t xml:space="preserve"> iṭfā’ putting out, quenching, extinguishing, extinction, fire fighting </w:t>
      </w:r>
      <w:r w:rsidR="003D2305">
        <w:t>|</w:t>
      </w:r>
      <w:r>
        <w:t xml:space="preserve"> </w:t>
      </w:r>
      <w:r>
        <w:rPr>
          <w:rtl/>
        </w:rPr>
        <w:t>جهاز اطفاء الحريق</w:t>
      </w:r>
      <w:r>
        <w:t xml:space="preserve"> jahāz i. al</w:t>
      </w:r>
      <w:r w:rsidR="003D2305">
        <w:t>-</w:t>
      </w:r>
      <w:r>
        <w:t xml:space="preserve">ḥarīq firefighting equipment </w:t>
      </w:r>
      <w:r>
        <w:rPr>
          <w:rtl/>
        </w:rPr>
        <w:t>رجال الإطفاء</w:t>
      </w:r>
      <w:r>
        <w:t xml:space="preserve"> the fire department, the firemen; </w:t>
      </w:r>
      <w:r>
        <w:rPr>
          <w:rtl/>
        </w:rPr>
        <w:t>عمليات الإطفاء</w:t>
      </w:r>
      <w:r>
        <w:t xml:space="preserve"> ‘amalīyāt al</w:t>
      </w:r>
      <w:r w:rsidR="003D2305">
        <w:t>-</w:t>
      </w:r>
      <w:r>
        <w:t>i. fire</w:t>
      </w:r>
      <w:r w:rsidR="003D2305">
        <w:t>-</w:t>
      </w:r>
      <w:r>
        <w:t>fighting operations</w:t>
      </w:r>
    </w:p>
    <w:p w:rsidR="00B14408" w:rsidRDefault="00FD180F" w:rsidP="00FD180F">
      <w:pPr>
        <w:pStyle w:val="libNormal"/>
      </w:pPr>
      <w:r w:rsidRPr="00B14408">
        <w:rPr>
          <w:rStyle w:val="libBold2Char"/>
          <w:rFonts w:hint="eastAsia"/>
          <w:rtl/>
        </w:rPr>
        <w:t>اطفائي</w:t>
      </w:r>
      <w:r>
        <w:t xml:space="preserve"> iṭfā’ī fireman</w:t>
      </w:r>
    </w:p>
    <w:p w:rsidR="00B14408" w:rsidRDefault="00FD180F" w:rsidP="00FD180F">
      <w:pPr>
        <w:pStyle w:val="libNormal"/>
      </w:pPr>
      <w:r w:rsidRPr="00B14408">
        <w:rPr>
          <w:rStyle w:val="libBold2Char"/>
          <w:rFonts w:hint="eastAsia"/>
          <w:rtl/>
        </w:rPr>
        <w:t>اطفائية</w:t>
      </w:r>
      <w:r>
        <w:t xml:space="preserve"> iṭfā’īya fire department</w:t>
      </w:r>
    </w:p>
    <w:p w:rsidR="00B14408" w:rsidRDefault="00FD180F" w:rsidP="00FD180F">
      <w:pPr>
        <w:pStyle w:val="libNormal"/>
      </w:pPr>
      <w:r w:rsidRPr="00B14408">
        <w:rPr>
          <w:rStyle w:val="libBold2Char"/>
          <w:rFonts w:hint="eastAsia"/>
          <w:rtl/>
        </w:rPr>
        <w:t>مطفأ</w:t>
      </w:r>
      <w:r>
        <w:t xml:space="preserve"> muṭfa’ extinguished, gone out, out; mat, dull, flat, lusterless  </w:t>
      </w:r>
    </w:p>
    <w:p w:rsidR="00B14408" w:rsidRDefault="00FD180F" w:rsidP="00FD180F">
      <w:pPr>
        <w:pStyle w:val="libNormal"/>
      </w:pPr>
      <w:r w:rsidRPr="00B14408">
        <w:rPr>
          <w:rStyle w:val="libBold2Char"/>
          <w:rFonts w:hint="eastAsia"/>
          <w:rtl/>
        </w:rPr>
        <w:t>طفح</w:t>
      </w:r>
      <w:r>
        <w:t xml:space="preserve"> ṭafaḥa a (ṭafḥ, </w:t>
      </w:r>
      <w:r>
        <w:rPr>
          <w:rtl/>
        </w:rPr>
        <w:t>طفوح</w:t>
      </w:r>
      <w:r>
        <w:t xml:space="preserve"> ṭufūḥ) to flow over, run over, overflow (</w:t>
      </w:r>
      <w:r>
        <w:rPr>
          <w:rtl/>
        </w:rPr>
        <w:t>ب</w:t>
      </w:r>
      <w:r>
        <w:t xml:space="preserve"> with, also, e.g., the heart with generosity, etc.); to cause to overflow (</w:t>
      </w:r>
      <w:r>
        <w:rPr>
          <w:rtl/>
        </w:rPr>
        <w:t>ب</w:t>
      </w:r>
      <w:r>
        <w:t xml:space="preserve"> e.g., the milk) II to fill to overflowing, fill to the brim (</w:t>
      </w:r>
      <w:r>
        <w:rPr>
          <w:rtl/>
        </w:rPr>
        <w:t>هـ</w:t>
      </w:r>
      <w:r>
        <w:t xml:space="preserve"> a vessel); to overfill (</w:t>
      </w:r>
      <w:r>
        <w:rPr>
          <w:rtl/>
        </w:rPr>
        <w:t>هـ</w:t>
      </w:r>
      <w:r>
        <w:t xml:space="preserve"> s.th.) IV = II</w:t>
      </w:r>
    </w:p>
    <w:p w:rsidR="00B14408" w:rsidRDefault="00FD180F" w:rsidP="00FD180F">
      <w:pPr>
        <w:pStyle w:val="libNormal"/>
      </w:pPr>
      <w:r w:rsidRPr="00B14408">
        <w:rPr>
          <w:rStyle w:val="libBold2Char"/>
          <w:rFonts w:hint="eastAsia"/>
          <w:rtl/>
        </w:rPr>
        <w:t>طفح</w:t>
      </w:r>
      <w:r>
        <w:t xml:space="preserve"> ṭafḥ superabundance, repletion; skin eruption, rash, exanthema (med.)</w:t>
      </w:r>
    </w:p>
    <w:p w:rsidR="00B14408" w:rsidRDefault="00FD180F" w:rsidP="00FD180F">
      <w:pPr>
        <w:pStyle w:val="libNormal"/>
      </w:pPr>
      <w:r w:rsidRPr="00B14408">
        <w:rPr>
          <w:rStyle w:val="libBold2Char"/>
          <w:rFonts w:hint="eastAsia"/>
          <w:rtl/>
        </w:rPr>
        <w:t>طفحة</w:t>
      </w:r>
      <w:r>
        <w:t xml:space="preserve"> ṭafḥa skin eruption, rash, exanthema (med.)</w:t>
      </w:r>
    </w:p>
    <w:p w:rsidR="00B14408" w:rsidRDefault="00FD180F" w:rsidP="00FD180F">
      <w:pPr>
        <w:pStyle w:val="libNormal"/>
      </w:pPr>
      <w:r w:rsidRPr="00B14408">
        <w:rPr>
          <w:rStyle w:val="libBold2Char"/>
          <w:rFonts w:hint="eastAsia"/>
          <w:rtl/>
        </w:rPr>
        <w:t>طفحي</w:t>
      </w:r>
      <w:r>
        <w:t xml:space="preserve"> ṭafḥī eruptive, exanthematic (med.)</w:t>
      </w:r>
    </w:p>
    <w:p w:rsidR="00B14408" w:rsidRDefault="00FD180F" w:rsidP="00FD180F">
      <w:pPr>
        <w:pStyle w:val="libNormal"/>
      </w:pPr>
      <w:r w:rsidRPr="00B14408">
        <w:rPr>
          <w:rStyle w:val="libBold2Char"/>
          <w:rFonts w:hint="eastAsia"/>
          <w:rtl/>
        </w:rPr>
        <w:t>طفوح</w:t>
      </w:r>
      <w:r>
        <w:t xml:space="preserve"> ṭufūḥ superabundance, repletion</w:t>
      </w:r>
    </w:p>
    <w:p w:rsidR="00B14408" w:rsidRDefault="00FD180F" w:rsidP="00FD180F">
      <w:pPr>
        <w:pStyle w:val="libNormal"/>
      </w:pPr>
      <w:r w:rsidRPr="00B14408">
        <w:rPr>
          <w:rStyle w:val="libBold2Char"/>
          <w:rFonts w:hint="eastAsia"/>
          <w:rtl/>
        </w:rPr>
        <w:lastRenderedPageBreak/>
        <w:t>طفاحة</w:t>
      </w:r>
      <w:r>
        <w:t xml:space="preserve"> ṭufāḥa skimmings, foam, froth</w:t>
      </w:r>
    </w:p>
    <w:p w:rsidR="00B14408" w:rsidRDefault="00FD180F" w:rsidP="00FD180F">
      <w:pPr>
        <w:pStyle w:val="libNormal"/>
      </w:pPr>
      <w:r w:rsidRPr="00B14408">
        <w:rPr>
          <w:rStyle w:val="libBold2Char"/>
          <w:rFonts w:hint="eastAsia"/>
          <w:rtl/>
        </w:rPr>
        <w:t>طفحان</w:t>
      </w:r>
      <w:r>
        <w:t xml:space="preserve"> ṭafḥān2, f. </w:t>
      </w:r>
      <w:r>
        <w:rPr>
          <w:rtl/>
        </w:rPr>
        <w:t>طفحى</w:t>
      </w:r>
      <w:r>
        <w:t xml:space="preserve"> ṭafḥā flowing over, running over, brimful, replete, overfull, filled to overflowing</w:t>
      </w:r>
    </w:p>
    <w:p w:rsidR="00B14408" w:rsidRDefault="00FD180F" w:rsidP="00FD180F">
      <w:pPr>
        <w:pStyle w:val="libNormal"/>
      </w:pPr>
      <w:r w:rsidRPr="00B14408">
        <w:rPr>
          <w:rStyle w:val="libBold2Char"/>
          <w:rFonts w:hint="eastAsia"/>
          <w:rtl/>
        </w:rPr>
        <w:t>مطفحة</w:t>
      </w:r>
      <w:r>
        <w:t xml:space="preserve"> miṭfaḥa skimmer, skimming ladle</w:t>
      </w:r>
    </w:p>
    <w:p w:rsidR="00B14408" w:rsidRDefault="00FD180F" w:rsidP="00FD180F">
      <w:pPr>
        <w:pStyle w:val="libNormal"/>
      </w:pPr>
      <w:r w:rsidRPr="00B14408">
        <w:rPr>
          <w:rStyle w:val="libBold2Char"/>
          <w:rFonts w:hint="eastAsia"/>
          <w:rtl/>
        </w:rPr>
        <w:t>طفح</w:t>
      </w:r>
      <w:r>
        <w:t xml:space="preserve"> ṭāfiḥ flowing over, running over, brimful, replete, overfull, filled to overflowing</w:t>
      </w:r>
    </w:p>
    <w:p w:rsidR="00B14408" w:rsidRDefault="00FD180F" w:rsidP="00FD180F">
      <w:pPr>
        <w:pStyle w:val="libNormal"/>
      </w:pPr>
      <w:r w:rsidRPr="00B14408">
        <w:rPr>
          <w:rStyle w:val="libBold2Char"/>
          <w:rFonts w:hint="eastAsia"/>
          <w:rtl/>
        </w:rPr>
        <w:t>طفر</w:t>
      </w:r>
      <w:r>
        <w:t xml:space="preserve"> ṭafara i (ṭafr) to jump, leap, bounce </w:t>
      </w:r>
      <w:r w:rsidR="003D2305">
        <w:t>|</w:t>
      </w:r>
      <w:r>
        <w:t xml:space="preserve"> </w:t>
      </w:r>
      <w:r>
        <w:rPr>
          <w:rtl/>
        </w:rPr>
        <w:t>طفرت جوانحها</w:t>
      </w:r>
      <w:r>
        <w:t xml:space="preserve"> approx.: her bosom heaved violently (with joyous agitation)</w:t>
      </w:r>
    </w:p>
    <w:p w:rsidR="00B14408" w:rsidRDefault="00FD180F" w:rsidP="00FD180F">
      <w:pPr>
        <w:pStyle w:val="libNormal"/>
      </w:pPr>
      <w:r w:rsidRPr="00B14408">
        <w:rPr>
          <w:rStyle w:val="libBold2Char"/>
          <w:rFonts w:hint="eastAsia"/>
          <w:rtl/>
        </w:rPr>
        <w:t>طفرة</w:t>
      </w:r>
      <w:r>
        <w:t xml:space="preserve"> ṭafra jump, leap, bounce, bound; impulsive motion, impetuosity; upswing, rise, upturn, successful step; ṭafratan in one leap</w:t>
      </w:r>
    </w:p>
    <w:p w:rsidR="00B14408" w:rsidRDefault="00FD180F" w:rsidP="00FD180F">
      <w:pPr>
        <w:pStyle w:val="libNormal"/>
      </w:pPr>
      <w:r w:rsidRPr="00B14408">
        <w:rPr>
          <w:rStyle w:val="libBold2Char"/>
          <w:rFonts w:hint="eastAsia"/>
          <w:rtl/>
        </w:rPr>
        <w:t>طفران</w:t>
      </w:r>
      <w:r>
        <w:t xml:space="preserve"> ṭafrān pauper, have</w:t>
      </w:r>
      <w:r w:rsidR="003D2305">
        <w:t>-</w:t>
      </w:r>
      <w:r>
        <w:t>not</w:t>
      </w:r>
    </w:p>
    <w:p w:rsidR="00B14408" w:rsidRDefault="00FD180F" w:rsidP="00FD180F">
      <w:pPr>
        <w:pStyle w:val="libNormal"/>
      </w:pPr>
      <w:r>
        <w:t>2</w:t>
      </w:r>
      <w:r w:rsidR="001F2792">
        <w:t xml:space="preserve"> </w:t>
      </w:r>
      <w:r>
        <w:rPr>
          <w:rtl/>
        </w:rPr>
        <w:t>طفر</w:t>
      </w:r>
      <w:r>
        <w:t xml:space="preserve"> ṭafar (=</w:t>
      </w:r>
      <w:r>
        <w:rPr>
          <w:rtl/>
        </w:rPr>
        <w:t>ثفر</w:t>
      </w:r>
      <w:r>
        <w:t>) crupper (of the saddle)</w:t>
      </w:r>
    </w:p>
    <w:p w:rsidR="00B14408" w:rsidRDefault="00FD180F" w:rsidP="00FD180F">
      <w:pPr>
        <w:pStyle w:val="libNormal"/>
      </w:pPr>
      <w:r w:rsidRPr="00B14408">
        <w:rPr>
          <w:rStyle w:val="libBold2Char"/>
          <w:rFonts w:hint="eastAsia"/>
          <w:rtl/>
        </w:rPr>
        <w:t>طفش</w:t>
      </w:r>
      <w:r>
        <w:t xml:space="preserve"> ṭafaša i (ṭafš) to run away, flee, escape (eg.)</w:t>
      </w:r>
    </w:p>
    <w:p w:rsidR="00B14408" w:rsidRDefault="00FD180F" w:rsidP="00FD180F">
      <w:pPr>
        <w:pStyle w:val="libNormal"/>
      </w:pPr>
      <w:r w:rsidRPr="00B14408">
        <w:rPr>
          <w:rStyle w:val="libBold2Char"/>
          <w:rFonts w:hint="eastAsia"/>
          <w:rtl/>
        </w:rPr>
        <w:t>طفق</w:t>
      </w:r>
      <w:r>
        <w:t xml:space="preserve"> ṭafiqa a (ṭafaq) with foll. imperf.: to begin, set out to do s.th.; to do s.th. suddenly</w:t>
      </w:r>
    </w:p>
    <w:p w:rsidR="00B14408" w:rsidRDefault="00FD180F" w:rsidP="00FD180F">
      <w:pPr>
        <w:pStyle w:val="libNormal"/>
      </w:pPr>
      <w:r w:rsidRPr="00B14408">
        <w:rPr>
          <w:rStyle w:val="libBold2Char"/>
          <w:rFonts w:hint="eastAsia"/>
          <w:rtl/>
        </w:rPr>
        <w:t>على</w:t>
      </w:r>
      <w:r>
        <w:t xml:space="preserve"> II to intrude, obtrude, impose o.s. (</w:t>
      </w:r>
      <w:r>
        <w:rPr>
          <w:rtl/>
        </w:rPr>
        <w:t>على</w:t>
      </w:r>
      <w:r>
        <w:t xml:space="preserve"> upon); to sponge (</w:t>
      </w:r>
      <w:r>
        <w:rPr>
          <w:rtl/>
        </w:rPr>
        <w:t>على</w:t>
      </w:r>
      <w:r>
        <w:t xml:space="preserve"> on s.o., </w:t>
      </w:r>
      <w:r>
        <w:rPr>
          <w:rtl/>
        </w:rPr>
        <w:t>على مائدته</w:t>
      </w:r>
      <w:r>
        <w:t xml:space="preserve"> at s.o.’s table), live at other people’s expense V = II; to arrive uninvited or at an inconvenient time, disturb, intrude; to be obtrusive</w:t>
      </w:r>
    </w:p>
    <w:p w:rsidR="00B14408" w:rsidRDefault="00FD180F" w:rsidP="00FD180F">
      <w:pPr>
        <w:pStyle w:val="libNormal"/>
      </w:pPr>
      <w:r w:rsidRPr="00B14408">
        <w:rPr>
          <w:rStyle w:val="libBold2Char"/>
          <w:rFonts w:hint="eastAsia"/>
          <w:rtl/>
        </w:rPr>
        <w:t>طفل</w:t>
      </w:r>
      <w:r>
        <w:t xml:space="preserve"> ṭafl tender, soft; potter’s clay, argil</w:t>
      </w:r>
    </w:p>
    <w:p w:rsidR="00B14408" w:rsidRDefault="00FD180F" w:rsidP="00FD180F">
      <w:pPr>
        <w:pStyle w:val="libNormal"/>
      </w:pPr>
      <w:r w:rsidRPr="00B14408">
        <w:rPr>
          <w:rStyle w:val="libBold2Char"/>
          <w:rFonts w:hint="eastAsia"/>
          <w:rtl/>
        </w:rPr>
        <w:t>طفل</w:t>
      </w:r>
      <w:r>
        <w:t xml:space="preserve"> ṭifl pl. </w:t>
      </w:r>
      <w:r>
        <w:rPr>
          <w:rtl/>
        </w:rPr>
        <w:t>اطفال</w:t>
      </w:r>
      <w:r>
        <w:t xml:space="preserve"> aṭfāl infant, baby, child</w:t>
      </w:r>
    </w:p>
    <w:p w:rsidR="00B14408" w:rsidRDefault="00FD180F" w:rsidP="00FD180F">
      <w:pPr>
        <w:pStyle w:val="libNormal"/>
      </w:pPr>
      <w:r w:rsidRPr="00B14408">
        <w:rPr>
          <w:rStyle w:val="libBold2Char"/>
          <w:rFonts w:hint="eastAsia"/>
          <w:rtl/>
        </w:rPr>
        <w:t>طفلة</w:t>
      </w:r>
      <w:r>
        <w:t xml:space="preserve"> ṭifla little girl</w:t>
      </w:r>
    </w:p>
    <w:p w:rsidR="00B14408" w:rsidRDefault="00FD180F" w:rsidP="00FD180F">
      <w:pPr>
        <w:pStyle w:val="libNormal"/>
      </w:pPr>
      <w:r w:rsidRPr="00B14408">
        <w:rPr>
          <w:rStyle w:val="libBold2Char"/>
          <w:rFonts w:hint="eastAsia"/>
          <w:rtl/>
        </w:rPr>
        <w:t>طفلي</w:t>
      </w:r>
      <w:r>
        <w:t xml:space="preserve"> ṭiflī child (adj.), baby (adj.), children’s, of or pertaining to childhood or infancy; infantile, childlike, childish </w:t>
      </w:r>
      <w:r w:rsidR="003D2305">
        <w:t>|</w:t>
      </w:r>
      <w:r>
        <w:t xml:space="preserve"> </w:t>
      </w:r>
      <w:r>
        <w:rPr>
          <w:rtl/>
        </w:rPr>
        <w:t>الطب الطفلي</w:t>
      </w:r>
      <w:r>
        <w:t xml:space="preserve"> (ṭibb) pediatrics</w:t>
      </w:r>
    </w:p>
    <w:p w:rsidR="00B14408" w:rsidRDefault="00FD180F" w:rsidP="00FD180F">
      <w:pPr>
        <w:pStyle w:val="libNormal"/>
      </w:pPr>
      <w:r w:rsidRPr="00B14408">
        <w:rPr>
          <w:rStyle w:val="libBold2Char"/>
          <w:rFonts w:hint="eastAsia"/>
          <w:rtl/>
        </w:rPr>
        <w:t>طفل</w:t>
      </w:r>
      <w:r>
        <w:t xml:space="preserve"> ṭafal infancy, babyhood, early childhood; childhood, childhood stage</w:t>
      </w:r>
    </w:p>
    <w:p w:rsidR="00B14408" w:rsidRDefault="00FD180F" w:rsidP="00FD180F">
      <w:pPr>
        <w:pStyle w:val="libNormal"/>
      </w:pPr>
      <w:r w:rsidRPr="00B14408">
        <w:rPr>
          <w:rStyle w:val="libBold2Char"/>
          <w:rFonts w:hint="eastAsia"/>
          <w:rtl/>
        </w:rPr>
        <w:t>طفل</w:t>
      </w:r>
      <w:r>
        <w:t xml:space="preserve"> ṭafla potter’s clay, argil</w:t>
      </w:r>
    </w:p>
    <w:p w:rsidR="00B14408" w:rsidRDefault="00FD180F" w:rsidP="00FD180F">
      <w:pPr>
        <w:pStyle w:val="libNormal"/>
      </w:pPr>
      <w:r w:rsidRPr="00B14408">
        <w:rPr>
          <w:rStyle w:val="libBold2Char"/>
          <w:rFonts w:hint="eastAsia"/>
          <w:rtl/>
        </w:rPr>
        <w:t>طفال</w:t>
      </w:r>
      <w:r>
        <w:t xml:space="preserve"> ṭufāl potter’s clay; argil; clay, loam</w:t>
      </w:r>
    </w:p>
    <w:p w:rsidR="00B14408" w:rsidRDefault="00FD180F" w:rsidP="00FD180F">
      <w:pPr>
        <w:pStyle w:val="libNormal"/>
      </w:pPr>
      <w:r w:rsidRPr="00B14408">
        <w:rPr>
          <w:rStyle w:val="libBold2Char"/>
          <w:rFonts w:hint="eastAsia"/>
          <w:rtl/>
        </w:rPr>
        <w:t>طفالة</w:t>
      </w:r>
      <w:r>
        <w:t xml:space="preserve"> ṭafāla infancy, babyhood, early childhood; childhood, childhood stage; initial stage, beginnings, dawn, early period</w:t>
      </w:r>
    </w:p>
    <w:p w:rsidR="00B14408" w:rsidRDefault="00FD180F" w:rsidP="00FD180F">
      <w:pPr>
        <w:pStyle w:val="libNormal"/>
      </w:pPr>
      <w:r w:rsidRPr="00B14408">
        <w:rPr>
          <w:rStyle w:val="libBold2Char"/>
          <w:rFonts w:hint="eastAsia"/>
          <w:rtl/>
        </w:rPr>
        <w:t>طفولة</w:t>
      </w:r>
      <w:r>
        <w:t xml:space="preserve"> tufūla infancy, babyhood, early childhood; childhood, childhood stage; children</w:t>
      </w:r>
    </w:p>
    <w:p w:rsidR="00B14408" w:rsidRDefault="00FD180F" w:rsidP="00FD180F">
      <w:pPr>
        <w:pStyle w:val="libNormal"/>
      </w:pPr>
      <w:r w:rsidRPr="00B14408">
        <w:rPr>
          <w:rStyle w:val="libBold2Char"/>
          <w:rFonts w:hint="eastAsia"/>
          <w:rtl/>
        </w:rPr>
        <w:t>طفولية</w:t>
      </w:r>
      <w:r>
        <w:t xml:space="preserve"> ṭufūlīya infancy, babyhood, early childhood; childhood, childhood stage</w:t>
      </w:r>
    </w:p>
    <w:p w:rsidR="00B14408" w:rsidRDefault="00FD180F" w:rsidP="00FD180F">
      <w:pPr>
        <w:pStyle w:val="libNormal"/>
      </w:pPr>
      <w:r w:rsidRPr="00B14408">
        <w:rPr>
          <w:rStyle w:val="libBold2Char"/>
          <w:rFonts w:hint="eastAsia"/>
          <w:rtl/>
        </w:rPr>
        <w:t>طفولي</w:t>
      </w:r>
      <w:r>
        <w:t xml:space="preserve"> ṭufūlī child (adj.), baby (adj.), children’s, of or pertaining to childhood or infancy; infantile, childlike, childish</w:t>
      </w:r>
    </w:p>
    <w:p w:rsidR="00B14408" w:rsidRDefault="00FD180F" w:rsidP="00FD180F">
      <w:pPr>
        <w:pStyle w:val="libNormal"/>
      </w:pPr>
      <w:r w:rsidRPr="00B14408">
        <w:rPr>
          <w:rStyle w:val="libBold2Char"/>
          <w:rFonts w:hint="eastAsia"/>
          <w:rtl/>
        </w:rPr>
        <w:lastRenderedPageBreak/>
        <w:t>طفيلي</w:t>
      </w:r>
      <w:r>
        <w:t xml:space="preserve"> ṭufailī uninvited guest, intruder, obtruder, sponger, hanger</w:t>
      </w:r>
      <w:r w:rsidR="003D2305">
        <w:t>-</w:t>
      </w:r>
      <w:r>
        <w:t xml:space="preserve">on, parasite, sycophant; pl. </w:t>
      </w:r>
      <w:r>
        <w:rPr>
          <w:rtl/>
        </w:rPr>
        <w:t>طفيليات</w:t>
      </w:r>
      <w:r>
        <w:t xml:space="preserve"> parasites (med., biol.) </w:t>
      </w:r>
      <w:r w:rsidR="003D2305">
        <w:t>|</w:t>
      </w:r>
      <w:r>
        <w:t xml:space="preserve"> </w:t>
      </w:r>
      <w:r>
        <w:rPr>
          <w:rtl/>
        </w:rPr>
        <w:t>علم الطفيليات</w:t>
      </w:r>
      <w:r>
        <w:t xml:space="preserve"> ‘ilm aṭ. parasitology</w:t>
      </w:r>
    </w:p>
    <w:p w:rsidR="00B14408" w:rsidRDefault="00FD180F" w:rsidP="00FD180F">
      <w:pPr>
        <w:pStyle w:val="libNormal"/>
      </w:pPr>
      <w:r w:rsidRPr="00B14408">
        <w:rPr>
          <w:rStyle w:val="libBold2Char"/>
          <w:rFonts w:hint="eastAsia"/>
          <w:rtl/>
        </w:rPr>
        <w:t>متطفل</w:t>
      </w:r>
      <w:r>
        <w:t xml:space="preserve"> mutaṭaffil parasitic(al); parasite, sponger, uninvited guest</w:t>
      </w:r>
    </w:p>
    <w:p w:rsidR="00B14408" w:rsidRDefault="00FD180F" w:rsidP="00FD180F">
      <w:pPr>
        <w:pStyle w:val="libNormal"/>
      </w:pPr>
      <w:r w:rsidRPr="00B14408">
        <w:rPr>
          <w:rStyle w:val="libBold2Char"/>
          <w:rFonts w:hint="eastAsia"/>
          <w:rtl/>
        </w:rPr>
        <w:t>طفا</w:t>
      </w:r>
      <w:r>
        <w:rPr>
          <w:rtl/>
        </w:rPr>
        <w:t xml:space="preserve"> (طفو</w:t>
      </w:r>
      <w:r>
        <w:t>) ṭafā u (</w:t>
      </w:r>
      <w:r>
        <w:rPr>
          <w:rtl/>
        </w:rPr>
        <w:t>طفو</w:t>
      </w:r>
      <w:r>
        <w:t xml:space="preserve"> ṭafw, ṭufūw) to float, drift; to emerge, rise to the surface </w:t>
      </w:r>
      <w:r w:rsidR="003D2305">
        <w:t>|</w:t>
      </w:r>
      <w:r>
        <w:t xml:space="preserve"> </w:t>
      </w:r>
      <w:r>
        <w:rPr>
          <w:rtl/>
        </w:rPr>
        <w:t>طفا به الى السطح</w:t>
      </w:r>
      <w:r>
        <w:t xml:space="preserve"> (saṭḥ) to bring s.th. to the surface</w:t>
      </w:r>
    </w:p>
    <w:p w:rsidR="00B14408" w:rsidRDefault="00FD180F" w:rsidP="00FD180F">
      <w:pPr>
        <w:pStyle w:val="libNormal"/>
      </w:pPr>
      <w:r w:rsidRPr="00B14408">
        <w:rPr>
          <w:rStyle w:val="libBold2Char"/>
          <w:rFonts w:hint="eastAsia"/>
          <w:rtl/>
        </w:rPr>
        <w:t>طفاءة</w:t>
      </w:r>
      <w:r>
        <w:t xml:space="preserve"> ṭufā’a anything drifting or floating, driftage, floatage, flotsam; halo (around the sun or moon)</w:t>
      </w:r>
    </w:p>
    <w:p w:rsidR="00B14408" w:rsidRDefault="00FD180F" w:rsidP="00FD180F">
      <w:pPr>
        <w:pStyle w:val="libNormal"/>
      </w:pPr>
      <w:r w:rsidRPr="00B14408">
        <w:rPr>
          <w:rStyle w:val="libBold2Char"/>
          <w:rFonts w:hint="eastAsia"/>
          <w:rtl/>
        </w:rPr>
        <w:t>طاف</w:t>
      </w:r>
      <w:r>
        <w:t xml:space="preserve"> ṭāfin superficial</w:t>
      </w:r>
    </w:p>
    <w:p w:rsidR="00B14408" w:rsidRDefault="00FD180F" w:rsidP="00FD180F">
      <w:pPr>
        <w:pStyle w:val="libNormal"/>
      </w:pPr>
      <w:r w:rsidRPr="00B14408">
        <w:rPr>
          <w:rStyle w:val="libBold2Char"/>
          <w:rFonts w:hint="eastAsia"/>
          <w:rtl/>
        </w:rPr>
        <w:t>طافية</w:t>
      </w:r>
      <w:r>
        <w:t xml:space="preserve"> ṭāfiya floating iceberg</w:t>
      </w:r>
    </w:p>
    <w:p w:rsidR="00B14408" w:rsidRDefault="00FD180F" w:rsidP="00FD180F">
      <w:pPr>
        <w:pStyle w:val="libNormal"/>
      </w:pPr>
      <w:r w:rsidRPr="00B14408">
        <w:rPr>
          <w:rStyle w:val="libBold2Char"/>
          <w:rtl/>
        </w:rPr>
        <w:t>طفاية</w:t>
      </w:r>
      <w:r>
        <w:t xml:space="preserve"> ṭaffāya see </w:t>
      </w:r>
      <w:r>
        <w:rPr>
          <w:rtl/>
        </w:rPr>
        <w:t>طفئ</w:t>
      </w:r>
    </w:p>
    <w:p w:rsidR="00B14408" w:rsidRDefault="00FD180F" w:rsidP="00FD180F">
      <w:pPr>
        <w:pStyle w:val="libNormal"/>
      </w:pPr>
      <w:r w:rsidRPr="00B14408">
        <w:rPr>
          <w:rStyle w:val="libBold2Char"/>
          <w:rFonts w:hint="eastAsia"/>
          <w:rtl/>
        </w:rPr>
        <w:t>طق</w:t>
      </w:r>
      <w:r>
        <w:t xml:space="preserve"> ṭaqqa u (ṭaqq) to crack, pop; to clack, smack, flap; to burst, explode</w:t>
      </w:r>
    </w:p>
    <w:p w:rsidR="00B14408" w:rsidRDefault="00FD180F" w:rsidP="00FD180F">
      <w:pPr>
        <w:pStyle w:val="libNormal"/>
      </w:pPr>
      <w:r w:rsidRPr="00B14408">
        <w:rPr>
          <w:rStyle w:val="libBold2Char"/>
          <w:rFonts w:hint="eastAsia"/>
          <w:rtl/>
        </w:rPr>
        <w:t>طقس</w:t>
      </w:r>
      <w:r>
        <w:t xml:space="preserve"> II to introduce into one of the orders of the ministry (Chr.) V to perform a rite, follow a ritual</w:t>
      </w:r>
    </w:p>
    <w:p w:rsidR="00B14408" w:rsidRDefault="00FD180F" w:rsidP="00FD180F">
      <w:pPr>
        <w:pStyle w:val="libNormal"/>
      </w:pPr>
      <w:r w:rsidRPr="00B14408">
        <w:rPr>
          <w:rStyle w:val="libBold2Char"/>
          <w:rFonts w:hint="eastAsia"/>
          <w:rtl/>
        </w:rPr>
        <w:t>طقس</w:t>
      </w:r>
      <w:r>
        <w:t xml:space="preserve"> ṭaqs weather; climate; </w:t>
      </w:r>
      <w:r w:rsidR="003D2305">
        <w:t>--</w:t>
      </w:r>
      <w:r>
        <w:t xml:space="preserve"> (pl. </w:t>
      </w:r>
      <w:r>
        <w:rPr>
          <w:rtl/>
        </w:rPr>
        <w:t>طقوس</w:t>
      </w:r>
      <w:r>
        <w:t xml:space="preserve"> ṭuqūs) rite, ritual; religious custom; order of the ministry, clerical rank (Chr.)</w:t>
      </w:r>
    </w:p>
    <w:p w:rsidR="00B14408" w:rsidRDefault="00FD180F" w:rsidP="00FD180F">
      <w:pPr>
        <w:pStyle w:val="libNormal"/>
      </w:pPr>
      <w:r w:rsidRPr="00B14408">
        <w:rPr>
          <w:rStyle w:val="libBold2Char"/>
          <w:rFonts w:hint="eastAsia"/>
          <w:rtl/>
        </w:rPr>
        <w:t>طقسي</w:t>
      </w:r>
      <w:r>
        <w:t xml:space="preserve"> ṭaqsī liturgical; liturgist (Chr.); </w:t>
      </w:r>
      <w:r>
        <w:rPr>
          <w:rtl/>
        </w:rPr>
        <w:t>الطقسيات</w:t>
      </w:r>
      <w:r>
        <w:t xml:space="preserve"> aṭ</w:t>
      </w:r>
      <w:r w:rsidR="003D2305">
        <w:t>-</w:t>
      </w:r>
      <w:r>
        <w:t>ṭaqsīyāt the liturgical books (Chr.)</w:t>
      </w:r>
    </w:p>
    <w:p w:rsidR="00B14408" w:rsidRDefault="00FD180F" w:rsidP="00FD180F">
      <w:pPr>
        <w:pStyle w:val="libNormal"/>
      </w:pPr>
      <w:r w:rsidRPr="00B14408">
        <w:rPr>
          <w:rStyle w:val="libBold2Char"/>
          <w:rFonts w:hint="eastAsia"/>
          <w:rtl/>
        </w:rPr>
        <w:t>طقطق</w:t>
      </w:r>
      <w:r>
        <w:t xml:space="preserve"> ṭaqṭaqa to crack, snap, rattle, clatter, chug, pop, crash; to crackle, (de)crepitate, rustle</w:t>
      </w:r>
    </w:p>
    <w:p w:rsidR="00B14408" w:rsidRDefault="00FD180F" w:rsidP="00FD180F">
      <w:pPr>
        <w:pStyle w:val="libNormal"/>
      </w:pPr>
      <w:r w:rsidRPr="00B14408">
        <w:rPr>
          <w:rStyle w:val="libBold2Char"/>
          <w:rFonts w:hint="eastAsia"/>
          <w:rtl/>
        </w:rPr>
        <w:t>طقطوقة</w:t>
      </w:r>
      <w:r>
        <w:t xml:space="preserve"> ṭaqṭūqa crash, bang; clap, thud, crack, pop; (pl. </w:t>
      </w:r>
      <w:r>
        <w:rPr>
          <w:rtl/>
        </w:rPr>
        <w:t>طقاطيق</w:t>
      </w:r>
      <w:r>
        <w:t xml:space="preserve"> ṭaqāṭīq) ditty, gay, popular song</w:t>
      </w:r>
    </w:p>
    <w:p w:rsidR="00B14408" w:rsidRDefault="00FD180F" w:rsidP="00FD180F">
      <w:pPr>
        <w:pStyle w:val="libNormal"/>
      </w:pPr>
      <w:r w:rsidRPr="00B14408">
        <w:rPr>
          <w:rStyle w:val="libBold2Char"/>
          <w:rFonts w:hint="eastAsia"/>
          <w:rtl/>
        </w:rPr>
        <w:t>طقم</w:t>
      </w:r>
      <w:r>
        <w:t xml:space="preserve"> II to harness, bridle (</w:t>
      </w:r>
      <w:r>
        <w:rPr>
          <w:rtl/>
        </w:rPr>
        <w:t>هـ</w:t>
      </w:r>
      <w:r>
        <w:t xml:space="preserve"> a horse)</w:t>
      </w:r>
    </w:p>
    <w:p w:rsidR="00B14408" w:rsidRDefault="00FD180F" w:rsidP="00FD180F">
      <w:pPr>
        <w:pStyle w:val="libNormal"/>
      </w:pPr>
      <w:r w:rsidRPr="00B14408">
        <w:rPr>
          <w:rStyle w:val="libBold2Char"/>
          <w:rFonts w:hint="eastAsia"/>
          <w:rtl/>
        </w:rPr>
        <w:t>طقم</w:t>
      </w:r>
      <w:r>
        <w:t xml:space="preserve"> ṭaqm pl. </w:t>
      </w:r>
      <w:r>
        <w:rPr>
          <w:rtl/>
        </w:rPr>
        <w:t>طقوم</w:t>
      </w:r>
      <w:r>
        <w:t xml:space="preserve"> ṭuqūm, </w:t>
      </w:r>
      <w:r>
        <w:rPr>
          <w:rtl/>
        </w:rPr>
        <w:t>طقومة</w:t>
      </w:r>
      <w:r>
        <w:t xml:space="preserve"> ṭuqūma, </w:t>
      </w:r>
      <w:r>
        <w:rPr>
          <w:rtl/>
        </w:rPr>
        <w:t>اطقم</w:t>
      </w:r>
      <w:r>
        <w:t xml:space="preserve"> aṭqum a number of complementary objects or things; series; suit (of clothes); set (of tools, and the like); harness (of a horse); service (e.g., of china, etc.) </w:t>
      </w:r>
      <w:r w:rsidR="003D2305">
        <w:t>|</w:t>
      </w:r>
      <w:r>
        <w:t xml:space="preserve"> </w:t>
      </w:r>
      <w:r>
        <w:rPr>
          <w:rtl/>
        </w:rPr>
        <w:t>طقم الأسنان</w:t>
      </w:r>
      <w:r>
        <w:t xml:space="preserve"> denture, set of teeth</w:t>
      </w:r>
    </w:p>
    <w:p w:rsidR="00B14408" w:rsidRDefault="00FD180F" w:rsidP="00FD180F">
      <w:pPr>
        <w:pStyle w:val="libNormal"/>
      </w:pPr>
      <w:r w:rsidRPr="00B14408">
        <w:rPr>
          <w:rStyle w:val="libBold2Char"/>
          <w:rFonts w:hint="eastAsia"/>
          <w:rtl/>
        </w:rPr>
        <w:t>طاقم</w:t>
      </w:r>
      <w:r>
        <w:t xml:space="preserve"> tāqim = ṭaqm; crew (of a ship) </w:t>
      </w:r>
      <w:r w:rsidR="003D2305">
        <w:t>|</w:t>
      </w:r>
      <w:r>
        <w:t xml:space="preserve"> </w:t>
      </w:r>
      <w:r>
        <w:rPr>
          <w:rtl/>
        </w:rPr>
        <w:t>طاقم الأسنان</w:t>
      </w:r>
      <w:r>
        <w:t xml:space="preserve"> denture, set of teeth</w:t>
      </w:r>
    </w:p>
    <w:p w:rsidR="00B14408" w:rsidRDefault="00FD180F" w:rsidP="00FD180F">
      <w:pPr>
        <w:pStyle w:val="libNormal"/>
      </w:pPr>
      <w:r w:rsidRPr="00B14408">
        <w:rPr>
          <w:rStyle w:val="libBold2Char"/>
          <w:rFonts w:hint="eastAsia"/>
          <w:rtl/>
        </w:rPr>
        <w:t>طل</w:t>
      </w:r>
      <w:r>
        <w:t xml:space="preserve"> ṭalla u (ṭall) to bespray, besprinkle, bedrizzle, bedew (</w:t>
      </w:r>
      <w:r>
        <w:rPr>
          <w:rtl/>
        </w:rPr>
        <w:t>هـ</w:t>
      </w:r>
      <w:r>
        <w:t xml:space="preserve"> s.th., esp. the sky </w:t>
      </w:r>
      <w:r w:rsidR="003D2305">
        <w:t>--</w:t>
      </w:r>
      <w:r>
        <w:t xml:space="preserve"> the earth); </w:t>
      </w:r>
      <w:r w:rsidR="003D2305">
        <w:t>--</w:t>
      </w:r>
      <w:r>
        <w:t xml:space="preserve"> ṭalla u to emerge, rise, loom up, come into view, appear, show IV to look down (</w:t>
      </w:r>
      <w:r>
        <w:rPr>
          <w:rtl/>
        </w:rPr>
        <w:t>على</w:t>
      </w:r>
      <w:r>
        <w:t xml:space="preserve"> upon), tower (</w:t>
      </w:r>
      <w:r>
        <w:rPr>
          <w:rtl/>
        </w:rPr>
        <w:t>على</w:t>
      </w:r>
      <w:r>
        <w:t xml:space="preserve"> above), command a view of s.th. (</w:t>
      </w:r>
      <w:r>
        <w:rPr>
          <w:rtl/>
        </w:rPr>
        <w:t>على</w:t>
      </w:r>
      <w:r>
        <w:t>), overlook, survey (</w:t>
      </w:r>
      <w:r>
        <w:rPr>
          <w:rtl/>
        </w:rPr>
        <w:t>على</w:t>
      </w:r>
      <w:r>
        <w:t xml:space="preserve"> s.th.); to command, dominate, overtop (</w:t>
      </w:r>
      <w:r>
        <w:rPr>
          <w:rtl/>
        </w:rPr>
        <w:t>على</w:t>
      </w:r>
      <w:r>
        <w:t xml:space="preserve"> s.th., e.g., the surrounding area); (of a room, window, etc.) to open (</w:t>
      </w:r>
      <w:r>
        <w:rPr>
          <w:rtl/>
        </w:rPr>
        <w:t>على</w:t>
      </w:r>
      <w:r>
        <w:t xml:space="preserve"> </w:t>
      </w:r>
      <w:r>
        <w:lastRenderedPageBreak/>
        <w:t>upon, to, toward), give (</w:t>
      </w:r>
      <w:r>
        <w:rPr>
          <w:rtl/>
        </w:rPr>
        <w:t>على</w:t>
      </w:r>
      <w:r>
        <w:t xml:space="preserve"> on), face (</w:t>
      </w:r>
      <w:r>
        <w:rPr>
          <w:rtl/>
        </w:rPr>
        <w:t>على</w:t>
      </w:r>
      <w:r>
        <w:t xml:space="preserve"> toward); to look out, peek out, peep out (</w:t>
      </w:r>
      <w:r>
        <w:rPr>
          <w:rtl/>
        </w:rPr>
        <w:t>من</w:t>
      </w:r>
      <w:r>
        <w:t xml:space="preserve"> of s.th.); to appear, show</w:t>
      </w:r>
    </w:p>
    <w:p w:rsidR="00B14408" w:rsidRDefault="00FD180F" w:rsidP="00FD180F">
      <w:pPr>
        <w:pStyle w:val="libNormal"/>
      </w:pPr>
      <w:r w:rsidRPr="00B14408">
        <w:rPr>
          <w:rStyle w:val="libBold2Char"/>
          <w:rFonts w:hint="eastAsia"/>
          <w:rtl/>
        </w:rPr>
        <w:t>طل</w:t>
      </w:r>
      <w:r>
        <w:t xml:space="preserve"> ṭall pl. </w:t>
      </w:r>
      <w:r>
        <w:rPr>
          <w:rtl/>
        </w:rPr>
        <w:t>اطلال</w:t>
      </w:r>
      <w:r>
        <w:t xml:space="preserve"> ṭilāl dew; fine rain, drizzle</w:t>
      </w:r>
    </w:p>
    <w:p w:rsidR="00B14408" w:rsidRDefault="00FD180F" w:rsidP="00FD180F">
      <w:pPr>
        <w:pStyle w:val="libNormal"/>
      </w:pPr>
      <w:r w:rsidRPr="00B14408">
        <w:rPr>
          <w:rStyle w:val="libBold2Char"/>
          <w:rFonts w:hint="eastAsia"/>
          <w:rtl/>
        </w:rPr>
        <w:t>طلل</w:t>
      </w:r>
      <w:r>
        <w:t xml:space="preserve"> ṭalal pl. </w:t>
      </w:r>
      <w:r>
        <w:rPr>
          <w:rtl/>
        </w:rPr>
        <w:t>اطلال</w:t>
      </w:r>
      <w:r>
        <w:t xml:space="preserve"> aṭlāl, </w:t>
      </w:r>
      <w:r>
        <w:rPr>
          <w:rtl/>
        </w:rPr>
        <w:t>طلول</w:t>
      </w:r>
      <w:r>
        <w:t xml:space="preserve"> ṭulūl, used chiefly in the pl.: remains, ruins (of houses); remains, or traces, of an abandoned encampment</w:t>
      </w:r>
    </w:p>
    <w:p w:rsidR="00B14408" w:rsidRDefault="00FD180F" w:rsidP="00FD180F">
      <w:pPr>
        <w:pStyle w:val="libNormal"/>
      </w:pPr>
      <w:r w:rsidRPr="00B14408">
        <w:rPr>
          <w:rStyle w:val="libBold2Char"/>
          <w:rFonts w:hint="eastAsia"/>
          <w:rtl/>
        </w:rPr>
        <w:t>مطلول</w:t>
      </w:r>
      <w:r>
        <w:t xml:space="preserve"> maṭlūl: </w:t>
      </w:r>
      <w:r>
        <w:rPr>
          <w:rtl/>
        </w:rPr>
        <w:t>دم مطلول</w:t>
      </w:r>
      <w:r>
        <w:t xml:space="preserve"> (dam) unavenged blood</w:t>
      </w:r>
    </w:p>
    <w:p w:rsidR="00B14408" w:rsidRDefault="00FD180F" w:rsidP="00FD180F">
      <w:pPr>
        <w:pStyle w:val="libNormal"/>
      </w:pPr>
      <w:r w:rsidRPr="00B14408">
        <w:rPr>
          <w:rStyle w:val="libBold2Char"/>
          <w:rFonts w:hint="eastAsia"/>
          <w:rtl/>
        </w:rPr>
        <w:t>طلب</w:t>
      </w:r>
      <w:r>
        <w:t xml:space="preserve"> ṭalaba u (ṭalab, </w:t>
      </w:r>
      <w:r>
        <w:rPr>
          <w:rtl/>
        </w:rPr>
        <w:t>مطلب</w:t>
      </w:r>
      <w:r>
        <w:t xml:space="preserve"> maṭlab) to look, search (</w:t>
      </w:r>
      <w:r>
        <w:rPr>
          <w:rtl/>
        </w:rPr>
        <w:t>هـ, ه</w:t>
      </w:r>
      <w:r>
        <w:t xml:space="preserve"> for s.o., for s.th.); to set out (</w:t>
      </w:r>
      <w:r>
        <w:rPr>
          <w:rtl/>
        </w:rPr>
        <w:t>هـ</w:t>
      </w:r>
      <w:r>
        <w:t xml:space="preserve"> for a place). get on one’s way (</w:t>
      </w:r>
      <w:r>
        <w:rPr>
          <w:rtl/>
        </w:rPr>
        <w:t>هـ</w:t>
      </w:r>
      <w:r>
        <w:t xml:space="preserve"> to), go to see (</w:t>
      </w:r>
      <w:r>
        <w:rPr>
          <w:rtl/>
        </w:rPr>
        <w:t>هـ, ه</w:t>
      </w:r>
      <w:r>
        <w:t xml:space="preserve"> s.o., s.th.); to request (</w:t>
      </w:r>
      <w:r>
        <w:rPr>
          <w:rtl/>
        </w:rPr>
        <w:t>هـ</w:t>
      </w:r>
      <w:r>
        <w:t xml:space="preserve"> s.th.), apply (</w:t>
      </w:r>
      <w:r>
        <w:rPr>
          <w:rtl/>
        </w:rPr>
        <w:t>هـ</w:t>
      </w:r>
      <w:r>
        <w:t xml:space="preserve"> for); to seek, try to obtain, claim (</w:t>
      </w:r>
      <w:r>
        <w:rPr>
          <w:rtl/>
        </w:rPr>
        <w:t>من هـ</w:t>
      </w:r>
      <w:r>
        <w:t xml:space="preserve"> s.th. from), ask, beg (</w:t>
      </w:r>
      <w:r>
        <w:rPr>
          <w:rtl/>
        </w:rPr>
        <w:t>هـ من</w:t>
      </w:r>
      <w:r>
        <w:t xml:space="preserve"> s.o. for); to demand, exact, require (</w:t>
      </w:r>
      <w:r>
        <w:rPr>
          <w:rtl/>
        </w:rPr>
        <w:t>هـ الى</w:t>
      </w:r>
      <w:r>
        <w:t xml:space="preserve"> of s.o. s.th.); to want, wish (</w:t>
      </w:r>
      <w:r>
        <w:rPr>
          <w:rtl/>
        </w:rPr>
        <w:t>من هـ</w:t>
      </w:r>
      <w:r>
        <w:t xml:space="preserve"> s.th. from; </w:t>
      </w:r>
      <w:r>
        <w:rPr>
          <w:rtl/>
        </w:rPr>
        <w:t>الى</w:t>
      </w:r>
      <w:r>
        <w:t xml:space="preserve"> s.o. </w:t>
      </w:r>
      <w:r>
        <w:rPr>
          <w:rtl/>
        </w:rPr>
        <w:t>ان</w:t>
      </w:r>
      <w:r>
        <w:t xml:space="preserve"> to do s.th.); to call (</w:t>
      </w:r>
      <w:r>
        <w:rPr>
          <w:rtl/>
        </w:rPr>
        <w:t>الى</w:t>
      </w:r>
      <w:r>
        <w:t xml:space="preserve"> upon s.o.), appeal (</w:t>
      </w:r>
      <w:r>
        <w:rPr>
          <w:rtl/>
        </w:rPr>
        <w:t>الى</w:t>
      </w:r>
      <w:r>
        <w:t xml:space="preserve"> to s.o.), invite, request, entreat, beseech (</w:t>
      </w:r>
      <w:r>
        <w:rPr>
          <w:rtl/>
        </w:rPr>
        <w:t>الى</w:t>
      </w:r>
      <w:r>
        <w:t xml:space="preserve"> s.o.); to order, demand (</w:t>
      </w:r>
      <w:r>
        <w:rPr>
          <w:rtl/>
        </w:rPr>
        <w:t>هـ من</w:t>
      </w:r>
      <w:r>
        <w:t xml:space="preserve"> s.th. from), call (</w:t>
      </w:r>
      <w:r>
        <w:rPr>
          <w:rtl/>
        </w:rPr>
        <w:t>هـ</w:t>
      </w:r>
      <w:r>
        <w:t xml:space="preserve"> for s.th., </w:t>
      </w:r>
      <w:r>
        <w:rPr>
          <w:rtl/>
        </w:rPr>
        <w:t>من</w:t>
      </w:r>
      <w:r>
        <w:t xml:space="preserve"> from), call in (</w:t>
      </w:r>
      <w:r>
        <w:rPr>
          <w:rtl/>
        </w:rPr>
        <w:t>هـ</w:t>
      </w:r>
      <w:r>
        <w:t xml:space="preserve"> s.th., </w:t>
      </w:r>
      <w:r>
        <w:rPr>
          <w:rtl/>
        </w:rPr>
        <w:t>من</w:t>
      </w:r>
      <w:r>
        <w:t xml:space="preserve"> from); to be after s.o. or s.th. (</w:t>
      </w:r>
      <w:r>
        <w:rPr>
          <w:rtl/>
        </w:rPr>
        <w:t>هـ, ه</w:t>
      </w:r>
      <w:r>
        <w:t>); to study III to demand back, reclaim (</w:t>
      </w:r>
      <w:r>
        <w:rPr>
          <w:rtl/>
        </w:rPr>
        <w:t>ب</w:t>
      </w:r>
      <w:r>
        <w:t xml:space="preserve"> or </w:t>
      </w:r>
      <w:r>
        <w:rPr>
          <w:rtl/>
        </w:rPr>
        <w:t>هـ ه</w:t>
      </w:r>
      <w:r>
        <w:t xml:space="preserve"> from s.o. s.th.), call for the return or restitution of s.th. (</w:t>
      </w:r>
      <w:r>
        <w:rPr>
          <w:rtl/>
        </w:rPr>
        <w:t>ب</w:t>
      </w:r>
      <w:r>
        <w:t xml:space="preserve"> or </w:t>
      </w:r>
      <w:r>
        <w:rPr>
          <w:rtl/>
        </w:rPr>
        <w:t>هـ</w:t>
      </w:r>
      <w:r>
        <w:t>), demand, claim (</w:t>
      </w:r>
      <w:r>
        <w:rPr>
          <w:rtl/>
        </w:rPr>
        <w:t>ب</w:t>
      </w:r>
      <w:r>
        <w:t xml:space="preserve"> or </w:t>
      </w:r>
      <w:r>
        <w:rPr>
          <w:rtl/>
        </w:rPr>
        <w:t>هـ ه</w:t>
      </w:r>
      <w:r>
        <w:t xml:space="preserve"> from s.o. s.th.); to demand, claim (</w:t>
      </w:r>
      <w:r>
        <w:rPr>
          <w:rtl/>
        </w:rPr>
        <w:t>ب</w:t>
      </w:r>
      <w:r>
        <w:t xml:space="preserve"> s.th.) V to require, necessitate, make necessary or requisite (</w:t>
      </w:r>
      <w:r>
        <w:rPr>
          <w:rtl/>
        </w:rPr>
        <w:t>هـ</w:t>
      </w:r>
      <w:r>
        <w:t xml:space="preserve"> s.th.) VII pass. of I</w:t>
      </w:r>
    </w:p>
    <w:p w:rsidR="00B14408" w:rsidRDefault="00FD180F" w:rsidP="00FD180F">
      <w:pPr>
        <w:pStyle w:val="libNormal"/>
      </w:pPr>
      <w:r w:rsidRPr="00B14408">
        <w:rPr>
          <w:rStyle w:val="libBold2Char"/>
          <w:rFonts w:hint="eastAsia"/>
          <w:rtl/>
        </w:rPr>
        <w:t>طلب</w:t>
      </w:r>
      <w:r>
        <w:t xml:space="preserve"> ṭalab search, quest, pursuit; </w:t>
      </w:r>
      <w:r w:rsidR="003D2305">
        <w:t>--</w:t>
      </w:r>
      <w:r>
        <w:t xml:space="preserve"> (pl. </w:t>
      </w:r>
      <w:r w:rsidR="003D2305">
        <w:t>-</w:t>
      </w:r>
      <w:r>
        <w:t xml:space="preserve">āt) demand, claim, call (for), invitation (to), solicitation, wish, desire, request, entreaty j application, petition; order, commission; demand (com.); study </w:t>
      </w:r>
      <w:r w:rsidR="003D2305">
        <w:t>|</w:t>
      </w:r>
      <w:r>
        <w:t xml:space="preserve"> </w:t>
      </w:r>
      <w:r>
        <w:rPr>
          <w:rtl/>
        </w:rPr>
        <w:t>تحت طلبه</w:t>
      </w:r>
      <w:r>
        <w:t xml:space="preserve"> at s.o.’s disposal; </w:t>
      </w:r>
      <w:r>
        <w:rPr>
          <w:rtl/>
        </w:rPr>
        <w:t>عند الطلب</w:t>
      </w:r>
      <w:r>
        <w:t xml:space="preserve"> and </w:t>
      </w:r>
      <w:r>
        <w:rPr>
          <w:rtl/>
        </w:rPr>
        <w:t>لدى الطلب</w:t>
      </w:r>
      <w:r>
        <w:t xml:space="preserve"> on demand, by request, if desired, on application; O </w:t>
      </w:r>
      <w:r>
        <w:rPr>
          <w:rtl/>
        </w:rPr>
        <w:t>لحين الطلب</w:t>
      </w:r>
      <w:r>
        <w:t xml:space="preserve"> li</w:t>
      </w:r>
      <w:r w:rsidR="003D2305">
        <w:t>-</w:t>
      </w:r>
      <w:r>
        <w:t>ḥīn ṭ</w:t>
      </w:r>
      <w:r w:rsidR="003D2305">
        <w:t>-</w:t>
      </w:r>
      <w:r>
        <w:t xml:space="preserve">ṭalab at sight (com.); </w:t>
      </w:r>
      <w:r>
        <w:rPr>
          <w:rtl/>
        </w:rPr>
        <w:t>العرض والطلب</w:t>
      </w:r>
      <w:r>
        <w:t xml:space="preserve"> (‘arḍ) supply and demand; </w:t>
      </w:r>
      <w:r>
        <w:rPr>
          <w:rtl/>
        </w:rPr>
        <w:t>طلب العلم</w:t>
      </w:r>
      <w:r>
        <w:t xml:space="preserve">   ṭ. al</w:t>
      </w:r>
      <w:r w:rsidR="003D2305">
        <w:t>-</w:t>
      </w:r>
      <w:r>
        <w:t xml:space="preserve">‘ilm quest of knowledge, craving for knowledge, studiousness; </w:t>
      </w:r>
      <w:r>
        <w:rPr>
          <w:rtl/>
        </w:rPr>
        <w:t>طلب عدم الثقة</w:t>
      </w:r>
      <w:r>
        <w:t xml:space="preserve"> ṭ. ‘adam at</w:t>
      </w:r>
      <w:r w:rsidR="003D2305">
        <w:t>-</w:t>
      </w:r>
      <w:r>
        <w:t>tiqa motion of “no confidence” (parl.)</w:t>
      </w:r>
    </w:p>
    <w:p w:rsidR="00B14408" w:rsidRDefault="00FD180F" w:rsidP="00FD180F">
      <w:pPr>
        <w:pStyle w:val="libNormal"/>
      </w:pPr>
      <w:r w:rsidRPr="00B14408">
        <w:rPr>
          <w:rStyle w:val="libBold2Char"/>
          <w:rFonts w:hint="eastAsia"/>
          <w:rtl/>
        </w:rPr>
        <w:t>طلبة</w:t>
      </w:r>
      <w:r>
        <w:t xml:space="preserve"> ṭalba litany, prayer (Chr.)</w:t>
      </w:r>
    </w:p>
    <w:p w:rsidR="00B14408" w:rsidRDefault="00FD180F" w:rsidP="00FD180F">
      <w:pPr>
        <w:pStyle w:val="libNormal"/>
      </w:pPr>
      <w:r w:rsidRPr="00B14408">
        <w:rPr>
          <w:rStyle w:val="libBold2Char"/>
          <w:rFonts w:hint="eastAsia"/>
          <w:rtl/>
        </w:rPr>
        <w:t>طلبة</w:t>
      </w:r>
      <w:r>
        <w:t xml:space="preserve"> ṭaliba, ṭilba desire, wish, request, demand; application</w:t>
      </w:r>
    </w:p>
    <w:p w:rsidR="00B14408" w:rsidRDefault="00FD180F" w:rsidP="00FD180F">
      <w:pPr>
        <w:pStyle w:val="libNormal"/>
      </w:pPr>
      <w:r w:rsidRPr="00B14408">
        <w:rPr>
          <w:rStyle w:val="libBold2Char"/>
          <w:rFonts w:hint="eastAsia"/>
          <w:rtl/>
        </w:rPr>
        <w:t>طلبية</w:t>
      </w:r>
      <w:r>
        <w:t xml:space="preserve"> ṭalabīya pl. </w:t>
      </w:r>
      <w:r w:rsidR="003D2305">
        <w:t>-</w:t>
      </w:r>
      <w:r>
        <w:t>āt order, commission (com.)</w:t>
      </w:r>
    </w:p>
    <w:p w:rsidR="00B14408" w:rsidRDefault="00FD180F" w:rsidP="00FD180F">
      <w:pPr>
        <w:pStyle w:val="libNormal"/>
      </w:pPr>
      <w:r w:rsidRPr="00B14408">
        <w:rPr>
          <w:rStyle w:val="libBold2Char"/>
          <w:rFonts w:hint="eastAsia"/>
          <w:rtl/>
        </w:rPr>
        <w:t>طلاب</w:t>
      </w:r>
      <w:r>
        <w:t xml:space="preserve"> ṭallāb exacting, persistently claiming or demanding</w:t>
      </w:r>
    </w:p>
    <w:p w:rsidR="00B14408" w:rsidRDefault="00FD180F" w:rsidP="00FD180F">
      <w:pPr>
        <w:pStyle w:val="libNormal"/>
      </w:pPr>
      <w:r w:rsidRPr="00B14408">
        <w:rPr>
          <w:rStyle w:val="libBold2Char"/>
          <w:rFonts w:hint="eastAsia"/>
          <w:rtl/>
        </w:rPr>
        <w:lastRenderedPageBreak/>
        <w:t>مطلب</w:t>
      </w:r>
      <w:r>
        <w:t xml:space="preserve"> maṭlab search, quest, pursuit; </w:t>
      </w:r>
      <w:r w:rsidR="003D2305">
        <w:t>--</w:t>
      </w:r>
      <w:r>
        <w:t xml:space="preserve"> (pl. .,.Jll.. m&lt;</w:t>
      </w:r>
      <w:r>
        <w:rPr>
          <w:rtl/>
        </w:rPr>
        <w:t>الى</w:t>
      </w:r>
      <w:r>
        <w:t xml:space="preserve">dlib') demand, oall (for); request, wish; claim; problem, issue; pl. </w:t>
      </w:r>
      <w:r>
        <w:rPr>
          <w:rtl/>
        </w:rPr>
        <w:t>مطالب</w:t>
      </w:r>
      <w:r>
        <w:t xml:space="preserve"> (claims of the government =) taxes</w:t>
      </w:r>
    </w:p>
    <w:p w:rsidR="00B14408" w:rsidRDefault="00FD180F" w:rsidP="00FD180F">
      <w:pPr>
        <w:pStyle w:val="libNormal"/>
      </w:pPr>
      <w:r w:rsidRPr="00B14408">
        <w:rPr>
          <w:rStyle w:val="libBold2Char"/>
          <w:rFonts w:hint="eastAsia"/>
          <w:rtl/>
        </w:rPr>
        <w:t>مطالبة</w:t>
      </w:r>
      <w:r>
        <w:t xml:space="preserve"> muṭālaba demand; cell, appeal (with genit. or </w:t>
      </w:r>
      <w:r>
        <w:rPr>
          <w:rtl/>
        </w:rPr>
        <w:t>ب</w:t>
      </w:r>
      <w:r>
        <w:t xml:space="preserve"> for); claim (with genit. or </w:t>
      </w:r>
      <w:r>
        <w:rPr>
          <w:rtl/>
        </w:rPr>
        <w:t>ب</w:t>
      </w:r>
      <w:r>
        <w:t xml:space="preserve"> to)</w:t>
      </w:r>
    </w:p>
    <w:p w:rsidR="00B14408" w:rsidRDefault="00FD180F" w:rsidP="00FD180F">
      <w:pPr>
        <w:pStyle w:val="libNormal"/>
      </w:pPr>
      <w:r w:rsidRPr="00B14408">
        <w:rPr>
          <w:rStyle w:val="libBold2Char"/>
          <w:rFonts w:hint="eastAsia"/>
          <w:rtl/>
        </w:rPr>
        <w:t>طالب</w:t>
      </w:r>
      <w:r>
        <w:t xml:space="preserve"> ṭālib pl. </w:t>
      </w:r>
      <w:r>
        <w:rPr>
          <w:rtl/>
        </w:rPr>
        <w:t>طلاب</w:t>
      </w:r>
      <w:r>
        <w:t xml:space="preserve"> ṭullāb, </w:t>
      </w:r>
      <w:r>
        <w:rPr>
          <w:rtl/>
        </w:rPr>
        <w:t>طلبة</w:t>
      </w:r>
      <w:r>
        <w:t xml:space="preserve"> ṭalaba seeker, pursuer; claimer, claimant; applicant, petitioner; candidate; student, scholar, also </w:t>
      </w:r>
      <w:r>
        <w:rPr>
          <w:rtl/>
        </w:rPr>
        <w:t>طالب العلم</w:t>
      </w:r>
      <w:r>
        <w:t xml:space="preserve"> ṭ. al</w:t>
      </w:r>
      <w:r w:rsidR="003D2305">
        <w:t>-</w:t>
      </w:r>
      <w:r>
        <w:t xml:space="preserve">‘ilm; pupil; a naval rank, approx.: midshipman (Eg. 1939) </w:t>
      </w:r>
      <w:r w:rsidR="003D2305">
        <w:t>|</w:t>
      </w:r>
      <w:r>
        <w:t xml:space="preserve"> </w:t>
      </w:r>
      <w:r>
        <w:rPr>
          <w:rtl/>
        </w:rPr>
        <w:t>طالب ممتاز</w:t>
      </w:r>
      <w:r>
        <w:t xml:space="preserve"> (mumtāz) a naval rank, approx.: ensign (Eg. 1939); </w:t>
      </w:r>
      <w:r>
        <w:rPr>
          <w:rtl/>
        </w:rPr>
        <w:t>طلاب الحاجات</w:t>
      </w:r>
      <w:r>
        <w:t xml:space="preserve"> petitioners; </w:t>
      </w:r>
      <w:r>
        <w:rPr>
          <w:rtl/>
        </w:rPr>
        <w:t>طالب الزواج</w:t>
      </w:r>
      <w:r>
        <w:t xml:space="preserve"> ṭ. az</w:t>
      </w:r>
      <w:r w:rsidR="003D2305">
        <w:t>-</w:t>
      </w:r>
      <w:r>
        <w:t>zawāj suitor</w:t>
      </w:r>
    </w:p>
    <w:p w:rsidR="00B14408" w:rsidRDefault="00FD180F" w:rsidP="00FD180F">
      <w:pPr>
        <w:pStyle w:val="libNormal"/>
      </w:pPr>
      <w:r w:rsidRPr="00B14408">
        <w:rPr>
          <w:rStyle w:val="libBold2Char"/>
          <w:rFonts w:hint="eastAsia"/>
          <w:rtl/>
        </w:rPr>
        <w:t>طالبي</w:t>
      </w:r>
      <w:r>
        <w:t xml:space="preserve"> ṭālibī student’s, student</w:t>
      </w:r>
      <w:r w:rsidR="003D2305">
        <w:t>-</w:t>
      </w:r>
      <w:r>
        <w:t xml:space="preserve"> (in compounds), of or pertaining to studies or students</w:t>
      </w:r>
    </w:p>
    <w:p w:rsidR="00B14408" w:rsidRDefault="00FD180F" w:rsidP="00FD180F">
      <w:pPr>
        <w:pStyle w:val="libNormal"/>
      </w:pPr>
      <w:r w:rsidRPr="00B14408">
        <w:rPr>
          <w:rStyle w:val="libBold2Char"/>
          <w:rFonts w:hint="eastAsia"/>
          <w:rtl/>
        </w:rPr>
        <w:t>مطلوب</w:t>
      </w:r>
      <w:r>
        <w:t xml:space="preserve"> maṭlūb wanted (in classified ads); due, owed (money); unknown (of a quantity; math.); (pl. </w:t>
      </w:r>
      <w:r>
        <w:rPr>
          <w:rtl/>
        </w:rPr>
        <w:t>مطالب</w:t>
      </w:r>
      <w:r>
        <w:t xml:space="preserve"> maṭālib2) wish, desire; pl. </w:t>
      </w:r>
      <w:r>
        <w:rPr>
          <w:rtl/>
        </w:rPr>
        <w:t>طلب</w:t>
      </w:r>
      <w:r>
        <w:t xml:space="preserve"> liabilities, debts; pl. </w:t>
      </w:r>
      <w:r>
        <w:rPr>
          <w:rtl/>
        </w:rPr>
        <w:t>مطاليب</w:t>
      </w:r>
      <w:r>
        <w:t xml:space="preserve"> claims</w:t>
      </w:r>
    </w:p>
    <w:p w:rsidR="00B14408" w:rsidRDefault="00FD180F" w:rsidP="00FD180F">
      <w:pPr>
        <w:pStyle w:val="libNormal"/>
      </w:pPr>
      <w:r w:rsidRPr="00B14408">
        <w:rPr>
          <w:rStyle w:val="libBold2Char"/>
          <w:rFonts w:hint="eastAsia"/>
          <w:rtl/>
        </w:rPr>
        <w:t>مطالب</w:t>
      </w:r>
      <w:r>
        <w:t xml:space="preserve"> muṭālib claimer, claimant; </w:t>
      </w:r>
      <w:r w:rsidR="003D2305">
        <w:t>--</w:t>
      </w:r>
      <w:r>
        <w:t xml:space="preserve"> muṭālab one of whom s.th. or s.o. (</w:t>
      </w:r>
      <w:r>
        <w:rPr>
          <w:rtl/>
        </w:rPr>
        <w:t>ب</w:t>
      </w:r>
      <w:r>
        <w:t>) is demanded, one accountable (</w:t>
      </w:r>
      <w:r>
        <w:rPr>
          <w:rtl/>
        </w:rPr>
        <w:t>ب</w:t>
      </w:r>
      <w:r>
        <w:t xml:space="preserve"> for), held answerable (</w:t>
      </w:r>
      <w:r>
        <w:rPr>
          <w:rtl/>
        </w:rPr>
        <w:t>ب</w:t>
      </w:r>
      <w:r>
        <w:t xml:space="preserve"> for)</w:t>
      </w:r>
    </w:p>
    <w:p w:rsidR="00B14408" w:rsidRDefault="00FD180F" w:rsidP="00FD180F">
      <w:pPr>
        <w:pStyle w:val="libNormal"/>
      </w:pPr>
      <w:r w:rsidRPr="00B14408">
        <w:rPr>
          <w:rStyle w:val="libBold2Char"/>
          <w:rFonts w:hint="eastAsia"/>
          <w:rtl/>
        </w:rPr>
        <w:t>متطلبات</w:t>
      </w:r>
      <w:r>
        <w:t xml:space="preserve"> mutaṭallabāt requirements</w:t>
      </w:r>
    </w:p>
    <w:p w:rsidR="00B14408" w:rsidRDefault="00FD180F" w:rsidP="00FD180F">
      <w:pPr>
        <w:pStyle w:val="libNormal"/>
      </w:pPr>
      <w:r w:rsidRPr="00B14408">
        <w:rPr>
          <w:rStyle w:val="libBold2Char"/>
          <w:rFonts w:hint="eastAsia"/>
          <w:rtl/>
        </w:rPr>
        <w:t>طلح</w:t>
      </w:r>
      <w:r>
        <w:t xml:space="preserve"> ṭalaḥa u (</w:t>
      </w:r>
      <w:r>
        <w:rPr>
          <w:rtl/>
        </w:rPr>
        <w:t>طلاح</w:t>
      </w:r>
      <w:r>
        <w:t xml:space="preserve"> ṭalāḥ) to be or become bad, evil, wioked, vicioUi. depraved</w:t>
      </w:r>
    </w:p>
    <w:p w:rsidR="00B14408" w:rsidRDefault="00FD180F" w:rsidP="00FD180F">
      <w:pPr>
        <w:pStyle w:val="libNormal"/>
      </w:pPr>
      <w:r w:rsidRPr="00B14408">
        <w:rPr>
          <w:rStyle w:val="libBold2Char"/>
          <w:rFonts w:hint="eastAsia"/>
          <w:rtl/>
        </w:rPr>
        <w:t>طلح</w:t>
      </w:r>
      <w:r>
        <w:t xml:space="preserve"> ṭalḥ (coll.; n. un. </w:t>
      </w:r>
      <w:r>
        <w:rPr>
          <w:rtl/>
        </w:rPr>
        <w:t>ة</w:t>
      </w:r>
      <w:r>
        <w:t xml:space="preserve">) pl. </w:t>
      </w:r>
      <w:r>
        <w:rPr>
          <w:rtl/>
        </w:rPr>
        <w:t>طلوح</w:t>
      </w:r>
      <w:r>
        <w:t xml:space="preserve"> ṭulūḥ a variety of accacia (Acacia gummifera); banana tree; banana</w:t>
      </w:r>
    </w:p>
    <w:p w:rsidR="00B14408" w:rsidRDefault="00FD180F" w:rsidP="00FD180F">
      <w:pPr>
        <w:pStyle w:val="libNormal"/>
      </w:pPr>
      <w:r w:rsidRPr="00B14408">
        <w:rPr>
          <w:rStyle w:val="libBold2Char"/>
          <w:rFonts w:hint="eastAsia"/>
          <w:rtl/>
        </w:rPr>
        <w:t>طلحية</w:t>
      </w:r>
      <w:r>
        <w:t xml:space="preserve"> ṭalḥīya pl. </w:t>
      </w:r>
      <w:r>
        <w:rPr>
          <w:rtl/>
        </w:rPr>
        <w:t>طلاحى</w:t>
      </w:r>
      <w:r>
        <w:t xml:space="preserve"> ṭalāḥīy sheet of paper</w:t>
      </w:r>
    </w:p>
    <w:p w:rsidR="00B14408" w:rsidRDefault="00FD180F" w:rsidP="00FD180F">
      <w:pPr>
        <w:pStyle w:val="libNormal"/>
      </w:pPr>
      <w:r w:rsidRPr="00B14408">
        <w:rPr>
          <w:rStyle w:val="libBold2Char"/>
          <w:rFonts w:hint="eastAsia"/>
          <w:rtl/>
        </w:rPr>
        <w:t>طليحة</w:t>
      </w:r>
      <w:r>
        <w:t xml:space="preserve"> ṭalīḥa (syr.) ream of paper</w:t>
      </w:r>
    </w:p>
    <w:p w:rsidR="00B14408" w:rsidRDefault="00FD180F" w:rsidP="00FD180F">
      <w:pPr>
        <w:pStyle w:val="libNormal"/>
      </w:pPr>
      <w:r w:rsidRPr="00B14408">
        <w:rPr>
          <w:rStyle w:val="libBold2Char"/>
          <w:rFonts w:hint="eastAsia"/>
          <w:rtl/>
        </w:rPr>
        <w:t>طالح</w:t>
      </w:r>
      <w:r>
        <w:t xml:space="preserve"> ṭāliḥ bed, evil, wicked, vicious, depraved, villainous</w:t>
      </w:r>
    </w:p>
    <w:p w:rsidR="00B14408" w:rsidRDefault="00FD180F" w:rsidP="00FD180F">
      <w:pPr>
        <w:pStyle w:val="libNormal"/>
      </w:pPr>
      <w:r>
        <w:t xml:space="preserve">1 </w:t>
      </w:r>
      <w:r>
        <w:rPr>
          <w:rtl/>
        </w:rPr>
        <w:t>طلس</w:t>
      </w:r>
      <w:r>
        <w:t xml:space="preserve"> ṭalasa i (ṭals) to efface, obliterate, blot out (</w:t>
      </w:r>
      <w:r>
        <w:rPr>
          <w:rtl/>
        </w:rPr>
        <w:t>هـ</w:t>
      </w:r>
      <w:r>
        <w:t xml:space="preserve"> s.th., esp. writing)</w:t>
      </w:r>
    </w:p>
    <w:p w:rsidR="00B14408" w:rsidRDefault="00FD180F" w:rsidP="00FD180F">
      <w:pPr>
        <w:pStyle w:val="libNormal"/>
      </w:pPr>
      <w:r w:rsidRPr="00B14408">
        <w:rPr>
          <w:rStyle w:val="libBold2Char"/>
          <w:rFonts w:hint="eastAsia"/>
          <w:rtl/>
        </w:rPr>
        <w:t>طلس</w:t>
      </w:r>
      <w:r>
        <w:t xml:space="preserve"> ṭals effacement, obliteration</w:t>
      </w:r>
    </w:p>
    <w:p w:rsidR="00B14408" w:rsidRDefault="00FD180F" w:rsidP="00FD180F">
      <w:pPr>
        <w:pStyle w:val="libNormal"/>
      </w:pPr>
      <w:r w:rsidRPr="00B14408">
        <w:rPr>
          <w:rStyle w:val="libBold2Char"/>
          <w:rFonts w:hint="eastAsia"/>
          <w:rtl/>
        </w:rPr>
        <w:t>طلس</w:t>
      </w:r>
      <w:r>
        <w:t xml:space="preserve"> ṭils effaced, obliterated, blotted out (inscription); illegible</w:t>
      </w:r>
    </w:p>
    <w:p w:rsidR="00B14408" w:rsidRDefault="00FD180F" w:rsidP="00FD180F">
      <w:pPr>
        <w:pStyle w:val="libNormal"/>
      </w:pPr>
      <w:r>
        <w:t xml:space="preserve">2 </w:t>
      </w:r>
      <w:r>
        <w:rPr>
          <w:rtl/>
        </w:rPr>
        <w:t>اطلس</w:t>
      </w:r>
      <w:r>
        <w:t xml:space="preserve"> aṭlas2 satin; (pl. </w:t>
      </w:r>
      <w:r>
        <w:rPr>
          <w:rtl/>
        </w:rPr>
        <w:t>اطالس</w:t>
      </w:r>
      <w:r>
        <w:t xml:space="preserve"> aṭālis 2) atlas, volume of geographical maps</w:t>
      </w:r>
    </w:p>
    <w:p w:rsidR="00B14408" w:rsidRDefault="00FD180F" w:rsidP="00FD180F">
      <w:pPr>
        <w:pStyle w:val="libNormal"/>
      </w:pPr>
      <w:r>
        <w:t xml:space="preserve">1 </w:t>
      </w:r>
      <w:r>
        <w:rPr>
          <w:rtl/>
        </w:rPr>
        <w:t>طلسانة</w:t>
      </w:r>
      <w:r>
        <w:t>ṭalasāna (eg.) coping (arch.)</w:t>
      </w:r>
    </w:p>
    <w:p w:rsidR="00B14408" w:rsidRDefault="00FD180F" w:rsidP="00FD180F">
      <w:pPr>
        <w:pStyle w:val="libNormal"/>
      </w:pPr>
      <w:r w:rsidRPr="007F5296">
        <w:rPr>
          <w:rStyle w:val="libBold2Char"/>
        </w:rPr>
        <w:lastRenderedPageBreak/>
        <w:t>2</w:t>
      </w:r>
      <w:r w:rsidRPr="007F5296">
        <w:rPr>
          <w:rStyle w:val="libBold2Char"/>
          <w:rtl/>
        </w:rPr>
        <w:t>طيلسان</w:t>
      </w:r>
      <w:r>
        <w:t xml:space="preserve"> ṭailasān pl. </w:t>
      </w:r>
      <w:r>
        <w:rPr>
          <w:rtl/>
        </w:rPr>
        <w:t>طيالسة</w:t>
      </w:r>
      <w:r>
        <w:t xml:space="preserve"> ṭayālisa look up alphabetically</w:t>
      </w:r>
    </w:p>
    <w:p w:rsidR="00B14408" w:rsidRDefault="00FD180F" w:rsidP="00FD180F">
      <w:pPr>
        <w:pStyle w:val="libNormal"/>
      </w:pPr>
      <w:r w:rsidRPr="00B14408">
        <w:rPr>
          <w:rStyle w:val="libBold2Char"/>
          <w:rFonts w:hint="eastAsia"/>
          <w:rtl/>
        </w:rPr>
        <w:t>طلسم</w:t>
      </w:r>
      <w:r>
        <w:t xml:space="preserve"> ṭilasm, ṭilasm pl. </w:t>
      </w:r>
      <w:r w:rsidR="003D2305">
        <w:t>-</w:t>
      </w:r>
      <w:r>
        <w:t xml:space="preserve">āt, </w:t>
      </w:r>
      <w:r>
        <w:rPr>
          <w:rtl/>
        </w:rPr>
        <w:t>طلاسم</w:t>
      </w:r>
      <w:r>
        <w:t xml:space="preserve"> ṭalāsim2 talisman, a seal, or the like, inscribed with mysterious words or characters; charm, magical combination of words; pl. </w:t>
      </w:r>
      <w:r>
        <w:rPr>
          <w:rtl/>
        </w:rPr>
        <w:t>طلاسم</w:t>
      </w:r>
      <w:r>
        <w:t xml:space="preserve"> cryptic characters</w:t>
      </w:r>
    </w:p>
    <w:p w:rsidR="00B14408" w:rsidRDefault="00FD180F" w:rsidP="00FD180F">
      <w:pPr>
        <w:pStyle w:val="libNormal"/>
      </w:pPr>
      <w:r w:rsidRPr="00B14408">
        <w:rPr>
          <w:rStyle w:val="libBold2Char"/>
          <w:rFonts w:hint="eastAsia"/>
          <w:rtl/>
        </w:rPr>
        <w:t>طلع</w:t>
      </w:r>
      <w:r>
        <w:t xml:space="preserve"> ṭala‘a u (</w:t>
      </w:r>
      <w:r>
        <w:rPr>
          <w:rtl/>
        </w:rPr>
        <w:t>طلوع</w:t>
      </w:r>
      <w:r>
        <w:t xml:space="preserve"> ṭulū‘, </w:t>
      </w:r>
      <w:r>
        <w:rPr>
          <w:rtl/>
        </w:rPr>
        <w:t>مطلع</w:t>
      </w:r>
      <w:r>
        <w:t xml:space="preserve"> maṭla‘) to rise, ascend, come up (esp. of celestial bodies); to come into view, appear, show, become visible; to erupt (tooth), come up, sprout, break forth (plant); to go out, get out, come out, emerge (</w:t>
      </w:r>
      <w:r>
        <w:rPr>
          <w:rtl/>
        </w:rPr>
        <w:t>من</w:t>
      </w:r>
      <w:r>
        <w:t xml:space="preserve"> from); to come suddenly (</w:t>
      </w:r>
      <w:r>
        <w:rPr>
          <w:rtl/>
        </w:rPr>
        <w:t>على</w:t>
      </w:r>
      <w:r>
        <w:t xml:space="preserve"> upon s.o. or s.th.), overtake (</w:t>
      </w:r>
      <w:r>
        <w:rPr>
          <w:rtl/>
        </w:rPr>
        <w:t>على</w:t>
      </w:r>
      <w:r>
        <w:t xml:space="preserve"> s.o., s.th.); </w:t>
      </w:r>
      <w:r>
        <w:rPr>
          <w:rtl/>
        </w:rPr>
        <w:t>طلع عليه ب</w:t>
      </w:r>
      <w:r>
        <w:t xml:space="preserve"> to take or bring to s.o. s.th.; </w:t>
      </w:r>
      <w:r w:rsidR="003D2305">
        <w:t>--</w:t>
      </w:r>
      <w:r>
        <w:t xml:space="preserve"> ṭala‘a a u (</w:t>
      </w:r>
      <w:r>
        <w:rPr>
          <w:rtl/>
        </w:rPr>
        <w:t>طلوع</w:t>
      </w:r>
      <w:r>
        <w:t xml:space="preserve"> ṭulū‘) and ṭali‘a a to mount, ascend, climb, scale (</w:t>
      </w:r>
      <w:r>
        <w:rPr>
          <w:rtl/>
        </w:rPr>
        <w:t>هـ</w:t>
      </w:r>
      <w:r>
        <w:t xml:space="preserve"> s.th.); to get (</w:t>
      </w:r>
      <w:r>
        <w:rPr>
          <w:rtl/>
        </w:rPr>
        <w:t>هـ</w:t>
      </w:r>
      <w:r>
        <w:t xml:space="preserve"> on top of s.th., aboard s.th., into an automobile, on a train, etc.), board (</w:t>
      </w:r>
      <w:r>
        <w:rPr>
          <w:rtl/>
        </w:rPr>
        <w:t>هـ</w:t>
      </w:r>
      <w:r>
        <w:t xml:space="preserve"> a train, etc.) III to read, peruse (</w:t>
      </w:r>
      <w:r>
        <w:rPr>
          <w:rtl/>
        </w:rPr>
        <w:t>هـ</w:t>
      </w:r>
      <w:r>
        <w:t xml:space="preserve"> s.th.); to study (</w:t>
      </w:r>
      <w:r>
        <w:rPr>
          <w:rtl/>
        </w:rPr>
        <w:t>هـ</w:t>
      </w:r>
      <w:r>
        <w:t xml:space="preserve"> s.th.); to look (</w:t>
      </w:r>
      <w:r>
        <w:rPr>
          <w:rtl/>
        </w:rPr>
        <w:t>هـ</w:t>
      </w:r>
      <w:r>
        <w:t xml:space="preserve"> at s.th.),   inspect, view (</w:t>
      </w:r>
      <w:r>
        <w:rPr>
          <w:rtl/>
        </w:rPr>
        <w:t>هـ</w:t>
      </w:r>
      <w:r>
        <w:t xml:space="preserve"> s.th.); to acquaint (</w:t>
      </w:r>
      <w:r>
        <w:rPr>
          <w:rtl/>
        </w:rPr>
        <w:t>هـ</w:t>
      </w:r>
      <w:r>
        <w:t xml:space="preserve"> s.o. </w:t>
      </w:r>
      <w:r>
        <w:rPr>
          <w:rtl/>
        </w:rPr>
        <w:t>ب</w:t>
      </w:r>
      <w:r>
        <w:t xml:space="preserve"> with), make clear, elucidate, explain, expound, disclose (</w:t>
      </w:r>
      <w:r>
        <w:rPr>
          <w:rtl/>
        </w:rPr>
        <w:t>ب ه</w:t>
      </w:r>
      <w:r>
        <w:t xml:space="preserve"> to s.o. s.th.), give an insight (</w:t>
      </w:r>
      <w:r>
        <w:rPr>
          <w:rtl/>
        </w:rPr>
        <w:t>ب ه</w:t>
      </w:r>
      <w:r>
        <w:t xml:space="preserve"> to s.o. into), let s.o. (</w:t>
      </w:r>
      <w:r>
        <w:rPr>
          <w:rtl/>
        </w:rPr>
        <w:t>ه</w:t>
      </w:r>
      <w:r>
        <w:t>) in on s.th. (</w:t>
      </w:r>
      <w:r>
        <w:rPr>
          <w:rtl/>
        </w:rPr>
        <w:t>ب</w:t>
      </w:r>
      <w:r>
        <w:t>); to shine (</w:t>
      </w:r>
      <w:r>
        <w:rPr>
          <w:rtl/>
        </w:rPr>
        <w:t>هـ</w:t>
      </w:r>
      <w:r>
        <w:t xml:space="preserve"> on s.th.; of the sun) IV to erupt (tooth), come up, sprout, break forth (plant); to acquaint (</w:t>
      </w:r>
      <w:r>
        <w:rPr>
          <w:rtl/>
        </w:rPr>
        <w:t>على ه</w:t>
      </w:r>
      <w:r>
        <w:t xml:space="preserve"> s.o. with); to inform (</w:t>
      </w:r>
      <w:r>
        <w:rPr>
          <w:rtl/>
        </w:rPr>
        <w:t>ه</w:t>
      </w:r>
      <w:r>
        <w:t xml:space="preserve"> s.o. </w:t>
      </w:r>
      <w:r>
        <w:rPr>
          <w:rtl/>
        </w:rPr>
        <w:t>من</w:t>
      </w:r>
      <w:r>
        <w:t xml:space="preserve"> or </w:t>
      </w:r>
      <w:r>
        <w:rPr>
          <w:rtl/>
        </w:rPr>
        <w:t>على</w:t>
      </w:r>
      <w:r>
        <w:t xml:space="preserve"> of or about), apprise, notify (</w:t>
      </w:r>
      <w:r>
        <w:rPr>
          <w:rtl/>
        </w:rPr>
        <w:t>عن</w:t>
      </w:r>
      <w:r>
        <w:t xml:space="preserve"> or </w:t>
      </w:r>
      <w:r>
        <w:rPr>
          <w:rtl/>
        </w:rPr>
        <w:t>على ه</w:t>
      </w:r>
      <w:r>
        <w:t xml:space="preserve"> s.o. of), let s.o. (</w:t>
      </w:r>
      <w:r>
        <w:rPr>
          <w:rtl/>
        </w:rPr>
        <w:t>ه</w:t>
      </w:r>
      <w:r>
        <w:t>) know (</w:t>
      </w:r>
      <w:r>
        <w:rPr>
          <w:rtl/>
        </w:rPr>
        <w:t>على</w:t>
      </w:r>
      <w:r>
        <w:t xml:space="preserve"> s.th. or about s.th.), tell (</w:t>
      </w:r>
      <w:r>
        <w:rPr>
          <w:rtl/>
        </w:rPr>
        <w:t>على ه</w:t>
      </w:r>
      <w:r>
        <w:t xml:space="preserve"> s.o. about); to demonstrate, point out, disclose, reveal, show (</w:t>
      </w:r>
      <w:r>
        <w:rPr>
          <w:rtl/>
        </w:rPr>
        <w:t>على ه</w:t>
      </w:r>
      <w:r>
        <w:t xml:space="preserve"> to s.o. s.th.); to give an insight (</w:t>
      </w:r>
      <w:r>
        <w:rPr>
          <w:rtl/>
        </w:rPr>
        <w:t>على ه</w:t>
      </w:r>
      <w:r>
        <w:t xml:space="preserve"> to s.o. into), let s.o. (</w:t>
      </w:r>
      <w:r>
        <w:rPr>
          <w:rtl/>
        </w:rPr>
        <w:t>ه</w:t>
      </w:r>
      <w:r>
        <w:t>) in on s.th. (</w:t>
      </w:r>
      <w:r>
        <w:rPr>
          <w:rtl/>
        </w:rPr>
        <w:t>على</w:t>
      </w:r>
      <w:r>
        <w:t>) V to have an eye on s.th. (</w:t>
      </w:r>
      <w:r>
        <w:rPr>
          <w:rtl/>
        </w:rPr>
        <w:t>الى</w:t>
      </w:r>
      <w:r>
        <w:t>), wait, look out (</w:t>
      </w:r>
      <w:r>
        <w:rPr>
          <w:rtl/>
        </w:rPr>
        <w:t>الى</w:t>
      </w:r>
      <w:r>
        <w:t xml:space="preserve"> for); to watch (</w:t>
      </w:r>
      <w:r>
        <w:rPr>
          <w:rtl/>
        </w:rPr>
        <w:t>الى</w:t>
      </w:r>
      <w:r>
        <w:t xml:space="preserve"> for); to strive, be out (</w:t>
      </w:r>
      <w:r>
        <w:rPr>
          <w:rtl/>
        </w:rPr>
        <w:t>الى</w:t>
      </w:r>
      <w:r>
        <w:t xml:space="preserve"> for), be bent (</w:t>
      </w:r>
      <w:r>
        <w:rPr>
          <w:rtl/>
        </w:rPr>
        <w:t>الى</w:t>
      </w:r>
      <w:r>
        <w:t xml:space="preserve"> on); to look (</w:t>
      </w:r>
      <w:r>
        <w:rPr>
          <w:rtl/>
        </w:rPr>
        <w:t>الى</w:t>
      </w:r>
      <w:r>
        <w:t xml:space="preserve"> at s.o.), regard (</w:t>
      </w:r>
      <w:r>
        <w:rPr>
          <w:rtl/>
        </w:rPr>
        <w:t>الى</w:t>
      </w:r>
      <w:r>
        <w:t xml:space="preserve"> s.o.); to look attentively or closely, gaze, stare (</w:t>
      </w:r>
      <w:r>
        <w:rPr>
          <w:rtl/>
        </w:rPr>
        <w:t>ب</w:t>
      </w:r>
      <w:r>
        <w:t xml:space="preserve"> or </w:t>
      </w:r>
      <w:r>
        <w:rPr>
          <w:rtl/>
        </w:rPr>
        <w:t>في</w:t>
      </w:r>
      <w:r>
        <w:t xml:space="preserve"> at) VIII to look; to see, behold, view (</w:t>
      </w:r>
      <w:r>
        <w:rPr>
          <w:rtl/>
        </w:rPr>
        <w:t>على</w:t>
      </w:r>
      <w:r>
        <w:t xml:space="preserve"> s.th.); to study, come to know (</w:t>
      </w:r>
      <w:r>
        <w:rPr>
          <w:rtl/>
        </w:rPr>
        <w:t>على</w:t>
      </w:r>
      <w:r>
        <w:t xml:space="preserve"> s.th.), become acquainted (</w:t>
      </w:r>
      <w:r>
        <w:rPr>
          <w:rtl/>
        </w:rPr>
        <w:t>على</w:t>
      </w:r>
      <w:r>
        <w:t xml:space="preserve"> with), become aware or cognizant (</w:t>
      </w:r>
      <w:r>
        <w:rPr>
          <w:rtl/>
        </w:rPr>
        <w:t>على</w:t>
      </w:r>
      <w:r>
        <w:t xml:space="preserve"> of), obtain information (</w:t>
      </w:r>
      <w:r>
        <w:rPr>
          <w:rtl/>
        </w:rPr>
        <w:t>على</w:t>
      </w:r>
      <w:r>
        <w:t xml:space="preserve"> about), be informed (</w:t>
      </w:r>
      <w:r>
        <w:rPr>
          <w:rtl/>
        </w:rPr>
        <w:t>على</w:t>
      </w:r>
      <w:r>
        <w:t xml:space="preserve"> of); to inspect, examine (</w:t>
      </w:r>
      <w:r>
        <w:rPr>
          <w:rtl/>
        </w:rPr>
        <w:t>على</w:t>
      </w:r>
      <w:r>
        <w:t xml:space="preserve"> s.th.), look into s.th. (</w:t>
      </w:r>
      <w:r>
        <w:rPr>
          <w:rtl/>
        </w:rPr>
        <w:t>على</w:t>
      </w:r>
      <w:r>
        <w:t>); to know (</w:t>
      </w:r>
      <w:r>
        <w:rPr>
          <w:rtl/>
        </w:rPr>
        <w:t>على</w:t>
      </w:r>
      <w:r>
        <w:t xml:space="preserve"> s.th. or of s.th.), be aware, be cognizant (</w:t>
      </w:r>
      <w:r>
        <w:rPr>
          <w:rtl/>
        </w:rPr>
        <w:t>على</w:t>
      </w:r>
      <w:r>
        <w:t xml:space="preserve"> of); to be (well) informed (</w:t>
      </w:r>
      <w:r>
        <w:rPr>
          <w:rtl/>
        </w:rPr>
        <w:t>على</w:t>
      </w:r>
      <w:r>
        <w:t xml:space="preserve"> about), have (inside) information (</w:t>
      </w:r>
      <w:r>
        <w:rPr>
          <w:rtl/>
        </w:rPr>
        <w:t>على</w:t>
      </w:r>
      <w:r>
        <w:t xml:space="preserve"> of), be (thoroughly) acquainted (</w:t>
      </w:r>
      <w:r>
        <w:rPr>
          <w:rtl/>
        </w:rPr>
        <w:t>على</w:t>
      </w:r>
      <w:r>
        <w:t xml:space="preserve"> with), be privy (</w:t>
      </w:r>
      <w:r>
        <w:rPr>
          <w:rtl/>
        </w:rPr>
        <w:t>على</w:t>
      </w:r>
      <w:r>
        <w:t xml:space="preserve"> to), be in on s.th. (</w:t>
      </w:r>
      <w:r>
        <w:rPr>
          <w:rtl/>
        </w:rPr>
        <w:t>على</w:t>
      </w:r>
      <w:r>
        <w:t>); to find out, discover, detect (</w:t>
      </w:r>
      <w:r>
        <w:rPr>
          <w:rtl/>
        </w:rPr>
        <w:t>على</w:t>
      </w:r>
      <w:r>
        <w:t xml:space="preserve"> s.th.) X </w:t>
      </w:r>
      <w:r>
        <w:lastRenderedPageBreak/>
        <w:t>to seek to discover, explore, scout, reconnoiter (</w:t>
      </w:r>
      <w:r>
        <w:rPr>
          <w:rtl/>
        </w:rPr>
        <w:t>هـ</w:t>
      </w:r>
      <w:r>
        <w:t xml:space="preserve"> s.th.); to inquire (</w:t>
      </w:r>
      <w:r>
        <w:rPr>
          <w:rtl/>
        </w:rPr>
        <w:t>هـ</w:t>
      </w:r>
      <w:r>
        <w:t xml:space="preserve"> about s.th.); to arouse curiosity (</w:t>
      </w:r>
      <w:r>
        <w:rPr>
          <w:rtl/>
        </w:rPr>
        <w:t>ه</w:t>
      </w:r>
      <w:r>
        <w:t xml:space="preserve"> in s.o.) </w:t>
      </w:r>
      <w:r w:rsidR="003D2305">
        <w:t>|</w:t>
      </w:r>
      <w:r>
        <w:t xml:space="preserve"> </w:t>
      </w:r>
      <w:r>
        <w:rPr>
          <w:rtl/>
        </w:rPr>
        <w:t>استطلعه رأيه</w:t>
      </w:r>
      <w:r>
        <w:t xml:space="preserve"> (ra’yahū) to consult s.o.) ask s.o.’s advice or opinion; </w:t>
      </w:r>
      <w:r>
        <w:rPr>
          <w:rtl/>
        </w:rPr>
        <w:t>استطلع خبره</w:t>
      </w:r>
      <w:r>
        <w:t xml:space="preserve"> (kabarahū) to seek information about s.o. or s.th.</w:t>
      </w:r>
    </w:p>
    <w:p w:rsidR="00B14408" w:rsidRDefault="00FD180F" w:rsidP="00FD180F">
      <w:pPr>
        <w:pStyle w:val="libNormal"/>
      </w:pPr>
      <w:r w:rsidRPr="00B14408">
        <w:rPr>
          <w:rStyle w:val="libBold2Char"/>
          <w:rFonts w:hint="eastAsia"/>
          <w:rtl/>
        </w:rPr>
        <w:t>طلع</w:t>
      </w:r>
      <w:r>
        <w:t xml:space="preserve"> ṭal‘ (also coll.) spadix or inflorescence of the palm tree; pollen</w:t>
      </w:r>
    </w:p>
    <w:p w:rsidR="00B14408" w:rsidRDefault="00FD180F" w:rsidP="00FD180F">
      <w:pPr>
        <w:pStyle w:val="libNormal"/>
      </w:pPr>
      <w:r w:rsidRPr="00B14408">
        <w:rPr>
          <w:rStyle w:val="libBold2Char"/>
          <w:rFonts w:hint="eastAsia"/>
          <w:rtl/>
        </w:rPr>
        <w:t>طلعة</w:t>
      </w:r>
      <w:r>
        <w:t xml:space="preserve"> ṭal‘a look(s), appearance, aspect, outward appearance, guise</w:t>
      </w:r>
    </w:p>
    <w:p w:rsidR="00B14408" w:rsidRDefault="00FD180F" w:rsidP="00FD180F">
      <w:pPr>
        <w:pStyle w:val="libNormal"/>
      </w:pPr>
      <w:r w:rsidRPr="00B14408">
        <w:rPr>
          <w:rStyle w:val="libBold2Char"/>
          <w:rFonts w:hint="eastAsia"/>
          <w:rtl/>
        </w:rPr>
        <w:t>طلعة</w:t>
      </w:r>
      <w:r>
        <w:t xml:space="preserve"> ṭula‘a inquisitive, nosy, curious</w:t>
      </w:r>
    </w:p>
    <w:p w:rsidR="00B14408" w:rsidRDefault="00FD180F" w:rsidP="00FD180F">
      <w:pPr>
        <w:pStyle w:val="libNormal"/>
      </w:pPr>
      <w:r w:rsidRPr="00B14408">
        <w:rPr>
          <w:rStyle w:val="libBold2Char"/>
          <w:rFonts w:hint="eastAsia"/>
          <w:rtl/>
        </w:rPr>
        <w:t>طلاع</w:t>
      </w:r>
      <w:r>
        <w:t xml:space="preserve"> ṭallā‘ striving, aspiring </w:t>
      </w:r>
      <w:r w:rsidR="003D2305">
        <w:t>|</w:t>
      </w:r>
      <w:r>
        <w:t xml:space="preserve"> </w:t>
      </w:r>
      <w:r>
        <w:rPr>
          <w:rtl/>
        </w:rPr>
        <w:t>طلاع الثنايا والأنجد</w:t>
      </w:r>
      <w:r>
        <w:t xml:space="preserve"> (tanāyā, anjud) efficient, energetic, vigorous; </w:t>
      </w:r>
      <w:r>
        <w:rPr>
          <w:rtl/>
        </w:rPr>
        <w:t>طلاع الى التعرف</w:t>
      </w:r>
      <w:r>
        <w:t xml:space="preserve"> (ta‘arruf) curious, eager for news</w:t>
      </w:r>
    </w:p>
    <w:p w:rsidR="00B14408" w:rsidRDefault="00FD180F" w:rsidP="00FD180F">
      <w:pPr>
        <w:pStyle w:val="libNormal"/>
      </w:pPr>
      <w:r w:rsidRPr="00B14408">
        <w:rPr>
          <w:rStyle w:val="libBold2Char"/>
          <w:rFonts w:hint="eastAsia"/>
          <w:rtl/>
        </w:rPr>
        <w:t>طلوع</w:t>
      </w:r>
      <w:r>
        <w:t xml:space="preserve"> ṭulū‘ rising, going up, ascending, ascension; rise (esp. of celestial bodies); appearance; climbing, ascent (of a mountain)</w:t>
      </w:r>
    </w:p>
    <w:p w:rsidR="00B14408" w:rsidRDefault="00FD180F" w:rsidP="00FD180F">
      <w:pPr>
        <w:pStyle w:val="libNormal"/>
      </w:pPr>
      <w:r w:rsidRPr="00B14408">
        <w:rPr>
          <w:rStyle w:val="libBold2Char"/>
          <w:rFonts w:hint="eastAsia"/>
          <w:rtl/>
        </w:rPr>
        <w:t>طليعة</w:t>
      </w:r>
      <w:r>
        <w:t xml:space="preserve"> ṭalī‘a pl. </w:t>
      </w:r>
      <w:r>
        <w:rPr>
          <w:rtl/>
        </w:rPr>
        <w:t>مطالع</w:t>
      </w:r>
      <w:r>
        <w:t xml:space="preserve"> maṭāli‘ front row, foremost rank, vanguard, avant</w:t>
      </w:r>
      <w:r w:rsidR="003D2305">
        <w:t>-</w:t>
      </w:r>
      <w:r>
        <w:t xml:space="preserve">garde; pl. harbingers, precursors, presages, portents, first indications, symptoms; beginnings </w:t>
      </w:r>
      <w:r w:rsidR="003D2305">
        <w:t>|</w:t>
      </w:r>
      <w:r>
        <w:t xml:space="preserve"> </w:t>
      </w:r>
      <w:r>
        <w:rPr>
          <w:rtl/>
        </w:rPr>
        <w:t>في الطليعة</w:t>
      </w:r>
      <w:r>
        <w:t xml:space="preserve"> in front, at the head, in the lead</w:t>
      </w:r>
    </w:p>
    <w:p w:rsidR="00B14408" w:rsidRDefault="00FD180F" w:rsidP="00FD180F">
      <w:pPr>
        <w:pStyle w:val="libNormal"/>
      </w:pPr>
      <w:r w:rsidRPr="00B14408">
        <w:rPr>
          <w:rStyle w:val="libBold2Char"/>
          <w:rFonts w:hint="eastAsia"/>
          <w:rtl/>
        </w:rPr>
        <w:t>مطلع</w:t>
      </w:r>
      <w:r>
        <w:t xml:space="preserve"> maṭla‘ pl. </w:t>
      </w:r>
      <w:r>
        <w:rPr>
          <w:rtl/>
        </w:rPr>
        <w:t>مطالع</w:t>
      </w:r>
      <w:r>
        <w:t xml:space="preserve"> maṭāli‘ rise, time of rising (of celestial bodies); point of ascent; starting point, point, of departure; break (e.g., of day), dawn (e.g., of an era); onset, outset, start, beginning; introduction, preface, proem; opening verses (of a poem); prelude; lookout; ladder, steps, stairs</w:t>
      </w:r>
    </w:p>
    <w:p w:rsidR="00B14408" w:rsidRDefault="00FD180F" w:rsidP="00FD180F">
      <w:pPr>
        <w:pStyle w:val="libNormal"/>
      </w:pPr>
      <w:r w:rsidRPr="00B14408">
        <w:rPr>
          <w:rStyle w:val="libBold2Char"/>
          <w:rFonts w:hint="eastAsia"/>
          <w:rtl/>
        </w:rPr>
        <w:t>مطالعة</w:t>
      </w:r>
      <w:r>
        <w:t xml:space="preserve"> muṭāla‘a reading, perusal, study; (pl. </w:t>
      </w:r>
      <w:r w:rsidR="003D2305">
        <w:t>-</w:t>
      </w:r>
      <w:r>
        <w:t xml:space="preserve">āt) (official) announcement </w:t>
      </w:r>
      <w:r w:rsidR="003D2305">
        <w:t>|</w:t>
      </w:r>
      <w:r>
        <w:t xml:space="preserve"> </w:t>
      </w:r>
      <w:r>
        <w:rPr>
          <w:rtl/>
        </w:rPr>
        <w:t>قاعة المطالعة</w:t>
      </w:r>
      <w:r>
        <w:t xml:space="preserve"> reading room, study hall</w:t>
      </w:r>
    </w:p>
    <w:p w:rsidR="00B14408" w:rsidRDefault="00FD180F" w:rsidP="00FD180F">
      <w:pPr>
        <w:pStyle w:val="libNormal"/>
      </w:pPr>
      <w:r w:rsidRPr="00B14408">
        <w:rPr>
          <w:rStyle w:val="libBold2Char"/>
          <w:rFonts w:hint="eastAsia"/>
          <w:rtl/>
        </w:rPr>
        <w:t>تطلع</w:t>
      </w:r>
      <w:r>
        <w:t xml:space="preserve"> taṭallu‘ striving, aspiration, endeavor, aim; inquisitiveness, curiosity</w:t>
      </w:r>
    </w:p>
    <w:p w:rsidR="00B14408" w:rsidRDefault="00FD180F" w:rsidP="00FD180F">
      <w:pPr>
        <w:pStyle w:val="libNormal"/>
      </w:pPr>
      <w:r w:rsidRPr="00B14408">
        <w:rPr>
          <w:rStyle w:val="libBold2Char"/>
          <w:rFonts w:hint="eastAsia"/>
          <w:rtl/>
        </w:rPr>
        <w:t>اطلاع</w:t>
      </w:r>
      <w:r>
        <w:t xml:space="preserve"> iṭṭilā‘ pl. </w:t>
      </w:r>
      <w:r w:rsidR="003D2305">
        <w:t>-</w:t>
      </w:r>
      <w:r>
        <w:t>āt study, examination, inspection; perusal; information, intelligence, knowledge; notice, cognizance; acquaintance, conversance, familiarity</w:t>
      </w:r>
    </w:p>
    <w:p w:rsidR="00B14408" w:rsidRDefault="00FD180F" w:rsidP="00FD180F">
      <w:pPr>
        <w:pStyle w:val="libNormal"/>
      </w:pPr>
      <w:r w:rsidRPr="00B14408">
        <w:rPr>
          <w:rStyle w:val="libBold2Char"/>
          <w:rFonts w:hint="eastAsia"/>
          <w:rtl/>
        </w:rPr>
        <w:t>استطلاع</w:t>
      </w:r>
      <w:r>
        <w:t xml:space="preserve"> istiṭlā‘ study, research, investigation, probing; scouting, reconnoitering, reconnaissance; exploration; suspense (in anticipation of s.th.) </w:t>
      </w:r>
      <w:r w:rsidR="003D2305">
        <w:t>|</w:t>
      </w:r>
      <w:r>
        <w:t xml:space="preserve"> </w:t>
      </w:r>
      <w:r>
        <w:rPr>
          <w:rtl/>
        </w:rPr>
        <w:t>حب الاستطلاع</w:t>
      </w:r>
      <w:r>
        <w:t xml:space="preserve"> ḥubb al</w:t>
      </w:r>
      <w:r w:rsidR="003D2305">
        <w:t>-</w:t>
      </w:r>
      <w:r>
        <w:t>ist. inquisitiveness, curiosity;</w:t>
      </w:r>
    </w:p>
    <w:p w:rsidR="00B14408" w:rsidRDefault="00FD180F" w:rsidP="00FD180F">
      <w:pPr>
        <w:pStyle w:val="libNormal"/>
      </w:pPr>
      <w:r w:rsidRPr="00B14408">
        <w:rPr>
          <w:rStyle w:val="libBold2Char"/>
          <w:rFonts w:hint="eastAsia"/>
          <w:rtl/>
        </w:rPr>
        <w:t>حبا</w:t>
      </w:r>
      <w:r>
        <w:rPr>
          <w:rtl/>
        </w:rPr>
        <w:t xml:space="preserve"> في الاستطلاع</w:t>
      </w:r>
      <w:r>
        <w:t xml:space="preserve"> (ḥubban) out of curiosity; </w:t>
      </w:r>
      <w:r>
        <w:rPr>
          <w:rtl/>
        </w:rPr>
        <w:t>طائرة الاستطلاع</w:t>
      </w:r>
      <w:r>
        <w:t xml:space="preserve"> reconnaissance plane</w:t>
      </w:r>
    </w:p>
    <w:p w:rsidR="00B14408" w:rsidRDefault="00FD180F" w:rsidP="00FD180F">
      <w:pPr>
        <w:pStyle w:val="libNormal"/>
      </w:pPr>
      <w:r w:rsidRPr="00B14408">
        <w:rPr>
          <w:rStyle w:val="libBold2Char"/>
          <w:rFonts w:hint="eastAsia"/>
          <w:rtl/>
        </w:rPr>
        <w:t>استطلاعي</w:t>
      </w:r>
      <w:r>
        <w:t xml:space="preserve"> istiṭlā‘ī research</w:t>
      </w:r>
      <w:r w:rsidR="003D2305">
        <w:t>-</w:t>
      </w:r>
      <w:r>
        <w:t>, study</w:t>
      </w:r>
      <w:r w:rsidR="003D2305">
        <w:t>-</w:t>
      </w:r>
      <w:r>
        <w:t xml:space="preserve"> (in compounds), explorational, exploratory, fact</w:t>
      </w:r>
      <w:r w:rsidR="003D2305">
        <w:t>-</w:t>
      </w:r>
      <w:r>
        <w:t>finding; scout</w:t>
      </w:r>
      <w:r w:rsidR="003D2305">
        <w:t>-</w:t>
      </w:r>
      <w:r>
        <w:t>, reconnaissance</w:t>
      </w:r>
      <w:r w:rsidR="003D2305">
        <w:t>-</w:t>
      </w:r>
      <w:r>
        <w:t xml:space="preserve"> (in compounds)</w:t>
      </w:r>
    </w:p>
    <w:p w:rsidR="00B14408" w:rsidRDefault="00FD180F" w:rsidP="00FD180F">
      <w:pPr>
        <w:pStyle w:val="libNormal"/>
      </w:pPr>
      <w:r w:rsidRPr="00B14408">
        <w:rPr>
          <w:rStyle w:val="libBold2Char"/>
          <w:rFonts w:hint="eastAsia"/>
          <w:rtl/>
        </w:rPr>
        <w:t>طالع</w:t>
      </w:r>
      <w:r>
        <w:t xml:space="preserve"> ṭāli‘ pl. </w:t>
      </w:r>
      <w:r>
        <w:rPr>
          <w:rtl/>
        </w:rPr>
        <w:t>طوالع</w:t>
      </w:r>
      <w:r>
        <w:t xml:space="preserve"> ṭawāli‘2 rising, ascending (esp. a celestial body); star of destiny; ascendant, nativity </w:t>
      </w:r>
      <w:r w:rsidR="003D2305">
        <w:t>|</w:t>
      </w:r>
      <w:r>
        <w:t xml:space="preserve"> </w:t>
      </w:r>
      <w:r>
        <w:rPr>
          <w:rtl/>
        </w:rPr>
        <w:t>حسن الطالع</w:t>
      </w:r>
      <w:r>
        <w:t xml:space="preserve"> ḥusn aṭ</w:t>
      </w:r>
      <w:r w:rsidR="003D2305">
        <w:t>-</w:t>
      </w:r>
      <w:r>
        <w:t xml:space="preserve">ṭ. good fortune, lucky star, </w:t>
      </w:r>
      <w:r>
        <w:lastRenderedPageBreak/>
        <w:t xml:space="preserve">good luck; </w:t>
      </w:r>
      <w:r>
        <w:rPr>
          <w:rtl/>
        </w:rPr>
        <w:t>لحسن طالعي</w:t>
      </w:r>
      <w:r>
        <w:t xml:space="preserve"> luckily for me, fortunately; </w:t>
      </w:r>
      <w:r>
        <w:rPr>
          <w:rtl/>
        </w:rPr>
        <w:t>سيء الطالع</w:t>
      </w:r>
      <w:r>
        <w:t xml:space="preserve"> sayyi’ aṭ</w:t>
      </w:r>
      <w:r w:rsidR="003D2305">
        <w:t>-</w:t>
      </w:r>
      <w:r>
        <w:t>ṭ. ill</w:t>
      </w:r>
      <w:r w:rsidR="003D2305">
        <w:t>-</w:t>
      </w:r>
      <w:r>
        <w:t>starred, ill</w:t>
      </w:r>
      <w:r w:rsidR="003D2305">
        <w:t>-</w:t>
      </w:r>
      <w:r>
        <w:t xml:space="preserve">fated, unfortunate, unlucky; hapless person; </w:t>
      </w:r>
      <w:r>
        <w:rPr>
          <w:rtl/>
        </w:rPr>
        <w:t>ساء طالعه</w:t>
      </w:r>
      <w:r>
        <w:t xml:space="preserve"> (ṭāli‘uhū) he fell on evil days, he met with ill fortune</w:t>
      </w:r>
    </w:p>
    <w:p w:rsidR="00B14408" w:rsidRDefault="00FD180F" w:rsidP="00FD180F">
      <w:pPr>
        <w:pStyle w:val="libNormal"/>
      </w:pPr>
      <w:r w:rsidRPr="00B14408">
        <w:rPr>
          <w:rStyle w:val="libBold2Char"/>
          <w:rFonts w:hint="eastAsia"/>
          <w:rtl/>
        </w:rPr>
        <w:t>طالعة</w:t>
      </w:r>
      <w:r>
        <w:t xml:space="preserve"> ṭāli‘a out</w:t>
      </w:r>
      <w:r w:rsidR="003D2305">
        <w:t>-</w:t>
      </w:r>
      <w:r>
        <w:t>set, beginning, start</w:t>
      </w:r>
    </w:p>
    <w:p w:rsidR="00B14408" w:rsidRDefault="00FD180F" w:rsidP="00FD180F">
      <w:pPr>
        <w:pStyle w:val="libNormal"/>
      </w:pPr>
      <w:r w:rsidRPr="00B14408">
        <w:rPr>
          <w:rStyle w:val="libBold2Char"/>
          <w:rFonts w:hint="eastAsia"/>
          <w:rtl/>
        </w:rPr>
        <w:t>مطالع</w:t>
      </w:r>
      <w:r>
        <w:t xml:space="preserve"> muṭāli‘ reader</w:t>
      </w:r>
    </w:p>
    <w:p w:rsidR="00B14408" w:rsidRDefault="00FD180F" w:rsidP="00FD180F">
      <w:pPr>
        <w:pStyle w:val="libNormal"/>
      </w:pPr>
      <w:r w:rsidRPr="00B14408">
        <w:rPr>
          <w:rStyle w:val="libBold2Char"/>
          <w:rFonts w:hint="eastAsia"/>
          <w:rtl/>
        </w:rPr>
        <w:t>متطلع</w:t>
      </w:r>
      <w:r>
        <w:t xml:space="preserve"> mutaṭalli‘ curious, eager, waiting (</w:t>
      </w:r>
      <w:r>
        <w:rPr>
          <w:rtl/>
        </w:rPr>
        <w:t>الى</w:t>
      </w:r>
      <w:r>
        <w:t xml:space="preserve"> for)</w:t>
      </w:r>
    </w:p>
    <w:p w:rsidR="00B14408" w:rsidRDefault="00FD180F" w:rsidP="00FD180F">
      <w:pPr>
        <w:pStyle w:val="libNormal"/>
      </w:pPr>
      <w:r w:rsidRPr="00B14408">
        <w:rPr>
          <w:rStyle w:val="libBold2Char"/>
          <w:rFonts w:hint="eastAsia"/>
          <w:rtl/>
        </w:rPr>
        <w:t>مطلع</w:t>
      </w:r>
      <w:r>
        <w:t xml:space="preserve"> muṭṭali‘ viewer, observer; informed (</w:t>
      </w:r>
      <w:r>
        <w:rPr>
          <w:rtl/>
        </w:rPr>
        <w:t>على</w:t>
      </w:r>
      <w:r>
        <w:t xml:space="preserve"> about, of), acquainted, familiar (</w:t>
      </w:r>
      <w:r>
        <w:rPr>
          <w:rtl/>
        </w:rPr>
        <w:t>على</w:t>
      </w:r>
      <w:r>
        <w:t xml:space="preserve"> with), cognizant (</w:t>
      </w:r>
      <w:r>
        <w:rPr>
          <w:rtl/>
        </w:rPr>
        <w:t>على</w:t>
      </w:r>
      <w:r>
        <w:t xml:space="preserve"> of), privy (</w:t>
      </w:r>
      <w:r>
        <w:rPr>
          <w:rtl/>
        </w:rPr>
        <w:t>على</w:t>
      </w:r>
      <w:r>
        <w:t xml:space="preserve"> to)</w:t>
      </w:r>
    </w:p>
    <w:p w:rsidR="00B14408" w:rsidRDefault="00FD180F" w:rsidP="00FD180F">
      <w:pPr>
        <w:pStyle w:val="libNormal"/>
      </w:pPr>
      <w:r w:rsidRPr="00B14408">
        <w:rPr>
          <w:rStyle w:val="libBold2Char"/>
          <w:rFonts w:hint="eastAsia"/>
          <w:rtl/>
        </w:rPr>
        <w:t>طلق</w:t>
      </w:r>
      <w:r>
        <w:t xml:space="preserve"> țaluqa u (</w:t>
      </w:r>
      <w:r>
        <w:rPr>
          <w:rtl/>
        </w:rPr>
        <w:t>طلاقة</w:t>
      </w:r>
      <w:r>
        <w:t xml:space="preserve"> ṭalāqa) to he cheerful, jovial, happy (face, countenance); </w:t>
      </w:r>
      <w:r w:rsidR="003D2305">
        <w:t>--</w:t>
      </w:r>
      <w:r>
        <w:t xml:space="preserve"> ṭalaqāt u, ṭaluqat u (</w:t>
      </w:r>
      <w:r>
        <w:rPr>
          <w:rtl/>
        </w:rPr>
        <w:t>طلاق</w:t>
      </w:r>
      <w:r>
        <w:t xml:space="preserve"> ṭalāq) to be divorced, get a. divorce (said of a woman); </w:t>
      </w:r>
      <w:r w:rsidR="003D2305">
        <w:t>--</w:t>
      </w:r>
      <w:r>
        <w:t xml:space="preserve"> pass ṭuliqat (</w:t>
      </w:r>
      <w:r>
        <w:rPr>
          <w:rtl/>
        </w:rPr>
        <w:t>طلق</w:t>
      </w:r>
      <w:r>
        <w:t xml:space="preserve"> ṭalq) to be in labor II to set loose, release, set free, let go (</w:t>
      </w:r>
      <w:r>
        <w:rPr>
          <w:rtl/>
        </w:rPr>
        <w:t xml:space="preserve">هـ, </w:t>
      </w:r>
      <w:r>
        <w:rPr>
          <w:rFonts w:hint="eastAsia"/>
          <w:rtl/>
        </w:rPr>
        <w:t>ه</w:t>
      </w:r>
      <w:r>
        <w:t xml:space="preserve"> s.o., s.th.); to leave, forsake (</w:t>
      </w:r>
      <w:r>
        <w:rPr>
          <w:rtl/>
        </w:rPr>
        <w:t>هـ, ه</w:t>
      </w:r>
      <w:r>
        <w:t xml:space="preserve"> s.o., s.th.); to repudiate, divorce (</w:t>
      </w:r>
      <w:r>
        <w:rPr>
          <w:rtl/>
        </w:rPr>
        <w:t>زوجته</w:t>
      </w:r>
      <w:r>
        <w:t xml:space="preserve"> zaujatahū one’s wife); to grant a divorce decree (</w:t>
      </w:r>
      <w:r>
        <w:rPr>
          <w:rtl/>
        </w:rPr>
        <w:t>على</w:t>
      </w:r>
      <w:r>
        <w:t xml:space="preserve"> against a woman; said of the judge) </w:t>
      </w:r>
      <w:r w:rsidR="003D2305">
        <w:t>|</w:t>
      </w:r>
      <w:r>
        <w:t xml:space="preserve"> </w:t>
      </w:r>
      <w:r>
        <w:rPr>
          <w:rtl/>
        </w:rPr>
        <w:t>طلقت نفسها</w:t>
      </w:r>
      <w:r>
        <w:t xml:space="preserve"> (nafsahā) she dissolved her marriage, got a divorce; </w:t>
      </w:r>
      <w:r>
        <w:rPr>
          <w:rtl/>
        </w:rPr>
        <w:t>طلقت عليه</w:t>
      </w:r>
      <w:r>
        <w:t xml:space="preserve"> (ṭulliqat) she was granted a divorce from him (by judicial decree) IV to undo, loose, disengage (</w:t>
      </w:r>
      <w:r>
        <w:rPr>
          <w:rtl/>
        </w:rPr>
        <w:t>هـ</w:t>
      </w:r>
      <w:r>
        <w:t xml:space="preserve"> s.th.); to free, set free (</w:t>
      </w:r>
      <w:r>
        <w:rPr>
          <w:rtl/>
        </w:rPr>
        <w:t>هـ, ه</w:t>
      </w:r>
      <w:r>
        <w:t xml:space="preserve"> s.o., s.th., also chem.), release, set at liberty, let go, let off, set loose (</w:t>
      </w:r>
      <w:r>
        <w:rPr>
          <w:rtl/>
        </w:rPr>
        <w:t>هـ, ه</w:t>
      </w:r>
      <w:r>
        <w:t xml:space="preserve"> s.o., s.th.); to send out, dispatch (</w:t>
      </w:r>
      <w:r>
        <w:rPr>
          <w:rtl/>
        </w:rPr>
        <w:t>هـ, ه</w:t>
      </w:r>
      <w:r>
        <w:t xml:space="preserve"> s.o., s.th.); to discharge (</w:t>
      </w:r>
      <w:r>
        <w:rPr>
          <w:rtl/>
        </w:rPr>
        <w:t>هـ</w:t>
      </w:r>
      <w:r>
        <w:t xml:space="preserve"> a firearm), fire (</w:t>
      </w:r>
      <w:r>
        <w:rPr>
          <w:rtl/>
        </w:rPr>
        <w:t>هـ</w:t>
      </w:r>
      <w:r>
        <w:t xml:space="preserve"> s.th., </w:t>
      </w:r>
      <w:r>
        <w:rPr>
          <w:rtl/>
        </w:rPr>
        <w:t>على</w:t>
      </w:r>
      <w:r>
        <w:t xml:space="preserve"> at), shoot (</w:t>
      </w:r>
      <w:r>
        <w:rPr>
          <w:rtl/>
        </w:rPr>
        <w:t>على</w:t>
      </w:r>
      <w:r>
        <w:t xml:space="preserve"> at); to utter, emit (</w:t>
      </w:r>
      <w:r>
        <w:rPr>
          <w:rtl/>
        </w:rPr>
        <w:t>هـ</w:t>
      </w:r>
      <w:r>
        <w:t xml:space="preserve"> a sound); to let burst forth (</w:t>
      </w:r>
      <w:r>
        <w:rPr>
          <w:rtl/>
        </w:rPr>
        <w:t>هـ</w:t>
      </w:r>
      <w:r>
        <w:t xml:space="preserve"> laughter); to repudiate, divorce (</w:t>
      </w:r>
      <w:r>
        <w:rPr>
          <w:rtl/>
        </w:rPr>
        <w:t>زوجته</w:t>
      </w:r>
      <w:r>
        <w:t xml:space="preserve"> zaujatahu one’s wife); to generalize (</w:t>
      </w:r>
      <w:r>
        <w:rPr>
          <w:rtl/>
        </w:rPr>
        <w:t>هـ</w:t>
      </w:r>
      <w:r>
        <w:t xml:space="preserve"> s.th.); to apply (</w:t>
      </w:r>
      <w:r>
        <w:rPr>
          <w:rtl/>
        </w:rPr>
        <w:t>هـ</w:t>
      </w:r>
      <w:r>
        <w:t xml:space="preserve"> s.th., e.g., an expression, a designation, </w:t>
      </w:r>
      <w:r>
        <w:rPr>
          <w:rtl/>
        </w:rPr>
        <w:t>على</w:t>
      </w:r>
      <w:r>
        <w:t xml:space="preserve"> to) </w:t>
      </w:r>
      <w:r w:rsidR="003D2305">
        <w:t>|</w:t>
      </w:r>
      <w:r>
        <w:t xml:space="preserve"> </w:t>
      </w:r>
      <w:r>
        <w:rPr>
          <w:rtl/>
        </w:rPr>
        <w:t>اطلق عليه اسم</w:t>
      </w:r>
      <w:r>
        <w:t xml:space="preserve"> ... (isma) to name or call s.th. ..., designate s.th. as ...; </w:t>
      </w:r>
      <w:r>
        <w:rPr>
          <w:rtl/>
        </w:rPr>
        <w:t>يطلق على</w:t>
      </w:r>
      <w:r>
        <w:t xml:space="preserve"> (yuṭlaqu) it has (absolute) validity for ..., it applies to ...; </w:t>
      </w:r>
      <w:r>
        <w:rPr>
          <w:rtl/>
        </w:rPr>
        <w:t>اطلق الحبل على الغارب</w:t>
      </w:r>
      <w:r>
        <w:t xml:space="preserve"> (ḥabla) to give free rein, impose no restraints, let things take their course; </w:t>
      </w:r>
      <w:r>
        <w:rPr>
          <w:rtl/>
        </w:rPr>
        <w:t>اطلق حربا من عقالها</w:t>
      </w:r>
      <w:r>
        <w:t xml:space="preserve"> (ḥarban) to unleash a war; </w:t>
      </w:r>
      <w:r>
        <w:rPr>
          <w:rtl/>
        </w:rPr>
        <w:t>اطلق الدواء بطنه</w:t>
      </w:r>
      <w:r>
        <w:t xml:space="preserve"> (dawā’u baṭnahū) the medicine loosened his bowels; </w:t>
      </w:r>
      <w:r>
        <w:rPr>
          <w:rtl/>
        </w:rPr>
        <w:t>اطلق الرصاص على</w:t>
      </w:r>
      <w:r>
        <w:t xml:space="preserve"> (raṣāṣa) to fire, shoot at; </w:t>
      </w:r>
      <w:r>
        <w:rPr>
          <w:rtl/>
        </w:rPr>
        <w:t>اطلق رجليه الى الريح</w:t>
      </w:r>
      <w:r>
        <w:t xml:space="preserve"> (rijlaihi, rīḥ) to run away head over heels, to beat it; </w:t>
      </w:r>
      <w:r>
        <w:rPr>
          <w:rtl/>
        </w:rPr>
        <w:t>اطلق ساقيه للريح</w:t>
      </w:r>
      <w:r>
        <w:t xml:space="preserve"> (sāqaihī) to run away </w:t>
      </w:r>
      <w:r>
        <w:lastRenderedPageBreak/>
        <w:t xml:space="preserve">head over heels, dash off like the wind, to bolt; </w:t>
      </w:r>
      <w:r>
        <w:rPr>
          <w:rtl/>
        </w:rPr>
        <w:t>اطلق الارادة</w:t>
      </w:r>
      <w:r>
        <w:t xml:space="preserve"> to give a free hand (</w:t>
      </w:r>
      <w:r>
        <w:rPr>
          <w:rtl/>
        </w:rPr>
        <w:t>ل</w:t>
      </w:r>
      <w:r>
        <w:t xml:space="preserve"> to s.o. </w:t>
      </w:r>
      <w:r>
        <w:rPr>
          <w:rtl/>
        </w:rPr>
        <w:t>في</w:t>
      </w:r>
      <w:r>
        <w:t xml:space="preserve"> in s.th. or to do s.th.); </w:t>
      </w:r>
      <w:r>
        <w:rPr>
          <w:rtl/>
        </w:rPr>
        <w:t>اطلق سبيله</w:t>
      </w:r>
      <w:r>
        <w:t xml:space="preserve"> to release s.o., set s.o. free, let s.o. go; </w:t>
      </w:r>
      <w:r>
        <w:rPr>
          <w:rtl/>
        </w:rPr>
        <w:t>اطلق السبيل لعبرته</w:t>
      </w:r>
      <w:r>
        <w:t xml:space="preserve"> (li</w:t>
      </w:r>
      <w:r w:rsidR="003D2305">
        <w:t>-</w:t>
      </w:r>
      <w:r>
        <w:t xml:space="preserve">‘abratihī) to let one’s tears flow freely; </w:t>
      </w:r>
      <w:r>
        <w:rPr>
          <w:rtl/>
        </w:rPr>
        <w:t>اطلق سراحه</w:t>
      </w:r>
      <w:r>
        <w:t xml:space="preserve"> (sarāḥahū) to set s.o. at liberty, free s.o., release s.o. (from jail or custody); </w:t>
      </w:r>
      <w:r>
        <w:rPr>
          <w:rtl/>
        </w:rPr>
        <w:t>اطلق العنان له</w:t>
      </w:r>
      <w:r>
        <w:t xml:space="preserve"> to give free rein to s.o. or s.th., give vent to s.th.; </w:t>
      </w:r>
      <w:r>
        <w:rPr>
          <w:rtl/>
        </w:rPr>
        <w:t>اطلق لحيته</w:t>
      </w:r>
      <w:r>
        <w:t xml:space="preserve"> (liḥyatahū) to let one’s beard grow; </w:t>
      </w:r>
      <w:r>
        <w:rPr>
          <w:rtl/>
        </w:rPr>
        <w:t xml:space="preserve">اطلق </w:t>
      </w:r>
      <w:r>
        <w:rPr>
          <w:rFonts w:hint="eastAsia"/>
          <w:rtl/>
        </w:rPr>
        <w:t>لسانه</w:t>
      </w:r>
      <w:r>
        <w:rPr>
          <w:rtl/>
        </w:rPr>
        <w:t xml:space="preserve"> فيه اطلاقا شنيعا</w:t>
      </w:r>
      <w:r>
        <w:t xml:space="preserve"> to indulge in defamatory remarks about s.o., backbite s.o.; </w:t>
      </w:r>
      <w:r>
        <w:rPr>
          <w:rtl/>
        </w:rPr>
        <w:t>اطلق السنتهم بـ</w:t>
      </w:r>
      <w:r>
        <w:t xml:space="preserve"> (alsinatahum) to incite s.o., e.g., a crowd, the mob (to boisterous demonstrations, emotional outbursts, and the like); </w:t>
      </w:r>
      <w:r>
        <w:rPr>
          <w:rtl/>
        </w:rPr>
        <w:t>اطلق النفس على سجيتها</w:t>
      </w:r>
      <w:r>
        <w:t xml:space="preserve"> (nafsa, sajīyatihā) he gave free rein to his instincts; </w:t>
      </w:r>
      <w:r>
        <w:rPr>
          <w:rtl/>
        </w:rPr>
        <w:t>اطلق النار على</w:t>
      </w:r>
      <w:r>
        <w:t xml:space="preserve"> to open fire on, fire or shoot at; </w:t>
      </w:r>
      <w:r>
        <w:rPr>
          <w:rtl/>
        </w:rPr>
        <w:t>اطلق النار فى</w:t>
      </w:r>
      <w:r>
        <w:t xml:space="preserve"> to set fire to, set s.th. on fire; </w:t>
      </w:r>
      <w:r>
        <w:rPr>
          <w:rtl/>
        </w:rPr>
        <w:t>اطلق يده ب</w:t>
      </w:r>
      <w:r>
        <w:t xml:space="preserve"> (yadahū) to be openhanded with, bestow s.th. lavishly; </w:t>
      </w:r>
      <w:r>
        <w:rPr>
          <w:rtl/>
        </w:rPr>
        <w:t>اطلق يده في (ل</w:t>
      </w:r>
      <w:r>
        <w:t xml:space="preserve">) to give s.o. a free hand (in, to do s.th.), give s.o. unlimited authority for; </w:t>
      </w:r>
      <w:r>
        <w:rPr>
          <w:rtl/>
        </w:rPr>
        <w:t>اطلقوا ايديهم في البلاد</w:t>
      </w:r>
      <w:r>
        <w:t xml:space="preserve"> (aidiyahum) they did as they pleased</w:t>
      </w:r>
    </w:p>
    <w:p w:rsidR="00B14408" w:rsidRDefault="00FD180F" w:rsidP="00FD180F">
      <w:pPr>
        <w:pStyle w:val="libNormal"/>
      </w:pPr>
      <w:r>
        <w:t>with the country, they dealt high, handedly with the country V to brighten</w:t>
      </w:r>
      <w:r w:rsidR="003D2305">
        <w:t>-</w:t>
      </w:r>
      <w:r>
        <w:t xml:space="preserve">beam, be radiant (with joy) </w:t>
      </w:r>
      <w:r w:rsidR="003D2305">
        <w:t>|</w:t>
      </w:r>
      <w:r>
        <w:t xml:space="preserve"> </w:t>
      </w:r>
      <w:r>
        <w:rPr>
          <w:rtl/>
        </w:rPr>
        <w:t>تطلق وجهها بابتسامة</w:t>
      </w:r>
      <w:r>
        <w:t xml:space="preserve"> (wajhuhū bi</w:t>
      </w:r>
      <w:r w:rsidR="003D2305">
        <w:t>-</w:t>
      </w:r>
      <w:r>
        <w:t>btisāma) her face broke into a radiant smile VII to be free, be loose, be set free (also chem.); to be emitted, emanate; to race along, sweep along, dash along; to hurry, rush (</w:t>
      </w:r>
      <w:r>
        <w:rPr>
          <w:rtl/>
        </w:rPr>
        <w:t>الى</w:t>
      </w:r>
      <w:r>
        <w:t xml:space="preserve"> to); to be hurled off, be flung away;   to be discharged, be fired (firearm); to explode, go off; to burst forth, burst out, ring out (shouts, voices); to take off, start off, decamp, depart (</w:t>
      </w:r>
      <w:r>
        <w:rPr>
          <w:rtl/>
        </w:rPr>
        <w:t>من</w:t>
      </w:r>
      <w:r>
        <w:t xml:space="preserve"> from); to start rolling, move off, pull out (train, vehicle); to go on, proceed on one’s way, to go away, leave; to go by, pass, elapse, (hours, years); to brighten, beam (face); with </w:t>
      </w:r>
      <w:r>
        <w:rPr>
          <w:rtl/>
        </w:rPr>
        <w:t>ب</w:t>
      </w:r>
      <w:r>
        <w:t xml:space="preserve">: to utter s.th. (tongue); with foll. imperf.: to set out to do s.th., begin or start with s.th. </w:t>
      </w:r>
      <w:r w:rsidR="003D2305">
        <w:t>|</w:t>
      </w:r>
      <w:r>
        <w:t xml:space="preserve"> </w:t>
      </w:r>
      <w:r>
        <w:rPr>
          <w:rtl/>
        </w:rPr>
        <w:t>انطلق يجري</w:t>
      </w:r>
      <w:r>
        <w:t xml:space="preserve"> (yajrī) he set out in a hurry; </w:t>
      </w:r>
      <w:r>
        <w:rPr>
          <w:rtl/>
        </w:rPr>
        <w:t>انطلق مسرعا</w:t>
      </w:r>
      <w:r>
        <w:t xml:space="preserve"> (musri‘an) he went away quickly, rushed away, dashed off; </w:t>
      </w:r>
      <w:r>
        <w:rPr>
          <w:rtl/>
        </w:rPr>
        <w:t>انطلق لسانه</w:t>
      </w:r>
      <w:r>
        <w:t xml:space="preserve"> (lisānuhū) to utter words against; </w:t>
      </w:r>
      <w:r>
        <w:rPr>
          <w:rtl/>
        </w:rPr>
        <w:t>انطلق وجهه</w:t>
      </w:r>
      <w:r>
        <w:t xml:space="preserve"> (wajhuhū) his face brightened, became cheerful X </w:t>
      </w:r>
      <w:r>
        <w:rPr>
          <w:rtl/>
        </w:rPr>
        <w:t>استطلق ب</w:t>
      </w:r>
      <w:r>
        <w:rPr>
          <w:rFonts w:hint="eastAsia"/>
          <w:rtl/>
        </w:rPr>
        <w:t>طنه</w:t>
      </w:r>
      <w:r>
        <w:t xml:space="preserve"> (baṭnuhu) he had a bowel movement</w:t>
      </w:r>
    </w:p>
    <w:p w:rsidR="00B14408" w:rsidRDefault="00FD180F" w:rsidP="00FD180F">
      <w:pPr>
        <w:pStyle w:val="libNormal"/>
      </w:pPr>
      <w:r w:rsidRPr="00B14408">
        <w:rPr>
          <w:rStyle w:val="libBold2Char"/>
          <w:rFonts w:hint="eastAsia"/>
          <w:rtl/>
        </w:rPr>
        <w:t>طلق</w:t>
      </w:r>
      <w:r>
        <w:t xml:space="preserve"> ṭalq talc (min.); labor pains, travail; free, open, unconfined, unrestrained, unimpeded, uninhibited; free (</w:t>
      </w:r>
      <w:r>
        <w:rPr>
          <w:rtl/>
        </w:rPr>
        <w:t>من</w:t>
      </w:r>
      <w:r>
        <w:t xml:space="preserve"> from), rid (</w:t>
      </w:r>
      <w:r>
        <w:rPr>
          <w:rtl/>
        </w:rPr>
        <w:t>من</w:t>
      </w:r>
      <w:r>
        <w:t xml:space="preserve"> of) </w:t>
      </w:r>
      <w:r w:rsidR="003D2305">
        <w:t>|</w:t>
      </w:r>
      <w:r>
        <w:t xml:space="preserve"> </w:t>
      </w:r>
      <w:r>
        <w:rPr>
          <w:rtl/>
        </w:rPr>
        <w:t>طلق المحيا</w:t>
      </w:r>
      <w:r>
        <w:t xml:space="preserve"> ṭalq (ṭilq, ṭulq) al</w:t>
      </w:r>
      <w:r w:rsidR="003D2305">
        <w:t>-</w:t>
      </w:r>
      <w:r>
        <w:t>muḥayyā with a happy, cheerful face, bright</w:t>
      </w:r>
      <w:r w:rsidR="003D2305">
        <w:t>-</w:t>
      </w:r>
      <w:r>
        <w:t xml:space="preserve">faced; </w:t>
      </w:r>
      <w:r>
        <w:rPr>
          <w:rtl/>
        </w:rPr>
        <w:t xml:space="preserve">طلق </w:t>
      </w:r>
      <w:r>
        <w:rPr>
          <w:rtl/>
        </w:rPr>
        <w:lastRenderedPageBreak/>
        <w:t>الوجه</w:t>
      </w:r>
      <w:r>
        <w:t xml:space="preserve"> ṭalq (ṭilq, ṭulq) al</w:t>
      </w:r>
      <w:r w:rsidR="003D2305">
        <w:t>-</w:t>
      </w:r>
      <w:r>
        <w:t xml:space="preserve">wajh do.; </w:t>
      </w:r>
      <w:r>
        <w:rPr>
          <w:rtl/>
        </w:rPr>
        <w:t>طلق اللسان</w:t>
      </w:r>
      <w:r>
        <w:t xml:space="preserve"> eloquent; </w:t>
      </w:r>
      <w:r>
        <w:rPr>
          <w:rtl/>
        </w:rPr>
        <w:t>في الهواء الطلق</w:t>
      </w:r>
      <w:r>
        <w:t xml:space="preserve"> (hawā’) outdoors, in the open, under the open sky; </w:t>
      </w:r>
      <w:r>
        <w:rPr>
          <w:rtl/>
        </w:rPr>
        <w:t>طلق اليدين</w:t>
      </w:r>
      <w:r>
        <w:t xml:space="preserve"> ṭ. al</w:t>
      </w:r>
      <w:r w:rsidR="003D2305">
        <w:t>-</w:t>
      </w:r>
      <w:r>
        <w:t>yadain openhanded, liberal, generous</w:t>
      </w:r>
    </w:p>
    <w:p w:rsidR="00B14408" w:rsidRDefault="00FD180F" w:rsidP="00FD180F">
      <w:pPr>
        <w:pStyle w:val="libNormal"/>
      </w:pPr>
      <w:r w:rsidRPr="00B14408">
        <w:rPr>
          <w:rStyle w:val="libBold2Char"/>
          <w:rFonts w:hint="eastAsia"/>
          <w:rtl/>
        </w:rPr>
        <w:t>طلق</w:t>
      </w:r>
      <w:r>
        <w:t xml:space="preserve"> ṭilq permissible, admissible</w:t>
      </w:r>
    </w:p>
    <w:p w:rsidR="00B14408" w:rsidRDefault="00FD180F" w:rsidP="00FD180F">
      <w:pPr>
        <w:pStyle w:val="libNormal"/>
      </w:pPr>
      <w:r w:rsidRPr="00B14408">
        <w:rPr>
          <w:rStyle w:val="libBold2Char"/>
          <w:rFonts w:hint="eastAsia"/>
          <w:rtl/>
        </w:rPr>
        <w:t>طلق</w:t>
      </w:r>
      <w:r>
        <w:t xml:space="preserve"> ṭalaq pl. </w:t>
      </w:r>
      <w:r>
        <w:rPr>
          <w:rtl/>
        </w:rPr>
        <w:t>اطلاق</w:t>
      </w:r>
      <w:r>
        <w:t xml:space="preserve"> aṭlāq run, race, foot race; (pl. </w:t>
      </w:r>
      <w:r w:rsidR="003D2305">
        <w:t>-</w:t>
      </w:r>
      <w:r>
        <w:t xml:space="preserve">āt, </w:t>
      </w:r>
      <w:r>
        <w:rPr>
          <w:rtl/>
        </w:rPr>
        <w:t>اطلاق</w:t>
      </w:r>
      <w:r>
        <w:t xml:space="preserve"> aṭlāq) shot (with a firearm) </w:t>
      </w:r>
      <w:r w:rsidR="003D2305">
        <w:t>|</w:t>
      </w:r>
      <w:r>
        <w:t xml:space="preserve"> </w:t>
      </w:r>
      <w:r>
        <w:rPr>
          <w:rtl/>
        </w:rPr>
        <w:t>سريع الطلق</w:t>
      </w:r>
      <w:r>
        <w:t xml:space="preserve"> rapid</w:t>
      </w:r>
      <w:r w:rsidR="003D2305">
        <w:t>-</w:t>
      </w:r>
      <w:r>
        <w:t>fire (rifle, gun)</w:t>
      </w:r>
    </w:p>
    <w:p w:rsidR="00B14408" w:rsidRDefault="00FD180F" w:rsidP="00FD180F">
      <w:pPr>
        <w:pStyle w:val="libNormal"/>
      </w:pPr>
      <w:r w:rsidRPr="00B14408">
        <w:rPr>
          <w:rStyle w:val="libBold2Char"/>
          <w:rFonts w:hint="eastAsia"/>
          <w:rtl/>
        </w:rPr>
        <w:t>لسان</w:t>
      </w:r>
      <w:r>
        <w:rPr>
          <w:rtl/>
        </w:rPr>
        <w:t xml:space="preserve"> طلق</w:t>
      </w:r>
      <w:r>
        <w:t xml:space="preserve"> lisān ṭaliq a facile, fluent tongue</w:t>
      </w:r>
    </w:p>
    <w:p w:rsidR="00B14408" w:rsidRDefault="00FD180F" w:rsidP="00FD180F">
      <w:pPr>
        <w:pStyle w:val="libNormal"/>
      </w:pPr>
      <w:r w:rsidRPr="00B14408">
        <w:rPr>
          <w:rStyle w:val="libBold2Char"/>
          <w:rFonts w:hint="eastAsia"/>
          <w:rtl/>
        </w:rPr>
        <w:t>طلقة</w:t>
      </w:r>
      <w:r>
        <w:t xml:space="preserve"> ṭalqa pl. ṭalaqāt divorce </w:t>
      </w:r>
      <w:r w:rsidR="003D2305">
        <w:t>|</w:t>
      </w:r>
      <w:r>
        <w:t xml:space="preserve"> </w:t>
      </w:r>
      <w:r>
        <w:rPr>
          <w:rtl/>
        </w:rPr>
        <w:t>طلقة بالثلاثة</w:t>
      </w:r>
      <w:r>
        <w:t xml:space="preserve"> (talāta) definite divorce</w:t>
      </w:r>
    </w:p>
    <w:p w:rsidR="00B14408" w:rsidRDefault="00FD180F" w:rsidP="00FD180F">
      <w:pPr>
        <w:pStyle w:val="libNormal"/>
      </w:pPr>
      <w:r w:rsidRPr="00B14408">
        <w:rPr>
          <w:rStyle w:val="libBold2Char"/>
          <w:rFonts w:hint="eastAsia"/>
          <w:rtl/>
        </w:rPr>
        <w:t>طلقة</w:t>
      </w:r>
      <w:r>
        <w:t xml:space="preserve"> ṭalaqa pl. </w:t>
      </w:r>
      <w:r w:rsidR="003D2305">
        <w:t>-</w:t>
      </w:r>
      <w:r>
        <w:t xml:space="preserve">āt shot </w:t>
      </w:r>
      <w:r w:rsidR="003D2305">
        <w:t>|</w:t>
      </w:r>
      <w:r>
        <w:t xml:space="preserve"> </w:t>
      </w:r>
      <w:r>
        <w:rPr>
          <w:rtl/>
        </w:rPr>
        <w:t>طلقة نارية</w:t>
      </w:r>
      <w:r>
        <w:t xml:space="preserve"> do</w:t>
      </w:r>
    </w:p>
    <w:p w:rsidR="00B14408" w:rsidRDefault="00FD180F" w:rsidP="00FD180F">
      <w:pPr>
        <w:pStyle w:val="libNormal"/>
      </w:pPr>
      <w:r w:rsidRPr="00B14408">
        <w:rPr>
          <w:rStyle w:val="libBold2Char"/>
          <w:rFonts w:hint="eastAsia"/>
          <w:rtl/>
        </w:rPr>
        <w:t>طلاق</w:t>
      </w:r>
      <w:r>
        <w:t xml:space="preserve"> ṭalāq divorce, talak </w:t>
      </w:r>
      <w:r w:rsidR="003D2305">
        <w:t>|</w:t>
      </w:r>
      <w:r>
        <w:t xml:space="preserve"> </w:t>
      </w:r>
      <w:r>
        <w:rPr>
          <w:rtl/>
        </w:rPr>
        <w:t>طلاق بالثلاثة</w:t>
      </w:r>
      <w:r>
        <w:t xml:space="preserve"> (talāta) definite divorce; </w:t>
      </w:r>
      <w:r>
        <w:rPr>
          <w:rtl/>
        </w:rPr>
        <w:t>طلاق رجعي</w:t>
      </w:r>
      <w:r>
        <w:t xml:space="preserve"> (raj‘ī) revocable (not definite) divorce; </w:t>
      </w:r>
      <w:r>
        <w:rPr>
          <w:rtl/>
        </w:rPr>
        <w:t>كتاب الطلاق</w:t>
      </w:r>
      <w:r>
        <w:t xml:space="preserve"> bill of divorce; </w:t>
      </w:r>
      <w:r>
        <w:rPr>
          <w:rtl/>
        </w:rPr>
        <w:t>حلف بالطلاق</w:t>
      </w:r>
      <w:r>
        <w:t xml:space="preserve"> to swear by all that’s holy</w:t>
      </w:r>
    </w:p>
    <w:p w:rsidR="00B14408" w:rsidRDefault="00FD180F" w:rsidP="00FD180F">
      <w:pPr>
        <w:pStyle w:val="libNormal"/>
      </w:pPr>
      <w:r w:rsidRPr="00B14408">
        <w:rPr>
          <w:rStyle w:val="libBold2Char"/>
          <w:rFonts w:hint="eastAsia"/>
          <w:rtl/>
        </w:rPr>
        <w:t>طليق</w:t>
      </w:r>
      <w:r>
        <w:t xml:space="preserve"> ṭalīq pl. </w:t>
      </w:r>
      <w:r>
        <w:rPr>
          <w:rtl/>
        </w:rPr>
        <w:t>طلقاء</w:t>
      </w:r>
      <w:r>
        <w:t xml:space="preserve"> ṭulaqā’2 freed, released, set free, free; freedman; </w:t>
      </w:r>
      <w:r>
        <w:rPr>
          <w:rtl/>
        </w:rPr>
        <w:t>الطلقاء</w:t>
      </w:r>
      <w:r>
        <w:t xml:space="preserve"> name of those Meccans who remained heathen until the surrender of Mecca</w:t>
      </w:r>
    </w:p>
    <w:p w:rsidR="00B14408" w:rsidRDefault="00FD180F" w:rsidP="00FD180F">
      <w:pPr>
        <w:pStyle w:val="libNormal"/>
      </w:pPr>
      <w:r w:rsidRPr="00B14408">
        <w:rPr>
          <w:rStyle w:val="libBold2Char"/>
          <w:rFonts w:hint="eastAsia"/>
          <w:rtl/>
        </w:rPr>
        <w:t>طلاقة</w:t>
      </w:r>
      <w:r>
        <w:t xml:space="preserve"> ṭalāqa ease, relaxedness; unrestraint; cheerfulness </w:t>
      </w:r>
      <w:r w:rsidR="003D2305">
        <w:t>|</w:t>
      </w:r>
      <w:r>
        <w:t xml:space="preserve"> </w:t>
      </w:r>
      <w:r>
        <w:rPr>
          <w:rtl/>
        </w:rPr>
        <w:t>طلاقة اللسان</w:t>
      </w:r>
      <w:r>
        <w:t xml:space="preserve"> fluency, eloquence; </w:t>
      </w:r>
      <w:r>
        <w:rPr>
          <w:rtl/>
        </w:rPr>
        <w:t>طلاقة الوجه</w:t>
      </w:r>
      <w:r>
        <w:t xml:space="preserve"> ṭ. al</w:t>
      </w:r>
      <w:r w:rsidR="003D2305">
        <w:t>-</w:t>
      </w:r>
      <w:r>
        <w:t>wajh cheerfulness of the face, gaiety</w:t>
      </w:r>
    </w:p>
    <w:p w:rsidR="00B14408" w:rsidRDefault="00FD180F" w:rsidP="00FD180F">
      <w:pPr>
        <w:pStyle w:val="libNormal"/>
      </w:pPr>
      <w:r w:rsidRPr="00B14408">
        <w:rPr>
          <w:rStyle w:val="libBold2Char"/>
          <w:rFonts w:hint="eastAsia"/>
          <w:rtl/>
        </w:rPr>
        <w:t>طليقة</w:t>
      </w:r>
      <w:r>
        <w:t xml:space="preserve"> ṭalīqa repudiated or divorced woman, divorcee</w:t>
      </w:r>
    </w:p>
    <w:p w:rsidR="00B14408" w:rsidRDefault="00FD180F" w:rsidP="00FD180F">
      <w:pPr>
        <w:pStyle w:val="libNormal"/>
      </w:pPr>
      <w:r w:rsidRPr="00B14408">
        <w:rPr>
          <w:rStyle w:val="libBold2Char"/>
          <w:rFonts w:hint="eastAsia"/>
          <w:rtl/>
        </w:rPr>
        <w:t>طلوقة</w:t>
      </w:r>
      <w:r>
        <w:t xml:space="preserve"> ṭalūqa pl. </w:t>
      </w:r>
      <w:r>
        <w:rPr>
          <w:rtl/>
        </w:rPr>
        <w:t>طلائق</w:t>
      </w:r>
      <w:r>
        <w:t xml:space="preserve"> ṭalā’iq2 stallion</w:t>
      </w:r>
    </w:p>
    <w:p w:rsidR="00B14408" w:rsidRDefault="00FD180F" w:rsidP="00FD180F">
      <w:pPr>
        <w:pStyle w:val="libNormal"/>
      </w:pPr>
      <w:r w:rsidRPr="00B14408">
        <w:rPr>
          <w:rStyle w:val="libBold2Char"/>
          <w:rFonts w:hint="eastAsia"/>
          <w:rtl/>
        </w:rPr>
        <w:t>اطلاق</w:t>
      </w:r>
      <w:r>
        <w:t xml:space="preserve"> iṭlāq freeing, liberation; setting loose, releasing, release; dispatch(ing); application (</w:t>
      </w:r>
      <w:r>
        <w:rPr>
          <w:rtl/>
        </w:rPr>
        <w:t>على</w:t>
      </w:r>
      <w:r>
        <w:t xml:space="preserve"> to); generalization; </w:t>
      </w:r>
      <w:r>
        <w:rPr>
          <w:rtl/>
        </w:rPr>
        <w:t>اطلاقا</w:t>
      </w:r>
      <w:r>
        <w:t xml:space="preserve"> iṭlāqan absolutely </w:t>
      </w:r>
      <w:r w:rsidR="003D2305">
        <w:t>|</w:t>
      </w:r>
      <w:r>
        <w:t xml:space="preserve"> </w:t>
      </w:r>
      <w:r>
        <w:rPr>
          <w:rtl/>
        </w:rPr>
        <w:t>على الإطلاق</w:t>
      </w:r>
      <w:r>
        <w:t xml:space="preserve"> absolutely, unrestrictedly, without exception, in any respect, under any circumstances; </w:t>
      </w:r>
      <w:r>
        <w:rPr>
          <w:rtl/>
        </w:rPr>
        <w:t>اطلاق ا</w:t>
      </w:r>
      <w:r>
        <w:rPr>
          <w:rFonts w:hint="eastAsia"/>
          <w:rtl/>
        </w:rPr>
        <w:t>لرصاص</w:t>
      </w:r>
      <w:r>
        <w:rPr>
          <w:rtl/>
        </w:rPr>
        <w:t xml:space="preserve"> على</w:t>
      </w:r>
      <w:r>
        <w:t xml:space="preserve"> (i. ar</w:t>
      </w:r>
      <w:r w:rsidR="003D2305">
        <w:t>-</w:t>
      </w:r>
      <w:r>
        <w:t xml:space="preserve">raṣāṣ) the firing at s.th., the shooting of s.o.; </w:t>
      </w:r>
      <w:r>
        <w:rPr>
          <w:rtl/>
        </w:rPr>
        <w:t>اطلاق السراح</w:t>
      </w:r>
      <w:r>
        <w:t xml:space="preserve"> i. as</w:t>
      </w:r>
      <w:r w:rsidR="003D2305">
        <w:t>-</w:t>
      </w:r>
      <w:r>
        <w:t xml:space="preserve">sarāḥ release (of s.o.); </w:t>
      </w:r>
      <w:r>
        <w:rPr>
          <w:rtl/>
        </w:rPr>
        <w:t>اطلاق النار (النيران</w:t>
      </w:r>
      <w:r>
        <w:t>) opening of fire, shelling, gunning, cannonade</w:t>
      </w:r>
    </w:p>
    <w:p w:rsidR="00B14408" w:rsidRDefault="00FD180F" w:rsidP="00FD180F">
      <w:pPr>
        <w:pStyle w:val="libNormal"/>
      </w:pPr>
      <w:r w:rsidRPr="00B14408">
        <w:rPr>
          <w:rStyle w:val="libBold2Char"/>
          <w:rFonts w:hint="eastAsia"/>
          <w:rtl/>
        </w:rPr>
        <w:t>انطلاق</w:t>
      </w:r>
      <w:r>
        <w:t xml:space="preserve"> intilāq outburst, outbreak, eruption, explosion, release (e.g., of forces, of energies); unrestraint, liberty </w:t>
      </w:r>
      <w:r w:rsidR="003D2305">
        <w:t>|</w:t>
      </w:r>
      <w:r>
        <w:t xml:space="preserve"> </w:t>
      </w:r>
      <w:r>
        <w:rPr>
          <w:rtl/>
        </w:rPr>
        <w:t>نقطة الانطلاق</w:t>
      </w:r>
      <w:r>
        <w:t xml:space="preserve"> nuqṭat al</w:t>
      </w:r>
      <w:r w:rsidR="003D2305">
        <w:t>-</w:t>
      </w:r>
      <w:r>
        <w:t>inṭ. starting point, point of departure</w:t>
      </w:r>
    </w:p>
    <w:p w:rsidR="00B14408" w:rsidRDefault="00FD180F" w:rsidP="00FD180F">
      <w:pPr>
        <w:pStyle w:val="libNormal"/>
      </w:pPr>
      <w:r w:rsidRPr="00B14408">
        <w:rPr>
          <w:rStyle w:val="libBold2Char"/>
          <w:rFonts w:hint="eastAsia"/>
          <w:rtl/>
        </w:rPr>
        <w:t>طالق</w:t>
      </w:r>
      <w:r>
        <w:t xml:space="preserve"> tāliq (of a woman) repudiated, divorced </w:t>
      </w:r>
      <w:r w:rsidR="003D2305">
        <w:t>|</w:t>
      </w:r>
      <w:r>
        <w:t xml:space="preserve"> </w:t>
      </w:r>
      <w:r>
        <w:rPr>
          <w:rtl/>
        </w:rPr>
        <w:t>هي طالق ثلاثا</w:t>
      </w:r>
      <w:r>
        <w:t xml:space="preserve"> (talātan) she is irrevocably divorced</w:t>
      </w:r>
    </w:p>
    <w:p w:rsidR="00B14408" w:rsidRDefault="00FD180F" w:rsidP="00FD180F">
      <w:pPr>
        <w:pStyle w:val="libNormal"/>
      </w:pPr>
      <w:r w:rsidRPr="00B14408">
        <w:rPr>
          <w:rStyle w:val="libBold2Char"/>
          <w:rFonts w:hint="eastAsia"/>
          <w:rtl/>
        </w:rPr>
        <w:lastRenderedPageBreak/>
        <w:t>مطلق</w:t>
      </w:r>
      <w:r>
        <w:t xml:space="preserve"> muṭlaq free; unlimited, unrestricted, absolute; general; </w:t>
      </w:r>
      <w:r>
        <w:rPr>
          <w:rtl/>
        </w:rPr>
        <w:t>مطلقا</w:t>
      </w:r>
      <w:r>
        <w:t xml:space="preserve"> muṭlaqan absolutely, unrestrictedly, without exception, in any respect, under any circumstances </w:t>
      </w:r>
      <w:r w:rsidR="003D2305">
        <w:t>|</w:t>
      </w:r>
      <w:r>
        <w:t xml:space="preserve"> </w:t>
      </w:r>
      <w:r>
        <w:rPr>
          <w:rtl/>
        </w:rPr>
        <w:t>الدول ذات الحكم المطلق</w:t>
      </w:r>
      <w:r>
        <w:t xml:space="preserve"> (duwal dāt al</w:t>
      </w:r>
      <w:r w:rsidR="003D2305">
        <w:t>-</w:t>
      </w:r>
      <w:r>
        <w:t xml:space="preserve">ḥukm) the authoritarian states; </w:t>
      </w:r>
      <w:r>
        <w:rPr>
          <w:rtl/>
        </w:rPr>
        <w:t>مطلق السراح</w:t>
      </w:r>
      <w:r>
        <w:t xml:space="preserve"> m. as</w:t>
      </w:r>
      <w:r w:rsidR="003D2305">
        <w:t>-</w:t>
      </w:r>
      <w:r>
        <w:t>sar</w:t>
      </w:r>
      <w:r>
        <w:rPr>
          <w:rFonts w:hint="eastAsia"/>
        </w:rPr>
        <w:t>ā</w:t>
      </w:r>
      <w:r>
        <w:t>ḥ free, at large, at liberty</w:t>
      </w:r>
    </w:p>
    <w:p w:rsidR="00B14408" w:rsidRDefault="00FD180F" w:rsidP="00FD180F">
      <w:pPr>
        <w:pStyle w:val="libNormal"/>
      </w:pPr>
      <w:r w:rsidRPr="00B14408">
        <w:rPr>
          <w:rStyle w:val="libBold2Char"/>
          <w:rFonts w:hint="eastAsia"/>
          <w:rtl/>
        </w:rPr>
        <w:t>متطلق</w:t>
      </w:r>
      <w:r>
        <w:t xml:space="preserve"> mutaṭalliq cheerful, jovial, happy (face)</w:t>
      </w:r>
    </w:p>
    <w:p w:rsidR="00B14408" w:rsidRDefault="00FD180F" w:rsidP="00FD180F">
      <w:pPr>
        <w:pStyle w:val="libNormal"/>
      </w:pPr>
      <w:r w:rsidRPr="00B14408">
        <w:rPr>
          <w:rStyle w:val="libBold2Char"/>
          <w:rFonts w:hint="eastAsia"/>
          <w:rtl/>
        </w:rPr>
        <w:t>مطلمة</w:t>
      </w:r>
      <w:r>
        <w:t xml:space="preserve"> miṭlama rolling pin</w:t>
      </w:r>
    </w:p>
    <w:p w:rsidR="00B14408" w:rsidRDefault="00FD180F" w:rsidP="00FD180F">
      <w:pPr>
        <w:pStyle w:val="libNormal"/>
      </w:pPr>
      <w:r w:rsidRPr="00B14408">
        <w:rPr>
          <w:rStyle w:val="libBold2Char"/>
          <w:rFonts w:hint="eastAsia"/>
          <w:rtl/>
        </w:rPr>
        <w:t>طلمبة</w:t>
      </w:r>
      <w:r>
        <w:t xml:space="preserve"> ṭulumba pl. </w:t>
      </w:r>
      <w:r w:rsidR="003D2305">
        <w:t>-</w:t>
      </w:r>
      <w:r>
        <w:t>āt pump</w:t>
      </w:r>
    </w:p>
    <w:p w:rsidR="00B14408" w:rsidRDefault="00FD180F" w:rsidP="00FD180F">
      <w:pPr>
        <w:pStyle w:val="libNormal"/>
      </w:pPr>
      <w:r w:rsidRPr="00B14408">
        <w:rPr>
          <w:rStyle w:val="libBold2Char"/>
          <w:rFonts w:hint="eastAsia"/>
          <w:rtl/>
        </w:rPr>
        <w:t>طلمس</w:t>
      </w:r>
      <w:r>
        <w:t xml:space="preserve"> ṭalmasa to frown, scowl, glower, lower</w:t>
      </w:r>
    </w:p>
    <w:p w:rsidR="00B14408" w:rsidRDefault="00FD180F" w:rsidP="00FD180F">
      <w:pPr>
        <w:pStyle w:val="libNormal"/>
      </w:pPr>
      <w:r>
        <w:t>(</w:t>
      </w:r>
      <w:r>
        <w:rPr>
          <w:rtl/>
        </w:rPr>
        <w:t>طلو</w:t>
      </w:r>
      <w:r>
        <w:t xml:space="preserve"> and</w:t>
      </w:r>
      <w:r>
        <w:rPr>
          <w:rtl/>
        </w:rPr>
        <w:t>طلو) طلى</w:t>
      </w:r>
      <w:r>
        <w:t xml:space="preserve"> ṭalā i (ṭaly) to paint, daub (</w:t>
      </w:r>
      <w:r>
        <w:rPr>
          <w:rtl/>
        </w:rPr>
        <w:t>ب هـ</w:t>
      </w:r>
      <w:r>
        <w:t xml:space="preserve"> s.th. with); to coat, overlay, plate (</w:t>
      </w:r>
      <w:r>
        <w:rPr>
          <w:rtl/>
        </w:rPr>
        <w:t>ب هـ</w:t>
      </w:r>
      <w:r>
        <w:t xml:space="preserve"> s.th. with) </w:t>
      </w:r>
      <w:r w:rsidR="003D2305">
        <w:t>|</w:t>
      </w:r>
      <w:r>
        <w:t xml:space="preserve"> </w:t>
      </w:r>
      <w:r>
        <w:rPr>
          <w:rtl/>
        </w:rPr>
        <w:t>طل هـ بالذهب</w:t>
      </w:r>
      <w:r>
        <w:t xml:space="preserve"> (dahab) to gild s.th.; </w:t>
      </w:r>
      <w:r>
        <w:rPr>
          <w:rtl/>
        </w:rPr>
        <w:t>طلى هـ بالكهرباء</w:t>
      </w:r>
      <w:r>
        <w:t xml:space="preserve"> (kahrabā’) to galvanize, electroplate s.th.; </w:t>
      </w:r>
      <w:r>
        <w:rPr>
          <w:rtl/>
        </w:rPr>
        <w:t>طلى هـ بالميناه</w:t>
      </w:r>
      <w:r>
        <w:t xml:space="preserve"> (mīnā’) to enamel s.th. VII </w:t>
      </w:r>
      <w:r>
        <w:rPr>
          <w:rtl/>
        </w:rPr>
        <w:t>لم تن</w:t>
      </w:r>
      <w:r>
        <w:rPr>
          <w:rFonts w:hint="eastAsia"/>
          <w:rtl/>
        </w:rPr>
        <w:t>طل</w:t>
      </w:r>
      <w:r>
        <w:rPr>
          <w:rtl/>
        </w:rPr>
        <w:t xml:space="preserve"> عليه هذه الحيلة</w:t>
      </w:r>
      <w:r>
        <w:t xml:space="preserve"> (ḥīla) he wouldn’t be deceived by this ruse, this trick couldn’t fool him</w:t>
      </w:r>
    </w:p>
    <w:p w:rsidR="00B14408" w:rsidRDefault="00FD180F" w:rsidP="00FD180F">
      <w:pPr>
        <w:pStyle w:val="libNormal"/>
      </w:pPr>
      <w:r w:rsidRPr="00B14408">
        <w:rPr>
          <w:rStyle w:val="libBold2Char"/>
          <w:rFonts w:hint="eastAsia"/>
          <w:rtl/>
        </w:rPr>
        <w:t>طلاء</w:t>
      </w:r>
      <w:r>
        <w:t xml:space="preserve"> ṭilā’ coating, overlaying, plating; coat, covering (e.g., of sugar); (coat of) paint; make</w:t>
      </w:r>
      <w:r w:rsidR="003D2305">
        <w:t>-</w:t>
      </w:r>
      <w:r>
        <w:t xml:space="preserve">up, face paint </w:t>
      </w:r>
      <w:r w:rsidR="003D2305">
        <w:t>|</w:t>
      </w:r>
      <w:r>
        <w:t xml:space="preserve"> </w:t>
      </w:r>
      <w:r>
        <w:rPr>
          <w:rtl/>
        </w:rPr>
        <w:t>الطلاء بالكهرباء</w:t>
      </w:r>
      <w:r>
        <w:t xml:space="preserve"> (kahrabā’) galvanization, electroplating</w:t>
      </w:r>
    </w:p>
    <w:p w:rsidR="00B14408" w:rsidRDefault="00FD180F" w:rsidP="00FD180F">
      <w:pPr>
        <w:pStyle w:val="libNormal"/>
      </w:pPr>
      <w:r w:rsidRPr="00B14408">
        <w:rPr>
          <w:rStyle w:val="libBold2Char"/>
          <w:rFonts w:hint="eastAsia"/>
          <w:rtl/>
        </w:rPr>
        <w:t>طلى</w:t>
      </w:r>
      <w:r>
        <w:t xml:space="preserve"> ṭalīy pleasant, becoming, nice, pretty</w:t>
      </w:r>
    </w:p>
    <w:p w:rsidR="00B14408" w:rsidRDefault="00FD180F" w:rsidP="00FD180F">
      <w:pPr>
        <w:pStyle w:val="libNormal"/>
      </w:pPr>
      <w:r w:rsidRPr="00B14408">
        <w:rPr>
          <w:rStyle w:val="libBold2Char"/>
          <w:rFonts w:hint="eastAsia"/>
          <w:rtl/>
        </w:rPr>
        <w:t>طلاوة</w:t>
      </w:r>
      <w:r>
        <w:t xml:space="preserve"> ṭalāwa beauty, gracefulness, grace, elegance</w:t>
      </w:r>
    </w:p>
    <w:p w:rsidR="00B14408" w:rsidRDefault="00FD180F" w:rsidP="00FD180F">
      <w:pPr>
        <w:pStyle w:val="libNormal"/>
      </w:pPr>
      <w:r w:rsidRPr="00B14408">
        <w:rPr>
          <w:rStyle w:val="libBold2Char"/>
          <w:rFonts w:hint="eastAsia"/>
          <w:rtl/>
        </w:rPr>
        <w:t>الطليان</w:t>
      </w:r>
      <w:r>
        <w:t xml:space="preserve"> aṭ</w:t>
      </w:r>
      <w:r w:rsidR="003D2305">
        <w:t>-</w:t>
      </w:r>
      <w:r>
        <w:t>ṭulyān the Italians</w:t>
      </w:r>
    </w:p>
    <w:p w:rsidR="00B14408" w:rsidRDefault="00FD180F" w:rsidP="00FD180F">
      <w:pPr>
        <w:pStyle w:val="libNormal"/>
      </w:pPr>
      <w:r w:rsidRPr="00B14408">
        <w:rPr>
          <w:rStyle w:val="libBold2Char"/>
          <w:rFonts w:hint="eastAsia"/>
          <w:rtl/>
        </w:rPr>
        <w:t>طليطلة</w:t>
      </w:r>
      <w:r>
        <w:t xml:space="preserve"> ṭulaiṭila2 Toledo (town in Spain)</w:t>
      </w:r>
    </w:p>
    <w:p w:rsidR="00B14408" w:rsidRDefault="00FD180F" w:rsidP="00FD180F">
      <w:pPr>
        <w:pStyle w:val="libNormal"/>
      </w:pPr>
      <w:r w:rsidRPr="00B14408">
        <w:rPr>
          <w:rStyle w:val="libBold2Char"/>
          <w:rFonts w:hint="eastAsia"/>
          <w:rtl/>
        </w:rPr>
        <w:t>طم</w:t>
      </w:r>
      <w:r>
        <w:t xml:space="preserve"> ṭamma u (ṭamm, </w:t>
      </w:r>
      <w:r>
        <w:rPr>
          <w:rtl/>
        </w:rPr>
        <w:t>طموم</w:t>
      </w:r>
      <w:r>
        <w:t xml:space="preserve"> ṭumūm) to overflow, flood, inundate, deluge, engulf (</w:t>
      </w:r>
      <w:r>
        <w:rPr>
          <w:rtl/>
        </w:rPr>
        <w:t>هـ</w:t>
      </w:r>
      <w:r>
        <w:t xml:space="preserve"> s.th.) VII pass. of I</w:t>
      </w:r>
    </w:p>
    <w:p w:rsidR="00B14408" w:rsidRDefault="00FD180F" w:rsidP="00FD180F">
      <w:pPr>
        <w:pStyle w:val="libNormal"/>
      </w:pPr>
      <w:r w:rsidRPr="00B14408">
        <w:rPr>
          <w:rStyle w:val="libBold2Char"/>
          <w:rFonts w:hint="eastAsia"/>
          <w:rtl/>
        </w:rPr>
        <w:t>طم</w:t>
      </w:r>
      <w:r>
        <w:t xml:space="preserve"> ṭamm large quantity, huge amount; sea </w:t>
      </w:r>
      <w:r w:rsidR="003D2305">
        <w:t>|</w:t>
      </w:r>
      <w:r>
        <w:t xml:space="preserve"> </w:t>
      </w:r>
      <w:r>
        <w:rPr>
          <w:rtl/>
        </w:rPr>
        <w:t>الطم والرم</w:t>
      </w:r>
      <w:r>
        <w:t xml:space="preserve"> (rimm) tremendous riches</w:t>
      </w:r>
    </w:p>
    <w:p w:rsidR="00B14408" w:rsidRDefault="00FD180F" w:rsidP="00FD180F">
      <w:pPr>
        <w:pStyle w:val="libNormal"/>
      </w:pPr>
      <w:r w:rsidRPr="00B14408">
        <w:rPr>
          <w:rStyle w:val="libBold2Char"/>
          <w:rFonts w:hint="eastAsia"/>
          <w:rtl/>
        </w:rPr>
        <w:t>طامة</w:t>
      </w:r>
      <w:r>
        <w:t xml:space="preserve"> ṭāmma pl. </w:t>
      </w:r>
      <w:r w:rsidR="003D2305">
        <w:t>-</w:t>
      </w:r>
      <w:r>
        <w:t>āt (overwhelming) calamity, disaster</w:t>
      </w:r>
    </w:p>
    <w:p w:rsidR="00B14408" w:rsidRDefault="00FD180F" w:rsidP="00FD180F">
      <w:pPr>
        <w:pStyle w:val="libNormal"/>
      </w:pPr>
      <w:r w:rsidRPr="00B14408">
        <w:rPr>
          <w:rStyle w:val="libBold2Char"/>
          <w:rFonts w:hint="eastAsia"/>
          <w:rtl/>
        </w:rPr>
        <w:t>طماطة</w:t>
      </w:r>
      <w:r>
        <w:t xml:space="preserve"> ṭumāṭa tomato</w:t>
      </w:r>
    </w:p>
    <w:p w:rsidR="00B14408" w:rsidRDefault="00FD180F" w:rsidP="00FD180F">
      <w:pPr>
        <w:pStyle w:val="libNormal"/>
      </w:pPr>
      <w:r w:rsidRPr="00B14408">
        <w:rPr>
          <w:rStyle w:val="libBold2Char"/>
          <w:rFonts w:hint="eastAsia"/>
          <w:rtl/>
        </w:rPr>
        <w:t>طماطم</w:t>
      </w:r>
      <w:r>
        <w:t xml:space="preserve"> ṭamāṭim2 (coll.; n. un. </w:t>
      </w:r>
      <w:r>
        <w:rPr>
          <w:rtl/>
        </w:rPr>
        <w:t>ة</w:t>
      </w:r>
      <w:r>
        <w:t>) tomatoes</w:t>
      </w:r>
    </w:p>
    <w:p w:rsidR="00B14408" w:rsidRDefault="00FD180F" w:rsidP="00FD180F">
      <w:pPr>
        <w:pStyle w:val="libNormal"/>
      </w:pPr>
      <w:r w:rsidRPr="00B14408">
        <w:rPr>
          <w:rStyle w:val="libBold2Char"/>
          <w:rFonts w:hint="eastAsia"/>
          <w:rtl/>
        </w:rPr>
        <w:t>طمأن</w:t>
      </w:r>
      <w:r>
        <w:t xml:space="preserve"> ṭam’ana and </w:t>
      </w:r>
      <w:r>
        <w:rPr>
          <w:rtl/>
        </w:rPr>
        <w:t>طأمن</w:t>
      </w:r>
      <w:r>
        <w:t xml:space="preserve"> ṭa’mana to calm, quiet, pacify, appease, assuage, soothe (</w:t>
      </w:r>
      <w:r>
        <w:rPr>
          <w:rtl/>
        </w:rPr>
        <w:t>هـ, ه</w:t>
      </w:r>
      <w:r>
        <w:t xml:space="preserve"> s.o., s.th.), set s.o.’s mind at rest; to fill s.o. (</w:t>
      </w:r>
      <w:r>
        <w:rPr>
          <w:rtl/>
        </w:rPr>
        <w:t>ه</w:t>
      </w:r>
      <w:r>
        <w:t>) with confidence (</w:t>
      </w:r>
      <w:r>
        <w:rPr>
          <w:rtl/>
        </w:rPr>
        <w:t>الى</w:t>
      </w:r>
      <w:r>
        <w:t xml:space="preserve"> in), reassure (</w:t>
      </w:r>
      <w:r>
        <w:rPr>
          <w:rtl/>
        </w:rPr>
        <w:t>الى ه</w:t>
      </w:r>
      <w:r>
        <w:t xml:space="preserve"> s.o. of or with regard to) II </w:t>
      </w:r>
      <w:r>
        <w:rPr>
          <w:rtl/>
        </w:rPr>
        <w:t>تطأمن</w:t>
      </w:r>
      <w:r>
        <w:t xml:space="preserve"> </w:t>
      </w:r>
      <w:r>
        <w:lastRenderedPageBreak/>
        <w:t xml:space="preserve">taṭa’mana = </w:t>
      </w:r>
      <w:r>
        <w:rPr>
          <w:rtl/>
        </w:rPr>
        <w:t>طمن</w:t>
      </w:r>
      <w:r>
        <w:t xml:space="preserve"> VI; IV </w:t>
      </w:r>
      <w:r>
        <w:rPr>
          <w:rtl/>
        </w:rPr>
        <w:t>اطمأن</w:t>
      </w:r>
      <w:r>
        <w:t xml:space="preserve"> iṭma’anna to remain quietly (</w:t>
      </w:r>
      <w:r>
        <w:rPr>
          <w:rtl/>
        </w:rPr>
        <w:t>في</w:t>
      </w:r>
      <w:r>
        <w:t xml:space="preserve"> in a place); to come to rest; to be or become still, quiet, calm, tranquil, at ease, composed, or reassured, feel assured, confident, or secure; to be sure, be certain (</w:t>
      </w:r>
      <w:r>
        <w:rPr>
          <w:rtl/>
        </w:rPr>
        <w:t>من</w:t>
      </w:r>
      <w:r>
        <w:t xml:space="preserve"> or </w:t>
      </w:r>
      <w:r>
        <w:rPr>
          <w:rtl/>
        </w:rPr>
        <w:t>الى</w:t>
      </w:r>
      <w:r>
        <w:t xml:space="preserve"> of s.th.); to have confidence, to trust (</w:t>
      </w:r>
      <w:r>
        <w:rPr>
          <w:rtl/>
        </w:rPr>
        <w:t>الى</w:t>
      </w:r>
      <w:r>
        <w:t xml:space="preserve"> in), rely, depend (</w:t>
      </w:r>
      <w:r>
        <w:rPr>
          <w:rtl/>
        </w:rPr>
        <w:t>الى</w:t>
      </w:r>
      <w:r>
        <w:t xml:space="preserve"> on, upon); to make sure (</w:t>
      </w:r>
      <w:r>
        <w:rPr>
          <w:rtl/>
        </w:rPr>
        <w:t>على</w:t>
      </w:r>
      <w:r>
        <w:t xml:space="preserve"> of s.th.) reassure o.s. (</w:t>
      </w:r>
      <w:r>
        <w:rPr>
          <w:rtl/>
        </w:rPr>
        <w:t>على</w:t>
      </w:r>
      <w:r>
        <w:t xml:space="preserve"> of or with regard to); to find reassurance (</w:t>
      </w:r>
      <w:r>
        <w:rPr>
          <w:rtl/>
        </w:rPr>
        <w:t>الى</w:t>
      </w:r>
      <w:r>
        <w:t xml:space="preserve"> in), derive confidence (</w:t>
      </w:r>
      <w:r>
        <w:rPr>
          <w:rtl/>
        </w:rPr>
        <w:t>الى</w:t>
      </w:r>
      <w:r>
        <w:t xml:space="preserve"> from)</w:t>
      </w:r>
    </w:p>
    <w:p w:rsidR="00B14408" w:rsidRDefault="00FD180F" w:rsidP="00FD180F">
      <w:pPr>
        <w:pStyle w:val="libNormal"/>
      </w:pPr>
      <w:r w:rsidRPr="00B14408">
        <w:rPr>
          <w:rStyle w:val="libBold2Char"/>
          <w:rFonts w:hint="eastAsia"/>
          <w:rtl/>
        </w:rPr>
        <w:t>طمأنينة</w:t>
      </w:r>
      <w:r>
        <w:t xml:space="preserve"> ṭuma’nīna calm, repose, serenity, peace, peacefulness, tranquility; reassurance, peace of mind, composure, calmness, equanimity; trust, confidence</w:t>
      </w:r>
    </w:p>
    <w:p w:rsidR="00B14408" w:rsidRDefault="00FD180F" w:rsidP="00FD180F">
      <w:pPr>
        <w:pStyle w:val="libNormal"/>
      </w:pPr>
      <w:r w:rsidRPr="00B14408">
        <w:rPr>
          <w:rStyle w:val="libBold2Char"/>
          <w:rFonts w:hint="eastAsia"/>
          <w:rtl/>
        </w:rPr>
        <w:t>اطمئنان</w:t>
      </w:r>
      <w:r>
        <w:t xml:space="preserve"> iṭmi’nān calm, repose, serenity, peace, peacefulness, tranquility; reassurance, peace of mind, composure, calmness, equanimity; trust, confidence</w:t>
      </w:r>
    </w:p>
    <w:p w:rsidR="00B14408" w:rsidRDefault="00FD180F" w:rsidP="00FD180F">
      <w:pPr>
        <w:pStyle w:val="libNormal"/>
      </w:pPr>
      <w:r w:rsidRPr="00B14408">
        <w:rPr>
          <w:rStyle w:val="libBold2Char"/>
          <w:rFonts w:hint="eastAsia"/>
          <w:rtl/>
        </w:rPr>
        <w:t>مطمئن</w:t>
      </w:r>
      <w:r>
        <w:t xml:space="preserve"> muṭma’inn (of land) low, low</w:t>
      </w:r>
      <w:r w:rsidR="003D2305">
        <w:t>-</w:t>
      </w:r>
      <w:r>
        <w:t>lying; calm, quiet, at ease, composed, (re)assured, tranquil, serene, peaceable, peaceful, safe, secure; sure, certain; trusting, confident, of good hope</w:t>
      </w:r>
    </w:p>
    <w:p w:rsidR="00B14408" w:rsidRDefault="00FD180F" w:rsidP="00FD180F">
      <w:pPr>
        <w:pStyle w:val="libNormal"/>
      </w:pPr>
      <w:r w:rsidRPr="00B14408">
        <w:rPr>
          <w:rStyle w:val="libBold2Char"/>
          <w:rFonts w:hint="eastAsia"/>
          <w:rtl/>
        </w:rPr>
        <w:t>طمث</w:t>
      </w:r>
      <w:r>
        <w:t xml:space="preserve"> ṭamata u and ṭamita a (ṭamt) to menstruate; </w:t>
      </w:r>
      <w:r w:rsidR="003D2305">
        <w:t>--</w:t>
      </w:r>
      <w:r>
        <w:t xml:space="preserve"> ṭamata u i (ṭamt) to deflower (</w:t>
      </w:r>
      <w:r>
        <w:rPr>
          <w:rtl/>
        </w:rPr>
        <w:t>ها</w:t>
      </w:r>
      <w:r>
        <w:t xml:space="preserve"> a girl)</w:t>
      </w:r>
    </w:p>
    <w:p w:rsidR="00B14408" w:rsidRDefault="00FD180F" w:rsidP="00FD180F">
      <w:pPr>
        <w:pStyle w:val="libNormal"/>
      </w:pPr>
      <w:r w:rsidRPr="00B14408">
        <w:rPr>
          <w:rStyle w:val="libBold2Char"/>
          <w:rFonts w:hint="eastAsia"/>
          <w:rtl/>
        </w:rPr>
        <w:t>طمث</w:t>
      </w:r>
      <w:r>
        <w:t xml:space="preserve"> ṭamt menstruation; menses, menstrual discharge</w:t>
      </w:r>
    </w:p>
    <w:p w:rsidR="00B14408" w:rsidRDefault="00FD180F" w:rsidP="00FD180F">
      <w:pPr>
        <w:pStyle w:val="libNormal"/>
      </w:pPr>
      <w:r w:rsidRPr="00B14408">
        <w:rPr>
          <w:rStyle w:val="libBold2Char"/>
          <w:rFonts w:hint="eastAsia"/>
          <w:rtl/>
        </w:rPr>
        <w:t>طمح</w:t>
      </w:r>
      <w:r>
        <w:t xml:space="preserve"> ṭamaḥa a (</w:t>
      </w:r>
      <w:r>
        <w:rPr>
          <w:rtl/>
        </w:rPr>
        <w:t>طموح</w:t>
      </w:r>
      <w:r>
        <w:t xml:space="preserve"> ṭumūḥ) to turn, be directed (</w:t>
      </w:r>
      <w:r>
        <w:rPr>
          <w:rtl/>
        </w:rPr>
        <w:t>الى</w:t>
      </w:r>
      <w:r>
        <w:t xml:space="preserve"> to. toward; of the eye, of glances); to aspire (</w:t>
      </w:r>
      <w:r>
        <w:rPr>
          <w:rtl/>
        </w:rPr>
        <w:t>الى</w:t>
      </w:r>
      <w:r>
        <w:t xml:space="preserve"> to, after), be bent (</w:t>
      </w:r>
      <w:r>
        <w:rPr>
          <w:rtl/>
        </w:rPr>
        <w:t>الى</w:t>
      </w:r>
      <w:r>
        <w:t xml:space="preserve"> on), strive, crave, long, yearn (</w:t>
      </w:r>
      <w:r>
        <w:rPr>
          <w:rtl/>
        </w:rPr>
        <w:t>الى</w:t>
      </w:r>
      <w:r>
        <w:t xml:space="preserve"> for), covet (</w:t>
      </w:r>
      <w:r>
        <w:rPr>
          <w:rtl/>
        </w:rPr>
        <w:t>الى</w:t>
      </w:r>
      <w:r>
        <w:t xml:space="preserve"> s.th.); to take away, remove (</w:t>
      </w:r>
      <w:r>
        <w:rPr>
          <w:rtl/>
        </w:rPr>
        <w:t>ب</w:t>
      </w:r>
      <w:r>
        <w:t xml:space="preserve"> s.th.)</w:t>
      </w:r>
    </w:p>
    <w:p w:rsidR="00B14408" w:rsidRDefault="00FD180F" w:rsidP="00FD180F">
      <w:pPr>
        <w:pStyle w:val="libNormal"/>
      </w:pPr>
      <w:r w:rsidRPr="00B14408">
        <w:rPr>
          <w:rStyle w:val="libBold2Char"/>
          <w:rFonts w:hint="eastAsia"/>
          <w:rtl/>
        </w:rPr>
        <w:t>طموح</w:t>
      </w:r>
      <w:r>
        <w:t xml:space="preserve"> ṭumūḥ striving, endeavor, aspiration, desire, craving, coveting, longing, yearning; ambition; high aspirations, loftiness of purpose</w:t>
      </w:r>
    </w:p>
    <w:p w:rsidR="00B14408" w:rsidRDefault="00FD180F" w:rsidP="00FD180F">
      <w:pPr>
        <w:pStyle w:val="libNormal"/>
      </w:pPr>
      <w:r w:rsidRPr="00B14408">
        <w:rPr>
          <w:rStyle w:val="libBold2Char"/>
          <w:rFonts w:hint="eastAsia"/>
          <w:rtl/>
        </w:rPr>
        <w:t>طموح</w:t>
      </w:r>
      <w:r>
        <w:t xml:space="preserve"> ṭamūḥ high</w:t>
      </w:r>
      <w:r w:rsidR="003D2305">
        <w:t>-</w:t>
      </w:r>
      <w:r>
        <w:t>aiming, high</w:t>
      </w:r>
      <w:r w:rsidR="003D2305">
        <w:t>-</w:t>
      </w:r>
      <w:r>
        <w:t>aspiring, ambitious; craving, covetous, desirous, avid, eager</w:t>
      </w:r>
    </w:p>
    <w:p w:rsidR="00B14408" w:rsidRDefault="00FD180F" w:rsidP="00FD180F">
      <w:pPr>
        <w:pStyle w:val="libNormal"/>
      </w:pPr>
      <w:r w:rsidRPr="00B14408">
        <w:rPr>
          <w:rStyle w:val="libBold2Char"/>
          <w:rFonts w:hint="eastAsia"/>
          <w:rtl/>
        </w:rPr>
        <w:t>طماح</w:t>
      </w:r>
      <w:r>
        <w:t xml:space="preserve"> ṭammāḥ high</w:t>
      </w:r>
      <w:r w:rsidR="003D2305">
        <w:t>-</w:t>
      </w:r>
      <w:r>
        <w:t>aiming, high</w:t>
      </w:r>
      <w:r w:rsidR="003D2305">
        <w:t>-</w:t>
      </w:r>
      <w:r>
        <w:t>aspiring, ambitious; craving, covetous, desirous, avid, eager</w:t>
      </w:r>
    </w:p>
    <w:p w:rsidR="00B14408" w:rsidRDefault="00FD180F" w:rsidP="00FD180F">
      <w:pPr>
        <w:pStyle w:val="libNormal"/>
      </w:pPr>
      <w:r w:rsidRPr="00B14408">
        <w:rPr>
          <w:rStyle w:val="libBold2Char"/>
          <w:rFonts w:hint="eastAsia"/>
          <w:rtl/>
        </w:rPr>
        <w:t>مطمح</w:t>
      </w:r>
      <w:r>
        <w:t xml:space="preserve">  maṭmaḥ pl. </w:t>
      </w:r>
      <w:r>
        <w:rPr>
          <w:rtl/>
        </w:rPr>
        <w:t>مطامح</w:t>
      </w:r>
      <w:r>
        <w:t xml:space="preserve"> maṭāmiḥ object of one’s longing or striving, (aspired) goal, aim, ambition, burning desire  </w:t>
      </w:r>
    </w:p>
    <w:p w:rsidR="00B14408" w:rsidRDefault="00FD180F" w:rsidP="00FD180F">
      <w:pPr>
        <w:pStyle w:val="libNormal"/>
      </w:pPr>
      <w:r w:rsidRPr="00B14408">
        <w:rPr>
          <w:rStyle w:val="libBold2Char"/>
          <w:rFonts w:hint="eastAsia"/>
          <w:rtl/>
        </w:rPr>
        <w:t>طامح</w:t>
      </w:r>
      <w:r>
        <w:t xml:space="preserve"> ṭāmiḥ high</w:t>
      </w:r>
      <w:r w:rsidR="003D2305">
        <w:t>-</w:t>
      </w:r>
      <w:r>
        <w:t>aiming, high</w:t>
      </w:r>
      <w:r w:rsidR="003D2305">
        <w:t>-</w:t>
      </w:r>
      <w:r>
        <w:t>aspiring; longing, yearning, craving, covetous, avid, eager</w:t>
      </w:r>
    </w:p>
    <w:p w:rsidR="00B14408" w:rsidRDefault="00FD180F" w:rsidP="00FD180F">
      <w:pPr>
        <w:pStyle w:val="libNormal"/>
      </w:pPr>
      <w:r>
        <w:t xml:space="preserve">1 </w:t>
      </w:r>
      <w:r>
        <w:rPr>
          <w:rtl/>
        </w:rPr>
        <w:t>طمر</w:t>
      </w:r>
      <w:r>
        <w:t xml:space="preserve"> ṭamara u i (ṭamr) to bury, inter, cover with earth (</w:t>
      </w:r>
      <w:r>
        <w:rPr>
          <w:rtl/>
        </w:rPr>
        <w:t>هـ</w:t>
      </w:r>
      <w:r>
        <w:t xml:space="preserve"> s.th., esp. a corpse); ṭamara i to cover up (</w:t>
      </w:r>
      <w:r>
        <w:rPr>
          <w:rtl/>
        </w:rPr>
        <w:t>هـ</w:t>
      </w:r>
      <w:r>
        <w:t xml:space="preserve"> a thing), fill up (</w:t>
      </w:r>
      <w:r>
        <w:rPr>
          <w:rtl/>
        </w:rPr>
        <w:t>هـ</w:t>
      </w:r>
      <w:r>
        <w:t xml:space="preserve"> a well)</w:t>
      </w:r>
    </w:p>
    <w:p w:rsidR="00B14408" w:rsidRDefault="00FD180F" w:rsidP="00FD180F">
      <w:pPr>
        <w:pStyle w:val="libNormal"/>
      </w:pPr>
      <w:r w:rsidRPr="00B14408">
        <w:rPr>
          <w:rStyle w:val="libBold2Char"/>
          <w:rFonts w:hint="eastAsia"/>
          <w:rtl/>
        </w:rPr>
        <w:t>طمر</w:t>
      </w:r>
      <w:r>
        <w:t xml:space="preserve"> ṭimr pl. </w:t>
      </w:r>
      <w:r>
        <w:rPr>
          <w:rtl/>
        </w:rPr>
        <w:t>اطمار</w:t>
      </w:r>
      <w:r>
        <w:t xml:space="preserve"> aṭmār old, tattered garment, fags, tatters</w:t>
      </w:r>
    </w:p>
    <w:p w:rsidR="00B14408" w:rsidRDefault="00FD180F" w:rsidP="00FD180F">
      <w:pPr>
        <w:pStyle w:val="libNormal"/>
      </w:pPr>
      <w:r w:rsidRPr="00B14408">
        <w:rPr>
          <w:rStyle w:val="libBold2Char"/>
          <w:rFonts w:hint="eastAsia"/>
          <w:rtl/>
        </w:rPr>
        <w:lastRenderedPageBreak/>
        <w:t>طمر</w:t>
      </w:r>
      <w:r>
        <w:t xml:space="preserve"> ṭimirr fiery steed, race horse</w:t>
      </w:r>
    </w:p>
    <w:p w:rsidR="00B14408" w:rsidRDefault="00FD180F" w:rsidP="00FD180F">
      <w:pPr>
        <w:pStyle w:val="libNormal"/>
      </w:pPr>
      <w:r w:rsidRPr="00B14408">
        <w:rPr>
          <w:rStyle w:val="libBold2Char"/>
          <w:rFonts w:hint="eastAsia"/>
          <w:rtl/>
        </w:rPr>
        <w:t>مطمر</w:t>
      </w:r>
      <w:r>
        <w:t xml:space="preserve"> miṭmar plumb line</w:t>
      </w:r>
    </w:p>
    <w:p w:rsidR="00B14408" w:rsidRDefault="00FD180F" w:rsidP="00FD180F">
      <w:pPr>
        <w:pStyle w:val="libNormal"/>
      </w:pPr>
      <w:r w:rsidRPr="00B14408">
        <w:rPr>
          <w:rStyle w:val="libBold2Char"/>
          <w:rFonts w:hint="eastAsia"/>
          <w:rtl/>
        </w:rPr>
        <w:t>مطمور</w:t>
      </w:r>
      <w:r>
        <w:t xml:space="preserve"> maṭmūr subterranean, underground </w:t>
      </w:r>
      <w:r w:rsidR="003D2305">
        <w:t>|</w:t>
      </w:r>
      <w:r>
        <w:t xml:space="preserve"> O </w:t>
      </w:r>
      <w:r>
        <w:rPr>
          <w:rtl/>
        </w:rPr>
        <w:t>علم المطمورات</w:t>
      </w:r>
      <w:r>
        <w:t xml:space="preserve"> ‘ilm al</w:t>
      </w:r>
      <w:r w:rsidR="003D2305">
        <w:t>-</w:t>
      </w:r>
      <w:r>
        <w:t>maṭmūrāt paleontology</w:t>
      </w:r>
    </w:p>
    <w:p w:rsidR="00B14408" w:rsidRDefault="00FD180F" w:rsidP="00FD180F">
      <w:pPr>
        <w:pStyle w:val="libNormal"/>
      </w:pPr>
      <w:r w:rsidRPr="00B14408">
        <w:rPr>
          <w:rStyle w:val="libBold2Char"/>
          <w:rFonts w:hint="eastAsia"/>
          <w:rtl/>
        </w:rPr>
        <w:t>مطمورة</w:t>
      </w:r>
      <w:r>
        <w:t xml:space="preserve"> maṭmūra pl. </w:t>
      </w:r>
      <w:r>
        <w:rPr>
          <w:rtl/>
        </w:rPr>
        <w:t>مطامير</w:t>
      </w:r>
      <w:r>
        <w:t xml:space="preserve"> maṭāmīr2 subterranean storehouse for grain, underground granary, mattamore</w:t>
      </w:r>
    </w:p>
    <w:p w:rsidR="00B14408" w:rsidRDefault="00FD180F" w:rsidP="00FD180F">
      <w:pPr>
        <w:pStyle w:val="libNormal"/>
      </w:pPr>
      <w:r w:rsidRPr="007F5296">
        <w:rPr>
          <w:rStyle w:val="libBold2Char"/>
        </w:rPr>
        <w:t>2</w:t>
      </w:r>
      <w:r w:rsidRPr="007F5296">
        <w:rPr>
          <w:rStyle w:val="libBold2Char"/>
          <w:rtl/>
        </w:rPr>
        <w:t>طمر</w:t>
      </w:r>
      <w:r>
        <w:t xml:space="preserve"> II (eg.) to curry(comb), rub down (</w:t>
      </w:r>
      <w:r>
        <w:rPr>
          <w:rtl/>
        </w:rPr>
        <w:t>هـ</w:t>
      </w:r>
      <w:r>
        <w:t xml:space="preserve"> a horse)</w:t>
      </w:r>
    </w:p>
    <w:p w:rsidR="00B14408" w:rsidRDefault="00FD180F" w:rsidP="00FD180F">
      <w:pPr>
        <w:pStyle w:val="libNormal"/>
      </w:pPr>
      <w:r w:rsidRPr="00B14408">
        <w:rPr>
          <w:rStyle w:val="libBold2Char"/>
          <w:rFonts w:hint="eastAsia"/>
          <w:rtl/>
        </w:rPr>
        <w:t>طمر</w:t>
      </w:r>
      <w:r>
        <w:t xml:space="preserve"> ṭumār (eg.) currycomb</w:t>
      </w:r>
    </w:p>
    <w:p w:rsidR="00B14408" w:rsidRDefault="00FD180F" w:rsidP="00FD180F">
      <w:pPr>
        <w:pStyle w:val="libNormal"/>
      </w:pPr>
      <w:r w:rsidRPr="007F5296">
        <w:rPr>
          <w:rStyle w:val="libBold2Char"/>
        </w:rPr>
        <w:t>3</w:t>
      </w:r>
      <w:r w:rsidRPr="007F5296">
        <w:rPr>
          <w:rStyle w:val="libBold2Char"/>
          <w:rtl/>
        </w:rPr>
        <w:t>طومار</w:t>
      </w:r>
      <w:r>
        <w:t xml:space="preserve"> ṭūmār pl. </w:t>
      </w:r>
      <w:r>
        <w:rPr>
          <w:rtl/>
        </w:rPr>
        <w:t>طوامر</w:t>
      </w:r>
      <w:r>
        <w:t xml:space="preserve"> ṭawāmir2 look up alphabetically</w:t>
      </w:r>
    </w:p>
    <w:p w:rsidR="00B14408" w:rsidRDefault="00FD180F" w:rsidP="00FD180F">
      <w:pPr>
        <w:pStyle w:val="libNormal"/>
      </w:pPr>
      <w:r w:rsidRPr="00B14408">
        <w:rPr>
          <w:rStyle w:val="libBold2Char"/>
          <w:rFonts w:hint="eastAsia"/>
          <w:rtl/>
        </w:rPr>
        <w:t>طمس</w:t>
      </w:r>
      <w:r>
        <w:t xml:space="preserve"> ṭamasa u i (ṭams, </w:t>
      </w:r>
      <w:r>
        <w:rPr>
          <w:rtl/>
        </w:rPr>
        <w:t>طموس</w:t>
      </w:r>
      <w:r>
        <w:t xml:space="preserve"> ṭumūs) to be effaced, be obliterated, be erased, be wiped out, be blotted out, be destroyed, be eradicated; to lose animation, become lusterless (eye, glance); </w:t>
      </w:r>
      <w:r w:rsidR="003D2305">
        <w:t>--</w:t>
      </w:r>
      <w:r>
        <w:t xml:space="preserve"> ṭamasa i (ṭams) to efface, obliterate, erase, expunge, blot out, wipe out, destroy, eradicate (</w:t>
      </w:r>
      <w:r>
        <w:rPr>
          <w:rtl/>
        </w:rPr>
        <w:t>على</w:t>
      </w:r>
      <w:r>
        <w:t xml:space="preserve"> or </w:t>
      </w:r>
      <w:r>
        <w:rPr>
          <w:rtl/>
        </w:rPr>
        <w:t>هـ</w:t>
      </w:r>
      <w:r>
        <w:t xml:space="preserve"> s.th.) VII to be effaced, be obliterated, be wiped out, be blotted out, become extinct</w:t>
      </w:r>
    </w:p>
    <w:p w:rsidR="00B14408" w:rsidRDefault="00FD180F" w:rsidP="00FD180F">
      <w:pPr>
        <w:pStyle w:val="libNormal"/>
      </w:pPr>
      <w:r w:rsidRPr="00B14408">
        <w:rPr>
          <w:rStyle w:val="libBold2Char"/>
          <w:rFonts w:hint="eastAsia"/>
          <w:rtl/>
        </w:rPr>
        <w:t>طمس</w:t>
      </w:r>
      <w:r>
        <w:t xml:space="preserve"> ṭams effacement, obliteration</w:t>
      </w:r>
    </w:p>
    <w:p w:rsidR="00B14408" w:rsidRDefault="00FD180F" w:rsidP="00FD180F">
      <w:pPr>
        <w:pStyle w:val="libNormal"/>
      </w:pPr>
      <w:r w:rsidRPr="00B14408">
        <w:rPr>
          <w:rStyle w:val="libBold2Char"/>
          <w:rFonts w:hint="eastAsia"/>
          <w:rtl/>
        </w:rPr>
        <w:t>انطماس</w:t>
      </w:r>
      <w:r>
        <w:t xml:space="preserve"> inṭimās incomprehencibleness, abstruseness</w:t>
      </w:r>
    </w:p>
    <w:p w:rsidR="00B14408" w:rsidRDefault="00FD180F" w:rsidP="00FD180F">
      <w:pPr>
        <w:pStyle w:val="libNormal"/>
      </w:pPr>
      <w:r w:rsidRPr="00B14408">
        <w:rPr>
          <w:rStyle w:val="libBold2Char"/>
          <w:rFonts w:hint="eastAsia"/>
          <w:rtl/>
        </w:rPr>
        <w:t>طامس</w:t>
      </w:r>
      <w:r>
        <w:t xml:space="preserve"> ṭāmis extinct, dead; blurred, indistinct; incomprehensible, abstruse, recondite, obscure</w:t>
      </w:r>
    </w:p>
    <w:p w:rsidR="00B14408" w:rsidRDefault="00FD180F" w:rsidP="00FD180F">
      <w:pPr>
        <w:pStyle w:val="libNormal"/>
      </w:pPr>
      <w:r w:rsidRPr="00B14408">
        <w:rPr>
          <w:rStyle w:val="libBold2Char"/>
          <w:rFonts w:hint="eastAsia"/>
          <w:rtl/>
        </w:rPr>
        <w:t>طماطة</w:t>
      </w:r>
      <w:r>
        <w:t xml:space="preserve"> ṭumāṭa tomato</w:t>
      </w:r>
    </w:p>
    <w:p w:rsidR="00B14408" w:rsidRDefault="00FD180F" w:rsidP="00FD180F">
      <w:pPr>
        <w:pStyle w:val="libNormal"/>
      </w:pPr>
      <w:r w:rsidRPr="00B14408">
        <w:rPr>
          <w:rStyle w:val="libBold2Char"/>
          <w:rFonts w:hint="eastAsia"/>
          <w:rtl/>
        </w:rPr>
        <w:t>طماطم</w:t>
      </w:r>
      <w:r>
        <w:t xml:space="preserve"> ṭamāṭim2 (coll.; n. un. </w:t>
      </w:r>
      <w:r>
        <w:rPr>
          <w:rtl/>
        </w:rPr>
        <w:t>ة</w:t>
      </w:r>
      <w:r>
        <w:t>) tomatoes</w:t>
      </w:r>
    </w:p>
    <w:p w:rsidR="00B14408" w:rsidRDefault="00FD180F" w:rsidP="00FD180F">
      <w:pPr>
        <w:pStyle w:val="libNormal"/>
      </w:pPr>
      <w:r w:rsidRPr="00B14408">
        <w:rPr>
          <w:rStyle w:val="libBold2Char"/>
          <w:rFonts w:hint="eastAsia"/>
          <w:rtl/>
        </w:rPr>
        <w:t>طمطماني</w:t>
      </w:r>
      <w:r>
        <w:t xml:space="preserve"> ṭumṭumānī barbarous, barbaric, uneducated (esp. speech, pronunciation)</w:t>
      </w:r>
    </w:p>
    <w:p w:rsidR="00B14408" w:rsidRDefault="00FD180F" w:rsidP="00FD180F">
      <w:pPr>
        <w:pStyle w:val="libNormal"/>
      </w:pPr>
      <w:r w:rsidRPr="00B14408">
        <w:rPr>
          <w:rStyle w:val="libBold2Char"/>
          <w:rFonts w:hint="eastAsia"/>
          <w:rtl/>
        </w:rPr>
        <w:t>طمع</w:t>
      </w:r>
      <w:r>
        <w:t xml:space="preserve"> ṭami‘a a (ṭama‘) to covet, desire (</w:t>
      </w:r>
      <w:r>
        <w:rPr>
          <w:rtl/>
        </w:rPr>
        <w:t>ب</w:t>
      </w:r>
      <w:r>
        <w:t xml:space="preserve"> or </w:t>
      </w:r>
      <w:r>
        <w:rPr>
          <w:rtl/>
        </w:rPr>
        <w:t>في</w:t>
      </w:r>
      <w:r>
        <w:t xml:space="preserve"> s.th.), wish, crave, strive (</w:t>
      </w:r>
      <w:r>
        <w:rPr>
          <w:rtl/>
        </w:rPr>
        <w:t>ب</w:t>
      </w:r>
      <w:r>
        <w:t xml:space="preserve"> or </w:t>
      </w:r>
      <w:r>
        <w:rPr>
          <w:rtl/>
        </w:rPr>
        <w:t>في</w:t>
      </w:r>
      <w:r>
        <w:t xml:space="preserve"> for), aspire (</w:t>
      </w:r>
      <w:r>
        <w:rPr>
          <w:rtl/>
        </w:rPr>
        <w:t>ب</w:t>
      </w:r>
      <w:r>
        <w:t xml:space="preserve"> or </w:t>
      </w:r>
      <w:r>
        <w:rPr>
          <w:rtl/>
        </w:rPr>
        <w:t>في</w:t>
      </w:r>
      <w:r>
        <w:t xml:space="preserve"> to, after); to expect (</w:t>
      </w:r>
      <w:r>
        <w:rPr>
          <w:rtl/>
        </w:rPr>
        <w:t>ب</w:t>
      </w:r>
      <w:r>
        <w:t xml:space="preserve"> s.th., </w:t>
      </w:r>
      <w:r>
        <w:rPr>
          <w:rtl/>
        </w:rPr>
        <w:t>من</w:t>
      </w:r>
      <w:r>
        <w:t xml:space="preserve"> from); to hope (</w:t>
      </w:r>
      <w:r>
        <w:rPr>
          <w:rtl/>
        </w:rPr>
        <w:t>في</w:t>
      </w:r>
      <w:r>
        <w:t xml:space="preserve"> for); to be ambitious; </w:t>
      </w:r>
      <w:r w:rsidR="003D2305">
        <w:t>--</w:t>
      </w:r>
      <w:r>
        <w:t xml:space="preserve"> ṭamu‘a u (</w:t>
      </w:r>
      <w:r>
        <w:rPr>
          <w:rtl/>
        </w:rPr>
        <w:t>طماعة</w:t>
      </w:r>
      <w:r>
        <w:t xml:space="preserve"> ṭamā‘a) to be covetous, avid, greedy, avaricious II to make (</w:t>
      </w:r>
      <w:r>
        <w:rPr>
          <w:rtl/>
        </w:rPr>
        <w:t>ه</w:t>
      </w:r>
      <w:r>
        <w:t xml:space="preserve"> s.o.) desirous (</w:t>
      </w:r>
      <w:r>
        <w:rPr>
          <w:rtl/>
        </w:rPr>
        <w:t>في</w:t>
      </w:r>
      <w:r>
        <w:t xml:space="preserve"> of), fill (</w:t>
      </w:r>
      <w:r>
        <w:rPr>
          <w:rtl/>
        </w:rPr>
        <w:t>ه</w:t>
      </w:r>
      <w:r>
        <w:t xml:space="preserve"> s.o.) with greed (</w:t>
      </w:r>
      <w:r>
        <w:rPr>
          <w:rtl/>
        </w:rPr>
        <w:t>في</w:t>
      </w:r>
      <w:r>
        <w:t xml:space="preserve"> for); to allure, tempt, entice (</w:t>
      </w:r>
      <w:r>
        <w:rPr>
          <w:rtl/>
        </w:rPr>
        <w:t>ه</w:t>
      </w:r>
      <w:r>
        <w:t xml:space="preserve"> s.o.); to give (</w:t>
      </w:r>
      <w:r>
        <w:rPr>
          <w:rtl/>
        </w:rPr>
        <w:t>ه</w:t>
      </w:r>
      <w:r>
        <w:t xml:space="preserve"> s.o.) hope (</w:t>
      </w:r>
      <w:r>
        <w:rPr>
          <w:rtl/>
        </w:rPr>
        <w:t>في</w:t>
      </w:r>
      <w:r>
        <w:t xml:space="preserve"> of), hold out hopes (</w:t>
      </w:r>
      <w:r>
        <w:rPr>
          <w:rtl/>
        </w:rPr>
        <w:t>ه</w:t>
      </w:r>
      <w:r>
        <w:t xml:space="preserve"> to s.o., </w:t>
      </w:r>
      <w:r>
        <w:rPr>
          <w:rtl/>
        </w:rPr>
        <w:t>في</w:t>
      </w:r>
      <w:r>
        <w:t xml:space="preserve"> of s.th.), embolden (</w:t>
      </w:r>
      <w:r>
        <w:rPr>
          <w:rtl/>
        </w:rPr>
        <w:t>ه</w:t>
      </w:r>
      <w:r>
        <w:t xml:space="preserve"> s.o.), encourage (</w:t>
      </w:r>
      <w:r>
        <w:rPr>
          <w:rtl/>
        </w:rPr>
        <w:t>في ه</w:t>
      </w:r>
      <w:r>
        <w:t xml:space="preserve"> s.o. to do s.th.) IV = II</w:t>
      </w:r>
    </w:p>
    <w:p w:rsidR="00B14408" w:rsidRDefault="00FD180F" w:rsidP="00FD180F">
      <w:pPr>
        <w:pStyle w:val="libNormal"/>
      </w:pPr>
      <w:r w:rsidRPr="00B14408">
        <w:rPr>
          <w:rStyle w:val="libBold2Char"/>
          <w:rFonts w:hint="eastAsia"/>
          <w:rtl/>
        </w:rPr>
        <w:t>طمع</w:t>
      </w:r>
      <w:r>
        <w:t xml:space="preserve"> ṭama‘ pl. </w:t>
      </w:r>
      <w:r>
        <w:rPr>
          <w:rtl/>
        </w:rPr>
        <w:t>اطماع</w:t>
      </w:r>
      <w:r>
        <w:t xml:space="preserve"> aṭmā‘ greed, greediness, avidity, covetousness; ambitious desire, ambition; object of desire</w:t>
      </w:r>
    </w:p>
    <w:p w:rsidR="00B14408" w:rsidRDefault="00FD180F" w:rsidP="00FD180F">
      <w:pPr>
        <w:pStyle w:val="libNormal"/>
      </w:pPr>
      <w:r w:rsidRPr="00B14408">
        <w:rPr>
          <w:rStyle w:val="libBold2Char"/>
          <w:rFonts w:hint="eastAsia"/>
          <w:rtl/>
        </w:rPr>
        <w:t>طماع</w:t>
      </w:r>
      <w:r>
        <w:t xml:space="preserve"> ṭammā‘ avid, greedy, covetous, desirous; avaricious, grasping</w:t>
      </w:r>
    </w:p>
    <w:p w:rsidR="00B14408" w:rsidRDefault="00FD180F" w:rsidP="00FD180F">
      <w:pPr>
        <w:pStyle w:val="libNormal"/>
      </w:pPr>
      <w:r w:rsidRPr="00B14408">
        <w:rPr>
          <w:rStyle w:val="libBold2Char"/>
          <w:rFonts w:hint="eastAsia"/>
          <w:rtl/>
        </w:rPr>
        <w:lastRenderedPageBreak/>
        <w:t>طماعية</w:t>
      </w:r>
      <w:r>
        <w:t xml:space="preserve"> ṭamā‘īya avidity, greed; cupidity, avarice</w:t>
      </w:r>
    </w:p>
    <w:p w:rsidR="00B14408" w:rsidRDefault="00FD180F" w:rsidP="00FD180F">
      <w:pPr>
        <w:pStyle w:val="libNormal"/>
      </w:pPr>
      <w:r w:rsidRPr="00B14408">
        <w:rPr>
          <w:rStyle w:val="libBold2Char"/>
          <w:rFonts w:hint="eastAsia"/>
          <w:rtl/>
        </w:rPr>
        <w:t>مطمع</w:t>
      </w:r>
      <w:r>
        <w:t xml:space="preserve"> maṭma‘ pl. </w:t>
      </w:r>
      <w:r>
        <w:rPr>
          <w:rtl/>
        </w:rPr>
        <w:t>مطامع</w:t>
      </w:r>
      <w:r>
        <w:t xml:space="preserve"> maṭāmi‘ coveted object; covetousness, craving, desire; hope, expectation; pl. ambitious designs, ambitions, schemes, aspirations, desires</w:t>
      </w:r>
    </w:p>
    <w:p w:rsidR="00B14408" w:rsidRDefault="00FD180F" w:rsidP="00FD180F">
      <w:pPr>
        <w:pStyle w:val="libNormal"/>
      </w:pPr>
      <w:r w:rsidRPr="00B14408">
        <w:rPr>
          <w:rStyle w:val="libBold2Char"/>
          <w:rFonts w:hint="eastAsia"/>
          <w:rtl/>
        </w:rPr>
        <w:t>مطمعة</w:t>
      </w:r>
      <w:r>
        <w:t xml:space="preserve"> maṭma‘a lure, enticement, temptation</w:t>
      </w:r>
    </w:p>
    <w:p w:rsidR="00B14408" w:rsidRDefault="00FD180F" w:rsidP="00FD180F">
      <w:pPr>
        <w:pStyle w:val="libNormal"/>
      </w:pPr>
      <w:r w:rsidRPr="00B14408">
        <w:rPr>
          <w:rStyle w:val="libBold2Char"/>
          <w:rFonts w:hint="eastAsia"/>
          <w:rtl/>
        </w:rPr>
        <w:t>مطماع</w:t>
      </w:r>
      <w:r>
        <w:t xml:space="preserve"> miṭmā‘ filled with greed; obsessed by ambition, overambitious</w:t>
      </w:r>
    </w:p>
    <w:p w:rsidR="00B14408" w:rsidRDefault="00FD180F" w:rsidP="00FD180F">
      <w:pPr>
        <w:pStyle w:val="libNormal"/>
      </w:pPr>
      <w:r w:rsidRPr="00B14408">
        <w:rPr>
          <w:rStyle w:val="libBold2Char"/>
          <w:rFonts w:hint="eastAsia"/>
          <w:rtl/>
        </w:rPr>
        <w:t>طمن</w:t>
      </w:r>
      <w:r>
        <w:t xml:space="preserve"> II to quiet, calm, appease, pacify, allay, assuage, soothe (</w:t>
      </w:r>
      <w:r>
        <w:rPr>
          <w:rtl/>
        </w:rPr>
        <w:t>هـ, ه</w:t>
      </w:r>
      <w:r>
        <w:t xml:space="preserve"> s.o., s.th.); see also </w:t>
      </w:r>
      <w:r>
        <w:rPr>
          <w:rtl/>
        </w:rPr>
        <w:t>طأمن</w:t>
      </w:r>
      <w:r>
        <w:t xml:space="preserve"> ṭa’'mana under </w:t>
      </w:r>
      <w:r>
        <w:rPr>
          <w:rtl/>
        </w:rPr>
        <w:t>طمأن</w:t>
      </w:r>
      <w:r>
        <w:t xml:space="preserve"> VI to be low; to become low, sink, subside; to calm down, be or become quiet, calm, still, to abate; to be bent over, to stoop</w:t>
      </w:r>
    </w:p>
    <w:p w:rsidR="00B14408" w:rsidRDefault="00FD180F" w:rsidP="00FD180F">
      <w:pPr>
        <w:pStyle w:val="libNormal"/>
      </w:pPr>
      <w:r w:rsidRPr="00B14408">
        <w:rPr>
          <w:rStyle w:val="libBold2Char"/>
          <w:rFonts w:hint="eastAsia"/>
          <w:rtl/>
        </w:rPr>
        <w:t>طمان</w:t>
      </w:r>
      <w:r>
        <w:t xml:space="preserve"> ṭamān calm, quiet, repose, peace, peacefulness, serenity, tranquility; reassurance, ease, calmness, peace of mind, composure, equanimity; trust, confidence  </w:t>
      </w:r>
    </w:p>
    <w:p w:rsidR="00B14408" w:rsidRDefault="00FD180F" w:rsidP="00FD180F">
      <w:pPr>
        <w:pStyle w:val="libNormal"/>
      </w:pPr>
      <w:r w:rsidRPr="00B14408">
        <w:rPr>
          <w:rStyle w:val="libBold2Char"/>
          <w:rFonts w:hint="eastAsia"/>
          <w:rtl/>
        </w:rPr>
        <w:t>تطمين</w:t>
      </w:r>
      <w:r>
        <w:t xml:space="preserve"> taṭmīn appeasement, mollification, calming, assuaging, soothing</w:t>
      </w:r>
    </w:p>
    <w:p w:rsidR="00B14408" w:rsidRDefault="00FD180F" w:rsidP="00FD180F">
      <w:pPr>
        <w:pStyle w:val="libNormal"/>
      </w:pPr>
      <w:r w:rsidRPr="00B14408">
        <w:rPr>
          <w:rStyle w:val="libBold2Char"/>
          <w:rFonts w:hint="eastAsia"/>
          <w:rtl/>
        </w:rPr>
        <w:t>متطامن</w:t>
      </w:r>
      <w:r>
        <w:t xml:space="preserve"> mutaṭāmin low</w:t>
      </w:r>
    </w:p>
    <w:p w:rsidR="00B14408" w:rsidRDefault="00FD180F" w:rsidP="00FD180F">
      <w:pPr>
        <w:pStyle w:val="libNormal"/>
      </w:pPr>
      <w:r>
        <w:t>(</w:t>
      </w:r>
      <w:r>
        <w:rPr>
          <w:rtl/>
        </w:rPr>
        <w:t>طمو</w:t>
      </w:r>
      <w:r>
        <w:t xml:space="preserve"> and </w:t>
      </w:r>
      <w:r>
        <w:rPr>
          <w:rtl/>
        </w:rPr>
        <w:t>طمي) طما</w:t>
      </w:r>
      <w:r>
        <w:t xml:space="preserve"> ṭamā u (</w:t>
      </w:r>
      <w:r>
        <w:rPr>
          <w:rtl/>
        </w:rPr>
        <w:t>طمو</w:t>
      </w:r>
      <w:r>
        <w:t xml:space="preserve"> ṭumūw), </w:t>
      </w:r>
      <w:r>
        <w:rPr>
          <w:rtl/>
        </w:rPr>
        <w:t>طمى</w:t>
      </w:r>
      <w:r>
        <w:t xml:space="preserve"> ṭamā i (ṭamy) to flow over</w:t>
      </w:r>
    </w:p>
    <w:p w:rsidR="00B14408" w:rsidRDefault="00FD180F" w:rsidP="00FD180F">
      <w:pPr>
        <w:pStyle w:val="libNormal"/>
      </w:pPr>
      <w:r w:rsidRPr="00B14408">
        <w:rPr>
          <w:rStyle w:val="libBold2Char"/>
          <w:rFonts w:hint="eastAsia"/>
          <w:rtl/>
        </w:rPr>
        <w:t>طمي</w:t>
      </w:r>
      <w:r>
        <w:t xml:space="preserve"> ṭamy (eg., syr.) alluvial mud, silt, alluvium</w:t>
      </w:r>
    </w:p>
    <w:p w:rsidR="00B14408" w:rsidRDefault="00FD180F" w:rsidP="00FD180F">
      <w:pPr>
        <w:pStyle w:val="libNormal"/>
      </w:pPr>
      <w:r w:rsidRPr="007F5296">
        <w:rPr>
          <w:rStyle w:val="libBold2Char"/>
        </w:rPr>
        <w:t>1</w:t>
      </w:r>
      <w:r w:rsidRPr="007F5296">
        <w:rPr>
          <w:rStyle w:val="libBold2Char"/>
          <w:rtl/>
        </w:rPr>
        <w:t>طن</w:t>
      </w:r>
      <w:r>
        <w:t xml:space="preserve"> ṭunn pl. </w:t>
      </w:r>
      <w:r>
        <w:rPr>
          <w:rtl/>
        </w:rPr>
        <w:t>اطنان</w:t>
      </w:r>
      <w:r>
        <w:t xml:space="preserve"> aṭnān ton </w:t>
      </w:r>
      <w:r w:rsidR="003D2305">
        <w:t>|</w:t>
      </w:r>
      <w:r>
        <w:t xml:space="preserve"> </w:t>
      </w:r>
      <w:r>
        <w:rPr>
          <w:rtl/>
        </w:rPr>
        <w:t>طن مسجل</w:t>
      </w:r>
      <w:r>
        <w:t xml:space="preserve"> (musajjal) register ton</w:t>
      </w:r>
    </w:p>
    <w:p w:rsidR="00B14408" w:rsidRDefault="00FD180F" w:rsidP="00FD180F">
      <w:pPr>
        <w:pStyle w:val="libNormal"/>
      </w:pPr>
      <w:r>
        <w:t xml:space="preserve">2 </w:t>
      </w:r>
      <w:r>
        <w:rPr>
          <w:rtl/>
        </w:rPr>
        <w:t>طن</w:t>
      </w:r>
      <w:r>
        <w:t xml:space="preserve"> ṭanna i (</w:t>
      </w:r>
      <w:r>
        <w:rPr>
          <w:rtl/>
        </w:rPr>
        <w:t>طنين</w:t>
      </w:r>
      <w:r>
        <w:t xml:space="preserve"> ṭanīn) to ring, sound, peal, jingle, tinkle (bell); to hum, buzz, drone (insect); to ring (ears) II = I</w:t>
      </w:r>
    </w:p>
    <w:p w:rsidR="00B14408" w:rsidRDefault="00FD180F" w:rsidP="00FD180F">
      <w:pPr>
        <w:pStyle w:val="libNormal"/>
      </w:pPr>
      <w:r w:rsidRPr="00B14408">
        <w:rPr>
          <w:rStyle w:val="libBold2Char"/>
          <w:rFonts w:hint="eastAsia"/>
          <w:rtl/>
        </w:rPr>
        <w:t>طنين</w:t>
      </w:r>
      <w:r>
        <w:t xml:space="preserve"> ṭanīn ring(ing), peal, jingle, tinkle, tinkling (of a bell); buzz(ing), hum(ming), drone (of an insect); ringing (of the ears)</w:t>
      </w:r>
    </w:p>
    <w:p w:rsidR="00B14408" w:rsidRDefault="00FD180F" w:rsidP="00FD180F">
      <w:pPr>
        <w:pStyle w:val="libNormal"/>
      </w:pPr>
      <w:r w:rsidRPr="00B14408">
        <w:rPr>
          <w:rStyle w:val="libBold2Char"/>
          <w:rFonts w:hint="eastAsia"/>
          <w:rtl/>
        </w:rPr>
        <w:t>طنان</w:t>
      </w:r>
      <w:r>
        <w:t xml:space="preserve"> ṭannān ringing, sounding, pealing, jingling, tinkling; resounding, reverberating, echoing; humming, buzzing, droning; whistle, buzzer (of a kettle); famous, renowned, celebrated</w:t>
      </w:r>
    </w:p>
    <w:p w:rsidR="00B14408" w:rsidRDefault="00FD180F" w:rsidP="00FD180F">
      <w:pPr>
        <w:pStyle w:val="libNormal"/>
      </w:pPr>
      <w:r w:rsidRPr="00B14408">
        <w:rPr>
          <w:rStyle w:val="libBold2Char"/>
          <w:rFonts w:hint="eastAsia"/>
          <w:rtl/>
        </w:rPr>
        <w:t>طنب</w:t>
      </w:r>
      <w:r>
        <w:t xml:space="preserve"> II to remain, abide, stay to live, settle down (</w:t>
      </w:r>
      <w:r>
        <w:rPr>
          <w:rtl/>
        </w:rPr>
        <w:t>ب</w:t>
      </w:r>
      <w:r>
        <w:t xml:space="preserve"> in, at a place) IV to be excessive (</w:t>
      </w:r>
      <w:r>
        <w:rPr>
          <w:rtl/>
        </w:rPr>
        <w:t>في</w:t>
      </w:r>
      <w:r>
        <w:t xml:space="preserve"> in), overdo, exaggerate (</w:t>
      </w:r>
      <w:r>
        <w:rPr>
          <w:rtl/>
        </w:rPr>
        <w:t>في</w:t>
      </w:r>
      <w:r>
        <w:t xml:space="preserve"> s.th.); to brag</w:t>
      </w:r>
    </w:p>
    <w:p w:rsidR="00B14408" w:rsidRDefault="00FD180F" w:rsidP="00FD180F">
      <w:pPr>
        <w:pStyle w:val="libNormal"/>
      </w:pPr>
      <w:r w:rsidRPr="00B14408">
        <w:rPr>
          <w:rStyle w:val="libBold2Char"/>
          <w:rFonts w:hint="eastAsia"/>
          <w:rtl/>
        </w:rPr>
        <w:t>طنب</w:t>
      </w:r>
      <w:r>
        <w:t xml:space="preserve"> ṭunub pl. </w:t>
      </w:r>
      <w:r>
        <w:rPr>
          <w:rtl/>
        </w:rPr>
        <w:t>اطناب</w:t>
      </w:r>
      <w:r>
        <w:t xml:space="preserve"> aṭnāb tent rope; sinew, tendon </w:t>
      </w:r>
      <w:r w:rsidR="003D2305">
        <w:t>|</w:t>
      </w:r>
      <w:r>
        <w:t xml:space="preserve"> </w:t>
      </w:r>
      <w:r>
        <w:rPr>
          <w:rtl/>
        </w:rPr>
        <w:t>شد اطنابه</w:t>
      </w:r>
      <w:r>
        <w:t xml:space="preserve"> (šadda) to stay, sojourn, reside; </w:t>
      </w:r>
      <w:r>
        <w:rPr>
          <w:rtl/>
        </w:rPr>
        <w:t>ضرب اطنابه على</w:t>
      </w:r>
      <w:r>
        <w:t xml:space="preserve"> to settle down, take up permanent residence in a place; </w:t>
      </w:r>
      <w:r>
        <w:rPr>
          <w:rtl/>
        </w:rPr>
        <w:t>ضرب اطنابه في</w:t>
      </w:r>
      <w:r>
        <w:t xml:space="preserve"> to take root, prevail (at a place)</w:t>
      </w:r>
    </w:p>
    <w:p w:rsidR="00B14408" w:rsidRDefault="00FD180F" w:rsidP="00FD180F">
      <w:pPr>
        <w:pStyle w:val="libNormal"/>
      </w:pPr>
      <w:r w:rsidRPr="00B14408">
        <w:rPr>
          <w:rStyle w:val="libBold2Char"/>
          <w:rFonts w:hint="eastAsia"/>
          <w:rtl/>
        </w:rPr>
        <w:t>اطناب</w:t>
      </w:r>
      <w:r>
        <w:t xml:space="preserve"> iṭnāb exaggeration; fussiness, circumstantiality, prolixity, lengthiness, verbosity</w:t>
      </w:r>
    </w:p>
    <w:p w:rsidR="00B14408" w:rsidRDefault="00FD180F" w:rsidP="00FD180F">
      <w:pPr>
        <w:pStyle w:val="libNormal"/>
      </w:pPr>
      <w:r w:rsidRPr="00B14408">
        <w:rPr>
          <w:rStyle w:val="libBold2Char"/>
          <w:rFonts w:hint="eastAsia"/>
          <w:rtl/>
        </w:rPr>
        <w:lastRenderedPageBreak/>
        <w:t>طنبور</w:t>
      </w:r>
      <w:r>
        <w:t xml:space="preserve"> ṭunbūr pl. </w:t>
      </w:r>
      <w:r>
        <w:rPr>
          <w:rtl/>
        </w:rPr>
        <w:t>طنابير</w:t>
      </w:r>
      <w:r>
        <w:t xml:space="preserve"> ṭanābīr2 a long</w:t>
      </w:r>
      <w:r w:rsidR="003D2305">
        <w:t>-</w:t>
      </w:r>
      <w:r>
        <w:t>necked, stringed instrument resembling the mandolin; a device used to raise water for irrigation, Archimedean screw; drum, cylinder (techn.)</w:t>
      </w:r>
    </w:p>
    <w:p w:rsidR="00B14408" w:rsidRDefault="00FD180F" w:rsidP="00FD180F">
      <w:pPr>
        <w:pStyle w:val="libNormal"/>
      </w:pPr>
      <w:r w:rsidRPr="00B14408">
        <w:rPr>
          <w:rStyle w:val="libBold2Char"/>
          <w:rFonts w:hint="eastAsia"/>
          <w:rtl/>
        </w:rPr>
        <w:t>طنبوري</w:t>
      </w:r>
      <w:r>
        <w:t xml:space="preserve"> ṭunbūrī player of the </w:t>
      </w:r>
      <w:r>
        <w:rPr>
          <w:rtl/>
        </w:rPr>
        <w:t>طنبور</w:t>
      </w:r>
    </w:p>
    <w:p w:rsidR="00B14408" w:rsidRDefault="00FD180F" w:rsidP="00FD180F">
      <w:pPr>
        <w:pStyle w:val="libNormal"/>
      </w:pPr>
      <w:r w:rsidRPr="00B14408">
        <w:rPr>
          <w:rStyle w:val="libBold2Char"/>
          <w:rFonts w:hint="eastAsia"/>
          <w:rtl/>
        </w:rPr>
        <w:t>طنبوشة</w:t>
      </w:r>
      <w:r>
        <w:t xml:space="preserve"> ṭanbūša pl. </w:t>
      </w:r>
      <w:r w:rsidR="003D2305">
        <w:t>-</w:t>
      </w:r>
      <w:r>
        <w:t>āt paddle box (of a paddle steamer)</w:t>
      </w:r>
    </w:p>
    <w:p w:rsidR="00B14408" w:rsidRDefault="00FD180F" w:rsidP="00FD180F">
      <w:pPr>
        <w:pStyle w:val="libNormal"/>
      </w:pPr>
      <w:r w:rsidRPr="00B14408">
        <w:rPr>
          <w:rStyle w:val="libBold2Char"/>
          <w:rFonts w:hint="eastAsia"/>
          <w:rtl/>
        </w:rPr>
        <w:t>طنجة</w:t>
      </w:r>
      <w:r>
        <w:t xml:space="preserve"> ṭanja2 Tangier</w:t>
      </w:r>
    </w:p>
    <w:p w:rsidR="00B14408" w:rsidRDefault="00FD180F" w:rsidP="00FD180F">
      <w:pPr>
        <w:pStyle w:val="libNormal"/>
      </w:pPr>
      <w:r w:rsidRPr="00B14408">
        <w:rPr>
          <w:rStyle w:val="libBold2Char"/>
          <w:rFonts w:hint="eastAsia"/>
          <w:rtl/>
        </w:rPr>
        <w:t>طنجي</w:t>
      </w:r>
      <w:r>
        <w:t xml:space="preserve"> ṭanjī from Tangier; native of Tangier, Tangerine</w:t>
      </w:r>
    </w:p>
    <w:p w:rsidR="00B14408" w:rsidRDefault="00FD180F" w:rsidP="00FD180F">
      <w:pPr>
        <w:pStyle w:val="libNormal"/>
      </w:pPr>
      <w:r w:rsidRPr="00B14408">
        <w:rPr>
          <w:rStyle w:val="libBold2Char"/>
          <w:rFonts w:hint="eastAsia"/>
          <w:rtl/>
        </w:rPr>
        <w:t>طنجرة</w:t>
      </w:r>
      <w:r>
        <w:t xml:space="preserve"> ṭanjara pl. </w:t>
      </w:r>
      <w:r>
        <w:rPr>
          <w:rtl/>
        </w:rPr>
        <w:t>طناجر</w:t>
      </w:r>
      <w:r>
        <w:t xml:space="preserve"> ṭanājir2 (copper) casserole, saucepan, skillet</w:t>
      </w:r>
    </w:p>
    <w:p w:rsidR="00B14408" w:rsidRDefault="00FD180F" w:rsidP="00FD180F">
      <w:pPr>
        <w:pStyle w:val="libNormal"/>
      </w:pPr>
      <w:r w:rsidRPr="00B14408">
        <w:rPr>
          <w:rStyle w:val="libBold2Char"/>
          <w:rFonts w:hint="eastAsia"/>
          <w:rtl/>
        </w:rPr>
        <w:t>طنطا</w:t>
      </w:r>
      <w:r>
        <w:t xml:space="preserve"> ṭanṭā Tanta (city in N Egypt)</w:t>
      </w:r>
    </w:p>
    <w:p w:rsidR="00B14408" w:rsidRDefault="00FD180F" w:rsidP="00FD180F">
      <w:pPr>
        <w:pStyle w:val="libNormal"/>
      </w:pPr>
      <w:r w:rsidRPr="00B14408">
        <w:rPr>
          <w:rStyle w:val="libBold2Char"/>
          <w:rFonts w:hint="eastAsia"/>
          <w:rtl/>
        </w:rPr>
        <w:t>طنطن</w:t>
      </w:r>
      <w:r>
        <w:t xml:space="preserve"> ṭanṭana to ring, sound, peal, jingle, tinkle (bell); to hum, buzz, drone (insect); to clang, boom, roar, rumble; to blare out (</w:t>
      </w:r>
      <w:r>
        <w:rPr>
          <w:rtl/>
        </w:rPr>
        <w:t>ب</w:t>
      </w:r>
      <w:r>
        <w:t xml:space="preserve"> s.th.)</w:t>
      </w:r>
    </w:p>
    <w:p w:rsidR="00B14408" w:rsidRDefault="00FD180F" w:rsidP="00FD180F">
      <w:pPr>
        <w:pStyle w:val="libNormal"/>
      </w:pPr>
      <w:r w:rsidRPr="00B14408">
        <w:rPr>
          <w:rStyle w:val="libBold2Char"/>
          <w:rFonts w:hint="eastAsia"/>
          <w:rtl/>
        </w:rPr>
        <w:t>طنطنة</w:t>
      </w:r>
      <w:r>
        <w:t xml:space="preserve"> ṭanṭana ring(ing), peal, jingle, tinkle, tinkling (of a bell); hum(ming), buzz(ing), drone (of an insect); clangor, boom, roar</w:t>
      </w:r>
    </w:p>
    <w:p w:rsidR="00B14408" w:rsidRDefault="00FD180F" w:rsidP="00FD180F">
      <w:pPr>
        <w:pStyle w:val="libNormal"/>
      </w:pPr>
      <w:r w:rsidRPr="00B14408">
        <w:rPr>
          <w:rStyle w:val="libBold2Char"/>
          <w:rFonts w:hint="eastAsia"/>
          <w:rtl/>
        </w:rPr>
        <w:t>طنف</w:t>
      </w:r>
      <w:r>
        <w:t xml:space="preserve"> ṭunuf (ṭanaf, ṭunf) pl. </w:t>
      </w:r>
      <w:r>
        <w:rPr>
          <w:rtl/>
        </w:rPr>
        <w:t>طنوف</w:t>
      </w:r>
      <w:r>
        <w:t xml:space="preserve"> ṭunūf, </w:t>
      </w:r>
      <w:r>
        <w:rPr>
          <w:rtl/>
        </w:rPr>
        <w:t>اطناف</w:t>
      </w:r>
      <w:r>
        <w:t xml:space="preserve"> aṭnāf top, summit, peak (of a mountain); ledge, molding, eaves</w:t>
      </w:r>
    </w:p>
    <w:p w:rsidR="00B14408" w:rsidRDefault="00FD180F" w:rsidP="00FD180F">
      <w:pPr>
        <w:pStyle w:val="libNormal"/>
      </w:pPr>
      <w:r w:rsidRPr="00B14408">
        <w:rPr>
          <w:rStyle w:val="libBold2Char"/>
          <w:rFonts w:hint="eastAsia"/>
          <w:rtl/>
        </w:rPr>
        <w:t>طنفسة</w:t>
      </w:r>
      <w:r>
        <w:t xml:space="preserve"> ṭinfisa, ṭanfasa, ṭunfusa pl. </w:t>
      </w:r>
      <w:r>
        <w:rPr>
          <w:rtl/>
        </w:rPr>
        <w:t>طنافس</w:t>
      </w:r>
      <w:r>
        <w:t xml:space="preserve"> ṭanāfis2 velvet</w:t>
      </w:r>
      <w:r w:rsidR="003D2305">
        <w:t>-</w:t>
      </w:r>
      <w:r>
        <w:t>like carpet, mockado carpet</w:t>
      </w:r>
    </w:p>
    <w:p w:rsidR="00B14408" w:rsidRDefault="00FD180F" w:rsidP="00FD180F">
      <w:pPr>
        <w:pStyle w:val="libNormal"/>
      </w:pPr>
      <w:r w:rsidRPr="00B14408">
        <w:rPr>
          <w:rStyle w:val="libBold2Char"/>
          <w:rFonts w:hint="eastAsia"/>
          <w:rtl/>
        </w:rPr>
        <w:t>طه</w:t>
      </w:r>
      <w:r>
        <w:t xml:space="preserve"> a group of letters opening the 2</w:t>
      </w:r>
      <w:r w:rsidRPr="00E67646">
        <w:rPr>
          <w:rStyle w:val="libNormalChar"/>
        </w:rPr>
        <w:t>0th</w:t>
      </w:r>
      <w:r>
        <w:t xml:space="preserve"> sura; T</w:t>
      </w:r>
      <w:r>
        <w:t>āhā a Muslim masculine proper name</w:t>
      </w:r>
    </w:p>
    <w:p w:rsidR="00B14408" w:rsidRDefault="00FD180F" w:rsidP="00FD180F">
      <w:pPr>
        <w:pStyle w:val="libNormal"/>
      </w:pPr>
      <w:r w:rsidRPr="00B14408">
        <w:rPr>
          <w:rStyle w:val="libBold2Char"/>
          <w:rFonts w:hint="eastAsia"/>
          <w:rtl/>
        </w:rPr>
        <w:t>طهر</w:t>
      </w:r>
      <w:r>
        <w:t xml:space="preserve"> ṭahara, ṭahura u (ṭuhr, </w:t>
      </w:r>
      <w:r>
        <w:rPr>
          <w:rtl/>
        </w:rPr>
        <w:t>طهارة</w:t>
      </w:r>
      <w:r>
        <w:t xml:space="preserve"> ṭahāra) to be clean, pure; </w:t>
      </w:r>
      <w:r w:rsidR="003D2305">
        <w:t>--</w:t>
      </w:r>
      <w:r>
        <w:t xml:space="preserve"> ṭaharat, ṭahurat (of a woman) to be clean (as opposed to menstruating) II to clean, cleanse, deterge, expurgate, purge, purify, chasten (</w:t>
      </w:r>
      <w:r>
        <w:rPr>
          <w:rtl/>
        </w:rPr>
        <w:t>هـ, ه</w:t>
      </w:r>
      <w:r>
        <w:t xml:space="preserve"> s.o., s.th.); to disinfect, sterilize (</w:t>
      </w:r>
      <w:r>
        <w:rPr>
          <w:rtl/>
        </w:rPr>
        <w:t>هـ</w:t>
      </w:r>
      <w:r>
        <w:t xml:space="preserve"> s.th.); to dredge (</w:t>
      </w:r>
      <w:r>
        <w:rPr>
          <w:rtl/>
        </w:rPr>
        <w:t>هـ</w:t>
      </w:r>
      <w:r>
        <w:t xml:space="preserve"> e.g., a canal); to circumcise (</w:t>
      </w:r>
      <w:r>
        <w:rPr>
          <w:rtl/>
        </w:rPr>
        <w:t>ه</w:t>
      </w:r>
      <w:r>
        <w:t xml:space="preserve"> s.o.) III to circumcise (</w:t>
      </w:r>
      <w:r>
        <w:rPr>
          <w:rtl/>
        </w:rPr>
        <w:t>ه</w:t>
      </w:r>
      <w:r>
        <w:t xml:space="preserve"> s.o.) V to clean o.s., cleanse o.s., perform an ablution</w:t>
      </w:r>
    </w:p>
    <w:p w:rsidR="00B14408" w:rsidRDefault="00FD180F" w:rsidP="00FD180F">
      <w:pPr>
        <w:pStyle w:val="libNormal"/>
      </w:pPr>
      <w:r w:rsidRPr="00B14408">
        <w:rPr>
          <w:rStyle w:val="libBold2Char"/>
          <w:rFonts w:hint="eastAsia"/>
          <w:rtl/>
        </w:rPr>
        <w:t>طهر</w:t>
      </w:r>
      <w:r>
        <w:t xml:space="preserve"> ṭuhr cleanness, purity; chastity</w:t>
      </w:r>
    </w:p>
    <w:p w:rsidR="00B14408" w:rsidRDefault="00FD180F" w:rsidP="00FD180F">
      <w:pPr>
        <w:pStyle w:val="libNormal"/>
      </w:pPr>
      <w:r w:rsidRPr="00B14408">
        <w:rPr>
          <w:rStyle w:val="libBold2Char"/>
          <w:rFonts w:hint="eastAsia"/>
          <w:rtl/>
        </w:rPr>
        <w:t>طهور</w:t>
      </w:r>
      <w:r>
        <w:t xml:space="preserve"> ṭahūr circumcision; cleansing, purging, detergent; clean, pure</w:t>
      </w:r>
    </w:p>
    <w:p w:rsidR="00B14408" w:rsidRDefault="00FD180F" w:rsidP="00FD180F">
      <w:pPr>
        <w:pStyle w:val="libNormal"/>
      </w:pPr>
      <w:r w:rsidRPr="00B14408">
        <w:rPr>
          <w:rStyle w:val="libBold2Char"/>
          <w:rFonts w:hint="eastAsia"/>
          <w:rtl/>
        </w:rPr>
        <w:t>طهارة</w:t>
      </w:r>
      <w:r>
        <w:t xml:space="preserve"> ṭahāra cleanness, cleanliness, purity; cultic purity (Isl. Law); chastity; holiness, sanctity, saintliness;   circumcision </w:t>
      </w:r>
      <w:r w:rsidR="003D2305">
        <w:t>|</w:t>
      </w:r>
      <w:r>
        <w:t xml:space="preserve"> </w:t>
      </w:r>
      <w:r>
        <w:rPr>
          <w:rtl/>
        </w:rPr>
        <w:t>طهارة الذيل</w:t>
      </w:r>
      <w:r>
        <w:t xml:space="preserve"> ṭ. ad</w:t>
      </w:r>
      <w:r w:rsidR="003D2305">
        <w:t>-</w:t>
      </w:r>
      <w:r>
        <w:t>dail innocence; probity, uprightness, integrity, honesty</w:t>
      </w:r>
    </w:p>
    <w:p w:rsidR="00B14408" w:rsidRDefault="00FD180F" w:rsidP="00FD180F">
      <w:pPr>
        <w:pStyle w:val="libNormal"/>
      </w:pPr>
      <w:r w:rsidRPr="00B14408">
        <w:rPr>
          <w:rStyle w:val="libBold2Char"/>
          <w:rFonts w:hint="eastAsia"/>
          <w:rtl/>
        </w:rPr>
        <w:t>مطهر</w:t>
      </w:r>
      <w:r>
        <w:t xml:space="preserve"> maṭhar purgatory (Chr.)</w:t>
      </w:r>
    </w:p>
    <w:p w:rsidR="00B14408" w:rsidRDefault="00FD180F" w:rsidP="00FD180F">
      <w:pPr>
        <w:pStyle w:val="libNormal"/>
      </w:pPr>
      <w:r w:rsidRPr="00B14408">
        <w:rPr>
          <w:rStyle w:val="libBold2Char"/>
          <w:rFonts w:hint="eastAsia"/>
          <w:rtl/>
        </w:rPr>
        <w:t>مطهرة</w:t>
      </w:r>
      <w:r>
        <w:t xml:space="preserve"> maṭhara pl. </w:t>
      </w:r>
      <w:r>
        <w:rPr>
          <w:rtl/>
        </w:rPr>
        <w:t>مطاهر</w:t>
      </w:r>
      <w:r>
        <w:t xml:space="preserve"> maṭāhir2 wash</w:t>
      </w:r>
      <w:r w:rsidR="003D2305">
        <w:t>-</w:t>
      </w:r>
      <w:r>
        <w:t>room, lavatory, toilet</w:t>
      </w:r>
    </w:p>
    <w:p w:rsidR="00B14408" w:rsidRDefault="00FD180F" w:rsidP="00FD180F">
      <w:pPr>
        <w:pStyle w:val="libNormal"/>
      </w:pPr>
      <w:r w:rsidRPr="00B14408">
        <w:rPr>
          <w:rStyle w:val="libBold2Char"/>
          <w:rFonts w:hint="eastAsia"/>
          <w:rtl/>
        </w:rPr>
        <w:t>طهر</w:t>
      </w:r>
      <w:r>
        <w:t xml:space="preserve"> taṭhīr cleaning, cleansing, purging, expurgation, purification; disinfection; purgation, use of aperients; dredging; circumcision</w:t>
      </w:r>
    </w:p>
    <w:p w:rsidR="00B14408" w:rsidRDefault="00FD180F" w:rsidP="00FD180F">
      <w:pPr>
        <w:pStyle w:val="libNormal"/>
      </w:pPr>
      <w:r w:rsidRPr="00B14408">
        <w:rPr>
          <w:rStyle w:val="libBold2Char"/>
          <w:rFonts w:hint="eastAsia"/>
          <w:rtl/>
        </w:rPr>
        <w:lastRenderedPageBreak/>
        <w:t>تطهيري</w:t>
      </w:r>
      <w:r>
        <w:t xml:space="preserve"> taṭhīrī cleaning, cleansing, detergent</w:t>
      </w:r>
    </w:p>
    <w:p w:rsidR="00B14408" w:rsidRDefault="00FD180F" w:rsidP="00FD180F">
      <w:pPr>
        <w:pStyle w:val="libNormal"/>
      </w:pPr>
      <w:r w:rsidRPr="00B14408">
        <w:rPr>
          <w:rStyle w:val="libBold2Char"/>
          <w:rFonts w:hint="eastAsia"/>
          <w:rtl/>
        </w:rPr>
        <w:t>طاهر</w:t>
      </w:r>
      <w:r>
        <w:t xml:space="preserve"> ṭāhir pl. </w:t>
      </w:r>
      <w:r>
        <w:rPr>
          <w:rtl/>
        </w:rPr>
        <w:t>اطهار</w:t>
      </w:r>
      <w:r>
        <w:t xml:space="preserve"> aṭhār clean, pure; chaste, modest, virtuous </w:t>
      </w:r>
      <w:r w:rsidR="003D2305">
        <w:t>|</w:t>
      </w:r>
      <w:r>
        <w:t xml:space="preserve"> </w:t>
      </w:r>
      <w:r>
        <w:rPr>
          <w:rtl/>
        </w:rPr>
        <w:t>طاهر الذمة</w:t>
      </w:r>
      <w:r>
        <w:t xml:space="preserve"> ṭ. ad</w:t>
      </w:r>
      <w:r w:rsidR="003D2305">
        <w:t>-</w:t>
      </w:r>
      <w:r>
        <w:t xml:space="preserve">dimma upright, righteous, honest; </w:t>
      </w:r>
      <w:r>
        <w:rPr>
          <w:rtl/>
        </w:rPr>
        <w:t>طاهر الذيل</w:t>
      </w:r>
      <w:r>
        <w:t xml:space="preserve"> ṭ. ad</w:t>
      </w:r>
      <w:r w:rsidR="003D2305">
        <w:t>-</w:t>
      </w:r>
      <w:r>
        <w:t>dail innocent, pure, unblemished, blameless, upright, righteous, honest</w:t>
      </w:r>
    </w:p>
    <w:p w:rsidR="00B14408" w:rsidRDefault="00FD180F" w:rsidP="00FD180F">
      <w:pPr>
        <w:pStyle w:val="libNormal"/>
      </w:pPr>
      <w:r w:rsidRPr="00B14408">
        <w:rPr>
          <w:rStyle w:val="libBold2Char"/>
          <w:rFonts w:hint="eastAsia"/>
          <w:rtl/>
        </w:rPr>
        <w:t>مطهر</w:t>
      </w:r>
      <w:r>
        <w:t xml:space="preserve"> muṭahhir pl. </w:t>
      </w:r>
      <w:r w:rsidR="003D2305">
        <w:t>-</w:t>
      </w:r>
      <w:r>
        <w:t>āt a detergent (esp. anticeptic); an anticeptic, a disinfectant</w:t>
      </w:r>
    </w:p>
    <w:p w:rsidR="00B14408" w:rsidRDefault="00FD180F" w:rsidP="00FD180F">
      <w:pPr>
        <w:pStyle w:val="libNormal"/>
      </w:pPr>
      <w:r w:rsidRPr="00B14408">
        <w:rPr>
          <w:rStyle w:val="libBold2Char"/>
          <w:rFonts w:hint="eastAsia"/>
          <w:rtl/>
        </w:rPr>
        <w:t>مطهر</w:t>
      </w:r>
      <w:r>
        <w:t xml:space="preserve"> muṭahhar pure, immaculate</w:t>
      </w:r>
    </w:p>
    <w:p w:rsidR="00B14408" w:rsidRDefault="00FD180F" w:rsidP="00FD180F">
      <w:pPr>
        <w:pStyle w:val="libNormal"/>
      </w:pPr>
      <w:r w:rsidRPr="00B14408">
        <w:rPr>
          <w:rStyle w:val="libBold2Char"/>
          <w:rFonts w:hint="eastAsia"/>
          <w:rtl/>
        </w:rPr>
        <w:t>طهران</w:t>
      </w:r>
      <w:r>
        <w:t xml:space="preserve"> ṭihrān2 Teheran (capital of Iran)</w:t>
      </w:r>
    </w:p>
    <w:p w:rsidR="00B14408" w:rsidRDefault="00FD180F" w:rsidP="00FD180F">
      <w:pPr>
        <w:pStyle w:val="libNormal"/>
      </w:pPr>
      <w:r w:rsidRPr="00B14408">
        <w:rPr>
          <w:rStyle w:val="libBold2Char"/>
          <w:rFonts w:hint="eastAsia"/>
          <w:rtl/>
        </w:rPr>
        <w:t>طهق</w:t>
      </w:r>
      <w:r>
        <w:t xml:space="preserve"> V to despise, detect, abhor, loathe (</w:t>
      </w:r>
      <w:r>
        <w:rPr>
          <w:rtl/>
        </w:rPr>
        <w:t>من</w:t>
      </w:r>
      <w:r>
        <w:t xml:space="preserve"> s.th.)</w:t>
      </w:r>
    </w:p>
    <w:p w:rsidR="00B14408" w:rsidRDefault="00FD180F" w:rsidP="00FD180F">
      <w:pPr>
        <w:pStyle w:val="libNormal"/>
      </w:pPr>
      <w:r w:rsidRPr="00B14408">
        <w:rPr>
          <w:rStyle w:val="libBold2Char"/>
          <w:rFonts w:hint="eastAsia"/>
          <w:rtl/>
        </w:rPr>
        <w:t>مطهم</w:t>
      </w:r>
      <w:r>
        <w:t xml:space="preserve"> muṭahham of perfect beauty (esp. as an epithet of noble horses)</w:t>
      </w:r>
    </w:p>
    <w:p w:rsidR="00B14408" w:rsidRDefault="00FD180F" w:rsidP="00FD180F">
      <w:pPr>
        <w:pStyle w:val="libNormal"/>
      </w:pPr>
      <w:r w:rsidRPr="00B14408">
        <w:rPr>
          <w:rStyle w:val="libBold2Char"/>
          <w:rFonts w:hint="eastAsia"/>
          <w:rtl/>
        </w:rPr>
        <w:t>طهو</w:t>
      </w:r>
      <w:r>
        <w:t xml:space="preserve">) and </w:t>
      </w:r>
      <w:r>
        <w:rPr>
          <w:rtl/>
        </w:rPr>
        <w:t>طهي) طها</w:t>
      </w:r>
      <w:r>
        <w:t xml:space="preserve"> ṭahā u and </w:t>
      </w:r>
      <w:r>
        <w:rPr>
          <w:rtl/>
        </w:rPr>
        <w:t>يطهى</w:t>
      </w:r>
      <w:r>
        <w:t xml:space="preserve"> yaṭhā (</w:t>
      </w:r>
      <w:r>
        <w:rPr>
          <w:rtl/>
        </w:rPr>
        <w:t>طهو</w:t>
      </w:r>
      <w:r>
        <w:t xml:space="preserve"> ṭahw, </w:t>
      </w:r>
      <w:r>
        <w:rPr>
          <w:rtl/>
        </w:rPr>
        <w:t>طهي</w:t>
      </w:r>
      <w:r>
        <w:t xml:space="preserve"> ṭuhīy, ṭahy, </w:t>
      </w:r>
      <w:r>
        <w:rPr>
          <w:rtl/>
        </w:rPr>
        <w:t>طهاية</w:t>
      </w:r>
      <w:r>
        <w:t xml:space="preserve"> ṭahāya) to cook (</w:t>
      </w:r>
      <w:r>
        <w:rPr>
          <w:rtl/>
        </w:rPr>
        <w:t>هـ</w:t>
      </w:r>
      <w:r>
        <w:t xml:space="preserve"> s.th.); to stew (</w:t>
      </w:r>
      <w:r>
        <w:rPr>
          <w:rtl/>
        </w:rPr>
        <w:t>هـ</w:t>
      </w:r>
      <w:r>
        <w:t xml:space="preserve"> s.th.); to braise (</w:t>
      </w:r>
      <w:r>
        <w:rPr>
          <w:rtl/>
        </w:rPr>
        <w:t>هـ</w:t>
      </w:r>
      <w:r>
        <w:t xml:space="preserve"> s.th.); to broil, fry (</w:t>
      </w:r>
      <w:r>
        <w:rPr>
          <w:rtl/>
        </w:rPr>
        <w:t>هـ</w:t>
      </w:r>
      <w:r>
        <w:t xml:space="preserve"> s.th.); to bake (</w:t>
      </w:r>
      <w:r>
        <w:rPr>
          <w:rtl/>
        </w:rPr>
        <w:t>هـ</w:t>
      </w:r>
      <w:r>
        <w:t xml:space="preserve"> s.th.)</w:t>
      </w:r>
    </w:p>
    <w:p w:rsidR="00B14408" w:rsidRDefault="00FD180F" w:rsidP="00FD180F">
      <w:pPr>
        <w:pStyle w:val="libNormal"/>
      </w:pPr>
      <w:r w:rsidRPr="00B14408">
        <w:rPr>
          <w:rStyle w:val="libBold2Char"/>
          <w:rFonts w:hint="eastAsia"/>
          <w:rtl/>
        </w:rPr>
        <w:t>طهى</w:t>
      </w:r>
      <w:r>
        <w:t xml:space="preserve"> ṭuhan cooked dish, cooked meal</w:t>
      </w:r>
    </w:p>
    <w:p w:rsidR="00B14408" w:rsidRDefault="00FD180F" w:rsidP="00FD180F">
      <w:pPr>
        <w:pStyle w:val="libNormal"/>
      </w:pPr>
      <w:r w:rsidRPr="00B14408">
        <w:rPr>
          <w:rStyle w:val="libBold2Char"/>
          <w:rFonts w:hint="eastAsia"/>
          <w:rtl/>
        </w:rPr>
        <w:t>طهاية</w:t>
      </w:r>
      <w:r>
        <w:t xml:space="preserve"> ṭihāya cook’s trade</w:t>
      </w:r>
    </w:p>
    <w:p w:rsidR="00B14408" w:rsidRDefault="00FD180F" w:rsidP="00FD180F">
      <w:pPr>
        <w:pStyle w:val="libNormal"/>
      </w:pPr>
      <w:r w:rsidRPr="00B14408">
        <w:rPr>
          <w:rStyle w:val="libBold2Char"/>
          <w:rFonts w:hint="eastAsia"/>
          <w:rtl/>
        </w:rPr>
        <w:t>مطهى</w:t>
      </w:r>
      <w:r>
        <w:t xml:space="preserve"> maṭhan kitchen</w:t>
      </w:r>
    </w:p>
    <w:p w:rsidR="00B14408" w:rsidRDefault="00FD180F" w:rsidP="00FD180F">
      <w:pPr>
        <w:pStyle w:val="libNormal"/>
      </w:pPr>
      <w:r w:rsidRPr="00B14408">
        <w:rPr>
          <w:rStyle w:val="libBold2Char"/>
          <w:rFonts w:hint="eastAsia"/>
          <w:rtl/>
        </w:rPr>
        <w:t>طاه</w:t>
      </w:r>
      <w:r>
        <w:t xml:space="preserve"> ṭāhin pl. </w:t>
      </w:r>
      <w:r>
        <w:rPr>
          <w:rtl/>
        </w:rPr>
        <w:t>طهاة</w:t>
      </w:r>
      <w:r>
        <w:t xml:space="preserve"> ṭuhāh cook</w:t>
      </w:r>
    </w:p>
    <w:p w:rsidR="00B14408" w:rsidRDefault="00FD180F" w:rsidP="00FD180F">
      <w:pPr>
        <w:pStyle w:val="libNormal"/>
      </w:pPr>
      <w:r w:rsidRPr="00B14408">
        <w:rPr>
          <w:rStyle w:val="libBold2Char"/>
          <w:rFonts w:hint="eastAsia"/>
          <w:rtl/>
        </w:rPr>
        <w:t>طواشي</w:t>
      </w:r>
      <w:r>
        <w:t xml:space="preserve"> ṭawāšī pl. </w:t>
      </w:r>
      <w:r>
        <w:rPr>
          <w:rtl/>
        </w:rPr>
        <w:t>طواشية</w:t>
      </w:r>
      <w:r>
        <w:t xml:space="preserve"> ṭawāšiya eunuch</w:t>
      </w:r>
    </w:p>
    <w:p w:rsidR="00B14408" w:rsidRDefault="00FD180F" w:rsidP="00FD180F">
      <w:pPr>
        <w:pStyle w:val="libNormal"/>
      </w:pPr>
      <w:r w:rsidRPr="00B14408">
        <w:rPr>
          <w:rStyle w:val="libBold2Char"/>
          <w:rFonts w:hint="eastAsia"/>
          <w:rtl/>
        </w:rPr>
        <w:t>طواية</w:t>
      </w:r>
      <w:r>
        <w:t xml:space="preserve"> ṭawwāya frying pan</w:t>
      </w:r>
    </w:p>
    <w:p w:rsidR="00B14408" w:rsidRDefault="00FD180F" w:rsidP="00FD180F">
      <w:pPr>
        <w:pStyle w:val="libNormal"/>
      </w:pPr>
      <w:r w:rsidRPr="007F5296">
        <w:rPr>
          <w:rStyle w:val="libBold2Char"/>
        </w:rPr>
        <w:t>1</w:t>
      </w:r>
      <w:r w:rsidRPr="007F5296">
        <w:rPr>
          <w:rStyle w:val="libBold2Char"/>
          <w:rtl/>
        </w:rPr>
        <w:t>طابة</w:t>
      </w:r>
      <w:r>
        <w:t xml:space="preserve"> ṭāba look up alphabetically</w:t>
      </w:r>
    </w:p>
    <w:p w:rsidR="00B14408" w:rsidRDefault="00FD180F" w:rsidP="00FD180F">
      <w:pPr>
        <w:pStyle w:val="libNormal"/>
      </w:pPr>
      <w:r w:rsidRPr="007F5296">
        <w:rPr>
          <w:rStyle w:val="libBold2Char"/>
        </w:rPr>
        <w:t>2</w:t>
      </w:r>
      <w:r w:rsidRPr="007F5296">
        <w:rPr>
          <w:rStyle w:val="libBold2Char"/>
          <w:rtl/>
        </w:rPr>
        <w:t>طوب</w:t>
      </w:r>
      <w:r>
        <w:t xml:space="preserve"> II to beatify (</w:t>
      </w:r>
      <w:r>
        <w:rPr>
          <w:rtl/>
        </w:rPr>
        <w:t>ه</w:t>
      </w:r>
      <w:r>
        <w:t xml:space="preserve"> s.o.; Chr.)</w:t>
      </w:r>
    </w:p>
    <w:p w:rsidR="00B14408" w:rsidRDefault="00FD180F" w:rsidP="00FD180F">
      <w:pPr>
        <w:pStyle w:val="libNormal"/>
      </w:pPr>
      <w:r w:rsidRPr="00B14408">
        <w:rPr>
          <w:rStyle w:val="libBold2Char"/>
          <w:rFonts w:hint="eastAsia"/>
          <w:rtl/>
        </w:rPr>
        <w:t>طوبى</w:t>
      </w:r>
      <w:r>
        <w:t xml:space="preserve"> ṭūbā blessedness, beatitude; Beatitude (title of honor of a patriarch; Chr.)</w:t>
      </w:r>
    </w:p>
    <w:p w:rsidR="00B14408" w:rsidRDefault="00FD180F" w:rsidP="00FD180F">
      <w:pPr>
        <w:pStyle w:val="libNormal"/>
      </w:pPr>
      <w:r w:rsidRPr="00B14408">
        <w:rPr>
          <w:rStyle w:val="libBold2Char"/>
          <w:rFonts w:hint="eastAsia"/>
          <w:rtl/>
        </w:rPr>
        <w:t>تطويب</w:t>
      </w:r>
      <w:r>
        <w:t xml:space="preserve"> taṭwīb beatification (Chr.)</w:t>
      </w:r>
    </w:p>
    <w:p w:rsidR="00B14408" w:rsidRDefault="00FD180F" w:rsidP="00FD180F">
      <w:pPr>
        <w:pStyle w:val="libNormal"/>
      </w:pPr>
      <w:r w:rsidRPr="007F5296">
        <w:rPr>
          <w:rStyle w:val="libBold2Char"/>
        </w:rPr>
        <w:t>3</w:t>
      </w:r>
      <w:r w:rsidRPr="007F5296">
        <w:rPr>
          <w:rStyle w:val="libBold2Char"/>
          <w:rtl/>
        </w:rPr>
        <w:t>طوب</w:t>
      </w:r>
      <w:r>
        <w:t xml:space="preserve"> ṭub (coll.; n. un. </w:t>
      </w:r>
      <w:r>
        <w:rPr>
          <w:rtl/>
        </w:rPr>
        <w:t>ة</w:t>
      </w:r>
      <w:r>
        <w:t xml:space="preserve">) brick(s) </w:t>
      </w:r>
      <w:r w:rsidR="003D2305">
        <w:t>|</w:t>
      </w:r>
      <w:r>
        <w:t xml:space="preserve"> </w:t>
      </w:r>
      <w:r>
        <w:rPr>
          <w:rtl/>
        </w:rPr>
        <w:t>طوب احمر</w:t>
      </w:r>
      <w:r>
        <w:t xml:space="preserve"> (aḥmar) baked brick(s); </w:t>
      </w:r>
      <w:r>
        <w:rPr>
          <w:rtl/>
        </w:rPr>
        <w:t>طوب مفرغ</w:t>
      </w:r>
      <w:r>
        <w:t xml:space="preserve"> (mufarrag) hollow tile(s), air brick(s); </w:t>
      </w:r>
      <w:r>
        <w:rPr>
          <w:rtl/>
        </w:rPr>
        <w:t>طوب ني</w:t>
      </w:r>
      <w:r>
        <w:t xml:space="preserve"> (nayy) unburned, sun</w:t>
      </w:r>
      <w:r w:rsidR="003D2305">
        <w:t>-</w:t>
      </w:r>
      <w:r>
        <w:t>dried  briek(s)</w:t>
      </w:r>
    </w:p>
    <w:p w:rsidR="00B14408" w:rsidRDefault="00FD180F" w:rsidP="00FD180F">
      <w:pPr>
        <w:pStyle w:val="libNormal"/>
      </w:pPr>
      <w:r w:rsidRPr="00B14408">
        <w:rPr>
          <w:rStyle w:val="libBold2Char"/>
          <w:rFonts w:hint="eastAsia"/>
          <w:rtl/>
        </w:rPr>
        <w:t>طواب</w:t>
      </w:r>
      <w:r>
        <w:t xml:space="preserve"> ṭawwāb brick burner, brick</w:t>
      </w:r>
      <w:r w:rsidR="003D2305">
        <w:t>-</w:t>
      </w:r>
      <w:r>
        <w:t>maker, tile</w:t>
      </w:r>
      <w:r w:rsidR="003D2305">
        <w:t>-</w:t>
      </w:r>
      <w:r>
        <w:t>maker</w:t>
      </w:r>
    </w:p>
    <w:p w:rsidR="00B14408" w:rsidRDefault="00FD180F" w:rsidP="00FD180F">
      <w:pPr>
        <w:pStyle w:val="libNormal"/>
      </w:pPr>
      <w:r w:rsidRPr="00B14408">
        <w:rPr>
          <w:rStyle w:val="libBold2Char"/>
          <w:rFonts w:hint="eastAsia"/>
          <w:rtl/>
        </w:rPr>
        <w:t>طوبجي</w:t>
      </w:r>
      <w:r>
        <w:t xml:space="preserve"> ṭōbjī, (eg.) ṭobgī pl. </w:t>
      </w:r>
      <w:r w:rsidR="003D2305">
        <w:t>-</w:t>
      </w:r>
      <w:r>
        <w:t>īya artillerist, artilleryman</w:t>
      </w:r>
    </w:p>
    <w:p w:rsidR="00B14408" w:rsidRDefault="00FD180F" w:rsidP="00FD180F">
      <w:pPr>
        <w:pStyle w:val="libNormal"/>
      </w:pPr>
      <w:r w:rsidRPr="00B14408">
        <w:rPr>
          <w:rStyle w:val="libBold2Char"/>
          <w:rFonts w:hint="eastAsia"/>
          <w:rtl/>
        </w:rPr>
        <w:t>طوبجية</w:t>
      </w:r>
      <w:r>
        <w:t xml:space="preserve"> ṭōbjīya artillery</w:t>
      </w:r>
    </w:p>
    <w:p w:rsidR="00B14408" w:rsidRDefault="00FD180F" w:rsidP="00FD180F">
      <w:pPr>
        <w:pStyle w:val="libNormal"/>
      </w:pPr>
      <w:r w:rsidRPr="00B14408">
        <w:rPr>
          <w:rStyle w:val="libBold2Char"/>
          <w:rFonts w:hint="eastAsia"/>
          <w:rtl/>
        </w:rPr>
        <w:t>طوبه</w:t>
      </w:r>
      <w:r>
        <w:t xml:space="preserve"> ṭūba the fifth month of the Coptic calendar</w:t>
      </w:r>
    </w:p>
    <w:p w:rsidR="00B14408" w:rsidRDefault="00FD180F" w:rsidP="00FD180F">
      <w:pPr>
        <w:pStyle w:val="libNormal"/>
      </w:pPr>
      <w:r w:rsidRPr="00B14408">
        <w:rPr>
          <w:rStyle w:val="libBold2Char"/>
          <w:rFonts w:hint="eastAsia"/>
          <w:rtl/>
        </w:rPr>
        <w:lastRenderedPageBreak/>
        <w:t>طاح</w:t>
      </w:r>
      <w:r>
        <w:rPr>
          <w:rtl/>
        </w:rPr>
        <w:t xml:space="preserve"> (طوح</w:t>
      </w:r>
      <w:r>
        <w:t>) ṭāḥa u (ṭauḥ) to perish, die; to loss one’s way, go astray, stray, wander about; to fall; to throw, cast, fling, hurl, toss, carry away, sweep away (</w:t>
      </w:r>
      <w:r>
        <w:rPr>
          <w:rtl/>
        </w:rPr>
        <w:t>ب</w:t>
      </w:r>
      <w:r>
        <w:t xml:space="preserve"> s.o., s.th.) II to cause to or let perish (</w:t>
      </w:r>
      <w:r>
        <w:rPr>
          <w:rtl/>
        </w:rPr>
        <w:t>ه</w:t>
      </w:r>
      <w:r>
        <w:t xml:space="preserve"> or </w:t>
      </w:r>
      <w:r>
        <w:rPr>
          <w:rtl/>
        </w:rPr>
        <w:t>ب</w:t>
      </w:r>
      <w:r>
        <w:t xml:space="preserve"> s.o.); to endanger, expose to peril (</w:t>
      </w:r>
      <w:r>
        <w:rPr>
          <w:rtl/>
        </w:rPr>
        <w:t>ه</w:t>
      </w:r>
      <w:r>
        <w:t xml:space="preserve"> or </w:t>
      </w:r>
      <w:r>
        <w:rPr>
          <w:rtl/>
        </w:rPr>
        <w:t>ب</w:t>
      </w:r>
      <w:r>
        <w:t xml:space="preserve"> s.o.); to throwaway, toss away, hurl away (</w:t>
      </w:r>
      <w:r>
        <w:rPr>
          <w:rtl/>
        </w:rPr>
        <w:t>ب</w:t>
      </w:r>
      <w:r>
        <w:t xml:space="preserve"> s.th.); to throw, cast, hurl, toss, fling (</w:t>
      </w:r>
      <w:r>
        <w:rPr>
          <w:rtl/>
        </w:rPr>
        <w:t>الى ب</w:t>
      </w:r>
      <w:r>
        <w:t xml:space="preserve"> s.o. into); to carry away, transport (</w:t>
      </w:r>
      <w:r>
        <w:rPr>
          <w:rtl/>
        </w:rPr>
        <w:t>الى ب</w:t>
      </w:r>
      <w:r>
        <w:t xml:space="preserve"> s.o. to, into); to move, induce, tempt (</w:t>
      </w:r>
      <w:r>
        <w:rPr>
          <w:rtl/>
        </w:rPr>
        <w:t>ه</w:t>
      </w:r>
      <w:r>
        <w:t xml:space="preserve"> s.o., </w:t>
      </w:r>
      <w:r>
        <w:rPr>
          <w:rtl/>
        </w:rPr>
        <w:t>الى</w:t>
      </w:r>
      <w:r>
        <w:t xml:space="preserve"> to s.th., to do s.th.) </w:t>
      </w:r>
      <w:r w:rsidR="003D2305">
        <w:t>|</w:t>
      </w:r>
      <w:r>
        <w:t xml:space="preserve"> </w:t>
      </w:r>
      <w:r>
        <w:rPr>
          <w:rtl/>
        </w:rPr>
        <w:t>طرحت به الطوائح</w:t>
      </w:r>
      <w:r>
        <w:t xml:space="preserve"> fate dealt him severe blows IV to drop, discard (</w:t>
      </w:r>
      <w:r>
        <w:rPr>
          <w:rtl/>
        </w:rPr>
        <w:t>هـ, ه</w:t>
      </w:r>
      <w:r>
        <w:t xml:space="preserve"> s.o., s.th.), shed (</w:t>
      </w:r>
      <w:r>
        <w:rPr>
          <w:rtl/>
        </w:rPr>
        <w:t>هـ</w:t>
      </w:r>
      <w:r>
        <w:t xml:space="preserve"> s.th.); to let s.th. (</w:t>
      </w:r>
      <w:r>
        <w:rPr>
          <w:rtl/>
        </w:rPr>
        <w:t>ب</w:t>
      </w:r>
      <w:r>
        <w:t>) be swept away; to carry away, tear away, rip away (</w:t>
      </w:r>
      <w:r>
        <w:rPr>
          <w:rtl/>
        </w:rPr>
        <w:t>ب</w:t>
      </w:r>
      <w:r>
        <w:t xml:space="preserve"> s.th.); to chop off (</w:t>
      </w:r>
      <w:r>
        <w:rPr>
          <w:rtl/>
        </w:rPr>
        <w:t>هـ</w:t>
      </w:r>
      <w:r>
        <w:t xml:space="preserve"> s.th., esp. the head) V to fall, drop, be thrown, be tossed; to stray, wander about; to sway, reel, stagger</w:t>
      </w:r>
    </w:p>
    <w:p w:rsidR="00B14408" w:rsidRDefault="00FD180F" w:rsidP="00FD180F">
      <w:pPr>
        <w:pStyle w:val="libNormal"/>
      </w:pPr>
      <w:r w:rsidRPr="00B14408">
        <w:rPr>
          <w:rStyle w:val="libBold2Char"/>
          <w:rFonts w:hint="eastAsia"/>
          <w:rtl/>
        </w:rPr>
        <w:t>طوائح</w:t>
      </w:r>
      <w:r>
        <w:t xml:space="preserve"> ṭawā’iḥ2 adversities, blows of fate</w:t>
      </w:r>
    </w:p>
    <w:p w:rsidR="00B14408" w:rsidRDefault="00FD180F" w:rsidP="00FD180F">
      <w:pPr>
        <w:pStyle w:val="libNormal"/>
      </w:pPr>
      <w:r w:rsidRPr="00B14408">
        <w:rPr>
          <w:rStyle w:val="libBold2Char"/>
          <w:rFonts w:hint="eastAsia"/>
          <w:rtl/>
        </w:rPr>
        <w:t>مطوحة</w:t>
      </w:r>
      <w:r>
        <w:t xml:space="preserve"> muṭawwiḥa pl. </w:t>
      </w:r>
      <w:r w:rsidR="003D2305">
        <w:t>-</w:t>
      </w:r>
      <w:r>
        <w:t>āt adventure</w:t>
      </w:r>
    </w:p>
    <w:p w:rsidR="00B14408" w:rsidRDefault="00FD180F" w:rsidP="00FD180F">
      <w:pPr>
        <w:pStyle w:val="libNormal"/>
      </w:pPr>
      <w:r w:rsidRPr="00B14408">
        <w:rPr>
          <w:rStyle w:val="libBold2Char"/>
          <w:rFonts w:hint="eastAsia"/>
          <w:rtl/>
        </w:rPr>
        <w:t>طود</w:t>
      </w:r>
      <w:r>
        <w:t xml:space="preserve"> VII to rise in the air, soar up</w:t>
      </w:r>
    </w:p>
    <w:p w:rsidR="00B14408" w:rsidRDefault="00FD180F" w:rsidP="00FD180F">
      <w:pPr>
        <w:pStyle w:val="libNormal"/>
      </w:pPr>
      <w:r w:rsidRPr="00B14408">
        <w:rPr>
          <w:rStyle w:val="libBold2Char"/>
          <w:rFonts w:hint="eastAsia"/>
          <w:rtl/>
        </w:rPr>
        <w:t>طود</w:t>
      </w:r>
      <w:r>
        <w:t xml:space="preserve"> ṭaud pl. </w:t>
      </w:r>
      <w:r>
        <w:rPr>
          <w:rtl/>
        </w:rPr>
        <w:t>اطواد</w:t>
      </w:r>
      <w:r>
        <w:t xml:space="preserve"> aṭwād (high, towering) mountain  </w:t>
      </w:r>
    </w:p>
    <w:p w:rsidR="00B14408" w:rsidRDefault="00FD180F" w:rsidP="00FD180F">
      <w:pPr>
        <w:pStyle w:val="libNormal"/>
      </w:pPr>
      <w:r w:rsidRPr="00B14408">
        <w:rPr>
          <w:rStyle w:val="libBold2Char"/>
          <w:rFonts w:hint="eastAsia"/>
          <w:rtl/>
        </w:rPr>
        <w:t>منطاد</w:t>
      </w:r>
      <w:r>
        <w:t xml:space="preserve"> munṭād pl. </w:t>
      </w:r>
      <w:r>
        <w:rPr>
          <w:rtl/>
        </w:rPr>
        <w:t>مناطيد</w:t>
      </w:r>
      <w:r>
        <w:t xml:space="preserve"> manāṭīd2 balloon, blimp; zeppelin, dirigible </w:t>
      </w:r>
      <w:r w:rsidR="003D2305">
        <w:t>|</w:t>
      </w:r>
      <w:r>
        <w:t xml:space="preserve"> </w:t>
      </w:r>
      <w:r>
        <w:rPr>
          <w:rtl/>
        </w:rPr>
        <w:t>منطاد مقيد</w:t>
      </w:r>
      <w:r>
        <w:t xml:space="preserve"> (muqayyad) captive balloon, kite balloon; O </w:t>
      </w:r>
      <w:r>
        <w:rPr>
          <w:rtl/>
        </w:rPr>
        <w:t>منطاد هوائي ثابت</w:t>
      </w:r>
      <w:r>
        <w:t xml:space="preserve"> (hawā’ī) barrage balloon</w:t>
      </w:r>
    </w:p>
    <w:p w:rsidR="00B14408" w:rsidRDefault="00FD180F" w:rsidP="00FD180F">
      <w:pPr>
        <w:pStyle w:val="libNormal"/>
      </w:pPr>
      <w:r>
        <w:t xml:space="preserve">1 </w:t>
      </w:r>
      <w:r>
        <w:rPr>
          <w:rtl/>
        </w:rPr>
        <w:t>طور</w:t>
      </w:r>
      <w:r>
        <w:t>II to develop, further, advance, promote (</w:t>
      </w:r>
      <w:r>
        <w:rPr>
          <w:rtl/>
        </w:rPr>
        <w:t>هـ</w:t>
      </w:r>
      <w:r>
        <w:t xml:space="preserve"> s.th.) V to develop, evolve; to change; to race (motor)</w:t>
      </w:r>
    </w:p>
    <w:p w:rsidR="00B14408" w:rsidRDefault="00FD180F" w:rsidP="00FD180F">
      <w:pPr>
        <w:pStyle w:val="libNormal"/>
      </w:pPr>
      <w:r w:rsidRPr="00B14408">
        <w:rPr>
          <w:rStyle w:val="libBold2Char"/>
          <w:rFonts w:hint="eastAsia"/>
          <w:rtl/>
        </w:rPr>
        <w:t>طور</w:t>
      </w:r>
      <w:r>
        <w:t xml:space="preserve"> ṭaur pl. </w:t>
      </w:r>
      <w:r>
        <w:rPr>
          <w:rtl/>
        </w:rPr>
        <w:t>اطوار</w:t>
      </w:r>
      <w:r>
        <w:t xml:space="preserve"> aṭwār one time (= Fr. fois; state, condition; limit, bound; stage, degree; phase (also phys., esp. el.) </w:t>
      </w:r>
      <w:r w:rsidR="003D2305">
        <w:t>|</w:t>
      </w:r>
      <w:r>
        <w:t xml:space="preserve"> </w:t>
      </w:r>
      <w:r>
        <w:rPr>
          <w:rtl/>
        </w:rPr>
        <w:t>طورا بعد طور</w:t>
      </w:r>
      <w:r>
        <w:t xml:space="preserve"> time and again, again and again; </w:t>
      </w:r>
      <w:r>
        <w:rPr>
          <w:rtl/>
        </w:rPr>
        <w:t xml:space="preserve">طورا </w:t>
      </w:r>
      <w:r w:rsidR="003D2305">
        <w:rPr>
          <w:rtl/>
        </w:rPr>
        <w:t>--</w:t>
      </w:r>
      <w:r>
        <w:rPr>
          <w:rtl/>
        </w:rPr>
        <w:t xml:space="preserve"> طورا</w:t>
      </w:r>
      <w:r>
        <w:t xml:space="preserve"> or </w:t>
      </w:r>
      <w:r>
        <w:rPr>
          <w:rtl/>
        </w:rPr>
        <w:t xml:space="preserve">حينا </w:t>
      </w:r>
      <w:r w:rsidR="003D2305">
        <w:rPr>
          <w:rtl/>
        </w:rPr>
        <w:t>--</w:t>
      </w:r>
      <w:r>
        <w:rPr>
          <w:rtl/>
        </w:rPr>
        <w:t xml:space="preserve"> طورا</w:t>
      </w:r>
      <w:r>
        <w:t xml:space="preserve"> sometimes </w:t>
      </w:r>
      <w:r w:rsidR="003D2305">
        <w:t>--</w:t>
      </w:r>
      <w:r>
        <w:t xml:space="preserve"> sometimes, at times – at times; </w:t>
      </w:r>
      <w:r>
        <w:rPr>
          <w:rtl/>
        </w:rPr>
        <w:t>خرج عن طوره</w:t>
      </w:r>
      <w:r>
        <w:t xml:space="preserve"> to lose one’s self</w:t>
      </w:r>
      <w:r w:rsidR="003D2305">
        <w:t>-</w:t>
      </w:r>
      <w:r>
        <w:t xml:space="preserve">control, become upset; </w:t>
      </w:r>
      <w:r>
        <w:rPr>
          <w:rtl/>
        </w:rPr>
        <w:t>اخرجه عن طوره</w:t>
      </w:r>
      <w:r>
        <w:t xml:space="preserve"> (akrajahū) to upset, discompose, disconcert s.o.; </w:t>
      </w:r>
      <w:r>
        <w:rPr>
          <w:rtl/>
        </w:rPr>
        <w:t>غريب الأطوار</w:t>
      </w:r>
      <w:r>
        <w:t xml:space="preserve"> of odd behavior, eccentric</w:t>
      </w:r>
    </w:p>
    <w:p w:rsidR="00B14408" w:rsidRDefault="00FD180F" w:rsidP="00FD180F">
      <w:pPr>
        <w:pStyle w:val="libNormal"/>
      </w:pPr>
      <w:r w:rsidRPr="00B14408">
        <w:rPr>
          <w:rStyle w:val="libBold2Char"/>
          <w:rFonts w:hint="eastAsia"/>
          <w:rtl/>
        </w:rPr>
        <w:t>طور</w:t>
      </w:r>
      <w:r>
        <w:t xml:space="preserve"> ṭūr pl. </w:t>
      </w:r>
      <w:r>
        <w:rPr>
          <w:rtl/>
        </w:rPr>
        <w:t>اطوار</w:t>
      </w:r>
      <w:r>
        <w:t xml:space="preserve"> aṭwār mountain </w:t>
      </w:r>
      <w:r w:rsidR="003D2305">
        <w:t>|</w:t>
      </w:r>
      <w:r>
        <w:t xml:space="preserve"> </w:t>
      </w:r>
      <w:r>
        <w:rPr>
          <w:rtl/>
        </w:rPr>
        <w:t>طور سيناء</w:t>
      </w:r>
      <w:r>
        <w:t xml:space="preserve"> ṭ. sīnā’ and </w:t>
      </w:r>
      <w:r>
        <w:rPr>
          <w:rtl/>
        </w:rPr>
        <w:t>طور سينا</w:t>
      </w:r>
      <w:r>
        <w:t xml:space="preserve"> ṭ. sīnā Mount Sinai</w:t>
      </w:r>
    </w:p>
    <w:p w:rsidR="00B14408" w:rsidRDefault="00FD180F" w:rsidP="00FD180F">
      <w:pPr>
        <w:pStyle w:val="libNormal"/>
      </w:pPr>
      <w:r w:rsidRPr="00B14408">
        <w:rPr>
          <w:rStyle w:val="libBold2Char"/>
          <w:rFonts w:hint="eastAsia"/>
          <w:rtl/>
        </w:rPr>
        <w:t>طوري</w:t>
      </w:r>
      <w:r>
        <w:t xml:space="preserve"> ṭūrī wild</w:t>
      </w:r>
    </w:p>
    <w:p w:rsidR="00B14408" w:rsidRDefault="00FD180F" w:rsidP="00FD180F">
      <w:pPr>
        <w:pStyle w:val="libNormal"/>
      </w:pPr>
      <w:r w:rsidRPr="00B14408">
        <w:rPr>
          <w:rStyle w:val="libBold2Char"/>
          <w:rFonts w:hint="eastAsia"/>
          <w:rtl/>
        </w:rPr>
        <w:t>طوار</w:t>
      </w:r>
      <w:r>
        <w:t xml:space="preserve"> ṭawār sidewalk</w:t>
      </w:r>
    </w:p>
    <w:p w:rsidR="00B14408" w:rsidRDefault="00FD180F" w:rsidP="00FD180F">
      <w:pPr>
        <w:pStyle w:val="libNormal"/>
      </w:pPr>
      <w:r w:rsidRPr="00B14408">
        <w:rPr>
          <w:rStyle w:val="libBold2Char"/>
          <w:rFonts w:hint="eastAsia"/>
          <w:rtl/>
        </w:rPr>
        <w:t>طوراني</w:t>
      </w:r>
      <w:r>
        <w:t xml:space="preserve"> ṭūrānī wild; Turanian</w:t>
      </w:r>
    </w:p>
    <w:p w:rsidR="00B14408" w:rsidRDefault="00FD180F" w:rsidP="00FD180F">
      <w:pPr>
        <w:pStyle w:val="libNormal"/>
      </w:pPr>
      <w:r w:rsidRPr="00B14408">
        <w:rPr>
          <w:rStyle w:val="libBold2Char"/>
          <w:rFonts w:hint="eastAsia"/>
          <w:rtl/>
        </w:rPr>
        <w:lastRenderedPageBreak/>
        <w:t>تطور</w:t>
      </w:r>
      <w:r>
        <w:t xml:space="preserve"> taṭawwur pl. </w:t>
      </w:r>
      <w:r w:rsidR="003D2305">
        <w:t>-</w:t>
      </w:r>
      <w:r>
        <w:t xml:space="preserve">āt development; evolution; pl. </w:t>
      </w:r>
      <w:r w:rsidR="003D2305">
        <w:t>-</w:t>
      </w:r>
      <w:r>
        <w:t xml:space="preserve">āt stages of development, evolutionary phases, developments </w:t>
      </w:r>
      <w:r w:rsidR="003D2305">
        <w:t>|</w:t>
      </w:r>
      <w:r>
        <w:t xml:space="preserve"> </w:t>
      </w:r>
      <w:r>
        <w:rPr>
          <w:rtl/>
        </w:rPr>
        <w:t>قابل التطور</w:t>
      </w:r>
      <w:r>
        <w:t xml:space="preserve"> developable, capable of development or evolution</w:t>
      </w:r>
    </w:p>
    <w:p w:rsidR="00B14408" w:rsidRDefault="00FD180F" w:rsidP="00FD180F">
      <w:pPr>
        <w:pStyle w:val="libNormal"/>
      </w:pPr>
      <w:r w:rsidRPr="00B14408">
        <w:rPr>
          <w:rStyle w:val="libBold2Char"/>
          <w:rFonts w:hint="eastAsia"/>
          <w:rtl/>
        </w:rPr>
        <w:t>تطوري</w:t>
      </w:r>
      <w:r>
        <w:t xml:space="preserve"> taṭawwurī evolutional, evolutionary </w:t>
      </w:r>
      <w:r w:rsidR="003D2305">
        <w:t>|</w:t>
      </w:r>
      <w:r>
        <w:t xml:space="preserve"> </w:t>
      </w:r>
      <w:r>
        <w:rPr>
          <w:rtl/>
        </w:rPr>
        <w:t>نظرية تطورية</w:t>
      </w:r>
      <w:r>
        <w:t xml:space="preserve"> (naẓarīya) theory of evolution, evolutionism</w:t>
      </w:r>
    </w:p>
    <w:p w:rsidR="00B14408" w:rsidRDefault="00FD180F" w:rsidP="00FD180F">
      <w:pPr>
        <w:pStyle w:val="libNormal"/>
      </w:pPr>
      <w:r w:rsidRPr="007F5296">
        <w:rPr>
          <w:rStyle w:val="libBold2Char"/>
        </w:rPr>
        <w:t>2</w:t>
      </w:r>
      <w:r w:rsidRPr="007F5296">
        <w:rPr>
          <w:rStyle w:val="libBold2Char"/>
          <w:rtl/>
        </w:rPr>
        <w:t>طار</w:t>
      </w:r>
      <w:r>
        <w:t xml:space="preserve"> ṭār (= </w:t>
      </w:r>
      <w:r>
        <w:rPr>
          <w:rtl/>
        </w:rPr>
        <w:t>اطار</w:t>
      </w:r>
      <w:r>
        <w:t xml:space="preserve"> iṭār), </w:t>
      </w:r>
      <w:r>
        <w:rPr>
          <w:rtl/>
        </w:rPr>
        <w:t>طارة</w:t>
      </w:r>
      <w:r>
        <w:t xml:space="preserve"> ṭāra hoop, ring; tire; frame; wheel; tambourine</w:t>
      </w:r>
    </w:p>
    <w:p w:rsidR="00B14408" w:rsidRDefault="00FD180F" w:rsidP="00FD180F">
      <w:pPr>
        <w:pStyle w:val="libNormal"/>
      </w:pPr>
      <w:r w:rsidRPr="007F5296">
        <w:rPr>
          <w:rStyle w:val="libBold2Char"/>
        </w:rPr>
        <w:t>3</w:t>
      </w:r>
      <w:r w:rsidRPr="007F5296">
        <w:rPr>
          <w:rStyle w:val="libBold2Char"/>
          <w:rtl/>
        </w:rPr>
        <w:t>اطار</w:t>
      </w:r>
      <w:r>
        <w:t xml:space="preserve"> iṭār see </w:t>
      </w:r>
      <w:r>
        <w:rPr>
          <w:rtl/>
        </w:rPr>
        <w:t>اطر</w:t>
      </w:r>
    </w:p>
    <w:p w:rsidR="00B14408" w:rsidRDefault="00FD180F" w:rsidP="00FD180F">
      <w:pPr>
        <w:pStyle w:val="libNormal"/>
      </w:pPr>
      <w:r w:rsidRPr="007F5296">
        <w:rPr>
          <w:rStyle w:val="libBold2Char"/>
        </w:rPr>
        <w:t>4</w:t>
      </w:r>
      <w:r w:rsidRPr="007F5296">
        <w:rPr>
          <w:rStyle w:val="libBold2Char"/>
          <w:rtl/>
        </w:rPr>
        <w:t>طورية</w:t>
      </w:r>
      <w:r>
        <w:t xml:space="preserve"> ṭūrīya look up alphabetically</w:t>
      </w:r>
    </w:p>
    <w:p w:rsidR="00B14408" w:rsidRDefault="00FD180F" w:rsidP="00FD180F">
      <w:pPr>
        <w:pStyle w:val="libNormal"/>
      </w:pPr>
      <w:r w:rsidRPr="00B14408">
        <w:rPr>
          <w:rStyle w:val="libBold2Char"/>
          <w:rFonts w:hint="eastAsia"/>
          <w:rtl/>
        </w:rPr>
        <w:t>طوربيد</w:t>
      </w:r>
      <w:r>
        <w:t xml:space="preserve"> ṭurbīd pl. </w:t>
      </w:r>
      <w:r w:rsidR="003D2305">
        <w:t>-</w:t>
      </w:r>
      <w:r>
        <w:t xml:space="preserve">āt, </w:t>
      </w:r>
      <w:r>
        <w:rPr>
          <w:rtl/>
        </w:rPr>
        <w:t>طرابيد</w:t>
      </w:r>
      <w:r>
        <w:t xml:space="preserve"> ṭarābīd2 torpedo</w:t>
      </w:r>
    </w:p>
    <w:p w:rsidR="00B14408" w:rsidRDefault="00FD180F" w:rsidP="00FD180F">
      <w:pPr>
        <w:pStyle w:val="libNormal"/>
      </w:pPr>
      <w:r w:rsidRPr="00B14408">
        <w:rPr>
          <w:rStyle w:val="libBold2Char"/>
          <w:rFonts w:hint="eastAsia"/>
          <w:rtl/>
        </w:rPr>
        <w:t>طورية</w:t>
      </w:r>
      <w:r>
        <w:t xml:space="preserve"> ṭūrīya (eg.) pl. </w:t>
      </w:r>
      <w:r w:rsidR="001F2792">
        <w:t xml:space="preserve"> </w:t>
      </w:r>
      <w:r>
        <w:rPr>
          <w:rtl/>
        </w:rPr>
        <w:t>طواري</w:t>
      </w:r>
      <w:r>
        <w:t xml:space="preserve"> ṭawārī hoe, mattock</w:t>
      </w:r>
    </w:p>
    <w:p w:rsidR="00B14408" w:rsidRDefault="00FD180F" w:rsidP="00FD180F">
      <w:pPr>
        <w:pStyle w:val="libNormal"/>
      </w:pPr>
      <w:r w:rsidRPr="00B14408">
        <w:rPr>
          <w:rStyle w:val="libBold2Char"/>
          <w:rFonts w:hint="eastAsia"/>
          <w:rtl/>
        </w:rPr>
        <w:t>طوزلق</w:t>
      </w:r>
      <w:r>
        <w:t xml:space="preserve"> (Turk. tozluk) gaiter(s), legging(s)</w:t>
      </w:r>
    </w:p>
    <w:p w:rsidR="00B14408" w:rsidRDefault="00FD180F" w:rsidP="00FD180F">
      <w:pPr>
        <w:pStyle w:val="libNormal"/>
      </w:pPr>
      <w:r w:rsidRPr="00B14408">
        <w:rPr>
          <w:rStyle w:val="libBold2Char"/>
          <w:rFonts w:hint="eastAsia"/>
          <w:rtl/>
        </w:rPr>
        <w:t>طوس</w:t>
      </w:r>
      <w:r>
        <w:t xml:space="preserve"> II to adorn, decorate, deck out (</w:t>
      </w:r>
      <w:r>
        <w:rPr>
          <w:rtl/>
        </w:rPr>
        <w:t>هـ, ه</w:t>
      </w:r>
      <w:r>
        <w:t xml:space="preserve"> s.o., s.th.)</w:t>
      </w:r>
    </w:p>
    <w:p w:rsidR="00B14408" w:rsidRDefault="00FD180F" w:rsidP="00FD180F">
      <w:pPr>
        <w:pStyle w:val="libNormal"/>
      </w:pPr>
      <w:r w:rsidRPr="00B14408">
        <w:rPr>
          <w:rStyle w:val="libBold2Char"/>
          <w:rFonts w:hint="eastAsia"/>
          <w:rtl/>
        </w:rPr>
        <w:t>طاس</w:t>
      </w:r>
      <w:r>
        <w:t xml:space="preserve"> ṭās pl. </w:t>
      </w:r>
      <w:r w:rsidR="003D2305">
        <w:t>-</w:t>
      </w:r>
      <w:r>
        <w:t>āt round, shallow drinking cup made of metal, drinking vessel; finger bowl</w:t>
      </w:r>
    </w:p>
    <w:p w:rsidR="00B14408" w:rsidRDefault="00FD180F" w:rsidP="00FD180F">
      <w:pPr>
        <w:pStyle w:val="libNormal"/>
      </w:pPr>
      <w:r w:rsidRPr="00B14408">
        <w:rPr>
          <w:rStyle w:val="libBold2Char"/>
          <w:rFonts w:hint="eastAsia"/>
          <w:rtl/>
        </w:rPr>
        <w:t>طاس</w:t>
      </w:r>
      <w:r>
        <w:t xml:space="preserve"> ṭāsa pl. </w:t>
      </w:r>
      <w:r w:rsidR="003D2305">
        <w:t>-</w:t>
      </w:r>
      <w:r>
        <w:t xml:space="preserve">āt round, shallow drinking cup made of metal, drinking vessel </w:t>
      </w:r>
      <w:r w:rsidR="003D2305">
        <w:t>|</w:t>
      </w:r>
      <w:r>
        <w:t xml:space="preserve"> </w:t>
      </w:r>
      <w:r>
        <w:rPr>
          <w:rtl/>
        </w:rPr>
        <w:t>طاسة التحمير</w:t>
      </w:r>
      <w:r>
        <w:t xml:space="preserve"> frying pan; O </w:t>
      </w:r>
      <w:r>
        <w:rPr>
          <w:rtl/>
        </w:rPr>
        <w:t>طاسة التصادم</w:t>
      </w:r>
      <w:r>
        <w:t xml:space="preserve"> ṭ. at</w:t>
      </w:r>
      <w:r w:rsidR="003D2305">
        <w:t>-</w:t>
      </w:r>
      <w:r>
        <w:t>taṣādum buffer (railroad)</w:t>
      </w:r>
    </w:p>
    <w:p w:rsidR="00B14408" w:rsidRDefault="00FD180F" w:rsidP="00FD180F">
      <w:pPr>
        <w:pStyle w:val="libNormal"/>
      </w:pPr>
      <w:r w:rsidRPr="00B14408">
        <w:rPr>
          <w:rStyle w:val="libBold2Char"/>
          <w:rFonts w:hint="eastAsia"/>
          <w:rtl/>
        </w:rPr>
        <w:t>طاووس</w:t>
      </w:r>
      <w:r>
        <w:t xml:space="preserve"> ṭāwūs pl. </w:t>
      </w:r>
      <w:r>
        <w:rPr>
          <w:rtl/>
        </w:rPr>
        <w:t>طواويس</w:t>
      </w:r>
      <w:r>
        <w:t xml:space="preserve"> ṭawāwīs2 peacock</w:t>
      </w:r>
    </w:p>
    <w:p w:rsidR="00B14408" w:rsidRDefault="00FD180F" w:rsidP="00FD180F">
      <w:pPr>
        <w:pStyle w:val="libNormal"/>
      </w:pPr>
      <w:r w:rsidRPr="00B14408">
        <w:rPr>
          <w:rStyle w:val="libBold2Char"/>
          <w:rFonts w:hint="eastAsia"/>
          <w:rtl/>
        </w:rPr>
        <w:t>مطوس</w:t>
      </w:r>
      <w:r>
        <w:t xml:space="preserve"> muṭawwas ornate, ostentatiously made</w:t>
      </w:r>
      <w:r w:rsidR="003D2305">
        <w:t>-</w:t>
      </w:r>
      <w:r>
        <w:t>up</w:t>
      </w:r>
    </w:p>
    <w:p w:rsidR="00B14408" w:rsidRDefault="00FD180F" w:rsidP="00FD180F">
      <w:pPr>
        <w:pStyle w:val="libNormal"/>
      </w:pPr>
      <w:r w:rsidRPr="00B14408">
        <w:rPr>
          <w:rStyle w:val="libBold2Char"/>
          <w:rFonts w:hint="eastAsia"/>
          <w:rtl/>
        </w:rPr>
        <w:t>طوش</w:t>
      </w:r>
      <w:r>
        <w:t xml:space="preserve"> II to castrate, emasculate (</w:t>
      </w:r>
      <w:r>
        <w:rPr>
          <w:rtl/>
        </w:rPr>
        <w:t>ه</w:t>
      </w:r>
      <w:r>
        <w:t xml:space="preserve"> s.o.)</w:t>
      </w:r>
    </w:p>
    <w:p w:rsidR="00B14408" w:rsidRDefault="00FD180F" w:rsidP="00FD180F">
      <w:pPr>
        <w:pStyle w:val="libNormal"/>
      </w:pPr>
      <w:r w:rsidRPr="00B14408">
        <w:rPr>
          <w:rStyle w:val="libBold2Char"/>
          <w:rFonts w:hint="eastAsia"/>
          <w:rtl/>
        </w:rPr>
        <w:t>طواشي</w:t>
      </w:r>
      <w:r>
        <w:t xml:space="preserve"> ṭawāšī pl. </w:t>
      </w:r>
      <w:r>
        <w:rPr>
          <w:rtl/>
        </w:rPr>
        <w:t>طواشية</w:t>
      </w:r>
      <w:r>
        <w:t xml:space="preserve"> ṭawāšiya eunuch</w:t>
      </w:r>
    </w:p>
    <w:p w:rsidR="00B14408" w:rsidRDefault="00FD180F" w:rsidP="00FD180F">
      <w:pPr>
        <w:pStyle w:val="libNormal"/>
      </w:pPr>
      <w:r w:rsidRPr="00B14408">
        <w:rPr>
          <w:rStyle w:val="libBold2Char"/>
          <w:rFonts w:hint="eastAsia"/>
          <w:rtl/>
        </w:rPr>
        <w:t>طاع</w:t>
      </w:r>
      <w:r>
        <w:rPr>
          <w:rtl/>
        </w:rPr>
        <w:t xml:space="preserve"> (طوع</w:t>
      </w:r>
      <w:r>
        <w:t>) ṭā‘a u (ṭau‘) to obey (</w:t>
      </w:r>
      <w:r>
        <w:rPr>
          <w:rtl/>
        </w:rPr>
        <w:t>ل</w:t>
      </w:r>
      <w:r>
        <w:t xml:space="preserve"> or </w:t>
      </w:r>
      <w:r>
        <w:rPr>
          <w:rtl/>
        </w:rPr>
        <w:t>ه</w:t>
      </w:r>
      <w:r>
        <w:t xml:space="preserve"> s.o.), be obedient (</w:t>
      </w:r>
      <w:r>
        <w:rPr>
          <w:rtl/>
        </w:rPr>
        <w:t>ل</w:t>
      </w:r>
      <w:r>
        <w:t xml:space="preserve"> or </w:t>
      </w:r>
      <w:r>
        <w:rPr>
          <w:rtl/>
        </w:rPr>
        <w:t>ه</w:t>
      </w:r>
      <w:r>
        <w:t xml:space="preserve"> to s.o.) II to render obedient, bring into subjection, subdue, subject, subjugate (</w:t>
      </w:r>
      <w:r>
        <w:rPr>
          <w:rtl/>
        </w:rPr>
        <w:t>ه</w:t>
      </w:r>
      <w:r>
        <w:t xml:space="preserve"> s.o.) </w:t>
      </w:r>
      <w:r w:rsidR="003D2305">
        <w:t>|</w:t>
      </w:r>
      <w:r>
        <w:t xml:space="preserve"> </w:t>
      </w:r>
      <w:r>
        <w:rPr>
          <w:rtl/>
        </w:rPr>
        <w:t>طوعت له نفسه</w:t>
      </w:r>
      <w:r>
        <w:t xml:space="preserve"> (nafsuhū) (lit.: his soul permitted him, made it easy or feasible for him, i.e.) he allowed himself to do s.th. (</w:t>
      </w:r>
      <w:r>
        <w:rPr>
          <w:rtl/>
        </w:rPr>
        <w:t>هـ</w:t>
      </w:r>
      <w:r>
        <w:t>), he had no qualms about doing s.th. (</w:t>
      </w:r>
      <w:r>
        <w:rPr>
          <w:rtl/>
        </w:rPr>
        <w:t>هـ</w:t>
      </w:r>
      <w:r>
        <w:t>), he did not hesitate to do s.th. (</w:t>
      </w:r>
      <w:r>
        <w:rPr>
          <w:rtl/>
        </w:rPr>
        <w:t>هـ</w:t>
      </w:r>
      <w:r>
        <w:t>) III to comply with or accede to s.o.’s (</w:t>
      </w:r>
      <w:r>
        <w:rPr>
          <w:rtl/>
        </w:rPr>
        <w:t>هـ</w:t>
      </w:r>
      <w:r>
        <w:t>) wishes (</w:t>
      </w:r>
      <w:r>
        <w:rPr>
          <w:rtl/>
        </w:rPr>
        <w:t>على</w:t>
      </w:r>
      <w:r>
        <w:t xml:space="preserve"> or </w:t>
      </w:r>
      <w:r>
        <w:rPr>
          <w:rtl/>
        </w:rPr>
        <w:t>في</w:t>
      </w:r>
      <w:r>
        <w:t xml:space="preserve"> in, with regard to), yield, submit, be obedient (</w:t>
      </w:r>
      <w:r>
        <w:rPr>
          <w:rtl/>
        </w:rPr>
        <w:t>ه</w:t>
      </w:r>
      <w:r>
        <w:t xml:space="preserve"> to s.o., </w:t>
      </w:r>
      <w:r>
        <w:rPr>
          <w:rtl/>
        </w:rPr>
        <w:t>على</w:t>
      </w:r>
      <w:r>
        <w:t xml:space="preserve"> or </w:t>
      </w:r>
      <w:r>
        <w:rPr>
          <w:rtl/>
        </w:rPr>
        <w:t>في</w:t>
      </w:r>
      <w:r>
        <w:t xml:space="preserve"> in), obey (</w:t>
      </w:r>
      <w:r>
        <w:rPr>
          <w:rFonts w:hint="eastAsia"/>
          <w:rtl/>
        </w:rPr>
        <w:t>ه</w:t>
      </w:r>
      <w:r>
        <w:t xml:space="preserve"> s.o., </w:t>
      </w:r>
      <w:r>
        <w:rPr>
          <w:rtl/>
        </w:rPr>
        <w:t>على</w:t>
      </w:r>
      <w:r>
        <w:t xml:space="preserve"> or </w:t>
      </w:r>
      <w:r>
        <w:rPr>
          <w:rtl/>
        </w:rPr>
        <w:t>في</w:t>
      </w:r>
      <w:r>
        <w:t xml:space="preserve"> in); to be at s.o.’s (</w:t>
      </w:r>
      <w:r>
        <w:rPr>
          <w:rtl/>
        </w:rPr>
        <w:t>ه</w:t>
      </w:r>
      <w:r>
        <w:t>) command (of a faculty, skill, etc.); to consent, assent (</w:t>
      </w:r>
      <w:r>
        <w:rPr>
          <w:rtl/>
        </w:rPr>
        <w:t>في</w:t>
      </w:r>
      <w:r>
        <w:t xml:space="preserve"> to s.th.) IV to obey, follow (</w:t>
      </w:r>
      <w:r>
        <w:rPr>
          <w:rtl/>
        </w:rPr>
        <w:t>هـ, ه</w:t>
      </w:r>
      <w:r>
        <w:t xml:space="preserve"> s.o., s.th.), be obedient, submit, yield (</w:t>
      </w:r>
      <w:r>
        <w:rPr>
          <w:rtl/>
        </w:rPr>
        <w:t>هـ ه</w:t>
      </w:r>
      <w:r>
        <w:t xml:space="preserve"> to s.o., to s.th.), </w:t>
      </w:r>
      <w:r>
        <w:lastRenderedPageBreak/>
        <w:t>comply (</w:t>
      </w:r>
      <w:r>
        <w:rPr>
          <w:rtl/>
        </w:rPr>
        <w:t>هـ, ه</w:t>
      </w:r>
      <w:r>
        <w:t xml:space="preserve"> with s.o.’s wishes, with s.th.), accede (</w:t>
      </w:r>
      <w:r>
        <w:rPr>
          <w:rtl/>
        </w:rPr>
        <w:t>هـ, ه</w:t>
      </w:r>
      <w:r>
        <w:t xml:space="preserve"> to s.o.’s wishes, to s.th.) V to do voluntarily (</w:t>
      </w:r>
      <w:r>
        <w:rPr>
          <w:rtl/>
        </w:rPr>
        <w:t>ل</w:t>
      </w:r>
      <w:r>
        <w:t xml:space="preserve"> or </w:t>
      </w:r>
      <w:r>
        <w:rPr>
          <w:rtl/>
        </w:rPr>
        <w:t>ب</w:t>
      </w:r>
      <w:r>
        <w:t xml:space="preserve"> or </w:t>
      </w:r>
      <w:r>
        <w:rPr>
          <w:rtl/>
        </w:rPr>
        <w:t>هـ</w:t>
      </w:r>
      <w:r>
        <w:t xml:space="preserve"> s.th.), volunteer (</w:t>
      </w:r>
      <w:r>
        <w:rPr>
          <w:rtl/>
        </w:rPr>
        <w:t>ل</w:t>
      </w:r>
      <w:r>
        <w:t xml:space="preserve"> or </w:t>
      </w:r>
      <w:r>
        <w:rPr>
          <w:rtl/>
        </w:rPr>
        <w:t>ب</w:t>
      </w:r>
      <w:r>
        <w:t xml:space="preserve"> or </w:t>
      </w:r>
      <w:r>
        <w:rPr>
          <w:rtl/>
        </w:rPr>
        <w:t>هـ</w:t>
      </w:r>
      <w:r>
        <w:t xml:space="preserve"> for, in, to do s.th.); to enlist, volunteer (mil.) </w:t>
      </w:r>
      <w:r w:rsidR="003D2305">
        <w:t>|</w:t>
      </w:r>
      <w:r>
        <w:t xml:space="preserve"> </w:t>
      </w:r>
      <w:r>
        <w:rPr>
          <w:rtl/>
        </w:rPr>
        <w:t>تطوع خيرا</w:t>
      </w:r>
      <w:r>
        <w:t xml:space="preserve"> (kairan) to perform a good deed voluntarily VII to obey, follow (</w:t>
      </w:r>
      <w:r>
        <w:rPr>
          <w:rtl/>
        </w:rPr>
        <w:t>ل</w:t>
      </w:r>
      <w:r>
        <w:t xml:space="preserve"> s.o., s.th.), be obedient, submit, yield, accede (</w:t>
      </w:r>
      <w:r>
        <w:rPr>
          <w:rtl/>
        </w:rPr>
        <w:t>ل</w:t>
      </w:r>
      <w:r>
        <w:t xml:space="preserve"> to), comply (</w:t>
      </w:r>
      <w:r>
        <w:rPr>
          <w:rtl/>
        </w:rPr>
        <w:t>ل</w:t>
      </w:r>
      <w:r>
        <w:t xml:space="preserve"> with) X to be able (</w:t>
      </w:r>
      <w:r>
        <w:rPr>
          <w:rtl/>
        </w:rPr>
        <w:t>هـ</w:t>
      </w:r>
      <w:r>
        <w:t xml:space="preserve"> to do s.th.), be in a   position to do, to get, to carry out, or to take upon o.s. (</w:t>
      </w:r>
      <w:r>
        <w:rPr>
          <w:rtl/>
        </w:rPr>
        <w:t>هـ</w:t>
      </w:r>
      <w:r>
        <w:t xml:space="preserve"> s.th.), be capable (</w:t>
      </w:r>
      <w:r>
        <w:rPr>
          <w:rtl/>
        </w:rPr>
        <w:t>هـ</w:t>
      </w:r>
      <w:r>
        <w:t xml:space="preserve"> of s.th., </w:t>
      </w:r>
      <w:r>
        <w:rPr>
          <w:rtl/>
        </w:rPr>
        <w:t>ان</w:t>
      </w:r>
      <w:r>
        <w:t xml:space="preserve"> of doing s.th.)</w:t>
      </w:r>
    </w:p>
    <w:p w:rsidR="00B14408" w:rsidRDefault="00FD180F" w:rsidP="00FD180F">
      <w:pPr>
        <w:pStyle w:val="libNormal"/>
      </w:pPr>
      <w:r w:rsidRPr="00B14408">
        <w:rPr>
          <w:rStyle w:val="libBold2Char"/>
          <w:rFonts w:hint="eastAsia"/>
          <w:rtl/>
        </w:rPr>
        <w:t>طوع</w:t>
      </w:r>
      <w:r>
        <w:t xml:space="preserve"> ṭau‘ obedience; voluntariness, spontaneity (in connection with a legally relevant action, esp. a delict; Isl. Law); (for m. and f.) obedient, compliant, submissive; </w:t>
      </w:r>
      <w:r>
        <w:rPr>
          <w:rtl/>
        </w:rPr>
        <w:t>طوعا</w:t>
      </w:r>
      <w:r>
        <w:t xml:space="preserve"> ṭau‘an voluntarily, of one’s own free will, of one’s own accord </w:t>
      </w:r>
      <w:r w:rsidR="003D2305">
        <w:t>|</w:t>
      </w:r>
      <w:r>
        <w:t xml:space="preserve"> </w:t>
      </w:r>
      <w:r>
        <w:rPr>
          <w:rtl/>
        </w:rPr>
        <w:t>طوعا او كرها</w:t>
      </w:r>
      <w:r>
        <w:t xml:space="preserve"> (karhan) willingly or unwillingly, willy</w:t>
      </w:r>
      <w:r w:rsidR="003D2305">
        <w:t>-</w:t>
      </w:r>
      <w:r>
        <w:t xml:space="preserve">nilly, whether I (you, etc.) will it or not; </w:t>
      </w:r>
      <w:r>
        <w:rPr>
          <w:rtl/>
        </w:rPr>
        <w:t>طوع العنان</w:t>
      </w:r>
      <w:r>
        <w:t xml:space="preserve"> tractable, docile, amenable; </w:t>
      </w:r>
      <w:r>
        <w:rPr>
          <w:rtl/>
        </w:rPr>
        <w:t>طوع يده</w:t>
      </w:r>
      <w:r>
        <w:t xml:space="preserve"> ṭau‘a yadihī under s.o.’s thumb, at s.o.’s beck and call; </w:t>
      </w:r>
      <w:r>
        <w:rPr>
          <w:rtl/>
        </w:rPr>
        <w:t>هو طوع ايدينا</w:t>
      </w:r>
      <w:r>
        <w:t xml:space="preserve"> (ṭau‘a aidīnā) he is at our beck and call, he is in our power; </w:t>
      </w:r>
      <w:r>
        <w:rPr>
          <w:rtl/>
        </w:rPr>
        <w:t>طوع امرك</w:t>
      </w:r>
      <w:r>
        <w:t>/ṭau‘a amrika at your disposal</w:t>
      </w:r>
    </w:p>
    <w:p w:rsidR="00B14408" w:rsidRDefault="00FD180F" w:rsidP="00FD180F">
      <w:pPr>
        <w:pStyle w:val="libNormal"/>
      </w:pPr>
      <w:r w:rsidRPr="00B14408">
        <w:rPr>
          <w:rStyle w:val="libBold2Char"/>
          <w:rFonts w:hint="eastAsia"/>
          <w:rtl/>
        </w:rPr>
        <w:t>طوعيا</w:t>
      </w:r>
      <w:r>
        <w:t xml:space="preserve"> ṭau‘īyan voluntarily, of one’s own free will, of one’s own accord</w:t>
      </w:r>
    </w:p>
    <w:p w:rsidR="00B14408" w:rsidRDefault="00FD180F" w:rsidP="00FD180F">
      <w:pPr>
        <w:pStyle w:val="libNormal"/>
      </w:pPr>
      <w:r w:rsidRPr="00B14408">
        <w:rPr>
          <w:rStyle w:val="libBold2Char"/>
          <w:rFonts w:hint="eastAsia"/>
          <w:rtl/>
        </w:rPr>
        <w:t>طيع</w:t>
      </w:r>
      <w:r>
        <w:t xml:space="preserve"> (ṭayyi‘) obedient, compliant, submissive</w:t>
      </w:r>
    </w:p>
    <w:p w:rsidR="00B14408" w:rsidRDefault="00FD180F" w:rsidP="00FD180F">
      <w:pPr>
        <w:pStyle w:val="libNormal"/>
      </w:pPr>
      <w:r w:rsidRPr="00B14408">
        <w:rPr>
          <w:rStyle w:val="libBold2Char"/>
          <w:rFonts w:hint="eastAsia"/>
          <w:rtl/>
        </w:rPr>
        <w:t>طاعة</w:t>
      </w:r>
      <w:r>
        <w:t xml:space="preserve"> ṭā‘a obedience, compliance, submissiveness; (pl. </w:t>
      </w:r>
      <w:r w:rsidR="003D2305">
        <w:t>-</w:t>
      </w:r>
      <w:r>
        <w:t xml:space="preserve">āt) pious deed (Isl. Law) </w:t>
      </w:r>
      <w:r w:rsidR="003D2305">
        <w:t>|</w:t>
      </w:r>
      <w:r>
        <w:t xml:space="preserve"> </w:t>
      </w:r>
      <w:r>
        <w:rPr>
          <w:rtl/>
        </w:rPr>
        <w:t>بيت الطاعة</w:t>
      </w:r>
      <w:r>
        <w:t xml:space="preserve"> bait aṭ</w:t>
      </w:r>
      <w:r w:rsidR="003D2305">
        <w:t>-</w:t>
      </w:r>
      <w:r>
        <w:t xml:space="preserve">ṭ. the husband’s house to which a woman, in case of unlawful desertion, must return (Isl. Law); </w:t>
      </w:r>
      <w:r>
        <w:rPr>
          <w:rtl/>
        </w:rPr>
        <w:t>السمع والطاعة</w:t>
      </w:r>
      <w:r>
        <w:t xml:space="preserve"> as</w:t>
      </w:r>
      <w:r w:rsidR="003D2305">
        <w:t>-</w:t>
      </w:r>
      <w:r>
        <w:t>sam‘ū wa</w:t>
      </w:r>
      <w:r w:rsidR="003D2305">
        <w:t>-</w:t>
      </w:r>
      <w:r>
        <w:t>ṭ</w:t>
      </w:r>
      <w:r w:rsidR="003D2305">
        <w:t>-</w:t>
      </w:r>
      <w:r>
        <w:t xml:space="preserve">ṭā‘atu I hear and obey! at your service! Very well! </w:t>
      </w:r>
      <w:r>
        <w:rPr>
          <w:rtl/>
        </w:rPr>
        <w:t>سمعا وطاعة</w:t>
      </w:r>
      <w:r>
        <w:t xml:space="preserve"> sam‘an wa</w:t>
      </w:r>
      <w:r w:rsidR="003D2305">
        <w:t>-</w:t>
      </w:r>
      <w:r>
        <w:t>ṭā‘atan do.</w:t>
      </w:r>
    </w:p>
    <w:p w:rsidR="00B14408" w:rsidRDefault="00FD180F" w:rsidP="00FD180F">
      <w:pPr>
        <w:pStyle w:val="libNormal"/>
      </w:pPr>
      <w:r w:rsidRPr="00B14408">
        <w:rPr>
          <w:rStyle w:val="libBold2Char"/>
          <w:rFonts w:hint="eastAsia"/>
          <w:rtl/>
        </w:rPr>
        <w:t>طواعية</w:t>
      </w:r>
      <w:r>
        <w:t xml:space="preserve"> ṭawā‘īya obedience </w:t>
      </w:r>
      <w:r w:rsidR="003D2305">
        <w:t>|</w:t>
      </w:r>
      <w:r>
        <w:t xml:space="preserve"> </w:t>
      </w:r>
      <w:r>
        <w:rPr>
          <w:rtl/>
        </w:rPr>
        <w:t>عن طواعية</w:t>
      </w:r>
      <w:r>
        <w:t xml:space="preserve"> voluntarily, of one’s own free will, of one’s own accord</w:t>
      </w:r>
    </w:p>
    <w:p w:rsidR="00B14408" w:rsidRDefault="00FD180F" w:rsidP="00FD180F">
      <w:pPr>
        <w:pStyle w:val="libNormal"/>
      </w:pPr>
      <w:r w:rsidRPr="00B14408">
        <w:rPr>
          <w:rStyle w:val="libBold2Char"/>
          <w:rFonts w:hint="eastAsia"/>
          <w:rtl/>
        </w:rPr>
        <w:t>مطواع</w:t>
      </w:r>
      <w:r>
        <w:t xml:space="preserve"> miṭwā‘ obedient, compliant</w:t>
      </w:r>
    </w:p>
    <w:p w:rsidR="00B14408" w:rsidRDefault="00FD180F" w:rsidP="00FD180F">
      <w:pPr>
        <w:pStyle w:val="libNormal"/>
      </w:pPr>
      <w:r w:rsidRPr="00B14408">
        <w:rPr>
          <w:rStyle w:val="libBold2Char"/>
          <w:rFonts w:hint="eastAsia"/>
          <w:rtl/>
        </w:rPr>
        <w:t>تطويع</w:t>
      </w:r>
      <w:r>
        <w:t xml:space="preserve"> taṭwī‘ diploma of the Great Mosque of Tunis</w:t>
      </w:r>
    </w:p>
    <w:p w:rsidR="00B14408" w:rsidRDefault="00FD180F" w:rsidP="00FD180F">
      <w:pPr>
        <w:pStyle w:val="libNormal"/>
      </w:pPr>
      <w:r w:rsidRPr="00B14408">
        <w:rPr>
          <w:rStyle w:val="libBold2Char"/>
          <w:rFonts w:hint="eastAsia"/>
          <w:rtl/>
        </w:rPr>
        <w:t>اطاعة</w:t>
      </w:r>
      <w:r>
        <w:t xml:space="preserve"> iṭā‘a obedience</w:t>
      </w:r>
    </w:p>
    <w:p w:rsidR="00B14408" w:rsidRDefault="00FD180F" w:rsidP="00FD180F">
      <w:pPr>
        <w:pStyle w:val="libNormal"/>
      </w:pPr>
      <w:r w:rsidRPr="00B14408">
        <w:rPr>
          <w:rStyle w:val="libBold2Char"/>
          <w:rFonts w:hint="eastAsia"/>
          <w:rtl/>
        </w:rPr>
        <w:t>تطوع</w:t>
      </w:r>
      <w:r>
        <w:t xml:space="preserve"> taṭawwu‘ voluntariness; volunteering; voluntary service (</w:t>
      </w:r>
      <w:r>
        <w:rPr>
          <w:rtl/>
        </w:rPr>
        <w:t>في</w:t>
      </w:r>
      <w:r>
        <w:t xml:space="preserve"> in a branch of the armed forces); service as an unsalaried trainee, voluntary traineeship</w:t>
      </w:r>
    </w:p>
    <w:p w:rsidR="00B14408" w:rsidRDefault="00FD180F" w:rsidP="00FD180F">
      <w:pPr>
        <w:pStyle w:val="libNormal"/>
      </w:pPr>
      <w:r w:rsidRPr="00B14408">
        <w:rPr>
          <w:rStyle w:val="libBold2Char"/>
          <w:rFonts w:hint="eastAsia"/>
          <w:rtl/>
        </w:rPr>
        <w:t>استطاعة</w:t>
      </w:r>
      <w:r>
        <w:t xml:space="preserve"> istiṭā‘a ability, capability, faculty; possibility</w:t>
      </w:r>
    </w:p>
    <w:p w:rsidR="00B14408" w:rsidRDefault="00FD180F" w:rsidP="00FD180F">
      <w:pPr>
        <w:pStyle w:val="libNormal"/>
      </w:pPr>
      <w:r w:rsidRPr="00B14408">
        <w:rPr>
          <w:rStyle w:val="libBold2Char"/>
          <w:rFonts w:hint="eastAsia"/>
          <w:rtl/>
        </w:rPr>
        <w:lastRenderedPageBreak/>
        <w:t>طائع</w:t>
      </w:r>
      <w:r>
        <w:t xml:space="preserve"> ṭā’i‘ obedient, compliant, submissive </w:t>
      </w:r>
      <w:r w:rsidR="003D2305">
        <w:t>|</w:t>
      </w:r>
      <w:r>
        <w:t xml:space="preserve"> </w:t>
      </w:r>
      <w:r>
        <w:rPr>
          <w:rtl/>
        </w:rPr>
        <w:t>طائعا او كارها</w:t>
      </w:r>
      <w:r>
        <w:t xml:space="preserve"> willingly or unwillingly, whether I (you, etc.) will it or not</w:t>
      </w:r>
    </w:p>
    <w:p w:rsidR="00B14408" w:rsidRDefault="00FD180F" w:rsidP="00FD180F">
      <w:pPr>
        <w:pStyle w:val="libNormal"/>
      </w:pPr>
      <w:r w:rsidRPr="00B14408">
        <w:rPr>
          <w:rStyle w:val="libBold2Char"/>
          <w:rFonts w:hint="eastAsia"/>
          <w:rtl/>
        </w:rPr>
        <w:t>مطوع</w:t>
      </w:r>
      <w:r>
        <w:t xml:space="preserve"> muṭawwa‘ pl. </w:t>
      </w:r>
      <w:r w:rsidR="003D2305">
        <w:t>-</w:t>
      </w:r>
      <w:r>
        <w:t xml:space="preserve">ūn holder of the diploma issued by the Great Mosque of Tunis; </w:t>
      </w:r>
      <w:r w:rsidR="003D2305">
        <w:t>--</w:t>
      </w:r>
      <w:r>
        <w:t xml:space="preserve"> muṭṭawwi‘ volunteer (also mil.); unsalaried trainee</w:t>
      </w:r>
    </w:p>
    <w:p w:rsidR="00B14408" w:rsidRDefault="00FD180F" w:rsidP="00FD180F">
      <w:pPr>
        <w:pStyle w:val="libNormal"/>
      </w:pPr>
      <w:r w:rsidRPr="00B14408">
        <w:rPr>
          <w:rStyle w:val="libBold2Char"/>
          <w:rFonts w:hint="eastAsia"/>
          <w:rtl/>
        </w:rPr>
        <w:t>مطاوع</w:t>
      </w:r>
      <w:r>
        <w:t xml:space="preserve"> muṭāwi‘ obedient, compliant, submissive; yielding, pliable, pliant; </w:t>
      </w:r>
      <w:r>
        <w:rPr>
          <w:rtl/>
        </w:rPr>
        <w:t>المطاوع</w:t>
      </w:r>
      <w:r>
        <w:t xml:space="preserve"> the reflexive, frequently = the passive (gram.) </w:t>
      </w:r>
      <w:r w:rsidR="003D2305">
        <w:t>|</w:t>
      </w:r>
      <w:r>
        <w:t xml:space="preserve"> </w:t>
      </w:r>
      <w:r>
        <w:rPr>
          <w:rtl/>
        </w:rPr>
        <w:t>حديد مطاوع</w:t>
      </w:r>
      <w:r>
        <w:t xml:space="preserve"> mild steel</w:t>
      </w:r>
    </w:p>
    <w:p w:rsidR="00B14408" w:rsidRDefault="00FD180F" w:rsidP="00FD180F">
      <w:pPr>
        <w:pStyle w:val="libNormal"/>
      </w:pPr>
      <w:r w:rsidRPr="00B14408">
        <w:rPr>
          <w:rStyle w:val="libBold2Char"/>
          <w:rFonts w:hint="eastAsia"/>
          <w:rtl/>
        </w:rPr>
        <w:t>مطيع</w:t>
      </w:r>
      <w:r>
        <w:t xml:space="preserve"> muṭī‘ obedient, compliant</w:t>
      </w:r>
    </w:p>
    <w:p w:rsidR="00B14408" w:rsidRDefault="00FD180F" w:rsidP="00FD180F">
      <w:pPr>
        <w:pStyle w:val="libNormal"/>
      </w:pPr>
      <w:r w:rsidRPr="00B14408">
        <w:rPr>
          <w:rStyle w:val="libBold2Char"/>
          <w:rFonts w:hint="eastAsia"/>
          <w:rtl/>
        </w:rPr>
        <w:t>متطوع</w:t>
      </w:r>
      <w:r>
        <w:t xml:space="preserve"> mutaṭawwi‘ pl. </w:t>
      </w:r>
      <w:r>
        <w:rPr>
          <w:rtl/>
        </w:rPr>
        <w:t>ة</w:t>
      </w:r>
      <w:r>
        <w:t xml:space="preserve"> volunteer (also mil.); unsalaried trainee</w:t>
      </w:r>
    </w:p>
    <w:p w:rsidR="00B14408" w:rsidRDefault="00FD180F" w:rsidP="00FD180F">
      <w:pPr>
        <w:pStyle w:val="libNormal"/>
      </w:pPr>
      <w:r w:rsidRPr="00B14408">
        <w:rPr>
          <w:rStyle w:val="libBold2Char"/>
          <w:rFonts w:hint="eastAsia"/>
          <w:rtl/>
        </w:rPr>
        <w:t>مستطاع</w:t>
      </w:r>
      <w:r>
        <w:t xml:space="preserve"> mustaṭā‘ possible, feasible </w:t>
      </w:r>
      <w:r w:rsidR="003D2305">
        <w:t>|</w:t>
      </w:r>
      <w:r>
        <w:t xml:space="preserve"> </w:t>
      </w:r>
      <w:r>
        <w:rPr>
          <w:rtl/>
        </w:rPr>
        <w:t>قدر المستطاع</w:t>
      </w:r>
      <w:r>
        <w:t xml:space="preserve"> qadra l</w:t>
      </w:r>
      <w:r w:rsidR="003D2305">
        <w:t>-</w:t>
      </w:r>
      <w:r>
        <w:t xml:space="preserve">m. as far as possible, as far as it is feasible; </w:t>
      </w:r>
      <w:r>
        <w:rPr>
          <w:rtl/>
        </w:rPr>
        <w:t>بقدر (على قدر) المستطاع</w:t>
      </w:r>
      <w:r>
        <w:t xml:space="preserve"> do.</w:t>
      </w:r>
    </w:p>
    <w:p w:rsidR="00B14408" w:rsidRDefault="00FD180F" w:rsidP="00FD180F">
      <w:pPr>
        <w:pStyle w:val="libNormal"/>
      </w:pPr>
      <w:r w:rsidRPr="00B14408">
        <w:rPr>
          <w:rStyle w:val="libBold2Char"/>
          <w:rFonts w:hint="eastAsia"/>
          <w:rtl/>
        </w:rPr>
        <w:t>طاف</w:t>
      </w:r>
      <w:r>
        <w:rPr>
          <w:rtl/>
        </w:rPr>
        <w:t xml:space="preserve"> (طوف</w:t>
      </w:r>
      <w:r>
        <w:t xml:space="preserve">) ṭāfa u (ṭauf, </w:t>
      </w:r>
      <w:r>
        <w:rPr>
          <w:rtl/>
        </w:rPr>
        <w:t>طواف</w:t>
      </w:r>
      <w:r>
        <w:t xml:space="preserve"> ṭawāf, </w:t>
      </w:r>
      <w:r>
        <w:rPr>
          <w:rtl/>
        </w:rPr>
        <w:t>طوفان</w:t>
      </w:r>
      <w:r>
        <w:t xml:space="preserve"> ṭawafān) to go about, walk about, ride about, travel about, move about, rove about, wander about, run around (</w:t>
      </w:r>
      <w:r>
        <w:rPr>
          <w:rtl/>
        </w:rPr>
        <w:t>هـ</w:t>
      </w:r>
      <w:r>
        <w:t xml:space="preserve"> in s.th.), tour (</w:t>
      </w:r>
      <w:r>
        <w:rPr>
          <w:rtl/>
        </w:rPr>
        <w:t>هـ</w:t>
      </w:r>
      <w:r>
        <w:t xml:space="preserve"> s.th.); to go, walk, ride, run (</w:t>
      </w:r>
      <w:r>
        <w:rPr>
          <w:rtl/>
        </w:rPr>
        <w:t>حول, ب</w:t>
      </w:r>
      <w:r>
        <w:t xml:space="preserve"> around s.th.), circumambulate (</w:t>
      </w:r>
      <w:r>
        <w:rPr>
          <w:rtl/>
        </w:rPr>
        <w:t>حول, ب</w:t>
      </w:r>
      <w:r>
        <w:t xml:space="preserve"> s.th.); to make the rounds, walk around (</w:t>
      </w:r>
      <w:r>
        <w:rPr>
          <w:rtl/>
        </w:rPr>
        <w:t>على</w:t>
      </w:r>
      <w:r>
        <w:t xml:space="preserve"> among people); to circle, circuit, compass (</w:t>
      </w:r>
      <w:r>
        <w:rPr>
          <w:rtl/>
        </w:rPr>
        <w:t>حول, ب</w:t>
      </w:r>
      <w:r>
        <w:t xml:space="preserve"> s.th.); to roam, rove, range (</w:t>
      </w:r>
      <w:r>
        <w:rPr>
          <w:rtl/>
        </w:rPr>
        <w:t>ب</w:t>
      </w:r>
      <w:r>
        <w:t xml:space="preserve"> s.th.); to show around, guide (</w:t>
      </w:r>
      <w:r>
        <w:rPr>
          <w:rtl/>
        </w:rPr>
        <w:t>ب</w:t>
      </w:r>
      <w:r>
        <w:t xml:space="preserve"> s.o.); to familiarize o.s., acquaint o.s. (y with); to become acquainted (</w:t>
      </w:r>
      <w:r>
        <w:rPr>
          <w:rtl/>
        </w:rPr>
        <w:t>ب</w:t>
      </w:r>
      <w:r>
        <w:t xml:space="preserve"> with s.o., with s.th.), come to know (</w:t>
      </w:r>
      <w:r>
        <w:rPr>
          <w:rtl/>
        </w:rPr>
        <w:t>ب</w:t>
      </w:r>
      <w:r>
        <w:t xml:space="preserve"> s.o., s.th.); </w:t>
      </w:r>
      <w:r w:rsidR="003D2305">
        <w:t>-</w:t>
      </w:r>
      <w:r>
        <w:t xml:space="preserve"> (ṭauf) to appear to s.o. (</w:t>
      </w:r>
      <w:r>
        <w:rPr>
          <w:rtl/>
        </w:rPr>
        <w:t>ب</w:t>
      </w:r>
      <w:r>
        <w:t>) in his sleep; to come (</w:t>
      </w:r>
      <w:r>
        <w:rPr>
          <w:rtl/>
        </w:rPr>
        <w:t>على</w:t>
      </w:r>
      <w:r>
        <w:t xml:space="preserve"> upon s.o.), afflict (</w:t>
      </w:r>
      <w:r>
        <w:rPr>
          <w:rtl/>
        </w:rPr>
        <w:t>على</w:t>
      </w:r>
      <w:r>
        <w:t xml:space="preserve"> s.o.); to overflow, leave its banks (river); to swim, float, drift II to go about, walk about, stroll about, ride about, travel about (</w:t>
      </w:r>
      <w:r>
        <w:rPr>
          <w:rtl/>
        </w:rPr>
        <w:t>في</w:t>
      </w:r>
      <w:r>
        <w:t xml:space="preserve"> in), tour (</w:t>
      </w:r>
      <w:r>
        <w:rPr>
          <w:rtl/>
        </w:rPr>
        <w:t>في</w:t>
      </w:r>
      <w:r>
        <w:t xml:space="preserve"> s.th.); to go or walk around s.th. (</w:t>
      </w:r>
      <w:r>
        <w:rPr>
          <w:rtl/>
        </w:rPr>
        <w:t>ب</w:t>
      </w:r>
      <w:r>
        <w:t>), circle, circumambulate (</w:t>
      </w:r>
      <w:r>
        <w:rPr>
          <w:rtl/>
        </w:rPr>
        <w:t>ب</w:t>
      </w:r>
      <w:r>
        <w:t xml:space="preserve"> s.th.); to show around, guide (</w:t>
      </w:r>
      <w:r>
        <w:rPr>
          <w:rtl/>
        </w:rPr>
        <w:t>ب</w:t>
      </w:r>
      <w:r>
        <w:t xml:space="preserve"> or </w:t>
      </w:r>
      <w:r>
        <w:rPr>
          <w:rtl/>
        </w:rPr>
        <w:t>ه</w:t>
      </w:r>
      <w:r>
        <w:t xml:space="preserve"> s.o.); to let (</w:t>
      </w:r>
      <w:r>
        <w:rPr>
          <w:rtl/>
        </w:rPr>
        <w:t>ب</w:t>
      </w:r>
      <w:r>
        <w:t xml:space="preserve"> s.th.) roam (</w:t>
      </w:r>
      <w:r>
        <w:rPr>
          <w:rtl/>
        </w:rPr>
        <w:t>هـ</w:t>
      </w:r>
      <w:r>
        <w:t xml:space="preserve"> s.th.), let (</w:t>
      </w:r>
      <w:r>
        <w:rPr>
          <w:rtl/>
        </w:rPr>
        <w:t>ب</w:t>
      </w:r>
      <w:r>
        <w:t xml:space="preserve"> s.th.) make the rounds   (</w:t>
      </w:r>
      <w:r>
        <w:rPr>
          <w:rtl/>
        </w:rPr>
        <w:t>ب</w:t>
      </w:r>
      <w:r>
        <w:t xml:space="preserve"> in), let one’s eyes (</w:t>
      </w:r>
      <w:r>
        <w:rPr>
          <w:rtl/>
        </w:rPr>
        <w:t>ب</w:t>
      </w:r>
      <w:r>
        <w:t>) wander; to perform the circumambulation of the Kaaba (ṭawāf) IV to surround, encompass, encircle, circumscribe (</w:t>
      </w:r>
      <w:r>
        <w:rPr>
          <w:rtl/>
        </w:rPr>
        <w:t>ب</w:t>
      </w:r>
      <w:r>
        <w:t xml:space="preserve"> s.th.) V to move about, rove, roam, wander, walk about</w:t>
      </w:r>
    </w:p>
    <w:p w:rsidR="00B14408" w:rsidRDefault="00FD180F" w:rsidP="00FD180F">
      <w:pPr>
        <w:pStyle w:val="libNormal"/>
      </w:pPr>
      <w:r w:rsidRPr="00B14408">
        <w:rPr>
          <w:rStyle w:val="libBold2Char"/>
          <w:rFonts w:hint="eastAsia"/>
          <w:rtl/>
        </w:rPr>
        <w:t>طوف</w:t>
      </w:r>
      <w:r>
        <w:t xml:space="preserve"> ṭauf round, circuit, beat; low wall, enclosure; (pl. </w:t>
      </w:r>
      <w:r>
        <w:rPr>
          <w:rtl/>
        </w:rPr>
        <w:t>اطواف</w:t>
      </w:r>
      <w:r>
        <w:t xml:space="preserve"> aṭwāf) patrol; raft made of inflated waterskins tied together</w:t>
      </w:r>
    </w:p>
    <w:p w:rsidR="00B14408" w:rsidRDefault="00FD180F" w:rsidP="00FD180F">
      <w:pPr>
        <w:pStyle w:val="libNormal"/>
      </w:pPr>
      <w:r w:rsidRPr="00B14408">
        <w:rPr>
          <w:rStyle w:val="libBold2Char"/>
          <w:rFonts w:hint="eastAsia"/>
          <w:rtl/>
        </w:rPr>
        <w:t>طواف</w:t>
      </w:r>
      <w:r>
        <w:t xml:space="preserve"> ṭawāf round, circuit, beat; round trip, round</w:t>
      </w:r>
      <w:r w:rsidR="003D2305">
        <w:t>-</w:t>
      </w:r>
      <w:r>
        <w:t>trip excursion; roundtrip flight; circumambulation of the Kaaba (as part of the Islamic pilgrimage ceremonies)</w:t>
      </w:r>
    </w:p>
    <w:p w:rsidR="00B14408" w:rsidRDefault="00FD180F" w:rsidP="00FD180F">
      <w:pPr>
        <w:pStyle w:val="libNormal"/>
      </w:pPr>
      <w:r w:rsidRPr="00B14408">
        <w:rPr>
          <w:rStyle w:val="libBold2Char"/>
          <w:rFonts w:hint="eastAsia"/>
          <w:rtl/>
        </w:rPr>
        <w:lastRenderedPageBreak/>
        <w:t>طواف</w:t>
      </w:r>
      <w:r>
        <w:t xml:space="preserve"> ṭawwāf ambulant, itinerant, migrant, roving, wandering; going the rounds, making the circuit, walking the beat; (pl. </w:t>
      </w:r>
      <w:r>
        <w:rPr>
          <w:rtl/>
        </w:rPr>
        <w:t>ة</w:t>
      </w:r>
      <w:r>
        <w:t xml:space="preserve">) mounted rural mail carrier (Eg.) </w:t>
      </w:r>
      <w:r w:rsidR="003D2305">
        <w:t>|</w:t>
      </w:r>
      <w:r>
        <w:t xml:space="preserve"> </w:t>
      </w:r>
      <w:r>
        <w:rPr>
          <w:rtl/>
        </w:rPr>
        <w:t>محطة الطوافة</w:t>
      </w:r>
      <w:r>
        <w:t xml:space="preserve"> maḥaṭṭat aṭ</w:t>
      </w:r>
      <w:r w:rsidR="003D2305">
        <w:t>-</w:t>
      </w:r>
      <w:r>
        <w:t>ṭ. (Eg.) circuit stations which have the mail delivered by mounted rural mail carriers</w:t>
      </w:r>
    </w:p>
    <w:p w:rsidR="00B14408" w:rsidRDefault="00FD180F" w:rsidP="00FD180F">
      <w:pPr>
        <w:pStyle w:val="libNormal"/>
      </w:pPr>
      <w:r w:rsidRPr="00B14408">
        <w:rPr>
          <w:rStyle w:val="libBold2Char"/>
          <w:rFonts w:hint="eastAsia"/>
          <w:rtl/>
        </w:rPr>
        <w:t>طوافة</w:t>
      </w:r>
      <w:r>
        <w:t xml:space="preserve"> ṭawwāfa pl. </w:t>
      </w:r>
      <w:r w:rsidR="003D2305">
        <w:t>-</w:t>
      </w:r>
      <w:r>
        <w:t>āt patrol boat, coastal patrol vessel (employed by the Egyptian Coast Guard)</w:t>
      </w:r>
    </w:p>
    <w:p w:rsidR="00B14408" w:rsidRDefault="00FD180F" w:rsidP="00FD180F">
      <w:pPr>
        <w:pStyle w:val="libNormal"/>
      </w:pPr>
      <w:r w:rsidRPr="00B14408">
        <w:rPr>
          <w:rStyle w:val="libBold2Char"/>
          <w:rFonts w:hint="eastAsia"/>
          <w:rtl/>
        </w:rPr>
        <w:t>طوفان</w:t>
      </w:r>
      <w:r>
        <w:t xml:space="preserve"> ṭūfān flood, inundation, deluge</w:t>
      </w:r>
    </w:p>
    <w:p w:rsidR="00B14408" w:rsidRDefault="00FD180F" w:rsidP="00FD180F">
      <w:pPr>
        <w:pStyle w:val="libNormal"/>
      </w:pPr>
      <w:r w:rsidRPr="00B14408">
        <w:rPr>
          <w:rStyle w:val="libBold2Char"/>
          <w:rFonts w:hint="eastAsia"/>
          <w:rtl/>
        </w:rPr>
        <w:t>مطاف</w:t>
      </w:r>
      <w:r>
        <w:t xml:space="preserve"> maṭāf riding about, traveling, touring; round trip </w:t>
      </w:r>
      <w:r w:rsidR="003D2305">
        <w:t>|</w:t>
      </w:r>
      <w:r>
        <w:t xml:space="preserve"> </w:t>
      </w:r>
      <w:r>
        <w:rPr>
          <w:rtl/>
        </w:rPr>
        <w:t>آل (انتهى) به المطاف الى</w:t>
      </w:r>
      <w:r>
        <w:t xml:space="preserve"> to end with, wind up with, arrive eventually at; </w:t>
      </w:r>
      <w:r>
        <w:rPr>
          <w:rtl/>
        </w:rPr>
        <w:t>خاتمة المطاف</w:t>
      </w:r>
      <w:r>
        <w:t xml:space="preserve"> the end of the matter, the final issue, the upshot of it</w:t>
      </w:r>
    </w:p>
    <w:p w:rsidR="00B14408" w:rsidRDefault="00FD180F" w:rsidP="00FD180F">
      <w:pPr>
        <w:pStyle w:val="libNormal"/>
      </w:pPr>
      <w:r w:rsidRPr="00B14408">
        <w:rPr>
          <w:rStyle w:val="libBold2Char"/>
          <w:rFonts w:hint="eastAsia"/>
          <w:rtl/>
        </w:rPr>
        <w:t>تطواف</w:t>
      </w:r>
      <w:r>
        <w:t xml:space="preserve"> taṭwāf traveling, touring, wandering, itineration, roving life</w:t>
      </w:r>
    </w:p>
    <w:p w:rsidR="00B14408" w:rsidRDefault="00FD180F" w:rsidP="00FD180F">
      <w:pPr>
        <w:pStyle w:val="libNormal"/>
      </w:pPr>
      <w:r w:rsidRPr="00B14408">
        <w:rPr>
          <w:rStyle w:val="libBold2Char"/>
          <w:rFonts w:hint="eastAsia"/>
          <w:rtl/>
        </w:rPr>
        <w:t>طائف</w:t>
      </w:r>
      <w:r>
        <w:t xml:space="preserve"> ṭā’if ambulant, itinerant, migrant, roving, wandering; one going the rounds or making the circuit or walking the beat; one performing the ṭawāf </w:t>
      </w:r>
      <w:r w:rsidR="003D2305">
        <w:t>|</w:t>
      </w:r>
      <w:r>
        <w:t xml:space="preserve"> </w:t>
      </w:r>
      <w:r>
        <w:rPr>
          <w:rtl/>
        </w:rPr>
        <w:t>طاف به طائف</w:t>
      </w:r>
      <w:r>
        <w:t xml:space="preserve"> he had a sudden impulse or urge; </w:t>
      </w:r>
      <w:r>
        <w:rPr>
          <w:rtl/>
        </w:rPr>
        <w:t>طاف عليه طائف من القدر القاسي</w:t>
      </w:r>
      <w:r>
        <w:t xml:space="preserve"> (qadar) tragedy befell him, he met with a harsh fate</w:t>
      </w:r>
    </w:p>
    <w:p w:rsidR="00B14408" w:rsidRDefault="00FD180F" w:rsidP="00FD180F">
      <w:pPr>
        <w:pStyle w:val="libNormal"/>
      </w:pPr>
      <w:r w:rsidRPr="00B14408">
        <w:rPr>
          <w:rStyle w:val="libBold2Char"/>
          <w:rFonts w:hint="eastAsia"/>
          <w:rtl/>
        </w:rPr>
        <w:t>الطائف</w:t>
      </w:r>
      <w:r>
        <w:t xml:space="preserve"> aṭ</w:t>
      </w:r>
      <w:r w:rsidR="003D2305">
        <w:t>-</w:t>
      </w:r>
      <w:r>
        <w:t>ṭā’if Taif (town in S Hejaz)</w:t>
      </w:r>
    </w:p>
    <w:p w:rsidR="00B14408" w:rsidRDefault="00FD180F" w:rsidP="00FD180F">
      <w:pPr>
        <w:pStyle w:val="libNormal"/>
      </w:pPr>
      <w:r w:rsidRPr="00B14408">
        <w:rPr>
          <w:rStyle w:val="libBold2Char"/>
          <w:rFonts w:hint="eastAsia"/>
          <w:rtl/>
        </w:rPr>
        <w:t>طائفة</w:t>
      </w:r>
      <w:r>
        <w:t xml:space="preserve"> ṭā’ifa pl. </w:t>
      </w:r>
      <w:r>
        <w:rPr>
          <w:rtl/>
        </w:rPr>
        <w:t>طوائف</w:t>
      </w:r>
      <w:r>
        <w:t xml:space="preserve"> ṭawā’if2 part, portion; number; troop, band, group; swarm, drove, bevy, covey; people; class; sect, denomination; confession, communion; party, faction; religious minority </w:t>
      </w:r>
      <w:r w:rsidR="003D2305">
        <w:t>|</w:t>
      </w:r>
      <w:r>
        <w:t xml:space="preserve"> O </w:t>
      </w:r>
      <w:r>
        <w:rPr>
          <w:rtl/>
        </w:rPr>
        <w:t>الطائفة الاحساسية</w:t>
      </w:r>
      <w:r>
        <w:t xml:space="preserve"> (iḥsāsīya) the impressionists; </w:t>
      </w:r>
      <w:r>
        <w:rPr>
          <w:rtl/>
        </w:rPr>
        <w:t>ملوك الط</w:t>
      </w:r>
      <w:r>
        <w:rPr>
          <w:rFonts w:hint="eastAsia"/>
          <w:rtl/>
        </w:rPr>
        <w:t>وائف</w:t>
      </w:r>
      <w:r>
        <w:t xml:space="preserve"> princelings, petty kings</w:t>
      </w:r>
    </w:p>
    <w:p w:rsidR="00B14408" w:rsidRDefault="00FD180F" w:rsidP="00FD180F">
      <w:pPr>
        <w:pStyle w:val="libNormal"/>
      </w:pPr>
      <w:r w:rsidRPr="00B14408">
        <w:rPr>
          <w:rStyle w:val="libBold2Char"/>
          <w:rFonts w:hint="eastAsia"/>
          <w:rtl/>
        </w:rPr>
        <w:t>طائفي</w:t>
      </w:r>
      <w:r>
        <w:t xml:space="preserve"> ṭā’ifī factional, sectarian, denominational, confessionalism</w:t>
      </w:r>
    </w:p>
    <w:p w:rsidR="00B14408" w:rsidRDefault="00FD180F" w:rsidP="00FD180F">
      <w:pPr>
        <w:pStyle w:val="libNormal"/>
      </w:pPr>
      <w:r w:rsidRPr="00B14408">
        <w:rPr>
          <w:rStyle w:val="libBold2Char"/>
          <w:rFonts w:hint="eastAsia"/>
          <w:rtl/>
        </w:rPr>
        <w:t>طائفية</w:t>
      </w:r>
      <w:r>
        <w:t xml:space="preserve"> ṭā’ifīya sectarianism, denominationalism; confessionalism</w:t>
      </w:r>
    </w:p>
    <w:p w:rsidR="00B14408" w:rsidRDefault="00FD180F" w:rsidP="00FD180F">
      <w:pPr>
        <w:pStyle w:val="libNormal"/>
      </w:pPr>
      <w:r w:rsidRPr="00B14408">
        <w:rPr>
          <w:rStyle w:val="libBold2Char"/>
          <w:rFonts w:hint="eastAsia"/>
          <w:rtl/>
        </w:rPr>
        <w:t>مطوف</w:t>
      </w:r>
      <w:r>
        <w:t xml:space="preserve"> muṭawwif pl. </w:t>
      </w:r>
      <w:r w:rsidR="003D2305">
        <w:t>-</w:t>
      </w:r>
      <w:r>
        <w:t>ūn pilgrims’ guide in Mecca</w:t>
      </w:r>
    </w:p>
    <w:p w:rsidR="00B14408" w:rsidRDefault="00FD180F" w:rsidP="00FD180F">
      <w:pPr>
        <w:pStyle w:val="libNormal"/>
      </w:pPr>
      <w:r w:rsidRPr="00B14408">
        <w:rPr>
          <w:rStyle w:val="libBold2Char"/>
          <w:rFonts w:hint="eastAsia"/>
          <w:rtl/>
        </w:rPr>
        <w:t>طاق</w:t>
      </w:r>
      <w:r>
        <w:rPr>
          <w:rtl/>
        </w:rPr>
        <w:t xml:space="preserve"> (طوق</w:t>
      </w:r>
      <w:r>
        <w:t>) ṭāqa u (ṭauq) to be able, be in a position (</w:t>
      </w:r>
      <w:r>
        <w:rPr>
          <w:rtl/>
        </w:rPr>
        <w:t>هـ</w:t>
      </w:r>
      <w:r>
        <w:t xml:space="preserve"> to do s.th.), be capable (</w:t>
      </w:r>
      <w:r>
        <w:rPr>
          <w:rtl/>
        </w:rPr>
        <w:t>هـ</w:t>
      </w:r>
      <w:r>
        <w:t xml:space="preserve"> of, of doing s.th.); to be able to bear or stand (</w:t>
      </w:r>
      <w:r>
        <w:rPr>
          <w:rtl/>
        </w:rPr>
        <w:t>هـ</w:t>
      </w:r>
      <w:r>
        <w:t xml:space="preserve"> s.th.), bear, stand, sustain, endure (</w:t>
      </w:r>
      <w:r>
        <w:rPr>
          <w:rtl/>
        </w:rPr>
        <w:t>هـ</w:t>
      </w:r>
      <w:r>
        <w:t xml:space="preserve"> s.th.) II to put a collar or necklace (</w:t>
      </w:r>
      <w:r>
        <w:rPr>
          <w:rtl/>
        </w:rPr>
        <w:t>طوقا</w:t>
      </w:r>
      <w:r>
        <w:t xml:space="preserve"> ṭauqan) around s.o.’s neck; to hoop (</w:t>
      </w:r>
      <w:r>
        <w:rPr>
          <w:rtl/>
        </w:rPr>
        <w:t>هـ</w:t>
      </w:r>
      <w:r>
        <w:t xml:space="preserve"> s.th., e.g., a barrel); to surround, clasp, enwrap, ring, encompass (</w:t>
      </w:r>
      <w:r>
        <w:rPr>
          <w:rtl/>
        </w:rPr>
        <w:t>ب هـ, ه</w:t>
      </w:r>
      <w:r>
        <w:t xml:space="preserve"> s.o., s.th. with), encircle (</w:t>
      </w:r>
      <w:r>
        <w:rPr>
          <w:rtl/>
        </w:rPr>
        <w:t>هـ, ه</w:t>
      </w:r>
      <w:r>
        <w:t xml:space="preserve"> s.o., s.th.), form or throw a circle or cordon (</w:t>
      </w:r>
      <w:r>
        <w:rPr>
          <w:rtl/>
        </w:rPr>
        <w:t>هـ, ه</w:t>
      </w:r>
      <w:r>
        <w:t xml:space="preserve"> around s.o., around s.th.), enclose (</w:t>
      </w:r>
      <w:r>
        <w:rPr>
          <w:rtl/>
        </w:rPr>
        <w:t>هـ</w:t>
      </w:r>
      <w:r>
        <w:t xml:space="preserve"> s.th.); to play (</w:t>
      </w:r>
      <w:r>
        <w:rPr>
          <w:rtl/>
        </w:rPr>
        <w:t>هـ</w:t>
      </w:r>
      <w:r>
        <w:t xml:space="preserve"> about, e.g., a smile about the lips), flit (</w:t>
      </w:r>
      <w:r>
        <w:rPr>
          <w:rtl/>
        </w:rPr>
        <w:t>هـ</w:t>
      </w:r>
      <w:r>
        <w:t xml:space="preserve"> across s.th.) </w:t>
      </w:r>
      <w:r w:rsidR="003D2305">
        <w:t>|</w:t>
      </w:r>
      <w:r>
        <w:t xml:space="preserve"> </w:t>
      </w:r>
      <w:r>
        <w:rPr>
          <w:rtl/>
        </w:rPr>
        <w:t>طوقه بذراعيه</w:t>
      </w:r>
      <w:r>
        <w:t xml:space="preserve"> (bi</w:t>
      </w:r>
      <w:r w:rsidR="003D2305">
        <w:t>-</w:t>
      </w:r>
      <w:r>
        <w:t xml:space="preserve">dirā‘aihī) to take s.o. in one’s arms, embrace, hug, clasp s.o.; </w:t>
      </w:r>
      <w:r>
        <w:rPr>
          <w:rtl/>
        </w:rPr>
        <w:t xml:space="preserve">طوق </w:t>
      </w:r>
      <w:r>
        <w:rPr>
          <w:rtl/>
        </w:rPr>
        <w:lastRenderedPageBreak/>
        <w:t>عنقه ب</w:t>
      </w:r>
      <w:r>
        <w:t xml:space="preserve"> (‘unuqahū) to present s.o. with, bestow upon s.o. s.th. IV = I (</w:t>
      </w:r>
      <w:r>
        <w:rPr>
          <w:rtl/>
        </w:rPr>
        <w:t>على, هـ</w:t>
      </w:r>
      <w:r>
        <w:t xml:space="preserve"> s.th., to do s.th., of s.th. or of doing s.th.); to master (</w:t>
      </w:r>
      <w:r>
        <w:rPr>
          <w:rtl/>
        </w:rPr>
        <w:t>هـ</w:t>
      </w:r>
      <w:r>
        <w:t xml:space="preserve"> a method) </w:t>
      </w:r>
      <w:r w:rsidR="003D2305">
        <w:t>|</w:t>
      </w:r>
      <w:r>
        <w:t xml:space="preserve"> </w:t>
      </w:r>
      <w:r>
        <w:rPr>
          <w:rtl/>
        </w:rPr>
        <w:t>لم يطق صبرا</w:t>
      </w:r>
      <w:r>
        <w:t xml:space="preserve"> lam yuṭiq ṣabran be could not stand or bear it, he could not control himself; </w:t>
      </w:r>
      <w:r>
        <w:rPr>
          <w:rtl/>
        </w:rPr>
        <w:t>شيء لا يطاق</w:t>
      </w:r>
      <w:r>
        <w:t xml:space="preserve"> (yuṭāqu) s.th. unbearable, s.th. intolerable</w:t>
      </w:r>
    </w:p>
    <w:p w:rsidR="00B14408" w:rsidRDefault="00FD180F" w:rsidP="00FD180F">
      <w:pPr>
        <w:pStyle w:val="libNormal"/>
      </w:pPr>
      <w:r w:rsidRPr="00B14408">
        <w:rPr>
          <w:rStyle w:val="libBold2Char"/>
          <w:rFonts w:hint="eastAsia"/>
          <w:rtl/>
        </w:rPr>
        <w:t>طوق</w:t>
      </w:r>
      <w:r>
        <w:t xml:space="preserve"> ṭauq ability, faculty, power, strength, potency, capability, aptitude, capacity; endurance; (pl. </w:t>
      </w:r>
      <w:r>
        <w:rPr>
          <w:rtl/>
        </w:rPr>
        <w:t>اطواق</w:t>
      </w:r>
      <w:r>
        <w:t xml:space="preserve"> aṭwāq) necklace; neckband, ruff, collar; hoop, circle </w:t>
      </w:r>
      <w:r w:rsidR="003D2305">
        <w:t>|</w:t>
      </w:r>
      <w:r>
        <w:t xml:space="preserve"> </w:t>
      </w:r>
      <w:r>
        <w:rPr>
          <w:rtl/>
        </w:rPr>
        <w:t>طوق للنجاة</w:t>
      </w:r>
      <w:r>
        <w:t xml:space="preserve"> (najāh) life   buoy; </w:t>
      </w:r>
      <w:r>
        <w:rPr>
          <w:rtl/>
        </w:rPr>
        <w:t>اخرجه الحزن عن طوقه</w:t>
      </w:r>
      <w:r>
        <w:t xml:space="preserve"> (akrajahū l</w:t>
      </w:r>
      <w:r w:rsidR="003D2305">
        <w:t>-</w:t>
      </w:r>
      <w:r>
        <w:t>ḥuznu) grief drove him out of his mind</w:t>
      </w:r>
    </w:p>
    <w:p w:rsidR="00B14408" w:rsidRDefault="00FD180F" w:rsidP="00FD180F">
      <w:pPr>
        <w:pStyle w:val="libNormal"/>
      </w:pPr>
      <w:r w:rsidRPr="00B14408">
        <w:rPr>
          <w:rStyle w:val="libBold2Char"/>
          <w:rFonts w:hint="eastAsia"/>
          <w:rtl/>
        </w:rPr>
        <w:t>طوقي</w:t>
      </w:r>
      <w:r>
        <w:t xml:space="preserve"> ṭauqī collar</w:t>
      </w:r>
      <w:r w:rsidR="003D2305">
        <w:t>-</w:t>
      </w:r>
      <w:r>
        <w:t>like, loop</w:t>
      </w:r>
      <w:r w:rsidR="003D2305">
        <w:t>-</w:t>
      </w:r>
      <w:r>
        <w:t>shaped, ring</w:t>
      </w:r>
      <w:r w:rsidR="003D2305">
        <w:t>-</w:t>
      </w:r>
      <w:r>
        <w:t>shaped, annular</w:t>
      </w:r>
    </w:p>
    <w:p w:rsidR="00B14408" w:rsidRDefault="00FD180F" w:rsidP="00FD180F">
      <w:pPr>
        <w:pStyle w:val="libNormal"/>
      </w:pPr>
      <w:r w:rsidRPr="00B14408">
        <w:rPr>
          <w:rStyle w:val="libBold2Char"/>
          <w:rFonts w:hint="eastAsia"/>
          <w:rtl/>
        </w:rPr>
        <w:t>طاق</w:t>
      </w:r>
      <w:r>
        <w:t xml:space="preserve"> ṭāq pl. –āt, </w:t>
      </w:r>
      <w:r>
        <w:rPr>
          <w:rtl/>
        </w:rPr>
        <w:t>طيقان</w:t>
      </w:r>
      <w:r>
        <w:t xml:space="preserve"> ṭīqān arch (arch.); (pl. </w:t>
      </w:r>
      <w:r w:rsidR="003D2305">
        <w:t>-</w:t>
      </w:r>
      <w:r>
        <w:t>āt) stratum, layer</w:t>
      </w:r>
    </w:p>
    <w:p w:rsidR="00B14408" w:rsidRDefault="00FD180F" w:rsidP="00FD180F">
      <w:pPr>
        <w:pStyle w:val="libNormal"/>
      </w:pPr>
      <w:r w:rsidRPr="00B14408">
        <w:rPr>
          <w:rStyle w:val="libBold2Char"/>
          <w:rFonts w:hint="eastAsia"/>
          <w:rtl/>
        </w:rPr>
        <w:t>طاقة</w:t>
      </w:r>
      <w:r>
        <w:t xml:space="preserve"> ṭāqa pl. </w:t>
      </w:r>
      <w:r w:rsidR="003D2305">
        <w:t>-</w:t>
      </w:r>
      <w:r>
        <w:t>āt window</w:t>
      </w:r>
    </w:p>
    <w:p w:rsidR="00B14408" w:rsidRDefault="00FD180F" w:rsidP="00FD180F">
      <w:pPr>
        <w:pStyle w:val="libNormal"/>
      </w:pPr>
      <w:r w:rsidRPr="00B14408">
        <w:rPr>
          <w:rStyle w:val="libBold2Char"/>
          <w:rFonts w:hint="eastAsia"/>
          <w:rtl/>
        </w:rPr>
        <w:t>طاقة</w:t>
      </w:r>
      <w:r>
        <w:t xml:space="preserve"> ṭāqa pl. </w:t>
      </w:r>
      <w:r w:rsidR="003D2305">
        <w:t>-</w:t>
      </w:r>
      <w:r>
        <w:t xml:space="preserve">āt ability, faculty, capability, aptitude, capacity, power, strength, potency; energy (phys., etc.); capacity (of a technical apparatus); bunch, bouquet (of flowers) </w:t>
      </w:r>
      <w:r w:rsidR="003D2305">
        <w:t>|</w:t>
      </w:r>
      <w:r>
        <w:t xml:space="preserve"> </w:t>
      </w:r>
      <w:r>
        <w:rPr>
          <w:rtl/>
        </w:rPr>
        <w:t>في الطاقة</w:t>
      </w:r>
      <w:r>
        <w:t xml:space="preserve"> (with foll. maṣdar) it is possible to ...; </w:t>
      </w:r>
      <w:r>
        <w:rPr>
          <w:rtl/>
        </w:rPr>
        <w:t>قدر الطاقة</w:t>
      </w:r>
      <w:r>
        <w:t xml:space="preserve"> qadra ṭ</w:t>
      </w:r>
      <w:r w:rsidR="003D2305">
        <w:t>-</w:t>
      </w:r>
      <w:r>
        <w:t xml:space="preserve">ṭ. as far as possible, in the best way possible; </w:t>
      </w:r>
      <w:r>
        <w:rPr>
          <w:rtl/>
        </w:rPr>
        <w:t>على قدر طاقته</w:t>
      </w:r>
      <w:r>
        <w:t xml:space="preserve"> according to his capability; </w:t>
      </w:r>
      <w:r>
        <w:rPr>
          <w:rtl/>
        </w:rPr>
        <w:t>طاقة مدخرة</w:t>
      </w:r>
      <w:r>
        <w:t xml:space="preserve"> (muddakara) accumulated energy; potential (phys.); </w:t>
      </w:r>
      <w:r>
        <w:rPr>
          <w:rtl/>
        </w:rPr>
        <w:t>الطاقة الذرية</w:t>
      </w:r>
      <w:r>
        <w:t xml:space="preserve"> (darrīya) atomic energy, atomic power; </w:t>
      </w:r>
      <w:r>
        <w:rPr>
          <w:rtl/>
        </w:rPr>
        <w:t>طاقة انتاجية</w:t>
      </w:r>
      <w:r>
        <w:t xml:space="preserve"> (intājīya) productive power, productional capacity, output capacity</w:t>
      </w:r>
    </w:p>
    <w:p w:rsidR="00B14408" w:rsidRDefault="00FD180F" w:rsidP="00FD180F">
      <w:pPr>
        <w:pStyle w:val="libNormal"/>
      </w:pPr>
      <w:r w:rsidRPr="00B14408">
        <w:rPr>
          <w:rStyle w:val="libBold2Char"/>
          <w:rFonts w:hint="eastAsia"/>
          <w:rtl/>
        </w:rPr>
        <w:t>طاقية</w:t>
      </w:r>
      <w:r>
        <w:t xml:space="preserve"> look up alphabetically</w:t>
      </w:r>
    </w:p>
    <w:p w:rsidR="00B14408" w:rsidRDefault="00FD180F" w:rsidP="00FD180F">
      <w:pPr>
        <w:pStyle w:val="libNormal"/>
      </w:pPr>
      <w:r w:rsidRPr="00B14408">
        <w:rPr>
          <w:rStyle w:val="libBold2Char"/>
          <w:rFonts w:hint="eastAsia"/>
          <w:rtl/>
        </w:rPr>
        <w:t>تطويق</w:t>
      </w:r>
      <w:r>
        <w:t xml:space="preserve"> taṭwīq pl. </w:t>
      </w:r>
      <w:r w:rsidR="003D2305">
        <w:t>-</w:t>
      </w:r>
      <w:r>
        <w:t>āt encirclement, encompassment, enclosure, surrounding, ringing</w:t>
      </w:r>
    </w:p>
    <w:p w:rsidR="00B14408" w:rsidRDefault="00FD180F" w:rsidP="00FD180F">
      <w:pPr>
        <w:pStyle w:val="libNormal"/>
      </w:pPr>
      <w:r w:rsidRPr="00B14408">
        <w:rPr>
          <w:rStyle w:val="libBold2Char"/>
          <w:rFonts w:hint="eastAsia"/>
          <w:rtl/>
        </w:rPr>
        <w:t>اطاقة</w:t>
      </w:r>
      <w:r>
        <w:t xml:space="preserve"> iṭāqa ability, faculty, aptitude, power, capability, capacity</w:t>
      </w:r>
    </w:p>
    <w:p w:rsidR="00B14408" w:rsidRDefault="00FD180F" w:rsidP="00FD180F">
      <w:pPr>
        <w:pStyle w:val="libNormal"/>
      </w:pPr>
      <w:r w:rsidRPr="00B14408">
        <w:rPr>
          <w:rStyle w:val="libBold2Char"/>
          <w:rFonts w:hint="eastAsia"/>
          <w:rtl/>
        </w:rPr>
        <w:t>مطوق</w:t>
      </w:r>
      <w:r>
        <w:t xml:space="preserve"> muṭawwaq ringdove</w:t>
      </w:r>
    </w:p>
    <w:p w:rsidR="00B14408" w:rsidRDefault="00FD180F" w:rsidP="00FD180F">
      <w:pPr>
        <w:pStyle w:val="libNormal"/>
      </w:pPr>
      <w:r w:rsidRPr="00B14408">
        <w:rPr>
          <w:rStyle w:val="libBold2Char"/>
          <w:rFonts w:hint="eastAsia"/>
          <w:rtl/>
        </w:rPr>
        <w:t>مطاق</w:t>
      </w:r>
      <w:r>
        <w:t xml:space="preserve"> muṭāq bearable, endurable, tolerable</w:t>
      </w:r>
    </w:p>
    <w:p w:rsidR="00B14408" w:rsidRDefault="00FD180F" w:rsidP="00FD180F">
      <w:pPr>
        <w:pStyle w:val="libNormal"/>
      </w:pPr>
      <w:r w:rsidRPr="00B14408">
        <w:rPr>
          <w:rStyle w:val="libBold2Char"/>
          <w:rFonts w:hint="eastAsia"/>
          <w:rtl/>
        </w:rPr>
        <w:t>طوكيو</w:t>
      </w:r>
      <w:r>
        <w:t xml:space="preserve"> tōkiyō Tokyo</w:t>
      </w:r>
    </w:p>
    <w:p w:rsidR="00B14408" w:rsidRDefault="00FD180F" w:rsidP="00FD180F">
      <w:pPr>
        <w:pStyle w:val="libNormal"/>
      </w:pPr>
      <w:r w:rsidRPr="007F5296">
        <w:rPr>
          <w:rStyle w:val="libBold2Char"/>
        </w:rPr>
        <w:t>1</w:t>
      </w:r>
      <w:r w:rsidRPr="007F5296">
        <w:rPr>
          <w:rStyle w:val="libBold2Char"/>
          <w:rtl/>
        </w:rPr>
        <w:t>طال</w:t>
      </w:r>
      <w:r>
        <w:rPr>
          <w:rtl/>
        </w:rPr>
        <w:t xml:space="preserve"> (طول</w:t>
      </w:r>
      <w:r>
        <w:t>) ṭāla u (ṭūl) to be or become long; to last long; to lengthen, grow longer, extend, be protracted, become drawn out; to surpass, excel (</w:t>
      </w:r>
      <w:r>
        <w:rPr>
          <w:rtl/>
        </w:rPr>
        <w:t>على</w:t>
      </w:r>
      <w:r>
        <w:t xml:space="preserve"> or </w:t>
      </w:r>
      <w:r>
        <w:rPr>
          <w:rtl/>
        </w:rPr>
        <w:t>ه</w:t>
      </w:r>
      <w:r>
        <w:t xml:space="preserve"> s.o.) </w:t>
      </w:r>
      <w:r w:rsidR="003D2305">
        <w:t>|</w:t>
      </w:r>
      <w:r>
        <w:t xml:space="preserve"> </w:t>
      </w:r>
      <w:r>
        <w:rPr>
          <w:rtl/>
        </w:rPr>
        <w:t>طال به الزمن حتى</w:t>
      </w:r>
      <w:r>
        <w:t xml:space="preserve"> (zamanu) it took a long time before he ...; </w:t>
      </w:r>
      <w:r>
        <w:rPr>
          <w:rtl/>
        </w:rPr>
        <w:t>يطول بي هذا</w:t>
      </w:r>
      <w:r>
        <w:t xml:space="preserve"> this will (would) take me too long; </w:t>
      </w:r>
      <w:r>
        <w:rPr>
          <w:rtl/>
        </w:rPr>
        <w:t>طال الزمن او قصر</w:t>
      </w:r>
      <w:r>
        <w:t xml:space="preserve"> (zamanu, qaṣura) sooner or later, before long II to make long or longer, lengthen, elongate, stretch out, prolong, extend, protract (</w:t>
      </w:r>
      <w:r>
        <w:rPr>
          <w:rtl/>
        </w:rPr>
        <w:t>هـ</w:t>
      </w:r>
      <w:r>
        <w:t xml:space="preserve"> s.th.); to be very elaborate, very detailed, very exhaustive, longwinded, prolix; to grant a delay or </w:t>
      </w:r>
      <w:r>
        <w:lastRenderedPageBreak/>
        <w:t>respite (</w:t>
      </w:r>
      <w:r>
        <w:rPr>
          <w:rtl/>
        </w:rPr>
        <w:t>ل</w:t>
      </w:r>
      <w:r>
        <w:t xml:space="preserve"> to s.o.) </w:t>
      </w:r>
      <w:r w:rsidR="003D2305">
        <w:t>|</w:t>
      </w:r>
      <w:r>
        <w:t xml:space="preserve"> </w:t>
      </w:r>
      <w:r>
        <w:rPr>
          <w:rtl/>
        </w:rPr>
        <w:t>طول باله عليه</w:t>
      </w:r>
      <w:r>
        <w:t xml:space="preserve"> (bālahū) to be patient with III to keep putting off (</w:t>
      </w:r>
      <w:r>
        <w:rPr>
          <w:rtl/>
        </w:rPr>
        <w:t>في ه</w:t>
      </w:r>
      <w:r>
        <w:t xml:space="preserve"> s.o. in or with s.th.); to vie for power, greatness or stature, contend, compete (</w:t>
      </w:r>
      <w:r>
        <w:rPr>
          <w:rtl/>
        </w:rPr>
        <w:t>ه</w:t>
      </w:r>
      <w:r>
        <w:t xml:space="preserve"> with s.o.), rival, emulate (</w:t>
      </w:r>
      <w:r>
        <w:rPr>
          <w:rtl/>
        </w:rPr>
        <w:t>ه</w:t>
      </w:r>
      <w:r>
        <w:t xml:space="preserve"> s.o.) IV to make long or longer, lengthen, elongate, stretch out, extend, prolong, protract, draw out (</w:t>
      </w:r>
      <w:r>
        <w:rPr>
          <w:rtl/>
        </w:rPr>
        <w:t>هـ</w:t>
      </w:r>
      <w:r>
        <w:t xml:space="preserve"> or </w:t>
      </w:r>
      <w:r>
        <w:rPr>
          <w:rtl/>
        </w:rPr>
        <w:t>من</w:t>
      </w:r>
      <w:r>
        <w:t xml:space="preserve"> s.th.); to take too long, find no end </w:t>
      </w:r>
      <w:r w:rsidR="003D2305">
        <w:t>|</w:t>
      </w:r>
      <w:r>
        <w:t xml:space="preserve"> </w:t>
      </w:r>
      <w:r>
        <w:rPr>
          <w:rtl/>
        </w:rPr>
        <w:t>اطال عليه</w:t>
      </w:r>
      <w:r>
        <w:t xml:space="preserve"> to keep s.o. waiting a long time; </w:t>
      </w:r>
      <w:r>
        <w:rPr>
          <w:rtl/>
        </w:rPr>
        <w:t>اطال لسانه</w:t>
      </w:r>
      <w:r>
        <w:t xml:space="preserve"> (lisānahū) to speak in a forward manner, be pert, saucy, insolent in speech; </w:t>
      </w:r>
      <w:r>
        <w:rPr>
          <w:rtl/>
        </w:rPr>
        <w:t xml:space="preserve">اطال </w:t>
      </w:r>
      <w:r>
        <w:rPr>
          <w:rFonts w:hint="eastAsia"/>
          <w:rtl/>
        </w:rPr>
        <w:t>النظر</w:t>
      </w:r>
      <w:r>
        <w:t xml:space="preserve"> (naẓara) he kept staring at him; </w:t>
      </w:r>
      <w:r>
        <w:rPr>
          <w:rtl/>
        </w:rPr>
        <w:t>اطال الوقوف</w:t>
      </w:r>
      <w:r>
        <w:t xml:space="preserve"> he stayed a long time VI to become long, be lengthened, be extended, be prolonged; to stretch up, stretch o.s.; to stretch (</w:t>
      </w:r>
      <w:r>
        <w:rPr>
          <w:rtl/>
        </w:rPr>
        <w:t>الى</w:t>
      </w:r>
      <w:r>
        <w:t xml:space="preserve"> for), crane one'. neck (</w:t>
      </w:r>
      <w:r>
        <w:rPr>
          <w:rtl/>
        </w:rPr>
        <w:t>الى</w:t>
      </w:r>
      <w:r>
        <w:t xml:space="preserve"> at); to attack (</w:t>
      </w:r>
      <w:r>
        <w:rPr>
          <w:rtl/>
        </w:rPr>
        <w:t>على</w:t>
      </w:r>
      <w:r>
        <w:t xml:space="preserve"> s.o.); to become insolent, get fresh (</w:t>
      </w:r>
      <w:r>
        <w:rPr>
          <w:rtl/>
        </w:rPr>
        <w:t>على</w:t>
      </w:r>
      <w:r>
        <w:t xml:space="preserve"> with s.o.); to be insolent enough, have the cheek (</w:t>
      </w:r>
      <w:r>
        <w:rPr>
          <w:rtl/>
        </w:rPr>
        <w:t>ل</w:t>
      </w:r>
      <w:r>
        <w:t xml:space="preserve"> to do s.th.); to dare do s.th. (</w:t>
      </w:r>
      <w:r>
        <w:rPr>
          <w:rtl/>
        </w:rPr>
        <w:t>ب</w:t>
      </w:r>
      <w:r>
        <w:t>), presume (</w:t>
      </w:r>
      <w:r>
        <w:rPr>
          <w:rtl/>
        </w:rPr>
        <w:t>ب</w:t>
      </w:r>
      <w:r>
        <w:t xml:space="preserve"> s.th.), pretend (</w:t>
      </w:r>
      <w:r>
        <w:rPr>
          <w:rtl/>
        </w:rPr>
        <w:t>ب</w:t>
      </w:r>
      <w:r>
        <w:t xml:space="preserve"> to s.th.); to arrogate to o.s. (</w:t>
      </w:r>
      <w:r>
        <w:rPr>
          <w:rtl/>
        </w:rPr>
        <w:t>الى</w:t>
      </w:r>
      <w:r>
        <w:t xml:space="preserve"> a rank) </w:t>
      </w:r>
      <w:r w:rsidR="003D2305">
        <w:t>|</w:t>
      </w:r>
      <w:r>
        <w:t xml:space="preserve"> </w:t>
      </w:r>
      <w:r>
        <w:rPr>
          <w:rtl/>
        </w:rPr>
        <w:t>تطاول برأسه</w:t>
      </w:r>
      <w:r>
        <w:t xml:space="preserve"> (bi</w:t>
      </w:r>
      <w:r w:rsidR="003D2305">
        <w:t>-</w:t>
      </w:r>
      <w:r>
        <w:t>ra’sihī) to bear one’s head high (with pride) X to be or become long; to be or become overbearing, presumptuous, display an arrogant behavior (</w:t>
      </w:r>
      <w:r>
        <w:rPr>
          <w:rtl/>
        </w:rPr>
        <w:t>على</w:t>
      </w:r>
      <w:r>
        <w:t xml:space="preserve"> toward)</w:t>
      </w:r>
    </w:p>
    <w:p w:rsidR="00B14408" w:rsidRDefault="00FD180F" w:rsidP="00FD180F">
      <w:pPr>
        <w:pStyle w:val="libNormal"/>
      </w:pPr>
      <w:r w:rsidRPr="00B14408">
        <w:rPr>
          <w:rStyle w:val="libBold2Char"/>
          <w:rFonts w:hint="eastAsia"/>
          <w:rtl/>
        </w:rPr>
        <w:t>طالما</w:t>
      </w:r>
      <w:r>
        <w:t xml:space="preserve"> ṭālamā and </w:t>
      </w:r>
      <w:r>
        <w:rPr>
          <w:rtl/>
        </w:rPr>
        <w:t>لطالما</w:t>
      </w:r>
      <w:r>
        <w:t xml:space="preserve"> la</w:t>
      </w:r>
      <w:r w:rsidR="003D2305">
        <w:t>-</w:t>
      </w:r>
      <w:r>
        <w:t xml:space="preserve">ṭālamā how often! often, frequently (with foll. verbal clause) </w:t>
      </w:r>
      <w:r w:rsidR="003D2305">
        <w:t>|</w:t>
      </w:r>
      <w:r>
        <w:t xml:space="preserve"> </w:t>
      </w:r>
      <w:r>
        <w:rPr>
          <w:rtl/>
        </w:rPr>
        <w:t>طالما ان</w:t>
      </w:r>
      <w:r>
        <w:t xml:space="preserve"> (anna) while, as, the more so as</w:t>
      </w:r>
    </w:p>
    <w:p w:rsidR="00B14408" w:rsidRDefault="00FD180F" w:rsidP="00FD180F">
      <w:pPr>
        <w:pStyle w:val="libNormal"/>
      </w:pPr>
      <w:r w:rsidRPr="00B14408">
        <w:rPr>
          <w:rStyle w:val="libBold2Char"/>
          <w:rFonts w:hint="eastAsia"/>
          <w:rtl/>
        </w:rPr>
        <w:t>طول</w:t>
      </w:r>
      <w:r>
        <w:t xml:space="preserve"> ṭaul might, power </w:t>
      </w:r>
      <w:r w:rsidR="003D2305">
        <w:t>|</w:t>
      </w:r>
      <w:r>
        <w:t xml:space="preserve"> </w:t>
      </w:r>
      <w:r>
        <w:rPr>
          <w:rtl/>
        </w:rPr>
        <w:t>صاحب الحول والطول</w:t>
      </w:r>
      <w:r>
        <w:t xml:space="preserve"> (ṣ. al</w:t>
      </w:r>
      <w:r w:rsidR="003D2305">
        <w:t>-</w:t>
      </w:r>
      <w:r>
        <w:t>ḥaul) the Almighty</w:t>
      </w:r>
    </w:p>
    <w:p w:rsidR="00B14408" w:rsidRDefault="00FD180F" w:rsidP="00FD180F">
      <w:pPr>
        <w:pStyle w:val="libNormal"/>
      </w:pPr>
      <w:r w:rsidRPr="00B14408">
        <w:rPr>
          <w:rStyle w:val="libBold2Char"/>
          <w:rFonts w:hint="eastAsia"/>
          <w:rtl/>
        </w:rPr>
        <w:t>طول</w:t>
      </w:r>
      <w:r>
        <w:t xml:space="preserve"> ṭūl pl. </w:t>
      </w:r>
      <w:r>
        <w:rPr>
          <w:rtl/>
        </w:rPr>
        <w:t>اطوال</w:t>
      </w:r>
      <w:r>
        <w:t xml:space="preserve"> aṭwāl length; size, height, tallness </w:t>
      </w:r>
      <w:r w:rsidR="003D2305">
        <w:t>|</w:t>
      </w:r>
      <w:r>
        <w:t xml:space="preserve"> </w:t>
      </w:r>
      <w:r>
        <w:rPr>
          <w:rtl/>
        </w:rPr>
        <w:t>طول الاناة</w:t>
      </w:r>
      <w:r>
        <w:t xml:space="preserve"> ṭ. al</w:t>
      </w:r>
      <w:r w:rsidR="003D2305">
        <w:t>-</w:t>
      </w:r>
      <w:r>
        <w:t>anāh long</w:t>
      </w:r>
      <w:r w:rsidR="003D2305">
        <w:t>-</w:t>
      </w:r>
      <w:r>
        <w:t xml:space="preserve">suffering, longanimity, forbearance, patience; </w:t>
      </w:r>
      <w:r>
        <w:rPr>
          <w:rtl/>
        </w:rPr>
        <w:t>طول النظر</w:t>
      </w:r>
      <w:r>
        <w:t xml:space="preserve"> ṭ. an</w:t>
      </w:r>
      <w:r w:rsidR="003D2305">
        <w:t>-</w:t>
      </w:r>
      <w:r>
        <w:t xml:space="preserve">naẓar farsightedness, hyperopia; </w:t>
      </w:r>
      <w:r>
        <w:rPr>
          <w:rtl/>
        </w:rPr>
        <w:t>خط الطول</w:t>
      </w:r>
      <w:r>
        <w:t xml:space="preserve"> kaṭṭ aṭ</w:t>
      </w:r>
      <w:r w:rsidR="003D2305">
        <w:t>-</w:t>
      </w:r>
      <w:r>
        <w:t xml:space="preserve">ṭ. geographical longitude, degree of   longitude, meridian; </w:t>
      </w:r>
      <w:r>
        <w:rPr>
          <w:rtl/>
        </w:rPr>
        <w:t>بالطول</w:t>
      </w:r>
      <w:r>
        <w:t xml:space="preserve"> and </w:t>
      </w:r>
      <w:r>
        <w:rPr>
          <w:rtl/>
        </w:rPr>
        <w:t>طولا</w:t>
      </w:r>
      <w:r>
        <w:t xml:space="preserve"> lengthwise, longitudinally; </w:t>
      </w:r>
      <w:r>
        <w:rPr>
          <w:rtl/>
        </w:rPr>
        <w:t>طول</w:t>
      </w:r>
      <w:r>
        <w:t xml:space="preserve"> ṭūla (prep.) during, throughout, … long, e.g., </w:t>
      </w:r>
      <w:r>
        <w:rPr>
          <w:rtl/>
        </w:rPr>
        <w:t>طول هذه المدة</w:t>
      </w:r>
      <w:r>
        <w:t xml:space="preserve"> (mudda) during this period, during all this time, </w:t>
      </w:r>
      <w:r>
        <w:rPr>
          <w:rtl/>
        </w:rPr>
        <w:t>طول النهار</w:t>
      </w:r>
      <w:r>
        <w:t xml:space="preserve"> (nahār) all day (long); </w:t>
      </w:r>
      <w:r>
        <w:rPr>
          <w:rtl/>
        </w:rPr>
        <w:t>طول ما</w:t>
      </w:r>
      <w:r>
        <w:t xml:space="preserve"> as long as; </w:t>
      </w:r>
      <w:r>
        <w:rPr>
          <w:rtl/>
        </w:rPr>
        <w:t>على طول</w:t>
      </w:r>
      <w:r>
        <w:t xml:space="preserve"> (with foll. genit.) along, along, side of; </w:t>
      </w:r>
      <w:r>
        <w:rPr>
          <w:rtl/>
        </w:rPr>
        <w:t>على طول</w:t>
      </w:r>
      <w:r>
        <w:t xml:space="preserve"> (eg.) straight ahead; straightway, directly; at last, finally, after all; </w:t>
      </w:r>
      <w:r>
        <w:rPr>
          <w:rtl/>
        </w:rPr>
        <w:t>في طول البلاد وعرضها</w:t>
      </w:r>
      <w:r>
        <w:t xml:space="preserve"> (wa</w:t>
      </w:r>
      <w:r w:rsidR="003D2305">
        <w:t>-</w:t>
      </w:r>
      <w:r>
        <w:t xml:space="preserve">‘arḍihā) throughout the country, all over the country; </w:t>
      </w:r>
      <w:r>
        <w:rPr>
          <w:rtl/>
        </w:rPr>
        <w:t>انا في طولك</w:t>
      </w:r>
      <w:r>
        <w:t xml:space="preserve"> (eg.) have mercy on me!</w:t>
      </w:r>
    </w:p>
    <w:p w:rsidR="00B14408" w:rsidRDefault="00FD180F" w:rsidP="00FD180F">
      <w:pPr>
        <w:pStyle w:val="libNormal"/>
      </w:pPr>
      <w:r w:rsidRPr="00B14408">
        <w:rPr>
          <w:rStyle w:val="libBold2Char"/>
          <w:rFonts w:hint="eastAsia"/>
          <w:rtl/>
        </w:rPr>
        <w:t>طولي</w:t>
      </w:r>
      <w:r>
        <w:t xml:space="preserve"> ṭūlī of length, linear, longitudinal </w:t>
      </w:r>
      <w:r w:rsidR="003D2305">
        <w:t>|</w:t>
      </w:r>
      <w:r>
        <w:rPr>
          <w:rtl/>
        </w:rPr>
        <w:t>خط طولي</w:t>
      </w:r>
      <w:r>
        <w:t xml:space="preserve"> (kaṭṭ) geographical longitude, degree of longitude, meridian</w:t>
      </w:r>
    </w:p>
    <w:p w:rsidR="00B14408" w:rsidRDefault="00FD180F" w:rsidP="00FD180F">
      <w:pPr>
        <w:pStyle w:val="libNormal"/>
      </w:pPr>
      <w:r w:rsidRPr="00B14408">
        <w:rPr>
          <w:rStyle w:val="libBold2Char"/>
          <w:rFonts w:hint="eastAsia"/>
          <w:rtl/>
        </w:rPr>
        <w:lastRenderedPageBreak/>
        <w:t>طول</w:t>
      </w:r>
      <w:r>
        <w:t xml:space="preserve"> ṭuwwal a long</w:t>
      </w:r>
      <w:r w:rsidR="003D2305">
        <w:t>-</w:t>
      </w:r>
      <w:r>
        <w:t>legged waterfowl</w:t>
      </w:r>
    </w:p>
    <w:p w:rsidR="00B14408" w:rsidRDefault="00FD180F" w:rsidP="00FD180F">
      <w:pPr>
        <w:pStyle w:val="libNormal"/>
      </w:pPr>
      <w:r w:rsidRPr="00B14408">
        <w:rPr>
          <w:rStyle w:val="libBold2Char"/>
          <w:rFonts w:hint="eastAsia"/>
          <w:rtl/>
        </w:rPr>
        <w:t>طوال</w:t>
      </w:r>
      <w:r>
        <w:t xml:space="preserve"> ṭawwāla, ṭiwala (prep.) during, throughout; along, alongside of</w:t>
      </w:r>
    </w:p>
    <w:p w:rsidR="00B14408" w:rsidRDefault="00FD180F" w:rsidP="00FD180F">
      <w:pPr>
        <w:pStyle w:val="libNormal"/>
      </w:pPr>
      <w:r w:rsidRPr="00B14408">
        <w:rPr>
          <w:rStyle w:val="libBold2Char"/>
          <w:rFonts w:hint="eastAsia"/>
          <w:rtl/>
        </w:rPr>
        <w:t>طويل</w:t>
      </w:r>
      <w:r>
        <w:t xml:space="preserve"> ṭawīl pl. </w:t>
      </w:r>
      <w:r>
        <w:rPr>
          <w:rtl/>
        </w:rPr>
        <w:t>طوال</w:t>
      </w:r>
      <w:r>
        <w:t xml:space="preserve"> ṭiwāl long; large, big, tall; high; </w:t>
      </w:r>
      <w:r>
        <w:rPr>
          <w:rtl/>
        </w:rPr>
        <w:t>الطويل</w:t>
      </w:r>
      <w:r>
        <w:t xml:space="preserve"> name of a poetical meter; </w:t>
      </w:r>
      <w:r>
        <w:rPr>
          <w:rtl/>
        </w:rPr>
        <w:t>طويلا</w:t>
      </w:r>
      <w:r>
        <w:t xml:space="preserve"> ṭawīlan long (adv.), a long time </w:t>
      </w:r>
      <w:r w:rsidR="003D2305">
        <w:t>|</w:t>
      </w:r>
      <w:r>
        <w:t xml:space="preserve"> </w:t>
      </w:r>
      <w:r>
        <w:rPr>
          <w:rtl/>
        </w:rPr>
        <w:t>طويل الأجل</w:t>
      </w:r>
      <w:r>
        <w:t xml:space="preserve"> ṭ. al</w:t>
      </w:r>
      <w:r w:rsidR="003D2305">
        <w:t>-</w:t>
      </w:r>
      <w:r>
        <w:t>ajal longterm, long</w:t>
      </w:r>
      <w:r w:rsidR="003D2305">
        <w:t>-</w:t>
      </w:r>
      <w:r>
        <w:t xml:space="preserve">dated; </w:t>
      </w:r>
      <w:r>
        <w:rPr>
          <w:rtl/>
        </w:rPr>
        <w:t>طويل الأناة</w:t>
      </w:r>
      <w:r>
        <w:t xml:space="preserve"> ṭ. al</w:t>
      </w:r>
      <w:r w:rsidR="003D2305">
        <w:t>-</w:t>
      </w:r>
      <w:r>
        <w:t>anāh long</w:t>
      </w:r>
      <w:r w:rsidR="003D2305">
        <w:t>-</w:t>
      </w:r>
      <w:r>
        <w:t xml:space="preserve">suffering forbearing, patient; </w:t>
      </w:r>
      <w:r>
        <w:rPr>
          <w:rtl/>
        </w:rPr>
        <w:t>طويل الباع</w:t>
      </w:r>
      <w:r>
        <w:t xml:space="preserve"> mighty, powerful; capable, efficient; generous, liberal, openhanded; </w:t>
      </w:r>
      <w:r>
        <w:rPr>
          <w:rtl/>
        </w:rPr>
        <w:t>طويل الروح</w:t>
      </w:r>
      <w:r>
        <w:t xml:space="preserve"> ṭ. ar</w:t>
      </w:r>
      <w:r w:rsidR="003D2305">
        <w:t>-</w:t>
      </w:r>
      <w:r>
        <w:t>rūḥ long</w:t>
      </w:r>
      <w:r w:rsidR="003D2305">
        <w:t>-</w:t>
      </w:r>
      <w:r>
        <w:t xml:space="preserve">suffering, forbearing, patient; </w:t>
      </w:r>
      <w:r>
        <w:rPr>
          <w:rtl/>
        </w:rPr>
        <w:t>طويل القامة</w:t>
      </w:r>
      <w:r>
        <w:t xml:space="preserve"> tall; </w:t>
      </w:r>
      <w:r>
        <w:rPr>
          <w:rtl/>
        </w:rPr>
        <w:t>طويل اللسان</w:t>
      </w:r>
      <w:r>
        <w:t xml:space="preserve"> insolent, impertinent, pert, saucy</w:t>
      </w:r>
    </w:p>
    <w:p w:rsidR="00B14408" w:rsidRDefault="00FD180F" w:rsidP="00FD180F">
      <w:pPr>
        <w:pStyle w:val="libNormal"/>
      </w:pPr>
      <w:r w:rsidRPr="00B14408">
        <w:rPr>
          <w:rStyle w:val="libBold2Char"/>
          <w:rFonts w:hint="eastAsia"/>
          <w:rtl/>
        </w:rPr>
        <w:t>طوال</w:t>
      </w:r>
      <w:r>
        <w:t xml:space="preserve"> ṭuwāl long</w:t>
      </w:r>
    </w:p>
    <w:p w:rsidR="00B14408" w:rsidRDefault="00FD180F" w:rsidP="00FD180F">
      <w:pPr>
        <w:pStyle w:val="libNormal"/>
      </w:pPr>
      <w:r w:rsidRPr="00B14408">
        <w:rPr>
          <w:rStyle w:val="libBold2Char"/>
          <w:rFonts w:hint="eastAsia"/>
          <w:rtl/>
        </w:rPr>
        <w:t>طوالة</w:t>
      </w:r>
      <w:r>
        <w:t xml:space="preserve"> ṭuwāla pl. </w:t>
      </w:r>
      <w:r w:rsidR="003D2305">
        <w:t>-</w:t>
      </w:r>
      <w:r>
        <w:t>āt stable</w:t>
      </w:r>
    </w:p>
    <w:p w:rsidR="00B14408" w:rsidRDefault="00FD180F" w:rsidP="00FD180F">
      <w:pPr>
        <w:pStyle w:val="libNormal"/>
      </w:pPr>
      <w:r w:rsidRPr="00B14408">
        <w:rPr>
          <w:rStyle w:val="libBold2Char"/>
          <w:rFonts w:hint="eastAsia"/>
          <w:rtl/>
        </w:rPr>
        <w:t>طيلة</w:t>
      </w:r>
      <w:r>
        <w:t xml:space="preserve"> ṭīlata (prep.) during, throughout, … long</w:t>
      </w:r>
    </w:p>
    <w:p w:rsidR="00B14408" w:rsidRDefault="00FD180F" w:rsidP="00FD180F">
      <w:pPr>
        <w:pStyle w:val="libNormal"/>
      </w:pPr>
      <w:r w:rsidRPr="00B14408">
        <w:rPr>
          <w:rStyle w:val="libBold2Char"/>
          <w:rFonts w:hint="eastAsia"/>
          <w:rtl/>
        </w:rPr>
        <w:t>طولاني</w:t>
      </w:r>
      <w:r>
        <w:t xml:space="preserve"> ṭaulānī measured lengthwise, longitudinal</w:t>
      </w:r>
    </w:p>
    <w:p w:rsidR="00B14408" w:rsidRDefault="00FD180F" w:rsidP="00FD180F">
      <w:pPr>
        <w:pStyle w:val="libNormal"/>
      </w:pPr>
      <w:r w:rsidRPr="00B14408">
        <w:rPr>
          <w:rStyle w:val="libBold2Char"/>
          <w:rFonts w:hint="eastAsia"/>
          <w:rtl/>
        </w:rPr>
        <w:t>اطول</w:t>
      </w:r>
      <w:r>
        <w:t xml:space="preserve"> aṭwal2, f. </w:t>
      </w:r>
      <w:r>
        <w:rPr>
          <w:rtl/>
        </w:rPr>
        <w:t>طولى</w:t>
      </w:r>
      <w:r>
        <w:t xml:space="preserve"> longer, larger, bigger, taller; extremely tall, very long</w:t>
      </w:r>
    </w:p>
    <w:p w:rsidR="00B14408" w:rsidRDefault="00FD180F" w:rsidP="00FD180F">
      <w:pPr>
        <w:pStyle w:val="libNormal"/>
      </w:pPr>
      <w:r w:rsidRPr="00B14408">
        <w:rPr>
          <w:rStyle w:val="libBold2Char"/>
          <w:rFonts w:hint="eastAsia"/>
          <w:rtl/>
        </w:rPr>
        <w:t>تطويل</w:t>
      </w:r>
      <w:r>
        <w:t xml:space="preserve"> taṭwīl lengthening, elongation, stretching, extension, prolongation, protraction; elaborateness, exhaustiveness, prolixity, long</w:t>
      </w:r>
      <w:r w:rsidR="003D2305">
        <w:t>-</w:t>
      </w:r>
      <w:r>
        <w:t>windedness</w:t>
      </w:r>
    </w:p>
    <w:p w:rsidR="00B14408" w:rsidRDefault="00FD180F" w:rsidP="00FD180F">
      <w:pPr>
        <w:pStyle w:val="libNormal"/>
      </w:pPr>
      <w:r w:rsidRPr="00B14408">
        <w:rPr>
          <w:rStyle w:val="libBold2Char"/>
          <w:rFonts w:hint="eastAsia"/>
          <w:rtl/>
        </w:rPr>
        <w:t>اطالة</w:t>
      </w:r>
      <w:r>
        <w:t xml:space="preserve"> iṭāla lengthening, elongation, stretching, extension, prolongation, protraction; elaborateness, exhaustiveness, prolixity, long</w:t>
      </w:r>
      <w:r w:rsidR="003D2305">
        <w:t>-</w:t>
      </w:r>
      <w:r>
        <w:t>windedness</w:t>
      </w:r>
    </w:p>
    <w:p w:rsidR="00B14408" w:rsidRDefault="00FD180F" w:rsidP="00FD180F">
      <w:pPr>
        <w:pStyle w:val="libNormal"/>
      </w:pPr>
      <w:r w:rsidRPr="00B14408">
        <w:rPr>
          <w:rStyle w:val="libBold2Char"/>
          <w:rFonts w:hint="eastAsia"/>
          <w:rtl/>
        </w:rPr>
        <w:t>استطالة</w:t>
      </w:r>
      <w:r>
        <w:t xml:space="preserve"> istiṭāla overbearing attitude, haughtiness, presumptuousness, arrogance</w:t>
      </w:r>
    </w:p>
    <w:p w:rsidR="00B14408" w:rsidRDefault="00FD180F" w:rsidP="00FD180F">
      <w:pPr>
        <w:pStyle w:val="libNormal"/>
      </w:pPr>
      <w:r w:rsidRPr="00B14408">
        <w:rPr>
          <w:rStyle w:val="libBold2Char"/>
          <w:rFonts w:hint="eastAsia"/>
          <w:rtl/>
        </w:rPr>
        <w:t>طائل</w:t>
      </w:r>
      <w:r>
        <w:t xml:space="preserve"> ṭā’il long; huge, immense, ample, enormous (of funds); use, avail; might, power, force </w:t>
      </w:r>
      <w:r w:rsidR="003D2305">
        <w:t>|</w:t>
      </w:r>
      <w:r>
        <w:t xml:space="preserve"> </w:t>
      </w:r>
      <w:r>
        <w:rPr>
          <w:rtl/>
        </w:rPr>
        <w:t>طائل الصولة</w:t>
      </w:r>
      <w:r>
        <w:t xml:space="preserve"> ṭ. aṣ</w:t>
      </w:r>
      <w:r w:rsidR="003D2305">
        <w:t>-</w:t>
      </w:r>
      <w:r>
        <w:t xml:space="preserve">ṣaula mighty, powerful, forceful; </w:t>
      </w:r>
      <w:r>
        <w:rPr>
          <w:rtl/>
        </w:rPr>
        <w:t>دون طائل</w:t>
      </w:r>
      <w:r>
        <w:t xml:space="preserve"> and </w:t>
      </w:r>
      <w:r>
        <w:rPr>
          <w:rtl/>
        </w:rPr>
        <w:t>لا طائل تحته (فيه</w:t>
      </w:r>
      <w:r>
        <w:t xml:space="preserve">) (ṭā’ila) of no use, of no avail, useless, unavailing, futile; </w:t>
      </w:r>
      <w:r>
        <w:rPr>
          <w:rtl/>
        </w:rPr>
        <w:t>ما فاز بطائل</w:t>
      </w:r>
      <w:r>
        <w:t xml:space="preserve"> to accomplish nothing, be unsuccessful, fail</w:t>
      </w:r>
    </w:p>
    <w:p w:rsidR="00B14408" w:rsidRDefault="00FD180F" w:rsidP="00FD180F">
      <w:pPr>
        <w:pStyle w:val="libNormal"/>
      </w:pPr>
      <w:r w:rsidRPr="00B14408">
        <w:rPr>
          <w:rStyle w:val="libBold2Char"/>
          <w:rFonts w:hint="eastAsia"/>
          <w:rtl/>
        </w:rPr>
        <w:t>طائلة</w:t>
      </w:r>
      <w:r>
        <w:t xml:space="preserve"> ṭā’ila might, power, force; vengeance, revenge, retribution, retaliation </w:t>
      </w:r>
      <w:r w:rsidR="003D2305">
        <w:t>|</w:t>
      </w:r>
      <w:r>
        <w:t xml:space="preserve"> </w:t>
      </w:r>
      <w:r>
        <w:rPr>
          <w:rtl/>
        </w:rPr>
        <w:t>وقع تحت طائلة القانون</w:t>
      </w:r>
      <w:r>
        <w:t xml:space="preserve"> to be subject to punishment by law; </w:t>
      </w:r>
      <w:r>
        <w:rPr>
          <w:rtl/>
        </w:rPr>
        <w:t>تحت  طائلة الموت</w:t>
      </w:r>
      <w:r>
        <w:t xml:space="preserve"> (ṭ. il</w:t>
      </w:r>
      <w:r w:rsidR="003D2305">
        <w:t>-</w:t>
      </w:r>
      <w:r>
        <w:t>maut) under penalty of death</w:t>
      </w:r>
    </w:p>
    <w:p w:rsidR="00B14408" w:rsidRDefault="00FD180F" w:rsidP="00FD180F">
      <w:pPr>
        <w:pStyle w:val="libNormal"/>
      </w:pPr>
      <w:r w:rsidRPr="00B14408">
        <w:rPr>
          <w:rStyle w:val="libBold2Char"/>
          <w:rFonts w:hint="eastAsia"/>
          <w:rtl/>
        </w:rPr>
        <w:t>مطول</w:t>
      </w:r>
      <w:r>
        <w:t xml:space="preserve"> muṭawwal elaborate, detailed, exhaustive, circumstantial</w:t>
      </w:r>
    </w:p>
    <w:p w:rsidR="00B14408" w:rsidRDefault="00FD180F" w:rsidP="00FD180F">
      <w:pPr>
        <w:pStyle w:val="libNormal"/>
      </w:pPr>
      <w:r w:rsidRPr="00B14408">
        <w:rPr>
          <w:rStyle w:val="libBold2Char"/>
          <w:rFonts w:hint="eastAsia"/>
          <w:rtl/>
        </w:rPr>
        <w:t>متطاول</w:t>
      </w:r>
      <w:r>
        <w:t xml:space="preserve"> mutatāwil long</w:t>
      </w:r>
      <w:r w:rsidR="003D2305">
        <w:t>-</w:t>
      </w:r>
      <w:r>
        <w:t>extended, long</w:t>
      </w:r>
      <w:r w:rsidR="003D2305">
        <w:t>-</w:t>
      </w:r>
      <w:r>
        <w:t>stretched, long</w:t>
      </w:r>
      <w:r w:rsidR="003D2305">
        <w:t>-</w:t>
      </w:r>
      <w:r>
        <w:t>protacted, prolonged, lengthy</w:t>
      </w:r>
    </w:p>
    <w:p w:rsidR="00B14408" w:rsidRDefault="00FD180F" w:rsidP="00FD180F">
      <w:pPr>
        <w:pStyle w:val="libNormal"/>
      </w:pPr>
      <w:r w:rsidRPr="00B14408">
        <w:rPr>
          <w:rStyle w:val="libBold2Char"/>
          <w:rFonts w:hint="eastAsia"/>
          <w:rtl/>
        </w:rPr>
        <w:t>مستطيل</w:t>
      </w:r>
      <w:r>
        <w:t xml:space="preserve"> mustaṭīl long, oblong, elongate(d), long</w:t>
      </w:r>
      <w:r w:rsidR="003D2305">
        <w:t>-</w:t>
      </w:r>
      <w:r>
        <w:t>stretched; protracted, prolonged, long drawn out; a rectangle, an oblong; a saucy, presumptuous person</w:t>
      </w:r>
    </w:p>
    <w:p w:rsidR="00B14408" w:rsidRDefault="00FD180F" w:rsidP="00FD180F">
      <w:pPr>
        <w:pStyle w:val="libNormal"/>
      </w:pPr>
      <w:r w:rsidRPr="007F5296">
        <w:rPr>
          <w:rStyle w:val="libBold2Char"/>
        </w:rPr>
        <w:lastRenderedPageBreak/>
        <w:t>3</w:t>
      </w:r>
      <w:r w:rsidRPr="007F5296">
        <w:rPr>
          <w:rStyle w:val="libBold2Char"/>
          <w:rtl/>
        </w:rPr>
        <w:t>طاولة</w:t>
      </w:r>
      <w:r>
        <w:t xml:space="preserve"> look up alphabetically</w:t>
      </w:r>
    </w:p>
    <w:p w:rsidR="00B14408" w:rsidRDefault="00FD180F" w:rsidP="00FD180F">
      <w:pPr>
        <w:pStyle w:val="libNormal"/>
      </w:pPr>
      <w:r w:rsidRPr="00B14408">
        <w:rPr>
          <w:rStyle w:val="libBold2Char"/>
          <w:rFonts w:hint="eastAsia"/>
          <w:rtl/>
        </w:rPr>
        <w:t>طولكرم</w:t>
      </w:r>
      <w:r>
        <w:t xml:space="preserve"> Tulkarm (town in NW Jordan)</w:t>
      </w:r>
    </w:p>
    <w:p w:rsidR="00B14408" w:rsidRDefault="00FD180F" w:rsidP="00FD180F">
      <w:pPr>
        <w:pStyle w:val="libNormal"/>
      </w:pPr>
      <w:r w:rsidRPr="00B14408">
        <w:rPr>
          <w:rStyle w:val="libBold2Char"/>
          <w:rFonts w:hint="eastAsia"/>
          <w:rtl/>
        </w:rPr>
        <w:t>طومار</w:t>
      </w:r>
      <w:r>
        <w:t xml:space="preserve"> ṭūmār pl. </w:t>
      </w:r>
      <w:r>
        <w:rPr>
          <w:rtl/>
        </w:rPr>
        <w:t>طوامير</w:t>
      </w:r>
      <w:r>
        <w:t xml:space="preserve"> ṭawāmīr2 roll, scroll</w:t>
      </w:r>
    </w:p>
    <w:p w:rsidR="00B14408" w:rsidRDefault="00FD180F" w:rsidP="00FD180F">
      <w:pPr>
        <w:pStyle w:val="libNormal"/>
      </w:pPr>
      <w:r w:rsidRPr="00B14408">
        <w:rPr>
          <w:rStyle w:val="libBold2Char"/>
          <w:rFonts w:hint="eastAsia"/>
          <w:rtl/>
        </w:rPr>
        <w:t>نهر</w:t>
      </w:r>
      <w:r>
        <w:rPr>
          <w:rtl/>
        </w:rPr>
        <w:t xml:space="preserve"> الطونة</w:t>
      </w:r>
      <w:r>
        <w:t xml:space="preserve"> nahr aṭ</w:t>
      </w:r>
      <w:r w:rsidR="003D2305">
        <w:t>-</w:t>
      </w:r>
      <w:r>
        <w:t>ṭūna the Danube river</w:t>
      </w:r>
    </w:p>
    <w:p w:rsidR="00B14408" w:rsidRDefault="00FD180F" w:rsidP="00FD180F">
      <w:pPr>
        <w:pStyle w:val="libNormal"/>
      </w:pPr>
      <w:r w:rsidRPr="00B14408">
        <w:rPr>
          <w:rStyle w:val="libBold2Char"/>
          <w:rFonts w:hint="eastAsia"/>
          <w:rtl/>
        </w:rPr>
        <w:t>طونولاطة</w:t>
      </w:r>
      <w:r>
        <w:t xml:space="preserve"> (It. tonnellata) ṭōnolāṭa ton</w:t>
      </w:r>
    </w:p>
    <w:p w:rsidR="00B14408" w:rsidRDefault="00FD180F" w:rsidP="00FD180F">
      <w:pPr>
        <w:pStyle w:val="libNormal"/>
      </w:pPr>
      <w:r w:rsidRPr="00B14408">
        <w:rPr>
          <w:rStyle w:val="libBold2Char"/>
          <w:rFonts w:hint="eastAsia"/>
          <w:rtl/>
        </w:rPr>
        <w:t>طوى</w:t>
      </w:r>
      <w:r>
        <w:t xml:space="preserve"> ṭawā i (</w:t>
      </w:r>
      <w:r>
        <w:rPr>
          <w:rtl/>
        </w:rPr>
        <w:t>طي</w:t>
      </w:r>
      <w:r>
        <w:t xml:space="preserve"> ṭayy) to fold, fold up, fold in, fold over, fold under, roll up (</w:t>
      </w:r>
      <w:r>
        <w:rPr>
          <w:rtl/>
        </w:rPr>
        <w:t>هـ</w:t>
      </w:r>
      <w:r>
        <w:t xml:space="preserve"> s.th.); to shut, close (</w:t>
      </w:r>
      <w:r>
        <w:rPr>
          <w:rtl/>
        </w:rPr>
        <w:t>هـ</w:t>
      </w:r>
      <w:r>
        <w:t xml:space="preserve"> a book); to keep secret, secrete, conceal, hide (</w:t>
      </w:r>
      <w:r>
        <w:rPr>
          <w:rtl/>
        </w:rPr>
        <w:t>هـ</w:t>
      </w:r>
      <w:r>
        <w:t xml:space="preserve"> s.th.); to harbor, hold, contain (</w:t>
      </w:r>
      <w:r>
        <w:rPr>
          <w:rtl/>
        </w:rPr>
        <w:t>هـ</w:t>
      </w:r>
      <w:r>
        <w:t xml:space="preserve"> s.th.); to swallow up, envelop, wrap up. Enwrap   (</w:t>
      </w:r>
      <w:r>
        <w:rPr>
          <w:rtl/>
        </w:rPr>
        <w:t>ه</w:t>
      </w:r>
      <w:r>
        <w:t xml:space="preserve"> s.o.; of the dark of night); to settle finally, bury (</w:t>
      </w:r>
      <w:r>
        <w:rPr>
          <w:rtl/>
        </w:rPr>
        <w:t>ه</w:t>
      </w:r>
      <w:r>
        <w:t xml:space="preserve"> the past), have done with s.th. in the past (</w:t>
      </w:r>
      <w:r>
        <w:rPr>
          <w:rtl/>
        </w:rPr>
        <w:t>هـ</w:t>
      </w:r>
      <w:r>
        <w:t>); to cross, traverse (</w:t>
      </w:r>
      <w:r>
        <w:rPr>
          <w:rtl/>
        </w:rPr>
        <w:t>هـ</w:t>
      </w:r>
      <w:r>
        <w:t xml:space="preserve"> s.th., esp. a country); to cover quickly (</w:t>
      </w:r>
      <w:r>
        <w:rPr>
          <w:rtl/>
        </w:rPr>
        <w:t>هـ</w:t>
      </w:r>
      <w:r>
        <w:t xml:space="preserve"> the way, the distance, </w:t>
      </w:r>
      <w:r>
        <w:rPr>
          <w:rtl/>
        </w:rPr>
        <w:t>الى</w:t>
      </w:r>
      <w:r>
        <w:t xml:space="preserve"> to); to spend, pass (</w:t>
      </w:r>
      <w:r>
        <w:rPr>
          <w:rtl/>
        </w:rPr>
        <w:t>هـ</w:t>
      </w:r>
      <w:r>
        <w:t xml:space="preserve"> a period of time) ; to possess o.s. take possession (</w:t>
      </w:r>
      <w:r>
        <w:rPr>
          <w:rtl/>
        </w:rPr>
        <w:t>هـ</w:t>
      </w:r>
      <w:r>
        <w:t xml:space="preserve"> of), appropriate (</w:t>
      </w:r>
      <w:r>
        <w:rPr>
          <w:rtl/>
        </w:rPr>
        <w:t>هـ</w:t>
      </w:r>
      <w:r>
        <w:t xml:space="preserve"> s.th.); pass. </w:t>
      </w:r>
      <w:r>
        <w:rPr>
          <w:rtl/>
        </w:rPr>
        <w:t>طوى على</w:t>
      </w:r>
      <w:r>
        <w:t xml:space="preserve"> ṭuwiya ‘alā (= to be folded around or over, i.e.) to bear (within itself), harbor, contain, involve s.th. </w:t>
      </w:r>
      <w:r w:rsidR="003D2305">
        <w:t>|</w:t>
      </w:r>
      <w:r>
        <w:t xml:space="preserve"> </w:t>
      </w:r>
      <w:r>
        <w:rPr>
          <w:rtl/>
        </w:rPr>
        <w:t>طوى الأرض طيا</w:t>
      </w:r>
      <w:r>
        <w:t xml:space="preserve"> (l</w:t>
      </w:r>
      <w:r w:rsidR="003D2305">
        <w:t>-</w:t>
      </w:r>
      <w:r>
        <w:t xml:space="preserve">arḍa ṭayyan) to rush through a country; .l.~ .s). (biodlaAu) to be finished, be done, come to an end, finish; </w:t>
      </w:r>
      <w:r>
        <w:rPr>
          <w:rtl/>
        </w:rPr>
        <w:t>طوى البساط بما فيه</w:t>
      </w:r>
      <w:r>
        <w:t xml:space="preserve"> to settle an affair once and for all, wind up an affair; </w:t>
      </w:r>
      <w:r>
        <w:rPr>
          <w:rtl/>
        </w:rPr>
        <w:t>طوى جوانحه على</w:t>
      </w:r>
      <w:r>
        <w:t xml:space="preserve"> (jawāniḥahū) to harbor s.th., conceal s.th. in one’s heart; </w:t>
      </w:r>
      <w:r>
        <w:rPr>
          <w:rtl/>
        </w:rPr>
        <w:t>طوى كشحه (كشحا) على</w:t>
      </w:r>
      <w:r>
        <w:t xml:space="preserve"> (kašḥahū, kašḥan) and </w:t>
      </w:r>
      <w:r>
        <w:rPr>
          <w:rtl/>
        </w:rPr>
        <w:t>طوى صدره على</w:t>
      </w:r>
      <w:r>
        <w:t xml:space="preserve"> (ṣadrah</w:t>
      </w:r>
      <w:r>
        <w:rPr>
          <w:rFonts w:hint="eastAsia"/>
        </w:rPr>
        <w:t>ū</w:t>
      </w:r>
      <w:r>
        <w:t xml:space="preserve">) to harbor or look (a secret) in one’s bosom, keep s.th. secret, secrete, conceal, hide s.th.; </w:t>
      </w:r>
      <w:r>
        <w:rPr>
          <w:rtl/>
        </w:rPr>
        <w:t>طوى صفحته</w:t>
      </w:r>
      <w:r>
        <w:t xml:space="preserve"> (ṣafḥatahū) to have done with s.th., be through with s.th., give up, abandon s.th.; </w:t>
      </w:r>
      <w:r>
        <w:rPr>
          <w:rtl/>
        </w:rPr>
        <w:t>طوى الطريق الى</w:t>
      </w:r>
      <w:r>
        <w:t xml:space="preserve"> to hurry or rush to; </w:t>
      </w:r>
      <w:r>
        <w:rPr>
          <w:rtl/>
        </w:rPr>
        <w:t>طوى الماضى طي السجل للكاتب</w:t>
      </w:r>
      <w:r>
        <w:t xml:space="preserve"> (l</w:t>
      </w:r>
      <w:r w:rsidR="003D2305">
        <w:t>-</w:t>
      </w:r>
      <w:r>
        <w:t>māḍiya ṭayya s</w:t>
      </w:r>
      <w:r w:rsidR="003D2305">
        <w:t>-</w:t>
      </w:r>
      <w:r>
        <w:t xml:space="preserve">sijilli) to break with the past, let bygones be bygones; </w:t>
      </w:r>
      <w:r w:rsidR="003D2305">
        <w:t>--</w:t>
      </w:r>
      <w:r>
        <w:t xml:space="preserve"> </w:t>
      </w:r>
      <w:r>
        <w:rPr>
          <w:rtl/>
        </w:rPr>
        <w:t>طوي</w:t>
      </w:r>
      <w:r>
        <w:t xml:space="preserve"> ṭawiya a (</w:t>
      </w:r>
      <w:r>
        <w:rPr>
          <w:rtl/>
        </w:rPr>
        <w:t>طوى</w:t>
      </w:r>
      <w:r>
        <w:t xml:space="preserve"> ṭawan) to be hungry, suffer hunger, starve IV = ṭawiya V to coil (snake) VII to be folded, be folded up, in, over, or under, be rolled up, be turned (over) (page, leaf), be shut (book, etc.); to go by, pass, elapse (time); to disappear, vanish; to be covered (distance); to be bidden, be concealed (</w:t>
      </w:r>
      <w:r>
        <w:rPr>
          <w:rtl/>
        </w:rPr>
        <w:t>تحت</w:t>
      </w:r>
      <w:r>
        <w:t xml:space="preserve"> under), be enveloped, be wrapped (</w:t>
      </w:r>
      <w:r>
        <w:rPr>
          <w:rtl/>
        </w:rPr>
        <w:t>تحت</w:t>
      </w:r>
      <w:r>
        <w:t xml:space="preserve"> in); to contain, comprise, encompass, comprehend, embrace, involve, include (</w:t>
      </w:r>
      <w:r>
        <w:rPr>
          <w:rFonts w:hint="eastAsia"/>
          <w:rtl/>
        </w:rPr>
        <w:t>على</w:t>
      </w:r>
      <w:r>
        <w:t xml:space="preserve"> s.th.); to harbor, nurse, bear (</w:t>
      </w:r>
      <w:r>
        <w:rPr>
          <w:rtl/>
        </w:rPr>
        <w:t>هـ</w:t>
      </w:r>
      <w:r>
        <w:t xml:space="preserve"> feelings, esp. </w:t>
      </w:r>
      <w:r>
        <w:lastRenderedPageBreak/>
        <w:t xml:space="preserve">hatred, love) </w:t>
      </w:r>
      <w:r w:rsidR="003D2305">
        <w:t>|</w:t>
      </w:r>
      <w:r>
        <w:t xml:space="preserve"> </w:t>
      </w:r>
      <w:r>
        <w:rPr>
          <w:rtl/>
        </w:rPr>
        <w:t>انطوى على نفسه</w:t>
      </w:r>
      <w:r>
        <w:t xml:space="preserve"> to withdraw within o.s., be self</w:t>
      </w:r>
      <w:r w:rsidR="003D2305">
        <w:t>-</w:t>
      </w:r>
      <w:r>
        <w:t>centered, be introverted</w:t>
      </w:r>
    </w:p>
    <w:p w:rsidR="00B14408" w:rsidRDefault="00FD180F" w:rsidP="00FD180F">
      <w:pPr>
        <w:pStyle w:val="libNormal"/>
      </w:pPr>
      <w:r w:rsidRPr="00B14408">
        <w:rPr>
          <w:rStyle w:val="libBold2Char"/>
          <w:rFonts w:hint="eastAsia"/>
          <w:rtl/>
        </w:rPr>
        <w:t>طي</w:t>
      </w:r>
      <w:r>
        <w:t xml:space="preserve"> ṭayy concealment, biding; (pl. </w:t>
      </w:r>
      <w:r>
        <w:rPr>
          <w:rtl/>
        </w:rPr>
        <w:t>اطواء</w:t>
      </w:r>
      <w:r>
        <w:t xml:space="preserve"> aṭwā’) fold, pleat </w:t>
      </w:r>
      <w:r w:rsidR="003D2305">
        <w:t>|</w:t>
      </w:r>
      <w:r>
        <w:t xml:space="preserve"> </w:t>
      </w:r>
      <w:r>
        <w:rPr>
          <w:rtl/>
        </w:rPr>
        <w:t>طيه</w:t>
      </w:r>
      <w:r>
        <w:t xml:space="preserve"> ṭayyahū and </w:t>
      </w:r>
      <w:r>
        <w:rPr>
          <w:rtl/>
        </w:rPr>
        <w:t>طي هذا</w:t>
      </w:r>
      <w:r>
        <w:t xml:space="preserve"> (ṭayya) herein enclosed, herewith (in a letter); </w:t>
      </w:r>
      <w:r>
        <w:rPr>
          <w:rtl/>
        </w:rPr>
        <w:t>في طي الغيب</w:t>
      </w:r>
      <w:r>
        <w:t xml:space="preserve"> (ṭ. il</w:t>
      </w:r>
      <w:r w:rsidR="003D2305">
        <w:t>-</w:t>
      </w:r>
      <w:r>
        <w:t xml:space="preserve">gaib) secretly, covertly; </w:t>
      </w:r>
      <w:r>
        <w:rPr>
          <w:rtl/>
        </w:rPr>
        <w:t>تحت (في) طي الكتمان</w:t>
      </w:r>
      <w:r>
        <w:t xml:space="preserve"> (ṭ. il</w:t>
      </w:r>
      <w:r w:rsidR="003D2305">
        <w:t>-</w:t>
      </w:r>
      <w:r>
        <w:t xml:space="preserve">kitmān) under the seal of secrecy; </w:t>
      </w:r>
      <w:r>
        <w:rPr>
          <w:rtl/>
        </w:rPr>
        <w:t>في اطواء</w:t>
      </w:r>
      <w:r>
        <w:t xml:space="preserve"> (with foll. genit.) in</w:t>
      </w:r>
    </w:p>
    <w:p w:rsidR="00B14408" w:rsidRDefault="00FD180F" w:rsidP="00FD180F">
      <w:pPr>
        <w:pStyle w:val="libNormal"/>
      </w:pPr>
      <w:r w:rsidRPr="00B14408">
        <w:rPr>
          <w:rStyle w:val="libBold2Char"/>
          <w:rFonts w:hint="eastAsia"/>
          <w:rtl/>
        </w:rPr>
        <w:t>طية</w:t>
      </w:r>
      <w:r>
        <w:t xml:space="preserve"> ṭayya pl. </w:t>
      </w:r>
      <w:r w:rsidR="003D2305">
        <w:t>-</w:t>
      </w:r>
      <w:r>
        <w:t xml:space="preserve">āt fold, pleat </w:t>
      </w:r>
      <w:r w:rsidR="003D2305">
        <w:t>|</w:t>
      </w:r>
      <w:r>
        <w:t xml:space="preserve"> </w:t>
      </w:r>
      <w:r>
        <w:rPr>
          <w:rtl/>
        </w:rPr>
        <w:t>حمل بين طياته</w:t>
      </w:r>
      <w:r>
        <w:t xml:space="preserve"> involve, comprise, contain</w:t>
      </w:r>
    </w:p>
    <w:p w:rsidR="00B14408" w:rsidRDefault="00FD180F" w:rsidP="00FD180F">
      <w:pPr>
        <w:pStyle w:val="libNormal"/>
      </w:pPr>
      <w:r w:rsidRPr="00B14408">
        <w:rPr>
          <w:rStyle w:val="libBold2Char"/>
          <w:rFonts w:hint="eastAsia"/>
          <w:rtl/>
        </w:rPr>
        <w:t>طية</w:t>
      </w:r>
      <w:r>
        <w:t xml:space="preserve"> ṭīya intention, design </w:t>
      </w:r>
      <w:r w:rsidR="003D2305">
        <w:t>|</w:t>
      </w:r>
      <w:r>
        <w:t xml:space="preserve"> </w:t>
      </w:r>
      <w:r>
        <w:rPr>
          <w:rtl/>
        </w:rPr>
        <w:t>مضى (ذهب) لطيته</w:t>
      </w:r>
      <w:r>
        <w:t xml:space="preserve"> he went to his destination; he left in order to do what he had in mind; he went his way</w:t>
      </w:r>
    </w:p>
    <w:p w:rsidR="00B14408" w:rsidRDefault="00FD180F" w:rsidP="00FD180F">
      <w:pPr>
        <w:pStyle w:val="libNormal"/>
      </w:pPr>
      <w:r w:rsidRPr="00B14408">
        <w:rPr>
          <w:rStyle w:val="libBold2Char"/>
          <w:rFonts w:hint="eastAsia"/>
          <w:rtl/>
        </w:rPr>
        <w:t>طوى</w:t>
      </w:r>
      <w:r>
        <w:t xml:space="preserve"> ṭawan hunger; mat </w:t>
      </w:r>
      <w:r w:rsidR="003D2305">
        <w:t>|</w:t>
      </w:r>
      <w:r>
        <w:t xml:space="preserve"> </w:t>
      </w:r>
      <w:r>
        <w:rPr>
          <w:rtl/>
        </w:rPr>
        <w:t>على الطوى</w:t>
      </w:r>
      <w:r>
        <w:t xml:space="preserve"> on an empty stomach, without having eaten</w:t>
      </w:r>
    </w:p>
    <w:p w:rsidR="00B14408" w:rsidRDefault="00FD180F" w:rsidP="00FD180F">
      <w:pPr>
        <w:pStyle w:val="libNormal"/>
      </w:pPr>
      <w:r w:rsidRPr="00B14408">
        <w:rPr>
          <w:rStyle w:val="libBold2Char"/>
          <w:rFonts w:hint="eastAsia"/>
          <w:rtl/>
        </w:rPr>
        <w:t>طوية</w:t>
      </w:r>
      <w:r>
        <w:t xml:space="preserve"> ṭawīya pl. </w:t>
      </w:r>
      <w:r>
        <w:rPr>
          <w:rtl/>
        </w:rPr>
        <w:t>طوايا</w:t>
      </w:r>
      <w:r>
        <w:t xml:space="preserve"> ṭawāyā fold, pleat; innermost thoughts, real conviction, true mind; intention, design; conscience </w:t>
      </w:r>
      <w:r w:rsidR="003D2305">
        <w:t>|</w:t>
      </w:r>
      <w:r>
        <w:t xml:space="preserve"> </w:t>
      </w:r>
      <w:r>
        <w:rPr>
          <w:rtl/>
        </w:rPr>
        <w:t>سليم الطوية</w:t>
      </w:r>
      <w:r>
        <w:t xml:space="preserve"> guileless artless; </w:t>
      </w:r>
      <w:r>
        <w:rPr>
          <w:rtl/>
        </w:rPr>
        <w:t>في طوايا</w:t>
      </w:r>
      <w:r>
        <w:t xml:space="preserve"> (with foll. genit.) inside, within, in, amid</w:t>
      </w:r>
    </w:p>
    <w:p w:rsidR="00B14408" w:rsidRDefault="00FD180F" w:rsidP="00FD180F">
      <w:pPr>
        <w:pStyle w:val="libNormal"/>
      </w:pPr>
      <w:r w:rsidRPr="00B14408">
        <w:rPr>
          <w:rStyle w:val="libBold2Char"/>
          <w:rFonts w:hint="eastAsia"/>
          <w:rtl/>
        </w:rPr>
        <w:t>طواية</w:t>
      </w:r>
      <w:r>
        <w:t xml:space="preserve"> ṭawāya pl. </w:t>
      </w:r>
      <w:r w:rsidR="003D2305">
        <w:t>-</w:t>
      </w:r>
      <w:r>
        <w:t>āt frying pan</w:t>
      </w:r>
    </w:p>
    <w:p w:rsidR="00B14408" w:rsidRDefault="00FD180F" w:rsidP="00FD180F">
      <w:pPr>
        <w:pStyle w:val="libNormal"/>
      </w:pPr>
      <w:r w:rsidRPr="00B14408">
        <w:rPr>
          <w:rStyle w:val="libBold2Char"/>
          <w:rFonts w:hint="eastAsia"/>
          <w:rtl/>
        </w:rPr>
        <w:t>مطوى</w:t>
      </w:r>
      <w:r>
        <w:t xml:space="preserve"> maṭwan pl. </w:t>
      </w:r>
      <w:r>
        <w:rPr>
          <w:rtl/>
        </w:rPr>
        <w:t>مطاو</w:t>
      </w:r>
      <w:r>
        <w:t xml:space="preserve"> maṭāwin pocket knife, penknife; pl. folds, pleats </w:t>
      </w:r>
      <w:r w:rsidR="003D2305">
        <w:t>|</w:t>
      </w:r>
      <w:r>
        <w:t xml:space="preserve"> </w:t>
      </w:r>
      <w:r>
        <w:rPr>
          <w:rtl/>
        </w:rPr>
        <w:t>في مطاوى</w:t>
      </w:r>
      <w:r>
        <w:t xml:space="preserve"> (with foll. genit.) inside, within, in, amid; </w:t>
      </w:r>
      <w:r>
        <w:rPr>
          <w:rtl/>
        </w:rPr>
        <w:t>في مطاويه</w:t>
      </w:r>
      <w:r>
        <w:t xml:space="preserve"> inwardly, at heart, in his bosom</w:t>
      </w:r>
    </w:p>
    <w:p w:rsidR="00B14408" w:rsidRDefault="00FD180F" w:rsidP="00FD180F">
      <w:pPr>
        <w:pStyle w:val="libNormal"/>
      </w:pPr>
      <w:r w:rsidRPr="00B14408">
        <w:rPr>
          <w:rStyle w:val="libBold2Char"/>
          <w:rFonts w:hint="eastAsia"/>
          <w:rtl/>
        </w:rPr>
        <w:t>مطواة</w:t>
      </w:r>
      <w:r>
        <w:t xml:space="preserve"> miṭwah pocket knife, penknife</w:t>
      </w:r>
    </w:p>
    <w:p w:rsidR="00B14408" w:rsidRDefault="00FD180F" w:rsidP="00FD180F">
      <w:pPr>
        <w:pStyle w:val="libNormal"/>
      </w:pPr>
      <w:r w:rsidRPr="00B14408">
        <w:rPr>
          <w:rStyle w:val="libBold2Char"/>
          <w:rFonts w:hint="eastAsia"/>
          <w:rtl/>
        </w:rPr>
        <w:t>انطواء</w:t>
      </w:r>
      <w:r>
        <w:t xml:space="preserve"> inṭiwā’ introversion (psych.) </w:t>
      </w:r>
      <w:r w:rsidR="003D2305">
        <w:t>|</w:t>
      </w:r>
      <w:r>
        <w:t xml:space="preserve">  </w:t>
      </w:r>
      <w:r>
        <w:rPr>
          <w:rtl/>
        </w:rPr>
        <w:t>الانطواء على النفس</w:t>
      </w:r>
      <w:r>
        <w:t xml:space="preserve"> (nafs) do.</w:t>
      </w:r>
    </w:p>
    <w:p w:rsidR="00B14408" w:rsidRDefault="00FD180F" w:rsidP="00FD180F">
      <w:pPr>
        <w:pStyle w:val="libNormal"/>
      </w:pPr>
      <w:r w:rsidRPr="00B14408">
        <w:rPr>
          <w:rStyle w:val="libBold2Char"/>
          <w:rFonts w:hint="eastAsia"/>
          <w:rtl/>
        </w:rPr>
        <w:t>انطوائي</w:t>
      </w:r>
      <w:r>
        <w:t xml:space="preserve"> inṭiwā’ī introverted (psych.)</w:t>
      </w:r>
    </w:p>
    <w:p w:rsidR="00B14408" w:rsidRDefault="00FD180F" w:rsidP="00FD180F">
      <w:pPr>
        <w:pStyle w:val="libNormal"/>
      </w:pPr>
      <w:r w:rsidRPr="00B14408">
        <w:rPr>
          <w:rStyle w:val="libBold2Char"/>
          <w:rFonts w:hint="eastAsia"/>
          <w:rtl/>
        </w:rPr>
        <w:t>طاو</w:t>
      </w:r>
      <w:r>
        <w:t xml:space="preserve"> ṭāwin starved </w:t>
      </w:r>
      <w:r w:rsidR="003D2305">
        <w:t>|</w:t>
      </w:r>
      <w:r>
        <w:t xml:space="preserve"> </w:t>
      </w:r>
      <w:r>
        <w:rPr>
          <w:rtl/>
        </w:rPr>
        <w:t>طاو البطن</w:t>
      </w:r>
      <w:r>
        <w:t xml:space="preserve"> ṭ. l</w:t>
      </w:r>
      <w:r w:rsidR="003D2305">
        <w:t>-</w:t>
      </w:r>
      <w:r>
        <w:t>baṭn starved, lean, emaciated</w:t>
      </w:r>
    </w:p>
    <w:p w:rsidR="00B14408" w:rsidRDefault="00FD180F" w:rsidP="00FD180F">
      <w:pPr>
        <w:pStyle w:val="libNormal"/>
      </w:pPr>
      <w:r w:rsidRPr="00B14408">
        <w:rPr>
          <w:rStyle w:val="libBold2Char"/>
          <w:rFonts w:hint="eastAsia"/>
          <w:rtl/>
        </w:rPr>
        <w:t>مطوي</w:t>
      </w:r>
      <w:r>
        <w:t xml:space="preserve"> maṭwīy folded up, infolded, rolled up, etc.; </w:t>
      </w:r>
      <w:r>
        <w:rPr>
          <w:rtl/>
        </w:rPr>
        <w:t>مطوي على</w:t>
      </w:r>
      <w:r>
        <w:t xml:space="preserve"> bearing (within itself), harboring, containing, involving s.th. </w:t>
      </w:r>
      <w:r w:rsidR="003D2305">
        <w:t>|</w:t>
      </w:r>
      <w:r>
        <w:t xml:space="preserve"> </w:t>
      </w:r>
      <w:r>
        <w:rPr>
          <w:rtl/>
        </w:rPr>
        <w:t>مطوى الضلوع على</w:t>
      </w:r>
      <w:r>
        <w:t xml:space="preserve"> harboring s.th. in one’s bosom</w:t>
      </w:r>
    </w:p>
    <w:p w:rsidR="00B14408" w:rsidRDefault="00FD180F" w:rsidP="00FD180F">
      <w:pPr>
        <w:pStyle w:val="libNormal"/>
      </w:pPr>
      <w:r w:rsidRPr="00B14408">
        <w:rPr>
          <w:rStyle w:val="libBold2Char"/>
          <w:rFonts w:hint="eastAsia"/>
          <w:rtl/>
        </w:rPr>
        <w:t>منطو</w:t>
      </w:r>
      <w:r>
        <w:t xml:space="preserve"> munṭawin: </w:t>
      </w:r>
      <w:r>
        <w:rPr>
          <w:rtl/>
        </w:rPr>
        <w:t>منطو على نفسه</w:t>
      </w:r>
      <w:r>
        <w:t xml:space="preserve"> self</w:t>
      </w:r>
      <w:r w:rsidR="003D2305">
        <w:t>-</w:t>
      </w:r>
      <w:r>
        <w:t>absorbed, low</w:t>
      </w:r>
      <w:r w:rsidR="003D2305">
        <w:t>-</w:t>
      </w:r>
      <w:r>
        <w:t>spirited, depressed</w:t>
      </w:r>
    </w:p>
    <w:p w:rsidR="00B14408" w:rsidRDefault="00FD180F" w:rsidP="00FD180F">
      <w:pPr>
        <w:pStyle w:val="libNormal"/>
      </w:pPr>
      <w:r w:rsidRPr="007F5296">
        <w:rPr>
          <w:rStyle w:val="libBold2Char"/>
        </w:rPr>
        <w:t>1</w:t>
      </w:r>
      <w:r w:rsidRPr="007F5296">
        <w:rPr>
          <w:rStyle w:val="libBold2Char"/>
          <w:rtl/>
        </w:rPr>
        <w:t>طاب</w:t>
      </w:r>
      <w:r>
        <w:rPr>
          <w:rtl/>
        </w:rPr>
        <w:t xml:space="preserve"> (طيب</w:t>
      </w:r>
      <w:r>
        <w:t xml:space="preserve">) ṭāba i (ṭīb, </w:t>
      </w:r>
      <w:r>
        <w:rPr>
          <w:rtl/>
        </w:rPr>
        <w:t>طيبة</w:t>
      </w:r>
      <w:r>
        <w:t xml:space="preserve"> ṭība) to be good, pleasant, agreeable; to be or become   delightful, delicious; to please (</w:t>
      </w:r>
      <w:r>
        <w:rPr>
          <w:rtl/>
        </w:rPr>
        <w:t>ل</w:t>
      </w:r>
      <w:r>
        <w:t xml:space="preserve"> s.o.), be to s.o.’s (</w:t>
      </w:r>
      <w:r>
        <w:rPr>
          <w:rtl/>
        </w:rPr>
        <w:t>ل</w:t>
      </w:r>
      <w:r>
        <w:t xml:space="preserve">) liking; to be or become ripe, to ripen; to regain health, recover, recuperate, convalesce </w:t>
      </w:r>
      <w:r w:rsidR="003D2305">
        <w:t>|</w:t>
      </w:r>
      <w:r>
        <w:t xml:space="preserve"> </w:t>
      </w:r>
      <w:r>
        <w:rPr>
          <w:rtl/>
        </w:rPr>
        <w:t>طابت ليلتكم</w:t>
      </w:r>
      <w:r>
        <w:t xml:space="preserve"> (lailatukum) may your night be pleasant! good night! </w:t>
      </w:r>
      <w:r>
        <w:rPr>
          <w:rtl/>
        </w:rPr>
        <w:t>طابت نفسه</w:t>
      </w:r>
      <w:r>
        <w:t xml:space="preserve"> </w:t>
      </w:r>
      <w:r>
        <w:lastRenderedPageBreak/>
        <w:t xml:space="preserve">(nafsuhū) he was gay, cheerful, cheery, in good spirits, he felt happy; </w:t>
      </w:r>
      <w:r>
        <w:rPr>
          <w:rtl/>
        </w:rPr>
        <w:t>طاب نفسا عن</w:t>
      </w:r>
      <w:r>
        <w:t xml:space="preserve"> (nafsanl) to give up s.th. gladly, renounce s.th. willingly; </w:t>
      </w:r>
      <w:r>
        <w:rPr>
          <w:rtl/>
        </w:rPr>
        <w:t>طابت نفسه اليه</w:t>
      </w:r>
      <w:r>
        <w:t xml:space="preserve"> (nafsuhū) he had a liking for it, it was to his taste II to make (</w:t>
      </w:r>
      <w:r>
        <w:rPr>
          <w:rtl/>
        </w:rPr>
        <w:t>هـ</w:t>
      </w:r>
      <w:r>
        <w:t xml:space="preserve"> s.th.) good, pleasant, agreeable, delightful, delicious, or sweet, to sweeten (</w:t>
      </w:r>
      <w:r>
        <w:rPr>
          <w:rtl/>
        </w:rPr>
        <w:t>هـ</w:t>
      </w:r>
      <w:r>
        <w:t xml:space="preserve"> s.th.); to scent, perfume (</w:t>
      </w:r>
      <w:r>
        <w:rPr>
          <w:rtl/>
        </w:rPr>
        <w:t>هـ, ه</w:t>
      </w:r>
      <w:r>
        <w:t xml:space="preserve"> s.o., s.th.); to spice, season (</w:t>
      </w:r>
      <w:r>
        <w:rPr>
          <w:rtl/>
        </w:rPr>
        <w:t>هـ</w:t>
      </w:r>
      <w:r>
        <w:t xml:space="preserve"> food), mull (</w:t>
      </w:r>
      <w:r>
        <w:rPr>
          <w:rtl/>
        </w:rPr>
        <w:t>هـ</w:t>
      </w:r>
      <w:r>
        <w:t xml:space="preserve"> wine); to sanitate, improve (</w:t>
      </w:r>
      <w:r>
        <w:rPr>
          <w:rtl/>
        </w:rPr>
        <w:t>هـ</w:t>
      </w:r>
      <w:r>
        <w:t xml:space="preserve"> air, drinking water); to heal, cure (</w:t>
      </w:r>
      <w:r>
        <w:rPr>
          <w:rtl/>
        </w:rPr>
        <w:t>ه</w:t>
      </w:r>
      <w:r>
        <w:t xml:space="preserve"> s.o.); to massage (</w:t>
      </w:r>
      <w:r>
        <w:rPr>
          <w:rtl/>
        </w:rPr>
        <w:t>ه</w:t>
      </w:r>
      <w:r>
        <w:t xml:space="preserve"> s.o.) </w:t>
      </w:r>
      <w:r w:rsidR="003D2305">
        <w:t>|</w:t>
      </w:r>
      <w:r>
        <w:t xml:space="preserve"> </w:t>
      </w:r>
      <w:r>
        <w:rPr>
          <w:rtl/>
        </w:rPr>
        <w:t>طيب خاطره</w:t>
      </w:r>
      <w:r>
        <w:t xml:space="preserve"> to mollify, soothe, placate, conciliate s.o., set s.o.’s mind at rest; </w:t>
      </w:r>
      <w:r>
        <w:rPr>
          <w:rtl/>
        </w:rPr>
        <w:t>طيب الله ثراه</w:t>
      </w:r>
      <w:r>
        <w:t xml:space="preserve"> (tarāhu) may God make his earth light (a eulogy added after mentioning the name of a pious deceased) III to joke, jest, banter, make fun (</w:t>
      </w:r>
      <w:r>
        <w:rPr>
          <w:rtl/>
        </w:rPr>
        <w:t>ه</w:t>
      </w:r>
      <w:r>
        <w:t xml:space="preserve"> with s.o.) IV to make (</w:t>
      </w:r>
      <w:r>
        <w:rPr>
          <w:rtl/>
        </w:rPr>
        <w:t>هـ</w:t>
      </w:r>
      <w:r>
        <w:t xml:space="preserve"> s.th.) good, pleasant, agreeable, delightful, delicious, or sweet, to sweeten (</w:t>
      </w:r>
      <w:r>
        <w:rPr>
          <w:rtl/>
        </w:rPr>
        <w:t>هـ</w:t>
      </w:r>
      <w:r>
        <w:t xml:space="preserve"> s.th.) V to perfume o.s. X </w:t>
      </w:r>
      <w:r>
        <w:rPr>
          <w:rtl/>
        </w:rPr>
        <w:t>استطاب</w:t>
      </w:r>
      <w:r>
        <w:t xml:space="preserve"> and </w:t>
      </w:r>
      <w:r>
        <w:rPr>
          <w:rtl/>
        </w:rPr>
        <w:t>استطيب</w:t>
      </w:r>
      <w:r>
        <w:t xml:space="preserve"> istaṭyaba to find or deem (</w:t>
      </w:r>
      <w:r>
        <w:rPr>
          <w:rtl/>
        </w:rPr>
        <w:t>هـ</w:t>
      </w:r>
      <w:r>
        <w:t xml:space="preserve"> s.th.) good, pleasant, agreeable, delightful, delicious, sweet; to like (</w:t>
      </w:r>
      <w:r>
        <w:rPr>
          <w:rtl/>
        </w:rPr>
        <w:t>هـ</w:t>
      </w:r>
      <w:r>
        <w:t xml:space="preserve"> s.th.), be fond (</w:t>
      </w:r>
      <w:r>
        <w:rPr>
          <w:rtl/>
        </w:rPr>
        <w:t>هـ</w:t>
      </w:r>
      <w:r>
        <w:t xml:space="preserve"> of)</w:t>
      </w:r>
    </w:p>
    <w:p w:rsidR="00B14408" w:rsidRDefault="00FD180F" w:rsidP="00FD180F">
      <w:pPr>
        <w:pStyle w:val="libNormal"/>
      </w:pPr>
      <w:r w:rsidRPr="00B14408">
        <w:rPr>
          <w:rStyle w:val="libBold2Char"/>
          <w:rFonts w:hint="eastAsia"/>
          <w:rtl/>
        </w:rPr>
        <w:t>طيب</w:t>
      </w:r>
      <w:r>
        <w:t xml:space="preserve"> ṭīb goodness; (pl. </w:t>
      </w:r>
      <w:r>
        <w:rPr>
          <w:rtl/>
        </w:rPr>
        <w:t>طيوب</w:t>
      </w:r>
      <w:r>
        <w:t xml:space="preserve"> ṭuyūb) scent, perfume </w:t>
      </w:r>
      <w:r w:rsidR="003D2305">
        <w:t>|</w:t>
      </w:r>
      <w:r>
        <w:t xml:space="preserve"> </w:t>
      </w:r>
      <w:r>
        <w:rPr>
          <w:rtl/>
        </w:rPr>
        <w:t>طيب العرق</w:t>
      </w:r>
      <w:r>
        <w:t xml:space="preserve"> ṭ. al</w:t>
      </w:r>
      <w:r w:rsidR="003D2305">
        <w:t>-</w:t>
      </w:r>
      <w:r>
        <w:t xml:space="preserve">‘irq noble birth, noble descent; </w:t>
      </w:r>
      <w:r>
        <w:rPr>
          <w:rtl/>
        </w:rPr>
        <w:t>جوز الطيب</w:t>
      </w:r>
      <w:r>
        <w:t xml:space="preserve"> jauz aṭ</w:t>
      </w:r>
      <w:r w:rsidR="003D2305">
        <w:t>-</w:t>
      </w:r>
      <w:r>
        <w:t>ṭ. nutmeg</w:t>
      </w:r>
    </w:p>
    <w:p w:rsidR="00B14408" w:rsidRDefault="00FD180F" w:rsidP="00FD180F">
      <w:pPr>
        <w:pStyle w:val="libNormal"/>
      </w:pPr>
      <w:r w:rsidRPr="00B14408">
        <w:rPr>
          <w:rStyle w:val="libBold2Char"/>
          <w:rFonts w:hint="eastAsia"/>
          <w:rtl/>
        </w:rPr>
        <w:t>طيب</w:t>
      </w:r>
      <w:r>
        <w:t xml:space="preserve"> ṭayyib good; pleasant, agreeable; delicious; gay; well</w:t>
      </w:r>
      <w:r w:rsidR="003D2305">
        <w:t>-</w:t>
      </w:r>
      <w:r>
        <w:t xml:space="preserve">disposed, friendly, kindly; well, in good health </w:t>
      </w:r>
      <w:r w:rsidR="003D2305">
        <w:t>|</w:t>
      </w:r>
      <w:r>
        <w:t xml:space="preserve"> </w:t>
      </w:r>
      <w:r>
        <w:rPr>
          <w:rtl/>
        </w:rPr>
        <w:t>طيب الخلق</w:t>
      </w:r>
      <w:r>
        <w:t xml:space="preserve"> ṭ. al</w:t>
      </w:r>
      <w:r w:rsidR="003D2305">
        <w:t>-</w:t>
      </w:r>
      <w:r>
        <w:t>kulq good</w:t>
      </w:r>
      <w:r w:rsidR="003D2305">
        <w:t>-</w:t>
      </w:r>
      <w:r>
        <w:t xml:space="preserve">natured, genial; </w:t>
      </w:r>
      <w:r>
        <w:rPr>
          <w:rtl/>
        </w:rPr>
        <w:t>طيب الريحة</w:t>
      </w:r>
      <w:r>
        <w:t xml:space="preserve"> sweet</w:t>
      </w:r>
      <w:r w:rsidR="003D2305">
        <w:t>-</w:t>
      </w:r>
      <w:r>
        <w:t>smelling, fragrant, sweet</w:t>
      </w:r>
      <w:r w:rsidR="003D2305">
        <w:t>-</w:t>
      </w:r>
      <w:r>
        <w:t xml:space="preserve">scented; </w:t>
      </w:r>
      <w:r>
        <w:rPr>
          <w:rtl/>
        </w:rPr>
        <w:t>طيب العرق</w:t>
      </w:r>
      <w:r>
        <w:t xml:space="preserve"> ṭ. a1</w:t>
      </w:r>
      <w:r w:rsidR="003D2305">
        <w:t>-</w:t>
      </w:r>
      <w:r>
        <w:t xml:space="preserve">‘irq highborn, of noble descent; </w:t>
      </w:r>
      <w:r>
        <w:rPr>
          <w:rtl/>
        </w:rPr>
        <w:t>طي</w:t>
      </w:r>
      <w:r>
        <w:rPr>
          <w:rFonts w:hint="eastAsia"/>
          <w:rtl/>
        </w:rPr>
        <w:t>ب</w:t>
      </w:r>
      <w:r>
        <w:rPr>
          <w:rtl/>
        </w:rPr>
        <w:t xml:space="preserve"> النفس</w:t>
      </w:r>
      <w:r>
        <w:t xml:space="preserve"> ṭ. an</w:t>
      </w:r>
      <w:r w:rsidR="003D2305">
        <w:t>-</w:t>
      </w:r>
      <w:r>
        <w:t>nafs gay, cheerful, cheery, in high spirits</w:t>
      </w:r>
    </w:p>
    <w:p w:rsidR="00B14408" w:rsidRDefault="00FD180F" w:rsidP="00FD180F">
      <w:pPr>
        <w:pStyle w:val="libNormal"/>
      </w:pPr>
      <w:r w:rsidRPr="00B14408">
        <w:rPr>
          <w:rStyle w:val="libBold2Char"/>
          <w:rFonts w:hint="eastAsia"/>
          <w:rtl/>
        </w:rPr>
        <w:t>طيبات</w:t>
      </w:r>
      <w:r>
        <w:t xml:space="preserve"> ṭayyibāt nice, pleasant things; gustatory delights, pleasures of the table</w:t>
      </w:r>
    </w:p>
    <w:p w:rsidR="00B14408" w:rsidRDefault="00FD180F" w:rsidP="00FD180F">
      <w:pPr>
        <w:pStyle w:val="libNormal"/>
      </w:pPr>
      <w:r w:rsidRPr="00B14408">
        <w:rPr>
          <w:rStyle w:val="libBold2Char"/>
          <w:rFonts w:hint="eastAsia"/>
          <w:rtl/>
        </w:rPr>
        <w:t>طيبة</w:t>
      </w:r>
      <w:r>
        <w:t xml:space="preserve"> ṭība goodness; good nature, geniality </w:t>
      </w:r>
      <w:r w:rsidR="003D2305">
        <w:t>|</w:t>
      </w:r>
      <w:r>
        <w:t xml:space="preserve"> </w:t>
      </w:r>
      <w:r>
        <w:rPr>
          <w:rtl/>
        </w:rPr>
        <w:t>عن طيبة خاطر</w:t>
      </w:r>
      <w:r>
        <w:t xml:space="preserve"> gladly, most willingly, with pleasure</w:t>
      </w:r>
    </w:p>
    <w:p w:rsidR="00B14408" w:rsidRDefault="00FD180F" w:rsidP="00FD180F">
      <w:pPr>
        <w:pStyle w:val="libNormal"/>
      </w:pPr>
      <w:r w:rsidRPr="00B14408">
        <w:rPr>
          <w:rStyle w:val="libBold2Char"/>
          <w:rFonts w:hint="eastAsia"/>
          <w:rtl/>
        </w:rPr>
        <w:t>طوبى</w:t>
      </w:r>
      <w:r>
        <w:t xml:space="preserve"> ṭūbā blessedness, beatitude; Beatitude (title of honor of a patriarch; Chr.)</w:t>
      </w:r>
    </w:p>
    <w:p w:rsidR="00B14408" w:rsidRDefault="00FD180F" w:rsidP="00FD180F">
      <w:pPr>
        <w:pStyle w:val="libNormal"/>
      </w:pPr>
      <w:r w:rsidRPr="00B14408">
        <w:rPr>
          <w:rStyle w:val="libBold2Char"/>
          <w:rFonts w:hint="eastAsia"/>
          <w:rtl/>
        </w:rPr>
        <w:t>طياب</w:t>
      </w:r>
      <w:r>
        <w:t xml:space="preserve"> ṭayāb, ṭiyāb (eg.) north wind</w:t>
      </w:r>
    </w:p>
    <w:p w:rsidR="00B14408" w:rsidRDefault="00FD180F" w:rsidP="00FD180F">
      <w:pPr>
        <w:pStyle w:val="libNormal"/>
      </w:pPr>
      <w:r w:rsidRPr="00B14408">
        <w:rPr>
          <w:rStyle w:val="libBold2Char"/>
          <w:rFonts w:hint="eastAsia"/>
          <w:rtl/>
        </w:rPr>
        <w:t>طياب</w:t>
      </w:r>
      <w:r>
        <w:t xml:space="preserve"> ṭayyāb pl. </w:t>
      </w:r>
      <w:r w:rsidR="003D2305">
        <w:t>-</w:t>
      </w:r>
      <w:r>
        <w:t>ūn masseur</w:t>
      </w:r>
    </w:p>
    <w:p w:rsidR="00B14408" w:rsidRDefault="00FD180F" w:rsidP="00FD180F">
      <w:pPr>
        <w:pStyle w:val="libNormal"/>
      </w:pPr>
      <w:r w:rsidRPr="00B14408">
        <w:rPr>
          <w:rStyle w:val="libBold2Char"/>
          <w:rFonts w:hint="eastAsia"/>
          <w:rtl/>
        </w:rPr>
        <w:t>اطيب</w:t>
      </w:r>
      <w:r>
        <w:t xml:space="preserve"> aṭyab2 better; </w:t>
      </w:r>
      <w:r w:rsidR="003D2305">
        <w:t>--</w:t>
      </w:r>
      <w:r>
        <w:t xml:space="preserve"> pl. </w:t>
      </w:r>
      <w:r>
        <w:rPr>
          <w:rtl/>
        </w:rPr>
        <w:t>اطايب</w:t>
      </w:r>
      <w:r>
        <w:t xml:space="preserve"> aṭāyib2 the best parts (of s.th.); pleasures, comforts, amenities; delicacies, dainties</w:t>
      </w:r>
    </w:p>
    <w:p w:rsidR="00B14408" w:rsidRDefault="00FD180F" w:rsidP="00FD180F">
      <w:pPr>
        <w:pStyle w:val="libNormal"/>
      </w:pPr>
      <w:r w:rsidRPr="00B14408">
        <w:rPr>
          <w:rStyle w:val="libBold2Char"/>
          <w:rFonts w:hint="eastAsia"/>
          <w:rtl/>
        </w:rPr>
        <w:t>مطايب</w:t>
      </w:r>
      <w:r>
        <w:t xml:space="preserve"> maṭāyib2 comforts, amenities (e.g., of life)</w:t>
      </w:r>
    </w:p>
    <w:p w:rsidR="00B14408" w:rsidRDefault="00FD180F" w:rsidP="00FD180F">
      <w:pPr>
        <w:pStyle w:val="libNormal"/>
      </w:pPr>
      <w:r w:rsidRPr="00B14408">
        <w:rPr>
          <w:rStyle w:val="libBold2Char"/>
          <w:rFonts w:hint="eastAsia"/>
          <w:rtl/>
        </w:rPr>
        <w:lastRenderedPageBreak/>
        <w:t>مطايبة</w:t>
      </w:r>
      <w:r>
        <w:t xml:space="preserve"> muṯāyaba pl. </w:t>
      </w:r>
      <w:r w:rsidR="003D2305">
        <w:t>-</w:t>
      </w:r>
      <w:r>
        <w:t>āt banter, joke, jest, teasing remark</w:t>
      </w:r>
    </w:p>
    <w:p w:rsidR="00B14408" w:rsidRDefault="00FD180F" w:rsidP="00FD180F">
      <w:pPr>
        <w:pStyle w:val="libNormal"/>
      </w:pPr>
      <w:r w:rsidRPr="00B14408">
        <w:rPr>
          <w:rStyle w:val="libBold2Char"/>
          <w:rFonts w:hint="eastAsia"/>
          <w:rtl/>
        </w:rPr>
        <w:t>طائب</w:t>
      </w:r>
      <w:r>
        <w:t xml:space="preserve"> ṭā’ib unobjectionable (</w:t>
      </w:r>
      <w:r>
        <w:rPr>
          <w:rtl/>
        </w:rPr>
        <w:t>ل</w:t>
      </w:r>
      <w:r>
        <w:t xml:space="preserve"> for; Isl. Law)</w:t>
      </w:r>
    </w:p>
    <w:p w:rsidR="00B14408" w:rsidRDefault="00FD180F" w:rsidP="00FD180F">
      <w:pPr>
        <w:pStyle w:val="libNormal"/>
      </w:pPr>
      <w:r w:rsidRPr="00B14408">
        <w:rPr>
          <w:rStyle w:val="libBold2Char"/>
          <w:rFonts w:hint="eastAsia"/>
          <w:rtl/>
        </w:rPr>
        <w:t>مطيب</w:t>
      </w:r>
      <w:r>
        <w:t xml:space="preserve"> muṭayyab bouquet, bunch (of flowers)</w:t>
      </w:r>
    </w:p>
    <w:p w:rsidR="00B14408" w:rsidRDefault="00FD180F" w:rsidP="00FD180F">
      <w:pPr>
        <w:pStyle w:val="libNormal"/>
      </w:pPr>
      <w:r w:rsidRPr="007F5296">
        <w:rPr>
          <w:rStyle w:val="libBold2Char"/>
        </w:rPr>
        <w:t>2</w:t>
      </w:r>
      <w:r w:rsidRPr="007F5296">
        <w:rPr>
          <w:rStyle w:val="libBold2Char"/>
          <w:rtl/>
        </w:rPr>
        <w:t>طيبة</w:t>
      </w:r>
      <w:r>
        <w:t xml:space="preserve"> ṭība2 Thebes</w:t>
      </w:r>
    </w:p>
    <w:p w:rsidR="00B14408" w:rsidRDefault="00FD180F" w:rsidP="00FD180F">
      <w:pPr>
        <w:pStyle w:val="libNormal"/>
      </w:pPr>
      <w:r w:rsidRPr="00B14408">
        <w:rPr>
          <w:rStyle w:val="libBold2Char"/>
          <w:rFonts w:hint="eastAsia"/>
          <w:rtl/>
        </w:rPr>
        <w:t>طاح</w:t>
      </w:r>
      <w:r>
        <w:rPr>
          <w:rtl/>
        </w:rPr>
        <w:t xml:space="preserve"> (طيح</w:t>
      </w:r>
      <w:r>
        <w:t>) ṭaḥa i (ṭaiḥ) to perish, die II to lose (</w:t>
      </w:r>
      <w:r>
        <w:rPr>
          <w:rtl/>
        </w:rPr>
        <w:t>هـ</w:t>
      </w:r>
      <w:r>
        <w:t xml:space="preserve"> s.th.)</w:t>
      </w:r>
    </w:p>
    <w:p w:rsidR="00B14408" w:rsidRDefault="00FD180F" w:rsidP="00FD180F">
      <w:pPr>
        <w:pStyle w:val="libNormal"/>
      </w:pPr>
      <w:r w:rsidRPr="00B14408">
        <w:rPr>
          <w:rStyle w:val="libBold2Char"/>
          <w:rFonts w:hint="eastAsia"/>
          <w:rtl/>
        </w:rPr>
        <w:t>طار</w:t>
      </w:r>
      <w:r>
        <w:rPr>
          <w:rtl/>
        </w:rPr>
        <w:t xml:space="preserve"> (طير</w:t>
      </w:r>
      <w:r>
        <w:t>) ṭāra i (</w:t>
      </w:r>
      <w:r>
        <w:rPr>
          <w:rtl/>
        </w:rPr>
        <w:t>طيران</w:t>
      </w:r>
      <w:r>
        <w:t xml:space="preserve"> ṭayarān) to fly; to fly away, fly off, take to the wing; to hasten, hurry, rush, fly (</w:t>
      </w:r>
      <w:r>
        <w:rPr>
          <w:rtl/>
        </w:rPr>
        <w:t>الى</w:t>
      </w:r>
      <w:r>
        <w:t xml:space="preserve"> to); to be in a state of commotion, be jubilant, exult, rejoice; </w:t>
      </w:r>
      <w:r>
        <w:rPr>
          <w:rtl/>
        </w:rPr>
        <w:t>طار ب</w:t>
      </w:r>
      <w:r>
        <w:t xml:space="preserve"> to snatch away, carry away, carry off (s.o., s.th.) </w:t>
      </w:r>
      <w:r w:rsidR="003D2305">
        <w:t>|</w:t>
      </w:r>
      <w:r>
        <w:t xml:space="preserve"> </w:t>
      </w:r>
      <w:r>
        <w:rPr>
          <w:rtl/>
        </w:rPr>
        <w:t>طار بخياله</w:t>
      </w:r>
      <w:r>
        <w:t xml:space="preserve"> (bi</w:t>
      </w:r>
      <w:r w:rsidR="003D2305">
        <w:t>-</w:t>
      </w:r>
      <w:r>
        <w:t xml:space="preserve">kayālihī) to let one’s imagination wander to; </w:t>
      </w:r>
      <w:r>
        <w:rPr>
          <w:rtl/>
        </w:rPr>
        <w:t>طار له صيت في الناس</w:t>
      </w:r>
      <w:r>
        <w:t xml:space="preserve"> (ṣīt) his fame spread among people, he became well</w:t>
      </w:r>
      <w:r w:rsidR="003D2305">
        <w:t>-</w:t>
      </w:r>
      <w:r>
        <w:t xml:space="preserve">known; </w:t>
      </w:r>
      <w:r>
        <w:rPr>
          <w:rtl/>
        </w:rPr>
        <w:t>طار طائره</w:t>
      </w:r>
      <w:r>
        <w:t xml:space="preserve"> (ṭā’iruhū) to become angry, blow one’s top; </w:t>
      </w:r>
      <w:r>
        <w:rPr>
          <w:rtl/>
        </w:rPr>
        <w:t>طار عقله</w:t>
      </w:r>
      <w:r>
        <w:t xml:space="preserve"> (‘aqluhū) to lose one’s mind, go crazy; </w:t>
      </w:r>
      <w:r>
        <w:rPr>
          <w:rtl/>
        </w:rPr>
        <w:t>طار فؤاده (روحه) شعاعا</w:t>
      </w:r>
      <w:r>
        <w:t xml:space="preserve"> (fu’āduh</w:t>
      </w:r>
      <w:r>
        <w:rPr>
          <w:rFonts w:hint="eastAsia"/>
        </w:rPr>
        <w:t>ū</w:t>
      </w:r>
      <w:r>
        <w:t xml:space="preserve">, rūḥuhū ša‘ā‘an) his mind became confused, he became all mixed up; </w:t>
      </w:r>
      <w:r>
        <w:rPr>
          <w:rtl/>
        </w:rPr>
        <w:t>طار فرحا</w:t>
      </w:r>
      <w:r>
        <w:t xml:space="preserve"> (faraḥan) to be beside o.s. with joy, be overjoyed; </w:t>
      </w:r>
      <w:r>
        <w:rPr>
          <w:rtl/>
        </w:rPr>
        <w:t>طار بلبه</w:t>
      </w:r>
      <w:r>
        <w:t xml:space="preserve"> (bi</w:t>
      </w:r>
      <w:r w:rsidR="003D2305">
        <w:t>-</w:t>
      </w:r>
      <w:r>
        <w:t xml:space="preserve">lubbihī) to drive s.o. out of his mind; </w:t>
      </w:r>
      <w:r>
        <w:rPr>
          <w:rtl/>
        </w:rPr>
        <w:t>طار بصوابه</w:t>
      </w:r>
      <w:r>
        <w:t xml:space="preserve"> (bi</w:t>
      </w:r>
      <w:r w:rsidR="003D2305">
        <w:t>-</w:t>
      </w:r>
      <w:r>
        <w:t>ṣawābihī) to make s.o. unconscious II to make or let fly (</w:t>
      </w:r>
      <w:r>
        <w:rPr>
          <w:rFonts w:hint="eastAsia"/>
          <w:rtl/>
        </w:rPr>
        <w:t>هـ</w:t>
      </w:r>
      <w:r>
        <w:rPr>
          <w:rtl/>
        </w:rPr>
        <w:t>, ه</w:t>
      </w:r>
      <w:r>
        <w:t xml:space="preserve"> s.o., s.th.), to fly, send up (</w:t>
      </w:r>
      <w:r>
        <w:rPr>
          <w:rtl/>
        </w:rPr>
        <w:t>هـ</w:t>
      </w:r>
      <w:r>
        <w:t xml:space="preserve"> s.th., e.g., a balloon, a kite); to pass on   promptly, dispatch posthaste, forward without delay, rush, shoot (</w:t>
      </w:r>
      <w:r>
        <w:rPr>
          <w:rtl/>
        </w:rPr>
        <w:t>الى هـ</w:t>
      </w:r>
      <w:r>
        <w:t xml:space="preserve"> s.th. to, esp. a report, a message); to knock out (</w:t>
      </w:r>
      <w:r>
        <w:rPr>
          <w:rtl/>
        </w:rPr>
        <w:t>هـ</w:t>
      </w:r>
      <w:r>
        <w:t xml:space="preserve"> s.th., e.g., an eye, a tooth) </w:t>
      </w:r>
      <w:r w:rsidR="003D2305">
        <w:t>|</w:t>
      </w:r>
      <w:r>
        <w:t xml:space="preserve"> </w:t>
      </w:r>
      <w:r>
        <w:rPr>
          <w:rtl/>
        </w:rPr>
        <w:t>طير رأسه</w:t>
      </w:r>
      <w:r>
        <w:t xml:space="preserve"> (ra’sahū) to chop off s.o.’s head, behead s.o. IV to make or let fly (</w:t>
      </w:r>
      <w:r>
        <w:rPr>
          <w:rtl/>
        </w:rPr>
        <w:t>هـ, ه</w:t>
      </w:r>
      <w:r>
        <w:t xml:space="preserve"> s.o., s.th.), to fly (</w:t>
      </w:r>
      <w:r>
        <w:rPr>
          <w:rtl/>
        </w:rPr>
        <w:t>هـ</w:t>
      </w:r>
      <w:r>
        <w:t xml:space="preserve"> s.th.): to blow away (</w:t>
      </w:r>
      <w:r>
        <w:rPr>
          <w:rtl/>
        </w:rPr>
        <w:t>هـ</w:t>
      </w:r>
      <w:r>
        <w:t xml:space="preserve"> s.th.; of the wind); to make (</w:t>
      </w:r>
      <w:r>
        <w:rPr>
          <w:rtl/>
        </w:rPr>
        <w:t>هـ</w:t>
      </w:r>
      <w:r>
        <w:t xml:space="preserve"> s.th.) disappear at once, dispel (</w:t>
      </w:r>
      <w:r>
        <w:rPr>
          <w:rtl/>
        </w:rPr>
        <w:t>هـ</w:t>
      </w:r>
      <w:r>
        <w:t xml:space="preserve"> s.th.) V to see an evil omen (</w:t>
      </w:r>
      <w:r>
        <w:rPr>
          <w:rtl/>
        </w:rPr>
        <w:t>من</w:t>
      </w:r>
      <w:r>
        <w:t xml:space="preserve"> or </w:t>
      </w:r>
      <w:r>
        <w:rPr>
          <w:rtl/>
        </w:rPr>
        <w:t>ب</w:t>
      </w:r>
      <w:r>
        <w:t xml:space="preserve"> in) VI to be scattered, be dispersed, scatter, disperse, spread, diffuse; to be exuded, rise (fragrance); to fly apart, fly about, fly in all directions (esp. sparks); to vanish, disappear, be dispelled X to make fly, cause to fly (</w:t>
      </w:r>
      <w:r>
        <w:rPr>
          <w:rtl/>
        </w:rPr>
        <w:t>هـ</w:t>
      </w:r>
      <w:r>
        <w:t xml:space="preserve"> s.th.); to knock (</w:t>
      </w:r>
      <w:r>
        <w:rPr>
          <w:rtl/>
        </w:rPr>
        <w:t>هـ</w:t>
      </w:r>
      <w:r>
        <w:t xml:space="preserve"> s.th.) out of s.o.’s hand; to alarm or upset seriously (</w:t>
      </w:r>
      <w:r>
        <w:rPr>
          <w:rtl/>
        </w:rPr>
        <w:t>ه</w:t>
      </w:r>
      <w:r>
        <w:t xml:space="preserve"> s.o.), agitate, excite (</w:t>
      </w:r>
      <w:r>
        <w:rPr>
          <w:rtl/>
        </w:rPr>
        <w:t>هـ, ه</w:t>
      </w:r>
      <w:r>
        <w:t xml:space="preserve"> s.o., s.th.); = VI; pass. </w:t>
      </w:r>
      <w:r>
        <w:rPr>
          <w:rtl/>
        </w:rPr>
        <w:t>استطير</w:t>
      </w:r>
      <w:r>
        <w:t xml:space="preserve"> ustuṭīra to be terrified </w:t>
      </w:r>
      <w:r w:rsidR="003D2305">
        <w:t>|</w:t>
      </w:r>
      <w:r>
        <w:t xml:space="preserve"> </w:t>
      </w:r>
      <w:r>
        <w:rPr>
          <w:rtl/>
        </w:rPr>
        <w:t>استطير عقله</w:t>
      </w:r>
      <w:r>
        <w:t xml:space="preserve"> (‘aqluhū) to go out of one’s mind (with astonishment or fright)</w:t>
      </w:r>
    </w:p>
    <w:p w:rsidR="00B14408" w:rsidRDefault="00FD180F" w:rsidP="00FD180F">
      <w:pPr>
        <w:pStyle w:val="libNormal"/>
      </w:pPr>
      <w:r w:rsidRPr="00B14408">
        <w:rPr>
          <w:rStyle w:val="libBold2Char"/>
          <w:rFonts w:hint="eastAsia"/>
          <w:rtl/>
        </w:rPr>
        <w:lastRenderedPageBreak/>
        <w:t>طير</w:t>
      </w:r>
      <w:r>
        <w:t xml:space="preserve"> ṭair (coll. and n. un.) pl. </w:t>
      </w:r>
      <w:r>
        <w:rPr>
          <w:rtl/>
        </w:rPr>
        <w:t>طيور</w:t>
      </w:r>
      <w:r>
        <w:t xml:space="preserve"> ṭuyūr, </w:t>
      </w:r>
      <w:r>
        <w:rPr>
          <w:rtl/>
        </w:rPr>
        <w:t>اطيار</w:t>
      </w:r>
      <w:r>
        <w:t xml:space="preserve"> aṭyār birds, bird; augury, omen; </w:t>
      </w:r>
      <w:r>
        <w:rPr>
          <w:rtl/>
        </w:rPr>
        <w:t>طيور</w:t>
      </w:r>
      <w:r>
        <w:t xml:space="preserve"> poultry; fowl </w:t>
      </w:r>
      <w:r w:rsidR="003D2305">
        <w:t>|</w:t>
      </w:r>
      <w:r>
        <w:t xml:space="preserve"> </w:t>
      </w:r>
      <w:r>
        <w:rPr>
          <w:rtl/>
        </w:rPr>
        <w:t>طيور جارحة</w:t>
      </w:r>
      <w:r>
        <w:t xml:space="preserve"> predatory birds, birds of prey; </w:t>
      </w:r>
      <w:r>
        <w:rPr>
          <w:rtl/>
        </w:rPr>
        <w:t>علم الطيور</w:t>
      </w:r>
      <w:r>
        <w:t xml:space="preserve"> ‘ilm aṭ</w:t>
      </w:r>
      <w:r w:rsidR="003D2305">
        <w:t>-</w:t>
      </w:r>
      <w:r>
        <w:t xml:space="preserve">ṭuyūr ornithology; </w:t>
      </w:r>
      <w:r>
        <w:rPr>
          <w:rtl/>
        </w:rPr>
        <w:t>كأن على رؤوسهم الطير</w:t>
      </w:r>
      <w:r>
        <w:t xml:space="preserve"> (ka’anna, ṭaira) motionless or silent with awe</w:t>
      </w:r>
    </w:p>
    <w:p w:rsidR="00B14408" w:rsidRDefault="00FD180F" w:rsidP="00FD180F">
      <w:pPr>
        <w:pStyle w:val="libNormal"/>
      </w:pPr>
      <w:r w:rsidRPr="00B14408">
        <w:rPr>
          <w:rStyle w:val="libBold2Char"/>
          <w:rFonts w:hint="eastAsia"/>
          <w:rtl/>
        </w:rPr>
        <w:t>طيرة</w:t>
      </w:r>
      <w:r>
        <w:t xml:space="preserve"> ṭaira commotion, agitation (of anger, wrath); flight; female bird</w:t>
      </w:r>
    </w:p>
    <w:p w:rsidR="00B14408" w:rsidRDefault="00FD180F" w:rsidP="00FD180F">
      <w:pPr>
        <w:pStyle w:val="libNormal"/>
      </w:pPr>
      <w:r w:rsidRPr="00B14408">
        <w:rPr>
          <w:rStyle w:val="libBold2Char"/>
          <w:rFonts w:hint="eastAsia"/>
          <w:rtl/>
        </w:rPr>
        <w:t>طيرة</w:t>
      </w:r>
      <w:r>
        <w:t xml:space="preserve"> ṭīra, ṭiyāra evil omen, portent, foreboding</w:t>
      </w:r>
    </w:p>
    <w:p w:rsidR="00B14408" w:rsidRDefault="00FD180F" w:rsidP="00FD180F">
      <w:pPr>
        <w:pStyle w:val="libNormal"/>
      </w:pPr>
      <w:r w:rsidRPr="00B14408">
        <w:rPr>
          <w:rStyle w:val="libBold2Char"/>
          <w:rFonts w:hint="eastAsia"/>
          <w:rtl/>
        </w:rPr>
        <w:t>طيار</w:t>
      </w:r>
      <w:r>
        <w:t xml:space="preserve"> ṭayyār flying; evanescent, fleeting; volatile (liquid); floating, wafting, hovering; (pl. </w:t>
      </w:r>
      <w:r w:rsidR="003D2305">
        <w:t>-</w:t>
      </w:r>
      <w:r>
        <w:t xml:space="preserve">ūn) flyer, aviator, pilot </w:t>
      </w:r>
      <w:r w:rsidR="003D2305">
        <w:t>|</w:t>
      </w:r>
      <w:r>
        <w:t xml:space="preserve"> </w:t>
      </w:r>
      <w:r>
        <w:rPr>
          <w:rtl/>
        </w:rPr>
        <w:t>زيوت طيارة</w:t>
      </w:r>
      <w:r>
        <w:t xml:space="preserve"> volatile oils; </w:t>
      </w:r>
      <w:r>
        <w:rPr>
          <w:rtl/>
        </w:rPr>
        <w:t>طيار اول</w:t>
      </w:r>
      <w:r>
        <w:t xml:space="preserve"> (awwal) a military rank, approx.: first lieutenant of the Air Force (Eg. 1939); </w:t>
      </w:r>
      <w:r>
        <w:rPr>
          <w:rtl/>
        </w:rPr>
        <w:t>طيار ثان</w:t>
      </w:r>
      <w:r>
        <w:t xml:space="preserve"> (ṭānin) approx.: second lieutenant of the Air Force (Eg. 1939)</w:t>
      </w:r>
    </w:p>
    <w:p w:rsidR="00B14408" w:rsidRDefault="00FD180F" w:rsidP="00FD180F">
      <w:pPr>
        <w:pStyle w:val="libNormal"/>
      </w:pPr>
      <w:r w:rsidRPr="00B14408">
        <w:rPr>
          <w:rStyle w:val="libBold2Char"/>
          <w:rFonts w:hint="eastAsia"/>
          <w:rtl/>
        </w:rPr>
        <w:t>طيارة</w:t>
      </w:r>
      <w:r>
        <w:t xml:space="preserve"> ṭayyāra pl. </w:t>
      </w:r>
      <w:r w:rsidR="003D2305">
        <w:t>-</w:t>
      </w:r>
      <w:r>
        <w:t xml:space="preserve">āt aviatrix, woman pilot; airplane, aircraft, kite (toy) </w:t>
      </w:r>
      <w:r w:rsidR="003D2305">
        <w:t>|</w:t>
      </w:r>
      <w:r>
        <w:t xml:space="preserve"> </w:t>
      </w:r>
      <w:r>
        <w:rPr>
          <w:rtl/>
        </w:rPr>
        <w:t>طيارة رياضية</w:t>
      </w:r>
      <w:r>
        <w:t xml:space="preserve"> (riyāḍīya) sport plane; </w:t>
      </w:r>
      <w:r>
        <w:rPr>
          <w:rtl/>
        </w:rPr>
        <w:t>طيارة قذافة</w:t>
      </w:r>
      <w:r>
        <w:t xml:space="preserve"> (qaddāfa) bomber; </w:t>
      </w:r>
      <w:r>
        <w:rPr>
          <w:rtl/>
        </w:rPr>
        <w:t>طيارة مائية</w:t>
      </w:r>
      <w:r>
        <w:t xml:space="preserve"> seaplane</w:t>
      </w:r>
    </w:p>
    <w:p w:rsidR="00B14408" w:rsidRDefault="00FD180F" w:rsidP="00FD180F">
      <w:pPr>
        <w:pStyle w:val="libNormal"/>
      </w:pPr>
      <w:r w:rsidRPr="00B14408">
        <w:rPr>
          <w:rStyle w:val="libBold2Char"/>
          <w:rFonts w:hint="eastAsia"/>
          <w:rtl/>
        </w:rPr>
        <w:t>طيران</w:t>
      </w:r>
      <w:r>
        <w:t xml:space="preserve"> ṭayarān flying, flight; aviation, aeronautics </w:t>
      </w:r>
      <w:r w:rsidR="003D2305">
        <w:t>|</w:t>
      </w:r>
      <w:r>
        <w:t xml:space="preserve"> </w:t>
      </w:r>
      <w:r>
        <w:rPr>
          <w:rtl/>
        </w:rPr>
        <w:t>طيران بهلواني</w:t>
      </w:r>
      <w:r>
        <w:t xml:space="preserve"> (bahlawānī) stunt flying; </w:t>
      </w:r>
      <w:r>
        <w:rPr>
          <w:rtl/>
        </w:rPr>
        <w:t>طيران شراعي</w:t>
      </w:r>
      <w:r>
        <w:t xml:space="preserve"> (širā‘ī) glider flying, gliding; </w:t>
      </w:r>
      <w:r>
        <w:rPr>
          <w:rtl/>
        </w:rPr>
        <w:t>خطوط الطيران</w:t>
      </w:r>
      <w:r>
        <w:t xml:space="preserve"> airlines; </w:t>
      </w:r>
      <w:r>
        <w:rPr>
          <w:rtl/>
        </w:rPr>
        <w:t>سلاح الطيران</w:t>
      </w:r>
      <w:r>
        <w:t xml:space="preserve"> air force; </w:t>
      </w:r>
      <w:r>
        <w:rPr>
          <w:rtl/>
        </w:rPr>
        <w:t>وزير الطيران</w:t>
      </w:r>
      <w:r>
        <w:t xml:space="preserve"> minister of aviation</w:t>
      </w:r>
    </w:p>
    <w:p w:rsidR="00B14408" w:rsidRDefault="00FD180F" w:rsidP="00FD180F">
      <w:pPr>
        <w:pStyle w:val="libNormal"/>
      </w:pPr>
      <w:r w:rsidRPr="00B14408">
        <w:rPr>
          <w:rStyle w:val="libBold2Char"/>
          <w:rFonts w:hint="eastAsia"/>
          <w:rtl/>
        </w:rPr>
        <w:t>مطار</w:t>
      </w:r>
      <w:r>
        <w:t xml:space="preserve"> maṭār pl. </w:t>
      </w:r>
      <w:r w:rsidR="003D2305">
        <w:t>-</w:t>
      </w:r>
      <w:r>
        <w:t xml:space="preserve">āt airfield, airport </w:t>
      </w:r>
      <w:r w:rsidR="003D2305">
        <w:t>|</w:t>
      </w:r>
      <w:r>
        <w:t xml:space="preserve"> O </w:t>
      </w:r>
      <w:r>
        <w:rPr>
          <w:rtl/>
        </w:rPr>
        <w:t>مطار عائم</w:t>
      </w:r>
      <w:r>
        <w:t xml:space="preserve"> aircraft carrier</w:t>
      </w:r>
    </w:p>
    <w:p w:rsidR="00B14408" w:rsidRDefault="00FD180F" w:rsidP="00FD180F">
      <w:pPr>
        <w:pStyle w:val="libNormal"/>
      </w:pPr>
      <w:r w:rsidRPr="00B14408">
        <w:rPr>
          <w:rStyle w:val="libBold2Char"/>
          <w:rFonts w:hint="eastAsia"/>
          <w:rtl/>
        </w:rPr>
        <w:t>مطارة</w:t>
      </w:r>
      <w:r>
        <w:t xml:space="preserve"> maṭāra airfield, airport</w:t>
      </w:r>
    </w:p>
    <w:p w:rsidR="00B14408" w:rsidRDefault="00FD180F" w:rsidP="00FD180F">
      <w:pPr>
        <w:pStyle w:val="libNormal"/>
      </w:pPr>
      <w:r w:rsidRPr="00B14408">
        <w:rPr>
          <w:rStyle w:val="libBold2Char"/>
          <w:rFonts w:hint="eastAsia"/>
          <w:rtl/>
        </w:rPr>
        <w:t>مطير</w:t>
      </w:r>
      <w:r>
        <w:t xml:space="preserve"> maṭīr airfield, airport</w:t>
      </w:r>
    </w:p>
    <w:p w:rsidR="00B14408" w:rsidRDefault="00FD180F" w:rsidP="00FD180F">
      <w:pPr>
        <w:pStyle w:val="libNormal"/>
      </w:pPr>
      <w:r w:rsidRPr="00B14408">
        <w:rPr>
          <w:rStyle w:val="libBold2Char"/>
          <w:rFonts w:hint="eastAsia"/>
          <w:rtl/>
        </w:rPr>
        <w:t>تطير</w:t>
      </w:r>
      <w:r>
        <w:t xml:space="preserve"> taṭayyur pessimism</w:t>
      </w:r>
    </w:p>
    <w:p w:rsidR="00B14408" w:rsidRDefault="00FD180F" w:rsidP="00FD180F">
      <w:pPr>
        <w:pStyle w:val="libNormal"/>
      </w:pPr>
      <w:r w:rsidRPr="00B14408">
        <w:rPr>
          <w:rStyle w:val="libBold2Char"/>
          <w:rFonts w:hint="eastAsia"/>
          <w:rtl/>
        </w:rPr>
        <w:t>طائر</w:t>
      </w:r>
      <w:r>
        <w:t xml:space="preserve"> ṭā’ir flying; flyer, aviator, pilot; (pl. </w:t>
      </w:r>
      <w:r w:rsidR="003D2305">
        <w:t>-</w:t>
      </w:r>
      <w:r>
        <w:t xml:space="preserve">āt, </w:t>
      </w:r>
      <w:r>
        <w:rPr>
          <w:rtl/>
        </w:rPr>
        <w:t>طير</w:t>
      </w:r>
      <w:r>
        <w:t xml:space="preserve"> ṭair) bird; omen, presage </w:t>
      </w:r>
      <w:r w:rsidR="003D2305">
        <w:t>|</w:t>
      </w:r>
      <w:r>
        <w:t xml:space="preserve"> </w:t>
      </w:r>
      <w:r>
        <w:rPr>
          <w:rtl/>
        </w:rPr>
        <w:t>سكون الطائر</w:t>
      </w:r>
      <w:r>
        <w:t xml:space="preserve"> graveness, sedateness; </w:t>
      </w:r>
      <w:r>
        <w:rPr>
          <w:rtl/>
        </w:rPr>
        <w:t>على الطائر الميمون</w:t>
      </w:r>
      <w:r>
        <w:t xml:space="preserve"> (maimūn) good luck </w:t>
      </w:r>
      <w:r w:rsidR="003D2305">
        <w:t>|</w:t>
      </w:r>
      <w:r>
        <w:t xml:space="preserve"> Godspeed! (said to s.o. setting out on a journey); </w:t>
      </w:r>
      <w:r>
        <w:rPr>
          <w:rtl/>
        </w:rPr>
        <w:t>طار طائره</w:t>
      </w:r>
      <w:r>
        <w:t xml:space="preserve"> (ṭā’iruhū) to become angry, blow one</w:t>
      </w:r>
      <w:r>
        <w:rPr>
          <w:rFonts w:hint="eastAsia"/>
        </w:rPr>
        <w:t>’</w:t>
      </w:r>
      <w:r>
        <w:t>s top</w:t>
      </w:r>
    </w:p>
    <w:p w:rsidR="00B14408" w:rsidRDefault="00FD180F" w:rsidP="00FD180F">
      <w:pPr>
        <w:pStyle w:val="libNormal"/>
      </w:pPr>
      <w:r w:rsidRPr="00B14408">
        <w:rPr>
          <w:rStyle w:val="libBold2Char"/>
          <w:rFonts w:hint="eastAsia"/>
          <w:rtl/>
        </w:rPr>
        <w:t>طائرة</w:t>
      </w:r>
      <w:r>
        <w:t xml:space="preserve"> ṭā’ira pl. </w:t>
      </w:r>
      <w:r w:rsidR="003D2305">
        <w:t>-</w:t>
      </w:r>
      <w:r>
        <w:t xml:space="preserve">āt airplane, aircraft </w:t>
      </w:r>
      <w:r w:rsidR="003D2305">
        <w:t>|</w:t>
      </w:r>
      <w:r>
        <w:t xml:space="preserve"> </w:t>
      </w:r>
      <w:r>
        <w:rPr>
          <w:rtl/>
        </w:rPr>
        <w:t>على متن الطائرة</w:t>
      </w:r>
      <w:r>
        <w:t xml:space="preserve"> (maṭni ṭ</w:t>
      </w:r>
      <w:r w:rsidR="003D2305">
        <w:t>-</w:t>
      </w:r>
      <w:r>
        <w:t xml:space="preserve">ṭ.) aboard the airplane; by (air)plane (e.g., traveling); </w:t>
      </w:r>
      <w:r>
        <w:rPr>
          <w:rtl/>
        </w:rPr>
        <w:t>طائرة بحرية</w:t>
      </w:r>
      <w:r>
        <w:t xml:space="preserve"> (baḥrīya) seaplane; O </w:t>
      </w:r>
      <w:r>
        <w:rPr>
          <w:rtl/>
        </w:rPr>
        <w:t>طائرة دورية</w:t>
      </w:r>
      <w:r>
        <w:t xml:space="preserve"> (daurīya) (short</w:t>
      </w:r>
      <w:r w:rsidR="003D2305">
        <w:t>-</w:t>
      </w:r>
      <w:r>
        <w:t xml:space="preserve">range) reconnaissance plane, observation plane; </w:t>
      </w:r>
      <w:r>
        <w:rPr>
          <w:rtl/>
        </w:rPr>
        <w:t>طائرة شراعية</w:t>
      </w:r>
      <w:r>
        <w:t xml:space="preserve"> (širā‘īya) sailplane, glider; </w:t>
      </w:r>
      <w:r>
        <w:rPr>
          <w:rtl/>
        </w:rPr>
        <w:t>طائرة المطاردة</w:t>
      </w:r>
      <w:r>
        <w:t xml:space="preserve"> ṭ. al</w:t>
      </w:r>
      <w:r w:rsidR="003D2305">
        <w:t>-</w:t>
      </w:r>
      <w:r>
        <w:t xml:space="preserve">muṭārada fighter, pursuit plane, interceptor; </w:t>
      </w:r>
      <w:r>
        <w:rPr>
          <w:rtl/>
        </w:rPr>
        <w:t>طائرة عمودية</w:t>
      </w:r>
      <w:r>
        <w:t xml:space="preserve"> (‘amūdīya) helicopter; </w:t>
      </w:r>
      <w:r>
        <w:rPr>
          <w:rtl/>
        </w:rPr>
        <w:t>طائرة القتال</w:t>
      </w:r>
      <w:r>
        <w:t xml:space="preserve"> light bomber, combat plane; </w:t>
      </w:r>
      <w:r>
        <w:rPr>
          <w:rtl/>
        </w:rPr>
        <w:t>طائرة المقاتلة</w:t>
      </w:r>
      <w:r>
        <w:t xml:space="preserve"> ṭ. al</w:t>
      </w:r>
      <w:r w:rsidR="003D2305">
        <w:t>-</w:t>
      </w:r>
      <w:r>
        <w:t xml:space="preserve">muqāṭala do.; O </w:t>
      </w:r>
      <w:r>
        <w:rPr>
          <w:rtl/>
        </w:rPr>
        <w:t>طائرة الانقضاض</w:t>
      </w:r>
      <w:r>
        <w:t xml:space="preserve"> or </w:t>
      </w:r>
      <w:r>
        <w:rPr>
          <w:rtl/>
        </w:rPr>
        <w:lastRenderedPageBreak/>
        <w:t>طائرة انقضاضية</w:t>
      </w:r>
      <w:r>
        <w:t xml:space="preserve"> dive bomber; </w:t>
      </w:r>
      <w:r>
        <w:rPr>
          <w:rtl/>
        </w:rPr>
        <w:t xml:space="preserve">طائرة </w:t>
      </w:r>
      <w:r>
        <w:rPr>
          <w:rFonts w:hint="eastAsia"/>
          <w:rtl/>
        </w:rPr>
        <w:t>مائية</w:t>
      </w:r>
      <w:r>
        <w:t xml:space="preserve"> seaplane; </w:t>
      </w:r>
      <w:r>
        <w:rPr>
          <w:rtl/>
        </w:rPr>
        <w:t>طائرة نفاثة</w:t>
      </w:r>
      <w:r>
        <w:t xml:space="preserve"> (naffāṭa) jet plane; </w:t>
      </w:r>
      <w:r>
        <w:rPr>
          <w:rtl/>
        </w:rPr>
        <w:t>طائرة النقل</w:t>
      </w:r>
      <w:r>
        <w:t xml:space="preserve"> ṭ. an</w:t>
      </w:r>
      <w:r w:rsidR="003D2305">
        <w:t>-</w:t>
      </w:r>
      <w:r>
        <w:t xml:space="preserve">naql transport (plane); O </w:t>
      </w:r>
      <w:r>
        <w:rPr>
          <w:rtl/>
        </w:rPr>
        <w:t>حاملات الطائرات</w:t>
      </w:r>
      <w:r>
        <w:t xml:space="preserve"> and O </w:t>
      </w:r>
      <w:r>
        <w:rPr>
          <w:rtl/>
        </w:rPr>
        <w:t>ناقلات الطائرات</w:t>
      </w:r>
      <w:r>
        <w:t xml:space="preserve"> aircraft carrier</w:t>
      </w:r>
    </w:p>
    <w:p w:rsidR="00B14408" w:rsidRDefault="00FD180F" w:rsidP="00FD180F">
      <w:pPr>
        <w:pStyle w:val="libNormal"/>
      </w:pPr>
      <w:r w:rsidRPr="00B14408">
        <w:rPr>
          <w:rStyle w:val="libBold2Char"/>
          <w:rFonts w:hint="eastAsia"/>
          <w:rtl/>
        </w:rPr>
        <w:t>متطير</w:t>
      </w:r>
      <w:r>
        <w:t xml:space="preserve"> mutaṭayyir pessimist</w:t>
      </w:r>
    </w:p>
    <w:p w:rsidR="00B14408" w:rsidRDefault="00FD180F" w:rsidP="00FD180F">
      <w:pPr>
        <w:pStyle w:val="libNormal"/>
      </w:pPr>
      <w:r w:rsidRPr="00B14408">
        <w:rPr>
          <w:rStyle w:val="libBold2Char"/>
          <w:rFonts w:hint="eastAsia"/>
          <w:rtl/>
        </w:rPr>
        <w:t>مستطير</w:t>
      </w:r>
      <w:r>
        <w:t xml:space="preserve"> mustaṭīr imminent, impending, threatening (of disaster); scattered, dispersed; spread out, spread all over, scattered about; widespread; pessimist</w:t>
      </w:r>
    </w:p>
    <w:p w:rsidR="00B14408" w:rsidRDefault="00FD180F" w:rsidP="00FD180F">
      <w:pPr>
        <w:pStyle w:val="libNormal"/>
      </w:pPr>
      <w:r w:rsidRPr="00B14408">
        <w:rPr>
          <w:rStyle w:val="libBold2Char"/>
          <w:rFonts w:hint="eastAsia"/>
          <w:rtl/>
        </w:rPr>
        <w:t>طاش</w:t>
      </w:r>
      <w:r>
        <w:rPr>
          <w:rtl/>
        </w:rPr>
        <w:t xml:space="preserve"> (طيش</w:t>
      </w:r>
      <w:r>
        <w:t xml:space="preserve">) ṭāša i (ṭaiš, </w:t>
      </w:r>
      <w:r>
        <w:rPr>
          <w:rtl/>
        </w:rPr>
        <w:t>طيشان</w:t>
      </w:r>
      <w:r>
        <w:t xml:space="preserve"> ṭayašān) to be inconstant, changeable, fickle, lightheaded, thoughtless, heedless, frivolous, reckless, undecided, confused, helpless,   aimless, desultory; to miss the mark (of an arrow, also </w:t>
      </w:r>
      <w:r>
        <w:rPr>
          <w:rtl/>
        </w:rPr>
        <w:t>عن الغرض</w:t>
      </w:r>
      <w:r>
        <w:t>); to stray (</w:t>
      </w:r>
      <w:r>
        <w:rPr>
          <w:rtl/>
        </w:rPr>
        <w:t>عن</w:t>
      </w:r>
      <w:r>
        <w:t xml:space="preserve"> from the target), miss (</w:t>
      </w:r>
      <w:r>
        <w:rPr>
          <w:rtl/>
        </w:rPr>
        <w:t>عن</w:t>
      </w:r>
      <w:r>
        <w:t xml:space="preserve"> a spot, e.g., said of the hand) </w:t>
      </w:r>
      <w:r w:rsidR="003D2305">
        <w:t>|</w:t>
      </w:r>
      <w:r>
        <w:t xml:space="preserve"> </w:t>
      </w:r>
      <w:r>
        <w:rPr>
          <w:rtl/>
        </w:rPr>
        <w:t>طاش سهمه</w:t>
      </w:r>
      <w:r>
        <w:t xml:space="preserve"> (sahmuhū) to be on the wrong track, bark up the wrong tree, be unsuccessful, fail; </w:t>
      </w:r>
      <w:r>
        <w:rPr>
          <w:rtl/>
        </w:rPr>
        <w:t>طاش صوابه</w:t>
      </w:r>
      <w:r>
        <w:t xml:space="preserve"> (ṣawābuhū) to lose one’s head</w:t>
      </w:r>
    </w:p>
    <w:p w:rsidR="00B14408" w:rsidRDefault="00FD180F" w:rsidP="00FD180F">
      <w:pPr>
        <w:pStyle w:val="libNormal"/>
      </w:pPr>
      <w:r w:rsidRPr="00B14408">
        <w:rPr>
          <w:rStyle w:val="libBold2Char"/>
          <w:rFonts w:hint="eastAsia"/>
          <w:rtl/>
        </w:rPr>
        <w:t>طيش</w:t>
      </w:r>
      <w:r>
        <w:t xml:space="preserve"> ṯaiš inconsistency, fickleness; recklessness, heedlessness, rashness; thoughtlessness; lightheadedness, levity, frivolity</w:t>
      </w:r>
    </w:p>
    <w:p w:rsidR="00B14408" w:rsidRDefault="00FD180F" w:rsidP="00FD180F">
      <w:pPr>
        <w:pStyle w:val="libNormal"/>
      </w:pPr>
      <w:r w:rsidRPr="00B14408">
        <w:rPr>
          <w:rStyle w:val="libBold2Char"/>
          <w:rFonts w:hint="eastAsia"/>
          <w:rtl/>
        </w:rPr>
        <w:t>طياشان</w:t>
      </w:r>
      <w:r>
        <w:t xml:space="preserve"> ṭayašān inconstancy, fickleness; recklessness, heedlessness, rashness; thoughtlessness; lightheadedness, levity, frivolity</w:t>
      </w:r>
    </w:p>
    <w:p w:rsidR="00B14408" w:rsidRDefault="00FD180F" w:rsidP="00FD180F">
      <w:pPr>
        <w:pStyle w:val="libNormal"/>
      </w:pPr>
      <w:r w:rsidRPr="00B14408">
        <w:rPr>
          <w:rStyle w:val="libBold2Char"/>
          <w:rFonts w:hint="eastAsia"/>
          <w:rtl/>
        </w:rPr>
        <w:t>طياشة</w:t>
      </w:r>
      <w:r>
        <w:t xml:space="preserve"> ṭiyāša inconstancy, fickleness; recklessness, heedlessness, rashness; thoughtless; lightheadedness, levity, frivolity</w:t>
      </w:r>
    </w:p>
    <w:p w:rsidR="00B14408" w:rsidRDefault="00FD180F" w:rsidP="00FD180F">
      <w:pPr>
        <w:pStyle w:val="libNormal"/>
      </w:pPr>
      <w:r w:rsidRPr="00B14408">
        <w:rPr>
          <w:rStyle w:val="libBold2Char"/>
          <w:rFonts w:hint="eastAsia"/>
          <w:rtl/>
        </w:rPr>
        <w:t>طائش</w:t>
      </w:r>
      <w:r>
        <w:t xml:space="preserve"> ṭā’iš inconstant, changeable, fickle; lightheaded, frivolous; thoughtless, heedless, reckless; undecided, confused, perplexed, helpless; aimless, desultory, purposeless</w:t>
      </w:r>
    </w:p>
    <w:p w:rsidR="00B14408" w:rsidRDefault="00FD180F" w:rsidP="00FD180F">
      <w:pPr>
        <w:pStyle w:val="libNormal"/>
      </w:pPr>
      <w:r w:rsidRPr="00B14408">
        <w:rPr>
          <w:rStyle w:val="libBold2Char"/>
          <w:rFonts w:hint="eastAsia"/>
          <w:rtl/>
        </w:rPr>
        <w:t>طاف</w:t>
      </w:r>
      <w:r>
        <w:rPr>
          <w:rtl/>
        </w:rPr>
        <w:t xml:space="preserve"> (طيف</w:t>
      </w:r>
      <w:r>
        <w:t>) ṭāfa i (ṭaif) to appear to s.o. (</w:t>
      </w:r>
      <w:r>
        <w:rPr>
          <w:rtl/>
        </w:rPr>
        <w:t>ب</w:t>
      </w:r>
      <w:r>
        <w:t>) in his sleep (of a specter)</w:t>
      </w:r>
    </w:p>
    <w:p w:rsidR="00B14408" w:rsidRDefault="00FD180F" w:rsidP="00FD180F">
      <w:pPr>
        <w:pStyle w:val="libNormal"/>
      </w:pPr>
      <w:r w:rsidRPr="00B14408">
        <w:rPr>
          <w:rStyle w:val="libBold2Char"/>
          <w:rFonts w:hint="eastAsia"/>
          <w:rtl/>
        </w:rPr>
        <w:t>طيف</w:t>
      </w:r>
      <w:r>
        <w:t xml:space="preserve"> ṭaif pl. </w:t>
      </w:r>
      <w:r>
        <w:rPr>
          <w:rtl/>
        </w:rPr>
        <w:t>اطياف</w:t>
      </w:r>
      <w:r>
        <w:t xml:space="preserve"> aṭyāf, </w:t>
      </w:r>
      <w:r>
        <w:rPr>
          <w:rtl/>
        </w:rPr>
        <w:t>طيوف</w:t>
      </w:r>
      <w:r>
        <w:t xml:space="preserve"> ṭuyūf fantacy, phantasm; vision, apparition; phantom, specter, ghost; spectrum (phys.)</w:t>
      </w:r>
    </w:p>
    <w:p w:rsidR="00B14408" w:rsidRDefault="00FD180F" w:rsidP="00FD180F">
      <w:pPr>
        <w:pStyle w:val="libNormal"/>
      </w:pPr>
      <w:r w:rsidRPr="00B14408">
        <w:rPr>
          <w:rStyle w:val="libBold2Char"/>
          <w:rFonts w:hint="eastAsia"/>
          <w:rtl/>
        </w:rPr>
        <w:t>طيفي</w:t>
      </w:r>
      <w:r>
        <w:t xml:space="preserve"> ṭaifī spectral, spectroscopic</w:t>
      </w:r>
    </w:p>
    <w:p w:rsidR="00B14408" w:rsidRDefault="00FD180F" w:rsidP="00FD180F">
      <w:pPr>
        <w:pStyle w:val="libNormal"/>
      </w:pPr>
      <w:r w:rsidRPr="00B14408">
        <w:rPr>
          <w:rStyle w:val="libBold2Char"/>
          <w:rFonts w:hint="eastAsia"/>
          <w:rtl/>
        </w:rPr>
        <w:t>مطياف</w:t>
      </w:r>
      <w:r>
        <w:t xml:space="preserve"> miṭyāf spectroscope </w:t>
      </w:r>
      <w:r w:rsidR="003D2305">
        <w:t>|</w:t>
      </w:r>
      <w:r>
        <w:t xml:space="preserve"> </w:t>
      </w:r>
      <w:r>
        <w:rPr>
          <w:rtl/>
        </w:rPr>
        <w:t>مطياف مصور</w:t>
      </w:r>
      <w:r>
        <w:t xml:space="preserve"> (muṣawwir) spectrograph</w:t>
      </w:r>
    </w:p>
    <w:p w:rsidR="00B14408" w:rsidRDefault="00FD180F" w:rsidP="00FD180F">
      <w:pPr>
        <w:pStyle w:val="libNormal"/>
      </w:pPr>
      <w:r w:rsidRPr="00B14408">
        <w:rPr>
          <w:rStyle w:val="libBold2Char"/>
          <w:rFonts w:hint="eastAsia"/>
          <w:rtl/>
        </w:rPr>
        <w:t>طيلة</w:t>
      </w:r>
      <w:r>
        <w:t xml:space="preserve"> see </w:t>
      </w:r>
      <w:r>
        <w:rPr>
          <w:rtl/>
        </w:rPr>
        <w:t>طول</w:t>
      </w:r>
    </w:p>
    <w:p w:rsidR="00B14408" w:rsidRDefault="00FD180F" w:rsidP="00FD180F">
      <w:pPr>
        <w:pStyle w:val="libNormal"/>
      </w:pPr>
      <w:r w:rsidRPr="00B14408">
        <w:rPr>
          <w:rStyle w:val="libBold2Char"/>
          <w:rFonts w:hint="eastAsia"/>
          <w:rtl/>
        </w:rPr>
        <w:t>طيلسان</w:t>
      </w:r>
      <w:r>
        <w:t xml:space="preserve"> ṭailasān pl. </w:t>
      </w:r>
      <w:r>
        <w:rPr>
          <w:rtl/>
        </w:rPr>
        <w:t>طيالسة</w:t>
      </w:r>
      <w:r>
        <w:t xml:space="preserve"> ṭayālisa a shawl</w:t>
      </w:r>
      <w:r w:rsidR="003D2305">
        <w:t>-</w:t>
      </w:r>
      <w:r>
        <w:t>like garment worn over head and shoulders</w:t>
      </w:r>
    </w:p>
    <w:p w:rsidR="00B14408" w:rsidRDefault="00FD180F" w:rsidP="00FD180F">
      <w:pPr>
        <w:pStyle w:val="libNormal"/>
      </w:pPr>
      <w:r w:rsidRPr="00B14408">
        <w:rPr>
          <w:rStyle w:val="libBold2Char"/>
          <w:rFonts w:hint="eastAsia"/>
          <w:rtl/>
        </w:rPr>
        <w:t>طين</w:t>
      </w:r>
      <w:r>
        <w:t xml:space="preserve"> II to daub or coat with clay (</w:t>
      </w:r>
      <w:r>
        <w:rPr>
          <w:rtl/>
        </w:rPr>
        <w:t>هـ</w:t>
      </w:r>
      <w:r>
        <w:t xml:space="preserve"> s.th.)</w:t>
      </w:r>
    </w:p>
    <w:p w:rsidR="00B14408" w:rsidRDefault="00FD180F" w:rsidP="00FD180F">
      <w:pPr>
        <w:pStyle w:val="libNormal"/>
      </w:pPr>
      <w:r w:rsidRPr="00B14408">
        <w:rPr>
          <w:rStyle w:val="libBold2Char"/>
          <w:rFonts w:hint="eastAsia"/>
          <w:rtl/>
        </w:rPr>
        <w:t>طين</w:t>
      </w:r>
      <w:r>
        <w:t xml:space="preserve"> ṭīn pl. </w:t>
      </w:r>
      <w:r>
        <w:rPr>
          <w:rtl/>
        </w:rPr>
        <w:t>اطيان</w:t>
      </w:r>
      <w:r>
        <w:t xml:space="preserve"> aṭyān clay, potter’s clay, argil; soil; basis, foundation </w:t>
      </w:r>
      <w:r w:rsidR="003D2305">
        <w:t>|</w:t>
      </w:r>
      <w:r>
        <w:t xml:space="preserve"> </w:t>
      </w:r>
      <w:r>
        <w:rPr>
          <w:rtl/>
        </w:rPr>
        <w:t>الطين الخزفي</w:t>
      </w:r>
      <w:r>
        <w:t xml:space="preserve"> (kazafī) kaolin, porcelain clay; </w:t>
      </w:r>
      <w:r>
        <w:rPr>
          <w:rtl/>
        </w:rPr>
        <w:t>زاد الطين بلة</w:t>
      </w:r>
      <w:r>
        <w:t xml:space="preserve"> zāda ṭ</w:t>
      </w:r>
      <w:r w:rsidR="003D2305">
        <w:t>-</w:t>
      </w:r>
      <w:r>
        <w:t>ṭīna ballatan to make things worse, aggravate or complicate the situation</w:t>
      </w:r>
    </w:p>
    <w:p w:rsidR="00B14408" w:rsidRDefault="00FD180F" w:rsidP="00FD180F">
      <w:pPr>
        <w:pStyle w:val="libNormal"/>
      </w:pPr>
      <w:r w:rsidRPr="00B14408">
        <w:rPr>
          <w:rStyle w:val="libBold2Char"/>
          <w:rFonts w:hint="eastAsia"/>
          <w:rtl/>
        </w:rPr>
        <w:lastRenderedPageBreak/>
        <w:t>طينة</w:t>
      </w:r>
      <w:r>
        <w:t xml:space="preserve"> ṭīna clay, potter’s clay, argil; stuff, material, substance (of which s.th. is made); kind, specific character, disposition, constitution, nature</w:t>
      </w:r>
    </w:p>
    <w:p w:rsidR="00B14408" w:rsidRDefault="00FD180F" w:rsidP="00FD180F">
      <w:pPr>
        <w:pStyle w:val="libNormal"/>
      </w:pPr>
      <w:r w:rsidRPr="00B14408">
        <w:rPr>
          <w:rStyle w:val="libBold2Char"/>
          <w:rFonts w:hint="eastAsia"/>
          <w:rtl/>
        </w:rPr>
        <w:t>طيان</w:t>
      </w:r>
      <w:r>
        <w:t xml:space="preserve"> ṭayyān mortar carrier, hod carrier</w:t>
      </w:r>
    </w:p>
    <w:p w:rsidR="00B14408" w:rsidRDefault="002838AE" w:rsidP="002838AE">
      <w:pPr>
        <w:pStyle w:val="libNormal"/>
        <w:rPr>
          <w:rtl/>
        </w:rPr>
      </w:pPr>
      <w:r>
        <w:rPr>
          <w:rFonts w:hint="eastAsia"/>
        </w:rPr>
        <w:br w:type="page"/>
      </w:r>
    </w:p>
    <w:p w:rsidR="00B14408" w:rsidRDefault="002838AE" w:rsidP="00FD180F">
      <w:pPr>
        <w:pStyle w:val="Heading1Center"/>
      </w:pPr>
      <w:bookmarkStart w:id="35" w:name="_Toc469830932"/>
      <w:bookmarkStart w:id="36" w:name="_Toc469833028"/>
      <w:r>
        <w:rPr>
          <w:rFonts w:hint="eastAsia"/>
          <w:rtl/>
        </w:rPr>
        <w:lastRenderedPageBreak/>
        <w:t>ظ</w:t>
      </w:r>
      <w:bookmarkEnd w:id="35"/>
      <w:bookmarkEnd w:id="36"/>
    </w:p>
    <w:p w:rsidR="00B14408" w:rsidRDefault="00FD180F" w:rsidP="00FD180F">
      <w:pPr>
        <w:pStyle w:val="libNormal"/>
      </w:pPr>
      <w:r w:rsidRPr="00B14408">
        <w:rPr>
          <w:rStyle w:val="libBold2Char"/>
          <w:rFonts w:hint="eastAsia"/>
          <w:rtl/>
        </w:rPr>
        <w:t>ظاء</w:t>
      </w:r>
      <w:r>
        <w:t xml:space="preserve"> ẓā’ name of the letter </w:t>
      </w:r>
      <w:r>
        <w:rPr>
          <w:rtl/>
        </w:rPr>
        <w:t>ظ</w:t>
      </w:r>
    </w:p>
    <w:p w:rsidR="00B14408" w:rsidRDefault="00FD180F" w:rsidP="00FD180F">
      <w:pPr>
        <w:pStyle w:val="libNormal"/>
      </w:pPr>
      <w:r w:rsidRPr="00B14408">
        <w:rPr>
          <w:rStyle w:val="libBold2Char"/>
          <w:rFonts w:hint="eastAsia"/>
          <w:rtl/>
        </w:rPr>
        <w:t>ظئر</w:t>
      </w:r>
      <w:r>
        <w:t xml:space="preserve"> ẓi’r wet nurse</w:t>
      </w:r>
    </w:p>
    <w:p w:rsidR="00B14408" w:rsidRDefault="00FD180F" w:rsidP="00FD180F">
      <w:pPr>
        <w:pStyle w:val="libNormal"/>
      </w:pPr>
      <w:r w:rsidRPr="00B14408">
        <w:rPr>
          <w:rStyle w:val="libBold2Char"/>
          <w:rFonts w:hint="eastAsia"/>
          <w:rtl/>
        </w:rPr>
        <w:t>ظبي</w:t>
      </w:r>
      <w:r>
        <w:t xml:space="preserve"> ẓaby pl. </w:t>
      </w:r>
      <w:r>
        <w:rPr>
          <w:rtl/>
        </w:rPr>
        <w:t>ظباء</w:t>
      </w:r>
      <w:r>
        <w:t xml:space="preserve"> ẓibā’ gazelle (Gazella dorcas)</w:t>
      </w:r>
    </w:p>
    <w:p w:rsidR="00B14408" w:rsidRDefault="00FD180F" w:rsidP="00FD180F">
      <w:pPr>
        <w:pStyle w:val="libNormal"/>
      </w:pPr>
      <w:r w:rsidRPr="00B14408">
        <w:rPr>
          <w:rStyle w:val="libBold2Char"/>
          <w:rFonts w:hint="eastAsia"/>
          <w:rtl/>
        </w:rPr>
        <w:t>ظبية</w:t>
      </w:r>
      <w:r>
        <w:t xml:space="preserve"> ẓabya pl. ẓabayāt female gazelle</w:t>
      </w:r>
    </w:p>
    <w:p w:rsidR="00B14408" w:rsidRDefault="00FD180F" w:rsidP="00FD180F">
      <w:pPr>
        <w:pStyle w:val="libNormal"/>
      </w:pPr>
      <w:r w:rsidRPr="00B14408">
        <w:rPr>
          <w:rStyle w:val="libBold2Char"/>
          <w:rFonts w:hint="eastAsia"/>
          <w:rtl/>
        </w:rPr>
        <w:t>ظر</w:t>
      </w:r>
      <w:r>
        <w:t xml:space="preserve"> ẓirr sharp</w:t>
      </w:r>
      <w:r w:rsidR="003D2305">
        <w:t>-</w:t>
      </w:r>
      <w:r>
        <w:t>edged stone, flint</w:t>
      </w:r>
    </w:p>
    <w:p w:rsidR="00B14408" w:rsidRDefault="00FD180F" w:rsidP="00FD180F">
      <w:pPr>
        <w:pStyle w:val="libNormal"/>
      </w:pPr>
      <w:r w:rsidRPr="00B14408">
        <w:rPr>
          <w:rStyle w:val="libBold2Char"/>
          <w:rFonts w:hint="eastAsia"/>
          <w:rtl/>
        </w:rPr>
        <w:t>ظربان</w:t>
      </w:r>
      <w:r>
        <w:t xml:space="preserve"> ẓaribān, ẓirbān pl. </w:t>
      </w:r>
      <w:r>
        <w:rPr>
          <w:rtl/>
        </w:rPr>
        <w:t>ظرابين</w:t>
      </w:r>
      <w:r>
        <w:t xml:space="preserve"> ẓarābīn2, </w:t>
      </w:r>
      <w:r>
        <w:rPr>
          <w:rtl/>
        </w:rPr>
        <w:t>ظرابي</w:t>
      </w:r>
      <w:r>
        <w:t xml:space="preserve"> ẓarābīy polecat, fitchew</w:t>
      </w:r>
    </w:p>
    <w:p w:rsidR="00B14408" w:rsidRDefault="00FD180F" w:rsidP="00FD180F">
      <w:pPr>
        <w:pStyle w:val="libNormal"/>
      </w:pPr>
      <w:r w:rsidRPr="00B14408">
        <w:rPr>
          <w:rStyle w:val="libBold2Char"/>
          <w:rFonts w:hint="eastAsia"/>
          <w:rtl/>
        </w:rPr>
        <w:t>ظرف</w:t>
      </w:r>
      <w:r>
        <w:t xml:space="preserve"> ẓarufa u (ẓarf, </w:t>
      </w:r>
      <w:r>
        <w:rPr>
          <w:rtl/>
        </w:rPr>
        <w:t>ظرافة</w:t>
      </w:r>
      <w:r>
        <w:t xml:space="preserve"> ẓarāfa) to be charming, chic, nice, elegant, neat; to be witty, full of esprit II to adorn, embellish, polish (</w:t>
      </w:r>
      <w:r>
        <w:rPr>
          <w:rtl/>
        </w:rPr>
        <w:t>هـ, ه</w:t>
      </w:r>
      <w:r>
        <w:t xml:space="preserve"> s.o., s.th.), impart charm (</w:t>
      </w:r>
      <w:r>
        <w:rPr>
          <w:rtl/>
        </w:rPr>
        <w:t>هـ, ه</w:t>
      </w:r>
      <w:r>
        <w:t xml:space="preserve"> to s.o., to s.th.); to put (</w:t>
      </w:r>
      <w:r>
        <w:rPr>
          <w:rtl/>
        </w:rPr>
        <w:t>هـ</w:t>
      </w:r>
      <w:r>
        <w:t xml:space="preserve"> s.th.) into an envelope, cover or wrap, to envelop, wrap up, cover (</w:t>
      </w:r>
      <w:r>
        <w:rPr>
          <w:rtl/>
        </w:rPr>
        <w:t>هـ</w:t>
      </w:r>
      <w:r>
        <w:t xml:space="preserve"> s.th.) V to affect charm or elegance, display affectedness; to show o.s. elegant, witty, full of esprit VI = V; I to deem or find (</w:t>
      </w:r>
      <w:r>
        <w:rPr>
          <w:rtl/>
        </w:rPr>
        <w:t>هـ, ه</w:t>
      </w:r>
      <w:r>
        <w:t xml:space="preserve"> s.o., s.th.) elegant, charming, adroit, witty, etc.</w:t>
      </w:r>
    </w:p>
    <w:p w:rsidR="00B14408" w:rsidRDefault="00FD180F" w:rsidP="00FD180F">
      <w:pPr>
        <w:pStyle w:val="libNormal"/>
      </w:pPr>
      <w:r w:rsidRPr="00B14408">
        <w:rPr>
          <w:rStyle w:val="libBold2Char"/>
          <w:rFonts w:hint="eastAsia"/>
          <w:rtl/>
        </w:rPr>
        <w:t>ظرف</w:t>
      </w:r>
      <w:r>
        <w:t xml:space="preserve"> ẓarf elegance, gracefulness, grace, charm; cleverness, resourcefulness;   wittiness, esprit; </w:t>
      </w:r>
      <w:r w:rsidR="003D2305">
        <w:t>--</w:t>
      </w:r>
      <w:r>
        <w:t xml:space="preserve"> (pl. </w:t>
      </w:r>
      <w:r>
        <w:rPr>
          <w:rtl/>
        </w:rPr>
        <w:t>ظروف</w:t>
      </w:r>
      <w:r>
        <w:t xml:space="preserve"> ẓurūf) vessel, receptacle, container; covering, wrap, cover; (letter) envelope; capsule, case; (gram.) adverb denoting place or time; pl. </w:t>
      </w:r>
      <w:r>
        <w:rPr>
          <w:rtl/>
        </w:rPr>
        <w:t>ظروف</w:t>
      </w:r>
      <w:r>
        <w:t xml:space="preserve"> circumstances, conditions </w:t>
      </w:r>
      <w:r w:rsidR="003D2305">
        <w:t>|</w:t>
      </w:r>
      <w:r>
        <w:t xml:space="preserve"> </w:t>
      </w:r>
      <w:r>
        <w:rPr>
          <w:rtl/>
        </w:rPr>
        <w:t>بظرف</w:t>
      </w:r>
      <w:r>
        <w:t xml:space="preserve"> or </w:t>
      </w:r>
      <w:r>
        <w:rPr>
          <w:rtl/>
        </w:rPr>
        <w:t>في ظرف</w:t>
      </w:r>
      <w:r>
        <w:t xml:space="preserve"> within, in a (given) period of; </w:t>
      </w:r>
      <w:r>
        <w:rPr>
          <w:rtl/>
        </w:rPr>
        <w:t>ظروف مخففة</w:t>
      </w:r>
      <w:r>
        <w:t xml:space="preserve"> (mukaffifa) and </w:t>
      </w:r>
      <w:r>
        <w:rPr>
          <w:rtl/>
        </w:rPr>
        <w:t>ظروف التخفيف</w:t>
      </w:r>
      <w:r>
        <w:t xml:space="preserve"> extenuating circumstances; </w:t>
      </w:r>
      <w:r>
        <w:rPr>
          <w:rtl/>
        </w:rPr>
        <w:t>ظروف مشددة</w:t>
      </w:r>
      <w:r>
        <w:t xml:space="preserve"> (mušaddida) aggravating circumstances; </w:t>
      </w:r>
      <w:r>
        <w:rPr>
          <w:rtl/>
        </w:rPr>
        <w:t>بحسب الظروف</w:t>
      </w:r>
      <w:r>
        <w:t xml:space="preserve"> bi</w:t>
      </w:r>
      <w:r w:rsidR="003D2305">
        <w:t>-</w:t>
      </w:r>
      <w:r>
        <w:t>ḥasabi aẓ</w:t>
      </w:r>
      <w:r w:rsidR="003D2305">
        <w:t>-</w:t>
      </w:r>
      <w:r>
        <w:t>ẓ. according to circumstances, depending on the circumstances</w:t>
      </w:r>
    </w:p>
    <w:p w:rsidR="00B14408" w:rsidRDefault="00FD180F" w:rsidP="00FD180F">
      <w:pPr>
        <w:pStyle w:val="libNormal"/>
      </w:pPr>
      <w:r w:rsidRPr="00B14408">
        <w:rPr>
          <w:rStyle w:val="libBold2Char"/>
          <w:rFonts w:hint="eastAsia"/>
          <w:rtl/>
        </w:rPr>
        <w:t>ظرفي</w:t>
      </w:r>
      <w:r>
        <w:t xml:space="preserve"> ẓarfī adverbial </w:t>
      </w:r>
      <w:r w:rsidR="003D2305">
        <w:t>|</w:t>
      </w:r>
      <w:r>
        <w:t xml:space="preserve"> </w:t>
      </w:r>
      <w:r>
        <w:rPr>
          <w:rtl/>
        </w:rPr>
        <w:t>بينة ظرفية</w:t>
      </w:r>
      <w:r>
        <w:t xml:space="preserve"> (bayyina) or </w:t>
      </w:r>
      <w:r>
        <w:rPr>
          <w:rtl/>
        </w:rPr>
        <w:t>دليل ظرفي</w:t>
      </w:r>
      <w:r>
        <w:t xml:space="preserve"> dalīl circumstantial evidence</w:t>
      </w:r>
    </w:p>
    <w:p w:rsidR="00B14408" w:rsidRDefault="00FD180F" w:rsidP="00FD180F">
      <w:pPr>
        <w:pStyle w:val="libNormal"/>
      </w:pPr>
      <w:r w:rsidRPr="00B14408">
        <w:rPr>
          <w:rStyle w:val="libBold2Char"/>
          <w:rFonts w:hint="eastAsia"/>
          <w:rtl/>
        </w:rPr>
        <w:t>ظريف</w:t>
      </w:r>
      <w:r>
        <w:t xml:space="preserve"> ẓarīf pl. </w:t>
      </w:r>
      <w:r>
        <w:rPr>
          <w:rtl/>
        </w:rPr>
        <w:t>ظرفاء</w:t>
      </w:r>
      <w:r>
        <w:t xml:space="preserve"> ẓurafā’2, f. </w:t>
      </w:r>
      <w:r>
        <w:rPr>
          <w:rtl/>
        </w:rPr>
        <w:t>ظرائف</w:t>
      </w:r>
      <w:r>
        <w:t xml:space="preserve"> ẓarā’if elegant, graceful, charming; full of esprit, witty, nice, fine</w:t>
      </w:r>
    </w:p>
    <w:p w:rsidR="00B14408" w:rsidRDefault="00FD180F" w:rsidP="00FD180F">
      <w:pPr>
        <w:pStyle w:val="libNormal"/>
      </w:pPr>
      <w:r w:rsidRPr="00B14408">
        <w:rPr>
          <w:rStyle w:val="libBold2Char"/>
          <w:rFonts w:hint="eastAsia"/>
          <w:rtl/>
        </w:rPr>
        <w:t>ظرافة</w:t>
      </w:r>
      <w:r>
        <w:t xml:space="preserve"> ẓarāfa elegance, gracefulness, grace, charm; esprit, wittiness</w:t>
      </w:r>
    </w:p>
    <w:p w:rsidR="00B14408" w:rsidRDefault="00FD180F" w:rsidP="00FD180F">
      <w:pPr>
        <w:pStyle w:val="libNormal"/>
      </w:pPr>
      <w:r w:rsidRPr="00B14408">
        <w:rPr>
          <w:rStyle w:val="libBold2Char"/>
          <w:rFonts w:hint="eastAsia"/>
          <w:rtl/>
        </w:rPr>
        <w:t>تظريف</w:t>
      </w:r>
      <w:r>
        <w:t xml:space="preserve"> taẓrīf wittiness, brilliant and witty manner</w:t>
      </w:r>
    </w:p>
    <w:p w:rsidR="00B14408" w:rsidRDefault="00FD180F" w:rsidP="00FD180F">
      <w:pPr>
        <w:pStyle w:val="libNormal"/>
      </w:pPr>
      <w:r w:rsidRPr="00B14408">
        <w:rPr>
          <w:rStyle w:val="libBold2Char"/>
          <w:rFonts w:hint="eastAsia"/>
          <w:rtl/>
        </w:rPr>
        <w:t>تظرف</w:t>
      </w:r>
      <w:r>
        <w:t xml:space="preserve"> taẓarruf gracefulness, grace, elegance, charm, wittiness, esprit</w:t>
      </w:r>
    </w:p>
    <w:p w:rsidR="00B14408" w:rsidRDefault="00FD180F" w:rsidP="00FD180F">
      <w:pPr>
        <w:pStyle w:val="libNormal"/>
      </w:pPr>
      <w:r w:rsidRPr="00B14408">
        <w:rPr>
          <w:rStyle w:val="libBold2Char"/>
          <w:rFonts w:hint="eastAsia"/>
          <w:rtl/>
        </w:rPr>
        <w:t>مظروف</w:t>
      </w:r>
      <w:r>
        <w:t xml:space="preserve"> maẓrūf pl. </w:t>
      </w:r>
      <w:r>
        <w:rPr>
          <w:rtl/>
        </w:rPr>
        <w:t>مظاريف</w:t>
      </w:r>
      <w:r>
        <w:t xml:space="preserve"> maẓārīf2 envelope</w:t>
      </w:r>
    </w:p>
    <w:p w:rsidR="00B14408" w:rsidRDefault="00FD180F" w:rsidP="00FD180F">
      <w:pPr>
        <w:pStyle w:val="libNormal"/>
      </w:pPr>
      <w:r w:rsidRPr="00B14408">
        <w:rPr>
          <w:rStyle w:val="libBold2Char"/>
          <w:rFonts w:hint="eastAsia"/>
          <w:rtl/>
        </w:rPr>
        <w:t>متظرف</w:t>
      </w:r>
      <w:r>
        <w:t xml:space="preserve"> mutaẓarrif elegant, dandy, fop</w:t>
      </w:r>
    </w:p>
    <w:p w:rsidR="00B14408" w:rsidRDefault="00FD180F" w:rsidP="00FD180F">
      <w:pPr>
        <w:pStyle w:val="libNormal"/>
      </w:pPr>
      <w:r w:rsidRPr="00B14408">
        <w:rPr>
          <w:rStyle w:val="libBold2Char"/>
          <w:rFonts w:hint="eastAsia"/>
          <w:rtl/>
        </w:rPr>
        <w:lastRenderedPageBreak/>
        <w:t>مستظرف</w:t>
      </w:r>
      <w:r>
        <w:t xml:space="preserve"> mustaẓraf elegant </w:t>
      </w:r>
      <w:r w:rsidR="003D2305">
        <w:t>|</w:t>
      </w:r>
      <w:r>
        <w:t xml:space="preserve"> </w:t>
      </w:r>
      <w:r>
        <w:rPr>
          <w:rtl/>
        </w:rPr>
        <w:t>اصناف مستظرفة</w:t>
      </w:r>
      <w:r>
        <w:t xml:space="preserve"> luxury articles, fancy goods</w:t>
      </w:r>
    </w:p>
    <w:p w:rsidR="00B14408" w:rsidRDefault="00FD180F" w:rsidP="00FD180F">
      <w:pPr>
        <w:pStyle w:val="libNormal"/>
      </w:pPr>
      <w:r w:rsidRPr="00B14408">
        <w:rPr>
          <w:rStyle w:val="libBold2Char"/>
          <w:rFonts w:hint="eastAsia"/>
          <w:rtl/>
        </w:rPr>
        <w:t>ظعن</w:t>
      </w:r>
      <w:r>
        <w:t xml:space="preserve"> ẓa‘ana a (ẓa‘n) to move away, leave, depart</w:t>
      </w:r>
    </w:p>
    <w:p w:rsidR="00B14408" w:rsidRDefault="00FD180F" w:rsidP="00FD180F">
      <w:pPr>
        <w:pStyle w:val="libNormal"/>
      </w:pPr>
      <w:r w:rsidRPr="00B14408">
        <w:rPr>
          <w:rStyle w:val="libBold2Char"/>
          <w:rFonts w:hint="eastAsia"/>
          <w:rtl/>
        </w:rPr>
        <w:t>ظعن</w:t>
      </w:r>
      <w:r>
        <w:t xml:space="preserve"> ẓa‘n departure, start, journey, trek (esp. of a caravan)</w:t>
      </w:r>
    </w:p>
    <w:p w:rsidR="00B14408" w:rsidRDefault="00FD180F" w:rsidP="00FD180F">
      <w:pPr>
        <w:pStyle w:val="libNormal"/>
      </w:pPr>
      <w:r w:rsidRPr="00B14408">
        <w:rPr>
          <w:rStyle w:val="libBold2Char"/>
          <w:rFonts w:hint="eastAsia"/>
          <w:rtl/>
        </w:rPr>
        <w:t>ظعينة</w:t>
      </w:r>
      <w:r>
        <w:t xml:space="preserve"> ẓa‘īna pl. </w:t>
      </w:r>
      <w:r>
        <w:rPr>
          <w:rtl/>
        </w:rPr>
        <w:t>ظعن</w:t>
      </w:r>
      <w:r>
        <w:t xml:space="preserve"> ẓu‘un, </w:t>
      </w:r>
      <w:r>
        <w:rPr>
          <w:rtl/>
        </w:rPr>
        <w:t>اظعان</w:t>
      </w:r>
      <w:r>
        <w:t xml:space="preserve"> aẓ‘ān camel</w:t>
      </w:r>
      <w:r w:rsidR="003D2305">
        <w:t>-</w:t>
      </w:r>
      <w:r>
        <w:t>borne sedan chair for women; a woman in such a sedan</w:t>
      </w:r>
    </w:p>
    <w:p w:rsidR="00B14408" w:rsidRDefault="00FD180F" w:rsidP="00FD180F">
      <w:pPr>
        <w:pStyle w:val="libNormal"/>
      </w:pPr>
      <w:r w:rsidRPr="00B14408">
        <w:rPr>
          <w:rStyle w:val="libBold2Char"/>
          <w:rFonts w:hint="eastAsia"/>
          <w:rtl/>
        </w:rPr>
        <w:t>ظاعن</w:t>
      </w:r>
      <w:r>
        <w:t xml:space="preserve"> ẓā‘in ephemeral, transient, transitory</w:t>
      </w:r>
    </w:p>
    <w:p w:rsidR="00B14408" w:rsidRDefault="00FD180F" w:rsidP="00FD180F">
      <w:pPr>
        <w:pStyle w:val="libNormal"/>
      </w:pPr>
      <w:r w:rsidRPr="00B14408">
        <w:rPr>
          <w:rStyle w:val="libBold2Char"/>
          <w:rFonts w:hint="eastAsia"/>
          <w:rtl/>
        </w:rPr>
        <w:t>ظفر</w:t>
      </w:r>
      <w:r>
        <w:t xml:space="preserve"> ẓafira a (ẓafar) to be successful, succeed, be victorious, be triumphant; to gain a victory (</w:t>
      </w:r>
      <w:r>
        <w:rPr>
          <w:rtl/>
        </w:rPr>
        <w:t>على</w:t>
      </w:r>
      <w:r>
        <w:t xml:space="preserve"> or </w:t>
      </w:r>
      <w:r>
        <w:rPr>
          <w:rtl/>
        </w:rPr>
        <w:t>ب</w:t>
      </w:r>
      <w:r>
        <w:t xml:space="preserve"> over), conquer, vanquish, defeat, overcome, surmount, overwhelm (</w:t>
      </w:r>
      <w:r>
        <w:rPr>
          <w:rtl/>
        </w:rPr>
        <w:t>على</w:t>
      </w:r>
      <w:r>
        <w:t xml:space="preserve"> or </w:t>
      </w:r>
      <w:r>
        <w:rPr>
          <w:rtl/>
        </w:rPr>
        <w:t>ب</w:t>
      </w:r>
      <w:r>
        <w:t xml:space="preserve"> s.o., s.th.), get the better (</w:t>
      </w:r>
      <w:r>
        <w:rPr>
          <w:rtl/>
        </w:rPr>
        <w:t>على</w:t>
      </w:r>
      <w:r>
        <w:t xml:space="preserve"> or </w:t>
      </w:r>
      <w:r>
        <w:rPr>
          <w:rtl/>
        </w:rPr>
        <w:t>ب</w:t>
      </w:r>
      <w:r>
        <w:t xml:space="preserve"> of s.o., of s.th.); to seize (</w:t>
      </w:r>
      <w:r>
        <w:rPr>
          <w:rtl/>
        </w:rPr>
        <w:t>على</w:t>
      </w:r>
      <w:r>
        <w:t xml:space="preserve"> or </w:t>
      </w:r>
      <w:r>
        <w:rPr>
          <w:rFonts w:hint="eastAsia"/>
          <w:rtl/>
        </w:rPr>
        <w:t>ب</w:t>
      </w:r>
      <w:r>
        <w:t xml:space="preserve"> s.o., s.th.), take posession (</w:t>
      </w:r>
      <w:r>
        <w:rPr>
          <w:rtl/>
        </w:rPr>
        <w:t>على</w:t>
      </w:r>
      <w:r>
        <w:t xml:space="preserve"> or </w:t>
      </w:r>
      <w:r>
        <w:rPr>
          <w:rtl/>
        </w:rPr>
        <w:t>ب</w:t>
      </w:r>
      <w:r>
        <w:t xml:space="preserve"> of s.o., of s.th.); to get, obtain, attain, achieve, gain, win (</w:t>
      </w:r>
      <w:r>
        <w:rPr>
          <w:rtl/>
        </w:rPr>
        <w:t>على</w:t>
      </w:r>
      <w:r>
        <w:t xml:space="preserve"> or </w:t>
      </w:r>
      <w:r>
        <w:rPr>
          <w:rtl/>
        </w:rPr>
        <w:t>ب</w:t>
      </w:r>
      <w:r>
        <w:t xml:space="preserve"> s.th.) II to grant victory (</w:t>
      </w:r>
      <w:r>
        <w:rPr>
          <w:rtl/>
        </w:rPr>
        <w:t>على</w:t>
      </w:r>
      <w:r>
        <w:t xml:space="preserve"> or </w:t>
      </w:r>
      <w:r>
        <w:rPr>
          <w:rtl/>
        </w:rPr>
        <w:t>ب ه</w:t>
      </w:r>
      <w:r>
        <w:t xml:space="preserve"> to s.o. over), make (</w:t>
      </w:r>
      <w:r>
        <w:rPr>
          <w:rtl/>
        </w:rPr>
        <w:t>ه</w:t>
      </w:r>
      <w:r>
        <w:t xml:space="preserve"> s.o.) triumph, render (</w:t>
      </w:r>
      <w:r>
        <w:rPr>
          <w:rtl/>
        </w:rPr>
        <w:t>ه</w:t>
      </w:r>
      <w:r>
        <w:t xml:space="preserve"> s.o.) victorious (</w:t>
      </w:r>
      <w:r>
        <w:rPr>
          <w:rtl/>
        </w:rPr>
        <w:t>على</w:t>
      </w:r>
      <w:r>
        <w:t xml:space="preserve"> or </w:t>
      </w:r>
      <w:r>
        <w:rPr>
          <w:rtl/>
        </w:rPr>
        <w:t>ب</w:t>
      </w:r>
      <w:r>
        <w:t xml:space="preserve"> over) IV = II; VI to ally, enter into an alliance or confederacy, join forces (</w:t>
      </w:r>
      <w:r>
        <w:rPr>
          <w:rtl/>
        </w:rPr>
        <w:t>على</w:t>
      </w:r>
      <w:r>
        <w:t xml:space="preserve"> against)</w:t>
      </w:r>
    </w:p>
    <w:p w:rsidR="00B14408" w:rsidRDefault="00FD180F" w:rsidP="00FD180F">
      <w:pPr>
        <w:pStyle w:val="libNormal"/>
      </w:pPr>
      <w:r w:rsidRPr="00B14408">
        <w:rPr>
          <w:rStyle w:val="libBold2Char"/>
          <w:rFonts w:hint="eastAsia"/>
          <w:rtl/>
        </w:rPr>
        <w:t>ظفر</w:t>
      </w:r>
      <w:r>
        <w:t xml:space="preserve"> ẓufur, ẓufr, ẓifr pl. </w:t>
      </w:r>
      <w:r>
        <w:rPr>
          <w:rtl/>
        </w:rPr>
        <w:t>اظفار</w:t>
      </w:r>
      <w:r>
        <w:t xml:space="preserve"> aẓfār, </w:t>
      </w:r>
      <w:r>
        <w:rPr>
          <w:rtl/>
        </w:rPr>
        <w:t>اظافر</w:t>
      </w:r>
      <w:r>
        <w:t xml:space="preserve"> aẓāfir2, </w:t>
      </w:r>
      <w:r>
        <w:rPr>
          <w:rtl/>
        </w:rPr>
        <w:t>اظافير</w:t>
      </w:r>
      <w:r>
        <w:t xml:space="preserve"> aẓāfīr2 nail, fingernail; toenail; claw, talon </w:t>
      </w:r>
      <w:r w:rsidR="003D2305">
        <w:t>|</w:t>
      </w:r>
      <w:r>
        <w:t xml:space="preserve"> </w:t>
      </w:r>
      <w:r>
        <w:rPr>
          <w:rtl/>
        </w:rPr>
        <w:t>من (منذ) نعومة اظفاره</w:t>
      </w:r>
      <w:r>
        <w:t xml:space="preserve"> from (the days of) his earliest youth, since his earliest youth or adolescence; </w:t>
      </w:r>
      <w:r>
        <w:rPr>
          <w:rtl/>
        </w:rPr>
        <w:t>ناعم الظفر</w:t>
      </w:r>
      <w:r>
        <w:t xml:space="preserve"> youthful, of tender age</w:t>
      </w:r>
    </w:p>
    <w:p w:rsidR="00B14408" w:rsidRDefault="00FD180F" w:rsidP="00FD180F">
      <w:pPr>
        <w:pStyle w:val="libNormal"/>
      </w:pPr>
      <w:r w:rsidRPr="00B14408">
        <w:rPr>
          <w:rStyle w:val="libBold2Char"/>
          <w:rFonts w:hint="eastAsia"/>
          <w:rtl/>
        </w:rPr>
        <w:t>ظفر</w:t>
      </w:r>
      <w:r>
        <w:t xml:space="preserve"> ẓafar victory, triumph</w:t>
      </w:r>
    </w:p>
    <w:p w:rsidR="00B14408" w:rsidRDefault="00FD180F" w:rsidP="00FD180F">
      <w:pPr>
        <w:pStyle w:val="libNormal"/>
      </w:pPr>
      <w:r w:rsidRPr="00B14408">
        <w:rPr>
          <w:rStyle w:val="libBold2Char"/>
          <w:rFonts w:hint="eastAsia"/>
          <w:rtl/>
        </w:rPr>
        <w:t>ظفر</w:t>
      </w:r>
      <w:r>
        <w:t xml:space="preserve"> ẓafir victorious, successful, triumphant; (pl. </w:t>
      </w:r>
      <w:r>
        <w:rPr>
          <w:rtl/>
        </w:rPr>
        <w:t>ظفران</w:t>
      </w:r>
      <w:r>
        <w:t>) young man, youth (ḥij.)</w:t>
      </w:r>
    </w:p>
    <w:p w:rsidR="00B14408" w:rsidRDefault="00FD180F" w:rsidP="00FD180F">
      <w:pPr>
        <w:pStyle w:val="libNormal"/>
      </w:pPr>
      <w:r w:rsidRPr="00B14408">
        <w:rPr>
          <w:rStyle w:val="libBold2Char"/>
          <w:rFonts w:hint="eastAsia"/>
          <w:rtl/>
        </w:rPr>
        <w:t>اظفور</w:t>
      </w:r>
      <w:r>
        <w:t xml:space="preserve"> uẓfūr pl. </w:t>
      </w:r>
      <w:r>
        <w:rPr>
          <w:rtl/>
        </w:rPr>
        <w:t>اظافير</w:t>
      </w:r>
      <w:r>
        <w:t xml:space="preserve"> aẓāfīr2 nail, fingernail, toenail; claw, talon</w:t>
      </w:r>
    </w:p>
    <w:p w:rsidR="00B14408" w:rsidRDefault="00FD180F" w:rsidP="00FD180F">
      <w:pPr>
        <w:pStyle w:val="libNormal"/>
      </w:pPr>
      <w:r w:rsidRPr="00B14408">
        <w:rPr>
          <w:rStyle w:val="libBold2Char"/>
          <w:rFonts w:hint="eastAsia"/>
          <w:rtl/>
        </w:rPr>
        <w:t>ظافر</w:t>
      </w:r>
      <w:r>
        <w:t xml:space="preserve"> ẓāfir victorious, triumphant; successful; victor, conqueror</w:t>
      </w:r>
    </w:p>
    <w:p w:rsidR="00B14408" w:rsidRDefault="00FD180F" w:rsidP="00FD180F">
      <w:pPr>
        <w:pStyle w:val="libNormal"/>
      </w:pPr>
      <w:r w:rsidRPr="00B14408">
        <w:rPr>
          <w:rStyle w:val="libBold2Char"/>
          <w:rFonts w:hint="eastAsia"/>
          <w:rtl/>
        </w:rPr>
        <w:t>مظفر</w:t>
      </w:r>
      <w:r>
        <w:t xml:space="preserve"> muẓaffar victorious, successful, triumphant</w:t>
      </w:r>
    </w:p>
    <w:p w:rsidR="00B14408" w:rsidRDefault="00FD180F" w:rsidP="00FD180F">
      <w:pPr>
        <w:pStyle w:val="libNormal"/>
      </w:pPr>
      <w:r w:rsidRPr="00B14408">
        <w:rPr>
          <w:rStyle w:val="libBold2Char"/>
          <w:rFonts w:hint="eastAsia"/>
          <w:rtl/>
        </w:rPr>
        <w:t>ظل</w:t>
      </w:r>
      <w:r>
        <w:t xml:space="preserve"> ẓalla (</w:t>
      </w:r>
      <w:r w:rsidRPr="00E67646">
        <w:rPr>
          <w:rStyle w:val="libNormalChar"/>
        </w:rPr>
        <w:t>1st</w:t>
      </w:r>
      <w:r>
        <w:t xml:space="preserve"> pers. perf. ẓaliltu) a (ẓall. </w:t>
      </w:r>
      <w:r>
        <w:rPr>
          <w:rtl/>
        </w:rPr>
        <w:t>ظلول</w:t>
      </w:r>
      <w:r>
        <w:t xml:space="preserve"> ẓulūl) to be; to become, turn into, grow into; (with foll. imperf., participle or </w:t>
      </w:r>
      <w:r>
        <w:rPr>
          <w:rtl/>
        </w:rPr>
        <w:t>على</w:t>
      </w:r>
      <w:r>
        <w:t>:) to continue to do s.th., go on doing s.th., persevere in doing s.th.,</w:t>
      </w:r>
    </w:p>
    <w:p w:rsidR="00B14408" w:rsidRDefault="00FD180F" w:rsidP="00FD180F">
      <w:pPr>
        <w:pStyle w:val="libNormal"/>
      </w:pPr>
      <w:r>
        <w:t xml:space="preserve">stick to s.th., remain, persist in, e.g., </w:t>
      </w:r>
      <w:r>
        <w:rPr>
          <w:rtl/>
        </w:rPr>
        <w:t>ظل يسكن البيت</w:t>
      </w:r>
      <w:r>
        <w:t xml:space="preserve"> (yaskunu l</w:t>
      </w:r>
      <w:r w:rsidR="003D2305">
        <w:t>-</w:t>
      </w:r>
      <w:r>
        <w:t xml:space="preserve">baita) he continued to live in the house; </w:t>
      </w:r>
      <w:r>
        <w:rPr>
          <w:rtl/>
        </w:rPr>
        <w:t>ظل صامتا</w:t>
      </w:r>
      <w:r>
        <w:t xml:space="preserve"> he remained silent, persisted in his silence; </w:t>
      </w:r>
      <w:r>
        <w:rPr>
          <w:rtl/>
        </w:rPr>
        <w:t>ظل على موقف</w:t>
      </w:r>
      <w:r>
        <w:t xml:space="preserve"> (mauqif) to persist in a standpoint or attitude II to </w:t>
      </w:r>
      <w:r>
        <w:lastRenderedPageBreak/>
        <w:t>shade, overshadow (</w:t>
      </w:r>
      <w:r>
        <w:rPr>
          <w:rtl/>
        </w:rPr>
        <w:t>هـ, ه</w:t>
      </w:r>
      <w:r>
        <w:t xml:space="preserve"> s.o., s.th.), cast a shadow (</w:t>
      </w:r>
      <w:r>
        <w:rPr>
          <w:rtl/>
        </w:rPr>
        <w:t>هـ, ه</w:t>
      </w:r>
      <w:r>
        <w:t xml:space="preserve"> over s.o., over s.th.); to screen, shelter, protect (</w:t>
      </w:r>
      <w:r>
        <w:rPr>
          <w:rtl/>
        </w:rPr>
        <w:t>هـ, ه</w:t>
      </w:r>
      <w:r>
        <w:t xml:space="preserve"> s.o., s.th.); to preserve, guard, maintain, keep up  </w:t>
      </w:r>
    </w:p>
    <w:p w:rsidR="00B14408" w:rsidRDefault="00FD180F" w:rsidP="00FD180F">
      <w:pPr>
        <w:pStyle w:val="libNormal"/>
      </w:pPr>
      <w:r>
        <w:t>(</w:t>
      </w:r>
      <w:r>
        <w:rPr>
          <w:rtl/>
        </w:rPr>
        <w:t>هـ</w:t>
      </w:r>
      <w:r>
        <w:t xml:space="preserve"> s.th.) IV = II; V to be shaded (</w:t>
      </w:r>
      <w:r>
        <w:rPr>
          <w:rtl/>
        </w:rPr>
        <w:t>ب</w:t>
      </w:r>
      <w:r>
        <w:t xml:space="preserve"> by), sit in the shadow (</w:t>
      </w:r>
      <w:r>
        <w:rPr>
          <w:rtl/>
        </w:rPr>
        <w:t>ب</w:t>
      </w:r>
      <w:r>
        <w:t xml:space="preserve"> of) X = V; to protect o.s. from the sun (</w:t>
      </w:r>
      <w:r>
        <w:rPr>
          <w:rtl/>
        </w:rPr>
        <w:t>ب</w:t>
      </w:r>
      <w:r>
        <w:t xml:space="preserve"> by or through s.th.), hide in the shadow (</w:t>
      </w:r>
      <w:r>
        <w:rPr>
          <w:rtl/>
        </w:rPr>
        <w:t>ب</w:t>
      </w:r>
      <w:r>
        <w:t xml:space="preserve"> of s.th.), seek the shadow (</w:t>
      </w:r>
      <w:r>
        <w:rPr>
          <w:rtl/>
        </w:rPr>
        <w:t>ب</w:t>
      </w:r>
      <w:r>
        <w:t xml:space="preserve"> of s.th.); to place s.o. under the protection or patronage of s.o. (</w:t>
      </w:r>
      <w:r>
        <w:rPr>
          <w:rtl/>
        </w:rPr>
        <w:t>ب</w:t>
      </w:r>
      <w:r>
        <w:t>), seek shelter or refuge with s.o. (</w:t>
      </w:r>
      <w:r>
        <w:rPr>
          <w:rtl/>
        </w:rPr>
        <w:t>ب</w:t>
      </w:r>
      <w:r>
        <w:t>), be under the patronage or protection of s.o. (</w:t>
      </w:r>
      <w:r>
        <w:rPr>
          <w:rtl/>
        </w:rPr>
        <w:t>ب</w:t>
      </w:r>
      <w:r>
        <w:t>)</w:t>
      </w:r>
    </w:p>
    <w:p w:rsidR="00B14408" w:rsidRDefault="00FD180F" w:rsidP="00FD180F">
      <w:pPr>
        <w:pStyle w:val="libNormal"/>
      </w:pPr>
      <w:r w:rsidRPr="00B14408">
        <w:rPr>
          <w:rStyle w:val="libBold2Char"/>
          <w:rFonts w:hint="eastAsia"/>
          <w:rtl/>
        </w:rPr>
        <w:t>ظل</w:t>
      </w:r>
      <w:r>
        <w:t xml:space="preserve"> ẓill pl. </w:t>
      </w:r>
      <w:r>
        <w:rPr>
          <w:rtl/>
        </w:rPr>
        <w:t>ظلال</w:t>
      </w:r>
      <w:r>
        <w:t xml:space="preserve"> ẓilāl, </w:t>
      </w:r>
      <w:r>
        <w:rPr>
          <w:rtl/>
        </w:rPr>
        <w:t>ظلول</w:t>
      </w:r>
      <w:r>
        <w:t xml:space="preserve"> ẓulūl, </w:t>
      </w:r>
      <w:r>
        <w:rPr>
          <w:rtl/>
        </w:rPr>
        <w:t>اظلال</w:t>
      </w:r>
      <w:r>
        <w:t xml:space="preserve"> aẓlāl shadow, shade, umbra; shelter, protection, patronage; shading, hub; slightest indication, semblance, trace, glimpse (of s.th.); tangent (geom.) </w:t>
      </w:r>
      <w:r w:rsidR="003D2305">
        <w:t>|</w:t>
      </w:r>
      <w:r>
        <w:t xml:space="preserve"> </w:t>
      </w:r>
      <w:r>
        <w:rPr>
          <w:rtl/>
        </w:rPr>
        <w:t>في ظل</w:t>
      </w:r>
      <w:r>
        <w:t xml:space="preserve"> (with foll. genit.) under the protection or patronage of, under the auspices of; under the sovereignty of; </w:t>
      </w:r>
      <w:r>
        <w:rPr>
          <w:rtl/>
        </w:rPr>
        <w:t>تحت ظل</w:t>
      </w:r>
      <w:r>
        <w:t xml:space="preserve"> under the protection or patronage of, under the auspices of; </w:t>
      </w:r>
      <w:r>
        <w:rPr>
          <w:rtl/>
        </w:rPr>
        <w:t>ثقيل الظل</w:t>
      </w:r>
      <w:r>
        <w:t xml:space="preserve"> insufferable, repugnant (of a person); </w:t>
      </w:r>
      <w:r>
        <w:rPr>
          <w:rtl/>
        </w:rPr>
        <w:t>خفيف الظل</w:t>
      </w:r>
      <w:r>
        <w:t xml:space="preserve"> likable, nice (of a person); </w:t>
      </w:r>
      <w:r>
        <w:rPr>
          <w:rtl/>
        </w:rPr>
        <w:t>استثقل ظله</w:t>
      </w:r>
      <w:r>
        <w:t xml:space="preserve"> (istatqala) to dislike s.o., find s.o. in sufferable, unbearable, a bore; </w:t>
      </w:r>
      <w:r>
        <w:rPr>
          <w:rtl/>
        </w:rPr>
        <w:t>تقلص (قلص) ظله</w:t>
      </w:r>
      <w:r>
        <w:t xml:space="preserve"> taqallaṣa ẓilluhū his prestige or authority faded, diminished; it decreased, diminished, dwindled away, waned</w:t>
      </w:r>
    </w:p>
    <w:p w:rsidR="00B14408" w:rsidRDefault="00FD180F" w:rsidP="00FD180F">
      <w:pPr>
        <w:pStyle w:val="libNormal"/>
      </w:pPr>
      <w:r w:rsidRPr="00B14408">
        <w:rPr>
          <w:rStyle w:val="libBold2Char"/>
          <w:rFonts w:hint="eastAsia"/>
          <w:rtl/>
        </w:rPr>
        <w:t>ظلة</w:t>
      </w:r>
      <w:r>
        <w:t xml:space="preserve"> ẓulla pl. </w:t>
      </w:r>
      <w:r>
        <w:rPr>
          <w:rtl/>
        </w:rPr>
        <w:t>ظلل</w:t>
      </w:r>
      <w:r>
        <w:t xml:space="preserve"> ẓulal awning. marquee, canopy, sheltering hut or tent, shelter; shack, shanty; kiosk, stall; beach chair</w:t>
      </w:r>
    </w:p>
    <w:p w:rsidR="00B14408" w:rsidRDefault="00FD180F" w:rsidP="00FD180F">
      <w:pPr>
        <w:pStyle w:val="libNormal"/>
      </w:pPr>
      <w:r w:rsidRPr="00B14408">
        <w:rPr>
          <w:rStyle w:val="libBold2Char"/>
          <w:rFonts w:hint="eastAsia"/>
          <w:rtl/>
        </w:rPr>
        <w:t>ظليل</w:t>
      </w:r>
      <w:r>
        <w:t xml:space="preserve"> ẓalīl shady, shaded, umbrageous</w:t>
      </w:r>
    </w:p>
    <w:p w:rsidR="00B14408" w:rsidRDefault="00FD180F" w:rsidP="00FD180F">
      <w:pPr>
        <w:pStyle w:val="libNormal"/>
      </w:pPr>
      <w:r w:rsidRPr="00B14408">
        <w:rPr>
          <w:rStyle w:val="libBold2Char"/>
          <w:rFonts w:hint="eastAsia"/>
          <w:rtl/>
        </w:rPr>
        <w:t>مظلة</w:t>
      </w:r>
      <w:r>
        <w:t xml:space="preserve"> miẓalla, maẓalla pl. </w:t>
      </w:r>
      <w:r w:rsidR="003D2305">
        <w:t>-</w:t>
      </w:r>
      <w:r>
        <w:t xml:space="preserve">āt, </w:t>
      </w:r>
      <w:r>
        <w:rPr>
          <w:rtl/>
        </w:rPr>
        <w:t>مظال</w:t>
      </w:r>
      <w:r>
        <w:t xml:space="preserve"> umbrella, parasol, sunshade; lamp shade; awning; O veranda, porch </w:t>
      </w:r>
      <w:r w:rsidR="003D2305">
        <w:t>|</w:t>
      </w:r>
      <w:r>
        <w:t xml:space="preserve"> </w:t>
      </w:r>
      <w:r>
        <w:rPr>
          <w:rtl/>
        </w:rPr>
        <w:t>عيد المظلة</w:t>
      </w:r>
      <w:r>
        <w:t xml:space="preserve"> ‘īd al</w:t>
      </w:r>
      <w:r w:rsidR="003D2305">
        <w:t>-</w:t>
      </w:r>
      <w:r>
        <w:t xml:space="preserve">m. Feast of Tabernacles, Sukkoth (Jud.); </w:t>
      </w:r>
      <w:r>
        <w:rPr>
          <w:rtl/>
        </w:rPr>
        <w:t>مظلة واقية</w:t>
      </w:r>
      <w:r>
        <w:t xml:space="preserve"> (wāqiya) parachute; </w:t>
      </w:r>
      <w:r>
        <w:rPr>
          <w:rtl/>
        </w:rPr>
        <w:t>مظلة هابطة</w:t>
      </w:r>
      <w:r>
        <w:t xml:space="preserve"> do.; </w:t>
      </w:r>
      <w:r>
        <w:rPr>
          <w:rtl/>
        </w:rPr>
        <w:t>جندي المظلة</w:t>
      </w:r>
      <w:r>
        <w:t xml:space="preserve"> jundī al</w:t>
      </w:r>
      <w:r w:rsidR="003D2305">
        <w:t>-</w:t>
      </w:r>
      <w:r>
        <w:t xml:space="preserve">m. pl. </w:t>
      </w:r>
      <w:r>
        <w:rPr>
          <w:rtl/>
        </w:rPr>
        <w:t>جنود المظلات (المظ</w:t>
      </w:r>
      <w:r>
        <w:rPr>
          <w:rFonts w:hint="eastAsia"/>
          <w:rtl/>
        </w:rPr>
        <w:t>لة</w:t>
      </w:r>
      <w:r>
        <w:t>) paratrooper</w:t>
      </w:r>
    </w:p>
    <w:p w:rsidR="00B14408" w:rsidRDefault="00FD180F" w:rsidP="00FD180F">
      <w:pPr>
        <w:pStyle w:val="libNormal"/>
      </w:pPr>
      <w:r w:rsidRPr="00B14408">
        <w:rPr>
          <w:rStyle w:val="libBold2Char"/>
          <w:rFonts w:hint="eastAsia"/>
          <w:rtl/>
        </w:rPr>
        <w:t>مظلى</w:t>
      </w:r>
      <w:r>
        <w:t xml:space="preserve"> miẓallī pl. </w:t>
      </w:r>
      <w:r w:rsidR="003D2305">
        <w:t>-</w:t>
      </w:r>
      <w:r>
        <w:t>ūn paratrooper; pl. paratroops, airborne troops</w:t>
      </w:r>
    </w:p>
    <w:p w:rsidR="00B14408" w:rsidRDefault="00FD180F" w:rsidP="00FD180F">
      <w:pPr>
        <w:pStyle w:val="libNormal"/>
      </w:pPr>
      <w:r w:rsidRPr="00B14408">
        <w:rPr>
          <w:rStyle w:val="libBold2Char"/>
          <w:rFonts w:hint="eastAsia"/>
          <w:rtl/>
        </w:rPr>
        <w:t>مظلل</w:t>
      </w:r>
      <w:r>
        <w:t xml:space="preserve"> muẓallil shady, shadowy, umbrageous, shading, causing shadow</w:t>
      </w:r>
    </w:p>
    <w:p w:rsidR="00B14408" w:rsidRDefault="00FD180F" w:rsidP="00FD180F">
      <w:pPr>
        <w:pStyle w:val="libNormal"/>
      </w:pPr>
      <w:r w:rsidRPr="00B14408">
        <w:rPr>
          <w:rStyle w:val="libBold2Char"/>
          <w:rFonts w:hint="eastAsia"/>
          <w:rtl/>
        </w:rPr>
        <w:t>مظل</w:t>
      </w:r>
      <w:r>
        <w:t xml:space="preserve"> muẓill shady, shadowy, umbrageous, shading, causing shadow</w:t>
      </w:r>
    </w:p>
    <w:p w:rsidR="00B14408" w:rsidRDefault="00FD180F" w:rsidP="00FD180F">
      <w:pPr>
        <w:pStyle w:val="libNormal"/>
      </w:pPr>
      <w:r w:rsidRPr="00B14408">
        <w:rPr>
          <w:rStyle w:val="libBold2Char"/>
          <w:rFonts w:hint="eastAsia"/>
          <w:rtl/>
        </w:rPr>
        <w:t>ظلع</w:t>
      </w:r>
      <w:r>
        <w:t xml:space="preserve"> ẓala‘a a (ẓal‘) to limp, walk with a limp, walk lamely</w:t>
      </w:r>
    </w:p>
    <w:p w:rsidR="00B14408" w:rsidRDefault="00FD180F" w:rsidP="00FD180F">
      <w:pPr>
        <w:pStyle w:val="libNormal"/>
      </w:pPr>
      <w:r w:rsidRPr="00B14408">
        <w:rPr>
          <w:rStyle w:val="libBold2Char"/>
          <w:rFonts w:hint="eastAsia"/>
          <w:rtl/>
        </w:rPr>
        <w:t>ظلع</w:t>
      </w:r>
      <w:r>
        <w:t xml:space="preserve"> ẓali‘ lame</w:t>
      </w:r>
    </w:p>
    <w:p w:rsidR="00B14408" w:rsidRDefault="00FD180F" w:rsidP="00FD180F">
      <w:pPr>
        <w:pStyle w:val="libNormal"/>
      </w:pPr>
      <w:r w:rsidRPr="00B14408">
        <w:rPr>
          <w:rStyle w:val="libBold2Char"/>
          <w:rFonts w:hint="eastAsia"/>
          <w:rtl/>
        </w:rPr>
        <w:t>ظلف</w:t>
      </w:r>
      <w:r>
        <w:t xml:space="preserve"> ẓilf pl. </w:t>
      </w:r>
      <w:r>
        <w:rPr>
          <w:rtl/>
        </w:rPr>
        <w:t>ظلوف</w:t>
      </w:r>
      <w:r>
        <w:t xml:space="preserve"> ẓulūf, </w:t>
      </w:r>
      <w:r>
        <w:rPr>
          <w:rtl/>
        </w:rPr>
        <w:t>اظلاف</w:t>
      </w:r>
      <w:r>
        <w:t xml:space="preserve"> cloven hoof</w:t>
      </w:r>
    </w:p>
    <w:p w:rsidR="00B14408" w:rsidRDefault="00FD180F" w:rsidP="00FD180F">
      <w:pPr>
        <w:pStyle w:val="libNormal"/>
      </w:pPr>
      <w:r w:rsidRPr="00B14408">
        <w:rPr>
          <w:rStyle w:val="libBold2Char"/>
          <w:rFonts w:hint="eastAsia"/>
          <w:rtl/>
        </w:rPr>
        <w:lastRenderedPageBreak/>
        <w:t>ظلم</w:t>
      </w:r>
      <w:r>
        <w:t xml:space="preserve"> ẓalama i (ẓalm, ẓulm) to do wrong or evil; to wrong, treat unjustly, ill</w:t>
      </w:r>
      <w:r w:rsidR="003D2305">
        <w:t>-</w:t>
      </w:r>
      <w:r>
        <w:t>treat, oppress, beset, harm, suppress, tyrannize (</w:t>
      </w:r>
      <w:r>
        <w:rPr>
          <w:rtl/>
        </w:rPr>
        <w:t>ه</w:t>
      </w:r>
      <w:r>
        <w:t xml:space="preserve"> s.o.), commit outrage (</w:t>
      </w:r>
      <w:r>
        <w:rPr>
          <w:rtl/>
        </w:rPr>
        <w:t>ه</w:t>
      </w:r>
      <w:r>
        <w:t xml:space="preserve"> upon s.o.); to act the tyrant, act tyrannically (</w:t>
      </w:r>
      <w:r>
        <w:rPr>
          <w:rtl/>
        </w:rPr>
        <w:t>ه</w:t>
      </w:r>
      <w:r>
        <w:t xml:space="preserve"> toward or against s.o.); </w:t>
      </w:r>
      <w:r w:rsidR="003D2305">
        <w:t>--</w:t>
      </w:r>
      <w:r>
        <w:t xml:space="preserve"> ẓalima a and IV to be or grow dark, dusky, gloomy, murky, tenebrous, darken, darkle V to complain (</w:t>
      </w:r>
      <w:r>
        <w:rPr>
          <w:rtl/>
        </w:rPr>
        <w:t>من</w:t>
      </w:r>
      <w:r>
        <w:t xml:space="preserve"> of, about) VII and VIII </w:t>
      </w:r>
      <w:r>
        <w:rPr>
          <w:rtl/>
        </w:rPr>
        <w:t>اظلم</w:t>
      </w:r>
      <w:r>
        <w:t xml:space="preserve"> iẓẓalama to suffer injustice, be wronged</w:t>
      </w:r>
    </w:p>
    <w:p w:rsidR="00B14408" w:rsidRDefault="00FD180F" w:rsidP="00FD180F">
      <w:pPr>
        <w:pStyle w:val="libNormal"/>
      </w:pPr>
      <w:r w:rsidRPr="00B14408">
        <w:rPr>
          <w:rStyle w:val="libBold2Char"/>
          <w:rFonts w:hint="eastAsia"/>
          <w:rtl/>
        </w:rPr>
        <w:t>ظلم</w:t>
      </w:r>
      <w:r>
        <w:t xml:space="preserve"> ẓulm wrong; iniquity; injustice, inequity, unfairness; oppression, repression, suppression, tyranny; </w:t>
      </w:r>
      <w:r>
        <w:rPr>
          <w:rtl/>
        </w:rPr>
        <w:t>ظلما</w:t>
      </w:r>
      <w:r>
        <w:t xml:space="preserve"> ẓulman unjustly, wrongfully</w:t>
      </w:r>
    </w:p>
    <w:p w:rsidR="00B14408" w:rsidRDefault="00FD180F" w:rsidP="00FD180F">
      <w:pPr>
        <w:pStyle w:val="libNormal"/>
      </w:pPr>
      <w:r w:rsidRPr="00B14408">
        <w:rPr>
          <w:rStyle w:val="libBold2Char"/>
          <w:rFonts w:hint="eastAsia"/>
          <w:rtl/>
        </w:rPr>
        <w:t>ظلمة</w:t>
      </w:r>
      <w:r>
        <w:t xml:space="preserve"> ẓulma pl. </w:t>
      </w:r>
      <w:r w:rsidR="003D2305">
        <w:t>-</w:t>
      </w:r>
      <w:r>
        <w:t xml:space="preserve">āt, ẓulumāt, ẓulamāt, </w:t>
      </w:r>
      <w:r>
        <w:rPr>
          <w:rtl/>
        </w:rPr>
        <w:t>ظلم</w:t>
      </w:r>
      <w:r>
        <w:t xml:space="preserve"> ẓulam darkness, duskiness, gloom, murkiness </w:t>
      </w:r>
      <w:r w:rsidR="003D2305">
        <w:t>|</w:t>
      </w:r>
      <w:r>
        <w:t xml:space="preserve"> </w:t>
      </w:r>
      <w:r>
        <w:rPr>
          <w:rtl/>
        </w:rPr>
        <w:t>بحر الظلمات</w:t>
      </w:r>
      <w:r>
        <w:t xml:space="preserve"> baḥr aẓ</w:t>
      </w:r>
      <w:r w:rsidR="003D2305">
        <w:t>-</w:t>
      </w:r>
      <w:r>
        <w:t>ẓ. the Atlantic Ocean</w:t>
      </w:r>
    </w:p>
    <w:p w:rsidR="00B14408" w:rsidRDefault="00FD180F" w:rsidP="00FD180F">
      <w:pPr>
        <w:pStyle w:val="libNormal"/>
      </w:pPr>
      <w:r w:rsidRPr="00B14408">
        <w:rPr>
          <w:rStyle w:val="libBold2Char"/>
          <w:rFonts w:hint="eastAsia"/>
          <w:rtl/>
        </w:rPr>
        <w:t>ظلماء</w:t>
      </w:r>
      <w:r>
        <w:t xml:space="preserve"> ẓalmā’2 darkness </w:t>
      </w:r>
      <w:r w:rsidR="003D2305">
        <w:t>|</w:t>
      </w:r>
      <w:r>
        <w:t xml:space="preserve"> </w:t>
      </w:r>
      <w:r>
        <w:rPr>
          <w:rtl/>
        </w:rPr>
        <w:t>ليلة ظلماء</w:t>
      </w:r>
      <w:r>
        <w:t xml:space="preserve"> (laila) pitch</w:t>
      </w:r>
      <w:r w:rsidR="003D2305">
        <w:t>-</w:t>
      </w:r>
      <w:r>
        <w:t>dark night</w:t>
      </w:r>
    </w:p>
    <w:p w:rsidR="00B14408" w:rsidRDefault="00FD180F" w:rsidP="00FD180F">
      <w:pPr>
        <w:pStyle w:val="libNormal"/>
      </w:pPr>
      <w:r w:rsidRPr="00B14408">
        <w:rPr>
          <w:rStyle w:val="libBold2Char"/>
          <w:rFonts w:hint="eastAsia"/>
          <w:rtl/>
        </w:rPr>
        <w:t>ظلام</w:t>
      </w:r>
      <w:r>
        <w:t xml:space="preserve"> ẓalām darkness, duskiness, gloom, murkiness</w:t>
      </w:r>
    </w:p>
    <w:p w:rsidR="00B14408" w:rsidRDefault="00FD180F" w:rsidP="00FD180F">
      <w:pPr>
        <w:pStyle w:val="libNormal"/>
      </w:pPr>
      <w:r w:rsidRPr="00B14408">
        <w:rPr>
          <w:rStyle w:val="libBold2Char"/>
          <w:rFonts w:hint="eastAsia"/>
          <w:rtl/>
        </w:rPr>
        <w:t>ظلام</w:t>
      </w:r>
      <w:r>
        <w:t xml:space="preserve"> ẓalām evildoer, villain, malefactor, rogue, scoundrel, tyrant, oppressor</w:t>
      </w:r>
    </w:p>
    <w:p w:rsidR="00B14408" w:rsidRDefault="00FD180F" w:rsidP="00FD180F">
      <w:pPr>
        <w:pStyle w:val="libNormal"/>
      </w:pPr>
      <w:r w:rsidRPr="00B14408">
        <w:rPr>
          <w:rStyle w:val="libBold2Char"/>
          <w:rFonts w:hint="eastAsia"/>
          <w:rtl/>
        </w:rPr>
        <w:t>ظليم</w:t>
      </w:r>
      <w:r>
        <w:t xml:space="preserve"> ẓalīm pl. </w:t>
      </w:r>
      <w:r>
        <w:rPr>
          <w:rtl/>
        </w:rPr>
        <w:t>ظلمان</w:t>
      </w:r>
      <w:r>
        <w:t xml:space="preserve"> ẓilmān male ostrich</w:t>
      </w:r>
    </w:p>
    <w:p w:rsidR="00B14408" w:rsidRDefault="00FD180F" w:rsidP="00FD180F">
      <w:pPr>
        <w:pStyle w:val="libNormal"/>
      </w:pPr>
      <w:r w:rsidRPr="00B14408">
        <w:rPr>
          <w:rStyle w:val="libBold2Char"/>
          <w:rFonts w:hint="eastAsia"/>
          <w:rtl/>
        </w:rPr>
        <w:t>ظلامة</w:t>
      </w:r>
      <w:r>
        <w:t xml:space="preserve"> ẓulāma pl. </w:t>
      </w:r>
      <w:r w:rsidR="003D2305">
        <w:t>-</w:t>
      </w:r>
      <w:r>
        <w:t>āt misdeed, wrong, iniquity, injustice, outrage</w:t>
      </w:r>
    </w:p>
    <w:p w:rsidR="00B14408" w:rsidRDefault="00FD180F" w:rsidP="00FD180F">
      <w:pPr>
        <w:pStyle w:val="libNormal"/>
      </w:pPr>
      <w:r w:rsidRPr="00B14408">
        <w:rPr>
          <w:rStyle w:val="libBold2Char"/>
          <w:rFonts w:hint="eastAsia"/>
          <w:rtl/>
        </w:rPr>
        <w:t>ظلامة</w:t>
      </w:r>
      <w:r>
        <w:t xml:space="preserve"> aẓlam2 darker, duskier, gloomier, murkier; a viler, more infamous, more heinous villain</w:t>
      </w:r>
    </w:p>
    <w:p w:rsidR="00B14408" w:rsidRDefault="00FD180F" w:rsidP="00FD180F">
      <w:pPr>
        <w:pStyle w:val="libNormal"/>
      </w:pPr>
      <w:r w:rsidRPr="00B14408">
        <w:rPr>
          <w:rStyle w:val="libBold2Char"/>
          <w:rFonts w:hint="eastAsia"/>
          <w:rtl/>
        </w:rPr>
        <w:t>مظلمة</w:t>
      </w:r>
      <w:r>
        <w:t xml:space="preserve"> maẓlima pl. </w:t>
      </w:r>
      <w:r>
        <w:rPr>
          <w:rtl/>
        </w:rPr>
        <w:t>مظالم</w:t>
      </w:r>
      <w:r>
        <w:t xml:space="preserve"> maẓālim2 misdeed, wrong, iniquity. act of injustice, outrage</w:t>
      </w:r>
    </w:p>
    <w:p w:rsidR="00B14408" w:rsidRDefault="00FD180F" w:rsidP="00FD180F">
      <w:pPr>
        <w:pStyle w:val="libNormal"/>
      </w:pPr>
      <w:r w:rsidRPr="00B14408">
        <w:rPr>
          <w:rStyle w:val="libBold2Char"/>
          <w:rFonts w:hint="eastAsia"/>
          <w:rtl/>
        </w:rPr>
        <w:t>اظلام</w:t>
      </w:r>
      <w:r>
        <w:t xml:space="preserve"> iẓlām darkness, gloom</w:t>
      </w:r>
    </w:p>
    <w:p w:rsidR="00B14408" w:rsidRDefault="00FD180F" w:rsidP="00FD180F">
      <w:pPr>
        <w:pStyle w:val="libNormal"/>
      </w:pPr>
      <w:r w:rsidRPr="00B14408">
        <w:rPr>
          <w:rStyle w:val="libBold2Char"/>
          <w:rFonts w:hint="eastAsia"/>
          <w:rtl/>
        </w:rPr>
        <w:t>ظالم</w:t>
      </w:r>
      <w:r>
        <w:t xml:space="preserve"> ẓālim pl. </w:t>
      </w:r>
      <w:r w:rsidR="003D2305">
        <w:t>-</w:t>
      </w:r>
      <w:r>
        <w:t xml:space="preserve">ūn, </w:t>
      </w:r>
      <w:r>
        <w:rPr>
          <w:rtl/>
        </w:rPr>
        <w:t>ظلام</w:t>
      </w:r>
      <w:r>
        <w:t xml:space="preserve"> ẓullām, </w:t>
      </w:r>
      <w:r>
        <w:rPr>
          <w:rtl/>
        </w:rPr>
        <w:t>ظلمة</w:t>
      </w:r>
      <w:r>
        <w:t xml:space="preserve"> ẓalama unjust, unfair, iniquitous, tyrannical, oppressing; tyrant, oppressor; offender, transgressor, sinner</w:t>
      </w:r>
    </w:p>
    <w:p w:rsidR="00B14408" w:rsidRDefault="00FD180F" w:rsidP="00FD180F">
      <w:pPr>
        <w:pStyle w:val="libNormal"/>
      </w:pPr>
      <w:r w:rsidRPr="00B14408">
        <w:rPr>
          <w:rStyle w:val="libBold2Char"/>
          <w:rFonts w:hint="eastAsia"/>
          <w:rtl/>
        </w:rPr>
        <w:t>مظلوم</w:t>
      </w:r>
      <w:r>
        <w:t xml:space="preserve"> maẓlūm wronged, ill</w:t>
      </w:r>
      <w:r w:rsidR="003D2305">
        <w:t>-</w:t>
      </w:r>
      <w:r>
        <w:t>treated, unjustly treated, tyrannized</w:t>
      </w:r>
    </w:p>
    <w:p w:rsidR="00B14408" w:rsidRDefault="00FD180F" w:rsidP="00FD180F">
      <w:pPr>
        <w:pStyle w:val="libNormal"/>
      </w:pPr>
      <w:r w:rsidRPr="00B14408">
        <w:rPr>
          <w:rStyle w:val="libBold2Char"/>
          <w:rFonts w:hint="eastAsia"/>
          <w:rtl/>
        </w:rPr>
        <w:t>مظلم</w:t>
      </w:r>
      <w:r>
        <w:t xml:space="preserve"> muẓlim dark, dusky, gloomy, tenebrous, murky</w:t>
      </w:r>
    </w:p>
    <w:p w:rsidR="00B14408" w:rsidRDefault="00FD180F" w:rsidP="00FD180F">
      <w:pPr>
        <w:pStyle w:val="libNormal"/>
      </w:pPr>
      <w:r w:rsidRPr="00B14408">
        <w:rPr>
          <w:rStyle w:val="libBold2Char"/>
          <w:rFonts w:hint="eastAsia"/>
          <w:rtl/>
        </w:rPr>
        <w:t>ظمئ</w:t>
      </w:r>
      <w:r>
        <w:t xml:space="preserve"> ẓami’a a (</w:t>
      </w:r>
      <w:r>
        <w:rPr>
          <w:rtl/>
        </w:rPr>
        <w:t>ظمأ</w:t>
      </w:r>
      <w:r>
        <w:t xml:space="preserve"> ẓama’, </w:t>
      </w:r>
      <w:r>
        <w:rPr>
          <w:rtl/>
        </w:rPr>
        <w:t>ظماء</w:t>
      </w:r>
      <w:r>
        <w:t xml:space="preserve"> ẓamā’, </w:t>
      </w:r>
      <w:r>
        <w:rPr>
          <w:rtl/>
        </w:rPr>
        <w:t>ظماءة</w:t>
      </w:r>
      <w:r>
        <w:t xml:space="preserve"> ẓamā’a) to thirst, be thirsty II to make (</w:t>
      </w:r>
      <w:r>
        <w:rPr>
          <w:rtl/>
        </w:rPr>
        <w:t>ه</w:t>
      </w:r>
      <w:r>
        <w:t xml:space="preserve"> s.o.) thirst</w:t>
      </w:r>
    </w:p>
    <w:p w:rsidR="00B14408" w:rsidRDefault="00FD180F" w:rsidP="00FD180F">
      <w:pPr>
        <w:pStyle w:val="libNormal"/>
      </w:pPr>
      <w:r w:rsidRPr="00B14408">
        <w:rPr>
          <w:rStyle w:val="libBold2Char"/>
          <w:rFonts w:hint="eastAsia"/>
          <w:rtl/>
        </w:rPr>
        <w:t>ظمء</w:t>
      </w:r>
      <w:r>
        <w:t xml:space="preserve"> ẓim’, </w:t>
      </w:r>
      <w:r>
        <w:rPr>
          <w:rtl/>
        </w:rPr>
        <w:t>ظمأ</w:t>
      </w:r>
      <w:r>
        <w:t xml:space="preserve"> and </w:t>
      </w:r>
      <w:r>
        <w:rPr>
          <w:rtl/>
        </w:rPr>
        <w:t>ظماء</w:t>
      </w:r>
      <w:r>
        <w:t xml:space="preserve"> ẓamā’ thirst</w:t>
      </w:r>
    </w:p>
    <w:p w:rsidR="00B14408" w:rsidRDefault="00FD180F" w:rsidP="00FD180F">
      <w:pPr>
        <w:pStyle w:val="libNormal"/>
      </w:pPr>
      <w:r w:rsidRPr="00B14408">
        <w:rPr>
          <w:rStyle w:val="libBold2Char"/>
          <w:rFonts w:hint="eastAsia"/>
          <w:rtl/>
        </w:rPr>
        <w:t>ظمآن</w:t>
      </w:r>
      <w:r>
        <w:t xml:space="preserve"> ẓam’ān, f. </w:t>
      </w:r>
      <w:r>
        <w:rPr>
          <w:rtl/>
        </w:rPr>
        <w:t>ظمأى</w:t>
      </w:r>
      <w:r>
        <w:t xml:space="preserve"> ẓam’ā thirsty</w:t>
      </w:r>
    </w:p>
    <w:p w:rsidR="00B14408" w:rsidRDefault="00FD180F" w:rsidP="00FD180F">
      <w:pPr>
        <w:pStyle w:val="libNormal"/>
      </w:pPr>
      <w:r w:rsidRPr="00B14408">
        <w:rPr>
          <w:rStyle w:val="libBold2Char"/>
          <w:rFonts w:hint="eastAsia"/>
          <w:rtl/>
        </w:rPr>
        <w:t>ظامئ</w:t>
      </w:r>
      <w:r>
        <w:t xml:space="preserve"> ẓāmi’ thirsty</w:t>
      </w:r>
    </w:p>
    <w:p w:rsidR="00B14408" w:rsidRDefault="00FD180F" w:rsidP="00FD180F">
      <w:pPr>
        <w:pStyle w:val="libNormal"/>
      </w:pPr>
      <w:r w:rsidRPr="00B14408">
        <w:rPr>
          <w:rStyle w:val="libBold2Char"/>
          <w:rFonts w:hint="eastAsia"/>
          <w:rtl/>
        </w:rPr>
        <w:lastRenderedPageBreak/>
        <w:t>ظن</w:t>
      </w:r>
      <w:r>
        <w:t xml:space="preserve"> ẓanna (</w:t>
      </w:r>
      <w:r w:rsidRPr="00E67646">
        <w:rPr>
          <w:rStyle w:val="libNormalChar"/>
        </w:rPr>
        <w:t>1st</w:t>
      </w:r>
      <w:r>
        <w:t xml:space="preserve"> pers. perf. ẓanantu) u (ẓann) to think, believe, assume, presume, suppose (</w:t>
      </w:r>
      <w:r>
        <w:rPr>
          <w:rtl/>
        </w:rPr>
        <w:t>هـ</w:t>
      </w:r>
      <w:r>
        <w:t xml:space="preserve"> s.th.); to bold, think, deem, consider (</w:t>
      </w:r>
      <w:r>
        <w:rPr>
          <w:rtl/>
        </w:rPr>
        <w:t>هـ</w:t>
      </w:r>
      <w:r>
        <w:t xml:space="preserve"> or </w:t>
      </w:r>
      <w:r>
        <w:rPr>
          <w:rtl/>
        </w:rPr>
        <w:t>ه ه</w:t>
      </w:r>
      <w:r>
        <w:t xml:space="preserve"> s.o. to be s.o. or s.th.; </w:t>
      </w:r>
      <w:r>
        <w:rPr>
          <w:rtl/>
        </w:rPr>
        <w:t>هـ هـ</w:t>
      </w:r>
      <w:r>
        <w:t xml:space="preserve"> s.th. to be s.th.); to suspect (</w:t>
      </w:r>
      <w:r>
        <w:rPr>
          <w:rtl/>
        </w:rPr>
        <w:t>ب</w:t>
      </w:r>
      <w:r>
        <w:t xml:space="preserve"> or </w:t>
      </w:r>
      <w:r>
        <w:rPr>
          <w:rtl/>
        </w:rPr>
        <w:t>ه</w:t>
      </w:r>
      <w:r>
        <w:t xml:space="preserve"> s.o.) </w:t>
      </w:r>
      <w:r w:rsidR="003D2305">
        <w:t>|</w:t>
      </w:r>
      <w:r>
        <w:t xml:space="preserve"> </w:t>
      </w:r>
      <w:r>
        <w:rPr>
          <w:rtl/>
        </w:rPr>
        <w:t>ظنه يفعل</w:t>
      </w:r>
      <w:r>
        <w:t xml:space="preserve"> to think s.o. capable of doing s.th., believe of s.o. that he would do s.th.; </w:t>
      </w:r>
      <w:r>
        <w:rPr>
          <w:rtl/>
        </w:rPr>
        <w:t>لا اظن احدا ينكر</w:t>
      </w:r>
      <w:r>
        <w:t xml:space="preserve"> (aḥadan yunkiru) I don’t think that anyone can deny; </w:t>
      </w:r>
      <w:r>
        <w:rPr>
          <w:rtl/>
        </w:rPr>
        <w:t>لا اظنك تخالفني</w:t>
      </w:r>
      <w:r>
        <w:t xml:space="preserve"> (tukālifunī) I don’t believe that you can contradict me; </w:t>
      </w:r>
      <w:r>
        <w:rPr>
          <w:rtl/>
        </w:rPr>
        <w:t>ظن فيه القدرة على</w:t>
      </w:r>
      <w:r>
        <w:t xml:space="preserve"> (qudrata) he considered him capable of ...; </w:t>
      </w:r>
      <w:r>
        <w:rPr>
          <w:rtl/>
        </w:rPr>
        <w:t>ظن به الظنون</w:t>
      </w:r>
      <w:r>
        <w:t xml:space="preserve"> (ẓunūna) to think ill of s.o., have a low opinion of s.o.; </w:t>
      </w:r>
      <w:r>
        <w:rPr>
          <w:rtl/>
        </w:rPr>
        <w:t>ظن به الغباء</w:t>
      </w:r>
      <w:r>
        <w:t xml:space="preserve"> (gabā’a) to suspect s.o. of stupidity IV to suspect (</w:t>
      </w:r>
      <w:r>
        <w:rPr>
          <w:rtl/>
        </w:rPr>
        <w:t>ه</w:t>
      </w:r>
      <w:r>
        <w:t xml:space="preserve"> s.o.) V to surmise, form conjectures</w:t>
      </w:r>
    </w:p>
    <w:p w:rsidR="00B14408" w:rsidRDefault="00FD180F" w:rsidP="00FD180F">
      <w:pPr>
        <w:pStyle w:val="libNormal"/>
      </w:pPr>
      <w:r w:rsidRPr="00B14408">
        <w:rPr>
          <w:rStyle w:val="libBold2Char"/>
          <w:rFonts w:hint="eastAsia"/>
          <w:rtl/>
        </w:rPr>
        <w:t>ظن</w:t>
      </w:r>
      <w:r>
        <w:t xml:space="preserve"> ẓann pl. </w:t>
      </w:r>
      <w:r>
        <w:rPr>
          <w:rtl/>
        </w:rPr>
        <w:t>ظنون</w:t>
      </w:r>
      <w:r>
        <w:t xml:space="preserve"> ẓunūn opinion, idea, assumption, view, belief, supposition; doubt, uncertainty </w:t>
      </w:r>
      <w:r w:rsidR="003D2305">
        <w:t>|</w:t>
      </w:r>
      <w:r>
        <w:t xml:space="preserve"> </w:t>
      </w:r>
      <w:r>
        <w:rPr>
          <w:rtl/>
        </w:rPr>
        <w:t>حسن الظن</w:t>
      </w:r>
      <w:r>
        <w:t xml:space="preserve"> ḥusn aẓ</w:t>
      </w:r>
      <w:r w:rsidR="003D2305">
        <w:t>-</w:t>
      </w:r>
      <w:r>
        <w:t xml:space="preserve">ẓ. good opinion; </w:t>
      </w:r>
      <w:r>
        <w:rPr>
          <w:rtl/>
        </w:rPr>
        <w:t>سوء الظن</w:t>
      </w:r>
      <w:r>
        <w:t xml:space="preserve"> sū’ aẓ</w:t>
      </w:r>
      <w:r w:rsidR="003D2305">
        <w:t>-</w:t>
      </w:r>
      <w:r>
        <w:t xml:space="preserve">ẓ. low opinion, distrust; </w:t>
      </w:r>
      <w:r>
        <w:rPr>
          <w:rtl/>
        </w:rPr>
        <w:t>في اغلب الظن</w:t>
      </w:r>
      <w:r>
        <w:t xml:space="preserve"> or </w:t>
      </w:r>
      <w:r>
        <w:rPr>
          <w:rtl/>
        </w:rPr>
        <w:t>في اكثر الظن</w:t>
      </w:r>
    </w:p>
    <w:p w:rsidR="00B14408" w:rsidRDefault="00FD180F" w:rsidP="00FD180F">
      <w:pPr>
        <w:pStyle w:val="libNormal"/>
      </w:pPr>
      <w:r>
        <w:t xml:space="preserve">most probably, most likely; </w:t>
      </w:r>
      <w:r>
        <w:rPr>
          <w:rtl/>
        </w:rPr>
        <w:t>اكثر الظن ان</w:t>
      </w:r>
      <w:r>
        <w:t xml:space="preserve"> it is very likely that ...; </w:t>
      </w:r>
      <w:r>
        <w:rPr>
          <w:rtl/>
        </w:rPr>
        <w:t>ظنا منه ان</w:t>
      </w:r>
      <w:r>
        <w:t xml:space="preserve"> (ẓannan) since he believed that ...; </w:t>
      </w:r>
      <w:r>
        <w:rPr>
          <w:rtl/>
        </w:rPr>
        <w:t>ما ظنك ب</w:t>
      </w:r>
      <w:r>
        <w:t xml:space="preserve"> (ẓannuka) what is one to think of ...; </w:t>
      </w:r>
      <w:r>
        <w:rPr>
          <w:rtl/>
        </w:rPr>
        <w:t>حسن ظنه ب</w:t>
      </w:r>
      <w:r>
        <w:t xml:space="preserve"> (ḥasuna ẓannuhū) to have a good opinion of s.o., think well of s.o.; </w:t>
      </w:r>
      <w:r>
        <w:rPr>
          <w:rtl/>
        </w:rPr>
        <w:t>احسن الظن ب</w:t>
      </w:r>
      <w:r>
        <w:t xml:space="preserve"> (aḥsana ẓ</w:t>
      </w:r>
      <w:r w:rsidR="003D2305">
        <w:t>-</w:t>
      </w:r>
      <w:r>
        <w:t xml:space="preserve">ẓanna) do.; </w:t>
      </w:r>
      <w:r>
        <w:rPr>
          <w:rtl/>
        </w:rPr>
        <w:t>ساء به ظنا</w:t>
      </w:r>
      <w:r>
        <w:t xml:space="preserve">  to have a low opinion of s.o., think ill of s.o.; </w:t>
      </w:r>
      <w:r>
        <w:rPr>
          <w:rtl/>
        </w:rPr>
        <w:t>اساء الظن ب</w:t>
      </w:r>
      <w:r>
        <w:t xml:space="preserve"> (asā’a) do.</w:t>
      </w:r>
    </w:p>
    <w:p w:rsidR="00B14408" w:rsidRDefault="00FD180F" w:rsidP="00FD180F">
      <w:pPr>
        <w:pStyle w:val="libNormal"/>
      </w:pPr>
      <w:r w:rsidRPr="00B14408">
        <w:rPr>
          <w:rStyle w:val="libBold2Char"/>
          <w:rFonts w:hint="eastAsia"/>
          <w:rtl/>
        </w:rPr>
        <w:t>ظني</w:t>
      </w:r>
      <w:r>
        <w:t xml:space="preserve"> ẓannī resting on mere assumption, presumptive, supposed, hypothetical</w:t>
      </w:r>
    </w:p>
    <w:p w:rsidR="00B14408" w:rsidRDefault="00FD180F" w:rsidP="00FD180F">
      <w:pPr>
        <w:pStyle w:val="libNormal"/>
      </w:pPr>
      <w:r w:rsidRPr="00B14408">
        <w:rPr>
          <w:rStyle w:val="libBold2Char"/>
          <w:rFonts w:hint="eastAsia"/>
          <w:rtl/>
        </w:rPr>
        <w:t>ظنة</w:t>
      </w:r>
      <w:r>
        <w:t xml:space="preserve"> ẓinna pl. </w:t>
      </w:r>
      <w:r>
        <w:rPr>
          <w:rtl/>
        </w:rPr>
        <w:t>ظنن</w:t>
      </w:r>
      <w:r>
        <w:t xml:space="preserve"> ẓinan suspicion, misgiving</w:t>
      </w:r>
    </w:p>
    <w:p w:rsidR="00B14408" w:rsidRDefault="00FD180F" w:rsidP="00FD180F">
      <w:pPr>
        <w:pStyle w:val="libNormal"/>
      </w:pPr>
      <w:r w:rsidRPr="00B14408">
        <w:rPr>
          <w:rStyle w:val="libBold2Char"/>
          <w:rFonts w:hint="eastAsia"/>
          <w:rtl/>
        </w:rPr>
        <w:t>ظنين</w:t>
      </w:r>
      <w:r>
        <w:t xml:space="preserve"> ẓanīn suspicious, suspect(ed); unreliable, untrustworthy (</w:t>
      </w:r>
      <w:r>
        <w:rPr>
          <w:rtl/>
        </w:rPr>
        <w:t>على</w:t>
      </w:r>
      <w:r>
        <w:t xml:space="preserve"> with regard to); a suspect</w:t>
      </w:r>
    </w:p>
    <w:p w:rsidR="00B14408" w:rsidRDefault="00FD180F" w:rsidP="00FD180F">
      <w:pPr>
        <w:pStyle w:val="libNormal"/>
      </w:pPr>
      <w:r w:rsidRPr="00B14408">
        <w:rPr>
          <w:rStyle w:val="libBold2Char"/>
          <w:rFonts w:hint="eastAsia"/>
          <w:rtl/>
        </w:rPr>
        <w:t>ظنون</w:t>
      </w:r>
      <w:r>
        <w:t xml:space="preserve"> ẓanūn suspicious, distrustful</w:t>
      </w:r>
    </w:p>
    <w:p w:rsidR="00B14408" w:rsidRDefault="00FD180F" w:rsidP="00FD180F">
      <w:pPr>
        <w:pStyle w:val="libNormal"/>
      </w:pPr>
      <w:r w:rsidRPr="00B14408">
        <w:rPr>
          <w:rStyle w:val="libBold2Char"/>
          <w:rFonts w:hint="eastAsia"/>
          <w:rtl/>
        </w:rPr>
        <w:t>مظنة</w:t>
      </w:r>
      <w:r>
        <w:t xml:space="preserve"> maẓinna pl. </w:t>
      </w:r>
      <w:r>
        <w:rPr>
          <w:rtl/>
        </w:rPr>
        <w:t>مظان</w:t>
      </w:r>
      <w:r>
        <w:t xml:space="preserve"> maẓānn2 time or place where one expects s.th.; (with foll. genit. or suffix) place where s.th. or s.o. is presumably to be found, its most likely location, the most likely place for it (or him) to be; suspicion, misgiving </w:t>
      </w:r>
      <w:r w:rsidR="003D2305">
        <w:t>|</w:t>
      </w:r>
      <w:r>
        <w:t xml:space="preserve"> </w:t>
      </w:r>
      <w:r>
        <w:rPr>
          <w:rtl/>
        </w:rPr>
        <w:t>التمسته في مظانه</w:t>
      </w:r>
      <w:r>
        <w:t xml:space="preserve"> I looked for him where I expected to find him, where he presumably was; </w:t>
      </w:r>
      <w:r>
        <w:rPr>
          <w:rtl/>
        </w:rPr>
        <w:t>في غير مظانه</w:t>
      </w:r>
      <w:r>
        <w:t xml:space="preserve"> in places where he couldn’t possibly be</w:t>
      </w:r>
    </w:p>
    <w:p w:rsidR="00B14408" w:rsidRDefault="00FD180F" w:rsidP="00FD180F">
      <w:pPr>
        <w:pStyle w:val="libNormal"/>
      </w:pPr>
      <w:r w:rsidRPr="00B14408">
        <w:rPr>
          <w:rStyle w:val="libBold2Char"/>
          <w:rFonts w:hint="eastAsia"/>
          <w:rtl/>
        </w:rPr>
        <w:t>مظنون</w:t>
      </w:r>
      <w:r>
        <w:t xml:space="preserve"> maẓnūn supposed, presumed, assumed; suspicious, suspect(ed)</w:t>
      </w:r>
    </w:p>
    <w:p w:rsidR="00B14408" w:rsidRDefault="00FD180F" w:rsidP="00FD180F">
      <w:pPr>
        <w:pStyle w:val="libNormal"/>
      </w:pPr>
      <w:r w:rsidRPr="00B14408">
        <w:rPr>
          <w:rStyle w:val="libBold2Char"/>
          <w:rFonts w:hint="eastAsia"/>
          <w:rtl/>
        </w:rPr>
        <w:lastRenderedPageBreak/>
        <w:t>ظنبوب</w:t>
      </w:r>
      <w:r>
        <w:t xml:space="preserve"> ẓanbūb pl. </w:t>
      </w:r>
      <w:r>
        <w:rPr>
          <w:rtl/>
        </w:rPr>
        <w:t>ظنابيب</w:t>
      </w:r>
      <w:r>
        <w:t xml:space="preserve"> ẓanābīb2 shinbone</w:t>
      </w:r>
    </w:p>
    <w:p w:rsidR="00B14408" w:rsidRDefault="00FD180F" w:rsidP="00FD180F">
      <w:pPr>
        <w:pStyle w:val="libNormal"/>
      </w:pPr>
      <w:r w:rsidRPr="00B14408">
        <w:rPr>
          <w:rStyle w:val="libBold2Char"/>
          <w:rFonts w:hint="eastAsia"/>
          <w:rtl/>
        </w:rPr>
        <w:t>ظهر</w:t>
      </w:r>
      <w:r>
        <w:t xml:space="preserve"> ẓahara a (</w:t>
      </w:r>
      <w:r>
        <w:rPr>
          <w:rtl/>
        </w:rPr>
        <w:t>ظهور</w:t>
      </w:r>
      <w:r>
        <w:t xml:space="preserve"> ẓuhūr) to be or become visible, perceptible, distinct, manifest, clear, apparent, evident, obvious (</w:t>
      </w:r>
      <w:r>
        <w:rPr>
          <w:rtl/>
        </w:rPr>
        <w:t>ل</w:t>
      </w:r>
      <w:r>
        <w:t xml:space="preserve"> to s.o.), come to light, appear, manifest itself, come into view, show, emerge, crop up; to appear, seem (</w:t>
      </w:r>
      <w:r>
        <w:rPr>
          <w:rtl/>
        </w:rPr>
        <w:t>ل</w:t>
      </w:r>
      <w:r>
        <w:t xml:space="preserve"> to s.o.); to break out (disease); to come out; to appear, be published (book, periodical); to arise, result (</w:t>
      </w:r>
      <w:r>
        <w:rPr>
          <w:rtl/>
        </w:rPr>
        <w:t>من</w:t>
      </w:r>
      <w:r>
        <w:t xml:space="preserve"> from); to ascend, climb, mount (</w:t>
      </w:r>
      <w:r>
        <w:rPr>
          <w:rtl/>
        </w:rPr>
        <w:t>هـ</w:t>
      </w:r>
      <w:r>
        <w:t xml:space="preserve"> s.th.); to gain the upperhand, to triumph (</w:t>
      </w:r>
      <w:r>
        <w:rPr>
          <w:rtl/>
        </w:rPr>
        <w:t>على</w:t>
      </w:r>
      <w:r>
        <w:t xml:space="preserve"> over), get the better (</w:t>
      </w:r>
      <w:r>
        <w:rPr>
          <w:rtl/>
        </w:rPr>
        <w:t>على</w:t>
      </w:r>
      <w:r>
        <w:t xml:space="preserve"> of), overcome, overwhelm, conquer, vanquish (</w:t>
      </w:r>
      <w:r>
        <w:rPr>
          <w:rtl/>
        </w:rPr>
        <w:t>على</w:t>
      </w:r>
      <w:r>
        <w:t xml:space="preserve"> s.o.); to get (</w:t>
      </w:r>
      <w:r>
        <w:rPr>
          <w:rtl/>
        </w:rPr>
        <w:t>على</w:t>
      </w:r>
      <w:r>
        <w:t xml:space="preserve"> s.th.) into one’s power; to gain or have knowledge (</w:t>
      </w:r>
      <w:r>
        <w:rPr>
          <w:rtl/>
        </w:rPr>
        <w:t>على</w:t>
      </w:r>
      <w:r>
        <w:t xml:space="preserve"> of), come to know (</w:t>
      </w:r>
      <w:r>
        <w:rPr>
          <w:rtl/>
        </w:rPr>
        <w:t>على</w:t>
      </w:r>
      <w:r>
        <w:t xml:space="preserve"> s.th.), become acquainted (</w:t>
      </w:r>
      <w:r>
        <w:rPr>
          <w:rtl/>
        </w:rPr>
        <w:t>على</w:t>
      </w:r>
      <w:r>
        <w:t xml:space="preserve"> with); to know (</w:t>
      </w:r>
      <w:r>
        <w:rPr>
          <w:rtl/>
        </w:rPr>
        <w:t>على</w:t>
      </w:r>
      <w:r>
        <w:t xml:space="preserve"> s.th.); to learn,   receive information (</w:t>
      </w:r>
      <w:r>
        <w:rPr>
          <w:rtl/>
        </w:rPr>
        <w:t>على</w:t>
      </w:r>
      <w:r>
        <w:t xml:space="preserve"> about); to be cognizant (</w:t>
      </w:r>
      <w:r>
        <w:rPr>
          <w:rtl/>
        </w:rPr>
        <w:t>على</w:t>
      </w:r>
      <w:r>
        <w:t xml:space="preserve"> of); to learn (</w:t>
      </w:r>
      <w:r>
        <w:rPr>
          <w:rtl/>
        </w:rPr>
        <w:t>على</w:t>
      </w:r>
      <w:r>
        <w:t xml:space="preserve"> s.th.) II to endorse (</w:t>
      </w:r>
      <w:r>
        <w:rPr>
          <w:rtl/>
        </w:rPr>
        <w:t>هـ</w:t>
      </w:r>
      <w:r>
        <w:t xml:space="preserve"> a bill of exchange) III to help, assist, aid, support (</w:t>
      </w:r>
      <w:r>
        <w:rPr>
          <w:rtl/>
        </w:rPr>
        <w:t>ه</w:t>
      </w:r>
      <w:r>
        <w:t xml:space="preserve"> s.o.) IV to make visible, make apparent, show, demonstrate, present, produce, bring to light, expose, disclose, divulge, reveal, manifest, announce, proclaim, make known, expound, set forth (</w:t>
      </w:r>
      <w:r>
        <w:rPr>
          <w:rtl/>
        </w:rPr>
        <w:t>هـ</w:t>
      </w:r>
      <w:r>
        <w:t xml:space="preserve"> s.th.); to develop (</w:t>
      </w:r>
      <w:r>
        <w:rPr>
          <w:rtl/>
        </w:rPr>
        <w:t>هـ</w:t>
      </w:r>
      <w:r>
        <w:t xml:space="preserve"> film; phot.); to grant victory (</w:t>
      </w:r>
      <w:r>
        <w:rPr>
          <w:rtl/>
        </w:rPr>
        <w:t>على ه</w:t>
      </w:r>
      <w:r>
        <w:t xml:space="preserve"> to s.o. over), render victorious (</w:t>
      </w:r>
      <w:r>
        <w:rPr>
          <w:rtl/>
        </w:rPr>
        <w:t>على ه</w:t>
      </w:r>
      <w:r>
        <w:t xml:space="preserve"> s.o. over); to acquaint (</w:t>
      </w:r>
      <w:r>
        <w:rPr>
          <w:rtl/>
        </w:rPr>
        <w:t>على ه</w:t>
      </w:r>
      <w:r>
        <w:t xml:space="preserve"> s.o. with s.th.), initiate (</w:t>
      </w:r>
      <w:r>
        <w:rPr>
          <w:rtl/>
        </w:rPr>
        <w:t>على ه</w:t>
      </w:r>
      <w:r>
        <w:t xml:space="preserve"> s.o. into s.th.), give knowledge or information (</w:t>
      </w:r>
      <w:r>
        <w:rPr>
          <w:rtl/>
        </w:rPr>
        <w:t>على ه</w:t>
      </w:r>
      <w:r>
        <w:t xml:space="preserve"> to s.o. about), inform, enlighten (</w:t>
      </w:r>
      <w:r>
        <w:rPr>
          <w:rtl/>
        </w:rPr>
        <w:t>على ه</w:t>
      </w:r>
      <w:r>
        <w:t xml:space="preserve"> s.o. about), explain (</w:t>
      </w:r>
      <w:r>
        <w:rPr>
          <w:rtl/>
        </w:rPr>
        <w:t>على ه</w:t>
      </w:r>
      <w:r>
        <w:t xml:space="preserve"> to s.o. s.th.); to let (</w:t>
      </w:r>
      <w:r>
        <w:rPr>
          <w:rtl/>
        </w:rPr>
        <w:t>ه</w:t>
      </w:r>
      <w:r>
        <w:t xml:space="preserve"> s.o.) in on s.th. (</w:t>
      </w:r>
      <w:r>
        <w:rPr>
          <w:rtl/>
        </w:rPr>
        <w:t>على</w:t>
      </w:r>
      <w:r>
        <w:t>), make (</w:t>
      </w:r>
      <w:r>
        <w:rPr>
          <w:rtl/>
        </w:rPr>
        <w:t>ه</w:t>
      </w:r>
      <w:r>
        <w:t xml:space="preserve"> s.o.) realize (</w:t>
      </w:r>
      <w:r>
        <w:rPr>
          <w:rtl/>
        </w:rPr>
        <w:t>على</w:t>
      </w:r>
      <w:r>
        <w:t xml:space="preserve"> s.th.); to show, reveal (</w:t>
      </w:r>
      <w:r>
        <w:rPr>
          <w:rtl/>
        </w:rPr>
        <w:t>على ه</w:t>
      </w:r>
      <w:r>
        <w:t xml:space="preserve"> to s.o. s.th.); to articulate fully VI to manifest, display, show outwardly, exhibit, parade (</w:t>
      </w:r>
      <w:r>
        <w:rPr>
          <w:rtl/>
        </w:rPr>
        <w:t>ب</w:t>
      </w:r>
      <w:r>
        <w:t xml:space="preserve"> s.th.); to feign, affect, pretend, simulate, (</w:t>
      </w:r>
      <w:r>
        <w:rPr>
          <w:rtl/>
        </w:rPr>
        <w:t>ب</w:t>
      </w:r>
      <w:r>
        <w:t xml:space="preserve"> s.th.), act as if, make out as if (</w:t>
      </w:r>
      <w:r>
        <w:rPr>
          <w:rtl/>
        </w:rPr>
        <w:t>ب</w:t>
      </w:r>
      <w:r>
        <w:t>); to demonstrate, make a public demonstration; to help one another, make common cause (</w:t>
      </w:r>
      <w:r>
        <w:rPr>
          <w:rtl/>
        </w:rPr>
        <w:t>على</w:t>
      </w:r>
      <w:r>
        <w:t xml:space="preserve"> against) X to show, demonstrate, expose (</w:t>
      </w:r>
      <w:r>
        <w:rPr>
          <w:rtl/>
        </w:rPr>
        <w:t>هـ</w:t>
      </w:r>
      <w:r>
        <w:t xml:space="preserve"> s.th.); to memorize, learn by heart (</w:t>
      </w:r>
      <w:r>
        <w:rPr>
          <w:rtl/>
        </w:rPr>
        <w:t>هـ</w:t>
      </w:r>
      <w:r>
        <w:t xml:space="preserve"> s.th.); to know by heart (</w:t>
      </w:r>
      <w:r>
        <w:rPr>
          <w:rtl/>
        </w:rPr>
        <w:t>هـ</w:t>
      </w:r>
      <w:r>
        <w:t xml:space="preserve"> s.th.); to seek help, assistance, or support (</w:t>
      </w:r>
      <w:r>
        <w:rPr>
          <w:rtl/>
        </w:rPr>
        <w:t>ب</w:t>
      </w:r>
      <w:r>
        <w:t xml:space="preserve"> with), appeal for help, for assistance (</w:t>
      </w:r>
      <w:r>
        <w:rPr>
          <w:rtl/>
        </w:rPr>
        <w:t>ب</w:t>
      </w:r>
      <w:r>
        <w:t xml:space="preserve"> to </w:t>
      </w:r>
      <w:r>
        <w:rPr>
          <w:rtl/>
        </w:rPr>
        <w:t>س</w:t>
      </w:r>
      <w:r>
        <w:t>.o.); to overcome, surmount, conquer, vanquish (</w:t>
      </w:r>
      <w:r>
        <w:rPr>
          <w:rtl/>
        </w:rPr>
        <w:t>على</w:t>
      </w:r>
      <w:r>
        <w:t xml:space="preserve"> s.o., s.th.), have or gain the upperhand (</w:t>
      </w:r>
      <w:r>
        <w:rPr>
          <w:rtl/>
        </w:rPr>
        <w:t>على</w:t>
      </w:r>
      <w:r>
        <w:t xml:space="preserve"> over), get the better (</w:t>
      </w:r>
      <w:r>
        <w:rPr>
          <w:rtl/>
        </w:rPr>
        <w:t>على</w:t>
      </w:r>
      <w:r>
        <w:t xml:space="preserve"> of)</w:t>
      </w:r>
    </w:p>
    <w:p w:rsidR="00B14408" w:rsidRDefault="00FD180F" w:rsidP="00FD180F">
      <w:pPr>
        <w:pStyle w:val="libNormal"/>
      </w:pPr>
      <w:r w:rsidRPr="00B14408">
        <w:rPr>
          <w:rStyle w:val="libBold2Char"/>
          <w:rFonts w:hint="eastAsia"/>
          <w:rtl/>
        </w:rPr>
        <w:t>ظهر</w:t>
      </w:r>
      <w:r>
        <w:t xml:space="preserve"> ẓahr cast iron </w:t>
      </w:r>
      <w:r w:rsidR="003D2305">
        <w:t>|</w:t>
      </w:r>
      <w:r>
        <w:t xml:space="preserve"> </w:t>
      </w:r>
      <w:r>
        <w:rPr>
          <w:rtl/>
        </w:rPr>
        <w:t>ظهر الحديد</w:t>
      </w:r>
      <w:r>
        <w:t xml:space="preserve"> and </w:t>
      </w:r>
      <w:r>
        <w:rPr>
          <w:rtl/>
        </w:rPr>
        <w:t>حديد الظهر</w:t>
      </w:r>
      <w:r>
        <w:t xml:space="preserve"> see </w:t>
      </w:r>
      <w:r>
        <w:rPr>
          <w:rtl/>
        </w:rPr>
        <w:t>زهر</w:t>
      </w:r>
    </w:p>
    <w:p w:rsidR="00B14408" w:rsidRDefault="00FD180F" w:rsidP="00FD180F">
      <w:pPr>
        <w:pStyle w:val="libNormal"/>
      </w:pPr>
      <w:r w:rsidRPr="00B14408">
        <w:rPr>
          <w:rStyle w:val="libBold2Char"/>
          <w:rFonts w:hint="eastAsia"/>
          <w:rtl/>
        </w:rPr>
        <w:lastRenderedPageBreak/>
        <w:t>ظهر</w:t>
      </w:r>
      <w:r>
        <w:t xml:space="preserve"> ẓahr pl. </w:t>
      </w:r>
      <w:r>
        <w:rPr>
          <w:rtl/>
        </w:rPr>
        <w:t>ظهور</w:t>
      </w:r>
      <w:r>
        <w:t xml:space="preserve"> ẓuhūr, </w:t>
      </w:r>
      <w:r>
        <w:rPr>
          <w:rtl/>
        </w:rPr>
        <w:t>اظهر</w:t>
      </w:r>
      <w:r>
        <w:t xml:space="preserve"> aẓhur back; rear, rear part, rear aide, reverse; flyleaf; deck (of a steamer); upper part, top, surface; </w:t>
      </w:r>
      <w:r>
        <w:rPr>
          <w:rtl/>
        </w:rPr>
        <w:t>ظهورات</w:t>
      </w:r>
      <w:r>
        <w:t xml:space="preserve"> ẓuhūrāt (as a genit.; eg.) pro tempore, provisional, temporary </w:t>
      </w:r>
      <w:r w:rsidR="003D2305">
        <w:t>|</w:t>
      </w:r>
      <w:r>
        <w:t xml:space="preserve"> </w:t>
      </w:r>
      <w:r>
        <w:rPr>
          <w:rtl/>
        </w:rPr>
        <w:t>سلسلة الظهر</w:t>
      </w:r>
      <w:r>
        <w:t xml:space="preserve"> silsilat aẓ</w:t>
      </w:r>
      <w:r w:rsidR="003D2305">
        <w:t>-</w:t>
      </w:r>
      <w:r>
        <w:t xml:space="preserve">ẓ. spine, vertebral column; </w:t>
      </w:r>
      <w:r>
        <w:rPr>
          <w:rtl/>
        </w:rPr>
        <w:t>ظهرا لبطن</w:t>
      </w:r>
      <w:r>
        <w:t xml:space="preserve"> ẓahran li</w:t>
      </w:r>
      <w:r w:rsidR="003D2305">
        <w:t>-</w:t>
      </w:r>
      <w:r>
        <w:t>baṭnin upside down, topsy</w:t>
      </w:r>
      <w:r w:rsidR="003D2305">
        <w:t>-</w:t>
      </w:r>
      <w:r>
        <w:t xml:space="preserve">turvy; </w:t>
      </w:r>
      <w:r>
        <w:rPr>
          <w:rtl/>
        </w:rPr>
        <w:t>ظهرا على عقب</w:t>
      </w:r>
      <w:r>
        <w:t xml:space="preserve"> (‘aqib) from the ground up, radically, entirely, completely; </w:t>
      </w:r>
      <w:r>
        <w:rPr>
          <w:rtl/>
        </w:rPr>
        <w:t>بظهر الغيب</w:t>
      </w:r>
      <w:r>
        <w:t xml:space="preserve"> bi</w:t>
      </w:r>
      <w:r w:rsidR="003D2305">
        <w:t>-</w:t>
      </w:r>
      <w:r>
        <w:t>ẓ. il</w:t>
      </w:r>
      <w:r w:rsidR="003D2305">
        <w:t>-</w:t>
      </w:r>
      <w:r>
        <w:t xml:space="preserve">gaib behind s.o.’s back, insidiously, treacherously; secretly, stealthily, clandestinely; </w:t>
      </w:r>
      <w:r>
        <w:rPr>
          <w:rtl/>
        </w:rPr>
        <w:t>بين اظهرهم</w:t>
      </w:r>
      <w:r>
        <w:t xml:space="preserve"> in their midst, among them; </w:t>
      </w:r>
      <w:r>
        <w:rPr>
          <w:rtl/>
        </w:rPr>
        <w:t>من بين اظهرنا</w:t>
      </w:r>
      <w:r>
        <w:t xml:space="preserve"> from our midst, from among us; </w:t>
      </w:r>
      <w:r>
        <w:rPr>
          <w:rtl/>
        </w:rPr>
        <w:t>على ظهر</w:t>
      </w:r>
      <w:r>
        <w:t xml:space="preserve"> on (e.g., on the ground, on the water. etc.), </w:t>
      </w:r>
      <w:r>
        <w:rPr>
          <w:rtl/>
        </w:rPr>
        <w:t>على ظهر الباخرة</w:t>
      </w:r>
      <w:r>
        <w:t xml:space="preserve"> on board the steamer; </w:t>
      </w:r>
      <w:r>
        <w:rPr>
          <w:rtl/>
        </w:rPr>
        <w:t>عن ظهر القلب</w:t>
      </w:r>
      <w:r>
        <w:t xml:space="preserve"> (ẓ. al</w:t>
      </w:r>
      <w:r w:rsidR="003D2305">
        <w:t>-</w:t>
      </w:r>
      <w:r>
        <w:t xml:space="preserve">qalb), </w:t>
      </w:r>
      <w:r>
        <w:rPr>
          <w:rtl/>
        </w:rPr>
        <w:t>عن ظهر قلب</w:t>
      </w:r>
      <w:r>
        <w:t xml:space="preserve"> (ẓ. qalbin) or </w:t>
      </w:r>
      <w:r>
        <w:rPr>
          <w:rtl/>
        </w:rPr>
        <w:t>عن ظهر الغيب</w:t>
      </w:r>
      <w:r>
        <w:t xml:space="preserve"> (ẓ. il</w:t>
      </w:r>
      <w:r w:rsidR="003D2305">
        <w:t>-</w:t>
      </w:r>
      <w:r>
        <w:t xml:space="preserve">gaib) by heart; </w:t>
      </w:r>
      <w:r>
        <w:rPr>
          <w:rtl/>
        </w:rPr>
        <w:t xml:space="preserve">مستخدم </w:t>
      </w:r>
      <w:r>
        <w:rPr>
          <w:rFonts w:hint="eastAsia"/>
          <w:rtl/>
        </w:rPr>
        <w:t>ظهورات</w:t>
      </w:r>
      <w:r>
        <w:t xml:space="preserve"> (mustakdam) temporary employee</w:t>
      </w:r>
    </w:p>
    <w:p w:rsidR="00B14408" w:rsidRDefault="00FD180F" w:rsidP="00FD180F">
      <w:pPr>
        <w:pStyle w:val="libNormal"/>
      </w:pPr>
      <w:r w:rsidRPr="00B14408">
        <w:rPr>
          <w:rStyle w:val="libBold2Char"/>
          <w:rFonts w:hint="eastAsia"/>
          <w:rtl/>
        </w:rPr>
        <w:t>ظهر</w:t>
      </w:r>
      <w:r>
        <w:t xml:space="preserve"> ẓuhr pl. </w:t>
      </w:r>
      <w:r>
        <w:rPr>
          <w:rtl/>
        </w:rPr>
        <w:t>اظهار</w:t>
      </w:r>
      <w:r>
        <w:t xml:space="preserve"> aẓhār noon, midday; (f.) midday prayer (Isl. Law) </w:t>
      </w:r>
      <w:r w:rsidR="003D2305">
        <w:t>|</w:t>
      </w:r>
      <w:r>
        <w:t xml:space="preserve"> </w:t>
      </w:r>
      <w:r>
        <w:rPr>
          <w:rtl/>
        </w:rPr>
        <w:t>بعد الظهر</w:t>
      </w:r>
      <w:r>
        <w:t xml:space="preserve"> in the afternoon, p.m.; </w:t>
      </w:r>
      <w:r>
        <w:rPr>
          <w:rtl/>
        </w:rPr>
        <w:t>قبل الظهر</w:t>
      </w:r>
      <w:r>
        <w:t xml:space="preserve"> in the forenoon, a.m.</w:t>
      </w:r>
    </w:p>
    <w:p w:rsidR="00B14408" w:rsidRDefault="00FD180F" w:rsidP="00FD180F">
      <w:pPr>
        <w:pStyle w:val="libNormal"/>
      </w:pPr>
      <w:r w:rsidRPr="00B14408">
        <w:rPr>
          <w:rStyle w:val="libBold2Char"/>
          <w:rFonts w:hint="eastAsia"/>
          <w:rtl/>
        </w:rPr>
        <w:t>ظهري</w:t>
      </w:r>
      <w:r>
        <w:t xml:space="preserve"> ẓihrī: </w:t>
      </w:r>
      <w:r>
        <w:rPr>
          <w:rtl/>
        </w:rPr>
        <w:t>نبذه (طرحه) ظهريا</w:t>
      </w:r>
      <w:r>
        <w:t xml:space="preserve"> to pay no attention to s.th., not to care about s.th. disregard s.th.</w:t>
      </w:r>
    </w:p>
    <w:p w:rsidR="00B14408" w:rsidRDefault="00FD180F" w:rsidP="00FD180F">
      <w:pPr>
        <w:pStyle w:val="libNormal"/>
      </w:pPr>
      <w:r w:rsidRPr="00B14408">
        <w:rPr>
          <w:rStyle w:val="libBold2Char"/>
          <w:rFonts w:hint="eastAsia"/>
          <w:rtl/>
        </w:rPr>
        <w:t>ظهير</w:t>
      </w:r>
      <w:r>
        <w:t xml:space="preserve"> ẓahīr helper, assistant, aid, supporter; partisan, backer; back (in soccer); (mor.) decree, edict, ordinance</w:t>
      </w:r>
    </w:p>
    <w:p w:rsidR="00B14408" w:rsidRDefault="00FD180F" w:rsidP="00FD180F">
      <w:pPr>
        <w:pStyle w:val="libNormal"/>
      </w:pPr>
      <w:r w:rsidRPr="00B14408">
        <w:rPr>
          <w:rStyle w:val="libBold2Char"/>
          <w:rFonts w:hint="eastAsia"/>
          <w:rtl/>
        </w:rPr>
        <w:t>ظهور</w:t>
      </w:r>
      <w:r>
        <w:t xml:space="preserve"> ẓuḥūr appearance; visibility, conspicuousness; pomp, splendor, show, ostentation, window</w:t>
      </w:r>
      <w:r w:rsidR="003D2305">
        <w:t>-</w:t>
      </w:r>
      <w:r>
        <w:t xml:space="preserve">dressing </w:t>
      </w:r>
      <w:r w:rsidR="003D2305">
        <w:t>|</w:t>
      </w:r>
      <w:r>
        <w:t xml:space="preserve"> </w:t>
      </w:r>
      <w:r>
        <w:rPr>
          <w:rtl/>
        </w:rPr>
        <w:t>حب الظهور</w:t>
      </w:r>
      <w:r>
        <w:t xml:space="preserve"> ḥubb aẓ</w:t>
      </w:r>
      <w:r w:rsidR="003D2305">
        <w:t>-</w:t>
      </w:r>
      <w:r>
        <w:t xml:space="preserve">ẓ. ostentatiousness, love of pomp; </w:t>
      </w:r>
      <w:r>
        <w:rPr>
          <w:rtl/>
        </w:rPr>
        <w:t>عيد الظهور</w:t>
      </w:r>
      <w:r>
        <w:t xml:space="preserve"> ‘īd aẓ</w:t>
      </w:r>
      <w:r w:rsidR="003D2305">
        <w:t>-</w:t>
      </w:r>
      <w:r>
        <w:t>ẓ. Epiphany (Chr.)</w:t>
      </w:r>
    </w:p>
    <w:p w:rsidR="00B14408" w:rsidRDefault="00FD180F" w:rsidP="00FD180F">
      <w:pPr>
        <w:pStyle w:val="libNormal"/>
      </w:pPr>
      <w:r w:rsidRPr="00B14408">
        <w:rPr>
          <w:rStyle w:val="libBold2Char"/>
          <w:rFonts w:hint="eastAsia"/>
          <w:rtl/>
        </w:rPr>
        <w:t>الظهران</w:t>
      </w:r>
      <w:r>
        <w:t xml:space="preserve"> aẓ</w:t>
      </w:r>
      <w:r w:rsidR="003D2305">
        <w:t>-</w:t>
      </w:r>
      <w:r>
        <w:t>ẓahrān Dhahran (town in extensive oil region of E Saudi Arabia)</w:t>
      </w:r>
    </w:p>
    <w:p w:rsidR="00B14408" w:rsidRDefault="00FD180F" w:rsidP="00FD180F">
      <w:pPr>
        <w:pStyle w:val="libNormal"/>
      </w:pPr>
      <w:r w:rsidRPr="00B14408">
        <w:rPr>
          <w:rStyle w:val="libBold2Char"/>
          <w:rFonts w:hint="eastAsia"/>
          <w:rtl/>
        </w:rPr>
        <w:t>بين</w:t>
      </w:r>
      <w:r>
        <w:rPr>
          <w:rtl/>
        </w:rPr>
        <w:t xml:space="preserve"> ظهرانيهم</w:t>
      </w:r>
      <w:r>
        <w:t xml:space="preserve"> baina ẓahrānaihim in their midst, among them</w:t>
      </w:r>
    </w:p>
    <w:p w:rsidR="00B14408" w:rsidRDefault="00FD180F" w:rsidP="00FD180F">
      <w:pPr>
        <w:pStyle w:val="libNormal"/>
      </w:pPr>
      <w:r w:rsidRPr="00B14408">
        <w:rPr>
          <w:rStyle w:val="libBold2Char"/>
          <w:rFonts w:hint="eastAsia"/>
          <w:rtl/>
        </w:rPr>
        <w:t>ظهارة</w:t>
      </w:r>
      <w:r>
        <w:t xml:space="preserve"> ẓahāra outside, right side (of a garment); blanket (e.g., of a mule)</w:t>
      </w:r>
    </w:p>
    <w:p w:rsidR="00B14408" w:rsidRDefault="00FD180F" w:rsidP="00FD180F">
      <w:pPr>
        <w:pStyle w:val="libNormal"/>
      </w:pPr>
      <w:r w:rsidRPr="00B14408">
        <w:rPr>
          <w:rStyle w:val="libBold2Char"/>
          <w:rFonts w:hint="eastAsia"/>
          <w:rtl/>
        </w:rPr>
        <w:t>ظهيرة</w:t>
      </w:r>
      <w:r>
        <w:t xml:space="preserve"> ẓahīra noon, midday, midday heat</w:t>
      </w:r>
    </w:p>
    <w:p w:rsidR="00B14408" w:rsidRDefault="00FD180F" w:rsidP="00FD180F">
      <w:pPr>
        <w:pStyle w:val="libNormal"/>
      </w:pPr>
      <w:r w:rsidRPr="00B14408">
        <w:rPr>
          <w:rStyle w:val="libBold2Char"/>
          <w:rFonts w:hint="eastAsia"/>
          <w:rtl/>
        </w:rPr>
        <w:t>اظهر</w:t>
      </w:r>
      <w:r>
        <w:t xml:space="preserve"> aẓhar2 more distinct, more manifest, clearer</w:t>
      </w:r>
    </w:p>
    <w:p w:rsidR="00B14408" w:rsidRDefault="00FD180F" w:rsidP="00FD180F">
      <w:pPr>
        <w:pStyle w:val="libNormal"/>
      </w:pPr>
      <w:r w:rsidRPr="00B14408">
        <w:rPr>
          <w:rStyle w:val="libBold2Char"/>
          <w:rFonts w:hint="eastAsia"/>
          <w:rtl/>
        </w:rPr>
        <w:t>مظهر</w:t>
      </w:r>
      <w:r>
        <w:t xml:space="preserve"> maẓhar pl. </w:t>
      </w:r>
      <w:r>
        <w:rPr>
          <w:rtl/>
        </w:rPr>
        <w:t>مظاهر</w:t>
      </w:r>
      <w:r>
        <w:t xml:space="preserve"> maẓāhir2 (external) appearance, external make</w:t>
      </w:r>
      <w:r w:rsidR="003D2305">
        <w:t>-</w:t>
      </w:r>
      <w:r>
        <w:t xml:space="preserve">up, guise; outward bearing, comportment, conduct, behavior; exterior, look(s), sight, view; semblance, aspect; bearer or object of a phenomenon, object in which s.th.   manifests itself; phenomenon; symptom (med.); pl. </w:t>
      </w:r>
      <w:r>
        <w:lastRenderedPageBreak/>
        <w:t xml:space="preserve">manifestations, expressions </w:t>
      </w:r>
      <w:r w:rsidR="003D2305">
        <w:t>|</w:t>
      </w:r>
      <w:r>
        <w:t xml:space="preserve"> </w:t>
      </w:r>
      <w:r>
        <w:rPr>
          <w:rtl/>
        </w:rPr>
        <w:t>مظاهر الحياة</w:t>
      </w:r>
      <w:r>
        <w:t xml:space="preserve"> m. al</w:t>
      </w:r>
      <w:r w:rsidR="003D2305">
        <w:t>-</w:t>
      </w:r>
      <w:r>
        <w:t xml:space="preserve">ḥayāh manifestations of life (biol.); </w:t>
      </w:r>
      <w:r>
        <w:rPr>
          <w:rtl/>
        </w:rPr>
        <w:t>في المظهر</w:t>
      </w:r>
      <w:r>
        <w:t xml:space="preserve"> externally, in outward appearance, outwardly</w:t>
      </w:r>
    </w:p>
    <w:p w:rsidR="00B14408" w:rsidRDefault="00FD180F" w:rsidP="00FD180F">
      <w:pPr>
        <w:pStyle w:val="libNormal"/>
      </w:pPr>
      <w:r w:rsidRPr="00B14408">
        <w:rPr>
          <w:rStyle w:val="libBold2Char"/>
          <w:rFonts w:hint="eastAsia"/>
          <w:rtl/>
        </w:rPr>
        <w:t>تظهير</w:t>
      </w:r>
      <w:r>
        <w:t xml:space="preserve"> taẓhīr endorsement, transfer by endorsement (of a bill of exchange; com.)</w:t>
      </w:r>
    </w:p>
    <w:p w:rsidR="00B14408" w:rsidRDefault="00FD180F" w:rsidP="00FD180F">
      <w:pPr>
        <w:pStyle w:val="libNormal"/>
      </w:pPr>
      <w:r w:rsidRPr="00B14408">
        <w:rPr>
          <w:rStyle w:val="libBold2Char"/>
          <w:rFonts w:hint="eastAsia"/>
          <w:rtl/>
        </w:rPr>
        <w:t>ظهار</w:t>
      </w:r>
      <w:r>
        <w:t xml:space="preserve"> ẓihār pre</w:t>
      </w:r>
      <w:r w:rsidR="003D2305">
        <w:t>-</w:t>
      </w:r>
      <w:r>
        <w:t>Islamic form of divorce, consisting in the words of repudiation: you are to me like my mother’s back (</w:t>
      </w:r>
      <w:r>
        <w:rPr>
          <w:rtl/>
        </w:rPr>
        <w:t>انت علي كظهر امي</w:t>
      </w:r>
      <w:r>
        <w:t xml:space="preserve"> anti 'alayya ka</w:t>
      </w:r>
      <w:r w:rsidR="003D2305">
        <w:t>-</w:t>
      </w:r>
      <w:r>
        <w:t>ẓahri ummī)</w:t>
      </w:r>
    </w:p>
    <w:p w:rsidR="00B14408" w:rsidRDefault="00FD180F" w:rsidP="00FD180F">
      <w:pPr>
        <w:pStyle w:val="libNormal"/>
      </w:pPr>
      <w:r w:rsidRPr="00B14408">
        <w:rPr>
          <w:rStyle w:val="libBold2Char"/>
          <w:rFonts w:hint="eastAsia"/>
          <w:rtl/>
        </w:rPr>
        <w:t>مظاهرة</w:t>
      </w:r>
      <w:r>
        <w:t xml:space="preserve"> muẓāhara assistance, support, backing; (pl. </w:t>
      </w:r>
      <w:r w:rsidR="003D2305">
        <w:t>-</w:t>
      </w:r>
      <w:r>
        <w:t>āt) (public) demonstration, rally</w:t>
      </w:r>
    </w:p>
    <w:p w:rsidR="00B14408" w:rsidRDefault="00FD180F" w:rsidP="00FD180F">
      <w:pPr>
        <w:pStyle w:val="libNormal"/>
      </w:pPr>
      <w:r w:rsidRPr="00B14408">
        <w:rPr>
          <w:rStyle w:val="libBold2Char"/>
          <w:rFonts w:hint="eastAsia"/>
          <w:rtl/>
        </w:rPr>
        <w:t>اظهار</w:t>
      </w:r>
      <w:r>
        <w:t xml:space="preserve"> iẓhār presentation, exposition, demonstration, exhibition, disclosure, exposure, revelation, announcement, declaration, manifestation, display; developing (phot.)</w:t>
      </w:r>
    </w:p>
    <w:p w:rsidR="00B14408" w:rsidRDefault="00FD180F" w:rsidP="00FD180F">
      <w:pPr>
        <w:pStyle w:val="libNormal"/>
      </w:pPr>
      <w:r w:rsidRPr="00B14408">
        <w:rPr>
          <w:rStyle w:val="libBold2Char"/>
          <w:rFonts w:hint="eastAsia"/>
          <w:rtl/>
        </w:rPr>
        <w:t>تظاهر</w:t>
      </w:r>
      <w:r>
        <w:t xml:space="preserve"> taẓāhur dissimulation, feigning, pretending, pretension; hypocrisy, dissemblance; (pl. </w:t>
      </w:r>
      <w:r w:rsidR="003D2305">
        <w:t>-</w:t>
      </w:r>
      <w:r>
        <w:t>āt) (public) demonstration, rally</w:t>
      </w:r>
    </w:p>
    <w:p w:rsidR="00B14408" w:rsidRDefault="00FD180F" w:rsidP="00FD180F">
      <w:pPr>
        <w:pStyle w:val="libNormal"/>
      </w:pPr>
      <w:r w:rsidRPr="00B14408">
        <w:rPr>
          <w:rStyle w:val="libBold2Char"/>
          <w:rFonts w:hint="eastAsia"/>
          <w:rtl/>
        </w:rPr>
        <w:t>ظاهر</w:t>
      </w:r>
      <w:r>
        <w:t xml:space="preserve"> ẓāhir (of God) mastering, knowing (</w:t>
      </w:r>
      <w:r>
        <w:rPr>
          <w:rtl/>
        </w:rPr>
        <w:t>على</w:t>
      </w:r>
      <w:r>
        <w:t xml:space="preserve"> s.th.); visible, perceptible, distinct, manifest, obvious, conspicuous, clear, patent, evident, apparent; external, exterior, outward; seeming, presumed, ostensible, alleged; outside, exterior, surface; outskirts, periphery (of a city); (gram.) substantive; (pl. </w:t>
      </w:r>
      <w:r>
        <w:rPr>
          <w:rtl/>
        </w:rPr>
        <w:t>ظواهر</w:t>
      </w:r>
      <w:r>
        <w:t xml:space="preserve"> ẓawāhir2) external sense, literal meaning (specif., of Koran and Prophetic Tradition); </w:t>
      </w:r>
      <w:r>
        <w:rPr>
          <w:rtl/>
        </w:rPr>
        <w:t>ظاهرا</w:t>
      </w:r>
      <w:r>
        <w:t xml:space="preserve"> ẓāhiran externally, outwardly; seemingly, presumedly, ostensibly, allegedly </w:t>
      </w:r>
      <w:r w:rsidR="003D2305">
        <w:t>|</w:t>
      </w:r>
      <w:r>
        <w:t xml:space="preserve"> </w:t>
      </w:r>
      <w:r>
        <w:rPr>
          <w:rtl/>
        </w:rPr>
        <w:t>ظاهر اللفظ</w:t>
      </w:r>
      <w:r>
        <w:t xml:space="preserve"> ẓ. al</w:t>
      </w:r>
      <w:r w:rsidR="003D2305">
        <w:t>-</w:t>
      </w:r>
      <w:r>
        <w:t xml:space="preserve">lafẓ the literal meaning of an expression; </w:t>
      </w:r>
      <w:r>
        <w:rPr>
          <w:rtl/>
        </w:rPr>
        <w:t>الظاهر ان</w:t>
      </w:r>
      <w:r>
        <w:t xml:space="preserve"> it seems, it appears that ...; </w:t>
      </w:r>
      <w:r>
        <w:rPr>
          <w:rtl/>
        </w:rPr>
        <w:t>حسب الظاهر</w:t>
      </w:r>
      <w:r>
        <w:t xml:space="preserve"> ḥasaba ẓ</w:t>
      </w:r>
      <w:r w:rsidR="003D2305">
        <w:t>-</w:t>
      </w:r>
      <w:r>
        <w:t xml:space="preserve">ẓ. in outward appearance, externally, outwardly; </w:t>
      </w:r>
      <w:r>
        <w:rPr>
          <w:rtl/>
        </w:rPr>
        <w:t>في الظاهر</w:t>
      </w:r>
      <w:r>
        <w:t xml:space="preserve"> apparently, obviously, evidently; </w:t>
      </w:r>
      <w:r>
        <w:rPr>
          <w:rtl/>
        </w:rPr>
        <w:t>في الظاهر</w:t>
      </w:r>
      <w:r>
        <w:t xml:space="preserve"> and </w:t>
      </w:r>
      <w:r>
        <w:rPr>
          <w:rtl/>
        </w:rPr>
        <w:t>في ظاهر الأمر</w:t>
      </w:r>
      <w:r>
        <w:t xml:space="preserve"> (ẓ. il</w:t>
      </w:r>
      <w:r w:rsidR="003D2305">
        <w:t>-</w:t>
      </w:r>
      <w:r>
        <w:t xml:space="preserve">amr) seen outwardly, externally; outwardly; </w:t>
      </w:r>
      <w:r>
        <w:rPr>
          <w:rtl/>
        </w:rPr>
        <w:t>من الظاهر</w:t>
      </w:r>
      <w:r>
        <w:t xml:space="preserve"> from outside</w:t>
      </w:r>
    </w:p>
    <w:p w:rsidR="00B14408" w:rsidRDefault="00FD180F" w:rsidP="00FD180F">
      <w:pPr>
        <w:pStyle w:val="libNormal"/>
      </w:pPr>
      <w:r w:rsidRPr="00B14408">
        <w:rPr>
          <w:rStyle w:val="libBold2Char"/>
          <w:rFonts w:hint="eastAsia"/>
          <w:rtl/>
        </w:rPr>
        <w:t>ظاهري</w:t>
      </w:r>
      <w:r>
        <w:t xml:space="preserve"> ẓāhirī outer, outside, external, exterior, outward; superficial; Zahiritic, interpreting the Koran according to its literal meaning</w:t>
      </w:r>
    </w:p>
    <w:p w:rsidR="00B14408" w:rsidRDefault="00FD180F" w:rsidP="00FD180F">
      <w:pPr>
        <w:pStyle w:val="libNormal"/>
      </w:pPr>
      <w:r w:rsidRPr="00B14408">
        <w:rPr>
          <w:rStyle w:val="libBold2Char"/>
          <w:rFonts w:hint="eastAsia"/>
          <w:rtl/>
        </w:rPr>
        <w:t>ظاهرة</w:t>
      </w:r>
      <w:r>
        <w:t xml:space="preserve"> ẓāhira pl. </w:t>
      </w:r>
      <w:r>
        <w:rPr>
          <w:rtl/>
        </w:rPr>
        <w:t>ظواهر</w:t>
      </w:r>
      <w:r>
        <w:t xml:space="preserve"> ẓawāhir2 phenomenon, outward sign or token, external symptom or indication </w:t>
      </w:r>
      <w:r w:rsidR="003D2305">
        <w:t>|</w:t>
      </w:r>
      <w:r>
        <w:t xml:space="preserve"> </w:t>
      </w:r>
      <w:r>
        <w:rPr>
          <w:rtl/>
        </w:rPr>
        <w:t>ظواهر الحياة</w:t>
      </w:r>
      <w:r>
        <w:t xml:space="preserve"> ẓ. al</w:t>
      </w:r>
      <w:r w:rsidR="003D2305">
        <w:t>-</w:t>
      </w:r>
      <w:r>
        <w:t xml:space="preserve">ḥayāh biological phenomena (biol.); </w:t>
      </w:r>
      <w:r>
        <w:rPr>
          <w:rtl/>
        </w:rPr>
        <w:t>علم الظواهر الجوية</w:t>
      </w:r>
      <w:r>
        <w:t xml:space="preserve"> ‘ilm aẓ</w:t>
      </w:r>
      <w:r w:rsidR="003D2305">
        <w:t>-</w:t>
      </w:r>
      <w:r>
        <w:t>ẓ. al</w:t>
      </w:r>
      <w:r w:rsidR="003D2305">
        <w:t>-</w:t>
      </w:r>
      <w:r>
        <w:t xml:space="preserve">gawwīya meteorology; </w:t>
      </w:r>
      <w:r>
        <w:rPr>
          <w:rtl/>
        </w:rPr>
        <w:t>ستر الظواهر</w:t>
      </w:r>
      <w:r>
        <w:t xml:space="preserve"> (ẓawāhira) to keep up appearances</w:t>
      </w:r>
    </w:p>
    <w:p w:rsidR="00B14408" w:rsidRDefault="00FD180F" w:rsidP="00FD180F">
      <w:pPr>
        <w:pStyle w:val="libNormal"/>
      </w:pPr>
      <w:r w:rsidRPr="00B14408">
        <w:rPr>
          <w:rStyle w:val="libBold2Char"/>
          <w:rFonts w:hint="eastAsia"/>
          <w:rtl/>
        </w:rPr>
        <w:t>متظاهر</w:t>
      </w:r>
      <w:r>
        <w:t xml:space="preserve"> mutaẓāhir pl. </w:t>
      </w:r>
      <w:r w:rsidR="003D2305">
        <w:t>-</w:t>
      </w:r>
      <w:r>
        <w:t>ūn demonstrator</w:t>
      </w:r>
    </w:p>
    <w:p w:rsidR="00B14408" w:rsidRDefault="00FD180F" w:rsidP="00FD180F">
      <w:pPr>
        <w:pStyle w:val="libNormal"/>
      </w:pPr>
      <w:r w:rsidRPr="00B14408">
        <w:rPr>
          <w:rStyle w:val="libBold2Char"/>
          <w:rFonts w:hint="eastAsia"/>
          <w:rtl/>
        </w:rPr>
        <w:t>ظاء</w:t>
      </w:r>
      <w:r>
        <w:t xml:space="preserve"> ẓā’ name of the letter </w:t>
      </w:r>
      <w:r>
        <w:rPr>
          <w:rtl/>
        </w:rPr>
        <w:t>ظ</w:t>
      </w:r>
    </w:p>
    <w:p w:rsidR="00B14408" w:rsidRDefault="002838AE" w:rsidP="002838AE">
      <w:pPr>
        <w:pStyle w:val="libNormal"/>
        <w:rPr>
          <w:rtl/>
        </w:rPr>
      </w:pPr>
      <w:r>
        <w:rPr>
          <w:rFonts w:hint="eastAsia"/>
        </w:rPr>
        <w:lastRenderedPageBreak/>
        <w:br w:type="page"/>
      </w:r>
    </w:p>
    <w:p w:rsidR="00B14408" w:rsidRDefault="002838AE" w:rsidP="00FD180F">
      <w:pPr>
        <w:pStyle w:val="Heading1Center"/>
      </w:pPr>
      <w:bookmarkStart w:id="37" w:name="_Toc469830933"/>
      <w:bookmarkStart w:id="38" w:name="_Toc469833029"/>
      <w:r>
        <w:rPr>
          <w:rFonts w:hint="eastAsia"/>
          <w:rtl/>
        </w:rPr>
        <w:lastRenderedPageBreak/>
        <w:t>ع</w:t>
      </w:r>
      <w:bookmarkEnd w:id="37"/>
      <w:bookmarkEnd w:id="38"/>
    </w:p>
    <w:p w:rsidR="00B14408" w:rsidRDefault="00FD180F" w:rsidP="00FD180F">
      <w:pPr>
        <w:pStyle w:val="libNormal"/>
      </w:pPr>
      <w:r w:rsidRPr="00B14408">
        <w:rPr>
          <w:rStyle w:val="libBold2Char"/>
          <w:rFonts w:hint="eastAsia"/>
          <w:rtl/>
        </w:rPr>
        <w:t>عب</w:t>
      </w:r>
      <w:r>
        <w:t xml:space="preserve"> ‘abba u (‘abb) to drink in large draughts, gulp down (</w:t>
      </w:r>
      <w:r>
        <w:rPr>
          <w:rtl/>
        </w:rPr>
        <w:t>هـ</w:t>
      </w:r>
      <w:r>
        <w:t xml:space="preserve"> s.th.); to pour down, toss down (</w:t>
      </w:r>
      <w:r>
        <w:rPr>
          <w:rtl/>
        </w:rPr>
        <w:t>ه</w:t>
      </w:r>
      <w:r>
        <w:t xml:space="preserve"> a drink); to lap up, drink avidly (</w:t>
      </w:r>
      <w:r>
        <w:rPr>
          <w:rtl/>
        </w:rPr>
        <w:t>هـ</w:t>
      </w:r>
      <w:r>
        <w:t xml:space="preserve"> s.th.)</w:t>
      </w:r>
    </w:p>
    <w:p w:rsidR="00B14408" w:rsidRDefault="00FD180F" w:rsidP="00FD180F">
      <w:pPr>
        <w:pStyle w:val="libNormal"/>
      </w:pPr>
      <w:r w:rsidRPr="00B14408">
        <w:rPr>
          <w:rStyle w:val="libBold2Char"/>
          <w:rFonts w:hint="eastAsia"/>
          <w:rtl/>
        </w:rPr>
        <w:t>عب</w:t>
      </w:r>
      <w:r>
        <w:t xml:space="preserve"> ‘ubb, ‘ibb breast pocket</w:t>
      </w:r>
    </w:p>
    <w:p w:rsidR="00B14408" w:rsidRDefault="00FD180F" w:rsidP="00FD180F">
      <w:pPr>
        <w:pStyle w:val="libNormal"/>
      </w:pPr>
      <w:r w:rsidRPr="00B14408">
        <w:rPr>
          <w:rStyle w:val="libBold2Char"/>
          <w:rFonts w:hint="eastAsia"/>
          <w:rtl/>
        </w:rPr>
        <w:t>عباب</w:t>
      </w:r>
      <w:r>
        <w:t xml:space="preserve"> ‘ubāb f. torrents, floods; waves, billows</w:t>
      </w:r>
    </w:p>
    <w:p w:rsidR="00B14408" w:rsidRDefault="00FD180F" w:rsidP="00FD180F">
      <w:pPr>
        <w:pStyle w:val="libNormal"/>
      </w:pPr>
      <w:r w:rsidRPr="00B14408">
        <w:rPr>
          <w:rStyle w:val="libBold2Char"/>
          <w:rFonts w:hint="eastAsia"/>
          <w:rtl/>
        </w:rPr>
        <w:t>يعبوب</w:t>
      </w:r>
      <w:r>
        <w:t xml:space="preserve"> ya‘būb torrential river</w:t>
      </w:r>
    </w:p>
    <w:p w:rsidR="00B14408" w:rsidRDefault="00FD180F" w:rsidP="00FD180F">
      <w:pPr>
        <w:pStyle w:val="libNormal"/>
      </w:pPr>
      <w:r w:rsidRPr="00B14408">
        <w:rPr>
          <w:rStyle w:val="libBold2Char"/>
          <w:rFonts w:hint="eastAsia"/>
          <w:rtl/>
        </w:rPr>
        <w:t>عبأ</w:t>
      </w:r>
      <w:r>
        <w:t xml:space="preserve"> ‘aba’a a with negation; </w:t>
      </w:r>
      <w:r>
        <w:rPr>
          <w:rtl/>
        </w:rPr>
        <w:t>ما عبأ ب</w:t>
      </w:r>
      <w:r>
        <w:t xml:space="preserve"> not to care about, not to give a hoot for, pay no attention to, attach no importance to, not to insist on </w:t>
      </w:r>
      <w:r w:rsidR="003D2305">
        <w:t>|</w:t>
      </w:r>
      <w:r>
        <w:t xml:space="preserve"> </w:t>
      </w:r>
      <w:r>
        <w:rPr>
          <w:rtl/>
        </w:rPr>
        <w:t>لا يعبأ به</w:t>
      </w:r>
      <w:r>
        <w:t xml:space="preserve"> (yu‘ba’u) unimportant, insignificant; </w:t>
      </w:r>
      <w:r>
        <w:rPr>
          <w:rtl/>
        </w:rPr>
        <w:t>غير عابئ</w:t>
      </w:r>
      <w:r>
        <w:t xml:space="preserve"> indifferent, unconcerned II to prepare, arrange (</w:t>
      </w:r>
      <w:r>
        <w:rPr>
          <w:rtl/>
        </w:rPr>
        <w:t>هـ</w:t>
      </w:r>
      <w:r>
        <w:t xml:space="preserve"> s.th.); to array, set up (</w:t>
      </w:r>
      <w:r>
        <w:rPr>
          <w:rtl/>
        </w:rPr>
        <w:t>هـ</w:t>
      </w:r>
      <w:r>
        <w:t xml:space="preserve"> s.th.); to mobilize, call up (</w:t>
      </w:r>
      <w:r>
        <w:rPr>
          <w:rtl/>
        </w:rPr>
        <w:t>جيشا</w:t>
      </w:r>
      <w:r>
        <w:t xml:space="preserve"> jaišan an army); to fill, pack (</w:t>
      </w:r>
      <w:r>
        <w:rPr>
          <w:rtl/>
        </w:rPr>
        <w:t>ب هـ</w:t>
      </w:r>
      <w:r>
        <w:t xml:space="preserve"> s.th. with);   to load, charge (</w:t>
      </w:r>
      <w:r>
        <w:rPr>
          <w:rtl/>
        </w:rPr>
        <w:t>ب هـ</w:t>
      </w:r>
      <w:r>
        <w:t xml:space="preserve"> s.th. with); to draw off, decant (</w:t>
      </w:r>
      <w:r>
        <w:rPr>
          <w:rtl/>
        </w:rPr>
        <w:t>في هـ</w:t>
      </w:r>
      <w:r>
        <w:t xml:space="preserve"> s.th. into), bottle (</w:t>
      </w:r>
      <w:r>
        <w:rPr>
          <w:rtl/>
        </w:rPr>
        <w:t>هـ</w:t>
      </w:r>
      <w:r>
        <w:t xml:space="preserve"> s.th.)</w:t>
      </w:r>
    </w:p>
    <w:p w:rsidR="00B14408" w:rsidRDefault="00FD180F" w:rsidP="00FD180F">
      <w:pPr>
        <w:pStyle w:val="libNormal"/>
      </w:pPr>
      <w:r w:rsidRPr="00B14408">
        <w:rPr>
          <w:rStyle w:val="libBold2Char"/>
          <w:rFonts w:hint="eastAsia"/>
          <w:rtl/>
        </w:rPr>
        <w:t>عبء</w:t>
      </w:r>
      <w:r>
        <w:t xml:space="preserve"> ‘ib’ pl. </w:t>
      </w:r>
      <w:r>
        <w:rPr>
          <w:rtl/>
        </w:rPr>
        <w:t>اعباء</w:t>
      </w:r>
      <w:r>
        <w:t xml:space="preserve"> a‘bā’ load, burden (</w:t>
      </w:r>
      <w:r>
        <w:rPr>
          <w:rtl/>
        </w:rPr>
        <w:t>على</w:t>
      </w:r>
      <w:r>
        <w:t xml:space="preserve"> on), encumbrance (</w:t>
      </w:r>
      <w:r>
        <w:rPr>
          <w:rtl/>
        </w:rPr>
        <w:t>على</w:t>
      </w:r>
      <w:r>
        <w:t xml:space="preserve"> to) </w:t>
      </w:r>
      <w:r w:rsidR="003D2305">
        <w:t>|</w:t>
      </w:r>
      <w:r>
        <w:t xml:space="preserve"> </w:t>
      </w:r>
      <w:r>
        <w:rPr>
          <w:rtl/>
        </w:rPr>
        <w:t>عبء الإثبات</w:t>
      </w:r>
      <w:r>
        <w:t xml:space="preserve"> ‘i. al</w:t>
      </w:r>
      <w:r w:rsidR="003D2305">
        <w:t>-</w:t>
      </w:r>
      <w:r>
        <w:t xml:space="preserve">itbāt burden of proof (jur.); </w:t>
      </w:r>
      <w:r>
        <w:rPr>
          <w:rtl/>
        </w:rPr>
        <w:t>نهض</w:t>
      </w:r>
      <w:r>
        <w:t xml:space="preserve"> or </w:t>
      </w:r>
      <w:r>
        <w:rPr>
          <w:rtl/>
        </w:rPr>
        <w:t>قام الأعباء كلها</w:t>
      </w:r>
      <w:r>
        <w:t xml:space="preserve"> to take all burdens upon o.s., carry all burdens</w:t>
      </w:r>
    </w:p>
    <w:p w:rsidR="00B14408" w:rsidRDefault="00FD180F" w:rsidP="00FD180F">
      <w:pPr>
        <w:pStyle w:val="libNormal"/>
      </w:pPr>
      <w:r w:rsidRPr="00B14408">
        <w:rPr>
          <w:rStyle w:val="libBold2Char"/>
          <w:rFonts w:hint="eastAsia"/>
          <w:rtl/>
        </w:rPr>
        <w:t>عباء</w:t>
      </w:r>
      <w:r>
        <w:t xml:space="preserve"> ‘abā’ pl. </w:t>
      </w:r>
      <w:r>
        <w:rPr>
          <w:rtl/>
        </w:rPr>
        <w:t>اعبئة</w:t>
      </w:r>
      <w:r>
        <w:t xml:space="preserve"> a‘bi’a aba, cloak</w:t>
      </w:r>
      <w:r w:rsidR="003D2305">
        <w:t>-</w:t>
      </w:r>
      <w:r>
        <w:t>like, woolen wrap (occasionally striped)</w:t>
      </w:r>
    </w:p>
    <w:p w:rsidR="00B14408" w:rsidRDefault="00FD180F" w:rsidP="00FD180F">
      <w:pPr>
        <w:pStyle w:val="libNormal"/>
      </w:pPr>
      <w:r w:rsidRPr="00B14408">
        <w:rPr>
          <w:rStyle w:val="libBold2Char"/>
          <w:rFonts w:hint="eastAsia"/>
          <w:rtl/>
        </w:rPr>
        <w:t>عباءة</w:t>
      </w:r>
      <w:r>
        <w:t xml:space="preserve"> ‘abā’a pl. </w:t>
      </w:r>
      <w:r w:rsidR="003D2305">
        <w:t>-</w:t>
      </w:r>
      <w:r>
        <w:t>āt aba, a cloak</w:t>
      </w:r>
      <w:r w:rsidR="003D2305">
        <w:t>-</w:t>
      </w:r>
      <w:r>
        <w:t>like, woolen wrap (occasionally striped)</w:t>
      </w:r>
    </w:p>
    <w:p w:rsidR="00B14408" w:rsidRDefault="00FD180F" w:rsidP="00FD180F">
      <w:pPr>
        <w:pStyle w:val="libNormal"/>
      </w:pPr>
      <w:r w:rsidRPr="00B14408">
        <w:rPr>
          <w:rStyle w:val="libBold2Char"/>
          <w:rFonts w:hint="eastAsia"/>
          <w:rtl/>
        </w:rPr>
        <w:t>تعبئة</w:t>
      </w:r>
      <w:r>
        <w:t xml:space="preserve"> ta‘bi’a mobilization; drafting, conscription; filling, drawing off, bottling</w:t>
      </w:r>
    </w:p>
    <w:p w:rsidR="00B14408" w:rsidRDefault="00FD180F" w:rsidP="00FD180F">
      <w:pPr>
        <w:pStyle w:val="libNormal"/>
      </w:pPr>
      <w:r w:rsidRPr="00B14408">
        <w:rPr>
          <w:rStyle w:val="libBold2Char"/>
          <w:rFonts w:hint="eastAsia"/>
          <w:rtl/>
        </w:rPr>
        <w:t>عابئ</w:t>
      </w:r>
      <w:r>
        <w:t xml:space="preserve"> ‘ābi’ see under verb I</w:t>
      </w:r>
    </w:p>
    <w:p w:rsidR="00B14408" w:rsidRDefault="00FD180F" w:rsidP="00FD180F">
      <w:pPr>
        <w:pStyle w:val="libNormal"/>
      </w:pPr>
      <w:r w:rsidRPr="00B14408">
        <w:rPr>
          <w:rStyle w:val="libBold2Char"/>
          <w:rFonts w:hint="eastAsia"/>
          <w:rtl/>
        </w:rPr>
        <w:t>عبث</w:t>
      </w:r>
      <w:r>
        <w:t xml:space="preserve"> ‘abita a (‘abat) to fool around, indulge in horseplay, commit a folly; to play, joke, jest (</w:t>
      </w:r>
      <w:r>
        <w:rPr>
          <w:rtl/>
        </w:rPr>
        <w:t>ب</w:t>
      </w:r>
      <w:r>
        <w:t xml:space="preserve"> with); to toy, play a frivolous game (</w:t>
      </w:r>
      <w:r>
        <w:rPr>
          <w:rtl/>
        </w:rPr>
        <w:t>ب</w:t>
      </w:r>
      <w:r>
        <w:t xml:space="preserve"> with), mock (</w:t>
      </w:r>
      <w:r>
        <w:rPr>
          <w:rtl/>
        </w:rPr>
        <w:t>ب</w:t>
      </w:r>
      <w:r>
        <w:t xml:space="preserve"> s.o., s.th.); to play (absent</w:t>
      </w:r>
      <w:r w:rsidR="003D2305">
        <w:t>-</w:t>
      </w:r>
      <w:r>
        <w:t>mindedly), fidget, fuas, dawdle, fiddle (</w:t>
      </w:r>
      <w:r>
        <w:rPr>
          <w:rtl/>
        </w:rPr>
        <w:t>ب</w:t>
      </w:r>
      <w:r>
        <w:t xml:space="preserve"> with s.th., e.g., while talking); to handle, manipulate (</w:t>
      </w:r>
      <w:r>
        <w:rPr>
          <w:rtl/>
        </w:rPr>
        <w:t>ب</w:t>
      </w:r>
      <w:r>
        <w:t xml:space="preserve"> s.th.), tinker (</w:t>
      </w:r>
      <w:r>
        <w:rPr>
          <w:rtl/>
        </w:rPr>
        <w:t>ب</w:t>
      </w:r>
      <w:r>
        <w:t xml:space="preserve"> with); to abuse (</w:t>
      </w:r>
      <w:r>
        <w:rPr>
          <w:rtl/>
        </w:rPr>
        <w:t>ب</w:t>
      </w:r>
      <w:r>
        <w:t xml:space="preserve"> s.th.); to commit an offense (</w:t>
      </w:r>
      <w:r>
        <w:rPr>
          <w:rtl/>
        </w:rPr>
        <w:t>ب</w:t>
      </w:r>
      <w:r>
        <w:t xml:space="preserve"> against), violate (</w:t>
      </w:r>
      <w:r>
        <w:rPr>
          <w:rtl/>
        </w:rPr>
        <w:t>ب</w:t>
      </w:r>
      <w:r>
        <w:t xml:space="preserve"> s.th.), infringe, encroach (</w:t>
      </w:r>
      <w:r>
        <w:rPr>
          <w:rtl/>
        </w:rPr>
        <w:t>ب</w:t>
      </w:r>
      <w:r>
        <w:t xml:space="preserve"> upon); to impair, injure (</w:t>
      </w:r>
      <w:r>
        <w:rPr>
          <w:rtl/>
        </w:rPr>
        <w:t>ب</w:t>
      </w:r>
      <w:r>
        <w:t xml:space="preserve"> s.th.) III to amuse o.s., make fun, play around, banter, dally (</w:t>
      </w:r>
      <w:r>
        <w:rPr>
          <w:rtl/>
        </w:rPr>
        <w:t>ه</w:t>
      </w:r>
      <w:r>
        <w:t xml:space="preserve"> with s.o.), tease (</w:t>
      </w:r>
      <w:r>
        <w:rPr>
          <w:rtl/>
        </w:rPr>
        <w:t>ه</w:t>
      </w:r>
      <w:r>
        <w:t xml:space="preserve"> s.o.), play a trick, prank or joke (</w:t>
      </w:r>
      <w:r>
        <w:rPr>
          <w:rtl/>
        </w:rPr>
        <w:t>ه</w:t>
      </w:r>
      <w:r>
        <w:t xml:space="preserve"> on s.o.)</w:t>
      </w:r>
    </w:p>
    <w:p w:rsidR="00B14408" w:rsidRDefault="00FD180F" w:rsidP="00FD180F">
      <w:pPr>
        <w:pStyle w:val="libNormal"/>
      </w:pPr>
      <w:r w:rsidRPr="00B14408">
        <w:rPr>
          <w:rStyle w:val="libBold2Char"/>
          <w:rFonts w:hint="eastAsia"/>
          <w:rtl/>
        </w:rPr>
        <w:lastRenderedPageBreak/>
        <w:t>عبث</w:t>
      </w:r>
      <w:r>
        <w:t xml:space="preserve"> ‘abat (frivolous) play; pastime, amusement; joke, jest; mockery; </w:t>
      </w:r>
      <w:r>
        <w:rPr>
          <w:rtl/>
        </w:rPr>
        <w:t>عبثا</w:t>
      </w:r>
      <w:r>
        <w:t xml:space="preserve"> ‘abatan in vain, futilely, to no avail,</w:t>
      </w:r>
    </w:p>
    <w:p w:rsidR="00B14408" w:rsidRDefault="00FD180F" w:rsidP="00FD180F">
      <w:pPr>
        <w:pStyle w:val="libNormal"/>
      </w:pPr>
      <w:r>
        <w:t xml:space="preserve">Uselessly, fruitlessly </w:t>
      </w:r>
      <w:r w:rsidR="003D2305">
        <w:t>|</w:t>
      </w:r>
      <w:r>
        <w:t xml:space="preserve"> </w:t>
      </w:r>
      <w:r>
        <w:rPr>
          <w:rtl/>
        </w:rPr>
        <w:t>من العبث ان</w:t>
      </w:r>
      <w:r>
        <w:t xml:space="preserve"> it is foolish and useless to ...; </w:t>
      </w:r>
      <w:r>
        <w:rPr>
          <w:rtl/>
        </w:rPr>
        <w:t>ولكن عبثا استطاع ان يجيبه</w:t>
      </w:r>
      <w:r>
        <w:t xml:space="preserve"> (iataṭā‘a, yujībahū) but he couldn’t give him an answer</w:t>
      </w:r>
    </w:p>
    <w:p w:rsidR="00B14408" w:rsidRDefault="00FD180F" w:rsidP="00FD180F">
      <w:pPr>
        <w:pStyle w:val="libNormal"/>
      </w:pPr>
      <w:r w:rsidRPr="00B14408">
        <w:rPr>
          <w:rStyle w:val="libBold2Char"/>
          <w:rFonts w:hint="eastAsia"/>
          <w:rtl/>
        </w:rPr>
        <w:t>عبث</w:t>
      </w:r>
      <w:r>
        <w:t xml:space="preserve"> mu‘ābata pl.</w:t>
      </w:r>
      <w:r w:rsidR="003D2305">
        <w:t>-</w:t>
      </w:r>
      <w:r>
        <w:t>āt teasing, joke or prank played on s.o.; funmaking, jesting, banter, raillery</w:t>
      </w:r>
    </w:p>
    <w:p w:rsidR="00B14408" w:rsidRDefault="00FD180F" w:rsidP="00FD180F">
      <w:pPr>
        <w:pStyle w:val="libNormal"/>
      </w:pPr>
      <w:r w:rsidRPr="00B14408">
        <w:rPr>
          <w:rStyle w:val="libBold2Char"/>
          <w:rFonts w:hint="eastAsia"/>
          <w:rtl/>
        </w:rPr>
        <w:t>عابث</w:t>
      </w:r>
      <w:r>
        <w:t xml:space="preserve"> ‘ābit joking, jocular; mocking, scornful; frivolous; wanton, wicked, outrageous; offender, transgressor, evildoer, sinner</w:t>
      </w:r>
    </w:p>
    <w:p w:rsidR="00B14408" w:rsidRDefault="00FD180F" w:rsidP="00FD180F">
      <w:pPr>
        <w:pStyle w:val="libNormal"/>
      </w:pPr>
      <w:r w:rsidRPr="007F5296">
        <w:rPr>
          <w:rStyle w:val="libBold2Char"/>
        </w:rPr>
        <w:t>1</w:t>
      </w:r>
      <w:r w:rsidRPr="007F5296">
        <w:rPr>
          <w:rStyle w:val="libBold2Char"/>
          <w:rtl/>
        </w:rPr>
        <w:t>عبد</w:t>
      </w:r>
      <w:r>
        <w:t xml:space="preserve"> ‘abada u (</w:t>
      </w:r>
      <w:r>
        <w:rPr>
          <w:rtl/>
        </w:rPr>
        <w:t>عبادة</w:t>
      </w:r>
      <w:r>
        <w:t xml:space="preserve"> ‘ibada, </w:t>
      </w:r>
      <w:r>
        <w:rPr>
          <w:rtl/>
        </w:rPr>
        <w:t>عبودة</w:t>
      </w:r>
      <w:r>
        <w:t xml:space="preserve"> ‘ubūda, </w:t>
      </w:r>
      <w:r>
        <w:rPr>
          <w:rtl/>
        </w:rPr>
        <w:t>عبودية</w:t>
      </w:r>
      <w:r>
        <w:t xml:space="preserve"> ‘ubādīya) to serve, worship (</w:t>
      </w:r>
      <w:r>
        <w:rPr>
          <w:rtl/>
        </w:rPr>
        <w:t>ه</w:t>
      </w:r>
      <w:r>
        <w:t xml:space="preserve"> a god), adore, venerate (</w:t>
      </w:r>
      <w:r>
        <w:rPr>
          <w:rtl/>
        </w:rPr>
        <w:t>ه</w:t>
      </w:r>
      <w:r>
        <w:t xml:space="preserve"> s.o., a god or human being), idolize, deify (</w:t>
      </w:r>
      <w:r>
        <w:rPr>
          <w:rtl/>
        </w:rPr>
        <w:t>ه</w:t>
      </w:r>
      <w:r>
        <w:t xml:space="preserve"> s.o.) II to enslave, enthrall, subjugate, subject (</w:t>
      </w:r>
      <w:r>
        <w:rPr>
          <w:rtl/>
        </w:rPr>
        <w:t>ه</w:t>
      </w:r>
      <w:r>
        <w:t xml:space="preserve"> s.o.); to improve, develop, make serviceable, make passable for traffic (</w:t>
      </w:r>
      <w:r>
        <w:rPr>
          <w:rtl/>
        </w:rPr>
        <w:t>هـ</w:t>
      </w:r>
      <w:r>
        <w:t xml:space="preserve"> a road) V to devote o.s. to the service of God X to enslave, enthrall, subjugate (</w:t>
      </w:r>
      <w:r>
        <w:rPr>
          <w:rtl/>
        </w:rPr>
        <w:t>ه</w:t>
      </w:r>
      <w:r>
        <w:t xml:space="preserve"> s.o.)</w:t>
      </w:r>
    </w:p>
    <w:p w:rsidR="00B14408" w:rsidRDefault="00FD180F" w:rsidP="00FD180F">
      <w:pPr>
        <w:pStyle w:val="libNormal"/>
      </w:pPr>
      <w:r w:rsidRPr="00B14408">
        <w:rPr>
          <w:rStyle w:val="libBold2Char"/>
          <w:rFonts w:hint="eastAsia"/>
          <w:rtl/>
        </w:rPr>
        <w:t>عبد</w:t>
      </w:r>
      <w:r>
        <w:t xml:space="preserve"> ‘abd pl. </w:t>
      </w:r>
      <w:r>
        <w:rPr>
          <w:rtl/>
        </w:rPr>
        <w:t>عبيد</w:t>
      </w:r>
      <w:r>
        <w:t xml:space="preserve"> ‘abād, </w:t>
      </w:r>
      <w:r>
        <w:rPr>
          <w:rtl/>
        </w:rPr>
        <w:t>عبدان</w:t>
      </w:r>
      <w:r>
        <w:t xml:space="preserve"> ‘ubdān, ‘ibdān slave, serf; bondsman, servant; </w:t>
      </w:r>
      <w:r w:rsidR="003D2305">
        <w:t>--</w:t>
      </w:r>
      <w:r>
        <w:t xml:space="preserve"> (pl. </w:t>
      </w:r>
      <w:r>
        <w:rPr>
          <w:rtl/>
        </w:rPr>
        <w:t>عباد</w:t>
      </w:r>
      <w:r>
        <w:t xml:space="preserve"> ‘ibad) servant (of God), human being, man; </w:t>
      </w:r>
      <w:r>
        <w:rPr>
          <w:rtl/>
        </w:rPr>
        <w:t>العباد</w:t>
      </w:r>
      <w:r>
        <w:t xml:space="preserve"> humanity, mankind </w:t>
      </w:r>
      <w:r w:rsidR="003D2305">
        <w:t>|</w:t>
      </w:r>
      <w:r>
        <w:t xml:space="preserve"> </w:t>
      </w:r>
      <w:r>
        <w:rPr>
          <w:rtl/>
        </w:rPr>
        <w:t>العبد لله</w:t>
      </w:r>
      <w:r>
        <w:t xml:space="preserve">  = I (form of modesty); </w:t>
      </w:r>
      <w:r>
        <w:rPr>
          <w:rtl/>
        </w:rPr>
        <w:t>العبد الضعيف</w:t>
      </w:r>
      <w:r>
        <w:t xml:space="preserve"> do.</w:t>
      </w:r>
    </w:p>
    <w:p w:rsidR="00B14408" w:rsidRDefault="00FD180F" w:rsidP="00FD180F">
      <w:pPr>
        <w:pStyle w:val="libNormal"/>
      </w:pPr>
      <w:r w:rsidRPr="00B14408">
        <w:rPr>
          <w:rStyle w:val="libBold2Char"/>
          <w:rFonts w:hint="eastAsia"/>
          <w:rtl/>
        </w:rPr>
        <w:t>عبد</w:t>
      </w:r>
      <w:r>
        <w:rPr>
          <w:rtl/>
        </w:rPr>
        <w:t xml:space="preserve"> اللاوي, عبدلاوي</w:t>
      </w:r>
      <w:r>
        <w:t xml:space="preserve"> ‘abdallāwī (eg.) a variety of melon</w:t>
      </w:r>
    </w:p>
    <w:p w:rsidR="00B14408" w:rsidRDefault="00FD180F" w:rsidP="00FD180F">
      <w:pPr>
        <w:pStyle w:val="libNormal"/>
      </w:pPr>
      <w:r w:rsidRPr="00B14408">
        <w:rPr>
          <w:rStyle w:val="libBold2Char"/>
          <w:rFonts w:hint="eastAsia"/>
          <w:rtl/>
        </w:rPr>
        <w:t>عبدة</w:t>
      </w:r>
      <w:r>
        <w:t xml:space="preserve"> ‘abda pl. </w:t>
      </w:r>
      <w:r w:rsidR="003D2305">
        <w:t>-</w:t>
      </w:r>
      <w:r>
        <w:t>āt woman slave, slave girl, bondwoman</w:t>
      </w:r>
    </w:p>
    <w:p w:rsidR="00B14408" w:rsidRDefault="00FD180F" w:rsidP="00FD180F">
      <w:pPr>
        <w:pStyle w:val="libNormal"/>
      </w:pPr>
      <w:r w:rsidRPr="00B14408">
        <w:rPr>
          <w:rStyle w:val="libBold2Char"/>
          <w:rFonts w:hint="eastAsia"/>
          <w:rtl/>
        </w:rPr>
        <w:t>عباد</w:t>
      </w:r>
      <w:r>
        <w:t xml:space="preserve"> ‘abbād: </w:t>
      </w:r>
      <w:r>
        <w:rPr>
          <w:rtl/>
        </w:rPr>
        <w:t>عباد الشمس</w:t>
      </w:r>
      <w:r>
        <w:t xml:space="preserve"> and </w:t>
      </w:r>
      <w:r>
        <w:rPr>
          <w:rtl/>
        </w:rPr>
        <w:t>عبادة الشمس</w:t>
      </w:r>
      <w:r>
        <w:t xml:space="preserve"> ‘a. aš</w:t>
      </w:r>
      <w:r w:rsidR="003D2305">
        <w:t>-</w:t>
      </w:r>
      <w:r>
        <w:t>šams sunflower (Helianthus annuus L.)</w:t>
      </w:r>
    </w:p>
    <w:p w:rsidR="00B14408" w:rsidRDefault="00FD180F" w:rsidP="00FD180F">
      <w:pPr>
        <w:pStyle w:val="libNormal"/>
      </w:pPr>
      <w:r w:rsidRPr="00B14408">
        <w:rPr>
          <w:rStyle w:val="libBold2Char"/>
          <w:rFonts w:hint="eastAsia"/>
          <w:rtl/>
        </w:rPr>
        <w:t>عبادة</w:t>
      </w:r>
      <w:r>
        <w:t xml:space="preserve"> ‘ibāda worship, adoration, veneration; devotional service, divine service (Chr.); pl. </w:t>
      </w:r>
      <w:r w:rsidR="003D2305">
        <w:t>-</w:t>
      </w:r>
      <w:r>
        <w:t>āt acts of devotion, religious observances (Isl. Law)</w:t>
      </w:r>
    </w:p>
    <w:p w:rsidR="00B14408" w:rsidRDefault="00FD180F" w:rsidP="00FD180F">
      <w:pPr>
        <w:pStyle w:val="libNormal"/>
      </w:pPr>
      <w:r w:rsidRPr="00B14408">
        <w:rPr>
          <w:rStyle w:val="libBold2Char"/>
          <w:rFonts w:hint="eastAsia"/>
          <w:rtl/>
        </w:rPr>
        <w:t>عبودة</w:t>
      </w:r>
      <w:r>
        <w:t xml:space="preserve"> ‘ubūda humble veneration, homage, adoration, worship; slavery, serf</w:t>
      </w:r>
      <w:r w:rsidR="003D2305">
        <w:t>-</w:t>
      </w:r>
      <w:r>
        <w:t>dom; servitude, bondage</w:t>
      </w:r>
    </w:p>
    <w:p w:rsidR="00B14408" w:rsidRDefault="00FD180F" w:rsidP="00FD180F">
      <w:pPr>
        <w:pStyle w:val="libNormal"/>
      </w:pPr>
      <w:r w:rsidRPr="00B14408">
        <w:rPr>
          <w:rStyle w:val="libBold2Char"/>
          <w:rFonts w:hint="eastAsia"/>
          <w:rtl/>
        </w:rPr>
        <w:t>عبودية</w:t>
      </w:r>
      <w:r>
        <w:t xml:space="preserve"> ‘ubūdīya humble veneration, homage, adoration, worship; slavery, serfdom; servitude, bondage</w:t>
      </w:r>
    </w:p>
    <w:p w:rsidR="00B14408" w:rsidRDefault="00FD180F" w:rsidP="00FD180F">
      <w:pPr>
        <w:pStyle w:val="libNormal"/>
      </w:pPr>
      <w:r w:rsidRPr="00B14408">
        <w:rPr>
          <w:rStyle w:val="libBold2Char"/>
          <w:rFonts w:hint="eastAsia"/>
          <w:rtl/>
        </w:rPr>
        <w:t>معبد</w:t>
      </w:r>
      <w:r>
        <w:t xml:space="preserve"> ma‘bad pl. </w:t>
      </w:r>
      <w:r>
        <w:rPr>
          <w:rtl/>
        </w:rPr>
        <w:t>معابد</w:t>
      </w:r>
      <w:r>
        <w:t xml:space="preserve"> ma‘ābid2 place of worship; house of God, temple</w:t>
      </w:r>
    </w:p>
    <w:p w:rsidR="00B14408" w:rsidRDefault="00FD180F" w:rsidP="00FD180F">
      <w:pPr>
        <w:pStyle w:val="libNormal"/>
      </w:pPr>
      <w:r w:rsidRPr="00B14408">
        <w:rPr>
          <w:rStyle w:val="libBold2Char"/>
          <w:rFonts w:hint="eastAsia"/>
          <w:rtl/>
        </w:rPr>
        <w:t>تعبيد</w:t>
      </w:r>
      <w:r>
        <w:t xml:space="preserve"> ta‘bīd enslavement, enthrallment, subjugation, subjection; paving, pavement </w:t>
      </w:r>
      <w:r w:rsidR="003D2305">
        <w:t>|</w:t>
      </w:r>
      <w:r>
        <w:t xml:space="preserve"> </w:t>
      </w:r>
      <w:r>
        <w:rPr>
          <w:rtl/>
        </w:rPr>
        <w:t>تعبيد الطرق</w:t>
      </w:r>
      <w:r>
        <w:t xml:space="preserve"> t. aṭ</w:t>
      </w:r>
      <w:r w:rsidR="003D2305">
        <w:t>-</w:t>
      </w:r>
      <w:r>
        <w:t>ṭuruq road construction</w:t>
      </w:r>
    </w:p>
    <w:p w:rsidR="00B14408" w:rsidRDefault="00FD180F" w:rsidP="00FD180F">
      <w:pPr>
        <w:pStyle w:val="libNormal"/>
      </w:pPr>
      <w:r w:rsidRPr="00B14408">
        <w:rPr>
          <w:rStyle w:val="libBold2Char"/>
          <w:rFonts w:hint="eastAsia"/>
          <w:rtl/>
        </w:rPr>
        <w:t>تعبد</w:t>
      </w:r>
      <w:r>
        <w:t xml:space="preserve"> ta‘abbud piety, devoutness, devotion, worship; hagiolatry, worship or cult of saints (Chr.)</w:t>
      </w:r>
    </w:p>
    <w:p w:rsidR="00B14408" w:rsidRDefault="00FD180F" w:rsidP="00FD180F">
      <w:pPr>
        <w:pStyle w:val="libNormal"/>
      </w:pPr>
      <w:r w:rsidRPr="00B14408">
        <w:rPr>
          <w:rStyle w:val="libBold2Char"/>
          <w:rFonts w:hint="eastAsia"/>
          <w:rtl/>
        </w:rPr>
        <w:t>استعباد</w:t>
      </w:r>
      <w:r>
        <w:t xml:space="preserve"> isti‘bād enslavement, enthrallment, subjugation</w:t>
      </w:r>
    </w:p>
    <w:p w:rsidR="00B14408" w:rsidRDefault="00FD180F" w:rsidP="00FD180F">
      <w:pPr>
        <w:pStyle w:val="libNormal"/>
      </w:pPr>
      <w:r w:rsidRPr="00B14408">
        <w:rPr>
          <w:rStyle w:val="libBold2Char"/>
          <w:rFonts w:hint="eastAsia"/>
          <w:rtl/>
        </w:rPr>
        <w:lastRenderedPageBreak/>
        <w:t>عابد</w:t>
      </w:r>
      <w:r>
        <w:t xml:space="preserve"> ‘ābid pl. </w:t>
      </w:r>
      <w:r w:rsidR="003D2305">
        <w:t>-</w:t>
      </w:r>
      <w:r>
        <w:t xml:space="preserve">ūn, </w:t>
      </w:r>
      <w:r>
        <w:rPr>
          <w:rtl/>
        </w:rPr>
        <w:t>عباد</w:t>
      </w:r>
      <w:r>
        <w:t xml:space="preserve"> ‘ibād, </w:t>
      </w:r>
      <w:r>
        <w:rPr>
          <w:rtl/>
        </w:rPr>
        <w:t>عبدة</w:t>
      </w:r>
      <w:r>
        <w:t xml:space="preserve"> ‘abada worshiper, adorer,</w:t>
      </w:r>
    </w:p>
    <w:p w:rsidR="00B14408" w:rsidRDefault="00FD180F" w:rsidP="00FD180F">
      <w:pPr>
        <w:pStyle w:val="libNormal"/>
      </w:pPr>
      <w:r w:rsidRPr="00B14408">
        <w:rPr>
          <w:rStyle w:val="libBold2Char"/>
          <w:rFonts w:hint="eastAsia"/>
          <w:rtl/>
        </w:rPr>
        <w:t>معبود</w:t>
      </w:r>
      <w:r>
        <w:t xml:space="preserve"> ma‘būd worshiped, adored; deity, godhead; idol</w:t>
      </w:r>
    </w:p>
    <w:p w:rsidR="00B14408" w:rsidRDefault="00FD180F" w:rsidP="00FD180F">
      <w:pPr>
        <w:pStyle w:val="libNormal"/>
      </w:pPr>
      <w:r w:rsidRPr="00B14408">
        <w:rPr>
          <w:rStyle w:val="libBold2Char"/>
          <w:rFonts w:hint="eastAsia"/>
          <w:rtl/>
        </w:rPr>
        <w:t>معبودة</w:t>
      </w:r>
      <w:r>
        <w:t xml:space="preserve"> ma‘būda ladylove, adored woman</w:t>
      </w:r>
    </w:p>
    <w:p w:rsidR="00B14408" w:rsidRDefault="00FD180F" w:rsidP="00FD180F">
      <w:pPr>
        <w:pStyle w:val="libNormal"/>
      </w:pPr>
      <w:r w:rsidRPr="00B14408">
        <w:rPr>
          <w:rStyle w:val="libBold2Char"/>
          <w:rFonts w:hint="eastAsia"/>
          <w:rtl/>
        </w:rPr>
        <w:t>معبد</w:t>
      </w:r>
      <w:r>
        <w:t xml:space="preserve"> ma‘bad passable, smooth, improved (road)</w:t>
      </w:r>
    </w:p>
    <w:p w:rsidR="00B14408" w:rsidRDefault="00FD180F" w:rsidP="00FD180F">
      <w:pPr>
        <w:pStyle w:val="libNormal"/>
      </w:pPr>
      <w:r w:rsidRPr="00B14408">
        <w:rPr>
          <w:rStyle w:val="libBold2Char"/>
          <w:rFonts w:hint="eastAsia"/>
          <w:rtl/>
        </w:rPr>
        <w:t>متعبد</w:t>
      </w:r>
      <w:r>
        <w:t xml:space="preserve"> muta‘abbid pious, devout; pious worshiper (Chr.)</w:t>
      </w:r>
    </w:p>
    <w:p w:rsidR="00B14408" w:rsidRDefault="00FD180F" w:rsidP="00FD180F">
      <w:pPr>
        <w:pStyle w:val="libNormal"/>
      </w:pPr>
      <w:r w:rsidRPr="00B14408">
        <w:rPr>
          <w:rStyle w:val="libBold2Char"/>
          <w:rFonts w:hint="eastAsia"/>
          <w:rtl/>
        </w:rPr>
        <w:t>عبدان</w:t>
      </w:r>
      <w:r>
        <w:t xml:space="preserve"> ‘abadān2 Abadan (island and town in W Iran, oil center)</w:t>
      </w:r>
    </w:p>
    <w:p w:rsidR="00B14408" w:rsidRDefault="00FD180F" w:rsidP="00FD180F">
      <w:pPr>
        <w:pStyle w:val="libNormal"/>
      </w:pPr>
      <w:r w:rsidRPr="00B14408">
        <w:rPr>
          <w:rStyle w:val="libBold2Char"/>
          <w:rFonts w:hint="eastAsia"/>
          <w:rtl/>
        </w:rPr>
        <w:t>عبر</w:t>
      </w:r>
      <w:r>
        <w:t xml:space="preserve"> ‘abara u (‘abr, </w:t>
      </w:r>
      <w:r>
        <w:rPr>
          <w:rtl/>
        </w:rPr>
        <w:t>عبور</w:t>
      </w:r>
      <w:r>
        <w:t xml:space="preserve"> ‘ubūr) to cross, traverse (</w:t>
      </w:r>
      <w:r>
        <w:rPr>
          <w:rtl/>
        </w:rPr>
        <w:t>هـ</w:t>
      </w:r>
      <w:r>
        <w:t xml:space="preserve"> s.th.); to ford (</w:t>
      </w:r>
      <w:r>
        <w:rPr>
          <w:rtl/>
        </w:rPr>
        <w:t>هـ</w:t>
      </w:r>
      <w:r>
        <w:t xml:space="preserve"> s.th.), wade (</w:t>
      </w:r>
      <w:r>
        <w:rPr>
          <w:rtl/>
        </w:rPr>
        <w:t>هـ</w:t>
      </w:r>
      <w:r>
        <w:t xml:space="preserve"> through s.th.); to swim (</w:t>
      </w:r>
      <w:r>
        <w:rPr>
          <w:rtl/>
        </w:rPr>
        <w:t>هـ</w:t>
      </w:r>
      <w:r>
        <w:t xml:space="preserve"> s.th. or across s.th.); to pass (</w:t>
      </w:r>
      <w:r>
        <w:rPr>
          <w:rtl/>
        </w:rPr>
        <w:t>هـ</w:t>
      </w:r>
      <w:r>
        <w:t xml:space="preserve"> over s.th.); to ferry (</w:t>
      </w:r>
      <w:r>
        <w:rPr>
          <w:rtl/>
        </w:rPr>
        <w:t>هـ</w:t>
      </w:r>
      <w:r>
        <w:t xml:space="preserve"> a river, and the like); </w:t>
      </w:r>
      <w:r>
        <w:rPr>
          <w:rtl/>
        </w:rPr>
        <w:t>عبر به هـ</w:t>
      </w:r>
      <w:r>
        <w:t xml:space="preserve"> to carry s.o. across or over s.th.; to pass, elapse (time), fade, dwindle; to pass away, die, depart; </w:t>
      </w:r>
      <w:r w:rsidR="003D2305">
        <w:t>--</w:t>
      </w:r>
      <w:r>
        <w:t xml:space="preserve"> ‘abira (‘abar) to shed tears II to interpret (</w:t>
      </w:r>
      <w:r>
        <w:rPr>
          <w:rtl/>
        </w:rPr>
        <w:t>هـ</w:t>
      </w:r>
      <w:r>
        <w:t xml:space="preserve"> a dream); to state clearly, declare, assert, utter, express, voice (</w:t>
      </w:r>
      <w:r>
        <w:rPr>
          <w:rtl/>
        </w:rPr>
        <w:t>عن</w:t>
      </w:r>
      <w:r>
        <w:t xml:space="preserve"> s.th.), give expression (</w:t>
      </w:r>
      <w:r>
        <w:rPr>
          <w:rtl/>
        </w:rPr>
        <w:t>عن</w:t>
      </w:r>
      <w:r>
        <w:t xml:space="preserve"> to a feeling); to designate (</w:t>
      </w:r>
      <w:r>
        <w:rPr>
          <w:rtl/>
        </w:rPr>
        <w:t>عن ب</w:t>
      </w:r>
      <w:r>
        <w:t xml:space="preserve"> s.th. with or by); to determine the weight of a coin (</w:t>
      </w:r>
      <w:r>
        <w:rPr>
          <w:rtl/>
        </w:rPr>
        <w:t>هـ</w:t>
      </w:r>
      <w:r>
        <w:t>), weigh (</w:t>
      </w:r>
      <w:r>
        <w:rPr>
          <w:rtl/>
        </w:rPr>
        <w:t>هـ</w:t>
      </w:r>
      <w:r>
        <w:t xml:space="preserve"> a coin) VIII to be taught a lesson, be warned; to learn a lesson, take warning, to learn, take an example (</w:t>
      </w:r>
      <w:r>
        <w:rPr>
          <w:rtl/>
        </w:rPr>
        <w:t>ب</w:t>
      </w:r>
      <w:r>
        <w:t xml:space="preserve"> from); to consider, weigh, take into account or consideration (</w:t>
      </w:r>
      <w:r>
        <w:rPr>
          <w:rtl/>
        </w:rPr>
        <w:t>هـ</w:t>
      </w:r>
      <w:r>
        <w:t xml:space="preserve"> s.th.), allow, make allowances (</w:t>
      </w:r>
      <w:r>
        <w:rPr>
          <w:rtl/>
        </w:rPr>
        <w:t>هـ</w:t>
      </w:r>
      <w:r>
        <w:t xml:space="preserve"> for s.th.); to acknowledge a quality (</w:t>
      </w:r>
      <w:r>
        <w:rPr>
          <w:rtl/>
        </w:rPr>
        <w:t>هـ</w:t>
      </w:r>
      <w:r>
        <w:t>) in s.o. (</w:t>
      </w:r>
      <w:r>
        <w:rPr>
          <w:rtl/>
        </w:rPr>
        <w:t>ل</w:t>
      </w:r>
      <w:r>
        <w:t>); to deem, regard, take (</w:t>
      </w:r>
      <w:r>
        <w:rPr>
          <w:rtl/>
        </w:rPr>
        <w:t>هـ هـ, ه</w:t>
      </w:r>
      <w:r>
        <w:t xml:space="preserve"> s.o. s.th. as), look (</w:t>
      </w:r>
      <w:r>
        <w:rPr>
          <w:rtl/>
        </w:rPr>
        <w:t>هـ هـ, ه</w:t>
      </w:r>
      <w:r>
        <w:t xml:space="preserve"> at s.th. as); to esteem, honor, revere, value, respect, hold in esteem (</w:t>
      </w:r>
      <w:r>
        <w:rPr>
          <w:rtl/>
        </w:rPr>
        <w:t>ه</w:t>
      </w:r>
      <w:r>
        <w:t xml:space="preserve"> s.o.), have regard (</w:t>
      </w:r>
      <w:r>
        <w:rPr>
          <w:rtl/>
        </w:rPr>
        <w:t>ه</w:t>
      </w:r>
      <w:r>
        <w:t xml:space="preserve"> for s.o.) </w:t>
      </w:r>
      <w:r w:rsidR="003D2305">
        <w:t>|</w:t>
      </w:r>
      <w:r>
        <w:t xml:space="preserve"> to shed tears, weep</w:t>
      </w:r>
    </w:p>
    <w:p w:rsidR="00B14408" w:rsidRDefault="00FD180F" w:rsidP="00FD180F">
      <w:pPr>
        <w:pStyle w:val="libNormal"/>
      </w:pPr>
      <w:r w:rsidRPr="00B14408">
        <w:rPr>
          <w:rStyle w:val="libBold2Char"/>
          <w:rFonts w:hint="eastAsia"/>
          <w:rtl/>
        </w:rPr>
        <w:t>عبر</w:t>
      </w:r>
      <w:r>
        <w:t xml:space="preserve"> ‘abr crossing, traversing, transit; passage; fording; ‘abra (prep.) across, over; beyond, on the other side of</w:t>
      </w:r>
    </w:p>
    <w:p w:rsidR="00B14408" w:rsidRDefault="00FD180F" w:rsidP="00FD180F">
      <w:pPr>
        <w:pStyle w:val="libNormal"/>
      </w:pPr>
      <w:r w:rsidRPr="00B14408">
        <w:rPr>
          <w:rStyle w:val="libBold2Char"/>
          <w:rFonts w:hint="eastAsia"/>
          <w:rtl/>
        </w:rPr>
        <w:t>عبور</w:t>
      </w:r>
      <w:r>
        <w:t xml:space="preserve"> ‘ubūr crossing, traversing, transit; passage; fording</w:t>
      </w:r>
    </w:p>
    <w:p w:rsidR="00B14408" w:rsidRDefault="00FD180F" w:rsidP="00FD180F">
      <w:pPr>
        <w:pStyle w:val="libNormal"/>
      </w:pPr>
      <w:r w:rsidRPr="00B14408">
        <w:rPr>
          <w:rStyle w:val="libBold2Char"/>
          <w:rFonts w:hint="eastAsia"/>
          <w:rtl/>
        </w:rPr>
        <w:t>عبير</w:t>
      </w:r>
      <w:r>
        <w:t xml:space="preserve"> ‘abīr fragrance, scent, perfume, aroma; bouquet (of wine)</w:t>
      </w:r>
    </w:p>
    <w:p w:rsidR="00B14408" w:rsidRDefault="00FD180F" w:rsidP="00FD180F">
      <w:pPr>
        <w:pStyle w:val="libNormal"/>
      </w:pPr>
      <w:r w:rsidRPr="00B14408">
        <w:rPr>
          <w:rStyle w:val="libBold2Char"/>
          <w:rFonts w:hint="eastAsia"/>
          <w:rtl/>
        </w:rPr>
        <w:t>عبري</w:t>
      </w:r>
      <w:r>
        <w:t xml:space="preserve"> ‘ibrī Hebrew, Hebraic; (pl. </w:t>
      </w:r>
      <w:r w:rsidR="003D2305">
        <w:t>-</w:t>
      </w:r>
      <w:r>
        <w:t xml:space="preserve">ūn) a Hebrew; </w:t>
      </w:r>
      <w:r>
        <w:rPr>
          <w:rtl/>
        </w:rPr>
        <w:t>العبري</w:t>
      </w:r>
      <w:r>
        <w:t xml:space="preserve"> or </w:t>
      </w:r>
      <w:r>
        <w:rPr>
          <w:rtl/>
        </w:rPr>
        <w:t>العبرية</w:t>
      </w:r>
      <w:r>
        <w:t xml:space="preserve"> Hebrew, the Hebrew language</w:t>
      </w:r>
    </w:p>
    <w:p w:rsidR="00B14408" w:rsidRDefault="00FD180F" w:rsidP="00FD180F">
      <w:pPr>
        <w:pStyle w:val="libNormal"/>
      </w:pPr>
      <w:r w:rsidRPr="00B14408">
        <w:rPr>
          <w:rStyle w:val="libBold2Char"/>
          <w:rFonts w:hint="eastAsia"/>
          <w:rtl/>
        </w:rPr>
        <w:t>عبرة</w:t>
      </w:r>
      <w:r>
        <w:rPr>
          <w:rFonts w:hint="eastAsia"/>
        </w:rPr>
        <w:t>’</w:t>
      </w:r>
      <w:r>
        <w:t xml:space="preserve">abra pl. ’abarāt, </w:t>
      </w:r>
      <w:r>
        <w:rPr>
          <w:rtl/>
        </w:rPr>
        <w:t>عبر</w:t>
      </w:r>
      <w:r>
        <w:t xml:space="preserve"> ‘ibar tear</w:t>
      </w:r>
    </w:p>
    <w:p w:rsidR="00B14408" w:rsidRDefault="00FD180F" w:rsidP="00FD180F">
      <w:pPr>
        <w:pStyle w:val="libNormal"/>
      </w:pPr>
      <w:r w:rsidRPr="00B14408">
        <w:rPr>
          <w:rStyle w:val="libBold2Char"/>
          <w:rFonts w:hint="eastAsia"/>
          <w:rtl/>
        </w:rPr>
        <w:t>عبرة</w:t>
      </w:r>
      <w:r>
        <w:t xml:space="preserve"> ‘ibra pl. </w:t>
      </w:r>
      <w:r>
        <w:rPr>
          <w:rtl/>
        </w:rPr>
        <w:t>عبر</w:t>
      </w:r>
      <w:r>
        <w:t xml:space="preserve"> ‘ibar admonition, monition, warning; (warning or deterring) example, lesson, advice, rule, precept (to be followed); consideration befitting s.th.; that which has to be considered, be taken into consideration or account, that which is of consequence, of importance, s.th. decisive or consequential </w:t>
      </w:r>
      <w:r w:rsidR="003D2305">
        <w:t>|</w:t>
      </w:r>
      <w:r>
        <w:t xml:space="preserve"> </w:t>
      </w:r>
      <w:r>
        <w:rPr>
          <w:rtl/>
        </w:rPr>
        <w:t>موطن العبرة</w:t>
      </w:r>
      <w:r>
        <w:t xml:space="preserve"> mauṭin al</w:t>
      </w:r>
      <w:r w:rsidR="003D2305">
        <w:t>-</w:t>
      </w:r>
      <w:r>
        <w:t xml:space="preserve">‘i. the salient point, the </w:t>
      </w:r>
      <w:r>
        <w:lastRenderedPageBreak/>
        <w:t xml:space="preserve">crucial point; </w:t>
      </w:r>
      <w:r>
        <w:rPr>
          <w:rtl/>
        </w:rPr>
        <w:t>لا عبرة به</w:t>
      </w:r>
      <w:r>
        <w:t xml:space="preserve"> (‘ibrata) it deserves no attention, it is of no consequence; </w:t>
      </w:r>
      <w:r>
        <w:rPr>
          <w:rtl/>
        </w:rPr>
        <w:t>في</w:t>
      </w:r>
      <w:r>
        <w:t xml:space="preserve"> or </w:t>
      </w:r>
      <w:r>
        <w:rPr>
          <w:rtl/>
        </w:rPr>
        <w:t>العبرة ب</w:t>
      </w:r>
      <w:r>
        <w:t xml:space="preserve"> the crucial factor(s) is (are) ..., decisive is (are) ...; </w:t>
      </w:r>
      <w:r>
        <w:rPr>
          <w:rtl/>
        </w:rPr>
        <w:t>لا عبرة لمن</w:t>
      </w:r>
      <w:r>
        <w:t xml:space="preserve"> (li</w:t>
      </w:r>
      <w:r w:rsidR="003D2305">
        <w:t>-</w:t>
      </w:r>
      <w:r>
        <w:t>man) it is of no consequence if s.o. …</w:t>
      </w:r>
    </w:p>
    <w:p w:rsidR="00B14408" w:rsidRDefault="00FD180F" w:rsidP="00FD180F">
      <w:pPr>
        <w:pStyle w:val="libNormal"/>
      </w:pPr>
      <w:r w:rsidRPr="00B14408">
        <w:rPr>
          <w:rStyle w:val="libBold2Char"/>
          <w:rFonts w:hint="eastAsia"/>
          <w:rtl/>
        </w:rPr>
        <w:t>عبارة</w:t>
      </w:r>
      <w:r>
        <w:t xml:space="preserve"> ‘ibāra pl. </w:t>
      </w:r>
      <w:r w:rsidR="003D2305">
        <w:t>-</w:t>
      </w:r>
      <w:r>
        <w:t xml:space="preserve">āt explanation, interpretation; mode of expression, diction; word; sentence, clause, phrase, idiom, expression </w:t>
      </w:r>
      <w:r w:rsidR="003D2305">
        <w:t>|</w:t>
      </w:r>
      <w:r>
        <w:t xml:space="preserve"> </w:t>
      </w:r>
      <w:r>
        <w:rPr>
          <w:rtl/>
        </w:rPr>
        <w:t>بعبارة اخرى</w:t>
      </w:r>
      <w:r>
        <w:t xml:space="preserve"> (ukrā) in other words, expressed otherwise; </w:t>
      </w:r>
      <w:r>
        <w:rPr>
          <w:rtl/>
        </w:rPr>
        <w:t>عبارة فعبارة</w:t>
      </w:r>
      <w:r>
        <w:t xml:space="preserve"> ‘ibāratan fa</w:t>
      </w:r>
      <w:r w:rsidR="003D2305">
        <w:t>-</w:t>
      </w:r>
      <w:r>
        <w:t xml:space="preserve">‘ibāratan sentence by sentence, word by word; </w:t>
      </w:r>
      <w:r>
        <w:rPr>
          <w:rtl/>
        </w:rPr>
        <w:t>عبارة عن</w:t>
      </w:r>
      <w:r>
        <w:t xml:space="preserve"> consisting in; tantamount to, equivalent to, meaning ...</w:t>
      </w:r>
    </w:p>
    <w:p w:rsidR="00B14408" w:rsidRDefault="00FD180F" w:rsidP="00FD180F">
      <w:pPr>
        <w:pStyle w:val="libNormal"/>
      </w:pPr>
      <w:r w:rsidRPr="00B14408">
        <w:rPr>
          <w:rStyle w:val="libBold2Char"/>
          <w:rFonts w:hint="eastAsia"/>
          <w:rtl/>
        </w:rPr>
        <w:t>عبراني</w:t>
      </w:r>
      <w:r>
        <w:t xml:space="preserve"> ‘ibrānī Hebrew, Hebraic; a Hebrew; </w:t>
      </w:r>
      <w:r>
        <w:rPr>
          <w:rtl/>
        </w:rPr>
        <w:t>العبراني</w:t>
      </w:r>
      <w:r>
        <w:t xml:space="preserve"> or </w:t>
      </w:r>
      <w:r>
        <w:rPr>
          <w:rtl/>
        </w:rPr>
        <w:t>العبرانية</w:t>
      </w:r>
      <w:r>
        <w:t xml:space="preserve"> Hebrew, the Hebrew language</w:t>
      </w:r>
    </w:p>
    <w:p w:rsidR="00B14408" w:rsidRDefault="00FD180F" w:rsidP="00FD180F">
      <w:pPr>
        <w:pStyle w:val="libNormal"/>
      </w:pPr>
      <w:r w:rsidRPr="00B14408">
        <w:rPr>
          <w:rStyle w:val="libBold2Char"/>
          <w:rFonts w:hint="eastAsia"/>
          <w:rtl/>
        </w:rPr>
        <w:t>معبر</w:t>
      </w:r>
      <w:r>
        <w:t xml:space="preserve"> ma‘bar pl. </w:t>
      </w:r>
      <w:r>
        <w:rPr>
          <w:rtl/>
        </w:rPr>
        <w:t>معابر</w:t>
      </w:r>
      <w:r>
        <w:t xml:space="preserve"> ma‘ābir2 crossing point, crossing, traverse, passage(way); ford; pass, pass road, defile; O lobby</w:t>
      </w:r>
    </w:p>
    <w:p w:rsidR="00B14408" w:rsidRDefault="00FD180F" w:rsidP="00FD180F">
      <w:pPr>
        <w:pStyle w:val="libNormal"/>
      </w:pPr>
      <w:r w:rsidRPr="00B14408">
        <w:rPr>
          <w:rStyle w:val="libBold2Char"/>
          <w:rFonts w:hint="eastAsia"/>
          <w:rtl/>
        </w:rPr>
        <w:t>معبر</w:t>
      </w:r>
      <w:r>
        <w:t xml:space="preserve"> mi‘bar pl. </w:t>
      </w:r>
      <w:r>
        <w:rPr>
          <w:rtl/>
        </w:rPr>
        <w:t>معابر</w:t>
      </w:r>
      <w:r>
        <w:t xml:space="preserve"> ma‘ābir2 medium for crossing, ferry, ferryboat; bridge  </w:t>
      </w:r>
    </w:p>
    <w:p w:rsidR="00B14408" w:rsidRDefault="00FD180F" w:rsidP="00FD180F">
      <w:pPr>
        <w:pStyle w:val="libNormal"/>
      </w:pPr>
      <w:r w:rsidRPr="00B14408">
        <w:rPr>
          <w:rStyle w:val="libBold2Char"/>
          <w:rFonts w:hint="eastAsia"/>
          <w:rtl/>
        </w:rPr>
        <w:t>تعبير</w:t>
      </w:r>
      <w:r>
        <w:t xml:space="preserve"> ta‘bīr interpretation (of a dream); assertion, declaration, expression, utterance (</w:t>
      </w:r>
      <w:r>
        <w:rPr>
          <w:rtl/>
        </w:rPr>
        <w:t>عن</w:t>
      </w:r>
      <w:r>
        <w:t xml:space="preserve"> of a feeling); (pl. </w:t>
      </w:r>
      <w:r w:rsidR="003D2305">
        <w:t>-</w:t>
      </w:r>
      <w:r>
        <w:t xml:space="preserve">āt) expression (in general, also artistic); (pl. – </w:t>
      </w:r>
      <w:r>
        <w:rPr>
          <w:rtl/>
        </w:rPr>
        <w:t>تعابير</w:t>
      </w:r>
      <w:r>
        <w:t xml:space="preserve"> ta‘ābīr2) (linguistic) expression, phrase, term </w:t>
      </w:r>
      <w:r w:rsidR="003D2305">
        <w:t>|</w:t>
      </w:r>
      <w:r>
        <w:t xml:space="preserve"> </w:t>
      </w:r>
      <w:r>
        <w:rPr>
          <w:rtl/>
        </w:rPr>
        <w:t>بتعبير آخر</w:t>
      </w:r>
      <w:r>
        <w:t xml:space="preserve"> (ākar) in other words, expressed otherwise</w:t>
      </w:r>
    </w:p>
    <w:p w:rsidR="00B14408" w:rsidRDefault="00FD180F" w:rsidP="00FD180F">
      <w:pPr>
        <w:pStyle w:val="libNormal"/>
      </w:pPr>
      <w:r w:rsidRPr="00B14408">
        <w:rPr>
          <w:rStyle w:val="libBold2Char"/>
          <w:rFonts w:hint="eastAsia"/>
          <w:rtl/>
        </w:rPr>
        <w:t>تعبيري</w:t>
      </w:r>
      <w:r>
        <w:t xml:space="preserve"> ta‘bīrī expressional, expressive, emotive</w:t>
      </w:r>
    </w:p>
    <w:p w:rsidR="00B14408" w:rsidRDefault="00FD180F" w:rsidP="00FD180F">
      <w:pPr>
        <w:pStyle w:val="libNormal"/>
      </w:pPr>
      <w:r w:rsidRPr="00B14408">
        <w:rPr>
          <w:rStyle w:val="libBold2Char"/>
          <w:rFonts w:hint="eastAsia"/>
          <w:rtl/>
        </w:rPr>
        <w:t>اعتبار</w:t>
      </w:r>
      <w:r>
        <w:t xml:space="preserve"> i‘tibār respect, regard, deference, esteem; (pl. </w:t>
      </w:r>
      <w:r w:rsidR="003D2305">
        <w:t>-</w:t>
      </w:r>
      <w:r>
        <w:t xml:space="preserve">āt) consideration, regard; reflection, contemplation; approach, outlook, point of view, view </w:t>
      </w:r>
      <w:r w:rsidR="003D2305">
        <w:t>|</w:t>
      </w:r>
      <w:r>
        <w:t xml:space="preserve"> </w:t>
      </w:r>
      <w:r>
        <w:rPr>
          <w:rtl/>
        </w:rPr>
        <w:t>اعتبارا ل (ب</w:t>
      </w:r>
      <w:r>
        <w:t xml:space="preserve">) (itibāran) with respect to, with regard to, in consideration of, considering .... in view of (s.th.); </w:t>
      </w:r>
      <w:r>
        <w:rPr>
          <w:rtl/>
        </w:rPr>
        <w:t>اعتبارا من</w:t>
      </w:r>
      <w:r>
        <w:t xml:space="preserve"> from, as of, beginning ..., starting with ..., effective from ... (with foll. indication of time); </w:t>
      </w:r>
      <w:r>
        <w:rPr>
          <w:rtl/>
        </w:rPr>
        <w:t>باعتبار الشيء</w:t>
      </w:r>
      <w:r>
        <w:t xml:space="preserve"> with respect to, with regard to, in consideration of, considering in view of (s.th.); </w:t>
      </w:r>
      <w:r>
        <w:rPr>
          <w:rtl/>
        </w:rPr>
        <w:t>باعتبار ان</w:t>
      </w:r>
      <w:r>
        <w:t xml:space="preserve"> bi</w:t>
      </w:r>
      <w:r w:rsidR="003D2305">
        <w:t>-</w:t>
      </w:r>
      <w:r>
        <w:t xml:space="preserve">‘tibāri an considering (the fact) that ..., with regard to the fact that ..., in view of the fact that ...; provided that ..., with the proviso that ...; </w:t>
      </w:r>
      <w:r>
        <w:rPr>
          <w:rtl/>
        </w:rPr>
        <w:t>باعتباره</w:t>
      </w:r>
      <w:r>
        <w:t xml:space="preserve"> as, in terms of, in the opacity of, e.g., </w:t>
      </w:r>
      <w:r>
        <w:rPr>
          <w:rtl/>
        </w:rPr>
        <w:t>وزير الخارجية باعتباره اقدم الوزراء</w:t>
      </w:r>
      <w:r>
        <w:t xml:space="preserve"> (aqdama l</w:t>
      </w:r>
      <w:r w:rsidR="003D2305">
        <w:t>-</w:t>
      </w:r>
      <w:r>
        <w:t>wuzarā’i) the Foreign Minister in his capacity of senior</w:t>
      </w:r>
      <w:r w:rsidR="003D2305">
        <w:t>-</w:t>
      </w:r>
      <w:r>
        <w:t xml:space="preserve">ranking minister; </w:t>
      </w:r>
      <w:r>
        <w:rPr>
          <w:rtl/>
        </w:rPr>
        <w:t>بهذا الاعتبار</w:t>
      </w:r>
      <w:r>
        <w:t xml:space="preserve"> from this standpoint, from this viewpoint; </w:t>
      </w:r>
      <w:r>
        <w:rPr>
          <w:rtl/>
        </w:rPr>
        <w:t>على اعتبار ان</w:t>
      </w:r>
      <w:r>
        <w:t xml:space="preserve"> considering (the fact) that ..., with regard to the fact that ..., in view of the fact that ...; on the assumption that ...; </w:t>
      </w:r>
      <w:r>
        <w:rPr>
          <w:rtl/>
        </w:rPr>
        <w:t>على هذا ال</w:t>
      </w:r>
      <w:r>
        <w:rPr>
          <w:rFonts w:hint="eastAsia"/>
          <w:rtl/>
        </w:rPr>
        <w:t>اعتبار</w:t>
      </w:r>
      <w:r>
        <w:t xml:space="preserve"> from this standpoint, </w:t>
      </w:r>
      <w:r>
        <w:lastRenderedPageBreak/>
        <w:t xml:space="preserve">from this viewpoint; </w:t>
      </w:r>
      <w:r>
        <w:rPr>
          <w:rtl/>
        </w:rPr>
        <w:t>في كل اعتبار</w:t>
      </w:r>
      <w:r>
        <w:t xml:space="preserve"> in every respect; </w:t>
      </w:r>
      <w:r>
        <w:rPr>
          <w:rtl/>
        </w:rPr>
        <w:t>اعتبارا او حقيقة</w:t>
      </w:r>
      <w:r>
        <w:t xml:space="preserve"> (ḥaqīqatan) from a subjective point of view or in reality</w:t>
      </w:r>
    </w:p>
    <w:p w:rsidR="00B14408" w:rsidRDefault="00FD180F" w:rsidP="00FD180F">
      <w:pPr>
        <w:pStyle w:val="libNormal"/>
      </w:pPr>
      <w:r w:rsidRPr="00B14408">
        <w:rPr>
          <w:rStyle w:val="libBold2Char"/>
          <w:rFonts w:hint="eastAsia"/>
          <w:rtl/>
        </w:rPr>
        <w:t>اعتباري</w:t>
      </w:r>
      <w:r>
        <w:t xml:space="preserve"> i‘tibārī based on a subjective approach or outlook; relative </w:t>
      </w:r>
      <w:r w:rsidR="003D2305">
        <w:t>|</w:t>
      </w:r>
      <w:r>
        <w:t xml:space="preserve"> </w:t>
      </w:r>
      <w:r>
        <w:rPr>
          <w:rtl/>
        </w:rPr>
        <w:t>شخصية اعتبارية</w:t>
      </w:r>
      <w:r>
        <w:t xml:space="preserve"> (šakṣīya) legal person (jur.)</w:t>
      </w:r>
    </w:p>
    <w:p w:rsidR="00B14408" w:rsidRDefault="00FD180F" w:rsidP="00FD180F">
      <w:pPr>
        <w:pStyle w:val="libNormal"/>
      </w:pPr>
      <w:r w:rsidRPr="00B14408">
        <w:rPr>
          <w:rStyle w:val="libBold2Char"/>
          <w:rFonts w:hint="eastAsia"/>
          <w:rtl/>
        </w:rPr>
        <w:t>عابر</w:t>
      </w:r>
      <w:r>
        <w:t xml:space="preserve"> ‘ābir passing; crossing, traversing, etc. (see I); fleeting (smile); transient, transitory, ephemeral; bygone, past, elapsed (time); (pl. </w:t>
      </w:r>
      <w:r w:rsidR="003D2305">
        <w:t>-</w:t>
      </w:r>
      <w:r>
        <w:t xml:space="preserve">ūn) passerby </w:t>
      </w:r>
      <w:r w:rsidR="003D2305">
        <w:t>|</w:t>
      </w:r>
      <w:r>
        <w:t xml:space="preserve"> O </w:t>
      </w:r>
      <w:r>
        <w:rPr>
          <w:rtl/>
        </w:rPr>
        <w:t>صاروخ عابر القارات</w:t>
      </w:r>
      <w:r>
        <w:t xml:space="preserve"> intercontinental ballistic missile, ICBM</w:t>
      </w:r>
    </w:p>
    <w:p w:rsidR="00B14408" w:rsidRDefault="00FD180F" w:rsidP="00FD180F">
      <w:pPr>
        <w:pStyle w:val="libNormal"/>
      </w:pPr>
      <w:r w:rsidRPr="00B14408">
        <w:rPr>
          <w:rStyle w:val="libBold2Char"/>
          <w:rFonts w:hint="eastAsia"/>
          <w:rtl/>
        </w:rPr>
        <w:t>معبر</w:t>
      </w:r>
      <w:r>
        <w:t xml:space="preserve"> mu‘abbir interpreter (</w:t>
      </w:r>
      <w:r>
        <w:rPr>
          <w:rtl/>
        </w:rPr>
        <w:t>عن</w:t>
      </w:r>
      <w:r>
        <w:t xml:space="preserve"> of feelings); expressive, significant </w:t>
      </w:r>
      <w:r w:rsidR="003D2305">
        <w:t>|</w:t>
      </w:r>
      <w:r>
        <w:t xml:space="preserve"> </w:t>
      </w:r>
      <w:r>
        <w:rPr>
          <w:rtl/>
        </w:rPr>
        <w:t>رقص معبر</w:t>
      </w:r>
      <w:r>
        <w:t xml:space="preserve"> (raqṣ) interpretative dancing</w:t>
      </w:r>
    </w:p>
    <w:p w:rsidR="00B14408" w:rsidRDefault="00FD180F" w:rsidP="00FD180F">
      <w:pPr>
        <w:pStyle w:val="libNormal"/>
      </w:pPr>
      <w:r w:rsidRPr="00B14408">
        <w:rPr>
          <w:rStyle w:val="libBold2Char"/>
          <w:rtl/>
        </w:rPr>
        <w:t>عبرود</w:t>
      </w:r>
      <w:r>
        <w:t xml:space="preserve"> (ḥi</w:t>
      </w:r>
      <w:r>
        <w:rPr>
          <w:rtl/>
        </w:rPr>
        <w:t>على</w:t>
      </w:r>
      <w:r>
        <w:t>) musket, gun</w:t>
      </w:r>
    </w:p>
    <w:p w:rsidR="00B14408" w:rsidRDefault="00FD180F" w:rsidP="00FD180F">
      <w:pPr>
        <w:pStyle w:val="libNormal"/>
      </w:pPr>
      <w:r w:rsidRPr="00B14408">
        <w:rPr>
          <w:rStyle w:val="libBold2Char"/>
          <w:rFonts w:hint="eastAsia"/>
          <w:rtl/>
        </w:rPr>
        <w:t>عبس</w:t>
      </w:r>
      <w:r>
        <w:t xml:space="preserve"> ‘abasa i (‘abs, </w:t>
      </w:r>
      <w:r>
        <w:rPr>
          <w:rtl/>
        </w:rPr>
        <w:t>عبوس</w:t>
      </w:r>
      <w:r>
        <w:t xml:space="preserve"> ‘ubs) to frown, knit one’s brows; to glower, lower,  scowl, look sternly </w:t>
      </w:r>
      <w:r w:rsidR="003D2305">
        <w:t>|</w:t>
      </w:r>
      <w:r>
        <w:t xml:space="preserve"> </w:t>
      </w:r>
      <w:r>
        <w:rPr>
          <w:rtl/>
        </w:rPr>
        <w:t>عبس في وجهه</w:t>
      </w:r>
      <w:r>
        <w:t xml:space="preserve"> to give s.o. an angry look, scowl at s.o. II = I</w:t>
      </w:r>
    </w:p>
    <w:p w:rsidR="00B14408" w:rsidRDefault="00FD180F" w:rsidP="00FD180F">
      <w:pPr>
        <w:pStyle w:val="libNormal"/>
      </w:pPr>
      <w:r w:rsidRPr="00B14408">
        <w:rPr>
          <w:rStyle w:val="libBold2Char"/>
          <w:rFonts w:hint="eastAsia"/>
          <w:rtl/>
        </w:rPr>
        <w:t>عبوس</w:t>
      </w:r>
      <w:r>
        <w:t xml:space="preserve"> ‘abūs frowning, scowling; gloomy, dismal, melancholy; stern, austere; ominous</w:t>
      </w:r>
    </w:p>
    <w:p w:rsidR="00B14408" w:rsidRDefault="00FD180F" w:rsidP="00FD180F">
      <w:pPr>
        <w:pStyle w:val="libNormal"/>
      </w:pPr>
      <w:r w:rsidRPr="00B14408">
        <w:rPr>
          <w:rStyle w:val="libBold2Char"/>
          <w:rFonts w:hint="eastAsia"/>
          <w:rtl/>
        </w:rPr>
        <w:t>عبوس</w:t>
      </w:r>
      <w:r>
        <w:t xml:space="preserve"> ‘ubūs gloominess, gloom, dreariness; sternness, austerity, severity, gravity</w:t>
      </w:r>
    </w:p>
    <w:p w:rsidR="00B14408" w:rsidRDefault="00FD180F" w:rsidP="00FD180F">
      <w:pPr>
        <w:pStyle w:val="libNormal"/>
      </w:pPr>
      <w:r w:rsidRPr="00B14408">
        <w:rPr>
          <w:rStyle w:val="libBold2Char"/>
          <w:rFonts w:hint="eastAsia"/>
          <w:rtl/>
        </w:rPr>
        <w:t>عبوسة</w:t>
      </w:r>
      <w:r>
        <w:t xml:space="preserve"> ‘ubūsa frown, scowl; glower, gloomy look, a gloomy, morose, sullen or stern mien</w:t>
      </w:r>
    </w:p>
    <w:p w:rsidR="00B14408" w:rsidRDefault="00FD180F" w:rsidP="00FD180F">
      <w:pPr>
        <w:pStyle w:val="libNormal"/>
      </w:pPr>
      <w:r w:rsidRPr="00B14408">
        <w:rPr>
          <w:rStyle w:val="libBold2Char"/>
          <w:rFonts w:hint="eastAsia"/>
          <w:rtl/>
        </w:rPr>
        <w:t>عباسي</w:t>
      </w:r>
      <w:r>
        <w:t xml:space="preserve"> ‘abbāsī Abbaside; (pl. </w:t>
      </w:r>
      <w:r w:rsidR="003D2305">
        <w:t>-</w:t>
      </w:r>
      <w:r>
        <w:t>ūn) an Abbaside</w:t>
      </w:r>
    </w:p>
    <w:p w:rsidR="00B14408" w:rsidRDefault="00FD180F" w:rsidP="00FD180F">
      <w:pPr>
        <w:pStyle w:val="libNormal"/>
      </w:pPr>
      <w:r w:rsidRPr="00B14408">
        <w:rPr>
          <w:rStyle w:val="libBold2Char"/>
          <w:rFonts w:hint="eastAsia"/>
          <w:rtl/>
        </w:rPr>
        <w:t>عابس</w:t>
      </w:r>
      <w:r>
        <w:t xml:space="preserve"> ‘ābis frowning, scowling; gloomy, morose, sullen; austere, stern, severe</w:t>
      </w:r>
    </w:p>
    <w:p w:rsidR="00B14408" w:rsidRDefault="00FD180F" w:rsidP="00FD180F">
      <w:pPr>
        <w:pStyle w:val="libNormal"/>
      </w:pPr>
      <w:r w:rsidRPr="00B14408">
        <w:rPr>
          <w:rStyle w:val="libBold2Char"/>
          <w:rFonts w:hint="eastAsia"/>
          <w:rtl/>
        </w:rPr>
        <w:t>عبيط</w:t>
      </w:r>
      <w:r>
        <w:t xml:space="preserve"> ‘abīṭ pl. </w:t>
      </w:r>
      <w:r>
        <w:rPr>
          <w:rtl/>
        </w:rPr>
        <w:t>عبطاء</w:t>
      </w:r>
      <w:r>
        <w:t xml:space="preserve"> ‘ubaṭā’2 stupid, imbecile, idiotic, silly, foolish</w:t>
      </w:r>
    </w:p>
    <w:p w:rsidR="00B14408" w:rsidRDefault="00FD180F" w:rsidP="00FD180F">
      <w:pPr>
        <w:pStyle w:val="libNormal"/>
      </w:pPr>
      <w:r w:rsidRPr="00B14408">
        <w:rPr>
          <w:rStyle w:val="libBold2Char"/>
          <w:rFonts w:hint="eastAsia"/>
          <w:rtl/>
        </w:rPr>
        <w:t>اعتباطا</w:t>
      </w:r>
      <w:r>
        <w:t xml:space="preserve"> i‘tibāṭan at random, haphazardly, arbitrarily</w:t>
      </w:r>
    </w:p>
    <w:p w:rsidR="00B14408" w:rsidRDefault="00FD180F" w:rsidP="00FD180F">
      <w:pPr>
        <w:pStyle w:val="libNormal"/>
      </w:pPr>
      <w:r w:rsidRPr="00B14408">
        <w:rPr>
          <w:rStyle w:val="libBold2Char"/>
          <w:rFonts w:hint="eastAsia"/>
          <w:rtl/>
        </w:rPr>
        <w:t>عبق</w:t>
      </w:r>
      <w:r>
        <w:t xml:space="preserve"> ‘abiqa a (‘abaq) to cling (</w:t>
      </w:r>
      <w:r>
        <w:rPr>
          <w:rtl/>
        </w:rPr>
        <w:t>ب</w:t>
      </w:r>
      <w:r>
        <w:t xml:space="preserve"> to), linger (</w:t>
      </w:r>
      <w:r>
        <w:rPr>
          <w:rtl/>
        </w:rPr>
        <w:t>ب</w:t>
      </w:r>
      <w:r>
        <w:t xml:space="preserve"> on, of ascent); to be fragrant, exhale fragrance; to be filled, be redolent (</w:t>
      </w:r>
      <w:r>
        <w:rPr>
          <w:rtl/>
        </w:rPr>
        <w:t>ب</w:t>
      </w:r>
      <w:r>
        <w:t xml:space="preserve"> with a scent, etc.)</w:t>
      </w:r>
    </w:p>
    <w:p w:rsidR="00B14408" w:rsidRDefault="00FD180F" w:rsidP="00FD180F">
      <w:pPr>
        <w:pStyle w:val="libNormal"/>
      </w:pPr>
      <w:r w:rsidRPr="00B14408">
        <w:rPr>
          <w:rStyle w:val="libBold2Char"/>
          <w:rFonts w:hint="eastAsia"/>
          <w:rtl/>
        </w:rPr>
        <w:t>عبق</w:t>
      </w:r>
      <w:r>
        <w:t xml:space="preserve"> ‘abiq fragrant, redolent, exhaling fragrance</w:t>
      </w:r>
    </w:p>
    <w:p w:rsidR="00B14408" w:rsidRDefault="00FD180F" w:rsidP="00FD180F">
      <w:pPr>
        <w:pStyle w:val="libNormal"/>
      </w:pPr>
      <w:r w:rsidRPr="00B14408">
        <w:rPr>
          <w:rStyle w:val="libBold2Char"/>
          <w:rFonts w:hint="eastAsia"/>
          <w:rtl/>
        </w:rPr>
        <w:t>عبقة</w:t>
      </w:r>
      <w:r>
        <w:t xml:space="preserve"> ‘abqa pressure (on the chest), feeling of suffocation</w:t>
      </w:r>
    </w:p>
    <w:p w:rsidR="00B14408" w:rsidRDefault="00FD180F" w:rsidP="00FD180F">
      <w:pPr>
        <w:pStyle w:val="libNormal"/>
      </w:pPr>
      <w:r w:rsidRPr="00B14408">
        <w:rPr>
          <w:rStyle w:val="libBold2Char"/>
          <w:rFonts w:hint="eastAsia"/>
          <w:rtl/>
        </w:rPr>
        <w:t>عابق</w:t>
      </w:r>
      <w:r>
        <w:t xml:space="preserve"> ‘ābiq fragrant, redolent, exhaling fragrance</w:t>
      </w:r>
    </w:p>
    <w:p w:rsidR="00B14408" w:rsidRDefault="00FD180F" w:rsidP="00FD180F">
      <w:pPr>
        <w:pStyle w:val="libNormal"/>
      </w:pPr>
      <w:r w:rsidRPr="00B14408">
        <w:rPr>
          <w:rStyle w:val="libBold2Char"/>
          <w:rFonts w:hint="eastAsia"/>
          <w:rtl/>
        </w:rPr>
        <w:t>عبقر</w:t>
      </w:r>
      <w:r>
        <w:t xml:space="preserve"> ‘abqar legendary place inhabited by jinn; fairyland, wonderland</w:t>
      </w:r>
    </w:p>
    <w:p w:rsidR="00B14408" w:rsidRDefault="00FD180F" w:rsidP="00FD180F">
      <w:pPr>
        <w:pStyle w:val="libNormal"/>
      </w:pPr>
      <w:r w:rsidRPr="00B14408">
        <w:rPr>
          <w:rStyle w:val="libBold2Char"/>
          <w:rFonts w:hint="eastAsia"/>
          <w:rtl/>
        </w:rPr>
        <w:t>عبقري</w:t>
      </w:r>
      <w:r>
        <w:t xml:space="preserve"> ‘abqarī multicolored, colorful carpet; ingenious, genial; (pl. </w:t>
      </w:r>
      <w:r w:rsidR="003D2305">
        <w:t>-</w:t>
      </w:r>
      <w:r>
        <w:t xml:space="preserve">ūn, </w:t>
      </w:r>
      <w:r>
        <w:rPr>
          <w:rtl/>
        </w:rPr>
        <w:t>عباقرة</w:t>
      </w:r>
      <w:r>
        <w:t xml:space="preserve"> ‘abāqira) ingenious person, genius</w:t>
      </w:r>
    </w:p>
    <w:p w:rsidR="00B14408" w:rsidRDefault="00FD180F" w:rsidP="00FD180F">
      <w:pPr>
        <w:pStyle w:val="libNormal"/>
      </w:pPr>
      <w:r w:rsidRPr="00B14408">
        <w:rPr>
          <w:rStyle w:val="libBold2Char"/>
          <w:rFonts w:hint="eastAsia"/>
          <w:rtl/>
        </w:rPr>
        <w:lastRenderedPageBreak/>
        <w:t>عبقرية</w:t>
      </w:r>
      <w:r>
        <w:t xml:space="preserve"> ‘abqarīya ingenuity, genius</w:t>
      </w:r>
    </w:p>
    <w:p w:rsidR="00B14408" w:rsidRDefault="00FD180F" w:rsidP="00FD180F">
      <w:pPr>
        <w:pStyle w:val="libNormal"/>
      </w:pPr>
      <w:r w:rsidRPr="00B14408">
        <w:rPr>
          <w:rStyle w:val="libBold2Char"/>
          <w:rFonts w:hint="eastAsia"/>
          <w:rtl/>
        </w:rPr>
        <w:t>عبك</w:t>
      </w:r>
      <w:r>
        <w:t xml:space="preserve"> ‘abak camlet (woolen fabric)</w:t>
      </w:r>
    </w:p>
    <w:p w:rsidR="00B14408" w:rsidRDefault="00FD180F" w:rsidP="00FD180F">
      <w:pPr>
        <w:pStyle w:val="libNormal"/>
      </w:pPr>
      <w:r w:rsidRPr="00B14408">
        <w:rPr>
          <w:rStyle w:val="libBold2Char"/>
          <w:rFonts w:hint="eastAsia"/>
          <w:rtl/>
        </w:rPr>
        <w:t>عبل</w:t>
      </w:r>
      <w:r>
        <w:t xml:space="preserve"> 'abl pl. </w:t>
      </w:r>
      <w:r>
        <w:rPr>
          <w:rtl/>
        </w:rPr>
        <w:t>عبال</w:t>
      </w:r>
      <w:r>
        <w:t xml:space="preserve"> ‘ibāl plump, well rounded, chubby, fat (e.g., arms)</w:t>
      </w:r>
    </w:p>
    <w:p w:rsidR="00B14408" w:rsidRDefault="00FD180F" w:rsidP="00FD180F">
      <w:pPr>
        <w:pStyle w:val="libNormal"/>
      </w:pPr>
      <w:r w:rsidRPr="00B14408">
        <w:rPr>
          <w:rStyle w:val="libBold2Char"/>
          <w:rFonts w:hint="eastAsia"/>
          <w:rtl/>
        </w:rPr>
        <w:t>عبال</w:t>
      </w:r>
      <w:r>
        <w:t xml:space="preserve"> ‘abāl (coll.; n. un. </w:t>
      </w:r>
      <w:r>
        <w:rPr>
          <w:rtl/>
        </w:rPr>
        <w:t>ة</w:t>
      </w:r>
      <w:r>
        <w:t>) a variety of wild rose, eglantine</w:t>
      </w:r>
    </w:p>
    <w:p w:rsidR="00B14408" w:rsidRDefault="00FD180F" w:rsidP="00FD180F">
      <w:pPr>
        <w:pStyle w:val="libNormal"/>
      </w:pPr>
      <w:r w:rsidRPr="00B14408">
        <w:rPr>
          <w:rStyle w:val="libBold2Char"/>
          <w:rFonts w:hint="eastAsia"/>
          <w:rtl/>
        </w:rPr>
        <w:t>اعبل</w:t>
      </w:r>
      <w:r>
        <w:t xml:space="preserve"> a‘bal granite</w:t>
      </w:r>
    </w:p>
    <w:p w:rsidR="00B14408" w:rsidRDefault="00FD180F" w:rsidP="00FD180F">
      <w:pPr>
        <w:pStyle w:val="libNormal"/>
      </w:pPr>
      <w:r w:rsidRPr="00B14408">
        <w:rPr>
          <w:rStyle w:val="libBold2Char"/>
          <w:rFonts w:hint="eastAsia"/>
          <w:rtl/>
        </w:rPr>
        <w:t>عبو</w:t>
      </w:r>
      <w:r>
        <w:t xml:space="preserve"> II = </w:t>
      </w:r>
      <w:r>
        <w:rPr>
          <w:rtl/>
        </w:rPr>
        <w:t>عبأ</w:t>
      </w:r>
      <w:r>
        <w:t xml:space="preserve"> II; to fill, pack (</w:t>
      </w:r>
      <w:r>
        <w:rPr>
          <w:rtl/>
        </w:rPr>
        <w:t>ب هـ</w:t>
      </w:r>
      <w:r>
        <w:t xml:space="preserve"> s.th. with); to load, charge (</w:t>
      </w:r>
      <w:r>
        <w:rPr>
          <w:rtl/>
        </w:rPr>
        <w:t>ب هـ</w:t>
      </w:r>
      <w:r>
        <w:t xml:space="preserve"> s.th. with)</w:t>
      </w:r>
    </w:p>
    <w:p w:rsidR="00B14408" w:rsidRDefault="00FD180F" w:rsidP="00FD180F">
      <w:pPr>
        <w:pStyle w:val="libNormal"/>
      </w:pPr>
      <w:r w:rsidRPr="00B14408">
        <w:rPr>
          <w:rStyle w:val="libBold2Char"/>
          <w:rFonts w:hint="eastAsia"/>
          <w:rtl/>
        </w:rPr>
        <w:t>عبوة</w:t>
      </w:r>
      <w:r>
        <w:t xml:space="preserve"> ‘ubūwa pl. </w:t>
      </w:r>
      <w:r w:rsidR="003D2305">
        <w:t>-</w:t>
      </w:r>
      <w:r>
        <w:t>āt package, pack (of an article, of a commodity); container with its contents</w:t>
      </w:r>
    </w:p>
    <w:p w:rsidR="00B14408" w:rsidRDefault="00FD180F" w:rsidP="00FD180F">
      <w:pPr>
        <w:pStyle w:val="libNormal"/>
      </w:pPr>
      <w:r w:rsidRPr="00B14408">
        <w:rPr>
          <w:rStyle w:val="libBold2Char"/>
          <w:rFonts w:hint="eastAsia"/>
          <w:rtl/>
        </w:rPr>
        <w:t>عباية</w:t>
      </w:r>
      <w:r>
        <w:t xml:space="preserve"> ‘abāya = </w:t>
      </w:r>
      <w:r>
        <w:rPr>
          <w:rtl/>
        </w:rPr>
        <w:t>عباءة</w:t>
      </w:r>
      <w:r>
        <w:t xml:space="preserve"> ‘abā’a q.v.</w:t>
      </w:r>
    </w:p>
    <w:p w:rsidR="00B14408" w:rsidRDefault="00FD180F" w:rsidP="00FD180F">
      <w:pPr>
        <w:pStyle w:val="libNormal"/>
      </w:pPr>
      <w:r w:rsidRPr="00B14408">
        <w:rPr>
          <w:rStyle w:val="libBold2Char"/>
          <w:rFonts w:hint="eastAsia"/>
          <w:rtl/>
        </w:rPr>
        <w:t>عتب</w:t>
      </w:r>
      <w:r>
        <w:t xml:space="preserve"> ‘ataba i u (‘atb, </w:t>
      </w:r>
      <w:r>
        <w:rPr>
          <w:rtl/>
        </w:rPr>
        <w:t>معتب</w:t>
      </w:r>
      <w:r>
        <w:t xml:space="preserve"> ma‘tab) to blame, censure, reprove, scold (</w:t>
      </w:r>
      <w:r>
        <w:rPr>
          <w:rtl/>
        </w:rPr>
        <w:t>على</w:t>
      </w:r>
      <w:r>
        <w:t xml:space="preserve"> s.o.); </w:t>
      </w:r>
      <w:r w:rsidR="003D2305">
        <w:t>--</w:t>
      </w:r>
      <w:r>
        <w:t xml:space="preserve"> </w:t>
      </w:r>
      <w:r>
        <w:rPr>
          <w:rtl/>
        </w:rPr>
        <w:t>عتب بابه</w:t>
      </w:r>
      <w:r>
        <w:t xml:space="preserve"> ‘ataba bābahū to cross the threshold of s.o. II to hesitate, be slow, be tardy III to blame, censure, reprove, scold (</w:t>
      </w:r>
      <w:r>
        <w:rPr>
          <w:rtl/>
        </w:rPr>
        <w:t>على ه</w:t>
      </w:r>
      <w:r>
        <w:t xml:space="preserve"> s.o. for)</w:t>
      </w:r>
    </w:p>
    <w:p w:rsidR="00B14408" w:rsidRDefault="00FD180F" w:rsidP="00FD180F">
      <w:pPr>
        <w:pStyle w:val="libNormal"/>
      </w:pPr>
      <w:r w:rsidRPr="00B14408">
        <w:rPr>
          <w:rStyle w:val="libBold2Char"/>
          <w:rFonts w:hint="eastAsia"/>
          <w:rtl/>
        </w:rPr>
        <w:t>عتب</w:t>
      </w:r>
      <w:r>
        <w:t xml:space="preserve"> ‘atb censure, blame, rebuke, reproof, reprimand</w:t>
      </w:r>
    </w:p>
    <w:p w:rsidR="00B14408" w:rsidRDefault="00FD180F" w:rsidP="00FD180F">
      <w:pPr>
        <w:pStyle w:val="libNormal"/>
      </w:pPr>
      <w:r w:rsidRPr="00B14408">
        <w:rPr>
          <w:rStyle w:val="libBold2Char"/>
          <w:rFonts w:hint="eastAsia"/>
          <w:rtl/>
        </w:rPr>
        <w:t>عتبة</w:t>
      </w:r>
      <w:r>
        <w:t xml:space="preserve"> ‘ataba pl. </w:t>
      </w:r>
      <w:r>
        <w:rPr>
          <w:rtl/>
        </w:rPr>
        <w:t>عتب</w:t>
      </w:r>
      <w:r>
        <w:t xml:space="preserve"> ‘atab, </w:t>
      </w:r>
      <w:r>
        <w:rPr>
          <w:rtl/>
        </w:rPr>
        <w:t>اعتاب</w:t>
      </w:r>
      <w:r>
        <w:t xml:space="preserve"> a‘tāb doorstep, threshold; (door) lintel, also </w:t>
      </w:r>
      <w:r>
        <w:rPr>
          <w:rtl/>
        </w:rPr>
        <w:t>العتبة العليا</w:t>
      </w:r>
      <w:r>
        <w:t xml:space="preserve"> (‘ulyā); step, stair </w:t>
      </w:r>
      <w:r w:rsidR="003D2305">
        <w:t>|</w:t>
      </w:r>
      <w:r>
        <w:t xml:space="preserve"> </w:t>
      </w:r>
      <w:r>
        <w:rPr>
          <w:rtl/>
        </w:rPr>
        <w:t>الأعتاب السنية</w:t>
      </w:r>
      <w:r>
        <w:t xml:space="preserve"> (sanīya) (formerly:) His Highness the Bey (Tun.); </w:t>
      </w:r>
      <w:r>
        <w:rPr>
          <w:rtl/>
        </w:rPr>
        <w:t>رفعه لأعتاب الملك</w:t>
      </w:r>
      <w:r>
        <w:t xml:space="preserve"> rafa‘ahū li</w:t>
      </w:r>
      <w:r w:rsidR="003D2305">
        <w:t>-</w:t>
      </w:r>
      <w:r>
        <w:t>a. l</w:t>
      </w:r>
      <w:r w:rsidR="003D2305">
        <w:t>-</w:t>
      </w:r>
      <w:r>
        <w:t>malik to present s.th. (e.g., a gift) most obediently to the king</w:t>
      </w:r>
    </w:p>
    <w:p w:rsidR="00B14408" w:rsidRDefault="00FD180F" w:rsidP="00FD180F">
      <w:pPr>
        <w:pStyle w:val="libNormal"/>
      </w:pPr>
      <w:r w:rsidRPr="00B14408">
        <w:rPr>
          <w:rStyle w:val="libBold2Char"/>
          <w:rFonts w:hint="eastAsia"/>
          <w:rtl/>
        </w:rPr>
        <w:t>عتاب</w:t>
      </w:r>
      <w:r>
        <w:t xml:space="preserve"> ‘itāb censure, blame, rebuke, reproof, reprimand</w:t>
      </w:r>
    </w:p>
    <w:p w:rsidR="00B14408" w:rsidRDefault="00FD180F" w:rsidP="00FD180F">
      <w:pPr>
        <w:pStyle w:val="libNormal"/>
      </w:pPr>
      <w:r w:rsidRPr="00B14408">
        <w:rPr>
          <w:rStyle w:val="libBold2Char"/>
          <w:rFonts w:hint="eastAsia"/>
          <w:rtl/>
        </w:rPr>
        <w:t>معاتبة</w:t>
      </w:r>
      <w:r>
        <w:t xml:space="preserve"> mu‘ātaba censure, blame, rebuke, reproof, reprimand</w:t>
      </w:r>
    </w:p>
    <w:p w:rsidR="00B14408" w:rsidRDefault="00FD180F" w:rsidP="00FD180F">
      <w:pPr>
        <w:pStyle w:val="libNormal"/>
      </w:pPr>
      <w:r w:rsidRPr="00B14408">
        <w:rPr>
          <w:rStyle w:val="libBold2Char"/>
          <w:rFonts w:hint="eastAsia"/>
          <w:rtl/>
        </w:rPr>
        <w:t>عتد</w:t>
      </w:r>
      <w:r>
        <w:t xml:space="preserve"> ‘atuda u (</w:t>
      </w:r>
      <w:r>
        <w:rPr>
          <w:rtl/>
        </w:rPr>
        <w:t>عتاد</w:t>
      </w:r>
      <w:r>
        <w:t xml:space="preserve"> ‘atād) to be ready, be prepared IV to prepare, ready, make ready (</w:t>
      </w:r>
      <w:r>
        <w:rPr>
          <w:rtl/>
        </w:rPr>
        <w:t>هـ</w:t>
      </w:r>
      <w:r>
        <w:t xml:space="preserve"> s.th.)</w:t>
      </w:r>
    </w:p>
    <w:p w:rsidR="00B14408" w:rsidRDefault="00FD180F" w:rsidP="00FD180F">
      <w:pPr>
        <w:pStyle w:val="libNormal"/>
      </w:pPr>
      <w:r w:rsidRPr="00B14408">
        <w:rPr>
          <w:rStyle w:val="libBold2Char"/>
          <w:rFonts w:hint="eastAsia"/>
          <w:rtl/>
        </w:rPr>
        <w:t>عتاد</w:t>
      </w:r>
      <w:r>
        <w:t xml:space="preserve"> ‘atād pl. </w:t>
      </w:r>
      <w:r>
        <w:rPr>
          <w:rtl/>
        </w:rPr>
        <w:t>اعتد</w:t>
      </w:r>
      <w:r>
        <w:t xml:space="preserve"> a’tud, </w:t>
      </w:r>
      <w:r>
        <w:rPr>
          <w:rtl/>
        </w:rPr>
        <w:t>اعتدة</w:t>
      </w:r>
      <w:r>
        <w:t xml:space="preserve"> a‘tida equipment; (war) material, matériel, ammunition </w:t>
      </w:r>
      <w:r w:rsidR="003D2305">
        <w:t>|</w:t>
      </w:r>
      <w:r>
        <w:t xml:space="preserve"> </w:t>
      </w:r>
      <w:r>
        <w:rPr>
          <w:rtl/>
        </w:rPr>
        <w:t>عتاد حربي</w:t>
      </w:r>
      <w:r>
        <w:t xml:space="preserve"> (ḥarbī) war material, materiel, ammunition</w:t>
      </w:r>
    </w:p>
    <w:p w:rsidR="00B14408" w:rsidRDefault="00FD180F" w:rsidP="00FD180F">
      <w:pPr>
        <w:pStyle w:val="libNormal"/>
      </w:pPr>
      <w:r w:rsidRPr="00B14408">
        <w:rPr>
          <w:rStyle w:val="libBold2Char"/>
          <w:rFonts w:hint="eastAsia"/>
          <w:rtl/>
        </w:rPr>
        <w:t>عتيد</w:t>
      </w:r>
      <w:r>
        <w:t xml:space="preserve"> ‘atīd ready, prepared; future, forthcoming; venerable; solemn</w:t>
      </w:r>
    </w:p>
    <w:p w:rsidR="00B14408" w:rsidRDefault="00FD180F" w:rsidP="00FD180F">
      <w:pPr>
        <w:pStyle w:val="libNormal"/>
      </w:pPr>
      <w:r w:rsidRPr="00B14408">
        <w:rPr>
          <w:rStyle w:val="libBold2Char"/>
          <w:rtl/>
        </w:rPr>
        <w:t>معتر</w:t>
      </w:r>
      <w:r>
        <w:t xml:space="preserve"> mu‘attar (&lt; </w:t>
      </w:r>
      <w:r>
        <w:rPr>
          <w:rtl/>
        </w:rPr>
        <w:t>معثر</w:t>
      </w:r>
      <w:r>
        <w:t>) slovenly, floppy; stupid; unfortunate</w:t>
      </w:r>
    </w:p>
    <w:p w:rsidR="00B14408" w:rsidRDefault="00FD180F" w:rsidP="00FD180F">
      <w:pPr>
        <w:pStyle w:val="libNormal"/>
      </w:pPr>
      <w:r w:rsidRPr="00B14408">
        <w:rPr>
          <w:rStyle w:val="libBold2Char"/>
          <w:rFonts w:hint="eastAsia"/>
          <w:rtl/>
        </w:rPr>
        <w:t>عتق</w:t>
      </w:r>
      <w:r>
        <w:t xml:space="preserve"> ‘atuqa u (</w:t>
      </w:r>
      <w:r>
        <w:rPr>
          <w:rtl/>
        </w:rPr>
        <w:t>عتاقة</w:t>
      </w:r>
      <w:r>
        <w:t xml:space="preserve"> ‘atāqa) and ‘ataqa i (‘atq, ‘itq) to grow old, age; to mature, mellow (wine); </w:t>
      </w:r>
      <w:r w:rsidR="003D2305">
        <w:t>--</w:t>
      </w:r>
      <w:r>
        <w:t xml:space="preserve"> ‘ataqa i to be emancipated, be free (slave) IV to free, set free, release, emancipate, manumit (</w:t>
      </w:r>
      <w:r>
        <w:rPr>
          <w:rtl/>
        </w:rPr>
        <w:t>ه</w:t>
      </w:r>
      <w:r>
        <w:t xml:space="preserve"> s.o., esp. a slave) VII to free o.s., rid o.s. (</w:t>
      </w:r>
      <w:r>
        <w:rPr>
          <w:rtl/>
        </w:rPr>
        <w:t>من</w:t>
      </w:r>
      <w:r>
        <w:t xml:space="preserve"> of)</w:t>
      </w:r>
    </w:p>
    <w:p w:rsidR="00B14408" w:rsidRDefault="00FD180F" w:rsidP="00FD180F">
      <w:pPr>
        <w:pStyle w:val="libNormal"/>
      </w:pPr>
      <w:r w:rsidRPr="00B14408">
        <w:rPr>
          <w:rStyle w:val="libBold2Char"/>
          <w:rFonts w:hint="eastAsia"/>
          <w:rtl/>
        </w:rPr>
        <w:lastRenderedPageBreak/>
        <w:t>عتق</w:t>
      </w:r>
      <w:r>
        <w:t xml:space="preserve"> ‘itq age, vintage (esp. of wine); liberty (as opposed to slavery); emancipation, freeing, manumission (of a slave)</w:t>
      </w:r>
    </w:p>
    <w:p w:rsidR="00B14408" w:rsidRDefault="00FD180F" w:rsidP="00FD180F">
      <w:pPr>
        <w:pStyle w:val="libNormal"/>
      </w:pPr>
      <w:r w:rsidRPr="00B14408">
        <w:rPr>
          <w:rStyle w:val="libBold2Char"/>
          <w:rFonts w:hint="eastAsia"/>
          <w:rtl/>
        </w:rPr>
        <w:t>عتيق</w:t>
      </w:r>
      <w:r>
        <w:t xml:space="preserve"> ‘atīq old, ancient, antique; matured, mellowed, aged (wine); of ancient tradition, long</w:t>
      </w:r>
      <w:r w:rsidR="003D2305">
        <w:t>-</w:t>
      </w:r>
      <w:r>
        <w:t xml:space="preserve">standing; antiquated, outmoded, obsolete; free, emancipated (slave); noble </w:t>
      </w:r>
      <w:r w:rsidR="003D2305">
        <w:t>|</w:t>
      </w:r>
      <w:r>
        <w:t xml:space="preserve"> </w:t>
      </w:r>
      <w:r>
        <w:rPr>
          <w:rtl/>
        </w:rPr>
        <w:t>عتيق الطراز</w:t>
      </w:r>
      <w:r>
        <w:t xml:space="preserve"> old</w:t>
      </w:r>
      <w:r w:rsidR="003D2305">
        <w:t>-</w:t>
      </w:r>
      <w:r>
        <w:t>fashioned</w:t>
      </w:r>
    </w:p>
    <w:p w:rsidR="00B14408" w:rsidRDefault="00FD180F" w:rsidP="00FD180F">
      <w:pPr>
        <w:pStyle w:val="libNormal"/>
      </w:pPr>
      <w:r w:rsidRPr="00B14408">
        <w:rPr>
          <w:rStyle w:val="libBold2Char"/>
          <w:rFonts w:hint="eastAsia"/>
          <w:rtl/>
        </w:rPr>
        <w:t>عتاقة</w:t>
      </w:r>
      <w:r>
        <w:t xml:space="preserve"> ‘atāqa age, vintage (esp. of wine)</w:t>
      </w:r>
    </w:p>
    <w:p w:rsidR="00B14408" w:rsidRDefault="00FD180F" w:rsidP="00FD180F">
      <w:pPr>
        <w:pStyle w:val="libNormal"/>
      </w:pPr>
      <w:r w:rsidRPr="00B14408">
        <w:rPr>
          <w:rStyle w:val="libBold2Char"/>
          <w:rFonts w:hint="eastAsia"/>
          <w:rtl/>
        </w:rPr>
        <w:t>اعتاق</w:t>
      </w:r>
      <w:r>
        <w:t xml:space="preserve"> i‘tāq freeing, liberation, manumission (of a slave)</w:t>
      </w:r>
    </w:p>
    <w:p w:rsidR="00B14408" w:rsidRDefault="00FD180F" w:rsidP="00FD180F">
      <w:pPr>
        <w:pStyle w:val="libNormal"/>
      </w:pPr>
      <w:r w:rsidRPr="00B14408">
        <w:rPr>
          <w:rStyle w:val="libBold2Char"/>
          <w:rFonts w:hint="eastAsia"/>
          <w:rtl/>
        </w:rPr>
        <w:t>عاتق</w:t>
      </w:r>
      <w:r>
        <w:t xml:space="preserve"> ‘ātiq pl. </w:t>
      </w:r>
      <w:r>
        <w:rPr>
          <w:rtl/>
        </w:rPr>
        <w:t>عواتق</w:t>
      </w:r>
      <w:r>
        <w:t xml:space="preserve"> ‘awātiq2 shoulder </w:t>
      </w:r>
      <w:r w:rsidR="003D2305">
        <w:t>|</w:t>
      </w:r>
      <w:r>
        <w:t xml:space="preserve"> </w:t>
      </w:r>
      <w:r>
        <w:rPr>
          <w:rtl/>
        </w:rPr>
        <w:t>اخذه على عاتقه</w:t>
      </w:r>
      <w:r>
        <w:t xml:space="preserve"> (akadahū) to take s.th. upon o.s., take over, assume s.th; </w:t>
      </w:r>
      <w:r>
        <w:rPr>
          <w:rtl/>
        </w:rPr>
        <w:t>القى المسؤولية على عاتقه</w:t>
      </w:r>
      <w:r>
        <w:t xml:space="preserve"> (alqā l</w:t>
      </w:r>
      <w:r w:rsidR="003D2305">
        <w:t>-</w:t>
      </w:r>
      <w:r>
        <w:t xml:space="preserve">mas’ūliyata) to place the responsibility on s.o.; </w:t>
      </w:r>
      <w:r>
        <w:rPr>
          <w:rtl/>
        </w:rPr>
        <w:t>وقع على عاتق فلان</w:t>
      </w:r>
      <w:r>
        <w:t xml:space="preserve"> to be at s.o.’s expense, fall to s.o.</w:t>
      </w:r>
    </w:p>
    <w:p w:rsidR="00B14408" w:rsidRDefault="00FD180F" w:rsidP="00FD180F">
      <w:pPr>
        <w:pStyle w:val="libNormal"/>
      </w:pPr>
      <w:r w:rsidRPr="00B14408">
        <w:rPr>
          <w:rStyle w:val="libBold2Char"/>
          <w:rFonts w:hint="eastAsia"/>
          <w:rtl/>
        </w:rPr>
        <w:t>معتق</w:t>
      </w:r>
      <w:r>
        <w:t xml:space="preserve"> mu‘attaq mellowed, matured (wine); old, ancient</w:t>
      </w:r>
    </w:p>
    <w:p w:rsidR="00B14408" w:rsidRDefault="00FD180F" w:rsidP="00FD180F">
      <w:pPr>
        <w:pStyle w:val="libNormal"/>
      </w:pPr>
      <w:r w:rsidRPr="00B14408">
        <w:rPr>
          <w:rStyle w:val="libBold2Char"/>
          <w:rFonts w:hint="eastAsia"/>
          <w:rtl/>
        </w:rPr>
        <w:t>معتق</w:t>
      </w:r>
      <w:r>
        <w:t xml:space="preserve"> mu‘tiq emancipator, liberator, manumitter (of slaves)</w:t>
      </w:r>
    </w:p>
    <w:p w:rsidR="00B14408" w:rsidRDefault="00FD180F" w:rsidP="00FD180F">
      <w:pPr>
        <w:pStyle w:val="libNormal"/>
      </w:pPr>
      <w:r w:rsidRPr="00B14408">
        <w:rPr>
          <w:rStyle w:val="libBold2Char"/>
          <w:rFonts w:hint="eastAsia"/>
          <w:rtl/>
        </w:rPr>
        <w:t>عتك</w:t>
      </w:r>
      <w:r>
        <w:t xml:space="preserve"> ‘ataka i to attack</w:t>
      </w:r>
    </w:p>
    <w:p w:rsidR="00B14408" w:rsidRDefault="00FD180F" w:rsidP="00FD180F">
      <w:pPr>
        <w:pStyle w:val="libNormal"/>
      </w:pPr>
      <w:r w:rsidRPr="00B14408">
        <w:rPr>
          <w:rStyle w:val="libBold2Char"/>
          <w:rFonts w:hint="eastAsia"/>
          <w:rtl/>
        </w:rPr>
        <w:t>عاتك</w:t>
      </w:r>
      <w:r>
        <w:t xml:space="preserve"> ‘atik clear, pure, limpid (esp. wine)  </w:t>
      </w:r>
    </w:p>
    <w:p w:rsidR="00B14408" w:rsidRDefault="00FD180F" w:rsidP="00FD180F">
      <w:pPr>
        <w:pStyle w:val="libNormal"/>
      </w:pPr>
      <w:r w:rsidRPr="00B14408">
        <w:rPr>
          <w:rStyle w:val="libBold2Char"/>
          <w:rFonts w:hint="eastAsia"/>
          <w:rtl/>
        </w:rPr>
        <w:t>عتل</w:t>
      </w:r>
      <w:r>
        <w:t xml:space="preserve"> ‘atala u i (‘atl) to carry (</w:t>
      </w:r>
      <w:r>
        <w:rPr>
          <w:rtl/>
        </w:rPr>
        <w:t>هـ</w:t>
      </w:r>
      <w:r>
        <w:t xml:space="preserve"> s.th.)</w:t>
      </w:r>
    </w:p>
    <w:p w:rsidR="00B14408" w:rsidRDefault="00FD180F" w:rsidP="00FD180F">
      <w:pPr>
        <w:pStyle w:val="libNormal"/>
      </w:pPr>
      <w:r w:rsidRPr="00B14408">
        <w:rPr>
          <w:rStyle w:val="libBold2Char"/>
          <w:rFonts w:hint="eastAsia"/>
          <w:rtl/>
        </w:rPr>
        <w:t>عتال</w:t>
      </w:r>
      <w:r>
        <w:t xml:space="preserve"> ‘attāl porter, carrier</w:t>
      </w:r>
    </w:p>
    <w:p w:rsidR="00B14408" w:rsidRDefault="00FD180F" w:rsidP="00FD180F">
      <w:pPr>
        <w:pStyle w:val="libNormal"/>
      </w:pPr>
      <w:r w:rsidRPr="00B14408">
        <w:rPr>
          <w:rStyle w:val="libBold2Char"/>
          <w:rFonts w:hint="eastAsia"/>
          <w:rtl/>
        </w:rPr>
        <w:t>عتلة</w:t>
      </w:r>
      <w:r>
        <w:t xml:space="preserve"> ‘atala pl. </w:t>
      </w:r>
      <w:r>
        <w:rPr>
          <w:rtl/>
        </w:rPr>
        <w:t>عتل</w:t>
      </w:r>
      <w:r>
        <w:t xml:space="preserve"> ‘atal crowbar</w:t>
      </w:r>
    </w:p>
    <w:p w:rsidR="00B14408" w:rsidRDefault="00FD180F" w:rsidP="00FD180F">
      <w:pPr>
        <w:pStyle w:val="libNormal"/>
      </w:pPr>
      <w:r w:rsidRPr="00B14408">
        <w:rPr>
          <w:rStyle w:val="libBold2Char"/>
          <w:rFonts w:hint="eastAsia"/>
          <w:rtl/>
        </w:rPr>
        <w:t>عتالة</w:t>
      </w:r>
      <w:r>
        <w:t xml:space="preserve"> ‘itāla porter’s or carrier’s trade; porterage</w:t>
      </w:r>
    </w:p>
    <w:p w:rsidR="00B14408" w:rsidRDefault="00FD180F" w:rsidP="00FD180F">
      <w:pPr>
        <w:pStyle w:val="libNormal"/>
      </w:pPr>
      <w:r w:rsidRPr="00B14408">
        <w:rPr>
          <w:rStyle w:val="libBold2Char"/>
          <w:rFonts w:hint="eastAsia"/>
          <w:rtl/>
        </w:rPr>
        <w:t>عتم</w:t>
      </w:r>
      <w:r>
        <w:t xml:space="preserve"> ‘atama i (‘atm) to hesitate II to darken, obscure, cloud, black out (</w:t>
      </w:r>
      <w:r>
        <w:rPr>
          <w:rtl/>
        </w:rPr>
        <w:t>هـ</w:t>
      </w:r>
      <w:r>
        <w:t xml:space="preserve"> s.th.); to hesitate (esp. with neg.) </w:t>
      </w:r>
      <w:r w:rsidR="003D2305">
        <w:t>|</w:t>
      </w:r>
      <w:r>
        <w:t xml:space="preserve"> </w:t>
      </w:r>
      <w:r>
        <w:rPr>
          <w:rtl/>
        </w:rPr>
        <w:t>لا يعتم ان, ما عتم ان, لم يعتم ان</w:t>
      </w:r>
      <w:r>
        <w:t xml:space="preserve">  it does not (did not) take long until …, before long ..., presently IV to hesitate, waver</w:t>
      </w:r>
    </w:p>
    <w:p w:rsidR="00B14408" w:rsidRDefault="00FD180F" w:rsidP="00FD180F">
      <w:pPr>
        <w:pStyle w:val="libNormal"/>
      </w:pPr>
      <w:r w:rsidRPr="00B14408">
        <w:rPr>
          <w:rStyle w:val="libBold2Char"/>
          <w:rFonts w:hint="eastAsia"/>
          <w:rtl/>
        </w:rPr>
        <w:t>عتم</w:t>
      </w:r>
      <w:r>
        <w:t xml:space="preserve"> (coll.; n. un. </w:t>
      </w:r>
      <w:r>
        <w:rPr>
          <w:rtl/>
        </w:rPr>
        <w:t>ة</w:t>
      </w:r>
      <w:r>
        <w:t>) wild olive tree</w:t>
      </w:r>
    </w:p>
    <w:p w:rsidR="00B14408" w:rsidRDefault="00FD180F" w:rsidP="00FD180F">
      <w:pPr>
        <w:pStyle w:val="libNormal"/>
      </w:pPr>
      <w:r w:rsidRPr="00B14408">
        <w:rPr>
          <w:rStyle w:val="libBold2Char"/>
          <w:rFonts w:hint="eastAsia"/>
          <w:rtl/>
        </w:rPr>
        <w:t>عتمة</w:t>
      </w:r>
      <w:r>
        <w:t xml:space="preserve"> ‘atma dark, gloom, darkness</w:t>
      </w:r>
    </w:p>
    <w:p w:rsidR="00B14408" w:rsidRDefault="00FD180F" w:rsidP="00FD180F">
      <w:pPr>
        <w:pStyle w:val="libNormal"/>
      </w:pPr>
      <w:r w:rsidRPr="00B14408">
        <w:rPr>
          <w:rStyle w:val="libBold2Char"/>
          <w:rFonts w:hint="eastAsia"/>
          <w:rtl/>
        </w:rPr>
        <w:t>عتمة</w:t>
      </w:r>
      <w:r>
        <w:t xml:space="preserve"> ‘atama first third of the night</w:t>
      </w:r>
    </w:p>
    <w:p w:rsidR="00B14408" w:rsidRDefault="00FD180F" w:rsidP="00FD180F">
      <w:pPr>
        <w:pStyle w:val="libNormal"/>
      </w:pPr>
      <w:r w:rsidRPr="00B14408">
        <w:rPr>
          <w:rStyle w:val="libBold2Char"/>
          <w:rFonts w:hint="eastAsia"/>
          <w:rtl/>
        </w:rPr>
        <w:t>عتامة</w:t>
      </w:r>
      <w:r>
        <w:t xml:space="preserve"> ‘atāma opacity, opaqueness; (pl. </w:t>
      </w:r>
      <w:r w:rsidR="003D2305">
        <w:t>-</w:t>
      </w:r>
      <w:r>
        <w:t>āt) darkness</w:t>
      </w:r>
    </w:p>
    <w:p w:rsidR="00B14408" w:rsidRDefault="00FD180F" w:rsidP="00FD180F">
      <w:pPr>
        <w:pStyle w:val="libNormal"/>
      </w:pPr>
      <w:r w:rsidRPr="00B14408">
        <w:rPr>
          <w:rStyle w:val="libBold2Char"/>
          <w:rFonts w:hint="eastAsia"/>
          <w:rtl/>
        </w:rPr>
        <w:t>تعتيم</w:t>
      </w:r>
      <w:r>
        <w:t xml:space="preserve"> ta‘tīm darkening, obscuring, clouding</w:t>
      </w:r>
    </w:p>
    <w:p w:rsidR="00B14408" w:rsidRDefault="00FD180F" w:rsidP="00FD180F">
      <w:pPr>
        <w:pStyle w:val="libNormal"/>
      </w:pPr>
      <w:r w:rsidRPr="00B14408">
        <w:rPr>
          <w:rStyle w:val="libBold2Char"/>
          <w:rFonts w:hint="eastAsia"/>
          <w:rtl/>
        </w:rPr>
        <w:t>معتم</w:t>
      </w:r>
      <w:r>
        <w:t xml:space="preserve"> mu‘tim dark</w:t>
      </w:r>
    </w:p>
    <w:p w:rsidR="00B14408" w:rsidRDefault="00FD180F" w:rsidP="00FD180F">
      <w:pPr>
        <w:pStyle w:val="libNormal"/>
      </w:pPr>
      <w:r w:rsidRPr="00B14408">
        <w:rPr>
          <w:rStyle w:val="libBold2Char"/>
          <w:rFonts w:hint="eastAsia"/>
          <w:rtl/>
        </w:rPr>
        <w:t>عته</w:t>
      </w:r>
      <w:r>
        <w:t xml:space="preserve"> pass. ‘utiha (‘uth, ‘atah, </w:t>
      </w:r>
      <w:r>
        <w:rPr>
          <w:rtl/>
        </w:rPr>
        <w:t>عتاهة</w:t>
      </w:r>
      <w:r>
        <w:t xml:space="preserve"> ‘atāha) to be or become· idiotic, imbecile, dimwitted, feeble</w:t>
      </w:r>
      <w:r w:rsidR="003D2305">
        <w:t>-</w:t>
      </w:r>
      <w:r>
        <w:t>minded, demented, insane, mad, crazy</w:t>
      </w:r>
    </w:p>
    <w:p w:rsidR="00B14408" w:rsidRDefault="00FD180F" w:rsidP="00FD180F">
      <w:pPr>
        <w:pStyle w:val="libNormal"/>
      </w:pPr>
      <w:r w:rsidRPr="00B14408">
        <w:rPr>
          <w:rStyle w:val="libBold2Char"/>
          <w:rFonts w:hint="eastAsia"/>
          <w:rtl/>
        </w:rPr>
        <w:t>عته</w:t>
      </w:r>
      <w:r>
        <w:t xml:space="preserve"> ‘uth, ‘atah idiocy, imbecility dimwittedness, feeble</w:t>
      </w:r>
      <w:r w:rsidR="003D2305">
        <w:t>-</w:t>
      </w:r>
      <w:r>
        <w:t>mindedness</w:t>
      </w:r>
    </w:p>
    <w:p w:rsidR="00B14408" w:rsidRDefault="00FD180F" w:rsidP="00FD180F">
      <w:pPr>
        <w:pStyle w:val="libNormal"/>
      </w:pPr>
      <w:r w:rsidRPr="00B14408">
        <w:rPr>
          <w:rStyle w:val="libBold2Char"/>
          <w:rFonts w:hint="eastAsia"/>
          <w:rtl/>
        </w:rPr>
        <w:lastRenderedPageBreak/>
        <w:t>عتاهة</w:t>
      </w:r>
      <w:r>
        <w:t xml:space="preserve"> ‘atāha idiocy, imbecility, dimwittedness, feeble</w:t>
      </w:r>
      <w:r w:rsidR="003D2305">
        <w:t>-</w:t>
      </w:r>
      <w:r>
        <w:t>mindedness</w:t>
      </w:r>
    </w:p>
    <w:p w:rsidR="00B14408" w:rsidRDefault="00FD180F" w:rsidP="00FD180F">
      <w:pPr>
        <w:pStyle w:val="libNormal"/>
      </w:pPr>
      <w:r w:rsidRPr="00B14408">
        <w:rPr>
          <w:rStyle w:val="libBold2Char"/>
          <w:rFonts w:hint="eastAsia"/>
          <w:rtl/>
        </w:rPr>
        <w:t>معتوه</w:t>
      </w:r>
      <w:r>
        <w:t xml:space="preserve"> ma‘tūh pl. </w:t>
      </w:r>
      <w:r>
        <w:rPr>
          <w:rtl/>
        </w:rPr>
        <w:t>معاتيه</w:t>
      </w:r>
      <w:r>
        <w:t xml:space="preserve"> ma‘ātīh2 idiotic, insane, mad, crazy; idiot, lunatic, imbecile, demented person, insane person</w:t>
      </w:r>
    </w:p>
    <w:p w:rsidR="00B14408" w:rsidRDefault="00FD180F" w:rsidP="00FD180F">
      <w:pPr>
        <w:pStyle w:val="libNormal"/>
      </w:pPr>
      <w:r>
        <w:t>(</w:t>
      </w:r>
      <w:r>
        <w:rPr>
          <w:rtl/>
        </w:rPr>
        <w:t>عتو</w:t>
      </w:r>
      <w:r>
        <w:t xml:space="preserve"> and </w:t>
      </w:r>
      <w:r>
        <w:rPr>
          <w:rtl/>
        </w:rPr>
        <w:t>عتي) عتا</w:t>
      </w:r>
      <w:r>
        <w:t xml:space="preserve"> ‘atā u (</w:t>
      </w:r>
      <w:r>
        <w:rPr>
          <w:rtl/>
        </w:rPr>
        <w:t>عتو</w:t>
      </w:r>
      <w:r>
        <w:t xml:space="preserve"> ‘utūw, </w:t>
      </w:r>
      <w:r>
        <w:rPr>
          <w:rtl/>
        </w:rPr>
        <w:t>عتي</w:t>
      </w:r>
      <w:r>
        <w:t xml:space="preserve"> ‘utīy, ‘itīy) to be insolent, refractory, recalcitrant, unruly; to be violent, fierce, strong, wild, furious, raging (e.g., storms) V do.</w:t>
      </w:r>
    </w:p>
    <w:p w:rsidR="00B14408" w:rsidRDefault="00FD180F" w:rsidP="00FD180F">
      <w:pPr>
        <w:pStyle w:val="libNormal"/>
      </w:pPr>
      <w:r w:rsidRPr="00B14408">
        <w:rPr>
          <w:rStyle w:val="libBold2Char"/>
          <w:rFonts w:hint="eastAsia"/>
          <w:rtl/>
        </w:rPr>
        <w:t>عتو</w:t>
      </w:r>
      <w:r>
        <w:t xml:space="preserve"> ‘utūw presumption, haughtiness, insolence, impertinence, arrogance; recalcitrance, unruliness, wildness, ferocity</w:t>
      </w:r>
    </w:p>
    <w:p w:rsidR="00B14408" w:rsidRDefault="00FD180F" w:rsidP="00FD180F">
      <w:pPr>
        <w:pStyle w:val="libNormal"/>
      </w:pPr>
      <w:r w:rsidRPr="00B14408">
        <w:rPr>
          <w:rStyle w:val="libBold2Char"/>
          <w:rFonts w:hint="eastAsia"/>
          <w:rtl/>
        </w:rPr>
        <w:t>عتي</w:t>
      </w:r>
      <w:r>
        <w:t xml:space="preserve"> ‘utīy presumption, haughtiness insolence, impertinence, arrogUC8; recalcitrance, unruliness, wildness, ferocity </w:t>
      </w:r>
      <w:r w:rsidR="003D2305">
        <w:t>|</w:t>
      </w:r>
      <w:r>
        <w:t xml:space="preserve"> </w:t>
      </w:r>
      <w:r>
        <w:rPr>
          <w:rtl/>
        </w:rPr>
        <w:t>بلغ من العمر عتيا</w:t>
      </w:r>
      <w:r>
        <w:t xml:space="preserve"> (‘umr) to attain great age; to be far advanced in years</w:t>
      </w:r>
    </w:p>
    <w:p w:rsidR="00B14408" w:rsidRDefault="00FD180F" w:rsidP="00FD180F">
      <w:pPr>
        <w:pStyle w:val="libNormal"/>
      </w:pPr>
      <w:r w:rsidRPr="00B14408">
        <w:rPr>
          <w:rStyle w:val="libBold2Char"/>
          <w:rFonts w:hint="eastAsia"/>
          <w:rtl/>
        </w:rPr>
        <w:t>عتي</w:t>
      </w:r>
      <w:r>
        <w:t xml:space="preserve"> ‘atīy pl. </w:t>
      </w:r>
      <w:r>
        <w:rPr>
          <w:rtl/>
        </w:rPr>
        <w:t>اعتاء</w:t>
      </w:r>
      <w:r>
        <w:t xml:space="preserve"> a‘tā’ haughty, impertinent, insolent; recalcitrant, refractory, unruly, intractable, wild</w:t>
      </w:r>
    </w:p>
    <w:p w:rsidR="00B14408" w:rsidRDefault="00FD180F" w:rsidP="00FD180F">
      <w:pPr>
        <w:pStyle w:val="libNormal"/>
      </w:pPr>
      <w:r w:rsidRPr="00B14408">
        <w:rPr>
          <w:rStyle w:val="libBold2Char"/>
          <w:rFonts w:hint="eastAsia"/>
          <w:rtl/>
        </w:rPr>
        <w:t>عات</w:t>
      </w:r>
      <w:r>
        <w:t xml:space="preserve"> ‘ātin pl. </w:t>
      </w:r>
      <w:r>
        <w:rPr>
          <w:rtl/>
        </w:rPr>
        <w:t>عتاة</w:t>
      </w:r>
      <w:r>
        <w:t xml:space="preserve"> ‘utāh presumptuous, impudent, impertinent, insolent, arrogant; violent, fierce, strong, wild, furious, raging (storm)</w:t>
      </w:r>
    </w:p>
    <w:p w:rsidR="00B14408" w:rsidRDefault="00FD180F" w:rsidP="00FD180F">
      <w:pPr>
        <w:pStyle w:val="libNormal"/>
      </w:pPr>
      <w:r w:rsidRPr="00B14408">
        <w:rPr>
          <w:rStyle w:val="libBold2Char"/>
          <w:rFonts w:hint="eastAsia"/>
          <w:rtl/>
        </w:rPr>
        <w:t>عث</w:t>
      </w:r>
      <w:r>
        <w:t xml:space="preserve"> ‘utt (coll.; n. un. </w:t>
      </w:r>
      <w:r>
        <w:rPr>
          <w:rtl/>
        </w:rPr>
        <w:t>ة</w:t>
      </w:r>
      <w:r>
        <w:t xml:space="preserve">) pl. </w:t>
      </w:r>
      <w:r>
        <w:rPr>
          <w:rtl/>
        </w:rPr>
        <w:t>عثث</w:t>
      </w:r>
      <w:r>
        <w:t xml:space="preserve"> ‘utat moth worm, moth larva; moth</w:t>
      </w:r>
    </w:p>
    <w:p w:rsidR="00B14408" w:rsidRDefault="00FD180F" w:rsidP="00FD180F">
      <w:pPr>
        <w:pStyle w:val="libNormal"/>
      </w:pPr>
      <w:r w:rsidRPr="00B14408">
        <w:rPr>
          <w:rStyle w:val="libBold2Char"/>
          <w:rFonts w:hint="eastAsia"/>
          <w:rtl/>
        </w:rPr>
        <w:t>معثوث</w:t>
      </w:r>
      <w:r>
        <w:t xml:space="preserve"> ma‘tūt moth</w:t>
      </w:r>
      <w:r w:rsidR="003D2305">
        <w:t>-</w:t>
      </w:r>
      <w:r>
        <w:t>ridden, fall of moths, moth</w:t>
      </w:r>
      <w:r w:rsidR="003D2305">
        <w:t>-</w:t>
      </w:r>
      <w:r>
        <w:t>eaten</w:t>
      </w:r>
    </w:p>
    <w:p w:rsidR="00B14408" w:rsidRDefault="00FD180F" w:rsidP="00FD180F">
      <w:pPr>
        <w:pStyle w:val="libNormal"/>
      </w:pPr>
      <w:r w:rsidRPr="00B14408">
        <w:rPr>
          <w:rStyle w:val="libBold2Char"/>
          <w:rFonts w:hint="eastAsia"/>
          <w:rtl/>
        </w:rPr>
        <w:t>عثر</w:t>
      </w:r>
      <w:r>
        <w:t xml:space="preserve"> ‘atara u i (‘atr, </w:t>
      </w:r>
      <w:r>
        <w:rPr>
          <w:rtl/>
        </w:rPr>
        <w:t>عثير</w:t>
      </w:r>
      <w:r>
        <w:t xml:space="preserve"> ‘atīr, </w:t>
      </w:r>
      <w:r>
        <w:rPr>
          <w:rtl/>
        </w:rPr>
        <w:t>عثار</w:t>
      </w:r>
      <w:r>
        <w:t xml:space="preserve"> ‘itār) to stumble, trip; </w:t>
      </w:r>
      <w:r>
        <w:rPr>
          <w:rtl/>
        </w:rPr>
        <w:t>عثر به</w:t>
      </w:r>
      <w:r>
        <w:t xml:space="preserve"> to trip s.o., make s.o. stumble, make s.o. fall, fell s.o., topple s.o.; </w:t>
      </w:r>
      <w:r w:rsidR="003D2305">
        <w:t>--</w:t>
      </w:r>
      <w:r>
        <w:t xml:space="preserve"> ‘atara u (</w:t>
      </w:r>
      <w:r>
        <w:rPr>
          <w:rtl/>
        </w:rPr>
        <w:t>عثور</w:t>
      </w:r>
      <w:r>
        <w:t xml:space="preserve"> ‘utūr) to come (</w:t>
      </w:r>
      <w:r>
        <w:rPr>
          <w:rtl/>
        </w:rPr>
        <w:t>ب</w:t>
      </w:r>
      <w:r>
        <w:t xml:space="preserve"> or </w:t>
      </w:r>
      <w:r>
        <w:rPr>
          <w:rtl/>
        </w:rPr>
        <w:t>على</w:t>
      </w:r>
      <w:r>
        <w:t xml:space="preserve"> scroll), hit, light, strike, stumble (</w:t>
      </w:r>
      <w:r>
        <w:rPr>
          <w:rtl/>
        </w:rPr>
        <w:t>ب</w:t>
      </w:r>
      <w:r>
        <w:t xml:space="preserve"> or </w:t>
      </w:r>
      <w:r>
        <w:rPr>
          <w:rtl/>
        </w:rPr>
        <w:t>على</w:t>
      </w:r>
      <w:r>
        <w:t xml:space="preserve"> upon), find, discover, detect (</w:t>
      </w:r>
      <w:r>
        <w:rPr>
          <w:rtl/>
        </w:rPr>
        <w:t>ب</w:t>
      </w:r>
      <w:r>
        <w:t xml:space="preserve"> or </w:t>
      </w:r>
      <w:r>
        <w:rPr>
          <w:rtl/>
        </w:rPr>
        <w:t>على</w:t>
      </w:r>
      <w:r>
        <w:t xml:space="preserve"> s.o. s.th.) II to cause (</w:t>
      </w:r>
      <w:r>
        <w:rPr>
          <w:rtl/>
        </w:rPr>
        <w:t>ه</w:t>
      </w:r>
      <w:r>
        <w:t xml:space="preserve"> s.o.) to stumble, trip (</w:t>
      </w:r>
      <w:r>
        <w:rPr>
          <w:rtl/>
        </w:rPr>
        <w:t>ه</w:t>
      </w:r>
      <w:r>
        <w:t xml:space="preserve"> s.o.), make (</w:t>
      </w:r>
      <w:r>
        <w:rPr>
          <w:rtl/>
        </w:rPr>
        <w:t>ه</w:t>
      </w:r>
      <w:r>
        <w:t xml:space="preserve"> s.o.) fall, topple (</w:t>
      </w:r>
      <w:r>
        <w:rPr>
          <w:rtl/>
        </w:rPr>
        <w:t>ه</w:t>
      </w:r>
      <w:r>
        <w:t xml:space="preserve"> s.o.) IV = II; to acquaint (</w:t>
      </w:r>
      <w:r>
        <w:rPr>
          <w:rtl/>
        </w:rPr>
        <w:t>على ه</w:t>
      </w:r>
      <w:r>
        <w:t xml:space="preserve"> s.o. with s.th.); to lead (</w:t>
      </w:r>
      <w:r>
        <w:rPr>
          <w:rtl/>
        </w:rPr>
        <w:t>على ه</w:t>
      </w:r>
      <w:r>
        <w:t xml:space="preserve"> s.o. to s.th.) V to stumble, trip; to stutter, stammer, speak brokenly </w:t>
      </w:r>
      <w:r w:rsidR="003D2305">
        <w:t>|</w:t>
      </w:r>
      <w:r>
        <w:t xml:space="preserve"> </w:t>
      </w:r>
      <w:r>
        <w:rPr>
          <w:rtl/>
        </w:rPr>
        <w:t>تعثر بأذ</w:t>
      </w:r>
      <w:r>
        <w:rPr>
          <w:rFonts w:hint="eastAsia"/>
          <w:rtl/>
        </w:rPr>
        <w:t>يال</w:t>
      </w:r>
      <w:r>
        <w:rPr>
          <w:rtl/>
        </w:rPr>
        <w:t xml:space="preserve"> الخيبة</w:t>
      </w:r>
      <w:r>
        <w:t xml:space="preserve"> (bi</w:t>
      </w:r>
      <w:r w:rsidR="003D2305">
        <w:t>-</w:t>
      </w:r>
      <w:r>
        <w:t>adyāl l</w:t>
      </w:r>
      <w:r w:rsidR="003D2305">
        <w:t>-</w:t>
      </w:r>
      <w:r>
        <w:t>kaiba) to fail, meet with failure</w:t>
      </w:r>
    </w:p>
    <w:p w:rsidR="00B14408" w:rsidRDefault="00FD180F" w:rsidP="00FD180F">
      <w:pPr>
        <w:pStyle w:val="libNormal"/>
      </w:pPr>
      <w:r w:rsidRPr="00B14408">
        <w:rPr>
          <w:rStyle w:val="libBold2Char"/>
          <w:rFonts w:hint="eastAsia"/>
          <w:rtl/>
        </w:rPr>
        <w:t>عثرة</w:t>
      </w:r>
      <w:r>
        <w:t xml:space="preserve"> ‘atra pl. ‘atarāt stumbling, tripping; false step, slip, fall </w:t>
      </w:r>
      <w:r w:rsidR="003D2305">
        <w:t>|</w:t>
      </w:r>
      <w:r>
        <w:t xml:space="preserve"> </w:t>
      </w:r>
      <w:r>
        <w:rPr>
          <w:rtl/>
        </w:rPr>
        <w:t>حجر عثرة</w:t>
      </w:r>
      <w:r>
        <w:t xml:space="preserve"> ḥajar ‘a. stumbling block; </w:t>
      </w:r>
      <w:r>
        <w:rPr>
          <w:rtl/>
        </w:rPr>
        <w:t>وقف عثرة في سبيله</w:t>
      </w:r>
      <w:r>
        <w:t xml:space="preserve"> (‘atratan) to be a stumbling block for s.o., obstruct s.o.’s way</w:t>
      </w:r>
    </w:p>
    <w:p w:rsidR="00B14408" w:rsidRDefault="00FD180F" w:rsidP="00FD180F">
      <w:pPr>
        <w:pStyle w:val="libNormal"/>
      </w:pPr>
      <w:r w:rsidRPr="00B14408">
        <w:rPr>
          <w:rStyle w:val="libBold2Char"/>
          <w:rFonts w:hint="eastAsia"/>
          <w:rtl/>
        </w:rPr>
        <w:t>عثور</w:t>
      </w:r>
      <w:r>
        <w:t xml:space="preserve"> ‘atūr discovery, detection (</w:t>
      </w:r>
      <w:r>
        <w:rPr>
          <w:rtl/>
        </w:rPr>
        <w:t>على</w:t>
      </w:r>
      <w:r>
        <w:t xml:space="preserve"> of)</w:t>
      </w:r>
    </w:p>
    <w:p w:rsidR="00B14408" w:rsidRDefault="00FD180F" w:rsidP="00FD180F">
      <w:pPr>
        <w:pStyle w:val="libNormal"/>
      </w:pPr>
      <w:r w:rsidRPr="00B14408">
        <w:rPr>
          <w:rStyle w:val="libBold2Char"/>
          <w:rFonts w:hint="eastAsia"/>
          <w:rtl/>
        </w:rPr>
        <w:t>عثير</w:t>
      </w:r>
      <w:r>
        <w:t xml:space="preserve"> ‘ityar dust, fine sand</w:t>
      </w:r>
    </w:p>
    <w:p w:rsidR="00B14408" w:rsidRDefault="00FD180F" w:rsidP="00FD180F">
      <w:pPr>
        <w:pStyle w:val="libNormal"/>
      </w:pPr>
      <w:r w:rsidRPr="00B14408">
        <w:rPr>
          <w:rStyle w:val="libBold2Char"/>
          <w:rFonts w:hint="eastAsia"/>
          <w:rtl/>
        </w:rPr>
        <w:t>عاثور</w:t>
      </w:r>
      <w:r>
        <w:t xml:space="preserve"> ‘ātūr pl. </w:t>
      </w:r>
      <w:r>
        <w:rPr>
          <w:rtl/>
        </w:rPr>
        <w:t>عواثير</w:t>
      </w:r>
      <w:r>
        <w:t xml:space="preserve"> ‘awātīr2 pitfall; difficulty</w:t>
      </w:r>
    </w:p>
    <w:p w:rsidR="00B14408" w:rsidRDefault="00FD180F" w:rsidP="00FD180F">
      <w:pPr>
        <w:pStyle w:val="libNormal"/>
      </w:pPr>
      <w:r w:rsidRPr="00B14408">
        <w:rPr>
          <w:rStyle w:val="libBold2Char"/>
          <w:rFonts w:hint="eastAsia"/>
          <w:rtl/>
        </w:rPr>
        <w:t>متعثر</w:t>
      </w:r>
      <w:r>
        <w:t xml:space="preserve"> muta‘attir stumbling, tripping; speaking (a foreign language) brokenly; broken (of a foreign language)</w:t>
      </w:r>
    </w:p>
    <w:p w:rsidR="00B14408" w:rsidRDefault="00FD180F" w:rsidP="00FD180F">
      <w:pPr>
        <w:pStyle w:val="libNormal"/>
      </w:pPr>
      <w:r w:rsidRPr="00B14408">
        <w:rPr>
          <w:rStyle w:val="libBold2Char"/>
          <w:rFonts w:hint="eastAsia"/>
          <w:rtl/>
        </w:rPr>
        <w:lastRenderedPageBreak/>
        <w:t>عثماني</w:t>
      </w:r>
      <w:r>
        <w:t xml:space="preserve"> ‘utmānī Ottoman; (adj. and n.)  </w:t>
      </w:r>
    </w:p>
    <w:p w:rsidR="00B14408" w:rsidRDefault="00FD180F" w:rsidP="00FD180F">
      <w:pPr>
        <w:pStyle w:val="libNormal"/>
      </w:pPr>
      <w:r w:rsidRPr="00B14408">
        <w:rPr>
          <w:rStyle w:val="libBold2Char"/>
          <w:rFonts w:hint="eastAsia"/>
          <w:rtl/>
        </w:rPr>
        <w:t>عثنون</w:t>
      </w:r>
      <w:r>
        <w:t xml:space="preserve"> ‘utnūn pl. </w:t>
      </w:r>
      <w:r>
        <w:rPr>
          <w:rtl/>
        </w:rPr>
        <w:t>عثانين</w:t>
      </w:r>
      <w:r>
        <w:t xml:space="preserve"> ‘atānīn2 beard</w:t>
      </w:r>
    </w:p>
    <w:p w:rsidR="00B14408" w:rsidRDefault="00FD180F" w:rsidP="00FD180F">
      <w:pPr>
        <w:pStyle w:val="libNormal"/>
      </w:pPr>
      <w:r w:rsidRPr="00B14408">
        <w:rPr>
          <w:rStyle w:val="libBold2Char"/>
          <w:rFonts w:hint="eastAsia"/>
          <w:rtl/>
        </w:rPr>
        <w:t>عثو</w:t>
      </w:r>
      <w:r>
        <w:t xml:space="preserve">) and </w:t>
      </w:r>
      <w:r>
        <w:rPr>
          <w:rtl/>
        </w:rPr>
        <w:t>عثي) عثا</w:t>
      </w:r>
      <w:r>
        <w:t xml:space="preserve"> ‘atā u (</w:t>
      </w:r>
      <w:r>
        <w:rPr>
          <w:rtl/>
        </w:rPr>
        <w:t>عثو</w:t>
      </w:r>
      <w:r>
        <w:t xml:space="preserve"> ‘utūw), </w:t>
      </w:r>
      <w:r>
        <w:rPr>
          <w:rtl/>
        </w:rPr>
        <w:t>عثى</w:t>
      </w:r>
      <w:r>
        <w:t xml:space="preserve"> ‘atā a i (‘utīy, ‘itīy) to act wickedly, do harm, cause mischief</w:t>
      </w:r>
    </w:p>
    <w:p w:rsidR="00B14408" w:rsidRDefault="00FD180F" w:rsidP="00FD180F">
      <w:pPr>
        <w:pStyle w:val="libNormal"/>
      </w:pPr>
      <w:r w:rsidRPr="00B14408">
        <w:rPr>
          <w:rStyle w:val="libBold2Char"/>
          <w:rFonts w:hint="eastAsia"/>
          <w:rtl/>
        </w:rPr>
        <w:t>عج</w:t>
      </w:r>
      <w:r>
        <w:t xml:space="preserve"> ‘ajja i (‘ajj, </w:t>
      </w:r>
      <w:r>
        <w:rPr>
          <w:rtl/>
        </w:rPr>
        <w:t>عجيج</w:t>
      </w:r>
      <w:r>
        <w:t xml:space="preserve"> ‘ajīj) to cry, yell, roar; to cry out for help (</w:t>
      </w:r>
      <w:r>
        <w:rPr>
          <w:rtl/>
        </w:rPr>
        <w:t>الى</w:t>
      </w:r>
      <w:r>
        <w:t xml:space="preserve"> to); to rage, roar; to thunder, resound (</w:t>
      </w:r>
      <w:r>
        <w:rPr>
          <w:rtl/>
        </w:rPr>
        <w:t>ب</w:t>
      </w:r>
      <w:r>
        <w:t xml:space="preserve"> with); to swarm, teem (</w:t>
      </w:r>
      <w:r>
        <w:rPr>
          <w:rtl/>
        </w:rPr>
        <w:t>ب</w:t>
      </w:r>
      <w:r>
        <w:t xml:space="preserve"> with) II to raise, swirl up (</w:t>
      </w:r>
      <w:r>
        <w:rPr>
          <w:rtl/>
        </w:rPr>
        <w:t>الغبار</w:t>
      </w:r>
      <w:r>
        <w:t xml:space="preserve"> al</w:t>
      </w:r>
      <w:r w:rsidR="003D2305">
        <w:t>-</w:t>
      </w:r>
      <w:r>
        <w:t>gubāra the dust; of the wind)</w:t>
      </w:r>
    </w:p>
    <w:p w:rsidR="00B14408" w:rsidRDefault="00FD180F" w:rsidP="00FD180F">
      <w:pPr>
        <w:pStyle w:val="libNormal"/>
      </w:pPr>
      <w:r w:rsidRPr="00B14408">
        <w:rPr>
          <w:rStyle w:val="libBold2Char"/>
          <w:rFonts w:hint="eastAsia"/>
          <w:rtl/>
        </w:rPr>
        <w:t>عج</w:t>
      </w:r>
      <w:r>
        <w:t xml:space="preserve"> ‘ajj crying, yelling; clamor, roar</w:t>
      </w:r>
    </w:p>
    <w:p w:rsidR="00B14408" w:rsidRDefault="00FD180F" w:rsidP="00FD180F">
      <w:pPr>
        <w:pStyle w:val="libNormal"/>
      </w:pPr>
      <w:r w:rsidRPr="00B14408">
        <w:rPr>
          <w:rStyle w:val="libBold2Char"/>
          <w:rFonts w:hint="eastAsia"/>
          <w:rtl/>
        </w:rPr>
        <w:t>عجة</w:t>
      </w:r>
      <w:r>
        <w:t xml:space="preserve"> ‘ujja omelet</w:t>
      </w:r>
    </w:p>
    <w:p w:rsidR="00B14408" w:rsidRDefault="00FD180F" w:rsidP="00FD180F">
      <w:pPr>
        <w:pStyle w:val="libNormal"/>
      </w:pPr>
      <w:r w:rsidRPr="00B14408">
        <w:rPr>
          <w:rStyle w:val="libBold2Char"/>
          <w:rFonts w:hint="eastAsia"/>
          <w:rtl/>
        </w:rPr>
        <w:t>عجيج</w:t>
      </w:r>
      <w:r>
        <w:t xml:space="preserve"> ‘ajīj crying, yelling; clamor, roar</w:t>
      </w:r>
    </w:p>
    <w:p w:rsidR="00B14408" w:rsidRDefault="00FD180F" w:rsidP="00FD180F">
      <w:pPr>
        <w:pStyle w:val="libNormal"/>
      </w:pPr>
      <w:r w:rsidRPr="00B14408">
        <w:rPr>
          <w:rStyle w:val="libBold2Char"/>
          <w:rFonts w:hint="eastAsia"/>
          <w:rtl/>
        </w:rPr>
        <w:t>عجاج</w:t>
      </w:r>
      <w:r>
        <w:t xml:space="preserve"> ‘ajāj (swirling) dust; smoke</w:t>
      </w:r>
    </w:p>
    <w:p w:rsidR="00B14408" w:rsidRDefault="00FD180F" w:rsidP="00FD180F">
      <w:pPr>
        <w:pStyle w:val="libNormal"/>
      </w:pPr>
      <w:r w:rsidRPr="00B14408">
        <w:rPr>
          <w:rStyle w:val="libBold2Char"/>
          <w:rFonts w:hint="eastAsia"/>
          <w:rtl/>
        </w:rPr>
        <w:t>عجاجة</w:t>
      </w:r>
      <w:r>
        <w:t xml:space="preserve"> ‘ajāja pl. </w:t>
      </w:r>
      <w:r w:rsidR="003D2305">
        <w:t>-</w:t>
      </w:r>
      <w:r>
        <w:t>āt cloud of dust; billow of smoke</w:t>
      </w:r>
    </w:p>
    <w:p w:rsidR="00B14408" w:rsidRDefault="00FD180F" w:rsidP="00FD180F">
      <w:pPr>
        <w:pStyle w:val="libNormal"/>
      </w:pPr>
      <w:r w:rsidRPr="00B14408">
        <w:rPr>
          <w:rStyle w:val="libBold2Char"/>
          <w:rFonts w:hint="eastAsia"/>
          <w:rtl/>
        </w:rPr>
        <w:t>عجاج</w:t>
      </w:r>
      <w:r>
        <w:t xml:space="preserve"> ‘ajjāj crying, yelling, clamoring, roaring, boisterous, vociferous; raging (esp. sea)</w:t>
      </w:r>
    </w:p>
    <w:p w:rsidR="00B14408" w:rsidRDefault="00FD180F" w:rsidP="00FD180F">
      <w:pPr>
        <w:pStyle w:val="libNormal"/>
      </w:pPr>
      <w:r w:rsidRPr="00B14408">
        <w:rPr>
          <w:rStyle w:val="libBold2Char"/>
          <w:rFonts w:hint="eastAsia"/>
          <w:rtl/>
        </w:rPr>
        <w:t>عجب</w:t>
      </w:r>
      <w:r>
        <w:t xml:space="preserve"> ‘ajiba a (‘ajab) to wonder, marvel, be astonished, be amazed (</w:t>
      </w:r>
      <w:r>
        <w:rPr>
          <w:rtl/>
        </w:rPr>
        <w:t>ب</w:t>
      </w:r>
      <w:r>
        <w:t xml:space="preserve"> or </w:t>
      </w:r>
      <w:r>
        <w:rPr>
          <w:rtl/>
        </w:rPr>
        <w:t>ل</w:t>
      </w:r>
      <w:r>
        <w:t xml:space="preserve"> at, over) II to strike with wonder or astonishment, amaze, astonish, surprise (</w:t>
      </w:r>
      <w:r>
        <w:rPr>
          <w:rtl/>
        </w:rPr>
        <w:t>ه</w:t>
      </w:r>
      <w:r>
        <w:t xml:space="preserve"> s.o.) IV = II; to please, delight (</w:t>
      </w:r>
      <w:r>
        <w:rPr>
          <w:rtl/>
        </w:rPr>
        <w:t>ه</w:t>
      </w:r>
      <w:r>
        <w:t xml:space="preserve"> s.o.), appeal (</w:t>
      </w:r>
      <w:r>
        <w:rPr>
          <w:rtl/>
        </w:rPr>
        <w:t>ه</w:t>
      </w:r>
      <w:r>
        <w:t xml:space="preserve"> to s.o.); </w:t>
      </w:r>
      <w:r w:rsidR="003D2305">
        <w:t>--</w:t>
      </w:r>
      <w:r>
        <w:t xml:space="preserve"> pass. IV u‘jiba to admire (</w:t>
      </w:r>
      <w:r>
        <w:rPr>
          <w:rtl/>
        </w:rPr>
        <w:t>ب</w:t>
      </w:r>
      <w:r>
        <w:t xml:space="preserve"> s.o., s.th.), have a high opinion (</w:t>
      </w:r>
      <w:r>
        <w:rPr>
          <w:rtl/>
        </w:rPr>
        <w:t>ب</w:t>
      </w:r>
      <w:r>
        <w:t xml:space="preserve"> of); to be proud (</w:t>
      </w:r>
      <w:r>
        <w:rPr>
          <w:rtl/>
        </w:rPr>
        <w:t>ب</w:t>
      </w:r>
      <w:r>
        <w:t xml:space="preserve"> of), be vain (</w:t>
      </w:r>
      <w:r>
        <w:rPr>
          <w:rtl/>
        </w:rPr>
        <w:t>ب</w:t>
      </w:r>
      <w:r>
        <w:t xml:space="preserve"> about), glory (</w:t>
      </w:r>
      <w:r>
        <w:rPr>
          <w:rtl/>
        </w:rPr>
        <w:t>ب</w:t>
      </w:r>
      <w:r>
        <w:t xml:space="preserve"> in) </w:t>
      </w:r>
      <w:r w:rsidR="003D2305">
        <w:t>|</w:t>
      </w:r>
      <w:r>
        <w:t xml:space="preserve"> </w:t>
      </w:r>
      <w:r>
        <w:rPr>
          <w:rtl/>
        </w:rPr>
        <w:t>اعجب بنفسه</w:t>
      </w:r>
      <w:r>
        <w:t xml:space="preserve"> (u‘jiba) to be conceited, be vain V to wonder, marvel, be astonished, be amazed (</w:t>
      </w:r>
      <w:r>
        <w:rPr>
          <w:rtl/>
        </w:rPr>
        <w:t>من</w:t>
      </w:r>
      <w:r>
        <w:t xml:space="preserve"> at, over) X = V</w:t>
      </w:r>
    </w:p>
    <w:p w:rsidR="00B14408" w:rsidRDefault="00FD180F" w:rsidP="00FD180F">
      <w:pPr>
        <w:pStyle w:val="libNormal"/>
      </w:pPr>
      <w:r w:rsidRPr="00B14408">
        <w:rPr>
          <w:rStyle w:val="libBold2Char"/>
          <w:rFonts w:hint="eastAsia"/>
          <w:rtl/>
        </w:rPr>
        <w:t>عجب</w:t>
      </w:r>
      <w:r>
        <w:t xml:space="preserve"> ‘ujb pride (</w:t>
      </w:r>
      <w:r>
        <w:rPr>
          <w:rtl/>
        </w:rPr>
        <w:t>ب</w:t>
      </w:r>
      <w:r>
        <w:t xml:space="preserve"> of, in), vanity (</w:t>
      </w:r>
      <w:r>
        <w:rPr>
          <w:rtl/>
        </w:rPr>
        <w:t>ب</w:t>
      </w:r>
      <w:r>
        <w:t xml:space="preserve"> in), conceit</w:t>
      </w:r>
    </w:p>
    <w:p w:rsidR="00B14408" w:rsidRDefault="00FD180F" w:rsidP="00FD180F">
      <w:pPr>
        <w:pStyle w:val="libNormal"/>
      </w:pPr>
      <w:r w:rsidRPr="00B14408">
        <w:rPr>
          <w:rStyle w:val="libBold2Char"/>
          <w:rFonts w:hint="eastAsia"/>
          <w:rtl/>
        </w:rPr>
        <w:t>عجب</w:t>
      </w:r>
      <w:r>
        <w:t xml:space="preserve"> ‘ajab astonishment, amazement; (pl. </w:t>
      </w:r>
      <w:r>
        <w:rPr>
          <w:rtl/>
        </w:rPr>
        <w:t>اعجاب</w:t>
      </w:r>
      <w:r>
        <w:t xml:space="preserve"> a‘jāb) wonder, marvel; </w:t>
      </w:r>
      <w:r>
        <w:rPr>
          <w:rtl/>
        </w:rPr>
        <w:t>عجبا</w:t>
      </w:r>
      <w:r>
        <w:t xml:space="preserve"> ‘ajaban how strange! how odd! How astonishing! how remarkable! </w:t>
      </w:r>
      <w:r>
        <w:rPr>
          <w:rtl/>
        </w:rPr>
        <w:t>يا للعجب</w:t>
      </w:r>
      <w:r>
        <w:t xml:space="preserve"> yā la</w:t>
      </w:r>
      <w:r w:rsidR="003D2305">
        <w:t>-</w:t>
      </w:r>
      <w:r>
        <w:t>l</w:t>
      </w:r>
      <w:r w:rsidR="003D2305">
        <w:t>-</w:t>
      </w:r>
      <w:r>
        <w:t xml:space="preserve">‘ajab oh, how wonderful! </w:t>
      </w:r>
      <w:r>
        <w:rPr>
          <w:rtl/>
        </w:rPr>
        <w:t>لا عجب</w:t>
      </w:r>
      <w:r>
        <w:t xml:space="preserve"> (‘ajaba) no wonder! </w:t>
      </w:r>
      <w:r>
        <w:rPr>
          <w:rtl/>
        </w:rPr>
        <w:t>امر عجب</w:t>
      </w:r>
      <w:r>
        <w:t xml:space="preserve"> amrun ‘ajabun a wonderful, marvelous thing; </w:t>
      </w:r>
      <w:r>
        <w:rPr>
          <w:rtl/>
        </w:rPr>
        <w:t>عجب عجاب</w:t>
      </w:r>
      <w:r>
        <w:t xml:space="preserve"> (ujāb) most prodigious happening, wonder of wonders</w:t>
      </w:r>
    </w:p>
    <w:p w:rsidR="00B14408" w:rsidRDefault="00FD180F" w:rsidP="00FD180F">
      <w:pPr>
        <w:pStyle w:val="libNormal"/>
      </w:pPr>
      <w:r w:rsidRPr="00B14408">
        <w:rPr>
          <w:rStyle w:val="libBold2Char"/>
          <w:rFonts w:hint="eastAsia"/>
          <w:rtl/>
        </w:rPr>
        <w:t>عجاب</w:t>
      </w:r>
      <w:r>
        <w:t xml:space="preserve"> ‘ujāb wonderful, wondrous, marvelous, astonishing, amazing; see ‘ajab</w:t>
      </w:r>
    </w:p>
    <w:p w:rsidR="00B14408" w:rsidRDefault="00FD180F" w:rsidP="00FD180F">
      <w:pPr>
        <w:pStyle w:val="libNormal"/>
      </w:pPr>
      <w:r w:rsidRPr="00B14408">
        <w:rPr>
          <w:rStyle w:val="libBold2Char"/>
          <w:rFonts w:hint="eastAsia"/>
          <w:rtl/>
        </w:rPr>
        <w:t>عجيب</w:t>
      </w:r>
      <w:r>
        <w:t xml:space="preserve"> ‘ajīb wonderful, wondrous, marvelous, admirable; astonishing, amazing, remarkable, strange, odd</w:t>
      </w:r>
    </w:p>
    <w:p w:rsidR="00B14408" w:rsidRDefault="00FD180F" w:rsidP="00FD180F">
      <w:pPr>
        <w:pStyle w:val="libNormal"/>
      </w:pPr>
      <w:r w:rsidRPr="00B14408">
        <w:rPr>
          <w:rStyle w:val="libBold2Char"/>
          <w:rFonts w:hint="eastAsia"/>
          <w:rtl/>
        </w:rPr>
        <w:lastRenderedPageBreak/>
        <w:t>عجيبة</w:t>
      </w:r>
      <w:r>
        <w:t xml:space="preserve"> ‘ajība pl. </w:t>
      </w:r>
      <w:r>
        <w:rPr>
          <w:rtl/>
        </w:rPr>
        <w:t>عجائب</w:t>
      </w:r>
      <w:r>
        <w:t xml:space="preserve"> ‘ajā’ib wondrous thing, unheard of thing, prodigy, marvel, miracle, wonder; pl. remarkable things,</w:t>
      </w:r>
    </w:p>
    <w:p w:rsidR="00B14408" w:rsidRDefault="00FD180F" w:rsidP="00FD180F">
      <w:pPr>
        <w:pStyle w:val="libNormal"/>
      </w:pPr>
      <w:r>
        <w:t xml:space="preserve">curiosities, oddities </w:t>
      </w:r>
      <w:r w:rsidR="003D2305">
        <w:t>|</w:t>
      </w:r>
      <w:r>
        <w:t xml:space="preserve"> </w:t>
      </w:r>
      <w:r>
        <w:rPr>
          <w:rtl/>
        </w:rPr>
        <w:t>من عجائب الأمر ان</w:t>
      </w:r>
      <w:r>
        <w:t xml:space="preserve"> the remarkable thing about the matter is that ...</w:t>
      </w:r>
    </w:p>
    <w:p w:rsidR="00B14408" w:rsidRDefault="00FD180F" w:rsidP="00FD180F">
      <w:pPr>
        <w:pStyle w:val="libNormal"/>
      </w:pPr>
      <w:r w:rsidRPr="00B14408">
        <w:rPr>
          <w:rStyle w:val="libBold2Char"/>
          <w:rFonts w:hint="eastAsia"/>
          <w:rtl/>
        </w:rPr>
        <w:t>اعجب</w:t>
      </w:r>
      <w:r>
        <w:t xml:space="preserve"> a’jab2 more wonderful, more marvelous; more astonishing, more remarkable</w:t>
      </w:r>
    </w:p>
    <w:p w:rsidR="00B14408" w:rsidRDefault="00FD180F" w:rsidP="00FD180F">
      <w:pPr>
        <w:pStyle w:val="libNormal"/>
      </w:pPr>
      <w:r w:rsidRPr="00B14408">
        <w:rPr>
          <w:rStyle w:val="libBold2Char"/>
          <w:rFonts w:hint="eastAsia"/>
          <w:rtl/>
        </w:rPr>
        <w:t>اعجوبة</w:t>
      </w:r>
      <w:r>
        <w:t xml:space="preserve"> u‘jūba pl. </w:t>
      </w:r>
      <w:r>
        <w:rPr>
          <w:rtl/>
        </w:rPr>
        <w:t>اعاجيب</w:t>
      </w:r>
      <w:r>
        <w:t xml:space="preserve"> a‘ājīb2 wondrous thing; unheard</w:t>
      </w:r>
      <w:r w:rsidR="003D2305">
        <w:t>-</w:t>
      </w:r>
      <w:r>
        <w:t>of thing, prodigy, marvel, miracle, wonder</w:t>
      </w:r>
    </w:p>
    <w:p w:rsidR="00B14408" w:rsidRDefault="00FD180F" w:rsidP="00FD180F">
      <w:pPr>
        <w:pStyle w:val="libNormal"/>
      </w:pPr>
      <w:r w:rsidRPr="00B14408">
        <w:rPr>
          <w:rStyle w:val="libBold2Char"/>
          <w:rFonts w:hint="eastAsia"/>
          <w:rtl/>
        </w:rPr>
        <w:t>تعجيب</w:t>
      </w:r>
      <w:r>
        <w:t xml:space="preserve"> ta‘jīb arousing of admiration (</w:t>
      </w:r>
      <w:r>
        <w:rPr>
          <w:rtl/>
        </w:rPr>
        <w:t>من</w:t>
      </w:r>
      <w:r>
        <w:t xml:space="preserve"> for s.th.), boosting (</w:t>
      </w:r>
      <w:r>
        <w:rPr>
          <w:rtl/>
        </w:rPr>
        <w:t>من</w:t>
      </w:r>
      <w:r>
        <w:t xml:space="preserve"> of s.th.), publicity (</w:t>
      </w:r>
      <w:r>
        <w:rPr>
          <w:rtl/>
        </w:rPr>
        <w:t>من</w:t>
      </w:r>
      <w:r>
        <w:t xml:space="preserve"> for s.th.)</w:t>
      </w:r>
    </w:p>
    <w:p w:rsidR="00B14408" w:rsidRDefault="00FD180F" w:rsidP="00FD180F">
      <w:pPr>
        <w:pStyle w:val="libNormal"/>
      </w:pPr>
      <w:r w:rsidRPr="00B14408">
        <w:rPr>
          <w:rStyle w:val="libBold2Char"/>
          <w:rFonts w:hint="eastAsia"/>
          <w:rtl/>
        </w:rPr>
        <w:t>اعجاب</w:t>
      </w:r>
      <w:r>
        <w:t xml:space="preserve"> i‘jāb admiration (</w:t>
      </w:r>
      <w:r>
        <w:rPr>
          <w:rtl/>
        </w:rPr>
        <w:t>ب</w:t>
      </w:r>
      <w:r>
        <w:t xml:space="preserve"> for); pleasure, satisfaction, delight (</w:t>
      </w:r>
      <w:r>
        <w:rPr>
          <w:rtl/>
        </w:rPr>
        <w:t>ب</w:t>
      </w:r>
      <w:r>
        <w:t xml:space="preserve"> in); acclaim; pride; self</w:t>
      </w:r>
      <w:r w:rsidR="003D2305">
        <w:t>-</w:t>
      </w:r>
      <w:r>
        <w:t>complacency, conceit</w:t>
      </w:r>
    </w:p>
    <w:p w:rsidR="00B14408" w:rsidRDefault="00FD180F" w:rsidP="00FD180F">
      <w:pPr>
        <w:pStyle w:val="libNormal"/>
      </w:pPr>
      <w:r w:rsidRPr="00B14408">
        <w:rPr>
          <w:rStyle w:val="libBold2Char"/>
          <w:rFonts w:hint="eastAsia"/>
          <w:rtl/>
        </w:rPr>
        <w:t>تعجب</w:t>
      </w:r>
      <w:r>
        <w:t xml:space="preserve"> ta‘ajjub astonishment, amazement</w:t>
      </w:r>
    </w:p>
    <w:p w:rsidR="00B14408" w:rsidRDefault="00FD180F" w:rsidP="00FD180F">
      <w:pPr>
        <w:pStyle w:val="libNormal"/>
      </w:pPr>
      <w:r w:rsidRPr="00B14408">
        <w:rPr>
          <w:rStyle w:val="libBold2Char"/>
          <w:rFonts w:hint="eastAsia"/>
          <w:rtl/>
        </w:rPr>
        <w:t>استعجاب</w:t>
      </w:r>
      <w:r>
        <w:t xml:space="preserve"> isti‘jāb astonishment, amazement</w:t>
      </w:r>
    </w:p>
    <w:p w:rsidR="00B14408" w:rsidRDefault="00FD180F" w:rsidP="00FD180F">
      <w:pPr>
        <w:pStyle w:val="libNormal"/>
      </w:pPr>
      <w:r w:rsidRPr="00B14408">
        <w:rPr>
          <w:rStyle w:val="libBold2Char"/>
          <w:rFonts w:hint="eastAsia"/>
          <w:rtl/>
        </w:rPr>
        <w:t>معجب</w:t>
      </w:r>
      <w:r>
        <w:t xml:space="preserve"> mu‘jib causing admiration, admirable</w:t>
      </w:r>
    </w:p>
    <w:p w:rsidR="00B14408" w:rsidRDefault="00FD180F" w:rsidP="00FD180F">
      <w:pPr>
        <w:pStyle w:val="libNormal"/>
      </w:pPr>
      <w:r w:rsidRPr="00B14408">
        <w:rPr>
          <w:rStyle w:val="libBold2Char"/>
          <w:rFonts w:hint="eastAsia"/>
          <w:rtl/>
        </w:rPr>
        <w:t>معجب</w:t>
      </w:r>
      <w:r>
        <w:t xml:space="preserve"> mu‘jab admirer (</w:t>
      </w:r>
      <w:r>
        <w:rPr>
          <w:rtl/>
        </w:rPr>
        <w:t>ب</w:t>
      </w:r>
      <w:r>
        <w:t xml:space="preserve"> of s.o., of s.th.); proud (</w:t>
      </w:r>
      <w:r>
        <w:rPr>
          <w:rtl/>
        </w:rPr>
        <w:t>ب</w:t>
      </w:r>
      <w:r>
        <w:t xml:space="preserve"> of), vain (</w:t>
      </w:r>
      <w:r>
        <w:rPr>
          <w:rtl/>
        </w:rPr>
        <w:t>ب</w:t>
      </w:r>
      <w:r>
        <w:t xml:space="preserve"> about) </w:t>
      </w:r>
      <w:r w:rsidR="003D2305">
        <w:t>|</w:t>
      </w:r>
      <w:r>
        <w:t xml:space="preserve"> </w:t>
      </w:r>
      <w:r>
        <w:rPr>
          <w:rtl/>
        </w:rPr>
        <w:t>معجب بنفسه</w:t>
      </w:r>
      <w:r>
        <w:t xml:space="preserve"> (bi</w:t>
      </w:r>
      <w:r w:rsidR="003D2305">
        <w:t>-</w:t>
      </w:r>
      <w:r>
        <w:t>nafsihī) conceited, vain</w:t>
      </w:r>
    </w:p>
    <w:p w:rsidR="00B14408" w:rsidRDefault="00FD180F" w:rsidP="00FD180F">
      <w:pPr>
        <w:pStyle w:val="libNormal"/>
      </w:pPr>
      <w:r w:rsidRPr="00B14408">
        <w:rPr>
          <w:rStyle w:val="libBold2Char"/>
          <w:rFonts w:hint="eastAsia"/>
          <w:rtl/>
        </w:rPr>
        <w:t>متعجب</w:t>
      </w:r>
      <w:r>
        <w:t xml:space="preserve"> muta‘ajjib amazed, astonished</w:t>
      </w:r>
    </w:p>
    <w:p w:rsidR="00B14408" w:rsidRDefault="00FD180F" w:rsidP="00FD180F">
      <w:pPr>
        <w:pStyle w:val="libNormal"/>
      </w:pPr>
      <w:r w:rsidRPr="00B14408">
        <w:rPr>
          <w:rStyle w:val="libBold2Char"/>
          <w:rFonts w:hint="eastAsia"/>
          <w:rtl/>
        </w:rPr>
        <w:t>عجر</w:t>
      </w:r>
      <w:r>
        <w:t xml:space="preserve"> ‘ajar outgrowth, protuberance, excrescence, projection</w:t>
      </w:r>
    </w:p>
    <w:p w:rsidR="00B14408" w:rsidRDefault="00FD180F" w:rsidP="00FD180F">
      <w:pPr>
        <w:pStyle w:val="libNormal"/>
      </w:pPr>
      <w:r w:rsidRPr="00B14408">
        <w:rPr>
          <w:rStyle w:val="libBold2Char"/>
          <w:rFonts w:hint="eastAsia"/>
          <w:rtl/>
        </w:rPr>
        <w:t>عجر</w:t>
      </w:r>
      <w:r>
        <w:t xml:space="preserve"> ‘ajr (eg.) green, unripe</w:t>
      </w:r>
    </w:p>
    <w:p w:rsidR="00B14408" w:rsidRDefault="00FD180F" w:rsidP="00FD180F">
      <w:pPr>
        <w:pStyle w:val="libNormal"/>
      </w:pPr>
      <w:r w:rsidRPr="00B14408">
        <w:rPr>
          <w:rStyle w:val="libBold2Char"/>
          <w:rFonts w:hint="eastAsia"/>
          <w:rtl/>
        </w:rPr>
        <w:t>عجرة</w:t>
      </w:r>
      <w:r>
        <w:t xml:space="preserve"> ‘ujra pl. </w:t>
      </w:r>
      <w:r>
        <w:rPr>
          <w:rtl/>
        </w:rPr>
        <w:t>عجر</w:t>
      </w:r>
      <w:r>
        <w:t xml:space="preserve"> ‘ujar knot, knob, hump, protuberance, excrescence </w:t>
      </w:r>
      <w:r w:rsidR="003D2305">
        <w:t>|</w:t>
      </w:r>
      <w:r>
        <w:t xml:space="preserve"> </w:t>
      </w:r>
      <w:r>
        <w:rPr>
          <w:rtl/>
        </w:rPr>
        <w:t>عجره وبجره</w:t>
      </w:r>
      <w:r>
        <w:t xml:space="preserve"> ‘ujaruhū wa</w:t>
      </w:r>
      <w:r w:rsidR="003D2305">
        <w:t>-</w:t>
      </w:r>
      <w:r>
        <w:t>bujaruhū his (its) obvious   and hidden shortcomings, all his (its) faults</w:t>
      </w:r>
    </w:p>
    <w:p w:rsidR="00B14408" w:rsidRDefault="00FD180F" w:rsidP="00FD180F">
      <w:pPr>
        <w:pStyle w:val="libNormal"/>
      </w:pPr>
      <w:r w:rsidRPr="00B14408">
        <w:rPr>
          <w:rStyle w:val="libBold2Char"/>
          <w:rFonts w:hint="eastAsia"/>
          <w:rtl/>
        </w:rPr>
        <w:t>عجور</w:t>
      </w:r>
      <w:r>
        <w:t xml:space="preserve"> ‘aggūr (coll.; n. un. </w:t>
      </w:r>
      <w:r>
        <w:rPr>
          <w:rtl/>
        </w:rPr>
        <w:t>ة</w:t>
      </w:r>
      <w:r>
        <w:t>) a variety of green melon, (eg.)</w:t>
      </w:r>
    </w:p>
    <w:p w:rsidR="00B14408" w:rsidRDefault="00FD180F" w:rsidP="00FD180F">
      <w:pPr>
        <w:pStyle w:val="libNormal"/>
      </w:pPr>
      <w:r w:rsidRPr="00B14408">
        <w:rPr>
          <w:rStyle w:val="libBold2Char"/>
          <w:rFonts w:hint="eastAsia"/>
          <w:rtl/>
        </w:rPr>
        <w:t>عجرف</w:t>
      </w:r>
      <w:r>
        <w:t xml:space="preserve"> II ta‘ajrafa to be presumptuous, arrogant, haughty</w:t>
      </w:r>
    </w:p>
    <w:p w:rsidR="00B14408" w:rsidRDefault="00FD180F" w:rsidP="00FD180F">
      <w:pPr>
        <w:pStyle w:val="libNormal"/>
      </w:pPr>
      <w:r w:rsidRPr="00B14408">
        <w:rPr>
          <w:rStyle w:val="libBold2Char"/>
          <w:rFonts w:hint="eastAsia"/>
          <w:rtl/>
        </w:rPr>
        <w:t>عجرفة</w:t>
      </w:r>
      <w:r>
        <w:t xml:space="preserve"> ‘ajrafa presumption, arrogance, haughtiness</w:t>
      </w:r>
    </w:p>
    <w:p w:rsidR="00B14408" w:rsidRDefault="00FD180F" w:rsidP="00FD180F">
      <w:pPr>
        <w:pStyle w:val="libNormal"/>
      </w:pPr>
      <w:r w:rsidRPr="00B14408">
        <w:rPr>
          <w:rStyle w:val="libBold2Char"/>
          <w:rFonts w:hint="eastAsia"/>
          <w:rtl/>
        </w:rPr>
        <w:t>عجز</w:t>
      </w:r>
      <w:r>
        <w:t xml:space="preserve"> ‘ajaza i (‘ajz) and ‘ajiza a to be weak, lock strength, be incapable (</w:t>
      </w:r>
      <w:r>
        <w:rPr>
          <w:rtl/>
        </w:rPr>
        <w:t>عن</w:t>
      </w:r>
      <w:r>
        <w:t xml:space="preserve"> of), be unable (</w:t>
      </w:r>
      <w:r>
        <w:rPr>
          <w:rtl/>
        </w:rPr>
        <w:t>عن</w:t>
      </w:r>
      <w:r>
        <w:t xml:space="preserve"> to do s.th.); </w:t>
      </w:r>
      <w:r w:rsidR="003D2305">
        <w:t>--</w:t>
      </w:r>
      <w:r>
        <w:t xml:space="preserve"> ‘ajaza u (</w:t>
      </w:r>
      <w:r>
        <w:rPr>
          <w:rtl/>
        </w:rPr>
        <w:t>عجوز</w:t>
      </w:r>
      <w:r>
        <w:t xml:space="preserve"> ‘ujūz) and ‘ajuza u to age, grow old (woman) </w:t>
      </w:r>
      <w:r w:rsidR="003D2305">
        <w:t>|</w:t>
      </w:r>
      <w:r>
        <w:t xml:space="preserve"> </w:t>
      </w:r>
      <w:r>
        <w:rPr>
          <w:rtl/>
        </w:rPr>
        <w:t>ما عجز ان</w:t>
      </w:r>
      <w:r>
        <w:t xml:space="preserve"> (‘ajaza, ‘ajiza) not to fail to ... II to weaken, debilitate, disable, incapacitate, hamstring, cripple, paralyze (</w:t>
      </w:r>
      <w:r>
        <w:rPr>
          <w:rtl/>
        </w:rPr>
        <w:t>ه</w:t>
      </w:r>
      <w:r>
        <w:t xml:space="preserve"> s.o.) IV to weaken, debilitate, disable, incapacitate, hamstring, cripple, paralyze (. s.o.); </w:t>
      </w:r>
      <w:r>
        <w:lastRenderedPageBreak/>
        <w:t>to be impossible (</w:t>
      </w:r>
      <w:r>
        <w:rPr>
          <w:rtl/>
        </w:rPr>
        <w:t>ه</w:t>
      </w:r>
      <w:r>
        <w:t xml:space="preserve"> for s.o.); to speak in an inimitable, or wonderful, manner </w:t>
      </w:r>
      <w:r w:rsidR="003D2305">
        <w:t>|</w:t>
      </w:r>
      <w:r>
        <w:t xml:space="preserve"> </w:t>
      </w:r>
      <w:r>
        <w:rPr>
          <w:rtl/>
        </w:rPr>
        <w:t>اعجزه عن الدب والمشي</w:t>
      </w:r>
      <w:r>
        <w:t xml:space="preserve"> (dabb, mašy) to paralyze s.o.’s every move; </w:t>
      </w:r>
      <w:r>
        <w:rPr>
          <w:rtl/>
        </w:rPr>
        <w:t>اعجزه عن الفهم</w:t>
      </w:r>
      <w:r>
        <w:t xml:space="preserve"> (fahm) to make comprehension impossible for s.o. X to deem (</w:t>
      </w:r>
      <w:r>
        <w:rPr>
          <w:rtl/>
        </w:rPr>
        <w:t>ه</w:t>
      </w:r>
      <w:r>
        <w:t xml:space="preserve"> s.o.) incapable (</w:t>
      </w:r>
      <w:r>
        <w:rPr>
          <w:rtl/>
        </w:rPr>
        <w:t>عن</w:t>
      </w:r>
      <w:r>
        <w:t xml:space="preserve"> of)</w:t>
      </w:r>
    </w:p>
    <w:p w:rsidR="00B14408" w:rsidRDefault="00FD180F" w:rsidP="00FD180F">
      <w:pPr>
        <w:pStyle w:val="libNormal"/>
      </w:pPr>
      <w:r w:rsidRPr="00B14408">
        <w:rPr>
          <w:rStyle w:val="libBold2Char"/>
          <w:rFonts w:hint="eastAsia"/>
          <w:rtl/>
        </w:rPr>
        <w:t>عجز</w:t>
      </w:r>
      <w:r>
        <w:t xml:space="preserve"> ‘ajz weakness, incapacity, disability, failure, impotence (</w:t>
      </w:r>
      <w:r>
        <w:rPr>
          <w:rtl/>
        </w:rPr>
        <w:t>عن</w:t>
      </w:r>
      <w:r>
        <w:t xml:space="preserve"> for, to do s.th.); deficit</w:t>
      </w:r>
    </w:p>
    <w:p w:rsidR="00B14408" w:rsidRDefault="00FD180F" w:rsidP="00FD180F">
      <w:pPr>
        <w:pStyle w:val="libNormal"/>
      </w:pPr>
      <w:r w:rsidRPr="00B14408">
        <w:rPr>
          <w:rStyle w:val="libBold2Char"/>
          <w:rFonts w:hint="eastAsia"/>
          <w:rtl/>
        </w:rPr>
        <w:t>عجز</w:t>
      </w:r>
      <w:r>
        <w:t xml:space="preserve"> 'ajuz, ‘ajz pl. </w:t>
      </w:r>
      <w:r>
        <w:rPr>
          <w:rtl/>
        </w:rPr>
        <w:t>اعجاز</w:t>
      </w:r>
      <w:r>
        <w:t xml:space="preserve"> a‘jāz backside, rump, posteriors </w:t>
      </w:r>
      <w:r w:rsidR="003D2305">
        <w:t>|</w:t>
      </w:r>
      <w:r>
        <w:t xml:space="preserve"> </w:t>
      </w:r>
      <w:r>
        <w:rPr>
          <w:rtl/>
        </w:rPr>
        <w:t>اعجاز النخل</w:t>
      </w:r>
      <w:r>
        <w:t xml:space="preserve"> a. an</w:t>
      </w:r>
      <w:r w:rsidR="003D2305">
        <w:t>-</w:t>
      </w:r>
      <w:r>
        <w:t xml:space="preserve">nakl stumps of palm trees; </w:t>
      </w:r>
      <w:r>
        <w:rPr>
          <w:rtl/>
        </w:rPr>
        <w:t>رد العجز على الصدرعجز</w:t>
      </w:r>
      <w:r>
        <w:t xml:space="preserve"> (ṣadr) to bring the rear to the fore, i.e., to reverse conditions, make up for a deficiency</w:t>
      </w:r>
    </w:p>
    <w:p w:rsidR="00B14408" w:rsidRDefault="00FD180F" w:rsidP="00FD180F">
      <w:pPr>
        <w:pStyle w:val="libNormal"/>
      </w:pPr>
      <w:r w:rsidRPr="00B14408">
        <w:rPr>
          <w:rStyle w:val="libBold2Char"/>
          <w:rFonts w:hint="eastAsia"/>
          <w:rtl/>
        </w:rPr>
        <w:t>عجوز</w:t>
      </w:r>
      <w:r>
        <w:t xml:space="preserve"> ‘ujūz old age</w:t>
      </w:r>
    </w:p>
    <w:p w:rsidR="00B14408" w:rsidRDefault="00FD180F" w:rsidP="00FD180F">
      <w:pPr>
        <w:pStyle w:val="libNormal"/>
      </w:pPr>
      <w:r w:rsidRPr="00B14408">
        <w:rPr>
          <w:rStyle w:val="libBold2Char"/>
          <w:rFonts w:hint="eastAsia"/>
          <w:rtl/>
        </w:rPr>
        <w:t>عجوز</w:t>
      </w:r>
      <w:r>
        <w:t xml:space="preserve"> ‘ajūz pl. </w:t>
      </w:r>
      <w:r>
        <w:rPr>
          <w:rtl/>
        </w:rPr>
        <w:t>عجائز</w:t>
      </w:r>
      <w:r>
        <w:t xml:space="preserve"> ‘ajā’iz2,  </w:t>
      </w:r>
      <w:r>
        <w:rPr>
          <w:rtl/>
        </w:rPr>
        <w:t>عجز</w:t>
      </w:r>
      <w:r>
        <w:t xml:space="preserve"> ‘ujuz old woman; old man; old, advanced in years</w:t>
      </w:r>
    </w:p>
    <w:p w:rsidR="00B14408" w:rsidRDefault="00FD180F" w:rsidP="00FD180F">
      <w:pPr>
        <w:pStyle w:val="libNormal"/>
      </w:pPr>
      <w:r w:rsidRPr="00B14408">
        <w:rPr>
          <w:rStyle w:val="libBold2Char"/>
          <w:rFonts w:hint="eastAsia"/>
          <w:rtl/>
        </w:rPr>
        <w:t>عجيزة</w:t>
      </w:r>
      <w:r>
        <w:t xml:space="preserve"> ‘ajīza posteriors, buttocks (of a woman)</w:t>
      </w:r>
    </w:p>
    <w:p w:rsidR="00B14408" w:rsidRDefault="00FD180F" w:rsidP="00FD180F">
      <w:pPr>
        <w:pStyle w:val="libNormal"/>
      </w:pPr>
      <w:r w:rsidRPr="00B14408">
        <w:rPr>
          <w:rStyle w:val="libBold2Char"/>
          <w:rFonts w:hint="eastAsia"/>
          <w:rtl/>
        </w:rPr>
        <w:t>اعجز</w:t>
      </w:r>
      <w:r>
        <w:t xml:space="preserve"> i‘jāz inimitability, wondrous nature (of the Koran)</w:t>
      </w:r>
    </w:p>
    <w:p w:rsidR="00B14408" w:rsidRDefault="00FD180F" w:rsidP="00FD180F">
      <w:pPr>
        <w:pStyle w:val="libNormal"/>
      </w:pPr>
      <w:r w:rsidRPr="00B14408">
        <w:rPr>
          <w:rStyle w:val="libBold2Char"/>
          <w:rFonts w:hint="eastAsia"/>
          <w:rtl/>
        </w:rPr>
        <w:t>عاجز</w:t>
      </w:r>
      <w:r>
        <w:t xml:space="preserve"> ‘ājiz pl. </w:t>
      </w:r>
      <w:r>
        <w:rPr>
          <w:rtl/>
        </w:rPr>
        <w:t>عواجز</w:t>
      </w:r>
      <w:r>
        <w:t xml:space="preserve"> ‘awājiz2 weak, feeble, powerless, impotent; incapable (</w:t>
      </w:r>
      <w:r>
        <w:rPr>
          <w:rtl/>
        </w:rPr>
        <w:t>عن</w:t>
      </w:r>
      <w:r>
        <w:t xml:space="preserve"> of), unable (</w:t>
      </w:r>
      <w:r>
        <w:rPr>
          <w:rtl/>
        </w:rPr>
        <w:t>عن</w:t>
      </w:r>
      <w:r>
        <w:t xml:space="preserve"> to do s.th.); </w:t>
      </w:r>
      <w:r w:rsidR="003D2305">
        <w:t>--</w:t>
      </w:r>
      <w:r>
        <w:t xml:space="preserve"> (pl. </w:t>
      </w:r>
      <w:r>
        <w:rPr>
          <w:rtl/>
        </w:rPr>
        <w:t>عجزة</w:t>
      </w:r>
      <w:r>
        <w:t xml:space="preserve"> ‘ajaza) physically weak; physically disabled; decrepit </w:t>
      </w:r>
      <w:r w:rsidR="003D2305">
        <w:t>|</w:t>
      </w:r>
      <w:r>
        <w:t xml:space="preserve"> </w:t>
      </w:r>
      <w:r>
        <w:rPr>
          <w:rtl/>
        </w:rPr>
        <w:t>اسعاف العجزة</w:t>
      </w:r>
      <w:r>
        <w:t xml:space="preserve"> is‘āf al</w:t>
      </w:r>
      <w:r w:rsidR="003D2305">
        <w:t>-</w:t>
      </w:r>
      <w:r>
        <w:t>‘a. care for the aged</w:t>
      </w:r>
    </w:p>
    <w:p w:rsidR="00B14408" w:rsidRDefault="00FD180F" w:rsidP="00FD180F">
      <w:pPr>
        <w:pStyle w:val="libNormal"/>
      </w:pPr>
      <w:r w:rsidRPr="00B14408">
        <w:rPr>
          <w:rStyle w:val="libBold2Char"/>
          <w:rFonts w:hint="eastAsia"/>
          <w:rtl/>
        </w:rPr>
        <w:t>معجز</w:t>
      </w:r>
      <w:r>
        <w:t xml:space="preserve"> mu‘jiz miracle (esp. one performed by a prophet)</w:t>
      </w:r>
    </w:p>
    <w:p w:rsidR="00B14408" w:rsidRDefault="00FD180F" w:rsidP="00FD180F">
      <w:pPr>
        <w:pStyle w:val="libNormal"/>
      </w:pPr>
      <w:r w:rsidRPr="00B14408">
        <w:rPr>
          <w:rStyle w:val="libBold2Char"/>
          <w:rFonts w:hint="eastAsia"/>
          <w:rtl/>
        </w:rPr>
        <w:t>معجزة</w:t>
      </w:r>
      <w:r>
        <w:t xml:space="preserve"> mu‘jiza pl. </w:t>
      </w:r>
      <w:r w:rsidR="003D2305">
        <w:t>-</w:t>
      </w:r>
      <w:r>
        <w:t>āt miracle (esp. one performed by a prophet)</w:t>
      </w:r>
    </w:p>
    <w:p w:rsidR="00B14408" w:rsidRDefault="00FD180F" w:rsidP="00FD180F">
      <w:pPr>
        <w:pStyle w:val="libNormal"/>
      </w:pPr>
      <w:r w:rsidRPr="00B14408">
        <w:rPr>
          <w:rStyle w:val="libBold2Char"/>
          <w:rFonts w:hint="eastAsia"/>
          <w:rtl/>
        </w:rPr>
        <w:t>عجعج</w:t>
      </w:r>
      <w:r>
        <w:t xml:space="preserve"> ‘aj‘aja to bellow, bawl, roar</w:t>
      </w:r>
    </w:p>
    <w:p w:rsidR="00B14408" w:rsidRDefault="00FD180F" w:rsidP="00FD180F">
      <w:pPr>
        <w:pStyle w:val="libNormal"/>
      </w:pPr>
      <w:r w:rsidRPr="00B14408">
        <w:rPr>
          <w:rStyle w:val="libBold2Char"/>
          <w:rFonts w:hint="eastAsia"/>
          <w:rtl/>
        </w:rPr>
        <w:t>عجعجة</w:t>
      </w:r>
      <w:r>
        <w:t xml:space="preserve"> ‘aj‘aja clamor, roar, bellowing</w:t>
      </w:r>
    </w:p>
    <w:p w:rsidR="00B14408" w:rsidRDefault="00FD180F" w:rsidP="00FD180F">
      <w:pPr>
        <w:pStyle w:val="libNormal"/>
      </w:pPr>
      <w:r w:rsidRPr="00B14408">
        <w:rPr>
          <w:rStyle w:val="libBold2Char"/>
          <w:rFonts w:hint="eastAsia"/>
          <w:rtl/>
        </w:rPr>
        <w:t>اعجف</w:t>
      </w:r>
      <w:r>
        <w:t xml:space="preserve"> a‘jaf 2, f. </w:t>
      </w:r>
      <w:r>
        <w:rPr>
          <w:rtl/>
        </w:rPr>
        <w:t>عجفاء</w:t>
      </w:r>
      <w:r>
        <w:t xml:space="preserve"> ‘ajfā’2 pl. </w:t>
      </w:r>
      <w:r>
        <w:rPr>
          <w:rtl/>
        </w:rPr>
        <w:t>عجاف</w:t>
      </w:r>
      <w:r>
        <w:t xml:space="preserve"> ‘ijāf slender, slim, svelte; lean, emaciated</w:t>
      </w:r>
    </w:p>
    <w:p w:rsidR="00B14408" w:rsidRDefault="00FD180F" w:rsidP="00FD180F">
      <w:pPr>
        <w:pStyle w:val="libNormal"/>
      </w:pPr>
      <w:r w:rsidRPr="00B14408">
        <w:rPr>
          <w:rStyle w:val="libBold2Char"/>
          <w:rFonts w:hint="eastAsia"/>
          <w:rtl/>
        </w:rPr>
        <w:t>عجل</w:t>
      </w:r>
      <w:r>
        <w:t xml:space="preserve"> ‘ajila a (‘ajal, </w:t>
      </w:r>
      <w:r>
        <w:rPr>
          <w:rtl/>
        </w:rPr>
        <w:t>عجلة</w:t>
      </w:r>
      <w:r>
        <w:t xml:space="preserve"> ‘ajala) to hurry, hasten, speed, rush, be in a hurry; to rush, hasten, hurry, come quickly (</w:t>
      </w:r>
      <w:r>
        <w:rPr>
          <w:rtl/>
        </w:rPr>
        <w:t>الى</w:t>
      </w:r>
      <w:r>
        <w:t xml:space="preserve"> to) II to hurry, hasten, speed, rush, be in a hurry; to bring about quickly, hasten on (</w:t>
      </w:r>
      <w:r>
        <w:rPr>
          <w:rtl/>
        </w:rPr>
        <w:t>ب</w:t>
      </w:r>
      <w:r>
        <w:t xml:space="preserve"> s.th.), bring or take quickly (</w:t>
      </w:r>
      <w:r>
        <w:rPr>
          <w:rtl/>
        </w:rPr>
        <w:t>ل ب</w:t>
      </w:r>
      <w:r>
        <w:t xml:space="preserve"> s.th. to); to hurry, rush, urge, impel, drive (</w:t>
      </w:r>
      <w:r>
        <w:rPr>
          <w:rtl/>
        </w:rPr>
        <w:t>ه</w:t>
      </w:r>
      <w:r>
        <w:t xml:space="preserve"> s.o.), expedite, speed up, accelerate (</w:t>
      </w:r>
      <w:r>
        <w:rPr>
          <w:rtl/>
        </w:rPr>
        <w:t>ه</w:t>
      </w:r>
      <w:r>
        <w:t xml:space="preserve"> s.th.); to pay in advance; to pay spot cash (</w:t>
      </w:r>
      <w:r>
        <w:rPr>
          <w:rtl/>
        </w:rPr>
        <w:t>هـ ل</w:t>
      </w:r>
      <w:r>
        <w:t xml:space="preserve"> to s.o. for) III to hurry in order to catch up (</w:t>
      </w:r>
      <w:r>
        <w:rPr>
          <w:rtl/>
        </w:rPr>
        <w:t>هـ, ه</w:t>
      </w:r>
      <w:r>
        <w:t xml:space="preserve"> with s.o., with s.th.), rush, hurry (</w:t>
      </w:r>
      <w:r>
        <w:rPr>
          <w:rtl/>
        </w:rPr>
        <w:t>هـ, ه</w:t>
      </w:r>
      <w:r>
        <w:t xml:space="preserve"> after s.o., after s.th.); to catch up (</w:t>
      </w:r>
      <w:r>
        <w:rPr>
          <w:rtl/>
        </w:rPr>
        <w:t>ه</w:t>
      </w:r>
      <w:r>
        <w:t xml:space="preserve"> with s.o.), overtake (</w:t>
      </w:r>
      <w:r>
        <w:rPr>
          <w:rtl/>
        </w:rPr>
        <w:t>ه</w:t>
      </w:r>
      <w:r>
        <w:t xml:space="preserve"> s.o.; </w:t>
      </w:r>
      <w:r>
        <w:lastRenderedPageBreak/>
        <w:t>esp. death), descend swiftly (</w:t>
      </w:r>
      <w:r>
        <w:rPr>
          <w:rtl/>
        </w:rPr>
        <w:t>هـ, ه</w:t>
      </w:r>
      <w:r>
        <w:t xml:space="preserve"> upon); to anticipate, forestall (</w:t>
      </w:r>
      <w:r>
        <w:rPr>
          <w:rtl/>
        </w:rPr>
        <w:t>ب ه</w:t>
      </w:r>
      <w:r>
        <w:t xml:space="preserve"> s.o. in or with) IV to hurry, rush, urge, impel, drive (</w:t>
      </w:r>
      <w:r>
        <w:rPr>
          <w:rtl/>
        </w:rPr>
        <w:t>ه</w:t>
      </w:r>
      <w:r>
        <w:t xml:space="preserve"> s.o.) </w:t>
      </w:r>
      <w:r w:rsidR="003D2305">
        <w:t>|</w:t>
      </w:r>
      <w:r>
        <w:t xml:space="preserve"> </w:t>
      </w:r>
      <w:r>
        <w:rPr>
          <w:rtl/>
        </w:rPr>
        <w:t>اعجله الوقت عن</w:t>
      </w:r>
      <w:r>
        <w:t xml:space="preserve"> (waqtu) the time was too short for him to ... V to hurry, hasten, speed, rush, be in a hurry; to seek to get ahead in a hurry; to hurry, rush, urge (</w:t>
      </w:r>
      <w:r>
        <w:rPr>
          <w:rtl/>
        </w:rPr>
        <w:t>الى ه</w:t>
      </w:r>
      <w:r>
        <w:t xml:space="preserve"> s.o. to); to anticipate, forestall (</w:t>
      </w:r>
      <w:r>
        <w:rPr>
          <w:rtl/>
        </w:rPr>
        <w:t>هـ, ه</w:t>
      </w:r>
      <w:r>
        <w:t xml:space="preserve"> s.o., s.th.); to be ahead (</w:t>
      </w:r>
      <w:r>
        <w:rPr>
          <w:rtl/>
        </w:rPr>
        <w:t>هـ</w:t>
      </w:r>
      <w:r>
        <w:t xml:space="preserve"> of s.th.), precede (</w:t>
      </w:r>
      <w:r>
        <w:rPr>
          <w:rtl/>
        </w:rPr>
        <w:t>هـ</w:t>
      </w:r>
      <w:r>
        <w:t xml:space="preserve"> e.g., events); to receive at once, without delay (</w:t>
      </w:r>
      <w:r>
        <w:rPr>
          <w:rtl/>
        </w:rPr>
        <w:t>هـ</w:t>
      </w:r>
      <w:r>
        <w:t xml:space="preserve"> a sum), receive spot cash </w:t>
      </w:r>
      <w:r w:rsidR="003D2305">
        <w:t>|</w:t>
      </w:r>
      <w:r>
        <w:t xml:space="preserve"> </w:t>
      </w:r>
      <w:r>
        <w:rPr>
          <w:rtl/>
        </w:rPr>
        <w:t>تعجله الجواب</w:t>
      </w:r>
      <w:r>
        <w:t xml:space="preserve"> (jawāba) to demand a quick reply from s.o. X to hurry, hasten, rush, speed, be in a hurry; to wish to expedite (</w:t>
      </w:r>
      <w:r>
        <w:rPr>
          <w:rtl/>
        </w:rPr>
        <w:t>هـ</w:t>
      </w:r>
      <w:r>
        <w:t xml:space="preserve"> s.th.); to   hurry, rush, urge, impel, drive (</w:t>
      </w:r>
      <w:r>
        <w:rPr>
          <w:rtl/>
        </w:rPr>
        <w:t>ه</w:t>
      </w:r>
      <w:r>
        <w:t xml:space="preserve"> s.o.), expedite, speed up, accelerate (</w:t>
      </w:r>
      <w:r>
        <w:rPr>
          <w:rtl/>
        </w:rPr>
        <w:t>هـ</w:t>
      </w:r>
      <w:r>
        <w:t xml:space="preserve"> s.th.)</w:t>
      </w:r>
    </w:p>
    <w:p w:rsidR="00B14408" w:rsidRDefault="00FD180F" w:rsidP="00FD180F">
      <w:pPr>
        <w:pStyle w:val="libNormal"/>
      </w:pPr>
      <w:r w:rsidRPr="00B14408">
        <w:rPr>
          <w:rStyle w:val="libBold2Char"/>
          <w:rFonts w:hint="eastAsia"/>
          <w:rtl/>
        </w:rPr>
        <w:t>عجل</w:t>
      </w:r>
      <w:r>
        <w:t xml:space="preserve"> ‘ijl pl. </w:t>
      </w:r>
      <w:r>
        <w:rPr>
          <w:rtl/>
        </w:rPr>
        <w:t>عجول</w:t>
      </w:r>
      <w:r>
        <w:t xml:space="preserve"> ‘ujūl, </w:t>
      </w:r>
      <w:r>
        <w:rPr>
          <w:rtl/>
        </w:rPr>
        <w:t>عجلة</w:t>
      </w:r>
      <w:r>
        <w:t xml:space="preserve"> ‘ijala calf </w:t>
      </w:r>
      <w:r w:rsidR="003D2305">
        <w:t>|</w:t>
      </w:r>
      <w:r>
        <w:t xml:space="preserve"> </w:t>
      </w:r>
      <w:r>
        <w:rPr>
          <w:rtl/>
        </w:rPr>
        <w:t>عجل البحر</w:t>
      </w:r>
      <w:r>
        <w:t xml:space="preserve"> ‘i. al</w:t>
      </w:r>
      <w:r w:rsidR="003D2305">
        <w:t>-</w:t>
      </w:r>
      <w:r>
        <w:t>baḥr sea calf, seal</w:t>
      </w:r>
    </w:p>
    <w:p w:rsidR="00B14408" w:rsidRDefault="00FD180F" w:rsidP="00FD180F">
      <w:pPr>
        <w:pStyle w:val="libNormal"/>
      </w:pPr>
      <w:r w:rsidRPr="00B14408">
        <w:rPr>
          <w:rStyle w:val="libBold2Char"/>
          <w:rFonts w:hint="eastAsia"/>
          <w:rtl/>
        </w:rPr>
        <w:t>عجل</w:t>
      </w:r>
      <w:r>
        <w:t xml:space="preserve"> ‘ajal hurry, haste </w:t>
      </w:r>
      <w:r w:rsidR="003D2305">
        <w:t>|</w:t>
      </w:r>
      <w:r>
        <w:t xml:space="preserve"> </w:t>
      </w:r>
      <w:r>
        <w:rPr>
          <w:rtl/>
        </w:rPr>
        <w:t>على عجل</w:t>
      </w:r>
      <w:r>
        <w:t xml:space="preserve"> in a hurry, hurriedly, speedily, quickly, fast, rapidly</w:t>
      </w:r>
    </w:p>
    <w:p w:rsidR="00B14408" w:rsidRDefault="00FD180F" w:rsidP="00FD180F">
      <w:pPr>
        <w:pStyle w:val="libNormal"/>
      </w:pPr>
      <w:r w:rsidRPr="00B14408">
        <w:rPr>
          <w:rStyle w:val="libBold2Char"/>
          <w:rFonts w:hint="eastAsia"/>
          <w:rtl/>
        </w:rPr>
        <w:t>عجل</w:t>
      </w:r>
      <w:r>
        <w:t xml:space="preserve"> ‘ajil quick, fast, swift, speedy, rapid</w:t>
      </w:r>
    </w:p>
    <w:p w:rsidR="00B14408" w:rsidRDefault="00FD180F" w:rsidP="00FD180F">
      <w:pPr>
        <w:pStyle w:val="libNormal"/>
      </w:pPr>
      <w:r w:rsidRPr="00B14408">
        <w:rPr>
          <w:rStyle w:val="libBold2Char"/>
          <w:rFonts w:hint="eastAsia"/>
          <w:rtl/>
        </w:rPr>
        <w:t>عجلة</w:t>
      </w:r>
      <w:r>
        <w:t xml:space="preserve"> ‘ajala hurry, haste; precipitance, precipitation</w:t>
      </w:r>
    </w:p>
    <w:p w:rsidR="00B14408" w:rsidRDefault="00FD180F" w:rsidP="00FD180F">
      <w:pPr>
        <w:pStyle w:val="libNormal"/>
      </w:pPr>
      <w:r w:rsidRPr="00B14408">
        <w:rPr>
          <w:rStyle w:val="libBold2Char"/>
          <w:rFonts w:hint="eastAsia"/>
          <w:rtl/>
        </w:rPr>
        <w:t>عجلة</w:t>
      </w:r>
      <w:r>
        <w:t xml:space="preserve"> ‘ajala pl. </w:t>
      </w:r>
      <w:r w:rsidR="003D2305">
        <w:t>-</w:t>
      </w:r>
      <w:r>
        <w:t xml:space="preserve">āt wheel; bicycle </w:t>
      </w:r>
      <w:r w:rsidR="003D2305">
        <w:t>|</w:t>
      </w:r>
      <w:r>
        <w:t xml:space="preserve"> O </w:t>
      </w:r>
      <w:r>
        <w:rPr>
          <w:rtl/>
        </w:rPr>
        <w:t>عجلة سيارة</w:t>
      </w:r>
      <w:r>
        <w:t xml:space="preserve"> (sayyāra) motorcycle; </w:t>
      </w:r>
      <w:r>
        <w:rPr>
          <w:rtl/>
        </w:rPr>
        <w:t>عجلة القيادة</w:t>
      </w:r>
      <w:r>
        <w:t xml:space="preserve"> steering wheel; O </w:t>
      </w:r>
      <w:r>
        <w:rPr>
          <w:rtl/>
        </w:rPr>
        <w:t>عجلة نارية</w:t>
      </w:r>
      <w:r>
        <w:t xml:space="preserve"> (nārīya) motorcycle</w:t>
      </w:r>
    </w:p>
    <w:p w:rsidR="00B14408" w:rsidRDefault="00FD180F" w:rsidP="00FD180F">
      <w:pPr>
        <w:pStyle w:val="libNormal"/>
      </w:pPr>
      <w:r w:rsidRPr="00B14408">
        <w:rPr>
          <w:rStyle w:val="libBold2Char"/>
          <w:rFonts w:hint="eastAsia"/>
          <w:rtl/>
        </w:rPr>
        <w:t>عجيل</w:t>
      </w:r>
      <w:r>
        <w:t xml:space="preserve"> ‘ajīl pl. </w:t>
      </w:r>
      <w:r>
        <w:rPr>
          <w:rtl/>
        </w:rPr>
        <w:t>عجال</w:t>
      </w:r>
      <w:r>
        <w:t xml:space="preserve"> ‘ijāl quick, fast, swift, speedy, rapid</w:t>
      </w:r>
    </w:p>
    <w:p w:rsidR="00B14408" w:rsidRDefault="00FD180F" w:rsidP="00FD180F">
      <w:pPr>
        <w:pStyle w:val="libNormal"/>
      </w:pPr>
      <w:r w:rsidRPr="00B14408">
        <w:rPr>
          <w:rStyle w:val="libBold2Char"/>
          <w:rFonts w:hint="eastAsia"/>
          <w:rtl/>
        </w:rPr>
        <w:t>عجول</w:t>
      </w:r>
      <w:r>
        <w:t xml:space="preserve"> ‘ajūl pl. </w:t>
      </w:r>
      <w:r>
        <w:rPr>
          <w:rtl/>
        </w:rPr>
        <w:t>عجل</w:t>
      </w:r>
      <w:r>
        <w:t xml:space="preserve"> ‘ujul quick, fast, swift, speedy, rapid; hasty, precipitate, rash</w:t>
      </w:r>
    </w:p>
    <w:p w:rsidR="00B14408" w:rsidRDefault="00FD180F" w:rsidP="00FD180F">
      <w:pPr>
        <w:pStyle w:val="libNormal"/>
      </w:pPr>
      <w:r w:rsidRPr="00B14408">
        <w:rPr>
          <w:rStyle w:val="libBold2Char"/>
          <w:rFonts w:hint="eastAsia"/>
          <w:rtl/>
        </w:rPr>
        <w:t>عجالة</w:t>
      </w:r>
      <w:r>
        <w:t xml:space="preserve"> ‘ujāla work quickly thrown together, hastily prepared work, rush job; O sketch (lit.); quickly compiled report</w:t>
      </w:r>
    </w:p>
    <w:p w:rsidR="00B14408" w:rsidRDefault="00FD180F" w:rsidP="00FD180F">
      <w:pPr>
        <w:pStyle w:val="libNormal"/>
      </w:pPr>
      <w:r w:rsidRPr="00B14408">
        <w:rPr>
          <w:rStyle w:val="libBold2Char"/>
          <w:rFonts w:hint="eastAsia"/>
          <w:rtl/>
        </w:rPr>
        <w:t>عجلان</w:t>
      </w:r>
      <w:r>
        <w:t xml:space="preserve"> ‘ajlān2, f. </w:t>
      </w:r>
      <w:r>
        <w:rPr>
          <w:rtl/>
        </w:rPr>
        <w:t>عجلى</w:t>
      </w:r>
      <w:r>
        <w:t xml:space="preserve"> ‘ajlā, pl. </w:t>
      </w:r>
      <w:r>
        <w:rPr>
          <w:rtl/>
        </w:rPr>
        <w:t>عجالى</w:t>
      </w:r>
      <w:r>
        <w:t xml:space="preserve"> ‘ajālā, </w:t>
      </w:r>
      <w:r>
        <w:rPr>
          <w:rtl/>
        </w:rPr>
        <w:t>عجال</w:t>
      </w:r>
      <w:r>
        <w:t xml:space="preserve"> ‘ijāl quick, fast, swift, speedy, hurried, rapid, hasty, cursory</w:t>
      </w:r>
    </w:p>
    <w:p w:rsidR="00B14408" w:rsidRDefault="00FD180F" w:rsidP="00FD180F">
      <w:pPr>
        <w:pStyle w:val="libNormal"/>
      </w:pPr>
      <w:r w:rsidRPr="00B14408">
        <w:rPr>
          <w:rStyle w:val="libBold2Char"/>
          <w:rFonts w:hint="eastAsia"/>
          <w:rtl/>
        </w:rPr>
        <w:t>اعجل</w:t>
      </w:r>
      <w:r>
        <w:t xml:space="preserve"> a‘jal2, f. </w:t>
      </w:r>
      <w:r>
        <w:rPr>
          <w:rtl/>
        </w:rPr>
        <w:t>عجلى</w:t>
      </w:r>
      <w:r>
        <w:t xml:space="preserve"> ‘ujlā, pl. </w:t>
      </w:r>
      <w:r>
        <w:rPr>
          <w:rtl/>
        </w:rPr>
        <w:t>عجل</w:t>
      </w:r>
      <w:r>
        <w:t xml:space="preserve"> ‘ujl quicker, faster; hastier; more cursory</w:t>
      </w:r>
    </w:p>
    <w:p w:rsidR="00B14408" w:rsidRDefault="00FD180F" w:rsidP="00FD180F">
      <w:pPr>
        <w:pStyle w:val="libNormal"/>
      </w:pPr>
      <w:r w:rsidRPr="00B14408">
        <w:rPr>
          <w:rStyle w:val="libBold2Char"/>
          <w:rFonts w:hint="eastAsia"/>
          <w:rtl/>
        </w:rPr>
        <w:t>تعجيل</w:t>
      </w:r>
      <w:r>
        <w:t xml:space="preserve"> ta‘jīl speeding</w:t>
      </w:r>
      <w:r w:rsidR="003D2305">
        <w:t>-</w:t>
      </w:r>
      <w:r>
        <w:t>up, expediting, acceleration</w:t>
      </w:r>
    </w:p>
    <w:p w:rsidR="00B14408" w:rsidRDefault="00FD180F" w:rsidP="00FD180F">
      <w:pPr>
        <w:pStyle w:val="libNormal"/>
      </w:pPr>
      <w:r w:rsidRPr="00B14408">
        <w:rPr>
          <w:rStyle w:val="libBold2Char"/>
          <w:rFonts w:hint="eastAsia"/>
          <w:rtl/>
        </w:rPr>
        <w:t>استعجال</w:t>
      </w:r>
      <w:r>
        <w:t xml:space="preserve"> isti‘jāl hurry, haste; precipitance, precipitation </w:t>
      </w:r>
      <w:r w:rsidR="003D2305">
        <w:t>|</w:t>
      </w:r>
      <w:r>
        <w:t xml:space="preserve"> </w:t>
      </w:r>
      <w:r>
        <w:rPr>
          <w:rtl/>
        </w:rPr>
        <w:t>على وجه الاستعجال</w:t>
      </w:r>
      <w:r>
        <w:t xml:space="preserve"> (wajhi l</w:t>
      </w:r>
      <w:r w:rsidR="003D2305">
        <w:t>-</w:t>
      </w:r>
      <w:r>
        <w:t>ist.) expeditiously, speedily</w:t>
      </w:r>
    </w:p>
    <w:p w:rsidR="00B14408" w:rsidRDefault="00FD180F" w:rsidP="00FD180F">
      <w:pPr>
        <w:pStyle w:val="libNormal"/>
      </w:pPr>
      <w:r w:rsidRPr="00B14408">
        <w:rPr>
          <w:rStyle w:val="libBold2Char"/>
          <w:rFonts w:hint="eastAsia"/>
          <w:rtl/>
        </w:rPr>
        <w:t>استعجالي</w:t>
      </w:r>
      <w:r>
        <w:t xml:space="preserve"> isti‘jālī speedy, expeditious; temporary, provisional</w:t>
      </w:r>
    </w:p>
    <w:p w:rsidR="00B14408" w:rsidRDefault="00FD180F" w:rsidP="00FD180F">
      <w:pPr>
        <w:pStyle w:val="libNormal"/>
      </w:pPr>
      <w:r w:rsidRPr="00B14408">
        <w:rPr>
          <w:rStyle w:val="libBold2Char"/>
          <w:rFonts w:hint="eastAsia"/>
          <w:rtl/>
        </w:rPr>
        <w:t>عاجل</w:t>
      </w:r>
      <w:r>
        <w:t xml:space="preserve"> ‘ājil pertaining to this world, worldly; temporal; immediate; </w:t>
      </w:r>
      <w:r>
        <w:rPr>
          <w:rtl/>
        </w:rPr>
        <w:t>عاجلا</w:t>
      </w:r>
      <w:r>
        <w:t xml:space="preserve"> ‘ājilan soon, presently, before long; at once, immediately, instantly </w:t>
      </w:r>
      <w:r w:rsidR="003D2305">
        <w:t>|</w:t>
      </w:r>
      <w:r>
        <w:t xml:space="preserve"> </w:t>
      </w:r>
      <w:r>
        <w:rPr>
          <w:rtl/>
        </w:rPr>
        <w:t xml:space="preserve">حكم </w:t>
      </w:r>
      <w:r>
        <w:rPr>
          <w:rtl/>
        </w:rPr>
        <w:lastRenderedPageBreak/>
        <w:t>عاجل</w:t>
      </w:r>
      <w:r>
        <w:t xml:space="preserve"> (ḥukm) summary judgment (jur.); </w:t>
      </w:r>
      <w:r>
        <w:rPr>
          <w:rtl/>
        </w:rPr>
        <w:t>عاجلا او آجلا</w:t>
      </w:r>
      <w:r>
        <w:t xml:space="preserve"> sooner or later; </w:t>
      </w:r>
      <w:r>
        <w:rPr>
          <w:rtl/>
        </w:rPr>
        <w:t>في العاجل والآجل</w:t>
      </w:r>
      <w:r>
        <w:t xml:space="preserve"> now and in the future; </w:t>
      </w:r>
      <w:r>
        <w:rPr>
          <w:rtl/>
        </w:rPr>
        <w:t>في عاجله او آجله</w:t>
      </w:r>
      <w:r>
        <w:t xml:space="preserve"> sooner or later; </w:t>
      </w:r>
      <w:r>
        <w:rPr>
          <w:rtl/>
        </w:rPr>
        <w:t>في القريب العاجل</w:t>
      </w:r>
      <w:r>
        <w:t xml:space="preserve"> in the immediate future</w:t>
      </w:r>
    </w:p>
    <w:p w:rsidR="00B14408" w:rsidRDefault="00FD180F" w:rsidP="00FD180F">
      <w:pPr>
        <w:pStyle w:val="libNormal"/>
      </w:pPr>
      <w:r w:rsidRPr="00B14408">
        <w:rPr>
          <w:rStyle w:val="libBold2Char"/>
          <w:rFonts w:hint="eastAsia"/>
          <w:rtl/>
        </w:rPr>
        <w:t>عاجلة</w:t>
      </w:r>
      <w:r>
        <w:t xml:space="preserve"> ‘ājila fast train, express train; </w:t>
      </w:r>
      <w:r>
        <w:rPr>
          <w:rtl/>
        </w:rPr>
        <w:t>العاجلة</w:t>
      </w:r>
      <w:r>
        <w:t xml:space="preserve"> life in this world, temporal existence</w:t>
      </w:r>
    </w:p>
    <w:p w:rsidR="00B14408" w:rsidRDefault="00FD180F" w:rsidP="00FD180F">
      <w:pPr>
        <w:pStyle w:val="libNormal"/>
      </w:pPr>
      <w:r w:rsidRPr="00B14408">
        <w:rPr>
          <w:rStyle w:val="libBold2Char"/>
          <w:rFonts w:hint="eastAsia"/>
          <w:rtl/>
        </w:rPr>
        <w:t>معجل</w:t>
      </w:r>
      <w:r>
        <w:t xml:space="preserve"> mu‘ajjal urgent, pressing; premature </w:t>
      </w:r>
      <w:r w:rsidR="003D2305">
        <w:t>|</w:t>
      </w:r>
      <w:r>
        <w:t xml:space="preserve"> </w:t>
      </w:r>
      <w:r>
        <w:rPr>
          <w:rtl/>
        </w:rPr>
        <w:t>معجل الرسم</w:t>
      </w:r>
      <w:r>
        <w:t xml:space="preserve"> m. ar</w:t>
      </w:r>
      <w:r w:rsidR="003D2305">
        <w:t>-</w:t>
      </w:r>
      <w:r>
        <w:t xml:space="preserve">rasm prepaid, postpaid (mail item); </w:t>
      </w:r>
      <w:r>
        <w:rPr>
          <w:rtl/>
        </w:rPr>
        <w:t>حكم بالنفاذ المعجل</w:t>
      </w:r>
      <w:r>
        <w:t xml:space="preserve"> (ḥukm, nafād) summary judgment, sentence by summary proceedings (jur.)</w:t>
      </w:r>
    </w:p>
    <w:p w:rsidR="00B14408" w:rsidRDefault="00FD180F" w:rsidP="00FD180F">
      <w:pPr>
        <w:pStyle w:val="libNormal"/>
      </w:pPr>
      <w:r w:rsidRPr="00B14408">
        <w:rPr>
          <w:rStyle w:val="libBold2Char"/>
          <w:rFonts w:hint="eastAsia"/>
          <w:rtl/>
        </w:rPr>
        <w:t>دفع</w:t>
      </w:r>
      <w:r>
        <w:rPr>
          <w:rtl/>
        </w:rPr>
        <w:t xml:space="preserve"> معجل</w:t>
      </w:r>
      <w:r>
        <w:t xml:space="preserve"> dafa‘a mu‘ajjalan to pay in advance</w:t>
      </w:r>
    </w:p>
    <w:p w:rsidR="00B14408" w:rsidRDefault="00FD180F" w:rsidP="00FD180F">
      <w:pPr>
        <w:pStyle w:val="libNormal"/>
      </w:pPr>
      <w:r w:rsidRPr="00B14408">
        <w:rPr>
          <w:rStyle w:val="libBold2Char"/>
          <w:rFonts w:hint="eastAsia"/>
          <w:rtl/>
        </w:rPr>
        <w:t>متعجل</w:t>
      </w:r>
      <w:r>
        <w:t xml:space="preserve"> muta‘ajjil hasty, rash, precipitate</w:t>
      </w:r>
    </w:p>
    <w:p w:rsidR="00B14408" w:rsidRDefault="00FD180F" w:rsidP="00FD180F">
      <w:pPr>
        <w:pStyle w:val="libNormal"/>
      </w:pPr>
      <w:r w:rsidRPr="00B14408">
        <w:rPr>
          <w:rStyle w:val="libBold2Char"/>
          <w:rFonts w:hint="eastAsia"/>
          <w:rtl/>
        </w:rPr>
        <w:t>مستعجل</w:t>
      </w:r>
      <w:r>
        <w:t xml:space="preserve"> musta‘jil hurried, in a hurry</w:t>
      </w:r>
    </w:p>
    <w:p w:rsidR="00B14408" w:rsidRDefault="00FD180F" w:rsidP="00FD180F">
      <w:pPr>
        <w:pStyle w:val="libNormal"/>
      </w:pPr>
      <w:r w:rsidRPr="00B14408">
        <w:rPr>
          <w:rStyle w:val="libBold2Char"/>
          <w:rFonts w:hint="eastAsia"/>
          <w:rtl/>
        </w:rPr>
        <w:t>مستعجل</w:t>
      </w:r>
      <w:r>
        <w:t xml:space="preserve"> musta‘jal expeditious, speedy; urgent, pressing; precipitate, premature </w:t>
      </w:r>
      <w:r w:rsidR="003D2305">
        <w:t>|</w:t>
      </w:r>
      <w:r>
        <w:t xml:space="preserve"> </w:t>
      </w:r>
      <w:r>
        <w:rPr>
          <w:rtl/>
        </w:rPr>
        <w:t>قاضي الأمور المستعجلة</w:t>
      </w:r>
      <w:r>
        <w:t xml:space="preserve"> magistrate of summary justice</w:t>
      </w:r>
    </w:p>
    <w:p w:rsidR="00B14408" w:rsidRDefault="00FD180F" w:rsidP="00FD180F">
      <w:pPr>
        <w:pStyle w:val="libNormal"/>
      </w:pPr>
      <w:r w:rsidRPr="00B14408">
        <w:rPr>
          <w:rStyle w:val="libBold2Char"/>
          <w:rFonts w:hint="eastAsia"/>
          <w:rtl/>
        </w:rPr>
        <w:t>عجم</w:t>
      </w:r>
      <w:r>
        <w:t xml:space="preserve"> ‘ajama u (‘ajm) to try, test, put to the test (</w:t>
      </w:r>
      <w:r>
        <w:rPr>
          <w:rtl/>
        </w:rPr>
        <w:t>ه</w:t>
      </w:r>
      <w:r>
        <w:t xml:space="preserve"> s.o.) </w:t>
      </w:r>
      <w:r w:rsidR="003D2305">
        <w:t>|</w:t>
      </w:r>
      <w:r>
        <w:t xml:space="preserve"> </w:t>
      </w:r>
      <w:r>
        <w:rPr>
          <w:rtl/>
        </w:rPr>
        <w:t>عجم عوده</w:t>
      </w:r>
      <w:r>
        <w:t xml:space="preserve"> (‘ūdahū) to try, test s.o., put s.o. to the test IV to provide (</w:t>
      </w:r>
      <w:r>
        <w:rPr>
          <w:rtl/>
        </w:rPr>
        <w:t>هـ</w:t>
      </w:r>
      <w:r>
        <w:t xml:space="preserve"> a letter) with a diacritical point (with diacritical points) VII to be obscure, incomprehensible, unintelligible (</w:t>
      </w:r>
      <w:r>
        <w:rPr>
          <w:rtl/>
        </w:rPr>
        <w:t>على</w:t>
      </w:r>
      <w:r>
        <w:t xml:space="preserve"> to s.o.; language) X to become un</w:t>
      </w:r>
      <w:r w:rsidR="003D2305">
        <w:t>-</w:t>
      </w:r>
      <w:r>
        <w:t>Arabic</w:t>
      </w:r>
    </w:p>
    <w:p w:rsidR="00B14408" w:rsidRDefault="00FD180F" w:rsidP="00FD180F">
      <w:pPr>
        <w:pStyle w:val="libNormal"/>
      </w:pPr>
      <w:r w:rsidRPr="00B14408">
        <w:rPr>
          <w:rStyle w:val="libBold2Char"/>
          <w:rFonts w:hint="eastAsia"/>
          <w:rtl/>
        </w:rPr>
        <w:t>عجم</w:t>
      </w:r>
      <w:r>
        <w:t xml:space="preserve"> ‘ajam (coll.) barbarians, non</w:t>
      </w:r>
      <w:r w:rsidR="003D2305">
        <w:t>-</w:t>
      </w:r>
      <w:r>
        <w:t xml:space="preserve">Arabs; Persians; </w:t>
      </w:r>
      <w:r>
        <w:rPr>
          <w:rtl/>
        </w:rPr>
        <w:t>العجم</w:t>
      </w:r>
      <w:r>
        <w:t xml:space="preserve"> or </w:t>
      </w:r>
      <w:r>
        <w:rPr>
          <w:rtl/>
        </w:rPr>
        <w:t>بلاد العجم</w:t>
      </w:r>
      <w:r>
        <w:t xml:space="preserve"> Persia</w:t>
      </w:r>
    </w:p>
    <w:p w:rsidR="00B14408" w:rsidRDefault="00FD180F" w:rsidP="00FD180F">
      <w:pPr>
        <w:pStyle w:val="libNormal"/>
      </w:pPr>
      <w:r w:rsidRPr="00B14408">
        <w:rPr>
          <w:rStyle w:val="libBold2Char"/>
          <w:rFonts w:hint="eastAsia"/>
          <w:rtl/>
        </w:rPr>
        <w:t>عجم</w:t>
      </w:r>
      <w:r>
        <w:t xml:space="preserve"> ‘ajam (coll.; n. un. </w:t>
      </w:r>
      <w:r>
        <w:rPr>
          <w:rtl/>
        </w:rPr>
        <w:t>ة</w:t>
      </w:r>
      <w:r>
        <w:t>) stone, kernel, pit, pip, seed (of fruit)</w:t>
      </w:r>
    </w:p>
    <w:p w:rsidR="00B14408" w:rsidRDefault="00FD180F" w:rsidP="00FD180F">
      <w:pPr>
        <w:pStyle w:val="libNormal"/>
      </w:pPr>
      <w:r w:rsidRPr="00B14408">
        <w:rPr>
          <w:rStyle w:val="libBold2Char"/>
          <w:rFonts w:hint="eastAsia"/>
          <w:rtl/>
        </w:rPr>
        <w:t>عجمي</w:t>
      </w:r>
      <w:r>
        <w:t xml:space="preserve"> ‘ajamī pl. </w:t>
      </w:r>
      <w:r>
        <w:rPr>
          <w:rtl/>
        </w:rPr>
        <w:t>اعجام</w:t>
      </w:r>
      <w:r>
        <w:t xml:space="preserve"> a‘jām barbarian, non</w:t>
      </w:r>
      <w:r w:rsidR="003D2305">
        <w:t>-</w:t>
      </w:r>
      <w:r>
        <w:t>Arab; Persian (adj. and n.)</w:t>
      </w:r>
    </w:p>
    <w:p w:rsidR="00B14408" w:rsidRDefault="00FD180F" w:rsidP="00FD180F">
      <w:pPr>
        <w:pStyle w:val="libNormal"/>
      </w:pPr>
      <w:r w:rsidRPr="00B14408">
        <w:rPr>
          <w:rStyle w:val="libBold2Char"/>
          <w:rFonts w:hint="eastAsia"/>
          <w:rtl/>
        </w:rPr>
        <w:t>عجمة</w:t>
      </w:r>
      <w:r>
        <w:t xml:space="preserve"> ‘ajma barbarism, incorrectness (in speaking Arabic)</w:t>
      </w:r>
    </w:p>
    <w:p w:rsidR="00B14408" w:rsidRDefault="00FD180F" w:rsidP="00FD180F">
      <w:pPr>
        <w:pStyle w:val="libNormal"/>
      </w:pPr>
      <w:r w:rsidRPr="00B14408">
        <w:rPr>
          <w:rStyle w:val="libBold2Char"/>
          <w:rFonts w:hint="eastAsia"/>
          <w:rtl/>
        </w:rPr>
        <w:t>عجماء</w:t>
      </w:r>
      <w:r>
        <w:t xml:space="preserve"> ‘ajmā’2 pl. </w:t>
      </w:r>
      <w:r>
        <w:rPr>
          <w:rtl/>
        </w:rPr>
        <w:t>عجموات</w:t>
      </w:r>
      <w:r>
        <w:t xml:space="preserve"> ‘ajmawāt (dumb) beast</w:t>
      </w:r>
    </w:p>
    <w:p w:rsidR="00B14408" w:rsidRDefault="00FD180F" w:rsidP="00FD180F">
      <w:pPr>
        <w:pStyle w:val="libNormal"/>
      </w:pPr>
      <w:r w:rsidRPr="00B14408">
        <w:rPr>
          <w:rStyle w:val="libBold2Char"/>
          <w:rFonts w:hint="eastAsia"/>
          <w:rtl/>
        </w:rPr>
        <w:t>اعجم</w:t>
      </w:r>
      <w:r>
        <w:t xml:space="preserve"> a‘jam2, f. </w:t>
      </w:r>
      <w:r>
        <w:rPr>
          <w:rtl/>
        </w:rPr>
        <w:t>عجماء</w:t>
      </w:r>
      <w:r>
        <w:t xml:space="preserve"> ‘ajmā’2, pl. </w:t>
      </w:r>
      <w:r>
        <w:rPr>
          <w:rtl/>
        </w:rPr>
        <w:t>اعاجم</w:t>
      </w:r>
      <w:r>
        <w:t xml:space="preserve"> a‘ājim2 speaking incorrect Arabic; dumb, speechless; barbarian, non</w:t>
      </w:r>
      <w:r w:rsidR="003D2305">
        <w:t>-</w:t>
      </w:r>
      <w:r>
        <w:t>Arab, foreigner, alien; a Persian</w:t>
      </w:r>
    </w:p>
    <w:p w:rsidR="00B14408" w:rsidRDefault="00FD180F" w:rsidP="00FD180F">
      <w:pPr>
        <w:pStyle w:val="libNormal"/>
      </w:pPr>
      <w:r w:rsidRPr="00B14408">
        <w:rPr>
          <w:rStyle w:val="libBold2Char"/>
          <w:rFonts w:hint="eastAsia"/>
          <w:rtl/>
        </w:rPr>
        <w:t>اعجمي</w:t>
      </w:r>
      <w:r>
        <w:t xml:space="preserve"> a‘jamī non</w:t>
      </w:r>
      <w:r w:rsidR="003D2305">
        <w:t>-</w:t>
      </w:r>
      <w:r>
        <w:t>Arabic; non</w:t>
      </w:r>
      <w:r w:rsidR="003D2305">
        <w:t>-</w:t>
      </w:r>
      <w:r>
        <w:t>Arab, foreigner, alien; a Persian</w:t>
      </w:r>
    </w:p>
    <w:p w:rsidR="00B14408" w:rsidRDefault="00FD180F" w:rsidP="00FD180F">
      <w:pPr>
        <w:pStyle w:val="libNormal"/>
      </w:pPr>
      <w:r w:rsidRPr="00B14408">
        <w:rPr>
          <w:rStyle w:val="libBold2Char"/>
          <w:rFonts w:hint="eastAsia"/>
          <w:rtl/>
        </w:rPr>
        <w:t>معجم</w:t>
      </w:r>
      <w:r>
        <w:t xml:space="preserve"> mu‘jam incomprehensible, unintelligible, obscure (language, speech); dotted, provided with a diacritical point (letter); (pl. </w:t>
      </w:r>
      <w:r>
        <w:rPr>
          <w:rtl/>
        </w:rPr>
        <w:t>معاجم</w:t>
      </w:r>
      <w:r>
        <w:t xml:space="preserve"> ma‘ājim2) dictionary, lexicon </w:t>
      </w:r>
      <w:r w:rsidR="003D2305">
        <w:t>|</w:t>
      </w:r>
      <w:r>
        <w:t xml:space="preserve"> </w:t>
      </w:r>
      <w:r>
        <w:rPr>
          <w:rtl/>
        </w:rPr>
        <w:t>حروف المعجم</w:t>
      </w:r>
      <w:r>
        <w:t xml:space="preserve"> the letters of the alphabet</w:t>
      </w:r>
    </w:p>
    <w:p w:rsidR="00B14408" w:rsidRDefault="00FD180F" w:rsidP="00FD180F">
      <w:pPr>
        <w:pStyle w:val="libNormal"/>
      </w:pPr>
      <w:r w:rsidRPr="00B14408">
        <w:rPr>
          <w:rStyle w:val="libBold2Char"/>
          <w:rFonts w:hint="eastAsia"/>
          <w:rtl/>
        </w:rPr>
        <w:lastRenderedPageBreak/>
        <w:t>عجن</w:t>
      </w:r>
      <w:r>
        <w:t xml:space="preserve"> ‘ajana i u (‘ajn) to knead (</w:t>
      </w:r>
      <w:r>
        <w:rPr>
          <w:rtl/>
        </w:rPr>
        <w:t>هـ</w:t>
      </w:r>
      <w:r>
        <w:t xml:space="preserve"> s.th.); to soak (</w:t>
      </w:r>
      <w:r>
        <w:rPr>
          <w:rtl/>
        </w:rPr>
        <w:t>هـ</w:t>
      </w:r>
      <w:r>
        <w:t xml:space="preserve"> s.th.) </w:t>
      </w:r>
      <w:r w:rsidR="003D2305">
        <w:t>|</w:t>
      </w:r>
      <w:r>
        <w:t xml:space="preserve"> </w:t>
      </w:r>
      <w:r>
        <w:rPr>
          <w:rtl/>
        </w:rPr>
        <w:t>لت وعجن في مسألة</w:t>
      </w:r>
      <w:r>
        <w:t xml:space="preserve"> (latta, mas’ala) to bring up a problem time and again, harp on a question</w:t>
      </w:r>
    </w:p>
    <w:p w:rsidR="00B14408" w:rsidRDefault="00FD180F" w:rsidP="00FD180F">
      <w:pPr>
        <w:pStyle w:val="libNormal"/>
      </w:pPr>
      <w:r w:rsidRPr="00B14408">
        <w:rPr>
          <w:rStyle w:val="libBold2Char"/>
          <w:rFonts w:hint="eastAsia"/>
          <w:rtl/>
        </w:rPr>
        <w:t>عجان</w:t>
      </w:r>
      <w:r>
        <w:t xml:space="preserve"> ‘ijān perineum (anat.)</w:t>
      </w:r>
    </w:p>
    <w:p w:rsidR="00B14408" w:rsidRDefault="00FD180F" w:rsidP="00FD180F">
      <w:pPr>
        <w:pStyle w:val="libNormal"/>
      </w:pPr>
      <w:r w:rsidRPr="00B14408">
        <w:rPr>
          <w:rStyle w:val="libBold2Char"/>
          <w:rFonts w:hint="eastAsia"/>
          <w:rtl/>
        </w:rPr>
        <w:t>عجان</w:t>
      </w:r>
      <w:r>
        <w:t xml:space="preserve"> ‘ajjān, f. </w:t>
      </w:r>
      <w:r>
        <w:rPr>
          <w:rtl/>
        </w:rPr>
        <w:t>ة</w:t>
      </w:r>
      <w:r>
        <w:t xml:space="preserve"> dough kneader</w:t>
      </w:r>
    </w:p>
    <w:p w:rsidR="00B14408" w:rsidRDefault="00FD180F" w:rsidP="00FD180F">
      <w:pPr>
        <w:pStyle w:val="libNormal"/>
      </w:pPr>
      <w:r w:rsidRPr="00B14408">
        <w:rPr>
          <w:rStyle w:val="libBold2Char"/>
          <w:rFonts w:hint="eastAsia"/>
          <w:rtl/>
        </w:rPr>
        <w:t>عجين</w:t>
      </w:r>
      <w:r>
        <w:t xml:space="preserve"> ‘ajīn dough, batter, paste; pastes (such as noodles, vermicelli, spaghetti, etc.)</w:t>
      </w:r>
    </w:p>
    <w:p w:rsidR="00B14408" w:rsidRDefault="00FD180F" w:rsidP="00FD180F">
      <w:pPr>
        <w:pStyle w:val="libNormal"/>
      </w:pPr>
      <w:r w:rsidRPr="00B14408">
        <w:rPr>
          <w:rStyle w:val="libBold2Char"/>
          <w:rFonts w:hint="eastAsia"/>
          <w:rtl/>
        </w:rPr>
        <w:t>عجينة</w:t>
      </w:r>
      <w:r>
        <w:t xml:space="preserve"> ‘ajīna a piece of dough; dough; soft mass, soggy mixture; pl. </w:t>
      </w:r>
      <w:r>
        <w:rPr>
          <w:rtl/>
        </w:rPr>
        <w:t>عجائن</w:t>
      </w:r>
      <w:r>
        <w:t xml:space="preserve"> ‘ajā’in2 plastics</w:t>
      </w:r>
    </w:p>
    <w:p w:rsidR="00B14408" w:rsidRDefault="00FD180F" w:rsidP="00FD180F">
      <w:pPr>
        <w:pStyle w:val="libNormal"/>
      </w:pPr>
      <w:r w:rsidRPr="00B14408">
        <w:rPr>
          <w:rStyle w:val="libBold2Char"/>
          <w:rFonts w:hint="eastAsia"/>
          <w:rtl/>
        </w:rPr>
        <w:t>عجيني</w:t>
      </w:r>
      <w:r>
        <w:t xml:space="preserve"> ‘ajīnī doughy, doughlike, pasty, paste</w:t>
      </w:r>
      <w:r w:rsidR="003D2305">
        <w:t>-</w:t>
      </w:r>
      <w:r>
        <w:t>like</w:t>
      </w:r>
    </w:p>
    <w:p w:rsidR="00B14408" w:rsidRDefault="00FD180F" w:rsidP="00FD180F">
      <w:pPr>
        <w:pStyle w:val="libNormal"/>
      </w:pPr>
      <w:r w:rsidRPr="00B14408">
        <w:rPr>
          <w:rStyle w:val="libBold2Char"/>
          <w:rFonts w:hint="eastAsia"/>
          <w:rtl/>
        </w:rPr>
        <w:t>معجن</w:t>
      </w:r>
      <w:r>
        <w:t xml:space="preserve"> mi‘jan pl. </w:t>
      </w:r>
      <w:r>
        <w:rPr>
          <w:rtl/>
        </w:rPr>
        <w:t>معاجن</w:t>
      </w:r>
      <w:r>
        <w:t xml:space="preserve"> ma‘ājin2 kneading trough; kneading machine</w:t>
      </w:r>
    </w:p>
    <w:p w:rsidR="00B14408" w:rsidRDefault="00FD180F" w:rsidP="00FD180F">
      <w:pPr>
        <w:pStyle w:val="libNormal"/>
      </w:pPr>
      <w:r w:rsidRPr="00B14408">
        <w:rPr>
          <w:rStyle w:val="libBold2Char"/>
          <w:rFonts w:hint="eastAsia"/>
          <w:rtl/>
        </w:rPr>
        <w:t>معجون</w:t>
      </w:r>
      <w:r>
        <w:t xml:space="preserve"> ma‘jūn pl. </w:t>
      </w:r>
      <w:r>
        <w:rPr>
          <w:rtl/>
        </w:rPr>
        <w:t>معاجين</w:t>
      </w:r>
      <w:r>
        <w:t xml:space="preserve"> ma‘ājīn2 paste, cream (cosmet.); putty; electuary; majoon (confection made of hemp leaves, henbane, datura seeds, poppy seeds, honey and ghee, producing effects similar to those of hashish and opium) </w:t>
      </w:r>
      <w:r w:rsidR="003D2305">
        <w:t>|</w:t>
      </w:r>
      <w:r>
        <w:t xml:space="preserve"> </w:t>
      </w:r>
      <w:r>
        <w:rPr>
          <w:rtl/>
        </w:rPr>
        <w:t>معجون الأسنان</w:t>
      </w:r>
      <w:r>
        <w:t xml:space="preserve"> tooth paste</w:t>
      </w:r>
    </w:p>
    <w:p w:rsidR="00B14408" w:rsidRDefault="00FD180F" w:rsidP="00FD180F">
      <w:pPr>
        <w:pStyle w:val="libNormal"/>
      </w:pPr>
      <w:r w:rsidRPr="00B14408">
        <w:rPr>
          <w:rStyle w:val="libBold2Char"/>
          <w:rFonts w:hint="eastAsia"/>
          <w:rtl/>
        </w:rPr>
        <w:t>معجنات</w:t>
      </w:r>
      <w:r>
        <w:t xml:space="preserve"> mu‘ajjanāt (pot) pies, pasties</w:t>
      </w:r>
    </w:p>
    <w:p w:rsidR="00B14408" w:rsidRDefault="00FD180F" w:rsidP="00FD180F">
      <w:pPr>
        <w:pStyle w:val="libNormal"/>
      </w:pPr>
      <w:r w:rsidRPr="00B14408">
        <w:rPr>
          <w:rStyle w:val="libBold2Char"/>
          <w:rFonts w:hint="eastAsia"/>
          <w:rtl/>
        </w:rPr>
        <w:t>عجوة</w:t>
      </w:r>
      <w:r>
        <w:t xml:space="preserve"> ‘ajwa pressed dates </w:t>
      </w:r>
      <w:r w:rsidR="003D2305">
        <w:t>|</w:t>
      </w:r>
      <w:r>
        <w:t xml:space="preserve"> </w:t>
      </w:r>
      <w:r>
        <w:rPr>
          <w:rtl/>
        </w:rPr>
        <w:t>اقراص عجوة</w:t>
      </w:r>
      <w:r>
        <w:t xml:space="preserve"> a pastry made of rich dough with almonds and date paste (syr.)</w:t>
      </w:r>
    </w:p>
    <w:p w:rsidR="00B14408" w:rsidRDefault="00FD180F" w:rsidP="00FD180F">
      <w:pPr>
        <w:pStyle w:val="libNormal"/>
      </w:pPr>
      <w:r w:rsidRPr="00B14408">
        <w:rPr>
          <w:rStyle w:val="libBold2Char"/>
          <w:rFonts w:hint="eastAsia"/>
          <w:rtl/>
        </w:rPr>
        <w:t>عد</w:t>
      </w:r>
      <w:r>
        <w:t xml:space="preserve"> ‘adda u (‘add) to count, number, reckon (</w:t>
      </w:r>
      <w:r>
        <w:rPr>
          <w:rtl/>
        </w:rPr>
        <w:t>هـ</w:t>
      </w:r>
      <w:r>
        <w:t xml:space="preserve"> s.th., </w:t>
      </w:r>
      <w:r>
        <w:rPr>
          <w:rtl/>
        </w:rPr>
        <w:t>من</w:t>
      </w:r>
      <w:r>
        <w:t xml:space="preserve"> .s.o. among); to enumerate (</w:t>
      </w:r>
      <w:r>
        <w:rPr>
          <w:rtl/>
        </w:rPr>
        <w:t>هـ</w:t>
      </w:r>
      <w:r>
        <w:t xml:space="preserve"> s.th.); to compute, calculate (</w:t>
      </w:r>
      <w:r>
        <w:rPr>
          <w:rtl/>
        </w:rPr>
        <w:t>هـ</w:t>
      </w:r>
      <w:r>
        <w:t xml:space="preserve"> s.th.); to regard (</w:t>
      </w:r>
      <w:r>
        <w:rPr>
          <w:rtl/>
        </w:rPr>
        <w:t>هـ هـ, ه</w:t>
      </w:r>
      <w:r>
        <w:t xml:space="preserve"> s.o., s.th. as), look (</w:t>
      </w:r>
      <w:r>
        <w:rPr>
          <w:rtl/>
        </w:rPr>
        <w:t>هـ هـ, ه</w:t>
      </w:r>
      <w:r>
        <w:t xml:space="preserve"> at s.o., at s.th. as), consider, think, deem (</w:t>
      </w:r>
      <w:r>
        <w:rPr>
          <w:rtl/>
        </w:rPr>
        <w:t>هـ هـ, ه</w:t>
      </w:r>
      <w:r>
        <w:t xml:space="preserve"> s.o., s.th. to be s.th.); pass. ‘udda to be considered, go (</w:t>
      </w:r>
      <w:r>
        <w:rPr>
          <w:rtl/>
        </w:rPr>
        <w:t>هـ</w:t>
      </w:r>
      <w:r>
        <w:t xml:space="preserve"> as s.th.), pass (</w:t>
      </w:r>
      <w:r>
        <w:rPr>
          <w:rtl/>
        </w:rPr>
        <w:t>هـ</w:t>
      </w:r>
      <w:r>
        <w:t xml:space="preserve"> for s.th.); to amount (</w:t>
      </w:r>
      <w:r>
        <w:rPr>
          <w:rtl/>
        </w:rPr>
        <w:t>ب</w:t>
      </w:r>
      <w:r>
        <w:t xml:space="preserve"> to) </w:t>
      </w:r>
      <w:r w:rsidR="003D2305">
        <w:t>|</w:t>
      </w:r>
      <w:r>
        <w:t xml:space="preserve"> </w:t>
      </w:r>
      <w:r>
        <w:rPr>
          <w:rtl/>
        </w:rPr>
        <w:t>عد الأنفاس عليه</w:t>
      </w:r>
      <w:r>
        <w:t xml:space="preserve"> (to count s.o.’s breathing =) to watch closely over s.o., keep a sharp eye on s.o., watch s.o.’s every move; </w:t>
      </w:r>
      <w:r>
        <w:rPr>
          <w:rtl/>
        </w:rPr>
        <w:t>عد هـ على</w:t>
      </w:r>
      <w:r>
        <w:t xml:space="preserve"> to put down, or charge, s.th. to s.o.’s disadvantage; </w:t>
      </w:r>
      <w:r>
        <w:rPr>
          <w:rtl/>
        </w:rPr>
        <w:t>لا يعد</w:t>
      </w:r>
      <w:r>
        <w:t xml:space="preserve"> (yu‘addu) numberless, countless, innumerable II to count off, enumerate (</w:t>
      </w:r>
      <w:r>
        <w:rPr>
          <w:rtl/>
        </w:rPr>
        <w:t>هـ</w:t>
      </w:r>
      <w:r>
        <w:t xml:space="preserve"> s.th.); to make numerous, multiply, compound (</w:t>
      </w:r>
      <w:r>
        <w:rPr>
          <w:rtl/>
        </w:rPr>
        <w:t>هـ</w:t>
      </w:r>
      <w:r>
        <w:t xml:space="preserve"> s.th.) </w:t>
      </w:r>
      <w:r w:rsidR="003D2305">
        <w:t>|</w:t>
      </w:r>
      <w:r>
        <w:t xml:space="preserve"> </w:t>
      </w:r>
      <w:r>
        <w:rPr>
          <w:rtl/>
        </w:rPr>
        <w:t>عدد الميت</w:t>
      </w:r>
      <w:r>
        <w:t xml:space="preserve"> (mayyita) to enumerate the merits of a dead person, eulogize s.o. IV to prepare (</w:t>
      </w:r>
      <w:r>
        <w:rPr>
          <w:rtl/>
        </w:rPr>
        <w:t>ل هـ, ه</w:t>
      </w:r>
      <w:r>
        <w:t xml:space="preserve"> s.o., s.th. for); to ready, make ready, get ready (</w:t>
      </w:r>
      <w:r>
        <w:rPr>
          <w:rtl/>
        </w:rPr>
        <w:t>ل هـ, ه</w:t>
      </w:r>
      <w:r>
        <w:t xml:space="preserve"> s.o., s.th. for); to prepare, finish, fit, fix up, adapt, adjust, dress, arrange, dispose, set up, make (</w:t>
      </w:r>
      <w:r>
        <w:rPr>
          <w:rtl/>
        </w:rPr>
        <w:t>ل ه</w:t>
      </w:r>
    </w:p>
    <w:p w:rsidR="00B14408" w:rsidRDefault="00FD180F" w:rsidP="00FD180F">
      <w:pPr>
        <w:pStyle w:val="libNormal"/>
      </w:pPr>
      <w:r>
        <w:lastRenderedPageBreak/>
        <w:t>s.th. for), draw up, draft, work out (</w:t>
      </w:r>
      <w:r>
        <w:rPr>
          <w:rtl/>
        </w:rPr>
        <w:t>هـ</w:t>
      </w:r>
      <w:r>
        <w:t xml:space="preserve"> e.g.. a report); to prepare (</w:t>
      </w:r>
      <w:r>
        <w:rPr>
          <w:rtl/>
        </w:rPr>
        <w:t>هـ</w:t>
      </w:r>
      <w:r>
        <w:t xml:space="preserve"> one’s lesson) </w:t>
      </w:r>
      <w:r w:rsidR="003D2305">
        <w:t>|</w:t>
      </w:r>
      <w:r>
        <w:t xml:space="preserve"> </w:t>
      </w:r>
      <w:r>
        <w:rPr>
          <w:rtl/>
        </w:rPr>
        <w:t>اعد عدته ل</w:t>
      </w:r>
      <w:r>
        <w:t xml:space="preserve"> (‘uddatahū) to make one’s preparations for, prepare o.s. for V to be or become numerous, be manifold, be multifarious, be multiple; to multiply, increase in number, proliferate, be compounded VIII to regard (</w:t>
      </w:r>
      <w:r>
        <w:rPr>
          <w:rtl/>
        </w:rPr>
        <w:t>هـ هـ, ه</w:t>
      </w:r>
      <w:r>
        <w:t xml:space="preserve"> s.o., s.th. as), look (</w:t>
      </w:r>
      <w:r>
        <w:rPr>
          <w:rtl/>
        </w:rPr>
        <w:t>هـ هـ, ه</w:t>
      </w:r>
      <w:r>
        <w:t xml:space="preserve"> at s.o., at s.th. as), consider, think, deem (</w:t>
      </w:r>
      <w:r>
        <w:rPr>
          <w:rtl/>
        </w:rPr>
        <w:t>هـ هـ, ه</w:t>
      </w:r>
      <w:r>
        <w:t xml:space="preserve"> s.o., s.th. to be s.th.); to reckon (</w:t>
      </w:r>
      <w:r>
        <w:rPr>
          <w:rtl/>
        </w:rPr>
        <w:t>ب</w:t>
      </w:r>
      <w:r>
        <w:t xml:space="preserve"> with), rely (</w:t>
      </w:r>
      <w:r>
        <w:rPr>
          <w:rtl/>
        </w:rPr>
        <w:t>ب</w:t>
      </w:r>
      <w:r>
        <w:t xml:space="preserve"> upon); to put down (</w:t>
      </w:r>
      <w:r>
        <w:rPr>
          <w:rtl/>
        </w:rPr>
        <w:t>هـ, ب</w:t>
      </w:r>
      <w:r>
        <w:t xml:space="preserve"> s.th., </w:t>
      </w:r>
      <w:r>
        <w:rPr>
          <w:rtl/>
        </w:rPr>
        <w:t>ل</w:t>
      </w:r>
      <w:r>
        <w:t xml:space="preserve"> to s.o.’s credit, </w:t>
      </w:r>
      <w:r>
        <w:rPr>
          <w:rtl/>
        </w:rPr>
        <w:t>ع</w:t>
      </w:r>
      <w:r>
        <w:rPr>
          <w:rFonts w:hint="eastAsia"/>
          <w:rtl/>
        </w:rPr>
        <w:t>لى</w:t>
      </w:r>
      <w:r>
        <w:t xml:space="preserve"> to s.o.’s disadvantage); to hold (</w:t>
      </w:r>
      <w:r>
        <w:rPr>
          <w:rtl/>
        </w:rPr>
        <w:t>ب على</w:t>
      </w:r>
      <w:r>
        <w:t xml:space="preserve"> against s.o. s.th.), take exception (</w:t>
      </w:r>
      <w:r>
        <w:rPr>
          <w:rtl/>
        </w:rPr>
        <w:t>ب على</w:t>
      </w:r>
      <w:r>
        <w:t xml:space="preserve"> to s.o. because of s.th.); to provide o.s., equip o.s. (</w:t>
      </w:r>
      <w:r>
        <w:rPr>
          <w:rtl/>
        </w:rPr>
        <w:t>ب</w:t>
      </w:r>
      <w:r>
        <w:t xml:space="preserve"> with); (of a woman) to observe the iddat, or legally prescribed period of waiting, before contracting a new marriage X to get ready, ready o.s.; to stand prepared, keep in readiness, stand by; to prepare o.s.; to be ready, willing, prepared (</w:t>
      </w:r>
      <w:r>
        <w:rPr>
          <w:rtl/>
        </w:rPr>
        <w:t>ل</w:t>
      </w:r>
      <w:r>
        <w:t xml:space="preserve"> for, to do s.th.)</w:t>
      </w:r>
    </w:p>
    <w:p w:rsidR="00B14408" w:rsidRDefault="00FD180F" w:rsidP="00FD180F">
      <w:pPr>
        <w:pStyle w:val="libNormal"/>
      </w:pPr>
      <w:r w:rsidRPr="00B14408">
        <w:rPr>
          <w:rStyle w:val="libBold2Char"/>
          <w:rFonts w:hint="eastAsia"/>
          <w:rtl/>
        </w:rPr>
        <w:t>عد</w:t>
      </w:r>
      <w:r>
        <w:t xml:space="preserve"> ‘add counting, count; enumeration, listing; computation, calculation</w:t>
      </w:r>
    </w:p>
    <w:p w:rsidR="00B14408" w:rsidRDefault="00FD180F" w:rsidP="00FD180F">
      <w:pPr>
        <w:pStyle w:val="libNormal"/>
      </w:pPr>
      <w:r w:rsidRPr="00B14408">
        <w:rPr>
          <w:rStyle w:val="libBold2Char"/>
          <w:rFonts w:hint="eastAsia"/>
          <w:rtl/>
        </w:rPr>
        <w:t>عدة</w:t>
      </w:r>
      <w:r>
        <w:t xml:space="preserve"> ‘udda readiness, preparedness; </w:t>
      </w:r>
      <w:r w:rsidR="003D2305">
        <w:t>--</w:t>
      </w:r>
      <w:r>
        <w:t xml:space="preserve"> (pl. </w:t>
      </w:r>
      <w:r>
        <w:rPr>
          <w:rtl/>
        </w:rPr>
        <w:t>عدد</w:t>
      </w:r>
      <w:r>
        <w:t xml:space="preserve"> ‘udad) equipment, outfit; implement, instrument, tool; gadget, device, appliance, contrivance; rigging,   tackle, sails; harness (of a horse) </w:t>
      </w:r>
      <w:r w:rsidR="003D2305">
        <w:t>|</w:t>
      </w:r>
      <w:r>
        <w:t xml:space="preserve"> </w:t>
      </w:r>
      <w:r>
        <w:rPr>
          <w:rtl/>
        </w:rPr>
        <w:t>أخذ (اعد) عدته ل</w:t>
      </w:r>
      <w:r>
        <w:t xml:space="preserve"> (a‘adda) to make one’s preparations for, prepare o.s. for; s.th. </w:t>
      </w:r>
      <w:r>
        <w:rPr>
          <w:rtl/>
        </w:rPr>
        <w:t>أخذ عدة الشيء</w:t>
      </w:r>
      <w:r>
        <w:t xml:space="preserve"> to make preparations for s.th.; </w:t>
      </w:r>
      <w:r>
        <w:rPr>
          <w:rtl/>
        </w:rPr>
        <w:t>عدة الساعة</w:t>
      </w:r>
      <w:r>
        <w:t xml:space="preserve"> clockwork, watchwork</w:t>
      </w:r>
    </w:p>
    <w:p w:rsidR="00B14408" w:rsidRDefault="00FD180F" w:rsidP="00FD180F">
      <w:pPr>
        <w:pStyle w:val="libNormal"/>
      </w:pPr>
      <w:r w:rsidRPr="00B14408">
        <w:rPr>
          <w:rStyle w:val="libBold2Char"/>
          <w:rFonts w:hint="eastAsia"/>
          <w:rtl/>
        </w:rPr>
        <w:t>عدة</w:t>
      </w:r>
      <w:r>
        <w:t xml:space="preserve"> ‘idda number; (attributively:) several, numerous, many, e.g., </w:t>
      </w:r>
      <w:r>
        <w:rPr>
          <w:rtl/>
        </w:rPr>
        <w:t>رجال عدة</w:t>
      </w:r>
      <w:r>
        <w:t xml:space="preserve"> (‘iddatun) many men, </w:t>
      </w:r>
      <w:r>
        <w:rPr>
          <w:rtl/>
        </w:rPr>
        <w:t>عدة مرات</w:t>
      </w:r>
      <w:r>
        <w:t xml:space="preserve"> ‘iddata marrātin several times; iddat, legally prescribed period of waiting during which a woman may not remarry after being widowed or divorced (Isl. Law)</w:t>
      </w:r>
    </w:p>
    <w:p w:rsidR="00B14408" w:rsidRDefault="00FD180F" w:rsidP="00FD180F">
      <w:pPr>
        <w:pStyle w:val="libNormal"/>
      </w:pPr>
      <w:r w:rsidRPr="00B14408">
        <w:rPr>
          <w:rStyle w:val="libBold2Char"/>
          <w:rFonts w:hint="eastAsia"/>
          <w:rtl/>
        </w:rPr>
        <w:t>عدد</w:t>
      </w:r>
      <w:r>
        <w:t xml:space="preserve"> ‘adad pl. </w:t>
      </w:r>
      <w:r>
        <w:rPr>
          <w:rtl/>
        </w:rPr>
        <w:t>اعداد</w:t>
      </w:r>
      <w:r>
        <w:t xml:space="preserve"> a‘dād number, numeral; figure, digit, cipher; quantity; number, issue (of a newspaper) </w:t>
      </w:r>
      <w:r w:rsidR="003D2305">
        <w:t>|</w:t>
      </w:r>
      <w:r>
        <w:t xml:space="preserve"> </w:t>
      </w:r>
      <w:r>
        <w:rPr>
          <w:rtl/>
        </w:rPr>
        <w:t>عدد خاص</w:t>
      </w:r>
      <w:r>
        <w:t xml:space="preserve"> (kāṣṣ) special number, special issue (e.g., of a periodical)</w:t>
      </w:r>
    </w:p>
    <w:p w:rsidR="00B14408" w:rsidRDefault="00FD180F" w:rsidP="00FD180F">
      <w:pPr>
        <w:pStyle w:val="libNormal"/>
      </w:pPr>
      <w:r w:rsidRPr="00B14408">
        <w:rPr>
          <w:rStyle w:val="libBold2Char"/>
          <w:rFonts w:hint="eastAsia"/>
          <w:rtl/>
        </w:rPr>
        <w:t>عددي</w:t>
      </w:r>
      <w:r>
        <w:t xml:space="preserve"> ‘adadī numerical, numeral, relative to a number or numbers</w:t>
      </w:r>
    </w:p>
    <w:p w:rsidR="00B14408" w:rsidRDefault="00FD180F" w:rsidP="00FD180F">
      <w:pPr>
        <w:pStyle w:val="libNormal"/>
      </w:pPr>
      <w:r w:rsidRPr="00B14408">
        <w:rPr>
          <w:rStyle w:val="libBold2Char"/>
          <w:rFonts w:hint="eastAsia"/>
          <w:rtl/>
        </w:rPr>
        <w:t>عديد</w:t>
      </w:r>
      <w:r>
        <w:t xml:space="preserve"> ‘adīd (with foll. genit.) counted among or with; numerous; number; large quantity; equal) </w:t>
      </w:r>
      <w:r w:rsidR="003D2305">
        <w:t>|</w:t>
      </w:r>
      <w:r>
        <w:t xml:space="preserve"> </w:t>
      </w:r>
      <w:r>
        <w:rPr>
          <w:rtl/>
        </w:rPr>
        <w:t>عدد عديد</w:t>
      </w:r>
      <w:r>
        <w:t xml:space="preserve"> (‘adad) enormous quantity, great multitude; </w:t>
      </w:r>
      <w:r>
        <w:rPr>
          <w:rtl/>
        </w:rPr>
        <w:t>هذا عديد ذاك</w:t>
      </w:r>
      <w:r>
        <w:t xml:space="preserve"> this equals that</w:t>
      </w:r>
    </w:p>
    <w:p w:rsidR="00B14408" w:rsidRDefault="00FD180F" w:rsidP="00FD180F">
      <w:pPr>
        <w:pStyle w:val="libNormal"/>
      </w:pPr>
      <w:r w:rsidRPr="00B14408">
        <w:rPr>
          <w:rStyle w:val="libBold2Char"/>
          <w:rFonts w:hint="eastAsia"/>
          <w:rtl/>
        </w:rPr>
        <w:t>عداد</w:t>
      </w:r>
      <w:r>
        <w:rPr>
          <w:rFonts w:hint="eastAsia"/>
        </w:rPr>
        <w:t>’</w:t>
      </w:r>
      <w:r>
        <w:t xml:space="preserve">adād pl. </w:t>
      </w:r>
      <w:r w:rsidR="003D2305">
        <w:t>-</w:t>
      </w:r>
      <w:r>
        <w:t>āt counter, meter (for electricity, gas, etc.)</w:t>
      </w:r>
    </w:p>
    <w:p w:rsidR="00B14408" w:rsidRDefault="00FD180F" w:rsidP="00FD180F">
      <w:pPr>
        <w:pStyle w:val="libNormal"/>
      </w:pPr>
      <w:r w:rsidRPr="00B14408">
        <w:rPr>
          <w:rStyle w:val="libBold2Char"/>
          <w:rFonts w:hint="eastAsia"/>
          <w:rtl/>
        </w:rPr>
        <w:t>معداد</w:t>
      </w:r>
      <w:r>
        <w:t xml:space="preserve"> mi‘dād pl. </w:t>
      </w:r>
      <w:r>
        <w:rPr>
          <w:rtl/>
        </w:rPr>
        <w:t>معاديد</w:t>
      </w:r>
      <w:r>
        <w:t xml:space="preserve"> ma’ādīd2 abacus</w:t>
      </w:r>
    </w:p>
    <w:p w:rsidR="00B14408" w:rsidRDefault="00FD180F" w:rsidP="00FD180F">
      <w:pPr>
        <w:pStyle w:val="libNormal"/>
      </w:pPr>
      <w:r w:rsidRPr="00B14408">
        <w:rPr>
          <w:rStyle w:val="libBold2Char"/>
          <w:rFonts w:hint="eastAsia"/>
          <w:rtl/>
        </w:rPr>
        <w:lastRenderedPageBreak/>
        <w:t>تعداد</w:t>
      </w:r>
      <w:r>
        <w:t xml:space="preserve"> ta‘dād counting, count; enumeration, listing; computation, calculation </w:t>
      </w:r>
      <w:r w:rsidR="003D2305">
        <w:t>|</w:t>
      </w:r>
      <w:r>
        <w:t xml:space="preserve"> </w:t>
      </w:r>
      <w:r>
        <w:rPr>
          <w:rtl/>
        </w:rPr>
        <w:t>تعداد الأنفس</w:t>
      </w:r>
      <w:r>
        <w:t xml:space="preserve"> t. al</w:t>
      </w:r>
      <w:r w:rsidR="003D2305">
        <w:t>-</w:t>
      </w:r>
      <w:r>
        <w:t>anfus census</w:t>
      </w:r>
    </w:p>
    <w:p w:rsidR="00B14408" w:rsidRDefault="00FD180F" w:rsidP="00FD180F">
      <w:pPr>
        <w:pStyle w:val="libNormal"/>
      </w:pPr>
      <w:r w:rsidRPr="00B14408">
        <w:rPr>
          <w:rStyle w:val="libBold2Char"/>
          <w:rFonts w:hint="eastAsia"/>
          <w:rtl/>
        </w:rPr>
        <w:t>عداد</w:t>
      </w:r>
      <w:r>
        <w:t xml:space="preserve"> ‘idād number, quantity </w:t>
      </w:r>
      <w:r w:rsidR="003D2305">
        <w:t>|</w:t>
      </w:r>
      <w:r>
        <w:t xml:space="preserve"> </w:t>
      </w:r>
      <w:r>
        <w:rPr>
          <w:rtl/>
        </w:rPr>
        <w:t>لا عداد له</w:t>
      </w:r>
      <w:r>
        <w:t xml:space="preserve"> (‘idāda) innumerable, countless; </w:t>
      </w:r>
      <w:r>
        <w:rPr>
          <w:rtl/>
        </w:rPr>
        <w:t>في عداد</w:t>
      </w:r>
      <w:r>
        <w:t xml:space="preserve"> among, e.g., </w:t>
      </w:r>
      <w:r>
        <w:rPr>
          <w:rtl/>
        </w:rPr>
        <w:t>هو في عدادهم</w:t>
      </w:r>
      <w:r>
        <w:t xml:space="preserve"> he is counted among them, he is one of them</w:t>
      </w:r>
    </w:p>
    <w:p w:rsidR="00B14408" w:rsidRDefault="00FD180F" w:rsidP="00FD180F">
      <w:pPr>
        <w:pStyle w:val="libNormal"/>
      </w:pPr>
      <w:r w:rsidRPr="00B14408">
        <w:rPr>
          <w:rStyle w:val="libBold2Char"/>
          <w:rFonts w:hint="eastAsia"/>
          <w:rtl/>
        </w:rPr>
        <w:t>اعداد</w:t>
      </w:r>
      <w:r>
        <w:t xml:space="preserve"> i‘dād preparation, readying, arranging, setting up, making, drawing up, drafting</w:t>
      </w:r>
    </w:p>
    <w:p w:rsidR="00B14408" w:rsidRDefault="00FD180F" w:rsidP="00FD180F">
      <w:pPr>
        <w:pStyle w:val="libNormal"/>
      </w:pPr>
      <w:r w:rsidRPr="00B14408">
        <w:rPr>
          <w:rStyle w:val="libBold2Char"/>
          <w:rFonts w:hint="eastAsia"/>
          <w:rtl/>
        </w:rPr>
        <w:t>اعدادي</w:t>
      </w:r>
      <w:r>
        <w:t xml:space="preserve"> i‘dadī preparatory </w:t>
      </w:r>
      <w:r w:rsidR="003D2305">
        <w:t>|</w:t>
      </w:r>
      <w:r>
        <w:t xml:space="preserve"> </w:t>
      </w:r>
      <w:r>
        <w:rPr>
          <w:rtl/>
        </w:rPr>
        <w:t>شهادة اعدادية</w:t>
      </w:r>
      <w:r>
        <w:t xml:space="preserve"> (šahāda) certificate granted after completing four years of secondary school (eg.)</w:t>
      </w:r>
    </w:p>
    <w:p w:rsidR="00B14408" w:rsidRDefault="00FD180F" w:rsidP="00FD180F">
      <w:pPr>
        <w:pStyle w:val="libNormal"/>
      </w:pPr>
      <w:r w:rsidRPr="00B14408">
        <w:rPr>
          <w:rStyle w:val="libBold2Char"/>
          <w:rFonts w:hint="eastAsia"/>
          <w:rtl/>
        </w:rPr>
        <w:t>تعدد</w:t>
      </w:r>
      <w:r>
        <w:t xml:space="preserve"> ta‘addud variety, diversity, multiplicity, plurality, great number, multitude </w:t>
      </w:r>
      <w:r w:rsidR="003D2305">
        <w:t>|</w:t>
      </w:r>
      <w:r>
        <w:t xml:space="preserve"> </w:t>
      </w:r>
      <w:r>
        <w:rPr>
          <w:rtl/>
        </w:rPr>
        <w:t>تعدد الآلهة</w:t>
      </w:r>
      <w:r>
        <w:t xml:space="preserve"> polytheism; </w:t>
      </w:r>
      <w:r>
        <w:rPr>
          <w:rtl/>
        </w:rPr>
        <w:t>تعدد الزوجات</w:t>
      </w:r>
      <w:r>
        <w:t xml:space="preserve"> t. az</w:t>
      </w:r>
      <w:r w:rsidR="003D2305">
        <w:t>-</w:t>
      </w:r>
      <w:r>
        <w:t>zajāt polygamy</w:t>
      </w:r>
    </w:p>
    <w:p w:rsidR="00B14408" w:rsidRDefault="00FD180F" w:rsidP="00FD180F">
      <w:pPr>
        <w:pStyle w:val="libNormal"/>
      </w:pPr>
      <w:r w:rsidRPr="00B14408">
        <w:rPr>
          <w:rStyle w:val="libBold2Char"/>
          <w:rFonts w:hint="eastAsia"/>
          <w:rtl/>
        </w:rPr>
        <w:t>اعتداد</w:t>
      </w:r>
      <w:r>
        <w:t xml:space="preserve"> i‘tidād confidence, reliance, trust (</w:t>
      </w:r>
      <w:r>
        <w:rPr>
          <w:rtl/>
        </w:rPr>
        <w:t>ب</w:t>
      </w:r>
      <w:r>
        <w:t xml:space="preserve"> in) </w:t>
      </w:r>
      <w:r w:rsidR="003D2305">
        <w:t>|</w:t>
      </w:r>
      <w:r>
        <w:t xml:space="preserve"> </w:t>
      </w:r>
      <w:r>
        <w:rPr>
          <w:rtl/>
        </w:rPr>
        <w:t>الاعتداد بنفسه</w:t>
      </w:r>
      <w:r>
        <w:t xml:space="preserve"> (bi</w:t>
      </w:r>
      <w:r w:rsidR="003D2305">
        <w:t>-</w:t>
      </w:r>
      <w:r>
        <w:t>nafsihī) self</w:t>
      </w:r>
      <w:r w:rsidR="003D2305">
        <w:t>-</w:t>
      </w:r>
      <w:r>
        <w:t>confidence, self</w:t>
      </w:r>
      <w:r w:rsidR="003D2305">
        <w:t>-</w:t>
      </w:r>
      <w:r>
        <w:t>reliance</w:t>
      </w:r>
    </w:p>
    <w:p w:rsidR="00B14408" w:rsidRDefault="00FD180F" w:rsidP="00FD180F">
      <w:pPr>
        <w:pStyle w:val="libNormal"/>
      </w:pPr>
      <w:r w:rsidRPr="00B14408">
        <w:rPr>
          <w:rStyle w:val="libBold2Char"/>
          <w:rFonts w:hint="eastAsia"/>
          <w:rtl/>
        </w:rPr>
        <w:t>استعداد</w:t>
      </w:r>
      <w:r>
        <w:t xml:space="preserve"> isti‘dād readiness, willingness, preparedness; (pl. </w:t>
      </w:r>
      <w:r w:rsidR="003D2305">
        <w:t>-</w:t>
      </w:r>
      <w:r>
        <w:t>āt) inclination, tendency, disposition, propensity; predisposition (</w:t>
      </w:r>
      <w:r>
        <w:rPr>
          <w:rtl/>
        </w:rPr>
        <w:t>ل</w:t>
      </w:r>
      <w:r>
        <w:t xml:space="preserve"> for a disease), susceptibility (</w:t>
      </w:r>
      <w:r>
        <w:rPr>
          <w:rtl/>
        </w:rPr>
        <w:t>ل</w:t>
      </w:r>
      <w:r>
        <w:t xml:space="preserve"> to a disease); pl. conveniences, amenities, comfort </w:t>
      </w:r>
      <w:r w:rsidR="003D2305">
        <w:t>|</w:t>
      </w:r>
      <w:r>
        <w:t xml:space="preserve"> </w:t>
      </w:r>
      <w:r>
        <w:rPr>
          <w:rtl/>
        </w:rPr>
        <w:t>كان على استعداد ل</w:t>
      </w:r>
      <w:r>
        <w:t xml:space="preserve"> to be prepared, be set for ...; to be ready, willing, inclined, in a position to ...</w:t>
      </w:r>
    </w:p>
    <w:p w:rsidR="00B14408" w:rsidRDefault="00FD180F" w:rsidP="00FD180F">
      <w:pPr>
        <w:pStyle w:val="libNormal"/>
      </w:pPr>
      <w:r w:rsidRPr="00B14408">
        <w:rPr>
          <w:rStyle w:val="libBold2Char"/>
          <w:rFonts w:hint="eastAsia"/>
          <w:rtl/>
        </w:rPr>
        <w:t>استعدادي</w:t>
      </w:r>
      <w:r>
        <w:t xml:space="preserve"> isti‘dādī preparatory</w:t>
      </w:r>
    </w:p>
    <w:p w:rsidR="00B14408" w:rsidRDefault="00FD180F" w:rsidP="00FD180F">
      <w:pPr>
        <w:pStyle w:val="libNormal"/>
      </w:pPr>
      <w:r w:rsidRPr="00B14408">
        <w:rPr>
          <w:rStyle w:val="libBold2Char"/>
          <w:rFonts w:hint="eastAsia"/>
          <w:rtl/>
        </w:rPr>
        <w:t>معدود</w:t>
      </w:r>
      <w:r>
        <w:t xml:space="preserve"> ma‘dūd countable, numerable, calculable; limited in number, little, few, a few, some</w:t>
      </w:r>
    </w:p>
    <w:p w:rsidR="00B14408" w:rsidRDefault="00FD180F" w:rsidP="00FD180F">
      <w:pPr>
        <w:pStyle w:val="libNormal"/>
      </w:pPr>
      <w:r w:rsidRPr="00B14408">
        <w:rPr>
          <w:rStyle w:val="libBold2Char"/>
          <w:rFonts w:hint="eastAsia"/>
          <w:rtl/>
        </w:rPr>
        <w:t>معددة</w:t>
      </w:r>
      <w:r>
        <w:t xml:space="preserve"> mu‘addida (hired) female mourner</w:t>
      </w:r>
    </w:p>
    <w:p w:rsidR="00B14408" w:rsidRDefault="00FD180F" w:rsidP="00FD180F">
      <w:pPr>
        <w:pStyle w:val="libNormal"/>
      </w:pPr>
      <w:r w:rsidRPr="00B14408">
        <w:rPr>
          <w:rStyle w:val="libBold2Char"/>
          <w:rFonts w:hint="eastAsia"/>
          <w:rtl/>
        </w:rPr>
        <w:t>معد</w:t>
      </w:r>
      <w:r>
        <w:t xml:space="preserve"> mu‘add destined, intended (</w:t>
      </w:r>
      <w:r>
        <w:rPr>
          <w:rtl/>
        </w:rPr>
        <w:t>ل</w:t>
      </w:r>
      <w:r>
        <w:t xml:space="preserve"> for); ready, prepared (</w:t>
      </w:r>
      <w:r>
        <w:rPr>
          <w:rtl/>
        </w:rPr>
        <w:t>ل</w:t>
      </w:r>
      <w:r>
        <w:t xml:space="preserve"> for</w:t>
      </w:r>
      <w:r>
        <w:rPr>
          <w:rtl/>
        </w:rPr>
        <w:t>و</w:t>
      </w:r>
      <w:r>
        <w:t xml:space="preserve"> to do s.th.), willing (</w:t>
      </w:r>
      <w:r>
        <w:rPr>
          <w:rtl/>
        </w:rPr>
        <w:t>ل</w:t>
      </w:r>
      <w:r>
        <w:t xml:space="preserve"> to do s.th.)</w:t>
      </w:r>
    </w:p>
    <w:p w:rsidR="00B14408" w:rsidRDefault="00FD180F" w:rsidP="00FD180F">
      <w:pPr>
        <w:pStyle w:val="libNormal"/>
      </w:pPr>
      <w:r w:rsidRPr="00B14408">
        <w:rPr>
          <w:rStyle w:val="libBold2Char"/>
          <w:rFonts w:hint="eastAsia"/>
          <w:rtl/>
        </w:rPr>
        <w:t>معدات</w:t>
      </w:r>
      <w:r>
        <w:t xml:space="preserve"> mu‘addāt equipment, material, materiel, gear; appliances, devices, implements, gadgets) </w:t>
      </w:r>
      <w:r>
        <w:rPr>
          <w:rtl/>
        </w:rPr>
        <w:t>معدات حربية (عسكرية</w:t>
      </w:r>
      <w:r>
        <w:t xml:space="preserve">) (ḥarbīya, ‘askarīya) war material; </w:t>
      </w:r>
      <w:r>
        <w:rPr>
          <w:rtl/>
        </w:rPr>
        <w:t>معدات الحريق</w:t>
      </w:r>
      <w:r>
        <w:t xml:space="preserve"> m. al</w:t>
      </w:r>
      <w:r w:rsidR="003D2305">
        <w:t>-</w:t>
      </w:r>
      <w:r>
        <w:t>ḥarīq fire</w:t>
      </w:r>
      <w:r w:rsidR="003D2305">
        <w:t>-</w:t>
      </w:r>
      <w:r>
        <w:t>fighting equipment</w:t>
      </w:r>
    </w:p>
    <w:p w:rsidR="00B14408" w:rsidRDefault="00FD180F" w:rsidP="00FD180F">
      <w:pPr>
        <w:pStyle w:val="libNormal"/>
      </w:pPr>
      <w:r w:rsidRPr="00B14408">
        <w:rPr>
          <w:rStyle w:val="libBold2Char"/>
          <w:rFonts w:hint="eastAsia"/>
          <w:rtl/>
        </w:rPr>
        <w:t>متعدد</w:t>
      </w:r>
      <w:r>
        <w:t xml:space="preserve"> muta‘addid manifold, multiple, plural, numerous, varied, variegated, various, diverse, different; multi</w:t>
      </w:r>
      <w:r w:rsidR="003D2305">
        <w:t>-</w:t>
      </w:r>
      <w:r>
        <w:t>, many</w:t>
      </w:r>
      <w:r w:rsidR="003D2305">
        <w:t>-</w:t>
      </w:r>
      <w:r>
        <w:t>, poly</w:t>
      </w:r>
      <w:r w:rsidR="003D2305">
        <w:t>-</w:t>
      </w:r>
      <w:r>
        <w:t xml:space="preserve"> (in compounds) </w:t>
      </w:r>
      <w:r>
        <w:rPr>
          <w:rtl/>
        </w:rPr>
        <w:t>متعدد الخلايا</w:t>
      </w:r>
      <w:r>
        <w:t xml:space="preserve"> m. al</w:t>
      </w:r>
      <w:r w:rsidR="003D2305">
        <w:t>-</w:t>
      </w:r>
      <w:r>
        <w:t xml:space="preserve">kalāya multicellular (biol.); </w:t>
      </w:r>
      <w:r>
        <w:rPr>
          <w:rtl/>
        </w:rPr>
        <w:t>متعدد النواحي</w:t>
      </w:r>
      <w:r>
        <w:t xml:space="preserve"> m. an</w:t>
      </w:r>
      <w:r w:rsidR="003D2305">
        <w:t>-</w:t>
      </w:r>
      <w:r>
        <w:t>nawāḥī multifarious, variegated, varied, manifold</w:t>
      </w:r>
    </w:p>
    <w:p w:rsidR="00B14408" w:rsidRDefault="00FD180F" w:rsidP="00FD180F">
      <w:pPr>
        <w:pStyle w:val="libNormal"/>
      </w:pPr>
      <w:r w:rsidRPr="00B14408">
        <w:rPr>
          <w:rStyle w:val="libBold2Char"/>
          <w:rFonts w:hint="eastAsia"/>
          <w:rtl/>
        </w:rPr>
        <w:lastRenderedPageBreak/>
        <w:t>مستعد</w:t>
      </w:r>
      <w:r>
        <w:t xml:space="preserve"> musta‘idd prepared, ready (</w:t>
      </w:r>
      <w:r>
        <w:rPr>
          <w:rtl/>
        </w:rPr>
        <w:t>ل</w:t>
      </w:r>
      <w:r>
        <w:t xml:space="preserve"> for); inclined, in a position (</w:t>
      </w:r>
      <w:r>
        <w:rPr>
          <w:rtl/>
        </w:rPr>
        <w:t>ل</w:t>
      </w:r>
      <w:r>
        <w:t xml:space="preserve"> to, to do s.th.); predisposed (</w:t>
      </w:r>
      <w:r>
        <w:rPr>
          <w:rtl/>
        </w:rPr>
        <w:t>ل</w:t>
      </w:r>
      <w:r>
        <w:t xml:space="preserve"> for), susceptible (</w:t>
      </w:r>
      <w:r>
        <w:rPr>
          <w:rtl/>
        </w:rPr>
        <w:t>ل</w:t>
      </w:r>
      <w:r>
        <w:t xml:space="preserve"> to, esp. to a disease)</w:t>
      </w:r>
    </w:p>
    <w:p w:rsidR="00B14408" w:rsidRDefault="00FD180F" w:rsidP="00FD180F">
      <w:pPr>
        <w:pStyle w:val="libNormal"/>
      </w:pPr>
      <w:r w:rsidRPr="00B14408">
        <w:rPr>
          <w:rStyle w:val="libBold2Char"/>
          <w:rFonts w:hint="eastAsia"/>
          <w:rtl/>
        </w:rPr>
        <w:t>عدس</w:t>
      </w:r>
      <w:r>
        <w:t xml:space="preserve"> ‘adas (coil.; n. un. </w:t>
      </w:r>
      <w:r>
        <w:rPr>
          <w:rtl/>
        </w:rPr>
        <w:t>ة</w:t>
      </w:r>
      <w:r>
        <w:t>) lentil(s)</w:t>
      </w:r>
    </w:p>
    <w:p w:rsidR="00B14408" w:rsidRDefault="00FD180F" w:rsidP="00FD180F">
      <w:pPr>
        <w:pStyle w:val="libNormal"/>
      </w:pPr>
      <w:r w:rsidRPr="00B14408">
        <w:rPr>
          <w:rStyle w:val="libBold2Char"/>
          <w:rFonts w:hint="eastAsia"/>
          <w:rtl/>
        </w:rPr>
        <w:t>عدسة</w:t>
      </w:r>
      <w:r>
        <w:t xml:space="preserve"> ‘adasa pl. </w:t>
      </w:r>
      <w:r w:rsidR="003D2305">
        <w:t>-</w:t>
      </w:r>
      <w:r>
        <w:t>āt lens; magnifying glass; object lens, objective</w:t>
      </w:r>
    </w:p>
    <w:p w:rsidR="00B14408" w:rsidRDefault="00FD180F" w:rsidP="00FD180F">
      <w:pPr>
        <w:pStyle w:val="libNormal"/>
      </w:pPr>
      <w:r w:rsidRPr="00B14408">
        <w:rPr>
          <w:rStyle w:val="libBold2Char"/>
          <w:rFonts w:hint="eastAsia"/>
          <w:rtl/>
        </w:rPr>
        <w:t>عدسي</w:t>
      </w:r>
      <w:r>
        <w:t xml:space="preserve"> ‘adasī lenticular</w:t>
      </w:r>
    </w:p>
    <w:p w:rsidR="00B14408" w:rsidRDefault="00FD180F" w:rsidP="00FD180F">
      <w:pPr>
        <w:pStyle w:val="libNormal"/>
      </w:pPr>
      <w:r w:rsidRPr="00B14408">
        <w:rPr>
          <w:rStyle w:val="libBold2Char"/>
          <w:rFonts w:hint="eastAsia"/>
          <w:rtl/>
        </w:rPr>
        <w:t>عدل</w:t>
      </w:r>
      <w:r>
        <w:t xml:space="preserve"> ‘adala i (‘adl, </w:t>
      </w:r>
      <w:r>
        <w:rPr>
          <w:rtl/>
        </w:rPr>
        <w:t>عدالة</w:t>
      </w:r>
      <w:r>
        <w:t xml:space="preserve"> ‘adāla) to act justly, equitably, with fairness </w:t>
      </w:r>
      <w:r w:rsidR="003D2305">
        <w:t>|</w:t>
      </w:r>
      <w:r>
        <w:t xml:space="preserve"> </w:t>
      </w:r>
      <w:r>
        <w:rPr>
          <w:rtl/>
        </w:rPr>
        <w:t>عدل بينهم</w:t>
      </w:r>
      <w:r>
        <w:t xml:space="preserve"> to treat everyone with indiscriminate justice, not to discriminate between them; </w:t>
      </w:r>
      <w:r w:rsidR="003D2305">
        <w:t>--</w:t>
      </w:r>
      <w:r>
        <w:t xml:space="preserve"> ‘adala i to be equal (</w:t>
      </w:r>
      <w:r>
        <w:rPr>
          <w:rtl/>
        </w:rPr>
        <w:t>هـ, ه</w:t>
      </w:r>
      <w:r>
        <w:t xml:space="preserve"> to s.o., to s.th.), be equivalent (</w:t>
      </w:r>
      <w:r>
        <w:rPr>
          <w:rtl/>
        </w:rPr>
        <w:t>هـ</w:t>
      </w:r>
      <w:r>
        <w:t xml:space="preserve"> to s.th.), be on a par (</w:t>
      </w:r>
      <w:r>
        <w:rPr>
          <w:rtl/>
        </w:rPr>
        <w:t>هـ, ه</w:t>
      </w:r>
      <w:r>
        <w:t xml:space="preserve"> with), be the equal (</w:t>
      </w:r>
      <w:r>
        <w:rPr>
          <w:rtl/>
        </w:rPr>
        <w:t>ه</w:t>
      </w:r>
      <w:r>
        <w:t xml:space="preserve"> of s.o.), equal, match (</w:t>
      </w:r>
      <w:r>
        <w:rPr>
          <w:rtl/>
        </w:rPr>
        <w:t>هـ, ه</w:t>
      </w:r>
      <w:r>
        <w:t xml:space="preserve"> s.o., s.th.), counterbalance, outweigh (</w:t>
      </w:r>
      <w:r>
        <w:rPr>
          <w:rtl/>
        </w:rPr>
        <w:t>هـ</w:t>
      </w:r>
      <w:r>
        <w:t xml:space="preserve"> s.th.); to make equal, equalize, level (</w:t>
      </w:r>
      <w:r>
        <w:rPr>
          <w:rtl/>
        </w:rPr>
        <w:t>ب ه</w:t>
      </w:r>
      <w:r>
        <w:t xml:space="preserve"> s.o. with another), place (</w:t>
      </w:r>
      <w:r>
        <w:rPr>
          <w:rtl/>
        </w:rPr>
        <w:t>ه</w:t>
      </w:r>
      <w:r>
        <w:t xml:space="preserve"> s.o.) on the same level or footing (</w:t>
      </w:r>
      <w:r>
        <w:rPr>
          <w:rtl/>
        </w:rPr>
        <w:t>ب</w:t>
      </w:r>
      <w:r>
        <w:t xml:space="preserve"> with another); </w:t>
      </w:r>
      <w:r w:rsidR="003D2305">
        <w:t>--</w:t>
      </w:r>
      <w:r>
        <w:t xml:space="preserve"> ‘adala i (</w:t>
      </w:r>
      <w:r>
        <w:rPr>
          <w:rtl/>
        </w:rPr>
        <w:t>عدول</w:t>
      </w:r>
      <w:r>
        <w:t xml:space="preserve"> ‘udūl) to deviate, swerve, deflect, turn away (</w:t>
      </w:r>
      <w:r>
        <w:rPr>
          <w:rtl/>
        </w:rPr>
        <w:t>الى عن</w:t>
      </w:r>
      <w:r>
        <w:t xml:space="preserve"> from </w:t>
      </w:r>
      <w:r w:rsidR="003D2305">
        <w:t>--</w:t>
      </w:r>
      <w:r>
        <w:t xml:space="preserve"> toward); to digress, depart, refrain, desist, abstain, avert o.s., turn away (</w:t>
      </w:r>
      <w:r>
        <w:rPr>
          <w:rtl/>
        </w:rPr>
        <w:t>عن</w:t>
      </w:r>
      <w:r>
        <w:t xml:space="preserve"> from), leave off, relinquish. abandon, renounce, disclaim, give up, forego, waive, drop (</w:t>
      </w:r>
      <w:r>
        <w:rPr>
          <w:rtl/>
        </w:rPr>
        <w:t>عن</w:t>
      </w:r>
      <w:r>
        <w:t xml:space="preserve"> s.th.) </w:t>
      </w:r>
      <w:r w:rsidR="003D2305">
        <w:t>|</w:t>
      </w:r>
      <w:r>
        <w:t xml:space="preserve"> </w:t>
      </w:r>
      <w:r>
        <w:rPr>
          <w:rtl/>
        </w:rPr>
        <w:t>عدل به عن</w:t>
      </w:r>
      <w:r>
        <w:t xml:space="preserve"> to make s.o. desist, abstain or turn away from; </w:t>
      </w:r>
      <w:r>
        <w:rPr>
          <w:rtl/>
        </w:rPr>
        <w:t>عدل ببصره الى</w:t>
      </w:r>
      <w:r>
        <w:t xml:space="preserve"> (bi</w:t>
      </w:r>
      <w:r w:rsidR="003D2305">
        <w:t>-</w:t>
      </w:r>
      <w:r>
        <w:t xml:space="preserve">baṣarihī) to let one’s eyes stray to or toward; </w:t>
      </w:r>
      <w:r w:rsidR="003D2305">
        <w:t>--</w:t>
      </w:r>
      <w:r>
        <w:t xml:space="preserve"> ‘adula u (</w:t>
      </w:r>
      <w:r>
        <w:rPr>
          <w:rtl/>
        </w:rPr>
        <w:t>عدالة</w:t>
      </w:r>
      <w:r>
        <w:t xml:space="preserve"> ‘adāla) to be just, fair, equitable II to straighten, make or put straight, set in order, array (</w:t>
      </w:r>
      <w:r>
        <w:rPr>
          <w:rtl/>
        </w:rPr>
        <w:t>هـ</w:t>
      </w:r>
      <w:r>
        <w:t xml:space="preserve"> s.th.); to balance, right, rectify, put in order, straighten out, fix, settle, adjust (</w:t>
      </w:r>
      <w:r>
        <w:rPr>
          <w:rtl/>
        </w:rPr>
        <w:t>هـ</w:t>
      </w:r>
      <w:r>
        <w:t xml:space="preserve"> s.th.); to make (</w:t>
      </w:r>
      <w:r>
        <w:rPr>
          <w:rtl/>
        </w:rPr>
        <w:t>هـ</w:t>
      </w:r>
      <w:r>
        <w:t xml:space="preserve"> s.th.) just; to adapt (</w:t>
      </w:r>
      <w:r>
        <w:rPr>
          <w:rtl/>
        </w:rPr>
        <w:t>هـ</w:t>
      </w:r>
      <w:r>
        <w:t xml:space="preserve"> s.th.); to change, alter, commute, amend, modify, improve (</w:t>
      </w:r>
      <w:r>
        <w:rPr>
          <w:rtl/>
        </w:rPr>
        <w:t>هـ</w:t>
      </w:r>
      <w:r>
        <w:t xml:space="preserve"> s.th.); to modulate (</w:t>
      </w:r>
      <w:r>
        <w:rPr>
          <w:rtl/>
        </w:rPr>
        <w:t>هـ</w:t>
      </w:r>
      <w:r>
        <w:t xml:space="preserve"> current, waves; el.) III to be equal (</w:t>
      </w:r>
      <w:r>
        <w:rPr>
          <w:rtl/>
        </w:rPr>
        <w:t>هـ, ه</w:t>
      </w:r>
      <w:r>
        <w:t xml:space="preserve"> to s.o., to s.th.), be equivalent (</w:t>
      </w:r>
      <w:r>
        <w:rPr>
          <w:rtl/>
        </w:rPr>
        <w:t>هـ</w:t>
      </w:r>
      <w:r>
        <w:t xml:space="preserve"> to s.th.), be on a par (</w:t>
      </w:r>
      <w:r>
        <w:rPr>
          <w:rtl/>
        </w:rPr>
        <w:t>هـ, ه</w:t>
      </w:r>
      <w:r>
        <w:t xml:space="preserve"> with), be the equal (</w:t>
      </w:r>
      <w:r>
        <w:rPr>
          <w:rtl/>
        </w:rPr>
        <w:t>ه</w:t>
      </w:r>
      <w:r>
        <w:t xml:space="preserve"> of s.o.), equal, match (</w:t>
      </w:r>
      <w:r>
        <w:rPr>
          <w:rtl/>
        </w:rPr>
        <w:t>هـ, ه</w:t>
      </w:r>
      <w:r>
        <w:t xml:space="preserve"> s.o., s.th.), counterbalance, outweigh (</w:t>
      </w:r>
      <w:r>
        <w:rPr>
          <w:rtl/>
        </w:rPr>
        <w:t>هـ</w:t>
      </w:r>
      <w:r>
        <w:t xml:space="preserve"> s.th.); to equate, treat as equal (</w:t>
      </w:r>
      <w:r>
        <w:rPr>
          <w:rtl/>
        </w:rPr>
        <w:t xml:space="preserve">بين </w:t>
      </w:r>
      <w:r w:rsidR="003D2305">
        <w:rPr>
          <w:rtl/>
        </w:rPr>
        <w:t>--</w:t>
      </w:r>
      <w:r>
        <w:rPr>
          <w:rtl/>
        </w:rPr>
        <w:t xml:space="preserve"> وبين</w:t>
      </w:r>
      <w:r>
        <w:t xml:space="preserve"> two persons or things) IV to straighten, make or put straight (</w:t>
      </w:r>
      <w:r>
        <w:rPr>
          <w:rtl/>
        </w:rPr>
        <w:t>هـ</w:t>
      </w:r>
      <w:r>
        <w:t xml:space="preserve"> s.th.) V to he changed, be altered, be commuted, be modified, undergo modification, change or alteration VI to be in a state of equilibrium, be balanced; to be equal, be on a par; to offset one another, strike a balance VIII to straighten (up), tense; to draw o.s. up, sit straight, sit up; to be straight, even, balanced; to be moderate, be temperate</w:t>
      </w:r>
    </w:p>
    <w:p w:rsidR="00B14408" w:rsidRDefault="00FD180F" w:rsidP="00FD180F">
      <w:pPr>
        <w:pStyle w:val="libNormal"/>
      </w:pPr>
      <w:r w:rsidRPr="00B14408">
        <w:rPr>
          <w:rStyle w:val="libBold2Char"/>
          <w:rFonts w:hint="eastAsia"/>
          <w:rtl/>
        </w:rPr>
        <w:lastRenderedPageBreak/>
        <w:t>عدل</w:t>
      </w:r>
      <w:r>
        <w:t xml:space="preserve"> ‘adl straightness, straightforwardness; justice, impartiality; fairness, equitableness, probity, honesty, uprightness; equitable composition, just compromise; </w:t>
      </w:r>
      <w:r w:rsidR="003D2305">
        <w:t>--</w:t>
      </w:r>
      <w:r>
        <w:t xml:space="preserve"> (pl. </w:t>
      </w:r>
      <w:r>
        <w:rPr>
          <w:rtl/>
        </w:rPr>
        <w:t>عدول</w:t>
      </w:r>
      <w:r>
        <w:t xml:space="preserve"> ‘udūl) just, equitable, fair, upright, honest; person of good reputation, person with an honorable record (Isl. Law); juristic adjunct assigned to a cadi (Magr.); </w:t>
      </w:r>
      <w:r>
        <w:rPr>
          <w:rtl/>
        </w:rPr>
        <w:t>عدلا</w:t>
      </w:r>
      <w:r>
        <w:t xml:space="preserve"> ‘adlan equitably, fairly, justly </w:t>
      </w:r>
      <w:r w:rsidR="003D2305">
        <w:t>|</w:t>
      </w:r>
      <w:r>
        <w:t xml:space="preserve"> </w:t>
      </w:r>
      <w:r>
        <w:rPr>
          <w:rtl/>
        </w:rPr>
        <w:t>وزير العدل</w:t>
      </w:r>
      <w:r>
        <w:t xml:space="preserve">  minister of justice</w:t>
      </w:r>
    </w:p>
    <w:p w:rsidR="00B14408" w:rsidRDefault="00FD180F" w:rsidP="00FD180F">
      <w:pPr>
        <w:pStyle w:val="libNormal"/>
      </w:pPr>
      <w:r w:rsidRPr="00B14408">
        <w:rPr>
          <w:rStyle w:val="libBold2Char"/>
          <w:rFonts w:hint="eastAsia"/>
          <w:rtl/>
        </w:rPr>
        <w:t>عدلي</w:t>
      </w:r>
      <w:r>
        <w:t xml:space="preserve"> ‘adlī forensic, legal, judicial, juridical, juristic</w:t>
      </w:r>
    </w:p>
    <w:p w:rsidR="00B14408" w:rsidRDefault="00FD180F" w:rsidP="00FD180F">
      <w:pPr>
        <w:pStyle w:val="libNormal"/>
      </w:pPr>
      <w:r w:rsidRPr="00B14408">
        <w:rPr>
          <w:rStyle w:val="libBold2Char"/>
          <w:rFonts w:hint="eastAsia"/>
          <w:rtl/>
        </w:rPr>
        <w:t>عدل</w:t>
      </w:r>
      <w:r>
        <w:t xml:space="preserve"> ‘idl equal, tantamount, corresponding; </w:t>
      </w:r>
      <w:r w:rsidR="003D2305">
        <w:t>--</w:t>
      </w:r>
      <w:r>
        <w:t xml:space="preserve"> (pl. </w:t>
      </w:r>
      <w:r>
        <w:rPr>
          <w:rtl/>
        </w:rPr>
        <w:t>اعدال</w:t>
      </w:r>
      <w:r>
        <w:t xml:space="preserve"> a‘dāl, </w:t>
      </w:r>
      <w:r>
        <w:rPr>
          <w:rtl/>
        </w:rPr>
        <w:t>عدول</w:t>
      </w:r>
      <w:r>
        <w:t xml:space="preserve"> ‘udūl) either of the two balanced halves of a load carried by a beast of burden; sack, bag</w:t>
      </w:r>
    </w:p>
    <w:p w:rsidR="00B14408" w:rsidRDefault="00FD180F" w:rsidP="00FD180F">
      <w:pPr>
        <w:pStyle w:val="libNormal"/>
      </w:pPr>
      <w:r w:rsidRPr="00B14408">
        <w:rPr>
          <w:rStyle w:val="libBold2Char"/>
          <w:rFonts w:hint="eastAsia"/>
          <w:rtl/>
        </w:rPr>
        <w:t>عديل</w:t>
      </w:r>
      <w:r>
        <w:t xml:space="preserve"> ‘adīl equal, like, tantamount, corresponding; (with foll. genit.) equal (to s.o.), on a par (with s.o.); (eg.; pl. </w:t>
      </w:r>
      <w:r>
        <w:rPr>
          <w:rtl/>
        </w:rPr>
        <w:t>عدائل</w:t>
      </w:r>
      <w:r>
        <w:t xml:space="preserve"> ‘adā’il) brother</w:t>
      </w:r>
      <w:r w:rsidR="003D2305">
        <w:t>-</w:t>
      </w:r>
      <w:r>
        <w:t>in</w:t>
      </w:r>
      <w:r w:rsidR="003D2305">
        <w:t>-</w:t>
      </w:r>
      <w:r>
        <w:t>law (husband of one’s sister)</w:t>
      </w:r>
    </w:p>
    <w:p w:rsidR="00B14408" w:rsidRDefault="00FD180F" w:rsidP="00FD180F">
      <w:pPr>
        <w:pStyle w:val="libNormal"/>
      </w:pPr>
      <w:r w:rsidRPr="00B14408">
        <w:rPr>
          <w:rStyle w:val="libBold2Char"/>
          <w:rFonts w:hint="eastAsia"/>
          <w:rtl/>
        </w:rPr>
        <w:t>عدول</w:t>
      </w:r>
      <w:r>
        <w:t xml:space="preserve"> ‘udūl refraining, abstention, desistance (</w:t>
      </w:r>
      <w:r>
        <w:rPr>
          <w:rtl/>
        </w:rPr>
        <w:t>عن</w:t>
      </w:r>
      <w:r>
        <w:t xml:space="preserve"> from), forgoing, renunciation, resignation, abandonment, relinquishment (</w:t>
      </w:r>
      <w:r>
        <w:rPr>
          <w:rtl/>
        </w:rPr>
        <w:t>عن</w:t>
      </w:r>
      <w:r>
        <w:t xml:space="preserve"> of s.th.)</w:t>
      </w:r>
    </w:p>
    <w:p w:rsidR="00B14408" w:rsidRDefault="00FD180F" w:rsidP="00FD180F">
      <w:pPr>
        <w:pStyle w:val="libNormal"/>
      </w:pPr>
      <w:r w:rsidRPr="00B14408">
        <w:rPr>
          <w:rStyle w:val="libBold2Char"/>
          <w:rFonts w:hint="eastAsia"/>
          <w:rtl/>
        </w:rPr>
        <w:t>عدالة</w:t>
      </w:r>
      <w:r>
        <w:t xml:space="preserve"> ‘adāla justice, fairness, impartiality; probity, integrity, honesty, equitableness; decency, proper conduct; honorable record (Isl. Law)</w:t>
      </w:r>
    </w:p>
    <w:p w:rsidR="00B14408" w:rsidRDefault="00FD180F" w:rsidP="00FD180F">
      <w:pPr>
        <w:pStyle w:val="libNormal"/>
      </w:pPr>
      <w:r w:rsidRPr="00B14408">
        <w:rPr>
          <w:rStyle w:val="libBold2Char"/>
          <w:rFonts w:hint="eastAsia"/>
          <w:rtl/>
        </w:rPr>
        <w:t>عدلية</w:t>
      </w:r>
      <w:r>
        <w:t xml:space="preserve"> ‘adlīya justice, administration of justice, jurisprudence </w:t>
      </w:r>
      <w:r w:rsidR="003D2305">
        <w:t>|</w:t>
      </w:r>
      <w:r>
        <w:t xml:space="preserve"> </w:t>
      </w:r>
      <w:r>
        <w:rPr>
          <w:rtl/>
        </w:rPr>
        <w:t>وزير العدلية</w:t>
      </w:r>
      <w:r>
        <w:t xml:space="preserve"> minister of justice</w:t>
      </w:r>
    </w:p>
    <w:p w:rsidR="00B14408" w:rsidRDefault="00FD180F" w:rsidP="00FD180F">
      <w:pPr>
        <w:pStyle w:val="libNormal"/>
      </w:pPr>
      <w:r w:rsidRPr="00B14408">
        <w:rPr>
          <w:rStyle w:val="libBold2Char"/>
          <w:rFonts w:hint="eastAsia"/>
          <w:rtl/>
        </w:rPr>
        <w:t>اعدل</w:t>
      </w:r>
      <w:r>
        <w:t xml:space="preserve"> a‘dal2 more regular, more uniform; more balanced; juster, fairer, more equitable; more upright, more honest, more righteous</w:t>
      </w:r>
    </w:p>
    <w:p w:rsidR="00B14408" w:rsidRDefault="00FD180F" w:rsidP="00FD180F">
      <w:pPr>
        <w:pStyle w:val="libNormal"/>
      </w:pPr>
      <w:r w:rsidRPr="00B14408">
        <w:rPr>
          <w:rStyle w:val="libBold2Char"/>
          <w:rFonts w:hint="eastAsia"/>
          <w:rtl/>
        </w:rPr>
        <w:t>تعديل</w:t>
      </w:r>
      <w:r>
        <w:t xml:space="preserve"> ta‘dīl straightening, straightening out, settling, setting right; </w:t>
      </w:r>
      <w:r w:rsidR="003D2305">
        <w:t>--</w:t>
      </w:r>
      <w:r>
        <w:t xml:space="preserve"> (pl. </w:t>
      </w:r>
      <w:r w:rsidR="003D2305">
        <w:t>-</w:t>
      </w:r>
      <w:r>
        <w:t xml:space="preserve">āt) change, alteration, commutation,   amendment, modification; settlement, adjustment, regulation; improvement; reshuffle (of the cabinet); modulation (el.) </w:t>
      </w:r>
      <w:r w:rsidR="003D2305">
        <w:t>|</w:t>
      </w:r>
      <w:r>
        <w:t xml:space="preserve"> </w:t>
      </w:r>
      <w:r>
        <w:rPr>
          <w:rtl/>
        </w:rPr>
        <w:t>تعديل وزاري</w:t>
      </w:r>
      <w:r>
        <w:t xml:space="preserve"> (wizārī) cabinet reshuffle</w:t>
      </w:r>
    </w:p>
    <w:p w:rsidR="00B14408" w:rsidRDefault="00FD180F" w:rsidP="00FD180F">
      <w:pPr>
        <w:pStyle w:val="libNormal"/>
      </w:pPr>
      <w:r w:rsidRPr="00B14408">
        <w:rPr>
          <w:rStyle w:val="libBold2Char"/>
          <w:rFonts w:hint="eastAsia"/>
          <w:rtl/>
        </w:rPr>
        <w:t>معادلة</w:t>
      </w:r>
      <w:r>
        <w:t xml:space="preserve"> mu‘ādala assimilation, approximation, adjustment, equalization, leveling, balancing, equilibration; balance, equilibrium; equality; equivalence; evenness, proportion, proportionateness, proportionality; equation (math.)</w:t>
      </w:r>
    </w:p>
    <w:p w:rsidR="00B14408" w:rsidRDefault="00FD180F" w:rsidP="00FD180F">
      <w:pPr>
        <w:pStyle w:val="libNormal"/>
      </w:pPr>
      <w:r w:rsidRPr="00B14408">
        <w:rPr>
          <w:rStyle w:val="libBold2Char"/>
          <w:rFonts w:hint="eastAsia"/>
          <w:rtl/>
        </w:rPr>
        <w:t>تعادل</w:t>
      </w:r>
      <w:r>
        <w:t xml:space="preserve"> ta‘ādul balance, equilibrium; equality; equivalence; evenness, proportion, proportionateness, proportionality; draw, tie (in sports) </w:t>
      </w:r>
      <w:r w:rsidR="003D2305">
        <w:t>|</w:t>
      </w:r>
      <w:r>
        <w:t xml:space="preserve"> </w:t>
      </w:r>
      <w:r>
        <w:rPr>
          <w:rtl/>
        </w:rPr>
        <w:t>تعادل الأصوات</w:t>
      </w:r>
      <w:r>
        <w:t xml:space="preserve"> tie vote, equal number of votes</w:t>
      </w:r>
    </w:p>
    <w:p w:rsidR="00B14408" w:rsidRDefault="00FD180F" w:rsidP="00FD180F">
      <w:pPr>
        <w:pStyle w:val="libNormal"/>
      </w:pPr>
      <w:r w:rsidRPr="00B14408">
        <w:rPr>
          <w:rStyle w:val="libBold2Char"/>
          <w:rFonts w:hint="eastAsia"/>
          <w:rtl/>
        </w:rPr>
        <w:t>اعتدال</w:t>
      </w:r>
      <w:r>
        <w:t xml:space="preserve"> i‘tidāl straightness, erectness, tenseness; evenness, symmetry, proportion (e.g., of stature, of growth); moderateness, moderation, </w:t>
      </w:r>
      <w:r>
        <w:lastRenderedPageBreak/>
        <w:t xml:space="preserve">temperance, temperateness; equinox </w:t>
      </w:r>
      <w:r w:rsidR="003D2305">
        <w:t>|</w:t>
      </w:r>
      <w:r>
        <w:t xml:space="preserve"> </w:t>
      </w:r>
      <w:r>
        <w:rPr>
          <w:rtl/>
        </w:rPr>
        <w:t>سمت الاعتدال</w:t>
      </w:r>
      <w:r>
        <w:t xml:space="preserve"> simt al</w:t>
      </w:r>
      <w:r w:rsidR="003D2305">
        <w:t>-</w:t>
      </w:r>
      <w:r>
        <w:t>i. equinoctial colure (astron.)</w:t>
      </w:r>
    </w:p>
    <w:p w:rsidR="00B14408" w:rsidRDefault="00FD180F" w:rsidP="00FD180F">
      <w:pPr>
        <w:pStyle w:val="libNormal"/>
      </w:pPr>
      <w:r w:rsidRPr="00B14408">
        <w:rPr>
          <w:rStyle w:val="libBold2Char"/>
          <w:rFonts w:hint="eastAsia"/>
          <w:rtl/>
        </w:rPr>
        <w:t>اعتدالي</w:t>
      </w:r>
      <w:r>
        <w:t xml:space="preserve"> i‘tidālī equinoctial</w:t>
      </w:r>
    </w:p>
    <w:p w:rsidR="00B14408" w:rsidRDefault="00FD180F" w:rsidP="00FD180F">
      <w:pPr>
        <w:pStyle w:val="libNormal"/>
      </w:pPr>
      <w:r w:rsidRPr="00B14408">
        <w:rPr>
          <w:rStyle w:val="libBold2Char"/>
          <w:rFonts w:hint="eastAsia"/>
          <w:rtl/>
        </w:rPr>
        <w:t>عادل</w:t>
      </w:r>
      <w:r>
        <w:t xml:space="preserve"> ‘ādil just, fair, equitable; upright, honest, straightforward, righteous</w:t>
      </w:r>
    </w:p>
    <w:p w:rsidR="00B14408" w:rsidRDefault="00FD180F" w:rsidP="00FD180F">
      <w:pPr>
        <w:pStyle w:val="libNormal"/>
      </w:pPr>
      <w:r w:rsidRPr="00B14408">
        <w:rPr>
          <w:rStyle w:val="libBold2Char"/>
          <w:rFonts w:hint="eastAsia"/>
          <w:rtl/>
        </w:rPr>
        <w:t>معدل</w:t>
      </w:r>
      <w:r>
        <w:t xml:space="preserve"> mu‘addal average; average amount or sum </w:t>
      </w:r>
      <w:r w:rsidR="003D2305">
        <w:t>|</w:t>
      </w:r>
      <w:r>
        <w:t xml:space="preserve"> </w:t>
      </w:r>
      <w:r>
        <w:rPr>
          <w:rtl/>
        </w:rPr>
        <w:t>معدل السرعة</w:t>
      </w:r>
      <w:r>
        <w:t xml:space="preserve"> m. as</w:t>
      </w:r>
      <w:r w:rsidR="003D2305">
        <w:t>-</w:t>
      </w:r>
      <w:r>
        <w:t xml:space="preserve">sur‘a average speed; </w:t>
      </w:r>
      <w:r>
        <w:rPr>
          <w:rtl/>
        </w:rPr>
        <w:t>بمعدل</w:t>
      </w:r>
      <w:r>
        <w:t xml:space="preserve"> as an average, on the average</w:t>
      </w:r>
    </w:p>
    <w:p w:rsidR="00B14408" w:rsidRDefault="00FD180F" w:rsidP="00FD180F">
      <w:pPr>
        <w:pStyle w:val="libNormal"/>
      </w:pPr>
      <w:r w:rsidRPr="00B14408">
        <w:rPr>
          <w:rStyle w:val="libBold2Char"/>
          <w:rFonts w:hint="eastAsia"/>
          <w:rtl/>
        </w:rPr>
        <w:t>معادل</w:t>
      </w:r>
      <w:r>
        <w:t xml:space="preserve"> mu‘ādil equal, of equal status, having equal rights</w:t>
      </w:r>
    </w:p>
    <w:p w:rsidR="00B14408" w:rsidRDefault="00FD180F" w:rsidP="00FD180F">
      <w:pPr>
        <w:pStyle w:val="libNormal"/>
      </w:pPr>
      <w:r w:rsidRPr="00B14408">
        <w:rPr>
          <w:rStyle w:val="libBold2Char"/>
          <w:rFonts w:hint="eastAsia"/>
          <w:rtl/>
        </w:rPr>
        <w:t>متعادل</w:t>
      </w:r>
      <w:r>
        <w:t xml:space="preserve"> muta‘āadil balanced, neutral</w:t>
      </w:r>
    </w:p>
    <w:p w:rsidR="00B14408" w:rsidRDefault="00FD180F" w:rsidP="00FD180F">
      <w:pPr>
        <w:pStyle w:val="libNormal"/>
      </w:pPr>
      <w:r w:rsidRPr="00B14408">
        <w:rPr>
          <w:rStyle w:val="libBold2Char"/>
          <w:rFonts w:hint="eastAsia"/>
          <w:rtl/>
        </w:rPr>
        <w:t>معتدل</w:t>
      </w:r>
      <w:r>
        <w:t xml:space="preserve"> mu‘tadil straight, even, proportionate, symmetrical, harmonious; moderate, temperate; mild, clement (weather) </w:t>
      </w:r>
      <w:r w:rsidR="003D2305">
        <w:t>|</w:t>
      </w:r>
      <w:r>
        <w:t xml:space="preserve"> </w:t>
      </w:r>
      <w:r>
        <w:rPr>
          <w:rtl/>
        </w:rPr>
        <w:t>المنطقة المعتدلة</w:t>
      </w:r>
      <w:r>
        <w:t xml:space="preserve"> (minṭaqa) the Temperate Zone</w:t>
      </w:r>
    </w:p>
    <w:p w:rsidR="00B14408" w:rsidRDefault="00FD180F" w:rsidP="00FD180F">
      <w:pPr>
        <w:pStyle w:val="libNormal"/>
      </w:pPr>
      <w:r w:rsidRPr="00B14408">
        <w:rPr>
          <w:rStyle w:val="libBold2Char"/>
          <w:rFonts w:hint="eastAsia"/>
          <w:rtl/>
        </w:rPr>
        <w:t>عدم</w:t>
      </w:r>
      <w:r>
        <w:t xml:space="preserve"> ‘adima a (‘udm, ‘adam) to be deprived, be devoid, be in want, be deficient (</w:t>
      </w:r>
      <w:r>
        <w:rPr>
          <w:rtl/>
        </w:rPr>
        <w:t>هـ</w:t>
      </w:r>
      <w:r>
        <w:t xml:space="preserve"> of s.th.); to lack, not to have (</w:t>
      </w:r>
      <w:r>
        <w:rPr>
          <w:rtl/>
        </w:rPr>
        <w:t>هـ</w:t>
      </w:r>
      <w:r>
        <w:t xml:space="preserve"> s.th:); to lose, miss (</w:t>
      </w:r>
      <w:r>
        <w:rPr>
          <w:rtl/>
        </w:rPr>
        <w:t>هـ, ه</w:t>
      </w:r>
      <w:r>
        <w:t xml:space="preserve"> s.o., s.th.); </w:t>
      </w:r>
      <w:r w:rsidR="003D2305">
        <w:t>--</w:t>
      </w:r>
      <w:r>
        <w:t xml:space="preserve"> pass. ‘udima to be lacking, be missing, be absent, be nonexistent; to be loot, be gone, have disappeared; to disappear, vanish IV to cause (</w:t>
      </w:r>
      <w:r>
        <w:rPr>
          <w:rtl/>
        </w:rPr>
        <w:t>ه</w:t>
      </w:r>
      <w:r>
        <w:t xml:space="preserve"> s.o.) to miss or lack (</w:t>
      </w:r>
      <w:r>
        <w:rPr>
          <w:rtl/>
        </w:rPr>
        <w:t>هـ</w:t>
      </w:r>
      <w:r>
        <w:t xml:space="preserve"> s.th.); to deprive (</w:t>
      </w:r>
      <w:r>
        <w:rPr>
          <w:rtl/>
        </w:rPr>
        <w:t>هـ ه</w:t>
      </w:r>
      <w:r>
        <w:t xml:space="preserve"> s.o. of s.th.); to destroy, annihilate, wipe out (</w:t>
      </w:r>
      <w:r>
        <w:rPr>
          <w:rtl/>
        </w:rPr>
        <w:t>هـ, ه</w:t>
      </w:r>
      <w:r>
        <w:t xml:space="preserve"> s.o., s.th.); to execute (</w:t>
      </w:r>
      <w:r>
        <w:rPr>
          <w:rtl/>
        </w:rPr>
        <w:t>ه</w:t>
      </w:r>
      <w:r>
        <w:t xml:space="preserve"> s.o.); to be or become poor, be reduced to poverty, become impoverished VII = pass. I</w:t>
      </w:r>
    </w:p>
    <w:p w:rsidR="00B14408" w:rsidRDefault="00FD180F" w:rsidP="00FD180F">
      <w:pPr>
        <w:pStyle w:val="libNormal"/>
      </w:pPr>
      <w:r w:rsidRPr="00B14408">
        <w:rPr>
          <w:rStyle w:val="libBold2Char"/>
          <w:rFonts w:hint="eastAsia"/>
          <w:rtl/>
        </w:rPr>
        <w:t>عدم</w:t>
      </w:r>
      <w:r>
        <w:t xml:space="preserve"> ‘adam non</w:t>
      </w:r>
      <w:r w:rsidR="003D2305">
        <w:t>-</w:t>
      </w:r>
      <w:r>
        <w:t>being, nonexistence; nothing, nothingness, nihility; lack, want, absence; loss, privation; (with foll. genit.) non</w:t>
      </w:r>
      <w:r w:rsidR="003D2305">
        <w:t>-</w:t>
      </w:r>
      <w:r>
        <w:t>, un</w:t>
      </w:r>
      <w:r w:rsidR="003D2305">
        <w:t>-</w:t>
      </w:r>
      <w:r>
        <w:t>, in</w:t>
      </w:r>
      <w:r w:rsidR="003D2305">
        <w:t>-</w:t>
      </w:r>
      <w:r>
        <w:t>, dis</w:t>
      </w:r>
      <w:r w:rsidR="003D2305">
        <w:t>-</w:t>
      </w:r>
      <w:r>
        <w:t xml:space="preserve">; (pl. </w:t>
      </w:r>
      <w:r>
        <w:rPr>
          <w:rtl/>
        </w:rPr>
        <w:t>اعدام</w:t>
      </w:r>
      <w:r>
        <w:t xml:space="preserve"> a‘dām) nonentity, nullity, banality, trifle </w:t>
      </w:r>
      <w:r w:rsidR="003D2305">
        <w:t>|</w:t>
      </w:r>
      <w:r>
        <w:t xml:space="preserve"> </w:t>
      </w:r>
      <w:r>
        <w:rPr>
          <w:rtl/>
        </w:rPr>
        <w:t>عدم الاهتمام</w:t>
      </w:r>
      <w:r>
        <w:t xml:space="preserve"> inattention, indifference; </w:t>
      </w:r>
      <w:r>
        <w:rPr>
          <w:rtl/>
        </w:rPr>
        <w:t>عدم الاختصاص</w:t>
      </w:r>
      <w:r>
        <w:t xml:space="preserve"> noncompetency; </w:t>
      </w:r>
      <w:r>
        <w:rPr>
          <w:rtl/>
        </w:rPr>
        <w:t>عدم الوجود</w:t>
      </w:r>
      <w:r>
        <w:t xml:space="preserve"> non</w:t>
      </w:r>
      <w:r w:rsidR="003D2305">
        <w:t>-</w:t>
      </w:r>
      <w:r>
        <w:t>being, nonexistence</w:t>
      </w:r>
    </w:p>
    <w:p w:rsidR="00B14408" w:rsidRDefault="00FD180F" w:rsidP="00FD180F">
      <w:pPr>
        <w:pStyle w:val="libNormal"/>
      </w:pPr>
      <w:r w:rsidRPr="00B14408">
        <w:rPr>
          <w:rStyle w:val="libBold2Char"/>
          <w:rFonts w:hint="eastAsia"/>
          <w:rtl/>
        </w:rPr>
        <w:t>عدمي</w:t>
      </w:r>
      <w:r>
        <w:t xml:space="preserve"> ‘adamī nihilist</w:t>
      </w:r>
    </w:p>
    <w:p w:rsidR="00B14408" w:rsidRDefault="00FD180F" w:rsidP="00FD180F">
      <w:pPr>
        <w:pStyle w:val="libNormal"/>
      </w:pPr>
      <w:r w:rsidRPr="00B14408">
        <w:rPr>
          <w:rStyle w:val="libBold2Char"/>
          <w:rFonts w:hint="eastAsia"/>
          <w:rtl/>
        </w:rPr>
        <w:t>عدمية</w:t>
      </w:r>
      <w:r>
        <w:t xml:space="preserve"> ‘adamīya non</w:t>
      </w:r>
      <w:r w:rsidR="003D2305">
        <w:t>-</w:t>
      </w:r>
      <w:r>
        <w:t>being, nonexistence; nihilism</w:t>
      </w:r>
    </w:p>
    <w:p w:rsidR="00B14408" w:rsidRDefault="00FD180F" w:rsidP="00FD180F">
      <w:pPr>
        <w:pStyle w:val="libNormal"/>
      </w:pPr>
      <w:r w:rsidRPr="00B14408">
        <w:rPr>
          <w:rStyle w:val="libBold2Char"/>
          <w:rFonts w:hint="eastAsia"/>
          <w:rtl/>
        </w:rPr>
        <w:t>عديم</w:t>
      </w:r>
      <w:r>
        <w:t xml:space="preserve"> ‘adīm not having, lacking, wanting; deprived (of); devoid (of), without, </w:t>
      </w:r>
      <w:r w:rsidR="003D2305">
        <w:t>-</w:t>
      </w:r>
      <w:r>
        <w:t>less, in</w:t>
      </w:r>
      <w:r w:rsidR="003D2305">
        <w:t>-</w:t>
      </w:r>
      <w:r>
        <w:t>, un</w:t>
      </w:r>
      <w:r w:rsidR="003D2305">
        <w:t>-</w:t>
      </w:r>
      <w:r>
        <w:t xml:space="preserve"> (with foll. genit.) </w:t>
      </w:r>
      <w:r w:rsidR="003D2305">
        <w:t>|</w:t>
      </w:r>
      <w:r>
        <w:t xml:space="preserve"> </w:t>
      </w:r>
      <w:r>
        <w:rPr>
          <w:rtl/>
        </w:rPr>
        <w:t>عديم الحياة</w:t>
      </w:r>
      <w:r>
        <w:t xml:space="preserve"> ‘a. al</w:t>
      </w:r>
      <w:r w:rsidR="003D2305">
        <w:t>-</w:t>
      </w:r>
      <w:r>
        <w:t xml:space="preserve">ḥayāh inanimate, lifeless; </w:t>
      </w:r>
      <w:r>
        <w:rPr>
          <w:rtl/>
        </w:rPr>
        <w:t>عديم النظير</w:t>
      </w:r>
      <w:r>
        <w:t xml:space="preserve"> unequaled, incomparable, unique</w:t>
      </w:r>
    </w:p>
    <w:p w:rsidR="00B14408" w:rsidRDefault="00FD180F" w:rsidP="00FD180F">
      <w:pPr>
        <w:pStyle w:val="libNormal"/>
      </w:pPr>
      <w:r w:rsidRPr="00B14408">
        <w:rPr>
          <w:rStyle w:val="libBold2Char"/>
          <w:rFonts w:hint="eastAsia"/>
          <w:rtl/>
        </w:rPr>
        <w:t>اعدام</w:t>
      </w:r>
      <w:r>
        <w:t xml:space="preserve"> i‘dām destruction, annihilation; execution </w:t>
      </w:r>
      <w:r w:rsidR="003D2305">
        <w:t>|</w:t>
      </w:r>
      <w:r>
        <w:t xml:space="preserve"> </w:t>
      </w:r>
      <w:r>
        <w:rPr>
          <w:rtl/>
        </w:rPr>
        <w:t>الحكم بالإعدام</w:t>
      </w:r>
      <w:r>
        <w:t xml:space="preserve"> (ḥukm) death sentence</w:t>
      </w:r>
    </w:p>
    <w:p w:rsidR="00B14408" w:rsidRDefault="00FD180F" w:rsidP="00FD180F">
      <w:pPr>
        <w:pStyle w:val="libNormal"/>
      </w:pPr>
      <w:r w:rsidRPr="00B14408">
        <w:rPr>
          <w:rStyle w:val="libBold2Char"/>
          <w:rFonts w:hint="eastAsia"/>
          <w:rtl/>
        </w:rPr>
        <w:t>اعدامية</w:t>
      </w:r>
      <w:r>
        <w:t xml:space="preserve"> i‘dāmīya headcloth without ‘iqāl (as a sign of mourning)</w:t>
      </w:r>
    </w:p>
    <w:p w:rsidR="00B14408" w:rsidRDefault="00FD180F" w:rsidP="00FD180F">
      <w:pPr>
        <w:pStyle w:val="libNormal"/>
      </w:pPr>
      <w:r w:rsidRPr="00B14408">
        <w:rPr>
          <w:rStyle w:val="libBold2Char"/>
          <w:rFonts w:hint="eastAsia"/>
          <w:rtl/>
        </w:rPr>
        <w:lastRenderedPageBreak/>
        <w:t>انعدام</w:t>
      </w:r>
      <w:r>
        <w:t xml:space="preserve"> in‘idām absence, lack, nonexistence</w:t>
      </w:r>
    </w:p>
    <w:p w:rsidR="00B14408" w:rsidRDefault="00FD180F" w:rsidP="00FD180F">
      <w:pPr>
        <w:pStyle w:val="libNormal"/>
      </w:pPr>
      <w:r w:rsidRPr="00B14408">
        <w:rPr>
          <w:rStyle w:val="libBold2Char"/>
          <w:rFonts w:hint="eastAsia"/>
          <w:rtl/>
        </w:rPr>
        <w:t>عادم</w:t>
      </w:r>
      <w:r>
        <w:t xml:space="preserve"> ‘ādim pl. </w:t>
      </w:r>
      <w:r>
        <w:rPr>
          <w:rtl/>
        </w:rPr>
        <w:t>عوادم</w:t>
      </w:r>
      <w:r>
        <w:t xml:space="preserve"> ‘awādim2 nonexistent, lost; unrestorable, irreclaimable; waste</w:t>
      </w:r>
      <w:r w:rsidR="003D2305">
        <w:t>-</w:t>
      </w:r>
      <w:r>
        <w:t xml:space="preserve"> (in compounds); pl. waste, refuse, scraps </w:t>
      </w:r>
      <w:r w:rsidR="003D2305">
        <w:t>|</w:t>
      </w:r>
      <w:r>
        <w:t xml:space="preserve"> </w:t>
      </w:r>
      <w:r>
        <w:rPr>
          <w:rtl/>
        </w:rPr>
        <w:t>المياه العادمة</w:t>
      </w:r>
      <w:r>
        <w:t xml:space="preserve"> sewage, sullage, waste water; </w:t>
      </w:r>
      <w:r>
        <w:rPr>
          <w:rtl/>
        </w:rPr>
        <w:t>عوادم الأقطان</w:t>
      </w:r>
      <w:r>
        <w:t xml:space="preserve"> cotton waste; </w:t>
      </w:r>
      <w:r>
        <w:rPr>
          <w:rtl/>
        </w:rPr>
        <w:t>انبوبة العوادم</w:t>
      </w:r>
      <w:r>
        <w:t xml:space="preserve"> unbūbat al</w:t>
      </w:r>
      <w:r w:rsidR="003D2305">
        <w:t>-</w:t>
      </w:r>
      <w:r>
        <w:t>‘a. exhaust pipe (automobile)</w:t>
      </w:r>
    </w:p>
    <w:p w:rsidR="00B14408" w:rsidRDefault="00FD180F" w:rsidP="00FD180F">
      <w:pPr>
        <w:pStyle w:val="libNormal"/>
      </w:pPr>
      <w:r w:rsidRPr="00B14408">
        <w:rPr>
          <w:rStyle w:val="libBold2Char"/>
          <w:rFonts w:hint="eastAsia"/>
          <w:rtl/>
        </w:rPr>
        <w:t>معدوم</w:t>
      </w:r>
      <w:r>
        <w:t xml:space="preserve"> ma‘dūm nonexistent, wanting, lacking, absent; missing; lost; gone, vanished</w:t>
      </w:r>
    </w:p>
    <w:p w:rsidR="00B14408" w:rsidRDefault="00FD180F" w:rsidP="00FD180F">
      <w:pPr>
        <w:pStyle w:val="libNormal"/>
      </w:pPr>
      <w:r w:rsidRPr="00B14408">
        <w:rPr>
          <w:rStyle w:val="libBold2Char"/>
          <w:rFonts w:hint="eastAsia"/>
          <w:rtl/>
        </w:rPr>
        <w:t>معدوم</w:t>
      </w:r>
      <w:r>
        <w:t xml:space="preserve"> mu‘dim poor, destitute; impoverished</w:t>
      </w:r>
    </w:p>
    <w:p w:rsidR="00B14408" w:rsidRDefault="00FD180F" w:rsidP="00FD180F">
      <w:pPr>
        <w:pStyle w:val="libNormal"/>
      </w:pPr>
      <w:r w:rsidRPr="00B14408">
        <w:rPr>
          <w:rStyle w:val="libBold2Char"/>
          <w:rFonts w:hint="eastAsia"/>
          <w:rtl/>
        </w:rPr>
        <w:t>عدن</w:t>
      </w:r>
      <w:r>
        <w:t xml:space="preserve"> ‘adn Eden, Paradise; ‘adan2 Aden (city in southern Arabia)</w:t>
      </w:r>
    </w:p>
    <w:p w:rsidR="00B14408" w:rsidRDefault="00FD180F" w:rsidP="00FD180F">
      <w:pPr>
        <w:pStyle w:val="libNormal"/>
      </w:pPr>
      <w:r w:rsidRPr="00B14408">
        <w:rPr>
          <w:rStyle w:val="libBold2Char"/>
          <w:rFonts w:hint="eastAsia"/>
          <w:rtl/>
        </w:rPr>
        <w:t>معدن</w:t>
      </w:r>
      <w:r>
        <w:t xml:space="preserve"> ma‘din pl. </w:t>
      </w:r>
      <w:r>
        <w:rPr>
          <w:rtl/>
        </w:rPr>
        <w:t>معادن</w:t>
      </w:r>
      <w:r>
        <w:t xml:space="preserve"> ma‘ādin2 mine; lode; metal; mineral; treasure</w:t>
      </w:r>
      <w:r w:rsidR="003D2305">
        <w:t>-</w:t>
      </w:r>
      <w:r>
        <w:t xml:space="preserve">trove, bonanza (fig.); (place of) origin, source </w:t>
      </w:r>
      <w:r w:rsidR="003D2305">
        <w:t>|</w:t>
      </w:r>
      <w:r>
        <w:t xml:space="preserve"> </w:t>
      </w:r>
      <w:r>
        <w:rPr>
          <w:rtl/>
        </w:rPr>
        <w:t>علم المعادن</w:t>
      </w:r>
      <w:r>
        <w:t xml:space="preserve"> ‘ilm al</w:t>
      </w:r>
      <w:r w:rsidR="003D2305">
        <w:t>-</w:t>
      </w:r>
      <w:r>
        <w:t xml:space="preserve">m. mineralogy; </w:t>
      </w:r>
      <w:r>
        <w:rPr>
          <w:rtl/>
        </w:rPr>
        <w:t>امتحن معدنه</w:t>
      </w:r>
      <w:r>
        <w:t xml:space="preserve"> to probe into s.o.’s very nature</w:t>
      </w:r>
    </w:p>
    <w:p w:rsidR="00B14408" w:rsidRDefault="00FD180F" w:rsidP="00FD180F">
      <w:pPr>
        <w:pStyle w:val="libNormal"/>
      </w:pPr>
      <w:r w:rsidRPr="00B14408">
        <w:rPr>
          <w:rStyle w:val="libBold2Char"/>
          <w:rFonts w:hint="eastAsia"/>
          <w:rtl/>
        </w:rPr>
        <w:t>معدن</w:t>
      </w:r>
      <w:r>
        <w:t xml:space="preserve"> ma‘dan (eg.; syr, ma‘din) very good! bravo! well done!</w:t>
      </w:r>
    </w:p>
    <w:p w:rsidR="00B14408" w:rsidRDefault="00FD180F" w:rsidP="00FD180F">
      <w:pPr>
        <w:pStyle w:val="libNormal"/>
      </w:pPr>
      <w:r w:rsidRPr="00B14408">
        <w:rPr>
          <w:rStyle w:val="libBold2Char"/>
          <w:rFonts w:hint="eastAsia"/>
          <w:rtl/>
        </w:rPr>
        <w:t>معدني</w:t>
      </w:r>
      <w:r>
        <w:t xml:space="preserve"> ma‘dinī metallic, mineral; </w:t>
      </w:r>
      <w:r>
        <w:rPr>
          <w:rtl/>
        </w:rPr>
        <w:t>المعدنيات</w:t>
      </w:r>
      <w:r>
        <w:t xml:space="preserve"> mineralogy </w:t>
      </w:r>
      <w:r w:rsidR="003D2305">
        <w:t>|</w:t>
      </w:r>
      <w:r>
        <w:t xml:space="preserve"> </w:t>
      </w:r>
      <w:r>
        <w:rPr>
          <w:rtl/>
        </w:rPr>
        <w:t>ماء معدني</w:t>
      </w:r>
      <w:r>
        <w:t xml:space="preserve"> mineral water</w:t>
      </w:r>
    </w:p>
    <w:p w:rsidR="00B14408" w:rsidRDefault="00FD180F" w:rsidP="00FD180F">
      <w:pPr>
        <w:pStyle w:val="libNormal"/>
      </w:pPr>
      <w:r w:rsidRPr="00B14408">
        <w:rPr>
          <w:rStyle w:val="libBold2Char"/>
          <w:rFonts w:hint="eastAsia"/>
          <w:rtl/>
        </w:rPr>
        <w:t>تعدين</w:t>
      </w:r>
      <w:r>
        <w:t xml:space="preserve"> ta‘dīn mining of metals and minerals; mining, mining industry</w:t>
      </w:r>
    </w:p>
    <w:p w:rsidR="00B14408" w:rsidRDefault="00FD180F" w:rsidP="00FD180F">
      <w:pPr>
        <w:pStyle w:val="libNormal"/>
      </w:pPr>
      <w:r w:rsidRPr="00B14408">
        <w:rPr>
          <w:rStyle w:val="libBold2Char"/>
          <w:rFonts w:hint="eastAsia"/>
          <w:rtl/>
        </w:rPr>
        <w:t>معدن</w:t>
      </w:r>
      <w:r>
        <w:t xml:space="preserve"> mu‘addin miner</w:t>
      </w:r>
    </w:p>
    <w:p w:rsidR="00B14408" w:rsidRDefault="00FD180F" w:rsidP="00FD180F">
      <w:pPr>
        <w:pStyle w:val="libNormal"/>
      </w:pPr>
      <w:r w:rsidRPr="00B14408">
        <w:rPr>
          <w:rStyle w:val="libBold2Char"/>
          <w:rFonts w:hint="eastAsia"/>
          <w:rtl/>
        </w:rPr>
        <w:t>عدنان</w:t>
      </w:r>
      <w:r>
        <w:t xml:space="preserve"> ‘adnān2 legendary ancestor of the North Arabs</w:t>
      </w:r>
    </w:p>
    <w:p w:rsidR="00B14408" w:rsidRDefault="00FD180F" w:rsidP="00FD180F">
      <w:pPr>
        <w:pStyle w:val="libNormal"/>
      </w:pPr>
      <w:r w:rsidRPr="00B14408">
        <w:rPr>
          <w:rStyle w:val="libBold2Char"/>
          <w:rFonts w:hint="eastAsia"/>
          <w:rtl/>
        </w:rPr>
        <w:t>عدا</w:t>
      </w:r>
      <w:r>
        <w:rPr>
          <w:rtl/>
        </w:rPr>
        <w:t xml:space="preserve"> (عدو</w:t>
      </w:r>
      <w:r>
        <w:t>) ‘adā u (‘adw) to run, speed, gallop, dash, race; to pass (</w:t>
      </w:r>
      <w:r>
        <w:rPr>
          <w:rtl/>
        </w:rPr>
        <w:t>هـ, ه</w:t>
      </w:r>
      <w:r>
        <w:t xml:space="preserve"> or </w:t>
      </w:r>
      <w:r>
        <w:rPr>
          <w:rtl/>
        </w:rPr>
        <w:t>عن</w:t>
      </w:r>
      <w:r>
        <w:t xml:space="preserve"> s.o., s.th.), go past s.o. or s.th. (</w:t>
      </w:r>
      <w:r>
        <w:rPr>
          <w:rtl/>
        </w:rPr>
        <w:t>هـ, ه</w:t>
      </w:r>
      <w:r>
        <w:t xml:space="preserve"> or </w:t>
      </w:r>
      <w:r>
        <w:rPr>
          <w:rtl/>
        </w:rPr>
        <w:t>عن</w:t>
      </w:r>
      <w:r>
        <w:t>); to give up, abandon, leave (</w:t>
      </w:r>
      <w:r>
        <w:rPr>
          <w:rtl/>
        </w:rPr>
        <w:t>هـ, ه</w:t>
      </w:r>
      <w:r>
        <w:t xml:space="preserve"> or </w:t>
      </w:r>
      <w:r>
        <w:rPr>
          <w:rtl/>
        </w:rPr>
        <w:t>عن</w:t>
      </w:r>
      <w:r>
        <w:t xml:space="preserve"> s.o., s.th.); to pass over, bypass, omit (</w:t>
      </w:r>
      <w:r>
        <w:rPr>
          <w:rtl/>
        </w:rPr>
        <w:t>ه</w:t>
      </w:r>
      <w:r>
        <w:t xml:space="preserve"> s. o.), not to bother (</w:t>
      </w:r>
      <w:r>
        <w:rPr>
          <w:rtl/>
        </w:rPr>
        <w:t>ب ه</w:t>
      </w:r>
      <w:r>
        <w:t xml:space="preserve"> s.o. with), exempt, except (</w:t>
      </w:r>
      <w:r>
        <w:rPr>
          <w:rtl/>
        </w:rPr>
        <w:t>ب ب</w:t>
      </w:r>
      <w:r>
        <w:t xml:space="preserve"> s.o. from); to cross, overstep, exceed, transcend (</w:t>
      </w:r>
      <w:r>
        <w:rPr>
          <w:rtl/>
        </w:rPr>
        <w:t>هـ</w:t>
      </w:r>
      <w:r>
        <w:t xml:space="preserve"> s.th.), go beyond s.th. (</w:t>
      </w:r>
      <w:r>
        <w:rPr>
          <w:rtl/>
        </w:rPr>
        <w:t>هـ</w:t>
      </w:r>
      <w:r>
        <w:t>); to exceed the proper bounds; to infect (</w:t>
      </w:r>
      <w:r>
        <w:rPr>
          <w:rtl/>
        </w:rPr>
        <w:t>الى</w:t>
      </w:r>
      <w:r>
        <w:t xml:space="preserve"> s.o.); </w:t>
      </w:r>
      <w:r w:rsidR="003D2305">
        <w:t>--</w:t>
      </w:r>
      <w:r>
        <w:t xml:space="preserve"> u (</w:t>
      </w:r>
      <w:r>
        <w:rPr>
          <w:rtl/>
        </w:rPr>
        <w:t>عدو</w:t>
      </w:r>
      <w:r>
        <w:t xml:space="preserve"> ‘adw, ‘udūw, </w:t>
      </w:r>
      <w:r>
        <w:rPr>
          <w:rtl/>
        </w:rPr>
        <w:t>عداء</w:t>
      </w:r>
      <w:r>
        <w:t xml:space="preserve"> ‘adā’, </w:t>
      </w:r>
      <w:r>
        <w:rPr>
          <w:rtl/>
        </w:rPr>
        <w:t>عدوان</w:t>
      </w:r>
      <w:r>
        <w:t xml:space="preserve"> ‘udwān, ‘idwān) to engage in aggressive, hostile action, commit an aggression, a hostile act (</w:t>
      </w:r>
      <w:r>
        <w:rPr>
          <w:rtl/>
        </w:rPr>
        <w:t>على</w:t>
      </w:r>
      <w:r>
        <w:t xml:space="preserve"> against); to act unjustly (</w:t>
      </w:r>
      <w:r>
        <w:rPr>
          <w:rtl/>
        </w:rPr>
        <w:t>على</w:t>
      </w:r>
      <w:r>
        <w:t xml:space="preserve"> toward), wrong (</w:t>
      </w:r>
      <w:r>
        <w:rPr>
          <w:rtl/>
        </w:rPr>
        <w:t>على</w:t>
      </w:r>
      <w:r>
        <w:t xml:space="preserve"> s.o.); to assail, assault, attack, raid (</w:t>
      </w:r>
      <w:r>
        <w:rPr>
          <w:rtl/>
        </w:rPr>
        <w:t>على</w:t>
      </w:r>
      <w:r>
        <w:t xml:space="preserve"> s.o., s.th.); </w:t>
      </w:r>
      <w:r w:rsidR="003D2305">
        <w:t>--</w:t>
      </w:r>
      <w:r>
        <w:t xml:space="preserve"> u (</w:t>
      </w:r>
      <w:r>
        <w:rPr>
          <w:rtl/>
        </w:rPr>
        <w:t>عدو</w:t>
      </w:r>
      <w:r>
        <w:t xml:space="preserve"> ‘adw) to handicap, hamper, impede, obstruct (</w:t>
      </w:r>
      <w:r>
        <w:rPr>
          <w:rtl/>
        </w:rPr>
        <w:t>عن ه</w:t>
      </w:r>
      <w:r>
        <w:t xml:space="preserve"> s.o. in); to prevent, hinder (</w:t>
      </w:r>
      <w:r>
        <w:rPr>
          <w:rtl/>
        </w:rPr>
        <w:t>عن ه</w:t>
      </w:r>
      <w:r>
        <w:t xml:space="preserve"> s.o. from) </w:t>
      </w:r>
      <w:r w:rsidR="003D2305">
        <w:t>|</w:t>
      </w:r>
      <w:r>
        <w:t xml:space="preserve"> </w:t>
      </w:r>
      <w:r>
        <w:rPr>
          <w:rtl/>
        </w:rPr>
        <w:t>عد</w:t>
      </w:r>
      <w:r>
        <w:rPr>
          <w:rFonts w:hint="eastAsia"/>
          <w:rtl/>
        </w:rPr>
        <w:t>ا</w:t>
      </w:r>
      <w:r>
        <w:rPr>
          <w:rtl/>
        </w:rPr>
        <w:t xml:space="preserve"> طوره</w:t>
      </w:r>
      <w:r>
        <w:t xml:space="preserve"> (ṭaurahū) to transcend one’s bounds or limits; </w:t>
      </w:r>
      <w:r>
        <w:rPr>
          <w:rtl/>
        </w:rPr>
        <w:t>لا يعدو ان يفعله</w:t>
      </w:r>
      <w:r>
        <w:t xml:space="preserve"> not to rail to do s.th.; to do s.th. inevitably; </w:t>
      </w:r>
      <w:r>
        <w:rPr>
          <w:rtl/>
        </w:rPr>
        <w:t>لا يعدو ان يكون</w:t>
      </w:r>
      <w:r>
        <w:t xml:space="preserve"> ... it is no more than , it is only or </w:t>
      </w:r>
      <w:r>
        <w:lastRenderedPageBreak/>
        <w:t>merely ... II to cause to cross, overstep, exceed or transcend; to ferry (</w:t>
      </w:r>
      <w:r>
        <w:rPr>
          <w:rtl/>
        </w:rPr>
        <w:t>ه</w:t>
      </w:r>
      <w:r>
        <w:t xml:space="preserve"> s.o., over a river); (gram.) to make transitive (</w:t>
      </w:r>
      <w:r>
        <w:rPr>
          <w:rtl/>
        </w:rPr>
        <w:t>هـ</w:t>
      </w:r>
      <w:r>
        <w:t xml:space="preserve"> a verb); to give up, abandon, leave (</w:t>
      </w:r>
      <w:r>
        <w:rPr>
          <w:rtl/>
        </w:rPr>
        <w:t>هـ, ه</w:t>
      </w:r>
      <w:r>
        <w:t xml:space="preserve"> or </w:t>
      </w:r>
      <w:r>
        <w:rPr>
          <w:rtl/>
        </w:rPr>
        <w:t>عن</w:t>
      </w:r>
      <w:r>
        <w:t xml:space="preserve"> s.o., s.th.); to cross (</w:t>
      </w:r>
      <w:r>
        <w:rPr>
          <w:rtl/>
        </w:rPr>
        <w:t>هـ</w:t>
      </w:r>
      <w:r>
        <w:t xml:space="preserve"> s.th., e.g., a river) III to treat as an enemy (</w:t>
      </w:r>
      <w:r>
        <w:rPr>
          <w:rtl/>
        </w:rPr>
        <w:t>ه</w:t>
      </w:r>
      <w:r>
        <w:t xml:space="preserve"> s.o.), show enmity (</w:t>
      </w:r>
      <w:r>
        <w:rPr>
          <w:rtl/>
        </w:rPr>
        <w:t>ه</w:t>
      </w:r>
      <w:r>
        <w:t xml:space="preserve"> toward s.o.), be at war, feud (</w:t>
      </w:r>
      <w:r>
        <w:rPr>
          <w:rtl/>
        </w:rPr>
        <w:t>ه</w:t>
      </w:r>
      <w:r>
        <w:t xml:space="preserve"> with s.o.); to fall out (</w:t>
      </w:r>
      <w:r>
        <w:rPr>
          <w:rtl/>
        </w:rPr>
        <w:t>ه</w:t>
      </w:r>
      <w:r>
        <w:t xml:space="preserve"> with s.o.), contract the enmity (</w:t>
      </w:r>
      <w:r>
        <w:rPr>
          <w:rtl/>
        </w:rPr>
        <w:t>ه</w:t>
      </w:r>
      <w:r>
        <w:t xml:space="preserve"> of s.o.); to act hostility (</w:t>
      </w:r>
      <w:r>
        <w:rPr>
          <w:rtl/>
        </w:rPr>
        <w:t>ه</w:t>
      </w:r>
      <w:r>
        <w:t xml:space="preserve"> toward s.o.); to counteract, disobey (</w:t>
      </w:r>
      <w:r>
        <w:rPr>
          <w:rtl/>
        </w:rPr>
        <w:t>هـ, ه</w:t>
      </w:r>
      <w:r>
        <w:t xml:space="preserve"> s.o., s.th.), act in opposition (</w:t>
      </w:r>
      <w:r>
        <w:rPr>
          <w:rtl/>
        </w:rPr>
        <w:t>هـ, ه</w:t>
      </w:r>
      <w:r>
        <w:t xml:space="preserve"> to), contravene, infringe (</w:t>
      </w:r>
      <w:r>
        <w:rPr>
          <w:rtl/>
        </w:rPr>
        <w:t>هـ</w:t>
      </w:r>
      <w:r>
        <w:t xml:space="preserve"> s.th.) IV to infect (</w:t>
      </w:r>
      <w:r>
        <w:rPr>
          <w:rtl/>
        </w:rPr>
        <w:t>ه</w:t>
      </w:r>
      <w:r>
        <w:t xml:space="preserve"> s.o., </w:t>
      </w:r>
      <w:r>
        <w:rPr>
          <w:rtl/>
        </w:rPr>
        <w:t>من</w:t>
      </w:r>
      <w:r>
        <w:t xml:space="preserve"> with a disease) V to cross, overstep (</w:t>
      </w:r>
      <w:r>
        <w:rPr>
          <w:rtl/>
        </w:rPr>
        <w:t>هـ</w:t>
      </w:r>
      <w:r>
        <w:t xml:space="preserve"> s.th.); to traverse (</w:t>
      </w:r>
      <w:r>
        <w:rPr>
          <w:rtl/>
        </w:rPr>
        <w:t>هـ</w:t>
      </w:r>
      <w:r>
        <w:t xml:space="preserve"> s.th.); to exceed, transcend, surpass (</w:t>
      </w:r>
      <w:r>
        <w:rPr>
          <w:rtl/>
        </w:rPr>
        <w:t>هـ</w:t>
      </w:r>
      <w:r>
        <w:t xml:space="preserve"> s.th.). go beyond s.th. (</w:t>
      </w:r>
      <w:r>
        <w:rPr>
          <w:rtl/>
        </w:rPr>
        <w:t>هـ</w:t>
      </w:r>
      <w:r>
        <w:t>); to go beyond s.th. (</w:t>
      </w:r>
      <w:r>
        <w:rPr>
          <w:rtl/>
        </w:rPr>
        <w:t>هـ</w:t>
      </w:r>
      <w:r>
        <w:t>) and turn one’s attention to s.th. else (</w:t>
      </w:r>
      <w:r>
        <w:rPr>
          <w:rtl/>
        </w:rPr>
        <w:t>الى</w:t>
      </w:r>
      <w:r>
        <w:t>), not to be limited to s.th. (</w:t>
      </w:r>
      <w:r>
        <w:rPr>
          <w:rtl/>
        </w:rPr>
        <w:t>هـ</w:t>
      </w:r>
      <w:r>
        <w:t>) but also to comprise (</w:t>
      </w:r>
      <w:r>
        <w:rPr>
          <w:rtl/>
        </w:rPr>
        <w:t>الى</w:t>
      </w:r>
      <w:r>
        <w:t xml:space="preserve"> s.th. else), extend beyond s.th. (</w:t>
      </w:r>
      <w:r>
        <w:rPr>
          <w:rtl/>
        </w:rPr>
        <w:t>هـ</w:t>
      </w:r>
      <w:r>
        <w:t>) to s.th. else (</w:t>
      </w:r>
      <w:r>
        <w:rPr>
          <w:rtl/>
        </w:rPr>
        <w:t>الى</w:t>
      </w:r>
      <w:r>
        <w:t>); to overtake, pass, outstrip, outdistance, leave behind (</w:t>
      </w:r>
      <w:r>
        <w:rPr>
          <w:rtl/>
        </w:rPr>
        <w:t>هـ</w:t>
      </w:r>
      <w:r>
        <w:t xml:space="preserve"> s.th.); to overcome, surmount (</w:t>
      </w:r>
      <w:r>
        <w:rPr>
          <w:rtl/>
        </w:rPr>
        <w:t>هـ</w:t>
      </w:r>
      <w:r>
        <w:t xml:space="preserve"> s.th., e.g., a crisis); to pass on, shift, spread (</w:t>
      </w:r>
      <w:r>
        <w:rPr>
          <w:rtl/>
        </w:rPr>
        <w:t>الى</w:t>
      </w:r>
      <w:r>
        <w:t xml:space="preserve"> to); to transgress, infract, violate, break (</w:t>
      </w:r>
      <w:r>
        <w:rPr>
          <w:rtl/>
        </w:rPr>
        <w:t>هـ</w:t>
      </w:r>
      <w:r>
        <w:t xml:space="preserve"> s.th., e.g., laws); to engage in brutal, hostile action, commit aggression, a hostile act (</w:t>
      </w:r>
      <w:r>
        <w:rPr>
          <w:rtl/>
        </w:rPr>
        <w:t>على</w:t>
      </w:r>
      <w:r>
        <w:t xml:space="preserve"> against); to act unjustly (</w:t>
      </w:r>
      <w:r>
        <w:rPr>
          <w:rtl/>
        </w:rPr>
        <w:t>على</w:t>
      </w:r>
      <w:r>
        <w:t xml:space="preserve"> toward s.o.); to assail, assault, attack, raid (</w:t>
      </w:r>
      <w:r>
        <w:rPr>
          <w:rtl/>
        </w:rPr>
        <w:t>على</w:t>
      </w:r>
      <w:r>
        <w:t xml:space="preserve"> s.o., s.th.); to infringe, encroach, make inroads (</w:t>
      </w:r>
      <w:r>
        <w:rPr>
          <w:rtl/>
        </w:rPr>
        <w:t>على</w:t>
      </w:r>
      <w:r>
        <w:t xml:space="preserve"> upon) </w:t>
      </w:r>
      <w:r w:rsidR="003D2305">
        <w:t>|</w:t>
      </w:r>
      <w:r>
        <w:t xml:space="preserve"> </w:t>
      </w:r>
      <w:r>
        <w:rPr>
          <w:rtl/>
        </w:rPr>
        <w:t>تعدى عليه بالضرب</w:t>
      </w:r>
      <w:r>
        <w:t xml:space="preserve"> (ḍarb) to come to blow, with s.o., lay hands upon s.o. VI to harbor mutual enmity, be hostile to one another, be enemies VII to be infected (</w:t>
      </w:r>
      <w:r>
        <w:rPr>
          <w:rtl/>
        </w:rPr>
        <w:t>ب</w:t>
      </w:r>
      <w:r>
        <w:t xml:space="preserve"> with a disease), catch an infection (</w:t>
      </w:r>
      <w:r>
        <w:rPr>
          <w:rtl/>
        </w:rPr>
        <w:t>من</w:t>
      </w:r>
      <w:r>
        <w:t xml:space="preserve"> by, from) VIII to cross, overstep (</w:t>
      </w:r>
      <w:r>
        <w:rPr>
          <w:rtl/>
        </w:rPr>
        <w:t>هـ</w:t>
      </w:r>
      <w:r>
        <w:t xml:space="preserve"> s.th.); to exceed, transcend, surpass (</w:t>
      </w:r>
      <w:r>
        <w:rPr>
          <w:rtl/>
        </w:rPr>
        <w:t>هـ</w:t>
      </w:r>
      <w:r>
        <w:t xml:space="preserve"> s.th.), go beyond s.th. (</w:t>
      </w:r>
      <w:r>
        <w:rPr>
          <w:rtl/>
        </w:rPr>
        <w:t>هـ</w:t>
      </w:r>
      <w:r>
        <w:t>); to act outrageously, brutally, unlawfully (</w:t>
      </w:r>
      <w:r>
        <w:rPr>
          <w:rtl/>
        </w:rPr>
        <w:t>على</w:t>
      </w:r>
      <w:r>
        <w:t xml:space="preserve"> against); to commit excesses (</w:t>
      </w:r>
      <w:r>
        <w:rPr>
          <w:rtl/>
        </w:rPr>
        <w:t>على</w:t>
      </w:r>
      <w:r>
        <w:t xml:space="preserve"> against); to engage in aggressive, brutal, hostile action (</w:t>
      </w:r>
      <w:r>
        <w:rPr>
          <w:rtl/>
        </w:rPr>
        <w:t>على</w:t>
      </w:r>
      <w:r>
        <w:t xml:space="preserve"> against), commit an aggression, a hostile act (</w:t>
      </w:r>
      <w:r>
        <w:rPr>
          <w:rtl/>
        </w:rPr>
        <w:t>على</w:t>
      </w:r>
      <w:r>
        <w:t xml:space="preserve"> against); to act unjustly (</w:t>
      </w:r>
      <w:r>
        <w:rPr>
          <w:rtl/>
        </w:rPr>
        <w:t>على</w:t>
      </w:r>
      <w:r>
        <w:t xml:space="preserve"> toward); to violate (</w:t>
      </w:r>
      <w:r>
        <w:rPr>
          <w:rtl/>
        </w:rPr>
        <w:t>على</w:t>
      </w:r>
      <w:r>
        <w:t xml:space="preserve"> a woman); to assail, assault, attack, raid (</w:t>
      </w:r>
      <w:r>
        <w:rPr>
          <w:rtl/>
        </w:rPr>
        <w:t>على</w:t>
      </w:r>
      <w:r>
        <w:t xml:space="preserve"> s.o., s.th.), infringe, encroach, make inroads (</w:t>
      </w:r>
      <w:r>
        <w:rPr>
          <w:rtl/>
        </w:rPr>
        <w:t>على</w:t>
      </w:r>
      <w:r>
        <w:t xml:space="preserve"> upon), make an attempt on s.o.’s (</w:t>
      </w:r>
      <w:r>
        <w:rPr>
          <w:rtl/>
        </w:rPr>
        <w:t>على</w:t>
      </w:r>
      <w:r>
        <w:t>) Iif. X to appeal for assistance (</w:t>
      </w:r>
      <w:r>
        <w:rPr>
          <w:rtl/>
        </w:rPr>
        <w:t>ه</w:t>
      </w:r>
      <w:r>
        <w:t xml:space="preserve">   to s.o. </w:t>
      </w:r>
      <w:r>
        <w:rPr>
          <w:rtl/>
        </w:rPr>
        <w:t>على</w:t>
      </w:r>
      <w:r>
        <w:t xml:space="preserve"> against); to stir up, rouse, incite (</w:t>
      </w:r>
      <w:r>
        <w:rPr>
          <w:rtl/>
        </w:rPr>
        <w:t>على ه</w:t>
      </w:r>
      <w:r>
        <w:t xml:space="preserve"> s.o. against)</w:t>
      </w:r>
    </w:p>
    <w:p w:rsidR="00B14408" w:rsidRDefault="00FD180F" w:rsidP="00FD180F">
      <w:pPr>
        <w:pStyle w:val="libNormal"/>
      </w:pPr>
      <w:r w:rsidRPr="00B14408">
        <w:rPr>
          <w:rStyle w:val="libBold2Char"/>
          <w:rFonts w:hint="eastAsia"/>
          <w:rtl/>
        </w:rPr>
        <w:lastRenderedPageBreak/>
        <w:t>عدا</w:t>
      </w:r>
      <w:r>
        <w:t xml:space="preserve"> ‘adā, </w:t>
      </w:r>
      <w:r>
        <w:rPr>
          <w:rtl/>
        </w:rPr>
        <w:t>ما عدا</w:t>
      </w:r>
      <w:r>
        <w:t xml:space="preserve"> or </w:t>
      </w:r>
      <w:r>
        <w:rPr>
          <w:rtl/>
        </w:rPr>
        <w:t>فيما عدا</w:t>
      </w:r>
      <w:r>
        <w:t xml:space="preserve"> fī</w:t>
      </w:r>
      <w:r w:rsidR="003D2305">
        <w:t>-</w:t>
      </w:r>
      <w:r>
        <w:t xml:space="preserve">mā ‘adā (with foll. acc. or genit.) except, save, with the exception of, excepting ...; </w:t>
      </w:r>
      <w:r>
        <w:rPr>
          <w:rtl/>
        </w:rPr>
        <w:t>فيما عدا ذلك</w:t>
      </w:r>
      <w:r>
        <w:t xml:space="preserve"> besides</w:t>
      </w:r>
    </w:p>
    <w:p w:rsidR="00B14408" w:rsidRDefault="00FD180F" w:rsidP="00FD180F">
      <w:pPr>
        <w:pStyle w:val="libNormal"/>
      </w:pPr>
      <w:r w:rsidRPr="00B14408">
        <w:rPr>
          <w:rStyle w:val="libBold2Char"/>
          <w:rFonts w:hint="eastAsia"/>
          <w:rtl/>
        </w:rPr>
        <w:t>عدو</w:t>
      </w:r>
      <w:r>
        <w:t xml:space="preserve"> ‘adw running, run, race (also in sports)</w:t>
      </w:r>
    </w:p>
    <w:p w:rsidR="00B14408" w:rsidRDefault="00FD180F" w:rsidP="00FD180F">
      <w:pPr>
        <w:pStyle w:val="libNormal"/>
      </w:pPr>
      <w:r w:rsidRPr="00B14408">
        <w:rPr>
          <w:rStyle w:val="libBold2Char"/>
          <w:rFonts w:hint="eastAsia"/>
          <w:rtl/>
        </w:rPr>
        <w:t>عدوة</w:t>
      </w:r>
      <w:r>
        <w:t xml:space="preserve"> ‘udwa side, slope (of a volley), bank, embankment (of a river), shore</w:t>
      </w:r>
    </w:p>
    <w:p w:rsidR="00B14408" w:rsidRDefault="00FD180F" w:rsidP="00FD180F">
      <w:pPr>
        <w:pStyle w:val="libNormal"/>
      </w:pPr>
      <w:r w:rsidRPr="00B14408">
        <w:rPr>
          <w:rStyle w:val="libBold2Char"/>
          <w:rFonts w:hint="eastAsia"/>
          <w:rtl/>
        </w:rPr>
        <w:t>عدو</w:t>
      </w:r>
      <w:r>
        <w:t xml:space="preserve"> ‘aduw pl. </w:t>
      </w:r>
      <w:r>
        <w:rPr>
          <w:rtl/>
        </w:rPr>
        <w:t>اعداء</w:t>
      </w:r>
      <w:r>
        <w:t xml:space="preserve"> a‘dā’, </w:t>
      </w:r>
      <w:r>
        <w:rPr>
          <w:rtl/>
        </w:rPr>
        <w:t>عدى</w:t>
      </w:r>
      <w:r>
        <w:t xml:space="preserve"> ‘idan, ‘udan, </w:t>
      </w:r>
      <w:r>
        <w:rPr>
          <w:rtl/>
        </w:rPr>
        <w:t>عداة</w:t>
      </w:r>
      <w:r>
        <w:t xml:space="preserve"> ‘udāh, </w:t>
      </w:r>
      <w:r>
        <w:rPr>
          <w:rtl/>
        </w:rPr>
        <w:t>اعاد</w:t>
      </w:r>
      <w:r>
        <w:t xml:space="preserve"> a‘ādin, f. </w:t>
      </w:r>
      <w:r>
        <w:rPr>
          <w:rtl/>
        </w:rPr>
        <w:t>عدوة</w:t>
      </w:r>
      <w:r>
        <w:t xml:space="preserve"> ‘adūwa enemy </w:t>
      </w:r>
      <w:r w:rsidR="003D2305">
        <w:t>|</w:t>
      </w:r>
      <w:r>
        <w:t xml:space="preserve"> </w:t>
      </w:r>
      <w:r>
        <w:rPr>
          <w:rtl/>
        </w:rPr>
        <w:t>عدو لدود (لديد، الد</w:t>
      </w:r>
      <w:r>
        <w:t>) (ladūd, aladd) foe, archenemy</w:t>
      </w:r>
    </w:p>
    <w:p w:rsidR="00B14408" w:rsidRDefault="00FD180F" w:rsidP="00FD180F">
      <w:pPr>
        <w:pStyle w:val="libNormal"/>
      </w:pPr>
      <w:r w:rsidRPr="00B14408">
        <w:rPr>
          <w:rStyle w:val="libBold2Char"/>
          <w:rFonts w:hint="eastAsia"/>
          <w:rtl/>
        </w:rPr>
        <w:t>عدوة</w:t>
      </w:r>
      <w:r>
        <w:t xml:space="preserve"> ‘adūwa fem. of </w:t>
      </w:r>
      <w:r>
        <w:rPr>
          <w:rtl/>
        </w:rPr>
        <w:t>عدو</w:t>
      </w:r>
      <w:r>
        <w:t xml:space="preserve"> ‘adūw</w:t>
      </w:r>
    </w:p>
    <w:p w:rsidR="00B14408" w:rsidRDefault="00FD180F" w:rsidP="00FD180F">
      <w:pPr>
        <w:pStyle w:val="libNormal"/>
      </w:pPr>
      <w:r w:rsidRPr="00B14408">
        <w:rPr>
          <w:rStyle w:val="libBold2Char"/>
          <w:rFonts w:hint="eastAsia"/>
          <w:rtl/>
        </w:rPr>
        <w:t>عدى</w:t>
      </w:r>
      <w:r>
        <w:t xml:space="preserve"> ‘adīy acting hostilely, aggressive</w:t>
      </w:r>
    </w:p>
    <w:p w:rsidR="00B14408" w:rsidRDefault="00FD180F" w:rsidP="00FD180F">
      <w:pPr>
        <w:pStyle w:val="libNormal"/>
      </w:pPr>
      <w:r w:rsidRPr="00B14408">
        <w:rPr>
          <w:rStyle w:val="libBold2Char"/>
          <w:rFonts w:hint="eastAsia"/>
          <w:rtl/>
        </w:rPr>
        <w:t>عداء</w:t>
      </w:r>
      <w:r>
        <w:t xml:space="preserve"> ‘adā’ enmity, hostility, antagonism, animosity; aggression</w:t>
      </w:r>
    </w:p>
    <w:p w:rsidR="00B14408" w:rsidRDefault="00FD180F" w:rsidP="00FD180F">
      <w:pPr>
        <w:pStyle w:val="libNormal"/>
      </w:pPr>
      <w:r w:rsidRPr="00B14408">
        <w:rPr>
          <w:rStyle w:val="libBold2Char"/>
          <w:rFonts w:hint="eastAsia"/>
          <w:rtl/>
        </w:rPr>
        <w:t>عدائي</w:t>
      </w:r>
      <w:r>
        <w:t xml:space="preserve"> ‘adā’ī hostile, inimical, antagonistic, aggressive</w:t>
      </w:r>
    </w:p>
    <w:p w:rsidR="00B14408" w:rsidRDefault="00FD180F" w:rsidP="00FD180F">
      <w:pPr>
        <w:pStyle w:val="libNormal"/>
      </w:pPr>
      <w:r w:rsidRPr="00B14408">
        <w:rPr>
          <w:rStyle w:val="libBold2Char"/>
          <w:rFonts w:hint="eastAsia"/>
          <w:rtl/>
        </w:rPr>
        <w:t>عداء</w:t>
      </w:r>
      <w:r>
        <w:t xml:space="preserve"> ‘adā’ runner, racer</w:t>
      </w:r>
    </w:p>
    <w:p w:rsidR="00B14408" w:rsidRDefault="00FD180F" w:rsidP="00FD180F">
      <w:pPr>
        <w:pStyle w:val="libNormal"/>
      </w:pPr>
      <w:r w:rsidRPr="00B14408">
        <w:rPr>
          <w:rStyle w:val="libBold2Char"/>
          <w:rFonts w:hint="eastAsia"/>
          <w:rtl/>
        </w:rPr>
        <w:t>اعدى</w:t>
      </w:r>
      <w:r>
        <w:t xml:space="preserve"> a‘dā: </w:t>
      </w:r>
      <w:r>
        <w:rPr>
          <w:rtl/>
        </w:rPr>
        <w:t>اعدى الأعداء</w:t>
      </w:r>
      <w:r>
        <w:t xml:space="preserve"> a. l</w:t>
      </w:r>
      <w:r w:rsidR="003D2305">
        <w:t>-</w:t>
      </w:r>
      <w:r>
        <w:t>a‘dā’ the worst of enemies</w:t>
      </w:r>
    </w:p>
    <w:p w:rsidR="00B14408" w:rsidRDefault="00FD180F" w:rsidP="00FD180F">
      <w:pPr>
        <w:pStyle w:val="libNormal"/>
      </w:pPr>
      <w:r w:rsidRPr="00B14408">
        <w:rPr>
          <w:rStyle w:val="libBold2Char"/>
          <w:rFonts w:hint="eastAsia"/>
          <w:rtl/>
        </w:rPr>
        <w:t>عدوى</w:t>
      </w:r>
      <w:r>
        <w:t xml:space="preserve"> ‘adwd infection, contagion; </w:t>
      </w:r>
      <w:r w:rsidR="003D2305">
        <w:t>--</w:t>
      </w:r>
      <w:r>
        <w:t xml:space="preserve"> ‘udwā hostile action</w:t>
      </w:r>
    </w:p>
    <w:p w:rsidR="00B14408" w:rsidRDefault="00FD180F" w:rsidP="00FD180F">
      <w:pPr>
        <w:pStyle w:val="libNormal"/>
      </w:pPr>
      <w:r w:rsidRPr="00B14408">
        <w:rPr>
          <w:rStyle w:val="libBold2Char"/>
          <w:rFonts w:hint="eastAsia"/>
          <w:rtl/>
        </w:rPr>
        <w:t>عداوة</w:t>
      </w:r>
      <w:r>
        <w:t xml:space="preserve"> ‘adāwa pl. </w:t>
      </w:r>
      <w:r w:rsidR="003D2305">
        <w:t>-</w:t>
      </w:r>
      <w:r>
        <w:t>āt enmity, hostility, antagonism, animosity</w:t>
      </w:r>
    </w:p>
    <w:p w:rsidR="00B14408" w:rsidRDefault="00FD180F" w:rsidP="00FD180F">
      <w:pPr>
        <w:pStyle w:val="libNormal"/>
      </w:pPr>
      <w:r w:rsidRPr="00B14408">
        <w:rPr>
          <w:rStyle w:val="libBold2Char"/>
          <w:rFonts w:hint="eastAsia"/>
          <w:rtl/>
        </w:rPr>
        <w:t>عدواء</w:t>
      </w:r>
      <w:r>
        <w:t xml:space="preserve"> ‘udawā’2 hindrance, handicap, impediment; inconvenience, nuisance, discomfiture </w:t>
      </w:r>
      <w:r w:rsidR="003D2305">
        <w:t>|</w:t>
      </w:r>
      <w:r>
        <w:t xml:space="preserve"> </w:t>
      </w:r>
      <w:r>
        <w:rPr>
          <w:rtl/>
        </w:rPr>
        <w:t>ذو عدواء</w:t>
      </w:r>
      <w:r>
        <w:t xml:space="preserve"> rough, rugged, uneven; adverse, discomfiting, inconvenient; bad, poor (mount)</w:t>
      </w:r>
    </w:p>
    <w:p w:rsidR="00B14408" w:rsidRDefault="00FD180F" w:rsidP="00FD180F">
      <w:pPr>
        <w:pStyle w:val="libNormal"/>
      </w:pPr>
      <w:r w:rsidRPr="00B14408">
        <w:rPr>
          <w:rStyle w:val="libBold2Char"/>
          <w:rFonts w:hint="eastAsia"/>
          <w:rtl/>
        </w:rPr>
        <w:t>عدوان</w:t>
      </w:r>
      <w:r>
        <w:t xml:space="preserve"> ‘udwān, ‘idwān enmity, hostility, hostile action, aggression</w:t>
      </w:r>
    </w:p>
    <w:p w:rsidR="00B14408" w:rsidRDefault="00FD180F" w:rsidP="00FD180F">
      <w:pPr>
        <w:pStyle w:val="libNormal"/>
      </w:pPr>
      <w:r w:rsidRPr="00B14408">
        <w:rPr>
          <w:rStyle w:val="libBold2Char"/>
          <w:rFonts w:hint="eastAsia"/>
          <w:rtl/>
        </w:rPr>
        <w:t>عدواني</w:t>
      </w:r>
      <w:r>
        <w:t xml:space="preserve"> ‘udwānī: </w:t>
      </w:r>
      <w:r>
        <w:rPr>
          <w:rtl/>
        </w:rPr>
        <w:t>سياسة عدوانية</w:t>
      </w:r>
      <w:r>
        <w:t xml:space="preserve"> policy of aggression</w:t>
      </w:r>
    </w:p>
    <w:p w:rsidR="00B14408" w:rsidRDefault="00FD180F" w:rsidP="00FD180F">
      <w:pPr>
        <w:pStyle w:val="libNormal"/>
      </w:pPr>
      <w:r w:rsidRPr="00B14408">
        <w:rPr>
          <w:rStyle w:val="libBold2Char"/>
          <w:rFonts w:hint="eastAsia"/>
          <w:rtl/>
        </w:rPr>
        <w:t>معدى</w:t>
      </w:r>
      <w:r>
        <w:t xml:space="preserve"> ma‘dan escape, way out, avoidance </w:t>
      </w:r>
      <w:r w:rsidR="003D2305">
        <w:t>|</w:t>
      </w:r>
      <w:r>
        <w:t xml:space="preserve"> </w:t>
      </w:r>
      <w:r>
        <w:rPr>
          <w:rtl/>
        </w:rPr>
        <w:t>لا معدى منه</w:t>
      </w:r>
      <w:r>
        <w:t xml:space="preserve"> (ma‘dā) inevitable, unavoidable, inescapable</w:t>
      </w:r>
    </w:p>
    <w:p w:rsidR="00B14408" w:rsidRDefault="00FD180F" w:rsidP="00FD180F">
      <w:pPr>
        <w:pStyle w:val="libNormal"/>
      </w:pPr>
      <w:r w:rsidRPr="00B14408">
        <w:rPr>
          <w:rStyle w:val="libBold2Char"/>
          <w:rFonts w:hint="eastAsia"/>
          <w:rtl/>
        </w:rPr>
        <w:t>معدية</w:t>
      </w:r>
      <w:r>
        <w:t xml:space="preserve"> ma‘diya pl. </w:t>
      </w:r>
      <w:r>
        <w:rPr>
          <w:rtl/>
        </w:rPr>
        <w:t>معاد</w:t>
      </w:r>
      <w:r>
        <w:t xml:space="preserve"> ma‘ādin ferry, ferryboat</w:t>
      </w:r>
    </w:p>
    <w:p w:rsidR="00B14408" w:rsidRDefault="00FD180F" w:rsidP="00FD180F">
      <w:pPr>
        <w:pStyle w:val="libNormal"/>
      </w:pPr>
      <w:r w:rsidRPr="00B14408">
        <w:rPr>
          <w:rStyle w:val="libBold2Char"/>
          <w:rFonts w:hint="eastAsia"/>
          <w:rtl/>
        </w:rPr>
        <w:t>تعدية</w:t>
      </w:r>
      <w:r>
        <w:t xml:space="preserve"> ta‘diya ferrying, ferry service; conversion into the transitive form (gram.)</w:t>
      </w:r>
    </w:p>
    <w:p w:rsidR="00B14408" w:rsidRDefault="00FD180F" w:rsidP="00FD180F">
      <w:pPr>
        <w:pStyle w:val="libNormal"/>
      </w:pPr>
      <w:r w:rsidRPr="00B14408">
        <w:rPr>
          <w:rStyle w:val="libBold2Char"/>
          <w:rFonts w:hint="eastAsia"/>
          <w:rtl/>
        </w:rPr>
        <w:t>تعد</w:t>
      </w:r>
      <w:r>
        <w:t xml:space="preserve"> ta‘addin crossing, overstepping, exceeding, transcending; overtaking, passing (e.g., of an automobile); </w:t>
      </w:r>
      <w:r w:rsidR="003D2305">
        <w:t>--</w:t>
      </w:r>
      <w:r>
        <w:t xml:space="preserve"> (pl. </w:t>
      </w:r>
      <w:r>
        <w:rPr>
          <w:rtl/>
        </w:rPr>
        <w:t>تعديات</w:t>
      </w:r>
      <w:r>
        <w:t xml:space="preserve"> ta‘addiyāt) infraction, violation, breach (e.g., of laws), transgression, encroachment, inroad (</w:t>
      </w:r>
      <w:r>
        <w:rPr>
          <w:rtl/>
        </w:rPr>
        <w:t>على</w:t>
      </w:r>
      <w:r>
        <w:t xml:space="preserve"> on), infringement of the law; offense against law, tort, delict (Isl. Law); attack, assault; aggression</w:t>
      </w:r>
    </w:p>
    <w:p w:rsidR="00B14408" w:rsidRDefault="00FD180F" w:rsidP="00FD180F">
      <w:pPr>
        <w:pStyle w:val="libNormal"/>
      </w:pPr>
      <w:r w:rsidRPr="00B14408">
        <w:rPr>
          <w:rStyle w:val="libBold2Char"/>
          <w:rFonts w:hint="eastAsia"/>
          <w:rtl/>
        </w:rPr>
        <w:t>اعتداء</w:t>
      </w:r>
      <w:r>
        <w:t xml:space="preserve"> i‘tidā’ pl. </w:t>
      </w:r>
      <w:r w:rsidR="003D2305">
        <w:t>-</w:t>
      </w:r>
      <w:r>
        <w:t>āt attack, assault, raid, inroad (</w:t>
      </w:r>
      <w:r>
        <w:rPr>
          <w:rtl/>
        </w:rPr>
        <w:t>على</w:t>
      </w:r>
      <w:r>
        <w:t xml:space="preserve"> on), attempt (</w:t>
      </w:r>
      <w:r>
        <w:rPr>
          <w:rtl/>
        </w:rPr>
        <w:t>على</w:t>
      </w:r>
      <w:r>
        <w:t xml:space="preserve"> on s.o.’s life), criminal attack (</w:t>
      </w:r>
      <w:r>
        <w:rPr>
          <w:rtl/>
        </w:rPr>
        <w:t>على</w:t>
      </w:r>
      <w:r>
        <w:t xml:space="preserve"> on); outrage (</w:t>
      </w:r>
      <w:r>
        <w:rPr>
          <w:rtl/>
        </w:rPr>
        <w:t>على</w:t>
      </w:r>
      <w:r>
        <w:t xml:space="preserve"> upon); aggression (</w:t>
      </w:r>
      <w:r>
        <w:rPr>
          <w:rtl/>
        </w:rPr>
        <w:t>على</w:t>
      </w:r>
      <w:r>
        <w:t xml:space="preserve"> </w:t>
      </w:r>
      <w:r>
        <w:lastRenderedPageBreak/>
        <w:t xml:space="preserve">against; esp. pol.) </w:t>
      </w:r>
      <w:r>
        <w:rPr>
          <w:rtl/>
        </w:rPr>
        <w:t>معاهدة (اتفاق) عدم الاعتداء</w:t>
      </w:r>
      <w:r>
        <w:t xml:space="preserve"> mu‘āhadat (ittifāq) ‘adam al</w:t>
      </w:r>
      <w:r w:rsidR="003D2305">
        <w:t>-</w:t>
      </w:r>
      <w:r>
        <w:t>i‘t. pact of nonaggression</w:t>
      </w:r>
    </w:p>
    <w:p w:rsidR="00B14408" w:rsidRDefault="00FD180F" w:rsidP="00FD180F">
      <w:pPr>
        <w:pStyle w:val="libNormal"/>
      </w:pPr>
      <w:r w:rsidRPr="00B14408">
        <w:rPr>
          <w:rStyle w:val="libBold2Char"/>
          <w:rFonts w:hint="eastAsia"/>
          <w:rtl/>
        </w:rPr>
        <w:t>عاد</w:t>
      </w:r>
      <w:r>
        <w:t xml:space="preserve"> ‘ādin pl. </w:t>
      </w:r>
      <w:r>
        <w:rPr>
          <w:rtl/>
        </w:rPr>
        <w:t>عواد</w:t>
      </w:r>
      <w:r>
        <w:t xml:space="preserve"> ‘awādin aggressive, attacking, assailing, raiding; (pl. </w:t>
      </w:r>
      <w:r>
        <w:rPr>
          <w:rtl/>
        </w:rPr>
        <w:t>عداة</w:t>
      </w:r>
      <w:r>
        <w:t xml:space="preserve"> ‘udāh) enemy </w:t>
      </w:r>
      <w:r w:rsidR="003D2305">
        <w:t>|</w:t>
      </w:r>
      <w:r>
        <w:t xml:space="preserve"> </w:t>
      </w:r>
      <w:r>
        <w:rPr>
          <w:rtl/>
        </w:rPr>
        <w:t>عواد الوحوش</w:t>
      </w:r>
      <w:r>
        <w:t xml:space="preserve"> beasts of prey, predatory animals</w:t>
      </w:r>
    </w:p>
    <w:p w:rsidR="00B14408" w:rsidRDefault="00FD180F" w:rsidP="00FD180F">
      <w:pPr>
        <w:pStyle w:val="libNormal"/>
      </w:pPr>
      <w:r w:rsidRPr="00B14408">
        <w:rPr>
          <w:rStyle w:val="libBold2Char"/>
          <w:rFonts w:hint="eastAsia"/>
          <w:rtl/>
        </w:rPr>
        <w:t>عادية</w:t>
      </w:r>
      <w:r>
        <w:t xml:space="preserve"> ‘ādiya pl. </w:t>
      </w:r>
      <w:r w:rsidR="003D2305">
        <w:t>-</w:t>
      </w:r>
      <w:r>
        <w:t xml:space="preserve">āt, </w:t>
      </w:r>
      <w:r>
        <w:rPr>
          <w:rtl/>
        </w:rPr>
        <w:t>عواد</w:t>
      </w:r>
      <w:r>
        <w:t xml:space="preserve"> ‘awādin wrong, offense, misdeed, outrage; adversity, misfortune, reverse; obstacle, impediment, obstruction; pi. vicissitudes </w:t>
      </w:r>
      <w:r w:rsidR="003D2305">
        <w:t>|</w:t>
      </w:r>
      <w:r>
        <w:t xml:space="preserve"> </w:t>
      </w:r>
      <w:r>
        <w:rPr>
          <w:rtl/>
        </w:rPr>
        <w:t>عدت عليهم عواد</w:t>
      </w:r>
      <w:r>
        <w:t xml:space="preserve"> (‘adal) fate dealt them heavy blows, they fell on evil days</w:t>
      </w:r>
    </w:p>
    <w:p w:rsidR="00B14408" w:rsidRDefault="00FD180F" w:rsidP="00FD180F">
      <w:pPr>
        <w:pStyle w:val="libNormal"/>
      </w:pPr>
      <w:r w:rsidRPr="00B14408">
        <w:rPr>
          <w:rStyle w:val="libBold2Char"/>
          <w:rFonts w:hint="eastAsia"/>
          <w:rtl/>
        </w:rPr>
        <w:t>معاد</w:t>
      </w:r>
      <w:r>
        <w:t xml:space="preserve"> mu‘ādin hostile, inimical, antagonistic</w:t>
      </w:r>
    </w:p>
    <w:p w:rsidR="00B14408" w:rsidRDefault="00FD180F" w:rsidP="00FD180F">
      <w:pPr>
        <w:pStyle w:val="libNormal"/>
      </w:pPr>
      <w:r w:rsidRPr="00B14408">
        <w:rPr>
          <w:rStyle w:val="libBold2Char"/>
          <w:rFonts w:hint="eastAsia"/>
          <w:rtl/>
        </w:rPr>
        <w:t>معد</w:t>
      </w:r>
      <w:r>
        <w:t xml:space="preserve"> mu‘din contagious, infectious </w:t>
      </w:r>
      <w:r w:rsidR="003D2305">
        <w:t>|</w:t>
      </w:r>
      <w:r>
        <w:t xml:space="preserve"> </w:t>
      </w:r>
      <w:r>
        <w:rPr>
          <w:rtl/>
        </w:rPr>
        <w:t>امراض معدية</w:t>
      </w:r>
      <w:r>
        <w:t xml:space="preserve"> contagious diseases</w:t>
      </w:r>
    </w:p>
    <w:p w:rsidR="00B14408" w:rsidRDefault="00FD180F" w:rsidP="00FD180F">
      <w:pPr>
        <w:pStyle w:val="libNormal"/>
      </w:pPr>
      <w:r w:rsidRPr="00B14408">
        <w:rPr>
          <w:rStyle w:val="libBold2Char"/>
          <w:rFonts w:hint="eastAsia"/>
          <w:rtl/>
        </w:rPr>
        <w:t>متعد</w:t>
      </w:r>
      <w:r>
        <w:t xml:space="preserve"> muta‘addin transitive (gram.); aggressor, assailant</w:t>
      </w:r>
    </w:p>
    <w:p w:rsidR="00B14408" w:rsidRDefault="00FD180F" w:rsidP="00FD180F">
      <w:pPr>
        <w:pStyle w:val="libNormal"/>
      </w:pPr>
      <w:r w:rsidRPr="00B14408">
        <w:rPr>
          <w:rStyle w:val="libBold2Char"/>
          <w:rFonts w:hint="eastAsia"/>
          <w:rtl/>
        </w:rPr>
        <w:t>معتد</w:t>
      </w:r>
      <w:r>
        <w:t xml:space="preserve"> mu‘tadin pl. </w:t>
      </w:r>
      <w:r w:rsidR="003D2305">
        <w:t>-</w:t>
      </w:r>
      <w:r>
        <w:t>ūn assailant, assassin; aggressor (pol.)</w:t>
      </w:r>
    </w:p>
    <w:p w:rsidR="00B14408" w:rsidRDefault="00FD180F" w:rsidP="00FD180F">
      <w:pPr>
        <w:pStyle w:val="libNormal"/>
      </w:pPr>
      <w:r w:rsidRPr="00B14408">
        <w:rPr>
          <w:rStyle w:val="libBold2Char"/>
          <w:rFonts w:hint="eastAsia"/>
          <w:rtl/>
        </w:rPr>
        <w:t>عذب</w:t>
      </w:r>
      <w:r>
        <w:t xml:space="preserve"> ‘aduba u (</w:t>
      </w:r>
      <w:r>
        <w:rPr>
          <w:rtl/>
        </w:rPr>
        <w:t>عذوبة</w:t>
      </w:r>
      <w:r>
        <w:t xml:space="preserve"> ‘udūba) to be sweet, pleasant, agreeable; </w:t>
      </w:r>
      <w:r w:rsidR="003D2305">
        <w:t>--</w:t>
      </w:r>
      <w:r>
        <w:t xml:space="preserve"> ‘adaba i to   hinder, handicap, impede, obstruct (</w:t>
      </w:r>
      <w:r>
        <w:rPr>
          <w:rtl/>
        </w:rPr>
        <w:t>ه</w:t>
      </w:r>
      <w:r>
        <w:t xml:space="preserve"> s.o.) II to afflict, pain, torment, try, agonize, torture, rack (</w:t>
      </w:r>
      <w:r>
        <w:rPr>
          <w:rtl/>
        </w:rPr>
        <w:t>ه</w:t>
      </w:r>
      <w:r>
        <w:t xml:space="preserve"> s.o.); to punish, chastise, castigate (</w:t>
      </w:r>
      <w:r>
        <w:rPr>
          <w:rtl/>
        </w:rPr>
        <w:t>ه</w:t>
      </w:r>
      <w:r>
        <w:t xml:space="preserve"> s.o.) V to be punished, suffer punishment; to feel pain, suffer; to torment s.o., be in agony, be harassed X to find (</w:t>
      </w:r>
      <w:r>
        <w:rPr>
          <w:rtl/>
        </w:rPr>
        <w:t>هـ</w:t>
      </w:r>
      <w:r>
        <w:t xml:space="preserve"> s.th.) sweet, pleasant, or agreeable; to think (</w:t>
      </w:r>
      <w:r>
        <w:rPr>
          <w:rtl/>
        </w:rPr>
        <w:t>هـ</w:t>
      </w:r>
      <w:r>
        <w:t xml:space="preserve"> s.th.) beautiful, nice</w:t>
      </w:r>
    </w:p>
    <w:p w:rsidR="00B14408" w:rsidRDefault="00FD180F" w:rsidP="00FD180F">
      <w:pPr>
        <w:pStyle w:val="libNormal"/>
      </w:pPr>
      <w:r w:rsidRPr="00B14408">
        <w:rPr>
          <w:rStyle w:val="libBold2Char"/>
          <w:rFonts w:hint="eastAsia"/>
          <w:rtl/>
        </w:rPr>
        <w:t>عذب</w:t>
      </w:r>
      <w:r>
        <w:t xml:space="preserve"> ‘adb pl. </w:t>
      </w:r>
      <w:r>
        <w:rPr>
          <w:rtl/>
        </w:rPr>
        <w:t>عذاب</w:t>
      </w:r>
      <w:r>
        <w:t xml:space="preserve"> ‘idāb sweet; pleasant, agreeable </w:t>
      </w:r>
      <w:r w:rsidR="003D2305">
        <w:t>|</w:t>
      </w:r>
      <w:r>
        <w:t xml:space="preserve"> </w:t>
      </w:r>
      <w:r>
        <w:rPr>
          <w:rtl/>
        </w:rPr>
        <w:t>مياه عذب</w:t>
      </w:r>
      <w:r>
        <w:t xml:space="preserve"> fresh water; </w:t>
      </w:r>
      <w:r>
        <w:rPr>
          <w:rtl/>
        </w:rPr>
        <w:t>عذب الحديث</w:t>
      </w:r>
      <w:r>
        <w:t xml:space="preserve"> entertaining, amusing, companionable, personable</w:t>
      </w:r>
    </w:p>
    <w:p w:rsidR="00B14408" w:rsidRDefault="00FD180F" w:rsidP="00FD180F">
      <w:pPr>
        <w:pStyle w:val="libNormal"/>
      </w:pPr>
      <w:r w:rsidRPr="00B14408">
        <w:rPr>
          <w:rStyle w:val="libBold2Char"/>
          <w:rFonts w:hint="eastAsia"/>
          <w:rtl/>
        </w:rPr>
        <w:t>عذاب</w:t>
      </w:r>
      <w:r>
        <w:t xml:space="preserve"> ‘adāb pl. </w:t>
      </w:r>
      <w:r w:rsidR="003D2305">
        <w:t>-</w:t>
      </w:r>
      <w:r>
        <w:t xml:space="preserve">āt, </w:t>
      </w:r>
      <w:r>
        <w:rPr>
          <w:rtl/>
        </w:rPr>
        <w:t>اعذبة</w:t>
      </w:r>
      <w:r>
        <w:t xml:space="preserve"> a‘diba pain, torment, suffering, agony, torture; punishment, chastisement, castigation</w:t>
      </w:r>
    </w:p>
    <w:p w:rsidR="00B14408" w:rsidRDefault="00FD180F" w:rsidP="00FD180F">
      <w:pPr>
        <w:pStyle w:val="libNormal"/>
      </w:pPr>
      <w:r w:rsidRPr="00B14408">
        <w:rPr>
          <w:rStyle w:val="libBold2Char"/>
          <w:rFonts w:hint="eastAsia"/>
          <w:rtl/>
        </w:rPr>
        <w:t>عذوبة</w:t>
      </w:r>
      <w:r>
        <w:t xml:space="preserve"> ‘udūba sweetness</w:t>
      </w:r>
    </w:p>
    <w:p w:rsidR="00B14408" w:rsidRDefault="00FD180F" w:rsidP="00FD180F">
      <w:pPr>
        <w:pStyle w:val="libNormal"/>
      </w:pPr>
      <w:r w:rsidRPr="00B14408">
        <w:rPr>
          <w:rStyle w:val="libBold2Char"/>
          <w:rFonts w:hint="eastAsia"/>
          <w:rtl/>
        </w:rPr>
        <w:t>اعذب</w:t>
      </w:r>
      <w:r>
        <w:t xml:space="preserve"> a‘dab2 sweeter, more pleasant, more agreeable</w:t>
      </w:r>
    </w:p>
    <w:p w:rsidR="00B14408" w:rsidRDefault="00FD180F" w:rsidP="00FD180F">
      <w:pPr>
        <w:pStyle w:val="libNormal"/>
      </w:pPr>
      <w:r w:rsidRPr="00B14408">
        <w:rPr>
          <w:rStyle w:val="libBold2Char"/>
          <w:rFonts w:hint="eastAsia"/>
          <w:rtl/>
        </w:rPr>
        <w:t>تعذيب</w:t>
      </w:r>
      <w:r>
        <w:t xml:space="preserve"> ta‘dīb affliction, tormenting, agonizing, torture, torturing; punishment, chastisement, castigation</w:t>
      </w:r>
    </w:p>
    <w:p w:rsidR="00B14408" w:rsidRDefault="00FD180F" w:rsidP="00FD180F">
      <w:pPr>
        <w:pStyle w:val="libNormal"/>
      </w:pPr>
      <w:r w:rsidRPr="00B14408">
        <w:rPr>
          <w:rStyle w:val="libBold2Char"/>
          <w:rFonts w:hint="eastAsia"/>
          <w:rtl/>
        </w:rPr>
        <w:t>عذر</w:t>
      </w:r>
      <w:r>
        <w:t xml:space="preserve"> ‘adara i (‘udr, </w:t>
      </w:r>
      <w:r>
        <w:rPr>
          <w:rtl/>
        </w:rPr>
        <w:t>عذر</w:t>
      </w:r>
      <w:r>
        <w:t xml:space="preserve"> ma‘dira) to excuse, absolve from guilt (</w:t>
      </w:r>
      <w:r>
        <w:rPr>
          <w:rtl/>
        </w:rPr>
        <w:t>ه</w:t>
      </w:r>
      <w:r>
        <w:t xml:space="preserve"> s.o.), forgive (</w:t>
      </w:r>
      <w:r>
        <w:rPr>
          <w:rtl/>
        </w:rPr>
        <w:t>عن</w:t>
      </w:r>
      <w:r>
        <w:t xml:space="preserve"> or </w:t>
      </w:r>
      <w:r>
        <w:rPr>
          <w:rtl/>
        </w:rPr>
        <w:t>في ه</w:t>
      </w:r>
      <w:r>
        <w:t xml:space="preserve"> s.o. s.th.) </w:t>
      </w:r>
      <w:r w:rsidR="003D2305">
        <w:t>|</w:t>
      </w:r>
      <w:r>
        <w:t xml:space="preserve"> </w:t>
      </w:r>
      <w:r>
        <w:rPr>
          <w:rtl/>
        </w:rPr>
        <w:t>لم يعذرني</w:t>
      </w:r>
      <w:r>
        <w:t xml:space="preserve"> he wouldn’t let me give any excuses, he wouldn’t take no for an answer, he kept insisting; </w:t>
      </w:r>
      <w:r w:rsidR="003D2305">
        <w:t>--</w:t>
      </w:r>
      <w:r>
        <w:t xml:space="preserve"> ‘adara i (‘adr) to circumcise (</w:t>
      </w:r>
      <w:r>
        <w:rPr>
          <w:rtl/>
        </w:rPr>
        <w:t>ه</w:t>
      </w:r>
      <w:r>
        <w:t xml:space="preserve"> s.o.) IV = I; to have an excuse </w:t>
      </w:r>
      <w:r w:rsidR="003D2305">
        <w:t>|</w:t>
      </w:r>
      <w:r>
        <w:t xml:space="preserve"> </w:t>
      </w:r>
      <w:r>
        <w:rPr>
          <w:rtl/>
        </w:rPr>
        <w:t>اعذر من انذر</w:t>
      </w:r>
      <w:r>
        <w:t xml:space="preserve"> (man a‘dara) he who warns is excused V to be difficult, impossible, impracticable, unfeasible (</w:t>
      </w:r>
      <w:r>
        <w:rPr>
          <w:rtl/>
        </w:rPr>
        <w:t>على</w:t>
      </w:r>
      <w:r>
        <w:t xml:space="preserve"> for) VIII to excuse o.s. apologize (</w:t>
      </w:r>
      <w:r>
        <w:rPr>
          <w:rtl/>
        </w:rPr>
        <w:t>من ل</w:t>
      </w:r>
      <w:r>
        <w:t xml:space="preserve"> or </w:t>
      </w:r>
      <w:r>
        <w:rPr>
          <w:rtl/>
        </w:rPr>
        <w:t>الى</w:t>
      </w:r>
      <w:r>
        <w:t xml:space="preserve"> to s.o. for </w:t>
      </w:r>
      <w:r>
        <w:lastRenderedPageBreak/>
        <w:t>s.th.); to give or advance (</w:t>
      </w:r>
      <w:r>
        <w:rPr>
          <w:rtl/>
        </w:rPr>
        <w:t>ب</w:t>
      </w:r>
      <w:r>
        <w:t xml:space="preserve"> s.th.) as an excuse (</w:t>
      </w:r>
      <w:r>
        <w:rPr>
          <w:rtl/>
        </w:rPr>
        <w:t>عن</w:t>
      </w:r>
      <w:r>
        <w:t xml:space="preserve"> or </w:t>
      </w:r>
      <w:r>
        <w:rPr>
          <w:rtl/>
        </w:rPr>
        <w:t>من</w:t>
      </w:r>
      <w:r>
        <w:t xml:space="preserve"> for), plead s.th. (</w:t>
      </w:r>
      <w:r>
        <w:rPr>
          <w:rtl/>
        </w:rPr>
        <w:t>ب</w:t>
      </w:r>
      <w:r>
        <w:t>) in defense of (</w:t>
      </w:r>
      <w:r>
        <w:rPr>
          <w:rtl/>
        </w:rPr>
        <w:t>عن</w:t>
      </w:r>
      <w:r>
        <w:t xml:space="preserve"> or </w:t>
      </w:r>
      <w:r>
        <w:rPr>
          <w:rtl/>
        </w:rPr>
        <w:t>من</w:t>
      </w:r>
      <w:r>
        <w:t>) X to wish to be excused; to make an apology, excuse o.s., apologize</w:t>
      </w:r>
    </w:p>
    <w:p w:rsidR="00B14408" w:rsidRDefault="00FD180F" w:rsidP="00FD180F">
      <w:pPr>
        <w:pStyle w:val="libNormal"/>
      </w:pPr>
      <w:r w:rsidRPr="00B14408">
        <w:rPr>
          <w:rStyle w:val="libBold2Char"/>
          <w:rFonts w:hint="eastAsia"/>
          <w:rtl/>
        </w:rPr>
        <w:t>عذر</w:t>
      </w:r>
      <w:r>
        <w:t xml:space="preserve"> ‘udr pl. </w:t>
      </w:r>
      <w:r>
        <w:rPr>
          <w:rtl/>
        </w:rPr>
        <w:t>اعذار</w:t>
      </w:r>
      <w:r>
        <w:t xml:space="preserve"> a‘dār excuse </w:t>
      </w:r>
      <w:r w:rsidR="003D2305">
        <w:t>|</w:t>
      </w:r>
      <w:r>
        <w:t xml:space="preserve"> </w:t>
      </w:r>
      <w:r>
        <w:rPr>
          <w:rtl/>
        </w:rPr>
        <w:t>ابو عذر</w:t>
      </w:r>
      <w:r>
        <w:t xml:space="preserve"> abū ‘u. (with foll. genit.) responsible for, answerable for; </w:t>
      </w:r>
      <w:r>
        <w:rPr>
          <w:rtl/>
        </w:rPr>
        <w:t>هو ابو عذر هذا التطور</w:t>
      </w:r>
      <w:r>
        <w:t xml:space="preserve"> (taṭawwur) he is the originator of this development</w:t>
      </w:r>
    </w:p>
    <w:p w:rsidR="00B14408" w:rsidRDefault="00FD180F" w:rsidP="00FD180F">
      <w:pPr>
        <w:pStyle w:val="libNormal"/>
      </w:pPr>
      <w:r w:rsidRPr="00B14408">
        <w:rPr>
          <w:rStyle w:val="libBold2Char"/>
          <w:rFonts w:hint="eastAsia"/>
          <w:rtl/>
        </w:rPr>
        <w:t>عذرة</w:t>
      </w:r>
      <w:r>
        <w:t xml:space="preserve"> ‘udra virginity, virginhood; name of an Arab tribe </w:t>
      </w:r>
      <w:r w:rsidR="003D2305">
        <w:t>|</w:t>
      </w:r>
      <w:r>
        <w:t xml:space="preserve"> </w:t>
      </w:r>
      <w:r>
        <w:rPr>
          <w:rtl/>
        </w:rPr>
        <w:t>ابو عذرة = ابو عذر</w:t>
      </w:r>
      <w:r>
        <w:t xml:space="preserve"> see above</w:t>
      </w:r>
    </w:p>
    <w:p w:rsidR="00B14408" w:rsidRDefault="00FD180F" w:rsidP="00FD180F">
      <w:pPr>
        <w:pStyle w:val="libNormal"/>
      </w:pPr>
      <w:r w:rsidRPr="00B14408">
        <w:rPr>
          <w:rStyle w:val="libBold2Char"/>
          <w:rFonts w:hint="eastAsia"/>
          <w:rtl/>
        </w:rPr>
        <w:t>عذري</w:t>
      </w:r>
      <w:r>
        <w:t xml:space="preserve"> ‘udrī belonging to the tribe of ‘udra (see above)</w:t>
      </w:r>
    </w:p>
    <w:p w:rsidR="00B14408" w:rsidRDefault="00FD180F" w:rsidP="00FD180F">
      <w:pPr>
        <w:pStyle w:val="libNormal"/>
      </w:pPr>
      <w:r w:rsidRPr="00B14408">
        <w:rPr>
          <w:rStyle w:val="libBold2Char"/>
          <w:rFonts w:hint="eastAsia"/>
          <w:rtl/>
        </w:rPr>
        <w:t>الهوى</w:t>
      </w:r>
      <w:r>
        <w:rPr>
          <w:rtl/>
        </w:rPr>
        <w:t xml:space="preserve"> العذري</w:t>
      </w:r>
      <w:r>
        <w:t xml:space="preserve"> (hawā) platonic love</w:t>
      </w:r>
    </w:p>
    <w:p w:rsidR="00B14408" w:rsidRDefault="00FD180F" w:rsidP="00FD180F">
      <w:pPr>
        <w:pStyle w:val="libNormal"/>
      </w:pPr>
      <w:r w:rsidRPr="00B14408">
        <w:rPr>
          <w:rStyle w:val="libBold2Char"/>
          <w:rFonts w:hint="eastAsia"/>
          <w:rtl/>
        </w:rPr>
        <w:t>عذار</w:t>
      </w:r>
      <w:r>
        <w:t xml:space="preserve"> ‘idār pl. </w:t>
      </w:r>
      <w:r>
        <w:rPr>
          <w:rtl/>
        </w:rPr>
        <w:t>عذر</w:t>
      </w:r>
      <w:r>
        <w:t xml:space="preserve"> ‘udur cheek; fluff, first growth of heard (on the cheeks); cheekpiece (of a horse’s harness) </w:t>
      </w:r>
      <w:r w:rsidR="003D2305">
        <w:t>|</w:t>
      </w:r>
      <w:r>
        <w:t xml:space="preserve"> </w:t>
      </w:r>
      <w:r>
        <w:rPr>
          <w:rtl/>
        </w:rPr>
        <w:t>خلع عذاره</w:t>
      </w:r>
      <w:r>
        <w:t xml:space="preserve"> to throw off all restraint, drop all pretenses of shame; </w:t>
      </w:r>
      <w:r>
        <w:rPr>
          <w:rtl/>
        </w:rPr>
        <w:t>خالع العذار</w:t>
      </w:r>
      <w:r>
        <w:t xml:space="preserve"> unrestrained, wanton, uninhibited</w:t>
      </w:r>
    </w:p>
    <w:p w:rsidR="00B14408" w:rsidRDefault="00FD180F" w:rsidP="00FD180F">
      <w:pPr>
        <w:pStyle w:val="libNormal"/>
      </w:pPr>
      <w:r w:rsidRPr="00B14408">
        <w:rPr>
          <w:rStyle w:val="libBold2Char"/>
          <w:rFonts w:hint="eastAsia"/>
          <w:rtl/>
        </w:rPr>
        <w:t>عذراء</w:t>
      </w:r>
      <w:r>
        <w:t xml:space="preserve"> ‘adrā’2 pl. </w:t>
      </w:r>
      <w:r>
        <w:rPr>
          <w:rtl/>
        </w:rPr>
        <w:t>عذارى</w:t>
      </w:r>
      <w:r>
        <w:t xml:space="preserve"> ‘adārā virgin; </w:t>
      </w:r>
      <w:r>
        <w:rPr>
          <w:rtl/>
        </w:rPr>
        <w:t>العذراء</w:t>
      </w:r>
      <w:r>
        <w:t xml:space="preserve"> Virgo (astron.); the Virgin Mary (Chr.) </w:t>
      </w:r>
      <w:r w:rsidR="003D2305">
        <w:t>|</w:t>
      </w:r>
      <w:r>
        <w:t xml:space="preserve"> </w:t>
      </w:r>
      <w:r>
        <w:rPr>
          <w:rtl/>
        </w:rPr>
        <w:t>فتاة عذراء</w:t>
      </w:r>
      <w:r>
        <w:t xml:space="preserve"> (fatāh) maiden, virgin</w:t>
      </w:r>
    </w:p>
    <w:p w:rsidR="00B14408" w:rsidRDefault="00FD180F" w:rsidP="00FD180F">
      <w:pPr>
        <w:pStyle w:val="libNormal"/>
      </w:pPr>
      <w:r w:rsidRPr="00B14408">
        <w:rPr>
          <w:rStyle w:val="libBold2Char"/>
          <w:rFonts w:hint="eastAsia"/>
          <w:rtl/>
        </w:rPr>
        <w:t>معذرة</w:t>
      </w:r>
      <w:r>
        <w:t xml:space="preserve"> ma‘dira pl. </w:t>
      </w:r>
      <w:r>
        <w:rPr>
          <w:rtl/>
        </w:rPr>
        <w:t>معاذر</w:t>
      </w:r>
      <w:r>
        <w:t xml:space="preserve"> ma‘ādir2 excuse, forgiveness, pardon</w:t>
      </w:r>
    </w:p>
    <w:p w:rsidR="00B14408" w:rsidRDefault="00FD180F" w:rsidP="00FD180F">
      <w:pPr>
        <w:pStyle w:val="libNormal"/>
      </w:pPr>
      <w:r w:rsidRPr="00B14408">
        <w:rPr>
          <w:rStyle w:val="libBold2Char"/>
          <w:rFonts w:hint="eastAsia"/>
          <w:rtl/>
        </w:rPr>
        <w:t>معذار</w:t>
      </w:r>
      <w:r>
        <w:t xml:space="preserve"> mi‘dār pl. </w:t>
      </w:r>
      <w:r>
        <w:rPr>
          <w:rtl/>
        </w:rPr>
        <w:t>معاذير</w:t>
      </w:r>
      <w:r>
        <w:t xml:space="preserve"> ma’ādīr2 excuse, plea</w:t>
      </w:r>
    </w:p>
    <w:p w:rsidR="00B14408" w:rsidRDefault="00FD180F" w:rsidP="00FD180F">
      <w:pPr>
        <w:pStyle w:val="libNormal"/>
      </w:pPr>
      <w:r w:rsidRPr="00B14408">
        <w:rPr>
          <w:rStyle w:val="libBold2Char"/>
          <w:rFonts w:hint="eastAsia"/>
          <w:rtl/>
        </w:rPr>
        <w:t>تعذر</w:t>
      </w:r>
      <w:r>
        <w:t xml:space="preserve"> ta‘addur difficulty, impossibility, impracticability, unfeasibility</w:t>
      </w:r>
    </w:p>
    <w:p w:rsidR="00B14408" w:rsidRDefault="00FD180F" w:rsidP="00FD180F">
      <w:pPr>
        <w:pStyle w:val="libNormal"/>
      </w:pPr>
      <w:r w:rsidRPr="00B14408">
        <w:rPr>
          <w:rStyle w:val="libBold2Char"/>
          <w:rFonts w:hint="eastAsia"/>
          <w:rtl/>
        </w:rPr>
        <w:t>اعتذار</w:t>
      </w:r>
      <w:r>
        <w:t xml:space="preserve"> i‘tidār apology, excuse, plea</w:t>
      </w:r>
    </w:p>
    <w:p w:rsidR="00B14408" w:rsidRDefault="00FD180F" w:rsidP="00FD180F">
      <w:pPr>
        <w:pStyle w:val="libNormal"/>
      </w:pPr>
      <w:r w:rsidRPr="00B14408">
        <w:rPr>
          <w:rStyle w:val="libBold2Char"/>
          <w:rFonts w:hint="eastAsia"/>
          <w:rtl/>
        </w:rPr>
        <w:t>معذور</w:t>
      </w:r>
      <w:r>
        <w:t xml:space="preserve"> ma‘dūr excused, justified, warranted; excusable</w:t>
      </w:r>
    </w:p>
    <w:p w:rsidR="00B14408" w:rsidRDefault="00FD180F" w:rsidP="00FD180F">
      <w:pPr>
        <w:pStyle w:val="libNormal"/>
      </w:pPr>
      <w:r w:rsidRPr="00B14408">
        <w:rPr>
          <w:rStyle w:val="libBold2Char"/>
          <w:rFonts w:hint="eastAsia"/>
          <w:rtl/>
        </w:rPr>
        <w:t>متعذر</w:t>
      </w:r>
      <w:r>
        <w:t xml:space="preserve"> muta‘addir difficult, impossible, impracticable, unfeasible</w:t>
      </w:r>
    </w:p>
    <w:p w:rsidR="00B14408" w:rsidRDefault="00FD180F" w:rsidP="00FD180F">
      <w:pPr>
        <w:pStyle w:val="libNormal"/>
      </w:pPr>
      <w:r w:rsidRPr="00B14408">
        <w:rPr>
          <w:rStyle w:val="libBold2Char"/>
          <w:rFonts w:hint="eastAsia"/>
          <w:rtl/>
        </w:rPr>
        <w:t>عذق</w:t>
      </w:r>
      <w:r>
        <w:t xml:space="preserve"> ‘idq pl. </w:t>
      </w:r>
      <w:r>
        <w:rPr>
          <w:rtl/>
        </w:rPr>
        <w:t>اعذاق</w:t>
      </w:r>
      <w:r>
        <w:t xml:space="preserve"> a‘dāq bunch, cluster (of dates, of grapes)</w:t>
      </w:r>
    </w:p>
    <w:p w:rsidR="00B14408" w:rsidRDefault="00FD180F" w:rsidP="00FD180F">
      <w:pPr>
        <w:pStyle w:val="libNormal"/>
      </w:pPr>
      <w:r w:rsidRPr="00B14408">
        <w:rPr>
          <w:rStyle w:val="libBold2Char"/>
          <w:rFonts w:hint="eastAsia"/>
          <w:rtl/>
        </w:rPr>
        <w:t>عذل</w:t>
      </w:r>
      <w:r>
        <w:t xml:space="preserve"> ‘adala u (‘adl) to blame, censure, reprove, rebuke, reproach (</w:t>
      </w:r>
      <w:r>
        <w:rPr>
          <w:rtl/>
        </w:rPr>
        <w:t>ه</w:t>
      </w:r>
      <w:r>
        <w:t xml:space="preserve"> s.o.) II = I</w:t>
      </w:r>
    </w:p>
    <w:p w:rsidR="00B14408" w:rsidRDefault="00FD180F" w:rsidP="00FD180F">
      <w:pPr>
        <w:pStyle w:val="libNormal"/>
      </w:pPr>
      <w:r w:rsidRPr="00B14408">
        <w:rPr>
          <w:rStyle w:val="libBold2Char"/>
          <w:rFonts w:hint="eastAsia"/>
          <w:rtl/>
        </w:rPr>
        <w:t>عذل</w:t>
      </w:r>
      <w:r>
        <w:t xml:space="preserve"> ‘adl blame, censure, reproof, reproach</w:t>
      </w:r>
    </w:p>
    <w:p w:rsidR="00B14408" w:rsidRDefault="00FD180F" w:rsidP="00FD180F">
      <w:pPr>
        <w:pStyle w:val="libNormal"/>
      </w:pPr>
      <w:r w:rsidRPr="00B14408">
        <w:rPr>
          <w:rStyle w:val="libBold2Char"/>
          <w:rFonts w:hint="eastAsia"/>
          <w:rtl/>
        </w:rPr>
        <w:t>عذول</w:t>
      </w:r>
      <w:r>
        <w:t xml:space="preserve"> ‘adūl stem censurer, rebuker, severe critic</w:t>
      </w:r>
    </w:p>
    <w:p w:rsidR="00B14408" w:rsidRDefault="00FD180F" w:rsidP="00FD180F">
      <w:pPr>
        <w:pStyle w:val="libNormal"/>
      </w:pPr>
      <w:r w:rsidRPr="00B14408">
        <w:rPr>
          <w:rStyle w:val="libBold2Char"/>
          <w:rFonts w:hint="eastAsia"/>
          <w:rtl/>
        </w:rPr>
        <w:t>عاذل</w:t>
      </w:r>
      <w:r>
        <w:t xml:space="preserve"> ‘ādil pl. </w:t>
      </w:r>
      <w:r>
        <w:rPr>
          <w:rtl/>
        </w:rPr>
        <w:t>عذال</w:t>
      </w:r>
      <w:r>
        <w:t xml:space="preserve"> ‘uddāl, f. </w:t>
      </w:r>
      <w:r>
        <w:rPr>
          <w:rtl/>
        </w:rPr>
        <w:t>عاذلة</w:t>
      </w:r>
      <w:r>
        <w:t xml:space="preserve"> ‘ādila pl. </w:t>
      </w:r>
      <w:r>
        <w:rPr>
          <w:rtl/>
        </w:rPr>
        <w:t>عواذل</w:t>
      </w:r>
      <w:r>
        <w:t xml:space="preserve"> ‘awādil2 censurer, reprover, critic</w:t>
      </w:r>
    </w:p>
    <w:p w:rsidR="00B14408" w:rsidRDefault="00FD180F" w:rsidP="00FD180F">
      <w:pPr>
        <w:pStyle w:val="libNormal"/>
      </w:pPr>
      <w:r>
        <w:t>(</w:t>
      </w:r>
      <w:r>
        <w:rPr>
          <w:rtl/>
        </w:rPr>
        <w:t>عذو</w:t>
      </w:r>
      <w:r>
        <w:t xml:space="preserve"> and </w:t>
      </w:r>
      <w:r>
        <w:rPr>
          <w:rtl/>
        </w:rPr>
        <w:t>عذى) عذا</w:t>
      </w:r>
      <w:r>
        <w:t xml:space="preserve"> ‘adā u and </w:t>
      </w:r>
      <w:r>
        <w:rPr>
          <w:rtl/>
        </w:rPr>
        <w:t>عذى</w:t>
      </w:r>
      <w:r>
        <w:t xml:space="preserve"> ‘adiya a to be healthy (country, city; due to its climate, air, etc.)</w:t>
      </w:r>
    </w:p>
    <w:p w:rsidR="00B14408" w:rsidRDefault="00FD180F" w:rsidP="00FD180F">
      <w:pPr>
        <w:pStyle w:val="libNormal"/>
      </w:pPr>
      <w:r w:rsidRPr="00B14408">
        <w:rPr>
          <w:rStyle w:val="libBold2Char"/>
          <w:rFonts w:hint="eastAsia"/>
          <w:rtl/>
        </w:rPr>
        <w:lastRenderedPageBreak/>
        <w:t>عر</w:t>
      </w:r>
      <w:r>
        <w:t xml:space="preserve"> ‘arra u to be a shame, be a disgrace (</w:t>
      </w:r>
      <w:r>
        <w:rPr>
          <w:rtl/>
        </w:rPr>
        <w:t>هـ, ه</w:t>
      </w:r>
      <w:r>
        <w:t xml:space="preserve"> for s.o., for s.th.); to bring shame or disgrace (</w:t>
      </w:r>
      <w:r>
        <w:rPr>
          <w:rtl/>
        </w:rPr>
        <w:t>هـ, ه</w:t>
      </w:r>
      <w:r>
        <w:t xml:space="preserve"> upon s.o., upon s.th.), disgrace, dishonor (</w:t>
      </w:r>
      <w:r>
        <w:rPr>
          <w:rtl/>
        </w:rPr>
        <w:t>هـ, ه</w:t>
      </w:r>
      <w:r>
        <w:t xml:space="preserve"> s.o., s.th.)</w:t>
      </w:r>
    </w:p>
    <w:p w:rsidR="00B14408" w:rsidRDefault="00FD180F" w:rsidP="00FD180F">
      <w:pPr>
        <w:pStyle w:val="libNormal"/>
      </w:pPr>
      <w:r w:rsidRPr="00B14408">
        <w:rPr>
          <w:rStyle w:val="libBold2Char"/>
          <w:rFonts w:hint="eastAsia"/>
          <w:rtl/>
        </w:rPr>
        <w:t>عرة</w:t>
      </w:r>
      <w:r>
        <w:t xml:space="preserve"> ‘urra scabies, mange; dung; a disgraceful, shameful thing</w:t>
      </w:r>
    </w:p>
    <w:p w:rsidR="00B14408" w:rsidRDefault="00FD180F" w:rsidP="00FD180F">
      <w:pPr>
        <w:pStyle w:val="libNormal"/>
      </w:pPr>
      <w:r w:rsidRPr="00B14408">
        <w:rPr>
          <w:rStyle w:val="libBold2Char"/>
          <w:rFonts w:hint="eastAsia"/>
          <w:rtl/>
        </w:rPr>
        <w:t>عرر</w:t>
      </w:r>
      <w:r>
        <w:t xml:space="preserve"> ‘arar scabies, mange</w:t>
      </w:r>
    </w:p>
    <w:p w:rsidR="00B14408" w:rsidRDefault="00FD180F" w:rsidP="00FD180F">
      <w:pPr>
        <w:pStyle w:val="libNormal"/>
      </w:pPr>
      <w:r w:rsidRPr="00B14408">
        <w:rPr>
          <w:rStyle w:val="libBold2Char"/>
          <w:rFonts w:hint="eastAsia"/>
          <w:rtl/>
        </w:rPr>
        <w:t>معرة</w:t>
      </w:r>
      <w:r>
        <w:t xml:space="preserve"> ma‘arra shame, disgrace, ignominy; stain, blemish, stigma</w:t>
      </w:r>
    </w:p>
    <w:p w:rsidR="00B14408" w:rsidRDefault="00FD180F" w:rsidP="00FD180F">
      <w:pPr>
        <w:pStyle w:val="libNormal"/>
      </w:pPr>
      <w:r w:rsidRPr="00B14408">
        <w:rPr>
          <w:rStyle w:val="libBold2Char"/>
          <w:rFonts w:hint="eastAsia"/>
          <w:rtl/>
        </w:rPr>
        <w:t>معتر</w:t>
      </w:r>
      <w:r>
        <w:t xml:space="preserve"> mu‘tarr miserable, wretched; scoundrel, rogue</w:t>
      </w:r>
    </w:p>
    <w:p w:rsidR="00B14408" w:rsidRDefault="00FD180F" w:rsidP="00FD180F">
      <w:pPr>
        <w:pStyle w:val="libNormal"/>
      </w:pPr>
      <w:r w:rsidRPr="00B14408">
        <w:rPr>
          <w:rStyle w:val="libBold2Char"/>
          <w:rFonts w:hint="eastAsia"/>
          <w:rtl/>
        </w:rPr>
        <w:t>عرب</w:t>
      </w:r>
      <w:r>
        <w:t xml:space="preserve"> II to Arabicize, make Arabic (</w:t>
      </w:r>
      <w:r>
        <w:rPr>
          <w:rtl/>
        </w:rPr>
        <w:t>هـ, ه</w:t>
      </w:r>
      <w:r>
        <w:t xml:space="preserve"> s.o., s.th.): to translate into Arabic (</w:t>
      </w:r>
      <w:r>
        <w:rPr>
          <w:rtl/>
        </w:rPr>
        <w:t>هـ</w:t>
      </w:r>
      <w:r>
        <w:t xml:space="preserve"> s.th.); to express, voice, state clearly, declare (</w:t>
      </w:r>
      <w:r>
        <w:rPr>
          <w:rtl/>
        </w:rPr>
        <w:t>عن</w:t>
      </w:r>
      <w:r>
        <w:t xml:space="preserve"> s.th.); to give earnest money, give a handsel, make a down payment IV to Arabicize, make Arabic (</w:t>
      </w:r>
      <w:r>
        <w:rPr>
          <w:rtl/>
        </w:rPr>
        <w:t>هـ, ه</w:t>
      </w:r>
      <w:r>
        <w:t xml:space="preserve"> s.o., s.th.), give an Arabic form (</w:t>
      </w:r>
      <w:r>
        <w:rPr>
          <w:rtl/>
        </w:rPr>
        <w:t>هـ</w:t>
      </w:r>
      <w:r>
        <w:t xml:space="preserve"> to s.th.); to make plain or clear, state clearly, declare (</w:t>
      </w:r>
      <w:r>
        <w:rPr>
          <w:rtl/>
        </w:rPr>
        <w:t>عن</w:t>
      </w:r>
      <w:r>
        <w:t xml:space="preserve"> or </w:t>
      </w:r>
      <w:r>
        <w:rPr>
          <w:rtl/>
        </w:rPr>
        <w:t>هـ</w:t>
      </w:r>
      <w:r>
        <w:t xml:space="preserve"> s.th.), express (unmistakably), utter, voice, proclaim, make known, manifest, give to understand (</w:t>
      </w:r>
      <w:r>
        <w:rPr>
          <w:rtl/>
        </w:rPr>
        <w:t>عن</w:t>
      </w:r>
      <w:r>
        <w:t xml:space="preserve"> s.th., esp. a sentiment), give expression (</w:t>
      </w:r>
      <w:r>
        <w:rPr>
          <w:rtl/>
        </w:rPr>
        <w:t>عن</w:t>
      </w:r>
      <w:r>
        <w:t xml:space="preserve"> to s.th., esp. to a sentiment); (gram.) to use desinential  inflection, pronounce the i‘rāb V to assimilate o.s. to the Arab, become an Arab, adopt the custom, of  the Arabs X = V</w:t>
      </w:r>
    </w:p>
    <w:p w:rsidR="00B14408" w:rsidRDefault="00FD180F" w:rsidP="00FD180F">
      <w:pPr>
        <w:pStyle w:val="libNormal"/>
      </w:pPr>
      <w:r w:rsidRPr="00B14408">
        <w:rPr>
          <w:rStyle w:val="libBold2Char"/>
          <w:rFonts w:hint="eastAsia"/>
          <w:rtl/>
        </w:rPr>
        <w:t>عرب</w:t>
      </w:r>
      <w:r>
        <w:t xml:space="preserve"> ‘arab (coll.) pl. </w:t>
      </w:r>
      <w:r>
        <w:rPr>
          <w:rtl/>
        </w:rPr>
        <w:t>عروب</w:t>
      </w:r>
      <w:r>
        <w:t xml:space="preserve"> ‘urūb, </w:t>
      </w:r>
      <w:r>
        <w:rPr>
          <w:rtl/>
        </w:rPr>
        <w:t>اعرب</w:t>
      </w:r>
      <w:r>
        <w:t xml:space="preserve"> a‘rub, </w:t>
      </w:r>
      <w:r>
        <w:rPr>
          <w:rtl/>
        </w:rPr>
        <w:t>عربان</w:t>
      </w:r>
      <w:r>
        <w:t xml:space="preserve"> ‘urbān, </w:t>
      </w:r>
      <w:r>
        <w:rPr>
          <w:rtl/>
        </w:rPr>
        <w:t>اعراب</w:t>
      </w:r>
      <w:r>
        <w:t xml:space="preserve"> a‘rāb Arabs; true Arabs, Arabs of the desert, Bedouins</w:t>
      </w:r>
    </w:p>
    <w:p w:rsidR="00B14408" w:rsidRDefault="00FD180F" w:rsidP="00FD180F">
      <w:pPr>
        <w:pStyle w:val="libNormal"/>
      </w:pPr>
      <w:r w:rsidRPr="00B14408">
        <w:rPr>
          <w:rStyle w:val="libBold2Char"/>
          <w:rFonts w:hint="eastAsia"/>
          <w:rtl/>
        </w:rPr>
        <w:t>عربي</w:t>
      </w:r>
      <w:r>
        <w:t xml:space="preserve"> ‘arabī Arab, Arabic, Arabian; truly Arabic; an Arab; </w:t>
      </w:r>
      <w:r>
        <w:rPr>
          <w:rtl/>
        </w:rPr>
        <w:t>العربية</w:t>
      </w:r>
      <w:r>
        <w:t xml:space="preserve"> the ‘Arabīya, the language of the ancient Arabs; classical, or literary, Arabic</w:t>
      </w:r>
    </w:p>
    <w:p w:rsidR="00B14408" w:rsidRDefault="00FD180F" w:rsidP="00FD180F">
      <w:pPr>
        <w:pStyle w:val="libNormal"/>
      </w:pPr>
      <w:r w:rsidRPr="00B14408">
        <w:rPr>
          <w:rStyle w:val="libBold2Char"/>
          <w:rFonts w:hint="eastAsia"/>
          <w:rtl/>
        </w:rPr>
        <w:t>عربة</w:t>
      </w:r>
      <w:r>
        <w:t xml:space="preserve"> ‘araba a swift river; (pl. </w:t>
      </w:r>
      <w:r w:rsidR="003D2305">
        <w:t>-</w:t>
      </w:r>
      <w:r>
        <w:t xml:space="preserve">āt) carriage, vehicle, wagon, cart; (railroad) car, coach; araba, coach </w:t>
      </w:r>
      <w:r w:rsidR="003D2305">
        <w:t>|</w:t>
      </w:r>
      <w:r>
        <w:t xml:space="preserve"> </w:t>
      </w:r>
      <w:r>
        <w:rPr>
          <w:rtl/>
        </w:rPr>
        <w:t>عربة الأجرة</w:t>
      </w:r>
      <w:r>
        <w:t xml:space="preserve"> ‘a. al</w:t>
      </w:r>
      <w:r w:rsidR="003D2305">
        <w:t>-</w:t>
      </w:r>
      <w:r>
        <w:t xml:space="preserve">ujra cab, hack, hackney; </w:t>
      </w:r>
      <w:r>
        <w:rPr>
          <w:rtl/>
        </w:rPr>
        <w:t>عربة الأكل</w:t>
      </w:r>
      <w:r>
        <w:t xml:space="preserve"> ‘a. al</w:t>
      </w:r>
      <w:r w:rsidR="003D2305">
        <w:t>-</w:t>
      </w:r>
      <w:r>
        <w:t xml:space="preserve">akl dining car, diner; </w:t>
      </w:r>
      <w:r>
        <w:rPr>
          <w:rtl/>
        </w:rPr>
        <w:t>عربة رش</w:t>
      </w:r>
      <w:r>
        <w:t xml:space="preserve"> ‘a. rašš water wagon, sprinkling wagon; </w:t>
      </w:r>
      <w:r>
        <w:rPr>
          <w:rtl/>
        </w:rPr>
        <w:t>عربة ركوب</w:t>
      </w:r>
      <w:r>
        <w:t xml:space="preserve"> cab, hack, hackney; </w:t>
      </w:r>
      <w:r>
        <w:rPr>
          <w:rtl/>
        </w:rPr>
        <w:t>عربة الشحن</w:t>
      </w:r>
      <w:r>
        <w:t xml:space="preserve"> ‘a. aš</w:t>
      </w:r>
      <w:r w:rsidR="003D2305">
        <w:t>-</w:t>
      </w:r>
      <w:r>
        <w:t xml:space="preserve">šaḥn wagon, lorry; freight car; </w:t>
      </w:r>
      <w:r>
        <w:rPr>
          <w:rtl/>
        </w:rPr>
        <w:t>عربة مطعم</w:t>
      </w:r>
      <w:r>
        <w:t xml:space="preserve"> (maṭ‘am) dining car, diner; </w:t>
      </w:r>
      <w:r>
        <w:rPr>
          <w:rtl/>
        </w:rPr>
        <w:t>عربة الأطفال</w:t>
      </w:r>
      <w:r>
        <w:t xml:space="preserve"> baby carriage; </w:t>
      </w:r>
      <w:r>
        <w:rPr>
          <w:rtl/>
        </w:rPr>
        <w:t>عربة النقل</w:t>
      </w:r>
      <w:r>
        <w:t xml:space="preserve"> ‘a. an</w:t>
      </w:r>
      <w:r w:rsidR="003D2305">
        <w:t>-</w:t>
      </w:r>
      <w:r>
        <w:t xml:space="preserve">naql wagon, lorry, van; freight car; </w:t>
      </w:r>
      <w:r>
        <w:rPr>
          <w:rtl/>
        </w:rPr>
        <w:t>عربة النوم</w:t>
      </w:r>
      <w:r>
        <w:t xml:space="preserve"> ‘a. an</w:t>
      </w:r>
      <w:r w:rsidR="003D2305">
        <w:t>-</w:t>
      </w:r>
      <w:r>
        <w:t xml:space="preserve">naum sleeping car, sleeper; </w:t>
      </w:r>
      <w:r>
        <w:rPr>
          <w:rtl/>
        </w:rPr>
        <w:t>عربة يد</w:t>
      </w:r>
      <w:r>
        <w:t xml:space="preserve"> ‘a. yad handcart, pushcart; wheelbarrow</w:t>
      </w:r>
    </w:p>
    <w:p w:rsidR="00B14408" w:rsidRDefault="00FD180F" w:rsidP="00FD180F">
      <w:pPr>
        <w:pStyle w:val="libNormal"/>
      </w:pPr>
      <w:r w:rsidRPr="00B14408">
        <w:rPr>
          <w:rStyle w:val="libBold2Char"/>
          <w:rFonts w:hint="eastAsia"/>
          <w:rtl/>
        </w:rPr>
        <w:t>عربية</w:t>
      </w:r>
      <w:r>
        <w:t xml:space="preserve"> ‘arabīya pl. </w:t>
      </w:r>
      <w:r w:rsidR="003D2305">
        <w:t>-</w:t>
      </w:r>
      <w:r>
        <w:t xml:space="preserve">āt carriage, vehicle; araba, coach; see </w:t>
      </w:r>
      <w:r>
        <w:rPr>
          <w:rtl/>
        </w:rPr>
        <w:t>عربي</w:t>
      </w:r>
    </w:p>
    <w:p w:rsidR="00B14408" w:rsidRDefault="00FD180F" w:rsidP="00FD180F">
      <w:pPr>
        <w:pStyle w:val="libNormal"/>
      </w:pPr>
      <w:r w:rsidRPr="00B14408">
        <w:rPr>
          <w:rStyle w:val="libBold2Char"/>
          <w:rFonts w:hint="eastAsia"/>
          <w:rtl/>
        </w:rPr>
        <w:t>عربجي</w:t>
      </w:r>
      <w:r>
        <w:t xml:space="preserve"> ‘arbajī pl. </w:t>
      </w:r>
      <w:r w:rsidR="003D2305">
        <w:t>-</w:t>
      </w:r>
      <w:r>
        <w:t>īya coachman, cabman</w:t>
      </w:r>
    </w:p>
    <w:p w:rsidR="00B14408" w:rsidRDefault="00FD180F" w:rsidP="00FD180F">
      <w:pPr>
        <w:pStyle w:val="libNormal"/>
      </w:pPr>
      <w:r w:rsidRPr="00B14408">
        <w:rPr>
          <w:rStyle w:val="libBold2Char"/>
          <w:rFonts w:hint="eastAsia"/>
          <w:rtl/>
        </w:rPr>
        <w:t>عربخانة</w:t>
      </w:r>
      <w:r>
        <w:t xml:space="preserve"> ‘arbakāna car shed, coach house</w:t>
      </w:r>
    </w:p>
    <w:p w:rsidR="00B14408" w:rsidRDefault="00FD180F" w:rsidP="00FD180F">
      <w:pPr>
        <w:pStyle w:val="libNormal"/>
      </w:pPr>
      <w:r w:rsidRPr="00B14408">
        <w:rPr>
          <w:rStyle w:val="libBold2Char"/>
          <w:rFonts w:hint="eastAsia"/>
          <w:rtl/>
        </w:rPr>
        <w:t>عراب</w:t>
      </w:r>
      <w:r>
        <w:t xml:space="preserve"> ‘arrāb godfather, sponsor</w:t>
      </w:r>
    </w:p>
    <w:p w:rsidR="00B14408" w:rsidRDefault="00FD180F" w:rsidP="00FD180F">
      <w:pPr>
        <w:pStyle w:val="libNormal"/>
      </w:pPr>
      <w:r w:rsidRPr="00B14408">
        <w:rPr>
          <w:rStyle w:val="libBold2Char"/>
          <w:rFonts w:hint="eastAsia"/>
          <w:rtl/>
        </w:rPr>
        <w:lastRenderedPageBreak/>
        <w:t>عرابة</w:t>
      </w:r>
      <w:r>
        <w:t xml:space="preserve"> arrāba godmother, sponsor</w:t>
      </w:r>
    </w:p>
    <w:p w:rsidR="00B14408" w:rsidRDefault="00FD180F" w:rsidP="00FD180F">
      <w:pPr>
        <w:pStyle w:val="libNormal"/>
      </w:pPr>
      <w:r w:rsidRPr="00B14408">
        <w:rPr>
          <w:rStyle w:val="libBold2Char"/>
          <w:rFonts w:hint="eastAsia"/>
          <w:rtl/>
        </w:rPr>
        <w:t>اعرابي</w:t>
      </w:r>
      <w:r>
        <w:t xml:space="preserve"> a‘rābī pl. </w:t>
      </w:r>
      <w:r>
        <w:rPr>
          <w:rtl/>
        </w:rPr>
        <w:t>اعراب</w:t>
      </w:r>
      <w:r>
        <w:t xml:space="preserve"> a‘rāb an Arab of the desert, a Bedouin</w:t>
      </w:r>
    </w:p>
    <w:p w:rsidR="00B14408" w:rsidRDefault="00FD180F" w:rsidP="00FD180F">
      <w:pPr>
        <w:pStyle w:val="libNormal"/>
      </w:pPr>
      <w:r w:rsidRPr="00B14408">
        <w:rPr>
          <w:rStyle w:val="libBold2Char"/>
          <w:rFonts w:hint="eastAsia"/>
          <w:rtl/>
        </w:rPr>
        <w:t>عروبة</w:t>
      </w:r>
      <w:r>
        <w:t xml:space="preserve"> ‘urūba Arabism, Arabdom, the Arab idea, the Arab character</w:t>
      </w:r>
    </w:p>
    <w:p w:rsidR="00B14408" w:rsidRDefault="00FD180F" w:rsidP="00FD180F">
      <w:pPr>
        <w:pStyle w:val="libNormal"/>
      </w:pPr>
      <w:r w:rsidRPr="00B14408">
        <w:rPr>
          <w:rStyle w:val="libBold2Char"/>
          <w:rFonts w:hint="eastAsia"/>
          <w:rtl/>
        </w:rPr>
        <w:t>تعريب</w:t>
      </w:r>
      <w:r>
        <w:t xml:space="preserve"> ta‘rīb Arabicizing, Arabization; translation into Arabic; incorporation (of loanwords) into Arabic</w:t>
      </w:r>
    </w:p>
    <w:p w:rsidR="00B14408" w:rsidRDefault="00FD180F" w:rsidP="00FD180F">
      <w:pPr>
        <w:pStyle w:val="libNormal"/>
      </w:pPr>
      <w:r w:rsidRPr="00B14408">
        <w:rPr>
          <w:rStyle w:val="libBold2Char"/>
          <w:rFonts w:hint="eastAsia"/>
          <w:rtl/>
        </w:rPr>
        <w:t>اعراب</w:t>
      </w:r>
      <w:r>
        <w:t xml:space="preserve"> i‘rāb manifestation, declaration, proclamation, pronouncement, utterance; expression (</w:t>
      </w:r>
      <w:r>
        <w:rPr>
          <w:rtl/>
        </w:rPr>
        <w:t>عن</w:t>
      </w:r>
      <w:r>
        <w:t xml:space="preserve"> of a sentiment); desinential inflection (gram.)</w:t>
      </w:r>
    </w:p>
    <w:p w:rsidR="00B14408" w:rsidRDefault="00FD180F" w:rsidP="00FD180F">
      <w:pPr>
        <w:pStyle w:val="libNormal"/>
      </w:pPr>
      <w:r w:rsidRPr="00B14408">
        <w:rPr>
          <w:rStyle w:val="libBold2Char"/>
          <w:rFonts w:hint="eastAsia"/>
          <w:rtl/>
        </w:rPr>
        <w:t>معرب</w:t>
      </w:r>
      <w:r>
        <w:t xml:space="preserve"> mu‘arrib translator into Arabic</w:t>
      </w:r>
    </w:p>
    <w:p w:rsidR="00B14408" w:rsidRDefault="00FD180F" w:rsidP="00FD180F">
      <w:pPr>
        <w:pStyle w:val="libNormal"/>
      </w:pPr>
      <w:r w:rsidRPr="00B14408">
        <w:rPr>
          <w:rStyle w:val="libBold2Char"/>
          <w:rFonts w:hint="eastAsia"/>
          <w:rtl/>
        </w:rPr>
        <w:t>معرب</w:t>
      </w:r>
      <w:r>
        <w:t xml:space="preserve"> mu‘arrab Arabicized; translated into Arabic</w:t>
      </w:r>
    </w:p>
    <w:p w:rsidR="00B14408" w:rsidRDefault="00FD180F" w:rsidP="00FD180F">
      <w:pPr>
        <w:pStyle w:val="libNormal"/>
      </w:pPr>
      <w:r w:rsidRPr="00B14408">
        <w:rPr>
          <w:rStyle w:val="libBold2Char"/>
          <w:rFonts w:hint="eastAsia"/>
          <w:rtl/>
        </w:rPr>
        <w:t>معرب</w:t>
      </w:r>
      <w:r>
        <w:t xml:space="preserve"> mu‘rab desinentially inflective (gram.)</w:t>
      </w:r>
    </w:p>
    <w:p w:rsidR="00B14408" w:rsidRDefault="00FD180F" w:rsidP="00FD180F">
      <w:pPr>
        <w:pStyle w:val="libNormal"/>
      </w:pPr>
      <w:r w:rsidRPr="00B14408">
        <w:rPr>
          <w:rStyle w:val="libBold2Char"/>
          <w:rFonts w:hint="eastAsia"/>
          <w:rtl/>
        </w:rPr>
        <w:t>مستعرب</w:t>
      </w:r>
      <w:r>
        <w:t xml:space="preserve"> musta‘rib Arabist</w:t>
      </w:r>
    </w:p>
    <w:p w:rsidR="00B14408" w:rsidRDefault="00FD180F" w:rsidP="00FD180F">
      <w:pPr>
        <w:pStyle w:val="libNormal"/>
      </w:pPr>
      <w:r w:rsidRPr="00B14408">
        <w:rPr>
          <w:rStyle w:val="libBold2Char"/>
          <w:rFonts w:hint="eastAsia"/>
          <w:rtl/>
        </w:rPr>
        <w:t>عربد</w:t>
      </w:r>
      <w:r>
        <w:t xml:space="preserve"> ‘arbada to be quarrelsome, be contentious, pick quarrels; to be noisy, boisterous, riotous, raise a din</w:t>
      </w:r>
    </w:p>
    <w:p w:rsidR="00B14408" w:rsidRDefault="00FD180F" w:rsidP="00FD180F">
      <w:pPr>
        <w:pStyle w:val="libNormal"/>
      </w:pPr>
      <w:r w:rsidRPr="00B14408">
        <w:rPr>
          <w:rStyle w:val="libBold2Char"/>
          <w:rFonts w:hint="eastAsia"/>
          <w:rtl/>
        </w:rPr>
        <w:t>عربد</w:t>
      </w:r>
      <w:r>
        <w:t xml:space="preserve"> ‘arbada quarrelsomeness, contentiousness; noise, din, uproar, riot</w:t>
      </w:r>
    </w:p>
    <w:p w:rsidR="00B14408" w:rsidRDefault="00FD180F" w:rsidP="00FD180F">
      <w:pPr>
        <w:pStyle w:val="libNormal"/>
      </w:pPr>
      <w:r w:rsidRPr="00B14408">
        <w:rPr>
          <w:rStyle w:val="libBold2Char"/>
          <w:rFonts w:hint="eastAsia"/>
          <w:rtl/>
        </w:rPr>
        <w:t>عربيد</w:t>
      </w:r>
      <w:r>
        <w:t xml:space="preserve"> ‘irbīd quarrelsome, contentious; noisy, boisterous, riotous</w:t>
      </w:r>
    </w:p>
    <w:p w:rsidR="00B14408" w:rsidRDefault="00FD180F" w:rsidP="00FD180F">
      <w:pPr>
        <w:pStyle w:val="libNormal"/>
      </w:pPr>
      <w:r w:rsidRPr="00B14408">
        <w:rPr>
          <w:rStyle w:val="libBold2Char"/>
          <w:rFonts w:hint="eastAsia"/>
          <w:rtl/>
        </w:rPr>
        <w:t>معربد</w:t>
      </w:r>
      <w:r>
        <w:t xml:space="preserve"> mu‘arbid quarrelsome, contentious; noisy, boisterous, riotous</w:t>
      </w:r>
    </w:p>
    <w:p w:rsidR="00B14408" w:rsidRDefault="00FD180F" w:rsidP="00FD180F">
      <w:pPr>
        <w:pStyle w:val="libNormal"/>
      </w:pPr>
      <w:r w:rsidRPr="00B14408">
        <w:rPr>
          <w:rStyle w:val="libBold2Char"/>
          <w:rFonts w:hint="eastAsia"/>
          <w:rtl/>
        </w:rPr>
        <w:t>عربس</w:t>
      </w:r>
      <w:r>
        <w:t xml:space="preserve"> ‘arbasa to upset, disturb, confuse (</w:t>
      </w:r>
      <w:r>
        <w:rPr>
          <w:rtl/>
        </w:rPr>
        <w:t>ه</w:t>
      </w:r>
      <w:r>
        <w:t xml:space="preserve"> s.o.)</w:t>
      </w:r>
    </w:p>
    <w:p w:rsidR="00B14408" w:rsidRDefault="00FD180F" w:rsidP="00FD180F">
      <w:pPr>
        <w:pStyle w:val="libNormal"/>
      </w:pPr>
      <w:r w:rsidRPr="00B14408">
        <w:rPr>
          <w:rStyle w:val="libBold2Char"/>
          <w:rFonts w:hint="eastAsia"/>
          <w:rtl/>
        </w:rPr>
        <w:t>عربن</w:t>
      </w:r>
      <w:r>
        <w:t xml:space="preserve"> ‘arbana to give earnest money, give a handsel, make a down payment (</w:t>
      </w:r>
      <w:r>
        <w:rPr>
          <w:rtl/>
        </w:rPr>
        <w:t>ه</w:t>
      </w:r>
      <w:r>
        <w:t xml:space="preserve"> to s.o.)</w:t>
      </w:r>
    </w:p>
    <w:p w:rsidR="00B14408" w:rsidRDefault="00FD180F" w:rsidP="00FD180F">
      <w:pPr>
        <w:pStyle w:val="libNormal"/>
      </w:pPr>
      <w:r w:rsidRPr="00B14408">
        <w:rPr>
          <w:rStyle w:val="libBold2Char"/>
          <w:rFonts w:hint="eastAsia"/>
          <w:rtl/>
        </w:rPr>
        <w:t>عربون</w:t>
      </w:r>
      <w:r>
        <w:t xml:space="preserve"> ‘urbūn, ‘arabūn pl. </w:t>
      </w:r>
      <w:r>
        <w:rPr>
          <w:rtl/>
        </w:rPr>
        <w:t>عرابين</w:t>
      </w:r>
      <w:r>
        <w:t xml:space="preserve"> ‘arābīn2 handsel, earnest money, down payment; pledge, pawn, gage</w:t>
      </w:r>
    </w:p>
    <w:p w:rsidR="00B14408" w:rsidRDefault="00FD180F" w:rsidP="00FD180F">
      <w:pPr>
        <w:pStyle w:val="libNormal"/>
      </w:pPr>
      <w:r w:rsidRPr="00B14408">
        <w:rPr>
          <w:rStyle w:val="libBold2Char"/>
          <w:rFonts w:hint="eastAsia"/>
          <w:rtl/>
        </w:rPr>
        <w:t>عرج</w:t>
      </w:r>
      <w:r>
        <w:t xml:space="preserve"> ‘araja u (</w:t>
      </w:r>
      <w:r>
        <w:rPr>
          <w:rtl/>
        </w:rPr>
        <w:t>عروج</w:t>
      </w:r>
      <w:r>
        <w:t xml:space="preserve"> ‘urūj) to ascend, mount, rise; </w:t>
      </w:r>
      <w:r w:rsidR="003D2305">
        <w:t>--</w:t>
      </w:r>
      <w:r>
        <w:t xml:space="preserve"> ‘arija a (‘araj) to be lame, walk lamely, limp, hobble II to turn (</w:t>
      </w:r>
      <w:r>
        <w:rPr>
          <w:rtl/>
        </w:rPr>
        <w:t>على</w:t>
      </w:r>
      <w:r>
        <w:t xml:space="preserve"> to, toward); to stop, halt, stop over (</w:t>
      </w:r>
      <w:r>
        <w:rPr>
          <w:rtl/>
        </w:rPr>
        <w:t>على</w:t>
      </w:r>
      <w:r>
        <w:t xml:space="preserve"> in, at); to turn (</w:t>
      </w:r>
      <w:r>
        <w:rPr>
          <w:rtl/>
        </w:rPr>
        <w:t>عن</w:t>
      </w:r>
      <w:r>
        <w:t xml:space="preserve"> off s.th.), swerve (</w:t>
      </w:r>
      <w:r>
        <w:rPr>
          <w:rtl/>
        </w:rPr>
        <w:t>عن</w:t>
      </w:r>
      <w:r>
        <w:t xml:space="preserve"> from); to lame, cripple, paralyze (</w:t>
      </w:r>
      <w:r>
        <w:rPr>
          <w:rtl/>
        </w:rPr>
        <w:t>ه</w:t>
      </w:r>
      <w:r>
        <w:t xml:space="preserve"> s.o.); to zigzag, make zigzag (</w:t>
      </w:r>
      <w:r>
        <w:rPr>
          <w:rtl/>
        </w:rPr>
        <w:t>هـ</w:t>
      </w:r>
      <w:r>
        <w:t xml:space="preserve"> s.th.) IV to lame, cripple, paralyze (</w:t>
      </w:r>
      <w:r>
        <w:rPr>
          <w:rtl/>
        </w:rPr>
        <w:t>ه</w:t>
      </w:r>
      <w:r>
        <w:t xml:space="preserve"> s.o.) V to zigzag, follow a zigzag course VII to incline, lean, bend, curve; to be or become crooked, curved, bent, sinuous, winding</w:t>
      </w:r>
    </w:p>
    <w:p w:rsidR="00B14408" w:rsidRDefault="00FD180F" w:rsidP="00FD180F">
      <w:pPr>
        <w:pStyle w:val="libNormal"/>
      </w:pPr>
      <w:r w:rsidRPr="00B14408">
        <w:rPr>
          <w:rStyle w:val="libBold2Char"/>
          <w:rFonts w:hint="eastAsia"/>
          <w:rtl/>
        </w:rPr>
        <w:t>عرج</w:t>
      </w:r>
      <w:r>
        <w:t xml:space="preserve"> ‘araj lameness</w:t>
      </w:r>
    </w:p>
    <w:p w:rsidR="00B14408" w:rsidRDefault="00FD180F" w:rsidP="00FD180F">
      <w:pPr>
        <w:pStyle w:val="libNormal"/>
      </w:pPr>
      <w:r w:rsidRPr="00B14408">
        <w:rPr>
          <w:rStyle w:val="libBold2Char"/>
          <w:rFonts w:hint="eastAsia"/>
          <w:rtl/>
        </w:rPr>
        <w:t>اعرج</w:t>
      </w:r>
      <w:r>
        <w:t xml:space="preserve"> a‘raj2, f. </w:t>
      </w:r>
      <w:r>
        <w:rPr>
          <w:rtl/>
        </w:rPr>
        <w:t>عرجاء</w:t>
      </w:r>
      <w:r>
        <w:t xml:space="preserve"> ‘arjā’2, pl. </w:t>
      </w:r>
      <w:r>
        <w:rPr>
          <w:rtl/>
        </w:rPr>
        <w:t>عرج</w:t>
      </w:r>
      <w:r>
        <w:t xml:space="preserve"> ‘urj, </w:t>
      </w:r>
      <w:r>
        <w:rPr>
          <w:rtl/>
        </w:rPr>
        <w:t>عرجان</w:t>
      </w:r>
      <w:r>
        <w:t xml:space="preserve"> ‘urjān lame, limping; </w:t>
      </w:r>
      <w:r w:rsidR="003D2305">
        <w:t>--</w:t>
      </w:r>
      <w:r>
        <w:t xml:space="preserve"> jack (in a deck of cards)</w:t>
      </w:r>
    </w:p>
    <w:p w:rsidR="00B14408" w:rsidRDefault="00FD180F" w:rsidP="00FD180F">
      <w:pPr>
        <w:pStyle w:val="libNormal"/>
      </w:pPr>
      <w:r w:rsidRPr="00B14408">
        <w:rPr>
          <w:rStyle w:val="libBold2Char"/>
          <w:rFonts w:hint="eastAsia"/>
          <w:rtl/>
        </w:rPr>
        <w:t>معرج</w:t>
      </w:r>
      <w:r>
        <w:t xml:space="preserve"> ma‘raj pl. </w:t>
      </w:r>
      <w:r>
        <w:rPr>
          <w:rtl/>
        </w:rPr>
        <w:t>معارج</w:t>
      </w:r>
      <w:r>
        <w:t xml:space="preserve"> ma‘ārij2 place of ascent; (route of) ascent</w:t>
      </w:r>
    </w:p>
    <w:p w:rsidR="00B14408" w:rsidRDefault="00FD180F" w:rsidP="00FD180F">
      <w:pPr>
        <w:pStyle w:val="libNormal"/>
      </w:pPr>
      <w:r w:rsidRPr="00B14408">
        <w:rPr>
          <w:rStyle w:val="libBold2Char"/>
          <w:rFonts w:hint="eastAsia"/>
          <w:rtl/>
        </w:rPr>
        <w:lastRenderedPageBreak/>
        <w:t>معرج</w:t>
      </w:r>
      <w:r>
        <w:t xml:space="preserve"> mi‘raj pl. </w:t>
      </w:r>
      <w:r>
        <w:rPr>
          <w:rtl/>
        </w:rPr>
        <w:t>معارج</w:t>
      </w:r>
      <w:r>
        <w:t xml:space="preserve"> ma‘ārij2 ladder, stairs</w:t>
      </w:r>
    </w:p>
    <w:p w:rsidR="00B14408" w:rsidRDefault="00FD180F" w:rsidP="00FD180F">
      <w:pPr>
        <w:pStyle w:val="libNormal"/>
      </w:pPr>
      <w:r w:rsidRPr="00B14408">
        <w:rPr>
          <w:rStyle w:val="libBold2Char"/>
          <w:rFonts w:hint="eastAsia"/>
          <w:rtl/>
        </w:rPr>
        <w:t>معراج</w:t>
      </w:r>
      <w:r>
        <w:t xml:space="preserve"> mi‘rāj; pl. </w:t>
      </w:r>
      <w:r>
        <w:rPr>
          <w:rtl/>
        </w:rPr>
        <w:t>معاريج</w:t>
      </w:r>
      <w:r>
        <w:t xml:space="preserve"> ma‘ārīj2 ladder, stairs; </w:t>
      </w:r>
      <w:r>
        <w:rPr>
          <w:rtl/>
        </w:rPr>
        <w:t>المعراج</w:t>
      </w:r>
      <w:r>
        <w:t xml:space="preserve"> the midnight journey to the seven heavens (made by Mohammed on the 2</w:t>
      </w:r>
      <w:r w:rsidRPr="00E67646">
        <w:rPr>
          <w:rStyle w:val="libNormalChar"/>
        </w:rPr>
        <w:t>7th</w:t>
      </w:r>
      <w:r>
        <w:t xml:space="preserve"> of Rajab, from Jerusalem) </w:t>
      </w:r>
      <w:r w:rsidR="003D2305">
        <w:t>|</w:t>
      </w:r>
      <w:r>
        <w:t xml:space="preserve"> </w:t>
      </w:r>
      <w:r>
        <w:rPr>
          <w:rtl/>
        </w:rPr>
        <w:t>ليلة المعراج</w:t>
      </w:r>
      <w:r>
        <w:t xml:space="preserve"> lailat al</w:t>
      </w:r>
      <w:r w:rsidR="003D2305">
        <w:t>-</w:t>
      </w:r>
      <w:r>
        <w:t>m. the night of Mohammed’s ascension to the seven heavens</w:t>
      </w:r>
    </w:p>
    <w:p w:rsidR="00B14408" w:rsidRDefault="00FD180F" w:rsidP="00FD180F">
      <w:pPr>
        <w:pStyle w:val="libNormal"/>
      </w:pPr>
      <w:r w:rsidRPr="00B14408">
        <w:rPr>
          <w:rStyle w:val="libBold2Char"/>
          <w:rFonts w:hint="eastAsia"/>
          <w:rtl/>
        </w:rPr>
        <w:t>تعاريج</w:t>
      </w:r>
      <w:r>
        <w:t xml:space="preserve"> ta‘ārīj2 (pl.) curves, curvatures, bends, turns, twists, windings, sinuosities; wavy lines, serpentines</w:t>
      </w:r>
    </w:p>
    <w:p w:rsidR="00B14408" w:rsidRDefault="00FD180F" w:rsidP="00FD180F">
      <w:pPr>
        <w:pStyle w:val="libNormal"/>
      </w:pPr>
      <w:r w:rsidRPr="00B14408">
        <w:rPr>
          <w:rStyle w:val="libBold2Char"/>
          <w:rFonts w:hint="eastAsia"/>
          <w:rtl/>
        </w:rPr>
        <w:t>تعرج</w:t>
      </w:r>
      <w:r>
        <w:t xml:space="preserve"> ta‘arruj zigzag (course)</w:t>
      </w:r>
    </w:p>
    <w:p w:rsidR="00B14408" w:rsidRDefault="00FD180F" w:rsidP="00FD180F">
      <w:pPr>
        <w:pStyle w:val="libNormal"/>
      </w:pPr>
      <w:r w:rsidRPr="00B14408">
        <w:rPr>
          <w:rStyle w:val="libBold2Char"/>
          <w:rFonts w:hint="eastAsia"/>
          <w:rtl/>
        </w:rPr>
        <w:t>متعرج</w:t>
      </w:r>
      <w:r>
        <w:t xml:space="preserve"> muta‘arrij winding, twisting, tortuous, sinuous; zigzag</w:t>
      </w:r>
    </w:p>
    <w:p w:rsidR="00B14408" w:rsidRDefault="00FD180F" w:rsidP="00FD180F">
      <w:pPr>
        <w:pStyle w:val="libNormal"/>
      </w:pPr>
      <w:r w:rsidRPr="00B14408">
        <w:rPr>
          <w:rStyle w:val="libBold2Char"/>
          <w:rFonts w:hint="eastAsia"/>
          <w:rtl/>
        </w:rPr>
        <w:t>منعرج</w:t>
      </w:r>
      <w:r>
        <w:t xml:space="preserve"> mun‘arij crooked, curved, bent, winding, twisting, tortuous, sinuous</w:t>
      </w:r>
    </w:p>
    <w:p w:rsidR="00B14408" w:rsidRDefault="00FD180F" w:rsidP="00FD180F">
      <w:pPr>
        <w:pStyle w:val="libNormal"/>
      </w:pPr>
      <w:r w:rsidRPr="00B14408">
        <w:rPr>
          <w:rStyle w:val="libBold2Char"/>
          <w:rFonts w:hint="eastAsia"/>
          <w:rtl/>
        </w:rPr>
        <w:t>منعرج</w:t>
      </w:r>
      <w:r>
        <w:t xml:space="preserve"> mun‘araj pl. </w:t>
      </w:r>
      <w:r w:rsidR="003D2305">
        <w:t>-</w:t>
      </w:r>
      <w:r>
        <w:t>āt bend, turn, curve, twist, angle (of roads, etc.)</w:t>
      </w:r>
    </w:p>
    <w:p w:rsidR="00B14408" w:rsidRDefault="00FD180F" w:rsidP="00FD180F">
      <w:pPr>
        <w:pStyle w:val="libNormal"/>
      </w:pPr>
      <w:r w:rsidRPr="00B14408">
        <w:rPr>
          <w:rStyle w:val="libBold2Char"/>
          <w:rFonts w:hint="eastAsia"/>
          <w:rtl/>
        </w:rPr>
        <w:t>عرزال</w:t>
      </w:r>
      <w:r>
        <w:t xml:space="preserve"> ‘irzāl hut or shack of the rural warden (usually in a tree or on top of a roof)</w:t>
      </w:r>
    </w:p>
    <w:p w:rsidR="00B14408" w:rsidRDefault="00FD180F" w:rsidP="00FD180F">
      <w:pPr>
        <w:pStyle w:val="libNormal"/>
      </w:pPr>
      <w:r w:rsidRPr="00B14408">
        <w:rPr>
          <w:rStyle w:val="libBold2Char"/>
          <w:rFonts w:hint="eastAsia"/>
          <w:rtl/>
        </w:rPr>
        <w:t>عرس</w:t>
      </w:r>
      <w:r>
        <w:t xml:space="preserve"> II (nejd.) to marry (</w:t>
      </w:r>
      <w:r>
        <w:rPr>
          <w:rtl/>
        </w:rPr>
        <w:t>ب ه</w:t>
      </w:r>
      <w:r>
        <w:t xml:space="preserve"> s.o. to) IV to arrange a wedding feast</w:t>
      </w:r>
    </w:p>
    <w:p w:rsidR="00B14408" w:rsidRDefault="00FD180F" w:rsidP="00FD180F">
      <w:pPr>
        <w:pStyle w:val="libNormal"/>
      </w:pPr>
      <w:r w:rsidRPr="00B14408">
        <w:rPr>
          <w:rStyle w:val="libBold2Char"/>
          <w:rFonts w:hint="eastAsia"/>
          <w:rtl/>
        </w:rPr>
        <w:t>عرس</w:t>
      </w:r>
      <w:r>
        <w:t xml:space="preserve"> ‘urs, ‘urus pl. </w:t>
      </w:r>
      <w:r>
        <w:rPr>
          <w:rtl/>
        </w:rPr>
        <w:t>اعراس</w:t>
      </w:r>
      <w:r>
        <w:t xml:space="preserve"> a‘rās, </w:t>
      </w:r>
      <w:r>
        <w:rPr>
          <w:rtl/>
        </w:rPr>
        <w:t>عرسات</w:t>
      </w:r>
      <w:r>
        <w:t xml:space="preserve"> ‘urusāt marriage; wedding, wedding feast</w:t>
      </w:r>
    </w:p>
    <w:p w:rsidR="00B14408" w:rsidRDefault="00FD180F" w:rsidP="00FD180F">
      <w:pPr>
        <w:pStyle w:val="libNormal"/>
      </w:pPr>
      <w:r w:rsidRPr="00B14408">
        <w:rPr>
          <w:rStyle w:val="libBold2Char"/>
          <w:rFonts w:hint="eastAsia"/>
          <w:rtl/>
        </w:rPr>
        <w:t>عرس</w:t>
      </w:r>
      <w:r>
        <w:t xml:space="preserve"> ‘irs pl. </w:t>
      </w:r>
      <w:r>
        <w:rPr>
          <w:rtl/>
        </w:rPr>
        <w:t>اعراس</w:t>
      </w:r>
      <w:r>
        <w:t xml:space="preserve"> a‘rās husband; wife </w:t>
      </w:r>
      <w:r w:rsidR="003D2305">
        <w:t>|</w:t>
      </w:r>
      <w:r>
        <w:t xml:space="preserve"> </w:t>
      </w:r>
      <w:r>
        <w:rPr>
          <w:rtl/>
        </w:rPr>
        <w:t>ابن عرس</w:t>
      </w:r>
      <w:r>
        <w:t xml:space="preserve"> ibn ‘irs pl. </w:t>
      </w:r>
      <w:r>
        <w:rPr>
          <w:rtl/>
        </w:rPr>
        <w:t>بنات عرس</w:t>
      </w:r>
      <w:r>
        <w:t xml:space="preserve"> banāt ‘irs weasel (zool.)</w:t>
      </w:r>
    </w:p>
    <w:p w:rsidR="00B14408" w:rsidRDefault="00FD180F" w:rsidP="00FD180F">
      <w:pPr>
        <w:pStyle w:val="libNormal"/>
      </w:pPr>
      <w:r w:rsidRPr="00B14408">
        <w:rPr>
          <w:rStyle w:val="libBold2Char"/>
          <w:rFonts w:hint="eastAsia"/>
          <w:rtl/>
        </w:rPr>
        <w:t>عرسة</w:t>
      </w:r>
      <w:r>
        <w:t xml:space="preserve"> ‘irsa weasel</w:t>
      </w:r>
    </w:p>
    <w:p w:rsidR="00B14408" w:rsidRDefault="00FD180F" w:rsidP="00FD180F">
      <w:pPr>
        <w:pStyle w:val="libNormal"/>
      </w:pPr>
      <w:r w:rsidRPr="00B14408">
        <w:rPr>
          <w:rStyle w:val="libBold2Char"/>
          <w:rFonts w:hint="eastAsia"/>
          <w:rtl/>
        </w:rPr>
        <w:t>عروس</w:t>
      </w:r>
      <w:r>
        <w:t xml:space="preserve"> ‘arūs pl. </w:t>
      </w:r>
      <w:r>
        <w:rPr>
          <w:rtl/>
        </w:rPr>
        <w:t>عرس</w:t>
      </w:r>
      <w:r>
        <w:t xml:space="preserve"> ‘urus bridegroom; f. (pl. </w:t>
      </w:r>
      <w:r>
        <w:rPr>
          <w:rtl/>
        </w:rPr>
        <w:t>عرائس</w:t>
      </w:r>
      <w:r>
        <w:t xml:space="preserve"> ‘arā’is) bride; doll; </w:t>
      </w:r>
      <w:r>
        <w:rPr>
          <w:rtl/>
        </w:rPr>
        <w:t>العروسان</w:t>
      </w:r>
      <w:r>
        <w:t xml:space="preserve"> al</w:t>
      </w:r>
      <w:r w:rsidR="003D2305">
        <w:t>-</w:t>
      </w:r>
      <w:r>
        <w:t xml:space="preserve">‘arūsān bride and groom, the newlyweds </w:t>
      </w:r>
      <w:r w:rsidR="003D2305">
        <w:t>|</w:t>
      </w:r>
      <w:r>
        <w:t xml:space="preserve"> </w:t>
      </w:r>
      <w:r>
        <w:rPr>
          <w:rtl/>
        </w:rPr>
        <w:t>عرائس النيل</w:t>
      </w:r>
      <w:r>
        <w:t xml:space="preserve"> ‘a. an</w:t>
      </w:r>
      <w:r w:rsidR="003D2305">
        <w:t>-</w:t>
      </w:r>
      <w:r>
        <w:t>nīl lotus</w:t>
      </w:r>
    </w:p>
    <w:p w:rsidR="00B14408" w:rsidRDefault="00FD180F" w:rsidP="00FD180F">
      <w:pPr>
        <w:pStyle w:val="libNormal"/>
      </w:pPr>
      <w:r w:rsidRPr="00B14408">
        <w:rPr>
          <w:rStyle w:val="libBold2Char"/>
          <w:rFonts w:hint="eastAsia"/>
          <w:rtl/>
        </w:rPr>
        <w:t>عروسة</w:t>
      </w:r>
      <w:r>
        <w:t xml:space="preserve"> ‘arūsa pl. </w:t>
      </w:r>
      <w:r>
        <w:rPr>
          <w:rtl/>
        </w:rPr>
        <w:t>عرائس</w:t>
      </w:r>
      <w:r>
        <w:t xml:space="preserve"> ‘arā’is2 bride; doll, baby doll </w:t>
      </w:r>
      <w:r w:rsidR="003D2305">
        <w:t>|</w:t>
      </w:r>
      <w:r>
        <w:t xml:space="preserve"> </w:t>
      </w:r>
      <w:r>
        <w:rPr>
          <w:rtl/>
        </w:rPr>
        <w:t>عروسة البرقع</w:t>
      </w:r>
      <w:r>
        <w:t xml:space="preserve"> ‘a. al</w:t>
      </w:r>
      <w:r w:rsidR="003D2305">
        <w:t>-</w:t>
      </w:r>
      <w:r>
        <w:t>burqu‘ metal tubes ornamenting the veil of Muslim women</w:t>
      </w:r>
    </w:p>
    <w:p w:rsidR="00B14408" w:rsidRDefault="00FD180F" w:rsidP="00FD180F">
      <w:pPr>
        <w:pStyle w:val="libNormal"/>
      </w:pPr>
      <w:r w:rsidRPr="00B14408">
        <w:rPr>
          <w:rStyle w:val="libBold2Char"/>
          <w:rFonts w:hint="eastAsia"/>
          <w:rtl/>
        </w:rPr>
        <w:t>عريس</w:t>
      </w:r>
      <w:r>
        <w:t xml:space="preserve"> ‘arīs bridegroom</w:t>
      </w:r>
    </w:p>
    <w:p w:rsidR="00B14408" w:rsidRDefault="00FD180F" w:rsidP="00FD180F">
      <w:pPr>
        <w:pStyle w:val="libNormal"/>
      </w:pPr>
      <w:r w:rsidRPr="00B14408">
        <w:rPr>
          <w:rStyle w:val="libBold2Char"/>
          <w:rFonts w:hint="eastAsia"/>
          <w:rtl/>
        </w:rPr>
        <w:t>عريس</w:t>
      </w:r>
      <w:r>
        <w:t xml:space="preserve"> ‘irrīs lair of a lion, lion’s den</w:t>
      </w:r>
    </w:p>
    <w:p w:rsidR="00B14408" w:rsidRDefault="00FD180F" w:rsidP="00FD180F">
      <w:pPr>
        <w:pStyle w:val="libNormal"/>
      </w:pPr>
      <w:r w:rsidRPr="00B14408">
        <w:rPr>
          <w:rStyle w:val="libBold2Char"/>
          <w:rFonts w:hint="eastAsia"/>
          <w:rtl/>
        </w:rPr>
        <w:t>عرش</w:t>
      </w:r>
      <w:r>
        <w:t xml:space="preserve"> ‘araša i u to erect a trellis (</w:t>
      </w:r>
      <w:r>
        <w:rPr>
          <w:rtl/>
        </w:rPr>
        <w:t>هـ</w:t>
      </w:r>
      <w:r>
        <w:t xml:space="preserve"> for grapevines), train on a trellis or espalier, to trellis, to espalier (</w:t>
      </w:r>
      <w:r>
        <w:rPr>
          <w:rtl/>
        </w:rPr>
        <w:t>هـ</w:t>
      </w:r>
      <w:r>
        <w:t xml:space="preserve"> vines) II to roof over (</w:t>
      </w:r>
      <w:r>
        <w:rPr>
          <w:rtl/>
        </w:rPr>
        <w:t>هـ</w:t>
      </w:r>
      <w:r>
        <w:t xml:space="preserve"> s.th.)</w:t>
      </w:r>
    </w:p>
    <w:p w:rsidR="00B14408" w:rsidRDefault="00FD180F" w:rsidP="00FD180F">
      <w:pPr>
        <w:pStyle w:val="libNormal"/>
      </w:pPr>
      <w:r w:rsidRPr="00B14408">
        <w:rPr>
          <w:rStyle w:val="libBold2Char"/>
          <w:rFonts w:hint="eastAsia"/>
          <w:rtl/>
        </w:rPr>
        <w:t>عرش</w:t>
      </w:r>
      <w:r>
        <w:t xml:space="preserve"> ‘arš pl. </w:t>
      </w:r>
      <w:r>
        <w:rPr>
          <w:rtl/>
        </w:rPr>
        <w:t>عروش</w:t>
      </w:r>
      <w:r>
        <w:t xml:space="preserve"> ‘urūš, </w:t>
      </w:r>
      <w:r>
        <w:rPr>
          <w:rtl/>
        </w:rPr>
        <w:t>اعراش</w:t>
      </w:r>
      <w:r>
        <w:t xml:space="preserve"> a‘rāš throne; tribe (magr.)</w:t>
      </w:r>
    </w:p>
    <w:p w:rsidR="00B14408" w:rsidRDefault="00FD180F" w:rsidP="00FD180F">
      <w:pPr>
        <w:pStyle w:val="libNormal"/>
      </w:pPr>
      <w:r w:rsidRPr="00B14408">
        <w:rPr>
          <w:rStyle w:val="libBold2Char"/>
          <w:rFonts w:hint="eastAsia"/>
          <w:rtl/>
        </w:rPr>
        <w:t>عريش</w:t>
      </w:r>
      <w:r>
        <w:t xml:space="preserve"> ‘arīš pl. </w:t>
      </w:r>
      <w:r>
        <w:rPr>
          <w:rtl/>
        </w:rPr>
        <w:t>عرش</w:t>
      </w:r>
      <w:r>
        <w:t xml:space="preserve"> ‘uruš, </w:t>
      </w:r>
      <w:r>
        <w:rPr>
          <w:rtl/>
        </w:rPr>
        <w:t>عرائش</w:t>
      </w:r>
      <w:r>
        <w:t xml:space="preserve"> ‘arā’iš2 arbor, bower; hut made of twigs; booth, shack, shanty; trellis (for grapevines); shaft, carriage pole</w:t>
      </w:r>
    </w:p>
    <w:p w:rsidR="00B14408" w:rsidRDefault="00FD180F" w:rsidP="00FD180F">
      <w:pPr>
        <w:pStyle w:val="libNormal"/>
      </w:pPr>
      <w:r w:rsidRPr="00B14408">
        <w:rPr>
          <w:rStyle w:val="libBold2Char"/>
          <w:rFonts w:hint="eastAsia"/>
          <w:rtl/>
        </w:rPr>
        <w:t>العريش</w:t>
      </w:r>
      <w:r>
        <w:t xml:space="preserve"> El Arish (town in N Egypt, on Mediterranean)</w:t>
      </w:r>
    </w:p>
    <w:p w:rsidR="00B14408" w:rsidRDefault="00FD180F" w:rsidP="00FD180F">
      <w:pPr>
        <w:pStyle w:val="libNormal"/>
      </w:pPr>
      <w:r w:rsidRPr="00B14408">
        <w:rPr>
          <w:rStyle w:val="libBold2Char"/>
          <w:rFonts w:hint="eastAsia"/>
          <w:rtl/>
        </w:rPr>
        <w:lastRenderedPageBreak/>
        <w:t>تعريشة</w:t>
      </w:r>
      <w:r>
        <w:t xml:space="preserve"> ta‘rīša pl. </w:t>
      </w:r>
      <w:r>
        <w:rPr>
          <w:rtl/>
        </w:rPr>
        <w:t>تعاريش</w:t>
      </w:r>
      <w:r>
        <w:t xml:space="preserve"> ta‘ārīš2 trellis, lattice</w:t>
      </w:r>
      <w:r w:rsidR="003D2305">
        <w:t>-</w:t>
      </w:r>
      <w:r>
        <w:t>work; arbor, bower</w:t>
      </w:r>
    </w:p>
    <w:p w:rsidR="00B14408" w:rsidRDefault="00FD180F" w:rsidP="00FD180F">
      <w:pPr>
        <w:pStyle w:val="libNormal"/>
      </w:pPr>
      <w:r w:rsidRPr="00B14408">
        <w:rPr>
          <w:rStyle w:val="libBold2Char"/>
          <w:rFonts w:hint="eastAsia"/>
          <w:rtl/>
        </w:rPr>
        <w:t>عرص</w:t>
      </w:r>
      <w:r>
        <w:t xml:space="preserve"> ‘araṣa a (‘araṣ) to be lively, gay, merry</w:t>
      </w:r>
    </w:p>
    <w:p w:rsidR="00B14408" w:rsidRDefault="00FD180F" w:rsidP="00FD180F">
      <w:pPr>
        <w:pStyle w:val="libNormal"/>
      </w:pPr>
      <w:r w:rsidRPr="00B14408">
        <w:rPr>
          <w:rStyle w:val="libBold2Char"/>
          <w:rFonts w:hint="eastAsia"/>
          <w:rtl/>
        </w:rPr>
        <w:t>عرص</w:t>
      </w:r>
      <w:r>
        <w:t xml:space="preserve"> ‘arṣa pl. ‘araṣāt, </w:t>
      </w:r>
      <w:r>
        <w:rPr>
          <w:rtl/>
        </w:rPr>
        <w:t>اعراص</w:t>
      </w:r>
      <w:r>
        <w:t xml:space="preserve"> a‘rāṣ vacant lot; courtyard, court of a house</w:t>
      </w:r>
    </w:p>
    <w:p w:rsidR="00B14408" w:rsidRDefault="00FD180F" w:rsidP="00FD180F">
      <w:pPr>
        <w:pStyle w:val="libNormal"/>
      </w:pPr>
      <w:r w:rsidRPr="00B14408">
        <w:rPr>
          <w:rStyle w:val="libBold2Char"/>
          <w:rFonts w:hint="eastAsia"/>
          <w:rtl/>
        </w:rPr>
        <w:t>معرص</w:t>
      </w:r>
      <w:r>
        <w:t xml:space="preserve"> mu‘arraṣ pimp, procurer; cuckold  </w:t>
      </w:r>
    </w:p>
    <w:p w:rsidR="00B14408" w:rsidRDefault="00FD180F" w:rsidP="00FD180F">
      <w:pPr>
        <w:pStyle w:val="libNormal"/>
      </w:pPr>
      <w:r w:rsidRPr="007F5296">
        <w:rPr>
          <w:rStyle w:val="libBold2Char"/>
        </w:rPr>
        <w:t>1</w:t>
      </w:r>
      <w:r w:rsidRPr="007F5296">
        <w:rPr>
          <w:rStyle w:val="libBold2Char"/>
          <w:rtl/>
        </w:rPr>
        <w:t>عرض</w:t>
      </w:r>
      <w:r>
        <w:t xml:space="preserve"> ‘aruḍa u to be or become wide, broad, to widen, broaden; </w:t>
      </w:r>
      <w:r w:rsidR="003D2305">
        <w:t>--</w:t>
      </w:r>
      <w:r>
        <w:t xml:space="preserve"> ‘araḍa i (‘arḍ) to become visible, appear (</w:t>
      </w:r>
      <w:r>
        <w:rPr>
          <w:rtl/>
        </w:rPr>
        <w:t>ل</w:t>
      </w:r>
      <w:r>
        <w:t xml:space="preserve"> to s.o.); to get in s.o.’s (</w:t>
      </w:r>
      <w:r>
        <w:rPr>
          <w:rtl/>
        </w:rPr>
        <w:t>ل</w:t>
      </w:r>
      <w:r>
        <w:t>) way; to happen (</w:t>
      </w:r>
      <w:r>
        <w:rPr>
          <w:rtl/>
        </w:rPr>
        <w:t>ل</w:t>
      </w:r>
      <w:r>
        <w:t xml:space="preserve"> to s.o.), befall (</w:t>
      </w:r>
      <w:r>
        <w:rPr>
          <w:rtl/>
        </w:rPr>
        <w:t>ل</w:t>
      </w:r>
      <w:r>
        <w:t xml:space="preserve"> s.o.); to occur (</w:t>
      </w:r>
      <w:r>
        <w:rPr>
          <w:rtl/>
        </w:rPr>
        <w:t>ل</w:t>
      </w:r>
      <w:r>
        <w:t xml:space="preserve"> to s.o.), come to s.o.’s (</w:t>
      </w:r>
      <w:r>
        <w:rPr>
          <w:rtl/>
        </w:rPr>
        <w:t>ل</w:t>
      </w:r>
      <w:r>
        <w:t>) mind; to turn (</w:t>
      </w:r>
      <w:r>
        <w:rPr>
          <w:rtl/>
        </w:rPr>
        <w:t>ل</w:t>
      </w:r>
      <w:r>
        <w:t xml:space="preserve"> to s.o., to s.th.); to take care (</w:t>
      </w:r>
      <w:r>
        <w:rPr>
          <w:rtl/>
        </w:rPr>
        <w:t>ل</w:t>
      </w:r>
      <w:r>
        <w:t xml:space="preserve"> of), concern o.s. (</w:t>
      </w:r>
      <w:r>
        <w:rPr>
          <w:rtl/>
        </w:rPr>
        <w:t>ل</w:t>
      </w:r>
      <w:r>
        <w:t xml:space="preserve"> with), turn one’s attention, put one’s mind, apply o.s., attend (</w:t>
      </w:r>
      <w:r>
        <w:rPr>
          <w:rtl/>
        </w:rPr>
        <w:t>ل</w:t>
      </w:r>
      <w:r>
        <w:t xml:space="preserve"> to), go in (</w:t>
      </w:r>
      <w:r>
        <w:rPr>
          <w:rtl/>
        </w:rPr>
        <w:t>ل</w:t>
      </w:r>
      <w:r>
        <w:t xml:space="preserve"> for), go into s.th. (</w:t>
      </w:r>
      <w:r>
        <w:rPr>
          <w:rtl/>
        </w:rPr>
        <w:t>ل</w:t>
      </w:r>
      <w:r>
        <w:t>), enter, embark (</w:t>
      </w:r>
      <w:r>
        <w:rPr>
          <w:rtl/>
        </w:rPr>
        <w:t>ل</w:t>
      </w:r>
      <w:r>
        <w:t xml:space="preserve"> upon), take up, treat (</w:t>
      </w:r>
      <w:r>
        <w:rPr>
          <w:rtl/>
        </w:rPr>
        <w:t>ل</w:t>
      </w:r>
      <w:r>
        <w:t xml:space="preserve"> s.th.), deal (</w:t>
      </w:r>
      <w:r>
        <w:rPr>
          <w:rtl/>
        </w:rPr>
        <w:t>ل</w:t>
      </w:r>
      <w:r>
        <w:t xml:space="preserve"> with); to show, demonstrate, present, set forth, display, exhibit, lay open, submit, turn in (</w:t>
      </w:r>
      <w:r>
        <w:rPr>
          <w:rtl/>
        </w:rPr>
        <w:t>على هـ</w:t>
      </w:r>
      <w:r>
        <w:t xml:space="preserve"> s.th. to s.o.), lay, put (</w:t>
      </w:r>
      <w:r>
        <w:rPr>
          <w:rtl/>
        </w:rPr>
        <w:t>على هـ</w:t>
      </w:r>
      <w:r>
        <w:t xml:space="preserve"> s.th. before s.o.); to show (</w:t>
      </w:r>
      <w:r>
        <w:rPr>
          <w:rtl/>
        </w:rPr>
        <w:t>هـ</w:t>
      </w:r>
      <w:r>
        <w:t xml:space="preserve"> e.g., a film), stage (</w:t>
      </w:r>
      <w:r>
        <w:rPr>
          <w:rtl/>
        </w:rPr>
        <w:t>هـ</w:t>
      </w:r>
      <w:r>
        <w:t xml:space="preserve"> e.g., a play); to offer, suggest, propose (</w:t>
      </w:r>
      <w:r>
        <w:rPr>
          <w:rtl/>
        </w:rPr>
        <w:t>على هـ</w:t>
      </w:r>
      <w:r>
        <w:t xml:space="preserve"> s.th. to s.o.); to subject (</w:t>
      </w:r>
      <w:r>
        <w:rPr>
          <w:rtl/>
        </w:rPr>
        <w:t>على هـ</w:t>
      </w:r>
      <w:r>
        <w:t xml:space="preserve"> s.th. to a critical examination, and the like); to inspect (</w:t>
      </w:r>
      <w:r>
        <w:rPr>
          <w:rtl/>
        </w:rPr>
        <w:t>هـ</w:t>
      </w:r>
      <w:r>
        <w:t xml:space="preserve"> s.th.); to review (</w:t>
      </w:r>
      <w:r>
        <w:rPr>
          <w:rtl/>
        </w:rPr>
        <w:t>هـ</w:t>
      </w:r>
      <w:r>
        <w:t xml:space="preserve"> troops), pass in review (</w:t>
      </w:r>
      <w:r>
        <w:rPr>
          <w:rtl/>
        </w:rPr>
        <w:t>هـ</w:t>
      </w:r>
      <w:r>
        <w:t xml:space="preserve"> s.th., also before one’s mental eye); pass. ‘uriḍa to be or go mad, insane </w:t>
      </w:r>
      <w:r w:rsidR="003D2305">
        <w:t>|</w:t>
      </w:r>
      <w:r>
        <w:t xml:space="preserve"> </w:t>
      </w:r>
      <w:r>
        <w:rPr>
          <w:rtl/>
        </w:rPr>
        <w:t>عرض له عارض</w:t>
      </w:r>
      <w:r>
        <w:t xml:space="preserve"> an obstacle arose in his path; </w:t>
      </w:r>
      <w:r>
        <w:rPr>
          <w:rtl/>
        </w:rPr>
        <w:t>عرض له خاطر</w:t>
      </w:r>
      <w:r>
        <w:t xml:space="preserve"> a thought occurred to him, he had an idea II to make wide or broad, widen, broaden, extend (</w:t>
      </w:r>
      <w:r>
        <w:rPr>
          <w:rtl/>
        </w:rPr>
        <w:t>هـ</w:t>
      </w:r>
      <w:r>
        <w:t xml:space="preserve"> s.th.); to expose (</w:t>
      </w:r>
      <w:r>
        <w:rPr>
          <w:rtl/>
        </w:rPr>
        <w:t>ل هـ, ه</w:t>
      </w:r>
      <w:r>
        <w:t xml:space="preserve"> s.o., s.th. to s.th., esp. to risk: </w:t>
      </w:r>
      <w:r>
        <w:rPr>
          <w:rtl/>
        </w:rPr>
        <w:t>ل هـ</w:t>
      </w:r>
      <w:r>
        <w:t xml:space="preserve"> s.th. to the sun); to intimate, insinuate (</w:t>
      </w:r>
      <w:r>
        <w:rPr>
          <w:rtl/>
        </w:rPr>
        <w:t>ل</w:t>
      </w:r>
      <w:r>
        <w:t xml:space="preserve"> or </w:t>
      </w:r>
      <w:r>
        <w:rPr>
          <w:rtl/>
        </w:rPr>
        <w:t>ب</w:t>
      </w:r>
      <w:r>
        <w:t xml:space="preserve"> s.th.), allude (</w:t>
      </w:r>
      <w:r>
        <w:rPr>
          <w:rtl/>
        </w:rPr>
        <w:t>ل</w:t>
      </w:r>
      <w:r>
        <w:t xml:space="preserve"> or </w:t>
      </w:r>
      <w:r>
        <w:rPr>
          <w:rtl/>
        </w:rPr>
        <w:t>ب</w:t>
      </w:r>
      <w:r>
        <w:t xml:space="preserve"> to), hint (</w:t>
      </w:r>
      <w:r>
        <w:rPr>
          <w:rtl/>
        </w:rPr>
        <w:t>ل</w:t>
      </w:r>
      <w:r>
        <w:t xml:space="preserve"> or </w:t>
      </w:r>
      <w:r>
        <w:rPr>
          <w:rtl/>
        </w:rPr>
        <w:t>ب</w:t>
      </w:r>
      <w:r>
        <w:t xml:space="preserve"> at) </w:t>
      </w:r>
      <w:r w:rsidR="003D2305">
        <w:t>|</w:t>
      </w:r>
      <w:r>
        <w:t xml:space="preserve"> </w:t>
      </w:r>
      <w:r>
        <w:rPr>
          <w:rtl/>
        </w:rPr>
        <w:t>عرضه للنور</w:t>
      </w:r>
      <w:r>
        <w:t xml:space="preserve"> to hold s.th. against the light III to offer resistance (</w:t>
      </w:r>
      <w:r>
        <w:rPr>
          <w:rtl/>
        </w:rPr>
        <w:t>هـ, ه</w:t>
      </w:r>
      <w:r>
        <w:t xml:space="preserve"> to s.o., to s.th.), resist (</w:t>
      </w:r>
      <w:r>
        <w:rPr>
          <w:rtl/>
        </w:rPr>
        <w:t>هـ</w:t>
      </w:r>
      <w:r>
        <w:t>, s.o., s.th.), work against s.o. or s.th. (</w:t>
      </w:r>
      <w:r>
        <w:rPr>
          <w:rtl/>
        </w:rPr>
        <w:t>هـ, ه</w:t>
      </w:r>
      <w:r>
        <w:t>); to contradict, oppose (</w:t>
      </w:r>
      <w:r>
        <w:rPr>
          <w:rtl/>
        </w:rPr>
        <w:t>هـ, ه</w:t>
      </w:r>
      <w:r>
        <w:t xml:space="preserve"> s.o., s.th.), raise objections, protest, remonstrate (</w:t>
      </w:r>
      <w:r>
        <w:rPr>
          <w:rtl/>
        </w:rPr>
        <w:t>هـ, ه</w:t>
      </w:r>
      <w:r>
        <w:t xml:space="preserve"> against s.o., against s.th.); to be against s.o. or s.th. (</w:t>
      </w:r>
      <w:r>
        <w:rPr>
          <w:rtl/>
        </w:rPr>
        <w:t>هـ</w:t>
      </w:r>
      <w:r>
        <w:t>, .); to avoid, shun (</w:t>
      </w:r>
      <w:r>
        <w:rPr>
          <w:rtl/>
        </w:rPr>
        <w:t>هـ, ه</w:t>
      </w:r>
      <w:r>
        <w:t xml:space="preserve"> s.o., s.th.); to compare (</w:t>
      </w:r>
      <w:r>
        <w:rPr>
          <w:rtl/>
        </w:rPr>
        <w:t>ب هـ</w:t>
      </w:r>
      <w:r>
        <w:t xml:space="preserve"> s.th. with) IV to turn away, avert o.s. (</w:t>
      </w:r>
      <w:r>
        <w:rPr>
          <w:rtl/>
        </w:rPr>
        <w:t>ب</w:t>
      </w:r>
      <w:r>
        <w:t xml:space="preserve"> from), avoid, shun (</w:t>
      </w:r>
      <w:r>
        <w:rPr>
          <w:rtl/>
        </w:rPr>
        <w:t>عن</w:t>
      </w:r>
      <w:r>
        <w:t xml:space="preserve"> s.o., s.th.), shirk (</w:t>
      </w:r>
      <w:r>
        <w:rPr>
          <w:rtl/>
        </w:rPr>
        <w:t>عن</w:t>
      </w:r>
      <w:r>
        <w:t xml:space="preserve"> s.th.), give up, abandon, relinquish, discard, renounce, disclaim (</w:t>
      </w:r>
      <w:r>
        <w:rPr>
          <w:rtl/>
        </w:rPr>
        <w:t>عن</w:t>
      </w:r>
      <w:r>
        <w:t xml:space="preserve"> s.th.); not to mention (</w:t>
      </w:r>
      <w:r>
        <w:rPr>
          <w:rtl/>
        </w:rPr>
        <w:t>عن</w:t>
      </w:r>
      <w:r>
        <w:t xml:space="preserve"> s.th.): </w:t>
      </w:r>
      <w:r>
        <w:rPr>
          <w:rtl/>
        </w:rPr>
        <w:t>اعرض عن ... الى</w:t>
      </w:r>
      <w:r>
        <w:t xml:space="preserve"> to turn away from s.th. and to s.th. else V to resist, oppose (</w:t>
      </w:r>
      <w:r>
        <w:rPr>
          <w:rtl/>
        </w:rPr>
        <w:t>ل</w:t>
      </w:r>
      <w:r>
        <w:t xml:space="preserve"> s.o., s.th.), stand </w:t>
      </w:r>
      <w:r>
        <w:lastRenderedPageBreak/>
        <w:t>up (</w:t>
      </w:r>
      <w:r>
        <w:rPr>
          <w:rtl/>
        </w:rPr>
        <w:t>ل</w:t>
      </w:r>
      <w:r>
        <w:t xml:space="preserve"> against), raise objections, object (</w:t>
      </w:r>
      <w:r>
        <w:rPr>
          <w:rtl/>
        </w:rPr>
        <w:t>ل</w:t>
      </w:r>
      <w:r>
        <w:t xml:space="preserve"> to); to face (</w:t>
      </w:r>
      <w:r>
        <w:rPr>
          <w:rtl/>
        </w:rPr>
        <w:t>ل</w:t>
      </w:r>
      <w:r>
        <w:t xml:space="preserve"> s.th., e.g., a problem); to interfere (</w:t>
      </w:r>
      <w:r>
        <w:rPr>
          <w:rtl/>
        </w:rPr>
        <w:t>ل</w:t>
      </w:r>
      <w:r>
        <w:t xml:space="preserve"> with), meddle (</w:t>
      </w:r>
      <w:r>
        <w:rPr>
          <w:rtl/>
        </w:rPr>
        <w:t>ل</w:t>
      </w:r>
      <w:r>
        <w:t xml:space="preserve"> in); to put one’s mind, turn one’s attention (</w:t>
      </w:r>
      <w:r>
        <w:rPr>
          <w:rtl/>
        </w:rPr>
        <w:t>ل</w:t>
      </w:r>
      <w:r>
        <w:t xml:space="preserve"> to), go into s.th. (</w:t>
      </w:r>
      <w:r>
        <w:rPr>
          <w:rtl/>
        </w:rPr>
        <w:t>ل</w:t>
      </w:r>
      <w:r>
        <w:t>, e.g., a topic): to undertake (</w:t>
      </w:r>
      <w:r>
        <w:rPr>
          <w:rtl/>
        </w:rPr>
        <w:t>ل</w:t>
      </w:r>
      <w:r>
        <w:t xml:space="preserve"> s.th.), embark (</w:t>
      </w:r>
      <w:r>
        <w:rPr>
          <w:rtl/>
        </w:rPr>
        <w:t>ل</w:t>
      </w:r>
      <w:r>
        <w:t xml:space="preserve"> upon s.th.); to expose o.s., be exposed, be subjected (</w:t>
      </w:r>
      <w:r>
        <w:rPr>
          <w:rtl/>
        </w:rPr>
        <w:t>ل</w:t>
      </w:r>
      <w:r>
        <w:t xml:space="preserve"> to s.th.); to run the risk (</w:t>
      </w:r>
      <w:r>
        <w:rPr>
          <w:rtl/>
        </w:rPr>
        <w:t>ل</w:t>
      </w:r>
      <w:r>
        <w:t xml:space="preserve"> of), risk (</w:t>
      </w:r>
      <w:r>
        <w:rPr>
          <w:rtl/>
        </w:rPr>
        <w:t>ل</w:t>
      </w:r>
      <w:r>
        <w:t xml:space="preserve"> doing or being s.th.); to dare, venture, risk (</w:t>
      </w:r>
      <w:r>
        <w:rPr>
          <w:rtl/>
        </w:rPr>
        <w:t>ل</w:t>
      </w:r>
      <w:r>
        <w:t xml:space="preserve"> s.th.) VI to oppose one another; to be contradictory, conflict, be incompatible (</w:t>
      </w:r>
      <w:r>
        <w:rPr>
          <w:rtl/>
        </w:rPr>
        <w:t>مع</w:t>
      </w:r>
      <w:r>
        <w:t xml:space="preserve"> with) VIII to betake o.s., go, present o.s. (</w:t>
      </w:r>
      <w:r>
        <w:rPr>
          <w:rtl/>
        </w:rPr>
        <w:t>ه</w:t>
      </w:r>
      <w:r>
        <w:t xml:space="preserve"> to s.o.); to raise an objection, make objections, object (</w:t>
      </w:r>
      <w:r>
        <w:rPr>
          <w:rtl/>
        </w:rPr>
        <w:t>على</w:t>
      </w:r>
      <w:r>
        <w:t xml:space="preserve"> to). veto (</w:t>
      </w:r>
      <w:r>
        <w:rPr>
          <w:rtl/>
        </w:rPr>
        <w:t>على</w:t>
      </w:r>
      <w:r>
        <w:t xml:space="preserve"> s.th.), remonstrate, protest (</w:t>
      </w:r>
      <w:r>
        <w:rPr>
          <w:rtl/>
        </w:rPr>
        <w:t>على</w:t>
      </w:r>
      <w:r>
        <w:t xml:space="preserve"> against); to resist, oppose (</w:t>
      </w:r>
      <w:r>
        <w:rPr>
          <w:rtl/>
        </w:rPr>
        <w:t>على</w:t>
      </w:r>
      <w:r>
        <w:t xml:space="preserve"> s.o., s.th.); to stand up (</w:t>
      </w:r>
      <w:r>
        <w:rPr>
          <w:rtl/>
        </w:rPr>
        <w:t>ل</w:t>
      </w:r>
      <w:r>
        <w:t xml:space="preserve"> or </w:t>
      </w:r>
      <w:r>
        <w:rPr>
          <w:rtl/>
        </w:rPr>
        <w:t>هـ, ه</w:t>
      </w:r>
      <w:r>
        <w:t xml:space="preserve"> against s.o., against s.th.), stand in, or obstruct, the way of s.o. or s.th. (</w:t>
      </w:r>
      <w:r>
        <w:rPr>
          <w:rtl/>
        </w:rPr>
        <w:t>ل</w:t>
      </w:r>
      <w:r>
        <w:t xml:space="preserve"> or </w:t>
      </w:r>
      <w:r>
        <w:rPr>
          <w:rtl/>
        </w:rPr>
        <w:t>هـ, ه</w:t>
      </w:r>
      <w:r>
        <w:t>); to hinder impede, obstruct (</w:t>
      </w:r>
      <w:r>
        <w:rPr>
          <w:rtl/>
        </w:rPr>
        <w:t>ل</w:t>
      </w:r>
      <w:r>
        <w:t xml:space="preserve"> s.o.); to happen (</w:t>
      </w:r>
      <w:r>
        <w:rPr>
          <w:rtl/>
        </w:rPr>
        <w:t>ه</w:t>
      </w:r>
      <w:r>
        <w:t xml:space="preserve"> to s.o.), befall (</w:t>
      </w:r>
      <w:r>
        <w:rPr>
          <w:rtl/>
        </w:rPr>
        <w:t>ه</w:t>
      </w:r>
      <w:r>
        <w:t xml:space="preserve"> s.o.) </w:t>
      </w:r>
      <w:r w:rsidR="003D2305">
        <w:t>|</w:t>
      </w:r>
      <w:r>
        <w:t xml:space="preserve"> </w:t>
      </w:r>
      <w:r>
        <w:rPr>
          <w:rtl/>
        </w:rPr>
        <w:t>اعترض سبيله</w:t>
      </w:r>
      <w:r>
        <w:t xml:space="preserve"> to block s.o.’s way X to ask to be shown (</w:t>
      </w:r>
      <w:r>
        <w:rPr>
          <w:rtl/>
        </w:rPr>
        <w:t>ه</w:t>
      </w:r>
      <w:r>
        <w:t xml:space="preserve"> s.o., </w:t>
      </w:r>
      <w:r>
        <w:rPr>
          <w:rtl/>
        </w:rPr>
        <w:t>هـ</w:t>
      </w:r>
      <w:r>
        <w:t xml:space="preserve"> s.th.); to pass in review (</w:t>
      </w:r>
      <w:r>
        <w:rPr>
          <w:rtl/>
        </w:rPr>
        <w:t>هـ</w:t>
      </w:r>
      <w:r>
        <w:t xml:space="preserve"> s.th., esp. in one’s imagination, before one’s mental eye), call up, conjure up, call to one’s mind, picture to o.s., visualize (</w:t>
      </w:r>
      <w:r>
        <w:rPr>
          <w:rtl/>
        </w:rPr>
        <w:t>هـ</w:t>
      </w:r>
      <w:r>
        <w:t xml:space="preserve"> s.th.); to weigh, consider, examine (</w:t>
      </w:r>
      <w:r>
        <w:rPr>
          <w:rtl/>
        </w:rPr>
        <w:t>هـ</w:t>
      </w:r>
      <w:r>
        <w:t>s.th.); to inspect, review (</w:t>
      </w:r>
      <w:r>
        <w:rPr>
          <w:rFonts w:hint="eastAsia"/>
          <w:rtl/>
        </w:rPr>
        <w:t>هـ</w:t>
      </w:r>
      <w:r>
        <w:t xml:space="preserve"> troops); to expound, set forth (</w:t>
      </w:r>
      <w:r>
        <w:rPr>
          <w:rtl/>
        </w:rPr>
        <w:t>هـ</w:t>
      </w:r>
      <w:r>
        <w:t xml:space="preserve"> s.th.); to proceed ruthlessly; to massacre without much ado (</w:t>
      </w:r>
      <w:r>
        <w:rPr>
          <w:rtl/>
        </w:rPr>
        <w:t>هم</w:t>
      </w:r>
      <w:r>
        <w:t xml:space="preserve"> the enemy)</w:t>
      </w:r>
    </w:p>
    <w:p w:rsidR="00B14408" w:rsidRDefault="00FD180F" w:rsidP="00FD180F">
      <w:pPr>
        <w:pStyle w:val="libNormal"/>
      </w:pPr>
      <w:r w:rsidRPr="00B14408">
        <w:rPr>
          <w:rStyle w:val="libBold2Char"/>
          <w:rFonts w:hint="eastAsia"/>
          <w:rtl/>
        </w:rPr>
        <w:t>عرض</w:t>
      </w:r>
      <w:r>
        <w:t xml:space="preserve"> ‘arḍ pl. </w:t>
      </w:r>
      <w:r>
        <w:rPr>
          <w:rtl/>
        </w:rPr>
        <w:t>عروض</w:t>
      </w:r>
      <w:r>
        <w:t xml:space="preserve"> ‘urūḍ breadth; width; presentation, demonstration, staging, show(ing), performance; display, exposition, exhibition; submission, filing (e.g., of an application); proposition, proposal, offer, tender; parade; review (mil.); merchandise, goods </w:t>
      </w:r>
      <w:r w:rsidR="003D2305">
        <w:t>|</w:t>
      </w:r>
      <w:r>
        <w:t xml:space="preserve"> </w:t>
      </w:r>
      <w:r>
        <w:rPr>
          <w:rtl/>
        </w:rPr>
        <w:t>بالعرض</w:t>
      </w:r>
      <w:r>
        <w:t xml:space="preserve"> across, crosswise, in breadth; </w:t>
      </w:r>
      <w:r>
        <w:rPr>
          <w:rtl/>
        </w:rPr>
        <w:t>العرض والطلب</w:t>
      </w:r>
      <w:r>
        <w:t xml:space="preserve"> (ṭalab) supply and demand; </w:t>
      </w:r>
      <w:r>
        <w:rPr>
          <w:rtl/>
        </w:rPr>
        <w:t>عرض الأزياء</w:t>
      </w:r>
      <w:r>
        <w:t xml:space="preserve"> ‘a. al</w:t>
      </w:r>
      <w:r w:rsidR="003D2305">
        <w:t>-</w:t>
      </w:r>
      <w:r>
        <w:t xml:space="preserve">azyā’ fashion show; </w:t>
      </w:r>
      <w:r>
        <w:rPr>
          <w:rtl/>
        </w:rPr>
        <w:t>عرض حال</w:t>
      </w:r>
      <w:r>
        <w:t xml:space="preserve"> ‘a. ḥāl or </w:t>
      </w:r>
      <w:r>
        <w:rPr>
          <w:rtl/>
        </w:rPr>
        <w:t>عرضحال</w:t>
      </w:r>
      <w:r>
        <w:t xml:space="preserve"> pl. </w:t>
      </w:r>
      <w:r>
        <w:rPr>
          <w:rtl/>
        </w:rPr>
        <w:t>عرضحالات</w:t>
      </w:r>
      <w:r>
        <w:t xml:space="preserve"> ‘arḍuḥālāt application, petition, memorial; </w:t>
      </w:r>
      <w:r>
        <w:rPr>
          <w:rtl/>
        </w:rPr>
        <w:t>خط (درجة) العرض</w:t>
      </w:r>
      <w:r>
        <w:t xml:space="preserve"> kaṭṭ (darajat) al</w:t>
      </w:r>
      <w:r w:rsidR="003D2305">
        <w:t>-</w:t>
      </w:r>
      <w:r>
        <w:t xml:space="preserve">‘a. degree   of latitude; </w:t>
      </w:r>
      <w:r>
        <w:rPr>
          <w:rtl/>
        </w:rPr>
        <w:t>شباك العرض</w:t>
      </w:r>
      <w:r>
        <w:t xml:space="preserve"> šubbāk al</w:t>
      </w:r>
      <w:r w:rsidR="003D2305">
        <w:t>-</w:t>
      </w:r>
      <w:r>
        <w:t xml:space="preserve">‘a. show window; </w:t>
      </w:r>
      <w:r>
        <w:rPr>
          <w:rtl/>
        </w:rPr>
        <w:t>يوم العرض</w:t>
      </w:r>
      <w:r>
        <w:t xml:space="preserve"> yaum al</w:t>
      </w:r>
      <w:r w:rsidR="003D2305">
        <w:t>-</w:t>
      </w:r>
      <w:r>
        <w:t>‘a. the Day of Judgment, Doomsday</w:t>
      </w:r>
    </w:p>
    <w:p w:rsidR="00B14408" w:rsidRDefault="00FD180F" w:rsidP="00FD180F">
      <w:pPr>
        <w:pStyle w:val="libNormal"/>
      </w:pPr>
      <w:r w:rsidRPr="00B14408">
        <w:rPr>
          <w:rStyle w:val="libBold2Char"/>
          <w:rFonts w:hint="eastAsia"/>
          <w:rtl/>
        </w:rPr>
        <w:t>عرضي</w:t>
      </w:r>
      <w:r>
        <w:t xml:space="preserve"> ‘arḍī cross</w:t>
      </w:r>
      <w:r w:rsidR="003D2305">
        <w:t>-</w:t>
      </w:r>
      <w:r>
        <w:t xml:space="preserve"> (in compounds), transverse, horizontal </w:t>
      </w:r>
      <w:r w:rsidR="003D2305">
        <w:t>|</w:t>
      </w:r>
      <w:r>
        <w:t xml:space="preserve"> </w:t>
      </w:r>
      <w:r>
        <w:rPr>
          <w:rtl/>
        </w:rPr>
        <w:t>خط عرضي</w:t>
      </w:r>
      <w:r>
        <w:t xml:space="preserve"> (kaṭṭ) latitudinal degree, geographical latitude</w:t>
      </w:r>
    </w:p>
    <w:p w:rsidR="00B14408" w:rsidRDefault="00FD180F" w:rsidP="00FD180F">
      <w:pPr>
        <w:pStyle w:val="libNormal"/>
      </w:pPr>
      <w:r w:rsidRPr="00B14408">
        <w:rPr>
          <w:rStyle w:val="libBold2Char"/>
          <w:rFonts w:hint="eastAsia"/>
          <w:rtl/>
        </w:rPr>
        <w:t>عرض</w:t>
      </w:r>
      <w:r>
        <w:t xml:space="preserve"> ‘urḍ pl. </w:t>
      </w:r>
      <w:r>
        <w:rPr>
          <w:rtl/>
        </w:rPr>
        <w:t>اعراض</w:t>
      </w:r>
      <w:r>
        <w:t xml:space="preserve"> a‘rāḍ honor, good repute; dignity </w:t>
      </w:r>
      <w:r w:rsidR="003D2305">
        <w:t>|</w:t>
      </w:r>
      <w:r>
        <w:t xml:space="preserve"> </w:t>
      </w:r>
      <w:r>
        <w:rPr>
          <w:rtl/>
        </w:rPr>
        <w:t>انا في عرضك</w:t>
      </w:r>
      <w:r>
        <w:t xml:space="preserve"> I rely on your generosity, have mercy upon me!</w:t>
      </w:r>
    </w:p>
    <w:p w:rsidR="00B14408" w:rsidRDefault="00FD180F" w:rsidP="00FD180F">
      <w:pPr>
        <w:pStyle w:val="libNormal"/>
      </w:pPr>
      <w:r w:rsidRPr="00B14408">
        <w:rPr>
          <w:rStyle w:val="libBold2Char"/>
          <w:rFonts w:hint="eastAsia"/>
          <w:rtl/>
        </w:rPr>
        <w:lastRenderedPageBreak/>
        <w:t>عرض</w:t>
      </w:r>
      <w:r>
        <w:t xml:space="preserve"> ‘urḍ side; middle </w:t>
      </w:r>
      <w:r w:rsidR="003D2305">
        <w:t>|</w:t>
      </w:r>
      <w:r>
        <w:t xml:space="preserve"> </w:t>
      </w:r>
      <w:r>
        <w:rPr>
          <w:rtl/>
        </w:rPr>
        <w:t>في عرض البحر</w:t>
      </w:r>
      <w:r>
        <w:t xml:space="preserve"> (‘u. il</w:t>
      </w:r>
      <w:r w:rsidR="003D2305">
        <w:t>-</w:t>
      </w:r>
      <w:r>
        <w:t xml:space="preserve">baḥr) at sea, on the high seas; </w:t>
      </w:r>
      <w:r>
        <w:rPr>
          <w:rtl/>
        </w:rPr>
        <w:t>القى (ضرب) به عرض الحائط</w:t>
      </w:r>
      <w:r>
        <w:t xml:space="preserve"> to undervalue, scorn, disdain, despise, reject s.th.; to ruin, thwart, foil s.th.; to throw s.th. overboard, jettison s.th.; </w:t>
      </w:r>
      <w:r>
        <w:rPr>
          <w:rtl/>
        </w:rPr>
        <w:t>نظر اليه عن عرض</w:t>
      </w:r>
      <w:r>
        <w:t xml:space="preserve"> (‘an ‘urdin) he looked askance at him, he gave him a slanting glance (contemptuously); </w:t>
      </w:r>
      <w:r>
        <w:rPr>
          <w:rtl/>
        </w:rPr>
        <w:t>في عرض الناس</w:t>
      </w:r>
      <w:r>
        <w:t xml:space="preserve"> amid the crowd of people; </w:t>
      </w:r>
      <w:r>
        <w:rPr>
          <w:rtl/>
        </w:rPr>
        <w:t>هو من عرض الناس</w:t>
      </w:r>
      <w:r>
        <w:t xml:space="preserve"> he belongs to the common people</w:t>
      </w:r>
    </w:p>
    <w:p w:rsidR="00B14408" w:rsidRDefault="00FD180F" w:rsidP="00FD180F">
      <w:pPr>
        <w:pStyle w:val="libNormal"/>
      </w:pPr>
      <w:r w:rsidRPr="00B14408">
        <w:rPr>
          <w:rStyle w:val="libBold2Char"/>
          <w:rFonts w:hint="eastAsia"/>
          <w:rtl/>
        </w:rPr>
        <w:t>عرضاني</w:t>
      </w:r>
      <w:r>
        <w:t xml:space="preserve"> ‘arḍānī transversal, transverse, latitudinal; measured crosswise</w:t>
      </w:r>
    </w:p>
    <w:p w:rsidR="00B14408" w:rsidRDefault="00FD180F" w:rsidP="00FD180F">
      <w:pPr>
        <w:pStyle w:val="libNormal"/>
      </w:pPr>
      <w:r w:rsidRPr="00B14408">
        <w:rPr>
          <w:rStyle w:val="libBold2Char"/>
          <w:rFonts w:hint="eastAsia"/>
          <w:rtl/>
        </w:rPr>
        <w:t>عرض</w:t>
      </w:r>
      <w:r>
        <w:t xml:space="preserve"> ‘araḍ pl. </w:t>
      </w:r>
      <w:r>
        <w:rPr>
          <w:rtl/>
        </w:rPr>
        <w:t>اعراض</w:t>
      </w:r>
      <w:r>
        <w:t xml:space="preserve"> a‘rāḍ accident (philos.); contingent, nonessential characteristic; s.th. nonessential, a contingent, s.th. accidental: symptom, manifestation of disease; </w:t>
      </w:r>
      <w:r>
        <w:rPr>
          <w:rtl/>
        </w:rPr>
        <w:t>عرضا</w:t>
      </w:r>
      <w:r>
        <w:t xml:space="preserve"> ‘araḍan, </w:t>
      </w:r>
      <w:r>
        <w:rPr>
          <w:rtl/>
        </w:rPr>
        <w:t>بالعرض</w:t>
      </w:r>
      <w:r>
        <w:t xml:space="preserve"> incidentally, by chance</w:t>
      </w:r>
    </w:p>
    <w:p w:rsidR="00B14408" w:rsidRDefault="00FD180F" w:rsidP="00FD180F">
      <w:pPr>
        <w:pStyle w:val="libNormal"/>
      </w:pPr>
      <w:r w:rsidRPr="00B14408">
        <w:rPr>
          <w:rStyle w:val="libBold2Char"/>
          <w:rFonts w:hint="eastAsia"/>
          <w:rtl/>
        </w:rPr>
        <w:t>عرضي</w:t>
      </w:r>
      <w:r>
        <w:t xml:space="preserve"> ‘araḍī accidental (philos.), non</w:t>
      </w:r>
      <w:r w:rsidR="003D2305">
        <w:t>-</w:t>
      </w:r>
      <w:r>
        <w:t xml:space="preserve">essential, unessential; incidental, accidental, contingent, fortuitous, casual; </w:t>
      </w:r>
      <w:r>
        <w:rPr>
          <w:rtl/>
        </w:rPr>
        <w:t>عرضيات</w:t>
      </w:r>
      <w:r>
        <w:t xml:space="preserve"> ‘arādīyāt unessential incidents, unessentials; accidentals </w:t>
      </w:r>
      <w:r w:rsidR="003D2305">
        <w:t>|</w:t>
      </w:r>
      <w:r>
        <w:t xml:space="preserve"> </w:t>
      </w:r>
      <w:r>
        <w:rPr>
          <w:rtl/>
        </w:rPr>
        <w:t>خطيئة عرضية</w:t>
      </w:r>
      <w:r>
        <w:t xml:space="preserve"> venial sin (Chr.)</w:t>
      </w:r>
    </w:p>
    <w:p w:rsidR="00B14408" w:rsidRDefault="00FD180F" w:rsidP="00FD180F">
      <w:pPr>
        <w:pStyle w:val="libNormal"/>
      </w:pPr>
      <w:r w:rsidRPr="00B14408">
        <w:rPr>
          <w:rStyle w:val="libBold2Char"/>
          <w:rFonts w:hint="eastAsia"/>
          <w:rtl/>
        </w:rPr>
        <w:t>عرضة</w:t>
      </w:r>
      <w:r>
        <w:t xml:space="preserve"> ‘urḍa target; (object of) intention, intent, design; object (</w:t>
      </w:r>
      <w:r>
        <w:rPr>
          <w:rtl/>
        </w:rPr>
        <w:t>ل</w:t>
      </w:r>
      <w:r>
        <w:t xml:space="preserve"> of): exposed, subject(ed), liable (</w:t>
      </w:r>
      <w:r>
        <w:rPr>
          <w:rtl/>
        </w:rPr>
        <w:t>ل</w:t>
      </w:r>
      <w:r>
        <w:t xml:space="preserve"> to s.th.); (with foll. genit.) suitable for, fitting for, appropriate for</w:t>
      </w:r>
    </w:p>
    <w:p w:rsidR="00B14408" w:rsidRDefault="00FD180F" w:rsidP="00FD180F">
      <w:pPr>
        <w:pStyle w:val="libNormal"/>
      </w:pPr>
      <w:r w:rsidRPr="00B14408">
        <w:rPr>
          <w:rStyle w:val="libBold2Char"/>
          <w:rFonts w:hint="eastAsia"/>
          <w:rtl/>
        </w:rPr>
        <w:t>عروض</w:t>
      </w:r>
      <w:r>
        <w:t xml:space="preserve"> ‘arūḍ prosody; (pl. </w:t>
      </w:r>
      <w:r>
        <w:rPr>
          <w:rtl/>
        </w:rPr>
        <w:t>اعاريض</w:t>
      </w:r>
      <w:r>
        <w:t xml:space="preserve"> a‘ārīḍ2) last foot of the first hemistich </w:t>
      </w:r>
      <w:r w:rsidR="003D2305">
        <w:t>|</w:t>
      </w:r>
      <w:r>
        <w:t xml:space="preserve"> </w:t>
      </w:r>
      <w:r>
        <w:rPr>
          <w:rtl/>
        </w:rPr>
        <w:t>علم العروض</w:t>
      </w:r>
      <w:r>
        <w:t xml:space="preserve"> ‘ilm al</w:t>
      </w:r>
      <w:r w:rsidR="003D2305">
        <w:t>-</w:t>
      </w:r>
      <w:r>
        <w:t>‘a. metrics, prosody</w:t>
      </w:r>
    </w:p>
    <w:p w:rsidR="00B14408" w:rsidRDefault="00FD180F" w:rsidP="00FD180F">
      <w:pPr>
        <w:pStyle w:val="libNormal"/>
      </w:pPr>
      <w:r w:rsidRPr="00B14408">
        <w:rPr>
          <w:rStyle w:val="libBold2Char"/>
          <w:rFonts w:hint="eastAsia"/>
          <w:rtl/>
        </w:rPr>
        <w:t>عروضي</w:t>
      </w:r>
      <w:r>
        <w:t xml:space="preserve"> ‘arūḍī prosodic(al), metrical</w:t>
      </w:r>
    </w:p>
    <w:p w:rsidR="00B14408" w:rsidRDefault="00FD180F" w:rsidP="00FD180F">
      <w:pPr>
        <w:pStyle w:val="libNormal"/>
      </w:pPr>
      <w:r w:rsidRPr="00B14408">
        <w:rPr>
          <w:rStyle w:val="libBold2Char"/>
          <w:rFonts w:hint="eastAsia"/>
          <w:rtl/>
        </w:rPr>
        <w:t>عريض</w:t>
      </w:r>
      <w:r>
        <w:t xml:space="preserve"> ‘arīḍ pl. </w:t>
      </w:r>
      <w:r>
        <w:rPr>
          <w:rtl/>
        </w:rPr>
        <w:t>عراض</w:t>
      </w:r>
      <w:r>
        <w:t xml:space="preserve"> ‘irāḍ broad, wide; extensive, vast</w:t>
      </w:r>
    </w:p>
    <w:p w:rsidR="00B14408" w:rsidRDefault="00FD180F" w:rsidP="00FD180F">
      <w:pPr>
        <w:pStyle w:val="libNormal"/>
      </w:pPr>
      <w:r w:rsidRPr="00B14408">
        <w:rPr>
          <w:rStyle w:val="libBold2Char"/>
          <w:rFonts w:hint="eastAsia"/>
          <w:rtl/>
        </w:rPr>
        <w:t>عريضة</w:t>
      </w:r>
      <w:r>
        <w:t xml:space="preserve"> ‘arīḍa pl. </w:t>
      </w:r>
      <w:r>
        <w:rPr>
          <w:rtl/>
        </w:rPr>
        <w:t>عرائض</w:t>
      </w:r>
      <w:r>
        <w:t xml:space="preserve"> ‘arā’iḍ2 petition, application, memorial</w:t>
      </w:r>
    </w:p>
    <w:p w:rsidR="00B14408" w:rsidRDefault="00FD180F" w:rsidP="00FD180F">
      <w:pPr>
        <w:pStyle w:val="libNormal"/>
      </w:pPr>
      <w:r w:rsidRPr="00B14408">
        <w:rPr>
          <w:rStyle w:val="libBold2Char"/>
          <w:rFonts w:hint="eastAsia"/>
          <w:rtl/>
        </w:rPr>
        <w:t>معرض</w:t>
      </w:r>
      <w:r>
        <w:t xml:space="preserve"> ma‘riḍ pl. </w:t>
      </w:r>
      <w:r>
        <w:rPr>
          <w:rtl/>
        </w:rPr>
        <w:t>معارض</w:t>
      </w:r>
      <w:r>
        <w:t xml:space="preserve"> ma‘āriḍ2 place where s.th. is exhibited or displayed; showroom, stage; exposition, exhibition; show; fair (com.); (with foll. genit.) time, occasion for s.th. </w:t>
      </w:r>
      <w:r w:rsidR="003D2305">
        <w:t>|</w:t>
      </w:r>
      <w:r>
        <w:t xml:space="preserve"> </w:t>
      </w:r>
      <w:r>
        <w:rPr>
          <w:rtl/>
        </w:rPr>
        <w:t>في معرض</w:t>
      </w:r>
      <w:r>
        <w:t xml:space="preserve"> (with foll. genit.) in the form of ..., in ... manner; on the occasion of, at the occurrence or appearance of; </w:t>
      </w:r>
      <w:r>
        <w:rPr>
          <w:rtl/>
        </w:rPr>
        <w:t>لسنا الآن في معرض</w:t>
      </w:r>
      <w:r>
        <w:t xml:space="preserve"> ... (lasnā) with foll. verbal noun: this is not the place for us to ...; </w:t>
      </w:r>
      <w:r>
        <w:rPr>
          <w:rtl/>
        </w:rPr>
        <w:t>لسنا في معرض الكلام عن</w:t>
      </w:r>
      <w:r>
        <w:t xml:space="preserve"> let us not speak of ... now, this is not the place to speak of ...; </w:t>
      </w:r>
      <w:r>
        <w:rPr>
          <w:rtl/>
        </w:rPr>
        <w:t>معرض الأزياء</w:t>
      </w:r>
      <w:r>
        <w:t xml:space="preserve"> m. al</w:t>
      </w:r>
      <w:r w:rsidR="003D2305">
        <w:t>-</w:t>
      </w:r>
      <w:r>
        <w:t xml:space="preserve">azyā’ fashion show; </w:t>
      </w:r>
      <w:r>
        <w:rPr>
          <w:rtl/>
        </w:rPr>
        <w:t>معرض الصحف</w:t>
      </w:r>
      <w:r>
        <w:t xml:space="preserve"> m. aṣ</w:t>
      </w:r>
      <w:r w:rsidR="003D2305">
        <w:t>-</w:t>
      </w:r>
      <w:r>
        <w:t>ṣuḥuf press review</w:t>
      </w:r>
    </w:p>
    <w:p w:rsidR="00B14408" w:rsidRDefault="00FD180F" w:rsidP="00FD180F">
      <w:pPr>
        <w:pStyle w:val="libNormal"/>
      </w:pPr>
      <w:r w:rsidRPr="00B14408">
        <w:rPr>
          <w:rStyle w:val="libBold2Char"/>
          <w:rFonts w:hint="eastAsia"/>
          <w:rtl/>
        </w:rPr>
        <w:t>معرض</w:t>
      </w:r>
      <w:r>
        <w:t xml:space="preserve"> mi‘raḍ wedding gown</w:t>
      </w:r>
    </w:p>
    <w:p w:rsidR="00B14408" w:rsidRDefault="00FD180F" w:rsidP="00FD180F">
      <w:pPr>
        <w:pStyle w:val="libNormal"/>
      </w:pPr>
      <w:r w:rsidRPr="00B14408">
        <w:rPr>
          <w:rStyle w:val="libBold2Char"/>
          <w:rFonts w:hint="eastAsia"/>
          <w:rtl/>
        </w:rPr>
        <w:lastRenderedPageBreak/>
        <w:t>معراض</w:t>
      </w:r>
      <w:r>
        <w:t xml:space="preserve"> mi‘rāḍ: </w:t>
      </w:r>
      <w:r>
        <w:rPr>
          <w:rtl/>
        </w:rPr>
        <w:t>قال في معراض كلامه</w:t>
      </w:r>
      <w:r>
        <w:t xml:space="preserve"> (m. kalāmihī) to mention casually, say among other things</w:t>
      </w:r>
    </w:p>
    <w:p w:rsidR="00B14408" w:rsidRDefault="00FD180F" w:rsidP="00FD180F">
      <w:pPr>
        <w:pStyle w:val="libNormal"/>
      </w:pPr>
      <w:r w:rsidRPr="00B14408">
        <w:rPr>
          <w:rStyle w:val="libBold2Char"/>
          <w:rFonts w:hint="eastAsia"/>
          <w:rtl/>
        </w:rPr>
        <w:t>تعريض</w:t>
      </w:r>
      <w:r>
        <w:t xml:space="preserve"> ta‘rīḍ intimation, allusion, hint, indication</w:t>
      </w:r>
    </w:p>
    <w:p w:rsidR="00B14408" w:rsidRDefault="00FD180F" w:rsidP="00FD180F">
      <w:pPr>
        <w:pStyle w:val="libNormal"/>
      </w:pPr>
      <w:r w:rsidRPr="00B14408">
        <w:rPr>
          <w:rStyle w:val="libBold2Char"/>
          <w:rFonts w:hint="eastAsia"/>
          <w:rtl/>
        </w:rPr>
        <w:t>معارضة</w:t>
      </w:r>
      <w:r>
        <w:t xml:space="preserve"> mu‘āraḍa opposition (esp. pol.); resistance, contradiction, remonstrance, objection, exception, protect; O resistance (el.)</w:t>
      </w:r>
    </w:p>
    <w:p w:rsidR="00B14408" w:rsidRDefault="00FD180F" w:rsidP="00FD180F">
      <w:pPr>
        <w:pStyle w:val="libNormal"/>
      </w:pPr>
      <w:r w:rsidRPr="00B14408">
        <w:rPr>
          <w:rStyle w:val="libBold2Char"/>
          <w:rFonts w:hint="eastAsia"/>
          <w:rtl/>
        </w:rPr>
        <w:t>اعراض</w:t>
      </w:r>
      <w:r>
        <w:t xml:space="preserve"> i‘rāḍ shunning, avoidance, evasion; reluctance </w:t>
      </w:r>
      <w:r w:rsidR="003D2305">
        <w:t>|</w:t>
      </w:r>
      <w:r>
        <w:t xml:space="preserve"> </w:t>
      </w:r>
      <w:r>
        <w:rPr>
          <w:rtl/>
        </w:rPr>
        <w:t>في اعراض</w:t>
      </w:r>
      <w:r>
        <w:t xml:space="preserve"> reluctantly</w:t>
      </w:r>
    </w:p>
    <w:p w:rsidR="00B14408" w:rsidRDefault="00FD180F" w:rsidP="00FD180F">
      <w:pPr>
        <w:pStyle w:val="libNormal"/>
      </w:pPr>
      <w:r w:rsidRPr="00B14408">
        <w:rPr>
          <w:rStyle w:val="libBold2Char"/>
          <w:rFonts w:hint="eastAsia"/>
          <w:rtl/>
        </w:rPr>
        <w:t>تعارض</w:t>
      </w:r>
      <w:r>
        <w:t xml:space="preserve"> ta‘āruḍ conflict, clash, antagonism, contradiction, contrariety</w:t>
      </w:r>
    </w:p>
    <w:p w:rsidR="00B14408" w:rsidRDefault="00FD180F" w:rsidP="00FD180F">
      <w:pPr>
        <w:pStyle w:val="libNormal"/>
      </w:pPr>
      <w:r w:rsidRPr="00B14408">
        <w:rPr>
          <w:rStyle w:val="libBold2Char"/>
          <w:rFonts w:hint="eastAsia"/>
          <w:rtl/>
        </w:rPr>
        <w:t>اعتراض</w:t>
      </w:r>
      <w:r>
        <w:t xml:space="preserve"> i‘tirāḍ pl. </w:t>
      </w:r>
      <w:r w:rsidR="003D2305">
        <w:t>-</w:t>
      </w:r>
      <w:r>
        <w:t xml:space="preserve">āt resistance, opposition, objection, exception, counterargument, counterassertion, counterblast, riposte, rebuttal, rejoinder, expostulation, remonstrance, protest; (right of) veto (Isl. Law) </w:t>
      </w:r>
      <w:r w:rsidR="003D2305">
        <w:t>|</w:t>
      </w:r>
      <w:r>
        <w:t xml:space="preserve"> </w:t>
      </w:r>
      <w:r>
        <w:rPr>
          <w:rtl/>
        </w:rPr>
        <w:t>حق الاعتراض</w:t>
      </w:r>
      <w:r>
        <w:t xml:space="preserve"> ḥaqq al</w:t>
      </w:r>
      <w:r w:rsidR="003D2305">
        <w:t>-</w:t>
      </w:r>
      <w:r>
        <w:t>i‘t. (right of) veto (pol.)</w:t>
      </w:r>
    </w:p>
    <w:p w:rsidR="00B14408" w:rsidRDefault="00FD180F" w:rsidP="00FD180F">
      <w:pPr>
        <w:pStyle w:val="libNormal"/>
      </w:pPr>
      <w:r w:rsidRPr="00B14408">
        <w:rPr>
          <w:rStyle w:val="libBold2Char"/>
          <w:rFonts w:hint="eastAsia"/>
          <w:rtl/>
        </w:rPr>
        <w:t>استعراض</w:t>
      </w:r>
      <w:r>
        <w:t xml:space="preserve"> isti‘rāḍ examination, survey; parade, review; revue, musical show</w:t>
      </w:r>
    </w:p>
    <w:p w:rsidR="00B14408" w:rsidRDefault="00FD180F" w:rsidP="00FD180F">
      <w:pPr>
        <w:pStyle w:val="libNormal"/>
      </w:pPr>
      <w:r w:rsidRPr="00B14408">
        <w:rPr>
          <w:rStyle w:val="libBold2Char"/>
          <w:rFonts w:hint="eastAsia"/>
          <w:rtl/>
        </w:rPr>
        <w:t>استعراضي</w:t>
      </w:r>
      <w:r>
        <w:t xml:space="preserve"> isti‘rāḍī revue</w:t>
      </w:r>
      <w:r w:rsidR="003D2305">
        <w:t>-</w:t>
      </w:r>
      <w:r>
        <w:t>, show</w:t>
      </w:r>
      <w:r w:rsidR="003D2305">
        <w:t>-</w:t>
      </w:r>
      <w:r>
        <w:t xml:space="preserve"> (in compounds), revue</w:t>
      </w:r>
      <w:r w:rsidR="003D2305">
        <w:t>-</w:t>
      </w:r>
      <w:r>
        <w:t xml:space="preserve">like </w:t>
      </w:r>
      <w:r w:rsidR="003D2305">
        <w:t>|</w:t>
      </w:r>
      <w:r>
        <w:t xml:space="preserve"> </w:t>
      </w:r>
      <w:r>
        <w:rPr>
          <w:rtl/>
        </w:rPr>
        <w:t>فرقة استعراضية</w:t>
      </w:r>
      <w:r>
        <w:t xml:space="preserve"> (firqa) Show troupe; revue troupe; </w:t>
      </w:r>
      <w:r>
        <w:rPr>
          <w:rtl/>
        </w:rPr>
        <w:t>فلم استعراضي</w:t>
      </w:r>
      <w:r>
        <w:t xml:space="preserve"> film musical</w:t>
      </w:r>
    </w:p>
    <w:p w:rsidR="00B14408" w:rsidRDefault="00FD180F" w:rsidP="00FD180F">
      <w:pPr>
        <w:pStyle w:val="libNormal"/>
      </w:pPr>
      <w:r w:rsidRPr="00B14408">
        <w:rPr>
          <w:rStyle w:val="libBold2Char"/>
          <w:rFonts w:hint="eastAsia"/>
          <w:rtl/>
        </w:rPr>
        <w:t>عارض</w:t>
      </w:r>
      <w:r>
        <w:t xml:space="preserve"> ‘āriḍ pl. </w:t>
      </w:r>
      <w:r w:rsidR="003D2305">
        <w:t>-</w:t>
      </w:r>
      <w:r>
        <w:t xml:space="preserve">ūn exhibitor (e.g., at a fair); demonstrator; </w:t>
      </w:r>
      <w:r w:rsidR="003D2305">
        <w:t>--</w:t>
      </w:r>
      <w:r>
        <w:t xml:space="preserve"> (pl. </w:t>
      </w:r>
      <w:r>
        <w:rPr>
          <w:rtl/>
        </w:rPr>
        <w:t>عوارض</w:t>
      </w:r>
      <w:r>
        <w:t xml:space="preserve"> ‘awāriḍ) obstacle, impediment, obstruction; temporary disturbance, anomalous condition (physically); attack, fit, spell; s.th. accidental, s.th. nonessential, an accidcnt; side of the face; </w:t>
      </w:r>
      <w:r w:rsidR="003D2305">
        <w:t>--</w:t>
      </w:r>
      <w:r>
        <w:t xml:space="preserve"> </w:t>
      </w:r>
      <w:r>
        <w:rPr>
          <w:rtl/>
        </w:rPr>
        <w:t>العارضان</w:t>
      </w:r>
      <w:r>
        <w:t xml:space="preserve"> the cheeks </w:t>
      </w:r>
      <w:r w:rsidR="003D2305">
        <w:t>|</w:t>
      </w:r>
      <w:r>
        <w:t xml:space="preserve"> </w:t>
      </w:r>
      <w:r>
        <w:rPr>
          <w:rtl/>
        </w:rPr>
        <w:t>خفيف العارضين</w:t>
      </w:r>
      <w:r>
        <w:t xml:space="preserve"> k. al</w:t>
      </w:r>
      <w:r w:rsidR="003D2305">
        <w:t>-</w:t>
      </w:r>
      <w:r>
        <w:t xml:space="preserve">‘āriḍain having a sparse beard; </w:t>
      </w:r>
      <w:r>
        <w:rPr>
          <w:rtl/>
        </w:rPr>
        <w:t>في عارض الطريق</w:t>
      </w:r>
      <w:r>
        <w:t xml:space="preserve"> in the middle of the road</w:t>
      </w:r>
    </w:p>
    <w:p w:rsidR="00B14408" w:rsidRDefault="00FD180F" w:rsidP="00FD180F">
      <w:pPr>
        <w:pStyle w:val="libNormal"/>
      </w:pPr>
      <w:r w:rsidRPr="00B14408">
        <w:rPr>
          <w:rStyle w:val="libBold2Char"/>
          <w:rFonts w:hint="eastAsia"/>
          <w:rtl/>
        </w:rPr>
        <w:t>عارضة</w:t>
      </w:r>
      <w:r>
        <w:t xml:space="preserve"> āriḍa pl. </w:t>
      </w:r>
      <w:r w:rsidR="003D2305">
        <w:t>-</w:t>
      </w:r>
      <w:r>
        <w:t xml:space="preserve">āt woman demonstrator, woman exhibitor; </w:t>
      </w:r>
      <w:r w:rsidR="003D2305">
        <w:t>--</w:t>
      </w:r>
      <w:r>
        <w:t xml:space="preserve"> (pl. </w:t>
      </w:r>
      <w:r>
        <w:rPr>
          <w:rtl/>
        </w:rPr>
        <w:t>عوارض</w:t>
      </w:r>
      <w:r>
        <w:t xml:space="preserve"> ‘awāriḍ2) side of the face; doorpost, jamb; crossbeam, transom; joist, girder; purlin; O anode (el.) </w:t>
      </w:r>
      <w:r w:rsidR="003D2305">
        <w:t>|</w:t>
      </w:r>
      <w:r>
        <w:t xml:space="preserve"> </w:t>
      </w:r>
      <w:r>
        <w:rPr>
          <w:rtl/>
        </w:rPr>
        <w:t>قوة العارضة</w:t>
      </w:r>
      <w:r>
        <w:t xml:space="preserve"> qūwat al</w:t>
      </w:r>
      <w:r w:rsidR="003D2305">
        <w:t>-</w:t>
      </w:r>
      <w:r>
        <w:t xml:space="preserve">‘ā. eloquence; </w:t>
      </w:r>
      <w:r>
        <w:rPr>
          <w:rtl/>
        </w:rPr>
        <w:t>عارضة الأزياء</w:t>
      </w:r>
      <w:r>
        <w:t xml:space="preserve"> mannequin</w:t>
      </w:r>
    </w:p>
    <w:p w:rsidR="00B14408" w:rsidRDefault="00FD180F" w:rsidP="00FD180F">
      <w:pPr>
        <w:pStyle w:val="libNormal"/>
      </w:pPr>
      <w:r w:rsidRPr="00B14408">
        <w:rPr>
          <w:rStyle w:val="libBold2Char"/>
          <w:rFonts w:hint="eastAsia"/>
          <w:rtl/>
        </w:rPr>
        <w:t>عارضي</w:t>
      </w:r>
      <w:r>
        <w:t xml:space="preserve"> ‘āridī accidental, casual, occasional</w:t>
      </w:r>
    </w:p>
    <w:p w:rsidR="00B14408" w:rsidRDefault="00FD180F" w:rsidP="00FD180F">
      <w:pPr>
        <w:pStyle w:val="libNormal"/>
      </w:pPr>
      <w:r w:rsidRPr="00B14408">
        <w:rPr>
          <w:rStyle w:val="libBold2Char"/>
          <w:rFonts w:hint="eastAsia"/>
          <w:rtl/>
        </w:rPr>
        <w:t>معروض</w:t>
      </w:r>
      <w:r>
        <w:t xml:space="preserve"> ma‘rūd pl. </w:t>
      </w:r>
      <w:r>
        <w:rPr>
          <w:rtl/>
        </w:rPr>
        <w:t>معاريض</w:t>
      </w:r>
      <w:r>
        <w:t xml:space="preserve"> ma‘ārīḍ2 exposition, report; memorial, petition, application; </w:t>
      </w:r>
      <w:r w:rsidR="003D2305">
        <w:t>--</w:t>
      </w:r>
      <w:r>
        <w:t xml:space="preserve"> pl. </w:t>
      </w:r>
      <w:r w:rsidR="003D2305">
        <w:t>-</w:t>
      </w:r>
      <w:r>
        <w:t>āt propositions, proposals, offers, tenders; exhibits, exhibited articles</w:t>
      </w:r>
    </w:p>
    <w:p w:rsidR="00B14408" w:rsidRDefault="00FD180F" w:rsidP="00FD180F">
      <w:pPr>
        <w:pStyle w:val="libNormal"/>
      </w:pPr>
      <w:r w:rsidRPr="00B14408">
        <w:rPr>
          <w:rStyle w:val="libBold2Char"/>
          <w:rFonts w:hint="eastAsia"/>
          <w:rtl/>
        </w:rPr>
        <w:t>معارض</w:t>
      </w:r>
      <w:r>
        <w:t xml:space="preserve"> mu‘āriḍ adversary, opponent, antagonist, opposer; contradicter</w:t>
      </w:r>
    </w:p>
    <w:p w:rsidR="00B14408" w:rsidRDefault="00FD180F" w:rsidP="00FD180F">
      <w:pPr>
        <w:pStyle w:val="libNormal"/>
      </w:pPr>
      <w:r w:rsidRPr="00B14408">
        <w:rPr>
          <w:rStyle w:val="libBold2Char"/>
          <w:rFonts w:hint="eastAsia"/>
          <w:rtl/>
        </w:rPr>
        <w:t>معترض</w:t>
      </w:r>
      <w:r>
        <w:t xml:space="preserve"> mu‘tariḍ running or lying across, transversal, transverse; adversary, opponent, antagonist, opposer; contradicter; resistance (el.) </w:t>
      </w:r>
      <w:r w:rsidR="003D2305">
        <w:t>|</w:t>
      </w:r>
      <w:r>
        <w:t xml:space="preserve"> </w:t>
      </w:r>
      <w:r>
        <w:rPr>
          <w:rtl/>
        </w:rPr>
        <w:t>جملة معترضة</w:t>
      </w:r>
      <w:r>
        <w:t xml:space="preserve"> (jumla) parenthetical clause, parenthesis</w:t>
      </w:r>
    </w:p>
    <w:p w:rsidR="00B14408" w:rsidRDefault="00FD180F" w:rsidP="00FD180F">
      <w:pPr>
        <w:pStyle w:val="libNormal"/>
      </w:pPr>
      <w:r w:rsidRPr="007F5296">
        <w:rPr>
          <w:rStyle w:val="libBold2Char"/>
        </w:rPr>
        <w:t>2</w:t>
      </w:r>
      <w:r w:rsidRPr="007F5296">
        <w:rPr>
          <w:rStyle w:val="libBold2Char"/>
          <w:rtl/>
        </w:rPr>
        <w:t>عرضي</w:t>
      </w:r>
      <w:r>
        <w:t xml:space="preserve"> ‘urḍī (from Turk. ordu) military encampment, army camp</w:t>
      </w:r>
    </w:p>
    <w:p w:rsidR="00B14408" w:rsidRDefault="00FD180F" w:rsidP="00FD180F">
      <w:pPr>
        <w:pStyle w:val="libNormal"/>
      </w:pPr>
      <w:r w:rsidRPr="00B14408">
        <w:rPr>
          <w:rStyle w:val="libBold2Char"/>
          <w:rFonts w:hint="eastAsia"/>
          <w:rtl/>
        </w:rPr>
        <w:lastRenderedPageBreak/>
        <w:t>عرف</w:t>
      </w:r>
      <w:r>
        <w:t xml:space="preserve"> ‘arafa i (</w:t>
      </w:r>
      <w:r>
        <w:rPr>
          <w:rtl/>
        </w:rPr>
        <w:t>معرفة</w:t>
      </w:r>
      <w:r>
        <w:t xml:space="preserve"> ma‘rifa, </w:t>
      </w:r>
      <w:r>
        <w:rPr>
          <w:rtl/>
        </w:rPr>
        <w:t>عرفان</w:t>
      </w:r>
      <w:r>
        <w:t xml:space="preserve"> ‘irfān) to know (</w:t>
      </w:r>
      <w:r>
        <w:rPr>
          <w:rtl/>
        </w:rPr>
        <w:t>هـ, ه</w:t>
      </w:r>
      <w:r>
        <w:t xml:space="preserve"> s.o., s.th.); to recognize, perceive (</w:t>
      </w:r>
      <w:r>
        <w:rPr>
          <w:rtl/>
        </w:rPr>
        <w:t>هـ, ه</w:t>
      </w:r>
      <w:r>
        <w:t xml:space="preserve"> s.o., s.th.); to be cognizant, be aware (</w:t>
      </w:r>
      <w:r>
        <w:rPr>
          <w:rtl/>
        </w:rPr>
        <w:t>هـ</w:t>
      </w:r>
      <w:r>
        <w:t xml:space="preserve"> of s.th.), be acquainted (</w:t>
      </w:r>
      <w:r>
        <w:rPr>
          <w:rtl/>
        </w:rPr>
        <w:t>هـ</w:t>
      </w:r>
      <w:r>
        <w:t xml:space="preserve"> with s.th.), to discover, experience, find out (</w:t>
      </w:r>
      <w:r>
        <w:rPr>
          <w:rtl/>
        </w:rPr>
        <w:t>هـ</w:t>
      </w:r>
      <w:r>
        <w:t xml:space="preserve"> s.th.); to recognize, acknowledge (</w:t>
      </w:r>
      <w:r>
        <w:rPr>
          <w:rtl/>
        </w:rPr>
        <w:t>ب</w:t>
      </w:r>
      <w:r>
        <w:t xml:space="preserve"> s.th., </w:t>
      </w:r>
      <w:r>
        <w:rPr>
          <w:rtl/>
        </w:rPr>
        <w:t>هـ</w:t>
      </w:r>
      <w:r>
        <w:t xml:space="preserve"> s.th. as being right; </w:t>
      </w:r>
      <w:r>
        <w:rPr>
          <w:rtl/>
        </w:rPr>
        <w:t>هـ هـ</w:t>
      </w:r>
      <w:r>
        <w:t xml:space="preserve"> s.th. as); to concede, acknowledge (</w:t>
      </w:r>
      <w:r>
        <w:rPr>
          <w:rtl/>
        </w:rPr>
        <w:t>ل هـ</w:t>
      </w:r>
      <w:r>
        <w:t xml:space="preserve"> s.th. to s.o.), allow (</w:t>
      </w:r>
      <w:r>
        <w:rPr>
          <w:rtl/>
        </w:rPr>
        <w:t>ل هـ</w:t>
      </w:r>
      <w:r>
        <w:t xml:space="preserve"> for s.th. in s.o.); to approve (</w:t>
      </w:r>
      <w:r>
        <w:rPr>
          <w:rtl/>
        </w:rPr>
        <w:t>هـ</w:t>
      </w:r>
      <w:r>
        <w:t xml:space="preserve"> of); to distinguish, differentiate (</w:t>
      </w:r>
      <w:r>
        <w:rPr>
          <w:rtl/>
        </w:rPr>
        <w:t>من هـ, ه</w:t>
      </w:r>
      <w:r>
        <w:t xml:space="preserve"> s.o., s.th. from); pass. ‘urifa to be known (</w:t>
      </w:r>
      <w:r>
        <w:rPr>
          <w:rtl/>
        </w:rPr>
        <w:t>ب</w:t>
      </w:r>
      <w:r>
        <w:t xml:space="preserve"> as, by the name of) </w:t>
      </w:r>
      <w:r w:rsidR="003D2305">
        <w:t>|</w:t>
      </w:r>
      <w:r>
        <w:t xml:space="preserve"> </w:t>
      </w:r>
      <w:r>
        <w:rPr>
          <w:rtl/>
        </w:rPr>
        <w:t>عرف حق المعرفة</w:t>
      </w:r>
      <w:r>
        <w:t xml:space="preserve"> (ḥaqqa l</w:t>
      </w:r>
      <w:r w:rsidR="003D2305">
        <w:t>-</w:t>
      </w:r>
      <w:r>
        <w:t xml:space="preserve">m.) to know for sure, be sure (of), be positive (about); </w:t>
      </w:r>
      <w:r>
        <w:rPr>
          <w:rtl/>
        </w:rPr>
        <w:t>عرفت له الجميل</w:t>
      </w:r>
      <w:r>
        <w:t xml:space="preserve"> she was grateful to him, she appreciated his service, she gratefully acknowledged his service II to announce (</w:t>
      </w:r>
      <w:r>
        <w:rPr>
          <w:rtl/>
        </w:rPr>
        <w:t>هـ ه</w:t>
      </w:r>
      <w:r>
        <w:t xml:space="preserve"> to s.o. s.th.), inform, advise, apprise (</w:t>
      </w:r>
      <w:r>
        <w:rPr>
          <w:rtl/>
        </w:rPr>
        <w:t>هـ ه</w:t>
      </w:r>
      <w:r>
        <w:t xml:space="preserve"> s.o. of), acquaint (</w:t>
      </w:r>
      <w:r>
        <w:rPr>
          <w:rtl/>
        </w:rPr>
        <w:t>هـ ه</w:t>
      </w:r>
      <w:r>
        <w:t xml:space="preserve"> s.o. with s.th.); to introduce (</w:t>
      </w:r>
      <w:r>
        <w:rPr>
          <w:rtl/>
        </w:rPr>
        <w:t>الى</w:t>
      </w:r>
      <w:r>
        <w:t xml:space="preserve"> or </w:t>
      </w:r>
      <w:r>
        <w:rPr>
          <w:rtl/>
        </w:rPr>
        <w:t>ب ه</w:t>
      </w:r>
      <w:r>
        <w:t xml:space="preserve"> s.o. to s.o. else), have (</w:t>
      </w:r>
      <w:r>
        <w:rPr>
          <w:rtl/>
        </w:rPr>
        <w:t>ه</w:t>
      </w:r>
      <w:r>
        <w:t xml:space="preserve"> s.o.) meet (</w:t>
      </w:r>
      <w:r>
        <w:rPr>
          <w:rtl/>
        </w:rPr>
        <w:t>الى</w:t>
      </w:r>
      <w:r>
        <w:t xml:space="preserve"> or </w:t>
      </w:r>
      <w:r>
        <w:rPr>
          <w:rtl/>
        </w:rPr>
        <w:t>ب</w:t>
      </w:r>
      <w:r>
        <w:t xml:space="preserve"> s.o. else), present (</w:t>
      </w:r>
      <w:r>
        <w:rPr>
          <w:rtl/>
        </w:rPr>
        <w:t>ب ه</w:t>
      </w:r>
      <w:r>
        <w:t xml:space="preserve"> s.o. to s.o. else); to define (</w:t>
      </w:r>
      <w:r>
        <w:rPr>
          <w:rtl/>
        </w:rPr>
        <w:t>هـ</w:t>
      </w:r>
      <w:r>
        <w:t xml:space="preserve"> s.th.); to determine, specify, characterize, explain (</w:t>
      </w:r>
      <w:r>
        <w:rPr>
          <w:rtl/>
        </w:rPr>
        <w:t>هـ</w:t>
      </w:r>
      <w:r>
        <w:t xml:space="preserve"> s.th.); (gram.) to make definite (</w:t>
      </w:r>
      <w:r>
        <w:rPr>
          <w:rtl/>
        </w:rPr>
        <w:t>هـ</w:t>
      </w:r>
      <w:r>
        <w:t xml:space="preserve"> a noun); (Chr.) to confess (</w:t>
      </w:r>
      <w:r>
        <w:rPr>
          <w:rtl/>
        </w:rPr>
        <w:t>ه</w:t>
      </w:r>
      <w:r>
        <w:t xml:space="preserve"> a penitent), hear the confession (</w:t>
      </w:r>
      <w:r>
        <w:rPr>
          <w:rtl/>
        </w:rPr>
        <w:t>ه</w:t>
      </w:r>
      <w:r>
        <w:t xml:space="preserve"> of s.o.) V to become acquainted (</w:t>
      </w:r>
      <w:r>
        <w:rPr>
          <w:rtl/>
        </w:rPr>
        <w:t>ب</w:t>
      </w:r>
      <w:r>
        <w:t xml:space="preserve"> or </w:t>
      </w:r>
      <w:r>
        <w:rPr>
          <w:rtl/>
        </w:rPr>
        <w:t>الى</w:t>
      </w:r>
      <w:r>
        <w:t xml:space="preserve"> also </w:t>
      </w:r>
      <w:r>
        <w:rPr>
          <w:rtl/>
        </w:rPr>
        <w:t>على</w:t>
      </w:r>
      <w:r>
        <w:t xml:space="preserve"> with s.o.), meet (</w:t>
      </w:r>
      <w:r>
        <w:rPr>
          <w:rtl/>
        </w:rPr>
        <w:t>ب</w:t>
      </w:r>
      <w:r>
        <w:t xml:space="preserve"> or </w:t>
      </w:r>
      <w:r>
        <w:rPr>
          <w:rtl/>
        </w:rPr>
        <w:t>الى</w:t>
      </w:r>
      <w:r>
        <w:t xml:space="preserve"> s.o.), make the acquaintance of s.o. (</w:t>
      </w:r>
      <w:r>
        <w:rPr>
          <w:rtl/>
        </w:rPr>
        <w:t>ب</w:t>
      </w:r>
      <w:r>
        <w:t xml:space="preserve"> or </w:t>
      </w:r>
      <w:r>
        <w:rPr>
          <w:rtl/>
        </w:rPr>
        <w:t>الى</w:t>
      </w:r>
      <w:r>
        <w:t>); to make o.s. known, disclose one’s identity, reveal o.s. (</w:t>
      </w:r>
      <w:r>
        <w:rPr>
          <w:rtl/>
        </w:rPr>
        <w:t>الى</w:t>
      </w:r>
      <w:r>
        <w:t xml:space="preserve"> to s.o.); to acquaint o.s., familiarize o.s. (</w:t>
      </w:r>
      <w:r>
        <w:rPr>
          <w:rtl/>
        </w:rPr>
        <w:t>ل</w:t>
      </w:r>
      <w:r>
        <w:t xml:space="preserve">. or </w:t>
      </w:r>
      <w:r>
        <w:rPr>
          <w:rtl/>
        </w:rPr>
        <w:t>الى</w:t>
      </w:r>
      <w:r>
        <w:t xml:space="preserve"> with), get to know (</w:t>
      </w:r>
      <w:r>
        <w:rPr>
          <w:rtl/>
        </w:rPr>
        <w:t>على</w:t>
      </w:r>
      <w:r>
        <w:t xml:space="preserve"> or </w:t>
      </w:r>
      <w:r>
        <w:rPr>
          <w:rtl/>
        </w:rPr>
        <w:t>الى</w:t>
      </w:r>
      <w:r>
        <w:t xml:space="preserve"> s.th.); to sound, explore (</w:t>
      </w:r>
      <w:r>
        <w:rPr>
          <w:rtl/>
        </w:rPr>
        <w:t>هـ</w:t>
      </w:r>
      <w:r>
        <w:t xml:space="preserve"> s.th.); to trace, discover, uncover (</w:t>
      </w:r>
      <w:r>
        <w:rPr>
          <w:rtl/>
        </w:rPr>
        <w:t>هـ</w:t>
      </w:r>
      <w:r>
        <w:t xml:space="preserve"> s.th.); (gram.) to be or become definite (noun) VI to become acquainted with one another, become mutually acquainted, get to know each other; to become acquainted (</w:t>
      </w:r>
      <w:r>
        <w:rPr>
          <w:rtl/>
        </w:rPr>
        <w:t>ب</w:t>
      </w:r>
      <w:r>
        <w:t xml:space="preserve"> with); to come to know (</w:t>
      </w:r>
      <w:r>
        <w:rPr>
          <w:rtl/>
        </w:rPr>
        <w:t>هـ</w:t>
      </w:r>
      <w:r>
        <w:t xml:space="preserve"> s.th.), learn (</w:t>
      </w:r>
      <w:r>
        <w:rPr>
          <w:rtl/>
        </w:rPr>
        <w:t>هـ</w:t>
      </w:r>
      <w:r>
        <w:t xml:space="preserve"> about) VIII to confess, admit, acknowledge, own, avow (</w:t>
      </w:r>
      <w:r>
        <w:rPr>
          <w:rtl/>
        </w:rPr>
        <w:t>هـ</w:t>
      </w:r>
      <w:r>
        <w:t xml:space="preserve"> s.th.); to recognize (</w:t>
      </w:r>
      <w:r>
        <w:rPr>
          <w:rtl/>
        </w:rPr>
        <w:t>ب</w:t>
      </w:r>
      <w:r>
        <w:t xml:space="preserve"> s.o., s.th.), grant recognition (</w:t>
      </w:r>
      <w:r>
        <w:rPr>
          <w:rtl/>
        </w:rPr>
        <w:t>ب</w:t>
      </w:r>
      <w:r>
        <w:t xml:space="preserve"> to s.o., to s.th.); to concede, acknowledge (</w:t>
      </w:r>
      <w:r>
        <w:rPr>
          <w:rtl/>
        </w:rPr>
        <w:t>ل ب</w:t>
      </w:r>
      <w:r>
        <w:t xml:space="preserve"> s.th. to s.o.); to make a confession, to confess (Chr.) </w:t>
      </w:r>
      <w:r w:rsidR="003D2305">
        <w:t>|</w:t>
      </w:r>
      <w:r>
        <w:t xml:space="preserve"> </w:t>
      </w:r>
      <w:r>
        <w:rPr>
          <w:rtl/>
        </w:rPr>
        <w:t>اعترف بالجميل</w:t>
      </w:r>
      <w:r>
        <w:t xml:space="preserve"> to be grateful X to discern, recognize (</w:t>
      </w:r>
      <w:r>
        <w:rPr>
          <w:rtl/>
        </w:rPr>
        <w:t>هـ</w:t>
      </w:r>
      <w:r>
        <w:t xml:space="preserve"> s.th.)</w:t>
      </w:r>
    </w:p>
    <w:p w:rsidR="00B14408" w:rsidRDefault="00FD180F" w:rsidP="00FD180F">
      <w:pPr>
        <w:pStyle w:val="libNormal"/>
      </w:pPr>
      <w:r w:rsidRPr="00B14408">
        <w:rPr>
          <w:rStyle w:val="libBold2Char"/>
          <w:rFonts w:hint="eastAsia"/>
          <w:rtl/>
        </w:rPr>
        <w:t>عرف</w:t>
      </w:r>
      <w:r>
        <w:t xml:space="preserve"> ‘arf fragrance, perfume, scent, aroma  </w:t>
      </w:r>
    </w:p>
    <w:p w:rsidR="00B14408" w:rsidRDefault="00FD180F" w:rsidP="00FD180F">
      <w:pPr>
        <w:pStyle w:val="libNormal"/>
      </w:pPr>
      <w:r w:rsidRPr="00B14408">
        <w:rPr>
          <w:rStyle w:val="libBold2Char"/>
          <w:rFonts w:hint="eastAsia"/>
          <w:rtl/>
        </w:rPr>
        <w:t>عرف</w:t>
      </w:r>
      <w:r>
        <w:t xml:space="preserve"> ‘urf beneficence, kindness; custom, usage, practice, convention, tradition, habit; legal practice; custom, customary law (jur.); (pl. </w:t>
      </w:r>
      <w:r>
        <w:rPr>
          <w:rtl/>
        </w:rPr>
        <w:t>اعراف</w:t>
      </w:r>
      <w:r>
        <w:t xml:space="preserve"> a‘rāf) </w:t>
      </w:r>
      <w:r>
        <w:lastRenderedPageBreak/>
        <w:t xml:space="preserve">crest, comb (or a rooster), mane (of a horse) </w:t>
      </w:r>
      <w:r w:rsidR="003D2305">
        <w:t>|</w:t>
      </w:r>
      <w:r>
        <w:t xml:space="preserve"> </w:t>
      </w:r>
      <w:r>
        <w:rPr>
          <w:rtl/>
        </w:rPr>
        <w:t>في عرفه</w:t>
      </w:r>
      <w:r>
        <w:t xml:space="preserve"> as was his wont, according to his habit; in his opinion; </w:t>
      </w:r>
      <w:r>
        <w:rPr>
          <w:rtl/>
        </w:rPr>
        <w:t>العرف السياسي</w:t>
      </w:r>
      <w:r>
        <w:t xml:space="preserve"> (siyāsī) protocol</w:t>
      </w:r>
    </w:p>
    <w:p w:rsidR="00B14408" w:rsidRDefault="00FD180F" w:rsidP="00FD180F">
      <w:pPr>
        <w:pStyle w:val="libNormal"/>
      </w:pPr>
      <w:r w:rsidRPr="00B14408">
        <w:rPr>
          <w:rStyle w:val="libBold2Char"/>
          <w:rFonts w:hint="eastAsia"/>
          <w:rtl/>
        </w:rPr>
        <w:t>عرفي</w:t>
      </w:r>
      <w:r>
        <w:t xml:space="preserve"> ‘urfī traditional, conventional, usual, common, customary, habitual; pertaining to secular legal practice (as opposed to šar‘ī); private, unofficial (as opposed to rasmī) </w:t>
      </w:r>
      <w:r w:rsidR="003D2305">
        <w:t>|</w:t>
      </w:r>
      <w:r>
        <w:t xml:space="preserve"> </w:t>
      </w:r>
      <w:r>
        <w:rPr>
          <w:rtl/>
        </w:rPr>
        <w:t>الحكم العرفي</w:t>
      </w:r>
      <w:r>
        <w:t xml:space="preserve"> (ḥukm) martial law; </w:t>
      </w:r>
      <w:r>
        <w:rPr>
          <w:rtl/>
        </w:rPr>
        <w:t>الأحكام العرفية</w:t>
      </w:r>
      <w:r>
        <w:t xml:space="preserve"> do.; </w:t>
      </w:r>
      <w:r>
        <w:rPr>
          <w:rtl/>
        </w:rPr>
        <w:t>محكمة عرفية</w:t>
      </w:r>
      <w:r>
        <w:t xml:space="preserve"> (maḥkama) court</w:t>
      </w:r>
      <w:r w:rsidR="003D2305">
        <w:t>-</w:t>
      </w:r>
      <w:r>
        <w:t>martial</w:t>
      </w:r>
    </w:p>
    <w:p w:rsidR="00B14408" w:rsidRDefault="00FD180F" w:rsidP="00FD180F">
      <w:pPr>
        <w:pStyle w:val="libNormal"/>
      </w:pPr>
      <w:r w:rsidRPr="00B14408">
        <w:rPr>
          <w:rStyle w:val="libBold2Char"/>
          <w:rFonts w:hint="eastAsia"/>
          <w:rtl/>
        </w:rPr>
        <w:t>عرف</w:t>
      </w:r>
      <w:r>
        <w:t xml:space="preserve"> ‘arīf pl. </w:t>
      </w:r>
      <w:r>
        <w:rPr>
          <w:rtl/>
        </w:rPr>
        <w:t>عرفاء</w:t>
      </w:r>
      <w:r>
        <w:t xml:space="preserve"> ‘urafā’2 knowing (</w:t>
      </w:r>
      <w:r>
        <w:rPr>
          <w:rtl/>
        </w:rPr>
        <w:t>ب</w:t>
      </w:r>
      <w:r>
        <w:t xml:space="preserve"> s.th.), cognizant, aware (</w:t>
      </w:r>
      <w:r>
        <w:rPr>
          <w:rtl/>
        </w:rPr>
        <w:t>ب</w:t>
      </w:r>
      <w:r>
        <w:t xml:space="preserve"> of s.th.); expert, authority, specialist; teaching assistant, monitor (an older pupil assisting the teacher of a Koran school); sergeant (Ir.); corporal (U.A.R); </w:t>
      </w:r>
      <w:r>
        <w:rPr>
          <w:rtl/>
        </w:rPr>
        <w:t>رئيس العرفاء</w:t>
      </w:r>
      <w:r>
        <w:t xml:space="preserve"> a military rank, approx.: master sergeant (Ir., Syr.); </w:t>
      </w:r>
      <w:r>
        <w:rPr>
          <w:rtl/>
        </w:rPr>
        <w:t>نائب عريف</w:t>
      </w:r>
      <w:r>
        <w:t xml:space="preserve"> approx.: corporal (Ir.); (pl. </w:t>
      </w:r>
      <w:r>
        <w:rPr>
          <w:rtl/>
        </w:rPr>
        <w:t>عرفان</w:t>
      </w:r>
      <w:r>
        <w:t xml:space="preserve"> ‘irfān) teacher, esp. a teacher and precentor of congregational singing (Copt.</w:t>
      </w:r>
      <w:r w:rsidR="003D2305">
        <w:t>-</w:t>
      </w:r>
      <w:r>
        <w:t>Chr.)</w:t>
      </w:r>
    </w:p>
    <w:p w:rsidR="00B14408" w:rsidRDefault="00FD180F" w:rsidP="00FD180F">
      <w:pPr>
        <w:pStyle w:val="libNormal"/>
      </w:pPr>
      <w:r w:rsidRPr="00B14408">
        <w:rPr>
          <w:rStyle w:val="libBold2Char"/>
          <w:rFonts w:hint="eastAsia"/>
          <w:rtl/>
        </w:rPr>
        <w:t>عراف</w:t>
      </w:r>
      <w:r>
        <w:t xml:space="preserve"> ‘arrāf diviner, fortuneteller</w:t>
      </w:r>
    </w:p>
    <w:p w:rsidR="00B14408" w:rsidRDefault="00FD180F" w:rsidP="00FD180F">
      <w:pPr>
        <w:pStyle w:val="libNormal"/>
      </w:pPr>
      <w:r w:rsidRPr="00B14408">
        <w:rPr>
          <w:rStyle w:val="libBold2Char"/>
          <w:rFonts w:hint="eastAsia"/>
          <w:rtl/>
        </w:rPr>
        <w:t>عرافة</w:t>
      </w:r>
      <w:r>
        <w:t xml:space="preserve"> ‘arrāfa pl. </w:t>
      </w:r>
      <w:r w:rsidR="003D2305">
        <w:t>-</w:t>
      </w:r>
      <w:r>
        <w:t>āt (woman) fortuneteller</w:t>
      </w:r>
    </w:p>
    <w:p w:rsidR="00B14408" w:rsidRDefault="00FD180F" w:rsidP="00FD180F">
      <w:pPr>
        <w:pStyle w:val="libNormal"/>
      </w:pPr>
      <w:r w:rsidRPr="00B14408">
        <w:rPr>
          <w:rStyle w:val="libBold2Char"/>
          <w:rFonts w:hint="eastAsia"/>
          <w:rtl/>
        </w:rPr>
        <w:t>عرافة</w:t>
      </w:r>
      <w:r>
        <w:t xml:space="preserve"> ‘irāfa fortuneteller’s trade; fortunetelling, divination</w:t>
      </w:r>
    </w:p>
    <w:p w:rsidR="00B14408" w:rsidRDefault="00FD180F" w:rsidP="00FD180F">
      <w:pPr>
        <w:pStyle w:val="libNormal"/>
      </w:pPr>
      <w:r w:rsidRPr="00B14408">
        <w:rPr>
          <w:rStyle w:val="libBold2Char"/>
          <w:rFonts w:hint="eastAsia"/>
          <w:rtl/>
        </w:rPr>
        <w:t>عرفات</w:t>
      </w:r>
      <w:r>
        <w:t xml:space="preserve"> ‘arafāt Arafat, name of a mountain and adjacent plain, located four hours’ distance east of Mecca, where the Mecca pilgrims spend the </w:t>
      </w:r>
      <w:r w:rsidRPr="00E67646">
        <w:rPr>
          <w:rStyle w:val="libNormalChar"/>
        </w:rPr>
        <w:t>9th</w:t>
      </w:r>
      <w:r>
        <w:t xml:space="preserve"> day of Zu’lhijja</w:t>
      </w:r>
    </w:p>
    <w:p w:rsidR="00B14408" w:rsidRDefault="00FD180F" w:rsidP="00FD180F">
      <w:pPr>
        <w:pStyle w:val="libNormal"/>
      </w:pPr>
      <w:r w:rsidRPr="00B14408">
        <w:rPr>
          <w:rStyle w:val="libBold2Char"/>
          <w:rFonts w:hint="eastAsia"/>
          <w:rtl/>
        </w:rPr>
        <w:t>عرفان</w:t>
      </w:r>
      <w:r>
        <w:t xml:space="preserve"> ‘irfān cognition, knowledge, perception; recognition, acknowledgment </w:t>
      </w:r>
      <w:r w:rsidR="003D2305">
        <w:t>|</w:t>
      </w:r>
      <w:r>
        <w:t xml:space="preserve"> </w:t>
      </w:r>
      <w:r>
        <w:rPr>
          <w:rtl/>
        </w:rPr>
        <w:t>عرفان الجميل</w:t>
      </w:r>
      <w:r>
        <w:t xml:space="preserve"> gratitude, thankfulness; </w:t>
      </w:r>
      <w:r>
        <w:rPr>
          <w:rtl/>
        </w:rPr>
        <w:t>عرفان الفضل</w:t>
      </w:r>
      <w:r>
        <w:t xml:space="preserve"> ‘i. al</w:t>
      </w:r>
      <w:r w:rsidR="003D2305">
        <w:t>-</w:t>
      </w:r>
      <w:r>
        <w:t>faḍl do.</w:t>
      </w:r>
    </w:p>
    <w:p w:rsidR="00B14408" w:rsidRDefault="00FD180F" w:rsidP="00FD180F">
      <w:pPr>
        <w:pStyle w:val="libNormal"/>
      </w:pPr>
      <w:r w:rsidRPr="00B14408">
        <w:rPr>
          <w:rStyle w:val="libBold2Char"/>
          <w:rFonts w:hint="eastAsia"/>
          <w:rtl/>
        </w:rPr>
        <w:t>اعرف</w:t>
      </w:r>
      <w:r>
        <w:t xml:space="preserve"> a‘raf2 knowing better (</w:t>
      </w:r>
      <w:r>
        <w:rPr>
          <w:rtl/>
        </w:rPr>
        <w:t>ب</w:t>
      </w:r>
      <w:r>
        <w:t xml:space="preserve"> s.th.), more cognizant. more knowledgeable (</w:t>
      </w:r>
      <w:r>
        <w:rPr>
          <w:rtl/>
        </w:rPr>
        <w:t>ب</w:t>
      </w:r>
      <w:r>
        <w:t xml:space="preserve"> of), better acquainted. more conversant (</w:t>
      </w:r>
      <w:r>
        <w:rPr>
          <w:rtl/>
        </w:rPr>
        <w:t>ب</w:t>
      </w:r>
      <w:r>
        <w:t xml:space="preserve"> with), more expert, more versed (</w:t>
      </w:r>
      <w:r>
        <w:rPr>
          <w:rtl/>
        </w:rPr>
        <w:t>ب</w:t>
      </w:r>
      <w:r>
        <w:t xml:space="preserve"> in); a better connoisseur (</w:t>
      </w:r>
      <w:r>
        <w:rPr>
          <w:rtl/>
        </w:rPr>
        <w:t>ب</w:t>
      </w:r>
      <w:r>
        <w:t xml:space="preserve"> of); (f. </w:t>
      </w:r>
      <w:r>
        <w:rPr>
          <w:rtl/>
        </w:rPr>
        <w:t>عرفاء</w:t>
      </w:r>
      <w:r>
        <w:t xml:space="preserve"> ‘arfā’2) having a crest or mane, crested, maned</w:t>
      </w:r>
    </w:p>
    <w:p w:rsidR="00B14408" w:rsidRDefault="00FD180F" w:rsidP="00FD180F">
      <w:pPr>
        <w:pStyle w:val="libNormal"/>
      </w:pPr>
      <w:r w:rsidRPr="00B14408">
        <w:rPr>
          <w:rStyle w:val="libBold2Char"/>
          <w:rFonts w:hint="eastAsia"/>
          <w:rtl/>
        </w:rPr>
        <w:t>معرفة</w:t>
      </w:r>
      <w:r>
        <w:t xml:space="preserve"> ma‘rifa pl. </w:t>
      </w:r>
      <w:r>
        <w:rPr>
          <w:rtl/>
        </w:rPr>
        <w:t>معارف</w:t>
      </w:r>
      <w:r>
        <w:t xml:space="preserve"> ma‘ārif2 knowledge, learning, lore, information. Skill, know</w:t>
      </w:r>
      <w:r w:rsidR="003D2305">
        <w:t>-</w:t>
      </w:r>
      <w:r>
        <w:t xml:space="preserve">how; cognition, intellection, perception, experience, realization; gnosis; acquaintance, cognizance, conversance, versedness; an acquainted person, an acquaintance, a friend; (gram.) definite noun; pl. </w:t>
      </w:r>
      <w:r>
        <w:rPr>
          <w:rtl/>
        </w:rPr>
        <w:t>المعارف</w:t>
      </w:r>
      <w:r>
        <w:t xml:space="preserve"> cultural affairs, education </w:t>
      </w:r>
      <w:r w:rsidR="003D2305">
        <w:t>|</w:t>
      </w:r>
      <w:r>
        <w:t xml:space="preserve"> </w:t>
      </w:r>
      <w:r>
        <w:rPr>
          <w:rtl/>
        </w:rPr>
        <w:t>بمعرفة</w:t>
      </w:r>
      <w:r>
        <w:t xml:space="preserve"> by, through (after the passive); </w:t>
      </w:r>
      <w:r>
        <w:rPr>
          <w:rtl/>
        </w:rPr>
        <w:t>مع المعرفة</w:t>
      </w:r>
      <w:r>
        <w:t xml:space="preserve"> knowingly, deliberately (jur.); </w:t>
      </w:r>
      <w:r>
        <w:rPr>
          <w:rtl/>
        </w:rPr>
        <w:t>وزير المعارف العمومية</w:t>
      </w:r>
      <w:r>
        <w:t xml:space="preserve"> (‘umāmīya) minister of education; </w:t>
      </w:r>
      <w:r>
        <w:rPr>
          <w:rtl/>
        </w:rPr>
        <w:t>لم يكن معرفة في قومه</w:t>
      </w:r>
      <w:r>
        <w:t xml:space="preserve"> (qaumihī) he was unknown among his people</w:t>
      </w:r>
    </w:p>
    <w:p w:rsidR="00B14408" w:rsidRDefault="00FD180F" w:rsidP="00FD180F">
      <w:pPr>
        <w:pStyle w:val="libNormal"/>
      </w:pPr>
      <w:r w:rsidRPr="00B14408">
        <w:rPr>
          <w:rStyle w:val="libBold2Char"/>
          <w:rFonts w:hint="eastAsia"/>
          <w:rtl/>
        </w:rPr>
        <w:t>معارف</w:t>
      </w:r>
      <w:r>
        <w:t xml:space="preserve"> ma‘ārif2 face, countenance, features</w:t>
      </w:r>
    </w:p>
    <w:p w:rsidR="00B14408" w:rsidRDefault="00FD180F" w:rsidP="00FD180F">
      <w:pPr>
        <w:pStyle w:val="libNormal"/>
      </w:pPr>
      <w:r w:rsidRPr="00B14408">
        <w:rPr>
          <w:rStyle w:val="libBold2Char"/>
          <w:rFonts w:hint="eastAsia"/>
          <w:rtl/>
        </w:rPr>
        <w:lastRenderedPageBreak/>
        <w:t>تعريف</w:t>
      </w:r>
      <w:r>
        <w:t xml:space="preserve"> ta‘rīf pl. </w:t>
      </w:r>
      <w:r w:rsidR="003D2305">
        <w:t>-</w:t>
      </w:r>
      <w:r>
        <w:t xml:space="preserve">āt, </w:t>
      </w:r>
      <w:r>
        <w:rPr>
          <w:rtl/>
        </w:rPr>
        <w:t>تعاريف</w:t>
      </w:r>
      <w:r>
        <w:t xml:space="preserve"> ta‘ārīf2 announcement, notification, communication, information; instruction, direction; (social) introduction; definition, determination, identification, specification, characterization; a rendering definite (gram.) </w:t>
      </w:r>
      <w:r w:rsidR="003D2305">
        <w:t>|</w:t>
      </w:r>
      <w:r>
        <w:t xml:space="preserve"> </w:t>
      </w:r>
      <w:r>
        <w:rPr>
          <w:rtl/>
        </w:rPr>
        <w:t>اداة الت</w:t>
      </w:r>
      <w:r>
        <w:rPr>
          <w:rFonts w:hint="eastAsia"/>
          <w:rtl/>
        </w:rPr>
        <w:t>عريف</w:t>
      </w:r>
      <w:r>
        <w:t xml:space="preserve"> adāt at</w:t>
      </w:r>
      <w:r w:rsidR="003D2305">
        <w:t>-</w:t>
      </w:r>
      <w:r>
        <w:t xml:space="preserve">t. (gram.) the definite article; </w:t>
      </w:r>
      <w:r>
        <w:rPr>
          <w:rtl/>
        </w:rPr>
        <w:t>بطاقة التعريف</w:t>
      </w:r>
      <w:r>
        <w:t xml:space="preserve"> identity card</w:t>
      </w:r>
    </w:p>
    <w:p w:rsidR="00B14408" w:rsidRDefault="00FD180F" w:rsidP="00FD180F">
      <w:pPr>
        <w:pStyle w:val="libNormal"/>
      </w:pPr>
      <w:r w:rsidRPr="00B14408">
        <w:rPr>
          <w:rStyle w:val="libBold2Char"/>
          <w:rFonts w:hint="eastAsia"/>
          <w:rtl/>
        </w:rPr>
        <w:t>تعريفة</w:t>
      </w:r>
      <w:r>
        <w:t xml:space="preserve"> ta‘rīfa notification, information, apprising; </w:t>
      </w:r>
      <w:r w:rsidR="003D2305">
        <w:t>--</w:t>
      </w:r>
      <w:r>
        <w:t xml:space="preserve"> (pl. </w:t>
      </w:r>
      <w:r w:rsidR="003D2305">
        <w:t>-</w:t>
      </w:r>
      <w:r>
        <w:t xml:space="preserve">āt, </w:t>
      </w:r>
      <w:r>
        <w:rPr>
          <w:rtl/>
        </w:rPr>
        <w:t>تعاريف</w:t>
      </w:r>
      <w:r>
        <w:t xml:space="preserve"> ta‘ārīf2) tariff; price list</w:t>
      </w:r>
    </w:p>
    <w:p w:rsidR="00B14408" w:rsidRDefault="00FD180F" w:rsidP="00FD180F">
      <w:pPr>
        <w:pStyle w:val="libNormal"/>
      </w:pPr>
      <w:r w:rsidRPr="00B14408">
        <w:rPr>
          <w:rStyle w:val="libBold2Char"/>
          <w:rFonts w:hint="eastAsia"/>
          <w:rtl/>
        </w:rPr>
        <w:t>تعرف</w:t>
      </w:r>
      <w:r>
        <w:t xml:space="preserve"> ta‘arruf acquaintance (</w:t>
      </w:r>
      <w:r>
        <w:rPr>
          <w:rtl/>
        </w:rPr>
        <w:t>ب</w:t>
      </w:r>
      <w:r>
        <w:t xml:space="preserve"> or </w:t>
      </w:r>
      <w:r>
        <w:rPr>
          <w:rtl/>
        </w:rPr>
        <w:t>الى</w:t>
      </w:r>
      <w:r>
        <w:t xml:space="preserve"> with); exploration, study; cognition, knowledge, perception, realization</w:t>
      </w:r>
    </w:p>
    <w:p w:rsidR="00B14408" w:rsidRDefault="00FD180F" w:rsidP="00FD180F">
      <w:pPr>
        <w:pStyle w:val="libNormal"/>
      </w:pPr>
      <w:r w:rsidRPr="00B14408">
        <w:rPr>
          <w:rStyle w:val="libBold2Char"/>
          <w:rFonts w:hint="eastAsia"/>
          <w:rtl/>
        </w:rPr>
        <w:t>اعتراف</w:t>
      </w:r>
      <w:r>
        <w:t xml:space="preserve"> i‘tirāf recognition, acceptance; acknowledgment, avowal, admission, confession; (Chr.) confession </w:t>
      </w:r>
      <w:r w:rsidR="003D2305">
        <w:t>|</w:t>
      </w:r>
      <w:r>
        <w:t xml:space="preserve"> </w:t>
      </w:r>
      <w:r>
        <w:rPr>
          <w:rtl/>
        </w:rPr>
        <w:t>اعترافا ب</w:t>
      </w:r>
      <w:r>
        <w:t xml:space="preserve"> in recognition of; </w:t>
      </w:r>
      <w:r>
        <w:rPr>
          <w:rtl/>
        </w:rPr>
        <w:t>الاعتراف بالجميل</w:t>
      </w:r>
      <w:r>
        <w:t xml:space="preserve">  (bi</w:t>
      </w:r>
      <w:r w:rsidR="003D2305">
        <w:t>-</w:t>
      </w:r>
      <w:r>
        <w:t>l</w:t>
      </w:r>
      <w:r w:rsidR="003D2305">
        <w:t>-</w:t>
      </w:r>
      <w:r>
        <w:t xml:space="preserve">jamīl) gratitude, thankfulness; </w:t>
      </w:r>
      <w:r>
        <w:rPr>
          <w:rtl/>
        </w:rPr>
        <w:t>ابو الاعتراف</w:t>
      </w:r>
      <w:r>
        <w:t xml:space="preserve"> father</w:t>
      </w:r>
      <w:r w:rsidR="003D2305">
        <w:t>-</w:t>
      </w:r>
      <w:r>
        <w:t xml:space="preserve">confessor, confessor (Chr.); </w:t>
      </w:r>
      <w:r>
        <w:rPr>
          <w:rtl/>
        </w:rPr>
        <w:t>سر الاعتراف</w:t>
      </w:r>
      <w:r>
        <w:t xml:space="preserve"> sirr al</w:t>
      </w:r>
      <w:r w:rsidR="003D2305">
        <w:t>-</w:t>
      </w:r>
      <w:r>
        <w:t xml:space="preserve">i‘t. sacrament of penance (Chr.); </w:t>
      </w:r>
      <w:r>
        <w:rPr>
          <w:rtl/>
        </w:rPr>
        <w:t>معلم الاعتراف</w:t>
      </w:r>
      <w:r>
        <w:t xml:space="preserve"> mu‘allim   al</w:t>
      </w:r>
      <w:r w:rsidR="003D2305">
        <w:t>-</w:t>
      </w:r>
      <w:r>
        <w:t>i‘t. father</w:t>
      </w:r>
      <w:r w:rsidR="003D2305">
        <w:t>-</w:t>
      </w:r>
      <w:r>
        <w:t xml:space="preserve">confessor, confessor (Chr.); </w:t>
      </w:r>
      <w:r>
        <w:rPr>
          <w:rtl/>
        </w:rPr>
        <w:t>من الاعتراف ان</w:t>
      </w:r>
      <w:r>
        <w:t xml:space="preserve"> it must be admitted that ..., admittedly ...</w:t>
      </w:r>
    </w:p>
    <w:p w:rsidR="00B14408" w:rsidRDefault="00FD180F" w:rsidP="00FD180F">
      <w:pPr>
        <w:pStyle w:val="libNormal"/>
      </w:pPr>
      <w:r w:rsidRPr="00B14408">
        <w:rPr>
          <w:rStyle w:val="libBold2Char"/>
          <w:rFonts w:hint="eastAsia"/>
          <w:rtl/>
        </w:rPr>
        <w:t>عارف</w:t>
      </w:r>
      <w:r>
        <w:t xml:space="preserve"> ‘ārif acquainted, conversant, familiar (</w:t>
      </w:r>
      <w:r>
        <w:rPr>
          <w:rtl/>
        </w:rPr>
        <w:t>ب</w:t>
      </w:r>
      <w:r>
        <w:t xml:space="preserve"> with); connoisseur, expert; master (tun.)</w:t>
      </w:r>
    </w:p>
    <w:p w:rsidR="00B14408" w:rsidRDefault="00FD180F" w:rsidP="00FD180F">
      <w:pPr>
        <w:pStyle w:val="libNormal"/>
      </w:pPr>
      <w:r w:rsidRPr="00B14408">
        <w:rPr>
          <w:rStyle w:val="libBold2Char"/>
          <w:rFonts w:hint="eastAsia"/>
          <w:rtl/>
        </w:rPr>
        <w:t>عارفة</w:t>
      </w:r>
      <w:r>
        <w:t xml:space="preserve"> ‘ārifa (syr.) sage, wise man (of a village or tribe)</w:t>
      </w:r>
    </w:p>
    <w:p w:rsidR="00B14408" w:rsidRDefault="00FD180F" w:rsidP="00FD180F">
      <w:pPr>
        <w:pStyle w:val="libNormal"/>
      </w:pPr>
      <w:r w:rsidRPr="00B14408">
        <w:rPr>
          <w:rStyle w:val="libBold2Char"/>
          <w:rFonts w:hint="eastAsia"/>
          <w:rtl/>
        </w:rPr>
        <w:t>معروف</w:t>
      </w:r>
      <w:r>
        <w:t xml:space="preserve"> ma‘rūf known, well</w:t>
      </w:r>
      <w:r w:rsidR="003D2305">
        <w:t>-</w:t>
      </w:r>
      <w:r>
        <w:t xml:space="preserve">known; universally accepted, generally recognized; conventional; that which is good, beneficial, or fitting, good, benefit; fairness, equity, equitableness; kindness, friendliness, amicability; beneficence; favor rendered, courtesy, mark of friendship; active voice (gram.) </w:t>
      </w:r>
      <w:r w:rsidR="003D2305">
        <w:t>|</w:t>
      </w:r>
      <w:r>
        <w:t xml:space="preserve"> </w:t>
      </w:r>
      <w:r>
        <w:rPr>
          <w:rtl/>
        </w:rPr>
        <w:t>بالمعروف</w:t>
      </w:r>
      <w:r>
        <w:t xml:space="preserve"> or </w:t>
      </w:r>
      <w:r>
        <w:rPr>
          <w:rtl/>
        </w:rPr>
        <w:t>بمعروف</w:t>
      </w:r>
      <w:r>
        <w:t xml:space="preserve"> in (all) fairness; with appropriate courtesy, in a friendly manner, amicably; </w:t>
      </w:r>
      <w:r>
        <w:rPr>
          <w:rtl/>
        </w:rPr>
        <w:t>ناكر المعروف</w:t>
      </w:r>
      <w:r>
        <w:t xml:space="preserve"> ungrateful; </w:t>
      </w:r>
      <w:r>
        <w:rPr>
          <w:rtl/>
        </w:rPr>
        <w:t>المعروف ان</w:t>
      </w:r>
      <w:r>
        <w:t xml:space="preserve"> it is (well</w:t>
      </w:r>
      <w:r w:rsidR="003D2305">
        <w:t>-</w:t>
      </w:r>
      <w:r>
        <w:t>) known that ..., as is well</w:t>
      </w:r>
      <w:r w:rsidR="003D2305">
        <w:t>-</w:t>
      </w:r>
      <w:r>
        <w:t>known ..., it is commonly held that ..., it is generally understood that ...</w:t>
      </w:r>
    </w:p>
    <w:p w:rsidR="00B14408" w:rsidRDefault="00FD180F" w:rsidP="00FD180F">
      <w:pPr>
        <w:pStyle w:val="libNormal"/>
      </w:pPr>
      <w:r w:rsidRPr="00B14408">
        <w:rPr>
          <w:rStyle w:val="libBold2Char"/>
          <w:rFonts w:hint="eastAsia"/>
          <w:rtl/>
        </w:rPr>
        <w:t>متعارف</w:t>
      </w:r>
      <w:r>
        <w:t xml:space="preserve"> muta‘āraf or </w:t>
      </w:r>
      <w:r>
        <w:rPr>
          <w:rtl/>
        </w:rPr>
        <w:t>متعارف عليه</w:t>
      </w:r>
      <w:r>
        <w:t xml:space="preserve"> common, usual, customary; commonplace, trivial, trite, hackneyed, banal</w:t>
      </w:r>
    </w:p>
    <w:p w:rsidR="00B14408" w:rsidRDefault="00FD180F" w:rsidP="00FD180F">
      <w:pPr>
        <w:pStyle w:val="libNormal"/>
      </w:pPr>
      <w:r w:rsidRPr="00B14408">
        <w:rPr>
          <w:rStyle w:val="libBold2Char"/>
          <w:rFonts w:hint="eastAsia"/>
          <w:rtl/>
        </w:rPr>
        <w:t>معترف</w:t>
      </w:r>
      <w:r>
        <w:t xml:space="preserve"> mu‘taraf confessor (in the hierarchy of saints; Chr.)</w:t>
      </w:r>
    </w:p>
    <w:p w:rsidR="00B14408" w:rsidRDefault="00FD180F" w:rsidP="00FD180F">
      <w:pPr>
        <w:pStyle w:val="libNormal"/>
      </w:pPr>
      <w:r w:rsidRPr="00B14408">
        <w:rPr>
          <w:rStyle w:val="libBold2Char"/>
          <w:rFonts w:hint="eastAsia"/>
          <w:rtl/>
        </w:rPr>
        <w:t>معترف</w:t>
      </w:r>
      <w:r>
        <w:rPr>
          <w:rtl/>
        </w:rPr>
        <w:t xml:space="preserve"> به</w:t>
      </w:r>
      <w:r>
        <w:t xml:space="preserve"> mu‘taraf bihī recognized, accepted, admitted, granted, approved</w:t>
      </w:r>
      <w:r w:rsidR="003D2305">
        <w:t>-</w:t>
      </w:r>
      <w:r>
        <w:t xml:space="preserve">of, licensed, authorized </w:t>
      </w:r>
      <w:r>
        <w:rPr>
          <w:rtl/>
        </w:rPr>
        <w:t>هـ</w:t>
      </w:r>
      <w:r>
        <w:t xml:space="preserve"> ‘ariqa a (‘araq) to sweat, perspire II to make or let (</w:t>
      </w:r>
      <w:r>
        <w:rPr>
          <w:rtl/>
        </w:rPr>
        <w:t>ه</w:t>
      </w:r>
      <w:r>
        <w:t xml:space="preserve"> s.o.) sweat, promote perspiration; to add water (</w:t>
      </w:r>
      <w:r>
        <w:rPr>
          <w:rtl/>
        </w:rPr>
        <w:t>هـ</w:t>
      </w:r>
      <w:r>
        <w:t xml:space="preserve"> to a drink), dilute (</w:t>
      </w:r>
      <w:r>
        <w:rPr>
          <w:rtl/>
        </w:rPr>
        <w:t>هـ</w:t>
      </w:r>
      <w:r>
        <w:t xml:space="preserve"> a drink); to take root, strike roots; to be deeply rooted; to vein, marble (</w:t>
      </w:r>
      <w:r>
        <w:rPr>
          <w:rtl/>
        </w:rPr>
        <w:t>هـ</w:t>
      </w:r>
      <w:r>
        <w:t xml:space="preserve"> s.th.) IV to take root, strike roots V = IV</w:t>
      </w:r>
    </w:p>
    <w:p w:rsidR="00B14408" w:rsidRDefault="00FD180F" w:rsidP="00FD180F">
      <w:pPr>
        <w:pStyle w:val="libNormal"/>
      </w:pPr>
      <w:r w:rsidRPr="00B14408">
        <w:rPr>
          <w:rStyle w:val="libBold2Char"/>
          <w:rFonts w:hint="eastAsia"/>
          <w:rtl/>
        </w:rPr>
        <w:lastRenderedPageBreak/>
        <w:t>عرق</w:t>
      </w:r>
      <w:r>
        <w:t xml:space="preserve"> ‘irq pl. </w:t>
      </w:r>
      <w:r>
        <w:rPr>
          <w:rtl/>
        </w:rPr>
        <w:t>عروق</w:t>
      </w:r>
      <w:r>
        <w:t xml:space="preserve"> ‘urūq root; stem (of a plant, of a leaf); vein (bot., anat.); hereditary disposition; race, stock, descent </w:t>
      </w:r>
      <w:r w:rsidR="003D2305">
        <w:t>|</w:t>
      </w:r>
      <w:r>
        <w:t xml:space="preserve"> </w:t>
      </w:r>
      <w:r>
        <w:rPr>
          <w:rtl/>
        </w:rPr>
        <w:t>عرق الذهب</w:t>
      </w:r>
      <w:r>
        <w:t xml:space="preserve"> ‘i. ad</w:t>
      </w:r>
      <w:r w:rsidR="003D2305">
        <w:t>-</w:t>
      </w:r>
      <w:r>
        <w:t xml:space="preserve">dahab ipecac, ipecacuanha (bot.); </w:t>
      </w:r>
      <w:r>
        <w:rPr>
          <w:rtl/>
        </w:rPr>
        <w:t>عرق سوس</w:t>
      </w:r>
      <w:r>
        <w:t xml:space="preserve"> ‘i. sūs licorice root; </w:t>
      </w:r>
      <w:r>
        <w:rPr>
          <w:rtl/>
        </w:rPr>
        <w:t>عرق النسا</w:t>
      </w:r>
      <w:r>
        <w:t xml:space="preserve"> ‘i. an</w:t>
      </w:r>
      <w:r w:rsidR="003D2305">
        <w:t>-</w:t>
      </w:r>
      <w:r>
        <w:t xml:space="preserve">nasā sciatica (med.); </w:t>
      </w:r>
      <w:r>
        <w:rPr>
          <w:rtl/>
        </w:rPr>
        <w:t>طيب العر</w:t>
      </w:r>
      <w:r>
        <w:rPr>
          <w:rFonts w:hint="eastAsia"/>
          <w:rtl/>
        </w:rPr>
        <w:t>ق</w:t>
      </w:r>
      <w:r>
        <w:t xml:space="preserve"> ṭīb al</w:t>
      </w:r>
      <w:r w:rsidR="003D2305">
        <w:t>-</w:t>
      </w:r>
      <w:r>
        <w:t xml:space="preserve">‘i. noble descent; </w:t>
      </w:r>
      <w:r>
        <w:rPr>
          <w:rtl/>
        </w:rPr>
        <w:t>طيب العرق</w:t>
      </w:r>
      <w:r>
        <w:t xml:space="preserve"> ṭayyib al</w:t>
      </w:r>
      <w:r w:rsidR="003D2305">
        <w:t>-</w:t>
      </w:r>
      <w:r>
        <w:t xml:space="preserve">‘i. of noble descent, high born; </w:t>
      </w:r>
      <w:r>
        <w:rPr>
          <w:rtl/>
        </w:rPr>
        <w:t>العرق دساس</w:t>
      </w:r>
      <w:r>
        <w:t xml:space="preserve"> (dassās) blood will tell, what ill bred in the bone will come out in the flesh; </w:t>
      </w:r>
      <w:r>
        <w:rPr>
          <w:rtl/>
        </w:rPr>
        <w:t>ضرب فيه بعرق</w:t>
      </w:r>
      <w:r>
        <w:t xml:space="preserve"> to have a share in s.th., participate in s.th.</w:t>
      </w:r>
    </w:p>
    <w:p w:rsidR="00B14408" w:rsidRDefault="00FD180F" w:rsidP="00FD180F">
      <w:pPr>
        <w:pStyle w:val="libNormal"/>
      </w:pPr>
      <w:r w:rsidRPr="00B14408">
        <w:rPr>
          <w:rStyle w:val="libBold2Char"/>
          <w:rFonts w:hint="eastAsia"/>
          <w:rtl/>
        </w:rPr>
        <w:t>عرق</w:t>
      </w:r>
      <w:r>
        <w:t xml:space="preserve"> ‘araq sweat, perspiration; arrack, a strong colorless liquor made of raisins, milky white when diluted with water</w:t>
      </w:r>
    </w:p>
    <w:p w:rsidR="00B14408" w:rsidRDefault="00FD180F" w:rsidP="00FD180F">
      <w:pPr>
        <w:pStyle w:val="libNormal"/>
      </w:pPr>
      <w:r>
        <w:t xml:space="preserve">(esp. syr.; = eg. zabīb) </w:t>
      </w:r>
      <w:r w:rsidR="003D2305">
        <w:t>|</w:t>
      </w:r>
      <w:r>
        <w:t xml:space="preserve"> </w:t>
      </w:r>
      <w:r>
        <w:rPr>
          <w:rtl/>
        </w:rPr>
        <w:t>عرق القربة</w:t>
      </w:r>
      <w:r>
        <w:t xml:space="preserve"> ‘a. al</w:t>
      </w:r>
      <w:r w:rsidR="003D2305">
        <w:t>-</w:t>
      </w:r>
      <w:r>
        <w:t xml:space="preserve">qirba pains, toil, exertion; </w:t>
      </w:r>
      <w:r>
        <w:rPr>
          <w:rtl/>
        </w:rPr>
        <w:t>عرق زحلاوي</w:t>
      </w:r>
      <w:r>
        <w:t xml:space="preserve"> (zaḥlāwī) a well</w:t>
      </w:r>
      <w:r w:rsidR="003D2305">
        <w:t>-</w:t>
      </w:r>
      <w:r>
        <w:t>known brand of arrack made in Zahlé (Lebanon)</w:t>
      </w:r>
    </w:p>
    <w:p w:rsidR="00B14408" w:rsidRDefault="00FD180F" w:rsidP="00FD180F">
      <w:pPr>
        <w:pStyle w:val="libNormal"/>
      </w:pPr>
      <w:r w:rsidRPr="00B14408">
        <w:rPr>
          <w:rStyle w:val="libBold2Char"/>
          <w:rFonts w:hint="eastAsia"/>
          <w:rtl/>
        </w:rPr>
        <w:t>عرقة</w:t>
      </w:r>
      <w:r>
        <w:t xml:space="preserve"> ‘araqa transom between two layers of stone or brick</w:t>
      </w:r>
    </w:p>
    <w:p w:rsidR="00B14408" w:rsidRDefault="00FD180F" w:rsidP="00FD180F">
      <w:pPr>
        <w:pStyle w:val="libNormal"/>
      </w:pPr>
      <w:r w:rsidRPr="00B14408">
        <w:rPr>
          <w:rStyle w:val="libBold2Char"/>
          <w:rFonts w:hint="eastAsia"/>
          <w:rtl/>
        </w:rPr>
        <w:t>عرقية</w:t>
      </w:r>
      <w:r>
        <w:t xml:space="preserve"> ‘araqīya (eg.) white cotton skullcap often worn under the tarboosh)</w:t>
      </w:r>
    </w:p>
    <w:p w:rsidR="00B14408" w:rsidRDefault="00FD180F" w:rsidP="00FD180F">
      <w:pPr>
        <w:pStyle w:val="libNormal"/>
      </w:pPr>
      <w:r w:rsidRPr="00B14408">
        <w:rPr>
          <w:rStyle w:val="libBold2Char"/>
          <w:rFonts w:hint="eastAsia"/>
          <w:rtl/>
        </w:rPr>
        <w:t>عراقة</w:t>
      </w:r>
      <w:r>
        <w:t xml:space="preserve"> ‘arāaqa deep</w:t>
      </w:r>
      <w:r w:rsidR="003D2305">
        <w:t>-</w:t>
      </w:r>
      <w:r>
        <w:t xml:space="preserve">rootedness; ancient ancestral line, old family </w:t>
      </w:r>
      <w:r w:rsidR="003D2305">
        <w:t>|</w:t>
      </w:r>
      <w:r>
        <w:t xml:space="preserve"> </w:t>
      </w:r>
      <w:r>
        <w:rPr>
          <w:rtl/>
        </w:rPr>
        <w:t>عراقة في النسب</w:t>
      </w:r>
      <w:r>
        <w:t xml:space="preserve"> (nasab) noble descent</w:t>
      </w:r>
    </w:p>
    <w:p w:rsidR="00B14408" w:rsidRDefault="00FD180F" w:rsidP="00FD180F">
      <w:pPr>
        <w:pStyle w:val="libNormal"/>
      </w:pPr>
      <w:r w:rsidRPr="00B14408">
        <w:rPr>
          <w:rStyle w:val="libBold2Char"/>
          <w:rFonts w:hint="eastAsia"/>
          <w:rtl/>
        </w:rPr>
        <w:t>عراقية</w:t>
      </w:r>
      <w:r>
        <w:t xml:space="preserve"> ‘arrāqīya (eg.) white cotton skullcap (often worn under the tarboosh)</w:t>
      </w:r>
    </w:p>
    <w:p w:rsidR="00B14408" w:rsidRDefault="00FD180F" w:rsidP="00FD180F">
      <w:pPr>
        <w:pStyle w:val="libNormal"/>
      </w:pPr>
      <w:r w:rsidRPr="00B14408">
        <w:rPr>
          <w:rStyle w:val="libBold2Char"/>
          <w:rFonts w:hint="eastAsia"/>
          <w:rtl/>
        </w:rPr>
        <w:t>عريق</w:t>
      </w:r>
      <w:r>
        <w:t xml:space="preserve"> ‘arīq deep</w:t>
      </w:r>
      <w:r w:rsidR="003D2305">
        <w:t>-</w:t>
      </w:r>
      <w:r>
        <w:t xml:space="preserve">rooted </w:t>
      </w:r>
      <w:r w:rsidR="003D2305">
        <w:t>|</w:t>
      </w:r>
      <w:r>
        <w:t xml:space="preserve"> </w:t>
      </w:r>
      <w:r>
        <w:rPr>
          <w:rtl/>
        </w:rPr>
        <w:t>عريق في القدم</w:t>
      </w:r>
      <w:r>
        <w:t xml:space="preserve"> (qidam) ancient; centuried, centuries</w:t>
      </w:r>
      <w:r w:rsidR="003D2305">
        <w:t>-</w:t>
      </w:r>
      <w:r>
        <w:t xml:space="preserve">old; </w:t>
      </w:r>
      <w:r>
        <w:rPr>
          <w:rtl/>
        </w:rPr>
        <w:t>من عائلة عريقة</w:t>
      </w:r>
      <w:r>
        <w:t xml:space="preserve"> from an old, respectable family; </w:t>
      </w:r>
      <w:r>
        <w:rPr>
          <w:rtl/>
        </w:rPr>
        <w:t>عريق النسب</w:t>
      </w:r>
      <w:r>
        <w:t xml:space="preserve"> ‘a. an</w:t>
      </w:r>
      <w:r w:rsidR="003D2305">
        <w:t>-</w:t>
      </w:r>
      <w:r>
        <w:t>nasab of noble descent, highborn</w:t>
      </w:r>
    </w:p>
    <w:p w:rsidR="00B14408" w:rsidRDefault="00FD180F" w:rsidP="00FD180F">
      <w:pPr>
        <w:pStyle w:val="libNormal"/>
      </w:pPr>
      <w:r w:rsidRPr="00B14408">
        <w:rPr>
          <w:rStyle w:val="libBold2Char"/>
          <w:rFonts w:hint="eastAsia"/>
          <w:rtl/>
        </w:rPr>
        <w:t>العراق</w:t>
      </w:r>
      <w:r>
        <w:t xml:space="preserve"> al</w:t>
      </w:r>
      <w:r w:rsidR="003D2305">
        <w:t>-</w:t>
      </w:r>
      <w:r>
        <w:t xml:space="preserve">‘irāq Iraq; </w:t>
      </w:r>
      <w:r>
        <w:rPr>
          <w:rtl/>
        </w:rPr>
        <w:t>العراقان</w:t>
      </w:r>
      <w:r>
        <w:t xml:space="preserve"> al</w:t>
      </w:r>
      <w:r w:rsidR="003D2305">
        <w:t>-</w:t>
      </w:r>
      <w:r>
        <w:t>‘irāqān Basra and Kufa</w:t>
      </w:r>
    </w:p>
    <w:p w:rsidR="00B14408" w:rsidRDefault="00FD180F" w:rsidP="00FD180F">
      <w:pPr>
        <w:pStyle w:val="libNormal"/>
      </w:pPr>
      <w:r w:rsidRPr="00B14408">
        <w:rPr>
          <w:rStyle w:val="libBold2Char"/>
          <w:rFonts w:hint="eastAsia"/>
          <w:rtl/>
        </w:rPr>
        <w:t>عراق</w:t>
      </w:r>
      <w:r>
        <w:t xml:space="preserve"> ‘irāqī Iraqi, Iraqian; (pl. </w:t>
      </w:r>
      <w:r w:rsidR="003D2305">
        <w:t>-</w:t>
      </w:r>
      <w:r>
        <w:t>ūn) an Iraqi</w:t>
      </w:r>
    </w:p>
    <w:p w:rsidR="00B14408" w:rsidRDefault="00FD180F" w:rsidP="00FD180F">
      <w:pPr>
        <w:pStyle w:val="libNormal"/>
      </w:pPr>
      <w:r w:rsidRPr="00B14408">
        <w:rPr>
          <w:rStyle w:val="libBold2Char"/>
          <w:rFonts w:hint="eastAsia"/>
          <w:rtl/>
        </w:rPr>
        <w:t>اعرق</w:t>
      </w:r>
      <w:r>
        <w:t xml:space="preserve"> a’raq2 more deep</w:t>
      </w:r>
      <w:r w:rsidR="003D2305">
        <w:t>-</w:t>
      </w:r>
      <w:r>
        <w:t>rooted</w:t>
      </w:r>
    </w:p>
    <w:p w:rsidR="00B14408" w:rsidRDefault="00FD180F" w:rsidP="00FD180F">
      <w:pPr>
        <w:pStyle w:val="libNormal"/>
      </w:pPr>
      <w:r w:rsidRPr="00B14408">
        <w:rPr>
          <w:rStyle w:val="libBold2Char"/>
          <w:rFonts w:hint="eastAsia"/>
          <w:rtl/>
        </w:rPr>
        <w:t>معروق</w:t>
      </w:r>
      <w:r>
        <w:t xml:space="preserve"> ma‘rūq gaunt, emaciated, lean (face, hand, etc.)</w:t>
      </w:r>
    </w:p>
    <w:p w:rsidR="00B14408" w:rsidRDefault="00FD180F" w:rsidP="00FD180F">
      <w:pPr>
        <w:pStyle w:val="libNormal"/>
      </w:pPr>
      <w:r w:rsidRPr="00B14408">
        <w:rPr>
          <w:rStyle w:val="libBold2Char"/>
          <w:rFonts w:hint="eastAsia"/>
          <w:rtl/>
        </w:rPr>
        <w:t>معرق</w:t>
      </w:r>
      <w:r>
        <w:t xml:space="preserve"> mu‘arriq sudorific, promoting perspiration</w:t>
      </w:r>
    </w:p>
    <w:p w:rsidR="00B14408" w:rsidRDefault="00FD180F" w:rsidP="00FD180F">
      <w:pPr>
        <w:pStyle w:val="libNormal"/>
      </w:pPr>
      <w:r w:rsidRPr="00B14408">
        <w:rPr>
          <w:rStyle w:val="libBold2Char"/>
          <w:rFonts w:hint="eastAsia"/>
          <w:rtl/>
        </w:rPr>
        <w:t>معرق</w:t>
      </w:r>
      <w:r>
        <w:t xml:space="preserve"> mu‘arraq veined; mu‘riq firmly rooted </w:t>
      </w:r>
      <w:r w:rsidR="003D2305">
        <w:t>|</w:t>
      </w:r>
      <w:r>
        <w:t xml:space="preserve"> </w:t>
      </w:r>
      <w:r>
        <w:rPr>
          <w:rtl/>
        </w:rPr>
        <w:t>معرق في القدم</w:t>
      </w:r>
      <w:r>
        <w:t xml:space="preserve"> (mu‘riq, qidam) very old, ancient, centuried, centuries</w:t>
      </w:r>
      <w:r w:rsidR="003D2305">
        <w:t>-</w:t>
      </w:r>
      <w:r>
        <w:t>old</w:t>
      </w:r>
    </w:p>
    <w:p w:rsidR="00B14408" w:rsidRDefault="00FD180F" w:rsidP="00FD180F">
      <w:pPr>
        <w:pStyle w:val="libNormal"/>
      </w:pPr>
      <w:r w:rsidRPr="00B14408">
        <w:rPr>
          <w:rStyle w:val="libBold2Char"/>
          <w:rFonts w:hint="eastAsia"/>
          <w:rtl/>
        </w:rPr>
        <w:t>عرقب</w:t>
      </w:r>
      <w:r>
        <w:t xml:space="preserve"> ‘arqaba to hamstring (</w:t>
      </w:r>
      <w:r>
        <w:rPr>
          <w:rtl/>
        </w:rPr>
        <w:t>هـ</w:t>
      </w:r>
      <w:r>
        <w:t xml:space="preserve"> an animal)</w:t>
      </w:r>
    </w:p>
    <w:p w:rsidR="00B14408" w:rsidRDefault="00FD180F" w:rsidP="00FD180F">
      <w:pPr>
        <w:pStyle w:val="libNormal"/>
      </w:pPr>
      <w:r w:rsidRPr="00B14408">
        <w:rPr>
          <w:rStyle w:val="libBold2Char"/>
          <w:rFonts w:hint="eastAsia"/>
          <w:rtl/>
        </w:rPr>
        <w:t>عرقوب</w:t>
      </w:r>
      <w:r>
        <w:t xml:space="preserve"> ‘urqūb pl. </w:t>
      </w:r>
      <w:r>
        <w:rPr>
          <w:rtl/>
        </w:rPr>
        <w:t>عراقيب</w:t>
      </w:r>
      <w:r>
        <w:t xml:space="preserve"> ‘arāqīb2 Achilles’ tendon; hamstring; ‘urqūb name of a famed liar </w:t>
      </w:r>
      <w:r w:rsidR="003D2305">
        <w:t>|</w:t>
      </w:r>
      <w:r>
        <w:t xml:space="preserve"> </w:t>
      </w:r>
      <w:r>
        <w:rPr>
          <w:rtl/>
        </w:rPr>
        <w:t>اكذب من عرقوب</w:t>
      </w:r>
      <w:r>
        <w:t xml:space="preserve"> a greater liar than ‘Urqūb</w:t>
      </w:r>
    </w:p>
    <w:p w:rsidR="00B14408" w:rsidRDefault="00FD180F" w:rsidP="00FD180F">
      <w:pPr>
        <w:pStyle w:val="libNormal"/>
      </w:pPr>
      <w:r w:rsidRPr="00B14408">
        <w:rPr>
          <w:rStyle w:val="libBold2Char"/>
          <w:rFonts w:hint="eastAsia"/>
          <w:rtl/>
        </w:rPr>
        <w:t>عرقوبي</w:t>
      </w:r>
      <w:r>
        <w:t xml:space="preserve"> ‘urqūbī false, deceitful (promise)</w:t>
      </w:r>
    </w:p>
    <w:p w:rsidR="00B14408" w:rsidRDefault="00FD180F" w:rsidP="00FD180F">
      <w:pPr>
        <w:pStyle w:val="libNormal"/>
      </w:pPr>
      <w:r w:rsidRPr="00B14408">
        <w:rPr>
          <w:rStyle w:val="libBold2Char"/>
          <w:rFonts w:hint="eastAsia"/>
          <w:rtl/>
        </w:rPr>
        <w:lastRenderedPageBreak/>
        <w:t>عرقل</w:t>
      </w:r>
      <w:r>
        <w:t xml:space="preserve"> ‘arqala to render difficult, complicate, handicap, hinder, hamper, encumber, impede, obstruct, delay (</w:t>
      </w:r>
      <w:r>
        <w:rPr>
          <w:rtl/>
        </w:rPr>
        <w:t>هـ, ه</w:t>
      </w:r>
      <w:r>
        <w:t xml:space="preserve"> s.o., s.th.), throw obstacle, in the way of s.o. or s.th. (</w:t>
      </w:r>
      <w:r>
        <w:rPr>
          <w:rtl/>
        </w:rPr>
        <w:t>هـ, ه</w:t>
      </w:r>
      <w:r>
        <w:t>); (tun.) to seize, confiscate, impound (</w:t>
      </w:r>
      <w:r>
        <w:rPr>
          <w:rtl/>
        </w:rPr>
        <w:t>هـ</w:t>
      </w:r>
      <w:r>
        <w:t xml:space="preserve"> s.th.) II ta‘arqala to be aggravated, rendered difficult, be or become complicated, be hindered, hampered, encumbered, impeded, obstructed, handicapped, delayed</w:t>
      </w:r>
    </w:p>
    <w:p w:rsidR="00B14408" w:rsidRDefault="00FD180F" w:rsidP="00FD180F">
      <w:pPr>
        <w:pStyle w:val="libNormal"/>
      </w:pPr>
      <w:r w:rsidRPr="00B14408">
        <w:rPr>
          <w:rStyle w:val="libBold2Char"/>
          <w:rFonts w:hint="eastAsia"/>
          <w:rtl/>
        </w:rPr>
        <w:t>عرقلة</w:t>
      </w:r>
      <w:r>
        <w:t xml:space="preserve"> ‘arqala impeding, hindering, encumbering; </w:t>
      </w:r>
      <w:r w:rsidR="003D2305">
        <w:t>--</w:t>
      </w:r>
      <w:r>
        <w:t xml:space="preserve"> (pl. </w:t>
      </w:r>
      <w:r>
        <w:rPr>
          <w:rtl/>
        </w:rPr>
        <w:t>عراقيل</w:t>
      </w:r>
      <w:r>
        <w:t xml:space="preserve"> ‘arāqīl2) encumbrance, impediment, hindrance; obstacle, difficulty, handicap</w:t>
      </w:r>
    </w:p>
    <w:p w:rsidR="00B14408" w:rsidRDefault="00FD180F" w:rsidP="00FD180F">
      <w:pPr>
        <w:pStyle w:val="libNormal"/>
      </w:pPr>
      <w:r w:rsidRPr="00B14408">
        <w:rPr>
          <w:rStyle w:val="libBold2Char"/>
          <w:rFonts w:hint="eastAsia"/>
          <w:rtl/>
        </w:rPr>
        <w:t>عرك</w:t>
      </w:r>
      <w:r>
        <w:t xml:space="preserve"> ‘araka u (‘ark) to rub (</w:t>
      </w:r>
      <w:r>
        <w:rPr>
          <w:rtl/>
        </w:rPr>
        <w:t>هـ</w:t>
      </w:r>
      <w:r>
        <w:t xml:space="preserve"> s.th.); to turn, adjust (</w:t>
      </w:r>
      <w:r>
        <w:rPr>
          <w:rtl/>
        </w:rPr>
        <w:t>هـ</w:t>
      </w:r>
      <w:r>
        <w:t xml:space="preserve"> the knobs of a radio, and the like) ; to play havoc (</w:t>
      </w:r>
      <w:r>
        <w:rPr>
          <w:rtl/>
        </w:rPr>
        <w:t>هـ</w:t>
      </w:r>
      <w:r>
        <w:t xml:space="preserve"> with), damage severely (</w:t>
      </w:r>
      <w:r>
        <w:rPr>
          <w:rtl/>
        </w:rPr>
        <w:t>هـ</w:t>
      </w:r>
      <w:r>
        <w:t xml:space="preserve"> s.th.); </w:t>
      </w:r>
      <w:r w:rsidR="003D2305">
        <w:t>--</w:t>
      </w:r>
      <w:r>
        <w:t xml:space="preserve"> ‘arika a to be strong in battle, be a tough fighter III to fight, struggle, contend (</w:t>
      </w:r>
      <w:r>
        <w:rPr>
          <w:rtl/>
        </w:rPr>
        <w:t>ه</w:t>
      </w:r>
      <w:r>
        <w:t xml:space="preserve"> with s.o.) VI to engage in a fight, fight one another VIII = VI</w:t>
      </w:r>
    </w:p>
    <w:p w:rsidR="00B14408" w:rsidRDefault="00FD180F" w:rsidP="00FD180F">
      <w:pPr>
        <w:pStyle w:val="libNormal"/>
      </w:pPr>
      <w:r w:rsidRPr="00B14408">
        <w:rPr>
          <w:rStyle w:val="libBold2Char"/>
          <w:rFonts w:hint="eastAsia"/>
          <w:rtl/>
        </w:rPr>
        <w:t>عرك</w:t>
      </w:r>
      <w:r>
        <w:t xml:space="preserve"> ‘ark experience (gained through suffering)</w:t>
      </w:r>
    </w:p>
    <w:p w:rsidR="00B14408" w:rsidRDefault="00FD180F" w:rsidP="00FD180F">
      <w:pPr>
        <w:pStyle w:val="libNormal"/>
      </w:pPr>
      <w:r w:rsidRPr="00B14408">
        <w:rPr>
          <w:rStyle w:val="libBold2Char"/>
          <w:rFonts w:hint="eastAsia"/>
          <w:rtl/>
        </w:rPr>
        <w:t>عركة</w:t>
      </w:r>
      <w:r>
        <w:t xml:space="preserve"> ‘arka fight, struggle, battle, combat</w:t>
      </w:r>
    </w:p>
    <w:p w:rsidR="00B14408" w:rsidRDefault="00FD180F" w:rsidP="00FD180F">
      <w:pPr>
        <w:pStyle w:val="libNormal"/>
      </w:pPr>
      <w:r w:rsidRPr="00B14408">
        <w:rPr>
          <w:rStyle w:val="libBold2Char"/>
          <w:rFonts w:hint="eastAsia"/>
          <w:rtl/>
        </w:rPr>
        <w:t>عريكة</w:t>
      </w:r>
      <w:r>
        <w:t xml:space="preserve"> ‘arīka disposition, frame of mind, temper, nature</w:t>
      </w:r>
    </w:p>
    <w:p w:rsidR="00B14408" w:rsidRDefault="00FD180F" w:rsidP="00FD180F">
      <w:pPr>
        <w:pStyle w:val="libNormal"/>
      </w:pPr>
      <w:r w:rsidRPr="00B14408">
        <w:rPr>
          <w:rStyle w:val="libBold2Char"/>
          <w:rFonts w:hint="eastAsia"/>
          <w:rtl/>
        </w:rPr>
        <w:t>معركة</w:t>
      </w:r>
      <w:r>
        <w:t xml:space="preserve"> ma‘raka, ma‘ruka pl. </w:t>
      </w:r>
      <w:r>
        <w:rPr>
          <w:rtl/>
        </w:rPr>
        <w:t>معارك</w:t>
      </w:r>
      <w:r>
        <w:t xml:space="preserve"> ‘arik2 battlefield; battle</w:t>
      </w:r>
    </w:p>
    <w:p w:rsidR="00B14408" w:rsidRDefault="00FD180F" w:rsidP="00FD180F">
      <w:pPr>
        <w:pStyle w:val="libNormal"/>
      </w:pPr>
      <w:r w:rsidRPr="00B14408">
        <w:rPr>
          <w:rStyle w:val="libBold2Char"/>
          <w:rFonts w:hint="eastAsia"/>
          <w:rtl/>
        </w:rPr>
        <w:t>عراك</w:t>
      </w:r>
      <w:r>
        <w:t xml:space="preserve"> ‘irāk struggle, fight, strife, battle, combat</w:t>
      </w:r>
    </w:p>
    <w:p w:rsidR="00B14408" w:rsidRDefault="00FD180F" w:rsidP="00FD180F">
      <w:pPr>
        <w:pStyle w:val="libNormal"/>
      </w:pPr>
      <w:r w:rsidRPr="00B14408">
        <w:rPr>
          <w:rStyle w:val="libBold2Char"/>
          <w:rFonts w:hint="eastAsia"/>
          <w:rtl/>
        </w:rPr>
        <w:t>معاركة</w:t>
      </w:r>
      <w:r>
        <w:t xml:space="preserve"> mu’āraka struggle, fight, strife, battle, combat</w:t>
      </w:r>
    </w:p>
    <w:p w:rsidR="00B14408" w:rsidRDefault="00FD180F" w:rsidP="00FD180F">
      <w:pPr>
        <w:pStyle w:val="libNormal"/>
      </w:pPr>
      <w:r w:rsidRPr="00B14408">
        <w:rPr>
          <w:rStyle w:val="libBold2Char"/>
          <w:rFonts w:hint="eastAsia"/>
          <w:rtl/>
        </w:rPr>
        <w:t>عرك</w:t>
      </w:r>
      <w:r>
        <w:t xml:space="preserve"> mu’tarak fighting ground, battle ground</w:t>
      </w:r>
    </w:p>
    <w:p w:rsidR="00B14408" w:rsidRDefault="00FD180F" w:rsidP="00FD180F">
      <w:pPr>
        <w:pStyle w:val="libNormal"/>
      </w:pPr>
      <w:r w:rsidRPr="00B14408">
        <w:rPr>
          <w:rStyle w:val="libBold2Char"/>
          <w:rFonts w:hint="eastAsia"/>
          <w:rtl/>
        </w:rPr>
        <w:t>عرم</w:t>
      </w:r>
      <w:r>
        <w:t xml:space="preserve"> II to heap up, pile up, stack (</w:t>
      </w:r>
      <w:r>
        <w:rPr>
          <w:rtl/>
        </w:rPr>
        <w:t>هـ</w:t>
      </w:r>
      <w:r>
        <w:t xml:space="preserve"> s.th.) VIII to be vicious; to be stubborn, obstinate, headstrong</w:t>
      </w:r>
    </w:p>
    <w:p w:rsidR="00B14408" w:rsidRDefault="00FD180F" w:rsidP="00FD180F">
      <w:pPr>
        <w:pStyle w:val="libNormal"/>
      </w:pPr>
      <w:r w:rsidRPr="00B14408">
        <w:rPr>
          <w:rStyle w:val="libBold2Char"/>
          <w:rFonts w:hint="eastAsia"/>
          <w:rtl/>
        </w:rPr>
        <w:t>عرم</w:t>
      </w:r>
      <w:r>
        <w:t xml:space="preserve"> ‘arim vicious; strong, violent, vehement, powerful, terrific; dam, dike </w:t>
      </w:r>
      <w:r w:rsidR="003D2305">
        <w:t>|</w:t>
      </w:r>
      <w:r>
        <w:t xml:space="preserve"> </w:t>
      </w:r>
      <w:r>
        <w:rPr>
          <w:rtl/>
        </w:rPr>
        <w:t>جيش عرم</w:t>
      </w:r>
      <w:r>
        <w:t xml:space="preserve"> (jaiš) numerous, huge army</w:t>
      </w:r>
    </w:p>
    <w:p w:rsidR="00B14408" w:rsidRDefault="00FD180F" w:rsidP="00FD180F">
      <w:pPr>
        <w:pStyle w:val="libNormal"/>
      </w:pPr>
      <w:r w:rsidRPr="00B14408">
        <w:rPr>
          <w:rStyle w:val="libBold2Char"/>
          <w:rFonts w:hint="eastAsia"/>
          <w:rtl/>
        </w:rPr>
        <w:t>عرام</w:t>
      </w:r>
      <w:r>
        <w:t xml:space="preserve"> ‘urām viciousness (of character); violence, vehemence </w:t>
      </w:r>
      <w:r w:rsidR="003D2305">
        <w:t>|</w:t>
      </w:r>
      <w:r>
        <w:t xml:space="preserve"> </w:t>
      </w:r>
      <w:r>
        <w:rPr>
          <w:rtl/>
        </w:rPr>
        <w:t>سيل عرام</w:t>
      </w:r>
      <w:r>
        <w:t xml:space="preserve"> (sail) huge quantity, tremendous flood</w:t>
      </w:r>
    </w:p>
    <w:p w:rsidR="00B14408" w:rsidRDefault="00FD180F" w:rsidP="00FD180F">
      <w:pPr>
        <w:pStyle w:val="libNormal"/>
      </w:pPr>
      <w:r w:rsidRPr="00B14408">
        <w:rPr>
          <w:rStyle w:val="libBold2Char"/>
          <w:rFonts w:hint="eastAsia"/>
          <w:rtl/>
        </w:rPr>
        <w:t>عرمة</w:t>
      </w:r>
      <w:r>
        <w:t xml:space="preserve"> ‘urma pl. </w:t>
      </w:r>
      <w:r>
        <w:rPr>
          <w:rtl/>
        </w:rPr>
        <w:t>عرم</w:t>
      </w:r>
      <w:r>
        <w:t xml:space="preserve"> ‘uram heap, pile, bulk, mass, large amount, multitude</w:t>
      </w:r>
    </w:p>
    <w:p w:rsidR="00B14408" w:rsidRDefault="00FD180F" w:rsidP="00FD180F">
      <w:pPr>
        <w:pStyle w:val="libNormal"/>
      </w:pPr>
      <w:r w:rsidRPr="00B14408">
        <w:rPr>
          <w:rStyle w:val="libBold2Char"/>
          <w:rFonts w:hint="eastAsia"/>
          <w:rtl/>
        </w:rPr>
        <w:t>عرمة</w:t>
      </w:r>
      <w:r>
        <w:t xml:space="preserve"> ‘arama pl. </w:t>
      </w:r>
      <w:r>
        <w:rPr>
          <w:rtl/>
        </w:rPr>
        <w:t>عرم</w:t>
      </w:r>
      <w:r>
        <w:t xml:space="preserve"> ‘aram heap, pile, bulk, mass, huge amount, multitude</w:t>
      </w:r>
    </w:p>
    <w:p w:rsidR="00B14408" w:rsidRDefault="00FD180F" w:rsidP="00FD180F">
      <w:pPr>
        <w:pStyle w:val="libNormal"/>
      </w:pPr>
      <w:r w:rsidRPr="00B14408">
        <w:rPr>
          <w:rStyle w:val="libBold2Char"/>
          <w:rFonts w:hint="eastAsia"/>
          <w:rtl/>
        </w:rPr>
        <w:t>عارم</w:t>
      </w:r>
      <w:r>
        <w:t xml:space="preserve"> ‘ārim vicious; tempestuous, violent, vehement, strong; tremendous, enormous, huge</w:t>
      </w:r>
    </w:p>
    <w:p w:rsidR="00B14408" w:rsidRDefault="00FD180F" w:rsidP="00FD180F">
      <w:pPr>
        <w:pStyle w:val="libNormal"/>
      </w:pPr>
      <w:r w:rsidRPr="00B14408">
        <w:rPr>
          <w:rStyle w:val="libBold2Char"/>
          <w:rFonts w:hint="eastAsia"/>
          <w:rtl/>
        </w:rPr>
        <w:t>عرمرم</w:t>
      </w:r>
      <w:r>
        <w:t xml:space="preserve"> ‘aramram strong, violent, vehement </w:t>
      </w:r>
      <w:r w:rsidR="003D2305">
        <w:t>|</w:t>
      </w:r>
      <w:r>
        <w:t xml:space="preserve"> </w:t>
      </w:r>
      <w:r>
        <w:rPr>
          <w:rtl/>
        </w:rPr>
        <w:t>جيش عرمرم</w:t>
      </w:r>
      <w:r>
        <w:t xml:space="preserve"> (jaiš) a numerous, huge army</w:t>
      </w:r>
    </w:p>
    <w:p w:rsidR="00B14408" w:rsidRDefault="00FD180F" w:rsidP="00FD180F">
      <w:pPr>
        <w:pStyle w:val="libNormal"/>
      </w:pPr>
      <w:r w:rsidRPr="00B14408">
        <w:rPr>
          <w:rStyle w:val="libBold2Char"/>
          <w:rFonts w:hint="eastAsia"/>
          <w:rtl/>
        </w:rPr>
        <w:t>عرين</w:t>
      </w:r>
      <w:r>
        <w:t xml:space="preserve"> ‘arīn pl. </w:t>
      </w:r>
      <w:r>
        <w:rPr>
          <w:rtl/>
        </w:rPr>
        <w:t>عرن</w:t>
      </w:r>
      <w:r>
        <w:t xml:space="preserve"> ‘urun thicket; lair of a lion, lion’s den</w:t>
      </w:r>
    </w:p>
    <w:p w:rsidR="00B14408" w:rsidRDefault="00FD180F" w:rsidP="00FD180F">
      <w:pPr>
        <w:pStyle w:val="libNormal"/>
      </w:pPr>
      <w:r w:rsidRPr="00B14408">
        <w:rPr>
          <w:rStyle w:val="libBold2Char"/>
          <w:rFonts w:hint="eastAsia"/>
          <w:rtl/>
        </w:rPr>
        <w:lastRenderedPageBreak/>
        <w:t>عرينة</w:t>
      </w:r>
      <w:r>
        <w:t xml:space="preserve"> ‘arīna pl. </w:t>
      </w:r>
      <w:r>
        <w:rPr>
          <w:rtl/>
        </w:rPr>
        <w:t>عرائن</w:t>
      </w:r>
      <w:r>
        <w:t xml:space="preserve"> ‘arā’in2 lair of a wild animal</w:t>
      </w:r>
    </w:p>
    <w:p w:rsidR="00B14408" w:rsidRDefault="00FD180F" w:rsidP="00FD180F">
      <w:pPr>
        <w:pStyle w:val="libNormal"/>
      </w:pPr>
      <w:r w:rsidRPr="00B14408">
        <w:rPr>
          <w:rStyle w:val="libBold2Char"/>
          <w:rFonts w:hint="eastAsia"/>
          <w:rtl/>
        </w:rPr>
        <w:t>عرنين</w:t>
      </w:r>
      <w:r>
        <w:t xml:space="preserve"> ‘irnīn pl. </w:t>
      </w:r>
      <w:r>
        <w:rPr>
          <w:rtl/>
        </w:rPr>
        <w:t>عرانين</w:t>
      </w:r>
      <w:r>
        <w:t xml:space="preserve"> ‘arānīn2 upper part of the nose, bridge of the nose</w:t>
      </w:r>
    </w:p>
    <w:p w:rsidR="00B14408" w:rsidRDefault="00FD180F" w:rsidP="00FD180F">
      <w:pPr>
        <w:pStyle w:val="libNormal"/>
      </w:pPr>
      <w:r w:rsidRPr="00B14408">
        <w:rPr>
          <w:rStyle w:val="libBold2Char"/>
          <w:rFonts w:hint="eastAsia"/>
          <w:rtl/>
        </w:rPr>
        <w:t>عرناس</w:t>
      </w:r>
      <w:r>
        <w:t xml:space="preserve"> ’irnās pl. </w:t>
      </w:r>
      <w:r>
        <w:rPr>
          <w:rtl/>
        </w:rPr>
        <w:t>عرانيس</w:t>
      </w:r>
      <w:r>
        <w:t xml:space="preserve"> ‘arānīs2 distaff </w:t>
      </w:r>
      <w:r w:rsidR="003D2305">
        <w:t>|</w:t>
      </w:r>
      <w:r>
        <w:t xml:space="preserve"> </w:t>
      </w:r>
      <w:r>
        <w:rPr>
          <w:rtl/>
        </w:rPr>
        <w:t>عرناس ذرة</w:t>
      </w:r>
      <w:r>
        <w:t xml:space="preserve"> ‘i. dura corncob (syr.)</w:t>
      </w:r>
    </w:p>
    <w:p w:rsidR="00B14408" w:rsidRDefault="00FD180F" w:rsidP="00FD180F">
      <w:pPr>
        <w:pStyle w:val="libNormal"/>
      </w:pPr>
      <w:r w:rsidRPr="00B14408">
        <w:rPr>
          <w:rStyle w:val="libBold2Char"/>
          <w:rFonts w:hint="eastAsia"/>
          <w:rtl/>
        </w:rPr>
        <w:t>عرا</w:t>
      </w:r>
      <w:r>
        <w:rPr>
          <w:rtl/>
        </w:rPr>
        <w:t xml:space="preserve"> (عرو</w:t>
      </w:r>
      <w:r>
        <w:t>) ‘arā u (‘arw) and VIII to befall, grip, seize, strike, afflict (</w:t>
      </w:r>
      <w:r>
        <w:rPr>
          <w:rtl/>
        </w:rPr>
        <w:t>ه</w:t>
      </w:r>
      <w:r>
        <w:t xml:space="preserve"> s.o.), come, descend (</w:t>
      </w:r>
      <w:r>
        <w:rPr>
          <w:rtl/>
        </w:rPr>
        <w:t>ه</w:t>
      </w:r>
      <w:r>
        <w:t xml:space="preserve"> upon s.o.), happen (</w:t>
      </w:r>
      <w:r>
        <w:rPr>
          <w:rtl/>
        </w:rPr>
        <w:t>ه</w:t>
      </w:r>
      <w:r>
        <w:t xml:space="preserve"> to s.o.); to take possession (</w:t>
      </w:r>
      <w:r>
        <w:rPr>
          <w:rtl/>
        </w:rPr>
        <w:t>ه</w:t>
      </w:r>
      <w:r>
        <w:t xml:space="preserve"> of s.o.)</w:t>
      </w:r>
    </w:p>
    <w:p w:rsidR="00B14408" w:rsidRDefault="00FD180F" w:rsidP="00FD180F">
      <w:pPr>
        <w:pStyle w:val="libNormal"/>
      </w:pPr>
      <w:r w:rsidRPr="00B14408">
        <w:rPr>
          <w:rStyle w:val="libBold2Char"/>
          <w:rFonts w:hint="eastAsia"/>
          <w:rtl/>
        </w:rPr>
        <w:t>عروة</w:t>
      </w:r>
      <w:r>
        <w:t xml:space="preserve"> ‘urwa pl. </w:t>
      </w:r>
      <w:r>
        <w:rPr>
          <w:rtl/>
        </w:rPr>
        <w:t>عرى</w:t>
      </w:r>
      <w:r>
        <w:t xml:space="preserve"> ‘uran buttonhole; loop, noose, coil; ear, handle (of a jug, and the like); tie, bond, e.g., </w:t>
      </w:r>
      <w:r>
        <w:rPr>
          <w:rtl/>
        </w:rPr>
        <w:t>عرى الصداقة</w:t>
      </w:r>
      <w:r>
        <w:t xml:space="preserve"> ‘u. aṣ</w:t>
      </w:r>
      <w:r w:rsidR="003D2305">
        <w:t>-</w:t>
      </w:r>
      <w:r>
        <w:t xml:space="preserve">ṣadāqa bonds of friendship; support, prop, stay </w:t>
      </w:r>
      <w:r w:rsidR="003D2305">
        <w:t>|</w:t>
      </w:r>
      <w:r>
        <w:t xml:space="preserve"> </w:t>
      </w:r>
      <w:r>
        <w:rPr>
          <w:rtl/>
        </w:rPr>
        <w:t>العروة الوثقى</w:t>
      </w:r>
      <w:r>
        <w:t xml:space="preserve"> (wutqā) the firm, reliable grip or hold, the firm tie</w:t>
      </w:r>
    </w:p>
    <w:p w:rsidR="00B14408" w:rsidRDefault="00FD180F" w:rsidP="00FD180F">
      <w:pPr>
        <w:pStyle w:val="libNormal"/>
      </w:pPr>
      <w:r w:rsidRPr="00B14408">
        <w:rPr>
          <w:rStyle w:val="libBold2Char"/>
          <w:rFonts w:hint="eastAsia"/>
          <w:rtl/>
        </w:rPr>
        <w:t>عري</w:t>
      </w:r>
      <w:r>
        <w:t xml:space="preserve"> ‘ariya a (‘ury, </w:t>
      </w:r>
      <w:r>
        <w:rPr>
          <w:rtl/>
        </w:rPr>
        <w:t>عرية</w:t>
      </w:r>
      <w:r>
        <w:t xml:space="preserve"> ‘urya) to be naked, nude; to be free, be bare (</w:t>
      </w:r>
      <w:r>
        <w:rPr>
          <w:rtl/>
        </w:rPr>
        <w:t>عن</w:t>
      </w:r>
      <w:r>
        <w:t xml:space="preserve"> of) </w:t>
      </w:r>
      <w:r w:rsidR="003D2305">
        <w:t>|</w:t>
      </w:r>
      <w:r>
        <w:t xml:space="preserve"> </w:t>
      </w:r>
      <w:r>
        <w:rPr>
          <w:rtl/>
        </w:rPr>
        <w:t>عري عن (من) ثيابه</w:t>
      </w:r>
      <w:r>
        <w:t xml:space="preserve"> to take off one’s clothes, strip (naked), undress, have no clothes   on; </w:t>
      </w:r>
      <w:r>
        <w:rPr>
          <w:rtl/>
        </w:rPr>
        <w:t>عرى عن كل اساس</w:t>
      </w:r>
      <w:r>
        <w:t xml:space="preserve"> (asās) to be completely unfounded, be without any foundation II to disrobe, unclothe, undress (</w:t>
      </w:r>
      <w:r>
        <w:rPr>
          <w:rtl/>
        </w:rPr>
        <w:t>ه</w:t>
      </w:r>
      <w:r>
        <w:t xml:space="preserve"> s.o.); to bare, denude, lay bare, uncover (</w:t>
      </w:r>
      <w:r>
        <w:rPr>
          <w:rtl/>
        </w:rPr>
        <w:t>ه</w:t>
      </w:r>
      <w:r>
        <w:t xml:space="preserve"> s.th.); to strip (</w:t>
      </w:r>
      <w:r>
        <w:rPr>
          <w:rtl/>
        </w:rPr>
        <w:t>من ثيابه ه</w:t>
      </w:r>
      <w:r>
        <w:t xml:space="preserve"> s.o. of hill clothes); to deprive, divest, strip (</w:t>
      </w:r>
      <w:r>
        <w:rPr>
          <w:rtl/>
        </w:rPr>
        <w:t>ه من</w:t>
      </w:r>
      <w:r>
        <w:t xml:space="preserve"> s.o. of s.th.)</w:t>
      </w:r>
    </w:p>
    <w:p w:rsidR="00B14408" w:rsidRDefault="00FD180F" w:rsidP="00FD180F">
      <w:pPr>
        <w:pStyle w:val="libNormal"/>
      </w:pPr>
      <w:r w:rsidRPr="00B14408">
        <w:rPr>
          <w:rStyle w:val="libBold2Char"/>
          <w:rFonts w:hint="eastAsia"/>
          <w:rtl/>
        </w:rPr>
        <w:t>عري</w:t>
      </w:r>
      <w:r>
        <w:t xml:space="preserve"> ‘ūry nakedness, nudity; unsaddled (horse)</w:t>
      </w:r>
    </w:p>
    <w:p w:rsidR="00B14408" w:rsidRDefault="00FD180F" w:rsidP="00FD180F">
      <w:pPr>
        <w:pStyle w:val="libNormal"/>
      </w:pPr>
      <w:r w:rsidRPr="00B14408">
        <w:rPr>
          <w:rStyle w:val="libBold2Char"/>
          <w:rFonts w:hint="eastAsia"/>
          <w:rtl/>
        </w:rPr>
        <w:t>عرية</w:t>
      </w:r>
      <w:r>
        <w:t xml:space="preserve"> ‘urya nakedness, nudity</w:t>
      </w:r>
    </w:p>
    <w:p w:rsidR="00B14408" w:rsidRDefault="00FD180F" w:rsidP="00FD180F">
      <w:pPr>
        <w:pStyle w:val="libNormal"/>
      </w:pPr>
      <w:r w:rsidRPr="00B14408">
        <w:rPr>
          <w:rStyle w:val="libBold2Char"/>
          <w:rFonts w:hint="eastAsia"/>
          <w:rtl/>
        </w:rPr>
        <w:t>عراء</w:t>
      </w:r>
      <w:r>
        <w:t xml:space="preserve"> ‘arā’ nakedness, nudity; bareness; open space, open country </w:t>
      </w:r>
      <w:r w:rsidR="003D2305">
        <w:t>|</w:t>
      </w:r>
      <w:r>
        <w:t xml:space="preserve"> </w:t>
      </w:r>
      <w:r>
        <w:rPr>
          <w:rtl/>
        </w:rPr>
        <w:t>في العراء</w:t>
      </w:r>
      <w:r>
        <w:t xml:space="preserve"> in the open air, under the open sky, outside, outdoors; </w:t>
      </w:r>
      <w:r>
        <w:rPr>
          <w:rtl/>
        </w:rPr>
        <w:t>مسرح في العراء</w:t>
      </w:r>
      <w:r>
        <w:t xml:space="preserve"> (masraḥ) open</w:t>
      </w:r>
      <w:r w:rsidR="003D2305">
        <w:t>-</w:t>
      </w:r>
      <w:r>
        <w:t>air theater</w:t>
      </w:r>
    </w:p>
    <w:p w:rsidR="00B14408" w:rsidRDefault="00FD180F" w:rsidP="00FD180F">
      <w:pPr>
        <w:pStyle w:val="libNormal"/>
      </w:pPr>
      <w:r w:rsidRPr="00B14408">
        <w:rPr>
          <w:rStyle w:val="libBold2Char"/>
          <w:rFonts w:hint="eastAsia"/>
          <w:rtl/>
        </w:rPr>
        <w:t>عريان</w:t>
      </w:r>
      <w:r>
        <w:t xml:space="preserve"> ‘uryān pl. </w:t>
      </w:r>
      <w:r>
        <w:rPr>
          <w:rtl/>
        </w:rPr>
        <w:t>عرايا</w:t>
      </w:r>
      <w:r>
        <w:t xml:space="preserve"> ‘arāyā naked, nude, undressed, bare </w:t>
      </w:r>
      <w:r w:rsidR="003D2305">
        <w:t>|</w:t>
      </w:r>
      <w:r>
        <w:t xml:space="preserve"> </w:t>
      </w:r>
      <w:r>
        <w:rPr>
          <w:rtl/>
        </w:rPr>
        <w:t>عريان ملط</w:t>
      </w:r>
      <w:r>
        <w:t xml:space="preserve"> (malṭ)`stark</w:t>
      </w:r>
      <w:r w:rsidR="003D2305">
        <w:t>-</w:t>
      </w:r>
      <w:r>
        <w:t>naked (eg.)</w:t>
      </w:r>
    </w:p>
    <w:p w:rsidR="00B14408" w:rsidRDefault="00FD180F" w:rsidP="00FD180F">
      <w:pPr>
        <w:pStyle w:val="libNormal"/>
      </w:pPr>
      <w:r>
        <w:t xml:space="preserve">O </w:t>
      </w:r>
      <w:r>
        <w:rPr>
          <w:rtl/>
        </w:rPr>
        <w:t>عريانية</w:t>
      </w:r>
      <w:r>
        <w:t xml:space="preserve"> ‘uryānīya nudism</w:t>
      </w:r>
    </w:p>
    <w:p w:rsidR="00B14408" w:rsidRDefault="00FD180F" w:rsidP="00FD180F">
      <w:pPr>
        <w:pStyle w:val="libNormal"/>
      </w:pPr>
      <w:r w:rsidRPr="00B14408">
        <w:rPr>
          <w:rStyle w:val="libBold2Char"/>
          <w:rFonts w:hint="eastAsia"/>
          <w:rtl/>
        </w:rPr>
        <w:t>المعاري</w:t>
      </w:r>
      <w:r>
        <w:t xml:space="preserve"> al</w:t>
      </w:r>
      <w:r w:rsidR="003D2305">
        <w:t>-</w:t>
      </w:r>
      <w:r>
        <w:t>ma‘ārī the uncovered parts of the body (hands, feet, face)</w:t>
      </w:r>
    </w:p>
    <w:p w:rsidR="00B14408" w:rsidRDefault="00FD180F" w:rsidP="00FD180F">
      <w:pPr>
        <w:pStyle w:val="libNormal"/>
      </w:pPr>
      <w:r w:rsidRPr="00B14408">
        <w:rPr>
          <w:rStyle w:val="libBold2Char"/>
          <w:rFonts w:hint="eastAsia"/>
          <w:rtl/>
        </w:rPr>
        <w:t>عار</w:t>
      </w:r>
      <w:r>
        <w:t xml:space="preserve"> ‘ārin pl. </w:t>
      </w:r>
      <w:r>
        <w:rPr>
          <w:rtl/>
        </w:rPr>
        <w:t>عراة</w:t>
      </w:r>
      <w:r>
        <w:t xml:space="preserve"> ‘urāh naked, nude, undressed, bare; free, devoid, destitute, bare, deprived, stripped, denuded (</w:t>
      </w:r>
      <w:r>
        <w:rPr>
          <w:rtl/>
        </w:rPr>
        <w:t>من</w:t>
      </w:r>
      <w:r>
        <w:t xml:space="preserve"> or </w:t>
      </w:r>
      <w:r>
        <w:rPr>
          <w:rtl/>
        </w:rPr>
        <w:t>عن</w:t>
      </w:r>
      <w:r>
        <w:t xml:space="preserve"> of s.th.); blank, bare (e.g., a room), stark (e.g., a narrative) </w:t>
      </w:r>
      <w:r w:rsidR="003D2305">
        <w:t>|</w:t>
      </w:r>
      <w:r>
        <w:t xml:space="preserve"> </w:t>
      </w:r>
      <w:r>
        <w:rPr>
          <w:rtl/>
        </w:rPr>
        <w:t>عاري الأقدام</w:t>
      </w:r>
      <w:r>
        <w:t xml:space="preserve"> barefoot(ed), unshod</w:t>
      </w:r>
    </w:p>
    <w:p w:rsidR="00B14408" w:rsidRDefault="00FD180F" w:rsidP="00FD180F">
      <w:pPr>
        <w:pStyle w:val="libNormal"/>
      </w:pPr>
      <w:r w:rsidRPr="00B14408">
        <w:rPr>
          <w:rStyle w:val="libBold2Char"/>
          <w:rFonts w:hint="eastAsia"/>
          <w:rtl/>
        </w:rPr>
        <w:t>عز</w:t>
      </w:r>
      <w:r>
        <w:t xml:space="preserve"> ‘azza i (‘izz, </w:t>
      </w:r>
      <w:r>
        <w:rPr>
          <w:rtl/>
        </w:rPr>
        <w:t>عزة</w:t>
      </w:r>
      <w:r>
        <w:t xml:space="preserve"> ‘izza </w:t>
      </w:r>
      <w:r>
        <w:rPr>
          <w:rtl/>
        </w:rPr>
        <w:t>عزازة</w:t>
      </w:r>
      <w:r>
        <w:t xml:space="preserve"> ‘azāza) to be or become strong, powerful, respected; to be or become rare, scarce, be scarcely to be found; to be or </w:t>
      </w:r>
      <w:r>
        <w:lastRenderedPageBreak/>
        <w:t>become dear, cherished, precious (</w:t>
      </w:r>
      <w:r>
        <w:rPr>
          <w:rtl/>
        </w:rPr>
        <w:t>على</w:t>
      </w:r>
      <w:r>
        <w:t xml:space="preserve"> to s.o.); </w:t>
      </w:r>
      <w:r>
        <w:rPr>
          <w:rtl/>
        </w:rPr>
        <w:t>عز عليه ان</w:t>
      </w:r>
      <w:r>
        <w:t xml:space="preserve"> he is sorry that ...; to be hard, difficult (</w:t>
      </w:r>
      <w:r>
        <w:rPr>
          <w:rtl/>
        </w:rPr>
        <w:t>ع</w:t>
      </w:r>
      <w:r>
        <w:rPr>
          <w:rFonts w:hint="eastAsia"/>
          <w:rtl/>
        </w:rPr>
        <w:t>لى</w:t>
      </w:r>
      <w:r>
        <w:t xml:space="preserve"> for s.o.); to hurt, pain (</w:t>
      </w:r>
      <w:r>
        <w:rPr>
          <w:rtl/>
        </w:rPr>
        <w:t>على</w:t>
      </w:r>
      <w:r>
        <w:t xml:space="preserve"> s.o.), be painful (</w:t>
      </w:r>
      <w:r>
        <w:rPr>
          <w:rtl/>
        </w:rPr>
        <w:t>على</w:t>
      </w:r>
      <w:r>
        <w:t xml:space="preserve"> for s.o.), be hard (</w:t>
      </w:r>
      <w:r>
        <w:rPr>
          <w:rtl/>
        </w:rPr>
        <w:t>على</w:t>
      </w:r>
      <w:r>
        <w:t xml:space="preserve"> on s.o.) II to make strong. strengthen, reinforce, fortify, corroborate, confirm, solidify, invigorate, harden, advance, support (</w:t>
      </w:r>
      <w:r>
        <w:rPr>
          <w:rtl/>
        </w:rPr>
        <w:t>هـ, ه</w:t>
      </w:r>
      <w:r>
        <w:t xml:space="preserve"> s.o., s.th.); to consolidate (</w:t>
      </w:r>
      <w:r>
        <w:rPr>
          <w:rtl/>
        </w:rPr>
        <w:t>هـ</w:t>
      </w:r>
      <w:r>
        <w:t xml:space="preserve"> s.th,); to honor (</w:t>
      </w:r>
      <w:r>
        <w:rPr>
          <w:rtl/>
        </w:rPr>
        <w:t>ه</w:t>
      </w:r>
      <w:r>
        <w:t xml:space="preserve"> s.o.); to raise in esteem, elevate, exalt (</w:t>
      </w:r>
      <w:r>
        <w:rPr>
          <w:rtl/>
        </w:rPr>
        <w:t>ه</w:t>
      </w:r>
      <w:r>
        <w:t xml:space="preserve"> s.o.); to make dear, endear (</w:t>
      </w:r>
      <w:r>
        <w:rPr>
          <w:rtl/>
        </w:rPr>
        <w:t>ه</w:t>
      </w:r>
      <w:r>
        <w:t xml:space="preserve"> s.o.) </w:t>
      </w:r>
      <w:r w:rsidR="003D2305">
        <w:t>|</w:t>
      </w:r>
      <w:r>
        <w:t xml:space="preserve"> </w:t>
      </w:r>
      <w:r>
        <w:rPr>
          <w:rtl/>
        </w:rPr>
        <w:t>عزز جانبه</w:t>
      </w:r>
      <w:r>
        <w:t xml:space="preserve"> to strengthen, reinforce, fortify, solidify, consolidate s.th., make s.th. strong, powerful, mighty IV to make strong, strengthen, fortify, reinforce, invigorate, harden, steel (</w:t>
      </w:r>
      <w:r>
        <w:rPr>
          <w:rtl/>
        </w:rPr>
        <w:t>هـ, ه</w:t>
      </w:r>
      <w:r>
        <w:t xml:space="preserve"> s.o., s.th.); to love (</w:t>
      </w:r>
      <w:r>
        <w:rPr>
          <w:rtl/>
        </w:rPr>
        <w:t>هـ, ه</w:t>
      </w:r>
      <w:r>
        <w:t xml:space="preserve"> s.o., s.th.); to honor (</w:t>
      </w:r>
      <w:r>
        <w:rPr>
          <w:rtl/>
        </w:rPr>
        <w:t>هـ, ه</w:t>
      </w:r>
      <w:r>
        <w:t xml:space="preserve"> s.o., s.th.); to esteem, value, prize (</w:t>
      </w:r>
      <w:r>
        <w:rPr>
          <w:rtl/>
        </w:rPr>
        <w:t>هـ, ه</w:t>
      </w:r>
      <w:r>
        <w:t xml:space="preserve"> s.o., s.th.); to make dear, endear (</w:t>
      </w:r>
      <w:r>
        <w:rPr>
          <w:rtl/>
        </w:rPr>
        <w:t>هـ, ه</w:t>
      </w:r>
      <w:r>
        <w:t xml:space="preserve"> s.o., s.th.) V to be or become strong, powerful, mighty, forceful, strengthened, fortified, reinforced, invigorated, hardened, solidified, consolidated; to be proud, boast (</w:t>
      </w:r>
      <w:r>
        <w:rPr>
          <w:rtl/>
        </w:rPr>
        <w:t>ب</w:t>
      </w:r>
      <w:r>
        <w:t xml:space="preserve"> of), pride o.s., glory, exult (</w:t>
      </w:r>
      <w:r>
        <w:rPr>
          <w:rtl/>
        </w:rPr>
        <w:t>ب</w:t>
      </w:r>
      <w:r>
        <w:t xml:space="preserve"> in) VIII to feel strong or powerful (</w:t>
      </w:r>
      <w:r>
        <w:rPr>
          <w:rtl/>
        </w:rPr>
        <w:t>ب</w:t>
      </w:r>
      <w:r>
        <w:t xml:space="preserve"> due to, because of); to be proud, boast (</w:t>
      </w:r>
      <w:r>
        <w:rPr>
          <w:rtl/>
        </w:rPr>
        <w:t>ب</w:t>
      </w:r>
      <w:r>
        <w:t xml:space="preserve"> of), pride o.s., glory, exult (</w:t>
      </w:r>
      <w:r>
        <w:rPr>
          <w:rtl/>
        </w:rPr>
        <w:t>ب</w:t>
      </w:r>
      <w:r>
        <w:t xml:space="preserve"> in); to arrogate to o.s. (</w:t>
      </w:r>
      <w:r>
        <w:rPr>
          <w:rtl/>
        </w:rPr>
        <w:t>ب</w:t>
      </w:r>
      <w:r>
        <w:t xml:space="preserve"> s.th.) X to overwhelm, overcome (</w:t>
      </w:r>
      <w:r>
        <w:rPr>
          <w:rtl/>
        </w:rPr>
        <w:t>على</w:t>
      </w:r>
      <w:r>
        <w:t xml:space="preserve"> s.o.); to become powerful, mighty, respected, honored, be exalted; to make or hold dear, value highly, esteem (</w:t>
      </w:r>
      <w:r>
        <w:rPr>
          <w:rtl/>
        </w:rPr>
        <w:t>ه</w:t>
      </w:r>
      <w:r>
        <w:t xml:space="preserve"> s.o.)</w:t>
      </w:r>
    </w:p>
    <w:p w:rsidR="00B14408" w:rsidRDefault="00FD180F" w:rsidP="00FD180F">
      <w:pPr>
        <w:pStyle w:val="libNormal"/>
      </w:pPr>
      <w:r w:rsidRPr="00B14408">
        <w:rPr>
          <w:rStyle w:val="libBold2Char"/>
          <w:rFonts w:hint="eastAsia"/>
          <w:rtl/>
        </w:rPr>
        <w:t>عز</w:t>
      </w:r>
      <w:r>
        <w:t xml:space="preserve"> might, power, standing, weight; strength, force; honor. glory, high rank, fame, celebrity, renown </w:t>
      </w:r>
      <w:r w:rsidR="003D2305">
        <w:t>|</w:t>
      </w:r>
      <w:r>
        <w:t xml:space="preserve"> </w:t>
      </w:r>
      <w:r>
        <w:rPr>
          <w:rtl/>
        </w:rPr>
        <w:t>عزها</w:t>
      </w:r>
      <w:r>
        <w:t xml:space="preserve"> Her Highness (title); </w:t>
      </w:r>
      <w:r>
        <w:rPr>
          <w:rtl/>
        </w:rPr>
        <w:t>في عز شبابه</w:t>
      </w:r>
      <w:r>
        <w:t xml:space="preserve"> (šabābihī) in the prime of his youth</w:t>
      </w:r>
    </w:p>
    <w:p w:rsidR="00B14408" w:rsidRDefault="00FD180F" w:rsidP="00FD180F">
      <w:pPr>
        <w:pStyle w:val="libNormal"/>
      </w:pPr>
      <w:r w:rsidRPr="00B14408">
        <w:rPr>
          <w:rStyle w:val="libBold2Char"/>
          <w:rFonts w:hint="eastAsia"/>
          <w:rtl/>
        </w:rPr>
        <w:t>عزة</w:t>
      </w:r>
      <w:r>
        <w:t xml:space="preserve"> ‘izza might, power, standing, weight; strength. force; honor, glory, high rank, fame, celebrity. renown; pride </w:t>
      </w:r>
      <w:r w:rsidR="003D2305">
        <w:t>|</w:t>
      </w:r>
      <w:r>
        <w:t xml:space="preserve"> </w:t>
      </w:r>
      <w:r>
        <w:rPr>
          <w:rtl/>
        </w:rPr>
        <w:t>عزة الجانب</w:t>
      </w:r>
      <w:r>
        <w:t xml:space="preserve"> power, might; </w:t>
      </w:r>
      <w:r>
        <w:rPr>
          <w:rtl/>
        </w:rPr>
        <w:t>العزة القومية</w:t>
      </w:r>
      <w:r>
        <w:t xml:space="preserve"> (qaumīya) national pride; </w:t>
      </w:r>
      <w:r>
        <w:rPr>
          <w:rtl/>
        </w:rPr>
        <w:t>عزة النفس</w:t>
      </w:r>
      <w:r>
        <w:t xml:space="preserve"> ‘i. an</w:t>
      </w:r>
      <w:r w:rsidR="003D2305">
        <w:t>-</w:t>
      </w:r>
      <w:r>
        <w:t>nafs sense of honor, self</w:t>
      </w:r>
      <w:r w:rsidR="003D2305">
        <w:t>-</w:t>
      </w:r>
      <w:r>
        <w:t>respect, self</w:t>
      </w:r>
      <w:r w:rsidR="003D2305">
        <w:t>-</w:t>
      </w:r>
      <w:r>
        <w:t xml:space="preserve">esteem; </w:t>
      </w:r>
      <w:r>
        <w:rPr>
          <w:rtl/>
        </w:rPr>
        <w:t>صاحب العز</w:t>
      </w:r>
      <w:r>
        <w:rPr>
          <w:rFonts w:hint="eastAsia"/>
          <w:rtl/>
        </w:rPr>
        <w:t>ة</w:t>
      </w:r>
      <w:r>
        <w:t xml:space="preserve"> title of a bey</w:t>
      </w:r>
    </w:p>
    <w:p w:rsidR="00B14408" w:rsidRDefault="00FD180F" w:rsidP="00FD180F">
      <w:pPr>
        <w:pStyle w:val="libNormal"/>
      </w:pPr>
      <w:r w:rsidRPr="00B14408">
        <w:rPr>
          <w:rStyle w:val="libBold2Char"/>
          <w:rFonts w:hint="eastAsia"/>
          <w:rtl/>
        </w:rPr>
        <w:t>عزيز</w:t>
      </w:r>
      <w:r>
        <w:t xml:space="preserve"> ‘azīz pl. </w:t>
      </w:r>
      <w:r>
        <w:rPr>
          <w:rtl/>
        </w:rPr>
        <w:t>اعزاء</w:t>
      </w:r>
      <w:r>
        <w:t xml:space="preserve"> a‘izzā’2, </w:t>
      </w:r>
      <w:r>
        <w:rPr>
          <w:rtl/>
        </w:rPr>
        <w:t>اعزة</w:t>
      </w:r>
      <w:r>
        <w:t xml:space="preserve"> a‘izza mighty, powerful, respected, distinguished, notable; strong; noble, esteemed, venerable, august; honorable;  rare, scarce, scarcely to be found; difficult, hard (</w:t>
      </w:r>
      <w:r>
        <w:rPr>
          <w:rtl/>
        </w:rPr>
        <w:t>على</w:t>
      </w:r>
      <w:r>
        <w:t xml:space="preserve"> for); precious, costly, valuable; dear, beloved (</w:t>
      </w:r>
      <w:r>
        <w:rPr>
          <w:rtl/>
        </w:rPr>
        <w:t>على</w:t>
      </w:r>
      <w:r>
        <w:t xml:space="preserve"> to), cherished, valued (</w:t>
      </w:r>
      <w:r>
        <w:rPr>
          <w:rtl/>
        </w:rPr>
        <w:t>على</w:t>
      </w:r>
      <w:r>
        <w:t xml:space="preserve"> by); friend; ruler, overlord </w:t>
      </w:r>
      <w:r w:rsidR="003D2305">
        <w:t>|</w:t>
      </w:r>
      <w:r>
        <w:t xml:space="preserve"> </w:t>
      </w:r>
      <w:r>
        <w:rPr>
          <w:rtl/>
        </w:rPr>
        <w:t>عزيزي</w:t>
      </w:r>
      <w:r>
        <w:t xml:space="preserve"> my dear! (esp. as a salutation in letters); </w:t>
      </w:r>
      <w:r>
        <w:rPr>
          <w:rtl/>
        </w:rPr>
        <w:t>عزيز الجانب</w:t>
      </w:r>
      <w:r>
        <w:t xml:space="preserve"> mighty, powerful, strong</w:t>
      </w:r>
    </w:p>
    <w:p w:rsidR="00B14408" w:rsidRDefault="00FD180F" w:rsidP="00FD180F">
      <w:pPr>
        <w:pStyle w:val="libNormal"/>
      </w:pPr>
      <w:r w:rsidRPr="00B14408">
        <w:rPr>
          <w:rStyle w:val="libBold2Char"/>
          <w:rFonts w:hint="eastAsia"/>
          <w:rtl/>
        </w:rPr>
        <w:lastRenderedPageBreak/>
        <w:t>اعز</w:t>
      </w:r>
      <w:r>
        <w:t xml:space="preserve"> a‘azz2 mightier, more powerful; stronger; dearer, more beloved; </w:t>
      </w:r>
      <w:r>
        <w:rPr>
          <w:rtl/>
        </w:rPr>
        <w:t>العزى</w:t>
      </w:r>
      <w:r>
        <w:t xml:space="preserve"> al</w:t>
      </w:r>
      <w:r w:rsidR="003D2305">
        <w:t>-</w:t>
      </w:r>
      <w:r>
        <w:t>‘uzzā a goddess of the pagan Arabs</w:t>
      </w:r>
    </w:p>
    <w:p w:rsidR="00B14408" w:rsidRDefault="00FD180F" w:rsidP="00FD180F">
      <w:pPr>
        <w:pStyle w:val="libNormal"/>
      </w:pPr>
      <w:r w:rsidRPr="00B14408">
        <w:rPr>
          <w:rStyle w:val="libBold2Char"/>
          <w:rFonts w:hint="eastAsia"/>
          <w:rtl/>
        </w:rPr>
        <w:t>معزة</w:t>
      </w:r>
      <w:r>
        <w:t xml:space="preserve"> ma‘azza esteem, regard, affection, love</w:t>
      </w:r>
    </w:p>
    <w:p w:rsidR="00B14408" w:rsidRDefault="00FD180F" w:rsidP="00FD180F">
      <w:pPr>
        <w:pStyle w:val="libNormal"/>
      </w:pPr>
      <w:r w:rsidRPr="00B14408">
        <w:rPr>
          <w:rStyle w:val="libBold2Char"/>
          <w:rFonts w:hint="eastAsia"/>
          <w:rtl/>
        </w:rPr>
        <w:t>تعزيز</w:t>
      </w:r>
      <w:r>
        <w:t xml:space="preserve"> ta‘zīz pl. </w:t>
      </w:r>
      <w:r w:rsidR="003D2305">
        <w:t>-</w:t>
      </w:r>
      <w:r>
        <w:t>āt strengthening, consolidation, support, backing</w:t>
      </w:r>
    </w:p>
    <w:p w:rsidR="00B14408" w:rsidRDefault="00FD180F" w:rsidP="00FD180F">
      <w:pPr>
        <w:pStyle w:val="libNormal"/>
      </w:pPr>
      <w:r w:rsidRPr="00B14408">
        <w:rPr>
          <w:rStyle w:val="libBold2Char"/>
          <w:rFonts w:hint="eastAsia"/>
          <w:rtl/>
        </w:rPr>
        <w:t>اعزاز</w:t>
      </w:r>
      <w:r>
        <w:t xml:space="preserve"> i‘zāz strengthening, fortification, reinforcement, consolidation; love, affection, esteem, regard</w:t>
      </w:r>
    </w:p>
    <w:p w:rsidR="00B14408" w:rsidRDefault="00FD180F" w:rsidP="00FD180F">
      <w:pPr>
        <w:pStyle w:val="libNormal"/>
      </w:pPr>
      <w:r w:rsidRPr="00B14408">
        <w:rPr>
          <w:rStyle w:val="libBold2Char"/>
          <w:rFonts w:hint="eastAsia"/>
          <w:rtl/>
        </w:rPr>
        <w:t>اعتزاز</w:t>
      </w:r>
      <w:r>
        <w:t xml:space="preserve"> i‘tizāz pride (</w:t>
      </w:r>
      <w:r>
        <w:rPr>
          <w:rtl/>
        </w:rPr>
        <w:t>ب</w:t>
      </w:r>
      <w:r>
        <w:t xml:space="preserve"> in)</w:t>
      </w:r>
    </w:p>
    <w:p w:rsidR="00B14408" w:rsidRDefault="00FD180F" w:rsidP="00FD180F">
      <w:pPr>
        <w:pStyle w:val="libNormal"/>
      </w:pPr>
      <w:r w:rsidRPr="00B14408">
        <w:rPr>
          <w:rStyle w:val="libBold2Char"/>
          <w:rFonts w:hint="eastAsia"/>
          <w:rtl/>
        </w:rPr>
        <w:t>معتز</w:t>
      </w:r>
      <w:r>
        <w:t xml:space="preserve"> mu‘tazz proud; mighty, powerful</w:t>
      </w:r>
    </w:p>
    <w:p w:rsidR="00B14408" w:rsidRDefault="00FD180F" w:rsidP="00FD180F">
      <w:pPr>
        <w:pStyle w:val="libNormal"/>
      </w:pPr>
      <w:r w:rsidRPr="00B14408">
        <w:rPr>
          <w:rStyle w:val="libBold2Char"/>
          <w:rFonts w:hint="eastAsia"/>
          <w:rtl/>
        </w:rPr>
        <w:t>عزب</w:t>
      </w:r>
      <w:r>
        <w:t xml:space="preserve"> ‘azaba i u (</w:t>
      </w:r>
      <w:r>
        <w:rPr>
          <w:rtl/>
        </w:rPr>
        <w:t>عزوب</w:t>
      </w:r>
      <w:r>
        <w:t xml:space="preserve"> ‘uzūb) to be far, be distant (</w:t>
      </w:r>
      <w:r>
        <w:rPr>
          <w:rtl/>
        </w:rPr>
        <w:t>عن</w:t>
      </w:r>
      <w:r>
        <w:t xml:space="preserve"> from); to slip, escape (</w:t>
      </w:r>
      <w:r>
        <w:rPr>
          <w:rtl/>
        </w:rPr>
        <w:t>عن</w:t>
      </w:r>
      <w:r>
        <w:t xml:space="preserve"> s.o.’s mind) </w:t>
      </w:r>
      <w:r w:rsidR="003D2305">
        <w:t>|</w:t>
      </w:r>
      <w:r>
        <w:t xml:space="preserve"> </w:t>
      </w:r>
      <w:r>
        <w:rPr>
          <w:rtl/>
        </w:rPr>
        <w:t>عزب عن الأذهان</w:t>
      </w:r>
      <w:r>
        <w:t xml:space="preserve"> to be forgotten, sink into oblivion; </w:t>
      </w:r>
      <w:r w:rsidR="003D2305">
        <w:t>--</w:t>
      </w:r>
      <w:r>
        <w:t xml:space="preserve"> ‘azaba u (</w:t>
      </w:r>
      <w:r>
        <w:rPr>
          <w:rtl/>
        </w:rPr>
        <w:t>عزبة</w:t>
      </w:r>
      <w:r>
        <w:t xml:space="preserve"> ‘uzba, </w:t>
      </w:r>
      <w:r>
        <w:rPr>
          <w:rtl/>
        </w:rPr>
        <w:t>عزوبة</w:t>
      </w:r>
      <w:r>
        <w:t xml:space="preserve"> ‘uzūba) to be single, unmarried</w:t>
      </w:r>
    </w:p>
    <w:p w:rsidR="00B14408" w:rsidRDefault="00FD180F" w:rsidP="00FD180F">
      <w:pPr>
        <w:pStyle w:val="libNormal"/>
      </w:pPr>
      <w:r w:rsidRPr="00B14408">
        <w:rPr>
          <w:rStyle w:val="libBold2Char"/>
          <w:rFonts w:hint="eastAsia"/>
          <w:rtl/>
        </w:rPr>
        <w:t>عزب</w:t>
      </w:r>
      <w:r>
        <w:t xml:space="preserve"> ‘azab pl. </w:t>
      </w:r>
      <w:r>
        <w:rPr>
          <w:rtl/>
        </w:rPr>
        <w:t>عزاب</w:t>
      </w:r>
      <w:r>
        <w:t xml:space="preserve"> ‘uzzāb, </w:t>
      </w:r>
      <w:r>
        <w:rPr>
          <w:rtl/>
        </w:rPr>
        <w:t>اعزاب</w:t>
      </w:r>
      <w:r>
        <w:t xml:space="preserve"> a‘zāb celibate, single, unmarried; bachelor</w:t>
      </w:r>
    </w:p>
    <w:p w:rsidR="00B14408" w:rsidRDefault="00FD180F" w:rsidP="00FD180F">
      <w:pPr>
        <w:pStyle w:val="libNormal"/>
      </w:pPr>
      <w:r w:rsidRPr="00B14408">
        <w:rPr>
          <w:rStyle w:val="libBold2Char"/>
          <w:rFonts w:hint="eastAsia"/>
          <w:rtl/>
        </w:rPr>
        <w:t>عزبة</w:t>
      </w:r>
      <w:r>
        <w:t xml:space="preserve"> ‘izba pl. </w:t>
      </w:r>
      <w:r>
        <w:rPr>
          <w:rtl/>
        </w:rPr>
        <w:t>عزب</w:t>
      </w:r>
      <w:r>
        <w:t xml:space="preserve"> ‘izab (eg.) country estate, farm; rural settlement</w:t>
      </w:r>
    </w:p>
    <w:p w:rsidR="00B14408" w:rsidRDefault="00FD180F" w:rsidP="00FD180F">
      <w:pPr>
        <w:pStyle w:val="libNormal"/>
      </w:pPr>
      <w:r w:rsidRPr="00B14408">
        <w:rPr>
          <w:rStyle w:val="libBold2Char"/>
          <w:rFonts w:hint="eastAsia"/>
          <w:rtl/>
        </w:rPr>
        <w:t>عزبة</w:t>
      </w:r>
      <w:r>
        <w:t xml:space="preserve"> ‘uzba celibacy; bachelorhood</w:t>
      </w:r>
    </w:p>
    <w:p w:rsidR="00B14408" w:rsidRDefault="00FD180F" w:rsidP="00FD180F">
      <w:pPr>
        <w:pStyle w:val="libNormal"/>
      </w:pPr>
      <w:r w:rsidRPr="00B14408">
        <w:rPr>
          <w:rStyle w:val="libBold2Char"/>
          <w:rFonts w:hint="eastAsia"/>
          <w:rtl/>
        </w:rPr>
        <w:t>عزوبة</w:t>
      </w:r>
      <w:r>
        <w:t xml:space="preserve"> ‘uzūba celibacy; bachelorhood</w:t>
      </w:r>
    </w:p>
    <w:p w:rsidR="00B14408" w:rsidRDefault="00FD180F" w:rsidP="00FD180F">
      <w:pPr>
        <w:pStyle w:val="libNormal"/>
      </w:pPr>
      <w:r w:rsidRPr="00B14408">
        <w:rPr>
          <w:rStyle w:val="libBold2Char"/>
          <w:rFonts w:hint="eastAsia"/>
          <w:rtl/>
        </w:rPr>
        <w:t>اعزب</w:t>
      </w:r>
      <w:r>
        <w:t xml:space="preserve"> a‘zab2 celibate, single, unmarried; bachelor</w:t>
      </w:r>
    </w:p>
    <w:p w:rsidR="00B14408" w:rsidRDefault="00FD180F" w:rsidP="00FD180F">
      <w:pPr>
        <w:pStyle w:val="libNormal"/>
      </w:pPr>
      <w:r w:rsidRPr="00B14408">
        <w:rPr>
          <w:rStyle w:val="libBold2Char"/>
          <w:rFonts w:hint="eastAsia"/>
          <w:rtl/>
        </w:rPr>
        <w:t>معزب</w:t>
      </w:r>
      <w:r>
        <w:t xml:space="preserve"> mu‘azzab sheik, emir (Nejd)</w:t>
      </w:r>
    </w:p>
    <w:p w:rsidR="00B14408" w:rsidRDefault="00FD180F" w:rsidP="00FD180F">
      <w:pPr>
        <w:pStyle w:val="libNormal"/>
      </w:pPr>
      <w:r w:rsidRPr="00B14408">
        <w:rPr>
          <w:rStyle w:val="libBold2Char"/>
          <w:rFonts w:hint="eastAsia"/>
          <w:rtl/>
        </w:rPr>
        <w:t>عزر</w:t>
      </w:r>
      <w:r>
        <w:t xml:space="preserve"> ‘azara i (‘azr) to censure, rebuke, reprove, reprimand (</w:t>
      </w:r>
      <w:r>
        <w:rPr>
          <w:rtl/>
        </w:rPr>
        <w:t>ه</w:t>
      </w:r>
      <w:r>
        <w:t xml:space="preserve"> s.o.); to refuse to have anything to do with s.o.; </w:t>
      </w:r>
      <w:r w:rsidR="003D2305">
        <w:t>--</w:t>
      </w:r>
      <w:r>
        <w:t xml:space="preserve"> ‘azara i to curb, restrain, subdue (</w:t>
      </w:r>
      <w:r>
        <w:rPr>
          <w:rtl/>
        </w:rPr>
        <w:t>ه</w:t>
      </w:r>
      <w:r>
        <w:t xml:space="preserve"> s.o.’s pride, and the like) II to censure, rebuke, reprove. reprimand (</w:t>
      </w:r>
      <w:r>
        <w:rPr>
          <w:rtl/>
        </w:rPr>
        <w:t>ه</w:t>
      </w:r>
      <w:r>
        <w:t xml:space="preserve"> s.o.); to refuse to have anything to do with s.o.</w:t>
      </w:r>
    </w:p>
    <w:p w:rsidR="00B14408" w:rsidRDefault="00FD180F" w:rsidP="00FD180F">
      <w:pPr>
        <w:pStyle w:val="libNormal"/>
      </w:pPr>
      <w:r w:rsidRPr="00B14408">
        <w:rPr>
          <w:rStyle w:val="libBold2Char"/>
          <w:rFonts w:hint="eastAsia"/>
          <w:rtl/>
        </w:rPr>
        <w:t>عزر</w:t>
      </w:r>
      <w:r>
        <w:rPr>
          <w:rFonts w:hint="eastAsia"/>
        </w:rPr>
        <w:t>’</w:t>
      </w:r>
      <w:r>
        <w:t>azr censure, blame, rebuke, reproof, reprimand</w:t>
      </w:r>
    </w:p>
    <w:p w:rsidR="00B14408" w:rsidRDefault="00FD180F" w:rsidP="00FD180F">
      <w:pPr>
        <w:pStyle w:val="libNormal"/>
      </w:pPr>
      <w:r w:rsidRPr="00B14408">
        <w:rPr>
          <w:rStyle w:val="libBold2Char"/>
          <w:rFonts w:hint="eastAsia"/>
          <w:rtl/>
        </w:rPr>
        <w:t>تعزير</w:t>
      </w:r>
      <w:r>
        <w:t xml:space="preserve"> ta‘zīr censure, blame, rebuke, reproof, reprimand; chastisement, castigation</w:t>
      </w:r>
    </w:p>
    <w:p w:rsidR="00B14408" w:rsidRDefault="00FD180F" w:rsidP="00FD180F">
      <w:pPr>
        <w:pStyle w:val="libNormal"/>
      </w:pPr>
      <w:r w:rsidRPr="00B14408">
        <w:rPr>
          <w:rStyle w:val="libBold2Char"/>
          <w:rFonts w:hint="eastAsia"/>
          <w:rtl/>
        </w:rPr>
        <w:t>اعتزار</w:t>
      </w:r>
      <w:r>
        <w:t xml:space="preserve"> i‘tizār self</w:t>
      </w:r>
      <w:r w:rsidR="003D2305">
        <w:t>-</w:t>
      </w:r>
      <w:r>
        <w:t>discipline</w:t>
      </w:r>
    </w:p>
    <w:p w:rsidR="00B14408" w:rsidRDefault="00FD180F" w:rsidP="00FD180F">
      <w:pPr>
        <w:pStyle w:val="libNormal"/>
      </w:pPr>
      <w:r w:rsidRPr="00B14408">
        <w:rPr>
          <w:rStyle w:val="libBold2Char"/>
          <w:rFonts w:hint="eastAsia"/>
          <w:rtl/>
        </w:rPr>
        <w:t>عزرائيل</w:t>
      </w:r>
      <w:r>
        <w:t xml:space="preserve"> ‘izrā’īl2 Azrael, the angel of death</w:t>
      </w:r>
    </w:p>
    <w:p w:rsidR="00B14408" w:rsidRDefault="00FD180F" w:rsidP="00FD180F">
      <w:pPr>
        <w:pStyle w:val="libNormal"/>
      </w:pPr>
      <w:r w:rsidRPr="00B14408">
        <w:rPr>
          <w:rStyle w:val="libBold2Char"/>
          <w:rFonts w:hint="eastAsia"/>
          <w:rtl/>
        </w:rPr>
        <w:t>عزف</w:t>
      </w:r>
      <w:r>
        <w:t xml:space="preserve"> ‘azala i (‘af) to play (</w:t>
      </w:r>
      <w:r>
        <w:rPr>
          <w:rtl/>
        </w:rPr>
        <w:t>على</w:t>
      </w:r>
      <w:r>
        <w:t xml:space="preserve"> on a musical instrument, </w:t>
      </w:r>
      <w:r>
        <w:rPr>
          <w:rtl/>
        </w:rPr>
        <w:t>هـ</w:t>
      </w:r>
      <w:r>
        <w:t xml:space="preserve"> tunes); to play (</w:t>
      </w:r>
      <w:r>
        <w:rPr>
          <w:rtl/>
        </w:rPr>
        <w:t>ل</w:t>
      </w:r>
      <w:r>
        <w:t xml:space="preserve"> to or for s.o.), make music (</w:t>
      </w:r>
      <w:r>
        <w:rPr>
          <w:rtl/>
        </w:rPr>
        <w:t>ل</w:t>
      </w:r>
      <w:r>
        <w:t xml:space="preserve"> for s.o.); </w:t>
      </w:r>
      <w:r w:rsidR="003D2305">
        <w:t>--</w:t>
      </w:r>
      <w:r>
        <w:t xml:space="preserve"> i u (‘azf, </w:t>
      </w:r>
      <w:r>
        <w:rPr>
          <w:rtl/>
        </w:rPr>
        <w:t>عزوف</w:t>
      </w:r>
      <w:r>
        <w:t xml:space="preserve"> ‘uzūf) to turn away (</w:t>
      </w:r>
      <w:r>
        <w:rPr>
          <w:rtl/>
        </w:rPr>
        <w:t>عن</w:t>
      </w:r>
      <w:r>
        <w:t xml:space="preserve"> from s.th.), become averse (</w:t>
      </w:r>
      <w:r>
        <w:rPr>
          <w:rtl/>
        </w:rPr>
        <w:t>عن</w:t>
      </w:r>
      <w:r>
        <w:t xml:space="preserve"> to s.th.), avoid, shun (</w:t>
      </w:r>
      <w:r>
        <w:rPr>
          <w:rtl/>
        </w:rPr>
        <w:t>عن</w:t>
      </w:r>
      <w:r>
        <w:t xml:space="preserve"> s.th.), abstain, refrain (</w:t>
      </w:r>
      <w:r>
        <w:rPr>
          <w:rtl/>
        </w:rPr>
        <w:t>ان</w:t>
      </w:r>
      <w:r>
        <w:t xml:space="preserve"> from doing s.th.)</w:t>
      </w:r>
    </w:p>
    <w:p w:rsidR="00B14408" w:rsidRDefault="00FD180F" w:rsidP="00FD180F">
      <w:pPr>
        <w:pStyle w:val="libNormal"/>
      </w:pPr>
      <w:r w:rsidRPr="00B14408">
        <w:rPr>
          <w:rStyle w:val="libBold2Char"/>
          <w:rFonts w:hint="eastAsia"/>
          <w:rtl/>
        </w:rPr>
        <w:lastRenderedPageBreak/>
        <w:t>عزوف</w:t>
      </w:r>
      <w:r>
        <w:t xml:space="preserve"> ‘azūf disinclined, averse (</w:t>
      </w:r>
      <w:r>
        <w:rPr>
          <w:rtl/>
        </w:rPr>
        <w:t>عن</w:t>
      </w:r>
      <w:r>
        <w:t xml:space="preserve"> to s.th.)</w:t>
      </w:r>
    </w:p>
    <w:p w:rsidR="00B14408" w:rsidRDefault="00FD180F" w:rsidP="00FD180F">
      <w:pPr>
        <w:pStyle w:val="libNormal"/>
      </w:pPr>
      <w:r w:rsidRPr="00B14408">
        <w:rPr>
          <w:rStyle w:val="libBold2Char"/>
          <w:rFonts w:hint="eastAsia"/>
          <w:rtl/>
        </w:rPr>
        <w:t>معزف</w:t>
      </w:r>
      <w:r>
        <w:t xml:space="preserve"> mi‘zaf pl. </w:t>
      </w:r>
      <w:r>
        <w:rPr>
          <w:rtl/>
        </w:rPr>
        <w:t>معازف</w:t>
      </w:r>
      <w:r>
        <w:t xml:space="preserve"> ma‘āzif2 stringed instrument; O piano</w:t>
      </w:r>
    </w:p>
    <w:p w:rsidR="00B14408" w:rsidRDefault="00FD180F" w:rsidP="00FD180F">
      <w:pPr>
        <w:pStyle w:val="libNormal"/>
      </w:pPr>
      <w:r w:rsidRPr="00B14408">
        <w:rPr>
          <w:rStyle w:val="libBold2Char"/>
          <w:rFonts w:hint="eastAsia"/>
          <w:rtl/>
        </w:rPr>
        <w:t>عازف</w:t>
      </w:r>
      <w:r>
        <w:t xml:space="preserve"> ‘āzif player, (musical) performer</w:t>
      </w:r>
    </w:p>
    <w:p w:rsidR="00B14408" w:rsidRDefault="00FD180F" w:rsidP="00FD180F">
      <w:pPr>
        <w:pStyle w:val="libNormal"/>
      </w:pPr>
      <w:r w:rsidRPr="00B14408">
        <w:rPr>
          <w:rStyle w:val="libBold2Char"/>
          <w:rFonts w:hint="eastAsia"/>
          <w:rtl/>
        </w:rPr>
        <w:t>معزوفة</w:t>
      </w:r>
      <w:r>
        <w:t xml:space="preserve"> ma‘zūfa pl. </w:t>
      </w:r>
      <w:r w:rsidR="003D2305">
        <w:t>-</w:t>
      </w:r>
      <w:r>
        <w:t>āt piece of music, performance, recital (on an instrument)</w:t>
      </w:r>
    </w:p>
    <w:p w:rsidR="00B14408" w:rsidRDefault="00FD180F" w:rsidP="00FD180F">
      <w:pPr>
        <w:pStyle w:val="libNormal"/>
      </w:pPr>
      <w:r w:rsidRPr="00B14408">
        <w:rPr>
          <w:rStyle w:val="libBold2Char"/>
          <w:rFonts w:hint="eastAsia"/>
          <w:rtl/>
        </w:rPr>
        <w:t>عزق</w:t>
      </w:r>
      <w:r>
        <w:t xml:space="preserve"> ‘azaqa i (‘azq) to hoe, dig up, break up, loosen (</w:t>
      </w:r>
      <w:r>
        <w:rPr>
          <w:rtl/>
        </w:rPr>
        <w:t>الأرض</w:t>
      </w:r>
      <w:r>
        <w:t xml:space="preserve"> al</w:t>
      </w:r>
      <w:r w:rsidR="003D2305">
        <w:t>-</w:t>
      </w:r>
      <w:r>
        <w:t>arḍa the soil)</w:t>
      </w:r>
    </w:p>
    <w:p w:rsidR="00B14408" w:rsidRDefault="00FD180F" w:rsidP="00FD180F">
      <w:pPr>
        <w:pStyle w:val="libNormal"/>
      </w:pPr>
      <w:r w:rsidRPr="00B14408">
        <w:rPr>
          <w:rStyle w:val="libBold2Char"/>
          <w:rFonts w:hint="eastAsia"/>
          <w:rtl/>
        </w:rPr>
        <w:t>معزقة</w:t>
      </w:r>
      <w:r>
        <w:t xml:space="preserve"> mi‘zaqa pl. </w:t>
      </w:r>
      <w:r>
        <w:rPr>
          <w:rtl/>
        </w:rPr>
        <w:t>معازق</w:t>
      </w:r>
      <w:r>
        <w:t xml:space="preserve"> ma‘āziq2 hoe, mattock</w:t>
      </w:r>
    </w:p>
    <w:p w:rsidR="00B14408" w:rsidRDefault="00FD180F" w:rsidP="00FD180F">
      <w:pPr>
        <w:pStyle w:val="libNormal"/>
      </w:pPr>
      <w:r w:rsidRPr="00B14408">
        <w:rPr>
          <w:rStyle w:val="libBold2Char"/>
          <w:rFonts w:hint="eastAsia"/>
          <w:rtl/>
        </w:rPr>
        <w:t>عزل</w:t>
      </w:r>
      <w:r>
        <w:t xml:space="preserve"> ‘azala i (‘azl) to remove, set aside, isolate, separate, segregate, detach, cut off (</w:t>
      </w:r>
      <w:r>
        <w:rPr>
          <w:rtl/>
        </w:rPr>
        <w:t>عن هـ, ه</w:t>
      </w:r>
      <w:r>
        <w:t xml:space="preserve"> s.o., s.th. from); to depose (</w:t>
      </w:r>
      <w:r>
        <w:rPr>
          <w:rtl/>
        </w:rPr>
        <w:t>ه</w:t>
      </w:r>
      <w:r>
        <w:t xml:space="preserve"> s.o.), release, dismiss, discharge (</w:t>
      </w:r>
      <w:r>
        <w:rPr>
          <w:rtl/>
        </w:rPr>
        <w:t>ه</w:t>
      </w:r>
      <w:r>
        <w:t xml:space="preserve"> s.o. </w:t>
      </w:r>
      <w:r>
        <w:rPr>
          <w:rtl/>
        </w:rPr>
        <w:t>عن منصبه</w:t>
      </w:r>
      <w:r>
        <w:t xml:space="preserve"> ‘an manṣibihī of his office) IV </w:t>
      </w:r>
      <w:r>
        <w:rPr>
          <w:rtl/>
        </w:rPr>
        <w:t>اعزل منصبه</w:t>
      </w:r>
      <w:r>
        <w:t xml:space="preserve"> (manṣibahū) to give up one’s position, resign VII to be or become isolated, cut off, separated, segregated, detached (</w:t>
      </w:r>
      <w:r>
        <w:rPr>
          <w:rtl/>
        </w:rPr>
        <w:t>عن</w:t>
      </w:r>
      <w:r>
        <w:t xml:space="preserve"> from) VIII to keep away, stand aloof, leave, withdraw; to retire, seclude o.s., segregate, secede, detach o.s., dissociate o.s., separate o.s., isolate o.s. (</w:t>
      </w:r>
      <w:r>
        <w:rPr>
          <w:rtl/>
        </w:rPr>
        <w:t>عن</w:t>
      </w:r>
      <w:r>
        <w:t xml:space="preserve"> or </w:t>
      </w:r>
      <w:r>
        <w:rPr>
          <w:rtl/>
        </w:rPr>
        <w:t>هـ, ه</w:t>
      </w:r>
      <w:r>
        <w:t xml:space="preserve"> from s.o., from s.th.), part (</w:t>
      </w:r>
      <w:r>
        <w:rPr>
          <w:rtl/>
        </w:rPr>
        <w:t>عن</w:t>
      </w:r>
      <w:r>
        <w:t xml:space="preserve"> or </w:t>
      </w:r>
      <w:r>
        <w:rPr>
          <w:rtl/>
        </w:rPr>
        <w:t>هـ, ه</w:t>
      </w:r>
      <w:r>
        <w:t xml:space="preserve"> with s.o., with s.th.); to be or get deposed </w:t>
      </w:r>
      <w:r w:rsidR="003D2305">
        <w:t>|</w:t>
      </w:r>
      <w:r>
        <w:t xml:space="preserve"> </w:t>
      </w:r>
      <w:r>
        <w:rPr>
          <w:rtl/>
        </w:rPr>
        <w:t>اعتزل الخدمة</w:t>
      </w:r>
      <w:r>
        <w:t xml:space="preserve"> (kidmata), </w:t>
      </w:r>
      <w:r>
        <w:rPr>
          <w:rtl/>
        </w:rPr>
        <w:t>اعتزل العمل</w:t>
      </w:r>
      <w:r>
        <w:t xml:space="preserve"> (‘amala) to retire from service, from work, go into retirement</w:t>
      </w:r>
    </w:p>
    <w:p w:rsidR="00B14408" w:rsidRDefault="00FD180F" w:rsidP="00FD180F">
      <w:pPr>
        <w:pStyle w:val="libNormal"/>
      </w:pPr>
      <w:r w:rsidRPr="00B14408">
        <w:rPr>
          <w:rStyle w:val="libBold2Char"/>
          <w:rFonts w:hint="eastAsia"/>
          <w:rtl/>
        </w:rPr>
        <w:t>عزل</w:t>
      </w:r>
      <w:r>
        <w:t xml:space="preserve"> ‘azl removal, dissociation, detachment, setting aside, isolation (also, e.g., in case of contagious disease), cutting</w:t>
      </w:r>
      <w:r w:rsidR="003D2305">
        <w:t>-</w:t>
      </w:r>
      <w:r>
        <w:t xml:space="preserve">off, segregation, separation; deposition, discharge, dismissal </w:t>
      </w:r>
      <w:r w:rsidR="003D2305">
        <w:t>|</w:t>
      </w:r>
      <w:r>
        <w:t xml:space="preserve"> </w:t>
      </w:r>
      <w:r>
        <w:rPr>
          <w:rtl/>
        </w:rPr>
        <w:t>حائط عزل الحرق</w:t>
      </w:r>
      <w:r>
        <w:t xml:space="preserve"> (ḥarq)   fire wall; </w:t>
      </w:r>
      <w:r>
        <w:rPr>
          <w:rtl/>
        </w:rPr>
        <w:t>غير قابل للعزل</w:t>
      </w:r>
      <w:r>
        <w:t xml:space="preserve"> irremovable, appointed for life tenure (judge)</w:t>
      </w:r>
    </w:p>
    <w:p w:rsidR="00B14408" w:rsidRDefault="00FD180F" w:rsidP="00FD180F">
      <w:pPr>
        <w:pStyle w:val="libNormal"/>
      </w:pPr>
      <w:r w:rsidRPr="00B14408">
        <w:rPr>
          <w:rStyle w:val="libBold2Char"/>
          <w:rFonts w:hint="eastAsia"/>
          <w:rtl/>
        </w:rPr>
        <w:t>عزل</w:t>
      </w:r>
      <w:r>
        <w:t xml:space="preserve"> ‘azal unarmedness, defenselessness</w:t>
      </w:r>
    </w:p>
    <w:p w:rsidR="00B14408" w:rsidRDefault="00FD180F" w:rsidP="00FD180F">
      <w:pPr>
        <w:pStyle w:val="libNormal"/>
      </w:pPr>
      <w:r w:rsidRPr="00B14408">
        <w:rPr>
          <w:rStyle w:val="libBold2Char"/>
          <w:rFonts w:hint="eastAsia"/>
          <w:rtl/>
        </w:rPr>
        <w:t>عزل</w:t>
      </w:r>
      <w:r>
        <w:t xml:space="preserve"> ‘uzul unarmed, defenseless</w:t>
      </w:r>
    </w:p>
    <w:p w:rsidR="00B14408" w:rsidRDefault="00FD180F" w:rsidP="00FD180F">
      <w:pPr>
        <w:pStyle w:val="libNormal"/>
      </w:pPr>
      <w:r w:rsidRPr="00B14408">
        <w:rPr>
          <w:rStyle w:val="libBold2Char"/>
          <w:rFonts w:hint="eastAsia"/>
          <w:rtl/>
        </w:rPr>
        <w:t>عزلة</w:t>
      </w:r>
      <w:r>
        <w:t xml:space="preserve"> ‘uzla retirement, seclusion, retreat, privacy; segregation, reparation, detachedness; insulation, insularity, isolatedness; isolation; solitude </w:t>
      </w:r>
      <w:r w:rsidR="003D2305">
        <w:t>|</w:t>
      </w:r>
      <w:r>
        <w:t xml:space="preserve"> </w:t>
      </w:r>
      <w:r>
        <w:rPr>
          <w:rtl/>
        </w:rPr>
        <w:t>في عزلة عن</w:t>
      </w:r>
      <w:r>
        <w:t xml:space="preserve"> secluded, segregated, cut off, detached, separated, insulated, isolated from</w:t>
      </w:r>
    </w:p>
    <w:p w:rsidR="00B14408" w:rsidRDefault="00FD180F" w:rsidP="00FD180F">
      <w:pPr>
        <w:pStyle w:val="libNormal"/>
      </w:pPr>
      <w:r w:rsidRPr="00B14408">
        <w:rPr>
          <w:rStyle w:val="libBold2Char"/>
          <w:rFonts w:hint="eastAsia"/>
          <w:rtl/>
        </w:rPr>
        <w:t>عزلة</w:t>
      </w:r>
      <w:r>
        <w:t xml:space="preserve"> ‘izla pl. </w:t>
      </w:r>
      <w:r>
        <w:rPr>
          <w:rtl/>
        </w:rPr>
        <w:t>عزل</w:t>
      </w:r>
      <w:r>
        <w:t xml:space="preserve"> ‘izal subdistrict of a nāḥiya (Yemen)</w:t>
      </w:r>
    </w:p>
    <w:p w:rsidR="00B14408" w:rsidRDefault="00FD180F" w:rsidP="00FD180F">
      <w:pPr>
        <w:pStyle w:val="libNormal"/>
      </w:pPr>
      <w:r w:rsidRPr="00B14408">
        <w:rPr>
          <w:rStyle w:val="libBold2Char"/>
          <w:rFonts w:hint="eastAsia"/>
          <w:rtl/>
        </w:rPr>
        <w:t>عزال</w:t>
      </w:r>
      <w:r>
        <w:t xml:space="preserve"> ‘izāl (eg.) furniture, household effects, movable goods, luggage</w:t>
      </w:r>
    </w:p>
    <w:p w:rsidR="00B14408" w:rsidRDefault="00FD180F" w:rsidP="00FD180F">
      <w:pPr>
        <w:pStyle w:val="libNormal"/>
      </w:pPr>
      <w:r w:rsidRPr="00B14408">
        <w:rPr>
          <w:rStyle w:val="libBold2Char"/>
          <w:rFonts w:hint="eastAsia"/>
          <w:rtl/>
        </w:rPr>
        <w:lastRenderedPageBreak/>
        <w:t>اعزل</w:t>
      </w:r>
      <w:r>
        <w:t xml:space="preserve"> a‘zal2, f. </w:t>
      </w:r>
      <w:r>
        <w:rPr>
          <w:rtl/>
        </w:rPr>
        <w:t>عزلاء</w:t>
      </w:r>
      <w:r>
        <w:t xml:space="preserve"> ‘azlā’2, pl. </w:t>
      </w:r>
      <w:r>
        <w:rPr>
          <w:rtl/>
        </w:rPr>
        <w:t>عزل</w:t>
      </w:r>
      <w:r>
        <w:t xml:space="preserve"> ‘uzl unarmed, defenseless </w:t>
      </w:r>
      <w:r w:rsidR="003D2305">
        <w:t>|</w:t>
      </w:r>
      <w:r>
        <w:t xml:space="preserve"> </w:t>
      </w:r>
      <w:r>
        <w:rPr>
          <w:rtl/>
        </w:rPr>
        <w:t>السماك الأعزل</w:t>
      </w:r>
      <w:r>
        <w:t xml:space="preserve"> star α in the constellation Virgo, Spica Virginia (astron.)</w:t>
      </w:r>
    </w:p>
    <w:p w:rsidR="00B14408" w:rsidRDefault="00FD180F" w:rsidP="00FD180F">
      <w:pPr>
        <w:pStyle w:val="libNormal"/>
      </w:pPr>
      <w:r w:rsidRPr="00B14408">
        <w:rPr>
          <w:rStyle w:val="libBold2Char"/>
          <w:rFonts w:hint="eastAsia"/>
          <w:rtl/>
        </w:rPr>
        <w:t>معزل</w:t>
      </w:r>
      <w:r>
        <w:t xml:space="preserve"> ma‘zil pl. </w:t>
      </w:r>
      <w:r>
        <w:rPr>
          <w:rtl/>
        </w:rPr>
        <w:t>معازل</w:t>
      </w:r>
      <w:r>
        <w:t xml:space="preserve"> ma‘āzil2 place of retirement, house of retreat; seclusion, segregation, isolation; isolation ward (in a hospital) </w:t>
      </w:r>
      <w:r w:rsidR="003D2305">
        <w:t>|</w:t>
      </w:r>
      <w:r>
        <w:t xml:space="preserve"> </w:t>
      </w:r>
      <w:r>
        <w:rPr>
          <w:rtl/>
        </w:rPr>
        <w:t>بمعزل عن</w:t>
      </w:r>
      <w:r>
        <w:t xml:space="preserve"> separated, detached, apart, secluded, segregated, isolated from</w:t>
      </w:r>
    </w:p>
    <w:p w:rsidR="00B14408" w:rsidRDefault="00FD180F" w:rsidP="00FD180F">
      <w:pPr>
        <w:pStyle w:val="libNormal"/>
      </w:pPr>
      <w:r w:rsidRPr="00B14408">
        <w:rPr>
          <w:rStyle w:val="libBold2Char"/>
          <w:rFonts w:hint="eastAsia"/>
          <w:rtl/>
        </w:rPr>
        <w:t>انعزال</w:t>
      </w:r>
      <w:r>
        <w:t xml:space="preserve"> in‘izāl detachedness, seclusion, segregation, insularity, insulation; isolation</w:t>
      </w:r>
    </w:p>
    <w:p w:rsidR="00B14408" w:rsidRDefault="00FD180F" w:rsidP="00FD180F">
      <w:pPr>
        <w:pStyle w:val="libNormal"/>
      </w:pPr>
      <w:r w:rsidRPr="00B14408">
        <w:rPr>
          <w:rStyle w:val="libBold2Char"/>
          <w:rFonts w:hint="eastAsia"/>
          <w:rtl/>
        </w:rPr>
        <w:t>انعتزالية</w:t>
      </w:r>
      <w:r>
        <w:t xml:space="preserve"> in‘izālīya isolationism</w:t>
      </w:r>
    </w:p>
    <w:p w:rsidR="00B14408" w:rsidRDefault="00FD180F" w:rsidP="00FD180F">
      <w:pPr>
        <w:pStyle w:val="libNormal"/>
      </w:pPr>
      <w:r w:rsidRPr="00B14408">
        <w:rPr>
          <w:rStyle w:val="libBold2Char"/>
          <w:rFonts w:hint="eastAsia"/>
          <w:rtl/>
        </w:rPr>
        <w:t>اعتزال</w:t>
      </w:r>
      <w:r>
        <w:t xml:space="preserve"> i‘tizāl retirement, seclusion, retreat, privacy </w:t>
      </w:r>
      <w:r w:rsidR="003D2305">
        <w:t>|</w:t>
      </w:r>
      <w:r>
        <w:t xml:space="preserve"> </w:t>
      </w:r>
      <w:r>
        <w:rPr>
          <w:rtl/>
        </w:rPr>
        <w:t>اعتزال الخدمة</w:t>
      </w:r>
      <w:r>
        <w:t xml:space="preserve"> i‘tizāl al</w:t>
      </w:r>
      <w:r w:rsidR="003D2305">
        <w:t>-</w:t>
      </w:r>
      <w:r>
        <w:t>kidma retirement from service</w:t>
      </w:r>
    </w:p>
    <w:p w:rsidR="00B14408" w:rsidRDefault="00FD180F" w:rsidP="00FD180F">
      <w:pPr>
        <w:pStyle w:val="libNormal"/>
      </w:pPr>
      <w:r>
        <w:t xml:space="preserve">O </w:t>
      </w:r>
      <w:r>
        <w:rPr>
          <w:rtl/>
        </w:rPr>
        <w:t>عازل</w:t>
      </w:r>
      <w:r>
        <w:t xml:space="preserve"> ‘āzil insulator (el.)</w:t>
      </w:r>
    </w:p>
    <w:p w:rsidR="00B14408" w:rsidRDefault="00FD180F" w:rsidP="00FD180F">
      <w:pPr>
        <w:pStyle w:val="libNormal"/>
      </w:pPr>
      <w:r>
        <w:t xml:space="preserve">O </w:t>
      </w:r>
      <w:r>
        <w:rPr>
          <w:rtl/>
        </w:rPr>
        <w:t>عازلة</w:t>
      </w:r>
      <w:r>
        <w:t xml:space="preserve"> ‘āzila pl. </w:t>
      </w:r>
      <w:r w:rsidR="003D2305">
        <w:t>-</w:t>
      </w:r>
      <w:r>
        <w:t>āt, ‘awāzil2 insulator, nonconductor (el.)</w:t>
      </w:r>
    </w:p>
    <w:p w:rsidR="00B14408" w:rsidRDefault="00FD180F" w:rsidP="00FD180F">
      <w:pPr>
        <w:pStyle w:val="libNormal"/>
      </w:pPr>
      <w:r w:rsidRPr="00B14408">
        <w:rPr>
          <w:rStyle w:val="libBold2Char"/>
          <w:rFonts w:hint="eastAsia"/>
          <w:rtl/>
        </w:rPr>
        <w:t>معزول</w:t>
      </w:r>
      <w:r>
        <w:t xml:space="preserve"> ma‘zūl far, distant, remote (</w:t>
      </w:r>
      <w:r>
        <w:rPr>
          <w:rtl/>
        </w:rPr>
        <w:t>عن</w:t>
      </w:r>
      <w:r>
        <w:t xml:space="preserve"> from); isolated, insulated</w:t>
      </w:r>
    </w:p>
    <w:p w:rsidR="00B14408" w:rsidRDefault="00FD180F" w:rsidP="00FD180F">
      <w:pPr>
        <w:pStyle w:val="libNormal"/>
      </w:pPr>
      <w:r w:rsidRPr="00B14408">
        <w:rPr>
          <w:rStyle w:val="libBold2Char"/>
          <w:rFonts w:hint="eastAsia"/>
          <w:rtl/>
        </w:rPr>
        <w:t>منعزل</w:t>
      </w:r>
      <w:r>
        <w:t xml:space="preserve"> mun‘azil isolated, single, solitary, sporadic</w:t>
      </w:r>
    </w:p>
    <w:p w:rsidR="00B14408" w:rsidRDefault="00FD180F" w:rsidP="00FD180F">
      <w:pPr>
        <w:pStyle w:val="libNormal"/>
      </w:pPr>
      <w:r w:rsidRPr="00B14408">
        <w:rPr>
          <w:rStyle w:val="libBold2Char"/>
          <w:rFonts w:hint="eastAsia"/>
          <w:rtl/>
        </w:rPr>
        <w:t>المعتزلة</w:t>
      </w:r>
      <w:r>
        <w:t xml:space="preserve"> al</w:t>
      </w:r>
      <w:r w:rsidR="003D2305">
        <w:t>-</w:t>
      </w:r>
      <w:r>
        <w:t>mu‘tazila name of a theological school which introduced speculative dogmatism into Islam</w:t>
      </w:r>
    </w:p>
    <w:p w:rsidR="00B14408" w:rsidRDefault="00FD180F" w:rsidP="00FD180F">
      <w:pPr>
        <w:pStyle w:val="libNormal"/>
      </w:pPr>
      <w:r w:rsidRPr="00B14408">
        <w:rPr>
          <w:rStyle w:val="libBold2Char"/>
          <w:rFonts w:hint="eastAsia"/>
          <w:rtl/>
        </w:rPr>
        <w:t>معتزل</w:t>
      </w:r>
      <w:r>
        <w:t xml:space="preserve"> mu‘tazal pl. </w:t>
      </w:r>
      <w:r w:rsidR="003D2305">
        <w:t>-</w:t>
      </w:r>
      <w:r>
        <w:t>āt (place of) solitude, (place of) retirement</w:t>
      </w:r>
    </w:p>
    <w:p w:rsidR="00B14408" w:rsidRDefault="00FD180F" w:rsidP="00FD180F">
      <w:pPr>
        <w:pStyle w:val="libNormal"/>
      </w:pPr>
      <w:r w:rsidRPr="00B14408">
        <w:rPr>
          <w:rStyle w:val="libBold2Char"/>
          <w:rFonts w:hint="eastAsia"/>
          <w:rtl/>
        </w:rPr>
        <w:t>عزم</w:t>
      </w:r>
      <w:r>
        <w:t xml:space="preserve"> ‘azama i (‘azm, </w:t>
      </w:r>
      <w:r>
        <w:rPr>
          <w:rtl/>
        </w:rPr>
        <w:t>عزيمة</w:t>
      </w:r>
      <w:r>
        <w:t xml:space="preserve"> ‘azīma) to decide, resolve (</w:t>
      </w:r>
      <w:r>
        <w:rPr>
          <w:rtl/>
        </w:rPr>
        <w:t>على</w:t>
      </w:r>
      <w:r>
        <w:t xml:space="preserve"> on s.th.); to make up one’s mind, determine, be determined, be resolved (</w:t>
      </w:r>
      <w:r>
        <w:rPr>
          <w:rtl/>
        </w:rPr>
        <w:t>على</w:t>
      </w:r>
      <w:r>
        <w:t xml:space="preserve"> to do s.th.), be bent (</w:t>
      </w:r>
      <w:r>
        <w:rPr>
          <w:rtl/>
        </w:rPr>
        <w:t>على</w:t>
      </w:r>
      <w:r>
        <w:t xml:space="preserve"> on s.th.); to adjure (</w:t>
      </w:r>
      <w:r>
        <w:rPr>
          <w:rtl/>
        </w:rPr>
        <w:t>على</w:t>
      </w:r>
      <w:r>
        <w:t xml:space="preserve"> s.o.); to invite (</w:t>
      </w:r>
      <w:r>
        <w:rPr>
          <w:rtl/>
        </w:rPr>
        <w:t>ه</w:t>
      </w:r>
      <w:r>
        <w:t xml:space="preserve"> s.o. </w:t>
      </w:r>
      <w:r>
        <w:rPr>
          <w:rtl/>
        </w:rPr>
        <w:t>ان</w:t>
      </w:r>
      <w:r>
        <w:t xml:space="preserve"> or </w:t>
      </w:r>
      <w:r>
        <w:rPr>
          <w:rtl/>
        </w:rPr>
        <w:t>على</w:t>
      </w:r>
      <w:r>
        <w:t xml:space="preserve"> to or to do s.th.) II to enchant, spellbind (</w:t>
      </w:r>
      <w:r>
        <w:rPr>
          <w:rtl/>
        </w:rPr>
        <w:t>على</w:t>
      </w:r>
      <w:r>
        <w:t xml:space="preserve"> s.o., s.th., by magic rites) VIII to decide, resolve (</w:t>
      </w:r>
      <w:r>
        <w:rPr>
          <w:rtl/>
        </w:rPr>
        <w:t>على</w:t>
      </w:r>
      <w:r>
        <w:t xml:space="preserve"> or </w:t>
      </w:r>
      <w:r>
        <w:rPr>
          <w:rtl/>
        </w:rPr>
        <w:t>هـ</w:t>
      </w:r>
      <w:r>
        <w:t xml:space="preserve"> on s.th.), make up one’s mind, determine, be determined, be resolved (</w:t>
      </w:r>
      <w:r>
        <w:rPr>
          <w:rtl/>
        </w:rPr>
        <w:t>على</w:t>
      </w:r>
      <w:r>
        <w:t xml:space="preserve"> or </w:t>
      </w:r>
      <w:r>
        <w:rPr>
          <w:rtl/>
        </w:rPr>
        <w:t>هـ</w:t>
      </w:r>
      <w:r>
        <w:t xml:space="preserve"> to do s.th.), be bent (</w:t>
      </w:r>
      <w:r>
        <w:rPr>
          <w:rtl/>
        </w:rPr>
        <w:t>على</w:t>
      </w:r>
      <w:r>
        <w:t xml:space="preserve"> or </w:t>
      </w:r>
      <w:r>
        <w:rPr>
          <w:rtl/>
        </w:rPr>
        <w:t>هـ</w:t>
      </w:r>
      <w:r>
        <w:t xml:space="preserve"> on s.th.)</w:t>
      </w:r>
    </w:p>
    <w:p w:rsidR="00B14408" w:rsidRDefault="00FD180F" w:rsidP="00FD180F">
      <w:pPr>
        <w:pStyle w:val="libNormal"/>
      </w:pPr>
      <w:r w:rsidRPr="00B14408">
        <w:rPr>
          <w:rStyle w:val="libBold2Char"/>
          <w:rFonts w:hint="eastAsia"/>
          <w:rtl/>
        </w:rPr>
        <w:t>عزم</w:t>
      </w:r>
      <w:r>
        <w:t xml:space="preserve"> ‘azm determination, firm will, firm intention, decision, resolution; energy</w:t>
      </w:r>
    </w:p>
    <w:p w:rsidR="00B14408" w:rsidRDefault="00FD180F" w:rsidP="00FD180F">
      <w:pPr>
        <w:pStyle w:val="libNormal"/>
      </w:pPr>
      <w:r w:rsidRPr="00B14408">
        <w:rPr>
          <w:rStyle w:val="libBold2Char"/>
          <w:rFonts w:hint="eastAsia"/>
          <w:rtl/>
        </w:rPr>
        <w:t>عزمة</w:t>
      </w:r>
      <w:r>
        <w:t xml:space="preserve"> ‘azma decision, resolution; strict order (</w:t>
      </w:r>
      <w:r>
        <w:rPr>
          <w:rtl/>
        </w:rPr>
        <w:t>ب</w:t>
      </w:r>
      <w:r>
        <w:t xml:space="preserve"> to do s.th.)</w:t>
      </w:r>
    </w:p>
    <w:p w:rsidR="00B14408" w:rsidRDefault="00FD180F" w:rsidP="00FD180F">
      <w:pPr>
        <w:pStyle w:val="libNormal"/>
      </w:pPr>
      <w:r w:rsidRPr="00B14408">
        <w:rPr>
          <w:rStyle w:val="libBold2Char"/>
          <w:rFonts w:hint="eastAsia"/>
          <w:rtl/>
        </w:rPr>
        <w:t>عزوم</w:t>
      </w:r>
      <w:r>
        <w:t xml:space="preserve"> ‘azūm determined, resolved, resolute</w:t>
      </w:r>
    </w:p>
    <w:p w:rsidR="00B14408" w:rsidRDefault="00FD180F" w:rsidP="00FD180F">
      <w:pPr>
        <w:pStyle w:val="libNormal"/>
      </w:pPr>
      <w:r w:rsidRPr="00B14408">
        <w:rPr>
          <w:rStyle w:val="libBold2Char"/>
          <w:rFonts w:hint="eastAsia"/>
          <w:rtl/>
        </w:rPr>
        <w:t>عزومة</w:t>
      </w:r>
      <w:r>
        <w:t xml:space="preserve"> ‘azūma invitation; banquet</w:t>
      </w:r>
    </w:p>
    <w:p w:rsidR="00B14408" w:rsidRDefault="00FD180F" w:rsidP="00FD180F">
      <w:pPr>
        <w:pStyle w:val="libNormal"/>
      </w:pPr>
      <w:r w:rsidRPr="00B14408">
        <w:rPr>
          <w:rStyle w:val="libBold2Char"/>
          <w:rFonts w:hint="eastAsia"/>
          <w:rtl/>
        </w:rPr>
        <w:t>عزيمة</w:t>
      </w:r>
      <w:r>
        <w:t xml:space="preserve"> ‘azīma determination, firm will, firm intention; (pl. </w:t>
      </w:r>
      <w:r>
        <w:rPr>
          <w:rtl/>
        </w:rPr>
        <w:t>عزائم</w:t>
      </w:r>
      <w:r>
        <w:t xml:space="preserve"> ‘azā’im2) resolution (</w:t>
      </w:r>
      <w:r>
        <w:rPr>
          <w:rtl/>
        </w:rPr>
        <w:t>على</w:t>
      </w:r>
      <w:r>
        <w:t xml:space="preserve"> to do s.th.), decision; incantation; spell</w:t>
      </w:r>
    </w:p>
    <w:p w:rsidR="00B14408" w:rsidRDefault="00FD180F" w:rsidP="00FD180F">
      <w:pPr>
        <w:pStyle w:val="libNormal"/>
      </w:pPr>
      <w:r w:rsidRPr="00B14408">
        <w:rPr>
          <w:rStyle w:val="libBold2Char"/>
          <w:rFonts w:hint="eastAsia"/>
          <w:rtl/>
        </w:rPr>
        <w:t>عازم</w:t>
      </w:r>
      <w:r>
        <w:t xml:space="preserve"> ‘āzim determined, resolved (</w:t>
      </w:r>
      <w:r>
        <w:rPr>
          <w:rtl/>
        </w:rPr>
        <w:t>على</w:t>
      </w:r>
      <w:r>
        <w:t xml:space="preserve"> to do s.th.)</w:t>
      </w:r>
    </w:p>
    <w:p w:rsidR="00B14408" w:rsidRDefault="00FD180F" w:rsidP="00FD180F">
      <w:pPr>
        <w:pStyle w:val="libNormal"/>
      </w:pPr>
      <w:r w:rsidRPr="00B14408">
        <w:rPr>
          <w:rStyle w:val="libBold2Char"/>
          <w:rFonts w:hint="eastAsia"/>
          <w:rtl/>
        </w:rPr>
        <w:lastRenderedPageBreak/>
        <w:t>معتزم</w:t>
      </w:r>
      <w:r>
        <w:t xml:space="preserve"> mu‘tazim determined, resolved (</w:t>
      </w:r>
      <w:r>
        <w:rPr>
          <w:rtl/>
        </w:rPr>
        <w:t>على</w:t>
      </w:r>
      <w:r>
        <w:t xml:space="preserve"> to do s.th.)</w:t>
      </w:r>
    </w:p>
    <w:p w:rsidR="00B14408" w:rsidRDefault="00FD180F" w:rsidP="00FD180F">
      <w:pPr>
        <w:pStyle w:val="libNormal"/>
      </w:pPr>
      <w:r>
        <w:t>(</w:t>
      </w:r>
      <w:r>
        <w:rPr>
          <w:rtl/>
        </w:rPr>
        <w:t>عزو</w:t>
      </w:r>
      <w:r>
        <w:t xml:space="preserve"> and </w:t>
      </w:r>
      <w:r>
        <w:rPr>
          <w:rtl/>
        </w:rPr>
        <w:t>عزي) عزا</w:t>
      </w:r>
      <w:r>
        <w:t xml:space="preserve"> ‘azā u (‘azw) and </w:t>
      </w:r>
      <w:r>
        <w:rPr>
          <w:rtl/>
        </w:rPr>
        <w:t>عزى</w:t>
      </w:r>
      <w:r>
        <w:t xml:space="preserve"> ‘azā i (‘azy) to trace (back) (</w:t>
      </w:r>
      <w:r>
        <w:rPr>
          <w:rtl/>
        </w:rPr>
        <w:t>ل</w:t>
      </w:r>
      <w:r>
        <w:t xml:space="preserve"> or </w:t>
      </w:r>
      <w:r>
        <w:rPr>
          <w:rtl/>
        </w:rPr>
        <w:t>الى هـ</w:t>
      </w:r>
      <w:r>
        <w:t xml:space="preserve"> s.th. to an origin), ascribe, attribute, impute, owe (</w:t>
      </w:r>
      <w:r>
        <w:rPr>
          <w:rtl/>
        </w:rPr>
        <w:t>ل</w:t>
      </w:r>
      <w:r>
        <w:t xml:space="preserve"> or </w:t>
      </w:r>
      <w:r>
        <w:rPr>
          <w:rtl/>
        </w:rPr>
        <w:t>الى</w:t>
      </w:r>
      <w:r>
        <w:t xml:space="preserve"> A s.th. to s.o., to s.th.); to charge, incriminate (</w:t>
      </w:r>
      <w:r>
        <w:rPr>
          <w:rtl/>
        </w:rPr>
        <w:t>ل</w:t>
      </w:r>
      <w:r>
        <w:t xml:space="preserve"> or </w:t>
      </w:r>
      <w:r>
        <w:rPr>
          <w:rtl/>
        </w:rPr>
        <w:t>الى هـ</w:t>
      </w:r>
      <w:r>
        <w:t xml:space="preserve"> with s.th. s.o. or s.th.), blame (</w:t>
      </w:r>
      <w:r>
        <w:rPr>
          <w:rtl/>
        </w:rPr>
        <w:t>الى هـ</w:t>
      </w:r>
      <w:r>
        <w:t xml:space="preserve"> for s.th. s.o. or s.th.), lay the blame (</w:t>
      </w:r>
      <w:r>
        <w:rPr>
          <w:rtl/>
        </w:rPr>
        <w:t>الى هـ</w:t>
      </w:r>
      <w:r>
        <w:t xml:space="preserve"> for s.th. on s.o., on s.th.); </w:t>
      </w:r>
      <w:r w:rsidR="003D2305">
        <w:t>--</w:t>
      </w:r>
      <w:r>
        <w:t xml:space="preserve"> </w:t>
      </w:r>
      <w:r>
        <w:rPr>
          <w:rtl/>
        </w:rPr>
        <w:t>عزي</w:t>
      </w:r>
      <w:r>
        <w:t xml:space="preserve"> ‘aziya a (</w:t>
      </w:r>
      <w:r>
        <w:rPr>
          <w:rtl/>
        </w:rPr>
        <w:t>عزاء</w:t>
      </w:r>
      <w:r>
        <w:t xml:space="preserve"> ‘azā’) and </w:t>
      </w:r>
      <w:r>
        <w:rPr>
          <w:rtl/>
        </w:rPr>
        <w:t>عزا</w:t>
      </w:r>
      <w:r>
        <w:t xml:space="preserve"> ‘azā u (</w:t>
      </w:r>
      <w:r>
        <w:rPr>
          <w:rtl/>
        </w:rPr>
        <w:t>عزاء</w:t>
      </w:r>
      <w:r>
        <w:t xml:space="preserve"> ‘aza’) to take patience, console o.s. II to persuade (</w:t>
      </w:r>
      <w:r>
        <w:rPr>
          <w:rtl/>
        </w:rPr>
        <w:t>ه</w:t>
      </w:r>
      <w:r>
        <w:t xml:space="preserve"> s.o.) to bear with equanimity (</w:t>
      </w:r>
      <w:r>
        <w:rPr>
          <w:rtl/>
        </w:rPr>
        <w:t>في</w:t>
      </w:r>
      <w:r>
        <w:t xml:space="preserve"> or </w:t>
      </w:r>
      <w:r>
        <w:rPr>
          <w:rtl/>
        </w:rPr>
        <w:t>عن</w:t>
      </w:r>
      <w:r>
        <w:t xml:space="preserve"> s.th., the death of s.o. or the loss of s.th.), comfort, console (</w:t>
      </w:r>
      <w:r>
        <w:rPr>
          <w:rtl/>
        </w:rPr>
        <w:t>عن ه</w:t>
      </w:r>
      <w:r>
        <w:t xml:space="preserve"> s.o. over),   give comfort, express one’s sympathy, offer one’s condolences (</w:t>
      </w:r>
      <w:r>
        <w:rPr>
          <w:rtl/>
        </w:rPr>
        <w:t>ه</w:t>
      </w:r>
      <w:r>
        <w:t xml:space="preserve"> to s.o.) V to take patience; to console o.s. (</w:t>
      </w:r>
      <w:r>
        <w:rPr>
          <w:rtl/>
        </w:rPr>
        <w:t>عن</w:t>
      </w:r>
      <w:r>
        <w:t xml:space="preserve"> for) VII to console o.s. (</w:t>
      </w:r>
      <w:r>
        <w:rPr>
          <w:rtl/>
        </w:rPr>
        <w:t>ب</w:t>
      </w:r>
      <w:r>
        <w:t xml:space="preserve"> with), find solace (</w:t>
      </w:r>
      <w:r>
        <w:rPr>
          <w:rtl/>
        </w:rPr>
        <w:t>ب</w:t>
      </w:r>
      <w:r>
        <w:t xml:space="preserve"> in) VIII to trace (back) one’s descent (</w:t>
      </w:r>
      <w:r>
        <w:rPr>
          <w:rtl/>
        </w:rPr>
        <w:t>الى</w:t>
      </w:r>
      <w:r>
        <w:t xml:space="preserve"> to)</w:t>
      </w:r>
    </w:p>
    <w:p w:rsidR="00B14408" w:rsidRDefault="00FD180F" w:rsidP="00FD180F">
      <w:pPr>
        <w:pStyle w:val="libNormal"/>
      </w:pPr>
      <w:r w:rsidRPr="00B14408">
        <w:rPr>
          <w:rStyle w:val="libBold2Char"/>
          <w:rFonts w:hint="eastAsia"/>
          <w:rtl/>
        </w:rPr>
        <w:t>عزو</w:t>
      </w:r>
      <w:r>
        <w:t xml:space="preserve"> ‘azw tracing back, ascription, attribution; imputation, accusation</w:t>
      </w:r>
    </w:p>
    <w:p w:rsidR="00B14408" w:rsidRDefault="00FD180F" w:rsidP="00FD180F">
      <w:pPr>
        <w:pStyle w:val="libNormal"/>
      </w:pPr>
      <w:r w:rsidRPr="00B14408">
        <w:rPr>
          <w:rStyle w:val="libBold2Char"/>
          <w:rFonts w:hint="eastAsia"/>
          <w:rtl/>
        </w:rPr>
        <w:t>عزوة</w:t>
      </w:r>
      <w:r>
        <w:t xml:space="preserve"> ‘izwa: </w:t>
      </w:r>
      <w:r>
        <w:rPr>
          <w:rtl/>
        </w:rPr>
        <w:t>حسن العزوة</w:t>
      </w:r>
      <w:r>
        <w:t xml:space="preserve"> ḥasan al</w:t>
      </w:r>
      <w:r w:rsidR="003D2305">
        <w:t>-</w:t>
      </w:r>
      <w:r>
        <w:t>‘i. of good ancestry, of good stock</w:t>
      </w:r>
    </w:p>
    <w:p w:rsidR="00B14408" w:rsidRDefault="00FD180F" w:rsidP="00FD180F">
      <w:pPr>
        <w:pStyle w:val="libNormal"/>
      </w:pPr>
      <w:r w:rsidRPr="00B14408">
        <w:rPr>
          <w:rStyle w:val="libBold2Char"/>
          <w:rFonts w:hint="eastAsia"/>
          <w:rtl/>
        </w:rPr>
        <w:t>عزاء</w:t>
      </w:r>
      <w:r>
        <w:t xml:space="preserve"> ‘azā’ composure, equanimity; comfort, consolation, solace; ceremony of mourning</w:t>
      </w:r>
    </w:p>
    <w:p w:rsidR="00B14408" w:rsidRDefault="00FD180F" w:rsidP="00FD180F">
      <w:pPr>
        <w:pStyle w:val="libNormal"/>
      </w:pPr>
      <w:r w:rsidRPr="00B14408">
        <w:rPr>
          <w:rStyle w:val="libBold2Char"/>
          <w:rFonts w:hint="eastAsia"/>
          <w:rtl/>
        </w:rPr>
        <w:t>تعزية</w:t>
      </w:r>
      <w:r>
        <w:t xml:space="preserve"> ta‘ziya pl. </w:t>
      </w:r>
      <w:r>
        <w:rPr>
          <w:rtl/>
        </w:rPr>
        <w:t>تعاز</w:t>
      </w:r>
      <w:r>
        <w:t xml:space="preserve"> ta‘āzin consolation, solace, comfort; condolence </w:t>
      </w:r>
      <w:r w:rsidR="003D2305">
        <w:t>|</w:t>
      </w:r>
      <w:r>
        <w:t xml:space="preserve"> </w:t>
      </w:r>
      <w:r>
        <w:rPr>
          <w:rtl/>
        </w:rPr>
        <w:t>رفع تعزيته</w:t>
      </w:r>
      <w:r>
        <w:t xml:space="preserve"> to express one’s sympathy, offer one’s condolences; </w:t>
      </w:r>
      <w:r>
        <w:rPr>
          <w:rtl/>
        </w:rPr>
        <w:t>قدم التعازي</w:t>
      </w:r>
      <w:r>
        <w:t xml:space="preserve"> (qaddama) do.</w:t>
      </w:r>
    </w:p>
    <w:p w:rsidR="00B14408" w:rsidRDefault="00FD180F" w:rsidP="00FD180F">
      <w:pPr>
        <w:pStyle w:val="libNormal"/>
      </w:pPr>
      <w:r w:rsidRPr="00B14408">
        <w:rPr>
          <w:rStyle w:val="libBold2Char"/>
          <w:rFonts w:hint="eastAsia"/>
          <w:rtl/>
        </w:rPr>
        <w:t>معز</w:t>
      </w:r>
      <w:r>
        <w:t xml:space="preserve"> mu‘azzin comforter, consoler, condoler</w:t>
      </w:r>
    </w:p>
    <w:p w:rsidR="00B14408" w:rsidRDefault="00FD180F" w:rsidP="00FD180F">
      <w:pPr>
        <w:pStyle w:val="libNormal"/>
      </w:pPr>
      <w:r w:rsidRPr="00B14408">
        <w:rPr>
          <w:rStyle w:val="libBold2Char"/>
          <w:rFonts w:hint="eastAsia"/>
          <w:rtl/>
        </w:rPr>
        <w:t>عس</w:t>
      </w:r>
      <w:r>
        <w:t xml:space="preserve"> ‘assa u (‘ass) to make the rounds by night, patrol by night</w:t>
      </w:r>
    </w:p>
    <w:p w:rsidR="00B14408" w:rsidRDefault="00FD180F" w:rsidP="00FD180F">
      <w:pPr>
        <w:pStyle w:val="libNormal"/>
      </w:pPr>
      <w:r w:rsidRPr="00B14408">
        <w:rPr>
          <w:rStyle w:val="libBold2Char"/>
          <w:rFonts w:hint="eastAsia"/>
          <w:rtl/>
        </w:rPr>
        <w:t>عسعس</w:t>
      </w:r>
      <w:r>
        <w:t xml:space="preserve"> patrol (as a body of men)</w:t>
      </w:r>
    </w:p>
    <w:p w:rsidR="00B14408" w:rsidRDefault="00FD180F" w:rsidP="00FD180F">
      <w:pPr>
        <w:pStyle w:val="libNormal"/>
      </w:pPr>
      <w:r w:rsidRPr="00B14408">
        <w:rPr>
          <w:rStyle w:val="libBold2Char"/>
          <w:rFonts w:hint="eastAsia"/>
          <w:rtl/>
        </w:rPr>
        <w:t>عسس</w:t>
      </w:r>
      <w:r>
        <w:t xml:space="preserve"> ‘asas guard </w:t>
      </w:r>
      <w:r w:rsidR="003D2305">
        <w:t>|</w:t>
      </w:r>
      <w:r>
        <w:t xml:space="preserve"> </w:t>
      </w:r>
      <w:r>
        <w:rPr>
          <w:rtl/>
        </w:rPr>
        <w:t>العسة المصونة</w:t>
      </w:r>
      <w:r>
        <w:t xml:space="preserve"> (maṣūna) (formerly:) the bodyguard of the Bey of Tunisia</w:t>
      </w:r>
    </w:p>
    <w:p w:rsidR="00B14408" w:rsidRDefault="00FD180F" w:rsidP="00FD180F">
      <w:pPr>
        <w:pStyle w:val="libNormal"/>
      </w:pPr>
      <w:r w:rsidRPr="00B14408">
        <w:rPr>
          <w:rStyle w:val="libBold2Char"/>
          <w:rFonts w:hint="eastAsia"/>
          <w:rtl/>
        </w:rPr>
        <w:t>عسيب</w:t>
      </w:r>
      <w:r>
        <w:t xml:space="preserve"> ‘asīb tail bone (of the horse); (pl. </w:t>
      </w:r>
      <w:r>
        <w:rPr>
          <w:rtl/>
        </w:rPr>
        <w:t>عسب</w:t>
      </w:r>
      <w:r>
        <w:t xml:space="preserve"> ‘usub) a palm branch stripped of its leaves</w:t>
      </w:r>
    </w:p>
    <w:p w:rsidR="00B14408" w:rsidRDefault="00FD180F" w:rsidP="00FD180F">
      <w:pPr>
        <w:pStyle w:val="libNormal"/>
      </w:pPr>
      <w:r w:rsidRPr="00B14408">
        <w:rPr>
          <w:rStyle w:val="libBold2Char"/>
          <w:rFonts w:hint="eastAsia"/>
          <w:rtl/>
        </w:rPr>
        <w:t>يعسوب</w:t>
      </w:r>
      <w:r>
        <w:t xml:space="preserve"> ya‘sūb pl. </w:t>
      </w:r>
      <w:r>
        <w:rPr>
          <w:rtl/>
        </w:rPr>
        <w:t>يعاسيب</w:t>
      </w:r>
      <w:r>
        <w:t xml:space="preserve"> ya‘āsīb2 male bee, drone; notable, chief, leader</w:t>
      </w:r>
    </w:p>
    <w:p w:rsidR="00B14408" w:rsidRDefault="00FD180F" w:rsidP="00FD180F">
      <w:pPr>
        <w:pStyle w:val="libNormal"/>
      </w:pPr>
      <w:r w:rsidRPr="00B14408">
        <w:rPr>
          <w:rStyle w:val="libBold2Char"/>
          <w:rFonts w:hint="eastAsia"/>
          <w:rtl/>
        </w:rPr>
        <w:t>عوسج</w:t>
      </w:r>
      <w:r>
        <w:t xml:space="preserve"> ‘ausaj boxthorn (Lycium europaeum</w:t>
      </w:r>
    </w:p>
    <w:p w:rsidR="00B14408" w:rsidRDefault="00FD180F" w:rsidP="00FD180F">
      <w:pPr>
        <w:pStyle w:val="libNormal"/>
      </w:pPr>
      <w:r>
        <w:t>L. and Lycium arabicum Schwf.; bot.)</w:t>
      </w:r>
    </w:p>
    <w:p w:rsidR="00B14408" w:rsidRDefault="00FD180F" w:rsidP="00FD180F">
      <w:pPr>
        <w:pStyle w:val="libNormal"/>
      </w:pPr>
      <w:r w:rsidRPr="00B14408">
        <w:rPr>
          <w:rStyle w:val="libBold2Char"/>
          <w:rFonts w:hint="eastAsia"/>
          <w:rtl/>
        </w:rPr>
        <w:t>عسجد</w:t>
      </w:r>
      <w:r>
        <w:t xml:space="preserve"> ‘asjad gold</w:t>
      </w:r>
    </w:p>
    <w:p w:rsidR="00B14408" w:rsidRDefault="00FD180F" w:rsidP="00FD180F">
      <w:pPr>
        <w:pStyle w:val="libNormal"/>
      </w:pPr>
      <w:r w:rsidRPr="00B14408">
        <w:rPr>
          <w:rStyle w:val="libBold2Char"/>
          <w:rFonts w:hint="eastAsia"/>
          <w:rtl/>
        </w:rPr>
        <w:t>عسجدي</w:t>
      </w:r>
      <w:r>
        <w:t xml:space="preserve"> ‘asjadī golden</w:t>
      </w:r>
    </w:p>
    <w:p w:rsidR="00B14408" w:rsidRDefault="00FD180F" w:rsidP="00FD180F">
      <w:pPr>
        <w:pStyle w:val="libNormal"/>
      </w:pPr>
      <w:r w:rsidRPr="00B14408">
        <w:rPr>
          <w:rStyle w:val="libBold2Char"/>
          <w:rFonts w:hint="eastAsia"/>
          <w:rtl/>
        </w:rPr>
        <w:t>معسجد</w:t>
      </w:r>
      <w:r>
        <w:t xml:space="preserve"> mu‘asjad gilded</w:t>
      </w:r>
    </w:p>
    <w:p w:rsidR="00B14408" w:rsidRDefault="00FD180F" w:rsidP="00FD180F">
      <w:pPr>
        <w:pStyle w:val="libNormal"/>
      </w:pPr>
      <w:r w:rsidRPr="00B14408">
        <w:rPr>
          <w:rStyle w:val="libBold2Char"/>
          <w:rFonts w:hint="eastAsia"/>
          <w:rtl/>
        </w:rPr>
        <w:lastRenderedPageBreak/>
        <w:t>عسر</w:t>
      </w:r>
      <w:r>
        <w:t xml:space="preserve"> ‘asura u (‘usr, ‘usur) and ‘asira a (‘asar) to be difficult, hard, trying, adverse (</w:t>
      </w:r>
      <w:r>
        <w:rPr>
          <w:rtl/>
        </w:rPr>
        <w:t>على</w:t>
      </w:r>
      <w:r>
        <w:t xml:space="preserve"> for s.o.); </w:t>
      </w:r>
      <w:r w:rsidR="003D2305">
        <w:t>--</w:t>
      </w:r>
      <w:r>
        <w:t xml:space="preserve"> ‘asara i u (‘asr) to press, urge (</w:t>
      </w:r>
      <w:r>
        <w:rPr>
          <w:rtl/>
        </w:rPr>
        <w:t>على ه</w:t>
      </w:r>
      <w:r>
        <w:t xml:space="preserve"> s.o. to); to force, compel, coerce (</w:t>
      </w:r>
      <w:r>
        <w:rPr>
          <w:rtl/>
        </w:rPr>
        <w:t>على ه</w:t>
      </w:r>
      <w:r>
        <w:t xml:space="preserve"> s.o. to) II to make difficult or hard (</w:t>
      </w:r>
      <w:r>
        <w:rPr>
          <w:rtl/>
        </w:rPr>
        <w:t>هـ</w:t>
      </w:r>
      <w:r>
        <w:t xml:space="preserve"> s.th.); to act hostilely (</w:t>
      </w:r>
      <w:r>
        <w:rPr>
          <w:rFonts w:hint="eastAsia"/>
          <w:rtl/>
        </w:rPr>
        <w:t>على</w:t>
      </w:r>
      <w:r>
        <w:t xml:space="preserve"> toward s.o.); to oppress, distress (</w:t>
      </w:r>
      <w:r>
        <w:rPr>
          <w:rtl/>
        </w:rPr>
        <w:t>على</w:t>
      </w:r>
      <w:r>
        <w:t xml:space="preserve"> s.o.), bear down hard (</w:t>
      </w:r>
      <w:r>
        <w:rPr>
          <w:rtl/>
        </w:rPr>
        <w:t>على</w:t>
      </w:r>
      <w:r>
        <w:t xml:space="preserve"> on s.o.) III to treat (</w:t>
      </w:r>
      <w:r>
        <w:rPr>
          <w:rtl/>
        </w:rPr>
        <w:t>ه</w:t>
      </w:r>
      <w:r>
        <w:t xml:space="preserve"> s.o.) roughly or harshly IV to be in distress, be in a fix, in a predicament; to become impoverished, be reduced to poverty, be up against it, be in financial straits, live in straitened circumstances V to be difficult, hard, trying, adverse (</w:t>
      </w:r>
      <w:r>
        <w:rPr>
          <w:rtl/>
        </w:rPr>
        <w:t>على</w:t>
      </w:r>
      <w:r>
        <w:t xml:space="preserve"> for s.o.) VI = V; X = V; to find (</w:t>
      </w:r>
      <w:r>
        <w:rPr>
          <w:rtl/>
        </w:rPr>
        <w:t>هـ</w:t>
      </w:r>
      <w:r>
        <w:t xml:space="preserve"> s.th.) difficult, hard, trying, or adverse</w:t>
      </w:r>
    </w:p>
    <w:p w:rsidR="00B14408" w:rsidRDefault="00FD180F" w:rsidP="00FD180F">
      <w:pPr>
        <w:pStyle w:val="libNormal"/>
      </w:pPr>
      <w:r w:rsidRPr="00B14408">
        <w:rPr>
          <w:rStyle w:val="libBold2Char"/>
          <w:rFonts w:hint="eastAsia"/>
          <w:rtl/>
        </w:rPr>
        <w:t>عسر</w:t>
      </w:r>
      <w:r>
        <w:t xml:space="preserve"> ‘usr difficulty, trying or distressful situation, predicament, plight, fix, pinch, press, straits, straightened circumstances, distress, poverty, destitution</w:t>
      </w:r>
    </w:p>
    <w:p w:rsidR="00B14408" w:rsidRDefault="00FD180F" w:rsidP="00FD180F">
      <w:pPr>
        <w:pStyle w:val="libNormal"/>
      </w:pPr>
      <w:r w:rsidRPr="00B14408">
        <w:rPr>
          <w:rStyle w:val="libBold2Char"/>
          <w:rFonts w:hint="eastAsia"/>
          <w:rtl/>
        </w:rPr>
        <w:t>عسر</w:t>
      </w:r>
      <w:r>
        <w:t xml:space="preserve"> ‘asir hard, difficult; trying, distressing, adverse</w:t>
      </w:r>
    </w:p>
    <w:p w:rsidR="00B14408" w:rsidRDefault="00FD180F" w:rsidP="00FD180F">
      <w:pPr>
        <w:pStyle w:val="libNormal"/>
      </w:pPr>
      <w:r w:rsidRPr="00B14408">
        <w:rPr>
          <w:rStyle w:val="libBold2Char"/>
          <w:rFonts w:hint="eastAsia"/>
          <w:rtl/>
        </w:rPr>
        <w:t>عسر</w:t>
      </w:r>
      <w:r>
        <w:t xml:space="preserve"> ‘usra = </w:t>
      </w:r>
      <w:r>
        <w:rPr>
          <w:rtl/>
        </w:rPr>
        <w:t>عسر</w:t>
      </w:r>
      <w:r>
        <w:t xml:space="preserve"> ‘usr</w:t>
      </w:r>
    </w:p>
    <w:p w:rsidR="00B14408" w:rsidRDefault="00FD180F" w:rsidP="00FD180F">
      <w:pPr>
        <w:pStyle w:val="libNormal"/>
      </w:pPr>
      <w:r w:rsidRPr="00B14408">
        <w:rPr>
          <w:rStyle w:val="libBold2Char"/>
          <w:rFonts w:hint="eastAsia"/>
          <w:rtl/>
        </w:rPr>
        <w:t>عسير</w:t>
      </w:r>
      <w:r>
        <w:t xml:space="preserve"> ‘asīr difficult, hard, harsh, rough; Asir (mountainous district in SW Arabia, between Hejaz and Yemen)</w:t>
      </w:r>
    </w:p>
    <w:p w:rsidR="00B14408" w:rsidRDefault="00FD180F" w:rsidP="00FD180F">
      <w:pPr>
        <w:pStyle w:val="libNormal"/>
      </w:pPr>
      <w:r w:rsidRPr="00B14408">
        <w:rPr>
          <w:rStyle w:val="libBold2Char"/>
          <w:rFonts w:hint="eastAsia"/>
          <w:rtl/>
        </w:rPr>
        <w:t>اعسر</w:t>
      </w:r>
      <w:r>
        <w:t xml:space="preserve"> a‘sar2 left</w:t>
      </w:r>
      <w:r w:rsidR="003D2305">
        <w:t>-</w:t>
      </w:r>
      <w:r>
        <w:t>handed; harder, more difficult</w:t>
      </w:r>
    </w:p>
    <w:p w:rsidR="00B14408" w:rsidRDefault="00FD180F" w:rsidP="00FD180F">
      <w:pPr>
        <w:pStyle w:val="libNormal"/>
      </w:pPr>
      <w:r w:rsidRPr="00B14408">
        <w:rPr>
          <w:rStyle w:val="libBold2Char"/>
          <w:rFonts w:hint="eastAsia"/>
          <w:rtl/>
        </w:rPr>
        <w:t>معسرة</w:t>
      </w:r>
      <w:r>
        <w:t xml:space="preserve"> ma‘sara = </w:t>
      </w:r>
      <w:r>
        <w:rPr>
          <w:rtl/>
        </w:rPr>
        <w:t>عسر</w:t>
      </w:r>
      <w:r>
        <w:t xml:space="preserve"> ‘usr</w:t>
      </w:r>
    </w:p>
    <w:p w:rsidR="00B14408" w:rsidRDefault="00FD180F" w:rsidP="00FD180F">
      <w:pPr>
        <w:pStyle w:val="libNormal"/>
      </w:pPr>
      <w:r w:rsidRPr="00B14408">
        <w:rPr>
          <w:rStyle w:val="libBold2Char"/>
          <w:rFonts w:hint="eastAsia"/>
          <w:rtl/>
        </w:rPr>
        <w:t>اعسار</w:t>
      </w:r>
      <w:r>
        <w:t xml:space="preserve"> i‘sār poverty; financial straits, insolvency</w:t>
      </w:r>
    </w:p>
    <w:p w:rsidR="00B14408" w:rsidRDefault="00FD180F" w:rsidP="00FD180F">
      <w:pPr>
        <w:pStyle w:val="libNormal"/>
      </w:pPr>
      <w:r w:rsidRPr="00B14408">
        <w:rPr>
          <w:rStyle w:val="libBold2Char"/>
          <w:rFonts w:hint="eastAsia"/>
          <w:rtl/>
        </w:rPr>
        <w:t>تعسر</w:t>
      </w:r>
      <w:r>
        <w:t xml:space="preserve"> ta‘assur difficulty</w:t>
      </w:r>
    </w:p>
    <w:p w:rsidR="00B14408" w:rsidRDefault="00FD180F" w:rsidP="00FD180F">
      <w:pPr>
        <w:pStyle w:val="libNormal"/>
      </w:pPr>
      <w:r w:rsidRPr="00B14408">
        <w:rPr>
          <w:rStyle w:val="libBold2Char"/>
          <w:rFonts w:hint="eastAsia"/>
          <w:rtl/>
        </w:rPr>
        <w:t>معسور</w:t>
      </w:r>
      <w:r>
        <w:t xml:space="preserve"> ma‘sūr (living) in straitened circumstances</w:t>
      </w:r>
    </w:p>
    <w:p w:rsidR="00B14408" w:rsidRDefault="00FD180F" w:rsidP="00FD180F">
      <w:pPr>
        <w:pStyle w:val="libNormal"/>
      </w:pPr>
      <w:r w:rsidRPr="00B14408">
        <w:rPr>
          <w:rStyle w:val="libBold2Char"/>
          <w:rFonts w:hint="eastAsia"/>
          <w:rtl/>
        </w:rPr>
        <w:t>معسر</w:t>
      </w:r>
      <w:r>
        <w:t xml:space="preserve"> mu‘sir (living) in straitened circumstances; poor, impoverished</w:t>
      </w:r>
    </w:p>
    <w:p w:rsidR="00B14408" w:rsidRDefault="00FD180F" w:rsidP="00FD180F">
      <w:pPr>
        <w:pStyle w:val="libNormal"/>
      </w:pPr>
      <w:r w:rsidRPr="00B14408">
        <w:rPr>
          <w:rStyle w:val="libBold2Char"/>
          <w:rFonts w:hint="eastAsia"/>
          <w:rtl/>
        </w:rPr>
        <w:t>متعسر</w:t>
      </w:r>
      <w:r>
        <w:t xml:space="preserve"> muta‘assir hard, difficult, trying, distressing, adverse</w:t>
      </w:r>
    </w:p>
    <w:p w:rsidR="00B14408" w:rsidRDefault="00FD180F" w:rsidP="00FD180F">
      <w:pPr>
        <w:pStyle w:val="libNormal"/>
      </w:pPr>
      <w:r w:rsidRPr="00B14408">
        <w:rPr>
          <w:rStyle w:val="libBold2Char"/>
          <w:rFonts w:hint="eastAsia"/>
          <w:rtl/>
        </w:rPr>
        <w:t>عسعس</w:t>
      </w:r>
      <w:r>
        <w:t xml:space="preserve"> ‘as‘asa to darken, grow dark</w:t>
      </w:r>
    </w:p>
    <w:p w:rsidR="00B14408" w:rsidRDefault="00FD180F" w:rsidP="00FD180F">
      <w:pPr>
        <w:pStyle w:val="libNormal"/>
      </w:pPr>
      <w:r w:rsidRPr="00B14408">
        <w:rPr>
          <w:rStyle w:val="libBold2Char"/>
          <w:rFonts w:hint="eastAsia"/>
          <w:rtl/>
        </w:rPr>
        <w:t>عسف</w:t>
      </w:r>
      <w:r>
        <w:t xml:space="preserve"> ‘asafa i (‘asf) to act recklessly or thoughtlessly (</w:t>
      </w:r>
      <w:r>
        <w:rPr>
          <w:rtl/>
        </w:rPr>
        <w:t>في</w:t>
      </w:r>
      <w:r>
        <w:t xml:space="preserve"> in s.th.), do (</w:t>
      </w:r>
      <w:r>
        <w:rPr>
          <w:rtl/>
        </w:rPr>
        <w:t>في</w:t>
      </w:r>
      <w:r>
        <w:t xml:space="preserve"> s.th.) rashly; to treat unjustly, oppress, tyrannize (</w:t>
      </w:r>
      <w:r>
        <w:rPr>
          <w:rtl/>
        </w:rPr>
        <w:t>ه</w:t>
      </w:r>
      <w:r>
        <w:t xml:space="preserve"> s.o.) II to overburden,   overtask, overtax (</w:t>
      </w:r>
      <w:r>
        <w:rPr>
          <w:rtl/>
        </w:rPr>
        <w:t>ه</w:t>
      </w:r>
      <w:r>
        <w:t xml:space="preserve"> s.o.) IV = II; V to do (</w:t>
      </w:r>
      <w:r>
        <w:rPr>
          <w:rtl/>
        </w:rPr>
        <w:t>هـ</w:t>
      </w:r>
      <w:r>
        <w:t xml:space="preserve"> s.th.) at random, haphazardly, dispose arbitrarily (</w:t>
      </w:r>
      <w:r>
        <w:rPr>
          <w:rtl/>
        </w:rPr>
        <w:t>في</w:t>
      </w:r>
      <w:r>
        <w:t xml:space="preserve"> of); to deviate, stray (</w:t>
      </w:r>
      <w:r>
        <w:rPr>
          <w:rtl/>
        </w:rPr>
        <w:t>عن</w:t>
      </w:r>
      <w:r>
        <w:t xml:space="preserve"> from) VIII to do (</w:t>
      </w:r>
      <w:r>
        <w:rPr>
          <w:rtl/>
        </w:rPr>
        <w:t>هـ</w:t>
      </w:r>
      <w:r>
        <w:t xml:space="preserve"> s.th.) at random, haphazardly; to deviate, stray (</w:t>
      </w:r>
      <w:r>
        <w:rPr>
          <w:rtl/>
        </w:rPr>
        <w:t>عن</w:t>
      </w:r>
      <w:r>
        <w:t xml:space="preserve"> from); to go astray; to force, compel, coerce (</w:t>
      </w:r>
      <w:r>
        <w:rPr>
          <w:rtl/>
        </w:rPr>
        <w:t>ب ه</w:t>
      </w:r>
      <w:r>
        <w:t xml:space="preserve"> s.o. to)</w:t>
      </w:r>
    </w:p>
    <w:p w:rsidR="00B14408" w:rsidRDefault="00FD180F" w:rsidP="00FD180F">
      <w:pPr>
        <w:pStyle w:val="libNormal"/>
      </w:pPr>
      <w:r w:rsidRPr="00B14408">
        <w:rPr>
          <w:rStyle w:val="libBold2Char"/>
          <w:rFonts w:hint="eastAsia"/>
          <w:rtl/>
        </w:rPr>
        <w:t>عسف</w:t>
      </w:r>
      <w:r>
        <w:t xml:space="preserve"> ‘asūf injustice, oppression, tyranny</w:t>
      </w:r>
    </w:p>
    <w:p w:rsidR="00B14408" w:rsidRDefault="00FD180F" w:rsidP="00FD180F">
      <w:pPr>
        <w:pStyle w:val="libNormal"/>
      </w:pPr>
      <w:r w:rsidRPr="00B14408">
        <w:rPr>
          <w:rStyle w:val="libBold2Char"/>
          <w:rFonts w:hint="eastAsia"/>
          <w:rtl/>
        </w:rPr>
        <w:lastRenderedPageBreak/>
        <w:t>عسوف</w:t>
      </w:r>
      <w:r>
        <w:t xml:space="preserve"> ‘asūf oppressor, despot, tyrant</w:t>
      </w:r>
    </w:p>
    <w:p w:rsidR="00B14408" w:rsidRDefault="00FD180F" w:rsidP="00FD180F">
      <w:pPr>
        <w:pStyle w:val="libNormal"/>
      </w:pPr>
      <w:r w:rsidRPr="00B14408">
        <w:rPr>
          <w:rStyle w:val="libBold2Char"/>
          <w:rFonts w:hint="eastAsia"/>
          <w:rtl/>
        </w:rPr>
        <w:t>عساف</w:t>
      </w:r>
      <w:r>
        <w:t xml:space="preserve"> ‘assāf oppressor, despot, tyrant</w:t>
      </w:r>
    </w:p>
    <w:p w:rsidR="00B14408" w:rsidRDefault="00FD180F" w:rsidP="00FD180F">
      <w:pPr>
        <w:pStyle w:val="libNormal"/>
      </w:pPr>
      <w:r w:rsidRPr="00B14408">
        <w:rPr>
          <w:rStyle w:val="libBold2Char"/>
          <w:rFonts w:hint="eastAsia"/>
          <w:rtl/>
        </w:rPr>
        <w:t>تعسف</w:t>
      </w:r>
      <w:r>
        <w:t xml:space="preserve"> ta‘assuf arbitrariness; an arbitrary, liberal, inaccurate manner of using the language; aberration; deviation</w:t>
      </w:r>
    </w:p>
    <w:p w:rsidR="00B14408" w:rsidRDefault="00FD180F" w:rsidP="00FD180F">
      <w:pPr>
        <w:pStyle w:val="libNormal"/>
      </w:pPr>
      <w:r w:rsidRPr="00B14408">
        <w:rPr>
          <w:rStyle w:val="libBold2Char"/>
          <w:rFonts w:hint="eastAsia"/>
          <w:rtl/>
        </w:rPr>
        <w:t>تعسفي</w:t>
      </w:r>
      <w:r>
        <w:t xml:space="preserve"> ta‘assufī arbitrary; despotic, tyrannical</w:t>
      </w:r>
    </w:p>
    <w:p w:rsidR="00B14408" w:rsidRDefault="00FD180F" w:rsidP="00FD180F">
      <w:pPr>
        <w:pStyle w:val="libNormal"/>
      </w:pPr>
      <w:r w:rsidRPr="00B14408">
        <w:rPr>
          <w:rStyle w:val="libBold2Char"/>
          <w:rFonts w:hint="eastAsia"/>
          <w:rtl/>
        </w:rPr>
        <w:t>اعتساف</w:t>
      </w:r>
      <w:r>
        <w:t xml:space="preserve"> i‘tisāf straying, aberration, deviation; coercion, compulsion, force</w:t>
      </w:r>
    </w:p>
    <w:p w:rsidR="00B14408" w:rsidRDefault="00FD180F" w:rsidP="00FD180F">
      <w:pPr>
        <w:pStyle w:val="libNormal"/>
      </w:pPr>
      <w:r w:rsidRPr="00B14408">
        <w:rPr>
          <w:rStyle w:val="libBold2Char"/>
          <w:rFonts w:hint="eastAsia"/>
          <w:rtl/>
        </w:rPr>
        <w:t>عسقلان</w:t>
      </w:r>
      <w:r>
        <w:t xml:space="preserve"> ‘asqalān2 Ashkelon (seaport in SW Palestine)</w:t>
      </w:r>
    </w:p>
    <w:p w:rsidR="00B14408" w:rsidRDefault="00FD180F" w:rsidP="00FD180F">
      <w:pPr>
        <w:pStyle w:val="libNormal"/>
      </w:pPr>
      <w:r w:rsidRPr="00B14408">
        <w:rPr>
          <w:rStyle w:val="libBold2Char"/>
          <w:rFonts w:hint="eastAsia"/>
          <w:rtl/>
        </w:rPr>
        <w:t>عسكر</w:t>
      </w:r>
      <w:r>
        <w:t xml:space="preserve"> ‘askar pl. </w:t>
      </w:r>
      <w:r>
        <w:rPr>
          <w:rtl/>
        </w:rPr>
        <w:t>عساكر</w:t>
      </w:r>
      <w:r>
        <w:t xml:space="preserve"> ‘asākir2 army, host, troops </w:t>
      </w:r>
      <w:r w:rsidR="003D2305">
        <w:t>|</w:t>
      </w:r>
      <w:r>
        <w:t xml:space="preserve"> </w:t>
      </w:r>
      <w:r>
        <w:rPr>
          <w:rtl/>
        </w:rPr>
        <w:t>عساكر ضابطية</w:t>
      </w:r>
      <w:r>
        <w:t xml:space="preserve"> (ḍābiṭīya) constabulary, police troops</w:t>
      </w:r>
    </w:p>
    <w:p w:rsidR="00B14408" w:rsidRDefault="00FD180F" w:rsidP="00FD180F">
      <w:pPr>
        <w:pStyle w:val="libNormal"/>
      </w:pPr>
      <w:r w:rsidRPr="00B14408">
        <w:rPr>
          <w:rStyle w:val="libBold2Char"/>
          <w:rFonts w:hint="eastAsia"/>
          <w:rtl/>
        </w:rPr>
        <w:t>عسكري</w:t>
      </w:r>
      <w:r>
        <w:t xml:space="preserve"> ‘askarī military, army</w:t>
      </w:r>
      <w:r w:rsidR="003D2305">
        <w:t>-</w:t>
      </w:r>
      <w:r>
        <w:t xml:space="preserve"> (in compounds); pl. </w:t>
      </w:r>
      <w:r>
        <w:rPr>
          <w:rtl/>
        </w:rPr>
        <w:t>العسكريون</w:t>
      </w:r>
      <w:r>
        <w:t xml:space="preserve"> the military; </w:t>
      </w:r>
      <w:r w:rsidR="003D2305">
        <w:t>--</w:t>
      </w:r>
      <w:r>
        <w:t xml:space="preserve"> pl. </w:t>
      </w:r>
      <w:r>
        <w:rPr>
          <w:rtl/>
        </w:rPr>
        <w:t>عساكر</w:t>
      </w:r>
      <w:r>
        <w:t xml:space="preserve"> ‘asākir2) soldier; private (mil.); policeman; pl. enlisted men, ranks</w:t>
      </w:r>
    </w:p>
    <w:p w:rsidR="00B14408" w:rsidRDefault="00FD180F" w:rsidP="00FD180F">
      <w:pPr>
        <w:pStyle w:val="libNormal"/>
      </w:pPr>
      <w:r w:rsidRPr="00B14408">
        <w:rPr>
          <w:rStyle w:val="libBold2Char"/>
          <w:rFonts w:hint="eastAsia"/>
          <w:rtl/>
        </w:rPr>
        <w:t>عسكرية</w:t>
      </w:r>
      <w:r>
        <w:t xml:space="preserve"> ‘askarīya military service; militarism; soldiership, soldiery, soldierliness</w:t>
      </w:r>
    </w:p>
    <w:p w:rsidR="00B14408" w:rsidRDefault="00FD180F" w:rsidP="00FD180F">
      <w:pPr>
        <w:pStyle w:val="libNormal"/>
      </w:pPr>
      <w:r w:rsidRPr="00B14408">
        <w:rPr>
          <w:rStyle w:val="libBold2Char"/>
          <w:rFonts w:hint="eastAsia"/>
          <w:rtl/>
        </w:rPr>
        <w:t>معسكر</w:t>
      </w:r>
      <w:r>
        <w:t xml:space="preserve"> mu‘askar pl. </w:t>
      </w:r>
      <w:r w:rsidR="003D2305">
        <w:t>-</w:t>
      </w:r>
      <w:r>
        <w:t xml:space="preserve">āt military encampment, army camp; camp </w:t>
      </w:r>
      <w:r w:rsidR="003D2305">
        <w:t>|</w:t>
      </w:r>
      <w:r>
        <w:t xml:space="preserve"> </w:t>
      </w:r>
      <w:r>
        <w:rPr>
          <w:rtl/>
        </w:rPr>
        <w:t>معسكر الاعتقال</w:t>
      </w:r>
      <w:r>
        <w:t xml:space="preserve"> concentration camp</w:t>
      </w:r>
    </w:p>
    <w:p w:rsidR="00B14408" w:rsidRDefault="00FD180F" w:rsidP="00FD180F">
      <w:pPr>
        <w:pStyle w:val="libNormal"/>
      </w:pPr>
      <w:r w:rsidRPr="00B14408">
        <w:rPr>
          <w:rStyle w:val="libBold2Char"/>
          <w:rFonts w:hint="eastAsia"/>
          <w:rtl/>
        </w:rPr>
        <w:t>عسل</w:t>
      </w:r>
      <w:r>
        <w:t xml:space="preserve"> II to prepare or mix with honey (</w:t>
      </w:r>
      <w:r>
        <w:rPr>
          <w:rtl/>
        </w:rPr>
        <w:t>هـ</w:t>
      </w:r>
      <w:r>
        <w:t xml:space="preserve"> s.th.); to sweeten, make sweet or pleasant (</w:t>
      </w:r>
      <w:r>
        <w:rPr>
          <w:rtl/>
        </w:rPr>
        <w:t>هـ</w:t>
      </w:r>
      <w:r>
        <w:t xml:space="preserve"> s.th.)</w:t>
      </w:r>
    </w:p>
    <w:p w:rsidR="00B14408" w:rsidRDefault="00FD180F" w:rsidP="00FD180F">
      <w:pPr>
        <w:pStyle w:val="libNormal"/>
      </w:pPr>
      <w:r w:rsidRPr="00B14408">
        <w:rPr>
          <w:rStyle w:val="libBold2Char"/>
          <w:rFonts w:hint="eastAsia"/>
          <w:rtl/>
        </w:rPr>
        <w:t>عسل</w:t>
      </w:r>
      <w:r>
        <w:t xml:space="preserve"> ‘asal pl. </w:t>
      </w:r>
      <w:r>
        <w:rPr>
          <w:rtl/>
        </w:rPr>
        <w:t>اعسال</w:t>
      </w:r>
      <w:r>
        <w:t xml:space="preserve"> a‘sāl, </w:t>
      </w:r>
      <w:r>
        <w:rPr>
          <w:rtl/>
        </w:rPr>
        <w:t>عسول</w:t>
      </w:r>
      <w:r>
        <w:t xml:space="preserve"> ‘usūl honey </w:t>
      </w:r>
      <w:r w:rsidR="003D2305">
        <w:t>|</w:t>
      </w:r>
      <w:r>
        <w:t xml:space="preserve"> </w:t>
      </w:r>
      <w:r>
        <w:rPr>
          <w:rtl/>
        </w:rPr>
        <w:t>عسل سكر</w:t>
      </w:r>
      <w:r>
        <w:t xml:space="preserve"> ‘a. sukkar molasses, treacle; </w:t>
      </w:r>
      <w:r>
        <w:rPr>
          <w:rtl/>
        </w:rPr>
        <w:t>عسل اسود</w:t>
      </w:r>
      <w:r>
        <w:t xml:space="preserve"> do.; </w:t>
      </w:r>
      <w:r>
        <w:rPr>
          <w:rtl/>
        </w:rPr>
        <w:t>شهر العسل</w:t>
      </w:r>
      <w:r>
        <w:t xml:space="preserve"> šahr al</w:t>
      </w:r>
      <w:r w:rsidR="003D2305">
        <w:t>-</w:t>
      </w:r>
      <w:r>
        <w:t>‘a. honeymoon</w:t>
      </w:r>
    </w:p>
    <w:p w:rsidR="00B14408" w:rsidRDefault="00FD180F" w:rsidP="00FD180F">
      <w:pPr>
        <w:pStyle w:val="libNormal"/>
      </w:pPr>
      <w:r w:rsidRPr="00B14408">
        <w:rPr>
          <w:rStyle w:val="libBold2Char"/>
          <w:rFonts w:hint="eastAsia"/>
          <w:rtl/>
        </w:rPr>
        <w:t>عسلي</w:t>
      </w:r>
      <w:r>
        <w:t xml:space="preserve"> ‘asalī honey</w:t>
      </w:r>
      <w:r w:rsidR="003D2305">
        <w:t>-</w:t>
      </w:r>
      <w:r>
        <w:t>colored, amber, brownish</w:t>
      </w:r>
    </w:p>
    <w:p w:rsidR="00B14408" w:rsidRDefault="00FD180F" w:rsidP="00FD180F">
      <w:pPr>
        <w:pStyle w:val="libNormal"/>
      </w:pPr>
      <w:r w:rsidRPr="00B14408">
        <w:rPr>
          <w:rStyle w:val="libBold2Char"/>
          <w:rFonts w:hint="eastAsia"/>
          <w:rtl/>
        </w:rPr>
        <w:t>عسال</w:t>
      </w:r>
      <w:r>
        <w:t xml:space="preserve"> ‘assāl gatherer of honey; beekeeper, apiculturist</w:t>
      </w:r>
    </w:p>
    <w:p w:rsidR="00B14408" w:rsidRDefault="00FD180F" w:rsidP="00FD180F">
      <w:pPr>
        <w:pStyle w:val="libNormal"/>
      </w:pPr>
      <w:r w:rsidRPr="00B14408">
        <w:rPr>
          <w:rStyle w:val="libBold2Char"/>
          <w:rFonts w:hint="eastAsia"/>
          <w:rtl/>
        </w:rPr>
        <w:t>عسالة</w:t>
      </w:r>
      <w:r>
        <w:t xml:space="preserve"> ‘asāla beehive</w:t>
      </w:r>
    </w:p>
    <w:p w:rsidR="00B14408" w:rsidRDefault="00FD180F" w:rsidP="00FD180F">
      <w:pPr>
        <w:pStyle w:val="libNormal"/>
      </w:pPr>
      <w:r w:rsidRPr="00B14408">
        <w:rPr>
          <w:rStyle w:val="libBold2Char"/>
          <w:rFonts w:hint="eastAsia"/>
          <w:rtl/>
        </w:rPr>
        <w:t>عيسلان</w:t>
      </w:r>
      <w:r>
        <w:t xml:space="preserve"> ‘aisalān hyacinth (bot.)</w:t>
      </w:r>
    </w:p>
    <w:p w:rsidR="00B14408" w:rsidRDefault="00FD180F" w:rsidP="00FD180F">
      <w:pPr>
        <w:pStyle w:val="libNormal"/>
      </w:pPr>
      <w:r w:rsidRPr="00B14408">
        <w:rPr>
          <w:rStyle w:val="libBold2Char"/>
          <w:rFonts w:hint="eastAsia"/>
          <w:rtl/>
        </w:rPr>
        <w:t>معسلة</w:t>
      </w:r>
      <w:r>
        <w:t xml:space="preserve"> ma‘sala beehive</w:t>
      </w:r>
    </w:p>
    <w:p w:rsidR="00B14408" w:rsidRDefault="00FD180F" w:rsidP="00FD180F">
      <w:pPr>
        <w:pStyle w:val="libNormal"/>
      </w:pPr>
      <w:r w:rsidRPr="00B14408">
        <w:rPr>
          <w:rStyle w:val="libBold2Char"/>
          <w:rFonts w:hint="eastAsia"/>
          <w:rtl/>
        </w:rPr>
        <w:t>تعسيلة</w:t>
      </w:r>
      <w:r>
        <w:t xml:space="preserve"> ta‘sīla (eg.) nap, doze</w:t>
      </w:r>
    </w:p>
    <w:p w:rsidR="00B14408" w:rsidRDefault="00FD180F" w:rsidP="00FD180F">
      <w:pPr>
        <w:pStyle w:val="libNormal"/>
      </w:pPr>
      <w:r w:rsidRPr="00B14408">
        <w:rPr>
          <w:rStyle w:val="libBold2Char"/>
          <w:rFonts w:hint="eastAsia"/>
          <w:rtl/>
        </w:rPr>
        <w:t>معسول</w:t>
      </w:r>
      <w:r>
        <w:t xml:space="preserve"> ma‘sūl: prepared with honey; honeyed, honeysweet</w:t>
      </w:r>
    </w:p>
    <w:p w:rsidR="00B14408" w:rsidRDefault="00FD180F" w:rsidP="00FD180F">
      <w:pPr>
        <w:pStyle w:val="libNormal"/>
      </w:pPr>
      <w:r w:rsidRPr="00B14408">
        <w:rPr>
          <w:rStyle w:val="libBold2Char"/>
          <w:rFonts w:hint="eastAsia"/>
          <w:rtl/>
        </w:rPr>
        <w:t>معسل</w:t>
      </w:r>
      <w:r>
        <w:t xml:space="preserve"> mu‘assal: </w:t>
      </w:r>
      <w:r>
        <w:rPr>
          <w:rtl/>
        </w:rPr>
        <w:t>دخان معسل</w:t>
      </w:r>
      <w:r>
        <w:t xml:space="preserve"> (dukān) a mild</w:t>
      </w:r>
      <w:r w:rsidR="003D2305">
        <w:t>-</w:t>
      </w:r>
      <w:r>
        <w:t>tasting tobacco, due to its preparation with molasses, glycerine, fragrant oils or essences</w:t>
      </w:r>
    </w:p>
    <w:p w:rsidR="00B14408" w:rsidRDefault="00FD180F" w:rsidP="00FD180F">
      <w:pPr>
        <w:pStyle w:val="libNormal"/>
      </w:pPr>
      <w:r w:rsidRPr="00B14408">
        <w:rPr>
          <w:rStyle w:val="libBold2Char"/>
          <w:rFonts w:hint="eastAsia"/>
          <w:rtl/>
        </w:rPr>
        <w:t>عسلج</w:t>
      </w:r>
      <w:r>
        <w:t xml:space="preserve"> ‘usluj pl. </w:t>
      </w:r>
      <w:r>
        <w:rPr>
          <w:rtl/>
        </w:rPr>
        <w:t>عسالج</w:t>
      </w:r>
      <w:r>
        <w:t xml:space="preserve"> ‘asālij2 tender sprig, small twig, shoot</w:t>
      </w:r>
    </w:p>
    <w:p w:rsidR="00B14408" w:rsidRDefault="00FD180F" w:rsidP="00FD180F">
      <w:pPr>
        <w:pStyle w:val="libNormal"/>
      </w:pPr>
      <w:r w:rsidRPr="00B14408">
        <w:rPr>
          <w:rStyle w:val="libBold2Char"/>
          <w:rFonts w:hint="eastAsia"/>
          <w:rtl/>
        </w:rPr>
        <w:t>عسلوج</w:t>
      </w:r>
      <w:r>
        <w:t xml:space="preserve"> ‘uslūj pl. </w:t>
      </w:r>
      <w:r>
        <w:rPr>
          <w:rtl/>
        </w:rPr>
        <w:t>عساليج</w:t>
      </w:r>
      <w:r>
        <w:t xml:space="preserve"> ‘asālīj2 tender sprig, small twig, shoot</w:t>
      </w:r>
    </w:p>
    <w:p w:rsidR="00B14408" w:rsidRDefault="00FD180F" w:rsidP="00FD180F">
      <w:pPr>
        <w:pStyle w:val="libNormal"/>
      </w:pPr>
      <w:r w:rsidRPr="007F5296">
        <w:rPr>
          <w:rStyle w:val="libBold2Char"/>
        </w:rPr>
        <w:lastRenderedPageBreak/>
        <w:t>1</w:t>
      </w:r>
      <w:r w:rsidRPr="007F5296">
        <w:rPr>
          <w:rStyle w:val="libBold2Char"/>
          <w:rtl/>
        </w:rPr>
        <w:t>عسى</w:t>
      </w:r>
      <w:r>
        <w:t xml:space="preserve"> ‘asā with foll. </w:t>
      </w:r>
      <w:r>
        <w:rPr>
          <w:rtl/>
        </w:rPr>
        <w:t>ان</w:t>
      </w:r>
      <w:r>
        <w:t xml:space="preserve"> an and subjunctive: it might be, it could be that ..., possibly ..., maybe ..., perhaps ... </w:t>
      </w:r>
      <w:r w:rsidR="003D2305">
        <w:t>|</w:t>
      </w:r>
      <w:r>
        <w:t xml:space="preserve"> </w:t>
      </w:r>
      <w:r>
        <w:rPr>
          <w:rtl/>
        </w:rPr>
        <w:t>ما عسى ان يكون</w:t>
      </w:r>
      <w:r>
        <w:t xml:space="preserve"> what might be ...?! </w:t>
      </w:r>
      <w:r>
        <w:rPr>
          <w:rtl/>
        </w:rPr>
        <w:t>ماذا عسى ان يكون</w:t>
      </w:r>
      <w:r>
        <w:t xml:space="preserve"> what should I do! </w:t>
      </w:r>
      <w:r>
        <w:rPr>
          <w:rtl/>
        </w:rPr>
        <w:t>ما عسى ينفع هذا</w:t>
      </w:r>
      <w:r>
        <w:t xml:space="preserve"> (yanfa‘u) of what use could this possibly be! </w:t>
      </w:r>
      <w:r>
        <w:rPr>
          <w:rtl/>
        </w:rPr>
        <w:t>ماذا ع</w:t>
      </w:r>
      <w:r>
        <w:rPr>
          <w:rFonts w:hint="eastAsia"/>
          <w:rtl/>
        </w:rPr>
        <w:t>ساه</w:t>
      </w:r>
      <w:r>
        <w:rPr>
          <w:rtl/>
        </w:rPr>
        <w:t xml:space="preserve"> يقول</w:t>
      </w:r>
      <w:r>
        <w:t xml:space="preserve"> what could he possibly say?</w:t>
      </w:r>
    </w:p>
    <w:p w:rsidR="00B14408" w:rsidRDefault="00FD180F" w:rsidP="00FD180F">
      <w:pPr>
        <w:pStyle w:val="libNormal"/>
      </w:pPr>
      <w:r w:rsidRPr="00B14408">
        <w:rPr>
          <w:rStyle w:val="libBold2Char"/>
          <w:rFonts w:hint="eastAsia"/>
          <w:rtl/>
        </w:rPr>
        <w:t>عسي</w:t>
      </w:r>
      <w:r>
        <w:t xml:space="preserve"> ‘asīy appropriate, proper, fitting (with personal construction) </w:t>
      </w:r>
      <w:r w:rsidR="003D2305">
        <w:t>|</w:t>
      </w:r>
      <w:r>
        <w:t xml:space="preserve"> </w:t>
      </w:r>
      <w:r>
        <w:rPr>
          <w:rtl/>
        </w:rPr>
        <w:t>هو عسى ب, هم عسيون ب (ان</w:t>
      </w:r>
      <w:r>
        <w:t>) it befits him (them) to ... or that he (they) it is proper for him (for them) to or that he (they) …</w:t>
      </w:r>
    </w:p>
    <w:p w:rsidR="00B14408" w:rsidRDefault="00FD180F" w:rsidP="00FD180F">
      <w:pPr>
        <w:pStyle w:val="libNormal"/>
      </w:pPr>
      <w:r w:rsidRPr="007F5296">
        <w:rPr>
          <w:rStyle w:val="libBold2Char"/>
        </w:rPr>
        <w:t>2</w:t>
      </w:r>
      <w:r w:rsidRPr="007F5296">
        <w:rPr>
          <w:rStyle w:val="libBold2Char"/>
          <w:rtl/>
        </w:rPr>
        <w:t>عاس</w:t>
      </w:r>
      <w:r>
        <w:t xml:space="preserve"> ‘āsin dry, withered, wilted</w:t>
      </w:r>
    </w:p>
    <w:p w:rsidR="00B14408" w:rsidRDefault="00FD180F" w:rsidP="00FD180F">
      <w:pPr>
        <w:pStyle w:val="libNormal"/>
      </w:pPr>
      <w:r w:rsidRPr="00B14408">
        <w:rPr>
          <w:rStyle w:val="libBold2Char"/>
          <w:rFonts w:hint="eastAsia"/>
          <w:rtl/>
        </w:rPr>
        <w:t>عش</w:t>
      </w:r>
      <w:r>
        <w:t xml:space="preserve"> II to build a nest, to nest; to take root, become established, settle in VIII to build a nest, to nest</w:t>
      </w:r>
    </w:p>
    <w:p w:rsidR="00B14408" w:rsidRDefault="00FD180F" w:rsidP="00FD180F">
      <w:pPr>
        <w:pStyle w:val="libNormal"/>
      </w:pPr>
      <w:r w:rsidRPr="00B14408">
        <w:rPr>
          <w:rStyle w:val="libBold2Char"/>
          <w:rFonts w:hint="eastAsia"/>
          <w:rtl/>
        </w:rPr>
        <w:t>عش</w:t>
      </w:r>
      <w:r>
        <w:t xml:space="preserve"> ‘ušš pl. </w:t>
      </w:r>
      <w:r>
        <w:rPr>
          <w:rtl/>
        </w:rPr>
        <w:t>عشاش</w:t>
      </w:r>
      <w:r>
        <w:t xml:space="preserve"> ‘išāš, </w:t>
      </w:r>
      <w:r>
        <w:rPr>
          <w:rtl/>
        </w:rPr>
        <w:t>اعشاش</w:t>
      </w:r>
      <w:r>
        <w:t xml:space="preserve"> a‘šāš, </w:t>
      </w:r>
      <w:r>
        <w:rPr>
          <w:rtl/>
        </w:rPr>
        <w:t>عششة</w:t>
      </w:r>
      <w:r>
        <w:t xml:space="preserve"> ‘išaša nest</w:t>
      </w:r>
    </w:p>
    <w:p w:rsidR="00B14408" w:rsidRDefault="00FD180F" w:rsidP="00FD180F">
      <w:pPr>
        <w:pStyle w:val="libNormal"/>
      </w:pPr>
      <w:r w:rsidRPr="00B14408">
        <w:rPr>
          <w:rStyle w:val="libBold2Char"/>
          <w:rFonts w:hint="eastAsia"/>
          <w:rtl/>
        </w:rPr>
        <w:t>عش</w:t>
      </w:r>
      <w:r>
        <w:t xml:space="preserve"> ‘ušša, ‘išša pl. </w:t>
      </w:r>
      <w:r>
        <w:rPr>
          <w:rtl/>
        </w:rPr>
        <w:t>عشش</w:t>
      </w:r>
      <w:r>
        <w:t xml:space="preserve"> ‘ušaš, ‘išaš hut, shanty, shack, hovel; arbor, bower  </w:t>
      </w:r>
    </w:p>
    <w:p w:rsidR="00B14408" w:rsidRDefault="00FD180F" w:rsidP="00FD180F">
      <w:pPr>
        <w:pStyle w:val="libNormal"/>
      </w:pPr>
      <w:r w:rsidRPr="00B14408">
        <w:rPr>
          <w:rStyle w:val="libBold2Char"/>
          <w:rFonts w:hint="eastAsia"/>
          <w:rtl/>
        </w:rPr>
        <w:t>عشب</w:t>
      </w:r>
      <w:r>
        <w:t xml:space="preserve"> ‘ašiba a, ‘ašuba u to be grassy, grass</w:t>
      </w:r>
      <w:r w:rsidR="003D2305">
        <w:t>-</w:t>
      </w:r>
      <w:r>
        <w:t>covered (ground) II do.</w:t>
      </w:r>
    </w:p>
    <w:p w:rsidR="00B14408" w:rsidRDefault="00FD180F" w:rsidP="00FD180F">
      <w:pPr>
        <w:pStyle w:val="libNormal"/>
      </w:pPr>
      <w:r w:rsidRPr="00B14408">
        <w:rPr>
          <w:rStyle w:val="libBold2Char"/>
          <w:rFonts w:hint="eastAsia"/>
          <w:rtl/>
        </w:rPr>
        <w:t>عشب</w:t>
      </w:r>
      <w:r>
        <w:t xml:space="preserve"> ‘ušb (coll.: n. un. </w:t>
      </w:r>
      <w:r>
        <w:rPr>
          <w:rtl/>
        </w:rPr>
        <w:t>ة</w:t>
      </w:r>
      <w:r>
        <w:t xml:space="preserve">) pl. </w:t>
      </w:r>
      <w:r>
        <w:rPr>
          <w:rtl/>
        </w:rPr>
        <w:t>اعشاب</w:t>
      </w:r>
      <w:r>
        <w:t xml:space="preserve"> a‘šāb (green) grass, herbage, plants; pasture</w:t>
      </w:r>
    </w:p>
    <w:p w:rsidR="00B14408" w:rsidRDefault="00FD180F" w:rsidP="00FD180F">
      <w:pPr>
        <w:pStyle w:val="libNormal"/>
      </w:pPr>
      <w:r w:rsidRPr="00B14408">
        <w:rPr>
          <w:rStyle w:val="libBold2Char"/>
          <w:rFonts w:hint="eastAsia"/>
          <w:rtl/>
        </w:rPr>
        <w:t>عشبة</w:t>
      </w:r>
      <w:r>
        <w:t xml:space="preserve"> ‘ušba plant, herb</w:t>
      </w:r>
    </w:p>
    <w:p w:rsidR="00B14408" w:rsidRDefault="00FD180F" w:rsidP="00FD180F">
      <w:pPr>
        <w:pStyle w:val="libNormal"/>
      </w:pPr>
      <w:r w:rsidRPr="00B14408">
        <w:rPr>
          <w:rStyle w:val="libBold2Char"/>
          <w:rFonts w:hint="eastAsia"/>
          <w:rtl/>
        </w:rPr>
        <w:t>عشبي</w:t>
      </w:r>
      <w:r>
        <w:t xml:space="preserve"> ‘ušbī herbaceous, herbal, vegetable, vegetal, plant</w:t>
      </w:r>
      <w:r w:rsidR="003D2305">
        <w:t>-</w:t>
      </w:r>
      <w:r>
        <w:t xml:space="preserve"> (in compounds) </w:t>
      </w:r>
      <w:r w:rsidR="003D2305">
        <w:t>|</w:t>
      </w:r>
      <w:r>
        <w:t xml:space="preserve"> </w:t>
      </w:r>
      <w:r>
        <w:rPr>
          <w:rtl/>
        </w:rPr>
        <w:t>مجموعة عشبية</w:t>
      </w:r>
      <w:r>
        <w:t xml:space="preserve"> herbarium</w:t>
      </w:r>
    </w:p>
    <w:p w:rsidR="00B14408" w:rsidRDefault="00FD180F" w:rsidP="00FD180F">
      <w:pPr>
        <w:pStyle w:val="libNormal"/>
      </w:pPr>
      <w:r w:rsidRPr="00B14408">
        <w:rPr>
          <w:rStyle w:val="libBold2Char"/>
          <w:rFonts w:hint="eastAsia"/>
          <w:rtl/>
        </w:rPr>
        <w:t>عشب</w:t>
      </w:r>
      <w:r>
        <w:t xml:space="preserve"> ‘ašib grassy, abundant in grass</w:t>
      </w:r>
    </w:p>
    <w:p w:rsidR="00B14408" w:rsidRDefault="00FD180F" w:rsidP="00FD180F">
      <w:pPr>
        <w:pStyle w:val="libNormal"/>
      </w:pPr>
      <w:r w:rsidRPr="00B14408">
        <w:rPr>
          <w:rStyle w:val="libBold2Char"/>
          <w:rFonts w:hint="eastAsia"/>
          <w:rtl/>
        </w:rPr>
        <w:t>عشابة</w:t>
      </w:r>
      <w:r>
        <w:t xml:space="preserve"> ‘ašāba luxuriant vegetation</w:t>
      </w:r>
    </w:p>
    <w:p w:rsidR="00B14408" w:rsidRDefault="00FD180F" w:rsidP="00FD180F">
      <w:pPr>
        <w:pStyle w:val="libNormal"/>
      </w:pPr>
      <w:r w:rsidRPr="00B14408">
        <w:rPr>
          <w:rStyle w:val="libBold2Char"/>
          <w:rFonts w:hint="eastAsia"/>
          <w:rtl/>
        </w:rPr>
        <w:t>معشب</w:t>
      </w:r>
      <w:r>
        <w:t xml:space="preserve"> mu‘šib grassy, abundant in grass</w:t>
      </w:r>
    </w:p>
    <w:p w:rsidR="00B14408" w:rsidRDefault="00FD180F" w:rsidP="00FD180F">
      <w:pPr>
        <w:pStyle w:val="libNormal"/>
      </w:pPr>
      <w:r w:rsidRPr="00B14408">
        <w:rPr>
          <w:rStyle w:val="libBold2Char"/>
          <w:rFonts w:hint="eastAsia"/>
          <w:rtl/>
        </w:rPr>
        <w:t>عشتروت</w:t>
      </w:r>
      <w:r>
        <w:t xml:space="preserve"> ‘aštarūt2 Astarte</w:t>
      </w:r>
    </w:p>
    <w:p w:rsidR="00B14408" w:rsidRDefault="00FD180F" w:rsidP="00FD180F">
      <w:pPr>
        <w:pStyle w:val="libNormal"/>
      </w:pPr>
      <w:r w:rsidRPr="00B14408">
        <w:rPr>
          <w:rStyle w:val="libBold2Char"/>
          <w:rFonts w:hint="eastAsia"/>
          <w:rtl/>
        </w:rPr>
        <w:t>عشر</w:t>
      </w:r>
      <w:r>
        <w:t xml:space="preserve"> ‘ašara u to collect the tithe (</w:t>
      </w:r>
      <w:r>
        <w:rPr>
          <w:rtl/>
        </w:rPr>
        <w:t>ه</w:t>
      </w:r>
      <w:r>
        <w:t xml:space="preserve"> from s.o., </w:t>
      </w:r>
      <w:r>
        <w:rPr>
          <w:rtl/>
        </w:rPr>
        <w:t>هـ</w:t>
      </w:r>
      <w:r>
        <w:t xml:space="preserve"> of s.th.) II = I; to divide into tenths III to be on intimate terms, associate (closely) (</w:t>
      </w:r>
      <w:r>
        <w:rPr>
          <w:rtl/>
        </w:rPr>
        <w:t>ه</w:t>
      </w:r>
      <w:r>
        <w:t>with s.o.) VI to be on intimate terms, associate with one another, live together</w:t>
      </w:r>
    </w:p>
    <w:p w:rsidR="00B14408" w:rsidRDefault="00FD180F" w:rsidP="00FD180F">
      <w:pPr>
        <w:pStyle w:val="libNormal"/>
      </w:pPr>
      <w:r w:rsidRPr="00B14408">
        <w:rPr>
          <w:rStyle w:val="libBold2Char"/>
          <w:rFonts w:hint="eastAsia"/>
          <w:rtl/>
        </w:rPr>
        <w:t>عشر</w:t>
      </w:r>
      <w:r>
        <w:t xml:space="preserve"> ‘ušr pl. </w:t>
      </w:r>
      <w:r>
        <w:rPr>
          <w:rtl/>
        </w:rPr>
        <w:t>اعشار</w:t>
      </w:r>
      <w:r>
        <w:t xml:space="preserve"> a‘šār, </w:t>
      </w:r>
      <w:r>
        <w:rPr>
          <w:rtl/>
        </w:rPr>
        <w:t>عشور</w:t>
      </w:r>
      <w:r>
        <w:t xml:space="preserve"> ‘ušūr one tenth, tenth part; tithe </w:t>
      </w:r>
      <w:r w:rsidR="003D2305">
        <w:t>|</w:t>
      </w:r>
      <w:r>
        <w:t xml:space="preserve"> </w:t>
      </w:r>
      <w:r>
        <w:rPr>
          <w:rtl/>
        </w:rPr>
        <w:t>عشر معشار</w:t>
      </w:r>
      <w:r>
        <w:t xml:space="preserve"> ‘u. mi‘sār one hundredth</w:t>
      </w:r>
    </w:p>
    <w:p w:rsidR="00B14408" w:rsidRDefault="00FD180F" w:rsidP="00FD180F">
      <w:pPr>
        <w:pStyle w:val="libNormal"/>
      </w:pPr>
      <w:r w:rsidRPr="00B14408">
        <w:rPr>
          <w:rStyle w:val="libBold2Char"/>
          <w:rFonts w:hint="eastAsia"/>
          <w:rtl/>
        </w:rPr>
        <w:t>عشري</w:t>
      </w:r>
      <w:r>
        <w:t xml:space="preserve"> ‘arī decimal (adj.)</w:t>
      </w:r>
    </w:p>
    <w:p w:rsidR="00B14408" w:rsidRDefault="00FD180F" w:rsidP="00FD180F">
      <w:pPr>
        <w:pStyle w:val="libNormal"/>
      </w:pPr>
      <w:r w:rsidRPr="00B14408">
        <w:rPr>
          <w:rStyle w:val="libBold2Char"/>
          <w:rFonts w:hint="eastAsia"/>
          <w:rtl/>
        </w:rPr>
        <w:t>اعشاري</w:t>
      </w:r>
      <w:r>
        <w:t xml:space="preserve"> a‘šārī decimal (adj.)</w:t>
      </w:r>
    </w:p>
    <w:p w:rsidR="00B14408" w:rsidRDefault="00FD180F" w:rsidP="00FD180F">
      <w:pPr>
        <w:pStyle w:val="libNormal"/>
      </w:pPr>
      <w:r w:rsidRPr="00B14408">
        <w:rPr>
          <w:rStyle w:val="libBold2Char"/>
          <w:rFonts w:hint="eastAsia"/>
          <w:rtl/>
        </w:rPr>
        <w:lastRenderedPageBreak/>
        <w:t>عشرة</w:t>
      </w:r>
      <w:r>
        <w:t xml:space="preserve"> ‘išra (intimate) association, intimacy, companionship, relations, (social) intercourse, company; conjugal community, community of husband and wife</w:t>
      </w:r>
    </w:p>
    <w:p w:rsidR="00B14408" w:rsidRDefault="00FD180F" w:rsidP="00FD180F">
      <w:pPr>
        <w:pStyle w:val="libNormal"/>
      </w:pPr>
      <w:r w:rsidRPr="00B14408">
        <w:rPr>
          <w:rStyle w:val="libBold2Char"/>
          <w:rFonts w:hint="eastAsia"/>
          <w:rtl/>
        </w:rPr>
        <w:t>عشرة</w:t>
      </w:r>
      <w:r>
        <w:t xml:space="preserve"> ‘ašara (f. </w:t>
      </w:r>
      <w:r>
        <w:rPr>
          <w:rtl/>
        </w:rPr>
        <w:t>عشر</w:t>
      </w:r>
      <w:r>
        <w:t xml:space="preserve"> ‘ašar) ten: </w:t>
      </w:r>
      <w:r>
        <w:rPr>
          <w:rtl/>
        </w:rPr>
        <w:t>العشر</w:t>
      </w:r>
      <w:r>
        <w:t xml:space="preserve"> the first ten days of Muharram</w:t>
      </w:r>
    </w:p>
    <w:p w:rsidR="00B14408" w:rsidRDefault="00FD180F" w:rsidP="00FD180F">
      <w:pPr>
        <w:pStyle w:val="libNormal"/>
      </w:pPr>
      <w:r w:rsidRPr="00B14408">
        <w:rPr>
          <w:rStyle w:val="libBold2Char"/>
          <w:rFonts w:hint="eastAsia"/>
          <w:rtl/>
        </w:rPr>
        <w:t>ثلاثة</w:t>
      </w:r>
      <w:r>
        <w:rPr>
          <w:rtl/>
        </w:rPr>
        <w:t xml:space="preserve"> عشر</w:t>
      </w:r>
      <w:r>
        <w:t xml:space="preserve"> talātata ‘ašara (f. </w:t>
      </w:r>
      <w:r>
        <w:rPr>
          <w:rtl/>
        </w:rPr>
        <w:t>ثلاث عشرة</w:t>
      </w:r>
      <w:r>
        <w:t xml:space="preserve"> talāta ‘ašrata) thirteen</w:t>
      </w:r>
    </w:p>
    <w:p w:rsidR="00B14408" w:rsidRDefault="00FD180F" w:rsidP="00FD180F">
      <w:pPr>
        <w:pStyle w:val="libNormal"/>
      </w:pPr>
      <w:r w:rsidRPr="00B14408">
        <w:rPr>
          <w:rStyle w:val="libBold2Char"/>
          <w:rFonts w:hint="eastAsia"/>
          <w:rtl/>
        </w:rPr>
        <w:t>عشرات</w:t>
      </w:r>
      <w:r>
        <w:t xml:space="preserve"> ‘ašarāt some tens, tens (of); decades; (with foll. genit.) dozens of ..., scores of ...</w:t>
      </w:r>
    </w:p>
    <w:p w:rsidR="00B14408" w:rsidRDefault="00FD180F" w:rsidP="00FD180F">
      <w:pPr>
        <w:pStyle w:val="libNormal"/>
      </w:pPr>
      <w:r w:rsidRPr="00B14408">
        <w:rPr>
          <w:rStyle w:val="libBold2Char"/>
          <w:rFonts w:hint="eastAsia"/>
          <w:rtl/>
        </w:rPr>
        <w:t>عشار</w:t>
      </w:r>
      <w:r>
        <w:t xml:space="preserve"> ‘išār (eg.) with young, pregnant (animal)</w:t>
      </w:r>
    </w:p>
    <w:p w:rsidR="00B14408" w:rsidRDefault="00FD180F" w:rsidP="00FD180F">
      <w:pPr>
        <w:pStyle w:val="libNormal"/>
      </w:pPr>
      <w:r w:rsidRPr="00B14408">
        <w:rPr>
          <w:rStyle w:val="libBold2Char"/>
          <w:rFonts w:hint="eastAsia"/>
          <w:rtl/>
        </w:rPr>
        <w:t>عشار</w:t>
      </w:r>
      <w:r>
        <w:t xml:space="preserve"> ‘aššār collector of the tithe</w:t>
      </w:r>
    </w:p>
    <w:p w:rsidR="00B14408" w:rsidRDefault="00FD180F" w:rsidP="00FD180F">
      <w:pPr>
        <w:pStyle w:val="libNormal"/>
      </w:pPr>
      <w:r w:rsidRPr="00B14408">
        <w:rPr>
          <w:rStyle w:val="libBold2Char"/>
          <w:rFonts w:hint="eastAsia"/>
          <w:rtl/>
        </w:rPr>
        <w:t>عشير</w:t>
      </w:r>
      <w:r>
        <w:t xml:space="preserve"> ‘ašīr pl. </w:t>
      </w:r>
      <w:r>
        <w:rPr>
          <w:rtl/>
        </w:rPr>
        <w:t>عشراء</w:t>
      </w:r>
      <w:r>
        <w:t xml:space="preserve"> ‘ušarā’ companion, fellow, associate, friend, comrade</w:t>
      </w:r>
    </w:p>
    <w:p w:rsidR="00B14408" w:rsidRDefault="00FD180F" w:rsidP="00FD180F">
      <w:pPr>
        <w:pStyle w:val="libNormal"/>
      </w:pPr>
      <w:r w:rsidRPr="00B14408">
        <w:rPr>
          <w:rStyle w:val="libBold2Char"/>
          <w:rFonts w:hint="eastAsia"/>
          <w:rtl/>
        </w:rPr>
        <w:t>عشيرة</w:t>
      </w:r>
      <w:r>
        <w:t xml:space="preserve"> ‘ašīra pl. </w:t>
      </w:r>
      <w:r>
        <w:rPr>
          <w:rtl/>
        </w:rPr>
        <w:t>عشائر</w:t>
      </w:r>
      <w:r>
        <w:t xml:space="preserve"> ‘ašā’ir2 clan, kinsfolk, closest relatives; tribe; pl. </w:t>
      </w:r>
      <w:r>
        <w:rPr>
          <w:rtl/>
        </w:rPr>
        <w:t>العشائر</w:t>
      </w:r>
      <w:r>
        <w:t xml:space="preserve"> (syr.) the Bedouins </w:t>
      </w:r>
      <w:r w:rsidR="003D2305">
        <w:t>|</w:t>
      </w:r>
      <w:r>
        <w:t xml:space="preserve"> </w:t>
      </w:r>
      <w:r>
        <w:rPr>
          <w:rtl/>
        </w:rPr>
        <w:t>حرس العشائر</w:t>
      </w:r>
      <w:r>
        <w:t xml:space="preserve"> ḥaras al</w:t>
      </w:r>
      <w:r w:rsidR="003D2305">
        <w:t>-</w:t>
      </w:r>
      <w:r>
        <w:t>‘a. Bedouin police (responsible for surveillance of the nomads)</w:t>
      </w:r>
    </w:p>
    <w:p w:rsidR="00B14408" w:rsidRDefault="00FD180F" w:rsidP="00FD180F">
      <w:pPr>
        <w:pStyle w:val="libNormal"/>
      </w:pPr>
      <w:r w:rsidRPr="00B14408">
        <w:rPr>
          <w:rStyle w:val="libBold2Char"/>
          <w:rFonts w:hint="eastAsia"/>
          <w:rtl/>
        </w:rPr>
        <w:t>عشائري</w:t>
      </w:r>
      <w:r>
        <w:t xml:space="preserve"> ‘ašā’irī (syr.) Bedouin (adj.) </w:t>
      </w:r>
      <w:r w:rsidR="003D2305">
        <w:t>|</w:t>
      </w:r>
      <w:r>
        <w:t xml:space="preserve"> </w:t>
      </w:r>
      <w:r>
        <w:rPr>
          <w:rtl/>
        </w:rPr>
        <w:t>العرف العشائري</w:t>
      </w:r>
      <w:r>
        <w:t xml:space="preserve"> (‘urf) the customary law of the Bedouins</w:t>
      </w:r>
    </w:p>
    <w:p w:rsidR="00B14408" w:rsidRDefault="00FD180F" w:rsidP="00FD180F">
      <w:pPr>
        <w:pStyle w:val="libNormal"/>
      </w:pPr>
      <w:r w:rsidRPr="00B14408">
        <w:rPr>
          <w:rStyle w:val="libBold2Char"/>
          <w:rFonts w:hint="eastAsia"/>
          <w:rtl/>
        </w:rPr>
        <w:t>عاشوراء</w:t>
      </w:r>
      <w:r>
        <w:t xml:space="preserve"> ‘āšūrā’2, </w:t>
      </w:r>
      <w:r>
        <w:rPr>
          <w:rtl/>
        </w:rPr>
        <w:t>عشوراء</w:t>
      </w:r>
      <w:r>
        <w:t xml:space="preserve"> ‘ašārā’2, </w:t>
      </w:r>
      <w:r>
        <w:rPr>
          <w:rtl/>
        </w:rPr>
        <w:t>يوم عاشوراء</w:t>
      </w:r>
      <w:r>
        <w:t xml:space="preserve"> yaum ‘ā., </w:t>
      </w:r>
      <w:r>
        <w:rPr>
          <w:rtl/>
        </w:rPr>
        <w:t>ليلة عاشوراء</w:t>
      </w:r>
      <w:r>
        <w:t xml:space="preserve"> lailat ‘ā. Ashura, name of a voluntary fast day on the tenth day of Moharram; day of mourning sacred to the Shiites, the anniversary of Husain’s martyrdom at Kerbela (1</w:t>
      </w:r>
      <w:r w:rsidRPr="00E67646">
        <w:rPr>
          <w:rStyle w:val="libNormalChar"/>
        </w:rPr>
        <w:t>0th</w:t>
      </w:r>
      <w:r>
        <w:t xml:space="preserve"> of Muharram A. H. 60)</w:t>
      </w:r>
    </w:p>
    <w:p w:rsidR="00B14408" w:rsidRDefault="00FD180F" w:rsidP="00FD180F">
      <w:pPr>
        <w:pStyle w:val="libNormal"/>
      </w:pPr>
      <w:r w:rsidRPr="00B14408">
        <w:rPr>
          <w:rStyle w:val="libBold2Char"/>
          <w:rFonts w:hint="eastAsia"/>
          <w:rtl/>
        </w:rPr>
        <w:t>عشرون</w:t>
      </w:r>
      <w:r>
        <w:t xml:space="preserve"> ‘išrūn twenty</w:t>
      </w:r>
    </w:p>
    <w:p w:rsidR="00B14408" w:rsidRDefault="00FD180F" w:rsidP="00FD180F">
      <w:pPr>
        <w:pStyle w:val="libNormal"/>
      </w:pPr>
      <w:r w:rsidRPr="00B14408">
        <w:rPr>
          <w:rStyle w:val="libBold2Char"/>
          <w:rFonts w:hint="eastAsia"/>
          <w:rtl/>
        </w:rPr>
        <w:t>معشر</w:t>
      </w:r>
      <w:r>
        <w:t xml:space="preserve"> ma‘šar pl. </w:t>
      </w:r>
      <w:r>
        <w:rPr>
          <w:rtl/>
        </w:rPr>
        <w:t>معاشر</w:t>
      </w:r>
      <w:r>
        <w:t xml:space="preserve"> ma‘āšir2 assemblage, community, company, society, group, troop; kinsfolk </w:t>
      </w:r>
      <w:r w:rsidR="003D2305">
        <w:t>|</w:t>
      </w:r>
      <w:r>
        <w:t xml:space="preserve"> </w:t>
      </w:r>
      <w:r>
        <w:rPr>
          <w:rtl/>
        </w:rPr>
        <w:t>يا معشر الشباب</w:t>
      </w:r>
      <w:r>
        <w:t xml:space="preserve"> yā ma‘šara š</w:t>
      </w:r>
      <w:r w:rsidR="003D2305">
        <w:t>-</w:t>
      </w:r>
      <w:r>
        <w:t>šabāb oh ye young men!</w:t>
      </w:r>
    </w:p>
    <w:p w:rsidR="00B14408" w:rsidRDefault="00FD180F" w:rsidP="00FD180F">
      <w:pPr>
        <w:pStyle w:val="libNormal"/>
      </w:pPr>
      <w:r w:rsidRPr="00B14408">
        <w:rPr>
          <w:rStyle w:val="libBold2Char"/>
          <w:rFonts w:hint="eastAsia"/>
          <w:rtl/>
        </w:rPr>
        <w:t>معشار</w:t>
      </w:r>
      <w:r>
        <w:t xml:space="preserve"> mi‘šāar one tenth, tenth part</w:t>
      </w:r>
    </w:p>
    <w:p w:rsidR="00B14408" w:rsidRDefault="00FD180F" w:rsidP="00FD180F">
      <w:pPr>
        <w:pStyle w:val="libNormal"/>
      </w:pPr>
      <w:r w:rsidRPr="00B14408">
        <w:rPr>
          <w:rStyle w:val="libBold2Char"/>
          <w:rFonts w:hint="eastAsia"/>
          <w:rtl/>
        </w:rPr>
        <w:t>معاشرة</w:t>
      </w:r>
      <w:r>
        <w:t xml:space="preserve"> mu‘āšara (intimate) association, intimacy, social relations, social intercourse; company, society, companionship; community, jointness</w:t>
      </w:r>
    </w:p>
    <w:p w:rsidR="00B14408" w:rsidRDefault="00FD180F" w:rsidP="00FD180F">
      <w:pPr>
        <w:pStyle w:val="libNormal"/>
      </w:pPr>
      <w:r w:rsidRPr="00B14408">
        <w:rPr>
          <w:rStyle w:val="libBold2Char"/>
          <w:rFonts w:hint="eastAsia"/>
          <w:rtl/>
        </w:rPr>
        <w:t>معاشر</w:t>
      </w:r>
      <w:r>
        <w:t xml:space="preserve"> mu‘āšir companion, fellow, associate, friend, comrade</w:t>
      </w:r>
    </w:p>
    <w:p w:rsidR="00B14408" w:rsidRDefault="00FD180F" w:rsidP="00FD180F">
      <w:pPr>
        <w:pStyle w:val="libNormal"/>
      </w:pPr>
      <w:r w:rsidRPr="00B14408">
        <w:rPr>
          <w:rStyle w:val="libBold2Char"/>
          <w:rFonts w:hint="eastAsia"/>
          <w:rtl/>
        </w:rPr>
        <w:t>عشق</w:t>
      </w:r>
      <w:r>
        <w:t xml:space="preserve"> ‘ašiqa a (‘išq) to love passionately (</w:t>
      </w:r>
      <w:r>
        <w:rPr>
          <w:rtl/>
        </w:rPr>
        <w:t>هـ, ه</w:t>
      </w:r>
      <w:r>
        <w:t xml:space="preserve"> s.o., s.th.), be passionately in love (</w:t>
      </w:r>
      <w:r>
        <w:rPr>
          <w:rtl/>
        </w:rPr>
        <w:t>هـ, ه</w:t>
      </w:r>
      <w:r>
        <w:t xml:space="preserve"> with s.o., with s.th.) II to fit tightly together, interjoin closely, dovetail (</w:t>
      </w:r>
      <w:r>
        <w:rPr>
          <w:rtl/>
        </w:rPr>
        <w:t>هـ</w:t>
      </w:r>
      <w:r>
        <w:t xml:space="preserve"> s.th.); to couple, connect (</w:t>
      </w:r>
      <w:r>
        <w:rPr>
          <w:rtl/>
        </w:rPr>
        <w:t>هـ</w:t>
      </w:r>
      <w:r>
        <w:t xml:space="preserve"> s.th.: techn.) V to court, woo (</w:t>
      </w:r>
      <w:r>
        <w:rPr>
          <w:rtl/>
        </w:rPr>
        <w:t>ها</w:t>
      </w:r>
      <w:r>
        <w:t xml:space="preserve"> a woman), make love (</w:t>
      </w:r>
      <w:r>
        <w:rPr>
          <w:rtl/>
        </w:rPr>
        <w:t>ها</w:t>
      </w:r>
      <w:r>
        <w:t xml:space="preserve"> to a woman)</w:t>
      </w:r>
    </w:p>
    <w:p w:rsidR="00B14408" w:rsidRDefault="00FD180F" w:rsidP="00FD180F">
      <w:pPr>
        <w:pStyle w:val="libNormal"/>
      </w:pPr>
      <w:r w:rsidRPr="00B14408">
        <w:rPr>
          <w:rStyle w:val="libBold2Char"/>
          <w:rFonts w:hint="eastAsia"/>
          <w:rtl/>
        </w:rPr>
        <w:t>عشق</w:t>
      </w:r>
      <w:r>
        <w:t xml:space="preserve"> išq love, ardor of love, passion</w:t>
      </w:r>
    </w:p>
    <w:p w:rsidR="00B14408" w:rsidRDefault="00FD180F" w:rsidP="00FD180F">
      <w:pPr>
        <w:pStyle w:val="libNormal"/>
      </w:pPr>
      <w:r w:rsidRPr="00B14408">
        <w:rPr>
          <w:rStyle w:val="libBold2Char"/>
          <w:rFonts w:hint="eastAsia"/>
          <w:rtl/>
        </w:rPr>
        <w:t>عشيق</w:t>
      </w:r>
      <w:r>
        <w:t xml:space="preserve"> ‘ašīq lover, sweetheart (m.)</w:t>
      </w:r>
    </w:p>
    <w:p w:rsidR="00B14408" w:rsidRDefault="00FD180F" w:rsidP="00FD180F">
      <w:pPr>
        <w:pStyle w:val="libNormal"/>
      </w:pPr>
      <w:r w:rsidRPr="00B14408">
        <w:rPr>
          <w:rStyle w:val="libBold2Char"/>
          <w:rFonts w:hint="eastAsia"/>
          <w:rtl/>
        </w:rPr>
        <w:lastRenderedPageBreak/>
        <w:t>عشيقة</w:t>
      </w:r>
      <w:r>
        <w:t xml:space="preserve"> ‘ašīqa beloved, sweetheart (f.)</w:t>
      </w:r>
    </w:p>
    <w:p w:rsidR="00B14408" w:rsidRDefault="00FD180F" w:rsidP="00FD180F">
      <w:pPr>
        <w:pStyle w:val="libNormal"/>
      </w:pPr>
      <w:r w:rsidRPr="00B14408">
        <w:rPr>
          <w:rStyle w:val="libBold2Char"/>
          <w:rFonts w:hint="eastAsia"/>
          <w:rtl/>
        </w:rPr>
        <w:t>عشيق</w:t>
      </w:r>
      <w:r>
        <w:t xml:space="preserve"> ‘iššīq lover  </w:t>
      </w:r>
    </w:p>
    <w:p w:rsidR="00B14408" w:rsidRDefault="00FD180F" w:rsidP="00FD180F">
      <w:pPr>
        <w:pStyle w:val="libNormal"/>
      </w:pPr>
      <w:r w:rsidRPr="00B14408">
        <w:rPr>
          <w:rStyle w:val="libBold2Char"/>
          <w:rFonts w:hint="eastAsia"/>
          <w:rtl/>
        </w:rPr>
        <w:t>تعشيق</w:t>
      </w:r>
      <w:r>
        <w:t xml:space="preserve"> ta‘šīq tight interjunction, dovetailing; coupling (techn.)</w:t>
      </w:r>
    </w:p>
    <w:p w:rsidR="00B14408" w:rsidRDefault="00FD180F" w:rsidP="00FD180F">
      <w:pPr>
        <w:pStyle w:val="libNormal"/>
      </w:pPr>
      <w:r w:rsidRPr="00B14408">
        <w:rPr>
          <w:rStyle w:val="libBold2Char"/>
          <w:rFonts w:hint="eastAsia"/>
          <w:rtl/>
        </w:rPr>
        <w:t>عاشق</w:t>
      </w:r>
      <w:r>
        <w:t xml:space="preserve"> ‘āšiq pl. </w:t>
      </w:r>
      <w:r>
        <w:rPr>
          <w:rtl/>
        </w:rPr>
        <w:t>عشاق</w:t>
      </w:r>
      <w:r>
        <w:t xml:space="preserve"> ‘uššāq lover; fancier, fan, </w:t>
      </w:r>
      <w:r w:rsidR="003D2305">
        <w:t>-</w:t>
      </w:r>
      <w:r>
        <w:t xml:space="preserve">phile (in compounds); </w:t>
      </w:r>
      <w:r w:rsidR="003D2305">
        <w:t>--</w:t>
      </w:r>
      <w:r>
        <w:t xml:space="preserve"> (pl. </w:t>
      </w:r>
      <w:r>
        <w:rPr>
          <w:rtl/>
        </w:rPr>
        <w:t>عواشق</w:t>
      </w:r>
      <w:r>
        <w:t xml:space="preserve"> ‘awāšiq2) knucklebone; (game of) knucklebones</w:t>
      </w:r>
    </w:p>
    <w:p w:rsidR="00B14408" w:rsidRDefault="00FD180F" w:rsidP="00FD180F">
      <w:pPr>
        <w:pStyle w:val="libNormal"/>
      </w:pPr>
      <w:r w:rsidRPr="00B14408">
        <w:rPr>
          <w:rStyle w:val="libBold2Char"/>
          <w:rFonts w:hint="eastAsia"/>
          <w:rtl/>
        </w:rPr>
        <w:t>معشوق</w:t>
      </w:r>
      <w:r>
        <w:t xml:space="preserve"> ma‘šūq lover, sweetheart (m.)</w:t>
      </w:r>
    </w:p>
    <w:p w:rsidR="00B14408" w:rsidRDefault="00FD180F" w:rsidP="00FD180F">
      <w:pPr>
        <w:pStyle w:val="libNormal"/>
      </w:pPr>
      <w:r w:rsidRPr="00B14408">
        <w:rPr>
          <w:rStyle w:val="libBold2Char"/>
          <w:rFonts w:hint="eastAsia"/>
          <w:rtl/>
        </w:rPr>
        <w:t>معشوقة</w:t>
      </w:r>
      <w:r>
        <w:t xml:space="preserve"> ma‘šūqa beloved, sweetheart (f.)</w:t>
      </w:r>
    </w:p>
    <w:p w:rsidR="00B14408" w:rsidRDefault="00FD180F" w:rsidP="00FD180F">
      <w:pPr>
        <w:pStyle w:val="libNormal"/>
      </w:pPr>
      <w:r>
        <w:t>(</w:t>
      </w:r>
      <w:r>
        <w:rPr>
          <w:rtl/>
        </w:rPr>
        <w:t>عشو</w:t>
      </w:r>
      <w:r>
        <w:t xml:space="preserve"> and </w:t>
      </w:r>
      <w:r>
        <w:rPr>
          <w:rtl/>
        </w:rPr>
        <w:t>عشى) عشا</w:t>
      </w:r>
      <w:r>
        <w:t xml:space="preserve"> ‘ašā u (‘ašw), and </w:t>
      </w:r>
      <w:r>
        <w:rPr>
          <w:rtl/>
        </w:rPr>
        <w:t>عشو</w:t>
      </w:r>
      <w:r>
        <w:t xml:space="preserve"> ‘ašiya a (</w:t>
      </w:r>
      <w:r>
        <w:rPr>
          <w:rtl/>
        </w:rPr>
        <w:t>عشا</w:t>
      </w:r>
      <w:r>
        <w:t xml:space="preserve"> ‘ašan) to be dim</w:t>
      </w:r>
      <w:r w:rsidR="003D2305">
        <w:t>-</w:t>
      </w:r>
      <w:r>
        <w:t>sighted; to be night</w:t>
      </w:r>
      <w:r w:rsidR="003D2305">
        <w:t>-</w:t>
      </w:r>
      <w:r>
        <w:t>blind II to make dim</w:t>
      </w:r>
      <w:r w:rsidR="003D2305">
        <w:t>-</w:t>
      </w:r>
      <w:r>
        <w:t>sighted, make night</w:t>
      </w:r>
      <w:r w:rsidR="003D2305">
        <w:t>-</w:t>
      </w:r>
      <w:r>
        <w:t>blind (</w:t>
      </w:r>
      <w:r>
        <w:rPr>
          <w:rtl/>
        </w:rPr>
        <w:t>ه</w:t>
      </w:r>
      <w:r>
        <w:t xml:space="preserve"> s.o.); to give a dinner (</w:t>
      </w:r>
      <w:r>
        <w:rPr>
          <w:rtl/>
        </w:rPr>
        <w:t>ه</w:t>
      </w:r>
      <w:r>
        <w:t xml:space="preserve"> for s.o.) IV to make dim</w:t>
      </w:r>
      <w:r w:rsidR="003D2305">
        <w:t>-</w:t>
      </w:r>
      <w:r>
        <w:t>sighted (</w:t>
      </w:r>
      <w:r>
        <w:rPr>
          <w:rtl/>
        </w:rPr>
        <w:t>ه</w:t>
      </w:r>
      <w:r>
        <w:t xml:space="preserve"> s.o., </w:t>
      </w:r>
      <w:r>
        <w:rPr>
          <w:rtl/>
        </w:rPr>
        <w:t>ه</w:t>
      </w:r>
      <w:r>
        <w:t xml:space="preserve"> the eyes) V to have dinner (or supper), to dine, to sup</w:t>
      </w:r>
    </w:p>
    <w:p w:rsidR="00B14408" w:rsidRDefault="00FD180F" w:rsidP="00FD180F">
      <w:pPr>
        <w:pStyle w:val="libNormal"/>
      </w:pPr>
      <w:r w:rsidRPr="00B14408">
        <w:rPr>
          <w:rStyle w:val="libBold2Char"/>
          <w:rFonts w:hint="eastAsia"/>
          <w:rtl/>
        </w:rPr>
        <w:t>عشا</w:t>
      </w:r>
      <w:r>
        <w:t xml:space="preserve"> ‘ašan dim</w:t>
      </w:r>
      <w:r w:rsidR="003D2305">
        <w:t>-</w:t>
      </w:r>
      <w:r>
        <w:t>sightedness; nightblindness, nyctalopia</w:t>
      </w:r>
    </w:p>
    <w:p w:rsidR="00B14408" w:rsidRDefault="00FD180F" w:rsidP="00FD180F">
      <w:pPr>
        <w:pStyle w:val="libNormal"/>
      </w:pPr>
      <w:r w:rsidRPr="00B14408">
        <w:rPr>
          <w:rStyle w:val="libBold2Char"/>
          <w:rFonts w:hint="eastAsia"/>
          <w:rtl/>
        </w:rPr>
        <w:t>عشى</w:t>
      </w:r>
      <w:r>
        <w:t xml:space="preserve"> ‘ašīy evening</w:t>
      </w:r>
    </w:p>
    <w:p w:rsidR="00B14408" w:rsidRDefault="00FD180F" w:rsidP="00FD180F">
      <w:pPr>
        <w:pStyle w:val="libNormal"/>
      </w:pPr>
      <w:r w:rsidRPr="00B14408">
        <w:rPr>
          <w:rStyle w:val="libBold2Char"/>
          <w:rFonts w:hint="eastAsia"/>
          <w:rtl/>
        </w:rPr>
        <w:t>عشاء</w:t>
      </w:r>
      <w:r>
        <w:t xml:space="preserve"> ‘asa’ pl. </w:t>
      </w:r>
      <w:r>
        <w:rPr>
          <w:rtl/>
        </w:rPr>
        <w:t>اعشية</w:t>
      </w:r>
      <w:r>
        <w:t xml:space="preserve"> a‘šiya dinner, supper </w:t>
      </w:r>
      <w:r w:rsidR="003D2305">
        <w:t>|</w:t>
      </w:r>
      <w:r>
        <w:t xml:space="preserve"> </w:t>
      </w:r>
      <w:r>
        <w:rPr>
          <w:rtl/>
        </w:rPr>
        <w:t>اعشاء السري</w:t>
      </w:r>
      <w:r>
        <w:t xml:space="preserve"> (sirrī) the Lord’s supper, the Eucharist (Chr.)</w:t>
      </w:r>
    </w:p>
    <w:p w:rsidR="00B14408" w:rsidRDefault="00FD180F" w:rsidP="00FD180F">
      <w:pPr>
        <w:pStyle w:val="libNormal"/>
      </w:pPr>
      <w:r w:rsidRPr="00B14408">
        <w:rPr>
          <w:rStyle w:val="libBold2Char"/>
          <w:rFonts w:hint="eastAsia"/>
          <w:rtl/>
        </w:rPr>
        <w:t>عشاء</w:t>
      </w:r>
      <w:r>
        <w:t xml:space="preserve"> ‘išā’ evening; (f.) evening prayer (Isl. Law)</w:t>
      </w:r>
    </w:p>
    <w:p w:rsidR="00B14408" w:rsidRDefault="00FD180F" w:rsidP="00FD180F">
      <w:pPr>
        <w:pStyle w:val="libNormal"/>
      </w:pPr>
      <w:r w:rsidRPr="00B14408">
        <w:rPr>
          <w:rStyle w:val="libBold2Char"/>
          <w:rFonts w:hint="eastAsia"/>
          <w:rtl/>
        </w:rPr>
        <w:t>عشوة</w:t>
      </w:r>
      <w:r>
        <w:t xml:space="preserve"> ‘ašwa darkness, dark, gloom; dinner, supper</w:t>
      </w:r>
    </w:p>
    <w:p w:rsidR="00B14408" w:rsidRDefault="00FD180F" w:rsidP="00FD180F">
      <w:pPr>
        <w:pStyle w:val="libNormal"/>
      </w:pPr>
      <w:r w:rsidRPr="00B14408">
        <w:rPr>
          <w:rStyle w:val="libBold2Char"/>
          <w:rFonts w:hint="eastAsia"/>
          <w:rtl/>
        </w:rPr>
        <w:t>عشاوة</w:t>
      </w:r>
      <w:r>
        <w:t xml:space="preserve"> ‘ašāwa dim</w:t>
      </w:r>
      <w:r w:rsidR="003D2305">
        <w:t>-</w:t>
      </w:r>
      <w:r>
        <w:t>sightedness; night</w:t>
      </w:r>
      <w:r w:rsidR="003D2305">
        <w:t>-</w:t>
      </w:r>
      <w:r>
        <w:t>blindness, nyctalopia</w:t>
      </w:r>
    </w:p>
    <w:p w:rsidR="00B14408" w:rsidRDefault="00FD180F" w:rsidP="00FD180F">
      <w:pPr>
        <w:pStyle w:val="libNormal"/>
      </w:pPr>
      <w:r w:rsidRPr="00B14408">
        <w:rPr>
          <w:rStyle w:val="libBold2Char"/>
          <w:rFonts w:hint="eastAsia"/>
          <w:rtl/>
        </w:rPr>
        <w:t>عشية</w:t>
      </w:r>
      <w:r>
        <w:t xml:space="preserve"> ‘ašīya pl. </w:t>
      </w:r>
      <w:r w:rsidR="003D2305">
        <w:t>-</w:t>
      </w:r>
      <w:r>
        <w:t xml:space="preserve">āt, </w:t>
      </w:r>
      <w:r>
        <w:rPr>
          <w:rtl/>
        </w:rPr>
        <w:t>عشايا</w:t>
      </w:r>
      <w:r>
        <w:t xml:space="preserve"> ‘ašāyā (late) evening </w:t>
      </w:r>
      <w:r w:rsidR="003D2305">
        <w:t>|</w:t>
      </w:r>
      <w:r>
        <w:t xml:space="preserve"> </w:t>
      </w:r>
      <w:r>
        <w:rPr>
          <w:rtl/>
        </w:rPr>
        <w:t>عشية امس</w:t>
      </w:r>
      <w:r>
        <w:t xml:space="preserve"> ‘ašīyata amsi last night, yesterday in the evening; </w:t>
      </w:r>
      <w:r>
        <w:rPr>
          <w:rtl/>
        </w:rPr>
        <w:t>بين عشية وضحاها</w:t>
      </w:r>
      <w:r>
        <w:t xml:space="preserve"> (ḍuḥāhā) from one day to the other, overnight, all of a sudden</w:t>
      </w:r>
    </w:p>
    <w:p w:rsidR="00B14408" w:rsidRDefault="00FD180F" w:rsidP="00FD180F">
      <w:pPr>
        <w:pStyle w:val="libNormal"/>
      </w:pPr>
      <w:r w:rsidRPr="00B14408">
        <w:rPr>
          <w:rStyle w:val="libBold2Char"/>
          <w:rFonts w:hint="eastAsia"/>
          <w:rtl/>
        </w:rPr>
        <w:t>عشواء</w:t>
      </w:r>
      <w:r>
        <w:t xml:space="preserve"> ‘ašwā’2 darkness, dark, gloom; also see </w:t>
      </w:r>
      <w:r>
        <w:rPr>
          <w:rtl/>
        </w:rPr>
        <w:t>اعشى</w:t>
      </w:r>
      <w:r>
        <w:t xml:space="preserve"> a‘šā</w:t>
      </w:r>
    </w:p>
    <w:p w:rsidR="00B14408" w:rsidRDefault="00FD180F" w:rsidP="00FD180F">
      <w:pPr>
        <w:pStyle w:val="libNormal"/>
      </w:pPr>
      <w:r w:rsidRPr="00B14408">
        <w:rPr>
          <w:rStyle w:val="libBold2Char"/>
          <w:rFonts w:hint="eastAsia"/>
          <w:rtl/>
        </w:rPr>
        <w:t>اعشى</w:t>
      </w:r>
      <w:r>
        <w:t xml:space="preserve"> a‘šā, f. </w:t>
      </w:r>
      <w:r>
        <w:rPr>
          <w:rtl/>
        </w:rPr>
        <w:t>عشواء</w:t>
      </w:r>
      <w:r>
        <w:t xml:space="preserve"> ‘ašwā’ dim</w:t>
      </w:r>
      <w:r w:rsidR="003D2305">
        <w:t>-</w:t>
      </w:r>
      <w:r>
        <w:t>sighted; night</w:t>
      </w:r>
      <w:r w:rsidR="003D2305">
        <w:t>-</w:t>
      </w:r>
      <w:r>
        <w:t xml:space="preserve">blind, nyctalopic; blind, aimless, haphazard, desultory, senseless </w:t>
      </w:r>
      <w:r w:rsidR="003D2305">
        <w:t>|</w:t>
      </w:r>
      <w:r>
        <w:t xml:space="preserve"> </w:t>
      </w:r>
      <w:r>
        <w:rPr>
          <w:rtl/>
        </w:rPr>
        <w:t>يخبط خبط عشواء</w:t>
      </w:r>
      <w:r>
        <w:t xml:space="preserve"> yakbiṭu kabṭa ‘ašwā’ he acts blindly, thoughtlessly, at random, haphazardly</w:t>
      </w:r>
    </w:p>
    <w:p w:rsidR="00B14408" w:rsidRDefault="00FD180F" w:rsidP="00FD180F">
      <w:pPr>
        <w:pStyle w:val="libNormal"/>
      </w:pPr>
      <w:r w:rsidRPr="00B14408">
        <w:rPr>
          <w:rStyle w:val="libBold2Char"/>
          <w:rFonts w:hint="eastAsia"/>
          <w:rtl/>
        </w:rPr>
        <w:t>عص</w:t>
      </w:r>
      <w:r>
        <w:t xml:space="preserve"> aṣṣa a (‘aṣṣ, </w:t>
      </w:r>
      <w:r>
        <w:rPr>
          <w:rtl/>
        </w:rPr>
        <w:t>عصص</w:t>
      </w:r>
      <w:r>
        <w:t xml:space="preserve"> ‘aṣaṣ) to be or become hard, harden</w:t>
      </w:r>
    </w:p>
    <w:p w:rsidR="00B14408" w:rsidRDefault="00FD180F" w:rsidP="00FD180F">
      <w:pPr>
        <w:pStyle w:val="libNormal"/>
      </w:pPr>
      <w:r w:rsidRPr="00B14408">
        <w:rPr>
          <w:rStyle w:val="libBold2Char"/>
          <w:rFonts w:hint="eastAsia"/>
          <w:rtl/>
        </w:rPr>
        <w:t>عصص</w:t>
      </w:r>
      <w:r>
        <w:t xml:space="preserve"> ‘uṣaṣ, ‘uṣuṣ coccyx</w:t>
      </w:r>
    </w:p>
    <w:p w:rsidR="00B14408" w:rsidRDefault="00FD180F" w:rsidP="00FD180F">
      <w:pPr>
        <w:pStyle w:val="libNormal"/>
      </w:pPr>
      <w:r w:rsidRPr="00B14408">
        <w:rPr>
          <w:rStyle w:val="libBold2Char"/>
          <w:rFonts w:hint="eastAsia"/>
          <w:rtl/>
        </w:rPr>
        <w:t>عصب</w:t>
      </w:r>
      <w:r>
        <w:t xml:space="preserve"> ‘aṣaba i (‘aṣb) to wind, fold, tie, bind, wrap (</w:t>
      </w:r>
      <w:r>
        <w:rPr>
          <w:rtl/>
        </w:rPr>
        <w:t>هـ على</w:t>
      </w:r>
      <w:r>
        <w:t xml:space="preserve"> s.th. around or about s.th.); to bind up, bandage (</w:t>
      </w:r>
      <w:r>
        <w:rPr>
          <w:rtl/>
        </w:rPr>
        <w:t>هـ</w:t>
      </w:r>
      <w:r>
        <w:t xml:space="preserve"> s.th.); to fold (</w:t>
      </w:r>
      <w:r>
        <w:rPr>
          <w:rtl/>
        </w:rPr>
        <w:t>هـ</w:t>
      </w:r>
      <w:r>
        <w:t xml:space="preserve"> s.th.); to wrap (</w:t>
      </w:r>
      <w:r>
        <w:rPr>
          <w:rtl/>
        </w:rPr>
        <w:t>هـ</w:t>
      </w:r>
      <w:r>
        <w:t xml:space="preserve"> the head) with a brow band, sash, or turban </w:t>
      </w:r>
      <w:r w:rsidR="003D2305">
        <w:t>|</w:t>
      </w:r>
      <w:r>
        <w:t xml:space="preserve"> </w:t>
      </w:r>
      <w:r>
        <w:rPr>
          <w:rtl/>
        </w:rPr>
        <w:t>عصب الريق فاه</w:t>
      </w:r>
      <w:r>
        <w:t xml:space="preserve"> (rīqu fāhu) the saliva dried in hill mouth, clogged his mouth II to wind around, fold around, tie </w:t>
      </w:r>
      <w:r>
        <w:lastRenderedPageBreak/>
        <w:t>around, wrap around (</w:t>
      </w:r>
      <w:r>
        <w:rPr>
          <w:rtl/>
        </w:rPr>
        <w:t>هـ</w:t>
      </w:r>
      <w:r>
        <w:t xml:space="preserve"> s.th.); to bind up, bandage (</w:t>
      </w:r>
      <w:r>
        <w:rPr>
          <w:rtl/>
        </w:rPr>
        <w:t>هـ</w:t>
      </w:r>
      <w:r>
        <w:t xml:space="preserve"> s.th.); to wrap (</w:t>
      </w:r>
      <w:r>
        <w:rPr>
          <w:rtl/>
        </w:rPr>
        <w:t>هـ</w:t>
      </w:r>
      <w:r>
        <w:t xml:space="preserve"> the head) with a brow band, sash, or turban V to wind the turban round one’s head, put on the turban; to apply a bandage, bandage o.s.; to take sides, to side (</w:t>
      </w:r>
      <w:r>
        <w:rPr>
          <w:rtl/>
        </w:rPr>
        <w:t>مع, ل</w:t>
      </w:r>
      <w:r>
        <w:t xml:space="preserve"> with; </w:t>
      </w:r>
      <w:r>
        <w:rPr>
          <w:rtl/>
        </w:rPr>
        <w:t>على</w:t>
      </w:r>
      <w:r>
        <w:t xml:space="preserve"> against); to cling obdurately or fanatically (</w:t>
      </w:r>
      <w:r>
        <w:rPr>
          <w:rtl/>
        </w:rPr>
        <w:t>ل</w:t>
      </w:r>
      <w:r>
        <w:t xml:space="preserve"> to); to be fanatic, bigoted, be a fanatic, a zealot; to form a league, clique, group, team, gang, or coalition, gang up, team up; to plot, conspire, collude, connive (</w:t>
      </w:r>
      <w:r>
        <w:rPr>
          <w:rtl/>
        </w:rPr>
        <w:t>على</w:t>
      </w:r>
      <w:r>
        <w:t xml:space="preserve"> against) VIII to form a league, clique, group, team, gang, or coalition, gang up, team up; to go on strike, to strike</w:t>
      </w:r>
    </w:p>
    <w:p w:rsidR="00B14408" w:rsidRDefault="00FD180F" w:rsidP="00FD180F">
      <w:pPr>
        <w:pStyle w:val="libNormal"/>
      </w:pPr>
      <w:r w:rsidRPr="00B14408">
        <w:rPr>
          <w:rStyle w:val="libBold2Char"/>
          <w:rFonts w:hint="eastAsia"/>
          <w:rtl/>
        </w:rPr>
        <w:t>عصب</w:t>
      </w:r>
      <w:r>
        <w:t xml:space="preserve"> ‘aṣab pl. </w:t>
      </w:r>
      <w:r>
        <w:rPr>
          <w:rtl/>
        </w:rPr>
        <w:t>اعصاب</w:t>
      </w:r>
      <w:r>
        <w:t xml:space="preserve"> a‘ṣāb nerve; sinew</w:t>
      </w:r>
    </w:p>
    <w:p w:rsidR="00B14408" w:rsidRDefault="00FD180F" w:rsidP="00FD180F">
      <w:pPr>
        <w:pStyle w:val="libNormal"/>
      </w:pPr>
      <w:r w:rsidRPr="00B14408">
        <w:rPr>
          <w:rStyle w:val="libBold2Char"/>
          <w:rFonts w:hint="eastAsia"/>
          <w:rtl/>
        </w:rPr>
        <w:t>عصبي</w:t>
      </w:r>
      <w:r>
        <w:t xml:space="preserve"> ‘aṣabī sinewy, nerved, nervy; nervous, neural, nerve</w:t>
      </w:r>
      <w:r w:rsidR="003D2305">
        <w:t>-</w:t>
      </w:r>
      <w:r>
        <w:t>, neuro</w:t>
      </w:r>
      <w:r w:rsidR="003D2305">
        <w:t>-</w:t>
      </w:r>
      <w:r>
        <w:t>, neur</w:t>
      </w:r>
      <w:r w:rsidR="003D2305">
        <w:t>-</w:t>
      </w:r>
      <w:r>
        <w:t xml:space="preserve"> (in compounds); nervous, high</w:t>
      </w:r>
      <w:r w:rsidR="003D2305">
        <w:t>-</w:t>
      </w:r>
      <w:r>
        <w:t xml:space="preserve">strung </w:t>
      </w:r>
      <w:r w:rsidR="003D2305">
        <w:t>|</w:t>
      </w:r>
      <w:r>
        <w:t xml:space="preserve"> </w:t>
      </w:r>
      <w:r>
        <w:rPr>
          <w:rtl/>
        </w:rPr>
        <w:t>عصبي المزاج</w:t>
      </w:r>
      <w:r>
        <w:t xml:space="preserve"> nervous, high</w:t>
      </w:r>
      <w:r w:rsidR="003D2305">
        <w:t>-</w:t>
      </w:r>
      <w:r>
        <w:t xml:space="preserve">strung; </w:t>
      </w:r>
      <w:r>
        <w:rPr>
          <w:rtl/>
        </w:rPr>
        <w:t>الجهاز العصبي</w:t>
      </w:r>
      <w:r>
        <w:t xml:space="preserve"> (jahāz) the nervous system; </w:t>
      </w:r>
      <w:r>
        <w:rPr>
          <w:rtl/>
        </w:rPr>
        <w:t>حالة عصبية</w:t>
      </w:r>
      <w:r>
        <w:t xml:space="preserve"> nervousness, nervosity; ~I </w:t>
      </w:r>
      <w:r>
        <w:rPr>
          <w:rtl/>
        </w:rPr>
        <w:t>الضعف العصبي</w:t>
      </w:r>
      <w:r>
        <w:t xml:space="preserve"> (ḍu‘f) neurasthenia</w:t>
      </w:r>
    </w:p>
    <w:p w:rsidR="00B14408" w:rsidRDefault="00FD180F" w:rsidP="00FD180F">
      <w:pPr>
        <w:pStyle w:val="libNormal"/>
      </w:pPr>
      <w:r w:rsidRPr="00B14408">
        <w:rPr>
          <w:rStyle w:val="libBold2Char"/>
          <w:rFonts w:hint="eastAsia"/>
          <w:rtl/>
        </w:rPr>
        <w:t>عصبية</w:t>
      </w:r>
      <w:r>
        <w:t xml:space="preserve"> ‘aṣabīya nervousness, nervosity; </w:t>
      </w:r>
      <w:r w:rsidR="003D2305">
        <w:t>--</w:t>
      </w:r>
      <w:r>
        <w:t xml:space="preserve"> (pl. </w:t>
      </w:r>
      <w:r w:rsidR="003D2305">
        <w:t>-</w:t>
      </w:r>
      <w:r>
        <w:t>āt) zealous partisanship, bigotry, fanaticism; party spirit, team spirit, esprit de corps; tribal solidarity, racialism, clannishness, tribalism, national consciousness, nationalism</w:t>
      </w:r>
    </w:p>
    <w:p w:rsidR="00B14408" w:rsidRDefault="00FD180F" w:rsidP="00FD180F">
      <w:pPr>
        <w:pStyle w:val="libNormal"/>
      </w:pPr>
      <w:r w:rsidRPr="00B14408">
        <w:rPr>
          <w:rStyle w:val="libBold2Char"/>
          <w:rFonts w:hint="eastAsia"/>
          <w:rtl/>
        </w:rPr>
        <w:t>عصبة</w:t>
      </w:r>
      <w:r>
        <w:t xml:space="preserve"> ‘aṣba pl. </w:t>
      </w:r>
      <w:r>
        <w:rPr>
          <w:rtl/>
        </w:rPr>
        <w:t>عصب</w:t>
      </w:r>
      <w:r>
        <w:t xml:space="preserve"> ‘uṣab (eg.) a black headcloth with red or yellow border</w:t>
      </w:r>
    </w:p>
    <w:p w:rsidR="00B14408" w:rsidRDefault="00FD180F" w:rsidP="00FD180F">
      <w:pPr>
        <w:pStyle w:val="libNormal"/>
      </w:pPr>
      <w:r w:rsidRPr="00B14408">
        <w:rPr>
          <w:rStyle w:val="libBold2Char"/>
          <w:rFonts w:hint="eastAsia"/>
          <w:rtl/>
        </w:rPr>
        <w:t>عصبة</w:t>
      </w:r>
      <w:r>
        <w:t xml:space="preserve"> pl. </w:t>
      </w:r>
      <w:r w:rsidR="003D2305">
        <w:t>-</w:t>
      </w:r>
      <w:r>
        <w:t xml:space="preserve">āt and ‘uṣba pl. </w:t>
      </w:r>
      <w:r>
        <w:rPr>
          <w:rtl/>
        </w:rPr>
        <w:t>عصب</w:t>
      </w:r>
      <w:r>
        <w:t xml:space="preserve"> ‘uṣab union, league, federation, association; group, troop, band, gang, clique; ‘aṣaba paternal relations, relationship, agnates </w:t>
      </w:r>
      <w:r w:rsidR="003D2305">
        <w:t>|</w:t>
      </w:r>
      <w:r>
        <w:t xml:space="preserve"> </w:t>
      </w:r>
      <w:r>
        <w:rPr>
          <w:rtl/>
        </w:rPr>
        <w:t>عصبة الأمم</w:t>
      </w:r>
      <w:r>
        <w:t xml:space="preserve"> ‘uṣbat al</w:t>
      </w:r>
      <w:r w:rsidR="003D2305">
        <w:t>-</w:t>
      </w:r>
      <w:r>
        <w:t>umam the League of Nations</w:t>
      </w:r>
    </w:p>
    <w:p w:rsidR="00B14408" w:rsidRDefault="00FD180F" w:rsidP="00FD180F">
      <w:pPr>
        <w:pStyle w:val="libNormal"/>
      </w:pPr>
      <w:r w:rsidRPr="00B14408">
        <w:rPr>
          <w:rStyle w:val="libBold2Char"/>
          <w:rFonts w:hint="eastAsia"/>
          <w:rtl/>
        </w:rPr>
        <w:t>عصيب</w:t>
      </w:r>
      <w:r>
        <w:t xml:space="preserve"> ‘aṣib hot, crucial, critical (time, stage)</w:t>
      </w:r>
    </w:p>
    <w:p w:rsidR="00B14408" w:rsidRDefault="00FD180F" w:rsidP="00FD180F">
      <w:pPr>
        <w:pStyle w:val="libNormal"/>
      </w:pPr>
      <w:r w:rsidRPr="00B14408">
        <w:rPr>
          <w:rStyle w:val="libBold2Char"/>
          <w:rFonts w:hint="eastAsia"/>
          <w:rtl/>
        </w:rPr>
        <w:t>عصاب</w:t>
      </w:r>
      <w:r>
        <w:t xml:space="preserve"> iṣāb band, ligature, dressing, bandage</w:t>
      </w:r>
    </w:p>
    <w:p w:rsidR="00B14408" w:rsidRDefault="00FD180F" w:rsidP="00FD180F">
      <w:pPr>
        <w:pStyle w:val="libNormal"/>
      </w:pPr>
      <w:r w:rsidRPr="00B14408">
        <w:rPr>
          <w:rStyle w:val="libBold2Char"/>
          <w:rFonts w:hint="eastAsia"/>
          <w:rtl/>
        </w:rPr>
        <w:t>عصابة</w:t>
      </w:r>
      <w:r>
        <w:t xml:space="preserve"> ‘iṣāba pl. </w:t>
      </w:r>
      <w:r>
        <w:rPr>
          <w:rtl/>
        </w:rPr>
        <w:t>عصائب</w:t>
      </w:r>
      <w:r>
        <w:t xml:space="preserve"> ‘aṣā’ib2 band, ligature, dressing, bondage; headcloth, headband, fillet; brow band, frontlet; </w:t>
      </w:r>
      <w:r w:rsidR="003D2305">
        <w:t>--</w:t>
      </w:r>
      <w:r>
        <w:t xml:space="preserve"> (pl. </w:t>
      </w:r>
      <w:r w:rsidR="003D2305">
        <w:t>-</w:t>
      </w:r>
      <w:r>
        <w:t xml:space="preserve">āt) union, league, federation, association; group, troop, band, gang </w:t>
      </w:r>
      <w:r w:rsidR="003D2305">
        <w:t>|</w:t>
      </w:r>
      <w:r>
        <w:t xml:space="preserve"> </w:t>
      </w:r>
      <w:r>
        <w:rPr>
          <w:rtl/>
        </w:rPr>
        <w:t>عصابات الخطف</w:t>
      </w:r>
      <w:r>
        <w:t xml:space="preserve"> ‘i. al</w:t>
      </w:r>
      <w:r w:rsidR="003D2305">
        <w:t>-</w:t>
      </w:r>
      <w:r>
        <w:t xml:space="preserve">kaṭf bands of robbers; </w:t>
      </w:r>
      <w:r>
        <w:rPr>
          <w:rtl/>
        </w:rPr>
        <w:t>حرب العصابات</w:t>
      </w:r>
      <w:r>
        <w:t xml:space="preserve"> ḥarb al</w:t>
      </w:r>
      <w:r w:rsidR="003D2305">
        <w:t>-</w:t>
      </w:r>
      <w:r>
        <w:t>‘i. guerilla war(fare)</w:t>
      </w:r>
    </w:p>
    <w:p w:rsidR="00B14408" w:rsidRDefault="00FD180F" w:rsidP="00FD180F">
      <w:pPr>
        <w:pStyle w:val="libNormal"/>
      </w:pPr>
      <w:r w:rsidRPr="00B14408">
        <w:rPr>
          <w:rStyle w:val="libBold2Char"/>
          <w:rFonts w:hint="eastAsia"/>
          <w:rtl/>
        </w:rPr>
        <w:t>تعصب</w:t>
      </w:r>
      <w:r>
        <w:t xml:space="preserve"> ta‘aṣṣub fanaticism, ardent zeal, bigotry, fanatical enthusiasm; party spirit, partisanship; clannishness, racialism, race consciousness, tribalism</w:t>
      </w:r>
    </w:p>
    <w:p w:rsidR="00B14408" w:rsidRDefault="00FD180F" w:rsidP="00FD180F">
      <w:pPr>
        <w:pStyle w:val="libNormal"/>
      </w:pPr>
      <w:r w:rsidRPr="00B14408">
        <w:rPr>
          <w:rStyle w:val="libBold2Char"/>
          <w:rFonts w:hint="eastAsia"/>
          <w:rtl/>
        </w:rPr>
        <w:t>اعتصاب</w:t>
      </w:r>
      <w:r>
        <w:t xml:space="preserve"> i‘tiṣāb pl. </w:t>
      </w:r>
      <w:r w:rsidR="003D2305">
        <w:t>-</w:t>
      </w:r>
      <w:r>
        <w:t>āt strike</w:t>
      </w:r>
    </w:p>
    <w:p w:rsidR="00B14408" w:rsidRDefault="00FD180F" w:rsidP="00FD180F">
      <w:pPr>
        <w:pStyle w:val="libNormal"/>
      </w:pPr>
      <w:r w:rsidRPr="00B14408">
        <w:rPr>
          <w:rStyle w:val="libBold2Char"/>
          <w:rFonts w:hint="eastAsia"/>
          <w:rtl/>
        </w:rPr>
        <w:t>معصب</w:t>
      </w:r>
      <w:r>
        <w:t xml:space="preserve"> muta‘aṣṣib fanatically enthusiastic (</w:t>
      </w:r>
      <w:r>
        <w:rPr>
          <w:rtl/>
        </w:rPr>
        <w:t>ل</w:t>
      </w:r>
      <w:r>
        <w:t xml:space="preserve"> for); enthusiast, fanatic, bigot, zealot</w:t>
      </w:r>
    </w:p>
    <w:p w:rsidR="00B14408" w:rsidRDefault="00FD180F" w:rsidP="00FD180F">
      <w:pPr>
        <w:pStyle w:val="libNormal"/>
      </w:pPr>
      <w:r w:rsidRPr="00B14408">
        <w:rPr>
          <w:rStyle w:val="libBold2Char"/>
          <w:rFonts w:hint="eastAsia"/>
          <w:rtl/>
        </w:rPr>
        <w:t>عصيدة</w:t>
      </w:r>
      <w:r>
        <w:t xml:space="preserve"> ‘aṣīda a thick paste made of flour and clarified butter</w:t>
      </w:r>
    </w:p>
    <w:p w:rsidR="00B14408" w:rsidRDefault="00FD180F" w:rsidP="00FD180F">
      <w:pPr>
        <w:pStyle w:val="libNormal"/>
      </w:pPr>
      <w:r w:rsidRPr="00B14408">
        <w:rPr>
          <w:rStyle w:val="libBold2Char"/>
          <w:rFonts w:hint="eastAsia"/>
          <w:rtl/>
        </w:rPr>
        <w:lastRenderedPageBreak/>
        <w:t>عصر</w:t>
      </w:r>
      <w:r>
        <w:t xml:space="preserve"> ‘ṣara i (‘aṣr) to press (out), squeeze (out) (</w:t>
      </w:r>
      <w:r>
        <w:rPr>
          <w:rtl/>
        </w:rPr>
        <w:t>هـ</w:t>
      </w:r>
      <w:r>
        <w:t xml:space="preserve"> s.th., e.g., grapes, olives, etc.); to wring (</w:t>
      </w:r>
      <w:r>
        <w:rPr>
          <w:rtl/>
        </w:rPr>
        <w:t>هـ</w:t>
      </w:r>
      <w:r>
        <w:t xml:space="preserve"> s.th., esp. wet clothes); to compress (</w:t>
      </w:r>
      <w:r>
        <w:rPr>
          <w:rtl/>
        </w:rPr>
        <w:t>هـ</w:t>
      </w:r>
      <w:r>
        <w:t xml:space="preserve"> s.th.) III to be a contemporary (</w:t>
      </w:r>
      <w:r>
        <w:rPr>
          <w:rtl/>
        </w:rPr>
        <w:t>ه</w:t>
      </w:r>
      <w:r>
        <w:t xml:space="preserve"> of s.o.); to be contemporaneous, coeval, or concomitant (</w:t>
      </w:r>
      <w:r>
        <w:rPr>
          <w:rtl/>
        </w:rPr>
        <w:t>هـ</w:t>
      </w:r>
      <w:r>
        <w:t xml:space="preserve"> with) V to be pressed (out), be squeezed (out) VII = V VIII to press (out), squeeze (out) (</w:t>
      </w:r>
      <w:r>
        <w:rPr>
          <w:rtl/>
        </w:rPr>
        <w:t>هـ</w:t>
      </w:r>
      <w:r>
        <w:t xml:space="preserve"> s.th., e.g., grapes, olives, etc.) </w:t>
      </w:r>
      <w:r w:rsidR="003D2305">
        <w:t>|</w:t>
      </w:r>
      <w:r>
        <w:t xml:space="preserve"> </w:t>
      </w:r>
      <w:r>
        <w:rPr>
          <w:rtl/>
        </w:rPr>
        <w:t>اعتصر جبينه</w:t>
      </w:r>
      <w:r>
        <w:t xml:space="preserve"> (jabīnahū) to knit one’s brows (pensively)</w:t>
      </w:r>
    </w:p>
    <w:p w:rsidR="00B14408" w:rsidRDefault="00FD180F" w:rsidP="00FD180F">
      <w:pPr>
        <w:pStyle w:val="libNormal"/>
      </w:pPr>
      <w:r w:rsidRPr="00B14408">
        <w:rPr>
          <w:rStyle w:val="libBold2Char"/>
          <w:rFonts w:hint="eastAsia"/>
          <w:rtl/>
        </w:rPr>
        <w:t>عصر</w:t>
      </w:r>
      <w:r>
        <w:t xml:space="preserve"> ‘aṣr (act of) pressing (out), squeezing (out); (act of) wringing (out); (pl. </w:t>
      </w:r>
      <w:r>
        <w:rPr>
          <w:rtl/>
        </w:rPr>
        <w:t>اعصر</w:t>
      </w:r>
      <w:r>
        <w:t xml:space="preserve"> a‘ṣur, </w:t>
      </w:r>
      <w:r>
        <w:rPr>
          <w:rtl/>
        </w:rPr>
        <w:t>عصور</w:t>
      </w:r>
      <w:r>
        <w:t xml:space="preserve"> ‘uṣūr, </w:t>
      </w:r>
      <w:r>
        <w:rPr>
          <w:rtl/>
        </w:rPr>
        <w:t>اعصار</w:t>
      </w:r>
      <w:r>
        <w:t xml:space="preserve"> a‘ṣār) age, era, time; period; epoch; afternoon; (f.) afternoon prayer (Isl. Law) </w:t>
      </w:r>
      <w:r w:rsidR="003D2305">
        <w:t>|</w:t>
      </w:r>
      <w:r>
        <w:t xml:space="preserve"> </w:t>
      </w:r>
      <w:r>
        <w:rPr>
          <w:rtl/>
        </w:rPr>
        <w:t>العصر الحجري</w:t>
      </w:r>
      <w:r>
        <w:t xml:space="preserve"> (ḥajarī) the Stone Age; </w:t>
      </w:r>
      <w:r>
        <w:rPr>
          <w:rtl/>
        </w:rPr>
        <w:t>العصر الحاضر</w:t>
      </w:r>
      <w:r>
        <w:t xml:space="preserve"> the present (time), our time; </w:t>
      </w:r>
      <w:r>
        <w:rPr>
          <w:rtl/>
        </w:rPr>
        <w:t>في كل عصر ومصر</w:t>
      </w:r>
      <w:r>
        <w:t xml:space="preserve"> (wa</w:t>
      </w:r>
      <w:r w:rsidR="003D2305">
        <w:t>-</w:t>
      </w:r>
      <w:r>
        <w:t>maṣrin) always and everywhere, at any time and any place</w:t>
      </w:r>
    </w:p>
    <w:p w:rsidR="00B14408" w:rsidRDefault="00FD180F" w:rsidP="00FD180F">
      <w:pPr>
        <w:pStyle w:val="libNormal"/>
      </w:pPr>
      <w:r w:rsidRPr="00B14408">
        <w:rPr>
          <w:rStyle w:val="libBold2Char"/>
          <w:rFonts w:hint="eastAsia"/>
          <w:rtl/>
        </w:rPr>
        <w:t>عصرى</w:t>
      </w:r>
      <w:r>
        <w:t xml:space="preserve"> ‘aṣrī modern, recent, present, actual, contemporary; (pl. </w:t>
      </w:r>
      <w:r w:rsidR="003D2305">
        <w:t>-</w:t>
      </w:r>
      <w:r>
        <w:t>ūn) a contemporary</w:t>
      </w:r>
    </w:p>
    <w:p w:rsidR="00B14408" w:rsidRDefault="00FD180F" w:rsidP="00FD180F">
      <w:pPr>
        <w:pStyle w:val="libNormal"/>
      </w:pPr>
      <w:r w:rsidRPr="00B14408">
        <w:rPr>
          <w:rStyle w:val="libBold2Char"/>
          <w:rFonts w:hint="eastAsia"/>
          <w:rtl/>
        </w:rPr>
        <w:t>عصرية</w:t>
      </w:r>
      <w:r>
        <w:t xml:space="preserve"> ‘aṣrīya modernism</w:t>
      </w:r>
    </w:p>
    <w:p w:rsidR="00B14408" w:rsidRDefault="00FD180F" w:rsidP="00FD180F">
      <w:pPr>
        <w:pStyle w:val="libNormal"/>
      </w:pPr>
      <w:r w:rsidRPr="00B14408">
        <w:rPr>
          <w:rStyle w:val="libBold2Char"/>
          <w:rFonts w:hint="eastAsia"/>
          <w:rtl/>
        </w:rPr>
        <w:t>عصير</w:t>
      </w:r>
      <w:r>
        <w:t xml:space="preserve"> ‘asīr that which is pressed or squeezed out, (squeezed</w:t>
      </w:r>
      <w:r w:rsidR="003D2305">
        <w:t>-</w:t>
      </w:r>
      <w:r>
        <w:t>out) juice, extract (also fig.); the best, the pick, the prime of s.th.</w:t>
      </w:r>
    </w:p>
    <w:p w:rsidR="00B14408" w:rsidRDefault="00FD180F" w:rsidP="00FD180F">
      <w:pPr>
        <w:pStyle w:val="libNormal"/>
      </w:pPr>
      <w:r w:rsidRPr="00B14408">
        <w:rPr>
          <w:rStyle w:val="libBold2Char"/>
          <w:rFonts w:hint="eastAsia"/>
          <w:rtl/>
        </w:rPr>
        <w:t>عصيرة</w:t>
      </w:r>
      <w:r>
        <w:t xml:space="preserve"> ‘aṣīra (squeezed</w:t>
      </w:r>
      <w:r w:rsidR="003D2305">
        <w:t>-</w:t>
      </w:r>
      <w:r>
        <w:t>out) juice</w:t>
      </w:r>
    </w:p>
    <w:p w:rsidR="00B14408" w:rsidRDefault="00FD180F" w:rsidP="00FD180F">
      <w:pPr>
        <w:pStyle w:val="libNormal"/>
      </w:pPr>
      <w:r w:rsidRPr="00B14408">
        <w:rPr>
          <w:rStyle w:val="libBold2Char"/>
          <w:rFonts w:hint="eastAsia"/>
          <w:rtl/>
        </w:rPr>
        <w:t>عصار</w:t>
      </w:r>
      <w:r>
        <w:t xml:space="preserve"> ‘uṣār juice, sap</w:t>
      </w:r>
    </w:p>
    <w:p w:rsidR="00B14408" w:rsidRDefault="00FD180F" w:rsidP="00FD180F">
      <w:pPr>
        <w:pStyle w:val="libNormal"/>
      </w:pPr>
      <w:r w:rsidRPr="00B14408">
        <w:rPr>
          <w:rStyle w:val="libBold2Char"/>
          <w:rFonts w:hint="eastAsia"/>
          <w:rtl/>
        </w:rPr>
        <w:t>عصارة</w:t>
      </w:r>
      <w:r>
        <w:t xml:space="preserve"> ‘uṣāra pl. </w:t>
      </w:r>
      <w:r w:rsidR="003D2305">
        <w:t>-</w:t>
      </w:r>
      <w:r>
        <w:t>āt juice, sap (also physiol.)</w:t>
      </w:r>
    </w:p>
    <w:p w:rsidR="00B14408" w:rsidRDefault="00FD180F" w:rsidP="00FD180F">
      <w:pPr>
        <w:pStyle w:val="libNormal"/>
      </w:pPr>
      <w:r w:rsidRPr="00B14408">
        <w:rPr>
          <w:rStyle w:val="libBold2Char"/>
          <w:rFonts w:hint="eastAsia"/>
          <w:rtl/>
        </w:rPr>
        <w:t>عصارة</w:t>
      </w:r>
      <w:r>
        <w:t xml:space="preserve"> ‘aṣṣāra pl. </w:t>
      </w:r>
      <w:r w:rsidR="003D2305">
        <w:t>-</w:t>
      </w:r>
      <w:r>
        <w:t xml:space="preserve">āt press, squeezer; oil press; cane press (also </w:t>
      </w:r>
      <w:r>
        <w:rPr>
          <w:rtl/>
        </w:rPr>
        <w:t>عصارة القصب</w:t>
      </w:r>
      <w:r>
        <w:t xml:space="preserve"> ‘a. al</w:t>
      </w:r>
      <w:r w:rsidR="003D2305">
        <w:t>-</w:t>
      </w:r>
      <w:r>
        <w:t>qaṣab); wringer</w:t>
      </w:r>
    </w:p>
    <w:p w:rsidR="00B14408" w:rsidRDefault="00FD180F" w:rsidP="00FD180F">
      <w:pPr>
        <w:pStyle w:val="libNormal"/>
      </w:pPr>
      <w:r w:rsidRPr="00B14408">
        <w:rPr>
          <w:rStyle w:val="libBold2Char"/>
          <w:rFonts w:hint="eastAsia"/>
          <w:rtl/>
        </w:rPr>
        <w:t>عصاري</w:t>
      </w:r>
      <w:r>
        <w:rPr>
          <w:rtl/>
        </w:rPr>
        <w:t xml:space="preserve"> يوم</w:t>
      </w:r>
      <w:r>
        <w:t xml:space="preserve"> ‘aṣāriya yaumin one afternoon</w:t>
      </w:r>
    </w:p>
    <w:p w:rsidR="00B14408" w:rsidRDefault="00FD180F" w:rsidP="00FD180F">
      <w:pPr>
        <w:pStyle w:val="libNormal"/>
      </w:pPr>
      <w:r w:rsidRPr="00B14408">
        <w:rPr>
          <w:rStyle w:val="libBold2Char"/>
          <w:rFonts w:hint="eastAsia"/>
          <w:rtl/>
        </w:rPr>
        <w:t>اعصار</w:t>
      </w:r>
      <w:r>
        <w:t xml:space="preserve"> i‘ṣār pl. </w:t>
      </w:r>
      <w:r>
        <w:rPr>
          <w:rtl/>
        </w:rPr>
        <w:t>اعاصير</w:t>
      </w:r>
      <w:r>
        <w:t xml:space="preserve"> a‘āṣīr2 whirlwind, tornado, cyclone, hurricane </w:t>
      </w:r>
      <w:r w:rsidR="003D2305">
        <w:t>|</w:t>
      </w:r>
      <w:r>
        <w:t xml:space="preserve"> O </w:t>
      </w:r>
      <w:r>
        <w:rPr>
          <w:rtl/>
        </w:rPr>
        <w:t>ضد الإعصار</w:t>
      </w:r>
      <w:r>
        <w:t xml:space="preserve"> ḍidd al</w:t>
      </w:r>
      <w:r w:rsidR="003D2305">
        <w:t>-</w:t>
      </w:r>
      <w:r>
        <w:t>i. anticyclone</w:t>
      </w:r>
    </w:p>
    <w:p w:rsidR="00B14408" w:rsidRDefault="00FD180F" w:rsidP="00FD180F">
      <w:pPr>
        <w:pStyle w:val="libNormal"/>
      </w:pPr>
      <w:r w:rsidRPr="00B14408">
        <w:rPr>
          <w:rStyle w:val="libBold2Char"/>
          <w:rFonts w:hint="eastAsia"/>
          <w:rtl/>
        </w:rPr>
        <w:t>معصرة</w:t>
      </w:r>
      <w:r>
        <w:t xml:space="preserve"> mi‘ṣara pl. </w:t>
      </w:r>
      <w:r>
        <w:rPr>
          <w:rtl/>
        </w:rPr>
        <w:t>معاصر</w:t>
      </w:r>
      <w:r>
        <w:t xml:space="preserve"> ma‘āṣir2 press, squeezer; oil press; cane press</w:t>
      </w:r>
    </w:p>
    <w:p w:rsidR="00B14408" w:rsidRDefault="00FD180F" w:rsidP="00FD180F">
      <w:pPr>
        <w:pStyle w:val="libNormal"/>
      </w:pPr>
      <w:r w:rsidRPr="00B14408">
        <w:rPr>
          <w:rStyle w:val="libBold2Char"/>
          <w:rFonts w:hint="eastAsia"/>
          <w:rtl/>
        </w:rPr>
        <w:t>معصري</w:t>
      </w:r>
      <w:r>
        <w:t xml:space="preserve"> ma‘ṣarī (tun.) a brand of lamp oil</w:t>
      </w:r>
    </w:p>
    <w:p w:rsidR="00B14408" w:rsidRDefault="00FD180F" w:rsidP="00FD180F">
      <w:pPr>
        <w:pStyle w:val="libNormal"/>
      </w:pPr>
      <w:r w:rsidRPr="00B14408">
        <w:rPr>
          <w:rStyle w:val="libBold2Char"/>
          <w:rFonts w:hint="eastAsia"/>
          <w:rtl/>
        </w:rPr>
        <w:t>معاصر</w:t>
      </w:r>
      <w:r>
        <w:t xml:space="preserve"> mu‘āṣir contemporary, contemporaneous; a contemporary</w:t>
      </w:r>
    </w:p>
    <w:p w:rsidR="00B14408" w:rsidRDefault="00FD180F" w:rsidP="00FD180F">
      <w:pPr>
        <w:pStyle w:val="libNormal"/>
      </w:pPr>
      <w:r w:rsidRPr="00B14408">
        <w:rPr>
          <w:rStyle w:val="libBold2Char"/>
          <w:rFonts w:hint="eastAsia"/>
          <w:rtl/>
        </w:rPr>
        <w:t>عصعص</w:t>
      </w:r>
      <w:r>
        <w:t xml:space="preserve"> ‘uṣ‘uṣ, ‘aṣ‘aṣ pl. </w:t>
      </w:r>
      <w:r>
        <w:rPr>
          <w:rtl/>
        </w:rPr>
        <w:t>عصاعص</w:t>
      </w:r>
      <w:r>
        <w:t xml:space="preserve"> ‘aṣā‘iṣ coccyx</w:t>
      </w:r>
    </w:p>
    <w:p w:rsidR="00B14408" w:rsidRDefault="00FD180F" w:rsidP="00FD180F">
      <w:pPr>
        <w:pStyle w:val="libNormal"/>
      </w:pPr>
      <w:r w:rsidRPr="00B14408">
        <w:rPr>
          <w:rStyle w:val="libBold2Char"/>
          <w:rFonts w:hint="eastAsia"/>
          <w:rtl/>
        </w:rPr>
        <w:t>عصف</w:t>
      </w:r>
      <w:r>
        <w:t xml:space="preserve"> ‘aṣafa i (‘aṣf, </w:t>
      </w:r>
      <w:r>
        <w:rPr>
          <w:rtl/>
        </w:rPr>
        <w:t>عصوف</w:t>
      </w:r>
      <w:r>
        <w:t xml:space="preserve"> ‘uṣūf) to storm, rage, blow violently (wind); </w:t>
      </w:r>
      <w:r>
        <w:rPr>
          <w:rtl/>
        </w:rPr>
        <w:t>عصف به</w:t>
      </w:r>
      <w:r>
        <w:t xml:space="preserve"> to blow s.th. away, carry s.th. away (wind); to shake s.o. thoroughly, through and through</w:t>
      </w:r>
    </w:p>
    <w:p w:rsidR="00B14408" w:rsidRDefault="00FD180F" w:rsidP="00FD180F">
      <w:pPr>
        <w:pStyle w:val="libNormal"/>
      </w:pPr>
      <w:r w:rsidRPr="00B14408">
        <w:rPr>
          <w:rStyle w:val="libBold2Char"/>
          <w:rFonts w:hint="eastAsia"/>
          <w:rtl/>
        </w:rPr>
        <w:lastRenderedPageBreak/>
        <w:t>عصف</w:t>
      </w:r>
      <w:r>
        <w:t xml:space="preserve"> ‘aṣf storming, blowing; stalk and leaves of grain</w:t>
      </w:r>
    </w:p>
    <w:p w:rsidR="00B14408" w:rsidRDefault="00FD180F" w:rsidP="00FD180F">
      <w:pPr>
        <w:pStyle w:val="libNormal"/>
      </w:pPr>
      <w:r w:rsidRPr="00B14408">
        <w:rPr>
          <w:rStyle w:val="libBold2Char"/>
          <w:rFonts w:hint="eastAsia"/>
          <w:rtl/>
        </w:rPr>
        <w:t>عصف</w:t>
      </w:r>
      <w:r>
        <w:t xml:space="preserve"> ‘aṣfa (n. vic.) gust of wind, blast</w:t>
      </w:r>
    </w:p>
    <w:p w:rsidR="00B14408" w:rsidRDefault="00FD180F" w:rsidP="00FD180F">
      <w:pPr>
        <w:pStyle w:val="libNormal"/>
      </w:pPr>
      <w:r w:rsidRPr="00B14408">
        <w:rPr>
          <w:rStyle w:val="libBold2Char"/>
          <w:rFonts w:hint="eastAsia"/>
          <w:rtl/>
        </w:rPr>
        <w:t>عصافة</w:t>
      </w:r>
      <w:r>
        <w:t xml:space="preserve"> ‘uṣafa chaff; straw</w:t>
      </w:r>
    </w:p>
    <w:p w:rsidR="00B14408" w:rsidRDefault="00FD180F" w:rsidP="00FD180F">
      <w:pPr>
        <w:pStyle w:val="libNormal"/>
      </w:pPr>
      <w:r w:rsidRPr="00B14408">
        <w:rPr>
          <w:rStyle w:val="libBold2Char"/>
          <w:rFonts w:hint="eastAsia"/>
          <w:rtl/>
        </w:rPr>
        <w:t>عاصف</w:t>
      </w:r>
      <w:r>
        <w:t xml:space="preserve"> ‘āṣif blowing violently </w:t>
      </w:r>
      <w:r w:rsidR="003D2305">
        <w:t>|</w:t>
      </w:r>
      <w:r>
        <w:t xml:space="preserve"> </w:t>
      </w:r>
      <w:r>
        <w:rPr>
          <w:rtl/>
        </w:rPr>
        <w:t>ريح عاصف</w:t>
      </w:r>
      <w:r>
        <w:t xml:space="preserve"> (rīḥ) or </w:t>
      </w:r>
      <w:r>
        <w:rPr>
          <w:rtl/>
        </w:rPr>
        <w:t>ريح عاصفة</w:t>
      </w:r>
      <w:r>
        <w:t xml:space="preserve"> violent wind, gale</w:t>
      </w:r>
    </w:p>
    <w:p w:rsidR="00B14408" w:rsidRDefault="00FD180F" w:rsidP="00FD180F">
      <w:pPr>
        <w:pStyle w:val="libNormal"/>
      </w:pPr>
      <w:r w:rsidRPr="00B14408">
        <w:rPr>
          <w:rStyle w:val="libBold2Char"/>
          <w:rFonts w:hint="eastAsia"/>
          <w:rtl/>
        </w:rPr>
        <w:t>عصف</w:t>
      </w:r>
      <w:r>
        <w:t xml:space="preserve"> ‘āṣifa pl. </w:t>
      </w:r>
      <w:r>
        <w:rPr>
          <w:rtl/>
        </w:rPr>
        <w:t>عواصف</w:t>
      </w:r>
      <w:r>
        <w:t xml:space="preserve"> ‘awāṣif violent wind, gale, tempest, storm, hurricane</w:t>
      </w:r>
    </w:p>
    <w:p w:rsidR="00B14408" w:rsidRDefault="00FD180F" w:rsidP="00FD180F">
      <w:pPr>
        <w:pStyle w:val="libNormal"/>
      </w:pPr>
      <w:r>
        <w:t xml:space="preserve">1 </w:t>
      </w:r>
      <w:r>
        <w:rPr>
          <w:rtl/>
        </w:rPr>
        <w:t>عصفر</w:t>
      </w:r>
      <w:r>
        <w:t xml:space="preserve"> ‘uṣfur safflower (Carthamus tinctorius; bot.); the red dyestuff prepared from its flower heads</w:t>
      </w:r>
    </w:p>
    <w:p w:rsidR="00B14408" w:rsidRDefault="00FD180F" w:rsidP="00FD180F">
      <w:pPr>
        <w:pStyle w:val="libNormal"/>
      </w:pPr>
      <w:r w:rsidRPr="00B14408">
        <w:rPr>
          <w:rStyle w:val="libBold2Char"/>
          <w:rFonts w:hint="eastAsia"/>
          <w:rtl/>
        </w:rPr>
        <w:t>معصفر</w:t>
      </w:r>
      <w:r>
        <w:t xml:space="preserve"> mu‘aṣfar dyed with ‘uṣfur</w:t>
      </w:r>
    </w:p>
    <w:p w:rsidR="00B14408" w:rsidRDefault="00FD180F" w:rsidP="00FD180F">
      <w:pPr>
        <w:pStyle w:val="libNormal"/>
      </w:pPr>
      <w:r w:rsidRPr="007F5296">
        <w:rPr>
          <w:rStyle w:val="libBold2Char"/>
        </w:rPr>
        <w:t>2</w:t>
      </w:r>
      <w:r w:rsidRPr="007F5296">
        <w:rPr>
          <w:rStyle w:val="libBold2Char"/>
          <w:rtl/>
        </w:rPr>
        <w:t>عصفور</w:t>
      </w:r>
      <w:r>
        <w:t xml:space="preserve"> ‘ufūr pl. </w:t>
      </w:r>
      <w:r>
        <w:rPr>
          <w:rtl/>
        </w:rPr>
        <w:t>عصافير</w:t>
      </w:r>
      <w:r>
        <w:t xml:space="preserve"> ‘aṣāfīr2 sparrow; any small bird </w:t>
      </w:r>
      <w:r w:rsidR="003D2305">
        <w:t>|</w:t>
      </w:r>
      <w:r>
        <w:t xml:space="preserve"> </w:t>
      </w:r>
      <w:r>
        <w:rPr>
          <w:rtl/>
        </w:rPr>
        <w:t>عصفور الجنة</w:t>
      </w:r>
      <w:r>
        <w:t xml:space="preserve"> ‘u. al</w:t>
      </w:r>
      <w:r w:rsidR="003D2305">
        <w:t>-</w:t>
      </w:r>
      <w:r>
        <w:t xml:space="preserve">janna swallow; </w:t>
      </w:r>
      <w:r>
        <w:rPr>
          <w:rtl/>
        </w:rPr>
        <w:t>عصفور دوري</w:t>
      </w:r>
      <w:r>
        <w:t xml:space="preserve"> (dūrī) house sparrow; </w:t>
      </w:r>
      <w:r>
        <w:rPr>
          <w:rtl/>
        </w:rPr>
        <w:t>عصفور مغن</w:t>
      </w:r>
      <w:r>
        <w:t xml:space="preserve"> (mugannin) warbler; </w:t>
      </w:r>
      <w:r>
        <w:rPr>
          <w:rtl/>
        </w:rPr>
        <w:t>عصفور كناري</w:t>
      </w:r>
      <w:r>
        <w:t xml:space="preserve"> (kanārī) canary; </w:t>
      </w:r>
      <w:r>
        <w:rPr>
          <w:rtl/>
        </w:rPr>
        <w:t>ضرب (اصاب) عصفورين بحجر (واحد</w:t>
      </w:r>
      <w:r>
        <w:t>) (aṣāba, ‘uṣfūrraini bi</w:t>
      </w:r>
      <w:r w:rsidR="003D2305">
        <w:t>-</w:t>
      </w:r>
      <w:r>
        <w:t xml:space="preserve">ḥajarin) to kill two birds with one stone; </w:t>
      </w:r>
      <w:r>
        <w:rPr>
          <w:rtl/>
        </w:rPr>
        <w:t>عصفور في اليد خير من الف على الشجرة</w:t>
      </w:r>
      <w:r>
        <w:t xml:space="preserve"> (kairun min alfin, šajara) a bird in the hand is worth two in the bush (proverb)</w:t>
      </w:r>
    </w:p>
    <w:p w:rsidR="00B14408" w:rsidRDefault="00FD180F" w:rsidP="00FD180F">
      <w:pPr>
        <w:pStyle w:val="libNormal"/>
      </w:pPr>
      <w:r w:rsidRPr="00B14408">
        <w:rPr>
          <w:rStyle w:val="libBold2Char"/>
          <w:rFonts w:hint="eastAsia"/>
          <w:rtl/>
        </w:rPr>
        <w:t>عصفورة</w:t>
      </w:r>
      <w:r>
        <w:t xml:space="preserve"> ‘uṣfūra female sparrow; dowel, pin, peg</w:t>
      </w:r>
    </w:p>
    <w:p w:rsidR="00B14408" w:rsidRDefault="00FD180F" w:rsidP="00FD180F">
      <w:pPr>
        <w:pStyle w:val="libNormal"/>
      </w:pPr>
      <w:r w:rsidRPr="00B14408">
        <w:rPr>
          <w:rStyle w:val="libBold2Char"/>
          <w:rFonts w:hint="eastAsia"/>
          <w:rtl/>
        </w:rPr>
        <w:t>عصفورية</w:t>
      </w:r>
      <w:r>
        <w:t xml:space="preserve"> ‘uṣfūrīya (syr.) insane asylum, madhouse</w:t>
      </w:r>
    </w:p>
    <w:p w:rsidR="00B14408" w:rsidRDefault="00FD180F" w:rsidP="00FD180F">
      <w:pPr>
        <w:pStyle w:val="libNormal"/>
      </w:pPr>
      <w:r w:rsidRPr="00B14408">
        <w:rPr>
          <w:rStyle w:val="libBold2Char"/>
          <w:rFonts w:hint="eastAsia"/>
          <w:rtl/>
        </w:rPr>
        <w:t>عصل</w:t>
      </w:r>
      <w:r>
        <w:t xml:space="preserve"> ‘aṣala u (‘aṣl) to bend, twist, warp (</w:t>
      </w:r>
      <w:r>
        <w:rPr>
          <w:rtl/>
        </w:rPr>
        <w:t>هـ</w:t>
      </w:r>
      <w:r>
        <w:t xml:space="preserve"> s.th.); </w:t>
      </w:r>
      <w:r w:rsidR="003D2305">
        <w:t>--</w:t>
      </w:r>
      <w:r>
        <w:t xml:space="preserve"> ‘aṣila a (‘aṣl) to be twisted; to warp (wood)</w:t>
      </w:r>
    </w:p>
    <w:p w:rsidR="00B14408" w:rsidRDefault="00FD180F" w:rsidP="00FD180F">
      <w:pPr>
        <w:pStyle w:val="libNormal"/>
      </w:pPr>
      <w:r w:rsidRPr="00B14408">
        <w:rPr>
          <w:rStyle w:val="libBold2Char"/>
          <w:rFonts w:hint="eastAsia"/>
          <w:rtl/>
        </w:rPr>
        <w:t>عصم</w:t>
      </w:r>
      <w:r>
        <w:t xml:space="preserve"> ‘aṣama i (‘aṣam) to hold back, restrain, curb, check, prevent, hinder (</w:t>
      </w:r>
      <w:r>
        <w:rPr>
          <w:rtl/>
        </w:rPr>
        <w:t>هـ, ه</w:t>
      </w:r>
      <w:r>
        <w:t xml:space="preserve"> s.o., s.th.); to preserve, guard, safeguard, protect, defend (</w:t>
      </w:r>
      <w:r>
        <w:rPr>
          <w:rtl/>
        </w:rPr>
        <w:t>هـ, ه</w:t>
      </w:r>
      <w:r>
        <w:t xml:space="preserve"> s.o., s.th.); to immunize, render immune (</w:t>
      </w:r>
      <w:r>
        <w:rPr>
          <w:rtl/>
        </w:rPr>
        <w:t>ه</w:t>
      </w:r>
      <w:r>
        <w:t xml:space="preserve"> s.o., med.) VIII to cling, keep, adhere (</w:t>
      </w:r>
      <w:r>
        <w:rPr>
          <w:rtl/>
        </w:rPr>
        <w:t>ب</w:t>
      </w:r>
      <w:r>
        <w:t xml:space="preserve"> to); to seek shelter or refuge (</w:t>
      </w:r>
      <w:r>
        <w:rPr>
          <w:rtl/>
        </w:rPr>
        <w:t>ب</w:t>
      </w:r>
      <w:r>
        <w:t xml:space="preserve"> with, in), take refuge, resort (</w:t>
      </w:r>
      <w:r>
        <w:rPr>
          <w:rtl/>
        </w:rPr>
        <w:t>ب</w:t>
      </w:r>
      <w:r>
        <w:t xml:space="preserve"> to) ; to keep up, maintain, guard, preserve (</w:t>
      </w:r>
      <w:r>
        <w:rPr>
          <w:rtl/>
        </w:rPr>
        <w:t>ب</w:t>
      </w:r>
      <w:r>
        <w:t xml:space="preserve"> s.th., e.g., </w:t>
      </w:r>
      <w:r>
        <w:rPr>
          <w:rtl/>
        </w:rPr>
        <w:t>بالصمت</w:t>
      </w:r>
      <w:r>
        <w:t xml:space="preserve"> bi</w:t>
      </w:r>
      <w:r w:rsidR="003D2305">
        <w:t>-</w:t>
      </w:r>
      <w:r>
        <w:t>ṣ</w:t>
      </w:r>
      <w:r w:rsidR="003D2305">
        <w:t>-</w:t>
      </w:r>
      <w:r>
        <w:t xml:space="preserve">ṣamt silence, </w:t>
      </w:r>
      <w:r>
        <w:rPr>
          <w:rtl/>
        </w:rPr>
        <w:t>برباط الجأش</w:t>
      </w:r>
      <w:r>
        <w:t xml:space="preserve"> bi</w:t>
      </w:r>
      <w:r w:rsidR="003D2305">
        <w:t>-</w:t>
      </w:r>
      <w:r>
        <w:t>r. il</w:t>
      </w:r>
      <w:r w:rsidR="003D2305">
        <w:t>-</w:t>
      </w:r>
      <w:r>
        <w:t>ja’š equanimity) X = VIII; to resist (a temptation)</w:t>
      </w:r>
    </w:p>
    <w:p w:rsidR="00B14408" w:rsidRDefault="00FD180F" w:rsidP="00FD180F">
      <w:pPr>
        <w:pStyle w:val="libNormal"/>
      </w:pPr>
      <w:r w:rsidRPr="00B14408">
        <w:rPr>
          <w:rStyle w:val="libBold2Char"/>
          <w:rFonts w:hint="eastAsia"/>
          <w:rtl/>
        </w:rPr>
        <w:t>عصمة</w:t>
      </w:r>
      <w:r>
        <w:t xml:space="preserve"> ‘iṣma hindering, hindrance, prevention, obviation; preservation, guarding, safeguarding; defense; protection; chastity, purity, modesty, virtuousness; impeccance, sinlessness, infallibility </w:t>
      </w:r>
      <w:r w:rsidR="003D2305">
        <w:t>|</w:t>
      </w:r>
      <w:r>
        <w:t xml:space="preserve"> </w:t>
      </w:r>
      <w:r>
        <w:rPr>
          <w:rtl/>
        </w:rPr>
        <w:t>صاحبة العصمة</w:t>
      </w:r>
      <w:r>
        <w:t xml:space="preserve"> title of ladies of high social standing; </w:t>
      </w:r>
      <w:r>
        <w:rPr>
          <w:rtl/>
        </w:rPr>
        <w:t xml:space="preserve">عصمة </w:t>
      </w:r>
      <w:r>
        <w:rPr>
          <w:rFonts w:hint="eastAsia"/>
          <w:rtl/>
        </w:rPr>
        <w:t>النكاح</w:t>
      </w:r>
      <w:r>
        <w:t xml:space="preserve"> the bond of marriage; </w:t>
      </w:r>
      <w:r>
        <w:rPr>
          <w:rtl/>
        </w:rPr>
        <w:t>في عصمة فلان</w:t>
      </w:r>
      <w:r>
        <w:t xml:space="preserve"> under s.o.’s custody, protection, or power; married to s.o.; </w:t>
      </w:r>
      <w:r>
        <w:rPr>
          <w:rtl/>
        </w:rPr>
        <w:t xml:space="preserve">جعلت عصمتها </w:t>
      </w:r>
      <w:r>
        <w:rPr>
          <w:rtl/>
        </w:rPr>
        <w:lastRenderedPageBreak/>
        <w:t>في يدها</w:t>
      </w:r>
      <w:r>
        <w:t xml:space="preserve"> ja‘alat ‘iṣmatahā fī yadihā she made herself independent; she became or remained independent; </w:t>
      </w:r>
      <w:r>
        <w:rPr>
          <w:rtl/>
        </w:rPr>
        <w:t>فك عصمتها من زوجها</w:t>
      </w:r>
      <w:r>
        <w:t xml:space="preserve"> fakka ‘iṣmatahā min zaujihā to revoke the husband’s matrimonial authority over his wife (jur.)</w:t>
      </w:r>
    </w:p>
    <w:p w:rsidR="00B14408" w:rsidRDefault="00FD180F" w:rsidP="00FD180F">
      <w:pPr>
        <w:pStyle w:val="libNormal"/>
      </w:pPr>
      <w:r w:rsidRPr="00B14408">
        <w:rPr>
          <w:rStyle w:val="libBold2Char"/>
          <w:rFonts w:hint="eastAsia"/>
          <w:rtl/>
        </w:rPr>
        <w:t>عصام</w:t>
      </w:r>
      <w:r>
        <w:t xml:space="preserve"> ‘iṣām pl. </w:t>
      </w:r>
      <w:r>
        <w:rPr>
          <w:rtl/>
        </w:rPr>
        <w:t>اعصمة</w:t>
      </w:r>
      <w:r>
        <w:t xml:space="preserve"> a‘ṣima, </w:t>
      </w:r>
      <w:r>
        <w:rPr>
          <w:rtl/>
        </w:rPr>
        <w:t>عصم</w:t>
      </w:r>
      <w:r>
        <w:t xml:space="preserve"> ‘uṣum, </w:t>
      </w:r>
      <w:r>
        <w:rPr>
          <w:rtl/>
        </w:rPr>
        <w:t>عصام</w:t>
      </w:r>
      <w:r>
        <w:t xml:space="preserve"> ‘iṣām strap, thong</w:t>
      </w:r>
    </w:p>
    <w:p w:rsidR="00B14408" w:rsidRDefault="00FD180F" w:rsidP="00FD180F">
      <w:pPr>
        <w:pStyle w:val="libNormal"/>
      </w:pPr>
      <w:r w:rsidRPr="00B14408">
        <w:rPr>
          <w:rStyle w:val="libBold2Char"/>
          <w:rFonts w:hint="eastAsia"/>
          <w:rtl/>
        </w:rPr>
        <w:t>عصامي</w:t>
      </w:r>
      <w:r>
        <w:t xml:space="preserve"> ‘iṣāmī noble, eminent, distinguished (due to one’s own merits, as opposed to </w:t>
      </w:r>
      <w:r>
        <w:rPr>
          <w:rtl/>
        </w:rPr>
        <w:t>عظامي</w:t>
      </w:r>
      <w:r>
        <w:t xml:space="preserve"> ‘iẓāmī); self</w:t>
      </w:r>
      <w:r w:rsidR="003D2305">
        <w:t>-</w:t>
      </w:r>
      <w:r>
        <w:t xml:space="preserve">made; (pl. </w:t>
      </w:r>
      <w:r w:rsidR="003D2305">
        <w:t>-</w:t>
      </w:r>
      <w:r>
        <w:t>ūn) self</w:t>
      </w:r>
      <w:r w:rsidR="003D2305">
        <w:t>-</w:t>
      </w:r>
      <w:r>
        <w:t>made man</w:t>
      </w:r>
    </w:p>
    <w:p w:rsidR="00B14408" w:rsidRDefault="00FD180F" w:rsidP="00FD180F">
      <w:pPr>
        <w:pStyle w:val="libNormal"/>
      </w:pPr>
      <w:r w:rsidRPr="00B14408">
        <w:rPr>
          <w:rStyle w:val="libBold2Char"/>
          <w:rFonts w:hint="eastAsia"/>
          <w:rtl/>
        </w:rPr>
        <w:t>عصامية</w:t>
      </w:r>
      <w:r>
        <w:t xml:space="preserve"> ‘iṣāmīya self</w:t>
      </w:r>
      <w:r w:rsidR="003D2305">
        <w:t>-</w:t>
      </w:r>
      <w:r>
        <w:t>made success</w:t>
      </w:r>
    </w:p>
    <w:p w:rsidR="00B14408" w:rsidRDefault="00FD180F" w:rsidP="00FD180F">
      <w:pPr>
        <w:pStyle w:val="libNormal"/>
      </w:pPr>
      <w:r w:rsidRPr="00B14408">
        <w:rPr>
          <w:rStyle w:val="libBold2Char"/>
          <w:rFonts w:hint="eastAsia"/>
          <w:rtl/>
        </w:rPr>
        <w:t>اعصم</w:t>
      </w:r>
      <w:r>
        <w:t xml:space="preserve"> a‘ṣam2, f. </w:t>
      </w:r>
      <w:r>
        <w:rPr>
          <w:rtl/>
        </w:rPr>
        <w:t>عصماء</w:t>
      </w:r>
      <w:r>
        <w:t xml:space="preserve"> ‘aṣmā’2, pl. </w:t>
      </w:r>
      <w:r>
        <w:rPr>
          <w:rtl/>
        </w:rPr>
        <w:t>عصم</w:t>
      </w:r>
      <w:r>
        <w:t xml:space="preserve"> ‘uṣm having a white foot (animal); excellent, valuable, precious </w:t>
      </w:r>
      <w:r w:rsidR="003D2305">
        <w:t>|</w:t>
      </w:r>
      <w:r>
        <w:t xml:space="preserve"> </w:t>
      </w:r>
      <w:r>
        <w:rPr>
          <w:rtl/>
        </w:rPr>
        <w:t>اندر من الغراب الأعصم</w:t>
      </w:r>
      <w:r>
        <w:t xml:space="preserve"> (gurāb) rarer than a white</w:t>
      </w:r>
      <w:r w:rsidR="003D2305">
        <w:t>-</w:t>
      </w:r>
      <w:r>
        <w:t>footed crow (proverbially of s.th. rare)</w:t>
      </w:r>
    </w:p>
    <w:p w:rsidR="00B14408" w:rsidRDefault="00FD180F" w:rsidP="00FD180F">
      <w:pPr>
        <w:pStyle w:val="libNormal"/>
      </w:pPr>
      <w:r w:rsidRPr="00B14408">
        <w:rPr>
          <w:rStyle w:val="libBold2Char"/>
          <w:rFonts w:hint="eastAsia"/>
          <w:rtl/>
        </w:rPr>
        <w:t>معصم</w:t>
      </w:r>
      <w:r>
        <w:t xml:space="preserve"> mi‘ṣam pl. </w:t>
      </w:r>
      <w:r>
        <w:rPr>
          <w:rtl/>
        </w:rPr>
        <w:t>معاصم</w:t>
      </w:r>
      <w:r>
        <w:t xml:space="preserve"> ma‘āṣim2 wrist</w:t>
      </w:r>
    </w:p>
    <w:p w:rsidR="00B14408" w:rsidRDefault="00FD180F" w:rsidP="00FD180F">
      <w:pPr>
        <w:pStyle w:val="libNormal"/>
      </w:pPr>
      <w:r>
        <w:t xml:space="preserve">O </w:t>
      </w:r>
      <w:r>
        <w:rPr>
          <w:rtl/>
        </w:rPr>
        <w:t>معصم</w:t>
      </w:r>
      <w:r>
        <w:t xml:space="preserve"> ma‘ṣam pl. </w:t>
      </w:r>
      <w:r>
        <w:rPr>
          <w:rtl/>
        </w:rPr>
        <w:t>معاصم</w:t>
      </w:r>
      <w:r>
        <w:t xml:space="preserve"> ma‘āṣim2 traffic island, safety isle</w:t>
      </w:r>
    </w:p>
    <w:p w:rsidR="00B14408" w:rsidRDefault="00FD180F" w:rsidP="00FD180F">
      <w:pPr>
        <w:pStyle w:val="libNormal"/>
      </w:pPr>
      <w:r w:rsidRPr="00B14408">
        <w:rPr>
          <w:rStyle w:val="libBold2Char"/>
          <w:rFonts w:hint="eastAsia"/>
          <w:rtl/>
        </w:rPr>
        <w:t>اعتصام</w:t>
      </w:r>
      <w:r>
        <w:t xml:space="preserve"> i‘tiṣām clinging, adherence (</w:t>
      </w:r>
      <w:r>
        <w:rPr>
          <w:rtl/>
        </w:rPr>
        <w:t>ب</w:t>
      </w:r>
      <w:r>
        <w:t xml:space="preserve"> to), maintenance, preservation, guarding, safeguarding</w:t>
      </w:r>
    </w:p>
    <w:p w:rsidR="00B14408" w:rsidRDefault="00FD180F" w:rsidP="00FD180F">
      <w:pPr>
        <w:pStyle w:val="libNormal"/>
      </w:pPr>
      <w:r w:rsidRPr="00B14408">
        <w:rPr>
          <w:rStyle w:val="libBold2Char"/>
          <w:rFonts w:hint="eastAsia"/>
          <w:rtl/>
        </w:rPr>
        <w:t>عاصم</w:t>
      </w:r>
      <w:r>
        <w:t xml:space="preserve"> ‘āṣim protector, guardian</w:t>
      </w:r>
    </w:p>
    <w:p w:rsidR="00B14408" w:rsidRDefault="00FD180F" w:rsidP="00FD180F">
      <w:pPr>
        <w:pStyle w:val="libNormal"/>
      </w:pPr>
      <w:r w:rsidRPr="00B14408">
        <w:rPr>
          <w:rStyle w:val="libBold2Char"/>
          <w:rFonts w:hint="eastAsia"/>
          <w:rtl/>
        </w:rPr>
        <w:t>عاصمة</w:t>
      </w:r>
      <w:r>
        <w:t xml:space="preserve"> ‘āṣima pl. </w:t>
      </w:r>
      <w:r>
        <w:rPr>
          <w:rtl/>
        </w:rPr>
        <w:t>عواصم</w:t>
      </w:r>
      <w:r>
        <w:t xml:space="preserve"> ‘awāṣim2 capital city, metropolis</w:t>
      </w:r>
    </w:p>
    <w:p w:rsidR="00B14408" w:rsidRDefault="00FD180F" w:rsidP="00FD180F">
      <w:pPr>
        <w:pStyle w:val="libNormal"/>
      </w:pPr>
      <w:r w:rsidRPr="00B14408">
        <w:rPr>
          <w:rStyle w:val="libBold2Char"/>
          <w:rFonts w:hint="eastAsia"/>
          <w:rtl/>
        </w:rPr>
        <w:t>معصوم</w:t>
      </w:r>
      <w:r>
        <w:t xml:space="preserve"> ma‘ṣūm inviolable, sacrosanct, protected by the laws of vendetta (Isl. Law); infallible, sinless, impeccant, impeccable </w:t>
      </w:r>
      <w:r w:rsidR="003D2305">
        <w:t>|</w:t>
      </w:r>
      <w:r>
        <w:t xml:space="preserve"> </w:t>
      </w:r>
      <w:r>
        <w:rPr>
          <w:rtl/>
        </w:rPr>
        <w:t>معصوم من الزلل</w:t>
      </w:r>
      <w:r>
        <w:t xml:space="preserve"> (zalal) infallible</w:t>
      </w:r>
    </w:p>
    <w:p w:rsidR="00B14408" w:rsidRDefault="00FD180F" w:rsidP="00FD180F">
      <w:pPr>
        <w:pStyle w:val="libNormal"/>
      </w:pPr>
      <w:r w:rsidRPr="00B14408">
        <w:rPr>
          <w:rStyle w:val="libBold2Char"/>
          <w:rFonts w:hint="eastAsia"/>
          <w:rtl/>
        </w:rPr>
        <w:t>عصا</w:t>
      </w:r>
      <w:r>
        <w:rPr>
          <w:rtl/>
        </w:rPr>
        <w:t xml:space="preserve"> (عصو</w:t>
      </w:r>
      <w:r>
        <w:t xml:space="preserve">) ‘aṣan (f.) pl. </w:t>
      </w:r>
      <w:r>
        <w:rPr>
          <w:rtl/>
        </w:rPr>
        <w:t>عصى</w:t>
      </w:r>
      <w:r>
        <w:t xml:space="preserve"> ‘uṣīy, ‘iṣīy, </w:t>
      </w:r>
      <w:r>
        <w:rPr>
          <w:rtl/>
        </w:rPr>
        <w:t>اعص</w:t>
      </w:r>
      <w:r>
        <w:t xml:space="preserve"> a‘ṣin staff, rod; wand; stick;   walking stick, cane; scepter, mace; (field marshal’s) baton </w:t>
      </w:r>
      <w:r w:rsidR="003D2305">
        <w:t>|</w:t>
      </w:r>
      <w:r>
        <w:t xml:space="preserve"> </w:t>
      </w:r>
      <w:r>
        <w:rPr>
          <w:rtl/>
        </w:rPr>
        <w:t>عصا المارشالية</w:t>
      </w:r>
      <w:r>
        <w:t xml:space="preserve"> ‘a. l</w:t>
      </w:r>
      <w:r w:rsidR="003D2305">
        <w:t>-</w:t>
      </w:r>
      <w:r>
        <w:t xml:space="preserve">māršālīya field marshal’s baton; </w:t>
      </w:r>
      <w:r>
        <w:rPr>
          <w:rtl/>
        </w:rPr>
        <w:t>لعب العصا</w:t>
      </w:r>
      <w:r>
        <w:t xml:space="preserve"> la‘b al</w:t>
      </w:r>
      <w:r w:rsidR="003D2305">
        <w:t>-</w:t>
      </w:r>
      <w:r>
        <w:t xml:space="preserve">‘a. (eg. = </w:t>
      </w:r>
      <w:r>
        <w:rPr>
          <w:rtl/>
        </w:rPr>
        <w:t>تخطيب</w:t>
      </w:r>
      <w:r>
        <w:t xml:space="preserve">) singlestick fencing (a popular game, esp. in rural areas); </w:t>
      </w:r>
      <w:r>
        <w:rPr>
          <w:rtl/>
        </w:rPr>
        <w:t>شق العصا</w:t>
      </w:r>
      <w:r>
        <w:t xml:space="preserve"> (šaqqa) to dissent, secede from the community; </w:t>
      </w:r>
      <w:r>
        <w:rPr>
          <w:rtl/>
        </w:rPr>
        <w:t>شق عصا الطاعة</w:t>
      </w:r>
      <w:r>
        <w:t xml:space="preserve"> to rebel, revolt, renounce allegiance; </w:t>
      </w:r>
      <w:r>
        <w:rPr>
          <w:rtl/>
        </w:rPr>
        <w:t>شق عصا القوم</w:t>
      </w:r>
      <w:r>
        <w:t xml:space="preserve"> (‘aṣā l</w:t>
      </w:r>
      <w:r w:rsidR="003D2305">
        <w:t>-</w:t>
      </w:r>
      <w:r>
        <w:t xml:space="preserve">qaum) to sow dissension among the people; </w:t>
      </w:r>
      <w:r>
        <w:rPr>
          <w:rtl/>
        </w:rPr>
        <w:t>انشقت عصاهم</w:t>
      </w:r>
      <w:r>
        <w:t xml:space="preserve"> (inšaqqat) they fell out (with one another), broke with one another</w:t>
      </w:r>
    </w:p>
    <w:p w:rsidR="00B14408" w:rsidRDefault="00FD180F" w:rsidP="00FD180F">
      <w:pPr>
        <w:pStyle w:val="libNormal"/>
      </w:pPr>
      <w:r w:rsidRPr="00B14408">
        <w:rPr>
          <w:rStyle w:val="libBold2Char"/>
          <w:rFonts w:hint="eastAsia"/>
          <w:rtl/>
        </w:rPr>
        <w:t>عصاة</w:t>
      </w:r>
      <w:r>
        <w:t xml:space="preserve"> ‘aṣāh staff, rod; wand; stick</w:t>
      </w:r>
    </w:p>
    <w:p w:rsidR="00B14408" w:rsidRDefault="00FD180F" w:rsidP="00FD180F">
      <w:pPr>
        <w:pStyle w:val="libNormal"/>
      </w:pPr>
      <w:r w:rsidRPr="00B14408">
        <w:rPr>
          <w:rStyle w:val="libBold2Char"/>
          <w:rtl/>
        </w:rPr>
        <w:t>عصاية</w:t>
      </w:r>
      <w:r>
        <w:t xml:space="preserve"> ‘aṣāya staff, rod; wand; stick; walking stick, cane</w:t>
      </w:r>
    </w:p>
    <w:p w:rsidR="00B14408" w:rsidRDefault="00FD180F" w:rsidP="00FD180F">
      <w:pPr>
        <w:pStyle w:val="libNormal"/>
      </w:pPr>
      <w:r w:rsidRPr="00B14408">
        <w:rPr>
          <w:rStyle w:val="libBold2Char"/>
          <w:rFonts w:hint="eastAsia"/>
          <w:rtl/>
        </w:rPr>
        <w:t>عصية</w:t>
      </w:r>
      <w:r>
        <w:t xml:space="preserve"> ‘uṣayya little stick, little rod; O bacillus</w:t>
      </w:r>
    </w:p>
    <w:p w:rsidR="00B14408" w:rsidRDefault="00FD180F" w:rsidP="00FD180F">
      <w:pPr>
        <w:pStyle w:val="libNormal"/>
      </w:pPr>
      <w:r w:rsidRPr="00B14408">
        <w:rPr>
          <w:rStyle w:val="libBold2Char"/>
          <w:rFonts w:hint="eastAsia"/>
          <w:rtl/>
        </w:rPr>
        <w:lastRenderedPageBreak/>
        <w:t>عصى</w:t>
      </w:r>
      <w:r>
        <w:t xml:space="preserve"> ‘aṣā i (‘aṣīy, </w:t>
      </w:r>
      <w:r>
        <w:rPr>
          <w:rtl/>
        </w:rPr>
        <w:t>معصية</w:t>
      </w:r>
      <w:r>
        <w:t xml:space="preserve"> ma‘ṣiya, </w:t>
      </w:r>
      <w:r>
        <w:rPr>
          <w:rtl/>
        </w:rPr>
        <w:t>عصيان</w:t>
      </w:r>
      <w:r>
        <w:t xml:space="preserve"> ‘iṣyān) to disobey, resist, oppose, defy (</w:t>
      </w:r>
      <w:r>
        <w:rPr>
          <w:rtl/>
        </w:rPr>
        <w:t>هـ ه</w:t>
      </w:r>
      <w:r>
        <w:t xml:space="preserve"> s.o. in s.th.), refuse, or renounce, one’s obedience (</w:t>
      </w:r>
      <w:r>
        <w:rPr>
          <w:rtl/>
        </w:rPr>
        <w:t>هـ, ه</w:t>
      </w:r>
      <w:r>
        <w:t xml:space="preserve"> to s.o. in s.th.), rebel, revolt (</w:t>
      </w:r>
      <w:r>
        <w:rPr>
          <w:rtl/>
        </w:rPr>
        <w:t>ه</w:t>
      </w:r>
      <w:r>
        <w:t xml:space="preserve"> against s.o.) III = I; V to be or become difficult, intricate, or involved (affair) VI to be difficult, hard, inaccessible, or impossible (</w:t>
      </w:r>
      <w:r>
        <w:rPr>
          <w:rtl/>
        </w:rPr>
        <w:t>على</w:t>
      </w:r>
      <w:r>
        <w:t xml:space="preserve"> for s.o.); to refuse (</w:t>
      </w:r>
      <w:r>
        <w:rPr>
          <w:rtl/>
        </w:rPr>
        <w:t>عن</w:t>
      </w:r>
      <w:r>
        <w:t xml:space="preserve"> to do s.th.) VIII = V X to resist, oppose, withstand, defy (</w:t>
      </w:r>
      <w:r>
        <w:rPr>
          <w:rtl/>
        </w:rPr>
        <w:t>على</w:t>
      </w:r>
      <w:r>
        <w:t xml:space="preserve"> s.o., s.th.), revolt, rebel (</w:t>
      </w:r>
      <w:r>
        <w:rPr>
          <w:rtl/>
        </w:rPr>
        <w:t>على</w:t>
      </w:r>
      <w:r>
        <w:t xml:space="preserve"> against s.o.); to be recalcitrant, insubordinate, rebellious; to be difficult, hard (</w:t>
      </w:r>
      <w:r>
        <w:rPr>
          <w:rtl/>
        </w:rPr>
        <w:t>على</w:t>
      </w:r>
      <w:r>
        <w:t xml:space="preserve"> for s.o.); to be malignant, insidious, incurable (disease); to elude, escape, defy (</w:t>
      </w:r>
      <w:r>
        <w:rPr>
          <w:rtl/>
        </w:rPr>
        <w:t>عن</w:t>
      </w:r>
      <w:r>
        <w:t xml:space="preserve"> s.th.), be beyond s.th. (</w:t>
      </w:r>
      <w:r>
        <w:rPr>
          <w:rtl/>
        </w:rPr>
        <w:t>عن</w:t>
      </w:r>
      <w:r>
        <w:t>); (of an instrument, machine, etc.) to fail, break down (</w:t>
      </w:r>
      <w:r>
        <w:rPr>
          <w:rtl/>
        </w:rPr>
        <w:t>على</w:t>
      </w:r>
      <w:r>
        <w:t xml:space="preserve"> on s.o.), refuse to work (</w:t>
      </w:r>
      <w:r>
        <w:rPr>
          <w:rtl/>
        </w:rPr>
        <w:t>على</w:t>
      </w:r>
      <w:r>
        <w:t xml:space="preserve"> for s.o.), fail to operate</w:t>
      </w:r>
    </w:p>
    <w:p w:rsidR="00B14408" w:rsidRDefault="00FD180F" w:rsidP="00FD180F">
      <w:pPr>
        <w:pStyle w:val="libNormal"/>
      </w:pPr>
      <w:r w:rsidRPr="00B14408">
        <w:rPr>
          <w:rStyle w:val="libBold2Char"/>
          <w:rFonts w:hint="eastAsia"/>
          <w:rtl/>
        </w:rPr>
        <w:t>عصى</w:t>
      </w:r>
      <w:r>
        <w:t xml:space="preserve"> ‘aṣīy pl. </w:t>
      </w:r>
      <w:r w:rsidR="003D2305">
        <w:t>-</w:t>
      </w:r>
      <w:r>
        <w:t xml:space="preserve">ūn, </w:t>
      </w:r>
      <w:r>
        <w:rPr>
          <w:rtl/>
        </w:rPr>
        <w:t>اعصياء</w:t>
      </w:r>
      <w:r>
        <w:t xml:space="preserve"> a‘ṣiyā’2 rebel; intractable, refractory, recalcitrant </w:t>
      </w:r>
      <w:r w:rsidR="003D2305">
        <w:t>|</w:t>
      </w:r>
      <w:r>
        <w:t xml:space="preserve"> </w:t>
      </w:r>
      <w:r>
        <w:rPr>
          <w:rtl/>
        </w:rPr>
        <w:t>عصي النطق</w:t>
      </w:r>
      <w:r>
        <w:t xml:space="preserve"> ‘aṣīy an</w:t>
      </w:r>
      <w:r w:rsidR="003D2305">
        <w:t>-</w:t>
      </w:r>
      <w:r>
        <w:t>nuṭq unable to speak, incapable of speech</w:t>
      </w:r>
    </w:p>
    <w:p w:rsidR="00B14408" w:rsidRDefault="00FD180F" w:rsidP="00FD180F">
      <w:pPr>
        <w:pStyle w:val="libNormal"/>
      </w:pPr>
      <w:r w:rsidRPr="00B14408">
        <w:rPr>
          <w:rStyle w:val="libBold2Char"/>
          <w:rFonts w:hint="eastAsia"/>
          <w:rtl/>
        </w:rPr>
        <w:t>عصيان</w:t>
      </w:r>
      <w:r>
        <w:t xml:space="preserve"> ‘iṣyān disobedience, insubordination, refractoriness; insurrection, revolt, rebellion, sedition</w:t>
      </w:r>
    </w:p>
    <w:p w:rsidR="00B14408" w:rsidRDefault="00FD180F" w:rsidP="00FD180F">
      <w:pPr>
        <w:pStyle w:val="libNormal"/>
      </w:pPr>
      <w:r w:rsidRPr="00B14408">
        <w:rPr>
          <w:rStyle w:val="libBold2Char"/>
          <w:rFonts w:hint="eastAsia"/>
          <w:rtl/>
        </w:rPr>
        <w:t>معصية</w:t>
      </w:r>
      <w:r>
        <w:t xml:space="preserve"> ma‘ṣiya disobedience, insubordination, refractoriness; insurrection, sedition, revolt, rebellion; (pl. </w:t>
      </w:r>
      <w:r>
        <w:rPr>
          <w:rtl/>
        </w:rPr>
        <w:t>معاص</w:t>
      </w:r>
      <w:r>
        <w:t xml:space="preserve"> ma‘āṣin) sin</w:t>
      </w:r>
    </w:p>
    <w:p w:rsidR="00B14408" w:rsidRDefault="00FD180F" w:rsidP="00FD180F">
      <w:pPr>
        <w:pStyle w:val="libNormal"/>
      </w:pPr>
      <w:r w:rsidRPr="00B14408">
        <w:rPr>
          <w:rStyle w:val="libBold2Char"/>
          <w:rFonts w:hint="eastAsia"/>
          <w:rtl/>
        </w:rPr>
        <w:t>استعصاء</w:t>
      </w:r>
      <w:r>
        <w:t xml:space="preserve"> isti‘ṣā’ refractoriness, recalcitrance, obstinacy; impenetrability, unfathomableness; difficulty; malignancy, virulence, insidiousness; mechanical failure, breakdown, malfunction; jam, misfire (of a firearm)</w:t>
      </w:r>
    </w:p>
    <w:p w:rsidR="00B14408" w:rsidRDefault="00FD180F" w:rsidP="00FD180F">
      <w:pPr>
        <w:pStyle w:val="libNormal"/>
      </w:pPr>
      <w:r w:rsidRPr="00B14408">
        <w:rPr>
          <w:rStyle w:val="libBold2Char"/>
          <w:rFonts w:hint="eastAsia"/>
          <w:rtl/>
        </w:rPr>
        <w:t>عاص</w:t>
      </w:r>
      <w:r>
        <w:t xml:space="preserve"> ‘āṣin pl. </w:t>
      </w:r>
      <w:r>
        <w:rPr>
          <w:rtl/>
        </w:rPr>
        <w:t>عصاة</w:t>
      </w:r>
      <w:r>
        <w:t xml:space="preserve"> ‘uṣāh disobedient, insubordinate, rebellious, mutinous, riotous, seditious, subversive; rebel, insurgent; sinning, sinful</w:t>
      </w:r>
    </w:p>
    <w:p w:rsidR="00B14408" w:rsidRDefault="00FD180F" w:rsidP="00FD180F">
      <w:pPr>
        <w:pStyle w:val="libNormal"/>
      </w:pPr>
      <w:r w:rsidRPr="00B14408">
        <w:rPr>
          <w:rStyle w:val="libBold2Char"/>
          <w:rFonts w:hint="eastAsia"/>
          <w:rtl/>
        </w:rPr>
        <w:t>متعص</w:t>
      </w:r>
      <w:r>
        <w:t xml:space="preserve"> muta‘āṣṣin difficult, intricate, implicated, involved, delicate; incurable, irremediable</w:t>
      </w:r>
    </w:p>
    <w:p w:rsidR="00B14408" w:rsidRDefault="00FD180F" w:rsidP="00FD180F">
      <w:pPr>
        <w:pStyle w:val="libNormal"/>
      </w:pPr>
      <w:r w:rsidRPr="00B14408">
        <w:rPr>
          <w:rStyle w:val="libBold2Char"/>
          <w:rFonts w:hint="eastAsia"/>
          <w:rtl/>
        </w:rPr>
        <w:t>مستعص</w:t>
      </w:r>
      <w:r>
        <w:t xml:space="preserve"> musta‘ṣin difficult, intricate, implicated, involved, delicate; incurable, irremediable</w:t>
      </w:r>
    </w:p>
    <w:p w:rsidR="00B14408" w:rsidRDefault="00FD180F" w:rsidP="00FD180F">
      <w:pPr>
        <w:pStyle w:val="libNormal"/>
      </w:pPr>
      <w:r w:rsidRPr="00B14408">
        <w:rPr>
          <w:rStyle w:val="libBold2Char"/>
          <w:rFonts w:hint="eastAsia"/>
          <w:rtl/>
        </w:rPr>
        <w:t>عض</w:t>
      </w:r>
      <w:r>
        <w:t xml:space="preserve"> ‘aḍḍa (</w:t>
      </w:r>
      <w:r w:rsidRPr="00E67646">
        <w:rPr>
          <w:rStyle w:val="libNormalChar"/>
        </w:rPr>
        <w:t>1st</w:t>
      </w:r>
      <w:r>
        <w:t xml:space="preserve"> pers. perf. ‘aḍiḍtu) a (‘aḍḍ, </w:t>
      </w:r>
      <w:r>
        <w:rPr>
          <w:rtl/>
        </w:rPr>
        <w:t>عضيض</w:t>
      </w:r>
      <w:r>
        <w:t xml:space="preserve"> ‘aḍīḍ) to grab with the teeth, bite (</w:t>
      </w:r>
      <w:r>
        <w:rPr>
          <w:rtl/>
        </w:rPr>
        <w:t>ب</w:t>
      </w:r>
      <w:r>
        <w:t xml:space="preserve"> or </w:t>
      </w:r>
      <w:r>
        <w:rPr>
          <w:rtl/>
        </w:rPr>
        <w:t>على</w:t>
      </w:r>
      <w:r>
        <w:t xml:space="preserve"> or </w:t>
      </w:r>
      <w:r>
        <w:rPr>
          <w:rtl/>
        </w:rPr>
        <w:t>هـ, ه</w:t>
      </w:r>
      <w:r>
        <w:t xml:space="preserve"> s.o., s.th.); to bite into s.th. (</w:t>
      </w:r>
      <w:r>
        <w:rPr>
          <w:rtl/>
        </w:rPr>
        <w:t>هـ</w:t>
      </w:r>
      <w:r>
        <w:t>); to hold on, cling, cleave (</w:t>
      </w:r>
      <w:r>
        <w:rPr>
          <w:rtl/>
        </w:rPr>
        <w:t>ب</w:t>
      </w:r>
      <w:r>
        <w:t xml:space="preserve"> to); to torment (</w:t>
      </w:r>
      <w:r>
        <w:rPr>
          <w:rtl/>
        </w:rPr>
        <w:t>ه</w:t>
      </w:r>
      <w:r>
        <w:t xml:space="preserve"> s.o., e.g., hunger) </w:t>
      </w:r>
      <w:r w:rsidR="003D2305">
        <w:t>|</w:t>
      </w:r>
      <w:r>
        <w:t xml:space="preserve"> </w:t>
      </w:r>
      <w:r>
        <w:rPr>
          <w:rtl/>
        </w:rPr>
        <w:t>عضه الزمان</w:t>
      </w:r>
      <w:r>
        <w:t xml:space="preserve"> (zamānu) or </w:t>
      </w:r>
      <w:r>
        <w:rPr>
          <w:rtl/>
        </w:rPr>
        <w:t>عضه الدهر بنابه</w:t>
      </w:r>
      <w:r>
        <w:t xml:space="preserve"> ‘aḍḍahū d</w:t>
      </w:r>
      <w:r w:rsidR="003D2305">
        <w:t>-</w:t>
      </w:r>
      <w:r>
        <w:t>dahru bi</w:t>
      </w:r>
      <w:r w:rsidR="003D2305">
        <w:t>-</w:t>
      </w:r>
      <w:r>
        <w:t>nābihī time, or fate, gave him a raw deal, heaped trials and tribulations upon him, he suffered reverses II to bite fiercely or frequently (</w:t>
      </w:r>
      <w:r>
        <w:rPr>
          <w:rtl/>
        </w:rPr>
        <w:t>هـ, ه</w:t>
      </w:r>
      <w:r>
        <w:t xml:space="preserve"> s.o., s.th.)</w:t>
      </w:r>
    </w:p>
    <w:p w:rsidR="00B14408" w:rsidRDefault="00FD180F" w:rsidP="00FD180F">
      <w:pPr>
        <w:pStyle w:val="libNormal"/>
      </w:pPr>
      <w:r w:rsidRPr="00B14408">
        <w:rPr>
          <w:rStyle w:val="libBold2Char"/>
          <w:rFonts w:hint="eastAsia"/>
          <w:rtl/>
        </w:rPr>
        <w:t>عض</w:t>
      </w:r>
      <w:r>
        <w:t xml:space="preserve"> ‘iḍḍ small prickly shrubs, brambles</w:t>
      </w:r>
    </w:p>
    <w:p w:rsidR="00B14408" w:rsidRDefault="00FD180F" w:rsidP="00FD180F">
      <w:pPr>
        <w:pStyle w:val="libNormal"/>
      </w:pPr>
      <w:r w:rsidRPr="00B14408">
        <w:rPr>
          <w:rStyle w:val="libBold2Char"/>
          <w:rFonts w:hint="eastAsia"/>
          <w:rtl/>
        </w:rPr>
        <w:lastRenderedPageBreak/>
        <w:t>عضة</w:t>
      </w:r>
      <w:r>
        <w:t xml:space="preserve"> ‘aḍḍa a bite</w:t>
      </w:r>
    </w:p>
    <w:p w:rsidR="00B14408" w:rsidRDefault="00FD180F" w:rsidP="00FD180F">
      <w:pPr>
        <w:pStyle w:val="libNormal"/>
      </w:pPr>
      <w:r w:rsidRPr="00B14408">
        <w:rPr>
          <w:rStyle w:val="libBold2Char"/>
          <w:rFonts w:hint="eastAsia"/>
          <w:rtl/>
        </w:rPr>
        <w:t>عضاض</w:t>
      </w:r>
      <w:r>
        <w:t xml:space="preserve"> ‘aḍāḍ (given to) biting, snappish, mordacious</w:t>
      </w:r>
    </w:p>
    <w:p w:rsidR="00B14408" w:rsidRDefault="00FD180F" w:rsidP="00FD180F">
      <w:pPr>
        <w:pStyle w:val="libNormal"/>
      </w:pPr>
      <w:r w:rsidRPr="00B14408">
        <w:rPr>
          <w:rStyle w:val="libBold2Char"/>
          <w:rFonts w:hint="eastAsia"/>
          <w:rtl/>
        </w:rPr>
        <w:t>عضوض</w:t>
      </w:r>
      <w:r>
        <w:t xml:space="preserve"> ‘aḍūḍ (given to) biting, snappish, mordacious</w:t>
      </w:r>
    </w:p>
    <w:p w:rsidR="00B14408" w:rsidRDefault="00FD180F" w:rsidP="00FD180F">
      <w:pPr>
        <w:pStyle w:val="libNormal"/>
      </w:pPr>
      <w:r w:rsidRPr="00B14408">
        <w:rPr>
          <w:rStyle w:val="libBold2Char"/>
          <w:rFonts w:hint="eastAsia"/>
          <w:rtl/>
        </w:rPr>
        <w:t>عضب</w:t>
      </w:r>
      <w:r>
        <w:t xml:space="preserve"> ‘aḍb sharp, caustic, acid (tongue)</w:t>
      </w:r>
    </w:p>
    <w:p w:rsidR="00B14408" w:rsidRDefault="00FD180F" w:rsidP="00FD180F">
      <w:pPr>
        <w:pStyle w:val="libNormal"/>
      </w:pPr>
      <w:r w:rsidRPr="00B14408">
        <w:rPr>
          <w:rStyle w:val="libBold2Char"/>
          <w:rFonts w:hint="eastAsia"/>
          <w:rtl/>
        </w:rPr>
        <w:t>عضد</w:t>
      </w:r>
      <w:r>
        <w:t xml:space="preserve"> ‘aḍada u (‘aḍd) to help, aid, assist, support, back (</w:t>
      </w:r>
      <w:r>
        <w:rPr>
          <w:rtl/>
        </w:rPr>
        <w:t>هـ, ه</w:t>
      </w:r>
      <w:r>
        <w:t xml:space="preserve"> s.o., s.th.), stand up (</w:t>
      </w:r>
      <w:r>
        <w:rPr>
          <w:rtl/>
        </w:rPr>
        <w:t>ه</w:t>
      </w:r>
      <w:r>
        <w:t xml:space="preserve"> for s.o.), advocate (</w:t>
      </w:r>
      <w:r>
        <w:rPr>
          <w:rtl/>
        </w:rPr>
        <w:t>هـ</w:t>
      </w:r>
      <w:r>
        <w:t xml:space="preserve"> s.th.) II and   III = I; VI to help, assist, or support one another, give mutual help, assistance, or support; to work hand in hand, cooperate</w:t>
      </w:r>
    </w:p>
    <w:p w:rsidR="00B14408" w:rsidRDefault="00FD180F" w:rsidP="00FD180F">
      <w:pPr>
        <w:pStyle w:val="libNormal"/>
      </w:pPr>
      <w:r w:rsidRPr="00B14408">
        <w:rPr>
          <w:rStyle w:val="libBold2Char"/>
          <w:rFonts w:hint="eastAsia"/>
          <w:rtl/>
        </w:rPr>
        <w:t>عضد</w:t>
      </w:r>
      <w:r>
        <w:t xml:space="preserve"> ‘aḍud help, aid, assistance, support, backing; helper, aide, assistant, supporter, backer</w:t>
      </w:r>
    </w:p>
    <w:p w:rsidR="00B14408" w:rsidRDefault="00FD180F" w:rsidP="00FD180F">
      <w:pPr>
        <w:pStyle w:val="libNormal"/>
      </w:pPr>
      <w:r w:rsidRPr="00B14408">
        <w:rPr>
          <w:rStyle w:val="libBold2Char"/>
          <w:rFonts w:hint="eastAsia"/>
          <w:rtl/>
        </w:rPr>
        <w:t>عضد</w:t>
      </w:r>
      <w:r>
        <w:t xml:space="preserve"> ‘aḍud (m. and f.) pl. </w:t>
      </w:r>
      <w:r>
        <w:rPr>
          <w:rtl/>
        </w:rPr>
        <w:t>اعضاد</w:t>
      </w:r>
      <w:r>
        <w:t xml:space="preserve"> a‘ḍād upper arm; strength, power, vigor, force </w:t>
      </w:r>
      <w:r w:rsidR="003D2305">
        <w:t>|</w:t>
      </w:r>
      <w:r>
        <w:t xml:space="preserve"> </w:t>
      </w:r>
      <w:r>
        <w:rPr>
          <w:rtl/>
        </w:rPr>
        <w:t>شد عضده</w:t>
      </w:r>
      <w:r>
        <w:t xml:space="preserve"> (‘aḍudahū) to aid, assist s.o., stand by s.o.; </w:t>
      </w:r>
      <w:r>
        <w:rPr>
          <w:rtl/>
        </w:rPr>
        <w:t>هو عضده المتين</w:t>
      </w:r>
      <w:r>
        <w:t xml:space="preserve"> he is an indispensable aid to him</w:t>
      </w:r>
    </w:p>
    <w:p w:rsidR="00B14408" w:rsidRDefault="00FD180F" w:rsidP="00FD180F">
      <w:pPr>
        <w:pStyle w:val="libNormal"/>
      </w:pPr>
      <w:r w:rsidRPr="00B14408">
        <w:rPr>
          <w:rStyle w:val="libBold2Char"/>
          <w:rFonts w:hint="eastAsia"/>
          <w:rtl/>
        </w:rPr>
        <w:t>تعضيد</w:t>
      </w:r>
      <w:r>
        <w:t xml:space="preserve"> ta‘ḍīd help, aid, assistance, support, backing</w:t>
      </w:r>
    </w:p>
    <w:p w:rsidR="00B14408" w:rsidRDefault="00FD180F" w:rsidP="00FD180F">
      <w:pPr>
        <w:pStyle w:val="libNormal"/>
      </w:pPr>
      <w:r w:rsidRPr="00B14408">
        <w:rPr>
          <w:rStyle w:val="libBold2Char"/>
          <w:rFonts w:hint="eastAsia"/>
          <w:rtl/>
        </w:rPr>
        <w:t>معاضدة</w:t>
      </w:r>
      <w:r>
        <w:t xml:space="preserve"> mu‘āḍada help, aid, assistance, support, backing</w:t>
      </w:r>
    </w:p>
    <w:p w:rsidR="00B14408" w:rsidRDefault="00FD180F" w:rsidP="00FD180F">
      <w:pPr>
        <w:pStyle w:val="libNormal"/>
      </w:pPr>
      <w:r w:rsidRPr="00B14408">
        <w:rPr>
          <w:rStyle w:val="libBold2Char"/>
          <w:rFonts w:hint="eastAsia"/>
          <w:rtl/>
        </w:rPr>
        <w:t>تعاضد</w:t>
      </w:r>
      <w:r>
        <w:t xml:space="preserve"> ta‘āḍud mutual aid, mutual assistance, cooperation</w:t>
      </w:r>
    </w:p>
    <w:p w:rsidR="00B14408" w:rsidRDefault="00FD180F" w:rsidP="00FD180F">
      <w:pPr>
        <w:pStyle w:val="libNormal"/>
      </w:pPr>
      <w:r w:rsidRPr="00B14408">
        <w:rPr>
          <w:rStyle w:val="libBold2Char"/>
          <w:rFonts w:hint="eastAsia"/>
          <w:rtl/>
        </w:rPr>
        <w:t>تعاضدي</w:t>
      </w:r>
      <w:r>
        <w:t xml:space="preserve"> ta‘āḍudī cooperative (adj.)</w:t>
      </w:r>
    </w:p>
    <w:p w:rsidR="00B14408" w:rsidRDefault="00FD180F" w:rsidP="00FD180F">
      <w:pPr>
        <w:pStyle w:val="libNormal"/>
      </w:pPr>
      <w:r w:rsidRPr="00B14408">
        <w:rPr>
          <w:rStyle w:val="libBold2Char"/>
          <w:rFonts w:hint="eastAsia"/>
          <w:rtl/>
        </w:rPr>
        <w:t>معضد</w:t>
      </w:r>
      <w:r>
        <w:t xml:space="preserve"> mu‘aḍḍid helper, aide, assistant, supporter, backer</w:t>
      </w:r>
    </w:p>
    <w:p w:rsidR="00B14408" w:rsidRDefault="00FD180F" w:rsidP="00FD180F">
      <w:pPr>
        <w:pStyle w:val="libNormal"/>
      </w:pPr>
      <w:r w:rsidRPr="00B14408">
        <w:rPr>
          <w:rStyle w:val="libBold2Char"/>
          <w:rFonts w:hint="eastAsia"/>
          <w:rtl/>
        </w:rPr>
        <w:t>عضل</w:t>
      </w:r>
      <w:r>
        <w:t xml:space="preserve"> ‘aḍila a (‘aḍal) to be or become muscular; </w:t>
      </w:r>
      <w:r w:rsidR="003D2305">
        <w:t>--</w:t>
      </w:r>
      <w:r>
        <w:t xml:space="preserve"> ‘aḍala IV (‘aḍl) to prevent (</w:t>
      </w:r>
      <w:r>
        <w:rPr>
          <w:rtl/>
        </w:rPr>
        <w:t>ها</w:t>
      </w:r>
      <w:r>
        <w:t xml:space="preserve"> a woman) from marrying IV to be or become difficult, problematic, puzzling, enigmatic, or mysterious (</w:t>
      </w:r>
      <w:r>
        <w:rPr>
          <w:rtl/>
        </w:rPr>
        <w:t>ب</w:t>
      </w:r>
      <w:r>
        <w:t xml:space="preserve"> or </w:t>
      </w:r>
      <w:r>
        <w:rPr>
          <w:rtl/>
        </w:rPr>
        <w:t>ه</w:t>
      </w:r>
      <w:r>
        <w:t xml:space="preserve"> for s.o.) </w:t>
      </w:r>
      <w:r w:rsidR="003D2305">
        <w:t>|</w:t>
      </w:r>
      <w:r>
        <w:t xml:space="preserve"> </w:t>
      </w:r>
      <w:r>
        <w:rPr>
          <w:rtl/>
        </w:rPr>
        <w:t>اعضل الداء الأطباء</w:t>
      </w:r>
      <w:r>
        <w:t xml:space="preserve"> (aṭibbā’) the disease defied all medical skill, gave the physicians a headache, posed a puzzling problem for the doctors V </w:t>
      </w:r>
      <w:r>
        <w:rPr>
          <w:rtl/>
        </w:rPr>
        <w:t>تعضل الداء الأطباء = اعضل الداء الأطباء</w:t>
      </w:r>
    </w:p>
    <w:p w:rsidR="00B14408" w:rsidRDefault="00FD180F" w:rsidP="00FD180F">
      <w:pPr>
        <w:pStyle w:val="libNormal"/>
      </w:pPr>
      <w:r w:rsidRPr="00B14408">
        <w:rPr>
          <w:rStyle w:val="libBold2Char"/>
          <w:rFonts w:hint="eastAsia"/>
          <w:rtl/>
        </w:rPr>
        <w:t>عضل</w:t>
      </w:r>
      <w:r>
        <w:t xml:space="preserve"> ‘aḍil muscular, brawny</w:t>
      </w:r>
    </w:p>
    <w:p w:rsidR="00B14408" w:rsidRDefault="00FD180F" w:rsidP="00FD180F">
      <w:pPr>
        <w:pStyle w:val="libNormal"/>
      </w:pPr>
      <w:r w:rsidRPr="00B14408">
        <w:rPr>
          <w:rStyle w:val="libBold2Char"/>
          <w:rFonts w:hint="eastAsia"/>
          <w:rtl/>
        </w:rPr>
        <w:t>عضلة</w:t>
      </w:r>
      <w:r>
        <w:t xml:space="preserve"> ‘aḍala pl. </w:t>
      </w:r>
      <w:r w:rsidR="003D2305">
        <w:t>-</w:t>
      </w:r>
      <w:r>
        <w:t xml:space="preserve">āt, </w:t>
      </w:r>
      <w:r>
        <w:rPr>
          <w:rtl/>
        </w:rPr>
        <w:t>عضل</w:t>
      </w:r>
      <w:r>
        <w:t xml:space="preserve"> ‘aḍal muscle </w:t>
      </w:r>
      <w:r w:rsidR="003D2305">
        <w:t>|</w:t>
      </w:r>
      <w:r>
        <w:t xml:space="preserve"> </w:t>
      </w:r>
      <w:r>
        <w:rPr>
          <w:rtl/>
        </w:rPr>
        <w:t>عضلة باسطة</w:t>
      </w:r>
      <w:r>
        <w:t xml:space="preserve"> extensor; </w:t>
      </w:r>
      <w:r>
        <w:rPr>
          <w:rtl/>
        </w:rPr>
        <w:t>عضلة قابضة</w:t>
      </w:r>
      <w:r>
        <w:t xml:space="preserve"> flexor</w:t>
      </w:r>
    </w:p>
    <w:p w:rsidR="00B14408" w:rsidRDefault="00FD180F" w:rsidP="00FD180F">
      <w:pPr>
        <w:pStyle w:val="libNormal"/>
      </w:pPr>
      <w:r w:rsidRPr="00B14408">
        <w:rPr>
          <w:rStyle w:val="libBold2Char"/>
          <w:rFonts w:hint="eastAsia"/>
          <w:rtl/>
        </w:rPr>
        <w:t>عضلي</w:t>
      </w:r>
      <w:r>
        <w:t xml:space="preserve"> ‘aḍalī muscle</w:t>
      </w:r>
      <w:r w:rsidR="003D2305">
        <w:t>-</w:t>
      </w:r>
      <w:r>
        <w:t>, musculo</w:t>
      </w:r>
      <w:r w:rsidR="003D2305">
        <w:t>-</w:t>
      </w:r>
      <w:r>
        <w:t>, muscul</w:t>
      </w:r>
      <w:r w:rsidR="003D2305">
        <w:t>-</w:t>
      </w:r>
      <w:r>
        <w:t xml:space="preserve"> (in compounds), muscular</w:t>
      </w:r>
    </w:p>
    <w:p w:rsidR="00B14408" w:rsidRDefault="00FD180F" w:rsidP="00FD180F">
      <w:pPr>
        <w:pStyle w:val="libNormal"/>
      </w:pPr>
      <w:r w:rsidRPr="00B14408">
        <w:rPr>
          <w:rStyle w:val="libBold2Char"/>
          <w:rFonts w:hint="eastAsia"/>
          <w:rtl/>
        </w:rPr>
        <w:t>عضال</w:t>
      </w:r>
      <w:r>
        <w:t xml:space="preserve"> ‘uḍāl inveterate, chronic, incurable (disease)</w:t>
      </w:r>
    </w:p>
    <w:p w:rsidR="00B14408" w:rsidRDefault="00FD180F" w:rsidP="00FD180F">
      <w:pPr>
        <w:pStyle w:val="libNormal"/>
      </w:pPr>
      <w:r w:rsidRPr="00B14408">
        <w:rPr>
          <w:rStyle w:val="libBold2Char"/>
          <w:rFonts w:hint="eastAsia"/>
          <w:rtl/>
        </w:rPr>
        <w:t>معضل</w:t>
      </w:r>
      <w:r>
        <w:t xml:space="preserve"> mu‘ḍil difficult, problematic, puzzling, enigmatic, mysterious</w:t>
      </w:r>
    </w:p>
    <w:p w:rsidR="00B14408" w:rsidRDefault="00FD180F" w:rsidP="00FD180F">
      <w:pPr>
        <w:pStyle w:val="libNormal"/>
      </w:pPr>
      <w:r w:rsidRPr="00B14408">
        <w:rPr>
          <w:rStyle w:val="libBold2Char"/>
          <w:rFonts w:hint="eastAsia"/>
          <w:rtl/>
        </w:rPr>
        <w:t>معضلة</w:t>
      </w:r>
      <w:r>
        <w:t xml:space="preserve"> mu‘ḍila pl. </w:t>
      </w:r>
      <w:r w:rsidR="003D2305">
        <w:t>-</w:t>
      </w:r>
      <w:r>
        <w:t xml:space="preserve">āt, </w:t>
      </w:r>
      <w:r>
        <w:rPr>
          <w:rtl/>
        </w:rPr>
        <w:t>معاضل</w:t>
      </w:r>
      <w:r>
        <w:t xml:space="preserve"> ma‘āḍil2 difficulty, problem, dilemma, puzzle, enigma</w:t>
      </w:r>
    </w:p>
    <w:p w:rsidR="00B14408" w:rsidRDefault="00FD180F" w:rsidP="00FD180F">
      <w:pPr>
        <w:pStyle w:val="libNormal"/>
      </w:pPr>
      <w:r w:rsidRPr="00B14408">
        <w:rPr>
          <w:rStyle w:val="libBold2Char"/>
          <w:rFonts w:hint="eastAsia"/>
          <w:rtl/>
        </w:rPr>
        <w:lastRenderedPageBreak/>
        <w:t>عضاه</w:t>
      </w:r>
      <w:r>
        <w:t xml:space="preserve"> ‘iḍāh fair</w:t>
      </w:r>
      <w:r w:rsidR="003D2305">
        <w:t>-</w:t>
      </w:r>
      <w:r>
        <w:t>sized thorny shrubs</w:t>
      </w:r>
    </w:p>
    <w:p w:rsidR="00B14408" w:rsidRDefault="00FD180F" w:rsidP="00FD180F">
      <w:pPr>
        <w:pStyle w:val="libNormal"/>
      </w:pPr>
      <w:r w:rsidRPr="00B14408">
        <w:rPr>
          <w:rStyle w:val="libBold2Char"/>
          <w:rFonts w:hint="eastAsia"/>
          <w:rtl/>
        </w:rPr>
        <w:t>عضو</w:t>
      </w:r>
      <w:r>
        <w:t xml:space="preserve"> ‘uḍw pl. </w:t>
      </w:r>
      <w:r>
        <w:rPr>
          <w:rtl/>
        </w:rPr>
        <w:t>اعضاء</w:t>
      </w:r>
      <w:r>
        <w:t xml:space="preserve"> a‘ḍā’ member, limb, organ (of the body); member (of an organization) </w:t>
      </w:r>
      <w:r w:rsidR="003D2305">
        <w:t>|</w:t>
      </w:r>
      <w:r>
        <w:t xml:space="preserve"> </w:t>
      </w:r>
      <w:r>
        <w:rPr>
          <w:rtl/>
        </w:rPr>
        <w:t>عضو اصلي</w:t>
      </w:r>
      <w:r>
        <w:t xml:space="preserve"> (aṣlī) regular member; </w:t>
      </w:r>
      <w:r>
        <w:rPr>
          <w:rtl/>
        </w:rPr>
        <w:t>عضو التأنيث</w:t>
      </w:r>
      <w:r>
        <w:t xml:space="preserve"> pistil (bot.); </w:t>
      </w:r>
      <w:r>
        <w:rPr>
          <w:rtl/>
        </w:rPr>
        <w:t>عضو احتياطي</w:t>
      </w:r>
      <w:r>
        <w:t xml:space="preserve"> (iḥtiyāṭī) substitute member, alternate member; </w:t>
      </w:r>
      <w:r>
        <w:rPr>
          <w:rtl/>
        </w:rPr>
        <w:t>عضو التذكير</w:t>
      </w:r>
      <w:r>
        <w:t xml:space="preserve"> stamen (bot.); </w:t>
      </w:r>
      <w:r>
        <w:rPr>
          <w:rtl/>
        </w:rPr>
        <w:t>عضو فخري</w:t>
      </w:r>
    </w:p>
    <w:p w:rsidR="00B14408" w:rsidRDefault="00FD180F" w:rsidP="00FD180F">
      <w:pPr>
        <w:pStyle w:val="libNormal"/>
      </w:pPr>
      <w:r>
        <w:t xml:space="preserve">(fakrī) honorary member; </w:t>
      </w:r>
      <w:r>
        <w:rPr>
          <w:rtl/>
        </w:rPr>
        <w:t>اعضاء التناسل</w:t>
      </w:r>
      <w:r>
        <w:t xml:space="preserve"> a. at</w:t>
      </w:r>
      <w:r w:rsidR="003D2305">
        <w:t>-</w:t>
      </w:r>
      <w:r>
        <w:t xml:space="preserve">tanāsul and </w:t>
      </w:r>
      <w:r>
        <w:rPr>
          <w:rtl/>
        </w:rPr>
        <w:t>الأعضاء الدقيقة</w:t>
      </w:r>
      <w:r>
        <w:t xml:space="preserve"> the sexual organs, the genitals; </w:t>
      </w:r>
      <w:r>
        <w:rPr>
          <w:rtl/>
        </w:rPr>
        <w:t>الدوا الأعضاء</w:t>
      </w:r>
      <w:r>
        <w:t xml:space="preserve"> (duwal) the member states; </w:t>
      </w:r>
      <w:r>
        <w:rPr>
          <w:rtl/>
        </w:rPr>
        <w:t>علم وظائف الأعضاء</w:t>
      </w:r>
      <w:r>
        <w:t xml:space="preserve"> ‘ilm w. al</w:t>
      </w:r>
      <w:r w:rsidR="003D2305">
        <w:t>-</w:t>
      </w:r>
      <w:r>
        <w:t>a. physiology</w:t>
      </w:r>
    </w:p>
    <w:p w:rsidR="00B14408" w:rsidRDefault="00FD180F" w:rsidP="00FD180F">
      <w:pPr>
        <w:pStyle w:val="libNormal"/>
      </w:pPr>
      <w:r w:rsidRPr="00B14408">
        <w:rPr>
          <w:rStyle w:val="libBold2Char"/>
          <w:rFonts w:hint="eastAsia"/>
          <w:rtl/>
        </w:rPr>
        <w:t>عضوات</w:t>
      </w:r>
      <w:r>
        <w:t xml:space="preserve"> ‘aḍawāt female members</w:t>
      </w:r>
    </w:p>
    <w:p w:rsidR="00B14408" w:rsidRDefault="00FD180F" w:rsidP="00FD180F">
      <w:pPr>
        <w:pStyle w:val="libNormal"/>
      </w:pPr>
      <w:r w:rsidRPr="00B14408">
        <w:rPr>
          <w:rStyle w:val="libBold2Char"/>
          <w:rFonts w:hint="eastAsia"/>
          <w:rtl/>
        </w:rPr>
        <w:t>عضوي</w:t>
      </w:r>
      <w:r>
        <w:t xml:space="preserve"> ‘uḍwī organic; </w:t>
      </w:r>
      <w:r>
        <w:rPr>
          <w:rtl/>
        </w:rPr>
        <w:t>لاعضوي</w:t>
      </w:r>
      <w:r>
        <w:t xml:space="preserve"> or </w:t>
      </w:r>
      <w:r>
        <w:rPr>
          <w:rtl/>
        </w:rPr>
        <w:t>غير عضوي</w:t>
      </w:r>
      <w:r>
        <w:t xml:space="preserve"> inorganic </w:t>
      </w:r>
      <w:r w:rsidR="003D2305">
        <w:t>|</w:t>
      </w:r>
      <w:r>
        <w:t xml:space="preserve"> </w:t>
      </w:r>
      <w:r>
        <w:rPr>
          <w:rtl/>
        </w:rPr>
        <w:t>كتلة عضوية</w:t>
      </w:r>
      <w:r>
        <w:t xml:space="preserve"> (kutla) organism</w:t>
      </w:r>
    </w:p>
    <w:p w:rsidR="00B14408" w:rsidRDefault="00FD180F" w:rsidP="00FD180F">
      <w:pPr>
        <w:pStyle w:val="libNormal"/>
      </w:pPr>
      <w:r w:rsidRPr="00B14408">
        <w:rPr>
          <w:rStyle w:val="libBold2Char"/>
          <w:rFonts w:hint="eastAsia"/>
          <w:rtl/>
        </w:rPr>
        <w:t>عضوية</w:t>
      </w:r>
      <w:r>
        <w:t xml:space="preserve"> ‘uḍwīya pl. </w:t>
      </w:r>
      <w:r w:rsidR="003D2305">
        <w:t>-</w:t>
      </w:r>
      <w:r>
        <w:t>āt membership; organism</w:t>
      </w:r>
    </w:p>
    <w:p w:rsidR="00B14408" w:rsidRDefault="00FD180F" w:rsidP="00FD180F">
      <w:pPr>
        <w:pStyle w:val="libNormal"/>
      </w:pPr>
      <w:r w:rsidRPr="00B14408">
        <w:rPr>
          <w:rStyle w:val="libBold2Char"/>
          <w:rFonts w:hint="eastAsia"/>
          <w:rtl/>
        </w:rPr>
        <w:t>عطب</w:t>
      </w:r>
      <w:r>
        <w:t xml:space="preserve"> ‘aṭiba a (‘aṭab) to perish, be destroyed, be ruined II to ruin, destroy, wreck, damage, injure, impair, mar, spoil (</w:t>
      </w:r>
      <w:r>
        <w:rPr>
          <w:rtl/>
        </w:rPr>
        <w:t>هـ</w:t>
      </w:r>
      <w:r>
        <w:t xml:space="preserve"> s.th.); to spice, mull (</w:t>
      </w:r>
      <w:r>
        <w:rPr>
          <w:rtl/>
        </w:rPr>
        <w:t>هـ</w:t>
      </w:r>
      <w:r>
        <w:t xml:space="preserve"> s.th.); to brew, mix (</w:t>
      </w:r>
      <w:r>
        <w:rPr>
          <w:rtl/>
        </w:rPr>
        <w:t>هـ</w:t>
      </w:r>
      <w:r>
        <w:t xml:space="preserve"> a drink) IV to ruin, destroy, wreck, damage, injure, impair, mar, spoil (</w:t>
      </w:r>
      <w:r>
        <w:rPr>
          <w:rtl/>
        </w:rPr>
        <w:t>هـ, ه</w:t>
      </w:r>
      <w:r>
        <w:t xml:space="preserve"> s.o., s.th.) V to be damaged VIII = I</w:t>
      </w:r>
    </w:p>
    <w:p w:rsidR="00B14408" w:rsidRDefault="00FD180F" w:rsidP="00FD180F">
      <w:pPr>
        <w:pStyle w:val="libNormal"/>
      </w:pPr>
      <w:r w:rsidRPr="00B14408">
        <w:rPr>
          <w:rStyle w:val="libBold2Char"/>
          <w:rFonts w:hint="eastAsia"/>
          <w:rtl/>
        </w:rPr>
        <w:t>عطب</w:t>
      </w:r>
      <w:r>
        <w:t xml:space="preserve"> ‘aṭab perdition; wreck (e.g., of ships); destruction, ruin; damage, injury</w:t>
      </w:r>
    </w:p>
    <w:p w:rsidR="00B14408" w:rsidRDefault="00FD180F" w:rsidP="00FD180F">
      <w:pPr>
        <w:pStyle w:val="libNormal"/>
      </w:pPr>
      <w:r w:rsidRPr="00B14408">
        <w:rPr>
          <w:rStyle w:val="libBold2Char"/>
          <w:rFonts w:hint="eastAsia"/>
          <w:rtl/>
        </w:rPr>
        <w:t>تعطيب</w:t>
      </w:r>
      <w:r>
        <w:t xml:space="preserve"> ta‘ṭīb damaging, ruin(ing), wreck, destruction</w:t>
      </w:r>
    </w:p>
    <w:p w:rsidR="00B14408" w:rsidRDefault="00FD180F" w:rsidP="00FD180F">
      <w:pPr>
        <w:pStyle w:val="libNormal"/>
      </w:pPr>
      <w:r w:rsidRPr="00B14408">
        <w:rPr>
          <w:rStyle w:val="libBold2Char"/>
          <w:rFonts w:hint="eastAsia"/>
          <w:rtl/>
        </w:rPr>
        <w:t>تعطب</w:t>
      </w:r>
      <w:r>
        <w:t xml:space="preserve"> ta‘attub a suffering of damage, impairment, ruin</w:t>
      </w:r>
    </w:p>
    <w:p w:rsidR="00B14408" w:rsidRDefault="00FD180F" w:rsidP="00FD180F">
      <w:pPr>
        <w:pStyle w:val="libNormal"/>
      </w:pPr>
      <w:r w:rsidRPr="00B14408">
        <w:rPr>
          <w:rStyle w:val="libBold2Char"/>
          <w:rFonts w:hint="eastAsia"/>
          <w:rtl/>
        </w:rPr>
        <w:t>عطر</w:t>
      </w:r>
      <w:r>
        <w:t xml:space="preserve"> II to perfume, scent (</w:t>
      </w:r>
      <w:r>
        <w:rPr>
          <w:rtl/>
        </w:rPr>
        <w:t>هـ, ه</w:t>
      </w:r>
      <w:r>
        <w:t xml:space="preserve"> s.o., s.th.) V to perfume o.s.</w:t>
      </w:r>
    </w:p>
    <w:p w:rsidR="00B14408" w:rsidRDefault="00FD180F" w:rsidP="00FD180F">
      <w:pPr>
        <w:pStyle w:val="libNormal"/>
      </w:pPr>
      <w:r w:rsidRPr="00B14408">
        <w:rPr>
          <w:rStyle w:val="libBold2Char"/>
          <w:rFonts w:hint="eastAsia"/>
          <w:rtl/>
        </w:rPr>
        <w:t>عطر</w:t>
      </w:r>
      <w:r>
        <w:t xml:space="preserve"> ‘iṭr pl. </w:t>
      </w:r>
      <w:r>
        <w:rPr>
          <w:rtl/>
        </w:rPr>
        <w:t>عطور</w:t>
      </w:r>
      <w:r>
        <w:t xml:space="preserve"> ‘uṭūr, </w:t>
      </w:r>
      <w:r>
        <w:rPr>
          <w:rtl/>
        </w:rPr>
        <w:t>عطورات</w:t>
      </w:r>
      <w:r>
        <w:t xml:space="preserve"> ‘uṭūrāt perfume, scent; essence </w:t>
      </w:r>
      <w:r w:rsidR="003D2305">
        <w:t>|</w:t>
      </w:r>
      <w:r>
        <w:t xml:space="preserve"> </w:t>
      </w:r>
      <w:r>
        <w:rPr>
          <w:rtl/>
        </w:rPr>
        <w:t>عطر الورد</w:t>
      </w:r>
      <w:r>
        <w:t xml:space="preserve"> ‘i. al</w:t>
      </w:r>
      <w:r w:rsidR="003D2305">
        <w:t>-</w:t>
      </w:r>
      <w:r>
        <w:t>ward attar of roses, rose oil</w:t>
      </w:r>
    </w:p>
    <w:p w:rsidR="00B14408" w:rsidRDefault="00FD180F" w:rsidP="00FD180F">
      <w:pPr>
        <w:pStyle w:val="libNormal"/>
      </w:pPr>
      <w:r w:rsidRPr="00B14408">
        <w:rPr>
          <w:rStyle w:val="libBold2Char"/>
          <w:rFonts w:hint="eastAsia"/>
          <w:rtl/>
        </w:rPr>
        <w:t>عطر</w:t>
      </w:r>
      <w:r>
        <w:t xml:space="preserve"> ‘aṭir sweet</w:t>
      </w:r>
      <w:r w:rsidR="003D2305">
        <w:t>-</w:t>
      </w:r>
      <w:r>
        <w:t xml:space="preserve">smelling, fragrant, aromatic </w:t>
      </w:r>
      <w:r w:rsidR="003D2305">
        <w:t>|</w:t>
      </w:r>
      <w:r>
        <w:t xml:space="preserve"> </w:t>
      </w:r>
      <w:r>
        <w:rPr>
          <w:rtl/>
        </w:rPr>
        <w:t>سمعة عطرة</w:t>
      </w:r>
      <w:r>
        <w:t xml:space="preserve"> (sum‘a) brilliant or excellent reputation</w:t>
      </w:r>
    </w:p>
    <w:p w:rsidR="00B14408" w:rsidRDefault="00FD180F" w:rsidP="00FD180F">
      <w:pPr>
        <w:pStyle w:val="libNormal"/>
      </w:pPr>
      <w:r w:rsidRPr="00B14408">
        <w:rPr>
          <w:rStyle w:val="libBold2Char"/>
          <w:rFonts w:hint="eastAsia"/>
          <w:rtl/>
        </w:rPr>
        <w:t>عطري</w:t>
      </w:r>
      <w:r>
        <w:t xml:space="preserve"> ‘iṭrī sweet</w:t>
      </w:r>
      <w:r w:rsidR="003D2305">
        <w:t>-</w:t>
      </w:r>
      <w:r>
        <w:t>smelling, fragrant, aromatic</w:t>
      </w:r>
    </w:p>
    <w:p w:rsidR="00B14408" w:rsidRDefault="00FD180F" w:rsidP="00FD180F">
      <w:pPr>
        <w:pStyle w:val="libNormal"/>
      </w:pPr>
      <w:r w:rsidRPr="00B14408">
        <w:rPr>
          <w:rStyle w:val="libBold2Char"/>
          <w:rFonts w:hint="eastAsia"/>
          <w:rtl/>
        </w:rPr>
        <w:t>عطرية</w:t>
      </w:r>
      <w:r>
        <w:t xml:space="preserve"> ‘iṭrīya pl. </w:t>
      </w:r>
      <w:r w:rsidR="003D2305">
        <w:t>-</w:t>
      </w:r>
      <w:r>
        <w:t>āt aromatic, perfume, scent</w:t>
      </w:r>
    </w:p>
    <w:p w:rsidR="00B14408" w:rsidRDefault="00FD180F" w:rsidP="00FD180F">
      <w:pPr>
        <w:pStyle w:val="libNormal"/>
      </w:pPr>
      <w:r w:rsidRPr="00B14408">
        <w:rPr>
          <w:rStyle w:val="libBold2Char"/>
          <w:rFonts w:hint="eastAsia"/>
          <w:rtl/>
        </w:rPr>
        <w:t>عطار</w:t>
      </w:r>
      <w:r>
        <w:t xml:space="preserve"> ‘aṭṭār perfumer, perfume vendor; druggist</w:t>
      </w:r>
    </w:p>
    <w:p w:rsidR="00B14408" w:rsidRDefault="00FD180F" w:rsidP="00FD180F">
      <w:pPr>
        <w:pStyle w:val="libNormal"/>
      </w:pPr>
      <w:r w:rsidRPr="00B14408">
        <w:rPr>
          <w:rStyle w:val="libBold2Char"/>
          <w:rFonts w:hint="eastAsia"/>
          <w:rtl/>
        </w:rPr>
        <w:t>عطارة</w:t>
      </w:r>
      <w:r>
        <w:t xml:space="preserve"> ‘iṭāra drug business; perfumeries; drugs</w:t>
      </w:r>
    </w:p>
    <w:p w:rsidR="00B14408" w:rsidRDefault="00FD180F" w:rsidP="00FD180F">
      <w:pPr>
        <w:pStyle w:val="libNormal"/>
      </w:pPr>
      <w:r w:rsidRPr="00B14408">
        <w:rPr>
          <w:rStyle w:val="libBold2Char"/>
          <w:rFonts w:hint="eastAsia"/>
          <w:rtl/>
        </w:rPr>
        <w:t>عطار</w:t>
      </w:r>
      <w:r>
        <w:t xml:space="preserve"> ‘aṭṭār sweet</w:t>
      </w:r>
      <w:r w:rsidR="003D2305">
        <w:t>-</w:t>
      </w:r>
      <w:r>
        <w:t xml:space="preserve">smelling, fragrant, aromatic </w:t>
      </w:r>
      <w:r w:rsidR="003D2305">
        <w:t>|</w:t>
      </w:r>
      <w:r>
        <w:t xml:space="preserve"> </w:t>
      </w:r>
      <w:r>
        <w:rPr>
          <w:rtl/>
        </w:rPr>
        <w:t>اثنى عليه عاطر الثناء</w:t>
      </w:r>
      <w:r>
        <w:t xml:space="preserve"> atnā ‘alaihi ‘āṭira t</w:t>
      </w:r>
      <w:r w:rsidR="003D2305">
        <w:t>-</w:t>
      </w:r>
      <w:r>
        <w:t>tanā’ to extol s.o. to the skies</w:t>
      </w:r>
    </w:p>
    <w:p w:rsidR="00B14408" w:rsidRDefault="00FD180F" w:rsidP="00FD180F">
      <w:pPr>
        <w:pStyle w:val="libNormal"/>
      </w:pPr>
      <w:r w:rsidRPr="00B14408">
        <w:rPr>
          <w:rStyle w:val="libBold2Char"/>
          <w:rFonts w:hint="eastAsia"/>
          <w:rtl/>
        </w:rPr>
        <w:lastRenderedPageBreak/>
        <w:t>معطر</w:t>
      </w:r>
      <w:r>
        <w:t xml:space="preserve"> mu‘aṭṭar perfumed, scented</w:t>
      </w:r>
    </w:p>
    <w:p w:rsidR="00B14408" w:rsidRDefault="00FD180F" w:rsidP="00FD180F">
      <w:pPr>
        <w:pStyle w:val="libNormal"/>
      </w:pPr>
      <w:r w:rsidRPr="00B14408">
        <w:rPr>
          <w:rStyle w:val="libBold2Char"/>
          <w:rFonts w:hint="eastAsia"/>
          <w:rtl/>
        </w:rPr>
        <w:t>عطارد</w:t>
      </w:r>
      <w:r>
        <w:t xml:space="preserve"> ‘uṭārid2 (the planet) Mercury</w:t>
      </w:r>
    </w:p>
    <w:p w:rsidR="00B14408" w:rsidRDefault="00FD180F" w:rsidP="00FD180F">
      <w:pPr>
        <w:pStyle w:val="libNormal"/>
      </w:pPr>
      <w:r w:rsidRPr="00B14408">
        <w:rPr>
          <w:rStyle w:val="libBold2Char"/>
          <w:rFonts w:hint="eastAsia"/>
          <w:rtl/>
        </w:rPr>
        <w:t>عطس</w:t>
      </w:r>
      <w:r>
        <w:t xml:space="preserve"> ‘aṭasa i u (‘aṭs, </w:t>
      </w:r>
      <w:r>
        <w:rPr>
          <w:rtl/>
        </w:rPr>
        <w:t>عطاس</w:t>
      </w:r>
      <w:r>
        <w:t xml:space="preserve"> ‘uṭās) to sneeze II to cause (</w:t>
      </w:r>
      <w:r>
        <w:rPr>
          <w:rtl/>
        </w:rPr>
        <w:t>ه</w:t>
      </w:r>
      <w:r>
        <w:t xml:space="preserve"> s.o.) to sneeze</w:t>
      </w:r>
    </w:p>
    <w:p w:rsidR="00B14408" w:rsidRDefault="00FD180F" w:rsidP="00FD180F">
      <w:pPr>
        <w:pStyle w:val="libNormal"/>
      </w:pPr>
      <w:r w:rsidRPr="00B14408">
        <w:rPr>
          <w:rStyle w:val="libBold2Char"/>
          <w:rFonts w:hint="eastAsia"/>
          <w:rtl/>
        </w:rPr>
        <w:t>عطسة</w:t>
      </w:r>
      <w:r>
        <w:t xml:space="preserve"> ‘aṭsa (n. vic.) a sneeze</w:t>
      </w:r>
    </w:p>
    <w:p w:rsidR="00B14408" w:rsidRDefault="00FD180F" w:rsidP="00FD180F">
      <w:pPr>
        <w:pStyle w:val="libNormal"/>
      </w:pPr>
      <w:r w:rsidRPr="00B14408">
        <w:rPr>
          <w:rStyle w:val="libBold2Char"/>
          <w:rFonts w:hint="eastAsia"/>
          <w:rtl/>
        </w:rPr>
        <w:t>عطس</w:t>
      </w:r>
      <w:r>
        <w:t xml:space="preserve"> ‘uṭṭāš sneezing, sneezes</w:t>
      </w:r>
    </w:p>
    <w:p w:rsidR="00B14408" w:rsidRDefault="00FD180F" w:rsidP="00FD180F">
      <w:pPr>
        <w:pStyle w:val="libNormal"/>
      </w:pPr>
      <w:r w:rsidRPr="00B14408">
        <w:rPr>
          <w:rStyle w:val="libBold2Char"/>
          <w:rFonts w:hint="eastAsia"/>
          <w:rtl/>
        </w:rPr>
        <w:t>عاطوس</w:t>
      </w:r>
      <w:r>
        <w:t xml:space="preserve"> ‘āṭūs snuff (tobacco)</w:t>
      </w:r>
    </w:p>
    <w:p w:rsidR="00B14408" w:rsidRDefault="00FD180F" w:rsidP="00FD180F">
      <w:pPr>
        <w:pStyle w:val="libNormal"/>
      </w:pPr>
      <w:r w:rsidRPr="00B14408">
        <w:rPr>
          <w:rStyle w:val="libBold2Char"/>
          <w:rFonts w:hint="eastAsia"/>
          <w:rtl/>
        </w:rPr>
        <w:t>معطس</w:t>
      </w:r>
      <w:r>
        <w:t xml:space="preserve"> ma‘ṭiš pl. </w:t>
      </w:r>
      <w:r>
        <w:rPr>
          <w:rtl/>
        </w:rPr>
        <w:t>معاطس</w:t>
      </w:r>
      <w:r>
        <w:t xml:space="preserve"> ma‘āṭis2 nose</w:t>
      </w:r>
    </w:p>
    <w:p w:rsidR="00B14408" w:rsidRDefault="00FD180F" w:rsidP="00FD180F">
      <w:pPr>
        <w:pStyle w:val="libNormal"/>
      </w:pPr>
      <w:r w:rsidRPr="00B14408">
        <w:rPr>
          <w:rStyle w:val="libBold2Char"/>
          <w:rFonts w:hint="eastAsia"/>
          <w:rtl/>
        </w:rPr>
        <w:t>عطش</w:t>
      </w:r>
      <w:r>
        <w:t xml:space="preserve"> ‘aṭiša a (‘atāš) to be thirsty, to thirst; to long, languish, thirst (</w:t>
      </w:r>
      <w:r>
        <w:rPr>
          <w:rtl/>
        </w:rPr>
        <w:t>الى</w:t>
      </w:r>
      <w:r>
        <w:t xml:space="preserve"> for) II to make thirsty, cause to thirst (</w:t>
      </w:r>
      <w:r>
        <w:rPr>
          <w:rtl/>
        </w:rPr>
        <w:t>هـ, ه</w:t>
      </w:r>
      <w:r>
        <w:t xml:space="preserve"> s.o., s.th.) IV = II; V to thirst, languish, long, yearn (</w:t>
      </w:r>
      <w:r>
        <w:rPr>
          <w:rtl/>
        </w:rPr>
        <w:t>الى</w:t>
      </w:r>
      <w:r>
        <w:t xml:space="preserve"> for)</w:t>
      </w:r>
    </w:p>
    <w:p w:rsidR="00B14408" w:rsidRDefault="00FD180F" w:rsidP="00FD180F">
      <w:pPr>
        <w:pStyle w:val="libNormal"/>
      </w:pPr>
      <w:r w:rsidRPr="00B14408">
        <w:rPr>
          <w:rStyle w:val="libBold2Char"/>
          <w:rFonts w:hint="eastAsia"/>
          <w:rtl/>
        </w:rPr>
        <w:t>عطش</w:t>
      </w:r>
      <w:r>
        <w:t xml:space="preserve"> ‘aṭaš thirst</w:t>
      </w:r>
    </w:p>
    <w:p w:rsidR="00B14408" w:rsidRDefault="00FD180F" w:rsidP="00FD180F">
      <w:pPr>
        <w:pStyle w:val="libNormal"/>
      </w:pPr>
      <w:r w:rsidRPr="00B14408">
        <w:rPr>
          <w:rStyle w:val="libBold2Char"/>
          <w:rFonts w:hint="eastAsia"/>
          <w:rtl/>
        </w:rPr>
        <w:t>عاطش</w:t>
      </w:r>
      <w:r>
        <w:t xml:space="preserve"> ‘āṭiš thirsty; dry, parched (soil)</w:t>
      </w:r>
    </w:p>
    <w:p w:rsidR="00B14408" w:rsidRDefault="00FD180F" w:rsidP="00FD180F">
      <w:pPr>
        <w:pStyle w:val="libNormal"/>
      </w:pPr>
      <w:r w:rsidRPr="00B14408">
        <w:rPr>
          <w:rStyle w:val="libBold2Char"/>
          <w:rFonts w:hint="eastAsia"/>
          <w:rtl/>
        </w:rPr>
        <w:t>عطشان</w:t>
      </w:r>
      <w:r>
        <w:t xml:space="preserve"> ‘aṭšān2, f. </w:t>
      </w:r>
      <w:r>
        <w:rPr>
          <w:rtl/>
        </w:rPr>
        <w:t>عطشى</w:t>
      </w:r>
      <w:r>
        <w:t xml:space="preserve"> ‘aṭšā pl. </w:t>
      </w:r>
      <w:r>
        <w:rPr>
          <w:rtl/>
        </w:rPr>
        <w:t>عطاش</w:t>
      </w:r>
      <w:r>
        <w:t xml:space="preserve"> ‘iṭāš thirsty; covetous, desirous (</w:t>
      </w:r>
      <w:r>
        <w:rPr>
          <w:rtl/>
        </w:rPr>
        <w:t>الى</w:t>
      </w:r>
      <w:r>
        <w:t xml:space="preserve"> of), languishing, yearning, craving (</w:t>
      </w:r>
      <w:r>
        <w:rPr>
          <w:rtl/>
        </w:rPr>
        <w:t>الى</w:t>
      </w:r>
      <w:r>
        <w:t xml:space="preserve"> for)</w:t>
      </w:r>
    </w:p>
    <w:p w:rsidR="00B14408" w:rsidRDefault="00FD180F" w:rsidP="00FD180F">
      <w:pPr>
        <w:pStyle w:val="libNormal"/>
      </w:pPr>
      <w:r w:rsidRPr="00B14408">
        <w:rPr>
          <w:rStyle w:val="libBold2Char"/>
          <w:rFonts w:hint="eastAsia"/>
          <w:rtl/>
        </w:rPr>
        <w:t>عاطش</w:t>
      </w:r>
      <w:r>
        <w:t xml:space="preserve"> ‘āṭiš thirsty; covetous, desirous (</w:t>
      </w:r>
      <w:r>
        <w:rPr>
          <w:rtl/>
        </w:rPr>
        <w:t>الى</w:t>
      </w:r>
      <w:r>
        <w:t xml:space="preserve"> of), languishing, yearning, craving (</w:t>
      </w:r>
      <w:r>
        <w:rPr>
          <w:rtl/>
        </w:rPr>
        <w:t>الى</w:t>
      </w:r>
      <w:r>
        <w:t xml:space="preserve"> for)</w:t>
      </w:r>
    </w:p>
    <w:p w:rsidR="00B14408" w:rsidRDefault="00FD180F" w:rsidP="00FD180F">
      <w:pPr>
        <w:pStyle w:val="libNormal"/>
      </w:pPr>
      <w:r w:rsidRPr="00B14408">
        <w:rPr>
          <w:rStyle w:val="libBold2Char"/>
          <w:rFonts w:hint="eastAsia"/>
          <w:rtl/>
        </w:rPr>
        <w:t>متعطش</w:t>
      </w:r>
      <w:r>
        <w:t xml:space="preserve"> muta‘aṭṭiš thirsty; covetous, desirous (</w:t>
      </w:r>
      <w:r>
        <w:rPr>
          <w:rtl/>
        </w:rPr>
        <w:t>الى</w:t>
      </w:r>
      <w:r>
        <w:t xml:space="preserve"> of), languishing, yearning, craving (</w:t>
      </w:r>
      <w:r>
        <w:rPr>
          <w:rtl/>
        </w:rPr>
        <w:t>الى</w:t>
      </w:r>
      <w:r>
        <w:t xml:space="preserve"> for)</w:t>
      </w:r>
    </w:p>
    <w:p w:rsidR="00B14408" w:rsidRDefault="00FD180F" w:rsidP="00FD180F">
      <w:pPr>
        <w:pStyle w:val="libNormal"/>
      </w:pPr>
      <w:r w:rsidRPr="00B14408">
        <w:rPr>
          <w:rStyle w:val="libBold2Char"/>
          <w:rFonts w:hint="eastAsia"/>
          <w:rtl/>
        </w:rPr>
        <w:t>عطشجي</w:t>
      </w:r>
      <w:r>
        <w:t xml:space="preserve"> ‘aṭašjī pl. </w:t>
      </w:r>
      <w:r>
        <w:rPr>
          <w:rtl/>
        </w:rPr>
        <w:t>عطشجيات</w:t>
      </w:r>
      <w:r>
        <w:t xml:space="preserve"> ‘aṭašjīya stoker, fireman</w:t>
      </w:r>
    </w:p>
    <w:p w:rsidR="00B14408" w:rsidRDefault="00FD180F" w:rsidP="00FD180F">
      <w:pPr>
        <w:pStyle w:val="libNormal"/>
      </w:pPr>
      <w:r w:rsidRPr="00B14408">
        <w:rPr>
          <w:rStyle w:val="libBold2Char"/>
          <w:rFonts w:hint="eastAsia"/>
          <w:rtl/>
        </w:rPr>
        <w:t>عطعط</w:t>
      </w:r>
      <w:r>
        <w:t xml:space="preserve"> ‘aṭ‘aṭa to clamor, yell; to be uproarious, very noisy</w:t>
      </w:r>
    </w:p>
    <w:p w:rsidR="00B14408" w:rsidRDefault="00FD180F" w:rsidP="00FD180F">
      <w:pPr>
        <w:pStyle w:val="libNormal"/>
      </w:pPr>
      <w:r w:rsidRPr="00B14408">
        <w:rPr>
          <w:rStyle w:val="libBold2Char"/>
          <w:rFonts w:hint="eastAsia"/>
          <w:rtl/>
        </w:rPr>
        <w:t>عطف</w:t>
      </w:r>
      <w:r>
        <w:t xml:space="preserve"> ‘at`tafa i (‘at`tf) to bend, incline, bow (</w:t>
      </w:r>
      <w:r>
        <w:rPr>
          <w:rtl/>
        </w:rPr>
        <w:t>هـ</w:t>
      </w:r>
      <w:r>
        <w:t xml:space="preserve"> s.th.); to incline, lean (</w:t>
      </w:r>
      <w:r>
        <w:rPr>
          <w:rtl/>
        </w:rPr>
        <w:t>الى</w:t>
      </w:r>
      <w:r>
        <w:t xml:space="preserve"> toward, to); to be favorably disposed (</w:t>
      </w:r>
      <w:r>
        <w:rPr>
          <w:rtl/>
        </w:rPr>
        <w:t>على</w:t>
      </w:r>
      <w:r>
        <w:t xml:space="preserve"> toward s.o.), be attached (</w:t>
      </w:r>
      <w:r>
        <w:rPr>
          <w:rtl/>
        </w:rPr>
        <w:t>على</w:t>
      </w:r>
      <w:r>
        <w:t xml:space="preserve"> to s.o.), harbor affection (</w:t>
      </w:r>
      <w:r>
        <w:rPr>
          <w:rtl/>
        </w:rPr>
        <w:t>على</w:t>
      </w:r>
      <w:r>
        <w:t xml:space="preserve"> for), be fond (</w:t>
      </w:r>
      <w:r>
        <w:rPr>
          <w:rtl/>
        </w:rPr>
        <w:t>على</w:t>
      </w:r>
      <w:r>
        <w:t xml:space="preserve"> of s.o.), have or feel compassion, sympathize (</w:t>
      </w:r>
      <w:r>
        <w:rPr>
          <w:rtl/>
        </w:rPr>
        <w:t>على</w:t>
      </w:r>
      <w:r>
        <w:t xml:space="preserve"> with s.o.), feel (</w:t>
      </w:r>
      <w:r>
        <w:rPr>
          <w:rtl/>
        </w:rPr>
        <w:t>على</w:t>
      </w:r>
      <w:r>
        <w:t xml:space="preserve"> for s.o.); to turn away (</w:t>
      </w:r>
      <w:r>
        <w:rPr>
          <w:rtl/>
        </w:rPr>
        <w:t>عن</w:t>
      </w:r>
      <w:r>
        <w:t xml:space="preserve"> from); </w:t>
      </w:r>
      <w:r>
        <w:rPr>
          <w:rtl/>
        </w:rPr>
        <w:t>عطف به</w:t>
      </w:r>
      <w:r>
        <w:t xml:space="preserve"> to incline, dispose s.o. (</w:t>
      </w:r>
      <w:r>
        <w:rPr>
          <w:rtl/>
        </w:rPr>
        <w:t>على</w:t>
      </w:r>
      <w:r>
        <w:t xml:space="preserve"> toward), awaken affection or sympathy (</w:t>
      </w:r>
      <w:r>
        <w:rPr>
          <w:rtl/>
        </w:rPr>
        <w:t>على</w:t>
      </w:r>
      <w:r>
        <w:t xml:space="preserve"> for) or interest (</w:t>
      </w:r>
      <w:r>
        <w:rPr>
          <w:rtl/>
        </w:rPr>
        <w:t>على</w:t>
      </w:r>
      <w:r>
        <w:t xml:space="preserve"> in s.th.); </w:t>
      </w:r>
      <w:r>
        <w:rPr>
          <w:rtl/>
        </w:rPr>
        <w:t>عطف به على</w:t>
      </w:r>
      <w:r>
        <w:t xml:space="preserve"> to make s.o. appreciate s.th., bring s.th. close to s.o.’s heart; </w:t>
      </w:r>
      <w:r>
        <w:rPr>
          <w:rtl/>
        </w:rPr>
        <w:t>عطف به عن</w:t>
      </w:r>
      <w:r>
        <w:t xml:space="preserve"> to dissuade, alienate s.o. from II to fold, double, fold up (</w:t>
      </w:r>
      <w:r>
        <w:rPr>
          <w:rtl/>
        </w:rPr>
        <w:t>هـ</w:t>
      </w:r>
      <w:r>
        <w:t xml:space="preserve"> s.th.); to make (</w:t>
      </w:r>
      <w:r>
        <w:rPr>
          <w:rtl/>
        </w:rPr>
        <w:t>ه</w:t>
      </w:r>
      <w:r>
        <w:t xml:space="preserve"> s.o.) </w:t>
      </w:r>
      <w:r>
        <w:lastRenderedPageBreak/>
        <w:t>favorably disposed; to soften s.o.’s (</w:t>
      </w:r>
      <w:r>
        <w:rPr>
          <w:rtl/>
        </w:rPr>
        <w:t>ه</w:t>
      </w:r>
      <w:r>
        <w:t>) heart, move s.o.; to awaken affection, sympathy, tenderness (</w:t>
      </w:r>
      <w:r>
        <w:rPr>
          <w:rtl/>
        </w:rPr>
        <w:t>ه</w:t>
      </w:r>
      <w:r>
        <w:t xml:space="preserve"> in s.o., </w:t>
      </w:r>
      <w:r>
        <w:rPr>
          <w:rtl/>
        </w:rPr>
        <w:t>على</w:t>
      </w:r>
      <w:r>
        <w:t xml:space="preserve"> for); to fill with affection, love, etc. (</w:t>
      </w:r>
      <w:r>
        <w:rPr>
          <w:rtl/>
        </w:rPr>
        <w:t>ه</w:t>
      </w:r>
      <w:r>
        <w:t xml:space="preserve"> s.o., </w:t>
      </w:r>
      <w:r>
        <w:rPr>
          <w:rtl/>
        </w:rPr>
        <w:t>هـ</w:t>
      </w:r>
      <w:r>
        <w:t xml:space="preserve"> s.o.’s heart, </w:t>
      </w:r>
      <w:r>
        <w:rPr>
          <w:rtl/>
        </w:rPr>
        <w:t>على</w:t>
      </w:r>
      <w:r>
        <w:t xml:space="preserve"> or </w:t>
      </w:r>
      <w:r>
        <w:rPr>
          <w:rtl/>
        </w:rPr>
        <w:t>نحو</w:t>
      </w:r>
      <w:r>
        <w:t xml:space="preserve"> for) V to be favorably disposed (</w:t>
      </w:r>
      <w:r>
        <w:rPr>
          <w:rtl/>
        </w:rPr>
        <w:t>على</w:t>
      </w:r>
      <w:r>
        <w:t xml:space="preserve"> toward s.o.), be attached (</w:t>
      </w:r>
      <w:r>
        <w:rPr>
          <w:rtl/>
        </w:rPr>
        <w:t>على</w:t>
      </w:r>
      <w:r>
        <w:t xml:space="preserve"> to s.o.), be fond (</w:t>
      </w:r>
      <w:r>
        <w:rPr>
          <w:rtl/>
        </w:rPr>
        <w:t>على</w:t>
      </w:r>
      <w:r>
        <w:t xml:space="preserve"> of s.o.), have or feel compassion, sympathize (</w:t>
      </w:r>
      <w:r>
        <w:rPr>
          <w:rtl/>
        </w:rPr>
        <w:t>على</w:t>
      </w:r>
      <w:r>
        <w:t xml:space="preserve"> with s.o.), feel (</w:t>
      </w:r>
      <w:r>
        <w:rPr>
          <w:rtl/>
        </w:rPr>
        <w:t>على</w:t>
      </w:r>
      <w:r>
        <w:t xml:space="preserve"> for s.o.); to deign (</w:t>
      </w:r>
      <w:r>
        <w:rPr>
          <w:rtl/>
        </w:rPr>
        <w:t>ب</w:t>
      </w:r>
      <w:r>
        <w:t xml:space="preserve"> to do s.th.) </w:t>
      </w:r>
      <w:r w:rsidR="003D2305">
        <w:t>|</w:t>
      </w:r>
      <w:r>
        <w:t xml:space="preserve"> </w:t>
      </w:r>
      <w:r>
        <w:rPr>
          <w:rtl/>
        </w:rPr>
        <w:t>تعطف بالعطاف</w:t>
      </w:r>
      <w:r>
        <w:t xml:space="preserve"> to put on a coat, wrap o.s. in a coat or cloak VI to harbor mutual affection, be attached to one another VII to be bent, inclined, crooked, or curved; to bend, curve; to bow, make a bow; to turn off (</w:t>
      </w:r>
      <w:r>
        <w:rPr>
          <w:rtl/>
        </w:rPr>
        <w:t>الى</w:t>
      </w:r>
      <w:r>
        <w:t xml:space="preserve"> toward, to), turn, swing (</w:t>
      </w:r>
      <w:r>
        <w:rPr>
          <w:rtl/>
        </w:rPr>
        <w:t>الى</w:t>
      </w:r>
      <w:r>
        <w:t xml:space="preserve"> into a road, etc.); to be favorably disposed (</w:t>
      </w:r>
      <w:r>
        <w:rPr>
          <w:rtl/>
        </w:rPr>
        <w:t>الى, على</w:t>
      </w:r>
      <w:r>
        <w:t xml:space="preserve"> toward), be attached (</w:t>
      </w:r>
      <w:r>
        <w:rPr>
          <w:rtl/>
        </w:rPr>
        <w:t>الى, على</w:t>
      </w:r>
      <w:r>
        <w:t xml:space="preserve"> to), be fond (</w:t>
      </w:r>
      <w:r>
        <w:rPr>
          <w:rtl/>
        </w:rPr>
        <w:t>الى, على</w:t>
      </w:r>
      <w:r>
        <w:t xml:space="preserve"> of), have or feel compassion, sympathize (</w:t>
      </w:r>
      <w:r>
        <w:rPr>
          <w:rtl/>
        </w:rPr>
        <w:t>الى, على</w:t>
      </w:r>
      <w:r>
        <w:t xml:space="preserve"> with), feel (</w:t>
      </w:r>
      <w:r>
        <w:rPr>
          <w:rtl/>
        </w:rPr>
        <w:t>الى, على</w:t>
      </w:r>
      <w:r>
        <w:t xml:space="preserve"> for s.o.); to turn away, turn around VIII </w:t>
      </w:r>
      <w:r>
        <w:rPr>
          <w:rtl/>
        </w:rPr>
        <w:t>اعتطف بالعطاف = تعطف بالعطاف</w:t>
      </w:r>
      <w:r>
        <w:t xml:space="preserve"> X to ask for, or seek, s.o.’s (</w:t>
      </w:r>
      <w:r>
        <w:rPr>
          <w:rtl/>
        </w:rPr>
        <w:t>ه</w:t>
      </w:r>
      <w:r>
        <w:t>) compassion or sympathy; to entreat, beseech, implore (</w:t>
      </w:r>
      <w:r>
        <w:rPr>
          <w:rtl/>
        </w:rPr>
        <w:t>ه</w:t>
      </w:r>
      <w:r>
        <w:t xml:space="preserve"> s.o.); to affect winning or conciliatory manners, display affection; to seek to conciliate, propitiate, or   win over (</w:t>
      </w:r>
      <w:r>
        <w:rPr>
          <w:rtl/>
        </w:rPr>
        <w:t>خاطره</w:t>
      </w:r>
      <w:r>
        <w:t xml:space="preserve"> kāṭirahū or </w:t>
      </w:r>
      <w:r>
        <w:rPr>
          <w:rtl/>
        </w:rPr>
        <w:t>ه</w:t>
      </w:r>
      <w:r>
        <w:t xml:space="preserve"> s.o.); to seek to be friends (</w:t>
      </w:r>
      <w:r>
        <w:rPr>
          <w:rtl/>
        </w:rPr>
        <w:t>ه</w:t>
      </w:r>
      <w:r>
        <w:t xml:space="preserve"> with s.o.); to try to attract or win (</w:t>
      </w:r>
      <w:r>
        <w:rPr>
          <w:rtl/>
        </w:rPr>
        <w:t>هـ</w:t>
      </w:r>
      <w:r>
        <w:t xml:space="preserve"> s.th.)</w:t>
      </w:r>
    </w:p>
    <w:p w:rsidR="00B14408" w:rsidRDefault="00FD180F" w:rsidP="00FD180F">
      <w:pPr>
        <w:pStyle w:val="libNormal"/>
      </w:pPr>
      <w:r w:rsidRPr="00B14408">
        <w:rPr>
          <w:rStyle w:val="libBold2Char"/>
          <w:rFonts w:hint="eastAsia"/>
          <w:rtl/>
        </w:rPr>
        <w:t>عطف</w:t>
      </w:r>
      <w:r>
        <w:t xml:space="preserve"> ‘aṭf bond(ing), inclination, curving, curvature; corner; sympathy (</w:t>
      </w:r>
      <w:r>
        <w:rPr>
          <w:rtl/>
        </w:rPr>
        <w:t>على</w:t>
      </w:r>
      <w:r>
        <w:t xml:space="preserve"> with), affection, attachment, liking (</w:t>
      </w:r>
      <w:r>
        <w:rPr>
          <w:rtl/>
        </w:rPr>
        <w:t>على</w:t>
      </w:r>
      <w:r>
        <w:t xml:space="preserve"> for) </w:t>
      </w:r>
      <w:r w:rsidR="003D2305">
        <w:t>|</w:t>
      </w:r>
      <w:r>
        <w:t xml:space="preserve"> </w:t>
      </w:r>
      <w:r>
        <w:rPr>
          <w:rtl/>
        </w:rPr>
        <w:t>اداة (حرف) العطف</w:t>
      </w:r>
      <w:r>
        <w:t xml:space="preserve"> adāt (ḥarf) al</w:t>
      </w:r>
      <w:r w:rsidR="003D2305">
        <w:t>-</w:t>
      </w:r>
      <w:r>
        <w:t xml:space="preserve">‘a. conjunction (gram.); </w:t>
      </w:r>
      <w:r>
        <w:rPr>
          <w:rtl/>
        </w:rPr>
        <w:t>عطف البيان</w:t>
      </w:r>
      <w:r>
        <w:t xml:space="preserve"> ‘a. al</w:t>
      </w:r>
      <w:r w:rsidR="003D2305">
        <w:t>-</w:t>
      </w:r>
      <w:r>
        <w:t>bayān explicative apposition (gram.)</w:t>
      </w:r>
    </w:p>
    <w:p w:rsidR="00B14408" w:rsidRDefault="00FD180F" w:rsidP="00FD180F">
      <w:pPr>
        <w:pStyle w:val="libNormal"/>
      </w:pPr>
      <w:r w:rsidRPr="00B14408">
        <w:rPr>
          <w:rStyle w:val="libBold2Char"/>
          <w:rFonts w:hint="eastAsia"/>
          <w:rtl/>
        </w:rPr>
        <w:t>عطف</w:t>
      </w:r>
      <w:r>
        <w:t xml:space="preserve"> ‘iṭf pl. </w:t>
      </w:r>
      <w:r>
        <w:rPr>
          <w:rtl/>
        </w:rPr>
        <w:t>اعطاف</w:t>
      </w:r>
      <w:r>
        <w:t xml:space="preserve"> a‘ṭāf side (of the body) </w:t>
      </w:r>
      <w:r w:rsidR="003D2305">
        <w:t>|</w:t>
      </w:r>
      <w:r>
        <w:t xml:space="preserve"> </w:t>
      </w:r>
      <w:r>
        <w:rPr>
          <w:rtl/>
        </w:rPr>
        <w:t>لين الأعطاف</w:t>
      </w:r>
      <w:r>
        <w:t xml:space="preserve"> layyin al</w:t>
      </w:r>
      <w:r w:rsidR="003D2305">
        <w:t>-</w:t>
      </w:r>
      <w:r>
        <w:t xml:space="preserve">a. tractable, docile, pliant; </w:t>
      </w:r>
      <w:r>
        <w:rPr>
          <w:rtl/>
        </w:rPr>
        <w:t>ترنحت الأعطاف</w:t>
      </w:r>
      <w:r>
        <w:t xml:space="preserve"> (tarannaḥat) they were carried away, became ecstatic; </w:t>
      </w:r>
      <w:r>
        <w:rPr>
          <w:rtl/>
        </w:rPr>
        <w:t>ضم بين أعطافه</w:t>
      </w:r>
      <w:r>
        <w:t xml:space="preserve"> to combine, encompass, comprise s.th.</w:t>
      </w:r>
    </w:p>
    <w:p w:rsidR="00B14408" w:rsidRDefault="00FD180F" w:rsidP="00FD180F">
      <w:pPr>
        <w:pStyle w:val="libNormal"/>
      </w:pPr>
      <w:r w:rsidRPr="00B14408">
        <w:rPr>
          <w:rStyle w:val="libBold2Char"/>
          <w:rFonts w:hint="eastAsia"/>
          <w:rtl/>
        </w:rPr>
        <w:t>عطفة</w:t>
      </w:r>
      <w:r>
        <w:t xml:space="preserve"> ‘aṭfa turn, turning, twist, curve, bend; (pl. </w:t>
      </w:r>
      <w:r w:rsidR="003D2305">
        <w:t>-</w:t>
      </w:r>
      <w:r>
        <w:t xml:space="preserve">āt, </w:t>
      </w:r>
      <w:r>
        <w:rPr>
          <w:rtl/>
        </w:rPr>
        <w:t>عطف</w:t>
      </w:r>
      <w:r>
        <w:t xml:space="preserve"> ‘uṭaf) blind alley, dead and (eg.)</w:t>
      </w:r>
    </w:p>
    <w:p w:rsidR="00B14408" w:rsidRDefault="00FD180F" w:rsidP="00FD180F">
      <w:pPr>
        <w:pStyle w:val="libNormal"/>
      </w:pPr>
      <w:r w:rsidRPr="00B14408">
        <w:rPr>
          <w:rStyle w:val="libBold2Char"/>
          <w:rFonts w:hint="eastAsia"/>
          <w:rtl/>
        </w:rPr>
        <w:t>عطاف</w:t>
      </w:r>
      <w:r>
        <w:t xml:space="preserve"> ‘iṭāf pl. </w:t>
      </w:r>
      <w:r>
        <w:rPr>
          <w:rtl/>
        </w:rPr>
        <w:t>عطف</w:t>
      </w:r>
      <w:r>
        <w:t xml:space="preserve"> ‘uṭuf, </w:t>
      </w:r>
      <w:r>
        <w:rPr>
          <w:rtl/>
        </w:rPr>
        <w:t>اعطفة</w:t>
      </w:r>
      <w:r>
        <w:t xml:space="preserve"> a‘ṭifa coat, cloak</w:t>
      </w:r>
    </w:p>
    <w:p w:rsidR="00B14408" w:rsidRDefault="00FD180F" w:rsidP="00FD180F">
      <w:pPr>
        <w:pStyle w:val="libNormal"/>
      </w:pPr>
      <w:r w:rsidRPr="00B14408">
        <w:rPr>
          <w:rStyle w:val="libBold2Char"/>
          <w:rFonts w:hint="eastAsia"/>
          <w:rtl/>
        </w:rPr>
        <w:t>عطوف</w:t>
      </w:r>
      <w:r>
        <w:t xml:space="preserve"> ‘aṭūf compassionate, sympathetic, affectionate, loving, tender, kind</w:t>
      </w:r>
    </w:p>
    <w:p w:rsidR="00B14408" w:rsidRDefault="00FD180F" w:rsidP="00FD180F">
      <w:pPr>
        <w:pStyle w:val="libNormal"/>
      </w:pPr>
      <w:r w:rsidRPr="00B14408">
        <w:rPr>
          <w:rStyle w:val="libBold2Char"/>
          <w:rFonts w:hint="eastAsia"/>
          <w:rtl/>
        </w:rPr>
        <w:t>عطوفة</w:t>
      </w:r>
      <w:r>
        <w:t xml:space="preserve"> ‘uṭūfa affection, attachment, benevolence, good will; (as an honorific title before the name = </w:t>
      </w:r>
      <w:r>
        <w:rPr>
          <w:rtl/>
        </w:rPr>
        <w:t>صاحب العطوفة</w:t>
      </w:r>
      <w:r>
        <w:t xml:space="preserve"> His Grace</w:t>
      </w:r>
    </w:p>
    <w:p w:rsidR="00B14408" w:rsidRDefault="00FD180F" w:rsidP="00FD180F">
      <w:pPr>
        <w:pStyle w:val="libNormal"/>
      </w:pPr>
      <w:r w:rsidRPr="00B14408">
        <w:rPr>
          <w:rStyle w:val="libBold2Char"/>
          <w:rFonts w:hint="eastAsia"/>
          <w:rtl/>
        </w:rPr>
        <w:lastRenderedPageBreak/>
        <w:t>معطف</w:t>
      </w:r>
      <w:r>
        <w:t xml:space="preserve"> mi‘ṭaf pl. </w:t>
      </w:r>
      <w:r>
        <w:rPr>
          <w:rtl/>
        </w:rPr>
        <w:t>معاطف</w:t>
      </w:r>
      <w:r>
        <w:t xml:space="preserve"> ma‘āṭif2 coat, overcoat; smock, frock </w:t>
      </w:r>
      <w:r w:rsidR="003D2305">
        <w:t>|</w:t>
      </w:r>
      <w:r>
        <w:t xml:space="preserve"> </w:t>
      </w:r>
      <w:r>
        <w:rPr>
          <w:rtl/>
        </w:rPr>
        <w:t>معطف مشمع</w:t>
      </w:r>
      <w:r>
        <w:t xml:space="preserve"> (mušamma‘) (impregnated) raincoat; </w:t>
      </w:r>
      <w:r>
        <w:rPr>
          <w:rtl/>
        </w:rPr>
        <w:t>معطف فرو</w:t>
      </w:r>
      <w:r>
        <w:t xml:space="preserve"> m. farw fur coat</w:t>
      </w:r>
    </w:p>
    <w:p w:rsidR="00B14408" w:rsidRDefault="00FD180F" w:rsidP="00FD180F">
      <w:pPr>
        <w:pStyle w:val="libNormal"/>
      </w:pPr>
      <w:r w:rsidRPr="00B14408">
        <w:rPr>
          <w:rStyle w:val="libBold2Char"/>
          <w:rFonts w:hint="eastAsia"/>
          <w:rtl/>
        </w:rPr>
        <w:t>انعطاف</w:t>
      </w:r>
      <w:r>
        <w:t xml:space="preserve"> in‘iṭāf inclination, bind(ing), curving, curvature; sympathy, compassion; liking, attachment, affection</w:t>
      </w:r>
    </w:p>
    <w:p w:rsidR="00B14408" w:rsidRDefault="00FD180F" w:rsidP="00FD180F">
      <w:pPr>
        <w:pStyle w:val="libNormal"/>
      </w:pPr>
      <w:r w:rsidRPr="00B14408">
        <w:rPr>
          <w:rStyle w:val="libBold2Char"/>
          <w:rFonts w:hint="eastAsia"/>
          <w:rtl/>
        </w:rPr>
        <w:t>استعطاف</w:t>
      </w:r>
      <w:r>
        <w:t xml:space="preserve"> isti‘ṭāf imploring, entreaty, earnest supplication; tender affection; conciliatory attitude</w:t>
      </w:r>
    </w:p>
    <w:p w:rsidR="00B14408" w:rsidRDefault="00FD180F" w:rsidP="00FD180F">
      <w:pPr>
        <w:pStyle w:val="libNormal"/>
      </w:pPr>
      <w:r w:rsidRPr="00B14408">
        <w:rPr>
          <w:rStyle w:val="libBold2Char"/>
          <w:rFonts w:hint="eastAsia"/>
          <w:rtl/>
        </w:rPr>
        <w:t>عاطف</w:t>
      </w:r>
      <w:r>
        <w:t xml:space="preserve"> ‘āṭif compassionate, sympathetic, affectionate, loving, tender, kind </w:t>
      </w:r>
      <w:r w:rsidR="003D2305">
        <w:t>|</w:t>
      </w:r>
      <w:r>
        <w:t xml:space="preserve"> </w:t>
      </w:r>
      <w:r>
        <w:rPr>
          <w:rtl/>
        </w:rPr>
        <w:t>حرف عاطف</w:t>
      </w:r>
      <w:r>
        <w:t xml:space="preserve"> (ḥarf) conjunction (gram.)</w:t>
      </w:r>
    </w:p>
    <w:p w:rsidR="00B14408" w:rsidRDefault="00FD180F" w:rsidP="00FD180F">
      <w:pPr>
        <w:pStyle w:val="libNormal"/>
      </w:pPr>
      <w:r w:rsidRPr="00B14408">
        <w:rPr>
          <w:rStyle w:val="libBold2Char"/>
          <w:rFonts w:hint="eastAsia"/>
          <w:rtl/>
        </w:rPr>
        <w:t>عاطفة</w:t>
      </w:r>
      <w:r>
        <w:t xml:space="preserve"> ‘āṭifa pl. </w:t>
      </w:r>
      <w:r>
        <w:rPr>
          <w:rtl/>
        </w:rPr>
        <w:t>عواطف</w:t>
      </w:r>
      <w:r>
        <w:t xml:space="preserve"> ‘awāṭif2 amorous affection; affectionate benevolence, solicitude, sympathy, compassion, affection, attachment, liking, kind(li)ness; feeling, sentiment</w:t>
      </w:r>
    </w:p>
    <w:p w:rsidR="00B14408" w:rsidRDefault="00FD180F" w:rsidP="00FD180F">
      <w:pPr>
        <w:pStyle w:val="libNormal"/>
      </w:pPr>
      <w:r w:rsidRPr="00B14408">
        <w:rPr>
          <w:rStyle w:val="libBold2Char"/>
          <w:rFonts w:hint="eastAsia"/>
          <w:rtl/>
        </w:rPr>
        <w:t>عاطفي</w:t>
      </w:r>
      <w:r>
        <w:t xml:space="preserve"> ‘āṭifī sentimental; emotional; emotive, feeling; tender, affectionate, loving</w:t>
      </w:r>
    </w:p>
    <w:p w:rsidR="00B14408" w:rsidRDefault="00FD180F" w:rsidP="00FD180F">
      <w:pPr>
        <w:pStyle w:val="libNormal"/>
      </w:pPr>
      <w:r w:rsidRPr="00B14408">
        <w:rPr>
          <w:rStyle w:val="libBold2Char"/>
          <w:rFonts w:hint="eastAsia"/>
          <w:rtl/>
        </w:rPr>
        <w:t>عاطفية</w:t>
      </w:r>
      <w:r>
        <w:t xml:space="preserve"> ‘āṭifīya sentimentality; emotionalism, emotionality</w:t>
      </w:r>
    </w:p>
    <w:p w:rsidR="00B14408" w:rsidRDefault="00FD180F" w:rsidP="00FD180F">
      <w:pPr>
        <w:pStyle w:val="libNormal"/>
      </w:pPr>
      <w:r w:rsidRPr="00B14408">
        <w:rPr>
          <w:rStyle w:val="libBold2Char"/>
          <w:rFonts w:hint="eastAsia"/>
          <w:rtl/>
        </w:rPr>
        <w:t>منعطف</w:t>
      </w:r>
      <w:r>
        <w:t xml:space="preserve"> mun‘aṭaf pl. </w:t>
      </w:r>
      <w:r w:rsidR="003D2305">
        <w:t>-</w:t>
      </w:r>
      <w:r>
        <w:t>āt (road) turn, curve; turn, turning, winding, tortuosity, twist, bend; lane, alley, narrow street</w:t>
      </w:r>
    </w:p>
    <w:p w:rsidR="00B14408" w:rsidRDefault="00FD180F" w:rsidP="00FD180F">
      <w:pPr>
        <w:pStyle w:val="libNormal"/>
      </w:pPr>
      <w:r w:rsidRPr="00B14408">
        <w:rPr>
          <w:rStyle w:val="libBold2Char"/>
          <w:rFonts w:hint="eastAsia"/>
          <w:rtl/>
        </w:rPr>
        <w:t>عطف</w:t>
      </w:r>
      <w:r>
        <w:t xml:space="preserve"> musta‘ṭaf imploring, beseeching, supplicatory; tender, affectionate</w:t>
      </w:r>
    </w:p>
    <w:p w:rsidR="00B14408" w:rsidRDefault="00FD180F" w:rsidP="00FD180F">
      <w:pPr>
        <w:pStyle w:val="libNormal"/>
      </w:pPr>
      <w:r w:rsidRPr="00B14408">
        <w:rPr>
          <w:rStyle w:val="libBold2Char"/>
          <w:rFonts w:hint="eastAsia"/>
          <w:rtl/>
        </w:rPr>
        <w:t>عطل</w:t>
      </w:r>
      <w:r>
        <w:t xml:space="preserve"> ‘aṭala a (‘aṭal) to he destitute, he devoid (</w:t>
      </w:r>
      <w:r>
        <w:rPr>
          <w:rtl/>
        </w:rPr>
        <w:t>من</w:t>
      </w:r>
      <w:r>
        <w:t xml:space="preserve"> of s.th.), lack (</w:t>
      </w:r>
      <w:r>
        <w:rPr>
          <w:rtl/>
        </w:rPr>
        <w:t>من</w:t>
      </w:r>
      <w:r>
        <w:t xml:space="preserve"> s.th.); to be idle, not to work, rest; to he without work, he unemployed II to leave without care, to neglect (</w:t>
      </w:r>
      <w:r>
        <w:rPr>
          <w:rtl/>
        </w:rPr>
        <w:t>هـ, ه</w:t>
      </w:r>
      <w:r>
        <w:t xml:space="preserve"> s.o., s.th.); to leave without work, leave idle (</w:t>
      </w:r>
      <w:r>
        <w:rPr>
          <w:rtl/>
        </w:rPr>
        <w:t>هـ ه</w:t>
      </w:r>
      <w:r>
        <w:t xml:space="preserve"> s.o. s.th.); to hinder, hamper, impede, obstruct (</w:t>
      </w:r>
      <w:r>
        <w:rPr>
          <w:rtl/>
        </w:rPr>
        <w:t>هـ</w:t>
      </w:r>
      <w:r>
        <w:t xml:space="preserve"> s.th.); to interrupt, suspend, defer, discontinue, stop (</w:t>
      </w:r>
      <w:r>
        <w:rPr>
          <w:rtl/>
        </w:rPr>
        <w:t>هـ</w:t>
      </w:r>
      <w:r>
        <w:t xml:space="preserve"> s.th., esp. some activity); to ban temporarily, suspend (</w:t>
      </w:r>
      <w:r>
        <w:rPr>
          <w:rtl/>
        </w:rPr>
        <w:t>هـ</w:t>
      </w:r>
      <w:r>
        <w:t xml:space="preserve"> s.th., esp. publication of a newspaper); to damage (gravely), destroy, ruin, wreck, paralyze, neutralize, put out of service or commission, lay up; put out of action, make inoperative (</w:t>
      </w:r>
      <w:r>
        <w:rPr>
          <w:rtl/>
        </w:rPr>
        <w:t>هـ</w:t>
      </w:r>
      <w:r>
        <w:t xml:space="preserve"> s.th.); to stop, shut off (</w:t>
      </w:r>
      <w:r>
        <w:rPr>
          <w:rtl/>
        </w:rPr>
        <w:t>هـ</w:t>
      </w:r>
      <w:r>
        <w:t xml:space="preserve"> s.th., e.g., a motor); to shut down, keep closed (</w:t>
      </w:r>
      <w:r>
        <w:rPr>
          <w:rtl/>
        </w:rPr>
        <w:t>هـ</w:t>
      </w:r>
      <w:r>
        <w:t xml:space="preserve"> s.th., e.g., an office) V to remain without work or employment; to he or become unemployed (also </w:t>
      </w:r>
      <w:r>
        <w:rPr>
          <w:rtl/>
        </w:rPr>
        <w:t>تعطل عن العمل</w:t>
      </w:r>
      <w:r>
        <w:t>); to be or become idle, inactive; to be hindered, hampered, impeded, obstructed, delayed, suspended, deferred, or interrupted; to stop, stall (motor, machine); to fail (apparatus); to he (gravely) damaged. be or be put out of action or commission; to be shut down, be or remain closed; to he no longer valid, be ineffective (statutes)</w:t>
      </w:r>
    </w:p>
    <w:p w:rsidR="00B14408" w:rsidRDefault="00FD180F" w:rsidP="00FD180F">
      <w:pPr>
        <w:pStyle w:val="libNormal"/>
      </w:pPr>
      <w:r w:rsidRPr="00B14408">
        <w:rPr>
          <w:rStyle w:val="libBold2Char"/>
          <w:rFonts w:hint="eastAsia"/>
          <w:rtl/>
        </w:rPr>
        <w:t>عطل</w:t>
      </w:r>
      <w:r>
        <w:t xml:space="preserve"> ‘uṭl destitute, devoid (</w:t>
      </w:r>
      <w:r>
        <w:rPr>
          <w:rtl/>
        </w:rPr>
        <w:t>من</w:t>
      </w:r>
      <w:r>
        <w:t xml:space="preserve"> of s.th.); impairedness, defectiveness, (gravely) damaged state; damage, loss  </w:t>
      </w:r>
    </w:p>
    <w:p w:rsidR="00B14408" w:rsidRDefault="00FD180F" w:rsidP="00FD180F">
      <w:pPr>
        <w:pStyle w:val="libNormal"/>
      </w:pPr>
      <w:r w:rsidRPr="00B14408">
        <w:rPr>
          <w:rStyle w:val="libBold2Char"/>
          <w:rFonts w:hint="eastAsia"/>
          <w:rtl/>
        </w:rPr>
        <w:lastRenderedPageBreak/>
        <w:t>عطل</w:t>
      </w:r>
      <w:r>
        <w:t xml:space="preserve"> ‘aṭal unemployment</w:t>
      </w:r>
    </w:p>
    <w:p w:rsidR="00B14408" w:rsidRDefault="00FD180F" w:rsidP="00FD180F">
      <w:pPr>
        <w:pStyle w:val="libNormal"/>
      </w:pPr>
      <w:r w:rsidRPr="00B14408">
        <w:rPr>
          <w:rStyle w:val="libBold2Char"/>
          <w:rFonts w:hint="eastAsia"/>
          <w:rtl/>
        </w:rPr>
        <w:t>عطلة</w:t>
      </w:r>
      <w:r>
        <w:t xml:space="preserve"> ‘uṭla unemployment, also </w:t>
      </w:r>
      <w:r>
        <w:rPr>
          <w:rtl/>
        </w:rPr>
        <w:t>عطلة عن الشغل</w:t>
      </w:r>
      <w:r>
        <w:t xml:space="preserve"> (šugl); leisure, holidays, vacation(s), recess; (pl. </w:t>
      </w:r>
      <w:r w:rsidR="003D2305">
        <w:t>-</w:t>
      </w:r>
      <w:r>
        <w:t xml:space="preserve">āt, </w:t>
      </w:r>
      <w:r>
        <w:rPr>
          <w:rtl/>
        </w:rPr>
        <w:t>عطل</w:t>
      </w:r>
      <w:r>
        <w:t xml:space="preserve"> ‘uṭal) holiday, off day, free day </w:t>
      </w:r>
      <w:r w:rsidR="003D2305">
        <w:t>|</w:t>
      </w:r>
      <w:r>
        <w:t xml:space="preserve"> </w:t>
      </w:r>
      <w:r>
        <w:rPr>
          <w:rtl/>
        </w:rPr>
        <w:t>عطلة رسمية</w:t>
      </w:r>
      <w:r>
        <w:t xml:space="preserve"> (rasmīya) official, or legal, holiday; </w:t>
      </w:r>
      <w:r>
        <w:rPr>
          <w:rtl/>
        </w:rPr>
        <w:t>ايام العطلات الرسمية</w:t>
      </w:r>
      <w:r>
        <w:t xml:space="preserve"> (ayyām al</w:t>
      </w:r>
      <w:r w:rsidR="003D2305">
        <w:t>-</w:t>
      </w:r>
      <w:r>
        <w:t xml:space="preserve">‘u.) official, or legal, holidays; </w:t>
      </w:r>
      <w:r>
        <w:rPr>
          <w:rtl/>
        </w:rPr>
        <w:t>عطلة الأسبوع</w:t>
      </w:r>
      <w:r>
        <w:t xml:space="preserve"> ‘u. al</w:t>
      </w:r>
      <w:r w:rsidR="003D2305">
        <w:t>-</w:t>
      </w:r>
      <w:r>
        <w:t xml:space="preserve">usbū‘ weekend; </w:t>
      </w:r>
      <w:r>
        <w:rPr>
          <w:rtl/>
        </w:rPr>
        <w:t>عطلة قضائية</w:t>
      </w:r>
      <w:r>
        <w:t xml:space="preserve"> (qaḍā’īya) court recess (jur.); </w:t>
      </w:r>
      <w:r>
        <w:rPr>
          <w:rtl/>
        </w:rPr>
        <w:t>عطلة نهاية الأسبوع</w:t>
      </w:r>
      <w:r>
        <w:t xml:space="preserve"> ‘u. nihāyat al</w:t>
      </w:r>
      <w:r w:rsidR="003D2305">
        <w:t>-</w:t>
      </w:r>
      <w:r>
        <w:t>usbū‘ weekend</w:t>
      </w:r>
    </w:p>
    <w:p w:rsidR="00B14408" w:rsidRDefault="00FD180F" w:rsidP="00FD180F">
      <w:pPr>
        <w:pStyle w:val="libNormal"/>
      </w:pPr>
      <w:r w:rsidRPr="00B14408">
        <w:rPr>
          <w:rStyle w:val="libBold2Char"/>
          <w:rFonts w:hint="eastAsia"/>
          <w:rtl/>
        </w:rPr>
        <w:t>عطالة</w:t>
      </w:r>
      <w:r>
        <w:t xml:space="preserve"> ‘aṭāla unemployment</w:t>
      </w:r>
    </w:p>
    <w:p w:rsidR="00B14408" w:rsidRDefault="00FD180F" w:rsidP="00FD180F">
      <w:pPr>
        <w:pStyle w:val="libNormal"/>
      </w:pPr>
      <w:r w:rsidRPr="00B14408">
        <w:rPr>
          <w:rStyle w:val="libBold2Char"/>
          <w:rFonts w:hint="eastAsia"/>
          <w:rtl/>
        </w:rPr>
        <w:t>تعطيل</w:t>
      </w:r>
      <w:r>
        <w:t xml:space="preserve"> ta‘ṭīl hindering, obstruction, hampering; discontinuance, interruption, deferment, suspension (of some activity); temporary ban, suspension (of a newspaper); impairment, damaging, destruction, ruining, wrecking, injury; paralyzation, neutralization, stoppage (e.g., of traffic); stopping, shutting</w:t>
      </w:r>
      <w:r w:rsidR="003D2305">
        <w:t>-</w:t>
      </w:r>
      <w:r>
        <w:t xml:space="preserve">off (of a motor); shutdown, closure (of an office); a theological concept denying God all attributes (as opposed to tašbīš; theol.) </w:t>
      </w:r>
      <w:r w:rsidR="003D2305">
        <w:t>|</w:t>
      </w:r>
      <w:r>
        <w:t xml:space="preserve"> </w:t>
      </w:r>
      <w:r>
        <w:rPr>
          <w:rtl/>
        </w:rPr>
        <w:t>تعطيل حركة المرور</w:t>
      </w:r>
      <w:r>
        <w:t xml:space="preserve"> t. ḥarakat al</w:t>
      </w:r>
      <w:r w:rsidR="003D2305">
        <w:t>-</w:t>
      </w:r>
      <w:r>
        <w:t>murūr traffic congestion</w:t>
      </w:r>
    </w:p>
    <w:p w:rsidR="00B14408" w:rsidRDefault="00FD180F" w:rsidP="00FD180F">
      <w:pPr>
        <w:pStyle w:val="libNormal"/>
      </w:pPr>
      <w:r w:rsidRPr="00B14408">
        <w:rPr>
          <w:rStyle w:val="libBold2Char"/>
          <w:rFonts w:hint="eastAsia"/>
          <w:rtl/>
        </w:rPr>
        <w:t>تعطل</w:t>
      </w:r>
      <w:r>
        <w:t xml:space="preserve"> ta‘aṭṭul unemployment; inactivity, idleness; (mechanical) failure, breakdown; standstill </w:t>
      </w:r>
      <w:r w:rsidR="003D2305">
        <w:t>|</w:t>
      </w:r>
      <w:r>
        <w:t xml:space="preserve"> </w:t>
      </w:r>
      <w:r>
        <w:rPr>
          <w:rtl/>
        </w:rPr>
        <w:t>تعطل عن العمل</w:t>
      </w:r>
      <w:r>
        <w:t xml:space="preserve"> (‘amal) unemployment</w:t>
      </w:r>
    </w:p>
    <w:p w:rsidR="00B14408" w:rsidRDefault="00FD180F" w:rsidP="00FD180F">
      <w:pPr>
        <w:pStyle w:val="libNormal"/>
      </w:pPr>
      <w:r w:rsidRPr="00B14408">
        <w:rPr>
          <w:rStyle w:val="libBold2Char"/>
          <w:rFonts w:hint="eastAsia"/>
          <w:rtl/>
        </w:rPr>
        <w:t>عاطل</w:t>
      </w:r>
      <w:r>
        <w:t xml:space="preserve"> ‘āṭil destitute, devoid (</w:t>
      </w:r>
      <w:r>
        <w:rPr>
          <w:rtl/>
        </w:rPr>
        <w:t>من</w:t>
      </w:r>
      <w:r>
        <w:t xml:space="preserve"> of s.th.); inactive. idle, out of work, jobless, unemployed; an unemployed person; useless </w:t>
      </w:r>
      <w:r w:rsidR="003D2305">
        <w:t>|</w:t>
      </w:r>
      <w:r>
        <w:t xml:space="preserve"> </w:t>
      </w:r>
      <w:r>
        <w:rPr>
          <w:rtl/>
        </w:rPr>
        <w:t>عضو عاطل</w:t>
      </w:r>
      <w:r>
        <w:t xml:space="preserve"> (‘uḍw) functionless organ (biol.)</w:t>
      </w:r>
    </w:p>
    <w:p w:rsidR="00B14408" w:rsidRDefault="00FD180F" w:rsidP="00FD180F">
      <w:pPr>
        <w:pStyle w:val="libNormal"/>
      </w:pPr>
      <w:r w:rsidRPr="00B14408">
        <w:rPr>
          <w:rStyle w:val="libBold2Char"/>
          <w:rFonts w:hint="eastAsia"/>
          <w:rtl/>
        </w:rPr>
        <w:t>عواطل</w:t>
      </w:r>
      <w:r>
        <w:t xml:space="preserve"> ‘awāṭil2 vacations, holidays</w:t>
      </w:r>
    </w:p>
    <w:p w:rsidR="00B14408" w:rsidRDefault="00FD180F" w:rsidP="00FD180F">
      <w:pPr>
        <w:pStyle w:val="libNormal"/>
      </w:pPr>
      <w:r w:rsidRPr="00B14408">
        <w:rPr>
          <w:rStyle w:val="libBold2Char"/>
          <w:rFonts w:hint="eastAsia"/>
          <w:rtl/>
        </w:rPr>
        <w:t>معطل</w:t>
      </w:r>
      <w:r>
        <w:t xml:space="preserve"> mu‘aṭṭil one who denies God all attributes (theol.)</w:t>
      </w:r>
    </w:p>
    <w:p w:rsidR="00B14408" w:rsidRDefault="00FD180F" w:rsidP="00FD180F">
      <w:pPr>
        <w:pStyle w:val="libNormal"/>
      </w:pPr>
      <w:r w:rsidRPr="00B14408">
        <w:rPr>
          <w:rStyle w:val="libBold2Char"/>
          <w:rFonts w:hint="eastAsia"/>
          <w:rtl/>
        </w:rPr>
        <w:t>معطل</w:t>
      </w:r>
      <w:r>
        <w:t xml:space="preserve"> mu‘ṭṭal inactive, idle, out of work, jobless, unemployed; inoperative, out of action, service, or commission, shut</w:t>
      </w:r>
      <w:r w:rsidR="003D2305">
        <w:t>-</w:t>
      </w:r>
      <w:r>
        <w:t>down; stopped, shut</w:t>
      </w:r>
      <w:r w:rsidR="003D2305">
        <w:t>-</w:t>
      </w:r>
      <w:r>
        <w:t>off (motor); closed (office)</w:t>
      </w:r>
    </w:p>
    <w:p w:rsidR="00B14408" w:rsidRDefault="00FD180F" w:rsidP="00FD180F">
      <w:pPr>
        <w:pStyle w:val="libNormal"/>
      </w:pPr>
      <w:r w:rsidRPr="00B14408">
        <w:rPr>
          <w:rStyle w:val="libBold2Char"/>
          <w:rFonts w:hint="eastAsia"/>
          <w:rtl/>
        </w:rPr>
        <w:t>عطن</w:t>
      </w:r>
      <w:r>
        <w:t xml:space="preserve"> ‘aṭan i u (‘aṭn) to soak (</w:t>
      </w:r>
      <w:r>
        <w:rPr>
          <w:rtl/>
        </w:rPr>
        <w:t>الجلد</w:t>
      </w:r>
      <w:r>
        <w:t xml:space="preserve"> al</w:t>
      </w:r>
      <w:r w:rsidR="003D2305">
        <w:t>-</w:t>
      </w:r>
      <w:r>
        <w:t>jilda the skin or hide so as to remove the hair, in tanning); to macerate (</w:t>
      </w:r>
      <w:r>
        <w:rPr>
          <w:rtl/>
        </w:rPr>
        <w:t>الكتان</w:t>
      </w:r>
      <w:r>
        <w:t xml:space="preserve"> al</w:t>
      </w:r>
      <w:r w:rsidR="003D2305">
        <w:t>-</w:t>
      </w:r>
      <w:r>
        <w:t xml:space="preserve">kattāna the flax); </w:t>
      </w:r>
      <w:r w:rsidR="003D2305">
        <w:t>--</w:t>
      </w:r>
      <w:r>
        <w:t xml:space="preserve"> ‘aṭina a (‘aṭan) to rot, decay, putrefy (skin, hide, in tanning) II = I ‘aṭana</w:t>
      </w:r>
    </w:p>
    <w:p w:rsidR="00B14408" w:rsidRDefault="00FD180F" w:rsidP="00FD180F">
      <w:pPr>
        <w:pStyle w:val="libNormal"/>
      </w:pPr>
      <w:r w:rsidRPr="00B14408">
        <w:rPr>
          <w:rStyle w:val="libBold2Char"/>
          <w:rFonts w:hint="eastAsia"/>
          <w:rtl/>
        </w:rPr>
        <w:t>عطن</w:t>
      </w:r>
      <w:r>
        <w:t xml:space="preserve"> ‘aṭan resting place of camels near a waterhole </w:t>
      </w:r>
      <w:r w:rsidR="003D2305">
        <w:t>|</w:t>
      </w:r>
      <w:r>
        <w:t xml:space="preserve"> </w:t>
      </w:r>
      <w:r>
        <w:rPr>
          <w:rtl/>
        </w:rPr>
        <w:t>ضيق العطن</w:t>
      </w:r>
      <w:r>
        <w:t xml:space="preserve"> ḍayyiq al</w:t>
      </w:r>
      <w:r w:rsidR="003D2305">
        <w:t>-</w:t>
      </w:r>
      <w:r>
        <w:t>‘a. narrow</w:t>
      </w:r>
      <w:r w:rsidR="003D2305">
        <w:t>-</w:t>
      </w:r>
      <w:r>
        <w:t xml:space="preserve">minded, parochial; </w:t>
      </w:r>
      <w:r>
        <w:rPr>
          <w:rtl/>
        </w:rPr>
        <w:t>رحب العطن</w:t>
      </w:r>
      <w:r>
        <w:t xml:space="preserve"> raḥb al</w:t>
      </w:r>
      <w:r w:rsidR="003D2305">
        <w:t>-</w:t>
      </w:r>
      <w:r>
        <w:t>‘a. broad</w:t>
      </w:r>
      <w:r w:rsidR="003D2305">
        <w:t>-</w:t>
      </w:r>
      <w:r>
        <w:t>minded</w:t>
      </w:r>
    </w:p>
    <w:p w:rsidR="00B14408" w:rsidRDefault="00FD180F" w:rsidP="00FD180F">
      <w:pPr>
        <w:pStyle w:val="libNormal"/>
      </w:pPr>
      <w:r w:rsidRPr="00B14408">
        <w:rPr>
          <w:rStyle w:val="libBold2Char"/>
          <w:rFonts w:hint="eastAsia"/>
          <w:rtl/>
        </w:rPr>
        <w:t>عطن</w:t>
      </w:r>
      <w:r>
        <w:t xml:space="preserve"> ‘aṭin putrid, rotten, stinking</w:t>
      </w:r>
    </w:p>
    <w:p w:rsidR="00B14408" w:rsidRDefault="00FD180F" w:rsidP="00FD180F">
      <w:pPr>
        <w:pStyle w:val="libNormal"/>
      </w:pPr>
      <w:r w:rsidRPr="00B14408">
        <w:rPr>
          <w:rStyle w:val="libBold2Char"/>
          <w:rFonts w:hint="eastAsia"/>
          <w:rtl/>
        </w:rPr>
        <w:t>عطين</w:t>
      </w:r>
      <w:r>
        <w:t xml:space="preserve"> ‘aṭīn putrid, rotten, stinking</w:t>
      </w:r>
    </w:p>
    <w:p w:rsidR="00B14408" w:rsidRDefault="00FD180F" w:rsidP="00FD180F">
      <w:pPr>
        <w:pStyle w:val="libNormal"/>
      </w:pPr>
      <w:r w:rsidRPr="00B14408">
        <w:rPr>
          <w:rStyle w:val="libBold2Char"/>
          <w:rFonts w:hint="eastAsia"/>
          <w:rtl/>
        </w:rPr>
        <w:t>عطان</w:t>
      </w:r>
      <w:r>
        <w:t xml:space="preserve"> ‘iṭān tanbark</w:t>
      </w:r>
    </w:p>
    <w:p w:rsidR="00B14408" w:rsidRDefault="00FD180F" w:rsidP="00FD180F">
      <w:pPr>
        <w:pStyle w:val="libNormal"/>
      </w:pPr>
      <w:r w:rsidRPr="00B14408">
        <w:rPr>
          <w:rStyle w:val="libBold2Char"/>
          <w:rFonts w:hint="eastAsia"/>
          <w:rtl/>
        </w:rPr>
        <w:lastRenderedPageBreak/>
        <w:t>عطو</w:t>
      </w:r>
      <w:r>
        <w:t xml:space="preserve"> III to give (</w:t>
      </w:r>
      <w:r>
        <w:rPr>
          <w:rtl/>
        </w:rPr>
        <w:t>هـ ه</w:t>
      </w:r>
      <w:r>
        <w:t xml:space="preserve"> to s.o. s.th.) IV to give (</w:t>
      </w:r>
      <w:r>
        <w:rPr>
          <w:rtl/>
        </w:rPr>
        <w:t>هـ ل</w:t>
      </w:r>
      <w:r>
        <w:t xml:space="preserve"> or </w:t>
      </w:r>
      <w:r>
        <w:rPr>
          <w:rtl/>
        </w:rPr>
        <w:t>ه</w:t>
      </w:r>
      <w:r>
        <w:t xml:space="preserve"> to s.o. s.th.); to present, hand over, offer (</w:t>
      </w:r>
      <w:r>
        <w:rPr>
          <w:rtl/>
        </w:rPr>
        <w:t>هـ ه</w:t>
      </w:r>
      <w:r>
        <w:t xml:space="preserve"> to s.o. s.th.); to grant, award, accord (</w:t>
      </w:r>
      <w:r>
        <w:rPr>
          <w:rtl/>
        </w:rPr>
        <w:t>هـ ه</w:t>
      </w:r>
      <w:r>
        <w:t xml:space="preserve"> to s.o. s.th.); to present (</w:t>
      </w:r>
      <w:r>
        <w:rPr>
          <w:rtl/>
        </w:rPr>
        <w:t>هـ ه</w:t>
      </w:r>
      <w:r>
        <w:t xml:space="preserve"> s.o. with s.th.), bestow (</w:t>
      </w:r>
      <w:r>
        <w:rPr>
          <w:rtl/>
        </w:rPr>
        <w:t>هـ ه</w:t>
      </w:r>
      <w:r>
        <w:t xml:space="preserve"> upon s.o. s.th.); pass. u‘ṭiya to get, obtain, receive (</w:t>
      </w:r>
      <w:r>
        <w:rPr>
          <w:rtl/>
        </w:rPr>
        <w:t>هـ</w:t>
      </w:r>
      <w:r>
        <w:t xml:space="preserve"> s.th.) </w:t>
      </w:r>
      <w:r w:rsidR="003D2305">
        <w:t>|</w:t>
      </w:r>
      <w:r>
        <w:t xml:space="preserve"> </w:t>
      </w:r>
      <w:r>
        <w:rPr>
          <w:rtl/>
        </w:rPr>
        <w:t>اعطى دروسا</w:t>
      </w:r>
      <w:r>
        <w:t xml:space="preserve"> to give lessons; </w:t>
      </w:r>
      <w:r>
        <w:rPr>
          <w:rtl/>
        </w:rPr>
        <w:t>اعطى اقواله</w:t>
      </w:r>
      <w:r>
        <w:t xml:space="preserve"> (aqwālahū) to give evidence, give one’s testimony (jur.); </w:t>
      </w:r>
      <w:r>
        <w:rPr>
          <w:rtl/>
        </w:rPr>
        <w:t>اعطى له الكلمة</w:t>
      </w:r>
      <w:r>
        <w:t xml:space="preserve"> (kalimata) to allow s.o. to speak; </w:t>
      </w:r>
      <w:r>
        <w:rPr>
          <w:rtl/>
        </w:rPr>
        <w:t>اعطاه بيده</w:t>
      </w:r>
      <w:r>
        <w:t xml:space="preserve"> (bi</w:t>
      </w:r>
      <w:r w:rsidR="003D2305">
        <w:t>-</w:t>
      </w:r>
      <w:r>
        <w:t>yadihī) to surrender or submit to s.o. V to ask for charity, ask for alms (</w:t>
      </w:r>
      <w:r>
        <w:rPr>
          <w:rtl/>
        </w:rPr>
        <w:t>ه</w:t>
      </w:r>
      <w:r>
        <w:t xml:space="preserve"> s.o.); to beg VI to take (</w:t>
      </w:r>
      <w:r>
        <w:rPr>
          <w:rtl/>
        </w:rPr>
        <w:t>هـ</w:t>
      </w:r>
      <w:r>
        <w:t xml:space="preserve"> s.th.); to swallow, take (</w:t>
      </w:r>
      <w:r>
        <w:rPr>
          <w:rtl/>
        </w:rPr>
        <w:t>هـ</w:t>
      </w:r>
      <w:r>
        <w:t xml:space="preserve"> a medicine); to take over, assume, undertake, take upon o.s. (</w:t>
      </w:r>
      <w:r>
        <w:rPr>
          <w:rtl/>
        </w:rPr>
        <w:t>هـ</w:t>
      </w:r>
      <w:r>
        <w:t xml:space="preserve"> a task); to occupy o.s., be occupied or buoy (</w:t>
      </w:r>
      <w:r>
        <w:rPr>
          <w:rtl/>
        </w:rPr>
        <w:t>هـ</w:t>
      </w:r>
      <w:r>
        <w:t xml:space="preserve"> with s.th.), be engaged (</w:t>
      </w:r>
      <w:r>
        <w:rPr>
          <w:rtl/>
        </w:rPr>
        <w:t>هـ</w:t>
      </w:r>
      <w:r>
        <w:t xml:space="preserve"> in s.th.), pursue, practice (</w:t>
      </w:r>
      <w:r>
        <w:rPr>
          <w:rtl/>
        </w:rPr>
        <w:t>هـ</w:t>
      </w:r>
      <w:r>
        <w:t xml:space="preserve"> an activity) X = V</w:t>
      </w:r>
    </w:p>
    <w:p w:rsidR="00B14408" w:rsidRDefault="00FD180F" w:rsidP="00FD180F">
      <w:pPr>
        <w:pStyle w:val="libNormal"/>
      </w:pPr>
      <w:r w:rsidRPr="00B14408">
        <w:rPr>
          <w:rStyle w:val="libBold2Char"/>
          <w:rFonts w:hint="eastAsia"/>
          <w:rtl/>
        </w:rPr>
        <w:t>عطا</w:t>
      </w:r>
      <w:r>
        <w:t xml:space="preserve"> ‘aṭan gift, present</w:t>
      </w:r>
    </w:p>
    <w:p w:rsidR="00B14408" w:rsidRDefault="00FD180F" w:rsidP="00FD180F">
      <w:pPr>
        <w:pStyle w:val="libNormal"/>
      </w:pPr>
      <w:r w:rsidRPr="00B14408">
        <w:rPr>
          <w:rStyle w:val="libBold2Char"/>
          <w:rFonts w:hint="eastAsia"/>
          <w:rtl/>
        </w:rPr>
        <w:t>عطاء</w:t>
      </w:r>
      <w:r>
        <w:t xml:space="preserve"> ‘aṭā’ pl. a‘tiys gift, present; (pl. </w:t>
      </w:r>
      <w:r w:rsidR="003D2305">
        <w:t>-</w:t>
      </w:r>
      <w:r>
        <w:t xml:space="preserve">āt) offer, tender </w:t>
      </w:r>
      <w:r w:rsidR="003D2305">
        <w:t>|</w:t>
      </w:r>
      <w:r>
        <w:t xml:space="preserve"> </w:t>
      </w:r>
      <w:r>
        <w:rPr>
          <w:rtl/>
        </w:rPr>
        <w:t>قدم عطاء</w:t>
      </w:r>
      <w:r>
        <w:t xml:space="preserve"> (qaddama) to make an offer or tender</w:t>
      </w:r>
    </w:p>
    <w:p w:rsidR="00B14408" w:rsidRDefault="00FD180F" w:rsidP="00FD180F">
      <w:pPr>
        <w:pStyle w:val="libNormal"/>
      </w:pPr>
      <w:r w:rsidRPr="00B14408">
        <w:rPr>
          <w:rStyle w:val="libBold2Char"/>
          <w:rFonts w:hint="eastAsia"/>
          <w:rtl/>
        </w:rPr>
        <w:t>عطية</w:t>
      </w:r>
      <w:r>
        <w:t xml:space="preserve"> ‘aṭīya pl. </w:t>
      </w:r>
      <w:r>
        <w:rPr>
          <w:rtl/>
        </w:rPr>
        <w:t>عطايا</w:t>
      </w:r>
      <w:r>
        <w:t xml:space="preserve"> ‘aṭāyā gift, present</w:t>
      </w:r>
    </w:p>
    <w:p w:rsidR="00B14408" w:rsidRDefault="00FD180F" w:rsidP="00FD180F">
      <w:pPr>
        <w:pStyle w:val="libNormal"/>
      </w:pPr>
      <w:r w:rsidRPr="00B14408">
        <w:rPr>
          <w:rStyle w:val="libBold2Char"/>
          <w:rFonts w:hint="eastAsia"/>
          <w:rtl/>
        </w:rPr>
        <w:t>معاطاة</w:t>
      </w:r>
      <w:r>
        <w:t xml:space="preserve"> mu‘āṭāh exercise, practice, pursuit (of an activity)</w:t>
      </w:r>
    </w:p>
    <w:p w:rsidR="00B14408" w:rsidRDefault="00FD180F" w:rsidP="00FD180F">
      <w:pPr>
        <w:pStyle w:val="libNormal"/>
      </w:pPr>
      <w:r w:rsidRPr="00B14408">
        <w:rPr>
          <w:rStyle w:val="libBold2Char"/>
          <w:rFonts w:hint="eastAsia"/>
          <w:rtl/>
        </w:rPr>
        <w:t>اعطاء</w:t>
      </w:r>
      <w:r>
        <w:t xml:space="preserve"> i‘ṭā’ donation; presentation, grant(ing), award(ing)</w:t>
      </w:r>
    </w:p>
    <w:p w:rsidR="00B14408" w:rsidRDefault="00FD180F" w:rsidP="00FD180F">
      <w:pPr>
        <w:pStyle w:val="libNormal"/>
      </w:pPr>
      <w:r w:rsidRPr="00B14408">
        <w:rPr>
          <w:rStyle w:val="libBold2Char"/>
          <w:rFonts w:hint="eastAsia"/>
          <w:rtl/>
        </w:rPr>
        <w:t>تعاط</w:t>
      </w:r>
      <w:r>
        <w:t xml:space="preserve"> ta‘āṭin pursuit, practice (of an activity)</w:t>
      </w:r>
    </w:p>
    <w:p w:rsidR="00B14408" w:rsidRDefault="00FD180F" w:rsidP="00FD180F">
      <w:pPr>
        <w:pStyle w:val="libNormal"/>
      </w:pPr>
      <w:r w:rsidRPr="00B14408">
        <w:rPr>
          <w:rStyle w:val="libBold2Char"/>
          <w:rFonts w:hint="eastAsia"/>
          <w:rtl/>
        </w:rPr>
        <w:t>استعطاء</w:t>
      </w:r>
      <w:r>
        <w:t xml:space="preserve"> isti‘ṭā’ begging, mendicity</w:t>
      </w:r>
    </w:p>
    <w:p w:rsidR="00B14408" w:rsidRDefault="00FD180F" w:rsidP="00FD180F">
      <w:pPr>
        <w:pStyle w:val="libNormal"/>
      </w:pPr>
      <w:r w:rsidRPr="00B14408">
        <w:rPr>
          <w:rStyle w:val="libBold2Char"/>
          <w:rFonts w:hint="eastAsia"/>
          <w:rtl/>
        </w:rPr>
        <w:t>معط</w:t>
      </w:r>
      <w:r>
        <w:t xml:space="preserve"> mu‘ṭin giver, donor</w:t>
      </w:r>
    </w:p>
    <w:p w:rsidR="00B14408" w:rsidRDefault="00FD180F" w:rsidP="00FD180F">
      <w:pPr>
        <w:pStyle w:val="libNormal"/>
      </w:pPr>
      <w:r w:rsidRPr="00B14408">
        <w:rPr>
          <w:rStyle w:val="libBold2Char"/>
          <w:rFonts w:hint="eastAsia"/>
          <w:rtl/>
        </w:rPr>
        <w:t>معطى</w:t>
      </w:r>
      <w:r>
        <w:t xml:space="preserve"> mu‘ṭan given; (pl. </w:t>
      </w:r>
      <w:r w:rsidR="003D2305">
        <w:t>-</w:t>
      </w:r>
      <w:r>
        <w:t>āt) given quantity (math.)</w:t>
      </w:r>
    </w:p>
    <w:p w:rsidR="00B14408" w:rsidRDefault="00FD180F" w:rsidP="00FD180F">
      <w:pPr>
        <w:pStyle w:val="libNormal"/>
      </w:pPr>
      <w:r w:rsidRPr="00B14408">
        <w:rPr>
          <w:rStyle w:val="libBold2Char"/>
          <w:rFonts w:hint="eastAsia"/>
          <w:rtl/>
        </w:rPr>
        <w:t>مستعط</w:t>
      </w:r>
      <w:r>
        <w:t xml:space="preserve"> musta‘ṭin beggar</w:t>
      </w:r>
    </w:p>
    <w:p w:rsidR="00B14408" w:rsidRDefault="00FD180F" w:rsidP="00FD180F">
      <w:pPr>
        <w:pStyle w:val="libNormal"/>
      </w:pPr>
      <w:r w:rsidRPr="00B14408">
        <w:rPr>
          <w:rStyle w:val="libBold2Char"/>
          <w:rFonts w:hint="eastAsia"/>
          <w:rtl/>
        </w:rPr>
        <w:t>عظل</w:t>
      </w:r>
      <w:r>
        <w:t xml:space="preserve"> III </w:t>
      </w:r>
      <w:r>
        <w:rPr>
          <w:rtl/>
        </w:rPr>
        <w:t>عاظل الكلام</w:t>
      </w:r>
      <w:r>
        <w:t xml:space="preserve"> (kalāma) to be repetitious in one’s speech, use tautologisms, repeat o.s. in speaking</w:t>
      </w:r>
    </w:p>
    <w:p w:rsidR="00B14408" w:rsidRDefault="00FD180F" w:rsidP="00FD180F">
      <w:pPr>
        <w:pStyle w:val="libNormal"/>
      </w:pPr>
      <w:r w:rsidRPr="00B14408">
        <w:rPr>
          <w:rStyle w:val="libBold2Char"/>
          <w:rFonts w:hint="eastAsia"/>
          <w:rtl/>
        </w:rPr>
        <w:t>عظم</w:t>
      </w:r>
      <w:r>
        <w:t xml:space="preserve"> ‘aẓuma u (‘iẓam, </w:t>
      </w:r>
      <w:r>
        <w:rPr>
          <w:rtl/>
        </w:rPr>
        <w:t>عظامة</w:t>
      </w:r>
      <w:r>
        <w:t xml:space="preserve"> ‘aẓāma) to be or become great, big, large, grand, grandiose, magnificent, imposing, powerful, or mighty; to be huge, vast, enormous, tremendous, immense, stupendous; to be hard, distressing, painful, agonizing, or oppressive (</w:t>
      </w:r>
      <w:r>
        <w:rPr>
          <w:rtl/>
        </w:rPr>
        <w:t>على</w:t>
      </w:r>
      <w:r>
        <w:t xml:space="preserve"> for s.o.) II to make, or cause to become, great(er), big(ger), large(r), (more) grandiose, (more) imposing, (more) magnificent, mighty or mightier, (more) powerful (</w:t>
      </w:r>
      <w:r>
        <w:rPr>
          <w:rtl/>
        </w:rPr>
        <w:t>هـ, ه</w:t>
      </w:r>
      <w:r>
        <w:t xml:space="preserve"> s.o. s.th.), enhance the greatness, grandeur, magnificence, power, or might (</w:t>
      </w:r>
      <w:r>
        <w:rPr>
          <w:rtl/>
        </w:rPr>
        <w:t>هـ, ه</w:t>
      </w:r>
      <w:r>
        <w:t xml:space="preserve"> of s.o., of s.th.); to enlarge, enhance, magnify (</w:t>
      </w:r>
      <w:r>
        <w:rPr>
          <w:rtl/>
        </w:rPr>
        <w:t>هـ</w:t>
      </w:r>
      <w:r>
        <w:t xml:space="preserve"> s.th.); to aggrandize, glorify, </w:t>
      </w:r>
      <w:r>
        <w:lastRenderedPageBreak/>
        <w:t>extol, exalt (</w:t>
      </w:r>
      <w:r>
        <w:rPr>
          <w:rtl/>
        </w:rPr>
        <w:t>هـ, ه</w:t>
      </w:r>
      <w:r>
        <w:t xml:space="preserve"> s.o., s.th.) IV = II; to attach great importance (</w:t>
      </w:r>
      <w:r>
        <w:rPr>
          <w:rtl/>
        </w:rPr>
        <w:t>هـ</w:t>
      </w:r>
      <w:r>
        <w:t xml:space="preserve"> to s.th.); to regard (</w:t>
      </w:r>
      <w:r>
        <w:rPr>
          <w:rtl/>
        </w:rPr>
        <w:t>هـ</w:t>
      </w:r>
      <w:r>
        <w:t xml:space="preserve"> s.th.) as huge, vast, tremendous, enormous, immense, or stupendous; to find (</w:t>
      </w:r>
      <w:r>
        <w:rPr>
          <w:rtl/>
        </w:rPr>
        <w:t>هـ</w:t>
      </w:r>
      <w:r>
        <w:t xml:space="preserve"> s.th.) hard, distressing, or oppressive V to be proud (</w:t>
      </w:r>
      <w:r>
        <w:rPr>
          <w:rtl/>
        </w:rPr>
        <w:t>ب</w:t>
      </w:r>
      <w:r>
        <w:t xml:space="preserve"> of s.th.); to boast (</w:t>
      </w:r>
      <w:r>
        <w:rPr>
          <w:rtl/>
        </w:rPr>
        <w:t>ب</w:t>
      </w:r>
      <w:r>
        <w:t xml:space="preserve"> of), vaunt, flaunt (</w:t>
      </w:r>
      <w:r>
        <w:rPr>
          <w:rtl/>
        </w:rPr>
        <w:t>ب</w:t>
      </w:r>
      <w:r>
        <w:t xml:space="preserve"> s.th.); to he arrogant, presumptuous, haughty VI to be proud, arrogant, presumptuous, haughty, supercilious; to be great, grand, grandiose, imposing, huge, prodigious; to equal in weight, significance or importance (</w:t>
      </w:r>
      <w:r>
        <w:rPr>
          <w:rtl/>
        </w:rPr>
        <w:t>هـ</w:t>
      </w:r>
      <w:r>
        <w:t xml:space="preserve"> s.th.); to be weighty, grave, serious, portentous (</w:t>
      </w:r>
      <w:r>
        <w:rPr>
          <w:rtl/>
        </w:rPr>
        <w:t>ه</w:t>
      </w:r>
      <w:r>
        <w:t xml:space="preserve"> for s.o.) </w:t>
      </w:r>
      <w:r w:rsidR="003D2305">
        <w:t>|</w:t>
      </w:r>
      <w:r>
        <w:t xml:space="preserve"> </w:t>
      </w:r>
      <w:r>
        <w:rPr>
          <w:rtl/>
        </w:rPr>
        <w:t>لا يتعاظمه شأن العدو</w:t>
      </w:r>
      <w:r>
        <w:t xml:space="preserve"> (ša’nu l</w:t>
      </w:r>
      <w:r w:rsidR="003D2305">
        <w:t>-</w:t>
      </w:r>
      <w:r>
        <w:t>‘adūw) the enemy’s importance does not unduly impress him X to be proud, arrogant, presumptuous, haughty, supercilious; to regard as great, significant, or important (</w:t>
      </w:r>
      <w:r>
        <w:rPr>
          <w:rtl/>
        </w:rPr>
        <w:t>هـ</w:t>
      </w:r>
      <w:r>
        <w:t xml:space="preserve"> s.th.)</w:t>
      </w:r>
    </w:p>
    <w:p w:rsidR="00B14408" w:rsidRDefault="00FD180F" w:rsidP="00FD180F">
      <w:pPr>
        <w:pStyle w:val="libNormal"/>
      </w:pPr>
      <w:r w:rsidRPr="00B14408">
        <w:rPr>
          <w:rStyle w:val="libBold2Char"/>
          <w:rFonts w:hint="eastAsia"/>
          <w:rtl/>
        </w:rPr>
        <w:t>عظم</w:t>
      </w:r>
      <w:r>
        <w:t xml:space="preserve"> ‘aẓm pl. </w:t>
      </w:r>
      <w:r>
        <w:rPr>
          <w:rtl/>
        </w:rPr>
        <w:t>اعظم</w:t>
      </w:r>
      <w:r>
        <w:t xml:space="preserve"> a‘ẓum, </w:t>
      </w:r>
      <w:r>
        <w:rPr>
          <w:rtl/>
        </w:rPr>
        <w:t>عظام</w:t>
      </w:r>
      <w:r>
        <w:t xml:space="preserve"> ‘iẓām bone </w:t>
      </w:r>
      <w:r w:rsidR="003D2305">
        <w:t>|</w:t>
      </w:r>
      <w:r>
        <w:t xml:space="preserve"> </w:t>
      </w:r>
      <w:r>
        <w:rPr>
          <w:rtl/>
        </w:rPr>
        <w:t>عظم الساق</w:t>
      </w:r>
      <w:r>
        <w:t xml:space="preserve"> shinbone; </w:t>
      </w:r>
      <w:r>
        <w:rPr>
          <w:rtl/>
        </w:rPr>
        <w:t>مسحوق العظام</w:t>
      </w:r>
      <w:r>
        <w:t xml:space="preserve"> bone meal; </w:t>
      </w:r>
      <w:r>
        <w:rPr>
          <w:rtl/>
        </w:rPr>
        <w:t>لين العظام</w:t>
      </w:r>
      <w:r>
        <w:t xml:space="preserve"> līn al</w:t>
      </w:r>
      <w:r w:rsidR="003D2305">
        <w:t>-</w:t>
      </w:r>
      <w:r>
        <w:t>‘i. softening of the bones, osteomalacia</w:t>
      </w:r>
    </w:p>
    <w:p w:rsidR="00B14408" w:rsidRDefault="00FD180F" w:rsidP="00FD180F">
      <w:pPr>
        <w:pStyle w:val="libNormal"/>
      </w:pPr>
      <w:r w:rsidRPr="00B14408">
        <w:rPr>
          <w:rStyle w:val="libBold2Char"/>
          <w:rFonts w:hint="eastAsia"/>
          <w:rtl/>
        </w:rPr>
        <w:t>عظمي</w:t>
      </w:r>
      <w:r>
        <w:t xml:space="preserve"> ‘aẓmī bone</w:t>
      </w:r>
      <w:r w:rsidR="003D2305">
        <w:t>-</w:t>
      </w:r>
      <w:r>
        <w:t>, osteo</w:t>
      </w:r>
      <w:r w:rsidR="003D2305">
        <w:t>-</w:t>
      </w:r>
      <w:r>
        <w:t xml:space="preserve"> (in compounds) osseous, bony</w:t>
      </w:r>
    </w:p>
    <w:p w:rsidR="00B14408" w:rsidRDefault="00FD180F" w:rsidP="00FD180F">
      <w:pPr>
        <w:pStyle w:val="libNormal"/>
      </w:pPr>
      <w:r w:rsidRPr="00B14408">
        <w:rPr>
          <w:rStyle w:val="libBold2Char"/>
          <w:rFonts w:hint="eastAsia"/>
          <w:rtl/>
        </w:rPr>
        <w:t>عظم</w:t>
      </w:r>
      <w:r>
        <w:t xml:space="preserve"> ‘iẓam, ‘uẓm greatness, magnitude, grandeur, power, might; significance, importance</w:t>
      </w:r>
    </w:p>
    <w:p w:rsidR="00B14408" w:rsidRDefault="00FD180F" w:rsidP="00FD180F">
      <w:pPr>
        <w:pStyle w:val="libNormal"/>
      </w:pPr>
      <w:r w:rsidRPr="00B14408">
        <w:rPr>
          <w:rStyle w:val="libBold2Char"/>
          <w:rFonts w:hint="eastAsia"/>
          <w:rtl/>
        </w:rPr>
        <w:t>عظمة</w:t>
      </w:r>
      <w:r>
        <w:t xml:space="preserve"> ‘aẓma piece of bone; bone</w:t>
      </w:r>
    </w:p>
    <w:p w:rsidR="00B14408" w:rsidRDefault="00FD180F" w:rsidP="00FD180F">
      <w:pPr>
        <w:pStyle w:val="libNormal"/>
      </w:pPr>
      <w:r w:rsidRPr="00B14408">
        <w:rPr>
          <w:rStyle w:val="libBold2Char"/>
          <w:rFonts w:hint="eastAsia"/>
          <w:rtl/>
        </w:rPr>
        <w:t>عظمة</w:t>
      </w:r>
      <w:r>
        <w:t xml:space="preserve"> ‘aẓama majesty; pride, arrogance, haughtiness; exaltedness, sublimity, augustness </w:t>
      </w:r>
      <w:r w:rsidR="003D2305">
        <w:t>|</w:t>
      </w:r>
      <w:r>
        <w:t xml:space="preserve"> </w:t>
      </w:r>
      <w:r>
        <w:rPr>
          <w:rtl/>
        </w:rPr>
        <w:t>صاحب العظمة</w:t>
      </w:r>
      <w:r>
        <w:t xml:space="preserve"> His Majesty; His Highness; </w:t>
      </w:r>
      <w:r>
        <w:rPr>
          <w:rtl/>
        </w:rPr>
        <w:t>عظمة السلطان</w:t>
      </w:r>
      <w:r>
        <w:t xml:space="preserve"> ‘a. as</w:t>
      </w:r>
      <w:r w:rsidR="003D2305">
        <w:t>-</w:t>
      </w:r>
      <w:r>
        <w:t>sulṭān His Highness, the Sultan</w:t>
      </w:r>
    </w:p>
    <w:p w:rsidR="00B14408" w:rsidRDefault="00FD180F" w:rsidP="00FD180F">
      <w:pPr>
        <w:pStyle w:val="libNormal"/>
      </w:pPr>
      <w:r w:rsidRPr="00B14408">
        <w:rPr>
          <w:rStyle w:val="libBold2Char"/>
          <w:rFonts w:hint="eastAsia"/>
          <w:rtl/>
        </w:rPr>
        <w:t>عظموت</w:t>
      </w:r>
      <w:r>
        <w:t xml:space="preserve"> ‘aẓamūt greatness, magnitude, grandeur, power, might</w:t>
      </w:r>
    </w:p>
    <w:p w:rsidR="00B14408" w:rsidRDefault="00FD180F" w:rsidP="00FD180F">
      <w:pPr>
        <w:pStyle w:val="libNormal"/>
      </w:pPr>
      <w:r w:rsidRPr="00B14408">
        <w:rPr>
          <w:rStyle w:val="libBold2Char"/>
          <w:rFonts w:hint="eastAsia"/>
          <w:rtl/>
        </w:rPr>
        <w:t>عظيم</w:t>
      </w:r>
      <w:r>
        <w:t xml:space="preserve"> ‘aẓīm pl. </w:t>
      </w:r>
      <w:r>
        <w:rPr>
          <w:rtl/>
        </w:rPr>
        <w:t>عظماء</w:t>
      </w:r>
      <w:r>
        <w:t xml:space="preserve"> ‘uẓamā’2, </w:t>
      </w:r>
      <w:r>
        <w:rPr>
          <w:rtl/>
        </w:rPr>
        <w:t>عظام</w:t>
      </w:r>
      <w:r>
        <w:t xml:space="preserve"> ‘iẓām, </w:t>
      </w:r>
      <w:r>
        <w:rPr>
          <w:rtl/>
        </w:rPr>
        <w:t>عظائم</w:t>
      </w:r>
      <w:r>
        <w:t xml:space="preserve"> ‘aẓā’im2 great, big, large; strong, powerful, mighty; significant, important; grand, grandiose, imposing, stately, magnificent; lofty, exalted, august, sublime, splendid, gorgeous, glorious, superb; huge, vast, prodigious, enormous, tremendous, immense, stupendous; hard, distressing, gruesome, trying, oppressive </w:t>
      </w:r>
      <w:r w:rsidR="003D2305">
        <w:t>|</w:t>
      </w:r>
      <w:r>
        <w:t xml:space="preserve"> </w:t>
      </w:r>
      <w:r>
        <w:rPr>
          <w:rtl/>
        </w:rPr>
        <w:t>فرصة عظيمة</w:t>
      </w:r>
      <w:r>
        <w:t xml:space="preserve"> (furṣa) golden opportunity; </w:t>
      </w:r>
      <w:r>
        <w:rPr>
          <w:rtl/>
        </w:rPr>
        <w:t>عظائم الأمور</w:t>
      </w:r>
      <w:r>
        <w:t xml:space="preserve"> great or terrible things; </w:t>
      </w:r>
      <w:r>
        <w:rPr>
          <w:rtl/>
        </w:rPr>
        <w:t>العظماء والكبراء</w:t>
      </w:r>
      <w:r>
        <w:t xml:space="preserve"> (kubarā’) the great of the world</w:t>
      </w:r>
    </w:p>
    <w:p w:rsidR="00B14408" w:rsidRDefault="00FD180F" w:rsidP="00FD180F">
      <w:pPr>
        <w:pStyle w:val="libNormal"/>
      </w:pPr>
      <w:r w:rsidRPr="00B14408">
        <w:rPr>
          <w:rStyle w:val="libBold2Char"/>
          <w:rFonts w:hint="eastAsia"/>
          <w:rtl/>
        </w:rPr>
        <w:t>عظيمة</w:t>
      </w:r>
      <w:r>
        <w:t xml:space="preserve"> ‘aẓīma pl. </w:t>
      </w:r>
      <w:r>
        <w:rPr>
          <w:rtl/>
        </w:rPr>
        <w:t>عظائم</w:t>
      </w:r>
      <w:r>
        <w:t xml:space="preserve"> ‘aẓā’im2 a prodigious, terrible thing; great misfortune, calamity, disaster</w:t>
      </w:r>
    </w:p>
    <w:p w:rsidR="00B14408" w:rsidRDefault="00FD180F" w:rsidP="00FD180F">
      <w:pPr>
        <w:pStyle w:val="libNormal"/>
      </w:pPr>
      <w:r w:rsidRPr="00B14408">
        <w:rPr>
          <w:rStyle w:val="libBold2Char"/>
          <w:rFonts w:hint="eastAsia"/>
          <w:rtl/>
        </w:rPr>
        <w:t>عظامي</w:t>
      </w:r>
      <w:r>
        <w:t xml:space="preserve"> ‘iẓāmī of noble descent, highborn, aristocratic, noble, blue</w:t>
      </w:r>
      <w:r w:rsidR="003D2305">
        <w:t>-</w:t>
      </w:r>
      <w:r>
        <w:t>blooded, of or pertaining to nobility; aristocrat, nobleman</w:t>
      </w:r>
    </w:p>
    <w:p w:rsidR="00B14408" w:rsidRDefault="00FD180F" w:rsidP="00FD180F">
      <w:pPr>
        <w:pStyle w:val="libNormal"/>
      </w:pPr>
      <w:r w:rsidRPr="00B14408">
        <w:rPr>
          <w:rStyle w:val="libBold2Char"/>
          <w:rFonts w:hint="eastAsia"/>
          <w:rtl/>
        </w:rPr>
        <w:lastRenderedPageBreak/>
        <w:t>اعظم</w:t>
      </w:r>
      <w:r>
        <w:t xml:space="preserve"> a‘ẓam2, f. </w:t>
      </w:r>
      <w:r>
        <w:rPr>
          <w:rtl/>
        </w:rPr>
        <w:t>عظمى</w:t>
      </w:r>
      <w:r>
        <w:t xml:space="preserve"> ‘uẓmā, pl. </w:t>
      </w:r>
      <w:r>
        <w:rPr>
          <w:rtl/>
        </w:rPr>
        <w:t>اعاظم</w:t>
      </w:r>
      <w:r>
        <w:t xml:space="preserve"> a‘āẓim2 greater, bigger; mare significant, more important; greatest, major, supreme; most significant, paramount </w:t>
      </w:r>
      <w:r w:rsidR="003D2305">
        <w:t>|</w:t>
      </w:r>
      <w:r>
        <w:t xml:space="preserve"> </w:t>
      </w:r>
      <w:r>
        <w:rPr>
          <w:rtl/>
        </w:rPr>
        <w:t>اعاظم رجال مصر</w:t>
      </w:r>
      <w:r>
        <w:t xml:space="preserve"> a. r. miṣr the most outstanding men   of Cairo; </w:t>
      </w:r>
      <w:r>
        <w:rPr>
          <w:rtl/>
        </w:rPr>
        <w:t>جريمة عظمى</w:t>
      </w:r>
      <w:r>
        <w:t xml:space="preserve"> capital crime; </w:t>
      </w:r>
      <w:r>
        <w:rPr>
          <w:rtl/>
        </w:rPr>
        <w:t>الحرب العظمى</w:t>
      </w:r>
      <w:r>
        <w:t xml:space="preserve"> (ḥarb) World War I; </w:t>
      </w:r>
      <w:r>
        <w:rPr>
          <w:rtl/>
        </w:rPr>
        <w:t>السواد الأعظم</w:t>
      </w:r>
      <w:r>
        <w:t xml:space="preserve"> (sawād) the great mass, the great majority, the major portion (of the people); </w:t>
      </w:r>
      <w:r>
        <w:rPr>
          <w:rtl/>
        </w:rPr>
        <w:t>الصدر الأعظم</w:t>
      </w:r>
      <w:r>
        <w:t xml:space="preserve"> (ṣadr) (formerly:) title of the Grand Vizier of the Ottoman Empire (Ott.</w:t>
      </w:r>
      <w:r w:rsidR="003D2305">
        <w:t>-</w:t>
      </w:r>
      <w:r>
        <w:t>Turk.: ṣadr</w:t>
      </w:r>
      <w:r w:rsidR="003D2305">
        <w:t>-</w:t>
      </w:r>
      <w:r>
        <w:t>i a‘ẓam)</w:t>
      </w:r>
    </w:p>
    <w:p w:rsidR="00B14408" w:rsidRDefault="00FD180F" w:rsidP="00FD180F">
      <w:pPr>
        <w:pStyle w:val="libNormal"/>
      </w:pPr>
      <w:r w:rsidRPr="00B14408">
        <w:rPr>
          <w:rStyle w:val="libBold2Char"/>
          <w:rFonts w:hint="eastAsia"/>
          <w:rtl/>
        </w:rPr>
        <w:t>تعظيم</w:t>
      </w:r>
      <w:r>
        <w:t xml:space="preserve"> ta‘ẓīm aggrandizement, glorification, exaltation; military salute</w:t>
      </w:r>
    </w:p>
    <w:p w:rsidR="00B14408" w:rsidRDefault="00FD180F" w:rsidP="00FD180F">
      <w:pPr>
        <w:pStyle w:val="libNormal"/>
      </w:pPr>
      <w:r w:rsidRPr="00B14408">
        <w:rPr>
          <w:rStyle w:val="libBold2Char"/>
          <w:rFonts w:hint="eastAsia"/>
          <w:rtl/>
        </w:rPr>
        <w:t>معظم</w:t>
      </w:r>
      <w:r>
        <w:t xml:space="preserve"> mu‘aẓẓam glorified, exalted, revered, venerated; sublime, august (esp. of rulers); splendid, gorgeous, glorious, magnificent, resplendent; bony; ossified</w:t>
      </w:r>
    </w:p>
    <w:p w:rsidR="00B14408" w:rsidRDefault="00FD180F" w:rsidP="00FD180F">
      <w:pPr>
        <w:pStyle w:val="libNormal"/>
      </w:pPr>
      <w:r w:rsidRPr="00B14408">
        <w:rPr>
          <w:rStyle w:val="libBold2Char"/>
          <w:rFonts w:hint="eastAsia"/>
          <w:rtl/>
        </w:rPr>
        <w:t>معظم</w:t>
      </w:r>
      <w:r>
        <w:t xml:space="preserve"> mu‘aẓza</w:t>
      </w:r>
      <w:r>
        <w:t xml:space="preserve">m most of (them), the majority, major part or portion (of), main part; maximum </w:t>
      </w:r>
      <w:r w:rsidR="003D2305">
        <w:t>|</w:t>
      </w:r>
      <w:r>
        <w:t xml:space="preserve"> </w:t>
      </w:r>
      <w:r>
        <w:rPr>
          <w:rtl/>
        </w:rPr>
        <w:t>في معظمه</w:t>
      </w:r>
      <w:r>
        <w:t xml:space="preserve"> mostly, for the moot part, largely</w:t>
      </w:r>
    </w:p>
    <w:p w:rsidR="00B14408" w:rsidRDefault="00FD180F" w:rsidP="00FD180F">
      <w:pPr>
        <w:pStyle w:val="libNormal"/>
      </w:pPr>
      <w:r w:rsidRPr="00B14408">
        <w:rPr>
          <w:rStyle w:val="libBold2Char"/>
          <w:rFonts w:hint="eastAsia"/>
          <w:rtl/>
        </w:rPr>
        <w:t>متعاظم</w:t>
      </w:r>
      <w:r>
        <w:t xml:space="preserve"> muta‘āẓim proud, arrogant, presumptuous, haughty, supercilious</w:t>
      </w:r>
    </w:p>
    <w:p w:rsidR="00B14408" w:rsidRDefault="00FD180F" w:rsidP="00FD180F">
      <w:pPr>
        <w:pStyle w:val="libNormal"/>
      </w:pPr>
      <w:r w:rsidRPr="00B14408">
        <w:rPr>
          <w:rStyle w:val="libBold2Char"/>
          <w:rFonts w:hint="eastAsia"/>
          <w:rtl/>
        </w:rPr>
        <w:t>عظة</w:t>
      </w:r>
      <w:r>
        <w:t xml:space="preserve"> ‘iẓa see </w:t>
      </w:r>
      <w:r>
        <w:rPr>
          <w:rtl/>
        </w:rPr>
        <w:t>وعظ</w:t>
      </w:r>
    </w:p>
    <w:p w:rsidR="00B14408" w:rsidRDefault="00FD180F" w:rsidP="00FD180F">
      <w:pPr>
        <w:pStyle w:val="libNormal"/>
      </w:pPr>
      <w:r w:rsidRPr="00B14408">
        <w:rPr>
          <w:rStyle w:val="libBold2Char"/>
          <w:rFonts w:hint="eastAsia"/>
          <w:rtl/>
        </w:rPr>
        <w:t>عف</w:t>
      </w:r>
      <w:r>
        <w:t xml:space="preserve"> ‘affa i (</w:t>
      </w:r>
      <w:r>
        <w:rPr>
          <w:rtl/>
        </w:rPr>
        <w:t>عفة</w:t>
      </w:r>
      <w:r>
        <w:t xml:space="preserve"> ‘iffa, </w:t>
      </w:r>
      <w:r>
        <w:rPr>
          <w:rtl/>
        </w:rPr>
        <w:t>عفاف</w:t>
      </w:r>
      <w:r>
        <w:t xml:space="preserve"> ‘afāf) to refrain, abstain (</w:t>
      </w:r>
      <w:r>
        <w:rPr>
          <w:rtl/>
        </w:rPr>
        <w:t>عن</w:t>
      </w:r>
      <w:r>
        <w:t xml:space="preserve"> from s.th. forbidden or indecent); to be abstinent, continent, virtuous, chaste, modest, decent, pure V = I; to shrink (</w:t>
      </w:r>
      <w:r>
        <w:rPr>
          <w:rtl/>
        </w:rPr>
        <w:t>عن</w:t>
      </w:r>
      <w:r>
        <w:t xml:space="preserve"> from), be shy (</w:t>
      </w:r>
      <w:r>
        <w:rPr>
          <w:rtl/>
        </w:rPr>
        <w:t>عن</w:t>
      </w:r>
      <w:r>
        <w:t xml:space="preserve"> of), be ashamed</w:t>
      </w:r>
    </w:p>
    <w:p w:rsidR="00B14408" w:rsidRDefault="00FD180F" w:rsidP="00FD180F">
      <w:pPr>
        <w:pStyle w:val="libNormal"/>
      </w:pPr>
      <w:r w:rsidRPr="00B14408">
        <w:rPr>
          <w:rStyle w:val="libBold2Char"/>
          <w:rFonts w:hint="eastAsia"/>
          <w:rtl/>
        </w:rPr>
        <w:t>عف</w:t>
      </w:r>
      <w:r>
        <w:t xml:space="preserve"> ‘aff chute, modest, virtuous, pure; decent; honest, upright, righteous</w:t>
      </w:r>
    </w:p>
    <w:p w:rsidR="00B14408" w:rsidRDefault="00FD180F" w:rsidP="00FD180F">
      <w:pPr>
        <w:pStyle w:val="libNormal"/>
      </w:pPr>
      <w:r w:rsidRPr="00B14408">
        <w:rPr>
          <w:rStyle w:val="libBold2Char"/>
          <w:rFonts w:hint="eastAsia"/>
          <w:rtl/>
        </w:rPr>
        <w:t>عفة</w:t>
      </w:r>
      <w:r>
        <w:t xml:space="preserve"> ‘iffa abstinence, continence, virtuousness, virtue, chastity, decency; purity; modesty; integrity, probity, honesty, uprightness, righteousness</w:t>
      </w:r>
    </w:p>
    <w:p w:rsidR="00B14408" w:rsidRDefault="00FD180F" w:rsidP="00FD180F">
      <w:pPr>
        <w:pStyle w:val="libNormal"/>
      </w:pPr>
      <w:r w:rsidRPr="00B14408">
        <w:rPr>
          <w:rStyle w:val="libBold2Char"/>
          <w:rFonts w:hint="eastAsia"/>
          <w:rtl/>
        </w:rPr>
        <w:t>عفاف</w:t>
      </w:r>
      <w:r>
        <w:t xml:space="preserve"> ‘afāf = </w:t>
      </w:r>
      <w:r>
        <w:rPr>
          <w:rtl/>
        </w:rPr>
        <w:t>عفة</w:t>
      </w:r>
      <w:r>
        <w:t xml:space="preserve"> ‘iffa</w:t>
      </w:r>
    </w:p>
    <w:p w:rsidR="00B14408" w:rsidRDefault="00FD180F" w:rsidP="00FD180F">
      <w:pPr>
        <w:pStyle w:val="libNormal"/>
      </w:pPr>
      <w:r w:rsidRPr="00B14408">
        <w:rPr>
          <w:rStyle w:val="libBold2Char"/>
          <w:rFonts w:hint="eastAsia"/>
          <w:rtl/>
        </w:rPr>
        <w:t>عفيف</w:t>
      </w:r>
      <w:r>
        <w:t xml:space="preserve"> ‘afīf pl. </w:t>
      </w:r>
      <w:r>
        <w:rPr>
          <w:rtl/>
        </w:rPr>
        <w:t>اعفاء</w:t>
      </w:r>
      <w:r>
        <w:t xml:space="preserve"> a‘fā’2, </w:t>
      </w:r>
      <w:r>
        <w:rPr>
          <w:rtl/>
        </w:rPr>
        <w:t>اعفة</w:t>
      </w:r>
      <w:r>
        <w:t xml:space="preserve"> a‘iffa chaste, modest, virtuous, pure; decent; honest, upright, righteous</w:t>
      </w:r>
    </w:p>
    <w:p w:rsidR="00B14408" w:rsidRDefault="00FD180F" w:rsidP="00FD180F">
      <w:pPr>
        <w:pStyle w:val="libNormal"/>
      </w:pPr>
      <w:r w:rsidRPr="00B14408">
        <w:rPr>
          <w:rStyle w:val="libBold2Char"/>
          <w:rFonts w:hint="eastAsia"/>
          <w:rtl/>
        </w:rPr>
        <w:t>اعف</w:t>
      </w:r>
      <w:r>
        <w:t xml:space="preserve"> a‘aff2 chaster, more virtuous; more decent, of greater integrity</w:t>
      </w:r>
    </w:p>
    <w:p w:rsidR="00B14408" w:rsidRDefault="00FD180F" w:rsidP="00FD180F">
      <w:pPr>
        <w:pStyle w:val="libNormal"/>
      </w:pPr>
      <w:r w:rsidRPr="00B14408">
        <w:rPr>
          <w:rStyle w:val="libBold2Char"/>
          <w:rFonts w:hint="eastAsia"/>
          <w:rtl/>
        </w:rPr>
        <w:t>تعفف</w:t>
      </w:r>
      <w:r>
        <w:t xml:space="preserve"> ta‘affuf abstinence, continence, chastity, modesty; restraint</w:t>
      </w:r>
    </w:p>
    <w:p w:rsidR="00B14408" w:rsidRDefault="00FD180F" w:rsidP="00FD180F">
      <w:pPr>
        <w:pStyle w:val="libNormal"/>
      </w:pPr>
      <w:r w:rsidRPr="00B14408">
        <w:rPr>
          <w:rStyle w:val="libBold2Char"/>
          <w:rFonts w:hint="eastAsia"/>
          <w:rtl/>
        </w:rPr>
        <w:t>متعفف</w:t>
      </w:r>
      <w:r>
        <w:t xml:space="preserve"> muta‘affif chute, modest, virtuous, pure; decent; honest, upright righteous</w:t>
      </w:r>
    </w:p>
    <w:p w:rsidR="00B14408" w:rsidRDefault="00FD180F" w:rsidP="00FD180F">
      <w:pPr>
        <w:pStyle w:val="libNormal"/>
      </w:pPr>
      <w:r w:rsidRPr="00B14408">
        <w:rPr>
          <w:rStyle w:val="libBold2Char"/>
          <w:rFonts w:hint="eastAsia"/>
          <w:rtl/>
        </w:rPr>
        <w:t>عفر</w:t>
      </w:r>
      <w:r>
        <w:t xml:space="preserve"> ‘afara i (‘afr) to cover with dust, to soil, begrime (also </w:t>
      </w:r>
      <w:r>
        <w:rPr>
          <w:rtl/>
        </w:rPr>
        <w:t>بالتراب</w:t>
      </w:r>
      <w:r>
        <w:t xml:space="preserve"> bi</w:t>
      </w:r>
      <w:r w:rsidR="003D2305">
        <w:t>-</w:t>
      </w:r>
      <w:r>
        <w:t>t</w:t>
      </w:r>
      <w:r w:rsidR="003D2305">
        <w:t>-</w:t>
      </w:r>
      <w:r>
        <w:t xml:space="preserve">turāb; </w:t>
      </w:r>
      <w:r>
        <w:rPr>
          <w:rtl/>
        </w:rPr>
        <w:t>هـ, ه</w:t>
      </w:r>
      <w:r>
        <w:t xml:space="preserve"> s.o., s.th.) II = I; to dust, sprinkle with dust or powder (</w:t>
      </w:r>
      <w:r>
        <w:rPr>
          <w:rtl/>
        </w:rPr>
        <w:t>هـ</w:t>
      </w:r>
      <w:r>
        <w:t xml:space="preserve"> s.th.); to glean</w:t>
      </w:r>
    </w:p>
    <w:p w:rsidR="00B14408" w:rsidRDefault="00FD180F" w:rsidP="00FD180F">
      <w:pPr>
        <w:pStyle w:val="libNormal"/>
      </w:pPr>
      <w:r w:rsidRPr="00B14408">
        <w:rPr>
          <w:rStyle w:val="libBold2Char"/>
          <w:rFonts w:hint="eastAsia"/>
          <w:rtl/>
        </w:rPr>
        <w:t>عفر</w:t>
      </w:r>
      <w:r>
        <w:t xml:space="preserve"> ‘afar pl. </w:t>
      </w:r>
      <w:r>
        <w:rPr>
          <w:rtl/>
        </w:rPr>
        <w:t>اعفار</w:t>
      </w:r>
      <w:r>
        <w:t xml:space="preserve"> a‘far dust</w:t>
      </w:r>
    </w:p>
    <w:p w:rsidR="00B14408" w:rsidRDefault="00FD180F" w:rsidP="00FD180F">
      <w:pPr>
        <w:pStyle w:val="libNormal"/>
      </w:pPr>
      <w:r w:rsidRPr="00B14408">
        <w:rPr>
          <w:rStyle w:val="libBold2Char"/>
          <w:rFonts w:hint="eastAsia"/>
          <w:rtl/>
        </w:rPr>
        <w:t>عفر</w:t>
      </w:r>
      <w:r>
        <w:t xml:space="preserve"> ‘ufār (eg.) duet</w:t>
      </w:r>
    </w:p>
    <w:p w:rsidR="00B14408" w:rsidRDefault="00FD180F" w:rsidP="00FD180F">
      <w:pPr>
        <w:pStyle w:val="libNormal"/>
      </w:pPr>
      <w:r>
        <w:lastRenderedPageBreak/>
        <w:t xml:space="preserve">O </w:t>
      </w:r>
      <w:r>
        <w:rPr>
          <w:rtl/>
        </w:rPr>
        <w:t>عفارة</w:t>
      </w:r>
      <w:r>
        <w:t xml:space="preserve"> ‘afāra pl. </w:t>
      </w:r>
      <w:r w:rsidR="003D2305">
        <w:t>-</w:t>
      </w:r>
      <w:r>
        <w:t>āt spray, atomizer</w:t>
      </w:r>
    </w:p>
    <w:p w:rsidR="00B14408" w:rsidRDefault="00FD180F" w:rsidP="00FD180F">
      <w:pPr>
        <w:pStyle w:val="libNormal"/>
      </w:pPr>
      <w:r w:rsidRPr="00B14408">
        <w:rPr>
          <w:rStyle w:val="libBold2Char"/>
          <w:rFonts w:hint="eastAsia"/>
          <w:rtl/>
        </w:rPr>
        <w:t>اعفر</w:t>
      </w:r>
      <w:r>
        <w:t xml:space="preserve"> a‘far2, f. </w:t>
      </w:r>
      <w:r>
        <w:rPr>
          <w:rtl/>
        </w:rPr>
        <w:t>عفراء</w:t>
      </w:r>
      <w:r>
        <w:t xml:space="preserve"> ‘afrā’2 dust</w:t>
      </w:r>
      <w:r w:rsidR="003D2305">
        <w:t>-</w:t>
      </w:r>
      <w:r>
        <w:t>colored, earth</w:t>
      </w:r>
      <w:r w:rsidR="003D2305">
        <w:t>-</w:t>
      </w:r>
      <w:r>
        <w:t>colored</w:t>
      </w:r>
    </w:p>
    <w:p w:rsidR="00B14408" w:rsidRDefault="00FD180F" w:rsidP="00FD180F">
      <w:pPr>
        <w:pStyle w:val="libNormal"/>
      </w:pPr>
      <w:r w:rsidRPr="00B14408">
        <w:rPr>
          <w:rStyle w:val="libBold2Char"/>
          <w:rFonts w:hint="eastAsia"/>
          <w:rtl/>
        </w:rPr>
        <w:t>يعفور</w:t>
      </w:r>
      <w:r>
        <w:t xml:space="preserve"> ya‘fūr pl. </w:t>
      </w:r>
      <w:r>
        <w:rPr>
          <w:rtl/>
        </w:rPr>
        <w:t>يعافير</w:t>
      </w:r>
      <w:r>
        <w:t xml:space="preserve"> ya‘āfīr2 earthcolored gazelle</w:t>
      </w:r>
    </w:p>
    <w:p w:rsidR="00B14408" w:rsidRDefault="00FD180F" w:rsidP="00FD180F">
      <w:pPr>
        <w:pStyle w:val="libNormal"/>
      </w:pPr>
      <w:r w:rsidRPr="00B14408">
        <w:rPr>
          <w:rStyle w:val="libBold2Char"/>
          <w:rFonts w:hint="eastAsia"/>
          <w:rtl/>
        </w:rPr>
        <w:t>تعفير</w:t>
      </w:r>
      <w:r>
        <w:t xml:space="preserve"> ta‘fīr (act of) dusting, sprinkling with dust or powder</w:t>
      </w:r>
    </w:p>
    <w:p w:rsidR="00B14408" w:rsidRDefault="00FD180F" w:rsidP="00FD180F">
      <w:pPr>
        <w:pStyle w:val="libNormal"/>
      </w:pPr>
      <w:r w:rsidRPr="00B14408">
        <w:rPr>
          <w:rStyle w:val="libBold2Char"/>
          <w:rFonts w:hint="eastAsia"/>
          <w:rtl/>
        </w:rPr>
        <w:t>عفرت</w:t>
      </w:r>
      <w:r>
        <w:t xml:space="preserve"> II ta‘frata to behave like a demon or devil</w:t>
      </w:r>
    </w:p>
    <w:p w:rsidR="00B14408" w:rsidRDefault="00FD180F" w:rsidP="00FD180F">
      <w:pPr>
        <w:pStyle w:val="libNormal"/>
      </w:pPr>
      <w:r w:rsidRPr="00B14408">
        <w:rPr>
          <w:rStyle w:val="libBold2Char"/>
          <w:rFonts w:hint="eastAsia"/>
          <w:rtl/>
        </w:rPr>
        <w:t>عفريت</w:t>
      </w:r>
      <w:r>
        <w:t xml:space="preserve"> ‘ifrīt pl. ‘afārīt2 malicious, mischievous; sly, cunning, crafty, wily; afreet, demon, imp, devil; (eg.) naughty child </w:t>
      </w:r>
      <w:r w:rsidR="003D2305">
        <w:t>|</w:t>
      </w:r>
      <w:r>
        <w:t xml:space="preserve"> </w:t>
      </w:r>
      <w:r>
        <w:rPr>
          <w:rtl/>
        </w:rPr>
        <w:t>ولد عفريت</w:t>
      </w:r>
      <w:r>
        <w:t xml:space="preserve"> (walad) mischievous child, good</w:t>
      </w:r>
      <w:r w:rsidR="003D2305">
        <w:t>-</w:t>
      </w:r>
      <w:r>
        <w:t>for</w:t>
      </w:r>
      <w:r w:rsidR="003D2305">
        <w:t>-</w:t>
      </w:r>
      <w:r>
        <w:t>nothing, ne’er</w:t>
      </w:r>
      <w:r w:rsidR="003D2305">
        <w:t>-</w:t>
      </w:r>
      <w:r>
        <w:t>do</w:t>
      </w:r>
      <w:r w:rsidR="003D2305">
        <w:t>-</w:t>
      </w:r>
      <w:r>
        <w:t>well (eg.)</w:t>
      </w:r>
    </w:p>
    <w:p w:rsidR="00B14408" w:rsidRDefault="00FD180F" w:rsidP="00FD180F">
      <w:pPr>
        <w:pStyle w:val="libNormal"/>
      </w:pPr>
      <w:r w:rsidRPr="00B14408">
        <w:rPr>
          <w:rStyle w:val="libBold2Char"/>
          <w:rFonts w:hint="eastAsia"/>
          <w:rtl/>
        </w:rPr>
        <w:t>عفريتة</w:t>
      </w:r>
      <w:r>
        <w:t xml:space="preserve"> ‘afrīta (lifting) jack (eg.)</w:t>
      </w:r>
    </w:p>
    <w:p w:rsidR="00B14408" w:rsidRDefault="00FD180F" w:rsidP="00FD180F">
      <w:pPr>
        <w:pStyle w:val="libNormal"/>
      </w:pPr>
      <w:r w:rsidRPr="00B14408">
        <w:rPr>
          <w:rStyle w:val="libBold2Char"/>
          <w:rFonts w:hint="eastAsia"/>
          <w:rtl/>
        </w:rPr>
        <w:t>عفرتة</w:t>
      </w:r>
      <w:r>
        <w:t xml:space="preserve"> ‘afrata devilry; dirty trick</w:t>
      </w:r>
    </w:p>
    <w:p w:rsidR="00B14408" w:rsidRDefault="00FD180F" w:rsidP="00FD180F">
      <w:pPr>
        <w:pStyle w:val="libNormal"/>
      </w:pPr>
      <w:r w:rsidRPr="00B14408">
        <w:rPr>
          <w:rStyle w:val="libBold2Char"/>
          <w:rFonts w:hint="eastAsia"/>
          <w:rtl/>
        </w:rPr>
        <w:t>عفارم</w:t>
      </w:r>
      <w:r>
        <w:t xml:space="preserve"> ‘afārim (eg.) bravo! well done!</w:t>
      </w:r>
    </w:p>
    <w:p w:rsidR="00B14408" w:rsidRDefault="00FD180F" w:rsidP="00FD180F">
      <w:pPr>
        <w:pStyle w:val="libNormal"/>
      </w:pPr>
      <w:r w:rsidRPr="00B14408">
        <w:rPr>
          <w:rStyle w:val="libBold2Char"/>
          <w:rFonts w:hint="eastAsia"/>
          <w:rtl/>
        </w:rPr>
        <w:t>عفش</w:t>
      </w:r>
      <w:r>
        <w:rPr>
          <w:rFonts w:hint="eastAsia"/>
        </w:rPr>
        <w:t>’</w:t>
      </w:r>
      <w:r>
        <w:t>afaša i (‘afš) to gather, collect, heap up, amass (</w:t>
      </w:r>
      <w:r>
        <w:rPr>
          <w:rtl/>
        </w:rPr>
        <w:t>هـ</w:t>
      </w:r>
      <w:r>
        <w:t xml:space="preserve"> s.th.)</w:t>
      </w:r>
    </w:p>
    <w:p w:rsidR="00B14408" w:rsidRDefault="00FD180F" w:rsidP="00FD180F">
      <w:pPr>
        <w:pStyle w:val="libNormal"/>
      </w:pPr>
      <w:r w:rsidRPr="00B14408">
        <w:rPr>
          <w:rStyle w:val="libBold2Char"/>
          <w:rFonts w:hint="eastAsia"/>
          <w:rtl/>
        </w:rPr>
        <w:t>عفش</w:t>
      </w:r>
      <w:r>
        <w:t xml:space="preserve"> ‘afš refuse, rubbish, trash, junk;</w:t>
      </w:r>
    </w:p>
    <w:p w:rsidR="00B14408" w:rsidRDefault="00FD180F" w:rsidP="00FD180F">
      <w:pPr>
        <w:pStyle w:val="libNormal"/>
      </w:pPr>
      <w:r>
        <w:t>luggage, baggage; household effects, furniture</w:t>
      </w:r>
    </w:p>
    <w:p w:rsidR="00B14408" w:rsidRDefault="00FD180F" w:rsidP="00FD180F">
      <w:pPr>
        <w:pStyle w:val="libNormal"/>
      </w:pPr>
      <w:r w:rsidRPr="00B14408">
        <w:rPr>
          <w:rStyle w:val="libBold2Char"/>
          <w:rFonts w:hint="eastAsia"/>
          <w:rtl/>
        </w:rPr>
        <w:t>عفاشة</w:t>
      </w:r>
      <w:r>
        <w:t xml:space="preserve"> ‘afāša: </w:t>
      </w:r>
      <w:r>
        <w:rPr>
          <w:rtl/>
        </w:rPr>
        <w:t>عفاشة من الناس</w:t>
      </w:r>
      <w:r>
        <w:t xml:space="preserve"> worthless people</w:t>
      </w:r>
    </w:p>
    <w:p w:rsidR="00B14408" w:rsidRDefault="00FD180F" w:rsidP="00FD180F">
      <w:pPr>
        <w:pStyle w:val="libNormal"/>
      </w:pPr>
      <w:r w:rsidRPr="00B14408">
        <w:rPr>
          <w:rStyle w:val="libBold2Char"/>
          <w:rFonts w:hint="eastAsia"/>
          <w:rtl/>
        </w:rPr>
        <w:t>عفص</w:t>
      </w:r>
      <w:r>
        <w:t xml:space="preserve"> ‘afṣ, galls, gallnuts, oak apples</w:t>
      </w:r>
    </w:p>
    <w:p w:rsidR="00B14408" w:rsidRDefault="00FD180F" w:rsidP="00FD180F">
      <w:pPr>
        <w:pStyle w:val="libNormal"/>
      </w:pPr>
      <w:r w:rsidRPr="00B14408">
        <w:rPr>
          <w:rStyle w:val="libBold2Char"/>
          <w:rFonts w:hint="eastAsia"/>
          <w:rtl/>
        </w:rPr>
        <w:t>عفص</w:t>
      </w:r>
      <w:r>
        <w:t xml:space="preserve"> ‘afṣ sharp, pungent, acrid, astringent and bitter (of taste)</w:t>
      </w:r>
    </w:p>
    <w:p w:rsidR="00B14408" w:rsidRDefault="00FD180F" w:rsidP="00FD180F">
      <w:pPr>
        <w:pStyle w:val="libNormal"/>
      </w:pPr>
      <w:r w:rsidRPr="00B14408">
        <w:rPr>
          <w:rStyle w:val="libBold2Char"/>
          <w:rFonts w:hint="eastAsia"/>
          <w:rtl/>
        </w:rPr>
        <w:t>عفوصة</w:t>
      </w:r>
      <w:r>
        <w:t xml:space="preserve"> ‘ufūṣa sharpness, pungency, acridity, astringence (of taste)</w:t>
      </w:r>
    </w:p>
    <w:p w:rsidR="00B14408" w:rsidRDefault="00FD180F" w:rsidP="00FD180F">
      <w:pPr>
        <w:pStyle w:val="libNormal"/>
      </w:pPr>
      <w:r w:rsidRPr="00B14408">
        <w:rPr>
          <w:rStyle w:val="libBold2Char"/>
          <w:rFonts w:hint="eastAsia"/>
          <w:rtl/>
        </w:rPr>
        <w:t>عفن</w:t>
      </w:r>
      <w:r>
        <w:t xml:space="preserve"> ‘afina a (‘afan, </w:t>
      </w:r>
      <w:r>
        <w:rPr>
          <w:rtl/>
        </w:rPr>
        <w:t>عفونة</w:t>
      </w:r>
      <w:r>
        <w:t xml:space="preserve"> ‘ufūna) to rot, decay, putrefy, spoil; to be rotten, decayed, putrid spoiled; to be or become moldy, musty, mildewy, decomposed V = I</w:t>
      </w:r>
    </w:p>
    <w:p w:rsidR="00B14408" w:rsidRDefault="00FD180F" w:rsidP="00FD180F">
      <w:pPr>
        <w:pStyle w:val="libNormal"/>
      </w:pPr>
      <w:r w:rsidRPr="00B14408">
        <w:rPr>
          <w:rStyle w:val="libBold2Char"/>
          <w:rFonts w:hint="eastAsia"/>
          <w:rtl/>
        </w:rPr>
        <w:t>عفن</w:t>
      </w:r>
      <w:r>
        <w:t xml:space="preserve"> ‘afan rottenness, putridity, decay, spoiledness</w:t>
      </w:r>
    </w:p>
    <w:p w:rsidR="00B14408" w:rsidRDefault="00FD180F" w:rsidP="00FD180F">
      <w:pPr>
        <w:pStyle w:val="libNormal"/>
      </w:pPr>
      <w:r w:rsidRPr="00B14408">
        <w:rPr>
          <w:rStyle w:val="libBold2Char"/>
          <w:rFonts w:hint="eastAsia"/>
          <w:rtl/>
        </w:rPr>
        <w:t>عفن</w:t>
      </w:r>
      <w:r>
        <w:t xml:space="preserve"> ‘afin rotten, putrid, decayed, decomposed, spoiled, moldy, musty, mildewy; septic </w:t>
      </w:r>
      <w:r w:rsidR="003D2305">
        <w:t>|</w:t>
      </w:r>
      <w:r>
        <w:t xml:space="preserve"> </w:t>
      </w:r>
      <w:r>
        <w:rPr>
          <w:rtl/>
        </w:rPr>
        <w:t>الحمى العفنة</w:t>
      </w:r>
      <w:r>
        <w:t xml:space="preserve"> (ḥummā) putrid fever</w:t>
      </w:r>
    </w:p>
    <w:p w:rsidR="00B14408" w:rsidRDefault="00FD180F" w:rsidP="00FD180F">
      <w:pPr>
        <w:pStyle w:val="libNormal"/>
      </w:pPr>
      <w:r w:rsidRPr="00B14408">
        <w:rPr>
          <w:rStyle w:val="libBold2Char"/>
          <w:rFonts w:hint="eastAsia"/>
          <w:rtl/>
        </w:rPr>
        <w:t>عفونة</w:t>
      </w:r>
      <w:r>
        <w:t xml:space="preserve"> ‘ufūna rottenness, putridity, decay, spoiledness</w:t>
      </w:r>
    </w:p>
    <w:p w:rsidR="00B14408" w:rsidRDefault="00FD180F" w:rsidP="00FD180F">
      <w:pPr>
        <w:pStyle w:val="libNormal"/>
      </w:pPr>
      <w:r w:rsidRPr="00B14408">
        <w:rPr>
          <w:rStyle w:val="libBold2Char"/>
          <w:rFonts w:hint="eastAsia"/>
          <w:rtl/>
        </w:rPr>
        <w:t>تعفن</w:t>
      </w:r>
      <w:r>
        <w:t xml:space="preserve"> ta‘affun rottenness, putridity, decay, spoiledness</w:t>
      </w:r>
    </w:p>
    <w:p w:rsidR="00B14408" w:rsidRDefault="00FD180F" w:rsidP="00FD180F">
      <w:pPr>
        <w:pStyle w:val="libNormal"/>
      </w:pPr>
      <w:r w:rsidRPr="00B14408">
        <w:rPr>
          <w:rStyle w:val="libBold2Char"/>
          <w:rFonts w:hint="eastAsia"/>
          <w:rtl/>
        </w:rPr>
        <w:t>معفن</w:t>
      </w:r>
      <w:r>
        <w:t xml:space="preserve"> mu‘affan rotten, putrid, decayed, decomposed, spoiled, moldy, musty mildewy; septic</w:t>
      </w:r>
    </w:p>
    <w:p w:rsidR="00B14408" w:rsidRDefault="00FD180F" w:rsidP="00FD180F">
      <w:pPr>
        <w:pStyle w:val="libNormal"/>
      </w:pPr>
      <w:r w:rsidRPr="00B14408">
        <w:rPr>
          <w:rStyle w:val="libBold2Char"/>
          <w:rFonts w:hint="eastAsia"/>
          <w:rtl/>
        </w:rPr>
        <w:t>متعفن</w:t>
      </w:r>
      <w:r>
        <w:t xml:space="preserve"> muta‘affin rotten, putrid, decayed, decomposed, spoiled, moldy, musty, mildewy; septic</w:t>
      </w:r>
    </w:p>
    <w:p w:rsidR="00B14408" w:rsidRDefault="00FD180F" w:rsidP="00FD180F">
      <w:pPr>
        <w:pStyle w:val="libNormal"/>
      </w:pPr>
      <w:r w:rsidRPr="00B14408">
        <w:rPr>
          <w:rStyle w:val="libBold2Char"/>
          <w:rFonts w:hint="eastAsia"/>
          <w:rtl/>
        </w:rPr>
        <w:t>عفا</w:t>
      </w:r>
      <w:r>
        <w:rPr>
          <w:rtl/>
        </w:rPr>
        <w:t xml:space="preserve"> (عفو</w:t>
      </w:r>
      <w:r>
        <w:t xml:space="preserve">) ‘afā u (‘afw, </w:t>
      </w:r>
      <w:r>
        <w:rPr>
          <w:rtl/>
        </w:rPr>
        <w:t>عفاء</w:t>
      </w:r>
      <w:r>
        <w:t xml:space="preserve"> ‘afā) to be or become effaced, obliterated, wiped out, eliminated; </w:t>
      </w:r>
      <w:r w:rsidR="003D2305">
        <w:t>--</w:t>
      </w:r>
      <w:r>
        <w:t xml:space="preserve"> ‘afā u (‘afw) to efface, obliterate, wipe out, </w:t>
      </w:r>
      <w:r>
        <w:lastRenderedPageBreak/>
        <w:t>eliminate (</w:t>
      </w:r>
      <w:r>
        <w:rPr>
          <w:rtl/>
        </w:rPr>
        <w:t>عن</w:t>
      </w:r>
      <w:r>
        <w:t xml:space="preserve"> or </w:t>
      </w:r>
      <w:r>
        <w:rPr>
          <w:rtl/>
        </w:rPr>
        <w:t>هـ</w:t>
      </w:r>
      <w:r>
        <w:t xml:space="preserve"> s.th.); to forgive (</w:t>
      </w:r>
      <w:r>
        <w:rPr>
          <w:rtl/>
        </w:rPr>
        <w:t>عن</w:t>
      </w:r>
      <w:r>
        <w:t xml:space="preserve"> s.o.); to excuse, free, relieve, exempt (</w:t>
      </w:r>
      <w:r>
        <w:rPr>
          <w:rtl/>
        </w:rPr>
        <w:t>عن ل</w:t>
      </w:r>
      <w:r>
        <w:t xml:space="preserve"> s.o. from s.th.); to desist, abstain, refrain (</w:t>
      </w:r>
      <w:r>
        <w:rPr>
          <w:rtl/>
        </w:rPr>
        <w:t>عن</w:t>
      </w:r>
      <w:r>
        <w:t xml:space="preserve"> from) II to efface, obliterate, wipe out, eliminate (</w:t>
      </w:r>
      <w:r>
        <w:rPr>
          <w:rtl/>
        </w:rPr>
        <w:t>على</w:t>
      </w:r>
      <w:r>
        <w:t xml:space="preserve"> or </w:t>
      </w:r>
      <w:r>
        <w:rPr>
          <w:rtl/>
        </w:rPr>
        <w:t>هـ</w:t>
      </w:r>
      <w:r>
        <w:t xml:space="preserve"> s.th.) III and IV to restore to health, heal, cure (</w:t>
      </w:r>
      <w:r>
        <w:rPr>
          <w:rtl/>
        </w:rPr>
        <w:t>ه</w:t>
      </w:r>
      <w:r>
        <w:t xml:space="preserve"> s.o.); to guard (</w:t>
      </w:r>
      <w:r>
        <w:rPr>
          <w:rtl/>
        </w:rPr>
        <w:t>عن</w:t>
      </w:r>
      <w:r>
        <w:t xml:space="preserve"> or </w:t>
      </w:r>
      <w:r>
        <w:rPr>
          <w:rtl/>
        </w:rPr>
        <w:t>من ه</w:t>
      </w:r>
      <w:r>
        <w:t xml:space="preserve"> s.o. against), protect, save (</w:t>
      </w:r>
      <w:r>
        <w:rPr>
          <w:rtl/>
        </w:rPr>
        <w:t>عن</w:t>
      </w:r>
      <w:r>
        <w:t xml:space="preserve"> or </w:t>
      </w:r>
      <w:r>
        <w:rPr>
          <w:rtl/>
        </w:rPr>
        <w:t>من ه</w:t>
      </w:r>
      <w:r>
        <w:t xml:space="preserve"> s.o. from); to free, release, relieve, exempt, except (</w:t>
      </w:r>
      <w:r>
        <w:rPr>
          <w:rtl/>
        </w:rPr>
        <w:t>هـ, ه</w:t>
      </w:r>
      <w:r>
        <w:t xml:space="preserve"> s.o.,  s.th. </w:t>
      </w:r>
      <w:r>
        <w:rPr>
          <w:rtl/>
        </w:rPr>
        <w:t>عن</w:t>
      </w:r>
      <w:r>
        <w:t xml:space="preserve"> or </w:t>
      </w:r>
      <w:r>
        <w:rPr>
          <w:rtl/>
        </w:rPr>
        <w:t>من</w:t>
      </w:r>
      <w:r>
        <w:t xml:space="preserve"> from), excuse, dispense (</w:t>
      </w:r>
      <w:r>
        <w:rPr>
          <w:rtl/>
        </w:rPr>
        <w:t>عن</w:t>
      </w:r>
      <w:r>
        <w:t xml:space="preserve"> or </w:t>
      </w:r>
      <w:r>
        <w:rPr>
          <w:rtl/>
        </w:rPr>
        <w:t>من ه</w:t>
      </w:r>
      <w:r>
        <w:t xml:space="preserve"> s.o. from s.th.) IV to dismiss, discharge, fire, depose (</w:t>
      </w:r>
      <w:r>
        <w:rPr>
          <w:rtl/>
        </w:rPr>
        <w:t>ه</w:t>
      </w:r>
      <w:r>
        <w:t xml:space="preserve"> s.o.) VI to recuperate, recover, regain health VIII to call on s.o. (</w:t>
      </w:r>
      <w:r>
        <w:rPr>
          <w:rtl/>
        </w:rPr>
        <w:t>ه</w:t>
      </w:r>
      <w:r>
        <w:t>) in order to obtain s.th. X to ask s.o.’s (</w:t>
      </w:r>
      <w:r>
        <w:rPr>
          <w:rtl/>
        </w:rPr>
        <w:t>ه</w:t>
      </w:r>
      <w:r>
        <w:t>) pardon, ask for a reprieve (</w:t>
      </w:r>
      <w:r>
        <w:rPr>
          <w:rtl/>
        </w:rPr>
        <w:t>ه</w:t>
      </w:r>
      <w:r>
        <w:t xml:space="preserve"> s.o.); to request (</w:t>
      </w:r>
      <w:r>
        <w:rPr>
          <w:rtl/>
        </w:rPr>
        <w:t>ه</w:t>
      </w:r>
      <w:r>
        <w:t xml:space="preserve"> of s.o.) exemption (</w:t>
      </w:r>
      <w:r>
        <w:rPr>
          <w:rtl/>
        </w:rPr>
        <w:t>من</w:t>
      </w:r>
      <w:r>
        <w:t xml:space="preserve"> from s.th.); to tender one’s resignation (</w:t>
      </w:r>
      <w:r>
        <w:rPr>
          <w:rtl/>
        </w:rPr>
        <w:t>من</w:t>
      </w:r>
      <w:r>
        <w:t xml:space="preserve"> from an office); to resign (</w:t>
      </w:r>
      <w:r>
        <w:rPr>
          <w:rtl/>
        </w:rPr>
        <w:t>من</w:t>
      </w:r>
      <w:r>
        <w:t xml:space="preserve"> from an office)</w:t>
      </w:r>
    </w:p>
    <w:p w:rsidR="00B14408" w:rsidRDefault="00FD180F" w:rsidP="00FD180F">
      <w:pPr>
        <w:pStyle w:val="libNormal"/>
      </w:pPr>
      <w:r w:rsidRPr="00B14408">
        <w:rPr>
          <w:rStyle w:val="libBold2Char"/>
          <w:rFonts w:hint="eastAsia"/>
          <w:rtl/>
        </w:rPr>
        <w:t>عفو</w:t>
      </w:r>
      <w:r>
        <w:t xml:space="preserve"> ‘afw effacement, obliteration, elimination; pardon, forgiveness; waiver of punishment (Isl. Law); amnesty (</w:t>
      </w:r>
      <w:r>
        <w:rPr>
          <w:rtl/>
        </w:rPr>
        <w:t>عن</w:t>
      </w:r>
      <w:r>
        <w:t xml:space="preserve"> for); boon, kindness, favor; surplus; </w:t>
      </w:r>
      <w:r>
        <w:rPr>
          <w:rtl/>
        </w:rPr>
        <w:t>عفوا</w:t>
      </w:r>
      <w:r>
        <w:t xml:space="preserve"> ‘afwan I beg your pardon! excuse me! (in reply to “thank you”) you’re welcome! don’t mention it!; of one’s own accord, by o.s., spontaneously; casually; without design, in passing, incidentally I</w:t>
      </w:r>
    </w:p>
    <w:p w:rsidR="00B14408" w:rsidRDefault="00FD180F" w:rsidP="00FD180F">
      <w:pPr>
        <w:pStyle w:val="libNormal"/>
      </w:pPr>
      <w:r>
        <w:t>(</w:t>
      </w:r>
      <w:r>
        <w:rPr>
          <w:rtl/>
        </w:rPr>
        <w:t>شامل) عفو عام</w:t>
      </w:r>
      <w:r>
        <w:t xml:space="preserve"> (‘āmm) amnesty (</w:t>
      </w:r>
      <w:r>
        <w:rPr>
          <w:rtl/>
        </w:rPr>
        <w:t>عن</w:t>
      </w:r>
      <w:r>
        <w:t xml:space="preserve"> for); </w:t>
      </w:r>
      <w:r>
        <w:rPr>
          <w:rtl/>
        </w:rPr>
        <w:t>حق العفو عن العقوبة</w:t>
      </w:r>
      <w:r>
        <w:t xml:space="preserve"> (ḥaqq al</w:t>
      </w:r>
      <w:r w:rsidR="003D2305">
        <w:t>-</w:t>
      </w:r>
      <w:r>
        <w:t xml:space="preserve">‘a., ‘uqūba) right of granting pardon (jur.); </w:t>
      </w:r>
      <w:r>
        <w:rPr>
          <w:rtl/>
        </w:rPr>
        <w:t>عفو الخاطر</w:t>
      </w:r>
      <w:r>
        <w:t xml:space="preserve"> ‘afwa l</w:t>
      </w:r>
      <w:r w:rsidR="003D2305">
        <w:t>-</w:t>
      </w:r>
      <w:r>
        <w:t>kāṭir spontaneously, unhesitatingly, casually</w:t>
      </w:r>
    </w:p>
    <w:p w:rsidR="00B14408" w:rsidRDefault="00FD180F" w:rsidP="00FD180F">
      <w:pPr>
        <w:pStyle w:val="libNormal"/>
      </w:pPr>
      <w:r w:rsidRPr="00B14408">
        <w:rPr>
          <w:rStyle w:val="libBold2Char"/>
          <w:rFonts w:hint="eastAsia"/>
          <w:rtl/>
        </w:rPr>
        <w:t>عفو</w:t>
      </w:r>
      <w:r>
        <w:t xml:space="preserve"> ‘afw pl. </w:t>
      </w:r>
      <w:r>
        <w:rPr>
          <w:rtl/>
        </w:rPr>
        <w:t>عفاء</w:t>
      </w:r>
      <w:r>
        <w:t xml:space="preserve"> ‘afā’ young donkey</w:t>
      </w:r>
    </w:p>
    <w:p w:rsidR="00B14408" w:rsidRDefault="00FD180F" w:rsidP="00FD180F">
      <w:pPr>
        <w:pStyle w:val="libNormal"/>
      </w:pPr>
      <w:r w:rsidRPr="00B14408">
        <w:rPr>
          <w:rStyle w:val="libBold2Char"/>
          <w:rFonts w:hint="eastAsia"/>
          <w:rtl/>
        </w:rPr>
        <w:t>عفوي</w:t>
      </w:r>
      <w:r>
        <w:t xml:space="preserve"> ‘afwī spontaneous</w:t>
      </w:r>
    </w:p>
    <w:p w:rsidR="00B14408" w:rsidRDefault="00FD180F" w:rsidP="00FD180F">
      <w:pPr>
        <w:pStyle w:val="libNormal"/>
      </w:pPr>
      <w:r w:rsidRPr="00B14408">
        <w:rPr>
          <w:rStyle w:val="libBold2Char"/>
          <w:rFonts w:hint="eastAsia"/>
          <w:rtl/>
        </w:rPr>
        <w:t>عفي</w:t>
      </w:r>
      <w:r>
        <w:t xml:space="preserve"> ‘afīy (eg.) strong, vigorous, husky, robust</w:t>
      </w:r>
    </w:p>
    <w:p w:rsidR="00B14408" w:rsidRDefault="00FD180F" w:rsidP="00FD180F">
      <w:pPr>
        <w:pStyle w:val="libNormal"/>
      </w:pPr>
      <w:r w:rsidRPr="00B14408">
        <w:rPr>
          <w:rStyle w:val="libBold2Char"/>
          <w:rFonts w:hint="eastAsia"/>
          <w:rtl/>
        </w:rPr>
        <w:t>عفاء</w:t>
      </w:r>
      <w:r>
        <w:t xml:space="preserve"> ‘afā’ effacement, obliteration, extinction, ruin, fall; dust </w:t>
      </w:r>
      <w:r w:rsidR="003D2305">
        <w:t>|</w:t>
      </w:r>
      <w:r>
        <w:t xml:space="preserve"> </w:t>
      </w:r>
      <w:r>
        <w:rPr>
          <w:rtl/>
        </w:rPr>
        <w:t>ادركه العفاء</w:t>
      </w:r>
      <w:r>
        <w:t xml:space="preserve"> adrakahū l</w:t>
      </w:r>
      <w:r w:rsidR="003D2305">
        <w:t>-</w:t>
      </w:r>
      <w:r>
        <w:t xml:space="preserve">‘afā’u to fall into disuse, pass out of use; </w:t>
      </w:r>
      <w:r>
        <w:rPr>
          <w:rtl/>
        </w:rPr>
        <w:t>عليه العفاء</w:t>
      </w:r>
      <w:r>
        <w:t xml:space="preserve"> it’s all over with him, he is done for</w:t>
      </w:r>
    </w:p>
    <w:p w:rsidR="00B14408" w:rsidRDefault="00FD180F" w:rsidP="00FD180F">
      <w:pPr>
        <w:pStyle w:val="libNormal"/>
      </w:pPr>
      <w:r w:rsidRPr="00B14408">
        <w:rPr>
          <w:rStyle w:val="libBold2Char"/>
          <w:rFonts w:hint="eastAsia"/>
          <w:rtl/>
        </w:rPr>
        <w:t>معافاة</w:t>
      </w:r>
      <w:r>
        <w:t xml:space="preserve"> muāfāh exemption, excuse, dispensation</w:t>
      </w:r>
    </w:p>
    <w:p w:rsidR="00B14408" w:rsidRDefault="00FD180F" w:rsidP="00FD180F">
      <w:pPr>
        <w:pStyle w:val="libNormal"/>
      </w:pPr>
      <w:r w:rsidRPr="00B14408">
        <w:rPr>
          <w:rStyle w:val="libBold2Char"/>
          <w:rFonts w:hint="eastAsia"/>
          <w:rtl/>
        </w:rPr>
        <w:t>اعفاء</w:t>
      </w:r>
      <w:r>
        <w:t xml:space="preserve"> i‘fā’ exemption (from a fee, and the like), excuse, dispensation; remission (of punishment); discharge, dismissal (from an office)</w:t>
      </w:r>
    </w:p>
    <w:p w:rsidR="00B14408" w:rsidRDefault="00FD180F" w:rsidP="00FD180F">
      <w:pPr>
        <w:pStyle w:val="libNormal"/>
      </w:pPr>
      <w:r w:rsidRPr="00B14408">
        <w:rPr>
          <w:rStyle w:val="libBold2Char"/>
          <w:rFonts w:hint="eastAsia"/>
          <w:rtl/>
        </w:rPr>
        <w:t>استعفاء</w:t>
      </w:r>
      <w:r>
        <w:t xml:space="preserve"> isti‘fā’ request for pardon; excuse, apology; resignation (</w:t>
      </w:r>
      <w:r>
        <w:rPr>
          <w:rtl/>
        </w:rPr>
        <w:t>من</w:t>
      </w:r>
      <w:r>
        <w:t xml:space="preserve"> from an office)</w:t>
      </w:r>
    </w:p>
    <w:p w:rsidR="00B14408" w:rsidRDefault="00FD180F" w:rsidP="00FD180F">
      <w:pPr>
        <w:pStyle w:val="libNormal"/>
      </w:pPr>
      <w:r w:rsidRPr="00B14408">
        <w:rPr>
          <w:rStyle w:val="libBold2Char"/>
          <w:rFonts w:hint="eastAsia"/>
          <w:rtl/>
        </w:rPr>
        <w:t>عاف</w:t>
      </w:r>
      <w:r>
        <w:t xml:space="preserve"> ‘āfin effaced, obliterated, wiped out, eliminated</w:t>
      </w:r>
    </w:p>
    <w:p w:rsidR="00B14408" w:rsidRDefault="00FD180F" w:rsidP="00FD180F">
      <w:pPr>
        <w:pStyle w:val="libNormal"/>
      </w:pPr>
      <w:r w:rsidRPr="00B14408">
        <w:rPr>
          <w:rStyle w:val="libBold2Char"/>
          <w:rFonts w:hint="eastAsia"/>
          <w:rtl/>
        </w:rPr>
        <w:t>عافية</w:t>
      </w:r>
      <w:r>
        <w:t xml:space="preserve"> ‘āfiya (good) health, well</w:t>
      </w:r>
      <w:r w:rsidR="003D2305">
        <w:t>-</w:t>
      </w:r>
      <w:r>
        <w:t>being; vigor, vitality</w:t>
      </w:r>
    </w:p>
    <w:p w:rsidR="00B14408" w:rsidRDefault="00FD180F" w:rsidP="00FD180F">
      <w:pPr>
        <w:pStyle w:val="libNormal"/>
      </w:pPr>
      <w:r w:rsidRPr="00B14408">
        <w:rPr>
          <w:rStyle w:val="libBold2Char"/>
          <w:rFonts w:hint="eastAsia"/>
          <w:rtl/>
        </w:rPr>
        <w:lastRenderedPageBreak/>
        <w:t>معافى</w:t>
      </w:r>
      <w:r>
        <w:t xml:space="preserve"> mu‘āfan exempt(ed), free, excused, dispensed (</w:t>
      </w:r>
      <w:r>
        <w:rPr>
          <w:rtl/>
        </w:rPr>
        <w:t>من</w:t>
      </w:r>
      <w:r>
        <w:t xml:space="preserve"> from); healthy</w:t>
      </w:r>
    </w:p>
    <w:p w:rsidR="00B14408" w:rsidRDefault="00FD180F" w:rsidP="00FD180F">
      <w:pPr>
        <w:pStyle w:val="libNormal"/>
      </w:pPr>
      <w:r w:rsidRPr="00B14408">
        <w:rPr>
          <w:rStyle w:val="libBold2Char"/>
          <w:rFonts w:hint="eastAsia"/>
          <w:rtl/>
        </w:rPr>
        <w:t>عق</w:t>
      </w:r>
      <w:r>
        <w:t xml:space="preserve"> ‘aqqa u (‘aqq) to cleave, split, rip, rend (</w:t>
      </w:r>
      <w:r>
        <w:rPr>
          <w:rtl/>
        </w:rPr>
        <w:t>هـ</w:t>
      </w:r>
      <w:r>
        <w:t xml:space="preserve"> s.th.); </w:t>
      </w:r>
      <w:r w:rsidR="003D2305">
        <w:t>--</w:t>
      </w:r>
      <w:r>
        <w:t xml:space="preserve"> ‘aqqa u (</w:t>
      </w:r>
      <w:r>
        <w:rPr>
          <w:rtl/>
        </w:rPr>
        <w:t>عقوق</w:t>
      </w:r>
      <w:r>
        <w:t xml:space="preserve"> ‘uqūq) to be disobedient, disrespectful, undutiful,   refractory, recalcitrant (</w:t>
      </w:r>
      <w:r>
        <w:rPr>
          <w:rtl/>
        </w:rPr>
        <w:t>اباه</w:t>
      </w:r>
      <w:r>
        <w:t xml:space="preserve"> abāhu or </w:t>
      </w:r>
      <w:r>
        <w:rPr>
          <w:rtl/>
        </w:rPr>
        <w:t>والده</w:t>
      </w:r>
      <w:r>
        <w:t xml:space="preserve"> wālidahū toward his father, of a child)</w:t>
      </w:r>
    </w:p>
    <w:p w:rsidR="00B14408" w:rsidRDefault="00FD180F" w:rsidP="00FD180F">
      <w:pPr>
        <w:pStyle w:val="libNormal"/>
      </w:pPr>
      <w:r w:rsidRPr="00B14408">
        <w:rPr>
          <w:rStyle w:val="libBold2Char"/>
          <w:rFonts w:hint="eastAsia"/>
          <w:rtl/>
        </w:rPr>
        <w:t>عق</w:t>
      </w:r>
      <w:r>
        <w:t xml:space="preserve"> ‘aqq disobedient, disrespectful, undutiful, refractory, recalcitrant (child)</w:t>
      </w:r>
    </w:p>
    <w:p w:rsidR="00B14408" w:rsidRDefault="00FD180F" w:rsidP="00FD180F">
      <w:pPr>
        <w:pStyle w:val="libNormal"/>
      </w:pPr>
      <w:r w:rsidRPr="00B14408">
        <w:rPr>
          <w:rStyle w:val="libBold2Char"/>
          <w:rFonts w:hint="eastAsia"/>
          <w:rtl/>
        </w:rPr>
        <w:t>عقيق</w:t>
      </w:r>
      <w:r>
        <w:t xml:space="preserve"> ‘aqīq (coll.; n. un. </w:t>
      </w:r>
      <w:r>
        <w:rPr>
          <w:rtl/>
        </w:rPr>
        <w:t>ة</w:t>
      </w:r>
      <w:r>
        <w:t xml:space="preserve">) pl. </w:t>
      </w:r>
      <w:r>
        <w:rPr>
          <w:rtl/>
        </w:rPr>
        <w:t>عقائق</w:t>
      </w:r>
      <w:r>
        <w:t xml:space="preserve"> ‘aqā’iq2 carnelian; (pl. </w:t>
      </w:r>
      <w:r>
        <w:rPr>
          <w:rtl/>
        </w:rPr>
        <w:t>اعقة</w:t>
      </w:r>
      <w:r>
        <w:t xml:space="preserve"> a‘iqqa) canyon, gorge, ravine</w:t>
      </w:r>
    </w:p>
    <w:p w:rsidR="00B14408" w:rsidRDefault="00FD180F" w:rsidP="00FD180F">
      <w:pPr>
        <w:pStyle w:val="libNormal"/>
      </w:pPr>
      <w:r w:rsidRPr="00B14408">
        <w:rPr>
          <w:rStyle w:val="libBold2Char"/>
          <w:rFonts w:hint="eastAsia"/>
          <w:rtl/>
        </w:rPr>
        <w:t>عقيقي</w:t>
      </w:r>
      <w:r>
        <w:t xml:space="preserve"> ‘aqīqī carnelian</w:t>
      </w:r>
      <w:r w:rsidR="003D2305">
        <w:t>-</w:t>
      </w:r>
      <w:r>
        <w:t>red</w:t>
      </w:r>
    </w:p>
    <w:p w:rsidR="00B14408" w:rsidRDefault="00FD180F" w:rsidP="00FD180F">
      <w:pPr>
        <w:pStyle w:val="libNormal"/>
      </w:pPr>
      <w:r w:rsidRPr="00B14408">
        <w:rPr>
          <w:rStyle w:val="libBold2Char"/>
          <w:rFonts w:hint="eastAsia"/>
          <w:rtl/>
        </w:rPr>
        <w:t>عقوق</w:t>
      </w:r>
      <w:r>
        <w:t xml:space="preserve"> ‘uqūq disobedience, unruliness, refractoriness, recalcitrance (of a child)</w:t>
      </w:r>
    </w:p>
    <w:p w:rsidR="00B14408" w:rsidRDefault="00FD180F" w:rsidP="00FD180F">
      <w:pPr>
        <w:pStyle w:val="libNormal"/>
      </w:pPr>
      <w:r w:rsidRPr="00B14408">
        <w:rPr>
          <w:rStyle w:val="libBold2Char"/>
          <w:rFonts w:hint="eastAsia"/>
          <w:rtl/>
        </w:rPr>
        <w:t>اعق</w:t>
      </w:r>
      <w:r>
        <w:t xml:space="preserve"> a‘aqq2 more irreverent, more disrespectful, naughtier </w:t>
      </w:r>
      <w:r w:rsidR="003D2305">
        <w:t>|</w:t>
      </w:r>
      <w:r>
        <w:t xml:space="preserve"> </w:t>
      </w:r>
      <w:r>
        <w:rPr>
          <w:rtl/>
        </w:rPr>
        <w:t>ما اعقك</w:t>
      </w:r>
      <w:r>
        <w:t xml:space="preserve"> (a‘aqqaka) how irreverent you are!</w:t>
      </w:r>
    </w:p>
    <w:p w:rsidR="00B14408" w:rsidRDefault="00FD180F" w:rsidP="00FD180F">
      <w:pPr>
        <w:pStyle w:val="libNormal"/>
      </w:pPr>
      <w:r w:rsidRPr="00B14408">
        <w:rPr>
          <w:rStyle w:val="libBold2Char"/>
          <w:rFonts w:hint="eastAsia"/>
          <w:rtl/>
        </w:rPr>
        <w:t>عاق</w:t>
      </w:r>
      <w:r>
        <w:t xml:space="preserve"> ‘āqq disobedient, disrespectful, undutiful, refractory, recalcitrant (child)</w:t>
      </w:r>
    </w:p>
    <w:p w:rsidR="00B14408" w:rsidRDefault="00FD180F" w:rsidP="00FD180F">
      <w:pPr>
        <w:pStyle w:val="libNormal"/>
      </w:pPr>
      <w:r w:rsidRPr="00B14408">
        <w:rPr>
          <w:rStyle w:val="libBold2Char"/>
          <w:rFonts w:hint="eastAsia"/>
          <w:rtl/>
        </w:rPr>
        <w:t>عقب</w:t>
      </w:r>
      <w:r>
        <w:t xml:space="preserve"> ‘aqaba u (‘aqb) to follow (</w:t>
      </w:r>
      <w:r>
        <w:rPr>
          <w:rtl/>
        </w:rPr>
        <w:t>هـ, ه</w:t>
      </w:r>
      <w:r>
        <w:t xml:space="preserve"> s.o., s.th. or after s.o., after s.th.), succeed (</w:t>
      </w:r>
      <w:r>
        <w:rPr>
          <w:rtl/>
        </w:rPr>
        <w:t>هـ, ه</w:t>
      </w:r>
      <w:r>
        <w:t xml:space="preserve"> s.o., s.th.); to come after, ensue; to continue II to follow (</w:t>
      </w:r>
      <w:r>
        <w:rPr>
          <w:rtl/>
        </w:rPr>
        <w:t>هـ, ه</w:t>
      </w:r>
      <w:r>
        <w:t xml:space="preserve"> s.o., s.th. or after s.o., after s.th.), succeed (</w:t>
      </w:r>
      <w:r>
        <w:rPr>
          <w:rtl/>
        </w:rPr>
        <w:t>هـ, ه</w:t>
      </w:r>
      <w:r>
        <w:t xml:space="preserve"> s.o., s.th.); to pursue, follow, trail (</w:t>
      </w:r>
      <w:r>
        <w:rPr>
          <w:rtl/>
        </w:rPr>
        <w:t>هـ, ه</w:t>
      </w:r>
      <w:r>
        <w:t xml:space="preserve"> s.o., s.th.); to expose, compromise, show up (</w:t>
      </w:r>
      <w:r>
        <w:rPr>
          <w:rtl/>
        </w:rPr>
        <w:t>على</w:t>
      </w:r>
      <w:r>
        <w:t xml:space="preserve"> s.o.); to revise, correct, rectify, amend; to review critically, criticize (</w:t>
      </w:r>
      <w:r>
        <w:rPr>
          <w:rtl/>
        </w:rPr>
        <w:t>على</w:t>
      </w:r>
      <w:r>
        <w:t xml:space="preserve"> s.th.), comment (</w:t>
      </w:r>
      <w:r>
        <w:rPr>
          <w:rtl/>
        </w:rPr>
        <w:t>على</w:t>
      </w:r>
      <w:r>
        <w:t xml:space="preserve"> on s.th.) </w:t>
      </w:r>
      <w:r w:rsidR="003D2305">
        <w:t>|</w:t>
      </w:r>
      <w:r>
        <w:t xml:space="preserve"> </w:t>
      </w:r>
      <w:r>
        <w:rPr>
          <w:rtl/>
        </w:rPr>
        <w:t>عقب آثاره</w:t>
      </w:r>
      <w:r>
        <w:t xml:space="preserve"> to tread in s.o.’s footsteps III to alternate, take turns (</w:t>
      </w:r>
      <w:r>
        <w:rPr>
          <w:rtl/>
        </w:rPr>
        <w:t>ه</w:t>
      </w:r>
      <w:r>
        <w:t xml:space="preserve"> with s.o.); to punish (</w:t>
      </w:r>
      <w:r>
        <w:rPr>
          <w:rtl/>
        </w:rPr>
        <w:t>على</w:t>
      </w:r>
      <w:r>
        <w:t xml:space="preserve"> or </w:t>
      </w:r>
      <w:r>
        <w:rPr>
          <w:rtl/>
        </w:rPr>
        <w:t>ب ه</w:t>
      </w:r>
      <w:r>
        <w:t xml:space="preserve"> s.o. for) IV to follow (</w:t>
      </w:r>
      <w:r>
        <w:rPr>
          <w:rtl/>
        </w:rPr>
        <w:t>هـ ه</w:t>
      </w:r>
      <w:r>
        <w:t xml:space="preserve"> s.o., s.th. or after s.o., after s.th.), succeed (</w:t>
      </w:r>
      <w:r>
        <w:rPr>
          <w:rtl/>
        </w:rPr>
        <w:t>هـ, ه</w:t>
      </w:r>
      <w:r>
        <w:t xml:space="preserve"> s.o., s.th.); to come after, ensue; to have for son (</w:t>
      </w:r>
      <w:r>
        <w:rPr>
          <w:rtl/>
        </w:rPr>
        <w:t>ه</w:t>
      </w:r>
      <w:r>
        <w:t xml:space="preserve"> s.o.), be the father (</w:t>
      </w:r>
      <w:r>
        <w:rPr>
          <w:rtl/>
        </w:rPr>
        <w:t>ه</w:t>
      </w:r>
      <w:r>
        <w:t xml:space="preserve"> of a son); to have as offspring, have sired (</w:t>
      </w:r>
      <w:r>
        <w:rPr>
          <w:rtl/>
        </w:rPr>
        <w:t>ه</w:t>
      </w:r>
      <w:r>
        <w:t xml:space="preserve"> s.o.); to revert from evil to good, mend one’s ways, reform; to end well, succeed, V to pursue, follow, trail (</w:t>
      </w:r>
      <w:r>
        <w:rPr>
          <w:rtl/>
        </w:rPr>
        <w:t>هـ, ه</w:t>
      </w:r>
      <w:r>
        <w:t xml:space="preserve"> s.o., s.th.) VI to be successive or consecutive, succeed one another, follow one after the other; to dart one by one (</w:t>
      </w:r>
      <w:r>
        <w:rPr>
          <w:rtl/>
        </w:rPr>
        <w:t>على</w:t>
      </w:r>
      <w:r>
        <w:t xml:space="preserve"> upon), launch successive attacks, act successively, embark successively (</w:t>
      </w:r>
      <w:r>
        <w:rPr>
          <w:rtl/>
        </w:rPr>
        <w:t>على</w:t>
      </w:r>
      <w:r>
        <w:t xml:space="preserve"> upon)</w:t>
      </w:r>
    </w:p>
    <w:p w:rsidR="00B14408" w:rsidRDefault="00FD180F" w:rsidP="00FD180F">
      <w:pPr>
        <w:pStyle w:val="libNormal"/>
      </w:pPr>
      <w:r w:rsidRPr="00B14408">
        <w:rPr>
          <w:rStyle w:val="libBold2Char"/>
          <w:rFonts w:hint="eastAsia"/>
          <w:rtl/>
        </w:rPr>
        <w:t>عقب</w:t>
      </w:r>
      <w:r>
        <w:t xml:space="preserve"> ‘aqib, ‘aqb pl. </w:t>
      </w:r>
      <w:r>
        <w:rPr>
          <w:rtl/>
        </w:rPr>
        <w:t>اعقاب</w:t>
      </w:r>
      <w:r>
        <w:t xml:space="preserve"> a‘qāb heal; last part of s.th., end; that which follows subsequently or ensues, subsequence (with foll. genit.); grandson; </w:t>
      </w:r>
      <w:r>
        <w:lastRenderedPageBreak/>
        <w:t xml:space="preserve">offspring, progeny; ‘aqiba (prep.) immediately after, subsequent to </w:t>
      </w:r>
      <w:r w:rsidR="003D2305">
        <w:t>|</w:t>
      </w:r>
      <w:r>
        <w:t xml:space="preserve"> </w:t>
      </w:r>
      <w:r>
        <w:rPr>
          <w:rtl/>
        </w:rPr>
        <w:t>جاء عقبه</w:t>
      </w:r>
      <w:r>
        <w:t xml:space="preserve"> (‘aqibahū) or </w:t>
      </w:r>
      <w:r>
        <w:rPr>
          <w:rtl/>
        </w:rPr>
        <w:t>جاء بعقبه, جاء في عقبه</w:t>
      </w:r>
      <w:r>
        <w:t xml:space="preserve"> he came closely after him; </w:t>
      </w:r>
      <w:r>
        <w:rPr>
          <w:rtl/>
        </w:rPr>
        <w:t>على عقب</w:t>
      </w:r>
      <w:r>
        <w:t xml:space="preserve"> ‘alā ‘aqibi immediately after ...; </w:t>
      </w:r>
      <w:r>
        <w:rPr>
          <w:rtl/>
        </w:rPr>
        <w:t>رجع (عاد) على عقبيه</w:t>
      </w:r>
      <w:r>
        <w:t xml:space="preserve"> (‘aqibaihi) pl. </w:t>
      </w:r>
      <w:r>
        <w:rPr>
          <w:rtl/>
        </w:rPr>
        <w:t>رجعوا (عادوا) على اعقابهم</w:t>
      </w:r>
      <w:r>
        <w:t xml:space="preserve"> to retrace one’s steps, turn back; </w:t>
      </w:r>
      <w:r>
        <w:rPr>
          <w:rtl/>
        </w:rPr>
        <w:t>رده على عقبيه</w:t>
      </w:r>
      <w:r>
        <w:t xml:space="preserve"> (raddahū) pl. </w:t>
      </w:r>
      <w:r>
        <w:rPr>
          <w:rtl/>
        </w:rPr>
        <w:t>ردهم على اعقابهم</w:t>
      </w:r>
      <w:r>
        <w:t xml:space="preserve"> to drive s.o. back to where he came from; </w:t>
      </w:r>
      <w:r>
        <w:rPr>
          <w:rtl/>
        </w:rPr>
        <w:t>ارتد على عقبيه</w:t>
      </w:r>
      <w:r>
        <w:t xml:space="preserve"> (irtadda) pl. </w:t>
      </w:r>
      <w:r>
        <w:rPr>
          <w:rtl/>
        </w:rPr>
        <w:t>ارتدوا على اعقابهم</w:t>
      </w:r>
      <w:r>
        <w:t xml:space="preserve"> to withdraw, retreat; </w:t>
      </w:r>
      <w:r>
        <w:rPr>
          <w:rtl/>
        </w:rPr>
        <w:t>رأسا على عقب</w:t>
      </w:r>
      <w:r>
        <w:t xml:space="preserve"> (ra’san) head over heels, topsy</w:t>
      </w:r>
      <w:r w:rsidR="003D2305">
        <w:t>-</w:t>
      </w:r>
      <w:r>
        <w:t xml:space="preserve">turvy, upside down; from the ground up, radically; </w:t>
      </w:r>
      <w:r>
        <w:rPr>
          <w:rtl/>
        </w:rPr>
        <w:t>ظهرا على عقب</w:t>
      </w:r>
      <w:r>
        <w:t xml:space="preserve"> (ẓahran) do.; </w:t>
      </w:r>
      <w:r>
        <w:rPr>
          <w:rtl/>
        </w:rPr>
        <w:t>في اعقاب الشهر</w:t>
      </w:r>
      <w:r>
        <w:t xml:space="preserve"> (a. iš</w:t>
      </w:r>
      <w:r w:rsidR="003D2305">
        <w:t>-</w:t>
      </w:r>
      <w:r>
        <w:t xml:space="preserve">šahr) at the end of the month; </w:t>
      </w:r>
      <w:r>
        <w:rPr>
          <w:rtl/>
        </w:rPr>
        <w:t>اعق</w:t>
      </w:r>
      <w:r>
        <w:rPr>
          <w:rFonts w:hint="eastAsia"/>
          <w:rtl/>
        </w:rPr>
        <w:t>اب</w:t>
      </w:r>
      <w:r>
        <w:rPr>
          <w:rtl/>
        </w:rPr>
        <w:t xml:space="preserve"> الصلوات</w:t>
      </w:r>
      <w:r>
        <w:t xml:space="preserve"> a. aṣ</w:t>
      </w:r>
      <w:r w:rsidR="003D2305">
        <w:t>-</w:t>
      </w:r>
      <w:r>
        <w:t xml:space="preserve">ṣalawāt (supererogatory) prayers performed after the prescribed salat; </w:t>
      </w:r>
      <w:r>
        <w:rPr>
          <w:rtl/>
        </w:rPr>
        <w:t>في اعقاب الليلة</w:t>
      </w:r>
      <w:r>
        <w:t xml:space="preserve"> at daybreak, immediately after night was over</w:t>
      </w:r>
    </w:p>
    <w:p w:rsidR="00B14408" w:rsidRDefault="00FD180F" w:rsidP="00FD180F">
      <w:pPr>
        <w:pStyle w:val="libNormal"/>
      </w:pPr>
      <w:r w:rsidRPr="00B14408">
        <w:rPr>
          <w:rStyle w:val="libBold2Char"/>
          <w:rFonts w:hint="eastAsia"/>
          <w:rtl/>
        </w:rPr>
        <w:t>عقب</w:t>
      </w:r>
      <w:r>
        <w:t xml:space="preserve"> ‘uqb pl. </w:t>
      </w:r>
      <w:r>
        <w:rPr>
          <w:rtl/>
        </w:rPr>
        <w:t>اعقاب</w:t>
      </w:r>
      <w:r>
        <w:t xml:space="preserve"> a‘qāb end, outcome, upshot; issue, effect, result, consequence; rest, remnant, remainder; (cigarette, etc.) end, butt, stub (of a pencil, of a candle, of a check, etc.); counterfoil</w:t>
      </w:r>
    </w:p>
    <w:p w:rsidR="00B14408" w:rsidRDefault="00FD180F" w:rsidP="00FD180F">
      <w:pPr>
        <w:pStyle w:val="libNormal"/>
      </w:pPr>
      <w:r w:rsidRPr="00B14408">
        <w:rPr>
          <w:rStyle w:val="libBold2Char"/>
          <w:rFonts w:hint="eastAsia"/>
          <w:rtl/>
        </w:rPr>
        <w:t>عقب</w:t>
      </w:r>
      <w:r>
        <w:t xml:space="preserve"> ‘aqaba pl. </w:t>
      </w:r>
      <w:r>
        <w:rPr>
          <w:rtl/>
        </w:rPr>
        <w:t>عقاب</w:t>
      </w:r>
      <w:r>
        <w:t xml:space="preserve"> ‘iqāb steep road or track, steep incline; pass, mountain road; </w:t>
      </w:r>
      <w:r>
        <w:rPr>
          <w:rtl/>
        </w:rPr>
        <w:t>العقبة</w:t>
      </w:r>
      <w:r>
        <w:t xml:space="preserve"> or </w:t>
      </w:r>
      <w:r>
        <w:rPr>
          <w:rtl/>
        </w:rPr>
        <w:t>قلعة العقبة</w:t>
      </w:r>
      <w:r>
        <w:t xml:space="preserve"> qal‘at al</w:t>
      </w:r>
      <w:r w:rsidR="003D2305">
        <w:t>-</w:t>
      </w:r>
      <w:r>
        <w:t xml:space="preserve">‘a. </w:t>
      </w:r>
      <w:r>
        <w:rPr>
          <w:rtl/>
        </w:rPr>
        <w:t>هـ</w:t>
      </w:r>
      <w:r>
        <w:t xml:space="preserve">qaba (seaport in SW Jordan): (pl. </w:t>
      </w:r>
      <w:r w:rsidR="003D2305">
        <w:t>-</w:t>
      </w:r>
      <w:r>
        <w:t xml:space="preserve">āt, </w:t>
      </w:r>
      <w:r>
        <w:rPr>
          <w:rtl/>
        </w:rPr>
        <w:t>عقاب</w:t>
      </w:r>
      <w:r>
        <w:t xml:space="preserve"> ‘iqāb) obstacle; difficulty </w:t>
      </w:r>
      <w:r w:rsidR="003D2305">
        <w:t>|</w:t>
      </w:r>
      <w:r>
        <w:t xml:space="preserve"> </w:t>
      </w:r>
      <w:r>
        <w:rPr>
          <w:rtl/>
        </w:rPr>
        <w:t>وقف عقبة دون</w:t>
      </w:r>
      <w:r>
        <w:t xml:space="preserve"> (‘aqabatan) to stand in the way of s.th., obstruct s.th.</w:t>
      </w:r>
    </w:p>
    <w:p w:rsidR="00B14408" w:rsidRDefault="00FD180F" w:rsidP="00FD180F">
      <w:pPr>
        <w:pStyle w:val="libNormal"/>
      </w:pPr>
      <w:r w:rsidRPr="00B14408">
        <w:rPr>
          <w:rStyle w:val="libBold2Char"/>
          <w:rFonts w:hint="eastAsia"/>
          <w:rtl/>
        </w:rPr>
        <w:t>عقيب</w:t>
      </w:r>
      <w:r>
        <w:t xml:space="preserve"> ‘aqīb one who, or that which, succeeds or is subsequent; following, subsequent </w:t>
      </w:r>
      <w:r w:rsidR="003D2305">
        <w:t>|</w:t>
      </w:r>
      <w:r>
        <w:t xml:space="preserve"> </w:t>
      </w:r>
      <w:r>
        <w:rPr>
          <w:rtl/>
        </w:rPr>
        <w:t>عقيب ذلك</w:t>
      </w:r>
      <w:r>
        <w:t xml:space="preserve"> (‘aqība) thereafter, afterwards, subsequently</w:t>
      </w:r>
    </w:p>
    <w:p w:rsidR="00B14408" w:rsidRDefault="00FD180F" w:rsidP="00FD180F">
      <w:pPr>
        <w:pStyle w:val="libNormal"/>
      </w:pPr>
      <w:r w:rsidRPr="00B14408">
        <w:rPr>
          <w:rStyle w:val="libBold2Char"/>
          <w:rFonts w:hint="eastAsia"/>
          <w:rtl/>
        </w:rPr>
        <w:t>عقاب</w:t>
      </w:r>
      <w:r>
        <w:t xml:space="preserve"> ‘uqāb (usually f.) pl. </w:t>
      </w:r>
      <w:r>
        <w:rPr>
          <w:rtl/>
        </w:rPr>
        <w:t>اعقب</w:t>
      </w:r>
      <w:r>
        <w:t xml:space="preserve"> a‘qub, </w:t>
      </w:r>
      <w:r>
        <w:rPr>
          <w:rtl/>
        </w:rPr>
        <w:t>عقبان</w:t>
      </w:r>
      <w:r>
        <w:t xml:space="preserve"> ‘iqbān eagle; </w:t>
      </w:r>
      <w:r>
        <w:rPr>
          <w:rtl/>
        </w:rPr>
        <w:t>العقاب هـ</w:t>
      </w:r>
      <w:r>
        <w:t>quila (astron.)</w:t>
      </w:r>
    </w:p>
    <w:p w:rsidR="00B14408" w:rsidRDefault="00FD180F" w:rsidP="00FD180F">
      <w:pPr>
        <w:pStyle w:val="libNormal"/>
      </w:pPr>
      <w:r w:rsidRPr="00B14408">
        <w:rPr>
          <w:rStyle w:val="libBold2Char"/>
          <w:rFonts w:hint="eastAsia"/>
          <w:rtl/>
        </w:rPr>
        <w:t>عقابي</w:t>
      </w:r>
      <w:r>
        <w:t xml:space="preserve"> ‘uqābī eagle, (in compounds), aquiline</w:t>
      </w:r>
    </w:p>
    <w:p w:rsidR="00B14408" w:rsidRDefault="00FD180F" w:rsidP="00FD180F">
      <w:pPr>
        <w:pStyle w:val="libNormal"/>
      </w:pPr>
      <w:r w:rsidRPr="00B14408">
        <w:rPr>
          <w:rStyle w:val="libBold2Char"/>
          <w:rFonts w:hint="eastAsia"/>
          <w:rtl/>
        </w:rPr>
        <w:t>عقيب</w:t>
      </w:r>
      <w:r>
        <w:t xml:space="preserve"> ‘uqayyib a small eagle, Eaglet  </w:t>
      </w:r>
    </w:p>
    <w:p w:rsidR="00B14408" w:rsidRDefault="00FD180F" w:rsidP="00FD180F">
      <w:pPr>
        <w:pStyle w:val="libNormal"/>
      </w:pPr>
      <w:r w:rsidRPr="00B14408">
        <w:rPr>
          <w:rStyle w:val="libBold2Char"/>
          <w:rFonts w:hint="eastAsia"/>
          <w:rtl/>
        </w:rPr>
        <w:t>عقوبة</w:t>
      </w:r>
      <w:r>
        <w:t xml:space="preserve"> ‘uqūba pl. </w:t>
      </w:r>
      <w:r w:rsidR="003D2305">
        <w:t>-</w:t>
      </w:r>
      <w:r>
        <w:t xml:space="preserve">āt punishment, penalty; pl. punitive measures, sanctions </w:t>
      </w:r>
      <w:r w:rsidR="003D2305">
        <w:t>|</w:t>
      </w:r>
      <w:r>
        <w:t xml:space="preserve"> </w:t>
      </w:r>
      <w:r>
        <w:rPr>
          <w:rtl/>
        </w:rPr>
        <w:t>عقوبات اقتصادية</w:t>
      </w:r>
      <w:r>
        <w:t xml:space="preserve"> (iqtiṣādīya) economic sanctions; </w:t>
      </w:r>
      <w:r>
        <w:rPr>
          <w:rtl/>
        </w:rPr>
        <w:t>قانون العقوبات</w:t>
      </w:r>
      <w:r>
        <w:t xml:space="preserve"> penal code</w:t>
      </w:r>
    </w:p>
    <w:p w:rsidR="00B14408" w:rsidRDefault="00FD180F" w:rsidP="00FD180F">
      <w:pPr>
        <w:pStyle w:val="libNormal"/>
      </w:pPr>
      <w:r w:rsidRPr="00B14408">
        <w:rPr>
          <w:rStyle w:val="libBold2Char"/>
          <w:rFonts w:hint="eastAsia"/>
          <w:rtl/>
        </w:rPr>
        <w:t>عقوبي</w:t>
      </w:r>
      <w:r>
        <w:t xml:space="preserve"> ‘uqūbī penal, punitive</w:t>
      </w:r>
    </w:p>
    <w:p w:rsidR="00B14408" w:rsidRDefault="00FD180F" w:rsidP="00FD180F">
      <w:pPr>
        <w:pStyle w:val="libNormal"/>
      </w:pPr>
      <w:r w:rsidRPr="00B14408">
        <w:rPr>
          <w:rStyle w:val="libBold2Char"/>
          <w:rFonts w:hint="eastAsia"/>
          <w:rtl/>
        </w:rPr>
        <w:t>عقبى</w:t>
      </w:r>
      <w:r>
        <w:t xml:space="preserve"> ‘uqbā end, outcome, upshot; issue, effect, result, consequence</w:t>
      </w:r>
    </w:p>
    <w:p w:rsidR="00B14408" w:rsidRDefault="00FD180F" w:rsidP="00FD180F">
      <w:pPr>
        <w:pStyle w:val="libNormal"/>
      </w:pPr>
      <w:r w:rsidRPr="00B14408">
        <w:rPr>
          <w:rStyle w:val="libBold2Char"/>
          <w:rFonts w:hint="eastAsia"/>
          <w:rtl/>
        </w:rPr>
        <w:t>يعقوب</w:t>
      </w:r>
      <w:r>
        <w:t xml:space="preserve"> ya‘qūb2 Jacob, James; ya‘qūb (pl. </w:t>
      </w:r>
      <w:r>
        <w:rPr>
          <w:rtl/>
        </w:rPr>
        <w:t>يعاقيب</w:t>
      </w:r>
      <w:r>
        <w:t xml:space="preserve"> ya‘āqīb2) male mountain quail (zool.) </w:t>
      </w:r>
      <w:r w:rsidR="003D2305">
        <w:t>|</w:t>
      </w:r>
      <w:r>
        <w:t xml:space="preserve"> </w:t>
      </w:r>
      <w:r>
        <w:rPr>
          <w:rtl/>
        </w:rPr>
        <w:t>لحاجة في نفس يعقوب</w:t>
      </w:r>
      <w:r>
        <w:t xml:space="preserve"> li</w:t>
      </w:r>
      <w:r w:rsidR="003D2305">
        <w:t>-</w:t>
      </w:r>
      <w:r>
        <w:t>hājatin fī nafsi y. for some unknown reason, from secret motives</w:t>
      </w:r>
    </w:p>
    <w:p w:rsidR="00B14408" w:rsidRDefault="00FD180F" w:rsidP="00FD180F">
      <w:pPr>
        <w:pStyle w:val="libNormal"/>
      </w:pPr>
      <w:r w:rsidRPr="00B14408">
        <w:rPr>
          <w:rStyle w:val="libBold2Char"/>
          <w:rFonts w:hint="eastAsia"/>
          <w:rtl/>
        </w:rPr>
        <w:lastRenderedPageBreak/>
        <w:t>يعقوبي</w:t>
      </w:r>
      <w:r>
        <w:t xml:space="preserve"> ya‘qūbī pl. </w:t>
      </w:r>
      <w:r>
        <w:rPr>
          <w:rtl/>
        </w:rPr>
        <w:t>يعاقبة</w:t>
      </w:r>
      <w:r>
        <w:t xml:space="preserve"> ya‘āqiba a Jacobite, an adherent of Jacob Baradai; Jacobite (adj.; Chr.)</w:t>
      </w:r>
    </w:p>
    <w:p w:rsidR="00B14408" w:rsidRDefault="00FD180F" w:rsidP="00FD180F">
      <w:pPr>
        <w:pStyle w:val="libNormal"/>
      </w:pPr>
      <w:r w:rsidRPr="00B14408">
        <w:rPr>
          <w:rStyle w:val="libBold2Char"/>
          <w:rFonts w:hint="eastAsia"/>
          <w:rtl/>
        </w:rPr>
        <w:t>تعقيب</w:t>
      </w:r>
      <w:r>
        <w:t xml:space="preserve"> ta‘qīb pl. </w:t>
      </w:r>
      <w:r w:rsidR="003D2305">
        <w:t>-</w:t>
      </w:r>
      <w:r>
        <w:t xml:space="preserve">āt pursuit, chase; investigation; comment(ing); appeal (of a sentence, jur.) </w:t>
      </w:r>
      <w:r w:rsidR="003D2305">
        <w:t>|</w:t>
      </w:r>
      <w:r>
        <w:t xml:space="preserve"> </w:t>
      </w:r>
      <w:r>
        <w:rPr>
          <w:rtl/>
        </w:rPr>
        <w:t>دائرة التعقيب</w:t>
      </w:r>
      <w:r>
        <w:t xml:space="preserve"> court of review, appellate court (Tun.)</w:t>
      </w:r>
    </w:p>
    <w:p w:rsidR="00B14408" w:rsidRDefault="00FD180F" w:rsidP="00FD180F">
      <w:pPr>
        <w:pStyle w:val="libNormal"/>
      </w:pPr>
      <w:r w:rsidRPr="00B14408">
        <w:rPr>
          <w:rStyle w:val="libBold2Char"/>
          <w:rFonts w:hint="eastAsia"/>
          <w:rtl/>
        </w:rPr>
        <w:t>معاقبة</w:t>
      </w:r>
      <w:r>
        <w:t xml:space="preserve"> mu‘āqaba infliction of punishment, punishment; pl. </w:t>
      </w:r>
      <w:r>
        <w:rPr>
          <w:rtl/>
        </w:rPr>
        <w:t>معاقبات</w:t>
      </w:r>
      <w:r>
        <w:t xml:space="preserve"> sanctions (pol.)</w:t>
      </w:r>
    </w:p>
    <w:p w:rsidR="00B14408" w:rsidRDefault="00FD180F" w:rsidP="00FD180F">
      <w:pPr>
        <w:pStyle w:val="libNormal"/>
      </w:pPr>
      <w:r w:rsidRPr="00B14408">
        <w:rPr>
          <w:rStyle w:val="libBold2Char"/>
          <w:rFonts w:hint="eastAsia"/>
          <w:rtl/>
        </w:rPr>
        <w:t>عقاب</w:t>
      </w:r>
      <w:r>
        <w:t xml:space="preserve"> ‘iqāb infliction of punishment, punishment; penalty</w:t>
      </w:r>
    </w:p>
    <w:p w:rsidR="00B14408" w:rsidRDefault="00FD180F" w:rsidP="00FD180F">
      <w:pPr>
        <w:pStyle w:val="libNormal"/>
      </w:pPr>
      <w:r w:rsidRPr="00B14408">
        <w:rPr>
          <w:rStyle w:val="libBold2Char"/>
          <w:rFonts w:hint="eastAsia"/>
          <w:rtl/>
        </w:rPr>
        <w:t>عقابي</w:t>
      </w:r>
      <w:r>
        <w:t xml:space="preserve"> ‘iqābī penal, punitive</w:t>
      </w:r>
    </w:p>
    <w:p w:rsidR="00B14408" w:rsidRDefault="00FD180F" w:rsidP="00FD180F">
      <w:pPr>
        <w:pStyle w:val="libNormal"/>
      </w:pPr>
      <w:r w:rsidRPr="00B14408">
        <w:rPr>
          <w:rStyle w:val="libBold2Char"/>
          <w:rFonts w:hint="eastAsia"/>
          <w:rtl/>
        </w:rPr>
        <w:t>تعقب</w:t>
      </w:r>
      <w:r>
        <w:t xml:space="preserve"> ta‘aqqub pl. </w:t>
      </w:r>
      <w:r w:rsidR="003D2305">
        <w:t>-</w:t>
      </w:r>
      <w:r>
        <w:t>āt pursuit, chase; investigation</w:t>
      </w:r>
    </w:p>
    <w:p w:rsidR="00B14408" w:rsidRDefault="00FD180F" w:rsidP="00FD180F">
      <w:pPr>
        <w:pStyle w:val="libNormal"/>
      </w:pPr>
      <w:r w:rsidRPr="00B14408">
        <w:rPr>
          <w:rStyle w:val="libBold2Char"/>
          <w:rFonts w:hint="eastAsia"/>
          <w:rtl/>
        </w:rPr>
        <w:t>تعاقب</w:t>
      </w:r>
      <w:r>
        <w:t xml:space="preserve"> ta‘āqub succession </w:t>
      </w:r>
      <w:r w:rsidR="003D2305">
        <w:t>|</w:t>
      </w:r>
      <w:r>
        <w:t xml:space="preserve"> </w:t>
      </w:r>
      <w:r>
        <w:rPr>
          <w:rtl/>
        </w:rPr>
        <w:t>على تعاقب العصور</w:t>
      </w:r>
      <w:r>
        <w:t xml:space="preserve"> in the course of centuries</w:t>
      </w:r>
    </w:p>
    <w:p w:rsidR="00B14408" w:rsidRDefault="00FD180F" w:rsidP="00FD180F">
      <w:pPr>
        <w:pStyle w:val="libNormal"/>
      </w:pPr>
      <w:r w:rsidRPr="00B14408">
        <w:rPr>
          <w:rStyle w:val="libBold2Char"/>
          <w:rFonts w:hint="eastAsia"/>
          <w:rtl/>
        </w:rPr>
        <w:t>عاقب</w:t>
      </w:r>
      <w:r>
        <w:t xml:space="preserve"> ‘āqib: </w:t>
      </w:r>
      <w:r>
        <w:rPr>
          <w:rtl/>
        </w:rPr>
        <w:t>على العاقب</w:t>
      </w:r>
      <w:r>
        <w:t xml:space="preserve"> successively</w:t>
      </w:r>
    </w:p>
    <w:p w:rsidR="00B14408" w:rsidRDefault="00FD180F" w:rsidP="00FD180F">
      <w:pPr>
        <w:pStyle w:val="libNormal"/>
      </w:pPr>
      <w:r w:rsidRPr="00B14408">
        <w:rPr>
          <w:rStyle w:val="libBold2Char"/>
          <w:rFonts w:hint="eastAsia"/>
          <w:rtl/>
        </w:rPr>
        <w:t>عاقبة</w:t>
      </w:r>
      <w:r>
        <w:t xml:space="preserve"> aqiba pl. </w:t>
      </w:r>
      <w:r>
        <w:rPr>
          <w:rtl/>
        </w:rPr>
        <w:t>عواقب</w:t>
      </w:r>
      <w:r>
        <w:t xml:space="preserve"> ‘awāqib2 end, outcome, upshot; issue, effect, result, consequence </w:t>
      </w:r>
      <w:r w:rsidR="003D2305">
        <w:t>|</w:t>
      </w:r>
      <w:r>
        <w:t xml:space="preserve"> </w:t>
      </w:r>
      <w:r>
        <w:rPr>
          <w:rtl/>
        </w:rPr>
        <w:t>سليم العاقبة</w:t>
      </w:r>
      <w:r>
        <w:t xml:space="preserve"> benign (disease)</w:t>
      </w:r>
    </w:p>
    <w:p w:rsidR="00B14408" w:rsidRDefault="00FD180F" w:rsidP="00FD180F">
      <w:pPr>
        <w:pStyle w:val="libNormal"/>
      </w:pPr>
      <w:r w:rsidRPr="00B14408">
        <w:rPr>
          <w:rStyle w:val="libBold2Char"/>
          <w:rFonts w:hint="eastAsia"/>
          <w:rtl/>
        </w:rPr>
        <w:t>معاقب</w:t>
      </w:r>
      <w:r>
        <w:t xml:space="preserve"> mu‘āqib alternate; punisher</w:t>
      </w:r>
    </w:p>
    <w:p w:rsidR="00B14408" w:rsidRDefault="00FD180F" w:rsidP="00FD180F">
      <w:pPr>
        <w:pStyle w:val="libNormal"/>
      </w:pPr>
      <w:r w:rsidRPr="00B14408">
        <w:rPr>
          <w:rStyle w:val="libBold2Char"/>
          <w:rFonts w:hint="eastAsia"/>
          <w:rtl/>
        </w:rPr>
        <w:t>متعاقب</w:t>
      </w:r>
      <w:r>
        <w:t xml:space="preserve"> muta‘āqib successive, consecutive, uninterrupted, continuous</w:t>
      </w:r>
    </w:p>
    <w:p w:rsidR="00B14408" w:rsidRDefault="00FD180F" w:rsidP="00FD180F">
      <w:pPr>
        <w:pStyle w:val="libNormal"/>
      </w:pPr>
      <w:r w:rsidRPr="00B14408">
        <w:rPr>
          <w:rStyle w:val="libBold2Char"/>
          <w:rFonts w:hint="eastAsia"/>
          <w:rtl/>
        </w:rPr>
        <w:t>عقد</w:t>
      </w:r>
      <w:r>
        <w:t xml:space="preserve"> ‘aqada i (‘aqd) to knit, knot, tie (</w:t>
      </w:r>
      <w:r>
        <w:rPr>
          <w:rtl/>
        </w:rPr>
        <w:t>هـ</w:t>
      </w:r>
      <w:r>
        <w:t xml:space="preserve"> s.th.) to fasten with a knot (</w:t>
      </w:r>
      <w:r>
        <w:rPr>
          <w:rtl/>
        </w:rPr>
        <w:t>هـ</w:t>
      </w:r>
      <w:r>
        <w:t xml:space="preserve"> s.th.); to put together, join, fold, lock (</w:t>
      </w:r>
      <w:r>
        <w:rPr>
          <w:rtl/>
        </w:rPr>
        <w:t>هـ</w:t>
      </w:r>
      <w:r>
        <w:t xml:space="preserve"> one’s hands, and the like); to contract (</w:t>
      </w:r>
      <w:r>
        <w:rPr>
          <w:rtl/>
        </w:rPr>
        <w:t>هـ</w:t>
      </w:r>
      <w:r>
        <w:t xml:space="preserve"> the brows, and the like); to fix (</w:t>
      </w:r>
      <w:r>
        <w:rPr>
          <w:rtl/>
        </w:rPr>
        <w:t>هـ</w:t>
      </w:r>
      <w:r>
        <w:t xml:space="preserve"> one’s eyes, </w:t>
      </w:r>
      <w:r>
        <w:rPr>
          <w:rtl/>
        </w:rPr>
        <w:t>ب</w:t>
      </w:r>
      <w:r>
        <w:t xml:space="preserve"> on); to arch, vault (</w:t>
      </w:r>
      <w:r>
        <w:rPr>
          <w:rtl/>
        </w:rPr>
        <w:t>هـ</w:t>
      </w:r>
      <w:r>
        <w:t xml:space="preserve"> a structure); to hold, convene, convoke, summon, call (</w:t>
      </w:r>
      <w:r>
        <w:rPr>
          <w:rtl/>
        </w:rPr>
        <w:t>هـ</w:t>
      </w:r>
      <w:r>
        <w:t xml:space="preserve"> s.th., e.g., a session, a meeting); to conclude (</w:t>
      </w:r>
      <w:r>
        <w:rPr>
          <w:rtl/>
        </w:rPr>
        <w:t>هـ</w:t>
      </w:r>
      <w:r>
        <w:t xml:space="preserve"> a contract), effect (</w:t>
      </w:r>
      <w:r>
        <w:rPr>
          <w:rtl/>
        </w:rPr>
        <w:t>هـ</w:t>
      </w:r>
      <w:r>
        <w:t xml:space="preserve"> a transaction, a sale); to contract (</w:t>
      </w:r>
      <w:r>
        <w:rPr>
          <w:rtl/>
        </w:rPr>
        <w:t>هـ</w:t>
      </w:r>
      <w:r>
        <w:t xml:space="preserve"> a loan) </w:t>
      </w:r>
      <w:r w:rsidR="003D2305">
        <w:t>|</w:t>
      </w:r>
      <w:r>
        <w:t xml:space="preserve"> </w:t>
      </w:r>
      <w:r>
        <w:rPr>
          <w:rtl/>
        </w:rPr>
        <w:t>عقد املا على</w:t>
      </w:r>
      <w:r>
        <w:t xml:space="preserve"> ‘aqada amalan) to pin, or set, one’s hope(s) on ...; </w:t>
      </w:r>
      <w:r>
        <w:rPr>
          <w:rtl/>
        </w:rPr>
        <w:t>عقد جبهته</w:t>
      </w:r>
      <w:r>
        <w:t xml:space="preserve"> (jabhatahū) to knit, or wrinkle, one’s brows, frown; </w:t>
      </w:r>
      <w:r>
        <w:rPr>
          <w:rtl/>
        </w:rPr>
        <w:t>عقد محادثة</w:t>
      </w:r>
      <w:r>
        <w:t xml:space="preserve"> (muḥādatatan) to strike up a conversation; </w:t>
      </w:r>
      <w:r>
        <w:rPr>
          <w:rtl/>
        </w:rPr>
        <w:t>عقد خطبتها على</w:t>
      </w:r>
      <w:r>
        <w:t xml:space="preserve"> (‘uqida kiṭbatuhā) she became engaged to; </w:t>
      </w:r>
      <w:r>
        <w:rPr>
          <w:rtl/>
        </w:rPr>
        <w:t>عقد الخنصر (الخناصر) على</w:t>
      </w:r>
      <w:r>
        <w:t xml:space="preserve"> (kinṣir, kanāṣir) to give s.th. top</w:t>
      </w:r>
      <w:r w:rsidR="003D2305">
        <w:t>-</w:t>
      </w:r>
      <w:r>
        <w:t xml:space="preserve">rating because of its excellence, put s.th. above everything else; </w:t>
      </w:r>
      <w:r>
        <w:rPr>
          <w:rtl/>
        </w:rPr>
        <w:t>عقد زواجا</w:t>
      </w:r>
      <w:r>
        <w:t xml:space="preserve"> (zawājan) to contract a marriage; </w:t>
      </w:r>
      <w:r>
        <w:rPr>
          <w:rtl/>
        </w:rPr>
        <w:t>عقد العزم (العزيمة) على</w:t>
      </w:r>
      <w:r>
        <w:t xml:space="preserve"> (‘azma) to make up one’s mind to do s.th., be (firmly) determined to do s.th.; </w:t>
      </w:r>
      <w:r>
        <w:rPr>
          <w:rtl/>
        </w:rPr>
        <w:t>عقد لسانه</w:t>
      </w:r>
      <w:r>
        <w:t xml:space="preserve"> to silence s.o.; </w:t>
      </w:r>
      <w:r>
        <w:rPr>
          <w:rtl/>
        </w:rPr>
        <w:t>عقد لواء الشيء</w:t>
      </w:r>
      <w:r>
        <w:t xml:space="preserve"> to found, start, originate, launch, produce, kindle, provoke s.th.; </w:t>
      </w:r>
      <w:r>
        <w:rPr>
          <w:rtl/>
        </w:rPr>
        <w:t>السفينة المعقود لها لواء القيادة</w:t>
      </w:r>
      <w:r>
        <w:t xml:space="preserve"> (liwā’u l</w:t>
      </w:r>
      <w:r w:rsidR="003D2305">
        <w:t>-</w:t>
      </w:r>
      <w:r>
        <w:t xml:space="preserve">q.) the flagship; </w:t>
      </w:r>
      <w:r>
        <w:rPr>
          <w:rtl/>
        </w:rPr>
        <w:lastRenderedPageBreak/>
        <w:t>البارحة المعقود لواؤها للاميرال</w:t>
      </w:r>
      <w:r>
        <w:t xml:space="preserve"> (liwā’uhā li</w:t>
      </w:r>
      <w:r w:rsidR="003D2305">
        <w:t>-</w:t>
      </w:r>
      <w:r>
        <w:t>l</w:t>
      </w:r>
      <w:r w:rsidR="003D2305">
        <w:t>-</w:t>
      </w:r>
      <w:r>
        <w:t xml:space="preserve">amīrāl) the admiral’s flagship; </w:t>
      </w:r>
      <w:r>
        <w:rPr>
          <w:rtl/>
        </w:rPr>
        <w:t>عقد ناصيته</w:t>
      </w:r>
      <w:r>
        <w:t xml:space="preserve"> (nāṣiyatahū) = </w:t>
      </w:r>
      <w:r>
        <w:rPr>
          <w:rtl/>
        </w:rPr>
        <w:t>عقد جبهته; عقد نطاقا</w:t>
      </w:r>
      <w:r>
        <w:t xml:space="preserve"> (niṭāqan) to form a cordon (</w:t>
      </w:r>
      <w:r>
        <w:rPr>
          <w:rtl/>
        </w:rPr>
        <w:t>حوله</w:t>
      </w:r>
      <w:r>
        <w:t xml:space="preserve"> around s.o.); </w:t>
      </w:r>
      <w:r>
        <w:rPr>
          <w:rtl/>
        </w:rPr>
        <w:t>عقد النية على</w:t>
      </w:r>
      <w:r>
        <w:t xml:space="preserve"> (nīyata) to resolve, make up one’s mind to do s.th., decide on s.th.; </w:t>
      </w:r>
      <w:r>
        <w:rPr>
          <w:rtl/>
        </w:rPr>
        <w:t>عقد له لواء المجد (النصر</w:t>
      </w:r>
      <w:r>
        <w:t>) ‘uqida lahū liwā’u l</w:t>
      </w:r>
      <w:r w:rsidR="003D2305">
        <w:t>-</w:t>
      </w:r>
      <w:r>
        <w:t>majd (n</w:t>
      </w:r>
      <w:r w:rsidR="003D2305">
        <w:t>-</w:t>
      </w:r>
      <w:r>
        <w:t xml:space="preserve">naṣr) approx.: he was awarded the laurel of fame (of victory); </w:t>
      </w:r>
      <w:r>
        <w:rPr>
          <w:rtl/>
        </w:rPr>
        <w:t>عقد على المرأة</w:t>
      </w:r>
      <w:r>
        <w:t xml:space="preserve"> (‘alā l</w:t>
      </w:r>
      <w:r w:rsidR="003D2305">
        <w:t>-</w:t>
      </w:r>
      <w:r>
        <w:t>mar’a) to marry a woman II to knit (tightly), knot, tie (</w:t>
      </w:r>
      <w:r>
        <w:rPr>
          <w:rtl/>
        </w:rPr>
        <w:t>هـ</w:t>
      </w:r>
      <w:r>
        <w:t xml:space="preserve"> s.th.); to pile up, mass together (</w:t>
      </w:r>
      <w:r>
        <w:rPr>
          <w:rtl/>
        </w:rPr>
        <w:t>هـ</w:t>
      </w:r>
      <w:r>
        <w:t xml:space="preserve"> e.g., clouds), cluster (</w:t>
      </w:r>
      <w:r>
        <w:rPr>
          <w:rtl/>
        </w:rPr>
        <w:t>هـ</w:t>
      </w:r>
      <w:r>
        <w:t xml:space="preserve"> e.g., vapors, steam); to complicate, make difficult, intricate, or tangled </w:t>
      </w:r>
      <w:r>
        <w:rPr>
          <w:rtl/>
        </w:rPr>
        <w:t>هـ</w:t>
      </w:r>
      <w:r>
        <w:t xml:space="preserve"> (s.th.) II and IV to congeal, coagulate, clot, thicken, inspissate (</w:t>
      </w:r>
      <w:r>
        <w:rPr>
          <w:rtl/>
        </w:rPr>
        <w:t>هـ</w:t>
      </w:r>
      <w:r>
        <w:t xml:space="preserve"> s.th., esp. by boiling) V to be knit (together), knotted, tied with knots; to be or become intricate or complicated; to congeal, coagulate, clot, thicken; to gather (of clouds,   etc.) </w:t>
      </w:r>
      <w:r w:rsidR="003D2305">
        <w:t>|</w:t>
      </w:r>
      <w:r>
        <w:t xml:space="preserve"> </w:t>
      </w:r>
      <w:r>
        <w:rPr>
          <w:rtl/>
        </w:rPr>
        <w:t>تعقد لسانه</w:t>
      </w:r>
      <w:r>
        <w:t xml:space="preserve"> (lisānuhū) to express o.s. with difficulty, speak laboringly; to be unable to speak, be tongue</w:t>
      </w:r>
      <w:r w:rsidR="003D2305">
        <w:t>-</w:t>
      </w:r>
      <w:r>
        <w:t>tied VI to be interknit, interknotted, interjoined, interlinked; to make a contract; to reach agreement, come to mutual agreement (</w:t>
      </w:r>
      <w:r>
        <w:rPr>
          <w:rtl/>
        </w:rPr>
        <w:t>على</w:t>
      </w:r>
      <w:r>
        <w:t xml:space="preserve"> on, about) VII to be knit (together), knotted, tied with knots, entangled; to contract, become contracted (e.g., brows); to be inhibited (tongue); to congeal, coagulate, clot, thicken; to be concluded (contract), be effected (sale); to convene, assemble, meet (a committee, a conference, and the like) </w:t>
      </w:r>
      <w:r w:rsidR="003D2305">
        <w:t>|</w:t>
      </w:r>
      <w:r>
        <w:t xml:space="preserve"> </w:t>
      </w:r>
      <w:r>
        <w:rPr>
          <w:rtl/>
        </w:rPr>
        <w:t>الاجماع منعقد على ان</w:t>
      </w:r>
      <w:r>
        <w:t xml:space="preserve"> (ijmā‘) there is general conviction that ...; </w:t>
      </w:r>
      <w:r>
        <w:rPr>
          <w:rtl/>
        </w:rPr>
        <w:t>لم ينعقد له زهر ولا ثمر</w:t>
      </w:r>
      <w:r>
        <w:t xml:space="preserve"> (zahr, tamar) to remain without blossom and fruit, be without any effect and consequence VIII to believe (firmly) (s.th., </w:t>
      </w:r>
      <w:r>
        <w:rPr>
          <w:rtl/>
        </w:rPr>
        <w:t>ب</w:t>
      </w:r>
      <w:r>
        <w:t xml:space="preserve"> in)</w:t>
      </w:r>
    </w:p>
    <w:p w:rsidR="00B14408" w:rsidRDefault="00FD180F" w:rsidP="00FD180F">
      <w:pPr>
        <w:pStyle w:val="libNormal"/>
      </w:pPr>
      <w:r w:rsidRPr="00B14408">
        <w:rPr>
          <w:rStyle w:val="libBold2Char"/>
          <w:rFonts w:hint="eastAsia"/>
          <w:rtl/>
        </w:rPr>
        <w:t>عقد</w:t>
      </w:r>
      <w:r>
        <w:t xml:space="preserve"> ‘aqd knitting, knotting, tying; joining, junction, looking; holding, summoning, convocation (of a session, of a meeting); conclusion (of a contract, of a sale); contraction (of a loan, and the like); </w:t>
      </w:r>
      <w:r w:rsidR="003D2305">
        <w:t>--</w:t>
      </w:r>
      <w:r>
        <w:t xml:space="preserve"> (pl. </w:t>
      </w:r>
      <w:r>
        <w:rPr>
          <w:rtl/>
        </w:rPr>
        <w:t>عقود</w:t>
      </w:r>
      <w:r>
        <w:t xml:space="preserve"> ‘uqūd) contract, agreement, arrangement; legal act, legal transaction; document, deed; vault, arah; group of ten, half</w:t>
      </w:r>
      <w:r w:rsidR="003D2305">
        <w:t>-</w:t>
      </w:r>
      <w:r>
        <w:t xml:space="preserve">score; decade, decennium </w:t>
      </w:r>
      <w:r w:rsidR="003D2305">
        <w:t>|</w:t>
      </w:r>
      <w:r>
        <w:t xml:space="preserve"> </w:t>
      </w:r>
      <w:r>
        <w:rPr>
          <w:rtl/>
        </w:rPr>
        <w:t>عقد الفي</w:t>
      </w:r>
      <w:r>
        <w:t xml:space="preserve"> (alfī) millennium; </w:t>
      </w:r>
      <w:r>
        <w:rPr>
          <w:rtl/>
        </w:rPr>
        <w:t>عقد الزواج</w:t>
      </w:r>
      <w:r>
        <w:t xml:space="preserve"> ‘a. az</w:t>
      </w:r>
      <w:r w:rsidR="003D2305">
        <w:t>-</w:t>
      </w:r>
      <w:r>
        <w:t xml:space="preserve">zawāj contraction of marriage, marriage; marriage certificate; </w:t>
      </w:r>
      <w:r>
        <w:rPr>
          <w:rtl/>
        </w:rPr>
        <w:t>عقد القران</w:t>
      </w:r>
      <w:r>
        <w:t xml:space="preserve"> contraction of marriage, marriage; </w:t>
      </w:r>
      <w:r>
        <w:rPr>
          <w:rtl/>
        </w:rPr>
        <w:t>عقد الملكية</w:t>
      </w:r>
      <w:r>
        <w:t xml:space="preserve"> ‘a. al</w:t>
      </w:r>
      <w:r w:rsidR="003D2305">
        <w:t>-</w:t>
      </w:r>
      <w:r>
        <w:t xml:space="preserve">milkīya title deed; </w:t>
      </w:r>
      <w:r>
        <w:rPr>
          <w:rtl/>
        </w:rPr>
        <w:t>انفرط عقدهم</w:t>
      </w:r>
      <w:r>
        <w:t xml:space="preserve"> (infaraṭa) they broke up, they went their own ways</w:t>
      </w:r>
    </w:p>
    <w:p w:rsidR="00B14408" w:rsidRDefault="00FD180F" w:rsidP="00FD180F">
      <w:pPr>
        <w:pStyle w:val="libNormal"/>
      </w:pPr>
      <w:r w:rsidRPr="00B14408">
        <w:rPr>
          <w:rStyle w:val="libBold2Char"/>
          <w:rFonts w:hint="eastAsia"/>
          <w:rtl/>
        </w:rPr>
        <w:t>عقد</w:t>
      </w:r>
      <w:r>
        <w:t xml:space="preserve"> ‘iqd pl. </w:t>
      </w:r>
      <w:r>
        <w:rPr>
          <w:rtl/>
        </w:rPr>
        <w:t>عقود</w:t>
      </w:r>
      <w:r>
        <w:t xml:space="preserve"> ‘uqūd chaplet, necklace </w:t>
      </w:r>
      <w:r w:rsidR="003D2305">
        <w:t>|</w:t>
      </w:r>
      <w:r>
        <w:t xml:space="preserve"> </w:t>
      </w:r>
      <w:r>
        <w:rPr>
          <w:rtl/>
        </w:rPr>
        <w:t>واسطة العقد</w:t>
      </w:r>
      <w:r>
        <w:t xml:space="preserve"> center, focus, highlight, chief attraction, pièce de résistance</w:t>
      </w:r>
    </w:p>
    <w:p w:rsidR="00B14408" w:rsidRDefault="00FD180F" w:rsidP="00FD180F">
      <w:pPr>
        <w:pStyle w:val="libNormal"/>
      </w:pPr>
      <w:r w:rsidRPr="00B14408">
        <w:rPr>
          <w:rStyle w:val="libBold2Char"/>
          <w:rFonts w:hint="eastAsia"/>
          <w:rtl/>
        </w:rPr>
        <w:lastRenderedPageBreak/>
        <w:t>عقدة</w:t>
      </w:r>
      <w:r>
        <w:t xml:space="preserve"> ‘uqda pl. </w:t>
      </w:r>
      <w:r>
        <w:rPr>
          <w:rtl/>
        </w:rPr>
        <w:t>عقد</w:t>
      </w:r>
      <w:r>
        <w:t xml:space="preserve"> ‘uqad knot (also = nautical mile); inch; joint (anat.); splice; knot, knur, knob, swelling, nodule, node, protuberance, excrescence, outgrowth; compact, covenant, contract; problem, difficulty; puzzle, riddle; complex (psychol.)</w:t>
      </w:r>
    </w:p>
    <w:p w:rsidR="00B14408" w:rsidRDefault="00FD180F" w:rsidP="00FD180F">
      <w:pPr>
        <w:pStyle w:val="libNormal"/>
      </w:pPr>
      <w:r w:rsidRPr="00B14408">
        <w:rPr>
          <w:rStyle w:val="libBold2Char"/>
          <w:rFonts w:hint="eastAsia"/>
          <w:rtl/>
        </w:rPr>
        <w:t>عقاد</w:t>
      </w:r>
      <w:r>
        <w:t xml:space="preserve"> ‘aqqād a producer and seller of cords, braiding and tassels, maker of trimmings</w:t>
      </w:r>
    </w:p>
    <w:p w:rsidR="00B14408" w:rsidRDefault="00FD180F" w:rsidP="00FD180F">
      <w:pPr>
        <w:pStyle w:val="libNormal"/>
      </w:pPr>
      <w:r w:rsidRPr="00B14408">
        <w:rPr>
          <w:rStyle w:val="libBold2Char"/>
          <w:rFonts w:hint="eastAsia"/>
          <w:rtl/>
        </w:rPr>
        <w:t>عقادة</w:t>
      </w:r>
      <w:r>
        <w:t xml:space="preserve"> ‘iqāda manufacture of trimmings, braiding, etc.</w:t>
      </w:r>
    </w:p>
    <w:p w:rsidR="00B14408" w:rsidRDefault="00FD180F" w:rsidP="00FD180F">
      <w:pPr>
        <w:pStyle w:val="libNormal"/>
      </w:pPr>
      <w:r w:rsidRPr="00B14408">
        <w:rPr>
          <w:rStyle w:val="libBold2Char"/>
          <w:rFonts w:hint="eastAsia"/>
          <w:rtl/>
        </w:rPr>
        <w:t>عقيد</w:t>
      </w:r>
      <w:r>
        <w:t xml:space="preserve"> ‘aqīd pl. </w:t>
      </w:r>
      <w:r>
        <w:rPr>
          <w:rtl/>
        </w:rPr>
        <w:t>عقداء</w:t>
      </w:r>
      <w:r>
        <w:t xml:space="preserve"> ‘uqadā’2 contracting party, contractant, contractor; a military rank, approx.: lieutenant colonel (Ir.); colonel (mil., U.A.R.)</w:t>
      </w:r>
    </w:p>
    <w:p w:rsidR="00B14408" w:rsidRDefault="00FD180F" w:rsidP="00FD180F">
      <w:pPr>
        <w:pStyle w:val="libNormal"/>
      </w:pPr>
      <w:r w:rsidRPr="00B14408">
        <w:rPr>
          <w:rStyle w:val="libBold2Char"/>
          <w:rFonts w:hint="eastAsia"/>
          <w:rtl/>
        </w:rPr>
        <w:t>عقيدة</w:t>
      </w:r>
      <w:r>
        <w:t xml:space="preserve"> ‘aqīda pl. </w:t>
      </w:r>
      <w:r>
        <w:rPr>
          <w:rtl/>
        </w:rPr>
        <w:t>عقائد</w:t>
      </w:r>
      <w:r>
        <w:t xml:space="preserve"> ‘aqā’id2 article of faith, tenet, doctrine; dogma; creed, faith, belief; conviction; O ideology </w:t>
      </w:r>
      <w:r w:rsidR="003D2305">
        <w:t>|</w:t>
      </w:r>
      <w:r>
        <w:t xml:space="preserve"> </w:t>
      </w:r>
      <w:r>
        <w:rPr>
          <w:rtl/>
        </w:rPr>
        <w:t>عقيدة خرافية</w:t>
      </w:r>
      <w:r>
        <w:t xml:space="preserve"> (kurāfīya) superstition; </w:t>
      </w:r>
      <w:r>
        <w:rPr>
          <w:rtl/>
        </w:rPr>
        <w:t>في عقيدتي</w:t>
      </w:r>
      <w:r>
        <w:t xml:space="preserve"> according to my conviction, as I believe</w:t>
      </w:r>
    </w:p>
    <w:p w:rsidR="00B14408" w:rsidRDefault="00FD180F" w:rsidP="00FD180F">
      <w:pPr>
        <w:pStyle w:val="libNormal"/>
      </w:pPr>
      <w:r w:rsidRPr="00B14408">
        <w:rPr>
          <w:rStyle w:val="libBold2Char"/>
          <w:rFonts w:hint="eastAsia"/>
          <w:rtl/>
        </w:rPr>
        <w:t>عقائدي</w:t>
      </w:r>
      <w:r>
        <w:t xml:space="preserve"> ‘aqā’idī O ideological</w:t>
      </w:r>
    </w:p>
    <w:p w:rsidR="00B14408" w:rsidRDefault="00FD180F" w:rsidP="00FD180F">
      <w:pPr>
        <w:pStyle w:val="libNormal"/>
      </w:pPr>
      <w:r w:rsidRPr="00B14408">
        <w:rPr>
          <w:rStyle w:val="libBold2Char"/>
          <w:rtl/>
        </w:rPr>
        <w:t>اعقد</w:t>
      </w:r>
      <w:r>
        <w:t xml:space="preserve">a‘qad2 (elative) knottier, more knotted; more complicated, more difficult; </w:t>
      </w:r>
      <w:r w:rsidR="003D2305">
        <w:t>--</w:t>
      </w:r>
      <w:r>
        <w:t xml:space="preserve"> a‘qad2, f. </w:t>
      </w:r>
      <w:r>
        <w:rPr>
          <w:rtl/>
        </w:rPr>
        <w:t>عقداء</w:t>
      </w:r>
      <w:r>
        <w:t xml:space="preserve"> ‘aqdā’ knotty, knotted, guarded </w:t>
      </w:r>
      <w:r w:rsidR="003D2305">
        <w:t>|</w:t>
      </w:r>
      <w:r>
        <w:t xml:space="preserve"> </w:t>
      </w:r>
      <w:r>
        <w:rPr>
          <w:rtl/>
        </w:rPr>
        <w:t>عصا عقداء</w:t>
      </w:r>
      <w:r>
        <w:t xml:space="preserve"> (‘aṣan) knotty stick, brier cane</w:t>
      </w:r>
    </w:p>
    <w:p w:rsidR="00B14408" w:rsidRDefault="00FD180F" w:rsidP="00FD180F">
      <w:pPr>
        <w:pStyle w:val="libNormal"/>
      </w:pPr>
      <w:r w:rsidRPr="00B14408">
        <w:rPr>
          <w:rStyle w:val="libBold2Char"/>
          <w:rFonts w:hint="eastAsia"/>
          <w:rtl/>
        </w:rPr>
        <w:t>معقد</w:t>
      </w:r>
      <w:r>
        <w:t xml:space="preserve"> ma‘qid pl. </w:t>
      </w:r>
      <w:r>
        <w:rPr>
          <w:rtl/>
        </w:rPr>
        <w:t>معاقد</w:t>
      </w:r>
      <w:r>
        <w:t xml:space="preserve"> ma‘āqid2 piece where s.th. is knotted or tied in a knot or knots; point where s.th. joins or meets, a junction, a juncture, a joint, a seam </w:t>
      </w:r>
      <w:r w:rsidR="003D2305">
        <w:t>|</w:t>
      </w:r>
      <w:r>
        <w:t xml:space="preserve"> </w:t>
      </w:r>
      <w:r>
        <w:rPr>
          <w:rtl/>
        </w:rPr>
        <w:t>معقد</w:t>
      </w:r>
      <w:r>
        <w:t xml:space="preserve"> the object on which s.o. pins his hopes; </w:t>
      </w:r>
      <w:r>
        <w:rPr>
          <w:rtl/>
        </w:rPr>
        <w:t>لا يأخذ الكرى بمعقد جفنه</w:t>
      </w:r>
      <w:r>
        <w:t xml:space="preserve"> (karā bi</w:t>
      </w:r>
      <w:r w:rsidR="003D2305">
        <w:t>-</w:t>
      </w:r>
      <w:r>
        <w:t>m. jafnihī) no slumber closed his lids</w:t>
      </w:r>
    </w:p>
    <w:p w:rsidR="00B14408" w:rsidRDefault="00FD180F" w:rsidP="00FD180F">
      <w:pPr>
        <w:pStyle w:val="libNormal"/>
      </w:pPr>
      <w:r w:rsidRPr="00B14408">
        <w:rPr>
          <w:rStyle w:val="libBold2Char"/>
          <w:rFonts w:hint="eastAsia"/>
          <w:rtl/>
        </w:rPr>
        <w:t>تعقيد</w:t>
      </w:r>
      <w:r>
        <w:t xml:space="preserve"> ta‘qīd complication, entanglement, involvement; complicatedness, intricacy; complexity, tangledness; pl. </w:t>
      </w:r>
      <w:r w:rsidR="003D2305">
        <w:t>-</w:t>
      </w:r>
      <w:r>
        <w:t>āt intricate, complicated problems</w:t>
      </w:r>
    </w:p>
    <w:p w:rsidR="00B14408" w:rsidRDefault="00FD180F" w:rsidP="00FD180F">
      <w:pPr>
        <w:pStyle w:val="libNormal"/>
      </w:pPr>
      <w:r w:rsidRPr="00B14408">
        <w:rPr>
          <w:rStyle w:val="libBold2Char"/>
          <w:rFonts w:hint="eastAsia"/>
          <w:rtl/>
        </w:rPr>
        <w:t>تعقد</w:t>
      </w:r>
      <w:r>
        <w:t xml:space="preserve"> ta‘aqqud complicatedness, complexity, intricacy</w:t>
      </w:r>
    </w:p>
    <w:p w:rsidR="00B14408" w:rsidRDefault="00FD180F" w:rsidP="00FD180F">
      <w:pPr>
        <w:pStyle w:val="libNormal"/>
      </w:pPr>
      <w:r w:rsidRPr="00B14408">
        <w:rPr>
          <w:rStyle w:val="libBold2Char"/>
          <w:rFonts w:hint="eastAsia"/>
          <w:rtl/>
        </w:rPr>
        <w:t>انعقاد</w:t>
      </w:r>
      <w:r>
        <w:t xml:space="preserve"> in‘iqād meeting, convening, session (of a committee, and the like) </w:t>
      </w:r>
      <w:r w:rsidR="003D2305">
        <w:t>|</w:t>
      </w:r>
      <w:r>
        <w:t xml:space="preserve"> </w:t>
      </w:r>
      <w:r>
        <w:rPr>
          <w:rtl/>
        </w:rPr>
        <w:t>دور الانعقاد</w:t>
      </w:r>
      <w:r>
        <w:t xml:space="preserve"> daur al</w:t>
      </w:r>
      <w:r w:rsidR="003D2305">
        <w:t>-</w:t>
      </w:r>
      <w:r>
        <w:t>in. session, term (parl.)</w:t>
      </w:r>
    </w:p>
    <w:p w:rsidR="00B14408" w:rsidRDefault="00FD180F" w:rsidP="00FD180F">
      <w:pPr>
        <w:pStyle w:val="libNormal"/>
      </w:pPr>
      <w:r w:rsidRPr="00B14408">
        <w:rPr>
          <w:rStyle w:val="libBold2Char"/>
          <w:rFonts w:hint="eastAsia"/>
          <w:rtl/>
        </w:rPr>
        <w:t>اعتقاد</w:t>
      </w:r>
      <w:r>
        <w:t xml:space="preserve"> i‘tiqād (firm) belief, faith, trust, confidence, conviction; </w:t>
      </w:r>
      <w:r w:rsidR="003D2305">
        <w:t>--</w:t>
      </w:r>
      <w:r>
        <w:t xml:space="preserve"> (pl. </w:t>
      </w:r>
      <w:r w:rsidR="003D2305">
        <w:t>-</w:t>
      </w:r>
      <w:r>
        <w:t xml:space="preserve">āt) (religious) creed, faith; article of faith; principle of faith, tenet; doctrine; dogma  </w:t>
      </w:r>
    </w:p>
    <w:p w:rsidR="00B14408" w:rsidRDefault="00FD180F" w:rsidP="00FD180F">
      <w:pPr>
        <w:pStyle w:val="libNormal"/>
      </w:pPr>
      <w:r w:rsidRPr="00B14408">
        <w:rPr>
          <w:rStyle w:val="libBold2Char"/>
          <w:rFonts w:hint="eastAsia"/>
          <w:rtl/>
        </w:rPr>
        <w:t>اعتقاد</w:t>
      </w:r>
      <w:r>
        <w:t xml:space="preserve"> i‘tiqād dogmatic; (pl. </w:t>
      </w:r>
      <w:r w:rsidR="003D2305">
        <w:t>-</w:t>
      </w:r>
      <w:r>
        <w:t xml:space="preserve">ūn) dogmatist </w:t>
      </w:r>
      <w:r w:rsidR="003D2305">
        <w:t>|</w:t>
      </w:r>
      <w:r>
        <w:t xml:space="preserve"> </w:t>
      </w:r>
      <w:r>
        <w:rPr>
          <w:rtl/>
        </w:rPr>
        <w:t>المعهد الاعتقادي</w:t>
      </w:r>
      <w:r>
        <w:t xml:space="preserve"> (madhab) dogmatism</w:t>
      </w:r>
    </w:p>
    <w:p w:rsidR="00B14408" w:rsidRDefault="00FD180F" w:rsidP="00FD180F">
      <w:pPr>
        <w:pStyle w:val="libNormal"/>
      </w:pPr>
      <w:r w:rsidRPr="00B14408">
        <w:rPr>
          <w:rStyle w:val="libBold2Char"/>
          <w:rFonts w:hint="eastAsia"/>
          <w:rtl/>
        </w:rPr>
        <w:t>عاقد</w:t>
      </w:r>
      <w:r>
        <w:t xml:space="preserve"> ‘āqid legally competent to contract (Isl. Law)</w:t>
      </w:r>
    </w:p>
    <w:p w:rsidR="00B14408" w:rsidRDefault="00FD180F" w:rsidP="00FD180F">
      <w:pPr>
        <w:pStyle w:val="libNormal"/>
      </w:pPr>
      <w:r w:rsidRPr="00B14408">
        <w:rPr>
          <w:rStyle w:val="libBold2Char"/>
          <w:rFonts w:hint="eastAsia"/>
          <w:rtl/>
        </w:rPr>
        <w:t>معقود</w:t>
      </w:r>
      <w:r>
        <w:t xml:space="preserve"> ma‘qūd knit, knotted, etc., see </w:t>
      </w:r>
      <w:r>
        <w:rPr>
          <w:rtl/>
        </w:rPr>
        <w:t>عقد</w:t>
      </w:r>
      <w:r>
        <w:t xml:space="preserve"> (of milk) curdled </w:t>
      </w:r>
      <w:r w:rsidR="003D2305">
        <w:t>|</w:t>
      </w:r>
      <w:r>
        <w:t xml:space="preserve"> </w:t>
      </w:r>
      <w:r>
        <w:rPr>
          <w:rtl/>
        </w:rPr>
        <w:t>معقود اللسان</w:t>
      </w:r>
      <w:r>
        <w:t xml:space="preserve"> tongue</w:t>
      </w:r>
      <w:r w:rsidR="003D2305">
        <w:t>-</w:t>
      </w:r>
      <w:r>
        <w:t xml:space="preserve">tied, incapable of speech </w:t>
      </w:r>
      <w:r w:rsidR="003D2305">
        <w:t>|</w:t>
      </w:r>
      <w:r>
        <w:t xml:space="preserve"> </w:t>
      </w:r>
      <w:r>
        <w:rPr>
          <w:rtl/>
        </w:rPr>
        <w:t>كان الأعمال معقودا ان</w:t>
      </w:r>
      <w:r>
        <w:t xml:space="preserve"> (amalu) it was hoped that …</w:t>
      </w:r>
    </w:p>
    <w:p w:rsidR="00B14408" w:rsidRDefault="00FD180F" w:rsidP="00FD180F">
      <w:pPr>
        <w:pStyle w:val="libNormal"/>
      </w:pPr>
      <w:r w:rsidRPr="00B14408">
        <w:rPr>
          <w:rStyle w:val="libBold2Char"/>
          <w:rFonts w:hint="eastAsia"/>
          <w:rtl/>
        </w:rPr>
        <w:lastRenderedPageBreak/>
        <w:t>معقد</w:t>
      </w:r>
      <w:r>
        <w:t xml:space="preserve"> mu‘aqqad knotted, knotty, gnarl.d; complicated, intricate, entangled, snarled, involved, difficult</w:t>
      </w:r>
    </w:p>
    <w:p w:rsidR="00B14408" w:rsidRDefault="00FD180F" w:rsidP="00FD180F">
      <w:pPr>
        <w:pStyle w:val="libNormal"/>
      </w:pPr>
      <w:r w:rsidRPr="00B14408">
        <w:rPr>
          <w:rStyle w:val="libBold2Char"/>
          <w:rFonts w:hint="eastAsia"/>
          <w:rtl/>
        </w:rPr>
        <w:t>معاقد</w:t>
      </w:r>
      <w:r>
        <w:t xml:space="preserve"> mu‘āqad contracting party, contractant, contractor</w:t>
      </w:r>
    </w:p>
    <w:p w:rsidR="00B14408" w:rsidRDefault="00FD180F" w:rsidP="00FD180F">
      <w:pPr>
        <w:pStyle w:val="libNormal"/>
      </w:pPr>
      <w:r w:rsidRPr="00B14408">
        <w:rPr>
          <w:rStyle w:val="libBold2Char"/>
          <w:rFonts w:hint="eastAsia"/>
          <w:rtl/>
        </w:rPr>
        <w:t>متعاقد</w:t>
      </w:r>
      <w:r>
        <w:t xml:space="preserve"> muta‘āqid: </w:t>
      </w:r>
      <w:r>
        <w:rPr>
          <w:rtl/>
        </w:rPr>
        <w:t>متعاقدان</w:t>
      </w:r>
      <w:r>
        <w:t xml:space="preserve"> the two contracting parties</w:t>
      </w:r>
    </w:p>
    <w:p w:rsidR="00B14408" w:rsidRDefault="00FD180F" w:rsidP="00FD180F">
      <w:pPr>
        <w:pStyle w:val="libNormal"/>
      </w:pPr>
      <w:r w:rsidRPr="00B14408">
        <w:rPr>
          <w:rStyle w:val="libBold2Char"/>
          <w:rFonts w:hint="eastAsia"/>
          <w:rtl/>
        </w:rPr>
        <w:t>معتقد</w:t>
      </w:r>
      <w:r>
        <w:t xml:space="preserve"> mu‘taqad believed; </w:t>
      </w:r>
      <w:r>
        <w:rPr>
          <w:rtl/>
        </w:rPr>
        <w:t>المعتقد ان</w:t>
      </w:r>
      <w:r>
        <w:t xml:space="preserve"> it is believed that ..., it is held that …; </w:t>
      </w:r>
      <w:r w:rsidR="003D2305">
        <w:t>--</w:t>
      </w:r>
      <w:r>
        <w:t xml:space="preserve"> (pl. </w:t>
      </w:r>
      <w:r w:rsidR="003D2305">
        <w:t>-</w:t>
      </w:r>
      <w:r>
        <w:t>āt) article of faith, principle of faith, tenet; doctrine; dogma; creed, faith; conviction, belief, view, opinion</w:t>
      </w:r>
    </w:p>
    <w:p w:rsidR="00B14408" w:rsidRDefault="00FD180F" w:rsidP="00FD180F">
      <w:pPr>
        <w:pStyle w:val="libNormal"/>
      </w:pPr>
      <w:r w:rsidRPr="00B14408">
        <w:rPr>
          <w:rStyle w:val="libBold2Char"/>
          <w:rFonts w:hint="eastAsia"/>
          <w:rtl/>
        </w:rPr>
        <w:t>عقر</w:t>
      </w:r>
      <w:r>
        <w:t xml:space="preserve"> ‘aqara i (‘aqr) to wound (</w:t>
      </w:r>
      <w:r>
        <w:rPr>
          <w:rtl/>
        </w:rPr>
        <w:t>هـ, ه</w:t>
      </w:r>
      <w:r>
        <w:t xml:space="preserve"> s.o., s.th.); </w:t>
      </w:r>
      <w:r w:rsidR="003D2305">
        <w:t>--</w:t>
      </w:r>
      <w:r>
        <w:t xml:space="preserve"> ‘aqura u and ‘aqara i (‘uqr, ‘aqr, </w:t>
      </w:r>
      <w:r>
        <w:rPr>
          <w:rtl/>
        </w:rPr>
        <w:t>عقارة</w:t>
      </w:r>
      <w:r>
        <w:t xml:space="preserve"> ‘aqāra) to be barren, sterile; to be childless III to be addicted, be given (</w:t>
      </w:r>
      <w:r>
        <w:rPr>
          <w:rtl/>
        </w:rPr>
        <w:t>هـ</w:t>
      </w:r>
      <w:r>
        <w:t xml:space="preserve"> to s.th., e.g., to drinking) IV to stun, stupefy (</w:t>
      </w:r>
      <w:r>
        <w:rPr>
          <w:rtl/>
        </w:rPr>
        <w:t>ه</w:t>
      </w:r>
      <w:r>
        <w:t xml:space="preserve"> s.o.)</w:t>
      </w:r>
    </w:p>
    <w:p w:rsidR="00B14408" w:rsidRDefault="00FD180F" w:rsidP="00FD180F">
      <w:pPr>
        <w:pStyle w:val="libNormal"/>
      </w:pPr>
      <w:r w:rsidRPr="00B14408">
        <w:rPr>
          <w:rStyle w:val="libBold2Char"/>
          <w:rFonts w:hint="eastAsia"/>
          <w:rtl/>
        </w:rPr>
        <w:t>عقر</w:t>
      </w:r>
      <w:r>
        <w:t xml:space="preserve"> ‘uqr, ‘aqr barrenness, sterility; middle, center </w:t>
      </w:r>
      <w:r w:rsidR="003D2305">
        <w:t>|</w:t>
      </w:r>
      <w:r>
        <w:t xml:space="preserve"> </w:t>
      </w:r>
      <w:r>
        <w:rPr>
          <w:rtl/>
        </w:rPr>
        <w:t>في عقر الدار</w:t>
      </w:r>
      <w:r>
        <w:t xml:space="preserve"> within the house itself (not outside the house); </w:t>
      </w:r>
      <w:r>
        <w:rPr>
          <w:rtl/>
        </w:rPr>
        <w:t>في عقر داره</w:t>
      </w:r>
      <w:r>
        <w:t xml:space="preserve"> in his own house; </w:t>
      </w:r>
      <w:r>
        <w:rPr>
          <w:rtl/>
        </w:rPr>
        <w:t>في عقر ديارهم</w:t>
      </w:r>
      <w:r>
        <w:t xml:space="preserve"> within the country; in their own country, on their own ground</w:t>
      </w:r>
    </w:p>
    <w:p w:rsidR="00B14408" w:rsidRDefault="00FD180F" w:rsidP="00FD180F">
      <w:pPr>
        <w:pStyle w:val="libNormal"/>
      </w:pPr>
      <w:r w:rsidRPr="00B14408">
        <w:rPr>
          <w:rStyle w:val="libBold2Char"/>
          <w:rFonts w:hint="eastAsia"/>
          <w:rtl/>
        </w:rPr>
        <w:t>عقر</w:t>
      </w:r>
      <w:r>
        <w:t xml:space="preserve"> ‘uqr indemnity for illicit sexual intercourse with a woman slave (Isl. Law); childless man</w:t>
      </w:r>
    </w:p>
    <w:p w:rsidR="00B14408" w:rsidRDefault="00FD180F" w:rsidP="00FD180F">
      <w:pPr>
        <w:pStyle w:val="libNormal"/>
      </w:pPr>
      <w:r w:rsidRPr="00B14408">
        <w:rPr>
          <w:rStyle w:val="libBold2Char"/>
          <w:rFonts w:hint="eastAsia"/>
          <w:rtl/>
        </w:rPr>
        <w:t>عقار</w:t>
      </w:r>
      <w:r>
        <w:t xml:space="preserve"> ‘aqār pl. </w:t>
      </w:r>
      <w:r w:rsidR="003D2305">
        <w:t>-</w:t>
      </w:r>
      <w:r>
        <w:t>āt immovable property, immovables, real property, real estate, realty; piece of real estate, landed property</w:t>
      </w:r>
    </w:p>
    <w:p w:rsidR="00B14408" w:rsidRDefault="00FD180F" w:rsidP="00FD180F">
      <w:pPr>
        <w:pStyle w:val="libNormal"/>
      </w:pPr>
      <w:r w:rsidRPr="00B14408">
        <w:rPr>
          <w:rStyle w:val="libBold2Char"/>
          <w:rFonts w:hint="eastAsia"/>
          <w:rtl/>
        </w:rPr>
        <w:t>عقار</w:t>
      </w:r>
      <w:r>
        <w:t xml:space="preserve"> ‘uqār residue</w:t>
      </w:r>
    </w:p>
    <w:p w:rsidR="00B14408" w:rsidRDefault="00FD180F" w:rsidP="00FD180F">
      <w:pPr>
        <w:pStyle w:val="libNormal"/>
      </w:pPr>
      <w:r w:rsidRPr="00B14408">
        <w:rPr>
          <w:rStyle w:val="libBold2Char"/>
          <w:rFonts w:hint="eastAsia"/>
          <w:rtl/>
        </w:rPr>
        <w:t>عقاري</w:t>
      </w:r>
      <w:r>
        <w:t xml:space="preserve"> ‘aqārī of or pertaining to immovable property, immovables, landed property, or real estate; consisting in immovable property, immovables, landed property, or real estate; landed </w:t>
      </w:r>
      <w:r w:rsidR="003D2305">
        <w:t>|</w:t>
      </w:r>
      <w:r>
        <w:t xml:space="preserve"> </w:t>
      </w:r>
      <w:r>
        <w:rPr>
          <w:rtl/>
        </w:rPr>
        <w:t>بنك عقاري</w:t>
      </w:r>
      <w:r>
        <w:t xml:space="preserve"> real</w:t>
      </w:r>
      <w:r w:rsidR="003D2305">
        <w:t>-</w:t>
      </w:r>
      <w:r>
        <w:t>estate bank, land</w:t>
      </w:r>
      <w:r w:rsidR="003D2305">
        <w:t>-</w:t>
      </w:r>
      <w:r>
        <w:t xml:space="preserve">mortgage bank; </w:t>
      </w:r>
      <w:r>
        <w:rPr>
          <w:rtl/>
        </w:rPr>
        <w:t>رهن عقاري</w:t>
      </w:r>
      <w:r>
        <w:t xml:space="preserve"> (rahn) mortgage on landed property, landed security; </w:t>
      </w:r>
      <w:r>
        <w:rPr>
          <w:rtl/>
        </w:rPr>
        <w:t>القسم العقاري</w:t>
      </w:r>
      <w:r>
        <w:t xml:space="preserve"> (qism) real</w:t>
      </w:r>
      <w:r w:rsidR="003D2305">
        <w:t>-</w:t>
      </w:r>
      <w:r>
        <w:t xml:space="preserve">estate administration (Tun.); </w:t>
      </w:r>
      <w:r>
        <w:rPr>
          <w:rtl/>
        </w:rPr>
        <w:t>ملك عقاري</w:t>
      </w:r>
      <w:r>
        <w:t xml:space="preserve"> (milk) landed property</w:t>
      </w:r>
    </w:p>
    <w:p w:rsidR="00B14408" w:rsidRDefault="00FD180F" w:rsidP="00FD180F">
      <w:pPr>
        <w:pStyle w:val="libNormal"/>
      </w:pPr>
      <w:r w:rsidRPr="00B14408">
        <w:rPr>
          <w:rStyle w:val="libBold2Char"/>
          <w:rFonts w:hint="eastAsia"/>
          <w:rtl/>
        </w:rPr>
        <w:t>عقور</w:t>
      </w:r>
      <w:r>
        <w:t xml:space="preserve"> ‘aqūr mordacious, rapacious, voracious (animal)</w:t>
      </w:r>
    </w:p>
    <w:p w:rsidR="00B14408" w:rsidRDefault="00FD180F" w:rsidP="00FD180F">
      <w:pPr>
        <w:pStyle w:val="libNormal"/>
      </w:pPr>
      <w:r w:rsidRPr="00B14408">
        <w:rPr>
          <w:rStyle w:val="libBold2Char"/>
          <w:rFonts w:hint="eastAsia"/>
          <w:rtl/>
        </w:rPr>
        <w:t>عقار</w:t>
      </w:r>
      <w:r>
        <w:t xml:space="preserve"> ‘aqqār pl. </w:t>
      </w:r>
      <w:r>
        <w:rPr>
          <w:rtl/>
        </w:rPr>
        <w:t>عقاقير</w:t>
      </w:r>
      <w:r>
        <w:t xml:space="preserve"> ‘aqāqīr2 drug; medicament, remedy</w:t>
      </w:r>
    </w:p>
    <w:p w:rsidR="00B14408" w:rsidRDefault="00FD180F" w:rsidP="00FD180F">
      <w:pPr>
        <w:pStyle w:val="libNormal"/>
      </w:pPr>
      <w:r w:rsidRPr="00B14408">
        <w:rPr>
          <w:rStyle w:val="libBold2Char"/>
          <w:rFonts w:hint="eastAsia"/>
          <w:rtl/>
        </w:rPr>
        <w:t>عقارة</w:t>
      </w:r>
      <w:r>
        <w:t xml:space="preserve"> ‘aqāra barrenness, sterility</w:t>
      </w:r>
    </w:p>
    <w:p w:rsidR="00B14408" w:rsidRDefault="00FD180F" w:rsidP="00FD180F">
      <w:pPr>
        <w:pStyle w:val="libNormal"/>
      </w:pPr>
      <w:r w:rsidRPr="00B14408">
        <w:rPr>
          <w:rStyle w:val="libBold2Char"/>
          <w:rFonts w:hint="eastAsia"/>
          <w:rtl/>
        </w:rPr>
        <w:t>عقيرة</w:t>
      </w:r>
      <w:r>
        <w:t xml:space="preserve"> ‘aqīra voice</w:t>
      </w:r>
    </w:p>
    <w:p w:rsidR="00B14408" w:rsidRDefault="00FD180F" w:rsidP="00FD180F">
      <w:pPr>
        <w:pStyle w:val="libNormal"/>
      </w:pPr>
      <w:r w:rsidRPr="00B14408">
        <w:rPr>
          <w:rStyle w:val="libBold2Char"/>
          <w:rFonts w:hint="eastAsia"/>
          <w:rtl/>
        </w:rPr>
        <w:t>عاقر</w:t>
      </w:r>
      <w:r>
        <w:t xml:space="preserve"> ‘āqir (f.) barren, sterile (woman)</w:t>
      </w:r>
    </w:p>
    <w:p w:rsidR="00B14408" w:rsidRDefault="00FD180F" w:rsidP="00FD180F">
      <w:pPr>
        <w:pStyle w:val="libNormal"/>
      </w:pPr>
      <w:r w:rsidRPr="00B14408">
        <w:rPr>
          <w:rStyle w:val="libBold2Char"/>
          <w:rFonts w:hint="eastAsia"/>
          <w:rtl/>
        </w:rPr>
        <w:t>عقرب</w:t>
      </w:r>
      <w:r>
        <w:t xml:space="preserve"> ‘aqrab pl. </w:t>
      </w:r>
      <w:r>
        <w:rPr>
          <w:rtl/>
        </w:rPr>
        <w:t>عقارب</w:t>
      </w:r>
      <w:r>
        <w:t xml:space="preserve"> ‘aqārib2 scorpion; sting, prick; hand (of a watch or clock); look, curl; </w:t>
      </w:r>
      <w:r>
        <w:rPr>
          <w:rtl/>
        </w:rPr>
        <w:t>العقرب</w:t>
      </w:r>
      <w:r>
        <w:t xml:space="preserve"> Scorpio (astron.)</w:t>
      </w:r>
    </w:p>
    <w:p w:rsidR="00B14408" w:rsidRDefault="00FD180F" w:rsidP="00FD180F">
      <w:pPr>
        <w:pStyle w:val="libNormal"/>
      </w:pPr>
      <w:r w:rsidRPr="00B14408">
        <w:rPr>
          <w:rStyle w:val="libBold2Char"/>
          <w:rFonts w:hint="eastAsia"/>
          <w:rtl/>
        </w:rPr>
        <w:t>معقرب</w:t>
      </w:r>
      <w:r>
        <w:t xml:space="preserve"> mu‘aqrab crooked, curved, curled</w:t>
      </w:r>
    </w:p>
    <w:p w:rsidR="00B14408" w:rsidRDefault="00FD180F" w:rsidP="00FD180F">
      <w:pPr>
        <w:pStyle w:val="libNormal"/>
      </w:pPr>
      <w:r w:rsidRPr="00B14408">
        <w:rPr>
          <w:rStyle w:val="libBold2Char"/>
          <w:rFonts w:hint="eastAsia"/>
          <w:rtl/>
        </w:rPr>
        <w:lastRenderedPageBreak/>
        <w:t>عقص</w:t>
      </w:r>
      <w:r>
        <w:t xml:space="preserve"> ‘aqaṣa i (‘aqṣ) to braid, plait (</w:t>
      </w:r>
      <w:r>
        <w:rPr>
          <w:rtl/>
        </w:rPr>
        <w:t>هـ</w:t>
      </w:r>
      <w:r>
        <w:t xml:space="preserve"> the hair)</w:t>
      </w:r>
    </w:p>
    <w:p w:rsidR="00B14408" w:rsidRDefault="00FD180F" w:rsidP="00FD180F">
      <w:pPr>
        <w:pStyle w:val="libNormal"/>
      </w:pPr>
      <w:r w:rsidRPr="00B14408">
        <w:rPr>
          <w:rStyle w:val="libBold2Char"/>
          <w:rFonts w:hint="eastAsia"/>
          <w:rtl/>
        </w:rPr>
        <w:t>عقيصة</w:t>
      </w:r>
      <w:r>
        <w:t xml:space="preserve"> ‘aqīṣa pl. </w:t>
      </w:r>
      <w:r>
        <w:rPr>
          <w:rtl/>
        </w:rPr>
        <w:t>عقائص</w:t>
      </w:r>
      <w:r>
        <w:t xml:space="preserve"> ‘aqā’iṣ2, </w:t>
      </w:r>
      <w:r>
        <w:rPr>
          <w:rtl/>
        </w:rPr>
        <w:t>عقاص</w:t>
      </w:r>
      <w:r>
        <w:t xml:space="preserve"> ‘iqāṣ braid, plait (of hair), lock</w:t>
      </w:r>
    </w:p>
    <w:p w:rsidR="00B14408" w:rsidRDefault="00FD180F" w:rsidP="00FD180F">
      <w:pPr>
        <w:pStyle w:val="libNormal"/>
      </w:pPr>
      <w:r w:rsidRPr="00B14408">
        <w:rPr>
          <w:rStyle w:val="libBold2Char"/>
          <w:rFonts w:hint="eastAsia"/>
          <w:rtl/>
        </w:rPr>
        <w:t>عقعق</w:t>
      </w:r>
      <w:r>
        <w:t xml:space="preserve"> ‘aq‘aq pl. </w:t>
      </w:r>
      <w:r>
        <w:rPr>
          <w:rtl/>
        </w:rPr>
        <w:t>عقاعق</w:t>
      </w:r>
      <w:r>
        <w:t xml:space="preserve"> ‘aqā‘iq2 magpie (zol.)</w:t>
      </w:r>
    </w:p>
    <w:p w:rsidR="00B14408" w:rsidRDefault="00FD180F" w:rsidP="00FD180F">
      <w:pPr>
        <w:pStyle w:val="libNormal"/>
      </w:pPr>
      <w:r w:rsidRPr="00B14408">
        <w:rPr>
          <w:rStyle w:val="libBold2Char"/>
          <w:rFonts w:hint="eastAsia"/>
          <w:rtl/>
        </w:rPr>
        <w:t>عقف</w:t>
      </w:r>
      <w:r>
        <w:t xml:space="preserve"> ‘aqafa i (‘aqf) to crook, hook, bend sharply (</w:t>
      </w:r>
      <w:r>
        <w:rPr>
          <w:rtl/>
        </w:rPr>
        <w:t>هـ</w:t>
      </w:r>
      <w:r>
        <w:t xml:space="preserve"> s.th.) II = I</w:t>
      </w:r>
    </w:p>
    <w:p w:rsidR="00B14408" w:rsidRDefault="00FD180F" w:rsidP="00FD180F">
      <w:pPr>
        <w:pStyle w:val="libNormal"/>
      </w:pPr>
      <w:r w:rsidRPr="00B14408">
        <w:rPr>
          <w:rStyle w:val="libBold2Char"/>
          <w:rFonts w:hint="eastAsia"/>
          <w:rtl/>
        </w:rPr>
        <w:t>عقفة</w:t>
      </w:r>
      <w:r>
        <w:t xml:space="preserve"> ‘uqfa pl. </w:t>
      </w:r>
      <w:r w:rsidR="003D2305">
        <w:t>-</w:t>
      </w:r>
      <w:r>
        <w:t>āt loop, ring, eyelet (to hold a button, the cords of the ‘iqāl, and the like)</w:t>
      </w:r>
    </w:p>
    <w:p w:rsidR="00B14408" w:rsidRDefault="00FD180F" w:rsidP="00FD180F">
      <w:pPr>
        <w:pStyle w:val="libNormal"/>
      </w:pPr>
      <w:r w:rsidRPr="00B14408">
        <w:rPr>
          <w:rStyle w:val="libBold2Char"/>
          <w:rFonts w:hint="eastAsia"/>
          <w:rtl/>
        </w:rPr>
        <w:t>اعقف</w:t>
      </w:r>
      <w:r>
        <w:t xml:space="preserve"> a‘qaf2, f. </w:t>
      </w:r>
      <w:r>
        <w:rPr>
          <w:rtl/>
        </w:rPr>
        <w:t>عقفاء</w:t>
      </w:r>
      <w:r>
        <w:t xml:space="preserve"> ‘aqfā’2 crooked, bent, hooked</w:t>
      </w:r>
    </w:p>
    <w:p w:rsidR="00B14408" w:rsidRDefault="00FD180F" w:rsidP="00FD180F">
      <w:pPr>
        <w:pStyle w:val="libNormal"/>
      </w:pPr>
      <w:r>
        <w:t xml:space="preserve">O </w:t>
      </w:r>
      <w:r>
        <w:rPr>
          <w:rtl/>
        </w:rPr>
        <w:t>معقف</w:t>
      </w:r>
      <w:r>
        <w:t xml:space="preserve"> ma‘qif square bracket</w:t>
      </w:r>
    </w:p>
    <w:p w:rsidR="00B14408" w:rsidRDefault="00FD180F" w:rsidP="00FD180F">
      <w:pPr>
        <w:pStyle w:val="libNormal"/>
      </w:pPr>
      <w:r w:rsidRPr="00B14408">
        <w:rPr>
          <w:rStyle w:val="libBold2Char"/>
          <w:rFonts w:hint="eastAsia"/>
          <w:rtl/>
        </w:rPr>
        <w:t>معقوف</w:t>
      </w:r>
      <w:r>
        <w:t xml:space="preserve"> ma‘qūf crooked, bent, hooked; bent at the ends, handlebar</w:t>
      </w:r>
      <w:r w:rsidR="003D2305">
        <w:t>-</w:t>
      </w:r>
      <w:r>
        <w:t xml:space="preserve">shaped (mustache); dual </w:t>
      </w:r>
      <w:r>
        <w:rPr>
          <w:rtl/>
        </w:rPr>
        <w:t>معقوفان</w:t>
      </w:r>
      <w:r>
        <w:t xml:space="preserve"> square brackets (typ.) </w:t>
      </w:r>
      <w:r w:rsidR="003D2305">
        <w:t>|</w:t>
      </w:r>
      <w:r>
        <w:t xml:space="preserve"> </w:t>
      </w:r>
      <w:r>
        <w:rPr>
          <w:rtl/>
        </w:rPr>
        <w:t>الصليب المعقوف</w:t>
      </w:r>
      <w:r>
        <w:t xml:space="preserve"> the swastika</w:t>
      </w:r>
    </w:p>
    <w:p w:rsidR="00B14408" w:rsidRDefault="00FD180F" w:rsidP="00FD180F">
      <w:pPr>
        <w:pStyle w:val="libNormal"/>
      </w:pPr>
      <w:r w:rsidRPr="00B14408">
        <w:rPr>
          <w:rStyle w:val="libBold2Char"/>
          <w:rFonts w:hint="eastAsia"/>
          <w:rtl/>
        </w:rPr>
        <w:t>منعقف</w:t>
      </w:r>
      <w:r>
        <w:t xml:space="preserve"> mun‘aqif square bracket </w:t>
      </w:r>
      <w:r w:rsidR="003D2305">
        <w:t>|</w:t>
      </w:r>
      <w:r>
        <w:t xml:space="preserve"> </w:t>
      </w:r>
      <w:r>
        <w:rPr>
          <w:rtl/>
        </w:rPr>
        <w:t>بين منعقفين</w:t>
      </w:r>
      <w:r>
        <w:t xml:space="preserve"> in square brackets</w:t>
      </w:r>
    </w:p>
    <w:p w:rsidR="00B14408" w:rsidRDefault="00FD180F" w:rsidP="00FD180F">
      <w:pPr>
        <w:pStyle w:val="libNormal"/>
      </w:pPr>
      <w:r w:rsidRPr="00B14408">
        <w:rPr>
          <w:rStyle w:val="libBold2Char"/>
          <w:rFonts w:hint="eastAsia"/>
          <w:rtl/>
        </w:rPr>
        <w:t>عقل</w:t>
      </w:r>
      <w:r>
        <w:t xml:space="preserve"> ‘aqala i (‘aql) to hobble with the ‘iqāl (</w:t>
      </w:r>
      <w:r>
        <w:rPr>
          <w:rtl/>
        </w:rPr>
        <w:t>عقال</w:t>
      </w:r>
      <w:r>
        <w:t xml:space="preserve"> q.v.; </w:t>
      </w:r>
      <w:r>
        <w:rPr>
          <w:rtl/>
        </w:rPr>
        <w:t>البعير</w:t>
      </w:r>
      <w:r>
        <w:t xml:space="preserve"> al</w:t>
      </w:r>
      <w:r w:rsidR="003D2305">
        <w:t>-</w:t>
      </w:r>
      <w:r>
        <w:t>ba‘īra the camel); to intern, confine, detain, arrest, put under arrest (</w:t>
      </w:r>
      <w:r>
        <w:rPr>
          <w:rtl/>
        </w:rPr>
        <w:t>ه</w:t>
      </w:r>
      <w:r>
        <w:t xml:space="preserve"> s.o.); to throw (</w:t>
      </w:r>
      <w:r>
        <w:rPr>
          <w:rtl/>
        </w:rPr>
        <w:t>ه</w:t>
      </w:r>
      <w:r>
        <w:t xml:space="preserve"> s.o.) in wrestling; to pay blood money or wergild (</w:t>
      </w:r>
      <w:r>
        <w:rPr>
          <w:rtl/>
        </w:rPr>
        <w:t>ه ل</w:t>
      </w:r>
      <w:r>
        <w:t xml:space="preserve"> for the slain to s.o.); to be endowed with (the faculty of) reason, be reasonable, have intelligence; to be in one’s senses, be conscious; to realize, comprehend, understand (</w:t>
      </w:r>
      <w:r>
        <w:rPr>
          <w:rtl/>
        </w:rPr>
        <w:t>هـ</w:t>
      </w:r>
      <w:r>
        <w:t xml:space="preserve"> s.th.) </w:t>
      </w:r>
      <w:r w:rsidR="003D2305">
        <w:t>|</w:t>
      </w:r>
      <w:r>
        <w:t xml:space="preserve"> </w:t>
      </w:r>
      <w:r>
        <w:rPr>
          <w:rtl/>
        </w:rPr>
        <w:t>عقل لسانه</w:t>
      </w:r>
      <w:r>
        <w:t xml:space="preserve"> (lisānahū) to tongue</w:t>
      </w:r>
      <w:r w:rsidR="003D2305">
        <w:t>-</w:t>
      </w:r>
      <w:r>
        <w:t>tie s.o., make s.o. speechless II to make (</w:t>
      </w:r>
      <w:r>
        <w:rPr>
          <w:rtl/>
        </w:rPr>
        <w:t>ه</w:t>
      </w:r>
      <w:r>
        <w:t xml:space="preserve"> s.o.) reasonable or sensible, bring (</w:t>
      </w:r>
      <w:r>
        <w:rPr>
          <w:rtl/>
        </w:rPr>
        <w:t>ه</w:t>
      </w:r>
      <w:r>
        <w:t xml:space="preserve"> s.o.) to reason V to be or become reasonable, sensible, rational, intelligent, judicious, prudent, wise; to comprehend, grasp (</w:t>
      </w:r>
      <w:r>
        <w:rPr>
          <w:rtl/>
        </w:rPr>
        <w:t>ه</w:t>
      </w:r>
      <w:r>
        <w:t xml:space="preserve"> s.th.) VIII to arrest, put under arrest, apprehend, detain (</w:t>
      </w:r>
      <w:r>
        <w:rPr>
          <w:rtl/>
        </w:rPr>
        <w:t>ه</w:t>
      </w:r>
      <w:r>
        <w:t xml:space="preserve"> s.o.); to intern (</w:t>
      </w:r>
      <w:r>
        <w:rPr>
          <w:rtl/>
        </w:rPr>
        <w:t>ه</w:t>
      </w:r>
      <w:r>
        <w:t xml:space="preserve"> s.o.); to seize, impound (</w:t>
      </w:r>
      <w:r>
        <w:rPr>
          <w:rtl/>
        </w:rPr>
        <w:t>هـ</w:t>
      </w:r>
      <w:r>
        <w:t xml:space="preserve"> s.th.)</w:t>
      </w:r>
    </w:p>
    <w:p w:rsidR="00B14408" w:rsidRDefault="00FD180F" w:rsidP="00FD180F">
      <w:pPr>
        <w:pStyle w:val="libNormal"/>
      </w:pPr>
      <w:r w:rsidRPr="00B14408">
        <w:rPr>
          <w:rStyle w:val="libBold2Char"/>
          <w:rFonts w:hint="eastAsia"/>
          <w:rtl/>
        </w:rPr>
        <w:t>عقل</w:t>
      </w:r>
      <w:r>
        <w:t xml:space="preserve"> ‘aql blood money, bloodwite, wergild; (pl. </w:t>
      </w:r>
      <w:r>
        <w:rPr>
          <w:rtl/>
        </w:rPr>
        <w:t>عقول</w:t>
      </w:r>
      <w:r>
        <w:t xml:space="preserve"> ‘uqūl) sense, sentience, reason, understanding, comprehension, discernment, insight, rationality, mind, intellect, intelligence </w:t>
      </w:r>
      <w:r w:rsidR="003D2305">
        <w:t>|</w:t>
      </w:r>
      <w:r>
        <w:t xml:space="preserve"> </w:t>
      </w:r>
      <w:r>
        <w:rPr>
          <w:rtl/>
        </w:rPr>
        <w:t>مختل العقل</w:t>
      </w:r>
      <w:r>
        <w:t xml:space="preserve"> muktall al</w:t>
      </w:r>
      <w:r w:rsidR="003D2305">
        <w:t>-</w:t>
      </w:r>
      <w:r>
        <w:t xml:space="preserve">‘a. mentally deranged, demented, insane, mad; </w:t>
      </w:r>
      <w:r>
        <w:rPr>
          <w:rtl/>
        </w:rPr>
        <w:t>سليم (</w:t>
      </w:r>
      <w:r>
        <w:rPr>
          <w:rFonts w:hint="eastAsia"/>
          <w:rtl/>
        </w:rPr>
        <w:t>صحيح</w:t>
      </w:r>
      <w:r>
        <w:rPr>
          <w:rtl/>
        </w:rPr>
        <w:t>) العقل</w:t>
      </w:r>
      <w:r>
        <w:t xml:space="preserve"> sane; O </w:t>
      </w:r>
      <w:r>
        <w:rPr>
          <w:rtl/>
        </w:rPr>
        <w:t>العقل الباطن</w:t>
      </w:r>
      <w:r>
        <w:t xml:space="preserve"> (or </w:t>
      </w:r>
      <w:r>
        <w:rPr>
          <w:rtl/>
        </w:rPr>
        <w:t>اللاشعوري</w:t>
      </w:r>
      <w:r>
        <w:t xml:space="preserve">, or </w:t>
      </w:r>
      <w:r>
        <w:rPr>
          <w:rtl/>
        </w:rPr>
        <w:t>غير الواعي</w:t>
      </w:r>
      <w:r>
        <w:t>) (lā</w:t>
      </w:r>
      <w:r w:rsidR="003D2305">
        <w:t>-</w:t>
      </w:r>
      <w:r>
        <w:t>šu‘ūrī, gairu l</w:t>
      </w:r>
      <w:r w:rsidR="003D2305">
        <w:t>-</w:t>
      </w:r>
      <w:r>
        <w:t xml:space="preserve">wā‘ī) the unconscious, the subliminal; O </w:t>
      </w:r>
      <w:r>
        <w:rPr>
          <w:rtl/>
        </w:rPr>
        <w:t>العقل الشعوري</w:t>
      </w:r>
      <w:r>
        <w:t xml:space="preserve"> (or </w:t>
      </w:r>
      <w:r>
        <w:rPr>
          <w:rtl/>
        </w:rPr>
        <w:t>الواعي</w:t>
      </w:r>
      <w:r>
        <w:t xml:space="preserve">, or </w:t>
      </w:r>
      <w:r>
        <w:rPr>
          <w:rtl/>
        </w:rPr>
        <w:t>الظاهر</w:t>
      </w:r>
      <w:r>
        <w:t xml:space="preserve">) (šu‘ūrī) the subconscious, the coconscious; O </w:t>
      </w:r>
      <w:r>
        <w:rPr>
          <w:rtl/>
        </w:rPr>
        <w:t>العقل المميز</w:t>
      </w:r>
      <w:r>
        <w:t xml:space="preserve"> (mumayyiz) the conscious; O </w:t>
      </w:r>
      <w:r>
        <w:rPr>
          <w:rtl/>
        </w:rPr>
        <w:t>عقل الكت</w:t>
      </w:r>
      <w:r>
        <w:rPr>
          <w:rFonts w:hint="eastAsia"/>
          <w:rtl/>
        </w:rPr>
        <w:t>روني</w:t>
      </w:r>
      <w:r>
        <w:t xml:space="preserve"> electronic computer</w:t>
      </w:r>
    </w:p>
    <w:p w:rsidR="00B14408" w:rsidRDefault="00FD180F" w:rsidP="00FD180F">
      <w:pPr>
        <w:pStyle w:val="libNormal"/>
      </w:pPr>
      <w:r w:rsidRPr="00B14408">
        <w:rPr>
          <w:rStyle w:val="libBold2Char"/>
          <w:rFonts w:hint="eastAsia"/>
          <w:rtl/>
        </w:rPr>
        <w:lastRenderedPageBreak/>
        <w:t>عقلي</w:t>
      </w:r>
      <w:r>
        <w:t xml:space="preserve"> ‘aqlī reasonable, rational; ratiocinative; mental; intellectual; (pl. </w:t>
      </w:r>
      <w:r w:rsidR="003D2305">
        <w:t>-</w:t>
      </w:r>
      <w:r>
        <w:t xml:space="preserve">ūn) rationalist; an intellectual; </w:t>
      </w:r>
      <w:r>
        <w:rPr>
          <w:rtl/>
        </w:rPr>
        <w:t>العقليات</w:t>
      </w:r>
      <w:r>
        <w:t xml:space="preserve"> al</w:t>
      </w:r>
      <w:r w:rsidR="003D2305">
        <w:t>-</w:t>
      </w:r>
      <w:r>
        <w:t xml:space="preserve">‘aqlīyāt the mental world </w:t>
      </w:r>
      <w:r w:rsidR="003D2305">
        <w:t>|</w:t>
      </w:r>
      <w:r>
        <w:t xml:space="preserve"> </w:t>
      </w:r>
      <w:r>
        <w:rPr>
          <w:rtl/>
        </w:rPr>
        <w:t>المذهب العقلي</w:t>
      </w:r>
      <w:r>
        <w:t xml:space="preserve"> (madhab) rationalism; </w:t>
      </w:r>
      <w:r>
        <w:rPr>
          <w:rtl/>
        </w:rPr>
        <w:t>الأمرض العقلية</w:t>
      </w:r>
      <w:r>
        <w:t xml:space="preserve"> mental diseases</w:t>
      </w:r>
    </w:p>
    <w:p w:rsidR="00B14408" w:rsidRDefault="00FD180F" w:rsidP="00FD180F">
      <w:pPr>
        <w:pStyle w:val="libNormal"/>
      </w:pPr>
      <w:r w:rsidRPr="00B14408">
        <w:rPr>
          <w:rStyle w:val="libBold2Char"/>
          <w:rFonts w:hint="eastAsia"/>
          <w:rtl/>
        </w:rPr>
        <w:t>عقلية</w:t>
      </w:r>
      <w:r>
        <w:t xml:space="preserve"> ‘aqlīya mentality, mental attitude</w:t>
      </w:r>
    </w:p>
    <w:p w:rsidR="00B14408" w:rsidRDefault="00FD180F" w:rsidP="00FD180F">
      <w:pPr>
        <w:pStyle w:val="libNormal"/>
      </w:pPr>
      <w:r w:rsidRPr="00B14408">
        <w:rPr>
          <w:rStyle w:val="libBold2Char"/>
          <w:rFonts w:hint="eastAsia"/>
          <w:rtl/>
        </w:rPr>
        <w:t>عقلة</w:t>
      </w:r>
      <w:r>
        <w:t xml:space="preserve"> ‘uqla pl. </w:t>
      </w:r>
      <w:r>
        <w:rPr>
          <w:rtl/>
        </w:rPr>
        <w:t>عقل</w:t>
      </w:r>
      <w:r>
        <w:t xml:space="preserve"> ‘uqal knot, knob, node (e.g., of a reed, cane, etc.); joint, articulation; knuckle; layer (hort.); trapeze</w:t>
      </w:r>
    </w:p>
    <w:p w:rsidR="00B14408" w:rsidRDefault="00FD180F" w:rsidP="00FD180F">
      <w:pPr>
        <w:pStyle w:val="libNormal"/>
      </w:pPr>
      <w:r w:rsidRPr="00B14408">
        <w:rPr>
          <w:rStyle w:val="libBold2Char"/>
          <w:rFonts w:hint="eastAsia"/>
          <w:rtl/>
        </w:rPr>
        <w:t>عقال</w:t>
      </w:r>
      <w:r>
        <w:t xml:space="preserve"> ‘iqāl pl. </w:t>
      </w:r>
      <w:r>
        <w:rPr>
          <w:rtl/>
        </w:rPr>
        <w:t>عقل</w:t>
      </w:r>
      <w:r>
        <w:t xml:space="preserve"> ‘uqul cord used for hobbling the feet of a camel; a headband made of camel’s hair, holding the kūfīya in place </w:t>
      </w:r>
      <w:r w:rsidR="003D2305">
        <w:t>|</w:t>
      </w:r>
      <w:r>
        <w:t xml:space="preserve"> </w:t>
      </w:r>
      <w:r>
        <w:rPr>
          <w:rtl/>
        </w:rPr>
        <w:t>اطلق حربا من عقالها</w:t>
      </w:r>
      <w:r>
        <w:t xml:space="preserve"> (aṭlaqa ḥarban) to unleash or start a war</w:t>
      </w:r>
    </w:p>
    <w:p w:rsidR="00B14408" w:rsidRDefault="00FD180F" w:rsidP="00FD180F">
      <w:pPr>
        <w:pStyle w:val="libNormal"/>
      </w:pPr>
      <w:r w:rsidRPr="00B14408">
        <w:rPr>
          <w:rStyle w:val="libBold2Char"/>
          <w:rFonts w:hint="eastAsia"/>
          <w:rtl/>
        </w:rPr>
        <w:t>عقول</w:t>
      </w:r>
      <w:r>
        <w:t xml:space="preserve"> ‘aqūl understanding, reasonable, sensible, discerning, intelligent; costive medicine; (and </w:t>
      </w:r>
      <w:r>
        <w:rPr>
          <w:rtl/>
        </w:rPr>
        <w:t>عاقول</w:t>
      </w:r>
      <w:r>
        <w:t xml:space="preserve"> ‘āqūl) a low spiny shrub of the steppes of North Africa and Western Asia (camel’s</w:t>
      </w:r>
      <w:r w:rsidR="003D2305">
        <w:t>-</w:t>
      </w:r>
      <w:r>
        <w:t>thorn, Alhagi maurorom; Alhagi manniferom Desv.; bot.)</w:t>
      </w:r>
    </w:p>
    <w:p w:rsidR="00B14408" w:rsidRDefault="00FD180F" w:rsidP="00FD180F">
      <w:pPr>
        <w:pStyle w:val="libNormal"/>
      </w:pPr>
      <w:r w:rsidRPr="00B14408">
        <w:rPr>
          <w:rStyle w:val="libBold2Char"/>
          <w:rFonts w:hint="eastAsia"/>
          <w:rtl/>
        </w:rPr>
        <w:t>عقيلة</w:t>
      </w:r>
      <w:r>
        <w:t xml:space="preserve"> ‘aqīla pl. </w:t>
      </w:r>
      <w:r>
        <w:rPr>
          <w:rtl/>
        </w:rPr>
        <w:t>عقائل</w:t>
      </w:r>
      <w:r>
        <w:t xml:space="preserve"> ‘aqā’il2 the best, the pick; wife, spouse </w:t>
      </w:r>
      <w:r w:rsidR="003D2305">
        <w:t>|</w:t>
      </w:r>
      <w:r>
        <w:t xml:space="preserve"> </w:t>
      </w:r>
      <w:r>
        <w:rPr>
          <w:rtl/>
        </w:rPr>
        <w:t>السيدة عقيلته</w:t>
      </w:r>
      <w:r>
        <w:t xml:space="preserve"> (sayyida) his wife; </w:t>
      </w:r>
      <w:r>
        <w:rPr>
          <w:rtl/>
        </w:rPr>
        <w:t>عقائل الصفات</w:t>
      </w:r>
      <w:r>
        <w:t xml:space="preserve"> ‘a. aṣ</w:t>
      </w:r>
      <w:r w:rsidR="003D2305">
        <w:t>-</w:t>
      </w:r>
      <w:r>
        <w:t>ṣifāt the very best qualities</w:t>
      </w:r>
    </w:p>
    <w:p w:rsidR="00B14408" w:rsidRDefault="00FD180F" w:rsidP="00FD180F">
      <w:pPr>
        <w:pStyle w:val="libNormal"/>
      </w:pPr>
      <w:r w:rsidRPr="00B14408">
        <w:rPr>
          <w:rStyle w:val="libBold2Char"/>
          <w:rFonts w:hint="eastAsia"/>
          <w:rtl/>
        </w:rPr>
        <w:t>اعقل</w:t>
      </w:r>
      <w:r>
        <w:t xml:space="preserve"> a‘qal2 brighter, smarter, more intelligent</w:t>
      </w:r>
    </w:p>
    <w:p w:rsidR="00B14408" w:rsidRDefault="00FD180F" w:rsidP="00FD180F">
      <w:pPr>
        <w:pStyle w:val="libNormal"/>
      </w:pPr>
      <w:r w:rsidRPr="00B14408">
        <w:rPr>
          <w:rStyle w:val="libBold2Char"/>
          <w:rFonts w:hint="eastAsia"/>
          <w:rtl/>
        </w:rPr>
        <w:t>معقل</w:t>
      </w:r>
      <w:r>
        <w:t xml:space="preserve"> ma‘qil pl. </w:t>
      </w:r>
      <w:r>
        <w:rPr>
          <w:rtl/>
        </w:rPr>
        <w:t>معاقل</w:t>
      </w:r>
      <w:r>
        <w:t xml:space="preserve"> ma‘āqil2 refuge, sanctuary; stronghold, fortress, fort; O pillbox, bunker, dugout (mil.); fortified position</w:t>
      </w:r>
    </w:p>
    <w:p w:rsidR="00B14408" w:rsidRDefault="00FD180F" w:rsidP="00FD180F">
      <w:pPr>
        <w:pStyle w:val="libNormal"/>
      </w:pPr>
      <w:r w:rsidRPr="00B14408">
        <w:rPr>
          <w:rStyle w:val="libBold2Char"/>
          <w:rFonts w:hint="eastAsia"/>
          <w:rtl/>
        </w:rPr>
        <w:t>معقل</w:t>
      </w:r>
      <w:r>
        <w:t xml:space="preserve"> ma‘qula pl. </w:t>
      </w:r>
      <w:r>
        <w:rPr>
          <w:rtl/>
        </w:rPr>
        <w:t>معاقل</w:t>
      </w:r>
      <w:r>
        <w:t xml:space="preserve"> ma‘āqil2 blood money, wergild</w:t>
      </w:r>
    </w:p>
    <w:p w:rsidR="00B14408" w:rsidRDefault="00FD180F" w:rsidP="00FD180F">
      <w:pPr>
        <w:pStyle w:val="libNormal"/>
      </w:pPr>
      <w:r w:rsidRPr="00B14408">
        <w:rPr>
          <w:rStyle w:val="libBold2Char"/>
          <w:rFonts w:hint="eastAsia"/>
          <w:rtl/>
        </w:rPr>
        <w:t>تعقل</w:t>
      </w:r>
      <w:r>
        <w:t xml:space="preserve"> ta‘aqqul understanding, discernment, prudence, judiciousness, wisdom </w:t>
      </w:r>
      <w:r w:rsidR="003D2305">
        <w:t>|</w:t>
      </w:r>
      <w:r>
        <w:t xml:space="preserve"> </w:t>
      </w:r>
      <w:r>
        <w:rPr>
          <w:rtl/>
        </w:rPr>
        <w:t>بتعقل</w:t>
      </w:r>
      <w:r>
        <w:t xml:space="preserve"> sensibly, intelligently</w:t>
      </w:r>
    </w:p>
    <w:p w:rsidR="00B14408" w:rsidRDefault="00FD180F" w:rsidP="00FD180F">
      <w:pPr>
        <w:pStyle w:val="libNormal"/>
      </w:pPr>
      <w:r w:rsidRPr="00B14408">
        <w:rPr>
          <w:rStyle w:val="libBold2Char"/>
          <w:rFonts w:hint="eastAsia"/>
          <w:rtl/>
        </w:rPr>
        <w:t>اعتقال</w:t>
      </w:r>
      <w:r>
        <w:t xml:space="preserve"> i‘tiqāl pl. </w:t>
      </w:r>
      <w:r w:rsidR="003D2305">
        <w:t>-</w:t>
      </w:r>
      <w:r>
        <w:t xml:space="preserve">āt arrest, detention, internment; cramp, spasm </w:t>
      </w:r>
      <w:r w:rsidR="003D2305">
        <w:t>|</w:t>
      </w:r>
      <w:r>
        <w:t xml:space="preserve"> </w:t>
      </w:r>
      <w:r>
        <w:rPr>
          <w:rtl/>
        </w:rPr>
        <w:t>معسكر الاعتقال</w:t>
      </w:r>
      <w:r>
        <w:t xml:space="preserve"> mu‘askar al</w:t>
      </w:r>
      <w:r w:rsidR="003D2305">
        <w:t>-</w:t>
      </w:r>
      <w:r>
        <w:t>i‘t. concentration camp</w:t>
      </w:r>
    </w:p>
    <w:p w:rsidR="00B14408" w:rsidRDefault="00FD180F" w:rsidP="00FD180F">
      <w:pPr>
        <w:pStyle w:val="libNormal"/>
      </w:pPr>
      <w:r w:rsidRPr="00B14408">
        <w:rPr>
          <w:rStyle w:val="libBold2Char"/>
          <w:rFonts w:hint="eastAsia"/>
          <w:rtl/>
        </w:rPr>
        <w:t>عاقل</w:t>
      </w:r>
      <w:r>
        <w:t xml:space="preserve"> ‘āqil pl. </w:t>
      </w:r>
      <w:r w:rsidR="003D2305">
        <w:t>-</w:t>
      </w:r>
      <w:r>
        <w:t xml:space="preserve">ūn, </w:t>
      </w:r>
      <w:r>
        <w:rPr>
          <w:rtl/>
        </w:rPr>
        <w:t>عقلاء</w:t>
      </w:r>
      <w:r>
        <w:t xml:space="preserve"> ‘uqalā’2, </w:t>
      </w:r>
      <w:r>
        <w:rPr>
          <w:rtl/>
        </w:rPr>
        <w:t>عقال</w:t>
      </w:r>
      <w:r>
        <w:t xml:space="preserve"> ‘uqqāl understanding, reasonable, sensible, rational, discerning, intelligent, prudent, judicious, wile; in full possession of one’s mental faculties, compos mentis, sane in mind</w:t>
      </w:r>
    </w:p>
    <w:p w:rsidR="00B14408" w:rsidRDefault="00FD180F" w:rsidP="00FD180F">
      <w:pPr>
        <w:pStyle w:val="libNormal"/>
      </w:pPr>
      <w:r w:rsidRPr="00B14408">
        <w:rPr>
          <w:rStyle w:val="libBold2Char"/>
          <w:rFonts w:hint="eastAsia"/>
          <w:rtl/>
        </w:rPr>
        <w:t>عاقلة</w:t>
      </w:r>
      <w:r>
        <w:t xml:space="preserve"> ‘āqila a clan committed by unwritten law of the Bedouins to pay the</w:t>
      </w:r>
    </w:p>
    <w:p w:rsidR="00B14408" w:rsidRDefault="00FD180F" w:rsidP="00FD180F">
      <w:pPr>
        <w:pStyle w:val="libNormal"/>
      </w:pPr>
      <w:r>
        <w:t>bloodwite for each of its members</w:t>
      </w:r>
    </w:p>
    <w:p w:rsidR="00B14408" w:rsidRDefault="00FD180F" w:rsidP="00FD180F">
      <w:pPr>
        <w:pStyle w:val="libNormal"/>
      </w:pPr>
      <w:r w:rsidRPr="00B14408">
        <w:rPr>
          <w:rStyle w:val="libBold2Char"/>
          <w:rFonts w:hint="eastAsia"/>
          <w:rtl/>
        </w:rPr>
        <w:t>معقول</w:t>
      </w:r>
      <w:r>
        <w:t xml:space="preserve"> ma‘qūl reasonable, sensible, intelligible, comprehensible, understandable, plausible, logical; rational; apprehensive faculty, comprehension, intellect, discernment, judiciousness, judgment; common sense </w:t>
      </w:r>
      <w:r w:rsidR="003D2305">
        <w:t>|</w:t>
      </w:r>
      <w:r>
        <w:t xml:space="preserve"> </w:t>
      </w:r>
      <w:r>
        <w:rPr>
          <w:rtl/>
        </w:rPr>
        <w:t>معقول</w:t>
      </w:r>
      <w:r>
        <w:t xml:space="preserve"> unintelligible,   incomprehensible, nonsensical, incongruous, preposterous, absurd</w:t>
      </w:r>
    </w:p>
    <w:p w:rsidR="00B14408" w:rsidRDefault="00FD180F" w:rsidP="00FD180F">
      <w:pPr>
        <w:pStyle w:val="libNormal"/>
      </w:pPr>
      <w:r w:rsidRPr="00B14408">
        <w:rPr>
          <w:rStyle w:val="libBold2Char"/>
          <w:rFonts w:hint="eastAsia"/>
          <w:rtl/>
        </w:rPr>
        <w:lastRenderedPageBreak/>
        <w:t>معقولية</w:t>
      </w:r>
      <w:r>
        <w:t xml:space="preserve"> ma‘qūlīya, comprehensibility, intelligibility; logicality, rationality, or reasonable character, logicality, rationality, reasonableness</w:t>
      </w:r>
    </w:p>
    <w:p w:rsidR="00B14408" w:rsidRDefault="00FD180F" w:rsidP="00FD180F">
      <w:pPr>
        <w:pStyle w:val="libNormal"/>
      </w:pPr>
      <w:r w:rsidRPr="00B14408">
        <w:rPr>
          <w:rStyle w:val="libBold2Char"/>
          <w:rFonts w:hint="eastAsia"/>
          <w:rtl/>
        </w:rPr>
        <w:t>معتقل</w:t>
      </w:r>
      <w:r>
        <w:t xml:space="preserve"> mu‘taqal pl. </w:t>
      </w:r>
      <w:r w:rsidR="003D2305">
        <w:t>-</w:t>
      </w:r>
      <w:r>
        <w:t>āt concentration camp; prison camp; internment camp, detention camp</w:t>
      </w:r>
    </w:p>
    <w:p w:rsidR="00B14408" w:rsidRDefault="00FD180F" w:rsidP="00FD180F">
      <w:pPr>
        <w:pStyle w:val="libNormal"/>
      </w:pPr>
      <w:r w:rsidRPr="00B14408">
        <w:rPr>
          <w:rStyle w:val="libBold2Char"/>
          <w:rFonts w:hint="eastAsia"/>
          <w:rtl/>
        </w:rPr>
        <w:t>عقم</w:t>
      </w:r>
      <w:r>
        <w:t xml:space="preserve"> ‘aqama u and ‘aquma u (‘aqm; ‘uqm) to be barren, sterile (womb, woman); </w:t>
      </w:r>
      <w:r w:rsidR="003D2305">
        <w:t>--</w:t>
      </w:r>
      <w:r>
        <w:t xml:space="preserve"> aqama i (‘aqm) to render barren (</w:t>
      </w:r>
      <w:r>
        <w:rPr>
          <w:rtl/>
        </w:rPr>
        <w:t>هـ</w:t>
      </w:r>
      <w:r>
        <w:t xml:space="preserve"> the womb) II to render sterile or barren, sterilize (</w:t>
      </w:r>
      <w:r>
        <w:rPr>
          <w:rtl/>
        </w:rPr>
        <w:t>هـ, ه</w:t>
      </w:r>
      <w:r>
        <w:t xml:space="preserve"> s.o., s.th.); to degerminate (</w:t>
      </w:r>
      <w:r>
        <w:rPr>
          <w:rtl/>
        </w:rPr>
        <w:t>ه</w:t>
      </w:r>
      <w:r>
        <w:t xml:space="preserve"> s.th.); to pasteurize (</w:t>
      </w:r>
      <w:r>
        <w:rPr>
          <w:rtl/>
        </w:rPr>
        <w:t>ه</w:t>
      </w:r>
      <w:r>
        <w:t xml:space="preserve"> s.th.); to disinfect (</w:t>
      </w:r>
      <w:r>
        <w:rPr>
          <w:rtl/>
        </w:rPr>
        <w:t>ه</w:t>
      </w:r>
      <w:r>
        <w:t xml:space="preserve"> s.th.) V to be rendered barren, be sterilized</w:t>
      </w:r>
    </w:p>
    <w:p w:rsidR="00B14408" w:rsidRDefault="00FD180F" w:rsidP="00FD180F">
      <w:pPr>
        <w:pStyle w:val="libNormal"/>
      </w:pPr>
      <w:r w:rsidRPr="00B14408">
        <w:rPr>
          <w:rStyle w:val="libBold2Char"/>
          <w:rFonts w:hint="eastAsia"/>
          <w:rtl/>
        </w:rPr>
        <w:t>عقم</w:t>
      </w:r>
      <w:r>
        <w:t xml:space="preserve"> ‘aqm, ‘uqm, ‘aqam barrenness, sterility</w:t>
      </w:r>
    </w:p>
    <w:p w:rsidR="00B14408" w:rsidRDefault="00FD180F" w:rsidP="00FD180F">
      <w:pPr>
        <w:pStyle w:val="libNormal"/>
      </w:pPr>
      <w:r w:rsidRPr="00B14408">
        <w:rPr>
          <w:rStyle w:val="libBold2Char"/>
          <w:rFonts w:hint="eastAsia"/>
          <w:rtl/>
        </w:rPr>
        <w:t>عقمة</w:t>
      </w:r>
      <w:r>
        <w:t xml:space="preserve"> ‘uqma barrenness, sterility</w:t>
      </w:r>
    </w:p>
    <w:p w:rsidR="00B14408" w:rsidRDefault="00FD180F" w:rsidP="00FD180F">
      <w:pPr>
        <w:pStyle w:val="libNormal"/>
      </w:pPr>
      <w:r w:rsidRPr="00B14408">
        <w:rPr>
          <w:rStyle w:val="libBold2Char"/>
          <w:rFonts w:hint="eastAsia"/>
          <w:rtl/>
        </w:rPr>
        <w:t>عقيم</w:t>
      </w:r>
      <w:r>
        <w:t xml:space="preserve"> ‘aqīm pl. </w:t>
      </w:r>
      <w:r>
        <w:rPr>
          <w:rtl/>
        </w:rPr>
        <w:t>عقم</w:t>
      </w:r>
      <w:r>
        <w:t xml:space="preserve"> ‘uqum, </w:t>
      </w:r>
      <w:r>
        <w:rPr>
          <w:rtl/>
        </w:rPr>
        <w:t>عقام</w:t>
      </w:r>
      <w:r>
        <w:t xml:space="preserve"> ‘iqām barren; sterile; useless, unavailing, futile, fruitless, ineffectual, ineffective, unproductive (e.g., work, attempt)</w:t>
      </w:r>
    </w:p>
    <w:p w:rsidR="00B14408" w:rsidRDefault="00FD180F" w:rsidP="00FD180F">
      <w:pPr>
        <w:pStyle w:val="libNormal"/>
      </w:pPr>
      <w:r w:rsidRPr="00B14408">
        <w:rPr>
          <w:rStyle w:val="libBold2Char"/>
          <w:rFonts w:hint="eastAsia"/>
          <w:rtl/>
        </w:rPr>
        <w:t>تعقيم</w:t>
      </w:r>
      <w:r>
        <w:t xml:space="preserve"> ta‘qīm sterilization, degermination, pasteurization; disinfection</w:t>
      </w:r>
    </w:p>
    <w:p w:rsidR="00B14408" w:rsidRDefault="00FD180F" w:rsidP="00FD180F">
      <w:pPr>
        <w:pStyle w:val="libNormal"/>
      </w:pPr>
      <w:r>
        <w:t xml:space="preserve">O </w:t>
      </w:r>
      <w:r>
        <w:rPr>
          <w:rtl/>
        </w:rPr>
        <w:t>معقم</w:t>
      </w:r>
      <w:r>
        <w:t xml:space="preserve"> mu‘aqqim disinfector, disinfecting apparatus</w:t>
      </w:r>
    </w:p>
    <w:p w:rsidR="00B14408" w:rsidRDefault="00FD180F" w:rsidP="00FD180F">
      <w:pPr>
        <w:pStyle w:val="libNormal"/>
      </w:pPr>
      <w:r w:rsidRPr="00B14408">
        <w:rPr>
          <w:rStyle w:val="libBold2Char"/>
          <w:rFonts w:hint="eastAsia"/>
          <w:rtl/>
        </w:rPr>
        <w:t>معقم</w:t>
      </w:r>
      <w:r>
        <w:t xml:space="preserve"> mu‘aqqam sterilized, pasteurized, disinfected, degerminated</w:t>
      </w:r>
    </w:p>
    <w:p w:rsidR="00B14408" w:rsidRDefault="00FD180F" w:rsidP="00FD180F">
      <w:pPr>
        <w:pStyle w:val="libNormal"/>
      </w:pPr>
      <w:r w:rsidRPr="00B14408">
        <w:rPr>
          <w:rStyle w:val="libBold2Char"/>
          <w:rFonts w:hint="eastAsia"/>
          <w:rtl/>
        </w:rPr>
        <w:t>عك</w:t>
      </w:r>
      <w:r>
        <w:t xml:space="preserve"> ‘akka i (‘akk) to be sultry, muggy (day)</w:t>
      </w:r>
    </w:p>
    <w:p w:rsidR="00B14408" w:rsidRDefault="00FD180F" w:rsidP="00FD180F">
      <w:pPr>
        <w:pStyle w:val="libNormal"/>
      </w:pPr>
      <w:r w:rsidRPr="00B14408">
        <w:rPr>
          <w:rStyle w:val="libBold2Char"/>
          <w:rFonts w:hint="eastAsia"/>
          <w:rtl/>
        </w:rPr>
        <w:t>عك</w:t>
      </w:r>
      <w:r>
        <w:t xml:space="preserve"> ‘akk sultry, muggy, sweltering</w:t>
      </w:r>
    </w:p>
    <w:p w:rsidR="00B14408" w:rsidRDefault="00FD180F" w:rsidP="00FD180F">
      <w:pPr>
        <w:pStyle w:val="libNormal"/>
      </w:pPr>
      <w:r w:rsidRPr="00B14408">
        <w:rPr>
          <w:rStyle w:val="libBold2Char"/>
          <w:rFonts w:hint="eastAsia"/>
          <w:rtl/>
        </w:rPr>
        <w:t>عكة</w:t>
      </w:r>
      <w:r>
        <w:t xml:space="preserve"> ‘akka2, </w:t>
      </w:r>
      <w:r>
        <w:rPr>
          <w:rtl/>
        </w:rPr>
        <w:t>عكاء</w:t>
      </w:r>
      <w:r>
        <w:t xml:space="preserve"> ‘akkā’2 and </w:t>
      </w:r>
      <w:r>
        <w:rPr>
          <w:rtl/>
        </w:rPr>
        <w:t>عكا</w:t>
      </w:r>
      <w:r>
        <w:t xml:space="preserve"> ‘akkkā Acre (seaport in Palestine)</w:t>
      </w:r>
    </w:p>
    <w:p w:rsidR="00B14408" w:rsidRDefault="00FD180F" w:rsidP="00FD180F">
      <w:pPr>
        <w:pStyle w:val="libNormal"/>
      </w:pPr>
      <w:r w:rsidRPr="00B14408">
        <w:rPr>
          <w:rStyle w:val="libBold2Char"/>
          <w:rFonts w:hint="eastAsia"/>
          <w:rtl/>
        </w:rPr>
        <w:t>عكيك</w:t>
      </w:r>
      <w:r>
        <w:t xml:space="preserve"> ‘akīk sultry, muggy, sweltering (day)</w:t>
      </w:r>
    </w:p>
    <w:p w:rsidR="00B14408" w:rsidRDefault="00FD180F" w:rsidP="00FD180F">
      <w:pPr>
        <w:pStyle w:val="libNormal"/>
      </w:pPr>
      <w:r w:rsidRPr="00B14408">
        <w:rPr>
          <w:rStyle w:val="libBold2Char"/>
          <w:rFonts w:hint="eastAsia"/>
          <w:rtl/>
        </w:rPr>
        <w:t>عكر</w:t>
      </w:r>
      <w:r>
        <w:t xml:space="preserve"> ‘akira a (‘akar) to be or become turbid, muddy, roily II to render turbid, to roil, to muddy (</w:t>
      </w:r>
      <w:r>
        <w:rPr>
          <w:rtl/>
        </w:rPr>
        <w:t>هـ</w:t>
      </w:r>
      <w:r>
        <w:t xml:space="preserve"> or </w:t>
      </w:r>
      <w:r>
        <w:rPr>
          <w:rtl/>
        </w:rPr>
        <w:t>على</w:t>
      </w:r>
      <w:r>
        <w:t xml:space="preserve"> s.th.); to disturb, trouble (</w:t>
      </w:r>
      <w:r>
        <w:rPr>
          <w:rtl/>
        </w:rPr>
        <w:t>هـ</w:t>
      </w:r>
      <w:r>
        <w:t xml:space="preserve"> or </w:t>
      </w:r>
      <w:r>
        <w:rPr>
          <w:rtl/>
        </w:rPr>
        <w:t>على</w:t>
      </w:r>
      <w:r>
        <w:t xml:space="preserve"> s.th.) </w:t>
      </w:r>
      <w:r w:rsidR="003D2305">
        <w:t>|</w:t>
      </w:r>
      <w:r>
        <w:t xml:space="preserve"> </w:t>
      </w:r>
      <w:r>
        <w:rPr>
          <w:rtl/>
        </w:rPr>
        <w:t>عكر الصفو</w:t>
      </w:r>
      <w:r>
        <w:t xml:space="preserve"> (ṣafwa) to destroy the untroubled state, disturb</w:t>
      </w:r>
    </w:p>
    <w:p w:rsidR="00B14408" w:rsidRDefault="00FD180F" w:rsidP="00FD180F">
      <w:pPr>
        <w:pStyle w:val="libNormal"/>
      </w:pPr>
      <w:r>
        <w:t xml:space="preserve">the order; </w:t>
      </w:r>
      <w:r>
        <w:rPr>
          <w:rtl/>
        </w:rPr>
        <w:t>عكر صفوه</w:t>
      </w:r>
      <w:r>
        <w:t xml:space="preserve"> (ṣafwahū) and </w:t>
      </w:r>
      <w:r>
        <w:rPr>
          <w:rtl/>
        </w:rPr>
        <w:t>عكر عليه الصفو</w:t>
      </w:r>
      <w:r>
        <w:t xml:space="preserve"> (ṣafwa) to kill s.o.’s good spirits, spoil s.o.’s good humor V to become turbid, become muddy; to deteriorate, be aggravated, become worse (situation)</w:t>
      </w:r>
    </w:p>
    <w:p w:rsidR="00B14408" w:rsidRDefault="00FD180F" w:rsidP="00FD180F">
      <w:pPr>
        <w:pStyle w:val="libNormal"/>
      </w:pPr>
      <w:r w:rsidRPr="00B14408">
        <w:rPr>
          <w:rStyle w:val="libBold2Char"/>
          <w:rFonts w:hint="eastAsia"/>
          <w:rtl/>
        </w:rPr>
        <w:t>عكر</w:t>
      </w:r>
      <w:r>
        <w:t xml:space="preserve"> ‘amr turbidity, muddiness; sediment, dregs, lees</w:t>
      </w:r>
    </w:p>
    <w:p w:rsidR="00B14408" w:rsidRDefault="00FD180F" w:rsidP="00FD180F">
      <w:pPr>
        <w:pStyle w:val="libNormal"/>
      </w:pPr>
      <w:r w:rsidRPr="00B14408">
        <w:rPr>
          <w:rStyle w:val="libBold2Char"/>
          <w:rFonts w:hint="eastAsia"/>
          <w:rtl/>
        </w:rPr>
        <w:t>عكر</w:t>
      </w:r>
      <w:r>
        <w:t xml:space="preserve"> ‘akir turbid, muddy, roily; troubled, disturbed</w:t>
      </w:r>
    </w:p>
    <w:p w:rsidR="00B14408" w:rsidRDefault="00FD180F" w:rsidP="00FD180F">
      <w:pPr>
        <w:pStyle w:val="libNormal"/>
      </w:pPr>
      <w:r w:rsidRPr="00B14408">
        <w:rPr>
          <w:rStyle w:val="libBold2Char"/>
          <w:rFonts w:hint="eastAsia"/>
          <w:rtl/>
        </w:rPr>
        <w:t>عكارة</w:t>
      </w:r>
      <w:r>
        <w:t xml:space="preserve"> ‘akāra, ‘ikāra (eg.) sediment, dregs, lees</w:t>
      </w:r>
    </w:p>
    <w:p w:rsidR="00B14408" w:rsidRDefault="00FD180F" w:rsidP="00FD180F">
      <w:pPr>
        <w:pStyle w:val="libNormal"/>
      </w:pPr>
      <w:r w:rsidRPr="00B14408">
        <w:rPr>
          <w:rStyle w:val="libBold2Char"/>
          <w:rFonts w:hint="eastAsia"/>
          <w:rtl/>
        </w:rPr>
        <w:t>تعكير</w:t>
      </w:r>
      <w:r>
        <w:t xml:space="preserve"> ta‘kīr (act of) rendering turbid, roiling, muddying; disturbance, troubling, derangement</w:t>
      </w:r>
    </w:p>
    <w:p w:rsidR="00B14408" w:rsidRDefault="00FD180F" w:rsidP="00FD180F">
      <w:pPr>
        <w:pStyle w:val="libNormal"/>
      </w:pPr>
      <w:r w:rsidRPr="00B14408">
        <w:rPr>
          <w:rStyle w:val="libBold2Char"/>
          <w:rFonts w:hint="eastAsia"/>
          <w:rtl/>
        </w:rPr>
        <w:t>معكر</w:t>
      </w:r>
      <w:r>
        <w:t xml:space="preserve"> mu‘akkar turbid, sedimentous, roiled, muddy; disturbed, troubled</w:t>
      </w:r>
    </w:p>
    <w:p w:rsidR="00B14408" w:rsidRDefault="00FD180F" w:rsidP="00FD180F">
      <w:pPr>
        <w:pStyle w:val="libNormal"/>
      </w:pPr>
      <w:r w:rsidRPr="00B14408">
        <w:rPr>
          <w:rStyle w:val="libBold2Char"/>
          <w:rFonts w:hint="eastAsia"/>
          <w:rtl/>
        </w:rPr>
        <w:t>عكز</w:t>
      </w:r>
      <w:r>
        <w:t xml:space="preserve"> V to lean (</w:t>
      </w:r>
      <w:r>
        <w:rPr>
          <w:rtl/>
        </w:rPr>
        <w:t>على</w:t>
      </w:r>
      <w:r>
        <w:t xml:space="preserve"> on a staff)</w:t>
      </w:r>
    </w:p>
    <w:p w:rsidR="00B14408" w:rsidRDefault="00FD180F" w:rsidP="00FD180F">
      <w:pPr>
        <w:pStyle w:val="libNormal"/>
      </w:pPr>
      <w:r w:rsidRPr="00B14408">
        <w:rPr>
          <w:rStyle w:val="libBold2Char"/>
          <w:rFonts w:hint="eastAsia"/>
          <w:rtl/>
        </w:rPr>
        <w:lastRenderedPageBreak/>
        <w:t>عكاز</w:t>
      </w:r>
      <w:r>
        <w:t xml:space="preserve"> ‘ukkāz, </w:t>
      </w:r>
      <w:r>
        <w:rPr>
          <w:rtl/>
        </w:rPr>
        <w:t>عكازة</w:t>
      </w:r>
      <w:r>
        <w:t xml:space="preserve"> ‘ukkāza pl. </w:t>
      </w:r>
      <w:r w:rsidR="003D2305">
        <w:t>-</w:t>
      </w:r>
      <w:r>
        <w:t xml:space="preserve">āt, </w:t>
      </w:r>
      <w:r>
        <w:rPr>
          <w:rtl/>
        </w:rPr>
        <w:t>عكاكيز</w:t>
      </w:r>
      <w:r>
        <w:t xml:space="preserve"> ‘akākīz2 staff, stick; crutch</w:t>
      </w:r>
    </w:p>
    <w:p w:rsidR="00B14408" w:rsidRDefault="00FD180F" w:rsidP="00FD180F">
      <w:pPr>
        <w:pStyle w:val="libNormal"/>
      </w:pPr>
      <w:r w:rsidRPr="00B14408">
        <w:rPr>
          <w:rStyle w:val="libBold2Char"/>
          <w:rFonts w:hint="eastAsia"/>
          <w:rtl/>
        </w:rPr>
        <w:t>عكس</w:t>
      </w:r>
      <w:r>
        <w:t xml:space="preserve"> ‘akasa i (‘aks) to reverse, invert (</w:t>
      </w:r>
      <w:r>
        <w:rPr>
          <w:rtl/>
        </w:rPr>
        <w:t>هـ</w:t>
      </w:r>
      <w:r>
        <w:t xml:space="preserve"> s.th.); to reflect, throw back, cast back, mirror (</w:t>
      </w:r>
      <w:r>
        <w:rPr>
          <w:rtl/>
        </w:rPr>
        <w:t>هـ</w:t>
      </w:r>
      <w:r>
        <w:t xml:space="preserve"> s.th.) III to counteract, oppose, contradict (</w:t>
      </w:r>
      <w:r>
        <w:rPr>
          <w:rtl/>
        </w:rPr>
        <w:t>هـ, ه</w:t>
      </w:r>
      <w:r>
        <w:t xml:space="preserve"> s.o., s.th.), thwart (</w:t>
      </w:r>
      <w:r>
        <w:rPr>
          <w:rtl/>
        </w:rPr>
        <w:t>هـ</w:t>
      </w:r>
      <w:r>
        <w:t xml:space="preserve"> s.th.); to disturb, trouble (</w:t>
      </w:r>
      <w:r>
        <w:rPr>
          <w:rtl/>
        </w:rPr>
        <w:t>هـ, ه</w:t>
      </w:r>
      <w:r>
        <w:t xml:space="preserve"> s.o., s.th.); to molest, vex, tease, harass (</w:t>
      </w:r>
      <w:r>
        <w:rPr>
          <w:rtl/>
        </w:rPr>
        <w:t>ه</w:t>
      </w:r>
      <w:r>
        <w:t xml:space="preserve"> s.o.) VI to be reversed, be inverted; to be thrown back, be cast back, be reflected, be mirrored VII to be reversed, be inverted; to turn back (</w:t>
      </w:r>
      <w:r>
        <w:rPr>
          <w:rtl/>
        </w:rPr>
        <w:t>على</w:t>
      </w:r>
      <w:r>
        <w:t xml:space="preserve"> against); to redound (</w:t>
      </w:r>
      <w:r>
        <w:rPr>
          <w:rtl/>
        </w:rPr>
        <w:t>على</w:t>
      </w:r>
      <w:r>
        <w:t xml:space="preserve"> to, on); to be thrown back, be cast back (</w:t>
      </w:r>
      <w:r>
        <w:rPr>
          <w:rtl/>
        </w:rPr>
        <w:t>على</w:t>
      </w:r>
      <w:r>
        <w:t xml:space="preserve"> or </w:t>
      </w:r>
      <w:r>
        <w:rPr>
          <w:rtl/>
        </w:rPr>
        <w:t>عن</w:t>
      </w:r>
      <w:r>
        <w:t xml:space="preserve"> by), be reflected, be mirrored (</w:t>
      </w:r>
      <w:r>
        <w:rPr>
          <w:rtl/>
        </w:rPr>
        <w:t>على</w:t>
      </w:r>
      <w:r>
        <w:t xml:space="preserve"> or </w:t>
      </w:r>
      <w:r>
        <w:rPr>
          <w:rtl/>
        </w:rPr>
        <w:t>عن</w:t>
      </w:r>
      <w:r>
        <w:t xml:space="preserve"> by, in)</w:t>
      </w:r>
    </w:p>
    <w:p w:rsidR="00B14408" w:rsidRDefault="00FD180F" w:rsidP="00FD180F">
      <w:pPr>
        <w:pStyle w:val="libNormal"/>
      </w:pPr>
      <w:r w:rsidRPr="00B14408">
        <w:rPr>
          <w:rStyle w:val="libBold2Char"/>
          <w:rFonts w:hint="eastAsia"/>
          <w:rtl/>
        </w:rPr>
        <w:t>عكس</w:t>
      </w:r>
      <w:r>
        <w:t xml:space="preserve"> ‘aks reversal, reversion, inversion; reflection; opposite, contract, contrary, reverse </w:t>
      </w:r>
      <w:r w:rsidR="003D2305">
        <w:t>|</w:t>
      </w:r>
      <w:r>
        <w:t xml:space="preserve"> </w:t>
      </w:r>
      <w:r>
        <w:rPr>
          <w:rtl/>
        </w:rPr>
        <w:t>عكس ذلك</w:t>
      </w:r>
      <w:r>
        <w:t xml:space="preserve"> ‘aksa d. and </w:t>
      </w:r>
      <w:r>
        <w:rPr>
          <w:rtl/>
        </w:rPr>
        <w:t>على عكس ذلك</w:t>
      </w:r>
      <w:r>
        <w:t xml:space="preserve"> in contrast with that, contrary to that; </w:t>
      </w:r>
      <w:r>
        <w:rPr>
          <w:rtl/>
        </w:rPr>
        <w:t>كان على العكس من</w:t>
      </w:r>
      <w:r>
        <w:t xml:space="preserve"> to be in contrast to, be in opposition to; </w:t>
      </w:r>
      <w:r>
        <w:rPr>
          <w:rtl/>
        </w:rPr>
        <w:t>بالعكس</w:t>
      </w:r>
      <w:r>
        <w:t xml:space="preserve">  on the contrary, conversely; </w:t>
      </w:r>
      <w:r>
        <w:rPr>
          <w:rtl/>
        </w:rPr>
        <w:t>والعكس بالعكس</w:t>
      </w:r>
      <w:r>
        <w:t xml:space="preserve"> and vice versa; </w:t>
      </w:r>
      <w:r>
        <w:rPr>
          <w:rtl/>
        </w:rPr>
        <w:t>بحث المسألة طردا وعكسا</w:t>
      </w:r>
      <w:r>
        <w:t xml:space="preserve">   (mas’alata ṭardan) he studied the problem from all sides or in all its aspects</w:t>
      </w:r>
    </w:p>
    <w:p w:rsidR="00B14408" w:rsidRDefault="00FD180F" w:rsidP="00FD180F">
      <w:pPr>
        <w:pStyle w:val="libNormal"/>
      </w:pPr>
      <w:r w:rsidRPr="00B14408">
        <w:rPr>
          <w:rStyle w:val="libBold2Char"/>
          <w:rFonts w:hint="eastAsia"/>
          <w:rtl/>
        </w:rPr>
        <w:t>عكسي</w:t>
      </w:r>
      <w:r>
        <w:t xml:space="preserve"> ‘aksī contrary, opposite, contrasting, antithetical, adverse</w:t>
      </w:r>
    </w:p>
    <w:p w:rsidR="00B14408" w:rsidRDefault="00FD180F" w:rsidP="00FD180F">
      <w:pPr>
        <w:pStyle w:val="libNormal"/>
      </w:pPr>
      <w:r w:rsidRPr="00B14408">
        <w:rPr>
          <w:rStyle w:val="libBold2Char"/>
          <w:rFonts w:hint="eastAsia"/>
          <w:rtl/>
        </w:rPr>
        <w:t>عكيس</w:t>
      </w:r>
      <w:r>
        <w:t xml:space="preserve"> ‘akīs layer, shoot, cion (hort.)</w:t>
      </w:r>
    </w:p>
    <w:p w:rsidR="00B14408" w:rsidRDefault="00FD180F" w:rsidP="00FD180F">
      <w:pPr>
        <w:pStyle w:val="libNormal"/>
      </w:pPr>
      <w:r w:rsidRPr="00B14408">
        <w:rPr>
          <w:rStyle w:val="libBold2Char"/>
          <w:rFonts w:hint="eastAsia"/>
          <w:rtl/>
        </w:rPr>
        <w:t>معاكسة</w:t>
      </w:r>
      <w:r>
        <w:t xml:space="preserve"> mu‘ākasa pl. as disturbance; molestation, pestering, harassment; struggle, fight, battle </w:t>
      </w:r>
      <w:r w:rsidR="003D2305">
        <w:t>|</w:t>
      </w:r>
      <w:r>
        <w:t xml:space="preserve"> </w:t>
      </w:r>
      <w:r>
        <w:rPr>
          <w:rtl/>
        </w:rPr>
        <w:t>معاكسة الحالة الجوية</w:t>
      </w:r>
      <w:r>
        <w:t xml:space="preserve"> (jawwīya) inclemency of the weather</w:t>
      </w:r>
    </w:p>
    <w:p w:rsidR="00B14408" w:rsidRDefault="00FD180F" w:rsidP="00FD180F">
      <w:pPr>
        <w:pStyle w:val="libNormal"/>
      </w:pPr>
      <w:r w:rsidRPr="00B14408">
        <w:rPr>
          <w:rStyle w:val="libBold2Char"/>
          <w:rFonts w:hint="eastAsia"/>
          <w:rtl/>
        </w:rPr>
        <w:t>انعكاسي</w:t>
      </w:r>
      <w:r>
        <w:t xml:space="preserve"> in‘ikāsī reflection; (pl. </w:t>
      </w:r>
      <w:r w:rsidR="003D2305">
        <w:t>-</w:t>
      </w:r>
      <w:r>
        <w:t>āt) reflex</w:t>
      </w:r>
    </w:p>
    <w:p w:rsidR="00B14408" w:rsidRDefault="00FD180F" w:rsidP="00FD180F">
      <w:pPr>
        <w:pStyle w:val="libNormal"/>
      </w:pPr>
      <w:r w:rsidRPr="00B14408">
        <w:rPr>
          <w:rStyle w:val="libBold2Char"/>
          <w:rFonts w:hint="eastAsia"/>
          <w:rtl/>
        </w:rPr>
        <w:t>انعكاسي</w:t>
      </w:r>
      <w:r>
        <w:t xml:space="preserve"> in‘ikāsī reflectional, reflexive, reflex (adj.) </w:t>
      </w:r>
      <w:r w:rsidR="003D2305">
        <w:t>|</w:t>
      </w:r>
      <w:r>
        <w:t xml:space="preserve"> </w:t>
      </w:r>
      <w:r>
        <w:rPr>
          <w:rtl/>
        </w:rPr>
        <w:t>حركة انعكاسية</w:t>
      </w:r>
      <w:r>
        <w:t xml:space="preserve"> (ḥaraka) reflex action, reflex (physiol.)</w:t>
      </w:r>
    </w:p>
    <w:p w:rsidR="00B14408" w:rsidRDefault="00FD180F" w:rsidP="00FD180F">
      <w:pPr>
        <w:pStyle w:val="libNormal"/>
      </w:pPr>
      <w:r w:rsidRPr="00B14408">
        <w:rPr>
          <w:rStyle w:val="libBold2Char"/>
          <w:rFonts w:hint="eastAsia"/>
          <w:rtl/>
        </w:rPr>
        <w:t>عاكس</w:t>
      </w:r>
      <w:r>
        <w:t xml:space="preserve"> ‘ākis screen, lamp shade; reflector</w:t>
      </w:r>
    </w:p>
    <w:p w:rsidR="00B14408" w:rsidRDefault="00FD180F" w:rsidP="00FD180F">
      <w:pPr>
        <w:pStyle w:val="libNormal"/>
      </w:pPr>
      <w:r w:rsidRPr="00B14408">
        <w:rPr>
          <w:rStyle w:val="libBold2Char"/>
          <w:rFonts w:hint="eastAsia"/>
          <w:rtl/>
        </w:rPr>
        <w:t>عاكسة</w:t>
      </w:r>
      <w:r>
        <w:t xml:space="preserve"> ‘ākisa reflector; eye shade; lamp shade</w:t>
      </w:r>
    </w:p>
    <w:p w:rsidR="00B14408" w:rsidRDefault="00FD180F" w:rsidP="00FD180F">
      <w:pPr>
        <w:pStyle w:val="libNormal"/>
      </w:pPr>
      <w:r w:rsidRPr="00B14408">
        <w:rPr>
          <w:rStyle w:val="libBold2Char"/>
          <w:rFonts w:hint="eastAsia"/>
          <w:rtl/>
        </w:rPr>
        <w:t>معاكس</w:t>
      </w:r>
      <w:r>
        <w:t xml:space="preserve"> mu‘ākis counter</w:t>
      </w:r>
      <w:r w:rsidR="003D2305">
        <w:t>-</w:t>
      </w:r>
      <w:r>
        <w:t>, contra</w:t>
      </w:r>
      <w:r w:rsidR="003D2305">
        <w:t>-</w:t>
      </w:r>
      <w:r>
        <w:t>, anti</w:t>
      </w:r>
      <w:r w:rsidR="003D2305">
        <w:t>-</w:t>
      </w:r>
      <w:r>
        <w:t xml:space="preserve"> </w:t>
      </w:r>
      <w:r>
        <w:rPr>
          <w:rtl/>
        </w:rPr>
        <w:t>هجمة معاكسة</w:t>
      </w:r>
      <w:r>
        <w:t xml:space="preserve"> (hajma) counterattack</w:t>
      </w:r>
    </w:p>
    <w:p w:rsidR="00B14408" w:rsidRDefault="00FD180F" w:rsidP="00FD180F">
      <w:pPr>
        <w:pStyle w:val="libNormal"/>
      </w:pPr>
      <w:r w:rsidRPr="00B14408">
        <w:rPr>
          <w:rStyle w:val="libBold2Char"/>
          <w:rFonts w:hint="eastAsia"/>
          <w:rtl/>
        </w:rPr>
        <w:t>متعاكس</w:t>
      </w:r>
      <w:r>
        <w:t xml:space="preserve"> muta‘ākis contrasting, opposite, opposed, conflicting</w:t>
      </w:r>
    </w:p>
    <w:p w:rsidR="00B14408" w:rsidRDefault="00FD180F" w:rsidP="00FD180F">
      <w:pPr>
        <w:pStyle w:val="libNormal"/>
      </w:pPr>
      <w:r w:rsidRPr="00B14408">
        <w:rPr>
          <w:rStyle w:val="libBold2Char"/>
          <w:rFonts w:hint="eastAsia"/>
          <w:rtl/>
        </w:rPr>
        <w:t>منعكس</w:t>
      </w:r>
      <w:r>
        <w:t xml:space="preserve"> mun‘akis reflected </w:t>
      </w:r>
      <w:r w:rsidR="003D2305">
        <w:t>|</w:t>
      </w:r>
      <w:r>
        <w:t xml:space="preserve"> </w:t>
      </w:r>
      <w:r>
        <w:rPr>
          <w:rtl/>
        </w:rPr>
        <w:t>صورة منعكسة</w:t>
      </w:r>
      <w:r>
        <w:t xml:space="preserve"> (ṣūra) mirror image, reflected image, reflection, reflex; </w:t>
      </w:r>
      <w:r>
        <w:rPr>
          <w:rtl/>
        </w:rPr>
        <w:t>افعال منعكسة</w:t>
      </w:r>
      <w:r>
        <w:t xml:space="preserve"> reflex actions</w:t>
      </w:r>
    </w:p>
    <w:p w:rsidR="00B14408" w:rsidRDefault="00FD180F" w:rsidP="00FD180F">
      <w:pPr>
        <w:pStyle w:val="libNormal"/>
      </w:pPr>
      <w:r w:rsidRPr="00B14408">
        <w:rPr>
          <w:rStyle w:val="libBold2Char"/>
          <w:rFonts w:hint="eastAsia"/>
          <w:rtl/>
        </w:rPr>
        <w:t>عكاشة</w:t>
      </w:r>
      <w:r>
        <w:t xml:space="preserve"> ‘akāša awkwardness, clumsiness</w:t>
      </w:r>
    </w:p>
    <w:p w:rsidR="00B14408" w:rsidRDefault="00FD180F" w:rsidP="00FD180F">
      <w:pPr>
        <w:pStyle w:val="libNormal"/>
      </w:pPr>
      <w:r w:rsidRPr="00B14408">
        <w:rPr>
          <w:rStyle w:val="libBold2Char"/>
          <w:rFonts w:hint="eastAsia"/>
          <w:rtl/>
        </w:rPr>
        <w:t>عكاشة</w:t>
      </w:r>
      <w:r>
        <w:t xml:space="preserve"> ‘ukāša, ‘ukāša spider; spider web, cobweb</w:t>
      </w:r>
    </w:p>
    <w:p w:rsidR="00B14408" w:rsidRDefault="00FD180F" w:rsidP="00FD180F">
      <w:pPr>
        <w:pStyle w:val="libNormal"/>
      </w:pPr>
      <w:r w:rsidRPr="00B14408">
        <w:rPr>
          <w:rStyle w:val="libBold2Char"/>
          <w:rFonts w:hint="eastAsia"/>
          <w:rtl/>
        </w:rPr>
        <w:lastRenderedPageBreak/>
        <w:t>عكف</w:t>
      </w:r>
      <w:r>
        <w:t xml:space="preserve"> ‘akafa u i (</w:t>
      </w:r>
      <w:r>
        <w:rPr>
          <w:rtl/>
        </w:rPr>
        <w:t>عكف</w:t>
      </w:r>
      <w:r>
        <w:t xml:space="preserve"> ‘ukuf) to adhere, cling, stick, keep (</w:t>
      </w:r>
      <w:r>
        <w:rPr>
          <w:rtl/>
        </w:rPr>
        <w:t>على</w:t>
      </w:r>
      <w:r>
        <w:t xml:space="preserve"> to); to give o.s. over, apply o.s., devote o.s., be addicted (</w:t>
      </w:r>
      <w:r>
        <w:rPr>
          <w:rtl/>
        </w:rPr>
        <w:t>على</w:t>
      </w:r>
      <w:r>
        <w:t xml:space="preserve"> to s.th.), indulge (</w:t>
      </w:r>
      <w:r>
        <w:rPr>
          <w:rtl/>
        </w:rPr>
        <w:t>على</w:t>
      </w:r>
      <w:r>
        <w:t xml:space="preserve"> in s.th.), be obsessed (</w:t>
      </w:r>
      <w:r>
        <w:rPr>
          <w:rtl/>
        </w:rPr>
        <w:t>على</w:t>
      </w:r>
      <w:r>
        <w:t xml:space="preserve"> by), be bent, be intent (</w:t>
      </w:r>
      <w:r>
        <w:rPr>
          <w:rtl/>
        </w:rPr>
        <w:t>على</w:t>
      </w:r>
      <w:r>
        <w:t xml:space="preserve"> on s.th.); to be busily engaged (</w:t>
      </w:r>
      <w:r>
        <w:rPr>
          <w:rtl/>
        </w:rPr>
        <w:t>على</w:t>
      </w:r>
      <w:r>
        <w:t xml:space="preserve"> in), busy o.s. (</w:t>
      </w:r>
      <w:r>
        <w:rPr>
          <w:rtl/>
        </w:rPr>
        <w:t>على</w:t>
      </w:r>
      <w:r>
        <w:t xml:space="preserve"> with); to remain uninterruptedly (</w:t>
      </w:r>
      <w:r>
        <w:rPr>
          <w:rtl/>
        </w:rPr>
        <w:t>في</w:t>
      </w:r>
      <w:r>
        <w:t xml:space="preserve"> in); to seclude o.s., isolate o.s. (</w:t>
      </w:r>
      <w:r>
        <w:rPr>
          <w:rtl/>
        </w:rPr>
        <w:t>في</w:t>
      </w:r>
      <w:r>
        <w:t xml:space="preserve"> in, at a place), withdraw, retire (</w:t>
      </w:r>
      <w:r>
        <w:rPr>
          <w:rtl/>
        </w:rPr>
        <w:t>في</w:t>
      </w:r>
      <w:r>
        <w:t xml:space="preserve"> into, to a place); </w:t>
      </w:r>
      <w:r w:rsidR="003D2305">
        <w:t>--</w:t>
      </w:r>
      <w:r>
        <w:t xml:space="preserve"> ‘akafa u i (‘akf) to hold back, restrain, keep (</w:t>
      </w:r>
      <w:r>
        <w:rPr>
          <w:rtl/>
        </w:rPr>
        <w:t>ه عن</w:t>
      </w:r>
      <w:r>
        <w:t xml:space="preserve"> s.o. from) II to hold back, restrain, keep (</w:t>
      </w:r>
      <w:r>
        <w:rPr>
          <w:rtl/>
        </w:rPr>
        <w:t>عن ه</w:t>
      </w:r>
      <w:r>
        <w:t xml:space="preserve"> s.o. from) V to remain uninterruptedly (</w:t>
      </w:r>
      <w:r>
        <w:rPr>
          <w:rtl/>
        </w:rPr>
        <w:t>هـ</w:t>
      </w:r>
      <w:r>
        <w:t xml:space="preserve"> in); to seclude o.s., isolate o.s. (</w:t>
      </w:r>
      <w:r>
        <w:rPr>
          <w:rtl/>
        </w:rPr>
        <w:t>في</w:t>
      </w:r>
      <w:r>
        <w:t xml:space="preserve"> in, at a place; </w:t>
      </w:r>
      <w:r>
        <w:rPr>
          <w:rtl/>
        </w:rPr>
        <w:t>عن</w:t>
      </w:r>
      <w:r>
        <w:t xml:space="preserve"> from), withdraw, retire (</w:t>
      </w:r>
      <w:r>
        <w:rPr>
          <w:rtl/>
        </w:rPr>
        <w:t>في</w:t>
      </w:r>
      <w:r>
        <w:t xml:space="preserve"> into, to a place; </w:t>
      </w:r>
      <w:r>
        <w:rPr>
          <w:rtl/>
        </w:rPr>
        <w:t>عن</w:t>
      </w:r>
      <w:r>
        <w:t xml:space="preserve"> from); to live in seclusion. in retirement (</w:t>
      </w:r>
      <w:r>
        <w:rPr>
          <w:rtl/>
        </w:rPr>
        <w:t>عن</w:t>
      </w:r>
      <w:r>
        <w:t xml:space="preserve"> from) VIII = V; to devote o.s., apply o.s. assiduously (</w:t>
      </w:r>
      <w:r>
        <w:rPr>
          <w:rtl/>
        </w:rPr>
        <w:t>الى</w:t>
      </w:r>
      <w:r>
        <w:t xml:space="preserve"> to s.th.), busy o.s. (</w:t>
      </w:r>
      <w:r>
        <w:rPr>
          <w:rtl/>
        </w:rPr>
        <w:t>الى</w:t>
      </w:r>
      <w:r>
        <w:t xml:space="preserve"> with)</w:t>
      </w:r>
    </w:p>
    <w:p w:rsidR="00B14408" w:rsidRDefault="00FD180F" w:rsidP="00FD180F">
      <w:pPr>
        <w:pStyle w:val="libNormal"/>
      </w:pPr>
      <w:r w:rsidRPr="00B14408">
        <w:rPr>
          <w:rStyle w:val="libBold2Char"/>
          <w:rFonts w:hint="eastAsia"/>
          <w:rtl/>
        </w:rPr>
        <w:t>عاكف</w:t>
      </w:r>
      <w:r>
        <w:t xml:space="preserve"> pl. </w:t>
      </w:r>
      <w:r w:rsidR="003D2305">
        <w:t>-</w:t>
      </w:r>
      <w:r>
        <w:t xml:space="preserve">ūn, </w:t>
      </w:r>
      <w:r>
        <w:rPr>
          <w:rtl/>
        </w:rPr>
        <w:t>عكوف</w:t>
      </w:r>
      <w:r>
        <w:t xml:space="preserve"> ‘ukūf, </w:t>
      </w:r>
      <w:r>
        <w:rPr>
          <w:rtl/>
        </w:rPr>
        <w:t>عكف</w:t>
      </w:r>
      <w:r>
        <w:t xml:space="preserve"> ‘ukkaf given, addicted (</w:t>
      </w:r>
      <w:r>
        <w:rPr>
          <w:rtl/>
        </w:rPr>
        <w:t>على</w:t>
      </w:r>
      <w:r>
        <w:t xml:space="preserve"> to s.th.); obsessed (</w:t>
      </w:r>
      <w:r>
        <w:rPr>
          <w:rtl/>
        </w:rPr>
        <w:t>على</w:t>
      </w:r>
      <w:r>
        <w:t xml:space="preserve"> by), bent, intent (</w:t>
      </w:r>
      <w:r>
        <w:rPr>
          <w:rtl/>
        </w:rPr>
        <w:t>على</w:t>
      </w:r>
      <w:r>
        <w:t xml:space="preserve"> on); busily engaged (</w:t>
      </w:r>
      <w:r>
        <w:rPr>
          <w:rtl/>
        </w:rPr>
        <w:t>على</w:t>
      </w:r>
      <w:r>
        <w:t xml:space="preserve"> in), busy (</w:t>
      </w:r>
      <w:r>
        <w:rPr>
          <w:rtl/>
        </w:rPr>
        <w:t>على</w:t>
      </w:r>
      <w:r>
        <w:t xml:space="preserve"> with)</w:t>
      </w:r>
    </w:p>
    <w:p w:rsidR="00B14408" w:rsidRDefault="00FD180F" w:rsidP="00FD180F">
      <w:pPr>
        <w:pStyle w:val="libNormal"/>
      </w:pPr>
      <w:r w:rsidRPr="00B14408">
        <w:rPr>
          <w:rStyle w:val="libBold2Char"/>
          <w:rFonts w:hint="eastAsia"/>
          <w:rtl/>
        </w:rPr>
        <w:t>عكم</w:t>
      </w:r>
      <w:r>
        <w:t xml:space="preserve"> ‘akama i (‘akm) to bundle up, pack, tie in a cloth, and the like (</w:t>
      </w:r>
      <w:r>
        <w:rPr>
          <w:rtl/>
        </w:rPr>
        <w:t>هـ</w:t>
      </w:r>
      <w:r>
        <w:t xml:space="preserve"> s.th.)</w:t>
      </w:r>
    </w:p>
    <w:p w:rsidR="00B14408" w:rsidRDefault="00FD180F" w:rsidP="00FD180F">
      <w:pPr>
        <w:pStyle w:val="libNormal"/>
      </w:pPr>
      <w:r w:rsidRPr="007F5296">
        <w:rPr>
          <w:rStyle w:val="libBold2Char"/>
        </w:rPr>
        <w:t>1</w:t>
      </w:r>
      <w:r w:rsidRPr="007F5296">
        <w:rPr>
          <w:rStyle w:val="libBold2Char"/>
          <w:rtl/>
        </w:rPr>
        <w:t>عل</w:t>
      </w:r>
      <w:r>
        <w:t xml:space="preserve"> ‘alu see </w:t>
      </w:r>
      <w:r>
        <w:rPr>
          <w:rtl/>
        </w:rPr>
        <w:t>علو</w:t>
      </w:r>
    </w:p>
    <w:p w:rsidR="00B14408" w:rsidRDefault="00FD180F" w:rsidP="00FD180F">
      <w:pPr>
        <w:pStyle w:val="libNormal"/>
      </w:pPr>
      <w:r w:rsidRPr="007F5296">
        <w:rPr>
          <w:rStyle w:val="libBold2Char"/>
        </w:rPr>
        <w:t>2</w:t>
      </w:r>
      <w:r w:rsidRPr="007F5296">
        <w:rPr>
          <w:rStyle w:val="libBold2Char"/>
          <w:rtl/>
        </w:rPr>
        <w:t>عل</w:t>
      </w:r>
      <w:r>
        <w:t xml:space="preserve"> ‘alla, </w:t>
      </w:r>
      <w:r>
        <w:rPr>
          <w:rtl/>
        </w:rPr>
        <w:t>لعل</w:t>
      </w:r>
      <w:r>
        <w:t xml:space="preserve"> la</w:t>
      </w:r>
      <w:r w:rsidR="003D2305">
        <w:t>-</w:t>
      </w:r>
      <w:r>
        <w:t xml:space="preserve">‘alla (particle; with accusative noun immediately following) perhaps, maybe </w:t>
      </w:r>
      <w:r w:rsidR="003D2305">
        <w:t>|</w:t>
      </w:r>
      <w:r>
        <w:t xml:space="preserve"> </w:t>
      </w:r>
      <w:r>
        <w:rPr>
          <w:rtl/>
        </w:rPr>
        <w:t>من يدري لعل</w:t>
      </w:r>
      <w:r>
        <w:t xml:space="preserve"> (man yadrī) who knows if …</w:t>
      </w:r>
    </w:p>
    <w:p w:rsidR="00B14408" w:rsidRDefault="00FD180F" w:rsidP="00FD180F">
      <w:pPr>
        <w:pStyle w:val="libNormal"/>
      </w:pPr>
      <w:r w:rsidRPr="007F5296">
        <w:rPr>
          <w:rStyle w:val="libBold2Char"/>
        </w:rPr>
        <w:t>3</w:t>
      </w:r>
      <w:r w:rsidRPr="007F5296">
        <w:rPr>
          <w:rStyle w:val="libBold2Char"/>
          <w:rtl/>
        </w:rPr>
        <w:t>عل</w:t>
      </w:r>
      <w:r>
        <w:t xml:space="preserve"> ‘alla i and pass. ‘ulla to be or fall ill II to occupy, busy, keep busy, entertain, distract (</w:t>
      </w:r>
      <w:r>
        <w:rPr>
          <w:rtl/>
        </w:rPr>
        <w:t>ب ه</w:t>
      </w:r>
      <w:r>
        <w:t xml:space="preserve"> s.o. with); to justify, motivate, explain (</w:t>
      </w:r>
      <w:r>
        <w:rPr>
          <w:rtl/>
        </w:rPr>
        <w:t>ب ه</w:t>
      </w:r>
      <w:r>
        <w:t xml:space="preserve"> s.th. with) </w:t>
      </w:r>
      <w:r w:rsidR="003D2305">
        <w:t>|</w:t>
      </w:r>
      <w:r>
        <w:t xml:space="preserve"> </w:t>
      </w:r>
      <w:r>
        <w:rPr>
          <w:rtl/>
        </w:rPr>
        <w:t>علل نفسه (النفس) ب</w:t>
      </w:r>
      <w:r>
        <w:t xml:space="preserve"> to indulge in the hope that …, entertain or cherish the hope of or that …, be given to the illusion that ...; </w:t>
      </w:r>
      <w:r>
        <w:rPr>
          <w:rtl/>
        </w:rPr>
        <w:t>علل نفسه بآمال</w:t>
      </w:r>
      <w:r>
        <w:t xml:space="preserve"> to indulge in hopes; to entertain vain hopes; </w:t>
      </w:r>
      <w:r>
        <w:rPr>
          <w:rtl/>
        </w:rPr>
        <w:t>علل الآمال ب</w:t>
      </w:r>
      <w:r>
        <w:t xml:space="preserve"> to cherish the hope of ...; </w:t>
      </w:r>
      <w:r>
        <w:rPr>
          <w:rtl/>
        </w:rPr>
        <w:t>علله بالوعود</w:t>
      </w:r>
      <w:r>
        <w:t xml:space="preserve"> to put s.o. off with promises V to occupy o.s., busy o.s., amuse o.s., distract o.s., divert o.s. (</w:t>
      </w:r>
      <w:r>
        <w:rPr>
          <w:rtl/>
        </w:rPr>
        <w:t>ب</w:t>
      </w:r>
      <w:r>
        <w:t xml:space="preserve"> with); to make an excuse, offer a pretext; to offer or use as an excuse, offer a pretext (</w:t>
      </w:r>
      <w:r>
        <w:rPr>
          <w:rtl/>
        </w:rPr>
        <w:t>ب</w:t>
      </w:r>
      <w:r>
        <w:t xml:space="preserve"> s.th.); to use as an expedient, as a makeshift (</w:t>
      </w:r>
      <w:r>
        <w:rPr>
          <w:rtl/>
        </w:rPr>
        <w:t>ب</w:t>
      </w:r>
      <w:r>
        <w:t xml:space="preserve"> s.th.) </w:t>
      </w:r>
      <w:r w:rsidR="003D2305">
        <w:t>|</w:t>
      </w:r>
      <w:r>
        <w:t xml:space="preserve"> </w:t>
      </w:r>
      <w:r>
        <w:rPr>
          <w:rtl/>
        </w:rPr>
        <w:t>تعلل بعلة</w:t>
      </w:r>
      <w:r>
        <w:t xml:space="preserve"> (bi</w:t>
      </w:r>
      <w:r w:rsidR="003D2305">
        <w:t>-</w:t>
      </w:r>
      <w:r>
        <w:t xml:space="preserve">‘illatin) to make a pretext, plead s.th. as an excuse VIII to be or fall ill; to be weak, defective; to make </w:t>
      </w:r>
      <w:r>
        <w:lastRenderedPageBreak/>
        <w:t>an excuse, offer a pretext; to adduce, give, offer (</w:t>
      </w:r>
      <w:r>
        <w:rPr>
          <w:rtl/>
        </w:rPr>
        <w:t>ب</w:t>
      </w:r>
      <w:r>
        <w:t xml:space="preserve"> a reason or excuse, </w:t>
      </w:r>
      <w:r>
        <w:rPr>
          <w:rtl/>
        </w:rPr>
        <w:t>على</w:t>
      </w:r>
      <w:r>
        <w:t xml:space="preserve"> for s.th.); to pretend, purport, allege, feign, dissimulate, offer as a pretext or excuse (</w:t>
      </w:r>
      <w:r>
        <w:rPr>
          <w:rtl/>
        </w:rPr>
        <w:t>ب</w:t>
      </w:r>
      <w:r>
        <w:t xml:space="preserve"> s.th.)  </w:t>
      </w:r>
    </w:p>
    <w:p w:rsidR="00B14408" w:rsidRDefault="00FD180F" w:rsidP="00FD180F">
      <w:pPr>
        <w:pStyle w:val="libNormal"/>
      </w:pPr>
      <w:r w:rsidRPr="00B14408">
        <w:rPr>
          <w:rStyle w:val="libBold2Char"/>
          <w:rFonts w:hint="eastAsia"/>
          <w:rtl/>
        </w:rPr>
        <w:t>علة</w:t>
      </w:r>
      <w:r>
        <w:t xml:space="preserve"> ‘illa pl. </w:t>
      </w:r>
      <w:r w:rsidR="003D2305">
        <w:t>-</w:t>
      </w:r>
      <w:r>
        <w:t xml:space="preserve">āt, </w:t>
      </w:r>
      <w:r>
        <w:rPr>
          <w:rtl/>
        </w:rPr>
        <w:t>علل</w:t>
      </w:r>
      <w:r>
        <w:t xml:space="preserve"> ‘ilal illness, sickness, disease, malady; deficiency, defect, weakness; weakness, defectiveness (of a letter or word; gram.); metrical variation or irregularity (prosody); </w:t>
      </w:r>
      <w:r w:rsidR="003D2305">
        <w:t>--</w:t>
      </w:r>
      <w:r>
        <w:t xml:space="preserve"> (pl. </w:t>
      </w:r>
      <w:r>
        <w:rPr>
          <w:rtl/>
        </w:rPr>
        <w:t>علل</w:t>
      </w:r>
      <w:r>
        <w:t xml:space="preserve"> ‘ilal) cause, reason, occasion; excuse, pretense, pretext, plea </w:t>
      </w:r>
      <w:r w:rsidR="003D2305">
        <w:t>|</w:t>
      </w:r>
      <w:r>
        <w:t xml:space="preserve"> </w:t>
      </w:r>
      <w:r>
        <w:rPr>
          <w:rtl/>
        </w:rPr>
        <w:t>حروف العلة</w:t>
      </w:r>
      <w:r>
        <w:t xml:space="preserve"> the weak letters (</w:t>
      </w:r>
      <w:r>
        <w:rPr>
          <w:rtl/>
        </w:rPr>
        <w:t>ا, ي, و</w:t>
      </w:r>
      <w:r>
        <w:t xml:space="preserve">; gram.); </w:t>
      </w:r>
      <w:r>
        <w:rPr>
          <w:rtl/>
        </w:rPr>
        <w:t>على علاته</w:t>
      </w:r>
      <w:r>
        <w:t xml:space="preserve"> in spite of his weaknesses, such as he is; </w:t>
      </w:r>
      <w:r>
        <w:rPr>
          <w:rtl/>
        </w:rPr>
        <w:t>العلة والمعلول</w:t>
      </w:r>
      <w:r>
        <w:t xml:space="preserve"> cause and effect; </w:t>
      </w:r>
      <w:r>
        <w:rPr>
          <w:rtl/>
        </w:rPr>
        <w:t>علة العلل في</w:t>
      </w:r>
      <w:r>
        <w:t xml:space="preserve"> the principal cause of ..., the deeper reason underlying ...</w:t>
      </w:r>
    </w:p>
    <w:p w:rsidR="00B14408" w:rsidRDefault="00FD180F" w:rsidP="00FD180F">
      <w:pPr>
        <w:pStyle w:val="libNormal"/>
      </w:pPr>
      <w:r w:rsidRPr="00B14408">
        <w:rPr>
          <w:rStyle w:val="libBold2Char"/>
          <w:rFonts w:hint="eastAsia"/>
          <w:rtl/>
        </w:rPr>
        <w:t>علة</w:t>
      </w:r>
      <w:r>
        <w:t xml:space="preserve"> ‘alla pl. </w:t>
      </w:r>
      <w:r w:rsidR="003D2305">
        <w:t>-</w:t>
      </w:r>
      <w:r>
        <w:t xml:space="preserve">āt concubine </w:t>
      </w:r>
      <w:r w:rsidR="003D2305">
        <w:t>|</w:t>
      </w:r>
      <w:r>
        <w:t xml:space="preserve"> </w:t>
      </w:r>
      <w:r>
        <w:rPr>
          <w:rtl/>
        </w:rPr>
        <w:t>بنو العلات</w:t>
      </w:r>
      <w:r>
        <w:t xml:space="preserve"> banū l</w:t>
      </w:r>
      <w:r w:rsidR="003D2305">
        <w:t>-</w:t>
      </w:r>
      <w:r>
        <w:t>‘a. sons of a man by different mothers</w:t>
      </w:r>
    </w:p>
    <w:p w:rsidR="00B14408" w:rsidRDefault="00FD180F" w:rsidP="00FD180F">
      <w:pPr>
        <w:pStyle w:val="libNormal"/>
      </w:pPr>
      <w:r w:rsidRPr="00B14408">
        <w:rPr>
          <w:rStyle w:val="libBold2Char"/>
          <w:rFonts w:hint="eastAsia"/>
          <w:rtl/>
        </w:rPr>
        <w:t>عليل</w:t>
      </w:r>
      <w:r>
        <w:t xml:space="preserve"> ‘alīl pl. </w:t>
      </w:r>
      <w:r>
        <w:rPr>
          <w:rtl/>
        </w:rPr>
        <w:t>اعلاء</w:t>
      </w:r>
      <w:r>
        <w:t xml:space="preserve"> a‘illa’ sick, ill, ailing; sick person, patient; soft, gentle, mild, pleasant</w:t>
      </w:r>
    </w:p>
    <w:p w:rsidR="00B14408" w:rsidRDefault="00FD180F" w:rsidP="00FD180F">
      <w:pPr>
        <w:pStyle w:val="libNormal"/>
      </w:pPr>
      <w:r w:rsidRPr="00B14408">
        <w:rPr>
          <w:rStyle w:val="libBold2Char"/>
          <w:rFonts w:hint="eastAsia"/>
          <w:rtl/>
        </w:rPr>
        <w:t>علية</w:t>
      </w:r>
      <w:r>
        <w:t xml:space="preserve"> ‘illīya causality</w:t>
      </w:r>
    </w:p>
    <w:p w:rsidR="00B14408" w:rsidRDefault="00FD180F" w:rsidP="00FD180F">
      <w:pPr>
        <w:pStyle w:val="libNormal"/>
      </w:pPr>
      <w:r w:rsidRPr="00B14408">
        <w:rPr>
          <w:rStyle w:val="libBold2Char"/>
          <w:rFonts w:hint="eastAsia"/>
          <w:rtl/>
        </w:rPr>
        <w:t>علية</w:t>
      </w:r>
      <w:r>
        <w:t xml:space="preserve"> ‘ilya, ‘ullīya and </w:t>
      </w:r>
      <w:r>
        <w:rPr>
          <w:rtl/>
        </w:rPr>
        <w:t>عليون</w:t>
      </w:r>
      <w:r>
        <w:t xml:space="preserve"> ‘illīyūn see </w:t>
      </w:r>
      <w:r>
        <w:rPr>
          <w:rtl/>
        </w:rPr>
        <w:t>علو</w:t>
      </w:r>
    </w:p>
    <w:p w:rsidR="00B14408" w:rsidRDefault="00FD180F" w:rsidP="00FD180F">
      <w:pPr>
        <w:pStyle w:val="libNormal"/>
      </w:pPr>
      <w:r w:rsidRPr="00B14408">
        <w:rPr>
          <w:rStyle w:val="libBold2Char"/>
          <w:rFonts w:hint="eastAsia"/>
          <w:rtl/>
        </w:rPr>
        <w:t>علالة</w:t>
      </w:r>
      <w:r>
        <w:t xml:space="preserve"> ‘ulāla comfort, consolation; remainder, remnant, rest</w:t>
      </w:r>
    </w:p>
    <w:p w:rsidR="00B14408" w:rsidRDefault="00FD180F" w:rsidP="00FD180F">
      <w:pPr>
        <w:pStyle w:val="libNormal"/>
      </w:pPr>
      <w:r w:rsidRPr="00B14408">
        <w:rPr>
          <w:rStyle w:val="libBold2Char"/>
          <w:rFonts w:hint="eastAsia"/>
          <w:rtl/>
        </w:rPr>
        <w:t>تعليل</w:t>
      </w:r>
      <w:r>
        <w:t xml:space="preserve"> ta‘līl pl. </w:t>
      </w:r>
      <w:r w:rsidR="003D2305">
        <w:t>-</w:t>
      </w:r>
      <w:r>
        <w:t>āt entertainment, diversion, distraction; argumentation, justification, motivation, explanation</w:t>
      </w:r>
    </w:p>
    <w:p w:rsidR="00B14408" w:rsidRDefault="00FD180F" w:rsidP="00FD180F">
      <w:pPr>
        <w:pStyle w:val="libNormal"/>
      </w:pPr>
      <w:r w:rsidRPr="00B14408">
        <w:rPr>
          <w:rStyle w:val="libBold2Char"/>
          <w:rFonts w:hint="eastAsia"/>
          <w:rtl/>
        </w:rPr>
        <w:t>تعلة</w:t>
      </w:r>
      <w:r>
        <w:t xml:space="preserve"> ta‘illa pl. </w:t>
      </w:r>
      <w:r w:rsidR="003D2305">
        <w:t>-</w:t>
      </w:r>
      <w:r>
        <w:t>āt pretext, pretense, excuse; makeshift, expedient, substitute, surrogate</w:t>
      </w:r>
    </w:p>
    <w:p w:rsidR="00B14408" w:rsidRDefault="00FD180F" w:rsidP="00FD180F">
      <w:pPr>
        <w:pStyle w:val="libNormal"/>
      </w:pPr>
      <w:r w:rsidRPr="00B14408">
        <w:rPr>
          <w:rStyle w:val="libBold2Char"/>
          <w:rFonts w:hint="eastAsia"/>
          <w:rtl/>
        </w:rPr>
        <w:t>اعتلال</w:t>
      </w:r>
      <w:r>
        <w:t xml:space="preserve"> i‘tilāl illness, sickness, disease, malady; weakness, defectiveness</w:t>
      </w:r>
    </w:p>
    <w:p w:rsidR="00B14408" w:rsidRDefault="00FD180F" w:rsidP="00FD180F">
      <w:pPr>
        <w:pStyle w:val="libNormal"/>
      </w:pPr>
      <w:r w:rsidRPr="00B14408">
        <w:rPr>
          <w:rStyle w:val="libBold2Char"/>
          <w:rFonts w:hint="eastAsia"/>
          <w:rtl/>
        </w:rPr>
        <w:t>معلول</w:t>
      </w:r>
      <w:r>
        <w:t xml:space="preserve"> ma‘lūl ill, sick, ailing; effect </w:t>
      </w:r>
      <w:r w:rsidR="003D2305">
        <w:t>|</w:t>
      </w:r>
      <w:r>
        <w:t xml:space="preserve"> </w:t>
      </w:r>
      <w:r>
        <w:rPr>
          <w:rtl/>
        </w:rPr>
        <w:t>العلة والمعلول</w:t>
      </w:r>
      <w:r>
        <w:t xml:space="preserve"> (‘illa) cause and effect; </w:t>
      </w:r>
      <w:r>
        <w:rPr>
          <w:rtl/>
        </w:rPr>
        <w:t>اتخذ المعلول علة</w:t>
      </w:r>
      <w:r>
        <w:t xml:space="preserve"> ittakada l</w:t>
      </w:r>
      <w:r w:rsidR="003D2305">
        <w:t>-</w:t>
      </w:r>
      <w:r>
        <w:t>ma‘lūla ‘illatan to mistake cause and effect</w:t>
      </w:r>
    </w:p>
    <w:p w:rsidR="00B14408" w:rsidRDefault="00FD180F" w:rsidP="00FD180F">
      <w:pPr>
        <w:pStyle w:val="libNormal"/>
      </w:pPr>
      <w:r w:rsidRPr="00B14408">
        <w:rPr>
          <w:rStyle w:val="libBold2Char"/>
          <w:rFonts w:hint="eastAsia"/>
          <w:rtl/>
        </w:rPr>
        <w:t>معل</w:t>
      </w:r>
      <w:r>
        <w:t xml:space="preserve"> mu‘all ill, sick, ailing</w:t>
      </w:r>
    </w:p>
    <w:p w:rsidR="00B14408" w:rsidRDefault="00FD180F" w:rsidP="00FD180F">
      <w:pPr>
        <w:pStyle w:val="libNormal"/>
      </w:pPr>
      <w:r w:rsidRPr="00B14408">
        <w:rPr>
          <w:rStyle w:val="libBold2Char"/>
          <w:rFonts w:hint="eastAsia"/>
          <w:rtl/>
        </w:rPr>
        <w:t>معتل</w:t>
      </w:r>
      <w:r>
        <w:t xml:space="preserve"> mu‘tall ill, sick, ailing; weak (letter; gram.); defective (word; gram.)</w:t>
      </w:r>
    </w:p>
    <w:p w:rsidR="00B14408" w:rsidRDefault="00FD180F" w:rsidP="00FD180F">
      <w:pPr>
        <w:pStyle w:val="libNormal"/>
      </w:pPr>
      <w:r w:rsidRPr="00B14408">
        <w:rPr>
          <w:rStyle w:val="libBold2Char"/>
          <w:rFonts w:hint="eastAsia"/>
          <w:rtl/>
        </w:rPr>
        <w:t>علب</w:t>
      </w:r>
      <w:r>
        <w:t xml:space="preserve"> II to can, tin, preserve in cans (</w:t>
      </w:r>
      <w:r>
        <w:rPr>
          <w:rtl/>
        </w:rPr>
        <w:t>هـ</w:t>
      </w:r>
      <w:r>
        <w:t xml:space="preserve"> s.th.)</w:t>
      </w:r>
    </w:p>
    <w:p w:rsidR="00B14408" w:rsidRDefault="00FD180F" w:rsidP="00FD180F">
      <w:pPr>
        <w:pStyle w:val="libNormal"/>
      </w:pPr>
      <w:r w:rsidRPr="00B14408">
        <w:rPr>
          <w:rStyle w:val="libBold2Char"/>
          <w:rFonts w:hint="eastAsia"/>
          <w:rtl/>
        </w:rPr>
        <w:t>علبة</w:t>
      </w:r>
      <w:r>
        <w:t xml:space="preserve"> ‘ulba pl. </w:t>
      </w:r>
      <w:r>
        <w:rPr>
          <w:rtl/>
        </w:rPr>
        <w:t>علب</w:t>
      </w:r>
      <w:r>
        <w:t xml:space="preserve"> ‘ulab, </w:t>
      </w:r>
      <w:r>
        <w:rPr>
          <w:rtl/>
        </w:rPr>
        <w:t>علاب</w:t>
      </w:r>
      <w:r>
        <w:t xml:space="preserve"> ‘ilāb box, case; can, tin; etui</w:t>
      </w:r>
    </w:p>
    <w:p w:rsidR="00B14408" w:rsidRDefault="00FD180F" w:rsidP="00FD180F">
      <w:pPr>
        <w:pStyle w:val="libNormal"/>
      </w:pPr>
      <w:r w:rsidRPr="00B14408">
        <w:rPr>
          <w:rStyle w:val="libBold2Char"/>
          <w:rFonts w:hint="eastAsia"/>
          <w:rtl/>
        </w:rPr>
        <w:t>علج</w:t>
      </w:r>
      <w:r>
        <w:t xml:space="preserve"> III to treat (</w:t>
      </w:r>
      <w:r>
        <w:rPr>
          <w:rtl/>
        </w:rPr>
        <w:t>ه</w:t>
      </w:r>
      <w:r>
        <w:t xml:space="preserve"> s.o., a patient; </w:t>
      </w:r>
      <w:r>
        <w:rPr>
          <w:rtl/>
        </w:rPr>
        <w:t>هـ</w:t>
      </w:r>
      <w:r>
        <w:t xml:space="preserve"> a disease, also a subject); to occupy o.s., concern o.s., have to do, deal (</w:t>
      </w:r>
      <w:r>
        <w:rPr>
          <w:rtl/>
        </w:rPr>
        <w:t>هـ, ه</w:t>
      </w:r>
      <w:r>
        <w:t xml:space="preserve"> with s.o., with s.th.), attend, turn (</w:t>
      </w:r>
      <w:r>
        <w:rPr>
          <w:rtl/>
        </w:rPr>
        <w:t>هـ, ه</w:t>
      </w:r>
      <w:r>
        <w:t xml:space="preserve"> to s.o., to s.th.); to cultivate (</w:t>
      </w:r>
      <w:r>
        <w:rPr>
          <w:rtl/>
        </w:rPr>
        <w:t>هـ</w:t>
      </w:r>
      <w:r>
        <w:t xml:space="preserve"> s.th., e.g., a literary genre); to take up </w:t>
      </w:r>
      <w:r>
        <w:lastRenderedPageBreak/>
        <w:t>(</w:t>
      </w:r>
      <w:r>
        <w:rPr>
          <w:rtl/>
        </w:rPr>
        <w:t>هـ</w:t>
      </w:r>
      <w:r>
        <w:t xml:space="preserve"> s.th.), go in (</w:t>
      </w:r>
      <w:r>
        <w:rPr>
          <w:rtl/>
        </w:rPr>
        <w:t>هـ</w:t>
      </w:r>
      <w:r>
        <w:t xml:space="preserve"> for s.th.), apply o.s. (</w:t>
      </w:r>
      <w:r>
        <w:rPr>
          <w:rtl/>
        </w:rPr>
        <w:t>هـ</w:t>
      </w:r>
      <w:r>
        <w:t xml:space="preserve"> to s.th.); to take upon o.s. (</w:t>
      </w:r>
      <w:r>
        <w:rPr>
          <w:rtl/>
        </w:rPr>
        <w:t>هـ</w:t>
      </w:r>
      <w:r>
        <w:t xml:space="preserve"> s.th.), undergo (</w:t>
      </w:r>
      <w:r>
        <w:rPr>
          <w:rtl/>
        </w:rPr>
        <w:t>هـ</w:t>
      </w:r>
      <w:r>
        <w:t xml:space="preserve"> s.th.); to work (</w:t>
      </w:r>
      <w:r>
        <w:rPr>
          <w:rtl/>
        </w:rPr>
        <w:t>هـ</w:t>
      </w:r>
      <w:r>
        <w:t xml:space="preserve"> s.th. or on s.th.), process, treat, manipulate, handle (</w:t>
      </w:r>
      <w:r>
        <w:rPr>
          <w:rtl/>
        </w:rPr>
        <w:t>هـ</w:t>
      </w:r>
      <w:r>
        <w:t xml:space="preserve"> s.th.); to endeavor, take pains, try hard (</w:t>
      </w:r>
      <w:r>
        <w:rPr>
          <w:rtl/>
        </w:rPr>
        <w:t>ان</w:t>
      </w:r>
      <w:r>
        <w:t xml:space="preserve"> or </w:t>
      </w:r>
      <w:r>
        <w:rPr>
          <w:rtl/>
        </w:rPr>
        <w:t>هـ</w:t>
      </w:r>
      <w:r>
        <w:t xml:space="preserve"> to do s.th.); to palpate, paw, finger, touch (</w:t>
      </w:r>
      <w:r>
        <w:rPr>
          <w:rtl/>
        </w:rPr>
        <w:t>ه</w:t>
      </w:r>
      <w:r>
        <w:t xml:space="preserve"> s.o.), fumble around (</w:t>
      </w:r>
      <w:r>
        <w:rPr>
          <w:rtl/>
        </w:rPr>
        <w:t>ه</w:t>
      </w:r>
      <w:r>
        <w:t xml:space="preserve"> on s.o.); to influence (</w:t>
      </w:r>
      <w:r>
        <w:rPr>
          <w:rtl/>
        </w:rPr>
        <w:t>ه</w:t>
      </w:r>
      <w:r>
        <w:t xml:space="preserve"> s.o.), work (</w:t>
      </w:r>
      <w:r>
        <w:rPr>
          <w:rtl/>
        </w:rPr>
        <w:t>ه</w:t>
      </w:r>
      <w:r>
        <w:t xml:space="preserve"> upon s.o. by arguments or persuasions), prevail (</w:t>
      </w:r>
      <w:r>
        <w:rPr>
          <w:rtl/>
        </w:rPr>
        <w:t>ه</w:t>
      </w:r>
      <w:r>
        <w:t xml:space="preserve"> on s.o.) </w:t>
      </w:r>
      <w:r w:rsidR="003D2305">
        <w:t>|</w:t>
      </w:r>
      <w:r>
        <w:t xml:space="preserve"> </w:t>
      </w:r>
      <w:r>
        <w:rPr>
          <w:rtl/>
        </w:rPr>
        <w:t>عالج الرمق الأخير</w:t>
      </w:r>
      <w:r>
        <w:t xml:space="preserve"> (ramaqa) to be on the verge of death, be dying; </w:t>
      </w:r>
      <w:r>
        <w:rPr>
          <w:rtl/>
        </w:rPr>
        <w:t>عالجه بطعنة</w:t>
      </w:r>
      <w:r>
        <w:t xml:space="preserve"> (bi</w:t>
      </w:r>
      <w:r w:rsidR="003D2305">
        <w:t>-</w:t>
      </w:r>
      <w:r>
        <w:t>ṭa‘natin) to land a stab on s.o., stab s.o. VI to be under medical treatment, receive or undergo medical treatment VIII to wrestle, struggle, fight (with one another); to be in violent commotion or agitation, heave, surge, tremble</w:t>
      </w:r>
    </w:p>
    <w:p w:rsidR="00B14408" w:rsidRDefault="00FD180F" w:rsidP="00FD180F">
      <w:pPr>
        <w:pStyle w:val="libNormal"/>
      </w:pPr>
      <w:r w:rsidRPr="00B14408">
        <w:rPr>
          <w:rStyle w:val="libBold2Char"/>
          <w:rFonts w:hint="eastAsia"/>
          <w:rtl/>
        </w:rPr>
        <w:t>علج</w:t>
      </w:r>
      <w:r>
        <w:t xml:space="preserve"> ‘ilj pl. </w:t>
      </w:r>
      <w:r>
        <w:rPr>
          <w:rtl/>
        </w:rPr>
        <w:t>علوج</w:t>
      </w:r>
      <w:r>
        <w:t xml:space="preserve"> ‘ulūj infidel; uncouth fellow, lout</w:t>
      </w:r>
    </w:p>
    <w:p w:rsidR="00B14408" w:rsidRDefault="00FD180F" w:rsidP="00FD180F">
      <w:pPr>
        <w:pStyle w:val="libNormal"/>
      </w:pPr>
      <w:r w:rsidRPr="00B14408">
        <w:rPr>
          <w:rStyle w:val="libBold2Char"/>
          <w:rFonts w:hint="eastAsia"/>
          <w:rtl/>
        </w:rPr>
        <w:t>معالجة</w:t>
      </w:r>
      <w:r>
        <w:t xml:space="preserve"> mu‘ālaja treatment (of a patient, also of a subject); nursing (of a patient); cultivation (of an art); manipulation, handling, processing, treatment (of a material, etc.)</w:t>
      </w:r>
    </w:p>
    <w:p w:rsidR="00B14408" w:rsidRDefault="00FD180F" w:rsidP="00FD180F">
      <w:pPr>
        <w:pStyle w:val="libNormal"/>
      </w:pPr>
      <w:r w:rsidRPr="00B14408">
        <w:rPr>
          <w:rStyle w:val="libBold2Char"/>
          <w:rFonts w:hint="eastAsia"/>
          <w:rtl/>
        </w:rPr>
        <w:t>علاج</w:t>
      </w:r>
      <w:r>
        <w:t xml:space="preserve"> ‘ilāj medical treatment; remedy; cure, therapy</w:t>
      </w:r>
    </w:p>
    <w:p w:rsidR="00B14408" w:rsidRDefault="00FD180F" w:rsidP="00FD180F">
      <w:pPr>
        <w:pStyle w:val="libNormal"/>
      </w:pPr>
      <w:r w:rsidRPr="00B14408">
        <w:rPr>
          <w:rStyle w:val="libBold2Char"/>
          <w:rFonts w:hint="eastAsia"/>
          <w:rtl/>
        </w:rPr>
        <w:t>تعالج</w:t>
      </w:r>
      <w:r>
        <w:t xml:space="preserve"> ta‘āluj curative, therapeutic</w:t>
      </w:r>
    </w:p>
    <w:p w:rsidR="00B14408" w:rsidRDefault="00FD180F" w:rsidP="00FD180F">
      <w:pPr>
        <w:pStyle w:val="libNormal"/>
      </w:pPr>
      <w:r w:rsidRPr="00B14408">
        <w:rPr>
          <w:rStyle w:val="libBold2Char"/>
          <w:rFonts w:hint="eastAsia"/>
          <w:rtl/>
        </w:rPr>
        <w:t>علف</w:t>
      </w:r>
      <w:r>
        <w:t xml:space="preserve"> ta‘āluj medical treatment (which one undergoes)</w:t>
      </w:r>
    </w:p>
    <w:p w:rsidR="00B14408" w:rsidRDefault="00FD180F" w:rsidP="00FD180F">
      <w:pPr>
        <w:pStyle w:val="libNormal"/>
      </w:pPr>
      <w:r w:rsidRPr="00B14408">
        <w:rPr>
          <w:rStyle w:val="libBold2Char"/>
          <w:rFonts w:hint="eastAsia"/>
          <w:rtl/>
        </w:rPr>
        <w:t>علف</w:t>
      </w:r>
      <w:r>
        <w:t xml:space="preserve"> ‘alafa i (‘alf) to feed, fodder (</w:t>
      </w:r>
      <w:r>
        <w:rPr>
          <w:rtl/>
        </w:rPr>
        <w:t>هـ</w:t>
      </w:r>
      <w:r>
        <w:t xml:space="preserve"> livestock)</w:t>
      </w:r>
    </w:p>
    <w:p w:rsidR="00B14408" w:rsidRDefault="00FD180F" w:rsidP="00FD180F">
      <w:pPr>
        <w:pStyle w:val="libNormal"/>
      </w:pPr>
      <w:r w:rsidRPr="00B14408">
        <w:rPr>
          <w:rStyle w:val="libBold2Char"/>
          <w:rFonts w:hint="eastAsia"/>
          <w:rtl/>
        </w:rPr>
        <w:t>علف</w:t>
      </w:r>
      <w:r>
        <w:t xml:space="preserve"> ‘alaf pl. </w:t>
      </w:r>
      <w:r>
        <w:rPr>
          <w:rtl/>
        </w:rPr>
        <w:t>اعلاف</w:t>
      </w:r>
      <w:r>
        <w:t xml:space="preserve"> a‘lāf, </w:t>
      </w:r>
      <w:r>
        <w:rPr>
          <w:rtl/>
        </w:rPr>
        <w:t>علاف</w:t>
      </w:r>
      <w:r>
        <w:t xml:space="preserve"> ‘ilāf, </w:t>
      </w:r>
      <w:r>
        <w:rPr>
          <w:rtl/>
        </w:rPr>
        <w:t>علوفة</w:t>
      </w:r>
      <w:r>
        <w:t xml:space="preserve"> ‘ulūfa fodder, forage, provender</w:t>
      </w:r>
    </w:p>
    <w:p w:rsidR="00B14408" w:rsidRDefault="00FD180F" w:rsidP="00FD180F">
      <w:pPr>
        <w:pStyle w:val="libNormal"/>
      </w:pPr>
      <w:r w:rsidRPr="00B14408">
        <w:rPr>
          <w:rStyle w:val="libBold2Char"/>
          <w:rFonts w:hint="eastAsia"/>
          <w:rtl/>
        </w:rPr>
        <w:t>علاف</w:t>
      </w:r>
      <w:r>
        <w:t xml:space="preserve"> ‘allaf pl. </w:t>
      </w:r>
      <w:r>
        <w:rPr>
          <w:rtl/>
        </w:rPr>
        <w:t>ة</w:t>
      </w:r>
      <w:r>
        <w:t xml:space="preserve"> seller of provender</w:t>
      </w:r>
    </w:p>
    <w:p w:rsidR="00B14408" w:rsidRDefault="00FD180F" w:rsidP="00FD180F">
      <w:pPr>
        <w:pStyle w:val="libNormal"/>
      </w:pPr>
      <w:r w:rsidRPr="00B14408">
        <w:rPr>
          <w:rStyle w:val="libBold2Char"/>
          <w:rFonts w:hint="eastAsia"/>
          <w:rtl/>
        </w:rPr>
        <w:t>علوفة</w:t>
      </w:r>
      <w:r>
        <w:t xml:space="preserve"> ‘alūfa pl. </w:t>
      </w:r>
      <w:r>
        <w:rPr>
          <w:rtl/>
        </w:rPr>
        <w:t>علائف</w:t>
      </w:r>
      <w:r>
        <w:t xml:space="preserve"> ‘alā’if2 stall</w:t>
      </w:r>
      <w:r w:rsidR="003D2305">
        <w:t>-</w:t>
      </w:r>
      <w:r>
        <w:t xml:space="preserve">fed animal; </w:t>
      </w:r>
      <w:r w:rsidR="003D2305">
        <w:t>--</w:t>
      </w:r>
      <w:r>
        <w:t xml:space="preserve"> (pl. </w:t>
      </w:r>
      <w:r>
        <w:rPr>
          <w:rtl/>
        </w:rPr>
        <w:t>علف</w:t>
      </w:r>
      <w:r>
        <w:t xml:space="preserve"> ‘uluf) fodder, forage, provender</w:t>
      </w:r>
    </w:p>
    <w:p w:rsidR="00B14408" w:rsidRDefault="00FD180F" w:rsidP="00FD180F">
      <w:pPr>
        <w:pStyle w:val="libNormal"/>
      </w:pPr>
      <w:r w:rsidRPr="00B14408">
        <w:rPr>
          <w:rStyle w:val="libBold2Char"/>
          <w:rFonts w:hint="eastAsia"/>
          <w:rtl/>
        </w:rPr>
        <w:t>معلف</w:t>
      </w:r>
      <w:r>
        <w:t xml:space="preserve"> mi‘laf pl. </w:t>
      </w:r>
      <w:r>
        <w:rPr>
          <w:rtl/>
        </w:rPr>
        <w:t>معالف</w:t>
      </w:r>
      <w:r>
        <w:t xml:space="preserve"> ma‘ālif2 manger, trough</w:t>
      </w:r>
    </w:p>
    <w:p w:rsidR="00B14408" w:rsidRDefault="00FD180F" w:rsidP="00FD180F">
      <w:pPr>
        <w:pStyle w:val="libNormal"/>
      </w:pPr>
      <w:r w:rsidRPr="00B14408">
        <w:rPr>
          <w:rStyle w:val="libBold2Char"/>
          <w:rFonts w:hint="eastAsia"/>
          <w:rtl/>
        </w:rPr>
        <w:t>معلوف</w:t>
      </w:r>
      <w:r>
        <w:t xml:space="preserve"> ma‘laf stall</w:t>
      </w:r>
      <w:r w:rsidR="003D2305">
        <w:t>-</w:t>
      </w:r>
      <w:r>
        <w:t>fed, fattened (animal)</w:t>
      </w:r>
    </w:p>
    <w:p w:rsidR="00B14408" w:rsidRDefault="00FD180F" w:rsidP="00FD180F">
      <w:pPr>
        <w:pStyle w:val="libNormal"/>
      </w:pPr>
      <w:r w:rsidRPr="00B14408">
        <w:rPr>
          <w:rStyle w:val="libBold2Char"/>
          <w:rFonts w:hint="eastAsia"/>
          <w:rtl/>
        </w:rPr>
        <w:t>علق</w:t>
      </w:r>
      <w:r>
        <w:t xml:space="preserve"> ‘aliqa a (‘alaq) to hang, be suspended, dangle; to stick, cling, cleave, adhere (</w:t>
      </w:r>
      <w:r>
        <w:rPr>
          <w:rtl/>
        </w:rPr>
        <w:t>ب</w:t>
      </w:r>
      <w:r>
        <w:t xml:space="preserve"> to); to catch (</w:t>
      </w:r>
      <w:r>
        <w:rPr>
          <w:rtl/>
        </w:rPr>
        <w:t>ب</w:t>
      </w:r>
      <w:r>
        <w:t xml:space="preserve"> on, </w:t>
      </w:r>
      <w:r>
        <w:rPr>
          <w:rtl/>
        </w:rPr>
        <w:t>في</w:t>
      </w:r>
      <w:r>
        <w:t xml:space="preserve"> in), get caught or stuck (</w:t>
      </w:r>
      <w:r>
        <w:rPr>
          <w:rtl/>
        </w:rPr>
        <w:t>ب</w:t>
      </w:r>
      <w:r>
        <w:t xml:space="preserve"> on, </w:t>
      </w:r>
      <w:r>
        <w:rPr>
          <w:rtl/>
        </w:rPr>
        <w:t>في</w:t>
      </w:r>
      <w:r>
        <w:t xml:space="preserve"> in); to be attached, affixed, subjoined (</w:t>
      </w:r>
      <w:r>
        <w:rPr>
          <w:rtl/>
        </w:rPr>
        <w:t>ب</w:t>
      </w:r>
      <w:r>
        <w:t xml:space="preserve"> to s.th.); </w:t>
      </w:r>
      <w:r w:rsidR="003D2305">
        <w:t>--</w:t>
      </w:r>
      <w:r>
        <w:t xml:space="preserve"> (</w:t>
      </w:r>
      <w:r>
        <w:rPr>
          <w:rtl/>
        </w:rPr>
        <w:t>علوق</w:t>
      </w:r>
      <w:r>
        <w:t xml:space="preserve"> ‘ulūq, </w:t>
      </w:r>
      <w:r>
        <w:rPr>
          <w:rtl/>
        </w:rPr>
        <w:t>علاقة</w:t>
      </w:r>
      <w:r>
        <w:t xml:space="preserve"> ‘alāqa) to keep (</w:t>
      </w:r>
      <w:r>
        <w:rPr>
          <w:rtl/>
        </w:rPr>
        <w:t>ب</w:t>
      </w:r>
      <w:r>
        <w:t xml:space="preserve"> to s.o.), he attached, be devoted (</w:t>
      </w:r>
      <w:r>
        <w:rPr>
          <w:rtl/>
        </w:rPr>
        <w:t>ب</w:t>
      </w:r>
      <w:r>
        <w:t xml:space="preserve"> to s.o.), be fond (</w:t>
      </w:r>
      <w:r>
        <w:rPr>
          <w:rtl/>
        </w:rPr>
        <w:t>ب</w:t>
      </w:r>
      <w:r>
        <w:t xml:space="preserve"> of s.o.); (with foll. imperf.) to begin, commence to ..., start doing s.th.; </w:t>
      </w:r>
      <w:r w:rsidR="003D2305">
        <w:t>--</w:t>
      </w:r>
      <w:r>
        <w:t xml:space="preserve"> ‘aliqat (</w:t>
      </w:r>
      <w:r>
        <w:rPr>
          <w:rtl/>
        </w:rPr>
        <w:t>علوق</w:t>
      </w:r>
      <w:r>
        <w:t xml:space="preserve"> ‘ulūq) to become pregnant, conceive (woman) II to hang, suspend (</w:t>
      </w:r>
      <w:r>
        <w:rPr>
          <w:rtl/>
        </w:rPr>
        <w:t>على</w:t>
      </w:r>
      <w:r>
        <w:t xml:space="preserve"> or </w:t>
      </w:r>
      <w:r>
        <w:rPr>
          <w:rtl/>
        </w:rPr>
        <w:t>ب ه</w:t>
      </w:r>
      <w:r>
        <w:t xml:space="preserve"> s.th. on), attach, hitch, fasten, affix, tie (</w:t>
      </w:r>
      <w:r>
        <w:rPr>
          <w:rtl/>
        </w:rPr>
        <w:t>هـ</w:t>
      </w:r>
      <w:r>
        <w:t xml:space="preserve"> s.th. </w:t>
      </w:r>
      <w:r>
        <w:rPr>
          <w:rtl/>
        </w:rPr>
        <w:t>على</w:t>
      </w:r>
      <w:r>
        <w:t xml:space="preserve"> or </w:t>
      </w:r>
      <w:r>
        <w:rPr>
          <w:rtl/>
        </w:rPr>
        <w:t>ب</w:t>
      </w:r>
      <w:r>
        <w:t xml:space="preserve"> to); to leave </w:t>
      </w:r>
      <w:r>
        <w:lastRenderedPageBreak/>
        <w:t>undecided, keep pending, keep in abeyance (</w:t>
      </w:r>
      <w:r>
        <w:rPr>
          <w:rtl/>
        </w:rPr>
        <w:t>هـ</w:t>
      </w:r>
      <w:r>
        <w:t xml:space="preserve"> s.th.); to make dependent or conditional (</w:t>
      </w:r>
      <w:r>
        <w:rPr>
          <w:rtl/>
        </w:rPr>
        <w:t>هـ</w:t>
      </w:r>
      <w:r>
        <w:t xml:space="preserve"> s.th. </w:t>
      </w:r>
      <w:r>
        <w:rPr>
          <w:rtl/>
        </w:rPr>
        <w:t>ب</w:t>
      </w:r>
      <w:r>
        <w:t xml:space="preserve"> or </w:t>
      </w:r>
      <w:r>
        <w:rPr>
          <w:rtl/>
        </w:rPr>
        <w:t>على</w:t>
      </w:r>
      <w:r>
        <w:t xml:space="preserve"> on); to comment (</w:t>
      </w:r>
      <w:r>
        <w:rPr>
          <w:rtl/>
        </w:rPr>
        <w:t>على</w:t>
      </w:r>
      <w:r>
        <w:t xml:space="preserve"> on s.th.); annotate, gloss, furnish with notes or a commentary (</w:t>
      </w:r>
      <w:r>
        <w:rPr>
          <w:rtl/>
        </w:rPr>
        <w:t>على</w:t>
      </w:r>
      <w:r>
        <w:t xml:space="preserve"> s.th.), remark, state (</w:t>
      </w:r>
      <w:r>
        <w:rPr>
          <w:rtl/>
        </w:rPr>
        <w:t>على</w:t>
      </w:r>
      <w:r>
        <w:t xml:space="preserve"> with regard to); to make notes (</w:t>
      </w:r>
      <w:r>
        <w:rPr>
          <w:rtl/>
        </w:rPr>
        <w:t>هـ</w:t>
      </w:r>
      <w:r>
        <w:t xml:space="preserve"> of s.th.), jot down (</w:t>
      </w:r>
      <w:r>
        <w:rPr>
          <w:rtl/>
        </w:rPr>
        <w:t>هـ</w:t>
      </w:r>
      <w:r>
        <w:t xml:space="preserve"> s.th.) </w:t>
      </w:r>
      <w:r w:rsidR="003D2305">
        <w:t>|</w:t>
      </w:r>
      <w:r>
        <w:t xml:space="preserve"> </w:t>
      </w:r>
      <w:r>
        <w:rPr>
          <w:rtl/>
        </w:rPr>
        <w:t>علق الآمال على</w:t>
      </w:r>
      <w:r>
        <w:t xml:space="preserve"> to set one’s hopes on; </w:t>
      </w:r>
      <w:r>
        <w:rPr>
          <w:rtl/>
        </w:rPr>
        <w:t>علق اهمية (خطورة) على</w:t>
      </w:r>
      <w:r>
        <w:t xml:space="preserve"> (ahammīyatan) to attach importance to s.th. IV to hang, suspend (</w:t>
      </w:r>
      <w:r>
        <w:rPr>
          <w:rtl/>
        </w:rPr>
        <w:t>ب هـ</w:t>
      </w:r>
      <w:r>
        <w:t xml:space="preserve"> s.th. on), attach, hitch, fasten, affix, tie (</w:t>
      </w:r>
      <w:r>
        <w:rPr>
          <w:rtl/>
        </w:rPr>
        <w:t>ب هـ</w:t>
      </w:r>
      <w:r>
        <w:t xml:space="preserve"> s.th. to); to apply leeches V to hang, be suspended, dangle (</w:t>
      </w:r>
      <w:r>
        <w:rPr>
          <w:rtl/>
        </w:rPr>
        <w:t>ب</w:t>
      </w:r>
      <w:r>
        <w:t xml:space="preserve"> from); to cling, cleave, adhere (</w:t>
      </w:r>
      <w:r>
        <w:rPr>
          <w:rtl/>
        </w:rPr>
        <w:t>ب</w:t>
      </w:r>
      <w:r>
        <w:t xml:space="preserve"> to); to keep, stick, hang on (</w:t>
      </w:r>
      <w:r>
        <w:rPr>
          <w:rtl/>
        </w:rPr>
        <w:t>ب</w:t>
      </w:r>
      <w:r>
        <w:t xml:space="preserve"> to); to be attached, be devoted (</w:t>
      </w:r>
      <w:r>
        <w:rPr>
          <w:rtl/>
        </w:rPr>
        <w:t>ب</w:t>
      </w:r>
      <w:r>
        <w:t xml:space="preserve"> to), be fond (</w:t>
      </w:r>
      <w:r>
        <w:rPr>
          <w:rtl/>
        </w:rPr>
        <w:t>ب</w:t>
      </w:r>
      <w:r>
        <w:t xml:space="preserve"> of s.o.); to depend, be dependent or conditional (</w:t>
      </w:r>
      <w:r>
        <w:rPr>
          <w:rtl/>
        </w:rPr>
        <w:t>على</w:t>
      </w:r>
      <w:r>
        <w:t xml:space="preserve"> or </w:t>
      </w:r>
      <w:r>
        <w:rPr>
          <w:rtl/>
        </w:rPr>
        <w:t>ب</w:t>
      </w:r>
      <w:r>
        <w:t xml:space="preserve"> on); to refer, pertain, belong,</w:t>
      </w:r>
    </w:p>
    <w:p w:rsidR="00B14408" w:rsidRDefault="00FD180F" w:rsidP="00FD180F">
      <w:pPr>
        <w:pStyle w:val="libNormal"/>
      </w:pPr>
      <w:r>
        <w:t>be related (</w:t>
      </w:r>
      <w:r>
        <w:rPr>
          <w:rtl/>
        </w:rPr>
        <w:t>ب</w:t>
      </w:r>
      <w:r>
        <w:t xml:space="preserve"> to), be connected, have to do (</w:t>
      </w:r>
      <w:r>
        <w:rPr>
          <w:rtl/>
        </w:rPr>
        <w:t>ب</w:t>
      </w:r>
      <w:r>
        <w:t xml:space="preserve"> with), concern (</w:t>
      </w:r>
      <w:r>
        <w:rPr>
          <w:rtl/>
        </w:rPr>
        <w:t>ب</w:t>
      </w:r>
      <w:r>
        <w:t xml:space="preserve"> s.th.) </w:t>
      </w:r>
      <w:r w:rsidR="003D2305">
        <w:t>|</w:t>
      </w:r>
      <w:r>
        <w:t xml:space="preserve"> </w:t>
      </w:r>
      <w:r>
        <w:rPr>
          <w:rtl/>
        </w:rPr>
        <w:t>تعلق بحبه</w:t>
      </w:r>
      <w:r>
        <w:t xml:space="preserve"> (bi</w:t>
      </w:r>
      <w:r w:rsidR="003D2305">
        <w:t>-</w:t>
      </w:r>
      <w:r>
        <w:t xml:space="preserve">ḥubbihī) to be fond of s.o., be affectionately attached to s.o.; </w:t>
      </w:r>
      <w:r>
        <w:rPr>
          <w:rtl/>
        </w:rPr>
        <w:t>فيما تعلق ب</w:t>
      </w:r>
      <w:r>
        <w:t xml:space="preserve"> with regard to, as to, regarding, concerning</w:t>
      </w:r>
    </w:p>
    <w:p w:rsidR="00B14408" w:rsidRDefault="00FD180F" w:rsidP="00FD180F">
      <w:pPr>
        <w:pStyle w:val="libNormal"/>
      </w:pPr>
      <w:r w:rsidRPr="00B14408">
        <w:rPr>
          <w:rStyle w:val="libBold2Char"/>
          <w:rFonts w:hint="eastAsia"/>
          <w:rtl/>
        </w:rPr>
        <w:t>علق</w:t>
      </w:r>
      <w:r>
        <w:t xml:space="preserve"> ‘ilq, ‘alq pl. </w:t>
      </w:r>
      <w:r>
        <w:rPr>
          <w:rtl/>
        </w:rPr>
        <w:t>اعلاق</w:t>
      </w:r>
      <w:r>
        <w:t xml:space="preserve"> a‘lāq precious thing, object of value</w:t>
      </w:r>
    </w:p>
    <w:p w:rsidR="00B14408" w:rsidRDefault="00FD180F" w:rsidP="00FD180F">
      <w:pPr>
        <w:pStyle w:val="libNormal"/>
      </w:pPr>
      <w:r w:rsidRPr="00B14408">
        <w:rPr>
          <w:rStyle w:val="libBold2Char"/>
          <w:rFonts w:hint="eastAsia"/>
          <w:rtl/>
        </w:rPr>
        <w:t>علق</w:t>
      </w:r>
      <w:r>
        <w:t xml:space="preserve"> ‘alaq (con.; n. un. </w:t>
      </w:r>
      <w:r>
        <w:rPr>
          <w:rtl/>
        </w:rPr>
        <w:t>ة</w:t>
      </w:r>
      <w:r>
        <w:t xml:space="preserve">) pl. </w:t>
      </w:r>
      <w:r w:rsidR="003D2305">
        <w:t>-</w:t>
      </w:r>
      <w:r>
        <w:t>āt medicinal leech; leech; (coagulated) blood, blood clot</w:t>
      </w:r>
    </w:p>
    <w:p w:rsidR="00B14408" w:rsidRDefault="00FD180F" w:rsidP="00FD180F">
      <w:pPr>
        <w:pStyle w:val="libNormal"/>
      </w:pPr>
      <w:r w:rsidRPr="00B14408">
        <w:rPr>
          <w:rStyle w:val="libBold2Char"/>
          <w:rFonts w:hint="eastAsia"/>
          <w:rtl/>
        </w:rPr>
        <w:t>علقة</w:t>
      </w:r>
      <w:r>
        <w:t xml:space="preserve"> ‘alqa (eg.) beating; bastinado; a thrashing, spanking</w:t>
      </w:r>
    </w:p>
    <w:p w:rsidR="00B14408" w:rsidRDefault="00FD180F" w:rsidP="00FD180F">
      <w:pPr>
        <w:pStyle w:val="libNormal"/>
      </w:pPr>
      <w:r w:rsidRPr="00B14408">
        <w:rPr>
          <w:rStyle w:val="libBold2Char"/>
          <w:rFonts w:hint="eastAsia"/>
          <w:rtl/>
        </w:rPr>
        <w:t>عليق</w:t>
      </w:r>
      <w:r>
        <w:t xml:space="preserve"> ‘alīq pl. </w:t>
      </w:r>
      <w:r>
        <w:rPr>
          <w:rtl/>
        </w:rPr>
        <w:t>علائق</w:t>
      </w:r>
      <w:r>
        <w:t xml:space="preserve"> ‘alā’iq2 fodder, forage, provender</w:t>
      </w:r>
    </w:p>
    <w:p w:rsidR="00B14408" w:rsidRDefault="00FD180F" w:rsidP="00FD180F">
      <w:pPr>
        <w:pStyle w:val="libNormal"/>
      </w:pPr>
      <w:r w:rsidRPr="00B14408">
        <w:rPr>
          <w:rStyle w:val="libBold2Char"/>
          <w:rFonts w:hint="eastAsia"/>
          <w:rtl/>
        </w:rPr>
        <w:t>علق</w:t>
      </w:r>
      <w:r>
        <w:t xml:space="preserve"> 'ullaiq twining and creeping plants or shrubs (of various kinds); the lesser bindweed (Convolvulus arvensis; bot.; common English blackberry, bramble (Rubus fruticosus; bot.); blackberry; raspberry</w:t>
      </w:r>
    </w:p>
    <w:p w:rsidR="00B14408" w:rsidRDefault="00FD180F" w:rsidP="00FD180F">
      <w:pPr>
        <w:pStyle w:val="libNormal"/>
      </w:pPr>
      <w:r w:rsidRPr="00B14408">
        <w:rPr>
          <w:rStyle w:val="libBold2Char"/>
          <w:rFonts w:hint="eastAsia"/>
          <w:rtl/>
        </w:rPr>
        <w:t>عليقة</w:t>
      </w:r>
      <w:r>
        <w:t xml:space="preserve"> ‘ullaiqa: </w:t>
      </w:r>
      <w:r>
        <w:rPr>
          <w:rtl/>
        </w:rPr>
        <w:t>عليقة موسى</w:t>
      </w:r>
      <w:r>
        <w:t xml:space="preserve"> ‘u. mūsā the Burning Bush</w:t>
      </w:r>
    </w:p>
    <w:p w:rsidR="00B14408" w:rsidRDefault="00FD180F" w:rsidP="00FD180F">
      <w:pPr>
        <w:pStyle w:val="libNormal"/>
      </w:pPr>
      <w:r w:rsidRPr="00B14408">
        <w:rPr>
          <w:rStyle w:val="libBold2Char"/>
          <w:rFonts w:hint="eastAsia"/>
          <w:rtl/>
        </w:rPr>
        <w:t>علاق</w:t>
      </w:r>
      <w:r>
        <w:t xml:space="preserve"> ‘allāq cost hanger</w:t>
      </w:r>
    </w:p>
    <w:p w:rsidR="00B14408" w:rsidRDefault="00FD180F" w:rsidP="00FD180F">
      <w:pPr>
        <w:pStyle w:val="libNormal"/>
      </w:pPr>
      <w:r w:rsidRPr="00B14408">
        <w:rPr>
          <w:rStyle w:val="libBold2Char"/>
          <w:rFonts w:hint="eastAsia"/>
          <w:rtl/>
        </w:rPr>
        <w:t>علاقة</w:t>
      </w:r>
      <w:r>
        <w:t xml:space="preserve"> ‘alāqa attachment, devotion, affection, bond; (pl. </w:t>
      </w:r>
      <w:r w:rsidR="003D2305">
        <w:t>-</w:t>
      </w:r>
      <w:r>
        <w:t xml:space="preserve">āt, </w:t>
      </w:r>
      <w:r>
        <w:rPr>
          <w:rtl/>
        </w:rPr>
        <w:t>علائق</w:t>
      </w:r>
      <w:r>
        <w:t xml:space="preserve"> ‘alā’iq2) relation, affiliation, association, contact, bond, connection (</w:t>
      </w:r>
      <w:r>
        <w:rPr>
          <w:rtl/>
        </w:rPr>
        <w:t>ب</w:t>
      </w:r>
      <w:r>
        <w:t xml:space="preserve"> with) </w:t>
      </w:r>
      <w:r w:rsidR="003D2305">
        <w:t>|</w:t>
      </w:r>
      <w:r>
        <w:t xml:space="preserve"> </w:t>
      </w:r>
      <w:r>
        <w:rPr>
          <w:rtl/>
        </w:rPr>
        <w:t>العلاقات العامة</w:t>
      </w:r>
      <w:r>
        <w:t xml:space="preserve"> public relations; </w:t>
      </w:r>
      <w:r>
        <w:rPr>
          <w:rtl/>
        </w:rPr>
        <w:t>ذو علاقة ب</w:t>
      </w:r>
      <w:r>
        <w:t xml:space="preserve"> connected with, related to; </w:t>
      </w:r>
      <w:r>
        <w:rPr>
          <w:rtl/>
        </w:rPr>
        <w:t>السلطات ذات العلاقة</w:t>
      </w:r>
      <w:r>
        <w:t xml:space="preserve"> (sulṭāt) the competent authorities; </w:t>
      </w:r>
      <w:r>
        <w:rPr>
          <w:rtl/>
        </w:rPr>
        <w:t>قطع العلاقات (العلائق</w:t>
      </w:r>
      <w:r>
        <w:t>) qaṭ‘ al</w:t>
      </w:r>
      <w:r w:rsidR="003D2305">
        <w:t>-</w:t>
      </w:r>
      <w:r>
        <w:t xml:space="preserve">‘a. severance of relations; </w:t>
      </w:r>
      <w:r>
        <w:rPr>
          <w:rtl/>
        </w:rPr>
        <w:t>توتر العلاقات (العلائق</w:t>
      </w:r>
      <w:r>
        <w:t>) tawattur al</w:t>
      </w:r>
      <w:r w:rsidR="003D2305">
        <w:t>-</w:t>
      </w:r>
      <w:r>
        <w:t>‘a. tenseness of relations, tension in the relations</w:t>
      </w:r>
    </w:p>
    <w:p w:rsidR="00B14408" w:rsidRDefault="00FD180F" w:rsidP="00FD180F">
      <w:pPr>
        <w:pStyle w:val="libNormal"/>
      </w:pPr>
      <w:r w:rsidRPr="00B14408">
        <w:rPr>
          <w:rStyle w:val="libBold2Char"/>
          <w:rFonts w:hint="eastAsia"/>
          <w:rtl/>
        </w:rPr>
        <w:t>علاقة</w:t>
      </w:r>
      <w:r>
        <w:t xml:space="preserve"> ‘ilāqa pl. </w:t>
      </w:r>
      <w:r>
        <w:rPr>
          <w:rtl/>
        </w:rPr>
        <w:t>علائق</w:t>
      </w:r>
      <w:r>
        <w:t xml:space="preserve"> ‘alā’iq2 a strap, and the like, for suspending s.th.</w:t>
      </w:r>
    </w:p>
    <w:p w:rsidR="00B14408" w:rsidRDefault="00FD180F" w:rsidP="00FD180F">
      <w:pPr>
        <w:pStyle w:val="libNormal"/>
      </w:pPr>
      <w:r w:rsidRPr="00B14408">
        <w:rPr>
          <w:rStyle w:val="libBold2Char"/>
          <w:rFonts w:hint="eastAsia"/>
          <w:rtl/>
        </w:rPr>
        <w:lastRenderedPageBreak/>
        <w:t>علاقة</w:t>
      </w:r>
      <w:r>
        <w:t xml:space="preserve"> ‘allāqa coat hanger</w:t>
      </w:r>
    </w:p>
    <w:p w:rsidR="00B14408" w:rsidRDefault="00FD180F" w:rsidP="00FD180F">
      <w:pPr>
        <w:pStyle w:val="libNormal"/>
      </w:pPr>
      <w:r w:rsidRPr="00B14408">
        <w:rPr>
          <w:rStyle w:val="libBold2Char"/>
          <w:rFonts w:hint="eastAsia"/>
          <w:rtl/>
        </w:rPr>
        <w:t>اعلق</w:t>
      </w:r>
      <w:r>
        <w:t xml:space="preserve"> a‘laq2: </w:t>
      </w:r>
      <w:r>
        <w:rPr>
          <w:rtl/>
        </w:rPr>
        <w:t>اعلق بالذهن</w:t>
      </w:r>
      <w:r>
        <w:t xml:space="preserve"> (dihn) that to which the mind is more inclined</w:t>
      </w:r>
    </w:p>
    <w:p w:rsidR="00B14408" w:rsidRDefault="00FD180F" w:rsidP="00FD180F">
      <w:pPr>
        <w:pStyle w:val="libNormal"/>
      </w:pPr>
      <w:r w:rsidRPr="00B14408">
        <w:rPr>
          <w:rStyle w:val="libBold2Char"/>
          <w:rFonts w:hint="eastAsia"/>
          <w:rtl/>
        </w:rPr>
        <w:t>معلاق</w:t>
      </w:r>
      <w:r>
        <w:t xml:space="preserve"> mi‘lāq pl. </w:t>
      </w:r>
      <w:r>
        <w:rPr>
          <w:rtl/>
        </w:rPr>
        <w:t>معاليق</w:t>
      </w:r>
      <w:r>
        <w:t xml:space="preserve"> ma‘ālīq2 pluck (of an animal)</w:t>
      </w:r>
    </w:p>
    <w:p w:rsidR="00B14408" w:rsidRDefault="00FD180F" w:rsidP="00FD180F">
      <w:pPr>
        <w:pStyle w:val="libNormal"/>
      </w:pPr>
      <w:r w:rsidRPr="00B14408">
        <w:rPr>
          <w:rStyle w:val="libBold2Char"/>
          <w:rFonts w:hint="eastAsia"/>
          <w:rtl/>
        </w:rPr>
        <w:t>تعليق</w:t>
      </w:r>
      <w:r>
        <w:t xml:space="preserve"> ta‘līq hanging, suspending; temporary stay, remission or abrogation, suspension; the oblique, “hanging” ductus (in Arabic calligraphy); (pl. </w:t>
      </w:r>
      <w:r w:rsidR="003D2305">
        <w:t>-</w:t>
      </w:r>
      <w:r>
        <w:t xml:space="preserve">āt, </w:t>
      </w:r>
      <w:r>
        <w:rPr>
          <w:rtl/>
        </w:rPr>
        <w:t>تعاليق</w:t>
      </w:r>
      <w:r>
        <w:t xml:space="preserve"> ta‘ālīq2) commentary, comment(s), explanatory remarks; suspended lamp </w:t>
      </w:r>
      <w:r w:rsidR="003D2305">
        <w:t>|</w:t>
      </w:r>
      <w:r>
        <w:t xml:space="preserve"> </w:t>
      </w:r>
      <w:r>
        <w:rPr>
          <w:rtl/>
        </w:rPr>
        <w:t>تعليق الطلاق</w:t>
      </w:r>
      <w:r>
        <w:t xml:space="preserve"> t. aṭ</w:t>
      </w:r>
      <w:r w:rsidR="003D2305">
        <w:t>-</w:t>
      </w:r>
      <w:r>
        <w:t xml:space="preserve">ṭalāq conditional repudiation, conditional pronunciation of the talak (Isl. Law); </w:t>
      </w:r>
      <w:r>
        <w:rPr>
          <w:rtl/>
        </w:rPr>
        <w:t>تعليق على الأنباء</w:t>
      </w:r>
      <w:r>
        <w:t xml:space="preserve"> (anbā’) news commentary (radio)</w:t>
      </w:r>
    </w:p>
    <w:p w:rsidR="00B14408" w:rsidRDefault="00FD180F" w:rsidP="00FD180F">
      <w:pPr>
        <w:pStyle w:val="libNormal"/>
      </w:pPr>
      <w:r w:rsidRPr="00B14408">
        <w:rPr>
          <w:rStyle w:val="libBold2Char"/>
          <w:rFonts w:hint="eastAsia"/>
          <w:rtl/>
        </w:rPr>
        <w:t>تعليقة</w:t>
      </w:r>
      <w:r>
        <w:t xml:space="preserve"> ta‘līqa pl. </w:t>
      </w:r>
      <w:r w:rsidR="003D2305">
        <w:t>-</w:t>
      </w:r>
      <w:r>
        <w:t xml:space="preserve">āt, </w:t>
      </w:r>
      <w:r>
        <w:rPr>
          <w:rtl/>
        </w:rPr>
        <w:t>تعاليق</w:t>
      </w:r>
      <w:r>
        <w:t xml:space="preserve"> ta‘ālīq2 marginal note, annotation, note, gloss, scholium</w:t>
      </w:r>
    </w:p>
    <w:p w:rsidR="00B14408" w:rsidRDefault="00FD180F" w:rsidP="00FD180F">
      <w:pPr>
        <w:pStyle w:val="libNormal"/>
      </w:pPr>
      <w:r w:rsidRPr="00B14408">
        <w:rPr>
          <w:rStyle w:val="libBold2Char"/>
          <w:rFonts w:hint="eastAsia"/>
          <w:rtl/>
        </w:rPr>
        <w:t>تعلق</w:t>
      </w:r>
      <w:r>
        <w:t xml:space="preserve"> ta‘alluq attachment, devotion (</w:t>
      </w:r>
      <w:r>
        <w:rPr>
          <w:rtl/>
        </w:rPr>
        <w:t>ب</w:t>
      </w:r>
      <w:r>
        <w:t xml:space="preserve"> to), affection (</w:t>
      </w:r>
      <w:r>
        <w:rPr>
          <w:rtl/>
        </w:rPr>
        <w:t>ب</w:t>
      </w:r>
      <w:r>
        <w:t xml:space="preserve"> for); linkage, connection, relationship (</w:t>
      </w:r>
      <w:r>
        <w:rPr>
          <w:rtl/>
        </w:rPr>
        <w:t>ب</w:t>
      </w:r>
      <w:r>
        <w:t xml:space="preserve"> with)</w:t>
      </w:r>
    </w:p>
    <w:p w:rsidR="00B14408" w:rsidRDefault="00FD180F" w:rsidP="00FD180F">
      <w:pPr>
        <w:pStyle w:val="libNormal"/>
      </w:pPr>
      <w:r w:rsidRPr="00B14408">
        <w:rPr>
          <w:rStyle w:val="libBold2Char"/>
          <w:rFonts w:hint="eastAsia"/>
          <w:rtl/>
        </w:rPr>
        <w:t>معلق</w:t>
      </w:r>
      <w:r>
        <w:t xml:space="preserve"> mu‘alliq commentator (radio, press)</w:t>
      </w:r>
    </w:p>
    <w:p w:rsidR="00B14408" w:rsidRDefault="00FD180F" w:rsidP="00FD180F">
      <w:pPr>
        <w:pStyle w:val="libNormal"/>
      </w:pPr>
      <w:r w:rsidRPr="00B14408">
        <w:rPr>
          <w:rStyle w:val="libBold2Char"/>
          <w:rFonts w:hint="eastAsia"/>
          <w:rtl/>
        </w:rPr>
        <w:t>معلق</w:t>
      </w:r>
      <w:r>
        <w:t xml:space="preserve"> mu‘allaq suspended, hanging; in suspense, in abeyance, pending, undecided; hinging (</w:t>
      </w:r>
      <w:r>
        <w:rPr>
          <w:rtl/>
        </w:rPr>
        <w:t>ب</w:t>
      </w:r>
      <w:r>
        <w:t xml:space="preserve"> on); depending,</w:t>
      </w:r>
    </w:p>
    <w:p w:rsidR="00B14408" w:rsidRDefault="00FD180F" w:rsidP="00FD180F">
      <w:pPr>
        <w:pStyle w:val="libNormal"/>
      </w:pPr>
      <w:r>
        <w:t>dependent, conditional (</w:t>
      </w:r>
      <w:r>
        <w:rPr>
          <w:rtl/>
        </w:rPr>
        <w:t>ب</w:t>
      </w:r>
      <w:r>
        <w:t xml:space="preserve"> or </w:t>
      </w:r>
      <w:r>
        <w:rPr>
          <w:rtl/>
        </w:rPr>
        <w:t>على</w:t>
      </w:r>
      <w:r>
        <w:t xml:space="preserve"> on), conditioned (</w:t>
      </w:r>
      <w:r>
        <w:rPr>
          <w:rtl/>
        </w:rPr>
        <w:t>ب</w:t>
      </w:r>
      <w:r>
        <w:t xml:space="preserve"> or </w:t>
      </w:r>
      <w:r>
        <w:rPr>
          <w:rtl/>
        </w:rPr>
        <w:t>على</w:t>
      </w:r>
      <w:r>
        <w:t xml:space="preserve"> by) </w:t>
      </w:r>
      <w:r w:rsidR="003D2305">
        <w:t>|</w:t>
      </w:r>
      <w:r>
        <w:t xml:space="preserve"> </w:t>
      </w:r>
      <w:r>
        <w:rPr>
          <w:rtl/>
        </w:rPr>
        <w:t>جسر معلق</w:t>
      </w:r>
      <w:r>
        <w:t xml:space="preserve"> (jisr) suspension bridge; </w:t>
      </w:r>
      <w:r>
        <w:rPr>
          <w:rtl/>
        </w:rPr>
        <w:t>حساب معلق</w:t>
      </w:r>
      <w:r>
        <w:t xml:space="preserve"> suspense account; </w:t>
      </w:r>
      <w:r>
        <w:rPr>
          <w:rtl/>
        </w:rPr>
        <w:t>قاطرات معلقة</w:t>
      </w:r>
      <w:r>
        <w:t xml:space="preserve"> suspension railways; </w:t>
      </w:r>
      <w:r>
        <w:rPr>
          <w:rtl/>
        </w:rPr>
        <w:t>مسائل معلقة</w:t>
      </w:r>
      <w:r>
        <w:t xml:space="preserve"> pending questions; </w:t>
      </w:r>
      <w:r>
        <w:rPr>
          <w:rtl/>
        </w:rPr>
        <w:t>رغبته معلقة ب</w:t>
      </w:r>
      <w:r>
        <w:t xml:space="preserve"> (ragbatuhū) his desire is directed toward …</w:t>
      </w:r>
    </w:p>
    <w:p w:rsidR="00B14408" w:rsidRDefault="00FD180F" w:rsidP="00FD180F">
      <w:pPr>
        <w:pStyle w:val="libNormal"/>
      </w:pPr>
      <w:r w:rsidRPr="00B14408">
        <w:rPr>
          <w:rStyle w:val="libBold2Char"/>
          <w:rFonts w:hint="eastAsia"/>
          <w:rtl/>
        </w:rPr>
        <w:t>معلقة</w:t>
      </w:r>
      <w:r>
        <w:t xml:space="preserve"> mu‘allaqa pl. </w:t>
      </w:r>
      <w:r w:rsidR="003D2305">
        <w:t>-</w:t>
      </w:r>
      <w:r>
        <w:t xml:space="preserve">āt placard, poster, bill; </w:t>
      </w:r>
      <w:r>
        <w:rPr>
          <w:rtl/>
        </w:rPr>
        <w:t>المعلقات</w:t>
      </w:r>
      <w:r>
        <w:t xml:space="preserve"> the oldest collection of complete ancient Arabic kasidas</w:t>
      </w:r>
    </w:p>
    <w:p w:rsidR="00B14408" w:rsidRDefault="00FD180F" w:rsidP="00FD180F">
      <w:pPr>
        <w:pStyle w:val="libNormal"/>
      </w:pPr>
      <w:r w:rsidRPr="00B14408">
        <w:rPr>
          <w:rStyle w:val="libBold2Char"/>
          <w:rFonts w:hint="eastAsia"/>
          <w:rtl/>
        </w:rPr>
        <w:t>متعلق</w:t>
      </w:r>
      <w:r>
        <w:t xml:space="preserve"> muta‘alliq attached, devoted (</w:t>
      </w:r>
      <w:r>
        <w:rPr>
          <w:rtl/>
        </w:rPr>
        <w:t>ب</w:t>
      </w:r>
      <w:r>
        <w:t xml:space="preserve"> to); connected (</w:t>
      </w:r>
      <w:r>
        <w:rPr>
          <w:rtl/>
        </w:rPr>
        <w:t>ب</w:t>
      </w:r>
      <w:r>
        <w:t xml:space="preserve"> with), related, pertaining (</w:t>
      </w:r>
      <w:r>
        <w:rPr>
          <w:rtl/>
        </w:rPr>
        <w:t>ب</w:t>
      </w:r>
      <w:r>
        <w:t xml:space="preserve"> to), concerning (</w:t>
      </w:r>
      <w:r>
        <w:rPr>
          <w:rtl/>
        </w:rPr>
        <w:t>ب</w:t>
      </w:r>
      <w:r>
        <w:t xml:space="preserve"> s.o. or s.th.) </w:t>
      </w:r>
      <w:r w:rsidR="003D2305">
        <w:t>|</w:t>
      </w:r>
      <w:r>
        <w:t xml:space="preserve"> </w:t>
      </w:r>
      <w:r>
        <w:rPr>
          <w:rtl/>
        </w:rPr>
        <w:t>متعلق بحبه</w:t>
      </w:r>
      <w:r>
        <w:t xml:space="preserve"> (bi</w:t>
      </w:r>
      <w:r w:rsidR="003D2305">
        <w:t>-</w:t>
      </w:r>
      <w:r>
        <w:t xml:space="preserve">ḥubbihī) affectionately attached to s.o.; </w:t>
      </w:r>
      <w:r>
        <w:rPr>
          <w:rtl/>
        </w:rPr>
        <w:t>من متعلقاته</w:t>
      </w:r>
      <w:r>
        <w:t xml:space="preserve"> depending on s.o. or s.th., pertaining to s.o.’s authority</w:t>
      </w:r>
    </w:p>
    <w:p w:rsidR="00B14408" w:rsidRDefault="00FD180F" w:rsidP="00FD180F">
      <w:pPr>
        <w:pStyle w:val="libNormal"/>
      </w:pPr>
      <w:r w:rsidRPr="00B14408">
        <w:rPr>
          <w:rStyle w:val="libBold2Char"/>
          <w:rFonts w:hint="eastAsia"/>
          <w:rtl/>
        </w:rPr>
        <w:t>علقم</w:t>
      </w:r>
      <w:r>
        <w:t xml:space="preserve"> ‘alqam pl. </w:t>
      </w:r>
      <w:r>
        <w:rPr>
          <w:rtl/>
        </w:rPr>
        <w:t>علاقم</w:t>
      </w:r>
      <w:r>
        <w:t xml:space="preserve"> ‘alāqim2 colocynth (bot.) </w:t>
      </w:r>
      <w:r w:rsidR="003D2305">
        <w:t>|</w:t>
      </w:r>
      <w:r>
        <w:t xml:space="preserve"> </w:t>
      </w:r>
      <w:r>
        <w:rPr>
          <w:rtl/>
        </w:rPr>
        <w:t>ذاق العلقم</w:t>
      </w:r>
      <w:r>
        <w:t xml:space="preserve"> to taste bitterness suffer annoyance, vexation, chicanery or torments (</w:t>
      </w:r>
      <w:r>
        <w:rPr>
          <w:rtl/>
        </w:rPr>
        <w:t>من</w:t>
      </w:r>
      <w:r>
        <w:t xml:space="preserve"> from)</w:t>
      </w:r>
    </w:p>
    <w:p w:rsidR="00B14408" w:rsidRDefault="00FD180F" w:rsidP="00FD180F">
      <w:pPr>
        <w:pStyle w:val="libNormal"/>
      </w:pPr>
      <w:r w:rsidRPr="00B14408">
        <w:rPr>
          <w:rStyle w:val="libBold2Char"/>
          <w:rFonts w:hint="eastAsia"/>
          <w:rtl/>
        </w:rPr>
        <w:t>علك</w:t>
      </w:r>
      <w:r>
        <w:t xml:space="preserve"> ‘alaka u i (‘alk) to chew, champ (</w:t>
      </w:r>
      <w:r>
        <w:rPr>
          <w:rtl/>
        </w:rPr>
        <w:t>هـ</w:t>
      </w:r>
      <w:r>
        <w:t xml:space="preserve"> s.th., esp. </w:t>
      </w:r>
      <w:r>
        <w:rPr>
          <w:rtl/>
        </w:rPr>
        <w:t>اللجام</w:t>
      </w:r>
      <w:r>
        <w:t xml:space="preserve"> the bit, of a horse)</w:t>
      </w:r>
    </w:p>
    <w:p w:rsidR="00B14408" w:rsidRDefault="00FD180F" w:rsidP="00FD180F">
      <w:pPr>
        <w:pStyle w:val="libNormal"/>
      </w:pPr>
      <w:r w:rsidRPr="00B14408">
        <w:rPr>
          <w:rStyle w:val="libBold2Char"/>
          <w:rFonts w:hint="eastAsia"/>
          <w:rtl/>
        </w:rPr>
        <w:t>علك</w:t>
      </w:r>
      <w:r>
        <w:t xml:space="preserve"> ‘ilk mastic</w:t>
      </w:r>
    </w:p>
    <w:p w:rsidR="00B14408" w:rsidRDefault="00FD180F" w:rsidP="00FD180F">
      <w:pPr>
        <w:pStyle w:val="libNormal"/>
      </w:pPr>
      <w:r w:rsidRPr="00B14408">
        <w:rPr>
          <w:rStyle w:val="libBold2Char"/>
          <w:rFonts w:hint="eastAsia"/>
          <w:rtl/>
        </w:rPr>
        <w:lastRenderedPageBreak/>
        <w:t>علم</w:t>
      </w:r>
      <w:r>
        <w:t xml:space="preserve"> ‘alima a (‘ilm) to know (</w:t>
      </w:r>
      <w:r>
        <w:rPr>
          <w:rtl/>
        </w:rPr>
        <w:t>ب</w:t>
      </w:r>
      <w:r>
        <w:t xml:space="preserve"> or </w:t>
      </w:r>
      <w:r>
        <w:rPr>
          <w:rtl/>
        </w:rPr>
        <w:t>هـ, ه</w:t>
      </w:r>
      <w:r>
        <w:t xml:space="preserve"> s.o., s.th.), have knowledge, be cognizant, be aware (</w:t>
      </w:r>
      <w:r>
        <w:rPr>
          <w:rtl/>
        </w:rPr>
        <w:t>ب</w:t>
      </w:r>
      <w:r>
        <w:t xml:space="preserve"> or </w:t>
      </w:r>
      <w:r>
        <w:rPr>
          <w:rtl/>
        </w:rPr>
        <w:t>هـ</w:t>
      </w:r>
      <w:r>
        <w:t xml:space="preserve"> of s.th.), be informed (</w:t>
      </w:r>
      <w:r>
        <w:rPr>
          <w:rtl/>
        </w:rPr>
        <w:t>ب</w:t>
      </w:r>
      <w:r>
        <w:t xml:space="preserve"> or </w:t>
      </w:r>
      <w:r>
        <w:rPr>
          <w:rtl/>
        </w:rPr>
        <w:t>هـ</w:t>
      </w:r>
      <w:r>
        <w:t xml:space="preserve"> about or of s.th.), be familiar, be acquainted (</w:t>
      </w:r>
      <w:r>
        <w:rPr>
          <w:rtl/>
        </w:rPr>
        <w:t>ب</w:t>
      </w:r>
      <w:r>
        <w:t xml:space="preserve"> or </w:t>
      </w:r>
      <w:r>
        <w:rPr>
          <w:rtl/>
        </w:rPr>
        <w:t>هـ</w:t>
      </w:r>
      <w:r>
        <w:t xml:space="preserve"> with s.th.); to perceive, discern (</w:t>
      </w:r>
      <w:r>
        <w:rPr>
          <w:rtl/>
        </w:rPr>
        <w:t>ب</w:t>
      </w:r>
      <w:r>
        <w:t xml:space="preserve"> or </w:t>
      </w:r>
      <w:r>
        <w:rPr>
          <w:rtl/>
        </w:rPr>
        <w:t>هـ</w:t>
      </w:r>
      <w:r>
        <w:t xml:space="preserve"> s.th.), find out (</w:t>
      </w:r>
      <w:r>
        <w:rPr>
          <w:rtl/>
        </w:rPr>
        <w:t>ب</w:t>
      </w:r>
      <w:r>
        <w:t xml:space="preserve"> or </w:t>
      </w:r>
      <w:r>
        <w:rPr>
          <w:rFonts w:hint="eastAsia"/>
          <w:rtl/>
        </w:rPr>
        <w:t>هـ</w:t>
      </w:r>
      <w:r>
        <w:t xml:space="preserve"> about s.th., </w:t>
      </w:r>
      <w:r>
        <w:rPr>
          <w:rtl/>
        </w:rPr>
        <w:t>من</w:t>
      </w:r>
      <w:r>
        <w:t xml:space="preserve"> from), learn, come to know (</w:t>
      </w:r>
      <w:r>
        <w:rPr>
          <w:rtl/>
        </w:rPr>
        <w:t>ب</w:t>
      </w:r>
      <w:r>
        <w:t xml:space="preserve"> or </w:t>
      </w:r>
      <w:r>
        <w:rPr>
          <w:rtl/>
        </w:rPr>
        <w:t>هـ</w:t>
      </w:r>
      <w:r>
        <w:t xml:space="preserve"> s.th. or about s.th., </w:t>
      </w:r>
      <w:r>
        <w:rPr>
          <w:rtl/>
        </w:rPr>
        <w:t>من</w:t>
      </w:r>
      <w:r>
        <w:t xml:space="preserve"> from); to distinguish, differentiate (</w:t>
      </w:r>
      <w:r>
        <w:rPr>
          <w:rtl/>
        </w:rPr>
        <w:t>من هـ</w:t>
      </w:r>
      <w:r>
        <w:t xml:space="preserve"> s.th. from) II to teach (</w:t>
      </w:r>
      <w:r>
        <w:rPr>
          <w:rtl/>
        </w:rPr>
        <w:t>ب ه</w:t>
      </w:r>
      <w:r>
        <w:t xml:space="preserve"> or </w:t>
      </w:r>
      <w:r>
        <w:rPr>
          <w:rtl/>
        </w:rPr>
        <w:t>هـ ه</w:t>
      </w:r>
      <w:r>
        <w:t xml:space="preserve"> s.o. s.th.), instruct, brief (</w:t>
      </w:r>
      <w:r>
        <w:rPr>
          <w:rtl/>
        </w:rPr>
        <w:t>ب ه</w:t>
      </w:r>
      <w:r>
        <w:t xml:space="preserve"> or </w:t>
      </w:r>
      <w:r>
        <w:rPr>
          <w:rtl/>
        </w:rPr>
        <w:t>هـ ه</w:t>
      </w:r>
      <w:r>
        <w:t xml:space="preserve"> s.o. in s.th.); to train. school, educate (</w:t>
      </w:r>
      <w:r>
        <w:rPr>
          <w:rtl/>
        </w:rPr>
        <w:t>ه</w:t>
      </w:r>
      <w:r>
        <w:t xml:space="preserve"> s.o.); to designate, mark, earmark, provide with a distinctive mark (</w:t>
      </w:r>
      <w:r>
        <w:rPr>
          <w:rtl/>
        </w:rPr>
        <w:t>على</w:t>
      </w:r>
      <w:r>
        <w:t xml:space="preserve"> s.th.); to put a mark (</w:t>
      </w:r>
      <w:r>
        <w:rPr>
          <w:rtl/>
        </w:rPr>
        <w:t>على</w:t>
      </w:r>
      <w:r>
        <w:t xml:space="preserve"> on) IV to let (</w:t>
      </w:r>
      <w:r>
        <w:rPr>
          <w:rtl/>
        </w:rPr>
        <w:t>ه</w:t>
      </w:r>
      <w:r>
        <w:t xml:space="preserve"> s.o.) know (</w:t>
      </w:r>
      <w:r>
        <w:rPr>
          <w:rtl/>
        </w:rPr>
        <w:t>ب</w:t>
      </w:r>
      <w:r>
        <w:t xml:space="preserve"> or </w:t>
      </w:r>
      <w:r>
        <w:rPr>
          <w:rtl/>
        </w:rPr>
        <w:t>هـ</w:t>
      </w:r>
      <w:r>
        <w:t xml:space="preserve"> s.th. or about s.th.), tell (</w:t>
      </w:r>
      <w:r>
        <w:rPr>
          <w:rtl/>
        </w:rPr>
        <w:t>ب</w:t>
      </w:r>
      <w:r>
        <w:t xml:space="preserve"> or </w:t>
      </w:r>
      <w:r>
        <w:rPr>
          <w:rtl/>
        </w:rPr>
        <w:t>هـ ه</w:t>
      </w:r>
      <w:r>
        <w:t xml:space="preserve"> s.o. about), notify, advise, apprise, inform (</w:t>
      </w:r>
      <w:r>
        <w:rPr>
          <w:rtl/>
        </w:rPr>
        <w:t>ب ه</w:t>
      </w:r>
      <w:r>
        <w:t xml:space="preserve"> or </w:t>
      </w:r>
      <w:r>
        <w:rPr>
          <w:rtl/>
        </w:rPr>
        <w:t>هـ ه</w:t>
      </w:r>
      <w:r>
        <w:t xml:space="preserve"> s.o. of or about s.th.). acquaint (</w:t>
      </w:r>
      <w:r>
        <w:rPr>
          <w:rtl/>
        </w:rPr>
        <w:t>ب ه</w:t>
      </w:r>
      <w:r>
        <w:t xml:space="preserve"> or </w:t>
      </w:r>
      <w:r>
        <w:rPr>
          <w:rtl/>
        </w:rPr>
        <w:t>هـ ه</w:t>
      </w:r>
      <w:r>
        <w:t xml:space="preserve"> s.o. with) V to learn, study (A s.th.); to know (</w:t>
      </w:r>
      <w:r>
        <w:rPr>
          <w:rtl/>
        </w:rPr>
        <w:t>هـ</w:t>
      </w:r>
      <w:r>
        <w:t xml:space="preserve"> s.th.) X to inquire (</w:t>
      </w:r>
      <w:r>
        <w:rPr>
          <w:rtl/>
        </w:rPr>
        <w:t>عن ه</w:t>
      </w:r>
      <w:r>
        <w:t xml:space="preserve"> or </w:t>
      </w:r>
      <w:r>
        <w:rPr>
          <w:rtl/>
        </w:rPr>
        <w:t>هـ ه</w:t>
      </w:r>
      <w:r>
        <w:t xml:space="preserve"> of s.o. about), ask, query (</w:t>
      </w:r>
      <w:r>
        <w:rPr>
          <w:rtl/>
        </w:rPr>
        <w:t>عن ه</w:t>
      </w:r>
      <w:r>
        <w:t xml:space="preserve"> or </w:t>
      </w:r>
      <w:r>
        <w:rPr>
          <w:rtl/>
        </w:rPr>
        <w:t>هـ ه</w:t>
      </w:r>
      <w:r>
        <w:t xml:space="preserve"> s.o. about), inform o.s. (</w:t>
      </w:r>
      <w:r>
        <w:rPr>
          <w:rtl/>
        </w:rPr>
        <w:t>هـ ه</w:t>
      </w:r>
      <w:r>
        <w:t xml:space="preserve"> or </w:t>
      </w:r>
      <w:r>
        <w:rPr>
          <w:rtl/>
        </w:rPr>
        <w:t>هـ ه</w:t>
      </w:r>
      <w:r>
        <w:t xml:space="preserve"> through s.o. about). gather information (</w:t>
      </w:r>
      <w:r>
        <w:rPr>
          <w:rtl/>
        </w:rPr>
        <w:t>عن ه</w:t>
      </w:r>
      <w:r>
        <w:t xml:space="preserve"> or </w:t>
      </w:r>
      <w:r>
        <w:rPr>
          <w:rtl/>
        </w:rPr>
        <w:t>هـ ه</w:t>
      </w:r>
      <w:r>
        <w:t xml:space="preserve"> from s.o. about)</w:t>
      </w:r>
    </w:p>
    <w:p w:rsidR="00B14408" w:rsidRDefault="00FD180F" w:rsidP="00FD180F">
      <w:pPr>
        <w:pStyle w:val="libNormal"/>
      </w:pPr>
      <w:r w:rsidRPr="00B14408">
        <w:rPr>
          <w:rStyle w:val="libBold2Char"/>
          <w:rFonts w:hint="eastAsia"/>
          <w:rtl/>
        </w:rPr>
        <w:t>علم</w:t>
      </w:r>
      <w:r>
        <w:t xml:space="preserve"> ‘ilm knowledge, learning, lore; cognizance, acquaintance; information; cognition, intellection, perception, knowledge; (pl. </w:t>
      </w:r>
      <w:r>
        <w:rPr>
          <w:rtl/>
        </w:rPr>
        <w:t>علوم</w:t>
      </w:r>
      <w:r>
        <w:t xml:space="preserve"> ‘ulūm) science; pl. </w:t>
      </w:r>
      <w:r>
        <w:rPr>
          <w:rtl/>
        </w:rPr>
        <w:t>العلوم</w:t>
      </w:r>
      <w:r>
        <w:t xml:space="preserve"> the (natural) sciences </w:t>
      </w:r>
      <w:r w:rsidR="003D2305">
        <w:t>|</w:t>
      </w:r>
      <w:r>
        <w:t xml:space="preserve"> </w:t>
      </w:r>
      <w:r>
        <w:rPr>
          <w:rtl/>
        </w:rPr>
        <w:t>علما وعملا</w:t>
      </w:r>
      <w:r>
        <w:t xml:space="preserve"> ‘ilman wa</w:t>
      </w:r>
      <w:r w:rsidR="003D2305">
        <w:t>-</w:t>
      </w:r>
      <w:r>
        <w:t xml:space="preserve">‘amalan theoretically and practically; </w:t>
      </w:r>
      <w:r>
        <w:rPr>
          <w:rtl/>
        </w:rPr>
        <w:t>ليكن في علم</w:t>
      </w:r>
      <w:r>
        <w:rPr>
          <w:rFonts w:hint="eastAsia"/>
          <w:rtl/>
        </w:rPr>
        <w:t>ه</w:t>
      </w:r>
      <w:r>
        <w:t xml:space="preserve"> (li</w:t>
      </w:r>
      <w:r w:rsidR="003D2305">
        <w:t>-</w:t>
      </w:r>
      <w:r>
        <w:t xml:space="preserve">yakun) be it known to him, may he know, for his information; </w:t>
      </w:r>
      <w:r>
        <w:rPr>
          <w:rtl/>
        </w:rPr>
        <w:t>كان على علم تام ب</w:t>
      </w:r>
      <w:r>
        <w:t xml:space="preserve"> (tāmm) to know s.th. inside out, be thoroughly familiar with s.th.; to have full cognizance of s.th.; </w:t>
      </w:r>
      <w:r>
        <w:rPr>
          <w:rtl/>
        </w:rPr>
        <w:t>علم الجراثيم</w:t>
      </w:r>
      <w:r>
        <w:t xml:space="preserve"> bacteriology; </w:t>
      </w:r>
      <w:r>
        <w:rPr>
          <w:rtl/>
        </w:rPr>
        <w:t>علم الاجتماع</w:t>
      </w:r>
      <w:r>
        <w:t xml:space="preserve"> sociology; </w:t>
      </w:r>
      <w:r>
        <w:rPr>
          <w:rtl/>
        </w:rPr>
        <w:t>علم الحساب</w:t>
      </w:r>
      <w:r>
        <w:t xml:space="preserve"> arithmetic; </w:t>
      </w:r>
      <w:r>
        <w:rPr>
          <w:rtl/>
        </w:rPr>
        <w:t>علم الحياة</w:t>
      </w:r>
      <w:r>
        <w:t xml:space="preserve"> ‘i. al</w:t>
      </w:r>
      <w:r w:rsidR="003D2305">
        <w:t>-</w:t>
      </w:r>
      <w:r>
        <w:t xml:space="preserve">ḥayāh biology; </w:t>
      </w:r>
      <w:r>
        <w:rPr>
          <w:rtl/>
        </w:rPr>
        <w:t>علم الأحياء</w:t>
      </w:r>
      <w:r>
        <w:t xml:space="preserve"> do.; </w:t>
      </w:r>
      <w:r>
        <w:rPr>
          <w:rtl/>
        </w:rPr>
        <w:t>علم الحيوان</w:t>
      </w:r>
      <w:r>
        <w:t xml:space="preserve"> ‘i. al</w:t>
      </w:r>
      <w:r w:rsidR="003D2305">
        <w:t>-</w:t>
      </w:r>
      <w:r>
        <w:t xml:space="preserve">ḥayawān zoology; </w:t>
      </w:r>
      <w:r>
        <w:rPr>
          <w:rtl/>
        </w:rPr>
        <w:t>علم الأخلاق</w:t>
      </w:r>
      <w:r>
        <w:t xml:space="preserve"> ethics; </w:t>
      </w:r>
      <w:r>
        <w:rPr>
          <w:rtl/>
        </w:rPr>
        <w:t>علم الذرات</w:t>
      </w:r>
      <w:r>
        <w:t xml:space="preserve"> ‘i. ad</w:t>
      </w:r>
      <w:r w:rsidR="003D2305">
        <w:t>-</w:t>
      </w:r>
      <w:r>
        <w:t xml:space="preserve">darrāt nuclear physics; </w:t>
      </w:r>
      <w:r>
        <w:rPr>
          <w:rtl/>
        </w:rPr>
        <w:t>علم التربية</w:t>
      </w:r>
      <w:r>
        <w:t xml:space="preserve"> ‘i. at</w:t>
      </w:r>
      <w:r w:rsidR="003D2305">
        <w:t>-</w:t>
      </w:r>
      <w:r>
        <w:t xml:space="preserve">tarbiya pedagogy; </w:t>
      </w:r>
      <w:r>
        <w:rPr>
          <w:rtl/>
        </w:rPr>
        <w:t>علم الصحة</w:t>
      </w:r>
      <w:r>
        <w:t xml:space="preserve"> ‘i. aṣ</w:t>
      </w:r>
      <w:r w:rsidR="003D2305">
        <w:t>-</w:t>
      </w:r>
      <w:r>
        <w:t xml:space="preserve">ṣiḥḥa hygiene; </w:t>
      </w:r>
      <w:r>
        <w:rPr>
          <w:rtl/>
        </w:rPr>
        <w:t>علم الأصوات</w:t>
      </w:r>
      <w:r>
        <w:t xml:space="preserve"> phonetics; </w:t>
      </w:r>
      <w:r>
        <w:rPr>
          <w:rtl/>
        </w:rPr>
        <w:t>علم المعادن</w:t>
      </w:r>
      <w:r>
        <w:t xml:space="preserve"> ‘i. al</w:t>
      </w:r>
      <w:r w:rsidR="003D2305">
        <w:t>-</w:t>
      </w:r>
      <w:r>
        <w:t xml:space="preserve">ma‘ādīn mineralogy; </w:t>
      </w:r>
      <w:r>
        <w:rPr>
          <w:rtl/>
        </w:rPr>
        <w:t>علم اللغة</w:t>
      </w:r>
      <w:r>
        <w:t xml:space="preserve"> ‘i. al</w:t>
      </w:r>
      <w:r w:rsidR="003D2305">
        <w:t>-</w:t>
      </w:r>
      <w:r>
        <w:t xml:space="preserve">luga lexicography; </w:t>
      </w:r>
      <w:r>
        <w:rPr>
          <w:rtl/>
        </w:rPr>
        <w:t>علم النباتات</w:t>
      </w:r>
      <w:r>
        <w:t xml:space="preserve"> ‘i. an</w:t>
      </w:r>
      <w:r w:rsidR="003D2305">
        <w:t>-</w:t>
      </w:r>
      <w:r>
        <w:t xml:space="preserve">nabātāt botany; </w:t>
      </w:r>
      <w:r>
        <w:rPr>
          <w:rtl/>
        </w:rPr>
        <w:t>علم النفس</w:t>
      </w:r>
      <w:r>
        <w:t xml:space="preserve"> ‘i. an</w:t>
      </w:r>
      <w:r w:rsidR="003D2305">
        <w:t>-</w:t>
      </w:r>
      <w:r>
        <w:t xml:space="preserve">nafs psychology; </w:t>
      </w:r>
      <w:r>
        <w:rPr>
          <w:rtl/>
        </w:rPr>
        <w:t>علم وظائف الأعضاء</w:t>
      </w:r>
      <w:r>
        <w:t xml:space="preserve"> ‘i. w. al</w:t>
      </w:r>
      <w:r w:rsidR="003D2305">
        <w:t>-</w:t>
      </w:r>
      <w:r>
        <w:t xml:space="preserve">a‘ḍā’ physiology; </w:t>
      </w:r>
      <w:r>
        <w:rPr>
          <w:rtl/>
        </w:rPr>
        <w:t>طالب علم</w:t>
      </w:r>
      <w:r>
        <w:t xml:space="preserve"> ṭālib ‘ilm student; </w:t>
      </w:r>
      <w:r>
        <w:rPr>
          <w:rtl/>
        </w:rPr>
        <w:t>كلية العلوم</w:t>
      </w:r>
      <w:r>
        <w:t xml:space="preserve"> kullīyat al</w:t>
      </w:r>
      <w:r w:rsidR="003D2305">
        <w:t>-</w:t>
      </w:r>
      <w:r>
        <w:t>‘u. the Faculty of Science of the Egyptian University</w:t>
      </w:r>
    </w:p>
    <w:p w:rsidR="00B14408" w:rsidRDefault="00FD180F" w:rsidP="00FD180F">
      <w:pPr>
        <w:pStyle w:val="libNormal"/>
      </w:pPr>
      <w:r w:rsidRPr="00B14408">
        <w:rPr>
          <w:rStyle w:val="libBold2Char"/>
          <w:rFonts w:hint="eastAsia"/>
          <w:rtl/>
        </w:rPr>
        <w:t>علمي</w:t>
      </w:r>
      <w:r>
        <w:t xml:space="preserve"> ‘ilmī scientific; erudite (book); learned (society)</w:t>
      </w:r>
    </w:p>
    <w:p w:rsidR="00B14408" w:rsidRDefault="00FD180F" w:rsidP="00FD180F">
      <w:pPr>
        <w:pStyle w:val="libNormal"/>
      </w:pPr>
      <w:r w:rsidRPr="00B14408">
        <w:rPr>
          <w:rStyle w:val="libBold2Char"/>
          <w:rFonts w:hint="eastAsia"/>
          <w:rtl/>
        </w:rPr>
        <w:lastRenderedPageBreak/>
        <w:t>علم</w:t>
      </w:r>
      <w:r>
        <w:t xml:space="preserve"> ‘alam pl. </w:t>
      </w:r>
      <w:r>
        <w:rPr>
          <w:rtl/>
        </w:rPr>
        <w:t>اعلام</w:t>
      </w:r>
      <w:r>
        <w:t xml:space="preserve"> a‘lām sign, token, mark, badge, distinguishing mark, characteristic; harelip; road sign, signpost, guidepost; flag, banner; a distinguished, outstanding man; an eminent personality, au authority, a star, a luminary; proper name (gram.) </w:t>
      </w:r>
      <w:r>
        <w:rPr>
          <w:rFonts w:hint="eastAsia"/>
          <w:rtl/>
        </w:rPr>
        <w:t>اشهر</w:t>
      </w:r>
      <w:r>
        <w:rPr>
          <w:rtl/>
        </w:rPr>
        <w:t xml:space="preserve"> من نار على علم</w:t>
      </w:r>
      <w:r>
        <w:t xml:space="preserve"> very famous; </w:t>
      </w:r>
      <w:r>
        <w:rPr>
          <w:rtl/>
        </w:rPr>
        <w:t>اسم العلم</w:t>
      </w:r>
      <w:r>
        <w:t xml:space="preserve"> ismun ‘alamun or ism ‘alamin pl. </w:t>
      </w:r>
      <w:r>
        <w:rPr>
          <w:rtl/>
        </w:rPr>
        <w:t>اسماء الأعلام</w:t>
      </w:r>
      <w:r>
        <w:t xml:space="preserve"> proper name (gram.); </w:t>
      </w:r>
      <w:r>
        <w:rPr>
          <w:rtl/>
        </w:rPr>
        <w:t>علم الوصول</w:t>
      </w:r>
      <w:r>
        <w:t xml:space="preserve"> receipt</w:t>
      </w:r>
    </w:p>
    <w:p w:rsidR="00B14408" w:rsidRDefault="00FD180F" w:rsidP="00FD180F">
      <w:pPr>
        <w:pStyle w:val="libNormal"/>
      </w:pPr>
      <w:r w:rsidRPr="00B14408">
        <w:rPr>
          <w:rStyle w:val="libBold2Char"/>
          <w:rFonts w:hint="eastAsia"/>
          <w:rtl/>
        </w:rPr>
        <w:t>عالم</w:t>
      </w:r>
      <w:r>
        <w:t xml:space="preserve"> ‘ālam pl. </w:t>
      </w:r>
      <w:r w:rsidR="003D2305">
        <w:t>-</w:t>
      </w:r>
      <w:r>
        <w:t xml:space="preserve">ūn, </w:t>
      </w:r>
      <w:r>
        <w:rPr>
          <w:rtl/>
        </w:rPr>
        <w:t>عوالم</w:t>
      </w:r>
      <w:r>
        <w:t xml:space="preserve"> ‘awālim2 world; universe, cosmos; </w:t>
      </w:r>
      <w:r>
        <w:rPr>
          <w:rtl/>
        </w:rPr>
        <w:t>العالمان</w:t>
      </w:r>
      <w:r>
        <w:t xml:space="preserve"> al</w:t>
      </w:r>
      <w:r w:rsidR="003D2305">
        <w:t>-</w:t>
      </w:r>
      <w:r>
        <w:t xml:space="preserve">‘ālamān the two worlds = Europe and America; </w:t>
      </w:r>
      <w:r>
        <w:rPr>
          <w:rtl/>
        </w:rPr>
        <w:t>عالمون</w:t>
      </w:r>
      <w:r>
        <w:t xml:space="preserve"> ‘ālamūn inhabitants of the world, specif. human beings </w:t>
      </w:r>
      <w:r w:rsidR="003D2305">
        <w:t>|</w:t>
      </w:r>
      <w:r>
        <w:t xml:space="preserve"> </w:t>
      </w:r>
      <w:r>
        <w:rPr>
          <w:rtl/>
        </w:rPr>
        <w:t>عالم الحيوان</w:t>
      </w:r>
      <w:r>
        <w:t xml:space="preserve"> ‘a. al</w:t>
      </w:r>
      <w:r w:rsidR="003D2305">
        <w:t>-</w:t>
      </w:r>
      <w:r>
        <w:t xml:space="preserve">ḥayawān the animal kingdom; </w:t>
      </w:r>
      <w:r>
        <w:rPr>
          <w:rtl/>
        </w:rPr>
        <w:t>عالم المعادن</w:t>
      </w:r>
      <w:r>
        <w:t xml:space="preserve"> ‘ā. al</w:t>
      </w:r>
      <w:r w:rsidR="003D2305">
        <w:t>-</w:t>
      </w:r>
      <w:r>
        <w:t xml:space="preserve">ma‘ādin the mineral kingdom; </w:t>
      </w:r>
      <w:r>
        <w:rPr>
          <w:rtl/>
        </w:rPr>
        <w:t>عالم النبات</w:t>
      </w:r>
      <w:r>
        <w:t xml:space="preserve"> ‘ā. an</w:t>
      </w:r>
      <w:r w:rsidR="003D2305">
        <w:t>-</w:t>
      </w:r>
      <w:r>
        <w:t xml:space="preserve">nabāt the vegetable kingdom; </w:t>
      </w:r>
      <w:r>
        <w:rPr>
          <w:rtl/>
        </w:rPr>
        <w:t>عالم الوجود</w:t>
      </w:r>
      <w:r>
        <w:t xml:space="preserve"> this world, this life</w:t>
      </w:r>
    </w:p>
    <w:p w:rsidR="00B14408" w:rsidRDefault="00FD180F" w:rsidP="00FD180F">
      <w:pPr>
        <w:pStyle w:val="libNormal"/>
      </w:pPr>
      <w:r w:rsidRPr="00B14408">
        <w:rPr>
          <w:rStyle w:val="libBold2Char"/>
          <w:rFonts w:hint="eastAsia"/>
          <w:rtl/>
        </w:rPr>
        <w:t>عالمي</w:t>
      </w:r>
      <w:r>
        <w:t xml:space="preserve"> ‘ālami worldly, secular, world (adj.); international; world</w:t>
      </w:r>
      <w:r w:rsidR="003D2305">
        <w:t>-</w:t>
      </w:r>
      <w:r>
        <w:t>wide, world</w:t>
      </w:r>
      <w:r w:rsidR="003D2305">
        <w:t>-</w:t>
      </w:r>
      <w:r>
        <w:t>famous, enjoying world</w:t>
      </w:r>
      <w:r w:rsidR="003D2305">
        <w:t>-</w:t>
      </w:r>
      <w:r>
        <w:t>wide renown</w:t>
      </w:r>
    </w:p>
    <w:p w:rsidR="00B14408" w:rsidRDefault="00FD180F" w:rsidP="00FD180F">
      <w:pPr>
        <w:pStyle w:val="libNormal"/>
      </w:pPr>
      <w:r w:rsidRPr="00B14408">
        <w:rPr>
          <w:rStyle w:val="libBold2Char"/>
          <w:rFonts w:hint="eastAsia"/>
          <w:rtl/>
        </w:rPr>
        <w:t>عالمية</w:t>
      </w:r>
      <w:r>
        <w:t xml:space="preserve"> ‘ālamīya internationality; ‘ālimīya see after ‘ālim</w:t>
      </w:r>
    </w:p>
    <w:p w:rsidR="00B14408" w:rsidRDefault="00FD180F" w:rsidP="00FD180F">
      <w:pPr>
        <w:pStyle w:val="libNormal"/>
      </w:pPr>
      <w:r w:rsidRPr="00B14408">
        <w:rPr>
          <w:rStyle w:val="libBold2Char"/>
          <w:rFonts w:hint="eastAsia"/>
          <w:rtl/>
        </w:rPr>
        <w:t>علماني</w:t>
      </w:r>
      <w:r>
        <w:t xml:space="preserve"> ‘almānī, </w:t>
      </w:r>
      <w:r>
        <w:rPr>
          <w:rtl/>
        </w:rPr>
        <w:t>عالماني</w:t>
      </w:r>
      <w:r>
        <w:t xml:space="preserve"> laic, lay; (pl. </w:t>
      </w:r>
      <w:r w:rsidR="003D2305">
        <w:t>-</w:t>
      </w:r>
      <w:r>
        <w:t>ūn) layman (in distinction from the clergy)</w:t>
      </w:r>
    </w:p>
    <w:p w:rsidR="00B14408" w:rsidRDefault="00FD180F" w:rsidP="00FD180F">
      <w:pPr>
        <w:pStyle w:val="libNormal"/>
      </w:pPr>
      <w:r w:rsidRPr="00B14408">
        <w:rPr>
          <w:rStyle w:val="libBold2Char"/>
          <w:rFonts w:hint="eastAsia"/>
          <w:rtl/>
        </w:rPr>
        <w:t>علم</w:t>
      </w:r>
      <w:r>
        <w:t xml:space="preserve"> ‘alīm pl. </w:t>
      </w:r>
      <w:r>
        <w:rPr>
          <w:rtl/>
        </w:rPr>
        <w:t>علماء</w:t>
      </w:r>
      <w:r>
        <w:t xml:space="preserve"> ‘ulamā’ knowing; cognizant, informed; learned, erudite; </w:t>
      </w:r>
      <w:r>
        <w:rPr>
          <w:rtl/>
        </w:rPr>
        <w:t>العليم</w:t>
      </w:r>
      <w:r>
        <w:t xml:space="preserve"> the omniscient (one of the attributes of God)</w:t>
      </w:r>
    </w:p>
    <w:p w:rsidR="00B14408" w:rsidRDefault="00FD180F" w:rsidP="00FD180F">
      <w:pPr>
        <w:pStyle w:val="libNormal"/>
      </w:pPr>
      <w:r w:rsidRPr="00B14408">
        <w:rPr>
          <w:rStyle w:val="libBold2Char"/>
          <w:rFonts w:hint="eastAsia"/>
          <w:rtl/>
        </w:rPr>
        <w:t>علام</w:t>
      </w:r>
      <w:r>
        <w:t xml:space="preserve"> ‘allām knowing thoroughly (with foll. genit.: s.th.), completely familiar (with)</w:t>
      </w:r>
    </w:p>
    <w:p w:rsidR="00B14408" w:rsidRDefault="00FD180F" w:rsidP="00FD180F">
      <w:pPr>
        <w:pStyle w:val="libNormal"/>
      </w:pPr>
      <w:r w:rsidRPr="00B14408">
        <w:rPr>
          <w:rStyle w:val="libBold2Char"/>
          <w:rFonts w:hint="eastAsia"/>
          <w:rtl/>
        </w:rPr>
        <w:t>علام</w:t>
      </w:r>
      <w:r>
        <w:t xml:space="preserve"> ‘alāma see </w:t>
      </w:r>
      <w:r>
        <w:rPr>
          <w:rtl/>
        </w:rPr>
        <w:t>على</w:t>
      </w:r>
      <w:r>
        <w:t xml:space="preserve"> (prep.) under </w:t>
      </w:r>
      <w:r>
        <w:rPr>
          <w:rtl/>
        </w:rPr>
        <w:t>علو</w:t>
      </w:r>
    </w:p>
    <w:p w:rsidR="00B14408" w:rsidRDefault="00FD180F" w:rsidP="00FD180F">
      <w:pPr>
        <w:pStyle w:val="libNormal"/>
      </w:pPr>
      <w:r w:rsidRPr="00B14408">
        <w:rPr>
          <w:rStyle w:val="libBold2Char"/>
          <w:rFonts w:hint="eastAsia"/>
          <w:rtl/>
        </w:rPr>
        <w:t>علامة</w:t>
      </w:r>
      <w:r>
        <w:t xml:space="preserve"> ‘allāma most erudite, very learned</w:t>
      </w:r>
    </w:p>
    <w:p w:rsidR="00B14408" w:rsidRDefault="00FD180F" w:rsidP="00FD180F">
      <w:pPr>
        <w:pStyle w:val="libNormal"/>
      </w:pPr>
      <w:r w:rsidRPr="00B14408">
        <w:rPr>
          <w:rStyle w:val="libBold2Char"/>
          <w:rFonts w:hint="eastAsia"/>
          <w:rtl/>
        </w:rPr>
        <w:t>علامة</w:t>
      </w:r>
      <w:r>
        <w:t xml:space="preserve"> ‘alāma pl. </w:t>
      </w:r>
      <w:r w:rsidR="003D2305">
        <w:t>-</w:t>
      </w:r>
      <w:r>
        <w:t xml:space="preserve">āt, </w:t>
      </w:r>
      <w:r>
        <w:rPr>
          <w:rtl/>
        </w:rPr>
        <w:t>علائم</w:t>
      </w:r>
      <w:r>
        <w:t xml:space="preserve"> ‘alā’im2 mark, sign, token; badge, emblem; distinguishing mark, characteristic indication,</w:t>
      </w:r>
    </w:p>
    <w:p w:rsidR="00B14408" w:rsidRDefault="00FD180F" w:rsidP="00FD180F">
      <w:pPr>
        <w:pStyle w:val="libNormal"/>
      </w:pPr>
      <w:r>
        <w:t xml:space="preserve">syptom </w:t>
      </w:r>
      <w:r w:rsidR="003D2305">
        <w:t>|</w:t>
      </w:r>
      <w:r>
        <w:t xml:space="preserve"> </w:t>
      </w:r>
      <w:r>
        <w:rPr>
          <w:rtl/>
        </w:rPr>
        <w:t>علامة هذا</w:t>
      </w:r>
      <w:r>
        <w:t xml:space="preserve"> (‘alāma) in token of that, as a sign of that; </w:t>
      </w:r>
      <w:r>
        <w:rPr>
          <w:rtl/>
        </w:rPr>
        <w:t>علامة تجارية</w:t>
      </w:r>
      <w:r>
        <w:t xml:space="preserve"> (tijārīta) trade</w:t>
      </w:r>
      <w:r w:rsidR="003D2305">
        <w:t>-</w:t>
      </w:r>
      <w:r>
        <w:t xml:space="preserve">mark; </w:t>
      </w:r>
      <w:r>
        <w:rPr>
          <w:rtl/>
        </w:rPr>
        <w:t>علامة الرتبة</w:t>
      </w:r>
      <w:r>
        <w:t xml:space="preserve"> ‘a. rutba insignia of rank; O </w:t>
      </w:r>
      <w:r>
        <w:rPr>
          <w:rtl/>
        </w:rPr>
        <w:t>علامة التأثر</w:t>
      </w:r>
      <w:r>
        <w:t xml:space="preserve"> ‘a. at</w:t>
      </w:r>
      <w:r w:rsidR="003D2305">
        <w:t>-</w:t>
      </w:r>
      <w:r>
        <w:t xml:space="preserve">ta’attur and </w:t>
      </w:r>
      <w:r>
        <w:rPr>
          <w:rtl/>
        </w:rPr>
        <w:t>علامة التعجب</w:t>
      </w:r>
      <w:r>
        <w:t xml:space="preserve"> ‘a. at</w:t>
      </w:r>
      <w:r w:rsidR="003D2305">
        <w:t>-</w:t>
      </w:r>
      <w:r>
        <w:t xml:space="preserve">ta‘ajub exclamation point; </w:t>
      </w:r>
      <w:r>
        <w:rPr>
          <w:rtl/>
        </w:rPr>
        <w:t>علامة الاستفهام</w:t>
      </w:r>
      <w:r>
        <w:t xml:space="preserve"> question mark; O </w:t>
      </w:r>
      <w:r>
        <w:rPr>
          <w:rtl/>
        </w:rPr>
        <w:t>علامة التنصيص</w:t>
      </w:r>
      <w:r>
        <w:t xml:space="preserve"> quotation mark</w:t>
      </w:r>
    </w:p>
    <w:p w:rsidR="00B14408" w:rsidRDefault="00FD180F" w:rsidP="00FD180F">
      <w:pPr>
        <w:pStyle w:val="libNormal"/>
      </w:pPr>
      <w:r w:rsidRPr="00B14408">
        <w:rPr>
          <w:rStyle w:val="libBold2Char"/>
          <w:rFonts w:hint="eastAsia"/>
          <w:rtl/>
        </w:rPr>
        <w:t>عيلم</w:t>
      </w:r>
      <w:r>
        <w:t xml:space="preserve"> ‘ailam tender; (pl. </w:t>
      </w:r>
      <w:r>
        <w:rPr>
          <w:rtl/>
        </w:rPr>
        <w:t>عيالم</w:t>
      </w:r>
      <w:r>
        <w:t xml:space="preserve"> ‘ayālim2) well with abundant water; sea</w:t>
      </w:r>
    </w:p>
    <w:p w:rsidR="00B14408" w:rsidRDefault="00FD180F" w:rsidP="00FD180F">
      <w:pPr>
        <w:pStyle w:val="libNormal"/>
      </w:pPr>
      <w:r w:rsidRPr="00B14408">
        <w:rPr>
          <w:rStyle w:val="libBold2Char"/>
          <w:rFonts w:hint="eastAsia"/>
          <w:rtl/>
        </w:rPr>
        <w:t>اعلومة</w:t>
      </w:r>
      <w:r>
        <w:t xml:space="preserve"> a‘lūma pl. </w:t>
      </w:r>
      <w:r>
        <w:rPr>
          <w:rtl/>
        </w:rPr>
        <w:t>اعاليم</w:t>
      </w:r>
      <w:r>
        <w:t xml:space="preserve"> a‘ālim2 road sign, signpost, guidepost</w:t>
      </w:r>
    </w:p>
    <w:p w:rsidR="00B14408" w:rsidRDefault="00FD180F" w:rsidP="00FD180F">
      <w:pPr>
        <w:pStyle w:val="libNormal"/>
      </w:pPr>
      <w:r w:rsidRPr="00B14408">
        <w:rPr>
          <w:rStyle w:val="libBold2Char"/>
          <w:rFonts w:hint="eastAsia"/>
          <w:rtl/>
        </w:rPr>
        <w:t>تعلامة</w:t>
      </w:r>
      <w:r>
        <w:t xml:space="preserve"> ti‘lāma moot erudite, very learned</w:t>
      </w:r>
    </w:p>
    <w:p w:rsidR="00B14408" w:rsidRDefault="00FD180F" w:rsidP="00FD180F">
      <w:pPr>
        <w:pStyle w:val="libNormal"/>
      </w:pPr>
      <w:r w:rsidRPr="00B14408">
        <w:rPr>
          <w:rStyle w:val="libBold2Char"/>
          <w:rFonts w:hint="eastAsia"/>
          <w:rtl/>
        </w:rPr>
        <w:lastRenderedPageBreak/>
        <w:t>معلم</w:t>
      </w:r>
      <w:r>
        <w:t xml:space="preserve"> ma‘lam pl. </w:t>
      </w:r>
      <w:r>
        <w:rPr>
          <w:rtl/>
        </w:rPr>
        <w:t>معالم</w:t>
      </w:r>
      <w:r>
        <w:t xml:space="preserve"> ma‘ālim2 place, abode, locality, spot; track, trace; landmark, mark, distinguishing mark, characteristic; road sign, signpost, guidepost; peculiarity, particularity; pl. sights, curiosities; characteristic traits; outlines, contours (e.g., of the body), lineaments, features (of the face)</w:t>
      </w:r>
    </w:p>
    <w:p w:rsidR="00B14408" w:rsidRDefault="00FD180F" w:rsidP="00FD180F">
      <w:pPr>
        <w:pStyle w:val="libNormal"/>
      </w:pPr>
      <w:r w:rsidRPr="00B14408">
        <w:rPr>
          <w:rStyle w:val="libBold2Char"/>
          <w:rFonts w:hint="eastAsia"/>
          <w:rtl/>
        </w:rPr>
        <w:t>معلمة</w:t>
      </w:r>
      <w:r>
        <w:t xml:space="preserve"> ma‘lama pl. </w:t>
      </w:r>
      <w:r w:rsidR="003D2305">
        <w:t>-</w:t>
      </w:r>
      <w:r>
        <w:t>āt encyclopedia</w:t>
      </w:r>
    </w:p>
    <w:p w:rsidR="00B14408" w:rsidRDefault="00FD180F" w:rsidP="00FD180F">
      <w:pPr>
        <w:pStyle w:val="libNormal"/>
      </w:pPr>
      <w:r w:rsidRPr="00B14408">
        <w:rPr>
          <w:rStyle w:val="libBold2Char"/>
          <w:rFonts w:hint="eastAsia"/>
          <w:rtl/>
        </w:rPr>
        <w:t>تعليم</w:t>
      </w:r>
      <w:r>
        <w:t xml:space="preserve"> ta‘līm pl. </w:t>
      </w:r>
      <w:r w:rsidR="003D2305">
        <w:t>-</w:t>
      </w:r>
      <w:r>
        <w:t xml:space="preserve">āt, </w:t>
      </w:r>
      <w:r>
        <w:rPr>
          <w:rtl/>
        </w:rPr>
        <w:t>تعليماتا</w:t>
      </w:r>
      <w:r>
        <w:t xml:space="preserve"> ta‘līm2 information, advice, instruction, direction; teaching, instruction; training, schooling, education; apprenticeship; pl. </w:t>
      </w:r>
      <w:r>
        <w:rPr>
          <w:rtl/>
        </w:rPr>
        <w:t>تعليمات</w:t>
      </w:r>
      <w:r>
        <w:t xml:space="preserve"> instructions, directions, directives; information, announcements </w:t>
      </w:r>
      <w:r w:rsidR="003D2305">
        <w:t>|</w:t>
      </w:r>
      <w:r>
        <w:t xml:space="preserve"> </w:t>
      </w:r>
      <w:r>
        <w:rPr>
          <w:rtl/>
        </w:rPr>
        <w:t>تعليم مختلط</w:t>
      </w:r>
      <w:r>
        <w:t xml:space="preserve"> (muktaliṭ) coeducation; </w:t>
      </w:r>
      <w:r>
        <w:rPr>
          <w:rtl/>
        </w:rPr>
        <w:t>تعليم عال</w:t>
      </w:r>
      <w:r>
        <w:t xml:space="preserve"> (‘ālin) higher education, academic studies, </w:t>
      </w:r>
      <w:r>
        <w:rPr>
          <w:rtl/>
        </w:rPr>
        <w:t>مراقب تعليم</w:t>
      </w:r>
      <w:r>
        <w:t xml:space="preserve"> murāqib t. a military rank, approx.: master sergeant (Eg. 1939); </w:t>
      </w:r>
      <w:r>
        <w:rPr>
          <w:rtl/>
        </w:rPr>
        <w:t>صول تعليم</w:t>
      </w:r>
      <w:r>
        <w:t xml:space="preserve"> ṣol t. do. (Eg.); O </w:t>
      </w:r>
      <w:r>
        <w:rPr>
          <w:rtl/>
        </w:rPr>
        <w:t>فن التعليم</w:t>
      </w:r>
      <w:r>
        <w:t xml:space="preserve"> fann at</w:t>
      </w:r>
      <w:r w:rsidR="003D2305">
        <w:t>-</w:t>
      </w:r>
      <w:r>
        <w:t>t. pedagogy, pedagogics</w:t>
      </w:r>
    </w:p>
    <w:p w:rsidR="00B14408" w:rsidRDefault="00FD180F" w:rsidP="00FD180F">
      <w:pPr>
        <w:pStyle w:val="libNormal"/>
      </w:pPr>
      <w:r w:rsidRPr="00B14408">
        <w:rPr>
          <w:rStyle w:val="libBold2Char"/>
          <w:rFonts w:hint="eastAsia"/>
          <w:rtl/>
        </w:rPr>
        <w:t>تعليمي</w:t>
      </w:r>
      <w:r>
        <w:t xml:space="preserve"> ta‘līmī instructional, educational</w:t>
      </w:r>
    </w:p>
    <w:p w:rsidR="00B14408" w:rsidRDefault="00FD180F" w:rsidP="00FD180F">
      <w:pPr>
        <w:pStyle w:val="libNormal"/>
      </w:pPr>
      <w:r w:rsidRPr="00B14408">
        <w:rPr>
          <w:rStyle w:val="libBold2Char"/>
          <w:rFonts w:hint="eastAsia"/>
          <w:rtl/>
        </w:rPr>
        <w:t>اعلام</w:t>
      </w:r>
      <w:r>
        <w:t xml:space="preserve"> i‘lām notification, advice; information; notice</w:t>
      </w:r>
    </w:p>
    <w:p w:rsidR="00B14408" w:rsidRDefault="00FD180F" w:rsidP="00FD180F">
      <w:pPr>
        <w:pStyle w:val="libNormal"/>
      </w:pPr>
      <w:r w:rsidRPr="00B14408">
        <w:rPr>
          <w:rStyle w:val="libBold2Char"/>
          <w:rFonts w:hint="eastAsia"/>
          <w:rtl/>
        </w:rPr>
        <w:t>تعلم</w:t>
      </w:r>
      <w:r>
        <w:t xml:space="preserve"> ta‘allum learning, studying, study; education</w:t>
      </w:r>
    </w:p>
    <w:p w:rsidR="00B14408" w:rsidRDefault="00FD180F" w:rsidP="00FD180F">
      <w:pPr>
        <w:pStyle w:val="libNormal"/>
      </w:pPr>
      <w:r w:rsidRPr="00B14408">
        <w:rPr>
          <w:rStyle w:val="libBold2Char"/>
          <w:rFonts w:hint="eastAsia"/>
          <w:rtl/>
        </w:rPr>
        <w:t>استعلام</w:t>
      </w:r>
      <w:r>
        <w:t xml:space="preserve"> isti‘lām inquiry (</w:t>
      </w:r>
      <w:r>
        <w:rPr>
          <w:rtl/>
        </w:rPr>
        <w:t>عن</w:t>
      </w:r>
      <w:r>
        <w:t xml:space="preserve"> about); (pl. </w:t>
      </w:r>
      <w:r w:rsidR="003D2305">
        <w:t>-</w:t>
      </w:r>
      <w:r>
        <w:t xml:space="preserve">āt) Information </w:t>
      </w:r>
      <w:r w:rsidR="003D2305">
        <w:t>|</w:t>
      </w:r>
      <w:r>
        <w:t xml:space="preserve"> </w:t>
      </w:r>
      <w:r>
        <w:rPr>
          <w:rtl/>
        </w:rPr>
        <w:t>مكتب الاستعلامات</w:t>
      </w:r>
      <w:r>
        <w:t xml:space="preserve"> maktab al</w:t>
      </w:r>
      <w:r w:rsidR="003D2305">
        <w:t>-</w:t>
      </w:r>
      <w:r>
        <w:t>i. information office, information desk; news agency, press agency, wire service</w:t>
      </w:r>
    </w:p>
    <w:p w:rsidR="00B14408" w:rsidRDefault="00FD180F" w:rsidP="00FD180F">
      <w:pPr>
        <w:pStyle w:val="libNormal"/>
      </w:pPr>
      <w:r w:rsidRPr="00B14408">
        <w:rPr>
          <w:rStyle w:val="libBold2Char"/>
          <w:rFonts w:hint="eastAsia"/>
          <w:rtl/>
        </w:rPr>
        <w:t>عالم</w:t>
      </w:r>
      <w:r>
        <w:t xml:space="preserve"> ‘ālim knowing; familiar, acquainted (</w:t>
      </w:r>
      <w:r>
        <w:rPr>
          <w:rtl/>
        </w:rPr>
        <w:t>ب</w:t>
      </w:r>
      <w:r>
        <w:t xml:space="preserve"> with), cognizant (</w:t>
      </w:r>
      <w:r>
        <w:rPr>
          <w:rtl/>
        </w:rPr>
        <w:t>ب</w:t>
      </w:r>
      <w:r>
        <w:t xml:space="preserve"> of); expert, connoisseur, professional, (pl.   </w:t>
      </w:r>
      <w:r>
        <w:rPr>
          <w:rtl/>
        </w:rPr>
        <w:t>علماء</w:t>
      </w:r>
      <w:r>
        <w:t xml:space="preserve"> ‘ulamā’2) learned, erudite; scholar, savant, scientist </w:t>
      </w:r>
      <w:r w:rsidR="003D2305">
        <w:t>|</w:t>
      </w:r>
      <w:r>
        <w:t xml:space="preserve"> </w:t>
      </w:r>
      <w:r>
        <w:rPr>
          <w:rtl/>
        </w:rPr>
        <w:t>عالم طبيعي</w:t>
      </w:r>
      <w:r>
        <w:t xml:space="preserve"> (ṭabī‘ī) physicist, natural scientist; </w:t>
      </w:r>
      <w:r>
        <w:rPr>
          <w:rtl/>
        </w:rPr>
        <w:t>العلماء المختصون</w:t>
      </w:r>
      <w:r>
        <w:t xml:space="preserve"> (muktaṣṣūn) the specialists, the experts</w:t>
      </w:r>
    </w:p>
    <w:p w:rsidR="00B14408" w:rsidRDefault="00FD180F" w:rsidP="00FD180F">
      <w:pPr>
        <w:pStyle w:val="libNormal"/>
      </w:pPr>
      <w:r w:rsidRPr="00B14408">
        <w:rPr>
          <w:rStyle w:val="libBold2Char"/>
          <w:rFonts w:hint="eastAsia"/>
          <w:rtl/>
        </w:rPr>
        <w:t>عالمة</w:t>
      </w:r>
      <w:r>
        <w:t xml:space="preserve"> ‘ālima woman of learning, woman scholar; (eg.) singer, chanteuse</w:t>
      </w:r>
    </w:p>
    <w:p w:rsidR="00B14408" w:rsidRDefault="00FD180F" w:rsidP="00FD180F">
      <w:pPr>
        <w:pStyle w:val="libNormal"/>
      </w:pPr>
      <w:r w:rsidRPr="00B14408">
        <w:rPr>
          <w:rStyle w:val="libBold2Char"/>
          <w:rFonts w:hint="eastAsia"/>
          <w:rtl/>
        </w:rPr>
        <w:t>عالمية</w:t>
      </w:r>
      <w:r>
        <w:t xml:space="preserve"> ‘ālimīya learnedness, scholarliness, erudition, rank or dignity of a ‘ālim; rank of scholarship, conferred by diploma, of the Great Mosque in Tunis and of Al Azhar in Cairo</w:t>
      </w:r>
    </w:p>
    <w:p w:rsidR="00B14408" w:rsidRDefault="00FD180F" w:rsidP="00FD180F">
      <w:pPr>
        <w:pStyle w:val="libNormal"/>
      </w:pPr>
      <w:r w:rsidRPr="00B14408">
        <w:rPr>
          <w:rStyle w:val="libBold2Char"/>
          <w:rFonts w:hint="eastAsia"/>
          <w:rtl/>
        </w:rPr>
        <w:t>اعلم</w:t>
      </w:r>
      <w:r>
        <w:t xml:space="preserve"> a‘lam2 having more knowledge; more learned </w:t>
      </w:r>
      <w:r w:rsidR="003D2305">
        <w:t>|</w:t>
      </w:r>
      <w:r>
        <w:t xml:space="preserve"> </w:t>
      </w:r>
      <w:r>
        <w:rPr>
          <w:rtl/>
        </w:rPr>
        <w:t>الله اعلم</w:t>
      </w:r>
      <w:r>
        <w:t xml:space="preserve"> God knows best</w:t>
      </w:r>
    </w:p>
    <w:p w:rsidR="00B14408" w:rsidRDefault="00FD180F" w:rsidP="00FD180F">
      <w:pPr>
        <w:pStyle w:val="libNormal"/>
      </w:pPr>
      <w:r w:rsidRPr="00B14408">
        <w:rPr>
          <w:rStyle w:val="libBold2Char"/>
          <w:rFonts w:hint="eastAsia"/>
          <w:rtl/>
        </w:rPr>
        <w:t>معلوم</w:t>
      </w:r>
      <w:r>
        <w:t xml:space="preserve"> ma‘lūm known; fixed, determined, given; of course! certainly! sure! no doubt! (as an affirmative reply); known quantity (math.); </w:t>
      </w:r>
      <w:r>
        <w:rPr>
          <w:rtl/>
        </w:rPr>
        <w:t>المعلوم</w:t>
      </w:r>
      <w:r>
        <w:t xml:space="preserve"> the active voice (gram.); </w:t>
      </w:r>
      <w:r w:rsidR="003D2305">
        <w:t>--</w:t>
      </w:r>
      <w:r>
        <w:t xml:space="preserve"> (pl. </w:t>
      </w:r>
      <w:r>
        <w:rPr>
          <w:rtl/>
        </w:rPr>
        <w:t>معاليم</w:t>
      </w:r>
      <w:r>
        <w:t xml:space="preserve"> ma‘ālim) fixed sum, fixed rate (money); fixed income; tax, duty; fee; sum, amount, cost(s) </w:t>
      </w:r>
      <w:r w:rsidR="003D2305">
        <w:t>|</w:t>
      </w:r>
      <w:r>
        <w:t xml:space="preserve"> </w:t>
      </w:r>
      <w:r>
        <w:rPr>
          <w:rtl/>
        </w:rPr>
        <w:t>معلوم الحيوانات</w:t>
      </w:r>
      <w:r>
        <w:t xml:space="preserve"> m. al</w:t>
      </w:r>
      <w:r w:rsidR="003D2305">
        <w:t>-</w:t>
      </w:r>
      <w:r>
        <w:t xml:space="preserve">ḥayawānāt impost on livestock (Tun.); </w:t>
      </w:r>
      <w:r w:rsidR="003D2305">
        <w:t>--</w:t>
      </w:r>
      <w:r>
        <w:t xml:space="preserve"> pl. </w:t>
      </w:r>
      <w:r>
        <w:rPr>
          <w:rtl/>
        </w:rPr>
        <w:t>معلومات</w:t>
      </w:r>
      <w:r>
        <w:t xml:space="preserve"> ma‘lūmāt knowledge, lore, </w:t>
      </w:r>
      <w:r>
        <w:lastRenderedPageBreak/>
        <w:t>learning, perceptions, discoveries, findings; known facts; information, data; news, tidings</w:t>
      </w:r>
    </w:p>
    <w:p w:rsidR="00B14408" w:rsidRDefault="00FD180F" w:rsidP="00FD180F">
      <w:pPr>
        <w:pStyle w:val="libNormal"/>
      </w:pPr>
      <w:r w:rsidRPr="00B14408">
        <w:rPr>
          <w:rStyle w:val="libBold2Char"/>
          <w:rFonts w:hint="eastAsia"/>
          <w:rtl/>
        </w:rPr>
        <w:t>معلم</w:t>
      </w:r>
      <w:r>
        <w:t xml:space="preserve"> mu‘allim pl. </w:t>
      </w:r>
      <w:r w:rsidR="003D2305">
        <w:t>-</w:t>
      </w:r>
      <w:r>
        <w:t xml:space="preserve">ūn teacher, instructor; master (of a trade, etc.) </w:t>
      </w:r>
      <w:r w:rsidR="003D2305">
        <w:t>|</w:t>
      </w:r>
      <w:r>
        <w:t xml:space="preserve"> </w:t>
      </w:r>
      <w:r>
        <w:rPr>
          <w:rtl/>
        </w:rPr>
        <w:t>معلم الاعتراف</w:t>
      </w:r>
      <w:r>
        <w:t xml:space="preserve"> father</w:t>
      </w:r>
      <w:r w:rsidR="003D2305">
        <w:t>-</w:t>
      </w:r>
      <w:r>
        <w:t>confessor, confessor</w:t>
      </w:r>
    </w:p>
    <w:p w:rsidR="00B14408" w:rsidRDefault="00FD180F" w:rsidP="00FD180F">
      <w:pPr>
        <w:pStyle w:val="libNormal"/>
      </w:pPr>
      <w:r w:rsidRPr="00B14408">
        <w:rPr>
          <w:rStyle w:val="libBold2Char"/>
          <w:rFonts w:hint="eastAsia"/>
          <w:rtl/>
        </w:rPr>
        <w:t>معلمة</w:t>
      </w:r>
      <w:r>
        <w:t xml:space="preserve"> mu‘allima pl. </w:t>
      </w:r>
      <w:r w:rsidR="003D2305">
        <w:t>-</w:t>
      </w:r>
      <w:r>
        <w:t>āt woman teacher, woman instructor</w:t>
      </w:r>
    </w:p>
    <w:p w:rsidR="00B14408" w:rsidRDefault="00FD180F" w:rsidP="00FD180F">
      <w:pPr>
        <w:pStyle w:val="libNormal"/>
      </w:pPr>
      <w:r w:rsidRPr="00B14408">
        <w:rPr>
          <w:rStyle w:val="libBold2Char"/>
          <w:rFonts w:hint="eastAsia"/>
          <w:rtl/>
        </w:rPr>
        <w:t>معلم</w:t>
      </w:r>
      <w:r>
        <w:t xml:space="preserve"> mu‘allam taught, instructed, trained, schooled; </w:t>
      </w:r>
      <w:r>
        <w:rPr>
          <w:rtl/>
        </w:rPr>
        <w:t>معلم عليه</w:t>
      </w:r>
      <w:r>
        <w:t xml:space="preserve"> designated, marked </w:t>
      </w:r>
      <w:r w:rsidR="003D2305">
        <w:t>|</w:t>
      </w:r>
      <w:r>
        <w:t xml:space="preserve"> </w:t>
      </w:r>
      <w:r>
        <w:rPr>
          <w:rtl/>
        </w:rPr>
        <w:t>معلم عليه بالأحمر</w:t>
      </w:r>
      <w:r>
        <w:t xml:space="preserve"> marked with red pencil</w:t>
      </w:r>
    </w:p>
    <w:p w:rsidR="00B14408" w:rsidRDefault="00FD180F" w:rsidP="00FD180F">
      <w:pPr>
        <w:pStyle w:val="libNormal"/>
      </w:pPr>
      <w:r w:rsidRPr="00B14408">
        <w:rPr>
          <w:rStyle w:val="libBold2Char"/>
          <w:rFonts w:hint="eastAsia"/>
          <w:rtl/>
        </w:rPr>
        <w:t>متعلم</w:t>
      </w:r>
      <w:r>
        <w:t xml:space="preserve"> muta‘allim apprentice; educated; an educated person</w:t>
      </w:r>
    </w:p>
    <w:p w:rsidR="00B14408" w:rsidRDefault="00FD180F" w:rsidP="00FD180F">
      <w:pPr>
        <w:pStyle w:val="libNormal"/>
      </w:pPr>
      <w:r w:rsidRPr="00B14408">
        <w:rPr>
          <w:rStyle w:val="libBold2Char"/>
          <w:rFonts w:hint="eastAsia"/>
          <w:rtl/>
        </w:rPr>
        <w:t>علن</w:t>
      </w:r>
      <w:r>
        <w:t xml:space="preserve"> ‘alana u, ‘aluna u (</w:t>
      </w:r>
      <w:r>
        <w:rPr>
          <w:rtl/>
        </w:rPr>
        <w:t>علن</w:t>
      </w:r>
      <w:r>
        <w:t xml:space="preserve"> ‘alāniya) to be or become known, manifest, evident III to indicate, make known, reveal, disclose (</w:t>
      </w:r>
      <w:r>
        <w:rPr>
          <w:rtl/>
        </w:rPr>
        <w:t>ه ب</w:t>
      </w:r>
      <w:r>
        <w:t xml:space="preserve"> to s.o. s.th.) IV to manifest, reveal, make known (</w:t>
      </w:r>
      <w:r>
        <w:rPr>
          <w:rtl/>
        </w:rPr>
        <w:t>هـ</w:t>
      </w:r>
      <w:r>
        <w:t xml:space="preserve"> s.th.); to make public, publicize, publish, disclose, declare, announce, proclaim, promulgate (</w:t>
      </w:r>
      <w:r>
        <w:rPr>
          <w:rtl/>
        </w:rPr>
        <w:t>هـ</w:t>
      </w:r>
      <w:r>
        <w:t xml:space="preserve"> s.th.); to state frankly (</w:t>
      </w:r>
      <w:r>
        <w:rPr>
          <w:rtl/>
        </w:rPr>
        <w:t>هـ الى</w:t>
      </w:r>
      <w:r>
        <w:t xml:space="preserve"> to s.o. s.th.); to announce (</w:t>
      </w:r>
      <w:r>
        <w:rPr>
          <w:rtl/>
        </w:rPr>
        <w:t>ان</w:t>
      </w:r>
      <w:r>
        <w:t xml:space="preserve"> that); to issue a summons (</w:t>
      </w:r>
      <w:r>
        <w:rPr>
          <w:rtl/>
        </w:rPr>
        <w:t>الى</w:t>
      </w:r>
      <w:r>
        <w:t xml:space="preserve"> to s.o.); to give notice (</w:t>
      </w:r>
      <w:r>
        <w:rPr>
          <w:rtl/>
        </w:rPr>
        <w:t>عن</w:t>
      </w:r>
      <w:r>
        <w:t xml:space="preserve"> of); to advertise (</w:t>
      </w:r>
      <w:r>
        <w:rPr>
          <w:rtl/>
        </w:rPr>
        <w:t>عن</w:t>
      </w:r>
      <w:r>
        <w:t xml:space="preserve"> s.th., e.g., the rent or sale of s.th. in a newspaper); to give evidence (</w:t>
      </w:r>
      <w:r>
        <w:rPr>
          <w:rtl/>
        </w:rPr>
        <w:t>عن</w:t>
      </w:r>
      <w:r>
        <w:t xml:space="preserve"> of), indicate, show, betray, bespeak (</w:t>
      </w:r>
      <w:r>
        <w:rPr>
          <w:rtl/>
        </w:rPr>
        <w:t>عن</w:t>
      </w:r>
      <w:r>
        <w:t xml:space="preserve"> s.th.) </w:t>
      </w:r>
      <w:r w:rsidR="003D2305">
        <w:t>|</w:t>
      </w:r>
      <w:r>
        <w:t xml:space="preserve"> </w:t>
      </w:r>
      <w:r>
        <w:rPr>
          <w:rtl/>
        </w:rPr>
        <w:t>اعلن الحرب عليه</w:t>
      </w:r>
      <w:r>
        <w:t xml:space="preserve"> (ḥarba) to declare war on s.o. VIII = I; :x: </w:t>
      </w:r>
      <w:r w:rsidR="003D2305">
        <w:t>-</w:t>
      </w:r>
      <w:r>
        <w:t xml:space="preserve"> I; to seek to bring out or to disclose (</w:t>
      </w:r>
      <w:r>
        <w:rPr>
          <w:rtl/>
        </w:rPr>
        <w:t>هـ</w:t>
      </w:r>
      <w:r>
        <w:t xml:space="preserve"> s.th.); to bring to light (</w:t>
      </w:r>
      <w:r>
        <w:rPr>
          <w:rtl/>
        </w:rPr>
        <w:t>هـ</w:t>
      </w:r>
      <w:r>
        <w:t xml:space="preserve"> s.th.)</w:t>
      </w:r>
    </w:p>
    <w:p w:rsidR="00B14408" w:rsidRDefault="00FD180F" w:rsidP="00FD180F">
      <w:pPr>
        <w:pStyle w:val="libNormal"/>
      </w:pPr>
      <w:r w:rsidRPr="00B14408">
        <w:rPr>
          <w:rStyle w:val="libBold2Char"/>
          <w:rFonts w:hint="eastAsia"/>
          <w:rtl/>
        </w:rPr>
        <w:t>علنا</w:t>
      </w:r>
      <w:r>
        <w:t xml:space="preserve"> ‘alanan openly, overtly, publicly, in public</w:t>
      </w:r>
    </w:p>
    <w:p w:rsidR="00B14408" w:rsidRDefault="00FD180F" w:rsidP="00FD180F">
      <w:pPr>
        <w:pStyle w:val="libNormal"/>
      </w:pPr>
      <w:r w:rsidRPr="00B14408">
        <w:rPr>
          <w:rStyle w:val="libBold2Char"/>
          <w:rFonts w:hint="eastAsia"/>
          <w:rtl/>
        </w:rPr>
        <w:t>علني</w:t>
      </w:r>
      <w:r>
        <w:t xml:space="preserve"> ‘alanī open, overt, public</w:t>
      </w:r>
    </w:p>
    <w:p w:rsidR="00B14408" w:rsidRDefault="00FD180F" w:rsidP="00FD180F">
      <w:pPr>
        <w:pStyle w:val="libNormal"/>
      </w:pPr>
      <w:r w:rsidRPr="00B14408">
        <w:rPr>
          <w:rStyle w:val="libBold2Char"/>
          <w:rFonts w:hint="eastAsia"/>
          <w:rtl/>
        </w:rPr>
        <w:t>علن</w:t>
      </w:r>
      <w:r>
        <w:t xml:space="preserve"> ‘alin open, overt, public; evident, patent</w:t>
      </w:r>
    </w:p>
    <w:p w:rsidR="00B14408" w:rsidRDefault="00FD180F" w:rsidP="00FD180F">
      <w:pPr>
        <w:pStyle w:val="libNormal"/>
      </w:pPr>
      <w:r w:rsidRPr="00B14408">
        <w:rPr>
          <w:rStyle w:val="libBold2Char"/>
          <w:rFonts w:hint="eastAsia"/>
          <w:rtl/>
        </w:rPr>
        <w:t>علانية</w:t>
      </w:r>
      <w:r>
        <w:t xml:space="preserve"> ‘alānīya openness, overtness, publicness, publicity (as opposed to secrecy); ‘alāniyatan openly, overtly, publicly, patently, in public</w:t>
      </w:r>
    </w:p>
    <w:p w:rsidR="00B14408" w:rsidRDefault="00FD180F" w:rsidP="00FD180F">
      <w:pPr>
        <w:pStyle w:val="libNormal"/>
      </w:pPr>
      <w:r w:rsidRPr="00B14408">
        <w:rPr>
          <w:rStyle w:val="libBold2Char"/>
          <w:rFonts w:hint="eastAsia"/>
          <w:rtl/>
        </w:rPr>
        <w:t>اعلان</w:t>
      </w:r>
      <w:r>
        <w:t xml:space="preserve"> i‘lān pl. </w:t>
      </w:r>
      <w:r w:rsidR="003D2305">
        <w:t>-</w:t>
      </w:r>
      <w:r>
        <w:t>āt publication, promulgation; revelation, manifestation; proclamation; declaration, statement, pronouncement; announcement, notice; advertising, publicity (</w:t>
      </w:r>
      <w:r>
        <w:rPr>
          <w:rtl/>
        </w:rPr>
        <w:t>عن</w:t>
      </w:r>
      <w:r>
        <w:t xml:space="preserve"> for); advertisement, ad; poster, bill, placard </w:t>
      </w:r>
      <w:r w:rsidR="003D2305">
        <w:t>|</w:t>
      </w:r>
      <w:r>
        <w:t xml:space="preserve"> </w:t>
      </w:r>
      <w:r>
        <w:rPr>
          <w:rtl/>
        </w:rPr>
        <w:t>اعلان حضور</w:t>
      </w:r>
      <w:r>
        <w:t xml:space="preserve"> i. ḥuḍūr summons; </w:t>
      </w:r>
      <w:r>
        <w:rPr>
          <w:rtl/>
        </w:rPr>
        <w:t>اع</w:t>
      </w:r>
      <w:r>
        <w:rPr>
          <w:rFonts w:hint="eastAsia"/>
          <w:rtl/>
        </w:rPr>
        <w:t>لان</w:t>
      </w:r>
      <w:r>
        <w:rPr>
          <w:rtl/>
        </w:rPr>
        <w:t xml:space="preserve"> الحرب</w:t>
      </w:r>
      <w:r>
        <w:t xml:space="preserve"> i. al</w:t>
      </w:r>
      <w:r w:rsidR="003D2305">
        <w:t>-</w:t>
      </w:r>
      <w:r>
        <w:t xml:space="preserve">ḥarb declaration of war; </w:t>
      </w:r>
      <w:r>
        <w:rPr>
          <w:rtl/>
        </w:rPr>
        <w:t>اعلان عدم الثقة</w:t>
      </w:r>
      <w:r>
        <w:t xml:space="preserve"> i. ‘adam at</w:t>
      </w:r>
      <w:r w:rsidR="003D2305">
        <w:t>-</w:t>
      </w:r>
      <w:r>
        <w:t xml:space="preserve">tiqa vote of “no confidence”; </w:t>
      </w:r>
      <w:r>
        <w:rPr>
          <w:rtl/>
        </w:rPr>
        <w:t>اعلانات مبوبة</w:t>
      </w:r>
      <w:r>
        <w:t xml:space="preserve"> (mubawwaba) classified ads; </w:t>
      </w:r>
      <w:r>
        <w:rPr>
          <w:rtl/>
        </w:rPr>
        <w:t>اعلانات ضوئية</w:t>
      </w:r>
      <w:r>
        <w:t xml:space="preserve"> (ḍau’īya) electric signs, sky signs</w:t>
      </w:r>
    </w:p>
    <w:p w:rsidR="00B14408" w:rsidRDefault="00FD180F" w:rsidP="00FD180F">
      <w:pPr>
        <w:pStyle w:val="libNormal"/>
      </w:pPr>
      <w:r w:rsidRPr="00B14408">
        <w:rPr>
          <w:rStyle w:val="libBold2Char"/>
          <w:rFonts w:hint="eastAsia"/>
          <w:rtl/>
        </w:rPr>
        <w:t>معلن</w:t>
      </w:r>
      <w:r>
        <w:t xml:space="preserve"> mu‘lin announcer, master of ceremonies (e.g., in a cabaret)</w:t>
      </w:r>
    </w:p>
    <w:p w:rsidR="00B14408" w:rsidRDefault="00FD180F" w:rsidP="00FD180F">
      <w:pPr>
        <w:pStyle w:val="libNormal"/>
      </w:pPr>
      <w:r w:rsidRPr="00B14408">
        <w:rPr>
          <w:rStyle w:val="libBold2Char"/>
          <w:rFonts w:hint="eastAsia"/>
          <w:rtl/>
        </w:rPr>
        <w:t>معلن</w:t>
      </w:r>
      <w:r>
        <w:t xml:space="preserve"> mu‘lan: </w:t>
      </w:r>
      <w:r>
        <w:rPr>
          <w:rtl/>
        </w:rPr>
        <w:t>معلن اليه</w:t>
      </w:r>
      <w:r>
        <w:t xml:space="preserve"> summoned (before a court)</w:t>
      </w:r>
    </w:p>
    <w:p w:rsidR="00B14408" w:rsidRDefault="00FD180F" w:rsidP="00FD180F">
      <w:pPr>
        <w:pStyle w:val="libNormal"/>
      </w:pPr>
      <w:r w:rsidRPr="00B14408">
        <w:rPr>
          <w:rStyle w:val="libBold2Char"/>
          <w:rFonts w:hint="eastAsia"/>
          <w:rtl/>
        </w:rPr>
        <w:lastRenderedPageBreak/>
        <w:t>علو</w:t>
      </w:r>
      <w:r>
        <w:t xml:space="preserve">) and </w:t>
      </w:r>
      <w:r>
        <w:rPr>
          <w:rtl/>
        </w:rPr>
        <w:t>على) علا</w:t>
      </w:r>
      <w:r>
        <w:t xml:space="preserve"> ‘alā u (‘ulūw) to be high, elevated, rise high, loom, tower up; to rise, ascend; to ring out (voice); to heave (chest); to be higher or taller (</w:t>
      </w:r>
      <w:r>
        <w:rPr>
          <w:rtl/>
        </w:rPr>
        <w:t>عن</w:t>
      </w:r>
      <w:r>
        <w:t xml:space="preserve"> or </w:t>
      </w:r>
      <w:r>
        <w:rPr>
          <w:rtl/>
        </w:rPr>
        <w:t>هـ, ه</w:t>
      </w:r>
      <w:r>
        <w:t xml:space="preserve"> than s.o., than s.th.), (over)top (</w:t>
      </w:r>
      <w:r>
        <w:rPr>
          <w:rtl/>
        </w:rPr>
        <w:t>عن</w:t>
      </w:r>
      <w:r>
        <w:t xml:space="preserve"> or </w:t>
      </w:r>
      <w:r>
        <w:rPr>
          <w:rtl/>
        </w:rPr>
        <w:t>هـ, ه</w:t>
      </w:r>
      <w:r>
        <w:t xml:space="preserve"> s.o., s.th.), tower (</w:t>
      </w:r>
      <w:r>
        <w:rPr>
          <w:rtl/>
        </w:rPr>
        <w:t>عن</w:t>
      </w:r>
      <w:r>
        <w:t xml:space="preserve"> or </w:t>
      </w:r>
      <w:r>
        <w:rPr>
          <w:rtl/>
        </w:rPr>
        <w:t>هـ, ه</w:t>
      </w:r>
      <w:r>
        <w:t xml:space="preserve"> over s.o.,   over s.th.), be located or situated higher (</w:t>
      </w:r>
      <w:r>
        <w:rPr>
          <w:rtl/>
        </w:rPr>
        <w:t>عن</w:t>
      </w:r>
      <w:r>
        <w:t xml:space="preserve"> or </w:t>
      </w:r>
      <w:r>
        <w:rPr>
          <w:rtl/>
        </w:rPr>
        <w:t>هـ</w:t>
      </w:r>
      <w:r>
        <w:t xml:space="preserve"> than s.th.); to be attached, fixed or fastened above or on top of s.th. (</w:t>
      </w:r>
      <w:r>
        <w:rPr>
          <w:rtl/>
        </w:rPr>
        <w:t>هـ</w:t>
      </w:r>
      <w:r>
        <w:t>); to rise (</w:t>
      </w:r>
      <w:r>
        <w:rPr>
          <w:rtl/>
        </w:rPr>
        <w:t>عن</w:t>
      </w:r>
      <w:r>
        <w:t xml:space="preserve"> or </w:t>
      </w:r>
      <w:r>
        <w:rPr>
          <w:rtl/>
        </w:rPr>
        <w:t>هـ</w:t>
      </w:r>
      <w:r>
        <w:t xml:space="preserve"> above s.th.); to exceed, excel, surpass (</w:t>
      </w:r>
      <w:r>
        <w:rPr>
          <w:rtl/>
        </w:rPr>
        <w:t>هـ, ه</w:t>
      </w:r>
      <w:r>
        <w:t xml:space="preserve"> or </w:t>
      </w:r>
      <w:r>
        <w:rPr>
          <w:rtl/>
        </w:rPr>
        <w:t>عن</w:t>
      </w:r>
      <w:r>
        <w:t xml:space="preserve"> s.o., s.th.); to be too high (</w:t>
      </w:r>
      <w:r>
        <w:rPr>
          <w:rtl/>
        </w:rPr>
        <w:t>هـ, ه</w:t>
      </w:r>
      <w:r>
        <w:t xml:space="preserve"> or </w:t>
      </w:r>
      <w:r>
        <w:rPr>
          <w:rtl/>
        </w:rPr>
        <w:t>عن</w:t>
      </w:r>
      <w:r>
        <w:t xml:space="preserve"> for s.o., for s.th.); to overcome, overwhelm (</w:t>
      </w:r>
      <w:r>
        <w:rPr>
          <w:rtl/>
        </w:rPr>
        <w:t>على</w:t>
      </w:r>
      <w:r>
        <w:t xml:space="preserve"> or </w:t>
      </w:r>
      <w:r>
        <w:rPr>
          <w:rtl/>
        </w:rPr>
        <w:t>ه</w:t>
      </w:r>
      <w:r>
        <w:t xml:space="preserve"> s.o.), get the better of s.o. (</w:t>
      </w:r>
      <w:r>
        <w:rPr>
          <w:rtl/>
        </w:rPr>
        <w:t>ه</w:t>
      </w:r>
      <w:r>
        <w:t>); to turn upward; to ascend, mount, climb, scale (</w:t>
      </w:r>
      <w:r>
        <w:rPr>
          <w:rtl/>
        </w:rPr>
        <w:t>هـ</w:t>
      </w:r>
      <w:r>
        <w:t xml:space="preserve"> s.th.); to overspread, cover (</w:t>
      </w:r>
      <w:r>
        <w:rPr>
          <w:rtl/>
        </w:rPr>
        <w:t>هـ</w:t>
      </w:r>
      <w:r>
        <w:t xml:space="preserve"> s.th.), come, descend (</w:t>
      </w:r>
      <w:r>
        <w:rPr>
          <w:rtl/>
        </w:rPr>
        <w:t>هـ, ه</w:t>
      </w:r>
      <w:r>
        <w:t xml:space="preserve"> upon s.o., upon s.th.), befall, seize (</w:t>
      </w:r>
      <w:r>
        <w:rPr>
          <w:rtl/>
        </w:rPr>
        <w:t>هـ, ه</w:t>
      </w:r>
      <w:r>
        <w:t xml:space="preserve"> s.o., s.th.) </w:t>
      </w:r>
      <w:r w:rsidR="003D2305">
        <w:t>|</w:t>
      </w:r>
      <w:r>
        <w:t xml:space="preserve"> </w:t>
      </w:r>
      <w:r>
        <w:rPr>
          <w:rtl/>
        </w:rPr>
        <w:t>علا به</w:t>
      </w:r>
      <w:r>
        <w:t xml:space="preserve"> to raise s.th. or s.o.; to exalt, extol s.o.; </w:t>
      </w:r>
      <w:r>
        <w:rPr>
          <w:rtl/>
        </w:rPr>
        <w:t>علت به السن</w:t>
      </w:r>
      <w:r>
        <w:t xml:space="preserve"> (sinnu) be bad attained great age, he was an old man; </w:t>
      </w:r>
      <w:r>
        <w:rPr>
          <w:rtl/>
        </w:rPr>
        <w:t>علا صوته ب</w:t>
      </w:r>
      <w:r>
        <w:t xml:space="preserve"> (ṣautuhū) hie voice rang out with ..., he exclaimed ... aloud; </w:t>
      </w:r>
      <w:r w:rsidR="003D2305">
        <w:t>--</w:t>
      </w:r>
      <w:r>
        <w:t xml:space="preserve"> </w:t>
      </w:r>
      <w:r>
        <w:rPr>
          <w:rtl/>
        </w:rPr>
        <w:t>على</w:t>
      </w:r>
      <w:r>
        <w:t xml:space="preserve"> ‘aliya a (</w:t>
      </w:r>
      <w:r>
        <w:rPr>
          <w:rtl/>
        </w:rPr>
        <w:t>علاء</w:t>
      </w:r>
      <w:r>
        <w:t xml:space="preserve"> ‘alā’) to be high, elevated; to excel, stand out, surpass; </w:t>
      </w:r>
      <w:r w:rsidR="003D2305">
        <w:t>--</w:t>
      </w:r>
      <w:r>
        <w:t xml:space="preserve"> </w:t>
      </w:r>
      <w:r>
        <w:rPr>
          <w:rtl/>
        </w:rPr>
        <w:t>على</w:t>
      </w:r>
      <w:r>
        <w:t xml:space="preserve"> ‘alā i (‘aly) to climb (</w:t>
      </w:r>
      <w:r>
        <w:rPr>
          <w:rtl/>
        </w:rPr>
        <w:t>السطح</w:t>
      </w:r>
      <w:r>
        <w:t xml:space="preserve"> as</w:t>
      </w:r>
      <w:r w:rsidR="003D2305">
        <w:t>-</w:t>
      </w:r>
      <w:r>
        <w:t xml:space="preserve">saṭḥa to the roof) </w:t>
      </w:r>
      <w:r w:rsidR="003D2305">
        <w:t>|</w:t>
      </w:r>
      <w:r>
        <w:t xml:space="preserve"> </w:t>
      </w:r>
      <w:r>
        <w:rPr>
          <w:rtl/>
        </w:rPr>
        <w:t>علا الأداة الصدأ</w:t>
      </w:r>
      <w:r>
        <w:t xml:space="preserve"> (adāta, ṣada’u) rust has covered the tool; </w:t>
      </w:r>
      <w:r>
        <w:rPr>
          <w:rtl/>
        </w:rPr>
        <w:t>علت وجهه صفرة الأموات</w:t>
      </w:r>
      <w:r>
        <w:t xml:space="preserve"> ‘alat wajhahū ṣufrat l</w:t>
      </w:r>
      <w:r w:rsidR="003D2305">
        <w:t>-</w:t>
      </w:r>
      <w:r>
        <w:t xml:space="preserve">a. deathly pallor suffused his face; </w:t>
      </w:r>
      <w:r>
        <w:rPr>
          <w:rtl/>
        </w:rPr>
        <w:t>علته السآمة</w:t>
      </w:r>
      <w:r>
        <w:t xml:space="preserve"> ‘alathu s</w:t>
      </w:r>
      <w:r w:rsidR="003D2305">
        <w:t>-</w:t>
      </w:r>
      <w:r>
        <w:t xml:space="preserve">sa’āma he was overcome by fatigue; </w:t>
      </w:r>
      <w:r>
        <w:rPr>
          <w:rtl/>
        </w:rPr>
        <w:t>علت شفتيه رغوة</w:t>
      </w:r>
      <w:r>
        <w:t xml:space="preserve"> ‘alat šafataihi ragwa foam appeared on his lips II to raise, raise aloft, lift, hoist, lift up, elevate, uplift, exalt (</w:t>
      </w:r>
      <w:r>
        <w:rPr>
          <w:rtl/>
        </w:rPr>
        <w:t>هـ, ه</w:t>
      </w:r>
      <w:r>
        <w:t xml:space="preserve"> s.o., s.th.) IV = II </w:t>
      </w:r>
      <w:r w:rsidR="003D2305">
        <w:t>|</w:t>
      </w:r>
      <w:r>
        <w:t xml:space="preserve"> </w:t>
      </w:r>
      <w:r>
        <w:rPr>
          <w:rtl/>
        </w:rPr>
        <w:t>اعلى شأنه</w:t>
      </w:r>
      <w:r>
        <w:t xml:space="preserve"> (ša’nahū) to play up, stress, emphasize s.th., put emphasis on s.th.; to further, promote, advance s.th.; to raise s.o.’s prestige V to rise, become high VI to rise, lift, ascend, rise aloft; to resound, ring out; to be high, exalted, sublime (esp. of God); to deem o.s. above s.o. or s.th. (</w:t>
      </w:r>
      <w:r>
        <w:rPr>
          <w:rtl/>
        </w:rPr>
        <w:t>على</w:t>
      </w:r>
      <w:r>
        <w:t>), look down (</w:t>
      </w:r>
      <w:r>
        <w:rPr>
          <w:rtl/>
        </w:rPr>
        <w:t>ع</w:t>
      </w:r>
      <w:r>
        <w:rPr>
          <w:rFonts w:hint="eastAsia"/>
          <w:rtl/>
        </w:rPr>
        <w:t>لى</w:t>
      </w:r>
      <w:r>
        <w:t xml:space="preserve"> on s.o. or s.th.); to stay away (</w:t>
      </w:r>
      <w:r>
        <w:rPr>
          <w:rtl/>
        </w:rPr>
        <w:t>عن</w:t>
      </w:r>
      <w:r>
        <w:t xml:space="preserve"> from); </w:t>
      </w:r>
      <w:r>
        <w:rPr>
          <w:rtl/>
        </w:rPr>
        <w:t>تعال</w:t>
      </w:r>
      <w:r>
        <w:t xml:space="preserve"> ta‘āla come (here)! come on! Let’s go! forward! VIII to rise, lift, ascend, rise aloft; to rise high, tower up; to mount, ascend, climb, scale (</w:t>
      </w:r>
      <w:r>
        <w:rPr>
          <w:rtl/>
        </w:rPr>
        <w:t>هـ</w:t>
      </w:r>
      <w:r>
        <w:t xml:space="preserve"> s.th.); to step (up) (</w:t>
      </w:r>
      <w:r>
        <w:rPr>
          <w:rtl/>
        </w:rPr>
        <w:t>هـ</w:t>
      </w:r>
      <w:r>
        <w:t xml:space="preserve"> on s.th.); to be enthroned, be perched (</w:t>
      </w:r>
      <w:r>
        <w:rPr>
          <w:rtl/>
        </w:rPr>
        <w:t>هـ</w:t>
      </w:r>
      <w:r>
        <w:t xml:space="preserve"> on s.th.); to tower (</w:t>
      </w:r>
      <w:r>
        <w:rPr>
          <w:rtl/>
        </w:rPr>
        <w:t>هـ</w:t>
      </w:r>
      <w:r>
        <w:t xml:space="preserve"> above s.th.); to ascend the throne; to accede to a high office X to rise, to tower (</w:t>
      </w:r>
      <w:r>
        <w:rPr>
          <w:rtl/>
        </w:rPr>
        <w:t>على</w:t>
      </w:r>
      <w:r>
        <w:t xml:space="preserve"> above); to master (</w:t>
      </w:r>
      <w:r>
        <w:rPr>
          <w:rtl/>
        </w:rPr>
        <w:t>على</w:t>
      </w:r>
      <w:r>
        <w:t xml:space="preserve"> s.th.); to take possession (</w:t>
      </w:r>
      <w:r>
        <w:rPr>
          <w:rtl/>
        </w:rPr>
        <w:t>على</w:t>
      </w:r>
      <w:r>
        <w:t xml:space="preserve"> of s.th.), appropriate (</w:t>
      </w:r>
      <w:r>
        <w:rPr>
          <w:rtl/>
        </w:rPr>
        <w:t>على</w:t>
      </w:r>
      <w:r>
        <w:t xml:space="preserve"> s.th.)</w:t>
      </w:r>
    </w:p>
    <w:p w:rsidR="00B14408" w:rsidRDefault="00FD180F" w:rsidP="00FD180F">
      <w:pPr>
        <w:pStyle w:val="libNormal"/>
      </w:pPr>
      <w:r w:rsidRPr="00B14408">
        <w:rPr>
          <w:rStyle w:val="libBold2Char"/>
          <w:rFonts w:hint="eastAsia"/>
          <w:rtl/>
        </w:rPr>
        <w:t>عل</w:t>
      </w:r>
      <w:r>
        <w:t xml:space="preserve"> ‘alu: </w:t>
      </w:r>
      <w:r>
        <w:rPr>
          <w:rtl/>
        </w:rPr>
        <w:t>من عل</w:t>
      </w:r>
      <w:r>
        <w:t xml:space="preserve"> min ‘alu from above</w:t>
      </w:r>
    </w:p>
    <w:p w:rsidR="00B14408" w:rsidRDefault="00FD180F" w:rsidP="00FD180F">
      <w:pPr>
        <w:pStyle w:val="libNormal"/>
      </w:pPr>
      <w:r w:rsidRPr="00B14408">
        <w:rPr>
          <w:rStyle w:val="libBold2Char"/>
          <w:rFonts w:hint="eastAsia"/>
          <w:rtl/>
        </w:rPr>
        <w:lastRenderedPageBreak/>
        <w:t>علو</w:t>
      </w:r>
      <w:r>
        <w:t xml:space="preserve"> ‘ulūw height, tallness, elevation, altitude; greatness, grandeur, highness, exaltedness, sublimity </w:t>
      </w:r>
      <w:r w:rsidR="003D2305">
        <w:t>|</w:t>
      </w:r>
      <w:r>
        <w:t xml:space="preserve"> </w:t>
      </w:r>
      <w:r>
        <w:rPr>
          <w:rtl/>
        </w:rPr>
        <w:t>علو الصوت</w:t>
      </w:r>
      <w:r>
        <w:t xml:space="preserve"> ‘u. aṣ</w:t>
      </w:r>
      <w:r w:rsidR="003D2305">
        <w:t>-</w:t>
      </w:r>
      <w:r>
        <w:t xml:space="preserve">ṣaut sound volume, sound intensity; </w:t>
      </w:r>
      <w:r>
        <w:rPr>
          <w:rtl/>
        </w:rPr>
        <w:t>علو الكعب</w:t>
      </w:r>
      <w:r>
        <w:t xml:space="preserve"> ‘u. al</w:t>
      </w:r>
      <w:r w:rsidR="003D2305">
        <w:t>-</w:t>
      </w:r>
      <w:r>
        <w:t>ka‘b high, outstanding position</w:t>
      </w:r>
    </w:p>
    <w:p w:rsidR="00B14408" w:rsidRDefault="00FD180F" w:rsidP="00FD180F">
      <w:pPr>
        <w:pStyle w:val="libNormal"/>
      </w:pPr>
      <w:r w:rsidRPr="00B14408">
        <w:rPr>
          <w:rStyle w:val="libBold2Char"/>
          <w:rFonts w:hint="eastAsia"/>
          <w:rtl/>
        </w:rPr>
        <w:t>علوي</w:t>
      </w:r>
      <w:r>
        <w:t xml:space="preserve"> ‘ulwī upper; heavenly, divine </w:t>
      </w:r>
      <w:r w:rsidR="003D2305">
        <w:t>|</w:t>
      </w:r>
      <w:r>
        <w:t xml:space="preserve"> </w:t>
      </w:r>
      <w:r>
        <w:rPr>
          <w:rtl/>
        </w:rPr>
        <w:t>ارادة علوية</w:t>
      </w:r>
      <w:r>
        <w:t xml:space="preserve"> (irāda) supreme will, divine decree</w:t>
      </w:r>
    </w:p>
    <w:p w:rsidR="00B14408" w:rsidRDefault="00FD180F" w:rsidP="00FD180F">
      <w:pPr>
        <w:pStyle w:val="libNormal"/>
      </w:pPr>
      <w:r w:rsidRPr="00B14408">
        <w:rPr>
          <w:rStyle w:val="libBold2Char"/>
          <w:rFonts w:hint="eastAsia"/>
          <w:rtl/>
        </w:rPr>
        <w:t>علوي</w:t>
      </w:r>
      <w:r>
        <w:t xml:space="preserve"> ‘alawī upper; heavenly, celestial; Alawi (adj. and n.); pl. </w:t>
      </w:r>
      <w:r>
        <w:rPr>
          <w:rtl/>
        </w:rPr>
        <w:t>العلويون</w:t>
      </w:r>
      <w:r>
        <w:t xml:space="preserve"> the Alawis (official name of the Nusairis inhabiting the coastal district of Latakia in NW Syria)</w:t>
      </w:r>
    </w:p>
    <w:p w:rsidR="00B14408" w:rsidRDefault="00FD180F" w:rsidP="00FD180F">
      <w:pPr>
        <w:pStyle w:val="libNormal"/>
      </w:pPr>
      <w:r w:rsidRPr="00B14408">
        <w:rPr>
          <w:rStyle w:val="libBold2Char"/>
          <w:rFonts w:hint="eastAsia"/>
          <w:rtl/>
        </w:rPr>
        <w:t>على</w:t>
      </w:r>
      <w:r>
        <w:t xml:space="preserve"> ‘ulan height, tallness, elevation, altitude; highness, exaltedness, augustness, sublimity; high rank</w:t>
      </w:r>
    </w:p>
    <w:p w:rsidR="00B14408" w:rsidRDefault="00FD180F" w:rsidP="00FD180F">
      <w:pPr>
        <w:pStyle w:val="libNormal"/>
      </w:pPr>
      <w:r w:rsidRPr="00B14408">
        <w:rPr>
          <w:rStyle w:val="libBold2Char"/>
          <w:rFonts w:hint="eastAsia"/>
          <w:rtl/>
        </w:rPr>
        <w:t>على</w:t>
      </w:r>
      <w:r>
        <w:t xml:space="preserve"> ‘alā (prep.) on, upon, on top of, above, over (place, rank); at, on, by; in, in the state of, in the manner of, in possession of; to, toward, for; in addition to; to the debit of, to the disadvantage of; against, in spite of, despite; on the basis of, on the strength of, by virtue of, due to. upon; by, through; according to. in accordance with, pursuant to; to (one’s taste, one’s mind, one’s liking, etc.); during; (as to syntactical regimen see under respective verb) </w:t>
      </w:r>
      <w:r w:rsidR="003D2305">
        <w:t>|</w:t>
      </w:r>
      <w:r>
        <w:t xml:space="preserve"> </w:t>
      </w:r>
      <w:r>
        <w:rPr>
          <w:rtl/>
        </w:rPr>
        <w:t>من على</w:t>
      </w:r>
      <w:r>
        <w:t xml:space="preserve"> from above from upon ..., from the top of …; </w:t>
      </w:r>
      <w:r>
        <w:rPr>
          <w:rtl/>
        </w:rPr>
        <w:t>على ان</w:t>
      </w:r>
      <w:r>
        <w:t xml:space="preserve"> (an, anna) on the condition that …, provided that ...; although, though, albeit; </w:t>
      </w:r>
      <w:r>
        <w:rPr>
          <w:rtl/>
        </w:rPr>
        <w:t>على ان</w:t>
      </w:r>
      <w:r>
        <w:t xml:space="preserve"> (anna) (introducing a main clause) however, but, on the other hand, nevertheless, yet, still, ... though; </w:t>
      </w:r>
      <w:r>
        <w:rPr>
          <w:rtl/>
        </w:rPr>
        <w:t>على انه</w:t>
      </w:r>
      <w:r>
        <w:t xml:space="preserve"> (in the subjective notion or view that …, i.e.) as, e.g.: </w:t>
      </w:r>
      <w:r>
        <w:rPr>
          <w:rtl/>
        </w:rPr>
        <w:t>جنى ثمرات الأرض على انها نعمة الآلهة</w:t>
      </w:r>
      <w:r>
        <w:t xml:space="preserve">   janā tamarāti l</w:t>
      </w:r>
      <w:r w:rsidR="003D2305">
        <w:t>-</w:t>
      </w:r>
      <w:r>
        <w:t>arḍi ‘alā annahā ni‘matu l</w:t>
      </w:r>
      <w:r w:rsidR="003D2305">
        <w:t>-</w:t>
      </w:r>
      <w:r>
        <w:t xml:space="preserve">āliha he reaped the fruits of the earth (accepting them) as a boon bestowed by the grace of the gods; </w:t>
      </w:r>
      <w:r>
        <w:rPr>
          <w:rtl/>
        </w:rPr>
        <w:t>على ظهر الخيل</w:t>
      </w:r>
      <w:r>
        <w:t xml:space="preserve"> (ẓahr l</w:t>
      </w:r>
      <w:r w:rsidR="003D2305">
        <w:t>-</w:t>
      </w:r>
      <w:r>
        <w:t xml:space="preserve">kail) on horseback; </w:t>
      </w:r>
      <w:r>
        <w:rPr>
          <w:rtl/>
        </w:rPr>
        <w:t>ع</w:t>
      </w:r>
      <w:r>
        <w:rPr>
          <w:rFonts w:hint="eastAsia"/>
          <w:rtl/>
        </w:rPr>
        <w:t>لى</w:t>
      </w:r>
      <w:r>
        <w:rPr>
          <w:rtl/>
        </w:rPr>
        <w:t xml:space="preserve"> ظهر الباخرة</w:t>
      </w:r>
      <w:r>
        <w:t xml:space="preserve"> aboard the steamer; </w:t>
      </w:r>
      <w:r>
        <w:rPr>
          <w:rtl/>
        </w:rPr>
        <w:t>السلام عليكم</w:t>
      </w:r>
      <w:r>
        <w:t xml:space="preserve"> (salāmu) may peace be upon you </w:t>
      </w:r>
      <w:r w:rsidR="003D2305">
        <w:t>|</w:t>
      </w:r>
      <w:r>
        <w:t xml:space="preserve"> </w:t>
      </w:r>
      <w:r>
        <w:rPr>
          <w:rtl/>
        </w:rPr>
        <w:t>على الرأس والعين</w:t>
      </w:r>
      <w:r>
        <w:t xml:space="preserve"> ‘alā r</w:t>
      </w:r>
      <w:r w:rsidR="003D2305">
        <w:t>-</w:t>
      </w:r>
      <w:r>
        <w:t>ra’s wa</w:t>
      </w:r>
      <w:r w:rsidR="003D2305">
        <w:t>-</w:t>
      </w:r>
      <w:r>
        <w:t>l</w:t>
      </w:r>
      <w:r w:rsidR="003D2305">
        <w:t>-</w:t>
      </w:r>
      <w:r>
        <w:t xml:space="preserve">‘ain very gladly! with pleasure! </w:t>
      </w:r>
      <w:r>
        <w:rPr>
          <w:rtl/>
        </w:rPr>
        <w:t>على رؤوس الأشهاد</w:t>
      </w:r>
      <w:r>
        <w:t xml:space="preserve"> publicly, for everyone to see; </w:t>
      </w:r>
      <w:r>
        <w:rPr>
          <w:rtl/>
        </w:rPr>
        <w:t>جلس على النار</w:t>
      </w:r>
      <w:r>
        <w:t xml:space="preserve"> he was sitting by the fire; </w:t>
      </w:r>
      <w:r>
        <w:rPr>
          <w:rtl/>
        </w:rPr>
        <w:t>على يمينه</w:t>
      </w:r>
      <w:r>
        <w:t xml:space="preserve"> (yamīnih</w:t>
      </w:r>
      <w:r>
        <w:rPr>
          <w:rFonts w:hint="eastAsia"/>
        </w:rPr>
        <w:t>ī</w:t>
      </w:r>
      <w:r>
        <w:t xml:space="preserve">) to (at) his right; </w:t>
      </w:r>
      <w:r>
        <w:rPr>
          <w:rtl/>
        </w:rPr>
        <w:t>على كل حال</w:t>
      </w:r>
      <w:r>
        <w:t xml:space="preserve"> (kulli) or </w:t>
      </w:r>
      <w:r>
        <w:rPr>
          <w:rtl/>
        </w:rPr>
        <w:t>على كل</w:t>
      </w:r>
      <w:r>
        <w:t xml:space="preserve"> (kullin) in any case, at any rate; </w:t>
      </w:r>
      <w:r>
        <w:rPr>
          <w:rtl/>
        </w:rPr>
        <w:t>على الخصوص</w:t>
      </w:r>
      <w:r>
        <w:t xml:space="preserve"> especially, particularly, specifically; </w:t>
      </w:r>
      <w:r>
        <w:rPr>
          <w:rtl/>
        </w:rPr>
        <w:t>على الإطلاق</w:t>
      </w:r>
      <w:r>
        <w:t xml:space="preserve"> (iṭlāq) absolutely, unrestrictedly, without exception, in any respect, under any circumstances; </w:t>
      </w:r>
      <w:r>
        <w:rPr>
          <w:rtl/>
        </w:rPr>
        <w:t>على التقريب</w:t>
      </w:r>
      <w:r>
        <w:t xml:space="preserve"> approximately, almost, nearly, about, circa; </w:t>
      </w:r>
      <w:r>
        <w:rPr>
          <w:rtl/>
        </w:rPr>
        <w:t>على التوالي</w:t>
      </w:r>
      <w:r>
        <w:t xml:space="preserve"> (tawālī) continuously, incessantly, in uninterrupted succession; </w:t>
      </w:r>
      <w:r>
        <w:rPr>
          <w:rtl/>
        </w:rPr>
        <w:t>على ضوء</w:t>
      </w:r>
      <w:r>
        <w:t xml:space="preserve"> (ḍau’i) or </w:t>
      </w:r>
      <w:r>
        <w:rPr>
          <w:rtl/>
        </w:rPr>
        <w:t>على نور</w:t>
      </w:r>
      <w:r>
        <w:t xml:space="preserve"> (nūri) in </w:t>
      </w:r>
      <w:r>
        <w:lastRenderedPageBreak/>
        <w:t xml:space="preserve">the light of ...; </w:t>
      </w:r>
      <w:r>
        <w:rPr>
          <w:rtl/>
        </w:rPr>
        <w:t>كان على حق</w:t>
      </w:r>
      <w:r>
        <w:t xml:space="preserve"> (ḥaqqin) or </w:t>
      </w:r>
      <w:r>
        <w:rPr>
          <w:rtl/>
        </w:rPr>
        <w:t>كان على الحق</w:t>
      </w:r>
      <w:r>
        <w:t xml:space="preserve"> to be on the right way, have hit on the right thing, be right; </w:t>
      </w:r>
      <w:r>
        <w:rPr>
          <w:rtl/>
        </w:rPr>
        <w:t>كان على الباطل</w:t>
      </w:r>
      <w:r>
        <w:t xml:space="preserve"> or </w:t>
      </w:r>
      <w:r>
        <w:rPr>
          <w:rtl/>
        </w:rPr>
        <w:t>كان على خطأ</w:t>
      </w:r>
      <w:r>
        <w:t xml:space="preserve"> (kaṭa’in) to be on the wrong way, be wrong, be mistaken; </w:t>
      </w:r>
      <w:r>
        <w:rPr>
          <w:rtl/>
        </w:rPr>
        <w:t>هو على احسن ما يرام</w:t>
      </w:r>
      <w:r>
        <w:t xml:space="preserve"> (aḥsani, yurām) he is as well as you can possibly wish (for him); </w:t>
      </w:r>
      <w:r>
        <w:rPr>
          <w:rtl/>
        </w:rPr>
        <w:t>هو على شيء من</w:t>
      </w:r>
      <w:r>
        <w:t xml:space="preserve"> ... he has certain ...; </w:t>
      </w:r>
      <w:r>
        <w:rPr>
          <w:rtl/>
        </w:rPr>
        <w:t>هو على شيء من الذكاء</w:t>
      </w:r>
      <w:r>
        <w:t xml:space="preserve"> (dakā’) he has a good deal of intelligence; </w:t>
      </w:r>
      <w:r>
        <w:rPr>
          <w:rtl/>
        </w:rPr>
        <w:t>ليس هذا على شيء</w:t>
      </w:r>
      <w:r>
        <w:t xml:space="preserve"> there is nothing in it, it’s worthless; </w:t>
      </w:r>
      <w:r>
        <w:rPr>
          <w:rtl/>
        </w:rPr>
        <w:t>ليس من هذا كله على شيء</w:t>
      </w:r>
      <w:r>
        <w:t xml:space="preserve"> all this is unfamiliar to him; he doesn’t understand a thing about it; </w:t>
      </w:r>
      <w:r>
        <w:rPr>
          <w:rtl/>
        </w:rPr>
        <w:t>كان على دين المسيح</w:t>
      </w:r>
      <w:r>
        <w:t xml:space="preserve"> (dīni l</w:t>
      </w:r>
      <w:r w:rsidR="003D2305">
        <w:t>-</w:t>
      </w:r>
      <w:r>
        <w:t xml:space="preserve">m.) to belong to the Christian religion, be a Christian; </w:t>
      </w:r>
      <w:r>
        <w:rPr>
          <w:rtl/>
        </w:rPr>
        <w:t>كان على علم ب</w:t>
      </w:r>
      <w:r>
        <w:t xml:space="preserve"> (‘ilmin) to be informed about. be acquainted with ...; </w:t>
      </w:r>
      <w:r>
        <w:rPr>
          <w:rtl/>
        </w:rPr>
        <w:t>كان على انتظاره</w:t>
      </w:r>
      <w:r>
        <w:t xml:space="preserve"> to wait for s.o. or s.th.; </w:t>
      </w:r>
      <w:r>
        <w:rPr>
          <w:rtl/>
        </w:rPr>
        <w:t>على غير شيء</w:t>
      </w:r>
      <w:r>
        <w:t xml:space="preserve"> for no reason; </w:t>
      </w:r>
      <w:r>
        <w:rPr>
          <w:rtl/>
        </w:rPr>
        <w:t>على بصيرة من الأمر</w:t>
      </w:r>
      <w:r>
        <w:t xml:space="preserve"> in cognizance of the matter, knowing the matter; </w:t>
      </w:r>
      <w:r>
        <w:rPr>
          <w:rtl/>
        </w:rPr>
        <w:t>على غير معلافة منه</w:t>
      </w:r>
      <w:r>
        <w:t xml:space="preserve"> (ma‘rifatin) without his knowing about it, without his knowledge, unwittingly; </w:t>
      </w:r>
      <w:r>
        <w:rPr>
          <w:rtl/>
        </w:rPr>
        <w:t>عليك ب (هـ, ه</w:t>
      </w:r>
      <w:r>
        <w:t xml:space="preserve"> or) take ...! help yourself to ...! make use of ...! </w:t>
      </w:r>
      <w:r>
        <w:rPr>
          <w:rtl/>
        </w:rPr>
        <w:t>عليك بالصبر</w:t>
      </w:r>
      <w:r>
        <w:t xml:space="preserve"> (bi</w:t>
      </w:r>
      <w:r w:rsidR="003D2305">
        <w:t>-</w:t>
      </w:r>
      <w:r>
        <w:t>ṣ</w:t>
      </w:r>
      <w:r w:rsidR="003D2305">
        <w:t>-</w:t>
      </w:r>
      <w:r>
        <w:t xml:space="preserve">ṣabr) you must have patience! </w:t>
      </w:r>
      <w:r>
        <w:rPr>
          <w:rtl/>
        </w:rPr>
        <w:t>علينا به</w:t>
      </w:r>
      <w:r>
        <w:t xml:space="preserve"> he is the one we must have! </w:t>
      </w:r>
      <w:r>
        <w:rPr>
          <w:rtl/>
        </w:rPr>
        <w:t>علي به</w:t>
      </w:r>
      <w:r>
        <w:t xml:space="preserve"> (‘alayya) bring, give him (or it) to me! I must have him (or it)! </w:t>
      </w:r>
      <w:r>
        <w:rPr>
          <w:rtl/>
        </w:rPr>
        <w:t>عليه ان</w:t>
      </w:r>
      <w:r>
        <w:t xml:space="preserve"> it is incumbent on him to …; it’s his duty to ...; he must …, he will have to ...; </w:t>
      </w:r>
      <w:r>
        <w:rPr>
          <w:rtl/>
        </w:rPr>
        <w:t>لا عليك</w:t>
      </w:r>
      <w:r>
        <w:t xml:space="preserve"> don’t worry! </w:t>
      </w:r>
      <w:r>
        <w:rPr>
          <w:rtl/>
        </w:rPr>
        <w:t>لا عليه</w:t>
      </w:r>
      <w:r>
        <w:t xml:space="preserve"> never mind! It’s nothing! no harm done! (indicating forgiveness, indulgence); </w:t>
      </w:r>
      <w:r>
        <w:rPr>
          <w:rtl/>
        </w:rPr>
        <w:t>ماعلينا</w:t>
      </w:r>
      <w:r>
        <w:t xml:space="preserve"> what of it! what does it matter! let’s forget it! </w:t>
      </w:r>
      <w:r>
        <w:rPr>
          <w:rtl/>
        </w:rPr>
        <w:t>ما عليك من</w:t>
      </w:r>
      <w:r>
        <w:t xml:space="preserve"> don’t worry about ..., don’t mind …’ don’t give … a thought; </w:t>
      </w:r>
      <w:r>
        <w:rPr>
          <w:rtl/>
        </w:rPr>
        <w:t>ما عليه ان</w:t>
      </w:r>
      <w:r>
        <w:t xml:space="preserve"> he doesn’t care if ; it’s of little importance to him that …; </w:t>
      </w:r>
      <w:r>
        <w:rPr>
          <w:rtl/>
        </w:rPr>
        <w:t>علي حساب</w:t>
      </w:r>
      <w:r>
        <w:t xml:space="preserve"> (ḥisābihī) at his expense; </w:t>
      </w:r>
      <w:r>
        <w:rPr>
          <w:rtl/>
        </w:rPr>
        <w:t>عليه دين</w:t>
      </w:r>
      <w:r>
        <w:t xml:space="preserve"> (dain) he is in debt(s); </w:t>
      </w:r>
      <w:r>
        <w:rPr>
          <w:rtl/>
        </w:rPr>
        <w:t>هو ع</w:t>
      </w:r>
      <w:r>
        <w:rPr>
          <w:rFonts w:hint="eastAsia"/>
          <w:rtl/>
        </w:rPr>
        <w:t>لى</w:t>
      </w:r>
      <w:r>
        <w:rPr>
          <w:rtl/>
        </w:rPr>
        <w:t xml:space="preserve"> سنه قوي</w:t>
      </w:r>
      <w:r>
        <w:t xml:space="preserve"> (sinnihī qawīy) he bears his years well; </w:t>
      </w:r>
      <w:r>
        <w:rPr>
          <w:rtl/>
        </w:rPr>
        <w:t>علام</w:t>
      </w:r>
      <w:r>
        <w:t xml:space="preserve"> ‘alāma wherefore? what for? why? </w:t>
      </w:r>
      <w:r>
        <w:rPr>
          <w:rtl/>
        </w:rPr>
        <w:t>استيقظ علي الاذان</w:t>
      </w:r>
      <w:r>
        <w:t xml:space="preserve"> istaiqaẓa ‘alā l</w:t>
      </w:r>
      <w:r w:rsidR="003D2305">
        <w:t>-</w:t>
      </w:r>
      <w:r>
        <w:t xml:space="preserve">adān he awoke over the call to prayer, he was awakened by the azan; </w:t>
      </w:r>
      <w:r>
        <w:rPr>
          <w:rtl/>
        </w:rPr>
        <w:t>قيل على لسانه ما</w:t>
      </w:r>
      <w:r>
        <w:t xml:space="preserve"> (qīla, lisānihī) he was supposed to have said things which …, statements were ascribed to him which ...; </w:t>
      </w:r>
      <w:r>
        <w:rPr>
          <w:rtl/>
        </w:rPr>
        <w:t>على يده</w:t>
      </w:r>
      <w:r>
        <w:t xml:space="preserve"> (yadihī) through him, by him, at his hand; </w:t>
      </w:r>
      <w:r>
        <w:rPr>
          <w:rtl/>
        </w:rPr>
        <w:t>على ذلك</w:t>
      </w:r>
      <w:r>
        <w:t xml:space="preserve"> in this manner, thus; accordingly, hence; </w:t>
      </w:r>
      <w:r>
        <w:rPr>
          <w:rtl/>
        </w:rPr>
        <w:t>على ما يقال</w:t>
      </w:r>
      <w:r>
        <w:t xml:space="preserve"> (yuqālu) as they say, as it is said; </w:t>
      </w:r>
      <w:r>
        <w:rPr>
          <w:rtl/>
        </w:rPr>
        <w:t>على حسب</w:t>
      </w:r>
      <w:r>
        <w:t xml:space="preserve"> ‘alā ḥasabi (prep.) according to, in </w:t>
      </w:r>
      <w:r>
        <w:lastRenderedPageBreak/>
        <w:t xml:space="preserve">accordance with, commensurate with, depending on; </w:t>
      </w:r>
      <w:r>
        <w:rPr>
          <w:rtl/>
        </w:rPr>
        <w:t>علي طوع منها</w:t>
      </w:r>
      <w:r>
        <w:t xml:space="preserve"> (‘alā) with her obeying, without opposition on her part; </w:t>
      </w:r>
      <w:r>
        <w:rPr>
          <w:rtl/>
        </w:rPr>
        <w:t>على عادته</w:t>
      </w:r>
      <w:r>
        <w:t xml:space="preserve"> according to his habit, as was his wont, as he used to do; </w:t>
      </w:r>
      <w:r>
        <w:rPr>
          <w:rtl/>
        </w:rPr>
        <w:t>علي ما يقال</w:t>
      </w:r>
      <w:r>
        <w:t xml:space="preserve"> (yuqālu) suddenly, all of a sudden, unawares, unexpectedly; </w:t>
      </w:r>
      <w:r>
        <w:rPr>
          <w:rtl/>
        </w:rPr>
        <w:t>على عهد</w:t>
      </w:r>
      <w:r>
        <w:t xml:space="preserve"> (‘ahdi) at the time of</w:t>
      </w:r>
    </w:p>
    <w:p w:rsidR="00B14408" w:rsidRDefault="00FD180F" w:rsidP="00FD180F">
      <w:pPr>
        <w:pStyle w:val="libNormal"/>
      </w:pPr>
      <w:r w:rsidRPr="00B14408">
        <w:rPr>
          <w:rStyle w:val="libBold2Char"/>
          <w:rFonts w:hint="eastAsia"/>
          <w:rtl/>
        </w:rPr>
        <w:t>علي</w:t>
      </w:r>
      <w:r>
        <w:t xml:space="preserve"> ‘alīy high, tall, elevated: exalted, sublime, lofty, august, excellent: </w:t>
      </w:r>
      <w:r>
        <w:rPr>
          <w:rtl/>
        </w:rPr>
        <w:t>العلي</w:t>
      </w:r>
      <w:r>
        <w:t xml:space="preserve"> the Most High, the Supreme (one of the attributes of God) </w:t>
      </w:r>
      <w:r w:rsidR="003D2305">
        <w:t>|</w:t>
      </w:r>
      <w:r>
        <w:t xml:space="preserve"> </w:t>
      </w:r>
      <w:r>
        <w:rPr>
          <w:rtl/>
        </w:rPr>
        <w:t>الدولة العلية</w:t>
      </w:r>
      <w:r>
        <w:t xml:space="preserve"> (daula) name of the old Ottoman Empire</w:t>
      </w:r>
    </w:p>
    <w:p w:rsidR="00B14408" w:rsidRDefault="00FD180F" w:rsidP="00FD180F">
      <w:pPr>
        <w:pStyle w:val="libNormal"/>
      </w:pPr>
      <w:r w:rsidRPr="00B14408">
        <w:rPr>
          <w:rStyle w:val="libBold2Char"/>
          <w:rFonts w:hint="eastAsia"/>
          <w:rtl/>
        </w:rPr>
        <w:t>علية</w:t>
      </w:r>
      <w:r>
        <w:t xml:space="preserve"> ‘ilya (pl. of </w:t>
      </w:r>
      <w:r>
        <w:rPr>
          <w:rtl/>
        </w:rPr>
        <w:t>علي</w:t>
      </w:r>
      <w:r>
        <w:t xml:space="preserve"> ‘alīy): </w:t>
      </w:r>
      <w:r>
        <w:rPr>
          <w:rtl/>
        </w:rPr>
        <w:t>علية الناس, علية القوم</w:t>
      </w:r>
      <w:r>
        <w:t xml:space="preserve"> upper class, people of distinction, prominent people</w:t>
      </w:r>
    </w:p>
    <w:p w:rsidR="00B14408" w:rsidRDefault="00FD180F" w:rsidP="00FD180F">
      <w:pPr>
        <w:pStyle w:val="libNormal"/>
      </w:pPr>
      <w:r w:rsidRPr="00B14408">
        <w:rPr>
          <w:rStyle w:val="libBold2Char"/>
          <w:rFonts w:hint="eastAsia"/>
          <w:rtl/>
        </w:rPr>
        <w:t>علية</w:t>
      </w:r>
      <w:r>
        <w:t xml:space="preserve"> ‘ullīya, ‘illīya pl. </w:t>
      </w:r>
      <w:r>
        <w:rPr>
          <w:rtl/>
        </w:rPr>
        <w:t>علالي</w:t>
      </w:r>
      <w:r>
        <w:t xml:space="preserve"> ‘alālīy upper room, upstairs room</w:t>
      </w:r>
    </w:p>
    <w:p w:rsidR="00B14408" w:rsidRDefault="00FD180F" w:rsidP="00FD180F">
      <w:pPr>
        <w:pStyle w:val="libNormal"/>
      </w:pPr>
      <w:r w:rsidRPr="00B14408">
        <w:rPr>
          <w:rStyle w:val="libBold2Char"/>
          <w:rFonts w:hint="eastAsia"/>
          <w:rtl/>
        </w:rPr>
        <w:t>عليون</w:t>
      </w:r>
      <w:r>
        <w:t xml:space="preserve"> ‘illīyūn the uppermoot heaven; loftiest heights</w:t>
      </w:r>
    </w:p>
    <w:p w:rsidR="00B14408" w:rsidRDefault="00FD180F" w:rsidP="00FD180F">
      <w:pPr>
        <w:pStyle w:val="libNormal"/>
      </w:pPr>
      <w:r w:rsidRPr="00B14408">
        <w:rPr>
          <w:rStyle w:val="libBold2Char"/>
          <w:rFonts w:hint="eastAsia"/>
          <w:rtl/>
        </w:rPr>
        <w:t>علاء</w:t>
      </w:r>
      <w:r>
        <w:t xml:space="preserve"> ‘alā’ high rank, high standing, nobility</w:t>
      </w:r>
    </w:p>
    <w:p w:rsidR="00B14408" w:rsidRDefault="00FD180F" w:rsidP="00FD180F">
      <w:pPr>
        <w:pStyle w:val="libNormal"/>
      </w:pPr>
      <w:r w:rsidRPr="00B14408">
        <w:rPr>
          <w:rStyle w:val="libBold2Char"/>
          <w:rFonts w:hint="eastAsia"/>
          <w:rtl/>
        </w:rPr>
        <w:t>علاة</w:t>
      </w:r>
      <w:r>
        <w:t xml:space="preserve"> ‘alāh pl. </w:t>
      </w:r>
      <w:r>
        <w:rPr>
          <w:rtl/>
        </w:rPr>
        <w:t>علا</w:t>
      </w:r>
      <w:r>
        <w:t xml:space="preserve"> ‘alan anvil</w:t>
      </w:r>
    </w:p>
    <w:p w:rsidR="00B14408" w:rsidRDefault="00FD180F" w:rsidP="00FD180F">
      <w:pPr>
        <w:pStyle w:val="libNormal"/>
      </w:pPr>
      <w:r w:rsidRPr="00B14408">
        <w:rPr>
          <w:rStyle w:val="libBold2Char"/>
          <w:rFonts w:hint="eastAsia"/>
          <w:rtl/>
        </w:rPr>
        <w:t>علياء</w:t>
      </w:r>
      <w:r>
        <w:t xml:space="preserve"> ‘alyā’2 loftiness, exaltedness, sublimity, augustness; lofty height; heaven(s) </w:t>
      </w:r>
      <w:r w:rsidR="003D2305">
        <w:t>|</w:t>
      </w:r>
      <w:r>
        <w:t xml:space="preserve"> </w:t>
      </w:r>
      <w:r>
        <w:rPr>
          <w:rtl/>
        </w:rPr>
        <w:t>اهل العلياء</w:t>
      </w:r>
      <w:r>
        <w:t xml:space="preserve"> ahl al</w:t>
      </w:r>
      <w:r w:rsidR="003D2305">
        <w:t>-</w:t>
      </w:r>
      <w:r>
        <w:t>‘a. people of highest social standing</w:t>
      </w:r>
    </w:p>
    <w:p w:rsidR="00B14408" w:rsidRDefault="00FD180F" w:rsidP="00FD180F">
      <w:pPr>
        <w:pStyle w:val="libNormal"/>
      </w:pPr>
      <w:r w:rsidRPr="00B14408">
        <w:rPr>
          <w:rStyle w:val="libBold2Char"/>
          <w:rFonts w:hint="eastAsia"/>
          <w:rtl/>
        </w:rPr>
        <w:t>علاوة</w:t>
      </w:r>
      <w:r>
        <w:t xml:space="preserve"> ‘ilāwa addition; increase, raise, extra allowance, subsidy </w:t>
      </w:r>
      <w:r w:rsidR="003D2305">
        <w:t>|</w:t>
      </w:r>
      <w:r>
        <w:t xml:space="preserve"> </w:t>
      </w:r>
      <w:r>
        <w:rPr>
          <w:rtl/>
        </w:rPr>
        <w:t>علاوة على</w:t>
      </w:r>
      <w:r>
        <w:t xml:space="preserve"> (‘ilāwata) in addition to</w:t>
      </w:r>
    </w:p>
    <w:p w:rsidR="00B14408" w:rsidRDefault="00FD180F" w:rsidP="00FD180F">
      <w:pPr>
        <w:pStyle w:val="libNormal"/>
      </w:pPr>
      <w:r w:rsidRPr="00B14408">
        <w:rPr>
          <w:rStyle w:val="libBold2Char"/>
          <w:rFonts w:hint="eastAsia"/>
          <w:rtl/>
        </w:rPr>
        <w:t>علاية</w:t>
      </w:r>
      <w:r>
        <w:t xml:space="preserve"> ‘alāya height, loftiness</w:t>
      </w:r>
    </w:p>
    <w:p w:rsidR="00B14408" w:rsidRDefault="00FD180F" w:rsidP="00FD180F">
      <w:pPr>
        <w:pStyle w:val="libNormal"/>
      </w:pPr>
      <w:r w:rsidRPr="00B14408">
        <w:rPr>
          <w:rStyle w:val="libBold2Char"/>
          <w:rFonts w:hint="eastAsia"/>
          <w:rtl/>
        </w:rPr>
        <w:t>اعلى</w:t>
      </w:r>
      <w:r>
        <w:t xml:space="preserve"> a‘lā, f. </w:t>
      </w:r>
      <w:r>
        <w:rPr>
          <w:rtl/>
        </w:rPr>
        <w:t>عليا</w:t>
      </w:r>
      <w:r>
        <w:t xml:space="preserve"> ‘ulyā, pl. </w:t>
      </w:r>
      <w:r>
        <w:rPr>
          <w:rtl/>
        </w:rPr>
        <w:t>على</w:t>
      </w:r>
      <w:r>
        <w:t xml:space="preserve"> ‘ulan, </w:t>
      </w:r>
      <w:r>
        <w:rPr>
          <w:rtl/>
        </w:rPr>
        <w:t>اعال</w:t>
      </w:r>
      <w:r>
        <w:t xml:space="preserve"> a‘ālin higher, highest; upper, uppermost; </w:t>
      </w:r>
      <w:r>
        <w:rPr>
          <w:rtl/>
        </w:rPr>
        <w:t>اعال</w:t>
      </w:r>
      <w:r>
        <w:t xml:space="preserve"> a‘ālin the highest portion of s.th.; heights, peaks (fig.) </w:t>
      </w:r>
      <w:r w:rsidR="003D2305">
        <w:t>|</w:t>
      </w:r>
      <w:r>
        <w:t xml:space="preserve"> </w:t>
      </w:r>
      <w:r>
        <w:rPr>
          <w:rtl/>
        </w:rPr>
        <w:t>اعلاه</w:t>
      </w:r>
      <w:r>
        <w:t xml:space="preserve"> a‘lāhu further up, above; </w:t>
      </w:r>
      <w:r>
        <w:rPr>
          <w:rtl/>
        </w:rPr>
        <w:t>مذكور اعلاه</w:t>
      </w:r>
      <w:r>
        <w:t xml:space="preserve"> above</w:t>
      </w:r>
      <w:r w:rsidR="003D2305">
        <w:t>-</w:t>
      </w:r>
      <w:r>
        <w:t xml:space="preserve">mentioned; </w:t>
      </w:r>
      <w:r>
        <w:rPr>
          <w:rtl/>
        </w:rPr>
        <w:t>مؤتمر (منعقد) على اعلى مستوى</w:t>
      </w:r>
      <w:r>
        <w:t xml:space="preserve"> (mu’tamar mun‘aqid, mustawan) top</w:t>
      </w:r>
      <w:r w:rsidR="003D2305">
        <w:t>-</w:t>
      </w:r>
      <w:r>
        <w:t xml:space="preserve">level conference; </w:t>
      </w:r>
      <w:r>
        <w:rPr>
          <w:rtl/>
        </w:rPr>
        <w:t>بأعلى صوت</w:t>
      </w:r>
      <w:r>
        <w:t xml:space="preserve"> bi</w:t>
      </w:r>
      <w:r w:rsidR="003D2305">
        <w:t>-</w:t>
      </w:r>
      <w:r>
        <w:t xml:space="preserve">a‘lā ṣautin very loud, at the top of one’s voice; </w:t>
      </w:r>
      <w:r>
        <w:rPr>
          <w:rtl/>
        </w:rPr>
        <w:t>سفينة اعالي البحار</w:t>
      </w:r>
      <w:r>
        <w:t xml:space="preserve"> seagoing vessel; </w:t>
      </w:r>
      <w:r>
        <w:rPr>
          <w:rtl/>
        </w:rPr>
        <w:t>اعالي النيل</w:t>
      </w:r>
      <w:r>
        <w:t xml:space="preserve"> a. n</w:t>
      </w:r>
      <w:r w:rsidR="003D2305">
        <w:t>-</w:t>
      </w:r>
      <w:r>
        <w:t>nīl the upper course of the Nile</w:t>
      </w:r>
    </w:p>
    <w:p w:rsidR="00B14408" w:rsidRDefault="00FD180F" w:rsidP="00FD180F">
      <w:pPr>
        <w:pStyle w:val="libNormal"/>
      </w:pPr>
      <w:r w:rsidRPr="00B14408">
        <w:rPr>
          <w:rStyle w:val="libBold2Char"/>
          <w:rFonts w:hint="eastAsia"/>
          <w:rtl/>
        </w:rPr>
        <w:t>معال</w:t>
      </w:r>
      <w:r>
        <w:t xml:space="preserve"> ma‘ālin (pl.): </w:t>
      </w:r>
      <w:r>
        <w:rPr>
          <w:rtl/>
        </w:rPr>
        <w:t>معالى الأمور</w:t>
      </w:r>
      <w:r>
        <w:t xml:space="preserve"> noble things; </w:t>
      </w:r>
      <w:r>
        <w:rPr>
          <w:rtl/>
        </w:rPr>
        <w:t>صاحب المعالي</w:t>
      </w:r>
      <w:r>
        <w:t xml:space="preserve"> or </w:t>
      </w:r>
      <w:r>
        <w:rPr>
          <w:rtl/>
        </w:rPr>
        <w:t>معاليه</w:t>
      </w:r>
      <w:r>
        <w:t xml:space="preserve"> ma‘ālīhi His Excellency, </w:t>
      </w:r>
      <w:r>
        <w:rPr>
          <w:rtl/>
        </w:rPr>
        <w:t>معالي الوزير</w:t>
      </w:r>
      <w:r>
        <w:t xml:space="preserve"> His Excellency the Minister (title of cabinet ministers)</w:t>
      </w:r>
    </w:p>
    <w:p w:rsidR="00B14408" w:rsidRDefault="00FD180F" w:rsidP="00FD180F">
      <w:pPr>
        <w:pStyle w:val="libNormal"/>
      </w:pPr>
      <w:r w:rsidRPr="00B14408">
        <w:rPr>
          <w:rStyle w:val="libBold2Char"/>
          <w:rFonts w:hint="eastAsia"/>
          <w:rtl/>
        </w:rPr>
        <w:t>تعلية</w:t>
      </w:r>
      <w:r>
        <w:t xml:space="preserve">  ta‘liya elevation, enhancement, uplift, exaltation; raising (e.g., of the voice)</w:t>
      </w:r>
    </w:p>
    <w:p w:rsidR="00B14408" w:rsidRDefault="00FD180F" w:rsidP="00FD180F">
      <w:pPr>
        <w:pStyle w:val="libNormal"/>
      </w:pPr>
      <w:r w:rsidRPr="00B14408">
        <w:rPr>
          <w:rStyle w:val="libBold2Char"/>
          <w:rFonts w:hint="eastAsia"/>
          <w:rtl/>
        </w:rPr>
        <w:lastRenderedPageBreak/>
        <w:t>اعلاء</w:t>
      </w:r>
      <w:r>
        <w:t xml:space="preserve"> i‘lā’ elevation, enhancement, uplift, exaltation; raising, lifting </w:t>
      </w:r>
      <w:r w:rsidR="003D2305">
        <w:t>|</w:t>
      </w:r>
      <w:r>
        <w:t xml:space="preserve"> </w:t>
      </w:r>
      <w:r>
        <w:rPr>
          <w:rtl/>
        </w:rPr>
        <w:t>اعلاء شأن الشيء</w:t>
      </w:r>
      <w:r>
        <w:t xml:space="preserve"> i. ša’ni š. boosting, furtherance, promotion, or advancement of s.th.</w:t>
      </w:r>
    </w:p>
    <w:p w:rsidR="00B14408" w:rsidRDefault="00FD180F" w:rsidP="00FD180F">
      <w:pPr>
        <w:pStyle w:val="libNormal"/>
      </w:pPr>
      <w:r w:rsidRPr="00B14408">
        <w:rPr>
          <w:rStyle w:val="libBold2Char"/>
          <w:rFonts w:hint="eastAsia"/>
          <w:rtl/>
        </w:rPr>
        <w:t>اعتلاء</w:t>
      </w:r>
      <w:r>
        <w:t xml:space="preserve"> i‘tilā’ ascension (e.g., to the throne); accession to office (e.g., of a cabinet minister)</w:t>
      </w:r>
    </w:p>
    <w:p w:rsidR="00B14408" w:rsidRDefault="00FD180F" w:rsidP="00FD180F">
      <w:pPr>
        <w:pStyle w:val="libNormal"/>
      </w:pPr>
      <w:r w:rsidRPr="00B14408">
        <w:rPr>
          <w:rStyle w:val="libBold2Char"/>
          <w:rFonts w:hint="eastAsia"/>
          <w:rtl/>
        </w:rPr>
        <w:t>استعلاء</w:t>
      </w:r>
      <w:r>
        <w:t xml:space="preserve"> isti‘lā’ superiority</w:t>
      </w:r>
    </w:p>
    <w:p w:rsidR="00B14408" w:rsidRDefault="00FD180F" w:rsidP="00FD180F">
      <w:pPr>
        <w:pStyle w:val="libNormal"/>
      </w:pPr>
      <w:r w:rsidRPr="00B14408">
        <w:rPr>
          <w:rStyle w:val="libBold2Char"/>
          <w:rFonts w:hint="eastAsia"/>
          <w:rtl/>
        </w:rPr>
        <w:t>عال</w:t>
      </w:r>
      <w:r>
        <w:t xml:space="preserve"> ‘ālin high, tall, elevated; loud, strong (voice); higher (as opposed to elementary); lofty, exalted, sublime, high</w:t>
      </w:r>
      <w:r w:rsidR="003D2305">
        <w:t>-</w:t>
      </w:r>
      <w:r>
        <w:t>ranking, of high standing; excellent, first</w:t>
      </w:r>
      <w:r w:rsidR="003D2305">
        <w:t>-</w:t>
      </w:r>
      <w:r>
        <w:t>class, first</w:t>
      </w:r>
      <w:r w:rsidR="003D2305">
        <w:t>-</w:t>
      </w:r>
      <w:r>
        <w:t xml:space="preserve">rate, outstanding, of top quality (commodity) </w:t>
      </w:r>
      <w:r w:rsidR="003D2305">
        <w:t>|</w:t>
      </w:r>
      <w:r>
        <w:t xml:space="preserve"> </w:t>
      </w:r>
      <w:r>
        <w:rPr>
          <w:rtl/>
        </w:rPr>
        <w:t>الباب العالي</w:t>
      </w:r>
      <w:r>
        <w:t xml:space="preserve"> the Sublime Porte; </w:t>
      </w:r>
      <w:r>
        <w:rPr>
          <w:rFonts w:hint="eastAsia"/>
          <w:rtl/>
        </w:rPr>
        <w:t>ضغط</w:t>
      </w:r>
      <w:r>
        <w:rPr>
          <w:rtl/>
        </w:rPr>
        <w:t xml:space="preserve"> عال</w:t>
      </w:r>
      <w:r>
        <w:t xml:space="preserve"> (ḍagṭ) high voltage, high tension (el.); </w:t>
      </w:r>
      <w:r>
        <w:rPr>
          <w:rtl/>
        </w:rPr>
        <w:t>تواتر عال</w:t>
      </w:r>
      <w:r>
        <w:t xml:space="preserve"> (tawātur) high frequency (el.); </w:t>
      </w:r>
      <w:r>
        <w:rPr>
          <w:rtl/>
        </w:rPr>
        <w:t>عاليه</w:t>
      </w:r>
      <w:r>
        <w:t xml:space="preserve"> ‘āliyahū above, above</w:t>
      </w:r>
      <w:r w:rsidR="003D2305">
        <w:t>-</w:t>
      </w:r>
      <w:r>
        <w:t xml:space="preserve">mentioned (in letters; esp. in official and business style); </w:t>
      </w:r>
      <w:r>
        <w:rPr>
          <w:rtl/>
        </w:rPr>
        <w:t>مذكور بعاليه</w:t>
      </w:r>
      <w:r>
        <w:t xml:space="preserve"> (bi</w:t>
      </w:r>
      <w:r w:rsidR="003D2305">
        <w:t>-</w:t>
      </w:r>
      <w:r>
        <w:t>‘ālīhi) above</w:t>
      </w:r>
      <w:r w:rsidR="003D2305">
        <w:t>-</w:t>
      </w:r>
      <w:r>
        <w:t xml:space="preserve">mentioned; (eg.) </w:t>
      </w:r>
      <w:r>
        <w:rPr>
          <w:rtl/>
        </w:rPr>
        <w:t>عال العال</w:t>
      </w:r>
      <w:r>
        <w:t xml:space="preserve"> ‘āl al</w:t>
      </w:r>
      <w:r w:rsidR="003D2305">
        <w:t>-</w:t>
      </w:r>
      <w:r>
        <w:t>āl excellent, first</w:t>
      </w:r>
      <w:r w:rsidR="003D2305">
        <w:t>-</w:t>
      </w:r>
      <w:r>
        <w:t>rate, top</w:t>
      </w:r>
      <w:r w:rsidR="003D2305">
        <w:t>-</w:t>
      </w:r>
      <w:r>
        <w:t>quality, A</w:t>
      </w:r>
      <w:r w:rsidR="003D2305">
        <w:t>-</w:t>
      </w:r>
      <w:r>
        <w:t>l (merchandise)</w:t>
      </w:r>
    </w:p>
    <w:p w:rsidR="00B14408" w:rsidRDefault="00FD180F" w:rsidP="00FD180F">
      <w:pPr>
        <w:pStyle w:val="libNormal"/>
      </w:pPr>
      <w:r w:rsidRPr="00B14408">
        <w:rPr>
          <w:rStyle w:val="libBold2Char"/>
          <w:rFonts w:hint="eastAsia"/>
          <w:rtl/>
        </w:rPr>
        <w:t>متعال</w:t>
      </w:r>
      <w:r>
        <w:t xml:space="preserve"> muta‘ālin high, elevated, lofty, exalted; resounding, ringing; </w:t>
      </w:r>
      <w:r>
        <w:rPr>
          <w:rtl/>
        </w:rPr>
        <w:t>المتعالي</w:t>
      </w:r>
      <w:r>
        <w:t xml:space="preserve"> the Most High, the Supreme Being (one of the attributes of God)</w:t>
      </w:r>
    </w:p>
    <w:p w:rsidR="00B14408" w:rsidRDefault="00FD180F" w:rsidP="00FD180F">
      <w:pPr>
        <w:pStyle w:val="libNormal"/>
      </w:pPr>
      <w:r w:rsidRPr="00B14408">
        <w:rPr>
          <w:rStyle w:val="libBold2Char"/>
          <w:rFonts w:hint="eastAsia"/>
          <w:rtl/>
        </w:rPr>
        <w:t>علوان</w:t>
      </w:r>
      <w:r>
        <w:rPr>
          <w:rtl/>
        </w:rPr>
        <w:t xml:space="preserve"> = عنون</w:t>
      </w:r>
    </w:p>
    <w:p w:rsidR="00B14408" w:rsidRDefault="00FD180F" w:rsidP="00FD180F">
      <w:pPr>
        <w:pStyle w:val="libNormal"/>
      </w:pPr>
      <w:r w:rsidRPr="00B14408">
        <w:rPr>
          <w:rStyle w:val="libBold2Char"/>
          <w:rFonts w:hint="eastAsia"/>
          <w:rtl/>
        </w:rPr>
        <w:t>علوان</w:t>
      </w:r>
      <w:r>
        <w:rPr>
          <w:rtl/>
        </w:rPr>
        <w:t xml:space="preserve"> = عنوان</w:t>
      </w:r>
    </w:p>
    <w:p w:rsidR="00B14408" w:rsidRDefault="00FD180F" w:rsidP="00FD180F">
      <w:pPr>
        <w:pStyle w:val="libNormal"/>
      </w:pPr>
      <w:r w:rsidRPr="00B14408">
        <w:rPr>
          <w:rStyle w:val="libBold2Char"/>
          <w:rFonts w:hint="eastAsia"/>
          <w:rtl/>
        </w:rPr>
        <w:t>على</w:t>
      </w:r>
      <w:r>
        <w:rPr>
          <w:rtl/>
        </w:rPr>
        <w:t>, علية, عليون, علياء, علاية</w:t>
      </w:r>
      <w:r>
        <w:t xml:space="preserve"> see </w:t>
      </w:r>
      <w:r>
        <w:rPr>
          <w:rtl/>
        </w:rPr>
        <w:t>علو</w:t>
      </w:r>
    </w:p>
    <w:p w:rsidR="00B14408" w:rsidRDefault="00FD180F" w:rsidP="00FD180F">
      <w:pPr>
        <w:pStyle w:val="libNormal"/>
      </w:pPr>
      <w:r w:rsidRPr="007F5296">
        <w:rPr>
          <w:rStyle w:val="libBold2Char"/>
        </w:rPr>
        <w:t>1</w:t>
      </w:r>
      <w:r w:rsidRPr="007F5296">
        <w:rPr>
          <w:rStyle w:val="libBold2Char"/>
          <w:rtl/>
        </w:rPr>
        <w:t>عم</w:t>
      </w:r>
      <w:r>
        <w:t xml:space="preserve"> abbreviation of the formula </w:t>
      </w:r>
      <w:r>
        <w:rPr>
          <w:rtl/>
        </w:rPr>
        <w:t>عليه السلام</w:t>
      </w:r>
      <w:r>
        <w:t xml:space="preserve"> (salāmu) may peace be upon him!</w:t>
      </w:r>
    </w:p>
    <w:p w:rsidR="00B14408" w:rsidRDefault="00FD180F" w:rsidP="00FD180F">
      <w:pPr>
        <w:pStyle w:val="libNormal"/>
      </w:pPr>
      <w:r w:rsidRPr="007F5296">
        <w:rPr>
          <w:rStyle w:val="libBold2Char"/>
        </w:rPr>
        <w:t>2</w:t>
      </w:r>
      <w:r w:rsidRPr="007F5296">
        <w:rPr>
          <w:rStyle w:val="libBold2Char"/>
          <w:rtl/>
        </w:rPr>
        <w:t>عم</w:t>
      </w:r>
      <w:r>
        <w:t xml:space="preserve"> ‘amma = (</w:t>
      </w:r>
      <w:r>
        <w:rPr>
          <w:rtl/>
        </w:rPr>
        <w:t>عن ما&gt;) عما</w:t>
      </w:r>
    </w:p>
    <w:p w:rsidR="00B14408" w:rsidRDefault="00FD180F" w:rsidP="00FD180F">
      <w:pPr>
        <w:pStyle w:val="libNormal"/>
      </w:pPr>
      <w:r w:rsidRPr="007F5296">
        <w:rPr>
          <w:rStyle w:val="libBold2Char"/>
        </w:rPr>
        <w:t>3</w:t>
      </w:r>
      <w:r w:rsidRPr="007F5296">
        <w:rPr>
          <w:rStyle w:val="libBold2Char"/>
          <w:rtl/>
        </w:rPr>
        <w:t>عم</w:t>
      </w:r>
      <w:r>
        <w:t xml:space="preserve"> ‘amma u (</w:t>
      </w:r>
      <w:r>
        <w:rPr>
          <w:rtl/>
        </w:rPr>
        <w:t>عموم</w:t>
      </w:r>
      <w:r>
        <w:t xml:space="preserve"> ‘umūm) to be or become general, universal, common, prevalent, comprehensive, all</w:t>
      </w:r>
      <w:r w:rsidR="003D2305">
        <w:t>-</w:t>
      </w:r>
      <w:r>
        <w:t xml:space="preserve">embracing, to spread, prevail; </w:t>
      </w:r>
      <w:r w:rsidR="003D2305">
        <w:t>--</w:t>
      </w:r>
      <w:r>
        <w:t xml:space="preserve"> ‘amma u to comprise, include, embrace, encompass, pervade (</w:t>
      </w:r>
      <w:r>
        <w:rPr>
          <w:rtl/>
        </w:rPr>
        <w:t>هـ</w:t>
      </w:r>
      <w:r>
        <w:t xml:space="preserve"> s.th.), extend, stretch, be spread, be diffused, be prevailing (</w:t>
      </w:r>
      <w:r>
        <w:rPr>
          <w:rtl/>
        </w:rPr>
        <w:t>هـ</w:t>
      </w:r>
      <w:r>
        <w:t xml:space="preserve"> all over s.th.) </w:t>
      </w:r>
      <w:r>
        <w:rPr>
          <w:rtl/>
        </w:rPr>
        <w:t>عمت البلوى به</w:t>
      </w:r>
      <w:r>
        <w:t xml:space="preserve"> (balwā) it has become a general necessity II to generalize (</w:t>
      </w:r>
      <w:r>
        <w:rPr>
          <w:rtl/>
        </w:rPr>
        <w:t>هـ</w:t>
      </w:r>
      <w:r>
        <w:t xml:space="preserve"> s.th.); to spread universally, universalize, popularize, democratize (</w:t>
      </w:r>
      <w:r>
        <w:rPr>
          <w:rtl/>
        </w:rPr>
        <w:t>هـ</w:t>
      </w:r>
      <w:r>
        <w:t xml:space="preserve"> s.th.); to make (</w:t>
      </w:r>
      <w:r>
        <w:rPr>
          <w:rtl/>
        </w:rPr>
        <w:t>هـ</w:t>
      </w:r>
      <w:r>
        <w:t xml:space="preserve"> s.th.) universally accessible, open (</w:t>
      </w:r>
      <w:r>
        <w:rPr>
          <w:rtl/>
        </w:rPr>
        <w:t>هـ</w:t>
      </w:r>
      <w:r>
        <w:t xml:space="preserve"> s.th.) to the public at large; to introduce (</w:t>
      </w:r>
      <w:r>
        <w:rPr>
          <w:rtl/>
        </w:rPr>
        <w:t>هـ</w:t>
      </w:r>
      <w:r>
        <w:t xml:space="preserve"> s.th.) universally; to attire (</w:t>
      </w:r>
      <w:r>
        <w:rPr>
          <w:rtl/>
        </w:rPr>
        <w:t>ه</w:t>
      </w:r>
      <w:r>
        <w:t xml:space="preserve"> s.o.) with a turban V to put on or wear a turban VIII = V</w:t>
      </w:r>
    </w:p>
    <w:p w:rsidR="00B14408" w:rsidRDefault="00FD180F" w:rsidP="00FD180F">
      <w:pPr>
        <w:pStyle w:val="libNormal"/>
      </w:pPr>
      <w:r w:rsidRPr="00B14408">
        <w:rPr>
          <w:rStyle w:val="libBold2Char"/>
          <w:rFonts w:hint="eastAsia"/>
          <w:rtl/>
        </w:rPr>
        <w:lastRenderedPageBreak/>
        <w:t>عم</w:t>
      </w:r>
      <w:r>
        <w:t xml:space="preserve"> ‘amm pl. </w:t>
      </w:r>
      <w:r>
        <w:rPr>
          <w:rtl/>
        </w:rPr>
        <w:t>عموم</w:t>
      </w:r>
      <w:r>
        <w:t xml:space="preserve"> ‘umūm, </w:t>
      </w:r>
      <w:r>
        <w:rPr>
          <w:rtl/>
        </w:rPr>
        <w:t>اعمام</w:t>
      </w:r>
      <w:r>
        <w:t xml:space="preserve"> a‘mām father’s brother, paternal uncle </w:t>
      </w:r>
      <w:r w:rsidR="003D2305">
        <w:t>|</w:t>
      </w:r>
      <w:r>
        <w:t xml:space="preserve"> </w:t>
      </w:r>
      <w:r>
        <w:rPr>
          <w:rtl/>
        </w:rPr>
        <w:t>ابن العم</w:t>
      </w:r>
      <w:r>
        <w:t xml:space="preserve">   ibn al</w:t>
      </w:r>
      <w:r w:rsidR="003D2305">
        <w:t>-</w:t>
      </w:r>
      <w:r>
        <w:t xml:space="preserve">‘amm cousin on the father’s side; </w:t>
      </w:r>
      <w:r>
        <w:rPr>
          <w:rtl/>
        </w:rPr>
        <w:t>بنت العم</w:t>
      </w:r>
      <w:r>
        <w:t xml:space="preserve"> bint al</w:t>
      </w:r>
      <w:r w:rsidR="003D2305">
        <w:t>-</w:t>
      </w:r>
      <w:r>
        <w:t>‘amm female cousin on the father’s side</w:t>
      </w:r>
    </w:p>
    <w:p w:rsidR="00B14408" w:rsidRDefault="00FD180F" w:rsidP="00FD180F">
      <w:pPr>
        <w:pStyle w:val="libNormal"/>
      </w:pPr>
      <w:r w:rsidRPr="00B14408">
        <w:rPr>
          <w:rStyle w:val="libBold2Char"/>
          <w:rFonts w:hint="eastAsia"/>
          <w:rtl/>
        </w:rPr>
        <w:t>عمة</w:t>
      </w:r>
      <w:r>
        <w:t xml:space="preserve"> ‘amma pl. </w:t>
      </w:r>
      <w:r w:rsidR="003D2305">
        <w:t>-</w:t>
      </w:r>
      <w:r>
        <w:t>āt paternal aunt</w:t>
      </w:r>
    </w:p>
    <w:p w:rsidR="00B14408" w:rsidRDefault="00FD180F" w:rsidP="00FD180F">
      <w:pPr>
        <w:pStyle w:val="libNormal"/>
      </w:pPr>
      <w:r w:rsidRPr="00B14408">
        <w:rPr>
          <w:rStyle w:val="libBold2Char"/>
          <w:rFonts w:hint="eastAsia"/>
          <w:rtl/>
        </w:rPr>
        <w:t>عمة</w:t>
      </w:r>
      <w:r>
        <w:t xml:space="preserve"> ‘imma turban</w:t>
      </w:r>
    </w:p>
    <w:p w:rsidR="00B14408" w:rsidRDefault="00FD180F" w:rsidP="00FD180F">
      <w:pPr>
        <w:pStyle w:val="libNormal"/>
      </w:pPr>
      <w:r w:rsidRPr="00B14408">
        <w:rPr>
          <w:rStyle w:val="libBold2Char"/>
          <w:rFonts w:hint="eastAsia"/>
          <w:rtl/>
        </w:rPr>
        <w:t>عميم</w:t>
      </w:r>
      <w:r>
        <w:t xml:space="preserve"> ‘amīm general, universal, common, prevalent; all</w:t>
      </w:r>
      <w:r w:rsidR="003D2305">
        <w:t>-</w:t>
      </w:r>
      <w:r>
        <w:t>comprehensive</w:t>
      </w:r>
    </w:p>
    <w:p w:rsidR="00B14408" w:rsidRDefault="00FD180F" w:rsidP="00FD180F">
      <w:pPr>
        <w:pStyle w:val="libNormal"/>
      </w:pPr>
      <w:r w:rsidRPr="00B14408">
        <w:rPr>
          <w:rStyle w:val="libBold2Char"/>
          <w:rFonts w:hint="eastAsia"/>
          <w:rtl/>
        </w:rPr>
        <w:t>عموم</w:t>
      </w:r>
      <w:r>
        <w:t xml:space="preserve"> ‘umūm generality, universality, prevalence; whole, total, totality, aggregate; </w:t>
      </w:r>
      <w:r>
        <w:rPr>
          <w:rtl/>
        </w:rPr>
        <w:t>العموم</w:t>
      </w:r>
      <w:r>
        <w:t xml:space="preserve"> the (general) public, the public at large; </w:t>
      </w:r>
      <w:r>
        <w:rPr>
          <w:rtl/>
        </w:rPr>
        <w:t>عموما</w:t>
      </w:r>
      <w:r>
        <w:t xml:space="preserve"> ‘umūman in general, generally </w:t>
      </w:r>
      <w:r w:rsidR="003D2305">
        <w:t>|</w:t>
      </w:r>
      <w:r>
        <w:t xml:space="preserve"> </w:t>
      </w:r>
      <w:r>
        <w:rPr>
          <w:rtl/>
        </w:rPr>
        <w:t xml:space="preserve">عموما </w:t>
      </w:r>
      <w:r w:rsidR="003D2305">
        <w:rPr>
          <w:rtl/>
        </w:rPr>
        <w:t>--</w:t>
      </w:r>
      <w:r>
        <w:rPr>
          <w:rtl/>
        </w:rPr>
        <w:t xml:space="preserve"> خصوصا</w:t>
      </w:r>
      <w:r>
        <w:t xml:space="preserve"> in general in particular; </w:t>
      </w:r>
      <w:r>
        <w:rPr>
          <w:rtl/>
        </w:rPr>
        <w:t>علي العموم</w:t>
      </w:r>
      <w:r>
        <w:t xml:space="preserve"> in general, generally; </w:t>
      </w:r>
      <w:r>
        <w:rPr>
          <w:rtl/>
        </w:rPr>
        <w:t>بوجه العم</w:t>
      </w:r>
      <w:r>
        <w:rPr>
          <w:rFonts w:hint="eastAsia"/>
          <w:rtl/>
        </w:rPr>
        <w:t>وم</w:t>
      </w:r>
      <w:r>
        <w:t xml:space="preserve"> bi</w:t>
      </w:r>
      <w:r w:rsidR="003D2305">
        <w:t>-</w:t>
      </w:r>
      <w:r>
        <w:t>wajhi l</w:t>
      </w:r>
      <w:r w:rsidR="003D2305">
        <w:t>-</w:t>
      </w:r>
      <w:r>
        <w:t xml:space="preserve">‘u. generally speaking, in general; </w:t>
      </w:r>
      <w:r>
        <w:rPr>
          <w:rtl/>
        </w:rPr>
        <w:t>في عموم القطر</w:t>
      </w:r>
      <w:r>
        <w:t xml:space="preserve"> (‘u. il</w:t>
      </w:r>
      <w:r w:rsidR="003D2305">
        <w:t>-</w:t>
      </w:r>
      <w:r>
        <w:t xml:space="preserve">quṭr) throughout the country; </w:t>
      </w:r>
      <w:r>
        <w:rPr>
          <w:rtl/>
        </w:rPr>
        <w:t>مجلس العموم</w:t>
      </w:r>
      <w:r>
        <w:t xml:space="preserve"> majlis al</w:t>
      </w:r>
      <w:r w:rsidR="003D2305">
        <w:t>-</w:t>
      </w:r>
      <w:r>
        <w:t xml:space="preserve">‘u. the House of Commons, the Lower House; ‘umūm frequently replaces </w:t>
      </w:r>
      <w:r>
        <w:rPr>
          <w:rtl/>
        </w:rPr>
        <w:t>عمومي</w:t>
      </w:r>
      <w:r>
        <w:t xml:space="preserve"> ‘umūmī in compound terms of administrative language, e.g.: </w:t>
      </w:r>
      <w:r>
        <w:rPr>
          <w:rtl/>
        </w:rPr>
        <w:t>جامعة عموم العمال</w:t>
      </w:r>
      <w:r>
        <w:t xml:space="preserve"> j. ‘u. al</w:t>
      </w:r>
      <w:r w:rsidR="003D2305">
        <w:t>-</w:t>
      </w:r>
      <w:r>
        <w:t xml:space="preserve">‘ummāl general federation of labor; </w:t>
      </w:r>
      <w:r>
        <w:rPr>
          <w:rtl/>
        </w:rPr>
        <w:t>ادارة عموم الجمارك</w:t>
      </w:r>
      <w:r>
        <w:t xml:space="preserve"> General Administration of Customs and Tariffs (Eg.); </w:t>
      </w:r>
      <w:r>
        <w:rPr>
          <w:rtl/>
        </w:rPr>
        <w:t>ديوان عموم المصلحة</w:t>
      </w:r>
      <w:r>
        <w:t xml:space="preserve"> (dīwān ‘u. al</w:t>
      </w:r>
      <w:r w:rsidR="003D2305">
        <w:t>-</w:t>
      </w:r>
      <w:r>
        <w:t xml:space="preserve">maṣlaḥa) administration headquarters, chief administration office; </w:t>
      </w:r>
      <w:r>
        <w:rPr>
          <w:rtl/>
        </w:rPr>
        <w:t>ديوان عموم المالية</w:t>
      </w:r>
      <w:r>
        <w:t xml:space="preserve"> d. ‘u. al</w:t>
      </w:r>
      <w:r w:rsidR="003D2305">
        <w:t>-</w:t>
      </w:r>
      <w:r>
        <w:t xml:space="preserve">mālīya General Administration of Finances (Eg.); </w:t>
      </w:r>
      <w:r>
        <w:rPr>
          <w:rtl/>
        </w:rPr>
        <w:t>تفتيش عموم الري</w:t>
      </w:r>
      <w:r>
        <w:t xml:space="preserve"> t. ‘u. ar</w:t>
      </w:r>
      <w:r w:rsidR="003D2305">
        <w:t>-</w:t>
      </w:r>
      <w:r>
        <w:t xml:space="preserve">riyy General Inspectorate of Irrigation (Eg.); </w:t>
      </w:r>
      <w:r>
        <w:rPr>
          <w:rtl/>
        </w:rPr>
        <w:t>مفتش عموم النيل الجنوبي</w:t>
      </w:r>
      <w:r>
        <w:t xml:space="preserve"> mufattiš ‘u. an</w:t>
      </w:r>
      <w:r w:rsidR="003D2305">
        <w:t>-</w:t>
      </w:r>
      <w:r>
        <w:t>nīl al</w:t>
      </w:r>
      <w:r w:rsidR="003D2305">
        <w:t>-</w:t>
      </w:r>
      <w:r>
        <w:t>janūbī Inspector General for the Southern Nile (Eg.)</w:t>
      </w:r>
    </w:p>
    <w:p w:rsidR="00B14408" w:rsidRDefault="00FD180F" w:rsidP="00FD180F">
      <w:pPr>
        <w:pStyle w:val="libNormal"/>
      </w:pPr>
      <w:r w:rsidRPr="00B14408">
        <w:rPr>
          <w:rStyle w:val="libBold2Char"/>
          <w:rFonts w:hint="eastAsia"/>
          <w:rtl/>
        </w:rPr>
        <w:t>عمومي</w:t>
      </w:r>
      <w:r>
        <w:t xml:space="preserve"> ‘umūmī public; universal; general; common; state, civil, public </w:t>
      </w:r>
      <w:r w:rsidR="003D2305">
        <w:t>|</w:t>
      </w:r>
      <w:r>
        <w:t xml:space="preserve"> </w:t>
      </w:r>
      <w:r>
        <w:rPr>
          <w:rtl/>
        </w:rPr>
        <w:t>جمعية عمومية</w:t>
      </w:r>
      <w:r>
        <w:t xml:space="preserve"> (jam‘īya) plenary session; general assembly; </w:t>
      </w:r>
      <w:r>
        <w:rPr>
          <w:rtl/>
        </w:rPr>
        <w:t>دار الكتب العمومية</w:t>
      </w:r>
      <w:r>
        <w:t xml:space="preserve"> (dār al</w:t>
      </w:r>
      <w:r w:rsidR="003D2305">
        <w:t>-</w:t>
      </w:r>
      <w:r>
        <w:t xml:space="preserve">kutub) public library; </w:t>
      </w:r>
      <w:r>
        <w:rPr>
          <w:rtl/>
        </w:rPr>
        <w:t>اشغال عمومية</w:t>
      </w:r>
      <w:r>
        <w:t xml:space="preserve"> public works; </w:t>
      </w:r>
      <w:r>
        <w:rPr>
          <w:rtl/>
        </w:rPr>
        <w:t>الصندوق العمومي</w:t>
      </w:r>
      <w:r>
        <w:t xml:space="preserve"> (ṣundūq) public treasure</w:t>
      </w:r>
    </w:p>
    <w:p w:rsidR="00B14408" w:rsidRDefault="00FD180F" w:rsidP="00FD180F">
      <w:pPr>
        <w:pStyle w:val="libNormal"/>
      </w:pPr>
      <w:r w:rsidRPr="00B14408">
        <w:rPr>
          <w:rStyle w:val="libBold2Char"/>
          <w:rFonts w:hint="eastAsia"/>
          <w:rtl/>
        </w:rPr>
        <w:t>عمومة</w:t>
      </w:r>
      <w:r>
        <w:t xml:space="preserve"> ‘umūma uncleship, unclehood; pl. of </w:t>
      </w:r>
      <w:r>
        <w:rPr>
          <w:rtl/>
        </w:rPr>
        <w:t>عم</w:t>
      </w:r>
      <w:r>
        <w:t xml:space="preserve"> ‘amm</w:t>
      </w:r>
    </w:p>
    <w:p w:rsidR="00B14408" w:rsidRDefault="00FD180F" w:rsidP="00FD180F">
      <w:pPr>
        <w:pStyle w:val="libNormal"/>
      </w:pPr>
      <w:r w:rsidRPr="00B14408">
        <w:rPr>
          <w:rStyle w:val="libBold2Char"/>
          <w:rFonts w:hint="eastAsia"/>
          <w:rtl/>
        </w:rPr>
        <w:t>عمامة</w:t>
      </w:r>
      <w:r>
        <w:t xml:space="preserve"> ‘imāma pl. </w:t>
      </w:r>
      <w:r>
        <w:rPr>
          <w:rtl/>
        </w:rPr>
        <w:t>عمائم</w:t>
      </w:r>
      <w:r>
        <w:t xml:space="preserve"> ‘amā’im2 turban</w:t>
      </w:r>
    </w:p>
    <w:p w:rsidR="00B14408" w:rsidRDefault="00FD180F" w:rsidP="00FD180F">
      <w:pPr>
        <w:pStyle w:val="libNormal"/>
      </w:pPr>
      <w:r w:rsidRPr="00B14408">
        <w:rPr>
          <w:rStyle w:val="libBold2Char"/>
          <w:rFonts w:hint="eastAsia"/>
          <w:rtl/>
        </w:rPr>
        <w:t>تعميم</w:t>
      </w:r>
      <w:r>
        <w:t xml:space="preserve"> ta‘mīm generalization, universalization, general propagation or diffusion, popularization, democratization; vulgarization</w:t>
      </w:r>
    </w:p>
    <w:p w:rsidR="00B14408" w:rsidRDefault="00FD180F" w:rsidP="00FD180F">
      <w:pPr>
        <w:pStyle w:val="libNormal"/>
      </w:pPr>
      <w:r w:rsidRPr="00B14408">
        <w:rPr>
          <w:rStyle w:val="libBold2Char"/>
          <w:rFonts w:hint="eastAsia"/>
          <w:rtl/>
        </w:rPr>
        <w:t>عام</w:t>
      </w:r>
      <w:r>
        <w:t xml:space="preserve"> ‘āmm public; universal, prevalent; general; common </w:t>
      </w:r>
      <w:r w:rsidR="003D2305">
        <w:t>|</w:t>
      </w:r>
      <w:r>
        <w:t xml:space="preserve"> </w:t>
      </w:r>
      <w:r>
        <w:rPr>
          <w:rtl/>
        </w:rPr>
        <w:t>الأمن العام</w:t>
      </w:r>
      <w:r>
        <w:t xml:space="preserve"> (amn) public security; </w:t>
      </w:r>
      <w:r>
        <w:rPr>
          <w:rtl/>
        </w:rPr>
        <w:t>مدير عام</w:t>
      </w:r>
      <w:r>
        <w:t xml:space="preserve"> (mudīr) director general, general manager; </w:t>
      </w:r>
      <w:r>
        <w:rPr>
          <w:rtl/>
        </w:rPr>
        <w:t>الرأي العام</w:t>
      </w:r>
      <w:r>
        <w:t xml:space="preserve"> </w:t>
      </w:r>
      <w:r>
        <w:lastRenderedPageBreak/>
        <w:t xml:space="preserve">(ra’y) public opinion; </w:t>
      </w:r>
      <w:r>
        <w:rPr>
          <w:rtl/>
        </w:rPr>
        <w:t>الصالح العام</w:t>
      </w:r>
      <w:r>
        <w:t xml:space="preserve"> or </w:t>
      </w:r>
      <w:r>
        <w:rPr>
          <w:rtl/>
        </w:rPr>
        <w:t>المصلحة العامة</w:t>
      </w:r>
      <w:r>
        <w:t xml:space="preserve"> (maṣlaḥa) public welfare, the commonweal; </w:t>
      </w:r>
      <w:r>
        <w:rPr>
          <w:rtl/>
        </w:rPr>
        <w:t>الخا</w:t>
      </w:r>
      <w:r>
        <w:rPr>
          <w:rFonts w:hint="eastAsia"/>
          <w:rtl/>
        </w:rPr>
        <w:t>ص</w:t>
      </w:r>
      <w:r>
        <w:rPr>
          <w:rtl/>
        </w:rPr>
        <w:t xml:space="preserve"> والعام</w:t>
      </w:r>
      <w:r>
        <w:t xml:space="preserve"> (kāṣṣ) high and low, all men, all, everybody (also </w:t>
      </w:r>
      <w:r>
        <w:rPr>
          <w:rtl/>
        </w:rPr>
        <w:t>العام والخاص</w:t>
      </w:r>
      <w:r>
        <w:t>)</w:t>
      </w:r>
    </w:p>
    <w:p w:rsidR="00B14408" w:rsidRDefault="00FD180F" w:rsidP="00FD180F">
      <w:pPr>
        <w:pStyle w:val="libNormal"/>
      </w:pPr>
      <w:r w:rsidRPr="00B14408">
        <w:rPr>
          <w:rStyle w:val="libBold2Char"/>
          <w:rFonts w:hint="eastAsia"/>
          <w:rtl/>
        </w:rPr>
        <w:t>عامة</w:t>
      </w:r>
      <w:r>
        <w:t xml:space="preserve"> ‘āmma generality; commonalty; the masses, the people; </w:t>
      </w:r>
      <w:r>
        <w:rPr>
          <w:rtl/>
        </w:rPr>
        <w:t>عامة</w:t>
      </w:r>
      <w:r>
        <w:t xml:space="preserve"> ‘āmmatan in general; genera.lly; oommonly, altogether, in ths aggregate, collectively </w:t>
      </w:r>
      <w:r w:rsidR="003D2305">
        <w:t>|</w:t>
      </w:r>
      <w:r>
        <w:t xml:space="preserve"> </w:t>
      </w:r>
      <w:r>
        <w:rPr>
          <w:rtl/>
        </w:rPr>
        <w:t xml:space="preserve">خاصة </w:t>
      </w:r>
      <w:r w:rsidR="003D2305">
        <w:rPr>
          <w:rtl/>
        </w:rPr>
        <w:t>--</w:t>
      </w:r>
      <w:r>
        <w:rPr>
          <w:rtl/>
        </w:rPr>
        <w:t xml:space="preserve"> عامة</w:t>
      </w:r>
      <w:r>
        <w:t xml:space="preserve"> (kāṣṣatan) in particular </w:t>
      </w:r>
      <w:r w:rsidR="003D2305">
        <w:t>--</w:t>
      </w:r>
      <w:r>
        <w:t xml:space="preserve"> in general; </w:t>
      </w:r>
      <w:r>
        <w:rPr>
          <w:rtl/>
        </w:rPr>
        <w:t>عامة الناس</w:t>
      </w:r>
      <w:r>
        <w:t xml:space="preserve"> the common people, the masses, the populace; </w:t>
      </w:r>
      <w:r>
        <w:rPr>
          <w:rtl/>
        </w:rPr>
        <w:t>الخاصة والعامة</w:t>
      </w:r>
      <w:r>
        <w:t xml:space="preserve"> (kāṣṣa) high and low, all men, all, everybody</w:t>
      </w:r>
    </w:p>
    <w:p w:rsidR="00B14408" w:rsidRDefault="00FD180F" w:rsidP="00FD180F">
      <w:pPr>
        <w:pStyle w:val="libNormal"/>
      </w:pPr>
      <w:r w:rsidRPr="00B14408">
        <w:rPr>
          <w:rStyle w:val="libBold2Char"/>
          <w:rFonts w:hint="eastAsia"/>
          <w:rtl/>
        </w:rPr>
        <w:t>العوام</w:t>
      </w:r>
      <w:r>
        <w:t xml:space="preserve"> al</w:t>
      </w:r>
      <w:r w:rsidR="003D2305">
        <w:t>-</w:t>
      </w:r>
      <w:r>
        <w:t xml:space="preserve">‘awāmm (pl. of </w:t>
      </w:r>
      <w:r>
        <w:rPr>
          <w:rtl/>
        </w:rPr>
        <w:t>عامة</w:t>
      </w:r>
      <w:r>
        <w:t xml:space="preserve"> ‘āmma) the common people, the populace; the laity (Chr.)</w:t>
      </w:r>
    </w:p>
    <w:p w:rsidR="00B14408" w:rsidRDefault="00FD180F" w:rsidP="00FD180F">
      <w:pPr>
        <w:pStyle w:val="libNormal"/>
      </w:pPr>
      <w:r w:rsidRPr="00B14408">
        <w:rPr>
          <w:rStyle w:val="libBold2Char"/>
          <w:rFonts w:hint="eastAsia"/>
          <w:rtl/>
        </w:rPr>
        <w:t>عامي</w:t>
      </w:r>
      <w:r>
        <w:t xml:space="preserve"> ‘āmmī common, vulgar, plebeian, ordinary, popular: ordinary person, man in the street; </w:t>
      </w:r>
      <w:r>
        <w:rPr>
          <w:rtl/>
        </w:rPr>
        <w:t>العامية</w:t>
      </w:r>
      <w:r>
        <w:t xml:space="preserve"> al</w:t>
      </w:r>
      <w:r w:rsidR="003D2305">
        <w:t>-</w:t>
      </w:r>
      <w:r>
        <w:t>‘āmmīya popular language, colloquial language</w:t>
      </w:r>
    </w:p>
    <w:p w:rsidR="00B14408" w:rsidRDefault="00FD180F" w:rsidP="00FD180F">
      <w:pPr>
        <w:pStyle w:val="libNormal"/>
      </w:pPr>
      <w:r w:rsidRPr="00B14408">
        <w:rPr>
          <w:rStyle w:val="libBold2Char"/>
          <w:rFonts w:hint="eastAsia"/>
          <w:rtl/>
        </w:rPr>
        <w:t>معمم</w:t>
      </w:r>
      <w:r>
        <w:t xml:space="preserve"> mu‘ammam wearing a turban, turbaned</w:t>
      </w:r>
    </w:p>
    <w:p w:rsidR="00B14408" w:rsidRDefault="00FD180F" w:rsidP="00FD180F">
      <w:pPr>
        <w:pStyle w:val="libNormal"/>
      </w:pPr>
      <w:r w:rsidRPr="007F5296">
        <w:rPr>
          <w:rStyle w:val="libBold2Char"/>
        </w:rPr>
        <w:t>4</w:t>
      </w:r>
      <w:r w:rsidRPr="007F5296">
        <w:rPr>
          <w:rStyle w:val="libBold2Char"/>
          <w:rtl/>
        </w:rPr>
        <w:t>عما</w:t>
      </w:r>
      <w:r>
        <w:t xml:space="preserve"> ‘ammā = </w:t>
      </w:r>
      <w:r>
        <w:rPr>
          <w:rtl/>
        </w:rPr>
        <w:t>عن ما</w:t>
      </w:r>
    </w:p>
    <w:p w:rsidR="00B14408" w:rsidRDefault="00FD180F" w:rsidP="00FD180F">
      <w:pPr>
        <w:pStyle w:val="libNormal"/>
      </w:pPr>
      <w:r w:rsidRPr="00B14408">
        <w:rPr>
          <w:rStyle w:val="libBold2Char"/>
          <w:rFonts w:hint="eastAsia"/>
          <w:rtl/>
        </w:rPr>
        <w:t>عمد</w:t>
      </w:r>
      <w:r>
        <w:t xml:space="preserve"> ‘amada i (‘amd) to support, prop, shore, buttress (</w:t>
      </w:r>
      <w:r>
        <w:rPr>
          <w:rtl/>
        </w:rPr>
        <w:t>هـ</w:t>
      </w:r>
      <w:r>
        <w:t xml:space="preserve"> s.th.); to intend, purpose (</w:t>
      </w:r>
      <w:r>
        <w:rPr>
          <w:rtl/>
        </w:rPr>
        <w:t>ل</w:t>
      </w:r>
      <w:r>
        <w:t xml:space="preserve"> or </w:t>
      </w:r>
      <w:r>
        <w:rPr>
          <w:rtl/>
        </w:rPr>
        <w:t>الى</w:t>
      </w:r>
      <w:r>
        <w:t xml:space="preserve"> or </w:t>
      </w:r>
      <w:r>
        <w:rPr>
          <w:rtl/>
        </w:rPr>
        <w:t>هـ</w:t>
      </w:r>
      <w:r>
        <w:t xml:space="preserve"> s.th.); to betake o.s., repair, go (</w:t>
      </w:r>
      <w:r>
        <w:rPr>
          <w:rtl/>
        </w:rPr>
        <w:t>ل</w:t>
      </w:r>
      <w:r>
        <w:t xml:space="preserve"> or </w:t>
      </w:r>
      <w:r>
        <w:rPr>
          <w:rtl/>
        </w:rPr>
        <w:t>الى</w:t>
      </w:r>
      <w:r>
        <w:t xml:space="preserve"> or A to); to approach, undertake (</w:t>
      </w:r>
      <w:r>
        <w:rPr>
          <w:rtl/>
        </w:rPr>
        <w:t>ل</w:t>
      </w:r>
      <w:r>
        <w:t xml:space="preserve"> or </w:t>
      </w:r>
      <w:r>
        <w:rPr>
          <w:rtl/>
        </w:rPr>
        <w:t>الى</w:t>
      </w:r>
      <w:r>
        <w:t xml:space="preserve"> s.th.), go, set (</w:t>
      </w:r>
      <w:r>
        <w:rPr>
          <w:rtl/>
        </w:rPr>
        <w:t>ل</w:t>
      </w:r>
      <w:r>
        <w:t xml:space="preserve"> or </w:t>
      </w:r>
      <w:r>
        <w:rPr>
          <w:rtl/>
        </w:rPr>
        <w:t>الى</w:t>
      </w:r>
      <w:r>
        <w:t xml:space="preserve"> about s.th.), proceed, apply o.s., turn, attend (</w:t>
      </w:r>
      <w:r>
        <w:rPr>
          <w:rtl/>
        </w:rPr>
        <w:t>ل</w:t>
      </w:r>
      <w:r>
        <w:t xml:space="preserve"> or </w:t>
      </w:r>
      <w:r>
        <w:rPr>
          <w:rtl/>
        </w:rPr>
        <w:t>الى</w:t>
      </w:r>
      <w:r>
        <w:t xml:space="preserve"> to), embark (</w:t>
      </w:r>
      <w:r>
        <w:rPr>
          <w:rtl/>
        </w:rPr>
        <w:t>ل</w:t>
      </w:r>
      <w:r>
        <w:t xml:space="preserve"> or </w:t>
      </w:r>
      <w:r>
        <w:rPr>
          <w:rtl/>
        </w:rPr>
        <w:t>الى</w:t>
      </w:r>
      <w:r>
        <w:t xml:space="preserve"> upon); to take up (</w:t>
      </w:r>
      <w:r>
        <w:rPr>
          <w:rtl/>
        </w:rPr>
        <w:t>الى</w:t>
      </w:r>
      <w:r>
        <w:t xml:space="preserve"> s.th.); to be intent (</w:t>
      </w:r>
      <w:r>
        <w:rPr>
          <w:rtl/>
        </w:rPr>
        <w:t>الى</w:t>
      </w:r>
      <w:r>
        <w:t xml:space="preserve"> on s.th.): </w:t>
      </w:r>
      <w:r w:rsidR="003D2305">
        <w:t>--</w:t>
      </w:r>
      <w:r>
        <w:t xml:space="preserve"> ‘amada i to baptize, christen (</w:t>
      </w:r>
      <w:r>
        <w:rPr>
          <w:rtl/>
        </w:rPr>
        <w:t>ه</w:t>
      </w:r>
      <w:r>
        <w:t xml:space="preserve"> s.o.) II to baptize, christen (</w:t>
      </w:r>
      <w:r>
        <w:rPr>
          <w:rtl/>
        </w:rPr>
        <w:t>ه</w:t>
      </w:r>
      <w:r>
        <w:t xml:space="preserve"> s.o.) IV to support, prop, shore, buttress (</w:t>
      </w:r>
      <w:r>
        <w:rPr>
          <w:rtl/>
        </w:rPr>
        <w:t>هـ</w:t>
      </w:r>
      <w:r>
        <w:t xml:space="preserve">   s.th.); to baptize, christen (</w:t>
      </w:r>
      <w:r>
        <w:rPr>
          <w:rtl/>
        </w:rPr>
        <w:t>ه</w:t>
      </w:r>
      <w:r>
        <w:t xml:space="preserve"> s.o.) V to intend, purpose, do intentionally, do on purpose (</w:t>
      </w:r>
      <w:r>
        <w:rPr>
          <w:rtl/>
        </w:rPr>
        <w:t>هـ</w:t>
      </w:r>
      <w:r>
        <w:t xml:space="preserve"> s.th.); to approach (</w:t>
      </w:r>
      <w:r>
        <w:rPr>
          <w:rtl/>
        </w:rPr>
        <w:t>هـ</w:t>
      </w:r>
      <w:r>
        <w:t xml:space="preserve"> s.th.) with a definite aim in mind; to single out (</w:t>
      </w:r>
      <w:r>
        <w:rPr>
          <w:rtl/>
        </w:rPr>
        <w:t>هـ</w:t>
      </w:r>
      <w:r>
        <w:t xml:space="preserve"> s.o.), aim (</w:t>
      </w:r>
      <w:r>
        <w:rPr>
          <w:rtl/>
        </w:rPr>
        <w:t>هـ, ه</w:t>
      </w:r>
      <w:r>
        <w:t xml:space="preserve"> at); to be baptized, be christened </w:t>
      </w:r>
      <w:r w:rsidR="003D2305">
        <w:t>|</w:t>
      </w:r>
      <w:r>
        <w:t xml:space="preserve"> </w:t>
      </w:r>
      <w:r>
        <w:rPr>
          <w:rtl/>
        </w:rPr>
        <w:t>ما تعمدها باهانة</w:t>
      </w:r>
      <w:r>
        <w:t xml:space="preserve"> (ihāna) he was not out to insult her, he had no intention of offending her VIII = V; to lean (</w:t>
      </w:r>
      <w:r>
        <w:rPr>
          <w:rtl/>
        </w:rPr>
        <w:t>على</w:t>
      </w:r>
      <w:r>
        <w:t xml:space="preserve"> against), support one’s weight (</w:t>
      </w:r>
      <w:r>
        <w:rPr>
          <w:rtl/>
        </w:rPr>
        <w:t>على</w:t>
      </w:r>
      <w:r>
        <w:t xml:space="preserve"> on); to rely, depend (</w:t>
      </w:r>
      <w:r>
        <w:rPr>
          <w:rtl/>
        </w:rPr>
        <w:t>هـ</w:t>
      </w:r>
      <w:r>
        <w:t xml:space="preserve"> or </w:t>
      </w:r>
      <w:r>
        <w:rPr>
          <w:rtl/>
        </w:rPr>
        <w:t>ه</w:t>
      </w:r>
      <w:r>
        <w:t xml:space="preserve"> on s.o., on s.th.); to use as a basis (</w:t>
      </w:r>
      <w:r>
        <w:rPr>
          <w:rtl/>
        </w:rPr>
        <w:t>هـ</w:t>
      </w:r>
      <w:r>
        <w:t xml:space="preserve"> or </w:t>
      </w:r>
      <w:r>
        <w:rPr>
          <w:rtl/>
        </w:rPr>
        <w:t>على</w:t>
      </w:r>
      <w:r>
        <w:t xml:space="preserve"> s.th.); to employ, use, apply (</w:t>
      </w:r>
      <w:r>
        <w:rPr>
          <w:rtl/>
        </w:rPr>
        <w:t>هـ</w:t>
      </w:r>
      <w:r>
        <w:t xml:space="preserve"> s.th., e.g., a new method); to confirm (</w:t>
      </w:r>
      <w:r>
        <w:rPr>
          <w:rtl/>
        </w:rPr>
        <w:t>هـ</w:t>
      </w:r>
      <w:r>
        <w:t xml:space="preserve"> s.th.); to sanction, authorize (</w:t>
      </w:r>
      <w:r>
        <w:rPr>
          <w:rtl/>
        </w:rPr>
        <w:t>هـ</w:t>
      </w:r>
      <w:r>
        <w:t xml:space="preserve"> s.th.); to loan, give on credit (</w:t>
      </w:r>
      <w:r>
        <w:rPr>
          <w:rtl/>
        </w:rPr>
        <w:t>هـ ل</w:t>
      </w:r>
      <w:r>
        <w:t xml:space="preserve"> to s.o. a sum)</w:t>
      </w:r>
    </w:p>
    <w:p w:rsidR="00B14408" w:rsidRDefault="00FD180F" w:rsidP="00FD180F">
      <w:pPr>
        <w:pStyle w:val="libNormal"/>
      </w:pPr>
      <w:r w:rsidRPr="00B14408">
        <w:rPr>
          <w:rStyle w:val="libBold2Char"/>
          <w:rFonts w:hint="eastAsia"/>
          <w:rtl/>
        </w:rPr>
        <w:lastRenderedPageBreak/>
        <w:t>عمد</w:t>
      </w:r>
      <w:r>
        <w:t xml:space="preserve"> ‘amd intention, intent, design, purpose; premeditation, willfulness (jur.); </w:t>
      </w:r>
      <w:r>
        <w:rPr>
          <w:rtl/>
        </w:rPr>
        <w:t>عمدا</w:t>
      </w:r>
      <w:r>
        <w:t xml:space="preserve"> ‘amdan intentionally, deliberately, on purpose; willfully, premeditatedly (jur.) </w:t>
      </w:r>
      <w:r w:rsidR="003D2305">
        <w:t>|</w:t>
      </w:r>
      <w:r>
        <w:t xml:space="preserve"> </w:t>
      </w:r>
      <w:r>
        <w:rPr>
          <w:rtl/>
        </w:rPr>
        <w:t>شبه العمد</w:t>
      </w:r>
      <w:r>
        <w:t xml:space="preserve"> šibh al</w:t>
      </w:r>
      <w:r w:rsidR="003D2305">
        <w:t>-</w:t>
      </w:r>
      <w:r>
        <w:t>‘a. quasi</w:t>
      </w:r>
      <w:r w:rsidR="003D2305">
        <w:t>-</w:t>
      </w:r>
      <w:r>
        <w:t>deliberate intent (Isl. Law)</w:t>
      </w:r>
    </w:p>
    <w:p w:rsidR="00B14408" w:rsidRDefault="00FD180F" w:rsidP="00FD180F">
      <w:pPr>
        <w:pStyle w:val="libNormal"/>
      </w:pPr>
      <w:r w:rsidRPr="00B14408">
        <w:rPr>
          <w:rStyle w:val="libBold2Char"/>
          <w:rFonts w:hint="eastAsia"/>
          <w:rtl/>
        </w:rPr>
        <w:t>عمدي</w:t>
      </w:r>
      <w:r>
        <w:t xml:space="preserve"> ‘amdī intentional, deliberate; premeditated, willful (jur.)</w:t>
      </w:r>
    </w:p>
    <w:p w:rsidR="00B14408" w:rsidRDefault="00FD180F" w:rsidP="00FD180F">
      <w:pPr>
        <w:pStyle w:val="libNormal"/>
      </w:pPr>
      <w:r w:rsidRPr="00B14408">
        <w:rPr>
          <w:rStyle w:val="libBold2Char"/>
          <w:rFonts w:hint="eastAsia"/>
          <w:rtl/>
        </w:rPr>
        <w:t>عمدة</w:t>
      </w:r>
      <w:r>
        <w:t xml:space="preserve"> ‘umda support, prop, shore; main subject, main issue, basic issue (e.g., of a controversy); (pl. </w:t>
      </w:r>
      <w:r>
        <w:rPr>
          <w:rtl/>
        </w:rPr>
        <w:t>عمد</w:t>
      </w:r>
      <w:r>
        <w:t xml:space="preserve"> ‘umad) chief of a village, chief magistrate of a small community (eg.); mayor</w:t>
      </w:r>
    </w:p>
    <w:p w:rsidR="00B14408" w:rsidRDefault="00FD180F" w:rsidP="00FD180F">
      <w:pPr>
        <w:pStyle w:val="libNormal"/>
      </w:pPr>
      <w:r w:rsidRPr="00B14408">
        <w:rPr>
          <w:rStyle w:val="libBold2Char"/>
          <w:rFonts w:hint="eastAsia"/>
          <w:rtl/>
        </w:rPr>
        <w:t>عماد</w:t>
      </w:r>
      <w:r>
        <w:t xml:space="preserve"> ‘imād pl. </w:t>
      </w:r>
      <w:r>
        <w:rPr>
          <w:rtl/>
        </w:rPr>
        <w:t>عمد</w:t>
      </w:r>
      <w:r>
        <w:t xml:space="preserve"> ‘amad support, prop, stay (also fig.); bracket, buttress, post, pole, pillar; </w:t>
      </w:r>
      <w:r w:rsidR="003D2305">
        <w:t>--</w:t>
      </w:r>
      <w:r>
        <w:t xml:space="preserve"> ‘imād baptism</w:t>
      </w:r>
    </w:p>
    <w:p w:rsidR="00B14408" w:rsidRDefault="00FD180F" w:rsidP="00FD180F">
      <w:pPr>
        <w:pStyle w:val="libNormal"/>
      </w:pPr>
      <w:r w:rsidRPr="00B14408">
        <w:rPr>
          <w:rStyle w:val="libBold2Char"/>
          <w:rFonts w:hint="eastAsia"/>
          <w:rtl/>
        </w:rPr>
        <w:t>عميد</w:t>
      </w:r>
      <w:r>
        <w:t xml:space="preserve"> ‘amīd pl. </w:t>
      </w:r>
      <w:r>
        <w:rPr>
          <w:rtl/>
        </w:rPr>
        <w:t>عمداء</w:t>
      </w:r>
      <w:r>
        <w:t xml:space="preserve"> ‘umadā’2 support; head, chief; dean (of a faculty); principal, headmaster, director (of a secondary school); doyen, dean (as, of a diplomatic</w:t>
      </w:r>
    </w:p>
    <w:p w:rsidR="00B14408" w:rsidRDefault="00FD180F" w:rsidP="00FD180F">
      <w:pPr>
        <w:pStyle w:val="libNormal"/>
      </w:pPr>
      <w:r>
        <w:t xml:space="preserve">corps); high commissioner (also </w:t>
      </w:r>
      <w:r>
        <w:rPr>
          <w:rtl/>
        </w:rPr>
        <w:t>العميد السامي</w:t>
      </w:r>
      <w:r>
        <w:t xml:space="preserve">), resident general; military ranks, approx. major (Eg. 1939), approx. lieutenant commander (Eg. 1939), approx. commanding) general (Ir.), lieutenant colonel (U.A.R.) </w:t>
      </w:r>
      <w:r w:rsidR="003D2305">
        <w:t>|</w:t>
      </w:r>
      <w:r>
        <w:t xml:space="preserve"> </w:t>
      </w:r>
      <w:r>
        <w:rPr>
          <w:rtl/>
        </w:rPr>
        <w:t>عميد ثان</w:t>
      </w:r>
      <w:r>
        <w:t xml:space="preserve"> (tānin) a military rank intermediate between those of major and captain, Brit.: adjutant</w:t>
      </w:r>
      <w:r w:rsidR="003D2305">
        <w:t>-</w:t>
      </w:r>
      <w:r>
        <w:t>major (Eg. 1939); a naval rank intermediate between those of lieutenant commander and lieutenant (Eg. 1939)</w:t>
      </w:r>
    </w:p>
    <w:p w:rsidR="00B14408" w:rsidRDefault="00FD180F" w:rsidP="00FD180F">
      <w:pPr>
        <w:pStyle w:val="libNormal"/>
      </w:pPr>
      <w:r w:rsidRPr="00B14408">
        <w:rPr>
          <w:rStyle w:val="libBold2Char"/>
          <w:rFonts w:hint="eastAsia"/>
          <w:rtl/>
        </w:rPr>
        <w:t>عميدة</w:t>
      </w:r>
      <w:r>
        <w:t xml:space="preserve"> ‘amīda principal, headmistress, directress (of a secondary school for girls)</w:t>
      </w:r>
    </w:p>
    <w:p w:rsidR="00B14408" w:rsidRDefault="00FD180F" w:rsidP="00FD180F">
      <w:pPr>
        <w:pStyle w:val="libNormal"/>
      </w:pPr>
      <w:r w:rsidRPr="00B14408">
        <w:rPr>
          <w:rStyle w:val="libBold2Char"/>
          <w:rFonts w:hint="eastAsia"/>
          <w:rtl/>
        </w:rPr>
        <w:t>عمود</w:t>
      </w:r>
      <w:r>
        <w:t xml:space="preserve"> ‘amūd pl. </w:t>
      </w:r>
      <w:r>
        <w:rPr>
          <w:rtl/>
        </w:rPr>
        <w:t>اعمدة</w:t>
      </w:r>
      <w:r>
        <w:t xml:space="preserve"> a‘mida, </w:t>
      </w:r>
      <w:r>
        <w:rPr>
          <w:rtl/>
        </w:rPr>
        <w:t>عمد</w:t>
      </w:r>
      <w:r>
        <w:t xml:space="preserve"> ‘umud flagpole, shaft (of a standard); pale, post, prop, shore, pier, buttress; lamppost; (telephone, telegraph) pole; column, pillar, pilaster; stem (of a glass); </w:t>
      </w:r>
      <w:r w:rsidR="003D2305">
        <w:t>--</w:t>
      </w:r>
      <w:r>
        <w:t xml:space="preserve"> (pl. </w:t>
      </w:r>
      <w:r>
        <w:rPr>
          <w:rtl/>
        </w:rPr>
        <w:t>اعمدة</w:t>
      </w:r>
      <w:r>
        <w:t xml:space="preserve">) column (of a newspaper); O element, cell (el.) </w:t>
      </w:r>
      <w:r w:rsidR="003D2305">
        <w:t>|</w:t>
      </w:r>
      <w:r>
        <w:t xml:space="preserve"> </w:t>
      </w:r>
      <w:r>
        <w:rPr>
          <w:rtl/>
        </w:rPr>
        <w:t>العمود الشوكي</w:t>
      </w:r>
      <w:r>
        <w:t xml:space="preserve"> (šaukī) the vertebral column, the spine; </w:t>
      </w:r>
      <w:r>
        <w:rPr>
          <w:rtl/>
        </w:rPr>
        <w:t>العمود الفقري</w:t>
      </w:r>
      <w:r>
        <w:t xml:space="preserve"> (faqrī) do.; O </w:t>
      </w:r>
      <w:r>
        <w:rPr>
          <w:rtl/>
        </w:rPr>
        <w:t>عمود كهربائي</w:t>
      </w:r>
      <w:r>
        <w:t xml:space="preserve"> (kahrabā’ī) electrode</w:t>
      </w:r>
    </w:p>
    <w:p w:rsidR="00B14408" w:rsidRDefault="00FD180F" w:rsidP="00FD180F">
      <w:pPr>
        <w:pStyle w:val="libNormal"/>
      </w:pPr>
      <w:r w:rsidRPr="00B14408">
        <w:rPr>
          <w:rStyle w:val="libBold2Char"/>
          <w:rFonts w:hint="eastAsia"/>
          <w:rtl/>
        </w:rPr>
        <w:t>عامود</w:t>
      </w:r>
      <w:r>
        <w:t xml:space="preserve"> ‘āmūd pl. </w:t>
      </w:r>
      <w:r>
        <w:rPr>
          <w:rtl/>
        </w:rPr>
        <w:t>عواميد</w:t>
      </w:r>
      <w:r>
        <w:t xml:space="preserve"> ‘awāmīd2  = </w:t>
      </w:r>
      <w:r>
        <w:rPr>
          <w:rtl/>
        </w:rPr>
        <w:t>عمود</w:t>
      </w:r>
      <w:r>
        <w:t xml:space="preserve"> ‘amūd </w:t>
      </w:r>
      <w:r w:rsidR="003D2305">
        <w:t>|</w:t>
      </w:r>
      <w:r>
        <w:t xml:space="preserve"> O </w:t>
      </w:r>
      <w:r>
        <w:rPr>
          <w:rtl/>
        </w:rPr>
        <w:t>عامود القيادة</w:t>
      </w:r>
      <w:r>
        <w:t xml:space="preserve"> steering column, steering mechanism (of an automobile)</w:t>
      </w:r>
    </w:p>
    <w:p w:rsidR="00B14408" w:rsidRDefault="00FD180F" w:rsidP="00FD180F">
      <w:pPr>
        <w:pStyle w:val="libNormal"/>
      </w:pPr>
      <w:r w:rsidRPr="00B14408">
        <w:rPr>
          <w:rStyle w:val="libBold2Char"/>
          <w:rFonts w:hint="eastAsia"/>
          <w:rtl/>
        </w:rPr>
        <w:t>عمودي</w:t>
      </w:r>
      <w:r>
        <w:t xml:space="preserve"> ‘amūdī columnar, pillar</w:t>
      </w:r>
      <w:r w:rsidR="003D2305">
        <w:t>-</w:t>
      </w:r>
      <w:r>
        <w:t xml:space="preserve">shaped; vertical, perpendicular, upright </w:t>
      </w:r>
      <w:r w:rsidR="003D2305">
        <w:t>|</w:t>
      </w:r>
      <w:r>
        <w:t xml:space="preserve"> </w:t>
      </w:r>
      <w:r>
        <w:rPr>
          <w:rtl/>
        </w:rPr>
        <w:t>طائرة عمودية</w:t>
      </w:r>
      <w:r>
        <w:t xml:space="preserve">  helicopter</w:t>
      </w:r>
    </w:p>
    <w:p w:rsidR="00B14408" w:rsidRDefault="00FD180F" w:rsidP="00FD180F">
      <w:pPr>
        <w:pStyle w:val="libNormal"/>
      </w:pPr>
      <w:r w:rsidRPr="00B14408">
        <w:rPr>
          <w:rStyle w:val="libBold2Char"/>
          <w:rFonts w:hint="eastAsia"/>
          <w:rtl/>
        </w:rPr>
        <w:t>يوحنا</w:t>
      </w:r>
      <w:r>
        <w:rPr>
          <w:rtl/>
        </w:rPr>
        <w:t xml:space="preserve"> المعمدان</w:t>
      </w:r>
      <w:r>
        <w:t xml:space="preserve"> yūḥannā l</w:t>
      </w:r>
      <w:r w:rsidR="003D2305">
        <w:t>-</w:t>
      </w:r>
      <w:r>
        <w:t>ma‘madān John the Baptist</w:t>
      </w:r>
    </w:p>
    <w:p w:rsidR="00B14408" w:rsidRDefault="00FD180F" w:rsidP="00FD180F">
      <w:pPr>
        <w:pStyle w:val="libNormal"/>
      </w:pPr>
      <w:r w:rsidRPr="00B14408">
        <w:rPr>
          <w:rStyle w:val="libBold2Char"/>
          <w:rFonts w:hint="eastAsia"/>
          <w:rtl/>
        </w:rPr>
        <w:t>تعميد</w:t>
      </w:r>
      <w:r>
        <w:t xml:space="preserve"> ta‘mād baptism</w:t>
      </w:r>
    </w:p>
    <w:p w:rsidR="00B14408" w:rsidRDefault="00FD180F" w:rsidP="00FD180F">
      <w:pPr>
        <w:pStyle w:val="libNormal"/>
      </w:pPr>
      <w:r w:rsidRPr="00B14408">
        <w:rPr>
          <w:rStyle w:val="libBold2Char"/>
          <w:rFonts w:hint="eastAsia"/>
          <w:rtl/>
        </w:rPr>
        <w:lastRenderedPageBreak/>
        <w:t>تعمد</w:t>
      </w:r>
      <w:r>
        <w:t xml:space="preserve"> ta‘ammud intention, intent, design; resolution, determination, purpose; </w:t>
      </w:r>
      <w:r>
        <w:rPr>
          <w:rtl/>
        </w:rPr>
        <w:t>تعمدا</w:t>
      </w:r>
      <w:r>
        <w:t xml:space="preserve"> ta‘ammudan and </w:t>
      </w:r>
      <w:r>
        <w:rPr>
          <w:rtl/>
        </w:rPr>
        <w:t>بتعمد</w:t>
      </w:r>
      <w:r>
        <w:t xml:space="preserve"> intentionally, deliberately, willfully, on purpose, premeditatedly</w:t>
      </w:r>
    </w:p>
    <w:p w:rsidR="00B14408" w:rsidRDefault="00FD180F" w:rsidP="00FD180F">
      <w:pPr>
        <w:pStyle w:val="libNormal"/>
      </w:pPr>
      <w:r w:rsidRPr="00B14408">
        <w:rPr>
          <w:rStyle w:val="libBold2Char"/>
          <w:rFonts w:hint="eastAsia"/>
          <w:rtl/>
        </w:rPr>
        <w:t>تعمدي</w:t>
      </w:r>
      <w:r>
        <w:t xml:space="preserve"> ta‘ammudī intentional, deliberate, premeditated, willful</w:t>
      </w:r>
    </w:p>
    <w:p w:rsidR="00B14408" w:rsidRDefault="00FD180F" w:rsidP="00FD180F">
      <w:pPr>
        <w:pStyle w:val="libNormal"/>
      </w:pPr>
      <w:r w:rsidRPr="00B14408">
        <w:rPr>
          <w:rStyle w:val="libBold2Char"/>
          <w:rFonts w:hint="eastAsia"/>
          <w:rtl/>
        </w:rPr>
        <w:t>اعتماد</w:t>
      </w:r>
      <w:r>
        <w:t xml:space="preserve"> i‘timād reliance, dependence (</w:t>
      </w:r>
      <w:r>
        <w:rPr>
          <w:rtl/>
        </w:rPr>
        <w:t>على</w:t>
      </w:r>
      <w:r>
        <w:t xml:space="preserve"> on), confidence, trust (</w:t>
      </w:r>
      <w:r>
        <w:rPr>
          <w:rtl/>
        </w:rPr>
        <w:t>علي</w:t>
      </w:r>
      <w:r>
        <w:t xml:space="preserve"> in); confirmation; sanction, approbation, authorization; accreditation (of diplomats); (pl. </w:t>
      </w:r>
      <w:r w:rsidR="003D2305">
        <w:t>-</w:t>
      </w:r>
      <w:r>
        <w:t xml:space="preserve">āt) credit, loan </w:t>
      </w:r>
      <w:r w:rsidR="003D2305">
        <w:t>|</w:t>
      </w:r>
      <w:r>
        <w:t xml:space="preserve"> </w:t>
      </w:r>
      <w:r>
        <w:rPr>
          <w:rtl/>
        </w:rPr>
        <w:t>الاعتماد على النفس</w:t>
      </w:r>
      <w:r>
        <w:t xml:space="preserve"> (nafs) self</w:t>
      </w:r>
      <w:r w:rsidR="003D2305">
        <w:t>-</w:t>
      </w:r>
      <w:r>
        <w:t>confidence, self</w:t>
      </w:r>
      <w:r w:rsidR="003D2305">
        <w:t>-</w:t>
      </w:r>
      <w:r>
        <w:t xml:space="preserve">reliance; </w:t>
      </w:r>
      <w:r>
        <w:rPr>
          <w:rtl/>
        </w:rPr>
        <w:t>كتب الاعتماد</w:t>
      </w:r>
      <w:r>
        <w:t xml:space="preserve"> kutub al</w:t>
      </w:r>
      <w:r w:rsidR="003D2305">
        <w:t>-</w:t>
      </w:r>
      <w:r>
        <w:t xml:space="preserve">i‘t. or </w:t>
      </w:r>
      <w:r>
        <w:rPr>
          <w:rtl/>
        </w:rPr>
        <w:t>اوراق الاعتماد</w:t>
      </w:r>
      <w:r>
        <w:t xml:space="preserve"> aurāq al</w:t>
      </w:r>
      <w:r w:rsidR="003D2305">
        <w:t>-</w:t>
      </w:r>
      <w:r>
        <w:t xml:space="preserve">i‘t. credentials (of diplomats); </w:t>
      </w:r>
      <w:r>
        <w:rPr>
          <w:rtl/>
        </w:rPr>
        <w:t>اعتماد اضافي</w:t>
      </w:r>
      <w:r>
        <w:t xml:space="preserve"> (iḍāfī) supplementary loan</w:t>
      </w:r>
    </w:p>
    <w:p w:rsidR="00B14408" w:rsidRDefault="00FD180F" w:rsidP="00FD180F">
      <w:pPr>
        <w:pStyle w:val="libNormal"/>
      </w:pPr>
      <w:r w:rsidRPr="00B14408">
        <w:rPr>
          <w:rStyle w:val="libBold2Char"/>
          <w:rFonts w:hint="eastAsia"/>
          <w:rtl/>
        </w:rPr>
        <w:t>معمودية</w:t>
      </w:r>
      <w:r>
        <w:t xml:space="preserve"> ma‘mūdīya baptism; baptismal font</w:t>
      </w:r>
    </w:p>
    <w:p w:rsidR="00B14408" w:rsidRDefault="00FD180F" w:rsidP="00FD180F">
      <w:pPr>
        <w:pStyle w:val="libNormal"/>
      </w:pPr>
      <w:r w:rsidRPr="00B14408">
        <w:rPr>
          <w:rStyle w:val="libBold2Char"/>
          <w:rFonts w:hint="eastAsia"/>
          <w:rtl/>
        </w:rPr>
        <w:t>معمد</w:t>
      </w:r>
      <w:r>
        <w:t xml:space="preserve"> mu‘ammad baptizee, one receiving baptism</w:t>
      </w:r>
    </w:p>
    <w:p w:rsidR="00B14408" w:rsidRDefault="00FD180F" w:rsidP="00FD180F">
      <w:pPr>
        <w:pStyle w:val="libNormal"/>
      </w:pPr>
      <w:r w:rsidRPr="00B14408">
        <w:rPr>
          <w:rStyle w:val="libBold2Char"/>
          <w:rFonts w:hint="eastAsia"/>
          <w:rtl/>
        </w:rPr>
        <w:t>متعمد</w:t>
      </w:r>
      <w:r>
        <w:t xml:space="preserve"> muta‘ammid deliberate, premeditated, willful; intentional</w:t>
      </w:r>
    </w:p>
    <w:p w:rsidR="00B14408" w:rsidRDefault="00FD180F" w:rsidP="00FD180F">
      <w:pPr>
        <w:pStyle w:val="libNormal"/>
      </w:pPr>
      <w:r w:rsidRPr="00B14408">
        <w:rPr>
          <w:rStyle w:val="libBold2Char"/>
          <w:rFonts w:hint="eastAsia"/>
          <w:rtl/>
        </w:rPr>
        <w:t>معتمد</w:t>
      </w:r>
      <w:r>
        <w:t xml:space="preserve"> mu‘tamad reliable, dependable; object of reliance, support; sanctioned, approved, authorized; accredited; commissioner, authorized agent, proxy, envoy, representative; commissary, commissar </w:t>
      </w:r>
      <w:r w:rsidR="003D2305">
        <w:t>|</w:t>
      </w:r>
      <w:r>
        <w:t xml:space="preserve"> </w:t>
      </w:r>
      <w:r>
        <w:rPr>
          <w:rtl/>
        </w:rPr>
        <w:t>المعتمد السامي</w:t>
      </w:r>
      <w:r>
        <w:t xml:space="preserve"> (sāmī) the High Commissioner; </w:t>
      </w:r>
      <w:r>
        <w:rPr>
          <w:rtl/>
        </w:rPr>
        <w:t>معتمد قنصلي</w:t>
      </w:r>
      <w:r>
        <w:t xml:space="preserve"> (qunṣulī) consular agent (dipl.)</w:t>
      </w:r>
    </w:p>
    <w:p w:rsidR="00B14408" w:rsidRDefault="00FD180F" w:rsidP="00FD180F">
      <w:pPr>
        <w:pStyle w:val="libNormal"/>
      </w:pPr>
      <w:r w:rsidRPr="00B14408">
        <w:rPr>
          <w:rStyle w:val="libBold2Char"/>
          <w:rFonts w:hint="eastAsia"/>
          <w:rtl/>
        </w:rPr>
        <w:t>معتمدية</w:t>
      </w:r>
      <w:r>
        <w:t xml:space="preserve"> mu‘tamadīya legation (dipl.)</w:t>
      </w:r>
    </w:p>
    <w:p w:rsidR="00B14408" w:rsidRDefault="00FD180F" w:rsidP="00FD180F">
      <w:pPr>
        <w:pStyle w:val="libNormal"/>
      </w:pPr>
      <w:r w:rsidRPr="00B14408">
        <w:rPr>
          <w:rStyle w:val="libBold2Char"/>
          <w:rFonts w:hint="eastAsia"/>
          <w:rtl/>
        </w:rPr>
        <w:t>عمر</w:t>
      </w:r>
      <w:r>
        <w:t xml:space="preserve"> ‘amara u i (‘amr, ‘umr) to live long, be longevous; </w:t>
      </w:r>
      <w:r w:rsidR="003D2305">
        <w:t>--</w:t>
      </w:r>
      <w:r>
        <w:t xml:space="preserve"> u i, ‘amura u (</w:t>
      </w:r>
      <w:r>
        <w:rPr>
          <w:rtl/>
        </w:rPr>
        <w:t>عمارة</w:t>
      </w:r>
      <w:r>
        <w:t xml:space="preserve"> ‘amāra) to thrive, prosper, flourish, flower, bloom; to be or become inhabited, peopled, populated, civilized, cultivated; to be full, filled, filled up; </w:t>
      </w:r>
      <w:r w:rsidR="003D2305">
        <w:t>--</w:t>
      </w:r>
      <w:r>
        <w:t xml:space="preserve"> ‘mara u to fill with life, cause to thrive, make prosperous; to inhabit (</w:t>
      </w:r>
      <w:r>
        <w:rPr>
          <w:rtl/>
        </w:rPr>
        <w:t>هـ</w:t>
      </w:r>
      <w:r>
        <w:t xml:space="preserve"> s.th.), live, dwell (</w:t>
      </w:r>
      <w:r>
        <w:rPr>
          <w:rtl/>
        </w:rPr>
        <w:t>هـ</w:t>
      </w:r>
      <w:r>
        <w:t xml:space="preserve"> in s.th.); to fill, pervade (</w:t>
      </w:r>
      <w:r>
        <w:rPr>
          <w:rtl/>
        </w:rPr>
        <w:t>جوانحه</w:t>
      </w:r>
      <w:r>
        <w:t xml:space="preserve"> s.o.’s heart), reign (</w:t>
      </w:r>
      <w:r>
        <w:rPr>
          <w:rtl/>
        </w:rPr>
        <w:t>جوانحه</w:t>
      </w:r>
      <w:r>
        <w:t xml:space="preserve"> in s.o.’s heart); to build, erect, construct, raise, rebuild, reconstruct, restore (</w:t>
      </w:r>
      <w:r>
        <w:rPr>
          <w:rtl/>
        </w:rPr>
        <w:t>هـ</w:t>
      </w:r>
      <w:r>
        <w:t xml:space="preserve"> s.th.) II to let (</w:t>
      </w:r>
      <w:r>
        <w:rPr>
          <w:rtl/>
        </w:rPr>
        <w:t>ه</w:t>
      </w:r>
      <w:r>
        <w:t xml:space="preserve"> s.o.) live, preserve (</w:t>
      </w:r>
      <w:r>
        <w:rPr>
          <w:rtl/>
        </w:rPr>
        <w:t>ه</w:t>
      </w:r>
      <w:r>
        <w:t xml:space="preserve"> s.o.) alive; to prolong s.o.’s (</w:t>
      </w:r>
      <w:r>
        <w:rPr>
          <w:rtl/>
        </w:rPr>
        <w:t>ه</w:t>
      </w:r>
      <w:r>
        <w:t>) life, grant long life (</w:t>
      </w:r>
      <w:r>
        <w:rPr>
          <w:rtl/>
        </w:rPr>
        <w:t>ه</w:t>
      </w:r>
      <w:r>
        <w:t xml:space="preserve"> to s.o.; of God); to populate, people (</w:t>
      </w:r>
      <w:r>
        <w:rPr>
          <w:rtl/>
        </w:rPr>
        <w:t>ه</w:t>
      </w:r>
      <w:r>
        <w:t xml:space="preserve"> s.th.); to build, erect, construct, raise, rebuild, reconstruct, restore, repair, overhaul, refurbish, recondition (</w:t>
      </w:r>
      <w:r>
        <w:rPr>
          <w:rtl/>
        </w:rPr>
        <w:t>هـ</w:t>
      </w:r>
      <w:r>
        <w:t xml:space="preserve"> a building); to provide, furnish, supply, fill (</w:t>
      </w:r>
      <w:r>
        <w:rPr>
          <w:rtl/>
        </w:rPr>
        <w:t>ب هـ</w:t>
      </w:r>
      <w:r>
        <w:t xml:space="preserve"> s.th. with, e.g., the lamp with oil, the censer with charcoal, the goblet with wine); to load (</w:t>
      </w:r>
      <w:r>
        <w:rPr>
          <w:rtl/>
        </w:rPr>
        <w:t>هـ</w:t>
      </w:r>
      <w:r>
        <w:t xml:space="preserve"> a gun); to fill (</w:t>
      </w:r>
      <w:r>
        <w:rPr>
          <w:rtl/>
        </w:rPr>
        <w:t>هـ</w:t>
      </w:r>
      <w:r>
        <w:t xml:space="preserve"> a pipe); to fill in (</w:t>
      </w:r>
      <w:r>
        <w:rPr>
          <w:rtl/>
        </w:rPr>
        <w:t>هـ</w:t>
      </w:r>
      <w:r>
        <w:t xml:space="preserve"> a form, a blank; tun.) </w:t>
      </w:r>
      <w:r w:rsidR="003D2305">
        <w:t>|</w:t>
      </w:r>
      <w:r>
        <w:t xml:space="preserve"> </w:t>
      </w:r>
      <w:r>
        <w:rPr>
          <w:rtl/>
        </w:rPr>
        <w:t>عمر وقته</w:t>
      </w:r>
      <w:r>
        <w:t xml:space="preserve"> (waqtahū) to take up, or claim, s.o.’s time IV to populate, people (</w:t>
      </w:r>
      <w:r>
        <w:rPr>
          <w:rtl/>
        </w:rPr>
        <w:t>هـ</w:t>
      </w:r>
      <w:r>
        <w:t xml:space="preserve"> s.th.); to perform the ‘umra (q.v.) VIII to visit (</w:t>
      </w:r>
      <w:r>
        <w:rPr>
          <w:rtl/>
        </w:rPr>
        <w:t>هـ, ه</w:t>
      </w:r>
      <w:r>
        <w:t xml:space="preserve"> s.o., s.th.); to perform </w:t>
      </w:r>
      <w:r>
        <w:lastRenderedPageBreak/>
        <w:t>the ‘umra (q.v.) X to settle (</w:t>
      </w:r>
      <w:r>
        <w:rPr>
          <w:rtl/>
        </w:rPr>
        <w:t>في</w:t>
      </w:r>
      <w:r>
        <w:t xml:space="preserve"> s.o. in); to settle, colonize (</w:t>
      </w:r>
      <w:r>
        <w:rPr>
          <w:rtl/>
        </w:rPr>
        <w:t>هـ</w:t>
      </w:r>
      <w:r>
        <w:t xml:space="preserve"> s.th.); to turn (</w:t>
      </w:r>
      <w:r>
        <w:rPr>
          <w:rtl/>
        </w:rPr>
        <w:t>هـ</w:t>
      </w:r>
      <w:r>
        <w:t xml:space="preserve"> a country) into a colony</w:t>
      </w:r>
    </w:p>
    <w:p w:rsidR="00B14408" w:rsidRDefault="00FD180F" w:rsidP="00FD180F">
      <w:pPr>
        <w:pStyle w:val="libNormal"/>
      </w:pPr>
      <w:r w:rsidRPr="00B14408">
        <w:rPr>
          <w:rStyle w:val="libBold2Char"/>
          <w:rFonts w:hint="eastAsia"/>
          <w:rtl/>
        </w:rPr>
        <w:t>عمر</w:t>
      </w:r>
      <w:r>
        <w:t xml:space="preserve"> ‘umr (‘amr in oaths) pl. </w:t>
      </w:r>
      <w:r>
        <w:rPr>
          <w:rtl/>
        </w:rPr>
        <w:t>اعمار</w:t>
      </w:r>
      <w:r>
        <w:t xml:space="preserve"> a‘mār life, duration of life, life span, lifetime; age (of a person) </w:t>
      </w:r>
      <w:r w:rsidR="003D2305">
        <w:t>|</w:t>
      </w:r>
      <w:r>
        <w:t xml:space="preserve"> </w:t>
      </w:r>
      <w:r>
        <w:rPr>
          <w:rtl/>
        </w:rPr>
        <w:t>لعمري</w:t>
      </w:r>
      <w:r>
        <w:t xml:space="preserve"> la</w:t>
      </w:r>
      <w:r w:rsidR="003D2305">
        <w:t>-</w:t>
      </w:r>
      <w:r>
        <w:t xml:space="preserve">‘amrī upon my life! </w:t>
      </w:r>
      <w:r>
        <w:rPr>
          <w:rtl/>
        </w:rPr>
        <w:t>لعمر الله</w:t>
      </w:r>
      <w:r>
        <w:t xml:space="preserve"> la</w:t>
      </w:r>
      <w:r w:rsidR="003D2305">
        <w:t>-</w:t>
      </w:r>
      <w:r>
        <w:t xml:space="preserve">‘amru llāhi by the everlasting existence of God! by the Eternal God! </w:t>
      </w:r>
      <w:r>
        <w:rPr>
          <w:rtl/>
        </w:rPr>
        <w:t>ذات العمرين</w:t>
      </w:r>
      <w:r>
        <w:t xml:space="preserve"> dāt al</w:t>
      </w:r>
      <w:r w:rsidR="003D2305">
        <w:t>-</w:t>
      </w:r>
      <w:r>
        <w:t xml:space="preserve">‘umrain amphibian (n.); </w:t>
      </w:r>
      <w:r>
        <w:rPr>
          <w:rtl/>
        </w:rPr>
        <w:t>عمره عشرين سنة</w:t>
      </w:r>
      <w:r>
        <w:t xml:space="preserve"> (‘išrīna sanatan) he is twenty years old</w:t>
      </w:r>
    </w:p>
    <w:p w:rsidR="00B14408" w:rsidRDefault="00FD180F" w:rsidP="00FD180F">
      <w:pPr>
        <w:pStyle w:val="libNormal"/>
      </w:pPr>
      <w:r w:rsidRPr="00B14408">
        <w:rPr>
          <w:rStyle w:val="libBold2Char"/>
          <w:rFonts w:hint="eastAsia"/>
          <w:rtl/>
        </w:rPr>
        <w:t>عمرة</w:t>
      </w:r>
      <w:r>
        <w:t xml:space="preserve"> ‘amra headgear (e.g., turban); (eg.) repair, repair work</w:t>
      </w:r>
    </w:p>
    <w:p w:rsidR="00B14408" w:rsidRDefault="00FD180F" w:rsidP="00FD180F">
      <w:pPr>
        <w:pStyle w:val="libNormal"/>
      </w:pPr>
      <w:r w:rsidRPr="00B14408">
        <w:rPr>
          <w:rStyle w:val="libBold2Char"/>
          <w:rFonts w:hint="eastAsia"/>
          <w:rtl/>
        </w:rPr>
        <w:t>عمرة</w:t>
      </w:r>
      <w:r>
        <w:t xml:space="preserve"> ‘amra pilgrimage to Mecca (the so</w:t>
      </w:r>
      <w:r w:rsidR="003D2305">
        <w:t>-</w:t>
      </w:r>
      <w:r>
        <w:t>called “minor hadj” which, unlike the hadj proper, need not be performed at a particular time of the year and whose performance involves fewer ceremonies)</w:t>
      </w:r>
    </w:p>
    <w:p w:rsidR="00B14408" w:rsidRDefault="00FD180F" w:rsidP="00FD180F">
      <w:pPr>
        <w:pStyle w:val="libNormal"/>
      </w:pPr>
      <w:r w:rsidRPr="00B14408">
        <w:rPr>
          <w:rStyle w:val="libBold2Char"/>
          <w:rFonts w:hint="eastAsia"/>
          <w:rtl/>
        </w:rPr>
        <w:t>عمرى</w:t>
      </w:r>
      <w:r>
        <w:t xml:space="preserve"> ‘umrā donation for life (Isl. Law)</w:t>
      </w:r>
    </w:p>
    <w:p w:rsidR="00B14408" w:rsidRDefault="00FD180F" w:rsidP="00FD180F">
      <w:pPr>
        <w:pStyle w:val="libNormal"/>
      </w:pPr>
      <w:r w:rsidRPr="00B14408">
        <w:rPr>
          <w:rStyle w:val="libBold2Char"/>
          <w:rFonts w:hint="eastAsia"/>
          <w:rtl/>
        </w:rPr>
        <w:t>عمارة</w:t>
      </w:r>
      <w:r>
        <w:t xml:space="preserve"> ‘amāra (naval) fleet</w:t>
      </w:r>
    </w:p>
    <w:p w:rsidR="00B14408" w:rsidRDefault="00FD180F" w:rsidP="00FD180F">
      <w:pPr>
        <w:pStyle w:val="libNormal"/>
      </w:pPr>
      <w:r w:rsidRPr="00B14408">
        <w:rPr>
          <w:rStyle w:val="libBold2Char"/>
          <w:rFonts w:hint="eastAsia"/>
          <w:rtl/>
        </w:rPr>
        <w:t>عماارة</w:t>
      </w:r>
      <w:r>
        <w:t xml:space="preserve"> ‘imāra pl. </w:t>
      </w:r>
      <w:r w:rsidR="003D2305">
        <w:t>-</w:t>
      </w:r>
      <w:r>
        <w:t xml:space="preserve">āt, </w:t>
      </w:r>
      <w:r>
        <w:rPr>
          <w:rtl/>
        </w:rPr>
        <w:t>عمائر</w:t>
      </w:r>
      <w:r>
        <w:t xml:space="preserve"> ‘amā’ir2 building, edifice, structure; real estate, tract lot; </w:t>
      </w:r>
      <w:r>
        <w:rPr>
          <w:rtl/>
        </w:rPr>
        <w:t>العمارة</w:t>
      </w:r>
      <w:r>
        <w:t xml:space="preserve"> or </w:t>
      </w:r>
      <w:r>
        <w:rPr>
          <w:rtl/>
        </w:rPr>
        <w:t>فن العمارة</w:t>
      </w:r>
      <w:r>
        <w:t xml:space="preserve"> fann al</w:t>
      </w:r>
      <w:r w:rsidR="003D2305">
        <w:t>-</w:t>
      </w:r>
      <w:r>
        <w:t xml:space="preserve">‘i. or </w:t>
      </w:r>
      <w:r>
        <w:rPr>
          <w:rtl/>
        </w:rPr>
        <w:t>هندسة العمارة</w:t>
      </w:r>
      <w:r>
        <w:t xml:space="preserve"> handasat al</w:t>
      </w:r>
      <w:r w:rsidR="003D2305">
        <w:t>-</w:t>
      </w:r>
      <w:r>
        <w:t>‘i. architecture, art of building</w:t>
      </w:r>
    </w:p>
    <w:p w:rsidR="00B14408" w:rsidRDefault="00FD180F" w:rsidP="00FD180F">
      <w:pPr>
        <w:pStyle w:val="libNormal"/>
      </w:pPr>
      <w:r w:rsidRPr="00B14408">
        <w:rPr>
          <w:rStyle w:val="libBold2Char"/>
          <w:rFonts w:hint="eastAsia"/>
          <w:rtl/>
        </w:rPr>
        <w:t>عمران</w:t>
      </w:r>
      <w:r>
        <w:t xml:space="preserve"> ‘umrān inhabitedness, activity, bustling life, thriving, flourishing, prosperity (as opposed to </w:t>
      </w:r>
      <w:r>
        <w:rPr>
          <w:rtl/>
        </w:rPr>
        <w:t>خراب</w:t>
      </w:r>
      <w:r>
        <w:t xml:space="preserve"> karāb); populousness and prosperity (of a country); culture, civilization; building, edifice, structure</w:t>
      </w:r>
    </w:p>
    <w:p w:rsidR="00B14408" w:rsidRDefault="00FD180F" w:rsidP="00FD180F">
      <w:pPr>
        <w:pStyle w:val="libNormal"/>
      </w:pPr>
      <w:r w:rsidRPr="00B14408">
        <w:rPr>
          <w:rStyle w:val="libBold2Char"/>
          <w:rFonts w:hint="eastAsia"/>
          <w:rtl/>
        </w:rPr>
        <w:t>عمراني</w:t>
      </w:r>
      <w:r>
        <w:t xml:space="preserve"> ‘umrānī cultural, civilizational; serving, or pertaining to, cultural development</w:t>
      </w:r>
    </w:p>
    <w:p w:rsidR="00B14408" w:rsidRDefault="00FD180F" w:rsidP="00FD180F">
      <w:pPr>
        <w:pStyle w:val="libNormal"/>
      </w:pPr>
      <w:r w:rsidRPr="00B14408">
        <w:rPr>
          <w:rStyle w:val="libBold2Char"/>
          <w:rFonts w:hint="eastAsia"/>
          <w:rtl/>
        </w:rPr>
        <w:t>عمارية</w:t>
      </w:r>
      <w:r>
        <w:t xml:space="preserve"> ‘ammārīya camel</w:t>
      </w:r>
      <w:r w:rsidR="003D2305">
        <w:t>-</w:t>
      </w:r>
      <w:r>
        <w:t>borne sedan and the virgin riding in it into battle</w:t>
      </w:r>
    </w:p>
    <w:p w:rsidR="00B14408" w:rsidRDefault="00FD180F" w:rsidP="00FD180F">
      <w:pPr>
        <w:pStyle w:val="libNormal"/>
      </w:pPr>
      <w:r w:rsidRPr="00B14408">
        <w:rPr>
          <w:rStyle w:val="libBold2Char"/>
          <w:rFonts w:hint="eastAsia"/>
          <w:rtl/>
        </w:rPr>
        <w:t>اعمر</w:t>
      </w:r>
      <w:r>
        <w:t xml:space="preserve"> a'mGrl more inhabited, more populated, more populous; more cultivated, more civilized; more flourishing, more thriving</w:t>
      </w:r>
    </w:p>
    <w:p w:rsidR="00B14408" w:rsidRDefault="00FD180F" w:rsidP="00FD180F">
      <w:pPr>
        <w:pStyle w:val="libNormal"/>
      </w:pPr>
      <w:r w:rsidRPr="00B14408">
        <w:rPr>
          <w:rStyle w:val="libBold2Char"/>
          <w:rFonts w:hint="eastAsia"/>
          <w:rtl/>
        </w:rPr>
        <w:t>معمار</w:t>
      </w:r>
      <w:r>
        <w:t xml:space="preserve"> mi‘mār builder, architect; mason</w:t>
      </w:r>
    </w:p>
    <w:p w:rsidR="00B14408" w:rsidRDefault="00FD180F" w:rsidP="00FD180F">
      <w:pPr>
        <w:pStyle w:val="libNormal"/>
      </w:pPr>
      <w:r w:rsidRPr="00B14408">
        <w:rPr>
          <w:rStyle w:val="libBold2Char"/>
          <w:rFonts w:hint="eastAsia"/>
          <w:rtl/>
        </w:rPr>
        <w:t>معماري</w:t>
      </w:r>
      <w:r>
        <w:t xml:space="preserve"> mi‘mārī architectonic, architectural; </w:t>
      </w:r>
      <w:r w:rsidR="003D2305">
        <w:t>-</w:t>
      </w:r>
      <w:r>
        <w:t xml:space="preserve"> (pl. .IIP) builder, architect; mason </w:t>
      </w:r>
      <w:r w:rsidR="003D2305">
        <w:t>|</w:t>
      </w:r>
      <w:r>
        <w:t xml:space="preserve"> </w:t>
      </w:r>
      <w:r>
        <w:rPr>
          <w:rtl/>
        </w:rPr>
        <w:t>مهندس معماري</w:t>
      </w:r>
      <w:r>
        <w:t xml:space="preserve"> (muhandis) builder, architect; </w:t>
      </w:r>
      <w:r>
        <w:rPr>
          <w:rtl/>
        </w:rPr>
        <w:t>الفن المعماري</w:t>
      </w:r>
      <w:r>
        <w:t xml:space="preserve"> (fann) art of building, architecture</w:t>
      </w:r>
    </w:p>
    <w:p w:rsidR="00B14408" w:rsidRDefault="00FD180F" w:rsidP="00FD180F">
      <w:pPr>
        <w:pStyle w:val="libNormal"/>
      </w:pPr>
      <w:r w:rsidRPr="00B14408">
        <w:rPr>
          <w:rStyle w:val="libBold2Char"/>
          <w:rFonts w:hint="eastAsia"/>
          <w:rtl/>
        </w:rPr>
        <w:t>تعمير</w:t>
      </w:r>
      <w:r>
        <w:t xml:space="preserve"> ta‘mīr building, construction, election; restoration, repair, overhauling, refurbishing, reconditioning; filling, filling</w:t>
      </w:r>
      <w:r w:rsidR="003D2305">
        <w:t>-</w:t>
      </w:r>
      <w:r>
        <w:t>up</w:t>
      </w:r>
    </w:p>
    <w:p w:rsidR="00B14408" w:rsidRDefault="00FD180F" w:rsidP="00FD180F">
      <w:pPr>
        <w:pStyle w:val="libNormal"/>
      </w:pPr>
      <w:r w:rsidRPr="00B14408">
        <w:rPr>
          <w:rStyle w:val="libBold2Char"/>
          <w:rFonts w:hint="eastAsia"/>
          <w:rtl/>
        </w:rPr>
        <w:t>تعميرة</w:t>
      </w:r>
      <w:r>
        <w:t xml:space="preserve"> ta‘mīra filling, fiIling</w:t>
      </w:r>
      <w:r w:rsidR="003D2305">
        <w:t>-</w:t>
      </w:r>
      <w:r>
        <w:t>up</w:t>
      </w:r>
    </w:p>
    <w:p w:rsidR="00B14408" w:rsidRDefault="00FD180F" w:rsidP="00FD180F">
      <w:pPr>
        <w:pStyle w:val="libNormal"/>
      </w:pPr>
      <w:r w:rsidRPr="00B14408">
        <w:rPr>
          <w:rStyle w:val="libBold2Char"/>
          <w:rFonts w:hint="eastAsia"/>
          <w:rtl/>
        </w:rPr>
        <w:t>استعمار</w:t>
      </w:r>
      <w:r>
        <w:t xml:space="preserve"> isti‘mār colonizing, colonization, foundation of colonies; imperialistic exploitation; imperialism, colonialism</w:t>
      </w:r>
    </w:p>
    <w:p w:rsidR="00B14408" w:rsidRDefault="00FD180F" w:rsidP="00FD180F">
      <w:pPr>
        <w:pStyle w:val="libNormal"/>
      </w:pPr>
      <w:r w:rsidRPr="00B14408">
        <w:rPr>
          <w:rStyle w:val="libBold2Char"/>
          <w:rFonts w:hint="eastAsia"/>
          <w:rtl/>
        </w:rPr>
        <w:t>استعماري</w:t>
      </w:r>
      <w:r>
        <w:t xml:space="preserve"> isti‘mārī colonial; colonizer; imperialistic</w:t>
      </w:r>
    </w:p>
    <w:p w:rsidR="00B14408" w:rsidRDefault="00FD180F" w:rsidP="00FD180F">
      <w:pPr>
        <w:pStyle w:val="libNormal"/>
      </w:pPr>
      <w:r w:rsidRPr="00B14408">
        <w:rPr>
          <w:rStyle w:val="libBold2Char"/>
          <w:rFonts w:hint="eastAsia"/>
          <w:rtl/>
        </w:rPr>
        <w:lastRenderedPageBreak/>
        <w:t>استعمارية</w:t>
      </w:r>
      <w:r>
        <w:t xml:space="preserve"> isti‘mārīya imperialism, colonialism</w:t>
      </w:r>
    </w:p>
    <w:p w:rsidR="00B14408" w:rsidRDefault="00FD180F" w:rsidP="00FD180F">
      <w:pPr>
        <w:pStyle w:val="libNormal"/>
      </w:pPr>
      <w:r w:rsidRPr="00B14408">
        <w:rPr>
          <w:rStyle w:val="libBold2Char"/>
          <w:rFonts w:hint="eastAsia"/>
          <w:rtl/>
        </w:rPr>
        <w:t>عامر</w:t>
      </w:r>
      <w:r>
        <w:t xml:space="preserve"> ‘āmir inhabited; peopled, populated, populous; full, filled, filled up; jammed, crowded, filled to capacity (</w:t>
      </w:r>
      <w:r>
        <w:rPr>
          <w:rtl/>
        </w:rPr>
        <w:t>ب</w:t>
      </w:r>
      <w:r>
        <w:t xml:space="preserve"> with); amply provided, splendidly furnished; civilized; cultivated (land); flourishing, thriving, prosperous; </w:t>
      </w:r>
      <w:r>
        <w:rPr>
          <w:rtl/>
        </w:rPr>
        <w:t>العامر</w:t>
      </w:r>
      <w:r>
        <w:t xml:space="preserve"> is a frequent epithet of castles, palaces, etc., of ruling houses </w:t>
      </w:r>
      <w:r w:rsidR="003D2305">
        <w:t>|</w:t>
      </w:r>
      <w:r>
        <w:t xml:space="preserve"> </w:t>
      </w:r>
      <w:r>
        <w:rPr>
          <w:rtl/>
        </w:rPr>
        <w:t>عامر بالأمل</w:t>
      </w:r>
      <w:r>
        <w:t xml:space="preserve"> (amal) full of hope; </w:t>
      </w:r>
      <w:r>
        <w:rPr>
          <w:rtl/>
        </w:rPr>
        <w:t>عامر الجيب</w:t>
      </w:r>
      <w:r>
        <w:t xml:space="preserve"> ‘a. al</w:t>
      </w:r>
      <w:r w:rsidR="003D2305">
        <w:t>-</w:t>
      </w:r>
      <w:r>
        <w:t xml:space="preserve">jaib with a full pocket; </w:t>
      </w:r>
      <w:r>
        <w:rPr>
          <w:rtl/>
        </w:rPr>
        <w:t>عامر الذمة ل</w:t>
      </w:r>
      <w:r>
        <w:t xml:space="preserve"> (‘ā. ad</w:t>
      </w:r>
      <w:r w:rsidR="003D2305">
        <w:t>-</w:t>
      </w:r>
      <w:r>
        <w:t xml:space="preserve">dimma) obliged to s.o., committed to s.o.; </w:t>
      </w:r>
      <w:r>
        <w:rPr>
          <w:rtl/>
        </w:rPr>
        <w:t>عامر النفس</w:t>
      </w:r>
      <w:r>
        <w:t xml:space="preserve"> (‘ā. an</w:t>
      </w:r>
      <w:r w:rsidR="003D2305">
        <w:t>-</w:t>
      </w:r>
      <w:r>
        <w:t xml:space="preserve">nafs) obsessed by, possessed by; </w:t>
      </w:r>
      <w:r>
        <w:rPr>
          <w:rtl/>
        </w:rPr>
        <w:t>ام عامر</w:t>
      </w:r>
      <w:r>
        <w:t xml:space="preserve"> umm ‘āmir hyena (zool.); </w:t>
      </w:r>
      <w:r>
        <w:rPr>
          <w:rtl/>
        </w:rPr>
        <w:t>نهوض عامر</w:t>
      </w:r>
      <w:r>
        <w:t xml:space="preserve"> voluptuous bosoms</w:t>
      </w:r>
    </w:p>
    <w:p w:rsidR="00B14408" w:rsidRDefault="00FD180F" w:rsidP="00FD180F">
      <w:pPr>
        <w:pStyle w:val="libNormal"/>
      </w:pPr>
      <w:r w:rsidRPr="00B14408">
        <w:rPr>
          <w:rStyle w:val="libBold2Char"/>
          <w:rFonts w:hint="eastAsia"/>
          <w:rtl/>
        </w:rPr>
        <w:t>معمور</w:t>
      </w:r>
      <w:r>
        <w:t xml:space="preserve"> ma‘mūr inhabited, populated, populous; </w:t>
      </w:r>
      <w:r>
        <w:rPr>
          <w:rtl/>
        </w:rPr>
        <w:t>المعمور</w:t>
      </w:r>
      <w:r>
        <w:t xml:space="preserve"> or </w:t>
      </w:r>
      <w:r>
        <w:rPr>
          <w:rtl/>
        </w:rPr>
        <w:t>المعمورة</w:t>
      </w:r>
      <w:r>
        <w:t xml:space="preserve"> the (inhabited) world </w:t>
      </w:r>
      <w:r w:rsidR="003D2305">
        <w:t>|</w:t>
      </w:r>
      <w:r>
        <w:t xml:space="preserve"> </w:t>
      </w:r>
      <w:r>
        <w:rPr>
          <w:rtl/>
        </w:rPr>
        <w:t>في كل انحاء المعمور (المعمورة</w:t>
      </w:r>
      <w:r>
        <w:t>) all over the world, throughout the world</w:t>
      </w:r>
    </w:p>
    <w:p w:rsidR="00B14408" w:rsidRDefault="00FD180F" w:rsidP="00FD180F">
      <w:pPr>
        <w:pStyle w:val="libNormal"/>
      </w:pPr>
      <w:r w:rsidRPr="00B14408">
        <w:rPr>
          <w:rStyle w:val="libBold2Char"/>
          <w:rFonts w:hint="eastAsia"/>
          <w:rtl/>
        </w:rPr>
        <w:t>معمر</w:t>
      </w:r>
      <w:r>
        <w:t xml:space="preserve"> mu’ammir pl. </w:t>
      </w:r>
      <w:r w:rsidR="003D2305">
        <w:t>-</w:t>
      </w:r>
      <w:r>
        <w:t>ūn colonist</w:t>
      </w:r>
    </w:p>
    <w:p w:rsidR="00B14408" w:rsidRDefault="00FD180F" w:rsidP="00FD180F">
      <w:pPr>
        <w:pStyle w:val="libNormal"/>
      </w:pPr>
      <w:r w:rsidRPr="00B14408">
        <w:rPr>
          <w:rStyle w:val="libBold2Char"/>
          <w:rFonts w:hint="eastAsia"/>
          <w:rtl/>
        </w:rPr>
        <w:t>معمر</w:t>
      </w:r>
      <w:r>
        <w:t xml:space="preserve"> mu‘ammar pl. </w:t>
      </w:r>
      <w:r w:rsidR="003D2305">
        <w:t>-</w:t>
      </w:r>
      <w:r>
        <w:t>ūn senior (in sports)</w:t>
      </w:r>
    </w:p>
    <w:p w:rsidR="00B14408" w:rsidRDefault="00FD180F" w:rsidP="00FD180F">
      <w:pPr>
        <w:pStyle w:val="libNormal"/>
      </w:pPr>
      <w:r w:rsidRPr="00B14408">
        <w:rPr>
          <w:rStyle w:val="libBold2Char"/>
          <w:rFonts w:hint="eastAsia"/>
          <w:rtl/>
        </w:rPr>
        <w:t>مستعمر</w:t>
      </w:r>
      <w:r>
        <w:t xml:space="preserve"> musta‘mir colonial, imperialistic; settler, colonist; foreign conqueror, invader; imperialist</w:t>
      </w:r>
    </w:p>
    <w:p w:rsidR="00B14408" w:rsidRDefault="00FD180F" w:rsidP="00FD180F">
      <w:pPr>
        <w:pStyle w:val="libNormal"/>
      </w:pPr>
      <w:r w:rsidRPr="00B14408">
        <w:rPr>
          <w:rStyle w:val="libBold2Char"/>
          <w:rFonts w:hint="eastAsia"/>
          <w:rtl/>
        </w:rPr>
        <w:t>مستعمرة</w:t>
      </w:r>
      <w:r>
        <w:t xml:space="preserve"> musta‘mara pl. </w:t>
      </w:r>
      <w:r w:rsidR="003D2305">
        <w:t>-</w:t>
      </w:r>
      <w:r>
        <w:t xml:space="preserve">āt colony, settlement </w:t>
      </w:r>
      <w:r w:rsidR="003D2305">
        <w:t>|</w:t>
      </w:r>
      <w:r>
        <w:t xml:space="preserve"> O </w:t>
      </w:r>
      <w:r>
        <w:rPr>
          <w:rtl/>
        </w:rPr>
        <w:t>مستعمرة مستقلة</w:t>
      </w:r>
      <w:r>
        <w:t xml:space="preserve"> (mustaqilla) dominion</w:t>
      </w:r>
    </w:p>
    <w:p w:rsidR="00B14408" w:rsidRDefault="00FD180F" w:rsidP="00FD180F">
      <w:pPr>
        <w:pStyle w:val="libNormal"/>
      </w:pPr>
      <w:r w:rsidRPr="00B14408">
        <w:rPr>
          <w:rStyle w:val="libBold2Char"/>
          <w:rFonts w:hint="eastAsia"/>
          <w:rtl/>
        </w:rPr>
        <w:t>اعمش</w:t>
      </w:r>
      <w:r>
        <w:t xml:space="preserve"> a‘maš2 affected with an eye disease, blear</w:t>
      </w:r>
      <w:r w:rsidR="003D2305">
        <w:t>-</w:t>
      </w:r>
      <w:r>
        <w:t>eyed</w:t>
      </w:r>
    </w:p>
    <w:p w:rsidR="00B14408" w:rsidRDefault="00FD180F" w:rsidP="00FD180F">
      <w:pPr>
        <w:pStyle w:val="libNormal"/>
      </w:pPr>
      <w:r w:rsidRPr="00B14408">
        <w:rPr>
          <w:rStyle w:val="libBold2Char"/>
          <w:rFonts w:hint="eastAsia"/>
          <w:rtl/>
        </w:rPr>
        <w:t>عماص</w:t>
      </w:r>
      <w:r>
        <w:t xml:space="preserve"> ‘umāš (eg.) mucous discharge of the eye, rheum</w:t>
      </w:r>
    </w:p>
    <w:p w:rsidR="00B14408" w:rsidRDefault="00FD180F" w:rsidP="00FD180F">
      <w:pPr>
        <w:pStyle w:val="libNormal"/>
      </w:pPr>
      <w:r w:rsidRPr="00B14408">
        <w:rPr>
          <w:rStyle w:val="libBold2Char"/>
          <w:rFonts w:hint="eastAsia"/>
          <w:rtl/>
        </w:rPr>
        <w:t>عمق</w:t>
      </w:r>
      <w:r>
        <w:t xml:space="preserve"> ‘amuqa u (‘umq, </w:t>
      </w:r>
      <w:r>
        <w:rPr>
          <w:rtl/>
        </w:rPr>
        <w:t>عماقة</w:t>
      </w:r>
      <w:r>
        <w:t xml:space="preserve"> ‘amāqa) to be or become deep, profound II to deepen, make deep or deeper (</w:t>
      </w:r>
      <w:r>
        <w:rPr>
          <w:rtl/>
        </w:rPr>
        <w:t>هـ</w:t>
      </w:r>
      <w:r>
        <w:t xml:space="preserve"> s.th.) IV = II V to penetrate deeply, go deeply (</w:t>
      </w:r>
      <w:r>
        <w:rPr>
          <w:rtl/>
        </w:rPr>
        <w:t>هـ</w:t>
      </w:r>
      <w:r>
        <w:t xml:space="preserve"> or </w:t>
      </w:r>
      <w:r>
        <w:rPr>
          <w:rtl/>
        </w:rPr>
        <w:t>في</w:t>
      </w:r>
      <w:r>
        <w:t xml:space="preserve"> into s.th.), become absorbed (</w:t>
      </w:r>
      <w:r>
        <w:rPr>
          <w:rtl/>
        </w:rPr>
        <w:t>هـ</w:t>
      </w:r>
      <w:r>
        <w:t xml:space="preserve"> or </w:t>
      </w:r>
      <w:r>
        <w:rPr>
          <w:rtl/>
        </w:rPr>
        <w:t>في</w:t>
      </w:r>
      <w:r>
        <w:t xml:space="preserve"> in)</w:t>
      </w:r>
    </w:p>
    <w:p w:rsidR="00B14408" w:rsidRDefault="00FD180F" w:rsidP="00FD180F">
      <w:pPr>
        <w:pStyle w:val="libNormal"/>
      </w:pPr>
      <w:r w:rsidRPr="00B14408">
        <w:rPr>
          <w:rStyle w:val="libBold2Char"/>
          <w:rFonts w:hint="eastAsia"/>
          <w:rtl/>
        </w:rPr>
        <w:t>عمق</w:t>
      </w:r>
      <w:r>
        <w:t xml:space="preserve"> ‘amq, ‘umq pl. </w:t>
      </w:r>
      <w:r>
        <w:rPr>
          <w:rtl/>
        </w:rPr>
        <w:t>اعماق</w:t>
      </w:r>
      <w:r>
        <w:t xml:space="preserve"> a‘māq depth, profoundness, profundity; bottom </w:t>
      </w:r>
      <w:r w:rsidR="003D2305">
        <w:t>|</w:t>
      </w:r>
      <w:r>
        <w:t xml:space="preserve"> </w:t>
      </w:r>
      <w:r>
        <w:rPr>
          <w:rtl/>
        </w:rPr>
        <w:t>من اعماق قلبه</w:t>
      </w:r>
      <w:r>
        <w:t xml:space="preserve"> (a. qalbihī) from the bottom of his heart, from the depth of his soul; </w:t>
      </w:r>
      <w:r>
        <w:rPr>
          <w:rtl/>
        </w:rPr>
        <w:t>من اعماق النفس</w:t>
      </w:r>
      <w:r>
        <w:t xml:space="preserve"> (a. in</w:t>
      </w:r>
      <w:r w:rsidR="003D2305">
        <w:t>-</w:t>
      </w:r>
      <w:r>
        <w:t>nafs) do.</w:t>
      </w:r>
    </w:p>
    <w:p w:rsidR="00B14408" w:rsidRDefault="00FD180F" w:rsidP="00FD180F">
      <w:pPr>
        <w:pStyle w:val="libNormal"/>
      </w:pPr>
      <w:r w:rsidRPr="00B14408">
        <w:rPr>
          <w:rStyle w:val="libBold2Char"/>
          <w:rFonts w:hint="eastAsia"/>
          <w:rtl/>
        </w:rPr>
        <w:t>عميق</w:t>
      </w:r>
      <w:r>
        <w:t xml:space="preserve"> ‘amīq deep (also of feelings), profound</w:t>
      </w:r>
    </w:p>
    <w:p w:rsidR="00B14408" w:rsidRDefault="00FD180F" w:rsidP="00FD180F">
      <w:pPr>
        <w:pStyle w:val="libNormal"/>
      </w:pPr>
      <w:r w:rsidRPr="00B14408">
        <w:rPr>
          <w:rStyle w:val="libBold2Char"/>
          <w:rFonts w:hint="eastAsia"/>
          <w:rtl/>
        </w:rPr>
        <w:t>عمل</w:t>
      </w:r>
      <w:r>
        <w:t xml:space="preserve"> ‘amila a (‘amal) to do, act, operate, be active, work (also: </w:t>
      </w:r>
      <w:r>
        <w:rPr>
          <w:rtl/>
        </w:rPr>
        <w:t>في</w:t>
      </w:r>
      <w:r>
        <w:t xml:space="preserve"> in a field); to make, produce, manufacture, fabricate, perform, carry out, execute (</w:t>
      </w:r>
      <w:r>
        <w:rPr>
          <w:rtl/>
        </w:rPr>
        <w:t>هـ</w:t>
      </w:r>
      <w:r>
        <w:t xml:space="preserve"> s.th.); to act (</w:t>
      </w:r>
      <w:r>
        <w:rPr>
          <w:rtl/>
        </w:rPr>
        <w:t>ب</w:t>
      </w:r>
      <w:r>
        <w:t xml:space="preserve"> according to, in accordance with, on the strength of, on the basis of); to operate, put into operation, set going (</w:t>
      </w:r>
      <w:r>
        <w:rPr>
          <w:rtl/>
        </w:rPr>
        <w:t>ب</w:t>
      </w:r>
      <w:r>
        <w:t xml:space="preserve"> s.th.); to plan, </w:t>
      </w:r>
      <w:r>
        <w:lastRenderedPageBreak/>
        <w:t>contrive, seek to accomplish, practice, pursue (</w:t>
      </w:r>
      <w:r>
        <w:rPr>
          <w:rtl/>
        </w:rPr>
        <w:t>على</w:t>
      </w:r>
      <w:r>
        <w:t xml:space="preserve"> s.th.), aim, work away (</w:t>
      </w:r>
      <w:r>
        <w:rPr>
          <w:rtl/>
        </w:rPr>
        <w:t>ل</w:t>
      </w:r>
      <w:r>
        <w:t xml:space="preserve"> or </w:t>
      </w:r>
      <w:r>
        <w:rPr>
          <w:rtl/>
        </w:rPr>
        <w:t>على</w:t>
      </w:r>
      <w:r>
        <w:t xml:space="preserve"> at), be out, strive (</w:t>
      </w:r>
      <w:r>
        <w:rPr>
          <w:rtl/>
        </w:rPr>
        <w:t>ل</w:t>
      </w:r>
      <w:r>
        <w:t xml:space="preserve"> or </w:t>
      </w:r>
      <w:r>
        <w:rPr>
          <w:rtl/>
        </w:rPr>
        <w:t>على</w:t>
      </w:r>
      <w:r>
        <w:t xml:space="preserve"> for), apply o.s. (</w:t>
      </w:r>
      <w:r>
        <w:rPr>
          <w:rtl/>
        </w:rPr>
        <w:t>على</w:t>
      </w:r>
      <w:r>
        <w:t xml:space="preserve"> to), take pains, endeavor, exert o.s. (</w:t>
      </w:r>
      <w:r>
        <w:rPr>
          <w:rtl/>
        </w:rPr>
        <w:t>على</w:t>
      </w:r>
      <w:r>
        <w:t xml:space="preserve"> to do s.th.), be active (</w:t>
      </w:r>
      <w:r>
        <w:rPr>
          <w:rFonts w:hint="eastAsia"/>
          <w:rtl/>
        </w:rPr>
        <w:t>على</w:t>
      </w:r>
      <w:r>
        <w:t xml:space="preserve"> in the service of s.th.); to process, work, treat (</w:t>
      </w:r>
      <w:r>
        <w:rPr>
          <w:rtl/>
        </w:rPr>
        <w:t>في</w:t>
      </w:r>
      <w:r>
        <w:t xml:space="preserve"> s.th.); to act (</w:t>
      </w:r>
      <w:r>
        <w:rPr>
          <w:rtl/>
        </w:rPr>
        <w:t>في</w:t>
      </w:r>
      <w:r>
        <w:t xml:space="preserve"> upon s.th.), affect (</w:t>
      </w:r>
      <w:r>
        <w:rPr>
          <w:rtl/>
        </w:rPr>
        <w:t>في</w:t>
      </w:r>
      <w:r>
        <w:t xml:space="preserve"> s.th.); (gram.) to govern (</w:t>
      </w:r>
      <w:r>
        <w:rPr>
          <w:rtl/>
        </w:rPr>
        <w:t>في</w:t>
      </w:r>
      <w:r>
        <w:t xml:space="preserve"> a syntactical member) </w:t>
      </w:r>
      <w:r w:rsidR="003D2305">
        <w:t>|</w:t>
      </w:r>
      <w:r>
        <w:t xml:space="preserve"> </w:t>
      </w:r>
      <w:r>
        <w:rPr>
          <w:rtl/>
        </w:rPr>
        <w:t>يعمل به</w:t>
      </w:r>
      <w:r>
        <w:t xml:space="preserve"> (yu‘malu) it is valid, is effective, is in force (e.g., an ordinance); </w:t>
      </w:r>
      <w:r>
        <w:rPr>
          <w:rtl/>
        </w:rPr>
        <w:t>عمل ترتيبات</w:t>
      </w:r>
      <w:r>
        <w:t xml:space="preserve"> to make arrangements or preparations; </w:t>
      </w:r>
      <w:r>
        <w:rPr>
          <w:rtl/>
        </w:rPr>
        <w:t>عمل اعماله</w:t>
      </w:r>
      <w:r>
        <w:t xml:space="preserve"> (a‘mālahū) to behave, or act, like s.o.; </w:t>
      </w:r>
      <w:r>
        <w:rPr>
          <w:rtl/>
        </w:rPr>
        <w:t>لا به يعمل ولا علي يعول</w:t>
      </w:r>
      <w:r>
        <w:t xml:space="preserve"> (yu‘malu, yu‘awawalu) null and void II to appoint as vicegerent or governor (</w:t>
      </w:r>
      <w:r>
        <w:rPr>
          <w:rtl/>
        </w:rPr>
        <w:t>ه على</w:t>
      </w:r>
      <w:r>
        <w:t xml:space="preserve"> s.o. over, of); to fester, suppurate, be purulent (wound)   III to apply (</w:t>
      </w:r>
      <w:r>
        <w:rPr>
          <w:rtl/>
        </w:rPr>
        <w:t>ه ب</w:t>
      </w:r>
      <w:r>
        <w:t xml:space="preserve"> toward s.o. s.th.); to treat (</w:t>
      </w:r>
      <w:r>
        <w:rPr>
          <w:rtl/>
        </w:rPr>
        <w:t>ب ه</w:t>
      </w:r>
      <w:r>
        <w:t xml:space="preserve"> s.o. in a manner), proceed, deal (</w:t>
      </w:r>
      <w:r>
        <w:rPr>
          <w:rtl/>
        </w:rPr>
        <w:t>ب</w:t>
      </w:r>
      <w:r>
        <w:t xml:space="preserve"> with s.o. in a manner); to trade, do business (</w:t>
      </w:r>
      <w:r>
        <w:rPr>
          <w:rtl/>
        </w:rPr>
        <w:t>ه</w:t>
      </w:r>
      <w:r>
        <w:t xml:space="preserve"> with s.o.) </w:t>
      </w:r>
      <w:r w:rsidR="003D2305">
        <w:t>|</w:t>
      </w:r>
      <w:r>
        <w:t xml:space="preserve"> </w:t>
      </w:r>
      <w:r>
        <w:rPr>
          <w:rtl/>
        </w:rPr>
        <w:t>عامله بالمثل</w:t>
      </w:r>
      <w:r>
        <w:t xml:space="preserve"> bi</w:t>
      </w:r>
      <w:r w:rsidR="003D2305">
        <w:t>-</w:t>
      </w:r>
      <w:r>
        <w:t>l</w:t>
      </w:r>
      <w:r w:rsidR="003D2305">
        <w:t>-</w:t>
      </w:r>
      <w:r>
        <w:t>mitl) to repay s.o. like for like, treat s.o. in like manner IV to make (</w:t>
      </w:r>
      <w:r>
        <w:rPr>
          <w:rtl/>
        </w:rPr>
        <w:t>هـ</w:t>
      </w:r>
      <w:r>
        <w:t xml:space="preserve"> s.th.) work, put to work, operate, put into operation, bring to bear, employ, woe (</w:t>
      </w:r>
      <w:r>
        <w:rPr>
          <w:rtl/>
        </w:rPr>
        <w:t>هـ</w:t>
      </w:r>
      <w:r>
        <w:t xml:space="preserve"> s.th.); </w:t>
      </w:r>
      <w:r>
        <w:rPr>
          <w:rtl/>
        </w:rPr>
        <w:t>ب</w:t>
      </w:r>
      <w:r>
        <w:t xml:space="preserve"> or </w:t>
      </w:r>
      <w:r>
        <w:rPr>
          <w:rtl/>
        </w:rPr>
        <w:t>اعمل هـ في</w:t>
      </w:r>
      <w:r>
        <w:t xml:space="preserve"> to putter, or tinker, with s.th. about s.th. else, work with s.th. on s.th. else </w:t>
      </w:r>
      <w:r w:rsidR="003D2305">
        <w:t>|</w:t>
      </w:r>
      <w:r>
        <w:t xml:space="preserve"> </w:t>
      </w:r>
      <w:r>
        <w:rPr>
          <w:rtl/>
        </w:rPr>
        <w:t>اعمل الفكر</w:t>
      </w:r>
      <w:r>
        <w:t xml:space="preserve"> (fikra) to busy the mind, think, reflect, ponder, muse; </w:t>
      </w:r>
      <w:r>
        <w:rPr>
          <w:rtl/>
        </w:rPr>
        <w:t>اعمل السيف في رقا</w:t>
      </w:r>
      <w:r>
        <w:rPr>
          <w:rFonts w:hint="eastAsia"/>
          <w:rtl/>
        </w:rPr>
        <w:t>بهم</w:t>
      </w:r>
      <w:r>
        <w:t xml:space="preserve"> (saifa) he caused a massacre among them, had them massacred V to go to a lot of trouble, take great pains, spend much effort VI to trade, do business (with one another); to trade, do business (</w:t>
      </w:r>
      <w:r>
        <w:rPr>
          <w:rtl/>
        </w:rPr>
        <w:t>مع</w:t>
      </w:r>
      <w:r>
        <w:t xml:space="preserve"> with) VIII to work, be active, operate X to apply (</w:t>
      </w:r>
      <w:r>
        <w:rPr>
          <w:rtl/>
        </w:rPr>
        <w:t>هـ</w:t>
      </w:r>
      <w:r>
        <w:t xml:space="preserve"> s.th.), use, employ (</w:t>
      </w:r>
      <w:r>
        <w:rPr>
          <w:rtl/>
        </w:rPr>
        <w:t>هـ, ه</w:t>
      </w:r>
      <w:r>
        <w:t xml:space="preserve"> s.o., s.th.); to put into operation, operate, run (</w:t>
      </w:r>
      <w:r>
        <w:rPr>
          <w:rtl/>
        </w:rPr>
        <w:t>هـ</w:t>
      </w:r>
      <w:r>
        <w:t xml:space="preserve"> s.th.); to place s.o. (</w:t>
      </w:r>
      <w:r>
        <w:rPr>
          <w:rtl/>
        </w:rPr>
        <w:t>ه</w:t>
      </w:r>
      <w:r>
        <w:t>) at the head of s.th. (</w:t>
      </w:r>
      <w:r>
        <w:rPr>
          <w:rtl/>
        </w:rPr>
        <w:t>على</w:t>
      </w:r>
      <w:r>
        <w:t>), install, instate (</w:t>
      </w:r>
      <w:r>
        <w:rPr>
          <w:rtl/>
        </w:rPr>
        <w:t>على ه</w:t>
      </w:r>
      <w:r>
        <w:t xml:space="preserve"> s.o. over) </w:t>
      </w:r>
      <w:r w:rsidR="003D2305">
        <w:t>|</w:t>
      </w:r>
      <w:r>
        <w:t xml:space="preserve"> </w:t>
      </w:r>
      <w:r>
        <w:rPr>
          <w:rtl/>
        </w:rPr>
        <w:t>استعمل معه وسائل القسوة</w:t>
      </w:r>
      <w:r>
        <w:t xml:space="preserve"> (wasā’il l</w:t>
      </w:r>
      <w:r w:rsidR="003D2305">
        <w:t>-</w:t>
      </w:r>
      <w:r>
        <w:t>qaswa) he brought severe measures to bear upon him</w:t>
      </w:r>
    </w:p>
    <w:p w:rsidR="00B14408" w:rsidRDefault="00FD180F" w:rsidP="00FD180F">
      <w:pPr>
        <w:pStyle w:val="libNormal"/>
      </w:pPr>
      <w:r w:rsidRPr="00B14408">
        <w:rPr>
          <w:rStyle w:val="libBold2Char"/>
          <w:rFonts w:hint="eastAsia"/>
          <w:rtl/>
        </w:rPr>
        <w:t>عمل</w:t>
      </w:r>
      <w:r>
        <w:t xml:space="preserve"> ‘amal doing, acting, action, activity; work, labor; course of action, way of acting, practice; achievement, accomplishment; activity (</w:t>
      </w:r>
      <w:r>
        <w:rPr>
          <w:rtl/>
        </w:rPr>
        <w:t>على</w:t>
      </w:r>
      <w:r>
        <w:t xml:space="preserve"> for), work (</w:t>
      </w:r>
      <w:r>
        <w:rPr>
          <w:rtl/>
        </w:rPr>
        <w:t>على</w:t>
      </w:r>
      <w:r>
        <w:t xml:space="preserve"> in the service of s.th.); making, production, manufacture, fabrication; performance, execution; make, workmanship; practical work, practice; </w:t>
      </w:r>
      <w:r w:rsidR="003D2305">
        <w:t>--</w:t>
      </w:r>
      <w:r>
        <w:t xml:space="preserve"> (pl. </w:t>
      </w:r>
      <w:r>
        <w:rPr>
          <w:rtl/>
        </w:rPr>
        <w:t>اعمال</w:t>
      </w:r>
      <w:r>
        <w:t xml:space="preserve"> a‘māl) act, action; operation (mil.); work, job, chore, labor; deed, feat, achievement, exploit; occupation, business; trade, craft, handicraft; vicegerency, province, district; administrative district (e.g., Eg., Tun.); </w:t>
      </w:r>
      <w:r>
        <w:rPr>
          <w:rtl/>
        </w:rPr>
        <w:t>العمل ب</w:t>
      </w:r>
      <w:r>
        <w:t xml:space="preserve"> validity, effectiveness of s.th. (e.g., of an ordinance, and the </w:t>
      </w:r>
      <w:r>
        <w:lastRenderedPageBreak/>
        <w:t xml:space="preserve">like) </w:t>
      </w:r>
      <w:r w:rsidR="003D2305">
        <w:t>|</w:t>
      </w:r>
      <w:r>
        <w:t xml:space="preserve"> </w:t>
      </w:r>
      <w:r>
        <w:rPr>
          <w:rtl/>
        </w:rPr>
        <w:t>اجراء العمل ب</w:t>
      </w:r>
      <w:r>
        <w:t xml:space="preserve"> (ijrā’ al</w:t>
      </w:r>
      <w:r w:rsidR="003D2305">
        <w:t>-</w:t>
      </w:r>
      <w:r>
        <w:t xml:space="preserve">‘a.) enforcement, implementation of s.th.; </w:t>
      </w:r>
      <w:r>
        <w:rPr>
          <w:rtl/>
        </w:rPr>
        <w:t>ما العمل</w:t>
      </w:r>
      <w:r>
        <w:t xml:space="preserve"> what’s to be done now! what’s there to be done? what can you do? </w:t>
      </w:r>
      <w:r>
        <w:rPr>
          <w:rtl/>
        </w:rPr>
        <w:t>عملا ب</w:t>
      </w:r>
      <w:r>
        <w:t xml:space="preserve"> (‘amalan) in execution of, in pursuance of, according to, pursuant to, is stipulated by; </w:t>
      </w:r>
      <w:r>
        <w:rPr>
          <w:rtl/>
        </w:rPr>
        <w:t>اعمال حربية</w:t>
      </w:r>
      <w:r>
        <w:t xml:space="preserve"> (ḥarbīya) belligerent, or warlike, acts, military operations; </w:t>
      </w:r>
      <w:r>
        <w:rPr>
          <w:rtl/>
        </w:rPr>
        <w:t>الأعمال الأربعة</w:t>
      </w:r>
      <w:r>
        <w:t xml:space="preserve">(arba‘a) the first four rules of arithmetic; </w:t>
      </w:r>
      <w:r>
        <w:rPr>
          <w:rtl/>
        </w:rPr>
        <w:t>اعمال منزلية</w:t>
      </w:r>
      <w:r>
        <w:t xml:space="preserve"> (manzilīya) household chores, household work; </w:t>
      </w:r>
      <w:r>
        <w:rPr>
          <w:rtl/>
        </w:rPr>
        <w:t>اعمال يدوية</w:t>
      </w:r>
      <w:r>
        <w:t xml:space="preserve"> (yadawīya) handiwork(s), manual work; </w:t>
      </w:r>
      <w:r>
        <w:rPr>
          <w:rtl/>
        </w:rPr>
        <w:t>صاحب العمل</w:t>
      </w:r>
      <w:r>
        <w:t xml:space="preserve"> employer</w:t>
      </w:r>
    </w:p>
    <w:p w:rsidR="00B14408" w:rsidRDefault="00FD180F" w:rsidP="00FD180F">
      <w:pPr>
        <w:pStyle w:val="libNormal"/>
      </w:pPr>
      <w:r w:rsidRPr="00B14408">
        <w:rPr>
          <w:rStyle w:val="libBold2Char"/>
          <w:rFonts w:hint="eastAsia"/>
          <w:rtl/>
        </w:rPr>
        <w:t>عملي</w:t>
      </w:r>
      <w:r>
        <w:t xml:space="preserve"> ‘amalī work</w:t>
      </w:r>
      <w:r w:rsidR="003D2305">
        <w:t>-</w:t>
      </w:r>
      <w:r>
        <w:t>, working</w:t>
      </w:r>
      <w:r w:rsidR="003D2305">
        <w:t>-</w:t>
      </w:r>
      <w:r>
        <w:t xml:space="preserve"> (in compounds); serving practical purposes, practical; applied; </w:t>
      </w:r>
      <w:r>
        <w:rPr>
          <w:rtl/>
        </w:rPr>
        <w:t>عمليا</w:t>
      </w:r>
      <w:r>
        <w:t xml:space="preserve"> ‘amalīyan practically, in practice </w:t>
      </w:r>
      <w:r w:rsidR="003D2305">
        <w:t>|</w:t>
      </w:r>
      <w:r>
        <w:t xml:space="preserve"> </w:t>
      </w:r>
      <w:r>
        <w:rPr>
          <w:rtl/>
        </w:rPr>
        <w:t>الحياة العملية</w:t>
      </w:r>
      <w:r>
        <w:t xml:space="preserve"> practical life, workaday life, professional life; </w:t>
      </w:r>
      <w:r>
        <w:rPr>
          <w:rtl/>
        </w:rPr>
        <w:t>المذهب العملي</w:t>
      </w:r>
      <w:r>
        <w:t xml:space="preserve"> (madhab) pragmatism; </w:t>
      </w:r>
      <w:r>
        <w:rPr>
          <w:rtl/>
        </w:rPr>
        <w:t>السياسة العملية</w:t>
      </w:r>
      <w:r>
        <w:t xml:space="preserve"> practical policy, “Realpolitik”</w:t>
      </w:r>
    </w:p>
    <w:p w:rsidR="00B14408" w:rsidRDefault="00FD180F" w:rsidP="00FD180F">
      <w:pPr>
        <w:pStyle w:val="libNormal"/>
      </w:pPr>
      <w:r w:rsidRPr="00B14408">
        <w:rPr>
          <w:rStyle w:val="libBold2Char"/>
          <w:rFonts w:hint="eastAsia"/>
          <w:rtl/>
        </w:rPr>
        <w:t>عملية</w:t>
      </w:r>
      <w:r>
        <w:t xml:space="preserve"> ‘amalīya pl. </w:t>
      </w:r>
      <w:r w:rsidR="003D2305">
        <w:t>-</w:t>
      </w:r>
      <w:r>
        <w:t xml:space="preserve">āt work, job; action, activity; making, manufacture, fabrication, production; procedure, method, technique; operation (as an action done as part of practical work; med.; mil.); process </w:t>
      </w:r>
      <w:r w:rsidR="003D2305">
        <w:t>|</w:t>
      </w:r>
      <w:r>
        <w:t xml:space="preserve"> </w:t>
      </w:r>
      <w:r>
        <w:rPr>
          <w:rtl/>
        </w:rPr>
        <w:t>عملية قيصرية</w:t>
      </w:r>
      <w:r>
        <w:t xml:space="preserve"> (qaiṣarīya) Caesarean section</w:t>
      </w:r>
    </w:p>
    <w:p w:rsidR="00B14408" w:rsidRDefault="00FD180F" w:rsidP="00FD180F">
      <w:pPr>
        <w:pStyle w:val="libNormal"/>
      </w:pPr>
      <w:r w:rsidRPr="00B14408">
        <w:rPr>
          <w:rStyle w:val="libBold2Char"/>
          <w:rFonts w:hint="eastAsia"/>
          <w:rtl/>
        </w:rPr>
        <w:t>عملة</w:t>
      </w:r>
      <w:r>
        <w:t xml:space="preserve"> ‘amla evil deed </w:t>
      </w:r>
      <w:r w:rsidR="003D2305">
        <w:t>|</w:t>
      </w:r>
      <w:r>
        <w:t xml:space="preserve"> </w:t>
      </w:r>
      <w:r>
        <w:rPr>
          <w:rtl/>
        </w:rPr>
        <w:t>بعملة</w:t>
      </w:r>
      <w:r>
        <w:t xml:space="preserve"> in the very act, red</w:t>
      </w:r>
      <w:r w:rsidR="003D2305">
        <w:t>-</w:t>
      </w:r>
      <w:r>
        <w:t>handedly, flagrante delicto</w:t>
      </w:r>
    </w:p>
    <w:p w:rsidR="00B14408" w:rsidRDefault="00FD180F" w:rsidP="00FD180F">
      <w:pPr>
        <w:pStyle w:val="libNormal"/>
      </w:pPr>
      <w:r w:rsidRPr="00B14408">
        <w:rPr>
          <w:rStyle w:val="libBold2Char"/>
          <w:rFonts w:hint="eastAsia"/>
          <w:rtl/>
        </w:rPr>
        <w:t>عملة</w:t>
      </w:r>
      <w:r>
        <w:t xml:space="preserve"> ‘umla wages, pay; currency; current money, currency in circulation; money </w:t>
      </w:r>
      <w:r w:rsidR="003D2305">
        <w:t>|</w:t>
      </w:r>
      <w:r>
        <w:t xml:space="preserve"> </w:t>
      </w:r>
      <w:r>
        <w:rPr>
          <w:rtl/>
        </w:rPr>
        <w:t>عملة زائفة</w:t>
      </w:r>
      <w:r>
        <w:t xml:space="preserve"> counterfeit money; </w:t>
      </w:r>
      <w:r>
        <w:rPr>
          <w:rtl/>
        </w:rPr>
        <w:t>عملة سهلة</w:t>
      </w:r>
      <w:r>
        <w:t xml:space="preserve"> (sahla) soft currency; </w:t>
      </w:r>
      <w:r>
        <w:rPr>
          <w:rtl/>
        </w:rPr>
        <w:t>عملة صعبة</w:t>
      </w:r>
      <w:r>
        <w:t xml:space="preserve"> (ṣa‘ba) hard currency; </w:t>
      </w:r>
      <w:r>
        <w:rPr>
          <w:rtl/>
        </w:rPr>
        <w:t>مزيف العملة</w:t>
      </w:r>
      <w:r>
        <w:t xml:space="preserve"> muzayyif al</w:t>
      </w:r>
      <w:r w:rsidR="003D2305">
        <w:t>-</w:t>
      </w:r>
      <w:r>
        <w:t xml:space="preserve">‘u. counterfeiter; </w:t>
      </w:r>
      <w:r>
        <w:rPr>
          <w:rtl/>
        </w:rPr>
        <w:t>تهريب العملة</w:t>
      </w:r>
      <w:r>
        <w:t xml:space="preserve"> currency smuggling</w:t>
      </w:r>
    </w:p>
    <w:p w:rsidR="00B14408" w:rsidRDefault="00FD180F" w:rsidP="00FD180F">
      <w:pPr>
        <w:pStyle w:val="libNormal"/>
      </w:pPr>
      <w:r w:rsidRPr="00B14408">
        <w:rPr>
          <w:rStyle w:val="libBold2Char"/>
          <w:rFonts w:hint="eastAsia"/>
          <w:rtl/>
        </w:rPr>
        <w:t>عميل</w:t>
      </w:r>
      <w:r>
        <w:t xml:space="preserve"> ‘amīl pl. </w:t>
      </w:r>
      <w:r>
        <w:rPr>
          <w:rtl/>
        </w:rPr>
        <w:t>عملاء</w:t>
      </w:r>
      <w:r>
        <w:t xml:space="preserve"> ‘umalā’2 (business) representative; agent (also pol.); commission merchant (com.); customer, patron; patient; client</w:t>
      </w:r>
    </w:p>
    <w:p w:rsidR="00B14408" w:rsidRDefault="00FD180F" w:rsidP="00FD180F">
      <w:pPr>
        <w:pStyle w:val="libNormal"/>
      </w:pPr>
      <w:r w:rsidRPr="00B14408">
        <w:rPr>
          <w:rStyle w:val="libBold2Char"/>
          <w:rFonts w:hint="eastAsia"/>
          <w:rtl/>
        </w:rPr>
        <w:t>عمي</w:t>
      </w:r>
      <w:r>
        <w:t xml:space="preserve"> ‘amīla woman customer, woman client</w:t>
      </w:r>
    </w:p>
    <w:p w:rsidR="00B14408" w:rsidRDefault="00FD180F" w:rsidP="00FD180F">
      <w:pPr>
        <w:pStyle w:val="libNormal"/>
      </w:pPr>
      <w:r>
        <w:t xml:space="preserve">O </w:t>
      </w:r>
      <w:r>
        <w:rPr>
          <w:rtl/>
        </w:rPr>
        <w:t>عميلة</w:t>
      </w:r>
      <w:r>
        <w:t xml:space="preserve"> ‘umaila pl. </w:t>
      </w:r>
      <w:r w:rsidR="003D2305">
        <w:t>-</w:t>
      </w:r>
      <w:r>
        <w:t>āt erg (unit of energy or work; phys.)</w:t>
      </w:r>
    </w:p>
    <w:p w:rsidR="00B14408" w:rsidRDefault="00FD180F" w:rsidP="00FD180F">
      <w:pPr>
        <w:pStyle w:val="libNormal"/>
      </w:pPr>
      <w:r w:rsidRPr="00B14408">
        <w:rPr>
          <w:rStyle w:val="libBold2Char"/>
          <w:rFonts w:hint="eastAsia"/>
          <w:rtl/>
        </w:rPr>
        <w:t>عمالة</w:t>
      </w:r>
      <w:r>
        <w:t xml:space="preserve"> ‘amāla pl. </w:t>
      </w:r>
      <w:r w:rsidR="003D2305">
        <w:t>-</w:t>
      </w:r>
      <w:r>
        <w:t>āt wages, pay; brokerage, commission; department, district, province; (Alg.) prefecture, administrative district</w:t>
      </w:r>
    </w:p>
    <w:p w:rsidR="00B14408" w:rsidRDefault="00FD180F" w:rsidP="00FD180F">
      <w:pPr>
        <w:pStyle w:val="libNormal"/>
      </w:pPr>
      <w:r w:rsidRPr="00B14408">
        <w:rPr>
          <w:rStyle w:val="libBold2Char"/>
          <w:rFonts w:hint="eastAsia"/>
          <w:rtl/>
        </w:rPr>
        <w:t>عمولة</w:t>
      </w:r>
      <w:r>
        <w:t xml:space="preserve"> ‘amūla brokerage, commission</w:t>
      </w:r>
    </w:p>
    <w:p w:rsidR="00B14408" w:rsidRDefault="00FD180F" w:rsidP="00FD180F">
      <w:pPr>
        <w:pStyle w:val="libNormal"/>
      </w:pPr>
      <w:r w:rsidRPr="00B14408">
        <w:rPr>
          <w:rStyle w:val="libBold2Char"/>
          <w:rFonts w:hint="eastAsia"/>
          <w:rtl/>
        </w:rPr>
        <w:t>عمالي</w:t>
      </w:r>
      <w:r>
        <w:t xml:space="preserve"> ‘ummālī labor, workers’ (in compounds) </w:t>
      </w:r>
      <w:r w:rsidR="003D2305">
        <w:t>|</w:t>
      </w:r>
      <w:r>
        <w:t xml:space="preserve"> </w:t>
      </w:r>
      <w:r>
        <w:rPr>
          <w:rtl/>
        </w:rPr>
        <w:t>صحيفة عمالية</w:t>
      </w:r>
      <w:r>
        <w:t xml:space="preserve"> labor organ, labor (news)paper</w:t>
      </w:r>
    </w:p>
    <w:p w:rsidR="00B14408" w:rsidRDefault="00FD180F" w:rsidP="00FD180F">
      <w:pPr>
        <w:pStyle w:val="libNormal"/>
      </w:pPr>
      <w:r w:rsidRPr="00B14408">
        <w:rPr>
          <w:rStyle w:val="libBold2Char"/>
          <w:rFonts w:hint="eastAsia"/>
          <w:rtl/>
        </w:rPr>
        <w:lastRenderedPageBreak/>
        <w:t>معمل</w:t>
      </w:r>
      <w:r>
        <w:t xml:space="preserve"> ma‘mal pl. </w:t>
      </w:r>
      <w:r>
        <w:rPr>
          <w:rtl/>
        </w:rPr>
        <w:t>معامل</w:t>
      </w:r>
      <w:r>
        <w:t xml:space="preserve"> ma‘āmil2 factory, mill; workshop, plant, works, establishment; institute; laboratory; pl. </w:t>
      </w:r>
      <w:r>
        <w:rPr>
          <w:rtl/>
        </w:rPr>
        <w:t>معامل</w:t>
      </w:r>
      <w:r>
        <w:t xml:space="preserve"> industrial plant </w:t>
      </w:r>
      <w:r w:rsidR="003D2305">
        <w:t>|</w:t>
      </w:r>
      <w:r>
        <w:t xml:space="preserve"> </w:t>
      </w:r>
      <w:r>
        <w:rPr>
          <w:rtl/>
        </w:rPr>
        <w:t>معمل البحث</w:t>
      </w:r>
      <w:r>
        <w:t xml:space="preserve"> ma‘mal al</w:t>
      </w:r>
      <w:r w:rsidR="003D2305">
        <w:t>-</w:t>
      </w:r>
      <w:r>
        <w:t xml:space="preserve">baḥt research institute; </w:t>
      </w:r>
      <w:r>
        <w:rPr>
          <w:rtl/>
        </w:rPr>
        <w:t>معمل التكرير</w:t>
      </w:r>
      <w:r>
        <w:t xml:space="preserve"> refinery; </w:t>
      </w:r>
      <w:r>
        <w:rPr>
          <w:rtl/>
        </w:rPr>
        <w:t>معمل اللبن</w:t>
      </w:r>
      <w:r>
        <w:t xml:space="preserve"> m. al</w:t>
      </w:r>
      <w:r w:rsidR="003D2305">
        <w:t>-</w:t>
      </w:r>
      <w:r>
        <w:t>laban dairy</w:t>
      </w:r>
    </w:p>
    <w:p w:rsidR="00B14408" w:rsidRDefault="00FD180F" w:rsidP="00FD180F">
      <w:pPr>
        <w:pStyle w:val="libNormal"/>
      </w:pPr>
      <w:r w:rsidRPr="00B14408">
        <w:rPr>
          <w:rStyle w:val="libBold2Char"/>
          <w:rFonts w:hint="eastAsia"/>
          <w:rtl/>
        </w:rPr>
        <w:t>معاملة</w:t>
      </w:r>
      <w:r>
        <w:t xml:space="preserve"> mu‘āmala pl. </w:t>
      </w:r>
      <w:r w:rsidR="003D2305">
        <w:t>-</w:t>
      </w:r>
      <w:r>
        <w:t xml:space="preserve">āt treatment; procedure; social intercourse, social life, association (with one another); behavior, conduct (toward others); business; transaction; (esp. in pl.) mutual relations, business relations; pl. </w:t>
      </w:r>
      <w:r>
        <w:rPr>
          <w:rtl/>
        </w:rPr>
        <w:t>معاملات</w:t>
      </w:r>
      <w:r>
        <w:t xml:space="preserve"> handling (of freight, luggage, etc.) </w:t>
      </w:r>
      <w:r w:rsidR="003D2305">
        <w:t>|</w:t>
      </w:r>
      <w:r>
        <w:t xml:space="preserve"> </w:t>
      </w:r>
      <w:r>
        <w:rPr>
          <w:rtl/>
        </w:rPr>
        <w:t>المعاملة بالمثل</w:t>
      </w:r>
      <w:r>
        <w:t xml:space="preserve"> (mitl) reciprocity (in international trade); </w:t>
      </w:r>
      <w:r>
        <w:rPr>
          <w:rtl/>
        </w:rPr>
        <w:t>شرط معاملة الدول الأكثر رعاية</w:t>
      </w:r>
      <w:r>
        <w:t xml:space="preserve"> m. id</w:t>
      </w:r>
      <w:r w:rsidR="003D2305">
        <w:t>-</w:t>
      </w:r>
      <w:r>
        <w:t>duwali l</w:t>
      </w:r>
      <w:r w:rsidR="003D2305">
        <w:t>-</w:t>
      </w:r>
      <w:r>
        <w:t>akaṭari ri‘āyatan most</w:t>
      </w:r>
      <w:r w:rsidR="003D2305">
        <w:t>-</w:t>
      </w:r>
      <w:r>
        <w:t>favored nation clause (dipl.)</w:t>
      </w:r>
    </w:p>
    <w:p w:rsidR="00B14408" w:rsidRDefault="00FD180F" w:rsidP="00FD180F">
      <w:pPr>
        <w:pStyle w:val="libNormal"/>
      </w:pPr>
      <w:r w:rsidRPr="00B14408">
        <w:rPr>
          <w:rStyle w:val="libBold2Char"/>
          <w:rFonts w:hint="eastAsia"/>
          <w:rtl/>
        </w:rPr>
        <w:t>تعمل</w:t>
      </w:r>
      <w:r>
        <w:t xml:space="preserve"> ta‘ammul affectedness, affectation, finicality, mannerism</w:t>
      </w:r>
    </w:p>
    <w:p w:rsidR="00B14408" w:rsidRDefault="00FD180F" w:rsidP="00FD180F">
      <w:pPr>
        <w:pStyle w:val="libNormal"/>
      </w:pPr>
      <w:r w:rsidRPr="00B14408">
        <w:rPr>
          <w:rStyle w:val="libBold2Char"/>
          <w:rFonts w:hint="eastAsia"/>
          <w:rtl/>
        </w:rPr>
        <w:t>تعامل</w:t>
      </w:r>
      <w:r>
        <w:t xml:space="preserve"> ta‘āmul commercial intercourse, trade relations, trade, dealings, transactions; business transactions (stock exchange); (pl. </w:t>
      </w:r>
      <w:r w:rsidR="003D2305">
        <w:t>-</w:t>
      </w:r>
      <w:r>
        <w:t>āt) O reaction (chem..)</w:t>
      </w:r>
    </w:p>
    <w:p w:rsidR="00B14408" w:rsidRDefault="00FD180F" w:rsidP="00FD180F">
      <w:pPr>
        <w:pStyle w:val="libNormal"/>
      </w:pPr>
      <w:r w:rsidRPr="00B14408">
        <w:rPr>
          <w:rStyle w:val="libBold2Char"/>
          <w:rFonts w:hint="eastAsia"/>
          <w:rtl/>
        </w:rPr>
        <w:t>استعمال</w:t>
      </w:r>
      <w:r>
        <w:t xml:space="preserve"> isti‘māl application, use, employment; utilization, exploitation; operation, handling (e.g., of a machine) </w:t>
      </w:r>
      <w:r w:rsidR="003D2305">
        <w:t>|</w:t>
      </w:r>
      <w:r>
        <w:t xml:space="preserve"> </w:t>
      </w:r>
      <w:r>
        <w:rPr>
          <w:rtl/>
        </w:rPr>
        <w:t>سهل الاستعمال</w:t>
      </w:r>
      <w:r>
        <w:t xml:space="preserve"> sahl al</w:t>
      </w:r>
      <w:r w:rsidR="003D2305">
        <w:t>-</w:t>
      </w:r>
      <w:r>
        <w:t xml:space="preserve">ist. easy to handle; </w:t>
      </w:r>
      <w:r>
        <w:rPr>
          <w:rtl/>
        </w:rPr>
        <w:t>سوء الاسعتمال</w:t>
      </w:r>
      <w:r>
        <w:t xml:space="preserve"> sū’ al</w:t>
      </w:r>
      <w:r w:rsidR="003D2305">
        <w:t>-</w:t>
      </w:r>
      <w:r>
        <w:t xml:space="preserve">ist. abuse, misuse; </w:t>
      </w:r>
      <w:r>
        <w:rPr>
          <w:rtl/>
        </w:rPr>
        <w:t>شائع الاستعمال</w:t>
      </w:r>
      <w:r>
        <w:t xml:space="preserve"> in general use, commonly used, generally accepted; </w:t>
      </w:r>
      <w:r>
        <w:rPr>
          <w:rtl/>
        </w:rPr>
        <w:t>اساء استعماله</w:t>
      </w:r>
      <w:r>
        <w:t xml:space="preserve"> asā’a sti‘mālahū to abuse, misuse, misemploy s.th.</w:t>
      </w:r>
    </w:p>
    <w:p w:rsidR="00B14408" w:rsidRDefault="00FD180F" w:rsidP="00FD180F">
      <w:pPr>
        <w:pStyle w:val="libNormal"/>
      </w:pPr>
      <w:r w:rsidRPr="00B14408">
        <w:rPr>
          <w:rStyle w:val="libBold2Char"/>
          <w:rFonts w:hint="eastAsia"/>
          <w:rtl/>
        </w:rPr>
        <w:t>عامل</w:t>
      </w:r>
      <w:r>
        <w:t xml:space="preserve"> ‘āmil active; effective; </w:t>
      </w:r>
      <w:r w:rsidR="003D2305">
        <w:t>--</w:t>
      </w:r>
      <w:r>
        <w:t xml:space="preserve"> (pl. </w:t>
      </w:r>
      <w:r>
        <w:rPr>
          <w:rtl/>
        </w:rPr>
        <w:t>عوامل</w:t>
      </w:r>
      <w:r>
        <w:t xml:space="preserve"> ‘awāmil2) factor, constituent, element, (causative) agent, motive power; word governing another in syntactical regimen, regent (gram.); </w:t>
      </w:r>
      <w:r w:rsidR="003D2305">
        <w:t>--</w:t>
      </w:r>
      <w:r>
        <w:t xml:space="preserve"> (pl. </w:t>
      </w:r>
      <w:r>
        <w:rPr>
          <w:rtl/>
        </w:rPr>
        <w:t>عمال</w:t>
      </w:r>
      <w:r>
        <w:t xml:space="preserve"> ‘ummāl) maker, producer, manufacturer; doer, perpetrator, author; worker, workman, workingman, laborer; wage earner, employee; governor, vicegerent, lieutenant; administrative officer at the head of a ‘amal (Tun.); (Alg.) district president, prefect (of a ‘amala) </w:t>
      </w:r>
      <w:r w:rsidR="003D2305">
        <w:t>|</w:t>
      </w:r>
      <w:r>
        <w:t xml:space="preserve"> </w:t>
      </w:r>
      <w:r>
        <w:rPr>
          <w:rtl/>
        </w:rPr>
        <w:t>الجيش العامل</w:t>
      </w:r>
      <w:r>
        <w:t xml:space="preserve"> (jail) the regular, or active, army; </w:t>
      </w:r>
      <w:r>
        <w:rPr>
          <w:rtl/>
        </w:rPr>
        <w:t>تحت عامل الغضب</w:t>
      </w:r>
      <w:r>
        <w:t xml:space="preserve"> (‘a. il</w:t>
      </w:r>
      <w:r w:rsidR="003D2305">
        <w:t>-</w:t>
      </w:r>
      <w:r>
        <w:t xml:space="preserve">gadab) in wrathful agitation, infuriated; </w:t>
      </w:r>
      <w:r>
        <w:rPr>
          <w:rtl/>
        </w:rPr>
        <w:t>حزب العمال</w:t>
      </w:r>
      <w:r>
        <w:t xml:space="preserve"> ḥizb al</w:t>
      </w:r>
      <w:r w:rsidR="003D2305">
        <w:t>-</w:t>
      </w:r>
      <w:r>
        <w:t xml:space="preserve">‘u. labor party (specif., the Brit. Labour Party); </w:t>
      </w:r>
      <w:r>
        <w:rPr>
          <w:rtl/>
        </w:rPr>
        <w:t>عضو عامل</w:t>
      </w:r>
      <w:r>
        <w:t xml:space="preserve"> (‘uḍw) active member</w:t>
      </w:r>
    </w:p>
    <w:p w:rsidR="00B14408" w:rsidRDefault="00FD180F" w:rsidP="00FD180F">
      <w:pPr>
        <w:pStyle w:val="libNormal"/>
      </w:pPr>
      <w:r w:rsidRPr="00B14408">
        <w:rPr>
          <w:rStyle w:val="libBold2Char"/>
          <w:rFonts w:hint="eastAsia"/>
          <w:rtl/>
        </w:rPr>
        <w:t>معمول</w:t>
      </w:r>
      <w:r>
        <w:rPr>
          <w:rtl/>
        </w:rPr>
        <w:t xml:space="preserve"> به</w:t>
      </w:r>
      <w:r>
        <w:t xml:space="preserve"> ma‘mūl bihī in force, effective, valid; in use, applied</w:t>
      </w:r>
    </w:p>
    <w:p w:rsidR="00B14408" w:rsidRDefault="00FD180F" w:rsidP="00FD180F">
      <w:pPr>
        <w:pStyle w:val="libNormal"/>
      </w:pPr>
      <w:r w:rsidRPr="00B14408">
        <w:rPr>
          <w:rStyle w:val="libBold2Char"/>
          <w:rFonts w:hint="eastAsia"/>
          <w:rtl/>
        </w:rPr>
        <w:t>المعاميل</w:t>
      </w:r>
      <w:r>
        <w:t xml:space="preserve"> al</w:t>
      </w:r>
      <w:r w:rsidR="003D2305">
        <w:t>-</w:t>
      </w:r>
      <w:r>
        <w:t>ma‘āmīl the coffee implements (Bedouin)</w:t>
      </w:r>
    </w:p>
    <w:p w:rsidR="00B14408" w:rsidRDefault="00FD180F" w:rsidP="00FD180F">
      <w:pPr>
        <w:pStyle w:val="libNormal"/>
      </w:pPr>
      <w:r w:rsidRPr="00B14408">
        <w:rPr>
          <w:rStyle w:val="libBold2Char"/>
          <w:rFonts w:hint="eastAsia"/>
          <w:rtl/>
        </w:rPr>
        <w:t>معامل</w:t>
      </w:r>
      <w:r>
        <w:t xml:space="preserve"> mu‘āmil O coefficient (math.)</w:t>
      </w:r>
    </w:p>
    <w:p w:rsidR="00B14408" w:rsidRDefault="00FD180F" w:rsidP="00FD180F">
      <w:pPr>
        <w:pStyle w:val="libNormal"/>
      </w:pPr>
      <w:r w:rsidRPr="00B14408">
        <w:rPr>
          <w:rStyle w:val="libBold2Char"/>
          <w:rFonts w:hint="eastAsia"/>
          <w:rtl/>
        </w:rPr>
        <w:t>مستعمل</w:t>
      </w:r>
      <w:r>
        <w:t xml:space="preserve"> musta‘mil user</w:t>
      </w:r>
    </w:p>
    <w:p w:rsidR="00B14408" w:rsidRDefault="00FD180F" w:rsidP="00FD180F">
      <w:pPr>
        <w:pStyle w:val="libNormal"/>
      </w:pPr>
      <w:r w:rsidRPr="00B14408">
        <w:rPr>
          <w:rStyle w:val="libBold2Char"/>
          <w:rFonts w:hint="eastAsia"/>
          <w:rtl/>
        </w:rPr>
        <w:lastRenderedPageBreak/>
        <w:t>مستعمل</w:t>
      </w:r>
      <w:r>
        <w:t xml:space="preserve"> musta‘mal employed, used also = not new, secondhand); in use applied</w:t>
      </w:r>
    </w:p>
    <w:p w:rsidR="00B14408" w:rsidRDefault="00FD180F" w:rsidP="00FD180F">
      <w:pPr>
        <w:pStyle w:val="libNormal"/>
      </w:pPr>
      <w:r w:rsidRPr="00B14408">
        <w:rPr>
          <w:rStyle w:val="libBold2Char"/>
          <w:rFonts w:hint="eastAsia"/>
          <w:rtl/>
        </w:rPr>
        <w:t>عملاق</w:t>
      </w:r>
      <w:r>
        <w:t xml:space="preserve"> ‘imlāq pl. </w:t>
      </w:r>
      <w:r>
        <w:rPr>
          <w:rtl/>
        </w:rPr>
        <w:t>عمالقة</w:t>
      </w:r>
      <w:r>
        <w:t xml:space="preserve"> ‘amāliqa Amalekite; gigantic, giant, huge; a giant </w:t>
      </w:r>
      <w:r w:rsidR="003D2305">
        <w:t>|</w:t>
      </w:r>
      <w:r>
        <w:t xml:space="preserve"> </w:t>
      </w:r>
      <w:r>
        <w:rPr>
          <w:rtl/>
        </w:rPr>
        <w:t>عمالقة البحار</w:t>
      </w:r>
      <w:r>
        <w:t xml:space="preserve"> huge ocean liners</w:t>
      </w:r>
    </w:p>
    <w:p w:rsidR="00B14408" w:rsidRDefault="00FD180F" w:rsidP="00FD180F">
      <w:pPr>
        <w:pStyle w:val="libNormal"/>
      </w:pPr>
      <w:r w:rsidRPr="007F5296">
        <w:rPr>
          <w:rStyle w:val="libBold2Char"/>
        </w:rPr>
        <w:t>1</w:t>
      </w:r>
      <w:r w:rsidRPr="007F5296">
        <w:rPr>
          <w:rStyle w:val="libBold2Char"/>
          <w:rtl/>
        </w:rPr>
        <w:t>عمن</w:t>
      </w:r>
      <w:r>
        <w:t xml:space="preserve"> ‘ammān = </w:t>
      </w:r>
      <w:r>
        <w:rPr>
          <w:rtl/>
        </w:rPr>
        <w:t>عن من</w:t>
      </w:r>
      <w:r>
        <w:t xml:space="preserve"> ‘an man</w:t>
      </w:r>
    </w:p>
    <w:p w:rsidR="00B14408" w:rsidRDefault="00FD180F" w:rsidP="00FD180F">
      <w:pPr>
        <w:pStyle w:val="libNormal"/>
      </w:pPr>
      <w:r w:rsidRPr="007F5296">
        <w:rPr>
          <w:rStyle w:val="libBold2Char"/>
        </w:rPr>
        <w:t>2</w:t>
      </w:r>
      <w:r w:rsidRPr="007F5296">
        <w:rPr>
          <w:rStyle w:val="libBold2Char"/>
          <w:rtl/>
        </w:rPr>
        <w:t>عمان</w:t>
      </w:r>
      <w:r>
        <w:t xml:space="preserve"> ‘umān Oman, sultanate in SE Arabia</w:t>
      </w:r>
    </w:p>
    <w:p w:rsidR="00B14408" w:rsidRDefault="00FD180F" w:rsidP="00FD180F">
      <w:pPr>
        <w:pStyle w:val="libNormal"/>
      </w:pPr>
      <w:r w:rsidRPr="00B14408">
        <w:rPr>
          <w:rStyle w:val="libBold2Char"/>
          <w:rFonts w:hint="eastAsia"/>
          <w:rtl/>
        </w:rPr>
        <w:t>عماني</w:t>
      </w:r>
      <w:r>
        <w:t xml:space="preserve"> ‘umānī Omani, Oman (adj.)</w:t>
      </w:r>
    </w:p>
    <w:p w:rsidR="00B14408" w:rsidRDefault="00FD180F" w:rsidP="00FD180F">
      <w:pPr>
        <w:pStyle w:val="libNormal"/>
      </w:pPr>
      <w:r w:rsidRPr="007F5296">
        <w:rPr>
          <w:rStyle w:val="libBold2Char"/>
        </w:rPr>
        <w:t>3</w:t>
      </w:r>
      <w:r w:rsidRPr="007F5296">
        <w:rPr>
          <w:rStyle w:val="libBold2Char"/>
          <w:rtl/>
        </w:rPr>
        <w:t>عمان</w:t>
      </w:r>
      <w:r>
        <w:t xml:space="preserve"> ‘ammān2 Amman (the ancient Philadelphia, capital city of the Hashemite Kingdom of Jordan)</w:t>
      </w:r>
    </w:p>
    <w:p w:rsidR="00B14408" w:rsidRDefault="00FD180F" w:rsidP="00FD180F">
      <w:pPr>
        <w:pStyle w:val="libNormal"/>
      </w:pPr>
      <w:r w:rsidRPr="00B14408">
        <w:rPr>
          <w:rStyle w:val="libBold2Char"/>
          <w:rFonts w:hint="eastAsia"/>
          <w:rtl/>
        </w:rPr>
        <w:t>عمه</w:t>
      </w:r>
      <w:r>
        <w:t xml:space="preserve"> ‘amiha a (‘amah) to wander about, stray,  rove; to stray (</w:t>
      </w:r>
      <w:r>
        <w:rPr>
          <w:rtl/>
        </w:rPr>
        <w:t>عن</w:t>
      </w:r>
      <w:r>
        <w:t xml:space="preserve"> from)</w:t>
      </w:r>
    </w:p>
    <w:p w:rsidR="00B14408" w:rsidRDefault="00FD180F" w:rsidP="00FD180F">
      <w:pPr>
        <w:pStyle w:val="libNormal"/>
      </w:pPr>
      <w:r w:rsidRPr="00B14408">
        <w:rPr>
          <w:rStyle w:val="libBold2Char"/>
          <w:rFonts w:hint="eastAsia"/>
          <w:rtl/>
        </w:rPr>
        <w:t>عمي</w:t>
      </w:r>
      <w:r>
        <w:t xml:space="preserve"> ‘amiya a (‘aman) to be or become blind, lose one’s eyesight; to be blind (</w:t>
      </w:r>
      <w:r>
        <w:rPr>
          <w:rtl/>
        </w:rPr>
        <w:t>عن</w:t>
      </w:r>
      <w:r>
        <w:t xml:space="preserve"> to s.th.); to be obscure (</w:t>
      </w:r>
      <w:r>
        <w:rPr>
          <w:rtl/>
        </w:rPr>
        <w:t>على</w:t>
      </w:r>
      <w:r>
        <w:t xml:space="preserve"> to s.o.) II to blind, render blind (</w:t>
      </w:r>
      <w:r>
        <w:rPr>
          <w:rtl/>
        </w:rPr>
        <w:t>ه</w:t>
      </w:r>
      <w:r>
        <w:t xml:space="preserve"> s.o.); to blindfold (</w:t>
      </w:r>
      <w:r>
        <w:rPr>
          <w:rtl/>
        </w:rPr>
        <w:t>ه</w:t>
      </w:r>
      <w:r>
        <w:t xml:space="preserve"> s.o.); to obscure, render cryptic, enigmatic or mysterious, mystify (</w:t>
      </w:r>
      <w:r>
        <w:rPr>
          <w:rtl/>
        </w:rPr>
        <w:t>هـ</w:t>
      </w:r>
      <w:r>
        <w:t xml:space="preserve"> s.th.) IV to blind, render blind (</w:t>
      </w:r>
      <w:r>
        <w:rPr>
          <w:rtl/>
        </w:rPr>
        <w:t>ه</w:t>
      </w:r>
      <w:r>
        <w:t xml:space="preserve"> s.o.); to blindfold (</w:t>
      </w:r>
      <w:r>
        <w:rPr>
          <w:rtl/>
        </w:rPr>
        <w:t>ه</w:t>
      </w:r>
      <w:r>
        <w:t xml:space="preserve"> s.o.); to make (</w:t>
      </w:r>
      <w:r>
        <w:rPr>
          <w:rtl/>
        </w:rPr>
        <w:t>ه</w:t>
      </w:r>
      <w:r>
        <w:t xml:space="preserve"> s.o.) blind (</w:t>
      </w:r>
      <w:r>
        <w:rPr>
          <w:rtl/>
        </w:rPr>
        <w:t>عن</w:t>
      </w:r>
      <w:r>
        <w:t xml:space="preserve"> to a fact) V to be or become   blind, lose one’s eyesight VI to shut one’s eyes (</w:t>
      </w:r>
      <w:r>
        <w:rPr>
          <w:rtl/>
        </w:rPr>
        <w:t>عن</w:t>
      </w:r>
      <w:r>
        <w:t xml:space="preserve"> on s.th.), pretend not to see (</w:t>
      </w:r>
      <w:r>
        <w:rPr>
          <w:rtl/>
        </w:rPr>
        <w:t>عن</w:t>
      </w:r>
      <w:r>
        <w:t xml:space="preserve"> s.th.); to be blind (</w:t>
      </w:r>
      <w:r>
        <w:rPr>
          <w:rtl/>
        </w:rPr>
        <w:t>عن</w:t>
      </w:r>
      <w:r>
        <w:t xml:space="preserve"> to)</w:t>
      </w:r>
    </w:p>
    <w:p w:rsidR="00B14408" w:rsidRDefault="00FD180F" w:rsidP="00FD180F">
      <w:pPr>
        <w:pStyle w:val="libNormal"/>
      </w:pPr>
      <w:r w:rsidRPr="00B14408">
        <w:rPr>
          <w:rStyle w:val="libBold2Char"/>
          <w:rFonts w:hint="eastAsia"/>
          <w:rtl/>
        </w:rPr>
        <w:t>عمى</w:t>
      </w:r>
      <w:r>
        <w:t xml:space="preserve"> ‘aman blindness</w:t>
      </w:r>
    </w:p>
    <w:p w:rsidR="00B14408" w:rsidRDefault="00FD180F" w:rsidP="00FD180F">
      <w:pPr>
        <w:pStyle w:val="libNormal"/>
      </w:pPr>
      <w:r w:rsidRPr="00B14408">
        <w:rPr>
          <w:rStyle w:val="libBold2Char"/>
          <w:rFonts w:hint="eastAsia"/>
          <w:rtl/>
        </w:rPr>
        <w:t>عمية</w:t>
      </w:r>
      <w:r>
        <w:t xml:space="preserve"> ‘amīya ignorance, folly</w:t>
      </w:r>
    </w:p>
    <w:p w:rsidR="00B14408" w:rsidRDefault="00FD180F" w:rsidP="00FD180F">
      <w:pPr>
        <w:pStyle w:val="libNormal"/>
      </w:pPr>
      <w:r w:rsidRPr="00B14408">
        <w:rPr>
          <w:rStyle w:val="libBold2Char"/>
          <w:rFonts w:hint="eastAsia"/>
          <w:rtl/>
        </w:rPr>
        <w:t>عماء</w:t>
      </w:r>
      <w:r>
        <w:t xml:space="preserve"> ‘amā’ heavy clouds</w:t>
      </w:r>
    </w:p>
    <w:p w:rsidR="00B14408" w:rsidRDefault="00FD180F" w:rsidP="00FD180F">
      <w:pPr>
        <w:pStyle w:val="libNormal"/>
      </w:pPr>
      <w:r w:rsidRPr="00B14408">
        <w:rPr>
          <w:rStyle w:val="libBold2Char"/>
          <w:rFonts w:hint="eastAsia"/>
          <w:rtl/>
        </w:rPr>
        <w:t>عماية</w:t>
      </w:r>
      <w:r>
        <w:t xml:space="preserve"> ‘amāya ignorance, folly</w:t>
      </w:r>
    </w:p>
    <w:p w:rsidR="00B14408" w:rsidRDefault="00FD180F" w:rsidP="00FD180F">
      <w:pPr>
        <w:pStyle w:val="libNormal"/>
      </w:pPr>
      <w:r w:rsidRPr="00B14408">
        <w:rPr>
          <w:rStyle w:val="libBold2Char"/>
          <w:rFonts w:hint="eastAsia"/>
          <w:rtl/>
        </w:rPr>
        <w:t>اعمى</w:t>
      </w:r>
      <w:r>
        <w:t xml:space="preserve"> a‘mā, f. </w:t>
      </w:r>
      <w:r>
        <w:rPr>
          <w:rtl/>
        </w:rPr>
        <w:t>عمياء</w:t>
      </w:r>
      <w:r>
        <w:t xml:space="preserve"> ‘amyā’2, pl. </w:t>
      </w:r>
      <w:r>
        <w:rPr>
          <w:rtl/>
        </w:rPr>
        <w:t>عمي</w:t>
      </w:r>
      <w:r>
        <w:t xml:space="preserve"> ‘umy or </w:t>
      </w:r>
      <w:r>
        <w:rPr>
          <w:rtl/>
        </w:rPr>
        <w:t>عميان</w:t>
      </w:r>
      <w:r>
        <w:t xml:space="preserve"> ‘umyān blind</w:t>
      </w:r>
    </w:p>
    <w:p w:rsidR="00B14408" w:rsidRDefault="00FD180F" w:rsidP="00FD180F">
      <w:pPr>
        <w:pStyle w:val="libNormal"/>
      </w:pPr>
      <w:r w:rsidRPr="00B14408">
        <w:rPr>
          <w:rStyle w:val="libBold2Char"/>
          <w:rFonts w:hint="eastAsia"/>
          <w:rtl/>
        </w:rPr>
        <w:t>معماة</w:t>
      </w:r>
      <w:r>
        <w:t xml:space="preserve"> ma‘māh pl. </w:t>
      </w:r>
      <w:r>
        <w:rPr>
          <w:rtl/>
        </w:rPr>
        <w:t>معام</w:t>
      </w:r>
      <w:r>
        <w:t xml:space="preserve"> ma‘āmin roadless desert, roadless area</w:t>
      </w:r>
    </w:p>
    <w:p w:rsidR="00B14408" w:rsidRDefault="00FD180F" w:rsidP="00FD180F">
      <w:pPr>
        <w:pStyle w:val="libNormal"/>
      </w:pPr>
      <w:r w:rsidRPr="00B14408">
        <w:rPr>
          <w:rStyle w:val="libBold2Char"/>
          <w:rFonts w:hint="eastAsia"/>
          <w:rtl/>
        </w:rPr>
        <w:t>تعام</w:t>
      </w:r>
      <w:r>
        <w:t xml:space="preserve"> ta‘āmin blindness, (state of) delusion</w:t>
      </w:r>
    </w:p>
    <w:p w:rsidR="00B14408" w:rsidRDefault="00FD180F" w:rsidP="00FD180F">
      <w:pPr>
        <w:pStyle w:val="libNormal"/>
      </w:pPr>
      <w:r w:rsidRPr="00B14408">
        <w:rPr>
          <w:rStyle w:val="libBold2Char"/>
          <w:rFonts w:hint="eastAsia"/>
          <w:rtl/>
        </w:rPr>
        <w:t>معمى</w:t>
      </w:r>
      <w:r>
        <w:t xml:space="preserve"> mu‘amman pl. </w:t>
      </w:r>
      <w:r>
        <w:rPr>
          <w:rtl/>
        </w:rPr>
        <w:t>معميات</w:t>
      </w:r>
      <w:r>
        <w:t xml:space="preserve"> mu‘ammayāt riddle, puzzle</w:t>
      </w:r>
    </w:p>
    <w:p w:rsidR="00B14408" w:rsidRDefault="00FD180F" w:rsidP="00FD180F">
      <w:pPr>
        <w:pStyle w:val="libNormal"/>
      </w:pPr>
      <w:r w:rsidRPr="007F5296">
        <w:rPr>
          <w:rStyle w:val="libBold2Char"/>
        </w:rPr>
        <w:t>1</w:t>
      </w:r>
      <w:r w:rsidRPr="007F5296">
        <w:rPr>
          <w:rStyle w:val="libBold2Char"/>
          <w:rtl/>
        </w:rPr>
        <w:t>عن</w:t>
      </w:r>
      <w:r>
        <w:t xml:space="preserve"> ‘an (prep.) off, away from; from (designating the source); out of (a feeling); about, on (a topic); according to, as attested or declared by, from what ... says, on the authority of; on the basis of, on the strength of; for, in defense of; as a substitute for; (as to syntactical regimen see under respective verb) </w:t>
      </w:r>
      <w:r w:rsidR="003D2305">
        <w:t>|</w:t>
      </w:r>
      <w:r>
        <w:t xml:space="preserve"> </w:t>
      </w:r>
      <w:r>
        <w:rPr>
          <w:rtl/>
        </w:rPr>
        <w:t>عن يمينه</w:t>
      </w:r>
      <w:r>
        <w:t xml:space="preserve"> (yamīnihī) to (or at) his or its right, at (or on) his or its right side, to the right of him or it; </w:t>
      </w:r>
      <w:r>
        <w:rPr>
          <w:rtl/>
        </w:rPr>
        <w:t>على ارتفاع الف قدم عن سطح البحر</w:t>
      </w:r>
      <w:r>
        <w:t xml:space="preserve"> (alfi </w:t>
      </w:r>
      <w:r>
        <w:lastRenderedPageBreak/>
        <w:t>qadamin, saṭḥI l</w:t>
      </w:r>
      <w:r w:rsidR="003D2305">
        <w:t>-</w:t>
      </w:r>
      <w:r>
        <w:t xml:space="preserve">baḥr) 1000 feet above see level; </w:t>
      </w:r>
      <w:r>
        <w:rPr>
          <w:rtl/>
        </w:rPr>
        <w:t>عن طريق</w:t>
      </w:r>
      <w:r>
        <w:t xml:space="preserve"> (ṭarīqi) by way of, via; by means of, through; </w:t>
      </w:r>
      <w:r>
        <w:rPr>
          <w:rtl/>
        </w:rPr>
        <w:t>اليك عني</w:t>
      </w:r>
      <w:r>
        <w:t xml:space="preserve"> ilaika ‘annī away from me! </w:t>
      </w:r>
      <w:r>
        <w:rPr>
          <w:rtl/>
        </w:rPr>
        <w:t>عن امره</w:t>
      </w:r>
      <w:r>
        <w:t xml:space="preserve"> (amrihī) by s.o.’s order(s). at s.o.’s instigation, on s.o.’s initiative; </w:t>
      </w:r>
      <w:r>
        <w:rPr>
          <w:rtl/>
        </w:rPr>
        <w:t>عن بصيرة</w:t>
      </w:r>
      <w:r>
        <w:t xml:space="preserve"> consciously, fully aware of the situation; </w:t>
      </w:r>
      <w:r>
        <w:rPr>
          <w:rtl/>
        </w:rPr>
        <w:t>عن حسن نية</w:t>
      </w:r>
      <w:r>
        <w:t xml:space="preserve"> (ḥusni nīya) in good faith, bona fide; </w:t>
      </w:r>
      <w:r>
        <w:rPr>
          <w:rtl/>
        </w:rPr>
        <w:t>عن حق</w:t>
      </w:r>
      <w:r>
        <w:t xml:space="preserve"> (ḥaqq) justly, rightly, by rights; </w:t>
      </w:r>
      <w:r>
        <w:rPr>
          <w:rtl/>
        </w:rPr>
        <w:t>عن حوف</w:t>
      </w:r>
      <w:r>
        <w:t xml:space="preserve"> (kauf) for fear; </w:t>
      </w:r>
      <w:r>
        <w:rPr>
          <w:rtl/>
        </w:rPr>
        <w:t>عن دراية, عن علم</w:t>
      </w:r>
      <w:r>
        <w:t xml:space="preserve"> (‘ilm) on the basis of sound knowledge, in full cognizance of the situation; </w:t>
      </w:r>
      <w:r>
        <w:rPr>
          <w:rtl/>
        </w:rPr>
        <w:t>عن سرور</w:t>
      </w:r>
      <w:r>
        <w:t xml:space="preserve"> gladly, happily, joyfully; </w:t>
      </w:r>
      <w:r>
        <w:rPr>
          <w:rtl/>
        </w:rPr>
        <w:t>عن قناعة وجدانية</w:t>
      </w:r>
      <w:r>
        <w:t xml:space="preserve"> (qanā‘atin wijdānīya) out of absolute inner conviction; </w:t>
      </w:r>
      <w:r>
        <w:rPr>
          <w:rtl/>
        </w:rPr>
        <w:t>عن قريب</w:t>
      </w:r>
      <w:r>
        <w:t xml:space="preserve"> or </w:t>
      </w:r>
      <w:r>
        <w:rPr>
          <w:rtl/>
        </w:rPr>
        <w:t>عما قريب, عن قليل</w:t>
      </w:r>
      <w:r>
        <w:t xml:space="preserve"> or </w:t>
      </w:r>
      <w:r>
        <w:rPr>
          <w:rtl/>
        </w:rPr>
        <w:t>عما قليل</w:t>
      </w:r>
      <w:r>
        <w:t xml:space="preserve"> (‘ammā) shortly, presently, after a (little) while, soon; </w:t>
      </w:r>
      <w:r>
        <w:rPr>
          <w:rtl/>
        </w:rPr>
        <w:t>عن وساطة فلان</w:t>
      </w:r>
      <w:r>
        <w:t xml:space="preserve"> through the good offices of ...; </w:t>
      </w:r>
      <w:r>
        <w:rPr>
          <w:rtl/>
        </w:rPr>
        <w:t>يوما عن يوم</w:t>
      </w:r>
      <w:r>
        <w:t xml:space="preserve"> (yauman) day after day, from day to day; </w:t>
      </w:r>
      <w:r>
        <w:rPr>
          <w:rtl/>
        </w:rPr>
        <w:t>قتلوا عن آخرهم</w:t>
      </w:r>
      <w:r>
        <w:t xml:space="preserve"> (qutilū) they were killed to the last man; </w:t>
      </w:r>
      <w:r>
        <w:rPr>
          <w:rtl/>
        </w:rPr>
        <w:t>مات عن ثمانين سنة</w:t>
      </w:r>
      <w:r>
        <w:t xml:space="preserve"> (tamānīna sanataan) he died at the age of eighty; </w:t>
      </w:r>
      <w:r>
        <w:rPr>
          <w:rtl/>
        </w:rPr>
        <w:t>مات عن تركة كبيرة</w:t>
      </w:r>
      <w:r>
        <w:t xml:space="preserve"> (tarika) he died leaving a large fortune</w:t>
      </w:r>
    </w:p>
    <w:p w:rsidR="00B14408" w:rsidRDefault="00FD180F" w:rsidP="00FD180F">
      <w:pPr>
        <w:pStyle w:val="libNormal"/>
      </w:pPr>
      <w:r>
        <w:t xml:space="preserve">2 </w:t>
      </w:r>
      <w:r>
        <w:rPr>
          <w:rtl/>
        </w:rPr>
        <w:t>عن</w:t>
      </w:r>
      <w:r>
        <w:t xml:space="preserve"> ‘anna i u (‘ann, </w:t>
      </w:r>
      <w:r>
        <w:rPr>
          <w:rtl/>
        </w:rPr>
        <w:t>عنن</w:t>
      </w:r>
      <w:r>
        <w:t xml:space="preserve"> ‘anan) to present itself, offer itself (</w:t>
      </w:r>
      <w:r>
        <w:rPr>
          <w:rtl/>
        </w:rPr>
        <w:t>ل</w:t>
      </w:r>
      <w:r>
        <w:t xml:space="preserve"> to s.o.); to take shape, to form, arise, spring up (</w:t>
      </w:r>
      <w:r>
        <w:rPr>
          <w:rtl/>
        </w:rPr>
        <w:t>ل</w:t>
      </w:r>
      <w:r>
        <w:t xml:space="preserve"> in s.o.’s mind), suggest itself (</w:t>
      </w:r>
      <w:r>
        <w:rPr>
          <w:rtl/>
        </w:rPr>
        <w:t>ل</w:t>
      </w:r>
      <w:r>
        <w:t xml:space="preserve"> to s.o.; of an opinion); to appear (</w:t>
      </w:r>
      <w:r>
        <w:rPr>
          <w:rtl/>
        </w:rPr>
        <w:t>ل</w:t>
      </w:r>
      <w:r>
        <w:t xml:space="preserve"> to, before) </w:t>
      </w:r>
      <w:r w:rsidR="003D2305">
        <w:t>|</w:t>
      </w:r>
      <w:r>
        <w:t xml:space="preserve"> </w:t>
      </w:r>
      <w:r>
        <w:rPr>
          <w:rtl/>
        </w:rPr>
        <w:t>عن له ان</w:t>
      </w:r>
      <w:r>
        <w:t xml:space="preserve"> it occurred to him that ...</w:t>
      </w:r>
    </w:p>
    <w:p w:rsidR="00B14408" w:rsidRDefault="00FD180F" w:rsidP="00FD180F">
      <w:pPr>
        <w:pStyle w:val="libNormal"/>
      </w:pPr>
      <w:r w:rsidRPr="00B14408">
        <w:rPr>
          <w:rStyle w:val="libBold2Char"/>
          <w:rFonts w:hint="eastAsia"/>
          <w:rtl/>
        </w:rPr>
        <w:t>عنة</w:t>
      </w:r>
      <w:r>
        <w:t xml:space="preserve"> ‘unna impotence (of the male)</w:t>
      </w:r>
    </w:p>
    <w:p w:rsidR="00B14408" w:rsidRDefault="00FD180F" w:rsidP="00FD180F">
      <w:pPr>
        <w:pStyle w:val="libNormal"/>
      </w:pPr>
      <w:r w:rsidRPr="00B14408">
        <w:rPr>
          <w:rStyle w:val="libBold2Char"/>
          <w:rFonts w:hint="eastAsia"/>
          <w:rtl/>
        </w:rPr>
        <w:t>عنان</w:t>
      </w:r>
      <w:r>
        <w:t xml:space="preserve"> ‘anān (coll.; n. un. </w:t>
      </w:r>
      <w:r>
        <w:rPr>
          <w:rtl/>
        </w:rPr>
        <w:t>ة</w:t>
      </w:r>
      <w:r>
        <w:t>) clouds</w:t>
      </w:r>
    </w:p>
    <w:p w:rsidR="00B14408" w:rsidRDefault="00FD180F" w:rsidP="00FD180F">
      <w:pPr>
        <w:pStyle w:val="libNormal"/>
      </w:pPr>
      <w:r w:rsidRPr="00B14408">
        <w:rPr>
          <w:rStyle w:val="libBold2Char"/>
          <w:rFonts w:hint="eastAsia"/>
          <w:rtl/>
        </w:rPr>
        <w:t>عنان</w:t>
      </w:r>
      <w:r>
        <w:t xml:space="preserve"> ‘inān pl. </w:t>
      </w:r>
      <w:r>
        <w:rPr>
          <w:rtl/>
        </w:rPr>
        <w:t>اعنة</w:t>
      </w:r>
      <w:r>
        <w:t xml:space="preserve"> a‘inna rein(s); bridle </w:t>
      </w:r>
      <w:r w:rsidR="003D2305">
        <w:t>|</w:t>
      </w:r>
      <w:r>
        <w:t xml:space="preserve"> </w:t>
      </w:r>
      <w:r>
        <w:rPr>
          <w:rtl/>
        </w:rPr>
        <w:t>اطلق له العنان</w:t>
      </w:r>
      <w:r>
        <w:t xml:space="preserve"> (aṭlaqa, ‘inān) to give free rein to s.o. or s.th., give vent to s.th.; </w:t>
      </w:r>
      <w:r>
        <w:rPr>
          <w:rtl/>
        </w:rPr>
        <w:t>جرت الأمور في اعنتها</w:t>
      </w:r>
      <w:r>
        <w:t xml:space="preserve"> (jarat, a‘innatihā) things took a normal course, developed as scheduled</w:t>
      </w:r>
    </w:p>
    <w:p w:rsidR="00B14408" w:rsidRDefault="00FD180F" w:rsidP="00FD180F">
      <w:pPr>
        <w:pStyle w:val="libNormal"/>
      </w:pPr>
      <w:r w:rsidRPr="00B14408">
        <w:rPr>
          <w:rStyle w:val="libBold2Char"/>
          <w:rFonts w:hint="eastAsia"/>
          <w:rtl/>
        </w:rPr>
        <w:t>عنين</w:t>
      </w:r>
      <w:r>
        <w:t xml:space="preserve"> ‘anīn impotent (male)</w:t>
      </w:r>
    </w:p>
    <w:p w:rsidR="00B14408" w:rsidRDefault="00FD180F" w:rsidP="00FD180F">
      <w:pPr>
        <w:pStyle w:val="libNormal"/>
      </w:pPr>
      <w:r w:rsidRPr="00B14408">
        <w:rPr>
          <w:rStyle w:val="libBold2Char"/>
          <w:rFonts w:hint="eastAsia"/>
          <w:rtl/>
        </w:rPr>
        <w:t>عنب</w:t>
      </w:r>
      <w:r>
        <w:t xml:space="preserve"> ‘inab (coll.; n. un. </w:t>
      </w:r>
      <w:r>
        <w:rPr>
          <w:rtl/>
        </w:rPr>
        <w:t>ة</w:t>
      </w:r>
      <w:r>
        <w:t xml:space="preserve">) pl. </w:t>
      </w:r>
      <w:r>
        <w:rPr>
          <w:rtl/>
        </w:rPr>
        <w:t>اعناب</w:t>
      </w:r>
      <w:r>
        <w:t xml:space="preserve"> a‘nāb grape(s) </w:t>
      </w:r>
      <w:r w:rsidR="003D2305">
        <w:t>|</w:t>
      </w:r>
      <w:r>
        <w:t xml:space="preserve"> </w:t>
      </w:r>
      <w:r>
        <w:rPr>
          <w:rtl/>
        </w:rPr>
        <w:t>عنب الذئب</w:t>
      </w:r>
      <w:r>
        <w:t xml:space="preserve"> ‘i. ad</w:t>
      </w:r>
      <w:r w:rsidR="003D2305">
        <w:t>-</w:t>
      </w:r>
      <w:r>
        <w:t>di’b black nightshade (Solanum nigrum; bot.)</w:t>
      </w:r>
    </w:p>
    <w:p w:rsidR="00B14408" w:rsidRDefault="00FD180F" w:rsidP="00FD180F">
      <w:pPr>
        <w:pStyle w:val="libNormal"/>
      </w:pPr>
      <w:r w:rsidRPr="00B14408">
        <w:rPr>
          <w:rStyle w:val="libBold2Char"/>
          <w:rFonts w:hint="eastAsia"/>
          <w:rtl/>
        </w:rPr>
        <w:t>عناب</w:t>
      </w:r>
      <w:r>
        <w:t xml:space="preserve"> ‘unnāb (coll.; n. un. </w:t>
      </w:r>
      <w:r>
        <w:rPr>
          <w:rtl/>
        </w:rPr>
        <w:t>ة</w:t>
      </w:r>
      <w:r>
        <w:t>) jujube (Zizyphus vulgaris Lam.; bot.); (its fruit) jujube</w:t>
      </w:r>
    </w:p>
    <w:p w:rsidR="00B14408" w:rsidRDefault="00FD180F" w:rsidP="00FD180F">
      <w:pPr>
        <w:pStyle w:val="libNormal"/>
      </w:pPr>
      <w:r w:rsidRPr="00B14408">
        <w:rPr>
          <w:rStyle w:val="libBold2Char"/>
          <w:rFonts w:hint="eastAsia"/>
          <w:rtl/>
        </w:rPr>
        <w:t>عنبر</w:t>
      </w:r>
      <w:r>
        <w:t xml:space="preserve"> ‘anbar ambergris; (pl. </w:t>
      </w:r>
      <w:r>
        <w:rPr>
          <w:rtl/>
        </w:rPr>
        <w:t>عنابر</w:t>
      </w:r>
      <w:r>
        <w:t xml:space="preserve"> ‘anābir2) sperm whale, cachalot (zool.)</w:t>
      </w:r>
    </w:p>
    <w:p w:rsidR="00B14408" w:rsidRDefault="00FD180F" w:rsidP="00FD180F">
      <w:pPr>
        <w:pStyle w:val="libNormal"/>
      </w:pPr>
      <w:r w:rsidRPr="00B14408">
        <w:rPr>
          <w:rStyle w:val="libBold2Char"/>
          <w:rFonts w:hint="eastAsia"/>
          <w:rtl/>
        </w:rPr>
        <w:t>عنبري</w:t>
      </w:r>
      <w:r>
        <w:t xml:space="preserve"> ‘anbarī perfumed with ambergris; liqueur (also </w:t>
      </w:r>
      <w:r>
        <w:rPr>
          <w:rtl/>
        </w:rPr>
        <w:t>نبيذ عنبري</w:t>
      </w:r>
      <w:r>
        <w:t>); a variety of pigeon</w:t>
      </w:r>
    </w:p>
    <w:p w:rsidR="00B14408" w:rsidRDefault="00FD180F" w:rsidP="00FD180F">
      <w:pPr>
        <w:pStyle w:val="libNormal"/>
      </w:pPr>
      <w:r w:rsidRPr="00B14408">
        <w:rPr>
          <w:rStyle w:val="libBold2Char"/>
          <w:rFonts w:hint="eastAsia"/>
          <w:rtl/>
        </w:rPr>
        <w:lastRenderedPageBreak/>
        <w:t>عنبرة</w:t>
      </w:r>
      <w:r>
        <w:rPr>
          <w:rtl/>
        </w:rPr>
        <w:t xml:space="preserve"> الشتاء</w:t>
      </w:r>
      <w:r>
        <w:t xml:space="preserve"> ‘anbarat aš</w:t>
      </w:r>
      <w:r w:rsidR="003D2305">
        <w:t>-</w:t>
      </w:r>
      <w:r>
        <w:t>šitā’ the severity of winter</w:t>
      </w:r>
    </w:p>
    <w:p w:rsidR="00B14408" w:rsidRDefault="00FD180F" w:rsidP="00FD180F">
      <w:pPr>
        <w:pStyle w:val="libNormal"/>
      </w:pPr>
      <w:r w:rsidRPr="007F5296">
        <w:rPr>
          <w:rStyle w:val="libBold2Char"/>
        </w:rPr>
        <w:t>2</w:t>
      </w:r>
      <w:r w:rsidRPr="007F5296">
        <w:rPr>
          <w:rStyle w:val="libBold2Char"/>
          <w:rtl/>
        </w:rPr>
        <w:t>عنبر</w:t>
      </w:r>
      <w:r>
        <w:t xml:space="preserve"> ‘anbar pl. </w:t>
      </w:r>
      <w:r>
        <w:rPr>
          <w:rtl/>
        </w:rPr>
        <w:t>عنابر</w:t>
      </w:r>
      <w:r>
        <w:t xml:space="preserve"> ‘anābir2 storehouse, magazine, depot, warehouse; factory hall; hold (of a ship); ward. section (of a hospital); quarters (of a ship’s crew); barrack(s)</w:t>
      </w:r>
    </w:p>
    <w:p w:rsidR="00B14408" w:rsidRDefault="00FD180F" w:rsidP="00FD180F">
      <w:pPr>
        <w:pStyle w:val="libNormal"/>
      </w:pPr>
      <w:r w:rsidRPr="00B14408">
        <w:rPr>
          <w:rStyle w:val="libBold2Char"/>
          <w:rFonts w:hint="eastAsia"/>
          <w:rtl/>
        </w:rPr>
        <w:t>عنت</w:t>
      </w:r>
      <w:r>
        <w:t xml:space="preserve"> ‘anita a (‘anat) to fall on evil days, come to grief, meet with hardship, be in distress, suffer adversity; to commit a sin, specif., commit fornication II to force s.o. (</w:t>
      </w:r>
      <w:r>
        <w:rPr>
          <w:rtl/>
        </w:rPr>
        <w:t>ه</w:t>
      </w:r>
      <w:r>
        <w:t>) to perform a difficult task IV to distress, afflict, harass (</w:t>
      </w:r>
      <w:r>
        <w:rPr>
          <w:rtl/>
        </w:rPr>
        <w:t>ه</w:t>
      </w:r>
      <w:r>
        <w:t xml:space="preserve"> s.o.), bring hardship (</w:t>
      </w:r>
      <w:r>
        <w:rPr>
          <w:rtl/>
        </w:rPr>
        <w:t>ه</w:t>
      </w:r>
      <w:r>
        <w:t xml:space="preserve"> upon s.o.); to treat s.o. (</w:t>
      </w:r>
      <w:r>
        <w:rPr>
          <w:rtl/>
        </w:rPr>
        <w:t>ه</w:t>
      </w:r>
      <w:r>
        <w:t>) harshly, deal with s.o. (</w:t>
      </w:r>
      <w:r>
        <w:rPr>
          <w:rtl/>
        </w:rPr>
        <w:t>ه</w:t>
      </w:r>
      <w:r>
        <w:t>) roughly V to cause vexation, annoyance or distress (</w:t>
      </w:r>
      <w:r>
        <w:rPr>
          <w:rtl/>
        </w:rPr>
        <w:t>ه</w:t>
      </w:r>
      <w:r>
        <w:t xml:space="preserve"> to s.o.), bring trouble (</w:t>
      </w:r>
      <w:r>
        <w:rPr>
          <w:rtl/>
        </w:rPr>
        <w:t>ه</w:t>
      </w:r>
      <w:r>
        <w:t xml:space="preserve"> upon s.o.), harass, pre molest (</w:t>
      </w:r>
      <w:r>
        <w:rPr>
          <w:rtl/>
        </w:rPr>
        <w:t>ه</w:t>
      </w:r>
      <w:r>
        <w:t xml:space="preserve"> s.o.); to seek to confuse s.o. (</w:t>
      </w:r>
      <w:r>
        <w:rPr>
          <w:rtl/>
        </w:rPr>
        <w:t>ه</w:t>
      </w:r>
      <w:r>
        <w:t>) with questions; to pick a quarrel, be out for a fight (</w:t>
      </w:r>
      <w:r>
        <w:rPr>
          <w:rtl/>
        </w:rPr>
        <w:t>مع</w:t>
      </w:r>
      <w:r>
        <w:t xml:space="preserve"> with s.o.); to stickle, be pigheaded, insist stubbornly</w:t>
      </w:r>
    </w:p>
    <w:p w:rsidR="00B14408" w:rsidRDefault="00FD180F" w:rsidP="00FD180F">
      <w:pPr>
        <w:pStyle w:val="libNormal"/>
      </w:pPr>
      <w:r w:rsidRPr="00B14408">
        <w:rPr>
          <w:rStyle w:val="libBold2Char"/>
          <w:rFonts w:hint="eastAsia"/>
          <w:rtl/>
        </w:rPr>
        <w:t>عنت</w:t>
      </w:r>
      <w:r>
        <w:t xml:space="preserve"> ‘anal distress, affliction, hardship, misery, adversity; pains, trouble, inconvenience; constraint, coercion</w:t>
      </w:r>
    </w:p>
    <w:p w:rsidR="00B14408" w:rsidRDefault="00FD180F" w:rsidP="00FD180F">
      <w:pPr>
        <w:pStyle w:val="libNormal"/>
      </w:pPr>
      <w:r w:rsidRPr="00B14408">
        <w:rPr>
          <w:rStyle w:val="libBold2Char"/>
          <w:rFonts w:hint="eastAsia"/>
          <w:rtl/>
        </w:rPr>
        <w:t>اعنات</w:t>
      </w:r>
      <w:r>
        <w:t xml:space="preserve"> i‘nāt torment, harassment, molestation, chicanery, constraint, coercion</w:t>
      </w:r>
    </w:p>
    <w:p w:rsidR="00B14408" w:rsidRDefault="00FD180F" w:rsidP="00FD180F">
      <w:pPr>
        <w:pStyle w:val="libNormal"/>
      </w:pPr>
      <w:r w:rsidRPr="00B14408">
        <w:rPr>
          <w:rStyle w:val="libBold2Char"/>
          <w:rFonts w:hint="eastAsia"/>
          <w:rtl/>
        </w:rPr>
        <w:t>تعنت</w:t>
      </w:r>
      <w:r>
        <w:t xml:space="preserve"> ta‘annut obstinacy, obduracy, pigheadedness, stubborn zeal, stickling</w:t>
      </w:r>
    </w:p>
    <w:p w:rsidR="00B14408" w:rsidRDefault="00FD180F" w:rsidP="00FD180F">
      <w:pPr>
        <w:pStyle w:val="libNormal"/>
      </w:pPr>
      <w:r w:rsidRPr="00B14408">
        <w:rPr>
          <w:rStyle w:val="libBold2Char"/>
          <w:rFonts w:hint="eastAsia"/>
          <w:rtl/>
        </w:rPr>
        <w:t>متعنت</w:t>
      </w:r>
      <w:r>
        <w:t xml:space="preserve"> muta‘annit obstinate, obdurate, pigheaded, stubborn</w:t>
      </w:r>
    </w:p>
    <w:p w:rsidR="00B14408" w:rsidRDefault="00FD180F" w:rsidP="00FD180F">
      <w:pPr>
        <w:pStyle w:val="libNormal"/>
      </w:pPr>
      <w:r w:rsidRPr="00B14408">
        <w:rPr>
          <w:rStyle w:val="libBold2Char"/>
          <w:rFonts w:hint="eastAsia"/>
          <w:rtl/>
        </w:rPr>
        <w:t>عنتر</w:t>
      </w:r>
      <w:r>
        <w:t xml:space="preserve"> ‘antara to display heroism</w:t>
      </w:r>
    </w:p>
    <w:p w:rsidR="00B14408" w:rsidRDefault="00FD180F" w:rsidP="00FD180F">
      <w:pPr>
        <w:pStyle w:val="libNormal"/>
      </w:pPr>
      <w:r w:rsidRPr="00B14408">
        <w:rPr>
          <w:rStyle w:val="libBold2Char"/>
          <w:rFonts w:hint="eastAsia"/>
          <w:rtl/>
        </w:rPr>
        <w:t>عنتر</w:t>
      </w:r>
      <w:r>
        <w:t xml:space="preserve"> ‘antar Antar (the hero of a well</w:t>
      </w:r>
      <w:r w:rsidR="003D2305">
        <w:t>-</w:t>
      </w:r>
      <w:r>
        <w:t>known romance of chivalry)</w:t>
      </w:r>
    </w:p>
    <w:p w:rsidR="00B14408" w:rsidRDefault="00FD180F" w:rsidP="00FD180F">
      <w:pPr>
        <w:pStyle w:val="libNormal"/>
      </w:pPr>
      <w:r w:rsidRPr="00B14408">
        <w:rPr>
          <w:rStyle w:val="libBold2Char"/>
          <w:rFonts w:hint="eastAsia"/>
          <w:rtl/>
        </w:rPr>
        <w:t>عنترى</w:t>
      </w:r>
      <w:r>
        <w:t xml:space="preserve"> ‘antarī pl. </w:t>
      </w:r>
      <w:r w:rsidR="003D2305">
        <w:t>-</w:t>
      </w:r>
      <w:r>
        <w:t>īya popular reciter of the Antar romance</w:t>
      </w:r>
    </w:p>
    <w:p w:rsidR="00B14408" w:rsidRDefault="00FD180F" w:rsidP="00FD180F">
      <w:pPr>
        <w:pStyle w:val="libNormal"/>
      </w:pPr>
      <w:r w:rsidRPr="00B14408">
        <w:rPr>
          <w:rStyle w:val="libBold2Char"/>
          <w:rFonts w:hint="eastAsia"/>
          <w:rtl/>
        </w:rPr>
        <w:t>عنترى</w:t>
      </w:r>
      <w:r>
        <w:t xml:space="preserve"> ‘antarī pl. </w:t>
      </w:r>
      <w:r>
        <w:rPr>
          <w:rtl/>
        </w:rPr>
        <w:t>عناترة</w:t>
      </w:r>
      <w:r>
        <w:t xml:space="preserve"> ‘anātira brassiere; bodice, corsage</w:t>
      </w:r>
    </w:p>
    <w:p w:rsidR="00B14408" w:rsidRDefault="00FD180F" w:rsidP="00FD180F">
      <w:pPr>
        <w:pStyle w:val="libNormal"/>
      </w:pPr>
      <w:r w:rsidRPr="00B14408">
        <w:rPr>
          <w:rStyle w:val="libBold2Char"/>
          <w:rFonts w:hint="eastAsia"/>
          <w:rtl/>
        </w:rPr>
        <w:t>عنترية</w:t>
      </w:r>
      <w:r>
        <w:t xml:space="preserve"> ‘antarīya Antar, the romance of Antar, cycle of stories relating the deeds of Antar</w:t>
      </w:r>
    </w:p>
    <w:p w:rsidR="00B14408" w:rsidRDefault="00FD180F" w:rsidP="00FD180F">
      <w:pPr>
        <w:pStyle w:val="libNormal"/>
      </w:pPr>
      <w:r w:rsidRPr="00B14408">
        <w:rPr>
          <w:rStyle w:val="libBold2Char"/>
          <w:rFonts w:hint="eastAsia"/>
          <w:rtl/>
        </w:rPr>
        <w:t>عنجهية</w:t>
      </w:r>
      <w:r>
        <w:t xml:space="preserve"> ‘unjuhīya haughtiness, self</w:t>
      </w:r>
      <w:r w:rsidR="003D2305">
        <w:t>-</w:t>
      </w:r>
      <w:r>
        <w:t>importance, pride</w:t>
      </w:r>
    </w:p>
    <w:p w:rsidR="00B14408" w:rsidRDefault="00FD180F" w:rsidP="00FD180F">
      <w:pPr>
        <w:pStyle w:val="libNormal"/>
      </w:pPr>
      <w:r w:rsidRPr="00B14408">
        <w:rPr>
          <w:rStyle w:val="libBold2Char"/>
          <w:rFonts w:hint="eastAsia"/>
          <w:rtl/>
        </w:rPr>
        <w:t>عند</w:t>
      </w:r>
      <w:r>
        <w:t xml:space="preserve"> ‘anada u i (</w:t>
      </w:r>
      <w:r>
        <w:rPr>
          <w:rtl/>
        </w:rPr>
        <w:t>عنود</w:t>
      </w:r>
      <w:r>
        <w:t xml:space="preserve"> ‘unūd), ‘anida a (‘anad) and ‘anuda u to swerve, deviate, diverge, depart (</w:t>
      </w:r>
      <w:r>
        <w:rPr>
          <w:rtl/>
        </w:rPr>
        <w:t>عن</w:t>
      </w:r>
      <w:r>
        <w:t xml:space="preserve"> from); to resist stubbornly; to be headstrong, obstinate, stubborn III to resist or oppose (</w:t>
      </w:r>
      <w:r>
        <w:rPr>
          <w:rtl/>
        </w:rPr>
        <w:t>ه</w:t>
      </w:r>
      <w:r>
        <w:t xml:space="preserve"> s.o., doggedly), offer (stubborn) resistance (</w:t>
      </w:r>
      <w:r>
        <w:rPr>
          <w:rtl/>
        </w:rPr>
        <w:t>ه</w:t>
      </w:r>
      <w:r>
        <w:t xml:space="preserve"> to s.o.) X to cling stubbornly (</w:t>
      </w:r>
      <w:r>
        <w:rPr>
          <w:rtl/>
        </w:rPr>
        <w:t>ه</w:t>
      </w:r>
      <w:r>
        <w:t xml:space="preserve"> to s.th.)</w:t>
      </w:r>
    </w:p>
    <w:p w:rsidR="00B14408" w:rsidRDefault="00FD180F" w:rsidP="00FD180F">
      <w:pPr>
        <w:pStyle w:val="libNormal"/>
      </w:pPr>
      <w:r w:rsidRPr="00B14408">
        <w:rPr>
          <w:rStyle w:val="libBold2Char"/>
          <w:rFonts w:hint="eastAsia"/>
          <w:rtl/>
        </w:rPr>
        <w:t>عند</w:t>
      </w:r>
      <w:r>
        <w:t xml:space="preserve"> ‘inda (prep.) at, near, by, with, on (of place, time and possession); upon; in the opinion of, in the view of; </w:t>
      </w:r>
      <w:r>
        <w:rPr>
          <w:rtl/>
        </w:rPr>
        <w:t>من عند</w:t>
      </w:r>
      <w:r>
        <w:t xml:space="preserve"> min ‘indi from; from the </w:t>
      </w:r>
      <w:r>
        <w:lastRenderedPageBreak/>
        <w:t xml:space="preserve">home of; away from; </w:t>
      </w:r>
      <w:r>
        <w:rPr>
          <w:rtl/>
        </w:rPr>
        <w:t>من عنده</w:t>
      </w:r>
      <w:r>
        <w:t xml:space="preserve">  in his turn, for his part; </w:t>
      </w:r>
      <w:r>
        <w:rPr>
          <w:rtl/>
        </w:rPr>
        <w:t>اضاف شيئا من عنده</w:t>
      </w:r>
      <w:r>
        <w:t xml:space="preserve"> he added s.th. of his own; </w:t>
      </w:r>
      <w:r>
        <w:rPr>
          <w:rtl/>
        </w:rPr>
        <w:t>عندها</w:t>
      </w:r>
      <w:r>
        <w:t xml:space="preserve"> then, at that moment, with these words; </w:t>
      </w:r>
      <w:r>
        <w:rPr>
          <w:rtl/>
        </w:rPr>
        <w:t>على عندي</w:t>
      </w:r>
      <w:r>
        <w:t xml:space="preserve"> (‘indī) against me; </w:t>
      </w:r>
      <w:r>
        <w:rPr>
          <w:rtl/>
        </w:rPr>
        <w:t>عند البيت</w:t>
      </w:r>
      <w:r>
        <w:t xml:space="preserve"> (bait) near the house, at the house; </w:t>
      </w:r>
      <w:r>
        <w:rPr>
          <w:rtl/>
        </w:rPr>
        <w:t>عند التحقيق</w:t>
      </w:r>
      <w:r>
        <w:t xml:space="preserve"> to be exact …, strictly speaking …; </w:t>
      </w:r>
      <w:r>
        <w:rPr>
          <w:rtl/>
        </w:rPr>
        <w:t>عند طلوع الشمس</w:t>
      </w:r>
      <w:r>
        <w:t xml:space="preserve"> (ṭ. iš</w:t>
      </w:r>
      <w:r w:rsidR="003D2305">
        <w:t>-</w:t>
      </w:r>
      <w:r>
        <w:t xml:space="preserve">šams) at sunrise; </w:t>
      </w:r>
      <w:r>
        <w:rPr>
          <w:rtl/>
        </w:rPr>
        <w:t>عندي دينار واحد</w:t>
      </w:r>
      <w:r>
        <w:t xml:space="preserve"> (‘indī dīnār) I have only one dinar (with me); </w:t>
      </w:r>
      <w:r>
        <w:rPr>
          <w:rtl/>
        </w:rPr>
        <w:t>عند ذلك</w:t>
      </w:r>
      <w:r>
        <w:t xml:space="preserve"> then, thereupon, at that moment; </w:t>
      </w:r>
      <w:r>
        <w:rPr>
          <w:rtl/>
        </w:rPr>
        <w:t>ملوك الأرض عند الله تراب</w:t>
      </w:r>
      <w:r>
        <w:t xml:space="preserve"> (m. ul</w:t>
      </w:r>
      <w:r w:rsidR="003D2305">
        <w:t>-</w:t>
      </w:r>
      <w:r>
        <w:t xml:space="preserve">arḍ, turāb) the kings of this world are mere dust in comparison with God; </w:t>
      </w:r>
      <w:r>
        <w:rPr>
          <w:rtl/>
        </w:rPr>
        <w:t>عندي</w:t>
      </w:r>
      <w:r>
        <w:t xml:space="preserve"> in my opinion, as I think; </w:t>
      </w:r>
      <w:r>
        <w:rPr>
          <w:rtl/>
        </w:rPr>
        <w:t>ما عندك</w:t>
      </w:r>
      <w:r>
        <w:t xml:space="preserve"> what do you think? what is your opinion? </w:t>
      </w:r>
      <w:r>
        <w:rPr>
          <w:rtl/>
        </w:rPr>
        <w:t>لم يكن عند رأيهم</w:t>
      </w:r>
      <w:r>
        <w:t xml:space="preserve"> (yakun, ra‘yihim) he was not what they had expected; </w:t>
      </w:r>
      <w:r>
        <w:rPr>
          <w:rtl/>
        </w:rPr>
        <w:t>كان عند حسن ظنه</w:t>
      </w:r>
      <w:r>
        <w:t xml:space="preserve"> (ḥusni ẓannihī) to meet, or be up to, s.o.’s high expectation; </w:t>
      </w:r>
      <w:r>
        <w:rPr>
          <w:rtl/>
        </w:rPr>
        <w:t>كان عند حسن الظن به</w:t>
      </w:r>
      <w:r>
        <w:t xml:space="preserve"> (ḥusni ẓ</w:t>
      </w:r>
      <w:r w:rsidR="003D2305">
        <w:t>-</w:t>
      </w:r>
      <w:r>
        <w:t xml:space="preserve">ẓanni) to have a good opinion of s.o.; </w:t>
      </w:r>
      <w:r>
        <w:rPr>
          <w:rtl/>
        </w:rPr>
        <w:t>كان عند نصحه</w:t>
      </w:r>
      <w:r>
        <w:t xml:space="preserve"> (nuṣḥihī) to follow s.o.’s advice</w:t>
      </w:r>
    </w:p>
    <w:p w:rsidR="00B14408" w:rsidRDefault="00FD180F" w:rsidP="00FD180F">
      <w:pPr>
        <w:pStyle w:val="libNormal"/>
      </w:pPr>
      <w:r w:rsidRPr="00B14408">
        <w:rPr>
          <w:rStyle w:val="libBold2Char"/>
          <w:rFonts w:hint="eastAsia"/>
          <w:rtl/>
        </w:rPr>
        <w:t>عندما</w:t>
      </w:r>
      <w:r>
        <w:t xml:space="preserve"> ‘indamā as soon as, whenever; when, as</w:t>
      </w:r>
    </w:p>
    <w:p w:rsidR="00B14408" w:rsidRDefault="00FD180F" w:rsidP="00FD180F">
      <w:pPr>
        <w:pStyle w:val="libNormal"/>
      </w:pPr>
      <w:r w:rsidRPr="00B14408">
        <w:rPr>
          <w:rStyle w:val="libBold2Char"/>
          <w:rFonts w:hint="eastAsia"/>
          <w:rtl/>
        </w:rPr>
        <w:t>من</w:t>
      </w:r>
      <w:r>
        <w:rPr>
          <w:rtl/>
        </w:rPr>
        <w:t xml:space="preserve"> عندياته</w:t>
      </w:r>
      <w:r>
        <w:t xml:space="preserve"> min ‘indīyātihī sprung from his own mind, his own brain child; of one’s own accord, on one’s own initiative</w:t>
      </w:r>
    </w:p>
    <w:p w:rsidR="00B14408" w:rsidRDefault="00FD180F" w:rsidP="00FD180F">
      <w:pPr>
        <w:pStyle w:val="libNormal"/>
      </w:pPr>
      <w:r w:rsidRPr="00B14408">
        <w:rPr>
          <w:rStyle w:val="libBold2Char"/>
          <w:rFonts w:hint="eastAsia"/>
          <w:rtl/>
        </w:rPr>
        <w:t>عندئذ</w:t>
      </w:r>
      <w:r>
        <w:t xml:space="preserve"> ‘inda’idin then, at that time; at that moment, thereupon, then; with that, thereby</w:t>
      </w:r>
    </w:p>
    <w:p w:rsidR="00B14408" w:rsidRDefault="00FD180F" w:rsidP="00FD180F">
      <w:pPr>
        <w:pStyle w:val="libNormal"/>
      </w:pPr>
      <w:r w:rsidRPr="00B14408">
        <w:rPr>
          <w:rStyle w:val="libBold2Char"/>
          <w:rFonts w:hint="eastAsia"/>
          <w:rtl/>
        </w:rPr>
        <w:t>عنيد</w:t>
      </w:r>
      <w:r>
        <w:t xml:space="preserve"> ‘anīd pl. </w:t>
      </w:r>
      <w:r>
        <w:rPr>
          <w:rtl/>
        </w:rPr>
        <w:t>عند</w:t>
      </w:r>
      <w:r>
        <w:t xml:space="preserve"> ‘unud resisting stubbornly (</w:t>
      </w:r>
      <w:r>
        <w:rPr>
          <w:rtl/>
        </w:rPr>
        <w:t>ل</w:t>
      </w:r>
      <w:r>
        <w:t xml:space="preserve"> s.o., s.th.); stubborn, obstinate, obdurate, pigheaded, headstrong, opinionated, willful, pertinacious</w:t>
      </w:r>
    </w:p>
    <w:p w:rsidR="00B14408" w:rsidRDefault="00FD180F" w:rsidP="00FD180F">
      <w:pPr>
        <w:pStyle w:val="libNormal"/>
      </w:pPr>
      <w:r w:rsidRPr="00B14408">
        <w:rPr>
          <w:rStyle w:val="libBold2Char"/>
          <w:rFonts w:hint="eastAsia"/>
          <w:rtl/>
        </w:rPr>
        <w:t>عناد</w:t>
      </w:r>
      <w:r>
        <w:t xml:space="preserve"> ‘inād resistance, opposition; stubbornness, obstinacy, obduracy, pigheadedness, headstrongness, opinionatedness, willfulness, pertinacity  </w:t>
      </w:r>
    </w:p>
    <w:p w:rsidR="00B14408" w:rsidRDefault="00FD180F" w:rsidP="00FD180F">
      <w:pPr>
        <w:pStyle w:val="libNormal"/>
      </w:pPr>
      <w:r w:rsidRPr="00B14408">
        <w:rPr>
          <w:rStyle w:val="libBold2Char"/>
          <w:rFonts w:hint="eastAsia"/>
          <w:rtl/>
        </w:rPr>
        <w:t>معاندة</w:t>
      </w:r>
      <w:r>
        <w:t xml:space="preserve"> mu‘ānada resistance, opposition; stubbornness, obstinacy, obduracy, pigheadedness, headstrongness, opinionatedness, willfulness, pertinacity</w:t>
      </w:r>
    </w:p>
    <w:p w:rsidR="00B14408" w:rsidRDefault="00FD180F" w:rsidP="00FD180F">
      <w:pPr>
        <w:pStyle w:val="libNormal"/>
      </w:pPr>
      <w:r w:rsidRPr="00B14408">
        <w:rPr>
          <w:rStyle w:val="libBold2Char"/>
          <w:rFonts w:hint="eastAsia"/>
          <w:rtl/>
        </w:rPr>
        <w:t>معاند</w:t>
      </w:r>
      <w:r>
        <w:t xml:space="preserve"> mu‘ānid resisting stubbornly (</w:t>
      </w:r>
      <w:r>
        <w:rPr>
          <w:rtl/>
        </w:rPr>
        <w:t>ل</w:t>
      </w:r>
      <w:r>
        <w:t xml:space="preserve"> s.o., s.th.); stubborn, obstinate, obdurate, pigheaded, headstrong, opinionated, willful, pertinacious</w:t>
      </w:r>
    </w:p>
    <w:p w:rsidR="00B14408" w:rsidRDefault="00FD180F" w:rsidP="00FD180F">
      <w:pPr>
        <w:pStyle w:val="libNormal"/>
      </w:pPr>
      <w:r w:rsidRPr="00B14408">
        <w:rPr>
          <w:rStyle w:val="libBold2Char"/>
          <w:rFonts w:hint="eastAsia"/>
          <w:rtl/>
        </w:rPr>
        <w:t>عندلة</w:t>
      </w:r>
      <w:r>
        <w:t xml:space="preserve"> ‘andala song of the nightingale</w:t>
      </w:r>
    </w:p>
    <w:p w:rsidR="00B14408" w:rsidRDefault="00FD180F" w:rsidP="00FD180F">
      <w:pPr>
        <w:pStyle w:val="libNormal"/>
      </w:pPr>
      <w:r w:rsidRPr="00B14408">
        <w:rPr>
          <w:rStyle w:val="libBold2Char"/>
          <w:rFonts w:hint="eastAsia"/>
          <w:rtl/>
        </w:rPr>
        <w:t>عندليب</w:t>
      </w:r>
      <w:r>
        <w:t xml:space="preserve"> ‘andalīb pl. </w:t>
      </w:r>
      <w:r>
        <w:rPr>
          <w:rtl/>
        </w:rPr>
        <w:t>عنادل</w:t>
      </w:r>
      <w:r>
        <w:t xml:space="preserve"> ‘anādil2 nightingale</w:t>
      </w:r>
    </w:p>
    <w:p w:rsidR="00B14408" w:rsidRDefault="00FD180F" w:rsidP="00FD180F">
      <w:pPr>
        <w:pStyle w:val="libNormal"/>
      </w:pPr>
      <w:r w:rsidRPr="00B14408">
        <w:rPr>
          <w:rStyle w:val="libBold2Char"/>
          <w:rFonts w:hint="eastAsia"/>
          <w:rtl/>
        </w:rPr>
        <w:t>عندم</w:t>
      </w:r>
      <w:r>
        <w:t xml:space="preserve"> ‘andam brazilwood, sapanwood (used for dyeing); red dyestuff</w:t>
      </w:r>
    </w:p>
    <w:p w:rsidR="00B14408" w:rsidRDefault="00FD180F" w:rsidP="00FD180F">
      <w:pPr>
        <w:pStyle w:val="libNormal"/>
      </w:pPr>
      <w:r w:rsidRPr="00B14408">
        <w:rPr>
          <w:rStyle w:val="libBold2Char"/>
          <w:rFonts w:hint="eastAsia"/>
          <w:rtl/>
        </w:rPr>
        <w:t>عندم</w:t>
      </w:r>
      <w:r>
        <w:t xml:space="preserve"> ‘andamī deep</w:t>
      </w:r>
      <w:r w:rsidR="003D2305">
        <w:t>-</w:t>
      </w:r>
      <w:r>
        <w:t>red</w:t>
      </w:r>
    </w:p>
    <w:p w:rsidR="00B14408" w:rsidRDefault="00FD180F" w:rsidP="00FD180F">
      <w:pPr>
        <w:pStyle w:val="libNormal"/>
      </w:pPr>
      <w:r w:rsidRPr="00B14408">
        <w:rPr>
          <w:rStyle w:val="libBold2Char"/>
          <w:rFonts w:hint="eastAsia"/>
          <w:rtl/>
        </w:rPr>
        <w:t>عنز</w:t>
      </w:r>
      <w:r>
        <w:t xml:space="preserve"> ‘anz pl. </w:t>
      </w:r>
      <w:r>
        <w:rPr>
          <w:rtl/>
        </w:rPr>
        <w:t>اعنز</w:t>
      </w:r>
      <w:r>
        <w:t xml:space="preserve"> a‘nuz, </w:t>
      </w:r>
      <w:r>
        <w:rPr>
          <w:rtl/>
        </w:rPr>
        <w:t>عنوز</w:t>
      </w:r>
      <w:r>
        <w:t xml:space="preserve"> ‘unūz, </w:t>
      </w:r>
      <w:r>
        <w:rPr>
          <w:rtl/>
        </w:rPr>
        <w:t>عناز</w:t>
      </w:r>
      <w:r>
        <w:t xml:space="preserve"> ‘ināz goat</w:t>
      </w:r>
    </w:p>
    <w:p w:rsidR="00B14408" w:rsidRDefault="00FD180F" w:rsidP="00FD180F">
      <w:pPr>
        <w:pStyle w:val="libNormal"/>
      </w:pPr>
      <w:r w:rsidRPr="00B14408">
        <w:rPr>
          <w:rStyle w:val="libBold2Char"/>
          <w:rFonts w:hint="eastAsia"/>
          <w:rtl/>
        </w:rPr>
        <w:lastRenderedPageBreak/>
        <w:t>عنزة</w:t>
      </w:r>
      <w:r>
        <w:t xml:space="preserve"> ‘anza (n. un.) pl. </w:t>
      </w:r>
      <w:r w:rsidR="003D2305">
        <w:t>-</w:t>
      </w:r>
      <w:r>
        <w:t>āt goat</w:t>
      </w:r>
    </w:p>
    <w:p w:rsidR="00B14408" w:rsidRDefault="00FD180F" w:rsidP="00FD180F">
      <w:pPr>
        <w:pStyle w:val="libNormal"/>
      </w:pPr>
      <w:r w:rsidRPr="00B14408">
        <w:rPr>
          <w:rStyle w:val="libBold2Char"/>
          <w:rFonts w:hint="eastAsia"/>
          <w:rtl/>
        </w:rPr>
        <w:t>عنزة</w:t>
      </w:r>
      <w:r>
        <w:t xml:space="preserve"> ‘anaza a short spear, iron</w:t>
      </w:r>
      <w:r w:rsidR="003D2305">
        <w:t>-</w:t>
      </w:r>
      <w:r>
        <w:t>tipped at its lower end</w:t>
      </w:r>
    </w:p>
    <w:p w:rsidR="00B14408" w:rsidRDefault="00FD180F" w:rsidP="00FD180F">
      <w:pPr>
        <w:pStyle w:val="libNormal"/>
      </w:pPr>
      <w:r w:rsidRPr="00B14408">
        <w:rPr>
          <w:rStyle w:val="libBold2Char"/>
          <w:rFonts w:hint="eastAsia"/>
          <w:rtl/>
        </w:rPr>
        <w:t>عانس</w:t>
      </w:r>
      <w:r>
        <w:t xml:space="preserve"> ‘ānis pl. </w:t>
      </w:r>
      <w:r>
        <w:rPr>
          <w:rtl/>
        </w:rPr>
        <w:t>عوانس</w:t>
      </w:r>
      <w:r>
        <w:t xml:space="preserve"> ‘awānis spinster, old maid</w:t>
      </w:r>
    </w:p>
    <w:p w:rsidR="00B14408" w:rsidRDefault="00FD180F" w:rsidP="00FD180F">
      <w:pPr>
        <w:pStyle w:val="libNormal"/>
      </w:pPr>
      <w:r w:rsidRPr="00B14408">
        <w:rPr>
          <w:rStyle w:val="libBold2Char"/>
          <w:rFonts w:hint="eastAsia"/>
          <w:rtl/>
        </w:rPr>
        <w:t>عنصر</w:t>
      </w:r>
      <w:r>
        <w:t xml:space="preserve"> ‘unṣur pl. </w:t>
      </w:r>
      <w:r>
        <w:rPr>
          <w:rtl/>
        </w:rPr>
        <w:t>عناصر</w:t>
      </w:r>
      <w:r>
        <w:t xml:space="preserve"> ‘anāṣir2 origin; race, stock, breed; ethnic element; element (chem., pol.); component, constituent, ingredient; pl. also: nationalities</w:t>
      </w:r>
    </w:p>
    <w:p w:rsidR="00B14408" w:rsidRDefault="00FD180F" w:rsidP="00FD180F">
      <w:pPr>
        <w:pStyle w:val="libNormal"/>
      </w:pPr>
      <w:r w:rsidRPr="00B14408">
        <w:rPr>
          <w:rStyle w:val="libBold2Char"/>
          <w:rFonts w:hint="eastAsia"/>
          <w:rtl/>
        </w:rPr>
        <w:t>عنصري</w:t>
      </w:r>
      <w:r>
        <w:t xml:space="preserve"> ‘unṣurī race, racial; ethnic; elemental, of or pertaining to the elements </w:t>
      </w:r>
      <w:r w:rsidR="003D2305">
        <w:t>|</w:t>
      </w:r>
      <w:r>
        <w:t xml:space="preserve"> </w:t>
      </w:r>
      <w:r>
        <w:rPr>
          <w:rtl/>
        </w:rPr>
        <w:t>التباغض العنصري</w:t>
      </w:r>
      <w:r>
        <w:t xml:space="preserve"> (tabāguḍ) or </w:t>
      </w:r>
      <w:r>
        <w:rPr>
          <w:rtl/>
        </w:rPr>
        <w:t>الأحقاد العنصرية</w:t>
      </w:r>
      <w:r>
        <w:t xml:space="preserve"> race hatred  </w:t>
      </w:r>
      <w:r>
        <w:rPr>
          <w:rtl/>
        </w:rPr>
        <w:t>المسألة العنصرية</w:t>
      </w:r>
      <w:r>
        <w:t xml:space="preserve"> (mas’ala) the nationality problem, the problem of ethnic minorities</w:t>
      </w:r>
    </w:p>
    <w:p w:rsidR="00B14408" w:rsidRDefault="00FD180F" w:rsidP="00FD180F">
      <w:pPr>
        <w:pStyle w:val="libNormal"/>
      </w:pPr>
      <w:r w:rsidRPr="00B14408">
        <w:rPr>
          <w:rStyle w:val="libBold2Char"/>
          <w:rFonts w:hint="eastAsia"/>
          <w:rtl/>
        </w:rPr>
        <w:t>عنصر</w:t>
      </w:r>
      <w:r>
        <w:t xml:space="preserve"> ‘unṣurīya race, nationality; racial theory</w:t>
      </w:r>
    </w:p>
    <w:p w:rsidR="00B14408" w:rsidRDefault="00FD180F" w:rsidP="00FD180F">
      <w:pPr>
        <w:pStyle w:val="libNormal"/>
      </w:pPr>
      <w:r w:rsidRPr="00B14408">
        <w:rPr>
          <w:rStyle w:val="libBold2Char"/>
          <w:rFonts w:hint="eastAsia"/>
          <w:rtl/>
        </w:rPr>
        <w:t>العنصرة</w:t>
      </w:r>
      <w:r>
        <w:t xml:space="preserve"> al</w:t>
      </w:r>
      <w:r w:rsidR="003D2305">
        <w:t>-</w:t>
      </w:r>
      <w:r>
        <w:t xml:space="preserve">‘anṣara Whitsuntide; Whitsunday, Pentecost (Chr.) </w:t>
      </w:r>
      <w:r w:rsidR="003D2305">
        <w:t>|</w:t>
      </w:r>
      <w:r>
        <w:t xml:space="preserve"> </w:t>
      </w:r>
      <w:r>
        <w:rPr>
          <w:rtl/>
        </w:rPr>
        <w:t>عيد العنصرة</w:t>
      </w:r>
      <w:r>
        <w:t xml:space="preserve"> īd al</w:t>
      </w:r>
      <w:r w:rsidR="003D2305">
        <w:t>-</w:t>
      </w:r>
      <w:r>
        <w:t>‘a. Whitsuntide, Pentecost (Chr.); Shabuoth, Feast of Weeks, Pentecost (Jud.)</w:t>
      </w:r>
    </w:p>
    <w:p w:rsidR="00B14408" w:rsidRDefault="00FD180F" w:rsidP="00FD180F">
      <w:pPr>
        <w:pStyle w:val="libNormal"/>
      </w:pPr>
      <w:r w:rsidRPr="00B14408">
        <w:rPr>
          <w:rStyle w:val="libBold2Char"/>
          <w:rFonts w:hint="eastAsia"/>
          <w:rtl/>
        </w:rPr>
        <w:t>عنصل</w:t>
      </w:r>
      <w:r>
        <w:t xml:space="preserve"> ‘unṣul pl. </w:t>
      </w:r>
      <w:r>
        <w:rPr>
          <w:rtl/>
        </w:rPr>
        <w:t>عناصل</w:t>
      </w:r>
      <w:r>
        <w:t xml:space="preserve"> ‘anāṣil2 squill, sea onion</w:t>
      </w:r>
    </w:p>
    <w:p w:rsidR="00B14408" w:rsidRDefault="00FD180F" w:rsidP="00FD180F">
      <w:pPr>
        <w:pStyle w:val="libNormal"/>
      </w:pPr>
      <w:r w:rsidRPr="00B14408">
        <w:rPr>
          <w:rStyle w:val="libBold2Char"/>
          <w:rFonts w:hint="eastAsia"/>
          <w:rtl/>
        </w:rPr>
        <w:t>عنعنات</w:t>
      </w:r>
      <w:r>
        <w:t xml:space="preserve"> ‘an‘anāt (pl.) traditions</w:t>
      </w:r>
    </w:p>
    <w:p w:rsidR="00B14408" w:rsidRDefault="00FD180F" w:rsidP="00FD180F">
      <w:pPr>
        <w:pStyle w:val="libNormal"/>
      </w:pPr>
      <w:r w:rsidRPr="00B14408">
        <w:rPr>
          <w:rStyle w:val="libBold2Char"/>
          <w:rFonts w:hint="eastAsia"/>
          <w:rtl/>
        </w:rPr>
        <w:t>معنعن</w:t>
      </w:r>
      <w:r>
        <w:t xml:space="preserve"> mu‘an‘an transmitted, handed down</w:t>
      </w:r>
    </w:p>
    <w:p w:rsidR="00B14408" w:rsidRDefault="00FD180F" w:rsidP="00FD180F">
      <w:pPr>
        <w:pStyle w:val="libNormal"/>
      </w:pPr>
      <w:r w:rsidRPr="00B14408">
        <w:rPr>
          <w:rStyle w:val="libBold2Char"/>
          <w:rFonts w:hint="eastAsia"/>
          <w:rtl/>
        </w:rPr>
        <w:t>عنف</w:t>
      </w:r>
      <w:r>
        <w:t xml:space="preserve"> II to treat severely, harshly, with rigor (</w:t>
      </w:r>
      <w:r>
        <w:rPr>
          <w:rtl/>
        </w:rPr>
        <w:t>ب</w:t>
      </w:r>
      <w:r>
        <w:t xml:space="preserve"> or </w:t>
      </w:r>
      <w:r>
        <w:rPr>
          <w:rtl/>
        </w:rPr>
        <w:t>على</w:t>
      </w:r>
      <w:r>
        <w:t xml:space="preserve"> or </w:t>
      </w:r>
      <w:r>
        <w:rPr>
          <w:rtl/>
        </w:rPr>
        <w:t>ه</w:t>
      </w:r>
      <w:r>
        <w:t xml:space="preserve"> s.o.), deal with s.o. (</w:t>
      </w:r>
      <w:r>
        <w:rPr>
          <w:rtl/>
        </w:rPr>
        <w:t>ب</w:t>
      </w:r>
      <w:r>
        <w:t xml:space="preserve"> or </w:t>
      </w:r>
      <w:r>
        <w:rPr>
          <w:rtl/>
        </w:rPr>
        <w:t>على</w:t>
      </w:r>
      <w:r>
        <w:t xml:space="preserve"> or </w:t>
      </w:r>
      <w:r>
        <w:rPr>
          <w:rtl/>
        </w:rPr>
        <w:t>ه</w:t>
      </w:r>
      <w:r>
        <w:t>) roughly; to reprimand, rebuke, censure sharply, berate, chide, scold (</w:t>
      </w:r>
      <w:r>
        <w:rPr>
          <w:rtl/>
        </w:rPr>
        <w:t>ب</w:t>
      </w:r>
      <w:r>
        <w:t xml:space="preserve"> or </w:t>
      </w:r>
      <w:r>
        <w:rPr>
          <w:rtl/>
        </w:rPr>
        <w:t>ه</w:t>
      </w:r>
      <w:r>
        <w:t xml:space="preserve"> s.o.) IV to treat severely, harshly, with rigor (</w:t>
      </w:r>
      <w:r>
        <w:rPr>
          <w:rtl/>
        </w:rPr>
        <w:t>ه</w:t>
      </w:r>
      <w:r>
        <w:t xml:space="preserve"> s.o.), deal with s.o. (</w:t>
      </w:r>
      <w:r>
        <w:rPr>
          <w:rtl/>
        </w:rPr>
        <w:t>ه</w:t>
      </w:r>
      <w:r>
        <w:t>) roughly</w:t>
      </w:r>
    </w:p>
    <w:p w:rsidR="00B14408" w:rsidRDefault="00FD180F" w:rsidP="00FD180F">
      <w:pPr>
        <w:pStyle w:val="libNormal"/>
      </w:pPr>
      <w:r w:rsidRPr="00B14408">
        <w:rPr>
          <w:rStyle w:val="libBold2Char"/>
          <w:rFonts w:hint="eastAsia"/>
          <w:rtl/>
        </w:rPr>
        <w:t>عنف</w:t>
      </w:r>
      <w:r>
        <w:t xml:space="preserve"> ‘unf, ‘anf sternness, severity, rigor; harshness; bluntness, gruffness; ruggedness, roughness; violence, vehemence; fierceness, bitterness, embitterment, toughness; use of force</w:t>
      </w:r>
    </w:p>
    <w:p w:rsidR="00B14408" w:rsidRDefault="00FD180F" w:rsidP="00FD180F">
      <w:pPr>
        <w:pStyle w:val="libNormal"/>
      </w:pPr>
      <w:r w:rsidRPr="00B14408">
        <w:rPr>
          <w:rStyle w:val="libBold2Char"/>
          <w:rFonts w:hint="eastAsia"/>
          <w:rtl/>
        </w:rPr>
        <w:t>عنيف</w:t>
      </w:r>
      <w:r>
        <w:t xml:space="preserve"> ‘anīf stern, severe, drastic, rigorous; harsh, hard; ungentle, rough, rude; blunt, gruff; rugged, rough; violent, vehement; fierce, embittered, tough; strenuous, exacting, difficult (e.g., reading)</w:t>
      </w:r>
    </w:p>
    <w:p w:rsidR="00B14408" w:rsidRDefault="00FD180F" w:rsidP="00FD180F">
      <w:pPr>
        <w:pStyle w:val="libNormal"/>
      </w:pPr>
      <w:r w:rsidRPr="00B14408">
        <w:rPr>
          <w:rStyle w:val="libBold2Char"/>
          <w:rFonts w:hint="eastAsia"/>
          <w:rtl/>
        </w:rPr>
        <w:t>عنفوان</w:t>
      </w:r>
      <w:r>
        <w:t xml:space="preserve"> ‘unfuwān vigor, prime, bloom </w:t>
      </w:r>
      <w:r w:rsidR="003D2305">
        <w:t>|</w:t>
      </w:r>
      <w:r>
        <w:t xml:space="preserve"> </w:t>
      </w:r>
      <w:r>
        <w:rPr>
          <w:rtl/>
        </w:rPr>
        <w:t>في عنفوان شبابه</w:t>
      </w:r>
      <w:r>
        <w:t xml:space="preserve"> (‘u. šabābihī) in the prime of his youth</w:t>
      </w:r>
    </w:p>
    <w:p w:rsidR="00B14408" w:rsidRDefault="00FD180F" w:rsidP="00FD180F">
      <w:pPr>
        <w:pStyle w:val="libNormal"/>
      </w:pPr>
      <w:r w:rsidRPr="00B14408">
        <w:rPr>
          <w:rStyle w:val="libBold2Char"/>
          <w:rFonts w:hint="eastAsia"/>
          <w:rtl/>
        </w:rPr>
        <w:t>اعنف</w:t>
      </w:r>
      <w:r>
        <w:t xml:space="preserve"> a‘naf2 sterner, severer, harsher, harder, fiercer</w:t>
      </w:r>
    </w:p>
    <w:p w:rsidR="00B14408" w:rsidRDefault="00FD180F" w:rsidP="00FD180F">
      <w:pPr>
        <w:pStyle w:val="libNormal"/>
      </w:pPr>
      <w:r w:rsidRPr="00B14408">
        <w:rPr>
          <w:rStyle w:val="libBold2Char"/>
          <w:rFonts w:hint="eastAsia"/>
          <w:rtl/>
        </w:rPr>
        <w:t>تعنيف</w:t>
      </w:r>
      <w:r>
        <w:t xml:space="preserve"> ta‘nīf stern censure, reprimand, rebuke</w:t>
      </w:r>
    </w:p>
    <w:p w:rsidR="00B14408" w:rsidRDefault="00FD180F" w:rsidP="00FD180F">
      <w:pPr>
        <w:pStyle w:val="libNormal"/>
      </w:pPr>
      <w:r w:rsidRPr="00B14408">
        <w:rPr>
          <w:rStyle w:val="libBold2Char"/>
          <w:rFonts w:hint="eastAsia"/>
          <w:rtl/>
        </w:rPr>
        <w:t>عنق</w:t>
      </w:r>
      <w:r>
        <w:t xml:space="preserve"> II to grab by the neck, to collar (</w:t>
      </w:r>
      <w:r>
        <w:rPr>
          <w:rtl/>
        </w:rPr>
        <w:t>ه</w:t>
      </w:r>
      <w:r>
        <w:t xml:space="preserve"> s.o.) III to embrace, hug (</w:t>
      </w:r>
      <w:r>
        <w:rPr>
          <w:rtl/>
        </w:rPr>
        <w:t>ه</w:t>
      </w:r>
      <w:r>
        <w:t xml:space="preserve"> s.o.); to associate closely (</w:t>
      </w:r>
      <w:r>
        <w:rPr>
          <w:rtl/>
        </w:rPr>
        <w:t>ه</w:t>
      </w:r>
      <w:r>
        <w:t xml:space="preserve"> with), attach o.s. closely (</w:t>
      </w:r>
      <w:r>
        <w:rPr>
          <w:rtl/>
        </w:rPr>
        <w:t>ه</w:t>
      </w:r>
      <w:r>
        <w:t xml:space="preserve"> to) VI to embrace each </w:t>
      </w:r>
      <w:r>
        <w:lastRenderedPageBreak/>
        <w:t>other VIII to embrace, hug (</w:t>
      </w:r>
      <w:r>
        <w:rPr>
          <w:rtl/>
        </w:rPr>
        <w:t>ه</w:t>
      </w:r>
      <w:r>
        <w:t xml:space="preserve"> s.o.); to adopt, embrace (</w:t>
      </w:r>
      <w:r>
        <w:rPr>
          <w:rtl/>
        </w:rPr>
        <w:t>هـ</w:t>
      </w:r>
      <w:r>
        <w:t xml:space="preserve"> s.th., esp. a religion or doctrine), be converted (</w:t>
      </w:r>
      <w:r>
        <w:rPr>
          <w:rtl/>
        </w:rPr>
        <w:t>هـ</w:t>
      </w:r>
      <w:r>
        <w:t xml:space="preserve"> to s.th.), take up (</w:t>
      </w:r>
      <w:r>
        <w:rPr>
          <w:rtl/>
        </w:rPr>
        <w:t>هـ</w:t>
      </w:r>
      <w:r>
        <w:t xml:space="preserve"> s.th.); to combine (</w:t>
      </w:r>
      <w:r>
        <w:rPr>
          <w:rtl/>
        </w:rPr>
        <w:t>هـ</w:t>
      </w:r>
      <w:r>
        <w:t xml:space="preserve"> with s.th.; chem.); to embrace each other</w:t>
      </w:r>
    </w:p>
    <w:p w:rsidR="00B14408" w:rsidRDefault="00FD180F" w:rsidP="00FD180F">
      <w:pPr>
        <w:pStyle w:val="libNormal"/>
      </w:pPr>
      <w:r w:rsidRPr="00B14408">
        <w:rPr>
          <w:rStyle w:val="libBold2Char"/>
          <w:rFonts w:hint="eastAsia"/>
          <w:rtl/>
        </w:rPr>
        <w:t>عنق</w:t>
      </w:r>
      <w:r>
        <w:t xml:space="preserve"> unuq, unq pl. </w:t>
      </w:r>
      <w:r>
        <w:rPr>
          <w:rtl/>
        </w:rPr>
        <w:t>اعناق</w:t>
      </w:r>
      <w:r>
        <w:t xml:space="preserve"> a‘nāq neck, nape</w:t>
      </w:r>
    </w:p>
    <w:p w:rsidR="00B14408" w:rsidRDefault="00FD180F" w:rsidP="00FD180F">
      <w:pPr>
        <w:pStyle w:val="libNormal"/>
      </w:pPr>
      <w:r w:rsidRPr="00B14408">
        <w:rPr>
          <w:rStyle w:val="libBold2Char"/>
          <w:rFonts w:hint="eastAsia"/>
          <w:rtl/>
        </w:rPr>
        <w:t>عناق</w:t>
      </w:r>
      <w:r>
        <w:t xml:space="preserve"> ‘anāq pl. </w:t>
      </w:r>
      <w:r>
        <w:rPr>
          <w:rtl/>
        </w:rPr>
        <w:t>اعنق</w:t>
      </w:r>
      <w:r>
        <w:t xml:space="preserve"> a‘nuq, </w:t>
      </w:r>
      <w:r>
        <w:rPr>
          <w:rtl/>
        </w:rPr>
        <w:t>عنوق</w:t>
      </w:r>
      <w:r>
        <w:t xml:space="preserve"> ‘unūq she</w:t>
      </w:r>
      <w:r w:rsidR="003D2305">
        <w:t>-</w:t>
      </w:r>
      <w:r>
        <w:t>kid, young she</w:t>
      </w:r>
      <w:r w:rsidR="003D2305">
        <w:t>-</w:t>
      </w:r>
      <w:r>
        <w:t xml:space="preserve">goat </w:t>
      </w:r>
      <w:r w:rsidR="003D2305">
        <w:t>|</w:t>
      </w:r>
      <w:r>
        <w:t xml:space="preserve"> </w:t>
      </w:r>
      <w:r>
        <w:rPr>
          <w:rtl/>
        </w:rPr>
        <w:t>عناق الأرض</w:t>
      </w:r>
      <w:r>
        <w:t xml:space="preserve"> ‘a. al</w:t>
      </w:r>
      <w:r w:rsidR="003D2305">
        <w:t>-</w:t>
      </w:r>
      <w:r>
        <w:t xml:space="preserve">arḍ caracal, desert lynx (Lynx caracal; zool.)  </w:t>
      </w:r>
    </w:p>
    <w:p w:rsidR="00B14408" w:rsidRDefault="00FD180F" w:rsidP="00FD180F">
      <w:pPr>
        <w:pStyle w:val="libNormal"/>
      </w:pPr>
      <w:r w:rsidRPr="00B14408">
        <w:rPr>
          <w:rStyle w:val="libBold2Char"/>
          <w:rFonts w:hint="eastAsia"/>
          <w:rtl/>
        </w:rPr>
        <w:t>عنقاء</w:t>
      </w:r>
      <w:r>
        <w:t xml:space="preserve"> ‘anqā’2 a legendary bird, griffon</w:t>
      </w:r>
    </w:p>
    <w:p w:rsidR="00B14408" w:rsidRDefault="00FD180F" w:rsidP="00FD180F">
      <w:pPr>
        <w:pStyle w:val="libNormal"/>
      </w:pPr>
      <w:r w:rsidRPr="00B14408">
        <w:rPr>
          <w:rStyle w:val="libBold2Char"/>
          <w:rFonts w:hint="eastAsia"/>
          <w:rtl/>
        </w:rPr>
        <w:t>عناق</w:t>
      </w:r>
      <w:r>
        <w:t xml:space="preserve"> ‘ināq embrace, hug, accolade</w:t>
      </w:r>
    </w:p>
    <w:p w:rsidR="00B14408" w:rsidRDefault="00FD180F" w:rsidP="00FD180F">
      <w:pPr>
        <w:pStyle w:val="libNormal"/>
      </w:pPr>
      <w:r w:rsidRPr="00B14408">
        <w:rPr>
          <w:rStyle w:val="libBold2Char"/>
          <w:rFonts w:hint="eastAsia"/>
          <w:rtl/>
        </w:rPr>
        <w:t>معانقة</w:t>
      </w:r>
      <w:r>
        <w:t xml:space="preserve"> mu‘ānaqa embrace, hug, accolade</w:t>
      </w:r>
    </w:p>
    <w:p w:rsidR="00B14408" w:rsidRDefault="00FD180F" w:rsidP="00FD180F">
      <w:pPr>
        <w:pStyle w:val="libNormal"/>
      </w:pPr>
      <w:r w:rsidRPr="00B14408">
        <w:rPr>
          <w:rStyle w:val="libBold2Char"/>
          <w:rFonts w:hint="eastAsia"/>
          <w:rtl/>
        </w:rPr>
        <w:t>اعتناق</w:t>
      </w:r>
      <w:r>
        <w:t xml:space="preserve"> i‘tināq embracement (of a religion or doctrine), adoption, acceptance (of a doctrine)</w:t>
      </w:r>
    </w:p>
    <w:p w:rsidR="00B14408" w:rsidRDefault="00FD180F" w:rsidP="00FD180F">
      <w:pPr>
        <w:pStyle w:val="libNormal"/>
      </w:pPr>
      <w:r w:rsidRPr="00B14408">
        <w:rPr>
          <w:rStyle w:val="libBold2Char"/>
          <w:rFonts w:hint="eastAsia"/>
          <w:rtl/>
        </w:rPr>
        <w:t>عنقود</w:t>
      </w:r>
      <w:r>
        <w:t xml:space="preserve"> ‘unqūd pl. </w:t>
      </w:r>
      <w:r>
        <w:rPr>
          <w:rtl/>
        </w:rPr>
        <w:t>عناقيد</w:t>
      </w:r>
      <w:r>
        <w:t xml:space="preserve"> ‘anāqīd2 cluster, bunch; bunch of grapes</w:t>
      </w:r>
    </w:p>
    <w:p w:rsidR="00B14408" w:rsidRDefault="00FD180F" w:rsidP="00FD180F">
      <w:pPr>
        <w:pStyle w:val="libNormal"/>
      </w:pPr>
      <w:r w:rsidRPr="00B14408">
        <w:rPr>
          <w:rStyle w:val="libBold2Char"/>
          <w:rFonts w:hint="eastAsia"/>
          <w:rtl/>
        </w:rPr>
        <w:t>عنقاش</w:t>
      </w:r>
      <w:r>
        <w:t xml:space="preserve"> ‘inqāš peddler, hawker</w:t>
      </w:r>
    </w:p>
    <w:p w:rsidR="00B14408" w:rsidRDefault="00FD180F" w:rsidP="00FD180F">
      <w:pPr>
        <w:pStyle w:val="libNormal"/>
      </w:pPr>
      <w:r w:rsidRPr="00B14408">
        <w:rPr>
          <w:rStyle w:val="libBold2Char"/>
          <w:rFonts w:hint="eastAsia"/>
          <w:rtl/>
        </w:rPr>
        <w:t>عنكبوت</w:t>
      </w:r>
      <w:r>
        <w:t xml:space="preserve"> ‘ankabūt pl. </w:t>
      </w:r>
      <w:r>
        <w:rPr>
          <w:rtl/>
        </w:rPr>
        <w:t>عناكب</w:t>
      </w:r>
      <w:r>
        <w:t xml:space="preserve"> ‘anākib2 spider </w:t>
      </w:r>
      <w:r w:rsidR="003D2305">
        <w:t>|</w:t>
      </w:r>
      <w:r>
        <w:t xml:space="preserve"> </w:t>
      </w:r>
      <w:r>
        <w:rPr>
          <w:rtl/>
        </w:rPr>
        <w:t>بيت (نسيج) العنكبوت</w:t>
      </w:r>
      <w:r>
        <w:t xml:space="preserve"> bait al</w:t>
      </w:r>
      <w:r w:rsidR="003D2305">
        <w:t>-</w:t>
      </w:r>
      <w:r>
        <w:t>‘a. cobweb, spider web</w:t>
      </w:r>
    </w:p>
    <w:p w:rsidR="00B14408" w:rsidRDefault="00FD180F" w:rsidP="00FD180F">
      <w:pPr>
        <w:pStyle w:val="libNormal"/>
      </w:pPr>
      <w:r w:rsidRPr="00B14408">
        <w:rPr>
          <w:rStyle w:val="libBold2Char"/>
          <w:rFonts w:hint="eastAsia"/>
          <w:rtl/>
        </w:rPr>
        <w:t>عنا</w:t>
      </w:r>
      <w:r>
        <w:rPr>
          <w:rtl/>
        </w:rPr>
        <w:t xml:space="preserve"> (عنو</w:t>
      </w:r>
      <w:r>
        <w:t>) ‘anā u (‘unūw) to be humble, submissive, subservient, servile (</w:t>
      </w:r>
      <w:r>
        <w:rPr>
          <w:rtl/>
        </w:rPr>
        <w:t>ل</w:t>
      </w:r>
      <w:r>
        <w:t xml:space="preserve"> toward, before), be obedient, yield, submit (</w:t>
      </w:r>
      <w:r>
        <w:rPr>
          <w:rtl/>
        </w:rPr>
        <w:t>ل</w:t>
      </w:r>
      <w:r>
        <w:t xml:space="preserve"> to s.o.), obey (</w:t>
      </w:r>
      <w:r>
        <w:rPr>
          <w:rtl/>
        </w:rPr>
        <w:t>ل</w:t>
      </w:r>
      <w:r>
        <w:t xml:space="preserve"> s.o.); </w:t>
      </w:r>
      <w:r w:rsidR="003D2305">
        <w:t>--</w:t>
      </w:r>
      <w:r>
        <w:t xml:space="preserve"> u (</w:t>
      </w:r>
      <w:r>
        <w:rPr>
          <w:rtl/>
        </w:rPr>
        <w:t>عنوة</w:t>
      </w:r>
      <w:r>
        <w:t xml:space="preserve"> ‘anwa) to take by force (</w:t>
      </w:r>
      <w:r>
        <w:rPr>
          <w:rtl/>
        </w:rPr>
        <w:t>هـ</w:t>
      </w:r>
      <w:r>
        <w:t xml:space="preserve"> s.th.); </w:t>
      </w:r>
      <w:r w:rsidR="003D2305">
        <w:t>--</w:t>
      </w:r>
      <w:r>
        <w:t xml:space="preserve"> u to be on s.o.’s (</w:t>
      </w:r>
      <w:r>
        <w:rPr>
          <w:rtl/>
        </w:rPr>
        <w:t>ه</w:t>
      </w:r>
      <w:r>
        <w:t>) mind, disquiet, discomfort, worry, preoccupy (</w:t>
      </w:r>
      <w:r>
        <w:rPr>
          <w:rtl/>
        </w:rPr>
        <w:t>ه</w:t>
      </w:r>
      <w:r>
        <w:t xml:space="preserve"> s.o.); to concern, affect, regard, interest (</w:t>
      </w:r>
      <w:r>
        <w:rPr>
          <w:rtl/>
        </w:rPr>
        <w:t>ه</w:t>
      </w:r>
      <w:r>
        <w:t xml:space="preserve"> s.o.)</w:t>
      </w:r>
    </w:p>
    <w:p w:rsidR="00B14408" w:rsidRDefault="00FD180F" w:rsidP="00FD180F">
      <w:pPr>
        <w:pStyle w:val="libNormal"/>
      </w:pPr>
      <w:r w:rsidRPr="00B14408">
        <w:rPr>
          <w:rStyle w:val="libBold2Char"/>
          <w:rFonts w:hint="eastAsia"/>
          <w:rtl/>
        </w:rPr>
        <w:t>عنوة</w:t>
      </w:r>
      <w:r>
        <w:t xml:space="preserve"> ‘anwa force, compulsion; forcibleness, violence; ‘anwatan forcibly, by force</w:t>
      </w:r>
    </w:p>
    <w:p w:rsidR="00B14408" w:rsidRDefault="00FD180F" w:rsidP="00FD180F">
      <w:pPr>
        <w:pStyle w:val="libNormal"/>
      </w:pPr>
      <w:r w:rsidRPr="00B14408">
        <w:rPr>
          <w:rStyle w:val="libBold2Char"/>
          <w:rFonts w:hint="eastAsia"/>
          <w:rtl/>
        </w:rPr>
        <w:t>معنوي</w:t>
      </w:r>
      <w:r>
        <w:t xml:space="preserve"> see </w:t>
      </w:r>
      <w:r>
        <w:rPr>
          <w:rtl/>
        </w:rPr>
        <w:t>عنى</w:t>
      </w:r>
    </w:p>
    <w:p w:rsidR="00B14408" w:rsidRDefault="00FD180F" w:rsidP="00FD180F">
      <w:pPr>
        <w:pStyle w:val="libNormal"/>
      </w:pPr>
      <w:r w:rsidRPr="00B14408">
        <w:rPr>
          <w:rStyle w:val="libBold2Char"/>
          <w:rFonts w:hint="eastAsia"/>
          <w:rtl/>
        </w:rPr>
        <w:t>عان</w:t>
      </w:r>
      <w:r>
        <w:t xml:space="preserve"> ‘ānin humble, subservient, submissive, servile, obedient; captive; miserable, distressed, in trouble</w:t>
      </w:r>
    </w:p>
    <w:p w:rsidR="00B14408" w:rsidRDefault="00FD180F" w:rsidP="00FD180F">
      <w:pPr>
        <w:pStyle w:val="libNormal"/>
      </w:pPr>
      <w:r w:rsidRPr="00B14408">
        <w:rPr>
          <w:rStyle w:val="libBold2Char"/>
          <w:rFonts w:hint="eastAsia"/>
          <w:rtl/>
        </w:rPr>
        <w:t>عنون</w:t>
      </w:r>
      <w:r>
        <w:t xml:space="preserve"> ‘anwana to furnish with an address or title, entitle, address (</w:t>
      </w:r>
      <w:r>
        <w:rPr>
          <w:rtl/>
        </w:rPr>
        <w:t>هـ</w:t>
      </w:r>
      <w:r>
        <w:t xml:space="preserve"> s.th.)</w:t>
      </w:r>
    </w:p>
    <w:p w:rsidR="00B14408" w:rsidRDefault="00FD180F" w:rsidP="00FD180F">
      <w:pPr>
        <w:pStyle w:val="libNormal"/>
      </w:pPr>
      <w:r w:rsidRPr="00B14408">
        <w:rPr>
          <w:rStyle w:val="libBold2Char"/>
          <w:rFonts w:hint="eastAsia"/>
          <w:rtl/>
        </w:rPr>
        <w:t>عنوان</w:t>
      </w:r>
      <w:r>
        <w:t xml:space="preserve"> ‘unwān pl. </w:t>
      </w:r>
      <w:r>
        <w:rPr>
          <w:rtl/>
        </w:rPr>
        <w:t>عناوين</w:t>
      </w:r>
      <w:r>
        <w:t xml:space="preserve"> ‘anāwīn2 address; title, heading; model, epitome; sign, token </w:t>
      </w:r>
      <w:r w:rsidR="003D2305">
        <w:t>|</w:t>
      </w:r>
      <w:r>
        <w:t xml:space="preserve"> </w:t>
      </w:r>
      <w:r>
        <w:rPr>
          <w:rtl/>
        </w:rPr>
        <w:t>على</w:t>
      </w:r>
      <w:r>
        <w:t xml:space="preserve"> or </w:t>
      </w:r>
      <w:r>
        <w:rPr>
          <w:rtl/>
        </w:rPr>
        <w:t>عنوانا ل</w:t>
      </w:r>
      <w:r>
        <w:t xml:space="preserve"> in token of s.th., as a sign of s.th.</w:t>
      </w:r>
    </w:p>
    <w:p w:rsidR="00B14408" w:rsidRDefault="00FD180F" w:rsidP="00FD180F">
      <w:pPr>
        <w:pStyle w:val="libNormal"/>
      </w:pPr>
      <w:r w:rsidRPr="00B14408">
        <w:rPr>
          <w:rStyle w:val="libBold2Char"/>
          <w:rFonts w:hint="eastAsia"/>
          <w:rtl/>
        </w:rPr>
        <w:t>معنون</w:t>
      </w:r>
      <w:r>
        <w:t xml:space="preserve"> mu‘anwan addressed (</w:t>
      </w:r>
      <w:r>
        <w:rPr>
          <w:rtl/>
        </w:rPr>
        <w:t>الى</w:t>
      </w:r>
      <w:r>
        <w:t xml:space="preserve"> to), inscribed; entitled (</w:t>
      </w:r>
      <w:r>
        <w:rPr>
          <w:rtl/>
        </w:rPr>
        <w:t>ب</w:t>
      </w:r>
      <w:r>
        <w:t xml:space="preserve"> as)</w:t>
      </w:r>
    </w:p>
    <w:p w:rsidR="00B14408" w:rsidRDefault="00FD180F" w:rsidP="00FD180F">
      <w:pPr>
        <w:pStyle w:val="libNormal"/>
      </w:pPr>
      <w:r w:rsidRPr="00B14408">
        <w:rPr>
          <w:rStyle w:val="libBold2Char"/>
          <w:rFonts w:hint="eastAsia"/>
          <w:rtl/>
        </w:rPr>
        <w:t>عنى</w:t>
      </w:r>
      <w:r>
        <w:t xml:space="preserve"> ‘anī i (</w:t>
      </w:r>
      <w:r>
        <w:rPr>
          <w:rtl/>
        </w:rPr>
        <w:t>عناية</w:t>
      </w:r>
      <w:r>
        <w:t xml:space="preserve"> ‘ināya) to be on s.o.’s (</w:t>
      </w:r>
      <w:r>
        <w:rPr>
          <w:rtl/>
        </w:rPr>
        <w:t>ه</w:t>
      </w:r>
      <w:r>
        <w:t>) mind; to disquiet, discomfort, worry, preoccupy (</w:t>
      </w:r>
      <w:r>
        <w:rPr>
          <w:rtl/>
        </w:rPr>
        <w:t>ه</w:t>
      </w:r>
      <w:r>
        <w:t xml:space="preserve"> s.o.); to concern, affect, regard, interest (</w:t>
      </w:r>
      <w:r>
        <w:rPr>
          <w:rtl/>
        </w:rPr>
        <w:t>ه</w:t>
      </w:r>
      <w:r>
        <w:t xml:space="preserve"> s.o.); </w:t>
      </w:r>
      <w:r w:rsidR="003D2305">
        <w:t>--</w:t>
      </w:r>
      <w:r>
        <w:t xml:space="preserve"> </w:t>
      </w:r>
      <w:r>
        <w:lastRenderedPageBreak/>
        <w:t>‘aniya a (</w:t>
      </w:r>
      <w:r>
        <w:rPr>
          <w:rtl/>
        </w:rPr>
        <w:t>عناء</w:t>
      </w:r>
      <w:r>
        <w:t xml:space="preserve"> ‘anā’) to be worried, concerned, anxious; to toil, labor, drudge; </w:t>
      </w:r>
      <w:r w:rsidR="003D2305">
        <w:t>--</w:t>
      </w:r>
      <w:r>
        <w:t xml:space="preserve"> ‘anī i (‘any) to have in mind (</w:t>
      </w:r>
      <w:r>
        <w:rPr>
          <w:rtl/>
        </w:rPr>
        <w:t>هـ</w:t>
      </w:r>
      <w:r>
        <w:t xml:space="preserve"> s.th.), mean (</w:t>
      </w:r>
      <w:r>
        <w:rPr>
          <w:rtl/>
        </w:rPr>
        <w:t>ب هـ, ه</w:t>
      </w:r>
      <w:r>
        <w:t xml:space="preserve"> s.o., s.th. by); </w:t>
      </w:r>
      <w:r>
        <w:rPr>
          <w:rtl/>
        </w:rPr>
        <w:t>يعني</w:t>
      </w:r>
      <w:r>
        <w:t xml:space="preserve"> ya‘nī or </w:t>
      </w:r>
      <w:r>
        <w:rPr>
          <w:rtl/>
        </w:rPr>
        <w:t>اعني</w:t>
      </w:r>
      <w:r>
        <w:t xml:space="preserve"> a‘nī that is, i.e.; </w:t>
      </w:r>
      <w:r w:rsidR="003D2305">
        <w:t>--</w:t>
      </w:r>
      <w:r>
        <w:t xml:space="preserve"> pass. ‘uniya (</w:t>
      </w:r>
      <w:r>
        <w:rPr>
          <w:rtl/>
        </w:rPr>
        <w:t>عناية</w:t>
      </w:r>
      <w:r>
        <w:t xml:space="preserve"> ‘ināya) to worry, be concerned (</w:t>
      </w:r>
      <w:r>
        <w:rPr>
          <w:rtl/>
        </w:rPr>
        <w:t>ب</w:t>
      </w:r>
      <w:r>
        <w:t xml:space="preserve"> about), take an interest (</w:t>
      </w:r>
      <w:r>
        <w:rPr>
          <w:rtl/>
        </w:rPr>
        <w:t>ب</w:t>
      </w:r>
      <w:r>
        <w:t xml:space="preserve"> in); to take care (</w:t>
      </w:r>
      <w:r>
        <w:rPr>
          <w:rtl/>
        </w:rPr>
        <w:t>ب</w:t>
      </w:r>
      <w:r>
        <w:t xml:space="preserve"> of), see (</w:t>
      </w:r>
      <w:r>
        <w:rPr>
          <w:rtl/>
        </w:rPr>
        <w:t>ب</w:t>
      </w:r>
      <w:r>
        <w:t xml:space="preserve"> to) II to torment, agonize, distress, harass, (</w:t>
      </w:r>
      <w:r>
        <w:rPr>
          <w:rtl/>
        </w:rPr>
        <w:t>ه</w:t>
      </w:r>
      <w:r>
        <w:t xml:space="preserve"> s.o.) III to be preoccupied (</w:t>
      </w:r>
      <w:r>
        <w:rPr>
          <w:rtl/>
        </w:rPr>
        <w:t>هـ</w:t>
      </w:r>
      <w:r>
        <w:t xml:space="preserve"> with s.th.); to take pains (</w:t>
      </w:r>
      <w:r>
        <w:rPr>
          <w:rtl/>
        </w:rPr>
        <w:t>هـ</w:t>
      </w:r>
      <w:r>
        <w:t xml:space="preserve"> with s.th., in doing s.th.), spend effort (</w:t>
      </w:r>
      <w:r>
        <w:rPr>
          <w:rtl/>
        </w:rPr>
        <w:t>هـ</w:t>
      </w:r>
      <w:r>
        <w:t xml:space="preserve"> on s.th.); to see to it, make efforts, bear in mind, make sure (</w:t>
      </w:r>
      <w:r>
        <w:rPr>
          <w:rtl/>
        </w:rPr>
        <w:t>ان</w:t>
      </w:r>
      <w:r>
        <w:t xml:space="preserve"> that); to undergo, incur, endure, suffer, sustain, bear (</w:t>
      </w:r>
      <w:r>
        <w:rPr>
          <w:rtl/>
        </w:rPr>
        <w:t>هـ</w:t>
      </w:r>
      <w:r>
        <w:t xml:space="preserve"> s.th.); to suffer (</w:t>
      </w:r>
      <w:r>
        <w:rPr>
          <w:rtl/>
        </w:rPr>
        <w:t>هـ</w:t>
      </w:r>
      <w:r>
        <w:t xml:space="preserve"> from), be afflicted (</w:t>
      </w:r>
      <w:r>
        <w:rPr>
          <w:rtl/>
        </w:rPr>
        <w:t>هـ</w:t>
      </w:r>
      <w:r>
        <w:t xml:space="preserve"> with) V to toil, labor. drudge VIII to be solicitous (</w:t>
      </w:r>
      <w:r>
        <w:rPr>
          <w:rtl/>
        </w:rPr>
        <w:t>ب</w:t>
      </w:r>
      <w:r>
        <w:t xml:space="preserve"> about, for, of), go to trouble (</w:t>
      </w:r>
      <w:r>
        <w:rPr>
          <w:rtl/>
        </w:rPr>
        <w:t>ب</w:t>
      </w:r>
      <w:r>
        <w:t xml:space="preserve"> for), be concerned, anxious (</w:t>
      </w:r>
      <w:r>
        <w:rPr>
          <w:rtl/>
        </w:rPr>
        <w:t>ب</w:t>
      </w:r>
      <w:r>
        <w:t xml:space="preserve"> about), feel concern (</w:t>
      </w:r>
      <w:r>
        <w:rPr>
          <w:rtl/>
        </w:rPr>
        <w:t>ب</w:t>
      </w:r>
      <w:r>
        <w:t xml:space="preserve"> for); to take care (</w:t>
      </w:r>
      <w:r>
        <w:rPr>
          <w:rtl/>
        </w:rPr>
        <w:t>ب</w:t>
      </w:r>
      <w:r>
        <w:t xml:space="preserve"> of), care. provide (</w:t>
      </w:r>
      <w:r>
        <w:rPr>
          <w:rtl/>
        </w:rPr>
        <w:t>ب</w:t>
      </w:r>
      <w:r>
        <w:t xml:space="preserve"> for), look (</w:t>
      </w:r>
      <w:r>
        <w:rPr>
          <w:rtl/>
        </w:rPr>
        <w:t>ب</w:t>
      </w:r>
      <w:r>
        <w:t xml:space="preserve"> after), see (</w:t>
      </w:r>
      <w:r>
        <w:rPr>
          <w:rtl/>
        </w:rPr>
        <w:t>ب</w:t>
      </w:r>
      <w:r>
        <w:t xml:space="preserve"> to), tend (</w:t>
      </w:r>
      <w:r>
        <w:rPr>
          <w:rtl/>
        </w:rPr>
        <w:t>ب</w:t>
      </w:r>
      <w:r>
        <w:t xml:space="preserve"> s.th.), put one’s mind, devote one’s attention (</w:t>
      </w:r>
      <w:r>
        <w:rPr>
          <w:rtl/>
        </w:rPr>
        <w:t>ب</w:t>
      </w:r>
      <w:r>
        <w:t xml:space="preserve"> to); to attend (</w:t>
      </w:r>
      <w:r>
        <w:rPr>
          <w:rtl/>
        </w:rPr>
        <w:t>ب</w:t>
      </w:r>
      <w:r>
        <w:t xml:space="preserve"> to), nurse (</w:t>
      </w:r>
      <w:r>
        <w:rPr>
          <w:rtl/>
        </w:rPr>
        <w:t>ب</w:t>
      </w:r>
      <w:r>
        <w:t xml:space="preserve"> s.o., s.th., e.g., a patient)</w:t>
      </w:r>
    </w:p>
    <w:p w:rsidR="00B14408" w:rsidRDefault="00FD180F" w:rsidP="00FD180F">
      <w:pPr>
        <w:pStyle w:val="libNormal"/>
      </w:pPr>
      <w:r w:rsidRPr="00B14408">
        <w:rPr>
          <w:rStyle w:val="libBold2Char"/>
          <w:rFonts w:hint="eastAsia"/>
          <w:rtl/>
        </w:rPr>
        <w:t>عناء</w:t>
      </w:r>
      <w:r>
        <w:t xml:space="preserve"> ‘anā’ pains, trouble, toil, hardship, difficulty, distress</w:t>
      </w:r>
    </w:p>
    <w:p w:rsidR="00B14408" w:rsidRDefault="00FD180F" w:rsidP="00FD180F">
      <w:pPr>
        <w:pStyle w:val="libNormal"/>
      </w:pPr>
      <w:r w:rsidRPr="00B14408">
        <w:rPr>
          <w:rStyle w:val="libBold2Char"/>
          <w:rFonts w:hint="eastAsia"/>
          <w:rtl/>
        </w:rPr>
        <w:t>عناية</w:t>
      </w:r>
      <w:r>
        <w:t xml:space="preserve"> ināya concern; care, solicitude, providence (</w:t>
      </w:r>
      <w:r>
        <w:rPr>
          <w:rtl/>
        </w:rPr>
        <w:t>ب</w:t>
      </w:r>
      <w:r>
        <w:t xml:space="preserve"> for); care(fulness), painstaking, meticulousness (</w:t>
      </w:r>
      <w:r>
        <w:rPr>
          <w:rtl/>
        </w:rPr>
        <w:t>ب</w:t>
      </w:r>
      <w:r>
        <w:t xml:space="preserve"> in); heed, notice, regard, attention (</w:t>
      </w:r>
      <w:r>
        <w:rPr>
          <w:rtl/>
        </w:rPr>
        <w:t>ب</w:t>
      </w:r>
      <w:r>
        <w:t xml:space="preserve"> to); interest (</w:t>
      </w:r>
      <w:r>
        <w:rPr>
          <w:rtl/>
        </w:rPr>
        <w:t>ب</w:t>
      </w:r>
      <w:r>
        <w:t xml:space="preserve"> in) </w:t>
      </w:r>
      <w:r w:rsidR="003D2305">
        <w:t>|</w:t>
      </w:r>
      <w:r>
        <w:t xml:space="preserve"> </w:t>
      </w:r>
      <w:r>
        <w:rPr>
          <w:rtl/>
        </w:rPr>
        <w:t>العناية الإلهية</w:t>
      </w:r>
      <w:r>
        <w:t xml:space="preserve"> (ilāhīya) divine providence; </w:t>
      </w:r>
      <w:r>
        <w:rPr>
          <w:rtl/>
        </w:rPr>
        <w:t>عناية طبية</w:t>
      </w:r>
      <w:r>
        <w:t xml:space="preserve"> (ṭibbīya) medical care</w:t>
      </w:r>
    </w:p>
    <w:p w:rsidR="00B14408" w:rsidRDefault="00FD180F" w:rsidP="00FD180F">
      <w:pPr>
        <w:pStyle w:val="libNormal"/>
      </w:pPr>
      <w:r w:rsidRPr="00B14408">
        <w:rPr>
          <w:rStyle w:val="libBold2Char"/>
          <w:rFonts w:hint="eastAsia"/>
          <w:rtl/>
        </w:rPr>
        <w:t>معنى</w:t>
      </w:r>
      <w:r>
        <w:t xml:space="preserve"> ma‘nan pl. </w:t>
      </w:r>
      <w:r>
        <w:rPr>
          <w:rtl/>
        </w:rPr>
        <w:t>معان</w:t>
      </w:r>
      <w:r>
        <w:t xml:space="preserve"> ma‘ānin sense, meaning, signification, import; concept, notion, idea, thought; thematic purport (e.g., of a work of art, as distinguiohed from its form); a rhetorical, figurative, or allegorical expression; </w:t>
      </w:r>
      <w:r>
        <w:rPr>
          <w:rtl/>
        </w:rPr>
        <w:t>المعاني</w:t>
      </w:r>
      <w:r>
        <w:t xml:space="preserve"> the good qualities (of a person) </w:t>
      </w:r>
      <w:r w:rsidR="003D2305">
        <w:t>|</w:t>
      </w:r>
      <w:r>
        <w:t xml:space="preserve"> </w:t>
      </w:r>
      <w:r>
        <w:rPr>
          <w:rtl/>
        </w:rPr>
        <w:t>اسم معنى</w:t>
      </w:r>
      <w:r>
        <w:t xml:space="preserve"> ism ma‘nā abstract noun (gram.); </w:t>
      </w:r>
      <w:r>
        <w:rPr>
          <w:rtl/>
        </w:rPr>
        <w:t>علم المعاني</w:t>
      </w:r>
      <w:r>
        <w:t xml:space="preserve"> ‘ilm al</w:t>
      </w:r>
      <w:r w:rsidR="003D2305">
        <w:t>-</w:t>
      </w:r>
      <w:r>
        <w:t xml:space="preserve">m. rhetoric; </w:t>
      </w:r>
      <w:r>
        <w:rPr>
          <w:rtl/>
        </w:rPr>
        <w:t>ذو معنى</w:t>
      </w:r>
      <w:r>
        <w:t xml:space="preserve"> significant, meaningful, telling, tell</w:t>
      </w:r>
      <w:r w:rsidR="003D2305">
        <w:t>-</w:t>
      </w:r>
      <w:r>
        <w:t xml:space="preserve">tale; </w:t>
      </w:r>
      <w:r>
        <w:rPr>
          <w:rtl/>
        </w:rPr>
        <w:t>بكل معنى الكلمة</w:t>
      </w:r>
      <w:r>
        <w:t xml:space="preserve"> bi</w:t>
      </w:r>
      <w:r w:rsidR="003D2305">
        <w:t>-</w:t>
      </w:r>
      <w:r>
        <w:t>kull m. l</w:t>
      </w:r>
      <w:r w:rsidR="003D2305">
        <w:t>-</w:t>
      </w:r>
      <w:r>
        <w:t xml:space="preserve">kalima in the full sense of the word; </w:t>
      </w:r>
      <w:r>
        <w:rPr>
          <w:rtl/>
        </w:rPr>
        <w:t>لا معنى له</w:t>
      </w:r>
      <w:r>
        <w:t xml:space="preserve">   (ma‘nā) meaningless, without meaning; </w:t>
      </w:r>
      <w:r>
        <w:rPr>
          <w:rtl/>
        </w:rPr>
        <w:t>وما في معناه</w:t>
      </w:r>
      <w:r>
        <w:t xml:space="preserve"> and the like; </w:t>
      </w:r>
      <w:r>
        <w:rPr>
          <w:rtl/>
        </w:rPr>
        <w:t>نظرات كلها معان</w:t>
      </w:r>
      <w:r>
        <w:t xml:space="preserve"> (naẓarāt kulluhā) telling glances, glances full of meaning</w:t>
      </w:r>
    </w:p>
    <w:p w:rsidR="00B14408" w:rsidRDefault="00FD180F" w:rsidP="00FD180F">
      <w:pPr>
        <w:pStyle w:val="libNormal"/>
      </w:pPr>
      <w:r w:rsidRPr="00B14408">
        <w:rPr>
          <w:rStyle w:val="libBold2Char"/>
          <w:rFonts w:hint="eastAsia"/>
          <w:rtl/>
        </w:rPr>
        <w:t>معنوى</w:t>
      </w:r>
      <w:r>
        <w:t xml:space="preserve"> ma‘nawī relating to the sense or import (of a word or expression; as opposed to </w:t>
      </w:r>
      <w:r>
        <w:rPr>
          <w:rtl/>
        </w:rPr>
        <w:t>لفظي</w:t>
      </w:r>
      <w:r>
        <w:t xml:space="preserve"> lafẓī); semantic, significative, of or pertaining to meaning; ideal, ideational, ideative; abstract; mental; spiritual (as opposed to material) </w:t>
      </w:r>
      <w:r w:rsidR="003D2305">
        <w:lastRenderedPageBreak/>
        <w:t>|</w:t>
      </w:r>
      <w:r>
        <w:t xml:space="preserve"> </w:t>
      </w:r>
      <w:r>
        <w:rPr>
          <w:rtl/>
        </w:rPr>
        <w:t>شخص معنوى</w:t>
      </w:r>
      <w:r>
        <w:t xml:space="preserve"> (šakṣ) artificial, conventional, or juristic, person, a body corporate as a subject of rights and duties</w:t>
      </w:r>
    </w:p>
    <w:p w:rsidR="00B14408" w:rsidRDefault="00FD180F" w:rsidP="00FD180F">
      <w:pPr>
        <w:pStyle w:val="libNormal"/>
      </w:pPr>
      <w:r w:rsidRPr="00B14408">
        <w:rPr>
          <w:rStyle w:val="libBold2Char"/>
          <w:rFonts w:hint="eastAsia"/>
          <w:rtl/>
        </w:rPr>
        <w:t>معنوبات</w:t>
      </w:r>
      <w:r>
        <w:t xml:space="preserve"> ma‘nawīyāt ideal, immaterial thing.; morale, spirit (of an army)</w:t>
      </w:r>
    </w:p>
    <w:p w:rsidR="00B14408" w:rsidRDefault="00FD180F" w:rsidP="00FD180F">
      <w:pPr>
        <w:pStyle w:val="libNormal"/>
      </w:pPr>
      <w:r w:rsidRPr="00B14408">
        <w:rPr>
          <w:rStyle w:val="libBold2Char"/>
          <w:rFonts w:hint="eastAsia"/>
          <w:rtl/>
        </w:rPr>
        <w:t>معاناة</w:t>
      </w:r>
      <w:r>
        <w:t xml:space="preserve"> mu‘ānāh effort(s)</w:t>
      </w:r>
    </w:p>
    <w:p w:rsidR="00B14408" w:rsidRDefault="00FD180F" w:rsidP="00FD180F">
      <w:pPr>
        <w:pStyle w:val="libNormal"/>
      </w:pPr>
      <w:r w:rsidRPr="00B14408">
        <w:rPr>
          <w:rStyle w:val="libBold2Char"/>
          <w:rFonts w:hint="eastAsia"/>
          <w:rtl/>
        </w:rPr>
        <w:t>تعن</w:t>
      </w:r>
      <w:r>
        <w:t xml:space="preserve"> ta‘annin pains, trouble, toil, drudgery</w:t>
      </w:r>
    </w:p>
    <w:p w:rsidR="00B14408" w:rsidRDefault="00FD180F" w:rsidP="00FD180F">
      <w:pPr>
        <w:pStyle w:val="libNormal"/>
      </w:pPr>
      <w:r w:rsidRPr="00B14408">
        <w:rPr>
          <w:rStyle w:val="libBold2Char"/>
          <w:rFonts w:hint="eastAsia"/>
          <w:rtl/>
        </w:rPr>
        <w:t>اعتناء</w:t>
      </w:r>
      <w:r>
        <w:t xml:space="preserve"> i‘tinā’ providing, solicitude, concern (</w:t>
      </w:r>
      <w:r>
        <w:rPr>
          <w:rtl/>
        </w:rPr>
        <w:t>ب</w:t>
      </w:r>
      <w:r>
        <w:t xml:space="preserve"> for), attendance (</w:t>
      </w:r>
      <w:r>
        <w:rPr>
          <w:rtl/>
        </w:rPr>
        <w:t>ب</w:t>
      </w:r>
      <w:r>
        <w:t xml:space="preserve"> to), maintenance, nursing, cultivation (</w:t>
      </w:r>
      <w:r>
        <w:rPr>
          <w:rtl/>
        </w:rPr>
        <w:t>ب</w:t>
      </w:r>
      <w:r>
        <w:t xml:space="preserve"> of), care (</w:t>
      </w:r>
      <w:r>
        <w:rPr>
          <w:rtl/>
        </w:rPr>
        <w:t>ب</w:t>
      </w:r>
      <w:r>
        <w:t xml:space="preserve"> of, for), carefulness, painstaking (</w:t>
      </w:r>
      <w:r>
        <w:rPr>
          <w:rtl/>
        </w:rPr>
        <w:t>ب</w:t>
      </w:r>
      <w:r>
        <w:t xml:space="preserve"> in); attention (</w:t>
      </w:r>
      <w:r>
        <w:rPr>
          <w:rtl/>
        </w:rPr>
        <w:t>ب</w:t>
      </w:r>
      <w:r>
        <w:t xml:space="preserve"> to), interest (</w:t>
      </w:r>
      <w:r>
        <w:rPr>
          <w:rtl/>
        </w:rPr>
        <w:t>ب</w:t>
      </w:r>
      <w:r>
        <w:t xml:space="preserve"> in)</w:t>
      </w:r>
    </w:p>
    <w:p w:rsidR="00B14408" w:rsidRDefault="00FD180F" w:rsidP="00FD180F">
      <w:pPr>
        <w:pStyle w:val="libNormal"/>
      </w:pPr>
      <w:r w:rsidRPr="00B14408">
        <w:rPr>
          <w:rStyle w:val="libBold2Char"/>
          <w:rFonts w:hint="eastAsia"/>
          <w:rtl/>
        </w:rPr>
        <w:t>عان</w:t>
      </w:r>
      <w:r>
        <w:t xml:space="preserve"> ‘ānin miserable, distressed, in trouble</w:t>
      </w:r>
    </w:p>
    <w:p w:rsidR="00B14408" w:rsidRDefault="00FD180F" w:rsidP="00FD180F">
      <w:pPr>
        <w:pStyle w:val="libNormal"/>
      </w:pPr>
      <w:r w:rsidRPr="00B14408">
        <w:rPr>
          <w:rStyle w:val="libBold2Char"/>
          <w:rFonts w:hint="eastAsia"/>
          <w:rtl/>
        </w:rPr>
        <w:t>معني</w:t>
      </w:r>
      <w:r>
        <w:t xml:space="preserve"> ma‘nīy concerned, affected; interested (</w:t>
      </w:r>
      <w:r>
        <w:rPr>
          <w:rtl/>
        </w:rPr>
        <w:t>ب</w:t>
      </w:r>
      <w:r>
        <w:t xml:space="preserve"> in)</w:t>
      </w:r>
    </w:p>
    <w:p w:rsidR="00B14408" w:rsidRDefault="00FD180F" w:rsidP="00FD180F">
      <w:pPr>
        <w:pStyle w:val="libNormal"/>
      </w:pPr>
      <w:r w:rsidRPr="00B14408">
        <w:rPr>
          <w:rStyle w:val="libBold2Char"/>
          <w:rFonts w:hint="eastAsia"/>
          <w:rtl/>
        </w:rPr>
        <w:t>معنى</w:t>
      </w:r>
      <w:r>
        <w:t xml:space="preserve"> mu‘annan (syr.) unmetrical poem with end rhyme</w:t>
      </w:r>
    </w:p>
    <w:p w:rsidR="00B14408" w:rsidRDefault="00FD180F" w:rsidP="00FD180F">
      <w:pPr>
        <w:pStyle w:val="libNormal"/>
      </w:pPr>
      <w:r w:rsidRPr="00B14408">
        <w:rPr>
          <w:rStyle w:val="libBold2Char"/>
          <w:rFonts w:hint="eastAsia"/>
          <w:rtl/>
        </w:rPr>
        <w:t>معتن</w:t>
      </w:r>
      <w:r>
        <w:t xml:space="preserve"> mu‘tanin concerned, solicitous, careful, heedful, mindful, thoughtful, attentive</w:t>
      </w:r>
    </w:p>
    <w:p w:rsidR="00B14408" w:rsidRDefault="00FD180F" w:rsidP="00FD180F">
      <w:pPr>
        <w:pStyle w:val="libNormal"/>
      </w:pPr>
      <w:r w:rsidRPr="00B14408">
        <w:rPr>
          <w:rStyle w:val="libBold2Char"/>
          <w:rFonts w:hint="eastAsia"/>
          <w:rtl/>
        </w:rPr>
        <w:t>عهد</w:t>
      </w:r>
      <w:r>
        <w:t xml:space="preserve"> ‘ahida a (‘ahd) to know (</w:t>
      </w:r>
      <w:r>
        <w:rPr>
          <w:rtl/>
        </w:rPr>
        <w:t>هـ, ه</w:t>
      </w:r>
      <w:r>
        <w:t xml:space="preserve"> s.o., s.th.; </w:t>
      </w:r>
      <w:r>
        <w:rPr>
          <w:rtl/>
        </w:rPr>
        <w:t>هـ</w:t>
      </w:r>
      <w:r>
        <w:t xml:space="preserve"> s.th., e.g., a quality, a trait, </w:t>
      </w:r>
      <w:r>
        <w:rPr>
          <w:rtl/>
        </w:rPr>
        <w:t>ب</w:t>
      </w:r>
      <w:r>
        <w:t xml:space="preserve"> of</w:t>
      </w:r>
    </w:p>
    <w:p w:rsidR="00B14408" w:rsidRDefault="00FD180F" w:rsidP="00FD180F">
      <w:pPr>
        <w:pStyle w:val="libNormal"/>
      </w:pPr>
      <w:r>
        <w:t>s.o.), be acquainted, familiar (</w:t>
      </w:r>
      <w:r>
        <w:rPr>
          <w:rtl/>
        </w:rPr>
        <w:t>هـ, ه</w:t>
      </w:r>
      <w:r>
        <w:t xml:space="preserve"> with); to observe closely, heed (</w:t>
      </w:r>
      <w:r>
        <w:rPr>
          <w:rtl/>
        </w:rPr>
        <w:t>هـ</w:t>
      </w:r>
      <w:r>
        <w:t xml:space="preserve"> s.th.), adhere (</w:t>
      </w:r>
      <w:r>
        <w:rPr>
          <w:rtl/>
        </w:rPr>
        <w:t>هـ</w:t>
      </w:r>
      <w:r>
        <w:t xml:space="preserve"> to s.th.); to attend (</w:t>
      </w:r>
      <w:r>
        <w:rPr>
          <w:rtl/>
        </w:rPr>
        <w:t>هـ</w:t>
      </w:r>
      <w:r>
        <w:t xml:space="preserve"> to), look after s.th. (</w:t>
      </w:r>
      <w:r>
        <w:rPr>
          <w:rtl/>
        </w:rPr>
        <w:t>هـ</w:t>
      </w:r>
      <w:r>
        <w:t>); to delegate, entrust, assign, commit (</w:t>
      </w:r>
      <w:r>
        <w:rPr>
          <w:rtl/>
        </w:rPr>
        <w:t>ب الى</w:t>
      </w:r>
      <w:r>
        <w:t xml:space="preserve"> to s.o., s.th.), vest (</w:t>
      </w:r>
      <w:r>
        <w:rPr>
          <w:rtl/>
        </w:rPr>
        <w:t>ب الى</w:t>
      </w:r>
      <w:r>
        <w:t xml:space="preserve"> in s.o. s.th.), communion, charge, authorize, empower. entrust (</w:t>
      </w:r>
      <w:r>
        <w:rPr>
          <w:rtl/>
        </w:rPr>
        <w:t>ب الى</w:t>
      </w:r>
      <w:r>
        <w:t xml:space="preserve"> s.o. with, or s.o. with the task of ...); to impose, enjoin (</w:t>
      </w:r>
      <w:r>
        <w:rPr>
          <w:rtl/>
        </w:rPr>
        <w:t>ب الى</w:t>
      </w:r>
      <w:r>
        <w:t xml:space="preserve"> on s.o s.th., or on s.o. the obligation to ...), obligate, commit (</w:t>
      </w:r>
      <w:r>
        <w:rPr>
          <w:rtl/>
        </w:rPr>
        <w:t>ب الى</w:t>
      </w:r>
      <w:r>
        <w:t xml:space="preserve"> s.o. to do s.th.) </w:t>
      </w:r>
      <w:r w:rsidR="003D2305">
        <w:t>|</w:t>
      </w:r>
      <w:r>
        <w:t xml:space="preserve"> </w:t>
      </w:r>
      <w:r>
        <w:rPr>
          <w:rtl/>
        </w:rPr>
        <w:t>فيما اعهد</w:t>
      </w:r>
      <w:r>
        <w:t xml:space="preserve"> (a‘hadu) to my knowledge, as far as I know; </w:t>
      </w:r>
      <w:r>
        <w:rPr>
          <w:rtl/>
        </w:rPr>
        <w:t>عهد ووعد</w:t>
      </w:r>
      <w:r>
        <w:t xml:space="preserve"> (wa‘dahū) to fulfill, or keep, one’s promise III to make a contract, compact, or covenant (</w:t>
      </w:r>
      <w:r>
        <w:rPr>
          <w:rtl/>
        </w:rPr>
        <w:t>على ه</w:t>
      </w:r>
      <w:r>
        <w:t xml:space="preserve"> with s.o. concerning); to promise (</w:t>
      </w:r>
      <w:r>
        <w:rPr>
          <w:rtl/>
        </w:rPr>
        <w:t>على ه</w:t>
      </w:r>
      <w:r>
        <w:t xml:space="preserve"> to s.o. s.th. also </w:t>
      </w:r>
      <w:r>
        <w:rPr>
          <w:rtl/>
        </w:rPr>
        <w:t>ب</w:t>
      </w:r>
      <w:r>
        <w:t xml:space="preserve"> s.th.); to engage, undertake, bind o.s. pledge o.s. commit o.s. obligate o.s. (</w:t>
      </w:r>
      <w:r>
        <w:rPr>
          <w:rtl/>
        </w:rPr>
        <w:t>على ه</w:t>
      </w:r>
      <w:r>
        <w:t xml:space="preserve"> to s.o. to do s.th.) V to advocate, support (s.th.), stand up (</w:t>
      </w:r>
      <w:r>
        <w:rPr>
          <w:rtl/>
        </w:rPr>
        <w:t>هـ</w:t>
      </w:r>
      <w:r>
        <w:t xml:space="preserve"> for s.th.); to observe, heed, keep in mind (</w:t>
      </w:r>
      <w:r>
        <w:rPr>
          <w:rtl/>
        </w:rPr>
        <w:t>هـ</w:t>
      </w:r>
      <w:r>
        <w:t xml:space="preserve"> s.th.), pay attention, see, attend (</w:t>
      </w:r>
      <w:r>
        <w:rPr>
          <w:rtl/>
        </w:rPr>
        <w:t>هـ</w:t>
      </w:r>
      <w:r>
        <w:t xml:space="preserve"> to s.th.), take care (</w:t>
      </w:r>
      <w:r>
        <w:rPr>
          <w:rtl/>
        </w:rPr>
        <w:t>هـ</w:t>
      </w:r>
      <w:r>
        <w:t xml:space="preserve"> of s.th.); to care (</w:t>
      </w:r>
      <w:r>
        <w:rPr>
          <w:rtl/>
        </w:rPr>
        <w:t>هـ</w:t>
      </w:r>
      <w:r>
        <w:t xml:space="preserve"> for s.th.), maintain, keep up, service (</w:t>
      </w:r>
      <w:r>
        <w:rPr>
          <w:rtl/>
        </w:rPr>
        <w:t>هـ</w:t>
      </w:r>
      <w:r>
        <w:t xml:space="preserve"> s.h.); to be liable for the maintenance or upkeep (</w:t>
      </w:r>
      <w:r>
        <w:rPr>
          <w:rtl/>
        </w:rPr>
        <w:t>هـ</w:t>
      </w:r>
      <w:r>
        <w:t xml:space="preserve"> of s.th.); to assume. take upon o.s. (</w:t>
      </w:r>
      <w:r>
        <w:rPr>
          <w:rtl/>
        </w:rPr>
        <w:t>ب</w:t>
      </w:r>
      <w:r>
        <w:t xml:space="preserve"> s.th.); </w:t>
      </w:r>
      <w:r>
        <w:lastRenderedPageBreak/>
        <w:t>to engage, undertake, bind o.s. pledge o.s., commit o.s. obligate o.s. (</w:t>
      </w:r>
      <w:r>
        <w:rPr>
          <w:rtl/>
        </w:rPr>
        <w:t>ب ل</w:t>
      </w:r>
      <w:r>
        <w:t xml:space="preserve"> to s.o. to do s.th., also </w:t>
      </w:r>
      <w:r>
        <w:rPr>
          <w:rtl/>
        </w:rPr>
        <w:t>ان على</w:t>
      </w:r>
      <w:r>
        <w:t xml:space="preserve"> to do s.th.); to promise (</w:t>
      </w:r>
      <w:r>
        <w:rPr>
          <w:rtl/>
        </w:rPr>
        <w:t>ب ل</w:t>
      </w:r>
      <w:r>
        <w:t xml:space="preserve"> to s.o. s.th.) X to exact a written pledge or commitment (</w:t>
      </w:r>
      <w:r>
        <w:rPr>
          <w:rtl/>
        </w:rPr>
        <w:t>من</w:t>
      </w:r>
      <w:r>
        <w:t xml:space="preserve"> from s.o.); to have s.o. (</w:t>
      </w:r>
      <w:r>
        <w:rPr>
          <w:rtl/>
        </w:rPr>
        <w:t>من</w:t>
      </w:r>
      <w:r>
        <w:t>) sign a contract</w:t>
      </w:r>
    </w:p>
    <w:p w:rsidR="00B14408" w:rsidRDefault="00FD180F" w:rsidP="00FD180F">
      <w:pPr>
        <w:pStyle w:val="libNormal"/>
      </w:pPr>
      <w:r w:rsidRPr="00B14408">
        <w:rPr>
          <w:rStyle w:val="libBold2Char"/>
          <w:rFonts w:hint="eastAsia"/>
          <w:rtl/>
        </w:rPr>
        <w:t>عهد</w:t>
      </w:r>
      <w:r>
        <w:t xml:space="preserve"> ‘ahd knowledge; acquaintance, contact (</w:t>
      </w:r>
      <w:r>
        <w:rPr>
          <w:rtl/>
        </w:rPr>
        <w:t>ب</w:t>
      </w:r>
      <w:r>
        <w:t xml:space="preserve"> with); the well</w:t>
      </w:r>
      <w:r w:rsidR="003D2305">
        <w:t>-</w:t>
      </w:r>
      <w:r>
        <w:t>known, familiar nature (of s.o.); close observance, strict adherence (to), keeping, fulfillment (of a promise); delegation, assignment, committing (</w:t>
      </w:r>
      <w:r>
        <w:rPr>
          <w:rtl/>
        </w:rPr>
        <w:t>الى ب</w:t>
      </w:r>
      <w:r>
        <w:t xml:space="preserve"> of s.th. to s.o.), vesting (</w:t>
      </w:r>
      <w:r>
        <w:rPr>
          <w:rtl/>
        </w:rPr>
        <w:t>ب الى</w:t>
      </w:r>
      <w:r>
        <w:t xml:space="preserve"> in s.o. of s.th.), commissioning, charging, entrusting (</w:t>
      </w:r>
      <w:r>
        <w:rPr>
          <w:rtl/>
        </w:rPr>
        <w:t>ب الى</w:t>
      </w:r>
      <w:r>
        <w:t xml:space="preserve"> of s.o. with s.th.); commission; </w:t>
      </w:r>
      <w:r w:rsidR="003D2305">
        <w:t>--</w:t>
      </w:r>
      <w:r>
        <w:t xml:space="preserve"> (pl. </w:t>
      </w:r>
      <w:r>
        <w:rPr>
          <w:rtl/>
        </w:rPr>
        <w:t>عهود</w:t>
      </w:r>
      <w:r>
        <w:t xml:space="preserve"> ‘uhūd) commitment, obligation, liability; responsibility; pledge, vow; promise; oath; contract, compact, covenant, pact, treaty, agreement; time, epoch, era </w:t>
      </w:r>
      <w:r w:rsidR="003D2305">
        <w:t>|</w:t>
      </w:r>
      <w:r>
        <w:t xml:space="preserve"> </w:t>
      </w:r>
      <w:r>
        <w:rPr>
          <w:rtl/>
        </w:rPr>
        <w:t>بعد العهد</w:t>
      </w:r>
      <w:r>
        <w:t xml:space="preserve"> bu‘d al</w:t>
      </w:r>
      <w:r w:rsidR="003D2305">
        <w:t>-</w:t>
      </w:r>
      <w:r>
        <w:t xml:space="preserve">‘a. the fact that s.th. is long pact, that s.th. belong, to the remote past; </w:t>
      </w:r>
      <w:r>
        <w:rPr>
          <w:rtl/>
        </w:rPr>
        <w:t>حديث العهد</w:t>
      </w:r>
      <w:r>
        <w:t xml:space="preserve"> recent, late, new, young; </w:t>
      </w:r>
      <w:r>
        <w:rPr>
          <w:rtl/>
        </w:rPr>
        <w:t>قريب العهد</w:t>
      </w:r>
      <w:r>
        <w:t xml:space="preserve"> do.; </w:t>
      </w:r>
      <w:r>
        <w:rPr>
          <w:rtl/>
        </w:rPr>
        <w:t>حديث العهد</w:t>
      </w:r>
      <w:r>
        <w:t xml:space="preserve"> or </w:t>
      </w:r>
      <w:r>
        <w:rPr>
          <w:rtl/>
        </w:rPr>
        <w:t>حديث عهد ب</w:t>
      </w:r>
      <w:r>
        <w:t xml:space="preserve"> (ḥ. ‘ahdin) having adopted or acquired   (s.th.) recently; not long accustomed to (s.th.), inexperienced at (s.th.), new at (s.th.), newly, e.g., </w:t>
      </w:r>
      <w:r>
        <w:rPr>
          <w:rtl/>
        </w:rPr>
        <w:t>حديث عهد بعرس</w:t>
      </w:r>
      <w:r>
        <w:t xml:space="preserve"> (bi</w:t>
      </w:r>
      <w:r w:rsidR="003D2305">
        <w:t>-</w:t>
      </w:r>
      <w:r>
        <w:t xml:space="preserve">‘ursin) newly wed, </w:t>
      </w:r>
      <w:r>
        <w:rPr>
          <w:rtl/>
        </w:rPr>
        <w:t>حديث العهد بالولادة</w:t>
      </w:r>
      <w:r>
        <w:t xml:space="preserve"> newborn; </w:t>
      </w:r>
      <w:r>
        <w:rPr>
          <w:rtl/>
        </w:rPr>
        <w:t>كان حديث عهد بأوربا</w:t>
      </w:r>
      <w:r>
        <w:t xml:space="preserve"> he had not known Europe until recently; </w:t>
      </w:r>
      <w:r>
        <w:rPr>
          <w:rtl/>
        </w:rPr>
        <w:t>قديم العهد</w:t>
      </w:r>
      <w:r>
        <w:t xml:space="preserve"> of an early date, long past, long</w:t>
      </w:r>
      <w:r w:rsidR="003D2305">
        <w:t>-</w:t>
      </w:r>
      <w:r>
        <w:t xml:space="preserve">standing; </w:t>
      </w:r>
      <w:r>
        <w:rPr>
          <w:rtl/>
        </w:rPr>
        <w:t>قديم الع</w:t>
      </w:r>
      <w:r>
        <w:rPr>
          <w:rFonts w:hint="eastAsia"/>
          <w:rtl/>
        </w:rPr>
        <w:t>هد</w:t>
      </w:r>
      <w:r>
        <w:rPr>
          <w:rtl/>
        </w:rPr>
        <w:t xml:space="preserve"> ب</w:t>
      </w:r>
      <w:r>
        <w:t xml:space="preserve"> of long experience in, long acquainted with; </w:t>
      </w:r>
      <w:r>
        <w:rPr>
          <w:rtl/>
        </w:rPr>
        <w:t>قريب عهد ب</w:t>
      </w:r>
      <w:r>
        <w:t xml:space="preserve"> (q. ‘ahdin), </w:t>
      </w:r>
      <w:r>
        <w:rPr>
          <w:rtl/>
        </w:rPr>
        <w:t>قريب العهد ب = حديث عهد ب, حديث العهد ب; قريب عهد بالفطام</w:t>
      </w:r>
      <w:r>
        <w:t xml:space="preserve"> (fiṭām) just weaned. newly weaned; ...</w:t>
      </w:r>
      <w:r w:rsidR="003D2305">
        <w:t>-</w:t>
      </w:r>
      <w:r>
        <w:t>I,} ¥ &lt;J</w:t>
      </w:r>
      <w:r w:rsidR="003D2305">
        <w:t>-</w:t>
      </w:r>
      <w:r>
        <w:t xml:space="preserve"> for a abort time (past), of late; recent, late; recently, lately, the other day; </w:t>
      </w:r>
      <w:r>
        <w:rPr>
          <w:rtl/>
        </w:rPr>
        <w:t>منذ عهد بعيد</w:t>
      </w:r>
      <w:r>
        <w:t xml:space="preserve"> a long time ago; </w:t>
      </w:r>
      <w:r>
        <w:rPr>
          <w:rtl/>
        </w:rPr>
        <w:t>لا عهد له</w:t>
      </w:r>
      <w:r>
        <w:t xml:space="preserve"> (‘ahda) not to know s.th.; not having experienced s.th., being unacquainted with ...; </w:t>
      </w:r>
      <w:r>
        <w:rPr>
          <w:rtl/>
        </w:rPr>
        <w:t>عهدنا بهذه المسألة</w:t>
      </w:r>
      <w:r>
        <w:t xml:space="preserve"> (‘ahdunā, mas’ala) our long</w:t>
      </w:r>
      <w:r w:rsidR="003D2305">
        <w:t>-</w:t>
      </w:r>
      <w:r>
        <w:t xml:space="preserve">standing knowledge of this question; </w:t>
      </w:r>
      <w:r>
        <w:rPr>
          <w:rtl/>
        </w:rPr>
        <w:t>اخذ عهدا عليه</w:t>
      </w:r>
      <w:r>
        <w:t xml:space="preserve"> to exact a promise from s.o., pledge s.o.; </w:t>
      </w:r>
      <w:r>
        <w:rPr>
          <w:rtl/>
        </w:rPr>
        <w:t>قطع عهدا</w:t>
      </w:r>
      <w:r>
        <w:t xml:space="preserve"> to conclude a treaty, make a contract; to make a promise; </w:t>
      </w:r>
      <w:r>
        <w:rPr>
          <w:rtl/>
        </w:rPr>
        <w:t>قطع نفسه عهدا على</w:t>
      </w:r>
      <w:r>
        <w:t xml:space="preserve"> to assume an obligation, commit o.s. obligate o.s. pledge o.s.; to vow, make a vow (</w:t>
      </w:r>
      <w:r>
        <w:rPr>
          <w:rtl/>
        </w:rPr>
        <w:t>ب</w:t>
      </w:r>
      <w:r>
        <w:t xml:space="preserve"> to do s.th.); </w:t>
      </w:r>
      <w:r>
        <w:rPr>
          <w:rtl/>
        </w:rPr>
        <w:t>عهد الأمان</w:t>
      </w:r>
      <w:r>
        <w:t xml:space="preserve"> ‘a. al</w:t>
      </w:r>
      <w:r w:rsidR="003D2305">
        <w:t>-</w:t>
      </w:r>
      <w:r>
        <w:t xml:space="preserve">amān (formerly:) an order bestowed by the Bey of Tunis; </w:t>
      </w:r>
      <w:r>
        <w:rPr>
          <w:rtl/>
        </w:rPr>
        <w:t>عهد الأمان المرصع</w:t>
      </w:r>
      <w:r>
        <w:t xml:space="preserve"> (muraṣṣa‘) a higher class of the afore</w:t>
      </w:r>
      <w:r w:rsidR="003D2305">
        <w:t>-</w:t>
      </w:r>
      <w:r>
        <w:t xml:space="preserve">mentioned order; </w:t>
      </w:r>
      <w:r>
        <w:rPr>
          <w:rtl/>
        </w:rPr>
        <w:t>العهد الجديد</w:t>
      </w:r>
      <w:r>
        <w:t xml:space="preserve"> the New Testament; </w:t>
      </w:r>
      <w:r>
        <w:rPr>
          <w:rtl/>
        </w:rPr>
        <w:t>العهد القديم</w:t>
      </w:r>
      <w:r>
        <w:t xml:space="preserve"> the Old Testament; </w:t>
      </w:r>
      <w:r>
        <w:rPr>
          <w:rtl/>
        </w:rPr>
        <w:t>ولي العهد</w:t>
      </w:r>
      <w:r>
        <w:t xml:space="preserve"> walīy al</w:t>
      </w:r>
      <w:r w:rsidR="003D2305">
        <w:t>-</w:t>
      </w:r>
      <w:r>
        <w:lastRenderedPageBreak/>
        <w:t>‘a. heir</w:t>
      </w:r>
      <w:r w:rsidR="003D2305">
        <w:t>-</w:t>
      </w:r>
      <w:r>
        <w:t xml:space="preserve">apparent, crown prince; </w:t>
      </w:r>
      <w:r>
        <w:rPr>
          <w:rtl/>
        </w:rPr>
        <w:t>على عهده</w:t>
      </w:r>
      <w:r>
        <w:t xml:space="preserve"> at or in his time; </w:t>
      </w:r>
      <w:r>
        <w:rPr>
          <w:rtl/>
        </w:rPr>
        <w:t>في عهد فلان</w:t>
      </w:r>
      <w:r>
        <w:t xml:space="preserve"> during s.o.’s lifetime; in s.o.’s epoch; </w:t>
      </w:r>
      <w:r>
        <w:rPr>
          <w:rtl/>
        </w:rPr>
        <w:t>عهده</w:t>
      </w:r>
      <w:r>
        <w:t xml:space="preserve"> his familiar nature or manner, his nature as it had always been known; </w:t>
      </w:r>
      <w:r>
        <w:rPr>
          <w:rtl/>
        </w:rPr>
        <w:t>ظل كعهده</w:t>
      </w:r>
      <w:r>
        <w:t xml:space="preserve"> (ẓalla) he remained as he had always been, as everybody used to know him; </w:t>
      </w:r>
      <w:r>
        <w:rPr>
          <w:rtl/>
        </w:rPr>
        <w:t>عهدهم</w:t>
      </w:r>
      <w:r>
        <w:t xml:space="preserve"> the nature or manner that they know (knew) of him (or of it), that they are</w:t>
      </w:r>
    </w:p>
    <w:p w:rsidR="00B14408" w:rsidRDefault="00FD180F" w:rsidP="00FD180F">
      <w:pPr>
        <w:pStyle w:val="libNormal"/>
      </w:pPr>
      <w:r>
        <w:t xml:space="preserve">(were) used to; </w:t>
      </w:r>
      <w:r>
        <w:rPr>
          <w:rtl/>
        </w:rPr>
        <w:t>كعهدهم به</w:t>
      </w:r>
      <w:r>
        <w:t xml:space="preserve"> such as they used to know him; </w:t>
      </w:r>
      <w:r>
        <w:rPr>
          <w:rtl/>
        </w:rPr>
        <w:t>ما زلت انت كعهدي بك</w:t>
      </w:r>
      <w:r>
        <w:t xml:space="preserve"> yon are still the same! </w:t>
      </w:r>
      <w:r>
        <w:rPr>
          <w:rtl/>
        </w:rPr>
        <w:t>ما زال على عهده</w:t>
      </w:r>
      <w:r>
        <w:t xml:space="preserve"> to be unchanged, be as always; </w:t>
      </w:r>
      <w:r>
        <w:rPr>
          <w:rtl/>
        </w:rPr>
        <w:t>طال به العهد</w:t>
      </w:r>
      <w:r>
        <w:t xml:space="preserve"> (‘ahdu) to last, or have lasted, a long time</w:t>
      </w:r>
    </w:p>
    <w:p w:rsidR="00B14408" w:rsidRDefault="00FD180F" w:rsidP="00FD180F">
      <w:pPr>
        <w:pStyle w:val="libNormal"/>
      </w:pPr>
      <w:r w:rsidRPr="00B14408">
        <w:rPr>
          <w:rStyle w:val="libBold2Char"/>
          <w:rFonts w:hint="eastAsia"/>
          <w:rtl/>
        </w:rPr>
        <w:t>عهدة</w:t>
      </w:r>
      <w:r>
        <w:t xml:space="preserve"> ‘uhda contractual obligation (Isl. Law); responsibility; charge, custody, guardianship; guaranty </w:t>
      </w:r>
      <w:r w:rsidR="003D2305">
        <w:t>|</w:t>
      </w:r>
      <w:r>
        <w:t xml:space="preserve"> </w:t>
      </w:r>
      <w:r>
        <w:rPr>
          <w:rtl/>
        </w:rPr>
        <w:t>في عهدته</w:t>
      </w:r>
      <w:r>
        <w:t xml:space="preserve"> in his care, custody, or charge, entrusted to him; </w:t>
      </w:r>
      <w:r>
        <w:rPr>
          <w:rtl/>
        </w:rPr>
        <w:t>عهدته له</w:t>
      </w:r>
      <w:r>
        <w:t xml:space="preserve"> (‘uhdatuhū) he is responsible for it</w:t>
      </w:r>
    </w:p>
    <w:p w:rsidR="00B14408" w:rsidRDefault="00FD180F" w:rsidP="00FD180F">
      <w:pPr>
        <w:pStyle w:val="libNormal"/>
      </w:pPr>
      <w:r w:rsidRPr="00B14408">
        <w:rPr>
          <w:rStyle w:val="libBold2Char"/>
          <w:rFonts w:hint="eastAsia"/>
          <w:rtl/>
        </w:rPr>
        <w:t>عهيد</w:t>
      </w:r>
      <w:r>
        <w:t xml:space="preserve"> ‘ahīd ally, confederate</w:t>
      </w:r>
    </w:p>
    <w:p w:rsidR="00B14408" w:rsidRDefault="00FD180F" w:rsidP="00FD180F">
      <w:pPr>
        <w:pStyle w:val="libNormal"/>
      </w:pPr>
      <w:r w:rsidRPr="00B14408">
        <w:rPr>
          <w:rStyle w:val="libBold2Char"/>
          <w:rFonts w:hint="eastAsia"/>
          <w:rtl/>
        </w:rPr>
        <w:t>معهد</w:t>
      </w:r>
      <w:r>
        <w:t xml:space="preserve"> ma‘had pl. </w:t>
      </w:r>
      <w:r>
        <w:rPr>
          <w:rtl/>
        </w:rPr>
        <w:t>معاهد</w:t>
      </w:r>
      <w:r>
        <w:t xml:space="preserve"> ma‘āhid2 place, locality (which one had known before or which one revisits); public institute or institution; (scientific) institute; seminar </w:t>
      </w:r>
      <w:r w:rsidR="003D2305">
        <w:t>|</w:t>
      </w:r>
      <w:r>
        <w:t xml:space="preserve"> </w:t>
      </w:r>
      <w:r>
        <w:rPr>
          <w:rtl/>
        </w:rPr>
        <w:t>معاهد الذكريات</w:t>
      </w:r>
      <w:r>
        <w:t xml:space="preserve"> m. ad</w:t>
      </w:r>
      <w:r w:rsidR="003D2305">
        <w:t>-</w:t>
      </w:r>
      <w:r>
        <w:t xml:space="preserve">dikrayāt places fraught with memories; </w:t>
      </w:r>
      <w:r>
        <w:rPr>
          <w:rtl/>
        </w:rPr>
        <w:t>معهد اصلاحي</w:t>
      </w:r>
      <w:r>
        <w:t xml:space="preserve"> (iṣlāḥī) reformatory</w:t>
      </w:r>
    </w:p>
    <w:p w:rsidR="00B14408" w:rsidRDefault="00FD180F" w:rsidP="00FD180F">
      <w:pPr>
        <w:pStyle w:val="libNormal"/>
      </w:pPr>
      <w:r w:rsidRPr="00B14408">
        <w:rPr>
          <w:rStyle w:val="libBold2Char"/>
          <w:rFonts w:hint="eastAsia"/>
          <w:rtl/>
        </w:rPr>
        <w:t>معاهدة</w:t>
      </w:r>
      <w:r>
        <w:t xml:space="preserve"> mu‘āhada pl. </w:t>
      </w:r>
      <w:r w:rsidR="003D2305">
        <w:t>-</w:t>
      </w:r>
      <w:r>
        <w:t xml:space="preserve">āt agreement, arrangement, accord.; alliance, treaty, pact </w:t>
      </w:r>
      <w:r w:rsidR="003D2305">
        <w:t>|</w:t>
      </w:r>
      <w:r>
        <w:t xml:space="preserve"> </w:t>
      </w:r>
      <w:r>
        <w:rPr>
          <w:rtl/>
        </w:rPr>
        <w:t>معاهدة السلام (الصلح</w:t>
      </w:r>
      <w:r>
        <w:t>) m. as</w:t>
      </w:r>
      <w:r w:rsidR="003D2305">
        <w:t>-</w:t>
      </w:r>
      <w:r>
        <w:t>salām (aṣ</w:t>
      </w:r>
      <w:r w:rsidR="003D2305">
        <w:t>-</w:t>
      </w:r>
      <w:r>
        <w:t xml:space="preserve">ṣulḥ) peace treaty; </w:t>
      </w:r>
      <w:r>
        <w:rPr>
          <w:rtl/>
        </w:rPr>
        <w:t>معاهدة عدم الاعتداء</w:t>
      </w:r>
      <w:r>
        <w:t xml:space="preserve"> m. ‘adam al</w:t>
      </w:r>
      <w:r w:rsidR="003D2305">
        <w:t>-</w:t>
      </w:r>
      <w:r>
        <w:t>i‘tidā’ nonaggression pact</w:t>
      </w:r>
    </w:p>
    <w:p w:rsidR="00B14408" w:rsidRDefault="00FD180F" w:rsidP="00FD180F">
      <w:pPr>
        <w:pStyle w:val="libNormal"/>
      </w:pPr>
      <w:r w:rsidRPr="00B14408">
        <w:rPr>
          <w:rStyle w:val="libBold2Char"/>
          <w:rFonts w:hint="eastAsia"/>
          <w:rtl/>
        </w:rPr>
        <w:t>تعهد</w:t>
      </w:r>
      <w:r>
        <w:t xml:space="preserve"> ta‘ahhud advocacy, support; care; charge, custody, guardianship, tutelage (with foll. genit.: over); care, maintenance, servicing, upkeep; assumption, undertaking (</w:t>
      </w:r>
      <w:r>
        <w:rPr>
          <w:rtl/>
        </w:rPr>
        <w:t>ب</w:t>
      </w:r>
      <w:r>
        <w:t xml:space="preserve"> of s.th.); (pl. </w:t>
      </w:r>
      <w:r w:rsidR="003D2305">
        <w:t>-</w:t>
      </w:r>
      <w:r>
        <w:t>āt) promise, pledge, commitment, engagement, obligation, liability, contractual duty</w:t>
      </w:r>
    </w:p>
    <w:p w:rsidR="00B14408" w:rsidRDefault="00FD180F" w:rsidP="00FD180F">
      <w:pPr>
        <w:pStyle w:val="libNormal"/>
      </w:pPr>
      <w:r w:rsidRPr="00B14408">
        <w:rPr>
          <w:rStyle w:val="libBold2Char"/>
          <w:rFonts w:hint="eastAsia"/>
          <w:rtl/>
        </w:rPr>
        <w:t>معهود</w:t>
      </w:r>
      <w:r>
        <w:t xml:space="preserve"> ma‘hūd well</w:t>
      </w:r>
      <w:r w:rsidR="003D2305">
        <w:t>-</w:t>
      </w:r>
      <w:r>
        <w:t xml:space="preserve">known; </w:t>
      </w:r>
      <w:r>
        <w:rPr>
          <w:rtl/>
        </w:rPr>
        <w:t>المعهود</w:t>
      </w:r>
      <w:r>
        <w:t xml:space="preserve"> the said ..., the … in question</w:t>
      </w:r>
    </w:p>
    <w:p w:rsidR="00B14408" w:rsidRDefault="00FD180F" w:rsidP="00FD180F">
      <w:pPr>
        <w:pStyle w:val="libNormal"/>
      </w:pPr>
      <w:r w:rsidRPr="00B14408">
        <w:rPr>
          <w:rStyle w:val="libBold2Char"/>
          <w:rFonts w:hint="eastAsia"/>
          <w:rtl/>
        </w:rPr>
        <w:t>متعهد</w:t>
      </w:r>
      <w:r>
        <w:t xml:space="preserve"> muta‘ahhid pl. </w:t>
      </w:r>
      <w:r w:rsidR="003D2305">
        <w:t>-</w:t>
      </w:r>
      <w:r>
        <w:t xml:space="preserve">ūn contractor, entrepreneur; concessionaire </w:t>
      </w:r>
      <w:r w:rsidR="003D2305">
        <w:t>|</w:t>
      </w:r>
      <w:r>
        <w:t xml:space="preserve"> </w:t>
      </w:r>
      <w:r>
        <w:rPr>
          <w:rtl/>
        </w:rPr>
        <w:t>متعهد فني</w:t>
      </w:r>
      <w:r>
        <w:t xml:space="preserve"> (fannī) impresario</w:t>
      </w:r>
    </w:p>
    <w:p w:rsidR="00B14408" w:rsidRDefault="00FD180F" w:rsidP="00FD180F">
      <w:pPr>
        <w:pStyle w:val="libNormal"/>
      </w:pPr>
      <w:r w:rsidRPr="00B14408">
        <w:rPr>
          <w:rStyle w:val="libBold2Char"/>
          <w:rFonts w:hint="eastAsia"/>
          <w:rtl/>
        </w:rPr>
        <w:t>متعاهد</w:t>
      </w:r>
      <w:r>
        <w:t xml:space="preserve"> muta‘āhid: </w:t>
      </w:r>
      <w:r>
        <w:rPr>
          <w:rtl/>
        </w:rPr>
        <w:t>المتعاهدان</w:t>
      </w:r>
      <w:r>
        <w:t xml:space="preserve"> the two contracting parties</w:t>
      </w:r>
    </w:p>
    <w:p w:rsidR="00B14408" w:rsidRDefault="00FD180F" w:rsidP="00FD180F">
      <w:pPr>
        <w:pStyle w:val="libNormal"/>
      </w:pPr>
      <w:r w:rsidRPr="00B14408">
        <w:rPr>
          <w:rStyle w:val="libBold2Char"/>
          <w:rFonts w:hint="eastAsia"/>
          <w:rtl/>
        </w:rPr>
        <w:t>عهر</w:t>
      </w:r>
      <w:r>
        <w:t xml:space="preserve"> ‘ahara a (‘ahr, ‘ihr) and ‘ahira a (‘ahar) to commit adultery, whore (</w:t>
      </w:r>
      <w:r>
        <w:rPr>
          <w:rtl/>
        </w:rPr>
        <w:t>اليها</w:t>
      </w:r>
      <w:r>
        <w:t xml:space="preserve"> with a woman) III = I (</w:t>
      </w:r>
      <w:r>
        <w:rPr>
          <w:rtl/>
        </w:rPr>
        <w:t>ها</w:t>
      </w:r>
      <w:r>
        <w:t xml:space="preserve"> with a woman)</w:t>
      </w:r>
    </w:p>
    <w:p w:rsidR="00B14408" w:rsidRDefault="00FD180F" w:rsidP="00FD180F">
      <w:pPr>
        <w:pStyle w:val="libNormal"/>
      </w:pPr>
      <w:r w:rsidRPr="00B14408">
        <w:rPr>
          <w:rStyle w:val="libBold2Char"/>
          <w:rFonts w:hint="eastAsia"/>
          <w:rtl/>
        </w:rPr>
        <w:t>عهر</w:t>
      </w:r>
      <w:r>
        <w:t xml:space="preserve"> ‘ihr adultery, fornication, whoredom; prostitution</w:t>
      </w:r>
    </w:p>
    <w:p w:rsidR="00B14408" w:rsidRDefault="00FD180F" w:rsidP="00FD180F">
      <w:pPr>
        <w:pStyle w:val="libNormal"/>
      </w:pPr>
      <w:r w:rsidRPr="00B14408">
        <w:rPr>
          <w:rStyle w:val="libBold2Char"/>
          <w:rFonts w:hint="eastAsia"/>
          <w:rtl/>
        </w:rPr>
        <w:lastRenderedPageBreak/>
        <w:t>عهر</w:t>
      </w:r>
      <w:r>
        <w:t xml:space="preserve"> ‘ahr adulterer, whoremonger, fornicator</w:t>
      </w:r>
    </w:p>
    <w:p w:rsidR="00B14408" w:rsidRDefault="00FD180F" w:rsidP="00FD180F">
      <w:pPr>
        <w:pStyle w:val="libNormal"/>
      </w:pPr>
      <w:r w:rsidRPr="00B14408">
        <w:rPr>
          <w:rStyle w:val="libBold2Char"/>
          <w:rFonts w:hint="eastAsia"/>
          <w:rtl/>
        </w:rPr>
        <w:t>عهارة</w:t>
      </w:r>
      <w:r>
        <w:t xml:space="preserve"> ‘ahāra adultery, fornication, whoredom; prostitution  </w:t>
      </w:r>
    </w:p>
    <w:p w:rsidR="00B14408" w:rsidRDefault="00FD180F" w:rsidP="00FD180F">
      <w:pPr>
        <w:pStyle w:val="libNormal"/>
      </w:pPr>
      <w:r w:rsidRPr="00B14408">
        <w:rPr>
          <w:rStyle w:val="libBold2Char"/>
          <w:rFonts w:hint="eastAsia"/>
          <w:rtl/>
        </w:rPr>
        <w:t>عاهر</w:t>
      </w:r>
      <w:r>
        <w:t xml:space="preserve"> ‘āhir committing adultery, fornicating, whoring; (pl. </w:t>
      </w:r>
      <w:r>
        <w:rPr>
          <w:rtl/>
        </w:rPr>
        <w:t>عهار</w:t>
      </w:r>
      <w:r>
        <w:t xml:space="preserve"> ‘uhhār) adulterer, fornicator, whoremonger; </w:t>
      </w:r>
      <w:r w:rsidR="003D2305">
        <w:t>--</w:t>
      </w:r>
      <w:r>
        <w:t xml:space="preserve"> (pl. </w:t>
      </w:r>
      <w:r>
        <w:rPr>
          <w:rtl/>
        </w:rPr>
        <w:t>عواهر</w:t>
      </w:r>
      <w:r>
        <w:t xml:space="preserve"> ‘awahir2) adulteress; whore, harlot, prostitute</w:t>
      </w:r>
    </w:p>
    <w:p w:rsidR="00B14408" w:rsidRDefault="00FD180F" w:rsidP="00FD180F">
      <w:pPr>
        <w:pStyle w:val="libNormal"/>
      </w:pPr>
      <w:r w:rsidRPr="00B14408">
        <w:rPr>
          <w:rStyle w:val="libBold2Char"/>
          <w:rFonts w:hint="eastAsia"/>
          <w:rtl/>
        </w:rPr>
        <w:t>عاهرة</w:t>
      </w:r>
      <w:r>
        <w:t xml:space="preserve"> ‘āhira pl. </w:t>
      </w:r>
      <w:r w:rsidR="003D2305">
        <w:t>-</w:t>
      </w:r>
      <w:r>
        <w:t xml:space="preserve">āt, </w:t>
      </w:r>
      <w:r>
        <w:rPr>
          <w:rtl/>
        </w:rPr>
        <w:t>عواهر</w:t>
      </w:r>
      <w:r>
        <w:t xml:space="preserve"> ‘awāhir2 adulteress; whore, harlot, prostitute</w:t>
      </w:r>
    </w:p>
    <w:p w:rsidR="00B14408" w:rsidRDefault="00FD180F" w:rsidP="00FD180F">
      <w:pPr>
        <w:pStyle w:val="libNormal"/>
      </w:pPr>
      <w:r w:rsidRPr="00B14408">
        <w:rPr>
          <w:rStyle w:val="libBold2Char"/>
          <w:rFonts w:hint="eastAsia"/>
          <w:rtl/>
        </w:rPr>
        <w:t>عاهل</w:t>
      </w:r>
      <w:r>
        <w:t xml:space="preserve"> ‘āhil pl. </w:t>
      </w:r>
      <w:r>
        <w:rPr>
          <w:rtl/>
        </w:rPr>
        <w:t>عواهل</w:t>
      </w:r>
      <w:r>
        <w:t xml:space="preserve"> ‘awāhil2 sovereign, prince, ruler, monarch</w:t>
      </w:r>
    </w:p>
    <w:p w:rsidR="00B14408" w:rsidRDefault="00FD180F" w:rsidP="00FD180F">
      <w:pPr>
        <w:pStyle w:val="libNormal"/>
      </w:pPr>
      <w:r w:rsidRPr="00B14408">
        <w:rPr>
          <w:rStyle w:val="libBold2Char"/>
          <w:rFonts w:hint="eastAsia"/>
          <w:rtl/>
        </w:rPr>
        <w:t>عهن</w:t>
      </w:r>
      <w:r>
        <w:t xml:space="preserve"> ‘ihn (colored) wool</w:t>
      </w:r>
    </w:p>
    <w:p w:rsidR="00B14408" w:rsidRDefault="00FD180F" w:rsidP="00FD180F">
      <w:pPr>
        <w:pStyle w:val="libNormal"/>
      </w:pPr>
      <w:r w:rsidRPr="00B14408">
        <w:rPr>
          <w:rStyle w:val="libBold2Char"/>
          <w:rFonts w:hint="eastAsia"/>
          <w:rtl/>
        </w:rPr>
        <w:t>عواهن</w:t>
      </w:r>
      <w:r>
        <w:t xml:space="preserve"> ‘awāhin2 (pl. of </w:t>
      </w:r>
      <w:r>
        <w:rPr>
          <w:rtl/>
        </w:rPr>
        <w:t>عاهن</w:t>
      </w:r>
      <w:r>
        <w:t xml:space="preserve"> ‘āhin) limbs, extremities (of the body); palm branches </w:t>
      </w:r>
      <w:r w:rsidR="003D2305">
        <w:t>|</w:t>
      </w:r>
      <w:r>
        <w:t xml:space="preserve"> </w:t>
      </w:r>
      <w:r>
        <w:rPr>
          <w:rtl/>
        </w:rPr>
        <w:t>القى (رمى) الكلام على عواهنه</w:t>
      </w:r>
      <w:r>
        <w:t xml:space="preserve"> (alqā, kalāma) to talk without restraint, ramble</w:t>
      </w:r>
    </w:p>
    <w:p w:rsidR="00B14408" w:rsidRDefault="00FD180F" w:rsidP="00FD180F">
      <w:pPr>
        <w:pStyle w:val="libNormal"/>
      </w:pPr>
      <w:r w:rsidRPr="00B14408">
        <w:rPr>
          <w:rStyle w:val="libBold2Char"/>
          <w:rFonts w:hint="eastAsia"/>
          <w:rtl/>
        </w:rPr>
        <w:t>عوج</w:t>
      </w:r>
      <w:r>
        <w:t xml:space="preserve"> ‘awija a (‘awaj) to be crooked, curved, twisted, tortuous, bent, bowed, stooping; to bend, twist, curve; </w:t>
      </w:r>
      <w:r w:rsidR="003D2305">
        <w:t>--</w:t>
      </w:r>
      <w:r>
        <w:t xml:space="preserve"> </w:t>
      </w:r>
      <w:r>
        <w:rPr>
          <w:rtl/>
        </w:rPr>
        <w:t>عاج</w:t>
      </w:r>
      <w:r>
        <w:t xml:space="preserve"> ‘āja u to turn off the road (while traveling); to stop (over). put up (</w:t>
      </w:r>
      <w:r>
        <w:rPr>
          <w:rtl/>
        </w:rPr>
        <w:t>على</w:t>
      </w:r>
      <w:r>
        <w:t xml:space="preserve"> at, in) II to bend, crook, curve, twist (</w:t>
      </w:r>
      <w:r>
        <w:rPr>
          <w:rtl/>
        </w:rPr>
        <w:t>هـ</w:t>
      </w:r>
      <w:r>
        <w:t xml:space="preserve"> s.th.) V and IX = I</w:t>
      </w:r>
    </w:p>
    <w:p w:rsidR="00B14408" w:rsidRDefault="00FD180F" w:rsidP="00FD180F">
      <w:pPr>
        <w:pStyle w:val="libNormal"/>
      </w:pPr>
      <w:r w:rsidRPr="00B14408">
        <w:rPr>
          <w:rStyle w:val="libBold2Char"/>
          <w:rFonts w:hint="eastAsia"/>
          <w:rtl/>
        </w:rPr>
        <w:t>عوج</w:t>
      </w:r>
      <w:r>
        <w:t xml:space="preserve"> ‘iwaj, ‘awaj crookedness, twistedness, curvature, bend(ing), tortuosity; unevenness; deviation (from that which is right)</w:t>
      </w:r>
    </w:p>
    <w:p w:rsidR="00B14408" w:rsidRDefault="00FD180F" w:rsidP="00FD180F">
      <w:pPr>
        <w:pStyle w:val="libNormal"/>
      </w:pPr>
      <w:r w:rsidRPr="00B14408">
        <w:rPr>
          <w:rStyle w:val="libBold2Char"/>
          <w:rFonts w:hint="eastAsia"/>
          <w:rtl/>
        </w:rPr>
        <w:t>عاج</w:t>
      </w:r>
      <w:r>
        <w:t xml:space="preserve"> ‘āj ivory</w:t>
      </w:r>
    </w:p>
    <w:p w:rsidR="00B14408" w:rsidRDefault="00FD180F" w:rsidP="00FD180F">
      <w:pPr>
        <w:pStyle w:val="libNormal"/>
      </w:pPr>
      <w:r w:rsidRPr="00B14408">
        <w:rPr>
          <w:rStyle w:val="libBold2Char"/>
          <w:rFonts w:hint="eastAsia"/>
          <w:rtl/>
        </w:rPr>
        <w:t>عاجي</w:t>
      </w:r>
      <w:r>
        <w:t xml:space="preserve"> ‘ājī ivory (adj.)</w:t>
      </w:r>
    </w:p>
    <w:p w:rsidR="00B14408" w:rsidRDefault="00FD180F" w:rsidP="00FD180F">
      <w:pPr>
        <w:pStyle w:val="libNormal"/>
      </w:pPr>
      <w:r w:rsidRPr="00B14408">
        <w:rPr>
          <w:rStyle w:val="libBold2Char"/>
          <w:rFonts w:hint="eastAsia"/>
          <w:rtl/>
        </w:rPr>
        <w:t>اعوج</w:t>
      </w:r>
      <w:r>
        <w:t xml:space="preserve"> a‘waj2, f. </w:t>
      </w:r>
      <w:r>
        <w:rPr>
          <w:rtl/>
        </w:rPr>
        <w:t>عوجاء</w:t>
      </w:r>
      <w:r>
        <w:t xml:space="preserve"> ‘aujā’2, pl. (</w:t>
      </w:r>
      <w:r>
        <w:rPr>
          <w:rtl/>
        </w:rPr>
        <w:t>عوج</w:t>
      </w:r>
      <w:r>
        <w:t xml:space="preserve"> ‘ūj crooked, curved, bent, twisted, tortuous, sinuous; stooping, bowed; wry; odd, queer</w:t>
      </w:r>
    </w:p>
    <w:p w:rsidR="00B14408" w:rsidRDefault="00FD180F" w:rsidP="00FD180F">
      <w:pPr>
        <w:pStyle w:val="libNormal"/>
      </w:pPr>
      <w:r w:rsidRPr="00B14408">
        <w:rPr>
          <w:rStyle w:val="libBold2Char"/>
          <w:rFonts w:hint="eastAsia"/>
          <w:rtl/>
        </w:rPr>
        <w:t>اععجاج</w:t>
      </w:r>
      <w:r>
        <w:t xml:space="preserve"> i‘wijāj crookedness, twistedness, curvature, bend(ing), tortuosity; unevenness; deviation (from that which is right); crooked ways</w:t>
      </w:r>
    </w:p>
    <w:p w:rsidR="00B14408" w:rsidRDefault="00FD180F" w:rsidP="00FD180F">
      <w:pPr>
        <w:pStyle w:val="libNormal"/>
      </w:pPr>
      <w:r w:rsidRPr="00B14408">
        <w:rPr>
          <w:rStyle w:val="libBold2Char"/>
          <w:rFonts w:hint="eastAsia"/>
          <w:rtl/>
        </w:rPr>
        <w:t>معوجه</w:t>
      </w:r>
      <w:r>
        <w:t xml:space="preserve"> mu‘awwaja pl. </w:t>
      </w:r>
      <w:r w:rsidR="003D2305">
        <w:t>-</w:t>
      </w:r>
      <w:r>
        <w:t>āt retort (chem.)</w:t>
      </w:r>
    </w:p>
    <w:p w:rsidR="00B14408" w:rsidRDefault="00FD180F" w:rsidP="00FD180F">
      <w:pPr>
        <w:pStyle w:val="libNormal"/>
      </w:pPr>
      <w:r w:rsidRPr="00B14408">
        <w:rPr>
          <w:rStyle w:val="libBold2Char"/>
          <w:rFonts w:hint="eastAsia"/>
          <w:rtl/>
        </w:rPr>
        <w:t>معوج</w:t>
      </w:r>
      <w:r>
        <w:t xml:space="preserve"> mu‘wajj crooked, curved, bent, twisted, tortuous, sinuous; stooping, bowed; wry; odd, queer</w:t>
      </w:r>
    </w:p>
    <w:p w:rsidR="00B14408" w:rsidRDefault="00FD180F" w:rsidP="00FD180F">
      <w:pPr>
        <w:pStyle w:val="libNormal"/>
      </w:pPr>
      <w:r w:rsidRPr="00B14408">
        <w:rPr>
          <w:rStyle w:val="libBold2Char"/>
          <w:rFonts w:hint="eastAsia"/>
          <w:rtl/>
        </w:rPr>
        <w:t>عاد</w:t>
      </w:r>
      <w:r>
        <w:rPr>
          <w:rtl/>
        </w:rPr>
        <w:t xml:space="preserve"> (عود</w:t>
      </w:r>
      <w:r>
        <w:t xml:space="preserve">) ‘āda u (‘aud, </w:t>
      </w:r>
      <w:r>
        <w:rPr>
          <w:rtl/>
        </w:rPr>
        <w:t>عود</w:t>
      </w:r>
      <w:r>
        <w:t xml:space="preserve"> ‘auda, </w:t>
      </w:r>
      <w:r>
        <w:rPr>
          <w:rtl/>
        </w:rPr>
        <w:t>معاد</w:t>
      </w:r>
      <w:r>
        <w:t xml:space="preserve"> ma‘ād) to return, come back (</w:t>
      </w:r>
      <w:r>
        <w:rPr>
          <w:rtl/>
        </w:rPr>
        <w:t>ل</w:t>
      </w:r>
      <w:r>
        <w:t xml:space="preserve"> or </w:t>
      </w:r>
      <w:r>
        <w:rPr>
          <w:rtl/>
        </w:rPr>
        <w:t>الى</w:t>
      </w:r>
      <w:r>
        <w:t xml:space="preserve"> to); to flow back; to go back. be traceable, be attributable (</w:t>
      </w:r>
      <w:r>
        <w:rPr>
          <w:rtl/>
        </w:rPr>
        <w:t>الى</w:t>
      </w:r>
      <w:r>
        <w:t xml:space="preserve"> to); to revert, redound, accrue (</w:t>
      </w:r>
      <w:r>
        <w:rPr>
          <w:rtl/>
        </w:rPr>
        <w:t>على</w:t>
      </w:r>
      <w:r>
        <w:t xml:space="preserve"> to); to refer, relate (</w:t>
      </w:r>
      <w:r>
        <w:rPr>
          <w:rtl/>
        </w:rPr>
        <w:t>على</w:t>
      </w:r>
      <w:r>
        <w:t xml:space="preserve"> to); to be due. go back (</w:t>
      </w:r>
      <w:r>
        <w:rPr>
          <w:rtl/>
        </w:rPr>
        <w:t>الى</w:t>
      </w:r>
      <w:r>
        <w:t xml:space="preserve"> to); to fall to s.o.’s (</w:t>
      </w:r>
      <w:r>
        <w:rPr>
          <w:rtl/>
        </w:rPr>
        <w:t>الى</w:t>
      </w:r>
      <w:r>
        <w:t>) lot or share, fall in s.o.’s ((</w:t>
      </w:r>
      <w:r>
        <w:rPr>
          <w:rtl/>
        </w:rPr>
        <w:t>الى</w:t>
      </w:r>
      <w:r>
        <w:t xml:space="preserve"> bailiwick; to belong, (ap)pertain, be proper (</w:t>
      </w:r>
      <w:r>
        <w:rPr>
          <w:rtl/>
        </w:rPr>
        <w:t>الى</w:t>
      </w:r>
      <w:r>
        <w:t xml:space="preserve"> or </w:t>
      </w:r>
      <w:r>
        <w:rPr>
          <w:rtl/>
        </w:rPr>
        <w:t>ل</w:t>
      </w:r>
      <w:r>
        <w:t xml:space="preserve"> to); to give up, abandon, relinquish </w:t>
      </w:r>
      <w:r>
        <w:lastRenderedPageBreak/>
        <w:t>(</w:t>
      </w:r>
      <w:r>
        <w:rPr>
          <w:rtl/>
        </w:rPr>
        <w:t>عن</w:t>
      </w:r>
      <w:r>
        <w:t xml:space="preserve"> s.th.), withdraw, resign (</w:t>
      </w:r>
      <w:r>
        <w:rPr>
          <w:rtl/>
        </w:rPr>
        <w:t>عن</w:t>
      </w:r>
      <w:r>
        <w:t xml:space="preserve"> from); </w:t>
      </w:r>
      <w:r>
        <w:rPr>
          <w:rtl/>
        </w:rPr>
        <w:t>عاد ب</w:t>
      </w:r>
      <w:r>
        <w:t xml:space="preserve"> to return with = to lead back, bring back, take back, return, reduce, revert s.o. or s.th. (</w:t>
      </w:r>
      <w:r>
        <w:rPr>
          <w:rtl/>
        </w:rPr>
        <w:t>الى</w:t>
      </w:r>
      <w:r>
        <w:t xml:space="preserve"> to); </w:t>
      </w:r>
      <w:r>
        <w:rPr>
          <w:rtl/>
        </w:rPr>
        <w:t>عاد عليه ب</w:t>
      </w:r>
      <w:r>
        <w:t xml:space="preserve"> to bring about, entail s.th. for s.o s. result in s.th. for s.o.,  yield, bring in, return s.th. to s.o.; (with predicate adjective or noun in acc.) to become, grow (into), turn into; (with foil. imparf. or </w:t>
      </w:r>
      <w:r>
        <w:rPr>
          <w:rtl/>
        </w:rPr>
        <w:t>الى</w:t>
      </w:r>
      <w:r>
        <w:t xml:space="preserve">) to resume, renew (an activity); (with neg. and foil. imparf.) to do s.th. no more or no longer; with foil. finite verb) to do s.th. again or anew; </w:t>
      </w:r>
      <w:r w:rsidR="003D2305">
        <w:t>--</w:t>
      </w:r>
      <w:r>
        <w:t xml:space="preserve"> u (</w:t>
      </w:r>
      <w:r>
        <w:rPr>
          <w:rtl/>
        </w:rPr>
        <w:t>عيادة</w:t>
      </w:r>
      <w:r>
        <w:t xml:space="preserve"> ‘iyāda) to visit (</w:t>
      </w:r>
      <w:r>
        <w:rPr>
          <w:rtl/>
        </w:rPr>
        <w:t>ه</w:t>
      </w:r>
      <w:r>
        <w:t xml:space="preserve"> a patient), have under treatment (</w:t>
      </w:r>
      <w:r>
        <w:rPr>
          <w:rtl/>
        </w:rPr>
        <w:t>ه</w:t>
      </w:r>
      <w:r>
        <w:t xml:space="preserve"> s.o.; of a physician) </w:t>
      </w:r>
      <w:r w:rsidR="003D2305">
        <w:t>|</w:t>
      </w:r>
      <w:r>
        <w:t xml:space="preserve"> </w:t>
      </w:r>
      <w:r>
        <w:rPr>
          <w:rtl/>
        </w:rPr>
        <w:t>عاد الى نفسه</w:t>
      </w:r>
      <w:r>
        <w:t xml:space="preserve"> to regain consciousness, come to; to take counsel with o.s., hold self</w:t>
      </w:r>
      <w:r w:rsidR="003D2305">
        <w:t>-</w:t>
      </w:r>
      <w:r>
        <w:t xml:space="preserve">communion, examine o.s.  introspectively, search one’s soul; </w:t>
      </w:r>
      <w:r>
        <w:rPr>
          <w:rtl/>
        </w:rPr>
        <w:t>عادت المياه الى مجاريها</w:t>
      </w:r>
      <w:r>
        <w:t xml:space="preserve"> (majārīhā) the situation returned to normal; </w:t>
      </w:r>
      <w:r>
        <w:rPr>
          <w:rtl/>
        </w:rPr>
        <w:t>عاد الى رأس أمره</w:t>
      </w:r>
      <w:r>
        <w:t xml:space="preserve"> ra’s amrihī) to start s.th. all over again; </w:t>
      </w:r>
      <w:r>
        <w:rPr>
          <w:rtl/>
        </w:rPr>
        <w:t>عاد ادراجه</w:t>
      </w:r>
      <w:r>
        <w:t xml:space="preserve"> (adrājahū) to retrace one’s steps; to turn back, go back; </w:t>
      </w:r>
      <w:r>
        <w:rPr>
          <w:rtl/>
        </w:rPr>
        <w:t>عاد على عقبيه</w:t>
      </w:r>
      <w:r>
        <w:t xml:space="preserve"> (‘aqbaihi), pl. </w:t>
      </w:r>
      <w:r>
        <w:rPr>
          <w:rtl/>
        </w:rPr>
        <w:t>عادوا على اعقابهم</w:t>
      </w:r>
      <w:r>
        <w:t xml:space="preserve"> (a‘qābihim) do.; </w:t>
      </w:r>
      <w:r>
        <w:rPr>
          <w:rtl/>
        </w:rPr>
        <w:t>لم  اعد استطيع صبرا</w:t>
      </w:r>
      <w:r>
        <w:t xml:space="preserve"> lam a‘ud astatī‘u ṣabran I could not stand it any longer; </w:t>
      </w:r>
      <w:r>
        <w:rPr>
          <w:rtl/>
        </w:rPr>
        <w:t>لم يعد لع طاقة به</w:t>
      </w:r>
      <w:r>
        <w:t xml:space="preserve"> (ya‘ud, ṭāqatun) he no longer had any power over it; </w:t>
      </w:r>
      <w:r>
        <w:rPr>
          <w:rtl/>
        </w:rPr>
        <w:t>لم يعد اليه سبيل</w:t>
      </w:r>
      <w:r>
        <w:t xml:space="preserve"> there is no longer any possibility for it; </w:t>
      </w:r>
      <w:r>
        <w:rPr>
          <w:rtl/>
        </w:rPr>
        <w:t>عاد يقول</w:t>
      </w:r>
      <w:r>
        <w:t xml:space="preserve"> he continued (after a pause in his speech) II to accustom, habituate, condition, inure, season (</w:t>
      </w:r>
      <w:r>
        <w:rPr>
          <w:rtl/>
        </w:rPr>
        <w:t>على</w:t>
      </w:r>
      <w:r>
        <w:t xml:space="preserve"> or </w:t>
      </w:r>
      <w:r>
        <w:rPr>
          <w:rtl/>
        </w:rPr>
        <w:t>هـ ه</w:t>
      </w:r>
      <w:r>
        <w:t xml:space="preserve"> s.o. to s.th.), make s.o. (</w:t>
      </w:r>
      <w:r>
        <w:rPr>
          <w:rtl/>
        </w:rPr>
        <w:t>ه</w:t>
      </w:r>
      <w:r>
        <w:t>) get used (</w:t>
      </w:r>
      <w:r>
        <w:rPr>
          <w:rtl/>
        </w:rPr>
        <w:t>على</w:t>
      </w:r>
      <w:r>
        <w:t xml:space="preserve"> or </w:t>
      </w:r>
      <w:r>
        <w:rPr>
          <w:rtl/>
        </w:rPr>
        <w:t>هـ</w:t>
      </w:r>
      <w:r>
        <w:t xml:space="preserve"> to s.th.) III to return (</w:t>
      </w:r>
      <w:r>
        <w:rPr>
          <w:rtl/>
        </w:rPr>
        <w:t>هـ, ه</w:t>
      </w:r>
      <w:r>
        <w:t xml:space="preserve"> to s.o., to s.th.); to revert, come back, turn again, apply o.s. anew (</w:t>
      </w:r>
      <w:r>
        <w:rPr>
          <w:rtl/>
        </w:rPr>
        <w:t>هـ</w:t>
      </w:r>
      <w:r>
        <w:t xml:space="preserve"> to s.th.), take up again, resume (</w:t>
      </w:r>
      <w:r>
        <w:rPr>
          <w:rtl/>
        </w:rPr>
        <w:t>هـ</w:t>
      </w:r>
      <w:r>
        <w:t xml:space="preserve">   s.th.); to befall again, seize again (</w:t>
      </w:r>
      <w:r>
        <w:rPr>
          <w:rtl/>
        </w:rPr>
        <w:t>ه</w:t>
      </w:r>
      <w:r>
        <w:t xml:space="preserve"> s.o.), come again (</w:t>
      </w:r>
      <w:r>
        <w:rPr>
          <w:rtl/>
        </w:rPr>
        <w:t>ه</w:t>
      </w:r>
      <w:r>
        <w:t xml:space="preserve"> over s.o.) IV to cause to return, bring back, take back (</w:t>
      </w:r>
      <w:r>
        <w:rPr>
          <w:rtl/>
        </w:rPr>
        <w:t>ه هـ الى</w:t>
      </w:r>
      <w:r>
        <w:t xml:space="preserve"> s.o., s.th. to); to return, give back, send back (</w:t>
      </w:r>
      <w:r>
        <w:rPr>
          <w:rtl/>
        </w:rPr>
        <w:t>هـ الى, ه</w:t>
      </w:r>
      <w:r>
        <w:t xml:space="preserve"> s.o., s.th. to s.o.); to put back, lay back (</w:t>
      </w:r>
      <w:r>
        <w:rPr>
          <w:rtl/>
        </w:rPr>
        <w:t>هـ</w:t>
      </w:r>
      <w:r>
        <w:t xml:space="preserve"> s.th., </w:t>
      </w:r>
      <w:r>
        <w:rPr>
          <w:rtl/>
        </w:rPr>
        <w:t>الى محله</w:t>
      </w:r>
      <w:r>
        <w:t xml:space="preserve"> ilā maḥallihī in its place); to repeat (</w:t>
      </w:r>
      <w:r>
        <w:rPr>
          <w:rtl/>
        </w:rPr>
        <w:t>على هـ</w:t>
      </w:r>
      <w:r>
        <w:t xml:space="preserve"> s.th., i.e., words, to s.o.); to reiterate, repeat, do again or anew, renew, resume (</w:t>
      </w:r>
      <w:r>
        <w:rPr>
          <w:rtl/>
        </w:rPr>
        <w:t>هـ</w:t>
      </w:r>
      <w:r>
        <w:t xml:space="preserve"> s.th.); to re</w:t>
      </w:r>
      <w:r w:rsidR="003D2305">
        <w:t>-</w:t>
      </w:r>
      <w:r>
        <w:t>establish, restore, repair (</w:t>
      </w:r>
      <w:r>
        <w:rPr>
          <w:rtl/>
        </w:rPr>
        <w:t>هـ</w:t>
      </w:r>
      <w:r>
        <w:t xml:space="preserve"> s.th.); to restore (</w:t>
      </w:r>
      <w:r>
        <w:rPr>
          <w:rtl/>
        </w:rPr>
        <w:t>هـ هـ</w:t>
      </w:r>
      <w:r>
        <w:t xml:space="preserve"> s.th. to), make s.th. (</w:t>
      </w:r>
      <w:r>
        <w:rPr>
          <w:rtl/>
        </w:rPr>
        <w:t>هـ</w:t>
      </w:r>
      <w:r>
        <w:t>) once more (</w:t>
      </w:r>
      <w:r>
        <w:rPr>
          <w:rtl/>
        </w:rPr>
        <w:t>هـ</w:t>
      </w:r>
      <w:r>
        <w:t xml:space="preserve"> s.th.); to reinstate, reinstall (</w:t>
      </w:r>
      <w:r>
        <w:rPr>
          <w:rtl/>
        </w:rPr>
        <w:t>هـ</w:t>
      </w:r>
      <w:r>
        <w:t xml:space="preserve"> s.o.) </w:t>
      </w:r>
      <w:r w:rsidR="003D2305">
        <w:t>|</w:t>
      </w:r>
      <w:r>
        <w:t xml:space="preserve"> </w:t>
      </w:r>
      <w:r>
        <w:rPr>
          <w:rtl/>
        </w:rPr>
        <w:t>اعاد بناء مسجد</w:t>
      </w:r>
      <w:r>
        <w:t xml:space="preserve"> (binā’a masjidin) to rebuild a mosque; </w:t>
      </w:r>
      <w:r>
        <w:rPr>
          <w:rtl/>
        </w:rPr>
        <w:t>اعاد ذكريات</w:t>
      </w:r>
      <w:r>
        <w:t xml:space="preserve"> (dikrayāt) to revive, or reawaken, memories; </w:t>
      </w:r>
      <w:r>
        <w:rPr>
          <w:rtl/>
        </w:rPr>
        <w:t>اعاد طبع الكتاب</w:t>
      </w:r>
      <w:r>
        <w:t xml:space="preserve"> (ṭab‘a l</w:t>
      </w:r>
      <w:r w:rsidR="003D2305">
        <w:t>-</w:t>
      </w:r>
      <w:r>
        <w:t xml:space="preserve">k.) to reprint a book; </w:t>
      </w:r>
      <w:r>
        <w:rPr>
          <w:rtl/>
        </w:rPr>
        <w:t>يعيد القول ويبدأه</w:t>
      </w:r>
      <w:r>
        <w:t xml:space="preserve"> (yu‘īdu, yabda’uhū) he keeps talking of it, he continue, to bring up the subject; </w:t>
      </w:r>
      <w:r>
        <w:rPr>
          <w:rtl/>
        </w:rPr>
        <w:t>اعاد النظر في</w:t>
      </w:r>
      <w:r>
        <w:t xml:space="preserve"> (naẓara) to re</w:t>
      </w:r>
      <w:r w:rsidR="003D2305">
        <w:t>-</w:t>
      </w:r>
      <w:r>
        <w:t xml:space="preserve">examine, reinvestigate, reconsider, </w:t>
      </w:r>
      <w:r>
        <w:lastRenderedPageBreak/>
        <w:t xml:space="preserve">check, verify, revise s.th., go over s.th. or into s.th. again; </w:t>
      </w:r>
      <w:r>
        <w:rPr>
          <w:rtl/>
        </w:rPr>
        <w:t>اعاد النظر في الدعوى</w:t>
      </w:r>
      <w:r>
        <w:t xml:space="preserve"> (da‘wā) to retry the case (jur.) V to get used, be accustomed, habituate o.s. (</w:t>
      </w:r>
      <w:r>
        <w:rPr>
          <w:rtl/>
        </w:rPr>
        <w:t>على</w:t>
      </w:r>
      <w:r>
        <w:t xml:space="preserve"> or </w:t>
      </w:r>
      <w:r>
        <w:rPr>
          <w:rtl/>
        </w:rPr>
        <w:t>هـ</w:t>
      </w:r>
      <w:r>
        <w:t xml:space="preserve"> to s.th.), make a habit (</w:t>
      </w:r>
      <w:r>
        <w:rPr>
          <w:rtl/>
        </w:rPr>
        <w:t>على</w:t>
      </w:r>
      <w:r>
        <w:t xml:space="preserve"> or </w:t>
      </w:r>
      <w:r>
        <w:rPr>
          <w:rtl/>
        </w:rPr>
        <w:t>هـ</w:t>
      </w:r>
      <w:r>
        <w:t xml:space="preserve"> of s.th.), be used to doing, be wont to do (</w:t>
      </w:r>
      <w:r>
        <w:rPr>
          <w:rtl/>
        </w:rPr>
        <w:t>على</w:t>
      </w:r>
      <w:r>
        <w:t xml:space="preserve"> or </w:t>
      </w:r>
      <w:r>
        <w:rPr>
          <w:rtl/>
        </w:rPr>
        <w:t>هـ</w:t>
      </w:r>
      <w:r>
        <w:t xml:space="preserve"> s.th.) VIII = V; X to recall, call back (</w:t>
      </w:r>
      <w:r>
        <w:rPr>
          <w:rtl/>
        </w:rPr>
        <w:t>هـ, ه</w:t>
      </w:r>
      <w:r>
        <w:t xml:space="preserve"> s.o., s.th.); to reclaim, demand back (</w:t>
      </w:r>
      <w:r>
        <w:rPr>
          <w:rtl/>
        </w:rPr>
        <w:t>من هـ</w:t>
      </w:r>
      <w:r>
        <w:t xml:space="preserve"> s.th. from); to regain, recover, recuperate, reconquer, fetch back, get back, retrieve (</w:t>
      </w:r>
      <w:r>
        <w:rPr>
          <w:rtl/>
        </w:rPr>
        <w:t>هـ</w:t>
      </w:r>
      <w:r>
        <w:t xml:space="preserve"> s.th.); to recall, recollect, call back to one’s mind (</w:t>
      </w:r>
      <w:r>
        <w:rPr>
          <w:rtl/>
        </w:rPr>
        <w:t>هـ</w:t>
      </w:r>
      <w:r>
        <w:t xml:space="preserve"> s.th.); to ask s.o. (</w:t>
      </w:r>
      <w:r>
        <w:rPr>
          <w:rtl/>
        </w:rPr>
        <w:t>ه</w:t>
      </w:r>
      <w:r>
        <w:t>) to repeat (</w:t>
      </w:r>
      <w:r>
        <w:rPr>
          <w:rtl/>
        </w:rPr>
        <w:t>هـ</w:t>
      </w:r>
      <w:r>
        <w:t xml:space="preserve"> s.th.)</w:t>
      </w:r>
    </w:p>
    <w:p w:rsidR="00B14408" w:rsidRDefault="00FD180F" w:rsidP="00FD180F">
      <w:pPr>
        <w:pStyle w:val="libNormal"/>
      </w:pPr>
      <w:r w:rsidRPr="00B14408">
        <w:rPr>
          <w:rStyle w:val="libBold2Char"/>
          <w:rFonts w:hint="eastAsia"/>
          <w:rtl/>
        </w:rPr>
        <w:t>عود</w:t>
      </w:r>
      <w:r>
        <w:t xml:space="preserve"> ‘ūd pl. </w:t>
      </w:r>
      <w:r>
        <w:rPr>
          <w:rtl/>
        </w:rPr>
        <w:t>اعواد</w:t>
      </w:r>
      <w:r>
        <w:t xml:space="preserve"> a‘wād, </w:t>
      </w:r>
      <w:r>
        <w:rPr>
          <w:rtl/>
        </w:rPr>
        <w:t>عيدان</w:t>
      </w:r>
      <w:r>
        <w:t xml:space="preserve"> ‘īdān wood; stick, rod, pole; branch, twig, switch; stem, stalk; cane, reed; aloes (wood); lute (musical instrument); body, build, physique; strength, force, intensity; pl. </w:t>
      </w:r>
      <w:r>
        <w:rPr>
          <w:rtl/>
        </w:rPr>
        <w:t>اعواد</w:t>
      </w:r>
      <w:r>
        <w:t xml:space="preserve"> full intensity (e.g., of a disease) </w:t>
      </w:r>
      <w:r w:rsidR="003D2305">
        <w:t>|</w:t>
      </w:r>
      <w:r>
        <w:t xml:space="preserve"> </w:t>
      </w:r>
      <w:r>
        <w:rPr>
          <w:rtl/>
        </w:rPr>
        <w:t>عود الثق</w:t>
      </w:r>
      <w:r>
        <w:rPr>
          <w:rFonts w:hint="eastAsia"/>
          <w:rtl/>
        </w:rPr>
        <w:t>اب</w:t>
      </w:r>
      <w:r>
        <w:t xml:space="preserve"> matchstick, match; </w:t>
      </w:r>
      <w:r>
        <w:rPr>
          <w:rtl/>
        </w:rPr>
        <w:t>عود الصليب</w:t>
      </w:r>
      <w:r>
        <w:t xml:space="preserve"> peony (Paeonia; bot.); </w:t>
      </w:r>
      <w:r>
        <w:rPr>
          <w:rtl/>
        </w:rPr>
        <w:t>عود الكبريت</w:t>
      </w:r>
      <w:r>
        <w:t xml:space="preserve"> ‘ūd al</w:t>
      </w:r>
      <w:r w:rsidR="003D2305">
        <w:t>-</w:t>
      </w:r>
      <w:r>
        <w:t xml:space="preserve">kibrīt matchstick, match; </w:t>
      </w:r>
      <w:r>
        <w:rPr>
          <w:rtl/>
        </w:rPr>
        <w:t>رخاوة العود</w:t>
      </w:r>
      <w:r>
        <w:t xml:space="preserve"> rakāwat al</w:t>
      </w:r>
      <w:r w:rsidR="003D2305">
        <w:t>-</w:t>
      </w:r>
      <w:r>
        <w:t xml:space="preserve">‘ūd weakness of character; </w:t>
      </w:r>
      <w:r>
        <w:rPr>
          <w:rtl/>
        </w:rPr>
        <w:t>صلب العود</w:t>
      </w:r>
      <w:r>
        <w:t xml:space="preserve"> ṣulb al</w:t>
      </w:r>
      <w:r w:rsidR="003D2305">
        <w:t>-</w:t>
      </w:r>
      <w:r>
        <w:t xml:space="preserve">‘ūd of robust physique; strongly built, husky, sturdy; stubborn, resistant, unbending, unyielding, relentless; </w:t>
      </w:r>
      <w:r>
        <w:rPr>
          <w:rtl/>
        </w:rPr>
        <w:t>صلابة العود</w:t>
      </w:r>
      <w:r>
        <w:t xml:space="preserve"> ṣalābat al</w:t>
      </w:r>
      <w:r w:rsidR="003D2305">
        <w:t>-</w:t>
      </w:r>
      <w:r>
        <w:t xml:space="preserve">‘ūd sternness, severity, hardness, obstinacy, stubbornness, inflexibility, relentlessness; </w:t>
      </w:r>
      <w:r>
        <w:rPr>
          <w:rtl/>
        </w:rPr>
        <w:t>لدن العود</w:t>
      </w:r>
      <w:r>
        <w:t xml:space="preserve"> ladn al</w:t>
      </w:r>
      <w:r w:rsidR="003D2305">
        <w:t>-</w:t>
      </w:r>
      <w:r>
        <w:t xml:space="preserve">‘ūd lissome, lithe, of elastic physique; </w:t>
      </w:r>
      <w:r>
        <w:rPr>
          <w:rtl/>
        </w:rPr>
        <w:t>ثقف عوده</w:t>
      </w:r>
      <w:r>
        <w:t xml:space="preserve"> (taqqafa) to train, educate s.o.; </w:t>
      </w:r>
      <w:r>
        <w:rPr>
          <w:rtl/>
        </w:rPr>
        <w:t>عجم عوده</w:t>
      </w:r>
      <w:r>
        <w:t xml:space="preserve"> (‘ūdahū) to test s.o., put s.o. to the test; </w:t>
      </w:r>
      <w:r>
        <w:rPr>
          <w:rtl/>
        </w:rPr>
        <w:t>كسر عوده</w:t>
      </w:r>
      <w:r>
        <w:t xml:space="preserve"> (‘ūdahū) to break s.o.’s power of resistance, crush s.o.’s spirit</w:t>
      </w:r>
    </w:p>
    <w:p w:rsidR="00B14408" w:rsidRDefault="00FD180F" w:rsidP="00FD180F">
      <w:pPr>
        <w:pStyle w:val="libNormal"/>
      </w:pPr>
      <w:r w:rsidRPr="00B14408">
        <w:rPr>
          <w:rStyle w:val="libBold2Char"/>
          <w:rFonts w:hint="eastAsia"/>
          <w:rtl/>
        </w:rPr>
        <w:t>عود</w:t>
      </w:r>
      <w:r>
        <w:t xml:space="preserve"> ‘aud return; reversion; recurrence; recidivism (jur.); repetition, reiteration </w:t>
      </w:r>
      <w:r w:rsidR="003D2305">
        <w:t>|</w:t>
      </w:r>
      <w:r>
        <w:t xml:space="preserve"> </w:t>
      </w:r>
      <w:r>
        <w:rPr>
          <w:rtl/>
        </w:rPr>
        <w:t>فعله عودا وبدءا</w:t>
      </w:r>
      <w:r>
        <w:t xml:space="preserve"> fa'alahū ‘audan wa bad’an or </w:t>
      </w:r>
      <w:r>
        <w:rPr>
          <w:rtl/>
        </w:rPr>
        <w:t>فعله عوده على بدئه</w:t>
      </w:r>
      <w:r>
        <w:t xml:space="preserve"> (‘audahū) or </w:t>
      </w:r>
      <w:r>
        <w:rPr>
          <w:rtl/>
        </w:rPr>
        <w:t>فعله عودا الى بدء</w:t>
      </w:r>
      <w:r>
        <w:t xml:space="preserve"> he did or started it all over again</w:t>
      </w:r>
    </w:p>
    <w:p w:rsidR="00B14408" w:rsidRDefault="00FD180F" w:rsidP="00FD180F">
      <w:pPr>
        <w:pStyle w:val="libNormal"/>
      </w:pPr>
      <w:r w:rsidRPr="00B14408">
        <w:rPr>
          <w:rStyle w:val="libBold2Char"/>
          <w:rFonts w:hint="eastAsia"/>
          <w:rtl/>
        </w:rPr>
        <w:t>عودة</w:t>
      </w:r>
      <w:r>
        <w:t xml:space="preserve"> ‘auda return </w:t>
      </w:r>
      <w:r w:rsidR="003D2305">
        <w:t>|</w:t>
      </w:r>
      <w:r>
        <w:t xml:space="preserve"> </w:t>
      </w:r>
      <w:r>
        <w:rPr>
          <w:rtl/>
        </w:rPr>
        <w:t>بعودة البريد</w:t>
      </w:r>
      <w:r>
        <w:t xml:space="preserve"> by return mail; </w:t>
      </w:r>
      <w:r>
        <w:rPr>
          <w:rtl/>
        </w:rPr>
        <w:t>الى غير عودة</w:t>
      </w:r>
      <w:r>
        <w:t xml:space="preserve"> never to return again, gone forever; good riddance! farewell forever!</w:t>
      </w:r>
    </w:p>
    <w:p w:rsidR="00B14408" w:rsidRDefault="00FD180F" w:rsidP="00FD180F">
      <w:pPr>
        <w:pStyle w:val="libNormal"/>
      </w:pPr>
      <w:r w:rsidRPr="00B14408">
        <w:rPr>
          <w:rStyle w:val="libBold2Char"/>
          <w:rFonts w:hint="eastAsia"/>
          <w:rtl/>
        </w:rPr>
        <w:t>عادة</w:t>
      </w:r>
      <w:r>
        <w:t xml:space="preserve"> ‘āda pl. </w:t>
      </w:r>
      <w:r w:rsidR="003D2305">
        <w:t>-</w:t>
      </w:r>
      <w:r>
        <w:t xml:space="preserve">āt, </w:t>
      </w:r>
      <w:r>
        <w:rPr>
          <w:rtl/>
        </w:rPr>
        <w:t>عوائد</w:t>
      </w:r>
      <w:r>
        <w:t xml:space="preserve"> ‘awā’id2 habit, wont, custom, usage, practice; ‘ādatan usually, customarily, ordinarily, habitually; pl. </w:t>
      </w:r>
      <w:r>
        <w:rPr>
          <w:rtl/>
        </w:rPr>
        <w:t>عوائد</w:t>
      </w:r>
      <w:r>
        <w:t xml:space="preserve"> taxes, duties; charges, fees, rates </w:t>
      </w:r>
      <w:r w:rsidR="003D2305">
        <w:t>|</w:t>
      </w:r>
      <w:r>
        <w:t xml:space="preserve"> </w:t>
      </w:r>
      <w:r>
        <w:rPr>
          <w:rtl/>
        </w:rPr>
        <w:t>فوق العادة</w:t>
      </w:r>
      <w:r>
        <w:t xml:space="preserve"> extraordinary, unusual, uncommon; special, extraordinary, emergency (e.g., meeting); </w:t>
      </w:r>
      <w:r>
        <w:rPr>
          <w:rtl/>
        </w:rPr>
        <w:t>على عادته</w:t>
      </w:r>
      <w:r>
        <w:t xml:space="preserve"> according to his habit, as was his wont, as he used to do; </w:t>
      </w:r>
      <w:r>
        <w:rPr>
          <w:rtl/>
        </w:rPr>
        <w:t>كسابق العادة</w:t>
      </w:r>
      <w:r>
        <w:t xml:space="preserve"> ka</w:t>
      </w:r>
      <w:r w:rsidR="003D2305">
        <w:t>-</w:t>
      </w:r>
      <w:r>
        <w:t>sābiqi l</w:t>
      </w:r>
      <w:r w:rsidR="003D2305">
        <w:t>-</w:t>
      </w:r>
      <w:r>
        <w:t xml:space="preserve">‘ā. as was formerly customary, as usual; </w:t>
      </w:r>
      <w:r>
        <w:rPr>
          <w:rtl/>
        </w:rPr>
        <w:t>جرت العادة ب</w:t>
      </w:r>
      <w:r>
        <w:t xml:space="preserve"> (jarat il</w:t>
      </w:r>
      <w:r w:rsidR="003D2305">
        <w:t>-</w:t>
      </w:r>
      <w:r>
        <w:t xml:space="preserve">‘ādatu) to be customary, usual, </w:t>
      </w:r>
      <w:r>
        <w:lastRenderedPageBreak/>
        <w:t xml:space="preserve">common or current, prevail, be a common phenomenon, be the vogue, have become common practice; </w:t>
      </w:r>
      <w:r>
        <w:rPr>
          <w:rtl/>
        </w:rPr>
        <w:t>جرت به عادتهم</w:t>
      </w:r>
      <w:r>
        <w:t xml:space="preserve"> that was their habit, that’s what they used to do; </w:t>
      </w:r>
      <w:r>
        <w:rPr>
          <w:rtl/>
        </w:rPr>
        <w:t>العادة السرية</w:t>
      </w:r>
      <w:r>
        <w:t xml:space="preserve"> (sirrīya) onanism, masturbation; </w:t>
      </w:r>
      <w:r>
        <w:rPr>
          <w:rtl/>
        </w:rPr>
        <w:t>عوائد الجمرك</w:t>
      </w:r>
      <w:r>
        <w:t xml:space="preserve"> ‘a. al</w:t>
      </w:r>
      <w:r w:rsidR="003D2305">
        <w:t>-</w:t>
      </w:r>
      <w:r>
        <w:t xml:space="preserve">gumruk customs duties; </w:t>
      </w:r>
      <w:r>
        <w:rPr>
          <w:rtl/>
        </w:rPr>
        <w:t>عوائد مبان</w:t>
      </w:r>
      <w:r>
        <w:t xml:space="preserve"> ‘a. mabānin house taxes; </w:t>
      </w:r>
      <w:r>
        <w:rPr>
          <w:rtl/>
        </w:rPr>
        <w:t>عوائد الأملاك</w:t>
      </w:r>
      <w:r>
        <w:t xml:space="preserve"> taxes on real state</w:t>
      </w:r>
    </w:p>
    <w:p w:rsidR="00B14408" w:rsidRDefault="00FD180F" w:rsidP="00FD180F">
      <w:pPr>
        <w:pStyle w:val="libNormal"/>
      </w:pPr>
      <w:r w:rsidRPr="00B14408">
        <w:rPr>
          <w:rStyle w:val="libBold2Char"/>
          <w:rFonts w:hint="eastAsia"/>
          <w:rtl/>
        </w:rPr>
        <w:t>عادي</w:t>
      </w:r>
      <w:r>
        <w:t xml:space="preserve"> ‘ādī customary, usual, common, ordinary, normal, regular; undistinguished, run</w:t>
      </w:r>
      <w:r w:rsidR="003D2305">
        <w:t>-</w:t>
      </w:r>
      <w:r>
        <w:t>of</w:t>
      </w:r>
      <w:r w:rsidR="003D2305">
        <w:t>-</w:t>
      </w:r>
      <w:r>
        <w:t>the</w:t>
      </w:r>
      <w:r w:rsidR="003D2305">
        <w:t>-</w:t>
      </w:r>
      <w:r>
        <w:t xml:space="preserve">mill; ordinary, regular (e.g.,   meeting, as opposed to extraordinary, special, emergency); simple, plain, ordinary (man); old, ancient, antique; </w:t>
      </w:r>
      <w:r>
        <w:rPr>
          <w:rtl/>
        </w:rPr>
        <w:t>عاديات</w:t>
      </w:r>
      <w:r>
        <w:t xml:space="preserve"> ‘ādīyāt antiques, antiquities</w:t>
      </w:r>
    </w:p>
    <w:p w:rsidR="00B14408" w:rsidRDefault="00FD180F" w:rsidP="00FD180F">
      <w:pPr>
        <w:pStyle w:val="libNormal"/>
      </w:pPr>
      <w:r w:rsidRPr="00B14408">
        <w:rPr>
          <w:rStyle w:val="libBold2Char"/>
          <w:rFonts w:hint="eastAsia"/>
          <w:rtl/>
        </w:rPr>
        <w:t>عياد</w:t>
      </w:r>
      <w:r>
        <w:t xml:space="preserve"> ‘iyād repetition, reiteration, recurrence</w:t>
      </w:r>
    </w:p>
    <w:p w:rsidR="00B14408" w:rsidRDefault="00FD180F" w:rsidP="00FD180F">
      <w:pPr>
        <w:pStyle w:val="libNormal"/>
      </w:pPr>
      <w:r w:rsidRPr="00B14408">
        <w:rPr>
          <w:rStyle w:val="libBold2Char"/>
          <w:rFonts w:hint="eastAsia"/>
          <w:rtl/>
        </w:rPr>
        <w:t>عيادة</w:t>
      </w:r>
      <w:r>
        <w:t xml:space="preserve"> ‘iyāda visit (with a patient), doctor’s call (on a patient); </w:t>
      </w:r>
      <w:r w:rsidR="003D2305">
        <w:t>--</w:t>
      </w:r>
      <w:r>
        <w:t xml:space="preserve"> (pl. </w:t>
      </w:r>
      <w:r w:rsidR="003D2305">
        <w:t>-</w:t>
      </w:r>
      <w:r>
        <w:t xml:space="preserve">āt) clinic; office (of a physician), consultation room (of a physician) </w:t>
      </w:r>
      <w:r w:rsidR="003D2305">
        <w:t>|</w:t>
      </w:r>
      <w:r>
        <w:t xml:space="preserve"> </w:t>
      </w:r>
      <w:r>
        <w:rPr>
          <w:rtl/>
        </w:rPr>
        <w:t>عيادة خارجية</w:t>
      </w:r>
      <w:r>
        <w:t xml:space="preserve"> (kārijīya) policlinic; outpatient clinic</w:t>
      </w:r>
    </w:p>
    <w:p w:rsidR="00B14408" w:rsidRDefault="00FD180F" w:rsidP="00FD180F">
      <w:pPr>
        <w:pStyle w:val="libNormal"/>
      </w:pPr>
      <w:r w:rsidRPr="00B14408">
        <w:rPr>
          <w:rStyle w:val="libBold2Char"/>
          <w:rFonts w:hint="eastAsia"/>
          <w:rtl/>
        </w:rPr>
        <w:t>عوادة</w:t>
      </w:r>
      <w:r>
        <w:t xml:space="preserve"> ‘awāda pl. </w:t>
      </w:r>
      <w:r w:rsidR="003D2305">
        <w:t>-</w:t>
      </w:r>
      <w:r>
        <w:t>āt woman lutist</w:t>
      </w:r>
    </w:p>
    <w:p w:rsidR="00B14408" w:rsidRDefault="00FD180F" w:rsidP="00FD180F">
      <w:pPr>
        <w:pStyle w:val="libNormal"/>
      </w:pPr>
      <w:r w:rsidRPr="00B14408">
        <w:rPr>
          <w:rStyle w:val="libBold2Char"/>
          <w:rFonts w:hint="eastAsia"/>
          <w:rtl/>
        </w:rPr>
        <w:t>معاد</w:t>
      </w:r>
      <w:r>
        <w:t xml:space="preserve"> ma‘ād return; place to which one returns; (place of) destination; </w:t>
      </w:r>
      <w:r>
        <w:rPr>
          <w:rtl/>
        </w:rPr>
        <w:t>المعاد</w:t>
      </w:r>
      <w:r>
        <w:t xml:space="preserve"> the hereafter, the life to come </w:t>
      </w:r>
      <w:r w:rsidR="003D2305">
        <w:t>|</w:t>
      </w:r>
      <w:r>
        <w:t xml:space="preserve"> </w:t>
      </w:r>
      <w:r>
        <w:rPr>
          <w:rtl/>
        </w:rPr>
        <w:t>المبدأ والمعاد</w:t>
      </w:r>
      <w:r>
        <w:t xml:space="preserve"> (mabda’) the crux, (of a matter), the all</w:t>
      </w:r>
      <w:r w:rsidR="003D2305">
        <w:t>-</w:t>
      </w:r>
      <w:r>
        <w:t>important factor (of s.th.)</w:t>
      </w:r>
    </w:p>
    <w:p w:rsidR="00B14408" w:rsidRDefault="00FD180F" w:rsidP="00FD180F">
      <w:pPr>
        <w:pStyle w:val="libNormal"/>
      </w:pPr>
      <w:r w:rsidRPr="00B14408">
        <w:rPr>
          <w:rStyle w:val="libBold2Char"/>
          <w:rFonts w:hint="eastAsia"/>
          <w:rtl/>
        </w:rPr>
        <w:t>تعويد</w:t>
      </w:r>
      <w:r>
        <w:t xml:space="preserve"> ta‘wīd accustoming, habituation, conditioning, inurement (</w:t>
      </w:r>
      <w:r>
        <w:rPr>
          <w:rtl/>
        </w:rPr>
        <w:t>على</w:t>
      </w:r>
      <w:r>
        <w:t xml:space="preserve"> to)</w:t>
      </w:r>
    </w:p>
    <w:p w:rsidR="00B14408" w:rsidRDefault="00FD180F" w:rsidP="00FD180F">
      <w:pPr>
        <w:pStyle w:val="libNormal"/>
      </w:pPr>
      <w:r w:rsidRPr="00B14408">
        <w:rPr>
          <w:rStyle w:val="libBold2Char"/>
          <w:rFonts w:hint="eastAsia"/>
          <w:rtl/>
        </w:rPr>
        <w:t>اعادة</w:t>
      </w:r>
      <w:r>
        <w:t xml:space="preserve"> i‘āda giving back, handing back, sending back, return(ing); reinstatement, reinstallment; repetition, reiteration; resumption; re</w:t>
      </w:r>
      <w:r w:rsidR="003D2305">
        <w:t>-</w:t>
      </w:r>
      <w:r>
        <w:t xml:space="preserve">establishment, restoration, repair </w:t>
      </w:r>
      <w:r w:rsidR="003D2305">
        <w:t>|</w:t>
      </w:r>
      <w:r>
        <w:t xml:space="preserve"> </w:t>
      </w:r>
      <w:r>
        <w:rPr>
          <w:rtl/>
        </w:rPr>
        <w:t>اعاد البناء</w:t>
      </w:r>
      <w:r>
        <w:t xml:space="preserve"> reconstruction; </w:t>
      </w:r>
      <w:r>
        <w:rPr>
          <w:rtl/>
        </w:rPr>
        <w:t>اعادة الحقوق</w:t>
      </w:r>
      <w:r>
        <w:t xml:space="preserve"> rehabilitation; </w:t>
      </w:r>
      <w:r>
        <w:rPr>
          <w:rtl/>
        </w:rPr>
        <w:t>اعادة التسلح</w:t>
      </w:r>
      <w:r>
        <w:t xml:space="preserve"> i. at</w:t>
      </w:r>
      <w:r w:rsidR="003D2305">
        <w:t>-</w:t>
      </w:r>
      <w:r>
        <w:t xml:space="preserve">tasalluḥ rearmament; </w:t>
      </w:r>
      <w:r>
        <w:rPr>
          <w:rtl/>
        </w:rPr>
        <w:t>اعادة الشؤون على ما كانت عليه</w:t>
      </w:r>
      <w:r>
        <w:t xml:space="preserve"> restoration of the status quo ante; </w:t>
      </w:r>
      <w:r>
        <w:rPr>
          <w:rtl/>
        </w:rPr>
        <w:t>اعادة التكوين</w:t>
      </w:r>
      <w:r>
        <w:t xml:space="preserve"> re</w:t>
      </w:r>
      <w:r w:rsidR="003D2305">
        <w:t>-</w:t>
      </w:r>
      <w:r>
        <w:t xml:space="preserve">formation; </w:t>
      </w:r>
      <w:r>
        <w:rPr>
          <w:rtl/>
        </w:rPr>
        <w:t>اعادة النظر في</w:t>
      </w:r>
      <w:r>
        <w:t xml:space="preserve"> (i. an</w:t>
      </w:r>
      <w:r w:rsidR="003D2305">
        <w:t>-</w:t>
      </w:r>
      <w:r>
        <w:t>naẓar) re</w:t>
      </w:r>
      <w:r w:rsidR="003D2305">
        <w:t>-</w:t>
      </w:r>
      <w:r>
        <w:t xml:space="preserve">examination, reinvestigation, reconsideration, revision of s.th.; </w:t>
      </w:r>
      <w:r>
        <w:rPr>
          <w:rtl/>
        </w:rPr>
        <w:t>اعادة النظر في دعوى</w:t>
      </w:r>
      <w:r>
        <w:t xml:space="preserve"> (da‘wa) retrial of a case (jur.); </w:t>
      </w:r>
      <w:r>
        <w:rPr>
          <w:rtl/>
        </w:rPr>
        <w:t>اعادة التنظيم</w:t>
      </w:r>
      <w:r>
        <w:t xml:space="preserve"> reorganization</w:t>
      </w:r>
    </w:p>
    <w:p w:rsidR="00B14408" w:rsidRDefault="00FD180F" w:rsidP="00FD180F">
      <w:pPr>
        <w:pStyle w:val="libNormal"/>
      </w:pPr>
      <w:r w:rsidRPr="00B14408">
        <w:rPr>
          <w:rStyle w:val="libBold2Char"/>
          <w:rFonts w:hint="eastAsia"/>
          <w:rtl/>
        </w:rPr>
        <w:t>تعود</w:t>
      </w:r>
      <w:r>
        <w:t xml:space="preserve"> ta‘awwud contraction of a habit, habituation</w:t>
      </w:r>
    </w:p>
    <w:p w:rsidR="00B14408" w:rsidRDefault="00FD180F" w:rsidP="00FD180F">
      <w:pPr>
        <w:pStyle w:val="libNormal"/>
      </w:pPr>
      <w:r w:rsidRPr="00B14408">
        <w:rPr>
          <w:rStyle w:val="libBold2Char"/>
          <w:rFonts w:hint="eastAsia"/>
          <w:rtl/>
        </w:rPr>
        <w:t>اعتياد</w:t>
      </w:r>
      <w:r>
        <w:t xml:space="preserve"> i‘tiyād oontraotion of a habit, habituation</w:t>
      </w:r>
    </w:p>
    <w:p w:rsidR="00B14408" w:rsidRDefault="00FD180F" w:rsidP="00FD180F">
      <w:pPr>
        <w:pStyle w:val="libNormal"/>
      </w:pPr>
      <w:r w:rsidRPr="00B14408">
        <w:rPr>
          <w:rStyle w:val="libBold2Char"/>
          <w:rFonts w:hint="eastAsia"/>
          <w:rtl/>
        </w:rPr>
        <w:t>اعتيادي</w:t>
      </w:r>
      <w:r>
        <w:t xml:space="preserve"> i‘tiyādī ordinary, common; usual, customary, habitual; normal, regular; plain, simple, ordinary (man)</w:t>
      </w:r>
    </w:p>
    <w:p w:rsidR="00B14408" w:rsidRDefault="00FD180F" w:rsidP="00FD180F">
      <w:pPr>
        <w:pStyle w:val="libNormal"/>
      </w:pPr>
      <w:r w:rsidRPr="00B14408">
        <w:rPr>
          <w:rStyle w:val="libBold2Char"/>
          <w:rFonts w:hint="eastAsia"/>
          <w:rtl/>
        </w:rPr>
        <w:t>استعادة</w:t>
      </w:r>
      <w:r>
        <w:t xml:space="preserve"> isti‘āda reconquest, recovery, recuperation, regaining, reclamation, retrieval</w:t>
      </w:r>
    </w:p>
    <w:p w:rsidR="00B14408" w:rsidRDefault="00FD180F" w:rsidP="00FD180F">
      <w:pPr>
        <w:pStyle w:val="libNormal"/>
      </w:pPr>
      <w:r w:rsidRPr="00B14408">
        <w:rPr>
          <w:rStyle w:val="libBold2Char"/>
          <w:rFonts w:hint="eastAsia"/>
          <w:rtl/>
        </w:rPr>
        <w:lastRenderedPageBreak/>
        <w:t>عائد</w:t>
      </w:r>
      <w:r>
        <w:t xml:space="preserve"> ‘ā’id returning, reverting, recurrent; accruing (profit, merit); belonging, (ap)pertaining, proper (</w:t>
      </w:r>
      <w:r>
        <w:rPr>
          <w:rtl/>
        </w:rPr>
        <w:t>ل</w:t>
      </w:r>
      <w:r>
        <w:t xml:space="preserve"> or </w:t>
      </w:r>
      <w:r>
        <w:rPr>
          <w:rtl/>
        </w:rPr>
        <w:t>الى</w:t>
      </w:r>
      <w:r>
        <w:t xml:space="preserve"> to s.o., to s.th.); (pl. </w:t>
      </w:r>
      <w:r w:rsidR="003D2305">
        <w:t>-</w:t>
      </w:r>
      <w:r>
        <w:t>ūn) returning emigrant, re</w:t>
      </w:r>
      <w:r w:rsidR="003D2305">
        <w:t>-</w:t>
      </w:r>
      <w:r>
        <w:t xml:space="preserve">emigrant; (pl. </w:t>
      </w:r>
      <w:r>
        <w:rPr>
          <w:rtl/>
        </w:rPr>
        <w:t>عواد</w:t>
      </w:r>
      <w:r>
        <w:t xml:space="preserve"> ‘uwwād) visitor (to a sick person); pl. </w:t>
      </w:r>
      <w:r>
        <w:rPr>
          <w:rtl/>
        </w:rPr>
        <w:t>عائدات</w:t>
      </w:r>
      <w:r>
        <w:t xml:space="preserve"> revenues </w:t>
      </w:r>
      <w:r w:rsidR="003D2305">
        <w:t>|</w:t>
      </w:r>
      <w:r>
        <w:t xml:space="preserve"> </w:t>
      </w:r>
      <w:r>
        <w:rPr>
          <w:rtl/>
        </w:rPr>
        <w:t>عائد الأربا</w:t>
      </w:r>
      <w:r>
        <w:rPr>
          <w:rFonts w:hint="eastAsia"/>
          <w:rtl/>
        </w:rPr>
        <w:t>ح</w:t>
      </w:r>
      <w:r>
        <w:t xml:space="preserve"> net profit, net gain</w:t>
      </w:r>
    </w:p>
    <w:p w:rsidR="00B14408" w:rsidRDefault="00FD180F" w:rsidP="00FD180F">
      <w:pPr>
        <w:pStyle w:val="libNormal"/>
      </w:pPr>
      <w:r w:rsidRPr="00B14408">
        <w:rPr>
          <w:rStyle w:val="libBold2Char"/>
          <w:rFonts w:hint="eastAsia"/>
          <w:rtl/>
        </w:rPr>
        <w:t>عائدة</w:t>
      </w:r>
      <w:r>
        <w:t xml:space="preserve"> ‘ā’ida pl. </w:t>
      </w:r>
      <w:r>
        <w:rPr>
          <w:rtl/>
        </w:rPr>
        <w:t>عوائد</w:t>
      </w:r>
      <w:r>
        <w:t xml:space="preserve"> ‘awā’d2 benefit, profit, advantage, gain (</w:t>
      </w:r>
      <w:r>
        <w:rPr>
          <w:rtl/>
        </w:rPr>
        <w:t>على</w:t>
      </w:r>
      <w:r>
        <w:t xml:space="preserve"> for s.o.)</w:t>
      </w:r>
    </w:p>
    <w:p w:rsidR="00B14408" w:rsidRDefault="00FD180F" w:rsidP="00FD180F">
      <w:pPr>
        <w:pStyle w:val="libNormal"/>
      </w:pPr>
      <w:r w:rsidRPr="00B14408">
        <w:rPr>
          <w:rStyle w:val="libBold2Char"/>
          <w:rFonts w:hint="eastAsia"/>
          <w:rtl/>
        </w:rPr>
        <w:t>عائدية</w:t>
      </w:r>
      <w:r>
        <w:t xml:space="preserve"> ‘ā’idīya a belonging (to), a being part (of), membership</w:t>
      </w:r>
    </w:p>
    <w:p w:rsidR="00B14408" w:rsidRDefault="00FD180F" w:rsidP="00FD180F">
      <w:pPr>
        <w:pStyle w:val="libNormal"/>
      </w:pPr>
      <w:r w:rsidRPr="00B14408">
        <w:rPr>
          <w:rStyle w:val="libBold2Char"/>
          <w:rFonts w:hint="eastAsia"/>
          <w:rtl/>
        </w:rPr>
        <w:t>معود</w:t>
      </w:r>
      <w:r>
        <w:t xml:space="preserve"> mu‘awwad used, accustomed, habituated, conditioned, inured, seasoned (</w:t>
      </w:r>
      <w:r>
        <w:rPr>
          <w:rtl/>
        </w:rPr>
        <w:t>على</w:t>
      </w:r>
      <w:r>
        <w:t xml:space="preserve"> to); wont (</w:t>
      </w:r>
      <w:r>
        <w:rPr>
          <w:rtl/>
        </w:rPr>
        <w:t>على</w:t>
      </w:r>
      <w:r>
        <w:t xml:space="preserve"> to do s.th.), being in the habit (</w:t>
      </w:r>
      <w:r>
        <w:rPr>
          <w:rtl/>
        </w:rPr>
        <w:t>على</w:t>
      </w:r>
      <w:r>
        <w:t xml:space="preserve"> of doing s.th.)</w:t>
      </w:r>
    </w:p>
    <w:p w:rsidR="00B14408" w:rsidRDefault="00FD180F" w:rsidP="00FD180F">
      <w:pPr>
        <w:pStyle w:val="libNormal"/>
      </w:pPr>
      <w:r w:rsidRPr="00B14408">
        <w:rPr>
          <w:rStyle w:val="libBold2Char"/>
          <w:rFonts w:hint="eastAsia"/>
          <w:rtl/>
        </w:rPr>
        <w:t>معيد</w:t>
      </w:r>
      <w:r>
        <w:t xml:space="preserve"> mu‘īd pl. </w:t>
      </w:r>
      <w:r w:rsidR="003D2305">
        <w:t>-</w:t>
      </w:r>
      <w:r>
        <w:t>ūn repetitor, tutor, coach; assistant conducting drill sessions (university)</w:t>
      </w:r>
    </w:p>
    <w:p w:rsidR="00B14408" w:rsidRDefault="00FD180F" w:rsidP="00FD180F">
      <w:pPr>
        <w:pStyle w:val="libNormal"/>
      </w:pPr>
      <w:r w:rsidRPr="00B14408">
        <w:rPr>
          <w:rStyle w:val="libBold2Char"/>
          <w:rFonts w:hint="eastAsia"/>
          <w:rtl/>
        </w:rPr>
        <w:t>معاد</w:t>
      </w:r>
      <w:r>
        <w:t xml:space="preserve"> ma‘ād: </w:t>
      </w:r>
      <w:r>
        <w:rPr>
          <w:rtl/>
        </w:rPr>
        <w:t>معاد تصديره</w:t>
      </w:r>
      <w:r>
        <w:t xml:space="preserve"> (taṣdīruhū) forwarded (mail)</w:t>
      </w:r>
    </w:p>
    <w:p w:rsidR="00B14408" w:rsidRDefault="00FD180F" w:rsidP="00FD180F">
      <w:pPr>
        <w:pStyle w:val="libNormal"/>
      </w:pPr>
      <w:r w:rsidRPr="00B14408">
        <w:rPr>
          <w:rStyle w:val="libBold2Char"/>
          <w:rFonts w:hint="eastAsia"/>
          <w:rtl/>
        </w:rPr>
        <w:t>متعود</w:t>
      </w:r>
      <w:r>
        <w:t xml:space="preserve"> muta‘awwid used, accustomed, habituated, conditioned, inured, seasoned (</w:t>
      </w:r>
      <w:r>
        <w:rPr>
          <w:rtl/>
        </w:rPr>
        <w:t>على</w:t>
      </w:r>
      <w:r>
        <w:t xml:space="preserve"> to); wont (</w:t>
      </w:r>
      <w:r>
        <w:rPr>
          <w:rtl/>
        </w:rPr>
        <w:t>على</w:t>
      </w:r>
      <w:r>
        <w:t xml:space="preserve"> to do s.th.), being in the habit (</w:t>
      </w:r>
      <w:r>
        <w:rPr>
          <w:rtl/>
        </w:rPr>
        <w:t>على</w:t>
      </w:r>
      <w:r>
        <w:t xml:space="preserve"> of doing s.th.)</w:t>
      </w:r>
    </w:p>
    <w:p w:rsidR="00B14408" w:rsidRDefault="00FD180F" w:rsidP="00FD180F">
      <w:pPr>
        <w:pStyle w:val="libNormal"/>
      </w:pPr>
      <w:r w:rsidRPr="00B14408">
        <w:rPr>
          <w:rStyle w:val="libBold2Char"/>
          <w:rFonts w:hint="eastAsia"/>
          <w:rtl/>
        </w:rPr>
        <w:t>معتاد</w:t>
      </w:r>
      <w:r>
        <w:t xml:space="preserve"> mu‘tād used, accustomed, habituated, conditioned, inured, seasoned, (</w:t>
      </w:r>
      <w:r>
        <w:rPr>
          <w:rtl/>
        </w:rPr>
        <w:t>على</w:t>
      </w:r>
      <w:r>
        <w:t xml:space="preserve"> to); wont (</w:t>
      </w:r>
      <w:r>
        <w:rPr>
          <w:rtl/>
        </w:rPr>
        <w:t>على</w:t>
      </w:r>
      <w:r>
        <w:t xml:space="preserve"> to do s.th.), being in the habit (</w:t>
      </w:r>
      <w:r>
        <w:rPr>
          <w:rtl/>
        </w:rPr>
        <w:t>على</w:t>
      </w:r>
      <w:r>
        <w:t xml:space="preserve"> of doing s.th.); usual, customary, normal </w:t>
      </w:r>
      <w:r w:rsidR="003D2305">
        <w:t>|</w:t>
      </w:r>
      <w:r>
        <w:t xml:space="preserve"> </w:t>
      </w:r>
      <w:r>
        <w:rPr>
          <w:rtl/>
        </w:rPr>
        <w:t>كالمعتاد</w:t>
      </w:r>
      <w:r>
        <w:t xml:space="preserve"> as usual; </w:t>
      </w:r>
      <w:r>
        <w:rPr>
          <w:rtl/>
        </w:rPr>
        <w:t>معتاد الجرائم</w:t>
      </w:r>
      <w:r>
        <w:t xml:space="preserve"> habitual criminal</w:t>
      </w:r>
    </w:p>
    <w:p w:rsidR="00B14408" w:rsidRDefault="00FD180F" w:rsidP="00FD180F">
      <w:pPr>
        <w:pStyle w:val="libNormal"/>
      </w:pPr>
      <w:r w:rsidRPr="00B14408">
        <w:rPr>
          <w:rStyle w:val="libBold2Char"/>
          <w:rFonts w:hint="eastAsia"/>
          <w:rtl/>
        </w:rPr>
        <w:t>عاذ</w:t>
      </w:r>
      <w:r>
        <w:rPr>
          <w:rtl/>
        </w:rPr>
        <w:t xml:space="preserve"> (عوذ</w:t>
      </w:r>
      <w:r>
        <w:t xml:space="preserve">) ‘āda u (‘aud, </w:t>
      </w:r>
      <w:r>
        <w:rPr>
          <w:rtl/>
        </w:rPr>
        <w:t>عياذ</w:t>
      </w:r>
      <w:r>
        <w:t xml:space="preserve"> ‘iyād, </w:t>
      </w:r>
      <w:r>
        <w:rPr>
          <w:rtl/>
        </w:rPr>
        <w:t>معاذ</w:t>
      </w:r>
      <w:r>
        <w:t xml:space="preserve"> ma‘ād) to seek the protection (</w:t>
      </w:r>
      <w:r>
        <w:rPr>
          <w:rtl/>
        </w:rPr>
        <w:t>من ب</w:t>
      </w:r>
      <w:r>
        <w:t xml:space="preserve"> of s.o. from or against), take refuge (</w:t>
      </w:r>
      <w:r>
        <w:rPr>
          <w:rtl/>
        </w:rPr>
        <w:t>من ب</w:t>
      </w:r>
      <w:r>
        <w:t xml:space="preserve"> with s.o. from) </w:t>
      </w:r>
      <w:r w:rsidR="003D2305">
        <w:t>|</w:t>
      </w:r>
      <w:r>
        <w:t xml:space="preserve"> </w:t>
      </w:r>
      <w:r>
        <w:rPr>
          <w:rtl/>
        </w:rPr>
        <w:t>اعوذ بالله</w:t>
      </w:r>
      <w:r>
        <w:t xml:space="preserve"> a‘ūdu bi</w:t>
      </w:r>
      <w:r w:rsidR="003D2305">
        <w:t>-</w:t>
      </w:r>
      <w:r>
        <w:t>llāh God forbid! God save me from that! II to protect (</w:t>
      </w:r>
      <w:r>
        <w:rPr>
          <w:rtl/>
        </w:rPr>
        <w:t>من ه</w:t>
      </w:r>
      <w:r>
        <w:t xml:space="preserve"> s.o. from or against, by placing him under the wing </w:t>
      </w:r>
      <w:r>
        <w:rPr>
          <w:rtl/>
        </w:rPr>
        <w:t>ب</w:t>
      </w:r>
      <w:r>
        <w:t xml:space="preserve"> of s.o. else); to pronounce a charm or incantation (</w:t>
      </w:r>
      <w:r>
        <w:rPr>
          <w:rtl/>
        </w:rPr>
        <w:t>ه</w:t>
      </w:r>
      <w:r>
        <w:t xml:space="preserve"> over s.o.); to fortify (</w:t>
      </w:r>
      <w:r>
        <w:rPr>
          <w:rtl/>
        </w:rPr>
        <w:t>ه</w:t>
      </w:r>
      <w:r>
        <w:t xml:space="preserve"> s.o.) with a charm, incantation or amulet IV = II; to place s.o. (</w:t>
      </w:r>
      <w:r>
        <w:rPr>
          <w:rtl/>
        </w:rPr>
        <w:t>ه</w:t>
      </w:r>
      <w:r>
        <w:t>) under God’s protection, pray to God that he guard s.o. (</w:t>
      </w:r>
      <w:r>
        <w:rPr>
          <w:rtl/>
        </w:rPr>
        <w:t>ه</w:t>
      </w:r>
      <w:r>
        <w:t>) against s.th.   V = I; X = I; to protect o.s., make o.s. proof (</w:t>
      </w:r>
      <w:r>
        <w:rPr>
          <w:rtl/>
        </w:rPr>
        <w:t>ب</w:t>
      </w:r>
      <w:r>
        <w:t xml:space="preserve"> by means of)</w:t>
      </w:r>
    </w:p>
    <w:p w:rsidR="00B14408" w:rsidRDefault="00FD180F" w:rsidP="00FD180F">
      <w:pPr>
        <w:pStyle w:val="libNormal"/>
      </w:pPr>
      <w:r w:rsidRPr="00B14408">
        <w:rPr>
          <w:rStyle w:val="libBold2Char"/>
          <w:rFonts w:hint="eastAsia"/>
          <w:rtl/>
        </w:rPr>
        <w:t>عوذ</w:t>
      </w:r>
      <w:r>
        <w:t xml:space="preserve"> ‘aud (act of) taking refuge</w:t>
      </w:r>
    </w:p>
    <w:p w:rsidR="00B14408" w:rsidRDefault="00FD180F" w:rsidP="00FD180F">
      <w:pPr>
        <w:pStyle w:val="libNormal"/>
      </w:pPr>
      <w:r w:rsidRPr="00B14408">
        <w:rPr>
          <w:rStyle w:val="libBold2Char"/>
          <w:rFonts w:hint="eastAsia"/>
          <w:rtl/>
        </w:rPr>
        <w:t>عوذ</w:t>
      </w:r>
      <w:r>
        <w:t xml:space="preserve"> ‘awad refuge, place of refuge, retreat, asylum, sanctuary</w:t>
      </w:r>
    </w:p>
    <w:p w:rsidR="00B14408" w:rsidRDefault="00FD180F" w:rsidP="00FD180F">
      <w:pPr>
        <w:pStyle w:val="libNormal"/>
      </w:pPr>
      <w:r w:rsidRPr="00B14408">
        <w:rPr>
          <w:rStyle w:val="libBold2Char"/>
          <w:rFonts w:hint="eastAsia"/>
          <w:rtl/>
        </w:rPr>
        <w:t>عوذة</w:t>
      </w:r>
      <w:r>
        <w:t xml:space="preserve"> ‘ūda pl. </w:t>
      </w:r>
      <w:r>
        <w:rPr>
          <w:rtl/>
        </w:rPr>
        <w:t>عوذ</w:t>
      </w:r>
      <w:r>
        <w:t xml:space="preserve"> ‘uwad amulet, talisman; charm, spell, incantation</w:t>
      </w:r>
    </w:p>
    <w:p w:rsidR="00B14408" w:rsidRDefault="00FD180F" w:rsidP="00FD180F">
      <w:pPr>
        <w:pStyle w:val="libNormal"/>
      </w:pPr>
      <w:r w:rsidRPr="00B14408">
        <w:rPr>
          <w:rStyle w:val="libBold2Char"/>
          <w:rFonts w:hint="eastAsia"/>
          <w:rtl/>
        </w:rPr>
        <w:lastRenderedPageBreak/>
        <w:t>عياذ</w:t>
      </w:r>
      <w:r>
        <w:t xml:space="preserve"> ‘iyād (act or instance of) taking refuge </w:t>
      </w:r>
      <w:r w:rsidR="003D2305">
        <w:t>|</w:t>
      </w:r>
      <w:r>
        <w:t xml:space="preserve"> </w:t>
      </w:r>
      <w:r>
        <w:rPr>
          <w:rtl/>
        </w:rPr>
        <w:t>عياذ الله</w:t>
      </w:r>
      <w:r>
        <w:t xml:space="preserve"> ‘iyāda llāh or </w:t>
      </w:r>
      <w:r>
        <w:rPr>
          <w:rtl/>
        </w:rPr>
        <w:t>العياذ بالله</w:t>
      </w:r>
      <w:r>
        <w:t xml:space="preserve"> (‘iyāda) God forbid! God save (protect) me (us) from that!</w:t>
      </w:r>
    </w:p>
    <w:p w:rsidR="00B14408" w:rsidRDefault="00FD180F" w:rsidP="00FD180F">
      <w:pPr>
        <w:pStyle w:val="libNormal"/>
      </w:pPr>
      <w:r w:rsidRPr="00B14408">
        <w:rPr>
          <w:rStyle w:val="libBold2Char"/>
          <w:rFonts w:hint="eastAsia"/>
          <w:rtl/>
        </w:rPr>
        <w:t>معاذ</w:t>
      </w:r>
      <w:r>
        <w:t xml:space="preserve"> ma‘ād (act or instance of) taking refuge; refuge, place of refuge, retreat, asylum, sanctuary </w:t>
      </w:r>
      <w:r w:rsidR="003D2305">
        <w:t>|</w:t>
      </w:r>
      <w:r>
        <w:t xml:space="preserve"> </w:t>
      </w:r>
      <w:r>
        <w:rPr>
          <w:rtl/>
        </w:rPr>
        <w:t>معاذ الله</w:t>
      </w:r>
      <w:r>
        <w:t xml:space="preserve"> ma‘āda llāh(i) God forbid! God save (protect) me (us) from that!</w:t>
      </w:r>
    </w:p>
    <w:p w:rsidR="00B14408" w:rsidRDefault="00FD180F" w:rsidP="00FD180F">
      <w:pPr>
        <w:pStyle w:val="libNormal"/>
      </w:pPr>
      <w:r w:rsidRPr="00B14408">
        <w:rPr>
          <w:rStyle w:val="libBold2Char"/>
          <w:rFonts w:hint="eastAsia"/>
          <w:rtl/>
        </w:rPr>
        <w:t>تعويذ</w:t>
      </w:r>
      <w:r>
        <w:t xml:space="preserve"> ta‘wīd pl. </w:t>
      </w:r>
      <w:r>
        <w:rPr>
          <w:rtl/>
        </w:rPr>
        <w:t>تعتويذ</w:t>
      </w:r>
      <w:r>
        <w:t xml:space="preserve"> ta‘āwīd2 amulet, talisman; charm, spell, incantation</w:t>
      </w:r>
    </w:p>
    <w:p w:rsidR="00B14408" w:rsidRDefault="00FD180F" w:rsidP="00FD180F">
      <w:pPr>
        <w:pStyle w:val="libNormal"/>
      </w:pPr>
      <w:r w:rsidRPr="00B14408">
        <w:rPr>
          <w:rStyle w:val="libBold2Char"/>
          <w:rFonts w:hint="eastAsia"/>
          <w:rtl/>
        </w:rPr>
        <w:t>عور</w:t>
      </w:r>
      <w:r>
        <w:t xml:space="preserve"> ‘awira a (‘awar) to lose an eye, be or become one</w:t>
      </w:r>
      <w:r w:rsidR="003D2305">
        <w:t>-</w:t>
      </w:r>
      <w:r>
        <w:t>eyed II to deprive of one eye, make blind in one, eye (</w:t>
      </w:r>
      <w:r>
        <w:rPr>
          <w:rtl/>
        </w:rPr>
        <w:t>ه</w:t>
      </w:r>
      <w:r>
        <w:t xml:space="preserve"> s.o.); to damage, mar, spoil (</w:t>
      </w:r>
      <w:r>
        <w:rPr>
          <w:rtl/>
        </w:rPr>
        <w:t>هـ</w:t>
      </w:r>
      <w:r>
        <w:t xml:space="preserve"> s.th.); to gauge (</w:t>
      </w:r>
      <w:r>
        <w:rPr>
          <w:rtl/>
        </w:rPr>
        <w:t>هـ</w:t>
      </w:r>
      <w:r>
        <w:t xml:space="preserve"> measures, weights), test the accuracy (</w:t>
      </w:r>
      <w:r>
        <w:rPr>
          <w:rtl/>
        </w:rPr>
        <w:t>هـ</w:t>
      </w:r>
      <w:r>
        <w:t xml:space="preserve"> of measures, of weights) IV to lend, loan (</w:t>
      </w:r>
      <w:r>
        <w:rPr>
          <w:rtl/>
        </w:rPr>
        <w:t>هـ ه</w:t>
      </w:r>
      <w:r>
        <w:t xml:space="preserve"> to s.o. s.th.) VI to alternate, take turns (</w:t>
      </w:r>
      <w:r>
        <w:rPr>
          <w:rtl/>
        </w:rPr>
        <w:t>هـ</w:t>
      </w:r>
      <w:r>
        <w:t xml:space="preserve"> in s.th.), do by turns, take alternately (</w:t>
      </w:r>
      <w:r>
        <w:rPr>
          <w:rtl/>
        </w:rPr>
        <w:t>هـ</w:t>
      </w:r>
      <w:r>
        <w:t xml:space="preserve"> s.th.): to seize, grip, befall, overcome, (alternately, successively) (</w:t>
      </w:r>
      <w:r>
        <w:rPr>
          <w:rtl/>
        </w:rPr>
        <w:t>ه</w:t>
      </w:r>
      <w:r>
        <w:t xml:space="preserve"> s.o., </w:t>
      </w:r>
      <w:r>
        <w:rPr>
          <w:rtl/>
        </w:rPr>
        <w:t>هـ</w:t>
      </w:r>
      <w:r>
        <w:t xml:space="preserve"> s.th.) VIII </w:t>
      </w:r>
      <w:r>
        <w:rPr>
          <w:rtl/>
        </w:rPr>
        <w:t>اعتور</w:t>
      </w:r>
      <w:r>
        <w:t xml:space="preserve"> i‘tawara to befall, affect (alternately, successively) (</w:t>
      </w:r>
      <w:r>
        <w:rPr>
          <w:rtl/>
        </w:rPr>
        <w:t>ه</w:t>
      </w:r>
      <w:r>
        <w:t xml:space="preserve"> s.o.), come (alternately, successively) (</w:t>
      </w:r>
      <w:r>
        <w:rPr>
          <w:rtl/>
        </w:rPr>
        <w:t>ه</w:t>
      </w:r>
      <w:r>
        <w:t xml:space="preserve"> over s.o.); to shape, mold, form (</w:t>
      </w:r>
      <w:r>
        <w:rPr>
          <w:rtl/>
        </w:rPr>
        <w:t>هـ</w:t>
      </w:r>
      <w:r>
        <w:t xml:space="preserve"> s.th., said of heterogeneous influences or factors); to stand in the way of (</w:t>
      </w:r>
      <w:r>
        <w:rPr>
          <w:rtl/>
        </w:rPr>
        <w:t>هـ</w:t>
      </w:r>
      <w:r>
        <w:t>), hinder (</w:t>
      </w:r>
      <w:r>
        <w:rPr>
          <w:rtl/>
        </w:rPr>
        <w:t>هـ</w:t>
      </w:r>
      <w:r>
        <w:t xml:space="preserve"> s.th.) X to borrow (</w:t>
      </w:r>
      <w:r>
        <w:rPr>
          <w:rtl/>
        </w:rPr>
        <w:t>من هـ</w:t>
      </w:r>
      <w:r>
        <w:t xml:space="preserve"> s.th. from)</w:t>
      </w:r>
    </w:p>
    <w:p w:rsidR="00B14408" w:rsidRDefault="00FD180F" w:rsidP="00FD180F">
      <w:pPr>
        <w:pStyle w:val="libNormal"/>
      </w:pPr>
      <w:r w:rsidRPr="00B14408">
        <w:rPr>
          <w:rStyle w:val="libBold2Char"/>
          <w:rFonts w:hint="eastAsia"/>
          <w:rtl/>
        </w:rPr>
        <w:t>عورة</w:t>
      </w:r>
      <w:r>
        <w:t xml:space="preserve"> ‘aura defectiveness, faultiness, deficiency, imperfection; </w:t>
      </w:r>
      <w:r w:rsidR="003D2305">
        <w:t>--</w:t>
      </w:r>
      <w:r>
        <w:t xml:space="preserve"> (pl. </w:t>
      </w:r>
      <w:r w:rsidR="003D2305">
        <w:t>-</w:t>
      </w:r>
      <w:r>
        <w:t>āt) pudendum, genitals; weakness, weak spot</w:t>
      </w:r>
    </w:p>
    <w:p w:rsidR="00B14408" w:rsidRDefault="00FD180F" w:rsidP="00FD180F">
      <w:pPr>
        <w:pStyle w:val="libNormal"/>
      </w:pPr>
      <w:r w:rsidRPr="00B14408">
        <w:rPr>
          <w:rStyle w:val="libBold2Char"/>
          <w:rFonts w:hint="eastAsia"/>
          <w:rtl/>
        </w:rPr>
        <w:t>عوار</w:t>
      </w:r>
      <w:r>
        <w:t xml:space="preserve"> ‘awār, ‘iwār fault, blemish, defect, flaw, imperfection</w:t>
      </w:r>
    </w:p>
    <w:p w:rsidR="00B14408" w:rsidRDefault="00FD180F" w:rsidP="00FD180F">
      <w:pPr>
        <w:pStyle w:val="libNormal"/>
      </w:pPr>
      <w:r w:rsidRPr="00B14408">
        <w:rPr>
          <w:rStyle w:val="libBold2Char"/>
          <w:rFonts w:hint="eastAsia"/>
          <w:rtl/>
        </w:rPr>
        <w:t>عوار</w:t>
      </w:r>
      <w:r>
        <w:t xml:space="preserve"> ‘uwwār a variety of swallow</w:t>
      </w:r>
    </w:p>
    <w:p w:rsidR="00B14408" w:rsidRDefault="00FD180F" w:rsidP="00FD180F">
      <w:pPr>
        <w:pStyle w:val="libNormal"/>
      </w:pPr>
      <w:r w:rsidRPr="00B14408">
        <w:rPr>
          <w:rStyle w:val="libBold2Char"/>
          <w:rFonts w:hint="eastAsia"/>
          <w:rtl/>
        </w:rPr>
        <w:t>عير</w:t>
      </w:r>
      <w:r>
        <w:t xml:space="preserve"> ‘īra (eg.) false, artificial (teeth, hair)</w:t>
      </w:r>
    </w:p>
    <w:p w:rsidR="00B14408" w:rsidRDefault="00FD180F" w:rsidP="00FD180F">
      <w:pPr>
        <w:pStyle w:val="libNormal"/>
      </w:pPr>
      <w:r w:rsidRPr="00B14408">
        <w:rPr>
          <w:rStyle w:val="libBold2Char"/>
          <w:rFonts w:hint="eastAsia"/>
          <w:rtl/>
        </w:rPr>
        <w:t>اعور</w:t>
      </w:r>
      <w:r>
        <w:t xml:space="preserve"> a‘war2, f. </w:t>
      </w:r>
      <w:r>
        <w:rPr>
          <w:rtl/>
        </w:rPr>
        <w:t>عوراء</w:t>
      </w:r>
      <w:r>
        <w:t xml:space="preserve"> ‘aurā’2, pl. </w:t>
      </w:r>
      <w:r>
        <w:rPr>
          <w:rtl/>
        </w:rPr>
        <w:t>عور</w:t>
      </w:r>
      <w:r>
        <w:t xml:space="preserve"> ‘ūr one</w:t>
      </w:r>
      <w:r w:rsidR="003D2305">
        <w:t>-</w:t>
      </w:r>
      <w:r>
        <w:t xml:space="preserve">eyed </w:t>
      </w:r>
      <w:r w:rsidR="003D2305">
        <w:t>|</w:t>
      </w:r>
      <w:r>
        <w:t xml:space="preserve"> </w:t>
      </w:r>
      <w:r>
        <w:rPr>
          <w:rtl/>
        </w:rPr>
        <w:t>المعي الأعور</w:t>
      </w:r>
      <w:r>
        <w:t xml:space="preserve"> (ma‘y) caecum, blind gut</w:t>
      </w:r>
    </w:p>
    <w:p w:rsidR="00B14408" w:rsidRDefault="00FD180F" w:rsidP="00FD180F">
      <w:pPr>
        <w:pStyle w:val="libNormal"/>
      </w:pPr>
      <w:r w:rsidRPr="00B14408">
        <w:rPr>
          <w:rStyle w:val="libBold2Char"/>
          <w:rFonts w:hint="eastAsia"/>
          <w:rtl/>
        </w:rPr>
        <w:t>اعارة</w:t>
      </w:r>
      <w:r>
        <w:t xml:space="preserve"> i‘āra lending</w:t>
      </w:r>
    </w:p>
    <w:p w:rsidR="00B14408" w:rsidRDefault="00FD180F" w:rsidP="00FD180F">
      <w:pPr>
        <w:pStyle w:val="libNormal"/>
      </w:pPr>
      <w:r w:rsidRPr="00B14408">
        <w:rPr>
          <w:rStyle w:val="libBold2Char"/>
          <w:rFonts w:hint="eastAsia"/>
          <w:rtl/>
        </w:rPr>
        <w:t>اعاري</w:t>
      </w:r>
      <w:r>
        <w:t xml:space="preserve"> i‘ārī: </w:t>
      </w:r>
      <w:r>
        <w:rPr>
          <w:rtl/>
        </w:rPr>
        <w:t>مكتبة اعارية</w:t>
      </w:r>
      <w:r>
        <w:t xml:space="preserve"> (maktaba) lending library, circulating library</w:t>
      </w:r>
    </w:p>
    <w:p w:rsidR="00B14408" w:rsidRDefault="00FD180F" w:rsidP="00FD180F">
      <w:pPr>
        <w:pStyle w:val="libNormal"/>
      </w:pPr>
      <w:r w:rsidRPr="00B14408">
        <w:rPr>
          <w:rStyle w:val="libBold2Char"/>
          <w:rFonts w:hint="eastAsia"/>
          <w:rtl/>
        </w:rPr>
        <w:t>تعاور</w:t>
      </w:r>
      <w:r>
        <w:t xml:space="preserve"> ta‘āwur alternation, variation, fluctuation</w:t>
      </w:r>
    </w:p>
    <w:p w:rsidR="00B14408" w:rsidRDefault="00FD180F" w:rsidP="00FD180F">
      <w:pPr>
        <w:pStyle w:val="libNormal"/>
      </w:pPr>
      <w:r w:rsidRPr="00B14408">
        <w:rPr>
          <w:rStyle w:val="libBold2Char"/>
          <w:rFonts w:hint="eastAsia"/>
          <w:rtl/>
        </w:rPr>
        <w:t>استعارة</w:t>
      </w:r>
      <w:r>
        <w:t xml:space="preserve"> isti‘āra borrowing; metaphor</w:t>
      </w:r>
    </w:p>
    <w:p w:rsidR="00B14408" w:rsidRDefault="00FD180F" w:rsidP="00FD180F">
      <w:pPr>
        <w:pStyle w:val="libNormal"/>
      </w:pPr>
      <w:r w:rsidRPr="00B14408">
        <w:rPr>
          <w:rStyle w:val="libBold2Char"/>
          <w:rFonts w:hint="eastAsia"/>
          <w:rtl/>
        </w:rPr>
        <w:t>استعاري</w:t>
      </w:r>
      <w:r>
        <w:t xml:space="preserve"> isti‘ārī metaphorical, figurative</w:t>
      </w:r>
    </w:p>
    <w:p w:rsidR="00B14408" w:rsidRDefault="00FD180F" w:rsidP="00FD180F">
      <w:pPr>
        <w:pStyle w:val="libNormal"/>
      </w:pPr>
      <w:r w:rsidRPr="00B14408">
        <w:rPr>
          <w:rStyle w:val="libBold2Char"/>
          <w:rFonts w:hint="eastAsia"/>
          <w:rtl/>
        </w:rPr>
        <w:t>عارية</w:t>
      </w:r>
      <w:r>
        <w:t xml:space="preserve"> ‘āriya or ‘ārīya pl. </w:t>
      </w:r>
      <w:r>
        <w:rPr>
          <w:rtl/>
        </w:rPr>
        <w:t>عور</w:t>
      </w:r>
      <w:r>
        <w:t xml:space="preserve"> ‘awārin s.th. borrowed, borrowing; loan</w:t>
      </w:r>
    </w:p>
    <w:p w:rsidR="00B14408" w:rsidRDefault="00FD180F" w:rsidP="00FD180F">
      <w:pPr>
        <w:pStyle w:val="libNormal"/>
      </w:pPr>
      <w:r w:rsidRPr="00B14408">
        <w:rPr>
          <w:rStyle w:val="libBold2Char"/>
          <w:rFonts w:hint="eastAsia"/>
          <w:rtl/>
        </w:rPr>
        <w:t>معير</w:t>
      </w:r>
      <w:r>
        <w:t xml:space="preserve"> mu‘īr lender</w:t>
      </w:r>
    </w:p>
    <w:p w:rsidR="00B14408" w:rsidRDefault="00FD180F" w:rsidP="00FD180F">
      <w:pPr>
        <w:pStyle w:val="libNormal"/>
      </w:pPr>
      <w:r w:rsidRPr="00B14408">
        <w:rPr>
          <w:rStyle w:val="libBold2Char"/>
          <w:rFonts w:hint="eastAsia"/>
          <w:rtl/>
        </w:rPr>
        <w:t>معار</w:t>
      </w:r>
      <w:r>
        <w:t xml:space="preserve"> mu‘ār lent, loaned</w:t>
      </w:r>
    </w:p>
    <w:p w:rsidR="00B14408" w:rsidRDefault="00FD180F" w:rsidP="00FD180F">
      <w:pPr>
        <w:pStyle w:val="libNormal"/>
      </w:pPr>
      <w:r w:rsidRPr="00B14408">
        <w:rPr>
          <w:rStyle w:val="libBold2Char"/>
          <w:rFonts w:hint="eastAsia"/>
          <w:rtl/>
        </w:rPr>
        <w:lastRenderedPageBreak/>
        <w:t>مستعير</w:t>
      </w:r>
      <w:r>
        <w:t xml:space="preserve"> musta‘īr borrower</w:t>
      </w:r>
    </w:p>
    <w:p w:rsidR="00B14408" w:rsidRDefault="00FD180F" w:rsidP="00FD180F">
      <w:pPr>
        <w:pStyle w:val="libNormal"/>
      </w:pPr>
      <w:r w:rsidRPr="00B14408">
        <w:rPr>
          <w:rStyle w:val="libBold2Char"/>
          <w:rFonts w:hint="eastAsia"/>
          <w:rtl/>
        </w:rPr>
        <w:t>مستعار</w:t>
      </w:r>
      <w:r>
        <w:t xml:space="preserve"> musta‘ār borrowed; used metaphorically or figuratively; false, artificial (e.g., hair) </w:t>
      </w:r>
      <w:r w:rsidR="003D2305">
        <w:t>|</w:t>
      </w:r>
      <w:r>
        <w:t xml:space="preserve"> </w:t>
      </w:r>
      <w:r>
        <w:rPr>
          <w:rtl/>
        </w:rPr>
        <w:t>اسم مستعار</w:t>
      </w:r>
      <w:r>
        <w:t xml:space="preserve"> (ism) pseudonym; </w:t>
      </w:r>
      <w:r>
        <w:rPr>
          <w:rtl/>
        </w:rPr>
        <w:t>وجوه مستعار</w:t>
      </w:r>
      <w:r>
        <w:t xml:space="preserve"> masked faces; hypocrites</w:t>
      </w:r>
    </w:p>
    <w:p w:rsidR="00B14408" w:rsidRDefault="00FD180F" w:rsidP="00FD180F">
      <w:pPr>
        <w:pStyle w:val="libNormal"/>
      </w:pPr>
      <w:r w:rsidRPr="007F5296">
        <w:rPr>
          <w:rStyle w:val="libBold2Char"/>
        </w:rPr>
        <w:t>2</w:t>
      </w:r>
      <w:r w:rsidRPr="007F5296">
        <w:rPr>
          <w:rStyle w:val="libBold2Char"/>
          <w:rtl/>
        </w:rPr>
        <w:t>عار</w:t>
      </w:r>
      <w:r>
        <w:t xml:space="preserve"> ‘ārin see </w:t>
      </w:r>
      <w:r>
        <w:rPr>
          <w:rtl/>
        </w:rPr>
        <w:t>عرى</w:t>
      </w:r>
    </w:p>
    <w:p w:rsidR="00B14408" w:rsidRDefault="00FD180F" w:rsidP="00FD180F">
      <w:pPr>
        <w:pStyle w:val="libNormal"/>
      </w:pPr>
      <w:r w:rsidRPr="00B14408">
        <w:rPr>
          <w:rStyle w:val="libBold2Char"/>
          <w:rFonts w:hint="eastAsia"/>
          <w:rtl/>
        </w:rPr>
        <w:t>عوز</w:t>
      </w:r>
      <w:r>
        <w:t xml:space="preserve"> ‘awiza a (‘awaz) to be or become poor, needy, destitute; </w:t>
      </w:r>
      <w:r w:rsidR="003D2305">
        <w:t>--</w:t>
      </w:r>
      <w:r>
        <w:t xml:space="preserve"> </w:t>
      </w:r>
      <w:r>
        <w:rPr>
          <w:rtl/>
        </w:rPr>
        <w:t>عاز</w:t>
      </w:r>
      <w:r>
        <w:t xml:space="preserve"> ‘āza u (‘auz) to need, require (</w:t>
      </w:r>
      <w:r>
        <w:rPr>
          <w:rtl/>
        </w:rPr>
        <w:t>هـ</w:t>
      </w:r>
      <w:r>
        <w:t xml:space="preserve"> s.th.), be in want or need (</w:t>
      </w:r>
      <w:r>
        <w:rPr>
          <w:rtl/>
        </w:rPr>
        <w:t>هـ</w:t>
      </w:r>
      <w:r>
        <w:t xml:space="preserve"> of s.th.) IV </w:t>
      </w:r>
      <w:r>
        <w:rPr>
          <w:rtl/>
        </w:rPr>
        <w:t>اعوز</w:t>
      </w:r>
      <w:r>
        <w:t xml:space="preserve"> a‘waza to be or become poor, needy, destitute </w:t>
      </w:r>
      <w:r w:rsidR="003D2305">
        <w:t>|</w:t>
      </w:r>
      <w:r>
        <w:t xml:space="preserve"> </w:t>
      </w:r>
      <w:r>
        <w:rPr>
          <w:rtl/>
        </w:rPr>
        <w:t>اعوزه الشيء</w:t>
      </w:r>
      <w:r>
        <w:t xml:space="preserve"> (šai’u) he lacked the thing, he needed it, he was in want of it</w:t>
      </w:r>
    </w:p>
    <w:p w:rsidR="00B14408" w:rsidRDefault="00FD180F" w:rsidP="00FD180F">
      <w:pPr>
        <w:pStyle w:val="libNormal"/>
      </w:pPr>
      <w:r w:rsidRPr="00B14408">
        <w:rPr>
          <w:rStyle w:val="libBold2Char"/>
          <w:rFonts w:hint="eastAsia"/>
          <w:rtl/>
        </w:rPr>
        <w:t>عوز</w:t>
      </w:r>
      <w:r>
        <w:t xml:space="preserve"> ‘awaz lack, need, want, necessity, exigency; poverty, neediness, destitution, indigence, penury</w:t>
      </w:r>
    </w:p>
    <w:p w:rsidR="00B14408" w:rsidRDefault="00FD180F" w:rsidP="00FD180F">
      <w:pPr>
        <w:pStyle w:val="libNormal"/>
      </w:pPr>
      <w:r w:rsidRPr="00B14408">
        <w:rPr>
          <w:rStyle w:val="libBold2Char"/>
          <w:rFonts w:hint="eastAsia"/>
          <w:rtl/>
        </w:rPr>
        <w:t>عوز</w:t>
      </w:r>
      <w:r>
        <w:t xml:space="preserve"> ‘awiz poor, needy, destitute, necessitous, indigent</w:t>
      </w:r>
    </w:p>
    <w:p w:rsidR="00B14408" w:rsidRDefault="00FD180F" w:rsidP="00FD180F">
      <w:pPr>
        <w:pStyle w:val="libNormal"/>
      </w:pPr>
      <w:r w:rsidRPr="00B14408">
        <w:rPr>
          <w:rStyle w:val="libBold2Char"/>
          <w:rFonts w:hint="eastAsia"/>
          <w:rtl/>
        </w:rPr>
        <w:t>عازة</w:t>
      </w:r>
      <w:r>
        <w:t xml:space="preserve"> ‘āza lack, need, want, necessity, exigency; poverty, poorness</w:t>
      </w:r>
    </w:p>
    <w:p w:rsidR="00B14408" w:rsidRDefault="00FD180F" w:rsidP="00FD180F">
      <w:pPr>
        <w:pStyle w:val="libNormal"/>
      </w:pPr>
      <w:r w:rsidRPr="00B14408">
        <w:rPr>
          <w:rStyle w:val="libBold2Char"/>
          <w:rFonts w:hint="eastAsia"/>
          <w:rtl/>
        </w:rPr>
        <w:t>اعوز</w:t>
      </w:r>
      <w:r>
        <w:t xml:space="preserve"> a‘waz2 poor, needy, destitute, indigent, necessitous  </w:t>
      </w:r>
    </w:p>
    <w:p w:rsidR="00B14408" w:rsidRDefault="002838AE" w:rsidP="002838AE">
      <w:pPr>
        <w:pStyle w:val="libNormal"/>
        <w:rPr>
          <w:rtl/>
        </w:rPr>
      </w:pPr>
      <w:r>
        <w:rPr>
          <w:rFonts w:hint="eastAsia"/>
        </w:rPr>
        <w:br w:type="page"/>
      </w:r>
    </w:p>
    <w:p w:rsidR="00B14408" w:rsidRDefault="002838AE" w:rsidP="00FD180F">
      <w:pPr>
        <w:pStyle w:val="Heading1Center"/>
      </w:pPr>
      <w:bookmarkStart w:id="39" w:name="_Toc469830934"/>
      <w:bookmarkStart w:id="40" w:name="_Toc469833030"/>
      <w:r>
        <w:rPr>
          <w:rFonts w:hint="eastAsia"/>
          <w:rtl/>
        </w:rPr>
        <w:lastRenderedPageBreak/>
        <w:t>غ</w:t>
      </w:r>
      <w:bookmarkEnd w:id="39"/>
      <w:bookmarkEnd w:id="40"/>
    </w:p>
    <w:p w:rsidR="00B14408" w:rsidRDefault="00FD180F" w:rsidP="00FD180F">
      <w:pPr>
        <w:pStyle w:val="libNormal"/>
      </w:pPr>
      <w:r w:rsidRPr="00B14408">
        <w:rPr>
          <w:rStyle w:val="libBold2Char"/>
          <w:rFonts w:hint="eastAsia"/>
          <w:rtl/>
        </w:rPr>
        <w:t>غاباني</w:t>
      </w:r>
      <w:r>
        <w:t xml:space="preserve"> gābānī cashmere, a soft twilled fabric</w:t>
      </w:r>
    </w:p>
    <w:p w:rsidR="00B14408" w:rsidRDefault="00FD180F" w:rsidP="00FD180F">
      <w:pPr>
        <w:pStyle w:val="libNormal"/>
      </w:pPr>
      <w:r w:rsidRPr="00B14408">
        <w:rPr>
          <w:rStyle w:val="libBold2Char"/>
          <w:rFonts w:hint="eastAsia"/>
          <w:rtl/>
        </w:rPr>
        <w:t>غار</w:t>
      </w:r>
      <w:r>
        <w:t xml:space="preserve"> see </w:t>
      </w:r>
      <w:r>
        <w:rPr>
          <w:rtl/>
        </w:rPr>
        <w:t>غور</w:t>
      </w:r>
    </w:p>
    <w:p w:rsidR="00B14408" w:rsidRDefault="00FD180F" w:rsidP="00FD180F">
      <w:pPr>
        <w:pStyle w:val="libNormal"/>
      </w:pPr>
      <w:r w:rsidRPr="00B14408">
        <w:rPr>
          <w:rStyle w:val="libBold2Char"/>
          <w:rFonts w:hint="eastAsia"/>
          <w:rtl/>
        </w:rPr>
        <w:t>غاز</w:t>
      </w:r>
      <w:r>
        <w:t xml:space="preserve"> gāz pl. </w:t>
      </w:r>
      <w:r w:rsidR="003D2305">
        <w:t>-</w:t>
      </w:r>
      <w:r>
        <w:t xml:space="preserve">āt gas; petroleum, oil (magr.) </w:t>
      </w:r>
      <w:r w:rsidR="003D2305">
        <w:t>|</w:t>
      </w:r>
      <w:r>
        <w:t xml:space="preserve"> </w:t>
      </w:r>
      <w:r>
        <w:rPr>
          <w:rtl/>
        </w:rPr>
        <w:t>الغازات السامة</w:t>
      </w:r>
      <w:r>
        <w:t xml:space="preserve"> (sāmma) the poison gases</w:t>
      </w:r>
    </w:p>
    <w:p w:rsidR="00B14408" w:rsidRDefault="00FD180F" w:rsidP="00FD180F">
      <w:pPr>
        <w:pStyle w:val="libNormal"/>
      </w:pPr>
      <w:r w:rsidRPr="00B14408">
        <w:rPr>
          <w:rStyle w:val="libBold2Char"/>
          <w:rFonts w:hint="eastAsia"/>
          <w:rtl/>
        </w:rPr>
        <w:t>غازي</w:t>
      </w:r>
      <w:r>
        <w:t xml:space="preserve"> gāzī gaseous, gaslike </w:t>
      </w:r>
      <w:r w:rsidR="003D2305">
        <w:t>|</w:t>
      </w:r>
      <w:r>
        <w:t xml:space="preserve"> </w:t>
      </w:r>
      <w:r>
        <w:rPr>
          <w:rtl/>
        </w:rPr>
        <w:t>مياه غازية</w:t>
      </w:r>
      <w:r>
        <w:t xml:space="preserve"> carbonated water, mineral water</w:t>
      </w:r>
    </w:p>
    <w:p w:rsidR="00B14408" w:rsidRDefault="00FD180F" w:rsidP="00FD180F">
      <w:pPr>
        <w:pStyle w:val="libNormal"/>
      </w:pPr>
      <w:r w:rsidRPr="00B14408">
        <w:rPr>
          <w:rStyle w:val="libBold2Char"/>
          <w:rFonts w:hint="eastAsia"/>
          <w:rtl/>
        </w:rPr>
        <w:t>غازوزة</w:t>
      </w:r>
      <w:r>
        <w:t xml:space="preserve"> (It. gasosa) gāzūza soda water</w:t>
      </w:r>
    </w:p>
    <w:p w:rsidR="00B14408" w:rsidRDefault="00FD180F" w:rsidP="00FD180F">
      <w:pPr>
        <w:pStyle w:val="libNormal"/>
      </w:pPr>
      <w:r w:rsidRPr="007F5296">
        <w:rPr>
          <w:rStyle w:val="libBold2Char"/>
        </w:rPr>
        <w:t>1</w:t>
      </w:r>
      <w:r w:rsidRPr="007F5296">
        <w:rPr>
          <w:rStyle w:val="libBold2Char"/>
          <w:rtl/>
        </w:rPr>
        <w:t>غال</w:t>
      </w:r>
      <w:r>
        <w:t xml:space="preserve"> gāl pl. </w:t>
      </w:r>
      <w:r w:rsidR="003D2305">
        <w:t>-</w:t>
      </w:r>
      <w:r>
        <w:t>āt padlock</w:t>
      </w:r>
    </w:p>
    <w:p w:rsidR="00B14408" w:rsidRDefault="00FD180F" w:rsidP="00FD180F">
      <w:pPr>
        <w:pStyle w:val="libNormal"/>
      </w:pPr>
      <w:r w:rsidRPr="007F5296">
        <w:rPr>
          <w:rStyle w:val="libBold2Char"/>
        </w:rPr>
        <w:t>2</w:t>
      </w:r>
      <w:r w:rsidRPr="007F5296">
        <w:rPr>
          <w:rStyle w:val="libBold2Char"/>
          <w:rtl/>
        </w:rPr>
        <w:t>الغال</w:t>
      </w:r>
      <w:r>
        <w:t xml:space="preserve"> al</w:t>
      </w:r>
      <w:r w:rsidR="003D2305">
        <w:t>-</w:t>
      </w:r>
      <w:r>
        <w:t>gāl Gaul (country)</w:t>
      </w:r>
    </w:p>
    <w:p w:rsidR="00B14408" w:rsidRDefault="00FD180F" w:rsidP="00FD180F">
      <w:pPr>
        <w:pStyle w:val="libNormal"/>
      </w:pPr>
      <w:r w:rsidRPr="00B14408">
        <w:rPr>
          <w:rStyle w:val="libBold2Char"/>
          <w:rFonts w:hint="eastAsia"/>
          <w:rtl/>
        </w:rPr>
        <w:t>غالي</w:t>
      </w:r>
      <w:r>
        <w:t xml:space="preserve"> gālī Gallic; (pl. </w:t>
      </w:r>
      <w:r w:rsidR="003D2305">
        <w:t>-</w:t>
      </w:r>
      <w:r>
        <w:t>ūn) a Gaul</w:t>
      </w:r>
    </w:p>
    <w:p w:rsidR="00B14408" w:rsidRDefault="00FD180F" w:rsidP="00FD180F">
      <w:pPr>
        <w:pStyle w:val="libNormal"/>
      </w:pPr>
      <w:r w:rsidRPr="00B14408">
        <w:rPr>
          <w:rStyle w:val="libBold2Char"/>
          <w:rFonts w:hint="eastAsia"/>
          <w:rtl/>
        </w:rPr>
        <w:t>غانة</w:t>
      </w:r>
      <w:r>
        <w:t xml:space="preserve"> gāna2, </w:t>
      </w:r>
      <w:r>
        <w:rPr>
          <w:rtl/>
        </w:rPr>
        <w:t>غانا</w:t>
      </w:r>
      <w:r>
        <w:t xml:space="preserve"> Ghana</w:t>
      </w:r>
    </w:p>
    <w:p w:rsidR="00B14408" w:rsidRDefault="00FD180F" w:rsidP="00FD180F">
      <w:pPr>
        <w:pStyle w:val="libNormal"/>
      </w:pPr>
      <w:r w:rsidRPr="007F5296">
        <w:rPr>
          <w:rStyle w:val="libBold2Char"/>
        </w:rPr>
        <w:t>1</w:t>
      </w:r>
      <w:r w:rsidRPr="007F5296">
        <w:rPr>
          <w:rStyle w:val="libBold2Char"/>
          <w:rtl/>
        </w:rPr>
        <w:t>غب</w:t>
      </w:r>
      <w:r>
        <w:t xml:space="preserve"> to attack every other day (</w:t>
      </w:r>
      <w:r>
        <w:rPr>
          <w:rtl/>
        </w:rPr>
        <w:t>على, ه</w:t>
      </w:r>
      <w:r>
        <w:t xml:space="preserve"> s.o., of fever)</w:t>
      </w:r>
    </w:p>
    <w:p w:rsidR="00B14408" w:rsidRDefault="00FD180F" w:rsidP="00FD180F">
      <w:pPr>
        <w:pStyle w:val="libNormal"/>
      </w:pPr>
      <w:r w:rsidRPr="00B14408">
        <w:rPr>
          <w:rStyle w:val="libBold2Char"/>
          <w:rFonts w:hint="eastAsia"/>
          <w:rtl/>
        </w:rPr>
        <w:t>غب</w:t>
      </w:r>
      <w:r>
        <w:t xml:space="preserve"> gibb end, outcome, upshot, issue, effect, result, consequence; gibba (prep.) after </w:t>
      </w:r>
      <w:r w:rsidR="003D2305">
        <w:t>|</w:t>
      </w:r>
      <w:r>
        <w:t xml:space="preserve"> </w:t>
      </w:r>
      <w:r>
        <w:rPr>
          <w:rtl/>
        </w:rPr>
        <w:t>زاره غبا</w:t>
      </w:r>
      <w:r>
        <w:t xml:space="preserve"> zarahū gibban to visit s.o. at intervals; </w:t>
      </w:r>
      <w:r>
        <w:rPr>
          <w:rtl/>
        </w:rPr>
        <w:t>حمى الغب</w:t>
      </w:r>
      <w:r>
        <w:t xml:space="preserve"> ḥummā l</w:t>
      </w:r>
      <w:r w:rsidR="003D2305">
        <w:t>-</w:t>
      </w:r>
      <w:r>
        <w:t>g. tertian fever</w:t>
      </w:r>
    </w:p>
    <w:p w:rsidR="00B14408" w:rsidRDefault="00FD180F" w:rsidP="00FD180F">
      <w:pPr>
        <w:pStyle w:val="libNormal"/>
      </w:pPr>
      <w:r w:rsidRPr="00B14408">
        <w:rPr>
          <w:rStyle w:val="libBold2Char"/>
          <w:rFonts w:hint="eastAsia"/>
          <w:rtl/>
        </w:rPr>
        <w:t>غبب</w:t>
      </w:r>
      <w:r>
        <w:t xml:space="preserve"> gabab pl. </w:t>
      </w:r>
      <w:r>
        <w:rPr>
          <w:rtl/>
        </w:rPr>
        <w:t>اغباب</w:t>
      </w:r>
      <w:r>
        <w:t xml:space="preserve"> agbāb dewlap (of bovines), wattle</w:t>
      </w:r>
    </w:p>
    <w:p w:rsidR="00B14408" w:rsidRDefault="00FD180F" w:rsidP="00FD180F">
      <w:pPr>
        <w:pStyle w:val="libNormal"/>
      </w:pPr>
      <w:r w:rsidRPr="00B14408">
        <w:rPr>
          <w:rStyle w:val="libBold2Char"/>
          <w:rFonts w:hint="eastAsia"/>
          <w:rtl/>
        </w:rPr>
        <w:t>مغبة</w:t>
      </w:r>
      <w:r>
        <w:t xml:space="preserve"> magabba pl. </w:t>
      </w:r>
      <w:r w:rsidR="003D2305">
        <w:t>-</w:t>
      </w:r>
      <w:r>
        <w:t>āt end, outcome, upshot, issue, effect, result, consequence</w:t>
      </w:r>
    </w:p>
    <w:p w:rsidR="00B14408" w:rsidRDefault="00FD180F" w:rsidP="00FD180F">
      <w:pPr>
        <w:pStyle w:val="libNormal"/>
      </w:pPr>
      <w:r>
        <w:t xml:space="preserve">2 </w:t>
      </w:r>
      <w:r>
        <w:rPr>
          <w:rtl/>
        </w:rPr>
        <w:t>غب</w:t>
      </w:r>
      <w:r>
        <w:t xml:space="preserve">gabba u (= </w:t>
      </w:r>
      <w:r>
        <w:rPr>
          <w:rtl/>
        </w:rPr>
        <w:t>عب</w:t>
      </w:r>
      <w:r>
        <w:t xml:space="preserve"> ‘abba u) to gulp down, pour down, toss down, drink avidly (</w:t>
      </w:r>
      <w:r>
        <w:rPr>
          <w:rtl/>
        </w:rPr>
        <w:t>هـ</w:t>
      </w:r>
      <w:r>
        <w:t xml:space="preserve"> s.th.)</w:t>
      </w:r>
    </w:p>
    <w:p w:rsidR="00B14408" w:rsidRDefault="00FD180F" w:rsidP="00FD180F">
      <w:pPr>
        <w:pStyle w:val="libNormal"/>
      </w:pPr>
      <w:r w:rsidRPr="00B14408">
        <w:rPr>
          <w:rStyle w:val="libBold2Char"/>
          <w:rFonts w:hint="eastAsia"/>
          <w:rtl/>
        </w:rPr>
        <w:t>غبة</w:t>
      </w:r>
      <w:r>
        <w:t xml:space="preserve"> gubba swallow, gulp, draught</w:t>
      </w:r>
    </w:p>
    <w:p w:rsidR="00B14408" w:rsidRDefault="00FD180F" w:rsidP="00FD180F">
      <w:pPr>
        <w:pStyle w:val="libNormal"/>
      </w:pPr>
      <w:r w:rsidRPr="00B14408">
        <w:rPr>
          <w:rStyle w:val="libBold2Char"/>
          <w:rFonts w:hint="eastAsia"/>
          <w:rtl/>
        </w:rPr>
        <w:t>غبر</w:t>
      </w:r>
      <w:r>
        <w:t xml:space="preserve"> gabara u (</w:t>
      </w:r>
      <w:r>
        <w:rPr>
          <w:rtl/>
        </w:rPr>
        <w:t>غبور</w:t>
      </w:r>
      <w:r>
        <w:t xml:space="preserve"> gubūr) to go by, elapse, pass; to be past, elapsed, bygone II to soil, or cover, with dust (</w:t>
      </w:r>
      <w:r>
        <w:rPr>
          <w:rtl/>
        </w:rPr>
        <w:t>هـ, ه</w:t>
      </w:r>
      <w:r>
        <w:t xml:space="preserve"> s.o., s.th.); to raise dust </w:t>
      </w:r>
      <w:r w:rsidR="003D2305">
        <w:t>|</w:t>
      </w:r>
      <w:r>
        <w:t xml:space="preserve"> </w:t>
      </w:r>
      <w:r>
        <w:rPr>
          <w:rtl/>
        </w:rPr>
        <w:t>غبر في وجهه</w:t>
      </w:r>
      <w:r>
        <w:t xml:space="preserve"> (wajhihī) to surpass, outstrip, outdo s.o., be superior to s.o. IV = II; V to be dust</w:t>
      </w:r>
      <w:r w:rsidR="003D2305">
        <w:t>-</w:t>
      </w:r>
      <w:r>
        <w:t>covered, be or become dusty IX to be dust</w:t>
      </w:r>
      <w:r w:rsidR="003D2305">
        <w:t>-</w:t>
      </w:r>
      <w:r>
        <w:t>colored</w:t>
      </w:r>
    </w:p>
    <w:p w:rsidR="00B14408" w:rsidRDefault="00FD180F" w:rsidP="00FD180F">
      <w:pPr>
        <w:pStyle w:val="libNormal"/>
      </w:pPr>
      <w:r w:rsidRPr="00B14408">
        <w:rPr>
          <w:rStyle w:val="libBold2Char"/>
          <w:rFonts w:hint="eastAsia"/>
          <w:rtl/>
        </w:rPr>
        <w:t>غبر</w:t>
      </w:r>
      <w:r>
        <w:t xml:space="preserve"> gabir recrudescent, reopening (wound)</w:t>
      </w:r>
    </w:p>
    <w:p w:rsidR="00B14408" w:rsidRDefault="00FD180F" w:rsidP="00FD180F">
      <w:pPr>
        <w:pStyle w:val="libNormal"/>
      </w:pPr>
      <w:r w:rsidRPr="00B14408">
        <w:rPr>
          <w:rStyle w:val="libBold2Char"/>
          <w:rFonts w:hint="eastAsia"/>
          <w:rtl/>
        </w:rPr>
        <w:t>غبرة</w:t>
      </w:r>
      <w:r>
        <w:t xml:space="preserve"> guhra dust color</w:t>
      </w:r>
    </w:p>
    <w:p w:rsidR="00B14408" w:rsidRDefault="00FD180F" w:rsidP="00FD180F">
      <w:pPr>
        <w:pStyle w:val="libNormal"/>
      </w:pPr>
      <w:r w:rsidRPr="00B14408">
        <w:rPr>
          <w:rStyle w:val="libBold2Char"/>
          <w:rFonts w:hint="eastAsia"/>
          <w:rtl/>
        </w:rPr>
        <w:t>غبرة</w:t>
      </w:r>
      <w:r>
        <w:t xml:space="preserve"> gabara dust</w:t>
      </w:r>
    </w:p>
    <w:p w:rsidR="00B14408" w:rsidRDefault="00FD180F" w:rsidP="00FD180F">
      <w:pPr>
        <w:pStyle w:val="libNormal"/>
      </w:pPr>
      <w:r w:rsidRPr="00B14408">
        <w:rPr>
          <w:rStyle w:val="libBold2Char"/>
          <w:rFonts w:hint="eastAsia"/>
          <w:rtl/>
        </w:rPr>
        <w:t>غبار</w:t>
      </w:r>
      <w:r>
        <w:t xml:space="preserve"> gubār dust; (pl. </w:t>
      </w:r>
      <w:r>
        <w:rPr>
          <w:rtl/>
        </w:rPr>
        <w:t>اغبرة</w:t>
      </w:r>
      <w:r>
        <w:t xml:space="preserve"> agbira) dust cloud </w:t>
      </w:r>
      <w:r w:rsidR="003D2305">
        <w:t>|</w:t>
      </w:r>
      <w:r>
        <w:t xml:space="preserve"> </w:t>
      </w:r>
      <w:r>
        <w:rPr>
          <w:rtl/>
        </w:rPr>
        <w:t>لا غبار عليه</w:t>
      </w:r>
      <w:r>
        <w:t xml:space="preserve"> (gubāra) clear, plain, distinct; unobjectionable, incontestable; blameless, irreproachable, faultless, impeccable (morally); </w:t>
      </w:r>
      <w:r>
        <w:rPr>
          <w:rtl/>
        </w:rPr>
        <w:t>ما شق غباره</w:t>
      </w:r>
      <w:r>
        <w:t xml:space="preserve"> mā šaqqa gubārahū he never </w:t>
      </w:r>
      <w:r>
        <w:lastRenderedPageBreak/>
        <w:t xml:space="preserve">quite attained his (another’s) eminence, he did not measure up to him; </w:t>
      </w:r>
      <w:r>
        <w:rPr>
          <w:rtl/>
        </w:rPr>
        <w:t>لا يشق غباره</w:t>
      </w:r>
      <w:r>
        <w:t xml:space="preserve"> lā yušaqqu gubāruhū or </w:t>
      </w:r>
      <w:r>
        <w:rPr>
          <w:rtl/>
        </w:rPr>
        <w:t>لا يشق له غبار</w:t>
      </w:r>
      <w:r>
        <w:t xml:space="preserve"> (yušaqqu) he is unsurpassable, he is unequaled; unsurpassable, unequaled, unrivaled, peerless, incomparable; </w:t>
      </w:r>
      <w:r>
        <w:rPr>
          <w:rtl/>
        </w:rPr>
        <w:t>جرى في غباره</w:t>
      </w:r>
      <w:r>
        <w:t xml:space="preserve"> (jarā) to follow s.o. loyally</w:t>
      </w:r>
    </w:p>
    <w:p w:rsidR="00B14408" w:rsidRDefault="00FD180F" w:rsidP="00FD180F">
      <w:pPr>
        <w:pStyle w:val="libNormal"/>
      </w:pPr>
      <w:r w:rsidRPr="00B14408">
        <w:rPr>
          <w:rStyle w:val="libBold2Char"/>
          <w:rFonts w:hint="eastAsia"/>
          <w:rtl/>
        </w:rPr>
        <w:t>اغبر</w:t>
      </w:r>
      <w:r>
        <w:t xml:space="preserve"> agbar2, f. </w:t>
      </w:r>
      <w:r>
        <w:rPr>
          <w:rtl/>
        </w:rPr>
        <w:t>غبراء</w:t>
      </w:r>
      <w:r>
        <w:t xml:space="preserve"> gabrā’2, pl. </w:t>
      </w:r>
      <w:r>
        <w:rPr>
          <w:rtl/>
        </w:rPr>
        <w:t>غبر</w:t>
      </w:r>
      <w:r>
        <w:t xml:space="preserve"> gubr dust</w:t>
      </w:r>
      <w:r w:rsidR="003D2305">
        <w:t>-</w:t>
      </w:r>
      <w:r>
        <w:t>colored; dust</w:t>
      </w:r>
      <w:r w:rsidR="003D2305">
        <w:t>-</w:t>
      </w:r>
      <w:r>
        <w:t xml:space="preserve">covered, dusty; </w:t>
      </w:r>
      <w:r>
        <w:rPr>
          <w:rtl/>
        </w:rPr>
        <w:t>الأغبر</w:t>
      </w:r>
      <w:r>
        <w:t xml:space="preserve"> the earth, the ground; </w:t>
      </w:r>
      <w:r>
        <w:rPr>
          <w:rtl/>
        </w:rPr>
        <w:t>الغبراء</w:t>
      </w:r>
      <w:r>
        <w:t xml:space="preserve"> the Earth</w:t>
      </w:r>
    </w:p>
    <w:p w:rsidR="00B14408" w:rsidRDefault="00FD180F" w:rsidP="00FD180F">
      <w:pPr>
        <w:pStyle w:val="libNormal"/>
      </w:pPr>
      <w:r w:rsidRPr="00B14408">
        <w:rPr>
          <w:rStyle w:val="libBold2Char"/>
          <w:rFonts w:hint="eastAsia"/>
          <w:rtl/>
        </w:rPr>
        <w:t>اغبرار</w:t>
      </w:r>
      <w:r>
        <w:t xml:space="preserve"> igbirār grudge, rancor, resentment (</w:t>
      </w:r>
      <w:r>
        <w:rPr>
          <w:rtl/>
        </w:rPr>
        <w:t>على</w:t>
      </w:r>
      <w:r>
        <w:t xml:space="preserve"> toward)</w:t>
      </w:r>
    </w:p>
    <w:p w:rsidR="00B14408" w:rsidRDefault="00FD180F" w:rsidP="00FD180F">
      <w:pPr>
        <w:pStyle w:val="libNormal"/>
      </w:pPr>
      <w:r w:rsidRPr="00B14408">
        <w:rPr>
          <w:rStyle w:val="libBold2Char"/>
          <w:rFonts w:hint="eastAsia"/>
          <w:rtl/>
        </w:rPr>
        <w:t>غابر</w:t>
      </w:r>
      <w:r>
        <w:t xml:space="preserve"> gābir pl. </w:t>
      </w:r>
      <w:r>
        <w:rPr>
          <w:rtl/>
        </w:rPr>
        <w:t>غابر</w:t>
      </w:r>
      <w:r>
        <w:t xml:space="preserve"> gawābir2 bygone, past, elapsed; the past </w:t>
      </w:r>
      <w:r w:rsidR="003D2305">
        <w:t>|</w:t>
      </w:r>
      <w:r>
        <w:t xml:space="preserve"> </w:t>
      </w:r>
      <w:r>
        <w:rPr>
          <w:rtl/>
        </w:rPr>
        <w:t>الأزمان الغابرة</w:t>
      </w:r>
      <w:r>
        <w:t xml:space="preserve"> or </w:t>
      </w:r>
      <w:r>
        <w:rPr>
          <w:rtl/>
        </w:rPr>
        <w:t>القديم الغابر</w:t>
      </w:r>
      <w:r>
        <w:t xml:space="preserve"> old times, ancient times</w:t>
      </w:r>
    </w:p>
    <w:p w:rsidR="00B14408" w:rsidRDefault="00FD180F" w:rsidP="00FD180F">
      <w:pPr>
        <w:pStyle w:val="libNormal"/>
      </w:pPr>
      <w:r w:rsidRPr="00B14408">
        <w:rPr>
          <w:rStyle w:val="libBold2Char"/>
          <w:rFonts w:hint="eastAsia"/>
          <w:rtl/>
        </w:rPr>
        <w:t>غبش</w:t>
      </w:r>
      <w:r>
        <w:t xml:space="preserve"> gabaš pl. </w:t>
      </w:r>
      <w:r>
        <w:rPr>
          <w:rtl/>
        </w:rPr>
        <w:t>اغباش</w:t>
      </w:r>
      <w:r>
        <w:t xml:space="preserve"> agbāš darkness, dark, duskiness; the twilight before sunrise, last shadows of the night</w:t>
      </w:r>
    </w:p>
    <w:p w:rsidR="00B14408" w:rsidRDefault="00FD180F" w:rsidP="00FD180F">
      <w:pPr>
        <w:pStyle w:val="libNormal"/>
      </w:pPr>
      <w:r w:rsidRPr="00B14408">
        <w:rPr>
          <w:rStyle w:val="libBold2Char"/>
          <w:rFonts w:hint="eastAsia"/>
          <w:rtl/>
        </w:rPr>
        <w:t>غبش</w:t>
      </w:r>
      <w:r>
        <w:t xml:space="preserve"> gabiš dark (night); opaque, not transparent</w:t>
      </w:r>
    </w:p>
    <w:p w:rsidR="00B14408" w:rsidRDefault="00FD180F" w:rsidP="00FD180F">
      <w:pPr>
        <w:pStyle w:val="libNormal"/>
      </w:pPr>
      <w:r w:rsidRPr="00B14408">
        <w:rPr>
          <w:rStyle w:val="libBold2Char"/>
          <w:rFonts w:hint="eastAsia"/>
          <w:rtl/>
        </w:rPr>
        <w:t>غبشة</w:t>
      </w:r>
      <w:r>
        <w:t xml:space="preserve"> gabša twilight (of dawn)</w:t>
      </w:r>
    </w:p>
    <w:p w:rsidR="00B14408" w:rsidRDefault="00FD180F" w:rsidP="00FD180F">
      <w:pPr>
        <w:pStyle w:val="libNormal"/>
      </w:pPr>
      <w:r w:rsidRPr="00B14408">
        <w:rPr>
          <w:rStyle w:val="libBold2Char"/>
          <w:rFonts w:hint="eastAsia"/>
          <w:rtl/>
        </w:rPr>
        <w:t>اغبش</w:t>
      </w:r>
      <w:r>
        <w:t xml:space="preserve"> agbaš 2, f. </w:t>
      </w:r>
      <w:r>
        <w:rPr>
          <w:rtl/>
        </w:rPr>
        <w:t>غبشاء</w:t>
      </w:r>
      <w:r>
        <w:t xml:space="preserve"> gabšā’, pl. </w:t>
      </w:r>
      <w:r>
        <w:rPr>
          <w:rtl/>
        </w:rPr>
        <w:t>غبش</w:t>
      </w:r>
      <w:r>
        <w:t xml:space="preserve"> gubš dark (night); opaque, not transparent</w:t>
      </w:r>
    </w:p>
    <w:p w:rsidR="00B14408" w:rsidRDefault="00FD180F" w:rsidP="00FD180F">
      <w:pPr>
        <w:pStyle w:val="libNormal"/>
      </w:pPr>
      <w:r w:rsidRPr="00B14408">
        <w:rPr>
          <w:rStyle w:val="libBold2Char"/>
          <w:rFonts w:hint="eastAsia"/>
          <w:rtl/>
        </w:rPr>
        <w:t>غباشة</w:t>
      </w:r>
      <w:r>
        <w:t xml:space="preserve"> gabāša weakness of the eyes, asthenopia</w:t>
      </w:r>
    </w:p>
    <w:p w:rsidR="00B14408" w:rsidRDefault="00FD180F" w:rsidP="00FD180F">
      <w:pPr>
        <w:pStyle w:val="libNormal"/>
      </w:pPr>
      <w:r w:rsidRPr="00B14408">
        <w:rPr>
          <w:rStyle w:val="libBold2Char"/>
          <w:rFonts w:hint="eastAsia"/>
          <w:rtl/>
        </w:rPr>
        <w:t>غبط</w:t>
      </w:r>
      <w:r>
        <w:t xml:space="preserve"> gabaṭa i (gabṭ) to envy (</w:t>
      </w:r>
      <w:r>
        <w:rPr>
          <w:rtl/>
        </w:rPr>
        <w:t>على ه</w:t>
      </w:r>
      <w:r>
        <w:t xml:space="preserve"> s.o. s.th. or for s.th.); pass. gubiṭa to be happy II to make (</w:t>
      </w:r>
      <w:r>
        <w:rPr>
          <w:rtl/>
        </w:rPr>
        <w:t>ه</w:t>
      </w:r>
      <w:r>
        <w:t xml:space="preserve"> s.o.) envious; to deem (</w:t>
      </w:r>
      <w:r>
        <w:rPr>
          <w:rtl/>
        </w:rPr>
        <w:t>ه</w:t>
      </w:r>
      <w:r>
        <w:t xml:space="preserve"> s.o.) fortunate, call (</w:t>
      </w:r>
      <w:r>
        <w:rPr>
          <w:rtl/>
        </w:rPr>
        <w:t>ه</w:t>
      </w:r>
      <w:r>
        <w:t xml:space="preserve"> s.o.) happy VIII to be   glad, be delighted, rejoice, exult, be jubilant (</w:t>
      </w:r>
      <w:r>
        <w:rPr>
          <w:rtl/>
        </w:rPr>
        <w:t>ب</w:t>
      </w:r>
      <w:r>
        <w:t xml:space="preserve"> at, about), be elated (</w:t>
      </w:r>
      <w:r>
        <w:rPr>
          <w:rtl/>
        </w:rPr>
        <w:t>ب</w:t>
      </w:r>
      <w:r>
        <w:t xml:space="preserve"> by); to be happy (</w:t>
      </w:r>
      <w:r>
        <w:rPr>
          <w:rtl/>
        </w:rPr>
        <w:t>ب</w:t>
      </w:r>
      <w:r>
        <w:t xml:space="preserve"> about); to be pleased, be satisfied (</w:t>
      </w:r>
      <w:r>
        <w:rPr>
          <w:rtl/>
        </w:rPr>
        <w:t>ب</w:t>
      </w:r>
      <w:r>
        <w:t xml:space="preserve"> with)</w:t>
      </w:r>
    </w:p>
    <w:p w:rsidR="00B14408" w:rsidRDefault="00FD180F" w:rsidP="00FD180F">
      <w:pPr>
        <w:pStyle w:val="libNormal"/>
      </w:pPr>
      <w:r w:rsidRPr="00B14408">
        <w:rPr>
          <w:rStyle w:val="libBold2Char"/>
          <w:rFonts w:hint="eastAsia"/>
          <w:rtl/>
        </w:rPr>
        <w:t>غبطة</w:t>
      </w:r>
      <w:r>
        <w:t xml:space="preserve"> gabṭa state of happiness, happiness, exultation, delight, rapture, bliss, felicity; beatitude; title of the Patriarch (Copt.</w:t>
      </w:r>
      <w:r w:rsidR="003D2305">
        <w:t>-</w:t>
      </w:r>
      <w:r>
        <w:t xml:space="preserve">Chr.) </w:t>
      </w:r>
      <w:r>
        <w:rPr>
          <w:rtl/>
        </w:rPr>
        <w:t>صاحب الغبطة</w:t>
      </w:r>
      <w:r>
        <w:t xml:space="preserve"> do.; </w:t>
      </w:r>
      <w:r>
        <w:rPr>
          <w:rtl/>
        </w:rPr>
        <w:t>كان مكان غبطة</w:t>
      </w:r>
      <w:r>
        <w:t xml:space="preserve"> (maḥalla g.) to be in an enviable position</w:t>
      </w:r>
    </w:p>
    <w:p w:rsidR="00B14408" w:rsidRDefault="00FD180F" w:rsidP="00FD180F">
      <w:pPr>
        <w:pStyle w:val="libNormal"/>
      </w:pPr>
      <w:r w:rsidRPr="00B14408">
        <w:rPr>
          <w:rStyle w:val="libBold2Char"/>
          <w:rFonts w:hint="eastAsia"/>
          <w:rtl/>
        </w:rPr>
        <w:t>اغتباط</w:t>
      </w:r>
      <w:r>
        <w:t xml:space="preserve"> igtibāṭ joy, delight, rejoicing, exultation, triumph, jubilation; happiness, contentedness, satisfaction, gratification, pleasure</w:t>
      </w:r>
    </w:p>
    <w:p w:rsidR="00B14408" w:rsidRDefault="00FD180F" w:rsidP="00FD180F">
      <w:pPr>
        <w:pStyle w:val="libNormal"/>
      </w:pPr>
      <w:r w:rsidRPr="00B14408">
        <w:rPr>
          <w:rStyle w:val="libBold2Char"/>
          <w:rFonts w:hint="eastAsia"/>
          <w:rtl/>
        </w:rPr>
        <w:t>مغبوط</w:t>
      </w:r>
      <w:r>
        <w:t xml:space="preserve"> magbūṭ in an enviable position, happy, lucky, fortunate; blessed, beatified, canonized (Chr.)</w:t>
      </w:r>
    </w:p>
    <w:p w:rsidR="00B14408" w:rsidRDefault="00FD180F" w:rsidP="00FD180F">
      <w:pPr>
        <w:pStyle w:val="libNormal"/>
      </w:pPr>
      <w:r w:rsidRPr="00B14408">
        <w:rPr>
          <w:rStyle w:val="libBold2Char"/>
          <w:rFonts w:hint="eastAsia"/>
          <w:rtl/>
        </w:rPr>
        <w:t>مغتبط</w:t>
      </w:r>
      <w:r>
        <w:t xml:space="preserve"> mugtabiṭ glad, happy, delighted (</w:t>
      </w:r>
      <w:r>
        <w:rPr>
          <w:rtl/>
        </w:rPr>
        <w:t>ب</w:t>
      </w:r>
      <w:r>
        <w:t xml:space="preserve"> at), pleased, satisfied (</w:t>
      </w:r>
      <w:r>
        <w:rPr>
          <w:rtl/>
        </w:rPr>
        <w:t>ب</w:t>
      </w:r>
      <w:r>
        <w:t xml:space="preserve"> with), gratified (</w:t>
      </w:r>
      <w:r>
        <w:rPr>
          <w:rtl/>
        </w:rPr>
        <w:t>ب</w:t>
      </w:r>
      <w:r>
        <w:t xml:space="preserve"> by)</w:t>
      </w:r>
    </w:p>
    <w:p w:rsidR="00B14408" w:rsidRDefault="00FD180F" w:rsidP="00FD180F">
      <w:pPr>
        <w:pStyle w:val="libNormal"/>
      </w:pPr>
      <w:r w:rsidRPr="007F5296">
        <w:rPr>
          <w:rStyle w:val="libBold2Char"/>
        </w:rPr>
        <w:lastRenderedPageBreak/>
        <w:t>1</w:t>
      </w:r>
      <w:r w:rsidRPr="007F5296">
        <w:rPr>
          <w:rStyle w:val="libBold2Char"/>
          <w:rtl/>
        </w:rPr>
        <w:t>غبن</w:t>
      </w:r>
      <w:r>
        <w:t xml:space="preserve"> gabana i (gabn) to cheat, dupe, gull, defraud, overreach (</w:t>
      </w:r>
      <w:r>
        <w:rPr>
          <w:rtl/>
        </w:rPr>
        <w:t>في ه</w:t>
      </w:r>
      <w:r>
        <w:t xml:space="preserve"> s.o. in), impose (</w:t>
      </w:r>
      <w:r>
        <w:rPr>
          <w:rtl/>
        </w:rPr>
        <w:t>في</w:t>
      </w:r>
      <w:r>
        <w:t xml:space="preserve"> upon s.o. in)</w:t>
      </w:r>
    </w:p>
    <w:p w:rsidR="00B14408" w:rsidRDefault="00FD180F" w:rsidP="00FD180F">
      <w:pPr>
        <w:pStyle w:val="libNormal"/>
      </w:pPr>
      <w:r w:rsidRPr="00B14408">
        <w:rPr>
          <w:rStyle w:val="libBold2Char"/>
          <w:rFonts w:hint="eastAsia"/>
          <w:rtl/>
        </w:rPr>
        <w:t>غبن</w:t>
      </w:r>
      <w:r>
        <w:t xml:space="preserve"> gabn, gubn pl. </w:t>
      </w:r>
      <w:r>
        <w:rPr>
          <w:rtl/>
        </w:rPr>
        <w:t>غبون</w:t>
      </w:r>
      <w:r>
        <w:t xml:space="preserve"> gubūn fraud, deceit, imposture, swindle; defraudation, cheating, duping; damage, wrong, prejudice </w:t>
      </w:r>
      <w:r w:rsidR="003D2305">
        <w:t>|</w:t>
      </w:r>
      <w:r>
        <w:t xml:space="preserve"> </w:t>
      </w:r>
      <w:r>
        <w:rPr>
          <w:rtl/>
        </w:rPr>
        <w:t>غبن فاحش</w:t>
      </w:r>
      <w:r>
        <w:t xml:space="preserve"> criminal fraud (Isl. Law)</w:t>
      </w:r>
    </w:p>
    <w:p w:rsidR="00B14408" w:rsidRDefault="00FD180F" w:rsidP="00FD180F">
      <w:pPr>
        <w:pStyle w:val="libNormal"/>
      </w:pPr>
      <w:r w:rsidRPr="00B14408">
        <w:rPr>
          <w:rStyle w:val="libBold2Char"/>
          <w:rFonts w:hint="eastAsia"/>
          <w:rtl/>
        </w:rPr>
        <w:t>غبن</w:t>
      </w:r>
      <w:r>
        <w:t xml:space="preserve"> gaban stupidity</w:t>
      </w:r>
    </w:p>
    <w:p w:rsidR="00B14408" w:rsidRDefault="00FD180F" w:rsidP="00FD180F">
      <w:pPr>
        <w:pStyle w:val="libNormal"/>
      </w:pPr>
      <w:r w:rsidRPr="00B14408">
        <w:rPr>
          <w:rStyle w:val="libBold2Char"/>
          <w:rFonts w:hint="eastAsia"/>
          <w:rtl/>
        </w:rPr>
        <w:t>تغابن</w:t>
      </w:r>
      <w:r>
        <w:t xml:space="preserve"> tagābun mutual cheating </w:t>
      </w:r>
      <w:r w:rsidR="003D2305">
        <w:t>|</w:t>
      </w:r>
      <w:r>
        <w:t xml:space="preserve"> </w:t>
      </w:r>
      <w:r>
        <w:rPr>
          <w:rtl/>
        </w:rPr>
        <w:t>يوم التغابن</w:t>
      </w:r>
      <w:r>
        <w:t xml:space="preserve"> yaum at</w:t>
      </w:r>
      <w:r w:rsidR="003D2305">
        <w:t>-</w:t>
      </w:r>
      <w:r>
        <w:t>t. the Day of Resurrection</w:t>
      </w:r>
    </w:p>
    <w:p w:rsidR="00B14408" w:rsidRDefault="00FD180F" w:rsidP="00FD180F">
      <w:pPr>
        <w:pStyle w:val="libNormal"/>
      </w:pPr>
      <w:r w:rsidRPr="00B14408">
        <w:rPr>
          <w:rStyle w:val="libBold2Char"/>
          <w:rFonts w:hint="eastAsia"/>
          <w:rtl/>
        </w:rPr>
        <w:t>مغبون</w:t>
      </w:r>
      <w:r>
        <w:t xml:space="preserve"> magbūn deceived, defrauded, cheated, gulled, duped; prejudiced, wronged, injured </w:t>
      </w:r>
      <w:r w:rsidR="003D2305">
        <w:t>|</w:t>
      </w:r>
      <w:r>
        <w:t xml:space="preserve"> </w:t>
      </w:r>
      <w:r>
        <w:rPr>
          <w:rtl/>
        </w:rPr>
        <w:t>رجع بصفقة المغبون</w:t>
      </w:r>
      <w:r>
        <w:t xml:space="preserve"> or. </w:t>
      </w:r>
      <w:r>
        <w:rPr>
          <w:rtl/>
        </w:rPr>
        <w:t>عاد</w:t>
      </w:r>
      <w:r>
        <w:t xml:space="preserve"> (bi</w:t>
      </w:r>
      <w:r w:rsidR="003D2305">
        <w:t>-</w:t>
      </w:r>
      <w:r>
        <w:t>ṣafqati l</w:t>
      </w:r>
      <w:r w:rsidR="003D2305">
        <w:t>-</w:t>
      </w:r>
      <w:r>
        <w:t>m.) to return empty</w:t>
      </w:r>
      <w:r w:rsidR="003D2305">
        <w:t>-</w:t>
      </w:r>
      <w:r>
        <w:t>handed; to lose the game</w:t>
      </w:r>
    </w:p>
    <w:p w:rsidR="00B14408" w:rsidRDefault="00FD180F" w:rsidP="00FD180F">
      <w:pPr>
        <w:pStyle w:val="libNormal"/>
      </w:pPr>
      <w:r>
        <w:t xml:space="preserve">2 </w:t>
      </w:r>
      <w:r>
        <w:rPr>
          <w:rtl/>
        </w:rPr>
        <w:t>غباني</w:t>
      </w:r>
      <w:r>
        <w:t xml:space="preserve"> gabānī and </w:t>
      </w:r>
      <w:r>
        <w:rPr>
          <w:rtl/>
        </w:rPr>
        <w:t>غاباني</w:t>
      </w:r>
      <w:r>
        <w:t xml:space="preserve"> gābānī cashmere, a soft twilled fabric</w:t>
      </w:r>
    </w:p>
    <w:p w:rsidR="00B14408" w:rsidRDefault="00FD180F" w:rsidP="00FD180F">
      <w:pPr>
        <w:pStyle w:val="libNormal"/>
      </w:pPr>
      <w:r>
        <w:t>(</w:t>
      </w:r>
      <w:r>
        <w:rPr>
          <w:rtl/>
        </w:rPr>
        <w:t>غبو</w:t>
      </w:r>
      <w:r>
        <w:t xml:space="preserve"> and </w:t>
      </w:r>
      <w:r>
        <w:rPr>
          <w:rtl/>
        </w:rPr>
        <w:t>غبي</w:t>
      </w:r>
      <w:r>
        <w:t>) gahiya a (</w:t>
      </w:r>
      <w:r>
        <w:rPr>
          <w:rtl/>
        </w:rPr>
        <w:t>غباوة</w:t>
      </w:r>
      <w:r>
        <w:t xml:space="preserve"> gabāwa) not to comprehend (</w:t>
      </w:r>
      <w:r>
        <w:rPr>
          <w:rtl/>
        </w:rPr>
        <w:t>عن</w:t>
      </w:r>
      <w:r>
        <w:t xml:space="preserve"> or </w:t>
      </w:r>
      <w:r>
        <w:rPr>
          <w:rtl/>
        </w:rPr>
        <w:t>هـ</w:t>
      </w:r>
      <w:r>
        <w:t xml:space="preserve"> s.th.), have no knowledge, be ignorant (</w:t>
      </w:r>
      <w:r>
        <w:rPr>
          <w:rtl/>
        </w:rPr>
        <w:t>عن</w:t>
      </w:r>
      <w:r>
        <w:t xml:space="preserve"> or </w:t>
      </w:r>
      <w:r>
        <w:rPr>
          <w:rtl/>
        </w:rPr>
        <w:t>هـ</w:t>
      </w:r>
      <w:r>
        <w:t xml:space="preserve"> of s.th.); to be unknown, unfamiliar (</w:t>
      </w:r>
      <w:r>
        <w:rPr>
          <w:rtl/>
        </w:rPr>
        <w:t>على</w:t>
      </w:r>
      <w:r>
        <w:t xml:space="preserve"> to s.o.) VI to be unaware (</w:t>
      </w:r>
      <w:r>
        <w:rPr>
          <w:rtl/>
        </w:rPr>
        <w:t>عن</w:t>
      </w:r>
      <w:r>
        <w:t xml:space="preserve"> of s.th.)</w:t>
      </w:r>
    </w:p>
    <w:p w:rsidR="00B14408" w:rsidRDefault="00FD180F" w:rsidP="00FD180F">
      <w:pPr>
        <w:pStyle w:val="libNormal"/>
      </w:pPr>
      <w:r w:rsidRPr="00B14408">
        <w:rPr>
          <w:rStyle w:val="libBold2Char"/>
          <w:rFonts w:hint="eastAsia"/>
          <w:rtl/>
        </w:rPr>
        <w:t>غبي</w:t>
      </w:r>
      <w:r>
        <w:t xml:space="preserve"> gabīy pl. </w:t>
      </w:r>
      <w:r>
        <w:rPr>
          <w:rtl/>
        </w:rPr>
        <w:t>اغبياء</w:t>
      </w:r>
      <w:r>
        <w:t xml:space="preserve"> agbiyā’2 unwise, unjudicious, ignorant, foolish, stupid; dolt, numbskull, ignoramus</w:t>
      </w:r>
    </w:p>
    <w:p w:rsidR="00B14408" w:rsidRDefault="00FD180F" w:rsidP="00FD180F">
      <w:pPr>
        <w:pStyle w:val="libNormal"/>
      </w:pPr>
      <w:r w:rsidRPr="00B14408">
        <w:rPr>
          <w:rStyle w:val="libBold2Char"/>
          <w:rFonts w:hint="eastAsia"/>
          <w:rtl/>
        </w:rPr>
        <w:t>غباء</w:t>
      </w:r>
      <w:r>
        <w:t xml:space="preserve"> gabā’ ignorance, foolishness, stupidity</w:t>
      </w:r>
    </w:p>
    <w:p w:rsidR="00B14408" w:rsidRDefault="00FD180F" w:rsidP="00FD180F">
      <w:pPr>
        <w:pStyle w:val="libNormal"/>
      </w:pPr>
      <w:r w:rsidRPr="00B14408">
        <w:rPr>
          <w:rStyle w:val="libBold2Char"/>
          <w:rFonts w:hint="eastAsia"/>
          <w:rtl/>
        </w:rPr>
        <w:t>غباوة</w:t>
      </w:r>
      <w:r>
        <w:t xml:space="preserve"> gabāwa ignorance, foolishness, stupidity</w:t>
      </w:r>
    </w:p>
    <w:p w:rsidR="00B14408" w:rsidRDefault="00FD180F" w:rsidP="00FD180F">
      <w:pPr>
        <w:pStyle w:val="libNormal"/>
      </w:pPr>
      <w:r w:rsidRPr="00B14408">
        <w:rPr>
          <w:rStyle w:val="libBold2Char"/>
          <w:rFonts w:hint="eastAsia"/>
          <w:rtl/>
        </w:rPr>
        <w:t>غبوة</w:t>
      </w:r>
      <w:r>
        <w:t xml:space="preserve"> gabwa riddle, puzzle</w:t>
      </w:r>
    </w:p>
    <w:p w:rsidR="00B14408" w:rsidRDefault="00FD180F" w:rsidP="00FD180F">
      <w:pPr>
        <w:pStyle w:val="libNormal"/>
      </w:pPr>
      <w:r w:rsidRPr="00B14408">
        <w:rPr>
          <w:rStyle w:val="libBold2Char"/>
          <w:rFonts w:hint="eastAsia"/>
          <w:rtl/>
        </w:rPr>
        <w:t>اغبى</w:t>
      </w:r>
      <w:r>
        <w:t xml:space="preserve"> agbā stupider, more foolish, more simple</w:t>
      </w:r>
      <w:r w:rsidR="003D2305">
        <w:t>-</w:t>
      </w:r>
      <w:r>
        <w:t>minded</w:t>
      </w:r>
    </w:p>
    <w:p w:rsidR="00B14408" w:rsidRDefault="00FD180F" w:rsidP="00FD180F">
      <w:pPr>
        <w:pStyle w:val="libNormal"/>
      </w:pPr>
      <w:r w:rsidRPr="00B14408">
        <w:rPr>
          <w:rStyle w:val="libBold2Char"/>
          <w:rFonts w:hint="eastAsia"/>
          <w:rtl/>
        </w:rPr>
        <w:t>غت</w:t>
      </w:r>
      <w:r>
        <w:t xml:space="preserve"> gatta u (gatt) to press, choke, throttle (</w:t>
      </w:r>
      <w:r>
        <w:rPr>
          <w:rtl/>
        </w:rPr>
        <w:t>ه</w:t>
      </w:r>
      <w:r>
        <w:t xml:space="preserve"> s.o.); to dip, plunge, immerse (</w:t>
      </w:r>
      <w:r>
        <w:rPr>
          <w:rtl/>
        </w:rPr>
        <w:t>في هـ, ه</w:t>
      </w:r>
      <w:r>
        <w:t xml:space="preserve"> s.o., s.th. in) </w:t>
      </w:r>
      <w:r w:rsidR="003D2305">
        <w:t>|</w:t>
      </w:r>
      <w:r>
        <w:t xml:space="preserve"> </w:t>
      </w:r>
      <w:r>
        <w:rPr>
          <w:rtl/>
        </w:rPr>
        <w:t>غت الضحك</w:t>
      </w:r>
      <w:r>
        <w:t xml:space="preserve"> (ḍaḥika) to suppress one’s laughter, bite one’s lip</w:t>
      </w:r>
    </w:p>
    <w:p w:rsidR="00B14408" w:rsidRDefault="00FD180F" w:rsidP="00FD180F">
      <w:pPr>
        <w:pStyle w:val="libNormal"/>
      </w:pPr>
      <w:r w:rsidRPr="00B14408">
        <w:rPr>
          <w:rStyle w:val="libBold2Char"/>
          <w:rFonts w:hint="eastAsia"/>
          <w:rtl/>
        </w:rPr>
        <w:t>غث</w:t>
      </w:r>
      <w:r>
        <w:t xml:space="preserve"> gatta i a (</w:t>
      </w:r>
      <w:r>
        <w:rPr>
          <w:rtl/>
        </w:rPr>
        <w:t>غثاثة</w:t>
      </w:r>
      <w:r>
        <w:t xml:space="preserve"> gatāta, </w:t>
      </w:r>
      <w:r>
        <w:rPr>
          <w:rtl/>
        </w:rPr>
        <w:t>غثوثة</w:t>
      </w:r>
      <w:r>
        <w:t xml:space="preserve"> gutūta) to be or become lean, meager; </w:t>
      </w:r>
      <w:r w:rsidR="003D2305">
        <w:t>--</w:t>
      </w:r>
      <w:r>
        <w:t xml:space="preserve"> gatta i (gatt, </w:t>
      </w:r>
      <w:r>
        <w:rPr>
          <w:rtl/>
        </w:rPr>
        <w:t>غثيث</w:t>
      </w:r>
      <w:r>
        <w:t xml:space="preserve"> gatīt) to feater, suppurate, discharge pus (wound)</w:t>
      </w:r>
    </w:p>
    <w:p w:rsidR="00B14408" w:rsidRDefault="00FD180F" w:rsidP="00FD180F">
      <w:pPr>
        <w:pStyle w:val="libNormal"/>
      </w:pPr>
      <w:r w:rsidRPr="00B14408">
        <w:rPr>
          <w:rStyle w:val="libBold2Char"/>
          <w:rFonts w:hint="eastAsia"/>
          <w:rtl/>
        </w:rPr>
        <w:t>غث</w:t>
      </w:r>
      <w:r>
        <w:t xml:space="preserve"> gatt lean, thin, scrawny; meager, scanty, poor, wretched</w:t>
      </w:r>
    </w:p>
    <w:p w:rsidR="00B14408" w:rsidRDefault="00FD180F" w:rsidP="00FD180F">
      <w:pPr>
        <w:pStyle w:val="libNormal"/>
      </w:pPr>
      <w:r w:rsidRPr="00B14408">
        <w:rPr>
          <w:rStyle w:val="libBold2Char"/>
          <w:rFonts w:hint="eastAsia"/>
          <w:rtl/>
        </w:rPr>
        <w:t>غثيث</w:t>
      </w:r>
      <w:r>
        <w:t xml:space="preserve"> gatīt lean, thin, scrawny; pus, matter</w:t>
      </w:r>
    </w:p>
    <w:p w:rsidR="00B14408" w:rsidRDefault="00FD180F" w:rsidP="00FD180F">
      <w:pPr>
        <w:pStyle w:val="libNormal"/>
      </w:pPr>
      <w:r w:rsidRPr="00B14408">
        <w:rPr>
          <w:rStyle w:val="libBold2Char"/>
          <w:rFonts w:hint="eastAsia"/>
          <w:rtl/>
        </w:rPr>
        <w:t>غثاثة</w:t>
      </w:r>
      <w:r>
        <w:t xml:space="preserve"> gatāta leanness, thinness, scrawniness</w:t>
      </w:r>
    </w:p>
    <w:p w:rsidR="00B14408" w:rsidRDefault="00FD180F" w:rsidP="00FD180F">
      <w:pPr>
        <w:pStyle w:val="libNormal"/>
      </w:pPr>
      <w:r w:rsidRPr="00B14408">
        <w:rPr>
          <w:rStyle w:val="libBold2Char"/>
          <w:rFonts w:hint="eastAsia"/>
          <w:rtl/>
        </w:rPr>
        <w:lastRenderedPageBreak/>
        <w:t>غثي</w:t>
      </w:r>
      <w:r>
        <w:t xml:space="preserve"> gatā i to confuse, muddle, jumble, garble (</w:t>
      </w:r>
      <w:r>
        <w:rPr>
          <w:rtl/>
        </w:rPr>
        <w:t>هـ</w:t>
      </w:r>
      <w:r>
        <w:t xml:space="preserve"> s.th.); </w:t>
      </w:r>
      <w:r w:rsidR="003D2305">
        <w:t>--</w:t>
      </w:r>
      <w:r>
        <w:t xml:space="preserve"> </w:t>
      </w:r>
      <w:r>
        <w:rPr>
          <w:rtl/>
        </w:rPr>
        <w:t>غثت نفسه</w:t>
      </w:r>
      <w:r>
        <w:t xml:space="preserve"> gatat nafsuhū (gaty, </w:t>
      </w:r>
      <w:r>
        <w:rPr>
          <w:rtl/>
        </w:rPr>
        <w:t>غثيان</w:t>
      </w:r>
      <w:r>
        <w:t xml:space="preserve"> gatayān) and </w:t>
      </w:r>
      <w:r>
        <w:rPr>
          <w:rtl/>
        </w:rPr>
        <w:t>غثيت نفسه</w:t>
      </w:r>
      <w:r>
        <w:t xml:space="preserve"> (gatiyat) to feel like vomiting, feel sick, be indisposed</w:t>
      </w:r>
    </w:p>
    <w:p w:rsidR="00B14408" w:rsidRDefault="00FD180F" w:rsidP="00FD180F">
      <w:pPr>
        <w:pStyle w:val="libNormal"/>
      </w:pPr>
      <w:r w:rsidRPr="00B14408">
        <w:rPr>
          <w:rStyle w:val="libBold2Char"/>
          <w:rFonts w:hint="eastAsia"/>
          <w:rtl/>
        </w:rPr>
        <w:t>غثي</w:t>
      </w:r>
      <w:r>
        <w:t xml:space="preserve"> gaty nausea, qualmishness, sickness; indisposition</w:t>
      </w:r>
    </w:p>
    <w:p w:rsidR="00B14408" w:rsidRDefault="00FD180F" w:rsidP="00FD180F">
      <w:pPr>
        <w:pStyle w:val="libNormal"/>
      </w:pPr>
      <w:r w:rsidRPr="00B14408">
        <w:rPr>
          <w:rStyle w:val="libBold2Char"/>
          <w:rFonts w:hint="eastAsia"/>
          <w:rtl/>
        </w:rPr>
        <w:t>غثيان</w:t>
      </w:r>
      <w:r>
        <w:t xml:space="preserve"> gatayān nausea, qualmishness, sickness; indisposition</w:t>
      </w:r>
    </w:p>
    <w:p w:rsidR="00B14408" w:rsidRDefault="00FD180F" w:rsidP="00FD180F">
      <w:pPr>
        <w:pStyle w:val="libNormal"/>
      </w:pPr>
      <w:r w:rsidRPr="00B14408">
        <w:rPr>
          <w:rStyle w:val="libBold2Char"/>
          <w:rFonts w:hint="eastAsia"/>
          <w:rtl/>
        </w:rPr>
        <w:t>غثاء</w:t>
      </w:r>
      <w:r>
        <w:t xml:space="preserve"> gutā’ scum</w:t>
      </w:r>
    </w:p>
    <w:p w:rsidR="00B14408" w:rsidRDefault="00FD180F" w:rsidP="00FD180F">
      <w:pPr>
        <w:pStyle w:val="libNormal"/>
      </w:pPr>
      <w:r w:rsidRPr="00B14408">
        <w:rPr>
          <w:rStyle w:val="libBold2Char"/>
          <w:rFonts w:hint="eastAsia"/>
          <w:rtl/>
        </w:rPr>
        <w:t>غجر</w:t>
      </w:r>
      <w:r>
        <w:t xml:space="preserve"> (eg.) to scold, use abusive language, curse, swear</w:t>
      </w:r>
    </w:p>
    <w:p w:rsidR="00B14408" w:rsidRDefault="00FD180F" w:rsidP="00FD180F">
      <w:pPr>
        <w:pStyle w:val="libNormal"/>
      </w:pPr>
      <w:r w:rsidRPr="00B14408">
        <w:rPr>
          <w:rStyle w:val="libBold2Char"/>
          <w:rFonts w:hint="eastAsia"/>
          <w:rtl/>
        </w:rPr>
        <w:t>غجري</w:t>
      </w:r>
      <w:r>
        <w:t xml:space="preserve"> gajarī pl. </w:t>
      </w:r>
      <w:r>
        <w:rPr>
          <w:rtl/>
        </w:rPr>
        <w:t>غجر</w:t>
      </w:r>
      <w:r>
        <w:t xml:space="preserve"> gajar gipsy</w:t>
      </w:r>
    </w:p>
    <w:p w:rsidR="00B14408" w:rsidRDefault="00FD180F" w:rsidP="00FD180F">
      <w:pPr>
        <w:pStyle w:val="libNormal"/>
      </w:pPr>
      <w:r w:rsidRPr="00B14408">
        <w:rPr>
          <w:rStyle w:val="libBold2Char"/>
          <w:rFonts w:hint="eastAsia"/>
          <w:rtl/>
        </w:rPr>
        <w:t>تغجير</w:t>
      </w:r>
      <w:r>
        <w:t xml:space="preserve"> tagjīr scolding, cursing, abusive language</w:t>
      </w:r>
    </w:p>
    <w:p w:rsidR="00B14408" w:rsidRDefault="00FD180F" w:rsidP="00FD180F">
      <w:pPr>
        <w:pStyle w:val="libNormal"/>
      </w:pPr>
      <w:r w:rsidRPr="00B14408">
        <w:rPr>
          <w:rStyle w:val="libBold2Char"/>
          <w:rFonts w:hint="eastAsia"/>
          <w:rtl/>
        </w:rPr>
        <w:t>غد</w:t>
      </w:r>
      <w:r>
        <w:t xml:space="preserve"> see </w:t>
      </w:r>
      <w:r>
        <w:rPr>
          <w:rtl/>
        </w:rPr>
        <w:t>غدو</w:t>
      </w:r>
    </w:p>
    <w:p w:rsidR="00B14408" w:rsidRDefault="00FD180F" w:rsidP="00FD180F">
      <w:pPr>
        <w:pStyle w:val="libNormal"/>
      </w:pPr>
      <w:r w:rsidRPr="00B14408">
        <w:rPr>
          <w:rStyle w:val="libBold2Char"/>
          <w:rFonts w:hint="eastAsia"/>
          <w:rtl/>
        </w:rPr>
        <w:t>غدد</w:t>
      </w:r>
      <w:r>
        <w:t xml:space="preserve"> gadad cattle epidemic</w:t>
      </w:r>
    </w:p>
    <w:p w:rsidR="00B14408" w:rsidRDefault="00FD180F" w:rsidP="00FD180F">
      <w:pPr>
        <w:pStyle w:val="libNormal"/>
      </w:pPr>
      <w:r w:rsidRPr="00B14408">
        <w:rPr>
          <w:rStyle w:val="libBold2Char"/>
          <w:rFonts w:hint="eastAsia"/>
          <w:rtl/>
        </w:rPr>
        <w:t>غدة</w:t>
      </w:r>
      <w:r>
        <w:t xml:space="preserve"> gudda pl. </w:t>
      </w:r>
      <w:r>
        <w:rPr>
          <w:rtl/>
        </w:rPr>
        <w:t>غدد</w:t>
      </w:r>
      <w:r>
        <w:t xml:space="preserve"> gudad gland </w:t>
      </w:r>
      <w:r w:rsidR="003D2305">
        <w:t>|</w:t>
      </w:r>
      <w:r>
        <w:t xml:space="preserve"> </w:t>
      </w:r>
      <w:r>
        <w:rPr>
          <w:rtl/>
        </w:rPr>
        <w:t>الغدة الدرقية</w:t>
      </w:r>
      <w:r>
        <w:t xml:space="preserve"> (daraqīya) thyroid gland; </w:t>
      </w:r>
      <w:r>
        <w:rPr>
          <w:rtl/>
        </w:rPr>
        <w:t>غدة صماء</w:t>
      </w:r>
      <w:r>
        <w:t xml:space="preserve"> (ṣammā) endocrine (or ductless) gland; </w:t>
      </w:r>
      <w:r>
        <w:rPr>
          <w:rtl/>
        </w:rPr>
        <w:t>الغدة الصنوبرية</w:t>
      </w:r>
      <w:r>
        <w:t xml:space="preserve"> (ṣanaubarīya) pineal gland; </w:t>
      </w:r>
      <w:r>
        <w:rPr>
          <w:rtl/>
        </w:rPr>
        <w:t>الغدة النكفية</w:t>
      </w:r>
      <w:r>
        <w:t xml:space="preserve"> (nakfīya) parotid gland</w:t>
      </w:r>
    </w:p>
    <w:p w:rsidR="00B14408" w:rsidRDefault="00FD180F" w:rsidP="00FD180F">
      <w:pPr>
        <w:pStyle w:val="libNormal"/>
      </w:pPr>
      <w:r w:rsidRPr="00B14408">
        <w:rPr>
          <w:rStyle w:val="libBold2Char"/>
          <w:rFonts w:hint="eastAsia"/>
          <w:rtl/>
        </w:rPr>
        <w:t>غددي</w:t>
      </w:r>
      <w:r>
        <w:t xml:space="preserve"> gudadī glandular</w:t>
      </w:r>
    </w:p>
    <w:p w:rsidR="00B14408" w:rsidRDefault="00FD180F" w:rsidP="00FD180F">
      <w:pPr>
        <w:pStyle w:val="libNormal"/>
      </w:pPr>
      <w:r w:rsidRPr="00B14408">
        <w:rPr>
          <w:rStyle w:val="libBold2Char"/>
          <w:rFonts w:hint="eastAsia"/>
          <w:rtl/>
        </w:rPr>
        <w:t>غدر</w:t>
      </w:r>
      <w:r>
        <w:t xml:space="preserve"> gadara i u (gadr) to act treacherously, perfidiously (</w:t>
      </w:r>
      <w:r>
        <w:rPr>
          <w:rtl/>
        </w:rPr>
        <w:t>في</w:t>
      </w:r>
      <w:r>
        <w:t xml:space="preserve"> or </w:t>
      </w:r>
      <w:r>
        <w:rPr>
          <w:rtl/>
        </w:rPr>
        <w:t>ب</w:t>
      </w:r>
      <w:r>
        <w:t xml:space="preserve"> or </w:t>
      </w:r>
      <w:r>
        <w:rPr>
          <w:rtl/>
        </w:rPr>
        <w:t>ه</w:t>
      </w:r>
      <w:r>
        <w:t xml:space="preserve"> toward s.o.), doublecross, deceive, betray, delude (</w:t>
      </w:r>
      <w:r>
        <w:rPr>
          <w:rtl/>
        </w:rPr>
        <w:t>ب</w:t>
      </w:r>
      <w:r>
        <w:t xml:space="preserve"> or </w:t>
      </w:r>
      <w:r>
        <w:rPr>
          <w:rtl/>
        </w:rPr>
        <w:t>ه</w:t>
      </w:r>
      <w:r>
        <w:t xml:space="preserve"> s.o.) III to leave (</w:t>
      </w:r>
      <w:r>
        <w:rPr>
          <w:rtl/>
        </w:rPr>
        <w:t>هـ, ه</w:t>
      </w:r>
      <w:r>
        <w:t xml:space="preserve"> s.o., s.th.; </w:t>
      </w:r>
      <w:r>
        <w:rPr>
          <w:rtl/>
        </w:rPr>
        <w:t>الى هـ</w:t>
      </w:r>
      <w:r>
        <w:t xml:space="preserve"> place for), depart (</w:t>
      </w:r>
      <w:r>
        <w:rPr>
          <w:rtl/>
        </w:rPr>
        <w:t>الى هـ</w:t>
      </w:r>
      <w:r>
        <w:t xml:space="preserve"> from a place to)</w:t>
      </w:r>
    </w:p>
    <w:p w:rsidR="00B14408" w:rsidRDefault="00FD180F" w:rsidP="00FD180F">
      <w:pPr>
        <w:pStyle w:val="libNormal"/>
      </w:pPr>
      <w:r w:rsidRPr="00B14408">
        <w:rPr>
          <w:rStyle w:val="libBold2Char"/>
          <w:rFonts w:hint="eastAsia"/>
          <w:rtl/>
        </w:rPr>
        <w:t>غدر</w:t>
      </w:r>
      <w:r>
        <w:t xml:space="preserve"> gadr perfidy, breach of faith, betrayal, treason, treachery</w:t>
      </w:r>
    </w:p>
    <w:p w:rsidR="00B14408" w:rsidRDefault="00FD180F" w:rsidP="00FD180F">
      <w:pPr>
        <w:pStyle w:val="libNormal"/>
      </w:pPr>
      <w:r w:rsidRPr="00B14408">
        <w:rPr>
          <w:rStyle w:val="libBold2Char"/>
          <w:rFonts w:hint="eastAsia"/>
          <w:rtl/>
        </w:rPr>
        <w:t>غدير</w:t>
      </w:r>
      <w:r>
        <w:t xml:space="preserve"> gadīr pl. </w:t>
      </w:r>
      <w:r>
        <w:rPr>
          <w:rtl/>
        </w:rPr>
        <w:t>غدر</w:t>
      </w:r>
      <w:r>
        <w:t xml:space="preserve"> gudur, </w:t>
      </w:r>
      <w:r>
        <w:rPr>
          <w:rtl/>
        </w:rPr>
        <w:t>غدران</w:t>
      </w:r>
      <w:r>
        <w:t xml:space="preserve"> gudrān pond, pool, puddle; stream, brook, creek, river</w:t>
      </w:r>
    </w:p>
    <w:p w:rsidR="00B14408" w:rsidRDefault="00FD180F" w:rsidP="00FD180F">
      <w:pPr>
        <w:pStyle w:val="libNormal"/>
      </w:pPr>
      <w:r w:rsidRPr="00B14408">
        <w:rPr>
          <w:rStyle w:val="libBold2Char"/>
          <w:rFonts w:hint="eastAsia"/>
          <w:rtl/>
        </w:rPr>
        <w:t>غديرة</w:t>
      </w:r>
      <w:r>
        <w:t xml:space="preserve"> gadīra pl. </w:t>
      </w:r>
      <w:r>
        <w:rPr>
          <w:rtl/>
        </w:rPr>
        <w:t>غدائر</w:t>
      </w:r>
      <w:r>
        <w:t xml:space="preserve"> gadā’ir2 queue, pigtail, braid, plait, tress (of hair)</w:t>
      </w:r>
    </w:p>
    <w:p w:rsidR="00B14408" w:rsidRDefault="00FD180F" w:rsidP="00FD180F">
      <w:pPr>
        <w:pStyle w:val="libNormal"/>
      </w:pPr>
      <w:r w:rsidRPr="00B14408">
        <w:rPr>
          <w:rStyle w:val="libBold2Char"/>
          <w:rFonts w:hint="eastAsia"/>
          <w:rtl/>
        </w:rPr>
        <w:t>غدار</w:t>
      </w:r>
      <w:r>
        <w:t xml:space="preserve"> gaddār perfidious, disloyal, treacherous, traitorous; false, faithless, deceitful</w:t>
      </w:r>
    </w:p>
    <w:p w:rsidR="00B14408" w:rsidRDefault="00FD180F" w:rsidP="00FD180F">
      <w:pPr>
        <w:pStyle w:val="libNormal"/>
      </w:pPr>
      <w:r w:rsidRPr="00B14408">
        <w:rPr>
          <w:rStyle w:val="libBold2Char"/>
          <w:rFonts w:hint="eastAsia"/>
          <w:rtl/>
        </w:rPr>
        <w:t>غدارة</w:t>
      </w:r>
      <w:r>
        <w:t xml:space="preserve"> gaddāra pl. </w:t>
      </w:r>
      <w:r w:rsidR="003D2305">
        <w:t>-</w:t>
      </w:r>
      <w:r>
        <w:t xml:space="preserve">āt pistol </w:t>
      </w:r>
      <w:r w:rsidR="003D2305">
        <w:t>|</w:t>
      </w:r>
      <w:r>
        <w:t xml:space="preserve"> </w:t>
      </w:r>
      <w:r>
        <w:rPr>
          <w:rtl/>
        </w:rPr>
        <w:t>غدارة سريعة الطلق</w:t>
      </w:r>
      <w:r>
        <w:t xml:space="preserve"> (s. aṭ</w:t>
      </w:r>
      <w:r w:rsidR="003D2305">
        <w:t>-</w:t>
      </w:r>
      <w:r>
        <w:t>ṭalq) submachine gun, Tommy gun</w:t>
      </w:r>
    </w:p>
    <w:p w:rsidR="00B14408" w:rsidRDefault="00FD180F" w:rsidP="00FD180F">
      <w:pPr>
        <w:pStyle w:val="libNormal"/>
      </w:pPr>
      <w:r w:rsidRPr="00B14408">
        <w:rPr>
          <w:rStyle w:val="libBold2Char"/>
          <w:rFonts w:hint="eastAsia"/>
          <w:rtl/>
        </w:rPr>
        <w:t>غادر</w:t>
      </w:r>
      <w:r>
        <w:t xml:space="preserve"> gādir perfidious, disloyal, treacherous; false, faithless, deceitful</w:t>
      </w:r>
    </w:p>
    <w:p w:rsidR="00B14408" w:rsidRDefault="00FD180F" w:rsidP="00FD180F">
      <w:pPr>
        <w:pStyle w:val="libNormal"/>
      </w:pPr>
      <w:r w:rsidRPr="00B14408">
        <w:rPr>
          <w:rStyle w:val="libBold2Char"/>
          <w:rFonts w:hint="eastAsia"/>
          <w:rtl/>
        </w:rPr>
        <w:t>غدفة</w:t>
      </w:r>
      <w:r>
        <w:t xml:space="preserve"> gudfa pl. </w:t>
      </w:r>
      <w:r>
        <w:rPr>
          <w:rtl/>
        </w:rPr>
        <w:t>غدف</w:t>
      </w:r>
      <w:r>
        <w:t xml:space="preserve"> gudaf headcloth, kerchief</w:t>
      </w:r>
    </w:p>
    <w:p w:rsidR="00B14408" w:rsidRDefault="00FD180F" w:rsidP="00FD180F">
      <w:pPr>
        <w:pStyle w:val="libNormal"/>
      </w:pPr>
      <w:r w:rsidRPr="00B14408">
        <w:rPr>
          <w:rStyle w:val="libBold2Char"/>
          <w:rFonts w:hint="eastAsia"/>
          <w:rtl/>
        </w:rPr>
        <w:t>غداف</w:t>
      </w:r>
      <w:r>
        <w:t xml:space="preserve"> gudaf raven</w:t>
      </w:r>
    </w:p>
    <w:p w:rsidR="00B14408" w:rsidRDefault="00FD180F" w:rsidP="00FD180F">
      <w:pPr>
        <w:pStyle w:val="libNormal"/>
      </w:pPr>
      <w:r w:rsidRPr="00B14408">
        <w:rPr>
          <w:rStyle w:val="libBold2Char"/>
          <w:rFonts w:hint="eastAsia"/>
          <w:rtl/>
        </w:rPr>
        <w:lastRenderedPageBreak/>
        <w:t>غدق</w:t>
      </w:r>
      <w:r>
        <w:t xml:space="preserve"> gadiqa a (gadaq) to be copious, be heavy, pour down (rain) IV = I; to give bountifully (</w:t>
      </w:r>
      <w:r>
        <w:rPr>
          <w:rtl/>
        </w:rPr>
        <w:t>على</w:t>
      </w:r>
      <w:r>
        <w:t xml:space="preserve"> to s.o.), shower, load (</w:t>
      </w:r>
      <w:r>
        <w:rPr>
          <w:rtl/>
        </w:rPr>
        <w:t>هـ على</w:t>
      </w:r>
      <w:r>
        <w:t xml:space="preserve"> s.o. with s.th.), bestow liberally (</w:t>
      </w:r>
      <w:r>
        <w:rPr>
          <w:rtl/>
        </w:rPr>
        <w:t>هـ على</w:t>
      </w:r>
      <w:r>
        <w:t xml:space="preserve"> upon s.o. s.th.)</w:t>
      </w:r>
    </w:p>
    <w:p w:rsidR="00B14408" w:rsidRDefault="00FD180F" w:rsidP="00FD180F">
      <w:pPr>
        <w:pStyle w:val="libNormal"/>
      </w:pPr>
      <w:r w:rsidRPr="00B14408">
        <w:rPr>
          <w:rStyle w:val="libBold2Char"/>
          <w:rFonts w:hint="eastAsia"/>
          <w:rtl/>
        </w:rPr>
        <w:t>غدق</w:t>
      </w:r>
      <w:r>
        <w:t xml:space="preserve"> gadiq copious, abundant (water, rain)</w:t>
      </w:r>
    </w:p>
    <w:p w:rsidR="00B14408" w:rsidRDefault="00FD180F" w:rsidP="00FD180F">
      <w:pPr>
        <w:pStyle w:val="libNormal"/>
      </w:pPr>
      <w:r w:rsidRPr="00B14408">
        <w:rPr>
          <w:rStyle w:val="libBold2Char"/>
          <w:rFonts w:hint="eastAsia"/>
          <w:rtl/>
        </w:rPr>
        <w:t>مغدق</w:t>
      </w:r>
      <w:r>
        <w:t xml:space="preserve"> mugdiq copious, abundant (water, rain)</w:t>
      </w:r>
    </w:p>
    <w:p w:rsidR="00B14408" w:rsidRDefault="00FD180F" w:rsidP="00FD180F">
      <w:pPr>
        <w:pStyle w:val="libNormal"/>
      </w:pPr>
      <w:r w:rsidRPr="00B14408">
        <w:rPr>
          <w:rStyle w:val="libBold2Char"/>
          <w:rFonts w:hint="eastAsia"/>
          <w:rtl/>
        </w:rPr>
        <w:t>غدن</w:t>
      </w:r>
      <w:r>
        <w:t xml:space="preserve"> XII igdaudana to grow long and luxuriantly (hair)</w:t>
      </w:r>
    </w:p>
    <w:p w:rsidR="00B14408" w:rsidRDefault="00FD180F" w:rsidP="00FD180F">
      <w:pPr>
        <w:pStyle w:val="libNormal"/>
      </w:pPr>
      <w:r w:rsidRPr="00B14408">
        <w:rPr>
          <w:rStyle w:val="libBold2Char"/>
          <w:rFonts w:hint="eastAsia"/>
          <w:rtl/>
        </w:rPr>
        <w:t>غدن</w:t>
      </w:r>
      <w:r>
        <w:t xml:space="preserve"> gadan languor, lassitude, flaccidity, limpness</w:t>
      </w:r>
    </w:p>
    <w:p w:rsidR="00B14408" w:rsidRDefault="00FD180F" w:rsidP="00FD180F">
      <w:pPr>
        <w:pStyle w:val="libNormal"/>
      </w:pPr>
      <w:r w:rsidRPr="00B14408">
        <w:rPr>
          <w:rStyle w:val="libBold2Char"/>
          <w:rFonts w:hint="eastAsia"/>
          <w:rtl/>
        </w:rPr>
        <w:t>غدنة</w:t>
      </w:r>
      <w:r>
        <w:t xml:space="preserve"> gudna languor, lassitude, flaccidity, limpness</w:t>
      </w:r>
    </w:p>
    <w:p w:rsidR="00B14408" w:rsidRDefault="00FD180F" w:rsidP="00FD180F">
      <w:pPr>
        <w:pStyle w:val="libNormal"/>
      </w:pPr>
      <w:r w:rsidRPr="00B14408">
        <w:rPr>
          <w:rStyle w:val="libBold2Char"/>
          <w:rFonts w:hint="eastAsia"/>
          <w:rtl/>
        </w:rPr>
        <w:t>غدان</w:t>
      </w:r>
      <w:r>
        <w:t xml:space="preserve"> gidān clothes peg</w:t>
      </w:r>
    </w:p>
    <w:p w:rsidR="00B14408" w:rsidRDefault="00FD180F" w:rsidP="00FD180F">
      <w:pPr>
        <w:pStyle w:val="libNormal"/>
      </w:pPr>
      <w:r w:rsidRPr="00B14408">
        <w:rPr>
          <w:rStyle w:val="libBold2Char"/>
          <w:rFonts w:hint="eastAsia"/>
          <w:rtl/>
        </w:rPr>
        <w:t>مغدودن</w:t>
      </w:r>
      <w:r>
        <w:t xml:space="preserve"> mugdaudin luxuriant, flowing, long (hair)</w:t>
      </w:r>
    </w:p>
    <w:p w:rsidR="00B14408" w:rsidRDefault="00FD180F" w:rsidP="00FD180F">
      <w:pPr>
        <w:pStyle w:val="libNormal"/>
      </w:pPr>
      <w:r w:rsidRPr="00B14408">
        <w:rPr>
          <w:rStyle w:val="libBold2Char"/>
          <w:rFonts w:hint="eastAsia"/>
          <w:rtl/>
        </w:rPr>
        <w:t>غدا</w:t>
      </w:r>
      <w:r>
        <w:rPr>
          <w:rtl/>
        </w:rPr>
        <w:t xml:space="preserve"> (غدو</w:t>
      </w:r>
      <w:r>
        <w:t xml:space="preserve">) gadā u (gudūw, gadw, </w:t>
      </w:r>
      <w:r>
        <w:rPr>
          <w:rtl/>
        </w:rPr>
        <w:t>غدوة</w:t>
      </w:r>
      <w:r>
        <w:t xml:space="preserve"> gadwa) to go (away), leave, come, do, or be, early in the morning; to run; to become (</w:t>
      </w:r>
      <w:r>
        <w:rPr>
          <w:rtl/>
        </w:rPr>
        <w:t>هـ</w:t>
      </w:r>
      <w:r>
        <w:t xml:space="preserve"> s.th.), grow, turn (</w:t>
      </w:r>
      <w:r>
        <w:rPr>
          <w:rtl/>
        </w:rPr>
        <w:t>هـ</w:t>
      </w:r>
      <w:r>
        <w:t xml:space="preserve"> into), come to be (</w:t>
      </w:r>
      <w:r>
        <w:rPr>
          <w:rtl/>
        </w:rPr>
        <w:t>هـ</w:t>
      </w:r>
      <w:r>
        <w:t xml:space="preserve"> s.th.) </w:t>
      </w:r>
      <w:r w:rsidR="003D2305">
        <w:t>|</w:t>
      </w:r>
      <w:r>
        <w:t xml:space="preserve"> </w:t>
      </w:r>
      <w:r>
        <w:rPr>
          <w:rtl/>
        </w:rPr>
        <w:t>غدا وراح</w:t>
      </w:r>
      <w:r>
        <w:t xml:space="preserve"> (wa</w:t>
      </w:r>
      <w:r w:rsidR="003D2305">
        <w:t>-</w:t>
      </w:r>
      <w:r>
        <w:t xml:space="preserve">rāḥa) to go back and forth, walk to and fro; to come and go; </w:t>
      </w:r>
      <w:r w:rsidR="003D2305">
        <w:t>--</w:t>
      </w:r>
      <w:r>
        <w:t xml:space="preserve"> </w:t>
      </w:r>
      <w:r>
        <w:rPr>
          <w:rFonts w:hint="eastAsia"/>
          <w:rtl/>
        </w:rPr>
        <w:t>غدي</w:t>
      </w:r>
      <w:r>
        <w:t xml:space="preserve"> gadiya a (</w:t>
      </w:r>
      <w:r>
        <w:rPr>
          <w:rtl/>
        </w:rPr>
        <w:t>غدا</w:t>
      </w:r>
      <w:r>
        <w:t xml:space="preserve"> gadan) to breakfast, have breakfast II to give breakfast (</w:t>
      </w:r>
      <w:r>
        <w:rPr>
          <w:rtl/>
        </w:rPr>
        <w:t>ه</w:t>
      </w:r>
      <w:r>
        <w:t xml:space="preserve"> to s.o.); to give lunch (</w:t>
      </w:r>
      <w:r>
        <w:rPr>
          <w:rtl/>
        </w:rPr>
        <w:t>ه</w:t>
      </w:r>
      <w:r>
        <w:t xml:space="preserve"> to s.o.) III to go early in the morning (</w:t>
      </w:r>
      <w:r>
        <w:rPr>
          <w:rtl/>
        </w:rPr>
        <w:t>ه</w:t>
      </w:r>
      <w:r>
        <w:t xml:space="preserve"> to s.o.)  </w:t>
      </w:r>
      <w:r w:rsidR="003D2305">
        <w:t>|</w:t>
      </w:r>
      <w:r>
        <w:t xml:space="preserve"> </w:t>
      </w:r>
      <w:r>
        <w:rPr>
          <w:rtl/>
        </w:rPr>
        <w:t>يراوحها ويغاديها</w:t>
      </w:r>
      <w:r>
        <w:t xml:space="preserve"> yurāwiḥuhā wa</w:t>
      </w:r>
      <w:r w:rsidR="003D2305">
        <w:t>-</w:t>
      </w:r>
      <w:r>
        <w:t>yugādīhā he calls on her time and again or constantly V to breakfast, have breakfast; to lunch, have lunch</w:t>
      </w:r>
    </w:p>
    <w:p w:rsidR="00B14408" w:rsidRDefault="00FD180F" w:rsidP="00FD180F">
      <w:pPr>
        <w:pStyle w:val="libNormal"/>
      </w:pPr>
      <w:r w:rsidRPr="00B14408">
        <w:rPr>
          <w:rStyle w:val="libBold2Char"/>
          <w:rFonts w:hint="eastAsia"/>
          <w:rtl/>
        </w:rPr>
        <w:t>غد</w:t>
      </w:r>
      <w:r>
        <w:t xml:space="preserve"> gad the morrow, the following day; </w:t>
      </w:r>
      <w:r>
        <w:rPr>
          <w:rtl/>
        </w:rPr>
        <w:t>غدا</w:t>
      </w:r>
      <w:r>
        <w:t xml:space="preserve"> gadan tomorrow; on a future day, sometime in the future </w:t>
      </w:r>
      <w:r w:rsidR="003D2305">
        <w:t>|</w:t>
      </w:r>
      <w:r>
        <w:t xml:space="preserve"> </w:t>
      </w:r>
      <w:r>
        <w:rPr>
          <w:rtl/>
        </w:rPr>
        <w:t>في غد, من غد</w:t>
      </w:r>
      <w:r>
        <w:t xml:space="preserve"> on the following day, tomorrow; </w:t>
      </w:r>
      <w:r>
        <w:rPr>
          <w:rtl/>
        </w:rPr>
        <w:t>في الغد</w:t>
      </w:r>
      <w:r>
        <w:t xml:space="preserve"> do.; on a future day, sometime in the future; </w:t>
      </w:r>
      <w:r>
        <w:rPr>
          <w:rtl/>
        </w:rPr>
        <w:t>بعد غد</w:t>
      </w:r>
      <w:r>
        <w:t xml:space="preserve"> day after tomorrow; </w:t>
      </w:r>
      <w:r>
        <w:rPr>
          <w:rtl/>
        </w:rPr>
        <w:t>في ذات غد</w:t>
      </w:r>
      <w:r>
        <w:t xml:space="preserve"> see </w:t>
      </w:r>
      <w:r>
        <w:rPr>
          <w:rtl/>
        </w:rPr>
        <w:t>ذات</w:t>
      </w:r>
    </w:p>
    <w:p w:rsidR="00B14408" w:rsidRDefault="00FD180F" w:rsidP="00FD180F">
      <w:pPr>
        <w:pStyle w:val="libNormal"/>
      </w:pPr>
      <w:r w:rsidRPr="00B14408">
        <w:rPr>
          <w:rStyle w:val="libBold2Char"/>
          <w:rFonts w:hint="eastAsia"/>
          <w:rtl/>
        </w:rPr>
        <w:t>غداء</w:t>
      </w:r>
      <w:r>
        <w:t xml:space="preserve"> gadā’ pl. </w:t>
      </w:r>
      <w:r>
        <w:rPr>
          <w:rtl/>
        </w:rPr>
        <w:t>اغدية</w:t>
      </w:r>
      <w:r>
        <w:t xml:space="preserve"> agdiya breakfast; lunch</w:t>
      </w:r>
    </w:p>
    <w:p w:rsidR="00B14408" w:rsidRDefault="00FD180F" w:rsidP="00FD180F">
      <w:pPr>
        <w:pStyle w:val="libNormal"/>
      </w:pPr>
      <w:r w:rsidRPr="00B14408">
        <w:rPr>
          <w:rStyle w:val="libBold2Char"/>
          <w:rFonts w:hint="eastAsia"/>
          <w:rtl/>
        </w:rPr>
        <w:t>غداة</w:t>
      </w:r>
      <w:r>
        <w:t xml:space="preserve"> gadāh pl. </w:t>
      </w:r>
      <w:r>
        <w:rPr>
          <w:rtl/>
        </w:rPr>
        <w:t>غدوات</w:t>
      </w:r>
      <w:r>
        <w:t xml:space="preserve"> gadawāt early morning; </w:t>
      </w:r>
      <w:r>
        <w:rPr>
          <w:rtl/>
        </w:rPr>
        <w:t>الغداة</w:t>
      </w:r>
      <w:r>
        <w:t xml:space="preserve"> al</w:t>
      </w:r>
      <w:r w:rsidR="003D2305">
        <w:t>-</w:t>
      </w:r>
      <w:r>
        <w:t>gadāta this morning</w:t>
      </w:r>
    </w:p>
    <w:p w:rsidR="00B14408" w:rsidRDefault="00FD180F" w:rsidP="00FD180F">
      <w:pPr>
        <w:pStyle w:val="libNormal"/>
      </w:pPr>
      <w:r w:rsidRPr="00B14408">
        <w:rPr>
          <w:rStyle w:val="libBold2Char"/>
          <w:rFonts w:hint="eastAsia"/>
          <w:rtl/>
        </w:rPr>
        <w:t>غدوة</w:t>
      </w:r>
      <w:r>
        <w:t xml:space="preserve"> gudwa pl. </w:t>
      </w:r>
      <w:r>
        <w:rPr>
          <w:rtl/>
        </w:rPr>
        <w:t>غدى</w:t>
      </w:r>
      <w:r>
        <w:t xml:space="preserve"> gudan early morning</w:t>
      </w:r>
    </w:p>
    <w:p w:rsidR="00B14408" w:rsidRDefault="00FD180F" w:rsidP="00FD180F">
      <w:pPr>
        <w:pStyle w:val="libNormal"/>
      </w:pPr>
      <w:r w:rsidRPr="00B14408">
        <w:rPr>
          <w:rStyle w:val="libBold2Char"/>
          <w:rFonts w:hint="eastAsia"/>
          <w:rtl/>
        </w:rPr>
        <w:t>غدوة</w:t>
      </w:r>
      <w:r>
        <w:t xml:space="preserve"> gadwa pl. gadawat lunch; morning errand; </w:t>
      </w:r>
      <w:r>
        <w:rPr>
          <w:rtl/>
        </w:rPr>
        <w:t>غدواته وروحاته</w:t>
      </w:r>
      <w:r>
        <w:t xml:space="preserve"> (rauḥātuhū) all his goings, his coming and going</w:t>
      </w:r>
    </w:p>
    <w:p w:rsidR="00B14408" w:rsidRDefault="00FD180F" w:rsidP="00FD180F">
      <w:pPr>
        <w:pStyle w:val="libNormal"/>
      </w:pPr>
      <w:r w:rsidRPr="00B14408">
        <w:rPr>
          <w:rStyle w:val="libBold2Char"/>
          <w:rFonts w:hint="eastAsia"/>
          <w:rtl/>
        </w:rPr>
        <w:t>مغدى</w:t>
      </w:r>
      <w:r>
        <w:t xml:space="preserve"> magdan place to which one goes in the morning </w:t>
      </w:r>
      <w:r w:rsidR="003D2305">
        <w:t>|</w:t>
      </w:r>
      <w:r>
        <w:t xml:space="preserve"> </w:t>
      </w:r>
      <w:r>
        <w:rPr>
          <w:rtl/>
        </w:rPr>
        <w:t>مغدى ومراح</w:t>
      </w:r>
      <w:r>
        <w:t xml:space="preserve"> (wa</w:t>
      </w:r>
      <w:r w:rsidR="003D2305">
        <w:t>-</w:t>
      </w:r>
      <w:r>
        <w:t>marāḥ) an ever frequented place, an aspired goal</w:t>
      </w:r>
    </w:p>
    <w:p w:rsidR="00B14408" w:rsidRDefault="00FD180F" w:rsidP="00FD180F">
      <w:pPr>
        <w:pStyle w:val="libNormal"/>
      </w:pPr>
      <w:r w:rsidRPr="00B14408">
        <w:rPr>
          <w:rStyle w:val="libBold2Char"/>
          <w:rFonts w:hint="eastAsia"/>
          <w:rtl/>
        </w:rPr>
        <w:lastRenderedPageBreak/>
        <w:t>غد</w:t>
      </w:r>
      <w:r>
        <w:t xml:space="preserve"> gadda i (gadd) to fester, suppurate (wound) IV do.; to hasten, speed, make forced marches </w:t>
      </w:r>
      <w:r w:rsidR="003D2305">
        <w:t>|</w:t>
      </w:r>
      <w:r>
        <w:t xml:space="preserve"> </w:t>
      </w:r>
      <w:r>
        <w:rPr>
          <w:rtl/>
        </w:rPr>
        <w:t>اغد (في) السير</w:t>
      </w:r>
      <w:r>
        <w:t xml:space="preserve"> (sair) to ran fast, hasten, hurry, speed</w:t>
      </w:r>
    </w:p>
    <w:p w:rsidR="00B14408" w:rsidRDefault="00FD180F" w:rsidP="00FD180F">
      <w:pPr>
        <w:pStyle w:val="libNormal"/>
      </w:pPr>
      <w:r w:rsidRPr="00B14408">
        <w:rPr>
          <w:rStyle w:val="libBold2Char"/>
          <w:rFonts w:hint="eastAsia"/>
          <w:rtl/>
        </w:rPr>
        <w:t>غذا</w:t>
      </w:r>
      <w:r>
        <w:rPr>
          <w:rtl/>
        </w:rPr>
        <w:t xml:space="preserve"> (غذو</w:t>
      </w:r>
      <w:r>
        <w:t>) gadā u (gadw) to feed (</w:t>
      </w:r>
      <w:r>
        <w:rPr>
          <w:rtl/>
        </w:rPr>
        <w:t>ه ب</w:t>
      </w:r>
      <w:r>
        <w:t xml:space="preserve"> s.o. s.th.), nourish, nurture (</w:t>
      </w:r>
      <w:r>
        <w:rPr>
          <w:rtl/>
        </w:rPr>
        <w:t>ه ب</w:t>
      </w:r>
      <w:r>
        <w:t xml:space="preserve"> s.o. with) II to feed (</w:t>
      </w:r>
      <w:r>
        <w:rPr>
          <w:rtl/>
        </w:rPr>
        <w:t>ب ه</w:t>
      </w:r>
      <w:r>
        <w:t xml:space="preserve"> s.o. s.th.), nourish, nurture (</w:t>
      </w:r>
      <w:r>
        <w:rPr>
          <w:rtl/>
        </w:rPr>
        <w:t>ب ه</w:t>
      </w:r>
      <w:r>
        <w:t xml:space="preserve"> s.o. with); to provide, supply, furnish, sustain (</w:t>
      </w:r>
      <w:r>
        <w:rPr>
          <w:rtl/>
        </w:rPr>
        <w:t>ب هـ, ه</w:t>
      </w:r>
      <w:r>
        <w:t xml:space="preserve"> s.o. s.th. with), feed, charge, replenish (</w:t>
      </w:r>
      <w:r>
        <w:rPr>
          <w:rtl/>
        </w:rPr>
        <w:t>ب هـ</w:t>
      </w:r>
      <w:r>
        <w:t xml:space="preserve"> s.th. with) V to be fed (</w:t>
      </w:r>
      <w:r>
        <w:rPr>
          <w:rtl/>
        </w:rPr>
        <w:t>ب</w:t>
      </w:r>
      <w:r>
        <w:t xml:space="preserve"> s.th.), be nourished, be nurtured (</w:t>
      </w:r>
      <w:r>
        <w:rPr>
          <w:rtl/>
        </w:rPr>
        <w:t>ب</w:t>
      </w:r>
      <w:r>
        <w:t xml:space="preserve"> with); to feed, live (</w:t>
      </w:r>
      <w:r>
        <w:rPr>
          <w:rtl/>
        </w:rPr>
        <w:t>ب</w:t>
      </w:r>
      <w:r>
        <w:t xml:space="preserve"> on); to be supplied, be provided, be furnished, be fed (</w:t>
      </w:r>
      <w:r>
        <w:rPr>
          <w:rtl/>
        </w:rPr>
        <w:t>ب</w:t>
      </w:r>
      <w:r>
        <w:t xml:space="preserve"> with, e.g., with electric power) VIII to be fed, be nourished, be nurtured</w:t>
      </w:r>
    </w:p>
    <w:p w:rsidR="00B14408" w:rsidRDefault="00FD180F" w:rsidP="00FD180F">
      <w:pPr>
        <w:pStyle w:val="libNormal"/>
      </w:pPr>
      <w:r w:rsidRPr="00B14408">
        <w:rPr>
          <w:rStyle w:val="libBold2Char"/>
          <w:rFonts w:hint="eastAsia"/>
          <w:rtl/>
        </w:rPr>
        <w:t>غذو</w:t>
      </w:r>
      <w:r>
        <w:t xml:space="preserve"> gadw feeding, nourishment, alimentation, nutrition, nurture</w:t>
      </w:r>
    </w:p>
    <w:p w:rsidR="00B14408" w:rsidRDefault="00FD180F" w:rsidP="00FD180F">
      <w:pPr>
        <w:pStyle w:val="libNormal"/>
      </w:pPr>
      <w:r w:rsidRPr="00B14408">
        <w:rPr>
          <w:rStyle w:val="libBold2Char"/>
          <w:rFonts w:hint="eastAsia"/>
          <w:rtl/>
        </w:rPr>
        <w:t>غذاء</w:t>
      </w:r>
      <w:r>
        <w:t xml:space="preserve"> gidā’ pl. </w:t>
      </w:r>
      <w:r>
        <w:rPr>
          <w:rtl/>
        </w:rPr>
        <w:t>اغذية</w:t>
      </w:r>
      <w:r>
        <w:t xml:space="preserve"> agdiya nourishment, nutriment, nutrition, nurture, food; pl. foodstuffs, victuals, food</w:t>
      </w:r>
    </w:p>
    <w:p w:rsidR="00B14408" w:rsidRDefault="00FD180F" w:rsidP="00FD180F">
      <w:pPr>
        <w:pStyle w:val="libNormal"/>
      </w:pPr>
      <w:r w:rsidRPr="00B14408">
        <w:rPr>
          <w:rStyle w:val="libBold2Char"/>
          <w:rFonts w:hint="eastAsia"/>
          <w:rtl/>
        </w:rPr>
        <w:t>غذائي</w:t>
      </w:r>
      <w:r>
        <w:t xml:space="preserve"> gidā’ī alimental, alimentary, nutritional, nutritious, nutritive </w:t>
      </w:r>
      <w:r w:rsidR="003D2305">
        <w:t>|</w:t>
      </w:r>
      <w:r>
        <w:t xml:space="preserve"> </w:t>
      </w:r>
      <w:r>
        <w:rPr>
          <w:rtl/>
        </w:rPr>
        <w:t>مواد غذائية</w:t>
      </w:r>
      <w:r>
        <w:t xml:space="preserve"> (mawādd) foodstuffs, victuals, food, nutritive substances</w:t>
      </w:r>
    </w:p>
    <w:p w:rsidR="00B14408" w:rsidRDefault="00FD180F" w:rsidP="00FD180F">
      <w:pPr>
        <w:pStyle w:val="libNormal"/>
      </w:pPr>
      <w:r w:rsidRPr="00B14408">
        <w:rPr>
          <w:rStyle w:val="libBold2Char"/>
          <w:rFonts w:hint="eastAsia"/>
          <w:rtl/>
        </w:rPr>
        <w:t>تغذية</w:t>
      </w:r>
      <w:r>
        <w:t xml:space="preserve"> tagdiya feeding (also techn.), nourishment, alimentation, nutrition, provisioning, supply, input, charging (e.g., of an electric battery)</w:t>
      </w:r>
    </w:p>
    <w:p w:rsidR="00B14408" w:rsidRDefault="00FD180F" w:rsidP="00FD180F">
      <w:pPr>
        <w:pStyle w:val="libNormal"/>
      </w:pPr>
      <w:r w:rsidRPr="00B14408">
        <w:rPr>
          <w:rStyle w:val="libBold2Char"/>
          <w:rFonts w:hint="eastAsia"/>
          <w:rtl/>
        </w:rPr>
        <w:t>غر</w:t>
      </w:r>
      <w:r>
        <w:t xml:space="preserve"> garra u (</w:t>
      </w:r>
      <w:r>
        <w:rPr>
          <w:rtl/>
        </w:rPr>
        <w:t>غرور</w:t>
      </w:r>
      <w:r>
        <w:t xml:space="preserve"> gurūr) to mislead, deceive, beguile (</w:t>
      </w:r>
      <w:r>
        <w:rPr>
          <w:rtl/>
        </w:rPr>
        <w:t>ب</w:t>
      </w:r>
      <w:r>
        <w:t xml:space="preserve"> s.o.); to delude, gull,  dazzle, blind (</w:t>
      </w:r>
      <w:r>
        <w:rPr>
          <w:rtl/>
        </w:rPr>
        <w:t>ه</w:t>
      </w:r>
      <w:r>
        <w:t xml:space="preserve"> s.o.) II to deceive, beguile (</w:t>
      </w:r>
      <w:r>
        <w:rPr>
          <w:rtl/>
        </w:rPr>
        <w:t>ب</w:t>
      </w:r>
      <w:r>
        <w:t xml:space="preserve"> s.o.); to delude, gull, dazzle, blind (</w:t>
      </w:r>
      <w:r>
        <w:rPr>
          <w:rtl/>
        </w:rPr>
        <w:t>ب</w:t>
      </w:r>
      <w:r>
        <w:t xml:space="preserve"> s.o.); to entice, allure, tempt, seduce (</w:t>
      </w:r>
      <w:r>
        <w:rPr>
          <w:rtl/>
        </w:rPr>
        <w:t>ب</w:t>
      </w:r>
      <w:r>
        <w:t xml:space="preserve"> s.o.); to expose to danger, endanger, imperil (</w:t>
      </w:r>
      <w:r>
        <w:rPr>
          <w:rtl/>
        </w:rPr>
        <w:t>ب</w:t>
      </w:r>
      <w:r>
        <w:t xml:space="preserve"> s.o., s.th.), risk, jeopardize, hazard (</w:t>
      </w:r>
      <w:r>
        <w:rPr>
          <w:rtl/>
        </w:rPr>
        <w:t>ب</w:t>
      </w:r>
      <w:r>
        <w:t xml:space="preserve"> s.th.) </w:t>
      </w:r>
      <w:r w:rsidR="003D2305">
        <w:t>|</w:t>
      </w:r>
      <w:r>
        <w:t xml:space="preserve"> </w:t>
      </w:r>
      <w:r>
        <w:rPr>
          <w:rtl/>
        </w:rPr>
        <w:t>غرر بنفسه</w:t>
      </w:r>
      <w:r>
        <w:t xml:space="preserve"> to expose o.s. to danger, risk one’s life VIII to be dazzled, blinded, fooled, deluded, misled, let o.s. be deceived (</w:t>
      </w:r>
      <w:r>
        <w:rPr>
          <w:rtl/>
        </w:rPr>
        <w:t>ب</w:t>
      </w:r>
      <w:r>
        <w:t xml:space="preserve"> by), be mistaken (</w:t>
      </w:r>
      <w:r>
        <w:rPr>
          <w:rtl/>
        </w:rPr>
        <w:t>ب</w:t>
      </w:r>
      <w:r>
        <w:t xml:space="preserve"> in, about); to be or become overweening or conceited X to come unexpectedly (</w:t>
      </w:r>
      <w:r>
        <w:rPr>
          <w:rtl/>
        </w:rPr>
        <w:t>ه</w:t>
      </w:r>
      <w:r>
        <w:t xml:space="preserve"> to s.o.), surprise (</w:t>
      </w:r>
      <w:r>
        <w:rPr>
          <w:rtl/>
        </w:rPr>
        <w:t>ه</w:t>
      </w:r>
      <w:r>
        <w:t xml:space="preserve"> s.o.)</w:t>
      </w:r>
    </w:p>
    <w:p w:rsidR="00B14408" w:rsidRDefault="00FD180F" w:rsidP="00FD180F">
      <w:pPr>
        <w:pStyle w:val="libNormal"/>
      </w:pPr>
      <w:r w:rsidRPr="00B14408">
        <w:rPr>
          <w:rStyle w:val="libBold2Char"/>
          <w:rFonts w:hint="eastAsia"/>
          <w:rtl/>
        </w:rPr>
        <w:t>غر</w:t>
      </w:r>
      <w:r>
        <w:t xml:space="preserve"> garr (cutting) edge of a sword</w:t>
      </w:r>
    </w:p>
    <w:p w:rsidR="00B14408" w:rsidRDefault="00FD180F" w:rsidP="00FD180F">
      <w:pPr>
        <w:pStyle w:val="libNormal"/>
      </w:pPr>
      <w:r w:rsidRPr="00B14408">
        <w:rPr>
          <w:rStyle w:val="libBold2Char"/>
          <w:rFonts w:hint="eastAsia"/>
          <w:rtl/>
        </w:rPr>
        <w:t>غر</w:t>
      </w:r>
      <w:r>
        <w:t xml:space="preserve"> girr pl. </w:t>
      </w:r>
      <w:r>
        <w:rPr>
          <w:rtl/>
        </w:rPr>
        <w:t>اغرار</w:t>
      </w:r>
      <w:r>
        <w:t xml:space="preserve"> agrār inexperienced, gullible, new, green; a greenhorn; inattentive, inadvertent, heedless</w:t>
      </w:r>
    </w:p>
    <w:p w:rsidR="00B14408" w:rsidRDefault="00FD180F" w:rsidP="00FD180F">
      <w:pPr>
        <w:pStyle w:val="libNormal"/>
      </w:pPr>
      <w:r w:rsidRPr="00B14408">
        <w:rPr>
          <w:rStyle w:val="libBold2Char"/>
          <w:rFonts w:hint="eastAsia"/>
          <w:rtl/>
        </w:rPr>
        <w:t>غرة</w:t>
      </w:r>
      <w:r>
        <w:t xml:space="preserve"> gurra pl. </w:t>
      </w:r>
      <w:r>
        <w:rPr>
          <w:rtl/>
        </w:rPr>
        <w:t>غرر</w:t>
      </w:r>
      <w:r>
        <w:t xml:space="preserve"> gurar white spot on a horse’s face, blaze; the best, the finest, the prime (of s.th.); highlight </w:t>
      </w:r>
      <w:r w:rsidR="003D2305">
        <w:t>|</w:t>
      </w:r>
      <w:r>
        <w:t xml:space="preserve"> </w:t>
      </w:r>
      <w:r>
        <w:rPr>
          <w:rtl/>
        </w:rPr>
        <w:t>غرة الشهر</w:t>
      </w:r>
      <w:r>
        <w:t xml:space="preserve"> g. aš</w:t>
      </w:r>
      <w:r w:rsidR="003D2305">
        <w:t>-</w:t>
      </w:r>
      <w:r>
        <w:t xml:space="preserve">šahr the first day of the month; </w:t>
      </w:r>
      <w:r>
        <w:rPr>
          <w:rtl/>
        </w:rPr>
        <w:t>في غرة العام</w:t>
      </w:r>
      <w:r>
        <w:t xml:space="preserve"> at the beginning of the year</w:t>
      </w:r>
    </w:p>
    <w:p w:rsidR="00B14408" w:rsidRDefault="00FD180F" w:rsidP="00FD180F">
      <w:pPr>
        <w:pStyle w:val="libNormal"/>
      </w:pPr>
      <w:r w:rsidRPr="00B14408">
        <w:rPr>
          <w:rStyle w:val="libBold2Char"/>
          <w:rFonts w:hint="eastAsia"/>
          <w:rtl/>
        </w:rPr>
        <w:lastRenderedPageBreak/>
        <w:t>غرة</w:t>
      </w:r>
      <w:r>
        <w:t xml:space="preserve"> garra inadvertency, heedlessness, inattentiveness, inattention; unguarded moment, moment of inadvertence </w:t>
      </w:r>
      <w:r w:rsidR="003D2305">
        <w:t>|</w:t>
      </w:r>
      <w:r>
        <w:t xml:space="preserve"> </w:t>
      </w:r>
      <w:r>
        <w:rPr>
          <w:rtl/>
        </w:rPr>
        <w:t>على غرة</w:t>
      </w:r>
      <w:r>
        <w:t xml:space="preserve"> or </w:t>
      </w:r>
      <w:r>
        <w:rPr>
          <w:rtl/>
        </w:rPr>
        <w:t>على حين غرة</w:t>
      </w:r>
      <w:r>
        <w:t xml:space="preserve"> (ḥīni g.) unexpectedly, unawares, inadvertently, surprisingly; </w:t>
      </w:r>
      <w:r>
        <w:rPr>
          <w:rtl/>
        </w:rPr>
        <w:t>اخذ على (حين) غرة</w:t>
      </w:r>
      <w:r>
        <w:t xml:space="preserve"> (ukida) to be surprised, be taken by surprise, be caught unawares</w:t>
      </w:r>
    </w:p>
    <w:p w:rsidR="00B14408" w:rsidRDefault="00FD180F" w:rsidP="00FD180F">
      <w:pPr>
        <w:pStyle w:val="libNormal"/>
      </w:pPr>
      <w:r w:rsidRPr="00B14408">
        <w:rPr>
          <w:rStyle w:val="libBold2Char"/>
          <w:rFonts w:hint="eastAsia"/>
          <w:rtl/>
        </w:rPr>
        <w:t>غرر</w:t>
      </w:r>
      <w:r>
        <w:t xml:space="preserve"> garar risk, hazard, jeopardy, danger, peril</w:t>
      </w:r>
    </w:p>
    <w:p w:rsidR="00B14408" w:rsidRDefault="00FD180F" w:rsidP="00FD180F">
      <w:pPr>
        <w:pStyle w:val="libNormal"/>
      </w:pPr>
      <w:r w:rsidRPr="00B14408">
        <w:rPr>
          <w:rStyle w:val="libBold2Char"/>
          <w:rFonts w:hint="eastAsia"/>
          <w:rtl/>
        </w:rPr>
        <w:t>غرور</w:t>
      </w:r>
      <w:r>
        <w:t xml:space="preserve"> gurūr deception; delusion, illusion;: conceit, overweeningness, snobbery, vanities, trifles, banalities; danger, peril </w:t>
      </w:r>
      <w:r w:rsidR="003D2305">
        <w:t>|</w:t>
      </w:r>
      <w:r>
        <w:t xml:space="preserve"> </w:t>
      </w:r>
      <w:r>
        <w:rPr>
          <w:rtl/>
        </w:rPr>
        <w:t>الغرور بنفسه</w:t>
      </w:r>
      <w:r>
        <w:t xml:space="preserve"> self</w:t>
      </w:r>
      <w:r w:rsidR="003D2305">
        <w:t>-</w:t>
      </w:r>
      <w:r>
        <w:t>deception, self</w:t>
      </w:r>
      <w:r w:rsidR="003D2305">
        <w:t>-</w:t>
      </w:r>
      <w:r>
        <w:t>delusion</w:t>
      </w:r>
    </w:p>
    <w:p w:rsidR="00B14408" w:rsidRDefault="00FD180F" w:rsidP="00FD180F">
      <w:pPr>
        <w:pStyle w:val="libNormal"/>
      </w:pPr>
      <w:r w:rsidRPr="00B14408">
        <w:rPr>
          <w:rStyle w:val="libBold2Char"/>
          <w:rFonts w:hint="eastAsia"/>
          <w:rtl/>
        </w:rPr>
        <w:t>غرور</w:t>
      </w:r>
      <w:r>
        <w:t xml:space="preserve"> garūr deceptive, delusive, fallacious, illusory</w:t>
      </w:r>
    </w:p>
    <w:p w:rsidR="00B14408" w:rsidRDefault="00FD180F" w:rsidP="00FD180F">
      <w:pPr>
        <w:pStyle w:val="libNormal"/>
      </w:pPr>
      <w:r w:rsidRPr="00B14408">
        <w:rPr>
          <w:rStyle w:val="libBold2Char"/>
          <w:rFonts w:hint="eastAsia"/>
          <w:rtl/>
        </w:rPr>
        <w:t>غرير</w:t>
      </w:r>
      <w:r>
        <w:t xml:space="preserve"> garīr deceived, misled, tempted; (pl. also </w:t>
      </w:r>
      <w:r>
        <w:rPr>
          <w:rtl/>
        </w:rPr>
        <w:t>اغراء</w:t>
      </w:r>
      <w:r>
        <w:t xml:space="preserve"> agirra, </w:t>
      </w:r>
      <w:r>
        <w:rPr>
          <w:rtl/>
        </w:rPr>
        <w:t>اغرة</w:t>
      </w:r>
      <w:r>
        <w:t xml:space="preserve"> agirra) inexperienced, naive, ingenuous, gullible</w:t>
      </w:r>
    </w:p>
    <w:p w:rsidR="00B14408" w:rsidRDefault="00FD180F" w:rsidP="00FD180F">
      <w:pPr>
        <w:pStyle w:val="libNormal"/>
      </w:pPr>
      <w:r w:rsidRPr="00B14408">
        <w:rPr>
          <w:rStyle w:val="libBold2Char"/>
          <w:rFonts w:hint="eastAsia"/>
          <w:rtl/>
        </w:rPr>
        <w:t>غرار</w:t>
      </w:r>
      <w:r>
        <w:t xml:space="preserve"> girār (cutting) edge of a sword; </w:t>
      </w:r>
      <w:r>
        <w:rPr>
          <w:rtl/>
        </w:rPr>
        <w:t>غرارا</w:t>
      </w:r>
      <w:r>
        <w:t xml:space="preserve"> girāran in a hurry, hastily </w:t>
      </w:r>
      <w:r w:rsidR="003D2305">
        <w:t>|</w:t>
      </w:r>
      <w:r>
        <w:t xml:space="preserve"> </w:t>
      </w:r>
      <w:r>
        <w:rPr>
          <w:rtl/>
        </w:rPr>
        <w:t>على غرار</w:t>
      </w:r>
      <w:r>
        <w:t xml:space="preserve"> in a hurry, hastily; </w:t>
      </w:r>
      <w:r>
        <w:rPr>
          <w:rtl/>
        </w:rPr>
        <w:t>على (من) غرار</w:t>
      </w:r>
      <w:r>
        <w:t xml:space="preserve"> ... like …, similar to …, in the manner of ..., after the pattern of ...; </w:t>
      </w:r>
      <w:r>
        <w:rPr>
          <w:rtl/>
        </w:rPr>
        <w:t>على هذا الغرار</w:t>
      </w:r>
      <w:r>
        <w:t xml:space="preserve"> in this manner; </w:t>
      </w:r>
      <w:r>
        <w:rPr>
          <w:rtl/>
        </w:rPr>
        <w:t>على غرار واحد</w:t>
      </w:r>
      <w:r>
        <w:t xml:space="preserve"> after one pattern, in the same manner, likewise, alike</w:t>
      </w:r>
    </w:p>
    <w:p w:rsidR="00B14408" w:rsidRDefault="00FD180F" w:rsidP="00FD180F">
      <w:pPr>
        <w:pStyle w:val="libNormal"/>
      </w:pPr>
      <w:r w:rsidRPr="00B14408">
        <w:rPr>
          <w:rStyle w:val="libBold2Char"/>
          <w:rFonts w:hint="eastAsia"/>
          <w:rtl/>
        </w:rPr>
        <w:t>غرار</w:t>
      </w:r>
      <w:r>
        <w:t xml:space="preserve"> garrār deceptive, delusive, fallacious</w:t>
      </w:r>
    </w:p>
    <w:p w:rsidR="00B14408" w:rsidRDefault="00FD180F" w:rsidP="00FD180F">
      <w:pPr>
        <w:pStyle w:val="libNormal"/>
      </w:pPr>
      <w:r w:rsidRPr="00B14408">
        <w:rPr>
          <w:rStyle w:val="libBold2Char"/>
          <w:rFonts w:hint="eastAsia"/>
          <w:rtl/>
        </w:rPr>
        <w:t>غرارة</w:t>
      </w:r>
      <w:r>
        <w:t xml:space="preserve"> garāra inconsiderateness, thoughtlessness, beedlessness </w:t>
      </w:r>
      <w:r w:rsidR="003D2305">
        <w:t>|</w:t>
      </w:r>
      <w:r>
        <w:t xml:space="preserve"> </w:t>
      </w:r>
      <w:r>
        <w:rPr>
          <w:rtl/>
        </w:rPr>
        <w:t>على غرارة</w:t>
      </w:r>
      <w:r>
        <w:t xml:space="preserve"> in the manner of ..., after the pattern of ...</w:t>
      </w:r>
    </w:p>
    <w:p w:rsidR="00B14408" w:rsidRDefault="00FD180F" w:rsidP="00FD180F">
      <w:pPr>
        <w:pStyle w:val="libNormal"/>
      </w:pPr>
      <w:r w:rsidRPr="00B14408">
        <w:rPr>
          <w:rStyle w:val="libBold2Char"/>
          <w:rFonts w:hint="eastAsia"/>
          <w:rtl/>
        </w:rPr>
        <w:t>غرارة</w:t>
      </w:r>
      <w:r>
        <w:t xml:space="preserve"> girāra pl. </w:t>
      </w:r>
      <w:r>
        <w:rPr>
          <w:rtl/>
        </w:rPr>
        <w:t>غرائر</w:t>
      </w:r>
      <w:r>
        <w:t xml:space="preserve"> garā’ir2 sack (for straw or grain)</w:t>
      </w:r>
    </w:p>
    <w:p w:rsidR="00B14408" w:rsidRDefault="00FD180F" w:rsidP="00FD180F">
      <w:pPr>
        <w:pStyle w:val="libNormal"/>
      </w:pPr>
      <w:r w:rsidRPr="00B14408">
        <w:rPr>
          <w:rStyle w:val="libBold2Char"/>
          <w:rFonts w:hint="eastAsia"/>
          <w:rtl/>
        </w:rPr>
        <w:t>اغر</w:t>
      </w:r>
      <w:r>
        <w:t xml:space="preserve"> agar2, f. </w:t>
      </w:r>
      <w:r>
        <w:rPr>
          <w:rtl/>
        </w:rPr>
        <w:t>غراء</w:t>
      </w:r>
      <w:r>
        <w:t xml:space="preserve"> garrā’2, pl. </w:t>
      </w:r>
      <w:r>
        <w:rPr>
          <w:rtl/>
        </w:rPr>
        <w:t>غر</w:t>
      </w:r>
      <w:r>
        <w:t xml:space="preserve"> gurr having a blaze (horse); beautiful, handsome; magnanimous, generous; noble; esteemed, honorable (esp. as a complimentary epithet following the name of a newspaper) </w:t>
      </w:r>
      <w:r w:rsidR="003D2305">
        <w:t>|</w:t>
      </w:r>
      <w:r>
        <w:t xml:space="preserve"> </w:t>
      </w:r>
      <w:r>
        <w:rPr>
          <w:rtl/>
        </w:rPr>
        <w:t>اغر محجل</w:t>
      </w:r>
      <w:r>
        <w:t xml:space="preserve"> (muḥajjal) unique, singular</w:t>
      </w:r>
    </w:p>
    <w:p w:rsidR="00B14408" w:rsidRDefault="00FD180F" w:rsidP="00FD180F">
      <w:pPr>
        <w:pStyle w:val="libNormal"/>
      </w:pPr>
      <w:r w:rsidRPr="00B14408">
        <w:rPr>
          <w:rStyle w:val="libBold2Char"/>
          <w:rFonts w:hint="eastAsia"/>
          <w:rtl/>
        </w:rPr>
        <w:t>مغرور</w:t>
      </w:r>
      <w:r>
        <w:t xml:space="preserve"> magrūr deceived, fooled, misled, tempted; deluded, dazzled, blind; vain, conceited, overweening, snobbish</w:t>
      </w:r>
    </w:p>
    <w:p w:rsidR="00B14408" w:rsidRDefault="00FD180F" w:rsidP="00FD180F">
      <w:pPr>
        <w:pStyle w:val="libNormal"/>
      </w:pPr>
      <w:r w:rsidRPr="00B14408">
        <w:rPr>
          <w:rStyle w:val="libBold2Char"/>
          <w:rFonts w:hint="eastAsia"/>
          <w:rtl/>
        </w:rPr>
        <w:t>غرام</w:t>
      </w:r>
      <w:r>
        <w:t xml:space="preserve"> grām pl. </w:t>
      </w:r>
      <w:r w:rsidR="003D2305">
        <w:t>-</w:t>
      </w:r>
      <w:r>
        <w:t>āt gram(me)</w:t>
      </w:r>
    </w:p>
    <w:p w:rsidR="00B14408" w:rsidRDefault="00FD180F" w:rsidP="00FD180F">
      <w:pPr>
        <w:pStyle w:val="libNormal"/>
      </w:pPr>
      <w:r w:rsidRPr="00B14408">
        <w:rPr>
          <w:rStyle w:val="libBold2Char"/>
          <w:rFonts w:hint="eastAsia"/>
          <w:rtl/>
        </w:rPr>
        <w:t>غرب</w:t>
      </w:r>
      <w:r>
        <w:t xml:space="preserve"> garaba u (garb) to go away, depart, absent o.s., withdraw (</w:t>
      </w:r>
      <w:r>
        <w:rPr>
          <w:rtl/>
        </w:rPr>
        <w:t>عن</w:t>
      </w:r>
      <w:r>
        <w:t xml:space="preserve"> from), leave (</w:t>
      </w:r>
      <w:r>
        <w:rPr>
          <w:rtl/>
        </w:rPr>
        <w:t>عن</w:t>
      </w:r>
      <w:r>
        <w:t xml:space="preserve"> s.o., s.th.); </w:t>
      </w:r>
      <w:r w:rsidR="003D2305">
        <w:t>--</w:t>
      </w:r>
      <w:r>
        <w:t xml:space="preserve"> garaba u (</w:t>
      </w:r>
      <w:r>
        <w:rPr>
          <w:rtl/>
        </w:rPr>
        <w:t>غروب</w:t>
      </w:r>
      <w:r>
        <w:t xml:space="preserve"> gurūb) to set (sun, etc.); </w:t>
      </w:r>
      <w:r w:rsidR="003D2305">
        <w:t>--</w:t>
      </w:r>
      <w:r>
        <w:t xml:space="preserve"> garuba u (</w:t>
      </w:r>
      <w:r>
        <w:rPr>
          <w:rtl/>
        </w:rPr>
        <w:t>غرابة</w:t>
      </w:r>
      <w:r>
        <w:t xml:space="preserve"> garāba) to be a stranger; to be strange, odd, queer, obscure, abstruse, difficult to comprehend </w:t>
      </w:r>
      <w:r w:rsidR="003D2305">
        <w:t>|</w:t>
      </w:r>
      <w:r>
        <w:t xml:space="preserve"> </w:t>
      </w:r>
      <w:r>
        <w:rPr>
          <w:rtl/>
        </w:rPr>
        <w:t>لا يغرب عنك ان</w:t>
      </w:r>
      <w:r>
        <w:t xml:space="preserve"> you will not have failed to notice that ..., you are, no doubt, aware (of the fact) that ..., you know very well that … II to go away, leave, depart, absent o.s.; to go westward; to expel from the homeland, banish, exile, expatriate (</w:t>
      </w:r>
      <w:r>
        <w:rPr>
          <w:rtl/>
        </w:rPr>
        <w:t>ه</w:t>
      </w:r>
      <w:r>
        <w:t xml:space="preserve"> s.o.) </w:t>
      </w:r>
      <w:r w:rsidR="003D2305">
        <w:t>|</w:t>
      </w:r>
      <w:r>
        <w:t xml:space="preserve"> </w:t>
      </w:r>
      <w:r>
        <w:rPr>
          <w:rtl/>
        </w:rPr>
        <w:t>غرب وشرق</w:t>
      </w:r>
      <w:r>
        <w:t xml:space="preserve"> (wa</w:t>
      </w:r>
      <w:r w:rsidR="003D2305">
        <w:t>-</w:t>
      </w:r>
      <w:r>
        <w:lastRenderedPageBreak/>
        <w:t>šarraqa) to get around in the world, see the world IV to say or do a strange or amazing thing; to exceed the proper bounds (</w:t>
      </w:r>
      <w:r>
        <w:rPr>
          <w:rtl/>
        </w:rPr>
        <w:t>في</w:t>
      </w:r>
      <w:r>
        <w:t xml:space="preserve"> in), overdo, exaggerate (</w:t>
      </w:r>
      <w:r>
        <w:rPr>
          <w:rtl/>
        </w:rPr>
        <w:t>في</w:t>
      </w:r>
      <w:r>
        <w:t xml:space="preserve"> s.th.) </w:t>
      </w:r>
      <w:r w:rsidR="003D2305">
        <w:t>|</w:t>
      </w:r>
      <w:r>
        <w:t xml:space="preserve"> </w:t>
      </w:r>
      <w:r>
        <w:rPr>
          <w:rtl/>
        </w:rPr>
        <w:t>اغرب في الضحك</w:t>
      </w:r>
      <w:r>
        <w:t xml:space="preserve"> (ḍaḥik) to laugh noisily or heartily, guffaw V to go to a foreign country, emigrate; to be (far) away from one’s homeland; to become an occidental, become Westernized, be Europeanized; to emigrate o.s., to the Western way of life VIII to go to a foreign country, emigrate; to be (far) away from one’s homeland X to find (</w:t>
      </w:r>
      <w:r>
        <w:rPr>
          <w:rtl/>
        </w:rPr>
        <w:t>هـ</w:t>
      </w:r>
      <w:r>
        <w:t xml:space="preserve"> s.th.) strange, odd, queer, unusual; to deem (</w:t>
      </w:r>
      <w:r>
        <w:rPr>
          <w:rtl/>
        </w:rPr>
        <w:t>هـ</w:t>
      </w:r>
      <w:r>
        <w:t xml:space="preserve"> s.th.) absurd, preposterous, grotesque; to disapprove (</w:t>
      </w:r>
      <w:r>
        <w:rPr>
          <w:rtl/>
        </w:rPr>
        <w:t>هـ</w:t>
      </w:r>
      <w:r>
        <w:t xml:space="preserve"> of s.th.); to become an occidental, Westernized, be Europeanized; to assimilate o.s. to the Western way of life </w:t>
      </w:r>
      <w:r w:rsidR="003D2305">
        <w:t>|</w:t>
      </w:r>
      <w:r>
        <w:t xml:space="preserve"> </w:t>
      </w:r>
      <w:r>
        <w:rPr>
          <w:rtl/>
        </w:rPr>
        <w:t>استغرب في الضحك</w:t>
      </w:r>
      <w:r>
        <w:t xml:space="preserve"> (ḍaḥik) to laugh noisily or heartily, guffaw</w:t>
      </w:r>
    </w:p>
    <w:p w:rsidR="00B14408" w:rsidRDefault="00FD180F" w:rsidP="00FD180F">
      <w:pPr>
        <w:pStyle w:val="libNormal"/>
      </w:pPr>
      <w:r w:rsidRPr="00B14408">
        <w:rPr>
          <w:rStyle w:val="libBold2Char"/>
          <w:rFonts w:hint="eastAsia"/>
          <w:rtl/>
        </w:rPr>
        <w:t>غرب</w:t>
      </w:r>
      <w:r>
        <w:t xml:space="preserve"> garb west; occident; vehemence, violence, impetuosity, tempestuousness; </w:t>
      </w:r>
      <w:r>
        <w:rPr>
          <w:rtl/>
        </w:rPr>
        <w:t>الغرب</w:t>
      </w:r>
      <w:r>
        <w:t xml:space="preserve"> the West, the Occident; </w:t>
      </w:r>
      <w:r>
        <w:rPr>
          <w:rtl/>
        </w:rPr>
        <w:t>غربا</w:t>
      </w:r>
      <w:r>
        <w:t xml:space="preserve"> garban Westward, toward the West </w:t>
      </w:r>
      <w:r w:rsidR="003D2305">
        <w:t>|</w:t>
      </w:r>
      <w:r>
        <w:t xml:space="preserve"> </w:t>
      </w:r>
      <w:r>
        <w:rPr>
          <w:rtl/>
        </w:rPr>
        <w:t>فل غربه</w:t>
      </w:r>
      <w:r>
        <w:t xml:space="preserve"> falla garbahū to subdue s.o., put a damper on s.o.; </w:t>
      </w:r>
      <w:r>
        <w:rPr>
          <w:rtl/>
        </w:rPr>
        <w:t>غربا بجنوب</w:t>
      </w:r>
      <w:r>
        <w:t xml:space="preserve"> garban bi</w:t>
      </w:r>
      <w:r w:rsidR="003D2305">
        <w:t>-</w:t>
      </w:r>
      <w:r>
        <w:t>janūbin southwestward, toward the southwest</w:t>
      </w:r>
    </w:p>
    <w:p w:rsidR="00B14408" w:rsidRDefault="00FD180F" w:rsidP="00FD180F">
      <w:pPr>
        <w:pStyle w:val="libNormal"/>
      </w:pPr>
      <w:r w:rsidRPr="00B14408">
        <w:rPr>
          <w:rStyle w:val="libBold2Char"/>
          <w:rFonts w:hint="eastAsia"/>
          <w:rtl/>
        </w:rPr>
        <w:t>غربي</w:t>
      </w:r>
      <w:r>
        <w:t xml:space="preserve"> garbī western, westerly; occidental, Western; European; an Occidental, a Westerner; </w:t>
      </w:r>
      <w:r>
        <w:rPr>
          <w:rtl/>
        </w:rPr>
        <w:t>الغربيون</w:t>
      </w:r>
      <w:r>
        <w:t xml:space="preserve"> al</w:t>
      </w:r>
      <w:r w:rsidR="003D2305">
        <w:t>-</w:t>
      </w:r>
      <w:r>
        <w:t>garbīyūn the Western Church (Chr.)</w:t>
      </w:r>
    </w:p>
    <w:p w:rsidR="00B14408" w:rsidRDefault="00FD180F" w:rsidP="00FD180F">
      <w:pPr>
        <w:pStyle w:val="libNormal"/>
      </w:pPr>
      <w:r w:rsidRPr="00B14408">
        <w:rPr>
          <w:rStyle w:val="libBold2Char"/>
          <w:rFonts w:hint="eastAsia"/>
          <w:rtl/>
        </w:rPr>
        <w:t>غربة</w:t>
      </w:r>
      <w:r>
        <w:t xml:space="preserve"> gurba absence from the homeland; separation from one’s native country, banishment, exile; life, or place, away from home</w:t>
      </w:r>
    </w:p>
    <w:p w:rsidR="00B14408" w:rsidRDefault="00FD180F" w:rsidP="00FD180F">
      <w:pPr>
        <w:pStyle w:val="libNormal"/>
      </w:pPr>
      <w:r w:rsidRPr="00B14408">
        <w:rPr>
          <w:rStyle w:val="libBold2Char"/>
          <w:rFonts w:hint="eastAsia"/>
          <w:rtl/>
        </w:rPr>
        <w:t>غراب</w:t>
      </w:r>
      <w:r>
        <w:t xml:space="preserve"> gurāb pl. </w:t>
      </w:r>
      <w:r>
        <w:rPr>
          <w:rtl/>
        </w:rPr>
        <w:t>غربان</w:t>
      </w:r>
      <w:r>
        <w:t xml:space="preserve"> (girbān, </w:t>
      </w:r>
      <w:r>
        <w:rPr>
          <w:rtl/>
        </w:rPr>
        <w:t>اغرب</w:t>
      </w:r>
      <w:r>
        <w:t xml:space="preserve"> agrub, </w:t>
      </w:r>
      <w:r>
        <w:rPr>
          <w:rtl/>
        </w:rPr>
        <w:t>اغربة</w:t>
      </w:r>
      <w:r>
        <w:t xml:space="preserve"> agriba crow; raven; </w:t>
      </w:r>
      <w:r w:rsidR="003D2305">
        <w:t>--</w:t>
      </w:r>
      <w:r>
        <w:t xml:space="preserve"> occiput; blade (esp. of a hatchet)</w:t>
      </w:r>
    </w:p>
    <w:p w:rsidR="00B14408" w:rsidRDefault="00FD180F" w:rsidP="00FD180F">
      <w:pPr>
        <w:pStyle w:val="libNormal"/>
      </w:pPr>
      <w:r w:rsidRPr="00B14408">
        <w:rPr>
          <w:rStyle w:val="libBold2Char"/>
          <w:rFonts w:hint="eastAsia"/>
          <w:rtl/>
        </w:rPr>
        <w:t>غريب</w:t>
      </w:r>
      <w:r>
        <w:t xml:space="preserve"> garīb pl. </w:t>
      </w:r>
      <w:r>
        <w:rPr>
          <w:rtl/>
        </w:rPr>
        <w:t>غرباء</w:t>
      </w:r>
      <w:r>
        <w:t xml:space="preserve"> gurabā’2 strange, foreign, alien, extraneous (</w:t>
      </w:r>
      <w:r>
        <w:rPr>
          <w:rtl/>
        </w:rPr>
        <w:t>على</w:t>
      </w:r>
      <w:r>
        <w:t xml:space="preserve"> or </w:t>
      </w:r>
      <w:r>
        <w:rPr>
          <w:rtl/>
        </w:rPr>
        <w:t>عن</w:t>
      </w:r>
      <w:r>
        <w:t xml:space="preserve"> to s.o.); strange, odd, queer, quaint, unusual, extraordinary, curious, remarkable, peculiar; amazing, astonishing, baffling, startling, wondrous, marvelous; grotesque; difficult to understand, abstruse, obscure (language); remote, outlandish, rare, uncommon (word); (pl. also </w:t>
      </w:r>
      <w:r>
        <w:rPr>
          <w:rtl/>
        </w:rPr>
        <w:t>اغرب</w:t>
      </w:r>
      <w:r>
        <w:t xml:space="preserve"> agrab) stranger, foreigner, alien; pl. </w:t>
      </w:r>
      <w:r>
        <w:rPr>
          <w:rtl/>
        </w:rPr>
        <w:t>اغراب</w:t>
      </w:r>
      <w:r>
        <w:t xml:space="preserve"> those living abroad, those away from home, emigrés </w:t>
      </w:r>
      <w:r w:rsidR="003D2305">
        <w:t>|</w:t>
      </w:r>
      <w:r>
        <w:t xml:space="preserve"> </w:t>
      </w:r>
      <w:r>
        <w:rPr>
          <w:rtl/>
        </w:rPr>
        <w:t>غريب الأطوار</w:t>
      </w:r>
      <w:r>
        <w:t xml:space="preserve"> whimsical, capricious, eccentric, cranky; </w:t>
      </w:r>
      <w:r>
        <w:rPr>
          <w:rFonts w:hint="eastAsia"/>
          <w:rtl/>
        </w:rPr>
        <w:t>مادة</w:t>
      </w:r>
      <w:r>
        <w:rPr>
          <w:rtl/>
        </w:rPr>
        <w:t xml:space="preserve"> غريبة</w:t>
      </w:r>
      <w:r>
        <w:t xml:space="preserve"> (mādda) foreign body, extraneous substance</w:t>
      </w:r>
    </w:p>
    <w:p w:rsidR="00B14408" w:rsidRDefault="00FD180F" w:rsidP="00FD180F">
      <w:pPr>
        <w:pStyle w:val="libNormal"/>
      </w:pPr>
      <w:r w:rsidRPr="00B14408">
        <w:rPr>
          <w:rStyle w:val="libBold2Char"/>
          <w:rFonts w:hint="eastAsia"/>
          <w:rtl/>
        </w:rPr>
        <w:t>غريبة</w:t>
      </w:r>
      <w:r>
        <w:t xml:space="preserve"> garība pl. </w:t>
      </w:r>
      <w:r>
        <w:rPr>
          <w:rtl/>
        </w:rPr>
        <w:t>غرائب</w:t>
      </w:r>
      <w:r>
        <w:t xml:space="preserve"> garā’ib2 peculiarity; a strange, striking thing, oddity, curiosity, marvel, prodigy, wonder</w:t>
      </w:r>
    </w:p>
    <w:p w:rsidR="00B14408" w:rsidRDefault="00FD180F" w:rsidP="00FD180F">
      <w:pPr>
        <w:pStyle w:val="libNormal"/>
      </w:pPr>
      <w:r w:rsidRPr="00B14408">
        <w:rPr>
          <w:rStyle w:val="libBold2Char"/>
          <w:rFonts w:hint="eastAsia"/>
          <w:rtl/>
        </w:rPr>
        <w:t>غروب</w:t>
      </w:r>
      <w:r>
        <w:t xml:space="preserve"> gurūb setting (of the sun of a star)</w:t>
      </w:r>
    </w:p>
    <w:p w:rsidR="00B14408" w:rsidRDefault="00FD180F" w:rsidP="00FD180F">
      <w:pPr>
        <w:pStyle w:val="libNormal"/>
      </w:pPr>
      <w:r w:rsidRPr="00B14408">
        <w:rPr>
          <w:rStyle w:val="libBold2Char"/>
          <w:rFonts w:hint="eastAsia"/>
          <w:rtl/>
        </w:rPr>
        <w:t>غرابة</w:t>
      </w:r>
      <w:r>
        <w:t xml:space="preserve"> garāba strangeness, curiousness; oddness, queerness, singularity, peculiarity  </w:t>
      </w:r>
    </w:p>
    <w:p w:rsidR="00B14408" w:rsidRDefault="00FD180F" w:rsidP="00FD180F">
      <w:pPr>
        <w:pStyle w:val="libNormal"/>
      </w:pPr>
      <w:r w:rsidRPr="00B14408">
        <w:rPr>
          <w:rStyle w:val="libBold2Char"/>
          <w:rFonts w:hint="eastAsia"/>
          <w:rtl/>
        </w:rPr>
        <w:lastRenderedPageBreak/>
        <w:t>اغرب</w:t>
      </w:r>
      <w:r>
        <w:t xml:space="preserve"> agrab2 stranger, more alien; odder, queerer, more unusual</w:t>
      </w:r>
    </w:p>
    <w:p w:rsidR="00B14408" w:rsidRDefault="00FD180F" w:rsidP="00FD180F">
      <w:pPr>
        <w:pStyle w:val="libNormal"/>
      </w:pPr>
      <w:r w:rsidRPr="00B14408">
        <w:rPr>
          <w:rStyle w:val="libBold2Char"/>
          <w:rFonts w:hint="eastAsia"/>
          <w:rtl/>
        </w:rPr>
        <w:t>مغرب</w:t>
      </w:r>
      <w:r>
        <w:t xml:space="preserve"> magrib pl. </w:t>
      </w:r>
      <w:r>
        <w:rPr>
          <w:rtl/>
        </w:rPr>
        <w:t>مغارب</w:t>
      </w:r>
      <w:r>
        <w:t xml:space="preserve"> magārib2 place or time of sunset; west, occident; (f.) prayer at sunset (Isl. Law); </w:t>
      </w:r>
      <w:r>
        <w:rPr>
          <w:rtl/>
        </w:rPr>
        <w:t>المغرب</w:t>
      </w:r>
      <w:r>
        <w:t xml:space="preserve"> Maghrib, northwest Africa </w:t>
      </w:r>
      <w:r w:rsidR="003D2305">
        <w:t>|</w:t>
      </w:r>
      <w:r>
        <w:t xml:space="preserve"> </w:t>
      </w:r>
      <w:r>
        <w:rPr>
          <w:rtl/>
        </w:rPr>
        <w:t>مغرب الشمس</w:t>
      </w:r>
      <w:r>
        <w:t xml:space="preserve"> m. aš</w:t>
      </w:r>
      <w:r w:rsidR="003D2305">
        <w:t>-</w:t>
      </w:r>
      <w:r>
        <w:t xml:space="preserve">šams time of sunset, sunset; </w:t>
      </w:r>
      <w:r>
        <w:rPr>
          <w:rtl/>
        </w:rPr>
        <w:t>بلاد المغرب</w:t>
      </w:r>
      <w:r>
        <w:t xml:space="preserve"> Maghrib, northwest Africa; </w:t>
      </w:r>
      <w:r>
        <w:rPr>
          <w:rtl/>
        </w:rPr>
        <w:t>وشارق الأرض ومغربها</w:t>
      </w:r>
      <w:r>
        <w:t xml:space="preserve"> (m. al</w:t>
      </w:r>
      <w:r w:rsidR="003D2305">
        <w:t>-</w:t>
      </w:r>
      <w:r>
        <w:t xml:space="preserve">arḍ) the entire world; </w:t>
      </w:r>
      <w:r>
        <w:rPr>
          <w:rtl/>
        </w:rPr>
        <w:t>المشرقان والمغربان</w:t>
      </w:r>
      <w:r>
        <w:t xml:space="preserve"> al</w:t>
      </w:r>
      <w:r w:rsidR="003D2305">
        <w:t>-</w:t>
      </w:r>
      <w:r>
        <w:t>mašriqān wa</w:t>
      </w:r>
      <w:r w:rsidR="003D2305">
        <w:t>-</w:t>
      </w:r>
      <w:r>
        <w:t>l</w:t>
      </w:r>
      <w:r w:rsidR="003D2305">
        <w:t>-</w:t>
      </w:r>
      <w:r>
        <w:t xml:space="preserve">m do.; </w:t>
      </w:r>
      <w:r>
        <w:rPr>
          <w:rtl/>
        </w:rPr>
        <w:t>في المغربين والمشرقين</w:t>
      </w:r>
      <w:r>
        <w:t xml:space="preserve"> all over the world, throughout the world</w:t>
      </w:r>
    </w:p>
    <w:p w:rsidR="00B14408" w:rsidRDefault="00FD180F" w:rsidP="00FD180F">
      <w:pPr>
        <w:pStyle w:val="libNormal"/>
      </w:pPr>
      <w:r w:rsidRPr="00B14408">
        <w:rPr>
          <w:rStyle w:val="libBold2Char"/>
          <w:rFonts w:hint="eastAsia"/>
          <w:rtl/>
        </w:rPr>
        <w:t>مغربي</w:t>
      </w:r>
      <w:r>
        <w:t xml:space="preserve"> magribī North African, Maghribi; (pl. </w:t>
      </w:r>
      <w:r>
        <w:rPr>
          <w:rtl/>
        </w:rPr>
        <w:t>مغاربة</w:t>
      </w:r>
      <w:r>
        <w:t xml:space="preserve"> magāriba) a North African, a Maghribi</w:t>
      </w:r>
    </w:p>
    <w:p w:rsidR="00B14408" w:rsidRDefault="00FD180F" w:rsidP="00FD180F">
      <w:pPr>
        <w:pStyle w:val="libNormal"/>
      </w:pPr>
      <w:r w:rsidRPr="00B14408">
        <w:rPr>
          <w:rStyle w:val="libBold2Char"/>
          <w:rFonts w:hint="eastAsia"/>
          <w:rtl/>
        </w:rPr>
        <w:t>مغربة</w:t>
      </w:r>
      <w:r>
        <w:t xml:space="preserve"> look up alphabetically</w:t>
      </w:r>
    </w:p>
    <w:p w:rsidR="00B14408" w:rsidRDefault="00FD180F" w:rsidP="00FD180F">
      <w:pPr>
        <w:pStyle w:val="libNormal"/>
      </w:pPr>
      <w:r w:rsidRPr="00B14408">
        <w:rPr>
          <w:rStyle w:val="libBold2Char"/>
          <w:rFonts w:hint="eastAsia"/>
          <w:rtl/>
        </w:rPr>
        <w:t>تغريب</w:t>
      </w:r>
      <w:r>
        <w:t xml:space="preserve"> tagrīb banishment, expatriation</w:t>
      </w:r>
    </w:p>
    <w:p w:rsidR="00B14408" w:rsidRDefault="00FD180F" w:rsidP="00FD180F">
      <w:pPr>
        <w:pStyle w:val="libNormal"/>
      </w:pPr>
      <w:r w:rsidRPr="00B14408">
        <w:rPr>
          <w:rStyle w:val="libBold2Char"/>
          <w:rFonts w:hint="eastAsia"/>
          <w:rtl/>
        </w:rPr>
        <w:t>تغرب</w:t>
      </w:r>
      <w:r>
        <w:t xml:space="preserve"> tagarrub separation from one’s native country; emigration; Europeanism, Occidentalism, Westernism</w:t>
      </w:r>
    </w:p>
    <w:p w:rsidR="00B14408" w:rsidRDefault="00FD180F" w:rsidP="00FD180F">
      <w:pPr>
        <w:pStyle w:val="libNormal"/>
      </w:pPr>
      <w:r w:rsidRPr="00B14408">
        <w:rPr>
          <w:rStyle w:val="libBold2Char"/>
          <w:rFonts w:hint="eastAsia"/>
          <w:rtl/>
        </w:rPr>
        <w:t>اغتراب</w:t>
      </w:r>
      <w:r>
        <w:t xml:space="preserve"> igtirāb separation from one’s native country; emigration; Europeanism, Occidentalism, Westernism</w:t>
      </w:r>
    </w:p>
    <w:p w:rsidR="00B14408" w:rsidRDefault="00FD180F" w:rsidP="00FD180F">
      <w:pPr>
        <w:pStyle w:val="libNormal"/>
      </w:pPr>
      <w:r w:rsidRPr="00B14408">
        <w:rPr>
          <w:rStyle w:val="libBold2Char"/>
          <w:rFonts w:hint="eastAsia"/>
          <w:rtl/>
        </w:rPr>
        <w:t>استغراب</w:t>
      </w:r>
      <w:r>
        <w:t xml:space="preserve"> istigrāb wonder, surprise, astonishment, amazement, perplexity</w:t>
      </w:r>
    </w:p>
    <w:p w:rsidR="00B14408" w:rsidRDefault="00FD180F" w:rsidP="00FD180F">
      <w:pPr>
        <w:pStyle w:val="libNormal"/>
      </w:pPr>
      <w:r w:rsidRPr="00B14408">
        <w:rPr>
          <w:rStyle w:val="libBold2Char"/>
          <w:rFonts w:hint="eastAsia"/>
          <w:rtl/>
        </w:rPr>
        <w:t>غارب</w:t>
      </w:r>
      <w:r>
        <w:t xml:space="preserve"> gārib pl. </w:t>
      </w:r>
      <w:r>
        <w:rPr>
          <w:rtl/>
        </w:rPr>
        <w:t>غوارب</w:t>
      </w:r>
      <w:r>
        <w:t xml:space="preserve"> gawārib2 withers (of the camel, of the horse); pl. wave crests </w:t>
      </w:r>
      <w:r w:rsidR="003D2305">
        <w:t>|</w:t>
      </w:r>
      <w:r>
        <w:t xml:space="preserve"> </w:t>
      </w:r>
      <w:r>
        <w:rPr>
          <w:rtl/>
        </w:rPr>
        <w:t>ترك (القى) حبله على غاربه</w:t>
      </w:r>
      <w:r>
        <w:t xml:space="preserve"> (alqā ḥablahū) to give free rein to s.o. or to s.th.</w:t>
      </w:r>
    </w:p>
    <w:p w:rsidR="00B14408" w:rsidRDefault="00FD180F" w:rsidP="00FD180F">
      <w:pPr>
        <w:pStyle w:val="libNormal"/>
      </w:pPr>
      <w:r w:rsidRPr="00B14408">
        <w:rPr>
          <w:rStyle w:val="libBold2Char"/>
          <w:rFonts w:hint="eastAsia"/>
          <w:rtl/>
        </w:rPr>
        <w:t>مغرب</w:t>
      </w:r>
      <w:r>
        <w:t xml:space="preserve"> mugarrab expatriated, exiled, banished; expatriate, exile</w:t>
      </w:r>
    </w:p>
    <w:p w:rsidR="00B14408" w:rsidRDefault="00FD180F" w:rsidP="00FD180F">
      <w:pPr>
        <w:pStyle w:val="libNormal"/>
      </w:pPr>
      <w:r w:rsidRPr="00B14408">
        <w:rPr>
          <w:rStyle w:val="libBold2Char"/>
          <w:rFonts w:hint="eastAsia"/>
          <w:rtl/>
        </w:rPr>
        <w:t>مغترب</w:t>
      </w:r>
      <w:r>
        <w:t xml:space="preserve"> muglarib stranger, foreigner, alien; living away from home</w:t>
      </w:r>
    </w:p>
    <w:p w:rsidR="00B14408" w:rsidRDefault="00FD180F" w:rsidP="00FD180F">
      <w:pPr>
        <w:pStyle w:val="libNormal"/>
      </w:pPr>
      <w:r w:rsidRPr="00B14408">
        <w:rPr>
          <w:rStyle w:val="libBold2Char"/>
          <w:rFonts w:hint="eastAsia"/>
          <w:rtl/>
        </w:rPr>
        <w:t>مستغرب</w:t>
      </w:r>
      <w:r>
        <w:t xml:space="preserve"> mustagrib Europeanized, Westernized</w:t>
      </w:r>
    </w:p>
    <w:p w:rsidR="00B14408" w:rsidRDefault="00FD180F" w:rsidP="00FD180F">
      <w:pPr>
        <w:pStyle w:val="libNormal"/>
      </w:pPr>
      <w:r w:rsidRPr="00B14408">
        <w:rPr>
          <w:rStyle w:val="libBold2Char"/>
          <w:rFonts w:hint="eastAsia"/>
          <w:rtl/>
        </w:rPr>
        <w:t>مستغرب</w:t>
      </w:r>
      <w:r>
        <w:t xml:space="preserve"> mustagrab strange, odd, queer, quaint, unusual, extraordinary, curious, peculiar</w:t>
      </w:r>
    </w:p>
    <w:p w:rsidR="00B14408" w:rsidRDefault="00FD180F" w:rsidP="00FD180F">
      <w:pPr>
        <w:pStyle w:val="libNormal"/>
      </w:pPr>
      <w:r w:rsidRPr="00B14408">
        <w:rPr>
          <w:rStyle w:val="libBold2Char"/>
          <w:rFonts w:hint="eastAsia"/>
          <w:rtl/>
        </w:rPr>
        <w:t>غربل</w:t>
      </w:r>
      <w:r>
        <w:t xml:space="preserve"> garbala (</w:t>
      </w:r>
      <w:r>
        <w:rPr>
          <w:rtl/>
        </w:rPr>
        <w:t>غربل</w:t>
      </w:r>
      <w:r>
        <w:t xml:space="preserve"> garbala) to sieve, sift, riddle (</w:t>
      </w:r>
      <w:r>
        <w:rPr>
          <w:rtl/>
        </w:rPr>
        <w:t>هـ</w:t>
      </w:r>
      <w:r>
        <w:t xml:space="preserve"> s.th.)</w:t>
      </w:r>
    </w:p>
    <w:p w:rsidR="00B14408" w:rsidRDefault="00FD180F" w:rsidP="00FD180F">
      <w:pPr>
        <w:pStyle w:val="libNormal"/>
      </w:pPr>
      <w:r w:rsidRPr="00B14408">
        <w:rPr>
          <w:rStyle w:val="libBold2Char"/>
          <w:rFonts w:hint="eastAsia"/>
          <w:rtl/>
        </w:rPr>
        <w:t>غربال</w:t>
      </w:r>
      <w:r>
        <w:t xml:space="preserve"> girbill pl. .kI pri</w:t>
      </w:r>
      <w:r>
        <w:rPr>
          <w:rtl/>
        </w:rPr>
        <w:t>ل</w:t>
      </w:r>
      <w:r>
        <w:t>bll' sieve</w:t>
      </w:r>
    </w:p>
    <w:p w:rsidR="00B14408" w:rsidRDefault="00FD180F" w:rsidP="00FD180F">
      <w:pPr>
        <w:pStyle w:val="libNormal"/>
      </w:pPr>
      <w:r w:rsidRPr="00B14408">
        <w:rPr>
          <w:rStyle w:val="libBold2Char"/>
          <w:rFonts w:hint="eastAsia"/>
          <w:rtl/>
        </w:rPr>
        <w:t>غرابلي</w:t>
      </w:r>
      <w:r>
        <w:t xml:space="preserve"> garābilī pl. </w:t>
      </w:r>
      <w:r w:rsidR="003D2305">
        <w:t>-</w:t>
      </w:r>
      <w:r>
        <w:t xml:space="preserve">ūn, </w:t>
      </w:r>
      <w:r>
        <w:rPr>
          <w:rtl/>
        </w:rPr>
        <w:t>غرابلية</w:t>
      </w:r>
      <w:r>
        <w:t xml:space="preserve"> garābilīya sieve maker, sieve merchant</w:t>
      </w:r>
    </w:p>
    <w:p w:rsidR="00B14408" w:rsidRDefault="00FD180F" w:rsidP="00FD180F">
      <w:pPr>
        <w:pStyle w:val="libNormal"/>
      </w:pPr>
      <w:r w:rsidRPr="00B14408">
        <w:rPr>
          <w:rStyle w:val="libBold2Char"/>
          <w:rFonts w:hint="eastAsia"/>
          <w:rtl/>
        </w:rPr>
        <w:t>غرد</w:t>
      </w:r>
      <w:r>
        <w:t xml:space="preserve"> garida a (garad) to sing, twitter (bird), warble II and V = I</w:t>
      </w:r>
    </w:p>
    <w:p w:rsidR="00B14408" w:rsidRDefault="00FD180F" w:rsidP="00FD180F">
      <w:pPr>
        <w:pStyle w:val="libNormal"/>
      </w:pPr>
      <w:r w:rsidRPr="00B14408">
        <w:rPr>
          <w:rStyle w:val="libBold2Char"/>
          <w:rFonts w:hint="eastAsia"/>
          <w:rtl/>
        </w:rPr>
        <w:t>غرد</w:t>
      </w:r>
      <w:r>
        <w:t xml:space="preserve"> garad singing, song, twitter(ing), warbling (of a bird)</w:t>
      </w:r>
    </w:p>
    <w:p w:rsidR="00B14408" w:rsidRDefault="00FD180F" w:rsidP="00FD180F">
      <w:pPr>
        <w:pStyle w:val="libNormal"/>
      </w:pPr>
      <w:r w:rsidRPr="00B14408">
        <w:rPr>
          <w:rStyle w:val="libBold2Char"/>
          <w:rFonts w:hint="eastAsia"/>
          <w:rtl/>
        </w:rPr>
        <w:t>غرد</w:t>
      </w:r>
      <w:r>
        <w:t xml:space="preserve"> gurd pl. </w:t>
      </w:r>
      <w:r>
        <w:rPr>
          <w:rtl/>
        </w:rPr>
        <w:t>غرود</w:t>
      </w:r>
      <w:r>
        <w:t xml:space="preserve"> gurūd dune, shifting dune</w:t>
      </w:r>
    </w:p>
    <w:p w:rsidR="00B14408" w:rsidRDefault="00FD180F" w:rsidP="00FD180F">
      <w:pPr>
        <w:pStyle w:val="libNormal"/>
      </w:pPr>
      <w:r w:rsidRPr="00B14408">
        <w:rPr>
          <w:rStyle w:val="libBold2Char"/>
          <w:rFonts w:hint="eastAsia"/>
          <w:rtl/>
        </w:rPr>
        <w:t>غريد</w:t>
      </w:r>
      <w:r>
        <w:t xml:space="preserve"> girrīd singing, twittering, warbling (bird)</w:t>
      </w:r>
    </w:p>
    <w:p w:rsidR="00B14408" w:rsidRDefault="00FD180F" w:rsidP="00FD180F">
      <w:pPr>
        <w:pStyle w:val="libNormal"/>
      </w:pPr>
      <w:r w:rsidRPr="00B14408">
        <w:rPr>
          <w:rStyle w:val="libBold2Char"/>
          <w:rFonts w:hint="eastAsia"/>
          <w:rtl/>
        </w:rPr>
        <w:lastRenderedPageBreak/>
        <w:t>اغرودة</w:t>
      </w:r>
      <w:r>
        <w:t xml:space="preserve"> ugrūda pl. </w:t>
      </w:r>
      <w:r>
        <w:rPr>
          <w:rtl/>
        </w:rPr>
        <w:t>اغاريد</w:t>
      </w:r>
      <w:r>
        <w:t xml:space="preserve"> agārid2 twittering, warbling, song (of birds)</w:t>
      </w:r>
    </w:p>
    <w:p w:rsidR="00B14408" w:rsidRDefault="00FD180F" w:rsidP="00FD180F">
      <w:pPr>
        <w:pStyle w:val="libNormal"/>
      </w:pPr>
      <w:r w:rsidRPr="00B14408">
        <w:rPr>
          <w:rStyle w:val="libBold2Char"/>
          <w:rFonts w:hint="eastAsia"/>
          <w:rtl/>
        </w:rPr>
        <w:t>تغريد</w:t>
      </w:r>
      <w:r>
        <w:t xml:space="preserve"> tagrīd singing, song, twitter(ing), warbling</w:t>
      </w:r>
    </w:p>
    <w:p w:rsidR="00B14408" w:rsidRDefault="00FD180F" w:rsidP="00FD180F">
      <w:pPr>
        <w:pStyle w:val="libNormal"/>
      </w:pPr>
      <w:r w:rsidRPr="00B14408">
        <w:rPr>
          <w:rStyle w:val="libBold2Char"/>
          <w:rFonts w:hint="eastAsia"/>
          <w:rtl/>
        </w:rPr>
        <w:t>مغرد</w:t>
      </w:r>
      <w:r>
        <w:t xml:space="preserve"> mugarrid singing, twittering, warbling (bird) </w:t>
      </w:r>
      <w:r w:rsidR="003D2305">
        <w:t>|</w:t>
      </w:r>
      <w:r>
        <w:t xml:space="preserve"> </w:t>
      </w:r>
      <w:r>
        <w:rPr>
          <w:rtl/>
        </w:rPr>
        <w:t>طائر مغرد</w:t>
      </w:r>
      <w:r>
        <w:t xml:space="preserve"> songbird</w:t>
      </w:r>
    </w:p>
    <w:p w:rsidR="00B14408" w:rsidRDefault="00FD180F" w:rsidP="00FD180F">
      <w:pPr>
        <w:pStyle w:val="libNormal"/>
      </w:pPr>
      <w:r w:rsidRPr="00B14408">
        <w:rPr>
          <w:rStyle w:val="libBold2Char"/>
          <w:rFonts w:hint="eastAsia"/>
          <w:rtl/>
        </w:rPr>
        <w:t>غرز</w:t>
      </w:r>
      <w:r>
        <w:t xml:space="preserve"> garaza i (garz) to prick (</w:t>
      </w:r>
      <w:r>
        <w:rPr>
          <w:rtl/>
        </w:rPr>
        <w:t>ب هـ</w:t>
      </w:r>
      <w:r>
        <w:t xml:space="preserve"> s.th. with, e.g., with a needle); to thrush, plunge, insert, stick, stab, ram, push, bore (</w:t>
      </w:r>
      <w:r>
        <w:rPr>
          <w:rtl/>
        </w:rPr>
        <w:t>في هـ</w:t>
      </w:r>
      <w:r>
        <w:t xml:space="preserve"> s.th. into); to plant, implant (</w:t>
      </w:r>
      <w:r>
        <w:rPr>
          <w:rtl/>
        </w:rPr>
        <w:t>ل هـ</w:t>
      </w:r>
      <w:r>
        <w:t xml:space="preserve"> s.th. in) II to throat, plunge, insert, stick, stab, ram, push, bore (</w:t>
      </w:r>
      <w:r>
        <w:rPr>
          <w:rtl/>
        </w:rPr>
        <w:t>في هـ</w:t>
      </w:r>
      <w:r>
        <w:t xml:space="preserve"> s.th. into) IV = II; V to penetrate deeply (</w:t>
      </w:r>
      <w:r>
        <w:rPr>
          <w:rtl/>
        </w:rPr>
        <w:t>في</w:t>
      </w:r>
      <w:r>
        <w:t xml:space="preserve"> into), pierce (</w:t>
      </w:r>
      <w:r>
        <w:rPr>
          <w:rtl/>
        </w:rPr>
        <w:t>في</w:t>
      </w:r>
      <w:r>
        <w:t xml:space="preserve"> s.th.); to be inserted, be stuck (</w:t>
      </w:r>
      <w:r>
        <w:rPr>
          <w:rtl/>
        </w:rPr>
        <w:t>في</w:t>
      </w:r>
      <w:r>
        <w:t xml:space="preserve"> into) VII to bore, penetrate (</w:t>
      </w:r>
      <w:r>
        <w:rPr>
          <w:rtl/>
        </w:rPr>
        <w:t>في</w:t>
      </w:r>
      <w:r>
        <w:t xml:space="preserve"> into), pierce (</w:t>
      </w:r>
      <w:r>
        <w:rPr>
          <w:rtl/>
        </w:rPr>
        <w:t>في</w:t>
      </w:r>
      <w:r>
        <w:t xml:space="preserve"> s.th.); to sink (</w:t>
      </w:r>
      <w:r>
        <w:rPr>
          <w:rtl/>
        </w:rPr>
        <w:t>في</w:t>
      </w:r>
      <w:r>
        <w:t xml:space="preserve"> into) VIII to penetrate deeply (</w:t>
      </w:r>
      <w:r>
        <w:rPr>
          <w:rtl/>
        </w:rPr>
        <w:t>في</w:t>
      </w:r>
      <w:r>
        <w:t xml:space="preserve"> into), pierce (</w:t>
      </w:r>
      <w:r>
        <w:rPr>
          <w:rtl/>
        </w:rPr>
        <w:t>في</w:t>
      </w:r>
      <w:r>
        <w:t xml:space="preserve"> s.th.); to be inserted, be stuck (</w:t>
      </w:r>
      <w:r>
        <w:rPr>
          <w:rtl/>
        </w:rPr>
        <w:t>في</w:t>
      </w:r>
      <w:r>
        <w:t xml:space="preserve"> into) </w:t>
      </w:r>
      <w:r w:rsidR="003D2305">
        <w:t>|</w:t>
      </w:r>
      <w:r>
        <w:t xml:space="preserve"> </w:t>
      </w:r>
      <w:r>
        <w:rPr>
          <w:rtl/>
        </w:rPr>
        <w:t>اغترز السير</w:t>
      </w:r>
      <w:r>
        <w:t xml:space="preserve"> (saira) (he put his foot in the stirrup, ready to depart=) his departure was imminent</w:t>
      </w:r>
    </w:p>
    <w:p w:rsidR="00B14408" w:rsidRDefault="00FD180F" w:rsidP="00FD180F">
      <w:pPr>
        <w:pStyle w:val="libNormal"/>
      </w:pPr>
      <w:r w:rsidRPr="00B14408">
        <w:rPr>
          <w:rStyle w:val="libBold2Char"/>
          <w:rFonts w:hint="eastAsia"/>
          <w:rtl/>
        </w:rPr>
        <w:t>غرز</w:t>
      </w:r>
      <w:r>
        <w:t xml:space="preserve"> garz leather stirrup</w:t>
      </w:r>
    </w:p>
    <w:p w:rsidR="00B14408" w:rsidRDefault="00FD180F" w:rsidP="00FD180F">
      <w:pPr>
        <w:pStyle w:val="libNormal"/>
      </w:pPr>
      <w:r w:rsidRPr="00B14408">
        <w:rPr>
          <w:rStyle w:val="libBold2Char"/>
          <w:rFonts w:hint="eastAsia"/>
          <w:rtl/>
        </w:rPr>
        <w:t>غرزة</w:t>
      </w:r>
      <w:r>
        <w:t xml:space="preserve"> gurza pl. </w:t>
      </w:r>
      <w:r>
        <w:rPr>
          <w:rtl/>
        </w:rPr>
        <w:t>غرز</w:t>
      </w:r>
      <w:r>
        <w:t xml:space="preserve"> guraz stitch</w:t>
      </w:r>
    </w:p>
    <w:p w:rsidR="00B14408" w:rsidRDefault="00FD180F" w:rsidP="00FD180F">
      <w:pPr>
        <w:pStyle w:val="libNormal"/>
      </w:pPr>
      <w:r w:rsidRPr="00B14408">
        <w:rPr>
          <w:rStyle w:val="libBold2Char"/>
          <w:rFonts w:hint="eastAsia"/>
          <w:rtl/>
        </w:rPr>
        <w:t>غريزة</w:t>
      </w:r>
      <w:r>
        <w:t xml:space="preserve"> garīza pl. </w:t>
      </w:r>
      <w:r>
        <w:rPr>
          <w:rtl/>
        </w:rPr>
        <w:t>غرائز</w:t>
      </w:r>
      <w:r>
        <w:t xml:space="preserve"> garā’iz2 nature, natural disposition; natural impulse, instinct</w:t>
      </w:r>
    </w:p>
    <w:p w:rsidR="00B14408" w:rsidRDefault="00FD180F" w:rsidP="00FD180F">
      <w:pPr>
        <w:pStyle w:val="libNormal"/>
      </w:pPr>
      <w:r w:rsidRPr="00B14408">
        <w:rPr>
          <w:rStyle w:val="libBold2Char"/>
          <w:rFonts w:hint="eastAsia"/>
          <w:rtl/>
        </w:rPr>
        <w:t>غريزي</w:t>
      </w:r>
      <w:r>
        <w:t xml:space="preserve"> garīzī natural, native, innate, inborn; instinctive</w:t>
      </w:r>
    </w:p>
    <w:p w:rsidR="00B14408" w:rsidRDefault="00FD180F" w:rsidP="00FD180F">
      <w:pPr>
        <w:pStyle w:val="libNormal"/>
      </w:pPr>
      <w:r w:rsidRPr="00B14408">
        <w:rPr>
          <w:rStyle w:val="libBold2Char"/>
          <w:rFonts w:hint="eastAsia"/>
          <w:rtl/>
        </w:rPr>
        <w:t>مغرز</w:t>
      </w:r>
      <w:r>
        <w:t xml:space="preserve"> magraz pl. </w:t>
      </w:r>
      <w:r>
        <w:rPr>
          <w:rtl/>
        </w:rPr>
        <w:t>مغارز</w:t>
      </w:r>
      <w:r>
        <w:t xml:space="preserve"> magāriz2 (eg.) prank, practical joke</w:t>
      </w:r>
    </w:p>
    <w:p w:rsidR="00B14408" w:rsidRDefault="00FD180F" w:rsidP="00FD180F">
      <w:pPr>
        <w:pStyle w:val="libNormal"/>
      </w:pPr>
      <w:r w:rsidRPr="00B14408">
        <w:rPr>
          <w:rStyle w:val="libBold2Char"/>
          <w:rFonts w:hint="eastAsia"/>
          <w:rtl/>
        </w:rPr>
        <w:t>غرس</w:t>
      </w:r>
      <w:r>
        <w:t xml:space="preserve"> garasa i (gars) to plant, implant (</w:t>
      </w:r>
      <w:r>
        <w:rPr>
          <w:rtl/>
        </w:rPr>
        <w:t>في هـ</w:t>
      </w:r>
      <w:r>
        <w:t xml:space="preserve"> s.th. in); to place, put, set, infix, interpose, interpolate, insert (</w:t>
      </w:r>
      <w:r>
        <w:rPr>
          <w:rtl/>
        </w:rPr>
        <w:t>في هـ</w:t>
      </w:r>
      <w:r>
        <w:t xml:space="preserve"> s.th. into) IV to plant, implant (</w:t>
      </w:r>
      <w:r>
        <w:rPr>
          <w:rtl/>
        </w:rPr>
        <w:t>هـ</w:t>
      </w:r>
      <w:r>
        <w:t xml:space="preserve"> s.th.) VII to be planted, be implanted; to sink in</w:t>
      </w:r>
    </w:p>
    <w:p w:rsidR="00B14408" w:rsidRDefault="00FD180F" w:rsidP="00FD180F">
      <w:pPr>
        <w:pStyle w:val="libNormal"/>
      </w:pPr>
      <w:r w:rsidRPr="00B14408">
        <w:rPr>
          <w:rStyle w:val="libBold2Char"/>
          <w:rFonts w:hint="eastAsia"/>
          <w:rtl/>
        </w:rPr>
        <w:t>غرس</w:t>
      </w:r>
      <w:r>
        <w:t xml:space="preserve"> gars planted; (pl. </w:t>
      </w:r>
      <w:r>
        <w:rPr>
          <w:rtl/>
        </w:rPr>
        <w:t>اغراس</w:t>
      </w:r>
      <w:r>
        <w:t xml:space="preserve"> agrās, </w:t>
      </w:r>
      <w:r>
        <w:rPr>
          <w:rtl/>
        </w:rPr>
        <w:t>غراس</w:t>
      </w:r>
      <w:r>
        <w:t xml:space="preserve"> girās) plant, layer, cion, nursery plant, seedling</w:t>
      </w:r>
    </w:p>
    <w:p w:rsidR="00B14408" w:rsidRDefault="00FD180F" w:rsidP="00FD180F">
      <w:pPr>
        <w:pStyle w:val="libNormal"/>
      </w:pPr>
      <w:r w:rsidRPr="00B14408">
        <w:rPr>
          <w:rStyle w:val="libBold2Char"/>
          <w:rFonts w:hint="eastAsia"/>
          <w:rtl/>
        </w:rPr>
        <w:t>غرس</w:t>
      </w:r>
      <w:r>
        <w:t xml:space="preserve"> girs pl. </w:t>
      </w:r>
      <w:r>
        <w:rPr>
          <w:rtl/>
        </w:rPr>
        <w:t>اغراس</w:t>
      </w:r>
      <w:r>
        <w:t xml:space="preserve"> agrās plant, layer, cion, nursery plant, seedling</w:t>
      </w:r>
    </w:p>
    <w:p w:rsidR="00B14408" w:rsidRDefault="00FD180F" w:rsidP="00FD180F">
      <w:pPr>
        <w:pStyle w:val="libNormal"/>
      </w:pPr>
      <w:r w:rsidRPr="00B14408">
        <w:rPr>
          <w:rStyle w:val="libBold2Char"/>
          <w:rFonts w:hint="eastAsia"/>
          <w:rtl/>
        </w:rPr>
        <w:t>غرسة</w:t>
      </w:r>
      <w:r>
        <w:t xml:space="preserve"> girsa plant</w:t>
      </w:r>
    </w:p>
    <w:p w:rsidR="00B14408" w:rsidRDefault="00FD180F" w:rsidP="00FD180F">
      <w:pPr>
        <w:pStyle w:val="libNormal"/>
      </w:pPr>
      <w:r w:rsidRPr="00B14408">
        <w:rPr>
          <w:rStyle w:val="libBold2Char"/>
          <w:rFonts w:hint="eastAsia"/>
          <w:rtl/>
        </w:rPr>
        <w:t>غراس</w:t>
      </w:r>
      <w:r>
        <w:t xml:space="preserve"> girās plant; planting time</w:t>
      </w:r>
    </w:p>
    <w:p w:rsidR="00B14408" w:rsidRDefault="00FD180F" w:rsidP="00FD180F">
      <w:pPr>
        <w:pStyle w:val="libNormal"/>
      </w:pPr>
      <w:r w:rsidRPr="00B14408">
        <w:rPr>
          <w:rStyle w:val="libBold2Char"/>
          <w:rFonts w:hint="eastAsia"/>
          <w:rtl/>
        </w:rPr>
        <w:t>غراسة</w:t>
      </w:r>
      <w:r>
        <w:t xml:space="preserve"> girāsa cultivation, growing, raising </w:t>
      </w:r>
      <w:r w:rsidR="003D2305">
        <w:t>|</w:t>
      </w:r>
      <w:r>
        <w:t xml:space="preserve"> </w:t>
      </w:r>
      <w:r>
        <w:rPr>
          <w:rtl/>
        </w:rPr>
        <w:t>غراسة الزيتون (الزياتين</w:t>
      </w:r>
      <w:r>
        <w:t>) g. az</w:t>
      </w:r>
      <w:r w:rsidR="003D2305">
        <w:t>-</w:t>
      </w:r>
      <w:r>
        <w:t xml:space="preserve">zaitūn olive growing; </w:t>
      </w:r>
      <w:r>
        <w:rPr>
          <w:rtl/>
        </w:rPr>
        <w:t>غراسة العنب</w:t>
      </w:r>
      <w:r>
        <w:t xml:space="preserve"> g. al</w:t>
      </w:r>
      <w:r w:rsidR="003D2305">
        <w:t>-</w:t>
      </w:r>
      <w:r>
        <w:t>‘inab wine growing; viticulture</w:t>
      </w:r>
    </w:p>
    <w:p w:rsidR="00B14408" w:rsidRDefault="00FD180F" w:rsidP="00FD180F">
      <w:pPr>
        <w:pStyle w:val="libNormal"/>
      </w:pPr>
      <w:r w:rsidRPr="00B14408">
        <w:rPr>
          <w:rStyle w:val="libBold2Char"/>
          <w:rFonts w:hint="eastAsia"/>
          <w:rtl/>
        </w:rPr>
        <w:t>غريسة</w:t>
      </w:r>
      <w:r>
        <w:t xml:space="preserve"> garīsa pl. </w:t>
      </w:r>
      <w:r>
        <w:rPr>
          <w:rtl/>
        </w:rPr>
        <w:t>غرائس</w:t>
      </w:r>
      <w:r>
        <w:t xml:space="preserve"> garā’is2 </w:t>
      </w:r>
      <w:r>
        <w:rPr>
          <w:rtl/>
        </w:rPr>
        <w:t>غراس</w:t>
      </w:r>
      <w:r>
        <w:t xml:space="preserve"> girās nursery plant, layer, cion, seedling</w:t>
      </w:r>
    </w:p>
    <w:p w:rsidR="00B14408" w:rsidRDefault="00FD180F" w:rsidP="00FD180F">
      <w:pPr>
        <w:pStyle w:val="libNormal"/>
      </w:pPr>
      <w:r w:rsidRPr="00B14408">
        <w:rPr>
          <w:rStyle w:val="libBold2Char"/>
          <w:rFonts w:hint="eastAsia"/>
          <w:rtl/>
        </w:rPr>
        <w:t>مغرس</w:t>
      </w:r>
      <w:r>
        <w:t xml:space="preserve"> magris pl. </w:t>
      </w:r>
      <w:r>
        <w:rPr>
          <w:rtl/>
        </w:rPr>
        <w:t>مغارس</w:t>
      </w:r>
      <w:r>
        <w:t xml:space="preserve"> magāris2 place where s.th. is infixed, interposed or inserted; nursery, plantation, bed</w:t>
      </w:r>
    </w:p>
    <w:p w:rsidR="00B14408" w:rsidRDefault="00FD180F" w:rsidP="00FD180F">
      <w:pPr>
        <w:pStyle w:val="libNormal"/>
      </w:pPr>
      <w:r w:rsidRPr="00B14408">
        <w:rPr>
          <w:rStyle w:val="libBold2Char"/>
          <w:rFonts w:hint="eastAsia"/>
          <w:rtl/>
        </w:rPr>
        <w:lastRenderedPageBreak/>
        <w:t>مغارسة</w:t>
      </w:r>
      <w:r>
        <w:t xml:space="preserve"> mugārasa pl. </w:t>
      </w:r>
      <w:r w:rsidR="003D2305">
        <w:t>-</w:t>
      </w:r>
      <w:r>
        <w:t>āt a contract for the lease of an orchard providing that the lessee, who undertakes to cultivate the orchard, will become owner of one half of it after the orchard has yielded profit (Tun.)</w:t>
      </w:r>
    </w:p>
    <w:p w:rsidR="00B14408" w:rsidRDefault="00FD180F" w:rsidP="00FD180F">
      <w:pPr>
        <w:pStyle w:val="libNormal"/>
      </w:pPr>
      <w:r w:rsidRPr="00B14408">
        <w:rPr>
          <w:rStyle w:val="libBold2Char"/>
          <w:rFonts w:hint="eastAsia"/>
          <w:rtl/>
        </w:rPr>
        <w:t>مغارسى</w:t>
      </w:r>
      <w:r>
        <w:t xml:space="preserve"> mugārisī pl. </w:t>
      </w:r>
      <w:r w:rsidR="003D2305">
        <w:t>-</w:t>
      </w:r>
      <w:r>
        <w:t>ūn one who concludes a mugārasa (q.v.) (Tun.)</w:t>
      </w:r>
    </w:p>
    <w:p w:rsidR="00B14408" w:rsidRDefault="00FD180F" w:rsidP="00FD180F">
      <w:pPr>
        <w:pStyle w:val="libNormal"/>
      </w:pPr>
      <w:r w:rsidRPr="00B14408">
        <w:rPr>
          <w:rStyle w:val="libBold2Char"/>
          <w:rFonts w:hint="eastAsia"/>
          <w:rtl/>
        </w:rPr>
        <w:t>غرش</w:t>
      </w:r>
      <w:r>
        <w:t xml:space="preserve"> girš, gurš pl. </w:t>
      </w:r>
      <w:r>
        <w:rPr>
          <w:rtl/>
        </w:rPr>
        <w:t>غروش</w:t>
      </w:r>
      <w:r>
        <w:t xml:space="preserve"> gurūš piaster </w:t>
      </w:r>
      <w:r w:rsidR="003D2305">
        <w:t>|</w:t>
      </w:r>
      <w:r>
        <w:t xml:space="preserve"> </w:t>
      </w:r>
      <w:r>
        <w:rPr>
          <w:rtl/>
        </w:rPr>
        <w:t>غرش صاغ</w:t>
      </w:r>
      <w:r>
        <w:t xml:space="preserve"> standard piaster</w:t>
      </w:r>
    </w:p>
    <w:p w:rsidR="00B14408" w:rsidRDefault="00FD180F" w:rsidP="00FD180F">
      <w:pPr>
        <w:pStyle w:val="libNormal"/>
      </w:pPr>
      <w:r w:rsidRPr="00B14408">
        <w:rPr>
          <w:rStyle w:val="libBold2Char"/>
          <w:rFonts w:hint="eastAsia"/>
          <w:rtl/>
        </w:rPr>
        <w:t>غرض</w:t>
      </w:r>
      <w:r>
        <w:t xml:space="preserve"> IV </w:t>
      </w:r>
      <w:r>
        <w:rPr>
          <w:rtl/>
        </w:rPr>
        <w:t>اغرض الغرض</w:t>
      </w:r>
      <w:r>
        <w:t xml:space="preserve"> (garaḍa) to attain the goal V to take sides, be partial, have a predilection, have a bias (</w:t>
      </w:r>
      <w:r>
        <w:rPr>
          <w:rtl/>
        </w:rPr>
        <w:t>ل</w:t>
      </w:r>
      <w:r>
        <w:t xml:space="preserve"> for)</w:t>
      </w:r>
    </w:p>
    <w:p w:rsidR="00B14408" w:rsidRDefault="00FD180F" w:rsidP="00FD180F">
      <w:pPr>
        <w:pStyle w:val="libNormal"/>
      </w:pPr>
      <w:r w:rsidRPr="00B14408">
        <w:rPr>
          <w:rStyle w:val="libBold2Char"/>
          <w:rFonts w:hint="eastAsia"/>
          <w:rtl/>
        </w:rPr>
        <w:t>غرض</w:t>
      </w:r>
      <w:r>
        <w:t xml:space="preserve"> garaḍ pl. </w:t>
      </w:r>
      <w:r>
        <w:rPr>
          <w:rtl/>
        </w:rPr>
        <w:t>اغراض</w:t>
      </w:r>
      <w:r>
        <w:t xml:space="preserve"> agrāḍ target, aim, goal, objective, object; intention, design, purpose; object of desire; (personal, selfish) interest; inclination, tendency, propensity; bias, prejudice; pl. </w:t>
      </w:r>
      <w:r>
        <w:rPr>
          <w:rtl/>
        </w:rPr>
        <w:t>اغراض</w:t>
      </w:r>
      <w:r>
        <w:t xml:space="preserve"> (syr.) articles of everyday use, things, objects, stuff, odds and ends</w:t>
      </w:r>
    </w:p>
    <w:p w:rsidR="00B14408" w:rsidRDefault="00FD180F" w:rsidP="00FD180F">
      <w:pPr>
        <w:pStyle w:val="libNormal"/>
      </w:pPr>
      <w:r w:rsidRPr="00B14408">
        <w:rPr>
          <w:rStyle w:val="libBold2Char"/>
          <w:rFonts w:hint="eastAsia"/>
          <w:rtl/>
        </w:rPr>
        <w:t>غرضي</w:t>
      </w:r>
      <w:r>
        <w:t xml:space="preserve"> garaḍī tendeney</w:t>
      </w:r>
      <w:r w:rsidR="003D2305">
        <w:t>-</w:t>
      </w:r>
      <w:r>
        <w:t xml:space="preserve"> (in compounds), marked by directional, or purposive, presentation</w:t>
      </w:r>
    </w:p>
    <w:p w:rsidR="00B14408" w:rsidRDefault="00FD180F" w:rsidP="00FD180F">
      <w:pPr>
        <w:pStyle w:val="libNormal"/>
      </w:pPr>
      <w:r w:rsidRPr="00B14408">
        <w:rPr>
          <w:rStyle w:val="libBold2Char"/>
          <w:rFonts w:hint="eastAsia"/>
          <w:rtl/>
        </w:rPr>
        <w:t>غريض</w:t>
      </w:r>
      <w:r>
        <w:t xml:space="preserve"> garīḍ pl. </w:t>
      </w:r>
      <w:r>
        <w:rPr>
          <w:rtl/>
        </w:rPr>
        <w:t>اغاريض</w:t>
      </w:r>
      <w:r>
        <w:t xml:space="preserve"> agārīḍ2 fresh, tender</w:t>
      </w:r>
    </w:p>
    <w:p w:rsidR="00B14408" w:rsidRDefault="00FD180F" w:rsidP="00FD180F">
      <w:pPr>
        <w:pStyle w:val="libNormal"/>
      </w:pPr>
      <w:r w:rsidRPr="00B14408">
        <w:rPr>
          <w:rStyle w:val="libBold2Char"/>
          <w:rFonts w:hint="eastAsia"/>
          <w:rtl/>
        </w:rPr>
        <w:t>تغرض</w:t>
      </w:r>
      <w:r>
        <w:t xml:space="preserve"> tagarruḍ prejudice, bias; tendentious attitude</w:t>
      </w:r>
    </w:p>
    <w:p w:rsidR="00B14408" w:rsidRDefault="00FD180F" w:rsidP="00FD180F">
      <w:pPr>
        <w:pStyle w:val="libNormal"/>
      </w:pPr>
      <w:r w:rsidRPr="00B14408">
        <w:rPr>
          <w:rStyle w:val="libBold2Char"/>
          <w:rFonts w:hint="eastAsia"/>
          <w:rtl/>
        </w:rPr>
        <w:t>مغرض</w:t>
      </w:r>
      <w:r>
        <w:t xml:space="preserve"> mugriḍ partial, biased, tendentious; </w:t>
      </w:r>
      <w:r w:rsidR="003D2305">
        <w:t>--</w:t>
      </w:r>
      <w:r>
        <w:t xml:space="preserve"> (pl. </w:t>
      </w:r>
      <w:r w:rsidR="003D2305">
        <w:t>-</w:t>
      </w:r>
      <w:r>
        <w:t>ūn) partial person; biased person; person guided by personal interests</w:t>
      </w:r>
    </w:p>
    <w:p w:rsidR="00B14408" w:rsidRDefault="00FD180F" w:rsidP="00FD180F">
      <w:pPr>
        <w:pStyle w:val="libNormal"/>
      </w:pPr>
      <w:r w:rsidRPr="00B14408">
        <w:rPr>
          <w:rStyle w:val="libBold2Char"/>
          <w:rFonts w:hint="eastAsia"/>
          <w:rtl/>
        </w:rPr>
        <w:t>غرغر</w:t>
      </w:r>
      <w:r>
        <w:t xml:space="preserve"> gargara (</w:t>
      </w:r>
      <w:r>
        <w:rPr>
          <w:rtl/>
        </w:rPr>
        <w:t>غرغرة</w:t>
      </w:r>
      <w:r>
        <w:t xml:space="preserve"> gargara) to gargle; to gurgle; to simmer, bubble (pot) II tagargara to gargle; to gurgle </w:t>
      </w:r>
      <w:r w:rsidR="003D2305">
        <w:t>|</w:t>
      </w:r>
      <w:r>
        <w:t xml:space="preserve"> </w:t>
      </w:r>
      <w:r>
        <w:rPr>
          <w:rtl/>
        </w:rPr>
        <w:t>تغرغرت عينه بالدمع</w:t>
      </w:r>
      <w:r>
        <w:t xml:space="preserve"> (‘ainuhū bi</w:t>
      </w:r>
      <w:r w:rsidR="003D2305">
        <w:t>-</w:t>
      </w:r>
      <w:r>
        <w:t>d</w:t>
      </w:r>
      <w:r w:rsidR="003D2305">
        <w:t>-</w:t>
      </w:r>
      <w:r>
        <w:t>dam‘) his eyes were bathed in tears</w:t>
      </w:r>
    </w:p>
    <w:p w:rsidR="00B14408" w:rsidRDefault="00FD180F" w:rsidP="00FD180F">
      <w:pPr>
        <w:pStyle w:val="libNormal"/>
      </w:pPr>
      <w:r w:rsidRPr="00B14408">
        <w:rPr>
          <w:rStyle w:val="libBold2Char"/>
          <w:rFonts w:hint="eastAsia"/>
          <w:rtl/>
        </w:rPr>
        <w:t>غرغر</w:t>
      </w:r>
      <w:r>
        <w:t xml:space="preserve"> girgir (coll.; n. un. </w:t>
      </w:r>
      <w:r>
        <w:rPr>
          <w:rtl/>
        </w:rPr>
        <w:t>ة</w:t>
      </w:r>
      <w:r>
        <w:t>) guinea fowl</w:t>
      </w:r>
    </w:p>
    <w:p w:rsidR="00B14408" w:rsidRDefault="00FD180F" w:rsidP="00FD180F">
      <w:pPr>
        <w:pStyle w:val="libNormal"/>
      </w:pPr>
      <w:r w:rsidRPr="00B14408">
        <w:rPr>
          <w:rStyle w:val="libBold2Char"/>
          <w:rFonts w:hint="eastAsia"/>
          <w:rtl/>
        </w:rPr>
        <w:t>غرغرة</w:t>
      </w:r>
      <w:r>
        <w:t xml:space="preserve"> gargara gargling, gargle, gurgle</w:t>
      </w:r>
    </w:p>
    <w:p w:rsidR="00B14408" w:rsidRDefault="00FD180F" w:rsidP="00FD180F">
      <w:pPr>
        <w:pStyle w:val="libNormal"/>
      </w:pPr>
      <w:r w:rsidRPr="00B14408">
        <w:rPr>
          <w:rStyle w:val="libBold2Char"/>
          <w:rFonts w:hint="eastAsia"/>
          <w:rtl/>
        </w:rPr>
        <w:t>غرف</w:t>
      </w:r>
      <w:r>
        <w:t xml:space="preserve"> garafa i u (garf) to ladle, spoon, scoop (</w:t>
      </w:r>
      <w:r>
        <w:rPr>
          <w:rtl/>
        </w:rPr>
        <w:t>هـ</w:t>
      </w:r>
      <w:r>
        <w:t xml:space="preserve"> s.th.); to ladle (</w:t>
      </w:r>
      <w:r>
        <w:rPr>
          <w:rtl/>
        </w:rPr>
        <w:t>هـ</w:t>
      </w:r>
      <w:r>
        <w:t xml:space="preserve"> food) from a cooking pot, and the like, (into a howl) for serving; to serve (</w:t>
      </w:r>
      <w:r>
        <w:rPr>
          <w:rtl/>
        </w:rPr>
        <w:t>هـ</w:t>
      </w:r>
      <w:r>
        <w:t xml:space="preserve"> a meal) VIII to ladle, scoop (</w:t>
      </w:r>
      <w:r>
        <w:rPr>
          <w:rtl/>
        </w:rPr>
        <w:t>من هـ</w:t>
      </w:r>
      <w:r>
        <w:t xml:space="preserve"> s.th. from or out of)</w:t>
      </w:r>
    </w:p>
    <w:p w:rsidR="00B14408" w:rsidRDefault="00FD180F" w:rsidP="00FD180F">
      <w:pPr>
        <w:pStyle w:val="libNormal"/>
      </w:pPr>
      <w:r w:rsidRPr="00B14408">
        <w:rPr>
          <w:rStyle w:val="libBold2Char"/>
          <w:rFonts w:hint="eastAsia"/>
          <w:rtl/>
        </w:rPr>
        <w:t>غرفة</w:t>
      </w:r>
      <w:r>
        <w:t xml:space="preserve"> gurfa pl. </w:t>
      </w:r>
      <w:r>
        <w:rPr>
          <w:rtl/>
        </w:rPr>
        <w:t>غراف</w:t>
      </w:r>
      <w:r>
        <w:t xml:space="preserve"> girāf the amount of water scooped up with one hand; handful; </w:t>
      </w:r>
      <w:r w:rsidR="003D2305">
        <w:t>--</w:t>
      </w:r>
      <w:r>
        <w:t xml:space="preserve"> (pl. </w:t>
      </w:r>
      <w:r w:rsidR="003D2305">
        <w:t>-</w:t>
      </w:r>
      <w:r>
        <w:t xml:space="preserve">āt, </w:t>
      </w:r>
      <w:r>
        <w:rPr>
          <w:rtl/>
        </w:rPr>
        <w:t>غرف</w:t>
      </w:r>
      <w:r>
        <w:t xml:space="preserve"> guraf) upstairs room, room on an upper floor; room; chamber (= room; as a public body of administration, etc.); cabinet; compartment, ward </w:t>
      </w:r>
      <w:r w:rsidR="003D2305">
        <w:t>|</w:t>
      </w:r>
      <w:r>
        <w:t xml:space="preserve"> </w:t>
      </w:r>
      <w:r>
        <w:rPr>
          <w:rtl/>
        </w:rPr>
        <w:t>غرفة</w:t>
      </w:r>
      <w:r>
        <w:t xml:space="preserve"> g. al</w:t>
      </w:r>
      <w:r w:rsidR="003D2305">
        <w:t>-</w:t>
      </w:r>
      <w:r>
        <w:t xml:space="preserve">akl dining room; </w:t>
      </w:r>
      <w:r>
        <w:rPr>
          <w:rtl/>
        </w:rPr>
        <w:t>غرفة التجارية</w:t>
      </w:r>
      <w:r>
        <w:t xml:space="preserve"> or </w:t>
      </w:r>
      <w:r>
        <w:rPr>
          <w:rtl/>
        </w:rPr>
        <w:t>الغرفة التجاري</w:t>
      </w:r>
      <w:r>
        <w:t xml:space="preserve"> chamber of commerce; </w:t>
      </w:r>
      <w:r>
        <w:rPr>
          <w:rtl/>
        </w:rPr>
        <w:t>غرفة السفرة</w:t>
      </w:r>
      <w:r>
        <w:t xml:space="preserve"> g. as</w:t>
      </w:r>
      <w:r w:rsidR="003D2305">
        <w:t>-</w:t>
      </w:r>
      <w:r>
        <w:t xml:space="preserve">sufra dining room; </w:t>
      </w:r>
      <w:r>
        <w:rPr>
          <w:rtl/>
        </w:rPr>
        <w:t>غرفة القيادة</w:t>
      </w:r>
      <w:r>
        <w:t xml:space="preserve"> bridge (naut.); </w:t>
      </w:r>
      <w:r>
        <w:rPr>
          <w:rtl/>
        </w:rPr>
        <w:t>غرفة النوم</w:t>
      </w:r>
      <w:r>
        <w:t xml:space="preserve"> g. an</w:t>
      </w:r>
      <w:r w:rsidR="003D2305">
        <w:t>-</w:t>
      </w:r>
      <w:r>
        <w:t>naum bedroom</w:t>
      </w:r>
    </w:p>
    <w:p w:rsidR="00B14408" w:rsidRDefault="00FD180F" w:rsidP="00FD180F">
      <w:pPr>
        <w:pStyle w:val="libNormal"/>
      </w:pPr>
      <w:r w:rsidRPr="00B14408">
        <w:rPr>
          <w:rStyle w:val="libBold2Char"/>
          <w:rFonts w:hint="eastAsia"/>
          <w:rtl/>
        </w:rPr>
        <w:lastRenderedPageBreak/>
        <w:t>غراف</w:t>
      </w:r>
      <w:r>
        <w:t xml:space="preserve"> garraf pl. </w:t>
      </w:r>
      <w:r>
        <w:rPr>
          <w:rtl/>
        </w:rPr>
        <w:t>غراريف</w:t>
      </w:r>
      <w:r>
        <w:t xml:space="preserve"> garārīf2 (syr.) a water wheel turned by oxen or horses and used for raising irrigation water from a river onto the fields</w:t>
      </w:r>
    </w:p>
    <w:p w:rsidR="00B14408" w:rsidRDefault="00FD180F" w:rsidP="00FD180F">
      <w:pPr>
        <w:pStyle w:val="libNormal"/>
      </w:pPr>
      <w:r w:rsidRPr="00B14408">
        <w:rPr>
          <w:rStyle w:val="libBold2Char"/>
          <w:rFonts w:hint="eastAsia"/>
          <w:rtl/>
        </w:rPr>
        <w:t>مغرفة</w:t>
      </w:r>
      <w:r>
        <w:t xml:space="preserve"> migrafa pl. </w:t>
      </w:r>
      <w:r>
        <w:rPr>
          <w:rtl/>
        </w:rPr>
        <w:t>مغارف</w:t>
      </w:r>
      <w:r>
        <w:t xml:space="preserve"> magārif2 large spoon, ladle, scoop</w:t>
      </w:r>
    </w:p>
    <w:p w:rsidR="00B14408" w:rsidRDefault="00FD180F" w:rsidP="00FD180F">
      <w:pPr>
        <w:pStyle w:val="libNormal"/>
      </w:pPr>
      <w:r w:rsidRPr="00B14408">
        <w:rPr>
          <w:rStyle w:val="libBold2Char"/>
          <w:rFonts w:hint="eastAsia"/>
          <w:rtl/>
        </w:rPr>
        <w:t>غرق</w:t>
      </w:r>
      <w:r>
        <w:t xml:space="preserve"> gariqa a (garaq) to plunge, dive, become immersed, immerge, become submersed, submerge, sink, founder (</w:t>
      </w:r>
      <w:r>
        <w:rPr>
          <w:rtl/>
        </w:rPr>
        <w:t>في</w:t>
      </w:r>
      <w:r>
        <w:t xml:space="preserve"> in); to go under, be drowned (</w:t>
      </w:r>
      <w:r>
        <w:rPr>
          <w:rtl/>
        </w:rPr>
        <w:t>في</w:t>
      </w:r>
      <w:r>
        <w:t xml:space="preserve"> in); to be immersed, be engrossed, be absorbed (</w:t>
      </w:r>
      <w:r>
        <w:rPr>
          <w:rtl/>
        </w:rPr>
        <w:t>في</w:t>
      </w:r>
      <w:r>
        <w:t xml:space="preserve"> in); to be wholly engaged, be loot (</w:t>
      </w:r>
      <w:r>
        <w:rPr>
          <w:rtl/>
        </w:rPr>
        <w:t>في</w:t>
      </w:r>
      <w:r>
        <w:t xml:space="preserve"> in), be completely taken up (</w:t>
      </w:r>
      <w:r>
        <w:rPr>
          <w:rtl/>
        </w:rPr>
        <w:t>في</w:t>
      </w:r>
      <w:r>
        <w:t xml:space="preserve"> with) II to plunge, dip, immerse, submerse (</w:t>
      </w:r>
      <w:r>
        <w:rPr>
          <w:rtl/>
        </w:rPr>
        <w:t>هـ, ه</w:t>
      </w:r>
      <w:r>
        <w:t xml:space="preserve"> s.o., s.th.); to sink, founder (</w:t>
      </w:r>
      <w:r>
        <w:rPr>
          <w:rtl/>
        </w:rPr>
        <w:t>هـ</w:t>
      </w:r>
      <w:r>
        <w:t xml:space="preserve"> s.th.), drown (</w:t>
      </w:r>
      <w:r>
        <w:rPr>
          <w:rtl/>
        </w:rPr>
        <w:t>هـ</w:t>
      </w:r>
      <w:r>
        <w:t>, s.o., s.th.); to inundate, flood (</w:t>
      </w:r>
      <w:r>
        <w:rPr>
          <w:rtl/>
        </w:rPr>
        <w:t>هـ</w:t>
      </w:r>
      <w:r>
        <w:t xml:space="preserve"> s.th.; </w:t>
      </w:r>
      <w:r>
        <w:rPr>
          <w:rtl/>
        </w:rPr>
        <w:t>السوق</w:t>
      </w:r>
      <w:r>
        <w:t xml:space="preserve"> the market </w:t>
      </w:r>
      <w:r>
        <w:rPr>
          <w:rtl/>
        </w:rPr>
        <w:t>ب</w:t>
      </w:r>
      <w:r>
        <w:t xml:space="preserve"> with) IV = II; to exceed the proper bound! (</w:t>
      </w:r>
      <w:r>
        <w:rPr>
          <w:rtl/>
        </w:rPr>
        <w:t>في</w:t>
      </w:r>
      <w:r>
        <w:t xml:space="preserve"> in); to exaggerate, overdo (</w:t>
      </w:r>
      <w:r>
        <w:rPr>
          <w:rtl/>
        </w:rPr>
        <w:t>في</w:t>
      </w:r>
      <w:r>
        <w:t xml:space="preserve"> s.th.); to be excessive (</w:t>
      </w:r>
      <w:r>
        <w:rPr>
          <w:rtl/>
        </w:rPr>
        <w:t>في</w:t>
      </w:r>
      <w:r>
        <w:t xml:space="preserve"> in s.th.), carry (</w:t>
      </w:r>
      <w:r>
        <w:rPr>
          <w:rtl/>
        </w:rPr>
        <w:t>في</w:t>
      </w:r>
      <w:r>
        <w:t xml:space="preserve"> s.th.) to excess </w:t>
      </w:r>
      <w:r w:rsidR="003D2305">
        <w:t>|</w:t>
      </w:r>
      <w:r>
        <w:t xml:space="preserve"> </w:t>
      </w:r>
      <w:r>
        <w:rPr>
          <w:rtl/>
        </w:rPr>
        <w:t>اغرق في الضحك</w:t>
      </w:r>
      <w:r>
        <w:t xml:space="preserve"> (ḍaḥik) to laugh noisily or heartily, guffaw V to be sunk, be foundered X to sink (</w:t>
      </w:r>
      <w:r>
        <w:rPr>
          <w:rtl/>
        </w:rPr>
        <w:t>في</w:t>
      </w:r>
      <w:r>
        <w:t xml:space="preserve"> into sleep, and the like), be immersed (</w:t>
      </w:r>
      <w:r>
        <w:rPr>
          <w:rtl/>
        </w:rPr>
        <w:t>في</w:t>
      </w:r>
      <w:r>
        <w:t xml:space="preserve"> in); to absorb, engross, engage wholly, claim completely, fill, take up, occupy (</w:t>
      </w:r>
      <w:r>
        <w:rPr>
          <w:rtl/>
        </w:rPr>
        <w:t>هـ</w:t>
      </w:r>
      <w:r>
        <w:t>, s.o., s.th.); to take, last (</w:t>
      </w:r>
      <w:r>
        <w:rPr>
          <w:rtl/>
        </w:rPr>
        <w:t>هـ</w:t>
      </w:r>
      <w:r>
        <w:t xml:space="preserve"> a certain time) </w:t>
      </w:r>
      <w:r w:rsidR="003D2305">
        <w:t>|</w:t>
      </w:r>
      <w:r>
        <w:t xml:space="preserve"> </w:t>
      </w:r>
      <w:r>
        <w:rPr>
          <w:rtl/>
        </w:rPr>
        <w:t>استغرق في الضحك</w:t>
      </w:r>
      <w:r>
        <w:t xml:space="preserve"> (ḍahik) to laugh noisily or heartily, guffaw XII </w:t>
      </w:r>
      <w:r>
        <w:rPr>
          <w:rtl/>
        </w:rPr>
        <w:t>اغرورقت عيناه بالدموع</w:t>
      </w:r>
      <w:r>
        <w:t xml:space="preserve"> (igrauraqat ‘aināhū) his eyes were bathed in tears</w:t>
      </w:r>
    </w:p>
    <w:p w:rsidR="00B14408" w:rsidRDefault="00FD180F" w:rsidP="00FD180F">
      <w:pPr>
        <w:pStyle w:val="libNormal"/>
      </w:pPr>
      <w:r w:rsidRPr="00B14408">
        <w:rPr>
          <w:rStyle w:val="libBold2Char"/>
          <w:rFonts w:hint="eastAsia"/>
          <w:rtl/>
        </w:rPr>
        <w:t>غريق</w:t>
      </w:r>
      <w:r>
        <w:t xml:space="preserve"> gariq pl. </w:t>
      </w:r>
      <w:r>
        <w:rPr>
          <w:rtl/>
        </w:rPr>
        <w:t>غرقى</w:t>
      </w:r>
      <w:r>
        <w:t xml:space="preserve"> garqā drowned; a drowned person; immersed, engrossed, absorbed (</w:t>
      </w:r>
      <w:r>
        <w:rPr>
          <w:rtl/>
        </w:rPr>
        <w:t>في</w:t>
      </w:r>
      <w:r>
        <w:t xml:space="preserve"> in)</w:t>
      </w:r>
    </w:p>
    <w:p w:rsidR="00B14408" w:rsidRDefault="00FD180F" w:rsidP="00FD180F">
      <w:pPr>
        <w:pStyle w:val="libNormal"/>
      </w:pPr>
      <w:r w:rsidRPr="00B14408">
        <w:rPr>
          <w:rStyle w:val="libBold2Char"/>
          <w:rFonts w:hint="eastAsia"/>
          <w:rtl/>
        </w:rPr>
        <w:t>غرقان</w:t>
      </w:r>
      <w:r>
        <w:t xml:space="preserve"> garqan drowned</w:t>
      </w:r>
    </w:p>
    <w:p w:rsidR="00B14408" w:rsidRDefault="00FD180F" w:rsidP="00FD180F">
      <w:pPr>
        <w:pStyle w:val="libNormal"/>
      </w:pPr>
      <w:r w:rsidRPr="00B14408">
        <w:rPr>
          <w:rStyle w:val="libBold2Char"/>
          <w:rFonts w:hint="eastAsia"/>
          <w:rtl/>
        </w:rPr>
        <w:t>تغريق</w:t>
      </w:r>
      <w:r>
        <w:t xml:space="preserve"> tagrīq drowning; sinking, foundering, scuttling (of a ship); inundation, flooding</w:t>
      </w:r>
    </w:p>
    <w:p w:rsidR="00B14408" w:rsidRDefault="00FD180F" w:rsidP="00FD180F">
      <w:pPr>
        <w:pStyle w:val="libNormal"/>
      </w:pPr>
      <w:r w:rsidRPr="00B14408">
        <w:rPr>
          <w:rStyle w:val="libBold2Char"/>
          <w:rFonts w:hint="eastAsia"/>
          <w:rtl/>
        </w:rPr>
        <w:t>اغراق</w:t>
      </w:r>
      <w:r>
        <w:t xml:space="preserve"> igrāq drowning; sinking, foundering, scuttling (of a ship); inundation, flooding; exaggeration; excessiveness, exorbitance, immoderation, extravagance; hyperbole (rhet.)</w:t>
      </w:r>
    </w:p>
    <w:p w:rsidR="00B14408" w:rsidRDefault="00FD180F" w:rsidP="00FD180F">
      <w:pPr>
        <w:pStyle w:val="libNormal"/>
      </w:pPr>
      <w:r w:rsidRPr="00B14408">
        <w:rPr>
          <w:rStyle w:val="libBold2Char"/>
          <w:rFonts w:hint="eastAsia"/>
          <w:rtl/>
        </w:rPr>
        <w:t>غارق</w:t>
      </w:r>
      <w:r>
        <w:t xml:space="preserve"> gāriq sunk, drowned; immersed, engrossed, absorbed (</w:t>
      </w:r>
      <w:r>
        <w:rPr>
          <w:rtl/>
        </w:rPr>
        <w:t>في</w:t>
      </w:r>
      <w:r>
        <w:t xml:space="preserve"> in) </w:t>
      </w:r>
      <w:r w:rsidR="003D2305">
        <w:t>|</w:t>
      </w:r>
      <w:r>
        <w:t xml:space="preserve"> </w:t>
      </w:r>
      <w:r>
        <w:rPr>
          <w:rtl/>
        </w:rPr>
        <w:t>غارق في الدهشة</w:t>
      </w:r>
      <w:r>
        <w:t xml:space="preserve"> (dahša) completely taken aback, deeply shocked, utterly dismayed</w:t>
      </w:r>
    </w:p>
    <w:p w:rsidR="00B14408" w:rsidRDefault="00FD180F" w:rsidP="00FD180F">
      <w:pPr>
        <w:pStyle w:val="libNormal"/>
      </w:pPr>
      <w:r w:rsidRPr="00B14408">
        <w:rPr>
          <w:rStyle w:val="libBold2Char"/>
          <w:rFonts w:hint="eastAsia"/>
          <w:rtl/>
        </w:rPr>
        <w:t>مغرق</w:t>
      </w:r>
      <w:r>
        <w:t xml:space="preserve"> mugraq immersed, engrossed, absorbed (</w:t>
      </w:r>
      <w:r>
        <w:rPr>
          <w:rtl/>
        </w:rPr>
        <w:t>في</w:t>
      </w:r>
      <w:r>
        <w:t xml:space="preserve"> in)</w:t>
      </w:r>
    </w:p>
    <w:p w:rsidR="00B14408" w:rsidRDefault="00FD180F" w:rsidP="00FD180F">
      <w:pPr>
        <w:pStyle w:val="libNormal"/>
      </w:pPr>
      <w:r w:rsidRPr="00B14408">
        <w:rPr>
          <w:rStyle w:val="libBold2Char"/>
          <w:rFonts w:hint="eastAsia"/>
          <w:rtl/>
        </w:rPr>
        <w:t>مستغرق</w:t>
      </w:r>
      <w:r>
        <w:t xml:space="preserve"> mustagriq immersed, engrossed, absorbed (</w:t>
      </w:r>
      <w:r>
        <w:rPr>
          <w:rtl/>
        </w:rPr>
        <w:t>في</w:t>
      </w:r>
      <w:r>
        <w:t xml:space="preserve"> in)</w:t>
      </w:r>
    </w:p>
    <w:p w:rsidR="00B14408" w:rsidRDefault="00FD180F" w:rsidP="00FD180F">
      <w:pPr>
        <w:pStyle w:val="libNormal"/>
      </w:pPr>
      <w:r w:rsidRPr="00B14408">
        <w:rPr>
          <w:rStyle w:val="libBold2Char"/>
          <w:rFonts w:hint="eastAsia"/>
          <w:rtl/>
        </w:rPr>
        <w:t>غرلة</w:t>
      </w:r>
      <w:r>
        <w:t xml:space="preserve"> gurla pl. </w:t>
      </w:r>
      <w:r>
        <w:rPr>
          <w:rtl/>
        </w:rPr>
        <w:t>غرل</w:t>
      </w:r>
      <w:r>
        <w:t xml:space="preserve"> gural foreskin, prepuce</w:t>
      </w:r>
    </w:p>
    <w:p w:rsidR="00B14408" w:rsidRDefault="00FD180F" w:rsidP="00FD180F">
      <w:pPr>
        <w:pStyle w:val="libNormal"/>
      </w:pPr>
      <w:r w:rsidRPr="00B14408">
        <w:rPr>
          <w:rStyle w:val="libBold2Char"/>
          <w:rFonts w:hint="eastAsia"/>
          <w:rtl/>
        </w:rPr>
        <w:lastRenderedPageBreak/>
        <w:t>غرم</w:t>
      </w:r>
      <w:r>
        <w:t xml:space="preserve"> garima a (gurm, </w:t>
      </w:r>
      <w:r>
        <w:rPr>
          <w:rtl/>
        </w:rPr>
        <w:t>غرامة</w:t>
      </w:r>
      <w:r>
        <w:t xml:space="preserve"> garāma, </w:t>
      </w:r>
      <w:r>
        <w:rPr>
          <w:rtl/>
        </w:rPr>
        <w:t>مغرم</w:t>
      </w:r>
      <w:r>
        <w:t xml:space="preserve"> magram) to pay (</w:t>
      </w:r>
      <w:r>
        <w:rPr>
          <w:rtl/>
        </w:rPr>
        <w:t>هـ</w:t>
      </w:r>
      <w:r>
        <w:t xml:space="preserve"> a fine, and the like); to suffer loss II to fine (</w:t>
      </w:r>
      <w:r>
        <w:rPr>
          <w:rtl/>
        </w:rPr>
        <w:t>هـ</w:t>
      </w:r>
      <w:r>
        <w:t xml:space="preserve"> s.o.), impose a fine (</w:t>
      </w:r>
      <w:r>
        <w:rPr>
          <w:rtl/>
        </w:rPr>
        <w:t>ه</w:t>
      </w:r>
      <w:r>
        <w:t xml:space="preserve"> on s.o.) IV = II; pass, ugrima to be very fond, be enamored (</w:t>
      </w:r>
      <w:r>
        <w:rPr>
          <w:rtl/>
        </w:rPr>
        <w:t>ب</w:t>
      </w:r>
      <w:r>
        <w:t xml:space="preserve"> of), be in love, be infatuated (</w:t>
      </w:r>
      <w:r>
        <w:rPr>
          <w:rtl/>
        </w:rPr>
        <w:t>ب</w:t>
      </w:r>
      <w:r>
        <w:t xml:space="preserve"> with) V to be fined, be mulcted</w:t>
      </w:r>
    </w:p>
    <w:p w:rsidR="00B14408" w:rsidRDefault="00FD180F" w:rsidP="00FD180F">
      <w:pPr>
        <w:pStyle w:val="libNormal"/>
      </w:pPr>
      <w:r w:rsidRPr="00B14408">
        <w:rPr>
          <w:rStyle w:val="libBold2Char"/>
          <w:rFonts w:hint="eastAsia"/>
          <w:rtl/>
        </w:rPr>
        <w:t>غرم</w:t>
      </w:r>
      <w:r>
        <w:t xml:space="preserve"> gurm damage, loss</w:t>
      </w:r>
    </w:p>
    <w:p w:rsidR="00B14408" w:rsidRDefault="00FD180F" w:rsidP="00FD180F">
      <w:pPr>
        <w:pStyle w:val="libNormal"/>
      </w:pPr>
      <w:r w:rsidRPr="00B14408">
        <w:rPr>
          <w:rStyle w:val="libBold2Char"/>
          <w:rFonts w:hint="eastAsia"/>
          <w:rtl/>
        </w:rPr>
        <w:t>غرام</w:t>
      </w:r>
      <w:r>
        <w:t xml:space="preserve"> garām infatuation (</w:t>
      </w:r>
      <w:r>
        <w:rPr>
          <w:rtl/>
        </w:rPr>
        <w:t>ب</w:t>
      </w:r>
      <w:r>
        <w:t xml:space="preserve"> with), love (</w:t>
      </w:r>
      <w:r>
        <w:rPr>
          <w:rtl/>
        </w:rPr>
        <w:t>ب</w:t>
      </w:r>
      <w:r>
        <w:t xml:space="preserve"> of), passion, ardent desire (</w:t>
      </w:r>
      <w:r>
        <w:rPr>
          <w:rtl/>
        </w:rPr>
        <w:t>ب</w:t>
      </w:r>
      <w:r>
        <w:t xml:space="preserve"> for); penalty, mulct, fine; see also alphabetically</w:t>
      </w:r>
    </w:p>
    <w:p w:rsidR="00B14408" w:rsidRDefault="00FD180F" w:rsidP="00FD180F">
      <w:pPr>
        <w:pStyle w:val="libNormal"/>
      </w:pPr>
      <w:r w:rsidRPr="00B14408">
        <w:rPr>
          <w:rStyle w:val="libBold2Char"/>
          <w:rFonts w:hint="eastAsia"/>
          <w:rtl/>
        </w:rPr>
        <w:t>غرامي</w:t>
      </w:r>
      <w:r>
        <w:t xml:space="preserve"> garāmī passionate, impassioned, erotic, amorous, amatory, love (used attributively); </w:t>
      </w:r>
      <w:r>
        <w:rPr>
          <w:rtl/>
        </w:rPr>
        <w:t>غراميات</w:t>
      </w:r>
      <w:r>
        <w:t xml:space="preserve"> garāmīyāt amours, romances, love affairs, amorous adventures </w:t>
      </w:r>
      <w:r w:rsidR="003D2305">
        <w:t>|</w:t>
      </w:r>
      <w:r>
        <w:t xml:space="preserve"> </w:t>
      </w:r>
      <w:r>
        <w:rPr>
          <w:rtl/>
        </w:rPr>
        <w:t>رسالة غرامية</w:t>
      </w:r>
      <w:r>
        <w:t xml:space="preserve"> love letter</w:t>
      </w:r>
    </w:p>
    <w:p w:rsidR="00B14408" w:rsidRDefault="00FD180F" w:rsidP="00FD180F">
      <w:pPr>
        <w:pStyle w:val="libNormal"/>
      </w:pPr>
      <w:r w:rsidRPr="00B14408">
        <w:rPr>
          <w:rStyle w:val="libBold2Char"/>
          <w:rFonts w:hint="eastAsia"/>
          <w:rtl/>
        </w:rPr>
        <w:t>غريم</w:t>
      </w:r>
      <w:r>
        <w:t xml:space="preserve"> garīm pl. </w:t>
      </w:r>
      <w:r>
        <w:rPr>
          <w:rtl/>
        </w:rPr>
        <w:t>غرماء</w:t>
      </w:r>
      <w:r>
        <w:t xml:space="preserve"> guramā’2 debtor; creditor; opponent, adversary, antagonist, rival; insulter</w:t>
      </w:r>
    </w:p>
    <w:p w:rsidR="00B14408" w:rsidRDefault="00FD180F" w:rsidP="00FD180F">
      <w:pPr>
        <w:pStyle w:val="libNormal"/>
      </w:pPr>
      <w:r w:rsidRPr="00B14408">
        <w:rPr>
          <w:rStyle w:val="libBold2Char"/>
          <w:rFonts w:hint="eastAsia"/>
          <w:rtl/>
        </w:rPr>
        <w:t>غريمة</w:t>
      </w:r>
      <w:r>
        <w:t xml:space="preserve"> garīma woman opponent, female antagonist, rival</w:t>
      </w:r>
    </w:p>
    <w:p w:rsidR="00B14408" w:rsidRDefault="00FD180F" w:rsidP="00FD180F">
      <w:pPr>
        <w:pStyle w:val="libNormal"/>
      </w:pPr>
      <w:r w:rsidRPr="00B14408">
        <w:rPr>
          <w:rStyle w:val="libBold2Char"/>
          <w:rFonts w:hint="eastAsia"/>
          <w:rtl/>
        </w:rPr>
        <w:t>غرامة</w:t>
      </w:r>
      <w:r>
        <w:t xml:space="preserve"> garāma pl. </w:t>
      </w:r>
      <w:r w:rsidR="003D2305">
        <w:t>-</w:t>
      </w:r>
      <w:r>
        <w:t>āt fine, mulct; indemnity, compensation, damages; reparation, amends, penalty</w:t>
      </w:r>
    </w:p>
    <w:p w:rsidR="00B14408" w:rsidRDefault="00FD180F" w:rsidP="00FD180F">
      <w:pPr>
        <w:pStyle w:val="libNormal"/>
      </w:pPr>
      <w:r w:rsidRPr="00B14408">
        <w:rPr>
          <w:rStyle w:val="libBold2Char"/>
          <w:rFonts w:hint="eastAsia"/>
          <w:rtl/>
        </w:rPr>
        <w:t>مغرم</w:t>
      </w:r>
      <w:r>
        <w:t xml:space="preserve"> magram pl. </w:t>
      </w:r>
      <w:r>
        <w:rPr>
          <w:rtl/>
        </w:rPr>
        <w:t>مغارم</w:t>
      </w:r>
      <w:r>
        <w:t xml:space="preserve"> magārim2 damage, loss; debt; liability, financial obligation; fine</w:t>
      </w:r>
    </w:p>
    <w:p w:rsidR="00B14408" w:rsidRDefault="00FD180F" w:rsidP="00FD180F">
      <w:pPr>
        <w:pStyle w:val="libNormal"/>
      </w:pPr>
      <w:r w:rsidRPr="00B14408">
        <w:rPr>
          <w:rStyle w:val="libBold2Char"/>
          <w:rFonts w:hint="eastAsia"/>
          <w:rtl/>
        </w:rPr>
        <w:t>مغرم</w:t>
      </w:r>
      <w:r>
        <w:t xml:space="preserve"> mugram enamored, (</w:t>
      </w:r>
      <w:r>
        <w:rPr>
          <w:rtl/>
        </w:rPr>
        <w:t>ب</w:t>
      </w:r>
      <w:r>
        <w:t xml:space="preserve"> of), in love, infatuated (</w:t>
      </w:r>
      <w:r>
        <w:rPr>
          <w:rtl/>
        </w:rPr>
        <w:t>ب</w:t>
      </w:r>
      <w:r>
        <w:t xml:space="preserve"> with)</w:t>
      </w:r>
    </w:p>
    <w:p w:rsidR="00B14408" w:rsidRDefault="00FD180F" w:rsidP="00FD180F">
      <w:pPr>
        <w:pStyle w:val="libNormal"/>
      </w:pPr>
      <w:r w:rsidRPr="00B14408">
        <w:rPr>
          <w:rStyle w:val="libBold2Char"/>
          <w:rFonts w:hint="eastAsia"/>
          <w:rtl/>
        </w:rPr>
        <w:t>غرين</w:t>
      </w:r>
      <w:r>
        <w:t xml:space="preserve"> garīn (alluvial) mud</w:t>
      </w:r>
    </w:p>
    <w:p w:rsidR="00B14408" w:rsidRDefault="00FD180F" w:rsidP="00FD180F">
      <w:pPr>
        <w:pStyle w:val="libNormal"/>
      </w:pPr>
      <w:r w:rsidRPr="00B14408">
        <w:rPr>
          <w:rStyle w:val="libBold2Char"/>
          <w:rFonts w:hint="eastAsia"/>
          <w:rtl/>
        </w:rPr>
        <w:t>غرناطة</w:t>
      </w:r>
      <w:r>
        <w:t xml:space="preserve"> garnāṭa2 Granada (city in S Spain)</w:t>
      </w:r>
    </w:p>
    <w:p w:rsidR="00B14408" w:rsidRDefault="00FD180F" w:rsidP="00FD180F">
      <w:pPr>
        <w:pStyle w:val="libNormal"/>
      </w:pPr>
      <w:r w:rsidRPr="00B14408">
        <w:rPr>
          <w:rStyle w:val="libBold2Char"/>
          <w:rFonts w:hint="eastAsia"/>
          <w:rtl/>
        </w:rPr>
        <w:t>غرنوق</w:t>
      </w:r>
      <w:r>
        <w:t xml:space="preserve"> gurnūq pl. </w:t>
      </w:r>
      <w:r>
        <w:rPr>
          <w:rtl/>
        </w:rPr>
        <w:t>غرانيق</w:t>
      </w:r>
      <w:r>
        <w:t xml:space="preserve"> garānīq2 crane (zool.)</w:t>
      </w:r>
    </w:p>
    <w:p w:rsidR="00B14408" w:rsidRDefault="00FD180F" w:rsidP="00FD180F">
      <w:pPr>
        <w:pStyle w:val="libNormal"/>
      </w:pPr>
      <w:r w:rsidRPr="00B14408">
        <w:rPr>
          <w:rStyle w:val="libBold2Char"/>
          <w:rFonts w:hint="eastAsia"/>
          <w:rtl/>
        </w:rPr>
        <w:t>غرنيق</w:t>
      </w:r>
      <w:r>
        <w:t xml:space="preserve"> girnīq pl. </w:t>
      </w:r>
      <w:r>
        <w:rPr>
          <w:rtl/>
        </w:rPr>
        <w:t>غرانيق</w:t>
      </w:r>
      <w:r>
        <w:t xml:space="preserve"> garānīq2 crane (zool.)</w:t>
      </w:r>
    </w:p>
    <w:p w:rsidR="00B14408" w:rsidRDefault="00FD180F" w:rsidP="00FD180F">
      <w:pPr>
        <w:pStyle w:val="libNormal"/>
      </w:pPr>
      <w:r w:rsidRPr="00B14408">
        <w:rPr>
          <w:rStyle w:val="libBold2Char"/>
          <w:rFonts w:hint="eastAsia"/>
          <w:rtl/>
        </w:rPr>
        <w:t>غرا</w:t>
      </w:r>
      <w:r>
        <w:rPr>
          <w:rtl/>
        </w:rPr>
        <w:t xml:space="preserve"> (غرو</w:t>
      </w:r>
      <w:r>
        <w:t>) garā u (gurw) to glue, fix with glue (</w:t>
      </w:r>
      <w:r>
        <w:rPr>
          <w:rtl/>
        </w:rPr>
        <w:t>هـ</w:t>
      </w:r>
      <w:r>
        <w:t xml:space="preserve"> s.th.) II = I; IV to make (</w:t>
      </w:r>
      <w:r>
        <w:rPr>
          <w:rtl/>
        </w:rPr>
        <w:t>ه</w:t>
      </w:r>
      <w:r>
        <w:t xml:space="preserve"> s.o.) covetous (</w:t>
      </w:r>
      <w:r>
        <w:rPr>
          <w:rtl/>
        </w:rPr>
        <w:t>ب</w:t>
      </w:r>
      <w:r>
        <w:t xml:space="preserve"> for), prod, spur on, goad, egg on, incite, induce, instigate, abet, urge, impel (</w:t>
      </w:r>
      <w:r>
        <w:rPr>
          <w:rtl/>
        </w:rPr>
        <w:t>ب ه</w:t>
      </w:r>
      <w:r>
        <w:t xml:space="preserve"> s.o. to do s.th.); to entice, allure, tempt, seduce (</w:t>
      </w:r>
      <w:r>
        <w:rPr>
          <w:rtl/>
        </w:rPr>
        <w:t>ب ه</w:t>
      </w:r>
      <w:r>
        <w:t xml:space="preserve"> s.o. to); to set (</w:t>
      </w:r>
      <w:r>
        <w:rPr>
          <w:rtl/>
        </w:rPr>
        <w:t>ب ه</w:t>
      </w:r>
      <w:r>
        <w:t xml:space="preserve"> s.o. on), sick (</w:t>
      </w:r>
      <w:r>
        <w:rPr>
          <w:rtl/>
        </w:rPr>
        <w:t>ب هـ</w:t>
      </w:r>
      <w:r>
        <w:t xml:space="preserve"> a dog, etc., on game); to bring about, cause, produce, provoke (</w:t>
      </w:r>
      <w:r>
        <w:rPr>
          <w:rtl/>
        </w:rPr>
        <w:t>هـ</w:t>
      </w:r>
      <w:r>
        <w:t xml:space="preserve"> s.th.); pass. ugriya to desire ardently, love (</w:t>
      </w:r>
      <w:r>
        <w:rPr>
          <w:rtl/>
        </w:rPr>
        <w:t>ب</w:t>
      </w:r>
      <w:r>
        <w:t xml:space="preserve"> s.th.), be attached (</w:t>
      </w:r>
      <w:r>
        <w:rPr>
          <w:rtl/>
        </w:rPr>
        <w:t>ب</w:t>
      </w:r>
      <w:r>
        <w:t xml:space="preserve"> to s.th.) </w:t>
      </w:r>
      <w:r w:rsidR="003D2305">
        <w:t>|</w:t>
      </w:r>
      <w:r>
        <w:t xml:space="preserve"> </w:t>
      </w:r>
      <w:r>
        <w:rPr>
          <w:rtl/>
        </w:rPr>
        <w:t>اغري العداوة بين</w:t>
      </w:r>
      <w:r>
        <w:t xml:space="preserve"> (‘adāwata) to cause or excite enmity among …</w:t>
      </w:r>
    </w:p>
    <w:p w:rsidR="00B14408" w:rsidRDefault="00FD180F" w:rsidP="00FD180F">
      <w:pPr>
        <w:pStyle w:val="libNormal"/>
      </w:pPr>
      <w:r w:rsidRPr="00B14408">
        <w:rPr>
          <w:rStyle w:val="libBold2Char"/>
          <w:rFonts w:hint="eastAsia"/>
          <w:rtl/>
        </w:rPr>
        <w:t>لا</w:t>
      </w:r>
      <w:r>
        <w:rPr>
          <w:rtl/>
        </w:rPr>
        <w:t xml:space="preserve"> غرو</w:t>
      </w:r>
      <w:r>
        <w:t xml:space="preserve"> lā garwa no wonder! it is small wonder</w:t>
      </w:r>
    </w:p>
    <w:p w:rsidR="00B14408" w:rsidRDefault="00FD180F" w:rsidP="00FD180F">
      <w:pPr>
        <w:pStyle w:val="libNormal"/>
      </w:pPr>
      <w:r w:rsidRPr="00B14408">
        <w:rPr>
          <w:rStyle w:val="libBold2Char"/>
          <w:rFonts w:hint="eastAsia"/>
          <w:rtl/>
        </w:rPr>
        <w:t>غرا</w:t>
      </w:r>
      <w:r>
        <w:t xml:space="preserve"> garan glue</w:t>
      </w:r>
    </w:p>
    <w:p w:rsidR="00B14408" w:rsidRDefault="00FD180F" w:rsidP="00FD180F">
      <w:pPr>
        <w:pStyle w:val="libNormal"/>
      </w:pPr>
      <w:r w:rsidRPr="00B14408">
        <w:rPr>
          <w:rStyle w:val="libBold2Char"/>
          <w:rFonts w:hint="eastAsia"/>
          <w:rtl/>
        </w:rPr>
        <w:lastRenderedPageBreak/>
        <w:t>غراء</w:t>
      </w:r>
      <w:r>
        <w:t xml:space="preserve"> girā’ glue</w:t>
      </w:r>
    </w:p>
    <w:p w:rsidR="00B14408" w:rsidRDefault="00FD180F" w:rsidP="00FD180F">
      <w:pPr>
        <w:pStyle w:val="libNormal"/>
      </w:pPr>
      <w:r w:rsidRPr="00B14408">
        <w:rPr>
          <w:rStyle w:val="libBold2Char"/>
          <w:rFonts w:hint="eastAsia"/>
          <w:rtl/>
        </w:rPr>
        <w:t>غرائي</w:t>
      </w:r>
      <w:r>
        <w:t xml:space="preserve"> girā’ī gluey, glutinous</w:t>
      </w:r>
    </w:p>
    <w:p w:rsidR="00B14408" w:rsidRDefault="00FD180F" w:rsidP="00FD180F">
      <w:pPr>
        <w:pStyle w:val="libNormal"/>
      </w:pPr>
      <w:r w:rsidRPr="00B14408">
        <w:rPr>
          <w:rStyle w:val="libBold2Char"/>
          <w:rFonts w:hint="eastAsia"/>
          <w:rtl/>
        </w:rPr>
        <w:t>غروى</w:t>
      </w:r>
      <w:r>
        <w:t xml:space="preserve"> girawī gluey, glutinous, sticky, ropy, vicious; colloidal (chem.)</w:t>
      </w:r>
    </w:p>
    <w:p w:rsidR="00B14408" w:rsidRDefault="00FD180F" w:rsidP="00FD180F">
      <w:pPr>
        <w:pStyle w:val="libNormal"/>
      </w:pPr>
      <w:r w:rsidRPr="00B14408">
        <w:rPr>
          <w:rStyle w:val="libBold2Char"/>
          <w:rFonts w:hint="eastAsia"/>
          <w:rtl/>
        </w:rPr>
        <w:t>لا</w:t>
      </w:r>
      <w:r>
        <w:rPr>
          <w:rtl/>
        </w:rPr>
        <w:t xml:space="preserve"> غروى</w:t>
      </w:r>
      <w:r>
        <w:t xml:space="preserve"> garwā no wonder! it is small wonder</w:t>
      </w:r>
    </w:p>
    <w:p w:rsidR="00B14408" w:rsidRDefault="00FD180F" w:rsidP="00FD180F">
      <w:pPr>
        <w:pStyle w:val="libNormal"/>
      </w:pPr>
      <w:r w:rsidRPr="00B14408">
        <w:rPr>
          <w:rStyle w:val="libBold2Char"/>
          <w:rFonts w:hint="eastAsia"/>
          <w:rtl/>
        </w:rPr>
        <w:t>غراية</w:t>
      </w:r>
      <w:r>
        <w:t xml:space="preserve"> garrāya pl. </w:t>
      </w:r>
      <w:r w:rsidR="003D2305">
        <w:t>-</w:t>
      </w:r>
      <w:r>
        <w:t>āt (eg.) glue pot</w:t>
      </w:r>
    </w:p>
    <w:p w:rsidR="00B14408" w:rsidRDefault="00FD180F" w:rsidP="00FD180F">
      <w:pPr>
        <w:pStyle w:val="libNormal"/>
      </w:pPr>
      <w:r w:rsidRPr="00B14408">
        <w:rPr>
          <w:rStyle w:val="libBold2Char"/>
          <w:rFonts w:hint="eastAsia"/>
          <w:rtl/>
        </w:rPr>
        <w:t>مغراة</w:t>
      </w:r>
      <w:r>
        <w:t xml:space="preserve"> migrāh glue pot</w:t>
      </w:r>
    </w:p>
    <w:p w:rsidR="00B14408" w:rsidRDefault="00FD180F" w:rsidP="00FD180F">
      <w:pPr>
        <w:pStyle w:val="libNormal"/>
      </w:pPr>
      <w:r w:rsidRPr="00B14408">
        <w:rPr>
          <w:rStyle w:val="libBold2Char"/>
          <w:rFonts w:hint="eastAsia"/>
          <w:rtl/>
        </w:rPr>
        <w:t>اغراء</w:t>
      </w:r>
      <w:r>
        <w:t xml:space="preserve"> igrā’ incitement, instigation, inducement, spur, goad, impetus; incentive, stimulus; enticement, allurement, temptation, seduction</w:t>
      </w:r>
    </w:p>
    <w:p w:rsidR="00B14408" w:rsidRDefault="00FD180F" w:rsidP="00FD180F">
      <w:pPr>
        <w:pStyle w:val="libNormal"/>
      </w:pPr>
      <w:r w:rsidRPr="00B14408">
        <w:rPr>
          <w:rStyle w:val="libBold2Char"/>
          <w:rFonts w:hint="eastAsia"/>
          <w:rtl/>
        </w:rPr>
        <w:t>مغر</w:t>
      </w:r>
      <w:r>
        <w:t xml:space="preserve"> mugrin enticing, alluring, tempting; inciter, instigator, abettor; tempter, seducer</w:t>
      </w:r>
    </w:p>
    <w:p w:rsidR="00B14408" w:rsidRDefault="00FD180F" w:rsidP="00FD180F">
      <w:pPr>
        <w:pStyle w:val="libNormal"/>
      </w:pPr>
      <w:r w:rsidRPr="00B14408">
        <w:rPr>
          <w:rStyle w:val="libBold2Char"/>
          <w:rFonts w:hint="eastAsia"/>
          <w:rtl/>
        </w:rPr>
        <w:t>مغريات</w:t>
      </w:r>
      <w:r>
        <w:t xml:space="preserve"> mugriyāt lures, temptations</w:t>
      </w:r>
    </w:p>
    <w:p w:rsidR="00B14408" w:rsidRDefault="00FD180F" w:rsidP="00FD180F">
      <w:pPr>
        <w:pStyle w:val="libNormal"/>
      </w:pPr>
      <w:r w:rsidRPr="007F5296">
        <w:rPr>
          <w:rStyle w:val="libBold2Char"/>
        </w:rPr>
        <w:t>1</w:t>
      </w:r>
      <w:r w:rsidRPr="007F5296">
        <w:rPr>
          <w:rStyle w:val="libBold2Char"/>
          <w:rtl/>
        </w:rPr>
        <w:t>غز</w:t>
      </w:r>
      <w:r>
        <w:t xml:space="preserve"> IV to he thorny, prickly; to prick</w:t>
      </w:r>
    </w:p>
    <w:p w:rsidR="00B14408" w:rsidRDefault="00FD180F" w:rsidP="00FD180F">
      <w:pPr>
        <w:pStyle w:val="libNormal"/>
      </w:pPr>
      <w:r w:rsidRPr="007F5296">
        <w:rPr>
          <w:rStyle w:val="libBold2Char"/>
        </w:rPr>
        <w:t>2</w:t>
      </w:r>
      <w:r w:rsidRPr="007F5296">
        <w:rPr>
          <w:rStyle w:val="libBold2Char"/>
          <w:rtl/>
        </w:rPr>
        <w:t>غز</w:t>
      </w:r>
      <w:r>
        <w:t xml:space="preserve"> gazza2 Gaza (seaport in S Palestine)</w:t>
      </w:r>
    </w:p>
    <w:p w:rsidR="00B14408" w:rsidRDefault="00FD180F" w:rsidP="00FD180F">
      <w:pPr>
        <w:pStyle w:val="libNormal"/>
      </w:pPr>
      <w:r w:rsidRPr="00B14408">
        <w:rPr>
          <w:rStyle w:val="libBold2Char"/>
          <w:rFonts w:hint="eastAsia"/>
          <w:rtl/>
        </w:rPr>
        <w:t>غزي</w:t>
      </w:r>
      <w:r>
        <w:t xml:space="preserve"> gazzī gauze</w:t>
      </w:r>
    </w:p>
    <w:p w:rsidR="00B14408" w:rsidRDefault="00FD180F" w:rsidP="00FD180F">
      <w:pPr>
        <w:pStyle w:val="libNormal"/>
      </w:pPr>
      <w:r w:rsidRPr="007F5296">
        <w:rPr>
          <w:rStyle w:val="libBold2Char"/>
        </w:rPr>
        <w:t>1</w:t>
      </w:r>
      <w:r w:rsidRPr="007F5296">
        <w:rPr>
          <w:rStyle w:val="libBold2Char"/>
          <w:rtl/>
        </w:rPr>
        <w:t>غزر</w:t>
      </w:r>
      <w:r>
        <w:t xml:space="preserve"> gazara u (gazr, </w:t>
      </w:r>
      <w:r>
        <w:rPr>
          <w:rtl/>
        </w:rPr>
        <w:t>غزارة</w:t>
      </w:r>
      <w:r>
        <w:t xml:space="preserve"> gazāra) to be plentiful, copious, abundant</w:t>
      </w:r>
    </w:p>
    <w:p w:rsidR="00B14408" w:rsidRDefault="00FD180F" w:rsidP="00FD180F">
      <w:pPr>
        <w:pStyle w:val="libNormal"/>
      </w:pPr>
      <w:r w:rsidRPr="00B14408">
        <w:rPr>
          <w:rStyle w:val="libBold2Char"/>
          <w:rFonts w:hint="eastAsia"/>
          <w:rtl/>
        </w:rPr>
        <w:t>غزر</w:t>
      </w:r>
      <w:r>
        <w:t xml:space="preserve"> gazr abundance, copiousness, profusion, plenty, large quantity, lavish supply</w:t>
      </w:r>
    </w:p>
    <w:p w:rsidR="00B14408" w:rsidRDefault="00FD180F" w:rsidP="00FD180F">
      <w:pPr>
        <w:pStyle w:val="libNormal"/>
      </w:pPr>
      <w:r w:rsidRPr="00B14408">
        <w:rPr>
          <w:rStyle w:val="libBold2Char"/>
          <w:rFonts w:hint="eastAsia"/>
          <w:rtl/>
        </w:rPr>
        <w:t>غزير</w:t>
      </w:r>
      <w:r>
        <w:t xml:space="preserve"> gazīr pl. </w:t>
      </w:r>
      <w:r>
        <w:rPr>
          <w:rtl/>
        </w:rPr>
        <w:t>غزار</w:t>
      </w:r>
      <w:r>
        <w:t xml:space="preserve"> gizār much, plentiful, copious, abundant, ample; densely growing, luxuriantly growing; rich (</w:t>
      </w:r>
      <w:r>
        <w:rPr>
          <w:rtl/>
        </w:rPr>
        <w:t>بغز</w:t>
      </w:r>
      <w:r>
        <w:t xml:space="preserve"> in) </w:t>
      </w:r>
      <w:r w:rsidR="003D2305">
        <w:t>|</w:t>
      </w:r>
      <w:r>
        <w:t xml:space="preserve"> </w:t>
      </w:r>
      <w:r>
        <w:rPr>
          <w:rtl/>
        </w:rPr>
        <w:t>غزير المادة</w:t>
      </w:r>
      <w:r>
        <w:t xml:space="preserve"> g. al</w:t>
      </w:r>
      <w:r w:rsidR="003D2305">
        <w:t>-</w:t>
      </w:r>
      <w:r>
        <w:t>mādda well</w:t>
      </w:r>
      <w:r w:rsidR="003D2305">
        <w:t>-</w:t>
      </w:r>
      <w:r>
        <w:t>informed, learned, well</w:t>
      </w:r>
      <w:r w:rsidR="003D2305">
        <w:t>-</w:t>
      </w:r>
      <w:r>
        <w:t xml:space="preserve">read; </w:t>
      </w:r>
      <w:r>
        <w:rPr>
          <w:rtl/>
        </w:rPr>
        <w:t>غزير المواد</w:t>
      </w:r>
      <w:r>
        <w:t xml:space="preserve"> g. al</w:t>
      </w:r>
      <w:r w:rsidR="003D2305">
        <w:t>-</w:t>
      </w:r>
      <w:r>
        <w:t>mawādd offering a wealth of information (book)</w:t>
      </w:r>
    </w:p>
    <w:p w:rsidR="00B14408" w:rsidRDefault="00FD180F" w:rsidP="00FD180F">
      <w:pPr>
        <w:pStyle w:val="libNormal"/>
      </w:pPr>
      <w:r w:rsidRPr="00B14408">
        <w:rPr>
          <w:rStyle w:val="libBold2Char"/>
          <w:rFonts w:hint="eastAsia"/>
          <w:rtl/>
        </w:rPr>
        <w:t>غزارة</w:t>
      </w:r>
      <w:r>
        <w:t xml:space="preserve"> gazāra abundance, copiousness, profusion, plenty, large quantity, lavish supply</w:t>
      </w:r>
    </w:p>
    <w:p w:rsidR="00B14408" w:rsidRDefault="00FD180F" w:rsidP="00FD180F">
      <w:pPr>
        <w:pStyle w:val="libNormal"/>
      </w:pPr>
      <w:r w:rsidRPr="007F5296">
        <w:rPr>
          <w:rStyle w:val="libBold2Char"/>
        </w:rPr>
        <w:t>2</w:t>
      </w:r>
      <w:r w:rsidRPr="007F5296">
        <w:rPr>
          <w:rStyle w:val="libBold2Char"/>
          <w:rtl/>
        </w:rPr>
        <w:t>غزارى</w:t>
      </w:r>
      <w:r>
        <w:t xml:space="preserve"> gazārī a variety of pigeon</w:t>
      </w:r>
    </w:p>
    <w:p w:rsidR="00B14408" w:rsidRDefault="00FD180F" w:rsidP="00FD180F">
      <w:pPr>
        <w:pStyle w:val="libNormal"/>
      </w:pPr>
      <w:r w:rsidRPr="00B14408">
        <w:rPr>
          <w:rStyle w:val="libBold2Char"/>
          <w:rFonts w:hint="eastAsia"/>
          <w:rtl/>
        </w:rPr>
        <w:t>غزل</w:t>
      </w:r>
      <w:r>
        <w:t xml:space="preserve"> gazala i (gazl) to spin (</w:t>
      </w:r>
      <w:r>
        <w:rPr>
          <w:rtl/>
        </w:rPr>
        <w:t>هـ</w:t>
      </w:r>
      <w:r>
        <w:t xml:space="preserve"> s.th.); </w:t>
      </w:r>
      <w:r w:rsidR="003D2305">
        <w:t>--</w:t>
      </w:r>
      <w:r>
        <w:t xml:space="preserve"> gazila a (gazal) to display amorous behavior (</w:t>
      </w:r>
      <w:r>
        <w:rPr>
          <w:rtl/>
        </w:rPr>
        <w:t>ب</w:t>
      </w:r>
      <w:r>
        <w:t xml:space="preserve"> toward a woman), make love (</w:t>
      </w:r>
      <w:r>
        <w:rPr>
          <w:rtl/>
        </w:rPr>
        <w:t>ب</w:t>
      </w:r>
      <w:r>
        <w:t xml:space="preserve"> to a woman), court, woo (</w:t>
      </w:r>
      <w:r>
        <w:rPr>
          <w:rtl/>
        </w:rPr>
        <w:t>ب</w:t>
      </w:r>
      <w:r>
        <w:t xml:space="preserve"> a woman), flirt (</w:t>
      </w:r>
      <w:r>
        <w:rPr>
          <w:rtl/>
        </w:rPr>
        <w:t>ب</w:t>
      </w:r>
      <w:r>
        <w:t xml:space="preserve"> with a woman); to eulogize in verses (</w:t>
      </w:r>
      <w:r>
        <w:rPr>
          <w:rtl/>
        </w:rPr>
        <w:t>ب</w:t>
      </w:r>
      <w:r>
        <w:t xml:space="preserve"> a woman) III to speak words of love, make love (</w:t>
      </w:r>
      <w:r>
        <w:rPr>
          <w:rtl/>
        </w:rPr>
        <w:t>ه</w:t>
      </w:r>
      <w:r>
        <w:rPr>
          <w:rFonts w:hint="eastAsia"/>
          <w:rtl/>
        </w:rPr>
        <w:t>ا</w:t>
      </w:r>
      <w:r>
        <w:t xml:space="preserve"> to a woman), court, woo (</w:t>
      </w:r>
      <w:r>
        <w:rPr>
          <w:rtl/>
        </w:rPr>
        <w:t>ها</w:t>
      </w:r>
      <w:r>
        <w:t xml:space="preserve"> a woman), flirt, dally, philander (</w:t>
      </w:r>
      <w:r>
        <w:rPr>
          <w:rtl/>
        </w:rPr>
        <w:t>ها</w:t>
      </w:r>
      <w:r>
        <w:t xml:space="preserve"> with a woman) V to court, woo (</w:t>
      </w:r>
      <w:r>
        <w:rPr>
          <w:rtl/>
        </w:rPr>
        <w:t>ب</w:t>
      </w:r>
      <w:r>
        <w:t xml:space="preserve"> a woman), make love (</w:t>
      </w:r>
      <w:r>
        <w:rPr>
          <w:rtl/>
        </w:rPr>
        <w:t>ب</w:t>
      </w:r>
      <w:r>
        <w:t xml:space="preserve"> to a woman), flirt, dally (</w:t>
      </w:r>
      <w:r>
        <w:rPr>
          <w:rtl/>
        </w:rPr>
        <w:t>ب</w:t>
      </w:r>
      <w:r>
        <w:t xml:space="preserve"> with a woman), make eyes (</w:t>
      </w:r>
      <w:r>
        <w:rPr>
          <w:rtl/>
        </w:rPr>
        <w:t>ب</w:t>
      </w:r>
      <w:r>
        <w:t xml:space="preserve"> at </w:t>
      </w:r>
      <w:r>
        <w:lastRenderedPageBreak/>
        <w:t>a woman); to celebrate in love poems (</w:t>
      </w:r>
      <w:r>
        <w:rPr>
          <w:rtl/>
        </w:rPr>
        <w:t>ب</w:t>
      </w:r>
      <w:r>
        <w:t xml:space="preserve"> a woman, also </w:t>
      </w:r>
      <w:r>
        <w:rPr>
          <w:rtl/>
        </w:rPr>
        <w:t>في</w:t>
      </w:r>
      <w:r>
        <w:t xml:space="preserve"> s.o.); to extol, laud, eulogize (</w:t>
      </w:r>
      <w:r>
        <w:rPr>
          <w:rtl/>
        </w:rPr>
        <w:t>ب</w:t>
      </w:r>
      <w:r>
        <w:t xml:space="preserve"> s.th.) VI to flirt (with one another) VIII to spin (</w:t>
      </w:r>
      <w:r>
        <w:rPr>
          <w:rtl/>
        </w:rPr>
        <w:t>هـ</w:t>
      </w:r>
      <w:r>
        <w:t xml:space="preserve"> s.th.)</w:t>
      </w:r>
    </w:p>
    <w:p w:rsidR="00B14408" w:rsidRDefault="00FD180F" w:rsidP="00FD180F">
      <w:pPr>
        <w:pStyle w:val="libNormal"/>
      </w:pPr>
      <w:r w:rsidRPr="00B14408">
        <w:rPr>
          <w:rStyle w:val="libBold2Char"/>
          <w:rFonts w:hint="eastAsia"/>
          <w:rtl/>
        </w:rPr>
        <w:t>غزل</w:t>
      </w:r>
      <w:r>
        <w:t xml:space="preserve"> gazl spinning; (pl. </w:t>
      </w:r>
      <w:r>
        <w:rPr>
          <w:rtl/>
        </w:rPr>
        <w:t>غرول</w:t>
      </w:r>
      <w:r>
        <w:t xml:space="preserve"> guzūl) spun thread, yarn </w:t>
      </w:r>
      <w:r w:rsidR="003D2305">
        <w:t>|</w:t>
      </w:r>
      <w:r>
        <w:t xml:space="preserve"> </w:t>
      </w:r>
      <w:r>
        <w:rPr>
          <w:rtl/>
        </w:rPr>
        <w:t>مصنع الغرل</w:t>
      </w:r>
      <w:r>
        <w:t xml:space="preserve"> maṣna‘ al</w:t>
      </w:r>
      <w:r w:rsidR="003D2305">
        <w:t>-</w:t>
      </w:r>
      <w:r>
        <w:t>g. spinning mill</w:t>
      </w:r>
    </w:p>
    <w:p w:rsidR="00B14408" w:rsidRDefault="00FD180F" w:rsidP="00FD180F">
      <w:pPr>
        <w:pStyle w:val="libNormal"/>
      </w:pPr>
      <w:r w:rsidRPr="00B14408">
        <w:rPr>
          <w:rStyle w:val="libBold2Char"/>
          <w:rFonts w:hint="eastAsia"/>
          <w:rtl/>
        </w:rPr>
        <w:t>غزل</w:t>
      </w:r>
      <w:r>
        <w:t xml:space="preserve"> gazal flirt, flirtation, dalliance, dallying; love; words of love, cooing of lovers; love poetry, erotic poetry</w:t>
      </w:r>
    </w:p>
    <w:p w:rsidR="00B14408" w:rsidRDefault="00FD180F" w:rsidP="00FD180F">
      <w:pPr>
        <w:pStyle w:val="libNormal"/>
      </w:pPr>
      <w:r w:rsidRPr="00B14408">
        <w:rPr>
          <w:rStyle w:val="libBold2Char"/>
          <w:rFonts w:hint="eastAsia"/>
          <w:rtl/>
        </w:rPr>
        <w:t>غزلي</w:t>
      </w:r>
      <w:r>
        <w:t xml:space="preserve"> gazalī amorous, amatory, erotic, love (used attributively)</w:t>
      </w:r>
    </w:p>
    <w:p w:rsidR="00B14408" w:rsidRDefault="00FD180F" w:rsidP="00FD180F">
      <w:pPr>
        <w:pStyle w:val="libNormal"/>
      </w:pPr>
      <w:r w:rsidRPr="00B14408">
        <w:rPr>
          <w:rStyle w:val="libBold2Char"/>
          <w:rFonts w:hint="eastAsia"/>
          <w:rtl/>
        </w:rPr>
        <w:t>غزال</w:t>
      </w:r>
      <w:r>
        <w:t xml:space="preserve"> gazāl pl. </w:t>
      </w:r>
      <w:r>
        <w:rPr>
          <w:rtl/>
        </w:rPr>
        <w:t>غرلة</w:t>
      </w:r>
      <w:r>
        <w:t xml:space="preserve"> gizla, </w:t>
      </w:r>
      <w:r>
        <w:rPr>
          <w:rtl/>
        </w:rPr>
        <w:t>غرلان</w:t>
      </w:r>
      <w:r>
        <w:t xml:space="preserve"> gizlān gazelle</w:t>
      </w:r>
    </w:p>
    <w:p w:rsidR="00B14408" w:rsidRDefault="00FD180F" w:rsidP="00FD180F">
      <w:pPr>
        <w:pStyle w:val="libNormal"/>
      </w:pPr>
      <w:r w:rsidRPr="00B14408">
        <w:rPr>
          <w:rStyle w:val="libBold2Char"/>
          <w:rFonts w:hint="eastAsia"/>
          <w:rtl/>
        </w:rPr>
        <w:t>غزال</w:t>
      </w:r>
      <w:r>
        <w:t xml:space="preserve"> gazzāl spinner (of yarn)</w:t>
      </w:r>
    </w:p>
    <w:p w:rsidR="00B14408" w:rsidRDefault="00FD180F" w:rsidP="00FD180F">
      <w:pPr>
        <w:pStyle w:val="libNormal"/>
      </w:pPr>
      <w:r w:rsidRPr="00B14408">
        <w:rPr>
          <w:rStyle w:val="libBold2Char"/>
          <w:rFonts w:hint="eastAsia"/>
          <w:rtl/>
        </w:rPr>
        <w:t>غزالة</w:t>
      </w:r>
      <w:r>
        <w:t xml:space="preserve"> gazāla female gazelle, doe; (rising) sun, disk of the sun; pommel of the camel saddle</w:t>
      </w:r>
    </w:p>
    <w:p w:rsidR="00B14408" w:rsidRDefault="00FD180F" w:rsidP="00FD180F">
      <w:pPr>
        <w:pStyle w:val="libNormal"/>
      </w:pPr>
      <w:r w:rsidRPr="00B14408">
        <w:rPr>
          <w:rStyle w:val="libBold2Char"/>
          <w:rFonts w:hint="eastAsia"/>
          <w:rtl/>
        </w:rPr>
        <w:t>غزالة</w:t>
      </w:r>
      <w:r>
        <w:t xml:space="preserve"> gazzāla spider</w:t>
      </w:r>
    </w:p>
    <w:p w:rsidR="00B14408" w:rsidRDefault="00FD180F" w:rsidP="00FD180F">
      <w:pPr>
        <w:pStyle w:val="libNormal"/>
      </w:pPr>
      <w:r w:rsidRPr="00B14408">
        <w:rPr>
          <w:rStyle w:val="libBold2Char"/>
          <w:rFonts w:hint="eastAsia"/>
          <w:rtl/>
        </w:rPr>
        <w:t>مغزل</w:t>
      </w:r>
      <w:r>
        <w:t xml:space="preserve"> magzil pl. </w:t>
      </w:r>
      <w:r>
        <w:rPr>
          <w:rtl/>
        </w:rPr>
        <w:t>مغازل</w:t>
      </w:r>
      <w:r>
        <w:t xml:space="preserve"> magāzil2 spinning mill</w:t>
      </w:r>
    </w:p>
    <w:p w:rsidR="00B14408" w:rsidRDefault="00FD180F" w:rsidP="00FD180F">
      <w:pPr>
        <w:pStyle w:val="libNormal"/>
      </w:pPr>
      <w:r w:rsidRPr="00B14408">
        <w:rPr>
          <w:rStyle w:val="libBold2Char"/>
          <w:rFonts w:hint="eastAsia"/>
          <w:rtl/>
        </w:rPr>
        <w:t>مغزل</w:t>
      </w:r>
      <w:r>
        <w:t xml:space="preserve"> migzal, mugzal pl. </w:t>
      </w:r>
      <w:r>
        <w:rPr>
          <w:rtl/>
        </w:rPr>
        <w:t>مغازل</w:t>
      </w:r>
      <w:r>
        <w:t xml:space="preserve"> magāzil2 spindle </w:t>
      </w:r>
      <w:r w:rsidR="003D2305">
        <w:t>|</w:t>
      </w:r>
      <w:r>
        <w:t xml:space="preserve"> </w:t>
      </w:r>
      <w:r>
        <w:rPr>
          <w:rtl/>
        </w:rPr>
        <w:t>ابو مغازل</w:t>
      </w:r>
      <w:r>
        <w:t xml:space="preserve"> abū m. (eg.) stork</w:t>
      </w:r>
    </w:p>
    <w:p w:rsidR="00B14408" w:rsidRDefault="00FD180F" w:rsidP="00FD180F">
      <w:pPr>
        <w:pStyle w:val="libNormal"/>
      </w:pPr>
      <w:r w:rsidRPr="00B14408">
        <w:rPr>
          <w:rStyle w:val="libBold2Char"/>
          <w:rFonts w:hint="eastAsia"/>
          <w:rtl/>
        </w:rPr>
        <w:t>مغازلة</w:t>
      </w:r>
      <w:r>
        <w:t xml:space="preserve"> mugāzala pl. </w:t>
      </w:r>
      <w:r w:rsidR="003D2305">
        <w:t>-</w:t>
      </w:r>
      <w:r>
        <w:t>āt flirt, flirtation, dalliance, dallying</w:t>
      </w:r>
    </w:p>
    <w:p w:rsidR="00B14408" w:rsidRDefault="00FD180F" w:rsidP="00FD180F">
      <w:pPr>
        <w:pStyle w:val="libNormal"/>
      </w:pPr>
      <w:r w:rsidRPr="00B14408">
        <w:rPr>
          <w:rStyle w:val="libBold2Char"/>
          <w:rFonts w:hint="eastAsia"/>
          <w:rtl/>
        </w:rPr>
        <w:t>تغزل</w:t>
      </w:r>
      <w:r>
        <w:t xml:space="preserve"> tagazzul flirt, flirtation, dalliance, dallying</w:t>
      </w:r>
    </w:p>
    <w:p w:rsidR="00B14408" w:rsidRDefault="00FD180F" w:rsidP="00FD180F">
      <w:pPr>
        <w:pStyle w:val="libNormal"/>
      </w:pPr>
      <w:r w:rsidRPr="00B14408">
        <w:rPr>
          <w:rStyle w:val="libBold2Char"/>
          <w:rFonts w:hint="eastAsia"/>
          <w:rtl/>
        </w:rPr>
        <w:t>غزا</w:t>
      </w:r>
      <w:r>
        <w:rPr>
          <w:rtl/>
        </w:rPr>
        <w:t xml:space="preserve"> (غزو</w:t>
      </w:r>
      <w:r>
        <w:t>) gazā u (gazw) to strive (</w:t>
      </w:r>
      <w:r>
        <w:rPr>
          <w:rtl/>
        </w:rPr>
        <w:t>هـ</w:t>
      </w:r>
      <w:r>
        <w:t xml:space="preserve"> for), aspire (</w:t>
      </w:r>
      <w:r>
        <w:rPr>
          <w:rtl/>
        </w:rPr>
        <w:t>هـ</w:t>
      </w:r>
      <w:r>
        <w:t xml:space="preserve"> to); to mean, intend (</w:t>
      </w:r>
      <w:r>
        <w:rPr>
          <w:rtl/>
        </w:rPr>
        <w:t>هـ</w:t>
      </w:r>
      <w:r>
        <w:t xml:space="preserve"> s.th.); </w:t>
      </w:r>
      <w:r w:rsidR="003D2305">
        <w:t>--</w:t>
      </w:r>
      <w:r>
        <w:t xml:space="preserve"> gazā u (gazw, </w:t>
      </w:r>
      <w:r>
        <w:rPr>
          <w:rtl/>
        </w:rPr>
        <w:t>غزوان</w:t>
      </w:r>
      <w:r>
        <w:t xml:space="preserve"> gazawān) to carry out a military expedition, make a raid, foray, or incursion, commit aggression (</w:t>
      </w:r>
      <w:r>
        <w:rPr>
          <w:rtl/>
        </w:rPr>
        <w:t>هـ, ه</w:t>
      </w:r>
      <w:r>
        <w:t xml:space="preserve"> against s.o., against s.th.), attack, assault (</w:t>
      </w:r>
      <w:r>
        <w:rPr>
          <w:rtl/>
        </w:rPr>
        <w:t>هـ, ه</w:t>
      </w:r>
      <w:r>
        <w:t xml:space="preserve"> s.o., s.th.), raid, invade (</w:t>
      </w:r>
      <w:r>
        <w:rPr>
          <w:rtl/>
        </w:rPr>
        <w:t>هـ</w:t>
      </w:r>
      <w:r>
        <w:t xml:space="preserve"> s.th.); to conquer (</w:t>
      </w:r>
      <w:r>
        <w:rPr>
          <w:rtl/>
        </w:rPr>
        <w:t>هـ</w:t>
      </w:r>
      <w:r>
        <w:t xml:space="preserve"> s.th., </w:t>
      </w:r>
      <w:r>
        <w:rPr>
          <w:rtl/>
        </w:rPr>
        <w:t>ه</w:t>
      </w:r>
      <w:r>
        <w:t xml:space="preserve"> s.o.); to overcome (</w:t>
      </w:r>
      <w:r>
        <w:rPr>
          <w:rtl/>
        </w:rPr>
        <w:t>هـ, ه</w:t>
      </w:r>
      <w:r>
        <w:t xml:space="preserve"> s.o., s.th.) </w:t>
      </w:r>
      <w:r w:rsidR="003D2305">
        <w:t>|</w:t>
      </w:r>
      <w:r>
        <w:t xml:space="preserve">  </w:t>
      </w:r>
      <w:r>
        <w:rPr>
          <w:rtl/>
        </w:rPr>
        <w:t>غزا السوق</w:t>
      </w:r>
      <w:r>
        <w:t xml:space="preserve"> (sūq) to flood the market (com.)</w:t>
      </w:r>
    </w:p>
    <w:p w:rsidR="00B14408" w:rsidRDefault="00FD180F" w:rsidP="00FD180F">
      <w:pPr>
        <w:pStyle w:val="libNormal"/>
      </w:pPr>
      <w:r w:rsidRPr="00B14408">
        <w:rPr>
          <w:rStyle w:val="libBold2Char"/>
          <w:rFonts w:hint="eastAsia"/>
          <w:rtl/>
        </w:rPr>
        <w:t>غزو</w:t>
      </w:r>
      <w:r>
        <w:t xml:space="preserve"> gazw assault, raid, incursion, inroad, invasion, attack, aggression; conquest</w:t>
      </w:r>
    </w:p>
    <w:p w:rsidR="00B14408" w:rsidRDefault="00FD180F" w:rsidP="00FD180F">
      <w:pPr>
        <w:pStyle w:val="libNormal"/>
      </w:pPr>
      <w:r w:rsidRPr="00B14408">
        <w:rPr>
          <w:rStyle w:val="libBold2Char"/>
          <w:rFonts w:hint="eastAsia"/>
          <w:rtl/>
        </w:rPr>
        <w:t>غزوة</w:t>
      </w:r>
      <w:r>
        <w:t xml:space="preserve"> gazwa pl. gazawāt military expedition, foray; raid, incursion, inroad, invasion, attack, aggression; conquest; campaign of conquest</w:t>
      </w:r>
    </w:p>
    <w:p w:rsidR="00B14408" w:rsidRDefault="00FD180F" w:rsidP="00FD180F">
      <w:pPr>
        <w:pStyle w:val="libNormal"/>
      </w:pPr>
      <w:r w:rsidRPr="00B14408">
        <w:rPr>
          <w:rStyle w:val="libBold2Char"/>
          <w:rFonts w:hint="eastAsia"/>
          <w:rtl/>
        </w:rPr>
        <w:t>غزاوة</w:t>
      </w:r>
      <w:r>
        <w:t xml:space="preserve"> gazāh pl. </w:t>
      </w:r>
      <w:r>
        <w:rPr>
          <w:rtl/>
        </w:rPr>
        <w:t>غزوات</w:t>
      </w:r>
      <w:r>
        <w:t xml:space="preserve"> gazawāt military expedition, foray; raid, incursion, inroad, invasion, attack, aggression; conquest; campaign of conquest</w:t>
      </w:r>
    </w:p>
    <w:p w:rsidR="00B14408" w:rsidRDefault="00FD180F" w:rsidP="00FD180F">
      <w:pPr>
        <w:pStyle w:val="libNormal"/>
      </w:pPr>
      <w:r w:rsidRPr="00B14408">
        <w:rPr>
          <w:rStyle w:val="libBold2Char"/>
          <w:rFonts w:hint="eastAsia"/>
          <w:rtl/>
        </w:rPr>
        <w:t>مغزى</w:t>
      </w:r>
      <w:r>
        <w:t xml:space="preserve"> magzan pl. </w:t>
      </w:r>
      <w:r>
        <w:rPr>
          <w:rtl/>
        </w:rPr>
        <w:t>مغاز</w:t>
      </w:r>
      <w:r>
        <w:t xml:space="preserve"> magāzin sense, meaning, signification, import; moral (of a story); motto; importance, significance, moment, consequence </w:t>
      </w:r>
      <w:r w:rsidR="003D2305">
        <w:t>|</w:t>
      </w:r>
      <w:r>
        <w:t xml:space="preserve"> </w:t>
      </w:r>
      <w:r>
        <w:rPr>
          <w:rtl/>
        </w:rPr>
        <w:t>مغزى دقيق</w:t>
      </w:r>
      <w:r>
        <w:t xml:space="preserve"> subtle meaning; </w:t>
      </w:r>
      <w:r>
        <w:rPr>
          <w:rtl/>
        </w:rPr>
        <w:t>ذو مغزى</w:t>
      </w:r>
      <w:r>
        <w:t xml:space="preserve"> dū m. significant</w:t>
      </w:r>
    </w:p>
    <w:p w:rsidR="00B14408" w:rsidRDefault="00FD180F" w:rsidP="00FD180F">
      <w:pPr>
        <w:pStyle w:val="libNormal"/>
      </w:pPr>
      <w:r w:rsidRPr="00B14408">
        <w:rPr>
          <w:rStyle w:val="libBold2Char"/>
          <w:rFonts w:hint="eastAsia"/>
          <w:rtl/>
        </w:rPr>
        <w:lastRenderedPageBreak/>
        <w:t>مغزاة</w:t>
      </w:r>
      <w:r>
        <w:t xml:space="preserve"> magzāh pl. </w:t>
      </w:r>
      <w:r>
        <w:rPr>
          <w:rtl/>
        </w:rPr>
        <w:t>مغاز</w:t>
      </w:r>
      <w:r>
        <w:t xml:space="preserve"> magāzin military expedition, foray, raid; </w:t>
      </w:r>
      <w:r>
        <w:rPr>
          <w:rtl/>
        </w:rPr>
        <w:t>المغازى</w:t>
      </w:r>
      <w:r>
        <w:t xml:space="preserve"> the military campaigns of the Prophet</w:t>
      </w:r>
    </w:p>
    <w:p w:rsidR="00B14408" w:rsidRDefault="00FD180F" w:rsidP="00FD180F">
      <w:pPr>
        <w:pStyle w:val="libNormal"/>
      </w:pPr>
      <w:r w:rsidRPr="00B14408">
        <w:rPr>
          <w:rStyle w:val="libBold2Char"/>
          <w:rFonts w:hint="eastAsia"/>
          <w:rtl/>
        </w:rPr>
        <w:t>غاز</w:t>
      </w:r>
      <w:r>
        <w:t xml:space="preserve"> gāzin pl. </w:t>
      </w:r>
      <w:r>
        <w:rPr>
          <w:rtl/>
        </w:rPr>
        <w:t>غزاة</w:t>
      </w:r>
      <w:r>
        <w:t xml:space="preserve"> guzāh one who carries out a military expedition or a foray; raider, invader, aggressor, conqueror; </w:t>
      </w:r>
      <w:r>
        <w:rPr>
          <w:rtl/>
        </w:rPr>
        <w:t>الغازى</w:t>
      </w:r>
      <w:r>
        <w:t xml:space="preserve"> al</w:t>
      </w:r>
      <w:r w:rsidR="003D2305">
        <w:t>-</w:t>
      </w:r>
      <w:r>
        <w:t>gāzī the war lord, warrior champion, ghazi</w:t>
      </w:r>
    </w:p>
    <w:p w:rsidR="00B14408" w:rsidRDefault="00FD180F" w:rsidP="00FD180F">
      <w:pPr>
        <w:pStyle w:val="libNormal"/>
      </w:pPr>
      <w:r w:rsidRPr="00B14408">
        <w:rPr>
          <w:rStyle w:val="libBold2Char"/>
          <w:rFonts w:hint="eastAsia"/>
          <w:rtl/>
        </w:rPr>
        <w:t>غازية</w:t>
      </w:r>
      <w:r>
        <w:t xml:space="preserve"> gāziya pl. </w:t>
      </w:r>
      <w:r>
        <w:rPr>
          <w:rtl/>
        </w:rPr>
        <w:t>غواز</w:t>
      </w:r>
      <w:r>
        <w:t xml:space="preserve"> gawāzin woman dancer, danseuse</w:t>
      </w:r>
    </w:p>
    <w:p w:rsidR="00B14408" w:rsidRDefault="00FD180F" w:rsidP="00FD180F">
      <w:pPr>
        <w:pStyle w:val="libNormal"/>
      </w:pPr>
      <w:r w:rsidRPr="00B14408">
        <w:rPr>
          <w:rStyle w:val="libBold2Char"/>
          <w:rFonts w:hint="eastAsia"/>
          <w:rtl/>
        </w:rPr>
        <w:t>غس</w:t>
      </w:r>
      <w:r>
        <w:t xml:space="preserve"> guss (sing. and pl.) worthless</w:t>
      </w:r>
    </w:p>
    <w:p w:rsidR="00B14408" w:rsidRDefault="00FD180F" w:rsidP="00FD180F">
      <w:pPr>
        <w:pStyle w:val="libNormal"/>
      </w:pPr>
      <w:r w:rsidRPr="00B14408">
        <w:rPr>
          <w:rStyle w:val="libBold2Char"/>
          <w:rFonts w:hint="eastAsia"/>
          <w:rtl/>
        </w:rPr>
        <w:t>غسق</w:t>
      </w:r>
      <w:r>
        <w:t xml:space="preserve"> gasaq dusk, twilight before nightfall; dark of night</w:t>
      </w:r>
    </w:p>
    <w:p w:rsidR="00B14408" w:rsidRDefault="00FD180F" w:rsidP="00FD180F">
      <w:pPr>
        <w:pStyle w:val="libNormal"/>
      </w:pPr>
      <w:r w:rsidRPr="00B14408">
        <w:rPr>
          <w:rStyle w:val="libBold2Char"/>
          <w:rFonts w:hint="eastAsia"/>
          <w:rtl/>
        </w:rPr>
        <w:t>غسل</w:t>
      </w:r>
      <w:r>
        <w:t xml:space="preserve"> gasala i (gasl) to wash (</w:t>
      </w:r>
      <w:r>
        <w:rPr>
          <w:rtl/>
        </w:rPr>
        <w:t>ب هـ, ه</w:t>
      </w:r>
      <w:r>
        <w:t xml:space="preserve"> s.o., s.th. with), launder (</w:t>
      </w:r>
      <w:r>
        <w:rPr>
          <w:rtl/>
        </w:rPr>
        <w:t>ب ه</w:t>
      </w:r>
      <w:r>
        <w:t xml:space="preserve"> s.th. with); to cleanse, clean (</w:t>
      </w:r>
      <w:r>
        <w:rPr>
          <w:rtl/>
        </w:rPr>
        <w:t>هـ</w:t>
      </w:r>
      <w:r>
        <w:t xml:space="preserve"> s.th., e.g., the teeth); to purge, cleanse, clear, wash (</w:t>
      </w:r>
      <w:r>
        <w:rPr>
          <w:rtl/>
        </w:rPr>
        <w:t>هـ</w:t>
      </w:r>
      <w:r>
        <w:t xml:space="preserve"> s.th., </w:t>
      </w:r>
      <w:r>
        <w:rPr>
          <w:rtl/>
        </w:rPr>
        <w:t>من</w:t>
      </w:r>
      <w:r>
        <w:t xml:space="preserve"> of); to wash (</w:t>
      </w:r>
      <w:r>
        <w:rPr>
          <w:rtl/>
        </w:rPr>
        <w:t>هـ</w:t>
      </w:r>
      <w:r>
        <w:t xml:space="preserve"> against s.th.) II to wash thoroughly (</w:t>
      </w:r>
      <w:r>
        <w:rPr>
          <w:rtl/>
        </w:rPr>
        <w:t>هـ, ه</w:t>
      </w:r>
      <w:r>
        <w:t xml:space="preserve"> s.o., s.th.) VIII to wash (o.s.); to take a bath, bathe; to perform the major ritual ablution (i.e., a washing of the whole body; (Isl. Law)</w:t>
      </w:r>
    </w:p>
    <w:p w:rsidR="00B14408" w:rsidRDefault="00FD180F" w:rsidP="00FD180F">
      <w:pPr>
        <w:pStyle w:val="libNormal"/>
      </w:pPr>
      <w:r w:rsidRPr="00B14408">
        <w:rPr>
          <w:rStyle w:val="libBold2Char"/>
          <w:rFonts w:hint="eastAsia"/>
          <w:rtl/>
        </w:rPr>
        <w:t>غسل</w:t>
      </w:r>
      <w:r>
        <w:t xml:space="preserve"> gusl pl. </w:t>
      </w:r>
      <w:r>
        <w:rPr>
          <w:rtl/>
        </w:rPr>
        <w:t>اغسال</w:t>
      </w:r>
      <w:r>
        <w:t xml:space="preserve"> agsāl washing, ablution; the major ritual ablution, i.e., a washing of the whole body (Isl. Law); wash water</w:t>
      </w:r>
    </w:p>
    <w:p w:rsidR="00B14408" w:rsidRDefault="00FD180F" w:rsidP="00FD180F">
      <w:pPr>
        <w:pStyle w:val="libNormal"/>
      </w:pPr>
      <w:r w:rsidRPr="00B14408">
        <w:rPr>
          <w:rStyle w:val="libBold2Char"/>
          <w:rFonts w:hint="eastAsia"/>
          <w:rtl/>
        </w:rPr>
        <w:t>غسل</w:t>
      </w:r>
      <w:r>
        <w:t xml:space="preserve"> gasl wash water</w:t>
      </w:r>
    </w:p>
    <w:p w:rsidR="00B14408" w:rsidRDefault="00FD180F" w:rsidP="00FD180F">
      <w:pPr>
        <w:pStyle w:val="libNormal"/>
      </w:pPr>
      <w:r w:rsidRPr="00B14408">
        <w:rPr>
          <w:rStyle w:val="libBold2Char"/>
          <w:rFonts w:hint="eastAsia"/>
          <w:rtl/>
        </w:rPr>
        <w:t>غسلة</w:t>
      </w:r>
      <w:r>
        <w:t xml:space="preserve"> gasla pl. gasalāt (n. vic.) a wash, an ablution</w:t>
      </w:r>
    </w:p>
    <w:p w:rsidR="00B14408" w:rsidRDefault="00FD180F" w:rsidP="00FD180F">
      <w:pPr>
        <w:pStyle w:val="libNormal"/>
      </w:pPr>
      <w:r w:rsidRPr="00B14408">
        <w:rPr>
          <w:rStyle w:val="libBold2Char"/>
          <w:rFonts w:hint="eastAsia"/>
          <w:rtl/>
        </w:rPr>
        <w:t>غسيل</w:t>
      </w:r>
      <w:r>
        <w:t xml:space="preserve"> gasīl washed; (dirty or washed) clothes, washing</w:t>
      </w:r>
    </w:p>
    <w:p w:rsidR="00B14408" w:rsidRDefault="00FD180F" w:rsidP="00FD180F">
      <w:pPr>
        <w:pStyle w:val="libNormal"/>
      </w:pPr>
      <w:r w:rsidRPr="00B14408">
        <w:rPr>
          <w:rStyle w:val="libBold2Char"/>
          <w:rFonts w:hint="eastAsia"/>
          <w:rtl/>
        </w:rPr>
        <w:t>غسول</w:t>
      </w:r>
      <w:r>
        <w:t xml:space="preserve"> gasūl wash water; washing agent, detergent</w:t>
      </w:r>
    </w:p>
    <w:p w:rsidR="00B14408" w:rsidRDefault="00FD180F" w:rsidP="00FD180F">
      <w:pPr>
        <w:pStyle w:val="libNormal"/>
      </w:pPr>
      <w:r w:rsidRPr="00B14408">
        <w:rPr>
          <w:rStyle w:val="libBold2Char"/>
          <w:rFonts w:hint="eastAsia"/>
          <w:rtl/>
        </w:rPr>
        <w:t>غاسول</w:t>
      </w:r>
      <w:r>
        <w:t xml:space="preserve"> gāsūl soap; lye</w:t>
      </w:r>
    </w:p>
    <w:p w:rsidR="00B14408" w:rsidRDefault="00FD180F" w:rsidP="00FD180F">
      <w:pPr>
        <w:pStyle w:val="libNormal"/>
      </w:pPr>
      <w:r w:rsidRPr="00B14408">
        <w:rPr>
          <w:rStyle w:val="libBold2Char"/>
          <w:rFonts w:hint="eastAsia"/>
          <w:rtl/>
        </w:rPr>
        <w:t>غسال</w:t>
      </w:r>
      <w:r>
        <w:t xml:space="preserve"> gassāl washer, washerman, laundryman</w:t>
      </w:r>
    </w:p>
    <w:p w:rsidR="00B14408" w:rsidRDefault="00FD180F" w:rsidP="00FD180F">
      <w:pPr>
        <w:pStyle w:val="libNormal"/>
      </w:pPr>
      <w:r w:rsidRPr="00B14408">
        <w:rPr>
          <w:rStyle w:val="libBold2Char"/>
          <w:rFonts w:hint="eastAsia"/>
          <w:rtl/>
        </w:rPr>
        <w:t>غسل</w:t>
      </w:r>
      <w:r>
        <w:t xml:space="preserve"> gassāla pl. </w:t>
      </w:r>
      <w:r w:rsidR="003D2305">
        <w:t>-</w:t>
      </w:r>
      <w:r>
        <w:t>āt washerwoman, laundress; washing machine</w:t>
      </w:r>
    </w:p>
    <w:p w:rsidR="00B14408" w:rsidRDefault="00FD180F" w:rsidP="00FD180F">
      <w:pPr>
        <w:pStyle w:val="libNormal"/>
      </w:pPr>
      <w:r w:rsidRPr="00B14408">
        <w:rPr>
          <w:rStyle w:val="libBold2Char"/>
          <w:rFonts w:hint="eastAsia"/>
          <w:rtl/>
        </w:rPr>
        <w:t>غسالة</w:t>
      </w:r>
      <w:r>
        <w:t xml:space="preserve"> gusāla dirty wash water, slops</w:t>
      </w:r>
    </w:p>
    <w:p w:rsidR="00B14408" w:rsidRDefault="00FD180F" w:rsidP="00FD180F">
      <w:pPr>
        <w:pStyle w:val="libNormal"/>
      </w:pPr>
      <w:r w:rsidRPr="00B14408">
        <w:rPr>
          <w:rStyle w:val="libBold2Char"/>
          <w:rFonts w:hint="eastAsia"/>
          <w:rtl/>
        </w:rPr>
        <w:t>مغسل</w:t>
      </w:r>
      <w:r>
        <w:t xml:space="preserve"> magsil, magsala pl. </w:t>
      </w:r>
      <w:r>
        <w:rPr>
          <w:rtl/>
        </w:rPr>
        <w:t>مغاسل</w:t>
      </w:r>
      <w:r>
        <w:t xml:space="preserve"> magāsil2 washing facility, washroom, lavatory; washhouse</w:t>
      </w:r>
    </w:p>
    <w:p w:rsidR="00B14408" w:rsidRDefault="00FD180F" w:rsidP="00FD180F">
      <w:pPr>
        <w:pStyle w:val="libNormal"/>
      </w:pPr>
      <w:r w:rsidRPr="00B14408">
        <w:rPr>
          <w:rStyle w:val="libBold2Char"/>
          <w:rFonts w:hint="eastAsia"/>
          <w:rtl/>
        </w:rPr>
        <w:t>مغسل</w:t>
      </w:r>
      <w:r>
        <w:t xml:space="preserve"> migsal washbasin; washbowl, washdish, washtub</w:t>
      </w:r>
    </w:p>
    <w:p w:rsidR="00B14408" w:rsidRDefault="00FD180F" w:rsidP="00FD180F">
      <w:pPr>
        <w:pStyle w:val="libNormal"/>
      </w:pPr>
      <w:r w:rsidRPr="00B14408">
        <w:rPr>
          <w:rStyle w:val="libBold2Char"/>
          <w:rFonts w:hint="eastAsia"/>
          <w:rtl/>
        </w:rPr>
        <w:t>مغسلة</w:t>
      </w:r>
      <w:r>
        <w:t xml:space="preserve"> magsala pl. </w:t>
      </w:r>
      <w:r>
        <w:rPr>
          <w:rtl/>
        </w:rPr>
        <w:t>مغاسل</w:t>
      </w:r>
      <w:r>
        <w:t xml:space="preserve"> magāsil2 washstand</w:t>
      </w:r>
    </w:p>
    <w:p w:rsidR="00B14408" w:rsidRDefault="00FD180F" w:rsidP="00FD180F">
      <w:pPr>
        <w:pStyle w:val="libNormal"/>
      </w:pPr>
      <w:r w:rsidRPr="00B14408">
        <w:rPr>
          <w:rStyle w:val="libBold2Char"/>
          <w:rFonts w:hint="eastAsia"/>
          <w:rtl/>
        </w:rPr>
        <w:t>مغتسل</w:t>
      </w:r>
      <w:r>
        <w:t xml:space="preserve"> mugtasal washroom, lavatory</w:t>
      </w:r>
    </w:p>
    <w:p w:rsidR="00B14408" w:rsidRDefault="00FD180F" w:rsidP="00FD180F">
      <w:pPr>
        <w:pStyle w:val="libNormal"/>
      </w:pPr>
      <w:r w:rsidRPr="00B14408">
        <w:rPr>
          <w:rStyle w:val="libBold2Char"/>
          <w:rFonts w:hint="eastAsia"/>
          <w:rtl/>
        </w:rPr>
        <w:t>غش</w:t>
      </w:r>
      <w:r>
        <w:t xml:space="preserve"> gašša u (gašš) to act dishonestly (</w:t>
      </w:r>
      <w:r>
        <w:rPr>
          <w:rtl/>
        </w:rPr>
        <w:t>ه</w:t>
      </w:r>
      <w:r>
        <w:t xml:space="preserve"> toward s.o.); to deceive, fool, mislead, cheat, gull, dupe (</w:t>
      </w:r>
      <w:r>
        <w:rPr>
          <w:rtl/>
        </w:rPr>
        <w:t>ه</w:t>
      </w:r>
      <w:r>
        <w:t xml:space="preserve"> s.o.); to debase, vitiate, adulterate (</w:t>
      </w:r>
      <w:r>
        <w:rPr>
          <w:rtl/>
        </w:rPr>
        <w:t>ه</w:t>
      </w:r>
      <w:r>
        <w:t xml:space="preserve"> s.th., esp. food</w:t>
      </w:r>
      <w:r w:rsidR="003D2305">
        <w:t>-</w:t>
      </w:r>
      <w:r>
        <w:t>stuffs) II to act dishonestly (</w:t>
      </w:r>
      <w:r>
        <w:rPr>
          <w:rtl/>
        </w:rPr>
        <w:t>ه</w:t>
      </w:r>
      <w:r>
        <w:t xml:space="preserve"> toward s.o.); to deceive, fool, mislead, </w:t>
      </w:r>
      <w:r>
        <w:lastRenderedPageBreak/>
        <w:t>cheat, gull, dupe (</w:t>
      </w:r>
      <w:r>
        <w:rPr>
          <w:rtl/>
        </w:rPr>
        <w:t>ه</w:t>
      </w:r>
      <w:r>
        <w:t xml:space="preserve"> s.o.) VII and VIII to be deceived, be fooled, be cheated, be duped; to let o.s. be deceived X to regard (</w:t>
      </w:r>
      <w:r>
        <w:rPr>
          <w:rtl/>
        </w:rPr>
        <w:t>ه</w:t>
      </w:r>
      <w:r>
        <w:t xml:space="preserve"> s.o.) as dishonest or as a fraud; to suspect (</w:t>
      </w:r>
      <w:r>
        <w:rPr>
          <w:rtl/>
        </w:rPr>
        <w:t>ه</w:t>
      </w:r>
      <w:r>
        <w:t xml:space="preserve"> s.o.) of fraud or deception</w:t>
      </w:r>
    </w:p>
    <w:p w:rsidR="00B14408" w:rsidRDefault="00FD180F" w:rsidP="00FD180F">
      <w:pPr>
        <w:pStyle w:val="libNormal"/>
      </w:pPr>
      <w:r w:rsidRPr="00B14408">
        <w:rPr>
          <w:rStyle w:val="libBold2Char"/>
          <w:rFonts w:hint="eastAsia"/>
          <w:rtl/>
        </w:rPr>
        <w:t>غش</w:t>
      </w:r>
      <w:r>
        <w:t xml:space="preserve"> gašš adulteration, corruption, debasement; fraud, deceit</w:t>
      </w:r>
    </w:p>
    <w:p w:rsidR="00B14408" w:rsidRDefault="00FD180F" w:rsidP="00FD180F">
      <w:pPr>
        <w:pStyle w:val="libNormal"/>
      </w:pPr>
      <w:r w:rsidRPr="00B14408">
        <w:rPr>
          <w:rStyle w:val="libBold2Char"/>
          <w:rFonts w:hint="eastAsia"/>
          <w:rtl/>
        </w:rPr>
        <w:t>غش</w:t>
      </w:r>
      <w:r>
        <w:t xml:space="preserve"> gišš faithlessness disloyalty, perfidy; deception, deceit; fraud, imposture, swindle</w:t>
      </w:r>
    </w:p>
    <w:p w:rsidR="00B14408" w:rsidRDefault="00FD180F" w:rsidP="00FD180F">
      <w:pPr>
        <w:pStyle w:val="libNormal"/>
      </w:pPr>
      <w:r w:rsidRPr="00B14408">
        <w:rPr>
          <w:rStyle w:val="libBold2Char"/>
          <w:rFonts w:hint="eastAsia"/>
          <w:rtl/>
        </w:rPr>
        <w:t>غشاش</w:t>
      </w:r>
      <w:r>
        <w:t xml:space="preserve"> gašāš fraud, cheat, swindler, impostor; deceptive, delusive, false</w:t>
      </w:r>
    </w:p>
    <w:p w:rsidR="00B14408" w:rsidRDefault="00FD180F" w:rsidP="00FD180F">
      <w:pPr>
        <w:pStyle w:val="libNormal"/>
      </w:pPr>
      <w:r w:rsidRPr="00B14408">
        <w:rPr>
          <w:rStyle w:val="libBold2Char"/>
          <w:rFonts w:hint="eastAsia"/>
          <w:rtl/>
        </w:rPr>
        <w:t>مغشوش</w:t>
      </w:r>
      <w:r>
        <w:t xml:space="preserve"> magšūš deceived, fooled, cheated, duped; adulterated, corrupted, debased</w:t>
      </w:r>
    </w:p>
    <w:p w:rsidR="00B14408" w:rsidRDefault="00FD180F" w:rsidP="00FD180F">
      <w:pPr>
        <w:pStyle w:val="libNormal"/>
      </w:pPr>
      <w:r w:rsidRPr="00B14408">
        <w:rPr>
          <w:rStyle w:val="libBold2Char"/>
          <w:rFonts w:hint="eastAsia"/>
          <w:rtl/>
        </w:rPr>
        <w:t>غشم</w:t>
      </w:r>
      <w:r>
        <w:t xml:space="preserve"> gašama i (gašm) to treat unjustly or tyrannically, to wrong, oppress (</w:t>
      </w:r>
      <w:r>
        <w:rPr>
          <w:rtl/>
        </w:rPr>
        <w:t>ه</w:t>
      </w:r>
      <w:r>
        <w:t xml:space="preserve"> s.o.); to act unjustly or tyrannically (</w:t>
      </w:r>
      <w:r>
        <w:rPr>
          <w:rtl/>
        </w:rPr>
        <w:t>ه</w:t>
      </w:r>
      <w:r>
        <w:t xml:space="preserve"> toward s.o.); to act thoughtlessly, haphazardly (</w:t>
      </w:r>
      <w:r>
        <w:rPr>
          <w:rtl/>
        </w:rPr>
        <w:t>هـ</w:t>
      </w:r>
      <w:r>
        <w:t xml:space="preserve"> in s.th.) VI to feign ignorance or inexperience X to regard (</w:t>
      </w:r>
      <w:r>
        <w:rPr>
          <w:rtl/>
        </w:rPr>
        <w:t>ه</w:t>
      </w:r>
      <w:r>
        <w:t xml:space="preserve"> s.o.) as dumb, stupid, ignorant, or inexperienced </w:t>
      </w:r>
      <w:r>
        <w:rPr>
          <w:rtl/>
        </w:rPr>
        <w:t>ه</w:t>
      </w:r>
    </w:p>
    <w:p w:rsidR="00B14408" w:rsidRDefault="00FD180F" w:rsidP="00FD180F">
      <w:pPr>
        <w:pStyle w:val="libNormal"/>
      </w:pPr>
      <w:r w:rsidRPr="00B14408">
        <w:rPr>
          <w:rStyle w:val="libBold2Char"/>
          <w:rFonts w:hint="eastAsia"/>
          <w:rtl/>
        </w:rPr>
        <w:t>غشم</w:t>
      </w:r>
      <w:r>
        <w:t xml:space="preserve"> gašm oppression, repression, ill</w:t>
      </w:r>
      <w:r w:rsidR="003D2305">
        <w:t>-</w:t>
      </w:r>
      <w:r>
        <w:t>treatment</w:t>
      </w:r>
    </w:p>
    <w:p w:rsidR="00B14408" w:rsidRDefault="00FD180F" w:rsidP="00FD180F">
      <w:pPr>
        <w:pStyle w:val="libNormal"/>
      </w:pPr>
      <w:r w:rsidRPr="00B14408">
        <w:rPr>
          <w:rStyle w:val="libBold2Char"/>
          <w:rFonts w:hint="eastAsia"/>
          <w:rtl/>
        </w:rPr>
        <w:t>غشوم</w:t>
      </w:r>
      <w:r>
        <w:t xml:space="preserve"> gašūm unjust, unfair, iniquitous, tyrannical; oppressor, tyrant </w:t>
      </w:r>
      <w:r w:rsidR="003D2305">
        <w:t>|</w:t>
      </w:r>
      <w:r>
        <w:t xml:space="preserve"> </w:t>
      </w:r>
      <w:r>
        <w:rPr>
          <w:rtl/>
        </w:rPr>
        <w:t>القوة الغشوم</w:t>
      </w:r>
      <w:r>
        <w:t xml:space="preserve"> brute force</w:t>
      </w:r>
    </w:p>
    <w:p w:rsidR="00B14408" w:rsidRDefault="00FD180F" w:rsidP="00FD180F">
      <w:pPr>
        <w:pStyle w:val="libNormal"/>
      </w:pPr>
      <w:r w:rsidRPr="00B14408">
        <w:rPr>
          <w:rStyle w:val="libBold2Char"/>
          <w:rFonts w:hint="eastAsia"/>
          <w:rtl/>
        </w:rPr>
        <w:t>غشيم</w:t>
      </w:r>
      <w:r>
        <w:t xml:space="preserve"> gašīm pl. </w:t>
      </w:r>
      <w:r>
        <w:rPr>
          <w:rtl/>
        </w:rPr>
        <w:t>غشماء</w:t>
      </w:r>
      <w:r>
        <w:t xml:space="preserve"> gušamā’ inexperienced, ignorant, foolish, dumb, stupid; new (at an office), green, a greenhorn; new, boorish, uneducated; unskilled, untrained, clumsy, awkward, gauche; raw, crude, unprocessed, unworked</w:t>
      </w:r>
    </w:p>
    <w:p w:rsidR="00B14408" w:rsidRDefault="00FD180F" w:rsidP="00FD180F">
      <w:pPr>
        <w:pStyle w:val="libNormal"/>
      </w:pPr>
      <w:r w:rsidRPr="00B14408">
        <w:rPr>
          <w:rStyle w:val="libBold2Char"/>
          <w:rFonts w:hint="eastAsia"/>
          <w:rtl/>
        </w:rPr>
        <w:t>غشومة</w:t>
      </w:r>
      <w:r>
        <w:t xml:space="preserve"> gušūma inexperience, foolishness</w:t>
      </w:r>
    </w:p>
    <w:p w:rsidR="00B14408" w:rsidRDefault="00FD180F" w:rsidP="00FD180F">
      <w:pPr>
        <w:pStyle w:val="libNormal"/>
      </w:pPr>
      <w:r w:rsidRPr="00B14408">
        <w:rPr>
          <w:rStyle w:val="libBold2Char"/>
          <w:rFonts w:hint="eastAsia"/>
          <w:rtl/>
        </w:rPr>
        <w:t>غاشم</w:t>
      </w:r>
      <w:r>
        <w:t xml:space="preserve"> gāšim unjust, unfair, iniquitous, tyrannical; oppressor, tyrant; scum, dross </w:t>
      </w:r>
      <w:r w:rsidR="003D2305">
        <w:t>|</w:t>
      </w:r>
      <w:r>
        <w:t xml:space="preserve"> </w:t>
      </w:r>
      <w:r>
        <w:rPr>
          <w:rtl/>
        </w:rPr>
        <w:t>قوة غاشمة</w:t>
      </w:r>
      <w:r>
        <w:t xml:space="preserve"> (qūwa) brute force</w:t>
      </w:r>
    </w:p>
    <w:p w:rsidR="00B14408" w:rsidRDefault="00FD180F" w:rsidP="00FD180F">
      <w:pPr>
        <w:pStyle w:val="libNormal"/>
      </w:pPr>
      <w:r>
        <w:t>(</w:t>
      </w:r>
      <w:r>
        <w:rPr>
          <w:rtl/>
        </w:rPr>
        <w:t>غشو</w:t>
      </w:r>
      <w:r>
        <w:t xml:space="preserve"> and </w:t>
      </w:r>
      <w:r>
        <w:rPr>
          <w:rtl/>
        </w:rPr>
        <w:t>غشي) غشا</w:t>
      </w:r>
      <w:r>
        <w:t xml:space="preserve"> gašā u (gašw) to come (</w:t>
      </w:r>
      <w:r>
        <w:rPr>
          <w:rtl/>
        </w:rPr>
        <w:t>ه</w:t>
      </w:r>
      <w:r>
        <w:t xml:space="preserve"> to s.o.; </w:t>
      </w:r>
      <w:r>
        <w:rPr>
          <w:rtl/>
        </w:rPr>
        <w:t>هـ</w:t>
      </w:r>
      <w:r>
        <w:t xml:space="preserve"> to a place); </w:t>
      </w:r>
      <w:r w:rsidR="003D2305">
        <w:t>--</w:t>
      </w:r>
      <w:r>
        <w:t xml:space="preserve"> </w:t>
      </w:r>
      <w:r>
        <w:rPr>
          <w:rtl/>
        </w:rPr>
        <w:t>غشي</w:t>
      </w:r>
      <w:r>
        <w:t xml:space="preserve"> gašiya a (</w:t>
      </w:r>
      <w:r>
        <w:rPr>
          <w:rtl/>
        </w:rPr>
        <w:t>غشاوة</w:t>
      </w:r>
      <w:r>
        <w:t xml:space="preserve"> gašāwa) to cover, wrap up, envelop, conceal, veil (</w:t>
      </w:r>
      <w:r>
        <w:rPr>
          <w:rtl/>
        </w:rPr>
        <w:t>هـ, ه</w:t>
      </w:r>
      <w:r>
        <w:t xml:space="preserve"> s.o., s.th.); to come, descend (</w:t>
      </w:r>
      <w:r>
        <w:rPr>
          <w:rtl/>
        </w:rPr>
        <w:t>ه</w:t>
      </w:r>
      <w:r>
        <w:t xml:space="preserve"> upon s.o.), overcome, overwhelm (</w:t>
      </w:r>
      <w:r>
        <w:rPr>
          <w:rtl/>
        </w:rPr>
        <w:t>ه</w:t>
      </w:r>
      <w:r>
        <w:t xml:space="preserve"> s.o.); to be dark (night); </w:t>
      </w:r>
      <w:r w:rsidR="003D2305">
        <w:t>--</w:t>
      </w:r>
      <w:r>
        <w:t xml:space="preserve"> gašiya a (</w:t>
      </w:r>
      <w:r>
        <w:rPr>
          <w:rtl/>
        </w:rPr>
        <w:t>غشيان</w:t>
      </w:r>
      <w:r>
        <w:t xml:space="preserve"> gašayān, gišyān) to come (to s.o.; </w:t>
      </w:r>
      <w:r>
        <w:rPr>
          <w:rtl/>
        </w:rPr>
        <w:t>هـ</w:t>
      </w:r>
      <w:r>
        <w:t xml:space="preserve"> to place); to go to see, visit (</w:t>
      </w:r>
      <w:r>
        <w:rPr>
          <w:rtl/>
        </w:rPr>
        <w:t>ه</w:t>
      </w:r>
      <w:r>
        <w:t xml:space="preserve"> s.o., </w:t>
      </w:r>
      <w:r>
        <w:rPr>
          <w:rtl/>
        </w:rPr>
        <w:t>هـ</w:t>
      </w:r>
      <w:r>
        <w:t xml:space="preserve"> s.th.), call (</w:t>
      </w:r>
      <w:r>
        <w:rPr>
          <w:rtl/>
        </w:rPr>
        <w:t>ه</w:t>
      </w:r>
      <w:r>
        <w:t xml:space="preserve"> on s.o.); to sleep (</w:t>
      </w:r>
      <w:r>
        <w:rPr>
          <w:rtl/>
        </w:rPr>
        <w:t>ها</w:t>
      </w:r>
      <w:r>
        <w:t xml:space="preserve"> with a woman); to cover (</w:t>
      </w:r>
      <w:r>
        <w:rPr>
          <w:rtl/>
        </w:rPr>
        <w:t>ها</w:t>
      </w:r>
      <w:r>
        <w:t xml:space="preserve"> the female animal); to commit, perpetrate (</w:t>
      </w:r>
      <w:r>
        <w:rPr>
          <w:rtl/>
        </w:rPr>
        <w:t>هـ</w:t>
      </w:r>
      <w:r>
        <w:t xml:space="preserve"> e.g., an outrage); to yield, give in (</w:t>
      </w:r>
      <w:r>
        <w:rPr>
          <w:rtl/>
        </w:rPr>
        <w:t>هـ</w:t>
      </w:r>
      <w:r>
        <w:t xml:space="preserve"> to a craving); </w:t>
      </w:r>
      <w:r w:rsidR="003D2305">
        <w:t>--</w:t>
      </w:r>
      <w:r>
        <w:t xml:space="preserve"> pass. </w:t>
      </w:r>
      <w:r>
        <w:rPr>
          <w:rtl/>
        </w:rPr>
        <w:t>غشي عليه</w:t>
      </w:r>
      <w:r>
        <w:t xml:space="preserve"> (gušiya) (</w:t>
      </w:r>
      <w:r>
        <w:rPr>
          <w:rtl/>
        </w:rPr>
        <w:t>غشي</w:t>
      </w:r>
      <w:r>
        <w:t xml:space="preserve"> gašy, gušy) to lose consciousness, faint, swoon II to cover, wrap up, </w:t>
      </w:r>
      <w:r>
        <w:lastRenderedPageBreak/>
        <w:t>envelop, veil (</w:t>
      </w:r>
      <w:r>
        <w:rPr>
          <w:rtl/>
        </w:rPr>
        <w:t>هـ, ه</w:t>
      </w:r>
      <w:r>
        <w:t xml:space="preserve"> s.o., s.th.); to spread a cover or wrap (</w:t>
      </w:r>
      <w:r>
        <w:rPr>
          <w:rtl/>
        </w:rPr>
        <w:t>هـ, ه</w:t>
      </w:r>
      <w:r>
        <w:t xml:space="preserve"> over s.o., over s.th.); to overlay, coat, plate (</w:t>
      </w:r>
      <w:r>
        <w:rPr>
          <w:rtl/>
        </w:rPr>
        <w:t>هـ</w:t>
      </w:r>
      <w:r>
        <w:t xml:space="preserve"> s.th.) IV to be dark (night); to spread a cover or wrap (</w:t>
      </w:r>
      <w:r>
        <w:rPr>
          <w:rtl/>
        </w:rPr>
        <w:t>هـ, ه</w:t>
      </w:r>
      <w:r>
        <w:t xml:space="preserve"> over) V to cover o.s. (</w:t>
      </w:r>
      <w:r>
        <w:rPr>
          <w:rtl/>
        </w:rPr>
        <w:t>ب</w:t>
      </w:r>
      <w:r>
        <w:t xml:space="preserve"> with), wrap o.s. (</w:t>
      </w:r>
      <w:r>
        <w:rPr>
          <w:rtl/>
        </w:rPr>
        <w:t>ب</w:t>
      </w:r>
      <w:r>
        <w:t xml:space="preserve"> in) X </w:t>
      </w:r>
      <w:r>
        <w:rPr>
          <w:rtl/>
        </w:rPr>
        <w:t>استغشي ثيابه</w:t>
      </w:r>
      <w:r>
        <w:t xml:space="preserve"> (tiyābahū) to hide one’s head in one’s clothes so as not to see or hear</w:t>
      </w:r>
    </w:p>
    <w:p w:rsidR="00B14408" w:rsidRDefault="00FD180F" w:rsidP="00FD180F">
      <w:pPr>
        <w:pStyle w:val="libNormal"/>
      </w:pPr>
      <w:r w:rsidRPr="00B14408">
        <w:rPr>
          <w:rStyle w:val="libBold2Char"/>
          <w:rFonts w:hint="eastAsia"/>
          <w:rtl/>
        </w:rPr>
        <w:t>غشي</w:t>
      </w:r>
      <w:r>
        <w:t xml:space="preserve"> gašy, gušy unconsciousness, fainting, swoon(ing)</w:t>
      </w:r>
    </w:p>
    <w:p w:rsidR="00B14408" w:rsidRDefault="00FD180F" w:rsidP="00FD180F">
      <w:pPr>
        <w:pStyle w:val="libNormal"/>
      </w:pPr>
      <w:r w:rsidRPr="00B14408">
        <w:rPr>
          <w:rStyle w:val="libBold2Char"/>
          <w:rFonts w:hint="eastAsia"/>
          <w:rtl/>
        </w:rPr>
        <w:t>غشية</w:t>
      </w:r>
      <w:r>
        <w:t xml:space="preserve"> gašya fainting spell, swoon, faint</w:t>
      </w:r>
    </w:p>
    <w:p w:rsidR="00B14408" w:rsidRDefault="00FD180F" w:rsidP="00FD180F">
      <w:pPr>
        <w:pStyle w:val="libNormal"/>
      </w:pPr>
      <w:r w:rsidRPr="00B14408">
        <w:rPr>
          <w:rStyle w:val="libBold2Char"/>
          <w:rFonts w:hint="eastAsia"/>
          <w:rtl/>
        </w:rPr>
        <w:t>غشوة</w:t>
      </w:r>
      <w:r>
        <w:t xml:space="preserve"> gašwa veil, wrap, cover, covering</w:t>
      </w:r>
    </w:p>
    <w:p w:rsidR="00B14408" w:rsidRDefault="00FD180F" w:rsidP="00FD180F">
      <w:pPr>
        <w:pStyle w:val="libNormal"/>
      </w:pPr>
      <w:r w:rsidRPr="00B14408">
        <w:rPr>
          <w:rStyle w:val="libBold2Char"/>
          <w:rFonts w:hint="eastAsia"/>
          <w:rtl/>
        </w:rPr>
        <w:t>غشاء</w:t>
      </w:r>
      <w:r>
        <w:t xml:space="preserve"> gišā’ pl. </w:t>
      </w:r>
      <w:r>
        <w:rPr>
          <w:rtl/>
        </w:rPr>
        <w:t>اغشية</w:t>
      </w:r>
      <w:r>
        <w:t xml:space="preserve"> agšiya cover, covering, wrap, wrapper, wrapping, envelope; coating, coat, plating; integument; film, pellicle; membrane; valve </w:t>
      </w:r>
      <w:r w:rsidR="003D2305">
        <w:t>|</w:t>
      </w:r>
      <w:r>
        <w:t xml:space="preserve"> </w:t>
      </w:r>
      <w:r>
        <w:rPr>
          <w:rtl/>
        </w:rPr>
        <w:t>الغشاء الأنقى</w:t>
      </w:r>
      <w:r>
        <w:t xml:space="preserve"> (anfī) nasal mucosa; </w:t>
      </w:r>
      <w:r>
        <w:rPr>
          <w:rtl/>
        </w:rPr>
        <w:t>غشاء البكارة</w:t>
      </w:r>
      <w:r>
        <w:t xml:space="preserve"> g. al</w:t>
      </w:r>
      <w:r w:rsidR="003D2305">
        <w:t>-</w:t>
      </w:r>
      <w:r>
        <w:t xml:space="preserve">bakāra hymen, virginal membrane; </w:t>
      </w:r>
      <w:r>
        <w:rPr>
          <w:rtl/>
        </w:rPr>
        <w:t>الغشاء المخاطئ</w:t>
      </w:r>
      <w:r>
        <w:t xml:space="preserve"> (muk</w:t>
      </w:r>
      <w:r>
        <w:rPr>
          <w:rFonts w:hint="eastAsia"/>
        </w:rPr>
        <w:t>ā</w:t>
      </w:r>
      <w:r>
        <w:t>ṭi’) mucous membrane, mucosa</w:t>
      </w:r>
    </w:p>
    <w:p w:rsidR="00B14408" w:rsidRDefault="00FD180F" w:rsidP="00FD180F">
      <w:pPr>
        <w:pStyle w:val="libNormal"/>
      </w:pPr>
      <w:r w:rsidRPr="00B14408">
        <w:rPr>
          <w:rStyle w:val="libBold2Char"/>
          <w:rFonts w:hint="eastAsia"/>
          <w:rtl/>
        </w:rPr>
        <w:t>غشائي</w:t>
      </w:r>
      <w:r>
        <w:t xml:space="preserve"> gišā’ī: </w:t>
      </w:r>
      <w:r>
        <w:rPr>
          <w:rtl/>
        </w:rPr>
        <w:t>الخناق الغشائي</w:t>
      </w:r>
      <w:r>
        <w:t xml:space="preserve"> (kunāq) diphtheria (med.)</w:t>
      </w:r>
    </w:p>
    <w:p w:rsidR="00B14408" w:rsidRDefault="00FD180F" w:rsidP="00FD180F">
      <w:pPr>
        <w:pStyle w:val="libNormal"/>
      </w:pPr>
      <w:r w:rsidRPr="00B14408">
        <w:rPr>
          <w:rStyle w:val="libBold2Char"/>
          <w:rFonts w:hint="eastAsia"/>
          <w:rtl/>
        </w:rPr>
        <w:t>غشاوة</w:t>
      </w:r>
      <w:r>
        <w:t xml:space="preserve"> gišāwa, gišāwa veil, wrap, cover, covering</w:t>
      </w:r>
    </w:p>
    <w:p w:rsidR="00B14408" w:rsidRDefault="00FD180F" w:rsidP="00FD180F">
      <w:pPr>
        <w:pStyle w:val="libNormal"/>
      </w:pPr>
      <w:r w:rsidRPr="00B14408">
        <w:rPr>
          <w:rStyle w:val="libBold2Char"/>
          <w:rFonts w:hint="eastAsia"/>
          <w:rtl/>
        </w:rPr>
        <w:t>غشيان</w:t>
      </w:r>
      <w:r>
        <w:t xml:space="preserve"> gašayān, gišyān unconsciousness, faint(ing), swoon(ing)</w:t>
      </w:r>
    </w:p>
    <w:p w:rsidR="00B14408" w:rsidRDefault="00FD180F" w:rsidP="00FD180F">
      <w:pPr>
        <w:pStyle w:val="libNormal"/>
      </w:pPr>
      <w:r w:rsidRPr="00B14408">
        <w:rPr>
          <w:rStyle w:val="libBold2Char"/>
          <w:rFonts w:hint="eastAsia"/>
          <w:rtl/>
        </w:rPr>
        <w:t>مغشى</w:t>
      </w:r>
      <w:r>
        <w:t xml:space="preserve"> magšan place at which one arrives, object of a visit</w:t>
      </w:r>
    </w:p>
    <w:p w:rsidR="00B14408" w:rsidRDefault="00FD180F" w:rsidP="00FD180F">
      <w:pPr>
        <w:pStyle w:val="libNormal"/>
      </w:pPr>
      <w:r w:rsidRPr="00B14408">
        <w:rPr>
          <w:rStyle w:val="libBold2Char"/>
          <w:rFonts w:hint="eastAsia"/>
          <w:rtl/>
        </w:rPr>
        <w:t>غاشية</w:t>
      </w:r>
      <w:r>
        <w:t xml:space="preserve"> gāšiya pl. </w:t>
      </w:r>
      <w:r>
        <w:rPr>
          <w:rtl/>
        </w:rPr>
        <w:t>غواش</w:t>
      </w:r>
      <w:r>
        <w:t xml:space="preserve"> gawāšin pericardium; misfortune, calamity, disaster; faint, swoon; insensibility, stupor; servants, attendants, retinue, suite</w:t>
      </w:r>
    </w:p>
    <w:p w:rsidR="00B14408" w:rsidRDefault="00FD180F" w:rsidP="00FD180F">
      <w:pPr>
        <w:pStyle w:val="libNormal"/>
      </w:pPr>
      <w:r w:rsidRPr="00B14408">
        <w:rPr>
          <w:rStyle w:val="libBold2Char"/>
          <w:rFonts w:hint="eastAsia"/>
          <w:rtl/>
        </w:rPr>
        <w:t>غص</w:t>
      </w:r>
      <w:r>
        <w:t xml:space="preserve"> g</w:t>
      </w:r>
      <w:r>
        <w:t>aṣṣ (</w:t>
      </w:r>
      <w:r w:rsidRPr="00E67646">
        <w:rPr>
          <w:rStyle w:val="libNormalChar"/>
        </w:rPr>
        <w:t>1st</w:t>
      </w:r>
      <w:r>
        <w:t xml:space="preserve"> peril. perf. gaṣiṣtu) a (</w:t>
      </w:r>
      <w:r>
        <w:rPr>
          <w:rtl/>
        </w:rPr>
        <w:t>غصص</w:t>
      </w:r>
      <w:r>
        <w:t>) to be choked; to choke (</w:t>
      </w:r>
      <w:r>
        <w:rPr>
          <w:rtl/>
        </w:rPr>
        <w:t>ب</w:t>
      </w:r>
      <w:r>
        <w:t xml:space="preserve"> on, esp. on some food); to be overcrowded, congested, jammed, packed, crammed (</w:t>
      </w:r>
      <w:r>
        <w:rPr>
          <w:rtl/>
        </w:rPr>
        <w:t>ب</w:t>
      </w:r>
      <w:r>
        <w:t xml:space="preserve"> with) </w:t>
      </w:r>
      <w:r w:rsidR="003D2305">
        <w:t>|</w:t>
      </w:r>
      <w:r>
        <w:t xml:space="preserve"> </w:t>
      </w:r>
      <w:r>
        <w:rPr>
          <w:rtl/>
        </w:rPr>
        <w:t>غص بهم المكان</w:t>
      </w:r>
      <w:r>
        <w:t xml:space="preserve"> (makānu) the place was overcrowded IV to choke (</w:t>
      </w:r>
      <w:r>
        <w:rPr>
          <w:rtl/>
        </w:rPr>
        <w:t>ه</w:t>
      </w:r>
      <w:r>
        <w:t xml:space="preserve"> s.o.) VIII to be overcrowded, congested, jammed, packed, crammed</w:t>
      </w:r>
    </w:p>
    <w:p w:rsidR="00B14408" w:rsidRDefault="00FD180F" w:rsidP="00FD180F">
      <w:pPr>
        <w:pStyle w:val="libNormal"/>
      </w:pPr>
      <w:r w:rsidRPr="00B14408">
        <w:rPr>
          <w:rStyle w:val="libBold2Char"/>
          <w:rFonts w:hint="eastAsia"/>
          <w:rtl/>
        </w:rPr>
        <w:t>غصة</w:t>
      </w:r>
      <w:r>
        <w:t xml:space="preserve"> guṣṣa pl. </w:t>
      </w:r>
      <w:r w:rsidR="003D2305">
        <w:t>-</w:t>
      </w:r>
      <w:r>
        <w:t xml:space="preserve">āt, </w:t>
      </w:r>
      <w:r>
        <w:rPr>
          <w:rtl/>
        </w:rPr>
        <w:t>غص</w:t>
      </w:r>
      <w:r>
        <w:t xml:space="preserve"> guṣaṣ that which causal choking, a lump in the throat; mortal distress, torment, agony, ordeal, choking sound, suppressed moan </w:t>
      </w:r>
      <w:r w:rsidR="003D2305">
        <w:t>|</w:t>
      </w:r>
      <w:r>
        <w:t xml:space="preserve"> </w:t>
      </w:r>
      <w:r>
        <w:rPr>
          <w:rtl/>
        </w:rPr>
        <w:t>غصة الموت</w:t>
      </w:r>
      <w:r>
        <w:t xml:space="preserve"> g. al</w:t>
      </w:r>
      <w:r w:rsidR="003D2305">
        <w:t>-</w:t>
      </w:r>
      <w:r>
        <w:t>maut agony of death</w:t>
      </w:r>
    </w:p>
    <w:p w:rsidR="00B14408" w:rsidRDefault="00FD180F" w:rsidP="00FD180F">
      <w:pPr>
        <w:pStyle w:val="libNormal"/>
      </w:pPr>
      <w:r w:rsidRPr="00B14408">
        <w:rPr>
          <w:rStyle w:val="libBold2Char"/>
          <w:rFonts w:hint="eastAsia"/>
          <w:rtl/>
        </w:rPr>
        <w:t>غاص</w:t>
      </w:r>
      <w:r>
        <w:t xml:space="preserve"> gāṣṣ replete, crowded, jammed, packed, crammed (</w:t>
      </w:r>
      <w:r>
        <w:rPr>
          <w:rtl/>
        </w:rPr>
        <w:t>ب</w:t>
      </w:r>
      <w:r>
        <w:t xml:space="preserve"> with)</w:t>
      </w:r>
    </w:p>
    <w:p w:rsidR="00B14408" w:rsidRDefault="00FD180F" w:rsidP="00FD180F">
      <w:pPr>
        <w:pStyle w:val="libNormal"/>
      </w:pPr>
      <w:r w:rsidRPr="00B14408">
        <w:rPr>
          <w:rStyle w:val="libBold2Char"/>
          <w:rFonts w:hint="eastAsia"/>
          <w:rtl/>
        </w:rPr>
        <w:t>غصب</w:t>
      </w:r>
      <w:r>
        <w:t xml:space="preserve"> gaṣaba i (gaṣb) to take away by force or illegally, extort (</w:t>
      </w:r>
      <w:r>
        <w:rPr>
          <w:rtl/>
        </w:rPr>
        <w:t>هـ</w:t>
      </w:r>
      <w:r>
        <w:t xml:space="preserve"> s.th., </w:t>
      </w:r>
      <w:r>
        <w:rPr>
          <w:rtl/>
        </w:rPr>
        <w:t>ه, من, على</w:t>
      </w:r>
      <w:r>
        <w:t xml:space="preserve"> from s.o.), rob (</w:t>
      </w:r>
      <w:r>
        <w:rPr>
          <w:rtl/>
        </w:rPr>
        <w:t>هـ</w:t>
      </w:r>
      <w:r>
        <w:t xml:space="preserve"> s.th.; </w:t>
      </w:r>
      <w:r>
        <w:rPr>
          <w:rtl/>
        </w:rPr>
        <w:t>هـ ه</w:t>
      </w:r>
      <w:r>
        <w:t xml:space="preserve"> or </w:t>
      </w:r>
      <w:r>
        <w:rPr>
          <w:rtl/>
        </w:rPr>
        <w:t>من</w:t>
      </w:r>
      <w:r>
        <w:t xml:space="preserve"> or </w:t>
      </w:r>
      <w:r>
        <w:rPr>
          <w:rtl/>
        </w:rPr>
        <w:t>على</w:t>
      </w:r>
      <w:r>
        <w:t xml:space="preserve"> s.o. of s.th.), seize unlawfully, usurp (</w:t>
      </w:r>
      <w:r>
        <w:rPr>
          <w:rtl/>
        </w:rPr>
        <w:t>هـ</w:t>
      </w:r>
      <w:r>
        <w:t xml:space="preserve"> s.th.), take illegal possession (</w:t>
      </w:r>
      <w:r>
        <w:rPr>
          <w:rtl/>
        </w:rPr>
        <w:t>هـ</w:t>
      </w:r>
      <w:r>
        <w:t xml:space="preserve"> of s.th.); to force, compel, coerce (</w:t>
      </w:r>
      <w:r>
        <w:rPr>
          <w:rtl/>
        </w:rPr>
        <w:t>ه</w:t>
      </w:r>
      <w:r>
        <w:t xml:space="preserve"> s.o., </w:t>
      </w:r>
      <w:r>
        <w:rPr>
          <w:rtl/>
        </w:rPr>
        <w:t>ع</w:t>
      </w:r>
      <w:r>
        <w:rPr>
          <w:rFonts w:hint="eastAsia"/>
          <w:rtl/>
        </w:rPr>
        <w:t>لى</w:t>
      </w:r>
      <w:r>
        <w:t xml:space="preserve"> to); to abduct, carry off (</w:t>
      </w:r>
      <w:r>
        <w:rPr>
          <w:rtl/>
        </w:rPr>
        <w:t>ها</w:t>
      </w:r>
      <w:r>
        <w:t xml:space="preserve"> a woman); to rape, </w:t>
      </w:r>
      <w:r>
        <w:lastRenderedPageBreak/>
        <w:t>ravish, violate (</w:t>
      </w:r>
      <w:r>
        <w:rPr>
          <w:rtl/>
        </w:rPr>
        <w:t>ها</w:t>
      </w:r>
      <w:r>
        <w:t xml:space="preserve"> a woman); to conquer, subdue (</w:t>
      </w:r>
      <w:r>
        <w:rPr>
          <w:rtl/>
        </w:rPr>
        <w:t>على</w:t>
      </w:r>
      <w:r>
        <w:t xml:space="preserve"> s.o.) VIII = I </w:t>
      </w:r>
      <w:r w:rsidR="003D2305">
        <w:t>|</w:t>
      </w:r>
      <w:r>
        <w:t xml:space="preserve"> </w:t>
      </w:r>
      <w:r>
        <w:rPr>
          <w:rtl/>
        </w:rPr>
        <w:t>اغتصب ابواب البلاد</w:t>
      </w:r>
      <w:r>
        <w:t xml:space="preserve"> to force one’s entry into a country</w:t>
      </w:r>
    </w:p>
    <w:p w:rsidR="00B14408" w:rsidRDefault="00FD180F" w:rsidP="00FD180F">
      <w:pPr>
        <w:pStyle w:val="libNormal"/>
      </w:pPr>
      <w:r w:rsidRPr="00B14408">
        <w:rPr>
          <w:rStyle w:val="libBold2Char"/>
          <w:rFonts w:hint="eastAsia"/>
          <w:rtl/>
        </w:rPr>
        <w:t>غصب</w:t>
      </w:r>
      <w:r>
        <w:t xml:space="preserve"> igtiṣāb forcible, illegal seizure, extortion; usurpation, unlawful arbitrariness (Isl. Law); force, compulsion, coercion, constraint </w:t>
      </w:r>
      <w:r w:rsidR="003D2305">
        <w:t>|</w:t>
      </w:r>
      <w:r>
        <w:t xml:space="preserve"> </w:t>
      </w:r>
      <w:r>
        <w:rPr>
          <w:rtl/>
        </w:rPr>
        <w:t>غصبا</w:t>
      </w:r>
      <w:r>
        <w:t xml:space="preserve"> gaṣban and </w:t>
      </w:r>
      <w:r>
        <w:rPr>
          <w:rtl/>
        </w:rPr>
        <w:t>بالغصب</w:t>
      </w:r>
      <w:r>
        <w:t xml:space="preserve"> forcibly, by force; </w:t>
      </w:r>
      <w:r>
        <w:rPr>
          <w:rtl/>
        </w:rPr>
        <w:t>غصبا عنه</w:t>
      </w:r>
      <w:r>
        <w:t xml:space="preserve"> against his will, in defiance of him</w:t>
      </w:r>
    </w:p>
    <w:p w:rsidR="00B14408" w:rsidRDefault="00FD180F" w:rsidP="00FD180F">
      <w:pPr>
        <w:pStyle w:val="libNormal"/>
      </w:pPr>
      <w:r w:rsidRPr="00B14408">
        <w:rPr>
          <w:rStyle w:val="libBold2Char"/>
          <w:rFonts w:hint="eastAsia"/>
          <w:rtl/>
        </w:rPr>
        <w:t>اغتصاب</w:t>
      </w:r>
      <w:r>
        <w:t xml:space="preserve"> igtiṣāb forcible, illegal seizure, extortion, robbery, illegal appropriation, usurpation; ravishment, violation, rape (of a woman); force, compulsion, coercion, constraint</w:t>
      </w:r>
    </w:p>
    <w:p w:rsidR="00B14408" w:rsidRDefault="00FD180F" w:rsidP="00FD180F">
      <w:pPr>
        <w:pStyle w:val="libNormal"/>
      </w:pPr>
      <w:r w:rsidRPr="00B14408">
        <w:rPr>
          <w:rStyle w:val="libBold2Char"/>
          <w:rFonts w:hint="eastAsia"/>
          <w:rtl/>
        </w:rPr>
        <w:t>غاصب</w:t>
      </w:r>
      <w:r>
        <w:t xml:space="preserve"> gāṣib pl. </w:t>
      </w:r>
      <w:r w:rsidR="003D2305">
        <w:t>-</w:t>
      </w:r>
      <w:r>
        <w:t>ūn, guṣṣāb usurper</w:t>
      </w:r>
    </w:p>
    <w:p w:rsidR="00B14408" w:rsidRDefault="00FD180F" w:rsidP="00FD180F">
      <w:pPr>
        <w:pStyle w:val="libNormal"/>
      </w:pPr>
      <w:r w:rsidRPr="00B14408">
        <w:rPr>
          <w:rStyle w:val="libBold2Char"/>
          <w:rFonts w:hint="eastAsia"/>
          <w:rtl/>
        </w:rPr>
        <w:t>مغصوب</w:t>
      </w:r>
      <w:r>
        <w:t xml:space="preserve"> magṣūb acquired by unlawful arbitrariness, extorted, usurped; forced, compelled, coerced, constrained</w:t>
      </w:r>
    </w:p>
    <w:p w:rsidR="00B14408" w:rsidRDefault="00FD180F" w:rsidP="00FD180F">
      <w:pPr>
        <w:pStyle w:val="libNormal"/>
      </w:pPr>
      <w:r w:rsidRPr="00B14408">
        <w:rPr>
          <w:rStyle w:val="libBold2Char"/>
          <w:rFonts w:hint="eastAsia"/>
          <w:rtl/>
        </w:rPr>
        <w:t>مغتصب</w:t>
      </w:r>
      <w:r>
        <w:t xml:space="preserve"> mugtaṣib violent, outrageous, brutal; usurper</w:t>
      </w:r>
    </w:p>
    <w:p w:rsidR="00B14408" w:rsidRDefault="00FD180F" w:rsidP="00FD180F">
      <w:pPr>
        <w:pStyle w:val="libNormal"/>
      </w:pPr>
      <w:r w:rsidRPr="00B14408">
        <w:rPr>
          <w:rStyle w:val="libBold2Char"/>
          <w:rFonts w:hint="eastAsia"/>
          <w:rtl/>
        </w:rPr>
        <w:t>غصن</w:t>
      </w:r>
      <w:r>
        <w:t xml:space="preserve"> II and IV to put forth branches, to branch (tree)</w:t>
      </w:r>
    </w:p>
    <w:p w:rsidR="00B14408" w:rsidRDefault="00FD180F" w:rsidP="00FD180F">
      <w:pPr>
        <w:pStyle w:val="libNormal"/>
      </w:pPr>
      <w:r w:rsidRPr="00B14408">
        <w:rPr>
          <w:rStyle w:val="libBold2Char"/>
          <w:rFonts w:hint="eastAsia"/>
          <w:rtl/>
        </w:rPr>
        <w:t>غصن</w:t>
      </w:r>
      <w:r>
        <w:t xml:space="preserve"> guṣn pl. </w:t>
      </w:r>
      <w:r>
        <w:rPr>
          <w:rtl/>
        </w:rPr>
        <w:t>غصون</w:t>
      </w:r>
      <w:r>
        <w:t xml:space="preserve"> guṣūn, </w:t>
      </w:r>
      <w:r>
        <w:rPr>
          <w:rtl/>
        </w:rPr>
        <w:t>اغصان</w:t>
      </w:r>
      <w:r>
        <w:t xml:space="preserve"> agṣān twig, bough, limb, branch</w:t>
      </w:r>
    </w:p>
    <w:p w:rsidR="00B14408" w:rsidRDefault="00FD180F" w:rsidP="00FD180F">
      <w:pPr>
        <w:pStyle w:val="libNormal"/>
      </w:pPr>
      <w:r w:rsidRPr="00B14408">
        <w:rPr>
          <w:rStyle w:val="libBold2Char"/>
          <w:rFonts w:hint="eastAsia"/>
          <w:rtl/>
        </w:rPr>
        <w:t>غصنة</w:t>
      </w:r>
      <w:r>
        <w:t xml:space="preserve"> guṣna twig, shoot, cion, sprout</w:t>
      </w:r>
    </w:p>
    <w:p w:rsidR="00B14408" w:rsidRDefault="00FD180F" w:rsidP="00FD180F">
      <w:pPr>
        <w:pStyle w:val="libNormal"/>
      </w:pPr>
      <w:r w:rsidRPr="00B14408">
        <w:rPr>
          <w:rStyle w:val="libBold2Char"/>
          <w:rFonts w:hint="eastAsia"/>
          <w:rtl/>
        </w:rPr>
        <w:t>غض</w:t>
      </w:r>
      <w:r>
        <w:t xml:space="preserve"> gaḍḍa (</w:t>
      </w:r>
      <w:r w:rsidRPr="00E67646">
        <w:rPr>
          <w:rStyle w:val="libNormalChar"/>
        </w:rPr>
        <w:t>1st</w:t>
      </w:r>
      <w:r>
        <w:t xml:space="preserve"> peril. perf. qaḍaḍtu) i and (</w:t>
      </w:r>
      <w:r w:rsidRPr="00E67646">
        <w:rPr>
          <w:rStyle w:val="libNormalChar"/>
        </w:rPr>
        <w:t>1st</w:t>
      </w:r>
      <w:r>
        <w:t xml:space="preserve"> peril. perf. qaḍiḍtu) a (</w:t>
      </w:r>
      <w:r>
        <w:rPr>
          <w:rtl/>
        </w:rPr>
        <w:t>غضوضة</w:t>
      </w:r>
      <w:r>
        <w:t xml:space="preserve"> guḍūda, </w:t>
      </w:r>
      <w:r>
        <w:rPr>
          <w:rtl/>
        </w:rPr>
        <w:t>غضاضة</w:t>
      </w:r>
      <w:r>
        <w:t xml:space="preserve"> gaḍāda) to be or become fresh, succulent, tender (esp. a plant); </w:t>
      </w:r>
      <w:r w:rsidR="003D2305">
        <w:t>--</w:t>
      </w:r>
      <w:r>
        <w:t xml:space="preserve"> gaḍḍa u (gaḍḍ, </w:t>
      </w:r>
      <w:r>
        <w:rPr>
          <w:rtl/>
        </w:rPr>
        <w:t>غضاضة</w:t>
      </w:r>
      <w:r>
        <w:t xml:space="preserve"> gaḍāḍa) to cast down, lower (</w:t>
      </w:r>
      <w:r>
        <w:rPr>
          <w:rtl/>
        </w:rPr>
        <w:t>من</w:t>
      </w:r>
      <w:r>
        <w:t xml:space="preserve"> or </w:t>
      </w:r>
      <w:r>
        <w:rPr>
          <w:rtl/>
        </w:rPr>
        <w:t>هـ</w:t>
      </w:r>
      <w:r>
        <w:t xml:space="preserve"> one’s eyes, one’s glance, out of modesty, and the like), to lower, lessen, diminish (</w:t>
      </w:r>
      <w:r>
        <w:rPr>
          <w:rtl/>
        </w:rPr>
        <w:t>من</w:t>
      </w:r>
      <w:r>
        <w:t xml:space="preserve"> the value, the prestige of s.o. or s.th.), detract, derogate (</w:t>
      </w:r>
      <w:r>
        <w:rPr>
          <w:rtl/>
        </w:rPr>
        <w:t>من</w:t>
      </w:r>
      <w:r>
        <w:t xml:space="preserve"> from s.o., from s.th.) </w:t>
      </w:r>
      <w:r w:rsidR="003D2305">
        <w:t>|</w:t>
      </w:r>
      <w:r>
        <w:t xml:space="preserve"> </w:t>
      </w:r>
      <w:r>
        <w:rPr>
          <w:rtl/>
        </w:rPr>
        <w:t>غض طرفه</w:t>
      </w:r>
      <w:r>
        <w:t xml:space="preserve"> (ṭarfahū) to lower one’s eyes; </w:t>
      </w:r>
      <w:r>
        <w:rPr>
          <w:rtl/>
        </w:rPr>
        <w:t>غض الطرف (النظر) عنه</w:t>
      </w:r>
      <w:r>
        <w:t xml:space="preserve"> (naẓara) to overlook, let pass, disregard s.th., pass over s.th., wink at s.th., pay no attention to s.th., have no objection to s.th.</w:t>
      </w:r>
    </w:p>
    <w:p w:rsidR="00B14408" w:rsidRDefault="00FD180F" w:rsidP="00FD180F">
      <w:pPr>
        <w:pStyle w:val="libNormal"/>
      </w:pPr>
      <w:r w:rsidRPr="00B14408">
        <w:rPr>
          <w:rStyle w:val="libBold2Char"/>
          <w:rFonts w:hint="eastAsia"/>
          <w:rtl/>
        </w:rPr>
        <w:t>غض</w:t>
      </w:r>
      <w:r>
        <w:t xml:space="preserve"> gaḍḍ aversion (of the glance) </w:t>
      </w:r>
      <w:r w:rsidR="003D2305">
        <w:t>|</w:t>
      </w:r>
      <w:r>
        <w:t xml:space="preserve"> </w:t>
      </w:r>
      <w:r>
        <w:rPr>
          <w:rtl/>
        </w:rPr>
        <w:t>غض النظر (الطرف) عنه</w:t>
      </w:r>
      <w:r>
        <w:t xml:space="preserve"> g. an</w:t>
      </w:r>
      <w:r w:rsidR="003D2305">
        <w:t>-</w:t>
      </w:r>
      <w:r>
        <w:t>naẓar (aṭ</w:t>
      </w:r>
      <w:r w:rsidR="003D2305">
        <w:t>-</w:t>
      </w:r>
      <w:r>
        <w:t xml:space="preserve">ṭart) overlooking of s.th.; disregarding of s.th.; </w:t>
      </w:r>
      <w:r>
        <w:rPr>
          <w:rtl/>
        </w:rPr>
        <w:t>بغض النظر عن</w:t>
      </w:r>
      <w:r>
        <w:t xml:space="preserve"> aside from ..., not to speak of ..., let alone ..., regardless of …, irrespective of ..., notwithstanding …</w:t>
      </w:r>
    </w:p>
    <w:p w:rsidR="00B14408" w:rsidRDefault="00FD180F" w:rsidP="00FD180F">
      <w:pPr>
        <w:pStyle w:val="libNormal"/>
      </w:pPr>
      <w:r w:rsidRPr="00B14408">
        <w:rPr>
          <w:rStyle w:val="libBold2Char"/>
          <w:rFonts w:hint="eastAsia"/>
          <w:rtl/>
        </w:rPr>
        <w:t>غض</w:t>
      </w:r>
      <w:r>
        <w:t xml:space="preserve"> gaḍḍ fresh, succulent, juicy, tender; lush, luxuriant (plant)</w:t>
      </w:r>
    </w:p>
    <w:p w:rsidR="00B14408" w:rsidRDefault="00FD180F" w:rsidP="00FD180F">
      <w:pPr>
        <w:pStyle w:val="libNormal"/>
      </w:pPr>
      <w:r w:rsidRPr="00B14408">
        <w:rPr>
          <w:rStyle w:val="libBold2Char"/>
          <w:rFonts w:hint="eastAsia"/>
          <w:rtl/>
        </w:rPr>
        <w:t>غضة</w:t>
      </w:r>
      <w:r>
        <w:t xml:space="preserve"> guḍḍa shortcoming, deficiency, fault, defect</w:t>
      </w:r>
    </w:p>
    <w:p w:rsidR="00B14408" w:rsidRDefault="00FD180F" w:rsidP="00FD180F">
      <w:pPr>
        <w:pStyle w:val="libNormal"/>
      </w:pPr>
      <w:r w:rsidRPr="00B14408">
        <w:rPr>
          <w:rStyle w:val="libBold2Char"/>
          <w:rFonts w:hint="eastAsia"/>
          <w:rtl/>
        </w:rPr>
        <w:t>غضيض</w:t>
      </w:r>
      <w:r>
        <w:t xml:space="preserve"> gaḍīḍ fresh, succulent, juicy, tender</w:t>
      </w:r>
    </w:p>
    <w:p w:rsidR="00B14408" w:rsidRDefault="00FD180F" w:rsidP="00FD180F">
      <w:pPr>
        <w:pStyle w:val="libNormal"/>
      </w:pPr>
      <w:r w:rsidRPr="00B14408">
        <w:rPr>
          <w:rStyle w:val="libBold2Char"/>
          <w:rFonts w:hint="eastAsia"/>
          <w:rtl/>
        </w:rPr>
        <w:lastRenderedPageBreak/>
        <w:t>غضاضة</w:t>
      </w:r>
      <w:r>
        <w:t xml:space="preserve"> gaḍāḍa freshness, succulence, juiciness, tenderness; shortcoming, deficiency, fault, defect; blot, stain,   disgrace, shame </w:t>
      </w:r>
      <w:r w:rsidR="003D2305">
        <w:t>|</w:t>
      </w:r>
      <w:r>
        <w:t xml:space="preserve"> </w:t>
      </w:r>
      <w:r>
        <w:rPr>
          <w:rtl/>
        </w:rPr>
        <w:t>ما وجد غضاضة في</w:t>
      </w:r>
      <w:r>
        <w:t xml:space="preserve"> to take no offence at …, have no objection to …</w:t>
      </w:r>
    </w:p>
    <w:p w:rsidR="00B14408" w:rsidRDefault="00FD180F" w:rsidP="00FD180F">
      <w:pPr>
        <w:pStyle w:val="libNormal"/>
      </w:pPr>
      <w:r w:rsidRPr="00B14408">
        <w:rPr>
          <w:rStyle w:val="libBold2Char"/>
          <w:rFonts w:hint="eastAsia"/>
          <w:rtl/>
        </w:rPr>
        <w:t>غضوضة</w:t>
      </w:r>
      <w:r>
        <w:t xml:space="preserve"> gudūḍa freshness, succulence, juiciness, tenderness</w:t>
      </w:r>
    </w:p>
    <w:p w:rsidR="00B14408" w:rsidRDefault="00FD180F" w:rsidP="00FD180F">
      <w:pPr>
        <w:pStyle w:val="libNormal"/>
      </w:pPr>
      <w:r w:rsidRPr="00B14408">
        <w:rPr>
          <w:rStyle w:val="libBold2Char"/>
          <w:rFonts w:hint="eastAsia"/>
          <w:rtl/>
        </w:rPr>
        <w:t>غضب</w:t>
      </w:r>
      <w:r>
        <w:t xml:space="preserve"> gaḍiba a (gaḍab) to be or become angry, cross, mad, vexed, irritated, exasperated, furious, to fret (</w:t>
      </w:r>
      <w:r>
        <w:rPr>
          <w:rtl/>
        </w:rPr>
        <w:t>من</w:t>
      </w:r>
      <w:r>
        <w:t xml:space="preserve"> or </w:t>
      </w:r>
      <w:r>
        <w:rPr>
          <w:rtl/>
        </w:rPr>
        <w:t>على</w:t>
      </w:r>
      <w:r>
        <w:t xml:space="preserve"> at s.th., with s.o.); to stand up (</w:t>
      </w:r>
      <w:r>
        <w:rPr>
          <w:rtl/>
        </w:rPr>
        <w:t>ل</w:t>
      </w:r>
      <w:r>
        <w:t xml:space="preserve"> for), defend (</w:t>
      </w:r>
      <w:r>
        <w:rPr>
          <w:rtl/>
        </w:rPr>
        <w:t>ل</w:t>
      </w:r>
      <w:r>
        <w:t xml:space="preserve"> s.th.) III to be cross, be on bad terms (</w:t>
      </w:r>
      <w:r>
        <w:rPr>
          <w:rtl/>
        </w:rPr>
        <w:t>ه</w:t>
      </w:r>
      <w:r>
        <w:t xml:space="preserve"> with s.o.) IV to annoy, exasperate, anger, make angry, enrage, infuriate (</w:t>
      </w:r>
      <w:r>
        <w:rPr>
          <w:rtl/>
        </w:rPr>
        <w:t>ه</w:t>
      </w:r>
      <w:r>
        <w:t xml:space="preserve"> s.o.); to vex, irrigate, gall, provoke (</w:t>
      </w:r>
      <w:r>
        <w:rPr>
          <w:rtl/>
        </w:rPr>
        <w:t>ه</w:t>
      </w:r>
      <w:r>
        <w:t xml:space="preserve"> s.o.) V = I</w:t>
      </w:r>
    </w:p>
    <w:p w:rsidR="00B14408" w:rsidRDefault="00FD180F" w:rsidP="00FD180F">
      <w:pPr>
        <w:pStyle w:val="libNormal"/>
      </w:pPr>
      <w:r w:rsidRPr="00B14408">
        <w:rPr>
          <w:rStyle w:val="libBold2Char"/>
          <w:rFonts w:hint="eastAsia"/>
          <w:rtl/>
        </w:rPr>
        <w:t>غضب</w:t>
      </w:r>
      <w:r>
        <w:t xml:space="preserve"> gaḍab wrath, rage, fury; anger, exasperation, indignation; </w:t>
      </w:r>
      <w:r>
        <w:rPr>
          <w:rtl/>
        </w:rPr>
        <w:t>غضبا ل</w:t>
      </w:r>
      <w:r>
        <w:t xml:space="preserve"> (gaḍaban) for the protection of</w:t>
      </w:r>
    </w:p>
    <w:p w:rsidR="00B14408" w:rsidRDefault="00FD180F" w:rsidP="00FD180F">
      <w:pPr>
        <w:pStyle w:val="libNormal"/>
      </w:pPr>
      <w:r w:rsidRPr="00B14408">
        <w:rPr>
          <w:rStyle w:val="libBold2Char"/>
          <w:rFonts w:hint="eastAsia"/>
          <w:rtl/>
        </w:rPr>
        <w:t>غضب</w:t>
      </w:r>
      <w:r>
        <w:t xml:space="preserve"> gaḍib wrathful, angry, exasperated, irate, furious, infuriated, enraged; vexed, annoyed, irritated, galled</w:t>
      </w:r>
    </w:p>
    <w:p w:rsidR="00B14408" w:rsidRDefault="00FD180F" w:rsidP="00FD180F">
      <w:pPr>
        <w:pStyle w:val="libNormal"/>
      </w:pPr>
      <w:r w:rsidRPr="00B14408">
        <w:rPr>
          <w:rStyle w:val="libBold2Char"/>
          <w:rFonts w:hint="eastAsia"/>
          <w:rtl/>
        </w:rPr>
        <w:t>غضبة</w:t>
      </w:r>
      <w:r>
        <w:t xml:space="preserve"> gaḍba fit of rage, angry outburst, tantrum</w:t>
      </w:r>
    </w:p>
    <w:p w:rsidR="00B14408" w:rsidRDefault="00FD180F" w:rsidP="00FD180F">
      <w:pPr>
        <w:pStyle w:val="libNormal"/>
      </w:pPr>
      <w:r w:rsidRPr="00B14408">
        <w:rPr>
          <w:rStyle w:val="libBold2Char"/>
          <w:rFonts w:hint="eastAsia"/>
          <w:rtl/>
        </w:rPr>
        <w:t>غضوب</w:t>
      </w:r>
      <w:r>
        <w:t xml:space="preserve"> gaḍūb irascible, choleric, irritable</w:t>
      </w:r>
    </w:p>
    <w:p w:rsidR="00B14408" w:rsidRDefault="00FD180F" w:rsidP="00FD180F">
      <w:pPr>
        <w:pStyle w:val="libNormal"/>
      </w:pPr>
      <w:r w:rsidRPr="00B14408">
        <w:rPr>
          <w:rStyle w:val="libBold2Char"/>
          <w:rFonts w:hint="eastAsia"/>
          <w:rtl/>
        </w:rPr>
        <w:t>غضباني</w:t>
      </w:r>
      <w:r>
        <w:t xml:space="preserve"> gudābī irascible, choleric, irritable; sullen, morose</w:t>
      </w:r>
    </w:p>
    <w:p w:rsidR="00B14408" w:rsidRDefault="00FD180F" w:rsidP="00FD180F">
      <w:pPr>
        <w:pStyle w:val="libNormal"/>
      </w:pPr>
      <w:r w:rsidRPr="00B14408">
        <w:rPr>
          <w:rStyle w:val="libBold2Char"/>
          <w:rFonts w:hint="eastAsia"/>
          <w:rtl/>
        </w:rPr>
        <w:t>غضبان</w:t>
      </w:r>
      <w:r>
        <w:t xml:space="preserve"> gaḍbān2, f. </w:t>
      </w:r>
      <w:r>
        <w:rPr>
          <w:rtl/>
        </w:rPr>
        <w:t>غضبى</w:t>
      </w:r>
      <w:r>
        <w:t xml:space="preserve"> gaḍbā, pl.  </w:t>
      </w:r>
      <w:r>
        <w:rPr>
          <w:rtl/>
        </w:rPr>
        <w:t>غضاب</w:t>
      </w:r>
      <w:r>
        <w:t xml:space="preserve">giḍāb, </w:t>
      </w:r>
      <w:r>
        <w:rPr>
          <w:rtl/>
        </w:rPr>
        <w:t>غضابى</w:t>
      </w:r>
      <w:r>
        <w:t xml:space="preserve"> gaḍabā, guḍabā wrathful, angry, exasperated, irate, furious, infuriated, enraged</w:t>
      </w:r>
    </w:p>
    <w:p w:rsidR="00B14408" w:rsidRDefault="00FD180F" w:rsidP="00FD180F">
      <w:pPr>
        <w:pStyle w:val="libNormal"/>
      </w:pPr>
      <w:r w:rsidRPr="00B14408">
        <w:rPr>
          <w:rStyle w:val="libBold2Char"/>
          <w:rFonts w:hint="eastAsia"/>
          <w:rtl/>
        </w:rPr>
        <w:t>اغضاب</w:t>
      </w:r>
      <w:r>
        <w:t xml:space="preserve"> igdāb exasperation, infuriation; vexation, irritation, annoying; provocation</w:t>
      </w:r>
    </w:p>
    <w:p w:rsidR="00B14408" w:rsidRDefault="00FD180F" w:rsidP="00FD180F">
      <w:pPr>
        <w:pStyle w:val="libNormal"/>
      </w:pPr>
      <w:r w:rsidRPr="00B14408">
        <w:rPr>
          <w:rStyle w:val="libBold2Char"/>
          <w:rFonts w:hint="eastAsia"/>
          <w:rtl/>
        </w:rPr>
        <w:t>غاضب</w:t>
      </w:r>
      <w:r>
        <w:t xml:space="preserve"> gāḍib wrathful, angry, exasperated, irate, furious, infuriated, enraged; vexed, annoyed, irritated, galled</w:t>
      </w:r>
    </w:p>
    <w:p w:rsidR="00B14408" w:rsidRDefault="00FD180F" w:rsidP="00FD180F">
      <w:pPr>
        <w:pStyle w:val="libNormal"/>
      </w:pPr>
      <w:r w:rsidRPr="00B14408">
        <w:rPr>
          <w:rStyle w:val="libBold2Char"/>
          <w:rFonts w:hint="eastAsia"/>
          <w:rtl/>
        </w:rPr>
        <w:t>مغضوب</w:t>
      </w:r>
      <w:r>
        <w:t xml:space="preserve"> magḍūb: </w:t>
      </w:r>
      <w:r>
        <w:rPr>
          <w:rtl/>
        </w:rPr>
        <w:t>مغضوب عليه</w:t>
      </w:r>
      <w:r>
        <w:t xml:space="preserve"> object of anger</w:t>
      </w:r>
    </w:p>
    <w:p w:rsidR="00B14408" w:rsidRDefault="00FD180F" w:rsidP="00FD180F">
      <w:pPr>
        <w:pStyle w:val="libNormal"/>
      </w:pPr>
      <w:r w:rsidRPr="00B14408">
        <w:rPr>
          <w:rStyle w:val="libBold2Char"/>
          <w:rFonts w:hint="eastAsia"/>
          <w:rtl/>
        </w:rPr>
        <w:t>غضر</w:t>
      </w:r>
      <w:r>
        <w:t xml:space="preserve"> gaḍara i (gadr) to turn away (</w:t>
      </w:r>
      <w:r>
        <w:rPr>
          <w:rtl/>
        </w:rPr>
        <w:t>عن</w:t>
      </w:r>
      <w:r>
        <w:t xml:space="preserve"> from); to turn (</w:t>
      </w:r>
      <w:r>
        <w:rPr>
          <w:rtl/>
        </w:rPr>
        <w:t>على</w:t>
      </w:r>
      <w:r>
        <w:t xml:space="preserve"> against s.o. or to s.o.); </w:t>
      </w:r>
      <w:r w:rsidR="003D2305">
        <w:t>--</w:t>
      </w:r>
      <w:r>
        <w:t xml:space="preserve"> gaḍira a (gaḍar) to be or become rich, abundant, lavish, opulent, lush, luxuriant</w:t>
      </w:r>
    </w:p>
    <w:p w:rsidR="00B14408" w:rsidRDefault="00FD180F" w:rsidP="00FD180F">
      <w:pPr>
        <w:pStyle w:val="libNormal"/>
      </w:pPr>
      <w:r w:rsidRPr="00B14408">
        <w:rPr>
          <w:rStyle w:val="libBold2Char"/>
          <w:rFonts w:hint="eastAsia"/>
          <w:rtl/>
        </w:rPr>
        <w:t>غضر</w:t>
      </w:r>
      <w:r>
        <w:t xml:space="preserve"> gaḍir abundant, lavish, opulent, lush, luxuriant</w:t>
      </w:r>
    </w:p>
    <w:p w:rsidR="00B14408" w:rsidRDefault="00FD180F" w:rsidP="00FD180F">
      <w:pPr>
        <w:pStyle w:val="libNormal"/>
      </w:pPr>
      <w:r w:rsidRPr="00B14408">
        <w:rPr>
          <w:rStyle w:val="libBold2Char"/>
          <w:rFonts w:hint="eastAsia"/>
          <w:rtl/>
        </w:rPr>
        <w:t>غضير</w:t>
      </w:r>
      <w:r>
        <w:t xml:space="preserve"> gaḍīr fresh, green (plant)</w:t>
      </w:r>
    </w:p>
    <w:p w:rsidR="00B14408" w:rsidRDefault="00FD180F" w:rsidP="00FD180F">
      <w:pPr>
        <w:pStyle w:val="libNormal"/>
      </w:pPr>
      <w:r w:rsidRPr="00B14408">
        <w:rPr>
          <w:rStyle w:val="libBold2Char"/>
          <w:rFonts w:hint="eastAsia"/>
          <w:rtl/>
        </w:rPr>
        <w:t>غضارة</w:t>
      </w:r>
      <w:r>
        <w:t xml:space="preserve"> gaḍāra freshness; affluence, prosperity, opulence</w:t>
      </w:r>
    </w:p>
    <w:p w:rsidR="00B14408" w:rsidRDefault="00FD180F" w:rsidP="00FD180F">
      <w:pPr>
        <w:pStyle w:val="libNormal"/>
      </w:pPr>
      <w:r w:rsidRPr="00B14408">
        <w:rPr>
          <w:rStyle w:val="libBold2Char"/>
          <w:rFonts w:hint="eastAsia"/>
          <w:rtl/>
        </w:rPr>
        <w:t>غضروف</w:t>
      </w:r>
      <w:r>
        <w:t xml:space="preserve"> guḍrūf pl. </w:t>
      </w:r>
      <w:r>
        <w:rPr>
          <w:rtl/>
        </w:rPr>
        <w:t>غضاريف</w:t>
      </w:r>
      <w:r>
        <w:t xml:space="preserve"> gaḍārīf cartilage, gristle</w:t>
      </w:r>
    </w:p>
    <w:p w:rsidR="00B14408" w:rsidRDefault="00FD180F" w:rsidP="00FD180F">
      <w:pPr>
        <w:pStyle w:val="libNormal"/>
      </w:pPr>
      <w:r w:rsidRPr="00B14408">
        <w:rPr>
          <w:rStyle w:val="libBold2Char"/>
          <w:rFonts w:hint="eastAsia"/>
          <w:rtl/>
        </w:rPr>
        <w:t>غضن</w:t>
      </w:r>
      <w:r>
        <w:t xml:space="preserve"> II to wrinkle, pucker, shrivel, fold, crease (</w:t>
      </w:r>
      <w:r>
        <w:rPr>
          <w:rtl/>
        </w:rPr>
        <w:t>هـ</w:t>
      </w:r>
      <w:r>
        <w:t xml:space="preserve"> s.th.) III to wink amorously (</w:t>
      </w:r>
      <w:r>
        <w:rPr>
          <w:rtl/>
        </w:rPr>
        <w:t>ها</w:t>
      </w:r>
      <w:r>
        <w:t xml:space="preserve"> at a woman) V to wrinkle, shrivel, form, creases or corrugations; to be or become wrinkled, creased, folded, corrugated</w:t>
      </w:r>
    </w:p>
    <w:p w:rsidR="00B14408" w:rsidRDefault="00FD180F" w:rsidP="00FD180F">
      <w:pPr>
        <w:pStyle w:val="libNormal"/>
      </w:pPr>
      <w:r w:rsidRPr="00B14408">
        <w:rPr>
          <w:rStyle w:val="libBold2Char"/>
          <w:rFonts w:hint="eastAsia"/>
          <w:rtl/>
        </w:rPr>
        <w:lastRenderedPageBreak/>
        <w:t>غضن</w:t>
      </w:r>
      <w:r>
        <w:t xml:space="preserve"> gaḍn, gaḍan pl. </w:t>
      </w:r>
      <w:r>
        <w:rPr>
          <w:rtl/>
        </w:rPr>
        <w:t>غضون</w:t>
      </w:r>
      <w:r>
        <w:t xml:space="preserve"> guḍūn wrinkle, fold, crease, corrugation; (only sg.) trouble, toil, labor, hardship, difficulty </w:t>
      </w:r>
      <w:r w:rsidR="003D2305">
        <w:t>|</w:t>
      </w:r>
      <w:r>
        <w:t xml:space="preserve"> </w:t>
      </w:r>
      <w:r>
        <w:rPr>
          <w:rtl/>
        </w:rPr>
        <w:t>في غضون</w:t>
      </w:r>
      <w:r>
        <w:t xml:space="preserve"> ... in the course of, during, within; </w:t>
      </w:r>
      <w:r>
        <w:rPr>
          <w:rtl/>
        </w:rPr>
        <w:t>في غضون</w:t>
      </w:r>
      <w:r>
        <w:t xml:space="preserve"> meanwhile, in the meantime</w:t>
      </w:r>
    </w:p>
    <w:p w:rsidR="00B14408" w:rsidRDefault="00FD180F" w:rsidP="00FD180F">
      <w:pPr>
        <w:pStyle w:val="libNormal"/>
      </w:pPr>
      <w:r w:rsidRPr="00B14408">
        <w:rPr>
          <w:rStyle w:val="libBold2Char"/>
          <w:rFonts w:hint="eastAsia"/>
          <w:rtl/>
        </w:rPr>
        <w:t>غضنفر</w:t>
      </w:r>
      <w:r>
        <w:t xml:space="preserve"> gaḍanfar lion</w:t>
      </w:r>
    </w:p>
    <w:p w:rsidR="00B14408" w:rsidRDefault="00FD180F" w:rsidP="00FD180F">
      <w:pPr>
        <w:pStyle w:val="libNormal"/>
      </w:pPr>
      <w:r>
        <w:t>(</w:t>
      </w:r>
      <w:r>
        <w:rPr>
          <w:rtl/>
        </w:rPr>
        <w:t>غضو</w:t>
      </w:r>
      <w:r>
        <w:t xml:space="preserve">) IV to close one’s eyes (also with </w:t>
      </w:r>
      <w:r>
        <w:rPr>
          <w:rtl/>
        </w:rPr>
        <w:t>عينيه</w:t>
      </w:r>
      <w:r>
        <w:t xml:space="preserve"> ‘ainahū); to overlook, disregard, avoid seeing, condone (</w:t>
      </w:r>
      <w:r>
        <w:rPr>
          <w:rtl/>
        </w:rPr>
        <w:t>عن, هـ</w:t>
      </w:r>
      <w:r>
        <w:t xml:space="preserve"> s.th.), let (</w:t>
      </w:r>
      <w:r>
        <w:rPr>
          <w:rtl/>
        </w:rPr>
        <w:t>عن, هـ</w:t>
      </w:r>
      <w:r>
        <w:t xml:space="preserve"> s.th.) pass, shut one’s eyes (</w:t>
      </w:r>
      <w:r>
        <w:rPr>
          <w:rtl/>
        </w:rPr>
        <w:t>عن, هـ</w:t>
      </w:r>
      <w:r>
        <w:t xml:space="preserve"> to s.th.), take no notice (</w:t>
      </w:r>
      <w:r>
        <w:rPr>
          <w:rtl/>
        </w:rPr>
        <w:t>عن, هـ</w:t>
      </w:r>
      <w:r>
        <w:t xml:space="preserve"> of s.th.); to be lenient (</w:t>
      </w:r>
      <w:r>
        <w:rPr>
          <w:rtl/>
        </w:rPr>
        <w:t>عن</w:t>
      </w:r>
      <w:r>
        <w:t xml:space="preserve"> with), have indulgence, show forbearance (</w:t>
      </w:r>
      <w:r>
        <w:rPr>
          <w:rtl/>
        </w:rPr>
        <w:t>عن</w:t>
      </w:r>
      <w:r>
        <w:t xml:space="preserve"> for), wink, connive (</w:t>
      </w:r>
      <w:r>
        <w:rPr>
          <w:rtl/>
        </w:rPr>
        <w:t>عن</w:t>
      </w:r>
      <w:r>
        <w:t xml:space="preserve"> at) VI to pretend not to notice; to disregard (</w:t>
      </w:r>
      <w:r>
        <w:rPr>
          <w:rtl/>
        </w:rPr>
        <w:t>عن</w:t>
      </w:r>
      <w:r>
        <w:t xml:space="preserve"> s.th.); </w:t>
      </w:r>
      <w:r>
        <w:rPr>
          <w:rtl/>
        </w:rPr>
        <w:t>تغاضى عنه = اغضى عنه</w:t>
      </w:r>
    </w:p>
    <w:p w:rsidR="00B14408" w:rsidRDefault="00FD180F" w:rsidP="00FD180F">
      <w:pPr>
        <w:pStyle w:val="libNormal"/>
      </w:pPr>
      <w:r>
        <w:t>(</w:t>
      </w:r>
      <w:r>
        <w:rPr>
          <w:rtl/>
        </w:rPr>
        <w:t>غضى) غضا: على احر من جمر الغضى</w:t>
      </w:r>
      <w:r>
        <w:t xml:space="preserve"> (aḥarra, jamri l</w:t>
      </w:r>
      <w:r w:rsidR="003D2305">
        <w:t>-</w:t>
      </w:r>
      <w:r>
        <w:t>g</w:t>
      </w:r>
      <w:r>
        <w:t>.) lit: in a hotter spot than the live embers of gaḍā (i.e. a variety of euphorbia), i.e. on pins and needles, in an unbearable situation</w:t>
      </w:r>
    </w:p>
    <w:p w:rsidR="00B14408" w:rsidRDefault="00FD180F" w:rsidP="00FD180F">
      <w:pPr>
        <w:pStyle w:val="libNormal"/>
      </w:pPr>
      <w:r w:rsidRPr="00B14408">
        <w:rPr>
          <w:rStyle w:val="libBold2Char"/>
          <w:rFonts w:hint="eastAsia"/>
          <w:rtl/>
        </w:rPr>
        <w:t>اغضاء</w:t>
      </w:r>
      <w:r>
        <w:t xml:space="preserve"> igḍā’ overlooking, connivance, condonation, disregard; indulgence, forbearance</w:t>
      </w:r>
    </w:p>
    <w:p w:rsidR="00B14408" w:rsidRDefault="00FD180F" w:rsidP="00FD180F">
      <w:pPr>
        <w:pStyle w:val="libNormal"/>
      </w:pPr>
      <w:r w:rsidRPr="00B14408">
        <w:rPr>
          <w:rStyle w:val="libBold2Char"/>
          <w:rFonts w:hint="eastAsia"/>
          <w:rtl/>
        </w:rPr>
        <w:t>تغاض</w:t>
      </w:r>
      <w:r>
        <w:t xml:space="preserve"> tagāḍin overlooking, connivance, condonation, disregard; indulgence, forbearance</w:t>
      </w:r>
    </w:p>
    <w:p w:rsidR="00B14408" w:rsidRDefault="00FD180F" w:rsidP="00FD180F">
      <w:pPr>
        <w:pStyle w:val="libNormal"/>
      </w:pPr>
      <w:r w:rsidRPr="00B14408">
        <w:rPr>
          <w:rStyle w:val="libBold2Char"/>
          <w:rFonts w:hint="eastAsia"/>
          <w:rtl/>
        </w:rPr>
        <w:t>غط</w:t>
      </w:r>
      <w:r>
        <w:t xml:space="preserve"> gaṭṭa u (gaṭṭ) to immerse, dip, plunge (</w:t>
      </w:r>
      <w:r>
        <w:rPr>
          <w:rtl/>
        </w:rPr>
        <w:t>في هـ, ه</w:t>
      </w:r>
      <w:r>
        <w:t xml:space="preserve"> s.o., s.th. in); </w:t>
      </w:r>
      <w:r w:rsidR="003D2305">
        <w:t>--</w:t>
      </w:r>
      <w:r>
        <w:t xml:space="preserve"> gaṭṭa i (</w:t>
      </w:r>
      <w:r>
        <w:rPr>
          <w:rtl/>
        </w:rPr>
        <w:t>غطيط</w:t>
      </w:r>
      <w:r>
        <w:t xml:space="preserve"> gaṭīṭ) to snore IV to immerse, dip, plunge (</w:t>
      </w:r>
      <w:r>
        <w:rPr>
          <w:rtl/>
        </w:rPr>
        <w:t>في هـ, ه</w:t>
      </w:r>
      <w:r>
        <w:t xml:space="preserve"> s.o., s.th. in) VII to be immersed, be dipped, be plunged (</w:t>
      </w:r>
      <w:r>
        <w:rPr>
          <w:rtl/>
        </w:rPr>
        <w:t>في</w:t>
      </w:r>
      <w:r>
        <w:t xml:space="preserve"> in)</w:t>
      </w:r>
    </w:p>
    <w:p w:rsidR="00B14408" w:rsidRDefault="00FD180F" w:rsidP="00FD180F">
      <w:pPr>
        <w:pStyle w:val="libNormal"/>
      </w:pPr>
      <w:r w:rsidRPr="00B14408">
        <w:rPr>
          <w:rStyle w:val="libBold2Char"/>
          <w:rFonts w:hint="eastAsia"/>
          <w:rtl/>
        </w:rPr>
        <w:t>غطيط</w:t>
      </w:r>
      <w:r>
        <w:t xml:space="preserve"> gaṭīṭ snoring, snore</w:t>
      </w:r>
    </w:p>
    <w:p w:rsidR="00B14408" w:rsidRDefault="00FD180F" w:rsidP="00FD180F">
      <w:pPr>
        <w:pStyle w:val="libNormal"/>
      </w:pPr>
      <w:r w:rsidRPr="00B14408">
        <w:rPr>
          <w:rStyle w:val="libBold2Char"/>
          <w:rFonts w:hint="eastAsia"/>
          <w:rtl/>
        </w:rPr>
        <w:t>غطيطة</w:t>
      </w:r>
      <w:r>
        <w:t xml:space="preserve"> guṭaiṭa fog, mist</w:t>
      </w:r>
    </w:p>
    <w:p w:rsidR="00B14408" w:rsidRDefault="00FD180F" w:rsidP="00FD180F">
      <w:pPr>
        <w:pStyle w:val="libNormal"/>
      </w:pPr>
      <w:r w:rsidRPr="00B14408">
        <w:rPr>
          <w:rStyle w:val="libBold2Char"/>
          <w:rFonts w:hint="eastAsia"/>
          <w:rtl/>
        </w:rPr>
        <w:t>غطرة</w:t>
      </w:r>
      <w:r>
        <w:t xml:space="preserve"> guṭra designation of the kūfīya, or headcloth worn under the ‘iqāl, in Nejd and Bahrein</w:t>
      </w:r>
    </w:p>
    <w:p w:rsidR="00B14408" w:rsidRDefault="00FD180F" w:rsidP="00FD180F">
      <w:pPr>
        <w:pStyle w:val="libNormal"/>
      </w:pPr>
      <w:r w:rsidRPr="00B14408">
        <w:rPr>
          <w:rStyle w:val="libBold2Char"/>
          <w:rFonts w:hint="eastAsia"/>
          <w:rtl/>
        </w:rPr>
        <w:t>غطرس</w:t>
      </w:r>
      <w:r>
        <w:t xml:space="preserve"> gaṭrasa to be haughty, arrogant, supercilious, overbearing, snobbish, conceited, overweening. self</w:t>
      </w:r>
      <w:r w:rsidR="003D2305">
        <w:t>-</w:t>
      </w:r>
      <w:r>
        <w:t xml:space="preserve">important II tagaṭrasa do. </w:t>
      </w:r>
      <w:r w:rsidR="003D2305">
        <w:t>|</w:t>
      </w:r>
      <w:r>
        <w:t xml:space="preserve"> </w:t>
      </w:r>
      <w:r>
        <w:rPr>
          <w:rtl/>
        </w:rPr>
        <w:t>تغطرس في مشيته</w:t>
      </w:r>
      <w:r>
        <w:t xml:space="preserve"> (mišyatihī) to display a haughty bearing, swagger, strut</w:t>
      </w:r>
    </w:p>
    <w:p w:rsidR="00B14408" w:rsidRDefault="00FD180F" w:rsidP="00FD180F">
      <w:pPr>
        <w:pStyle w:val="libNormal"/>
      </w:pPr>
      <w:r w:rsidRPr="00B14408">
        <w:rPr>
          <w:rStyle w:val="libBold2Char"/>
          <w:rFonts w:hint="eastAsia"/>
          <w:rtl/>
        </w:rPr>
        <w:t>غطرسة</w:t>
      </w:r>
      <w:r>
        <w:t xml:space="preserve"> gaṭrasa haughtiness, superciliousness, arrogance, insolence, impudence, snobbishness, conceitedness, self</w:t>
      </w:r>
      <w:r w:rsidR="003D2305">
        <w:t>-</w:t>
      </w:r>
      <w:r>
        <w:t>importance</w:t>
      </w:r>
    </w:p>
    <w:p w:rsidR="00B14408" w:rsidRDefault="00FD180F" w:rsidP="00FD180F">
      <w:pPr>
        <w:pStyle w:val="libNormal"/>
      </w:pPr>
      <w:r w:rsidRPr="00B14408">
        <w:rPr>
          <w:rStyle w:val="libBold2Char"/>
          <w:rFonts w:hint="eastAsia"/>
          <w:rtl/>
        </w:rPr>
        <w:t>غطريس</w:t>
      </w:r>
      <w:r>
        <w:t xml:space="preserve"> giṭrīs pl. </w:t>
      </w:r>
      <w:r>
        <w:rPr>
          <w:rtl/>
        </w:rPr>
        <w:t>غطاريس</w:t>
      </w:r>
      <w:r>
        <w:t xml:space="preserve"> gaṭārīs2 haughty, supercilious, arrogant, overbearing, snobbish, conceited, overweening, self</w:t>
      </w:r>
      <w:r w:rsidR="003D2305">
        <w:t>-</w:t>
      </w:r>
      <w:r>
        <w:t>important</w:t>
      </w:r>
    </w:p>
    <w:p w:rsidR="00B14408" w:rsidRDefault="00FD180F" w:rsidP="00FD180F">
      <w:pPr>
        <w:pStyle w:val="libNormal"/>
      </w:pPr>
      <w:r w:rsidRPr="00B14408">
        <w:rPr>
          <w:rStyle w:val="libBold2Char"/>
          <w:rFonts w:hint="eastAsia"/>
          <w:rtl/>
        </w:rPr>
        <w:t>متغطرس</w:t>
      </w:r>
      <w:r>
        <w:t xml:space="preserve"> mutagaṭris haughty, supercilious, arrogant, overbearing, snobbish, conceited, overweening, self</w:t>
      </w:r>
      <w:r w:rsidR="003D2305">
        <w:t>-</w:t>
      </w:r>
      <w:r>
        <w:t>important</w:t>
      </w:r>
    </w:p>
    <w:p w:rsidR="00B14408" w:rsidRDefault="00FD180F" w:rsidP="00FD180F">
      <w:pPr>
        <w:pStyle w:val="libNormal"/>
      </w:pPr>
      <w:r w:rsidRPr="00B14408">
        <w:rPr>
          <w:rStyle w:val="libBold2Char"/>
          <w:rFonts w:hint="eastAsia"/>
          <w:rtl/>
        </w:rPr>
        <w:lastRenderedPageBreak/>
        <w:t>غطريف</w:t>
      </w:r>
      <w:r>
        <w:t xml:space="preserve"> giṭrīf pl. </w:t>
      </w:r>
      <w:r>
        <w:rPr>
          <w:rtl/>
        </w:rPr>
        <w:t>غطاريف</w:t>
      </w:r>
      <w:r>
        <w:t xml:space="preserve"> gaṭārīf2, </w:t>
      </w:r>
      <w:r>
        <w:rPr>
          <w:rtl/>
        </w:rPr>
        <w:t>غطارف</w:t>
      </w:r>
      <w:r>
        <w:t xml:space="preserve"> gaṭārif2, </w:t>
      </w:r>
      <w:r>
        <w:rPr>
          <w:rtl/>
        </w:rPr>
        <w:t>غطارفة</w:t>
      </w:r>
      <w:r>
        <w:t xml:space="preserve"> gaṭārifa potentate; a noble, great, famous man</w:t>
      </w:r>
    </w:p>
    <w:p w:rsidR="00B14408" w:rsidRDefault="00FD180F" w:rsidP="00FD180F">
      <w:pPr>
        <w:pStyle w:val="libNormal"/>
      </w:pPr>
      <w:r w:rsidRPr="00B14408">
        <w:rPr>
          <w:rStyle w:val="libBold2Char"/>
          <w:rFonts w:hint="eastAsia"/>
          <w:rtl/>
        </w:rPr>
        <w:t>غطس</w:t>
      </w:r>
      <w:r>
        <w:t xml:space="preserve"> gaṭasa i (gaṭs) to dip, plunge, immerse, submerse (</w:t>
      </w:r>
      <w:r>
        <w:rPr>
          <w:rtl/>
        </w:rPr>
        <w:t>في هـ, ه</w:t>
      </w:r>
      <w:r>
        <w:t xml:space="preserve"> s.o., s.th. into water); to dive, plunge, become immersed, sink, submerge (</w:t>
      </w:r>
      <w:r>
        <w:rPr>
          <w:rtl/>
        </w:rPr>
        <w:t>في</w:t>
      </w:r>
      <w:r>
        <w:t xml:space="preserve"> in water) II to dip, plunge, immerse, submerse (</w:t>
      </w:r>
      <w:r>
        <w:rPr>
          <w:rtl/>
        </w:rPr>
        <w:t>في هـ, ه</w:t>
      </w:r>
      <w:r>
        <w:t xml:space="preserve"> s.o., s.th. into water); (Chr.) to baptize (</w:t>
      </w:r>
      <w:r>
        <w:rPr>
          <w:rtl/>
        </w:rPr>
        <w:t>ه</w:t>
      </w:r>
      <w:r>
        <w:t xml:space="preserve"> s.o.) V to dive; to bathe (</w:t>
      </w:r>
      <w:r>
        <w:rPr>
          <w:rtl/>
        </w:rPr>
        <w:t>في</w:t>
      </w:r>
      <w:r>
        <w:t xml:space="preserve"> in)</w:t>
      </w:r>
    </w:p>
    <w:p w:rsidR="00B14408" w:rsidRDefault="00FD180F" w:rsidP="00FD180F">
      <w:pPr>
        <w:pStyle w:val="libNormal"/>
      </w:pPr>
      <w:r w:rsidRPr="00B14408">
        <w:rPr>
          <w:rStyle w:val="libBold2Char"/>
          <w:rFonts w:hint="eastAsia"/>
          <w:rtl/>
        </w:rPr>
        <w:t>غطس</w:t>
      </w:r>
      <w:r>
        <w:t xml:space="preserve"> gaṭs dipping, plunging, immersion; diving; sinking (trans. and intr.); submersion</w:t>
      </w:r>
    </w:p>
    <w:p w:rsidR="00B14408" w:rsidRDefault="00FD180F" w:rsidP="00FD180F">
      <w:pPr>
        <w:pStyle w:val="libNormal"/>
      </w:pPr>
      <w:r w:rsidRPr="00B14408">
        <w:rPr>
          <w:rStyle w:val="libBold2Char"/>
          <w:rFonts w:hint="eastAsia"/>
          <w:rtl/>
        </w:rPr>
        <w:t>غطاس</w:t>
      </w:r>
      <w:r>
        <w:t xml:space="preserve"> giṭās baptism (Chr.); </w:t>
      </w:r>
      <w:r>
        <w:rPr>
          <w:rtl/>
        </w:rPr>
        <w:t>الغطاس</w:t>
      </w:r>
      <w:r>
        <w:t xml:space="preserve"> Epiphany (Chr.)</w:t>
      </w:r>
    </w:p>
    <w:p w:rsidR="00B14408" w:rsidRDefault="00FD180F" w:rsidP="00FD180F">
      <w:pPr>
        <w:pStyle w:val="libNormal"/>
      </w:pPr>
      <w:r w:rsidRPr="00B14408">
        <w:rPr>
          <w:rStyle w:val="libBold2Char"/>
          <w:rFonts w:hint="eastAsia"/>
          <w:rtl/>
        </w:rPr>
        <w:t>غطاس</w:t>
      </w:r>
      <w:r>
        <w:t xml:space="preserve"> gaṭṭās diver (man or bird)</w:t>
      </w:r>
    </w:p>
    <w:p w:rsidR="00B14408" w:rsidRDefault="00FD180F" w:rsidP="00FD180F">
      <w:pPr>
        <w:pStyle w:val="libNormal"/>
      </w:pPr>
      <w:r w:rsidRPr="00B14408">
        <w:rPr>
          <w:rStyle w:val="libBold2Char"/>
          <w:rFonts w:hint="eastAsia"/>
          <w:rtl/>
        </w:rPr>
        <w:t>مغطس</w:t>
      </w:r>
      <w:r>
        <w:t xml:space="preserve"> magṭis (migṭas) pl. </w:t>
      </w:r>
      <w:r>
        <w:rPr>
          <w:rtl/>
        </w:rPr>
        <w:t>مغاطس</w:t>
      </w:r>
      <w:r>
        <w:t xml:space="preserve"> magāṭis2 bathtub; plunge bath </w:t>
      </w:r>
      <w:r w:rsidR="003D2305">
        <w:t>|</w:t>
      </w:r>
      <w:r>
        <w:t xml:space="preserve"> </w:t>
      </w:r>
      <w:r>
        <w:rPr>
          <w:rtl/>
        </w:rPr>
        <w:t>عيد المغطس</w:t>
      </w:r>
      <w:r>
        <w:t xml:space="preserve"> ‘īd al</w:t>
      </w:r>
      <w:r w:rsidR="003D2305">
        <w:t>-</w:t>
      </w:r>
      <w:r>
        <w:t>m. Epiphany (Chr.)</w:t>
      </w:r>
    </w:p>
    <w:p w:rsidR="00B14408" w:rsidRDefault="00FD180F" w:rsidP="00FD180F">
      <w:pPr>
        <w:pStyle w:val="libNormal"/>
      </w:pPr>
      <w:r w:rsidRPr="00B14408">
        <w:rPr>
          <w:rStyle w:val="libBold2Char"/>
          <w:rFonts w:hint="eastAsia"/>
          <w:rtl/>
        </w:rPr>
        <w:t>تغطيس</w:t>
      </w:r>
      <w:r>
        <w:t xml:space="preserve"> tagṭīs dipping, plunging, immersion; submersion; baptism (Chr.)</w:t>
      </w:r>
    </w:p>
    <w:p w:rsidR="00B14408" w:rsidRDefault="00FD180F" w:rsidP="00FD180F">
      <w:pPr>
        <w:pStyle w:val="libNormal"/>
      </w:pPr>
      <w:r w:rsidRPr="00B14408">
        <w:rPr>
          <w:rStyle w:val="libBold2Char"/>
          <w:rFonts w:hint="eastAsia"/>
          <w:rtl/>
        </w:rPr>
        <w:t>غاطس</w:t>
      </w:r>
      <w:r>
        <w:t xml:space="preserve"> gāṭis draft (of a ship)</w:t>
      </w:r>
    </w:p>
    <w:p w:rsidR="00B14408" w:rsidRDefault="00FD180F" w:rsidP="00FD180F">
      <w:pPr>
        <w:pStyle w:val="libNormal"/>
      </w:pPr>
      <w:r w:rsidRPr="00B14408">
        <w:rPr>
          <w:rStyle w:val="libBold2Char"/>
          <w:rFonts w:hint="eastAsia"/>
          <w:rtl/>
        </w:rPr>
        <w:t>غطش</w:t>
      </w:r>
      <w:r>
        <w:t xml:space="preserve"> gaṭaša i (gaṭš) to be or become dark (night); </w:t>
      </w:r>
      <w:r w:rsidR="003D2305">
        <w:t>--</w:t>
      </w:r>
      <w:r>
        <w:t xml:space="preserve"> gaṭiša a (gaṭaš) to become dim (eye); to be dim</w:t>
      </w:r>
      <w:r w:rsidR="003D2305">
        <w:t>-</w:t>
      </w:r>
      <w:r>
        <w:t>sighted V to be dim, dim</w:t>
      </w:r>
      <w:r w:rsidR="003D2305">
        <w:t>-</w:t>
      </w:r>
      <w:r>
        <w:t>sighted (eye)</w:t>
      </w:r>
    </w:p>
    <w:p w:rsidR="00B14408" w:rsidRDefault="00FD180F" w:rsidP="00FD180F">
      <w:pPr>
        <w:pStyle w:val="libNormal"/>
      </w:pPr>
      <w:r w:rsidRPr="00B14408">
        <w:rPr>
          <w:rStyle w:val="libBold2Char"/>
          <w:rFonts w:hint="eastAsia"/>
          <w:rtl/>
        </w:rPr>
        <w:t>غطش</w:t>
      </w:r>
      <w:r>
        <w:t xml:space="preserve"> gaṭaš dim</w:t>
      </w:r>
      <w:r w:rsidR="003D2305">
        <w:t>-</w:t>
      </w:r>
      <w:r>
        <w:t>sightedness</w:t>
      </w:r>
    </w:p>
    <w:p w:rsidR="00B14408" w:rsidRDefault="00FD180F" w:rsidP="00FD180F">
      <w:pPr>
        <w:pStyle w:val="libNormal"/>
      </w:pPr>
      <w:r w:rsidRPr="00B14408">
        <w:rPr>
          <w:rStyle w:val="libBold2Char"/>
          <w:rFonts w:hint="eastAsia"/>
          <w:rtl/>
        </w:rPr>
        <w:t>غطم</w:t>
      </w:r>
      <w:r>
        <w:t xml:space="preserve"> giṭamm huge, vast (ocean)</w:t>
      </w:r>
    </w:p>
    <w:p w:rsidR="00B14408" w:rsidRDefault="00FD180F" w:rsidP="00FD180F">
      <w:pPr>
        <w:pStyle w:val="libNormal"/>
      </w:pPr>
      <w:r w:rsidRPr="00B14408">
        <w:rPr>
          <w:rStyle w:val="libBold2Char"/>
          <w:rFonts w:hint="eastAsia"/>
          <w:rtl/>
        </w:rPr>
        <w:t>غطا</w:t>
      </w:r>
      <w:r>
        <w:rPr>
          <w:rtl/>
        </w:rPr>
        <w:t xml:space="preserve"> (غطو</w:t>
      </w:r>
      <w:r>
        <w:t>) gaṭā u (gaṭw) to cover, cover up (</w:t>
      </w:r>
      <w:r>
        <w:rPr>
          <w:rtl/>
        </w:rPr>
        <w:t>هـ</w:t>
      </w:r>
      <w:r>
        <w:t xml:space="preserve"> s.th.) II to cover, wrap, envelop, conceal (</w:t>
      </w:r>
      <w:r>
        <w:rPr>
          <w:rtl/>
        </w:rPr>
        <w:t>ب هـ, ه</w:t>
      </w:r>
      <w:r>
        <w:t xml:space="preserve"> s.o., s.th. with); to slip (</w:t>
      </w:r>
      <w:r>
        <w:rPr>
          <w:rtl/>
        </w:rPr>
        <w:t>ب هـ</w:t>
      </w:r>
      <w:r>
        <w:t xml:space="preserve"> over s.th. s.th. else), cover (</w:t>
      </w:r>
      <w:r>
        <w:rPr>
          <w:rtl/>
        </w:rPr>
        <w:t>ب هـ</w:t>
      </w:r>
      <w:r>
        <w:t xml:space="preserve"> s.th. with); to cover (</w:t>
      </w:r>
      <w:r>
        <w:rPr>
          <w:rtl/>
        </w:rPr>
        <w:t>هـ</w:t>
      </w:r>
      <w:r>
        <w:t xml:space="preserve"> s.th., e.g., expenses, the goal in sports); to outshine, eclipse, obscure (</w:t>
      </w:r>
      <w:r>
        <w:rPr>
          <w:rtl/>
        </w:rPr>
        <w:t>على</w:t>
      </w:r>
      <w:r>
        <w:t xml:space="preserve"> s.o., s.th.); to drown (</w:t>
      </w:r>
      <w:r>
        <w:rPr>
          <w:rtl/>
        </w:rPr>
        <w:t>على</w:t>
      </w:r>
      <w:r>
        <w:t xml:space="preserve"> s.th., of voices, etc.); to be stronger, be more decisive (</w:t>
      </w:r>
      <w:r>
        <w:rPr>
          <w:rtl/>
        </w:rPr>
        <w:t>على</w:t>
      </w:r>
      <w:r>
        <w:t xml:space="preserve"> than) V to be covered, wrapped, enveloped, concealed (</w:t>
      </w:r>
      <w:r>
        <w:rPr>
          <w:rtl/>
        </w:rPr>
        <w:t>ب</w:t>
      </w:r>
      <w:r>
        <w:t xml:space="preserve"> with. by); to cover o.s. (</w:t>
      </w:r>
      <w:r>
        <w:rPr>
          <w:rtl/>
        </w:rPr>
        <w:t>ب</w:t>
      </w:r>
      <w:r>
        <w:t xml:space="preserve"> with), wrap o.s., veil o.s., conceal o.s. (</w:t>
      </w:r>
      <w:r>
        <w:rPr>
          <w:rtl/>
        </w:rPr>
        <w:t>ب</w:t>
      </w:r>
      <w:r>
        <w:t xml:space="preserve"> in) VIII = V</w:t>
      </w:r>
    </w:p>
    <w:p w:rsidR="00B14408" w:rsidRDefault="00FD180F" w:rsidP="00FD180F">
      <w:pPr>
        <w:pStyle w:val="libNormal"/>
      </w:pPr>
      <w:r w:rsidRPr="00B14408">
        <w:rPr>
          <w:rStyle w:val="libBold2Char"/>
          <w:rFonts w:hint="eastAsia"/>
          <w:rtl/>
        </w:rPr>
        <w:t>غطاء</w:t>
      </w:r>
      <w:r>
        <w:t xml:space="preserve"> giṭā’ pl. </w:t>
      </w:r>
      <w:r>
        <w:rPr>
          <w:rtl/>
        </w:rPr>
        <w:t>اغطية</w:t>
      </w:r>
      <w:r>
        <w:t xml:space="preserve"> agṭiya cover, covering, integument, wrap, wrapper, wrapping, envelope; covering (= clothing); lid </w:t>
      </w:r>
      <w:r w:rsidR="003D2305">
        <w:t>|</w:t>
      </w:r>
      <w:r>
        <w:t xml:space="preserve"> </w:t>
      </w:r>
      <w:r>
        <w:rPr>
          <w:rtl/>
        </w:rPr>
        <w:t>غطاء الرأس</w:t>
      </w:r>
      <w:r>
        <w:t xml:space="preserve"> headgear</w:t>
      </w:r>
    </w:p>
    <w:p w:rsidR="00B14408" w:rsidRDefault="00FD180F" w:rsidP="00FD180F">
      <w:pPr>
        <w:pStyle w:val="libNormal"/>
      </w:pPr>
      <w:r w:rsidRPr="00B14408">
        <w:rPr>
          <w:rStyle w:val="libBold2Char"/>
          <w:rFonts w:hint="eastAsia"/>
          <w:rtl/>
        </w:rPr>
        <w:t>تغطية</w:t>
      </w:r>
      <w:r>
        <w:t xml:space="preserve"> tagṭiya cover(ing) (of expenses, of currency, of the goal in sports); cover of notes in circulation, backing of notes, note coverage</w:t>
      </w:r>
    </w:p>
    <w:p w:rsidR="00B14408" w:rsidRDefault="00FD180F" w:rsidP="00FD180F">
      <w:pPr>
        <w:pStyle w:val="libNormal"/>
      </w:pPr>
      <w:r w:rsidRPr="00B14408">
        <w:rPr>
          <w:rStyle w:val="libBold2Char"/>
          <w:rFonts w:hint="eastAsia"/>
          <w:rtl/>
        </w:rPr>
        <w:t>غف</w:t>
      </w:r>
      <w:r>
        <w:t xml:space="preserve"> gaffa i (eg.) to take unawares; to grab, grasp, seize (</w:t>
      </w:r>
      <w:r>
        <w:rPr>
          <w:rtl/>
        </w:rPr>
        <w:t>على</w:t>
      </w:r>
      <w:r>
        <w:t xml:space="preserve"> s.o.)</w:t>
      </w:r>
    </w:p>
    <w:p w:rsidR="00B14408" w:rsidRDefault="00FD180F" w:rsidP="00FD180F">
      <w:pPr>
        <w:pStyle w:val="libNormal"/>
      </w:pPr>
      <w:r w:rsidRPr="00B14408">
        <w:rPr>
          <w:rStyle w:val="libBold2Char"/>
          <w:rFonts w:hint="eastAsia"/>
          <w:rtl/>
        </w:rPr>
        <w:lastRenderedPageBreak/>
        <w:t>غفر</w:t>
      </w:r>
      <w:r>
        <w:t xml:space="preserve"> gafara i (gafr, </w:t>
      </w:r>
      <w:r>
        <w:rPr>
          <w:rtl/>
        </w:rPr>
        <w:t>غفر</w:t>
      </w:r>
      <w:r>
        <w:t xml:space="preserve"> magfira, </w:t>
      </w:r>
      <w:r>
        <w:rPr>
          <w:rtl/>
        </w:rPr>
        <w:t>غفران</w:t>
      </w:r>
      <w:r>
        <w:t xml:space="preserve"> gufrān) to forgive (</w:t>
      </w:r>
      <w:r>
        <w:rPr>
          <w:rtl/>
        </w:rPr>
        <w:t>هـ ل</w:t>
      </w:r>
      <w:r>
        <w:t xml:space="preserve"> s.o. s.th.), grant pardon (</w:t>
      </w:r>
      <w:r>
        <w:rPr>
          <w:rtl/>
        </w:rPr>
        <w:t>ل هـ</w:t>
      </w:r>
      <w:r>
        <w:t xml:space="preserve"> to s.o. for s.th.), remit (</w:t>
      </w:r>
      <w:r>
        <w:rPr>
          <w:rtl/>
        </w:rPr>
        <w:t>هـ</w:t>
      </w:r>
      <w:r>
        <w:t xml:space="preserve"> s.th.) </w:t>
      </w:r>
      <w:r w:rsidR="003D2305">
        <w:t>|</w:t>
      </w:r>
      <w:r>
        <w:t xml:space="preserve"> </w:t>
      </w:r>
      <w:r>
        <w:rPr>
          <w:rtl/>
        </w:rPr>
        <w:t>لا يغفر</w:t>
      </w:r>
      <w:r>
        <w:t xml:space="preserve"> (yugfaru) unpardonable, irremissible, inexcusable VIII to forgive   (</w:t>
      </w:r>
      <w:r>
        <w:rPr>
          <w:rtl/>
        </w:rPr>
        <w:t>هـ ل</w:t>
      </w:r>
      <w:r>
        <w:t xml:space="preserve"> s.o. s.th.), grant pardon (</w:t>
      </w:r>
      <w:r>
        <w:rPr>
          <w:rtl/>
        </w:rPr>
        <w:t>هـ ل</w:t>
      </w:r>
      <w:r>
        <w:t xml:space="preserve"> to s.o. for), remit (</w:t>
      </w:r>
      <w:r>
        <w:rPr>
          <w:rtl/>
        </w:rPr>
        <w:t>هـ</w:t>
      </w:r>
      <w:r>
        <w:t xml:space="preserve"> s.th.) </w:t>
      </w:r>
      <w:r w:rsidR="003D2305">
        <w:t>|</w:t>
      </w:r>
      <w:r>
        <w:t xml:space="preserve"> </w:t>
      </w:r>
      <w:r>
        <w:rPr>
          <w:rtl/>
        </w:rPr>
        <w:t>لا يغتفر</w:t>
      </w:r>
      <w:r>
        <w:t xml:space="preserve"> (yugtafaru) unpardonable, irremissible, inexcusable X to ask s.o.’s (</w:t>
      </w:r>
      <w:r>
        <w:rPr>
          <w:rtl/>
        </w:rPr>
        <w:t>ه</w:t>
      </w:r>
      <w:r>
        <w:t>) pardon (</w:t>
      </w:r>
      <w:r>
        <w:rPr>
          <w:rtl/>
        </w:rPr>
        <w:t>ل</w:t>
      </w:r>
      <w:r>
        <w:t xml:space="preserve"> or </w:t>
      </w:r>
      <w:r>
        <w:rPr>
          <w:rtl/>
        </w:rPr>
        <w:t>من</w:t>
      </w:r>
      <w:r>
        <w:t xml:space="preserve"> or </w:t>
      </w:r>
      <w:r>
        <w:rPr>
          <w:rtl/>
        </w:rPr>
        <w:t>هـ</w:t>
      </w:r>
      <w:r>
        <w:t xml:space="preserve"> for an offense), ask (</w:t>
      </w:r>
      <w:r>
        <w:rPr>
          <w:rtl/>
        </w:rPr>
        <w:t>ه</w:t>
      </w:r>
      <w:r>
        <w:t xml:space="preserve"> s.o.) to forgive (</w:t>
      </w:r>
      <w:r>
        <w:rPr>
          <w:rtl/>
        </w:rPr>
        <w:t>ل</w:t>
      </w:r>
      <w:r>
        <w:t xml:space="preserve"> or </w:t>
      </w:r>
      <w:r>
        <w:rPr>
          <w:rtl/>
        </w:rPr>
        <w:t>من</w:t>
      </w:r>
      <w:r>
        <w:t xml:space="preserve"> or </w:t>
      </w:r>
      <w:r>
        <w:rPr>
          <w:rtl/>
        </w:rPr>
        <w:t>هـ</w:t>
      </w:r>
      <w:r>
        <w:t xml:space="preserve"> an offense), apologize (</w:t>
      </w:r>
      <w:r>
        <w:rPr>
          <w:rtl/>
        </w:rPr>
        <w:t>ه</w:t>
      </w:r>
      <w:r>
        <w:t xml:space="preserve"> to s.o., </w:t>
      </w:r>
      <w:r>
        <w:rPr>
          <w:rtl/>
        </w:rPr>
        <w:t>ل</w:t>
      </w:r>
      <w:r>
        <w:t xml:space="preserve"> or </w:t>
      </w:r>
      <w:r>
        <w:rPr>
          <w:rtl/>
        </w:rPr>
        <w:t>من</w:t>
      </w:r>
      <w:r>
        <w:t xml:space="preserve"> or </w:t>
      </w:r>
      <w:r>
        <w:rPr>
          <w:rtl/>
        </w:rPr>
        <w:t>هـ</w:t>
      </w:r>
      <w:r>
        <w:t xml:space="preserve"> for) </w:t>
      </w:r>
      <w:r w:rsidR="003D2305">
        <w:t>|</w:t>
      </w:r>
      <w:r>
        <w:t xml:space="preserve"> </w:t>
      </w:r>
      <w:r>
        <w:rPr>
          <w:rtl/>
        </w:rPr>
        <w:t>استغفر الله</w:t>
      </w:r>
      <w:r>
        <w:t xml:space="preserve"> I ask God’s forgiveness! a formular phrase used on various occasions, esp. when modestly declining compliments and amiabilities, approx.: please don’t (say so)! not at all!</w:t>
      </w:r>
    </w:p>
    <w:p w:rsidR="00B14408" w:rsidRDefault="00FD180F" w:rsidP="00FD180F">
      <w:pPr>
        <w:pStyle w:val="libNormal"/>
      </w:pPr>
      <w:r w:rsidRPr="00B14408">
        <w:rPr>
          <w:rStyle w:val="libBold2Char"/>
          <w:rFonts w:hint="eastAsia"/>
          <w:rtl/>
        </w:rPr>
        <w:t>غفر</w:t>
      </w:r>
      <w:r>
        <w:t xml:space="preserve"> gafr pardon, forgiveness; </w:t>
      </w:r>
      <w:r>
        <w:rPr>
          <w:rtl/>
        </w:rPr>
        <w:t>غفرا</w:t>
      </w:r>
      <w:r>
        <w:t xml:space="preserve"> gafran pardon me! I beg your pardon!</w:t>
      </w:r>
    </w:p>
    <w:p w:rsidR="00B14408" w:rsidRDefault="00FD180F" w:rsidP="00FD180F">
      <w:pPr>
        <w:pStyle w:val="libNormal"/>
      </w:pPr>
      <w:r w:rsidRPr="00B14408">
        <w:rPr>
          <w:rStyle w:val="libBold2Char"/>
          <w:rFonts w:hint="eastAsia"/>
          <w:rtl/>
        </w:rPr>
        <w:t>غفور</w:t>
      </w:r>
      <w:r>
        <w:t xml:space="preserve"> gafūr readily inclined to pardon, much</w:t>
      </w:r>
      <w:r w:rsidR="003D2305">
        <w:t>-</w:t>
      </w:r>
      <w:r>
        <w:t>forgiving (esp. of God)</w:t>
      </w:r>
    </w:p>
    <w:p w:rsidR="00B14408" w:rsidRDefault="00FD180F" w:rsidP="00FD180F">
      <w:pPr>
        <w:pStyle w:val="libNormal"/>
      </w:pPr>
      <w:r w:rsidRPr="00B14408">
        <w:rPr>
          <w:rStyle w:val="libBold2Char"/>
          <w:rFonts w:hint="eastAsia"/>
          <w:rtl/>
        </w:rPr>
        <w:t>غفار</w:t>
      </w:r>
      <w:r>
        <w:t xml:space="preserve"> gaffār readily inclined to pardon, much</w:t>
      </w:r>
      <w:r w:rsidR="003D2305">
        <w:t>-</w:t>
      </w:r>
      <w:r>
        <w:t>forgiving (esp. of God)</w:t>
      </w:r>
    </w:p>
    <w:p w:rsidR="00B14408" w:rsidRDefault="00FD180F" w:rsidP="00FD180F">
      <w:pPr>
        <w:pStyle w:val="libNormal"/>
      </w:pPr>
      <w:r w:rsidRPr="00B14408">
        <w:rPr>
          <w:rStyle w:val="libBold2Char"/>
          <w:rFonts w:hint="eastAsia"/>
          <w:rtl/>
        </w:rPr>
        <w:t>غفران</w:t>
      </w:r>
      <w:r>
        <w:t xml:space="preserve"> gufrān pardon, forgiveness, remission </w:t>
      </w:r>
      <w:r w:rsidR="003D2305">
        <w:t>|</w:t>
      </w:r>
      <w:r>
        <w:t xml:space="preserve"> </w:t>
      </w:r>
      <w:r>
        <w:rPr>
          <w:rtl/>
        </w:rPr>
        <w:t>عيد صوم غفران</w:t>
      </w:r>
      <w:r>
        <w:t xml:space="preserve"> ‘īd ṣaum al</w:t>
      </w:r>
      <w:r w:rsidR="003D2305">
        <w:t>-</w:t>
      </w:r>
      <w:r>
        <w:t xml:space="preserve">g. or </w:t>
      </w:r>
      <w:r>
        <w:rPr>
          <w:rtl/>
        </w:rPr>
        <w:t>عيد الغفران</w:t>
      </w:r>
      <w:r>
        <w:t xml:space="preserve"> Day of Atonement, Yom Kippur (Jud.)</w:t>
      </w:r>
    </w:p>
    <w:p w:rsidR="00B14408" w:rsidRDefault="00FD180F" w:rsidP="00FD180F">
      <w:pPr>
        <w:pStyle w:val="libNormal"/>
      </w:pPr>
      <w:r w:rsidRPr="00B14408">
        <w:rPr>
          <w:rStyle w:val="libBold2Char"/>
          <w:rFonts w:hint="eastAsia"/>
          <w:rtl/>
        </w:rPr>
        <w:t>مغفرة</w:t>
      </w:r>
      <w:r>
        <w:t xml:space="preserve"> magfira pardon, forgiveness, remission</w:t>
      </w:r>
    </w:p>
    <w:p w:rsidR="00B14408" w:rsidRDefault="00FD180F" w:rsidP="00FD180F">
      <w:pPr>
        <w:pStyle w:val="libNormal"/>
      </w:pPr>
      <w:r w:rsidRPr="00B14408">
        <w:rPr>
          <w:rStyle w:val="libBold2Char"/>
          <w:rFonts w:hint="eastAsia"/>
          <w:rtl/>
        </w:rPr>
        <w:t>مغفور</w:t>
      </w:r>
      <w:r>
        <w:t xml:space="preserve"> magfūr: </w:t>
      </w:r>
      <w:r>
        <w:rPr>
          <w:rtl/>
        </w:rPr>
        <w:t>المغفور له</w:t>
      </w:r>
      <w:r>
        <w:t xml:space="preserve"> (he who has been forgiven), the deceased, the late ...</w:t>
      </w:r>
    </w:p>
    <w:p w:rsidR="00B14408" w:rsidRDefault="00FD180F" w:rsidP="00FD180F">
      <w:pPr>
        <w:pStyle w:val="libNormal"/>
      </w:pPr>
      <w:r w:rsidRPr="007F5296">
        <w:rPr>
          <w:rStyle w:val="libBold2Char"/>
        </w:rPr>
        <w:t>2</w:t>
      </w:r>
      <w:r w:rsidRPr="007F5296">
        <w:rPr>
          <w:rStyle w:val="libBold2Char"/>
          <w:rtl/>
        </w:rPr>
        <w:t>غفر</w:t>
      </w:r>
      <w:r>
        <w:t xml:space="preserve"> II to guard (</w:t>
      </w:r>
      <w:r>
        <w:rPr>
          <w:rtl/>
        </w:rPr>
        <w:t>على</w:t>
      </w:r>
      <w:r>
        <w:t xml:space="preserve"> s.o., s.th.), watch (</w:t>
      </w:r>
      <w:r>
        <w:rPr>
          <w:rtl/>
        </w:rPr>
        <w:t>على</w:t>
      </w:r>
      <w:r>
        <w:t xml:space="preserve"> over s.o.) over s.th.)</w:t>
      </w:r>
    </w:p>
    <w:p w:rsidR="00B14408" w:rsidRDefault="00FD180F" w:rsidP="00FD180F">
      <w:pPr>
        <w:pStyle w:val="libNormal"/>
      </w:pPr>
      <w:r w:rsidRPr="00B14408">
        <w:rPr>
          <w:rStyle w:val="libBold2Char"/>
          <w:rFonts w:hint="eastAsia"/>
          <w:rtl/>
        </w:rPr>
        <w:t>غفرة</w:t>
      </w:r>
      <w:r>
        <w:t xml:space="preserve"> gufra cover; lid</w:t>
      </w:r>
    </w:p>
    <w:p w:rsidR="00B14408" w:rsidRDefault="00FD180F" w:rsidP="00FD180F">
      <w:pPr>
        <w:pStyle w:val="libNormal"/>
      </w:pPr>
      <w:r w:rsidRPr="00B14408">
        <w:rPr>
          <w:rStyle w:val="libBold2Char"/>
          <w:rFonts w:hint="eastAsia"/>
          <w:rtl/>
        </w:rPr>
        <w:t>غفير</w:t>
      </w:r>
      <w:r>
        <w:t xml:space="preserve"> gafīr numerous (crowd), abundant (quantity), large (number); (pl. </w:t>
      </w:r>
      <w:r>
        <w:rPr>
          <w:rtl/>
        </w:rPr>
        <w:t>غفراء</w:t>
      </w:r>
      <w:r>
        <w:t xml:space="preserve"> gufarā’2) guard, sentinel; watchman </w:t>
      </w:r>
      <w:r w:rsidR="003D2305">
        <w:t>|</w:t>
      </w:r>
      <w:r>
        <w:t xml:space="preserve"> </w:t>
      </w:r>
      <w:r>
        <w:rPr>
          <w:rtl/>
        </w:rPr>
        <w:t>جم (جمع) غفير</w:t>
      </w:r>
      <w:r>
        <w:t xml:space="preserve"> (jamm, jam‘) large number or quantity, large gathering of people</w:t>
      </w:r>
    </w:p>
    <w:p w:rsidR="00B14408" w:rsidRDefault="00FD180F" w:rsidP="00FD180F">
      <w:pPr>
        <w:pStyle w:val="libNormal"/>
      </w:pPr>
      <w:r w:rsidRPr="00B14408">
        <w:rPr>
          <w:rStyle w:val="libBold2Char"/>
          <w:rFonts w:hint="eastAsia"/>
          <w:rtl/>
        </w:rPr>
        <w:t>غفارة</w:t>
      </w:r>
      <w:r>
        <w:t xml:space="preserve"> gifāra pl. </w:t>
      </w:r>
      <w:r>
        <w:rPr>
          <w:rtl/>
        </w:rPr>
        <w:t>غفائر</w:t>
      </w:r>
      <w:r>
        <w:t xml:space="preserve"> gafā’ir2 kerchief for covering the bead, headcloth</w:t>
      </w:r>
    </w:p>
    <w:p w:rsidR="00B14408" w:rsidRDefault="00FD180F" w:rsidP="00FD180F">
      <w:pPr>
        <w:pStyle w:val="libNormal"/>
      </w:pPr>
      <w:r w:rsidRPr="00B14408">
        <w:rPr>
          <w:rStyle w:val="libBold2Char"/>
          <w:rFonts w:hint="eastAsia"/>
          <w:rtl/>
        </w:rPr>
        <w:t>غفارة</w:t>
      </w:r>
      <w:r>
        <w:t xml:space="preserve"> gaffāra cope (Chr.)</w:t>
      </w:r>
    </w:p>
    <w:p w:rsidR="00B14408" w:rsidRDefault="00FD180F" w:rsidP="00FD180F">
      <w:pPr>
        <w:pStyle w:val="libNormal"/>
      </w:pPr>
      <w:r w:rsidRPr="00B14408">
        <w:rPr>
          <w:rStyle w:val="libBold2Char"/>
          <w:rFonts w:hint="eastAsia"/>
          <w:rtl/>
        </w:rPr>
        <w:t>مغفر</w:t>
      </w:r>
      <w:r>
        <w:t xml:space="preserve"> migfar pl. </w:t>
      </w:r>
      <w:r>
        <w:rPr>
          <w:rtl/>
        </w:rPr>
        <w:t>مغافر</w:t>
      </w:r>
      <w:r>
        <w:t xml:space="preserve"> magāfir2 helmet</w:t>
      </w:r>
    </w:p>
    <w:p w:rsidR="00B14408" w:rsidRDefault="00FD180F" w:rsidP="00FD180F">
      <w:pPr>
        <w:pStyle w:val="libNormal"/>
      </w:pPr>
      <w:r w:rsidRPr="00B14408">
        <w:rPr>
          <w:rStyle w:val="libBold2Char"/>
          <w:rFonts w:hint="eastAsia"/>
          <w:rtl/>
        </w:rPr>
        <w:t>غفقة</w:t>
      </w:r>
      <w:r>
        <w:t xml:space="preserve"> gafqa light slumber</w:t>
      </w:r>
    </w:p>
    <w:p w:rsidR="00B14408" w:rsidRDefault="00FD180F" w:rsidP="00FD180F">
      <w:pPr>
        <w:pStyle w:val="libNormal"/>
      </w:pPr>
      <w:r w:rsidRPr="00B14408">
        <w:rPr>
          <w:rStyle w:val="libBold2Char"/>
          <w:rFonts w:hint="eastAsia"/>
          <w:rtl/>
        </w:rPr>
        <w:t>غفل</w:t>
      </w:r>
      <w:r>
        <w:t xml:space="preserve"> gafala u (</w:t>
      </w:r>
      <w:r>
        <w:rPr>
          <w:rtl/>
        </w:rPr>
        <w:t>غفلة</w:t>
      </w:r>
      <w:r>
        <w:t xml:space="preserve"> gafla, </w:t>
      </w:r>
      <w:r>
        <w:rPr>
          <w:rtl/>
        </w:rPr>
        <w:t>غفول</w:t>
      </w:r>
      <w:r>
        <w:t xml:space="preserve"> gufūl) to neglect, not to heed, disregard, ignore (</w:t>
      </w:r>
      <w:r>
        <w:rPr>
          <w:rtl/>
        </w:rPr>
        <w:t>من</w:t>
      </w:r>
      <w:r>
        <w:t xml:space="preserve"> s.th.), be forgetful, be heedless, be unmindful (</w:t>
      </w:r>
      <w:r>
        <w:rPr>
          <w:rtl/>
        </w:rPr>
        <w:t>عن</w:t>
      </w:r>
      <w:r>
        <w:t xml:space="preserve"> of), pay no attention (</w:t>
      </w:r>
      <w:r>
        <w:rPr>
          <w:rtl/>
        </w:rPr>
        <w:t>عن</w:t>
      </w:r>
      <w:r>
        <w:t xml:space="preserve"> to) II to make (</w:t>
      </w:r>
      <w:r>
        <w:rPr>
          <w:rtl/>
        </w:rPr>
        <w:t>ه</w:t>
      </w:r>
      <w:r>
        <w:t xml:space="preserve"> s.o.) negligent, careless, heedless, or inattentive III to use, or take advantage of, s.o.’s (</w:t>
      </w:r>
      <w:r>
        <w:rPr>
          <w:rtl/>
        </w:rPr>
        <w:t>ه</w:t>
      </w:r>
      <w:r>
        <w:t xml:space="preserve">) negligence, </w:t>
      </w:r>
      <w:r>
        <w:lastRenderedPageBreak/>
        <w:t>inadvertence, inattention, heedlessness, or carelessness; to surprise, take by surprise, take unawares (</w:t>
      </w:r>
      <w:r>
        <w:rPr>
          <w:rtl/>
        </w:rPr>
        <w:t>ه</w:t>
      </w:r>
      <w:r>
        <w:t xml:space="preserve"> s.o.) IV to neglect, not to heed, disregard, ignore (</w:t>
      </w:r>
      <w:r>
        <w:rPr>
          <w:rtl/>
        </w:rPr>
        <w:t>هـ</w:t>
      </w:r>
      <w:r>
        <w:t xml:space="preserve"> s.th.), be forgetful, be heedless, be unmindful (</w:t>
      </w:r>
      <w:r>
        <w:rPr>
          <w:rtl/>
        </w:rPr>
        <w:t>هـ</w:t>
      </w:r>
      <w:r>
        <w:t xml:space="preserve"> of s.th.), pay no attention (</w:t>
      </w:r>
      <w:r>
        <w:rPr>
          <w:rtl/>
        </w:rPr>
        <w:t>هـ</w:t>
      </w:r>
      <w:r>
        <w:t xml:space="preserve"> to s.th.); to pass (</w:t>
      </w:r>
      <w:r>
        <w:rPr>
          <w:rtl/>
        </w:rPr>
        <w:t>هـ</w:t>
      </w:r>
      <w:r>
        <w:t xml:space="preserve"> over s.th.), slight, leave out, omit, skip (</w:t>
      </w:r>
      <w:r>
        <w:rPr>
          <w:rtl/>
        </w:rPr>
        <w:t>هـ</w:t>
      </w:r>
      <w:r>
        <w:t xml:space="preserve"> s.th.); to leave unspecified (</w:t>
      </w:r>
      <w:r>
        <w:rPr>
          <w:rtl/>
        </w:rPr>
        <w:t>هـ</w:t>
      </w:r>
      <w:r>
        <w:t xml:space="preserve"> s.th.) V = III; VI to feign inattention, inadvertence, negligence, or carelessness; to pretend to be, or make as if, inattentive, inadvertent, negligent, or careless; to neglect, disregard, ignore, slight (</w:t>
      </w:r>
      <w:r>
        <w:rPr>
          <w:rtl/>
        </w:rPr>
        <w:t>هـ, ه</w:t>
      </w:r>
      <w:r>
        <w:t xml:space="preserve"> s.o., s.th.), pay no attention (</w:t>
      </w:r>
      <w:r>
        <w:rPr>
          <w:rtl/>
        </w:rPr>
        <w:t>عن</w:t>
      </w:r>
      <w:r>
        <w:t xml:space="preserve"> to), be uninterested (</w:t>
      </w:r>
      <w:r>
        <w:rPr>
          <w:rtl/>
        </w:rPr>
        <w:t>عن</w:t>
      </w:r>
      <w:r>
        <w:t xml:space="preserve"> in), be indifferent (</w:t>
      </w:r>
      <w:r>
        <w:rPr>
          <w:rtl/>
        </w:rPr>
        <w:t>عن</w:t>
      </w:r>
      <w:r>
        <w:t xml:space="preserve"> to) X = III; to regard (</w:t>
      </w:r>
      <w:r>
        <w:rPr>
          <w:rtl/>
        </w:rPr>
        <w:t>ه</w:t>
      </w:r>
      <w:r>
        <w:t xml:space="preserve"> s.o.) as stupid, as a fool; to make a fool of s.o. (</w:t>
      </w:r>
      <w:r>
        <w:rPr>
          <w:rtl/>
        </w:rPr>
        <w:t>ه</w:t>
      </w:r>
      <w:r>
        <w:t>), pull s.o.’s (</w:t>
      </w:r>
      <w:r>
        <w:rPr>
          <w:rtl/>
        </w:rPr>
        <w:t>ه</w:t>
      </w:r>
      <w:r>
        <w:t>) leg</w:t>
      </w:r>
    </w:p>
    <w:p w:rsidR="00B14408" w:rsidRDefault="00FD180F" w:rsidP="00FD180F">
      <w:pPr>
        <w:pStyle w:val="libNormal"/>
      </w:pPr>
      <w:r w:rsidRPr="00B14408">
        <w:rPr>
          <w:rStyle w:val="libBold2Char"/>
          <w:rFonts w:hint="eastAsia"/>
          <w:rtl/>
        </w:rPr>
        <w:t>غفل</w:t>
      </w:r>
      <w:r>
        <w:t xml:space="preserve"> gufl careless, heedless, unmindful, inadvertent; undesignated, unmarked; without name, anonymous; not provided (</w:t>
      </w:r>
      <w:r>
        <w:rPr>
          <w:rtl/>
        </w:rPr>
        <w:t>من</w:t>
      </w:r>
      <w:r>
        <w:t xml:space="preserve"> with), devoid (</w:t>
      </w:r>
      <w:r>
        <w:rPr>
          <w:rtl/>
        </w:rPr>
        <w:t>من</w:t>
      </w:r>
      <w:r>
        <w:t xml:space="preserve"> of) </w:t>
      </w:r>
      <w:r w:rsidR="003D2305">
        <w:t>|</w:t>
      </w:r>
      <w:r>
        <w:t xml:space="preserve"> </w:t>
      </w:r>
      <w:r>
        <w:rPr>
          <w:rtl/>
        </w:rPr>
        <w:t>غفل من التاريخ</w:t>
      </w:r>
      <w:r>
        <w:t xml:space="preserve"> undated, without date, bearing no date; </w:t>
      </w:r>
      <w:r>
        <w:rPr>
          <w:rtl/>
        </w:rPr>
        <w:t>غفل من الإمضاء (التوقيع</w:t>
      </w:r>
      <w:r>
        <w:t xml:space="preserve">) (imḍā’) without signature, unsigned, anonymous; </w:t>
      </w:r>
      <w:r>
        <w:rPr>
          <w:rtl/>
        </w:rPr>
        <w:t>حديد غفل</w:t>
      </w:r>
      <w:r>
        <w:t xml:space="preserve"> unprocessed iron, pig iron, crude iron</w:t>
      </w:r>
    </w:p>
    <w:p w:rsidR="00B14408" w:rsidRDefault="00FD180F" w:rsidP="00FD180F">
      <w:pPr>
        <w:pStyle w:val="libNormal"/>
      </w:pPr>
      <w:r w:rsidRPr="00B14408">
        <w:rPr>
          <w:rStyle w:val="libBold2Char"/>
          <w:rFonts w:hint="eastAsia"/>
          <w:rtl/>
        </w:rPr>
        <w:t>غفل</w:t>
      </w:r>
      <w:r>
        <w:t xml:space="preserve"> gafal negligence, inadvertence, inattention, heedlessness, carelessness</w:t>
      </w:r>
    </w:p>
    <w:p w:rsidR="00B14408" w:rsidRDefault="00FD180F" w:rsidP="00FD180F">
      <w:pPr>
        <w:pStyle w:val="libNormal"/>
      </w:pPr>
      <w:r w:rsidRPr="00B14408">
        <w:rPr>
          <w:rStyle w:val="libBold2Char"/>
          <w:rFonts w:hint="eastAsia"/>
          <w:rtl/>
        </w:rPr>
        <w:t>غفلة</w:t>
      </w:r>
      <w:r>
        <w:t xml:space="preserve"> gafla negligence, inadvertence, inattention, heedlessness, carelessness; indifference; foolishness; stupidity </w:t>
      </w:r>
      <w:r w:rsidR="003D2305">
        <w:t>|</w:t>
      </w:r>
      <w:r>
        <w:t xml:space="preserve"> </w:t>
      </w:r>
      <w:r>
        <w:rPr>
          <w:rtl/>
        </w:rPr>
        <w:t>موت الغفلة</w:t>
      </w:r>
      <w:r>
        <w:t xml:space="preserve"> maut al</w:t>
      </w:r>
      <w:r w:rsidR="003D2305">
        <w:t>-</w:t>
      </w:r>
      <w:r>
        <w:t xml:space="preserve">g. sudden death; </w:t>
      </w:r>
      <w:r>
        <w:rPr>
          <w:rtl/>
        </w:rPr>
        <w:t>على غفلة</w:t>
      </w:r>
      <w:r>
        <w:t xml:space="preserve"> and </w:t>
      </w:r>
      <w:r>
        <w:rPr>
          <w:rtl/>
        </w:rPr>
        <w:t>على حين غفلة</w:t>
      </w:r>
      <w:r>
        <w:t xml:space="preserve"> (ḥini g.) suddenly, all of a sudden, unawares, inadvertently, unexpectedly, surprisingly</w:t>
      </w:r>
    </w:p>
    <w:p w:rsidR="00B14408" w:rsidRDefault="00FD180F" w:rsidP="00FD180F">
      <w:pPr>
        <w:pStyle w:val="libNormal"/>
      </w:pPr>
      <w:r w:rsidRPr="00B14408">
        <w:rPr>
          <w:rStyle w:val="libBold2Char"/>
          <w:rFonts w:hint="eastAsia"/>
          <w:rtl/>
        </w:rPr>
        <w:t>غفلان</w:t>
      </w:r>
      <w:r>
        <w:t xml:space="preserve"> gaflān(2) negligent, neglectful, careless, heedless, inadvertent, inattentive; drowsy, sleepy</w:t>
      </w:r>
    </w:p>
    <w:p w:rsidR="00B14408" w:rsidRDefault="00FD180F" w:rsidP="00FD180F">
      <w:pPr>
        <w:pStyle w:val="libNormal"/>
      </w:pPr>
      <w:r w:rsidRPr="00B14408">
        <w:rPr>
          <w:rStyle w:val="libBold2Char"/>
          <w:rFonts w:hint="eastAsia"/>
          <w:rtl/>
        </w:rPr>
        <w:t>تغفيل</w:t>
      </w:r>
      <w:r>
        <w:t xml:space="preserve"> tagfīl stultification</w:t>
      </w:r>
    </w:p>
    <w:p w:rsidR="00B14408" w:rsidRDefault="00FD180F" w:rsidP="00FD180F">
      <w:pPr>
        <w:pStyle w:val="libNormal"/>
      </w:pPr>
      <w:r w:rsidRPr="00B14408">
        <w:rPr>
          <w:rStyle w:val="libBold2Char"/>
          <w:rFonts w:hint="eastAsia"/>
          <w:rtl/>
        </w:rPr>
        <w:t>اغفال</w:t>
      </w:r>
      <w:r>
        <w:t xml:space="preserve"> igfāl neglect, disregard, ignoring, nonobservance, slight(ing); omission, skipping</w:t>
      </w:r>
    </w:p>
    <w:p w:rsidR="00B14408" w:rsidRDefault="00FD180F" w:rsidP="00FD180F">
      <w:pPr>
        <w:pStyle w:val="libNormal"/>
      </w:pPr>
      <w:r w:rsidRPr="00B14408">
        <w:rPr>
          <w:rStyle w:val="libBold2Char"/>
          <w:rFonts w:hint="eastAsia"/>
          <w:rtl/>
        </w:rPr>
        <w:t>تغافل</w:t>
      </w:r>
      <w:r>
        <w:t xml:space="preserve"> tagāful neglect</w:t>
      </w:r>
    </w:p>
    <w:p w:rsidR="00B14408" w:rsidRDefault="00FD180F" w:rsidP="00FD180F">
      <w:pPr>
        <w:pStyle w:val="libNormal"/>
      </w:pPr>
      <w:r w:rsidRPr="00B14408">
        <w:rPr>
          <w:rStyle w:val="libBold2Char"/>
          <w:rFonts w:hint="eastAsia"/>
          <w:rtl/>
        </w:rPr>
        <w:t>غافل</w:t>
      </w:r>
      <w:r>
        <w:t xml:space="preserve"> gāfil pl. </w:t>
      </w:r>
      <w:r w:rsidR="003D2305">
        <w:t>-</w:t>
      </w:r>
      <w:r>
        <w:t xml:space="preserve">ūn, </w:t>
      </w:r>
      <w:r>
        <w:rPr>
          <w:rtl/>
        </w:rPr>
        <w:t>غفول</w:t>
      </w:r>
      <w:r>
        <w:t xml:space="preserve"> gufūl, </w:t>
      </w:r>
      <w:r>
        <w:rPr>
          <w:rtl/>
        </w:rPr>
        <w:t>غفل</w:t>
      </w:r>
      <w:r>
        <w:t xml:space="preserve"> guffal negligent, neglectful, careless, heedless, inadvertent, unaware, inattentive</w:t>
      </w:r>
    </w:p>
    <w:p w:rsidR="00B14408" w:rsidRDefault="00FD180F" w:rsidP="00FD180F">
      <w:pPr>
        <w:pStyle w:val="libNormal"/>
      </w:pPr>
      <w:r w:rsidRPr="00B14408">
        <w:rPr>
          <w:rStyle w:val="libBold2Char"/>
          <w:rFonts w:hint="eastAsia"/>
          <w:rtl/>
        </w:rPr>
        <w:t>مغفل</w:t>
      </w:r>
      <w:r>
        <w:t xml:space="preserve"> mugaffal apathetic, indifferent, inattentive; gullible, easily duped, a sucker; simple</w:t>
      </w:r>
      <w:r w:rsidR="003D2305">
        <w:t>-</w:t>
      </w:r>
      <w:r>
        <w:t>minded, artless; simpleton</w:t>
      </w:r>
    </w:p>
    <w:p w:rsidR="00B14408" w:rsidRDefault="00FD180F" w:rsidP="00FD180F">
      <w:pPr>
        <w:pStyle w:val="libNormal"/>
      </w:pPr>
      <w:r w:rsidRPr="00B14408">
        <w:rPr>
          <w:rStyle w:val="libBold2Char"/>
          <w:rFonts w:hint="eastAsia"/>
          <w:rtl/>
        </w:rPr>
        <w:t>مغفل</w:t>
      </w:r>
      <w:r>
        <w:t xml:space="preserve"> mugfal anonymous </w:t>
      </w:r>
      <w:r w:rsidR="003D2305">
        <w:t>|</w:t>
      </w:r>
      <w:r>
        <w:rPr>
          <w:rtl/>
        </w:rPr>
        <w:t>شركة مغفلة</w:t>
      </w:r>
      <w:r>
        <w:t xml:space="preserve"> (= Fr. société anonyme) joint</w:t>
      </w:r>
      <w:r w:rsidR="003D2305">
        <w:t>-</w:t>
      </w:r>
      <w:r>
        <w:t>stock corporation</w:t>
      </w:r>
    </w:p>
    <w:p w:rsidR="00B14408" w:rsidRDefault="00FD180F" w:rsidP="00FD180F">
      <w:pPr>
        <w:pStyle w:val="libNormal"/>
      </w:pPr>
      <w:r w:rsidRPr="00B14408">
        <w:rPr>
          <w:rStyle w:val="libBold2Char"/>
          <w:rFonts w:hint="eastAsia"/>
          <w:rtl/>
        </w:rPr>
        <w:lastRenderedPageBreak/>
        <w:t>متغفل</w:t>
      </w:r>
      <w:r>
        <w:t xml:space="preserve"> mutagaffil dunce, dolt, numskull</w:t>
      </w:r>
    </w:p>
    <w:p w:rsidR="00B14408" w:rsidRDefault="00FD180F" w:rsidP="00FD180F">
      <w:pPr>
        <w:pStyle w:val="libNormal"/>
      </w:pPr>
      <w:r>
        <w:t>(</w:t>
      </w:r>
      <w:r>
        <w:rPr>
          <w:rtl/>
        </w:rPr>
        <w:t>غفو</w:t>
      </w:r>
      <w:r>
        <w:t xml:space="preserve"> and </w:t>
      </w:r>
      <w:r>
        <w:rPr>
          <w:rtl/>
        </w:rPr>
        <w:t>غفى) غفا</w:t>
      </w:r>
      <w:r>
        <w:t xml:space="preserve"> gafā u (gafw, gufūw) to slumber, doze, take a nap; to doze off, nod off, fall asleep; </w:t>
      </w:r>
      <w:r w:rsidR="003D2305">
        <w:t>--</w:t>
      </w:r>
      <w:r>
        <w:t xml:space="preserve"> gafiya a (</w:t>
      </w:r>
      <w:r>
        <w:rPr>
          <w:rtl/>
        </w:rPr>
        <w:t>غفية</w:t>
      </w:r>
      <w:r>
        <w:t xml:space="preserve"> gafya) do. IV do.</w:t>
      </w:r>
    </w:p>
    <w:p w:rsidR="00B14408" w:rsidRDefault="00FD180F" w:rsidP="00FD180F">
      <w:pPr>
        <w:pStyle w:val="libNormal"/>
      </w:pPr>
      <w:r w:rsidRPr="00B14408">
        <w:rPr>
          <w:rStyle w:val="libBold2Char"/>
          <w:rFonts w:hint="eastAsia"/>
          <w:rtl/>
        </w:rPr>
        <w:t>غفوة</w:t>
      </w:r>
      <w:r>
        <w:t xml:space="preserve"> gafwa pl. </w:t>
      </w:r>
      <w:r w:rsidR="003D2305">
        <w:t>-</w:t>
      </w:r>
      <w:r>
        <w:t>āt slumber, nap, doze, cat nap</w:t>
      </w:r>
    </w:p>
    <w:p w:rsidR="00B14408" w:rsidRDefault="00FD180F" w:rsidP="00FD180F">
      <w:pPr>
        <w:pStyle w:val="libNormal"/>
      </w:pPr>
      <w:r w:rsidRPr="00B14408">
        <w:rPr>
          <w:rStyle w:val="libBold2Char"/>
          <w:rFonts w:hint="eastAsia"/>
          <w:rtl/>
        </w:rPr>
        <w:t>اغفاءة</w:t>
      </w:r>
      <w:r>
        <w:t xml:space="preserve"> igfā’a slumber, nap, doz., cat nap</w:t>
      </w:r>
    </w:p>
    <w:p w:rsidR="00B14408" w:rsidRDefault="00FD180F" w:rsidP="00FD180F">
      <w:pPr>
        <w:pStyle w:val="libNormal"/>
      </w:pPr>
      <w:r w:rsidRPr="00B14408">
        <w:rPr>
          <w:rStyle w:val="libBold2Char"/>
          <w:rFonts w:hint="eastAsia"/>
          <w:rtl/>
        </w:rPr>
        <w:t>غل</w:t>
      </w:r>
      <w:r>
        <w:t xml:space="preserve"> galla u (gall) to insert, put, stick, enter (</w:t>
      </w:r>
      <w:r>
        <w:rPr>
          <w:rtl/>
        </w:rPr>
        <w:t>في هـ</w:t>
      </w:r>
      <w:r>
        <w:t xml:space="preserve"> s.th. in(to) or between); to penetrate, enter (</w:t>
      </w:r>
      <w:r>
        <w:rPr>
          <w:rtl/>
        </w:rPr>
        <w:t>هـ</w:t>
      </w:r>
      <w:r>
        <w:t xml:space="preserve"> s.th. or into s.th.); to apply an iron collar or manacles (</w:t>
      </w:r>
      <w:r>
        <w:rPr>
          <w:rtl/>
        </w:rPr>
        <w:t>ه</w:t>
      </w:r>
      <w:r>
        <w:t xml:space="preserve"> on s.o.), handcuff, shackle, fetter (</w:t>
      </w:r>
      <w:r>
        <w:rPr>
          <w:rtl/>
        </w:rPr>
        <w:t>ه</w:t>
      </w:r>
      <w:r>
        <w:t xml:space="preserve"> s.o.); to produce, yield, yield crops (land) </w:t>
      </w:r>
      <w:r w:rsidR="003D2305">
        <w:t>|</w:t>
      </w:r>
      <w:r>
        <w:t xml:space="preserve"> </w:t>
      </w:r>
      <w:r>
        <w:rPr>
          <w:rtl/>
        </w:rPr>
        <w:t>غل يد</w:t>
      </w:r>
      <w:r>
        <w:rPr>
          <w:rFonts w:hint="eastAsia"/>
          <w:rtl/>
        </w:rPr>
        <w:t>ه</w:t>
      </w:r>
      <w:r>
        <w:rPr>
          <w:rtl/>
        </w:rPr>
        <w:t xml:space="preserve"> الى عنقه</w:t>
      </w:r>
      <w:r>
        <w:t xml:space="preserve"> (yadahū, ‘unuqihī) (lit.: to fetter one’s hand to one’s neck, i.e.) not to spend or give away anything, be niggardly; </w:t>
      </w:r>
      <w:r w:rsidR="003D2305">
        <w:t>--</w:t>
      </w:r>
      <w:r>
        <w:t xml:space="preserve"> galla i (gill) to be filled with hatred or rancor (breast); </w:t>
      </w:r>
      <w:r w:rsidR="003D2305">
        <w:t>--</w:t>
      </w:r>
      <w:r>
        <w:t xml:space="preserve"> pass. gulla (gull, </w:t>
      </w:r>
      <w:r>
        <w:rPr>
          <w:rtl/>
        </w:rPr>
        <w:t>غلة</w:t>
      </w:r>
      <w:r>
        <w:t xml:space="preserve"> gulla) to suffer violent thirst, burn with thirst II to apply an iron collar or manacles (</w:t>
      </w:r>
      <w:r>
        <w:rPr>
          <w:rtl/>
        </w:rPr>
        <w:t>ه</w:t>
      </w:r>
      <w:r>
        <w:t xml:space="preserve"> on s.o.), handcuff, shackle, fetter (</w:t>
      </w:r>
      <w:r>
        <w:rPr>
          <w:rtl/>
        </w:rPr>
        <w:t>ه</w:t>
      </w:r>
      <w:r>
        <w:t xml:space="preserve"> s.o.) IV to produce, yield, yield crops (land); to yield (</w:t>
      </w:r>
      <w:r>
        <w:rPr>
          <w:rtl/>
        </w:rPr>
        <w:t>هـ على</w:t>
      </w:r>
      <w:r>
        <w:t xml:space="preserve"> to s.o. s.th.) V to enter, penetrate (</w:t>
      </w:r>
      <w:r>
        <w:rPr>
          <w:rtl/>
        </w:rPr>
        <w:t>في</w:t>
      </w:r>
      <w:r>
        <w:t xml:space="preserve"> s.th. or into s.th.) VII = V X to rake in, gain, win, obtain, reap (</w:t>
      </w:r>
      <w:r>
        <w:rPr>
          <w:rtl/>
        </w:rPr>
        <w:t>هـ</w:t>
      </w:r>
      <w:r>
        <w:t xml:space="preserve"> s.th.); to realize, or make, a profit (</w:t>
      </w:r>
      <w:r>
        <w:rPr>
          <w:rtl/>
        </w:rPr>
        <w:t>هـ</w:t>
      </w:r>
      <w:r>
        <w:t xml:space="preserve"> on s.th.), receive the proceeds (</w:t>
      </w:r>
      <w:r>
        <w:rPr>
          <w:rtl/>
        </w:rPr>
        <w:t>هـ</w:t>
      </w:r>
      <w:r>
        <w:t xml:space="preserve"> of s.th., esp. of land, and the like), turn to (good) account, invest profitably, utilize (</w:t>
      </w:r>
      <w:r>
        <w:rPr>
          <w:rtl/>
        </w:rPr>
        <w:t>هـ</w:t>
      </w:r>
      <w:r>
        <w:t xml:space="preserve"> s.th.); to profit (</w:t>
      </w:r>
      <w:r>
        <w:rPr>
          <w:rtl/>
        </w:rPr>
        <w:t>ه</w:t>
      </w:r>
      <w:r>
        <w:t xml:space="preserve"> by s.o., </w:t>
      </w:r>
      <w:r>
        <w:rPr>
          <w:rtl/>
        </w:rPr>
        <w:t>هـ</w:t>
      </w:r>
      <w:r>
        <w:t xml:space="preserve"> by s.th.), derive advantage or profit (</w:t>
      </w:r>
      <w:r>
        <w:rPr>
          <w:rtl/>
        </w:rPr>
        <w:t>هـ, ه</w:t>
      </w:r>
      <w:r>
        <w:t xml:space="preserve"> from), make capital (</w:t>
      </w:r>
      <w:r>
        <w:rPr>
          <w:rtl/>
        </w:rPr>
        <w:t>هـ</w:t>
      </w:r>
      <w:r>
        <w:t xml:space="preserve"> out of s.th.), capitalize (</w:t>
      </w:r>
      <w:r>
        <w:rPr>
          <w:rtl/>
        </w:rPr>
        <w:t>هـ</w:t>
      </w:r>
      <w:r>
        <w:t xml:space="preserve"> on s.th.); to take advantage (</w:t>
      </w:r>
      <w:r>
        <w:rPr>
          <w:rtl/>
        </w:rPr>
        <w:t>هـ, ه</w:t>
      </w:r>
      <w:r>
        <w:t xml:space="preserve"> of), exploit (</w:t>
      </w:r>
      <w:r>
        <w:rPr>
          <w:rtl/>
        </w:rPr>
        <w:t>هـ, ه</w:t>
      </w:r>
      <w:r>
        <w:t xml:space="preserve"> s.o., s.th.)</w:t>
      </w:r>
    </w:p>
    <w:p w:rsidR="00B14408" w:rsidRDefault="00FD180F" w:rsidP="00FD180F">
      <w:pPr>
        <w:pStyle w:val="libNormal"/>
      </w:pPr>
      <w:r w:rsidRPr="00B14408">
        <w:rPr>
          <w:rStyle w:val="libBold2Char"/>
          <w:rFonts w:hint="eastAsia"/>
          <w:rtl/>
        </w:rPr>
        <w:t>غل</w:t>
      </w:r>
      <w:r>
        <w:t xml:space="preserve"> gill rancor, hatred, spite, malice</w:t>
      </w:r>
    </w:p>
    <w:p w:rsidR="00B14408" w:rsidRDefault="00FD180F" w:rsidP="00FD180F">
      <w:pPr>
        <w:pStyle w:val="libNormal"/>
      </w:pPr>
      <w:r w:rsidRPr="00B14408">
        <w:rPr>
          <w:rStyle w:val="libBold2Char"/>
          <w:rFonts w:hint="eastAsia"/>
          <w:rtl/>
        </w:rPr>
        <w:t>غل</w:t>
      </w:r>
      <w:r>
        <w:t xml:space="preserve"> gull burning thirst; (pl. </w:t>
      </w:r>
      <w:r>
        <w:rPr>
          <w:rtl/>
        </w:rPr>
        <w:t>اغلال</w:t>
      </w:r>
      <w:r>
        <w:t xml:space="preserve"> aglāl) iron collar; manacles, handcuffs; pl. chains, shackles, fetters</w:t>
      </w:r>
    </w:p>
    <w:p w:rsidR="00B14408" w:rsidRDefault="00FD180F" w:rsidP="00FD180F">
      <w:pPr>
        <w:pStyle w:val="libNormal"/>
      </w:pPr>
      <w:r w:rsidRPr="00B14408">
        <w:rPr>
          <w:rStyle w:val="libBold2Char"/>
          <w:rFonts w:hint="eastAsia"/>
          <w:rtl/>
        </w:rPr>
        <w:t>غلة</w:t>
      </w:r>
      <w:r>
        <w:t xml:space="preserve"> gulla burning thirst</w:t>
      </w:r>
    </w:p>
    <w:p w:rsidR="00B14408" w:rsidRDefault="00FD180F" w:rsidP="00FD180F">
      <w:pPr>
        <w:pStyle w:val="libNormal"/>
      </w:pPr>
      <w:r w:rsidRPr="00B14408">
        <w:rPr>
          <w:rStyle w:val="libBold2Char"/>
          <w:rFonts w:hint="eastAsia"/>
          <w:rtl/>
        </w:rPr>
        <w:t>غلة</w:t>
      </w:r>
      <w:r>
        <w:t xml:space="preserve"> galla pl. </w:t>
      </w:r>
      <w:r w:rsidR="003D2305">
        <w:t>-</w:t>
      </w:r>
      <w:r>
        <w:t xml:space="preserve">āt, </w:t>
      </w:r>
      <w:r>
        <w:rPr>
          <w:rtl/>
        </w:rPr>
        <w:t>غلال</w:t>
      </w:r>
      <w:r>
        <w:t xml:space="preserve"> gilāl yield, produce, crops; proceeds, revenue, returns (esp. of farming); grain, cereals; corn; fruits</w:t>
      </w:r>
    </w:p>
    <w:p w:rsidR="00B14408" w:rsidRDefault="00FD180F" w:rsidP="00FD180F">
      <w:pPr>
        <w:pStyle w:val="libNormal"/>
      </w:pPr>
      <w:r w:rsidRPr="00B14408">
        <w:rPr>
          <w:rStyle w:val="libBold2Char"/>
          <w:rFonts w:hint="eastAsia"/>
          <w:rtl/>
        </w:rPr>
        <w:t>غليل</w:t>
      </w:r>
      <w:r>
        <w:t xml:space="preserve"> galīl burning thirst; thirst for revenge; rancor, ill will; ardent desire; (pl. </w:t>
      </w:r>
      <w:r>
        <w:rPr>
          <w:rtl/>
        </w:rPr>
        <w:t>غلال</w:t>
      </w:r>
      <w:r>
        <w:t xml:space="preserve"> gilāl) exhausted with thirst, very thirsty</w:t>
      </w:r>
    </w:p>
    <w:p w:rsidR="00B14408" w:rsidRDefault="00FD180F" w:rsidP="00FD180F">
      <w:pPr>
        <w:pStyle w:val="libNormal"/>
      </w:pPr>
      <w:r w:rsidRPr="00B14408">
        <w:rPr>
          <w:rStyle w:val="libBold2Char"/>
          <w:rFonts w:hint="eastAsia"/>
          <w:rtl/>
        </w:rPr>
        <w:t>غلالة</w:t>
      </w:r>
      <w:r>
        <w:t xml:space="preserve"> galāla pl. </w:t>
      </w:r>
      <w:r>
        <w:rPr>
          <w:rtl/>
        </w:rPr>
        <w:t>غلائل</w:t>
      </w:r>
      <w:r>
        <w:t xml:space="preserve"> galā’il2 a fine, diaphanous cape, mantilla, veil; shirtlike garment, gown </w:t>
      </w:r>
      <w:r w:rsidR="003D2305">
        <w:t>|</w:t>
      </w:r>
      <w:r>
        <w:t xml:space="preserve"> </w:t>
      </w:r>
      <w:r>
        <w:rPr>
          <w:rtl/>
        </w:rPr>
        <w:t>غلالة النوم</w:t>
      </w:r>
      <w:r>
        <w:t xml:space="preserve"> g. an</w:t>
      </w:r>
      <w:r w:rsidR="003D2305">
        <w:t>-</w:t>
      </w:r>
      <w:r>
        <w:t>naum nightshirt, nightgown</w:t>
      </w:r>
    </w:p>
    <w:p w:rsidR="00B14408" w:rsidRDefault="00FD180F" w:rsidP="00FD180F">
      <w:pPr>
        <w:pStyle w:val="libNormal"/>
      </w:pPr>
      <w:r w:rsidRPr="00B14408">
        <w:rPr>
          <w:rStyle w:val="libBold2Char"/>
          <w:rFonts w:hint="eastAsia"/>
          <w:rtl/>
        </w:rPr>
        <w:lastRenderedPageBreak/>
        <w:t>استغلال</w:t>
      </w:r>
      <w:r>
        <w:t xml:space="preserve"> istiglāl utilization; development, working (of a mine, and the like), exploitation (of a mine; also = selfish utilization, sweating); usufruct; abuse</w:t>
      </w:r>
    </w:p>
    <w:p w:rsidR="00B14408" w:rsidRDefault="00FD180F" w:rsidP="00FD180F">
      <w:pPr>
        <w:pStyle w:val="libNormal"/>
      </w:pPr>
      <w:r w:rsidRPr="00B14408">
        <w:rPr>
          <w:rStyle w:val="libBold2Char"/>
          <w:rFonts w:hint="eastAsia"/>
          <w:rtl/>
        </w:rPr>
        <w:t>استغلالي</w:t>
      </w:r>
      <w:r>
        <w:t xml:space="preserve"> istiglālī serving exploitation, exploitative</w:t>
      </w:r>
    </w:p>
    <w:p w:rsidR="00B14408" w:rsidRDefault="00FD180F" w:rsidP="00FD180F">
      <w:pPr>
        <w:pStyle w:val="libNormal"/>
      </w:pPr>
      <w:r w:rsidRPr="00B14408">
        <w:rPr>
          <w:rStyle w:val="libBold2Char"/>
          <w:rFonts w:hint="eastAsia"/>
          <w:rtl/>
        </w:rPr>
        <w:t>مغلول</w:t>
      </w:r>
      <w:r>
        <w:t xml:space="preserve"> maglūl fettered, shackled; exhausted with thirst, very thirsty </w:t>
      </w:r>
      <w:r w:rsidR="003D2305">
        <w:t>|</w:t>
      </w:r>
      <w:r>
        <w:t xml:space="preserve"> </w:t>
      </w:r>
      <w:r>
        <w:rPr>
          <w:rtl/>
        </w:rPr>
        <w:t>مغلول اليد</w:t>
      </w:r>
      <w:r>
        <w:t xml:space="preserve"> m. al</w:t>
      </w:r>
      <w:r w:rsidR="003D2305">
        <w:t>-</w:t>
      </w:r>
      <w:r>
        <w:t>yad inactive, idle</w:t>
      </w:r>
    </w:p>
    <w:p w:rsidR="00B14408" w:rsidRDefault="00FD180F" w:rsidP="00FD180F">
      <w:pPr>
        <w:pStyle w:val="libNormal"/>
      </w:pPr>
      <w:r w:rsidRPr="00B14408">
        <w:rPr>
          <w:rStyle w:val="libBold2Char"/>
          <w:rFonts w:hint="eastAsia"/>
          <w:rtl/>
        </w:rPr>
        <w:t>مغل</w:t>
      </w:r>
      <w:r>
        <w:t xml:space="preserve"> mugill productive, fruitful, fertile (land, soil)</w:t>
      </w:r>
    </w:p>
    <w:p w:rsidR="00B14408" w:rsidRDefault="00FD180F" w:rsidP="00FD180F">
      <w:pPr>
        <w:pStyle w:val="libNormal"/>
      </w:pPr>
      <w:r w:rsidRPr="00B14408">
        <w:rPr>
          <w:rStyle w:val="libBold2Char"/>
          <w:rFonts w:hint="eastAsia"/>
          <w:rtl/>
        </w:rPr>
        <w:t>مستغل</w:t>
      </w:r>
      <w:r>
        <w:t xml:space="preserve"> mustagill exploiter, utilizer, usufructuary, beneficiary</w:t>
      </w:r>
    </w:p>
    <w:p w:rsidR="00B14408" w:rsidRDefault="00FD180F" w:rsidP="00FD180F">
      <w:pPr>
        <w:pStyle w:val="libNormal"/>
      </w:pPr>
      <w:r w:rsidRPr="00B14408">
        <w:rPr>
          <w:rStyle w:val="libBold2Char"/>
          <w:rFonts w:hint="eastAsia"/>
          <w:rtl/>
        </w:rPr>
        <w:t>مستغل</w:t>
      </w:r>
      <w:r>
        <w:t xml:space="preserve"> mustagall pl. </w:t>
      </w:r>
      <w:r w:rsidR="003D2305">
        <w:t>-</w:t>
      </w:r>
      <w:r>
        <w:t xml:space="preserve">āt that which yields crops, proceeds, or profit; yield, produce, proceeds; profit  </w:t>
      </w:r>
    </w:p>
    <w:p w:rsidR="00B14408" w:rsidRDefault="00FD180F" w:rsidP="00FD180F">
      <w:pPr>
        <w:pStyle w:val="libNormal"/>
      </w:pPr>
      <w:r w:rsidRPr="00B14408">
        <w:rPr>
          <w:rStyle w:val="libBold2Char"/>
          <w:rFonts w:hint="eastAsia"/>
          <w:rtl/>
        </w:rPr>
        <w:t>غلب</w:t>
      </w:r>
      <w:r>
        <w:t xml:space="preserve"> galaba i (galb, </w:t>
      </w:r>
      <w:r>
        <w:rPr>
          <w:rtl/>
        </w:rPr>
        <w:t>غلبة</w:t>
      </w:r>
      <w:r>
        <w:t xml:space="preserve"> galaba) to subdue, conquer, vanquish, defeat, beat, lick (</w:t>
      </w:r>
      <w:r>
        <w:rPr>
          <w:rtl/>
        </w:rPr>
        <w:t>على</w:t>
      </w:r>
      <w:r>
        <w:t xml:space="preserve"> or </w:t>
      </w:r>
      <w:r>
        <w:rPr>
          <w:rtl/>
        </w:rPr>
        <w:t>هـ, ه</w:t>
      </w:r>
      <w:r>
        <w:t xml:space="preserve"> so., s.th.), get the better (</w:t>
      </w:r>
      <w:r>
        <w:rPr>
          <w:rtl/>
        </w:rPr>
        <w:t>على</w:t>
      </w:r>
      <w:r>
        <w:t xml:space="preserve"> or </w:t>
      </w:r>
      <w:r>
        <w:rPr>
          <w:rtl/>
        </w:rPr>
        <w:t>هـ, ه</w:t>
      </w:r>
      <w:r>
        <w:t xml:space="preserve"> of s.o., of s.th.), be victorious, triumph, gain ascendancy, get the upperhand, achieve supremacy (</w:t>
      </w:r>
      <w:r>
        <w:rPr>
          <w:rtl/>
        </w:rPr>
        <w:t>على</w:t>
      </w:r>
      <w:r>
        <w:t xml:space="preserve"> or </w:t>
      </w:r>
      <w:r>
        <w:rPr>
          <w:rtl/>
        </w:rPr>
        <w:t>هـ, ه</w:t>
      </w:r>
      <w:r>
        <w:t xml:space="preserve"> over s.o., over s.th.); to master, surmount, overcome (</w:t>
      </w:r>
      <w:r>
        <w:rPr>
          <w:rtl/>
        </w:rPr>
        <w:t>على</w:t>
      </w:r>
      <w:r>
        <w:t xml:space="preserve"> or </w:t>
      </w:r>
      <w:r>
        <w:rPr>
          <w:rtl/>
        </w:rPr>
        <w:t>هـ</w:t>
      </w:r>
      <w:r>
        <w:t xml:space="preserve"> s.th.); to seize (</w:t>
      </w:r>
      <w:r>
        <w:rPr>
          <w:rtl/>
        </w:rPr>
        <w:t>على</w:t>
      </w:r>
      <w:r>
        <w:t xml:space="preserve"> or </w:t>
      </w:r>
      <w:r>
        <w:rPr>
          <w:rtl/>
        </w:rPr>
        <w:t>هـ</w:t>
      </w:r>
      <w:r>
        <w:t xml:space="preserve"> s.th.), take possession (</w:t>
      </w:r>
      <w:r>
        <w:rPr>
          <w:rtl/>
        </w:rPr>
        <w:t>على</w:t>
      </w:r>
      <w:r>
        <w:t xml:space="preserve"> or </w:t>
      </w:r>
      <w:r>
        <w:rPr>
          <w:rtl/>
        </w:rPr>
        <w:t>هـ</w:t>
      </w:r>
      <w:r>
        <w:t xml:space="preserve"> of s.th.), lay hold (</w:t>
      </w:r>
      <w:r>
        <w:rPr>
          <w:rtl/>
        </w:rPr>
        <w:t>على</w:t>
      </w:r>
      <w:r>
        <w:t xml:space="preserve"> or </w:t>
      </w:r>
      <w:r>
        <w:rPr>
          <w:rtl/>
        </w:rPr>
        <w:t>هـ</w:t>
      </w:r>
      <w:r>
        <w:t xml:space="preserve"> on s.th.); to overpower, overcome, overwhelm (</w:t>
      </w:r>
      <w:r>
        <w:rPr>
          <w:rtl/>
        </w:rPr>
        <w:t>على</w:t>
      </w:r>
      <w:r>
        <w:t xml:space="preserve"> or </w:t>
      </w:r>
      <w:r>
        <w:rPr>
          <w:rtl/>
        </w:rPr>
        <w:t>ه</w:t>
      </w:r>
      <w:r>
        <w:t xml:space="preserve"> s.o.); to snatch, wrench, wrest (</w:t>
      </w:r>
      <w:r>
        <w:rPr>
          <w:rtl/>
        </w:rPr>
        <w:t>على ه</w:t>
      </w:r>
      <w:r>
        <w:t xml:space="preserve"> from s.o. s.th.), rob, plunder (</w:t>
      </w:r>
      <w:r>
        <w:rPr>
          <w:rtl/>
        </w:rPr>
        <w:t>على ه</w:t>
      </w:r>
      <w:r>
        <w:t xml:space="preserve"> s.o. of s.th.); to prevail, (pre)dominate, be preponderant (</w:t>
      </w:r>
      <w:r>
        <w:rPr>
          <w:rtl/>
        </w:rPr>
        <w:t>على</w:t>
      </w:r>
      <w:r>
        <w:t xml:space="preserve"> in s.th.); to be probable, be likely </w:t>
      </w:r>
      <w:r w:rsidR="003D2305">
        <w:t>|</w:t>
      </w:r>
      <w:r>
        <w:t xml:space="preserve"> </w:t>
      </w:r>
      <w:r>
        <w:rPr>
          <w:rtl/>
        </w:rPr>
        <w:t>غلب على الظن</w:t>
      </w:r>
      <w:r>
        <w:t xml:space="preserve"> (ẓann) to be probable, be likely; </w:t>
      </w:r>
      <w:r>
        <w:rPr>
          <w:rtl/>
        </w:rPr>
        <w:t>تغلب عليه الصحة (الجدة</w:t>
      </w:r>
      <w:r>
        <w:t xml:space="preserve">) (ṣiḥḥatu, jiddatu) (to be) fairly, almost correct or new; </w:t>
      </w:r>
      <w:r>
        <w:rPr>
          <w:rtl/>
        </w:rPr>
        <w:t>تغلب عليه الكآبة</w:t>
      </w:r>
      <w:r>
        <w:t xml:space="preserve"> (ka‘ābatu) he is in low spirits most of the time, melancholy prevails in him; </w:t>
      </w:r>
      <w:r>
        <w:rPr>
          <w:rtl/>
        </w:rPr>
        <w:t>يغلب عليه الكرم</w:t>
      </w:r>
      <w:r>
        <w:t xml:space="preserve"> (karamu) his predominant, or foremost, quality is generosity II to make (</w:t>
      </w:r>
      <w:r>
        <w:rPr>
          <w:rtl/>
        </w:rPr>
        <w:t>ه</w:t>
      </w:r>
      <w:r>
        <w:t xml:space="preserve"> s.o.) get the upperhand (</w:t>
      </w:r>
      <w:r>
        <w:rPr>
          <w:rtl/>
        </w:rPr>
        <w:t>على</w:t>
      </w:r>
      <w:r>
        <w:t xml:space="preserve"> over), make (</w:t>
      </w:r>
      <w:r>
        <w:rPr>
          <w:rtl/>
        </w:rPr>
        <w:t>هـ</w:t>
      </w:r>
      <w:r>
        <w:t xml:space="preserve"> s.o.) triumph (</w:t>
      </w:r>
      <w:r>
        <w:rPr>
          <w:rtl/>
        </w:rPr>
        <w:t>على</w:t>
      </w:r>
      <w:r>
        <w:t xml:space="preserve"> over); to put (</w:t>
      </w:r>
      <w:r>
        <w:rPr>
          <w:rtl/>
        </w:rPr>
        <w:t>على هـ</w:t>
      </w:r>
      <w:r>
        <w:t xml:space="preserve"> s.th. above or before) III to try to defeat (</w:t>
      </w:r>
      <w:r>
        <w:rPr>
          <w:rtl/>
        </w:rPr>
        <w:t>ه</w:t>
      </w:r>
      <w:r>
        <w:t xml:space="preserve"> s.o.); to fight, combat (</w:t>
      </w:r>
      <w:r>
        <w:rPr>
          <w:rtl/>
        </w:rPr>
        <w:t>هـ, ه</w:t>
      </w:r>
      <w:r>
        <w:t xml:space="preserve"> s.o., s.th.), struggle, wrestle (</w:t>
      </w:r>
      <w:r>
        <w:rPr>
          <w:rtl/>
        </w:rPr>
        <w:t>ه, هـ</w:t>
      </w:r>
      <w:r>
        <w:t xml:space="preserve"> with; </w:t>
      </w:r>
      <w:r>
        <w:rPr>
          <w:rtl/>
        </w:rPr>
        <w:t>المصاعب</w:t>
      </w:r>
      <w:r>
        <w:t xml:space="preserve"> with difficulties); to befall, overcome (</w:t>
      </w:r>
      <w:r>
        <w:rPr>
          <w:rtl/>
        </w:rPr>
        <w:t>ه</w:t>
      </w:r>
      <w:r>
        <w:t xml:space="preserve"> s.o.; e.g., sleep) V to triumph, gain the mastery (</w:t>
      </w:r>
      <w:r>
        <w:rPr>
          <w:rtl/>
        </w:rPr>
        <w:t>على</w:t>
      </w:r>
      <w:r>
        <w:t xml:space="preserve"> over), overcome, surmount, master (</w:t>
      </w:r>
      <w:r>
        <w:rPr>
          <w:rtl/>
        </w:rPr>
        <w:t>على</w:t>
      </w:r>
      <w:r>
        <w:t xml:space="preserve"> s.th.), cope (</w:t>
      </w:r>
      <w:r>
        <w:rPr>
          <w:rtl/>
        </w:rPr>
        <w:t>على</w:t>
      </w:r>
      <w:r>
        <w:t xml:space="preserve"> with), break (</w:t>
      </w:r>
      <w:r>
        <w:rPr>
          <w:rtl/>
        </w:rPr>
        <w:t>على</w:t>
      </w:r>
      <w:r>
        <w:t xml:space="preserve"> a resistance); to outweigh (</w:t>
      </w:r>
      <w:r>
        <w:rPr>
          <w:rtl/>
        </w:rPr>
        <w:t>على</w:t>
      </w:r>
      <w:r>
        <w:t xml:space="preserve"> s.th.) </w:t>
      </w:r>
      <w:r w:rsidR="003D2305">
        <w:t>|</w:t>
      </w:r>
      <w:r>
        <w:t xml:space="preserve"> </w:t>
      </w:r>
      <w:r>
        <w:rPr>
          <w:rtl/>
        </w:rPr>
        <w:t>تغلب عليه النعاس</w:t>
      </w:r>
      <w:r>
        <w:t xml:space="preserve"> (nu‘āsu) he was overcome by drowsiness VI to wrestle with one another, struggle</w:t>
      </w:r>
    </w:p>
    <w:p w:rsidR="00B14408" w:rsidRDefault="00FD180F" w:rsidP="00FD180F">
      <w:pPr>
        <w:pStyle w:val="libNormal"/>
      </w:pPr>
      <w:r w:rsidRPr="00B14408">
        <w:rPr>
          <w:rStyle w:val="libBold2Char"/>
          <w:rFonts w:hint="eastAsia"/>
          <w:rtl/>
        </w:rPr>
        <w:t>غلب</w:t>
      </w:r>
      <w:r>
        <w:t xml:space="preserve"> galab (act of) conquering, defeating, surmounting, overcoming</w:t>
      </w:r>
    </w:p>
    <w:p w:rsidR="00B14408" w:rsidRDefault="00FD180F" w:rsidP="00FD180F">
      <w:pPr>
        <w:pStyle w:val="libNormal"/>
      </w:pPr>
      <w:r w:rsidRPr="00B14408">
        <w:rPr>
          <w:rStyle w:val="libBold2Char"/>
          <w:rFonts w:hint="eastAsia"/>
          <w:rtl/>
        </w:rPr>
        <w:lastRenderedPageBreak/>
        <w:t>غلبة</w:t>
      </w:r>
      <w:r>
        <w:t xml:space="preserve"> galaba victory; (eg.) idle talk, chatter, prattle</w:t>
      </w:r>
    </w:p>
    <w:p w:rsidR="00B14408" w:rsidRDefault="00FD180F" w:rsidP="00FD180F">
      <w:pPr>
        <w:pStyle w:val="libNormal"/>
      </w:pPr>
      <w:r w:rsidRPr="00B14408">
        <w:rPr>
          <w:rStyle w:val="libBold2Char"/>
          <w:rFonts w:hint="eastAsia"/>
          <w:rtl/>
        </w:rPr>
        <w:t>غلباوي</w:t>
      </w:r>
      <w:r>
        <w:t xml:space="preserve"> galabāwī (eg.) garrulous, voluble, talkative; chatterbox, prattler, windbag</w:t>
      </w:r>
    </w:p>
    <w:p w:rsidR="00B14408" w:rsidRDefault="00FD180F" w:rsidP="00FD180F">
      <w:pPr>
        <w:pStyle w:val="libNormal"/>
      </w:pPr>
      <w:r w:rsidRPr="00B14408">
        <w:rPr>
          <w:rStyle w:val="libBold2Char"/>
          <w:rFonts w:hint="eastAsia"/>
          <w:rtl/>
        </w:rPr>
        <w:t>غلاب</w:t>
      </w:r>
      <w:r>
        <w:t xml:space="preserve"> gallāb victorious, triumphant, conquering</w:t>
      </w:r>
    </w:p>
    <w:p w:rsidR="00B14408" w:rsidRDefault="00FD180F" w:rsidP="00FD180F">
      <w:pPr>
        <w:pStyle w:val="libNormal"/>
      </w:pPr>
      <w:r w:rsidRPr="00B14408">
        <w:rPr>
          <w:rStyle w:val="libBold2Char"/>
          <w:rFonts w:hint="eastAsia"/>
          <w:rtl/>
        </w:rPr>
        <w:t>اغلب</w:t>
      </w:r>
      <w:r>
        <w:t xml:space="preserve"> aglab2 (elative, with def. article or foll. genit.) the greater portion, the majority, most (of) </w:t>
      </w:r>
      <w:r w:rsidR="003D2305">
        <w:t>|</w:t>
      </w:r>
      <w:r>
        <w:t xml:space="preserve"> </w:t>
      </w:r>
      <w:r>
        <w:rPr>
          <w:rtl/>
        </w:rPr>
        <w:t>في الأغلب</w:t>
      </w:r>
      <w:r>
        <w:t xml:space="preserve"> in most cases; mostly, in general, generally; </w:t>
      </w:r>
      <w:r>
        <w:rPr>
          <w:rtl/>
        </w:rPr>
        <w:t>في الأغلب والأعم</w:t>
      </w:r>
      <w:r>
        <w:t xml:space="preserve"> (wa</w:t>
      </w:r>
      <w:r w:rsidR="003D2305">
        <w:t>-</w:t>
      </w:r>
      <w:r>
        <w:t>l</w:t>
      </w:r>
      <w:r w:rsidR="003D2305">
        <w:t>-</w:t>
      </w:r>
      <w:r>
        <w:t xml:space="preserve">a‘amm) do.; </w:t>
      </w:r>
      <w:r>
        <w:rPr>
          <w:rtl/>
        </w:rPr>
        <w:t>في اغلب الظن</w:t>
      </w:r>
      <w:r>
        <w:t xml:space="preserve"> (a. iẓ</w:t>
      </w:r>
      <w:r w:rsidR="003D2305">
        <w:t>-</w:t>
      </w:r>
      <w:r>
        <w:t xml:space="preserve">ẓann) most likely, most probably, in all probability; </w:t>
      </w:r>
      <w:r>
        <w:rPr>
          <w:rtl/>
        </w:rPr>
        <w:t>اغلب امره</w:t>
      </w:r>
      <w:r>
        <w:t xml:space="preserve"> aglaba amrihī and </w:t>
      </w:r>
      <w:r>
        <w:rPr>
          <w:rtl/>
        </w:rPr>
        <w:t>اغلب الأمر</w:t>
      </w:r>
      <w:r>
        <w:t xml:space="preserve"> in most cases, mostly; most likely, most probably, in all probability</w:t>
      </w:r>
    </w:p>
    <w:p w:rsidR="00B14408" w:rsidRDefault="00FD180F" w:rsidP="00FD180F">
      <w:pPr>
        <w:pStyle w:val="libNormal"/>
      </w:pPr>
      <w:r w:rsidRPr="00B14408">
        <w:rPr>
          <w:rStyle w:val="libBold2Char"/>
          <w:rFonts w:hint="eastAsia"/>
          <w:rtl/>
        </w:rPr>
        <w:t>اغلبية</w:t>
      </w:r>
      <w:r>
        <w:t xml:space="preserve"> aglabīya majority, greater portion </w:t>
      </w:r>
      <w:r w:rsidR="003D2305">
        <w:t>|</w:t>
      </w:r>
      <w:r>
        <w:t xml:space="preserve"> </w:t>
      </w:r>
      <w:r>
        <w:rPr>
          <w:rtl/>
        </w:rPr>
        <w:t>اغلبية خاصة</w:t>
      </w:r>
      <w:r>
        <w:t xml:space="preserve"> (kāṣṣa) qualified majority; </w:t>
      </w:r>
      <w:r>
        <w:rPr>
          <w:rtl/>
        </w:rPr>
        <w:t>اغلبية مطلقة</w:t>
      </w:r>
      <w:r>
        <w:t xml:space="preserve"> (muṭlaqa) absolute majority (pol.)</w:t>
      </w:r>
    </w:p>
    <w:p w:rsidR="00B14408" w:rsidRDefault="00FD180F" w:rsidP="00FD180F">
      <w:pPr>
        <w:pStyle w:val="libNormal"/>
      </w:pPr>
      <w:r w:rsidRPr="00B14408">
        <w:rPr>
          <w:rStyle w:val="libBold2Char"/>
          <w:rFonts w:hint="eastAsia"/>
          <w:rtl/>
        </w:rPr>
        <w:t>غلاب</w:t>
      </w:r>
      <w:r>
        <w:t xml:space="preserve"> gilāf combat(ing), fight; struggle, strife, contest</w:t>
      </w:r>
    </w:p>
    <w:p w:rsidR="00B14408" w:rsidRDefault="00FD180F" w:rsidP="00FD180F">
      <w:pPr>
        <w:pStyle w:val="libNormal"/>
      </w:pPr>
      <w:r w:rsidRPr="00B14408">
        <w:rPr>
          <w:rStyle w:val="libBold2Char"/>
          <w:rFonts w:hint="eastAsia"/>
          <w:rtl/>
        </w:rPr>
        <w:t>مغالبة</w:t>
      </w:r>
      <w:r>
        <w:t xml:space="preserve"> mugālaba combat(ing), fight; struggle, strife, contest</w:t>
      </w:r>
    </w:p>
    <w:p w:rsidR="00B14408" w:rsidRDefault="00FD180F" w:rsidP="00FD180F">
      <w:pPr>
        <w:pStyle w:val="libNormal"/>
      </w:pPr>
      <w:r w:rsidRPr="00B14408">
        <w:rPr>
          <w:rStyle w:val="libBold2Char"/>
          <w:rFonts w:hint="eastAsia"/>
          <w:rtl/>
        </w:rPr>
        <w:t>تغلب</w:t>
      </w:r>
      <w:r>
        <w:t xml:space="preserve"> tagallub surmounting, overcoming, mastery (</w:t>
      </w:r>
      <w:r>
        <w:rPr>
          <w:rtl/>
        </w:rPr>
        <w:t>على</w:t>
      </w:r>
      <w:r>
        <w:t xml:space="preserve"> of s.th.)</w:t>
      </w:r>
    </w:p>
    <w:p w:rsidR="00B14408" w:rsidRDefault="00FD180F" w:rsidP="00FD180F">
      <w:pPr>
        <w:pStyle w:val="libNormal"/>
      </w:pPr>
      <w:r w:rsidRPr="00B14408">
        <w:rPr>
          <w:rStyle w:val="libBold2Char"/>
          <w:rFonts w:hint="eastAsia"/>
          <w:rtl/>
        </w:rPr>
        <w:t>غالب</w:t>
      </w:r>
      <w:r>
        <w:t xml:space="preserve"> gālib (pre)dominant; (with foll. genit. or suffix) most of, the greater portion of, the majority of; (pl. </w:t>
      </w:r>
      <w:r>
        <w:rPr>
          <w:rtl/>
        </w:rPr>
        <w:t>غلبة</w:t>
      </w:r>
      <w:r>
        <w:t xml:space="preserve"> galaba) victor </w:t>
      </w:r>
      <w:r w:rsidR="003D2305">
        <w:t>|</w:t>
      </w:r>
      <w:r>
        <w:t xml:space="preserve"> </w:t>
      </w:r>
      <w:r>
        <w:rPr>
          <w:rtl/>
        </w:rPr>
        <w:t>غالبا</w:t>
      </w:r>
      <w:r>
        <w:t xml:space="preserve"> gāliban and </w:t>
      </w:r>
      <w:r>
        <w:rPr>
          <w:rtl/>
        </w:rPr>
        <w:t>في الغالب</w:t>
      </w:r>
      <w:r>
        <w:t xml:space="preserve"> mostly, in most cases, for the most part, largely; in general, generally; most likely, most probably; </w:t>
      </w:r>
      <w:r>
        <w:rPr>
          <w:rtl/>
        </w:rPr>
        <w:t>والغالب ان</w:t>
      </w:r>
      <w:r>
        <w:t xml:space="preserve"> and the rule is that …, as a rule ...</w:t>
      </w:r>
    </w:p>
    <w:p w:rsidR="00B14408" w:rsidRDefault="00FD180F" w:rsidP="00FD180F">
      <w:pPr>
        <w:pStyle w:val="libNormal"/>
      </w:pPr>
      <w:r w:rsidRPr="00B14408">
        <w:rPr>
          <w:rStyle w:val="libBold2Char"/>
          <w:rFonts w:hint="eastAsia"/>
          <w:rtl/>
        </w:rPr>
        <w:t>غالبية</w:t>
      </w:r>
      <w:r>
        <w:t xml:space="preserve"> gālibīya majority, greater portion</w:t>
      </w:r>
    </w:p>
    <w:p w:rsidR="00B14408" w:rsidRDefault="00FD180F" w:rsidP="00FD180F">
      <w:pPr>
        <w:pStyle w:val="libNormal"/>
      </w:pPr>
      <w:r w:rsidRPr="00B14408">
        <w:rPr>
          <w:rStyle w:val="libBold2Char"/>
          <w:rFonts w:hint="eastAsia"/>
          <w:rtl/>
        </w:rPr>
        <w:t>مغلوب</w:t>
      </w:r>
      <w:r>
        <w:t xml:space="preserve"> maglūb defeated, vanquished; beaten; recessive (biol.) </w:t>
      </w:r>
      <w:r w:rsidR="003D2305">
        <w:t>|</w:t>
      </w:r>
      <w:r>
        <w:t xml:space="preserve"> </w:t>
      </w:r>
      <w:r>
        <w:rPr>
          <w:rtl/>
        </w:rPr>
        <w:t>مغلوب على امره</w:t>
      </w:r>
      <w:r>
        <w:t xml:space="preserve"> (amrihī) helpless</w:t>
      </w:r>
    </w:p>
    <w:p w:rsidR="00B14408" w:rsidRDefault="00FD180F" w:rsidP="00FD180F">
      <w:pPr>
        <w:pStyle w:val="libNormal"/>
      </w:pPr>
      <w:r w:rsidRPr="00B14408">
        <w:rPr>
          <w:rStyle w:val="libBold2Char"/>
          <w:rFonts w:hint="eastAsia"/>
          <w:rtl/>
        </w:rPr>
        <w:t>مغلب</w:t>
      </w:r>
      <w:r>
        <w:t xml:space="preserve"> mugallab defeated, overwhelmed, overcome</w:t>
      </w:r>
    </w:p>
    <w:p w:rsidR="00B14408" w:rsidRDefault="00FD180F" w:rsidP="00FD180F">
      <w:pPr>
        <w:pStyle w:val="libNormal"/>
      </w:pPr>
      <w:r w:rsidRPr="00B14408">
        <w:rPr>
          <w:rStyle w:val="libBold2Char"/>
          <w:rFonts w:hint="eastAsia"/>
          <w:rtl/>
        </w:rPr>
        <w:t>غلس</w:t>
      </w:r>
      <w:r>
        <w:t xml:space="preserve"> galas darkness of night (esp. that preceding daybreak)</w:t>
      </w:r>
    </w:p>
    <w:p w:rsidR="00B14408" w:rsidRDefault="00FD180F" w:rsidP="00FD180F">
      <w:pPr>
        <w:pStyle w:val="libNormal"/>
      </w:pPr>
      <w:r w:rsidRPr="00B14408">
        <w:rPr>
          <w:rStyle w:val="libBold2Char"/>
          <w:rFonts w:hint="eastAsia"/>
          <w:rtl/>
        </w:rPr>
        <w:t>غلصمة</w:t>
      </w:r>
      <w:r>
        <w:t xml:space="preserve"> galṣama pl. </w:t>
      </w:r>
      <w:r>
        <w:rPr>
          <w:rtl/>
        </w:rPr>
        <w:t>غلاصم</w:t>
      </w:r>
      <w:r>
        <w:t xml:space="preserve"> galāṣim2 epiglottis</w:t>
      </w:r>
    </w:p>
    <w:p w:rsidR="00B14408" w:rsidRDefault="00FD180F" w:rsidP="00FD180F">
      <w:pPr>
        <w:pStyle w:val="libNormal"/>
      </w:pPr>
      <w:r w:rsidRPr="00B14408">
        <w:rPr>
          <w:rStyle w:val="libBold2Char"/>
          <w:rFonts w:hint="eastAsia"/>
          <w:rtl/>
        </w:rPr>
        <w:t>غلط</w:t>
      </w:r>
      <w:r>
        <w:t xml:space="preserve"> galiṭa a (galaṭ) to make, or commit, a mistake, commit an error, err, be mistaken II to accuse (</w:t>
      </w:r>
      <w:r>
        <w:rPr>
          <w:rtl/>
        </w:rPr>
        <w:t>ه</w:t>
      </w:r>
      <w:r>
        <w:t xml:space="preserve"> s.o.) of a mistake or error, put s.o. (</w:t>
      </w:r>
      <w:r>
        <w:rPr>
          <w:rtl/>
        </w:rPr>
        <w:t>ه</w:t>
      </w:r>
      <w:r>
        <w:t>) in the wrong; to make (</w:t>
      </w:r>
      <w:r>
        <w:rPr>
          <w:rtl/>
        </w:rPr>
        <w:t>ه</w:t>
      </w:r>
      <w:r>
        <w:t xml:space="preserve"> s.o.) commit a mistake or error   III to seek to involve (</w:t>
      </w:r>
      <w:r>
        <w:rPr>
          <w:rtl/>
        </w:rPr>
        <w:t>ه</w:t>
      </w:r>
      <w:r>
        <w:t xml:space="preserve"> s.o.) in errors or mistakes; to deceive, beguile, cheat, swindle (s.o.) IV to make (</w:t>
      </w:r>
      <w:r>
        <w:rPr>
          <w:rtl/>
        </w:rPr>
        <w:t>ه</w:t>
      </w:r>
      <w:r>
        <w:t xml:space="preserve"> s.o.) commit a mistake or error VI to mislead one another, cheat one another</w:t>
      </w:r>
    </w:p>
    <w:p w:rsidR="00B14408" w:rsidRDefault="00FD180F" w:rsidP="00FD180F">
      <w:pPr>
        <w:pStyle w:val="libNormal"/>
      </w:pPr>
      <w:r w:rsidRPr="00B14408">
        <w:rPr>
          <w:rStyle w:val="libBold2Char"/>
          <w:rFonts w:hint="eastAsia"/>
          <w:rtl/>
        </w:rPr>
        <w:lastRenderedPageBreak/>
        <w:t>غلط</w:t>
      </w:r>
      <w:r>
        <w:t xml:space="preserve"> galaṭ pl. </w:t>
      </w:r>
      <w:r>
        <w:rPr>
          <w:rtl/>
        </w:rPr>
        <w:t>اغلاط</w:t>
      </w:r>
      <w:r>
        <w:t xml:space="preserve"> aglāṭ error, mistake, blunder; incorrect, wrong </w:t>
      </w:r>
      <w:r w:rsidR="003D2305">
        <w:t>|</w:t>
      </w:r>
      <w:r>
        <w:t xml:space="preserve"> </w:t>
      </w:r>
      <w:r>
        <w:rPr>
          <w:rtl/>
        </w:rPr>
        <w:t>غلط الحس</w:t>
      </w:r>
      <w:r>
        <w:t xml:space="preserve"> g. al</w:t>
      </w:r>
      <w:r w:rsidR="003D2305">
        <w:t>-</w:t>
      </w:r>
      <w:r>
        <w:t xml:space="preserve">ḥiss deception of the senses, illusion; </w:t>
      </w:r>
      <w:r>
        <w:rPr>
          <w:rtl/>
        </w:rPr>
        <w:t>في الامر غلط</w:t>
      </w:r>
      <w:r>
        <w:t xml:space="preserve"> (amr) there is a but in the case, there is a hitch somewhere</w:t>
      </w:r>
    </w:p>
    <w:p w:rsidR="00B14408" w:rsidRDefault="00FD180F" w:rsidP="00FD180F">
      <w:pPr>
        <w:pStyle w:val="libNormal"/>
      </w:pPr>
      <w:r w:rsidRPr="00B14408">
        <w:rPr>
          <w:rStyle w:val="libBold2Char"/>
          <w:rFonts w:hint="eastAsia"/>
          <w:rtl/>
        </w:rPr>
        <w:t>غلطة</w:t>
      </w:r>
      <w:r>
        <w:t xml:space="preserve"> galṭa pl. galaṭāt, </w:t>
      </w:r>
      <w:r>
        <w:rPr>
          <w:rtl/>
        </w:rPr>
        <w:t>اغلات</w:t>
      </w:r>
      <w:r>
        <w:t xml:space="preserve"> aglāṭ error, mistake, blunder </w:t>
      </w:r>
      <w:r w:rsidR="003D2305">
        <w:t>|</w:t>
      </w:r>
      <w:r>
        <w:t xml:space="preserve"> </w:t>
      </w:r>
      <w:r>
        <w:rPr>
          <w:rtl/>
        </w:rPr>
        <w:t>غلطة مطبعية</w:t>
      </w:r>
      <w:r>
        <w:t xml:space="preserve"> (maṭba‘īya) misprint, erratum</w:t>
      </w:r>
    </w:p>
    <w:p w:rsidR="00B14408" w:rsidRDefault="00FD180F" w:rsidP="00FD180F">
      <w:pPr>
        <w:pStyle w:val="libNormal"/>
      </w:pPr>
      <w:r w:rsidRPr="00B14408">
        <w:rPr>
          <w:rStyle w:val="libBold2Char"/>
          <w:rFonts w:hint="eastAsia"/>
          <w:rtl/>
        </w:rPr>
        <w:t>غلطان</w:t>
      </w:r>
      <w:r>
        <w:t xml:space="preserve"> galṭān2 one who commits a mistake or error; mistaken, erring, wrong</w:t>
      </w:r>
    </w:p>
    <w:p w:rsidR="00B14408" w:rsidRDefault="00FD180F" w:rsidP="00FD180F">
      <w:pPr>
        <w:pStyle w:val="libNormal"/>
      </w:pPr>
      <w:r w:rsidRPr="00B14408">
        <w:rPr>
          <w:rStyle w:val="libBold2Char"/>
          <w:rFonts w:hint="eastAsia"/>
          <w:rtl/>
        </w:rPr>
        <w:t>اغلوطة</w:t>
      </w:r>
      <w:r>
        <w:t xml:space="preserve"> uglūṭa pl. </w:t>
      </w:r>
      <w:r w:rsidR="003D2305">
        <w:t>-</w:t>
      </w:r>
      <w:r>
        <w:t xml:space="preserve">āt, </w:t>
      </w:r>
      <w:r>
        <w:rPr>
          <w:rtl/>
        </w:rPr>
        <w:t>اغاليط</w:t>
      </w:r>
      <w:r>
        <w:t xml:space="preserve"> agālīṭ captious question</w:t>
      </w:r>
    </w:p>
    <w:p w:rsidR="00B14408" w:rsidRDefault="00FD180F" w:rsidP="00FD180F">
      <w:pPr>
        <w:pStyle w:val="libNormal"/>
      </w:pPr>
      <w:r w:rsidRPr="00B14408">
        <w:rPr>
          <w:rStyle w:val="libBold2Char"/>
          <w:rFonts w:hint="eastAsia"/>
          <w:rtl/>
        </w:rPr>
        <w:t>مغلطة</w:t>
      </w:r>
      <w:r>
        <w:t xml:space="preserve"> maglaṭa pl. </w:t>
      </w:r>
      <w:r>
        <w:rPr>
          <w:rtl/>
        </w:rPr>
        <w:t>مغالط</w:t>
      </w:r>
      <w:r>
        <w:t xml:space="preserve"> magaliṭ captious question</w:t>
      </w:r>
    </w:p>
    <w:p w:rsidR="00B14408" w:rsidRDefault="00FD180F" w:rsidP="00FD180F">
      <w:pPr>
        <w:pStyle w:val="libNormal"/>
      </w:pPr>
      <w:r w:rsidRPr="00B14408">
        <w:rPr>
          <w:rStyle w:val="libBold2Char"/>
          <w:rFonts w:hint="eastAsia"/>
          <w:rtl/>
        </w:rPr>
        <w:t>مغالطة</w:t>
      </w:r>
      <w:r>
        <w:t xml:space="preserve"> mugālaṭa pl. </w:t>
      </w:r>
      <w:r w:rsidR="003D2305">
        <w:t>-</w:t>
      </w:r>
      <w:r>
        <w:t>āt cheating, deceit; swindle, fraud; falsification, distortion; fallacy, sophism</w:t>
      </w:r>
    </w:p>
    <w:p w:rsidR="00B14408" w:rsidRDefault="00FD180F" w:rsidP="00FD180F">
      <w:pPr>
        <w:pStyle w:val="libNormal"/>
      </w:pPr>
      <w:r w:rsidRPr="00B14408">
        <w:rPr>
          <w:rStyle w:val="libBold2Char"/>
          <w:rFonts w:hint="eastAsia"/>
          <w:rtl/>
        </w:rPr>
        <w:t>غلظ</w:t>
      </w:r>
      <w:r>
        <w:t xml:space="preserve"> galuẓa u and galaẓa i (gilaẓ, </w:t>
      </w:r>
      <w:r>
        <w:rPr>
          <w:rtl/>
        </w:rPr>
        <w:t>غلظة</w:t>
      </w:r>
      <w:r>
        <w:t xml:space="preserve"> gilẓa, </w:t>
      </w:r>
      <w:r>
        <w:rPr>
          <w:rtl/>
        </w:rPr>
        <w:t>غلاظة</w:t>
      </w:r>
      <w:r>
        <w:t xml:space="preserve"> gilāẓa) to be or become thick, gross, coarse, crude, rude, rough, rugged; to become viscous, viscid, tough, sirupy (of a liquid, mush); to treat (</w:t>
      </w:r>
      <w:r>
        <w:rPr>
          <w:rtl/>
        </w:rPr>
        <w:t>على</w:t>
      </w:r>
      <w:r>
        <w:t xml:space="preserve"> s.o.) harshly, ruthlessly II to make (</w:t>
      </w:r>
      <w:r>
        <w:rPr>
          <w:rtl/>
        </w:rPr>
        <w:t>هـ</w:t>
      </w:r>
      <w:r>
        <w:t xml:space="preserve"> s.th.) thick, gross, big, coarse, crude, rude, rough, or rugged; to thicken, coarsen (</w:t>
      </w:r>
      <w:r>
        <w:rPr>
          <w:rtl/>
        </w:rPr>
        <w:t>ه</w:t>
      </w:r>
      <w:r>
        <w:t xml:space="preserve"> s.th.) </w:t>
      </w:r>
      <w:r w:rsidR="003D2305">
        <w:t>|</w:t>
      </w:r>
      <w:r>
        <w:t xml:space="preserve"> </w:t>
      </w:r>
      <w:r>
        <w:rPr>
          <w:rtl/>
        </w:rPr>
        <w:t>غلظ اليمين</w:t>
      </w:r>
      <w:r>
        <w:t xml:space="preserve"> to swear a sacred oath IV </w:t>
      </w:r>
      <w:r>
        <w:rPr>
          <w:rtl/>
        </w:rPr>
        <w:t>في القول</w:t>
      </w:r>
      <w:r>
        <w:t xml:space="preserve"> or </w:t>
      </w:r>
      <w:r>
        <w:rPr>
          <w:rtl/>
        </w:rPr>
        <w:t>اغلظ له القول</w:t>
      </w:r>
      <w:r>
        <w:t xml:space="preserve"> (qaula, fī l</w:t>
      </w:r>
      <w:r w:rsidR="003D2305">
        <w:t>-</w:t>
      </w:r>
      <w:r>
        <w:t>qauli) to bark at s.o. rudely, use rude language toward s.o., speak rudely, impolitely with s.o. X to become thick, gross, big, coarse, crude, rude, rough, rugged; to find (</w:t>
      </w:r>
      <w:r>
        <w:rPr>
          <w:rtl/>
        </w:rPr>
        <w:t>ه</w:t>
      </w:r>
      <w:r>
        <w:t xml:space="preserve"> s.th.) thick, coarse, crude, rude, rough, rugged</w:t>
      </w:r>
    </w:p>
    <w:p w:rsidR="00B14408" w:rsidRDefault="00FD180F" w:rsidP="00FD180F">
      <w:pPr>
        <w:pStyle w:val="libNormal"/>
      </w:pPr>
      <w:r w:rsidRPr="00B14408">
        <w:rPr>
          <w:rStyle w:val="libBold2Char"/>
          <w:rFonts w:hint="eastAsia"/>
          <w:rtl/>
        </w:rPr>
        <w:t>غلاظ</w:t>
      </w:r>
      <w:r>
        <w:t xml:space="preserve"> gilāẓ thickness, grossness; coarseness, crudeness, roughness, ruggedness; harshness, ruthlessness, rudeness, impoliteness, boorishness</w:t>
      </w:r>
    </w:p>
    <w:p w:rsidR="00B14408" w:rsidRDefault="00FD180F" w:rsidP="00FD180F">
      <w:pPr>
        <w:pStyle w:val="libNormal"/>
      </w:pPr>
      <w:r w:rsidRPr="00B14408">
        <w:rPr>
          <w:rStyle w:val="libBold2Char"/>
          <w:rFonts w:hint="eastAsia"/>
          <w:rtl/>
        </w:rPr>
        <w:t>غلظة</w:t>
      </w:r>
      <w:r>
        <w:t xml:space="preserve"> gilẓa thickness, grossness; coarseness, crudeness, roughness, ruggedness; harshness, ruthlessness, rudeness, impoliteness, boorishness</w:t>
      </w:r>
    </w:p>
    <w:p w:rsidR="00B14408" w:rsidRDefault="00FD180F" w:rsidP="00FD180F">
      <w:pPr>
        <w:pStyle w:val="libNormal"/>
      </w:pPr>
      <w:r w:rsidRPr="00B14408">
        <w:rPr>
          <w:rStyle w:val="libBold2Char"/>
          <w:rFonts w:hint="eastAsia"/>
          <w:rtl/>
        </w:rPr>
        <w:t>غليظ</w:t>
      </w:r>
      <w:r>
        <w:t xml:space="preserve"> galīẓ</w:t>
      </w:r>
      <w:r>
        <w:t xml:space="preserve"> pl. </w:t>
      </w:r>
      <w:r>
        <w:rPr>
          <w:rtl/>
        </w:rPr>
        <w:t>غلاظ</w:t>
      </w:r>
      <w:r>
        <w:t xml:space="preserve"> thick (e.g., curtain, fabric); fat and uncouth, hulking, burly, gross (person, body); viscous, viscid, sirupy (liquid); solid, stringy, tough (food); coarse, crude (fabric, words, person); rough, rugged (ground); harsh, callous, rude, churlish, inconsiderate, boorish; inviolable, sacred (alliance, oath) </w:t>
      </w:r>
      <w:r w:rsidR="003D2305">
        <w:t>|</w:t>
      </w:r>
      <w:r>
        <w:t xml:space="preserve"> </w:t>
      </w:r>
      <w:r>
        <w:rPr>
          <w:rtl/>
        </w:rPr>
        <w:t>غليظ الرقبة</w:t>
      </w:r>
      <w:r>
        <w:t xml:space="preserve"> g. ar</w:t>
      </w:r>
      <w:r w:rsidR="003D2305">
        <w:t>-</w:t>
      </w:r>
      <w:r>
        <w:t>raqaba stiff</w:t>
      </w:r>
      <w:r w:rsidR="003D2305">
        <w:t>-</w:t>
      </w:r>
      <w:r>
        <w:t xml:space="preserve">necked, obdurate, obstinate, stubborn; </w:t>
      </w:r>
      <w:r>
        <w:rPr>
          <w:rtl/>
        </w:rPr>
        <w:t>المعى الغليظ</w:t>
      </w:r>
      <w:r>
        <w:t xml:space="preserve"> (mi‘ā) the large intestine (anat.); </w:t>
      </w:r>
      <w:r>
        <w:rPr>
          <w:rtl/>
        </w:rPr>
        <w:t>يمين غليظة</w:t>
      </w:r>
      <w:r>
        <w:t xml:space="preserve"> binding, sacred oath</w:t>
      </w:r>
    </w:p>
    <w:p w:rsidR="00B14408" w:rsidRDefault="00FD180F" w:rsidP="00FD180F">
      <w:pPr>
        <w:pStyle w:val="libNormal"/>
      </w:pPr>
      <w:r w:rsidRPr="00B14408">
        <w:rPr>
          <w:rStyle w:val="libBold2Char"/>
          <w:rFonts w:hint="eastAsia"/>
          <w:rtl/>
        </w:rPr>
        <w:t>غلاظة</w:t>
      </w:r>
      <w:r>
        <w:t xml:space="preserve"> gilāẓi thickness grossness; coarser, ness, crudeness, roughness, ruggedness</w:t>
      </w:r>
    </w:p>
    <w:p w:rsidR="00B14408" w:rsidRDefault="00FD180F" w:rsidP="00FD180F">
      <w:pPr>
        <w:pStyle w:val="libNormal"/>
      </w:pPr>
      <w:r w:rsidRPr="00B14408">
        <w:rPr>
          <w:rStyle w:val="libBold2Char"/>
          <w:rFonts w:hint="eastAsia"/>
          <w:rtl/>
        </w:rPr>
        <w:t>اغلظ</w:t>
      </w:r>
      <w:r>
        <w:t xml:space="preserve"> aglāẓ thicker, grosser; coarser, cruder, rougher; ruder, more impolite</w:t>
      </w:r>
    </w:p>
    <w:p w:rsidR="00B14408" w:rsidRDefault="00FD180F" w:rsidP="00FD180F">
      <w:pPr>
        <w:pStyle w:val="libNormal"/>
      </w:pPr>
      <w:r w:rsidRPr="00B14408">
        <w:rPr>
          <w:rStyle w:val="libBold2Char"/>
          <w:rFonts w:hint="eastAsia"/>
          <w:rtl/>
        </w:rPr>
        <w:lastRenderedPageBreak/>
        <w:t>مغلظ</w:t>
      </w:r>
      <w:r>
        <w:t xml:space="preserve"> mugallaẓ: </w:t>
      </w:r>
      <w:r>
        <w:rPr>
          <w:rtl/>
        </w:rPr>
        <w:t>يمين مغلظة</w:t>
      </w:r>
      <w:r>
        <w:t xml:space="preserve"> binding, sacred oath</w:t>
      </w:r>
    </w:p>
    <w:p w:rsidR="00B14408" w:rsidRDefault="00FD180F" w:rsidP="00FD180F">
      <w:pPr>
        <w:pStyle w:val="libNormal"/>
      </w:pPr>
      <w:r w:rsidRPr="00B14408">
        <w:rPr>
          <w:rStyle w:val="libBold2Char"/>
          <w:rFonts w:hint="eastAsia"/>
          <w:rtl/>
        </w:rPr>
        <w:t>غلغل</w:t>
      </w:r>
      <w:r>
        <w:t xml:space="preserve"> galgala to penetrate (</w:t>
      </w:r>
      <w:r>
        <w:rPr>
          <w:rtl/>
        </w:rPr>
        <w:t>في</w:t>
      </w:r>
      <w:r>
        <w:t xml:space="preserve"> s.th. or into s.th.); to enter (</w:t>
      </w:r>
      <w:r>
        <w:rPr>
          <w:rtl/>
        </w:rPr>
        <w:t>في</w:t>
      </w:r>
      <w:r>
        <w:t xml:space="preserve"> s.th. or into s.th.); to plunge, become immersed, submerge (</w:t>
      </w:r>
      <w:r>
        <w:rPr>
          <w:rtl/>
        </w:rPr>
        <w:t>في</w:t>
      </w:r>
      <w:r>
        <w:t xml:space="preserve"> in) II tagalgala to set in, descend, fall (night); to penetrate (</w:t>
      </w:r>
      <w:r>
        <w:rPr>
          <w:rtl/>
        </w:rPr>
        <w:t>في</w:t>
      </w:r>
      <w:r>
        <w:t xml:space="preserve"> s.th. or into s.th.); to enter (</w:t>
      </w:r>
      <w:r>
        <w:rPr>
          <w:rtl/>
        </w:rPr>
        <w:t>في</w:t>
      </w:r>
      <w:r>
        <w:t xml:space="preserve"> s.th. or into s.th.); to plunge, become immersed, submerge (</w:t>
      </w:r>
      <w:r>
        <w:rPr>
          <w:rtl/>
        </w:rPr>
        <w:t>في</w:t>
      </w:r>
      <w:r>
        <w:t xml:space="preserve"> in); to be crammed (</w:t>
      </w:r>
      <w:r>
        <w:rPr>
          <w:rtl/>
        </w:rPr>
        <w:t>في</w:t>
      </w:r>
      <w:r>
        <w:t xml:space="preserve"> into), be deeply embedded. b. ensconced (</w:t>
      </w:r>
      <w:r>
        <w:rPr>
          <w:rtl/>
        </w:rPr>
        <w:t>في</w:t>
      </w:r>
      <w:r>
        <w:t xml:space="preserve"> in); to interfere, meddle</w:t>
      </w:r>
    </w:p>
    <w:p w:rsidR="00B14408" w:rsidRDefault="00FD180F" w:rsidP="00FD180F">
      <w:pPr>
        <w:pStyle w:val="libNormal"/>
      </w:pPr>
      <w:r w:rsidRPr="00B14408">
        <w:rPr>
          <w:rStyle w:val="libBold2Char"/>
          <w:rFonts w:hint="eastAsia"/>
          <w:rtl/>
        </w:rPr>
        <w:t>متغلغل</w:t>
      </w:r>
      <w:r>
        <w:t xml:space="preserve"> mutagalgil deeply embedded (</w:t>
      </w:r>
      <w:r>
        <w:rPr>
          <w:rtl/>
        </w:rPr>
        <w:t>في</w:t>
      </w:r>
      <w:r>
        <w:t xml:space="preserve"> in); extensive, widely extended, far</w:t>
      </w:r>
      <w:r w:rsidR="003D2305">
        <w:t>-</w:t>
      </w:r>
      <w:r>
        <w:t>reaching (connections)</w:t>
      </w:r>
    </w:p>
    <w:p w:rsidR="00B14408" w:rsidRDefault="00FD180F" w:rsidP="00FD180F">
      <w:pPr>
        <w:pStyle w:val="libNormal"/>
      </w:pPr>
      <w:r w:rsidRPr="00B14408">
        <w:rPr>
          <w:rStyle w:val="libBold2Char"/>
          <w:rFonts w:hint="eastAsia"/>
          <w:rtl/>
        </w:rPr>
        <w:t>غلف</w:t>
      </w:r>
      <w:r>
        <w:t xml:space="preserve"> II to put or wrap (</w:t>
      </w:r>
      <w:r>
        <w:rPr>
          <w:rtl/>
        </w:rPr>
        <w:t>هـ</w:t>
      </w:r>
      <w:r>
        <w:t xml:space="preserve"> s.th.) in a cover, wrap, envelope, or case; to wrap, envelop (</w:t>
      </w:r>
      <w:r>
        <w:rPr>
          <w:rtl/>
        </w:rPr>
        <w:t>هـ</w:t>
      </w:r>
      <w:r>
        <w:t xml:space="preserve"> s.th.); to cover (</w:t>
      </w:r>
      <w:r>
        <w:rPr>
          <w:rtl/>
        </w:rPr>
        <w:t>هـ ب</w:t>
      </w:r>
      <w:r>
        <w:t xml:space="preserve"> s.th. with)</w:t>
      </w:r>
    </w:p>
    <w:p w:rsidR="00B14408" w:rsidRDefault="00FD180F" w:rsidP="00FD180F">
      <w:pPr>
        <w:pStyle w:val="libNormal"/>
      </w:pPr>
      <w:r w:rsidRPr="00B14408">
        <w:rPr>
          <w:rStyle w:val="libBold2Char"/>
          <w:rFonts w:hint="eastAsia"/>
          <w:rtl/>
        </w:rPr>
        <w:t>غلفة</w:t>
      </w:r>
      <w:r>
        <w:t xml:space="preserve"> gulfa foreskin, prepuce</w:t>
      </w:r>
    </w:p>
    <w:p w:rsidR="00B14408" w:rsidRDefault="00FD180F" w:rsidP="00FD180F">
      <w:pPr>
        <w:pStyle w:val="libNormal"/>
      </w:pPr>
      <w:r w:rsidRPr="00B14408">
        <w:rPr>
          <w:rStyle w:val="libBold2Char"/>
          <w:rFonts w:hint="eastAsia"/>
          <w:rtl/>
        </w:rPr>
        <w:t>غلاف</w:t>
      </w:r>
      <w:r>
        <w:t xml:space="preserve"> gilāf pl. </w:t>
      </w:r>
      <w:r>
        <w:rPr>
          <w:rtl/>
        </w:rPr>
        <w:t>غلف</w:t>
      </w:r>
      <w:r>
        <w:t xml:space="preserve"> guluf cover, covering, wrapping, wrapper, wrapping, jacket (of a book); case, box; envelope</w:t>
      </w:r>
    </w:p>
    <w:p w:rsidR="00B14408" w:rsidRDefault="00FD180F" w:rsidP="00FD180F">
      <w:pPr>
        <w:pStyle w:val="libNormal"/>
      </w:pPr>
      <w:r w:rsidRPr="00B14408">
        <w:rPr>
          <w:rStyle w:val="libBold2Char"/>
          <w:rFonts w:hint="eastAsia"/>
          <w:rtl/>
        </w:rPr>
        <w:t>اغلف</w:t>
      </w:r>
      <w:r>
        <w:t xml:space="preserve"> aglaf2, f. </w:t>
      </w:r>
      <w:r>
        <w:rPr>
          <w:rtl/>
        </w:rPr>
        <w:t>غلفاء</w:t>
      </w:r>
      <w:r>
        <w:t xml:space="preserve"> galfā’2, pl. </w:t>
      </w:r>
      <w:r>
        <w:rPr>
          <w:rtl/>
        </w:rPr>
        <w:t>غلف</w:t>
      </w:r>
      <w:r>
        <w:t xml:space="preserve"> gulf uncircumcised; rude, uncivilized</w:t>
      </w:r>
    </w:p>
    <w:p w:rsidR="00B14408" w:rsidRDefault="00FD180F" w:rsidP="00FD180F">
      <w:pPr>
        <w:pStyle w:val="libNormal"/>
      </w:pPr>
      <w:r w:rsidRPr="00B14408">
        <w:rPr>
          <w:rStyle w:val="libBold2Char"/>
          <w:rFonts w:hint="eastAsia"/>
          <w:rtl/>
        </w:rPr>
        <w:t>مغلف</w:t>
      </w:r>
      <w:r>
        <w:t xml:space="preserve"> mugallaf uncircumcised; (pl. </w:t>
      </w:r>
      <w:r w:rsidR="003D2305">
        <w:t>-</w:t>
      </w:r>
      <w:r>
        <w:t>āt) cover, covering, wrap, wrapper, wrapping, envelope (of a letter)</w:t>
      </w:r>
    </w:p>
    <w:p w:rsidR="00B14408" w:rsidRDefault="00FD180F" w:rsidP="00FD180F">
      <w:pPr>
        <w:pStyle w:val="libNormal"/>
      </w:pPr>
      <w:r w:rsidRPr="00B14408">
        <w:rPr>
          <w:rStyle w:val="libBold2Char"/>
          <w:rFonts w:hint="eastAsia"/>
          <w:rtl/>
        </w:rPr>
        <w:t>غلق</w:t>
      </w:r>
      <w:r>
        <w:t xml:space="preserve"> galaqa i (galq) to close, shut (</w:t>
      </w:r>
      <w:r>
        <w:rPr>
          <w:rtl/>
        </w:rPr>
        <w:t>هـ</w:t>
      </w:r>
      <w:r>
        <w:t xml:space="preserve"> s.th., a door); to look, bolt (</w:t>
      </w:r>
      <w:r>
        <w:rPr>
          <w:rtl/>
        </w:rPr>
        <w:t>هـ</w:t>
      </w:r>
      <w:r>
        <w:t xml:space="preserve"> s.th., a door); galiqa a (galaq): </w:t>
      </w:r>
      <w:r>
        <w:rPr>
          <w:rtl/>
        </w:rPr>
        <w:t>غلق الرهن</w:t>
      </w:r>
      <w:r>
        <w:t xml:space="preserve"> (rahnu) the pledge was forfeited as the pledger was unable to redeem it II to close shut (</w:t>
      </w:r>
      <w:r>
        <w:rPr>
          <w:rtl/>
        </w:rPr>
        <w:t>هـ</w:t>
      </w:r>
      <w:r>
        <w:t xml:space="preserve"> s.th., a door); to lock, bolt (</w:t>
      </w:r>
      <w:r>
        <w:rPr>
          <w:rtl/>
        </w:rPr>
        <w:t>هـ</w:t>
      </w:r>
      <w:r>
        <w:t xml:space="preserve"> s.th., a door) IV = II; to declare a pledge (</w:t>
      </w:r>
      <w:r>
        <w:rPr>
          <w:rtl/>
        </w:rPr>
        <w:t>رهنا</w:t>
      </w:r>
      <w:r>
        <w:t xml:space="preserve"> rahnan) to be forfeited, foreclose (</w:t>
      </w:r>
      <w:r>
        <w:rPr>
          <w:rtl/>
        </w:rPr>
        <w:t>رهنا</w:t>
      </w:r>
      <w:r>
        <w:t xml:space="preserve"> a mortgage); pass. ugliqa to be obscure, dark, ambiguous, dubious, incomprehensible (</w:t>
      </w:r>
      <w:r>
        <w:rPr>
          <w:rtl/>
        </w:rPr>
        <w:t>على</w:t>
      </w:r>
      <w:r>
        <w:t xml:space="preserve"> to s.o.) VII to be closed, shut, looked, or bolted; to be incomprehensible, X to be obscure, dark, ambiguous, incomprehensible; to be difficult, intricate, complicated </w:t>
      </w:r>
      <w:r w:rsidR="003D2305">
        <w:t>|</w:t>
      </w:r>
      <w:r>
        <w:t xml:space="preserve"> </w:t>
      </w:r>
      <w:r>
        <w:rPr>
          <w:rtl/>
        </w:rPr>
        <w:t>استغلق عليه الكلام</w:t>
      </w:r>
      <w:r>
        <w:t xml:space="preserve"> (kalamu) he was unable to speak, he was struck dumb, he was speechless</w:t>
      </w:r>
    </w:p>
    <w:p w:rsidR="00B14408" w:rsidRDefault="00FD180F" w:rsidP="00FD180F">
      <w:pPr>
        <w:pStyle w:val="libNormal"/>
      </w:pPr>
      <w:r w:rsidRPr="00B14408">
        <w:rPr>
          <w:rStyle w:val="libBold2Char"/>
          <w:rFonts w:hint="eastAsia"/>
          <w:rtl/>
        </w:rPr>
        <w:t>غلق</w:t>
      </w:r>
      <w:r>
        <w:t xml:space="preserve"> galaq pl. </w:t>
      </w:r>
      <w:r>
        <w:rPr>
          <w:rtl/>
        </w:rPr>
        <w:t>اغلق</w:t>
      </w:r>
      <w:r>
        <w:t xml:space="preserve"> aglāq lock, padlock</w:t>
      </w:r>
    </w:p>
    <w:p w:rsidR="00B14408" w:rsidRDefault="00FD180F" w:rsidP="00FD180F">
      <w:pPr>
        <w:pStyle w:val="libNormal"/>
      </w:pPr>
      <w:r w:rsidRPr="00B14408">
        <w:rPr>
          <w:rStyle w:val="libBold2Char"/>
          <w:rFonts w:hint="eastAsia"/>
          <w:rtl/>
        </w:rPr>
        <w:t>غلق</w:t>
      </w:r>
      <w:r>
        <w:t xml:space="preserve"> galiq obscure, dark, ambiguous, dubious, abstruse, recondite, difficult to comprehend</w:t>
      </w:r>
    </w:p>
    <w:p w:rsidR="00B14408" w:rsidRDefault="00FD180F" w:rsidP="00FD180F">
      <w:pPr>
        <w:pStyle w:val="libNormal"/>
      </w:pPr>
      <w:r w:rsidRPr="00B14408">
        <w:rPr>
          <w:rStyle w:val="libBold2Char"/>
          <w:rFonts w:hint="eastAsia"/>
          <w:rtl/>
        </w:rPr>
        <w:t>غلاقة</w:t>
      </w:r>
      <w:r>
        <w:t xml:space="preserve"> gilāqa unpaid balance</w:t>
      </w:r>
    </w:p>
    <w:p w:rsidR="00B14408" w:rsidRDefault="00FD180F" w:rsidP="00FD180F">
      <w:pPr>
        <w:pStyle w:val="libNormal"/>
      </w:pPr>
      <w:r w:rsidRPr="00B14408">
        <w:rPr>
          <w:rStyle w:val="libBold2Char"/>
          <w:rFonts w:hint="eastAsia"/>
          <w:rtl/>
        </w:rPr>
        <w:lastRenderedPageBreak/>
        <w:t>مغلاق</w:t>
      </w:r>
      <w:r>
        <w:t xml:space="preserve"> miglāq pl. </w:t>
      </w:r>
      <w:r>
        <w:rPr>
          <w:rtl/>
        </w:rPr>
        <w:t>مغاليق</w:t>
      </w:r>
      <w:r>
        <w:t xml:space="preserve"> magālīq2 look; padlock; breech (of a firearm); any closing or fastening mechanism, as, a latch, a catch, a clasp, a cap, a cover, a lid, a outoff, etc.</w:t>
      </w:r>
    </w:p>
    <w:p w:rsidR="00B14408" w:rsidRDefault="00FD180F" w:rsidP="00FD180F">
      <w:pPr>
        <w:pStyle w:val="libNormal"/>
      </w:pPr>
      <w:r w:rsidRPr="00B14408">
        <w:rPr>
          <w:rStyle w:val="libBold2Char"/>
          <w:rFonts w:hint="eastAsia"/>
          <w:rtl/>
        </w:rPr>
        <w:t>اغلاق</w:t>
      </w:r>
      <w:r>
        <w:t xml:space="preserve"> iglāq closing, shutting, locking, bolting, shutting</w:t>
      </w:r>
      <w:r w:rsidR="003D2305">
        <w:t>-</w:t>
      </w:r>
      <w:r>
        <w:t>off, barring; foreclosure (of a mortgage)</w:t>
      </w:r>
    </w:p>
    <w:p w:rsidR="00B14408" w:rsidRDefault="00FD180F" w:rsidP="00FD180F">
      <w:pPr>
        <w:pStyle w:val="libNormal"/>
      </w:pPr>
      <w:r w:rsidRPr="00B14408">
        <w:rPr>
          <w:rStyle w:val="libBold2Char"/>
          <w:rFonts w:hint="eastAsia"/>
          <w:rtl/>
        </w:rPr>
        <w:t>انغلاق</w:t>
      </w:r>
      <w:r>
        <w:t xml:space="preserve"> ingilāq obscurity, abstruseness, incomprehensibility</w:t>
      </w:r>
    </w:p>
    <w:p w:rsidR="00B14408" w:rsidRDefault="00FD180F" w:rsidP="00FD180F">
      <w:pPr>
        <w:pStyle w:val="libNormal"/>
      </w:pPr>
      <w:r w:rsidRPr="00B14408">
        <w:rPr>
          <w:rStyle w:val="libBold2Char"/>
          <w:rFonts w:hint="eastAsia"/>
          <w:rtl/>
        </w:rPr>
        <w:t>مغلق</w:t>
      </w:r>
      <w:r>
        <w:t xml:space="preserve"> maglaq closed, shut; locked, bolted; obscure, dark, ambiguous, dubious, abstruse, recondite, difficult to comprehend</w:t>
      </w:r>
    </w:p>
    <w:p w:rsidR="00B14408" w:rsidRDefault="00FD180F" w:rsidP="00FD180F">
      <w:pPr>
        <w:pStyle w:val="libNormal"/>
      </w:pPr>
      <w:r w:rsidRPr="00B14408">
        <w:rPr>
          <w:rStyle w:val="libBold2Char"/>
          <w:rFonts w:hint="eastAsia"/>
          <w:rtl/>
        </w:rPr>
        <w:t>مستغلق</w:t>
      </w:r>
      <w:r>
        <w:t xml:space="preserve"> mustagliq obscure, dark, cryptic, ambiguous, equivocal</w:t>
      </w:r>
    </w:p>
    <w:p w:rsidR="00B14408" w:rsidRDefault="00FD180F" w:rsidP="00FD180F">
      <w:pPr>
        <w:pStyle w:val="libNormal"/>
      </w:pPr>
      <w:r w:rsidRPr="00B14408">
        <w:rPr>
          <w:rStyle w:val="libBold2Char"/>
          <w:rFonts w:hint="eastAsia"/>
          <w:rtl/>
        </w:rPr>
        <w:t>غلم</w:t>
      </w:r>
      <w:r>
        <w:t xml:space="preserve"> galima a (galam, </w:t>
      </w:r>
      <w:r>
        <w:rPr>
          <w:rtl/>
        </w:rPr>
        <w:t>غلم</w:t>
      </w:r>
      <w:r>
        <w:t xml:space="preserve"> gulma) to be excited by lust, be seized by sensuous desire VIII = I</w:t>
      </w:r>
    </w:p>
    <w:p w:rsidR="00B14408" w:rsidRDefault="00FD180F" w:rsidP="00FD180F">
      <w:pPr>
        <w:pStyle w:val="libNormal"/>
      </w:pPr>
      <w:r w:rsidRPr="00B14408">
        <w:rPr>
          <w:rStyle w:val="libBold2Char"/>
          <w:rFonts w:hint="eastAsia"/>
          <w:rtl/>
        </w:rPr>
        <w:t>غلم</w:t>
      </w:r>
      <w:r>
        <w:t xml:space="preserve"> galim excited by lu.t. seized by sensuous desire, wanton, lewd, lascivious, lustful; in heat, rutted</w:t>
      </w:r>
    </w:p>
    <w:p w:rsidR="00B14408" w:rsidRDefault="00FD180F" w:rsidP="00FD180F">
      <w:pPr>
        <w:pStyle w:val="libNormal"/>
      </w:pPr>
      <w:r w:rsidRPr="00B14408">
        <w:rPr>
          <w:rStyle w:val="libBold2Char"/>
          <w:rFonts w:hint="eastAsia"/>
          <w:rtl/>
        </w:rPr>
        <w:t>غلمة</w:t>
      </w:r>
      <w:r>
        <w:t xml:space="preserve"> gulma lust, carnal appetite, sensuous desire; heat, rut</w:t>
      </w:r>
    </w:p>
    <w:p w:rsidR="00B14408" w:rsidRDefault="00FD180F" w:rsidP="00FD180F">
      <w:pPr>
        <w:pStyle w:val="libNormal"/>
      </w:pPr>
      <w:r w:rsidRPr="00B14408">
        <w:rPr>
          <w:rStyle w:val="libBold2Char"/>
          <w:rFonts w:hint="eastAsia"/>
          <w:rtl/>
        </w:rPr>
        <w:t>غلام</w:t>
      </w:r>
      <w:r>
        <w:t xml:space="preserve"> gulām pl. </w:t>
      </w:r>
      <w:r>
        <w:rPr>
          <w:rtl/>
        </w:rPr>
        <w:t>غلمان</w:t>
      </w:r>
      <w:r>
        <w:t xml:space="preserve"> gilmān, </w:t>
      </w:r>
      <w:r>
        <w:rPr>
          <w:rtl/>
        </w:rPr>
        <w:t>غلمة</w:t>
      </w:r>
      <w:r>
        <w:t xml:space="preserve"> gilma boy, youth, lad; slave; servant, waiter</w:t>
      </w:r>
    </w:p>
    <w:p w:rsidR="00B14408" w:rsidRDefault="00FD180F" w:rsidP="00FD180F">
      <w:pPr>
        <w:pStyle w:val="libNormal"/>
      </w:pPr>
      <w:r w:rsidRPr="00B14408">
        <w:rPr>
          <w:rStyle w:val="libBold2Char"/>
          <w:rFonts w:hint="eastAsia"/>
          <w:rtl/>
        </w:rPr>
        <w:t>غلامية</w:t>
      </w:r>
      <w:r>
        <w:t xml:space="preserve"> gulāmīya youth, youthfulness</w:t>
      </w:r>
    </w:p>
    <w:p w:rsidR="00B14408" w:rsidRDefault="00FD180F" w:rsidP="00FD180F">
      <w:pPr>
        <w:pStyle w:val="libNormal"/>
      </w:pPr>
      <w:r w:rsidRPr="00B14408">
        <w:rPr>
          <w:rStyle w:val="libBold2Char"/>
          <w:rFonts w:hint="eastAsia"/>
          <w:rtl/>
        </w:rPr>
        <w:t>غيلم</w:t>
      </w:r>
      <w:r>
        <w:t xml:space="preserve"> gailam male tortoise</w:t>
      </w:r>
    </w:p>
    <w:p w:rsidR="00B14408" w:rsidRDefault="00FD180F" w:rsidP="00FD180F">
      <w:pPr>
        <w:pStyle w:val="libNormal"/>
      </w:pPr>
      <w:r w:rsidRPr="00B14408">
        <w:rPr>
          <w:rStyle w:val="libBold2Char"/>
          <w:rFonts w:hint="eastAsia"/>
          <w:rtl/>
        </w:rPr>
        <w:t>غلم</w:t>
      </w:r>
      <w:r>
        <w:t xml:space="preserve"> gulūma youth, youthfulness</w:t>
      </w:r>
    </w:p>
    <w:p w:rsidR="00B14408" w:rsidRDefault="00FD180F" w:rsidP="00FD180F">
      <w:pPr>
        <w:pStyle w:val="libNormal"/>
      </w:pPr>
      <w:r w:rsidRPr="00B14408">
        <w:rPr>
          <w:rStyle w:val="libBold2Char"/>
          <w:rFonts w:hint="eastAsia"/>
          <w:rtl/>
        </w:rPr>
        <w:t>غلا</w:t>
      </w:r>
      <w:r>
        <w:rPr>
          <w:rtl/>
        </w:rPr>
        <w:t xml:space="preserve"> (غلو</w:t>
      </w:r>
      <w:r>
        <w:t>) galā u (gulūw) to exceed the proper bounds, be excessive, go too far (</w:t>
      </w:r>
      <w:r>
        <w:rPr>
          <w:rtl/>
        </w:rPr>
        <w:t>في</w:t>
      </w:r>
      <w:r>
        <w:t xml:space="preserve"> in), overdo, exaggerate (</w:t>
      </w:r>
      <w:r>
        <w:rPr>
          <w:rtl/>
        </w:rPr>
        <w:t>في</w:t>
      </w:r>
      <w:r>
        <w:t xml:space="preserve"> s.th.); </w:t>
      </w:r>
      <w:r w:rsidR="003D2305">
        <w:t>--</w:t>
      </w:r>
      <w:r>
        <w:t xml:space="preserve"> galā u (</w:t>
      </w:r>
      <w:r>
        <w:rPr>
          <w:rtl/>
        </w:rPr>
        <w:t>غلاء</w:t>
      </w:r>
      <w:r>
        <w:t xml:space="preserve"> galā2) to be high, be stiff (price); to become expensive, undergo a prise raise (merchandise); to be expensive, be high priced II to raise the price or s.th. (</w:t>
      </w:r>
      <w:r>
        <w:rPr>
          <w:rtl/>
        </w:rPr>
        <w:t>هـ</w:t>
      </w:r>
      <w:r>
        <w:t>) III to exceed the proper bounds, be excessive, go too far (</w:t>
      </w:r>
      <w:r>
        <w:rPr>
          <w:rtl/>
        </w:rPr>
        <w:t>في</w:t>
      </w:r>
      <w:r>
        <w:t xml:space="preserve"> in), overdo, exaggerate (</w:t>
      </w:r>
      <w:r>
        <w:rPr>
          <w:rtl/>
        </w:rPr>
        <w:t>في</w:t>
      </w:r>
      <w:r>
        <w:t xml:space="preserve"> s.th.); to demand too high a price, charge too much (</w:t>
      </w:r>
      <w:r>
        <w:rPr>
          <w:rtl/>
        </w:rPr>
        <w:t>ب</w:t>
      </w:r>
      <w:r>
        <w:t xml:space="preserve"> for); to put greet store (</w:t>
      </w:r>
      <w:r>
        <w:rPr>
          <w:rtl/>
        </w:rPr>
        <w:t>ب</w:t>
      </w:r>
      <w:r>
        <w:t xml:space="preserve"> by s.th.), ascribe great value (</w:t>
      </w:r>
      <w:r>
        <w:rPr>
          <w:rtl/>
        </w:rPr>
        <w:t>ب</w:t>
      </w:r>
      <w:r>
        <w:t xml:space="preserve"> to s.th.), rate highly (</w:t>
      </w:r>
      <w:r>
        <w:rPr>
          <w:rtl/>
        </w:rPr>
        <w:t>ب</w:t>
      </w:r>
      <w:r>
        <w:t xml:space="preserve"> s.th.) IV = II; to declare (</w:t>
      </w:r>
      <w:r>
        <w:rPr>
          <w:rtl/>
        </w:rPr>
        <w:t>هـ</w:t>
      </w:r>
      <w:r>
        <w:t xml:space="preserve"> s.th.) to be dear or precious, appreciate, value, prize, treasure, cherish (</w:t>
      </w:r>
      <w:r>
        <w:rPr>
          <w:rtl/>
        </w:rPr>
        <w:t>هـ</w:t>
      </w:r>
      <w:r>
        <w:t xml:space="preserve"> s.th.); to laud, extol, praise highly (</w:t>
      </w:r>
      <w:r>
        <w:rPr>
          <w:rtl/>
        </w:rPr>
        <w:t>هـ</w:t>
      </w:r>
      <w:r>
        <w:t xml:space="preserve"> s.th.) VI to exceed the proper bounds, be excessive, go too far (</w:t>
      </w:r>
      <w:r>
        <w:rPr>
          <w:rtl/>
        </w:rPr>
        <w:t>في</w:t>
      </w:r>
      <w:r>
        <w:t xml:space="preserve"> in); to overdo, exaggerate (</w:t>
      </w:r>
      <w:r>
        <w:rPr>
          <w:rtl/>
        </w:rPr>
        <w:t>ب, في</w:t>
      </w:r>
      <w:r>
        <w:t xml:space="preserve"> s.th.) X to find (</w:t>
      </w:r>
      <w:r>
        <w:rPr>
          <w:rtl/>
        </w:rPr>
        <w:t>هـ</w:t>
      </w:r>
      <w:r>
        <w:t xml:space="preserve"> s.th.) expensive or costly</w:t>
      </w:r>
    </w:p>
    <w:p w:rsidR="00B14408" w:rsidRDefault="00FD180F" w:rsidP="00FD180F">
      <w:pPr>
        <w:pStyle w:val="libNormal"/>
      </w:pPr>
      <w:r w:rsidRPr="00B14408">
        <w:rPr>
          <w:rStyle w:val="libBold2Char"/>
          <w:rFonts w:hint="eastAsia"/>
          <w:rtl/>
        </w:rPr>
        <w:t>غلو</w:t>
      </w:r>
      <w:r>
        <w:t xml:space="preserve"> gulūw exceeding of proper bounds, excess, extravagance; exaggeration</w:t>
      </w:r>
    </w:p>
    <w:p w:rsidR="00B14408" w:rsidRDefault="00FD180F" w:rsidP="00FD180F">
      <w:pPr>
        <w:pStyle w:val="libNormal"/>
      </w:pPr>
      <w:r w:rsidRPr="00B14408">
        <w:rPr>
          <w:rStyle w:val="libBold2Char"/>
          <w:rFonts w:hint="eastAsia"/>
          <w:rtl/>
        </w:rPr>
        <w:t>غلاء</w:t>
      </w:r>
      <w:r>
        <w:t xml:space="preserve"> galā’2 high cost, high level of prices, rise in prices; high price</w:t>
      </w:r>
    </w:p>
    <w:p w:rsidR="00B14408" w:rsidRDefault="00FD180F" w:rsidP="00FD180F">
      <w:pPr>
        <w:pStyle w:val="libNormal"/>
      </w:pPr>
      <w:r w:rsidRPr="00B14408">
        <w:rPr>
          <w:rStyle w:val="libBold2Char"/>
          <w:rFonts w:hint="eastAsia"/>
          <w:rtl/>
        </w:rPr>
        <w:lastRenderedPageBreak/>
        <w:t>غلواء</w:t>
      </w:r>
      <w:r>
        <w:t xml:space="preserve"> gulawā’2, gulwā’2 exceeding of proper bounds, excess, extravagance </w:t>
      </w:r>
      <w:r w:rsidR="003D2305">
        <w:t>|</w:t>
      </w:r>
      <w:r>
        <w:t xml:space="preserve"> </w:t>
      </w:r>
      <w:r>
        <w:rPr>
          <w:rtl/>
        </w:rPr>
        <w:t>خفف من غلوائه</w:t>
      </w:r>
      <w:r>
        <w:t xml:space="preserve"> (kaffāfa) to dampen s.o.’s ardor, curb s.o.’s enthusiasm</w:t>
      </w:r>
    </w:p>
    <w:p w:rsidR="00B14408" w:rsidRDefault="00FD180F" w:rsidP="00FD180F">
      <w:pPr>
        <w:pStyle w:val="libNormal"/>
      </w:pPr>
      <w:r w:rsidRPr="00B14408">
        <w:rPr>
          <w:rStyle w:val="libBold2Char"/>
          <w:rFonts w:hint="eastAsia"/>
          <w:rtl/>
        </w:rPr>
        <w:t>اغلى</w:t>
      </w:r>
      <w:r>
        <w:t xml:space="preserve"> aglā more expensive; more valuable, more costly</w:t>
      </w:r>
    </w:p>
    <w:p w:rsidR="00B14408" w:rsidRDefault="00FD180F" w:rsidP="00FD180F">
      <w:pPr>
        <w:pStyle w:val="libNormal"/>
      </w:pPr>
      <w:r w:rsidRPr="00B14408">
        <w:rPr>
          <w:rStyle w:val="libBold2Char"/>
          <w:rFonts w:hint="eastAsia"/>
          <w:rtl/>
        </w:rPr>
        <w:t>مغالاة</w:t>
      </w:r>
      <w:r>
        <w:t xml:space="preserve"> mugālāh exceeding of proper bounds, excess, extravagance,  exaggeration</w:t>
      </w:r>
    </w:p>
    <w:p w:rsidR="00B14408" w:rsidRDefault="00FD180F" w:rsidP="00FD180F">
      <w:pPr>
        <w:pStyle w:val="libNormal"/>
      </w:pPr>
      <w:r w:rsidRPr="00B14408">
        <w:rPr>
          <w:rStyle w:val="libBold2Char"/>
          <w:rFonts w:hint="eastAsia"/>
          <w:rtl/>
        </w:rPr>
        <w:t>اغلاء</w:t>
      </w:r>
      <w:r>
        <w:t xml:space="preserve"> iglā’ laudation, extolment, high praise; admiration</w:t>
      </w:r>
    </w:p>
    <w:p w:rsidR="00B14408" w:rsidRDefault="00FD180F" w:rsidP="00FD180F">
      <w:pPr>
        <w:pStyle w:val="libNormal"/>
      </w:pPr>
      <w:r w:rsidRPr="00B14408">
        <w:rPr>
          <w:rStyle w:val="libBold2Char"/>
          <w:rFonts w:hint="eastAsia"/>
          <w:rtl/>
        </w:rPr>
        <w:t>غال</w:t>
      </w:r>
      <w:r>
        <w:t xml:space="preserve"> gālin expensive, high priced; valuable, costly; dear, beloved; </w:t>
      </w:r>
      <w:r w:rsidR="003D2305">
        <w:t>--</w:t>
      </w:r>
      <w:r>
        <w:t xml:space="preserve"> (pl. </w:t>
      </w:r>
      <w:r>
        <w:rPr>
          <w:rtl/>
        </w:rPr>
        <w:t>غلاة</w:t>
      </w:r>
      <w:r>
        <w:t xml:space="preserve"> gulāh) adherent of an extreme sect; extremist, radical; fanatic adherent, fanatic</w:t>
      </w:r>
    </w:p>
    <w:p w:rsidR="00B14408" w:rsidRDefault="00FD180F" w:rsidP="00FD180F">
      <w:pPr>
        <w:pStyle w:val="libNormal"/>
      </w:pPr>
      <w:r w:rsidRPr="00B14408">
        <w:rPr>
          <w:rStyle w:val="libBold2Char"/>
          <w:rFonts w:hint="eastAsia"/>
          <w:rtl/>
        </w:rPr>
        <w:t>غلى</w:t>
      </w:r>
      <w:r>
        <w:t xml:space="preserve"> galā i (galy, </w:t>
      </w:r>
      <w:r>
        <w:rPr>
          <w:rtl/>
        </w:rPr>
        <w:t>غليان</w:t>
      </w:r>
      <w:r>
        <w:t xml:space="preserve"> galayān) to boil, bubble up; to ferment (alcoholic beverage) II to make (</w:t>
      </w:r>
      <w:r>
        <w:rPr>
          <w:rtl/>
        </w:rPr>
        <w:t>هـ</w:t>
      </w:r>
      <w:r>
        <w:t xml:space="preserve"> s.th.) boil; to boil (</w:t>
      </w:r>
      <w:r>
        <w:rPr>
          <w:rtl/>
        </w:rPr>
        <w:t>هـ</w:t>
      </w:r>
      <w:r>
        <w:t xml:space="preserve"> s.th.) IV = II</w:t>
      </w:r>
    </w:p>
    <w:p w:rsidR="00B14408" w:rsidRDefault="00FD180F" w:rsidP="00FD180F">
      <w:pPr>
        <w:pStyle w:val="libNormal"/>
      </w:pPr>
      <w:r w:rsidRPr="00B14408">
        <w:rPr>
          <w:rStyle w:val="libBold2Char"/>
          <w:rFonts w:hint="eastAsia"/>
          <w:rtl/>
        </w:rPr>
        <w:t>غلو</w:t>
      </w:r>
      <w:r>
        <w:t xml:space="preserve"> galy boiling, ebullition</w:t>
      </w:r>
    </w:p>
    <w:p w:rsidR="00B14408" w:rsidRDefault="00FD180F" w:rsidP="00FD180F">
      <w:pPr>
        <w:pStyle w:val="libNormal"/>
      </w:pPr>
      <w:r w:rsidRPr="00B14408">
        <w:rPr>
          <w:rStyle w:val="libBold2Char"/>
          <w:rFonts w:hint="eastAsia"/>
          <w:rtl/>
        </w:rPr>
        <w:t>غلي</w:t>
      </w:r>
      <w:r>
        <w:t xml:space="preserve"> galayān boiling, ebullition</w:t>
      </w:r>
    </w:p>
    <w:p w:rsidR="00B14408" w:rsidRDefault="00FD180F" w:rsidP="00FD180F">
      <w:pPr>
        <w:pStyle w:val="libNormal"/>
      </w:pPr>
      <w:r w:rsidRPr="00B14408">
        <w:rPr>
          <w:rStyle w:val="libBold2Char"/>
          <w:rFonts w:hint="eastAsia"/>
          <w:rtl/>
        </w:rPr>
        <w:t>غليون</w:t>
      </w:r>
      <w:r>
        <w:t xml:space="preserve"> galyūn pl. </w:t>
      </w:r>
      <w:r>
        <w:rPr>
          <w:rtl/>
        </w:rPr>
        <w:t>غلايين</w:t>
      </w:r>
      <w:r>
        <w:t xml:space="preserve"> galāyīn, water pipe, narghile, hubble</w:t>
      </w:r>
      <w:r w:rsidR="003D2305">
        <w:t>-</w:t>
      </w:r>
      <w:r>
        <w:t>bubble; smoking pipe, tobacco pipe; see also below</w:t>
      </w:r>
    </w:p>
    <w:p w:rsidR="00B14408" w:rsidRDefault="00FD180F" w:rsidP="00FD180F">
      <w:pPr>
        <w:pStyle w:val="libNormal"/>
      </w:pPr>
      <w:r w:rsidRPr="00B14408">
        <w:rPr>
          <w:rStyle w:val="libBold2Char"/>
          <w:rFonts w:hint="eastAsia"/>
          <w:rtl/>
        </w:rPr>
        <w:t>غلاية</w:t>
      </w:r>
      <w:r>
        <w:t xml:space="preserve"> gallāya pl. </w:t>
      </w:r>
      <w:r w:rsidR="003D2305">
        <w:t>-</w:t>
      </w:r>
      <w:r>
        <w:t xml:space="preserve">āt boiler, kettle, caldron </w:t>
      </w:r>
      <w:r w:rsidR="003D2305">
        <w:t>|</w:t>
      </w:r>
      <w:r>
        <w:t xml:space="preserve"> </w:t>
      </w:r>
      <w:r>
        <w:rPr>
          <w:rtl/>
        </w:rPr>
        <w:t>آلة غلاية</w:t>
      </w:r>
      <w:r>
        <w:t xml:space="preserve"> steam boiler</w:t>
      </w:r>
    </w:p>
    <w:p w:rsidR="00B14408" w:rsidRDefault="00FD180F" w:rsidP="00FD180F">
      <w:pPr>
        <w:pStyle w:val="libNormal"/>
      </w:pPr>
      <w:r w:rsidRPr="00B14408">
        <w:rPr>
          <w:rStyle w:val="libBold2Char"/>
          <w:rFonts w:hint="eastAsia"/>
          <w:rtl/>
        </w:rPr>
        <w:t>غالية</w:t>
      </w:r>
      <w:r>
        <w:t xml:space="preserve"> gāliya a perfume made of muek and ambergris (Galia moschata)</w:t>
      </w:r>
    </w:p>
    <w:p w:rsidR="00B14408" w:rsidRDefault="00FD180F" w:rsidP="00FD180F">
      <w:pPr>
        <w:pStyle w:val="libNormal"/>
      </w:pPr>
      <w:r w:rsidRPr="00B14408">
        <w:rPr>
          <w:rStyle w:val="libBold2Char"/>
          <w:rFonts w:hint="eastAsia"/>
          <w:rtl/>
        </w:rPr>
        <w:t>مغلي</w:t>
      </w:r>
      <w:r>
        <w:t xml:space="preserve"> maglīy broth; decoction (pharm.)</w:t>
      </w:r>
    </w:p>
    <w:p w:rsidR="00B14408" w:rsidRDefault="00FD180F" w:rsidP="00FD180F">
      <w:pPr>
        <w:pStyle w:val="libNormal"/>
      </w:pPr>
      <w:r w:rsidRPr="00B14408">
        <w:rPr>
          <w:rStyle w:val="libBold2Char"/>
          <w:rFonts w:hint="eastAsia"/>
          <w:rtl/>
        </w:rPr>
        <w:t>غليون</w:t>
      </w:r>
      <w:r>
        <w:t xml:space="preserve"> galyūn pl. </w:t>
      </w:r>
      <w:r>
        <w:rPr>
          <w:rtl/>
        </w:rPr>
        <w:t>غلايين</w:t>
      </w:r>
      <w:r>
        <w:t xml:space="preserve"> galāyīn2, </w:t>
      </w:r>
      <w:r>
        <w:rPr>
          <w:rtl/>
        </w:rPr>
        <w:t>غلاوين</w:t>
      </w:r>
      <w:r>
        <w:t xml:space="preserve"> galāwīn2 galleon; see also </w:t>
      </w:r>
      <w:r>
        <w:rPr>
          <w:rtl/>
        </w:rPr>
        <w:t>غلى</w:t>
      </w:r>
    </w:p>
    <w:p w:rsidR="00B14408" w:rsidRDefault="00FD180F" w:rsidP="00FD180F">
      <w:pPr>
        <w:pStyle w:val="libNormal"/>
      </w:pPr>
      <w:r w:rsidRPr="00B14408">
        <w:rPr>
          <w:rStyle w:val="libBold2Char"/>
          <w:rFonts w:hint="eastAsia"/>
          <w:rtl/>
        </w:rPr>
        <w:t>غم</w:t>
      </w:r>
      <w:r>
        <w:t xml:space="preserve"> gamma u (gamm) to cover, veil, conceal (</w:t>
      </w:r>
      <w:r>
        <w:rPr>
          <w:rtl/>
        </w:rPr>
        <w:t>هـ</w:t>
      </w:r>
      <w:r>
        <w:t xml:space="preserve"> s.th.); to fill (</w:t>
      </w:r>
      <w:r>
        <w:rPr>
          <w:rtl/>
        </w:rPr>
        <w:t>ه</w:t>
      </w:r>
      <w:r>
        <w:t xml:space="preserve"> s.o.) with sadness, pain, or grief, to pain, grieve, distress (</w:t>
      </w:r>
      <w:r>
        <w:rPr>
          <w:rtl/>
        </w:rPr>
        <w:t>ه</w:t>
      </w:r>
      <w:r>
        <w:t xml:space="preserve"> s.o.); pass. gumma to be obscure, incomprehensible (</w:t>
      </w:r>
      <w:r>
        <w:rPr>
          <w:rtl/>
        </w:rPr>
        <w:t>على</w:t>
      </w:r>
      <w:r>
        <w:t xml:space="preserve"> to s.o.) II to cover, veil, conceal (</w:t>
      </w:r>
      <w:r>
        <w:rPr>
          <w:rtl/>
        </w:rPr>
        <w:t>هـ</w:t>
      </w:r>
      <w:r>
        <w:t xml:space="preserve"> s.th.) IV to be overcast (sky); to fill (</w:t>
      </w:r>
      <w:r>
        <w:rPr>
          <w:rtl/>
        </w:rPr>
        <w:t>ه</w:t>
      </w:r>
      <w:r>
        <w:t xml:space="preserve"> s.o.) with sadness, pain, or grief, to pain, grieve, distress (</w:t>
      </w:r>
      <w:r>
        <w:rPr>
          <w:rtl/>
        </w:rPr>
        <w:t>ه</w:t>
      </w:r>
      <w:r>
        <w:t xml:space="preserve"> s.o.) VII to be distressed, be worried, be sad, grieve, pine, worry VIII = VII</w:t>
      </w:r>
    </w:p>
    <w:p w:rsidR="00B14408" w:rsidRDefault="00FD180F" w:rsidP="00FD180F">
      <w:pPr>
        <w:pStyle w:val="libNormal"/>
      </w:pPr>
      <w:r w:rsidRPr="00B14408">
        <w:rPr>
          <w:rStyle w:val="libBold2Char"/>
          <w:rFonts w:hint="eastAsia"/>
          <w:rtl/>
        </w:rPr>
        <w:t>غم</w:t>
      </w:r>
      <w:r>
        <w:t xml:space="preserve"> gamm pl. </w:t>
      </w:r>
      <w:r>
        <w:rPr>
          <w:rtl/>
        </w:rPr>
        <w:t>غموم</w:t>
      </w:r>
      <w:r>
        <w:t xml:space="preserve"> gumūm grief, affliction, sorrow, distress, sadness, worry, anxiety</w:t>
      </w:r>
    </w:p>
    <w:p w:rsidR="00B14408" w:rsidRDefault="00FD180F" w:rsidP="00FD180F">
      <w:pPr>
        <w:pStyle w:val="libNormal"/>
      </w:pPr>
      <w:r w:rsidRPr="00B14408">
        <w:rPr>
          <w:rStyle w:val="libBold2Char"/>
          <w:rFonts w:hint="eastAsia"/>
          <w:rtl/>
        </w:rPr>
        <w:t>غمة</w:t>
      </w:r>
      <w:r>
        <w:t xml:space="preserve"> gumma grief, affliction, sorrow, distress, sadness, anxiety</w:t>
      </w:r>
    </w:p>
    <w:p w:rsidR="00B14408" w:rsidRDefault="00FD180F" w:rsidP="00FD180F">
      <w:pPr>
        <w:pStyle w:val="libNormal"/>
      </w:pPr>
      <w:r w:rsidRPr="00B14408">
        <w:rPr>
          <w:rStyle w:val="libBold2Char"/>
          <w:rFonts w:hint="eastAsia"/>
          <w:rtl/>
        </w:rPr>
        <w:t>غمام</w:t>
      </w:r>
      <w:r>
        <w:t xml:space="preserve"> gamām (coll.; n. un. </w:t>
      </w:r>
      <w:r>
        <w:rPr>
          <w:rtl/>
        </w:rPr>
        <w:t>ة</w:t>
      </w:r>
      <w:r>
        <w:t xml:space="preserve">) pl. </w:t>
      </w:r>
      <w:r>
        <w:rPr>
          <w:rtl/>
        </w:rPr>
        <w:t>غمائم</w:t>
      </w:r>
      <w:r>
        <w:t xml:space="preserve"> gamā’im2 clouds </w:t>
      </w:r>
      <w:r w:rsidR="003D2305">
        <w:t>|</w:t>
      </w:r>
      <w:r>
        <w:t xml:space="preserve"> </w:t>
      </w:r>
      <w:r>
        <w:rPr>
          <w:rtl/>
        </w:rPr>
        <w:t>حب الغمام</w:t>
      </w:r>
      <w:r>
        <w:t xml:space="preserve"> ḥabb al</w:t>
      </w:r>
      <w:r w:rsidR="003D2305">
        <w:t>-</w:t>
      </w:r>
      <w:r>
        <w:t>g.</w:t>
      </w:r>
    </w:p>
    <w:p w:rsidR="00B14408" w:rsidRDefault="00FD180F" w:rsidP="00FD180F">
      <w:pPr>
        <w:pStyle w:val="libNormal"/>
      </w:pPr>
      <w:r>
        <w:t>hail</w:t>
      </w:r>
    </w:p>
    <w:p w:rsidR="00B14408" w:rsidRDefault="00FD180F" w:rsidP="00FD180F">
      <w:pPr>
        <w:pStyle w:val="libNormal"/>
      </w:pPr>
      <w:r w:rsidRPr="00B14408">
        <w:rPr>
          <w:rStyle w:val="libBold2Char"/>
          <w:rFonts w:hint="eastAsia"/>
          <w:rtl/>
        </w:rPr>
        <w:lastRenderedPageBreak/>
        <w:t>غمامة</w:t>
      </w:r>
      <w:r>
        <w:t xml:space="preserve"> gimāma pl. </w:t>
      </w:r>
      <w:r>
        <w:rPr>
          <w:rtl/>
        </w:rPr>
        <w:t>غمائم</w:t>
      </w:r>
      <w:r>
        <w:t xml:space="preserve"> gamā’m2 blinder, blinker (for horses, etc.); muzzle (for animals)</w:t>
      </w:r>
    </w:p>
    <w:p w:rsidR="00B14408" w:rsidRDefault="00FD180F" w:rsidP="00FD180F">
      <w:pPr>
        <w:pStyle w:val="libNormal"/>
      </w:pPr>
      <w:r w:rsidRPr="00B14408">
        <w:rPr>
          <w:rStyle w:val="libBold2Char"/>
          <w:rFonts w:hint="eastAsia"/>
          <w:rtl/>
        </w:rPr>
        <w:t>اغم</w:t>
      </w:r>
      <w:r>
        <w:t xml:space="preserve"> agamm2, f. </w:t>
      </w:r>
      <w:r>
        <w:rPr>
          <w:rtl/>
        </w:rPr>
        <w:t>غماء</w:t>
      </w:r>
      <w:r>
        <w:t xml:space="preserve"> gammā’2 covered with dense hair, hairy, hirsute, shaggy; thick, dense (clouds)</w:t>
      </w:r>
    </w:p>
    <w:p w:rsidR="00B14408" w:rsidRDefault="00FD180F" w:rsidP="00FD180F">
      <w:pPr>
        <w:pStyle w:val="libNormal"/>
      </w:pPr>
      <w:r w:rsidRPr="00B14408">
        <w:rPr>
          <w:rStyle w:val="libBold2Char"/>
          <w:rFonts w:hint="eastAsia"/>
          <w:rtl/>
        </w:rPr>
        <w:t>غام</w:t>
      </w:r>
      <w:r>
        <w:t xml:space="preserve"> gamm grievous, distressing, sorrowful, sad, painful; sultry, muggy (day, night)</w:t>
      </w:r>
    </w:p>
    <w:p w:rsidR="00B14408" w:rsidRDefault="00FD180F" w:rsidP="00FD180F">
      <w:pPr>
        <w:pStyle w:val="libNormal"/>
      </w:pPr>
      <w:r w:rsidRPr="00B14408">
        <w:rPr>
          <w:rStyle w:val="libBold2Char"/>
          <w:rFonts w:hint="eastAsia"/>
          <w:rtl/>
        </w:rPr>
        <w:t>مغموم</w:t>
      </w:r>
      <w:r>
        <w:t xml:space="preserve"> magmūm grieved, distressed, afflicted, worried, sad</w:t>
      </w:r>
    </w:p>
    <w:p w:rsidR="00B14408" w:rsidRDefault="00FD180F" w:rsidP="00FD180F">
      <w:pPr>
        <w:pStyle w:val="libNormal"/>
      </w:pPr>
      <w:r w:rsidRPr="00B14408">
        <w:rPr>
          <w:rStyle w:val="libBold2Char"/>
          <w:rFonts w:hint="eastAsia"/>
          <w:rtl/>
        </w:rPr>
        <w:t>مغتم</w:t>
      </w:r>
      <w:r>
        <w:t xml:space="preserve"> mugtamm grieved, distressed, afflicted, worried, sad</w:t>
      </w:r>
    </w:p>
    <w:p w:rsidR="00B14408" w:rsidRDefault="00FD180F" w:rsidP="00FD180F">
      <w:pPr>
        <w:pStyle w:val="libNormal"/>
      </w:pPr>
      <w:r w:rsidRPr="00B14408">
        <w:rPr>
          <w:rStyle w:val="libBold2Char"/>
          <w:rtl/>
        </w:rPr>
        <w:t>غمد</w:t>
      </w:r>
      <w:r>
        <w:t>gamada i u (gamd) to sheathe, put into the scabbard (</w:t>
      </w:r>
      <w:r>
        <w:rPr>
          <w:rtl/>
        </w:rPr>
        <w:t>هـ</w:t>
      </w:r>
      <w:r>
        <w:t xml:space="preserve"> the sword); to plunge, threat (</w:t>
      </w:r>
      <w:r>
        <w:rPr>
          <w:rtl/>
        </w:rPr>
        <w:t>هـ</w:t>
      </w:r>
      <w:r>
        <w:t xml:space="preserve"> the sword into s.o.’s breast); to encompass, shelter, protect, cover (</w:t>
      </w:r>
      <w:r>
        <w:rPr>
          <w:rtl/>
        </w:rPr>
        <w:t>ه</w:t>
      </w:r>
      <w:r>
        <w:t xml:space="preserve"> s.o., </w:t>
      </w:r>
      <w:r>
        <w:rPr>
          <w:rtl/>
        </w:rPr>
        <w:t>برحمته</w:t>
      </w:r>
      <w:r>
        <w:t xml:space="preserve"> bi</w:t>
      </w:r>
      <w:r w:rsidR="003D2305">
        <w:t>-</w:t>
      </w:r>
      <w:r>
        <w:t>raḥmatihī with His grace; of God) II to conceal s.o.’s (</w:t>
      </w:r>
      <w:r>
        <w:rPr>
          <w:rtl/>
        </w:rPr>
        <w:t>ه</w:t>
      </w:r>
      <w:r>
        <w:t>) offenses or shortcomings IV to sheathe, put into the scabbard (</w:t>
      </w:r>
      <w:r>
        <w:rPr>
          <w:rtl/>
        </w:rPr>
        <w:t>هـ</w:t>
      </w:r>
      <w:r>
        <w:t xml:space="preserve"> the sword) V to encompass, shelter, protect, cover (</w:t>
      </w:r>
      <w:r>
        <w:rPr>
          <w:rtl/>
        </w:rPr>
        <w:t>ه</w:t>
      </w:r>
      <w:r>
        <w:t xml:space="preserve"> s.o., </w:t>
      </w:r>
      <w:r>
        <w:rPr>
          <w:rtl/>
        </w:rPr>
        <w:t>برحمته</w:t>
      </w:r>
      <w:r>
        <w:t xml:space="preserve"> bi</w:t>
      </w:r>
      <w:r w:rsidR="003D2305">
        <w:t>-</w:t>
      </w:r>
      <w:r>
        <w:t>raḥmatihī with His grace; of God)</w:t>
      </w:r>
    </w:p>
    <w:p w:rsidR="00B14408" w:rsidRDefault="00FD180F" w:rsidP="00FD180F">
      <w:pPr>
        <w:pStyle w:val="libNormal"/>
      </w:pPr>
      <w:r w:rsidRPr="00B14408">
        <w:rPr>
          <w:rStyle w:val="libBold2Char"/>
          <w:rFonts w:hint="eastAsia"/>
          <w:rtl/>
        </w:rPr>
        <w:t>غمد</w:t>
      </w:r>
      <w:r>
        <w:t xml:space="preserve"> gimd pl. </w:t>
      </w:r>
      <w:r>
        <w:rPr>
          <w:rtl/>
        </w:rPr>
        <w:t>اغماد</w:t>
      </w:r>
      <w:r>
        <w:t xml:space="preserve"> agmād, </w:t>
      </w:r>
      <w:r>
        <w:rPr>
          <w:rtl/>
        </w:rPr>
        <w:t>غمود</w:t>
      </w:r>
      <w:r>
        <w:t xml:space="preserve"> gumūd sheath, scabbard</w:t>
      </w:r>
    </w:p>
    <w:p w:rsidR="00B14408" w:rsidRDefault="00FD180F" w:rsidP="00FD180F">
      <w:pPr>
        <w:pStyle w:val="libNormal"/>
      </w:pPr>
      <w:r w:rsidRPr="00B14408">
        <w:rPr>
          <w:rStyle w:val="libBold2Char"/>
          <w:rFonts w:hint="eastAsia"/>
          <w:rtl/>
        </w:rPr>
        <w:t>غمر</w:t>
      </w:r>
      <w:r>
        <w:t xml:space="preserve"> gamara u (</w:t>
      </w:r>
      <w:r>
        <w:rPr>
          <w:rtl/>
        </w:rPr>
        <w:t>غمارة</w:t>
      </w:r>
      <w:r>
        <w:t xml:space="preserve"> gamāra, </w:t>
      </w:r>
      <w:r>
        <w:rPr>
          <w:rtl/>
        </w:rPr>
        <w:t>غمورة</w:t>
      </w:r>
      <w:r>
        <w:t xml:space="preserve"> gumūra) to be plentiful, copious, abundant, abound (water); to overflow (intr.); </w:t>
      </w:r>
      <w:r w:rsidR="003D2305">
        <w:t>--</w:t>
      </w:r>
      <w:r>
        <w:t xml:space="preserve"> gamara u (gamr) to flood, inundate (</w:t>
      </w:r>
      <w:r>
        <w:rPr>
          <w:rtl/>
        </w:rPr>
        <w:t>هـ</w:t>
      </w:r>
      <w:r>
        <w:t xml:space="preserve"> s.th., </w:t>
      </w:r>
      <w:r>
        <w:rPr>
          <w:rtl/>
        </w:rPr>
        <w:t>ب هـ</w:t>
      </w:r>
      <w:r>
        <w:t xml:space="preserve"> s.th. with), overflow (</w:t>
      </w:r>
      <w:r>
        <w:rPr>
          <w:rtl/>
        </w:rPr>
        <w:t>هـ</w:t>
      </w:r>
      <w:r>
        <w:t xml:space="preserve"> s.th.); to douse, cover (</w:t>
      </w:r>
      <w:r>
        <w:rPr>
          <w:rtl/>
        </w:rPr>
        <w:t>هـ</w:t>
      </w:r>
      <w:r>
        <w:t xml:space="preserve"> s.th., </w:t>
      </w:r>
      <w:r>
        <w:rPr>
          <w:rtl/>
        </w:rPr>
        <w:t>ب</w:t>
      </w:r>
      <w:r>
        <w:t xml:space="preserve"> with a liquid), pour a liquid (</w:t>
      </w:r>
      <w:r>
        <w:rPr>
          <w:rtl/>
        </w:rPr>
        <w:t>ب</w:t>
      </w:r>
      <w:r>
        <w:t>) over s.th. (</w:t>
      </w:r>
      <w:r>
        <w:rPr>
          <w:rtl/>
        </w:rPr>
        <w:t>هـ</w:t>
      </w:r>
      <w:r>
        <w:t>); to lay, soak (</w:t>
      </w:r>
      <w:r>
        <w:rPr>
          <w:rtl/>
        </w:rPr>
        <w:t>في هـ</w:t>
      </w:r>
      <w:r>
        <w:t xml:space="preserve"> s.th. in a liquid); to immerse, steep, submerge, place, embed (</w:t>
      </w:r>
      <w:r>
        <w:rPr>
          <w:rtl/>
        </w:rPr>
        <w:t>في هـ, ه</w:t>
      </w:r>
      <w:r>
        <w:t xml:space="preserve"> s.o. s.th. in(to); esp. fig.: in(to) an environment, an atmosphere); to cover,   bury (</w:t>
      </w:r>
      <w:r>
        <w:rPr>
          <w:rtl/>
        </w:rPr>
        <w:t>هـ, ه</w:t>
      </w:r>
      <w:r>
        <w:t xml:space="preserve"> s.o., s.th.); to bestow liberally, lavish, heap, load (</w:t>
      </w:r>
      <w:r>
        <w:rPr>
          <w:rtl/>
        </w:rPr>
        <w:t>ب ه</w:t>
      </w:r>
      <w:r>
        <w:t xml:space="preserve"> upon s.o. s.th.), shower (</w:t>
      </w:r>
      <w:r>
        <w:rPr>
          <w:rtl/>
        </w:rPr>
        <w:t>ب ه</w:t>
      </w:r>
      <w:r>
        <w:t xml:space="preserve"> s.o. with); to fill, pervade (</w:t>
      </w:r>
      <w:r>
        <w:rPr>
          <w:rtl/>
        </w:rPr>
        <w:t>ه</w:t>
      </w:r>
      <w:r>
        <w:t xml:space="preserve"> s.o., </w:t>
      </w:r>
      <w:r>
        <w:rPr>
          <w:rtl/>
        </w:rPr>
        <w:t>هـ</w:t>
      </w:r>
      <w:r>
        <w:t xml:space="preserve"> the heart; of feeling.) III to plunge (blindly), throw o.s. (headlong) (</w:t>
      </w:r>
      <w:r>
        <w:rPr>
          <w:rtl/>
        </w:rPr>
        <w:t>في</w:t>
      </w:r>
      <w:r>
        <w:t xml:space="preserve"> or </w:t>
      </w:r>
      <w:r>
        <w:rPr>
          <w:rtl/>
        </w:rPr>
        <w:t>هـ</w:t>
      </w:r>
      <w:r>
        <w:t xml:space="preserve"> into); to venture; to risk (</w:t>
      </w:r>
      <w:r>
        <w:rPr>
          <w:rtl/>
        </w:rPr>
        <w:t>ب</w:t>
      </w:r>
      <w:r>
        <w:t xml:space="preserve"> s.th.) </w:t>
      </w:r>
      <w:r w:rsidR="003D2305">
        <w:t>|</w:t>
      </w:r>
      <w:r>
        <w:t xml:space="preserve"> </w:t>
      </w:r>
      <w:r>
        <w:rPr>
          <w:rtl/>
        </w:rPr>
        <w:t>غامر بنفسه</w:t>
      </w:r>
      <w:r>
        <w:t xml:space="preserve"> to engage in daring adventures, risk one’s life VIII to cover, bury, engulf, swallow (</w:t>
      </w:r>
      <w:r>
        <w:rPr>
          <w:rtl/>
        </w:rPr>
        <w:t>هـ</w:t>
      </w:r>
      <w:r>
        <w:t xml:space="preserve"> s.th.)</w:t>
      </w:r>
    </w:p>
    <w:p w:rsidR="00B14408" w:rsidRDefault="00FD180F" w:rsidP="00FD180F">
      <w:pPr>
        <w:pStyle w:val="libNormal"/>
      </w:pPr>
      <w:r w:rsidRPr="00B14408">
        <w:rPr>
          <w:rStyle w:val="libBold2Char"/>
          <w:rFonts w:hint="eastAsia"/>
          <w:rtl/>
        </w:rPr>
        <w:t>غمر</w:t>
      </w:r>
      <w:r>
        <w:t xml:space="preserve"> gamr flooding, overflowing, submersion, inundation; (pl. </w:t>
      </w:r>
      <w:r>
        <w:rPr>
          <w:rtl/>
        </w:rPr>
        <w:t>غمار</w:t>
      </w:r>
      <w:r>
        <w:t xml:space="preserve"> gimār, </w:t>
      </w:r>
      <w:r>
        <w:rPr>
          <w:rtl/>
        </w:rPr>
        <w:t>غمور</w:t>
      </w:r>
      <w:r>
        <w:t xml:space="preserve"> gumūr) deluge, flood (also fig.); all</w:t>
      </w:r>
      <w:r w:rsidR="003D2305">
        <w:t>-</w:t>
      </w:r>
      <w:r>
        <w:t xml:space="preserve">engulfing, flooding, overflowing (water); of overflowing liberality, lavishly openhanded, generous; </w:t>
      </w:r>
      <w:r w:rsidR="003D2305">
        <w:t>--</w:t>
      </w:r>
      <w:r>
        <w:t xml:space="preserve"> gamr and gumr (pl. </w:t>
      </w:r>
      <w:r>
        <w:rPr>
          <w:rtl/>
        </w:rPr>
        <w:t>اغمار</w:t>
      </w:r>
      <w:r>
        <w:t xml:space="preserve"> agmār) inexperienced, green, gullible, simple, ingenuous</w:t>
      </w:r>
    </w:p>
    <w:p w:rsidR="00B14408" w:rsidRDefault="00FD180F" w:rsidP="00FD180F">
      <w:pPr>
        <w:pStyle w:val="libNormal"/>
      </w:pPr>
      <w:r w:rsidRPr="00B14408">
        <w:rPr>
          <w:rStyle w:val="libBold2Char"/>
          <w:rFonts w:hint="eastAsia"/>
          <w:rtl/>
        </w:rPr>
        <w:lastRenderedPageBreak/>
        <w:t>غمرة</w:t>
      </w:r>
      <w:r>
        <w:t xml:space="preserve"> gamra pl. gamarāt, </w:t>
      </w:r>
      <w:r>
        <w:rPr>
          <w:rtl/>
        </w:rPr>
        <w:t>غمار</w:t>
      </w:r>
      <w:r>
        <w:t xml:space="preserve"> gimār deluge, flood, inundation; (emotional) exuberance; pl. </w:t>
      </w:r>
      <w:r>
        <w:rPr>
          <w:rtl/>
        </w:rPr>
        <w:t>غمار</w:t>
      </w:r>
      <w:r>
        <w:t xml:space="preserve"> flood (fig., e.g., of events); adversities, hardships, ups and down, (of life, of battle, etc.); abundance, profusion (e.g., of knowledge) </w:t>
      </w:r>
      <w:r w:rsidR="003D2305">
        <w:t>|</w:t>
      </w:r>
      <w:r>
        <w:t xml:space="preserve"> </w:t>
      </w:r>
      <w:r>
        <w:rPr>
          <w:rtl/>
        </w:rPr>
        <w:t>غمرات الموت</w:t>
      </w:r>
      <w:r>
        <w:t xml:space="preserve"> g. a1</w:t>
      </w:r>
      <w:r w:rsidR="003D2305">
        <w:t>-</w:t>
      </w:r>
      <w:r>
        <w:t>maut mortal throes</w:t>
      </w:r>
    </w:p>
    <w:p w:rsidR="00B14408" w:rsidRDefault="00FD180F" w:rsidP="00FD180F">
      <w:pPr>
        <w:pStyle w:val="libNormal"/>
      </w:pPr>
      <w:r w:rsidRPr="00B14408">
        <w:rPr>
          <w:rStyle w:val="libBold2Char"/>
          <w:rFonts w:hint="eastAsia"/>
          <w:rtl/>
        </w:rPr>
        <w:t>غمر</w:t>
      </w:r>
      <w:r>
        <w:t xml:space="preserve"> gumr pl. </w:t>
      </w:r>
      <w:r>
        <w:rPr>
          <w:rtl/>
        </w:rPr>
        <w:t>اغمار</w:t>
      </w:r>
      <w:r>
        <w:t xml:space="preserve"> agmār armfull</w:t>
      </w:r>
    </w:p>
    <w:p w:rsidR="00B14408" w:rsidRDefault="00FD180F" w:rsidP="00FD180F">
      <w:pPr>
        <w:pStyle w:val="libNormal"/>
      </w:pPr>
      <w:r w:rsidRPr="00B14408">
        <w:rPr>
          <w:rStyle w:val="libBold2Char"/>
          <w:rFonts w:hint="eastAsia"/>
          <w:rtl/>
        </w:rPr>
        <w:t>غمار</w:t>
      </w:r>
      <w:r>
        <w:t xml:space="preserve"> gimār risk, hazard</w:t>
      </w:r>
    </w:p>
    <w:p w:rsidR="00B14408" w:rsidRDefault="00FD180F" w:rsidP="00FD180F">
      <w:pPr>
        <w:pStyle w:val="libNormal"/>
      </w:pPr>
      <w:r w:rsidRPr="00B14408">
        <w:rPr>
          <w:rStyle w:val="libBold2Char"/>
          <w:rFonts w:hint="eastAsia"/>
          <w:rtl/>
        </w:rPr>
        <w:t>مغامرة</w:t>
      </w:r>
      <w:r>
        <w:t xml:space="preserve"> mugāmara pl. </w:t>
      </w:r>
      <w:r w:rsidR="003D2305">
        <w:t>-</w:t>
      </w:r>
      <w:r>
        <w:t>āt a hazardous, or foolhardy, undertaking; adventure; risk, hazard</w:t>
      </w:r>
    </w:p>
    <w:p w:rsidR="00B14408" w:rsidRDefault="00FD180F" w:rsidP="00FD180F">
      <w:pPr>
        <w:pStyle w:val="libNormal"/>
      </w:pPr>
      <w:r w:rsidRPr="00B14408">
        <w:rPr>
          <w:rStyle w:val="libBold2Char"/>
          <w:rFonts w:hint="eastAsia"/>
          <w:rtl/>
        </w:rPr>
        <w:t>غامر</w:t>
      </w:r>
      <w:r>
        <w:t xml:space="preserve"> gāmir overflowing, all</w:t>
      </w:r>
      <w:r w:rsidR="003D2305">
        <w:t>-</w:t>
      </w:r>
      <w:r>
        <w:t>engulfing, all</w:t>
      </w:r>
      <w:r w:rsidR="003D2305">
        <w:t>-</w:t>
      </w:r>
      <w:r>
        <w:t>encompassing; plentiful, copious, abundant; desolate, waste, empty (land)</w:t>
      </w:r>
    </w:p>
    <w:p w:rsidR="00B14408" w:rsidRDefault="00FD180F" w:rsidP="00FD180F">
      <w:pPr>
        <w:pStyle w:val="libNormal"/>
      </w:pPr>
      <w:r w:rsidRPr="00B14408">
        <w:rPr>
          <w:rStyle w:val="libBold2Char"/>
          <w:rFonts w:hint="eastAsia"/>
          <w:rtl/>
        </w:rPr>
        <w:t>مغمور</w:t>
      </w:r>
      <w:r>
        <w:t xml:space="preserve"> magmūr obscure, unknown</w:t>
      </w:r>
    </w:p>
    <w:p w:rsidR="00B14408" w:rsidRDefault="00FD180F" w:rsidP="00FD180F">
      <w:pPr>
        <w:pStyle w:val="libNormal"/>
      </w:pPr>
      <w:r w:rsidRPr="00B14408">
        <w:rPr>
          <w:rStyle w:val="libBold2Char"/>
          <w:rFonts w:hint="eastAsia"/>
          <w:rtl/>
        </w:rPr>
        <w:t>مغامر</w:t>
      </w:r>
      <w:r>
        <w:t xml:space="preserve"> mugāmir reckless, foolhardy; adventurer</w:t>
      </w:r>
    </w:p>
    <w:p w:rsidR="00B14408" w:rsidRDefault="00FD180F" w:rsidP="00FD180F">
      <w:pPr>
        <w:pStyle w:val="libNormal"/>
      </w:pPr>
      <w:r w:rsidRPr="00B14408">
        <w:rPr>
          <w:rStyle w:val="libBold2Char"/>
          <w:rFonts w:hint="eastAsia"/>
          <w:rtl/>
        </w:rPr>
        <w:t>غمز</w:t>
      </w:r>
      <w:r>
        <w:t xml:space="preserve"> gamaza i (gamz) to feel, touch, palpate (</w:t>
      </w:r>
      <w:r>
        <w:rPr>
          <w:rtl/>
        </w:rPr>
        <w:t>ب هـ ه</w:t>
      </w:r>
      <w:r>
        <w:t xml:space="preserve"> s.o., s.th. with); to make a sign, to signal (</w:t>
      </w:r>
      <w:r>
        <w:rPr>
          <w:rtl/>
        </w:rPr>
        <w:t>ب ه</w:t>
      </w:r>
      <w:r>
        <w:t xml:space="preserve"> to s.o. with); to beckon with one’s eyes, wink (</w:t>
      </w:r>
      <w:r>
        <w:rPr>
          <w:rtl/>
        </w:rPr>
        <w:t>ه</w:t>
      </w:r>
      <w:r>
        <w:t xml:space="preserve"> at s.o.); to twinkle, blink (</w:t>
      </w:r>
      <w:r>
        <w:rPr>
          <w:rtl/>
        </w:rPr>
        <w:t>ب</w:t>
      </w:r>
      <w:r>
        <w:t xml:space="preserve"> with one’s eyes); to slander, calumniate (</w:t>
      </w:r>
      <w:r>
        <w:rPr>
          <w:rtl/>
        </w:rPr>
        <w:t>على</w:t>
      </w:r>
      <w:r>
        <w:t xml:space="preserve"> or </w:t>
      </w:r>
      <w:r>
        <w:rPr>
          <w:rtl/>
        </w:rPr>
        <w:t>ب</w:t>
      </w:r>
      <w:r>
        <w:t xml:space="preserve"> s.o.) </w:t>
      </w:r>
      <w:r w:rsidR="003D2305">
        <w:t>|</w:t>
      </w:r>
      <w:r>
        <w:t xml:space="preserve"> </w:t>
      </w:r>
      <w:r>
        <w:rPr>
          <w:rtl/>
        </w:rPr>
        <w:t>غمز الجرس</w:t>
      </w:r>
      <w:r>
        <w:t xml:space="preserve"> (jarasa) to press the bell button, ring the bell; </w:t>
      </w:r>
      <w:r>
        <w:rPr>
          <w:rtl/>
        </w:rPr>
        <w:t>غمز قناته</w:t>
      </w:r>
      <w:r>
        <w:t xml:space="preserve"> (qanātahū) to sound s.o. out, probe into s.o., feel s.o.’s pulse VI to signal to one another, wink at one another VIII to detract (</w:t>
      </w:r>
      <w:r>
        <w:rPr>
          <w:rtl/>
        </w:rPr>
        <w:t>هـ</w:t>
      </w:r>
      <w:r>
        <w:t xml:space="preserve"> from s.th.), belittle, decry, disparage (</w:t>
      </w:r>
      <w:r>
        <w:rPr>
          <w:rtl/>
        </w:rPr>
        <w:t>هـ</w:t>
      </w:r>
      <w:r>
        <w:t xml:space="preserve"> s.th.)</w:t>
      </w:r>
    </w:p>
    <w:p w:rsidR="00B14408" w:rsidRDefault="00FD180F" w:rsidP="00FD180F">
      <w:pPr>
        <w:pStyle w:val="libNormal"/>
      </w:pPr>
      <w:r w:rsidRPr="00B14408">
        <w:rPr>
          <w:rStyle w:val="libBold2Char"/>
          <w:rFonts w:hint="eastAsia"/>
          <w:rtl/>
        </w:rPr>
        <w:t>غمز</w:t>
      </w:r>
      <w:r>
        <w:t xml:space="preserve"> gamza pl. </w:t>
      </w:r>
      <w:r w:rsidR="003D2305">
        <w:t>-</w:t>
      </w:r>
      <w:r>
        <w:t>āt sign, signal, hint, wink (with the eye), twinkle; taunt, gibe</w:t>
      </w:r>
    </w:p>
    <w:p w:rsidR="00B14408" w:rsidRDefault="00FD180F" w:rsidP="00FD180F">
      <w:pPr>
        <w:pStyle w:val="libNormal"/>
      </w:pPr>
      <w:r w:rsidRPr="00B14408">
        <w:rPr>
          <w:rStyle w:val="libBold2Char"/>
          <w:rFonts w:hint="eastAsia"/>
          <w:rtl/>
        </w:rPr>
        <w:t>غمازة</w:t>
      </w:r>
      <w:r>
        <w:t xml:space="preserve"> gammāza dimple</w:t>
      </w:r>
    </w:p>
    <w:p w:rsidR="00B14408" w:rsidRDefault="00FD180F" w:rsidP="00FD180F">
      <w:pPr>
        <w:pStyle w:val="libNormal"/>
      </w:pPr>
      <w:r w:rsidRPr="00B14408">
        <w:rPr>
          <w:rStyle w:val="libBold2Char"/>
          <w:rFonts w:hint="eastAsia"/>
          <w:rtl/>
        </w:rPr>
        <w:t>غميزة</w:t>
      </w:r>
      <w:r>
        <w:t xml:space="preserve"> gamīza failing, fault, shortcoming, blemish (of character)</w:t>
      </w:r>
    </w:p>
    <w:p w:rsidR="00B14408" w:rsidRDefault="00FD180F" w:rsidP="00FD180F">
      <w:pPr>
        <w:pStyle w:val="libNormal"/>
      </w:pPr>
      <w:r w:rsidRPr="00B14408">
        <w:rPr>
          <w:rStyle w:val="libBold2Char"/>
          <w:rFonts w:hint="eastAsia"/>
          <w:rtl/>
        </w:rPr>
        <w:t>مغمز</w:t>
      </w:r>
      <w:r>
        <w:t xml:space="preserve"> pl. </w:t>
      </w:r>
      <w:r>
        <w:rPr>
          <w:rtl/>
        </w:rPr>
        <w:t>مغامز</w:t>
      </w:r>
      <w:r>
        <w:t xml:space="preserve"> magāmiz2 failing, fault, shortcoming. blemish (of character); weakness, weak spot, s.th. which arouses doubt, invites comment, taunts, and the like</w:t>
      </w:r>
    </w:p>
    <w:p w:rsidR="00B14408" w:rsidRDefault="00FD180F" w:rsidP="00FD180F">
      <w:pPr>
        <w:pStyle w:val="libNormal"/>
      </w:pPr>
      <w:r w:rsidRPr="00B14408">
        <w:rPr>
          <w:rStyle w:val="libBold2Char"/>
          <w:rFonts w:hint="eastAsia"/>
          <w:rtl/>
        </w:rPr>
        <w:t>غمس</w:t>
      </w:r>
      <w:r>
        <w:t xml:space="preserve"> gamasa i (gams) to dip, plunge, steep, immerse, submerse, link (</w:t>
      </w:r>
      <w:r>
        <w:rPr>
          <w:rtl/>
        </w:rPr>
        <w:t>في هـ, ه</w:t>
      </w:r>
      <w:r>
        <w:t xml:space="preserve"> s.o., s.th. in) II = I; VII to be dipped, be plunged, become immersed, be submersed, be sunk; to plunge, throw o.s. (</w:t>
      </w:r>
      <w:r>
        <w:rPr>
          <w:rtl/>
        </w:rPr>
        <w:t>في</w:t>
      </w:r>
      <w:r>
        <w:t xml:space="preserve"> into) VIII = VII</w:t>
      </w:r>
    </w:p>
    <w:p w:rsidR="00B14408" w:rsidRDefault="00FD180F" w:rsidP="00FD180F">
      <w:pPr>
        <w:pStyle w:val="libNormal"/>
      </w:pPr>
      <w:r w:rsidRPr="00B14408">
        <w:rPr>
          <w:rStyle w:val="libBold2Char"/>
          <w:rFonts w:hint="eastAsia"/>
          <w:rtl/>
        </w:rPr>
        <w:t>غموس</w:t>
      </w:r>
      <w:r>
        <w:t xml:space="preserve"> gamūs ominous, calamitous, disastrous</w:t>
      </w:r>
    </w:p>
    <w:p w:rsidR="00B14408" w:rsidRDefault="00FD180F" w:rsidP="00FD180F">
      <w:pPr>
        <w:pStyle w:val="libNormal"/>
      </w:pPr>
      <w:r w:rsidRPr="00B14408">
        <w:rPr>
          <w:rStyle w:val="libBold2Char"/>
          <w:rFonts w:hint="eastAsia"/>
          <w:rtl/>
        </w:rPr>
        <w:t>مغموس</w:t>
      </w:r>
      <w:r>
        <w:t xml:space="preserve"> magmūs immersed (</w:t>
      </w:r>
      <w:r>
        <w:rPr>
          <w:rtl/>
        </w:rPr>
        <w:t>ب</w:t>
      </w:r>
      <w:r>
        <w:t xml:space="preserve"> or </w:t>
      </w:r>
      <w:r>
        <w:rPr>
          <w:rtl/>
        </w:rPr>
        <w:t>في</w:t>
      </w:r>
      <w:r>
        <w:t xml:space="preserve"> in)</w:t>
      </w:r>
    </w:p>
    <w:p w:rsidR="00B14408" w:rsidRDefault="00FD180F" w:rsidP="00FD180F">
      <w:pPr>
        <w:pStyle w:val="libNormal"/>
      </w:pPr>
      <w:r w:rsidRPr="00B14408">
        <w:rPr>
          <w:rStyle w:val="libBold2Char"/>
          <w:rFonts w:hint="eastAsia"/>
          <w:rtl/>
        </w:rPr>
        <w:lastRenderedPageBreak/>
        <w:t>غمص</w:t>
      </w:r>
      <w:r>
        <w:t xml:space="preserve"> gamaṣ i (gamṣ) to esteem lightly, belittle, undervalue, despise, hold in contempt (</w:t>
      </w:r>
      <w:r>
        <w:rPr>
          <w:rtl/>
        </w:rPr>
        <w:t>هـ, ه</w:t>
      </w:r>
      <w:r>
        <w:t xml:space="preserve"> s.o., s.th.)</w:t>
      </w:r>
    </w:p>
    <w:p w:rsidR="00B14408" w:rsidRDefault="00FD180F" w:rsidP="00FD180F">
      <w:pPr>
        <w:pStyle w:val="libNormal"/>
      </w:pPr>
      <w:r w:rsidRPr="00B14408">
        <w:rPr>
          <w:rStyle w:val="libBold2Char"/>
          <w:rFonts w:hint="eastAsia"/>
          <w:rtl/>
        </w:rPr>
        <w:t>غمص</w:t>
      </w:r>
      <w:r>
        <w:t xml:space="preserve"> agmaṣ2 blear</w:t>
      </w:r>
      <w:r w:rsidR="003D2305">
        <w:t>-</w:t>
      </w:r>
      <w:r>
        <w:t>eyed</w:t>
      </w:r>
    </w:p>
    <w:p w:rsidR="00B14408" w:rsidRDefault="00FD180F" w:rsidP="00FD180F">
      <w:pPr>
        <w:pStyle w:val="libNormal"/>
      </w:pPr>
      <w:r w:rsidRPr="00B14408">
        <w:rPr>
          <w:rStyle w:val="libBold2Char"/>
          <w:rFonts w:hint="eastAsia"/>
          <w:rtl/>
        </w:rPr>
        <w:t>غمض</w:t>
      </w:r>
      <w:r>
        <w:t xml:space="preserve"> gamuḍa u and gamaḍa u (</w:t>
      </w:r>
      <w:r>
        <w:rPr>
          <w:rtl/>
        </w:rPr>
        <w:t>غموض</w:t>
      </w:r>
      <w:r>
        <w:t xml:space="preserve"> gumūḍ) to be hidden, be concealed, hide; to close (eye); to be obscure, dark, abstruse, recondite, difficult to comprehend II to make (</w:t>
      </w:r>
      <w:r>
        <w:rPr>
          <w:rtl/>
        </w:rPr>
        <w:t>هـ</w:t>
      </w:r>
      <w:r>
        <w:t xml:space="preserve"> s.th.) obscure, abetruse, recondite, difficult to comprehend; to close, shut (</w:t>
      </w:r>
      <w:r>
        <w:rPr>
          <w:rtl/>
        </w:rPr>
        <w:t>عينيه عن</w:t>
      </w:r>
      <w:r>
        <w:t xml:space="preserve"> (‘ainaihi one’s eyes to, over, toward, or in the face of); to sleep, be asleep </w:t>
      </w:r>
      <w:r w:rsidR="003D2305">
        <w:t>|</w:t>
      </w:r>
      <w:r>
        <w:t xml:space="preserve"> </w:t>
      </w:r>
      <w:r>
        <w:rPr>
          <w:rtl/>
        </w:rPr>
        <w:t>غمض جفونه على القذى</w:t>
      </w:r>
      <w:r>
        <w:t xml:space="preserve"> (jufūnahū, qaḍā) see </w:t>
      </w:r>
      <w:r>
        <w:rPr>
          <w:rtl/>
        </w:rPr>
        <w:t>قذى</w:t>
      </w:r>
      <w:r>
        <w:t xml:space="preserve"> IV to blur, dim (</w:t>
      </w:r>
      <w:r>
        <w:rPr>
          <w:rtl/>
        </w:rPr>
        <w:t>عينيه عن</w:t>
      </w:r>
      <w:r>
        <w:t xml:space="preserve"> ‘ainaihi s.o.’s eye for), make s.o. blind to; to close, shut (</w:t>
      </w:r>
      <w:r>
        <w:rPr>
          <w:rtl/>
        </w:rPr>
        <w:t>عينيه عن</w:t>
      </w:r>
      <w:r>
        <w:t xml:space="preserve"> one’s eyes to,   over, </w:t>
      </w:r>
      <w:r>
        <w:rPr>
          <w:rtl/>
        </w:rPr>
        <w:t>على على</w:t>
      </w:r>
      <w:r>
        <w:t xml:space="preserve"> toward. in the face of); to pretend not to see (</w:t>
      </w:r>
      <w:r>
        <w:rPr>
          <w:rtl/>
        </w:rPr>
        <w:t>عن</w:t>
      </w:r>
      <w:r>
        <w:t xml:space="preserve"> s.th.), feign blindness (</w:t>
      </w:r>
      <w:r>
        <w:rPr>
          <w:rtl/>
        </w:rPr>
        <w:t>عن</w:t>
      </w:r>
      <w:r>
        <w:t xml:space="preserve"> to), overlook (</w:t>
      </w:r>
      <w:r>
        <w:rPr>
          <w:rtl/>
        </w:rPr>
        <w:t>عن</w:t>
      </w:r>
      <w:r>
        <w:t xml:space="preserve"> s.th.), wink, connive (</w:t>
      </w:r>
      <w:r>
        <w:rPr>
          <w:rtl/>
        </w:rPr>
        <w:t>عن</w:t>
      </w:r>
      <w:r>
        <w:t xml:space="preserve"> at); to hear, stand, tolerate (</w:t>
      </w:r>
      <w:r>
        <w:rPr>
          <w:rtl/>
        </w:rPr>
        <w:t>عن, على</w:t>
      </w:r>
      <w:r>
        <w:t xml:space="preserve"> s.th.) </w:t>
      </w:r>
      <w:r w:rsidR="003D2305">
        <w:t>|</w:t>
      </w:r>
      <w:r>
        <w:t xml:space="preserve"> </w:t>
      </w:r>
      <w:r>
        <w:rPr>
          <w:rtl/>
        </w:rPr>
        <w:t>اغمض من عينيه</w:t>
      </w:r>
      <w:r>
        <w:t xml:space="preserve"> (‘ainaihi) to close, one’s eyes, refuse to see VIII to close, be closed (eye) VIII do.; to sleep, be asleep</w:t>
      </w:r>
    </w:p>
    <w:p w:rsidR="00B14408" w:rsidRDefault="00FD180F" w:rsidP="00FD180F">
      <w:pPr>
        <w:pStyle w:val="libNormal"/>
      </w:pPr>
      <w:r w:rsidRPr="00B14408">
        <w:rPr>
          <w:rStyle w:val="libBold2Char"/>
          <w:rFonts w:hint="eastAsia"/>
          <w:rtl/>
        </w:rPr>
        <w:t>غمض</w:t>
      </w:r>
      <w:r>
        <w:t xml:space="preserve"> gumḍ sleep</w:t>
      </w:r>
    </w:p>
    <w:p w:rsidR="00B14408" w:rsidRDefault="00FD180F" w:rsidP="00FD180F">
      <w:pPr>
        <w:pStyle w:val="libNormal"/>
      </w:pPr>
      <w:r w:rsidRPr="00B14408">
        <w:rPr>
          <w:rStyle w:val="libBold2Char"/>
          <w:rFonts w:hint="eastAsia"/>
          <w:rtl/>
        </w:rPr>
        <w:t>غمضة</w:t>
      </w:r>
      <w:r>
        <w:t xml:space="preserve"> gamḍa twinkle, blink, wink </w:t>
      </w:r>
      <w:r w:rsidR="003D2305">
        <w:t>|</w:t>
      </w:r>
      <w:r>
        <w:t xml:space="preserve"> </w:t>
      </w:r>
      <w:r>
        <w:rPr>
          <w:rtl/>
        </w:rPr>
        <w:t>في غمضة عين</w:t>
      </w:r>
      <w:r>
        <w:t xml:space="preserve"> in a moment, in a jiffy</w:t>
      </w:r>
    </w:p>
    <w:p w:rsidR="00B14408" w:rsidRDefault="00FD180F" w:rsidP="00FD180F">
      <w:pPr>
        <w:pStyle w:val="libNormal"/>
      </w:pPr>
      <w:r w:rsidRPr="00B14408">
        <w:rPr>
          <w:rStyle w:val="libBold2Char"/>
          <w:rFonts w:hint="eastAsia"/>
          <w:rtl/>
        </w:rPr>
        <w:t>غماض</w:t>
      </w:r>
      <w:r>
        <w:t xml:space="preserve"> gimāḍ twinkle, blink, wink</w:t>
      </w:r>
    </w:p>
    <w:p w:rsidR="00B14408" w:rsidRDefault="00FD180F" w:rsidP="00FD180F">
      <w:pPr>
        <w:pStyle w:val="libNormal"/>
      </w:pPr>
      <w:r w:rsidRPr="00B14408">
        <w:rPr>
          <w:rStyle w:val="libBold2Char"/>
          <w:rFonts w:hint="eastAsia"/>
          <w:rtl/>
        </w:rPr>
        <w:t>غموض</w:t>
      </w:r>
      <w:r>
        <w:t xml:space="preserve"> gumūḍ obscureness, obscurity, ambiguity, abstruseness, reconditeness, mystery, inscrutability; inexplicability, lack of clarity, vagueness, uncertainty, incertitude</w:t>
      </w:r>
    </w:p>
    <w:p w:rsidR="00B14408" w:rsidRDefault="00FD180F" w:rsidP="00FD180F">
      <w:pPr>
        <w:pStyle w:val="libNormal"/>
      </w:pPr>
      <w:r w:rsidRPr="00B14408">
        <w:rPr>
          <w:rStyle w:val="libBold2Char"/>
          <w:rFonts w:hint="eastAsia"/>
          <w:rtl/>
        </w:rPr>
        <w:t>غموضة</w:t>
      </w:r>
      <w:r>
        <w:t xml:space="preserve"> gumūḍa obscureness, obscurity, abstruseness, reconditeness</w:t>
      </w:r>
    </w:p>
    <w:p w:rsidR="00B14408" w:rsidRDefault="00FD180F" w:rsidP="00FD180F">
      <w:pPr>
        <w:pStyle w:val="libNormal"/>
      </w:pPr>
      <w:r w:rsidRPr="00B14408">
        <w:rPr>
          <w:rStyle w:val="libBold2Char"/>
          <w:rFonts w:hint="eastAsia"/>
          <w:rtl/>
        </w:rPr>
        <w:t>اغمض</w:t>
      </w:r>
      <w:r>
        <w:t xml:space="preserve"> agmaḍ2 obscurer, more cryptic</w:t>
      </w:r>
    </w:p>
    <w:p w:rsidR="00B14408" w:rsidRDefault="00FD180F" w:rsidP="00FD180F">
      <w:pPr>
        <w:pStyle w:val="libNormal"/>
      </w:pPr>
      <w:r w:rsidRPr="00B14408">
        <w:rPr>
          <w:rStyle w:val="libBold2Char"/>
          <w:rFonts w:hint="eastAsia"/>
          <w:rtl/>
        </w:rPr>
        <w:t>غامض</w:t>
      </w:r>
      <w:r>
        <w:t xml:space="preserve"> gāmiḍ pl. </w:t>
      </w:r>
      <w:r>
        <w:rPr>
          <w:rtl/>
        </w:rPr>
        <w:t>غوامض</w:t>
      </w:r>
      <w:r>
        <w:t xml:space="preserve"> gawāmiḍ2 hidden, concealed; obscure, dark, ambiguous, abstruse, recondite, difficult to comprehend; inscrutable, cryptic(al), mysterious, enigmatic(al)</w:t>
      </w:r>
    </w:p>
    <w:p w:rsidR="00B14408" w:rsidRDefault="00FD180F" w:rsidP="00FD180F">
      <w:pPr>
        <w:pStyle w:val="libNormal"/>
      </w:pPr>
      <w:r w:rsidRPr="00B14408">
        <w:rPr>
          <w:rStyle w:val="libBold2Char"/>
          <w:rFonts w:hint="eastAsia"/>
          <w:rtl/>
        </w:rPr>
        <w:t>غامض</w:t>
      </w:r>
      <w:r>
        <w:t xml:space="preserve"> gāmiḍ pl. </w:t>
      </w:r>
      <w:r>
        <w:rPr>
          <w:rtl/>
        </w:rPr>
        <w:t>غوامض</w:t>
      </w:r>
      <w:r>
        <w:t xml:space="preserve"> gawāmiḍ2 unsolved problem, riddle, enigma, mystery </w:t>
      </w:r>
      <w:r w:rsidR="003D2305">
        <w:t>|</w:t>
      </w:r>
      <w:r>
        <w:t xml:space="preserve"> </w:t>
      </w:r>
      <w:r>
        <w:rPr>
          <w:rtl/>
        </w:rPr>
        <w:t>غوامض افكاره</w:t>
      </w:r>
      <w:r>
        <w:t xml:space="preserve"> s.o.’s innermost thoughts</w:t>
      </w:r>
    </w:p>
    <w:p w:rsidR="00B14408" w:rsidRDefault="00FD180F" w:rsidP="00FD180F">
      <w:pPr>
        <w:pStyle w:val="libNormal"/>
      </w:pPr>
      <w:r w:rsidRPr="00B14408">
        <w:rPr>
          <w:rStyle w:val="libBold2Char"/>
          <w:rFonts w:hint="eastAsia"/>
          <w:rtl/>
        </w:rPr>
        <w:t>غمط</w:t>
      </w:r>
      <w:r>
        <w:t xml:space="preserve"> gamaṭa i and gamiṭ a (gamṭ) to despise, hold in contempt, esteem lightly, belittle, undervalue (</w:t>
      </w:r>
      <w:r>
        <w:rPr>
          <w:rtl/>
        </w:rPr>
        <w:t>ه</w:t>
      </w:r>
      <w:r>
        <w:t xml:space="preserve"> s.o.); to be ungrateful (</w:t>
      </w:r>
      <w:r>
        <w:rPr>
          <w:rtl/>
        </w:rPr>
        <w:t>هـ</w:t>
      </w:r>
      <w:r>
        <w:t xml:space="preserve"> for s.th.) </w:t>
      </w:r>
      <w:r w:rsidR="003D2305">
        <w:t>|</w:t>
      </w:r>
      <w:r>
        <w:t xml:space="preserve"> </w:t>
      </w:r>
      <w:r>
        <w:rPr>
          <w:rtl/>
        </w:rPr>
        <w:t>غمطه حقه</w:t>
      </w:r>
      <w:r>
        <w:t xml:space="preserve"> (ḥaqqahū) to encroach upon s.o.’s rights, refuse to recognize s.o.’s rights</w:t>
      </w:r>
    </w:p>
    <w:p w:rsidR="00B14408" w:rsidRDefault="00FD180F" w:rsidP="00FD180F">
      <w:pPr>
        <w:pStyle w:val="libNormal"/>
      </w:pPr>
      <w:r w:rsidRPr="00B14408">
        <w:rPr>
          <w:rStyle w:val="libBold2Char"/>
          <w:rFonts w:hint="eastAsia"/>
          <w:rtl/>
        </w:rPr>
        <w:t>غمغم</w:t>
      </w:r>
      <w:r>
        <w:t xml:space="preserve"> gamgama to mumble, mutter</w:t>
      </w:r>
    </w:p>
    <w:p w:rsidR="00B14408" w:rsidRDefault="00FD180F" w:rsidP="00FD180F">
      <w:pPr>
        <w:pStyle w:val="libNormal"/>
      </w:pPr>
      <w:r w:rsidRPr="00B14408">
        <w:rPr>
          <w:rStyle w:val="libBold2Char"/>
          <w:rFonts w:hint="eastAsia"/>
          <w:rtl/>
        </w:rPr>
        <w:t>غمغمة</w:t>
      </w:r>
      <w:r>
        <w:t xml:space="preserve"> gamgama pl. </w:t>
      </w:r>
      <w:r>
        <w:rPr>
          <w:rtl/>
        </w:rPr>
        <w:t>غماغم</w:t>
      </w:r>
      <w:r>
        <w:t xml:space="preserve"> gamāgim2 cry, battle cry</w:t>
      </w:r>
    </w:p>
    <w:p w:rsidR="00B14408" w:rsidRDefault="00FD180F" w:rsidP="00FD180F">
      <w:pPr>
        <w:pStyle w:val="libNormal"/>
      </w:pPr>
      <w:r w:rsidRPr="00B14408">
        <w:rPr>
          <w:rStyle w:val="libBold2Char"/>
          <w:rFonts w:hint="eastAsia"/>
          <w:rtl/>
        </w:rPr>
        <w:lastRenderedPageBreak/>
        <w:t>غمق</w:t>
      </w:r>
      <w:r>
        <w:t xml:space="preserve"> gamiqa a (gamaq), gamaqa u and gamuqa u to be damp, moist, wet</w:t>
      </w:r>
    </w:p>
    <w:p w:rsidR="00B14408" w:rsidRDefault="00FD180F" w:rsidP="00FD180F">
      <w:pPr>
        <w:pStyle w:val="libNormal"/>
      </w:pPr>
      <w:r w:rsidRPr="00B14408">
        <w:rPr>
          <w:rStyle w:val="libBold2Char"/>
          <w:rFonts w:hint="eastAsia"/>
          <w:rtl/>
        </w:rPr>
        <w:t>غامق</w:t>
      </w:r>
      <w:r>
        <w:t xml:space="preserve"> gāmiq2 dark (color)</w:t>
      </w:r>
    </w:p>
    <w:p w:rsidR="00B14408" w:rsidRDefault="00FD180F" w:rsidP="00FD180F">
      <w:pPr>
        <w:pStyle w:val="libNormal"/>
      </w:pPr>
      <w:r w:rsidRPr="00B14408">
        <w:rPr>
          <w:rStyle w:val="libBold2Char"/>
          <w:rFonts w:hint="eastAsia"/>
          <w:rtl/>
        </w:rPr>
        <w:t>غملج</w:t>
      </w:r>
      <w:r>
        <w:t xml:space="preserve"> gamlaj fickle, inconstant, unstable</w:t>
      </w:r>
    </w:p>
    <w:p w:rsidR="00B14408" w:rsidRDefault="00FD180F" w:rsidP="00FD180F">
      <w:pPr>
        <w:pStyle w:val="libNormal"/>
      </w:pPr>
      <w:r w:rsidRPr="00B14408">
        <w:rPr>
          <w:rStyle w:val="libBold2Char"/>
          <w:rFonts w:hint="eastAsia"/>
          <w:rtl/>
        </w:rPr>
        <w:t>غملاج</w:t>
      </w:r>
      <w:r>
        <w:t xml:space="preserve"> gimlāj fickle, inconstant, unstable</w:t>
      </w:r>
    </w:p>
    <w:p w:rsidR="00B14408" w:rsidRDefault="00FD180F" w:rsidP="00FD180F">
      <w:pPr>
        <w:pStyle w:val="libNormal"/>
      </w:pPr>
      <w:r w:rsidRPr="00B14408">
        <w:rPr>
          <w:rStyle w:val="libBold2Char"/>
          <w:rFonts w:hint="eastAsia"/>
          <w:rtl/>
        </w:rPr>
        <w:t>غمى</w:t>
      </w:r>
      <w:r>
        <w:t xml:space="preserve"> gamā i (gamy) to provide with a roof, to roof (</w:t>
      </w:r>
      <w:r>
        <w:rPr>
          <w:rtl/>
        </w:rPr>
        <w:t>هـ</w:t>
      </w:r>
      <w:r>
        <w:t xml:space="preserve"> a house); pas.: </w:t>
      </w:r>
      <w:r>
        <w:rPr>
          <w:rtl/>
        </w:rPr>
        <w:t>غمي عليه</w:t>
      </w:r>
      <w:r>
        <w:t xml:space="preserve"> (gumiya) to swoon, faint, lose consciousness II to blindfold IV pass. </w:t>
      </w:r>
      <w:r>
        <w:rPr>
          <w:rtl/>
        </w:rPr>
        <w:t>اغمي عليه</w:t>
      </w:r>
      <w:r>
        <w:t xml:space="preserve"> (ugmiya) to swoon, faint, lose consciousness</w:t>
      </w:r>
    </w:p>
    <w:p w:rsidR="00B14408" w:rsidRDefault="00FD180F" w:rsidP="00FD180F">
      <w:pPr>
        <w:pStyle w:val="libNormal"/>
      </w:pPr>
      <w:r w:rsidRPr="00B14408">
        <w:rPr>
          <w:rStyle w:val="libBold2Char"/>
          <w:rFonts w:hint="eastAsia"/>
          <w:rtl/>
        </w:rPr>
        <w:t>غمي</w:t>
      </w:r>
      <w:r>
        <w:t xml:space="preserve"> gamy swoon, faint, unconsciousness</w:t>
      </w:r>
    </w:p>
    <w:p w:rsidR="00B14408" w:rsidRDefault="00FD180F" w:rsidP="00FD180F">
      <w:pPr>
        <w:pStyle w:val="libNormal"/>
      </w:pPr>
      <w:r w:rsidRPr="00B14408">
        <w:rPr>
          <w:rStyle w:val="libBold2Char"/>
          <w:rFonts w:hint="eastAsia"/>
          <w:rtl/>
        </w:rPr>
        <w:t>اغماء</w:t>
      </w:r>
      <w:r>
        <w:t xml:space="preserve"> I igrmā’ swoon, faint, unconsciousness</w:t>
      </w:r>
    </w:p>
    <w:p w:rsidR="00B14408" w:rsidRDefault="00FD180F" w:rsidP="00FD180F">
      <w:pPr>
        <w:pStyle w:val="libNormal"/>
      </w:pPr>
      <w:r w:rsidRPr="00B14408">
        <w:rPr>
          <w:rStyle w:val="libBold2Char"/>
          <w:rtl/>
        </w:rPr>
        <w:t>استغمائية</w:t>
      </w:r>
      <w:r>
        <w:t xml:space="preserve"> (eg.; pronounced istugummāya): </w:t>
      </w:r>
      <w:r>
        <w:rPr>
          <w:rtl/>
        </w:rPr>
        <w:t>لعبة الاسغماية</w:t>
      </w:r>
      <w:r>
        <w:t xml:space="preserve"> la‘bat al</w:t>
      </w:r>
      <w:r w:rsidR="003D2305">
        <w:t>-</w:t>
      </w:r>
      <w:r>
        <w:t>ist. blindman’s buff</w:t>
      </w:r>
    </w:p>
    <w:p w:rsidR="00B14408" w:rsidRDefault="00FD180F" w:rsidP="00FD180F">
      <w:pPr>
        <w:pStyle w:val="libNormal"/>
      </w:pPr>
      <w:r w:rsidRPr="00B14408">
        <w:rPr>
          <w:rStyle w:val="libBold2Char"/>
          <w:rFonts w:hint="eastAsia"/>
          <w:rtl/>
        </w:rPr>
        <w:t>مغمى</w:t>
      </w:r>
      <w:r>
        <w:rPr>
          <w:rtl/>
        </w:rPr>
        <w:t xml:space="preserve"> عليه</w:t>
      </w:r>
      <w:r>
        <w:t xml:space="preserve"> magmīy, mugman ‘alaihi in a swoon, unconscious</w:t>
      </w:r>
    </w:p>
    <w:p w:rsidR="00B14408" w:rsidRDefault="00FD180F" w:rsidP="00FD180F">
      <w:pPr>
        <w:pStyle w:val="libNormal"/>
      </w:pPr>
      <w:r w:rsidRPr="00B14408">
        <w:rPr>
          <w:rStyle w:val="libBold2Char"/>
          <w:rFonts w:hint="eastAsia"/>
          <w:rtl/>
        </w:rPr>
        <w:t>غن</w:t>
      </w:r>
      <w:r>
        <w:t xml:space="preserve"> ganna (</w:t>
      </w:r>
      <w:r w:rsidRPr="00E67646">
        <w:rPr>
          <w:rStyle w:val="libNormalChar"/>
        </w:rPr>
        <w:t>1st</w:t>
      </w:r>
      <w:r>
        <w:t xml:space="preserve"> pers. perf. ganintu) a (gann, </w:t>
      </w:r>
      <w:r>
        <w:rPr>
          <w:rtl/>
        </w:rPr>
        <w:t>غنة</w:t>
      </w:r>
      <w:r>
        <w:t xml:space="preserve"> gunna) to speak through the nose, speak with a nasal twang, nasalize</w:t>
      </w:r>
    </w:p>
    <w:p w:rsidR="00B14408" w:rsidRDefault="00FD180F" w:rsidP="00FD180F">
      <w:pPr>
        <w:pStyle w:val="libNormal"/>
      </w:pPr>
      <w:r w:rsidRPr="00B14408">
        <w:rPr>
          <w:rStyle w:val="libBold2Char"/>
          <w:rFonts w:hint="eastAsia"/>
          <w:rtl/>
        </w:rPr>
        <w:t>غن</w:t>
      </w:r>
      <w:r>
        <w:t xml:space="preserve"> gann nasal pronunciation, nasalization</w:t>
      </w:r>
    </w:p>
    <w:p w:rsidR="00B14408" w:rsidRDefault="00FD180F" w:rsidP="00FD180F">
      <w:pPr>
        <w:pStyle w:val="libNormal"/>
      </w:pPr>
      <w:r w:rsidRPr="00B14408">
        <w:rPr>
          <w:rStyle w:val="libBold2Char"/>
          <w:rFonts w:hint="eastAsia"/>
          <w:rtl/>
        </w:rPr>
        <w:t>غنة</w:t>
      </w:r>
      <w:r>
        <w:t xml:space="preserve"> gunna nasal pronunciation, nasalization; (pl. </w:t>
      </w:r>
      <w:r w:rsidR="003D2305">
        <w:t>-</w:t>
      </w:r>
      <w:r>
        <w:t>āt) nasal sound, twang; sound (also, e.g., of complaint, of regret)</w:t>
      </w:r>
    </w:p>
    <w:p w:rsidR="00B14408" w:rsidRDefault="00FD180F" w:rsidP="00FD180F">
      <w:pPr>
        <w:pStyle w:val="libNormal"/>
      </w:pPr>
      <w:r w:rsidRPr="00B14408">
        <w:rPr>
          <w:rStyle w:val="libBold2Char"/>
          <w:rFonts w:hint="eastAsia"/>
          <w:rtl/>
        </w:rPr>
        <w:t>اغن</w:t>
      </w:r>
      <w:r>
        <w:t xml:space="preserve"> agann2, f. </w:t>
      </w:r>
      <w:r>
        <w:rPr>
          <w:rtl/>
        </w:rPr>
        <w:t>غناء</w:t>
      </w:r>
      <w:r>
        <w:t xml:space="preserve"> gannā’2 nasal; melodious, pleasant, sonorous (voice); luxuriant, lush, gorgeous (of a garden)</w:t>
      </w:r>
    </w:p>
    <w:p w:rsidR="00B14408" w:rsidRDefault="00FD180F" w:rsidP="00FD180F">
      <w:pPr>
        <w:pStyle w:val="libNormal"/>
      </w:pPr>
      <w:r w:rsidRPr="00B14408">
        <w:rPr>
          <w:rStyle w:val="libBold2Char"/>
          <w:rFonts w:hint="eastAsia"/>
          <w:rtl/>
        </w:rPr>
        <w:t>غنج</w:t>
      </w:r>
      <w:r>
        <w:t xml:space="preserve"> ganija a (gunj) to coquet, flirt, play the coquette (woman) V do.</w:t>
      </w:r>
    </w:p>
    <w:p w:rsidR="00B14408" w:rsidRDefault="00FD180F" w:rsidP="00FD180F">
      <w:pPr>
        <w:pStyle w:val="libNormal"/>
      </w:pPr>
      <w:r w:rsidRPr="00B14408">
        <w:rPr>
          <w:rStyle w:val="libBold2Char"/>
          <w:rFonts w:hint="eastAsia"/>
          <w:rtl/>
        </w:rPr>
        <w:t>غنج</w:t>
      </w:r>
      <w:r>
        <w:t xml:space="preserve"> gunj coquetry, flirtation, dalliance, coquettish behavior</w:t>
      </w:r>
    </w:p>
    <w:p w:rsidR="00B14408" w:rsidRDefault="00FD180F" w:rsidP="00FD180F">
      <w:pPr>
        <w:pStyle w:val="libNormal"/>
      </w:pPr>
      <w:r w:rsidRPr="00B14408">
        <w:rPr>
          <w:rStyle w:val="libBold2Char"/>
          <w:rFonts w:hint="eastAsia"/>
          <w:rtl/>
        </w:rPr>
        <w:t>غنج</w:t>
      </w:r>
      <w:r>
        <w:t xml:space="preserve"> ganija coquettish, flirtatious (woman); a coquette</w:t>
      </w:r>
    </w:p>
    <w:p w:rsidR="00B14408" w:rsidRDefault="00FD180F" w:rsidP="00FD180F">
      <w:pPr>
        <w:pStyle w:val="libNormal"/>
      </w:pPr>
      <w:r w:rsidRPr="00B14408">
        <w:rPr>
          <w:rStyle w:val="libBold2Char"/>
          <w:rFonts w:hint="eastAsia"/>
          <w:rtl/>
        </w:rPr>
        <w:t>مغناج</w:t>
      </w:r>
      <w:r>
        <w:t xml:space="preserve"> mignāj coquettish, flirtatious</w:t>
      </w:r>
    </w:p>
    <w:p w:rsidR="00B14408" w:rsidRDefault="00FD180F" w:rsidP="00FD180F">
      <w:pPr>
        <w:pStyle w:val="libNormal"/>
      </w:pPr>
      <w:r w:rsidRPr="00B14408">
        <w:rPr>
          <w:rStyle w:val="libBold2Char"/>
          <w:rFonts w:hint="eastAsia"/>
          <w:rtl/>
        </w:rPr>
        <w:t>غندر</w:t>
      </w:r>
      <w:r>
        <w:t xml:space="preserve"> II tagandara to play the dandy, act like a fop</w:t>
      </w:r>
    </w:p>
    <w:p w:rsidR="00B14408" w:rsidRDefault="00FD180F" w:rsidP="00FD180F">
      <w:pPr>
        <w:pStyle w:val="libNormal"/>
      </w:pPr>
      <w:r w:rsidRPr="00B14408">
        <w:rPr>
          <w:rStyle w:val="libBold2Char"/>
          <w:rFonts w:hint="eastAsia"/>
          <w:rtl/>
        </w:rPr>
        <w:t>غندر</w:t>
      </w:r>
      <w:r>
        <w:t xml:space="preserve"> gundur fat, plump, chubby</w:t>
      </w:r>
    </w:p>
    <w:p w:rsidR="00B14408" w:rsidRDefault="00FD180F" w:rsidP="00FD180F">
      <w:pPr>
        <w:pStyle w:val="libNormal"/>
      </w:pPr>
      <w:r w:rsidRPr="00B14408">
        <w:rPr>
          <w:rStyle w:val="libBold2Char"/>
          <w:rFonts w:hint="eastAsia"/>
          <w:rtl/>
        </w:rPr>
        <w:t>غندور</w:t>
      </w:r>
      <w:r>
        <w:t xml:space="preserve"> gundūr pl. </w:t>
      </w:r>
      <w:r>
        <w:rPr>
          <w:rtl/>
        </w:rPr>
        <w:t>غنادرة</w:t>
      </w:r>
      <w:r>
        <w:t xml:space="preserve"> ganādira (eg.) dandy, fop  </w:t>
      </w:r>
    </w:p>
    <w:p w:rsidR="00B14408" w:rsidRDefault="00FD180F" w:rsidP="00FD180F">
      <w:pPr>
        <w:pStyle w:val="libNormal"/>
      </w:pPr>
      <w:r w:rsidRPr="00B14408">
        <w:rPr>
          <w:rStyle w:val="libBold2Char"/>
          <w:rFonts w:hint="eastAsia"/>
          <w:rtl/>
        </w:rPr>
        <w:t>غندقجي</w:t>
      </w:r>
      <w:r>
        <w:t xml:space="preserve"> (eg.) gundaqgī armorer, gunsmith</w:t>
      </w:r>
    </w:p>
    <w:p w:rsidR="00B14408" w:rsidRDefault="00FD180F" w:rsidP="00FD180F">
      <w:pPr>
        <w:pStyle w:val="libNormal"/>
      </w:pPr>
      <w:r w:rsidRPr="00B14408">
        <w:rPr>
          <w:rStyle w:val="libBold2Char"/>
          <w:rFonts w:hint="eastAsia"/>
          <w:rtl/>
        </w:rPr>
        <w:t>غنغرينا</w:t>
      </w:r>
      <w:r>
        <w:t xml:space="preserve"> gangarīnā gangrene (med.)</w:t>
      </w:r>
    </w:p>
    <w:p w:rsidR="00B14408" w:rsidRDefault="00FD180F" w:rsidP="00FD180F">
      <w:pPr>
        <w:pStyle w:val="libNormal"/>
      </w:pPr>
      <w:r w:rsidRPr="00B14408">
        <w:rPr>
          <w:rStyle w:val="libBold2Char"/>
          <w:rFonts w:hint="eastAsia"/>
          <w:rtl/>
        </w:rPr>
        <w:t>غنم</w:t>
      </w:r>
      <w:r>
        <w:t xml:space="preserve"> ganima a (gunm, ganm, ganam, </w:t>
      </w:r>
      <w:r>
        <w:rPr>
          <w:rtl/>
        </w:rPr>
        <w:t>غنيمة</w:t>
      </w:r>
      <w:r>
        <w:t xml:space="preserve"> ganīma) to gain booty; to take as (war) booty, capture, gain, obtain (</w:t>
      </w:r>
      <w:r>
        <w:rPr>
          <w:rtl/>
        </w:rPr>
        <w:t>هـ</w:t>
      </w:r>
      <w:r>
        <w:t xml:space="preserve"> s.th.); to pillage, plunder, sack, loot II to give (in a disinterested manner) (</w:t>
      </w:r>
      <w:r>
        <w:rPr>
          <w:rtl/>
        </w:rPr>
        <w:t>هـ ه</w:t>
      </w:r>
      <w:r>
        <w:t xml:space="preserve"> to s.o. s.th.), bestow (</w:t>
      </w:r>
      <w:r>
        <w:rPr>
          <w:rtl/>
        </w:rPr>
        <w:t>هـ ه</w:t>
      </w:r>
      <w:r>
        <w:t xml:space="preserve"> on s.o. </w:t>
      </w:r>
      <w:r>
        <w:lastRenderedPageBreak/>
        <w:t>s.th.), grant (</w:t>
      </w:r>
      <w:r>
        <w:rPr>
          <w:rtl/>
        </w:rPr>
        <w:t>هـ ه</w:t>
      </w:r>
      <w:r>
        <w:t xml:space="preserve"> s.o. s.th.) IV to give as booty (</w:t>
      </w:r>
      <w:r>
        <w:rPr>
          <w:rtl/>
        </w:rPr>
        <w:t>هـ ه ه</w:t>
      </w:r>
      <w:r>
        <w:t xml:space="preserve"> to s.o. s.th.) VIII to take as (war) booty, capture (</w:t>
      </w:r>
      <w:r>
        <w:rPr>
          <w:rtl/>
        </w:rPr>
        <w:t>هـ</w:t>
      </w:r>
      <w:r>
        <w:t xml:space="preserve"> s.th.) </w:t>
      </w:r>
      <w:r w:rsidR="003D2305">
        <w:t>|</w:t>
      </w:r>
      <w:r>
        <w:t xml:space="preserve"> </w:t>
      </w:r>
      <w:r>
        <w:rPr>
          <w:rtl/>
        </w:rPr>
        <w:t>اغتنم الفرصة</w:t>
      </w:r>
      <w:r>
        <w:t xml:space="preserve"> (furṣa) to seize, or take, the opportunity, avail o.s. of the opportunity X </w:t>
      </w:r>
      <w:r>
        <w:rPr>
          <w:rtl/>
        </w:rPr>
        <w:t>استغنم الفرصة = اغتنم الفرصة</w:t>
      </w:r>
    </w:p>
    <w:p w:rsidR="00B14408" w:rsidRDefault="00FD180F" w:rsidP="00FD180F">
      <w:pPr>
        <w:pStyle w:val="libNormal"/>
      </w:pPr>
      <w:r w:rsidRPr="00B14408">
        <w:rPr>
          <w:rStyle w:val="libBold2Char"/>
          <w:rFonts w:hint="eastAsia"/>
          <w:rtl/>
        </w:rPr>
        <w:t>غنم</w:t>
      </w:r>
      <w:r>
        <w:t xml:space="preserve"> gunm spoils, booty, loot, prey; gain, profit, advantage, benefit</w:t>
      </w:r>
    </w:p>
    <w:p w:rsidR="00B14408" w:rsidRDefault="00FD180F" w:rsidP="00FD180F">
      <w:pPr>
        <w:pStyle w:val="libNormal"/>
      </w:pPr>
      <w:r w:rsidRPr="00B14408">
        <w:rPr>
          <w:rStyle w:val="libBold2Char"/>
          <w:rFonts w:hint="eastAsia"/>
          <w:rtl/>
        </w:rPr>
        <w:t>غنم</w:t>
      </w:r>
      <w:r>
        <w:t xml:space="preserve"> ganam (coll.) pl. </w:t>
      </w:r>
      <w:r>
        <w:rPr>
          <w:rtl/>
        </w:rPr>
        <w:t>اغنام</w:t>
      </w:r>
      <w:r>
        <w:t xml:space="preserve"> agnam sheep (and goats), small cattle</w:t>
      </w:r>
    </w:p>
    <w:p w:rsidR="00B14408" w:rsidRDefault="00FD180F" w:rsidP="00FD180F">
      <w:pPr>
        <w:pStyle w:val="libNormal"/>
      </w:pPr>
      <w:r w:rsidRPr="00B14408">
        <w:rPr>
          <w:rStyle w:val="libBold2Char"/>
          <w:rFonts w:hint="eastAsia"/>
          <w:rtl/>
        </w:rPr>
        <w:t>غنام</w:t>
      </w:r>
      <w:r>
        <w:t xml:space="preserve"> gannām shepherd</w:t>
      </w:r>
    </w:p>
    <w:p w:rsidR="00B14408" w:rsidRDefault="00FD180F" w:rsidP="00FD180F">
      <w:pPr>
        <w:pStyle w:val="libNormal"/>
      </w:pPr>
      <w:r w:rsidRPr="00B14408">
        <w:rPr>
          <w:rStyle w:val="libBold2Char"/>
          <w:rFonts w:hint="eastAsia"/>
          <w:rtl/>
        </w:rPr>
        <w:t>غنيمة</w:t>
      </w:r>
      <w:r>
        <w:t xml:space="preserve"> ganīma pl. </w:t>
      </w:r>
      <w:r>
        <w:rPr>
          <w:rtl/>
        </w:rPr>
        <w:t>غنائم</w:t>
      </w:r>
      <w:r>
        <w:t xml:space="preserve"> ganā’im2 spoils, booty, loot, prey </w:t>
      </w:r>
      <w:r w:rsidR="003D2305">
        <w:t>|</w:t>
      </w:r>
      <w:r>
        <w:t xml:space="preserve"> </w:t>
      </w:r>
      <w:r>
        <w:rPr>
          <w:rtl/>
        </w:rPr>
        <w:t>غنيمة</w:t>
      </w:r>
      <w:r>
        <w:t xml:space="preserve"> easy prey; </w:t>
      </w:r>
      <w:r>
        <w:rPr>
          <w:rtl/>
        </w:rPr>
        <w:t>راض من الغنيمة بالإياب</w:t>
      </w:r>
      <w:r>
        <w:t xml:space="preserve"> (rāḍin, iyāb) (content with returning without booty, i.e.) glad to have saved one's skin; </w:t>
      </w:r>
      <w:r>
        <w:rPr>
          <w:rtl/>
        </w:rPr>
        <w:t>اقتنع من الغنيمة بالإياب</w:t>
      </w:r>
      <w:r>
        <w:t xml:space="preserve"> (iqtana‘a) to have to return empty</w:t>
      </w:r>
      <w:r w:rsidR="003D2305">
        <w:t>-</w:t>
      </w:r>
      <w:r>
        <w:t>handed, with nothing accomplished</w:t>
      </w:r>
    </w:p>
    <w:p w:rsidR="00B14408" w:rsidRDefault="00FD180F" w:rsidP="00FD180F">
      <w:pPr>
        <w:pStyle w:val="libNormal"/>
      </w:pPr>
      <w:r w:rsidRPr="00B14408">
        <w:rPr>
          <w:rStyle w:val="libBold2Char"/>
          <w:rFonts w:hint="eastAsia"/>
          <w:rtl/>
        </w:rPr>
        <w:t>مغنم</w:t>
      </w:r>
      <w:r>
        <w:t xml:space="preserve"> magnam pl. </w:t>
      </w:r>
      <w:r>
        <w:rPr>
          <w:rtl/>
        </w:rPr>
        <w:t>مغانم</w:t>
      </w:r>
      <w:r>
        <w:t xml:space="preserve"> magānim2 spoils, booty, loot, prey; gain, profit, advantage, benefit</w:t>
      </w:r>
    </w:p>
    <w:p w:rsidR="00B14408" w:rsidRDefault="00FD180F" w:rsidP="00FD180F">
      <w:pPr>
        <w:pStyle w:val="libNormal"/>
      </w:pPr>
      <w:r w:rsidRPr="00B14408">
        <w:rPr>
          <w:rStyle w:val="libBold2Char"/>
          <w:rFonts w:hint="eastAsia"/>
          <w:rtl/>
        </w:rPr>
        <w:t>غانم</w:t>
      </w:r>
      <w:r>
        <w:t xml:space="preserve"> gānim successful </w:t>
      </w:r>
      <w:r w:rsidR="003D2305">
        <w:t>|</w:t>
      </w:r>
      <w:r>
        <w:t xml:space="preserve"> </w:t>
      </w:r>
      <w:r>
        <w:rPr>
          <w:rtl/>
        </w:rPr>
        <w:t>عاد سالما غانما</w:t>
      </w:r>
      <w:r>
        <w:t xml:space="preserve"> (sāliman gāniman) approx.: he returned safe and sound</w:t>
      </w:r>
    </w:p>
    <w:p w:rsidR="00B14408" w:rsidRDefault="00FD180F" w:rsidP="00FD180F">
      <w:pPr>
        <w:pStyle w:val="libNormal"/>
      </w:pPr>
      <w:r w:rsidRPr="00B14408">
        <w:rPr>
          <w:rStyle w:val="libBold2Char"/>
          <w:rFonts w:hint="eastAsia"/>
          <w:rtl/>
        </w:rPr>
        <w:t>غني</w:t>
      </w:r>
      <w:r>
        <w:t xml:space="preserve"> ganiya a (ginan, </w:t>
      </w:r>
      <w:r>
        <w:rPr>
          <w:rtl/>
        </w:rPr>
        <w:t>غناء</w:t>
      </w:r>
      <w:r>
        <w:t xml:space="preserve"> ganā’) to be free from want, be rich, wealthy; not to need, be able to spare (</w:t>
      </w:r>
      <w:r>
        <w:rPr>
          <w:rtl/>
        </w:rPr>
        <w:t>عن</w:t>
      </w:r>
      <w:r>
        <w:t xml:space="preserve"> s.o., s.th.), be able to dispense (</w:t>
      </w:r>
      <w:r>
        <w:rPr>
          <w:rtl/>
        </w:rPr>
        <w:t>عن</w:t>
      </w:r>
      <w:r>
        <w:t xml:space="preserve"> with), manage, be able to do (</w:t>
      </w:r>
      <w:r>
        <w:rPr>
          <w:rtl/>
        </w:rPr>
        <w:t>عن</w:t>
      </w:r>
      <w:r>
        <w:t xml:space="preserve"> without), have no need (</w:t>
      </w:r>
      <w:r>
        <w:rPr>
          <w:rtl/>
        </w:rPr>
        <w:t>عن</w:t>
      </w:r>
      <w:r>
        <w:t xml:space="preserve"> for), be in no need (</w:t>
      </w:r>
      <w:r>
        <w:rPr>
          <w:rtl/>
        </w:rPr>
        <w:t>عن</w:t>
      </w:r>
      <w:r>
        <w:t xml:space="preserve"> of) II to sing (</w:t>
      </w:r>
      <w:r>
        <w:rPr>
          <w:rtl/>
        </w:rPr>
        <w:t>ب</w:t>
      </w:r>
      <w:r>
        <w:t xml:space="preserve"> or </w:t>
      </w:r>
      <w:r>
        <w:rPr>
          <w:rtl/>
        </w:rPr>
        <w:t>هـ</w:t>
      </w:r>
      <w:r>
        <w:t xml:space="preserve"> s.th., </w:t>
      </w:r>
      <w:r>
        <w:rPr>
          <w:rtl/>
        </w:rPr>
        <w:t>هـ ه</w:t>
      </w:r>
      <w:r>
        <w:t xml:space="preserve"> to s.o. s.th.), chant (</w:t>
      </w:r>
      <w:r>
        <w:rPr>
          <w:rtl/>
        </w:rPr>
        <w:t>ب</w:t>
      </w:r>
      <w:r>
        <w:t xml:space="preserve"> or. s.th.); to sing the praises (</w:t>
      </w:r>
      <w:r>
        <w:rPr>
          <w:rtl/>
        </w:rPr>
        <w:t>ب</w:t>
      </w:r>
      <w:r>
        <w:t xml:space="preserve"> of s.o.), eulogize, extol (</w:t>
      </w:r>
      <w:r>
        <w:rPr>
          <w:rtl/>
        </w:rPr>
        <w:t>ب</w:t>
      </w:r>
      <w:r>
        <w:t xml:space="preserve"> s.o.) IV to make free from want, make rich, enrich (</w:t>
      </w:r>
      <w:r>
        <w:rPr>
          <w:rtl/>
        </w:rPr>
        <w:t>ه</w:t>
      </w:r>
      <w:r>
        <w:t xml:space="preserve"> s.o.); to suffice (</w:t>
      </w:r>
      <w:r>
        <w:rPr>
          <w:rtl/>
        </w:rPr>
        <w:t>عن</w:t>
      </w:r>
      <w:r>
        <w:t xml:space="preserve"> or , s.o. or for s.o.), be sufficient, be enough, be adequate, do (</w:t>
      </w:r>
      <w:r>
        <w:rPr>
          <w:rtl/>
        </w:rPr>
        <w:t>عن</w:t>
      </w:r>
      <w:r>
        <w:t xml:space="preserve"> or </w:t>
      </w:r>
      <w:r>
        <w:rPr>
          <w:rtl/>
        </w:rPr>
        <w:t>ه</w:t>
      </w:r>
      <w:r>
        <w:t xml:space="preserve"> for s.o.), be of use, be of help (</w:t>
      </w:r>
      <w:r>
        <w:rPr>
          <w:rtl/>
        </w:rPr>
        <w:t>عن</w:t>
      </w:r>
      <w:r>
        <w:t xml:space="preserve"> or </w:t>
      </w:r>
      <w:r>
        <w:rPr>
          <w:rtl/>
        </w:rPr>
        <w:t>ه</w:t>
      </w:r>
      <w:r>
        <w:t xml:space="preserve"> to s.o.), avail, profit, benefit, help (</w:t>
      </w:r>
      <w:r>
        <w:rPr>
          <w:rtl/>
        </w:rPr>
        <w:t>عن</w:t>
      </w:r>
      <w:r>
        <w:t xml:space="preserve"> or </w:t>
      </w:r>
      <w:r>
        <w:rPr>
          <w:rtl/>
        </w:rPr>
        <w:t>ه</w:t>
      </w:r>
      <w:r>
        <w:t xml:space="preserve"> s.o.); to satisfy, content (</w:t>
      </w:r>
      <w:r>
        <w:rPr>
          <w:rtl/>
        </w:rPr>
        <w:t>عن</w:t>
      </w:r>
      <w:r>
        <w:t xml:space="preserve"> s.o.); to be a substitute or set off (</w:t>
      </w:r>
      <w:r>
        <w:rPr>
          <w:rtl/>
        </w:rPr>
        <w:t>عن</w:t>
      </w:r>
      <w:r>
        <w:t xml:space="preserve"> to s.o.), make dispensable or superfluous (</w:t>
      </w:r>
      <w:r>
        <w:rPr>
          <w:rtl/>
        </w:rPr>
        <w:t>عن</w:t>
      </w:r>
      <w:r>
        <w:t xml:space="preserve"> for s.o. s.th.); to make up (</w:t>
      </w:r>
      <w:r>
        <w:rPr>
          <w:rtl/>
        </w:rPr>
        <w:t>عن</w:t>
      </w:r>
      <w:r>
        <w:t xml:space="preserve"> for s.th.), be a substitute (</w:t>
      </w:r>
      <w:r>
        <w:rPr>
          <w:rtl/>
        </w:rPr>
        <w:t>عن</w:t>
      </w:r>
      <w:r>
        <w:t xml:space="preserve"> for s.th.); to dispense, free, relieve (</w:t>
      </w:r>
      <w:r>
        <w:rPr>
          <w:rtl/>
        </w:rPr>
        <w:t>عن ه</w:t>
      </w:r>
      <w:r>
        <w:t xml:space="preserve"> s.o. of s.th.), spare, save (</w:t>
      </w:r>
      <w:r>
        <w:rPr>
          <w:rtl/>
        </w:rPr>
        <w:t>عن ه</w:t>
      </w:r>
      <w:r>
        <w:t xml:space="preserve"> s.o. s.th.); to protect, guard, help (</w:t>
      </w:r>
      <w:r>
        <w:rPr>
          <w:rtl/>
        </w:rPr>
        <w:t>هـ عن</w:t>
      </w:r>
      <w:r>
        <w:t xml:space="preserve"> s.o. against) </w:t>
      </w:r>
      <w:r w:rsidR="003D2305">
        <w:t>|</w:t>
      </w:r>
      <w:r>
        <w:t xml:space="preserve"> </w:t>
      </w:r>
      <w:r>
        <w:rPr>
          <w:rtl/>
        </w:rPr>
        <w:t>ما اغنى (عنه) شيئا</w:t>
      </w:r>
      <w:r>
        <w:t xml:space="preserve"> to be of no use, be of no avail (to s.o.); </w:t>
      </w:r>
      <w:r>
        <w:rPr>
          <w:rtl/>
        </w:rPr>
        <w:t>لا يغني فتيلا</w:t>
      </w:r>
      <w:r>
        <w:t xml:space="preserve"> (yugnī) it is of no use at all (</w:t>
      </w:r>
      <w:r>
        <w:rPr>
          <w:rFonts w:hint="eastAsia"/>
          <w:rtl/>
        </w:rPr>
        <w:t>عن</w:t>
      </w:r>
      <w:r>
        <w:t xml:space="preserve"> to s.o.), it doesn’t help (</w:t>
      </w:r>
      <w:r>
        <w:rPr>
          <w:rtl/>
        </w:rPr>
        <w:t>عن</w:t>
      </w:r>
      <w:r>
        <w:t xml:space="preserve"> s.o.) a bit, it isn’t worth a farthing V to sing, chant (</w:t>
      </w:r>
      <w:r>
        <w:rPr>
          <w:rtl/>
        </w:rPr>
        <w:t>ب</w:t>
      </w:r>
      <w:r>
        <w:t xml:space="preserve"> s.th.); to sing the praises (</w:t>
      </w:r>
      <w:r>
        <w:rPr>
          <w:rtl/>
        </w:rPr>
        <w:t>ه</w:t>
      </w:r>
      <w:r>
        <w:t xml:space="preserve"> or </w:t>
      </w:r>
      <w:r>
        <w:rPr>
          <w:rtl/>
        </w:rPr>
        <w:t>ب</w:t>
      </w:r>
      <w:r>
        <w:t xml:space="preserve"> of s.o., of s.th.); to eulogize, praise, extol </w:t>
      </w:r>
      <w:r>
        <w:lastRenderedPageBreak/>
        <w:t>(</w:t>
      </w:r>
      <w:r>
        <w:rPr>
          <w:rtl/>
        </w:rPr>
        <w:t>ب</w:t>
      </w:r>
      <w:r>
        <w:t xml:space="preserve"> s.o.) VIII to become rich, gain riches (</w:t>
      </w:r>
      <w:r>
        <w:rPr>
          <w:rtl/>
        </w:rPr>
        <w:t>ب</w:t>
      </w:r>
      <w:r>
        <w:t xml:space="preserve"> by) X to become rich; not to need, be able to spare (</w:t>
      </w:r>
      <w:r>
        <w:rPr>
          <w:rtl/>
        </w:rPr>
        <w:t>عن</w:t>
      </w:r>
      <w:r>
        <w:t xml:space="preserve"> s.o., s.th.), he able to dispense (</w:t>
      </w:r>
      <w:r>
        <w:rPr>
          <w:rtl/>
        </w:rPr>
        <w:t>عن</w:t>
      </w:r>
      <w:r>
        <w:t xml:space="preserve"> with), manage, be able to do (</w:t>
      </w:r>
      <w:r>
        <w:rPr>
          <w:rtl/>
        </w:rPr>
        <w:t>عن</w:t>
      </w:r>
      <w:r>
        <w:t xml:space="preserve"> without), have no need (</w:t>
      </w:r>
      <w:r>
        <w:rPr>
          <w:rtl/>
        </w:rPr>
        <w:t>عن</w:t>
      </w:r>
      <w:r>
        <w:t xml:space="preserve"> for), be in no need (</w:t>
      </w:r>
      <w:r>
        <w:rPr>
          <w:rtl/>
        </w:rPr>
        <w:t>عن</w:t>
      </w:r>
      <w:r>
        <w:t xml:space="preserve"> of); to get by, do, manage, be satisfied (</w:t>
      </w:r>
      <w:r>
        <w:rPr>
          <w:rtl/>
        </w:rPr>
        <w:t>ب</w:t>
      </w:r>
      <w:r>
        <w:t xml:space="preserve"> with) </w:t>
      </w:r>
      <w:r w:rsidR="003D2305">
        <w:t>|</w:t>
      </w:r>
      <w:r>
        <w:t xml:space="preserve"> </w:t>
      </w:r>
      <w:r>
        <w:rPr>
          <w:rtl/>
        </w:rPr>
        <w:t>لا يستغنى</w:t>
      </w:r>
      <w:r>
        <w:t xml:space="preserve"> (yustagnā) indispensable</w:t>
      </w:r>
    </w:p>
    <w:p w:rsidR="00B14408" w:rsidRDefault="00FD180F" w:rsidP="00FD180F">
      <w:pPr>
        <w:pStyle w:val="libNormal"/>
      </w:pPr>
      <w:r w:rsidRPr="00B14408">
        <w:rPr>
          <w:rStyle w:val="libBold2Char"/>
          <w:rFonts w:hint="eastAsia"/>
          <w:rtl/>
        </w:rPr>
        <w:t>غنى</w:t>
      </w:r>
      <w:r>
        <w:t xml:space="preserve"> ginan wealth, affluence, riches </w:t>
      </w:r>
      <w:r w:rsidR="003D2305">
        <w:t>|</w:t>
      </w:r>
      <w:r>
        <w:t xml:space="preserve"> </w:t>
      </w:r>
      <w:r>
        <w:rPr>
          <w:rtl/>
        </w:rPr>
        <w:t>لا غنى عنه</w:t>
      </w:r>
      <w:r>
        <w:t xml:space="preserve"> indispensable (</w:t>
      </w:r>
      <w:r>
        <w:rPr>
          <w:rtl/>
        </w:rPr>
        <w:t>ل</w:t>
      </w:r>
      <w:r>
        <w:t xml:space="preserve"> for); </w:t>
      </w:r>
      <w:r>
        <w:rPr>
          <w:rtl/>
        </w:rPr>
        <w:t>ما له عنه غني</w:t>
      </w:r>
      <w:r>
        <w:t xml:space="preserve"> he cannot dispense with it, he cannot do without it; </w:t>
      </w:r>
      <w:r>
        <w:rPr>
          <w:rtl/>
        </w:rPr>
        <w:t>هو في غني عنه</w:t>
      </w:r>
      <w:r>
        <w:t xml:space="preserve"> he can dispense with it, he does not need it; </w:t>
      </w:r>
      <w:r>
        <w:rPr>
          <w:rtl/>
        </w:rPr>
        <w:t>كان في غني عنه</w:t>
      </w:r>
      <w:r>
        <w:t xml:space="preserve"> to forgo, renounce s.th., dispense with s.th., be in no need of s.th., not to need s.th., need not do s.th.</w:t>
      </w:r>
    </w:p>
    <w:p w:rsidR="00B14408" w:rsidRDefault="00FD180F" w:rsidP="00FD180F">
      <w:pPr>
        <w:pStyle w:val="libNormal"/>
      </w:pPr>
      <w:r w:rsidRPr="00B14408">
        <w:rPr>
          <w:rStyle w:val="libBold2Char"/>
          <w:rFonts w:hint="eastAsia"/>
          <w:rtl/>
        </w:rPr>
        <w:t>غني</w:t>
      </w:r>
      <w:r>
        <w:t xml:space="preserve"> gunya, ginya: </w:t>
      </w:r>
      <w:r>
        <w:rPr>
          <w:rtl/>
        </w:rPr>
        <w:t>ما له عنه غنية = ما له عنه غني</w:t>
      </w:r>
      <w:r>
        <w:t xml:space="preserve"> (ginan)</w:t>
      </w:r>
    </w:p>
    <w:p w:rsidR="00B14408" w:rsidRDefault="00FD180F" w:rsidP="00FD180F">
      <w:pPr>
        <w:pStyle w:val="libNormal"/>
      </w:pPr>
      <w:r w:rsidRPr="00B14408">
        <w:rPr>
          <w:rStyle w:val="libBold2Char"/>
          <w:rFonts w:hint="eastAsia"/>
          <w:rtl/>
        </w:rPr>
        <w:t>غني</w:t>
      </w:r>
      <w:r>
        <w:t xml:space="preserve"> ganīy pl. </w:t>
      </w:r>
      <w:r>
        <w:rPr>
          <w:rtl/>
        </w:rPr>
        <w:t>اغنياء</w:t>
      </w:r>
      <w:r>
        <w:t xml:space="preserve"> agniyā’ rich (</w:t>
      </w:r>
      <w:r>
        <w:rPr>
          <w:rtl/>
        </w:rPr>
        <w:t>ب</w:t>
      </w:r>
      <w:r>
        <w:t xml:space="preserve"> in), wealthy, prosperous, well</w:t>
      </w:r>
      <w:r w:rsidR="003D2305">
        <w:t>-</w:t>
      </w:r>
      <w:r>
        <w:t>to</w:t>
      </w:r>
      <w:r w:rsidR="003D2305">
        <w:t>-</w:t>
      </w:r>
      <w:r>
        <w:t xml:space="preserve">do </w:t>
      </w:r>
      <w:r w:rsidR="003D2305">
        <w:t>|</w:t>
      </w:r>
      <w:r>
        <w:t xml:space="preserve"> </w:t>
      </w:r>
      <w:r>
        <w:rPr>
          <w:rtl/>
        </w:rPr>
        <w:t>غني الحر</w:t>
      </w:r>
      <w:r>
        <w:t xml:space="preserve"> g. al</w:t>
      </w:r>
      <w:r w:rsidR="003D2305">
        <w:t>-</w:t>
      </w:r>
      <w:r>
        <w:t xml:space="preserve">glarb war profiteer; </w:t>
      </w:r>
      <w:r>
        <w:rPr>
          <w:rtl/>
        </w:rPr>
        <w:t>غني عن الحرب</w:t>
      </w:r>
      <w:r>
        <w:t xml:space="preserve"> (bayān) self</w:t>
      </w:r>
      <w:r w:rsidR="003D2305">
        <w:t>-</w:t>
      </w:r>
      <w:r>
        <w:t>evident, self</w:t>
      </w:r>
      <w:r w:rsidR="003D2305">
        <w:t>-</w:t>
      </w:r>
      <w:r>
        <w:t>explanatory; it is self</w:t>
      </w:r>
      <w:r w:rsidR="003D2305">
        <w:t>-</w:t>
      </w:r>
      <w:r>
        <w:t>evident, it goes without saying (</w:t>
      </w:r>
      <w:r>
        <w:rPr>
          <w:rtl/>
        </w:rPr>
        <w:t>ان</w:t>
      </w:r>
      <w:r>
        <w:t xml:space="preserve"> that)   </w:t>
      </w:r>
      <w:r>
        <w:rPr>
          <w:rtl/>
        </w:rPr>
        <w:t>غناء</w:t>
      </w:r>
      <w:r>
        <w:t xml:space="preserve"> ganā’ wealth, affluence, riches; sufficiency, adequacy; ability, capability; use, avail, usefulness, utility (</w:t>
      </w:r>
      <w:r>
        <w:rPr>
          <w:rtl/>
        </w:rPr>
        <w:t>عن</w:t>
      </w:r>
      <w:r>
        <w:t xml:space="preserve"> for) </w:t>
      </w:r>
      <w:r w:rsidR="003D2305">
        <w:t>|</w:t>
      </w:r>
      <w:r>
        <w:t xml:space="preserve"> </w:t>
      </w:r>
      <w:r>
        <w:rPr>
          <w:rtl/>
        </w:rPr>
        <w:t>لا غناء فيه</w:t>
      </w:r>
      <w:r>
        <w:t xml:space="preserve"> (ganā’a) useless; it is insufficient, inadequate, not enough, it is no good, it is to little avail, it is of little use; </w:t>
      </w:r>
      <w:r>
        <w:rPr>
          <w:rtl/>
        </w:rPr>
        <w:t>له غناء عنه</w:t>
      </w:r>
      <w:r>
        <w:t xml:space="preserve"> (ganā’un), </w:t>
      </w:r>
      <w:r>
        <w:rPr>
          <w:rtl/>
        </w:rPr>
        <w:t xml:space="preserve">هو في غناء </w:t>
      </w:r>
      <w:r>
        <w:rPr>
          <w:rFonts w:hint="eastAsia"/>
          <w:rtl/>
        </w:rPr>
        <w:t>عنه</w:t>
      </w:r>
      <w:r>
        <w:t xml:space="preserve"> he can dispense with it, he does not need it</w:t>
      </w:r>
    </w:p>
    <w:p w:rsidR="00B14408" w:rsidRDefault="00FD180F" w:rsidP="00FD180F">
      <w:pPr>
        <w:pStyle w:val="libNormal"/>
      </w:pPr>
      <w:r w:rsidRPr="00B14408">
        <w:rPr>
          <w:rStyle w:val="libBold2Char"/>
          <w:rFonts w:hint="eastAsia"/>
          <w:rtl/>
        </w:rPr>
        <w:t>غناء</w:t>
      </w:r>
      <w:r>
        <w:t xml:space="preserve"> ginā’ singing, song</w:t>
      </w:r>
    </w:p>
    <w:p w:rsidR="00B14408" w:rsidRDefault="00FD180F" w:rsidP="00FD180F">
      <w:pPr>
        <w:pStyle w:val="libNormal"/>
      </w:pPr>
      <w:r w:rsidRPr="00B14408">
        <w:rPr>
          <w:rStyle w:val="libBold2Char"/>
          <w:rFonts w:hint="eastAsia"/>
          <w:rtl/>
        </w:rPr>
        <w:t>غنائي</w:t>
      </w:r>
      <w:r>
        <w:t xml:space="preserve"> ginā’ī singing</w:t>
      </w:r>
      <w:r w:rsidR="003D2305">
        <w:t>-</w:t>
      </w:r>
      <w:r>
        <w:t>, song</w:t>
      </w:r>
      <w:r w:rsidR="003D2305">
        <w:t>-</w:t>
      </w:r>
      <w:r>
        <w:t xml:space="preserve"> (in compounds), vocal </w:t>
      </w:r>
      <w:r w:rsidR="003D2305">
        <w:t>|</w:t>
      </w:r>
      <w:r>
        <w:t xml:space="preserve"> </w:t>
      </w:r>
      <w:r>
        <w:rPr>
          <w:rtl/>
        </w:rPr>
        <w:t>حفلة غنائية</w:t>
      </w:r>
      <w:r>
        <w:t xml:space="preserve"> (ḥafla) song recital, concert of vocal music</w:t>
      </w:r>
    </w:p>
    <w:p w:rsidR="00B14408" w:rsidRDefault="00FD180F" w:rsidP="00FD180F">
      <w:pPr>
        <w:pStyle w:val="libNormal"/>
      </w:pPr>
      <w:r w:rsidRPr="00B14408">
        <w:rPr>
          <w:rStyle w:val="libBold2Char"/>
          <w:rFonts w:hint="eastAsia"/>
          <w:rtl/>
        </w:rPr>
        <w:t>غناء</w:t>
      </w:r>
      <w:r>
        <w:t xml:space="preserve"> gannā’2 see </w:t>
      </w:r>
      <w:r>
        <w:rPr>
          <w:rtl/>
        </w:rPr>
        <w:t>غن</w:t>
      </w:r>
    </w:p>
    <w:p w:rsidR="00B14408" w:rsidRDefault="00FD180F" w:rsidP="00FD180F">
      <w:pPr>
        <w:pStyle w:val="libNormal"/>
      </w:pPr>
      <w:r w:rsidRPr="00B14408">
        <w:rPr>
          <w:rStyle w:val="libBold2Char"/>
          <w:rFonts w:hint="eastAsia"/>
          <w:rtl/>
        </w:rPr>
        <w:t>اغنية</w:t>
      </w:r>
      <w:r>
        <w:t xml:space="preserve"> ugnīya (ignīya), ugniya (igniya) pl. </w:t>
      </w:r>
      <w:r w:rsidR="003D2305">
        <w:t>-</w:t>
      </w:r>
      <w:r>
        <w:t xml:space="preserve">āt, </w:t>
      </w:r>
      <w:r>
        <w:rPr>
          <w:rtl/>
        </w:rPr>
        <w:t>اغان</w:t>
      </w:r>
      <w:r>
        <w:t xml:space="preserve"> agānin song, melody, tune, lay</w:t>
      </w:r>
    </w:p>
    <w:p w:rsidR="00B14408" w:rsidRDefault="00FD180F" w:rsidP="00FD180F">
      <w:pPr>
        <w:pStyle w:val="libNormal"/>
      </w:pPr>
      <w:r w:rsidRPr="00B14408">
        <w:rPr>
          <w:rStyle w:val="libBold2Char"/>
          <w:rFonts w:hint="eastAsia"/>
          <w:rtl/>
        </w:rPr>
        <w:t>مغنى</w:t>
      </w:r>
      <w:r>
        <w:t xml:space="preserve"> magnan pl. </w:t>
      </w:r>
      <w:r>
        <w:rPr>
          <w:rtl/>
        </w:rPr>
        <w:t>مغان</w:t>
      </w:r>
      <w:r>
        <w:t xml:space="preserve"> magānin habitation; (eg.) villa</w:t>
      </w:r>
    </w:p>
    <w:p w:rsidR="00B14408" w:rsidRDefault="00FD180F" w:rsidP="00FD180F">
      <w:pPr>
        <w:pStyle w:val="libNormal"/>
      </w:pPr>
      <w:r w:rsidRPr="00B14408">
        <w:rPr>
          <w:rStyle w:val="libBold2Char"/>
          <w:rFonts w:hint="eastAsia"/>
          <w:rtl/>
        </w:rPr>
        <w:t>غانية</w:t>
      </w:r>
      <w:r>
        <w:t xml:space="preserve"> gāniya pl. </w:t>
      </w:r>
      <w:r w:rsidR="003D2305">
        <w:t>-</w:t>
      </w:r>
      <w:r>
        <w:t xml:space="preserve">āt, </w:t>
      </w:r>
      <w:r>
        <w:rPr>
          <w:rtl/>
        </w:rPr>
        <w:t>غوان</w:t>
      </w:r>
      <w:r>
        <w:t xml:space="preserve"> gawānin pretty girl, beautiful woman, belle, beauty</w:t>
      </w:r>
    </w:p>
    <w:p w:rsidR="00B14408" w:rsidRDefault="00FD180F" w:rsidP="00FD180F">
      <w:pPr>
        <w:pStyle w:val="libNormal"/>
      </w:pPr>
      <w:r w:rsidRPr="00B14408">
        <w:rPr>
          <w:rStyle w:val="libBold2Char"/>
          <w:rFonts w:hint="eastAsia"/>
          <w:rtl/>
        </w:rPr>
        <w:t>مغن</w:t>
      </w:r>
      <w:r>
        <w:t xml:space="preserve"> mugannin (male) singer, vocalist, chanter</w:t>
      </w:r>
    </w:p>
    <w:p w:rsidR="00B14408" w:rsidRDefault="00FD180F" w:rsidP="00FD180F">
      <w:pPr>
        <w:pStyle w:val="libNormal"/>
      </w:pPr>
      <w:r w:rsidRPr="00B14408">
        <w:rPr>
          <w:rStyle w:val="libBold2Char"/>
          <w:rFonts w:hint="eastAsia"/>
          <w:rtl/>
        </w:rPr>
        <w:t>مغنية</w:t>
      </w:r>
      <w:r>
        <w:t xml:space="preserve"> muganniya (female) singer, vocalist, songstress, chanteuse</w:t>
      </w:r>
    </w:p>
    <w:p w:rsidR="00B14408" w:rsidRDefault="00FD180F" w:rsidP="00FD180F">
      <w:pPr>
        <w:pStyle w:val="libNormal"/>
      </w:pPr>
      <w:r w:rsidRPr="00B14408">
        <w:rPr>
          <w:rStyle w:val="libBold2Char"/>
          <w:rFonts w:hint="eastAsia"/>
          <w:rtl/>
        </w:rPr>
        <w:t>غيهب</w:t>
      </w:r>
      <w:r>
        <w:t xml:space="preserve"> gaihab pl. </w:t>
      </w:r>
      <w:r>
        <w:rPr>
          <w:rtl/>
        </w:rPr>
        <w:t>غياهب</w:t>
      </w:r>
      <w:r>
        <w:t xml:space="preserve"> gayāhib2 darkness, dark, duskiness; gloom</w:t>
      </w:r>
    </w:p>
    <w:p w:rsidR="00B14408" w:rsidRDefault="00FD180F" w:rsidP="00FD180F">
      <w:pPr>
        <w:pStyle w:val="libNormal"/>
      </w:pPr>
      <w:r w:rsidRPr="00B14408">
        <w:rPr>
          <w:rStyle w:val="libBold2Char"/>
          <w:rFonts w:hint="eastAsia"/>
          <w:rtl/>
        </w:rPr>
        <w:lastRenderedPageBreak/>
        <w:t>غوث</w:t>
      </w:r>
      <w:r>
        <w:t xml:space="preserve"> IV to help, succor (</w:t>
      </w:r>
      <w:r>
        <w:rPr>
          <w:rtl/>
        </w:rPr>
        <w:t>ه</w:t>
      </w:r>
      <w:r>
        <w:t xml:space="preserve"> s.o.), go to the aid (</w:t>
      </w:r>
      <w:r>
        <w:rPr>
          <w:rtl/>
        </w:rPr>
        <w:t>ه</w:t>
      </w:r>
      <w:r>
        <w:t xml:space="preserve"> of s.o.) X to appeal for help (</w:t>
      </w:r>
      <w:r>
        <w:rPr>
          <w:rtl/>
        </w:rPr>
        <w:t>ه</w:t>
      </w:r>
      <w:r>
        <w:t xml:space="preserve"> or </w:t>
      </w:r>
      <w:r>
        <w:rPr>
          <w:rtl/>
        </w:rPr>
        <w:t>ب</w:t>
      </w:r>
      <w:r>
        <w:t xml:space="preserve">  to s.o., </w:t>
      </w:r>
      <w:r>
        <w:rPr>
          <w:rtl/>
        </w:rPr>
        <w:t>على</w:t>
      </w:r>
      <w:r>
        <w:t xml:space="preserve"> against), seek the aid (</w:t>
      </w:r>
      <w:r>
        <w:rPr>
          <w:rtl/>
        </w:rPr>
        <w:t>ه</w:t>
      </w:r>
      <w:r>
        <w:t xml:space="preserve"> or </w:t>
      </w:r>
      <w:r>
        <w:rPr>
          <w:rtl/>
        </w:rPr>
        <w:t>ب</w:t>
      </w:r>
      <w:r>
        <w:t xml:space="preserve"> of s.o., </w:t>
      </w:r>
      <w:r>
        <w:rPr>
          <w:rtl/>
        </w:rPr>
        <w:t>على</w:t>
      </w:r>
      <w:r>
        <w:t xml:space="preserve"> against); to call for help</w:t>
      </w:r>
    </w:p>
    <w:p w:rsidR="00B14408" w:rsidRDefault="00FD180F" w:rsidP="00FD180F">
      <w:pPr>
        <w:pStyle w:val="libNormal"/>
      </w:pPr>
      <w:r w:rsidRPr="00B14408">
        <w:rPr>
          <w:rStyle w:val="libBold2Char"/>
          <w:rFonts w:hint="eastAsia"/>
          <w:rtl/>
        </w:rPr>
        <w:t>غوث</w:t>
      </w:r>
      <w:r>
        <w:t xml:space="preserve"> gaut call for help; help, aid, succor</w:t>
      </w:r>
    </w:p>
    <w:p w:rsidR="00B14408" w:rsidRDefault="00FD180F" w:rsidP="00FD180F">
      <w:pPr>
        <w:pStyle w:val="libNormal"/>
      </w:pPr>
      <w:r w:rsidRPr="00B14408">
        <w:rPr>
          <w:rStyle w:val="libBold2Char"/>
          <w:rFonts w:hint="eastAsia"/>
          <w:rtl/>
        </w:rPr>
        <w:t>غياث</w:t>
      </w:r>
      <w:r>
        <w:t xml:space="preserve"> giyāt/ help. aid, succor</w:t>
      </w:r>
    </w:p>
    <w:p w:rsidR="00B14408" w:rsidRDefault="00FD180F" w:rsidP="00FD180F">
      <w:pPr>
        <w:pStyle w:val="libNormal"/>
      </w:pPr>
      <w:r w:rsidRPr="00B14408">
        <w:rPr>
          <w:rStyle w:val="libBold2Char"/>
          <w:rFonts w:hint="eastAsia"/>
          <w:rtl/>
        </w:rPr>
        <w:t>اغاثة</w:t>
      </w:r>
      <w:r>
        <w:t xml:space="preserve"> igāta/help, aid, succor </w:t>
      </w:r>
      <w:r w:rsidR="003D2305">
        <w:t>|</w:t>
      </w:r>
      <w:r>
        <w:t xml:space="preserve"> </w:t>
      </w:r>
      <w:r>
        <w:rPr>
          <w:rtl/>
        </w:rPr>
        <w:t>وكالة اغاثة اللاجئين (التابعة للأمم المتحدة</w:t>
      </w:r>
      <w:r>
        <w:t>)&gt;(li</w:t>
      </w:r>
      <w:r w:rsidR="003D2305">
        <w:t>-</w:t>
      </w:r>
      <w:r>
        <w:t>l</w:t>
      </w:r>
      <w:r w:rsidR="003D2305">
        <w:t>-</w:t>
      </w:r>
      <w:r>
        <w:t>umami l</w:t>
      </w:r>
      <w:r w:rsidR="003D2305">
        <w:t>-</w:t>
      </w:r>
      <w:r>
        <w:t>muttaḥda) United Nations Relief and Works Agency, UNRWA</w:t>
      </w:r>
    </w:p>
    <w:p w:rsidR="00B14408" w:rsidRDefault="00FD180F" w:rsidP="00FD180F">
      <w:pPr>
        <w:pStyle w:val="libNormal"/>
      </w:pPr>
      <w:r w:rsidRPr="00B14408">
        <w:rPr>
          <w:rStyle w:val="libBold2Char"/>
          <w:rFonts w:hint="eastAsia"/>
          <w:rtl/>
        </w:rPr>
        <w:t>استغاثة</w:t>
      </w:r>
      <w:r>
        <w:t xml:space="preserve"> istigāta appeal for aid; call for help</w:t>
      </w:r>
    </w:p>
    <w:p w:rsidR="00B14408" w:rsidRDefault="00FD180F" w:rsidP="00FD180F">
      <w:pPr>
        <w:pStyle w:val="libNormal"/>
      </w:pPr>
      <w:r w:rsidRPr="00B14408">
        <w:rPr>
          <w:rStyle w:val="libBold2Char"/>
          <w:rFonts w:hint="eastAsia"/>
          <w:rtl/>
        </w:rPr>
        <w:t>مغيث</w:t>
      </w:r>
      <w:r>
        <w:t xml:space="preserve"> mugīt helper</w:t>
      </w:r>
    </w:p>
    <w:p w:rsidR="00B14408" w:rsidRDefault="00FD180F" w:rsidP="00FD180F">
      <w:pPr>
        <w:pStyle w:val="libNormal"/>
      </w:pPr>
      <w:r w:rsidRPr="00B14408">
        <w:rPr>
          <w:rStyle w:val="libBold2Char"/>
          <w:rFonts w:hint="eastAsia"/>
          <w:rtl/>
        </w:rPr>
        <w:t>غار</w:t>
      </w:r>
      <w:r>
        <w:rPr>
          <w:rtl/>
        </w:rPr>
        <w:t xml:space="preserve"> (غور</w:t>
      </w:r>
      <w:r>
        <w:t>) gāra u (gaur) to penetrate deeply (</w:t>
      </w:r>
      <w:r>
        <w:rPr>
          <w:rtl/>
        </w:rPr>
        <w:t>في</w:t>
      </w:r>
      <w:r>
        <w:t xml:space="preserve"> into); </w:t>
      </w:r>
      <w:r w:rsidR="003D2305">
        <w:t>--</w:t>
      </w:r>
      <w:r>
        <w:t xml:space="preserve"> gāra u a (gaur) to fall in, link in, become hollow (eyes, and the like); to seep away. ooze away (water); to dry up (spring) II to fall in, link in, become hollow (eyes, and the like); to seep away, ooze away (water) IV to travel in the lowlands; to make a predatory incursion, make a foray (</w:t>
      </w:r>
      <w:r>
        <w:rPr>
          <w:rtl/>
        </w:rPr>
        <w:t>على</w:t>
      </w:r>
      <w:r>
        <w:t xml:space="preserve"> into s.o.’s territory); to raid, invade (</w:t>
      </w:r>
      <w:r>
        <w:rPr>
          <w:rtl/>
        </w:rPr>
        <w:t>على</w:t>
      </w:r>
      <w:r>
        <w:t xml:space="preserve"> a country); to attack (</w:t>
      </w:r>
      <w:r>
        <w:rPr>
          <w:rtl/>
        </w:rPr>
        <w:t>على</w:t>
      </w:r>
      <w:r>
        <w:t xml:space="preserve"> s.o., s.th.); to commit aggression (</w:t>
      </w:r>
      <w:r>
        <w:rPr>
          <w:rtl/>
        </w:rPr>
        <w:t>على</w:t>
      </w:r>
      <w:r>
        <w:t xml:space="preserve"> against a nation)</w:t>
      </w:r>
    </w:p>
    <w:p w:rsidR="00B14408" w:rsidRDefault="00FD180F" w:rsidP="00FD180F">
      <w:pPr>
        <w:pStyle w:val="libNormal"/>
      </w:pPr>
      <w:r w:rsidRPr="00B14408">
        <w:rPr>
          <w:rStyle w:val="libBold2Char"/>
          <w:rFonts w:hint="eastAsia"/>
          <w:rtl/>
        </w:rPr>
        <w:t>غور</w:t>
      </w:r>
      <w:r>
        <w:t xml:space="preserve"> gaur pl. </w:t>
      </w:r>
      <w:r>
        <w:rPr>
          <w:rtl/>
        </w:rPr>
        <w:t>اغوار</w:t>
      </w:r>
      <w:r>
        <w:t xml:space="preserve"> agwār bottom; declivity, depression; depth (also fig.); </w:t>
      </w:r>
      <w:r>
        <w:rPr>
          <w:rtl/>
        </w:rPr>
        <w:t>الغور</w:t>
      </w:r>
      <w:r>
        <w:t xml:space="preserve"> designation of that part of the Syrian Graben which constitutes the Jordan valley </w:t>
      </w:r>
      <w:r w:rsidR="003D2305">
        <w:t>|</w:t>
      </w:r>
      <w:r>
        <w:t xml:space="preserve"> </w:t>
      </w:r>
      <w:r>
        <w:rPr>
          <w:rtl/>
        </w:rPr>
        <w:t>بعيد الغور</w:t>
      </w:r>
      <w:r>
        <w:t xml:space="preserve"> deep; profound, unfathomable</w:t>
      </w:r>
    </w:p>
    <w:p w:rsidR="00B14408" w:rsidRDefault="00FD180F" w:rsidP="00FD180F">
      <w:pPr>
        <w:pStyle w:val="libNormal"/>
      </w:pPr>
      <w:r w:rsidRPr="00B14408">
        <w:rPr>
          <w:rStyle w:val="libBold2Char"/>
          <w:rFonts w:hint="eastAsia"/>
          <w:rtl/>
        </w:rPr>
        <w:t>غار</w:t>
      </w:r>
      <w:r>
        <w:t xml:space="preserve"> gar pl. </w:t>
      </w:r>
      <w:r>
        <w:rPr>
          <w:rtl/>
        </w:rPr>
        <w:t>اغوار</w:t>
      </w:r>
      <w:r>
        <w:t xml:space="preserve"> agwār, </w:t>
      </w:r>
      <w:r>
        <w:rPr>
          <w:rtl/>
        </w:rPr>
        <w:t>غيران</w:t>
      </w:r>
      <w:r>
        <w:t xml:space="preserve"> gīrān cave, cavern; </w:t>
      </w:r>
      <w:r w:rsidR="003D2305">
        <w:t>--</w:t>
      </w:r>
      <w:r>
        <w:t xml:space="preserve"> (coll.; n. un. </w:t>
      </w:r>
      <w:r>
        <w:rPr>
          <w:rtl/>
        </w:rPr>
        <w:t>ة</w:t>
      </w:r>
      <w:r>
        <w:t>) laurel tree, bay</w:t>
      </w:r>
    </w:p>
    <w:p w:rsidR="00B14408" w:rsidRDefault="00FD180F" w:rsidP="00FD180F">
      <w:pPr>
        <w:pStyle w:val="libNormal"/>
      </w:pPr>
      <w:r w:rsidRPr="00B14408">
        <w:rPr>
          <w:rStyle w:val="libBold2Char"/>
          <w:rFonts w:hint="eastAsia"/>
          <w:rtl/>
        </w:rPr>
        <w:t>غارة</w:t>
      </w:r>
      <w:r>
        <w:t xml:space="preserve"> gara pl. </w:t>
      </w:r>
      <w:r w:rsidR="003D2305">
        <w:t>-</w:t>
      </w:r>
      <w:r>
        <w:t>āt predatory incursion, raid, invasion, inroad, foray; attack (</w:t>
      </w:r>
      <w:r>
        <w:rPr>
          <w:rtl/>
        </w:rPr>
        <w:t>على</w:t>
      </w:r>
      <w:r>
        <w:t xml:space="preserve"> on); a certain gait of camels </w:t>
      </w:r>
      <w:r w:rsidR="003D2305">
        <w:t>|</w:t>
      </w:r>
      <w:r>
        <w:t xml:space="preserve"> </w:t>
      </w:r>
      <w:r>
        <w:rPr>
          <w:rtl/>
        </w:rPr>
        <w:t>غارة جوية</w:t>
      </w:r>
      <w:r>
        <w:t xml:space="preserve"> (jawwīya) air raid; </w:t>
      </w:r>
      <w:r>
        <w:rPr>
          <w:rtl/>
        </w:rPr>
        <w:t>متوالية</w:t>
      </w:r>
      <w:r>
        <w:t xml:space="preserve"> or </w:t>
      </w:r>
      <w:r>
        <w:rPr>
          <w:rtl/>
        </w:rPr>
        <w:t>غارات متواصلة</w:t>
      </w:r>
      <w:r>
        <w:t xml:space="preserve"> (mutawāṣila, mutawāliya) rolling attacks, attacks in waves; </w:t>
      </w:r>
      <w:r>
        <w:rPr>
          <w:rtl/>
        </w:rPr>
        <w:t>شن غارة على</w:t>
      </w:r>
      <w:r>
        <w:t xml:space="preserve"> (šanna) to attack s.o. or s.th., launch an attack on</w:t>
      </w:r>
    </w:p>
    <w:p w:rsidR="00B14408" w:rsidRDefault="00FD180F" w:rsidP="00FD180F">
      <w:pPr>
        <w:pStyle w:val="libNormal"/>
      </w:pPr>
      <w:r w:rsidRPr="00B14408">
        <w:rPr>
          <w:rStyle w:val="libBold2Char"/>
          <w:rFonts w:hint="eastAsia"/>
          <w:rtl/>
        </w:rPr>
        <w:t>مغار</w:t>
      </w:r>
      <w:r>
        <w:t xml:space="preserve"> magār cave, cavern; grotto</w:t>
      </w:r>
    </w:p>
    <w:p w:rsidR="00B14408" w:rsidRDefault="00FD180F" w:rsidP="00FD180F">
      <w:pPr>
        <w:pStyle w:val="libNormal"/>
      </w:pPr>
      <w:r w:rsidRPr="00B14408">
        <w:rPr>
          <w:rStyle w:val="libBold2Char"/>
          <w:rFonts w:hint="eastAsia"/>
          <w:rtl/>
        </w:rPr>
        <w:t>مغارة</w:t>
      </w:r>
      <w:r>
        <w:t xml:space="preserve"> magāra pl. </w:t>
      </w:r>
      <w:r w:rsidR="003D2305">
        <w:t>-</w:t>
      </w:r>
      <w:r>
        <w:t xml:space="preserve">āt, </w:t>
      </w:r>
      <w:r>
        <w:rPr>
          <w:rtl/>
        </w:rPr>
        <w:t>مغاور</w:t>
      </w:r>
      <w:r>
        <w:t xml:space="preserve"> magāwir2, </w:t>
      </w:r>
      <w:r>
        <w:rPr>
          <w:rtl/>
        </w:rPr>
        <w:t>مغاير</w:t>
      </w:r>
      <w:r>
        <w:t xml:space="preserve"> magāyir2 cave, cavern; grotto</w:t>
      </w:r>
    </w:p>
    <w:p w:rsidR="00B14408" w:rsidRDefault="00FD180F" w:rsidP="00FD180F">
      <w:pPr>
        <w:pStyle w:val="libNormal"/>
      </w:pPr>
      <w:r w:rsidRPr="00B14408">
        <w:rPr>
          <w:rStyle w:val="libBold2Char"/>
          <w:rFonts w:hint="eastAsia"/>
          <w:rtl/>
        </w:rPr>
        <w:t>مغوار</w:t>
      </w:r>
      <w:r>
        <w:t xml:space="preserve"> migwār pl. </w:t>
      </w:r>
      <w:r>
        <w:rPr>
          <w:rtl/>
        </w:rPr>
        <w:t>مغاوير</w:t>
      </w:r>
      <w:r>
        <w:t xml:space="preserve"> magawīr2 fleet, swift</w:t>
      </w:r>
      <w:r w:rsidR="003D2305">
        <w:t>-</w:t>
      </w:r>
      <w:r>
        <w:t xml:space="preserve">running (horse); making raids or attacks, raiding, aggressive; bold, daring, audacious; pl. </w:t>
      </w:r>
      <w:r>
        <w:rPr>
          <w:rtl/>
        </w:rPr>
        <w:t>مغاوير</w:t>
      </w:r>
      <w:r>
        <w:t xml:space="preserve"> commandos, shock troops (Syr., mil.)</w:t>
      </w:r>
    </w:p>
    <w:p w:rsidR="00B14408" w:rsidRDefault="00FD180F" w:rsidP="00FD180F">
      <w:pPr>
        <w:pStyle w:val="libNormal"/>
      </w:pPr>
      <w:r w:rsidRPr="00B14408">
        <w:rPr>
          <w:rStyle w:val="libBold2Char"/>
          <w:rFonts w:hint="eastAsia"/>
          <w:rtl/>
        </w:rPr>
        <w:t>اغارة</w:t>
      </w:r>
      <w:r>
        <w:t xml:space="preserve"> igāra pl. </w:t>
      </w:r>
      <w:r w:rsidR="003D2305">
        <w:t>-</w:t>
      </w:r>
      <w:r>
        <w:t>āt attack (</w:t>
      </w:r>
      <w:r>
        <w:rPr>
          <w:rtl/>
        </w:rPr>
        <w:t>على</w:t>
      </w:r>
      <w:r>
        <w:t xml:space="preserve"> on)</w:t>
      </w:r>
    </w:p>
    <w:p w:rsidR="00B14408" w:rsidRDefault="00FD180F" w:rsidP="00FD180F">
      <w:pPr>
        <w:pStyle w:val="libNormal"/>
      </w:pPr>
      <w:r w:rsidRPr="00B14408">
        <w:rPr>
          <w:rStyle w:val="libBold2Char"/>
          <w:rFonts w:hint="eastAsia"/>
          <w:rtl/>
        </w:rPr>
        <w:t>غائر</w:t>
      </w:r>
      <w:r>
        <w:t xml:space="preserve"> gā’ir low</w:t>
      </w:r>
      <w:r w:rsidR="003D2305">
        <w:t>-</w:t>
      </w:r>
      <w:r>
        <w:t>lying; sunk, hollow (of the eyes)</w:t>
      </w:r>
    </w:p>
    <w:p w:rsidR="00B14408" w:rsidRDefault="00FD180F" w:rsidP="00FD180F">
      <w:pPr>
        <w:pStyle w:val="libNormal"/>
      </w:pPr>
      <w:r w:rsidRPr="00B14408">
        <w:rPr>
          <w:rStyle w:val="libBold2Char"/>
          <w:rFonts w:hint="eastAsia"/>
          <w:rtl/>
        </w:rPr>
        <w:lastRenderedPageBreak/>
        <w:t>مغير</w:t>
      </w:r>
      <w:r>
        <w:t xml:space="preserve"> mugīr assailant, raider, aggressor</w:t>
      </w:r>
    </w:p>
    <w:p w:rsidR="00B14408" w:rsidRDefault="00FD180F" w:rsidP="00FD180F">
      <w:pPr>
        <w:pStyle w:val="libNormal"/>
      </w:pPr>
      <w:r w:rsidRPr="00B14408">
        <w:rPr>
          <w:rStyle w:val="libBold2Char"/>
          <w:rFonts w:hint="eastAsia"/>
          <w:rtl/>
        </w:rPr>
        <w:t>غوريلا</w:t>
      </w:r>
      <w:r>
        <w:t xml:space="preserve"> gurillā gorilla</w:t>
      </w:r>
    </w:p>
    <w:p w:rsidR="00B14408" w:rsidRDefault="00FD180F" w:rsidP="00FD180F">
      <w:pPr>
        <w:pStyle w:val="libNormal"/>
      </w:pPr>
      <w:r w:rsidRPr="00B14408">
        <w:rPr>
          <w:rStyle w:val="libBold2Char"/>
          <w:rFonts w:hint="eastAsia"/>
          <w:rtl/>
        </w:rPr>
        <w:t>غاز</w:t>
      </w:r>
      <w:r>
        <w:rPr>
          <w:rtl/>
        </w:rPr>
        <w:t>, غازي</w:t>
      </w:r>
      <w:r>
        <w:t xml:space="preserve"> look up alphabetically</w:t>
      </w:r>
    </w:p>
    <w:p w:rsidR="00B14408" w:rsidRDefault="00FD180F" w:rsidP="00FD180F">
      <w:pPr>
        <w:pStyle w:val="libNormal"/>
      </w:pPr>
      <w:r w:rsidRPr="00B14408">
        <w:rPr>
          <w:rStyle w:val="libBold2Char"/>
          <w:rFonts w:hint="eastAsia"/>
          <w:rtl/>
        </w:rPr>
        <w:t>غويشة</w:t>
      </w:r>
      <w:r>
        <w:t xml:space="preserve"> (eg.) guwēša pl. </w:t>
      </w:r>
      <w:r w:rsidR="003D2305">
        <w:t>-</w:t>
      </w:r>
      <w:r>
        <w:t xml:space="preserve">āt, </w:t>
      </w:r>
      <w:r>
        <w:rPr>
          <w:rtl/>
        </w:rPr>
        <w:t>غوايش</w:t>
      </w:r>
      <w:r>
        <w:t xml:space="preserve"> gawāyiš2 glass bracelet, bangle</w:t>
      </w:r>
    </w:p>
    <w:p w:rsidR="00B14408" w:rsidRDefault="00FD180F" w:rsidP="00FD180F">
      <w:pPr>
        <w:pStyle w:val="libNormal"/>
      </w:pPr>
      <w:r w:rsidRPr="00B14408">
        <w:rPr>
          <w:rStyle w:val="libBold2Char"/>
          <w:rFonts w:hint="eastAsia"/>
          <w:rtl/>
        </w:rPr>
        <w:t>غاص</w:t>
      </w:r>
      <w:r>
        <w:rPr>
          <w:rtl/>
        </w:rPr>
        <w:t xml:space="preserve"> (غوص</w:t>
      </w:r>
      <w:r>
        <w:t xml:space="preserve">) gāṣa u (gauṣ, </w:t>
      </w:r>
      <w:r>
        <w:rPr>
          <w:rtl/>
        </w:rPr>
        <w:t>مغاص</w:t>
      </w:r>
      <w:r>
        <w:t xml:space="preserve"> magāṣ, </w:t>
      </w:r>
      <w:r>
        <w:rPr>
          <w:rtl/>
        </w:rPr>
        <w:t>غياص</w:t>
      </w:r>
      <w:r>
        <w:t xml:space="preserve"> giyāṣ, </w:t>
      </w:r>
      <w:r>
        <w:rPr>
          <w:rtl/>
        </w:rPr>
        <w:t>غياصة</w:t>
      </w:r>
      <w:r>
        <w:t xml:space="preserve"> giyāṣa) to plunge (</w:t>
      </w:r>
      <w:r>
        <w:rPr>
          <w:rtl/>
        </w:rPr>
        <w:t>في</w:t>
      </w:r>
      <w:r>
        <w:t xml:space="preserve"> into), become immersed, submerge (</w:t>
      </w:r>
      <w:r>
        <w:rPr>
          <w:rtl/>
        </w:rPr>
        <w:t>في</w:t>
      </w:r>
      <w:r>
        <w:t xml:space="preserve"> in), dive (</w:t>
      </w:r>
      <w:r>
        <w:rPr>
          <w:rtl/>
        </w:rPr>
        <w:t>في</w:t>
      </w:r>
      <w:r>
        <w:t xml:space="preserve"> into; </w:t>
      </w:r>
      <w:r>
        <w:rPr>
          <w:rtl/>
        </w:rPr>
        <w:t>على</w:t>
      </w:r>
      <w:r>
        <w:t xml:space="preserve"> for); to practice pearl</w:t>
      </w:r>
      <w:r w:rsidR="003D2305">
        <w:t>-</w:t>
      </w:r>
      <w:r>
        <w:t>fishery II to make (</w:t>
      </w:r>
      <w:r>
        <w:rPr>
          <w:rtl/>
        </w:rPr>
        <w:t>ه</w:t>
      </w:r>
      <w:r>
        <w:t xml:space="preserve"> s.o.) dive (</w:t>
      </w:r>
      <w:r>
        <w:rPr>
          <w:rtl/>
        </w:rPr>
        <w:t>في</w:t>
      </w:r>
      <w:r>
        <w:t xml:space="preserve"> into), plunge, immerse, submerse (</w:t>
      </w:r>
      <w:r>
        <w:rPr>
          <w:rtl/>
        </w:rPr>
        <w:t>في ه</w:t>
      </w:r>
      <w:r>
        <w:t xml:space="preserve"> s.o. in)</w:t>
      </w:r>
    </w:p>
    <w:p w:rsidR="00B14408" w:rsidRDefault="00FD180F" w:rsidP="00FD180F">
      <w:pPr>
        <w:pStyle w:val="libNormal"/>
      </w:pPr>
      <w:r w:rsidRPr="00B14408">
        <w:rPr>
          <w:rStyle w:val="libBold2Char"/>
          <w:rFonts w:hint="eastAsia"/>
          <w:rtl/>
        </w:rPr>
        <w:t>غويص</w:t>
      </w:r>
      <w:r>
        <w:t xml:space="preserve"> gawīṣ deep</w:t>
      </w:r>
    </w:p>
    <w:p w:rsidR="00B14408" w:rsidRDefault="00FD180F" w:rsidP="00FD180F">
      <w:pPr>
        <w:pStyle w:val="libNormal"/>
      </w:pPr>
      <w:r w:rsidRPr="00B14408">
        <w:rPr>
          <w:rStyle w:val="libBold2Char"/>
          <w:rFonts w:hint="eastAsia"/>
          <w:rtl/>
        </w:rPr>
        <w:t>غواص</w:t>
      </w:r>
      <w:r>
        <w:t xml:space="preserve"> gawwaṣ pl. </w:t>
      </w:r>
      <w:r w:rsidR="003D2305">
        <w:t>-</w:t>
      </w:r>
      <w:r>
        <w:t>ūn diver; pearl diver</w:t>
      </w:r>
    </w:p>
    <w:p w:rsidR="00B14408" w:rsidRDefault="00FD180F" w:rsidP="00FD180F">
      <w:pPr>
        <w:pStyle w:val="libNormal"/>
      </w:pPr>
      <w:r w:rsidRPr="00B14408">
        <w:rPr>
          <w:rStyle w:val="libBold2Char"/>
          <w:rFonts w:hint="eastAsia"/>
          <w:rtl/>
        </w:rPr>
        <w:t>غواصة</w:t>
      </w:r>
      <w:r>
        <w:t xml:space="preserve"> gawwāṣa pl. </w:t>
      </w:r>
      <w:r w:rsidR="003D2305">
        <w:t>-</w:t>
      </w:r>
      <w:r>
        <w:t>āt submarine</w:t>
      </w:r>
    </w:p>
    <w:p w:rsidR="00B14408" w:rsidRDefault="00FD180F" w:rsidP="00FD180F">
      <w:pPr>
        <w:pStyle w:val="libNormal"/>
      </w:pPr>
      <w:r w:rsidRPr="00B14408">
        <w:rPr>
          <w:rStyle w:val="libBold2Char"/>
          <w:rFonts w:hint="eastAsia"/>
          <w:rtl/>
        </w:rPr>
        <w:t>مغاص</w:t>
      </w:r>
      <w:r>
        <w:t xml:space="preserve"> magāṣ diving place </w:t>
      </w:r>
      <w:r w:rsidR="003D2305">
        <w:t>|</w:t>
      </w:r>
      <w:r>
        <w:t xml:space="preserve"> </w:t>
      </w:r>
      <w:r>
        <w:rPr>
          <w:rtl/>
        </w:rPr>
        <w:t>مغاص اللؤلؤ</w:t>
      </w:r>
      <w:r>
        <w:t xml:space="preserve"> m. al</w:t>
      </w:r>
      <w:r w:rsidR="003D2305">
        <w:t>-</w:t>
      </w:r>
      <w:r>
        <w:t>lu’lu’ pearl diving, pearl</w:t>
      </w:r>
      <w:r w:rsidR="003D2305">
        <w:t>-</w:t>
      </w:r>
      <w:r>
        <w:t>fishery</w:t>
      </w:r>
    </w:p>
    <w:p w:rsidR="00B14408" w:rsidRDefault="00FD180F" w:rsidP="00FD180F">
      <w:pPr>
        <w:pStyle w:val="libNormal"/>
      </w:pPr>
      <w:r w:rsidRPr="007F5296">
        <w:rPr>
          <w:rStyle w:val="libBold2Char"/>
        </w:rPr>
        <w:t>1</w:t>
      </w:r>
      <w:r w:rsidRPr="007F5296">
        <w:rPr>
          <w:rStyle w:val="libBold2Char"/>
          <w:rtl/>
        </w:rPr>
        <w:t>غوط</w:t>
      </w:r>
      <w:r>
        <w:t xml:space="preserve"> II to deepen, make deeper (</w:t>
      </w:r>
      <w:r>
        <w:rPr>
          <w:rtl/>
        </w:rPr>
        <w:t>هـ</w:t>
      </w:r>
      <w:r>
        <w:t xml:space="preserve"> a well) V to evacuate the bowels, relieve nature</w:t>
      </w:r>
    </w:p>
    <w:p w:rsidR="00B14408" w:rsidRDefault="00FD180F" w:rsidP="00FD180F">
      <w:pPr>
        <w:pStyle w:val="libNormal"/>
      </w:pPr>
      <w:r w:rsidRPr="00B14408">
        <w:rPr>
          <w:rStyle w:val="libBold2Char"/>
          <w:rFonts w:hint="eastAsia"/>
          <w:rtl/>
        </w:rPr>
        <w:t>غوط</w:t>
      </w:r>
      <w:r>
        <w:t xml:space="preserve"> gauṭ pl. </w:t>
      </w:r>
      <w:r>
        <w:rPr>
          <w:rtl/>
        </w:rPr>
        <w:t>غوط</w:t>
      </w:r>
      <w:r>
        <w:t xml:space="preserve"> gūṭ, </w:t>
      </w:r>
      <w:r>
        <w:rPr>
          <w:rtl/>
        </w:rPr>
        <w:t>اغواط</w:t>
      </w:r>
      <w:r>
        <w:t xml:space="preserve"> agwāṭ, </w:t>
      </w:r>
      <w:r>
        <w:rPr>
          <w:rtl/>
        </w:rPr>
        <w:t>غياط</w:t>
      </w:r>
      <w:r>
        <w:t xml:space="preserve"> giyāṭ, </w:t>
      </w:r>
      <w:r>
        <w:rPr>
          <w:rtl/>
        </w:rPr>
        <w:t>غيطان</w:t>
      </w:r>
      <w:r>
        <w:t xml:space="preserve"> gīṭān cavity, hollow, depression</w:t>
      </w:r>
    </w:p>
    <w:p w:rsidR="00B14408" w:rsidRDefault="00FD180F" w:rsidP="00FD180F">
      <w:pPr>
        <w:pStyle w:val="libNormal"/>
      </w:pPr>
      <w:r w:rsidRPr="00B14408">
        <w:rPr>
          <w:rStyle w:val="libBold2Char"/>
          <w:rFonts w:hint="eastAsia"/>
          <w:rtl/>
        </w:rPr>
        <w:t>الغوطة</w:t>
      </w:r>
      <w:r>
        <w:t xml:space="preserve"> al</w:t>
      </w:r>
      <w:r w:rsidR="003D2305">
        <w:t>-</w:t>
      </w:r>
      <w:r>
        <w:t>gūṭa name of the fertile oasis on the south side of Damascus</w:t>
      </w:r>
    </w:p>
    <w:p w:rsidR="00B14408" w:rsidRDefault="00FD180F" w:rsidP="00FD180F">
      <w:pPr>
        <w:pStyle w:val="libNormal"/>
      </w:pPr>
      <w:r w:rsidRPr="00B14408">
        <w:rPr>
          <w:rStyle w:val="libBold2Char"/>
          <w:rFonts w:hint="eastAsia"/>
          <w:rtl/>
        </w:rPr>
        <w:t>غويط</w:t>
      </w:r>
      <w:r>
        <w:t xml:space="preserve"> gawīṭ deep</w:t>
      </w:r>
    </w:p>
    <w:p w:rsidR="00B14408" w:rsidRDefault="00FD180F" w:rsidP="00FD180F">
      <w:pPr>
        <w:pStyle w:val="libNormal"/>
      </w:pPr>
      <w:r w:rsidRPr="00B14408">
        <w:rPr>
          <w:rStyle w:val="libBold2Char"/>
          <w:rFonts w:hint="eastAsia"/>
          <w:rtl/>
        </w:rPr>
        <w:t>غائط</w:t>
      </w:r>
      <w:r>
        <w:t xml:space="preserve"> gā’iṭ human excrements, feces</w:t>
      </w:r>
    </w:p>
    <w:p w:rsidR="00B14408" w:rsidRDefault="00FD180F" w:rsidP="00FD180F">
      <w:pPr>
        <w:pStyle w:val="libNormal"/>
      </w:pPr>
      <w:r w:rsidRPr="007F5296">
        <w:rPr>
          <w:rStyle w:val="libBold2Char"/>
        </w:rPr>
        <w:t>2</w:t>
      </w:r>
      <w:r w:rsidRPr="007F5296">
        <w:rPr>
          <w:rStyle w:val="libBold2Char"/>
          <w:rtl/>
        </w:rPr>
        <w:t>غوطى</w:t>
      </w:r>
      <w:r>
        <w:t xml:space="preserve"> gūṭī Gothic</w:t>
      </w:r>
    </w:p>
    <w:p w:rsidR="00B14408" w:rsidRDefault="00FD180F" w:rsidP="00FD180F">
      <w:pPr>
        <w:pStyle w:val="libNormal"/>
      </w:pPr>
      <w:r w:rsidRPr="00B14408">
        <w:rPr>
          <w:rStyle w:val="libBold2Char"/>
          <w:rFonts w:hint="eastAsia"/>
          <w:rtl/>
        </w:rPr>
        <w:t>غاغة</w:t>
      </w:r>
      <w:r>
        <w:t xml:space="preserve"> gāga mob, rabble, riffraff; noise, clamor, din, tumult</w:t>
      </w:r>
    </w:p>
    <w:p w:rsidR="00B14408" w:rsidRDefault="00FD180F" w:rsidP="00FD180F">
      <w:pPr>
        <w:pStyle w:val="libNormal"/>
      </w:pPr>
      <w:r w:rsidRPr="00B14408">
        <w:rPr>
          <w:rStyle w:val="libBold2Char"/>
          <w:rFonts w:hint="eastAsia"/>
          <w:rtl/>
        </w:rPr>
        <w:t>غوغاء</w:t>
      </w:r>
      <w:r>
        <w:t xml:space="preserve"> gaugā’2 mob, rabble, riffraff; noise, clamor, din, tumult</w:t>
      </w:r>
    </w:p>
    <w:p w:rsidR="00B14408" w:rsidRDefault="00FD180F" w:rsidP="00FD180F">
      <w:pPr>
        <w:pStyle w:val="libNormal"/>
      </w:pPr>
      <w:r w:rsidRPr="00B14408">
        <w:rPr>
          <w:rStyle w:val="libBold2Char"/>
          <w:rFonts w:hint="eastAsia"/>
          <w:rtl/>
        </w:rPr>
        <w:t>غال</w:t>
      </w:r>
      <w:r>
        <w:rPr>
          <w:rtl/>
        </w:rPr>
        <w:t xml:space="preserve"> (غول</w:t>
      </w:r>
      <w:r>
        <w:t>) gāla u (gaul) to take (away) unawares, snatch, seize, grab (</w:t>
      </w:r>
      <w:r>
        <w:rPr>
          <w:rtl/>
        </w:rPr>
        <w:t>هـ, ه</w:t>
      </w:r>
      <w:r>
        <w:t xml:space="preserve"> s.o., s.th.); to destroy (</w:t>
      </w:r>
      <w:r>
        <w:rPr>
          <w:rtl/>
        </w:rPr>
        <w:t>ه</w:t>
      </w:r>
      <w:r>
        <w:t xml:space="preserve"> s.o.) VIII = I; to assassinate, murder (</w:t>
      </w:r>
      <w:r>
        <w:rPr>
          <w:rtl/>
        </w:rPr>
        <w:t>ه</w:t>
      </w:r>
      <w:r>
        <w:t xml:space="preserve"> s.o.)</w:t>
      </w:r>
    </w:p>
    <w:p w:rsidR="00B14408" w:rsidRDefault="00FD180F" w:rsidP="00FD180F">
      <w:pPr>
        <w:pStyle w:val="libNormal"/>
      </w:pPr>
      <w:r w:rsidRPr="00B14408">
        <w:rPr>
          <w:rStyle w:val="libBold2Char"/>
          <w:rFonts w:hint="eastAsia"/>
          <w:rtl/>
        </w:rPr>
        <w:t>غال</w:t>
      </w:r>
      <w:r>
        <w:t xml:space="preserve"> gāl pl. </w:t>
      </w:r>
      <w:r w:rsidR="003D2305">
        <w:t>-</w:t>
      </w:r>
      <w:r>
        <w:t>āt (syr.) padlock</w:t>
      </w:r>
    </w:p>
    <w:p w:rsidR="00B14408" w:rsidRDefault="00FD180F" w:rsidP="00FD180F">
      <w:pPr>
        <w:pStyle w:val="libNormal"/>
      </w:pPr>
      <w:r w:rsidRPr="00B14408">
        <w:rPr>
          <w:rStyle w:val="libBold2Char"/>
          <w:rFonts w:hint="eastAsia"/>
          <w:rtl/>
        </w:rPr>
        <w:t>غول</w:t>
      </w:r>
      <w:r>
        <w:t xml:space="preserve"> gūl usually fem., pl. </w:t>
      </w:r>
      <w:r>
        <w:rPr>
          <w:rtl/>
        </w:rPr>
        <w:t>اغوال</w:t>
      </w:r>
      <w:r>
        <w:t xml:space="preserve"> agwāl, </w:t>
      </w:r>
      <w:r>
        <w:rPr>
          <w:rtl/>
        </w:rPr>
        <w:t>غيلان</w:t>
      </w:r>
      <w:r>
        <w:t xml:space="preserve"> gīlān ghoul, a desert demon appearing in ever varying shapes; demon, jinni, goblin, sprite; ogre, cannibal; calamity, disaster</w:t>
      </w:r>
    </w:p>
    <w:p w:rsidR="00B14408" w:rsidRDefault="00FD180F" w:rsidP="00FD180F">
      <w:pPr>
        <w:pStyle w:val="libNormal"/>
      </w:pPr>
      <w:r w:rsidRPr="00B14408">
        <w:rPr>
          <w:rStyle w:val="libBold2Char"/>
          <w:rFonts w:hint="eastAsia"/>
          <w:rtl/>
        </w:rPr>
        <w:t>غيلة</w:t>
      </w:r>
      <w:r>
        <w:t xml:space="preserve"> gīla assassination </w:t>
      </w:r>
      <w:r w:rsidR="003D2305">
        <w:t>|</w:t>
      </w:r>
      <w:r>
        <w:t xml:space="preserve"> </w:t>
      </w:r>
      <w:r>
        <w:rPr>
          <w:rtl/>
        </w:rPr>
        <w:t>قتله غيلة</w:t>
      </w:r>
      <w:r>
        <w:t xml:space="preserve"> (gīlatan) to assassinate s.o.</w:t>
      </w:r>
    </w:p>
    <w:p w:rsidR="00B14408" w:rsidRDefault="00FD180F" w:rsidP="00FD180F">
      <w:pPr>
        <w:pStyle w:val="libNormal"/>
      </w:pPr>
      <w:r w:rsidRPr="00B14408">
        <w:rPr>
          <w:rStyle w:val="libBold2Char"/>
          <w:rFonts w:hint="eastAsia"/>
          <w:rtl/>
        </w:rPr>
        <w:t>اغتيال</w:t>
      </w:r>
      <w:r>
        <w:t xml:space="preserve"> igtiyā1 pl. </w:t>
      </w:r>
      <w:r w:rsidR="003D2305">
        <w:t>-</w:t>
      </w:r>
      <w:r>
        <w:t>āt murder(ing), assassination</w:t>
      </w:r>
    </w:p>
    <w:p w:rsidR="00B14408" w:rsidRDefault="00FD180F" w:rsidP="00FD180F">
      <w:pPr>
        <w:pStyle w:val="libNormal"/>
      </w:pPr>
      <w:r w:rsidRPr="00B14408">
        <w:rPr>
          <w:rStyle w:val="libBold2Char"/>
          <w:rFonts w:hint="eastAsia"/>
          <w:rtl/>
        </w:rPr>
        <w:lastRenderedPageBreak/>
        <w:t>غائلة</w:t>
      </w:r>
      <w:r>
        <w:t xml:space="preserve"> gā’ila pl. </w:t>
      </w:r>
      <w:r>
        <w:rPr>
          <w:rtl/>
        </w:rPr>
        <w:t>غوائل</w:t>
      </w:r>
      <w:r>
        <w:t xml:space="preserve"> gawā’il2 calamity, disaster; ruin, havoc, danger</w:t>
      </w:r>
    </w:p>
    <w:p w:rsidR="00B14408" w:rsidRDefault="00FD180F" w:rsidP="00FD180F">
      <w:pPr>
        <w:pStyle w:val="libNormal"/>
      </w:pPr>
      <w:r w:rsidRPr="00B14408">
        <w:rPr>
          <w:rStyle w:val="libBold2Char"/>
          <w:rFonts w:hint="eastAsia"/>
          <w:rtl/>
        </w:rPr>
        <w:t>غوى</w:t>
      </w:r>
      <w:r>
        <w:t xml:space="preserve"> gawā i (</w:t>
      </w:r>
      <w:r>
        <w:rPr>
          <w:rtl/>
        </w:rPr>
        <w:t>غي</w:t>
      </w:r>
      <w:r>
        <w:t xml:space="preserve"> gayy, </w:t>
      </w:r>
      <w:r>
        <w:rPr>
          <w:rtl/>
        </w:rPr>
        <w:t>غواية</w:t>
      </w:r>
      <w:r>
        <w:t xml:space="preserve"> gawāya) to stray from the right way, go astray, err (in one’s actions); to misguide, mislead, lead astray (</w:t>
      </w:r>
      <w:r>
        <w:rPr>
          <w:rtl/>
        </w:rPr>
        <w:t>ه</w:t>
      </w:r>
      <w:r>
        <w:t xml:space="preserve"> s.o.), seduce, tempt, entice, lure, induce (</w:t>
      </w:r>
      <w:r>
        <w:rPr>
          <w:rtl/>
        </w:rPr>
        <w:t>ب ه</w:t>
      </w:r>
      <w:r>
        <w:t xml:space="preserve"> s.o. to do s.th.); gawiya a to covet, desire, like II to misguide, mislead, lead astray, tempt, seduce, entice, lure, allure (</w:t>
      </w:r>
      <w:r>
        <w:rPr>
          <w:rtl/>
        </w:rPr>
        <w:t>ه</w:t>
      </w:r>
      <w:r>
        <w:t xml:space="preserve"> s.o.) IV = II X to misguide, mislead, lead astray (</w:t>
      </w:r>
      <w:r>
        <w:rPr>
          <w:rtl/>
        </w:rPr>
        <w:t>ه</w:t>
      </w:r>
      <w:r>
        <w:t xml:space="preserve"> s.o.); to tempt, seduce, entice, lure, bait, ensnare, beguile, win (</w:t>
      </w:r>
      <w:r>
        <w:rPr>
          <w:rtl/>
        </w:rPr>
        <w:t>ب ه</w:t>
      </w:r>
      <w:r>
        <w:t xml:space="preserve"> s.o. with)</w:t>
      </w:r>
    </w:p>
    <w:p w:rsidR="00B14408" w:rsidRDefault="00FD180F" w:rsidP="00FD180F">
      <w:pPr>
        <w:pStyle w:val="libNormal"/>
      </w:pPr>
      <w:r w:rsidRPr="00B14408">
        <w:rPr>
          <w:rStyle w:val="libBold2Char"/>
          <w:rFonts w:hint="eastAsia"/>
          <w:rtl/>
        </w:rPr>
        <w:t>غي</w:t>
      </w:r>
      <w:r>
        <w:t xml:space="preserve"> gayy trespassing, transgression, offense, error, sin; seduction, temptation, enticement, allurement</w:t>
      </w:r>
    </w:p>
    <w:p w:rsidR="00B14408" w:rsidRDefault="00FD180F" w:rsidP="00FD180F">
      <w:pPr>
        <w:pStyle w:val="libNormal"/>
      </w:pPr>
      <w:r w:rsidRPr="00B14408">
        <w:rPr>
          <w:rStyle w:val="libBold2Char"/>
          <w:rFonts w:hint="eastAsia"/>
          <w:rtl/>
        </w:rPr>
        <w:t>غية</w:t>
      </w:r>
      <w:r>
        <w:t xml:space="preserve"> gayya, gīya pl. </w:t>
      </w:r>
      <w:r w:rsidR="003D2305">
        <w:t>-</w:t>
      </w:r>
      <w:r>
        <w:t>āt error, sin; taste, inclination, liking</w:t>
      </w:r>
    </w:p>
    <w:p w:rsidR="00B14408" w:rsidRDefault="00FD180F" w:rsidP="00FD180F">
      <w:pPr>
        <w:pStyle w:val="libNormal"/>
      </w:pPr>
      <w:r w:rsidRPr="00B14408">
        <w:rPr>
          <w:rStyle w:val="libBold2Char"/>
          <w:rFonts w:hint="eastAsia"/>
          <w:rtl/>
        </w:rPr>
        <w:t>غواية</w:t>
      </w:r>
      <w:r>
        <w:t xml:space="preserve"> gawāya error, sin; seduction, temptation, enticement, allurement</w:t>
      </w:r>
    </w:p>
    <w:p w:rsidR="00B14408" w:rsidRDefault="00FD180F" w:rsidP="00FD180F">
      <w:pPr>
        <w:pStyle w:val="libNormal"/>
      </w:pPr>
      <w:r w:rsidRPr="00B14408">
        <w:rPr>
          <w:rStyle w:val="libBold2Char"/>
          <w:rFonts w:hint="eastAsia"/>
          <w:rtl/>
        </w:rPr>
        <w:t>اغوية</w:t>
      </w:r>
      <w:r>
        <w:t xml:space="preserve"> ugwiya pl. </w:t>
      </w:r>
      <w:r>
        <w:rPr>
          <w:rtl/>
        </w:rPr>
        <w:t>اغاوى</w:t>
      </w:r>
      <w:r>
        <w:t xml:space="preserve"> agāwīy pitfall, trap</w:t>
      </w:r>
    </w:p>
    <w:p w:rsidR="00B14408" w:rsidRDefault="00FD180F" w:rsidP="00FD180F">
      <w:pPr>
        <w:pStyle w:val="libNormal"/>
      </w:pPr>
      <w:r w:rsidRPr="00B14408">
        <w:rPr>
          <w:rStyle w:val="libBold2Char"/>
          <w:rFonts w:hint="eastAsia"/>
          <w:rtl/>
        </w:rPr>
        <w:t>اغواء</w:t>
      </w:r>
      <w:r>
        <w:t xml:space="preserve"> igwā’ seduction, temptation, enticement, allurement</w:t>
      </w:r>
    </w:p>
    <w:p w:rsidR="00B14408" w:rsidRDefault="00FD180F" w:rsidP="00FD180F">
      <w:pPr>
        <w:pStyle w:val="libNormal"/>
      </w:pPr>
      <w:r w:rsidRPr="00B14408">
        <w:rPr>
          <w:rStyle w:val="libBold2Char"/>
          <w:rFonts w:hint="eastAsia"/>
          <w:rtl/>
        </w:rPr>
        <w:t>غاو</w:t>
      </w:r>
      <w:r>
        <w:t xml:space="preserve"> gāwin tempter, seducer, enticer, allurer; (pl. </w:t>
      </w:r>
      <w:r>
        <w:rPr>
          <w:rtl/>
        </w:rPr>
        <w:t>غواة</w:t>
      </w:r>
      <w:r>
        <w:t xml:space="preserve"> guwāh) amateur, fan, lover, dilettante, dabbler</w:t>
      </w:r>
    </w:p>
    <w:p w:rsidR="00B14408" w:rsidRDefault="00FD180F" w:rsidP="00FD180F">
      <w:pPr>
        <w:pStyle w:val="libNormal"/>
      </w:pPr>
      <w:r w:rsidRPr="00B14408">
        <w:rPr>
          <w:rStyle w:val="libBold2Char"/>
          <w:rFonts w:hint="eastAsia"/>
          <w:rtl/>
        </w:rPr>
        <w:t>مغواة</w:t>
      </w:r>
      <w:r>
        <w:t xml:space="preserve"> mugawwāh pl. </w:t>
      </w:r>
      <w:r>
        <w:rPr>
          <w:rtl/>
        </w:rPr>
        <w:t>مغويات</w:t>
      </w:r>
      <w:r>
        <w:t xml:space="preserve"> mugawwayāt pitfall, trap</w:t>
      </w:r>
    </w:p>
    <w:p w:rsidR="00B14408" w:rsidRDefault="00FD180F" w:rsidP="00FD180F">
      <w:pPr>
        <w:pStyle w:val="libNormal"/>
      </w:pPr>
      <w:r w:rsidRPr="00B14408">
        <w:rPr>
          <w:rStyle w:val="libBold2Char"/>
          <w:rFonts w:hint="eastAsia"/>
          <w:rtl/>
        </w:rPr>
        <w:t>غى</w:t>
      </w:r>
      <w:r>
        <w:t xml:space="preserve"> II to hoist (</w:t>
      </w:r>
      <w:r>
        <w:rPr>
          <w:rtl/>
        </w:rPr>
        <w:t>هـ</w:t>
      </w:r>
      <w:r>
        <w:t xml:space="preserve"> a flag)</w:t>
      </w:r>
    </w:p>
    <w:p w:rsidR="00B14408" w:rsidRDefault="00FD180F" w:rsidP="00FD180F">
      <w:pPr>
        <w:pStyle w:val="libNormal"/>
      </w:pPr>
      <w:r w:rsidRPr="00B14408">
        <w:rPr>
          <w:rStyle w:val="libBold2Char"/>
          <w:rFonts w:hint="eastAsia"/>
          <w:rtl/>
        </w:rPr>
        <w:t>غاية</w:t>
      </w:r>
      <w:r>
        <w:t xml:space="preserve"> gāya pl. </w:t>
      </w:r>
      <w:r w:rsidR="003D2305">
        <w:t>-</w:t>
      </w:r>
      <w:r>
        <w:t xml:space="preserve">āt extreme limit; utmost degree, the outmost, extremity; aim, goal, end, objective, intention, intent, design, purpose, destination (of a journey) </w:t>
      </w:r>
      <w:r w:rsidR="003D2305">
        <w:t>|</w:t>
      </w:r>
      <w:r>
        <w:t xml:space="preserve"> </w:t>
      </w:r>
      <w:r>
        <w:rPr>
          <w:rtl/>
        </w:rPr>
        <w:t>لغاية</w:t>
      </w:r>
      <w:r>
        <w:t xml:space="preserve"> (with foll. genit.) as far as, up to, to the extent of, until, till; </w:t>
      </w:r>
      <w:r>
        <w:rPr>
          <w:rtl/>
        </w:rPr>
        <w:t>للغاية</w:t>
      </w:r>
      <w:r>
        <w:t xml:space="preserve"> extremely, very (much); </w:t>
      </w:r>
      <w:r>
        <w:rPr>
          <w:rtl/>
        </w:rPr>
        <w:t>كان غاية في الجمال</w:t>
      </w:r>
      <w:r>
        <w:t xml:space="preserve">   (gāyatan, jamāl) to be of extraordinary beauty; </w:t>
      </w:r>
      <w:r>
        <w:rPr>
          <w:rtl/>
        </w:rPr>
        <w:t>الغاية تبرر الواسطة</w:t>
      </w:r>
      <w:r>
        <w:t xml:space="preserve"> (tubarriru l</w:t>
      </w:r>
      <w:r w:rsidR="003D2305">
        <w:t>-</w:t>
      </w:r>
      <w:r>
        <w:t xml:space="preserve">wāsitata) the end justifies the means; </w:t>
      </w:r>
      <w:r>
        <w:rPr>
          <w:rtl/>
        </w:rPr>
        <w:t>انطلق لغايته</w:t>
      </w:r>
      <w:r>
        <w:t xml:space="preserve"> to head or set out for one’s destination</w:t>
      </w:r>
    </w:p>
    <w:p w:rsidR="00B14408" w:rsidRDefault="00FD180F" w:rsidP="00FD180F">
      <w:pPr>
        <w:pStyle w:val="libNormal"/>
      </w:pPr>
      <w:r w:rsidRPr="00B14408">
        <w:rPr>
          <w:rStyle w:val="libBold2Char"/>
          <w:rFonts w:hint="eastAsia"/>
          <w:rtl/>
        </w:rPr>
        <w:t>غى</w:t>
      </w:r>
      <w:r>
        <w:t xml:space="preserve"> and </w:t>
      </w:r>
      <w:r>
        <w:rPr>
          <w:rtl/>
        </w:rPr>
        <w:t>غية</w:t>
      </w:r>
      <w:r>
        <w:t xml:space="preserve"> see </w:t>
      </w:r>
      <w:r>
        <w:rPr>
          <w:rtl/>
        </w:rPr>
        <w:t>غوي</w:t>
      </w:r>
    </w:p>
    <w:p w:rsidR="00B14408" w:rsidRDefault="00FD180F" w:rsidP="00FD180F">
      <w:pPr>
        <w:pStyle w:val="libNormal"/>
      </w:pPr>
      <w:r>
        <w:t xml:space="preserve">O </w:t>
      </w:r>
      <w:r>
        <w:rPr>
          <w:rtl/>
        </w:rPr>
        <w:t>غائية</w:t>
      </w:r>
      <w:r>
        <w:t xml:space="preserve"> gā’īya finality (philos.)</w:t>
      </w:r>
    </w:p>
    <w:p w:rsidR="00B14408" w:rsidRDefault="00FD180F" w:rsidP="00FD180F">
      <w:pPr>
        <w:pStyle w:val="libNormal"/>
      </w:pPr>
      <w:r w:rsidRPr="00B14408">
        <w:rPr>
          <w:rStyle w:val="libBold2Char"/>
          <w:rFonts w:hint="eastAsia"/>
          <w:rtl/>
        </w:rPr>
        <w:t>غاب</w:t>
      </w:r>
      <w:r>
        <w:rPr>
          <w:rtl/>
        </w:rPr>
        <w:t xml:space="preserve"> (غيب</w:t>
      </w:r>
      <w:r>
        <w:t xml:space="preserve">) gāba i (gaib, </w:t>
      </w:r>
      <w:r>
        <w:rPr>
          <w:rtl/>
        </w:rPr>
        <w:t>غيبة</w:t>
      </w:r>
      <w:r>
        <w:t xml:space="preserve"> gaiba, </w:t>
      </w:r>
      <w:r>
        <w:rPr>
          <w:rtl/>
        </w:rPr>
        <w:t>غياب</w:t>
      </w:r>
      <w:r>
        <w:t xml:space="preserve"> giyāb, </w:t>
      </w:r>
      <w:r>
        <w:rPr>
          <w:rtl/>
        </w:rPr>
        <w:t>غيبوبة</w:t>
      </w:r>
      <w:r>
        <w:t xml:space="preserve"> gaibūba, </w:t>
      </w:r>
      <w:r>
        <w:rPr>
          <w:rtl/>
        </w:rPr>
        <w:t>مغيب</w:t>
      </w:r>
      <w:r>
        <w:t xml:space="preserve"> magīb)  to be or remain absent, be or stay away; to absent o.s. withdraw (</w:t>
      </w:r>
      <w:r>
        <w:rPr>
          <w:rtl/>
        </w:rPr>
        <w:t>عن</w:t>
      </w:r>
      <w:r>
        <w:t xml:space="preserve"> from), leave (</w:t>
      </w:r>
      <w:r>
        <w:rPr>
          <w:rtl/>
        </w:rPr>
        <w:t>عن</w:t>
      </w:r>
      <w:r>
        <w:t xml:space="preserve"> s.o., s.th.); to vanish (</w:t>
      </w:r>
      <w:r>
        <w:rPr>
          <w:rtl/>
        </w:rPr>
        <w:t>عن</w:t>
      </w:r>
      <w:r>
        <w:t xml:space="preserve"> from s.o.’s sight, from s.o., from s.th.); to disappear, be swallowed up (</w:t>
      </w:r>
      <w:r>
        <w:rPr>
          <w:rtl/>
        </w:rPr>
        <w:t>في</w:t>
      </w:r>
      <w:r>
        <w:t xml:space="preserve"> in); to hide, be hidden, be concealed </w:t>
      </w:r>
      <w:r>
        <w:lastRenderedPageBreak/>
        <w:t>(</w:t>
      </w:r>
      <w:r>
        <w:rPr>
          <w:rtl/>
        </w:rPr>
        <w:t>عن</w:t>
      </w:r>
      <w:r>
        <w:t xml:space="preserve"> from); </w:t>
      </w:r>
      <w:r w:rsidR="003D2305">
        <w:t>--</w:t>
      </w:r>
      <w:r>
        <w:t xml:space="preserve"> (</w:t>
      </w:r>
      <w:r>
        <w:rPr>
          <w:rtl/>
        </w:rPr>
        <w:t>مغيب</w:t>
      </w:r>
      <w:r>
        <w:t xml:space="preserve"> magīb) to set, go down (sun, and the like) </w:t>
      </w:r>
      <w:r w:rsidR="003D2305">
        <w:t>|</w:t>
      </w:r>
      <w:r>
        <w:t xml:space="preserve"> </w:t>
      </w:r>
      <w:r>
        <w:rPr>
          <w:rtl/>
        </w:rPr>
        <w:t>غاب الشيء عن باله</w:t>
      </w:r>
      <w:r>
        <w:t xml:space="preserve"> the matter has slipped from his memory, he has forgotten the matter; </w:t>
      </w:r>
      <w:r>
        <w:rPr>
          <w:rtl/>
        </w:rPr>
        <w:t>غاب عن صوابه</w:t>
      </w:r>
      <w:r>
        <w:t xml:space="preserve"> (ṣawābihī) to lose consciousness, faint, swoon, become unconscious; </w:t>
      </w:r>
      <w:r>
        <w:rPr>
          <w:rtl/>
        </w:rPr>
        <w:t>غاب عن الوجود</w:t>
      </w:r>
      <w:r>
        <w:t xml:space="preserve"> do.; </w:t>
      </w:r>
      <w:r>
        <w:rPr>
          <w:rtl/>
        </w:rPr>
        <w:t>لا تغيب عنه الشمس</w:t>
      </w:r>
      <w:r>
        <w:t xml:space="preserve"> (šamsu) it is not veiled in darkness II to lead away, take away, carry away, remove (</w:t>
      </w:r>
      <w:r>
        <w:rPr>
          <w:rtl/>
        </w:rPr>
        <w:t>هـ, ه</w:t>
      </w:r>
      <w:r>
        <w:t xml:space="preserve"> s.o., s.th.); to cause (</w:t>
      </w:r>
      <w:r>
        <w:rPr>
          <w:rtl/>
        </w:rPr>
        <w:t>هـ, ه</w:t>
      </w:r>
      <w:r>
        <w:t xml:space="preserve"> s.o., s.th.) to disappear; to hide, conceal (</w:t>
      </w:r>
      <w:r>
        <w:rPr>
          <w:rtl/>
        </w:rPr>
        <w:t>عن هـ, ه</w:t>
      </w:r>
      <w:r>
        <w:t xml:space="preserve"> s.o., s.th. from); to make (</w:t>
      </w:r>
      <w:r>
        <w:rPr>
          <w:rtl/>
        </w:rPr>
        <w:t>ه</w:t>
      </w:r>
      <w:r>
        <w:t xml:space="preserve"> s.o.) forget everything, make (</w:t>
      </w:r>
      <w:r>
        <w:rPr>
          <w:rtl/>
        </w:rPr>
        <w:t>ه</w:t>
      </w:r>
      <w:r>
        <w:t xml:space="preserve"> s.o.) oblivious of everything </w:t>
      </w:r>
      <w:r w:rsidR="003D2305">
        <w:t>|</w:t>
      </w:r>
      <w:r>
        <w:t xml:space="preserve"> </w:t>
      </w:r>
      <w:r>
        <w:rPr>
          <w:rtl/>
        </w:rPr>
        <w:t>غيبه عن الوجود</w:t>
      </w:r>
      <w:r>
        <w:t xml:space="preserve"> it drove him out of his mind; </w:t>
      </w:r>
      <w:r>
        <w:rPr>
          <w:rtl/>
        </w:rPr>
        <w:t>غيبه الثرى</w:t>
      </w:r>
      <w:r>
        <w:t xml:space="preserve"> (tarā) the earth covered, or buried, him V to be absent, be away, stay away (</w:t>
      </w:r>
      <w:r>
        <w:rPr>
          <w:rtl/>
        </w:rPr>
        <w:t>عن</w:t>
      </w:r>
      <w:r>
        <w:t xml:space="preserve"> from s.o., from s.th.); to be not present, be not there; to play truant, play hooky (</w:t>
      </w:r>
      <w:r>
        <w:rPr>
          <w:rtl/>
        </w:rPr>
        <w:t>عن</w:t>
      </w:r>
      <w:r>
        <w:t xml:space="preserve"> from school) VIII to slander, calumniate (</w:t>
      </w:r>
      <w:r>
        <w:rPr>
          <w:rtl/>
        </w:rPr>
        <w:t>ه</w:t>
      </w:r>
      <w:r>
        <w:t xml:space="preserve"> s.o.) X to use s.o.’s (</w:t>
      </w:r>
      <w:r>
        <w:rPr>
          <w:rtl/>
        </w:rPr>
        <w:t>ه</w:t>
      </w:r>
      <w:r>
        <w:t>) absence for maligning him, backbite (</w:t>
      </w:r>
      <w:r>
        <w:rPr>
          <w:rtl/>
        </w:rPr>
        <w:t>ه</w:t>
      </w:r>
      <w:r>
        <w:t xml:space="preserve"> s.o.); to slander, calumniate (</w:t>
      </w:r>
      <w:r>
        <w:rPr>
          <w:rtl/>
        </w:rPr>
        <w:t>ه</w:t>
      </w:r>
      <w:r>
        <w:t xml:space="preserve"> s.o.)</w:t>
      </w:r>
    </w:p>
    <w:p w:rsidR="00B14408" w:rsidRDefault="00FD180F" w:rsidP="00FD180F">
      <w:pPr>
        <w:pStyle w:val="libNormal"/>
      </w:pPr>
      <w:r w:rsidRPr="00B14408">
        <w:rPr>
          <w:rStyle w:val="libBold2Char"/>
          <w:rFonts w:hint="eastAsia"/>
          <w:rtl/>
        </w:rPr>
        <w:t>غيب</w:t>
      </w:r>
      <w:r>
        <w:t xml:space="preserve"> gaib absence; hidden, concealed, invisible; </w:t>
      </w:r>
      <w:r w:rsidR="003D2305">
        <w:t>--</w:t>
      </w:r>
      <w:r>
        <w:t xml:space="preserve"> (pl. </w:t>
      </w:r>
      <w:r>
        <w:rPr>
          <w:rtl/>
        </w:rPr>
        <w:t>غيوب</w:t>
      </w:r>
      <w:r>
        <w:t xml:space="preserve"> guyūb) that which is hidden, the invisible; that which is transcendental, the supernatural; divine secret </w:t>
      </w:r>
      <w:r w:rsidR="003D2305">
        <w:t>|</w:t>
      </w:r>
      <w:r>
        <w:t xml:space="preserve"> </w:t>
      </w:r>
      <w:r>
        <w:rPr>
          <w:rtl/>
        </w:rPr>
        <w:t>غيبا</w:t>
      </w:r>
      <w:r>
        <w:t xml:space="preserve"> gaiban or </w:t>
      </w:r>
      <w:r>
        <w:rPr>
          <w:rtl/>
        </w:rPr>
        <w:t>عن ظهر الغيب</w:t>
      </w:r>
      <w:r>
        <w:t xml:space="preserve"> (ẓahri l</w:t>
      </w:r>
      <w:r w:rsidR="003D2305">
        <w:t>-</w:t>
      </w:r>
      <w:r>
        <w:t xml:space="preserve">g.) by heart, from memory; </w:t>
      </w:r>
      <w:r>
        <w:rPr>
          <w:rtl/>
        </w:rPr>
        <w:t>علام الغيوب</w:t>
      </w:r>
      <w:r>
        <w:t xml:space="preserve"> ‘allām al</w:t>
      </w:r>
      <w:r w:rsidR="003D2305">
        <w:t>-</w:t>
      </w:r>
      <w:r>
        <w:t xml:space="preserve">g. he who thoroughly knows the invisible, or transcendental, things = God; </w:t>
      </w:r>
      <w:r>
        <w:rPr>
          <w:rtl/>
        </w:rPr>
        <w:t>عالم الغيب</w:t>
      </w:r>
      <w:r>
        <w:t xml:space="preserve"> ‘ālam al</w:t>
      </w:r>
      <w:r w:rsidR="003D2305">
        <w:t>-</w:t>
      </w:r>
      <w:r>
        <w:t xml:space="preserve">g. the invisible world; </w:t>
      </w:r>
      <w:r>
        <w:rPr>
          <w:rtl/>
        </w:rPr>
        <w:t>بظهر الغيب</w:t>
      </w:r>
      <w:r>
        <w:t xml:space="preserve"> bi</w:t>
      </w:r>
      <w:r w:rsidR="003D2305">
        <w:t>-</w:t>
      </w:r>
      <w:r>
        <w:t>ẓahri l</w:t>
      </w:r>
      <w:r w:rsidR="003D2305">
        <w:t>-</w:t>
      </w:r>
      <w:r>
        <w:t xml:space="preserve">g. behind s.o.’s back, insidiously, treacherously; </w:t>
      </w:r>
      <w:r>
        <w:rPr>
          <w:rtl/>
        </w:rPr>
        <w:t>نظر بعين الغيب الى</w:t>
      </w:r>
      <w:r>
        <w:t xml:space="preserve"> (bi</w:t>
      </w:r>
      <w:r w:rsidR="003D2305">
        <w:t>-</w:t>
      </w:r>
      <w:r>
        <w:t>‘aini l</w:t>
      </w:r>
      <w:r w:rsidR="003D2305">
        <w:t>-</w:t>
      </w:r>
      <w:r>
        <w:t>g.) to foresee, foreknow, divine s.th.</w:t>
      </w:r>
    </w:p>
    <w:p w:rsidR="00B14408" w:rsidRDefault="00FD180F" w:rsidP="00FD180F">
      <w:pPr>
        <w:pStyle w:val="libNormal"/>
      </w:pPr>
      <w:r w:rsidRPr="00B14408">
        <w:rPr>
          <w:rStyle w:val="libBold2Char"/>
          <w:rFonts w:hint="eastAsia"/>
          <w:rtl/>
        </w:rPr>
        <w:t>غيبي</w:t>
      </w:r>
      <w:r>
        <w:t xml:space="preserve"> gaibī secret, hidden, invisible</w:t>
      </w:r>
    </w:p>
    <w:p w:rsidR="00B14408" w:rsidRDefault="00FD180F" w:rsidP="00FD180F">
      <w:pPr>
        <w:pStyle w:val="libNormal"/>
      </w:pPr>
      <w:r w:rsidRPr="00B14408">
        <w:rPr>
          <w:rStyle w:val="libBold2Char"/>
          <w:rFonts w:hint="eastAsia"/>
          <w:rtl/>
        </w:rPr>
        <w:t>غابة</w:t>
      </w:r>
      <w:r>
        <w:t xml:space="preserve"> gāba pl. </w:t>
      </w:r>
      <w:r w:rsidR="003D2305">
        <w:t>-</w:t>
      </w:r>
      <w:r>
        <w:t xml:space="preserve">āt, </w:t>
      </w:r>
      <w:r>
        <w:rPr>
          <w:rtl/>
        </w:rPr>
        <w:t>غاب</w:t>
      </w:r>
      <w:r>
        <w:t xml:space="preserve"> gāb (coll.) low ground, depression, hollow; forest, wood, copse, thicket; jungle; reed </w:t>
      </w:r>
      <w:r w:rsidR="003D2305">
        <w:t>|</w:t>
      </w:r>
      <w:r>
        <w:t xml:space="preserve"> </w:t>
      </w:r>
      <w:r>
        <w:rPr>
          <w:rtl/>
        </w:rPr>
        <w:t>الغاب الهندي</w:t>
      </w:r>
      <w:r>
        <w:t xml:space="preserve"> (hindī) bamboo</w:t>
      </w:r>
    </w:p>
    <w:p w:rsidR="00B14408" w:rsidRDefault="00FD180F" w:rsidP="00FD180F">
      <w:pPr>
        <w:pStyle w:val="libNormal"/>
      </w:pPr>
      <w:r w:rsidRPr="00B14408">
        <w:rPr>
          <w:rStyle w:val="libBold2Char"/>
          <w:rFonts w:hint="eastAsia"/>
          <w:rtl/>
        </w:rPr>
        <w:t>غيبة</w:t>
      </w:r>
      <w:r>
        <w:t xml:space="preserve"> gaiba absence; concealment, invisibility</w:t>
      </w:r>
    </w:p>
    <w:p w:rsidR="00B14408" w:rsidRDefault="00FD180F" w:rsidP="00FD180F">
      <w:pPr>
        <w:pStyle w:val="libNormal"/>
      </w:pPr>
      <w:r w:rsidRPr="00B14408">
        <w:rPr>
          <w:rStyle w:val="libBold2Char"/>
          <w:rFonts w:hint="eastAsia"/>
          <w:rtl/>
        </w:rPr>
        <w:t>غيبة</w:t>
      </w:r>
      <w:r>
        <w:t xml:space="preserve"> gāba slander, calumniation, calumny</w:t>
      </w:r>
    </w:p>
    <w:p w:rsidR="00B14408" w:rsidRDefault="00FD180F" w:rsidP="00FD180F">
      <w:pPr>
        <w:pStyle w:val="libNormal"/>
      </w:pPr>
      <w:r w:rsidRPr="00B14408">
        <w:rPr>
          <w:rStyle w:val="libBold2Char"/>
          <w:rFonts w:hint="eastAsia"/>
          <w:rtl/>
        </w:rPr>
        <w:t>غياب</w:t>
      </w:r>
      <w:r>
        <w:t xml:space="preserve"> giyāb absence, being away; setting (of the sun)</w:t>
      </w:r>
    </w:p>
    <w:p w:rsidR="00B14408" w:rsidRDefault="00FD180F" w:rsidP="00FD180F">
      <w:pPr>
        <w:pStyle w:val="libNormal"/>
      </w:pPr>
      <w:r w:rsidRPr="00B14408">
        <w:rPr>
          <w:rStyle w:val="libBold2Char"/>
          <w:rFonts w:hint="eastAsia"/>
          <w:rtl/>
        </w:rPr>
        <w:t>غيابي</w:t>
      </w:r>
      <w:r>
        <w:t xml:space="preserve"> giyābī: </w:t>
      </w:r>
      <w:r>
        <w:rPr>
          <w:rtl/>
        </w:rPr>
        <w:t>حكم غيابي</w:t>
      </w:r>
      <w:r>
        <w:t xml:space="preserve"> (ḥukm) judgment by default (jur.); </w:t>
      </w:r>
      <w:r>
        <w:rPr>
          <w:rtl/>
        </w:rPr>
        <w:t>غيابيا</w:t>
      </w:r>
      <w:r>
        <w:t xml:space="preserve"> giyābīyan in absence, in absentia (jur.)</w:t>
      </w:r>
    </w:p>
    <w:p w:rsidR="00B14408" w:rsidRDefault="00FD180F" w:rsidP="00FD180F">
      <w:pPr>
        <w:pStyle w:val="libNormal"/>
      </w:pPr>
      <w:r w:rsidRPr="00B14408">
        <w:rPr>
          <w:rStyle w:val="libBold2Char"/>
          <w:rFonts w:hint="eastAsia"/>
          <w:rtl/>
        </w:rPr>
        <w:t>غيابة</w:t>
      </w:r>
      <w:r>
        <w:t xml:space="preserve"> gayāba pl. </w:t>
      </w:r>
      <w:r w:rsidR="003D2305">
        <w:t>-</w:t>
      </w:r>
      <w:r>
        <w:t>āt bottom, depth (of a well, of a dungeon, of a ditch, and the like)</w:t>
      </w:r>
    </w:p>
    <w:p w:rsidR="00B14408" w:rsidRDefault="00FD180F" w:rsidP="00FD180F">
      <w:pPr>
        <w:pStyle w:val="libNormal"/>
      </w:pPr>
      <w:r w:rsidRPr="00B14408">
        <w:rPr>
          <w:rStyle w:val="libBold2Char"/>
          <w:rFonts w:hint="eastAsia"/>
          <w:rtl/>
        </w:rPr>
        <w:t>غيبوبة</w:t>
      </w:r>
      <w:r>
        <w:t xml:space="preserve"> gaibūba swoon, faint, unconsciousness; trance, daze, stupor</w:t>
      </w:r>
    </w:p>
    <w:p w:rsidR="00B14408" w:rsidRDefault="00FD180F" w:rsidP="00FD180F">
      <w:pPr>
        <w:pStyle w:val="libNormal"/>
      </w:pPr>
      <w:r w:rsidRPr="00B14408">
        <w:rPr>
          <w:rStyle w:val="libBold2Char"/>
          <w:rFonts w:hint="eastAsia"/>
          <w:rtl/>
        </w:rPr>
        <w:lastRenderedPageBreak/>
        <w:t>مغيب</w:t>
      </w:r>
      <w:r>
        <w:t xml:space="preserve"> magīb absence; setting (of the sun)</w:t>
      </w:r>
    </w:p>
    <w:p w:rsidR="00B14408" w:rsidRDefault="00FD180F" w:rsidP="00FD180F">
      <w:pPr>
        <w:pStyle w:val="libNormal"/>
      </w:pPr>
      <w:r w:rsidRPr="00B14408">
        <w:rPr>
          <w:rStyle w:val="libBold2Char"/>
          <w:rFonts w:hint="eastAsia"/>
          <w:rtl/>
        </w:rPr>
        <w:t>تغيب</w:t>
      </w:r>
      <w:r>
        <w:t xml:space="preserve"> tagayyub absence, nonattendance, being away, staying away, truancy</w:t>
      </w:r>
    </w:p>
    <w:p w:rsidR="00B14408" w:rsidRDefault="00FD180F" w:rsidP="00FD180F">
      <w:pPr>
        <w:pStyle w:val="libNormal"/>
      </w:pPr>
      <w:r w:rsidRPr="00B14408">
        <w:rPr>
          <w:rStyle w:val="libBold2Char"/>
          <w:rFonts w:hint="eastAsia"/>
          <w:rtl/>
        </w:rPr>
        <w:t>اغتياب</w:t>
      </w:r>
      <w:r>
        <w:t xml:space="preserve"> igtiyāb slander, calumniation, defamation; gossip about (genit.)</w:t>
      </w:r>
    </w:p>
    <w:p w:rsidR="00B14408" w:rsidRDefault="00FD180F" w:rsidP="00FD180F">
      <w:pPr>
        <w:pStyle w:val="libNormal"/>
      </w:pPr>
      <w:r w:rsidRPr="00B14408">
        <w:rPr>
          <w:rStyle w:val="libBold2Char"/>
          <w:rFonts w:hint="eastAsia"/>
          <w:rtl/>
        </w:rPr>
        <w:t>غائب</w:t>
      </w:r>
      <w:r>
        <w:t xml:space="preserve"> gā’ib pl. </w:t>
      </w:r>
      <w:r w:rsidR="003D2305">
        <w:t>-</w:t>
      </w:r>
      <w:r>
        <w:t xml:space="preserve">ūn, </w:t>
      </w:r>
      <w:r>
        <w:rPr>
          <w:rtl/>
        </w:rPr>
        <w:t>غيب</w:t>
      </w:r>
      <w:r>
        <w:t xml:space="preserve"> guyyab, </w:t>
      </w:r>
      <w:r>
        <w:rPr>
          <w:rtl/>
        </w:rPr>
        <w:t>غياب</w:t>
      </w:r>
      <w:r>
        <w:t xml:space="preserve"> guyyāb absent, not present, not there; hidden, concealed, unseen, invisible; third person (gram.)</w:t>
      </w:r>
    </w:p>
    <w:p w:rsidR="00B14408" w:rsidRDefault="00FD180F" w:rsidP="00FD180F">
      <w:pPr>
        <w:pStyle w:val="libNormal"/>
      </w:pPr>
      <w:r w:rsidRPr="00B14408">
        <w:rPr>
          <w:rStyle w:val="libBold2Char"/>
          <w:rFonts w:hint="eastAsia"/>
          <w:rtl/>
        </w:rPr>
        <w:t>مغيبات</w:t>
      </w:r>
      <w:r>
        <w:t xml:space="preserve"> mugayyibāt narcotics, stupefacients, anesthetics</w:t>
      </w:r>
    </w:p>
    <w:p w:rsidR="00B14408" w:rsidRDefault="00FD180F" w:rsidP="00FD180F">
      <w:pPr>
        <w:pStyle w:val="libNormal"/>
      </w:pPr>
      <w:r w:rsidRPr="00B14408">
        <w:rPr>
          <w:rStyle w:val="libBold2Char"/>
          <w:rFonts w:hint="eastAsia"/>
          <w:rtl/>
        </w:rPr>
        <w:t>مغيب</w:t>
      </w:r>
      <w:r>
        <w:t xml:space="preserve"> mugayyab hidden, concealed, invisible; pl. </w:t>
      </w:r>
      <w:r>
        <w:rPr>
          <w:rtl/>
        </w:rPr>
        <w:t>المغيبات</w:t>
      </w:r>
      <w:r>
        <w:t xml:space="preserve"> al</w:t>
      </w:r>
      <w:r w:rsidR="003D2305">
        <w:t>-</w:t>
      </w:r>
      <w:r>
        <w:t xml:space="preserve">mugayyabāt the hidden, transcendental things, the divine secrets  </w:t>
      </w:r>
    </w:p>
    <w:p w:rsidR="00B14408" w:rsidRDefault="00FD180F" w:rsidP="00FD180F">
      <w:pPr>
        <w:pStyle w:val="libNormal"/>
      </w:pPr>
      <w:r w:rsidRPr="00B14408">
        <w:rPr>
          <w:rStyle w:val="libBold2Char"/>
          <w:rFonts w:hint="eastAsia"/>
          <w:rtl/>
        </w:rPr>
        <w:t>مغيب</w:t>
      </w:r>
      <w:r>
        <w:t xml:space="preserve"> mugib and </w:t>
      </w:r>
      <w:r>
        <w:rPr>
          <w:rtl/>
        </w:rPr>
        <w:t>مغيبة</w:t>
      </w:r>
      <w:r>
        <w:t xml:space="preserve"> woman whose husband is absent, grass widow</w:t>
      </w:r>
    </w:p>
    <w:p w:rsidR="00B14408" w:rsidRDefault="00FD180F" w:rsidP="00FD180F">
      <w:pPr>
        <w:pStyle w:val="libNormal"/>
      </w:pPr>
      <w:r w:rsidRPr="00B14408">
        <w:rPr>
          <w:rStyle w:val="libBold2Char"/>
          <w:rFonts w:hint="eastAsia"/>
          <w:rtl/>
        </w:rPr>
        <w:t>متغيب</w:t>
      </w:r>
      <w:r>
        <w:t xml:space="preserve"> mutagayyib absent (</w:t>
      </w:r>
      <w:r>
        <w:rPr>
          <w:rtl/>
        </w:rPr>
        <w:t>عن</w:t>
      </w:r>
      <w:r>
        <w:t xml:space="preserve"> from)</w:t>
      </w:r>
    </w:p>
    <w:p w:rsidR="00B14408" w:rsidRDefault="00FD180F" w:rsidP="00FD180F">
      <w:pPr>
        <w:pStyle w:val="libNormal"/>
      </w:pPr>
      <w:r w:rsidRPr="00B14408">
        <w:rPr>
          <w:rStyle w:val="libBold2Char"/>
          <w:rFonts w:hint="eastAsia"/>
          <w:rtl/>
        </w:rPr>
        <w:t>مغتاب</w:t>
      </w:r>
      <w:r>
        <w:t xml:space="preserve"> mugtāb slanderer, calumniator</w:t>
      </w:r>
    </w:p>
    <w:p w:rsidR="00B14408" w:rsidRDefault="00FD180F" w:rsidP="00FD180F">
      <w:pPr>
        <w:pStyle w:val="libNormal"/>
      </w:pPr>
      <w:r w:rsidRPr="00B14408">
        <w:rPr>
          <w:rStyle w:val="libBold2Char"/>
          <w:rFonts w:hint="eastAsia"/>
          <w:rtl/>
        </w:rPr>
        <w:t>غيتو</w:t>
      </w:r>
      <w:r>
        <w:t xml:space="preserve"> ghetto</w:t>
      </w:r>
    </w:p>
    <w:p w:rsidR="00B14408" w:rsidRDefault="00FD180F" w:rsidP="00FD180F">
      <w:pPr>
        <w:pStyle w:val="libNormal"/>
      </w:pPr>
      <w:r w:rsidRPr="00B14408">
        <w:rPr>
          <w:rStyle w:val="libBold2Char"/>
          <w:rFonts w:hint="eastAsia"/>
          <w:rtl/>
        </w:rPr>
        <w:t>غاث</w:t>
      </w:r>
      <w:r>
        <w:rPr>
          <w:rtl/>
        </w:rPr>
        <w:t xml:space="preserve"> (غيث</w:t>
      </w:r>
      <w:r>
        <w:t>) gaja i (gait) to water with rain (</w:t>
      </w:r>
      <w:r>
        <w:rPr>
          <w:rtl/>
        </w:rPr>
        <w:t>هـ</w:t>
      </w:r>
      <w:r>
        <w:t xml:space="preserve"> s.th.), send rain (</w:t>
      </w:r>
      <w:r>
        <w:rPr>
          <w:rtl/>
        </w:rPr>
        <w:t>هـ, ه</w:t>
      </w:r>
      <w:r>
        <w:t xml:space="preserve"> upon s.o. upon s.th., of God)</w:t>
      </w:r>
    </w:p>
    <w:p w:rsidR="00B14408" w:rsidRDefault="00FD180F" w:rsidP="00FD180F">
      <w:pPr>
        <w:pStyle w:val="libNormal"/>
      </w:pPr>
      <w:r w:rsidRPr="00B14408">
        <w:rPr>
          <w:rStyle w:val="libBold2Char"/>
          <w:rFonts w:hint="eastAsia"/>
          <w:rtl/>
        </w:rPr>
        <w:t>غيث</w:t>
      </w:r>
      <w:r>
        <w:t xml:space="preserve"> gait pl. </w:t>
      </w:r>
      <w:r>
        <w:rPr>
          <w:rtl/>
        </w:rPr>
        <w:t>غيوث</w:t>
      </w:r>
      <w:r>
        <w:t xml:space="preserve"> guyūt, </w:t>
      </w:r>
      <w:r>
        <w:rPr>
          <w:rtl/>
        </w:rPr>
        <w:t>اغياث</w:t>
      </w:r>
      <w:r>
        <w:t xml:space="preserve"> agyāt (abundant) rain</w:t>
      </w:r>
    </w:p>
    <w:p w:rsidR="00B14408" w:rsidRDefault="00FD180F" w:rsidP="00FD180F">
      <w:pPr>
        <w:pStyle w:val="libNormal"/>
      </w:pPr>
      <w:r w:rsidRPr="00B14408">
        <w:rPr>
          <w:rStyle w:val="libBold2Char"/>
          <w:rFonts w:hint="eastAsia"/>
          <w:rtl/>
        </w:rPr>
        <w:t>غيد</w:t>
      </w:r>
      <w:r>
        <w:t xml:space="preserve"> VI to walk with a graceful, swinging gait</w:t>
      </w:r>
    </w:p>
    <w:p w:rsidR="00B14408" w:rsidRDefault="00FD180F" w:rsidP="00FD180F">
      <w:pPr>
        <w:pStyle w:val="libNormal"/>
      </w:pPr>
      <w:r w:rsidRPr="00B14408">
        <w:rPr>
          <w:rStyle w:val="libBold2Char"/>
          <w:rFonts w:hint="eastAsia"/>
          <w:rtl/>
        </w:rPr>
        <w:t>غيد</w:t>
      </w:r>
      <w:r>
        <w:t xml:space="preserve"> gayad delicacy, slender shapeliness, tenderness, softness (of a woman)</w:t>
      </w:r>
    </w:p>
    <w:p w:rsidR="00B14408" w:rsidRDefault="00FD180F" w:rsidP="00FD180F">
      <w:pPr>
        <w:pStyle w:val="libNormal"/>
      </w:pPr>
      <w:r w:rsidRPr="00B14408">
        <w:rPr>
          <w:rStyle w:val="libBold2Char"/>
          <w:rFonts w:hint="eastAsia"/>
          <w:rtl/>
        </w:rPr>
        <w:t>غادة</w:t>
      </w:r>
      <w:r>
        <w:t xml:space="preserve"> gāda pl. </w:t>
      </w:r>
      <w:r w:rsidR="003D2305">
        <w:t>-</w:t>
      </w:r>
      <w:r>
        <w:t>āt young girl, young lady</w:t>
      </w:r>
    </w:p>
    <w:p w:rsidR="00B14408" w:rsidRDefault="00FD180F" w:rsidP="00FD180F">
      <w:pPr>
        <w:pStyle w:val="libNormal"/>
      </w:pPr>
      <w:r w:rsidRPr="00B14408">
        <w:rPr>
          <w:rStyle w:val="libBold2Char"/>
          <w:rFonts w:hint="eastAsia"/>
          <w:rtl/>
        </w:rPr>
        <w:t>اغياد</w:t>
      </w:r>
      <w:r>
        <w:t xml:space="preserve"> agyād2, </w:t>
      </w:r>
      <w:r>
        <w:rPr>
          <w:rtl/>
        </w:rPr>
        <w:t>غيداء</w:t>
      </w:r>
      <w:r>
        <w:t xml:space="preserve"> gaidā’ 2, </w:t>
      </w:r>
      <w:r>
        <w:rPr>
          <w:rtl/>
        </w:rPr>
        <w:t>غيد</w:t>
      </w:r>
      <w:r>
        <w:t xml:space="preserve"> gīd young and delicate; </w:t>
      </w:r>
      <w:r>
        <w:rPr>
          <w:rtl/>
        </w:rPr>
        <w:t>الغيد</w:t>
      </w:r>
      <w:r>
        <w:t xml:space="preserve"> the young ladies</w:t>
      </w:r>
    </w:p>
    <w:p w:rsidR="00B14408" w:rsidRDefault="00FD180F" w:rsidP="00FD180F">
      <w:pPr>
        <w:pStyle w:val="libNormal"/>
      </w:pPr>
      <w:r w:rsidRPr="00B14408">
        <w:rPr>
          <w:rStyle w:val="libBold2Char"/>
          <w:rFonts w:hint="eastAsia"/>
          <w:rtl/>
        </w:rPr>
        <w:t>غار</w:t>
      </w:r>
      <w:r>
        <w:rPr>
          <w:rtl/>
        </w:rPr>
        <w:t xml:space="preserve"> (غير</w:t>
      </w:r>
      <w:r>
        <w:t>) gāra a (</w:t>
      </w:r>
      <w:r>
        <w:rPr>
          <w:rtl/>
        </w:rPr>
        <w:t>غيرة</w:t>
      </w:r>
      <w:r>
        <w:t xml:space="preserve"> gaira) to be jealous (</w:t>
      </w:r>
      <w:r>
        <w:rPr>
          <w:rtl/>
        </w:rPr>
        <w:t>من</w:t>
      </w:r>
      <w:r>
        <w:t xml:space="preserve"> of); to display zeal, vie (</w:t>
      </w:r>
      <w:r>
        <w:rPr>
          <w:rtl/>
        </w:rPr>
        <w:t>على</w:t>
      </w:r>
      <w:r>
        <w:t xml:space="preserve"> for); to be solicitous (</w:t>
      </w:r>
      <w:r>
        <w:rPr>
          <w:rtl/>
        </w:rPr>
        <w:t>على</w:t>
      </w:r>
      <w:r>
        <w:t xml:space="preserve"> about. for); to guard or protect jealously (</w:t>
      </w:r>
      <w:r>
        <w:rPr>
          <w:rtl/>
        </w:rPr>
        <w:t>على من</w:t>
      </w:r>
      <w:r>
        <w:t xml:space="preserve"> s.o., s.th. from) II to alter, modify, make different (</w:t>
      </w:r>
      <w:r>
        <w:rPr>
          <w:rtl/>
        </w:rPr>
        <w:t>من</w:t>
      </w:r>
      <w:r>
        <w:t xml:space="preserve"> or </w:t>
      </w:r>
      <w:r>
        <w:rPr>
          <w:rtl/>
        </w:rPr>
        <w:t>هـ</w:t>
      </w:r>
      <w:r>
        <w:t xml:space="preserve"> s.th.), change (</w:t>
      </w:r>
      <w:r>
        <w:rPr>
          <w:rtl/>
        </w:rPr>
        <w:t>هـ</w:t>
      </w:r>
      <w:r>
        <w:t xml:space="preserve"> s.th.) III to be dissimilar, be different, differ; to be in contrast (</w:t>
      </w:r>
      <w:r>
        <w:rPr>
          <w:rtl/>
        </w:rPr>
        <w:t>هـ, ه</w:t>
      </w:r>
      <w:r>
        <w:t xml:space="preserve"> to), be unlike s.o. or s.th. (</w:t>
      </w:r>
      <w:r>
        <w:rPr>
          <w:rtl/>
        </w:rPr>
        <w:t>هـ, ه</w:t>
      </w:r>
      <w:r>
        <w:t>); to change (</w:t>
      </w:r>
      <w:r>
        <w:rPr>
          <w:rtl/>
        </w:rPr>
        <w:t>هـ</w:t>
      </w:r>
      <w:r>
        <w:t xml:space="preserve"> e.g., a garment); to interchange, exchange (</w:t>
      </w:r>
      <w:r>
        <w:rPr>
          <w:rtl/>
        </w:rPr>
        <w:t>بين</w:t>
      </w:r>
      <w:r>
        <w:t xml:space="preserve"> between); to haggle, bargain, chaffer (</w:t>
      </w:r>
      <w:r>
        <w:rPr>
          <w:rtl/>
        </w:rPr>
        <w:t>ه</w:t>
      </w:r>
      <w:r>
        <w:t xml:space="preserve"> with s.o.); to vie, compete (</w:t>
      </w:r>
      <w:r>
        <w:rPr>
          <w:rtl/>
        </w:rPr>
        <w:t>ه</w:t>
      </w:r>
      <w:r>
        <w:t xml:space="preserve"> with s.o.) IV to make jealous (</w:t>
      </w:r>
      <w:r>
        <w:rPr>
          <w:rtl/>
        </w:rPr>
        <w:t>ه</w:t>
      </w:r>
      <w:r>
        <w:t xml:space="preserve"> s.o.) V to be altered, be modified, be changed, change, alter, vary, undergo an alteration or change VI to differ, be different, be heterogeneous</w:t>
      </w:r>
    </w:p>
    <w:p w:rsidR="00B14408" w:rsidRDefault="00FD180F" w:rsidP="00FD180F">
      <w:pPr>
        <w:pStyle w:val="libNormal"/>
      </w:pPr>
      <w:r w:rsidRPr="00B14408">
        <w:rPr>
          <w:rStyle w:val="libBold2Char"/>
          <w:rFonts w:hint="eastAsia"/>
          <w:rtl/>
        </w:rPr>
        <w:lastRenderedPageBreak/>
        <w:t>غير</w:t>
      </w:r>
      <w:r>
        <w:t xml:space="preserve"> gair other than (with dependent genit.), different from, unlike, no, not, non</w:t>
      </w:r>
      <w:r w:rsidR="003D2305">
        <w:t>-</w:t>
      </w:r>
      <w:r>
        <w:t>, un</w:t>
      </w:r>
      <w:r w:rsidR="003D2305">
        <w:t>-</w:t>
      </w:r>
      <w:r>
        <w:t>, in</w:t>
      </w:r>
      <w:r w:rsidR="003D2305">
        <w:t>-</w:t>
      </w:r>
      <w:r>
        <w:t>, dis</w:t>
      </w:r>
      <w:r w:rsidR="003D2305">
        <w:t>-</w:t>
      </w:r>
      <w:r>
        <w:t xml:space="preserve">; (prep.) gaira except, save, but </w:t>
      </w:r>
      <w:r w:rsidR="003D2305">
        <w:t>|</w:t>
      </w:r>
      <w:r>
        <w:t xml:space="preserve"> </w:t>
      </w:r>
      <w:r>
        <w:rPr>
          <w:rtl/>
        </w:rPr>
        <w:t>الغير</w:t>
      </w:r>
      <w:r>
        <w:t xml:space="preserve"> the others, fellow men, neighbors; </w:t>
      </w:r>
      <w:r>
        <w:rPr>
          <w:rtl/>
        </w:rPr>
        <w:t>وغيره, وغير ذلك</w:t>
      </w:r>
      <w:r>
        <w:t xml:space="preserve"> and the like, and so forth, and so on, et cetera; and others, and other things, et alii, et alia; </w:t>
      </w:r>
      <w:r>
        <w:rPr>
          <w:rtl/>
        </w:rPr>
        <w:t>لا غير</w:t>
      </w:r>
      <w:r>
        <w:t xml:space="preserve"> and </w:t>
      </w:r>
      <w:r>
        <w:rPr>
          <w:rtl/>
        </w:rPr>
        <w:t>ليس غير</w:t>
      </w:r>
      <w:r>
        <w:t xml:space="preserve"> (gairu) (and) that’s all, nothing else, no more, nothing but, only, merely, solely; </w:t>
      </w:r>
      <w:r>
        <w:rPr>
          <w:rtl/>
        </w:rPr>
        <w:t>غير ان</w:t>
      </w:r>
      <w:r>
        <w:t xml:space="preserve"> gaira anna except that ..., however, but, yet, ...though; </w:t>
      </w:r>
      <w:r>
        <w:rPr>
          <w:rtl/>
        </w:rPr>
        <w:t>غير واحد</w:t>
      </w:r>
      <w:r>
        <w:t xml:space="preserve"> gaira wāḥidin more than one, several; </w:t>
      </w:r>
      <w:r>
        <w:rPr>
          <w:rtl/>
        </w:rPr>
        <w:t>غير مرة</w:t>
      </w:r>
      <w:r>
        <w:t xml:space="preserve"> gaira marratin, more than once, quite often, frequently; </w:t>
      </w:r>
      <w:r>
        <w:rPr>
          <w:rtl/>
        </w:rPr>
        <w:t>بغير</w:t>
      </w:r>
      <w:r>
        <w:t xml:space="preserve"> bi</w:t>
      </w:r>
      <w:r w:rsidR="003D2305">
        <w:t>-</w:t>
      </w:r>
      <w:r>
        <w:t xml:space="preserve">gairi or </w:t>
      </w:r>
      <w:r>
        <w:rPr>
          <w:rtl/>
        </w:rPr>
        <w:t>من غير</w:t>
      </w:r>
      <w:r>
        <w:t xml:space="preserve"> gairi without; (</w:t>
      </w:r>
      <w:r>
        <w:rPr>
          <w:rtl/>
        </w:rPr>
        <w:t>ما) في غير</w:t>
      </w:r>
      <w:r>
        <w:t xml:space="preserve"> fī gairi (mā) without (generally followed</w:t>
      </w:r>
    </w:p>
    <w:p w:rsidR="00B14408" w:rsidRDefault="00FD180F" w:rsidP="00FD180F">
      <w:pPr>
        <w:pStyle w:val="libNormal"/>
      </w:pPr>
      <w:r>
        <w:t xml:space="preserve">by abstract noun), </w:t>
      </w:r>
      <w:r>
        <w:rPr>
          <w:rtl/>
        </w:rPr>
        <w:t>في غير ترو</w:t>
      </w:r>
      <w:r>
        <w:t xml:space="preserve"> (tarawwin) without thinking, unhesitatingly; </w:t>
      </w:r>
      <w:r>
        <w:rPr>
          <w:rtl/>
        </w:rPr>
        <w:t>في غير ما تهيب</w:t>
      </w:r>
      <w:r>
        <w:t xml:space="preserve"> (tahayyubin) without fear; </w:t>
      </w:r>
      <w:r>
        <w:rPr>
          <w:rtl/>
        </w:rPr>
        <w:t>على غير معرفة منه</w:t>
      </w:r>
      <w:r>
        <w:t xml:space="preserve"> (ma‘rifatin) or </w:t>
      </w:r>
      <w:r>
        <w:rPr>
          <w:rtl/>
        </w:rPr>
        <w:t>من غير علم منه</w:t>
      </w:r>
      <w:r>
        <w:t xml:space="preserve"> (‘ilmin) without his knowing or having known it, without his knowledge, unwittingly</w:t>
      </w:r>
    </w:p>
    <w:p w:rsidR="00B14408" w:rsidRDefault="00FD180F" w:rsidP="00FD180F">
      <w:pPr>
        <w:pStyle w:val="libNormal"/>
      </w:pPr>
      <w:r w:rsidRPr="00B14408">
        <w:rPr>
          <w:rStyle w:val="libBold2Char"/>
          <w:rFonts w:hint="eastAsia"/>
          <w:rtl/>
        </w:rPr>
        <w:t>غيري</w:t>
      </w:r>
      <w:r>
        <w:t xml:space="preserve"> gairī altruist</w:t>
      </w:r>
    </w:p>
    <w:p w:rsidR="00B14408" w:rsidRDefault="00FD180F" w:rsidP="00FD180F">
      <w:pPr>
        <w:pStyle w:val="libNormal"/>
      </w:pPr>
      <w:r w:rsidRPr="00B14408">
        <w:rPr>
          <w:rStyle w:val="libBold2Char"/>
          <w:rFonts w:hint="eastAsia"/>
          <w:rtl/>
        </w:rPr>
        <w:t>غيرية</w:t>
      </w:r>
      <w:r>
        <w:t xml:space="preserve"> gairīya altruism</w:t>
      </w:r>
    </w:p>
    <w:p w:rsidR="00B14408" w:rsidRDefault="00FD180F" w:rsidP="00FD180F">
      <w:pPr>
        <w:pStyle w:val="libNormal"/>
      </w:pPr>
      <w:r w:rsidRPr="00B14408">
        <w:rPr>
          <w:rStyle w:val="libBold2Char"/>
          <w:rFonts w:hint="eastAsia"/>
          <w:rtl/>
        </w:rPr>
        <w:t>غير</w:t>
      </w:r>
      <w:r>
        <w:t xml:space="preserve"> giyar, </w:t>
      </w:r>
      <w:r>
        <w:rPr>
          <w:rtl/>
        </w:rPr>
        <w:t>غير الدهر</w:t>
      </w:r>
      <w:r>
        <w:t xml:space="preserve"> g. ad</w:t>
      </w:r>
      <w:r w:rsidR="003D2305">
        <w:t>-</w:t>
      </w:r>
      <w:r>
        <w:t>dahr vicissitudes of fate</w:t>
      </w:r>
    </w:p>
    <w:p w:rsidR="00B14408" w:rsidRDefault="00FD180F" w:rsidP="00FD180F">
      <w:pPr>
        <w:pStyle w:val="libNormal"/>
      </w:pPr>
      <w:r w:rsidRPr="00B14408">
        <w:rPr>
          <w:rStyle w:val="libBold2Char"/>
          <w:rFonts w:hint="eastAsia"/>
          <w:rtl/>
        </w:rPr>
        <w:t>غيرة</w:t>
      </w:r>
      <w:r>
        <w:t xml:space="preserve"> gaira jealously; zeal, fervor, earnest concern, vigilant care, solicitude (</w:t>
      </w:r>
      <w:r>
        <w:rPr>
          <w:rtl/>
        </w:rPr>
        <w:t>على</w:t>
      </w:r>
      <w:r>
        <w:t xml:space="preserve"> for); sense of honor, self</w:t>
      </w:r>
      <w:r w:rsidR="003D2305">
        <w:t>-</w:t>
      </w:r>
      <w:r>
        <w:t>respect</w:t>
      </w:r>
    </w:p>
    <w:p w:rsidR="00B14408" w:rsidRDefault="00FD180F" w:rsidP="00FD180F">
      <w:pPr>
        <w:pStyle w:val="libNormal"/>
      </w:pPr>
      <w:r w:rsidRPr="00B14408">
        <w:rPr>
          <w:rStyle w:val="libBold2Char"/>
          <w:rFonts w:hint="eastAsia"/>
          <w:rtl/>
        </w:rPr>
        <w:t>غيور</w:t>
      </w:r>
      <w:r>
        <w:t xml:space="preserve"> gayūr pl. </w:t>
      </w:r>
      <w:r>
        <w:rPr>
          <w:rtl/>
        </w:rPr>
        <w:t>غير</w:t>
      </w:r>
      <w:r>
        <w:t xml:space="preserve"> guyur (very) jealous; zealous, fervid, eager (</w:t>
      </w:r>
      <w:r>
        <w:rPr>
          <w:rtl/>
        </w:rPr>
        <w:t>على</w:t>
      </w:r>
      <w:r>
        <w:t xml:space="preserve"> in, in the pursuit of), keen, eagerly intent (</w:t>
      </w:r>
      <w:r>
        <w:rPr>
          <w:rtl/>
        </w:rPr>
        <w:t>على</w:t>
      </w:r>
      <w:r>
        <w:t xml:space="preserve"> on), earnestly concerned (</w:t>
      </w:r>
      <w:r>
        <w:rPr>
          <w:rtl/>
        </w:rPr>
        <w:t>على</w:t>
      </w:r>
      <w:r>
        <w:t xml:space="preserve"> with), enthusiastic (</w:t>
      </w:r>
      <w:r>
        <w:rPr>
          <w:rtl/>
        </w:rPr>
        <w:t>على</w:t>
      </w:r>
      <w:r>
        <w:t xml:space="preserve"> for)</w:t>
      </w:r>
    </w:p>
    <w:p w:rsidR="00B14408" w:rsidRDefault="00FD180F" w:rsidP="00FD180F">
      <w:pPr>
        <w:pStyle w:val="libNormal"/>
      </w:pPr>
      <w:r w:rsidRPr="00B14408">
        <w:rPr>
          <w:rStyle w:val="libBold2Char"/>
          <w:rFonts w:hint="eastAsia"/>
          <w:rtl/>
        </w:rPr>
        <w:t>غيران</w:t>
      </w:r>
      <w:r>
        <w:t xml:space="preserve"> gairān2, f. </w:t>
      </w:r>
      <w:r>
        <w:rPr>
          <w:rtl/>
        </w:rPr>
        <w:t>غيرى</w:t>
      </w:r>
      <w:r>
        <w:t xml:space="preserve"> gairā, pl. </w:t>
      </w:r>
      <w:r>
        <w:rPr>
          <w:rtl/>
        </w:rPr>
        <w:t>غياري</w:t>
      </w:r>
      <w:r>
        <w:t xml:space="preserve"> gayāra = </w:t>
      </w:r>
      <w:r>
        <w:rPr>
          <w:rtl/>
        </w:rPr>
        <w:t>غيور</w:t>
      </w:r>
    </w:p>
    <w:p w:rsidR="00B14408" w:rsidRDefault="00FD180F" w:rsidP="00FD180F">
      <w:pPr>
        <w:pStyle w:val="libNormal"/>
      </w:pPr>
      <w:r w:rsidRPr="00B14408">
        <w:rPr>
          <w:rStyle w:val="libBold2Char"/>
          <w:rFonts w:hint="eastAsia"/>
          <w:rtl/>
        </w:rPr>
        <w:t>تغيير</w:t>
      </w:r>
      <w:r>
        <w:t xml:space="preserve"> tagyīr pl. </w:t>
      </w:r>
      <w:r w:rsidR="003D2305">
        <w:t>-</w:t>
      </w:r>
      <w:r>
        <w:t>āt changing, alteration, modification, variation; change, replacement, relief</w:t>
      </w:r>
    </w:p>
    <w:p w:rsidR="00B14408" w:rsidRDefault="00FD180F" w:rsidP="00FD180F">
      <w:pPr>
        <w:pStyle w:val="libNormal"/>
      </w:pPr>
      <w:r w:rsidRPr="00B14408">
        <w:rPr>
          <w:rStyle w:val="libBold2Char"/>
          <w:rFonts w:hint="eastAsia"/>
          <w:rtl/>
        </w:rPr>
        <w:t>تغيير</w:t>
      </w:r>
      <w:r>
        <w:t xml:space="preserve"> tagyīra pl. </w:t>
      </w:r>
      <w:r>
        <w:rPr>
          <w:rtl/>
        </w:rPr>
        <w:t>تغايير</w:t>
      </w:r>
      <w:r>
        <w:t>tagāyīr2 exchange, interchange, change, replacement; lending of books and manuscripts sheet by sheet (one malzama after the other; eg.)</w:t>
      </w:r>
    </w:p>
    <w:p w:rsidR="00B14408" w:rsidRDefault="00FD180F" w:rsidP="00FD180F">
      <w:pPr>
        <w:pStyle w:val="libNormal"/>
      </w:pPr>
      <w:r w:rsidRPr="00B14408">
        <w:rPr>
          <w:rStyle w:val="libBold2Char"/>
          <w:rFonts w:hint="eastAsia"/>
          <w:rtl/>
        </w:rPr>
        <w:t>غيار</w:t>
      </w:r>
      <w:r>
        <w:t xml:space="preserve"> giyār exchange, interchange, change, replacement; (pl. </w:t>
      </w:r>
      <w:r w:rsidR="003D2305">
        <w:t>-</w:t>
      </w:r>
      <w:r>
        <w:t xml:space="preserve">āt) dressing, bandage (of a wound) </w:t>
      </w:r>
      <w:r w:rsidR="003D2305">
        <w:t>|</w:t>
      </w:r>
      <w:r>
        <w:t xml:space="preserve"> </w:t>
      </w:r>
      <w:r>
        <w:rPr>
          <w:rtl/>
        </w:rPr>
        <w:t>قطع الغيار</w:t>
      </w:r>
      <w:r>
        <w:t xml:space="preserve"> qiṭa‘ al</w:t>
      </w:r>
      <w:r w:rsidR="003D2305">
        <w:t>-</w:t>
      </w:r>
      <w:r>
        <w:t>g. spare parts</w:t>
      </w:r>
    </w:p>
    <w:p w:rsidR="00B14408" w:rsidRDefault="00FD180F" w:rsidP="00FD180F">
      <w:pPr>
        <w:pStyle w:val="libNormal"/>
      </w:pPr>
      <w:r w:rsidRPr="00B14408">
        <w:rPr>
          <w:rStyle w:val="libBold2Char"/>
          <w:rFonts w:hint="eastAsia"/>
          <w:rtl/>
        </w:rPr>
        <w:t>تغير</w:t>
      </w:r>
      <w:r>
        <w:t xml:space="preserve"> tagayyur pl. </w:t>
      </w:r>
      <w:r w:rsidR="003D2305">
        <w:t>-</w:t>
      </w:r>
      <w:r>
        <w:t>āt alteration, variation, change</w:t>
      </w:r>
    </w:p>
    <w:p w:rsidR="00B14408" w:rsidRDefault="00FD180F" w:rsidP="00FD180F">
      <w:pPr>
        <w:pStyle w:val="libNormal"/>
      </w:pPr>
      <w:r w:rsidRPr="00B14408">
        <w:rPr>
          <w:rStyle w:val="libBold2Char"/>
          <w:rFonts w:hint="eastAsia"/>
          <w:rtl/>
        </w:rPr>
        <w:lastRenderedPageBreak/>
        <w:t>مغاير</w:t>
      </w:r>
      <w:r>
        <w:t xml:space="preserve"> mugāyir: </w:t>
      </w:r>
      <w:r>
        <w:rPr>
          <w:rtl/>
        </w:rPr>
        <w:t>مغاير للآداب</w:t>
      </w:r>
      <w:r>
        <w:t xml:space="preserve"> indecent, immoral</w:t>
      </w:r>
    </w:p>
    <w:p w:rsidR="00B14408" w:rsidRDefault="00FD180F" w:rsidP="00FD180F">
      <w:pPr>
        <w:pStyle w:val="libNormal"/>
      </w:pPr>
      <w:r w:rsidRPr="00B14408">
        <w:rPr>
          <w:rStyle w:val="libBold2Char"/>
          <w:rFonts w:hint="eastAsia"/>
          <w:rtl/>
        </w:rPr>
        <w:t>متغير</w:t>
      </w:r>
      <w:r>
        <w:t xml:space="preserve"> mutagayyir changeable, variable, liable to change or alteration </w:t>
      </w:r>
      <w:r w:rsidR="003D2305">
        <w:t>|</w:t>
      </w:r>
      <w:r>
        <w:t xml:space="preserve"> </w:t>
      </w:r>
      <w:r>
        <w:rPr>
          <w:rtl/>
        </w:rPr>
        <w:t>تيار مغير</w:t>
      </w:r>
      <w:r>
        <w:t xml:space="preserve"> (tayyār) alternating current (el.)</w:t>
      </w:r>
    </w:p>
    <w:p w:rsidR="00B14408" w:rsidRDefault="00FD180F" w:rsidP="00FD180F">
      <w:pPr>
        <w:pStyle w:val="libNormal"/>
      </w:pPr>
      <w:r>
        <w:t>(</w:t>
      </w:r>
      <w:r>
        <w:rPr>
          <w:rtl/>
        </w:rPr>
        <w:t>غيض) غاض</w:t>
      </w:r>
      <w:r>
        <w:t xml:space="preserve"> gāḍa i (gaiḍ, </w:t>
      </w:r>
      <w:r>
        <w:rPr>
          <w:rtl/>
        </w:rPr>
        <w:t>مغاض</w:t>
      </w:r>
      <w:r>
        <w:t xml:space="preserve"> magāḍ) to decrease, diminish, recede, become less, dwindle away </w:t>
      </w:r>
      <w:r w:rsidR="003D2305">
        <w:t>|</w:t>
      </w:r>
      <w:r>
        <w:t xml:space="preserve"> </w:t>
      </w:r>
      <w:r>
        <w:rPr>
          <w:rtl/>
        </w:rPr>
        <w:t>غاض لونه</w:t>
      </w:r>
      <w:r>
        <w:t xml:space="preserve"> (launuhū) his face lost all color, he turned pale</w:t>
      </w:r>
    </w:p>
    <w:p w:rsidR="00B14408" w:rsidRDefault="00FD180F" w:rsidP="00FD180F">
      <w:pPr>
        <w:pStyle w:val="libNormal"/>
      </w:pPr>
      <w:r w:rsidRPr="00B14408">
        <w:rPr>
          <w:rStyle w:val="libBold2Char"/>
          <w:rFonts w:hint="eastAsia"/>
          <w:rtl/>
        </w:rPr>
        <w:t>غيض</w:t>
      </w:r>
      <w:r>
        <w:t xml:space="preserve"> gaiḍ prematurely born fetus</w:t>
      </w:r>
    </w:p>
    <w:p w:rsidR="00B14408" w:rsidRDefault="00FD180F" w:rsidP="00FD180F">
      <w:pPr>
        <w:pStyle w:val="libNormal"/>
      </w:pPr>
      <w:r w:rsidRPr="00B14408">
        <w:rPr>
          <w:rStyle w:val="libBold2Char"/>
          <w:rFonts w:hint="eastAsia"/>
          <w:rtl/>
        </w:rPr>
        <w:t>غيضة</w:t>
      </w:r>
      <w:r>
        <w:t xml:space="preserve"> gaiḍa pl. </w:t>
      </w:r>
      <w:r w:rsidR="003D2305">
        <w:t>-</w:t>
      </w:r>
      <w:r>
        <w:t xml:space="preserve">āt, </w:t>
      </w:r>
      <w:r>
        <w:rPr>
          <w:rtl/>
        </w:rPr>
        <w:t>غياض</w:t>
      </w:r>
      <w:r>
        <w:t xml:space="preserve"> giyāḍ, </w:t>
      </w:r>
      <w:r>
        <w:rPr>
          <w:rtl/>
        </w:rPr>
        <w:t>اغياض</w:t>
      </w:r>
      <w:r>
        <w:t xml:space="preserve"> agyāḍ thicket, jungle</w:t>
      </w:r>
    </w:p>
    <w:p w:rsidR="00B14408" w:rsidRDefault="00FD180F" w:rsidP="00FD180F">
      <w:pPr>
        <w:pStyle w:val="libNormal"/>
      </w:pPr>
      <w:r w:rsidRPr="00B14408">
        <w:rPr>
          <w:rStyle w:val="libBold2Char"/>
          <w:rFonts w:hint="eastAsia"/>
          <w:rtl/>
        </w:rPr>
        <w:t>غيط</w:t>
      </w:r>
      <w:r>
        <w:t xml:space="preserve"> gaiṭ pl. </w:t>
      </w:r>
      <w:r>
        <w:rPr>
          <w:rtl/>
        </w:rPr>
        <w:t>غيطان</w:t>
      </w:r>
      <w:r>
        <w:t xml:space="preserve"> gīṭān field</w:t>
      </w:r>
    </w:p>
    <w:p w:rsidR="00B14408" w:rsidRDefault="00FD180F" w:rsidP="00FD180F">
      <w:pPr>
        <w:pStyle w:val="libNormal"/>
      </w:pPr>
      <w:r w:rsidRPr="00B14408">
        <w:rPr>
          <w:rStyle w:val="libBold2Char"/>
          <w:rFonts w:hint="eastAsia"/>
          <w:rtl/>
        </w:rPr>
        <w:t>غاظ</w:t>
      </w:r>
      <w:r>
        <w:rPr>
          <w:rtl/>
        </w:rPr>
        <w:t xml:space="preserve"> (غيط</w:t>
      </w:r>
      <w:r>
        <w:t>) gāẓa i (gaiẓ) to anger, enrage, infuriate, irritate, exasperate, vex, gall (</w:t>
      </w:r>
      <w:r>
        <w:rPr>
          <w:rtl/>
        </w:rPr>
        <w:t>ه</w:t>
      </w:r>
      <w:r>
        <w:t xml:space="preserve"> s.o.) II and IV = I; V to become</w:t>
      </w:r>
    </w:p>
    <w:p w:rsidR="00B14408" w:rsidRDefault="00FD180F" w:rsidP="00FD180F">
      <w:pPr>
        <w:pStyle w:val="libNormal"/>
      </w:pPr>
      <w:r>
        <w:t>furious, become angry (</w:t>
      </w:r>
      <w:r>
        <w:rPr>
          <w:rtl/>
        </w:rPr>
        <w:t>من</w:t>
      </w:r>
      <w:r>
        <w:t xml:space="preserve"> with s.o., at s.th.) VII and VIII = V</w:t>
      </w:r>
    </w:p>
    <w:p w:rsidR="00B14408" w:rsidRDefault="00FD180F" w:rsidP="00FD180F">
      <w:pPr>
        <w:pStyle w:val="libNormal"/>
      </w:pPr>
      <w:r w:rsidRPr="00B14408">
        <w:rPr>
          <w:rStyle w:val="libBold2Char"/>
          <w:rFonts w:hint="eastAsia"/>
          <w:rtl/>
        </w:rPr>
        <w:t>غيظ</w:t>
      </w:r>
      <w:r>
        <w:t xml:space="preserve"> gaiẓ wrath, anger, ire, exasperation, fury, rage</w:t>
      </w:r>
    </w:p>
    <w:p w:rsidR="00B14408" w:rsidRDefault="00FD180F" w:rsidP="00FD180F">
      <w:pPr>
        <w:pStyle w:val="libNormal"/>
      </w:pPr>
      <w:r w:rsidRPr="00B14408">
        <w:rPr>
          <w:rStyle w:val="libBold2Char"/>
          <w:rFonts w:hint="eastAsia"/>
          <w:rtl/>
        </w:rPr>
        <w:t>اغتياظ</w:t>
      </w:r>
      <w:r>
        <w:t xml:space="preserve"> igtiyāẓ wrath, anger, ire, exasperation, fury, rage</w:t>
      </w:r>
    </w:p>
    <w:p w:rsidR="00B14408" w:rsidRDefault="00FD180F" w:rsidP="00FD180F">
      <w:pPr>
        <w:pStyle w:val="libNormal"/>
      </w:pPr>
      <w:r w:rsidRPr="00B14408">
        <w:rPr>
          <w:rStyle w:val="libBold2Char"/>
          <w:rFonts w:hint="eastAsia"/>
          <w:rtl/>
        </w:rPr>
        <w:t>منغاظ</w:t>
      </w:r>
      <w:r>
        <w:t xml:space="preserve"> mungāẓ angry, irate, furious, enraged</w:t>
      </w:r>
    </w:p>
    <w:p w:rsidR="00B14408" w:rsidRDefault="00FD180F" w:rsidP="00FD180F">
      <w:pPr>
        <w:pStyle w:val="libNormal"/>
      </w:pPr>
      <w:r w:rsidRPr="00B14408">
        <w:rPr>
          <w:rStyle w:val="libBold2Char"/>
          <w:rFonts w:hint="eastAsia"/>
          <w:rtl/>
        </w:rPr>
        <w:t>مغتاظ</w:t>
      </w:r>
      <w:r>
        <w:t xml:space="preserve"> mugtāẓ angry, irate, furious, enraged</w:t>
      </w:r>
    </w:p>
    <w:p w:rsidR="00B14408" w:rsidRDefault="00FD180F" w:rsidP="00FD180F">
      <w:pPr>
        <w:pStyle w:val="libNormal"/>
      </w:pPr>
      <w:r>
        <w:t xml:space="preserve">1 </w:t>
      </w:r>
      <w:r>
        <w:rPr>
          <w:rtl/>
        </w:rPr>
        <w:t>غيل</w:t>
      </w:r>
      <w:r>
        <w:t xml:space="preserve"> gīl pl. </w:t>
      </w:r>
      <w:r>
        <w:rPr>
          <w:rtl/>
        </w:rPr>
        <w:t>اغيال</w:t>
      </w:r>
      <w:r>
        <w:t xml:space="preserve"> agyāl thicket</w:t>
      </w:r>
    </w:p>
    <w:p w:rsidR="00B14408" w:rsidRDefault="00FD180F" w:rsidP="00FD180F">
      <w:pPr>
        <w:pStyle w:val="libNormal"/>
      </w:pPr>
      <w:r w:rsidRPr="00B14408">
        <w:rPr>
          <w:rStyle w:val="libBold2Char"/>
          <w:rFonts w:hint="eastAsia"/>
          <w:rtl/>
        </w:rPr>
        <w:t>غال</w:t>
      </w:r>
      <w:r>
        <w:t xml:space="preserve"> gāl pl. </w:t>
      </w:r>
      <w:r w:rsidR="003D2305">
        <w:t>-</w:t>
      </w:r>
      <w:r>
        <w:t>āt (syr.) padlock</w:t>
      </w:r>
    </w:p>
    <w:p w:rsidR="00B14408" w:rsidRDefault="00FD180F" w:rsidP="00FD180F">
      <w:pPr>
        <w:pStyle w:val="libNormal"/>
      </w:pPr>
      <w:r>
        <w:t xml:space="preserve">2 </w:t>
      </w:r>
      <w:r>
        <w:rPr>
          <w:rtl/>
        </w:rPr>
        <w:t>غيلة</w:t>
      </w:r>
      <w:r>
        <w:t xml:space="preserve"> gīla and </w:t>
      </w:r>
      <w:r>
        <w:rPr>
          <w:rtl/>
        </w:rPr>
        <w:t>غيلان</w:t>
      </w:r>
      <w:r>
        <w:t xml:space="preserve"> gīlān see </w:t>
      </w:r>
      <w:r>
        <w:rPr>
          <w:rtl/>
        </w:rPr>
        <w:t>غول</w:t>
      </w:r>
    </w:p>
    <w:p w:rsidR="00B14408" w:rsidRDefault="00FD180F" w:rsidP="00FD180F">
      <w:pPr>
        <w:pStyle w:val="libNormal"/>
      </w:pPr>
      <w:r w:rsidRPr="00B14408">
        <w:rPr>
          <w:rStyle w:val="libBold2Char"/>
          <w:rFonts w:hint="eastAsia"/>
          <w:rtl/>
        </w:rPr>
        <w:t>غام</w:t>
      </w:r>
      <w:r>
        <w:rPr>
          <w:rtl/>
        </w:rPr>
        <w:t xml:space="preserve"> (غيم</w:t>
      </w:r>
      <w:r>
        <w:t>) gāma i (gaim) to become cloudy, become overcast (sky); to become fogged, become blurred II do.; to form clouds; to billow, float, waft (smoke) IV agāma and agyama = I</w:t>
      </w:r>
    </w:p>
    <w:p w:rsidR="00B14408" w:rsidRDefault="00FD180F" w:rsidP="00FD180F">
      <w:pPr>
        <w:pStyle w:val="libNormal"/>
      </w:pPr>
      <w:r w:rsidRPr="00B14408">
        <w:rPr>
          <w:rStyle w:val="libBold2Char"/>
          <w:rFonts w:hint="eastAsia"/>
          <w:rtl/>
        </w:rPr>
        <w:t>غيم</w:t>
      </w:r>
      <w:r>
        <w:t xml:space="preserve"> gaim (coll.; n. un. </w:t>
      </w:r>
      <w:r>
        <w:rPr>
          <w:rtl/>
        </w:rPr>
        <w:t>ة</w:t>
      </w:r>
      <w:r>
        <w:t xml:space="preserve">) pl. </w:t>
      </w:r>
      <w:r>
        <w:rPr>
          <w:rtl/>
        </w:rPr>
        <w:t>غيوم</w:t>
      </w:r>
      <w:r>
        <w:t xml:space="preserve"> guyūm </w:t>
      </w:r>
      <w:r>
        <w:rPr>
          <w:rtl/>
        </w:rPr>
        <w:t>غيام</w:t>
      </w:r>
      <w:r>
        <w:t xml:space="preserve"> giyām clouds; mist, fog</w:t>
      </w:r>
    </w:p>
    <w:p w:rsidR="00B14408" w:rsidRDefault="00FD180F" w:rsidP="00FD180F">
      <w:pPr>
        <w:pStyle w:val="libNormal"/>
      </w:pPr>
      <w:r w:rsidRPr="00B14408">
        <w:rPr>
          <w:rStyle w:val="libBold2Char"/>
          <w:rFonts w:hint="eastAsia"/>
          <w:rtl/>
        </w:rPr>
        <w:t>غائم</w:t>
      </w:r>
      <w:r>
        <w:t xml:space="preserve"> gā’im clouded, overcast; cloudy</w:t>
      </w:r>
    </w:p>
    <w:p w:rsidR="00B14408" w:rsidRDefault="00FD180F" w:rsidP="00FD180F">
      <w:pPr>
        <w:pStyle w:val="libNormal"/>
      </w:pPr>
      <w:r w:rsidRPr="00B14408">
        <w:rPr>
          <w:rStyle w:val="libBold2Char"/>
          <w:rFonts w:hint="eastAsia"/>
          <w:rtl/>
        </w:rPr>
        <w:t>متغيم</w:t>
      </w:r>
      <w:r>
        <w:t xml:space="preserve"> mutagayyim clouded, overcast</w:t>
      </w:r>
    </w:p>
    <w:p w:rsidR="00B14408" w:rsidRDefault="00FD180F" w:rsidP="00FD180F">
      <w:pPr>
        <w:pStyle w:val="libNormal"/>
      </w:pPr>
      <w:r w:rsidRPr="007F5296">
        <w:rPr>
          <w:rStyle w:val="libBold2Char"/>
        </w:rPr>
        <w:t>1</w:t>
      </w:r>
      <w:r w:rsidRPr="007F5296">
        <w:rPr>
          <w:rStyle w:val="libBold2Char"/>
          <w:rtl/>
        </w:rPr>
        <w:t>غين</w:t>
      </w:r>
      <w:r>
        <w:t xml:space="preserve"> gain pl. </w:t>
      </w:r>
      <w:r w:rsidR="003D2305">
        <w:t>-</w:t>
      </w:r>
      <w:r>
        <w:t xml:space="preserve">āt, </w:t>
      </w:r>
      <w:r>
        <w:rPr>
          <w:rtl/>
        </w:rPr>
        <w:t>غيون</w:t>
      </w:r>
      <w:r>
        <w:t xml:space="preserve"> guyūn, </w:t>
      </w:r>
      <w:r>
        <w:rPr>
          <w:rtl/>
        </w:rPr>
        <w:t>اغيان</w:t>
      </w:r>
      <w:r>
        <w:t xml:space="preserve"> agyān name of the letter </w:t>
      </w:r>
      <w:r>
        <w:rPr>
          <w:rtl/>
        </w:rPr>
        <w:t>غ</w:t>
      </w:r>
    </w:p>
    <w:p w:rsidR="00B14408" w:rsidRDefault="00FD180F" w:rsidP="00FD180F">
      <w:pPr>
        <w:pStyle w:val="libNormal"/>
      </w:pPr>
      <w:r w:rsidRPr="00B14408">
        <w:rPr>
          <w:rStyle w:val="libBold2Char"/>
          <w:rFonts w:hint="eastAsia"/>
          <w:rtl/>
        </w:rPr>
        <w:t>غينة</w:t>
      </w:r>
      <w:r>
        <w:t xml:space="preserve"> gaina dimple on the cheek</w:t>
      </w:r>
    </w:p>
    <w:p w:rsidR="00B14408" w:rsidRDefault="00FD180F" w:rsidP="00FD180F">
      <w:pPr>
        <w:pStyle w:val="libNormal"/>
      </w:pPr>
      <w:r>
        <w:t xml:space="preserve">2 </w:t>
      </w:r>
      <w:r>
        <w:rPr>
          <w:rtl/>
        </w:rPr>
        <w:t>غيني</w:t>
      </w:r>
      <w:r>
        <w:t xml:space="preserve"> gīnī: </w:t>
      </w:r>
      <w:r>
        <w:rPr>
          <w:rtl/>
        </w:rPr>
        <w:t>خنزير غيني</w:t>
      </w:r>
      <w:r>
        <w:t xml:space="preserve"> (kinzīr) guinea pig</w:t>
      </w:r>
    </w:p>
    <w:p w:rsidR="00B14408" w:rsidRDefault="00FD180F" w:rsidP="00FD180F">
      <w:pPr>
        <w:pStyle w:val="libNormal"/>
      </w:pPr>
      <w:r w:rsidRPr="00B14408">
        <w:rPr>
          <w:rStyle w:val="libBold2Char"/>
          <w:rFonts w:hint="eastAsia"/>
          <w:rtl/>
        </w:rPr>
        <w:t>غينيا</w:t>
      </w:r>
      <w:r>
        <w:t xml:space="preserve"> gīniya Guinea </w:t>
      </w:r>
      <w:r w:rsidR="003D2305">
        <w:t>|</w:t>
      </w:r>
      <w:r>
        <w:t xml:space="preserve"> </w:t>
      </w:r>
      <w:r>
        <w:rPr>
          <w:rtl/>
        </w:rPr>
        <w:t>غينيا الجديدة</w:t>
      </w:r>
      <w:r>
        <w:t xml:space="preserve"> Gīniyā l</w:t>
      </w:r>
      <w:r w:rsidR="003D2305">
        <w:t>-</w:t>
      </w:r>
      <w:r>
        <w:t>jadīda New Guinea</w:t>
      </w:r>
    </w:p>
    <w:p w:rsidR="00B14408" w:rsidRDefault="00FD180F" w:rsidP="00FD180F">
      <w:pPr>
        <w:pStyle w:val="libNormal"/>
      </w:pPr>
      <w:r w:rsidRPr="00B14408">
        <w:rPr>
          <w:rStyle w:val="libBold2Char"/>
          <w:rFonts w:hint="eastAsia"/>
          <w:rtl/>
        </w:rPr>
        <w:t>غيهب</w:t>
      </w:r>
      <w:r>
        <w:t xml:space="preserve"> see </w:t>
      </w:r>
      <w:r>
        <w:rPr>
          <w:rtl/>
        </w:rPr>
        <w:t>غهب</w:t>
      </w:r>
    </w:p>
    <w:p w:rsidR="00B14408" w:rsidRDefault="002838AE" w:rsidP="002838AE">
      <w:pPr>
        <w:pStyle w:val="libNormal"/>
        <w:rPr>
          <w:rtl/>
        </w:rPr>
      </w:pPr>
      <w:r>
        <w:rPr>
          <w:rFonts w:hint="eastAsia"/>
        </w:rPr>
        <w:lastRenderedPageBreak/>
        <w:br w:type="page"/>
      </w:r>
    </w:p>
    <w:p w:rsidR="00B14408" w:rsidRDefault="002838AE" w:rsidP="00FD180F">
      <w:pPr>
        <w:pStyle w:val="Heading1Center"/>
      </w:pPr>
      <w:bookmarkStart w:id="41" w:name="_Toc469830935"/>
      <w:bookmarkStart w:id="42" w:name="_Toc469833031"/>
      <w:r>
        <w:rPr>
          <w:rFonts w:hint="eastAsia"/>
          <w:rtl/>
        </w:rPr>
        <w:lastRenderedPageBreak/>
        <w:t>ف</w:t>
      </w:r>
      <w:bookmarkEnd w:id="41"/>
      <w:bookmarkEnd w:id="42"/>
    </w:p>
    <w:p w:rsidR="00B14408" w:rsidRDefault="00FD180F" w:rsidP="00FD180F">
      <w:pPr>
        <w:pStyle w:val="libNormal"/>
      </w:pPr>
      <w:r>
        <w:t>1</w:t>
      </w:r>
      <w:r>
        <w:rPr>
          <w:rtl/>
        </w:rPr>
        <w:t>ف</w:t>
      </w:r>
      <w:r>
        <w:t xml:space="preserve"> abbreviation of </w:t>
      </w:r>
      <w:r>
        <w:rPr>
          <w:rtl/>
        </w:rPr>
        <w:t>فدان</w:t>
      </w:r>
      <w:r>
        <w:t xml:space="preserve"> faddān (a square measure)</w:t>
      </w:r>
    </w:p>
    <w:p w:rsidR="00B14408" w:rsidRDefault="00FD180F" w:rsidP="00FD180F">
      <w:pPr>
        <w:pStyle w:val="libNormal"/>
      </w:pPr>
      <w:r>
        <w:t>2</w:t>
      </w:r>
      <w:r>
        <w:rPr>
          <w:rtl/>
        </w:rPr>
        <w:t>ف</w:t>
      </w:r>
      <w:r>
        <w:t xml:space="preserve"> fa (conj.) then, and then; and so, thus, hence, therefore; but then, then however; for, because; (with subjective:) so that </w:t>
      </w:r>
      <w:r w:rsidR="003D2305">
        <w:t>|</w:t>
      </w:r>
      <w:r>
        <w:t xml:space="preserve"> </w:t>
      </w:r>
      <w:r>
        <w:rPr>
          <w:rtl/>
        </w:rPr>
        <w:t>يوما فيوما</w:t>
      </w:r>
      <w:r>
        <w:t xml:space="preserve"> (yauman) day after day, day by day; </w:t>
      </w:r>
      <w:r>
        <w:rPr>
          <w:rtl/>
        </w:rPr>
        <w:t>شيئا فشيئا</w:t>
      </w:r>
      <w:r>
        <w:t xml:space="preserve"> (šai’an) gradually, step by step; </w:t>
      </w:r>
      <w:r>
        <w:rPr>
          <w:rtl/>
        </w:rPr>
        <w:t>امر فقتلوه</w:t>
      </w:r>
      <w:r>
        <w:t xml:space="preserve"> (fa</w:t>
      </w:r>
      <w:r w:rsidR="003D2305">
        <w:t>-</w:t>
      </w:r>
      <w:r>
        <w:t>qatalūhu) he ordered him to be killed</w:t>
      </w:r>
    </w:p>
    <w:p w:rsidR="00B14408" w:rsidRDefault="00FD180F" w:rsidP="00FD180F">
      <w:pPr>
        <w:pStyle w:val="libNormal"/>
      </w:pPr>
      <w:r w:rsidRPr="00B14408">
        <w:rPr>
          <w:rStyle w:val="libBold2Char"/>
          <w:rFonts w:hint="eastAsia"/>
          <w:rtl/>
        </w:rPr>
        <w:t>فان</w:t>
      </w:r>
      <w:r>
        <w:t xml:space="preserve"> fa</w:t>
      </w:r>
      <w:r w:rsidR="003D2305">
        <w:t>-</w:t>
      </w:r>
      <w:r>
        <w:t>inna (with foll. suffix or noun in acc.) for, because</w:t>
      </w:r>
    </w:p>
    <w:p w:rsidR="00B14408" w:rsidRDefault="00FD180F" w:rsidP="00FD180F">
      <w:pPr>
        <w:pStyle w:val="libNormal"/>
      </w:pPr>
      <w:r w:rsidRPr="00B14408">
        <w:rPr>
          <w:rStyle w:val="libBold2Char"/>
          <w:rFonts w:hint="eastAsia"/>
          <w:rtl/>
        </w:rPr>
        <w:t>فاء</w:t>
      </w:r>
      <w:r>
        <w:t xml:space="preserve"> name of the letter </w:t>
      </w:r>
      <w:r>
        <w:rPr>
          <w:rtl/>
        </w:rPr>
        <w:t>ف</w:t>
      </w:r>
    </w:p>
    <w:p w:rsidR="00B14408" w:rsidRDefault="00FD180F" w:rsidP="00FD180F">
      <w:pPr>
        <w:pStyle w:val="libNormal"/>
      </w:pPr>
      <w:r w:rsidRPr="00B14408">
        <w:rPr>
          <w:rStyle w:val="libBold2Char"/>
          <w:rFonts w:hint="eastAsia"/>
          <w:rtl/>
        </w:rPr>
        <w:t>فابريقة</w:t>
      </w:r>
      <w:r>
        <w:t xml:space="preserve"> fābrīqa and </w:t>
      </w:r>
      <w:r>
        <w:rPr>
          <w:rtl/>
        </w:rPr>
        <w:t>فابريكة</w:t>
      </w:r>
      <w:r>
        <w:t xml:space="preserve"> pl. </w:t>
      </w:r>
      <w:r w:rsidR="003D2305">
        <w:t>-</w:t>
      </w:r>
      <w:r>
        <w:t xml:space="preserve">āt, </w:t>
      </w:r>
      <w:r>
        <w:rPr>
          <w:rtl/>
        </w:rPr>
        <w:t>فبارك</w:t>
      </w:r>
      <w:r>
        <w:t xml:space="preserve"> fabārik2 factory, plant</w:t>
      </w:r>
    </w:p>
    <w:p w:rsidR="00B14408" w:rsidRDefault="00FD180F" w:rsidP="00FD180F">
      <w:pPr>
        <w:pStyle w:val="libNormal"/>
      </w:pPr>
      <w:r w:rsidRPr="00B14408">
        <w:rPr>
          <w:rStyle w:val="libBold2Char"/>
          <w:rFonts w:hint="eastAsia"/>
          <w:rtl/>
        </w:rPr>
        <w:t>فأت</w:t>
      </w:r>
      <w:r>
        <w:t xml:space="preserve"> VIII to tell lies (</w:t>
      </w:r>
      <w:r>
        <w:rPr>
          <w:rtl/>
        </w:rPr>
        <w:t>على</w:t>
      </w:r>
      <w:r>
        <w:t xml:space="preserve"> about); to take violent measures (</w:t>
      </w:r>
      <w:r>
        <w:rPr>
          <w:rtl/>
        </w:rPr>
        <w:t>على</w:t>
      </w:r>
      <w:r>
        <w:t xml:space="preserve"> against); to violate (</w:t>
      </w:r>
      <w:r>
        <w:rPr>
          <w:rtl/>
        </w:rPr>
        <w:t>على</w:t>
      </w:r>
      <w:r>
        <w:t xml:space="preserve"> a duty, etc.); pass. </w:t>
      </w:r>
      <w:r>
        <w:rPr>
          <w:rtl/>
        </w:rPr>
        <w:t>افتئت</w:t>
      </w:r>
      <w:r>
        <w:t xml:space="preserve"> uftu’ita to   die suddenly </w:t>
      </w:r>
      <w:r w:rsidR="003D2305">
        <w:t>|</w:t>
      </w:r>
      <w:r>
        <w:t xml:space="preserve"> </w:t>
      </w:r>
      <w:r>
        <w:rPr>
          <w:rtl/>
        </w:rPr>
        <w:t>افتأت برئيه</w:t>
      </w:r>
      <w:r>
        <w:t xml:space="preserve"> (bi</w:t>
      </w:r>
      <w:r w:rsidR="003D2305">
        <w:t>-</w:t>
      </w:r>
      <w:r>
        <w:t>ra’yihī) to act on one’s own judgment</w:t>
      </w:r>
    </w:p>
    <w:p w:rsidR="00B14408" w:rsidRDefault="00FD180F" w:rsidP="00FD180F">
      <w:pPr>
        <w:pStyle w:val="libNormal"/>
      </w:pPr>
      <w:r w:rsidRPr="00B14408">
        <w:rPr>
          <w:rStyle w:val="libBold2Char"/>
          <w:rFonts w:hint="eastAsia"/>
          <w:rtl/>
        </w:rPr>
        <w:t>افتآت</w:t>
      </w:r>
      <w:r>
        <w:t xml:space="preserve"> ifti’āt oppression, violence</w:t>
      </w:r>
    </w:p>
    <w:p w:rsidR="00B14408" w:rsidRDefault="00FD180F" w:rsidP="00FD180F">
      <w:pPr>
        <w:pStyle w:val="libNormal"/>
      </w:pPr>
      <w:r w:rsidRPr="00B14408">
        <w:rPr>
          <w:rStyle w:val="libBold2Char"/>
          <w:rFonts w:hint="eastAsia"/>
          <w:rtl/>
        </w:rPr>
        <w:t>فاتورة</w:t>
      </w:r>
      <w:r>
        <w:t xml:space="preserve"> (It. fattura) fātūra pl. </w:t>
      </w:r>
      <w:r>
        <w:rPr>
          <w:rtl/>
        </w:rPr>
        <w:t>فواتير</w:t>
      </w:r>
      <w:r>
        <w:t xml:space="preserve"> fawātīr2 invoice, bill</w:t>
      </w:r>
    </w:p>
    <w:p w:rsidR="00B14408" w:rsidRDefault="00FD180F" w:rsidP="00FD180F">
      <w:pPr>
        <w:pStyle w:val="libNormal"/>
      </w:pPr>
      <w:r w:rsidRPr="00B14408">
        <w:rPr>
          <w:rStyle w:val="libBold2Char"/>
          <w:rFonts w:hint="eastAsia"/>
          <w:rtl/>
        </w:rPr>
        <w:t>الفاتيكان</w:t>
      </w:r>
      <w:r>
        <w:t xml:space="preserve"> al</w:t>
      </w:r>
      <w:r w:rsidR="003D2305">
        <w:t>-</w:t>
      </w:r>
      <w:r>
        <w:t>fātīkān, al</w:t>
      </w:r>
      <w:r w:rsidR="003D2305">
        <w:t>-</w:t>
      </w:r>
      <w:r>
        <w:t>vatikān the Vatican</w:t>
      </w:r>
    </w:p>
    <w:p w:rsidR="00B14408" w:rsidRDefault="00FD180F" w:rsidP="00FD180F">
      <w:pPr>
        <w:pStyle w:val="libNormal"/>
      </w:pPr>
      <w:r w:rsidRPr="00B14408">
        <w:rPr>
          <w:rStyle w:val="libBold2Char"/>
          <w:rFonts w:hint="eastAsia"/>
          <w:rtl/>
        </w:rPr>
        <w:t>فؤاد</w:t>
      </w:r>
      <w:r>
        <w:t xml:space="preserve"> fu’ād pl. </w:t>
      </w:r>
      <w:r>
        <w:rPr>
          <w:rtl/>
        </w:rPr>
        <w:t>افئدة</w:t>
      </w:r>
      <w:r>
        <w:t xml:space="preserve"> af’ida heart</w:t>
      </w:r>
    </w:p>
    <w:p w:rsidR="00B14408" w:rsidRDefault="00FD180F" w:rsidP="00FD180F">
      <w:pPr>
        <w:pStyle w:val="libNormal"/>
      </w:pPr>
      <w:r w:rsidRPr="00B14408">
        <w:rPr>
          <w:rStyle w:val="libBold2Char"/>
          <w:rFonts w:hint="eastAsia"/>
          <w:rtl/>
        </w:rPr>
        <w:t>فؤادية</w:t>
      </w:r>
      <w:r>
        <w:t xml:space="preserve"> fu’ādīya “Fuad cap”, summer field</w:t>
      </w:r>
      <w:r w:rsidR="003D2305">
        <w:t>-</w:t>
      </w:r>
      <w:r>
        <w:t>cup of the Egyptian Air Force (1939)</w:t>
      </w:r>
    </w:p>
    <w:p w:rsidR="00B14408" w:rsidRDefault="00FD180F" w:rsidP="00FD180F">
      <w:pPr>
        <w:pStyle w:val="libNormal"/>
      </w:pPr>
      <w:r w:rsidRPr="00B14408">
        <w:rPr>
          <w:rStyle w:val="libBold2Char"/>
          <w:rFonts w:hint="eastAsia"/>
          <w:rtl/>
        </w:rPr>
        <w:t>فأر</w:t>
      </w:r>
      <w:r>
        <w:t xml:space="preserve"> fa’r (coll.; n. un. </w:t>
      </w:r>
      <w:r>
        <w:rPr>
          <w:rtl/>
        </w:rPr>
        <w:t>ة</w:t>
      </w:r>
      <w:r>
        <w:t xml:space="preserve">) pl. </w:t>
      </w:r>
      <w:r>
        <w:rPr>
          <w:rtl/>
        </w:rPr>
        <w:t>فئران</w:t>
      </w:r>
      <w:r>
        <w:t xml:space="preserve"> fi’rān mouse; rat</w:t>
      </w:r>
    </w:p>
    <w:p w:rsidR="00B14408" w:rsidRDefault="00FD180F" w:rsidP="00FD180F">
      <w:pPr>
        <w:pStyle w:val="libNormal"/>
      </w:pPr>
      <w:r w:rsidRPr="00B14408">
        <w:rPr>
          <w:rStyle w:val="libBold2Char"/>
          <w:rFonts w:hint="eastAsia"/>
          <w:rtl/>
        </w:rPr>
        <w:t>فار</w:t>
      </w:r>
      <w:r>
        <w:t xml:space="preserve"> fār (coll.; n. un. </w:t>
      </w:r>
      <w:r>
        <w:rPr>
          <w:rtl/>
        </w:rPr>
        <w:t>ة</w:t>
      </w:r>
      <w:r>
        <w:t xml:space="preserve">) pl. </w:t>
      </w:r>
      <w:r>
        <w:rPr>
          <w:rtl/>
        </w:rPr>
        <w:t>فيران</w:t>
      </w:r>
      <w:r>
        <w:t xml:space="preserve"> fīrān mouse; rat</w:t>
      </w:r>
    </w:p>
    <w:p w:rsidR="00B14408" w:rsidRDefault="00FD180F" w:rsidP="00FD180F">
      <w:pPr>
        <w:pStyle w:val="libNormal"/>
      </w:pPr>
      <w:r w:rsidRPr="00B14408">
        <w:rPr>
          <w:rStyle w:val="libBold2Char"/>
          <w:rFonts w:hint="eastAsia"/>
          <w:rtl/>
        </w:rPr>
        <w:t>فارة</w:t>
      </w:r>
      <w:r>
        <w:t xml:space="preserve"> fāra (= </w:t>
      </w:r>
      <w:r>
        <w:rPr>
          <w:rtl/>
        </w:rPr>
        <w:t>فأرة</w:t>
      </w:r>
      <w:r>
        <w:t xml:space="preserve"> fa’ra) mouse; (pl. </w:t>
      </w:r>
      <w:r w:rsidR="003D2305">
        <w:t>-</w:t>
      </w:r>
      <w:r>
        <w:t>āt) plane (tool)</w:t>
      </w:r>
    </w:p>
    <w:p w:rsidR="00B14408" w:rsidRDefault="00FD180F" w:rsidP="00FD180F">
      <w:pPr>
        <w:pStyle w:val="libNormal"/>
      </w:pPr>
      <w:r w:rsidRPr="00B14408">
        <w:rPr>
          <w:rStyle w:val="libBold2Char"/>
          <w:rFonts w:hint="eastAsia"/>
          <w:rtl/>
        </w:rPr>
        <w:t>فارس</w:t>
      </w:r>
      <w:r>
        <w:t xml:space="preserve"> fāris2 Persia, also </w:t>
      </w:r>
      <w:r>
        <w:rPr>
          <w:rtl/>
        </w:rPr>
        <w:t>بلاد فارس</w:t>
      </w:r>
    </w:p>
    <w:p w:rsidR="00B14408" w:rsidRDefault="00FD180F" w:rsidP="00FD180F">
      <w:pPr>
        <w:pStyle w:val="libNormal"/>
      </w:pPr>
      <w:r w:rsidRPr="00B14408">
        <w:rPr>
          <w:rStyle w:val="libBold2Char"/>
          <w:rFonts w:hint="eastAsia"/>
          <w:rtl/>
        </w:rPr>
        <w:t>فارسي</w:t>
      </w:r>
      <w:r>
        <w:t xml:space="preserve"> fārisī Persian; a Persian</w:t>
      </w:r>
    </w:p>
    <w:p w:rsidR="00B14408" w:rsidRDefault="00FD180F" w:rsidP="00FD180F">
      <w:pPr>
        <w:pStyle w:val="libNormal"/>
      </w:pPr>
      <w:r w:rsidRPr="00B14408">
        <w:rPr>
          <w:rStyle w:val="libBold2Char"/>
          <w:rFonts w:hint="eastAsia"/>
          <w:rtl/>
        </w:rPr>
        <w:t>فاروز</w:t>
      </w:r>
      <w:r>
        <w:t xml:space="preserve"> fārūz turquoise</w:t>
      </w:r>
    </w:p>
    <w:p w:rsidR="00B14408" w:rsidRDefault="00FD180F" w:rsidP="00FD180F">
      <w:pPr>
        <w:pStyle w:val="libNormal"/>
      </w:pPr>
      <w:r w:rsidRPr="00B14408">
        <w:rPr>
          <w:rStyle w:val="libBold2Char"/>
          <w:rFonts w:hint="eastAsia"/>
          <w:rtl/>
        </w:rPr>
        <w:t>فازلين</w:t>
      </w:r>
      <w:r>
        <w:t xml:space="preserve"> fazlīn, vazlīn vazeline</w:t>
      </w:r>
    </w:p>
    <w:p w:rsidR="00B14408" w:rsidRDefault="00FD180F" w:rsidP="00FD180F">
      <w:pPr>
        <w:pStyle w:val="libNormal"/>
      </w:pPr>
      <w:r w:rsidRPr="00B14408">
        <w:rPr>
          <w:rStyle w:val="libBold2Char"/>
          <w:rFonts w:hint="eastAsia"/>
          <w:rtl/>
        </w:rPr>
        <w:t>فأس</w:t>
      </w:r>
      <w:r>
        <w:t xml:space="preserve"> fa’s f., pl. </w:t>
      </w:r>
      <w:r>
        <w:rPr>
          <w:rtl/>
        </w:rPr>
        <w:t>فؤوس</w:t>
      </w:r>
      <w:r>
        <w:t xml:space="preserve"> fu’ūs, </w:t>
      </w:r>
      <w:r>
        <w:rPr>
          <w:rtl/>
        </w:rPr>
        <w:t>افؤس</w:t>
      </w:r>
      <w:r>
        <w:t xml:space="preserve"> af’us ax, hatchet; hoe</w:t>
      </w:r>
    </w:p>
    <w:p w:rsidR="00B14408" w:rsidRDefault="00FD180F" w:rsidP="00FD180F">
      <w:pPr>
        <w:pStyle w:val="libNormal"/>
      </w:pPr>
      <w:r w:rsidRPr="007F5296">
        <w:rPr>
          <w:rStyle w:val="libBold2Char"/>
        </w:rPr>
        <w:t>1</w:t>
      </w:r>
      <w:r w:rsidRPr="007F5296">
        <w:rPr>
          <w:rStyle w:val="libBold2Char"/>
          <w:rtl/>
        </w:rPr>
        <w:t>فاس</w:t>
      </w:r>
      <w:r>
        <w:t xml:space="preserve"> fās = </w:t>
      </w:r>
      <w:r>
        <w:rPr>
          <w:rtl/>
        </w:rPr>
        <w:t>فأس</w:t>
      </w:r>
      <w:r>
        <w:t xml:space="preserve"> fa’s</w:t>
      </w:r>
    </w:p>
    <w:p w:rsidR="00B14408" w:rsidRDefault="00FD180F" w:rsidP="00FD180F">
      <w:pPr>
        <w:pStyle w:val="libNormal"/>
      </w:pPr>
      <w:r w:rsidRPr="007F5296">
        <w:rPr>
          <w:rStyle w:val="libBold2Char"/>
        </w:rPr>
        <w:t>2</w:t>
      </w:r>
      <w:r w:rsidRPr="007F5296">
        <w:rPr>
          <w:rStyle w:val="libBold2Char"/>
          <w:rtl/>
        </w:rPr>
        <w:t>فاس</w:t>
      </w:r>
      <w:r>
        <w:t xml:space="preserve"> fās2 Fez or Fès (city in Morocco)</w:t>
      </w:r>
    </w:p>
    <w:p w:rsidR="00B14408" w:rsidRDefault="00FD180F" w:rsidP="00FD180F">
      <w:pPr>
        <w:pStyle w:val="libNormal"/>
      </w:pPr>
      <w:r w:rsidRPr="00B14408">
        <w:rPr>
          <w:rStyle w:val="libBold2Char"/>
          <w:rFonts w:hint="eastAsia"/>
          <w:rtl/>
        </w:rPr>
        <w:t>فاشستي</w:t>
      </w:r>
      <w:r>
        <w:t xml:space="preserve"> fāšistī fascist(ic); a fascist</w:t>
      </w:r>
    </w:p>
    <w:p w:rsidR="00B14408" w:rsidRDefault="00FD180F" w:rsidP="00FD180F">
      <w:pPr>
        <w:pStyle w:val="libNormal"/>
      </w:pPr>
      <w:r w:rsidRPr="00B14408">
        <w:rPr>
          <w:rStyle w:val="libBold2Char"/>
          <w:rFonts w:hint="eastAsia"/>
          <w:rtl/>
        </w:rPr>
        <w:t>فاشستية</w:t>
      </w:r>
      <w:r>
        <w:t xml:space="preserve"> fāšistīya fascism</w:t>
      </w:r>
    </w:p>
    <w:p w:rsidR="00B14408" w:rsidRDefault="00FD180F" w:rsidP="00FD180F">
      <w:pPr>
        <w:pStyle w:val="libNormal"/>
      </w:pPr>
      <w:r w:rsidRPr="00B14408">
        <w:rPr>
          <w:rStyle w:val="libBold2Char"/>
          <w:rFonts w:hint="eastAsia"/>
          <w:rtl/>
        </w:rPr>
        <w:lastRenderedPageBreak/>
        <w:t>فاشي</w:t>
      </w:r>
      <w:r>
        <w:t xml:space="preserve"> fāšī fascist(ic); a fascist</w:t>
      </w:r>
    </w:p>
    <w:p w:rsidR="00B14408" w:rsidRDefault="00FD180F" w:rsidP="00FD180F">
      <w:pPr>
        <w:pStyle w:val="libNormal"/>
      </w:pPr>
      <w:r w:rsidRPr="00B14408">
        <w:rPr>
          <w:rStyle w:val="libBold2Char"/>
          <w:rFonts w:hint="eastAsia"/>
          <w:rtl/>
        </w:rPr>
        <w:t>فاشية</w:t>
      </w:r>
      <w:r>
        <w:t xml:space="preserve"> fāšīya fascism</w:t>
      </w:r>
    </w:p>
    <w:p w:rsidR="00B14408" w:rsidRDefault="00FD180F" w:rsidP="00FD180F">
      <w:pPr>
        <w:pStyle w:val="libNormal"/>
      </w:pPr>
      <w:r w:rsidRPr="00B14408">
        <w:rPr>
          <w:rStyle w:val="libBold2Char"/>
          <w:rFonts w:hint="eastAsia"/>
          <w:rtl/>
        </w:rPr>
        <w:t>فاصوليا</w:t>
      </w:r>
      <w:r>
        <w:t xml:space="preserve"> fāṣūliyā (eg.</w:t>
      </w:r>
      <w:r w:rsidR="003D2305">
        <w:t>-</w:t>
      </w:r>
      <w:r>
        <w:t>syr.) common European bean (Phaseolus vulgaris L.; bot.)</w:t>
      </w:r>
    </w:p>
    <w:p w:rsidR="00B14408" w:rsidRDefault="00FD180F" w:rsidP="00FD180F">
      <w:pPr>
        <w:pStyle w:val="libNormal"/>
      </w:pPr>
      <w:r w:rsidRPr="00B14408">
        <w:rPr>
          <w:rStyle w:val="libBold2Char"/>
          <w:rFonts w:hint="eastAsia"/>
          <w:rtl/>
        </w:rPr>
        <w:t>فأفأ</w:t>
      </w:r>
      <w:r>
        <w:t xml:space="preserve"> fa’fa’a to stammer, stutter</w:t>
      </w:r>
    </w:p>
    <w:p w:rsidR="00B14408" w:rsidRDefault="00FD180F" w:rsidP="00FD180F">
      <w:pPr>
        <w:pStyle w:val="libNormal"/>
      </w:pPr>
      <w:r w:rsidRPr="00B14408">
        <w:rPr>
          <w:rStyle w:val="libBold2Char"/>
          <w:rFonts w:hint="eastAsia"/>
          <w:rtl/>
        </w:rPr>
        <w:t>فاكون</w:t>
      </w:r>
      <w:r>
        <w:t xml:space="preserve"> (Fr. wagon) fākōn pl. </w:t>
      </w:r>
      <w:r>
        <w:rPr>
          <w:rtl/>
        </w:rPr>
        <w:t>فواكين</w:t>
      </w:r>
      <w:r>
        <w:t xml:space="preserve"> fawākīn2 (railroad) car, coach</w:t>
      </w:r>
    </w:p>
    <w:p w:rsidR="00B14408" w:rsidRDefault="00FD180F" w:rsidP="00FD180F">
      <w:pPr>
        <w:pStyle w:val="libNormal"/>
      </w:pPr>
      <w:r w:rsidRPr="00B14408">
        <w:rPr>
          <w:rStyle w:val="libBold2Char"/>
          <w:rFonts w:hint="eastAsia"/>
          <w:rtl/>
        </w:rPr>
        <w:t>فأل</w:t>
      </w:r>
      <w:r>
        <w:t xml:space="preserve"> VI to regard as a good omen, as an auspicious beginning (</w:t>
      </w:r>
      <w:r>
        <w:rPr>
          <w:rtl/>
        </w:rPr>
        <w:t>ب</w:t>
      </w:r>
      <w:r>
        <w:t xml:space="preserve"> s.th.); to be optimistic</w:t>
      </w:r>
    </w:p>
    <w:p w:rsidR="00B14408" w:rsidRDefault="00FD180F" w:rsidP="00FD180F">
      <w:pPr>
        <w:pStyle w:val="libNormal"/>
      </w:pPr>
      <w:r w:rsidRPr="00B14408">
        <w:rPr>
          <w:rStyle w:val="libBold2Char"/>
          <w:rFonts w:hint="eastAsia"/>
          <w:rtl/>
        </w:rPr>
        <w:t>فأل</w:t>
      </w:r>
      <w:r>
        <w:t xml:space="preserve"> fa’l pl. </w:t>
      </w:r>
      <w:r>
        <w:rPr>
          <w:rtl/>
        </w:rPr>
        <w:t>فؤول</w:t>
      </w:r>
      <w:r>
        <w:t xml:space="preserve"> fu’ūl, </w:t>
      </w:r>
      <w:r>
        <w:rPr>
          <w:rtl/>
        </w:rPr>
        <w:t>افؤل</w:t>
      </w:r>
      <w:r>
        <w:t xml:space="preserve"> af’ul good omen, favorable auspice; optimistic outlook, hope; omen, auspice, sign </w:t>
      </w:r>
      <w:r w:rsidR="003D2305">
        <w:t>|</w:t>
      </w:r>
      <w:r>
        <w:t xml:space="preserve"> </w:t>
      </w:r>
      <w:r>
        <w:rPr>
          <w:rtl/>
        </w:rPr>
        <w:t>قرأ الفأل</w:t>
      </w:r>
      <w:r>
        <w:t xml:space="preserve"> to tell fortunes, predict the future</w:t>
      </w:r>
    </w:p>
    <w:p w:rsidR="00B14408" w:rsidRDefault="00FD180F" w:rsidP="00FD180F">
      <w:pPr>
        <w:pStyle w:val="libNormal"/>
      </w:pPr>
      <w:r w:rsidRPr="00B14408">
        <w:rPr>
          <w:rStyle w:val="libBold2Char"/>
          <w:rFonts w:hint="eastAsia"/>
          <w:rtl/>
        </w:rPr>
        <w:t>تفاؤل</w:t>
      </w:r>
      <w:r>
        <w:t xml:space="preserve"> tafā’ul optimism</w:t>
      </w:r>
    </w:p>
    <w:p w:rsidR="00B14408" w:rsidRDefault="00FD180F" w:rsidP="00FD180F">
      <w:pPr>
        <w:pStyle w:val="libNormal"/>
      </w:pPr>
      <w:r w:rsidRPr="00B14408">
        <w:rPr>
          <w:rStyle w:val="libBold2Char"/>
          <w:rFonts w:hint="eastAsia"/>
          <w:rtl/>
        </w:rPr>
        <w:t>متفائل</w:t>
      </w:r>
      <w:r>
        <w:t xml:space="preserve"> mutafā’il optimistic; optimist</w:t>
      </w:r>
    </w:p>
    <w:p w:rsidR="00B14408" w:rsidRDefault="00FD180F" w:rsidP="00FD180F">
      <w:pPr>
        <w:pStyle w:val="libNormal"/>
      </w:pPr>
      <w:r w:rsidRPr="00B14408">
        <w:rPr>
          <w:rStyle w:val="libBold2Char"/>
          <w:rFonts w:hint="eastAsia"/>
          <w:rtl/>
        </w:rPr>
        <w:t>فالس</w:t>
      </w:r>
      <w:r>
        <w:t xml:space="preserve"> (Fr. valse) vals waltz</w:t>
      </w:r>
    </w:p>
    <w:p w:rsidR="00B14408" w:rsidRDefault="00FD180F" w:rsidP="00FD180F">
      <w:pPr>
        <w:pStyle w:val="libNormal"/>
      </w:pPr>
      <w:r w:rsidRPr="00B14408">
        <w:rPr>
          <w:rStyle w:val="libBold2Char"/>
          <w:rFonts w:hint="eastAsia"/>
          <w:rtl/>
        </w:rPr>
        <w:t>فالوذج</w:t>
      </w:r>
      <w:r>
        <w:t xml:space="preserve"> fālūdaj a sweet made of flour and honey</w:t>
      </w:r>
    </w:p>
    <w:p w:rsidR="00B14408" w:rsidRDefault="00FD180F" w:rsidP="00FD180F">
      <w:pPr>
        <w:pStyle w:val="libNormal"/>
      </w:pPr>
      <w:r w:rsidRPr="00B14408">
        <w:rPr>
          <w:rStyle w:val="libBold2Char"/>
          <w:rFonts w:hint="eastAsia"/>
          <w:rtl/>
        </w:rPr>
        <w:t>فالوذجى</w:t>
      </w:r>
      <w:r>
        <w:t xml:space="preserve"> fālūdajī soft and flabby, like fālūdaj</w:t>
      </w:r>
    </w:p>
    <w:p w:rsidR="00B14408" w:rsidRDefault="00FD180F" w:rsidP="00FD180F">
      <w:pPr>
        <w:pStyle w:val="libNormal"/>
      </w:pPr>
      <w:r w:rsidRPr="00B14408">
        <w:rPr>
          <w:rStyle w:val="libBold2Char"/>
          <w:rFonts w:hint="eastAsia"/>
          <w:rtl/>
        </w:rPr>
        <w:t>فئام</w:t>
      </w:r>
      <w:r>
        <w:t xml:space="preserve"> fi’ām group (of people)</w:t>
      </w:r>
    </w:p>
    <w:p w:rsidR="00B14408" w:rsidRDefault="00FD180F" w:rsidP="00FD180F">
      <w:pPr>
        <w:pStyle w:val="libNormal"/>
      </w:pPr>
      <w:r w:rsidRPr="00B14408">
        <w:rPr>
          <w:rStyle w:val="libBold2Char"/>
          <w:rFonts w:hint="eastAsia"/>
          <w:rtl/>
        </w:rPr>
        <w:t>فإن</w:t>
      </w:r>
      <w:r>
        <w:t xml:space="preserve"> fa</w:t>
      </w:r>
      <w:r w:rsidR="003D2305">
        <w:t>-</w:t>
      </w:r>
      <w:r>
        <w:t>inna see 2</w:t>
      </w:r>
      <w:r>
        <w:rPr>
          <w:rtl/>
        </w:rPr>
        <w:t>ف</w:t>
      </w:r>
      <w:r>
        <w:t xml:space="preserve"> fa</w:t>
      </w:r>
    </w:p>
    <w:p w:rsidR="00B14408" w:rsidRDefault="00FD180F" w:rsidP="00FD180F">
      <w:pPr>
        <w:pStyle w:val="libNormal"/>
      </w:pPr>
      <w:r w:rsidRPr="00B14408">
        <w:rPr>
          <w:rStyle w:val="libBold2Char"/>
          <w:rFonts w:hint="eastAsia"/>
          <w:rtl/>
        </w:rPr>
        <w:t>فانلة</w:t>
      </w:r>
      <w:r>
        <w:t xml:space="preserve"> fanella and </w:t>
      </w:r>
      <w:r>
        <w:rPr>
          <w:rtl/>
        </w:rPr>
        <w:t>فانلا</w:t>
      </w:r>
      <w:r>
        <w:t xml:space="preserve"> pl. </w:t>
      </w:r>
      <w:r w:rsidR="003D2305">
        <w:t>-</w:t>
      </w:r>
      <w:r>
        <w:t xml:space="preserve">āt flannel; undershirt; pl. </w:t>
      </w:r>
      <w:r>
        <w:rPr>
          <w:rtl/>
        </w:rPr>
        <w:t>فانلات</w:t>
      </w:r>
      <w:r>
        <w:t xml:space="preserve"> fanellāt underwear, underclothing</w:t>
      </w:r>
    </w:p>
    <w:p w:rsidR="00B14408" w:rsidRDefault="00FD180F" w:rsidP="00FD180F">
      <w:pPr>
        <w:pStyle w:val="libNormal"/>
      </w:pPr>
      <w:r w:rsidRPr="00B14408">
        <w:rPr>
          <w:rStyle w:val="libBold2Char"/>
          <w:rFonts w:hint="eastAsia"/>
          <w:rtl/>
        </w:rPr>
        <w:t>فانوس</w:t>
      </w:r>
      <w:r>
        <w:t xml:space="preserve"> fānūs pl. </w:t>
      </w:r>
      <w:r>
        <w:rPr>
          <w:rtl/>
        </w:rPr>
        <w:t>فوانيس</w:t>
      </w:r>
      <w:r>
        <w:t xml:space="preserve"> fawānīs2 lantern </w:t>
      </w:r>
      <w:r w:rsidR="003D2305">
        <w:t>|</w:t>
      </w:r>
      <w:r>
        <w:t xml:space="preserve"> </w:t>
      </w:r>
      <w:r>
        <w:rPr>
          <w:rtl/>
        </w:rPr>
        <w:t>فانوس سحري</w:t>
      </w:r>
      <w:r>
        <w:t xml:space="preserve"> (siḥrī) laterna magica, magic lantern; (slide) projector</w:t>
      </w:r>
    </w:p>
    <w:p w:rsidR="00B14408" w:rsidRDefault="00FD180F" w:rsidP="00FD180F">
      <w:pPr>
        <w:pStyle w:val="libNormal"/>
      </w:pPr>
      <w:r w:rsidRPr="00B14408">
        <w:rPr>
          <w:rStyle w:val="libBold2Char"/>
          <w:rFonts w:hint="eastAsia"/>
          <w:rtl/>
        </w:rPr>
        <w:t>فئة</w:t>
      </w:r>
      <w:r>
        <w:t xml:space="preserve"> fi’a pl. </w:t>
      </w:r>
      <w:r w:rsidR="003D2305">
        <w:t>-</w:t>
      </w:r>
      <w:r>
        <w:t>āt group, class; troop, band, party; platoon (of light arms; Syr., mil.); rate (of taxation), (tax) bracket; tax, rate, fee; price</w:t>
      </w:r>
    </w:p>
    <w:p w:rsidR="00B14408" w:rsidRDefault="00FD180F" w:rsidP="00FD180F">
      <w:pPr>
        <w:pStyle w:val="libNormal"/>
      </w:pPr>
      <w:r w:rsidRPr="00B14408">
        <w:rPr>
          <w:rStyle w:val="libBold2Char"/>
          <w:rFonts w:hint="eastAsia"/>
          <w:rtl/>
        </w:rPr>
        <w:t>فاوريقة</w:t>
      </w:r>
      <w:r>
        <w:t xml:space="preserve"> fāwarīqa pl. </w:t>
      </w:r>
      <w:r>
        <w:rPr>
          <w:rtl/>
        </w:rPr>
        <w:t>فوارق</w:t>
      </w:r>
      <w:r>
        <w:t xml:space="preserve"> fawārīq2 factory plant</w:t>
      </w:r>
    </w:p>
    <w:p w:rsidR="00B14408" w:rsidRDefault="00FD180F" w:rsidP="00FD180F">
      <w:pPr>
        <w:pStyle w:val="libNormal"/>
      </w:pPr>
      <w:r w:rsidRPr="00B14408">
        <w:rPr>
          <w:rStyle w:val="libBold2Char"/>
          <w:rtl/>
        </w:rPr>
        <w:t>فايظ</w:t>
      </w:r>
      <w:r>
        <w:t xml:space="preserve"> fāyiẓ (=</w:t>
      </w:r>
      <w:r>
        <w:rPr>
          <w:rtl/>
        </w:rPr>
        <w:t>فائض</w:t>
      </w:r>
      <w:r>
        <w:t xml:space="preserve">) see </w:t>
      </w:r>
      <w:r>
        <w:rPr>
          <w:rtl/>
        </w:rPr>
        <w:t>فيظ</w:t>
      </w:r>
    </w:p>
    <w:p w:rsidR="00B14408" w:rsidRDefault="00FD180F" w:rsidP="00FD180F">
      <w:pPr>
        <w:pStyle w:val="libNormal"/>
      </w:pPr>
      <w:r w:rsidRPr="00B14408">
        <w:rPr>
          <w:rStyle w:val="libBold2Char"/>
          <w:rFonts w:hint="eastAsia"/>
          <w:rtl/>
        </w:rPr>
        <w:t>فبراير</w:t>
      </w:r>
      <w:r>
        <w:t xml:space="preserve"> fabrāyir February</w:t>
      </w:r>
    </w:p>
    <w:p w:rsidR="00B14408" w:rsidRDefault="00FD180F" w:rsidP="00FD180F">
      <w:pPr>
        <w:pStyle w:val="libNormal"/>
      </w:pPr>
      <w:r w:rsidRPr="00B14408">
        <w:rPr>
          <w:rStyle w:val="libBold2Char"/>
          <w:rFonts w:hint="eastAsia"/>
          <w:rtl/>
        </w:rPr>
        <w:t>فبارك</w:t>
      </w:r>
      <w:r>
        <w:t xml:space="preserve"> fabārik2 (pl.) factories, plants</w:t>
      </w:r>
    </w:p>
    <w:p w:rsidR="00B14408" w:rsidRDefault="00FD180F" w:rsidP="00FD180F">
      <w:pPr>
        <w:pStyle w:val="libNormal"/>
      </w:pPr>
      <w:r w:rsidRPr="00B14408">
        <w:rPr>
          <w:rStyle w:val="libBold2Char"/>
          <w:rFonts w:hint="eastAsia"/>
          <w:rtl/>
        </w:rPr>
        <w:t>فت</w:t>
      </w:r>
      <w:r>
        <w:t xml:space="preserve"> fatta u (fatt) to weaken, undermine, sap (</w:t>
      </w:r>
      <w:r>
        <w:rPr>
          <w:rtl/>
        </w:rPr>
        <w:t>في</w:t>
      </w:r>
      <w:r>
        <w:t xml:space="preserve"> s.th.) </w:t>
      </w:r>
      <w:r w:rsidR="003D2305">
        <w:t>|</w:t>
      </w:r>
      <w:r>
        <w:t xml:space="preserve"> </w:t>
      </w:r>
      <w:r>
        <w:rPr>
          <w:rtl/>
        </w:rPr>
        <w:t>في ساعده</w:t>
      </w:r>
      <w:r>
        <w:t xml:space="preserve"> or </w:t>
      </w:r>
      <w:r>
        <w:rPr>
          <w:rtl/>
        </w:rPr>
        <w:t>فت في عضده</w:t>
      </w:r>
      <w:r>
        <w:t xml:space="preserve"> (‘aḍudihī) to weaken s.o., sap s.o.’s strength, discourage, enervate s.o. II to crumble, fritter (</w:t>
      </w:r>
      <w:r>
        <w:rPr>
          <w:rtl/>
        </w:rPr>
        <w:t>هـ</w:t>
      </w:r>
      <w:r>
        <w:t xml:space="preserve"> s.th.); to divide into small fragments (</w:t>
      </w:r>
      <w:r>
        <w:rPr>
          <w:rtl/>
        </w:rPr>
        <w:t>هـ</w:t>
      </w:r>
      <w:r>
        <w:t xml:space="preserve"> s.th.) </w:t>
      </w:r>
      <w:r w:rsidR="003D2305">
        <w:t>|</w:t>
      </w:r>
      <w:r>
        <w:t xml:space="preserve"> </w:t>
      </w:r>
      <w:r>
        <w:rPr>
          <w:rtl/>
        </w:rPr>
        <w:t xml:space="preserve">يفتت </w:t>
      </w:r>
      <w:r>
        <w:rPr>
          <w:rtl/>
        </w:rPr>
        <w:lastRenderedPageBreak/>
        <w:t>القلب (الأكباد</w:t>
      </w:r>
      <w:r>
        <w:t>) (qalba) heartbreaking, heart</w:t>
      </w:r>
      <w:r w:rsidR="003D2305">
        <w:t>-</w:t>
      </w:r>
      <w:r>
        <w:t>rending V to crumble, disintegrate, break up into fragments VII = V</w:t>
      </w:r>
    </w:p>
    <w:p w:rsidR="00B14408" w:rsidRDefault="00FD180F" w:rsidP="00FD180F">
      <w:pPr>
        <w:pStyle w:val="libNormal"/>
      </w:pPr>
      <w:r w:rsidRPr="00B14408">
        <w:rPr>
          <w:rStyle w:val="libBold2Char"/>
          <w:rFonts w:hint="eastAsia"/>
          <w:rtl/>
        </w:rPr>
        <w:t>فتة</w:t>
      </w:r>
      <w:r>
        <w:t xml:space="preserve"> fatta a kind of bread soup</w:t>
      </w:r>
    </w:p>
    <w:p w:rsidR="00B14408" w:rsidRDefault="00FD180F" w:rsidP="00FD180F">
      <w:pPr>
        <w:pStyle w:val="libNormal"/>
      </w:pPr>
      <w:r w:rsidRPr="00B14408">
        <w:rPr>
          <w:rStyle w:val="libBold2Char"/>
          <w:rFonts w:hint="eastAsia"/>
          <w:rtl/>
        </w:rPr>
        <w:t>فتات</w:t>
      </w:r>
      <w:r>
        <w:t xml:space="preserve"> futāt crumbs, morsels</w:t>
      </w:r>
    </w:p>
    <w:p w:rsidR="00B14408" w:rsidRDefault="00FD180F" w:rsidP="00FD180F">
      <w:pPr>
        <w:pStyle w:val="libNormal"/>
      </w:pPr>
      <w:r w:rsidRPr="00B14408">
        <w:rPr>
          <w:rStyle w:val="libBold2Char"/>
          <w:rFonts w:hint="eastAsia"/>
          <w:rtl/>
        </w:rPr>
        <w:t>فتيت</w:t>
      </w:r>
      <w:r>
        <w:t xml:space="preserve"> fatīt crumbs, crumbled bread</w:t>
      </w:r>
    </w:p>
    <w:p w:rsidR="00B14408" w:rsidRDefault="00FD180F" w:rsidP="00FD180F">
      <w:pPr>
        <w:pStyle w:val="libNormal"/>
      </w:pPr>
      <w:r w:rsidRPr="00B14408">
        <w:rPr>
          <w:rStyle w:val="libBold2Char"/>
          <w:rFonts w:hint="eastAsia"/>
          <w:rtl/>
        </w:rPr>
        <w:t>فتيتة</w:t>
      </w:r>
      <w:r>
        <w:t xml:space="preserve"> fatīta a kind of bread soup</w:t>
      </w:r>
    </w:p>
    <w:p w:rsidR="00B14408" w:rsidRDefault="00FD180F" w:rsidP="00FD180F">
      <w:pPr>
        <w:pStyle w:val="libNormal"/>
      </w:pPr>
      <w:r w:rsidRPr="00B14408">
        <w:rPr>
          <w:rStyle w:val="libBold2Char"/>
          <w:rFonts w:hint="eastAsia"/>
          <w:rtl/>
        </w:rPr>
        <w:t>فتأ</w:t>
      </w:r>
      <w:r>
        <w:t xml:space="preserve"> fata’a a and </w:t>
      </w:r>
      <w:r>
        <w:rPr>
          <w:rtl/>
        </w:rPr>
        <w:t>فتئ</w:t>
      </w:r>
      <w:r>
        <w:t xml:space="preserve"> fati’a a (with negation) not to cease, to be (</w:t>
      </w:r>
      <w:r>
        <w:rPr>
          <w:rtl/>
        </w:rPr>
        <w:t>هـ</w:t>
      </w:r>
      <w:r>
        <w:t xml:space="preserve"> s.th.); </w:t>
      </w:r>
      <w:r>
        <w:rPr>
          <w:rtl/>
        </w:rPr>
        <w:t>فتئ</w:t>
      </w:r>
      <w:r>
        <w:t xml:space="preserve"> fati’a a (</w:t>
      </w:r>
      <w:r>
        <w:rPr>
          <w:rtl/>
        </w:rPr>
        <w:t>فتء</w:t>
      </w:r>
      <w:r>
        <w:t xml:space="preserve"> fat’) to desist, refrain (</w:t>
      </w:r>
      <w:r>
        <w:rPr>
          <w:rtl/>
        </w:rPr>
        <w:t>عن</w:t>
      </w:r>
      <w:r>
        <w:t xml:space="preserve"> from), cease (</w:t>
      </w:r>
      <w:r>
        <w:rPr>
          <w:rtl/>
        </w:rPr>
        <w:t>عن</w:t>
      </w:r>
      <w:r>
        <w:t xml:space="preserve"> doing s.th.), stop (</w:t>
      </w:r>
      <w:r>
        <w:rPr>
          <w:rtl/>
        </w:rPr>
        <w:t>عن</w:t>
      </w:r>
      <w:r>
        <w:t xml:space="preserve"> s.th., doing s.th.) </w:t>
      </w:r>
      <w:r w:rsidR="003D2305">
        <w:t>|</w:t>
      </w:r>
      <w:r>
        <w:t xml:space="preserve"> </w:t>
      </w:r>
      <w:r>
        <w:rPr>
          <w:rtl/>
        </w:rPr>
        <w:t>ما فتئ يفعل</w:t>
      </w:r>
      <w:r>
        <w:t xml:space="preserve"> not to cease doing, do incessantly</w:t>
      </w:r>
    </w:p>
    <w:p w:rsidR="00B14408" w:rsidRDefault="00FD180F" w:rsidP="00FD180F">
      <w:pPr>
        <w:pStyle w:val="libNormal"/>
      </w:pPr>
      <w:r w:rsidRPr="00B14408">
        <w:rPr>
          <w:rStyle w:val="libBold2Char"/>
          <w:rFonts w:hint="eastAsia"/>
          <w:rtl/>
        </w:rPr>
        <w:t>فتح</w:t>
      </w:r>
      <w:r>
        <w:t xml:space="preserve"> fataḥa a (fatḥ) to open (</w:t>
      </w:r>
      <w:r>
        <w:rPr>
          <w:rtl/>
        </w:rPr>
        <w:t>هـ</w:t>
      </w:r>
      <w:r>
        <w:t xml:space="preserve"> s.th.); to turn on (</w:t>
      </w:r>
      <w:r>
        <w:rPr>
          <w:rtl/>
        </w:rPr>
        <w:t>هـ</w:t>
      </w:r>
      <w:r>
        <w:t xml:space="preserve"> a faucet); to switch on, turn on (</w:t>
      </w:r>
      <w:r>
        <w:rPr>
          <w:rtl/>
        </w:rPr>
        <w:t>هـ</w:t>
      </w:r>
      <w:r>
        <w:t xml:space="preserve"> an apparatus); to dig (</w:t>
      </w:r>
      <w:r>
        <w:rPr>
          <w:rtl/>
        </w:rPr>
        <w:t>هـ</w:t>
      </w:r>
      <w:r>
        <w:t xml:space="preserve"> a canal); to build (</w:t>
      </w:r>
      <w:r>
        <w:rPr>
          <w:rtl/>
        </w:rPr>
        <w:t>هـ</w:t>
      </w:r>
      <w:r>
        <w:t xml:space="preserve"> a road) ; to open, preface, introduce, begin (</w:t>
      </w:r>
      <w:r>
        <w:rPr>
          <w:rtl/>
        </w:rPr>
        <w:t>هـ</w:t>
      </w:r>
      <w:r>
        <w:t xml:space="preserve"> s.th.); to conquer, capture (</w:t>
      </w:r>
      <w:r>
        <w:rPr>
          <w:rtl/>
        </w:rPr>
        <w:t>هـ</w:t>
      </w:r>
      <w:r>
        <w:t xml:space="preserve"> s.th.); to reveal, disclose (</w:t>
      </w:r>
      <w:r>
        <w:rPr>
          <w:rtl/>
        </w:rPr>
        <w:t>هـ عل</w:t>
      </w:r>
      <w:r>
        <w:rPr>
          <w:rFonts w:hint="eastAsia"/>
          <w:rtl/>
        </w:rPr>
        <w:t>ى</w:t>
      </w:r>
      <w:r>
        <w:t xml:space="preserve"> to s.o. s.th.); to grant victory or success (</w:t>
      </w:r>
      <w:r>
        <w:rPr>
          <w:rtl/>
        </w:rPr>
        <w:t>هـ على</w:t>
      </w:r>
      <w:r>
        <w:t xml:space="preserve"> to s.o. over or in s.th.; of God), give into s.o.’s (</w:t>
      </w:r>
      <w:r>
        <w:rPr>
          <w:rtl/>
        </w:rPr>
        <w:t>على</w:t>
      </w:r>
      <w:r>
        <w:t>) power (</w:t>
      </w:r>
      <w:r>
        <w:rPr>
          <w:rtl/>
        </w:rPr>
        <w:t>هـ</w:t>
      </w:r>
      <w:r>
        <w:t xml:space="preserve"> s.th.; of God); to open the gates (of profit) (</w:t>
      </w:r>
      <w:r>
        <w:rPr>
          <w:rtl/>
        </w:rPr>
        <w:t>على</w:t>
      </w:r>
      <w:r>
        <w:t xml:space="preserve"> to s.o.; of God); to infuse, imbue, inspire, endow (</w:t>
      </w:r>
      <w:r>
        <w:rPr>
          <w:rtl/>
        </w:rPr>
        <w:t>ب</w:t>
      </w:r>
      <w:r>
        <w:t xml:space="preserve"> or </w:t>
      </w:r>
      <w:r>
        <w:rPr>
          <w:rtl/>
        </w:rPr>
        <w:t>هـ على</w:t>
      </w:r>
      <w:r>
        <w:t xml:space="preserve"> s.o. with; of God); (gram.) to pronounce with the vowel a (</w:t>
      </w:r>
      <w:r>
        <w:rPr>
          <w:rtl/>
        </w:rPr>
        <w:t>هـ</w:t>
      </w:r>
      <w:r>
        <w:t xml:space="preserve"> a consonant) </w:t>
      </w:r>
      <w:r w:rsidR="003D2305">
        <w:t>|</w:t>
      </w:r>
      <w:r>
        <w:t xml:space="preserve"> </w:t>
      </w:r>
      <w:r>
        <w:rPr>
          <w:rtl/>
        </w:rPr>
        <w:t>فتح البخت</w:t>
      </w:r>
      <w:r>
        <w:t xml:space="preserve"> (bakta) to tell fortunes; </w:t>
      </w:r>
      <w:r>
        <w:rPr>
          <w:rtl/>
        </w:rPr>
        <w:t>فتح عينيه على آخرهما</w:t>
      </w:r>
      <w:r>
        <w:t xml:space="preserve"> (‘ainaihi) to open one’s eyes wide, stare wide</w:t>
      </w:r>
      <w:r w:rsidR="003D2305">
        <w:t>-</w:t>
      </w:r>
      <w:r>
        <w:t xml:space="preserve">eyed; </w:t>
      </w:r>
      <w:r>
        <w:rPr>
          <w:rtl/>
        </w:rPr>
        <w:t>فتح الشهية</w:t>
      </w:r>
      <w:r>
        <w:t xml:space="preserve"> (šahīyata) to stimulate the appetite II to open (</w:t>
      </w:r>
      <w:r>
        <w:rPr>
          <w:rtl/>
        </w:rPr>
        <w:t>هـ</w:t>
      </w:r>
      <w:r>
        <w:t xml:space="preserve"> s.th.); (of a dower) to open III to address first (</w:t>
      </w:r>
      <w:r>
        <w:rPr>
          <w:rtl/>
        </w:rPr>
        <w:t>ه</w:t>
      </w:r>
      <w:r>
        <w:t xml:space="preserve"> s.o.), speak first (</w:t>
      </w:r>
      <w:r>
        <w:rPr>
          <w:rtl/>
        </w:rPr>
        <w:t>ه</w:t>
      </w:r>
      <w:r>
        <w:t xml:space="preserve"> to s.o.); to open the conversation or talk (</w:t>
      </w:r>
      <w:r>
        <w:rPr>
          <w:rtl/>
        </w:rPr>
        <w:t>في ه</w:t>
      </w:r>
      <w:r>
        <w:t xml:space="preserve"> with s.o. about); to disclose (</w:t>
      </w:r>
      <w:r>
        <w:rPr>
          <w:rtl/>
        </w:rPr>
        <w:t>هـ</w:t>
      </w:r>
      <w:r>
        <w:t xml:space="preserve"> or </w:t>
      </w:r>
      <w:r>
        <w:rPr>
          <w:rtl/>
        </w:rPr>
        <w:t>ب ه</w:t>
      </w:r>
      <w:r>
        <w:t xml:space="preserve"> to s.o. s.th.), let s.o. (</w:t>
      </w:r>
      <w:r>
        <w:rPr>
          <w:rtl/>
        </w:rPr>
        <w:t>ه</w:t>
      </w:r>
      <w:r>
        <w:t>) in on s.th. (</w:t>
      </w:r>
      <w:r>
        <w:rPr>
          <w:rtl/>
        </w:rPr>
        <w:t>هـ</w:t>
      </w:r>
      <w:r>
        <w:t xml:space="preserve"> or </w:t>
      </w:r>
      <w:r>
        <w:rPr>
          <w:rtl/>
        </w:rPr>
        <w:t>ب</w:t>
      </w:r>
      <w:r>
        <w:t>) V to open, open up, unfold (intr.); to be opened (</w:t>
      </w:r>
      <w:r>
        <w:rPr>
          <w:rtl/>
        </w:rPr>
        <w:t>عن</w:t>
      </w:r>
      <w:r>
        <w:t xml:space="preserve"> so that s.th. becomes perceptible); to be open, be responsive (heart) VII to open, open up, unfold (intr.); to be opened VIII to open, inaugurate (</w:t>
      </w:r>
      <w:r>
        <w:rPr>
          <w:rtl/>
        </w:rPr>
        <w:t>هـ</w:t>
      </w:r>
      <w:r>
        <w:t xml:space="preserve"> s.th.); to introduce, preface, begin (</w:t>
      </w:r>
      <w:r>
        <w:rPr>
          <w:rtl/>
        </w:rPr>
        <w:t>ب ه</w:t>
      </w:r>
      <w:r>
        <w:t xml:space="preserve"> s.th. with); to conquer, capture (</w:t>
      </w:r>
      <w:r>
        <w:rPr>
          <w:rtl/>
        </w:rPr>
        <w:t>هـ</w:t>
      </w:r>
      <w:r>
        <w:t xml:space="preserve"> s.th.) X to begin, start, commence (</w:t>
      </w:r>
      <w:r>
        <w:rPr>
          <w:rtl/>
        </w:rPr>
        <w:t>هـ</w:t>
      </w:r>
      <w:r>
        <w:t xml:space="preserve"> s.th.); to seek the assistance of God (</w:t>
      </w:r>
      <w:r>
        <w:rPr>
          <w:rtl/>
        </w:rPr>
        <w:t>على</w:t>
      </w:r>
      <w:r>
        <w:t xml:space="preserve"> against), implore God for victory (</w:t>
      </w:r>
      <w:r>
        <w:rPr>
          <w:rtl/>
        </w:rPr>
        <w:t>على</w:t>
      </w:r>
      <w:r>
        <w:t xml:space="preserve"> over)</w:t>
      </w:r>
    </w:p>
    <w:p w:rsidR="00B14408" w:rsidRDefault="00FD180F" w:rsidP="00FD180F">
      <w:pPr>
        <w:pStyle w:val="libNormal"/>
      </w:pPr>
      <w:r w:rsidRPr="00B14408">
        <w:rPr>
          <w:rStyle w:val="libBold2Char"/>
          <w:rFonts w:hint="eastAsia"/>
          <w:rtl/>
        </w:rPr>
        <w:t>فتح</w:t>
      </w:r>
      <w:r>
        <w:t xml:space="preserve"> opening; introduction, commencement, beginning </w:t>
      </w:r>
      <w:r w:rsidR="003D2305">
        <w:t>|</w:t>
      </w:r>
      <w:r>
        <w:t xml:space="preserve"> </w:t>
      </w:r>
      <w:r>
        <w:rPr>
          <w:rtl/>
        </w:rPr>
        <w:t>فتح الاعتماد</w:t>
      </w:r>
      <w:r>
        <w:t xml:space="preserve"> opening of a credit, presentation of a letter of credit; </w:t>
      </w:r>
      <w:r w:rsidR="003D2305">
        <w:t>--</w:t>
      </w:r>
      <w:r>
        <w:t xml:space="preserve"> (pl. </w:t>
      </w:r>
      <w:r>
        <w:rPr>
          <w:rtl/>
        </w:rPr>
        <w:t>فتوح</w:t>
      </w:r>
      <w:r>
        <w:t xml:space="preserve"> futūḥ, </w:t>
      </w:r>
      <w:r>
        <w:rPr>
          <w:rtl/>
        </w:rPr>
        <w:lastRenderedPageBreak/>
        <w:t>فتوحات</w:t>
      </w:r>
      <w:r>
        <w:t xml:space="preserve"> futūḥāt) conquest; victory, triumph; pl. </w:t>
      </w:r>
      <w:r>
        <w:rPr>
          <w:rtl/>
        </w:rPr>
        <w:t>فتوحات</w:t>
      </w:r>
      <w:r>
        <w:t xml:space="preserve"> alms; donations, contributions (for a zāwiya; Tun.)</w:t>
      </w:r>
    </w:p>
    <w:p w:rsidR="00B14408" w:rsidRDefault="00FD180F" w:rsidP="00FD180F">
      <w:pPr>
        <w:pStyle w:val="libNormal"/>
      </w:pPr>
      <w:r w:rsidRPr="00B14408">
        <w:rPr>
          <w:rStyle w:val="libBold2Char"/>
          <w:rFonts w:hint="eastAsia"/>
          <w:rtl/>
        </w:rPr>
        <w:t>فتحة</w:t>
      </w:r>
      <w:r>
        <w:t xml:space="preserve"> the vowel point a (gram.)</w:t>
      </w:r>
    </w:p>
    <w:p w:rsidR="00B14408" w:rsidRDefault="00FD180F" w:rsidP="00FD180F">
      <w:pPr>
        <w:pStyle w:val="libNormal"/>
      </w:pPr>
      <w:r w:rsidRPr="00B14408">
        <w:rPr>
          <w:rStyle w:val="libBold2Char"/>
          <w:rFonts w:hint="eastAsia"/>
          <w:rtl/>
        </w:rPr>
        <w:t>فتحة</w:t>
      </w:r>
      <w:r>
        <w:t xml:space="preserve"> futḥa pl. </w:t>
      </w:r>
      <w:r>
        <w:rPr>
          <w:rtl/>
        </w:rPr>
        <w:t>فتح</w:t>
      </w:r>
      <w:r>
        <w:t xml:space="preserve"> futaḥ, </w:t>
      </w:r>
      <w:r w:rsidR="003D2305">
        <w:t>-</w:t>
      </w:r>
      <w:r>
        <w:t>āt opening, aperture, breach, gap, hole; sluice</w:t>
      </w:r>
    </w:p>
    <w:p w:rsidR="00B14408" w:rsidRDefault="00FD180F" w:rsidP="00FD180F">
      <w:pPr>
        <w:pStyle w:val="libNormal"/>
      </w:pPr>
      <w:r w:rsidRPr="00B14408">
        <w:rPr>
          <w:rStyle w:val="libBold2Char"/>
          <w:rFonts w:hint="eastAsia"/>
          <w:rtl/>
        </w:rPr>
        <w:t>فتاح</w:t>
      </w:r>
      <w:r>
        <w:t xml:space="preserve"> fattāḥ opener (of the gates of profit, of sustenance; one of the attributes of God)</w:t>
      </w:r>
    </w:p>
    <w:p w:rsidR="00B14408" w:rsidRDefault="00FD180F" w:rsidP="00FD180F">
      <w:pPr>
        <w:pStyle w:val="libNormal"/>
      </w:pPr>
      <w:r w:rsidRPr="00B14408">
        <w:rPr>
          <w:rStyle w:val="libBold2Char"/>
          <w:rFonts w:hint="eastAsia"/>
          <w:rtl/>
        </w:rPr>
        <w:t>فتاحة</w:t>
      </w:r>
      <w:r>
        <w:t xml:space="preserve"> fattāḥa pl. </w:t>
      </w:r>
      <w:r w:rsidR="003D2305">
        <w:t>-</w:t>
      </w:r>
      <w:r>
        <w:t>āt can opener</w:t>
      </w:r>
    </w:p>
    <w:p w:rsidR="00B14408" w:rsidRDefault="00FD180F" w:rsidP="00FD180F">
      <w:pPr>
        <w:pStyle w:val="libNormal"/>
      </w:pPr>
      <w:r w:rsidRPr="00B14408">
        <w:rPr>
          <w:rStyle w:val="libBold2Char"/>
          <w:rFonts w:hint="eastAsia"/>
          <w:rtl/>
        </w:rPr>
        <w:t>مفتاح</w:t>
      </w:r>
      <w:r>
        <w:t xml:space="preserve"> miftāḥ pl. </w:t>
      </w:r>
      <w:r>
        <w:rPr>
          <w:rtl/>
        </w:rPr>
        <w:t>مفاتيح</w:t>
      </w:r>
      <w:r>
        <w:t xml:space="preserve"> mafātīḥ2 key (to a door, of a keyboard, esp. that of a piano); switch (el., railroad); lever, pedal (of a vehicle); knob (on a radio); stop (of a wind instrument); valve (of a trumpet); peg, pin (of a stringed instrument)</w:t>
      </w:r>
    </w:p>
    <w:p w:rsidR="00B14408" w:rsidRDefault="00FD180F" w:rsidP="00FD180F">
      <w:pPr>
        <w:pStyle w:val="libNormal"/>
      </w:pPr>
      <w:r w:rsidRPr="00B14408">
        <w:rPr>
          <w:rStyle w:val="libBold2Char"/>
          <w:rFonts w:hint="eastAsia"/>
          <w:rtl/>
        </w:rPr>
        <w:t>مفتاحجي</w:t>
      </w:r>
      <w:r>
        <w:t xml:space="preserve"> miftāḥjī (railroad) switchman</w:t>
      </w:r>
    </w:p>
    <w:p w:rsidR="00B14408" w:rsidRDefault="00FD180F" w:rsidP="00FD180F">
      <w:pPr>
        <w:pStyle w:val="libNormal"/>
      </w:pPr>
      <w:r w:rsidRPr="00B14408">
        <w:rPr>
          <w:rStyle w:val="libBold2Char"/>
          <w:rFonts w:hint="eastAsia"/>
          <w:rtl/>
        </w:rPr>
        <w:t>مفاتحة</w:t>
      </w:r>
      <w:r>
        <w:t xml:space="preserve"> mufātaḥa opening of a conversation</w:t>
      </w:r>
    </w:p>
    <w:p w:rsidR="00B14408" w:rsidRDefault="00FD180F" w:rsidP="00FD180F">
      <w:pPr>
        <w:pStyle w:val="libNormal"/>
      </w:pPr>
      <w:r w:rsidRPr="00B14408">
        <w:rPr>
          <w:rStyle w:val="libBold2Char"/>
          <w:rFonts w:hint="eastAsia"/>
          <w:rtl/>
        </w:rPr>
        <w:t>افتتاح</w:t>
      </w:r>
      <w:r>
        <w:t xml:space="preserve"> iftitāḥ opening, inauguration; introduction, beginning </w:t>
      </w:r>
      <w:r w:rsidR="003D2305">
        <w:t>|</w:t>
      </w:r>
      <w:r>
        <w:t xml:space="preserve"> </w:t>
      </w:r>
      <w:r>
        <w:rPr>
          <w:rtl/>
        </w:rPr>
        <w:t>ليلة الافتتاح</w:t>
      </w:r>
      <w:r>
        <w:t xml:space="preserve"> lailat al</w:t>
      </w:r>
      <w:r w:rsidR="003D2305">
        <w:t>-</w:t>
      </w:r>
      <w:r>
        <w:t>ift. première, opening night</w:t>
      </w:r>
    </w:p>
    <w:p w:rsidR="00B14408" w:rsidRDefault="00FD180F" w:rsidP="00FD180F">
      <w:pPr>
        <w:pStyle w:val="libNormal"/>
      </w:pPr>
      <w:r w:rsidRPr="00B14408">
        <w:rPr>
          <w:rStyle w:val="libBold2Char"/>
          <w:rFonts w:hint="eastAsia"/>
          <w:rtl/>
        </w:rPr>
        <w:t>افتتاحي</w:t>
      </w:r>
      <w:r>
        <w:t xml:space="preserve"> iftitāḥī opening, introductory, preliminary, prefatory, proemial; inaugurational </w:t>
      </w:r>
      <w:r w:rsidR="003D2305">
        <w:t>|</w:t>
      </w:r>
      <w:r>
        <w:t xml:space="preserve"> </w:t>
      </w:r>
      <w:r>
        <w:rPr>
          <w:rtl/>
        </w:rPr>
        <w:t>مبلغ افتتاحي</w:t>
      </w:r>
      <w:r>
        <w:t xml:space="preserve"> (mablag) opening bid, lowest bid (at auctions); </w:t>
      </w:r>
      <w:r>
        <w:rPr>
          <w:rtl/>
        </w:rPr>
        <w:t>فصل (مقال) افتتاحي</w:t>
      </w:r>
      <w:r>
        <w:t xml:space="preserve"> (faṣl, maqāl) and </w:t>
      </w:r>
      <w:r>
        <w:rPr>
          <w:rtl/>
        </w:rPr>
        <w:t>مقالة افتتاحية</w:t>
      </w:r>
      <w:r>
        <w:t xml:space="preserve"> (maqāla) editorial, leading article, leader; </w:t>
      </w:r>
      <w:r>
        <w:rPr>
          <w:rtl/>
        </w:rPr>
        <w:t>ليلة اف</w:t>
      </w:r>
      <w:r>
        <w:rPr>
          <w:rFonts w:hint="eastAsia"/>
          <w:rtl/>
        </w:rPr>
        <w:t>تتاحية</w:t>
      </w:r>
      <w:r>
        <w:t xml:space="preserve"> (laila) première, opening night</w:t>
      </w:r>
    </w:p>
    <w:p w:rsidR="00B14408" w:rsidRDefault="00FD180F" w:rsidP="00FD180F">
      <w:pPr>
        <w:pStyle w:val="libNormal"/>
      </w:pPr>
      <w:r w:rsidRPr="00B14408">
        <w:rPr>
          <w:rStyle w:val="libBold2Char"/>
          <w:rFonts w:hint="eastAsia"/>
          <w:rtl/>
        </w:rPr>
        <w:t>استفتاحية</w:t>
      </w:r>
      <w:r>
        <w:t xml:space="preserve"> iftiftāḥīya editorial, leading article, leader; overture (mus.)</w:t>
      </w:r>
    </w:p>
    <w:p w:rsidR="00B14408" w:rsidRDefault="00FD180F" w:rsidP="00FD180F">
      <w:pPr>
        <w:pStyle w:val="libNormal"/>
      </w:pPr>
      <w:r w:rsidRPr="00B14408">
        <w:rPr>
          <w:rStyle w:val="libBold2Char"/>
          <w:rFonts w:hint="eastAsia"/>
          <w:rtl/>
        </w:rPr>
        <w:t>استفتاح</w:t>
      </w:r>
      <w:r>
        <w:t xml:space="preserve"> istiftāḥ start, beginning, commencement, inception, incipience; earnest money, handsel</w:t>
      </w:r>
    </w:p>
    <w:p w:rsidR="00B14408" w:rsidRDefault="00FD180F" w:rsidP="00FD180F">
      <w:pPr>
        <w:pStyle w:val="libNormal"/>
      </w:pPr>
      <w:r w:rsidRPr="00B14408">
        <w:rPr>
          <w:rStyle w:val="libBold2Char"/>
          <w:rFonts w:hint="eastAsia"/>
          <w:rtl/>
        </w:rPr>
        <w:t>فاتح</w:t>
      </w:r>
      <w:r>
        <w:t xml:space="preserve"> fātiḥ opener; beginner; conqueror, victor; light (color) </w:t>
      </w:r>
      <w:r w:rsidR="003D2305">
        <w:t>|</w:t>
      </w:r>
      <w:r>
        <w:t xml:space="preserve"> </w:t>
      </w:r>
      <w:r>
        <w:rPr>
          <w:rtl/>
        </w:rPr>
        <w:t>فاتح البخت</w:t>
      </w:r>
      <w:r>
        <w:t xml:space="preserve"> f. al</w:t>
      </w:r>
      <w:r w:rsidR="003D2305">
        <w:t>-</w:t>
      </w:r>
      <w:r>
        <w:t xml:space="preserve">bakt fortuneteller; </w:t>
      </w:r>
      <w:r>
        <w:rPr>
          <w:rtl/>
        </w:rPr>
        <w:t>ارزق فاتح</w:t>
      </w:r>
      <w:r>
        <w:t xml:space="preserve"> light</w:t>
      </w:r>
      <w:r w:rsidR="003D2305">
        <w:t>-</w:t>
      </w:r>
      <w:r>
        <w:t>blue</w:t>
      </w:r>
    </w:p>
    <w:p w:rsidR="00B14408" w:rsidRDefault="00FD180F" w:rsidP="00FD180F">
      <w:pPr>
        <w:pStyle w:val="libNormal"/>
      </w:pPr>
      <w:r w:rsidRPr="00B14408">
        <w:rPr>
          <w:rStyle w:val="libBold2Char"/>
          <w:rFonts w:hint="eastAsia"/>
          <w:rtl/>
        </w:rPr>
        <w:t>فاتحة</w:t>
      </w:r>
      <w:r>
        <w:t xml:space="preserve"> fātiḥa pl. </w:t>
      </w:r>
      <w:r>
        <w:rPr>
          <w:rtl/>
        </w:rPr>
        <w:t>فواتح</w:t>
      </w:r>
      <w:r>
        <w:t xml:space="preserve"> fawātiḥ2 start, opening, beginning, commencement, inception, incipience; introduction, preface, preamble, proem </w:t>
      </w:r>
      <w:r w:rsidR="003D2305">
        <w:t>|</w:t>
      </w:r>
      <w:r>
        <w:t xml:space="preserve"> </w:t>
      </w:r>
      <w:r>
        <w:rPr>
          <w:rtl/>
        </w:rPr>
        <w:t>الفاتحة</w:t>
      </w:r>
      <w:r>
        <w:t xml:space="preserve"> or </w:t>
      </w:r>
      <w:r>
        <w:rPr>
          <w:rtl/>
        </w:rPr>
        <w:t>فاتحة الكتاب</w:t>
      </w:r>
      <w:r>
        <w:t xml:space="preserve"> name of the first sura</w:t>
      </w:r>
    </w:p>
    <w:p w:rsidR="00B14408" w:rsidRDefault="00FD180F" w:rsidP="00FD180F">
      <w:pPr>
        <w:pStyle w:val="libNormal"/>
      </w:pPr>
      <w:r w:rsidRPr="00B14408">
        <w:rPr>
          <w:rStyle w:val="libBold2Char"/>
          <w:rFonts w:hint="eastAsia"/>
          <w:rtl/>
        </w:rPr>
        <w:t>مفتوح</w:t>
      </w:r>
      <w:r>
        <w:t xml:space="preserve"> maftūḥ opened, open </w:t>
      </w:r>
      <w:r w:rsidR="003D2305">
        <w:t>|</w:t>
      </w:r>
      <w:r>
        <w:t xml:space="preserve"> </w:t>
      </w:r>
      <w:r>
        <w:rPr>
          <w:rtl/>
        </w:rPr>
        <w:t>الباب مفتوح على مصراعيه</w:t>
      </w:r>
      <w:r>
        <w:t xml:space="preserve"> (miṣrā‘aihi) the door is wide open</w:t>
      </w:r>
    </w:p>
    <w:p w:rsidR="00B14408" w:rsidRDefault="00FD180F" w:rsidP="00FD180F">
      <w:pPr>
        <w:pStyle w:val="libNormal"/>
      </w:pPr>
      <w:r w:rsidRPr="00B14408">
        <w:rPr>
          <w:rStyle w:val="libBold2Char"/>
          <w:rFonts w:hint="eastAsia"/>
          <w:rtl/>
        </w:rPr>
        <w:t>مفتح</w:t>
      </w:r>
      <w:r>
        <w:t xml:space="preserve"> mufattaḥ appetizing; (pl. </w:t>
      </w:r>
      <w:r w:rsidR="003D2305">
        <w:t>-</w:t>
      </w:r>
      <w:r>
        <w:t>āt) aperitif</w:t>
      </w:r>
    </w:p>
    <w:p w:rsidR="00B14408" w:rsidRDefault="00FD180F" w:rsidP="00FD180F">
      <w:pPr>
        <w:pStyle w:val="libNormal"/>
      </w:pPr>
      <w:r w:rsidRPr="00B14408">
        <w:rPr>
          <w:rStyle w:val="libBold2Char"/>
          <w:rFonts w:hint="eastAsia"/>
          <w:rtl/>
        </w:rPr>
        <w:t>مفتتح</w:t>
      </w:r>
      <w:r>
        <w:t xml:space="preserve"> muftataḥ start, beginning, commencement, inception, opening, inauguration</w:t>
      </w:r>
    </w:p>
    <w:p w:rsidR="00B14408" w:rsidRDefault="00FD180F" w:rsidP="00FD180F">
      <w:pPr>
        <w:pStyle w:val="libNormal"/>
      </w:pPr>
      <w:r w:rsidRPr="007F5296">
        <w:rPr>
          <w:rStyle w:val="libBold2Char"/>
        </w:rPr>
        <w:lastRenderedPageBreak/>
        <w:t>2</w:t>
      </w:r>
      <w:r w:rsidRPr="007F5296">
        <w:rPr>
          <w:rStyle w:val="libBold2Char"/>
          <w:rtl/>
        </w:rPr>
        <w:t>فتر</w:t>
      </w:r>
      <w:r>
        <w:t xml:space="preserve"> fatara u (</w:t>
      </w:r>
      <w:r>
        <w:rPr>
          <w:rtl/>
        </w:rPr>
        <w:t>فتور</w:t>
      </w:r>
      <w:r>
        <w:t xml:space="preserve"> futūr) to abate, subside; to become listless, become languid, languish, flag, slacken; to cool off, become tepid, become lukewarm (water); to slacken, flag, become lax, become remiss, let up (</w:t>
      </w:r>
      <w:r>
        <w:rPr>
          <w:rtl/>
        </w:rPr>
        <w:t>عن</w:t>
      </w:r>
      <w:r>
        <w:t xml:space="preserve"> in) II to cause (</w:t>
      </w:r>
      <w:r>
        <w:rPr>
          <w:rtl/>
        </w:rPr>
        <w:t>هـ</w:t>
      </w:r>
      <w:r>
        <w:t xml:space="preserve"> s.th.) to subside, abate, allay, mitigate, ease, soothe (</w:t>
      </w:r>
      <w:r>
        <w:rPr>
          <w:rtl/>
        </w:rPr>
        <w:t>هـ</w:t>
      </w:r>
      <w:r>
        <w:t xml:space="preserve"> s.th.); to make languid, make listless, exhaust, slacken. weaken, sap, enfeeble (</w:t>
      </w:r>
      <w:r>
        <w:rPr>
          <w:rtl/>
        </w:rPr>
        <w:t>هـ, ه</w:t>
      </w:r>
      <w:r>
        <w:t xml:space="preserve"> s.o., s.th.); to make tepid (</w:t>
      </w:r>
      <w:r>
        <w:rPr>
          <w:rtl/>
        </w:rPr>
        <w:t>هـ</w:t>
      </w:r>
      <w:r>
        <w:t xml:space="preserve"> water) IV to make languid, make listless, exhaust, Blacken, weaken, sap, enfeeble (</w:t>
      </w:r>
      <w:r>
        <w:rPr>
          <w:rtl/>
        </w:rPr>
        <w:t>هـ, ه</w:t>
      </w:r>
      <w:r>
        <w:t xml:space="preserve"> s.o., s.th.) V to become listless, become languid, languish, flag, slacken; to become tepid, become lukewarm (water)</w:t>
      </w:r>
    </w:p>
    <w:p w:rsidR="00B14408" w:rsidRDefault="00FD180F" w:rsidP="00FD180F">
      <w:pPr>
        <w:pStyle w:val="libNormal"/>
      </w:pPr>
      <w:r w:rsidRPr="00B14408">
        <w:rPr>
          <w:rStyle w:val="libBold2Char"/>
          <w:rFonts w:hint="eastAsia"/>
          <w:rtl/>
        </w:rPr>
        <w:t>فتر</w:t>
      </w:r>
      <w:r>
        <w:t xml:space="preserve"> fitr pl. </w:t>
      </w:r>
      <w:r>
        <w:rPr>
          <w:rtl/>
        </w:rPr>
        <w:t>افتار</w:t>
      </w:r>
      <w:r>
        <w:t xml:space="preserve"> aftār small span (the space between the end of the thumb and the end of the index finger when extended); corner</w:t>
      </w:r>
    </w:p>
    <w:p w:rsidR="00B14408" w:rsidRDefault="00FD180F" w:rsidP="00FD180F">
      <w:pPr>
        <w:pStyle w:val="libNormal"/>
      </w:pPr>
      <w:r w:rsidRPr="00B14408">
        <w:rPr>
          <w:rStyle w:val="libBold2Char"/>
          <w:rFonts w:hint="eastAsia"/>
          <w:rtl/>
        </w:rPr>
        <w:t>فترة</w:t>
      </w:r>
      <w:r>
        <w:t xml:space="preserve"> fatra lassitude, languor, listlessness, slackness, weakness, feebleness, debility; tepidity, indifference, coolness (of a feeling); </w:t>
      </w:r>
      <w:r w:rsidR="003D2305">
        <w:t>--</w:t>
      </w:r>
      <w:r>
        <w:t xml:space="preserve"> (pl. fatarāt) interval of time, intermission, pause; period, spell, while </w:t>
      </w:r>
      <w:r w:rsidR="003D2305">
        <w:t>|</w:t>
      </w:r>
      <w:r>
        <w:t xml:space="preserve"> </w:t>
      </w:r>
      <w:r>
        <w:rPr>
          <w:rtl/>
        </w:rPr>
        <w:t>فترة الانتقال</w:t>
      </w:r>
      <w:r>
        <w:t xml:space="preserve"> transition period; </w:t>
      </w:r>
      <w:r>
        <w:rPr>
          <w:rtl/>
        </w:rPr>
        <w:t>بين فتر</w:t>
      </w:r>
      <w:r>
        <w:rPr>
          <w:rFonts w:hint="eastAsia"/>
          <w:rtl/>
        </w:rPr>
        <w:t>ة</w:t>
      </w:r>
      <w:r>
        <w:rPr>
          <w:rtl/>
        </w:rPr>
        <w:t xml:space="preserve"> واخرى</w:t>
      </w:r>
      <w:r>
        <w:t xml:space="preserve"> (wa</w:t>
      </w:r>
      <w:r w:rsidR="003D2305">
        <w:t>-</w:t>
      </w:r>
      <w:r>
        <w:t xml:space="preserve">ukrā) now and then, from time to time; </w:t>
      </w:r>
      <w:r>
        <w:rPr>
          <w:rtl/>
        </w:rPr>
        <w:t>في الفترة بعد الفترة</w:t>
      </w:r>
      <w:r>
        <w:t xml:space="preserve"> at certain intervals, now and then, off and on, once in a while</w:t>
      </w:r>
    </w:p>
    <w:p w:rsidR="00B14408" w:rsidRDefault="00FD180F" w:rsidP="00FD180F">
      <w:pPr>
        <w:pStyle w:val="libNormal"/>
      </w:pPr>
      <w:r w:rsidRPr="00B14408">
        <w:rPr>
          <w:rStyle w:val="libBold2Char"/>
          <w:rFonts w:hint="eastAsia"/>
          <w:rtl/>
        </w:rPr>
        <w:t>فتور</w:t>
      </w:r>
      <w:r>
        <w:t xml:space="preserve"> futūr lassitude, languor, listlessness, slackness, laxity, slackening, flagging; tepidity</w:t>
      </w:r>
    </w:p>
    <w:p w:rsidR="00B14408" w:rsidRDefault="00FD180F" w:rsidP="00FD180F">
      <w:pPr>
        <w:pStyle w:val="libNormal"/>
      </w:pPr>
      <w:r w:rsidRPr="00B14408">
        <w:rPr>
          <w:rStyle w:val="libBold2Char"/>
          <w:rFonts w:hint="eastAsia"/>
          <w:rtl/>
        </w:rPr>
        <w:t>فاتر</w:t>
      </w:r>
      <w:r>
        <w:t xml:space="preserve"> fātir languid, weak, feeble, listless, slack, loose, flabby; dull, listsless, stagnant (stock exchange); tepid, lukewarm</w:t>
      </w:r>
    </w:p>
    <w:p w:rsidR="00B14408" w:rsidRDefault="00FD180F" w:rsidP="00FD180F">
      <w:pPr>
        <w:pStyle w:val="libNormal"/>
      </w:pPr>
      <w:r w:rsidRPr="00B14408">
        <w:rPr>
          <w:rStyle w:val="libBold2Char"/>
          <w:rFonts w:hint="eastAsia"/>
          <w:rtl/>
        </w:rPr>
        <w:t>متفتر</w:t>
      </w:r>
      <w:r>
        <w:t xml:space="preserve"> mutafattir intermittent</w:t>
      </w:r>
    </w:p>
    <w:p w:rsidR="00B14408" w:rsidRDefault="00FD180F" w:rsidP="00FD180F">
      <w:pPr>
        <w:pStyle w:val="libNormal"/>
      </w:pPr>
      <w:r w:rsidRPr="007F5296">
        <w:rPr>
          <w:rStyle w:val="libBold2Char"/>
        </w:rPr>
        <w:t>2</w:t>
      </w:r>
      <w:r w:rsidRPr="007F5296">
        <w:rPr>
          <w:rStyle w:val="libBold2Char"/>
          <w:rtl/>
        </w:rPr>
        <w:t>فاتورة</w:t>
      </w:r>
      <w:r>
        <w:t xml:space="preserve"> pl. </w:t>
      </w:r>
      <w:r>
        <w:rPr>
          <w:rtl/>
        </w:rPr>
        <w:t>فواتر</w:t>
      </w:r>
      <w:r>
        <w:t xml:space="preserve"> look up alphabetically</w:t>
      </w:r>
    </w:p>
    <w:p w:rsidR="00B14408" w:rsidRDefault="00FD180F" w:rsidP="00FD180F">
      <w:pPr>
        <w:pStyle w:val="libNormal"/>
      </w:pPr>
      <w:r w:rsidRPr="00B14408">
        <w:rPr>
          <w:rStyle w:val="libBold2Char"/>
          <w:rFonts w:hint="eastAsia"/>
          <w:rtl/>
        </w:rPr>
        <w:t>فتش</w:t>
      </w:r>
      <w:r>
        <w:t xml:space="preserve"> II to examine (thoroughly), scrutinize, search, investigate, explore (</w:t>
      </w:r>
      <w:r>
        <w:rPr>
          <w:rtl/>
        </w:rPr>
        <w:t>هـ</w:t>
      </w:r>
      <w:r>
        <w:t xml:space="preserve"> s.th.); to look, search (</w:t>
      </w:r>
      <w:r>
        <w:rPr>
          <w:rtl/>
        </w:rPr>
        <w:t>هـ</w:t>
      </w:r>
      <w:r>
        <w:t xml:space="preserve"> into s.th.); to inquire (</w:t>
      </w:r>
      <w:r>
        <w:rPr>
          <w:rtl/>
        </w:rPr>
        <w:t>عن</w:t>
      </w:r>
      <w:r>
        <w:t xml:space="preserve"> about, after), look, search (</w:t>
      </w:r>
      <w:r>
        <w:rPr>
          <w:rtl/>
        </w:rPr>
        <w:t>عن</w:t>
      </w:r>
      <w:r>
        <w:t xml:space="preserve"> for); to supervise, superintend, control, inspect (</w:t>
      </w:r>
      <w:r>
        <w:rPr>
          <w:rtl/>
        </w:rPr>
        <w:t>على</w:t>
      </w:r>
      <w:r>
        <w:t xml:space="preserve"> or </w:t>
      </w:r>
      <w:r>
        <w:rPr>
          <w:rtl/>
        </w:rPr>
        <w:t>هـ, ه</w:t>
      </w:r>
      <w:r>
        <w:t xml:space="preserve"> s.o., s.th.); to be in charge, exercise supervision, control, or inspection (</w:t>
      </w:r>
      <w:r>
        <w:rPr>
          <w:rtl/>
        </w:rPr>
        <w:t>على</w:t>
      </w:r>
      <w:r>
        <w:t xml:space="preserve"> of)</w:t>
      </w:r>
    </w:p>
    <w:p w:rsidR="00B14408" w:rsidRDefault="00FD180F" w:rsidP="00FD180F">
      <w:pPr>
        <w:pStyle w:val="libNormal"/>
      </w:pPr>
      <w:r w:rsidRPr="00B14408">
        <w:rPr>
          <w:rStyle w:val="libBold2Char"/>
          <w:rFonts w:hint="eastAsia"/>
          <w:rtl/>
        </w:rPr>
        <w:t>فتاش</w:t>
      </w:r>
      <w:r>
        <w:t xml:space="preserve"> fattāš thorough examiner, investigator, explorer, researcher</w:t>
      </w:r>
    </w:p>
    <w:p w:rsidR="00B14408" w:rsidRDefault="00FD180F" w:rsidP="00FD180F">
      <w:pPr>
        <w:pStyle w:val="libNormal"/>
      </w:pPr>
      <w:r w:rsidRPr="00B14408">
        <w:rPr>
          <w:rStyle w:val="libBold2Char"/>
          <w:rFonts w:hint="eastAsia"/>
          <w:rtl/>
        </w:rPr>
        <w:t>تفتيش</w:t>
      </w:r>
      <w:r>
        <w:t xml:space="preserve"> taftīš pl. </w:t>
      </w:r>
      <w:r>
        <w:rPr>
          <w:rtl/>
        </w:rPr>
        <w:t>تفاتيش</w:t>
      </w:r>
      <w:r>
        <w:t xml:space="preserve"> tafātīš2 examination, scrutiny, searching, search; investigation; inquiry, research, exploration; supervision, superintendence, control, charge; inspection; survey, review; controlling body, board of control; inquisition; circle of irrigation, irrigation district, also </w:t>
      </w:r>
      <w:r>
        <w:rPr>
          <w:rtl/>
        </w:rPr>
        <w:t>تفتيش الري</w:t>
      </w:r>
      <w:r>
        <w:t xml:space="preserve"> t. ar</w:t>
      </w:r>
      <w:r w:rsidR="003D2305">
        <w:t>-</w:t>
      </w:r>
      <w:r>
        <w:t xml:space="preserve">rīy (Eg.) </w:t>
      </w:r>
      <w:r w:rsidR="003D2305">
        <w:t>|</w:t>
      </w:r>
      <w:r>
        <w:t xml:space="preserve"> </w:t>
      </w:r>
      <w:r>
        <w:rPr>
          <w:rtl/>
        </w:rPr>
        <w:t>تفتيش جوي</w:t>
      </w:r>
      <w:r>
        <w:t xml:space="preserve"> (jawwī) aerial inspection</w:t>
      </w:r>
    </w:p>
    <w:p w:rsidR="00B14408" w:rsidRDefault="00FD180F" w:rsidP="00FD180F">
      <w:pPr>
        <w:pStyle w:val="libNormal"/>
      </w:pPr>
      <w:r w:rsidRPr="00B14408">
        <w:rPr>
          <w:rStyle w:val="libBold2Char"/>
          <w:rFonts w:hint="eastAsia"/>
          <w:rtl/>
        </w:rPr>
        <w:lastRenderedPageBreak/>
        <w:t>تفتيشي</w:t>
      </w:r>
      <w:r>
        <w:t xml:space="preserve"> taftīšī išnvestigational, investigatory, examining, examinatory</w:t>
      </w:r>
    </w:p>
    <w:p w:rsidR="00B14408" w:rsidRDefault="00FD180F" w:rsidP="00FD180F">
      <w:pPr>
        <w:pStyle w:val="libNormal"/>
      </w:pPr>
      <w:r w:rsidRPr="00B14408">
        <w:rPr>
          <w:rStyle w:val="libBold2Char"/>
          <w:rFonts w:hint="eastAsia"/>
          <w:rtl/>
        </w:rPr>
        <w:t>مفتش</w:t>
      </w:r>
      <w:r>
        <w:t xml:space="preserve"> mufattiš inspector, supervisor </w:t>
      </w:r>
      <w:r w:rsidR="003D2305">
        <w:t>|</w:t>
      </w:r>
      <w:r>
        <w:t xml:space="preserve"> </w:t>
      </w:r>
      <w:r>
        <w:rPr>
          <w:rtl/>
        </w:rPr>
        <w:t>مفتش بيطري</w:t>
      </w:r>
      <w:r>
        <w:t xml:space="preserve"> (baiṭarī) veterinary inspector (Eg.); </w:t>
      </w:r>
      <w:r>
        <w:rPr>
          <w:rtl/>
        </w:rPr>
        <w:t>مفتش الري</w:t>
      </w:r>
      <w:r>
        <w:t xml:space="preserve"> m. ar</w:t>
      </w:r>
      <w:r w:rsidR="003D2305">
        <w:t>-</w:t>
      </w:r>
      <w:r>
        <w:t>rīy irrigation inspector (Eg.)</w:t>
      </w:r>
    </w:p>
    <w:p w:rsidR="00B14408" w:rsidRDefault="00FD180F" w:rsidP="00FD180F">
      <w:pPr>
        <w:pStyle w:val="libNormal"/>
      </w:pPr>
      <w:r w:rsidRPr="00B14408">
        <w:rPr>
          <w:rStyle w:val="libBold2Char"/>
          <w:rFonts w:hint="eastAsia"/>
          <w:rtl/>
        </w:rPr>
        <w:t>مفتشية</w:t>
      </w:r>
      <w:r>
        <w:t xml:space="preserve"> mufattišīya inspectorate</w:t>
      </w:r>
    </w:p>
    <w:p w:rsidR="00B14408" w:rsidRDefault="00FD180F" w:rsidP="00FD180F">
      <w:pPr>
        <w:pStyle w:val="libNormal"/>
      </w:pPr>
      <w:r w:rsidRPr="00B14408">
        <w:rPr>
          <w:rStyle w:val="libBold2Char"/>
          <w:rFonts w:hint="eastAsia"/>
          <w:rtl/>
        </w:rPr>
        <w:t>فتفت</w:t>
      </w:r>
      <w:r>
        <w:t xml:space="preserve"> fatfata to speak secretly (</w:t>
      </w:r>
      <w:r>
        <w:rPr>
          <w:rtl/>
        </w:rPr>
        <w:t>الى</w:t>
      </w:r>
      <w:r>
        <w:t xml:space="preserve"> to); to fritter, crumble (</w:t>
      </w:r>
      <w:r>
        <w:rPr>
          <w:rtl/>
        </w:rPr>
        <w:t>هـ</w:t>
      </w:r>
      <w:r>
        <w:t xml:space="preserve"> s.th., esp. bread)</w:t>
      </w:r>
    </w:p>
    <w:p w:rsidR="00B14408" w:rsidRDefault="00FD180F" w:rsidP="00FD180F">
      <w:pPr>
        <w:pStyle w:val="libNormal"/>
      </w:pPr>
      <w:r w:rsidRPr="00B14408">
        <w:rPr>
          <w:rStyle w:val="libBold2Char"/>
          <w:rFonts w:hint="eastAsia"/>
          <w:rtl/>
        </w:rPr>
        <w:t>فتفوتة</w:t>
      </w:r>
      <w:r>
        <w:t xml:space="preserve"> fatfūta pl. </w:t>
      </w:r>
      <w:r>
        <w:rPr>
          <w:rtl/>
        </w:rPr>
        <w:t>فتافيت</w:t>
      </w:r>
      <w:r>
        <w:t xml:space="preserve"> fatāfīt2 crumb, morsel (esp. of bread)</w:t>
      </w:r>
    </w:p>
    <w:p w:rsidR="00B14408" w:rsidRDefault="00FD180F" w:rsidP="00FD180F">
      <w:pPr>
        <w:pStyle w:val="libNormal"/>
      </w:pPr>
      <w:r w:rsidRPr="00B14408">
        <w:rPr>
          <w:rStyle w:val="libBold2Char"/>
          <w:rFonts w:hint="eastAsia"/>
          <w:rtl/>
        </w:rPr>
        <w:t>فتق</w:t>
      </w:r>
      <w:r>
        <w:t xml:space="preserve"> fataqa u (fatq) to undo the sewing (</w:t>
      </w:r>
      <w:r>
        <w:rPr>
          <w:rtl/>
        </w:rPr>
        <w:t>هـ</w:t>
      </w:r>
      <w:r>
        <w:t xml:space="preserve"> of s.th., e.g., of a garment), unsew, unstitch, rip, rip open, tear apart, rend, slash, slit   open (</w:t>
      </w:r>
      <w:r>
        <w:rPr>
          <w:rtl/>
        </w:rPr>
        <w:t>هـ</w:t>
      </w:r>
      <w:r>
        <w:t xml:space="preserve"> s.th.), </w:t>
      </w:r>
      <w:r w:rsidR="003D2305">
        <w:t>|</w:t>
      </w:r>
      <w:r>
        <w:t xml:space="preserve"> </w:t>
      </w:r>
      <w:r>
        <w:rPr>
          <w:rtl/>
        </w:rPr>
        <w:t>فتق الذهن</w:t>
      </w:r>
      <w:r>
        <w:t xml:space="preserve"> (dihna) to make s.o. see his way clear, cause s.o. to see things in their true light; </w:t>
      </w:r>
      <w:r>
        <w:rPr>
          <w:rtl/>
        </w:rPr>
        <w:t>الض</w:t>
      </w:r>
      <w:r>
        <w:rPr>
          <w:rFonts w:hint="eastAsia"/>
          <w:rtl/>
        </w:rPr>
        <w:t>رورة</w:t>
      </w:r>
      <w:r>
        <w:rPr>
          <w:rtl/>
        </w:rPr>
        <w:t xml:space="preserve"> تفتق الحيلة</w:t>
      </w:r>
      <w:r>
        <w:t xml:space="preserve"> (ḥīlata) necessity is the mother of invention; </w:t>
      </w:r>
      <w:r>
        <w:rPr>
          <w:rtl/>
        </w:rPr>
        <w:t>فتقت له حيلة</w:t>
      </w:r>
      <w:r>
        <w:t xml:space="preserve"> futiqat lahū ḥīlatun a ruse came to his mind II to unsew, unstitch, rip, tear, etc. (= I; </w:t>
      </w:r>
      <w:r>
        <w:rPr>
          <w:rtl/>
        </w:rPr>
        <w:t>هـ</w:t>
      </w:r>
      <w:r>
        <w:t xml:space="preserve"> s.th.) V to be unsewn, be unstitched (e.g., a garment), be ripped open, be torn apart, be rent, be slashed, be slit open; to bring forth, produce (</w:t>
      </w:r>
      <w:r>
        <w:rPr>
          <w:rtl/>
        </w:rPr>
        <w:t>عن</w:t>
      </w:r>
      <w:r>
        <w:t xml:space="preserve"> s.th.); to hatch, contrive, devise (</w:t>
      </w:r>
      <w:r>
        <w:rPr>
          <w:rtl/>
        </w:rPr>
        <w:t>عن</w:t>
      </w:r>
      <w:r>
        <w:t xml:space="preserve"> s.th., fig., of the mind) VII to be unsewn, be unstitched (e.g., a garment), be ripped open, be torn apart, be rent, be slashed, be slit open; to bring forth, produce (</w:t>
      </w:r>
      <w:r>
        <w:rPr>
          <w:rtl/>
        </w:rPr>
        <w:t>عن</w:t>
      </w:r>
      <w:r>
        <w:t xml:space="preserve"> s.th.)</w:t>
      </w:r>
    </w:p>
    <w:p w:rsidR="00B14408" w:rsidRDefault="00FD180F" w:rsidP="00FD180F">
      <w:pPr>
        <w:pStyle w:val="libNormal"/>
      </w:pPr>
      <w:r w:rsidRPr="00B14408">
        <w:rPr>
          <w:rStyle w:val="libBold2Char"/>
          <w:rFonts w:hint="eastAsia"/>
          <w:rtl/>
        </w:rPr>
        <w:t>فتق</w:t>
      </w:r>
      <w:r>
        <w:t xml:space="preserve"> fatq pl. </w:t>
      </w:r>
      <w:r>
        <w:rPr>
          <w:rtl/>
        </w:rPr>
        <w:t>فتوق</w:t>
      </w:r>
      <w:r>
        <w:t xml:space="preserve"> futūq rip, rent, tear, cleft, crack, fissure, slit, slash; hole (e.g., in a stocking); hernia, rupture (med.) </w:t>
      </w:r>
      <w:r w:rsidR="003D2305">
        <w:t>|</w:t>
      </w:r>
      <w:r>
        <w:t xml:space="preserve"> </w:t>
      </w:r>
      <w:r>
        <w:rPr>
          <w:rtl/>
        </w:rPr>
        <w:t>مصاب بالفتق</w:t>
      </w:r>
      <w:r>
        <w:t xml:space="preserve"> (muṣāb) afflicted with hernia; person suffering from hernia</w:t>
      </w:r>
    </w:p>
    <w:p w:rsidR="00B14408" w:rsidRDefault="00FD180F" w:rsidP="00FD180F">
      <w:pPr>
        <w:pStyle w:val="libNormal"/>
      </w:pPr>
      <w:r w:rsidRPr="00B14408">
        <w:rPr>
          <w:rStyle w:val="libBold2Char"/>
          <w:rFonts w:hint="eastAsia"/>
          <w:rtl/>
        </w:rPr>
        <w:t>فتاق</w:t>
      </w:r>
      <w:r>
        <w:t xml:space="preserve"> fitāq hernia, rupture (med.)</w:t>
      </w:r>
    </w:p>
    <w:p w:rsidR="00B14408" w:rsidRDefault="00FD180F" w:rsidP="00FD180F">
      <w:pPr>
        <w:pStyle w:val="libNormal"/>
      </w:pPr>
      <w:r w:rsidRPr="00B14408">
        <w:rPr>
          <w:rStyle w:val="libBold2Char"/>
          <w:rFonts w:hint="eastAsia"/>
          <w:rtl/>
        </w:rPr>
        <w:t>فتيق</w:t>
      </w:r>
      <w:r>
        <w:t xml:space="preserve"> fatīq unstitched, ripped, ripped open, slit, rent, torn; sharp</w:t>
      </w:r>
    </w:p>
    <w:p w:rsidR="00B14408" w:rsidRDefault="00FD180F" w:rsidP="00FD180F">
      <w:pPr>
        <w:pStyle w:val="libNormal"/>
      </w:pPr>
      <w:r w:rsidRPr="00B14408">
        <w:rPr>
          <w:rStyle w:val="libBold2Char"/>
          <w:rFonts w:hint="eastAsia"/>
          <w:rtl/>
        </w:rPr>
        <w:t>مفتوق</w:t>
      </w:r>
      <w:r>
        <w:t xml:space="preserve"> maftūq unstitched, ripped, ripped open, slit, rent, torn; afflicted with hernia</w:t>
      </w:r>
    </w:p>
    <w:p w:rsidR="00B14408" w:rsidRDefault="00FD180F" w:rsidP="00FD180F">
      <w:pPr>
        <w:pStyle w:val="libNormal"/>
      </w:pPr>
      <w:r w:rsidRPr="00B14408">
        <w:rPr>
          <w:rStyle w:val="libBold2Char"/>
          <w:rFonts w:hint="eastAsia"/>
          <w:rtl/>
        </w:rPr>
        <w:t>فتك</w:t>
      </w:r>
      <w:r>
        <w:t xml:space="preserve"> fataka u i (fatk) to assassinate, murder, slay, kill (</w:t>
      </w:r>
      <w:r>
        <w:rPr>
          <w:rtl/>
        </w:rPr>
        <w:t>ب</w:t>
      </w:r>
      <w:r>
        <w:t xml:space="preserve"> s.o.), destroy, annihilate (</w:t>
      </w:r>
      <w:r>
        <w:rPr>
          <w:rtl/>
        </w:rPr>
        <w:t>ب</w:t>
      </w:r>
      <w:r>
        <w:t xml:space="preserve"> s.th.); to attack suddenly, assault (</w:t>
      </w:r>
      <w:r>
        <w:rPr>
          <w:rtl/>
        </w:rPr>
        <w:t>ب</w:t>
      </w:r>
      <w:r>
        <w:t xml:space="preserve"> s.o.) </w:t>
      </w:r>
      <w:r w:rsidR="003D2305">
        <w:t>|</w:t>
      </w:r>
      <w:r>
        <w:t xml:space="preserve"> </w:t>
      </w:r>
      <w:r>
        <w:rPr>
          <w:rtl/>
        </w:rPr>
        <w:t>فتك به فتكا ذريعا</w:t>
      </w:r>
      <w:r>
        <w:t xml:space="preserve"> (fatkan darī‘an) to cut off, destroy, wipe out, eradicate, extirpate, exterminate s.o.; to decimate, thin the ranka of ... (esp., said of a disease)</w:t>
      </w:r>
    </w:p>
    <w:p w:rsidR="00B14408" w:rsidRDefault="00FD180F" w:rsidP="00FD180F">
      <w:pPr>
        <w:pStyle w:val="libNormal"/>
      </w:pPr>
      <w:r w:rsidRPr="00B14408">
        <w:rPr>
          <w:rStyle w:val="libBold2Char"/>
          <w:rFonts w:hint="eastAsia"/>
          <w:rtl/>
        </w:rPr>
        <w:t>فتك</w:t>
      </w:r>
      <w:r>
        <w:t xml:space="preserve"> fatk assassination, murder; destruction, annihilation</w:t>
      </w:r>
    </w:p>
    <w:p w:rsidR="00B14408" w:rsidRDefault="00FD180F" w:rsidP="00FD180F">
      <w:pPr>
        <w:pStyle w:val="libNormal"/>
      </w:pPr>
      <w:r w:rsidRPr="00B14408">
        <w:rPr>
          <w:rStyle w:val="libBold2Char"/>
          <w:rFonts w:hint="eastAsia"/>
          <w:rtl/>
        </w:rPr>
        <w:t>فتكة</w:t>
      </w:r>
      <w:r>
        <w:t xml:space="preserve"> fatka pl. </w:t>
      </w:r>
      <w:r w:rsidR="003D2305">
        <w:t>-</w:t>
      </w:r>
      <w:r>
        <w:t>āt devastation, ravage, havoc</w:t>
      </w:r>
    </w:p>
    <w:p w:rsidR="00B14408" w:rsidRDefault="00FD180F" w:rsidP="00FD180F">
      <w:pPr>
        <w:pStyle w:val="libNormal"/>
      </w:pPr>
      <w:r w:rsidRPr="00B14408">
        <w:rPr>
          <w:rStyle w:val="libBold2Char"/>
          <w:rFonts w:hint="eastAsia"/>
          <w:rtl/>
        </w:rPr>
        <w:lastRenderedPageBreak/>
        <w:t>فتاك</w:t>
      </w:r>
      <w:r>
        <w:t xml:space="preserve"> fattāk deadly, lethal, murderous; of disastrous effect, wreaking havoc (</w:t>
      </w:r>
      <w:r>
        <w:rPr>
          <w:rtl/>
        </w:rPr>
        <w:t>ب</w:t>
      </w:r>
      <w:r>
        <w:t xml:space="preserve"> on)</w:t>
      </w:r>
    </w:p>
    <w:p w:rsidR="00B14408" w:rsidRDefault="00FD180F" w:rsidP="00FD180F">
      <w:pPr>
        <w:pStyle w:val="libNormal"/>
      </w:pPr>
      <w:r w:rsidRPr="00B14408">
        <w:rPr>
          <w:rStyle w:val="libBold2Char"/>
          <w:rFonts w:hint="eastAsia"/>
          <w:rtl/>
        </w:rPr>
        <w:t>افتك</w:t>
      </w:r>
      <w:r>
        <w:t xml:space="preserve"> aftak2 deadlier, more destructive</w:t>
      </w:r>
    </w:p>
    <w:p w:rsidR="00B14408" w:rsidRDefault="00FD180F" w:rsidP="00FD180F">
      <w:pPr>
        <w:pStyle w:val="libNormal"/>
      </w:pPr>
      <w:r w:rsidRPr="00B14408">
        <w:rPr>
          <w:rStyle w:val="libBold2Char"/>
          <w:rFonts w:hint="eastAsia"/>
          <w:rtl/>
        </w:rPr>
        <w:t>فاتك</w:t>
      </w:r>
      <w:r>
        <w:t xml:space="preserve"> fātik pl. </w:t>
      </w:r>
      <w:r>
        <w:rPr>
          <w:rtl/>
        </w:rPr>
        <w:t>فتاك</w:t>
      </w:r>
      <w:r>
        <w:t xml:space="preserve"> futtāk assassin, murderer, killer</w:t>
      </w:r>
    </w:p>
    <w:p w:rsidR="00B14408" w:rsidRDefault="00FD180F" w:rsidP="00FD180F">
      <w:pPr>
        <w:pStyle w:val="libNormal"/>
      </w:pPr>
      <w:r w:rsidRPr="00B14408">
        <w:rPr>
          <w:rStyle w:val="libBold2Char"/>
          <w:rFonts w:hint="eastAsia"/>
          <w:rtl/>
        </w:rPr>
        <w:t>فتل</w:t>
      </w:r>
      <w:r>
        <w:t xml:space="preserve"> fatala i (fatl) to twist together, twine, entwine, plait, throw (</w:t>
      </w:r>
      <w:r>
        <w:rPr>
          <w:rtl/>
        </w:rPr>
        <w:t>هـ</w:t>
      </w:r>
      <w:r>
        <w:t xml:space="preserve"> s.th.); to spin (</w:t>
      </w:r>
      <w:r>
        <w:rPr>
          <w:rtl/>
        </w:rPr>
        <w:t>هـ</w:t>
      </w:r>
      <w:r>
        <w:t xml:space="preserve"> s.th.) II to twist, twine, wreathe, wind, weave, plait (</w:t>
      </w:r>
      <w:r>
        <w:rPr>
          <w:rtl/>
        </w:rPr>
        <w:t>هـ</w:t>
      </w:r>
      <w:r>
        <w:t xml:space="preserve"> s.th.); to splice (</w:t>
      </w:r>
      <w:r>
        <w:rPr>
          <w:rtl/>
        </w:rPr>
        <w:t>هـ</w:t>
      </w:r>
      <w:r>
        <w:t xml:space="preserve"> a rope) V to be twisted, be twined, be plaited, be woven, be wound VII = V; to turn on one’s heel and leave, turn away (</w:t>
      </w:r>
      <w:r>
        <w:rPr>
          <w:rtl/>
        </w:rPr>
        <w:t>من</w:t>
      </w:r>
      <w:r>
        <w:t xml:space="preserve"> from) </w:t>
      </w:r>
      <w:r w:rsidR="003D2305">
        <w:t>|</w:t>
      </w:r>
      <w:r>
        <w:t xml:space="preserve"> </w:t>
      </w:r>
      <w:r>
        <w:rPr>
          <w:rtl/>
        </w:rPr>
        <w:t>انفتل من الباب</w:t>
      </w:r>
      <w:r>
        <w:t xml:space="preserve"> to slip out the door</w:t>
      </w:r>
    </w:p>
    <w:p w:rsidR="00B14408" w:rsidRDefault="00FD180F" w:rsidP="00FD180F">
      <w:pPr>
        <w:pStyle w:val="libNormal"/>
      </w:pPr>
      <w:r w:rsidRPr="00B14408">
        <w:rPr>
          <w:rStyle w:val="libBold2Char"/>
          <w:rFonts w:hint="eastAsia"/>
          <w:rtl/>
        </w:rPr>
        <w:t>فتلة</w:t>
      </w:r>
      <w:r>
        <w:t xml:space="preserve"> fatla (n. vic.) twist(ing), twining, plaiting; (eg.; pl. </w:t>
      </w:r>
      <w:r>
        <w:rPr>
          <w:rtl/>
        </w:rPr>
        <w:t>فتل</w:t>
      </w:r>
      <w:r>
        <w:t xml:space="preserve"> fital) thread </w:t>
      </w:r>
      <w:r w:rsidR="003D2305">
        <w:t>|</w:t>
      </w:r>
      <w:r>
        <w:t xml:space="preserve"> </w:t>
      </w:r>
      <w:r>
        <w:rPr>
          <w:rtl/>
        </w:rPr>
        <w:t>شمع الفتلة</w:t>
      </w:r>
      <w:r>
        <w:t xml:space="preserve"> (šlammā‘a) to make off, make a getaway, beat it</w:t>
      </w:r>
    </w:p>
    <w:p w:rsidR="00B14408" w:rsidRDefault="00FD180F" w:rsidP="00FD180F">
      <w:pPr>
        <w:pStyle w:val="libNormal"/>
      </w:pPr>
      <w:r w:rsidRPr="00B14408">
        <w:rPr>
          <w:rStyle w:val="libBold2Char"/>
          <w:rFonts w:hint="eastAsia"/>
          <w:rtl/>
        </w:rPr>
        <w:t>فتيل</w:t>
      </w:r>
      <w:r>
        <w:t xml:space="preserve"> fatīl twisted, twined, entwined, plaited, wreathed, wound, woven, coiled; </w:t>
      </w:r>
      <w:r w:rsidR="003D2305">
        <w:t>--</w:t>
      </w:r>
      <w:r>
        <w:t xml:space="preserve"> (pl. </w:t>
      </w:r>
      <w:r w:rsidR="003D2305">
        <w:t>-</w:t>
      </w:r>
      <w:r>
        <w:t xml:space="preserve">āt, </w:t>
      </w:r>
      <w:r>
        <w:rPr>
          <w:rtl/>
        </w:rPr>
        <w:t>فتائل</w:t>
      </w:r>
      <w:r>
        <w:t xml:space="preserve"> fatā’il) wick; gauze tampon; fuse, slow match, match cord </w:t>
      </w:r>
      <w:r w:rsidR="003D2305">
        <w:t>|</w:t>
      </w:r>
      <w:r>
        <w:t xml:space="preserve"> </w:t>
      </w:r>
      <w:r>
        <w:rPr>
          <w:rtl/>
        </w:rPr>
        <w:t>لا يغني فتيلا</w:t>
      </w:r>
      <w:r>
        <w:t xml:space="preserve"> (yugnī) it is of no use at all (</w:t>
      </w:r>
      <w:r>
        <w:rPr>
          <w:rtl/>
        </w:rPr>
        <w:t>من</w:t>
      </w:r>
      <w:r>
        <w:t xml:space="preserve"> to s.o.), it won’t help him (</w:t>
      </w:r>
      <w:r>
        <w:rPr>
          <w:rtl/>
        </w:rPr>
        <w:t>عنه</w:t>
      </w:r>
      <w:r>
        <w:t xml:space="preserve">) a bit, it isn’t worth a farthing; </w:t>
      </w:r>
      <w:r>
        <w:rPr>
          <w:rtl/>
        </w:rPr>
        <w:t>لا يجدي فتيلا</w:t>
      </w:r>
      <w:r>
        <w:t xml:space="preserve"> (yujdī) = </w:t>
      </w:r>
      <w:r>
        <w:rPr>
          <w:rtl/>
        </w:rPr>
        <w:t>لا يغني فتيلا</w:t>
      </w:r>
    </w:p>
    <w:p w:rsidR="00B14408" w:rsidRDefault="00FD180F" w:rsidP="00FD180F">
      <w:pPr>
        <w:pStyle w:val="libNormal"/>
      </w:pPr>
      <w:r w:rsidRPr="00B14408">
        <w:rPr>
          <w:rStyle w:val="libBold2Char"/>
          <w:rFonts w:hint="eastAsia"/>
          <w:rtl/>
        </w:rPr>
        <w:t>فتيلة</w:t>
      </w:r>
      <w:r>
        <w:t xml:space="preserve"> fatīla pl. </w:t>
      </w:r>
      <w:r w:rsidR="003D2305">
        <w:t>-</w:t>
      </w:r>
      <w:r>
        <w:t xml:space="preserve">āt, </w:t>
      </w:r>
      <w:r>
        <w:rPr>
          <w:rtl/>
        </w:rPr>
        <w:t>فتائل</w:t>
      </w:r>
      <w:r>
        <w:t xml:space="preserve"> fatā’il2 wick; O filament of a light bulb</w:t>
      </w:r>
    </w:p>
    <w:p w:rsidR="00B14408" w:rsidRDefault="00FD180F" w:rsidP="00FD180F">
      <w:pPr>
        <w:pStyle w:val="libNormal"/>
      </w:pPr>
      <w:r w:rsidRPr="00B14408">
        <w:rPr>
          <w:rStyle w:val="libBold2Char"/>
          <w:rFonts w:hint="eastAsia"/>
          <w:rtl/>
        </w:rPr>
        <w:t>فتال</w:t>
      </w:r>
      <w:r>
        <w:t xml:space="preserve"> fattāl ropemaker, cordmaker</w:t>
      </w:r>
    </w:p>
    <w:p w:rsidR="00B14408" w:rsidRDefault="00FD180F" w:rsidP="00FD180F">
      <w:pPr>
        <w:pStyle w:val="libNormal"/>
      </w:pPr>
      <w:r w:rsidRPr="00B14408">
        <w:rPr>
          <w:rStyle w:val="libBold2Char"/>
          <w:rFonts w:hint="eastAsia"/>
          <w:rtl/>
        </w:rPr>
        <w:t>مفتول</w:t>
      </w:r>
      <w:r>
        <w:t xml:space="preserve"> maftūl strapping, sturdy, husky; (watch) tower (Nejd) </w:t>
      </w:r>
      <w:r w:rsidR="003D2305">
        <w:t>|</w:t>
      </w:r>
      <w:r>
        <w:t xml:space="preserve"> </w:t>
      </w:r>
      <w:r>
        <w:rPr>
          <w:rtl/>
        </w:rPr>
        <w:t>مفتول الساعد</w:t>
      </w:r>
      <w:r>
        <w:t xml:space="preserve"> muscular, brawny, strong, husky, burly</w:t>
      </w:r>
    </w:p>
    <w:p w:rsidR="00B14408" w:rsidRDefault="00FD180F" w:rsidP="00FD180F">
      <w:pPr>
        <w:pStyle w:val="libNormal"/>
      </w:pPr>
      <w:r w:rsidRPr="00B14408">
        <w:rPr>
          <w:rStyle w:val="libBold2Char"/>
          <w:rFonts w:hint="eastAsia"/>
          <w:rtl/>
        </w:rPr>
        <w:t>فتن</w:t>
      </w:r>
      <w:r>
        <w:t xml:space="preserve"> falana i (fatn, </w:t>
      </w:r>
      <w:r>
        <w:rPr>
          <w:rtl/>
        </w:rPr>
        <w:t>فتون</w:t>
      </w:r>
      <w:r>
        <w:t xml:space="preserve"> futūn) to turn away (</w:t>
      </w:r>
      <w:r>
        <w:rPr>
          <w:rtl/>
        </w:rPr>
        <w:t>من ه</w:t>
      </w:r>
      <w:r>
        <w:t xml:space="preserve"> s.o. from); to subject to temptations or trials, seduce, tempt, entice, allure, beguile (</w:t>
      </w:r>
      <w:r>
        <w:rPr>
          <w:rtl/>
        </w:rPr>
        <w:t>ه</w:t>
      </w:r>
      <w:r>
        <w:t xml:space="preserve"> s.o.); to enamor, charm, enchant, captivate, enthrall, enrapture, fascinate, infatuate (. s.o.); </w:t>
      </w:r>
      <w:r w:rsidR="003D2305">
        <w:t>--</w:t>
      </w:r>
      <w:r>
        <w:t xml:space="preserve"> fatana i (fatn) to torture, torment (</w:t>
      </w:r>
      <w:r>
        <w:rPr>
          <w:rtl/>
        </w:rPr>
        <w:t>ه</w:t>
      </w:r>
      <w:r>
        <w:t xml:space="preserve"> s.o.); to denounce (</w:t>
      </w:r>
      <w:r>
        <w:rPr>
          <w:rtl/>
        </w:rPr>
        <w:t>على</w:t>
      </w:r>
      <w:r>
        <w:t xml:space="preserve"> s.o.), inform (</w:t>
      </w:r>
      <w:r>
        <w:rPr>
          <w:rtl/>
        </w:rPr>
        <w:t>على على</w:t>
      </w:r>
      <w:r>
        <w:t xml:space="preserve"> against s.o.); pass. futina to be charmed, be enraptured, be infatuated (</w:t>
      </w:r>
      <w:r>
        <w:rPr>
          <w:rtl/>
        </w:rPr>
        <w:t>ب</w:t>
      </w:r>
      <w:r>
        <w:t xml:space="preserve"> by), be enamored (</w:t>
      </w:r>
      <w:r>
        <w:rPr>
          <w:rtl/>
        </w:rPr>
        <w:t>ب</w:t>
      </w:r>
      <w:r>
        <w:t xml:space="preserve"> of), be in love (</w:t>
      </w:r>
      <w:r>
        <w:rPr>
          <w:rtl/>
        </w:rPr>
        <w:t>ب</w:t>
      </w:r>
      <w:r>
        <w:t xml:space="preserve"> with); to be crazy (</w:t>
      </w:r>
      <w:r>
        <w:rPr>
          <w:rtl/>
        </w:rPr>
        <w:t>ب</w:t>
      </w:r>
      <w:r>
        <w:t xml:space="preserve"> over), be like mad (</w:t>
      </w:r>
      <w:r>
        <w:rPr>
          <w:rtl/>
        </w:rPr>
        <w:t>ب</w:t>
      </w:r>
      <w:r>
        <w:t xml:space="preserve">   after) IV to enamor, charm, enchant, captivate, enthrall, enrapture, fascinate, infatuate (</w:t>
      </w:r>
      <w:r>
        <w:rPr>
          <w:rtl/>
        </w:rPr>
        <w:t>ه</w:t>
      </w:r>
      <w:r>
        <w:t xml:space="preserve"> s.o.) VIII to subject to temptations (</w:t>
      </w:r>
      <w:r>
        <w:rPr>
          <w:rtl/>
        </w:rPr>
        <w:t>ه</w:t>
      </w:r>
      <w:r>
        <w:t xml:space="preserve"> s.o.); to be charmed, be tempted, be infatuated; act. iftatana and pass. uftutina: to be subjected to temptations, be lead from the right course; pass. uftutina = futina</w:t>
      </w:r>
    </w:p>
    <w:p w:rsidR="00B14408" w:rsidRDefault="00FD180F" w:rsidP="00FD180F">
      <w:pPr>
        <w:pStyle w:val="libNormal"/>
      </w:pPr>
      <w:r w:rsidRPr="00B14408">
        <w:rPr>
          <w:rStyle w:val="libBold2Char"/>
          <w:rFonts w:hint="eastAsia"/>
          <w:rtl/>
        </w:rPr>
        <w:lastRenderedPageBreak/>
        <w:t>فتنة</w:t>
      </w:r>
      <w:r>
        <w:t xml:space="preserve"> fitna pl. </w:t>
      </w:r>
      <w:r>
        <w:rPr>
          <w:rtl/>
        </w:rPr>
        <w:t>فتن</w:t>
      </w:r>
      <w:r>
        <w:t xml:space="preserve"> fitan temptation, trial; charm, charmingness, attractiveness; enchantment, captivation, fascination, enticement, temptation; infatuation; intrigue; sedition, riot, discord, dissension, civil strife</w:t>
      </w:r>
    </w:p>
    <w:p w:rsidR="00B14408" w:rsidRDefault="00FD180F" w:rsidP="00FD180F">
      <w:pPr>
        <w:pStyle w:val="libNormal"/>
      </w:pPr>
      <w:r w:rsidRPr="00B14408">
        <w:rPr>
          <w:rStyle w:val="libBold2Char"/>
          <w:rFonts w:hint="eastAsia"/>
          <w:rtl/>
        </w:rPr>
        <w:t>فتان</w:t>
      </w:r>
      <w:r>
        <w:t xml:space="preserve"> fattān fascinating, captivating, enchanting, charming; tempter, seducer; denunciator, informer, slanderer</w:t>
      </w:r>
    </w:p>
    <w:p w:rsidR="00B14408" w:rsidRDefault="00FD180F" w:rsidP="00FD180F">
      <w:pPr>
        <w:pStyle w:val="libNormal"/>
      </w:pPr>
      <w:r>
        <w:t>;jil alu.,,· more charming, more attractive, more delightful</w:t>
      </w:r>
    </w:p>
    <w:p w:rsidR="00B14408" w:rsidRDefault="00FD180F" w:rsidP="00FD180F">
      <w:pPr>
        <w:pStyle w:val="libNormal"/>
      </w:pPr>
      <w:r w:rsidRPr="00B14408">
        <w:rPr>
          <w:rStyle w:val="libBold2Char"/>
          <w:rFonts w:hint="eastAsia"/>
          <w:rtl/>
        </w:rPr>
        <w:t>مفاتن</w:t>
      </w:r>
      <w:r>
        <w:t xml:space="preserve"> mafātin2 charming qualities; charms; magic powers</w:t>
      </w:r>
    </w:p>
    <w:p w:rsidR="00B14408" w:rsidRDefault="00FD180F" w:rsidP="00FD180F">
      <w:pPr>
        <w:pStyle w:val="libNormal"/>
      </w:pPr>
      <w:r w:rsidRPr="00B14408">
        <w:rPr>
          <w:rStyle w:val="libBold2Char"/>
          <w:rFonts w:hint="eastAsia"/>
          <w:rtl/>
        </w:rPr>
        <w:t>فاتن</w:t>
      </w:r>
      <w:r>
        <w:t xml:space="preserve"> fātin pl. </w:t>
      </w:r>
      <w:r>
        <w:rPr>
          <w:rtl/>
        </w:rPr>
        <w:t>فواتن</w:t>
      </w:r>
      <w:r>
        <w:t xml:space="preserve"> fawātin2 tempting, alluring, seductive, fascinating, captivating, enchanting, charming; tempter, seducer</w:t>
      </w:r>
    </w:p>
    <w:p w:rsidR="00B14408" w:rsidRDefault="00FD180F" w:rsidP="00FD180F">
      <w:pPr>
        <w:pStyle w:val="libNormal"/>
      </w:pPr>
      <w:r w:rsidRPr="00B14408">
        <w:rPr>
          <w:rStyle w:val="libBold2Char"/>
          <w:rFonts w:hint="eastAsia"/>
          <w:rtl/>
        </w:rPr>
        <w:t>مفتون</w:t>
      </w:r>
      <w:r>
        <w:t xml:space="preserve"> maftūn fascinated, captivated, infatuated, enraptured, charmed (</w:t>
      </w:r>
      <w:r>
        <w:rPr>
          <w:rtl/>
        </w:rPr>
        <w:t>ب</w:t>
      </w:r>
      <w:r>
        <w:t xml:space="preserve"> by); enamored (</w:t>
      </w:r>
      <w:r>
        <w:rPr>
          <w:rtl/>
        </w:rPr>
        <w:t>ب</w:t>
      </w:r>
      <w:r>
        <w:t xml:space="preserve"> of), in love (</w:t>
      </w:r>
      <w:r>
        <w:rPr>
          <w:rtl/>
        </w:rPr>
        <w:t>ب</w:t>
      </w:r>
      <w:r>
        <w:t xml:space="preserve"> with); madman, maniac</w:t>
      </w:r>
    </w:p>
    <w:p w:rsidR="00B14408" w:rsidRDefault="00FD180F" w:rsidP="00FD180F">
      <w:pPr>
        <w:pStyle w:val="libNormal"/>
      </w:pPr>
      <w:r>
        <w:t>(</w:t>
      </w:r>
      <w:r>
        <w:rPr>
          <w:rtl/>
        </w:rPr>
        <w:t>فتو</w:t>
      </w:r>
      <w:r>
        <w:t xml:space="preserve"> and </w:t>
      </w:r>
      <w:r>
        <w:rPr>
          <w:rtl/>
        </w:rPr>
        <w:t>فتي) فتى</w:t>
      </w:r>
      <w:r>
        <w:t xml:space="preserve"> fatiya a (</w:t>
      </w:r>
      <w:r>
        <w:rPr>
          <w:rtl/>
        </w:rPr>
        <w:t>فتاء</w:t>
      </w:r>
      <w:r>
        <w:t xml:space="preserve"> fatā’) to be youthful, young, adolescent IV to give a formal legal opinion (</w:t>
      </w:r>
      <w:r>
        <w:rPr>
          <w:rtl/>
        </w:rPr>
        <w:t>في ه</w:t>
      </w:r>
      <w:r>
        <w:t xml:space="preserve"> to s.o. in or regarding; Isl. Law); to furnish (</w:t>
      </w:r>
      <w:r>
        <w:rPr>
          <w:rtl/>
        </w:rPr>
        <w:t>ه</w:t>
      </w:r>
      <w:r>
        <w:t xml:space="preserve"> s.o.) with information (</w:t>
      </w:r>
      <w:r>
        <w:rPr>
          <w:rtl/>
        </w:rPr>
        <w:t>في</w:t>
      </w:r>
      <w:r>
        <w:t xml:space="preserve"> about), expound, set forth (</w:t>
      </w:r>
      <w:r>
        <w:rPr>
          <w:rtl/>
        </w:rPr>
        <w:t>في ه</w:t>
      </w:r>
      <w:r>
        <w:t xml:space="preserve"> to s.o. s.th.); to deliver an opinion (</w:t>
      </w:r>
      <w:r>
        <w:rPr>
          <w:rtl/>
        </w:rPr>
        <w:t>في</w:t>
      </w:r>
      <w:r>
        <w:t xml:space="preserve"> about), decide by a legal opinion (</w:t>
      </w:r>
      <w:r>
        <w:rPr>
          <w:rtl/>
        </w:rPr>
        <w:t>ب</w:t>
      </w:r>
      <w:r>
        <w:t xml:space="preserve"> for or in favor of s.th.), state as a (legal) opinion (</w:t>
      </w:r>
      <w:r>
        <w:rPr>
          <w:rtl/>
        </w:rPr>
        <w:t>بان</w:t>
      </w:r>
      <w:r>
        <w:t xml:space="preserve"> that) X to ask (</w:t>
      </w:r>
      <w:r>
        <w:rPr>
          <w:rtl/>
        </w:rPr>
        <w:t>ه</w:t>
      </w:r>
      <w:r>
        <w:t xml:space="preserve"> s.o.) for a formal legal opinion (</w:t>
      </w:r>
      <w:r>
        <w:rPr>
          <w:rtl/>
        </w:rPr>
        <w:t>في</w:t>
      </w:r>
      <w:r>
        <w:t xml:space="preserve"> in or regarding; Isl. Law); to ask (</w:t>
      </w:r>
      <w:r>
        <w:rPr>
          <w:rtl/>
        </w:rPr>
        <w:t>ه</w:t>
      </w:r>
      <w:r>
        <w:t xml:space="preserve"> s.o.) for a formal opinion (</w:t>
      </w:r>
      <w:r>
        <w:rPr>
          <w:rtl/>
        </w:rPr>
        <w:t>في</w:t>
      </w:r>
      <w:r>
        <w:t xml:space="preserve"> about), request information (</w:t>
      </w:r>
      <w:r>
        <w:rPr>
          <w:rtl/>
        </w:rPr>
        <w:t>في ه</w:t>
      </w:r>
      <w:r>
        <w:t xml:space="preserve"> of s.o. about), seek s.o.’s (</w:t>
      </w:r>
      <w:r>
        <w:rPr>
          <w:rtl/>
        </w:rPr>
        <w:t>ه</w:t>
      </w:r>
      <w:r>
        <w:t>) counsel (</w:t>
      </w:r>
      <w:r>
        <w:rPr>
          <w:rtl/>
        </w:rPr>
        <w:t>في</w:t>
      </w:r>
      <w:r>
        <w:t xml:space="preserve"> in, about), consult (</w:t>
      </w:r>
      <w:r>
        <w:rPr>
          <w:rtl/>
        </w:rPr>
        <w:t>في ه</w:t>
      </w:r>
      <w:r>
        <w:t xml:space="preserve"> s.o. in, about), ask s.o.’s (</w:t>
      </w:r>
      <w:r>
        <w:rPr>
          <w:rtl/>
        </w:rPr>
        <w:t>ه</w:t>
      </w:r>
      <w:r>
        <w:t>) opinion (</w:t>
      </w:r>
      <w:r>
        <w:rPr>
          <w:rtl/>
        </w:rPr>
        <w:t>في</w:t>
      </w:r>
      <w:r>
        <w:t xml:space="preserve"> about)</w:t>
      </w:r>
    </w:p>
    <w:p w:rsidR="00B14408" w:rsidRDefault="00FD180F" w:rsidP="00FD180F">
      <w:pPr>
        <w:pStyle w:val="libNormal"/>
      </w:pPr>
      <w:r w:rsidRPr="00B14408">
        <w:rPr>
          <w:rStyle w:val="libBold2Char"/>
          <w:rFonts w:hint="eastAsia"/>
          <w:rtl/>
        </w:rPr>
        <w:t>فتى</w:t>
      </w:r>
      <w:r>
        <w:t xml:space="preserve"> fatan pl. </w:t>
      </w:r>
      <w:r>
        <w:rPr>
          <w:rtl/>
        </w:rPr>
        <w:t>فتيان</w:t>
      </w:r>
      <w:r>
        <w:t xml:space="preserve"> futyān, </w:t>
      </w:r>
      <w:r>
        <w:rPr>
          <w:rtl/>
        </w:rPr>
        <w:t>فتية</w:t>
      </w:r>
      <w:r>
        <w:t xml:space="preserve"> fitya youth, adolescent, juvenile, young man; slave; hero; pl. young people, adolescents, juveniles</w:t>
      </w:r>
    </w:p>
    <w:p w:rsidR="00B14408" w:rsidRDefault="00FD180F" w:rsidP="00FD180F">
      <w:pPr>
        <w:pStyle w:val="libNormal"/>
      </w:pPr>
      <w:r w:rsidRPr="00B14408">
        <w:rPr>
          <w:rStyle w:val="libBold2Char"/>
          <w:rFonts w:hint="eastAsia"/>
          <w:rtl/>
        </w:rPr>
        <w:t>فتاة</w:t>
      </w:r>
      <w:r>
        <w:t xml:space="preserve"> fatāh pl. </w:t>
      </w:r>
      <w:r>
        <w:rPr>
          <w:rtl/>
        </w:rPr>
        <w:t>فتيات</w:t>
      </w:r>
      <w:r>
        <w:t xml:space="preserve"> fatayāt young woman, (young) girl</w:t>
      </w:r>
    </w:p>
    <w:p w:rsidR="00B14408" w:rsidRDefault="00FD180F" w:rsidP="00FD180F">
      <w:pPr>
        <w:pStyle w:val="libNormal"/>
      </w:pPr>
      <w:r w:rsidRPr="00B14408">
        <w:rPr>
          <w:rStyle w:val="libBold2Char"/>
          <w:rFonts w:hint="eastAsia"/>
          <w:rtl/>
        </w:rPr>
        <w:t>فتاء</w:t>
      </w:r>
      <w:r>
        <w:t xml:space="preserve"> fatā’ youth, adolescence</w:t>
      </w:r>
    </w:p>
    <w:p w:rsidR="00B14408" w:rsidRDefault="00FD180F" w:rsidP="00FD180F">
      <w:pPr>
        <w:pStyle w:val="libNormal"/>
      </w:pPr>
      <w:r w:rsidRPr="00B14408">
        <w:rPr>
          <w:rStyle w:val="libBold2Char"/>
          <w:rFonts w:hint="eastAsia"/>
          <w:rtl/>
        </w:rPr>
        <w:t>فتي</w:t>
      </w:r>
      <w:r>
        <w:t xml:space="preserve"> fatīy youthful, juvenile, adolescent, young</w:t>
      </w:r>
    </w:p>
    <w:p w:rsidR="00B14408" w:rsidRDefault="00FD180F" w:rsidP="00FD180F">
      <w:pPr>
        <w:pStyle w:val="libNormal"/>
      </w:pPr>
      <w:r w:rsidRPr="00B14408">
        <w:rPr>
          <w:rStyle w:val="libBold2Char"/>
          <w:rFonts w:hint="eastAsia"/>
          <w:rtl/>
        </w:rPr>
        <w:t>فتية</w:t>
      </w:r>
      <w:r>
        <w:t xml:space="preserve"> fatīya youthfulness, juvenility</w:t>
      </w:r>
    </w:p>
    <w:p w:rsidR="00B14408" w:rsidRDefault="00FD180F" w:rsidP="00FD180F">
      <w:pPr>
        <w:pStyle w:val="libNormal"/>
      </w:pPr>
      <w:r w:rsidRPr="00B14408">
        <w:rPr>
          <w:rStyle w:val="libBold2Char"/>
          <w:rFonts w:hint="eastAsia"/>
          <w:rtl/>
        </w:rPr>
        <w:t>فتوى</w:t>
      </w:r>
      <w:r>
        <w:t xml:space="preserve"> fatwā pl. </w:t>
      </w:r>
      <w:r>
        <w:rPr>
          <w:rtl/>
        </w:rPr>
        <w:t>فتاو</w:t>
      </w:r>
      <w:r>
        <w:t xml:space="preserve"> fatāwin, </w:t>
      </w:r>
      <w:r>
        <w:rPr>
          <w:rtl/>
        </w:rPr>
        <w:t>فتاوى</w:t>
      </w:r>
      <w:r>
        <w:t xml:space="preserve"> fatāwā futwa, formal legal opinion (Isl. Law)</w:t>
      </w:r>
    </w:p>
    <w:p w:rsidR="00B14408" w:rsidRDefault="00FD180F" w:rsidP="00FD180F">
      <w:pPr>
        <w:pStyle w:val="libNormal"/>
      </w:pPr>
      <w:r w:rsidRPr="00B14408">
        <w:rPr>
          <w:rStyle w:val="libBold2Char"/>
          <w:rFonts w:hint="eastAsia"/>
          <w:rtl/>
        </w:rPr>
        <w:t>فتيا</w:t>
      </w:r>
      <w:r>
        <w:t xml:space="preserve"> futyā formal legal opinion (Isl. Law)</w:t>
      </w:r>
    </w:p>
    <w:p w:rsidR="00B14408" w:rsidRDefault="00FD180F" w:rsidP="00FD180F">
      <w:pPr>
        <w:pStyle w:val="libNormal"/>
      </w:pPr>
      <w:r w:rsidRPr="00B14408">
        <w:rPr>
          <w:rStyle w:val="libBold2Char"/>
          <w:rFonts w:hint="eastAsia"/>
          <w:rtl/>
        </w:rPr>
        <w:t>فتوة</w:t>
      </w:r>
      <w:r>
        <w:t xml:space="preserve"> futūwa youth, adolescence; the totality of the noble, chivalrous qualities of a man, noble manliness, magnanimity, generosity, nobleheartedness, chivalry; designation of Islamic brotherhoods of the Middle Ages, governed by chivalrous precepts; name of several youth </w:t>
      </w:r>
      <w:r>
        <w:lastRenderedPageBreak/>
        <w:t xml:space="preserve">organizations in Arabic countries; (eg.; pl. </w:t>
      </w:r>
      <w:r w:rsidR="003D2305">
        <w:t>-</w:t>
      </w:r>
      <w:r>
        <w:t>āt) bully, brawler. rowdy, tough; racketeer (eg.)</w:t>
      </w:r>
    </w:p>
    <w:p w:rsidR="00B14408" w:rsidRDefault="00FD180F" w:rsidP="00FD180F">
      <w:pPr>
        <w:pStyle w:val="libNormal"/>
      </w:pPr>
      <w:r w:rsidRPr="00B14408">
        <w:rPr>
          <w:rStyle w:val="libBold2Char"/>
          <w:rFonts w:hint="eastAsia"/>
          <w:rtl/>
        </w:rPr>
        <w:t>افتاء</w:t>
      </w:r>
      <w:r>
        <w:t xml:space="preserve"> iftā’ deliverance of formal legal opinions (Isl. Law); office of mufti (Isl. Law); deliverance of formal opinions, advising, advice, counseling</w:t>
      </w:r>
    </w:p>
    <w:p w:rsidR="00B14408" w:rsidRDefault="00FD180F" w:rsidP="00FD180F">
      <w:pPr>
        <w:pStyle w:val="libNormal"/>
      </w:pPr>
      <w:r w:rsidRPr="00B14408">
        <w:rPr>
          <w:rStyle w:val="libBold2Char"/>
          <w:rFonts w:hint="eastAsia"/>
          <w:rtl/>
        </w:rPr>
        <w:t>استفتاء</w:t>
      </w:r>
      <w:r>
        <w:t xml:space="preserve"> istiftā’ request for a formal legal opinion (Isl. Law); consulting, consultation; referendum, plebiscite, also </w:t>
      </w:r>
      <w:r>
        <w:rPr>
          <w:rtl/>
        </w:rPr>
        <w:t>استفتاء الشعب</w:t>
      </w:r>
      <w:r>
        <w:t xml:space="preserve"> ist. aš</w:t>
      </w:r>
      <w:r w:rsidR="003D2305">
        <w:t>-</w:t>
      </w:r>
      <w:r>
        <w:t xml:space="preserve">ša‘b and </w:t>
      </w:r>
      <w:r>
        <w:rPr>
          <w:rtl/>
        </w:rPr>
        <w:t>استفتاء شعبي</w:t>
      </w:r>
      <w:r>
        <w:t xml:space="preserve"> (ša‘bī)</w:t>
      </w:r>
    </w:p>
    <w:p w:rsidR="00B14408" w:rsidRDefault="00FD180F" w:rsidP="00FD180F">
      <w:pPr>
        <w:pStyle w:val="libNormal"/>
      </w:pPr>
      <w:r w:rsidRPr="00B14408">
        <w:rPr>
          <w:rStyle w:val="libBold2Char"/>
          <w:rFonts w:hint="eastAsia"/>
          <w:rtl/>
        </w:rPr>
        <w:t>مفت</w:t>
      </w:r>
      <w:r>
        <w:t xml:space="preserve"> muftin pl. ·fl" deliverer of formal legal oplnions (Isl. Law); official expounder of Islamic law, mufti </w:t>
      </w:r>
      <w:r w:rsidR="003D2305">
        <w:t>|</w:t>
      </w:r>
      <w:r>
        <w:t xml:space="preserve"> </w:t>
      </w:r>
      <w:r>
        <w:rPr>
          <w:rtl/>
        </w:rPr>
        <w:t>مفتي الديار المصرية</w:t>
      </w:r>
      <w:r>
        <w:t xml:space="preserve"> (miṣrīya) Grand Mufti of Egypt; </w:t>
      </w:r>
      <w:r>
        <w:rPr>
          <w:rtl/>
        </w:rPr>
        <w:t>سماحة المفتي</w:t>
      </w:r>
      <w:r>
        <w:t xml:space="preserve"> samāḥat al</w:t>
      </w:r>
      <w:r w:rsidR="003D2305">
        <w:t>-</w:t>
      </w:r>
      <w:r>
        <w:t>m. (title of a mufti) His Eminence the Mufti</w:t>
      </w:r>
    </w:p>
    <w:p w:rsidR="00B14408" w:rsidRDefault="00FD180F" w:rsidP="00FD180F">
      <w:pPr>
        <w:pStyle w:val="libNormal"/>
      </w:pPr>
      <w:r w:rsidRPr="00B14408">
        <w:rPr>
          <w:rStyle w:val="libBold2Char"/>
          <w:rFonts w:hint="eastAsia"/>
          <w:rtl/>
        </w:rPr>
        <w:t>فثأ</w:t>
      </w:r>
      <w:r>
        <w:t xml:space="preserve"> fata’a a (</w:t>
      </w:r>
      <w:r>
        <w:rPr>
          <w:rtl/>
        </w:rPr>
        <w:t>فثء</w:t>
      </w:r>
      <w:r>
        <w:t xml:space="preserve"> fat’) to quench, still (</w:t>
      </w:r>
      <w:r>
        <w:rPr>
          <w:rtl/>
        </w:rPr>
        <w:t>هـ</w:t>
      </w:r>
      <w:r>
        <w:t xml:space="preserve"> s.th., hunger, thirst, also fig.)</w:t>
      </w:r>
    </w:p>
    <w:p w:rsidR="00B14408" w:rsidRDefault="00FD180F" w:rsidP="00FD180F">
      <w:pPr>
        <w:pStyle w:val="libNormal"/>
      </w:pPr>
      <w:r w:rsidRPr="00B14408">
        <w:rPr>
          <w:rStyle w:val="libBold2Char"/>
          <w:rFonts w:hint="eastAsia"/>
          <w:rtl/>
        </w:rPr>
        <w:t>فج</w:t>
      </w:r>
      <w:r>
        <w:t xml:space="preserve"> fajja u (fajj): </w:t>
      </w:r>
      <w:r>
        <w:rPr>
          <w:rtl/>
        </w:rPr>
        <w:t>فج رجليه</w:t>
      </w:r>
      <w:r>
        <w:t xml:space="preserve"> (rijlaihi) to straddle IV to stride, hurry</w:t>
      </w:r>
    </w:p>
    <w:p w:rsidR="00B14408" w:rsidRDefault="00FD180F" w:rsidP="00FD180F">
      <w:pPr>
        <w:pStyle w:val="libNormal"/>
      </w:pPr>
      <w:r w:rsidRPr="00B14408">
        <w:rPr>
          <w:rStyle w:val="libBold2Char"/>
          <w:rFonts w:hint="eastAsia"/>
          <w:rtl/>
        </w:rPr>
        <w:t>فج</w:t>
      </w:r>
      <w:r>
        <w:t xml:space="preserve"> fajj pl. </w:t>
      </w:r>
      <w:r>
        <w:rPr>
          <w:rtl/>
        </w:rPr>
        <w:t>فجاج</w:t>
      </w:r>
      <w:r>
        <w:t xml:space="preserve"> fijāj way, road between two mountains </w:t>
      </w:r>
      <w:r w:rsidR="003D2305">
        <w:t>|</w:t>
      </w:r>
      <w:r>
        <w:t xml:space="preserve"> </w:t>
      </w:r>
      <w:r>
        <w:rPr>
          <w:rtl/>
        </w:rPr>
        <w:t>من كل فج عميق</w:t>
      </w:r>
      <w:r>
        <w:t xml:space="preserve"> or </w:t>
      </w:r>
      <w:r>
        <w:rPr>
          <w:rtl/>
        </w:rPr>
        <w:t>من كل فج وصوب</w:t>
      </w:r>
      <w:r>
        <w:t xml:space="preserve"> (wa</w:t>
      </w:r>
      <w:r w:rsidR="003D2305">
        <w:t>-</w:t>
      </w:r>
      <w:r>
        <w:t>ṣaubin) from all sides, from all directions, from everywhere</w:t>
      </w:r>
    </w:p>
    <w:p w:rsidR="00B14408" w:rsidRDefault="00FD180F" w:rsidP="00FD180F">
      <w:pPr>
        <w:pStyle w:val="libNormal"/>
      </w:pPr>
      <w:r w:rsidRPr="00B14408">
        <w:rPr>
          <w:rStyle w:val="libBold2Char"/>
          <w:rFonts w:hint="eastAsia"/>
          <w:rtl/>
        </w:rPr>
        <w:t>فج</w:t>
      </w:r>
      <w:r>
        <w:t xml:space="preserve"> fijj unripe, green (fruit); blunt, rude (speech)</w:t>
      </w:r>
    </w:p>
    <w:p w:rsidR="00B14408" w:rsidRDefault="00FD180F" w:rsidP="00FD180F">
      <w:pPr>
        <w:pStyle w:val="libNormal"/>
      </w:pPr>
      <w:r w:rsidRPr="00B14408">
        <w:rPr>
          <w:rStyle w:val="libBold2Char"/>
          <w:rFonts w:hint="eastAsia"/>
          <w:rtl/>
        </w:rPr>
        <w:t>فجأ</w:t>
      </w:r>
      <w:r>
        <w:t xml:space="preserve"> faja’a and </w:t>
      </w:r>
      <w:r>
        <w:rPr>
          <w:rtl/>
        </w:rPr>
        <w:t>فجئ</w:t>
      </w:r>
      <w:r>
        <w:t xml:space="preserve"> faji’a a (</w:t>
      </w:r>
      <w:r>
        <w:rPr>
          <w:rtl/>
        </w:rPr>
        <w:t>فجء</w:t>
      </w:r>
      <w:r>
        <w:t xml:space="preserve"> faj’, </w:t>
      </w:r>
      <w:r>
        <w:rPr>
          <w:rtl/>
        </w:rPr>
        <w:t>فجأة</w:t>
      </w:r>
      <w:r>
        <w:t xml:space="preserve"> faj’a, </w:t>
      </w:r>
      <w:r>
        <w:rPr>
          <w:rtl/>
        </w:rPr>
        <w:t>فجاءة</w:t>
      </w:r>
      <w:r>
        <w:t xml:space="preserve"> fujā’a) and III to come suddenly, descend unexpectedly (</w:t>
      </w:r>
      <w:r>
        <w:rPr>
          <w:rtl/>
        </w:rPr>
        <w:t>ه</w:t>
      </w:r>
      <w:r>
        <w:t xml:space="preserve"> upon s.o.), confront (</w:t>
      </w:r>
      <w:r>
        <w:rPr>
          <w:rtl/>
        </w:rPr>
        <w:t>ه</w:t>
      </w:r>
      <w:r>
        <w:t xml:space="preserve"> s.o.) suddenly or unexpectedly, take (</w:t>
      </w:r>
      <w:r>
        <w:rPr>
          <w:rtl/>
        </w:rPr>
        <w:t>ه</w:t>
      </w:r>
      <w:r>
        <w:t xml:space="preserve"> s.o.) by surprise, surprise (</w:t>
      </w:r>
      <w:r>
        <w:rPr>
          <w:rtl/>
        </w:rPr>
        <w:t>ب ه</w:t>
      </w:r>
      <w:r>
        <w:t xml:space="preserve"> s.o. with), attack, assail (</w:t>
      </w:r>
      <w:r>
        <w:rPr>
          <w:rtl/>
        </w:rPr>
        <w:t>ه</w:t>
      </w:r>
      <w:r>
        <w:t xml:space="preserve"> s.o.)</w:t>
      </w:r>
    </w:p>
    <w:p w:rsidR="00B14408" w:rsidRDefault="00FD180F" w:rsidP="00FD180F">
      <w:pPr>
        <w:pStyle w:val="libNormal"/>
      </w:pPr>
      <w:r w:rsidRPr="00B14408">
        <w:rPr>
          <w:rStyle w:val="libBold2Char"/>
          <w:rFonts w:hint="eastAsia"/>
          <w:rtl/>
        </w:rPr>
        <w:t>فجأة</w:t>
      </w:r>
      <w:r>
        <w:t xml:space="preserve"> faj’atan suddenly, unexpectedly, inadvertently, unawares</w:t>
      </w:r>
    </w:p>
    <w:p w:rsidR="00B14408" w:rsidRDefault="00FD180F" w:rsidP="00FD180F">
      <w:pPr>
        <w:pStyle w:val="libNormal"/>
      </w:pPr>
      <w:r w:rsidRPr="00B14408">
        <w:rPr>
          <w:rStyle w:val="libBold2Char"/>
          <w:rFonts w:hint="eastAsia"/>
          <w:rtl/>
        </w:rPr>
        <w:t>فجاءة</w:t>
      </w:r>
      <w:r>
        <w:t xml:space="preserve"> fujā’atan suddenly, unexpectedly, inadvertently, unawares</w:t>
      </w:r>
    </w:p>
    <w:p w:rsidR="00B14408" w:rsidRDefault="00FD180F" w:rsidP="00FD180F">
      <w:pPr>
        <w:pStyle w:val="libNormal"/>
      </w:pPr>
      <w:r w:rsidRPr="00B14408">
        <w:rPr>
          <w:rStyle w:val="libBold2Char"/>
          <w:rFonts w:hint="eastAsia"/>
          <w:rtl/>
        </w:rPr>
        <w:t>فجائي</w:t>
      </w:r>
      <w:r>
        <w:t xml:space="preserve"> fujā’ī sudden, unexpected, surprising</w:t>
      </w:r>
    </w:p>
    <w:p w:rsidR="00B14408" w:rsidRDefault="00FD180F" w:rsidP="00FD180F">
      <w:pPr>
        <w:pStyle w:val="libNormal"/>
      </w:pPr>
      <w:r w:rsidRPr="00B14408">
        <w:rPr>
          <w:rStyle w:val="libBold2Char"/>
          <w:rFonts w:hint="eastAsia"/>
          <w:rtl/>
        </w:rPr>
        <w:t>مفاجأة</w:t>
      </w:r>
      <w:r>
        <w:t xml:space="preserve"> mufāja’a pl. </w:t>
      </w:r>
      <w:r>
        <w:rPr>
          <w:rtl/>
        </w:rPr>
        <w:t>مفاجآت</w:t>
      </w:r>
      <w:r>
        <w:t xml:space="preserve"> mufāja’āt surprise</w:t>
      </w:r>
    </w:p>
    <w:p w:rsidR="00B14408" w:rsidRDefault="00FD180F" w:rsidP="00FD180F">
      <w:pPr>
        <w:pStyle w:val="libNormal"/>
      </w:pPr>
      <w:r w:rsidRPr="00B14408">
        <w:rPr>
          <w:rStyle w:val="libBold2Char"/>
          <w:rFonts w:hint="eastAsia"/>
          <w:rtl/>
        </w:rPr>
        <w:t>فاجئ</w:t>
      </w:r>
      <w:r>
        <w:t xml:space="preserve"> fāji’ sudden, unexpected, surprising</w:t>
      </w:r>
    </w:p>
    <w:p w:rsidR="00B14408" w:rsidRDefault="00FD180F" w:rsidP="00FD180F">
      <w:pPr>
        <w:pStyle w:val="libNormal"/>
      </w:pPr>
      <w:r w:rsidRPr="00B14408">
        <w:rPr>
          <w:rStyle w:val="libBold2Char"/>
          <w:rFonts w:hint="eastAsia"/>
          <w:rtl/>
        </w:rPr>
        <w:t>مفاجئ</w:t>
      </w:r>
      <w:r>
        <w:t xml:space="preserve"> mufāji’ sudden, unexpected, surprising; pl. </w:t>
      </w:r>
      <w:r>
        <w:rPr>
          <w:rtl/>
        </w:rPr>
        <w:t>مفاجئات</w:t>
      </w:r>
      <w:r>
        <w:t xml:space="preserve"> surprising events, surprises</w:t>
      </w:r>
    </w:p>
    <w:p w:rsidR="00B14408" w:rsidRDefault="00FD180F" w:rsidP="00FD180F">
      <w:pPr>
        <w:pStyle w:val="libNormal"/>
      </w:pPr>
      <w:r w:rsidRPr="00B14408">
        <w:rPr>
          <w:rStyle w:val="libBold2Char"/>
          <w:rFonts w:hint="eastAsia"/>
          <w:rtl/>
        </w:rPr>
        <w:t>فجر</w:t>
      </w:r>
      <w:r>
        <w:t xml:space="preserve"> fajara u (fajr) to cleave, break up, dig up (</w:t>
      </w:r>
      <w:r>
        <w:rPr>
          <w:rtl/>
        </w:rPr>
        <w:t>هـ</w:t>
      </w:r>
      <w:r>
        <w:t xml:space="preserve"> e.g., the ground); </w:t>
      </w:r>
      <w:r w:rsidR="003D2305">
        <w:t>--</w:t>
      </w:r>
      <w:r>
        <w:t xml:space="preserve"> (</w:t>
      </w:r>
      <w:r>
        <w:rPr>
          <w:rtl/>
        </w:rPr>
        <w:t>فجور</w:t>
      </w:r>
      <w:r>
        <w:t xml:space="preserve"> fujūr) to act immorally, sin, live licentiously, lead a dissolute life, indulge in debauchery; to commit adultery II to create an outlet or passage (</w:t>
      </w:r>
      <w:r>
        <w:rPr>
          <w:rtl/>
        </w:rPr>
        <w:t>هـ</w:t>
      </w:r>
      <w:r>
        <w:t xml:space="preserve"> for water, and the like), let (</w:t>
      </w:r>
      <w:r>
        <w:rPr>
          <w:rtl/>
        </w:rPr>
        <w:t>هـ</w:t>
      </w:r>
      <w:r>
        <w:t xml:space="preserve"> water, and the like) flow or pour forth; to split, </w:t>
      </w:r>
      <w:r>
        <w:lastRenderedPageBreak/>
        <w:t>cleave (</w:t>
      </w:r>
      <w:r>
        <w:rPr>
          <w:rtl/>
        </w:rPr>
        <w:t>هـ</w:t>
      </w:r>
      <w:r>
        <w:t xml:space="preserve"> s.th.); to explode (</w:t>
      </w:r>
      <w:r>
        <w:rPr>
          <w:rtl/>
        </w:rPr>
        <w:t>هـ</w:t>
      </w:r>
      <w:r>
        <w:t xml:space="preserve"> s.th.) IV to commit adultery V to gush out, spurt forth, break forth, break out, erupt, burst out VII = V; to go off, discharge, burst; to burst forth; to explode, detonate; to overflow (</w:t>
      </w:r>
      <w:r>
        <w:rPr>
          <w:rtl/>
        </w:rPr>
        <w:t>ب</w:t>
      </w:r>
      <w:r>
        <w:t xml:space="preserve"> with); to descend suddenly, break in, rush in, swoop down (</w:t>
      </w:r>
      <w:r>
        <w:rPr>
          <w:rtl/>
        </w:rPr>
        <w:t>على</w:t>
      </w:r>
      <w:r>
        <w:t xml:space="preserve"> upon)</w:t>
      </w:r>
    </w:p>
    <w:p w:rsidR="00B14408" w:rsidRDefault="00FD180F" w:rsidP="00FD180F">
      <w:pPr>
        <w:pStyle w:val="libNormal"/>
      </w:pPr>
      <w:r w:rsidRPr="00B14408">
        <w:rPr>
          <w:rStyle w:val="libBold2Char"/>
          <w:rFonts w:hint="eastAsia"/>
          <w:rtl/>
        </w:rPr>
        <w:t>فجر</w:t>
      </w:r>
      <w:r>
        <w:t xml:space="preserve"> fajr dawn, daybreak, morning twilight; dawn (fig.), beginning, outset, start; (f.) morning prayer (Isl. Law)</w:t>
      </w:r>
    </w:p>
    <w:p w:rsidR="00B14408" w:rsidRDefault="00FD180F" w:rsidP="00FD180F">
      <w:pPr>
        <w:pStyle w:val="libNormal"/>
      </w:pPr>
      <w:r w:rsidRPr="00B14408">
        <w:rPr>
          <w:rStyle w:val="libBold2Char"/>
          <w:rFonts w:hint="eastAsia"/>
          <w:rtl/>
        </w:rPr>
        <w:t>فجور</w:t>
      </w:r>
      <w:r>
        <w:t xml:space="preserve"> fujūr immorality, iniquity, depravation, dissolution, debauchery, licentiousness, profligacy, dissolute life, fornication, whoredom</w:t>
      </w:r>
    </w:p>
    <w:p w:rsidR="00B14408" w:rsidRDefault="00FD180F" w:rsidP="00FD180F">
      <w:pPr>
        <w:pStyle w:val="libNormal"/>
      </w:pPr>
      <w:r w:rsidRPr="00B14408">
        <w:rPr>
          <w:rStyle w:val="libBold2Char"/>
          <w:rFonts w:hint="eastAsia"/>
          <w:rtl/>
        </w:rPr>
        <w:t>تفجر</w:t>
      </w:r>
      <w:r>
        <w:t xml:space="preserve"> tafajjur outbreak, outburst, eruption</w:t>
      </w:r>
    </w:p>
    <w:p w:rsidR="00B14408" w:rsidRDefault="00FD180F" w:rsidP="00FD180F">
      <w:pPr>
        <w:pStyle w:val="libNormal"/>
      </w:pPr>
      <w:r w:rsidRPr="00B14408">
        <w:rPr>
          <w:rStyle w:val="libBold2Char"/>
          <w:rFonts w:hint="eastAsia"/>
          <w:rtl/>
        </w:rPr>
        <w:t>انفجار</w:t>
      </w:r>
      <w:r>
        <w:t xml:space="preserve"> infijār pl. </w:t>
      </w:r>
      <w:r w:rsidR="003D2305">
        <w:t>-</w:t>
      </w:r>
      <w:r>
        <w:t xml:space="preserve">āt outbreak, outburst, eruption; explosion, detonation </w:t>
      </w:r>
      <w:r w:rsidR="003D2305">
        <w:t>|</w:t>
      </w:r>
      <w:r>
        <w:t xml:space="preserve"> </w:t>
      </w:r>
      <w:r>
        <w:rPr>
          <w:rtl/>
        </w:rPr>
        <w:t>مواد الانفجار</w:t>
      </w:r>
      <w:r>
        <w:t xml:space="preserve"> mawādd al</w:t>
      </w:r>
      <w:r w:rsidR="003D2305">
        <w:t>-</w:t>
      </w:r>
      <w:r>
        <w:t>inf. explosives</w:t>
      </w:r>
    </w:p>
    <w:p w:rsidR="00B14408" w:rsidRDefault="00FD180F" w:rsidP="00FD180F">
      <w:pPr>
        <w:pStyle w:val="libNormal"/>
      </w:pPr>
      <w:r w:rsidRPr="00B14408">
        <w:rPr>
          <w:rStyle w:val="libBold2Char"/>
          <w:rFonts w:hint="eastAsia"/>
          <w:rtl/>
        </w:rPr>
        <w:t>انفجاري</w:t>
      </w:r>
      <w:r>
        <w:t xml:space="preserve"> infijārī explosive, blasting (adj.)</w:t>
      </w:r>
    </w:p>
    <w:p w:rsidR="00B14408" w:rsidRDefault="00FD180F" w:rsidP="00FD180F">
      <w:pPr>
        <w:pStyle w:val="libNormal"/>
      </w:pPr>
      <w:r w:rsidRPr="00B14408">
        <w:rPr>
          <w:rStyle w:val="libBold2Char"/>
          <w:rFonts w:hint="eastAsia"/>
          <w:rtl/>
        </w:rPr>
        <w:t>فاجر</w:t>
      </w:r>
      <w:r>
        <w:t xml:space="preserve"> fājir pl. </w:t>
      </w:r>
      <w:r>
        <w:rPr>
          <w:rtl/>
        </w:rPr>
        <w:t>فجار</w:t>
      </w:r>
      <w:r>
        <w:t xml:space="preserve"> fujjār, </w:t>
      </w:r>
      <w:r>
        <w:rPr>
          <w:rtl/>
        </w:rPr>
        <w:t>فجرة</w:t>
      </w:r>
      <w:r>
        <w:t xml:space="preserve"> fajara libertine, profligate, debauchee, roué, rake; adulterer; liar; insolent, impudent, shameless, brazen</w:t>
      </w:r>
    </w:p>
    <w:p w:rsidR="00B14408" w:rsidRDefault="00FD180F" w:rsidP="00FD180F">
      <w:pPr>
        <w:pStyle w:val="libNormal"/>
      </w:pPr>
      <w:r w:rsidRPr="00B14408">
        <w:rPr>
          <w:rStyle w:val="libBold2Char"/>
          <w:rFonts w:hint="eastAsia"/>
          <w:rtl/>
        </w:rPr>
        <w:t>فاجرة</w:t>
      </w:r>
      <w:r>
        <w:t xml:space="preserve"> fājira pl. </w:t>
      </w:r>
      <w:r>
        <w:rPr>
          <w:rtl/>
        </w:rPr>
        <w:t>فواجر</w:t>
      </w:r>
      <w:r>
        <w:t xml:space="preserve"> fawājir2 adulteress; whore, harlot</w:t>
      </w:r>
    </w:p>
    <w:p w:rsidR="00B14408" w:rsidRDefault="00FD180F" w:rsidP="00FD180F">
      <w:pPr>
        <w:pStyle w:val="libNormal"/>
      </w:pPr>
      <w:r w:rsidRPr="00B14408">
        <w:rPr>
          <w:rStyle w:val="libBold2Char"/>
          <w:rFonts w:hint="eastAsia"/>
          <w:rtl/>
        </w:rPr>
        <w:t>متفجر</w:t>
      </w:r>
      <w:r>
        <w:t xml:space="preserve"> mutafajjir explosive, blasting (adj.)</w:t>
      </w:r>
    </w:p>
    <w:p w:rsidR="00B14408" w:rsidRDefault="00FD180F" w:rsidP="00FD180F">
      <w:pPr>
        <w:pStyle w:val="libNormal"/>
      </w:pPr>
      <w:r w:rsidRPr="00B14408">
        <w:rPr>
          <w:rStyle w:val="libBold2Char"/>
          <w:rFonts w:hint="eastAsia"/>
          <w:rtl/>
        </w:rPr>
        <w:t>منفجر</w:t>
      </w:r>
      <w:r>
        <w:t xml:space="preserve"> munfajir explosive, blasting (adj.)</w:t>
      </w:r>
    </w:p>
    <w:p w:rsidR="00B14408" w:rsidRDefault="00FD180F" w:rsidP="00FD180F">
      <w:pPr>
        <w:pStyle w:val="libNormal"/>
      </w:pPr>
      <w:r w:rsidRPr="00B14408">
        <w:rPr>
          <w:rStyle w:val="libBold2Char"/>
          <w:rFonts w:hint="eastAsia"/>
          <w:rtl/>
        </w:rPr>
        <w:t>فجع</w:t>
      </w:r>
      <w:r>
        <w:t xml:space="preserve"> faja‘a a (faj‘) to inflict suffering and grief (</w:t>
      </w:r>
      <w:r>
        <w:rPr>
          <w:rtl/>
        </w:rPr>
        <w:t>ه</w:t>
      </w:r>
      <w:r>
        <w:t xml:space="preserve"> upon s.o.), afflict, distress (</w:t>
      </w:r>
      <w:r>
        <w:rPr>
          <w:rtl/>
        </w:rPr>
        <w:t>ه</w:t>
      </w:r>
      <w:r>
        <w:t xml:space="preserve"> s.o.); to make miserable (</w:t>
      </w:r>
      <w:r>
        <w:rPr>
          <w:rtl/>
        </w:rPr>
        <w:t>ه</w:t>
      </w:r>
      <w:r>
        <w:t xml:space="preserve"> s.o., </w:t>
      </w:r>
      <w:r>
        <w:rPr>
          <w:rtl/>
        </w:rPr>
        <w:t>ب</w:t>
      </w:r>
      <w:r>
        <w:t xml:space="preserve"> by bereaving him of s.o.) </w:t>
      </w:r>
      <w:r w:rsidR="003D2305">
        <w:t>|</w:t>
      </w:r>
      <w:r>
        <w:t xml:space="preserve"> </w:t>
      </w:r>
      <w:r>
        <w:rPr>
          <w:rtl/>
        </w:rPr>
        <w:t>فجع بولده</w:t>
      </w:r>
      <w:r>
        <w:t xml:space="preserve"> fuji‘a bi</w:t>
      </w:r>
      <w:r w:rsidR="003D2305">
        <w:t>-</w:t>
      </w:r>
      <w:r>
        <w:t>waladihī he was stricken by the death of his eon II to torment, torture, distress, grieve (</w:t>
      </w:r>
      <w:r>
        <w:rPr>
          <w:rtl/>
        </w:rPr>
        <w:t>هـ, ه</w:t>
      </w:r>
      <w:r>
        <w:t xml:space="preserve"> s.o., s.th.) V to be or become painfully affected, be mentally distressed</w:t>
      </w:r>
    </w:p>
    <w:p w:rsidR="00B14408" w:rsidRDefault="00FD180F" w:rsidP="00FD180F">
      <w:pPr>
        <w:pStyle w:val="libNormal"/>
      </w:pPr>
      <w:r w:rsidRPr="00B14408">
        <w:rPr>
          <w:rStyle w:val="libBold2Char"/>
          <w:rFonts w:hint="eastAsia"/>
          <w:rtl/>
        </w:rPr>
        <w:t>فجعة</w:t>
      </w:r>
      <w:r>
        <w:t xml:space="preserve"> faj‘a gluttony</w:t>
      </w:r>
    </w:p>
    <w:p w:rsidR="00B14408" w:rsidRDefault="00FD180F" w:rsidP="00FD180F">
      <w:pPr>
        <w:pStyle w:val="libNormal"/>
      </w:pPr>
      <w:r w:rsidRPr="00B14408">
        <w:rPr>
          <w:rStyle w:val="libBold2Char"/>
          <w:rFonts w:hint="eastAsia"/>
          <w:rtl/>
        </w:rPr>
        <w:t>فجاعة</w:t>
      </w:r>
      <w:r>
        <w:t xml:space="preserve"> fajā‘a gluttony</w:t>
      </w:r>
    </w:p>
    <w:p w:rsidR="00B14408" w:rsidRDefault="00FD180F" w:rsidP="00FD180F">
      <w:pPr>
        <w:pStyle w:val="libNormal"/>
      </w:pPr>
      <w:r w:rsidRPr="00B14408">
        <w:rPr>
          <w:rStyle w:val="libBold2Char"/>
          <w:rFonts w:hint="eastAsia"/>
          <w:rtl/>
        </w:rPr>
        <w:t>فجوع</w:t>
      </w:r>
      <w:r>
        <w:t xml:space="preserve"> fajū‘ painful, grievous, trying, distressing</w:t>
      </w:r>
    </w:p>
    <w:p w:rsidR="00B14408" w:rsidRDefault="00FD180F" w:rsidP="00FD180F">
      <w:pPr>
        <w:pStyle w:val="libNormal"/>
      </w:pPr>
      <w:r w:rsidRPr="00B14408">
        <w:rPr>
          <w:rStyle w:val="libBold2Char"/>
          <w:rFonts w:hint="eastAsia"/>
          <w:rtl/>
        </w:rPr>
        <w:t>فجيعة</w:t>
      </w:r>
      <w:r>
        <w:t xml:space="preserve"> fajī‘a pl. </w:t>
      </w:r>
      <w:r>
        <w:rPr>
          <w:rtl/>
        </w:rPr>
        <w:t>فجائع</w:t>
      </w:r>
      <w:r>
        <w:t xml:space="preserve"> fajā’i‘2 misfortune, calamity, disaster</w:t>
      </w:r>
    </w:p>
    <w:p w:rsidR="00B14408" w:rsidRDefault="00FD180F" w:rsidP="00FD180F">
      <w:pPr>
        <w:pStyle w:val="libNormal"/>
      </w:pPr>
      <w:r w:rsidRPr="00B14408">
        <w:rPr>
          <w:rStyle w:val="libBold2Char"/>
          <w:rFonts w:hint="eastAsia"/>
          <w:rtl/>
        </w:rPr>
        <w:t>فجعان</w:t>
      </w:r>
      <w:r>
        <w:t xml:space="preserve"> faj‘ān voracious, insatiable; glutton, ravenous eater</w:t>
      </w:r>
    </w:p>
    <w:p w:rsidR="00B14408" w:rsidRDefault="00FD180F" w:rsidP="00FD180F">
      <w:pPr>
        <w:pStyle w:val="libNormal"/>
      </w:pPr>
      <w:r w:rsidRPr="00B14408">
        <w:rPr>
          <w:rStyle w:val="libBold2Char"/>
          <w:rFonts w:hint="eastAsia"/>
          <w:rtl/>
        </w:rPr>
        <w:t>تفجع</w:t>
      </w:r>
      <w:r>
        <w:t xml:space="preserve"> tafajju‘ agony, mental distress, affliction, suffering, grief</w:t>
      </w:r>
    </w:p>
    <w:p w:rsidR="00B14408" w:rsidRDefault="00FD180F" w:rsidP="00FD180F">
      <w:pPr>
        <w:pStyle w:val="libNormal"/>
      </w:pPr>
      <w:r w:rsidRPr="00B14408">
        <w:rPr>
          <w:rStyle w:val="libBold2Char"/>
          <w:rFonts w:hint="eastAsia"/>
          <w:rtl/>
        </w:rPr>
        <w:t>فاجع</w:t>
      </w:r>
      <w:r>
        <w:t xml:space="preserve"> fāji‘ painful, grievous, trying, distressing</w:t>
      </w:r>
    </w:p>
    <w:p w:rsidR="00B14408" w:rsidRDefault="00FD180F" w:rsidP="00FD180F">
      <w:pPr>
        <w:pStyle w:val="libNormal"/>
      </w:pPr>
      <w:r w:rsidRPr="00B14408">
        <w:rPr>
          <w:rStyle w:val="libBold2Char"/>
          <w:rFonts w:hint="eastAsia"/>
          <w:rtl/>
        </w:rPr>
        <w:t>فاجعة</w:t>
      </w:r>
      <w:r>
        <w:t xml:space="preserve"> fāji‘a pl. </w:t>
      </w:r>
      <w:r>
        <w:rPr>
          <w:rtl/>
        </w:rPr>
        <w:t>فواجع</w:t>
      </w:r>
      <w:r>
        <w:t xml:space="preserve"> fawāji‘ misfortune, diluter, calamity; catastrophe; drama, tragedy</w:t>
      </w:r>
    </w:p>
    <w:p w:rsidR="00B14408" w:rsidRDefault="00FD180F" w:rsidP="00FD180F">
      <w:pPr>
        <w:pStyle w:val="libNormal"/>
      </w:pPr>
      <w:r w:rsidRPr="00B14408">
        <w:rPr>
          <w:rStyle w:val="libBold2Char"/>
          <w:rFonts w:hint="eastAsia"/>
          <w:rtl/>
        </w:rPr>
        <w:t>مفجعات</w:t>
      </w:r>
      <w:r>
        <w:t xml:space="preserve"> mufajji‘āt horrors, terrors</w:t>
      </w:r>
    </w:p>
    <w:p w:rsidR="00B14408" w:rsidRDefault="00FD180F" w:rsidP="00FD180F">
      <w:pPr>
        <w:pStyle w:val="libNormal"/>
      </w:pPr>
      <w:r w:rsidRPr="00B14408">
        <w:rPr>
          <w:rStyle w:val="libBold2Char"/>
          <w:rFonts w:hint="eastAsia"/>
          <w:rtl/>
        </w:rPr>
        <w:lastRenderedPageBreak/>
        <w:t>تفجعن</w:t>
      </w:r>
      <w:r>
        <w:t xml:space="preserve"> tafaj‘ana to eat greedily, ravenously, be gluttonous</w:t>
      </w:r>
    </w:p>
    <w:p w:rsidR="00B14408" w:rsidRDefault="00FD180F" w:rsidP="00FD180F">
      <w:pPr>
        <w:pStyle w:val="libNormal"/>
      </w:pPr>
      <w:r w:rsidRPr="00B14408">
        <w:rPr>
          <w:rStyle w:val="libBold2Char"/>
          <w:rFonts w:hint="eastAsia"/>
          <w:rtl/>
        </w:rPr>
        <w:t>فجعنة</w:t>
      </w:r>
      <w:r>
        <w:t xml:space="preserve"> faj‘ana gluttony</w:t>
      </w:r>
    </w:p>
    <w:p w:rsidR="00B14408" w:rsidRDefault="00FD180F" w:rsidP="00FD180F">
      <w:pPr>
        <w:pStyle w:val="libNormal"/>
      </w:pPr>
      <w:r w:rsidRPr="00B14408">
        <w:rPr>
          <w:rStyle w:val="libBold2Char"/>
          <w:rFonts w:hint="eastAsia"/>
          <w:rtl/>
        </w:rPr>
        <w:t>فجفج</w:t>
      </w:r>
      <w:r>
        <w:t xml:space="preserve"> fajfaja garrulous, loquacious; thoughtless chatterer, windbag; braggart, boaster, swaggerer</w:t>
      </w:r>
    </w:p>
    <w:p w:rsidR="00B14408" w:rsidRDefault="00FD180F" w:rsidP="00FD180F">
      <w:pPr>
        <w:pStyle w:val="libNormal"/>
      </w:pPr>
      <w:r w:rsidRPr="00B14408">
        <w:rPr>
          <w:rStyle w:val="libBold2Char"/>
          <w:rFonts w:hint="eastAsia"/>
          <w:rtl/>
        </w:rPr>
        <w:t>فجل</w:t>
      </w:r>
      <w:r>
        <w:t xml:space="preserve"> fujl (coll.; n. un. </w:t>
      </w:r>
      <w:r>
        <w:rPr>
          <w:rtl/>
        </w:rPr>
        <w:t>ة</w:t>
      </w:r>
      <w:r>
        <w:t xml:space="preserve">) pl. </w:t>
      </w:r>
      <w:r>
        <w:rPr>
          <w:rtl/>
        </w:rPr>
        <w:t>فجول</w:t>
      </w:r>
      <w:r>
        <w:t xml:space="preserve"> fujūl radish (Raphanus sativus L.; bot.)</w:t>
      </w:r>
    </w:p>
    <w:p w:rsidR="00B14408" w:rsidRDefault="00FD180F" w:rsidP="00FD180F">
      <w:pPr>
        <w:pStyle w:val="libNormal"/>
      </w:pPr>
      <w:r w:rsidRPr="00B14408">
        <w:rPr>
          <w:rStyle w:val="libBold2Char"/>
          <w:rFonts w:hint="eastAsia"/>
          <w:rtl/>
        </w:rPr>
        <w:t>فجا</w:t>
      </w:r>
      <w:r>
        <w:rPr>
          <w:rtl/>
        </w:rPr>
        <w:t xml:space="preserve"> (فجو</w:t>
      </w:r>
      <w:r>
        <w:t>) fajā u (fajw) to open (</w:t>
      </w:r>
      <w:r>
        <w:rPr>
          <w:rtl/>
        </w:rPr>
        <w:t>هـ ه</w:t>
      </w:r>
      <w:r>
        <w:t xml:space="preserve"> door)</w:t>
      </w:r>
    </w:p>
    <w:p w:rsidR="00B14408" w:rsidRDefault="00FD180F" w:rsidP="00FD180F">
      <w:pPr>
        <w:pStyle w:val="libNormal"/>
      </w:pPr>
      <w:r w:rsidRPr="00B14408">
        <w:rPr>
          <w:rStyle w:val="libBold2Char"/>
          <w:rFonts w:hint="eastAsia"/>
          <w:rtl/>
        </w:rPr>
        <w:t>فجوة</w:t>
      </w:r>
      <w:r>
        <w:t xml:space="preserve"> fajwa pl. fajawāt, </w:t>
      </w:r>
      <w:r>
        <w:rPr>
          <w:rtl/>
        </w:rPr>
        <w:t>فجاء</w:t>
      </w:r>
      <w:r>
        <w:t xml:space="preserve"> fijā’ opening, aperture, breach, gap, interstice; (horisontal) tombstone</w:t>
      </w:r>
    </w:p>
    <w:p w:rsidR="00B14408" w:rsidRDefault="00FD180F" w:rsidP="00FD180F">
      <w:pPr>
        <w:pStyle w:val="libNormal"/>
      </w:pPr>
      <w:r w:rsidRPr="00B14408">
        <w:rPr>
          <w:rStyle w:val="libBold2Char"/>
          <w:rFonts w:hint="eastAsia"/>
          <w:rtl/>
        </w:rPr>
        <w:t>فح</w:t>
      </w:r>
      <w:r>
        <w:t xml:space="preserve"> faḥḥa u i (faḥḥ, </w:t>
      </w:r>
      <w:r>
        <w:rPr>
          <w:rtl/>
        </w:rPr>
        <w:t>فحيح</w:t>
      </w:r>
      <w:r>
        <w:t xml:space="preserve"> faḥīḥ) to hiss (snake), whistle (storm)</w:t>
      </w:r>
    </w:p>
    <w:p w:rsidR="00B14408" w:rsidRDefault="00FD180F" w:rsidP="00FD180F">
      <w:pPr>
        <w:pStyle w:val="libNormal"/>
      </w:pPr>
      <w:r w:rsidRPr="00B14408">
        <w:rPr>
          <w:rStyle w:val="libBold2Char"/>
          <w:rFonts w:hint="eastAsia"/>
          <w:rtl/>
        </w:rPr>
        <w:t>فحش</w:t>
      </w:r>
      <w:r>
        <w:t xml:space="preserve"> faḥuša u (fuḥš) to be monstrous; to be excessive, exorbitant; to be detestable, abominable, atrocious, obscene, indecent, foul, shameless, impudent IV to use obscene language; to commit atrocities VI = I and IV</w:t>
      </w:r>
    </w:p>
    <w:p w:rsidR="00B14408" w:rsidRDefault="00FD180F" w:rsidP="00FD180F">
      <w:pPr>
        <w:pStyle w:val="libNormal"/>
      </w:pPr>
      <w:r w:rsidRPr="00B14408">
        <w:rPr>
          <w:rStyle w:val="libBold2Char"/>
          <w:rFonts w:hint="eastAsia"/>
          <w:rtl/>
        </w:rPr>
        <w:t>فحش</w:t>
      </w:r>
      <w:r>
        <w:t xml:space="preserve"> fuḥš monstrosity; abominableness, atrocity; obscenity, indecency; obscene language</w:t>
      </w:r>
    </w:p>
    <w:p w:rsidR="00B14408" w:rsidRDefault="00FD180F" w:rsidP="00FD180F">
      <w:pPr>
        <w:pStyle w:val="libNormal"/>
      </w:pPr>
      <w:r w:rsidRPr="00B14408">
        <w:rPr>
          <w:rStyle w:val="libBold2Char"/>
          <w:rFonts w:hint="eastAsia"/>
          <w:rtl/>
        </w:rPr>
        <w:t>فحشاء</w:t>
      </w:r>
      <w:r>
        <w:t xml:space="preserve"> faḥšā’2 monstrosity, abomination, atrocity, vile deed, crime; adultery, fornication, whoredom</w:t>
      </w:r>
    </w:p>
    <w:p w:rsidR="00B14408" w:rsidRDefault="00FD180F" w:rsidP="00FD180F">
      <w:pPr>
        <w:pStyle w:val="libNormal"/>
      </w:pPr>
      <w:r w:rsidRPr="00B14408">
        <w:rPr>
          <w:rStyle w:val="libBold2Char"/>
          <w:rFonts w:hint="eastAsia"/>
          <w:rtl/>
        </w:rPr>
        <w:t>فحاش</w:t>
      </w:r>
      <w:r>
        <w:t xml:space="preserve"> faḥḥāš obscene, lewd, shameless in speech or action </w:t>
      </w:r>
      <w:r w:rsidR="003D2305">
        <w:t>|</w:t>
      </w:r>
      <w:r>
        <w:t xml:space="preserve"> </w:t>
      </w:r>
      <w:r>
        <w:rPr>
          <w:rtl/>
        </w:rPr>
        <w:t>تأليف فحاش</w:t>
      </w:r>
      <w:r>
        <w:t xml:space="preserve"> pornography</w:t>
      </w:r>
    </w:p>
    <w:p w:rsidR="00B14408" w:rsidRDefault="00FD180F" w:rsidP="00FD180F">
      <w:pPr>
        <w:pStyle w:val="libNormal"/>
      </w:pPr>
      <w:r w:rsidRPr="00B14408">
        <w:rPr>
          <w:rStyle w:val="libBold2Char"/>
          <w:rFonts w:hint="eastAsia"/>
          <w:rtl/>
        </w:rPr>
        <w:t>تفاحش</w:t>
      </w:r>
      <w:r>
        <w:t xml:space="preserve"> tafāḥuš monstrosity, abominableness</w:t>
      </w:r>
    </w:p>
    <w:p w:rsidR="00B14408" w:rsidRDefault="00FD180F" w:rsidP="00FD180F">
      <w:pPr>
        <w:pStyle w:val="libNormal"/>
      </w:pPr>
      <w:r w:rsidRPr="00B14408">
        <w:rPr>
          <w:rStyle w:val="libBold2Char"/>
          <w:rFonts w:hint="eastAsia"/>
          <w:rtl/>
        </w:rPr>
        <w:t>فاحش</w:t>
      </w:r>
      <w:r>
        <w:t xml:space="preserve"> fāḥiš monstrous; immoderate, excessive, exorbitant, absurd, preposterous, nonsensical; detestable, loathsome, abominable, atrocious, repugnant, disgusting; dirty, foul, vile, indecent, obscene; shameless, impudent</w:t>
      </w:r>
    </w:p>
    <w:p w:rsidR="00B14408" w:rsidRDefault="00FD180F" w:rsidP="00FD180F">
      <w:pPr>
        <w:pStyle w:val="libNormal"/>
      </w:pPr>
      <w:r w:rsidRPr="00B14408">
        <w:rPr>
          <w:rStyle w:val="libBold2Char"/>
          <w:rFonts w:hint="eastAsia"/>
          <w:rtl/>
        </w:rPr>
        <w:t>فاحشة</w:t>
      </w:r>
      <w:r>
        <w:t xml:space="preserve"> fāḥiša harlot, whore, prostitute; </w:t>
      </w:r>
      <w:r w:rsidR="003D2305">
        <w:t>--</w:t>
      </w:r>
      <w:r>
        <w:t xml:space="preserve"> (pl. </w:t>
      </w:r>
      <w:r>
        <w:rPr>
          <w:rtl/>
        </w:rPr>
        <w:t>فواحش</w:t>
      </w:r>
      <w:r>
        <w:t xml:space="preserve"> fawāḥiš2) monstrosity, abomination, atrocity, vile deed, crime; adultery, fornication, whoredom</w:t>
      </w:r>
    </w:p>
    <w:p w:rsidR="00B14408" w:rsidRDefault="00FD180F" w:rsidP="00FD180F">
      <w:pPr>
        <w:pStyle w:val="libNormal"/>
      </w:pPr>
      <w:r w:rsidRPr="00B14408">
        <w:rPr>
          <w:rStyle w:val="libBold2Char"/>
          <w:rFonts w:hint="eastAsia"/>
          <w:rtl/>
        </w:rPr>
        <w:t>مفحشة</w:t>
      </w:r>
      <w:r>
        <w:t xml:space="preserve"> mufḥiša harlot, whore</w:t>
      </w:r>
    </w:p>
    <w:p w:rsidR="00B14408" w:rsidRDefault="00FD180F" w:rsidP="00FD180F">
      <w:pPr>
        <w:pStyle w:val="libNormal"/>
      </w:pPr>
      <w:r w:rsidRPr="00B14408">
        <w:rPr>
          <w:rStyle w:val="libBold2Char"/>
          <w:rFonts w:hint="eastAsia"/>
          <w:rtl/>
        </w:rPr>
        <w:t>فحص</w:t>
      </w:r>
      <w:r>
        <w:t xml:space="preserve"> faḥaṣa a (faḥṣ) to scratch up (</w:t>
      </w:r>
      <w:r>
        <w:rPr>
          <w:rtl/>
        </w:rPr>
        <w:t>هـ</w:t>
      </w:r>
      <w:r>
        <w:t xml:space="preserve"> the ground); to examine (</w:t>
      </w:r>
      <w:r>
        <w:rPr>
          <w:rtl/>
        </w:rPr>
        <w:t>ه</w:t>
      </w:r>
      <w:r>
        <w:t xml:space="preserve"> s.o., also medically, </w:t>
      </w:r>
      <w:r>
        <w:rPr>
          <w:rtl/>
        </w:rPr>
        <w:t>هـ</w:t>
      </w:r>
      <w:r>
        <w:t xml:space="preserve"> s.th.), test (</w:t>
      </w:r>
      <w:r>
        <w:rPr>
          <w:rtl/>
        </w:rPr>
        <w:t>هـ, ه</w:t>
      </w:r>
      <w:r>
        <w:t xml:space="preserve"> s.o., s.th.), investigate (</w:t>
      </w:r>
      <w:r>
        <w:rPr>
          <w:rtl/>
        </w:rPr>
        <w:t>هـ</w:t>
      </w:r>
      <w:r>
        <w:t xml:space="preserve"> s.th.), scrutinize (</w:t>
      </w:r>
      <w:r>
        <w:rPr>
          <w:rtl/>
        </w:rPr>
        <w:t>هـ</w:t>
      </w:r>
      <w:r>
        <w:t>, s.o., s.th.); to search (</w:t>
      </w:r>
      <w:r>
        <w:rPr>
          <w:rtl/>
        </w:rPr>
        <w:t>عن</w:t>
      </w:r>
      <w:r>
        <w:t xml:space="preserve"> for), inquire (</w:t>
      </w:r>
      <w:r>
        <w:rPr>
          <w:rtl/>
        </w:rPr>
        <w:t>عن</w:t>
      </w:r>
      <w:r>
        <w:t xml:space="preserve"> about, into s.th.), seek information (</w:t>
      </w:r>
      <w:r>
        <w:rPr>
          <w:rtl/>
        </w:rPr>
        <w:t>عن</w:t>
      </w:r>
      <w:r>
        <w:t xml:space="preserve"> about) V to search (</w:t>
      </w:r>
      <w:r>
        <w:rPr>
          <w:rtl/>
        </w:rPr>
        <w:t>عن</w:t>
      </w:r>
      <w:r>
        <w:t xml:space="preserve"> for), inquire (</w:t>
      </w:r>
      <w:r>
        <w:rPr>
          <w:rtl/>
        </w:rPr>
        <w:t>عن</w:t>
      </w:r>
      <w:r>
        <w:t xml:space="preserve"> about, into s.th.), seek information (</w:t>
      </w:r>
      <w:r>
        <w:rPr>
          <w:rtl/>
        </w:rPr>
        <w:t>عن</w:t>
      </w:r>
      <w:r>
        <w:t xml:space="preserve"> about); to examine (</w:t>
      </w:r>
      <w:r>
        <w:rPr>
          <w:rtl/>
        </w:rPr>
        <w:t>هـ</w:t>
      </w:r>
      <w:r>
        <w:t xml:space="preserve"> s.th., </w:t>
      </w:r>
      <w:r>
        <w:rPr>
          <w:rtl/>
        </w:rPr>
        <w:t>ه</w:t>
      </w:r>
      <w:r>
        <w:t xml:space="preserve"> s.o., medically)</w:t>
      </w:r>
    </w:p>
    <w:p w:rsidR="00B14408" w:rsidRDefault="00FD180F" w:rsidP="00FD180F">
      <w:pPr>
        <w:pStyle w:val="libNormal"/>
      </w:pPr>
      <w:r w:rsidRPr="00B14408">
        <w:rPr>
          <w:rStyle w:val="libBold2Char"/>
          <w:rFonts w:hint="eastAsia"/>
          <w:rtl/>
        </w:rPr>
        <w:t>فحص</w:t>
      </w:r>
      <w:r>
        <w:t xml:space="preserve"> faḥš pl. </w:t>
      </w:r>
      <w:r>
        <w:rPr>
          <w:rtl/>
        </w:rPr>
        <w:t>فحوص</w:t>
      </w:r>
      <w:r>
        <w:t xml:space="preserve"> fuḥūš test; examination (in general, school, medical); (medical) checkup; investigation, scrutiny; search, inquiry</w:t>
      </w:r>
    </w:p>
    <w:p w:rsidR="00B14408" w:rsidRDefault="00FD180F" w:rsidP="00FD180F">
      <w:pPr>
        <w:pStyle w:val="libNormal"/>
      </w:pPr>
      <w:r w:rsidRPr="00B14408">
        <w:rPr>
          <w:rStyle w:val="libBold2Char"/>
          <w:rFonts w:hint="eastAsia"/>
          <w:rtl/>
        </w:rPr>
        <w:lastRenderedPageBreak/>
        <w:t>افحوص</w:t>
      </w:r>
      <w:r>
        <w:t xml:space="preserve"> ufḥūṣ pl. </w:t>
      </w:r>
      <w:r>
        <w:rPr>
          <w:rtl/>
        </w:rPr>
        <w:t>افاحيص</w:t>
      </w:r>
      <w:r>
        <w:t xml:space="preserve"> afāḥīṣ2 dugout hollow in the ground in which a bird lays ito eggs, nesting place, breeding place</w:t>
      </w:r>
    </w:p>
    <w:p w:rsidR="00B14408" w:rsidRDefault="00FD180F" w:rsidP="00FD180F">
      <w:pPr>
        <w:pStyle w:val="libNormal"/>
      </w:pPr>
      <w:r w:rsidRPr="00B14408">
        <w:rPr>
          <w:rStyle w:val="libBold2Char"/>
          <w:rFonts w:hint="eastAsia"/>
          <w:rtl/>
        </w:rPr>
        <w:t>فحل</w:t>
      </w:r>
      <w:r>
        <w:t xml:space="preserve"> X to become dreadful, terrible, momentous, serious, difficult (</w:t>
      </w:r>
      <w:r>
        <w:rPr>
          <w:rtl/>
        </w:rPr>
        <w:t>على</w:t>
      </w:r>
      <w:r>
        <w:t xml:space="preserve"> for s.o.; affair), to get out of control, become excessive, become irreparable (damage)</w:t>
      </w:r>
    </w:p>
    <w:p w:rsidR="00B14408" w:rsidRDefault="00FD180F" w:rsidP="00FD180F">
      <w:pPr>
        <w:pStyle w:val="libNormal"/>
      </w:pPr>
      <w:r w:rsidRPr="00B14408">
        <w:rPr>
          <w:rStyle w:val="libBold2Char"/>
          <w:rFonts w:hint="eastAsia"/>
          <w:rtl/>
        </w:rPr>
        <w:t>فحل</w:t>
      </w:r>
      <w:r>
        <w:t xml:space="preserve"> faḥl pl. </w:t>
      </w:r>
      <w:r>
        <w:rPr>
          <w:rtl/>
        </w:rPr>
        <w:t>فحول</w:t>
      </w:r>
      <w:r>
        <w:t xml:space="preserve"> fuḥūl, </w:t>
      </w:r>
      <w:r>
        <w:rPr>
          <w:rtl/>
        </w:rPr>
        <w:t>فحولة</w:t>
      </w:r>
      <w:r>
        <w:t xml:space="preserve"> fuḥūla male (of large animals), stallion; outstanding personality, luminary, star,   master; a paragon (of) </w:t>
      </w:r>
      <w:r w:rsidR="003D2305">
        <w:t>|</w:t>
      </w:r>
      <w:r>
        <w:t xml:space="preserve"> </w:t>
      </w:r>
      <w:r>
        <w:rPr>
          <w:rtl/>
        </w:rPr>
        <w:t>الشعراء الفحول</w:t>
      </w:r>
      <w:r>
        <w:t xml:space="preserve"> (šu‘arā’) the master poets</w:t>
      </w:r>
    </w:p>
    <w:p w:rsidR="00B14408" w:rsidRDefault="00FD180F" w:rsidP="00FD180F">
      <w:pPr>
        <w:pStyle w:val="libNormal"/>
      </w:pPr>
      <w:r w:rsidRPr="00B14408">
        <w:rPr>
          <w:rStyle w:val="libBold2Char"/>
          <w:rFonts w:hint="eastAsia"/>
          <w:rtl/>
        </w:rPr>
        <w:t>فحولة</w:t>
      </w:r>
      <w:r>
        <w:t xml:space="preserve"> fuḥūla excellence, perfection</w:t>
      </w:r>
    </w:p>
    <w:p w:rsidR="00B14408" w:rsidRDefault="00FD180F" w:rsidP="00FD180F">
      <w:pPr>
        <w:pStyle w:val="libNormal"/>
      </w:pPr>
      <w:r w:rsidRPr="00B14408">
        <w:rPr>
          <w:rStyle w:val="libBold2Char"/>
          <w:rFonts w:hint="eastAsia"/>
          <w:rtl/>
        </w:rPr>
        <w:t>استفحال</w:t>
      </w:r>
      <w:r>
        <w:t xml:space="preserve"> istifḥāl dreadfulness, terribleness, gravity, seriousness; difficulty</w:t>
      </w:r>
    </w:p>
    <w:p w:rsidR="00B14408" w:rsidRDefault="00FD180F" w:rsidP="00FD180F">
      <w:pPr>
        <w:pStyle w:val="libNormal"/>
      </w:pPr>
      <w:r w:rsidRPr="00B14408">
        <w:rPr>
          <w:rStyle w:val="libBold2Char"/>
          <w:rFonts w:hint="eastAsia"/>
          <w:rtl/>
        </w:rPr>
        <w:t>مستفحل</w:t>
      </w:r>
      <w:r>
        <w:t xml:space="preserve"> mustafḥil dreadful, terrible; grave, serious; difficult; overwhelming, overpowerful, rampant, spreading dangerously</w:t>
      </w:r>
    </w:p>
    <w:p w:rsidR="00B14408" w:rsidRDefault="00FD180F" w:rsidP="00FD180F">
      <w:pPr>
        <w:pStyle w:val="libNormal"/>
      </w:pPr>
      <w:r w:rsidRPr="00B14408">
        <w:rPr>
          <w:rStyle w:val="libBold2Char"/>
          <w:rFonts w:hint="eastAsia"/>
          <w:rtl/>
        </w:rPr>
        <w:t>فحم</w:t>
      </w:r>
      <w:r>
        <w:t xml:space="preserve"> faḥuma u (</w:t>
      </w:r>
      <w:r>
        <w:rPr>
          <w:rtl/>
        </w:rPr>
        <w:t>فحوم</w:t>
      </w:r>
      <w:r>
        <w:t xml:space="preserve"> fuḥūm, </w:t>
      </w:r>
      <w:r>
        <w:rPr>
          <w:rtl/>
        </w:rPr>
        <w:t>فحومة</w:t>
      </w:r>
      <w:r>
        <w:t xml:space="preserve"> fuḥūma) to be or become black; </w:t>
      </w:r>
      <w:r w:rsidR="003D2305">
        <w:t>--</w:t>
      </w:r>
      <w:r>
        <w:t xml:space="preserve"> faḥama a (faḥm) to be dumfounded, nonplused, unable to answer II to blacken (with charcoal), make black (</w:t>
      </w:r>
      <w:r>
        <w:rPr>
          <w:rtl/>
        </w:rPr>
        <w:t>هـ, ه</w:t>
      </w:r>
      <w:r>
        <w:t xml:space="preserve"> s.o. s.th.); to char, carbonize, reduce to charcoal (</w:t>
      </w:r>
      <w:r>
        <w:rPr>
          <w:rtl/>
        </w:rPr>
        <w:t>هـ</w:t>
      </w:r>
      <w:r>
        <w:t xml:space="preserve"> s.th.) IV to dumfound, nonplus, strike dumb (</w:t>
      </w:r>
      <w:r>
        <w:rPr>
          <w:rtl/>
        </w:rPr>
        <w:t>ه</w:t>
      </w:r>
      <w:r>
        <w:t xml:space="preserve"> s.o.); to silence (</w:t>
      </w:r>
      <w:r>
        <w:rPr>
          <w:rtl/>
        </w:rPr>
        <w:t>ه</w:t>
      </w:r>
      <w:r>
        <w:t xml:space="preserve"> s.o.) with arguments; to put (</w:t>
      </w:r>
      <w:r>
        <w:rPr>
          <w:rtl/>
        </w:rPr>
        <w:t>ه</w:t>
      </w:r>
      <w:r>
        <w:t xml:space="preserve"> s.o.) off brusquely, give s.o. (</w:t>
      </w:r>
      <w:r>
        <w:rPr>
          <w:rtl/>
        </w:rPr>
        <w:t>ه</w:t>
      </w:r>
      <w:r>
        <w:t>) the brush</w:t>
      </w:r>
      <w:r w:rsidR="003D2305">
        <w:t>-</w:t>
      </w:r>
      <w:r>
        <w:t>off</w:t>
      </w:r>
    </w:p>
    <w:p w:rsidR="00B14408" w:rsidRDefault="00FD180F" w:rsidP="00FD180F">
      <w:pPr>
        <w:pStyle w:val="libNormal"/>
      </w:pPr>
      <w:r w:rsidRPr="00B14408">
        <w:rPr>
          <w:rStyle w:val="libBold2Char"/>
          <w:rFonts w:hint="eastAsia"/>
          <w:rtl/>
        </w:rPr>
        <w:t>فحم</w:t>
      </w:r>
      <w:r>
        <w:t xml:space="preserve"> faḥm (coll.; n. un. </w:t>
      </w:r>
      <w:r>
        <w:rPr>
          <w:rtl/>
        </w:rPr>
        <w:t>ة</w:t>
      </w:r>
      <w:r>
        <w:t xml:space="preserve">) charcoal(s); coal(s); pl. </w:t>
      </w:r>
      <w:r>
        <w:rPr>
          <w:rtl/>
        </w:rPr>
        <w:t>فحومات</w:t>
      </w:r>
      <w:r>
        <w:t xml:space="preserve"> fuḥūmāt coals, brands of coal </w:t>
      </w:r>
      <w:r w:rsidR="003D2305">
        <w:t>|</w:t>
      </w:r>
      <w:r>
        <w:t xml:space="preserve"> </w:t>
      </w:r>
      <w:r>
        <w:rPr>
          <w:rtl/>
        </w:rPr>
        <w:t>فحم حجري</w:t>
      </w:r>
      <w:r>
        <w:t xml:space="preserve"> (ḥajarī) soft coal, bituminous coal; </w:t>
      </w:r>
      <w:r>
        <w:rPr>
          <w:rtl/>
        </w:rPr>
        <w:t>فحم حطب</w:t>
      </w:r>
      <w:r>
        <w:t xml:space="preserve"> ḥaṭab charcoal; </w:t>
      </w:r>
      <w:r>
        <w:rPr>
          <w:rtl/>
        </w:rPr>
        <w:t>فحم قوالب</w:t>
      </w:r>
      <w:r>
        <w:t xml:space="preserve"> briquettes; </w:t>
      </w:r>
      <w:r>
        <w:rPr>
          <w:rtl/>
        </w:rPr>
        <w:t>فحم كوك</w:t>
      </w:r>
      <w:r>
        <w:t xml:space="preserve"> (kōk) coke</w:t>
      </w:r>
    </w:p>
    <w:p w:rsidR="00B14408" w:rsidRDefault="00FD180F" w:rsidP="00FD180F">
      <w:pPr>
        <w:pStyle w:val="libNormal"/>
      </w:pPr>
      <w:r w:rsidRPr="00B14408">
        <w:rPr>
          <w:rStyle w:val="libBold2Char"/>
          <w:rFonts w:hint="eastAsia"/>
          <w:rtl/>
        </w:rPr>
        <w:t>فحمة</w:t>
      </w:r>
      <w:r>
        <w:t xml:space="preserve"> faḥma pl. faḥamāt lump of coal </w:t>
      </w:r>
      <w:r w:rsidR="003D2305">
        <w:t>|</w:t>
      </w:r>
      <w:r>
        <w:t xml:space="preserve"> </w:t>
      </w:r>
      <w:r>
        <w:rPr>
          <w:rtl/>
        </w:rPr>
        <w:t>فحمة الليل</w:t>
      </w:r>
      <w:r>
        <w:t xml:space="preserve"> f. al</w:t>
      </w:r>
      <w:r w:rsidR="003D2305">
        <w:t>-</w:t>
      </w:r>
      <w:r>
        <w:t>lail deep</w:t>
      </w:r>
      <w:r w:rsidR="003D2305">
        <w:t>-</w:t>
      </w:r>
      <w:r>
        <w:t xml:space="preserve">black night; </w:t>
      </w:r>
      <w:r w:rsidR="003D2305">
        <w:t>--</w:t>
      </w:r>
      <w:r>
        <w:t xml:space="preserve"> (pl. </w:t>
      </w:r>
      <w:r>
        <w:rPr>
          <w:rtl/>
        </w:rPr>
        <w:t>فحام</w:t>
      </w:r>
      <w:r>
        <w:t xml:space="preserve"> fiḥām, </w:t>
      </w:r>
      <w:r>
        <w:rPr>
          <w:rtl/>
        </w:rPr>
        <w:t>فحوم</w:t>
      </w:r>
      <w:r>
        <w:t xml:space="preserve"> fuḥūm) blackness</w:t>
      </w:r>
    </w:p>
    <w:p w:rsidR="00B14408" w:rsidRDefault="00FD180F" w:rsidP="00FD180F">
      <w:pPr>
        <w:pStyle w:val="libNormal"/>
      </w:pPr>
      <w:r w:rsidRPr="00B14408">
        <w:rPr>
          <w:rStyle w:val="libBold2Char"/>
          <w:rFonts w:hint="eastAsia"/>
          <w:rtl/>
        </w:rPr>
        <w:t>فحمي</w:t>
      </w:r>
      <w:r>
        <w:t xml:space="preserve"> faḥmī black, coal</w:t>
      </w:r>
      <w:r w:rsidR="003D2305">
        <w:t>-</w:t>
      </w:r>
      <w:r>
        <w:t>black</w:t>
      </w:r>
    </w:p>
    <w:p w:rsidR="00B14408" w:rsidRDefault="00FD180F" w:rsidP="00FD180F">
      <w:pPr>
        <w:pStyle w:val="libNormal"/>
      </w:pPr>
      <w:r w:rsidRPr="00B14408">
        <w:rPr>
          <w:rStyle w:val="libBold2Char"/>
          <w:rFonts w:hint="eastAsia"/>
          <w:rtl/>
        </w:rPr>
        <w:t>فحيم</w:t>
      </w:r>
      <w:r>
        <w:t xml:space="preserve"> faḥīm black</w:t>
      </w:r>
    </w:p>
    <w:p w:rsidR="00B14408" w:rsidRDefault="00FD180F" w:rsidP="00FD180F">
      <w:pPr>
        <w:pStyle w:val="libNormal"/>
      </w:pPr>
      <w:r w:rsidRPr="00B14408">
        <w:rPr>
          <w:rStyle w:val="libBold2Char"/>
          <w:rFonts w:hint="eastAsia"/>
          <w:rtl/>
        </w:rPr>
        <w:t>فحام</w:t>
      </w:r>
      <w:r>
        <w:t xml:space="preserve"> faḥḥām coal merchant, coal dealer; collier, miner</w:t>
      </w:r>
    </w:p>
    <w:p w:rsidR="00B14408" w:rsidRDefault="00FD180F" w:rsidP="00FD180F">
      <w:pPr>
        <w:pStyle w:val="libNormal"/>
      </w:pPr>
      <w:r w:rsidRPr="00B14408">
        <w:rPr>
          <w:rStyle w:val="libBold2Char"/>
          <w:rFonts w:hint="eastAsia"/>
          <w:rtl/>
        </w:rPr>
        <w:t>فاحم</w:t>
      </w:r>
      <w:r>
        <w:t xml:space="preserve"> fāḥim black </w:t>
      </w:r>
      <w:r w:rsidR="003D2305">
        <w:t>|</w:t>
      </w:r>
      <w:r>
        <w:t xml:space="preserve"> </w:t>
      </w:r>
      <w:r>
        <w:rPr>
          <w:rtl/>
        </w:rPr>
        <w:t>اسود فاحم</w:t>
      </w:r>
      <w:r>
        <w:t xml:space="preserve"> aswad or </w:t>
      </w:r>
      <w:r>
        <w:rPr>
          <w:rtl/>
        </w:rPr>
        <w:t>فاحم السواد</w:t>
      </w:r>
      <w:r>
        <w:t xml:space="preserve"> f. as</w:t>
      </w:r>
      <w:r w:rsidR="003D2305">
        <w:t>-</w:t>
      </w:r>
      <w:r>
        <w:t>sawād coal, black, pitch, black, jet</w:t>
      </w:r>
      <w:r w:rsidR="003D2305">
        <w:t>-</w:t>
      </w:r>
      <w:r>
        <w:t>black</w:t>
      </w:r>
    </w:p>
    <w:p w:rsidR="00B14408" w:rsidRDefault="00FD180F" w:rsidP="00FD180F">
      <w:pPr>
        <w:pStyle w:val="libNormal"/>
      </w:pPr>
      <w:r w:rsidRPr="00B14408">
        <w:rPr>
          <w:rStyle w:val="libBold2Char"/>
          <w:rFonts w:hint="eastAsia"/>
          <w:rtl/>
        </w:rPr>
        <w:t>فحوى</w:t>
      </w:r>
      <w:r>
        <w:t xml:space="preserve"> faḥwā or </w:t>
      </w:r>
      <w:r>
        <w:rPr>
          <w:rtl/>
        </w:rPr>
        <w:t>فحواه</w:t>
      </w:r>
      <w:r>
        <w:t xml:space="preserve"> faḥwā2 sense, meaning, signification, import; purport, tenor (of a letter, of a speech, etc.)</w:t>
      </w:r>
    </w:p>
    <w:p w:rsidR="00B14408" w:rsidRDefault="00FD180F" w:rsidP="00FD180F">
      <w:pPr>
        <w:pStyle w:val="libNormal"/>
      </w:pPr>
      <w:r w:rsidRPr="00B14408">
        <w:rPr>
          <w:rStyle w:val="libBold2Char"/>
          <w:rFonts w:hint="eastAsia"/>
          <w:rtl/>
        </w:rPr>
        <w:t>فخ</w:t>
      </w:r>
      <w:r>
        <w:t xml:space="preserve"> fakk pl. </w:t>
      </w:r>
      <w:r>
        <w:rPr>
          <w:rtl/>
        </w:rPr>
        <w:t>فخاخ</w:t>
      </w:r>
      <w:r>
        <w:t xml:space="preserve"> fakkāk, </w:t>
      </w:r>
      <w:r>
        <w:rPr>
          <w:rtl/>
        </w:rPr>
        <w:t>فخوخ</w:t>
      </w:r>
      <w:r>
        <w:t xml:space="preserve"> fukūk: trap, snare</w:t>
      </w:r>
    </w:p>
    <w:p w:rsidR="00B14408" w:rsidRDefault="00FD180F" w:rsidP="00FD180F">
      <w:pPr>
        <w:pStyle w:val="libNormal"/>
      </w:pPr>
      <w:r w:rsidRPr="00B14408">
        <w:rPr>
          <w:rStyle w:val="libBold2Char"/>
          <w:rFonts w:hint="eastAsia"/>
          <w:rtl/>
        </w:rPr>
        <w:t>فخت</w:t>
      </w:r>
      <w:r>
        <w:t xml:space="preserve"> fakata a (fakt) to perforate, pierce (</w:t>
      </w:r>
      <w:r>
        <w:rPr>
          <w:rtl/>
        </w:rPr>
        <w:t>هـ</w:t>
      </w:r>
      <w:r>
        <w:t xml:space="preserve"> s.th.)</w:t>
      </w:r>
    </w:p>
    <w:p w:rsidR="00B14408" w:rsidRDefault="00FD180F" w:rsidP="00FD180F">
      <w:pPr>
        <w:pStyle w:val="libNormal"/>
      </w:pPr>
      <w:r w:rsidRPr="00B14408">
        <w:rPr>
          <w:rStyle w:val="libBold2Char"/>
          <w:rFonts w:hint="eastAsia"/>
          <w:rtl/>
        </w:rPr>
        <w:lastRenderedPageBreak/>
        <w:t>فخذ</w:t>
      </w:r>
      <w:r>
        <w:t xml:space="preserve"> fakid, fakd, fikd f., pl. </w:t>
      </w:r>
      <w:r>
        <w:rPr>
          <w:rtl/>
        </w:rPr>
        <w:t>افخاذ</w:t>
      </w:r>
      <w:r>
        <w:t xml:space="preserve"> afkād thigh; leg (of mutton, etc.); (m.) subdivision of a tribe</w:t>
      </w:r>
    </w:p>
    <w:p w:rsidR="00B14408" w:rsidRDefault="00FD180F" w:rsidP="00FD180F">
      <w:pPr>
        <w:pStyle w:val="libNormal"/>
      </w:pPr>
      <w:r w:rsidRPr="00B14408">
        <w:rPr>
          <w:rStyle w:val="libBold2Char"/>
          <w:rFonts w:hint="eastAsia"/>
          <w:rtl/>
        </w:rPr>
        <w:t>فخذة</w:t>
      </w:r>
      <w:r>
        <w:t xml:space="preserve"> fakda leg (of mutton, etc.)</w:t>
      </w:r>
    </w:p>
    <w:p w:rsidR="00B14408" w:rsidRDefault="00FD180F" w:rsidP="00FD180F">
      <w:pPr>
        <w:pStyle w:val="libNormal"/>
      </w:pPr>
      <w:r w:rsidRPr="00B14408">
        <w:rPr>
          <w:rStyle w:val="libBold2Char"/>
          <w:rFonts w:hint="eastAsia"/>
          <w:rtl/>
        </w:rPr>
        <w:t>فخذي</w:t>
      </w:r>
      <w:r>
        <w:t xml:space="preserve"> fakidī, fakdī femoral</w:t>
      </w:r>
    </w:p>
    <w:p w:rsidR="00B14408" w:rsidRDefault="00FD180F" w:rsidP="00FD180F">
      <w:pPr>
        <w:pStyle w:val="libNormal"/>
      </w:pPr>
      <w:r w:rsidRPr="00B14408">
        <w:rPr>
          <w:rStyle w:val="libBold2Char"/>
          <w:rFonts w:hint="eastAsia"/>
          <w:rtl/>
        </w:rPr>
        <w:t>فخر</w:t>
      </w:r>
      <w:r>
        <w:t xml:space="preserve"> fakara a (fakr, fakar, </w:t>
      </w:r>
      <w:r>
        <w:rPr>
          <w:rtl/>
        </w:rPr>
        <w:t>فخار</w:t>
      </w:r>
      <w:r>
        <w:t xml:space="preserve"> fakār) to glory (</w:t>
      </w:r>
      <w:r>
        <w:rPr>
          <w:rtl/>
        </w:rPr>
        <w:t>ب</w:t>
      </w:r>
      <w:r>
        <w:t xml:space="preserve"> in), boast (</w:t>
      </w:r>
      <w:r>
        <w:rPr>
          <w:rtl/>
        </w:rPr>
        <w:t>ب</w:t>
      </w:r>
      <w:r>
        <w:t xml:space="preserve"> of s.th.), brag (</w:t>
      </w:r>
      <w:r>
        <w:rPr>
          <w:rtl/>
        </w:rPr>
        <w:t>ب</w:t>
      </w:r>
      <w:r>
        <w:t xml:space="preserve"> of). vaunt (</w:t>
      </w:r>
      <w:r>
        <w:rPr>
          <w:rtl/>
        </w:rPr>
        <w:t>ب</w:t>
      </w:r>
      <w:r>
        <w:t xml:space="preserve"> s.th.); to pride o.s. (</w:t>
      </w:r>
      <w:r>
        <w:rPr>
          <w:rtl/>
        </w:rPr>
        <w:t>ب</w:t>
      </w:r>
      <w:r>
        <w:t xml:space="preserve"> upon), be proud (</w:t>
      </w:r>
      <w:r>
        <w:rPr>
          <w:rtl/>
        </w:rPr>
        <w:t>ب</w:t>
      </w:r>
      <w:r>
        <w:t xml:space="preserve"> of); </w:t>
      </w:r>
      <w:r w:rsidR="003D2305">
        <w:t>--</w:t>
      </w:r>
      <w:r>
        <w:t xml:space="preserve"> fakira a (falfa,) to despise, disdain III to vie in glory (</w:t>
      </w:r>
      <w:r>
        <w:rPr>
          <w:rtl/>
        </w:rPr>
        <w:t>ه</w:t>
      </w:r>
      <w:r>
        <w:t xml:space="preserve"> with s.o.); to be proud (</w:t>
      </w:r>
      <w:r>
        <w:rPr>
          <w:rtl/>
        </w:rPr>
        <w:t>ب</w:t>
      </w:r>
      <w:r>
        <w:t xml:space="preserve"> of), pride o.s. (</w:t>
      </w:r>
      <w:r>
        <w:rPr>
          <w:rtl/>
        </w:rPr>
        <w:t>ب</w:t>
      </w:r>
      <w:r>
        <w:t xml:space="preserve"> upon), boast (</w:t>
      </w:r>
      <w:r>
        <w:rPr>
          <w:rtl/>
        </w:rPr>
        <w:t>ب ه</w:t>
      </w:r>
      <w:r>
        <w:t xml:space="preserve"> before s.o. of) V to be proud, haughty VI and VIII = I fakara X to find (</w:t>
      </w:r>
      <w:r>
        <w:rPr>
          <w:rtl/>
        </w:rPr>
        <w:t>هـ</w:t>
      </w:r>
      <w:r>
        <w:t xml:space="preserve"> s.th.) excellent</w:t>
      </w:r>
    </w:p>
    <w:p w:rsidR="00B14408" w:rsidRDefault="00FD180F" w:rsidP="00FD180F">
      <w:pPr>
        <w:pStyle w:val="libNormal"/>
      </w:pPr>
      <w:r w:rsidRPr="00B14408">
        <w:rPr>
          <w:rStyle w:val="libBold2Char"/>
          <w:rFonts w:hint="eastAsia"/>
          <w:rtl/>
        </w:rPr>
        <w:t>فخر</w:t>
      </w:r>
      <w:r>
        <w:t xml:space="preserve"> fakr glory, pride; honor; vainglorious poetry (as a literary genre) </w:t>
      </w:r>
      <w:r w:rsidR="003D2305">
        <w:t>|</w:t>
      </w:r>
      <w:r>
        <w:t xml:space="preserve"> </w:t>
      </w:r>
      <w:r>
        <w:rPr>
          <w:rtl/>
        </w:rPr>
        <w:t>غير فخر</w:t>
      </w:r>
      <w:r>
        <w:t xml:space="preserve"> gaira fakrin or </w:t>
      </w:r>
      <w:r>
        <w:rPr>
          <w:rtl/>
        </w:rPr>
        <w:t>ولا فخر</w:t>
      </w:r>
      <w:r>
        <w:t xml:space="preserve"> wa</w:t>
      </w:r>
      <w:r w:rsidR="003D2305">
        <w:t>-</w:t>
      </w:r>
      <w:r>
        <w:t>lā fakra I say this without boasting</w:t>
      </w:r>
    </w:p>
    <w:p w:rsidR="00B14408" w:rsidRDefault="00FD180F" w:rsidP="00FD180F">
      <w:pPr>
        <w:pStyle w:val="libNormal"/>
      </w:pPr>
      <w:r w:rsidRPr="00B14408">
        <w:rPr>
          <w:rStyle w:val="libBold2Char"/>
          <w:rFonts w:hint="eastAsia"/>
          <w:rtl/>
        </w:rPr>
        <w:t>فخري</w:t>
      </w:r>
      <w:r>
        <w:t xml:space="preserve"> fakrī honorary, honoris causa</w:t>
      </w:r>
    </w:p>
    <w:p w:rsidR="00B14408" w:rsidRDefault="00FD180F" w:rsidP="00FD180F">
      <w:pPr>
        <w:pStyle w:val="libNormal"/>
      </w:pPr>
      <w:r w:rsidRPr="00B14408">
        <w:rPr>
          <w:rStyle w:val="libBold2Char"/>
          <w:rFonts w:hint="eastAsia"/>
          <w:rtl/>
        </w:rPr>
        <w:t>فخرة</w:t>
      </w:r>
      <w:r>
        <w:t xml:space="preserve"> fukra glory, pride</w:t>
      </w:r>
    </w:p>
    <w:p w:rsidR="00B14408" w:rsidRDefault="00FD180F" w:rsidP="00FD180F">
      <w:pPr>
        <w:pStyle w:val="libNormal"/>
      </w:pPr>
      <w:r w:rsidRPr="00B14408">
        <w:rPr>
          <w:rStyle w:val="libBold2Char"/>
          <w:rFonts w:hint="eastAsia"/>
          <w:rtl/>
        </w:rPr>
        <w:t>فخار</w:t>
      </w:r>
      <w:r>
        <w:t xml:space="preserve"> fakār glory, pride</w:t>
      </w:r>
    </w:p>
    <w:p w:rsidR="00B14408" w:rsidRDefault="00FD180F" w:rsidP="00FD180F">
      <w:pPr>
        <w:pStyle w:val="libNormal"/>
      </w:pPr>
      <w:r w:rsidRPr="00B14408">
        <w:rPr>
          <w:rStyle w:val="libBold2Char"/>
          <w:rFonts w:hint="eastAsia"/>
          <w:rtl/>
        </w:rPr>
        <w:t>فخور</w:t>
      </w:r>
      <w:r>
        <w:t xml:space="preserve"> fakūr vainglorious, boastful, bragging; proud (</w:t>
      </w:r>
      <w:r>
        <w:rPr>
          <w:rtl/>
        </w:rPr>
        <w:t>ب</w:t>
      </w:r>
      <w:r>
        <w:t xml:space="preserve"> of)</w:t>
      </w:r>
    </w:p>
    <w:p w:rsidR="00B14408" w:rsidRDefault="00FD180F" w:rsidP="00FD180F">
      <w:pPr>
        <w:pStyle w:val="libNormal"/>
      </w:pPr>
      <w:r w:rsidRPr="00B14408">
        <w:rPr>
          <w:rStyle w:val="libBold2Char"/>
          <w:rFonts w:hint="eastAsia"/>
          <w:rtl/>
        </w:rPr>
        <w:t>فخير</w:t>
      </w:r>
      <w:r>
        <w:t xml:space="preserve"> fakīr boasting, bragging, swaggering, boastful</w:t>
      </w:r>
    </w:p>
    <w:p w:rsidR="00B14408" w:rsidRDefault="00FD180F" w:rsidP="00FD180F">
      <w:pPr>
        <w:pStyle w:val="libNormal"/>
      </w:pPr>
      <w:r w:rsidRPr="00B14408">
        <w:rPr>
          <w:rStyle w:val="libBold2Char"/>
          <w:rFonts w:hint="eastAsia"/>
          <w:rtl/>
        </w:rPr>
        <w:t>فخار</w:t>
      </w:r>
      <w:r>
        <w:t xml:space="preserve"> fakkār (fired) clay; earthenware, crockery, pottery</w:t>
      </w:r>
    </w:p>
    <w:p w:rsidR="00B14408" w:rsidRDefault="00FD180F" w:rsidP="00FD180F">
      <w:pPr>
        <w:pStyle w:val="libNormal"/>
      </w:pPr>
      <w:r w:rsidRPr="00B14408">
        <w:rPr>
          <w:rStyle w:val="libBold2Char"/>
          <w:rFonts w:hint="eastAsia"/>
          <w:rtl/>
        </w:rPr>
        <w:t>فخاري</w:t>
      </w:r>
      <w:r>
        <w:t xml:space="preserve"> fakkārī potter’s earthen; potter</w:t>
      </w:r>
    </w:p>
    <w:p w:rsidR="00B14408" w:rsidRDefault="00FD180F" w:rsidP="00FD180F">
      <w:pPr>
        <w:pStyle w:val="libNormal"/>
      </w:pPr>
      <w:r w:rsidRPr="00B14408">
        <w:rPr>
          <w:rStyle w:val="libBold2Char"/>
          <w:rFonts w:hint="eastAsia"/>
          <w:rtl/>
        </w:rPr>
        <w:t>فاخورة</w:t>
      </w:r>
      <w:r>
        <w:t xml:space="preserve"> fākūra pottery, earthenware manufactory</w:t>
      </w:r>
    </w:p>
    <w:p w:rsidR="00B14408" w:rsidRDefault="00FD180F" w:rsidP="00FD180F">
      <w:pPr>
        <w:pStyle w:val="libNormal"/>
      </w:pPr>
      <w:r w:rsidRPr="00B14408">
        <w:rPr>
          <w:rStyle w:val="libBold2Char"/>
          <w:rFonts w:hint="eastAsia"/>
          <w:rtl/>
        </w:rPr>
        <w:t>فاخوري</w:t>
      </w:r>
      <w:r>
        <w:t xml:space="preserve"> fākūrī potter</w:t>
      </w:r>
    </w:p>
    <w:p w:rsidR="00B14408" w:rsidRDefault="00FD180F" w:rsidP="00FD180F">
      <w:pPr>
        <w:pStyle w:val="libNormal"/>
      </w:pPr>
      <w:r w:rsidRPr="00B14408">
        <w:rPr>
          <w:rStyle w:val="libBold2Char"/>
          <w:rFonts w:hint="eastAsia"/>
          <w:rtl/>
        </w:rPr>
        <w:t>افخر</w:t>
      </w:r>
      <w:r>
        <w:t xml:space="preserve"> afkar2 more splendid, more magnificent</w:t>
      </w:r>
    </w:p>
    <w:p w:rsidR="00B14408" w:rsidRDefault="00FD180F" w:rsidP="00FD180F">
      <w:pPr>
        <w:pStyle w:val="libNormal"/>
      </w:pPr>
      <w:r w:rsidRPr="00B14408">
        <w:rPr>
          <w:rStyle w:val="libBold2Char"/>
          <w:rFonts w:hint="eastAsia"/>
          <w:rtl/>
        </w:rPr>
        <w:t>مفخرة</w:t>
      </w:r>
      <w:r>
        <w:t xml:space="preserve"> mafkara pl. </w:t>
      </w:r>
      <w:r>
        <w:rPr>
          <w:rtl/>
        </w:rPr>
        <w:t>مفاخر</w:t>
      </w:r>
      <w:r>
        <w:t xml:space="preserve"> mafākir2 object of pride, s.th. to bout of; glorious deed, exploit, feat; glorious trait or quality</w:t>
      </w:r>
    </w:p>
    <w:p w:rsidR="00B14408" w:rsidRDefault="00FD180F" w:rsidP="00FD180F">
      <w:pPr>
        <w:pStyle w:val="libNormal"/>
      </w:pPr>
      <w:r w:rsidRPr="00B14408">
        <w:rPr>
          <w:rStyle w:val="libBold2Char"/>
          <w:rFonts w:hint="eastAsia"/>
          <w:rtl/>
        </w:rPr>
        <w:t>مفاخرة</w:t>
      </w:r>
      <w:r>
        <w:t xml:space="preserve"> mufākara boasting, bragging, vainglory, pride</w:t>
      </w:r>
    </w:p>
    <w:p w:rsidR="00B14408" w:rsidRDefault="00FD180F" w:rsidP="00FD180F">
      <w:pPr>
        <w:pStyle w:val="libNormal"/>
      </w:pPr>
      <w:r w:rsidRPr="00B14408">
        <w:rPr>
          <w:rStyle w:val="libBold2Char"/>
          <w:rFonts w:hint="eastAsia"/>
          <w:rtl/>
        </w:rPr>
        <w:t>تفاخر</w:t>
      </w:r>
      <w:r>
        <w:t xml:space="preserve"> tafākur boasting, bragging, vainglory</w:t>
      </w:r>
    </w:p>
    <w:p w:rsidR="00B14408" w:rsidRDefault="00FD180F" w:rsidP="00FD180F">
      <w:pPr>
        <w:pStyle w:val="libNormal"/>
      </w:pPr>
      <w:r w:rsidRPr="00B14408">
        <w:rPr>
          <w:rStyle w:val="libBold2Char"/>
          <w:rFonts w:hint="eastAsia"/>
          <w:rtl/>
        </w:rPr>
        <w:t>افتخار</w:t>
      </w:r>
      <w:r>
        <w:t xml:space="preserve"> iftikār pride, vainglory, boasting, bragging</w:t>
      </w:r>
    </w:p>
    <w:p w:rsidR="00B14408" w:rsidRDefault="00FD180F" w:rsidP="00FD180F">
      <w:pPr>
        <w:pStyle w:val="libNormal"/>
      </w:pPr>
      <w:r w:rsidRPr="00B14408">
        <w:rPr>
          <w:rStyle w:val="libBold2Char"/>
          <w:rFonts w:hint="eastAsia"/>
          <w:rtl/>
        </w:rPr>
        <w:t>فاخر</w:t>
      </w:r>
      <w:r>
        <w:t xml:space="preserve"> fākir proud, vainglorious, boastful, bragging; outstanding, excellent, first</w:t>
      </w:r>
      <w:r w:rsidR="003D2305">
        <w:t>-</w:t>
      </w:r>
      <w:r>
        <w:t>rate, perfect, splendid, superb, glorious, magnificent; sumptuous, de luxe</w:t>
      </w:r>
    </w:p>
    <w:p w:rsidR="00B14408" w:rsidRDefault="00FD180F" w:rsidP="00FD180F">
      <w:pPr>
        <w:pStyle w:val="libNormal"/>
      </w:pPr>
      <w:r w:rsidRPr="00B14408">
        <w:rPr>
          <w:rStyle w:val="libBold2Char"/>
          <w:rFonts w:hint="eastAsia"/>
          <w:rtl/>
        </w:rPr>
        <w:t>مفاخر</w:t>
      </w:r>
      <w:r>
        <w:t xml:space="preserve"> mufākir boastful, vainglorious, proud</w:t>
      </w:r>
    </w:p>
    <w:p w:rsidR="00B14408" w:rsidRDefault="00FD180F" w:rsidP="00FD180F">
      <w:pPr>
        <w:pStyle w:val="libNormal"/>
      </w:pPr>
      <w:r w:rsidRPr="00B14408">
        <w:rPr>
          <w:rStyle w:val="libBold2Char"/>
          <w:rFonts w:hint="eastAsia"/>
          <w:rtl/>
        </w:rPr>
        <w:lastRenderedPageBreak/>
        <w:t>مفتخر</w:t>
      </w:r>
      <w:r>
        <w:t xml:space="preserve"> muftakir proud, vainglorious, boastful, bragging; outstanding, excellent, first</w:t>
      </w:r>
      <w:r w:rsidR="003D2305">
        <w:t>-</w:t>
      </w:r>
      <w:r>
        <w:t>rate, perfect, splendid, superb, glorious, magnificent; sumptuous, de luxe</w:t>
      </w:r>
    </w:p>
    <w:p w:rsidR="00B14408" w:rsidRDefault="00FD180F" w:rsidP="00FD180F">
      <w:pPr>
        <w:pStyle w:val="libNormal"/>
      </w:pPr>
      <w:r w:rsidRPr="00B14408">
        <w:rPr>
          <w:rStyle w:val="libBold2Char"/>
          <w:rFonts w:hint="eastAsia"/>
          <w:rtl/>
        </w:rPr>
        <w:t>فخفخ</w:t>
      </w:r>
      <w:r>
        <w:t xml:space="preserve"> fakfaka to be boastful, vainglorious; to boast, brag</w:t>
      </w:r>
    </w:p>
    <w:p w:rsidR="00B14408" w:rsidRDefault="00FD180F" w:rsidP="00FD180F">
      <w:pPr>
        <w:pStyle w:val="libNormal"/>
      </w:pPr>
      <w:r w:rsidRPr="00B14408">
        <w:rPr>
          <w:rStyle w:val="libBold2Char"/>
          <w:rFonts w:hint="eastAsia"/>
          <w:rtl/>
        </w:rPr>
        <w:t>فخفخة</w:t>
      </w:r>
      <w:r>
        <w:t xml:space="preserve"> fakfaka ostentation, showiness, pageantry, pomp</w:t>
      </w:r>
    </w:p>
    <w:p w:rsidR="00B14408" w:rsidRDefault="00FD180F" w:rsidP="00FD180F">
      <w:pPr>
        <w:pStyle w:val="libNormal"/>
      </w:pPr>
      <w:r w:rsidRPr="00B14408">
        <w:rPr>
          <w:rStyle w:val="libBold2Char"/>
          <w:rFonts w:hint="eastAsia"/>
          <w:rtl/>
        </w:rPr>
        <w:t>فخم</w:t>
      </w:r>
      <w:r>
        <w:t xml:space="preserve"> fakuma u (</w:t>
      </w:r>
      <w:r>
        <w:rPr>
          <w:rtl/>
        </w:rPr>
        <w:t>فخامة</w:t>
      </w:r>
      <w:r>
        <w:t xml:space="preserve"> fakāma) to be stately, imposing, splendid, magnificent, grand II to intensify (</w:t>
      </w:r>
      <w:r>
        <w:rPr>
          <w:rtl/>
        </w:rPr>
        <w:t>هـ</w:t>
      </w:r>
      <w:r>
        <w:t xml:space="preserve"> s.th.); to honor, treat with respect (</w:t>
      </w:r>
      <w:r>
        <w:rPr>
          <w:rtl/>
        </w:rPr>
        <w:t>ه</w:t>
      </w:r>
      <w:r>
        <w:t xml:space="preserve"> s.o.), show deference (</w:t>
      </w:r>
      <w:r>
        <w:rPr>
          <w:rtl/>
        </w:rPr>
        <w:t>ه</w:t>
      </w:r>
      <w:r>
        <w:t xml:space="preserve"> to); to pronounce emphatically, make emphatic (</w:t>
      </w:r>
      <w:r>
        <w:rPr>
          <w:rtl/>
        </w:rPr>
        <w:t>هـ</w:t>
      </w:r>
      <w:r>
        <w:t xml:space="preserve"> a consonant)</w:t>
      </w:r>
    </w:p>
    <w:p w:rsidR="00B14408" w:rsidRDefault="00FD180F" w:rsidP="00FD180F">
      <w:pPr>
        <w:pStyle w:val="libNormal"/>
      </w:pPr>
      <w:r w:rsidRPr="00B14408">
        <w:rPr>
          <w:rStyle w:val="libBold2Char"/>
          <w:rFonts w:hint="eastAsia"/>
          <w:rtl/>
        </w:rPr>
        <w:t>فخم</w:t>
      </w:r>
      <w:r>
        <w:t xml:space="preserve"> fakm stately, imposing, splendid, superb, magnificent, grand, grandiose</w:t>
      </w:r>
    </w:p>
    <w:p w:rsidR="00B14408" w:rsidRDefault="00FD180F" w:rsidP="00FD180F">
      <w:pPr>
        <w:pStyle w:val="libNormal"/>
      </w:pPr>
      <w:r w:rsidRPr="00B14408">
        <w:rPr>
          <w:rStyle w:val="libBold2Char"/>
          <w:rFonts w:hint="eastAsia"/>
          <w:rtl/>
        </w:rPr>
        <w:t>فخامة</w:t>
      </w:r>
      <w:r>
        <w:t xml:space="preserve"> fakāma stateliness, imposingness, imposing appearance; splendor, magnificence, eminence, high rank; title of the head of a nonmonarchic state; title of honor given to high</w:t>
      </w:r>
      <w:r w:rsidR="003D2305">
        <w:t>-</w:t>
      </w:r>
      <w:r>
        <w:t xml:space="preserve">ranking foreign dignitaries, approx.: Highness, Excellency, = </w:t>
      </w:r>
      <w:r>
        <w:rPr>
          <w:rtl/>
        </w:rPr>
        <w:t xml:space="preserve">صاحب الفخامة </w:t>
      </w:r>
      <w:r w:rsidR="003D2305">
        <w:rPr>
          <w:rFonts w:hint="cs"/>
          <w:rtl/>
        </w:rPr>
        <w:t>|</w:t>
      </w:r>
      <w:r w:rsidRPr="00216DD6">
        <w:rPr>
          <w:rFonts w:hint="cs"/>
          <w:rtl/>
        </w:rPr>
        <w:t xml:space="preserve"> ف</w:t>
      </w:r>
      <w:r>
        <w:rPr>
          <w:rFonts w:hint="eastAsia"/>
          <w:rtl/>
        </w:rPr>
        <w:t>خامة</w:t>
      </w:r>
      <w:r>
        <w:rPr>
          <w:rtl/>
        </w:rPr>
        <w:t xml:space="preserve"> الدولة</w:t>
      </w:r>
      <w:r>
        <w:t xml:space="preserve"> f. ad</w:t>
      </w:r>
      <w:r w:rsidR="003D2305">
        <w:t>-</w:t>
      </w:r>
      <w:r>
        <w:t xml:space="preserve">daula title of the President of the Republic (Syr., Leb.); </w:t>
      </w:r>
      <w:r>
        <w:rPr>
          <w:rtl/>
        </w:rPr>
        <w:t>فخامة رئيس الدولة</w:t>
      </w:r>
      <w:r>
        <w:t xml:space="preserve"> do. (Syr., Leb.); </w:t>
      </w:r>
      <w:r>
        <w:rPr>
          <w:rtl/>
        </w:rPr>
        <w:t>فخامة الرئيس</w:t>
      </w:r>
      <w:r>
        <w:t xml:space="preserve"> f. ar</w:t>
      </w:r>
      <w:r w:rsidR="003D2305">
        <w:t>-</w:t>
      </w:r>
      <w:r>
        <w:t xml:space="preserve">ra’īs title of a foreign head of state, approx.: His Excellency, the President; </w:t>
      </w:r>
      <w:r>
        <w:rPr>
          <w:rtl/>
        </w:rPr>
        <w:t>فخامة المعتمد السامي</w:t>
      </w:r>
      <w:r>
        <w:t xml:space="preserve"> f. al</w:t>
      </w:r>
      <w:r w:rsidR="003D2305">
        <w:t>-</w:t>
      </w:r>
      <w:r>
        <w:t>mu‘tamad as</w:t>
      </w:r>
      <w:r w:rsidR="003D2305">
        <w:t>-</w:t>
      </w:r>
      <w:r>
        <w:t>sāmī His Excellency, the High Commissioner</w:t>
      </w:r>
    </w:p>
    <w:p w:rsidR="00B14408" w:rsidRDefault="00FD180F" w:rsidP="00FD180F">
      <w:pPr>
        <w:pStyle w:val="libNormal"/>
      </w:pPr>
      <w:r w:rsidRPr="00B14408">
        <w:rPr>
          <w:rStyle w:val="libBold2Char"/>
          <w:rFonts w:hint="eastAsia"/>
          <w:rtl/>
        </w:rPr>
        <w:t>تفخيم</w:t>
      </w:r>
      <w:r>
        <w:t xml:space="preserve"> tafkīm emphatic or velarized pronunciation of a consonant (phon.) </w:t>
      </w:r>
      <w:r w:rsidR="003D2305">
        <w:t>|</w:t>
      </w:r>
      <w:r>
        <w:t xml:space="preserve"> </w:t>
      </w:r>
      <w:r>
        <w:rPr>
          <w:rtl/>
        </w:rPr>
        <w:t>آلة التفخيم</w:t>
      </w:r>
      <w:r>
        <w:t xml:space="preserve"> amplifier (radio)</w:t>
      </w:r>
    </w:p>
    <w:p w:rsidR="00B14408" w:rsidRDefault="00FD180F" w:rsidP="00FD180F">
      <w:pPr>
        <w:pStyle w:val="libNormal"/>
      </w:pPr>
      <w:r w:rsidRPr="00B14408">
        <w:rPr>
          <w:rStyle w:val="libBold2Char"/>
          <w:rFonts w:hint="eastAsia"/>
          <w:rtl/>
        </w:rPr>
        <w:t>مفخم</w:t>
      </w:r>
      <w:r>
        <w:t xml:space="preserve"> mufakkam honored </w:t>
      </w:r>
      <w:r w:rsidR="003D2305">
        <w:t>|</w:t>
      </w:r>
      <w:r>
        <w:t xml:space="preserve"> </w:t>
      </w:r>
      <w:r>
        <w:rPr>
          <w:rtl/>
        </w:rPr>
        <w:t>الحروف المفخمة</w:t>
      </w:r>
      <w:r>
        <w:t xml:space="preserve"> the emphatics (phon.)</w:t>
      </w:r>
    </w:p>
    <w:p w:rsidR="00B14408" w:rsidRDefault="00FD180F" w:rsidP="00FD180F">
      <w:pPr>
        <w:pStyle w:val="libNormal"/>
      </w:pPr>
      <w:r w:rsidRPr="00B14408">
        <w:rPr>
          <w:rStyle w:val="libBold2Char"/>
          <w:rFonts w:hint="eastAsia"/>
          <w:rtl/>
        </w:rPr>
        <w:t>فدح</w:t>
      </w:r>
      <w:r>
        <w:t xml:space="preserve"> fadaḥa a (fadḥ) to oppress, burden (</w:t>
      </w:r>
      <w:r>
        <w:rPr>
          <w:rtl/>
        </w:rPr>
        <w:t>ه</w:t>
      </w:r>
      <w:r>
        <w:t xml:space="preserve"> s.o.), weigh (</w:t>
      </w:r>
      <w:r>
        <w:rPr>
          <w:rtl/>
        </w:rPr>
        <w:t>ه</w:t>
      </w:r>
      <w:r>
        <w:t xml:space="preserve"> upon s.o.) X to regard (</w:t>
      </w:r>
      <w:r>
        <w:rPr>
          <w:rtl/>
        </w:rPr>
        <w:t>هـ</w:t>
      </w:r>
      <w:r>
        <w:t xml:space="preserve"> s.th.) as a heavy burden, as painful</w:t>
      </w:r>
    </w:p>
    <w:p w:rsidR="00B14408" w:rsidRDefault="00FD180F" w:rsidP="00FD180F">
      <w:pPr>
        <w:pStyle w:val="libNormal"/>
      </w:pPr>
      <w:r w:rsidRPr="00B14408">
        <w:rPr>
          <w:rStyle w:val="libBold2Char"/>
          <w:rFonts w:hint="eastAsia"/>
          <w:rtl/>
        </w:rPr>
        <w:t>فداحة</w:t>
      </w:r>
      <w:r>
        <w:t xml:space="preserve"> fadāḥa oppressiveness, burdensomeness</w:t>
      </w:r>
    </w:p>
    <w:p w:rsidR="00B14408" w:rsidRDefault="00FD180F" w:rsidP="00FD180F">
      <w:pPr>
        <w:pStyle w:val="libNormal"/>
      </w:pPr>
      <w:r w:rsidRPr="00B14408">
        <w:rPr>
          <w:rStyle w:val="libBold2Char"/>
          <w:rFonts w:hint="eastAsia"/>
          <w:rtl/>
        </w:rPr>
        <w:t>افدح</w:t>
      </w:r>
      <w:r>
        <w:t xml:space="preserve"> afdaḥa2 more oppressive, more burdensome, more serious, heavier</w:t>
      </w:r>
    </w:p>
    <w:p w:rsidR="00B14408" w:rsidRDefault="00FD180F" w:rsidP="00FD180F">
      <w:pPr>
        <w:pStyle w:val="libNormal"/>
      </w:pPr>
      <w:r w:rsidRPr="00B14408">
        <w:rPr>
          <w:rStyle w:val="libBold2Char"/>
          <w:rFonts w:hint="eastAsia"/>
          <w:rtl/>
        </w:rPr>
        <w:t>فادح</w:t>
      </w:r>
      <w:r>
        <w:t xml:space="preserve"> fādiḥ burdensome, oppressive; grave, serious (mistake), heavy (loss), bad (physical defect)</w:t>
      </w:r>
    </w:p>
    <w:p w:rsidR="00B14408" w:rsidRDefault="00FD180F" w:rsidP="00FD180F">
      <w:pPr>
        <w:pStyle w:val="libNormal"/>
      </w:pPr>
      <w:r w:rsidRPr="00B14408">
        <w:rPr>
          <w:rStyle w:val="libBold2Char"/>
          <w:rFonts w:hint="eastAsia"/>
          <w:rtl/>
        </w:rPr>
        <w:t>فادحة</w:t>
      </w:r>
      <w:r>
        <w:t xml:space="preserve"> fādiḥa pl. </w:t>
      </w:r>
      <w:r>
        <w:rPr>
          <w:rtl/>
        </w:rPr>
        <w:t>فوادح</w:t>
      </w:r>
      <w:r>
        <w:t xml:space="preserve"> fawādiḥ misfortune, calamity</w:t>
      </w:r>
    </w:p>
    <w:p w:rsidR="00B14408" w:rsidRDefault="00FD180F" w:rsidP="00FD180F">
      <w:pPr>
        <w:pStyle w:val="libNormal"/>
      </w:pPr>
      <w:r w:rsidRPr="00B14408">
        <w:rPr>
          <w:rStyle w:val="libBold2Char"/>
          <w:rFonts w:hint="eastAsia"/>
          <w:rtl/>
        </w:rPr>
        <w:t>فدخ</w:t>
      </w:r>
      <w:r>
        <w:t xml:space="preserve"> fadaka a (fadk) to break, smash (</w:t>
      </w:r>
      <w:r>
        <w:rPr>
          <w:rtl/>
        </w:rPr>
        <w:t>هـ</w:t>
      </w:r>
      <w:r>
        <w:t xml:space="preserve"> s.th.)</w:t>
      </w:r>
    </w:p>
    <w:p w:rsidR="00B14408" w:rsidRDefault="00FD180F" w:rsidP="00FD180F">
      <w:pPr>
        <w:pStyle w:val="libNormal"/>
      </w:pPr>
      <w:r w:rsidRPr="00B14408">
        <w:rPr>
          <w:rStyle w:val="libBold2Char"/>
          <w:rFonts w:hint="eastAsia"/>
          <w:rtl/>
        </w:rPr>
        <w:t>فدر</w:t>
      </w:r>
      <w:r>
        <w:t xml:space="preserve"> fadar pl. </w:t>
      </w:r>
      <w:r>
        <w:rPr>
          <w:rtl/>
        </w:rPr>
        <w:t>فدور</w:t>
      </w:r>
      <w:r>
        <w:t xml:space="preserve"> fudūr chamois</w:t>
      </w:r>
    </w:p>
    <w:p w:rsidR="00B14408" w:rsidRDefault="00FD180F" w:rsidP="00FD180F">
      <w:pPr>
        <w:pStyle w:val="libNormal"/>
      </w:pPr>
      <w:r w:rsidRPr="00B14408">
        <w:rPr>
          <w:rStyle w:val="libBold2Char"/>
          <w:rFonts w:hint="eastAsia"/>
          <w:rtl/>
        </w:rPr>
        <w:t>فدفد</w:t>
      </w:r>
      <w:r>
        <w:t xml:space="preserve"> fadfad pl. </w:t>
      </w:r>
      <w:r>
        <w:rPr>
          <w:rtl/>
        </w:rPr>
        <w:t>فدافد</w:t>
      </w:r>
      <w:r>
        <w:t xml:space="preserve"> fadāfid2 wasteland, tract of desert land, desert</w:t>
      </w:r>
    </w:p>
    <w:p w:rsidR="00B14408" w:rsidRDefault="00FD180F" w:rsidP="00FD180F">
      <w:pPr>
        <w:pStyle w:val="libNormal"/>
      </w:pPr>
      <w:r w:rsidRPr="00B14408">
        <w:rPr>
          <w:rStyle w:val="libBold2Char"/>
          <w:rFonts w:hint="eastAsia"/>
          <w:rtl/>
        </w:rPr>
        <w:lastRenderedPageBreak/>
        <w:t>فدم</w:t>
      </w:r>
      <w:r>
        <w:t xml:space="preserve"> fadama i to seal (</w:t>
      </w:r>
      <w:r>
        <w:rPr>
          <w:rtl/>
        </w:rPr>
        <w:t>هـ</w:t>
      </w:r>
      <w:r>
        <w:t xml:space="preserve"> the mouth, an aperture)</w:t>
      </w:r>
    </w:p>
    <w:p w:rsidR="00B14408" w:rsidRDefault="00FD180F" w:rsidP="00FD180F">
      <w:pPr>
        <w:pStyle w:val="libNormal"/>
      </w:pPr>
      <w:r w:rsidRPr="00B14408">
        <w:rPr>
          <w:rStyle w:val="libBold2Char"/>
          <w:rFonts w:hint="eastAsia"/>
          <w:rtl/>
        </w:rPr>
        <w:t>فدم</w:t>
      </w:r>
      <w:r>
        <w:t xml:space="preserve"> fadm pl. </w:t>
      </w:r>
      <w:r>
        <w:rPr>
          <w:rtl/>
        </w:rPr>
        <w:t>فدام</w:t>
      </w:r>
      <w:r>
        <w:t xml:space="preserve"> fidām clumsy in speech; heavy</w:t>
      </w:r>
      <w:r w:rsidR="003D2305">
        <w:t>-</w:t>
      </w:r>
      <w:r>
        <w:t>witted, sluggish, dull, stupid</w:t>
      </w:r>
    </w:p>
    <w:p w:rsidR="00B14408" w:rsidRDefault="00FD180F" w:rsidP="00FD180F">
      <w:pPr>
        <w:pStyle w:val="libNormal"/>
      </w:pPr>
      <w:r w:rsidRPr="00B14408">
        <w:rPr>
          <w:rStyle w:val="libBold2Char"/>
          <w:rFonts w:hint="eastAsia"/>
          <w:rtl/>
        </w:rPr>
        <w:t>فدن</w:t>
      </w:r>
      <w:r>
        <w:t xml:space="preserve"> II to fatten, stall</w:t>
      </w:r>
      <w:r w:rsidR="003D2305">
        <w:t>-</w:t>
      </w:r>
      <w:r>
        <w:t>feed (</w:t>
      </w:r>
      <w:r>
        <w:rPr>
          <w:rtl/>
        </w:rPr>
        <w:t>هـ</w:t>
      </w:r>
      <w:r>
        <w:t xml:space="preserve"> s.th.)</w:t>
      </w:r>
    </w:p>
    <w:p w:rsidR="00B14408" w:rsidRDefault="00FD180F" w:rsidP="00FD180F">
      <w:pPr>
        <w:pStyle w:val="libNormal"/>
      </w:pPr>
      <w:r w:rsidRPr="00B14408">
        <w:rPr>
          <w:rStyle w:val="libBold2Char"/>
          <w:rFonts w:hint="eastAsia"/>
          <w:rtl/>
        </w:rPr>
        <w:t>فدان</w:t>
      </w:r>
      <w:r>
        <w:t xml:space="preserve"> faddān pl. </w:t>
      </w:r>
      <w:r>
        <w:rPr>
          <w:rtl/>
        </w:rPr>
        <w:t>فدادين</w:t>
      </w:r>
      <w:r>
        <w:t xml:space="preserve"> fadādīn2 yoke of oxen; (pl. </w:t>
      </w:r>
      <w:r>
        <w:rPr>
          <w:rtl/>
        </w:rPr>
        <w:t>افدنة</w:t>
      </w:r>
      <w:r>
        <w:t xml:space="preserve"> afdina) feddan, a square measure (Eg. = 4200.833 m2)</w:t>
      </w:r>
    </w:p>
    <w:p w:rsidR="00B14408" w:rsidRDefault="00FD180F" w:rsidP="00FD180F">
      <w:pPr>
        <w:pStyle w:val="libNormal"/>
      </w:pPr>
      <w:r w:rsidRPr="00B14408">
        <w:rPr>
          <w:rStyle w:val="libBold2Char"/>
          <w:rFonts w:hint="eastAsia"/>
          <w:rtl/>
        </w:rPr>
        <w:t>فادن</w:t>
      </w:r>
      <w:r>
        <w:t xml:space="preserve"> fādin pl. </w:t>
      </w:r>
      <w:r>
        <w:rPr>
          <w:rtl/>
        </w:rPr>
        <w:t>فوادن</w:t>
      </w:r>
      <w:r>
        <w:t xml:space="preserve"> fawādin2 plummet, plumb bob</w:t>
      </w:r>
    </w:p>
    <w:p w:rsidR="00B14408" w:rsidRDefault="00FD180F" w:rsidP="00FD180F">
      <w:pPr>
        <w:pStyle w:val="libNormal"/>
      </w:pPr>
      <w:r w:rsidRPr="00B14408">
        <w:rPr>
          <w:rStyle w:val="libBold2Char"/>
          <w:rFonts w:hint="eastAsia"/>
          <w:rtl/>
        </w:rPr>
        <w:t>فدى</w:t>
      </w:r>
      <w:r>
        <w:t xml:space="preserve"> fadā i (fidan, </w:t>
      </w:r>
      <w:r>
        <w:rPr>
          <w:rtl/>
        </w:rPr>
        <w:t>فداء</w:t>
      </w:r>
      <w:r>
        <w:t xml:space="preserve"> fidā’) to redeem, ransom (</w:t>
      </w:r>
      <w:r>
        <w:rPr>
          <w:rtl/>
        </w:rPr>
        <w:t>ب هـ, ه</w:t>
      </w:r>
      <w:r>
        <w:t xml:space="preserve"> s.o., s.th. with or by); to sacrifice (</w:t>
      </w:r>
      <w:r>
        <w:rPr>
          <w:rtl/>
        </w:rPr>
        <w:t>ب ه</w:t>
      </w:r>
      <w:r>
        <w:t xml:space="preserve"> for s.o. s.th.) III to sacrifice, offer up (</w:t>
      </w:r>
      <w:r>
        <w:rPr>
          <w:rtl/>
        </w:rPr>
        <w:t>ب</w:t>
      </w:r>
      <w:r>
        <w:t xml:space="preserve"> s.th.) VI to   beware (</w:t>
      </w:r>
      <w:r>
        <w:rPr>
          <w:rtl/>
        </w:rPr>
        <w:t>من</w:t>
      </w:r>
      <w:r>
        <w:t xml:space="preserve"> of), guard (</w:t>
      </w:r>
      <w:r>
        <w:rPr>
          <w:rtl/>
        </w:rPr>
        <w:t>من</w:t>
      </w:r>
      <w:r>
        <w:t xml:space="preserve"> against), get away, keep away (</w:t>
      </w:r>
      <w:r>
        <w:rPr>
          <w:rtl/>
        </w:rPr>
        <w:t>من</w:t>
      </w:r>
      <w:r>
        <w:t xml:space="preserve"> or </w:t>
      </w:r>
      <w:r>
        <w:rPr>
          <w:rtl/>
        </w:rPr>
        <w:t>هـ</w:t>
      </w:r>
      <w:r>
        <w:t xml:space="preserve"> from); to get rid (</w:t>
      </w:r>
      <w:r>
        <w:rPr>
          <w:rtl/>
        </w:rPr>
        <w:t>من</w:t>
      </w:r>
      <w:r>
        <w:t xml:space="preserve"> or </w:t>
      </w:r>
      <w:r>
        <w:rPr>
          <w:rtl/>
        </w:rPr>
        <w:t>هـ</w:t>
      </w:r>
      <w:r>
        <w:t xml:space="preserve"> of); to prevent, obviate, avert, avoid (</w:t>
      </w:r>
      <w:r>
        <w:rPr>
          <w:rtl/>
        </w:rPr>
        <w:t>من</w:t>
      </w:r>
      <w:r>
        <w:t xml:space="preserve"> or </w:t>
      </w:r>
      <w:r>
        <w:rPr>
          <w:rtl/>
        </w:rPr>
        <w:t>هـ</w:t>
      </w:r>
      <w:r>
        <w:t xml:space="preserve"> s.th.) VIII = I; to obtain (</w:t>
      </w:r>
      <w:r>
        <w:rPr>
          <w:rtl/>
        </w:rPr>
        <w:t>هـ</w:t>
      </w:r>
      <w:r>
        <w:t xml:space="preserve"> s.th.) by sacrificing s.th. else (</w:t>
      </w:r>
      <w:r>
        <w:rPr>
          <w:rtl/>
        </w:rPr>
        <w:t>ب</w:t>
      </w:r>
      <w:r>
        <w:t>); to redeem o.s., ransom o.s. (</w:t>
      </w:r>
      <w:r>
        <w:rPr>
          <w:rtl/>
        </w:rPr>
        <w:t>ب</w:t>
      </w:r>
      <w:r>
        <w:t xml:space="preserve"> with or by); to free o.s. (</w:t>
      </w:r>
      <w:r>
        <w:rPr>
          <w:rtl/>
        </w:rPr>
        <w:t>من</w:t>
      </w:r>
      <w:r>
        <w:t xml:space="preserve"> from) </w:t>
      </w:r>
      <w:r w:rsidR="003D2305">
        <w:t>|</w:t>
      </w:r>
      <w:r>
        <w:t xml:space="preserve"> </w:t>
      </w:r>
      <w:r>
        <w:rPr>
          <w:rtl/>
        </w:rPr>
        <w:t>افتداه بالنفس</w:t>
      </w:r>
      <w:r>
        <w:t xml:space="preserve"> to sacrifice o.s. for s.o. or s.th., risk life and property for s.o. or s.th.</w:t>
      </w:r>
    </w:p>
    <w:p w:rsidR="00B14408" w:rsidRDefault="00FD180F" w:rsidP="00FD180F">
      <w:pPr>
        <w:pStyle w:val="libNormal"/>
      </w:pPr>
      <w:r w:rsidRPr="00B14408">
        <w:rPr>
          <w:rStyle w:val="libBold2Char"/>
          <w:rFonts w:hint="eastAsia"/>
          <w:rtl/>
        </w:rPr>
        <w:t>فدى</w:t>
      </w:r>
      <w:r>
        <w:t xml:space="preserve"> fidan, fadan redemption, ransoming; ransom; sacrifice (with foll. genit.: for s.th., to save or liberate s.o. or s.th.) </w:t>
      </w:r>
      <w:r w:rsidR="003D2305">
        <w:t>|</w:t>
      </w:r>
      <w:r>
        <w:t xml:space="preserve"> </w:t>
      </w:r>
      <w:r>
        <w:rPr>
          <w:rtl/>
        </w:rPr>
        <w:t>جعلت فداك</w:t>
      </w:r>
      <w:r>
        <w:t xml:space="preserve"> (ju‘iltu) (lit.: may I be made your ransom, i.e.) oh, could I but sacrifice myself for you! </w:t>
      </w:r>
      <w:r>
        <w:rPr>
          <w:rtl/>
        </w:rPr>
        <w:t>مات فدى للوطن</w:t>
      </w:r>
      <w:r>
        <w:t xml:space="preserve"> (waṭan) he died for his country</w:t>
      </w:r>
    </w:p>
    <w:p w:rsidR="00B14408" w:rsidRDefault="00FD180F" w:rsidP="00FD180F">
      <w:pPr>
        <w:pStyle w:val="libNormal"/>
      </w:pPr>
      <w:r w:rsidRPr="00B14408">
        <w:rPr>
          <w:rStyle w:val="libBold2Char"/>
          <w:rFonts w:hint="eastAsia"/>
          <w:rtl/>
        </w:rPr>
        <w:t>فدية</w:t>
      </w:r>
      <w:r>
        <w:t xml:space="preserve"> fidya pl. </w:t>
      </w:r>
      <w:r>
        <w:rPr>
          <w:rtl/>
        </w:rPr>
        <w:t>فديات</w:t>
      </w:r>
      <w:r>
        <w:t xml:space="preserve"> fidayāt, </w:t>
      </w:r>
      <w:r>
        <w:rPr>
          <w:rtl/>
        </w:rPr>
        <w:t>فدى</w:t>
      </w:r>
      <w:r>
        <w:t xml:space="preserve"> fidan ransom; redemption (from the omission of certain religious duties, by a material donation or a ritual act; Isl. Law)</w:t>
      </w:r>
    </w:p>
    <w:p w:rsidR="00B14408" w:rsidRDefault="00FD180F" w:rsidP="00FD180F">
      <w:pPr>
        <w:pStyle w:val="libNormal"/>
      </w:pPr>
      <w:r w:rsidRPr="00B14408">
        <w:rPr>
          <w:rStyle w:val="libBold2Char"/>
          <w:rFonts w:hint="eastAsia"/>
          <w:rtl/>
        </w:rPr>
        <w:t>فداء</w:t>
      </w:r>
      <w:r>
        <w:t xml:space="preserve"> fidā’ redemption, ransoming; ransom; price (one has to pay for s.th.), sacrifice (one makes for s.th.) </w:t>
      </w:r>
      <w:r w:rsidR="003D2305">
        <w:t>|</w:t>
      </w:r>
      <w:r>
        <w:t xml:space="preserve"> </w:t>
      </w:r>
      <w:r>
        <w:rPr>
          <w:rtl/>
        </w:rPr>
        <w:t>جعل كل شيء فداءه</w:t>
      </w:r>
      <w:r>
        <w:t xml:space="preserve"> (fidā’ahū) he sacrificed or gave up everything for it</w:t>
      </w:r>
    </w:p>
    <w:p w:rsidR="00B14408" w:rsidRDefault="00FD180F" w:rsidP="00FD180F">
      <w:pPr>
        <w:pStyle w:val="libNormal"/>
      </w:pPr>
      <w:r w:rsidRPr="00B14408">
        <w:rPr>
          <w:rStyle w:val="libBold2Char"/>
          <w:rFonts w:hint="eastAsia"/>
          <w:rtl/>
        </w:rPr>
        <w:t>فدائي</w:t>
      </w:r>
      <w:r>
        <w:t xml:space="preserve"> fidā’ī one who sacrifices himself (esp., for his country); esp. pl. </w:t>
      </w:r>
      <w:r>
        <w:rPr>
          <w:rtl/>
        </w:rPr>
        <w:t>فدائيون</w:t>
      </w:r>
      <w:r>
        <w:t xml:space="preserve"> fighters who risk their lives recklessly, soldiers prepared to sacrifice their lives; fedayeen, commandos, shock troops (Eg.)</w:t>
      </w:r>
    </w:p>
    <w:p w:rsidR="00B14408" w:rsidRDefault="00FD180F" w:rsidP="00FD180F">
      <w:pPr>
        <w:pStyle w:val="libNormal"/>
      </w:pPr>
      <w:r w:rsidRPr="00B14408">
        <w:rPr>
          <w:rStyle w:val="libBold2Char"/>
          <w:rFonts w:hint="eastAsia"/>
          <w:rtl/>
        </w:rPr>
        <w:t>فدائية</w:t>
      </w:r>
      <w:r>
        <w:t xml:space="preserve"> fidā’īya spirit of self</w:t>
      </w:r>
      <w:r w:rsidR="003D2305">
        <w:t>-</w:t>
      </w:r>
      <w:r>
        <w:t>sacrifice</w:t>
      </w:r>
    </w:p>
    <w:p w:rsidR="00B14408" w:rsidRDefault="00FD180F" w:rsidP="00FD180F">
      <w:pPr>
        <w:pStyle w:val="libNormal"/>
      </w:pPr>
      <w:r w:rsidRPr="00B14408">
        <w:rPr>
          <w:rStyle w:val="libBold2Char"/>
          <w:rFonts w:hint="eastAsia"/>
          <w:rtl/>
        </w:rPr>
        <w:t>مفاداة</w:t>
      </w:r>
      <w:r>
        <w:t xml:space="preserve"> mufādāh sacrifice</w:t>
      </w:r>
    </w:p>
    <w:p w:rsidR="00B14408" w:rsidRDefault="00FD180F" w:rsidP="00FD180F">
      <w:pPr>
        <w:pStyle w:val="libNormal"/>
      </w:pPr>
      <w:r w:rsidRPr="00B14408">
        <w:rPr>
          <w:rStyle w:val="libBold2Char"/>
          <w:rFonts w:hint="eastAsia"/>
          <w:rtl/>
        </w:rPr>
        <w:t>فاد</w:t>
      </w:r>
      <w:r>
        <w:t xml:space="preserve"> fādin redeemer</w:t>
      </w:r>
    </w:p>
    <w:p w:rsidR="00B14408" w:rsidRDefault="00FD180F" w:rsidP="00FD180F">
      <w:pPr>
        <w:pStyle w:val="libNormal"/>
      </w:pPr>
      <w:r w:rsidRPr="00B14408">
        <w:rPr>
          <w:rStyle w:val="libBold2Char"/>
          <w:rFonts w:hint="eastAsia"/>
          <w:rtl/>
        </w:rPr>
        <w:lastRenderedPageBreak/>
        <w:t>مفدي</w:t>
      </w:r>
      <w:r>
        <w:t xml:space="preserve"> mafdīy (prop., object of self</w:t>
      </w:r>
      <w:r w:rsidR="003D2305">
        <w:t>-</w:t>
      </w:r>
      <w:r>
        <w:t xml:space="preserve">sacrifice) following the name of a king, also after </w:t>
      </w:r>
      <w:r>
        <w:rPr>
          <w:rtl/>
        </w:rPr>
        <w:t>وطن</w:t>
      </w:r>
      <w:r>
        <w:t xml:space="preserve"> waṭan, </w:t>
      </w:r>
      <w:r>
        <w:rPr>
          <w:rtl/>
        </w:rPr>
        <w:t>عرش</w:t>
      </w:r>
      <w:r>
        <w:t xml:space="preserve"> ‘arš, and the like, approx.: dearly beloved, dear</w:t>
      </w:r>
    </w:p>
    <w:p w:rsidR="00B14408" w:rsidRDefault="00FD180F" w:rsidP="00FD180F">
      <w:pPr>
        <w:pStyle w:val="libNormal"/>
      </w:pPr>
      <w:r w:rsidRPr="00B14408">
        <w:rPr>
          <w:rStyle w:val="libBold2Char"/>
          <w:rFonts w:hint="eastAsia"/>
          <w:rtl/>
        </w:rPr>
        <w:t>فذ</w:t>
      </w:r>
      <w:r>
        <w:t xml:space="preserve"> fadd pl. </w:t>
      </w:r>
      <w:r>
        <w:rPr>
          <w:rtl/>
        </w:rPr>
        <w:t>افذاذ</w:t>
      </w:r>
      <w:r>
        <w:t xml:space="preserve"> afdād, </w:t>
      </w:r>
      <w:r>
        <w:rPr>
          <w:rtl/>
        </w:rPr>
        <w:t>فذوذ</w:t>
      </w:r>
      <w:r>
        <w:t xml:space="preserve"> fudūd alone, only, sole, single; singular, unique; uncommon, unusual, infrequent; pl. </w:t>
      </w:r>
      <w:r>
        <w:rPr>
          <w:rtl/>
        </w:rPr>
        <w:t>افذاذ</w:t>
      </w:r>
      <w:r>
        <w:t xml:space="preserve"> extraordinary people</w:t>
      </w:r>
    </w:p>
    <w:p w:rsidR="00B14408" w:rsidRDefault="00FD180F" w:rsidP="00FD180F">
      <w:pPr>
        <w:pStyle w:val="libNormal"/>
      </w:pPr>
      <w:r w:rsidRPr="00B14408">
        <w:rPr>
          <w:rStyle w:val="libBold2Char"/>
          <w:rFonts w:hint="eastAsia"/>
          <w:rtl/>
        </w:rPr>
        <w:t>فذلكة</w:t>
      </w:r>
      <w:r>
        <w:t xml:space="preserve"> fadlaka brief summary, résumé, survey, outline, abstract, epitome</w:t>
      </w:r>
    </w:p>
    <w:p w:rsidR="00B14408" w:rsidRDefault="00FD180F" w:rsidP="00FD180F">
      <w:pPr>
        <w:pStyle w:val="libNormal"/>
      </w:pPr>
      <w:r w:rsidRPr="00B14408">
        <w:rPr>
          <w:rStyle w:val="libBold2Char"/>
          <w:rFonts w:hint="eastAsia"/>
          <w:rtl/>
        </w:rPr>
        <w:t>فر</w:t>
      </w:r>
      <w:r>
        <w:t xml:space="preserve"> farra i (farr, </w:t>
      </w:r>
      <w:r>
        <w:rPr>
          <w:rtl/>
        </w:rPr>
        <w:t>فرار</w:t>
      </w:r>
      <w:r>
        <w:t xml:space="preserve"> firār, </w:t>
      </w:r>
      <w:r>
        <w:rPr>
          <w:rtl/>
        </w:rPr>
        <w:t>مفر</w:t>
      </w:r>
      <w:r>
        <w:t xml:space="preserve"> mafarr) to flee, run away, run off, escape (</w:t>
      </w:r>
      <w:r>
        <w:rPr>
          <w:rtl/>
        </w:rPr>
        <w:t>من</w:t>
      </w:r>
      <w:r>
        <w:t xml:space="preserve"> from) </w:t>
      </w:r>
      <w:r w:rsidR="003D2305">
        <w:t>|</w:t>
      </w:r>
      <w:r>
        <w:t xml:space="preserve"> </w:t>
      </w:r>
      <w:r>
        <w:rPr>
          <w:rtl/>
        </w:rPr>
        <w:t>فر هاربا</w:t>
      </w:r>
      <w:r>
        <w:t xml:space="preserve"> (hāriban) to flee, take to one’s heels IV to put (</w:t>
      </w:r>
      <w:r>
        <w:rPr>
          <w:rtl/>
        </w:rPr>
        <w:t>ه</w:t>
      </w:r>
      <w:r>
        <w:t xml:space="preserve"> s.o.) to flight VIII to open up or part (</w:t>
      </w:r>
      <w:r>
        <w:rPr>
          <w:rtl/>
        </w:rPr>
        <w:t>عن</w:t>
      </w:r>
      <w:r>
        <w:t xml:space="preserve"> so that s.th. becomes visible); to bare, show (</w:t>
      </w:r>
      <w:r>
        <w:rPr>
          <w:rtl/>
        </w:rPr>
        <w:t>عن</w:t>
      </w:r>
      <w:r>
        <w:t xml:space="preserve"> the teeth when smiling), reveal (</w:t>
      </w:r>
      <w:r>
        <w:rPr>
          <w:rtl/>
        </w:rPr>
        <w:t>عن</w:t>
      </w:r>
      <w:r>
        <w:t xml:space="preserve"> s.th.); to shimmer, gleam</w:t>
      </w:r>
    </w:p>
    <w:p w:rsidR="00B14408" w:rsidRDefault="00FD180F" w:rsidP="00FD180F">
      <w:pPr>
        <w:pStyle w:val="libNormal"/>
      </w:pPr>
      <w:r w:rsidRPr="00B14408">
        <w:rPr>
          <w:rStyle w:val="libBold2Char"/>
          <w:rFonts w:hint="eastAsia"/>
          <w:rtl/>
        </w:rPr>
        <w:t>فرار</w:t>
      </w:r>
      <w:r>
        <w:t xml:space="preserve"> firār flight</w:t>
      </w:r>
    </w:p>
    <w:p w:rsidR="00B14408" w:rsidRDefault="00FD180F" w:rsidP="00FD180F">
      <w:pPr>
        <w:pStyle w:val="libNormal"/>
      </w:pPr>
      <w:r w:rsidRPr="00B14408">
        <w:rPr>
          <w:rStyle w:val="libBold2Char"/>
          <w:rFonts w:hint="eastAsia"/>
          <w:rtl/>
        </w:rPr>
        <w:t>فرار</w:t>
      </w:r>
      <w:r>
        <w:t xml:space="preserve"> furār: </w:t>
      </w:r>
      <w:r>
        <w:rPr>
          <w:rtl/>
        </w:rPr>
        <w:t>عينه فراره</w:t>
      </w:r>
      <w:r>
        <w:t xml:space="preserve"> ‘ainuhū furāruhū (firāruhū) his outward appearance bespeaks his inner worth; you need only look at him to know what to think of him</w:t>
      </w:r>
    </w:p>
    <w:p w:rsidR="00B14408" w:rsidRDefault="00FD180F" w:rsidP="00FD180F">
      <w:pPr>
        <w:pStyle w:val="libNormal"/>
      </w:pPr>
      <w:r w:rsidRPr="00B14408">
        <w:rPr>
          <w:rStyle w:val="libBold2Char"/>
          <w:rFonts w:hint="eastAsia"/>
          <w:rtl/>
        </w:rPr>
        <w:t>فرار</w:t>
      </w:r>
      <w:r>
        <w:t xml:space="preserve"> farrār fugitive, runaway, escaped; a fugitive, a runaway; deserter, defector; quicksilver, mercury</w:t>
      </w:r>
    </w:p>
    <w:p w:rsidR="00B14408" w:rsidRDefault="00FD180F" w:rsidP="00FD180F">
      <w:pPr>
        <w:pStyle w:val="libNormal"/>
      </w:pPr>
      <w:r w:rsidRPr="00B14408">
        <w:rPr>
          <w:rStyle w:val="libBold2Char"/>
          <w:rFonts w:hint="eastAsia"/>
          <w:rtl/>
        </w:rPr>
        <w:t>فريرة</w:t>
      </w:r>
      <w:r>
        <w:t xml:space="preserve"> furrēra teetotum (eg.)</w:t>
      </w:r>
    </w:p>
    <w:p w:rsidR="00B14408" w:rsidRDefault="00FD180F" w:rsidP="00FD180F">
      <w:pPr>
        <w:pStyle w:val="libNormal"/>
      </w:pPr>
      <w:r w:rsidRPr="00B14408">
        <w:rPr>
          <w:rStyle w:val="libBold2Char"/>
          <w:rFonts w:hint="eastAsia"/>
          <w:rtl/>
        </w:rPr>
        <w:t>مفر</w:t>
      </w:r>
      <w:r>
        <w:t xml:space="preserve"> mafarr flight, escape </w:t>
      </w:r>
      <w:r w:rsidR="003D2305">
        <w:t>|</w:t>
      </w:r>
      <w:r>
        <w:t xml:space="preserve"> </w:t>
      </w:r>
      <w:r>
        <w:rPr>
          <w:rtl/>
        </w:rPr>
        <w:t>لا مفر منه</w:t>
      </w:r>
      <w:r>
        <w:t xml:space="preserve"> (mafarra) unavoidable, inevitable</w:t>
      </w:r>
    </w:p>
    <w:p w:rsidR="00B14408" w:rsidRDefault="00FD180F" w:rsidP="00FD180F">
      <w:pPr>
        <w:pStyle w:val="libNormal"/>
      </w:pPr>
      <w:r w:rsidRPr="00B14408">
        <w:rPr>
          <w:rStyle w:val="libBold2Char"/>
          <w:rFonts w:hint="eastAsia"/>
          <w:rtl/>
        </w:rPr>
        <w:t>فار</w:t>
      </w:r>
      <w:r>
        <w:t xml:space="preserve"> fārr pl. </w:t>
      </w:r>
      <w:r w:rsidR="003D2305">
        <w:t>-</w:t>
      </w:r>
      <w:r>
        <w:t xml:space="preserve">ūn, </w:t>
      </w:r>
      <w:r>
        <w:rPr>
          <w:rtl/>
        </w:rPr>
        <w:t>فارة</w:t>
      </w:r>
      <w:r>
        <w:t xml:space="preserve"> fārra fugitive, fleeing; a fugitive</w:t>
      </w:r>
    </w:p>
    <w:p w:rsidR="00B14408" w:rsidRDefault="00FD180F" w:rsidP="00FD180F">
      <w:pPr>
        <w:pStyle w:val="libNormal"/>
      </w:pPr>
      <w:r w:rsidRPr="00B14408">
        <w:rPr>
          <w:rStyle w:val="libBold2Char"/>
          <w:rFonts w:hint="eastAsia"/>
          <w:rtl/>
        </w:rPr>
        <w:t>فرأ</w:t>
      </w:r>
      <w:r>
        <w:t xml:space="preserve"> fara’ pl. </w:t>
      </w:r>
      <w:r>
        <w:rPr>
          <w:rtl/>
        </w:rPr>
        <w:t>افراء</w:t>
      </w:r>
      <w:r>
        <w:t xml:space="preserve"> afrā’ wild ass, onager</w:t>
      </w:r>
    </w:p>
    <w:p w:rsidR="00B14408" w:rsidRDefault="00FD180F" w:rsidP="00FD180F">
      <w:pPr>
        <w:pStyle w:val="libNormal"/>
      </w:pPr>
      <w:r w:rsidRPr="00B14408">
        <w:rPr>
          <w:rStyle w:val="libBold2Char"/>
          <w:rFonts w:hint="eastAsia"/>
          <w:rtl/>
        </w:rPr>
        <w:t>فراء</w:t>
      </w:r>
      <w:r>
        <w:t xml:space="preserve"> farā’ wild ass, onager </w:t>
      </w:r>
      <w:r w:rsidR="003D2305">
        <w:t>|</w:t>
      </w:r>
      <w:r>
        <w:t xml:space="preserve"> </w:t>
      </w:r>
      <w:r>
        <w:rPr>
          <w:rtl/>
        </w:rPr>
        <w:t>كل الصيد في جوف الفراء</w:t>
      </w:r>
      <w:r>
        <w:t xml:space="preserve"> kullu ṣaidin fī jaufi l</w:t>
      </w:r>
      <w:r w:rsidR="003D2305">
        <w:t>-</w:t>
      </w:r>
      <w:r>
        <w:t>f. there are all kind, of game in the belly of the wild ass (proverbially of s.o. or s.th. that combine. all good qualities and advantages and makes everything else dispensable)</w:t>
      </w:r>
    </w:p>
    <w:p w:rsidR="00B14408" w:rsidRDefault="00FD180F" w:rsidP="00FD180F">
      <w:pPr>
        <w:pStyle w:val="libNormal"/>
      </w:pPr>
      <w:r w:rsidRPr="00B14408">
        <w:rPr>
          <w:rStyle w:val="libBold2Char"/>
          <w:rFonts w:hint="eastAsia"/>
          <w:rtl/>
        </w:rPr>
        <w:t>فراك</w:t>
      </w:r>
      <w:r>
        <w:t xml:space="preserve"> (Fr. frac) firāk, frāk pl. </w:t>
      </w:r>
      <w:r w:rsidR="003D2305">
        <w:t>-</w:t>
      </w:r>
      <w:r>
        <w:t>āt swallow</w:t>
      </w:r>
      <w:r w:rsidR="003D2305">
        <w:t>-</w:t>
      </w:r>
      <w:r>
        <w:t>tailed coat, full dress, tails</w:t>
      </w:r>
    </w:p>
    <w:p w:rsidR="00B14408" w:rsidRDefault="00FD180F" w:rsidP="00FD180F">
      <w:pPr>
        <w:pStyle w:val="libNormal"/>
      </w:pPr>
      <w:r w:rsidRPr="00B14408">
        <w:rPr>
          <w:rStyle w:val="libBold2Char"/>
          <w:rFonts w:hint="eastAsia"/>
          <w:rtl/>
        </w:rPr>
        <w:t>فراولة</w:t>
      </w:r>
      <w:r>
        <w:t xml:space="preserve"> faraula (from It. fragola) strawberry (eg.)</w:t>
      </w:r>
    </w:p>
    <w:p w:rsidR="00B14408" w:rsidRDefault="00FD180F" w:rsidP="00FD180F">
      <w:pPr>
        <w:pStyle w:val="libNormal"/>
      </w:pPr>
      <w:r w:rsidRPr="00B14408">
        <w:rPr>
          <w:rStyle w:val="libBold2Char"/>
          <w:rFonts w:hint="eastAsia"/>
          <w:rtl/>
        </w:rPr>
        <w:t>الفرات</w:t>
      </w:r>
      <w:r>
        <w:t xml:space="preserve"> al</w:t>
      </w:r>
      <w:r w:rsidR="003D2305">
        <w:t>-</w:t>
      </w:r>
      <w:r>
        <w:t xml:space="preserve">furāt the Euphrates; </w:t>
      </w:r>
      <w:r>
        <w:rPr>
          <w:rtl/>
        </w:rPr>
        <w:t>فرات</w:t>
      </w:r>
      <w:r>
        <w:t xml:space="preserve"> sweet (water)</w:t>
      </w:r>
    </w:p>
    <w:p w:rsidR="00B14408" w:rsidRDefault="00FD180F" w:rsidP="00FD180F">
      <w:pPr>
        <w:pStyle w:val="libNormal"/>
      </w:pPr>
      <w:r w:rsidRPr="00B14408">
        <w:rPr>
          <w:rStyle w:val="libBold2Char"/>
          <w:rFonts w:hint="eastAsia"/>
          <w:rtl/>
        </w:rPr>
        <w:t>فرتيكة</w:t>
      </w:r>
      <w:r>
        <w:t xml:space="preserve"> furtīka clasp, buckle (eg.)</w:t>
      </w:r>
    </w:p>
    <w:p w:rsidR="00B14408" w:rsidRDefault="00FD180F" w:rsidP="00FD180F">
      <w:pPr>
        <w:pStyle w:val="libNormal"/>
      </w:pPr>
      <w:r w:rsidRPr="00B14408">
        <w:rPr>
          <w:rStyle w:val="libBold2Char"/>
          <w:rFonts w:hint="eastAsia"/>
          <w:rtl/>
        </w:rPr>
        <w:t>فرج</w:t>
      </w:r>
      <w:r>
        <w:t xml:space="preserve"> faraja i (farj) and II to open, part, separate, cleave, split, gap, breach (</w:t>
      </w:r>
      <w:r>
        <w:rPr>
          <w:rtl/>
        </w:rPr>
        <w:t>هـ</w:t>
      </w:r>
      <w:r>
        <w:t xml:space="preserve"> s.th.), make an opening, gap or breach (</w:t>
      </w:r>
      <w:r>
        <w:rPr>
          <w:rtl/>
        </w:rPr>
        <w:t>هـ</w:t>
      </w:r>
      <w:r>
        <w:t xml:space="preserve"> in); to dispel, drive away (</w:t>
      </w:r>
      <w:r>
        <w:rPr>
          <w:rtl/>
        </w:rPr>
        <w:t>هـ</w:t>
      </w:r>
      <w:r>
        <w:t xml:space="preserve"> s.th., e.g., grief, worried; to comfort, solace, relieve (</w:t>
      </w:r>
      <w:r>
        <w:rPr>
          <w:rtl/>
        </w:rPr>
        <w:t>عن</w:t>
      </w:r>
      <w:r>
        <w:t xml:space="preserve"> s.o.) II to show (</w:t>
      </w:r>
      <w:r>
        <w:rPr>
          <w:rtl/>
        </w:rPr>
        <w:t>على ه</w:t>
      </w:r>
      <w:r>
        <w:t xml:space="preserve"> to s.o. s.th.) IV to leave (</w:t>
      </w:r>
      <w:r>
        <w:rPr>
          <w:rtl/>
        </w:rPr>
        <w:t>عن</w:t>
      </w:r>
      <w:r>
        <w:t xml:space="preserve"> a place); to free, liberate, let free (</w:t>
      </w:r>
      <w:r>
        <w:rPr>
          <w:rtl/>
        </w:rPr>
        <w:t>عن</w:t>
      </w:r>
      <w:r>
        <w:t xml:space="preserve"> s.o.), </w:t>
      </w:r>
      <w:r>
        <w:lastRenderedPageBreak/>
        <w:t>release (</w:t>
      </w:r>
      <w:r>
        <w:rPr>
          <w:rtl/>
        </w:rPr>
        <w:t>عن</w:t>
      </w:r>
      <w:r>
        <w:t xml:space="preserve"> s.o., s.th.) V to be opened </w:t>
      </w:r>
      <w:r>
        <w:rPr>
          <w:rtl/>
        </w:rPr>
        <w:t>عن</w:t>
      </w:r>
      <w:r>
        <w:t>, be separated, be cleft, be split; to part, divide, move apart (e.g., a crowd so as to let s.o. pass; to be dispelled (grief, sorrow); to derive comfort (</w:t>
      </w:r>
      <w:r>
        <w:rPr>
          <w:rtl/>
        </w:rPr>
        <w:t>في</w:t>
      </w:r>
      <w:r>
        <w:t xml:space="preserve"> or </w:t>
      </w:r>
      <w:r>
        <w:rPr>
          <w:rtl/>
        </w:rPr>
        <w:t>على</w:t>
      </w:r>
      <w:r>
        <w:t xml:space="preserve"> from the light of), take pleasure, delight (</w:t>
      </w:r>
      <w:r>
        <w:rPr>
          <w:rtl/>
        </w:rPr>
        <w:t>في</w:t>
      </w:r>
      <w:r>
        <w:t xml:space="preserve"> or </w:t>
      </w:r>
      <w:r>
        <w:rPr>
          <w:rtl/>
        </w:rPr>
        <w:t>على</w:t>
      </w:r>
      <w:r>
        <w:t xml:space="preserve"> in looking at); to regard, view, observe, watch, inspect (</w:t>
      </w:r>
      <w:r>
        <w:rPr>
          <w:rtl/>
        </w:rPr>
        <w:t>على</w:t>
      </w:r>
      <w:r>
        <w:t xml:space="preserve"> s.o., s.th.), look (</w:t>
      </w:r>
      <w:r>
        <w:rPr>
          <w:rtl/>
        </w:rPr>
        <w:t>على</w:t>
      </w:r>
      <w:r>
        <w:t xml:space="preserve"> at s.o., at s.th.) VII to be opened, be separated, be cleft, be split; to open or part widely, widen, diverge, split open, gape, yawn; to open (</w:t>
      </w:r>
      <w:r>
        <w:rPr>
          <w:rtl/>
        </w:rPr>
        <w:t>عن</w:t>
      </w:r>
      <w:r>
        <w:t xml:space="preserve"> so that s.th. becomes visible); to show, reveal (</w:t>
      </w:r>
      <w:r>
        <w:rPr>
          <w:rtl/>
        </w:rPr>
        <w:t>عن</w:t>
      </w:r>
      <w:r>
        <w:t xml:space="preserve"> s.th.); to relax, become relaxed (features; crisis); to be dispelled, be driven away (grief, sorrow); to become gay</w:t>
      </w:r>
    </w:p>
    <w:p w:rsidR="00B14408" w:rsidRDefault="00FD180F" w:rsidP="00FD180F">
      <w:pPr>
        <w:pStyle w:val="libNormal"/>
      </w:pPr>
      <w:r w:rsidRPr="00B14408">
        <w:rPr>
          <w:rStyle w:val="libBold2Char"/>
          <w:rFonts w:hint="eastAsia"/>
          <w:rtl/>
        </w:rPr>
        <w:t>فرج</w:t>
      </w:r>
      <w:r>
        <w:t xml:space="preserve"> farj pl. </w:t>
      </w:r>
      <w:r>
        <w:rPr>
          <w:rtl/>
        </w:rPr>
        <w:t>فروج</w:t>
      </w:r>
      <w:r>
        <w:t xml:space="preserve"> furūj opening, aperture, gap, breach; pudendum of the female, vulva</w:t>
      </w:r>
    </w:p>
    <w:p w:rsidR="00B14408" w:rsidRDefault="00FD180F" w:rsidP="00FD180F">
      <w:pPr>
        <w:pStyle w:val="libNormal"/>
      </w:pPr>
      <w:r w:rsidRPr="00B14408">
        <w:rPr>
          <w:rStyle w:val="libBold2Char"/>
          <w:rFonts w:hint="eastAsia"/>
          <w:rtl/>
        </w:rPr>
        <w:t>فرج</w:t>
      </w:r>
      <w:r>
        <w:t xml:space="preserve"> faraj freedom from grief or sorrow, release from suffering; joy; relaxation; relief, ease, repose, pleasure, comfort; happy ending</w:t>
      </w:r>
    </w:p>
    <w:p w:rsidR="00B14408" w:rsidRDefault="00FD180F" w:rsidP="00FD180F">
      <w:pPr>
        <w:pStyle w:val="libNormal"/>
      </w:pPr>
      <w:r w:rsidRPr="00B14408">
        <w:rPr>
          <w:rStyle w:val="libBold2Char"/>
          <w:rFonts w:hint="eastAsia"/>
          <w:rtl/>
        </w:rPr>
        <w:t>فرجة</w:t>
      </w:r>
      <w:r>
        <w:t xml:space="preserve"> furja state of happiness (esp. after suffering); pleasure, delight; </w:t>
      </w:r>
      <w:r w:rsidR="003D2305">
        <w:t>--</w:t>
      </w:r>
      <w:r>
        <w:t xml:space="preserve"> (pl. </w:t>
      </w:r>
      <w:r>
        <w:rPr>
          <w:rtl/>
        </w:rPr>
        <w:t>فرج</w:t>
      </w:r>
      <w:r>
        <w:t>) opening, aperture, gap, breach, hole; onlooking, watching, inspection, viewing; sight, spectacle</w:t>
      </w:r>
    </w:p>
    <w:p w:rsidR="00B14408" w:rsidRDefault="00FD180F" w:rsidP="00FD180F">
      <w:pPr>
        <w:pStyle w:val="libNormal"/>
      </w:pPr>
      <w:r w:rsidRPr="00B14408">
        <w:rPr>
          <w:rStyle w:val="libBold2Char"/>
          <w:rFonts w:hint="eastAsia"/>
          <w:rtl/>
        </w:rPr>
        <w:t>فروج</w:t>
      </w:r>
      <w:r>
        <w:t xml:space="preserve"> farrūj (coll.; n. un. </w:t>
      </w:r>
      <w:r>
        <w:rPr>
          <w:rtl/>
        </w:rPr>
        <w:t>ة</w:t>
      </w:r>
      <w:r>
        <w:t xml:space="preserve">) pl. </w:t>
      </w:r>
      <w:r>
        <w:rPr>
          <w:rtl/>
        </w:rPr>
        <w:t>فراريج</w:t>
      </w:r>
      <w:r>
        <w:t xml:space="preserve"> frārīj2 chick, young chicken, pullet</w:t>
      </w:r>
    </w:p>
    <w:p w:rsidR="00B14408" w:rsidRDefault="00FD180F" w:rsidP="00FD180F">
      <w:pPr>
        <w:pStyle w:val="libNormal"/>
      </w:pPr>
      <w:r w:rsidRPr="00B14408">
        <w:rPr>
          <w:rStyle w:val="libBold2Char"/>
          <w:rFonts w:hint="eastAsia"/>
          <w:rtl/>
        </w:rPr>
        <w:t>فرارجي</w:t>
      </w:r>
      <w:r>
        <w:t xml:space="preserve"> (eg.) farargī seller of chicken, poulterer</w:t>
      </w:r>
    </w:p>
    <w:p w:rsidR="00B14408" w:rsidRDefault="00FD180F" w:rsidP="00FD180F">
      <w:pPr>
        <w:pStyle w:val="libNormal"/>
      </w:pPr>
      <w:r w:rsidRPr="00B14408">
        <w:rPr>
          <w:rStyle w:val="libBold2Char"/>
          <w:rFonts w:hint="eastAsia"/>
          <w:rtl/>
        </w:rPr>
        <w:t>مفرج</w:t>
      </w:r>
      <w:r>
        <w:t xml:space="preserve"> mafraj pl. </w:t>
      </w:r>
      <w:r>
        <w:rPr>
          <w:rtl/>
        </w:rPr>
        <w:t>مفارج</w:t>
      </w:r>
      <w:r>
        <w:t xml:space="preserve"> mafārij2 relief, relaxation; denouement, happy ending</w:t>
      </w:r>
    </w:p>
    <w:p w:rsidR="00B14408" w:rsidRDefault="00FD180F" w:rsidP="00FD180F">
      <w:pPr>
        <w:pStyle w:val="libNormal"/>
      </w:pPr>
      <w:r w:rsidRPr="00B14408">
        <w:rPr>
          <w:rStyle w:val="libBold2Char"/>
          <w:rFonts w:hint="eastAsia"/>
          <w:rtl/>
        </w:rPr>
        <w:t>افراج</w:t>
      </w:r>
      <w:r>
        <w:t xml:space="preserve"> ifrāj freeing, liberation; release (</w:t>
      </w:r>
      <w:r>
        <w:rPr>
          <w:rtl/>
        </w:rPr>
        <w:t>عن</w:t>
      </w:r>
      <w:r>
        <w:t xml:space="preserve"> of s.o., of s.th.), unblocking (</w:t>
      </w:r>
      <w:r>
        <w:rPr>
          <w:rtl/>
        </w:rPr>
        <w:t>عن</w:t>
      </w:r>
      <w:r>
        <w:t xml:space="preserve"> e.g., of assets), decontrol (</w:t>
      </w:r>
      <w:r>
        <w:rPr>
          <w:rtl/>
        </w:rPr>
        <w:t>عن</w:t>
      </w:r>
      <w:r>
        <w:t xml:space="preserve"> e.g., of rationed foodstuffs, etc.)</w:t>
      </w:r>
    </w:p>
    <w:p w:rsidR="00B14408" w:rsidRDefault="00FD180F" w:rsidP="00FD180F">
      <w:pPr>
        <w:pStyle w:val="libNormal"/>
      </w:pPr>
      <w:r w:rsidRPr="00B14408">
        <w:rPr>
          <w:rStyle w:val="libBold2Char"/>
          <w:rFonts w:hint="eastAsia"/>
          <w:rtl/>
        </w:rPr>
        <w:t>تفرج</w:t>
      </w:r>
      <w:r>
        <w:t xml:space="preserve"> tafarruj inspection, viewing, regarding; watching, observation</w:t>
      </w:r>
    </w:p>
    <w:p w:rsidR="00B14408" w:rsidRDefault="00FD180F" w:rsidP="00FD180F">
      <w:pPr>
        <w:pStyle w:val="libNormal"/>
      </w:pPr>
      <w:r w:rsidRPr="00B14408">
        <w:rPr>
          <w:rStyle w:val="libBold2Char"/>
          <w:rFonts w:hint="eastAsia"/>
          <w:rtl/>
        </w:rPr>
        <w:t>انفراج</w:t>
      </w:r>
      <w:r>
        <w:t xml:space="preserve"> infirāj relaxedness, relaxation</w:t>
      </w:r>
    </w:p>
    <w:p w:rsidR="00B14408" w:rsidRDefault="00FD180F" w:rsidP="00FD180F">
      <w:pPr>
        <w:pStyle w:val="libNormal"/>
      </w:pPr>
      <w:r w:rsidRPr="00B14408">
        <w:rPr>
          <w:rStyle w:val="libBold2Char"/>
          <w:rFonts w:hint="eastAsia"/>
          <w:rtl/>
        </w:rPr>
        <w:t>متفرج</w:t>
      </w:r>
      <w:r>
        <w:t xml:space="preserve"> mutafarrij pl. </w:t>
      </w:r>
      <w:r w:rsidR="003D2305">
        <w:t>-</w:t>
      </w:r>
      <w:r>
        <w:t>ūn viewer, watcher, observer, spectator, onlooker</w:t>
      </w:r>
    </w:p>
    <w:p w:rsidR="00B14408" w:rsidRDefault="00FD180F" w:rsidP="00FD180F">
      <w:pPr>
        <w:pStyle w:val="libNormal"/>
      </w:pPr>
      <w:r w:rsidRPr="00B14408">
        <w:rPr>
          <w:rStyle w:val="libBold2Char"/>
          <w:rFonts w:hint="eastAsia"/>
          <w:rtl/>
        </w:rPr>
        <w:t>منفرج</w:t>
      </w:r>
      <w:r>
        <w:t xml:space="preserve"> munfarij opened wide, wide</w:t>
      </w:r>
      <w:r w:rsidR="003D2305">
        <w:t>-</w:t>
      </w:r>
      <w:r>
        <w:t xml:space="preserve">open; relaxed; gay, merry </w:t>
      </w:r>
      <w:r w:rsidR="003D2305">
        <w:t>|</w:t>
      </w:r>
      <w:r>
        <w:t xml:space="preserve"> </w:t>
      </w:r>
      <w:r>
        <w:rPr>
          <w:rtl/>
        </w:rPr>
        <w:t>زاوية منفرجة</w:t>
      </w:r>
      <w:r>
        <w:t xml:space="preserve"> (zāwiya) obtuse angle (geom.)</w:t>
      </w:r>
    </w:p>
    <w:p w:rsidR="00B14408" w:rsidRDefault="00FD180F" w:rsidP="00FD180F">
      <w:pPr>
        <w:pStyle w:val="libNormal"/>
      </w:pPr>
      <w:r w:rsidRPr="00B14408">
        <w:rPr>
          <w:rStyle w:val="libBold2Char"/>
          <w:rFonts w:hint="eastAsia"/>
          <w:rtl/>
        </w:rPr>
        <w:t>فرجار</w:t>
      </w:r>
      <w:r>
        <w:t xml:space="preserve"> firjār compass, dividers</w:t>
      </w:r>
    </w:p>
    <w:p w:rsidR="00B14408" w:rsidRDefault="00FD180F" w:rsidP="00FD180F">
      <w:pPr>
        <w:pStyle w:val="libNormal"/>
      </w:pPr>
      <w:r w:rsidRPr="00B14408">
        <w:rPr>
          <w:rStyle w:val="libBold2Char"/>
          <w:rFonts w:hint="eastAsia"/>
          <w:rtl/>
        </w:rPr>
        <w:t>فرجون</w:t>
      </w:r>
      <w:r>
        <w:t xml:space="preserve"> firjaun currycomb, brush</w:t>
      </w:r>
    </w:p>
    <w:p w:rsidR="00B14408" w:rsidRDefault="00FD180F" w:rsidP="00FD180F">
      <w:pPr>
        <w:pStyle w:val="libNormal"/>
      </w:pPr>
      <w:r w:rsidRPr="00B14408">
        <w:rPr>
          <w:rStyle w:val="libBold2Char"/>
          <w:rFonts w:hint="eastAsia"/>
          <w:rtl/>
        </w:rPr>
        <w:t>فرح</w:t>
      </w:r>
      <w:r>
        <w:t xml:space="preserve"> fariḥa a (faraḥ) to be glad, happy, delighted, rejoice (</w:t>
      </w:r>
      <w:r>
        <w:rPr>
          <w:rtl/>
        </w:rPr>
        <w:t>ل, ب</w:t>
      </w:r>
      <w:r>
        <w:t xml:space="preserve"> at), be gay, merry, cheerful (</w:t>
      </w:r>
      <w:r>
        <w:rPr>
          <w:rtl/>
        </w:rPr>
        <w:t>ل, ب</w:t>
      </w:r>
      <w:r>
        <w:t xml:space="preserve"> about, over) II to gladden, delight, cheer, exhilarate, make merry, happy, gay (</w:t>
      </w:r>
      <w:r>
        <w:rPr>
          <w:rtl/>
        </w:rPr>
        <w:t>ه</w:t>
      </w:r>
      <w:r>
        <w:t xml:space="preserve"> s.o.)</w:t>
      </w:r>
    </w:p>
    <w:p w:rsidR="00B14408" w:rsidRDefault="00FD180F" w:rsidP="00FD180F">
      <w:pPr>
        <w:pStyle w:val="libNormal"/>
      </w:pPr>
      <w:r w:rsidRPr="00B14408">
        <w:rPr>
          <w:rStyle w:val="libBold2Char"/>
          <w:rFonts w:hint="eastAsia"/>
          <w:rtl/>
        </w:rPr>
        <w:lastRenderedPageBreak/>
        <w:t>فرح</w:t>
      </w:r>
      <w:r>
        <w:t xml:space="preserve"> faraḥ joy, gladness, glee, gaiety, hilarity, mirth, exhilaration, merriment, happiness; wedding; pl. </w:t>
      </w:r>
      <w:r>
        <w:rPr>
          <w:rtl/>
        </w:rPr>
        <w:t>افراح</w:t>
      </w:r>
      <w:r>
        <w:t xml:space="preserve"> afrāḥ feast of rejoicing, celebration, festival, festivity; wedding (feast) </w:t>
      </w:r>
      <w:r w:rsidR="003D2305">
        <w:t>|</w:t>
      </w:r>
      <w:r>
        <w:t xml:space="preserve"> </w:t>
      </w:r>
      <w:r>
        <w:rPr>
          <w:rtl/>
        </w:rPr>
        <w:t>ردهة الأفراح</w:t>
      </w:r>
      <w:r>
        <w:t xml:space="preserve"> radhat al</w:t>
      </w:r>
      <w:r w:rsidR="003D2305">
        <w:t>-</w:t>
      </w:r>
      <w:r>
        <w:t>a. banquet hall, ball</w:t>
      </w:r>
      <w:r w:rsidR="003D2305">
        <w:t>-</w:t>
      </w:r>
      <w:r>
        <w:t>room</w:t>
      </w:r>
    </w:p>
    <w:p w:rsidR="00B14408" w:rsidRDefault="00FD180F" w:rsidP="00FD180F">
      <w:pPr>
        <w:pStyle w:val="libNormal"/>
      </w:pPr>
      <w:r w:rsidRPr="00B14408">
        <w:rPr>
          <w:rStyle w:val="libBold2Char"/>
          <w:rFonts w:hint="eastAsia"/>
          <w:rtl/>
        </w:rPr>
        <w:t>فرحة</w:t>
      </w:r>
      <w:r>
        <w:t xml:space="preserve"> farḥa joy</w:t>
      </w:r>
    </w:p>
    <w:p w:rsidR="00B14408" w:rsidRDefault="00FD180F" w:rsidP="00FD180F">
      <w:pPr>
        <w:pStyle w:val="libNormal"/>
      </w:pPr>
      <w:r w:rsidRPr="00B14408">
        <w:rPr>
          <w:rStyle w:val="libBold2Char"/>
          <w:rFonts w:hint="eastAsia"/>
          <w:rtl/>
        </w:rPr>
        <w:t>فرح</w:t>
      </w:r>
      <w:r>
        <w:t xml:space="preserve"> fariḥ merry, gay, cheerful, joyful, glad, delighted, happy</w:t>
      </w:r>
    </w:p>
    <w:p w:rsidR="00B14408" w:rsidRDefault="00FD180F" w:rsidP="00FD180F">
      <w:pPr>
        <w:pStyle w:val="libNormal"/>
      </w:pPr>
      <w:r w:rsidRPr="00B14408">
        <w:rPr>
          <w:rStyle w:val="libBold2Char"/>
          <w:rFonts w:hint="eastAsia"/>
          <w:rtl/>
        </w:rPr>
        <w:t>فرحان</w:t>
      </w:r>
      <w:r>
        <w:t xml:space="preserve"> farḥān2 merry, gay, cheerful, joyful, glad, delighted, happy</w:t>
      </w:r>
    </w:p>
    <w:p w:rsidR="00B14408" w:rsidRDefault="00FD180F" w:rsidP="00FD180F">
      <w:pPr>
        <w:pStyle w:val="libNormal"/>
      </w:pPr>
      <w:r w:rsidRPr="00B14408">
        <w:rPr>
          <w:rStyle w:val="libBold2Char"/>
          <w:rFonts w:hint="eastAsia"/>
          <w:rtl/>
        </w:rPr>
        <w:t>مفارح</w:t>
      </w:r>
      <w:r>
        <w:t xml:space="preserve"> mafāriḥ2 feasts of rejoicing, joyous events</w:t>
      </w:r>
    </w:p>
    <w:p w:rsidR="00B14408" w:rsidRDefault="00FD180F" w:rsidP="00FD180F">
      <w:pPr>
        <w:pStyle w:val="libNormal"/>
      </w:pPr>
      <w:r w:rsidRPr="00B14408">
        <w:rPr>
          <w:rStyle w:val="libBold2Char"/>
          <w:rFonts w:hint="eastAsia"/>
          <w:rtl/>
        </w:rPr>
        <w:t>تفريح</w:t>
      </w:r>
      <w:r>
        <w:t xml:space="preserve"> tafrīḥ exhilaration, amusement</w:t>
      </w:r>
    </w:p>
    <w:p w:rsidR="00B14408" w:rsidRDefault="00FD180F" w:rsidP="00FD180F">
      <w:pPr>
        <w:pStyle w:val="libNormal"/>
      </w:pPr>
      <w:r w:rsidRPr="00B14408">
        <w:rPr>
          <w:rStyle w:val="libBold2Char"/>
          <w:rFonts w:hint="eastAsia"/>
          <w:rtl/>
        </w:rPr>
        <w:t>فارح</w:t>
      </w:r>
      <w:r>
        <w:t xml:space="preserve"> fāriḥ merry, gay, cheerful, joyful, glad, delighted, happy</w:t>
      </w:r>
    </w:p>
    <w:p w:rsidR="00B14408" w:rsidRDefault="00FD180F" w:rsidP="00FD180F">
      <w:pPr>
        <w:pStyle w:val="libNormal"/>
      </w:pPr>
      <w:r w:rsidRPr="00B14408">
        <w:rPr>
          <w:rStyle w:val="libBold2Char"/>
          <w:rFonts w:hint="eastAsia"/>
          <w:rtl/>
        </w:rPr>
        <w:t>مفرح</w:t>
      </w:r>
      <w:r>
        <w:t xml:space="preserve"> mufriḥ gladdening, cheering, exhilarating, joyous, delightful</w:t>
      </w:r>
    </w:p>
    <w:p w:rsidR="00B14408" w:rsidRDefault="00FD180F" w:rsidP="00FD180F">
      <w:pPr>
        <w:pStyle w:val="libNormal"/>
      </w:pPr>
      <w:r w:rsidRPr="00B14408">
        <w:rPr>
          <w:rStyle w:val="libBold2Char"/>
          <w:rFonts w:hint="eastAsia"/>
          <w:rtl/>
        </w:rPr>
        <w:t>فرخ</w:t>
      </w:r>
      <w:r>
        <w:t xml:space="preserve"> II to have young ones (bird); to hatch (said of eggs); to hatch, incubate (</w:t>
      </w:r>
      <w:r>
        <w:rPr>
          <w:rtl/>
        </w:rPr>
        <w:t>هـ</w:t>
      </w:r>
      <w:r>
        <w:t xml:space="preserve"> s.th.); to germinate, sprout, put out new shoots (of a tree); to spread, gain ground IV to have young ones (bird); to hatch (said of eggs); to hatch. incubate (</w:t>
      </w:r>
      <w:r>
        <w:rPr>
          <w:rtl/>
        </w:rPr>
        <w:t>هـ</w:t>
      </w:r>
      <w:r>
        <w:t xml:space="preserve"> s.th.); to germinate, sprout, put out new shoots (of a tree) </w:t>
      </w:r>
      <w:r w:rsidR="003D2305">
        <w:t>|</w:t>
      </w:r>
      <w:r>
        <w:t xml:space="preserve"> </w:t>
      </w:r>
      <w:r>
        <w:rPr>
          <w:rtl/>
        </w:rPr>
        <w:t>افرخ روعه</w:t>
      </w:r>
      <w:r>
        <w:t xml:space="preserve"> (rau‘uhū) fear left him</w:t>
      </w:r>
    </w:p>
    <w:p w:rsidR="00B14408" w:rsidRDefault="00FD180F" w:rsidP="00FD180F">
      <w:pPr>
        <w:pStyle w:val="libNormal"/>
      </w:pPr>
      <w:r w:rsidRPr="00B14408">
        <w:rPr>
          <w:rStyle w:val="libBold2Char"/>
          <w:rFonts w:hint="eastAsia"/>
          <w:rtl/>
        </w:rPr>
        <w:t>فرخ</w:t>
      </w:r>
      <w:r>
        <w:t xml:space="preserve"> fark pl. </w:t>
      </w:r>
      <w:r>
        <w:rPr>
          <w:rtl/>
        </w:rPr>
        <w:t>افراخ</w:t>
      </w:r>
      <w:r>
        <w:t xml:space="preserve"> afrāk </w:t>
      </w:r>
      <w:r>
        <w:rPr>
          <w:rtl/>
        </w:rPr>
        <w:t>فروخ</w:t>
      </w:r>
      <w:r>
        <w:t xml:space="preserve"> furūk, </w:t>
      </w:r>
      <w:r>
        <w:rPr>
          <w:rtl/>
        </w:rPr>
        <w:t>فرخ</w:t>
      </w:r>
      <w:r>
        <w:t xml:space="preserve"> firāk, </w:t>
      </w:r>
      <w:r>
        <w:rPr>
          <w:rtl/>
        </w:rPr>
        <w:t>فرخان</w:t>
      </w:r>
      <w:r>
        <w:t xml:space="preserve"> firkān young bird; shoot, spout (of a plant, of a tree) </w:t>
      </w:r>
      <w:r w:rsidR="003D2305">
        <w:t>|</w:t>
      </w:r>
      <w:r>
        <w:t xml:space="preserve"> </w:t>
      </w:r>
      <w:r>
        <w:rPr>
          <w:rtl/>
        </w:rPr>
        <w:t>فرخ ورق</w:t>
      </w:r>
      <w:r>
        <w:t xml:space="preserve"> f. waraq (eg.) sheet of paper</w:t>
      </w:r>
    </w:p>
    <w:p w:rsidR="00B14408" w:rsidRDefault="00FD180F" w:rsidP="00FD180F">
      <w:pPr>
        <w:pStyle w:val="libNormal"/>
      </w:pPr>
      <w:r w:rsidRPr="00B14408">
        <w:rPr>
          <w:rStyle w:val="libBold2Char"/>
          <w:rFonts w:hint="eastAsia"/>
          <w:rtl/>
        </w:rPr>
        <w:t>فرخة</w:t>
      </w:r>
      <w:r>
        <w:t xml:space="preserve"> farka pl. </w:t>
      </w:r>
      <w:r>
        <w:rPr>
          <w:rtl/>
        </w:rPr>
        <w:t>فراخ</w:t>
      </w:r>
      <w:r>
        <w:t xml:space="preserve"> firāk young female bird; hen </w:t>
      </w:r>
      <w:r w:rsidR="003D2305">
        <w:t>|</w:t>
      </w:r>
      <w:r>
        <w:t xml:space="preserve"> </w:t>
      </w:r>
      <w:r>
        <w:rPr>
          <w:rtl/>
        </w:rPr>
        <w:t>فرخ رومي</w:t>
      </w:r>
      <w:r>
        <w:t xml:space="preserve"> (rūmī) (eg.) turkey hen</w:t>
      </w:r>
    </w:p>
    <w:p w:rsidR="00B14408" w:rsidRDefault="00FD180F" w:rsidP="00FD180F">
      <w:pPr>
        <w:pStyle w:val="libNormal"/>
      </w:pPr>
      <w:r w:rsidRPr="00B14408">
        <w:rPr>
          <w:rStyle w:val="libBold2Char"/>
          <w:rFonts w:hint="eastAsia"/>
          <w:rtl/>
        </w:rPr>
        <w:t>فراخ</w:t>
      </w:r>
      <w:r>
        <w:t xml:space="preserve"> firāk (pl. of </w:t>
      </w:r>
      <w:r>
        <w:rPr>
          <w:rtl/>
        </w:rPr>
        <w:t>فرخ</w:t>
      </w:r>
      <w:r>
        <w:t>) poultry, domestic fowls</w:t>
      </w:r>
    </w:p>
    <w:p w:rsidR="00B14408" w:rsidRDefault="00FD180F" w:rsidP="00FD180F">
      <w:pPr>
        <w:pStyle w:val="libNormal"/>
      </w:pPr>
      <w:r w:rsidRPr="00B14408">
        <w:rPr>
          <w:rStyle w:val="libBold2Char"/>
          <w:rFonts w:hint="eastAsia"/>
          <w:rtl/>
        </w:rPr>
        <w:t>فرخ</w:t>
      </w:r>
      <w:r>
        <w:t xml:space="preserve"> tafrīk hatching, incubation </w:t>
      </w:r>
      <w:r w:rsidR="003D2305">
        <w:t>|</w:t>
      </w:r>
      <w:r>
        <w:t xml:space="preserve"> </w:t>
      </w:r>
      <w:r>
        <w:rPr>
          <w:rtl/>
        </w:rPr>
        <w:t>آلة التفريخ</w:t>
      </w:r>
      <w:r>
        <w:t xml:space="preserve"> incubator</w:t>
      </w:r>
    </w:p>
    <w:p w:rsidR="00B14408" w:rsidRDefault="00FD180F" w:rsidP="00FD180F">
      <w:pPr>
        <w:pStyle w:val="libNormal"/>
      </w:pPr>
      <w:r w:rsidRPr="00B14408">
        <w:rPr>
          <w:rStyle w:val="libBold2Char"/>
          <w:rFonts w:hint="eastAsia"/>
          <w:rtl/>
        </w:rPr>
        <w:t>فرد</w:t>
      </w:r>
      <w:r>
        <w:t xml:space="preserve"> farada and faruda u (</w:t>
      </w:r>
      <w:r>
        <w:rPr>
          <w:rtl/>
        </w:rPr>
        <w:t>فرود</w:t>
      </w:r>
      <w:r>
        <w:t xml:space="preserve"> furūd) to be single, be alone; to be singular, be unique; </w:t>
      </w:r>
      <w:r w:rsidR="003D2305">
        <w:t>--</w:t>
      </w:r>
      <w:r>
        <w:t xml:space="preserve"> farada u (</w:t>
      </w:r>
      <w:r>
        <w:rPr>
          <w:rtl/>
        </w:rPr>
        <w:t>فرود</w:t>
      </w:r>
      <w:r>
        <w:t xml:space="preserve"> furūd) to withdraw, retire, segregate (</w:t>
      </w:r>
      <w:r>
        <w:rPr>
          <w:rtl/>
        </w:rPr>
        <w:t>عن</w:t>
      </w:r>
      <w:r>
        <w:t xml:space="preserve"> from); </w:t>
      </w:r>
      <w:r w:rsidR="003D2305">
        <w:t>--</w:t>
      </w:r>
      <w:r>
        <w:t xml:space="preserve"> farada i (eg.) to spread, spread out, extend, stretch (</w:t>
      </w:r>
      <w:r>
        <w:rPr>
          <w:rtl/>
        </w:rPr>
        <w:t>هـ</w:t>
      </w:r>
      <w:r>
        <w:t xml:space="preserve"> s.th.); to unfold (</w:t>
      </w:r>
      <w:r>
        <w:rPr>
          <w:rtl/>
        </w:rPr>
        <w:t>هـ</w:t>
      </w:r>
      <w:r>
        <w:t xml:space="preserve"> s.th.) IV to set aside, separate, segregate, isolate (</w:t>
      </w:r>
      <w:r>
        <w:rPr>
          <w:rtl/>
        </w:rPr>
        <w:t>هـ, ه</w:t>
      </w:r>
      <w:r>
        <w:t xml:space="preserve"> s.o., s.th.); to single out. assign especially (</w:t>
      </w:r>
      <w:r>
        <w:rPr>
          <w:rtl/>
        </w:rPr>
        <w:t>ب</w:t>
      </w:r>
      <w:r>
        <w:t xml:space="preserve"> or </w:t>
      </w:r>
      <w:r>
        <w:rPr>
          <w:rtl/>
        </w:rPr>
        <w:t>ل هـ</w:t>
      </w:r>
      <w:r>
        <w:t xml:space="preserve"> s.th. for), devote (</w:t>
      </w:r>
      <w:r>
        <w:rPr>
          <w:rtl/>
        </w:rPr>
        <w:t>ب</w:t>
      </w:r>
      <w:r>
        <w:t xml:space="preserve"> or </w:t>
      </w:r>
      <w:r>
        <w:rPr>
          <w:rtl/>
        </w:rPr>
        <w:t>ل هـ</w:t>
      </w:r>
      <w:r>
        <w:t xml:space="preserve"> s.th. to s.th. else) V to be alone; to do alone, perform single</w:t>
      </w:r>
      <w:r w:rsidR="003D2305">
        <w:t>-</w:t>
      </w:r>
      <w:r>
        <w:t>handedly (</w:t>
      </w:r>
      <w:r>
        <w:rPr>
          <w:rtl/>
        </w:rPr>
        <w:t>ب</w:t>
      </w:r>
      <w:r>
        <w:t xml:space="preserve"> s.th.); to possess alone (</w:t>
      </w:r>
      <w:r>
        <w:rPr>
          <w:rtl/>
        </w:rPr>
        <w:t>ب</w:t>
      </w:r>
      <w:r>
        <w:t xml:space="preserve"> s.th.); to be matchless, be unique VII = V; to stand alone, b. without parallel (</w:t>
      </w:r>
      <w:r>
        <w:rPr>
          <w:rtl/>
        </w:rPr>
        <w:t>في</w:t>
      </w:r>
      <w:r>
        <w:t xml:space="preserve"> or </w:t>
      </w:r>
      <w:r>
        <w:rPr>
          <w:rtl/>
        </w:rPr>
        <w:t>ب</w:t>
      </w:r>
      <w:r>
        <w:t xml:space="preserve"> with or in s.th.); to withdraw, segregate, walk </w:t>
      </w:r>
      <w:r>
        <w:lastRenderedPageBreak/>
        <w:t>away (</w:t>
      </w:r>
      <w:r>
        <w:rPr>
          <w:rtl/>
        </w:rPr>
        <w:t>عن</w:t>
      </w:r>
      <w:r>
        <w:t xml:space="preserve"> from); to be isolated (</w:t>
      </w:r>
      <w:r>
        <w:rPr>
          <w:rtl/>
        </w:rPr>
        <w:t>عن</w:t>
      </w:r>
      <w:r>
        <w:t xml:space="preserve"> from) X to find (</w:t>
      </w:r>
      <w:r>
        <w:rPr>
          <w:rtl/>
        </w:rPr>
        <w:t>هـ, ه</w:t>
      </w:r>
      <w:r>
        <w:t xml:space="preserve"> s.o., s.th.) singular, unique or isolated; to isolate (</w:t>
      </w:r>
      <w:r>
        <w:rPr>
          <w:rtl/>
        </w:rPr>
        <w:t>هـ</w:t>
      </w:r>
      <w:r>
        <w:t xml:space="preserve"> s.th., chem.)</w:t>
      </w:r>
    </w:p>
    <w:p w:rsidR="00B14408" w:rsidRDefault="00FD180F" w:rsidP="00FD180F">
      <w:pPr>
        <w:pStyle w:val="libNormal"/>
      </w:pPr>
      <w:r w:rsidRPr="00B14408">
        <w:rPr>
          <w:rStyle w:val="libBold2Char"/>
          <w:rFonts w:hint="eastAsia"/>
          <w:rtl/>
        </w:rPr>
        <w:t>فرد</w:t>
      </w:r>
      <w:r>
        <w:t xml:space="preserve"> fard pl. </w:t>
      </w:r>
      <w:r>
        <w:rPr>
          <w:rtl/>
        </w:rPr>
        <w:t>افراد</w:t>
      </w:r>
      <w:r>
        <w:t xml:space="preserve"> afrād, </w:t>
      </w:r>
      <w:r>
        <w:rPr>
          <w:rtl/>
        </w:rPr>
        <w:t>فرادى</w:t>
      </w:r>
      <w:r>
        <w:t xml:space="preserve"> furādā alone, single; sole, only; solitary, lone, lonely; singular, unique, matchless, unrivaled, peerless, incomparable; one, a single one, a single thing, a single person, individual; odd, uneven (number); </w:t>
      </w:r>
      <w:r>
        <w:rPr>
          <w:rtl/>
        </w:rPr>
        <w:t>الفرد</w:t>
      </w:r>
      <w:r>
        <w:t xml:space="preserve"> epithet of the month of Rajab; (pl. </w:t>
      </w:r>
      <w:r>
        <w:rPr>
          <w:rtl/>
        </w:rPr>
        <w:t>فراد</w:t>
      </w:r>
      <w:r>
        <w:t xml:space="preserve"> firād) one, one of a couple, one of a pair; (pl. </w:t>
      </w:r>
      <w:r>
        <w:rPr>
          <w:rtl/>
        </w:rPr>
        <w:t>فرود</w:t>
      </w:r>
      <w:r>
        <w:t xml:space="preserve"> furūd, </w:t>
      </w:r>
      <w:r>
        <w:rPr>
          <w:rtl/>
        </w:rPr>
        <w:t>فرودة</w:t>
      </w:r>
      <w:r>
        <w:t xml:space="preserve"> furūda) pistol; </w:t>
      </w:r>
      <w:r w:rsidR="003D2305">
        <w:t>--</w:t>
      </w:r>
      <w:r>
        <w:t xml:space="preserve"> singular (gram.) </w:t>
      </w:r>
      <w:r w:rsidR="003D2305">
        <w:t>|</w:t>
      </w:r>
      <w:r>
        <w:t xml:space="preserve"> </w:t>
      </w:r>
      <w:r>
        <w:rPr>
          <w:rtl/>
        </w:rPr>
        <w:t>فردا فردا</w:t>
      </w:r>
      <w:r>
        <w:t xml:space="preserve"> fardan) singly, separately, one by one, one at a time, one after the other</w:t>
      </w:r>
    </w:p>
    <w:p w:rsidR="00B14408" w:rsidRDefault="00FD180F" w:rsidP="00FD180F">
      <w:pPr>
        <w:pStyle w:val="libNormal"/>
      </w:pPr>
      <w:r w:rsidRPr="00B14408">
        <w:rPr>
          <w:rStyle w:val="libBold2Char"/>
          <w:rFonts w:hint="eastAsia"/>
          <w:rtl/>
        </w:rPr>
        <w:t>فردة</w:t>
      </w:r>
      <w:r>
        <w:t xml:space="preserve"> farda one part, one half, one of a pair</w:t>
      </w:r>
    </w:p>
    <w:p w:rsidR="00B14408" w:rsidRDefault="00FD180F" w:rsidP="00FD180F">
      <w:pPr>
        <w:pStyle w:val="libNormal"/>
      </w:pPr>
      <w:r w:rsidRPr="00B14408">
        <w:rPr>
          <w:rStyle w:val="libBold2Char"/>
          <w:rFonts w:hint="eastAsia"/>
          <w:rtl/>
        </w:rPr>
        <w:t>فردى</w:t>
      </w:r>
      <w:r>
        <w:t xml:space="preserve"> fardī single, solitary; single</w:t>
      </w:r>
      <w:r w:rsidR="003D2305">
        <w:t>-</w:t>
      </w:r>
      <w:r>
        <w:t xml:space="preserve"> (in compounds); pertaining to a single person; one</w:t>
      </w:r>
      <w:r w:rsidR="003D2305">
        <w:t>-</w:t>
      </w:r>
      <w:r>
        <w:t>man (in compounds); solo (adj.); singles (tennis); individual, personal; individualist; odd, uneven (numbr)</w:t>
      </w:r>
    </w:p>
    <w:p w:rsidR="00B14408" w:rsidRDefault="00FD180F" w:rsidP="00FD180F">
      <w:pPr>
        <w:pStyle w:val="libNormal"/>
      </w:pPr>
      <w:r w:rsidRPr="00B14408">
        <w:rPr>
          <w:rStyle w:val="libBold2Char"/>
          <w:rFonts w:hint="eastAsia"/>
          <w:rtl/>
        </w:rPr>
        <w:t>فردية</w:t>
      </w:r>
      <w:r>
        <w:t xml:space="preserve"> fardīya individuality, individualism</w:t>
      </w:r>
    </w:p>
    <w:p w:rsidR="00B14408" w:rsidRDefault="00FD180F" w:rsidP="00FD180F">
      <w:pPr>
        <w:pStyle w:val="libNormal"/>
      </w:pPr>
      <w:r w:rsidRPr="00B14408">
        <w:rPr>
          <w:rStyle w:val="libBold2Char"/>
          <w:rFonts w:hint="eastAsia"/>
          <w:rtl/>
        </w:rPr>
        <w:t>فريد</w:t>
      </w:r>
      <w:r>
        <w:t xml:space="preserve"> farīd alone, lone, lonely, solitary; singular, unique, matchless, peerless, unrivaled, incomparable; (with foll. genit.) especially endowed with </w:t>
      </w:r>
      <w:r w:rsidR="003D2305">
        <w:t>|</w:t>
      </w:r>
      <w:r>
        <w:t xml:space="preserve"> </w:t>
      </w:r>
      <w:r>
        <w:rPr>
          <w:rtl/>
        </w:rPr>
        <w:t>فريد في بابه</w:t>
      </w:r>
      <w:r>
        <w:t xml:space="preserve"> unique of its kind</w:t>
      </w:r>
    </w:p>
    <w:p w:rsidR="00B14408" w:rsidRDefault="00FD180F" w:rsidP="00FD180F">
      <w:pPr>
        <w:pStyle w:val="libNormal"/>
      </w:pPr>
      <w:r w:rsidRPr="00B14408">
        <w:rPr>
          <w:rStyle w:val="libBold2Char"/>
          <w:rFonts w:hint="eastAsia"/>
          <w:rtl/>
        </w:rPr>
        <w:t>فريدة</w:t>
      </w:r>
      <w:r>
        <w:t xml:space="preserve"> farīda pl. </w:t>
      </w:r>
      <w:r>
        <w:rPr>
          <w:rtl/>
        </w:rPr>
        <w:t>فرائد</w:t>
      </w:r>
      <w:r>
        <w:t xml:space="preserve"> farā’d2 precious pearl, precious gem, solitaire; (eg.) quire (of paper)</w:t>
      </w:r>
    </w:p>
    <w:p w:rsidR="00B14408" w:rsidRDefault="00FD180F" w:rsidP="00FD180F">
      <w:pPr>
        <w:pStyle w:val="libNormal"/>
      </w:pPr>
      <w:r w:rsidRPr="00B14408">
        <w:rPr>
          <w:rStyle w:val="libBold2Char"/>
          <w:rFonts w:hint="eastAsia"/>
          <w:rtl/>
        </w:rPr>
        <w:t>فرادا</w:t>
      </w:r>
      <w:r>
        <w:t xml:space="preserve"> furādan singly, separately, one by one, one at a time, one after the other</w:t>
      </w:r>
    </w:p>
    <w:p w:rsidR="00B14408" w:rsidRDefault="00FD180F" w:rsidP="00FD180F">
      <w:pPr>
        <w:pStyle w:val="libNormal"/>
      </w:pPr>
      <w:r w:rsidRPr="00B14408">
        <w:rPr>
          <w:rStyle w:val="libBold2Char"/>
          <w:rFonts w:hint="eastAsia"/>
          <w:rtl/>
        </w:rPr>
        <w:t>فرادى</w:t>
      </w:r>
      <w:r>
        <w:t xml:space="preserve"> furādā singly, separately, one by one, one at a time, one after the other</w:t>
      </w:r>
    </w:p>
    <w:p w:rsidR="00B14408" w:rsidRDefault="00FD180F" w:rsidP="00FD180F">
      <w:pPr>
        <w:pStyle w:val="libNormal"/>
      </w:pPr>
      <w:r w:rsidRPr="00B14408">
        <w:rPr>
          <w:rStyle w:val="libBold2Char"/>
          <w:rFonts w:hint="eastAsia"/>
          <w:rtl/>
        </w:rPr>
        <w:t>تفريدي</w:t>
      </w:r>
      <w:r>
        <w:t xml:space="preserve"> tafrīdī detailed, itemized</w:t>
      </w:r>
    </w:p>
    <w:p w:rsidR="00B14408" w:rsidRDefault="00FD180F" w:rsidP="00FD180F">
      <w:pPr>
        <w:pStyle w:val="libNormal"/>
      </w:pPr>
      <w:r w:rsidRPr="00B14408">
        <w:rPr>
          <w:rStyle w:val="libBold2Char"/>
          <w:rFonts w:hint="eastAsia"/>
          <w:rtl/>
        </w:rPr>
        <w:t>انفراد</w:t>
      </w:r>
      <w:r>
        <w:t xml:space="preserve"> infirād solitude, loneness, loneliness; isolation, seclusion </w:t>
      </w:r>
      <w:r w:rsidR="003D2305">
        <w:t>|</w:t>
      </w:r>
      <w:r>
        <w:t xml:space="preserve"> </w:t>
      </w:r>
      <w:r>
        <w:rPr>
          <w:rtl/>
        </w:rPr>
        <w:t>على الانفراد</w:t>
      </w:r>
      <w:r>
        <w:t xml:space="preserve"> alone, apart, isolatedly, in solitude, in seclusion; singly, by o.s.; confidentially; </w:t>
      </w:r>
      <w:r>
        <w:rPr>
          <w:rtl/>
        </w:rPr>
        <w:t>الانفراد بالسلطة</w:t>
      </w:r>
      <w:r>
        <w:t xml:space="preserve"> (sulṭa) autocracy</w:t>
      </w:r>
    </w:p>
    <w:p w:rsidR="00B14408" w:rsidRDefault="00FD180F" w:rsidP="00FD180F">
      <w:pPr>
        <w:pStyle w:val="libNormal"/>
      </w:pPr>
      <w:r w:rsidRPr="00B14408">
        <w:rPr>
          <w:rStyle w:val="libBold2Char"/>
          <w:rFonts w:hint="eastAsia"/>
          <w:rtl/>
        </w:rPr>
        <w:t>انفرادي</w:t>
      </w:r>
      <w:r>
        <w:t xml:space="preserve"> infirādī individual; individualistic; autocratic; isolationistic, tending to isolation  </w:t>
      </w:r>
    </w:p>
    <w:p w:rsidR="00B14408" w:rsidRDefault="00FD180F" w:rsidP="00FD180F">
      <w:pPr>
        <w:pStyle w:val="libNormal"/>
      </w:pPr>
      <w:r w:rsidRPr="00B14408">
        <w:rPr>
          <w:rStyle w:val="libBold2Char"/>
          <w:rFonts w:hint="eastAsia"/>
          <w:rtl/>
        </w:rPr>
        <w:t>مفرد</w:t>
      </w:r>
      <w:r>
        <w:t xml:space="preserve"> mufrad single, solitary, lone, detached, isolated; (gram.) simple, consisting of only one word (expression); being in the singular; singular (gram.); (pl. </w:t>
      </w:r>
      <w:r w:rsidR="003D2305">
        <w:t>-</w:t>
      </w:r>
      <w:r>
        <w:t xml:space="preserve">āt) vocable, word; pl. words, terms, names, expressions (of a scientific field); details </w:t>
      </w:r>
      <w:r w:rsidR="003D2305">
        <w:t>|</w:t>
      </w:r>
      <w:r>
        <w:t xml:space="preserve"> </w:t>
      </w:r>
      <w:r>
        <w:rPr>
          <w:rtl/>
        </w:rPr>
        <w:t>مفرد</w:t>
      </w:r>
      <w:r>
        <w:rPr>
          <w:rFonts w:hint="eastAsia"/>
          <w:rtl/>
        </w:rPr>
        <w:t>ات</w:t>
      </w:r>
      <w:r>
        <w:rPr>
          <w:rtl/>
        </w:rPr>
        <w:t xml:space="preserve"> خاصة</w:t>
      </w:r>
      <w:r>
        <w:t xml:space="preserve"> (kāṣṣa) technical terms, terminology; </w:t>
      </w:r>
      <w:r>
        <w:rPr>
          <w:rtl/>
        </w:rPr>
        <w:lastRenderedPageBreak/>
        <w:t>بمفرده</w:t>
      </w:r>
      <w:r>
        <w:t xml:space="preserve"> by o.s., alone, apart, singly, isolatedly, in solitude, in seclusion, solitarily; </w:t>
      </w:r>
      <w:r>
        <w:rPr>
          <w:rtl/>
        </w:rPr>
        <w:t>بالمفردات</w:t>
      </w:r>
      <w:r>
        <w:t xml:space="preserve"> in detail; by retail</w:t>
      </w:r>
    </w:p>
    <w:p w:rsidR="00B14408" w:rsidRDefault="00FD180F" w:rsidP="00FD180F">
      <w:pPr>
        <w:pStyle w:val="libNormal"/>
      </w:pPr>
      <w:r w:rsidRPr="00B14408">
        <w:rPr>
          <w:rStyle w:val="libBold2Char"/>
          <w:rFonts w:hint="eastAsia"/>
          <w:rtl/>
        </w:rPr>
        <w:t>منفرد</w:t>
      </w:r>
      <w:r>
        <w:t xml:space="preserve"> munfarid isolated, detached, separated; lone, solitary, alone; solo (adj.; also mus.)</w:t>
      </w:r>
    </w:p>
    <w:p w:rsidR="00B14408" w:rsidRDefault="00FD180F" w:rsidP="00FD180F">
      <w:pPr>
        <w:pStyle w:val="libNormal"/>
      </w:pPr>
      <w:r>
        <w:t xml:space="preserve">2 </w:t>
      </w:r>
      <w:r w:rsidR="001F2792">
        <w:t xml:space="preserve"> </w:t>
      </w:r>
      <w:r>
        <w:rPr>
          <w:rtl/>
        </w:rPr>
        <w:t>فردة</w:t>
      </w:r>
      <w:r>
        <w:t xml:space="preserve"> firda (&lt;</w:t>
      </w:r>
      <w:r>
        <w:rPr>
          <w:rtl/>
        </w:rPr>
        <w:t>فرضة</w:t>
      </w:r>
      <w:r>
        <w:t xml:space="preserve">  furḍa) pl. </w:t>
      </w:r>
      <w:r>
        <w:rPr>
          <w:rtl/>
        </w:rPr>
        <w:t>فرد</w:t>
      </w:r>
      <w:r>
        <w:t xml:space="preserve"> firad tax, head tax, poll tax</w:t>
      </w:r>
    </w:p>
    <w:p w:rsidR="00B14408" w:rsidRDefault="00FD180F" w:rsidP="00FD180F">
      <w:pPr>
        <w:pStyle w:val="libNormal"/>
      </w:pPr>
      <w:r w:rsidRPr="00B14408">
        <w:rPr>
          <w:rStyle w:val="libBold2Char"/>
          <w:rFonts w:hint="eastAsia"/>
          <w:rtl/>
        </w:rPr>
        <w:t>الفردوس</w:t>
      </w:r>
      <w:r>
        <w:t xml:space="preserve"> al</w:t>
      </w:r>
      <w:r w:rsidR="003D2305">
        <w:t>-</w:t>
      </w:r>
      <w:r>
        <w:t xml:space="preserve">firdaus f., pl. </w:t>
      </w:r>
      <w:r>
        <w:rPr>
          <w:rtl/>
        </w:rPr>
        <w:t>فراديس</w:t>
      </w:r>
      <w:r>
        <w:t xml:space="preserve"> farādīs2 Paradise</w:t>
      </w:r>
    </w:p>
    <w:p w:rsidR="00B14408" w:rsidRDefault="00FD180F" w:rsidP="00FD180F">
      <w:pPr>
        <w:pStyle w:val="libNormal"/>
      </w:pPr>
      <w:r w:rsidRPr="00B14408">
        <w:rPr>
          <w:rStyle w:val="libBold2Char"/>
          <w:rFonts w:hint="eastAsia"/>
          <w:rtl/>
        </w:rPr>
        <w:t>فردوسي</w:t>
      </w:r>
      <w:r>
        <w:t xml:space="preserve"> firdausī paradisiacal, heavenly</w:t>
      </w:r>
    </w:p>
    <w:p w:rsidR="00B14408" w:rsidRDefault="00FD180F" w:rsidP="00FD180F">
      <w:pPr>
        <w:pStyle w:val="libNormal"/>
      </w:pPr>
      <w:r w:rsidRPr="007F5296">
        <w:rPr>
          <w:rStyle w:val="libBold2Char"/>
        </w:rPr>
        <w:t>1</w:t>
      </w:r>
      <w:r w:rsidRPr="007F5296">
        <w:rPr>
          <w:rStyle w:val="libBold2Char"/>
          <w:rtl/>
        </w:rPr>
        <w:t>فرز</w:t>
      </w:r>
      <w:r>
        <w:t xml:space="preserve"> faraza i (farz) and IV to set apart, separate, detach, isolate (</w:t>
      </w:r>
      <w:r>
        <w:rPr>
          <w:rtl/>
        </w:rPr>
        <w:t>هـ</w:t>
      </w:r>
      <w:r>
        <w:t xml:space="preserve"> s.th.); to secrete, excrete, discharge (</w:t>
      </w:r>
      <w:r>
        <w:rPr>
          <w:rtl/>
        </w:rPr>
        <w:t>هـ</w:t>
      </w:r>
      <w:r>
        <w:t xml:space="preserve"> s.th.; physiol.); to sort, sift, classify (</w:t>
      </w:r>
      <w:r>
        <w:rPr>
          <w:rtl/>
        </w:rPr>
        <w:t>هـ</w:t>
      </w:r>
      <w:r>
        <w:t xml:space="preserve"> s.th.); to examine (</w:t>
      </w:r>
      <w:r>
        <w:rPr>
          <w:rtl/>
        </w:rPr>
        <w:t>هـ</w:t>
      </w:r>
      <w:r>
        <w:t xml:space="preserve"> s.th.), screen (</w:t>
      </w:r>
      <w:r>
        <w:rPr>
          <w:rtl/>
        </w:rPr>
        <w:t>هـ, ه</w:t>
      </w:r>
      <w:r>
        <w:t xml:space="preserve"> s.o., s.th.), muster (</w:t>
      </w:r>
      <w:r>
        <w:rPr>
          <w:rtl/>
        </w:rPr>
        <w:t>ه</w:t>
      </w:r>
      <w:r>
        <w:t xml:space="preserve"> s.o.); to select, pick out (</w:t>
      </w:r>
      <w:r>
        <w:rPr>
          <w:rtl/>
        </w:rPr>
        <w:t>هـ</w:t>
      </w:r>
      <w:r>
        <w:t xml:space="preserve"> s.th.); to distinguish, discriminate, differentiate (</w:t>
      </w:r>
      <w:r>
        <w:rPr>
          <w:rtl/>
        </w:rPr>
        <w:t>من هـ</w:t>
      </w:r>
      <w:r>
        <w:t xml:space="preserve"> s.th. from)</w:t>
      </w:r>
    </w:p>
    <w:p w:rsidR="00B14408" w:rsidRDefault="00FD180F" w:rsidP="00FD180F">
      <w:pPr>
        <w:pStyle w:val="libNormal"/>
      </w:pPr>
      <w:r w:rsidRPr="00B14408">
        <w:rPr>
          <w:rStyle w:val="libBold2Char"/>
          <w:rFonts w:hint="eastAsia"/>
          <w:rtl/>
        </w:rPr>
        <w:t>فرز</w:t>
      </w:r>
      <w:r>
        <w:t xml:space="preserve"> farz separation, detachment, isolation; secretion, excretion, discharge; sorting, sifting; mustering, muster, screening, examination; selection, selecting </w:t>
      </w:r>
      <w:r w:rsidR="003D2305">
        <w:t>|</w:t>
      </w:r>
      <w:r>
        <w:t xml:space="preserve"> </w:t>
      </w:r>
      <w:r>
        <w:rPr>
          <w:rtl/>
        </w:rPr>
        <w:t>فرز عسكري</w:t>
      </w:r>
      <w:r>
        <w:t xml:space="preserve"> (‘askarī) pre</w:t>
      </w:r>
      <w:r w:rsidR="003D2305">
        <w:t>-</w:t>
      </w:r>
      <w:r>
        <w:t>induction examination (mil.)</w:t>
      </w:r>
    </w:p>
    <w:p w:rsidR="00B14408" w:rsidRDefault="00FD180F" w:rsidP="00FD180F">
      <w:pPr>
        <w:pStyle w:val="libNormal"/>
      </w:pPr>
      <w:r w:rsidRPr="00B14408">
        <w:rPr>
          <w:rStyle w:val="libBold2Char"/>
          <w:rFonts w:hint="eastAsia"/>
          <w:rtl/>
        </w:rPr>
        <w:t>فرازة</w:t>
      </w:r>
      <w:r>
        <w:t xml:space="preserve"> farrāza: O </w:t>
      </w:r>
      <w:r>
        <w:rPr>
          <w:rtl/>
        </w:rPr>
        <w:t>فرازة آلية</w:t>
      </w:r>
      <w:r>
        <w:t xml:space="preserve"> (‘ā</w:t>
      </w:r>
      <w:r w:rsidRPr="00E67646">
        <w:rPr>
          <w:rStyle w:val="libNormalChar"/>
        </w:rPr>
        <w:t>1īya</w:t>
      </w:r>
      <w:r>
        <w:t>) seed separator, seed</w:t>
      </w:r>
      <w:r w:rsidR="003D2305">
        <w:t>-</w:t>
      </w:r>
      <w:r>
        <w:t>screening apparatus</w:t>
      </w:r>
    </w:p>
    <w:p w:rsidR="00B14408" w:rsidRDefault="00FD180F" w:rsidP="00FD180F">
      <w:pPr>
        <w:pStyle w:val="libNormal"/>
      </w:pPr>
      <w:r w:rsidRPr="00B14408">
        <w:rPr>
          <w:rStyle w:val="libBold2Char"/>
          <w:rFonts w:hint="eastAsia"/>
          <w:rtl/>
        </w:rPr>
        <w:t>مفرزة</w:t>
      </w:r>
      <w:r>
        <w:t xml:space="preserve"> mafraza pl. </w:t>
      </w:r>
      <w:r>
        <w:rPr>
          <w:rtl/>
        </w:rPr>
        <w:t>مفارز</w:t>
      </w:r>
      <w:r>
        <w:t xml:space="preserve"> mafāriz2 group, detachment, party, troop, band</w:t>
      </w:r>
    </w:p>
    <w:p w:rsidR="00B14408" w:rsidRDefault="00FD180F" w:rsidP="00FD180F">
      <w:pPr>
        <w:pStyle w:val="libNormal"/>
      </w:pPr>
      <w:r w:rsidRPr="00B14408">
        <w:rPr>
          <w:rStyle w:val="libBold2Char"/>
          <w:rFonts w:hint="eastAsia"/>
          <w:rtl/>
        </w:rPr>
        <w:t>افراز</w:t>
      </w:r>
      <w:r>
        <w:t xml:space="preserve"> ifrāz pl. </w:t>
      </w:r>
      <w:r w:rsidR="003D2305">
        <w:t>-</w:t>
      </w:r>
      <w:r>
        <w:t xml:space="preserve">āt secretion, excretion, exudation, discharge, expectoration (physiol.) </w:t>
      </w:r>
      <w:r w:rsidR="003D2305">
        <w:t>|</w:t>
      </w:r>
      <w:r>
        <w:t xml:space="preserve"> </w:t>
      </w:r>
      <w:r>
        <w:rPr>
          <w:rtl/>
        </w:rPr>
        <w:t>قسمة افراز</w:t>
      </w:r>
      <w:r>
        <w:t xml:space="preserve"> qismat i. partition in kind (Isl. Law)</w:t>
      </w:r>
    </w:p>
    <w:p w:rsidR="00B14408" w:rsidRDefault="00FD180F" w:rsidP="00FD180F">
      <w:pPr>
        <w:pStyle w:val="libNormal"/>
      </w:pPr>
      <w:r>
        <w:t xml:space="preserve">O </w:t>
      </w:r>
      <w:r>
        <w:rPr>
          <w:rtl/>
        </w:rPr>
        <w:t>فارزة</w:t>
      </w:r>
      <w:r>
        <w:t xml:space="preserve"> fāriza comma</w:t>
      </w:r>
    </w:p>
    <w:p w:rsidR="00B14408" w:rsidRDefault="00FD180F" w:rsidP="00FD180F">
      <w:pPr>
        <w:pStyle w:val="libNormal"/>
      </w:pPr>
      <w:r w:rsidRPr="00B14408">
        <w:rPr>
          <w:rStyle w:val="libBold2Char"/>
          <w:rFonts w:hint="eastAsia"/>
          <w:rtl/>
        </w:rPr>
        <w:t>مفرزات</w:t>
      </w:r>
      <w:r>
        <w:t xml:space="preserve"> mufrazāt secretions, excretions, exudations (physiol.) </w:t>
      </w:r>
      <w:r w:rsidR="003D2305">
        <w:t>|</w:t>
      </w:r>
      <w:r>
        <w:t xml:space="preserve"> </w:t>
      </w:r>
      <w:r>
        <w:rPr>
          <w:rtl/>
        </w:rPr>
        <w:t>المفرزات الداخلية</w:t>
      </w:r>
      <w:r>
        <w:t xml:space="preserve"> (dākilīya) internal secretions, endocrines</w:t>
      </w:r>
    </w:p>
    <w:p w:rsidR="00B14408" w:rsidRDefault="00FD180F" w:rsidP="00FD180F">
      <w:pPr>
        <w:pStyle w:val="libNormal"/>
      </w:pPr>
      <w:r>
        <w:t xml:space="preserve">2 </w:t>
      </w:r>
      <w:r>
        <w:rPr>
          <w:rtl/>
        </w:rPr>
        <w:t>فريز</w:t>
      </w:r>
      <w:r>
        <w:t xml:space="preserve"> pl. </w:t>
      </w:r>
      <w:r>
        <w:rPr>
          <w:rtl/>
        </w:rPr>
        <w:t>افرزة = افريز</w:t>
      </w:r>
    </w:p>
    <w:p w:rsidR="00B14408" w:rsidRDefault="00FD180F" w:rsidP="00FD180F">
      <w:pPr>
        <w:pStyle w:val="libNormal"/>
      </w:pPr>
      <w:r w:rsidRPr="007F5296">
        <w:rPr>
          <w:rStyle w:val="libBold2Char"/>
        </w:rPr>
        <w:t>3</w:t>
      </w:r>
      <w:r w:rsidRPr="007F5296">
        <w:rPr>
          <w:rStyle w:val="libBold2Char"/>
          <w:rtl/>
        </w:rPr>
        <w:t>فيروز</w:t>
      </w:r>
      <w:r>
        <w:rPr>
          <w:rtl/>
        </w:rPr>
        <w:t>, فاروز</w:t>
      </w:r>
      <w:r>
        <w:t xml:space="preserve"> and </w:t>
      </w:r>
      <w:r>
        <w:rPr>
          <w:rtl/>
        </w:rPr>
        <w:t>فيروزج</w:t>
      </w:r>
      <w:r>
        <w:t xml:space="preserve"> look up alphabetically</w:t>
      </w:r>
    </w:p>
    <w:p w:rsidR="00B14408" w:rsidRDefault="00FD180F" w:rsidP="00FD180F">
      <w:pPr>
        <w:pStyle w:val="libNormal"/>
      </w:pPr>
      <w:r w:rsidRPr="007F5296">
        <w:rPr>
          <w:rStyle w:val="libBold2Char"/>
        </w:rPr>
        <w:t>4</w:t>
      </w:r>
      <w:r w:rsidRPr="007F5296">
        <w:rPr>
          <w:rStyle w:val="libBold2Char"/>
          <w:rtl/>
        </w:rPr>
        <w:t>افريز</w:t>
      </w:r>
      <w:r>
        <w:t xml:space="preserve"> pl. </w:t>
      </w:r>
      <w:r>
        <w:rPr>
          <w:rtl/>
        </w:rPr>
        <w:t>افاريز</w:t>
      </w:r>
      <w:r>
        <w:t xml:space="preserve"> look up alphabetically</w:t>
      </w:r>
    </w:p>
    <w:p w:rsidR="00B14408" w:rsidRDefault="00FD180F" w:rsidP="00FD180F">
      <w:pPr>
        <w:pStyle w:val="libNormal"/>
      </w:pPr>
      <w:r w:rsidRPr="00B14408">
        <w:rPr>
          <w:rStyle w:val="libBold2Char"/>
          <w:rFonts w:hint="eastAsia"/>
          <w:rtl/>
        </w:rPr>
        <w:t>فرزان</w:t>
      </w:r>
      <w:r>
        <w:t xml:space="preserve"> II tafarzana to queen, become a queen (of a pawn; in chess)</w:t>
      </w:r>
    </w:p>
    <w:p w:rsidR="00B14408" w:rsidRDefault="00FD180F" w:rsidP="00FD180F">
      <w:pPr>
        <w:pStyle w:val="libNormal"/>
      </w:pPr>
      <w:r w:rsidRPr="00B14408">
        <w:rPr>
          <w:rStyle w:val="libBold2Char"/>
          <w:rFonts w:hint="eastAsia"/>
          <w:rtl/>
        </w:rPr>
        <w:t>فرزان</w:t>
      </w:r>
      <w:r>
        <w:t xml:space="preserve"> firzān pl. </w:t>
      </w:r>
      <w:r>
        <w:rPr>
          <w:rtl/>
        </w:rPr>
        <w:t>فرازين</w:t>
      </w:r>
      <w:r>
        <w:t xml:space="preserve"> farāzīn 2 queen (in chess)</w:t>
      </w:r>
    </w:p>
    <w:p w:rsidR="00B14408" w:rsidRDefault="00FD180F" w:rsidP="00FD180F">
      <w:pPr>
        <w:pStyle w:val="libNormal"/>
      </w:pPr>
      <w:r>
        <w:t xml:space="preserve">1 </w:t>
      </w:r>
      <w:r>
        <w:rPr>
          <w:rtl/>
        </w:rPr>
        <w:t>فرس</w:t>
      </w:r>
      <w:r>
        <w:t xml:space="preserve"> farasa i (fars) to kill, tear (</w:t>
      </w:r>
      <w:r>
        <w:rPr>
          <w:rtl/>
        </w:rPr>
        <w:t>هـ</w:t>
      </w:r>
      <w:r>
        <w:t xml:space="preserve"> its prey, of a predatory animal) V to regard searchingly, eye, scrutinize (</w:t>
      </w:r>
      <w:r>
        <w:rPr>
          <w:rtl/>
        </w:rPr>
        <w:t>هـ, ه</w:t>
      </w:r>
      <w:r>
        <w:t xml:space="preserve"> or </w:t>
      </w:r>
      <w:r>
        <w:rPr>
          <w:rtl/>
        </w:rPr>
        <w:t>في</w:t>
      </w:r>
      <w:r>
        <w:t xml:space="preserve"> s.o., s.th.), look firmly (</w:t>
      </w:r>
      <w:r>
        <w:rPr>
          <w:rtl/>
        </w:rPr>
        <w:t>هـ, ه</w:t>
      </w:r>
      <w:r>
        <w:t xml:space="preserve"> </w:t>
      </w:r>
      <w:r>
        <w:lastRenderedPageBreak/>
        <w:t xml:space="preserve">or </w:t>
      </w:r>
      <w:r>
        <w:rPr>
          <w:rtl/>
        </w:rPr>
        <w:t>في</w:t>
      </w:r>
      <w:r>
        <w:t xml:space="preserve"> at s.o., at s.th.); to recognize, detect (</w:t>
      </w:r>
      <w:r>
        <w:rPr>
          <w:rtl/>
        </w:rPr>
        <w:t>هـ</w:t>
      </w:r>
      <w:r>
        <w:t xml:space="preserve"> a quality, </w:t>
      </w:r>
      <w:r>
        <w:rPr>
          <w:rtl/>
        </w:rPr>
        <w:t>في</w:t>
      </w:r>
      <w:r>
        <w:t xml:space="preserve"> in s.o.) VIII = I; to ravish, rape (</w:t>
      </w:r>
      <w:r>
        <w:rPr>
          <w:rtl/>
        </w:rPr>
        <w:t>ها</w:t>
      </w:r>
      <w:r>
        <w:t xml:space="preserve"> a woman)</w:t>
      </w:r>
    </w:p>
    <w:p w:rsidR="00B14408" w:rsidRDefault="00FD180F" w:rsidP="00FD180F">
      <w:pPr>
        <w:pStyle w:val="libNormal"/>
      </w:pPr>
      <w:r w:rsidRPr="00B14408">
        <w:rPr>
          <w:rStyle w:val="libBold2Char"/>
          <w:rFonts w:hint="eastAsia"/>
          <w:rtl/>
        </w:rPr>
        <w:t>فرس</w:t>
      </w:r>
      <w:r>
        <w:t xml:space="preserve"> faras m. and f., pl. </w:t>
      </w:r>
      <w:r>
        <w:rPr>
          <w:rtl/>
        </w:rPr>
        <w:t>افراس</w:t>
      </w:r>
      <w:r>
        <w:t xml:space="preserve"> afrās horse, mare; knight (chess) </w:t>
      </w:r>
      <w:r w:rsidR="003D2305">
        <w:t>|</w:t>
      </w:r>
      <w:r>
        <w:t xml:space="preserve"> </w:t>
      </w:r>
      <w:r>
        <w:rPr>
          <w:rtl/>
        </w:rPr>
        <w:t>فرس البحر</w:t>
      </w:r>
      <w:r>
        <w:t xml:space="preserve"> f. al</w:t>
      </w:r>
      <w:r w:rsidR="003D2305">
        <w:t>-</w:t>
      </w:r>
      <w:r>
        <w:t xml:space="preserve">baḥr hippopotamus; </w:t>
      </w:r>
      <w:r>
        <w:rPr>
          <w:rtl/>
        </w:rPr>
        <w:t>فرس الرهان</w:t>
      </w:r>
      <w:r>
        <w:t xml:space="preserve"> race horse; </w:t>
      </w:r>
      <w:r>
        <w:rPr>
          <w:rtl/>
        </w:rPr>
        <w:t>الفرس الأعظم</w:t>
      </w:r>
      <w:r>
        <w:t xml:space="preserve"> PegaSus (astron.)</w:t>
      </w:r>
    </w:p>
    <w:p w:rsidR="00B14408" w:rsidRDefault="00FD180F" w:rsidP="00FD180F">
      <w:pPr>
        <w:pStyle w:val="libNormal"/>
      </w:pPr>
      <w:r w:rsidRPr="00B14408">
        <w:rPr>
          <w:rStyle w:val="libBold2Char"/>
          <w:rFonts w:hint="eastAsia"/>
          <w:rtl/>
        </w:rPr>
        <w:t>فراسة</w:t>
      </w:r>
      <w:r>
        <w:t xml:space="preserve"> farāsa horsemanship, equitation</w:t>
      </w:r>
    </w:p>
    <w:p w:rsidR="00B14408" w:rsidRDefault="00FD180F" w:rsidP="00FD180F">
      <w:pPr>
        <w:pStyle w:val="libNormal"/>
      </w:pPr>
      <w:r w:rsidRPr="00B14408">
        <w:rPr>
          <w:rStyle w:val="libBold2Char"/>
          <w:rFonts w:hint="eastAsia"/>
          <w:rtl/>
        </w:rPr>
        <w:t>فراسة</w:t>
      </w:r>
      <w:r>
        <w:t xml:space="preserve"> firāsa perspicacity, acumen, discernment, discrimination, minute observation; keen eye (esp. for traits of character); intuitive knowledge of human nature </w:t>
      </w:r>
      <w:r w:rsidR="003D2305">
        <w:t>|</w:t>
      </w:r>
      <w:r>
        <w:t xml:space="preserve"> </w:t>
      </w:r>
      <w:r>
        <w:rPr>
          <w:rtl/>
        </w:rPr>
        <w:t>علم الفراسة</w:t>
      </w:r>
      <w:r>
        <w:t xml:space="preserve"> ‘ilm al</w:t>
      </w:r>
      <w:r w:rsidR="003D2305">
        <w:t>-</w:t>
      </w:r>
      <w:r>
        <w:t xml:space="preserve">f. physiognomy; </w:t>
      </w:r>
      <w:r>
        <w:rPr>
          <w:rtl/>
        </w:rPr>
        <w:t>فراسة اليد</w:t>
      </w:r>
      <w:r>
        <w:t xml:space="preserve"> f. al</w:t>
      </w:r>
      <w:r w:rsidR="003D2305">
        <w:t>-</w:t>
      </w:r>
      <w:r>
        <w:t>yad chiromancy, palmistry</w:t>
      </w:r>
    </w:p>
    <w:p w:rsidR="00B14408" w:rsidRDefault="00FD180F" w:rsidP="00FD180F">
      <w:pPr>
        <w:pStyle w:val="libNormal"/>
      </w:pPr>
      <w:r w:rsidRPr="00B14408">
        <w:rPr>
          <w:rStyle w:val="libBold2Char"/>
          <w:rFonts w:hint="eastAsia"/>
          <w:rtl/>
        </w:rPr>
        <w:t>فريسة</w:t>
      </w:r>
      <w:r>
        <w:t xml:space="preserve"> farīsa pl. </w:t>
      </w:r>
      <w:r>
        <w:rPr>
          <w:rtl/>
        </w:rPr>
        <w:t>فرائس</w:t>
      </w:r>
      <w:r>
        <w:t xml:space="preserve"> farā’is2 prey (of a wild animal)</w:t>
      </w:r>
    </w:p>
    <w:p w:rsidR="00B14408" w:rsidRDefault="00FD180F" w:rsidP="00FD180F">
      <w:pPr>
        <w:pStyle w:val="libNormal"/>
      </w:pPr>
      <w:r w:rsidRPr="00B14408">
        <w:rPr>
          <w:rStyle w:val="libBold2Char"/>
          <w:rFonts w:hint="eastAsia"/>
          <w:rtl/>
        </w:rPr>
        <w:t>فريسي</w:t>
      </w:r>
      <w:r>
        <w:t xml:space="preserve"> farīsī, </w:t>
      </w:r>
      <w:r>
        <w:rPr>
          <w:rtl/>
        </w:rPr>
        <w:t>فرسي</w:t>
      </w:r>
      <w:r>
        <w:t xml:space="preserve"> Pharisee</w:t>
      </w:r>
    </w:p>
    <w:p w:rsidR="00B14408" w:rsidRDefault="00FD180F" w:rsidP="00FD180F">
      <w:pPr>
        <w:pStyle w:val="libNormal"/>
      </w:pPr>
      <w:r w:rsidRPr="00B14408">
        <w:rPr>
          <w:rStyle w:val="libBold2Char"/>
          <w:rFonts w:hint="eastAsia"/>
          <w:rtl/>
        </w:rPr>
        <w:t>فروسة</w:t>
      </w:r>
      <w:r>
        <w:t xml:space="preserve"> furūsa horsemanship, equitation; chivalry, knighthood,</w:t>
      </w:r>
    </w:p>
    <w:p w:rsidR="00B14408" w:rsidRDefault="00FD180F" w:rsidP="00FD180F">
      <w:pPr>
        <w:pStyle w:val="libNormal"/>
      </w:pPr>
      <w:r w:rsidRPr="00B14408">
        <w:rPr>
          <w:rStyle w:val="libBold2Char"/>
          <w:rFonts w:hint="eastAsia"/>
          <w:rtl/>
        </w:rPr>
        <w:t>فروسية</w:t>
      </w:r>
      <w:r>
        <w:t xml:space="preserve"> furūsīya horsemanship, equitation; chivalry, knighthood; heroism, valor</w:t>
      </w:r>
    </w:p>
    <w:p w:rsidR="00B14408" w:rsidRDefault="00FD180F" w:rsidP="00FD180F">
      <w:pPr>
        <w:pStyle w:val="libNormal"/>
      </w:pPr>
      <w:r w:rsidRPr="00B14408">
        <w:rPr>
          <w:rStyle w:val="libBold2Char"/>
          <w:rFonts w:hint="eastAsia"/>
          <w:rtl/>
        </w:rPr>
        <w:t>فارس</w:t>
      </w:r>
      <w:r>
        <w:t xml:space="preserve"> fāris pl. </w:t>
      </w:r>
      <w:r>
        <w:rPr>
          <w:rtl/>
        </w:rPr>
        <w:t>فرسان</w:t>
      </w:r>
      <w:r>
        <w:t xml:space="preserve"> fursān, </w:t>
      </w:r>
      <w:r>
        <w:rPr>
          <w:rtl/>
        </w:rPr>
        <w:t>فوارس</w:t>
      </w:r>
      <w:r>
        <w:t xml:space="preserve"> fawāris2 horseman, rider; knight, cavalier;   hero; pl. cavalry </w:t>
      </w:r>
      <w:r w:rsidR="003D2305">
        <w:t>|</w:t>
      </w:r>
      <w:r>
        <w:t xml:space="preserve"> </w:t>
      </w:r>
      <w:r>
        <w:rPr>
          <w:rtl/>
        </w:rPr>
        <w:t>لست من فرسان ذلك الميدان</w:t>
      </w:r>
      <w:r>
        <w:t xml:space="preserve"> (lastu, maidān) I am unfamiliar with this field, I am not competent in this field</w:t>
      </w:r>
    </w:p>
    <w:p w:rsidR="00B14408" w:rsidRDefault="00FD180F" w:rsidP="00FD180F">
      <w:pPr>
        <w:pStyle w:val="libNormal"/>
      </w:pPr>
      <w:r w:rsidRPr="00B14408">
        <w:rPr>
          <w:rStyle w:val="libBold2Char"/>
          <w:rFonts w:hint="eastAsia"/>
          <w:rtl/>
        </w:rPr>
        <w:t>فارسة</w:t>
      </w:r>
      <w:r>
        <w:t xml:space="preserve"> fārisa pl. </w:t>
      </w:r>
      <w:r w:rsidR="003D2305">
        <w:t>-</w:t>
      </w:r>
      <w:r>
        <w:t>āt horsewoman; mounted female warrior, Amazon</w:t>
      </w:r>
    </w:p>
    <w:p w:rsidR="00B14408" w:rsidRDefault="00FD180F" w:rsidP="00FD180F">
      <w:pPr>
        <w:pStyle w:val="libNormal"/>
      </w:pPr>
      <w:r w:rsidRPr="00B14408">
        <w:rPr>
          <w:rStyle w:val="libBold2Char"/>
          <w:rFonts w:hint="eastAsia"/>
          <w:rtl/>
        </w:rPr>
        <w:t>مفترس</w:t>
      </w:r>
      <w:r>
        <w:t xml:space="preserve"> muftaris rapacious, ravenous (animal) </w:t>
      </w:r>
      <w:r w:rsidR="003D2305">
        <w:t>|</w:t>
      </w:r>
      <w:r>
        <w:t xml:space="preserve"> </w:t>
      </w:r>
      <w:r>
        <w:rPr>
          <w:rtl/>
        </w:rPr>
        <w:t>حيوان مفترس</w:t>
      </w:r>
      <w:r>
        <w:t xml:space="preserve"> (ḥayawān) predatory animal, beast of prey</w:t>
      </w:r>
    </w:p>
    <w:p w:rsidR="00B14408" w:rsidRDefault="00FD180F" w:rsidP="00FD180F">
      <w:pPr>
        <w:pStyle w:val="libNormal"/>
      </w:pPr>
      <w:r w:rsidRPr="007F5296">
        <w:rPr>
          <w:rStyle w:val="libBold2Char"/>
        </w:rPr>
        <w:t>2</w:t>
      </w:r>
      <w:r w:rsidRPr="007F5296">
        <w:rPr>
          <w:rStyle w:val="libBold2Char"/>
          <w:rtl/>
        </w:rPr>
        <w:t>الفرس</w:t>
      </w:r>
      <w:r>
        <w:t xml:space="preserve"> al</w:t>
      </w:r>
      <w:r w:rsidR="003D2305">
        <w:t>-</w:t>
      </w:r>
      <w:r>
        <w:t xml:space="preserve">fursān the Persians; Persia, also </w:t>
      </w:r>
      <w:r>
        <w:rPr>
          <w:rtl/>
        </w:rPr>
        <w:t>بلاد الفرس</w:t>
      </w:r>
    </w:p>
    <w:p w:rsidR="00B14408" w:rsidRDefault="00FD180F" w:rsidP="00FD180F">
      <w:pPr>
        <w:pStyle w:val="libNormal"/>
      </w:pPr>
      <w:r w:rsidRPr="00B14408">
        <w:rPr>
          <w:rStyle w:val="libBold2Char"/>
          <w:rFonts w:hint="eastAsia"/>
          <w:rtl/>
        </w:rPr>
        <w:t>فارس</w:t>
      </w:r>
      <w:r>
        <w:t xml:space="preserve"> fāris, also </w:t>
      </w:r>
      <w:r>
        <w:rPr>
          <w:rtl/>
        </w:rPr>
        <w:t>بلاد فارس</w:t>
      </w:r>
      <w:r>
        <w:t xml:space="preserve"> Persia</w:t>
      </w:r>
    </w:p>
    <w:p w:rsidR="00B14408" w:rsidRDefault="00FD180F" w:rsidP="00FD180F">
      <w:pPr>
        <w:pStyle w:val="libNormal"/>
      </w:pPr>
      <w:r w:rsidRPr="00B14408">
        <w:rPr>
          <w:rStyle w:val="libBold2Char"/>
          <w:rFonts w:hint="eastAsia"/>
          <w:rtl/>
        </w:rPr>
        <w:t>فارسي</w:t>
      </w:r>
      <w:r>
        <w:t xml:space="preserve"> fārisī Persian (adj. and n.)</w:t>
      </w:r>
    </w:p>
    <w:p w:rsidR="00B14408" w:rsidRDefault="00FD180F" w:rsidP="00FD180F">
      <w:pPr>
        <w:pStyle w:val="libNormal"/>
      </w:pPr>
      <w:r w:rsidRPr="00B14408">
        <w:rPr>
          <w:rStyle w:val="libBold2Char"/>
          <w:rFonts w:hint="eastAsia"/>
          <w:rtl/>
        </w:rPr>
        <w:t>فرسي</w:t>
      </w:r>
      <w:r>
        <w:t xml:space="preserve"> visāy Versailles</w:t>
      </w:r>
    </w:p>
    <w:p w:rsidR="00B14408" w:rsidRDefault="00FD180F" w:rsidP="00FD180F">
      <w:pPr>
        <w:pStyle w:val="libNormal"/>
      </w:pPr>
      <w:r w:rsidRPr="00B14408">
        <w:rPr>
          <w:rStyle w:val="libBold2Char"/>
          <w:rFonts w:hint="eastAsia"/>
          <w:rtl/>
        </w:rPr>
        <w:t>فرسخ</w:t>
      </w:r>
      <w:r>
        <w:t xml:space="preserve"> farsak pl. </w:t>
      </w:r>
      <w:r>
        <w:rPr>
          <w:rtl/>
        </w:rPr>
        <w:t>فراسخ</w:t>
      </w:r>
      <w:r>
        <w:t xml:space="preserve"> farāsik2 a measure of length, parasang</w:t>
      </w:r>
    </w:p>
    <w:p w:rsidR="00B14408" w:rsidRDefault="00FD180F" w:rsidP="00FD180F">
      <w:pPr>
        <w:pStyle w:val="libNormal"/>
      </w:pPr>
      <w:r w:rsidRPr="00B14408">
        <w:rPr>
          <w:rStyle w:val="libBold2Char"/>
          <w:rFonts w:hint="eastAsia"/>
          <w:rtl/>
        </w:rPr>
        <w:t>فرسوفيا</w:t>
      </w:r>
      <w:r>
        <w:t xml:space="preserve"> varōviyā Warsaw (capital of Poland)</w:t>
      </w:r>
    </w:p>
    <w:p w:rsidR="00B14408" w:rsidRDefault="00FD180F" w:rsidP="00FD180F">
      <w:pPr>
        <w:pStyle w:val="libNormal"/>
      </w:pPr>
      <w:r w:rsidRPr="00B14408">
        <w:rPr>
          <w:rStyle w:val="libBold2Char"/>
          <w:rFonts w:hint="eastAsia"/>
          <w:rtl/>
        </w:rPr>
        <w:t>فرش</w:t>
      </w:r>
      <w:r>
        <w:t xml:space="preserve"> faraša u (farš, </w:t>
      </w:r>
      <w:r>
        <w:rPr>
          <w:rtl/>
        </w:rPr>
        <w:t>فراش</w:t>
      </w:r>
      <w:r>
        <w:t xml:space="preserve"> firāš) to spread, spread out (</w:t>
      </w:r>
      <w:r>
        <w:rPr>
          <w:rtl/>
        </w:rPr>
        <w:t>هـ</w:t>
      </w:r>
      <w:r>
        <w:t xml:space="preserve"> s.th.); </w:t>
      </w:r>
      <w:r w:rsidR="003D2305">
        <w:t>--</w:t>
      </w:r>
      <w:r>
        <w:t xml:space="preserve"> faraša u i (farš) to pave, cover (</w:t>
      </w:r>
      <w:r>
        <w:rPr>
          <w:rtl/>
        </w:rPr>
        <w:t>هـ</w:t>
      </w:r>
      <w:r>
        <w:t xml:space="preserve"> the ground, floor, path, room, etc., </w:t>
      </w:r>
      <w:r>
        <w:rPr>
          <w:rtl/>
        </w:rPr>
        <w:t>ب</w:t>
      </w:r>
      <w:r>
        <w:t xml:space="preserve"> with) II to cover (</w:t>
      </w:r>
      <w:r>
        <w:rPr>
          <w:rtl/>
        </w:rPr>
        <w:t>هـ</w:t>
      </w:r>
      <w:r>
        <w:t xml:space="preserve"> the floor, etc., </w:t>
      </w:r>
      <w:r>
        <w:rPr>
          <w:rtl/>
        </w:rPr>
        <w:t>ب</w:t>
      </w:r>
      <w:r>
        <w:t xml:space="preserve"> with); to furnish, provide with furniture (</w:t>
      </w:r>
      <w:r>
        <w:rPr>
          <w:rtl/>
        </w:rPr>
        <w:t>هـ</w:t>
      </w:r>
      <w:r>
        <w:t xml:space="preserve"> ..th.); to tile, pave (</w:t>
      </w:r>
      <w:r>
        <w:rPr>
          <w:rtl/>
        </w:rPr>
        <w:t>ه</w:t>
      </w:r>
      <w:r>
        <w:rPr>
          <w:rFonts w:hint="eastAsia"/>
          <w:rtl/>
        </w:rPr>
        <w:t>ـ</w:t>
      </w:r>
      <w:r>
        <w:t xml:space="preserve"> s.th.) VIII to spread, spread out (</w:t>
      </w:r>
      <w:r>
        <w:rPr>
          <w:rtl/>
        </w:rPr>
        <w:t>هـ</w:t>
      </w:r>
      <w:r>
        <w:t xml:space="preserve"> s.th.); to lie down, stretch </w:t>
      </w:r>
      <w:r>
        <w:lastRenderedPageBreak/>
        <w:t>out, sprawl (</w:t>
      </w:r>
      <w:r>
        <w:rPr>
          <w:rtl/>
        </w:rPr>
        <w:t>هـ</w:t>
      </w:r>
      <w:r>
        <w:t xml:space="preserve"> on s.th.); to sleep (</w:t>
      </w:r>
      <w:r>
        <w:rPr>
          <w:rtl/>
        </w:rPr>
        <w:t>ها</w:t>
      </w:r>
      <w:r>
        <w:t xml:space="preserve"> with a woman) </w:t>
      </w:r>
      <w:r w:rsidR="003D2305">
        <w:t>|</w:t>
      </w:r>
      <w:r>
        <w:t xml:space="preserve"> </w:t>
      </w:r>
      <w:r>
        <w:rPr>
          <w:rtl/>
        </w:rPr>
        <w:t>افترش لسانه</w:t>
      </w:r>
      <w:r>
        <w:t xml:space="preserve"> (lisānahū) to give one’s tongue free rein</w:t>
      </w:r>
    </w:p>
    <w:p w:rsidR="00B14408" w:rsidRDefault="00FD180F" w:rsidP="00FD180F">
      <w:pPr>
        <w:pStyle w:val="libNormal"/>
      </w:pPr>
      <w:r w:rsidRPr="00B14408">
        <w:rPr>
          <w:rStyle w:val="libBold2Char"/>
          <w:rFonts w:hint="eastAsia"/>
          <w:rtl/>
        </w:rPr>
        <w:t>فرش</w:t>
      </w:r>
      <w:r>
        <w:t xml:space="preserve"> farš pl. </w:t>
      </w:r>
      <w:r>
        <w:rPr>
          <w:rtl/>
        </w:rPr>
        <w:t>فروش</w:t>
      </w:r>
      <w:r>
        <w:t xml:space="preserve"> furūš furnishing; furniture, household effects; mat, rug, carpet; anything spread on the ground as bedding; foundation (arch.)</w:t>
      </w:r>
    </w:p>
    <w:p w:rsidR="00B14408" w:rsidRDefault="00FD180F" w:rsidP="00FD180F">
      <w:pPr>
        <w:pStyle w:val="libNormal"/>
      </w:pPr>
      <w:r w:rsidRPr="00B14408">
        <w:rPr>
          <w:rStyle w:val="libBold2Char"/>
          <w:rFonts w:hint="eastAsia"/>
          <w:rtl/>
        </w:rPr>
        <w:t>فرشة</w:t>
      </w:r>
      <w:r>
        <w:t xml:space="preserve"> farša bed; mattress</w:t>
      </w:r>
    </w:p>
    <w:p w:rsidR="00B14408" w:rsidRDefault="00FD180F" w:rsidP="00FD180F">
      <w:pPr>
        <w:pStyle w:val="libNormal"/>
      </w:pPr>
      <w:r w:rsidRPr="00B14408">
        <w:rPr>
          <w:rStyle w:val="libBold2Char"/>
          <w:rFonts w:hint="eastAsia"/>
          <w:rtl/>
        </w:rPr>
        <w:t>فراش</w:t>
      </w:r>
      <w:r>
        <w:t xml:space="preserve"> farāš wheel (of a mill); (coll.; n. un. </w:t>
      </w:r>
      <w:r>
        <w:rPr>
          <w:rtl/>
        </w:rPr>
        <w:t>ة</w:t>
      </w:r>
      <w:r>
        <w:t>) moths; butterflies</w:t>
      </w:r>
    </w:p>
    <w:p w:rsidR="00B14408" w:rsidRDefault="00FD180F" w:rsidP="00FD180F">
      <w:pPr>
        <w:pStyle w:val="libNormal"/>
      </w:pPr>
      <w:r w:rsidRPr="00B14408">
        <w:rPr>
          <w:rStyle w:val="libBold2Char"/>
          <w:rFonts w:hint="eastAsia"/>
          <w:rtl/>
        </w:rPr>
        <w:t>فراشة</w:t>
      </w:r>
      <w:r>
        <w:t xml:space="preserve"> farāša (n. un.) moth; butterfly; flighty, fickle person</w:t>
      </w:r>
    </w:p>
    <w:p w:rsidR="00B14408" w:rsidRDefault="00FD180F" w:rsidP="00FD180F">
      <w:pPr>
        <w:pStyle w:val="libNormal"/>
      </w:pPr>
      <w:r w:rsidRPr="00B14408">
        <w:rPr>
          <w:rStyle w:val="libBold2Char"/>
          <w:rFonts w:hint="eastAsia"/>
          <w:rtl/>
        </w:rPr>
        <w:t>فراش</w:t>
      </w:r>
      <w:r>
        <w:t xml:space="preserve"> firāš pl. </w:t>
      </w:r>
      <w:r>
        <w:rPr>
          <w:rtl/>
        </w:rPr>
        <w:t>فرش</w:t>
      </w:r>
      <w:r>
        <w:t xml:space="preserve"> furuš, </w:t>
      </w:r>
      <w:r>
        <w:rPr>
          <w:rtl/>
        </w:rPr>
        <w:t>افرشة</w:t>
      </w:r>
      <w:r>
        <w:t xml:space="preserve"> afriša cushion, pillow; blanket, cover, spread; mattress; bed</w:t>
      </w:r>
    </w:p>
    <w:p w:rsidR="00B14408" w:rsidRDefault="00FD180F" w:rsidP="00FD180F">
      <w:pPr>
        <w:pStyle w:val="libNormal"/>
      </w:pPr>
      <w:r w:rsidRPr="00B14408">
        <w:rPr>
          <w:rStyle w:val="libBold2Char"/>
          <w:rFonts w:hint="eastAsia"/>
          <w:rtl/>
        </w:rPr>
        <w:t>فراش</w:t>
      </w:r>
      <w:r>
        <w:t xml:space="preserve"> farrāš one who spreads the carpets; servant, attendant; house servant, valet; office boy, errand boy</w:t>
      </w:r>
    </w:p>
    <w:p w:rsidR="00B14408" w:rsidRDefault="00FD180F" w:rsidP="00FD180F">
      <w:pPr>
        <w:pStyle w:val="libNormal"/>
      </w:pPr>
      <w:r w:rsidRPr="00B14408">
        <w:rPr>
          <w:rStyle w:val="libBold2Char"/>
          <w:rFonts w:hint="eastAsia"/>
          <w:rtl/>
        </w:rPr>
        <w:t>مفرش</w:t>
      </w:r>
      <w:r>
        <w:t xml:space="preserve"> mifraš pl. </w:t>
      </w:r>
      <w:r>
        <w:rPr>
          <w:rtl/>
        </w:rPr>
        <w:t>مفارش</w:t>
      </w:r>
      <w:r>
        <w:t xml:space="preserve"> mafāriš2 tablecloth, table cover, cover (in general); bedspread, counterpane</w:t>
      </w:r>
    </w:p>
    <w:p w:rsidR="00B14408" w:rsidRDefault="00FD180F" w:rsidP="00FD180F">
      <w:pPr>
        <w:pStyle w:val="libNormal"/>
      </w:pPr>
      <w:r w:rsidRPr="00B14408">
        <w:rPr>
          <w:rStyle w:val="libBold2Char"/>
          <w:rFonts w:hint="eastAsia"/>
          <w:rtl/>
        </w:rPr>
        <w:t>مفرشة</w:t>
      </w:r>
      <w:r>
        <w:t xml:space="preserve"> mifraša pl. </w:t>
      </w:r>
      <w:r>
        <w:rPr>
          <w:rtl/>
        </w:rPr>
        <w:t>مفارش</w:t>
      </w:r>
      <w:r>
        <w:t xml:space="preserve"> mafāriš2 saddle blanket</w:t>
      </w:r>
    </w:p>
    <w:p w:rsidR="00B14408" w:rsidRDefault="00FD180F" w:rsidP="00FD180F">
      <w:pPr>
        <w:pStyle w:val="libNormal"/>
      </w:pPr>
      <w:r w:rsidRPr="00B14408">
        <w:rPr>
          <w:rStyle w:val="libBold2Char"/>
          <w:rFonts w:hint="eastAsia"/>
          <w:rtl/>
        </w:rPr>
        <w:t>مفروش</w:t>
      </w:r>
      <w:r>
        <w:t xml:space="preserve"> mafrūš covered (</w:t>
      </w:r>
      <w:r>
        <w:rPr>
          <w:rtl/>
        </w:rPr>
        <w:t>ب</w:t>
      </w:r>
      <w:r>
        <w:t xml:space="preserve"> with); furnished; </w:t>
      </w:r>
      <w:r>
        <w:rPr>
          <w:rtl/>
        </w:rPr>
        <w:t>مفروشات</w:t>
      </w:r>
      <w:r>
        <w:t xml:space="preserve"> mafrūšāt furniture, household effects</w:t>
      </w:r>
    </w:p>
    <w:p w:rsidR="00B14408" w:rsidRDefault="00FD180F" w:rsidP="00FD180F">
      <w:pPr>
        <w:pStyle w:val="libNormal"/>
      </w:pPr>
      <w:r w:rsidRPr="007F5296">
        <w:rPr>
          <w:rStyle w:val="libBold2Char"/>
        </w:rPr>
        <w:t>2</w:t>
      </w:r>
      <w:r w:rsidRPr="007F5296">
        <w:rPr>
          <w:rStyle w:val="libBold2Char"/>
          <w:rtl/>
        </w:rPr>
        <w:t>فرش</w:t>
      </w:r>
      <w:r>
        <w:t xml:space="preserve"> II to brush (</w:t>
      </w:r>
      <w:r>
        <w:rPr>
          <w:rtl/>
        </w:rPr>
        <w:t>هـ</w:t>
      </w:r>
      <w:r>
        <w:t xml:space="preserve"> s.th.)</w:t>
      </w:r>
    </w:p>
    <w:p w:rsidR="00B14408" w:rsidRDefault="00FD180F" w:rsidP="00FD180F">
      <w:pPr>
        <w:pStyle w:val="libNormal"/>
      </w:pPr>
      <w:r w:rsidRPr="00B14408">
        <w:rPr>
          <w:rStyle w:val="libBold2Char"/>
          <w:rFonts w:hint="eastAsia"/>
          <w:rtl/>
        </w:rPr>
        <w:t>فرشة</w:t>
      </w:r>
      <w:r>
        <w:t xml:space="preserve"> furša pl. </w:t>
      </w:r>
      <w:r>
        <w:rPr>
          <w:rtl/>
        </w:rPr>
        <w:t>فرش</w:t>
      </w:r>
      <w:r>
        <w:t xml:space="preserve"> furaš brush; paintbrush </w:t>
      </w:r>
      <w:r w:rsidR="003D2305">
        <w:t>|</w:t>
      </w:r>
      <w:r>
        <w:t xml:space="preserve"> </w:t>
      </w:r>
      <w:r>
        <w:rPr>
          <w:rtl/>
        </w:rPr>
        <w:t>فرشة البودرة</w:t>
      </w:r>
      <w:r>
        <w:t xml:space="preserve"> powder puff; </w:t>
      </w:r>
      <w:r>
        <w:rPr>
          <w:rtl/>
        </w:rPr>
        <w:t>فرشة اسنان</w:t>
      </w:r>
      <w:r>
        <w:t xml:space="preserve"> f. asnān toothbrush</w:t>
      </w:r>
    </w:p>
    <w:p w:rsidR="00B14408" w:rsidRDefault="00FD180F" w:rsidP="00FD180F">
      <w:pPr>
        <w:pStyle w:val="libNormal"/>
      </w:pPr>
      <w:r w:rsidRPr="00B14408">
        <w:rPr>
          <w:rStyle w:val="libBold2Char"/>
          <w:rFonts w:hint="eastAsia"/>
          <w:rtl/>
        </w:rPr>
        <w:t>فرشاة</w:t>
      </w:r>
      <w:r>
        <w:t xml:space="preserve"> furšāh brush; paintbrush</w:t>
      </w:r>
    </w:p>
    <w:p w:rsidR="00B14408" w:rsidRDefault="00FD180F" w:rsidP="00FD180F">
      <w:pPr>
        <w:pStyle w:val="libNormal"/>
      </w:pPr>
      <w:r w:rsidRPr="00B14408">
        <w:rPr>
          <w:rStyle w:val="libBold2Char"/>
          <w:rFonts w:hint="eastAsia"/>
          <w:rtl/>
        </w:rPr>
        <w:t>فرشاية</w:t>
      </w:r>
      <w:r>
        <w:t xml:space="preserve"> furšāya (syr.) brush</w:t>
      </w:r>
    </w:p>
    <w:p w:rsidR="00B14408" w:rsidRDefault="00FD180F" w:rsidP="00FD180F">
      <w:pPr>
        <w:pStyle w:val="libNormal"/>
      </w:pPr>
      <w:r w:rsidRPr="00B14408">
        <w:rPr>
          <w:rStyle w:val="libBold2Char"/>
          <w:rFonts w:hint="eastAsia"/>
          <w:rtl/>
        </w:rPr>
        <w:t>فرشح</w:t>
      </w:r>
      <w:r>
        <w:t xml:space="preserve"> faršaḥ (</w:t>
      </w:r>
      <w:r>
        <w:rPr>
          <w:rtl/>
        </w:rPr>
        <w:t>فرشحة</w:t>
      </w:r>
      <w:r>
        <w:t xml:space="preserve"> faršaḥa) to straddle, stand with one’s legs apart</w:t>
      </w:r>
    </w:p>
    <w:p w:rsidR="00B14408" w:rsidRDefault="00FD180F" w:rsidP="00FD180F">
      <w:pPr>
        <w:pStyle w:val="libNormal"/>
      </w:pPr>
      <w:r w:rsidRPr="00B14408">
        <w:rPr>
          <w:rStyle w:val="libBold2Char"/>
          <w:rFonts w:hint="eastAsia"/>
          <w:rtl/>
        </w:rPr>
        <w:t>فرشخ</w:t>
      </w:r>
      <w:r>
        <w:t xml:space="preserve"> faršaka = </w:t>
      </w:r>
      <w:r>
        <w:rPr>
          <w:rtl/>
        </w:rPr>
        <w:t>فرشح</w:t>
      </w:r>
      <w:r>
        <w:t xml:space="preserve"> faršaḥa</w:t>
      </w:r>
    </w:p>
    <w:p w:rsidR="00B14408" w:rsidRDefault="00FD180F" w:rsidP="00FD180F">
      <w:pPr>
        <w:pStyle w:val="libNormal"/>
      </w:pPr>
      <w:r w:rsidRPr="00B14408">
        <w:rPr>
          <w:rStyle w:val="libBold2Char"/>
          <w:rFonts w:hint="eastAsia"/>
          <w:rtl/>
        </w:rPr>
        <w:t>فرشينة</w:t>
      </w:r>
      <w:r>
        <w:t xml:space="preserve"> (It. forcina) furšīna pl. </w:t>
      </w:r>
      <w:r w:rsidR="003D2305">
        <w:t>-</w:t>
      </w:r>
      <w:r>
        <w:t>āt hairpin</w:t>
      </w:r>
    </w:p>
    <w:p w:rsidR="00B14408" w:rsidRDefault="00FD180F" w:rsidP="00FD180F">
      <w:pPr>
        <w:pStyle w:val="libNormal"/>
      </w:pPr>
      <w:r w:rsidRPr="00B14408">
        <w:rPr>
          <w:rStyle w:val="libBold2Char"/>
          <w:rFonts w:hint="eastAsia"/>
          <w:rtl/>
        </w:rPr>
        <w:t>فرص</w:t>
      </w:r>
      <w:r>
        <w:t xml:space="preserve"> II to make holidays</w:t>
      </w:r>
    </w:p>
    <w:p w:rsidR="00B14408" w:rsidRDefault="00FD180F" w:rsidP="00FD180F">
      <w:pPr>
        <w:pStyle w:val="libNormal"/>
      </w:pPr>
      <w:r w:rsidRPr="00B14408">
        <w:rPr>
          <w:rStyle w:val="libBold2Char"/>
          <w:rFonts w:hint="eastAsia"/>
          <w:rtl/>
        </w:rPr>
        <w:t>فرصة</w:t>
      </w:r>
      <w:r>
        <w:t xml:space="preserve"> furṣa pl. </w:t>
      </w:r>
      <w:r>
        <w:rPr>
          <w:rtl/>
        </w:rPr>
        <w:t>فرص</w:t>
      </w:r>
      <w:r>
        <w:t xml:space="preserve"> furaṣ opportunity, chance, auspicious moment; holidays, vacation </w:t>
      </w:r>
      <w:r w:rsidR="003D2305">
        <w:t>|</w:t>
      </w:r>
      <w:r>
        <w:t xml:space="preserve"> </w:t>
      </w:r>
      <w:r>
        <w:rPr>
          <w:rtl/>
        </w:rPr>
        <w:t>فرصة من الزمن</w:t>
      </w:r>
      <w:r>
        <w:t xml:space="preserve"> (furṣatan, zaman) for a short time, briefly; </w:t>
      </w:r>
      <w:r>
        <w:rPr>
          <w:rtl/>
        </w:rPr>
        <w:t>انتهز الفرصة</w:t>
      </w:r>
      <w:r>
        <w:t xml:space="preserve"> (intahaza) to seize the opportunity, avail o.s. or take advantage of the opportunity</w:t>
      </w:r>
    </w:p>
    <w:p w:rsidR="00B14408" w:rsidRDefault="00FD180F" w:rsidP="00FD180F">
      <w:pPr>
        <w:pStyle w:val="libNormal"/>
      </w:pPr>
      <w:r w:rsidRPr="00B14408">
        <w:rPr>
          <w:rStyle w:val="libBold2Char"/>
          <w:rFonts w:hint="eastAsia"/>
          <w:rtl/>
        </w:rPr>
        <w:t>فريصة</w:t>
      </w:r>
      <w:r>
        <w:t xml:space="preserve"> farīṣa pl. </w:t>
      </w:r>
      <w:r>
        <w:rPr>
          <w:rtl/>
        </w:rPr>
        <w:t>فرائص</w:t>
      </w:r>
      <w:r>
        <w:t xml:space="preserve"> farā’iṣ2 flesh or muscle beneath the shoulder</w:t>
      </w:r>
      <w:r w:rsidR="003D2305">
        <w:t>-</w:t>
      </w:r>
      <w:r>
        <w:t xml:space="preserve">blades </w:t>
      </w:r>
      <w:r w:rsidR="003D2305">
        <w:t>|</w:t>
      </w:r>
      <w:r>
        <w:t xml:space="preserve"> </w:t>
      </w:r>
      <w:r>
        <w:rPr>
          <w:rtl/>
        </w:rPr>
        <w:t>فريصته</w:t>
      </w:r>
      <w:r>
        <w:t xml:space="preserve"> or </w:t>
      </w:r>
      <w:r>
        <w:rPr>
          <w:rtl/>
        </w:rPr>
        <w:t>ارتعدت فرائصه</w:t>
      </w:r>
      <w:r>
        <w:t xml:space="preserve"> (irta‘adat) violent fear or excitement seized him</w:t>
      </w:r>
    </w:p>
    <w:p w:rsidR="00B14408" w:rsidRDefault="00FD180F" w:rsidP="00FD180F">
      <w:pPr>
        <w:pStyle w:val="libNormal"/>
      </w:pPr>
      <w:r w:rsidRPr="00B14408">
        <w:rPr>
          <w:rStyle w:val="libBold2Char"/>
          <w:rFonts w:hint="eastAsia"/>
          <w:rtl/>
        </w:rPr>
        <w:lastRenderedPageBreak/>
        <w:t>مفرص</w:t>
      </w:r>
      <w:r>
        <w:t xml:space="preserve"> mufarriṣ holiday</w:t>
      </w:r>
      <w:r w:rsidR="003D2305">
        <w:t>-</w:t>
      </w:r>
      <w:r>
        <w:t>maker, vacationist, tourist</w:t>
      </w:r>
    </w:p>
    <w:p w:rsidR="00B14408" w:rsidRDefault="00FD180F" w:rsidP="00FD180F">
      <w:pPr>
        <w:pStyle w:val="libNormal"/>
      </w:pPr>
      <w:r w:rsidRPr="00B14408">
        <w:rPr>
          <w:rStyle w:val="libBold2Char"/>
          <w:rFonts w:hint="eastAsia"/>
          <w:rtl/>
        </w:rPr>
        <w:t>فرصاد</w:t>
      </w:r>
      <w:r>
        <w:t xml:space="preserve"> firṣād mulberry; mulberry tree</w:t>
      </w:r>
    </w:p>
    <w:p w:rsidR="00B14408" w:rsidRDefault="00FD180F" w:rsidP="00FD180F">
      <w:pPr>
        <w:pStyle w:val="libNormal"/>
      </w:pPr>
      <w:r w:rsidRPr="00B14408">
        <w:rPr>
          <w:rStyle w:val="libBold2Char"/>
          <w:rFonts w:hint="eastAsia"/>
          <w:rtl/>
        </w:rPr>
        <w:t>فرض</w:t>
      </w:r>
      <w:r>
        <w:t xml:space="preserve"> faraḍa i (farḍ) to decide, determine; to decree, order, ordain (</w:t>
      </w:r>
      <w:r>
        <w:rPr>
          <w:rtl/>
        </w:rPr>
        <w:t>هـ</w:t>
      </w:r>
      <w:r>
        <w:t xml:space="preserve"> s.th.); to appoint, assign, apportion, allocate (</w:t>
      </w:r>
      <w:r>
        <w:rPr>
          <w:rtl/>
        </w:rPr>
        <w:t>هـ ل</w:t>
      </w:r>
      <w:r>
        <w:t xml:space="preserve"> to s.o. s.th., money, and the like); to impose,   enjoin, make incumbent (</w:t>
      </w:r>
      <w:r>
        <w:rPr>
          <w:rtl/>
        </w:rPr>
        <w:t>هـ على</w:t>
      </w:r>
      <w:r>
        <w:t xml:space="preserve"> upon s.o. s.th.), prescribe (</w:t>
      </w:r>
      <w:r>
        <w:rPr>
          <w:rtl/>
        </w:rPr>
        <w:t>هـ على</w:t>
      </w:r>
      <w:r>
        <w:t xml:space="preserve"> to s.o. s.th.); to impose (</w:t>
      </w:r>
      <w:r>
        <w:rPr>
          <w:rtl/>
        </w:rPr>
        <w:t>الحصار</w:t>
      </w:r>
      <w:r>
        <w:t xml:space="preserve"> blockade, </w:t>
      </w:r>
      <w:r>
        <w:rPr>
          <w:rtl/>
        </w:rPr>
        <w:t>على</w:t>
      </w:r>
      <w:r>
        <w:t xml:space="preserve"> on); to assume, presume, suppose, presuppose, postulate (</w:t>
      </w:r>
      <w:r>
        <w:rPr>
          <w:rtl/>
        </w:rPr>
        <w:t>هـ</w:t>
      </w:r>
      <w:r>
        <w:t xml:space="preserve"> s.th., </w:t>
      </w:r>
      <w:r>
        <w:rPr>
          <w:rtl/>
        </w:rPr>
        <w:t>ان</w:t>
      </w:r>
      <w:r>
        <w:t xml:space="preserve"> that) </w:t>
      </w:r>
      <w:r w:rsidR="003D2305">
        <w:t>|</w:t>
      </w:r>
      <w:r>
        <w:t xml:space="preserve"> </w:t>
      </w:r>
      <w:r>
        <w:rPr>
          <w:rtl/>
        </w:rPr>
        <w:t>فرض ارادته عليه</w:t>
      </w:r>
      <w:r>
        <w:t xml:space="preserve"> (irādatahū) to force one’s will on s.o. II to notch (</w:t>
      </w:r>
      <w:r>
        <w:rPr>
          <w:rtl/>
        </w:rPr>
        <w:t>هـ</w:t>
      </w:r>
      <w:r>
        <w:t xml:space="preserve"> s.th.), make incisions (</w:t>
      </w:r>
      <w:r>
        <w:rPr>
          <w:rtl/>
        </w:rPr>
        <w:t>هـ</w:t>
      </w:r>
      <w:r>
        <w:t xml:space="preserve"> in s.th.) VIII to impose, enjoin, make incumbent (</w:t>
      </w:r>
      <w:r>
        <w:rPr>
          <w:rtl/>
        </w:rPr>
        <w:t>هـ على</w:t>
      </w:r>
      <w:r>
        <w:t xml:space="preserve"> upon s.o. s.th.), prescribe (</w:t>
      </w:r>
      <w:r>
        <w:rPr>
          <w:rtl/>
        </w:rPr>
        <w:t>هـ على</w:t>
      </w:r>
      <w:r>
        <w:t xml:space="preserve"> to s.o. s.th.); to decree, order (</w:t>
      </w:r>
      <w:r>
        <w:rPr>
          <w:rtl/>
        </w:rPr>
        <w:t>هـ</w:t>
      </w:r>
      <w:r>
        <w:t xml:space="preserve"> s.th.); to assume, suppose (</w:t>
      </w:r>
      <w:r>
        <w:rPr>
          <w:rtl/>
        </w:rPr>
        <w:t>هـ</w:t>
      </w:r>
      <w:r>
        <w:t xml:space="preserve"> s.th., </w:t>
      </w:r>
      <w:r>
        <w:rPr>
          <w:rtl/>
        </w:rPr>
        <w:t>ان</w:t>
      </w:r>
      <w:r>
        <w:t xml:space="preserve"> that)</w:t>
      </w:r>
    </w:p>
    <w:p w:rsidR="00B14408" w:rsidRDefault="00FD180F" w:rsidP="00FD180F">
      <w:pPr>
        <w:pStyle w:val="libNormal"/>
      </w:pPr>
      <w:r w:rsidRPr="00B14408">
        <w:rPr>
          <w:rStyle w:val="libBold2Char"/>
          <w:rFonts w:hint="eastAsia"/>
          <w:rtl/>
        </w:rPr>
        <w:t>فرض</w:t>
      </w:r>
      <w:r>
        <w:t xml:space="preserve"> farḍ pl. </w:t>
      </w:r>
      <w:r>
        <w:rPr>
          <w:rtl/>
        </w:rPr>
        <w:t>فروض</w:t>
      </w:r>
      <w:r>
        <w:t xml:space="preserve"> furūḍ notch, incision; duty, precept, injunction, order, decree, ordinance, command; religious duty (Isl. Law); statutory portion, lawful shore (Isl. Law); assumption, supposition, presupposition, premise, postulate, hypothesis </w:t>
      </w:r>
      <w:r w:rsidR="003D2305">
        <w:t>|</w:t>
      </w:r>
      <w:r>
        <w:t xml:space="preserve"> </w:t>
      </w:r>
      <w:r>
        <w:rPr>
          <w:rtl/>
        </w:rPr>
        <w:t>فروض الت</w:t>
      </w:r>
      <w:r>
        <w:rPr>
          <w:rFonts w:hint="eastAsia"/>
          <w:rtl/>
        </w:rPr>
        <w:t>حية</w:t>
      </w:r>
      <w:r>
        <w:t xml:space="preserve"> f. at</w:t>
      </w:r>
      <w:r w:rsidR="003D2305">
        <w:t>-</w:t>
      </w:r>
      <w:r>
        <w:t xml:space="preserve">taḥīya prescribed forms of salutations; </w:t>
      </w:r>
      <w:r>
        <w:rPr>
          <w:rtl/>
        </w:rPr>
        <w:t>فرض عين</w:t>
      </w:r>
      <w:r>
        <w:t xml:space="preserve"> f. ‘ain individual duty (Isl. Law); </w:t>
      </w:r>
      <w:r>
        <w:rPr>
          <w:rtl/>
        </w:rPr>
        <w:t>فرض كفاية</w:t>
      </w:r>
      <w:r>
        <w:t xml:space="preserve"> collective duty (Isl. Law); </w:t>
      </w:r>
      <w:r>
        <w:rPr>
          <w:rtl/>
        </w:rPr>
        <w:t>على فرض</w:t>
      </w:r>
      <w:r>
        <w:t xml:space="preserve"> on the premise of …; </w:t>
      </w:r>
      <w:r>
        <w:rPr>
          <w:rtl/>
        </w:rPr>
        <w:t>على فرض ان</w:t>
      </w:r>
      <w:r>
        <w:t xml:space="preserve"> on the assumption that, with the understanding that ..., supposing that ...</w:t>
      </w:r>
    </w:p>
    <w:p w:rsidR="00B14408" w:rsidRDefault="00FD180F" w:rsidP="00FD180F">
      <w:pPr>
        <w:pStyle w:val="libNormal"/>
      </w:pPr>
      <w:r w:rsidRPr="00B14408">
        <w:rPr>
          <w:rStyle w:val="libBold2Char"/>
          <w:rFonts w:hint="eastAsia"/>
          <w:rtl/>
        </w:rPr>
        <w:t>فرضي</w:t>
      </w:r>
      <w:r>
        <w:t xml:space="preserve"> farḍī hypothetic(al), suppositional, conjectural, assumed without proof</w:t>
      </w:r>
    </w:p>
    <w:p w:rsidR="00B14408" w:rsidRDefault="00FD180F" w:rsidP="00FD180F">
      <w:pPr>
        <w:pStyle w:val="libNormal"/>
      </w:pPr>
      <w:r w:rsidRPr="00B14408">
        <w:rPr>
          <w:rStyle w:val="libBold2Char"/>
          <w:rFonts w:hint="eastAsia"/>
          <w:rtl/>
        </w:rPr>
        <w:t>فرضية</w:t>
      </w:r>
      <w:r>
        <w:t xml:space="preserve"> farḍīya hypothesis</w:t>
      </w:r>
    </w:p>
    <w:p w:rsidR="00B14408" w:rsidRDefault="00FD180F" w:rsidP="00FD180F">
      <w:pPr>
        <w:pStyle w:val="libNormal"/>
      </w:pPr>
      <w:r w:rsidRPr="00B14408">
        <w:rPr>
          <w:rStyle w:val="libBold2Char"/>
          <w:rFonts w:hint="eastAsia"/>
          <w:rtl/>
        </w:rPr>
        <w:t>فرضة</w:t>
      </w:r>
      <w:r>
        <w:t xml:space="preserve"> furḍa pl. </w:t>
      </w:r>
      <w:r>
        <w:rPr>
          <w:rtl/>
        </w:rPr>
        <w:t>فرض</w:t>
      </w:r>
      <w:r>
        <w:t xml:space="preserve"> furaḍ notch, incision; opening, gap, crevice, crack; seaport, river harbor, small port town</w:t>
      </w:r>
    </w:p>
    <w:p w:rsidR="00B14408" w:rsidRDefault="00FD180F" w:rsidP="00FD180F">
      <w:pPr>
        <w:pStyle w:val="libNormal"/>
      </w:pPr>
      <w:r w:rsidRPr="00B14408">
        <w:rPr>
          <w:rStyle w:val="libBold2Char"/>
          <w:rFonts w:hint="eastAsia"/>
          <w:rtl/>
        </w:rPr>
        <w:t>فريضة</w:t>
      </w:r>
      <w:r>
        <w:t xml:space="preserve"> farīḍa pl. </w:t>
      </w:r>
      <w:r>
        <w:rPr>
          <w:rtl/>
        </w:rPr>
        <w:t>فرائض</w:t>
      </w:r>
      <w:r>
        <w:t xml:space="preserve"> farā’ḍ2 religious duty (Isl. Law); divine precept, ordinance of God (Isl. Law); obligatory prayer (Isl. Law); pl. distributive shares in estate (Isl. Law) </w:t>
      </w:r>
      <w:r w:rsidR="003D2305">
        <w:t>|</w:t>
      </w:r>
      <w:r>
        <w:t xml:space="preserve"> </w:t>
      </w:r>
      <w:r>
        <w:rPr>
          <w:rtl/>
        </w:rPr>
        <w:t>فريضة الجمعة</w:t>
      </w:r>
      <w:r>
        <w:t xml:space="preserve"> f. al</w:t>
      </w:r>
      <w:r w:rsidR="003D2305">
        <w:t>-</w:t>
      </w:r>
      <w:r>
        <w:t xml:space="preserve">jum‘a the obligatory divine service on Friday (Isl. Law); </w:t>
      </w:r>
      <w:r>
        <w:rPr>
          <w:rtl/>
        </w:rPr>
        <w:t>ذو الفرائض</w:t>
      </w:r>
      <w:r>
        <w:t xml:space="preserve"> dawū l</w:t>
      </w:r>
      <w:r w:rsidR="003D2305">
        <w:t>-</w:t>
      </w:r>
      <w:r>
        <w:t>f. the “Koranic heirs”, i.e., those entitled to a statutory portion in estate according to sura lV, 1</w:t>
      </w:r>
      <w:r w:rsidRPr="00E67646">
        <w:rPr>
          <w:rStyle w:val="libNormalChar"/>
        </w:rPr>
        <w:t>2ff</w:t>
      </w:r>
      <w:r>
        <w:t xml:space="preserve">. (Isl. Law); </w:t>
      </w:r>
      <w:r>
        <w:rPr>
          <w:rtl/>
        </w:rPr>
        <w:t>علم الفرائض</w:t>
      </w:r>
      <w:r>
        <w:t xml:space="preserve"> ‘ilm al</w:t>
      </w:r>
      <w:r w:rsidR="003D2305">
        <w:t>-</w:t>
      </w:r>
      <w:r>
        <w:t>f. law of descent and distribution</w:t>
      </w:r>
    </w:p>
    <w:p w:rsidR="00B14408" w:rsidRDefault="00FD180F" w:rsidP="00FD180F">
      <w:pPr>
        <w:pStyle w:val="libNormal"/>
      </w:pPr>
      <w:r w:rsidRPr="00B14408">
        <w:rPr>
          <w:rStyle w:val="libBold2Char"/>
          <w:rFonts w:hint="eastAsia"/>
          <w:rtl/>
        </w:rPr>
        <w:t>افتراض</w:t>
      </w:r>
      <w:r>
        <w:t xml:space="preserve"> iftirāḍ assumption, supposition, presupposition, premise, postulate, hypothesis</w:t>
      </w:r>
    </w:p>
    <w:p w:rsidR="00B14408" w:rsidRDefault="00FD180F" w:rsidP="00FD180F">
      <w:pPr>
        <w:pStyle w:val="libNormal"/>
      </w:pPr>
      <w:r w:rsidRPr="00B14408">
        <w:rPr>
          <w:rStyle w:val="libBold2Char"/>
          <w:rFonts w:hint="eastAsia"/>
          <w:rtl/>
        </w:rPr>
        <w:t>افتراضي</w:t>
      </w:r>
      <w:r>
        <w:t xml:space="preserve"> iftirāḍī hypothetic(al)</w:t>
      </w:r>
    </w:p>
    <w:p w:rsidR="00B14408" w:rsidRDefault="00FD180F" w:rsidP="00FD180F">
      <w:pPr>
        <w:pStyle w:val="libNormal"/>
      </w:pPr>
      <w:r w:rsidRPr="00B14408">
        <w:rPr>
          <w:rStyle w:val="libBold2Char"/>
          <w:rFonts w:hint="eastAsia"/>
          <w:rtl/>
        </w:rPr>
        <w:t>فارض</w:t>
      </w:r>
      <w:r>
        <w:t xml:space="preserve"> fāriḍ old, advanced in years</w:t>
      </w:r>
    </w:p>
    <w:p w:rsidR="00B14408" w:rsidRDefault="00FD180F" w:rsidP="00FD180F">
      <w:pPr>
        <w:pStyle w:val="libNormal"/>
      </w:pPr>
      <w:r w:rsidRPr="00B14408">
        <w:rPr>
          <w:rStyle w:val="libBold2Char"/>
          <w:rFonts w:hint="eastAsia"/>
          <w:rtl/>
        </w:rPr>
        <w:lastRenderedPageBreak/>
        <w:t>مفروض</w:t>
      </w:r>
      <w:r>
        <w:t xml:space="preserve"> mafrūḍ supposed, assumed, premised; pl. </w:t>
      </w:r>
      <w:r>
        <w:rPr>
          <w:rtl/>
        </w:rPr>
        <w:t>مفروضات</w:t>
      </w:r>
      <w:r>
        <w:t xml:space="preserve"> duties, obligations</w:t>
      </w:r>
    </w:p>
    <w:p w:rsidR="00B14408" w:rsidRDefault="00FD180F" w:rsidP="00FD180F">
      <w:pPr>
        <w:pStyle w:val="libNormal"/>
      </w:pPr>
      <w:r w:rsidRPr="00B14408">
        <w:rPr>
          <w:rStyle w:val="libBold2Char"/>
          <w:rFonts w:hint="eastAsia"/>
          <w:rtl/>
        </w:rPr>
        <w:t>فرط</w:t>
      </w:r>
      <w:r>
        <w:t xml:space="preserve"> farata u to precede (</w:t>
      </w:r>
      <w:r>
        <w:rPr>
          <w:rtl/>
        </w:rPr>
        <w:t>ه</w:t>
      </w:r>
      <w:r>
        <w:t xml:space="preserve"> s.o.); to escape inadvertently, slip (</w:t>
      </w:r>
      <w:r>
        <w:rPr>
          <w:rtl/>
        </w:rPr>
        <w:t>من</w:t>
      </w:r>
      <w:r>
        <w:t xml:space="preserve"> s.o.’s tongue; of words); to escape (</w:t>
      </w:r>
      <w:r>
        <w:rPr>
          <w:rtl/>
        </w:rPr>
        <w:t>من</w:t>
      </w:r>
      <w:r>
        <w:t xml:space="preserve"> s.o.), get lost (</w:t>
      </w:r>
      <w:r>
        <w:rPr>
          <w:rtl/>
        </w:rPr>
        <w:t>من</w:t>
      </w:r>
      <w:r>
        <w:t xml:space="preserve"> on s.o.); to happen (inadvertently) (</w:t>
      </w:r>
      <w:r>
        <w:rPr>
          <w:rtl/>
        </w:rPr>
        <w:t>من</w:t>
      </w:r>
      <w:r>
        <w:t xml:space="preserve"> to s.o., faux pas, etc.); to neglect (</w:t>
      </w:r>
      <w:r>
        <w:rPr>
          <w:rtl/>
        </w:rPr>
        <w:t>في</w:t>
      </w:r>
      <w:r>
        <w:t xml:space="preserve"> s.th.), be lax, be remiss (</w:t>
      </w:r>
      <w:r>
        <w:rPr>
          <w:rtl/>
        </w:rPr>
        <w:t>في</w:t>
      </w:r>
      <w:r>
        <w:t xml:space="preserve"> with regard to); to strip off (</w:t>
      </w:r>
      <w:r>
        <w:rPr>
          <w:rtl/>
        </w:rPr>
        <w:t>هـ</w:t>
      </w:r>
      <w:r>
        <w:t xml:space="preserve"> fruits) </w:t>
      </w:r>
      <w:r w:rsidR="003D2305">
        <w:t>|</w:t>
      </w:r>
      <w:r>
        <w:t xml:space="preserve"> </w:t>
      </w:r>
      <w:r>
        <w:rPr>
          <w:rtl/>
        </w:rPr>
        <w:t>فرط منه الشيء</w:t>
      </w:r>
      <w:r>
        <w:t xml:space="preserve"> (šai’u) he missed the thing, lost it II to leave, abandon, forsake, give up (</w:t>
      </w:r>
      <w:r>
        <w:rPr>
          <w:rtl/>
        </w:rPr>
        <w:t>ه</w:t>
      </w:r>
      <w:r>
        <w:t xml:space="preserve"> s.o., </w:t>
      </w:r>
      <w:r>
        <w:rPr>
          <w:rtl/>
        </w:rPr>
        <w:t>في</w:t>
      </w:r>
      <w:r>
        <w:t xml:space="preserve"> or ,. s.th.), renounce, waive (</w:t>
      </w:r>
      <w:r>
        <w:rPr>
          <w:rtl/>
        </w:rPr>
        <w:t>في</w:t>
      </w:r>
      <w:r>
        <w:t xml:space="preserve"> or </w:t>
      </w:r>
      <w:r>
        <w:rPr>
          <w:rtl/>
        </w:rPr>
        <w:t>هـ</w:t>
      </w:r>
      <w:r>
        <w:t xml:space="preserve"> s.th.); to separate (</w:t>
      </w:r>
      <w:r>
        <w:rPr>
          <w:rtl/>
        </w:rPr>
        <w:t>ه</w:t>
      </w:r>
      <w:r>
        <w:t xml:space="preserve"> or </w:t>
      </w:r>
      <w:r>
        <w:rPr>
          <w:rtl/>
        </w:rPr>
        <w:t>عن</w:t>
      </w:r>
      <w:r>
        <w:t xml:space="preserve"> from), part (</w:t>
      </w:r>
      <w:r>
        <w:rPr>
          <w:rtl/>
        </w:rPr>
        <w:t>ه</w:t>
      </w:r>
      <w:r>
        <w:t xml:space="preserve"> or </w:t>
      </w:r>
      <w:r>
        <w:rPr>
          <w:rtl/>
        </w:rPr>
        <w:t>عن</w:t>
      </w:r>
      <w:r>
        <w:t xml:space="preserve"> with); to neglect (</w:t>
      </w:r>
      <w:r>
        <w:rPr>
          <w:rtl/>
        </w:rPr>
        <w:t>في</w:t>
      </w:r>
      <w:r>
        <w:t xml:space="preserve"> s.th.), be lax, be remiss (</w:t>
      </w:r>
      <w:r>
        <w:rPr>
          <w:rtl/>
        </w:rPr>
        <w:t>في</w:t>
      </w:r>
      <w:r>
        <w:t xml:space="preserve"> with regard to); to exceed the proper bounds, go too far, be excessive (</w:t>
      </w:r>
      <w:r>
        <w:rPr>
          <w:rtl/>
        </w:rPr>
        <w:t>في</w:t>
      </w:r>
      <w:r>
        <w:t xml:space="preserve"> in), exaggerate, overdo (</w:t>
      </w:r>
      <w:r>
        <w:rPr>
          <w:rtl/>
        </w:rPr>
        <w:t>في</w:t>
      </w:r>
      <w:r>
        <w:t xml:space="preserve"> s.th.); to waste, squander (</w:t>
      </w:r>
      <w:r>
        <w:rPr>
          <w:rtl/>
        </w:rPr>
        <w:t>في</w:t>
      </w:r>
      <w:r>
        <w:t xml:space="preserve"> s.th.) IV to exceed the proper bounds, go too far, be excessive (</w:t>
      </w:r>
      <w:r>
        <w:rPr>
          <w:rtl/>
        </w:rPr>
        <w:t>في</w:t>
      </w:r>
      <w:r>
        <w:t xml:space="preserve"> in), exaggerate, overdo, abuse (</w:t>
      </w:r>
      <w:r>
        <w:rPr>
          <w:rtl/>
        </w:rPr>
        <w:t>في</w:t>
      </w:r>
      <w:r>
        <w:t xml:space="preserve"> s.th.) VII to be stripped off, be loosened, become detached (</w:t>
      </w:r>
      <w:r>
        <w:rPr>
          <w:rtl/>
        </w:rPr>
        <w:t>من</w:t>
      </w:r>
      <w:r>
        <w:t xml:space="preserve"> from); to be dissolved, dissolve, break up </w:t>
      </w:r>
      <w:r w:rsidR="003D2305">
        <w:t>|</w:t>
      </w:r>
      <w:r>
        <w:t xml:space="preserve"> </w:t>
      </w:r>
      <w:r>
        <w:rPr>
          <w:rtl/>
        </w:rPr>
        <w:t>انفرط عقدهم</w:t>
      </w:r>
      <w:r>
        <w:t xml:space="preserve"> (‘aqduhum) they broke up, they parted company, they dissolved</w:t>
      </w:r>
    </w:p>
    <w:p w:rsidR="00B14408" w:rsidRDefault="00FD180F" w:rsidP="00FD180F">
      <w:pPr>
        <w:pStyle w:val="libNormal"/>
      </w:pPr>
      <w:r w:rsidRPr="00B14408">
        <w:rPr>
          <w:rStyle w:val="libBold2Char"/>
          <w:rFonts w:hint="eastAsia"/>
          <w:rtl/>
        </w:rPr>
        <w:t>فرط</w:t>
      </w:r>
      <w:r>
        <w:t xml:space="preserve"> farṭ excess, immoderation, exaggeration; (with foll. abstract noun) hyper</w:t>
      </w:r>
      <w:r w:rsidR="003D2305">
        <w:t>-</w:t>
      </w:r>
      <w:r>
        <w:t xml:space="preserve"> (in compounds)</w:t>
      </w:r>
    </w:p>
    <w:p w:rsidR="00B14408" w:rsidRDefault="00FD180F" w:rsidP="00FD180F">
      <w:pPr>
        <w:pStyle w:val="libNormal"/>
      </w:pPr>
      <w:r w:rsidRPr="00B14408">
        <w:rPr>
          <w:rStyle w:val="libBold2Char"/>
          <w:rFonts w:hint="eastAsia"/>
          <w:rtl/>
        </w:rPr>
        <w:t>فرط</w:t>
      </w:r>
      <w:r>
        <w:t xml:space="preserve"> faraṭ (eg.) interest (on money, capital, etc.)</w:t>
      </w:r>
    </w:p>
    <w:p w:rsidR="00B14408" w:rsidRDefault="00FD180F" w:rsidP="00FD180F">
      <w:pPr>
        <w:pStyle w:val="libNormal"/>
      </w:pPr>
      <w:r w:rsidRPr="00B14408">
        <w:rPr>
          <w:rStyle w:val="libBold2Char"/>
          <w:rFonts w:hint="eastAsia"/>
          <w:rtl/>
        </w:rPr>
        <w:t>فراطة</w:t>
      </w:r>
      <w:r>
        <w:t xml:space="preserve"> furāṭa small change, coins</w:t>
      </w:r>
    </w:p>
    <w:p w:rsidR="00B14408" w:rsidRDefault="00FD180F" w:rsidP="00FD180F">
      <w:pPr>
        <w:pStyle w:val="libNormal"/>
      </w:pPr>
      <w:r w:rsidRPr="00B14408">
        <w:rPr>
          <w:rStyle w:val="libBold2Char"/>
          <w:rFonts w:hint="eastAsia"/>
          <w:rtl/>
        </w:rPr>
        <w:t>تفريط</w:t>
      </w:r>
      <w:r>
        <w:t xml:space="preserve"> tafrīṭ negligence, neglect</w:t>
      </w:r>
    </w:p>
    <w:p w:rsidR="00B14408" w:rsidRDefault="00FD180F" w:rsidP="00FD180F">
      <w:pPr>
        <w:pStyle w:val="libNormal"/>
      </w:pPr>
      <w:r w:rsidRPr="00B14408">
        <w:rPr>
          <w:rStyle w:val="libBold2Char"/>
          <w:rFonts w:hint="eastAsia"/>
          <w:rtl/>
        </w:rPr>
        <w:t>افراط</w:t>
      </w:r>
      <w:r>
        <w:t xml:space="preserve"> afrāṭ excess, immoderation, exaggeration</w:t>
      </w:r>
    </w:p>
    <w:p w:rsidR="00B14408" w:rsidRDefault="00FD180F" w:rsidP="00FD180F">
      <w:pPr>
        <w:pStyle w:val="libNormal"/>
      </w:pPr>
      <w:r w:rsidRPr="00B14408">
        <w:rPr>
          <w:rStyle w:val="libBold2Char"/>
          <w:rFonts w:hint="eastAsia"/>
          <w:rtl/>
        </w:rPr>
        <w:t>فارط</w:t>
      </w:r>
      <w:r>
        <w:t xml:space="preserve"> fāriṭ elapsed, bygone, put, last, e.g., </w:t>
      </w:r>
      <w:r>
        <w:rPr>
          <w:rtl/>
        </w:rPr>
        <w:t>يوم الأحد الفارط</w:t>
      </w:r>
      <w:r>
        <w:t xml:space="preserve"> (yaum al</w:t>
      </w:r>
      <w:r w:rsidR="003D2305">
        <w:t>-</w:t>
      </w:r>
      <w:r>
        <w:t>aḥad) last Sunday</w:t>
      </w:r>
    </w:p>
    <w:p w:rsidR="00B14408" w:rsidRDefault="00FD180F" w:rsidP="00FD180F">
      <w:pPr>
        <w:pStyle w:val="libNormal"/>
      </w:pPr>
      <w:r w:rsidRPr="00B14408">
        <w:rPr>
          <w:rStyle w:val="libBold2Char"/>
          <w:rFonts w:hint="eastAsia"/>
          <w:rtl/>
        </w:rPr>
        <w:t>مفرط</w:t>
      </w:r>
      <w:r>
        <w:t xml:space="preserve"> mufarril prodigal, wasteful, squandering; wastrel, spendthrift, prodigal, squanderer</w:t>
      </w:r>
    </w:p>
    <w:p w:rsidR="00B14408" w:rsidRDefault="00FD180F" w:rsidP="00FD180F">
      <w:pPr>
        <w:pStyle w:val="libNormal"/>
      </w:pPr>
      <w:r w:rsidRPr="00B14408">
        <w:rPr>
          <w:rStyle w:val="libBold2Char"/>
          <w:rFonts w:hint="eastAsia"/>
          <w:rtl/>
        </w:rPr>
        <w:t>مفرط</w:t>
      </w:r>
      <w:r>
        <w:t xml:space="preserve"> mufriṭ exaggerated, excessive</w:t>
      </w:r>
    </w:p>
    <w:p w:rsidR="00B14408" w:rsidRDefault="00FD180F" w:rsidP="00FD180F">
      <w:pPr>
        <w:pStyle w:val="libNormal"/>
      </w:pPr>
      <w:r w:rsidRPr="00B14408">
        <w:rPr>
          <w:rStyle w:val="libBold2Char"/>
          <w:rFonts w:hint="eastAsia"/>
          <w:rtl/>
        </w:rPr>
        <w:t>فرطح</w:t>
      </w:r>
      <w:r>
        <w:t xml:space="preserve"> farṭaḥa to make broad, broaden, flatten (</w:t>
      </w:r>
      <w:r>
        <w:rPr>
          <w:rtl/>
        </w:rPr>
        <w:t>هـ</w:t>
      </w:r>
      <w:r>
        <w:t xml:space="preserve"> s.th.)</w:t>
      </w:r>
    </w:p>
    <w:p w:rsidR="00B14408" w:rsidRDefault="00FD180F" w:rsidP="00FD180F">
      <w:pPr>
        <w:pStyle w:val="libNormal"/>
      </w:pPr>
      <w:r w:rsidRPr="00B14408">
        <w:rPr>
          <w:rStyle w:val="libBold2Char"/>
          <w:rFonts w:hint="eastAsia"/>
          <w:rtl/>
        </w:rPr>
        <w:t>مفرطح</w:t>
      </w:r>
      <w:r>
        <w:t xml:space="preserve"> mufarṭaḥ broad; flattened, flat, oblate; fat and flabby, bloated</w:t>
      </w:r>
    </w:p>
    <w:p w:rsidR="00B14408" w:rsidRDefault="00FD180F" w:rsidP="00FD180F">
      <w:pPr>
        <w:pStyle w:val="libNormal"/>
      </w:pPr>
      <w:r w:rsidRPr="00B14408">
        <w:rPr>
          <w:rStyle w:val="libBold2Char"/>
          <w:rFonts w:hint="eastAsia"/>
          <w:rtl/>
        </w:rPr>
        <w:t>فرع</w:t>
      </w:r>
      <w:r>
        <w:t xml:space="preserve"> fara‘a a (far‘, </w:t>
      </w:r>
      <w:r>
        <w:rPr>
          <w:rtl/>
        </w:rPr>
        <w:t>فرع</w:t>
      </w:r>
      <w:r>
        <w:t xml:space="preserve"> furū‘) to surpass, outstrip (</w:t>
      </w:r>
      <w:r>
        <w:rPr>
          <w:rtl/>
        </w:rPr>
        <w:t>ه</w:t>
      </w:r>
      <w:r>
        <w:t xml:space="preserve"> s.o.); to excel (</w:t>
      </w:r>
      <w:r>
        <w:rPr>
          <w:rtl/>
        </w:rPr>
        <w:t>ه</w:t>
      </w:r>
      <w:r>
        <w:t xml:space="preserve"> s.o.) II to put forth branches, to branch; to derive, deduce (</w:t>
      </w:r>
      <w:r>
        <w:rPr>
          <w:rtl/>
        </w:rPr>
        <w:t>من هـ</w:t>
      </w:r>
      <w:r>
        <w:t xml:space="preserve"> s.h. from) V to </w:t>
      </w:r>
      <w:r>
        <w:lastRenderedPageBreak/>
        <w:t>branch out, ramify, become ramified, spread in all directions; to divide, fork, bifurcate (road, pipeline); to branch off VIII to de</w:t>
      </w:r>
      <w:r w:rsidRPr="00E67646">
        <w:rPr>
          <w:rStyle w:val="libNormalChar"/>
        </w:rPr>
        <w:t>1lower</w:t>
      </w:r>
    </w:p>
    <w:p w:rsidR="00B14408" w:rsidRDefault="00FD180F" w:rsidP="00FD180F">
      <w:pPr>
        <w:pStyle w:val="libNormal"/>
      </w:pPr>
      <w:r w:rsidRPr="00B14408">
        <w:rPr>
          <w:rStyle w:val="libBold2Char"/>
          <w:rFonts w:hint="eastAsia"/>
          <w:rtl/>
        </w:rPr>
        <w:t>فرع</w:t>
      </w:r>
      <w:r>
        <w:t xml:space="preserve"> far‘ pl. </w:t>
      </w:r>
      <w:r>
        <w:rPr>
          <w:rtl/>
        </w:rPr>
        <w:t>فروع</w:t>
      </w:r>
      <w:r>
        <w:t xml:space="preserve"> furū‘, </w:t>
      </w:r>
      <w:r>
        <w:rPr>
          <w:rtl/>
        </w:rPr>
        <w:t>افرع</w:t>
      </w:r>
      <w:r>
        <w:t xml:space="preserve"> afru‘ twig, branch. bough, limb, (also coll.) branches, twigs; derivative; section, subdivision; branch office, subsidiary establishment, branch; branch line, feeder line; branch wire, feed wire (el.) </w:t>
      </w:r>
      <w:r w:rsidR="003D2305">
        <w:t>|</w:t>
      </w:r>
      <w:r>
        <w:t xml:space="preserve"> </w:t>
      </w:r>
      <w:r>
        <w:rPr>
          <w:rtl/>
        </w:rPr>
        <w:t>الفروع</w:t>
      </w:r>
      <w:r>
        <w:t xml:space="preserve"> or </w:t>
      </w:r>
      <w:r>
        <w:rPr>
          <w:rtl/>
        </w:rPr>
        <w:t>علم الفروع</w:t>
      </w:r>
      <w:r>
        <w:t xml:space="preserve"> ‘ilm al</w:t>
      </w:r>
      <w:r w:rsidR="003D2305">
        <w:t>-</w:t>
      </w:r>
      <w:r>
        <w:t xml:space="preserve">f. the doctrine of the branches, i.e., applied fiqh, applied ethics (consisting in the systematic elaboration of canonical law in Islam); </w:t>
      </w:r>
      <w:r>
        <w:rPr>
          <w:rtl/>
        </w:rPr>
        <w:t>شرعا وفرعا</w:t>
      </w:r>
      <w:r>
        <w:t xml:space="preserve"> šar‘an wa</w:t>
      </w:r>
      <w:r w:rsidR="003D2305">
        <w:t>-</w:t>
      </w:r>
      <w:r>
        <w:t>far‘an with full right, with good cause, justly</w:t>
      </w:r>
    </w:p>
    <w:p w:rsidR="00B14408" w:rsidRDefault="00FD180F" w:rsidP="00FD180F">
      <w:pPr>
        <w:pStyle w:val="libNormal"/>
      </w:pPr>
      <w:r w:rsidRPr="00B14408">
        <w:rPr>
          <w:rStyle w:val="libBold2Char"/>
          <w:rFonts w:hint="eastAsia"/>
          <w:rtl/>
        </w:rPr>
        <w:t>فرعي</w:t>
      </w:r>
      <w:r>
        <w:t xml:space="preserve"> fa‘ī branch, subsidiary, tributary, sub</w:t>
      </w:r>
      <w:r w:rsidR="003D2305">
        <w:t>-</w:t>
      </w:r>
      <w:r>
        <w:t>, side (in compounds); subdivisional; secondary</w:t>
      </w:r>
    </w:p>
    <w:p w:rsidR="00B14408" w:rsidRDefault="00FD180F" w:rsidP="00FD180F">
      <w:pPr>
        <w:pStyle w:val="libNormal"/>
      </w:pPr>
      <w:r w:rsidRPr="00B14408">
        <w:rPr>
          <w:rStyle w:val="libBold2Char"/>
          <w:rFonts w:hint="eastAsia"/>
          <w:rtl/>
        </w:rPr>
        <w:t>افرع</w:t>
      </w:r>
      <w:r>
        <w:t xml:space="preserve"> afra‘2, f. </w:t>
      </w:r>
      <w:r>
        <w:rPr>
          <w:rtl/>
        </w:rPr>
        <w:t>فرعاء</w:t>
      </w:r>
      <w:r>
        <w:t xml:space="preserve"> far‘ā’ tall, slender</w:t>
      </w:r>
    </w:p>
    <w:p w:rsidR="00B14408" w:rsidRDefault="00FD180F" w:rsidP="00FD180F">
      <w:pPr>
        <w:pStyle w:val="libNormal"/>
      </w:pPr>
      <w:r w:rsidRPr="00B14408">
        <w:rPr>
          <w:rStyle w:val="libBold2Char"/>
          <w:rFonts w:hint="eastAsia"/>
          <w:rtl/>
        </w:rPr>
        <w:t>تفرع</w:t>
      </w:r>
      <w:r>
        <w:t xml:space="preserve"> tafarru‘ many</w:t>
      </w:r>
      <w:r w:rsidR="003D2305">
        <w:t>-</w:t>
      </w:r>
      <w:r>
        <w:t xml:space="preserve">sidedness, versatility; (pl. </w:t>
      </w:r>
      <w:r w:rsidR="003D2305">
        <w:t>-</w:t>
      </w:r>
      <w:r>
        <w:t>āt) ramification; pl. secondary things, concomitant circumstances, minor factors</w:t>
      </w:r>
    </w:p>
    <w:p w:rsidR="00B14408" w:rsidRDefault="00FD180F" w:rsidP="00FD180F">
      <w:pPr>
        <w:pStyle w:val="libNormal"/>
      </w:pPr>
      <w:r w:rsidRPr="00B14408">
        <w:rPr>
          <w:rStyle w:val="libBold2Char"/>
          <w:rFonts w:hint="eastAsia"/>
          <w:rtl/>
        </w:rPr>
        <w:t>فارع</w:t>
      </w:r>
      <w:r>
        <w:t xml:space="preserve"> fāri‘ tall, lofty, towering; high</w:t>
      </w:r>
      <w:r w:rsidR="003D2305">
        <w:t>-</w:t>
      </w:r>
      <w:r>
        <w:t xml:space="preserve">grown, slender, slim; beautiful, handsome, pretty </w:t>
      </w:r>
      <w:r w:rsidR="003D2305">
        <w:t>|</w:t>
      </w:r>
      <w:r>
        <w:t xml:space="preserve"> </w:t>
      </w:r>
      <w:r>
        <w:rPr>
          <w:rtl/>
        </w:rPr>
        <w:t>فارع الطول</w:t>
      </w:r>
      <w:r>
        <w:t xml:space="preserve"> f. aṭ</w:t>
      </w:r>
      <w:r w:rsidR="003D2305">
        <w:t>-</w:t>
      </w:r>
      <w:r>
        <w:t>ṯūl tall, high</w:t>
      </w:r>
      <w:r w:rsidR="003D2305">
        <w:t>-</w:t>
      </w:r>
      <w:r>
        <w:t xml:space="preserve">grown; </w:t>
      </w:r>
      <w:r>
        <w:rPr>
          <w:rtl/>
        </w:rPr>
        <w:t>فارع القامة</w:t>
      </w:r>
      <w:r>
        <w:t xml:space="preserve"> tall and slender</w:t>
      </w:r>
    </w:p>
    <w:p w:rsidR="00B14408" w:rsidRDefault="00FD180F" w:rsidP="00FD180F">
      <w:pPr>
        <w:pStyle w:val="libNormal"/>
      </w:pPr>
      <w:r w:rsidRPr="00B14408">
        <w:rPr>
          <w:rStyle w:val="libBold2Char"/>
          <w:rFonts w:hint="eastAsia"/>
          <w:rtl/>
        </w:rPr>
        <w:t>مفرع</w:t>
      </w:r>
      <w:r>
        <w:t xml:space="preserve"> mufarra‘ ramified, branching</w:t>
      </w:r>
    </w:p>
    <w:p w:rsidR="00B14408" w:rsidRDefault="00FD180F" w:rsidP="00FD180F">
      <w:pPr>
        <w:pStyle w:val="libNormal"/>
      </w:pPr>
      <w:r w:rsidRPr="00B14408">
        <w:rPr>
          <w:rStyle w:val="libBold2Char"/>
          <w:rFonts w:hint="eastAsia"/>
          <w:rtl/>
        </w:rPr>
        <w:t>متفرعات</w:t>
      </w:r>
      <w:r>
        <w:t xml:space="preserve"> mutafarri‘āt secondary things, concomitant circumstances, minor factors</w:t>
      </w:r>
    </w:p>
    <w:p w:rsidR="00B14408" w:rsidRDefault="00FD180F" w:rsidP="00FD180F">
      <w:pPr>
        <w:pStyle w:val="libNormal"/>
      </w:pPr>
      <w:r w:rsidRPr="00B14408">
        <w:rPr>
          <w:rStyle w:val="libBold2Char"/>
          <w:rFonts w:hint="eastAsia"/>
          <w:rtl/>
        </w:rPr>
        <w:t>فرعون</w:t>
      </w:r>
      <w:r>
        <w:t xml:space="preserve"> fir‘aun pl. </w:t>
      </w:r>
      <w:r>
        <w:rPr>
          <w:rtl/>
        </w:rPr>
        <w:t>فراعنة</w:t>
      </w:r>
      <w:r>
        <w:t xml:space="preserve"> farā‘ina Pharaoh</w:t>
      </w:r>
    </w:p>
    <w:p w:rsidR="00B14408" w:rsidRDefault="00FD180F" w:rsidP="00FD180F">
      <w:pPr>
        <w:pStyle w:val="libNormal"/>
      </w:pPr>
      <w:r w:rsidRPr="00B14408">
        <w:rPr>
          <w:rStyle w:val="libBold2Char"/>
          <w:rFonts w:hint="eastAsia"/>
          <w:rtl/>
        </w:rPr>
        <w:t>فرغ</w:t>
      </w:r>
      <w:r>
        <w:t xml:space="preserve"> faraga u and fariga a (</w:t>
      </w:r>
      <w:r>
        <w:rPr>
          <w:rtl/>
        </w:rPr>
        <w:t>فروغ</w:t>
      </w:r>
      <w:r>
        <w:t xml:space="preserve"> furūg, </w:t>
      </w:r>
      <w:r>
        <w:rPr>
          <w:rtl/>
        </w:rPr>
        <w:t>فراغ</w:t>
      </w:r>
      <w:r>
        <w:t xml:space="preserve"> farāg) to be empty, be void; to be vacant; to be exhausted, be used up; to be rid (</w:t>
      </w:r>
      <w:r>
        <w:rPr>
          <w:rtl/>
        </w:rPr>
        <w:t>من</w:t>
      </w:r>
      <w:r>
        <w:t xml:space="preserve"> of s.o.), be done, be finished (</w:t>
      </w:r>
      <w:r>
        <w:rPr>
          <w:rtl/>
        </w:rPr>
        <w:t>من</w:t>
      </w:r>
      <w:r>
        <w:t xml:space="preserve"> with); to finish, terminate, conclude, close, wind up, finish off, settle, complete, bring to an end (</w:t>
      </w:r>
      <w:r>
        <w:rPr>
          <w:rtl/>
        </w:rPr>
        <w:t>من</w:t>
      </w:r>
      <w:r>
        <w:t xml:space="preserve"> s.th.); to devote o.s. apply o.s. attend, tend (</w:t>
      </w:r>
      <w:r>
        <w:rPr>
          <w:rtl/>
        </w:rPr>
        <w:t>الى</w:t>
      </w:r>
      <w:r>
        <w:t xml:space="preserve"> or </w:t>
      </w:r>
      <w:r>
        <w:rPr>
          <w:rtl/>
        </w:rPr>
        <w:t>ل</w:t>
      </w:r>
      <w:r>
        <w:t xml:space="preserve"> to s.o. to s.th.), occupy o.s. (</w:t>
      </w:r>
      <w:r>
        <w:rPr>
          <w:rtl/>
        </w:rPr>
        <w:t>الى</w:t>
      </w:r>
      <w:r>
        <w:t xml:space="preserve"> or </w:t>
      </w:r>
      <w:r>
        <w:rPr>
          <w:rtl/>
        </w:rPr>
        <w:t>ل</w:t>
      </w:r>
      <w:r>
        <w:t xml:space="preserve"> with) </w:t>
      </w:r>
      <w:r w:rsidR="003D2305">
        <w:t>|</w:t>
      </w:r>
      <w:r>
        <w:t xml:space="preserve"> </w:t>
      </w:r>
      <w:r>
        <w:rPr>
          <w:rtl/>
        </w:rPr>
        <w:t>فرغ الى نفسه</w:t>
      </w:r>
      <w:r>
        <w:t xml:space="preserve"> to collect one’s thoughts II to empty, void, vacate, evacuate, discharge (</w:t>
      </w:r>
      <w:r>
        <w:rPr>
          <w:rtl/>
        </w:rPr>
        <w:t>هـ</w:t>
      </w:r>
      <w:r>
        <w:t xml:space="preserve"> s.th.); to unload (</w:t>
      </w:r>
      <w:r>
        <w:rPr>
          <w:rtl/>
        </w:rPr>
        <w:t>هـ</w:t>
      </w:r>
      <w:r>
        <w:t xml:space="preserve"> a cargo); to pour out (</w:t>
      </w:r>
      <w:r>
        <w:rPr>
          <w:rtl/>
        </w:rPr>
        <w:t>ه</w:t>
      </w:r>
      <w:r>
        <w:rPr>
          <w:rFonts w:hint="eastAsia"/>
          <w:rtl/>
        </w:rPr>
        <w:t>ـ</w:t>
      </w:r>
      <w:r>
        <w:t xml:space="preserve"> s.th.) IV to empty, void, vacate, evacuate (</w:t>
      </w:r>
      <w:r>
        <w:rPr>
          <w:rtl/>
        </w:rPr>
        <w:t>هـ</w:t>
      </w:r>
      <w:r>
        <w:t xml:space="preserve"> s.th.); to pour out (</w:t>
      </w:r>
      <w:r>
        <w:rPr>
          <w:rtl/>
        </w:rPr>
        <w:t>على هـ</w:t>
      </w:r>
      <w:r>
        <w:t xml:space="preserve"> s.th. over. </w:t>
      </w:r>
      <w:r>
        <w:rPr>
          <w:rtl/>
        </w:rPr>
        <w:t>في</w:t>
      </w:r>
      <w:r>
        <w:t xml:space="preserve"> into); to unload (</w:t>
      </w:r>
      <w:r>
        <w:rPr>
          <w:rtl/>
        </w:rPr>
        <w:t>هـ</w:t>
      </w:r>
      <w:r>
        <w:t xml:space="preserve"> s.th., e.g., from a ship) </w:t>
      </w:r>
      <w:r w:rsidR="003D2305">
        <w:t>|</w:t>
      </w:r>
      <w:r>
        <w:t xml:space="preserve"> </w:t>
      </w:r>
      <w:r>
        <w:rPr>
          <w:rtl/>
        </w:rPr>
        <w:t>افرغه في قالب</w:t>
      </w:r>
      <w:r>
        <w:t xml:space="preserve"> (qālab) to mold s.th. (fig.); (</w:t>
      </w:r>
      <w:r>
        <w:rPr>
          <w:rtl/>
        </w:rPr>
        <w:t>مجهوده</w:t>
      </w:r>
      <w:r>
        <w:t xml:space="preserve"> or) </w:t>
      </w:r>
      <w:r>
        <w:rPr>
          <w:rtl/>
        </w:rPr>
        <w:t>افرغ جهده</w:t>
      </w:r>
      <w:r>
        <w:t xml:space="preserve"> (jahdahū) to exert o.s. to the utmost, make every effort (</w:t>
      </w:r>
      <w:r>
        <w:rPr>
          <w:rtl/>
        </w:rPr>
        <w:t>في</w:t>
      </w:r>
      <w:r>
        <w:t xml:space="preserve"> in), do one’s best V to be free from work. be unoccupied, be idle, have leisure; to be free, disengage o.s. (</w:t>
      </w:r>
      <w:r>
        <w:rPr>
          <w:rtl/>
        </w:rPr>
        <w:t>الى</w:t>
      </w:r>
      <w:r>
        <w:t xml:space="preserve"> or </w:t>
      </w:r>
      <w:r>
        <w:rPr>
          <w:rtl/>
        </w:rPr>
        <w:t>ل</w:t>
      </w:r>
      <w:r>
        <w:t xml:space="preserve"> for some work), occupy o.s. exclusively (</w:t>
      </w:r>
      <w:r>
        <w:rPr>
          <w:rtl/>
        </w:rPr>
        <w:t>الى</w:t>
      </w:r>
      <w:r>
        <w:t xml:space="preserve"> or </w:t>
      </w:r>
      <w:r>
        <w:rPr>
          <w:rtl/>
        </w:rPr>
        <w:t>ل</w:t>
      </w:r>
      <w:r>
        <w:t xml:space="preserve"> </w:t>
      </w:r>
      <w:r>
        <w:lastRenderedPageBreak/>
        <w:t>with), devote o.s., apply o.s., attend (</w:t>
      </w:r>
      <w:r>
        <w:rPr>
          <w:rtl/>
        </w:rPr>
        <w:t>الى</w:t>
      </w:r>
      <w:r>
        <w:t xml:space="preserve"> or </w:t>
      </w:r>
      <w:r>
        <w:rPr>
          <w:rtl/>
        </w:rPr>
        <w:t>ل</w:t>
      </w:r>
      <w:r>
        <w:t xml:space="preserve"> to) X to empty (</w:t>
      </w:r>
      <w:r>
        <w:rPr>
          <w:rtl/>
        </w:rPr>
        <w:t>هـ</w:t>
      </w:r>
      <w:r>
        <w:t xml:space="preserve"> a bowl, and the like); to vomit </w:t>
      </w:r>
      <w:r w:rsidR="003D2305">
        <w:t>|</w:t>
      </w:r>
      <w:r>
        <w:t xml:space="preserve"> </w:t>
      </w:r>
      <w:r>
        <w:rPr>
          <w:rtl/>
        </w:rPr>
        <w:t>استفرغ مجهوده</w:t>
      </w:r>
      <w:r>
        <w:t xml:space="preserve"> to exert o.s. to the utmost. make every effort (</w:t>
      </w:r>
      <w:r>
        <w:rPr>
          <w:rtl/>
        </w:rPr>
        <w:t>في</w:t>
      </w:r>
      <w:r>
        <w:t xml:space="preserve"> in), apply every ounce of strength (</w:t>
      </w:r>
      <w:r>
        <w:rPr>
          <w:rtl/>
        </w:rPr>
        <w:t>في</w:t>
      </w:r>
      <w:r>
        <w:t xml:space="preserve"> to), do one’s best</w:t>
      </w:r>
    </w:p>
    <w:p w:rsidR="00B14408" w:rsidRDefault="00FD180F" w:rsidP="00FD180F">
      <w:pPr>
        <w:pStyle w:val="libNormal"/>
      </w:pPr>
      <w:r w:rsidRPr="00B14408">
        <w:rPr>
          <w:rStyle w:val="libBold2Char"/>
          <w:rFonts w:hint="eastAsia"/>
          <w:rtl/>
        </w:rPr>
        <w:t>فرغ</w:t>
      </w:r>
      <w:r>
        <w:t xml:space="preserve"> farg empty, void; vacant</w:t>
      </w:r>
    </w:p>
    <w:p w:rsidR="00B14408" w:rsidRDefault="00FD180F" w:rsidP="00FD180F">
      <w:pPr>
        <w:pStyle w:val="libNormal"/>
      </w:pPr>
      <w:r w:rsidRPr="00B14408">
        <w:rPr>
          <w:rStyle w:val="libBold2Char"/>
          <w:rFonts w:hint="eastAsia"/>
          <w:rtl/>
        </w:rPr>
        <w:t>فراغ</w:t>
      </w:r>
      <w:r>
        <w:t xml:space="preserve"> farāg void, vacuity, vacancy, vacuum, empty space; gap; space (</w:t>
      </w:r>
      <w:r>
        <w:rPr>
          <w:rtl/>
        </w:rPr>
        <w:t>ل</w:t>
      </w:r>
      <w:r>
        <w:t xml:space="preserve"> for s.o., for s.th.); cession (of things which are not transferable as a property, but transferable as a possession; (Isl. Law); leisure, sparetime</w:t>
      </w:r>
    </w:p>
    <w:p w:rsidR="00B14408" w:rsidRDefault="00FD180F" w:rsidP="00FD180F">
      <w:pPr>
        <w:pStyle w:val="libNormal"/>
      </w:pPr>
      <w:r w:rsidRPr="00B14408">
        <w:rPr>
          <w:rStyle w:val="libBold2Char"/>
          <w:rFonts w:hint="eastAsia"/>
          <w:rtl/>
        </w:rPr>
        <w:t>فراغي</w:t>
      </w:r>
      <w:r>
        <w:t xml:space="preserve"> farāgī vacuum (adj.)</w:t>
      </w:r>
    </w:p>
    <w:p w:rsidR="00B14408" w:rsidRDefault="00FD180F" w:rsidP="00FD180F">
      <w:pPr>
        <w:pStyle w:val="libNormal"/>
      </w:pPr>
      <w:r w:rsidRPr="00B14408">
        <w:rPr>
          <w:rStyle w:val="libBold2Char"/>
          <w:rFonts w:hint="eastAsia"/>
          <w:rtl/>
        </w:rPr>
        <w:t>فروغ</w:t>
      </w:r>
      <w:r>
        <w:t xml:space="preserve"> furūg emptiness, voidness, vacuity; vacancy, unocoupiedness; termination, expiration, exhaustion </w:t>
      </w:r>
      <w:r w:rsidR="003D2305">
        <w:t>|</w:t>
      </w:r>
      <w:r>
        <w:t xml:space="preserve"> </w:t>
      </w:r>
      <w:r>
        <w:rPr>
          <w:rtl/>
        </w:rPr>
        <w:t>فروغ الصبر</w:t>
      </w:r>
      <w:r>
        <w:t xml:space="preserve"> f. aṣ</w:t>
      </w:r>
      <w:r w:rsidR="003D2305">
        <w:t>-</w:t>
      </w:r>
      <w:r>
        <w:t>ṣabr impatience</w:t>
      </w:r>
    </w:p>
    <w:p w:rsidR="00B14408" w:rsidRDefault="00FD180F" w:rsidP="00FD180F">
      <w:pPr>
        <w:pStyle w:val="libNormal"/>
      </w:pPr>
      <w:r w:rsidRPr="00B14408">
        <w:rPr>
          <w:rStyle w:val="libBold2Char"/>
          <w:rFonts w:hint="eastAsia"/>
          <w:rtl/>
        </w:rPr>
        <w:t>افرغ</w:t>
      </w:r>
      <w:r>
        <w:t xml:space="preserve"> afrag2 emptier</w:t>
      </w:r>
    </w:p>
    <w:p w:rsidR="00B14408" w:rsidRDefault="00FD180F" w:rsidP="00FD180F">
      <w:pPr>
        <w:pStyle w:val="libNormal"/>
      </w:pPr>
      <w:r w:rsidRPr="00B14408">
        <w:rPr>
          <w:rStyle w:val="libBold2Char"/>
          <w:rFonts w:hint="eastAsia"/>
          <w:rtl/>
        </w:rPr>
        <w:t>تفريغ</w:t>
      </w:r>
      <w:r>
        <w:t xml:space="preserve"> tafrīg emptying, vacating, evacuation; discharge; unloading (of a cargo)  </w:t>
      </w:r>
    </w:p>
    <w:p w:rsidR="00B14408" w:rsidRDefault="00FD180F" w:rsidP="00FD180F">
      <w:pPr>
        <w:pStyle w:val="libNormal"/>
      </w:pPr>
      <w:r w:rsidRPr="00B14408">
        <w:rPr>
          <w:rStyle w:val="libBold2Char"/>
          <w:rFonts w:hint="eastAsia"/>
          <w:rtl/>
        </w:rPr>
        <w:t>افراغ</w:t>
      </w:r>
      <w:r>
        <w:t xml:space="preserve"> ifrāg emptying, vacating, evacuation; pouring out</w:t>
      </w:r>
    </w:p>
    <w:p w:rsidR="00B14408" w:rsidRDefault="00FD180F" w:rsidP="00FD180F">
      <w:pPr>
        <w:pStyle w:val="libNormal"/>
      </w:pPr>
      <w:r w:rsidRPr="00B14408">
        <w:rPr>
          <w:rStyle w:val="libBold2Char"/>
          <w:rFonts w:hint="eastAsia"/>
          <w:rtl/>
        </w:rPr>
        <w:t>استفراغ</w:t>
      </w:r>
      <w:r>
        <w:t xml:space="preserve"> istifrāg emptying, voiding, vacating, evacuation; vomiting</w:t>
      </w:r>
    </w:p>
    <w:p w:rsidR="00B14408" w:rsidRDefault="00FD180F" w:rsidP="00FD180F">
      <w:pPr>
        <w:pStyle w:val="libNormal"/>
      </w:pPr>
      <w:r w:rsidRPr="00B14408">
        <w:rPr>
          <w:rStyle w:val="libBold2Char"/>
          <w:rFonts w:hint="eastAsia"/>
          <w:rtl/>
        </w:rPr>
        <w:t>فارغ</w:t>
      </w:r>
      <w:r>
        <w:t xml:space="preserve"> fārig pl. </w:t>
      </w:r>
      <w:r>
        <w:rPr>
          <w:rtl/>
        </w:rPr>
        <w:t>فراغ</w:t>
      </w:r>
      <w:r>
        <w:t xml:space="preserve"> furrāg empty, void; vacant; unoccupied, not busy, idle, leisurely; inane, vacuous, idle, useless; </w:t>
      </w:r>
      <w:r w:rsidR="003D2305">
        <w:t>--</w:t>
      </w:r>
      <w:r>
        <w:t xml:space="preserve"> tare (com.) </w:t>
      </w:r>
      <w:r w:rsidR="003D2305">
        <w:t>|</w:t>
      </w:r>
      <w:r>
        <w:t xml:space="preserve"> </w:t>
      </w:r>
      <w:r>
        <w:rPr>
          <w:rtl/>
        </w:rPr>
        <w:t>بالفارغ</w:t>
      </w:r>
      <w:r>
        <w:t xml:space="preserve"> in the void (of the target) = in the bull’s</w:t>
      </w:r>
      <w:r w:rsidR="003D2305">
        <w:t>-</w:t>
      </w:r>
      <w:r>
        <w:t xml:space="preserve">eye; </w:t>
      </w:r>
      <w:r>
        <w:rPr>
          <w:rtl/>
        </w:rPr>
        <w:t>بفارغ الصبر</w:t>
      </w:r>
      <w:r>
        <w:t xml:space="preserve"> bi</w:t>
      </w:r>
      <w:r w:rsidR="003D2305">
        <w:t>-</w:t>
      </w:r>
      <w:r>
        <w:t>f. iṣ</w:t>
      </w:r>
      <w:r w:rsidR="003D2305">
        <w:t>-</w:t>
      </w:r>
      <w:r>
        <w:t>ṣabr impatiently</w:t>
      </w:r>
    </w:p>
    <w:p w:rsidR="00B14408" w:rsidRDefault="00FD180F" w:rsidP="00FD180F">
      <w:pPr>
        <w:pStyle w:val="libNormal"/>
      </w:pPr>
      <w:r w:rsidRPr="00B14408">
        <w:rPr>
          <w:rStyle w:val="libBold2Char"/>
          <w:rFonts w:hint="eastAsia"/>
          <w:rtl/>
        </w:rPr>
        <w:t>مفروغ</w:t>
      </w:r>
      <w:r>
        <w:rPr>
          <w:rtl/>
        </w:rPr>
        <w:t xml:space="preserve"> منه</w:t>
      </w:r>
      <w:r>
        <w:t xml:space="preserve"> mafrūg minh finished, settled (question, problem, and the like); exhausted (topic, and the like)</w:t>
      </w:r>
    </w:p>
    <w:p w:rsidR="00B14408" w:rsidRDefault="00FD180F" w:rsidP="00FD180F">
      <w:pPr>
        <w:pStyle w:val="libNormal"/>
      </w:pPr>
      <w:r w:rsidRPr="00B14408">
        <w:rPr>
          <w:rStyle w:val="libBold2Char"/>
          <w:rFonts w:hint="eastAsia"/>
          <w:rtl/>
        </w:rPr>
        <w:t>مفرغ</w:t>
      </w:r>
      <w:r>
        <w:t xml:space="preserve"> mufarrig emptying; creating a vacuum </w:t>
      </w:r>
      <w:r w:rsidR="003D2305">
        <w:t>|</w:t>
      </w:r>
      <w:r>
        <w:t xml:space="preserve"> O </w:t>
      </w:r>
      <w:r>
        <w:rPr>
          <w:rtl/>
        </w:rPr>
        <w:t>آلة مفرغة</w:t>
      </w:r>
      <w:r>
        <w:t xml:space="preserve"> vacuum pump</w:t>
      </w:r>
    </w:p>
    <w:p w:rsidR="00B14408" w:rsidRDefault="00FD180F" w:rsidP="00FD180F">
      <w:pPr>
        <w:pStyle w:val="libNormal"/>
      </w:pPr>
      <w:r w:rsidRPr="00B14408">
        <w:rPr>
          <w:rStyle w:val="libBold2Char"/>
          <w:rFonts w:hint="eastAsia"/>
          <w:rtl/>
        </w:rPr>
        <w:t>مفرغ</w:t>
      </w:r>
      <w:r>
        <w:t xml:space="preserve"> mufarrag emptied, vacated, exhausted of air, vacuum (adj.); hollow</w:t>
      </w:r>
    </w:p>
    <w:p w:rsidR="00B14408" w:rsidRDefault="00FD180F" w:rsidP="00FD180F">
      <w:pPr>
        <w:pStyle w:val="libNormal"/>
      </w:pPr>
      <w:r w:rsidRPr="00B14408">
        <w:rPr>
          <w:rStyle w:val="libBold2Char"/>
          <w:rFonts w:hint="eastAsia"/>
          <w:rtl/>
        </w:rPr>
        <w:t>مفرغ</w:t>
      </w:r>
      <w:r>
        <w:t xml:space="preserve"> mufrag cast (in a mold) </w:t>
      </w:r>
      <w:r w:rsidR="003D2305">
        <w:t>|</w:t>
      </w:r>
      <w:r>
        <w:t xml:space="preserve"> </w:t>
      </w:r>
      <w:r>
        <w:rPr>
          <w:rtl/>
        </w:rPr>
        <w:t>حلقة مفرغة</w:t>
      </w:r>
      <w:r>
        <w:t xml:space="preserve"> (ḥalqa) seamless ring; vicious circle, circulus vitiosus</w:t>
      </w:r>
    </w:p>
    <w:p w:rsidR="00B14408" w:rsidRDefault="00FD180F" w:rsidP="00FD180F">
      <w:pPr>
        <w:pStyle w:val="libNormal"/>
      </w:pPr>
      <w:r w:rsidRPr="007F5296">
        <w:rPr>
          <w:rStyle w:val="libBold2Char"/>
        </w:rPr>
        <w:t>1</w:t>
      </w:r>
      <w:r w:rsidRPr="007F5296">
        <w:rPr>
          <w:rStyle w:val="libBold2Char"/>
          <w:rtl/>
        </w:rPr>
        <w:t>فرفر</w:t>
      </w:r>
      <w:r>
        <w:t xml:space="preserve"> farfara to shake itself (of animals, esp. of a bird)</w:t>
      </w:r>
    </w:p>
    <w:p w:rsidR="00B14408" w:rsidRDefault="00FD180F" w:rsidP="00FD180F">
      <w:pPr>
        <w:pStyle w:val="libNormal"/>
      </w:pPr>
      <w:r w:rsidRPr="00B14408">
        <w:rPr>
          <w:rStyle w:val="libBold2Char"/>
          <w:rFonts w:hint="eastAsia"/>
          <w:rtl/>
        </w:rPr>
        <w:t>فرفر</w:t>
      </w:r>
      <w:r>
        <w:t xml:space="preserve"> farfar small bird</w:t>
      </w:r>
    </w:p>
    <w:p w:rsidR="00B14408" w:rsidRDefault="00FD180F" w:rsidP="00FD180F">
      <w:pPr>
        <w:pStyle w:val="libNormal"/>
      </w:pPr>
      <w:r w:rsidRPr="00B14408">
        <w:rPr>
          <w:rStyle w:val="libBold2Char"/>
          <w:rFonts w:hint="eastAsia"/>
          <w:rtl/>
        </w:rPr>
        <w:t>فرفور</w:t>
      </w:r>
      <w:r>
        <w:t xml:space="preserve"> furfūr small bird</w:t>
      </w:r>
    </w:p>
    <w:p w:rsidR="00B14408" w:rsidRDefault="00FD180F" w:rsidP="00FD180F">
      <w:pPr>
        <w:pStyle w:val="libNormal"/>
      </w:pPr>
      <w:r>
        <w:t xml:space="preserve">2 </w:t>
      </w:r>
      <w:r>
        <w:rPr>
          <w:rtl/>
        </w:rPr>
        <w:t>فرفوري</w:t>
      </w:r>
      <w:r>
        <w:t xml:space="preserve"> farfūrī = </w:t>
      </w:r>
      <w:r>
        <w:rPr>
          <w:rtl/>
        </w:rPr>
        <w:t>فغفوري</w:t>
      </w:r>
      <w:r>
        <w:t xml:space="preserve"> fine porcelain</w:t>
      </w:r>
    </w:p>
    <w:p w:rsidR="00B14408" w:rsidRDefault="00FD180F" w:rsidP="00FD180F">
      <w:pPr>
        <w:pStyle w:val="libNormal"/>
      </w:pPr>
      <w:r>
        <w:t xml:space="preserve">3 </w:t>
      </w:r>
      <w:r>
        <w:rPr>
          <w:rtl/>
        </w:rPr>
        <w:t>فرفير</w:t>
      </w:r>
      <w:r>
        <w:t>firfīr purple, purpure</w:t>
      </w:r>
    </w:p>
    <w:p w:rsidR="00B14408" w:rsidRDefault="00FD180F" w:rsidP="00FD180F">
      <w:pPr>
        <w:pStyle w:val="libNormal"/>
      </w:pPr>
      <w:r w:rsidRPr="00B14408">
        <w:rPr>
          <w:rStyle w:val="libBold2Char"/>
          <w:rFonts w:hint="eastAsia"/>
          <w:rtl/>
        </w:rPr>
        <w:t>فرفش</w:t>
      </w:r>
      <w:r>
        <w:t xml:space="preserve"> farfaša: </w:t>
      </w:r>
      <w:r>
        <w:rPr>
          <w:rtl/>
        </w:rPr>
        <w:t>فرفش نفسه</w:t>
      </w:r>
      <w:r>
        <w:t xml:space="preserve"> (eg.) to recover, pick up, revive</w:t>
      </w:r>
    </w:p>
    <w:p w:rsidR="00B14408" w:rsidRDefault="00FD180F" w:rsidP="00FD180F">
      <w:pPr>
        <w:pStyle w:val="libNormal"/>
      </w:pPr>
      <w:r w:rsidRPr="00B14408">
        <w:rPr>
          <w:rStyle w:val="libBold2Char"/>
          <w:rFonts w:hint="eastAsia"/>
          <w:rtl/>
        </w:rPr>
        <w:t>فرفشة</w:t>
      </w:r>
      <w:r>
        <w:t xml:space="preserve"> farfaša (eg.) ease, comfort, convenience, leisure</w:t>
      </w:r>
    </w:p>
    <w:p w:rsidR="00B14408" w:rsidRDefault="00FD180F" w:rsidP="00FD180F">
      <w:pPr>
        <w:pStyle w:val="libNormal"/>
      </w:pPr>
      <w:r w:rsidRPr="00B14408">
        <w:rPr>
          <w:rStyle w:val="libBold2Char"/>
          <w:rFonts w:hint="eastAsia"/>
          <w:rtl/>
        </w:rPr>
        <w:lastRenderedPageBreak/>
        <w:t>فرفير</w:t>
      </w:r>
      <w:r>
        <w:t xml:space="preserve"> firfīr purple, purpure</w:t>
      </w:r>
    </w:p>
    <w:p w:rsidR="00B14408" w:rsidRDefault="00FD180F" w:rsidP="00FD180F">
      <w:pPr>
        <w:pStyle w:val="libNormal"/>
      </w:pPr>
      <w:r w:rsidRPr="00B14408">
        <w:rPr>
          <w:rStyle w:val="libBold2Char"/>
          <w:rFonts w:hint="eastAsia"/>
          <w:rtl/>
        </w:rPr>
        <w:t>فرق</w:t>
      </w:r>
      <w:r>
        <w:t xml:space="preserve"> faraqa u (farq, </w:t>
      </w:r>
      <w:r>
        <w:rPr>
          <w:rtl/>
        </w:rPr>
        <w:t>فرقان</w:t>
      </w:r>
      <w:r>
        <w:t xml:space="preserve"> furqān to separate, part, divide, sever, sunder (</w:t>
      </w:r>
      <w:r>
        <w:rPr>
          <w:rtl/>
        </w:rPr>
        <w:t>هـ</w:t>
      </w:r>
      <w:r>
        <w:t xml:space="preserve"> s.th.); to make a distinction (</w:t>
      </w:r>
      <w:r>
        <w:rPr>
          <w:rtl/>
        </w:rPr>
        <w:t>بين</w:t>
      </w:r>
      <w:r>
        <w:t xml:space="preserve"> between), distinguish, differentiate, discriminate (</w:t>
      </w:r>
      <w:r>
        <w:rPr>
          <w:rtl/>
        </w:rPr>
        <w:t>بين</w:t>
      </w:r>
      <w:r>
        <w:t xml:space="preserve"> between); </w:t>
      </w:r>
      <w:r>
        <w:rPr>
          <w:rtl/>
        </w:rPr>
        <w:t>فرق</w:t>
      </w:r>
      <w:r>
        <w:t xml:space="preserve"> (farq) to part (</w:t>
      </w:r>
      <w:r>
        <w:rPr>
          <w:rtl/>
        </w:rPr>
        <w:t>هـ</w:t>
      </w:r>
      <w:r>
        <w:t xml:space="preserve"> the hair); fariqa a (faraq) to be terrified, be dismayed; to be afraid (</w:t>
      </w:r>
      <w:r>
        <w:rPr>
          <w:rtl/>
        </w:rPr>
        <w:t>من</w:t>
      </w:r>
      <w:r>
        <w:t xml:space="preserve"> of) II to separate, part, divide, sever, sunder (</w:t>
      </w:r>
      <w:r>
        <w:rPr>
          <w:rtl/>
        </w:rPr>
        <w:t>هـ</w:t>
      </w:r>
      <w:r>
        <w:t xml:space="preserve"> s.th.); to strew about, scatter, disperse (</w:t>
      </w:r>
      <w:r>
        <w:rPr>
          <w:rtl/>
        </w:rPr>
        <w:t>هـ</w:t>
      </w:r>
      <w:r>
        <w:t xml:space="preserve"> s.th.); to make a distinction (</w:t>
      </w:r>
      <w:r>
        <w:rPr>
          <w:rtl/>
        </w:rPr>
        <w:t>بين</w:t>
      </w:r>
      <w:r>
        <w:t xml:space="preserve"> between), distinguish, differentiate (</w:t>
      </w:r>
      <w:r>
        <w:rPr>
          <w:rtl/>
        </w:rPr>
        <w:t>بين</w:t>
      </w:r>
      <w:r>
        <w:t xml:space="preserve"> between; </w:t>
      </w:r>
      <w:r>
        <w:rPr>
          <w:rtl/>
        </w:rPr>
        <w:t>عن ه</w:t>
      </w:r>
      <w:r>
        <w:t xml:space="preserve"> s.o. from); to distribute (</w:t>
      </w:r>
      <w:r>
        <w:rPr>
          <w:rtl/>
        </w:rPr>
        <w:t>في</w:t>
      </w:r>
      <w:r>
        <w:t xml:space="preserve"> or </w:t>
      </w:r>
      <w:r>
        <w:rPr>
          <w:rtl/>
        </w:rPr>
        <w:t>على هـ</w:t>
      </w:r>
      <w:r>
        <w:t xml:space="preserve"> s.th. to, among); to frighten, scare, daunt, terrify, horrify (</w:t>
      </w:r>
      <w:r>
        <w:rPr>
          <w:rtl/>
        </w:rPr>
        <w:t>ه</w:t>
      </w:r>
      <w:r>
        <w:t xml:space="preserve"> s.o.) </w:t>
      </w:r>
      <w:r w:rsidR="003D2305">
        <w:t>|</w:t>
      </w:r>
      <w:r>
        <w:t xml:space="preserve"> </w:t>
      </w:r>
      <w:r>
        <w:rPr>
          <w:rtl/>
        </w:rPr>
        <w:t>فرق تسد</w:t>
      </w:r>
      <w:r>
        <w:t xml:space="preserve"> farriq tasud divide and rule! divide et impera! III to separate o.s. disengage o.s., withdraw, depart (</w:t>
      </w:r>
      <w:r>
        <w:rPr>
          <w:rtl/>
        </w:rPr>
        <w:t>هـ, ه</w:t>
      </w:r>
      <w:r>
        <w:t xml:space="preserve"> from s.o., from s.th.), part (</w:t>
      </w:r>
      <w:r>
        <w:rPr>
          <w:rtl/>
        </w:rPr>
        <w:t>هـ, ه</w:t>
      </w:r>
      <w:r>
        <w:t xml:space="preserve"> with s.o., with s.th.), leave, quit (</w:t>
      </w:r>
      <w:r>
        <w:rPr>
          <w:rtl/>
        </w:rPr>
        <w:t>هـ, ه</w:t>
      </w:r>
      <w:r>
        <w:t xml:space="preserve"> s.o., s.th.) V to be or become separated, split, disunited, divided, scattered, dispersed, separate, part, divide, scatter, disperse, dissolve, break up VII to be or become separated, disunited, divided, separate o.s., disengage o.s. (</w:t>
      </w:r>
      <w:r>
        <w:rPr>
          <w:rtl/>
        </w:rPr>
        <w:t>عن</w:t>
      </w:r>
      <w:r>
        <w:t xml:space="preserve"> from), part (</w:t>
      </w:r>
      <w:r>
        <w:rPr>
          <w:rtl/>
        </w:rPr>
        <w:t>عن</w:t>
      </w:r>
      <w:r>
        <w:t xml:space="preserve"> with) VIII = V </w:t>
      </w:r>
      <w:r w:rsidR="003D2305">
        <w:t>|</w:t>
      </w:r>
      <w:r>
        <w:t xml:space="preserve"> </w:t>
      </w:r>
      <w:r>
        <w:rPr>
          <w:rtl/>
        </w:rPr>
        <w:t>افترق طرائق قددا</w:t>
      </w:r>
      <w:r>
        <w:t xml:space="preserve"> (ṭarā’iqa qidadan) to split into many parts or groups, become divided</w:t>
      </w:r>
    </w:p>
    <w:p w:rsidR="00B14408" w:rsidRDefault="00FD180F" w:rsidP="00FD180F">
      <w:pPr>
        <w:pStyle w:val="libNormal"/>
      </w:pPr>
      <w:r w:rsidRPr="00B14408">
        <w:rPr>
          <w:rStyle w:val="libBold2Char"/>
          <w:rFonts w:hint="eastAsia"/>
          <w:rtl/>
        </w:rPr>
        <w:t>فرق</w:t>
      </w:r>
      <w:r>
        <w:t xml:space="preserve"> farq separation, severance, sunderance, division, partition; differentiation, distinction, discrimination; parting (of the hair); </w:t>
      </w:r>
      <w:r w:rsidR="003D2305">
        <w:t>--</w:t>
      </w:r>
      <w:r>
        <w:t xml:space="preserve"> (pl. </w:t>
      </w:r>
      <w:r>
        <w:rPr>
          <w:rtl/>
        </w:rPr>
        <w:t>فروق</w:t>
      </w:r>
      <w:r>
        <w:t xml:space="preserve"> furūq) difference, dissimilarity, distinction; small change, coins; pl. cases similar with regard to facts, yet different as to their legal implications (Isl. Law)</w:t>
      </w:r>
    </w:p>
    <w:p w:rsidR="00B14408" w:rsidRDefault="00FD180F" w:rsidP="00FD180F">
      <w:pPr>
        <w:pStyle w:val="libNormal"/>
      </w:pPr>
      <w:r w:rsidRPr="00B14408">
        <w:rPr>
          <w:rStyle w:val="libBold2Char"/>
          <w:rFonts w:hint="eastAsia"/>
          <w:rtl/>
        </w:rPr>
        <w:t>فرق</w:t>
      </w:r>
      <w:r>
        <w:t xml:space="preserve"> firq part, portion, division, section, unit; band, company, party, detachment, troop, group; herd, flock</w:t>
      </w:r>
    </w:p>
    <w:p w:rsidR="00B14408" w:rsidRDefault="00FD180F" w:rsidP="00FD180F">
      <w:pPr>
        <w:pStyle w:val="libNormal"/>
      </w:pPr>
      <w:r w:rsidRPr="00B14408">
        <w:rPr>
          <w:rStyle w:val="libBold2Char"/>
          <w:rFonts w:hint="eastAsia"/>
          <w:rtl/>
        </w:rPr>
        <w:t>فرق</w:t>
      </w:r>
      <w:r>
        <w:t xml:space="preserve"> faraq fear, fright, terror</w:t>
      </w:r>
    </w:p>
    <w:p w:rsidR="00B14408" w:rsidRDefault="00FD180F" w:rsidP="00FD180F">
      <w:pPr>
        <w:pStyle w:val="libNormal"/>
      </w:pPr>
      <w:r w:rsidRPr="00B14408">
        <w:rPr>
          <w:rStyle w:val="libBold2Char"/>
          <w:rFonts w:hint="eastAsia"/>
          <w:rtl/>
        </w:rPr>
        <w:t>فرق</w:t>
      </w:r>
      <w:r>
        <w:t xml:space="preserve"> fariq fearful, timid, timorous, cowardly, craven</w:t>
      </w:r>
    </w:p>
    <w:p w:rsidR="00B14408" w:rsidRDefault="00FD180F" w:rsidP="00FD180F">
      <w:pPr>
        <w:pStyle w:val="libNormal"/>
      </w:pPr>
      <w:r w:rsidRPr="00B14408">
        <w:rPr>
          <w:rStyle w:val="libBold2Char"/>
          <w:rFonts w:hint="eastAsia"/>
          <w:rtl/>
        </w:rPr>
        <w:t>فرقة</w:t>
      </w:r>
      <w:r>
        <w:t xml:space="preserve"> firqa pl. </w:t>
      </w:r>
      <w:r>
        <w:rPr>
          <w:rtl/>
        </w:rPr>
        <w:t>فرق</w:t>
      </w:r>
      <w:r>
        <w:t xml:space="preserve"> firaq part, portion, division, section, unit; band, company, party, detachment, troop, group; class; grade, class (in school); pupils or students of a course; troupe, ensemble; team, crew; division (mil.); sect </w:t>
      </w:r>
      <w:r w:rsidR="003D2305">
        <w:t>|</w:t>
      </w:r>
      <w:r>
        <w:t xml:space="preserve"> </w:t>
      </w:r>
      <w:r>
        <w:rPr>
          <w:rtl/>
        </w:rPr>
        <w:t>الفرقة اللأجنبية</w:t>
      </w:r>
      <w:r>
        <w:t xml:space="preserve"> (ajnabīya) the Foreign Legion; </w:t>
      </w:r>
      <w:r>
        <w:rPr>
          <w:rtl/>
        </w:rPr>
        <w:t>الفرقة الخامسة</w:t>
      </w:r>
      <w:r>
        <w:t xml:space="preserve"> the fifth column; </w:t>
      </w:r>
      <w:r>
        <w:rPr>
          <w:rtl/>
        </w:rPr>
        <w:t>فرقة مصفحة</w:t>
      </w:r>
      <w:r>
        <w:t xml:space="preserve"> (muṣaffaḥa) armored division; </w:t>
      </w:r>
      <w:r>
        <w:rPr>
          <w:rtl/>
        </w:rPr>
        <w:t>فرقة المطافئ</w:t>
      </w:r>
      <w:r>
        <w:t xml:space="preserve">   (or </w:t>
      </w:r>
      <w:r>
        <w:rPr>
          <w:rtl/>
        </w:rPr>
        <w:t>الأطفاء</w:t>
      </w:r>
      <w:r>
        <w:t>) f. al</w:t>
      </w:r>
      <w:r w:rsidR="003D2305">
        <w:t>-</w:t>
      </w:r>
      <w:r>
        <w:t>maṭāfi2 (or al</w:t>
      </w:r>
      <w:r w:rsidR="003D2305">
        <w:t>-</w:t>
      </w:r>
      <w:r>
        <w:t xml:space="preserve">iṭfā’) fire department, fire brigade; </w:t>
      </w:r>
      <w:r>
        <w:rPr>
          <w:rtl/>
        </w:rPr>
        <w:t>فرقة الإعدام</w:t>
      </w:r>
      <w:r>
        <w:t xml:space="preserve"> f. al</w:t>
      </w:r>
      <w:r w:rsidR="003D2305">
        <w:t>-</w:t>
      </w:r>
      <w:r>
        <w:t xml:space="preserve">i‘dām </w:t>
      </w:r>
      <w:r>
        <w:lastRenderedPageBreak/>
        <w:t xml:space="preserve">firing squad; </w:t>
      </w:r>
      <w:r>
        <w:rPr>
          <w:rtl/>
        </w:rPr>
        <w:t>فرقة استعراضية</w:t>
      </w:r>
      <w:r>
        <w:t xml:space="preserve"> (isti‘rāḍīya) show troupe, revue troupe; </w:t>
      </w:r>
      <w:r>
        <w:rPr>
          <w:rtl/>
        </w:rPr>
        <w:t>فرقة موسيقية</w:t>
      </w:r>
      <w:r>
        <w:t xml:space="preserve"> (mūsīqīya) orchestra; </w:t>
      </w:r>
      <w:r>
        <w:rPr>
          <w:rtl/>
        </w:rPr>
        <w:t>فرقة موسيقى</w:t>
      </w:r>
      <w:r>
        <w:t xml:space="preserve"> f. mūsīqā (military) band</w:t>
      </w:r>
    </w:p>
    <w:p w:rsidR="00B14408" w:rsidRDefault="00FD180F" w:rsidP="00FD180F">
      <w:pPr>
        <w:pStyle w:val="libNormal"/>
      </w:pPr>
      <w:r w:rsidRPr="00B14408">
        <w:rPr>
          <w:rStyle w:val="libBold2Char"/>
          <w:rFonts w:hint="eastAsia"/>
          <w:rtl/>
        </w:rPr>
        <w:t>فرقة</w:t>
      </w:r>
      <w:r>
        <w:t xml:space="preserve"> furqa separatedness, separation, disunion</w:t>
      </w:r>
    </w:p>
    <w:p w:rsidR="00B14408" w:rsidRDefault="00FD180F" w:rsidP="00FD180F">
      <w:pPr>
        <w:pStyle w:val="libNormal"/>
      </w:pPr>
      <w:r w:rsidRPr="00B14408">
        <w:rPr>
          <w:rStyle w:val="libBold2Char"/>
          <w:rFonts w:hint="eastAsia"/>
          <w:rtl/>
        </w:rPr>
        <w:t>فريق</w:t>
      </w:r>
      <w:r>
        <w:t xml:space="preserve"> farīq pl. </w:t>
      </w:r>
      <w:r>
        <w:rPr>
          <w:rtl/>
        </w:rPr>
        <w:t>فروق</w:t>
      </w:r>
      <w:r>
        <w:t xml:space="preserve"> furūq, </w:t>
      </w:r>
      <w:r>
        <w:rPr>
          <w:rtl/>
        </w:rPr>
        <w:t>افرقة</w:t>
      </w:r>
      <w:r>
        <w:t xml:space="preserve"> afriqa, </w:t>
      </w:r>
      <w:r>
        <w:rPr>
          <w:rtl/>
        </w:rPr>
        <w:t>افرقاء</w:t>
      </w:r>
      <w:r>
        <w:t xml:space="preserve"> afriqā2 band, company, troop, detachment, unit; party; faction; team (sports); </w:t>
      </w:r>
      <w:r w:rsidR="003D2305">
        <w:t>-</w:t>
      </w:r>
      <w:r>
        <w:t xml:space="preserve"> a military and naval rank, approx.: lieutenant general (Eg.), vice admiral (Eg.) </w:t>
      </w:r>
      <w:r w:rsidR="003D2305">
        <w:t>|</w:t>
      </w:r>
      <w:r>
        <w:t xml:space="preserve"> </w:t>
      </w:r>
      <w:r>
        <w:rPr>
          <w:rtl/>
        </w:rPr>
        <w:t>فريق اول</w:t>
      </w:r>
      <w:r>
        <w:t xml:space="preserve"> (awwal) lieutenant general (Ir.); </w:t>
      </w:r>
      <w:r>
        <w:rPr>
          <w:rtl/>
        </w:rPr>
        <w:t>ف</w:t>
      </w:r>
      <w:r>
        <w:rPr>
          <w:rFonts w:hint="eastAsia"/>
          <w:rtl/>
        </w:rPr>
        <w:t>ريق</w:t>
      </w:r>
      <w:r>
        <w:rPr>
          <w:rtl/>
        </w:rPr>
        <w:t xml:space="preserve"> ثان</w:t>
      </w:r>
      <w:r>
        <w:t xml:space="preserve"> (tānin) major general (Ir.)</w:t>
      </w:r>
    </w:p>
    <w:p w:rsidR="00B14408" w:rsidRDefault="00FD180F" w:rsidP="00FD180F">
      <w:pPr>
        <w:pStyle w:val="libNormal"/>
      </w:pPr>
      <w:r w:rsidRPr="00B14408">
        <w:rPr>
          <w:rStyle w:val="libBold2Char"/>
          <w:rFonts w:hint="eastAsia"/>
          <w:rtl/>
        </w:rPr>
        <w:t>فروق</w:t>
      </w:r>
      <w:r>
        <w:t xml:space="preserve"> farūq very fearful, timid, timorous, cowardly, craven; </w:t>
      </w:r>
      <w:r w:rsidR="003D2305">
        <w:t>--</w:t>
      </w:r>
      <w:r>
        <w:t>Constantinople</w:t>
      </w:r>
    </w:p>
    <w:p w:rsidR="00B14408" w:rsidRDefault="00FD180F" w:rsidP="00FD180F">
      <w:pPr>
        <w:pStyle w:val="libNormal"/>
      </w:pPr>
      <w:r w:rsidRPr="00B14408">
        <w:rPr>
          <w:rStyle w:val="libBold2Char"/>
          <w:rFonts w:hint="eastAsia"/>
          <w:rtl/>
        </w:rPr>
        <w:t>فاروق</w:t>
      </w:r>
      <w:r>
        <w:t xml:space="preserve"> fārūq very timorous; </w:t>
      </w:r>
      <w:r>
        <w:rPr>
          <w:rtl/>
        </w:rPr>
        <w:t>الفاروق</w:t>
      </w:r>
      <w:r>
        <w:t xml:space="preserve"> he who distinguishes truth from falsehood (epithet of the </w:t>
      </w:r>
      <w:r w:rsidRPr="00E67646">
        <w:rPr>
          <w:rStyle w:val="libNormalChar"/>
        </w:rPr>
        <w:t>2nd</w:t>
      </w:r>
      <w:r>
        <w:t xml:space="preserve"> Caliph, Omar)</w:t>
      </w:r>
    </w:p>
    <w:p w:rsidR="00B14408" w:rsidRDefault="00FD180F" w:rsidP="00FD180F">
      <w:pPr>
        <w:pStyle w:val="libNormal"/>
      </w:pPr>
      <w:r w:rsidRPr="00B14408">
        <w:rPr>
          <w:rStyle w:val="libBold2Char"/>
          <w:rFonts w:hint="eastAsia"/>
          <w:rtl/>
        </w:rPr>
        <w:t>فاروقية</w:t>
      </w:r>
      <w:r>
        <w:t xml:space="preserve"> fārūqīya “Faruk cap”, winter field cap of the Egyptian Air Force (1939)</w:t>
      </w:r>
    </w:p>
    <w:p w:rsidR="00B14408" w:rsidRDefault="00FD180F" w:rsidP="00FD180F">
      <w:pPr>
        <w:pStyle w:val="libNormal"/>
      </w:pPr>
      <w:r w:rsidRPr="00B14408">
        <w:rPr>
          <w:rStyle w:val="libBold2Char"/>
          <w:rFonts w:hint="eastAsia"/>
          <w:rtl/>
        </w:rPr>
        <w:t>فرقان</w:t>
      </w:r>
      <w:r>
        <w:t xml:space="preserve"> furqān proof, evidence; </w:t>
      </w:r>
      <w:r>
        <w:rPr>
          <w:rtl/>
        </w:rPr>
        <w:t>الفرقان</w:t>
      </w:r>
      <w:r>
        <w:t xml:space="preserve"> the Koran</w:t>
      </w:r>
    </w:p>
    <w:p w:rsidR="00B14408" w:rsidRDefault="00FD180F" w:rsidP="00FD180F">
      <w:pPr>
        <w:pStyle w:val="libNormal"/>
      </w:pPr>
      <w:r w:rsidRPr="00B14408">
        <w:rPr>
          <w:rStyle w:val="libBold2Char"/>
          <w:rFonts w:hint="eastAsia"/>
          <w:rtl/>
        </w:rPr>
        <w:t>مفرق</w:t>
      </w:r>
      <w:r>
        <w:t xml:space="preserve"> mafraq, mafriq pl. </w:t>
      </w:r>
      <w:r>
        <w:rPr>
          <w:rtl/>
        </w:rPr>
        <w:t>مفارق</w:t>
      </w:r>
      <w:r>
        <w:t xml:space="preserve"> mafāriq2 crossing, intersection, bifurcation, forking, fork, junction, interjunction; road fork, highway intersection, crossroads, also </w:t>
      </w:r>
      <w:r>
        <w:rPr>
          <w:rtl/>
        </w:rPr>
        <w:t>مفرق الطرق</w:t>
      </w:r>
      <w:r>
        <w:t xml:space="preserve"> m. aṭ</w:t>
      </w:r>
      <w:r w:rsidR="003D2305">
        <w:t>-</w:t>
      </w:r>
      <w:r>
        <w:t xml:space="preserve">ṭuruq; </w:t>
      </w:r>
      <w:r>
        <w:rPr>
          <w:rtl/>
        </w:rPr>
        <w:t>المفرق</w:t>
      </w:r>
      <w:r>
        <w:t xml:space="preserve"> al</w:t>
      </w:r>
      <w:r w:rsidR="003D2305">
        <w:t>-</w:t>
      </w:r>
      <w:r>
        <w:t xml:space="preserve">mafraq or </w:t>
      </w:r>
      <w:r>
        <w:rPr>
          <w:rtl/>
        </w:rPr>
        <w:t>قلعة المفرق</w:t>
      </w:r>
      <w:r>
        <w:t xml:space="preserve"> qal‘at al</w:t>
      </w:r>
      <w:r w:rsidR="003D2305">
        <w:t>-</w:t>
      </w:r>
      <w:r>
        <w:t xml:space="preserve">m. Mafrak (city in N Jordan) </w:t>
      </w:r>
      <w:r w:rsidR="003D2305">
        <w:t>|</w:t>
      </w:r>
      <w:r>
        <w:t xml:space="preserve"> </w:t>
      </w:r>
      <w:r>
        <w:rPr>
          <w:rtl/>
        </w:rPr>
        <w:t>مفرق الشعر</w:t>
      </w:r>
      <w:r>
        <w:t xml:space="preserve"> mafriq aš</w:t>
      </w:r>
      <w:r w:rsidR="003D2305">
        <w:t>-</w:t>
      </w:r>
      <w:r>
        <w:t>ša‘r parting (of the hair)</w:t>
      </w:r>
    </w:p>
    <w:p w:rsidR="00B14408" w:rsidRDefault="00FD180F" w:rsidP="00FD180F">
      <w:pPr>
        <w:pStyle w:val="libNormal"/>
      </w:pPr>
      <w:r w:rsidRPr="00B14408">
        <w:rPr>
          <w:rStyle w:val="libBold2Char"/>
          <w:rFonts w:hint="eastAsia"/>
          <w:rtl/>
        </w:rPr>
        <w:t>تفريق</w:t>
      </w:r>
      <w:r>
        <w:t xml:space="preserve"> tatrīq separation, severance, sunderance, partition, division; dispersion, dispersal, scattering; differentiation, distinction, discrimination; distribution; pl. </w:t>
      </w:r>
      <w:r>
        <w:rPr>
          <w:rtl/>
        </w:rPr>
        <w:t>تفاريق</w:t>
      </w:r>
      <w:r>
        <w:t xml:space="preserve"> tafārīq2 single, separate parts, detached sections </w:t>
      </w:r>
      <w:r w:rsidR="003D2305">
        <w:t>|</w:t>
      </w:r>
      <w:r>
        <w:t xml:space="preserve"> </w:t>
      </w:r>
      <w:r>
        <w:rPr>
          <w:rtl/>
        </w:rPr>
        <w:t>بالتفريق</w:t>
      </w:r>
      <w:r>
        <w:t xml:space="preserve"> in detail; in portions; by retail (com.)</w:t>
      </w:r>
    </w:p>
    <w:p w:rsidR="00B14408" w:rsidRDefault="00FD180F" w:rsidP="00FD180F">
      <w:pPr>
        <w:pStyle w:val="libNormal"/>
      </w:pPr>
      <w:r w:rsidRPr="00B14408">
        <w:rPr>
          <w:rStyle w:val="libBold2Char"/>
          <w:rFonts w:hint="eastAsia"/>
          <w:rtl/>
        </w:rPr>
        <w:t>تفرقة</w:t>
      </w:r>
      <w:r>
        <w:t xml:space="preserve"> tafriqa separation, severance, sunderance, partition, division; dispersion, dispersal, scattering; differentiation, distinction, discrimination; distribution </w:t>
      </w:r>
      <w:r w:rsidR="003D2305">
        <w:t>|</w:t>
      </w:r>
      <w:r>
        <w:t xml:space="preserve"> </w:t>
      </w:r>
      <w:r>
        <w:rPr>
          <w:rtl/>
        </w:rPr>
        <w:t>بالتفرقة</w:t>
      </w:r>
      <w:r>
        <w:t xml:space="preserve"> in detail; in portions; by retail (com.)</w:t>
      </w:r>
    </w:p>
    <w:p w:rsidR="00B14408" w:rsidRDefault="00FD180F" w:rsidP="00FD180F">
      <w:pPr>
        <w:pStyle w:val="libNormal"/>
      </w:pPr>
      <w:r w:rsidRPr="00B14408">
        <w:rPr>
          <w:rStyle w:val="libBold2Char"/>
          <w:rFonts w:hint="eastAsia"/>
          <w:rtl/>
        </w:rPr>
        <w:t>مفارقة</w:t>
      </w:r>
      <w:r>
        <w:t xml:space="preserve"> mufāraqa separation, parting, farewell, leave</w:t>
      </w:r>
      <w:r w:rsidR="003D2305">
        <w:t>-</w:t>
      </w:r>
      <w:r>
        <w:t>taking, departure; difference, dissimilarity, distinction</w:t>
      </w:r>
    </w:p>
    <w:p w:rsidR="00B14408" w:rsidRDefault="00FD180F" w:rsidP="00FD180F">
      <w:pPr>
        <w:pStyle w:val="libNormal"/>
      </w:pPr>
      <w:r w:rsidRPr="00B14408">
        <w:rPr>
          <w:rStyle w:val="libBold2Char"/>
          <w:rFonts w:hint="eastAsia"/>
          <w:rtl/>
        </w:rPr>
        <w:t>فراق</w:t>
      </w:r>
      <w:r>
        <w:t xml:space="preserve"> firāq separation, parting, farewell, leave</w:t>
      </w:r>
      <w:r w:rsidR="003D2305">
        <w:t>-</w:t>
      </w:r>
      <w:r>
        <w:t>taking, departure; difference, dissimilarity, distinction</w:t>
      </w:r>
    </w:p>
    <w:p w:rsidR="00B14408" w:rsidRDefault="00FD180F" w:rsidP="00FD180F">
      <w:pPr>
        <w:pStyle w:val="libNormal"/>
      </w:pPr>
      <w:r w:rsidRPr="00B14408">
        <w:rPr>
          <w:rStyle w:val="libBold2Char"/>
          <w:rFonts w:hint="eastAsia"/>
          <w:rtl/>
        </w:rPr>
        <w:t>تفرق</w:t>
      </w:r>
      <w:r>
        <w:t xml:space="preserve"> tafarruq separation, disunion, division; dispersing, dispersal, scattering; deployment (in the field; mil.)</w:t>
      </w:r>
    </w:p>
    <w:p w:rsidR="00B14408" w:rsidRDefault="00FD180F" w:rsidP="00FD180F">
      <w:pPr>
        <w:pStyle w:val="libNormal"/>
      </w:pPr>
      <w:r w:rsidRPr="00B14408">
        <w:rPr>
          <w:rStyle w:val="libBold2Char"/>
          <w:rFonts w:hint="eastAsia"/>
          <w:rtl/>
        </w:rPr>
        <w:t>افتراق</w:t>
      </w:r>
      <w:r>
        <w:t xml:space="preserve"> iftirāq separation, disunion, division</w:t>
      </w:r>
    </w:p>
    <w:p w:rsidR="00B14408" w:rsidRDefault="00FD180F" w:rsidP="00FD180F">
      <w:pPr>
        <w:pStyle w:val="libNormal"/>
      </w:pPr>
      <w:r w:rsidRPr="00B14408">
        <w:rPr>
          <w:rStyle w:val="libBold2Char"/>
          <w:rFonts w:hint="eastAsia"/>
          <w:rtl/>
        </w:rPr>
        <w:lastRenderedPageBreak/>
        <w:t>فارق</w:t>
      </w:r>
      <w:r>
        <w:t xml:space="preserve"> fāriq distinguishing, differential, distinctive, discriminative, separative; (pl. </w:t>
      </w:r>
      <w:r>
        <w:rPr>
          <w:rtl/>
        </w:rPr>
        <w:t>فوارق</w:t>
      </w:r>
      <w:r>
        <w:t xml:space="preserve"> fawāriq2) a separating or distinctive factor; distinctive characteristic, criterion; difference, distinction, dissimilarity, disparity </w:t>
      </w:r>
      <w:r w:rsidR="003D2305">
        <w:t>|</w:t>
      </w:r>
      <w:r>
        <w:t xml:space="preserve"> </w:t>
      </w:r>
      <w:r>
        <w:rPr>
          <w:rtl/>
        </w:rPr>
        <w:t>مع بعد الفارق</w:t>
      </w:r>
      <w:r>
        <w:t xml:space="preserve"> (bu‘d l</w:t>
      </w:r>
      <w:r w:rsidR="003D2305">
        <w:t>-</w:t>
      </w:r>
      <w:r>
        <w:t>f.) in spite of the great difference</w:t>
      </w:r>
    </w:p>
    <w:p w:rsidR="00B14408" w:rsidRDefault="00FD180F" w:rsidP="00FD180F">
      <w:pPr>
        <w:pStyle w:val="libNormal"/>
      </w:pPr>
      <w:r w:rsidRPr="00B14408">
        <w:rPr>
          <w:rStyle w:val="libBold2Char"/>
          <w:rFonts w:hint="eastAsia"/>
          <w:rtl/>
        </w:rPr>
        <w:t>مفرق</w:t>
      </w:r>
      <w:r>
        <w:t xml:space="preserve"> mufarriq distributor, retailer; mailman, postman</w:t>
      </w:r>
    </w:p>
    <w:p w:rsidR="00B14408" w:rsidRDefault="00FD180F" w:rsidP="00FD180F">
      <w:pPr>
        <w:pStyle w:val="libNormal"/>
      </w:pPr>
      <w:r w:rsidRPr="00B14408">
        <w:rPr>
          <w:rStyle w:val="libBold2Char"/>
          <w:rFonts w:hint="eastAsia"/>
          <w:rtl/>
        </w:rPr>
        <w:t>مفرق</w:t>
      </w:r>
      <w:r>
        <w:t xml:space="preserve"> mufarraq retail (adj.) </w:t>
      </w:r>
      <w:r w:rsidR="003D2305">
        <w:t>|</w:t>
      </w:r>
      <w:r>
        <w:t xml:space="preserve"> </w:t>
      </w:r>
      <w:r>
        <w:rPr>
          <w:rtl/>
        </w:rPr>
        <w:t>تاجر المفرق</w:t>
      </w:r>
      <w:r>
        <w:t xml:space="preserve"> retail merchant, retailer; </w:t>
      </w:r>
      <w:r>
        <w:rPr>
          <w:rtl/>
        </w:rPr>
        <w:t>بالمفرق</w:t>
      </w:r>
      <w:r>
        <w:t xml:space="preserve"> by retail</w:t>
      </w:r>
    </w:p>
    <w:p w:rsidR="00B14408" w:rsidRDefault="00FD180F" w:rsidP="00FD180F">
      <w:pPr>
        <w:pStyle w:val="libNormal"/>
      </w:pPr>
      <w:r w:rsidRPr="00B14408">
        <w:rPr>
          <w:rStyle w:val="libBold2Char"/>
          <w:rFonts w:hint="eastAsia"/>
          <w:rtl/>
        </w:rPr>
        <w:t>متفرق</w:t>
      </w:r>
      <w:r>
        <w:t xml:space="preserve"> mutafarriq dispersed, scattered; sporadic; </w:t>
      </w:r>
      <w:r>
        <w:rPr>
          <w:rtl/>
        </w:rPr>
        <w:t>متفرقات</w:t>
      </w:r>
      <w:r>
        <w:t xml:space="preserve"> miscellany, sundries (com.), miscellaneous items</w:t>
      </w:r>
    </w:p>
    <w:p w:rsidR="00B14408" w:rsidRDefault="00FD180F" w:rsidP="00FD180F">
      <w:pPr>
        <w:pStyle w:val="libNormal"/>
      </w:pPr>
      <w:r w:rsidRPr="00B14408">
        <w:rPr>
          <w:rStyle w:val="libBold2Char"/>
          <w:rFonts w:hint="eastAsia"/>
          <w:rtl/>
        </w:rPr>
        <w:t>مفترق</w:t>
      </w:r>
      <w:r>
        <w:t xml:space="preserve"> muftaraq crossing, intersection, bifurcation, forking, fork, junction, interjunction; road fork, highway intersection, crossroads, also </w:t>
      </w:r>
      <w:r>
        <w:rPr>
          <w:rtl/>
        </w:rPr>
        <w:t>مفترق الطرق</w:t>
      </w:r>
      <w:r>
        <w:t xml:space="preserve"> m. aṭ</w:t>
      </w:r>
      <w:r w:rsidR="003D2305">
        <w:t>-</w:t>
      </w:r>
      <w:r>
        <w:t>ṭuruq</w:t>
      </w:r>
    </w:p>
    <w:p w:rsidR="00B14408" w:rsidRDefault="00FD180F" w:rsidP="00FD180F">
      <w:pPr>
        <w:pStyle w:val="libNormal"/>
      </w:pPr>
      <w:r w:rsidRPr="007F5296">
        <w:rPr>
          <w:rStyle w:val="libBold2Char"/>
        </w:rPr>
        <w:t>2</w:t>
      </w:r>
      <w:r w:rsidRPr="007F5296">
        <w:rPr>
          <w:rStyle w:val="libBold2Char"/>
          <w:rtl/>
        </w:rPr>
        <w:t>فاوري</w:t>
      </w:r>
      <w:r w:rsidRPr="00905DF1">
        <w:rPr>
          <w:rStyle w:val="libBold2Char"/>
          <w:rtl/>
        </w:rPr>
        <w:t>قة</w:t>
      </w:r>
      <w:r>
        <w:t xml:space="preserve"> pl. </w:t>
      </w:r>
      <w:r>
        <w:rPr>
          <w:rtl/>
        </w:rPr>
        <w:t>فواريق</w:t>
      </w:r>
      <w:r>
        <w:t xml:space="preserve"> look up alphabetically</w:t>
      </w:r>
    </w:p>
    <w:p w:rsidR="00B14408" w:rsidRDefault="00FD180F" w:rsidP="00FD180F">
      <w:pPr>
        <w:pStyle w:val="libNormal"/>
      </w:pPr>
      <w:r w:rsidRPr="007F5296">
        <w:rPr>
          <w:rStyle w:val="libBold2Char"/>
        </w:rPr>
        <w:t>3</w:t>
      </w:r>
      <w:r w:rsidRPr="007F5296">
        <w:rPr>
          <w:rStyle w:val="libBold2Char"/>
          <w:rtl/>
        </w:rPr>
        <w:t>افريق</w:t>
      </w:r>
      <w:r w:rsidRPr="00905DF1">
        <w:rPr>
          <w:rStyle w:val="libBold2Char"/>
          <w:rtl/>
        </w:rPr>
        <w:t>يا</w:t>
      </w:r>
      <w:r>
        <w:t xml:space="preserve"> look up alphabetically</w:t>
      </w:r>
    </w:p>
    <w:p w:rsidR="00B14408" w:rsidRDefault="00FD180F" w:rsidP="00FD180F">
      <w:pPr>
        <w:pStyle w:val="libNormal"/>
      </w:pPr>
      <w:r w:rsidRPr="007F5296">
        <w:rPr>
          <w:rStyle w:val="libBold2Char"/>
        </w:rPr>
        <w:t>4</w:t>
      </w:r>
      <w:r w:rsidRPr="007F5296">
        <w:rPr>
          <w:rStyle w:val="libBold2Char"/>
          <w:rtl/>
        </w:rPr>
        <w:t>افريقي</w:t>
      </w:r>
      <w:r>
        <w:t xml:space="preserve"> pl. </w:t>
      </w:r>
      <w:r>
        <w:rPr>
          <w:rtl/>
        </w:rPr>
        <w:t>افارقة</w:t>
      </w:r>
      <w:r>
        <w:t xml:space="preserve"> look up alphabetically</w:t>
      </w:r>
    </w:p>
    <w:p w:rsidR="00B14408" w:rsidRDefault="00FD180F" w:rsidP="00FD180F">
      <w:pPr>
        <w:pStyle w:val="libNormal"/>
      </w:pPr>
      <w:r w:rsidRPr="00B14408">
        <w:rPr>
          <w:rStyle w:val="libBold2Char"/>
          <w:rFonts w:hint="eastAsia"/>
          <w:rtl/>
        </w:rPr>
        <w:t>فرقد</w:t>
      </w:r>
      <w:r>
        <w:t xml:space="preserve"> farqad calf; </w:t>
      </w:r>
      <w:r>
        <w:rPr>
          <w:rtl/>
        </w:rPr>
        <w:t>الفرقدان</w:t>
      </w:r>
      <w:r>
        <w:t xml:space="preserve"> two bright stars of Ursa Minor (β and γ)</w:t>
      </w:r>
    </w:p>
    <w:p w:rsidR="00B14408" w:rsidRDefault="00FD180F" w:rsidP="00FD180F">
      <w:pPr>
        <w:pStyle w:val="libNormal"/>
      </w:pPr>
      <w:r w:rsidRPr="00B14408">
        <w:rPr>
          <w:rStyle w:val="libBold2Char"/>
          <w:rFonts w:hint="eastAsia"/>
          <w:rtl/>
        </w:rPr>
        <w:t>فرقع</w:t>
      </w:r>
      <w:r>
        <w:t xml:space="preserve"> farqa‘a (</w:t>
      </w:r>
      <w:r>
        <w:rPr>
          <w:rtl/>
        </w:rPr>
        <w:t>فرقعة</w:t>
      </w:r>
      <w:r>
        <w:t xml:space="preserve"> farqa‘a) to pop, crack, burst, explode II tafarqa‘a = I</w:t>
      </w:r>
    </w:p>
    <w:p w:rsidR="00B14408" w:rsidRDefault="00FD180F" w:rsidP="00FD180F">
      <w:pPr>
        <w:pStyle w:val="libNormal"/>
      </w:pPr>
      <w:r w:rsidRPr="00B14408">
        <w:rPr>
          <w:rStyle w:val="libBold2Char"/>
          <w:rFonts w:hint="eastAsia"/>
          <w:rtl/>
        </w:rPr>
        <w:t>فرقعة</w:t>
      </w:r>
      <w:r>
        <w:t xml:space="preserve"> farqa‘a crack, pop, report (of a firearm); explosion, blast</w:t>
      </w:r>
    </w:p>
    <w:p w:rsidR="00B14408" w:rsidRDefault="00FD180F" w:rsidP="00FD180F">
      <w:pPr>
        <w:pStyle w:val="libNormal"/>
      </w:pPr>
      <w:r w:rsidRPr="00B14408">
        <w:rPr>
          <w:rStyle w:val="libBold2Char"/>
          <w:rFonts w:hint="eastAsia"/>
          <w:rtl/>
        </w:rPr>
        <w:t>مفرقع</w:t>
      </w:r>
      <w:r>
        <w:t xml:space="preserve"> mufarqi‘ explosive, blasting (adj.); pl. </w:t>
      </w:r>
      <w:r>
        <w:rPr>
          <w:rtl/>
        </w:rPr>
        <w:t>مفرقعات</w:t>
      </w:r>
      <w:r>
        <w:t xml:space="preserve"> explosives; firecrackers, fireworks</w:t>
      </w:r>
    </w:p>
    <w:p w:rsidR="00B14408" w:rsidRDefault="00FD180F" w:rsidP="00FD180F">
      <w:pPr>
        <w:pStyle w:val="libNormal"/>
      </w:pPr>
      <w:r w:rsidRPr="00B14408">
        <w:rPr>
          <w:rStyle w:val="libBold2Char"/>
          <w:rFonts w:hint="eastAsia"/>
          <w:rtl/>
        </w:rPr>
        <w:t>فرقلة</w:t>
      </w:r>
      <w:r>
        <w:t xml:space="preserve"> farqilla (eg.) pl. </w:t>
      </w:r>
      <w:r w:rsidR="003D2305">
        <w:t>-</w:t>
      </w:r>
      <w:r>
        <w:t>āt whip with a leather thong, used in driving animals</w:t>
      </w:r>
    </w:p>
    <w:p w:rsidR="00B14408" w:rsidRDefault="00FD180F" w:rsidP="00FD180F">
      <w:pPr>
        <w:pStyle w:val="libNormal"/>
      </w:pPr>
      <w:r w:rsidRPr="00B14408">
        <w:rPr>
          <w:rStyle w:val="libBold2Char"/>
          <w:rFonts w:hint="eastAsia"/>
          <w:rtl/>
        </w:rPr>
        <w:t>فرك</w:t>
      </w:r>
      <w:r>
        <w:t xml:space="preserve"> faraka u (fark) to rob (</w:t>
      </w:r>
      <w:r>
        <w:rPr>
          <w:rtl/>
        </w:rPr>
        <w:t>هـ</w:t>
      </w:r>
      <w:r>
        <w:t xml:space="preserve"> s.th.) II = I V to be robbed VII = V</w:t>
      </w:r>
    </w:p>
    <w:p w:rsidR="00B14408" w:rsidRDefault="00FD180F" w:rsidP="00FD180F">
      <w:pPr>
        <w:pStyle w:val="libNormal"/>
      </w:pPr>
      <w:r w:rsidRPr="00B14408">
        <w:rPr>
          <w:rStyle w:val="libBold2Char"/>
          <w:rFonts w:hint="eastAsia"/>
          <w:rtl/>
        </w:rPr>
        <w:t>فريك</w:t>
      </w:r>
      <w:r>
        <w:t xml:space="preserve"> farīk rubbed; cooked green wheat</w:t>
      </w:r>
    </w:p>
    <w:p w:rsidR="00B14408" w:rsidRDefault="00FD180F" w:rsidP="00FD180F">
      <w:pPr>
        <w:pStyle w:val="libNormal"/>
      </w:pPr>
      <w:r>
        <w:t xml:space="preserve">O </w:t>
      </w:r>
      <w:r>
        <w:rPr>
          <w:rtl/>
        </w:rPr>
        <w:t>مفراك</w:t>
      </w:r>
      <w:r>
        <w:t xml:space="preserve"> mifrāk twirling stick</w:t>
      </w:r>
    </w:p>
    <w:p w:rsidR="00B14408" w:rsidRDefault="00FD180F" w:rsidP="00FD180F">
      <w:pPr>
        <w:pStyle w:val="libNormal"/>
      </w:pPr>
      <w:r w:rsidRPr="007F5296">
        <w:rPr>
          <w:rStyle w:val="libBold2Char"/>
        </w:rPr>
        <w:t>2</w:t>
      </w:r>
      <w:r w:rsidRPr="007F5296">
        <w:rPr>
          <w:rStyle w:val="libBold2Char"/>
          <w:rtl/>
        </w:rPr>
        <w:t>فراك</w:t>
      </w:r>
      <w:r>
        <w:t xml:space="preserve"> look up alphabetically</w:t>
      </w:r>
    </w:p>
    <w:p w:rsidR="00B14408" w:rsidRDefault="00FD180F" w:rsidP="00FD180F">
      <w:pPr>
        <w:pStyle w:val="libNormal"/>
      </w:pPr>
      <w:r w:rsidRPr="00B14408">
        <w:rPr>
          <w:rStyle w:val="libBold2Char"/>
          <w:rFonts w:hint="eastAsia"/>
          <w:rtl/>
        </w:rPr>
        <w:t>فركش</w:t>
      </w:r>
      <w:r>
        <w:t xml:space="preserve"> farkaša (eg.) to disarrange, dishevel, tangle (</w:t>
      </w:r>
      <w:r>
        <w:rPr>
          <w:rtl/>
        </w:rPr>
        <w:t>هـ</w:t>
      </w:r>
      <w:r>
        <w:t xml:space="preserve"> s.th.), tousle, muss, tear (hair)</w:t>
      </w:r>
    </w:p>
    <w:p w:rsidR="00B14408" w:rsidRDefault="00FD180F" w:rsidP="00FD180F">
      <w:pPr>
        <w:pStyle w:val="libNormal"/>
      </w:pPr>
      <w:r w:rsidRPr="007F5296">
        <w:rPr>
          <w:rStyle w:val="libBold2Char"/>
        </w:rPr>
        <w:t>1</w:t>
      </w:r>
      <w:r w:rsidRPr="007F5296">
        <w:rPr>
          <w:rStyle w:val="libBold2Char"/>
          <w:rtl/>
        </w:rPr>
        <w:t>فرم</w:t>
      </w:r>
      <w:r>
        <w:t xml:space="preserve"> farama i (farm) to out into small pieces (</w:t>
      </w:r>
      <w:r>
        <w:rPr>
          <w:rtl/>
        </w:rPr>
        <w:t>هـ</w:t>
      </w:r>
      <w:r>
        <w:t xml:space="preserve"> meat, tobacco), mince, chop, hash (</w:t>
      </w:r>
      <w:r>
        <w:rPr>
          <w:rtl/>
        </w:rPr>
        <w:t>هـ</w:t>
      </w:r>
      <w:r>
        <w:t xml:space="preserve"> meat) II = I</w:t>
      </w:r>
    </w:p>
    <w:p w:rsidR="00B14408" w:rsidRDefault="00FD180F" w:rsidP="00FD180F">
      <w:pPr>
        <w:pStyle w:val="libNormal"/>
      </w:pPr>
      <w:r w:rsidRPr="00B14408">
        <w:rPr>
          <w:rStyle w:val="libBold2Char"/>
          <w:rFonts w:hint="eastAsia"/>
          <w:rtl/>
        </w:rPr>
        <w:t>مفرمة</w:t>
      </w:r>
      <w:r>
        <w:t xml:space="preserve"> miframa meat grinder; mincer, mincing machine</w:t>
      </w:r>
    </w:p>
    <w:p w:rsidR="00B14408" w:rsidRDefault="00FD180F" w:rsidP="00FD180F">
      <w:pPr>
        <w:pStyle w:val="libNormal"/>
      </w:pPr>
      <w:r w:rsidRPr="00B14408">
        <w:rPr>
          <w:rStyle w:val="libBold2Char"/>
          <w:rFonts w:hint="eastAsia"/>
          <w:rtl/>
        </w:rPr>
        <w:lastRenderedPageBreak/>
        <w:t>مفرمم</w:t>
      </w:r>
      <w:r>
        <w:t xml:space="preserve"> mafrūm: </w:t>
      </w:r>
      <w:r>
        <w:rPr>
          <w:rtl/>
        </w:rPr>
        <w:t>دخان مفروم</w:t>
      </w:r>
      <w:r>
        <w:t xml:space="preserve"> (dukān) finely cut tobacco; </w:t>
      </w:r>
      <w:r>
        <w:rPr>
          <w:rtl/>
        </w:rPr>
        <w:t>لحم مفروم</w:t>
      </w:r>
      <w:r>
        <w:t xml:space="preserve"> (laḥm) chopped meat, hashed meat</w:t>
      </w:r>
    </w:p>
    <w:p w:rsidR="00B14408" w:rsidRDefault="00FD180F" w:rsidP="00FD180F">
      <w:pPr>
        <w:pStyle w:val="libNormal"/>
      </w:pPr>
      <w:r w:rsidRPr="007F5296">
        <w:rPr>
          <w:rStyle w:val="libBold2Char"/>
        </w:rPr>
        <w:t>2</w:t>
      </w:r>
      <w:r w:rsidRPr="007F5296">
        <w:rPr>
          <w:rStyle w:val="libBold2Char"/>
          <w:rtl/>
        </w:rPr>
        <w:t>فرم</w:t>
      </w:r>
      <w:r>
        <w:t xml:space="preserve"> (It. forma) furma pl. </w:t>
      </w:r>
      <w:r>
        <w:rPr>
          <w:rtl/>
        </w:rPr>
        <w:t>فرم</w:t>
      </w:r>
      <w:r>
        <w:t xml:space="preserve"> furam mold</w:t>
      </w:r>
    </w:p>
    <w:p w:rsidR="00B14408" w:rsidRDefault="00FD180F" w:rsidP="00FD180F">
      <w:pPr>
        <w:pStyle w:val="libNormal"/>
      </w:pPr>
      <w:r w:rsidRPr="00B14408">
        <w:rPr>
          <w:rStyle w:val="libBold2Char"/>
          <w:rFonts w:hint="eastAsia"/>
          <w:rtl/>
        </w:rPr>
        <w:t>فرمان</w:t>
      </w:r>
      <w:r>
        <w:t xml:space="preserve"> faramān pl. </w:t>
      </w:r>
      <w:r w:rsidR="003D2305">
        <w:t>-</w:t>
      </w:r>
      <w:r>
        <w:t xml:space="preserve">āt, </w:t>
      </w:r>
      <w:r>
        <w:rPr>
          <w:rtl/>
        </w:rPr>
        <w:t>فرامين</w:t>
      </w:r>
      <w:r>
        <w:t xml:space="preserve"> farāmīn2 firman; decree, edict; (letter of) safe</w:t>
      </w:r>
      <w:r w:rsidR="003D2305">
        <w:t>-</w:t>
      </w:r>
      <w:r>
        <w:t>conduct, laisser</w:t>
      </w:r>
      <w:r w:rsidR="003D2305">
        <w:t>-</w:t>
      </w:r>
      <w:r>
        <w:t>passer (formerly, in the Ottoman Empire)</w:t>
      </w:r>
    </w:p>
    <w:p w:rsidR="00B14408" w:rsidRDefault="00FD180F" w:rsidP="00FD180F">
      <w:pPr>
        <w:pStyle w:val="libNormal"/>
      </w:pPr>
      <w:r w:rsidRPr="00B14408">
        <w:rPr>
          <w:rStyle w:val="libBold2Char"/>
          <w:rFonts w:hint="eastAsia"/>
          <w:rtl/>
        </w:rPr>
        <w:t>فرمبواز</w:t>
      </w:r>
      <w:r>
        <w:t xml:space="preserve"> (Fr. framboise) frambuwāz raspberry</w:t>
      </w:r>
    </w:p>
    <w:p w:rsidR="00B14408" w:rsidRDefault="00FD180F" w:rsidP="00FD180F">
      <w:pPr>
        <w:pStyle w:val="libNormal"/>
      </w:pPr>
      <w:r w:rsidRPr="00B14408">
        <w:rPr>
          <w:rStyle w:val="libBold2Char"/>
          <w:rFonts w:hint="eastAsia"/>
          <w:rtl/>
        </w:rPr>
        <w:t>فرمسون</w:t>
      </w:r>
      <w:r>
        <w:t xml:space="preserve"> (eg.) firmasōn (from Fr. franc</w:t>
      </w:r>
      <w:r w:rsidR="003D2305">
        <w:t>-</w:t>
      </w:r>
      <w:r>
        <w:t>maçon) Freemason</w:t>
      </w:r>
    </w:p>
    <w:p w:rsidR="00B14408" w:rsidRDefault="00FD180F" w:rsidP="00FD180F">
      <w:pPr>
        <w:pStyle w:val="libNormal"/>
      </w:pPr>
      <w:r w:rsidRPr="00B14408">
        <w:rPr>
          <w:rStyle w:val="libBold2Char"/>
          <w:rFonts w:hint="eastAsia"/>
          <w:rtl/>
        </w:rPr>
        <w:t>فرملة</w:t>
      </w:r>
      <w:r>
        <w:t xml:space="preserve"> farmala pl. </w:t>
      </w:r>
      <w:r>
        <w:rPr>
          <w:rtl/>
        </w:rPr>
        <w:t>فرامت</w:t>
      </w:r>
      <w:r>
        <w:t xml:space="preserve"> farāmil2 brake (of a wheel, etc.)</w:t>
      </w:r>
    </w:p>
    <w:p w:rsidR="00B14408" w:rsidRDefault="00FD180F" w:rsidP="00FD180F">
      <w:pPr>
        <w:pStyle w:val="libNormal"/>
      </w:pPr>
      <w:r w:rsidRPr="00B14408">
        <w:rPr>
          <w:rStyle w:val="libBold2Char"/>
          <w:rFonts w:hint="eastAsia"/>
          <w:rtl/>
        </w:rPr>
        <w:t>فرملجي</w:t>
      </w:r>
      <w:r>
        <w:t xml:space="preserve"> (eg.) farmalgī pl. </w:t>
      </w:r>
      <w:r w:rsidR="003D2305">
        <w:t>-</w:t>
      </w:r>
      <w:r>
        <w:t>īya brakeman</w:t>
      </w:r>
    </w:p>
    <w:p w:rsidR="00B14408" w:rsidRDefault="00FD180F" w:rsidP="00FD180F">
      <w:pPr>
        <w:pStyle w:val="libNormal"/>
      </w:pPr>
      <w:r w:rsidRPr="00B14408">
        <w:rPr>
          <w:rStyle w:val="libBold2Char"/>
          <w:rFonts w:hint="eastAsia"/>
          <w:rtl/>
        </w:rPr>
        <w:t>فرموزا</w:t>
      </w:r>
      <w:r>
        <w:t xml:space="preserve"> farmōza, formōza Formosa</w:t>
      </w:r>
    </w:p>
    <w:p w:rsidR="00B14408" w:rsidRDefault="00FD180F" w:rsidP="00FD180F">
      <w:pPr>
        <w:pStyle w:val="libNormal"/>
      </w:pPr>
      <w:r w:rsidRPr="00B14408">
        <w:rPr>
          <w:rStyle w:val="libBold2Char"/>
          <w:rFonts w:hint="eastAsia"/>
          <w:rtl/>
        </w:rPr>
        <w:t>فرن</w:t>
      </w:r>
      <w:r>
        <w:t xml:space="preserve"> furn pl. </w:t>
      </w:r>
      <w:r>
        <w:rPr>
          <w:rtl/>
        </w:rPr>
        <w:t>افران</w:t>
      </w:r>
      <w:r>
        <w:t xml:space="preserve"> afran oven, baking oven</w:t>
      </w:r>
    </w:p>
    <w:p w:rsidR="00B14408" w:rsidRDefault="00FD180F" w:rsidP="00FD180F">
      <w:pPr>
        <w:pStyle w:val="libNormal"/>
      </w:pPr>
      <w:r w:rsidRPr="00B14408">
        <w:rPr>
          <w:rStyle w:val="libBold2Char"/>
          <w:rFonts w:hint="eastAsia"/>
          <w:rtl/>
        </w:rPr>
        <w:t>فران</w:t>
      </w:r>
      <w:r>
        <w:t xml:space="preserve"> farrān baker</w:t>
      </w:r>
    </w:p>
    <w:p w:rsidR="00B14408" w:rsidRDefault="00FD180F" w:rsidP="00FD180F">
      <w:pPr>
        <w:pStyle w:val="libNormal"/>
      </w:pPr>
      <w:r w:rsidRPr="00B14408">
        <w:rPr>
          <w:rStyle w:val="libBold2Char"/>
          <w:rFonts w:hint="eastAsia"/>
          <w:rtl/>
        </w:rPr>
        <w:t>فرنج</w:t>
      </w:r>
      <w:r>
        <w:t xml:space="preserve"> II tafarnaja to become Europeanized, adopt European manners, imitate the Europeans</w:t>
      </w:r>
    </w:p>
    <w:p w:rsidR="00B14408" w:rsidRDefault="00FD180F" w:rsidP="00FD180F">
      <w:pPr>
        <w:pStyle w:val="libNormal"/>
      </w:pPr>
      <w:r w:rsidRPr="00B14408">
        <w:rPr>
          <w:rStyle w:val="libBold2Char"/>
          <w:rFonts w:hint="eastAsia"/>
          <w:rtl/>
        </w:rPr>
        <w:t>الإفرنج</w:t>
      </w:r>
      <w:r>
        <w:t xml:space="preserve"> al</w:t>
      </w:r>
      <w:r w:rsidR="003D2305">
        <w:t>-</w:t>
      </w:r>
      <w:r>
        <w:t xml:space="preserve">ifranj the Europeans </w:t>
      </w:r>
      <w:r w:rsidR="003D2305">
        <w:t>|</w:t>
      </w:r>
      <w:r>
        <w:t xml:space="preserve"> </w:t>
      </w:r>
      <w:r>
        <w:rPr>
          <w:rtl/>
        </w:rPr>
        <w:t>بلاد الإفرنج</w:t>
      </w:r>
      <w:r>
        <w:t xml:space="preserve"> Europe</w:t>
      </w:r>
    </w:p>
    <w:p w:rsidR="00B14408" w:rsidRDefault="00FD180F" w:rsidP="00FD180F">
      <w:pPr>
        <w:pStyle w:val="libNormal"/>
      </w:pPr>
      <w:r w:rsidRPr="00B14408">
        <w:rPr>
          <w:rStyle w:val="libBold2Char"/>
          <w:rFonts w:hint="eastAsia"/>
          <w:rtl/>
        </w:rPr>
        <w:t>افرنجي</w:t>
      </w:r>
      <w:r>
        <w:t xml:space="preserve"> ifranjī European; </w:t>
      </w:r>
      <w:r>
        <w:rPr>
          <w:rtl/>
        </w:rPr>
        <w:t>الإفرنجي</w:t>
      </w:r>
      <w:r>
        <w:t xml:space="preserve"> syphilis</w:t>
      </w:r>
    </w:p>
    <w:p w:rsidR="00B14408" w:rsidRDefault="00FD180F" w:rsidP="00FD180F">
      <w:pPr>
        <w:pStyle w:val="libNormal"/>
      </w:pPr>
      <w:r w:rsidRPr="00B14408">
        <w:rPr>
          <w:rStyle w:val="libBold2Char"/>
          <w:rFonts w:hint="eastAsia"/>
          <w:rtl/>
        </w:rPr>
        <w:t>فرنجة</w:t>
      </w:r>
      <w:r>
        <w:t xml:space="preserve"> firanja2 Land of the Franks, Europe</w:t>
      </w:r>
    </w:p>
    <w:p w:rsidR="00B14408" w:rsidRDefault="00FD180F" w:rsidP="00FD180F">
      <w:pPr>
        <w:pStyle w:val="libNormal"/>
      </w:pPr>
      <w:r w:rsidRPr="00B14408">
        <w:rPr>
          <w:rStyle w:val="libBold2Char"/>
          <w:rFonts w:hint="eastAsia"/>
          <w:rtl/>
        </w:rPr>
        <w:t>تفرنج</w:t>
      </w:r>
      <w:r>
        <w:t xml:space="preserve"> tafarnuj Europeanization, imitation of the Europeans</w:t>
      </w:r>
    </w:p>
    <w:p w:rsidR="00B14408" w:rsidRDefault="00FD180F" w:rsidP="00FD180F">
      <w:pPr>
        <w:pStyle w:val="libNormal"/>
      </w:pPr>
      <w:r w:rsidRPr="00B14408">
        <w:rPr>
          <w:rStyle w:val="libBold2Char"/>
          <w:rFonts w:hint="eastAsia"/>
          <w:rtl/>
        </w:rPr>
        <w:t>متفرنج</w:t>
      </w:r>
      <w:r>
        <w:t xml:space="preserve"> mutafarnij Europeanized</w:t>
      </w:r>
    </w:p>
    <w:p w:rsidR="00B14408" w:rsidRDefault="00FD180F" w:rsidP="00FD180F">
      <w:pPr>
        <w:pStyle w:val="libNormal"/>
      </w:pPr>
      <w:r w:rsidRPr="007F5296">
        <w:rPr>
          <w:rStyle w:val="libBold2Char"/>
        </w:rPr>
        <w:t>1</w:t>
      </w:r>
      <w:r w:rsidRPr="007F5296">
        <w:rPr>
          <w:rStyle w:val="libBold2Char"/>
          <w:rtl/>
        </w:rPr>
        <w:t>فرند</w:t>
      </w:r>
      <w:r>
        <w:t xml:space="preserve"> firind a sword of exquisite workmanship</w:t>
      </w:r>
    </w:p>
    <w:p w:rsidR="00B14408" w:rsidRDefault="00FD180F" w:rsidP="00FD180F">
      <w:pPr>
        <w:pStyle w:val="libNormal"/>
      </w:pPr>
      <w:r w:rsidRPr="007F5296">
        <w:rPr>
          <w:rStyle w:val="libBold2Char"/>
        </w:rPr>
        <w:t>2</w:t>
      </w:r>
      <w:r w:rsidRPr="007F5296">
        <w:rPr>
          <w:rStyle w:val="libBold2Char"/>
          <w:rtl/>
        </w:rPr>
        <w:t>فرندة</w:t>
      </w:r>
      <w:r>
        <w:t xml:space="preserve"> faranda, varanda pl. </w:t>
      </w:r>
      <w:r w:rsidR="003D2305">
        <w:t>-</w:t>
      </w:r>
      <w:r>
        <w:t>āt veranda, porch</w:t>
      </w:r>
    </w:p>
    <w:p w:rsidR="00B14408" w:rsidRDefault="00FD180F" w:rsidP="00FD180F">
      <w:pPr>
        <w:pStyle w:val="libNormal"/>
      </w:pPr>
      <w:r w:rsidRPr="00B14408">
        <w:rPr>
          <w:rStyle w:val="libBold2Char"/>
          <w:rFonts w:hint="eastAsia"/>
          <w:rtl/>
        </w:rPr>
        <w:t>فرنس</w:t>
      </w:r>
      <w:r>
        <w:t xml:space="preserve"> farnasa (</w:t>
      </w:r>
      <w:r>
        <w:rPr>
          <w:rtl/>
        </w:rPr>
        <w:t>فرنسة</w:t>
      </w:r>
      <w:r>
        <w:t xml:space="preserve"> farnasa) to make French, Frenchify, imbue with French culture (</w:t>
      </w:r>
      <w:r>
        <w:rPr>
          <w:rtl/>
        </w:rPr>
        <w:t>هـ</w:t>
      </w:r>
      <w:r>
        <w:t xml:space="preserve"> s.th.) II tafarnasa to become a Frenchman; to imitate the French</w:t>
      </w:r>
    </w:p>
    <w:p w:rsidR="00B14408" w:rsidRDefault="00FD180F" w:rsidP="00FD180F">
      <w:pPr>
        <w:pStyle w:val="libNormal"/>
      </w:pPr>
      <w:r w:rsidRPr="00B14408">
        <w:rPr>
          <w:rStyle w:val="libBold2Char"/>
          <w:rFonts w:hint="eastAsia"/>
          <w:rtl/>
        </w:rPr>
        <w:t>فرنسا</w:t>
      </w:r>
      <w:r>
        <w:t xml:space="preserve"> faransā (also </w:t>
      </w:r>
      <w:r>
        <w:rPr>
          <w:rtl/>
        </w:rPr>
        <w:t>فرنسة</w:t>
      </w:r>
      <w:r>
        <w:t>) France</w:t>
      </w:r>
    </w:p>
    <w:p w:rsidR="00B14408" w:rsidRDefault="00FD180F" w:rsidP="00FD180F">
      <w:pPr>
        <w:pStyle w:val="libNormal"/>
      </w:pPr>
      <w:r w:rsidRPr="00B14408">
        <w:rPr>
          <w:rStyle w:val="libBold2Char"/>
          <w:rFonts w:hint="eastAsia"/>
          <w:rtl/>
        </w:rPr>
        <w:t>فرنسي</w:t>
      </w:r>
      <w:r>
        <w:t xml:space="preserve"> faransī French; (pl. </w:t>
      </w:r>
      <w:r w:rsidR="003D2305">
        <w:t>-</w:t>
      </w:r>
      <w:r>
        <w:t>ūn) Frenchman</w:t>
      </w:r>
    </w:p>
    <w:p w:rsidR="00B14408" w:rsidRDefault="00FD180F" w:rsidP="00FD180F">
      <w:pPr>
        <w:pStyle w:val="libNormal"/>
      </w:pPr>
      <w:r w:rsidRPr="00B14408">
        <w:rPr>
          <w:rStyle w:val="libBold2Char"/>
          <w:rFonts w:hint="eastAsia"/>
          <w:rtl/>
        </w:rPr>
        <w:t>فرنساوي</w:t>
      </w:r>
      <w:r>
        <w:t xml:space="preserve"> faransāwī (also </w:t>
      </w:r>
      <w:r>
        <w:rPr>
          <w:rtl/>
        </w:rPr>
        <w:t>فرنسوي</w:t>
      </w:r>
      <w:r>
        <w:t>) French</w:t>
      </w:r>
    </w:p>
    <w:p w:rsidR="00B14408" w:rsidRDefault="00FD180F" w:rsidP="00FD180F">
      <w:pPr>
        <w:pStyle w:val="libNormal"/>
      </w:pPr>
      <w:r w:rsidRPr="00B14408">
        <w:rPr>
          <w:rStyle w:val="libBold2Char"/>
          <w:rFonts w:hint="eastAsia"/>
          <w:rtl/>
        </w:rPr>
        <w:t>الفرنسيس</w:t>
      </w:r>
      <w:r>
        <w:t xml:space="preserve"> al</w:t>
      </w:r>
      <w:r w:rsidR="003D2305">
        <w:t>-</w:t>
      </w:r>
      <w:r>
        <w:t>faransīs the French</w:t>
      </w:r>
    </w:p>
    <w:p w:rsidR="00B14408" w:rsidRDefault="00FD180F" w:rsidP="00FD180F">
      <w:pPr>
        <w:pStyle w:val="libNormal"/>
      </w:pPr>
      <w:r w:rsidRPr="00B14408">
        <w:rPr>
          <w:rStyle w:val="libBold2Char"/>
          <w:rFonts w:hint="eastAsia"/>
          <w:rtl/>
        </w:rPr>
        <w:t>الفرنسيسكان</w:t>
      </w:r>
      <w:r>
        <w:t xml:space="preserve"> al</w:t>
      </w:r>
      <w:r w:rsidR="003D2305">
        <w:t>-</w:t>
      </w:r>
      <w:r>
        <w:t>faransiskān the Franciscans</w:t>
      </w:r>
    </w:p>
    <w:p w:rsidR="00B14408" w:rsidRDefault="00FD180F" w:rsidP="00FD180F">
      <w:pPr>
        <w:pStyle w:val="libNormal"/>
      </w:pPr>
      <w:r w:rsidRPr="00B14408">
        <w:rPr>
          <w:rStyle w:val="libBold2Char"/>
          <w:rFonts w:hint="eastAsia"/>
          <w:rtl/>
        </w:rPr>
        <w:t>فرنك</w:t>
      </w:r>
      <w:r>
        <w:t xml:space="preserve"> (Fr. franc) firank and </w:t>
      </w:r>
      <w:r>
        <w:rPr>
          <w:rtl/>
        </w:rPr>
        <w:t>فرنكة</w:t>
      </w:r>
      <w:r>
        <w:t xml:space="preserve"> pl. </w:t>
      </w:r>
      <w:r w:rsidR="003D2305">
        <w:t>-</w:t>
      </w:r>
      <w:r>
        <w:t>āt franc</w:t>
      </w:r>
    </w:p>
    <w:p w:rsidR="00B14408" w:rsidRDefault="00FD180F" w:rsidP="00FD180F">
      <w:pPr>
        <w:pStyle w:val="libNormal"/>
      </w:pPr>
      <w:r w:rsidRPr="00B14408">
        <w:rPr>
          <w:rStyle w:val="libBold2Char"/>
          <w:rFonts w:hint="eastAsia"/>
          <w:rtl/>
        </w:rPr>
        <w:t>فره</w:t>
      </w:r>
      <w:r>
        <w:t xml:space="preserve"> farih lively, agile, nimble</w:t>
      </w:r>
    </w:p>
    <w:p w:rsidR="00B14408" w:rsidRDefault="00FD180F" w:rsidP="00FD180F">
      <w:pPr>
        <w:pStyle w:val="libNormal"/>
      </w:pPr>
      <w:r w:rsidRPr="00B14408">
        <w:rPr>
          <w:rStyle w:val="libBold2Char"/>
          <w:rFonts w:hint="eastAsia"/>
          <w:rtl/>
        </w:rPr>
        <w:lastRenderedPageBreak/>
        <w:t>فراهة</w:t>
      </w:r>
      <w:r>
        <w:t xml:space="preserve"> farāha liveliness, agility, nimbleness, swiftness (of an animal); sturdiness</w:t>
      </w:r>
    </w:p>
    <w:p w:rsidR="00B14408" w:rsidRDefault="00FD180F" w:rsidP="00FD180F">
      <w:pPr>
        <w:pStyle w:val="libNormal"/>
      </w:pPr>
      <w:r w:rsidRPr="00B14408">
        <w:rPr>
          <w:rStyle w:val="libBold2Char"/>
          <w:rFonts w:hint="eastAsia"/>
          <w:rtl/>
        </w:rPr>
        <w:t>فاره</w:t>
      </w:r>
      <w:r>
        <w:t xml:space="preserve"> fārih lively, agile, nimble, swift (animal); comely, pretty; sturdy; big</w:t>
      </w:r>
    </w:p>
    <w:p w:rsidR="00B14408" w:rsidRDefault="00FD180F" w:rsidP="00FD180F">
      <w:pPr>
        <w:pStyle w:val="libNormal"/>
      </w:pPr>
      <w:r w:rsidRPr="00B14408">
        <w:rPr>
          <w:rStyle w:val="libBold2Char"/>
          <w:rFonts w:hint="eastAsia"/>
          <w:rtl/>
        </w:rPr>
        <w:t>فرو</w:t>
      </w:r>
      <w:r>
        <w:t xml:space="preserve"> farw (coll.; n. un. </w:t>
      </w:r>
      <w:r>
        <w:rPr>
          <w:rtl/>
        </w:rPr>
        <w:t>ة</w:t>
      </w:r>
      <w:r>
        <w:t xml:space="preserve">) pl. </w:t>
      </w:r>
      <w:r>
        <w:rPr>
          <w:rtl/>
        </w:rPr>
        <w:t>فراء</w:t>
      </w:r>
      <w:r>
        <w:t xml:space="preserve"> firā’ furriery, fur(s), skin(s), pelt(s), peltry</w:t>
      </w:r>
    </w:p>
    <w:p w:rsidR="00B14408" w:rsidRDefault="00FD180F" w:rsidP="00FD180F">
      <w:pPr>
        <w:pStyle w:val="libNormal"/>
      </w:pPr>
      <w:r w:rsidRPr="00B14408">
        <w:rPr>
          <w:rStyle w:val="libBold2Char"/>
          <w:rFonts w:hint="eastAsia"/>
          <w:rtl/>
        </w:rPr>
        <w:t>فروة</w:t>
      </w:r>
      <w:r>
        <w:t xml:space="preserve"> farwa (n. un.) fur, pelt; akin, hide </w:t>
      </w:r>
      <w:r w:rsidR="003D2305">
        <w:t>|</w:t>
      </w:r>
      <w:r>
        <w:t xml:space="preserve"> </w:t>
      </w:r>
      <w:r>
        <w:rPr>
          <w:rtl/>
        </w:rPr>
        <w:t>فروة الرأس</w:t>
      </w:r>
      <w:r>
        <w:t xml:space="preserve"> scalp; </w:t>
      </w:r>
      <w:r>
        <w:rPr>
          <w:rtl/>
        </w:rPr>
        <w:t>ابو فروة</w:t>
      </w:r>
      <w:r>
        <w:t xml:space="preserve"> abū f. (eg.) chestnut   </w:t>
      </w:r>
      <w:r>
        <w:rPr>
          <w:rtl/>
        </w:rPr>
        <w:t>فرى</w:t>
      </w:r>
      <w:r>
        <w:t xml:space="preserve"> farā i (fary) to split lengthwise, cut lengthwise (</w:t>
      </w:r>
      <w:r>
        <w:rPr>
          <w:rtl/>
        </w:rPr>
        <w:t>هـ</w:t>
      </w:r>
      <w:r>
        <w:t xml:space="preserve"> s.th.); (eg.) to mince, chop (</w:t>
      </w:r>
      <w:r>
        <w:rPr>
          <w:rtl/>
        </w:rPr>
        <w:t>هـ</w:t>
      </w:r>
      <w:r>
        <w:t xml:space="preserve"> s.th.); to invent lyingly, fabricate, trump up (</w:t>
      </w:r>
      <w:r>
        <w:rPr>
          <w:rtl/>
        </w:rPr>
        <w:t>على هـ</w:t>
      </w:r>
      <w:r>
        <w:t xml:space="preserve"> s.th. against) </w:t>
      </w:r>
      <w:r w:rsidR="003D2305">
        <w:t>|</w:t>
      </w:r>
      <w:r>
        <w:t xml:space="preserve"> </w:t>
      </w:r>
      <w:r>
        <w:rPr>
          <w:rtl/>
        </w:rPr>
        <w:t>فرى كذبا</w:t>
      </w:r>
      <w:r>
        <w:t xml:space="preserve"> (kidban) to fabricate, or invent, a lie (</w:t>
      </w:r>
      <w:r>
        <w:rPr>
          <w:rtl/>
        </w:rPr>
        <w:t>على</w:t>
      </w:r>
      <w:r>
        <w:t xml:space="preserve"> against) II to split lengthwise, cut lengthwise (</w:t>
      </w:r>
      <w:r>
        <w:rPr>
          <w:rtl/>
        </w:rPr>
        <w:t>هـ</w:t>
      </w:r>
      <w:r>
        <w:t xml:space="preserve"> s.th.) IV = II; VIII to invent lyingly, fabricate, trump up (</w:t>
      </w:r>
      <w:r>
        <w:rPr>
          <w:rtl/>
        </w:rPr>
        <w:t>على ه</w:t>
      </w:r>
      <w:r>
        <w:t xml:space="preserve"> s.th. against); to slander, libel, calumniate (</w:t>
      </w:r>
      <w:r>
        <w:rPr>
          <w:rtl/>
        </w:rPr>
        <w:t>على</w:t>
      </w:r>
      <w:r>
        <w:t xml:space="preserve"> s.o.)</w:t>
      </w:r>
    </w:p>
    <w:p w:rsidR="00B14408" w:rsidRDefault="00FD180F" w:rsidP="00FD180F">
      <w:pPr>
        <w:pStyle w:val="libNormal"/>
      </w:pPr>
      <w:r w:rsidRPr="00B14408">
        <w:rPr>
          <w:rStyle w:val="libBold2Char"/>
          <w:rFonts w:hint="eastAsia"/>
          <w:rtl/>
        </w:rPr>
        <w:t>فرية</w:t>
      </w:r>
      <w:r>
        <w:t xml:space="preserve"> firya pl. </w:t>
      </w:r>
      <w:r>
        <w:rPr>
          <w:rtl/>
        </w:rPr>
        <w:t>فرى</w:t>
      </w:r>
      <w:r>
        <w:t xml:space="preserve"> firan lie, falsehood, falsity; slander, calumny</w:t>
      </w:r>
    </w:p>
    <w:p w:rsidR="00B14408" w:rsidRDefault="00FD180F" w:rsidP="00FD180F">
      <w:pPr>
        <w:pStyle w:val="libNormal"/>
      </w:pPr>
      <w:r w:rsidRPr="00B14408">
        <w:rPr>
          <w:rStyle w:val="libBold2Char"/>
          <w:rFonts w:hint="eastAsia"/>
          <w:rtl/>
        </w:rPr>
        <w:t>فرى</w:t>
      </w:r>
      <w:r>
        <w:t xml:space="preserve"> farīy: </w:t>
      </w:r>
      <w:r>
        <w:rPr>
          <w:rtl/>
        </w:rPr>
        <w:t>جاء) شيئا فريا</w:t>
      </w:r>
      <w:r>
        <w:t xml:space="preserve"> or) </w:t>
      </w:r>
      <w:r>
        <w:rPr>
          <w:rtl/>
        </w:rPr>
        <w:t>اتى</w:t>
      </w:r>
      <w:r>
        <w:t xml:space="preserve"> to do s.th. unheard</w:t>
      </w:r>
      <w:r w:rsidR="003D2305">
        <w:t>-</w:t>
      </w:r>
      <w:r>
        <w:t>of, do an unprecedented thing</w:t>
      </w:r>
    </w:p>
    <w:p w:rsidR="00B14408" w:rsidRDefault="00FD180F" w:rsidP="00FD180F">
      <w:pPr>
        <w:pStyle w:val="libNormal"/>
      </w:pPr>
      <w:r w:rsidRPr="00B14408">
        <w:rPr>
          <w:rStyle w:val="libBold2Char"/>
          <w:rFonts w:hint="eastAsia"/>
          <w:rtl/>
        </w:rPr>
        <w:t>مفراة</w:t>
      </w:r>
      <w:r>
        <w:t xml:space="preserve"> mifrāh (eg.) (= </w:t>
      </w:r>
      <w:r>
        <w:rPr>
          <w:rtl/>
        </w:rPr>
        <w:t>مفرمة</w:t>
      </w:r>
      <w:r>
        <w:t>) meat grinder; mincer, mincing machine</w:t>
      </w:r>
    </w:p>
    <w:p w:rsidR="00B14408" w:rsidRDefault="00FD180F" w:rsidP="00FD180F">
      <w:pPr>
        <w:pStyle w:val="libNormal"/>
      </w:pPr>
      <w:r w:rsidRPr="00B14408">
        <w:rPr>
          <w:rStyle w:val="libBold2Char"/>
          <w:rFonts w:hint="eastAsia"/>
          <w:rtl/>
        </w:rPr>
        <w:t>افتراء</w:t>
      </w:r>
      <w:r>
        <w:t xml:space="preserve"> iftirā’ lie, falsehood, falsity; slander, calumny</w:t>
      </w:r>
    </w:p>
    <w:p w:rsidR="00B14408" w:rsidRDefault="00FD180F" w:rsidP="00FD180F">
      <w:pPr>
        <w:pStyle w:val="libNormal"/>
      </w:pPr>
      <w:r w:rsidRPr="00B14408">
        <w:rPr>
          <w:rStyle w:val="libBold2Char"/>
          <w:rFonts w:hint="eastAsia"/>
          <w:rtl/>
        </w:rPr>
        <w:t>مفتر</w:t>
      </w:r>
      <w:r>
        <w:t xml:space="preserve"> muftarin slanderer, calumniator</w:t>
      </w:r>
    </w:p>
    <w:p w:rsidR="00B14408" w:rsidRDefault="00FD180F" w:rsidP="00FD180F">
      <w:pPr>
        <w:pStyle w:val="libNormal"/>
      </w:pPr>
      <w:r w:rsidRPr="00B14408">
        <w:rPr>
          <w:rStyle w:val="libBold2Char"/>
          <w:rFonts w:hint="eastAsia"/>
          <w:rtl/>
        </w:rPr>
        <w:t>مفتريات</w:t>
      </w:r>
      <w:r>
        <w:t xml:space="preserve"> muftarayāt lies, falsities; calumnies</w:t>
      </w:r>
    </w:p>
    <w:p w:rsidR="00B14408" w:rsidRDefault="00FD180F" w:rsidP="00FD180F">
      <w:pPr>
        <w:pStyle w:val="libNormal"/>
      </w:pPr>
      <w:r w:rsidRPr="00B14408">
        <w:rPr>
          <w:rStyle w:val="libBold2Char"/>
          <w:rFonts w:hint="eastAsia"/>
          <w:rtl/>
        </w:rPr>
        <w:t>فريز</w:t>
      </w:r>
      <w:r>
        <w:t xml:space="preserve"> farīz pl. </w:t>
      </w:r>
      <w:r>
        <w:rPr>
          <w:rtl/>
        </w:rPr>
        <w:t>افرزة</w:t>
      </w:r>
      <w:r>
        <w:t xml:space="preserve"> afriza = </w:t>
      </w:r>
      <w:r>
        <w:rPr>
          <w:rtl/>
        </w:rPr>
        <w:t>افريز</w:t>
      </w:r>
      <w:r>
        <w:t xml:space="preserve"> ifrīz (look up alphabetically)</w:t>
      </w:r>
    </w:p>
    <w:p w:rsidR="00B14408" w:rsidRDefault="00FD180F" w:rsidP="00FD180F">
      <w:pPr>
        <w:pStyle w:val="libNormal"/>
      </w:pPr>
      <w:r w:rsidRPr="00B14408">
        <w:rPr>
          <w:rStyle w:val="libBold2Char"/>
          <w:rFonts w:hint="eastAsia"/>
          <w:rtl/>
        </w:rPr>
        <w:t>فز</w:t>
      </w:r>
      <w:r>
        <w:t xml:space="preserve"> fazza i (fazz) to jump up, start, bolt; to be or become frightened, terrified, dismayed, startled; to frighten, alarm, startle (</w:t>
      </w:r>
      <w:r>
        <w:rPr>
          <w:rtl/>
        </w:rPr>
        <w:t>هـ, ه</w:t>
      </w:r>
      <w:r>
        <w:t xml:space="preserve"> s.o., s.th.), scare away (</w:t>
      </w:r>
      <w:r>
        <w:rPr>
          <w:rtl/>
        </w:rPr>
        <w:t>عن هـ, ه</w:t>
      </w:r>
      <w:r>
        <w:t xml:space="preserve"> s.o., s.th. from) IV to frighten, alarm, startle (</w:t>
      </w:r>
      <w:r>
        <w:rPr>
          <w:rtl/>
        </w:rPr>
        <w:t>هـ, ه</w:t>
      </w:r>
      <w:r>
        <w:t xml:space="preserve"> s.o., s.th.), scare away (</w:t>
      </w:r>
      <w:r>
        <w:rPr>
          <w:rtl/>
        </w:rPr>
        <w:t>عن هـ, ه</w:t>
      </w:r>
      <w:r>
        <w:t xml:space="preserve"> s.o., s.th. from) V to become restless, restive, uneasy X to fill with unrest or excitement, rouse, agitate, excite, stir up, instigate, incite, egg on, inflame, whip up (</w:t>
      </w:r>
      <w:r>
        <w:rPr>
          <w:rtl/>
        </w:rPr>
        <w:t>ه</w:t>
      </w:r>
      <w:r>
        <w:t xml:space="preserve"> s.o.), provoke (</w:t>
      </w:r>
      <w:r>
        <w:rPr>
          <w:rtl/>
        </w:rPr>
        <w:t>هـ</w:t>
      </w:r>
      <w:r>
        <w:t xml:space="preserve"> an incident); to startle (</w:t>
      </w:r>
      <w:r>
        <w:rPr>
          <w:rtl/>
        </w:rPr>
        <w:t>عن ه</w:t>
      </w:r>
      <w:r>
        <w:t xml:space="preserve"> s.o. out of); to stir up, arouse (</w:t>
      </w:r>
      <w:r>
        <w:rPr>
          <w:rtl/>
        </w:rPr>
        <w:t>من ه</w:t>
      </w:r>
      <w:r>
        <w:t xml:space="preserve"> s.o. from)</w:t>
      </w:r>
    </w:p>
    <w:p w:rsidR="00B14408" w:rsidRDefault="00FD180F" w:rsidP="00FD180F">
      <w:pPr>
        <w:pStyle w:val="libNormal"/>
      </w:pPr>
      <w:r w:rsidRPr="00B14408">
        <w:rPr>
          <w:rStyle w:val="libBold2Char"/>
          <w:rFonts w:hint="eastAsia"/>
          <w:rtl/>
        </w:rPr>
        <w:t>فزة</w:t>
      </w:r>
      <w:r>
        <w:t xml:space="preserve"> fazza start, jump, bolt, dart</w:t>
      </w:r>
    </w:p>
    <w:p w:rsidR="00B14408" w:rsidRDefault="00FD180F" w:rsidP="00FD180F">
      <w:pPr>
        <w:pStyle w:val="libNormal"/>
      </w:pPr>
      <w:r w:rsidRPr="00B14408">
        <w:rPr>
          <w:rStyle w:val="libBold2Char"/>
          <w:rFonts w:hint="eastAsia"/>
          <w:rtl/>
        </w:rPr>
        <w:t>استفزاز</w:t>
      </w:r>
      <w:r>
        <w:t xml:space="preserve"> istifzāz pl. </w:t>
      </w:r>
      <w:r w:rsidR="003D2305">
        <w:t>-</w:t>
      </w:r>
      <w:r>
        <w:t>āt instigation, agitation, incitement, provocation</w:t>
      </w:r>
    </w:p>
    <w:p w:rsidR="00B14408" w:rsidRDefault="00FD180F" w:rsidP="00FD180F">
      <w:pPr>
        <w:pStyle w:val="libNormal"/>
      </w:pPr>
      <w:r w:rsidRPr="00B14408">
        <w:rPr>
          <w:rStyle w:val="libBold2Char"/>
          <w:rFonts w:hint="eastAsia"/>
          <w:rtl/>
        </w:rPr>
        <w:t>استفزازي</w:t>
      </w:r>
      <w:r>
        <w:t xml:space="preserve"> istifzāzī agitative, instigative, inflammatory, rabble</w:t>
      </w:r>
      <w:r w:rsidR="003D2305">
        <w:t>-</w:t>
      </w:r>
      <w:r>
        <w:t>rousing, provocative, incendiary</w:t>
      </w:r>
    </w:p>
    <w:p w:rsidR="00B14408" w:rsidRDefault="00FD180F" w:rsidP="00FD180F">
      <w:pPr>
        <w:pStyle w:val="libNormal"/>
      </w:pPr>
      <w:r w:rsidRPr="00B14408">
        <w:rPr>
          <w:rStyle w:val="libBold2Char"/>
          <w:rFonts w:hint="eastAsia"/>
          <w:rtl/>
        </w:rPr>
        <w:lastRenderedPageBreak/>
        <w:t>فزر</w:t>
      </w:r>
      <w:r>
        <w:t xml:space="preserve"> lazara u (fazr) to tear, rent, burst (</w:t>
      </w:r>
      <w:r>
        <w:rPr>
          <w:rtl/>
        </w:rPr>
        <w:t>هـ</w:t>
      </w:r>
      <w:r>
        <w:t xml:space="preserve"> s.th.) V to be torn, be rent, split open, burst VII = V</w:t>
      </w:r>
    </w:p>
    <w:p w:rsidR="00B14408" w:rsidRDefault="00FD180F" w:rsidP="00FD180F">
      <w:pPr>
        <w:pStyle w:val="libNormal"/>
      </w:pPr>
      <w:r w:rsidRPr="00B14408">
        <w:rPr>
          <w:rStyle w:val="libBold2Char"/>
          <w:rFonts w:hint="eastAsia"/>
          <w:rtl/>
        </w:rPr>
        <w:t>فزارة</w:t>
      </w:r>
      <w:r>
        <w:t xml:space="preserve"> fazāra female leopard</w:t>
      </w:r>
    </w:p>
    <w:p w:rsidR="00B14408" w:rsidRDefault="00FD180F" w:rsidP="00FD180F">
      <w:pPr>
        <w:pStyle w:val="libNormal"/>
      </w:pPr>
      <w:r w:rsidRPr="00B14408">
        <w:rPr>
          <w:rStyle w:val="libBold2Char"/>
          <w:rFonts w:hint="eastAsia"/>
          <w:rtl/>
        </w:rPr>
        <w:t>فزورة</w:t>
      </w:r>
      <w:r>
        <w:t xml:space="preserve"> fazūra pl. </w:t>
      </w:r>
      <w:r>
        <w:rPr>
          <w:rtl/>
        </w:rPr>
        <w:t>فوازر</w:t>
      </w:r>
      <w:r>
        <w:t xml:space="preserve"> fawāzir2 (eg.) riddle, puzzle</w:t>
      </w:r>
    </w:p>
    <w:p w:rsidR="00B14408" w:rsidRDefault="00FD180F" w:rsidP="00FD180F">
      <w:pPr>
        <w:pStyle w:val="libNormal"/>
      </w:pPr>
      <w:r w:rsidRPr="00B14408">
        <w:rPr>
          <w:rStyle w:val="libBold2Char"/>
          <w:rFonts w:hint="eastAsia"/>
          <w:rtl/>
        </w:rPr>
        <w:t>فزع</w:t>
      </w:r>
      <w:r>
        <w:t xml:space="preserve"> fazi‘a a (faza‘) and faza‘a a (faz‘, fiz‘) to be afraid, be scared (</w:t>
      </w:r>
      <w:r>
        <w:rPr>
          <w:rtl/>
        </w:rPr>
        <w:t>من</w:t>
      </w:r>
      <w:r>
        <w:t xml:space="preserve"> of), be alarmed, frightened, terrified (</w:t>
      </w:r>
      <w:r>
        <w:rPr>
          <w:rtl/>
        </w:rPr>
        <w:t>ل</w:t>
      </w:r>
      <w:r>
        <w:t xml:space="preserve"> or </w:t>
      </w:r>
      <w:r>
        <w:rPr>
          <w:rtl/>
        </w:rPr>
        <w:t>من</w:t>
      </w:r>
      <w:r>
        <w:t xml:space="preserve"> by); </w:t>
      </w:r>
      <w:r w:rsidR="003D2305">
        <w:t>--</w:t>
      </w:r>
      <w:r>
        <w:t xml:space="preserve"> fazi‘a a to take refuge, flee (</w:t>
      </w:r>
      <w:r>
        <w:rPr>
          <w:rtl/>
        </w:rPr>
        <w:t>الى</w:t>
      </w:r>
      <w:r>
        <w:t xml:space="preserve"> to), seek asylum (</w:t>
      </w:r>
      <w:r>
        <w:rPr>
          <w:rtl/>
        </w:rPr>
        <w:t>الى</w:t>
      </w:r>
      <w:r>
        <w:t xml:space="preserve"> with) II to strike (</w:t>
      </w:r>
      <w:r>
        <w:rPr>
          <w:rtl/>
        </w:rPr>
        <w:t>ه</w:t>
      </w:r>
      <w:r>
        <w:t xml:space="preserve"> s.o.) with fear; to frighten, scare, alarm, terrify, dismay, startle (</w:t>
      </w:r>
      <w:r>
        <w:rPr>
          <w:rtl/>
        </w:rPr>
        <w:t>ه</w:t>
      </w:r>
      <w:r>
        <w:t xml:space="preserve"> s.o.) IV to frighten, startle, terrify, scare (</w:t>
      </w:r>
      <w:r>
        <w:rPr>
          <w:rtl/>
        </w:rPr>
        <w:t>ه</w:t>
      </w:r>
      <w:r>
        <w:t xml:space="preserve"> s.o.) V to be terrified, startled, dismayed; to be frightened </w:t>
      </w:r>
      <w:r w:rsidR="003D2305">
        <w:t>|</w:t>
      </w:r>
      <w:r>
        <w:t xml:space="preserve"> </w:t>
      </w:r>
      <w:r>
        <w:rPr>
          <w:rtl/>
        </w:rPr>
        <w:t>تفزع من نومه</w:t>
      </w:r>
      <w:r>
        <w:t xml:space="preserve"> (naumihī) to be roused from one’s sleep</w:t>
      </w:r>
    </w:p>
    <w:p w:rsidR="00B14408" w:rsidRDefault="00FD180F" w:rsidP="00FD180F">
      <w:pPr>
        <w:pStyle w:val="libNormal"/>
      </w:pPr>
      <w:r w:rsidRPr="00B14408">
        <w:rPr>
          <w:rStyle w:val="libBold2Char"/>
          <w:rFonts w:hint="eastAsia"/>
          <w:rtl/>
        </w:rPr>
        <w:t>فزع</w:t>
      </w:r>
      <w:r>
        <w:t xml:space="preserve"> faza‘ pl. </w:t>
      </w:r>
      <w:r>
        <w:rPr>
          <w:rtl/>
        </w:rPr>
        <w:t>افزاع</w:t>
      </w:r>
      <w:r>
        <w:t xml:space="preserve"> afzā‘ fear, fright, terror, alarm, dismay, anxiety, consternation, panic</w:t>
      </w:r>
    </w:p>
    <w:p w:rsidR="00B14408" w:rsidRDefault="00FD180F" w:rsidP="00FD180F">
      <w:pPr>
        <w:pStyle w:val="libNormal"/>
      </w:pPr>
      <w:r w:rsidRPr="00B14408">
        <w:rPr>
          <w:rStyle w:val="libBold2Char"/>
          <w:rFonts w:hint="eastAsia"/>
          <w:rtl/>
        </w:rPr>
        <w:t>فزع</w:t>
      </w:r>
      <w:r>
        <w:t xml:space="preserve"> fazi‘ frightened, terrified, scared, alarmed, startled, dismayed, fearful, timorous</w:t>
      </w:r>
    </w:p>
    <w:p w:rsidR="00B14408" w:rsidRDefault="00FD180F" w:rsidP="00FD180F">
      <w:pPr>
        <w:pStyle w:val="libNormal"/>
      </w:pPr>
      <w:r w:rsidRPr="00B14408">
        <w:rPr>
          <w:rStyle w:val="libBold2Char"/>
          <w:rFonts w:hint="eastAsia"/>
          <w:rtl/>
        </w:rPr>
        <w:t>فزعان</w:t>
      </w:r>
      <w:r>
        <w:t xml:space="preserve"> faz‘ān frightened. terrified, scared, alarmed, startled, dismayed, fearful, timorous</w:t>
      </w:r>
    </w:p>
    <w:p w:rsidR="00B14408" w:rsidRDefault="00FD180F" w:rsidP="00FD180F">
      <w:pPr>
        <w:pStyle w:val="libNormal"/>
      </w:pPr>
      <w:r w:rsidRPr="00B14408">
        <w:rPr>
          <w:rStyle w:val="libBold2Char"/>
          <w:rFonts w:hint="eastAsia"/>
          <w:rtl/>
        </w:rPr>
        <w:t>فزاعة</w:t>
      </w:r>
      <w:r>
        <w:t xml:space="preserve"> fazzā‘a one who inspires fear; scarecrow</w:t>
      </w:r>
    </w:p>
    <w:p w:rsidR="00B14408" w:rsidRDefault="00FD180F" w:rsidP="00FD180F">
      <w:pPr>
        <w:pStyle w:val="libNormal"/>
      </w:pPr>
      <w:r w:rsidRPr="00B14408">
        <w:rPr>
          <w:rStyle w:val="libBold2Char"/>
          <w:rFonts w:hint="eastAsia"/>
          <w:rtl/>
        </w:rPr>
        <w:t>مفزع</w:t>
      </w:r>
      <w:r>
        <w:t xml:space="preserve"> mafza‘ place of refuge, retreat, sanctuary</w:t>
      </w:r>
    </w:p>
    <w:p w:rsidR="00B14408" w:rsidRDefault="00FD180F" w:rsidP="00FD180F">
      <w:pPr>
        <w:pStyle w:val="libNormal"/>
      </w:pPr>
      <w:r w:rsidRPr="00B14408">
        <w:rPr>
          <w:rStyle w:val="libBold2Char"/>
          <w:rFonts w:hint="eastAsia"/>
          <w:rtl/>
        </w:rPr>
        <w:t>مفزعة</w:t>
      </w:r>
      <w:r>
        <w:t xml:space="preserve"> mafza‘a place of refuge, retreat, sanctuary; scarecrow</w:t>
      </w:r>
    </w:p>
    <w:p w:rsidR="00B14408" w:rsidRDefault="00FD180F" w:rsidP="00FD180F">
      <w:pPr>
        <w:pStyle w:val="libNormal"/>
      </w:pPr>
      <w:r w:rsidRPr="00B14408">
        <w:rPr>
          <w:rStyle w:val="libBold2Char"/>
          <w:rFonts w:hint="eastAsia"/>
          <w:rtl/>
        </w:rPr>
        <w:t>مفزع</w:t>
      </w:r>
      <w:r>
        <w:t xml:space="preserve"> mufzi‘ terrible, dreadful, alarming</w:t>
      </w:r>
    </w:p>
    <w:p w:rsidR="00B14408" w:rsidRDefault="00FD180F" w:rsidP="00FD180F">
      <w:pPr>
        <w:pStyle w:val="libNormal"/>
      </w:pPr>
      <w:r w:rsidRPr="00B14408">
        <w:rPr>
          <w:rStyle w:val="libBold2Char"/>
          <w:rFonts w:hint="eastAsia"/>
          <w:rtl/>
        </w:rPr>
        <w:t>مفزع</w:t>
      </w:r>
      <w:r>
        <w:t xml:space="preserve"> mufzi‘ frightened, terrified, alarmed, startled</w:t>
      </w:r>
    </w:p>
    <w:p w:rsidR="00B14408" w:rsidRDefault="00FD180F" w:rsidP="00FD180F">
      <w:pPr>
        <w:pStyle w:val="libNormal"/>
      </w:pPr>
      <w:r w:rsidRPr="00B14408">
        <w:rPr>
          <w:rStyle w:val="libBold2Char"/>
          <w:rFonts w:hint="eastAsia"/>
          <w:rtl/>
        </w:rPr>
        <w:t>فستان</w:t>
      </w:r>
      <w:r>
        <w:t xml:space="preserve"> fustān pl. </w:t>
      </w:r>
      <w:r>
        <w:rPr>
          <w:rtl/>
        </w:rPr>
        <w:t>فساتين</w:t>
      </w:r>
      <w:r>
        <w:t xml:space="preserve"> fasātīn2 (woman’s) dress, gown, frock</w:t>
      </w:r>
    </w:p>
    <w:p w:rsidR="00B14408" w:rsidRDefault="00FD180F" w:rsidP="00FD180F">
      <w:pPr>
        <w:pStyle w:val="libNormal"/>
      </w:pPr>
      <w:r w:rsidRPr="00B14408">
        <w:rPr>
          <w:rStyle w:val="libBold2Char"/>
          <w:rFonts w:hint="eastAsia"/>
          <w:rtl/>
        </w:rPr>
        <w:t>فستق</w:t>
      </w:r>
      <w:r>
        <w:t xml:space="preserve"> fustuq, fustaq pistachio (bot.)</w:t>
      </w:r>
    </w:p>
    <w:p w:rsidR="00B14408" w:rsidRDefault="00FD180F" w:rsidP="00FD180F">
      <w:pPr>
        <w:pStyle w:val="libNormal"/>
      </w:pPr>
      <w:r w:rsidRPr="00B14408">
        <w:rPr>
          <w:rStyle w:val="libBold2Char"/>
          <w:rFonts w:hint="eastAsia"/>
          <w:rtl/>
        </w:rPr>
        <w:t>فسح</w:t>
      </w:r>
      <w:r>
        <w:t xml:space="preserve"> fasuḥa u (</w:t>
      </w:r>
      <w:r>
        <w:rPr>
          <w:rtl/>
        </w:rPr>
        <w:t>فسحة</w:t>
      </w:r>
      <w:r>
        <w:t xml:space="preserve"> fusḥa, </w:t>
      </w:r>
      <w:r>
        <w:rPr>
          <w:rtl/>
        </w:rPr>
        <w:t>فساحة</w:t>
      </w:r>
      <w:r>
        <w:t xml:space="preserve"> fasāḥa) to be or become wide, spacious, roomy;   – fasaḥa a (fasḥ) to make room, clear a space (</w:t>
      </w:r>
      <w:r>
        <w:rPr>
          <w:rtl/>
        </w:rPr>
        <w:t>هـ, في</w:t>
      </w:r>
      <w:r>
        <w:t xml:space="preserve"> in, </w:t>
      </w:r>
      <w:r>
        <w:rPr>
          <w:rtl/>
        </w:rPr>
        <w:t>ل</w:t>
      </w:r>
      <w:r>
        <w:t xml:space="preserve"> for) II to make wide, make spacious, widen, broaden, extend, expand (</w:t>
      </w:r>
      <w:r>
        <w:rPr>
          <w:rtl/>
        </w:rPr>
        <w:t>هـ</w:t>
      </w:r>
      <w:r>
        <w:t xml:space="preserve"> s.th.); to make room, clea a space (</w:t>
      </w:r>
      <w:r>
        <w:rPr>
          <w:rtl/>
        </w:rPr>
        <w:t>ل</w:t>
      </w:r>
      <w:r>
        <w:t xml:space="preserve"> for) </w:t>
      </w:r>
      <w:r w:rsidR="003D2305">
        <w:t>|</w:t>
      </w:r>
      <w:r>
        <w:t xml:space="preserve"> </w:t>
      </w:r>
      <w:r>
        <w:rPr>
          <w:rtl/>
        </w:rPr>
        <w:t>فسح مجالا له</w:t>
      </w:r>
      <w:r>
        <w:t xml:space="preserve"> (majālan) to make room for s.o., or s.th., give s.o. or s.th. free play or free scope; to open up an opportunity for s.o.; </w:t>
      </w:r>
      <w:r>
        <w:rPr>
          <w:rtl/>
        </w:rPr>
        <w:t>فسح له الطريق</w:t>
      </w:r>
      <w:r>
        <w:t xml:space="preserve">  to open or pave the way for s.o. or s.th. IV to make room, clear a space (</w:t>
      </w:r>
      <w:r>
        <w:rPr>
          <w:rtl/>
        </w:rPr>
        <w:t>ل</w:t>
      </w:r>
      <w:r>
        <w:t xml:space="preserve"> for); to clear. open up (</w:t>
      </w:r>
      <w:r>
        <w:rPr>
          <w:rtl/>
        </w:rPr>
        <w:t>هـ</w:t>
      </w:r>
      <w:r>
        <w:t xml:space="preserve"> s.th., </w:t>
      </w:r>
      <w:r>
        <w:rPr>
          <w:rtl/>
        </w:rPr>
        <w:t>ل</w:t>
      </w:r>
      <w:r>
        <w:t xml:space="preserve"> for) V to be or become wide, spacious, roomy; to walk, take a walk VII to be or become </w:t>
      </w:r>
      <w:r>
        <w:lastRenderedPageBreak/>
        <w:t xml:space="preserve">wide, spacious, roomy; to extend, expand, dilate; to be free, be ample (time) </w:t>
      </w:r>
      <w:r w:rsidR="003D2305">
        <w:t>|</w:t>
      </w:r>
      <w:r>
        <w:t xml:space="preserve"> </w:t>
      </w:r>
      <w:r>
        <w:rPr>
          <w:rtl/>
        </w:rPr>
        <w:t>انفسحت لي الأوقات</w:t>
      </w:r>
      <w:r>
        <w:t xml:space="preserve"> I had plenty of time</w:t>
      </w:r>
    </w:p>
    <w:p w:rsidR="00B14408" w:rsidRDefault="00FD180F" w:rsidP="00FD180F">
      <w:pPr>
        <w:pStyle w:val="libNormal"/>
      </w:pPr>
      <w:r w:rsidRPr="00B14408">
        <w:rPr>
          <w:rStyle w:val="libBold2Char"/>
          <w:rFonts w:hint="eastAsia"/>
          <w:rtl/>
        </w:rPr>
        <w:t>فسحة</w:t>
      </w:r>
      <w:r>
        <w:t xml:space="preserve"> fusḥa wideness, ampleness, spaciousness, roominess; extensive possibilities, ample opportunities, wide scope for action; (time) margin, enough time (</w:t>
      </w:r>
      <w:r>
        <w:rPr>
          <w:rtl/>
        </w:rPr>
        <w:t>ل</w:t>
      </w:r>
      <w:r>
        <w:t xml:space="preserve"> for); </w:t>
      </w:r>
      <w:r w:rsidR="003D2305">
        <w:t>--</w:t>
      </w:r>
      <w:r>
        <w:t xml:space="preserve"> (pl. </w:t>
      </w:r>
      <w:r>
        <w:rPr>
          <w:rtl/>
        </w:rPr>
        <w:t>فسح</w:t>
      </w:r>
      <w:r>
        <w:t xml:space="preserve"> fusaḥ, </w:t>
      </w:r>
      <w:r w:rsidR="003D2305">
        <w:t>-</w:t>
      </w:r>
      <w:r>
        <w:t xml:space="preserve">āt) free, open, or empty, space; holidays, vaoation; walk, promenade, stroll, ride, drive, outing, excursion </w:t>
      </w:r>
      <w:r w:rsidR="003D2305">
        <w:t>|</w:t>
      </w:r>
      <w:r>
        <w:t xml:space="preserve"> </w:t>
      </w:r>
      <w:r>
        <w:rPr>
          <w:rtl/>
        </w:rPr>
        <w:t>ما زال في الوقت فسحة</w:t>
      </w:r>
      <w:r>
        <w:t xml:space="preserve"> (waqt) there is still time</w:t>
      </w:r>
    </w:p>
    <w:p w:rsidR="00B14408" w:rsidRDefault="00FD180F" w:rsidP="00FD180F">
      <w:pPr>
        <w:pStyle w:val="libNormal"/>
      </w:pPr>
      <w:r w:rsidRPr="00B14408">
        <w:rPr>
          <w:rStyle w:val="libBold2Char"/>
          <w:rFonts w:hint="eastAsia"/>
          <w:rtl/>
        </w:rPr>
        <w:t>فسحة</w:t>
      </w:r>
      <w:r>
        <w:t xml:space="preserve"> fusḥa pl. </w:t>
      </w:r>
      <w:r w:rsidR="003D2305">
        <w:t>-</w:t>
      </w:r>
      <w:r>
        <w:t>āt (eg.) anteroom, vestibule, hallway, entrance hall; (eg., also syr.) open space between houses; courtyard</w:t>
      </w:r>
    </w:p>
    <w:p w:rsidR="00B14408" w:rsidRDefault="00FD180F" w:rsidP="00FD180F">
      <w:pPr>
        <w:pStyle w:val="libNormal"/>
      </w:pPr>
      <w:r w:rsidRPr="00B14408">
        <w:rPr>
          <w:rStyle w:val="libBold2Char"/>
          <w:rFonts w:hint="eastAsia"/>
          <w:rtl/>
        </w:rPr>
        <w:t>فسيح</w:t>
      </w:r>
      <w:r>
        <w:t xml:space="preserve"> fasīḥ) pl. </w:t>
      </w:r>
      <w:r>
        <w:rPr>
          <w:rtl/>
        </w:rPr>
        <w:t>فساح</w:t>
      </w:r>
      <w:r>
        <w:t xml:space="preserve"> fisāḥ wide, ample, spacious, roomy, broad</w:t>
      </w:r>
    </w:p>
    <w:p w:rsidR="00B14408" w:rsidRDefault="00FD180F" w:rsidP="00FD180F">
      <w:pPr>
        <w:pStyle w:val="libNormal"/>
      </w:pPr>
      <w:r w:rsidRPr="00B14408">
        <w:rPr>
          <w:rStyle w:val="libBold2Char"/>
          <w:rFonts w:hint="eastAsia"/>
          <w:rtl/>
        </w:rPr>
        <w:t>انفساح</w:t>
      </w:r>
      <w:r>
        <w:t xml:space="preserve"> infisāḥ wideness, ampleness; extension, expansion, dilation</w:t>
      </w:r>
    </w:p>
    <w:p w:rsidR="00B14408" w:rsidRDefault="00FD180F" w:rsidP="00FD180F">
      <w:pPr>
        <w:pStyle w:val="libNormal"/>
      </w:pPr>
      <w:r w:rsidRPr="00B14408">
        <w:rPr>
          <w:rStyle w:val="libBold2Char"/>
          <w:rFonts w:hint="eastAsia"/>
          <w:rtl/>
        </w:rPr>
        <w:t>منفسح</w:t>
      </w:r>
      <w:r>
        <w:t xml:space="preserve"> munfasaḥ) wideness, ampleness; plane, surface</w:t>
      </w:r>
    </w:p>
    <w:p w:rsidR="00B14408" w:rsidRDefault="00FD180F" w:rsidP="00FD180F">
      <w:pPr>
        <w:pStyle w:val="libNormal"/>
      </w:pPr>
      <w:r w:rsidRPr="00B14408">
        <w:rPr>
          <w:rStyle w:val="libBold2Char"/>
          <w:rFonts w:hint="eastAsia"/>
          <w:rtl/>
        </w:rPr>
        <w:t>فسخ</w:t>
      </w:r>
      <w:r>
        <w:t xml:space="preserve"> fasaka a (fask) to dislocate, disjoint, luxate, put out of joint (</w:t>
      </w:r>
      <w:r>
        <w:rPr>
          <w:rtl/>
        </w:rPr>
        <w:t>هـ</w:t>
      </w:r>
      <w:r>
        <w:t xml:space="preserve"> a limb); to sever, sunder, tear (</w:t>
      </w:r>
      <w:r>
        <w:rPr>
          <w:rtl/>
        </w:rPr>
        <w:t>هـ</w:t>
      </w:r>
      <w:r>
        <w:t xml:space="preserve"> s.th.); (jur.) to cancel, abolish, rescind, revoke, abrogate, annul, nullify, invalidate, dissolve, void, vacate (</w:t>
      </w:r>
      <w:r>
        <w:rPr>
          <w:rtl/>
        </w:rPr>
        <w:t>هـ</w:t>
      </w:r>
      <w:r>
        <w:t xml:space="preserve"> s.th.); </w:t>
      </w:r>
      <w:r w:rsidR="003D2305">
        <w:t>--</w:t>
      </w:r>
      <w:r>
        <w:t xml:space="preserve"> fasika a (fasak) to lose color; to fade (color) II to tear to pieces, tear apart, lacerate, mangle (</w:t>
      </w:r>
      <w:r>
        <w:rPr>
          <w:rtl/>
        </w:rPr>
        <w:t>هـ</w:t>
      </w:r>
      <w:r>
        <w:t xml:space="preserve"> s.th.); (eg.) to salt (</w:t>
      </w:r>
      <w:r>
        <w:rPr>
          <w:rtl/>
        </w:rPr>
        <w:t>هـ</w:t>
      </w:r>
      <w:r>
        <w:t xml:space="preserve"> fish) V to break up into fragments, fall apart, disintegrate VII (jur.) to be canceled, abolished, rescinded, revoked, abrogated, annulled, nullified, invalidated, dissolved, voided, vacated</w:t>
      </w:r>
    </w:p>
    <w:p w:rsidR="00B14408" w:rsidRDefault="00FD180F" w:rsidP="00FD180F">
      <w:pPr>
        <w:pStyle w:val="libNormal"/>
      </w:pPr>
      <w:r w:rsidRPr="00B14408">
        <w:rPr>
          <w:rStyle w:val="libBold2Char"/>
          <w:rFonts w:hint="eastAsia"/>
          <w:rtl/>
        </w:rPr>
        <w:t>فسخ</w:t>
      </w:r>
      <w:r>
        <w:t xml:space="preserve"> fask (jur.) cancellation, abolishment, abolition, rescission, revocation, abrogation, annulment, nullification, invalidation, dissolving, voiding, vacating</w:t>
      </w:r>
    </w:p>
    <w:p w:rsidR="00B14408" w:rsidRDefault="00FD180F" w:rsidP="00FD180F">
      <w:pPr>
        <w:pStyle w:val="libNormal"/>
      </w:pPr>
      <w:r w:rsidRPr="00B14408">
        <w:rPr>
          <w:rStyle w:val="libBold2Char"/>
          <w:rFonts w:hint="eastAsia"/>
          <w:rtl/>
        </w:rPr>
        <w:t>فسخي</w:t>
      </w:r>
      <w:r>
        <w:t xml:space="preserve"> faskī abolitionary, revocatory, abrogative, nullifying</w:t>
      </w:r>
    </w:p>
    <w:p w:rsidR="00B14408" w:rsidRDefault="00FD180F" w:rsidP="00FD180F">
      <w:pPr>
        <w:pStyle w:val="libNormal"/>
      </w:pPr>
      <w:r w:rsidRPr="00B14408">
        <w:rPr>
          <w:rStyle w:val="libBold2Char"/>
          <w:rFonts w:hint="eastAsia"/>
          <w:rtl/>
        </w:rPr>
        <w:t>فسخة</w:t>
      </w:r>
      <w:r>
        <w:t xml:space="preserve"> faska (wood) splinter, chip, sliver</w:t>
      </w:r>
    </w:p>
    <w:p w:rsidR="00B14408" w:rsidRDefault="00FD180F" w:rsidP="00FD180F">
      <w:pPr>
        <w:pStyle w:val="libNormal"/>
      </w:pPr>
      <w:r w:rsidRPr="00B14408">
        <w:rPr>
          <w:rStyle w:val="libBold2Char"/>
          <w:rFonts w:hint="eastAsia"/>
          <w:rtl/>
        </w:rPr>
        <w:t>فسيخ</w:t>
      </w:r>
      <w:r>
        <w:t xml:space="preserve"> fasīk (eg.) small salted fish</w:t>
      </w:r>
    </w:p>
    <w:p w:rsidR="00B14408" w:rsidRDefault="00FD180F" w:rsidP="00FD180F">
      <w:pPr>
        <w:pStyle w:val="libNormal"/>
      </w:pPr>
      <w:r w:rsidRPr="00B14408">
        <w:rPr>
          <w:rStyle w:val="libBold2Char"/>
          <w:rFonts w:hint="eastAsia"/>
          <w:rtl/>
        </w:rPr>
        <w:t>متفسخ</w:t>
      </w:r>
      <w:r>
        <w:t xml:space="preserve"> mutafassik degenerate(d)</w:t>
      </w:r>
    </w:p>
    <w:p w:rsidR="00B14408" w:rsidRDefault="00FD180F" w:rsidP="00FD180F">
      <w:pPr>
        <w:pStyle w:val="libNormal"/>
      </w:pPr>
      <w:r w:rsidRPr="00B14408">
        <w:rPr>
          <w:rStyle w:val="libBold2Char"/>
          <w:rFonts w:hint="eastAsia"/>
          <w:rtl/>
        </w:rPr>
        <w:t>فسد</w:t>
      </w:r>
      <w:r>
        <w:t xml:space="preserve"> fasada u i (</w:t>
      </w:r>
      <w:r>
        <w:rPr>
          <w:rtl/>
        </w:rPr>
        <w:t>فساد</w:t>
      </w:r>
      <w:r>
        <w:t xml:space="preserve"> fasād, </w:t>
      </w:r>
      <w:r>
        <w:rPr>
          <w:rtl/>
        </w:rPr>
        <w:t>فسود</w:t>
      </w:r>
      <w:r>
        <w:t xml:space="preserve"> fusūd) to be or become bad, rotten, decayed, putrid, be spoiled; to be or become vicious, wicked, vile, corrupt, depraved, be marred, impaired, corrupted, perverted, vitiated; to be empty, vain, idle, unsound, false, wrong II to spoil, deprave, ruin, corrupt, demoralize (</w:t>
      </w:r>
      <w:r>
        <w:rPr>
          <w:rtl/>
        </w:rPr>
        <w:t>هـ, ه</w:t>
      </w:r>
      <w:r>
        <w:t xml:space="preserve"> s.o., s.th.); to degrade, abase, sully, tarnish, defile (</w:t>
      </w:r>
      <w:r>
        <w:rPr>
          <w:rtl/>
        </w:rPr>
        <w:t>هـ, ه</w:t>
      </w:r>
      <w:r>
        <w:t xml:space="preserve"> s.o., s.th.) IV to spoil (</w:t>
      </w:r>
      <w:r>
        <w:rPr>
          <w:rtl/>
        </w:rPr>
        <w:t>هـ, ه</w:t>
      </w:r>
      <w:r>
        <w:t xml:space="preserve"> s.o., s.th.; </w:t>
      </w:r>
      <w:r>
        <w:rPr>
          <w:rtl/>
        </w:rPr>
        <w:t>هـ</w:t>
      </w:r>
      <w:r>
        <w:t xml:space="preserve"> s.th. </w:t>
      </w:r>
      <w:r>
        <w:rPr>
          <w:rtl/>
        </w:rPr>
        <w:t>على</w:t>
      </w:r>
      <w:r>
        <w:t xml:space="preserve"> of s.o., e.g., s.o.’s plans, etc.), deprave, corrupt, pervert, demoralize (</w:t>
      </w:r>
      <w:r>
        <w:rPr>
          <w:rtl/>
        </w:rPr>
        <w:t>هـ, ه</w:t>
      </w:r>
      <w:r>
        <w:t xml:space="preserve"> s.o., s.th.); to mar, distort, </w:t>
      </w:r>
      <w:r>
        <w:lastRenderedPageBreak/>
        <w:t>devaluate, depreciate, denigrate, degrade (</w:t>
      </w:r>
      <w:r>
        <w:rPr>
          <w:rtl/>
        </w:rPr>
        <w:t>هـ</w:t>
      </w:r>
      <w:r>
        <w:t xml:space="preserve"> s.th., </w:t>
      </w:r>
      <w:r>
        <w:rPr>
          <w:rtl/>
        </w:rPr>
        <w:t>على</w:t>
      </w:r>
      <w:r>
        <w:t xml:space="preserve"> for s.o.); to weaken, sap. undermine, upset, ruin, destroy, foil, thwart, frustrate (</w:t>
      </w:r>
      <w:r>
        <w:rPr>
          <w:rtl/>
        </w:rPr>
        <w:t>هـ</w:t>
      </w:r>
      <w:r>
        <w:t xml:space="preserve"> s.th.); to alienate, estrange (</w:t>
      </w:r>
      <w:r>
        <w:rPr>
          <w:rtl/>
        </w:rPr>
        <w:t>على ه</w:t>
      </w:r>
      <w:r>
        <w:t xml:space="preserve"> s.o. from another; </w:t>
      </w:r>
      <w:r>
        <w:rPr>
          <w:rtl/>
        </w:rPr>
        <w:t>هـ على</w:t>
      </w:r>
      <w:r>
        <w:t xml:space="preserve"> s.o. from s.th.), entice away (</w:t>
      </w:r>
      <w:r>
        <w:rPr>
          <w:rtl/>
        </w:rPr>
        <w:t>على</w:t>
      </w:r>
      <w:r>
        <w:t xml:space="preserve"> s.o., </w:t>
      </w:r>
      <w:r>
        <w:rPr>
          <w:rtl/>
        </w:rPr>
        <w:t>هـ</w:t>
      </w:r>
      <w:r>
        <w:t xml:space="preserve"> from s.th.); to sow, or stir up, dissension (</w:t>
      </w:r>
      <w:r>
        <w:rPr>
          <w:rtl/>
        </w:rPr>
        <w:t>بين</w:t>
      </w:r>
      <w:r>
        <w:t xml:space="preserve"> among); to act evilly, wickedly; to cause mischief </w:t>
      </w:r>
      <w:r w:rsidR="003D2305">
        <w:t>|</w:t>
      </w:r>
      <w:r>
        <w:t xml:space="preserve"> </w:t>
      </w:r>
      <w:r>
        <w:rPr>
          <w:rtl/>
        </w:rPr>
        <w:t>افسد عليه امره</w:t>
      </w:r>
      <w:r>
        <w:t xml:space="preserve"> (amrahū) to play s.o. a dirty trick VII = I</w:t>
      </w:r>
    </w:p>
    <w:p w:rsidR="00B14408" w:rsidRDefault="00FD180F" w:rsidP="00FD180F">
      <w:pPr>
        <w:pStyle w:val="libNormal"/>
      </w:pPr>
      <w:r w:rsidRPr="00B14408">
        <w:rPr>
          <w:rStyle w:val="libBold2Char"/>
          <w:rFonts w:hint="eastAsia"/>
          <w:rtl/>
        </w:rPr>
        <w:t>فساد</w:t>
      </w:r>
      <w:r>
        <w:t xml:space="preserve"> fasād rottenness, spoiledness, corruption, decay, decomposition, putrefaction, putridity; depravity, wickedness, viciousness, iniquity. immorality; weakness;   pervertedness, wrongness ; incorrectness, imperfection (of a legal transaction; Isl. Law)</w:t>
      </w:r>
    </w:p>
    <w:p w:rsidR="00B14408" w:rsidRDefault="00FD180F" w:rsidP="00FD180F">
      <w:pPr>
        <w:pStyle w:val="libNormal"/>
      </w:pPr>
      <w:r w:rsidRPr="00B14408">
        <w:rPr>
          <w:rStyle w:val="libBold2Char"/>
          <w:rFonts w:hint="eastAsia"/>
          <w:rtl/>
        </w:rPr>
        <w:t>مفسدة</w:t>
      </w:r>
      <w:r>
        <w:t xml:space="preserve"> mafsada pl. </w:t>
      </w:r>
      <w:r>
        <w:rPr>
          <w:rtl/>
        </w:rPr>
        <w:t>مفاسد</w:t>
      </w:r>
      <w:r>
        <w:t xml:space="preserve"> mafāsid2 cause of corruption or evil; scandalous deed, heinous act; pl. </w:t>
      </w:r>
      <w:r>
        <w:rPr>
          <w:rtl/>
        </w:rPr>
        <w:t>مفاسد</w:t>
      </w:r>
      <w:r>
        <w:t xml:space="preserve"> dirty tricks, malicious acts, chicaneries </w:t>
      </w:r>
      <w:r w:rsidR="003D2305">
        <w:t>|</w:t>
      </w:r>
      <w:r>
        <w:t xml:space="preserve"> </w:t>
      </w:r>
      <w:r>
        <w:rPr>
          <w:rtl/>
        </w:rPr>
        <w:t>في المصلحة والمفسدة</w:t>
      </w:r>
      <w:r>
        <w:t xml:space="preserve"> (maṣlaḥa) in good and bad times, for better or for worse</w:t>
      </w:r>
    </w:p>
    <w:p w:rsidR="00B14408" w:rsidRDefault="00FD180F" w:rsidP="00FD180F">
      <w:pPr>
        <w:pStyle w:val="libNormal"/>
      </w:pPr>
      <w:r w:rsidRPr="00B14408">
        <w:rPr>
          <w:rStyle w:val="libBold2Char"/>
          <w:rFonts w:hint="eastAsia"/>
          <w:rtl/>
        </w:rPr>
        <w:t>افساد</w:t>
      </w:r>
      <w:r>
        <w:t xml:space="preserve"> ifsād thwarting, undermining, sabotaging</w:t>
      </w:r>
    </w:p>
    <w:p w:rsidR="00B14408" w:rsidRDefault="00FD180F" w:rsidP="00FD180F">
      <w:pPr>
        <w:pStyle w:val="libNormal"/>
      </w:pPr>
      <w:r w:rsidRPr="00B14408">
        <w:rPr>
          <w:rStyle w:val="libBold2Char"/>
          <w:rFonts w:hint="eastAsia"/>
          <w:rtl/>
        </w:rPr>
        <w:t>فاسد</w:t>
      </w:r>
      <w:r>
        <w:t xml:space="preserve"> fāsid pl. </w:t>
      </w:r>
      <w:r>
        <w:rPr>
          <w:rtl/>
        </w:rPr>
        <w:t>فسدي</w:t>
      </w:r>
      <w:r>
        <w:t xml:space="preserve"> fasadī bad, foul, rotten, spoiled, decayed, decomposed, putrid; depraved, corrupt, vicious, wicked, immoral; empty, vain, idle, unsound, false, wrong; imperfect (legal transaction; Isl. Law) </w:t>
      </w:r>
      <w:r w:rsidR="003D2305">
        <w:t>|</w:t>
      </w:r>
      <w:r>
        <w:t xml:space="preserve"> </w:t>
      </w:r>
      <w:r>
        <w:rPr>
          <w:rtl/>
        </w:rPr>
        <w:t>دور فاسد</w:t>
      </w:r>
      <w:r>
        <w:t xml:space="preserve"> (daur) vicious circle, circulus vitiosus</w:t>
      </w:r>
    </w:p>
    <w:p w:rsidR="00B14408" w:rsidRDefault="00FD180F" w:rsidP="00FD180F">
      <w:pPr>
        <w:pStyle w:val="libNormal"/>
      </w:pPr>
      <w:r w:rsidRPr="00B14408">
        <w:rPr>
          <w:rStyle w:val="libBold2Char"/>
          <w:rFonts w:hint="eastAsia"/>
          <w:rtl/>
        </w:rPr>
        <w:t>فسر</w:t>
      </w:r>
      <w:r>
        <w:t xml:space="preserve"> II to explain, expound, explicate, elucidate, interpret (</w:t>
      </w:r>
      <w:r>
        <w:rPr>
          <w:rtl/>
        </w:rPr>
        <w:t>هـ</w:t>
      </w:r>
      <w:r>
        <w:t xml:space="preserve"> s.th.), comment (</w:t>
      </w:r>
      <w:r>
        <w:rPr>
          <w:rtl/>
        </w:rPr>
        <w:t>هـ</w:t>
      </w:r>
      <w:r>
        <w:t xml:space="preserve"> on) V to be explained, interpreted, etc. (see II); to have an explanation (</w:t>
      </w:r>
      <w:r>
        <w:rPr>
          <w:rtl/>
        </w:rPr>
        <w:t>ب</w:t>
      </w:r>
      <w:r>
        <w:t xml:space="preserve"> in), be explainable (</w:t>
      </w:r>
      <w:r>
        <w:rPr>
          <w:rtl/>
        </w:rPr>
        <w:t>ب</w:t>
      </w:r>
      <w:r>
        <w:t xml:space="preserve"> with, by) X to ask (</w:t>
      </w:r>
      <w:r>
        <w:rPr>
          <w:rtl/>
        </w:rPr>
        <w:t>ه</w:t>
      </w:r>
      <w:r>
        <w:t xml:space="preserve"> s.o.) for an explanation (</w:t>
      </w:r>
      <w:r>
        <w:rPr>
          <w:rtl/>
        </w:rPr>
        <w:t>عن</w:t>
      </w:r>
      <w:r>
        <w:t xml:space="preserve"> of), inquire (</w:t>
      </w:r>
      <w:r>
        <w:rPr>
          <w:rtl/>
        </w:rPr>
        <w:t>عن ه</w:t>
      </w:r>
      <w:r>
        <w:t xml:space="preserve"> of s.o. about), ask (</w:t>
      </w:r>
      <w:r>
        <w:rPr>
          <w:rtl/>
        </w:rPr>
        <w:t>عن ه</w:t>
      </w:r>
      <w:r>
        <w:t xml:space="preserve"> s.o. about); to seek an explanation (</w:t>
      </w:r>
      <w:r>
        <w:rPr>
          <w:rtl/>
        </w:rPr>
        <w:t>عن</w:t>
      </w:r>
      <w:r>
        <w:t xml:space="preserve"> for)</w:t>
      </w:r>
    </w:p>
    <w:p w:rsidR="00B14408" w:rsidRDefault="00FD180F" w:rsidP="00FD180F">
      <w:pPr>
        <w:pStyle w:val="libNormal"/>
      </w:pPr>
      <w:r w:rsidRPr="00B14408">
        <w:rPr>
          <w:rStyle w:val="libBold2Char"/>
          <w:rFonts w:hint="eastAsia"/>
          <w:rtl/>
        </w:rPr>
        <w:t>تفسير</w:t>
      </w:r>
      <w:r>
        <w:t xml:space="preserve"> tafsīr pl. </w:t>
      </w:r>
      <w:r>
        <w:rPr>
          <w:rtl/>
        </w:rPr>
        <w:t>تفاسير</w:t>
      </w:r>
      <w:r>
        <w:t xml:space="preserve"> tafāsīr2 explanation, exposition, elucidation, explication, interpretation; commentary (esp. one on the Koran)</w:t>
      </w:r>
    </w:p>
    <w:p w:rsidR="00B14408" w:rsidRDefault="00FD180F" w:rsidP="00FD180F">
      <w:pPr>
        <w:pStyle w:val="libNormal"/>
      </w:pPr>
      <w:r w:rsidRPr="00B14408">
        <w:rPr>
          <w:rStyle w:val="libBold2Char"/>
          <w:rFonts w:hint="eastAsia"/>
          <w:rtl/>
        </w:rPr>
        <w:t>تفسيري</w:t>
      </w:r>
      <w:r>
        <w:t xml:space="preserve"> tafsīrī explanatory, explicatory, illustrative</w:t>
      </w:r>
    </w:p>
    <w:p w:rsidR="00B14408" w:rsidRDefault="00FD180F" w:rsidP="00FD180F">
      <w:pPr>
        <w:pStyle w:val="libNormal"/>
      </w:pPr>
      <w:r w:rsidRPr="00B14408">
        <w:rPr>
          <w:rStyle w:val="libBold2Char"/>
          <w:rFonts w:hint="eastAsia"/>
          <w:rtl/>
        </w:rPr>
        <w:t>تفسرة</w:t>
      </w:r>
      <w:r>
        <w:t xml:space="preserve"> tafsira urine specimen (of a patient, for diagnosis)</w:t>
      </w:r>
    </w:p>
    <w:p w:rsidR="00B14408" w:rsidRDefault="00FD180F" w:rsidP="00FD180F">
      <w:pPr>
        <w:pStyle w:val="libNormal"/>
      </w:pPr>
      <w:r w:rsidRPr="00B14408">
        <w:rPr>
          <w:rStyle w:val="libBold2Char"/>
          <w:rFonts w:hint="eastAsia"/>
          <w:rtl/>
        </w:rPr>
        <w:t>استفسار</w:t>
      </w:r>
      <w:r>
        <w:t xml:space="preserve"> istifsār pl. </w:t>
      </w:r>
      <w:r w:rsidR="003D2305">
        <w:t>-</w:t>
      </w:r>
      <w:r>
        <w:t>āt inquiry, question (</w:t>
      </w:r>
      <w:r>
        <w:rPr>
          <w:rtl/>
        </w:rPr>
        <w:t>عن</w:t>
      </w:r>
      <w:r>
        <w:t xml:space="preserve"> about)</w:t>
      </w:r>
    </w:p>
    <w:p w:rsidR="00B14408" w:rsidRDefault="00FD180F" w:rsidP="00FD180F">
      <w:pPr>
        <w:pStyle w:val="libNormal"/>
      </w:pPr>
      <w:r w:rsidRPr="00B14408">
        <w:rPr>
          <w:rStyle w:val="libBold2Char"/>
          <w:rFonts w:hint="eastAsia"/>
          <w:rtl/>
        </w:rPr>
        <w:t>مفسر</w:t>
      </w:r>
      <w:r>
        <w:t xml:space="preserve"> mufassir commentator</w:t>
      </w:r>
    </w:p>
    <w:p w:rsidR="00B14408" w:rsidRDefault="00FD180F" w:rsidP="00FD180F">
      <w:pPr>
        <w:pStyle w:val="libNormal"/>
      </w:pPr>
      <w:r w:rsidRPr="00B14408">
        <w:rPr>
          <w:rStyle w:val="libBold2Char"/>
          <w:rFonts w:hint="eastAsia"/>
          <w:rtl/>
        </w:rPr>
        <w:lastRenderedPageBreak/>
        <w:t>فسطاط</w:t>
      </w:r>
      <w:r>
        <w:t xml:space="preserve"> fusṭāṭ pl. </w:t>
      </w:r>
      <w:r>
        <w:rPr>
          <w:rtl/>
        </w:rPr>
        <w:t>فساطيط</w:t>
      </w:r>
      <w:r>
        <w:t xml:space="preserve"> fasāṭīṭ2 (large) tent made of haircloth; tent, pavilion, canopy; </w:t>
      </w:r>
      <w:r>
        <w:rPr>
          <w:rtl/>
        </w:rPr>
        <w:t>الفسطاط</w:t>
      </w:r>
      <w:r>
        <w:t xml:space="preserve"> al</w:t>
      </w:r>
      <w:r w:rsidR="003D2305">
        <w:t>-</w:t>
      </w:r>
      <w:r>
        <w:t>fusṭāṭ ancient Islamic city south of present</w:t>
      </w:r>
      <w:r w:rsidR="003D2305">
        <w:t>-</w:t>
      </w:r>
      <w:r>
        <w:t>day Cairo</w:t>
      </w:r>
    </w:p>
    <w:p w:rsidR="00B14408" w:rsidRDefault="00FD180F" w:rsidP="00FD180F">
      <w:pPr>
        <w:pStyle w:val="libNormal"/>
      </w:pPr>
      <w:r w:rsidRPr="00B14408">
        <w:rPr>
          <w:rStyle w:val="libBold2Char"/>
          <w:rFonts w:hint="eastAsia"/>
          <w:rtl/>
        </w:rPr>
        <w:t>فسطان</w:t>
      </w:r>
      <w:r>
        <w:t xml:space="preserve"> fusṭān pl. </w:t>
      </w:r>
      <w:r>
        <w:rPr>
          <w:rtl/>
        </w:rPr>
        <w:t>فساطين</w:t>
      </w:r>
      <w:r>
        <w:t xml:space="preserve"> fasāṭīn2 see </w:t>
      </w:r>
      <w:r>
        <w:rPr>
          <w:rtl/>
        </w:rPr>
        <w:t>فستان</w:t>
      </w:r>
    </w:p>
    <w:p w:rsidR="00B14408" w:rsidRDefault="00FD180F" w:rsidP="00FD180F">
      <w:pPr>
        <w:pStyle w:val="libNormal"/>
      </w:pPr>
      <w:r w:rsidRPr="00B14408">
        <w:rPr>
          <w:rStyle w:val="libBold2Char"/>
          <w:rFonts w:hint="eastAsia"/>
          <w:rtl/>
        </w:rPr>
        <w:t>فسفات</w:t>
      </w:r>
      <w:r>
        <w:t xml:space="preserve"> fusfāt phosphate</w:t>
      </w:r>
    </w:p>
    <w:p w:rsidR="00B14408" w:rsidRDefault="00FD180F" w:rsidP="00FD180F">
      <w:pPr>
        <w:pStyle w:val="libNormal"/>
      </w:pPr>
      <w:r w:rsidRPr="00B14408">
        <w:rPr>
          <w:rStyle w:val="libBold2Char"/>
          <w:rFonts w:hint="eastAsia"/>
          <w:rtl/>
        </w:rPr>
        <w:t>فسفر</w:t>
      </w:r>
      <w:r>
        <w:t xml:space="preserve"> fasfara and II tafasfara to phosphoresce</w:t>
      </w:r>
    </w:p>
    <w:p w:rsidR="00B14408" w:rsidRDefault="00FD180F" w:rsidP="00FD180F">
      <w:pPr>
        <w:pStyle w:val="libNormal"/>
      </w:pPr>
      <w:r w:rsidRPr="00B14408">
        <w:rPr>
          <w:rStyle w:val="libBold2Char"/>
          <w:rFonts w:hint="eastAsia"/>
          <w:rtl/>
        </w:rPr>
        <w:t>فسفر</w:t>
      </w:r>
      <w:r>
        <w:t xml:space="preserve"> fusfur phosphorus</w:t>
      </w:r>
    </w:p>
    <w:p w:rsidR="00B14408" w:rsidRDefault="00FD180F" w:rsidP="00FD180F">
      <w:pPr>
        <w:pStyle w:val="libNormal"/>
      </w:pPr>
      <w:r w:rsidRPr="00B14408">
        <w:rPr>
          <w:rStyle w:val="libBold2Char"/>
          <w:rFonts w:hint="eastAsia"/>
          <w:rtl/>
        </w:rPr>
        <w:t>فسفس</w:t>
      </w:r>
      <w:r>
        <w:t xml:space="preserve"> fasfara (coll.; n. un. </w:t>
      </w:r>
      <w:r>
        <w:rPr>
          <w:rtl/>
        </w:rPr>
        <w:t>ة</w:t>
      </w:r>
      <w:r>
        <w:t xml:space="preserve">) pl. </w:t>
      </w:r>
      <w:r>
        <w:rPr>
          <w:rtl/>
        </w:rPr>
        <w:t>فسافس</w:t>
      </w:r>
      <w:r>
        <w:t xml:space="preserve"> fasāfis2 bedbug</w:t>
      </w:r>
    </w:p>
    <w:p w:rsidR="00B14408" w:rsidRDefault="00FD180F" w:rsidP="00FD180F">
      <w:pPr>
        <w:pStyle w:val="libNormal"/>
      </w:pPr>
      <w:r w:rsidRPr="00B14408">
        <w:rPr>
          <w:rStyle w:val="libBold2Char"/>
          <w:rFonts w:hint="eastAsia"/>
          <w:rtl/>
        </w:rPr>
        <w:t>فسفوسة</w:t>
      </w:r>
      <w:r>
        <w:t xml:space="preserve"> fasfūsa pl. </w:t>
      </w:r>
      <w:r>
        <w:rPr>
          <w:rtl/>
        </w:rPr>
        <w:t>فسافيس</w:t>
      </w:r>
      <w:r>
        <w:t xml:space="preserve"> fasāfīs2 pustule, pimple</w:t>
      </w:r>
    </w:p>
    <w:p w:rsidR="00B14408" w:rsidRDefault="00FD180F" w:rsidP="00FD180F">
      <w:pPr>
        <w:pStyle w:val="libNormal"/>
      </w:pPr>
      <w:r w:rsidRPr="00B14408">
        <w:rPr>
          <w:rStyle w:val="libBold2Char"/>
          <w:rFonts w:hint="eastAsia"/>
          <w:rtl/>
        </w:rPr>
        <w:t>فسيفساء</w:t>
      </w:r>
      <w:r>
        <w:t xml:space="preserve"> fusaifisā’ mosaic, mosaic work</w:t>
      </w:r>
    </w:p>
    <w:p w:rsidR="00B14408" w:rsidRDefault="00FD180F" w:rsidP="00FD180F">
      <w:pPr>
        <w:pStyle w:val="libNormal"/>
      </w:pPr>
      <w:r w:rsidRPr="00B14408">
        <w:rPr>
          <w:rStyle w:val="libBold2Char"/>
          <w:rFonts w:hint="eastAsia"/>
          <w:rtl/>
        </w:rPr>
        <w:t>فسق</w:t>
      </w:r>
      <w:r>
        <w:t xml:space="preserve"> fasaqa u i (fisq, </w:t>
      </w:r>
      <w:r>
        <w:rPr>
          <w:rtl/>
        </w:rPr>
        <w:t>فسوق</w:t>
      </w:r>
      <w:r>
        <w:t xml:space="preserve"> fusūq) and fasuqa u to stray from the right course; to stray, deviate (</w:t>
      </w:r>
      <w:r>
        <w:rPr>
          <w:rtl/>
        </w:rPr>
        <w:t>عن</w:t>
      </w:r>
      <w:r>
        <w:t xml:space="preserve"> from); to act unlawfully, sinfully, immorally, lead a dissolute life; to fornicate (</w:t>
      </w:r>
      <w:r>
        <w:rPr>
          <w:rtl/>
        </w:rPr>
        <w:t>ب</w:t>
      </w:r>
      <w:r>
        <w:t xml:space="preserve"> with) II (Isl. Law) to declare (</w:t>
      </w:r>
      <w:r>
        <w:rPr>
          <w:rtl/>
        </w:rPr>
        <w:t>ه</w:t>
      </w:r>
      <w:r>
        <w:t xml:space="preserve"> s.o.) to b. a fāsiq (q.v.)</w:t>
      </w:r>
    </w:p>
    <w:p w:rsidR="00B14408" w:rsidRDefault="00FD180F" w:rsidP="00FD180F">
      <w:pPr>
        <w:pStyle w:val="libNormal"/>
      </w:pPr>
      <w:r w:rsidRPr="00B14408">
        <w:rPr>
          <w:rStyle w:val="libBold2Char"/>
          <w:rFonts w:hint="eastAsia"/>
          <w:rtl/>
        </w:rPr>
        <w:t>فسق</w:t>
      </w:r>
      <w:r>
        <w:t xml:space="preserve"> fisq sinfulness, viciousness, moral depravity, dissolute life </w:t>
      </w:r>
      <w:r w:rsidR="003D2305">
        <w:t>|</w:t>
      </w:r>
      <w:r>
        <w:t xml:space="preserve"> </w:t>
      </w:r>
      <w:r>
        <w:rPr>
          <w:rtl/>
        </w:rPr>
        <w:t>دور الفسق</w:t>
      </w:r>
      <w:r>
        <w:t xml:space="preserve"> dūr al</w:t>
      </w:r>
      <w:r w:rsidR="003D2305">
        <w:t>-</w:t>
      </w:r>
      <w:r>
        <w:t>f. brothels</w:t>
      </w:r>
    </w:p>
    <w:p w:rsidR="00B14408" w:rsidRDefault="00FD180F" w:rsidP="00FD180F">
      <w:pPr>
        <w:pStyle w:val="libNormal"/>
      </w:pPr>
      <w:r w:rsidRPr="00B14408">
        <w:rPr>
          <w:rStyle w:val="libBold2Char"/>
          <w:rFonts w:hint="eastAsia"/>
          <w:rtl/>
        </w:rPr>
        <w:t>فسوق</w:t>
      </w:r>
      <w:r>
        <w:t xml:space="preserve"> fusūq outrage, iniquity</w:t>
      </w:r>
    </w:p>
    <w:p w:rsidR="00B14408" w:rsidRDefault="00FD180F" w:rsidP="00FD180F">
      <w:pPr>
        <w:pStyle w:val="libNormal"/>
      </w:pPr>
      <w:r w:rsidRPr="00B14408">
        <w:rPr>
          <w:rStyle w:val="libBold2Char"/>
          <w:rFonts w:hint="eastAsia"/>
          <w:rtl/>
        </w:rPr>
        <w:t>مفسقة</w:t>
      </w:r>
      <w:r>
        <w:t xml:space="preserve"> malaaqa pl. </w:t>
      </w:r>
      <w:r>
        <w:rPr>
          <w:rtl/>
        </w:rPr>
        <w:t>مفاسق</w:t>
      </w:r>
      <w:r>
        <w:t xml:space="preserve"> mafāsiq2 brothel</w:t>
      </w:r>
    </w:p>
    <w:p w:rsidR="00B14408" w:rsidRDefault="00FD180F" w:rsidP="00FD180F">
      <w:pPr>
        <w:pStyle w:val="libNormal"/>
      </w:pPr>
      <w:r w:rsidRPr="00B14408">
        <w:rPr>
          <w:rStyle w:val="libBold2Char"/>
          <w:rFonts w:hint="eastAsia"/>
          <w:rtl/>
        </w:rPr>
        <w:t>فاسق</w:t>
      </w:r>
      <w:r>
        <w:t xml:space="preserve"> fāsiq pl. </w:t>
      </w:r>
      <w:r>
        <w:rPr>
          <w:rtl/>
        </w:rPr>
        <w:t>فساق</w:t>
      </w:r>
      <w:r>
        <w:t xml:space="preserve"> fussāq, </w:t>
      </w:r>
      <w:r>
        <w:rPr>
          <w:rtl/>
        </w:rPr>
        <w:t>فسقة</w:t>
      </w:r>
      <w:r>
        <w:t xml:space="preserve"> fasaqa godless, sinful, dissolute, wanton, licentious, profligate, vicious, iniquitous, nefarious; trespasser, offender, sinner; fornicator, adulterer; a person not meeting the legal requirements of righteousness (Isl. Law)</w:t>
      </w:r>
    </w:p>
    <w:p w:rsidR="00B14408" w:rsidRDefault="00FD180F" w:rsidP="00FD180F">
      <w:pPr>
        <w:pStyle w:val="libNormal"/>
      </w:pPr>
      <w:r>
        <w:t xml:space="preserve">2 </w:t>
      </w:r>
      <w:r>
        <w:rPr>
          <w:rtl/>
        </w:rPr>
        <w:t>فسقية</w:t>
      </w:r>
      <w:r>
        <w:t xml:space="preserve"> fasqīya, fisqīya pl. </w:t>
      </w:r>
      <w:r w:rsidR="003D2305">
        <w:t>-</w:t>
      </w:r>
      <w:r>
        <w:t xml:space="preserve">āt, </w:t>
      </w:r>
      <w:r>
        <w:rPr>
          <w:rtl/>
        </w:rPr>
        <w:t>فساقي</w:t>
      </w:r>
      <w:r>
        <w:t xml:space="preserve"> fasāqīy fountain; well</w:t>
      </w:r>
    </w:p>
    <w:p w:rsidR="00B14408" w:rsidRDefault="00FD180F" w:rsidP="00FD180F">
      <w:pPr>
        <w:pStyle w:val="libNormal"/>
      </w:pPr>
      <w:r w:rsidRPr="007F5296">
        <w:rPr>
          <w:rStyle w:val="libBold2Char"/>
        </w:rPr>
        <w:t>1</w:t>
      </w:r>
      <w:r w:rsidRPr="007F5296">
        <w:rPr>
          <w:rStyle w:val="libBold2Char"/>
          <w:rtl/>
        </w:rPr>
        <w:t>فسل</w:t>
      </w:r>
      <w:r>
        <w:t xml:space="preserve"> fasl pl. </w:t>
      </w:r>
      <w:r>
        <w:rPr>
          <w:rtl/>
        </w:rPr>
        <w:t>فسول</w:t>
      </w:r>
      <w:r>
        <w:t xml:space="preserve"> fusūil low, lowly, ignoble; despicable; false, deceitful</w:t>
      </w:r>
    </w:p>
    <w:p w:rsidR="00B14408" w:rsidRDefault="00FD180F" w:rsidP="00FD180F">
      <w:pPr>
        <w:pStyle w:val="libNormal"/>
      </w:pPr>
      <w:r w:rsidRPr="00B14408">
        <w:rPr>
          <w:rStyle w:val="libBold2Char"/>
          <w:rFonts w:hint="eastAsia"/>
          <w:rtl/>
        </w:rPr>
        <w:t>فسل</w:t>
      </w:r>
      <w:r>
        <w:t xml:space="preserve"> lusUIa lowliness; w.akness</w:t>
      </w:r>
    </w:p>
    <w:p w:rsidR="00B14408" w:rsidRDefault="00FD180F" w:rsidP="00FD180F">
      <w:pPr>
        <w:pStyle w:val="libNormal"/>
      </w:pPr>
      <w:r w:rsidRPr="00B14408">
        <w:rPr>
          <w:rStyle w:val="libBold2Char"/>
          <w:rFonts w:hint="eastAsia"/>
          <w:rtl/>
        </w:rPr>
        <w:t>فسيلة</w:t>
      </w:r>
      <w:r>
        <w:t xml:space="preserve"> fasīla pl. </w:t>
      </w:r>
      <w:r>
        <w:rPr>
          <w:rtl/>
        </w:rPr>
        <w:t>فسيل</w:t>
      </w:r>
      <w:r>
        <w:t xml:space="preserve"> fasīl, </w:t>
      </w:r>
      <w:r>
        <w:rPr>
          <w:rtl/>
        </w:rPr>
        <w:t>فسائل</w:t>
      </w:r>
      <w:r>
        <w:t xml:space="preserve"> fasā’il2 palm seedling, palm shoot</w:t>
      </w:r>
    </w:p>
    <w:p w:rsidR="00B14408" w:rsidRDefault="00FD180F" w:rsidP="00FD180F">
      <w:pPr>
        <w:pStyle w:val="libNormal"/>
      </w:pPr>
      <w:r>
        <w:t xml:space="preserve">2 </w:t>
      </w:r>
      <w:r>
        <w:rPr>
          <w:rtl/>
        </w:rPr>
        <w:t>فسولية</w:t>
      </w:r>
      <w:r>
        <w:t xml:space="preserve"> fasūlīya = </w:t>
      </w:r>
      <w:r>
        <w:rPr>
          <w:rtl/>
        </w:rPr>
        <w:t>فصوليا</w:t>
      </w:r>
    </w:p>
    <w:p w:rsidR="00B14408" w:rsidRDefault="00FD180F" w:rsidP="00FD180F">
      <w:pPr>
        <w:pStyle w:val="libNormal"/>
      </w:pPr>
      <w:r w:rsidRPr="00B14408">
        <w:rPr>
          <w:rStyle w:val="libBold2Char"/>
          <w:rFonts w:hint="eastAsia"/>
          <w:rtl/>
        </w:rPr>
        <w:t>فسلجة</w:t>
      </w:r>
      <w:r>
        <w:t xml:space="preserve"> faslaja physiology</w:t>
      </w:r>
    </w:p>
    <w:p w:rsidR="00B14408" w:rsidRDefault="00FD180F" w:rsidP="00FD180F">
      <w:pPr>
        <w:pStyle w:val="libNormal"/>
      </w:pPr>
      <w:r w:rsidRPr="00B14408">
        <w:rPr>
          <w:rStyle w:val="libBold2Char"/>
          <w:rFonts w:hint="eastAsia"/>
          <w:rtl/>
        </w:rPr>
        <w:t>فسلجي</w:t>
      </w:r>
      <w:r>
        <w:t xml:space="preserve"> faslajī physiologic(al)  </w:t>
      </w:r>
    </w:p>
    <w:p w:rsidR="00B14408" w:rsidRDefault="00FD180F" w:rsidP="00FD180F">
      <w:pPr>
        <w:pStyle w:val="libNormal"/>
      </w:pPr>
      <w:r>
        <w:t>(</w:t>
      </w:r>
      <w:r>
        <w:rPr>
          <w:rtl/>
        </w:rPr>
        <w:t>فسو) فسا</w:t>
      </w:r>
      <w:r>
        <w:t xml:space="preserve"> fasā u (fasw, </w:t>
      </w:r>
      <w:r>
        <w:rPr>
          <w:rtl/>
        </w:rPr>
        <w:t>فساء</w:t>
      </w:r>
      <w:r>
        <w:t xml:space="preserve"> fusā’) to break wind noiselessly</w:t>
      </w:r>
    </w:p>
    <w:p w:rsidR="00B14408" w:rsidRDefault="00FD180F" w:rsidP="00FD180F">
      <w:pPr>
        <w:pStyle w:val="libNormal"/>
      </w:pPr>
      <w:r w:rsidRPr="00B14408">
        <w:rPr>
          <w:rStyle w:val="libBold2Char"/>
          <w:rFonts w:hint="eastAsia"/>
          <w:rtl/>
        </w:rPr>
        <w:t>فاسياء</w:t>
      </w:r>
      <w:r>
        <w:t xml:space="preserve"> fāsiyā’2 dung beetle</w:t>
      </w:r>
    </w:p>
    <w:p w:rsidR="00B14408" w:rsidRDefault="00FD180F" w:rsidP="00FD180F">
      <w:pPr>
        <w:pStyle w:val="libNormal"/>
      </w:pPr>
      <w:r w:rsidRPr="00B14408">
        <w:rPr>
          <w:rStyle w:val="libBold2Char"/>
          <w:rFonts w:hint="eastAsia"/>
          <w:rtl/>
        </w:rPr>
        <w:lastRenderedPageBreak/>
        <w:t>فسولية</w:t>
      </w:r>
      <w:r>
        <w:t xml:space="preserve"> fasūliya = </w:t>
      </w:r>
      <w:r>
        <w:rPr>
          <w:rtl/>
        </w:rPr>
        <w:t>فصوليا</w:t>
      </w:r>
    </w:p>
    <w:p w:rsidR="00B14408" w:rsidRDefault="00FD180F" w:rsidP="00FD180F">
      <w:pPr>
        <w:pStyle w:val="libNormal"/>
      </w:pPr>
      <w:r w:rsidRPr="00B14408">
        <w:rPr>
          <w:rStyle w:val="libBold2Char"/>
          <w:rFonts w:hint="eastAsia"/>
          <w:rtl/>
        </w:rPr>
        <w:t>فسيولوجيا</w:t>
      </w:r>
      <w:r>
        <w:t xml:space="preserve"> fisiyōlōjiyā physiology</w:t>
      </w:r>
    </w:p>
    <w:p w:rsidR="00B14408" w:rsidRDefault="00FD180F" w:rsidP="00FD180F">
      <w:pPr>
        <w:pStyle w:val="libNormal"/>
      </w:pPr>
      <w:r w:rsidRPr="00B14408">
        <w:rPr>
          <w:rStyle w:val="libBold2Char"/>
          <w:rFonts w:hint="eastAsia"/>
          <w:rtl/>
        </w:rPr>
        <w:t>فسيولوجي</w:t>
      </w:r>
      <w:r>
        <w:t xml:space="preserve"> fisiyōlōjī physiologic(al); physiologist</w:t>
      </w:r>
    </w:p>
    <w:p w:rsidR="00B14408" w:rsidRDefault="00FD180F" w:rsidP="00FD180F">
      <w:pPr>
        <w:pStyle w:val="libNormal"/>
      </w:pPr>
      <w:r w:rsidRPr="00B14408">
        <w:rPr>
          <w:rStyle w:val="libBold2Char"/>
          <w:rFonts w:hint="eastAsia"/>
          <w:rtl/>
        </w:rPr>
        <w:t>فش</w:t>
      </w:r>
      <w:r>
        <w:t xml:space="preserve"> fašša u (fašš) to cause (</w:t>
      </w:r>
      <w:r>
        <w:rPr>
          <w:rtl/>
        </w:rPr>
        <w:t>هـ</w:t>
      </w:r>
      <w:r>
        <w:t xml:space="preserve"> a swelling, and the like) to subside; to go down, subside (swelling) </w:t>
      </w:r>
      <w:r w:rsidR="003D2305">
        <w:t>|</w:t>
      </w:r>
      <w:r>
        <w:t xml:space="preserve"> </w:t>
      </w:r>
      <w:r>
        <w:rPr>
          <w:rtl/>
        </w:rPr>
        <w:t>فش خلقه (غله) في</w:t>
      </w:r>
      <w:r>
        <w:t xml:space="preserve"> (kulqahū, gillahū) (eg.) to vent one’s anger on … VII to go down, subside (swelling, and the like)</w:t>
      </w:r>
    </w:p>
    <w:p w:rsidR="00B14408" w:rsidRDefault="00FD180F" w:rsidP="00FD180F">
      <w:pPr>
        <w:pStyle w:val="libNormal"/>
      </w:pPr>
      <w:r w:rsidRPr="00B14408">
        <w:rPr>
          <w:rStyle w:val="libBold2Char"/>
          <w:rFonts w:hint="eastAsia"/>
          <w:rtl/>
        </w:rPr>
        <w:t>فشة</w:t>
      </w:r>
      <w:r>
        <w:t xml:space="preserve"> fišša pl. </w:t>
      </w:r>
      <w:r>
        <w:rPr>
          <w:rtl/>
        </w:rPr>
        <w:t>فشش</w:t>
      </w:r>
      <w:r>
        <w:t xml:space="preserve"> fišaš (eg., syr.) lung, lights (of animals)</w:t>
      </w:r>
    </w:p>
    <w:p w:rsidR="00B14408" w:rsidRDefault="00FD180F" w:rsidP="00FD180F">
      <w:pPr>
        <w:pStyle w:val="libNormal"/>
      </w:pPr>
      <w:r w:rsidRPr="00B14408">
        <w:rPr>
          <w:rStyle w:val="libBold2Char"/>
          <w:rFonts w:hint="eastAsia"/>
          <w:rtl/>
        </w:rPr>
        <w:t>فاشي</w:t>
      </w:r>
      <w:r>
        <w:t xml:space="preserve"> and </w:t>
      </w:r>
      <w:r>
        <w:rPr>
          <w:rtl/>
        </w:rPr>
        <w:t>فاشية</w:t>
      </w:r>
      <w:r>
        <w:t xml:space="preserve"> look up alphabetically</w:t>
      </w:r>
    </w:p>
    <w:p w:rsidR="00B14408" w:rsidRDefault="00FD180F" w:rsidP="00FD180F">
      <w:pPr>
        <w:pStyle w:val="libNormal"/>
      </w:pPr>
      <w:r w:rsidRPr="00B14408">
        <w:rPr>
          <w:rStyle w:val="libBold2Char"/>
          <w:rFonts w:hint="eastAsia"/>
          <w:rtl/>
        </w:rPr>
        <w:t>فشخ</w:t>
      </w:r>
      <w:r>
        <w:t xml:space="preserve"> fašaka a (fašk) to straddle; to stride, take large steps</w:t>
      </w:r>
    </w:p>
    <w:p w:rsidR="00B14408" w:rsidRDefault="00FD180F" w:rsidP="00FD180F">
      <w:pPr>
        <w:pStyle w:val="libNormal"/>
      </w:pPr>
      <w:r w:rsidRPr="00B14408">
        <w:rPr>
          <w:rStyle w:val="libBold2Char"/>
          <w:rFonts w:hint="eastAsia"/>
          <w:rtl/>
        </w:rPr>
        <w:t>فشخ</w:t>
      </w:r>
      <w:r>
        <w:t xml:space="preserve"> fašk pl. </w:t>
      </w:r>
      <w:r w:rsidR="003D2305">
        <w:t>-</w:t>
      </w:r>
      <w:r>
        <w:t>āt stride, large step</w:t>
      </w:r>
    </w:p>
    <w:p w:rsidR="00B14408" w:rsidRDefault="00FD180F" w:rsidP="00FD180F">
      <w:pPr>
        <w:pStyle w:val="libNormal"/>
      </w:pPr>
      <w:r w:rsidRPr="00B14408">
        <w:rPr>
          <w:rStyle w:val="libBold2Char"/>
          <w:rFonts w:hint="eastAsia"/>
          <w:rtl/>
        </w:rPr>
        <w:t>فشر</w:t>
      </w:r>
      <w:r>
        <w:t xml:space="preserve"> fašara u to brag, boast, swagger</w:t>
      </w:r>
    </w:p>
    <w:p w:rsidR="00B14408" w:rsidRDefault="00FD180F" w:rsidP="00FD180F">
      <w:pPr>
        <w:pStyle w:val="libNormal"/>
      </w:pPr>
      <w:r w:rsidRPr="00B14408">
        <w:rPr>
          <w:rStyle w:val="libBold2Char"/>
          <w:rFonts w:hint="eastAsia"/>
          <w:rtl/>
        </w:rPr>
        <w:t>فشر</w:t>
      </w:r>
      <w:r>
        <w:t xml:space="preserve"> fašr bragging, swagger, vain</w:t>
      </w:r>
    </w:p>
    <w:p w:rsidR="00B14408" w:rsidRDefault="00FD180F" w:rsidP="00FD180F">
      <w:pPr>
        <w:pStyle w:val="libNormal"/>
      </w:pPr>
      <w:r w:rsidRPr="00B14408">
        <w:rPr>
          <w:rStyle w:val="libBold2Char"/>
          <w:rFonts w:hint="eastAsia"/>
          <w:rtl/>
        </w:rPr>
        <w:t>فشار</w:t>
      </w:r>
      <w:r>
        <w:t xml:space="preserve"> fušār bragging, swagger, vain boasting</w:t>
      </w:r>
    </w:p>
    <w:p w:rsidR="00B14408" w:rsidRDefault="00FD180F" w:rsidP="00FD180F">
      <w:pPr>
        <w:pStyle w:val="libNormal"/>
      </w:pPr>
      <w:r w:rsidRPr="00B14408">
        <w:rPr>
          <w:rStyle w:val="libBold2Char"/>
          <w:rFonts w:hint="eastAsia"/>
          <w:rtl/>
        </w:rPr>
        <w:t>فشار</w:t>
      </w:r>
      <w:r>
        <w:t xml:space="preserve"> fišār (eg.) popcorn</w:t>
      </w:r>
    </w:p>
    <w:p w:rsidR="00B14408" w:rsidRDefault="00FD180F" w:rsidP="00FD180F">
      <w:pPr>
        <w:pStyle w:val="libNormal"/>
      </w:pPr>
      <w:r w:rsidRPr="00B14408">
        <w:rPr>
          <w:rStyle w:val="libBold2Char"/>
          <w:rFonts w:hint="eastAsia"/>
          <w:rtl/>
        </w:rPr>
        <w:t>فشار</w:t>
      </w:r>
      <w:r>
        <w:t xml:space="preserve"> faššār braggart, swaggerer, vain boaster</w:t>
      </w:r>
    </w:p>
    <w:p w:rsidR="00B14408" w:rsidRDefault="00FD180F" w:rsidP="00FD180F">
      <w:pPr>
        <w:pStyle w:val="libNormal"/>
      </w:pPr>
      <w:r w:rsidRPr="00B14408">
        <w:rPr>
          <w:rStyle w:val="libBold2Char"/>
          <w:rFonts w:hint="eastAsia"/>
          <w:rtl/>
        </w:rPr>
        <w:t>فشفاش</w:t>
      </w:r>
      <w:r>
        <w:t xml:space="preserve"> fašfāš (eg.) lung, lights (of animals)</w:t>
      </w:r>
    </w:p>
    <w:p w:rsidR="00B14408" w:rsidRDefault="00FD180F" w:rsidP="00FD180F">
      <w:pPr>
        <w:pStyle w:val="libNormal"/>
      </w:pPr>
      <w:r w:rsidRPr="00B14408">
        <w:rPr>
          <w:rStyle w:val="libBold2Char"/>
          <w:rFonts w:hint="eastAsia"/>
          <w:rtl/>
        </w:rPr>
        <w:t>فشك</w:t>
      </w:r>
      <w:r>
        <w:t xml:space="preserve"> fašak (coll.; n. un. </w:t>
      </w:r>
      <w:r>
        <w:rPr>
          <w:rtl/>
        </w:rPr>
        <w:t>ة</w:t>
      </w:r>
      <w:r>
        <w:t xml:space="preserve">) cartridges </w:t>
      </w:r>
      <w:r w:rsidR="003D2305">
        <w:t>|</w:t>
      </w:r>
      <w:r>
        <w:t xml:space="preserve"> </w:t>
      </w:r>
      <w:r>
        <w:rPr>
          <w:rtl/>
        </w:rPr>
        <w:t>فشك خلبي</w:t>
      </w:r>
      <w:r>
        <w:t xml:space="preserve"> (kullabī) blank cartridges (Syr.); </w:t>
      </w:r>
      <w:r>
        <w:rPr>
          <w:rtl/>
        </w:rPr>
        <w:t>فشك دخاني</w:t>
      </w:r>
      <w:r>
        <w:t xml:space="preserve"> (dukānī) smoke cartridges (Syr.)</w:t>
      </w:r>
    </w:p>
    <w:p w:rsidR="00B14408" w:rsidRDefault="00FD180F" w:rsidP="00FD180F">
      <w:pPr>
        <w:pStyle w:val="libNormal"/>
      </w:pPr>
      <w:r w:rsidRPr="00B14408">
        <w:rPr>
          <w:rStyle w:val="libBold2Char"/>
          <w:rFonts w:hint="eastAsia"/>
          <w:rtl/>
        </w:rPr>
        <w:t>فشل</w:t>
      </w:r>
      <w:r>
        <w:t xml:space="preserve"> fašila a (fašal) to lose courage, be or become cowardly or faint</w:t>
      </w:r>
      <w:r w:rsidR="003D2305">
        <w:t>-</w:t>
      </w:r>
      <w:r>
        <w:t>hearted, lose heart, despair; to be disappointed; to fail, he unsuccessful (</w:t>
      </w:r>
      <w:r>
        <w:rPr>
          <w:rtl/>
        </w:rPr>
        <w:t>في</w:t>
      </w:r>
      <w:r>
        <w:t xml:space="preserve"> in); to miscarry, go wrong, fail n and IV to thwart, foil, frustrate (</w:t>
      </w:r>
      <w:r>
        <w:rPr>
          <w:rtl/>
        </w:rPr>
        <w:t>هـ</w:t>
      </w:r>
      <w:r>
        <w:t xml:space="preserve"> s.th.) V to fail, be unsuccessful</w:t>
      </w:r>
    </w:p>
    <w:p w:rsidR="00B14408" w:rsidRDefault="00FD180F" w:rsidP="00FD180F">
      <w:pPr>
        <w:pStyle w:val="libNormal"/>
      </w:pPr>
      <w:r w:rsidRPr="00B14408">
        <w:rPr>
          <w:rStyle w:val="libBold2Char"/>
          <w:rFonts w:hint="eastAsia"/>
          <w:rtl/>
        </w:rPr>
        <w:t>فشل</w:t>
      </w:r>
      <w:r>
        <w:t xml:space="preserve"> fašal disappointment, failure, flop, fiasco</w:t>
      </w:r>
    </w:p>
    <w:p w:rsidR="00B14408" w:rsidRDefault="00FD180F" w:rsidP="00FD180F">
      <w:pPr>
        <w:pStyle w:val="libNormal"/>
      </w:pPr>
      <w:r w:rsidRPr="00B14408">
        <w:rPr>
          <w:rStyle w:val="libBold2Char"/>
          <w:rFonts w:hint="eastAsia"/>
          <w:rtl/>
        </w:rPr>
        <w:t>فشل</w:t>
      </w:r>
      <w:r>
        <w:t xml:space="preserve"> fašl, fašil weak, faint</w:t>
      </w:r>
      <w:r w:rsidR="003D2305">
        <w:t>-</w:t>
      </w:r>
      <w:r>
        <w:t>hearted, cowardly, craven</w:t>
      </w:r>
    </w:p>
    <w:p w:rsidR="00B14408" w:rsidRDefault="00FD180F" w:rsidP="00FD180F">
      <w:pPr>
        <w:pStyle w:val="libNormal"/>
      </w:pPr>
      <w:r w:rsidRPr="00B14408">
        <w:rPr>
          <w:rStyle w:val="libBold2Char"/>
          <w:rFonts w:hint="eastAsia"/>
          <w:rtl/>
        </w:rPr>
        <w:t>فاشل</w:t>
      </w:r>
      <w:r>
        <w:t xml:space="preserve"> fāšil failing, unsuccessful, futile, doomed to failure; no good, worthless</w:t>
      </w:r>
    </w:p>
    <w:p w:rsidR="00B14408" w:rsidRDefault="00FD180F" w:rsidP="00FD180F">
      <w:pPr>
        <w:pStyle w:val="libNormal"/>
      </w:pPr>
      <w:r>
        <w:t>(</w:t>
      </w:r>
      <w:r>
        <w:rPr>
          <w:rtl/>
        </w:rPr>
        <w:t>فشو) فشا</w:t>
      </w:r>
      <w:r>
        <w:t xml:space="preserve"> fašā u (</w:t>
      </w:r>
      <w:r>
        <w:rPr>
          <w:rtl/>
        </w:rPr>
        <w:t>فشو</w:t>
      </w:r>
      <w:r>
        <w:t xml:space="preserve"> fašw, fušuw, </w:t>
      </w:r>
      <w:r>
        <w:rPr>
          <w:rtl/>
        </w:rPr>
        <w:t>فشي</w:t>
      </w:r>
      <w:r>
        <w:t xml:space="preserve"> fušīy) to spread, spread about, diffuse, gain ground, make the rounds, circulate; to be revealed, he disclosed, he divulged IV to spread, disseminate, put in circulation (</w:t>
      </w:r>
      <w:r>
        <w:rPr>
          <w:rtl/>
        </w:rPr>
        <w:t>هـ</w:t>
      </w:r>
      <w:r>
        <w:t xml:space="preserve"> s.th.); to reveal, disclose, divulge (</w:t>
      </w:r>
      <w:r>
        <w:rPr>
          <w:rtl/>
        </w:rPr>
        <w:t>هـ</w:t>
      </w:r>
      <w:r>
        <w:t xml:space="preserve"> or </w:t>
      </w:r>
      <w:r>
        <w:rPr>
          <w:rtl/>
        </w:rPr>
        <w:t>ب</w:t>
      </w:r>
      <w:r>
        <w:t xml:space="preserve"> s.th.) V to spread, spread about, gain ground, rage (e.g., a disease)</w:t>
      </w:r>
    </w:p>
    <w:p w:rsidR="00B14408" w:rsidRDefault="00FD180F" w:rsidP="00FD180F">
      <w:pPr>
        <w:pStyle w:val="libNormal"/>
      </w:pPr>
      <w:r w:rsidRPr="00B14408">
        <w:rPr>
          <w:rStyle w:val="libBold2Char"/>
          <w:rFonts w:hint="eastAsia"/>
          <w:rtl/>
        </w:rPr>
        <w:lastRenderedPageBreak/>
        <w:t>تفش</w:t>
      </w:r>
      <w:r>
        <w:t xml:space="preserve"> tafaššin spreading, spread, outbreak</w:t>
      </w:r>
    </w:p>
    <w:p w:rsidR="00B14408" w:rsidRDefault="00FD180F" w:rsidP="00FD180F">
      <w:pPr>
        <w:pStyle w:val="libNormal"/>
      </w:pPr>
      <w:r w:rsidRPr="00B14408">
        <w:rPr>
          <w:rStyle w:val="libBold2Char"/>
          <w:rFonts w:hint="eastAsia"/>
          <w:rtl/>
        </w:rPr>
        <w:t>فص</w:t>
      </w:r>
      <w:r>
        <w:t xml:space="preserve"> II (eg.) to remove the outer shell (</w:t>
      </w:r>
      <w:r>
        <w:rPr>
          <w:rtl/>
        </w:rPr>
        <w:t>هـ</w:t>
      </w:r>
      <w:r>
        <w:t xml:space="preserve"> of s.th.)</w:t>
      </w:r>
    </w:p>
    <w:p w:rsidR="00B14408" w:rsidRDefault="00FD180F" w:rsidP="00FD180F">
      <w:pPr>
        <w:pStyle w:val="libNormal"/>
      </w:pPr>
      <w:r w:rsidRPr="00B14408">
        <w:rPr>
          <w:rStyle w:val="libBold2Char"/>
          <w:rFonts w:hint="eastAsia"/>
          <w:rtl/>
        </w:rPr>
        <w:t>فص</w:t>
      </w:r>
      <w:r>
        <w:t xml:space="preserve"> faṣṣ pl. </w:t>
      </w:r>
      <w:r>
        <w:rPr>
          <w:rtl/>
        </w:rPr>
        <w:t>فصوص</w:t>
      </w:r>
      <w:r>
        <w:t xml:space="preserve"> fuṣūṣ stone of a ring; clove (of garlic); segment (of an orange); lobe (anat., bot.); joint; essence </w:t>
      </w:r>
      <w:r w:rsidR="003D2305">
        <w:t>|</w:t>
      </w:r>
      <w:r>
        <w:t xml:space="preserve"> </w:t>
      </w:r>
      <w:r>
        <w:rPr>
          <w:rtl/>
        </w:rPr>
        <w:t>فص ملح</w:t>
      </w:r>
      <w:r>
        <w:t xml:space="preserve"> f. milḥ (eg.) lump of salt; </w:t>
      </w:r>
      <w:r>
        <w:rPr>
          <w:rtl/>
        </w:rPr>
        <w:t>بنصه وفصه</w:t>
      </w:r>
      <w:r>
        <w:t xml:space="preserve"> (naṣṣihī) in the very words, ipsissimis verbis, literally, precisely</w:t>
      </w:r>
    </w:p>
    <w:p w:rsidR="00B14408" w:rsidRDefault="00FD180F" w:rsidP="00FD180F">
      <w:pPr>
        <w:pStyle w:val="libNormal"/>
      </w:pPr>
      <w:r>
        <w:t xml:space="preserve">1 </w:t>
      </w:r>
      <w:r>
        <w:rPr>
          <w:rtl/>
        </w:rPr>
        <w:t>فصح</w:t>
      </w:r>
      <w:r>
        <w:t xml:space="preserve"> faṣuḥa u (</w:t>
      </w:r>
      <w:r>
        <w:rPr>
          <w:rtl/>
        </w:rPr>
        <w:t>فصاحة</w:t>
      </w:r>
      <w:r>
        <w:t xml:space="preserve"> faṣāḥa) to be eloquent II to bring (</w:t>
      </w:r>
      <w:r>
        <w:rPr>
          <w:rtl/>
        </w:rPr>
        <w:t>هـ</w:t>
      </w:r>
      <w:r>
        <w:t xml:space="preserve"> the language) into literary form, make (</w:t>
      </w:r>
      <w:r>
        <w:rPr>
          <w:rtl/>
        </w:rPr>
        <w:t>هـ</w:t>
      </w:r>
      <w:r>
        <w:t xml:space="preserve"> the language) correct Arabic, purify (</w:t>
      </w:r>
      <w:r>
        <w:rPr>
          <w:rtl/>
        </w:rPr>
        <w:t>هـ</w:t>
      </w:r>
      <w:r>
        <w:t xml:space="preserve"> the language) IV to express o.s. in flawless literary Arabic; to speak clearly, distinctly, intelligibly; to give expression (</w:t>
      </w:r>
      <w:r>
        <w:rPr>
          <w:rtl/>
        </w:rPr>
        <w:t>عن</w:t>
      </w:r>
      <w:r>
        <w:t xml:space="preserve"> to), express, state clearly, declare outright, make plain (</w:t>
      </w:r>
      <w:r>
        <w:rPr>
          <w:rtl/>
        </w:rPr>
        <w:t>عن</w:t>
      </w:r>
      <w:r>
        <w:t xml:space="preserve"> s.th.), speak openly, frankly (</w:t>
      </w:r>
      <w:r>
        <w:rPr>
          <w:rtl/>
        </w:rPr>
        <w:t>عن</w:t>
      </w:r>
      <w:r>
        <w:t xml:space="preserve"> about); to orient, inform (</w:t>
      </w:r>
      <w:r>
        <w:rPr>
          <w:rtl/>
        </w:rPr>
        <w:t>عن ل</w:t>
      </w:r>
      <w:r>
        <w:t xml:space="preserve"> s.o. about); to become clear, plain, distinct V to affect eloquence, affect mastery of the language VI = V</w:t>
      </w:r>
    </w:p>
    <w:p w:rsidR="00B14408" w:rsidRDefault="00FD180F" w:rsidP="00FD180F">
      <w:pPr>
        <w:pStyle w:val="libNormal"/>
      </w:pPr>
      <w:r w:rsidRPr="00B14408">
        <w:rPr>
          <w:rStyle w:val="libBold2Char"/>
          <w:rFonts w:hint="eastAsia"/>
          <w:rtl/>
        </w:rPr>
        <w:t>فصيح</w:t>
      </w:r>
      <w:r>
        <w:t xml:space="preserve"> faṣīḥ pl. </w:t>
      </w:r>
      <w:r>
        <w:rPr>
          <w:rtl/>
        </w:rPr>
        <w:t>فصحاء</w:t>
      </w:r>
      <w:r>
        <w:t xml:space="preserve"> fuṣaḥā’2, </w:t>
      </w:r>
      <w:r>
        <w:rPr>
          <w:rtl/>
        </w:rPr>
        <w:t>فصاح</w:t>
      </w:r>
      <w:r>
        <w:t xml:space="preserve"> fiṣāḥ, </w:t>
      </w:r>
      <w:r>
        <w:rPr>
          <w:rtl/>
        </w:rPr>
        <w:t>فصح</w:t>
      </w:r>
      <w:r>
        <w:t xml:space="preserve"> fuṣuḥ pure, good Arabic (language), literary; skillful in using the correct literary language; clear, plain, distinct,   intelligible (language, speech); fluent, eloquent</w:t>
      </w:r>
    </w:p>
    <w:p w:rsidR="00B14408" w:rsidRDefault="00FD180F" w:rsidP="00FD180F">
      <w:pPr>
        <w:pStyle w:val="libNormal"/>
      </w:pPr>
      <w:r w:rsidRPr="00B14408">
        <w:rPr>
          <w:rStyle w:val="libBold2Char"/>
          <w:rFonts w:hint="eastAsia"/>
          <w:rtl/>
        </w:rPr>
        <w:t>فصاحة</w:t>
      </w:r>
      <w:r>
        <w:t xml:space="preserve"> faṣāḥa purity of the language; fluency, eloquence</w:t>
      </w:r>
    </w:p>
    <w:p w:rsidR="00B14408" w:rsidRDefault="00FD180F" w:rsidP="00FD180F">
      <w:pPr>
        <w:pStyle w:val="libNormal"/>
      </w:pPr>
      <w:r w:rsidRPr="00B14408">
        <w:rPr>
          <w:rStyle w:val="libBold2Char"/>
          <w:rFonts w:hint="eastAsia"/>
          <w:rtl/>
        </w:rPr>
        <w:t>افصح</w:t>
      </w:r>
      <w:r>
        <w:t xml:space="preserve"> afṣaḥ2, f. </w:t>
      </w:r>
      <w:r>
        <w:rPr>
          <w:rtl/>
        </w:rPr>
        <w:t>فصحى</w:t>
      </w:r>
      <w:r>
        <w:t xml:space="preserve"> fuṣḥā of purer language; more eloquent </w:t>
      </w:r>
      <w:r w:rsidR="003D2305">
        <w:t>|</w:t>
      </w:r>
      <w:r>
        <w:rPr>
          <w:rtl/>
        </w:rPr>
        <w:t>العربية (اللغة) الفصحى</w:t>
      </w:r>
      <w:r>
        <w:t xml:space="preserve"> (‘arabīya, luga) classical Arabic; </w:t>
      </w:r>
      <w:r>
        <w:rPr>
          <w:rtl/>
        </w:rPr>
        <w:t>الفصحى</w:t>
      </w:r>
      <w:r>
        <w:t xml:space="preserve"> do.</w:t>
      </w:r>
    </w:p>
    <w:p w:rsidR="00B14408" w:rsidRDefault="00FD180F" w:rsidP="00FD180F">
      <w:pPr>
        <w:pStyle w:val="libNormal"/>
      </w:pPr>
      <w:r w:rsidRPr="00B14408">
        <w:rPr>
          <w:rStyle w:val="libBold2Char"/>
          <w:rFonts w:hint="eastAsia"/>
          <w:rtl/>
        </w:rPr>
        <w:t>افصاح</w:t>
      </w:r>
      <w:r>
        <w:t xml:space="preserve"> ifṣāḥ flawless literary Arabic style; frank statement, open word (</w:t>
      </w:r>
      <w:r>
        <w:rPr>
          <w:rtl/>
        </w:rPr>
        <w:t>عن</w:t>
      </w:r>
      <w:r>
        <w:t xml:space="preserve"> about), open declaration (</w:t>
      </w:r>
      <w:r>
        <w:rPr>
          <w:rtl/>
        </w:rPr>
        <w:t>عن</w:t>
      </w:r>
      <w:r>
        <w:t xml:space="preserve"> of)</w:t>
      </w:r>
    </w:p>
    <w:p w:rsidR="00B14408" w:rsidRDefault="00FD180F" w:rsidP="00FD180F">
      <w:pPr>
        <w:pStyle w:val="libNormal"/>
      </w:pPr>
      <w:r w:rsidRPr="00B14408">
        <w:rPr>
          <w:rStyle w:val="libBold2Char"/>
          <w:rFonts w:hint="eastAsia"/>
          <w:rtl/>
        </w:rPr>
        <w:t>مفصح</w:t>
      </w:r>
      <w:r>
        <w:t xml:space="preserve"> mufṣiḥ clear, plain, distinct, intelligible; cloudless, sunny, bright (day)</w:t>
      </w:r>
    </w:p>
    <w:p w:rsidR="00B14408" w:rsidRDefault="00FD180F" w:rsidP="00FD180F">
      <w:pPr>
        <w:pStyle w:val="libNormal"/>
      </w:pPr>
      <w:r w:rsidRPr="007F5296">
        <w:rPr>
          <w:rStyle w:val="libBold2Char"/>
        </w:rPr>
        <w:t>2</w:t>
      </w:r>
      <w:r w:rsidRPr="007F5296">
        <w:rPr>
          <w:rStyle w:val="libBold2Char"/>
          <w:rtl/>
        </w:rPr>
        <w:t>فصح</w:t>
      </w:r>
      <w:r>
        <w:t xml:space="preserve"> IV to celebrate Easter (Chr.); to celebrate Passover (Jud.)</w:t>
      </w:r>
    </w:p>
    <w:p w:rsidR="00B14408" w:rsidRDefault="00FD180F" w:rsidP="00FD180F">
      <w:pPr>
        <w:pStyle w:val="libNormal"/>
      </w:pPr>
      <w:r w:rsidRPr="00B14408">
        <w:rPr>
          <w:rStyle w:val="libBold2Char"/>
          <w:rFonts w:hint="eastAsia"/>
          <w:rtl/>
        </w:rPr>
        <w:t>فصح</w:t>
      </w:r>
      <w:r>
        <w:t xml:space="preserve"> fiṣḥ, faṣḥ pl. </w:t>
      </w:r>
      <w:r>
        <w:rPr>
          <w:rtl/>
        </w:rPr>
        <w:t>فصوح</w:t>
      </w:r>
      <w:r>
        <w:t xml:space="preserve"> fuṣūḥ Easter (Chr.); Pesach, Passover (Jud.)</w:t>
      </w:r>
    </w:p>
    <w:p w:rsidR="00B14408" w:rsidRDefault="00FD180F" w:rsidP="00FD180F">
      <w:pPr>
        <w:pStyle w:val="libNormal"/>
      </w:pPr>
      <w:r w:rsidRPr="00B14408">
        <w:rPr>
          <w:rStyle w:val="libBold2Char"/>
          <w:rFonts w:hint="eastAsia"/>
          <w:rtl/>
        </w:rPr>
        <w:t>فصد</w:t>
      </w:r>
      <w:r>
        <w:t xml:space="preserve"> faṣada i (faṣd, </w:t>
      </w:r>
      <w:r>
        <w:rPr>
          <w:rtl/>
        </w:rPr>
        <w:t>فصاد</w:t>
      </w:r>
      <w:r>
        <w:t xml:space="preserve"> faṣād) to open a vein; to bleed (</w:t>
      </w:r>
      <w:r>
        <w:rPr>
          <w:rtl/>
        </w:rPr>
        <w:t>ه</w:t>
      </w:r>
      <w:r>
        <w:t xml:space="preserve"> s.o.), perform a venesection (</w:t>
      </w:r>
      <w:r>
        <w:rPr>
          <w:rtl/>
        </w:rPr>
        <w:t>ه</w:t>
      </w:r>
      <w:r>
        <w:t xml:space="preserve"> on) V to drip (e.g., the face, </w:t>
      </w:r>
      <w:r>
        <w:rPr>
          <w:rtl/>
        </w:rPr>
        <w:t>عرقا</w:t>
      </w:r>
      <w:r>
        <w:t xml:space="preserve"> ‘araqan with perspiration) VII to be bled, undergo a venesection; to bleed (nose)</w:t>
      </w:r>
    </w:p>
    <w:p w:rsidR="00B14408" w:rsidRDefault="00FD180F" w:rsidP="00FD180F">
      <w:pPr>
        <w:pStyle w:val="libNormal"/>
      </w:pPr>
      <w:r w:rsidRPr="00B14408">
        <w:rPr>
          <w:rStyle w:val="libBold2Char"/>
          <w:rFonts w:hint="eastAsia"/>
          <w:rtl/>
        </w:rPr>
        <w:t>فصد</w:t>
      </w:r>
      <w:r>
        <w:t xml:space="preserve"> faṣd opening of a vein, bloodletting, venesection, phlebotomy</w:t>
      </w:r>
    </w:p>
    <w:p w:rsidR="00B14408" w:rsidRDefault="00FD180F" w:rsidP="00FD180F">
      <w:pPr>
        <w:pStyle w:val="libNormal"/>
      </w:pPr>
      <w:r w:rsidRPr="00B14408">
        <w:rPr>
          <w:rStyle w:val="libBold2Char"/>
          <w:rFonts w:hint="eastAsia"/>
          <w:rtl/>
        </w:rPr>
        <w:t>فصاد</w:t>
      </w:r>
      <w:r>
        <w:t xml:space="preserve"> fiṣād opening of a vein, bloodletting, venesection, phlebotomy</w:t>
      </w:r>
    </w:p>
    <w:p w:rsidR="00B14408" w:rsidRDefault="00FD180F" w:rsidP="00FD180F">
      <w:pPr>
        <w:pStyle w:val="libNormal"/>
      </w:pPr>
      <w:r w:rsidRPr="00B14408">
        <w:rPr>
          <w:rStyle w:val="libBold2Char"/>
          <w:rFonts w:hint="eastAsia"/>
          <w:rtl/>
        </w:rPr>
        <w:t>فصادة</w:t>
      </w:r>
      <w:r>
        <w:t xml:space="preserve"> fiṣāda pl. </w:t>
      </w:r>
      <w:r>
        <w:rPr>
          <w:rtl/>
        </w:rPr>
        <w:t>فصائد</w:t>
      </w:r>
      <w:r>
        <w:t xml:space="preserve"> faṣā’id2 bloodletting, venesection, phlebotomy </w:t>
      </w:r>
      <w:r w:rsidR="003D2305">
        <w:t>|</w:t>
      </w:r>
      <w:r>
        <w:t xml:space="preserve"> </w:t>
      </w:r>
      <w:r>
        <w:rPr>
          <w:rtl/>
        </w:rPr>
        <w:t>ابو فصادة</w:t>
      </w:r>
      <w:r>
        <w:t xml:space="preserve"> abū f. (eg.) wagtail (zool.)</w:t>
      </w:r>
    </w:p>
    <w:p w:rsidR="00B14408" w:rsidRDefault="00FD180F" w:rsidP="00FD180F">
      <w:pPr>
        <w:pStyle w:val="libNormal"/>
      </w:pPr>
      <w:r w:rsidRPr="00B14408">
        <w:rPr>
          <w:rStyle w:val="libBold2Char"/>
          <w:rFonts w:hint="eastAsia"/>
          <w:rtl/>
        </w:rPr>
        <w:lastRenderedPageBreak/>
        <w:t>مفصد</w:t>
      </w:r>
      <w:r>
        <w:t xml:space="preserve"> mifṣad, pl. </w:t>
      </w:r>
      <w:r>
        <w:rPr>
          <w:rtl/>
        </w:rPr>
        <w:t>مفاصد</w:t>
      </w:r>
      <w:r>
        <w:t xml:space="preserve"> mafāṣid2 lancet</w:t>
      </w:r>
    </w:p>
    <w:p w:rsidR="00B14408" w:rsidRDefault="00FD180F" w:rsidP="00FD180F">
      <w:pPr>
        <w:pStyle w:val="libNormal"/>
      </w:pPr>
      <w:r w:rsidRPr="00B14408">
        <w:rPr>
          <w:rStyle w:val="libBold2Char"/>
          <w:rFonts w:hint="eastAsia"/>
          <w:rtl/>
        </w:rPr>
        <w:t>فصفات</w:t>
      </w:r>
      <w:r>
        <w:t xml:space="preserve"> fuṣfāt phosphate</w:t>
      </w:r>
    </w:p>
    <w:p w:rsidR="00B14408" w:rsidRDefault="00FD180F" w:rsidP="00FD180F">
      <w:pPr>
        <w:pStyle w:val="libNormal"/>
      </w:pPr>
      <w:r w:rsidRPr="00B14408">
        <w:rPr>
          <w:rStyle w:val="libBold2Char"/>
          <w:rFonts w:hint="eastAsia"/>
          <w:rtl/>
        </w:rPr>
        <w:t>فصفور</w:t>
      </w:r>
      <w:r>
        <w:t xml:space="preserve"> fuṣfūr phosphorus</w:t>
      </w:r>
    </w:p>
    <w:p w:rsidR="00B14408" w:rsidRDefault="00FD180F" w:rsidP="00FD180F">
      <w:pPr>
        <w:pStyle w:val="libNormal"/>
      </w:pPr>
      <w:r w:rsidRPr="00B14408">
        <w:rPr>
          <w:rStyle w:val="libBold2Char"/>
          <w:rFonts w:hint="eastAsia"/>
          <w:rtl/>
        </w:rPr>
        <w:t>فصفوري</w:t>
      </w:r>
      <w:r>
        <w:t xml:space="preserve"> fuṣfūrī phosphoric, phosphorous </w:t>
      </w:r>
      <w:r w:rsidR="003D2305">
        <w:t>|</w:t>
      </w:r>
      <w:r>
        <w:t xml:space="preserve"> </w:t>
      </w:r>
      <w:r>
        <w:rPr>
          <w:rtl/>
        </w:rPr>
        <w:t>ضياء فصفوري</w:t>
      </w:r>
      <w:r>
        <w:t xml:space="preserve"> phosphorescence</w:t>
      </w:r>
    </w:p>
    <w:p w:rsidR="00B14408" w:rsidRDefault="00FD180F" w:rsidP="00FD180F">
      <w:pPr>
        <w:pStyle w:val="libNormal"/>
      </w:pPr>
      <w:r w:rsidRPr="00B14408">
        <w:rPr>
          <w:rStyle w:val="libBold2Char"/>
          <w:rFonts w:hint="eastAsia"/>
          <w:rtl/>
        </w:rPr>
        <w:t>فصل</w:t>
      </w:r>
      <w:r>
        <w:t xml:space="preserve"> faṣala i (faṣl) to separate, part, divide, disjoin, divorce, cut off, detach, set apart, segregate (</w:t>
      </w:r>
      <w:r>
        <w:rPr>
          <w:rtl/>
        </w:rPr>
        <w:t>عن هـ, ه</w:t>
      </w:r>
      <w:r>
        <w:t xml:space="preserve"> s.o. s.th. from); to separate (</w:t>
      </w:r>
      <w:r>
        <w:rPr>
          <w:rtl/>
        </w:rPr>
        <w:t>بين</w:t>
      </w:r>
      <w:r>
        <w:t xml:space="preserve"> two things or persons); to isolate (</w:t>
      </w:r>
      <w:r>
        <w:rPr>
          <w:rtl/>
        </w:rPr>
        <w:t>هـ</w:t>
      </w:r>
      <w:r>
        <w:t xml:space="preserve"> s.th.); to cut, sever, sunder, interrupt (</w:t>
      </w:r>
      <w:r>
        <w:rPr>
          <w:rtl/>
        </w:rPr>
        <w:t>هـ</w:t>
      </w:r>
      <w:r>
        <w:t xml:space="preserve"> s.th.); to discharge, dismiss, fire, sack, expel (</w:t>
      </w:r>
      <w:r>
        <w:rPr>
          <w:rtl/>
        </w:rPr>
        <w:t>من</w:t>
      </w:r>
      <w:r>
        <w:t xml:space="preserve"> or </w:t>
      </w:r>
      <w:r>
        <w:rPr>
          <w:rtl/>
        </w:rPr>
        <w:t>عن ه</w:t>
      </w:r>
      <w:r>
        <w:t xml:space="preserve"> s.o. from an office), relieve, divest (</w:t>
      </w:r>
      <w:r>
        <w:rPr>
          <w:rtl/>
        </w:rPr>
        <w:t>من</w:t>
      </w:r>
      <w:r>
        <w:t xml:space="preserve"> or </w:t>
      </w:r>
      <w:r>
        <w:rPr>
          <w:rtl/>
        </w:rPr>
        <w:t>عن ه</w:t>
      </w:r>
      <w:r>
        <w:t xml:space="preserve"> s.o. of an office), cashier (</w:t>
      </w:r>
      <w:r>
        <w:rPr>
          <w:rtl/>
        </w:rPr>
        <w:t>ه</w:t>
      </w:r>
      <w:r>
        <w:t xml:space="preserve"> s.o.); to decide (</w:t>
      </w:r>
      <w:r>
        <w:rPr>
          <w:rtl/>
        </w:rPr>
        <w:t>هـ</w:t>
      </w:r>
      <w:r>
        <w:t xml:space="preserve"> a controversy, and the like), make a decision. render judgment (</w:t>
      </w:r>
      <w:r>
        <w:rPr>
          <w:rtl/>
        </w:rPr>
        <w:t>في</w:t>
      </w:r>
      <w:r>
        <w:t xml:space="preserve"> in, about, with respect to); to fix the price (</w:t>
      </w:r>
      <w:r>
        <w:rPr>
          <w:rtl/>
        </w:rPr>
        <w:t>هـ</w:t>
      </w:r>
      <w:r>
        <w:t xml:space="preserve"> for s.th.); </w:t>
      </w:r>
      <w:r w:rsidR="003D2305">
        <w:t>--</w:t>
      </w:r>
      <w:r>
        <w:t xml:space="preserve"> (</w:t>
      </w:r>
      <w:r>
        <w:rPr>
          <w:rtl/>
        </w:rPr>
        <w:t>فصال</w:t>
      </w:r>
      <w:r>
        <w:t xml:space="preserve"> fiṣāl) to wean (</w:t>
      </w:r>
      <w:r>
        <w:rPr>
          <w:rtl/>
        </w:rPr>
        <w:t>ه عن الرضاع</w:t>
      </w:r>
      <w:r>
        <w:t xml:space="preserve"> the infant from sucking); </w:t>
      </w:r>
      <w:r w:rsidR="003D2305">
        <w:t>--</w:t>
      </w:r>
      <w:r>
        <w:t xml:space="preserve"> faṣala u (</w:t>
      </w:r>
      <w:r>
        <w:rPr>
          <w:rtl/>
        </w:rPr>
        <w:t>فصول</w:t>
      </w:r>
      <w:r>
        <w:t xml:space="preserve"> fuṣūl) to go away, depart, move away (</w:t>
      </w:r>
      <w:r>
        <w:rPr>
          <w:rtl/>
        </w:rPr>
        <w:t>عن</w:t>
      </w:r>
      <w:r>
        <w:t xml:space="preserve"> or </w:t>
      </w:r>
      <w:r>
        <w:rPr>
          <w:rtl/>
        </w:rPr>
        <w:t>من</w:t>
      </w:r>
      <w:r>
        <w:t xml:space="preserve"> from), leave (</w:t>
      </w:r>
      <w:r>
        <w:rPr>
          <w:rtl/>
        </w:rPr>
        <w:t>عن</w:t>
      </w:r>
      <w:r>
        <w:t xml:space="preserve"> or </w:t>
      </w:r>
      <w:r>
        <w:rPr>
          <w:rtl/>
        </w:rPr>
        <w:t>من</w:t>
      </w:r>
      <w:r>
        <w:t xml:space="preserve"> a place), pull out (</w:t>
      </w:r>
      <w:r>
        <w:rPr>
          <w:rtl/>
        </w:rPr>
        <w:t>عن</w:t>
      </w:r>
      <w:r>
        <w:t xml:space="preserve"> or </w:t>
      </w:r>
      <w:r>
        <w:rPr>
          <w:rtl/>
        </w:rPr>
        <w:t>من</w:t>
      </w:r>
      <w:r>
        <w:t xml:space="preserve"> of a place) II to divide into particular sections, arrange in sections, group, classify, categorize (</w:t>
      </w:r>
      <w:r>
        <w:rPr>
          <w:rtl/>
        </w:rPr>
        <w:t>هـ</w:t>
      </w:r>
      <w:r>
        <w:t xml:space="preserve"> s.th.); to present in logical order, set forth in detail, detail, particularize (</w:t>
      </w:r>
      <w:r>
        <w:rPr>
          <w:rtl/>
        </w:rPr>
        <w:t>هـ</w:t>
      </w:r>
      <w:r>
        <w:t xml:space="preserve"> s.th.); to make (</w:t>
      </w:r>
      <w:r>
        <w:rPr>
          <w:rtl/>
        </w:rPr>
        <w:t>هـ</w:t>
      </w:r>
      <w:r>
        <w:t xml:space="preserve"> s.th.) clear, plain, distinct; to make to measure, cut out (</w:t>
      </w:r>
      <w:r>
        <w:rPr>
          <w:rtl/>
        </w:rPr>
        <w:t>هـ</w:t>
      </w:r>
      <w:r>
        <w:t xml:space="preserve"> a garment) III to separate o.s., dissociate o.s., be separated (</w:t>
      </w:r>
      <w:r>
        <w:rPr>
          <w:rtl/>
        </w:rPr>
        <w:t>ه</w:t>
      </w:r>
      <w:r>
        <w:t xml:space="preserve"> from s.o.), part company (</w:t>
      </w:r>
      <w:r>
        <w:rPr>
          <w:rtl/>
        </w:rPr>
        <w:t>ه</w:t>
      </w:r>
      <w:r>
        <w:t xml:space="preserve"> with); to haggle, bargain (</w:t>
      </w:r>
      <w:r>
        <w:rPr>
          <w:rtl/>
        </w:rPr>
        <w:t>على ه</w:t>
      </w:r>
      <w:r>
        <w:t xml:space="preserve"> with s.o. for) VII to separate o.s., disengage o.s., dissociate o.s. segregate, secede (</w:t>
      </w:r>
      <w:r>
        <w:rPr>
          <w:rtl/>
        </w:rPr>
        <w:t>عن</w:t>
      </w:r>
      <w:r>
        <w:t xml:space="preserve"> from); to be separated, disjoined, detached, removed, set aside, cut off (</w:t>
      </w:r>
      <w:r>
        <w:rPr>
          <w:rtl/>
        </w:rPr>
        <w:t>عن</w:t>
      </w:r>
      <w:r>
        <w:t xml:space="preserve"> from), be interrupted; to be discharged, dismissed, fired, sacked, cashiered; to retire, resign (</w:t>
      </w:r>
      <w:r>
        <w:rPr>
          <w:rtl/>
        </w:rPr>
        <w:t>من</w:t>
      </w:r>
      <w:r>
        <w:t xml:space="preserve"> or </w:t>
      </w:r>
      <w:r>
        <w:rPr>
          <w:rtl/>
        </w:rPr>
        <w:t>عن</w:t>
      </w:r>
      <w:r>
        <w:t xml:space="preserve"> from an office), be relieved, be divested (</w:t>
      </w:r>
      <w:r>
        <w:rPr>
          <w:rtl/>
        </w:rPr>
        <w:t>من</w:t>
      </w:r>
      <w:r>
        <w:t xml:space="preserve"> or </w:t>
      </w:r>
      <w:r>
        <w:rPr>
          <w:rtl/>
        </w:rPr>
        <w:t>عن</w:t>
      </w:r>
      <w:r>
        <w:t xml:space="preserve"> of an office); to quit, leave (</w:t>
      </w:r>
      <w:r>
        <w:rPr>
          <w:rtl/>
        </w:rPr>
        <w:t>من</w:t>
      </w:r>
      <w:r>
        <w:t xml:space="preserve"> or </w:t>
      </w:r>
      <w:r>
        <w:rPr>
          <w:rtl/>
        </w:rPr>
        <w:t>عن</w:t>
      </w:r>
      <w:r>
        <w:t xml:space="preserve"> a political party, and the like)</w:t>
      </w:r>
    </w:p>
    <w:p w:rsidR="00B14408" w:rsidRDefault="00FD180F" w:rsidP="00FD180F">
      <w:pPr>
        <w:pStyle w:val="libNormal"/>
      </w:pPr>
      <w:r w:rsidRPr="00B14408">
        <w:rPr>
          <w:rStyle w:val="libBold2Char"/>
          <w:rFonts w:hint="eastAsia"/>
          <w:rtl/>
        </w:rPr>
        <w:t>فصل</w:t>
      </w:r>
      <w:r>
        <w:t xml:space="preserve"> faṣl parting, disjunction, detachment, severance, sunderance, cutting off; separation; division, partition; discharge, dismissal (</w:t>
      </w:r>
      <w:r>
        <w:rPr>
          <w:rtl/>
        </w:rPr>
        <w:t>من</w:t>
      </w:r>
      <w:r>
        <w:t xml:space="preserve"> or </w:t>
      </w:r>
      <w:r>
        <w:rPr>
          <w:rtl/>
        </w:rPr>
        <w:t>عن</w:t>
      </w:r>
      <w:r>
        <w:t xml:space="preserve"> from an office); decision, (rendering of) judgment; </w:t>
      </w:r>
      <w:r w:rsidR="003D2305">
        <w:t>--</w:t>
      </w:r>
      <w:r>
        <w:t xml:space="preserve"> (pl. </w:t>
      </w:r>
      <w:r>
        <w:rPr>
          <w:rtl/>
        </w:rPr>
        <w:t>فصول</w:t>
      </w:r>
      <w:r>
        <w:t xml:space="preserve"> fuṣūl) section, part; chapter; act (of a play); movement (of a symphony, etc.); article (in a newspaper); class, grade (school); season </w:t>
      </w:r>
      <w:r w:rsidR="003D2305">
        <w:t>|</w:t>
      </w:r>
      <w:r>
        <w:t xml:space="preserve"> </w:t>
      </w:r>
      <w:r>
        <w:rPr>
          <w:rtl/>
        </w:rPr>
        <w:t>فصل الخطاب</w:t>
      </w:r>
      <w:r>
        <w:t xml:space="preserve"> (in letters:) conclusion of the formal greetings by the words </w:t>
      </w:r>
      <w:r>
        <w:rPr>
          <w:rtl/>
        </w:rPr>
        <w:t>اما بعد</w:t>
      </w:r>
      <w:r>
        <w:t xml:space="preserve">   ammā ba‘du; </w:t>
      </w:r>
      <w:r>
        <w:lastRenderedPageBreak/>
        <w:t xml:space="preserve">conclusion, termination; decision; unmistakable judgment; </w:t>
      </w:r>
      <w:r>
        <w:rPr>
          <w:rtl/>
        </w:rPr>
        <w:t>بيني وبينك فص</w:t>
      </w:r>
      <w:r>
        <w:rPr>
          <w:rFonts w:hint="eastAsia"/>
          <w:rtl/>
        </w:rPr>
        <w:t>ل</w:t>
      </w:r>
      <w:r>
        <w:rPr>
          <w:rtl/>
        </w:rPr>
        <w:t xml:space="preserve"> الخطاب</w:t>
      </w:r>
      <w:r>
        <w:t xml:space="preserve"> we’re through with one another once and for all; </w:t>
      </w:r>
      <w:r>
        <w:rPr>
          <w:rtl/>
        </w:rPr>
        <w:t>فصل التمثيل</w:t>
      </w:r>
      <w:r>
        <w:t xml:space="preserve"> (theater) season; </w:t>
      </w:r>
      <w:r>
        <w:rPr>
          <w:rtl/>
        </w:rPr>
        <w:t>القول الفصل</w:t>
      </w:r>
      <w:r>
        <w:t xml:space="preserve"> (qaul) the last word, the final decision; </w:t>
      </w:r>
      <w:r>
        <w:rPr>
          <w:rtl/>
        </w:rPr>
        <w:t>يوم الفصل</w:t>
      </w:r>
      <w:r>
        <w:t xml:space="preserve"> yaum al</w:t>
      </w:r>
      <w:r w:rsidR="003D2305">
        <w:t>-</w:t>
      </w:r>
      <w:r>
        <w:t>f. Day of Judgment, Doomsday</w:t>
      </w:r>
    </w:p>
    <w:p w:rsidR="00B14408" w:rsidRDefault="00FD180F" w:rsidP="00FD180F">
      <w:pPr>
        <w:pStyle w:val="libNormal"/>
      </w:pPr>
      <w:r>
        <w:t xml:space="preserve">O </w:t>
      </w:r>
      <w:r>
        <w:rPr>
          <w:rtl/>
        </w:rPr>
        <w:t>فصلة</w:t>
      </w:r>
      <w:r>
        <w:t xml:space="preserve"> faṣla comma </w:t>
      </w:r>
      <w:r w:rsidR="003D2305">
        <w:t>|</w:t>
      </w:r>
      <w:r>
        <w:t xml:space="preserve"> O </w:t>
      </w:r>
      <w:r>
        <w:rPr>
          <w:rtl/>
        </w:rPr>
        <w:t>فصلة منقوطة</w:t>
      </w:r>
      <w:r>
        <w:t xml:space="preserve"> semicolon</w:t>
      </w:r>
    </w:p>
    <w:p w:rsidR="00B14408" w:rsidRDefault="00FD180F" w:rsidP="00FD180F">
      <w:pPr>
        <w:pStyle w:val="libNormal"/>
      </w:pPr>
      <w:r w:rsidRPr="00B14408">
        <w:rPr>
          <w:rStyle w:val="libBold2Char"/>
          <w:rFonts w:hint="eastAsia"/>
          <w:rtl/>
        </w:rPr>
        <w:t>فصلة</w:t>
      </w:r>
      <w:r>
        <w:t xml:space="preserve"> fiṣla offprint, reprint</w:t>
      </w:r>
    </w:p>
    <w:p w:rsidR="00B14408" w:rsidRDefault="00FD180F" w:rsidP="00FD180F">
      <w:pPr>
        <w:pStyle w:val="libNormal"/>
      </w:pPr>
      <w:r w:rsidRPr="00B14408">
        <w:rPr>
          <w:rStyle w:val="libBold2Char"/>
          <w:rFonts w:hint="eastAsia"/>
          <w:rtl/>
        </w:rPr>
        <w:t>فصيل</w:t>
      </w:r>
      <w:r>
        <w:t xml:space="preserve"> faṣīl pl. </w:t>
      </w:r>
      <w:r>
        <w:rPr>
          <w:rtl/>
        </w:rPr>
        <w:t>فصال</w:t>
      </w:r>
      <w:r>
        <w:t xml:space="preserve"> fiṣāl, </w:t>
      </w:r>
      <w:r>
        <w:rPr>
          <w:rtl/>
        </w:rPr>
        <w:t>فصلان</w:t>
      </w:r>
      <w:r>
        <w:t xml:space="preserve"> fuṣlān young (weaned) camel</w:t>
      </w:r>
    </w:p>
    <w:p w:rsidR="00B14408" w:rsidRDefault="00FD180F" w:rsidP="00FD180F">
      <w:pPr>
        <w:pStyle w:val="libNormal"/>
      </w:pPr>
      <w:r w:rsidRPr="00B14408">
        <w:rPr>
          <w:rStyle w:val="libBold2Char"/>
          <w:rFonts w:hint="eastAsia"/>
          <w:rtl/>
        </w:rPr>
        <w:t>فصيلة</w:t>
      </w:r>
      <w:r>
        <w:t xml:space="preserve"> faṣīla pl. </w:t>
      </w:r>
      <w:r>
        <w:rPr>
          <w:rtl/>
        </w:rPr>
        <w:t>فصائل</w:t>
      </w:r>
      <w:r>
        <w:t xml:space="preserve"> faṣā’il genus, species, family (bot., and the like); detachment, squad; group, cell (pol.); platoon, squadron (of heavy arms; mil.) </w:t>
      </w:r>
      <w:r w:rsidR="003D2305">
        <w:t>|</w:t>
      </w:r>
      <w:r>
        <w:t xml:space="preserve"> </w:t>
      </w:r>
      <w:r>
        <w:rPr>
          <w:rtl/>
        </w:rPr>
        <w:t>فصيلة دم</w:t>
      </w:r>
      <w:r>
        <w:t xml:space="preserve"> f. dam blood group; </w:t>
      </w:r>
      <w:r>
        <w:rPr>
          <w:rtl/>
        </w:rPr>
        <w:t>فصيلة الإعدام</w:t>
      </w:r>
      <w:r>
        <w:t xml:space="preserve"> f. al</w:t>
      </w:r>
      <w:r w:rsidR="003D2305">
        <w:t>-</w:t>
      </w:r>
      <w:r>
        <w:t xml:space="preserve">i‘dām firing squad, execution squad; </w:t>
      </w:r>
      <w:r>
        <w:rPr>
          <w:rtl/>
        </w:rPr>
        <w:t>فصيلة الاستكش</w:t>
      </w:r>
      <w:r>
        <w:rPr>
          <w:rFonts w:hint="eastAsia"/>
          <w:rtl/>
        </w:rPr>
        <w:t>اف</w:t>
      </w:r>
      <w:r>
        <w:t xml:space="preserve"> reconnaissance squad, patrol</w:t>
      </w:r>
    </w:p>
    <w:p w:rsidR="00B14408" w:rsidRDefault="00FD180F" w:rsidP="00FD180F">
      <w:pPr>
        <w:pStyle w:val="libNormal"/>
      </w:pPr>
      <w:r w:rsidRPr="00B14408">
        <w:rPr>
          <w:rStyle w:val="libBold2Char"/>
          <w:rFonts w:hint="eastAsia"/>
          <w:rtl/>
        </w:rPr>
        <w:t>فيصل</w:t>
      </w:r>
      <w:r>
        <w:t xml:space="preserve"> faiṣal decisive criterion; arbitrator, arbiter</w:t>
      </w:r>
    </w:p>
    <w:p w:rsidR="00B14408" w:rsidRDefault="00FD180F" w:rsidP="00FD180F">
      <w:pPr>
        <w:pStyle w:val="libNormal"/>
      </w:pPr>
      <w:r w:rsidRPr="00B14408">
        <w:rPr>
          <w:rStyle w:val="libBold2Char"/>
          <w:rFonts w:hint="eastAsia"/>
          <w:rtl/>
        </w:rPr>
        <w:t>فيصل</w:t>
      </w:r>
      <w:r>
        <w:t xml:space="preserve"> faiṣalīya “Faisal cap”, Iraqi field cap (formerly, Ir.)</w:t>
      </w:r>
    </w:p>
    <w:p w:rsidR="00B14408" w:rsidRDefault="00FD180F" w:rsidP="00FD180F">
      <w:pPr>
        <w:pStyle w:val="libNormal"/>
      </w:pPr>
      <w:r w:rsidRPr="00B14408">
        <w:rPr>
          <w:rStyle w:val="libBold2Char"/>
          <w:rFonts w:hint="eastAsia"/>
          <w:rtl/>
        </w:rPr>
        <w:t>مفصل</w:t>
      </w:r>
      <w:r>
        <w:t xml:space="preserve"> mafṣil pl. </w:t>
      </w:r>
      <w:r>
        <w:rPr>
          <w:rtl/>
        </w:rPr>
        <w:t>مفاصل</w:t>
      </w:r>
      <w:r>
        <w:t xml:space="preserve"> mafāṣil2 joint, articulation</w:t>
      </w:r>
    </w:p>
    <w:p w:rsidR="00B14408" w:rsidRDefault="00FD180F" w:rsidP="00FD180F">
      <w:pPr>
        <w:pStyle w:val="libNormal"/>
      </w:pPr>
      <w:r w:rsidRPr="00B14408">
        <w:rPr>
          <w:rStyle w:val="libBold2Char"/>
          <w:rFonts w:hint="eastAsia"/>
          <w:rtl/>
        </w:rPr>
        <w:t>مفصلي</w:t>
      </w:r>
      <w:r>
        <w:t xml:space="preserve"> mafṣilī articular</w:t>
      </w:r>
    </w:p>
    <w:p w:rsidR="00B14408" w:rsidRDefault="00FD180F" w:rsidP="00FD180F">
      <w:pPr>
        <w:pStyle w:val="libNormal"/>
      </w:pPr>
      <w:r w:rsidRPr="00B14408">
        <w:rPr>
          <w:rStyle w:val="libBold2Char"/>
          <w:rFonts w:hint="eastAsia"/>
          <w:rtl/>
        </w:rPr>
        <w:t>تفصيل</w:t>
      </w:r>
      <w:r>
        <w:t xml:space="preserve"> tafṣīl detailed statement, elaborate or minute exposition, particularization, detailing; elaborateness, minuteness, completeness of detail; cutting out, cut (of a garment); (pl. </w:t>
      </w:r>
      <w:r w:rsidR="003D2305">
        <w:t>-</w:t>
      </w:r>
      <w:r>
        <w:t xml:space="preserve">āt, </w:t>
      </w:r>
      <w:r>
        <w:rPr>
          <w:rtl/>
        </w:rPr>
        <w:t>تفاصيل</w:t>
      </w:r>
      <w:r>
        <w:t xml:space="preserve"> tafāṣīl2) detail, particular </w:t>
      </w:r>
      <w:r w:rsidR="003D2305">
        <w:t>|</w:t>
      </w:r>
      <w:r>
        <w:t xml:space="preserve"> </w:t>
      </w:r>
      <w:r>
        <w:rPr>
          <w:rtl/>
        </w:rPr>
        <w:t>تفصيلا</w:t>
      </w:r>
      <w:r>
        <w:t xml:space="preserve"> tafṣīlan and </w:t>
      </w:r>
      <w:r>
        <w:rPr>
          <w:rtl/>
        </w:rPr>
        <w:t>بالتفصيل</w:t>
      </w:r>
      <w:r>
        <w:t xml:space="preserve"> in detail, elaborately, minutely, circumstantially; </w:t>
      </w:r>
      <w:r>
        <w:rPr>
          <w:rtl/>
        </w:rPr>
        <w:t>من تفصيل</w:t>
      </w:r>
      <w:r>
        <w:t xml:space="preserve"> ... (with foll. genit.) made to measure by ...; tailored by ...; </w:t>
      </w:r>
      <w:r>
        <w:rPr>
          <w:rtl/>
        </w:rPr>
        <w:t>ثياب التفصيل</w:t>
      </w:r>
      <w:r>
        <w:t xml:space="preserve"> tailor</w:t>
      </w:r>
      <w:r w:rsidR="003D2305">
        <w:t>-</w:t>
      </w:r>
      <w:r>
        <w:t xml:space="preserve">made clothes; </w:t>
      </w:r>
      <w:r>
        <w:rPr>
          <w:rtl/>
        </w:rPr>
        <w:t>محبوك التفصيل</w:t>
      </w:r>
      <w:r>
        <w:t xml:space="preserve"> well</w:t>
      </w:r>
      <w:r w:rsidR="003D2305">
        <w:t>-</w:t>
      </w:r>
      <w:r>
        <w:t>fitting (garment)</w:t>
      </w:r>
    </w:p>
    <w:p w:rsidR="00B14408" w:rsidRDefault="00FD180F" w:rsidP="00FD180F">
      <w:pPr>
        <w:pStyle w:val="libNormal"/>
      </w:pPr>
      <w:r w:rsidRPr="00B14408">
        <w:rPr>
          <w:rStyle w:val="libBold2Char"/>
          <w:rFonts w:hint="eastAsia"/>
          <w:rtl/>
        </w:rPr>
        <w:t>تفصيلي</w:t>
      </w:r>
      <w:r>
        <w:t xml:space="preserve"> tafṣīlī detailed, minute, particular, elaborate; analytic(al); </w:t>
      </w:r>
      <w:r>
        <w:rPr>
          <w:rtl/>
        </w:rPr>
        <w:t>تفصيليا</w:t>
      </w:r>
      <w:r>
        <w:t xml:space="preserve"> tafṣīlīyan separately, singly, one at a time </w:t>
      </w:r>
      <w:r w:rsidR="003D2305">
        <w:t>|</w:t>
      </w:r>
      <w:r>
        <w:t xml:space="preserve"> </w:t>
      </w:r>
      <w:r>
        <w:rPr>
          <w:rtl/>
        </w:rPr>
        <w:t>المساحة التفصيلية</w:t>
      </w:r>
      <w:r>
        <w:t xml:space="preserve"> land survey</w:t>
      </w:r>
    </w:p>
    <w:p w:rsidR="00B14408" w:rsidRDefault="00FD180F" w:rsidP="00FD180F">
      <w:pPr>
        <w:pStyle w:val="libNormal"/>
      </w:pPr>
      <w:r w:rsidRPr="00B14408">
        <w:rPr>
          <w:rStyle w:val="libBold2Char"/>
          <w:rFonts w:hint="eastAsia"/>
          <w:rtl/>
        </w:rPr>
        <w:t>انفصال</w:t>
      </w:r>
      <w:r>
        <w:t xml:space="preserve"> infiṣāl separation; disengagement, dissociation, withdrawal; secession; interruption </w:t>
      </w:r>
      <w:r w:rsidR="003D2305">
        <w:t>|</w:t>
      </w:r>
      <w:r>
        <w:t xml:space="preserve"> O </w:t>
      </w:r>
      <w:r>
        <w:rPr>
          <w:rtl/>
        </w:rPr>
        <w:t>حرب الانفصال</w:t>
      </w:r>
      <w:r>
        <w:t xml:space="preserve"> ḥarb al</w:t>
      </w:r>
      <w:r w:rsidR="003D2305">
        <w:t>-</w:t>
      </w:r>
      <w:r>
        <w:t xml:space="preserve">inf. the American Civil War; </w:t>
      </w:r>
      <w:r>
        <w:rPr>
          <w:rtl/>
        </w:rPr>
        <w:t>انصار الانفصال</w:t>
      </w:r>
      <w:r>
        <w:t xml:space="preserve"> separatists</w:t>
      </w:r>
    </w:p>
    <w:p w:rsidR="00B14408" w:rsidRDefault="00FD180F" w:rsidP="00FD180F">
      <w:pPr>
        <w:pStyle w:val="libNormal"/>
      </w:pPr>
      <w:r w:rsidRPr="00B14408">
        <w:rPr>
          <w:rStyle w:val="libBold2Char"/>
          <w:rFonts w:hint="eastAsia"/>
          <w:rtl/>
        </w:rPr>
        <w:t>انفصالي</w:t>
      </w:r>
      <w:r>
        <w:t xml:space="preserve"> infiṣālī separatistic; (pl. </w:t>
      </w:r>
      <w:r w:rsidR="003D2305">
        <w:t>-</w:t>
      </w:r>
      <w:r>
        <w:t>ūn) separatist</w:t>
      </w:r>
    </w:p>
    <w:p w:rsidR="00B14408" w:rsidRDefault="00FD180F" w:rsidP="00FD180F">
      <w:pPr>
        <w:pStyle w:val="libNormal"/>
      </w:pPr>
      <w:r w:rsidRPr="00B14408">
        <w:rPr>
          <w:rStyle w:val="libBold2Char"/>
          <w:rFonts w:hint="eastAsia"/>
          <w:rtl/>
        </w:rPr>
        <w:t>انفصالية</w:t>
      </w:r>
      <w:r>
        <w:t xml:space="preserve"> infiṣālīya aeparatism</w:t>
      </w:r>
      <w:r>
        <w:rPr>
          <w:rtl/>
        </w:rPr>
        <w:t>فاصل</w:t>
      </w:r>
      <w:r>
        <w:t xml:space="preserve"> faṣil separatory, separating, parting, dividing; isolating, insulating; decisive, crucial; conclusive; separation, </w:t>
      </w:r>
      <w:r>
        <w:lastRenderedPageBreak/>
        <w:t xml:space="preserve">partition, division, interruption </w:t>
      </w:r>
      <w:r w:rsidR="003D2305">
        <w:t>|</w:t>
      </w:r>
      <w:r>
        <w:t xml:space="preserve"> </w:t>
      </w:r>
      <w:r>
        <w:rPr>
          <w:rtl/>
        </w:rPr>
        <w:t>بلا فاصل</w:t>
      </w:r>
      <w:r>
        <w:t xml:space="preserve"> without interruption, uninterrupted, unbroken; </w:t>
      </w:r>
      <w:r>
        <w:rPr>
          <w:rtl/>
        </w:rPr>
        <w:t>فاصل الحرارة</w:t>
      </w:r>
      <w:r>
        <w:t xml:space="preserve"> f. al</w:t>
      </w:r>
      <w:r w:rsidR="003D2305">
        <w:t>-</w:t>
      </w:r>
      <w:r>
        <w:t>ḥarāra heat</w:t>
      </w:r>
      <w:r w:rsidR="003D2305">
        <w:t>-</w:t>
      </w:r>
      <w:r>
        <w:t xml:space="preserve">insulating (phys.); </w:t>
      </w:r>
      <w:r>
        <w:rPr>
          <w:rtl/>
        </w:rPr>
        <w:t>مباراة فاصلة</w:t>
      </w:r>
      <w:r>
        <w:t xml:space="preserve"> (mubārāh) finals, final match (sports); </w:t>
      </w:r>
      <w:r>
        <w:rPr>
          <w:rtl/>
        </w:rPr>
        <w:t>خط فاصل</w:t>
      </w:r>
      <w:r>
        <w:t xml:space="preserve"> (kaṭṭ) demarcation line</w:t>
      </w:r>
    </w:p>
    <w:p w:rsidR="00B14408" w:rsidRDefault="00FD180F" w:rsidP="00FD180F">
      <w:pPr>
        <w:pStyle w:val="libNormal"/>
      </w:pPr>
      <w:r w:rsidRPr="00B14408">
        <w:rPr>
          <w:rStyle w:val="libBold2Char"/>
          <w:rFonts w:hint="eastAsia"/>
          <w:rtl/>
        </w:rPr>
        <w:t>فاصلة</w:t>
      </w:r>
      <w:r>
        <w:t xml:space="preserve"> fāṣila pl. </w:t>
      </w:r>
      <w:r>
        <w:rPr>
          <w:rtl/>
        </w:rPr>
        <w:t>فواصل</w:t>
      </w:r>
      <w:r>
        <w:t xml:space="preserve"> fawāṣil2 partition, division; interstice, interspace, interval; O comma; O dash (punctuation mark); end, rhyme of a Koranic verse</w:t>
      </w:r>
    </w:p>
    <w:p w:rsidR="00B14408" w:rsidRDefault="00FD180F" w:rsidP="00FD180F">
      <w:pPr>
        <w:pStyle w:val="libNormal"/>
      </w:pPr>
      <w:r w:rsidRPr="00B14408">
        <w:rPr>
          <w:rStyle w:val="libBold2Char"/>
          <w:rFonts w:hint="eastAsia"/>
          <w:rtl/>
        </w:rPr>
        <w:t>مفصل</w:t>
      </w:r>
      <w:r>
        <w:t xml:space="preserve"> mufaṣṣal set forth or described minutely, elaborately or in great detail, detailed, minute, elaborate, circumstantial; tailor</w:t>
      </w:r>
      <w:r w:rsidR="003D2305">
        <w:t>-</w:t>
      </w:r>
      <w:r>
        <w:t>made, custom</w:t>
      </w:r>
      <w:r w:rsidR="003D2305">
        <w:t>-</w:t>
      </w:r>
      <w:r>
        <w:t xml:space="preserve">made; </w:t>
      </w:r>
      <w:r>
        <w:rPr>
          <w:rtl/>
        </w:rPr>
        <w:t>مفصلا</w:t>
      </w:r>
      <w:r>
        <w:t xml:space="preserve"> mufaṣṣalan in detail, minutely, elaborately, circumstantially</w:t>
      </w:r>
    </w:p>
    <w:p w:rsidR="00B14408" w:rsidRDefault="00FD180F" w:rsidP="00FD180F">
      <w:pPr>
        <w:pStyle w:val="libNormal"/>
      </w:pPr>
      <w:r w:rsidRPr="00B14408">
        <w:rPr>
          <w:rStyle w:val="libBold2Char"/>
          <w:rFonts w:hint="eastAsia"/>
          <w:rtl/>
        </w:rPr>
        <w:t>مفصلة</w:t>
      </w:r>
      <w:r>
        <w:t xml:space="preserve"> mufaṣṣala pl. </w:t>
      </w:r>
      <w:r w:rsidR="003D2305">
        <w:t>-</w:t>
      </w:r>
      <w:r>
        <w:t>āt hinge</w:t>
      </w:r>
    </w:p>
    <w:p w:rsidR="00B14408" w:rsidRDefault="00FD180F" w:rsidP="00FD180F">
      <w:pPr>
        <w:pStyle w:val="libNormal"/>
      </w:pPr>
      <w:r w:rsidRPr="00B14408">
        <w:rPr>
          <w:rStyle w:val="libBold2Char"/>
          <w:rFonts w:hint="eastAsia"/>
          <w:rtl/>
        </w:rPr>
        <w:t>منفصل</w:t>
      </w:r>
      <w:r>
        <w:t xml:space="preserve"> munfaṣl separate, detached</w:t>
      </w:r>
    </w:p>
    <w:p w:rsidR="00B14408" w:rsidRDefault="00FD180F" w:rsidP="00FD180F">
      <w:pPr>
        <w:pStyle w:val="libNormal"/>
      </w:pPr>
      <w:r w:rsidRPr="00B14408">
        <w:rPr>
          <w:rStyle w:val="libBold2Char"/>
          <w:rFonts w:hint="eastAsia"/>
          <w:rtl/>
        </w:rPr>
        <w:t>فصم</w:t>
      </w:r>
      <w:r>
        <w:t xml:space="preserve"> fṣama i (faṣm) to cause (</w:t>
      </w:r>
      <w:r>
        <w:rPr>
          <w:rtl/>
        </w:rPr>
        <w:t>هـ</w:t>
      </w:r>
      <w:r>
        <w:t xml:space="preserve"> s.th.) to crack, crack (</w:t>
      </w:r>
      <w:r>
        <w:rPr>
          <w:rtl/>
        </w:rPr>
        <w:t>هـ</w:t>
      </w:r>
      <w:r>
        <w:t xml:space="preserve"> s.th.); to split, cleave (</w:t>
      </w:r>
      <w:r>
        <w:rPr>
          <w:rtl/>
        </w:rPr>
        <w:t>هـ</w:t>
      </w:r>
      <w:r>
        <w:t xml:space="preserve"> s.th.); pass. fuṣima to be destroyed (house) VII to have a crack, be cracked; to be split, be cleft</w:t>
      </w:r>
    </w:p>
    <w:p w:rsidR="00B14408" w:rsidRDefault="00FD180F" w:rsidP="00FD180F">
      <w:pPr>
        <w:pStyle w:val="libNormal"/>
      </w:pPr>
      <w:r w:rsidRPr="00B14408">
        <w:rPr>
          <w:rStyle w:val="libBold2Char"/>
          <w:rFonts w:hint="eastAsia"/>
          <w:rtl/>
        </w:rPr>
        <w:t>فصم</w:t>
      </w:r>
      <w:r>
        <w:t xml:space="preserve"> faṣm pl. </w:t>
      </w:r>
      <w:r>
        <w:rPr>
          <w:rtl/>
        </w:rPr>
        <w:t>فصومات</w:t>
      </w:r>
      <w:r>
        <w:t xml:space="preserve"> fuṣūmāt recess, niche, chamfer (in walls; arch.)</w:t>
      </w:r>
    </w:p>
    <w:p w:rsidR="00B14408" w:rsidRDefault="00FD180F" w:rsidP="00FD180F">
      <w:pPr>
        <w:pStyle w:val="libNormal"/>
      </w:pPr>
      <w:r w:rsidRPr="00B14408">
        <w:rPr>
          <w:rStyle w:val="libBold2Char"/>
          <w:rFonts w:hint="eastAsia"/>
          <w:rtl/>
        </w:rPr>
        <w:t>انفصام</w:t>
      </w:r>
      <w:r>
        <w:t xml:space="preserve"> infiṣām split; O schizophrenia</w:t>
      </w:r>
    </w:p>
    <w:p w:rsidR="00B14408" w:rsidRDefault="00FD180F" w:rsidP="00FD180F">
      <w:pPr>
        <w:pStyle w:val="libNormal"/>
      </w:pPr>
      <w:r w:rsidRPr="00B14408">
        <w:rPr>
          <w:rStyle w:val="libBold2Char"/>
          <w:rFonts w:hint="eastAsia"/>
          <w:rtl/>
        </w:rPr>
        <w:t>فصوليا</w:t>
      </w:r>
      <w:r>
        <w:t xml:space="preserve"> faṣūliyā (or </w:t>
      </w:r>
      <w:r>
        <w:rPr>
          <w:rtl/>
        </w:rPr>
        <w:t>فصولية</w:t>
      </w:r>
      <w:r>
        <w:t>) the common European bean (Phascolus vulgaris L.; bot.)</w:t>
      </w:r>
    </w:p>
    <w:p w:rsidR="00B14408" w:rsidRDefault="00FD180F" w:rsidP="00FD180F">
      <w:pPr>
        <w:pStyle w:val="libNormal"/>
      </w:pPr>
      <w:r w:rsidRPr="00B14408">
        <w:rPr>
          <w:rStyle w:val="libBold2Char"/>
          <w:rFonts w:hint="eastAsia"/>
          <w:rtl/>
        </w:rPr>
        <w:t>فصى</w:t>
      </w:r>
      <w:r>
        <w:t xml:space="preserve"> V to free o.s., rid o.s. (</w:t>
      </w:r>
      <w:r>
        <w:rPr>
          <w:rtl/>
        </w:rPr>
        <w:t>من</w:t>
      </w:r>
      <w:r>
        <w:t xml:space="preserve"> of), shake off (</w:t>
      </w:r>
      <w:r>
        <w:rPr>
          <w:rtl/>
        </w:rPr>
        <w:t>من</w:t>
      </w:r>
      <w:r>
        <w:t xml:space="preserve"> s.th.)</w:t>
      </w:r>
    </w:p>
    <w:p w:rsidR="00B14408" w:rsidRDefault="00FD180F" w:rsidP="00FD180F">
      <w:pPr>
        <w:pStyle w:val="libNormal"/>
      </w:pPr>
      <w:r w:rsidRPr="00B14408">
        <w:rPr>
          <w:rStyle w:val="libBold2Char"/>
          <w:rFonts w:hint="eastAsia"/>
          <w:rtl/>
        </w:rPr>
        <w:t>فض</w:t>
      </w:r>
      <w:r>
        <w:t xml:space="preserve"> faḍḍa (</w:t>
      </w:r>
      <w:r w:rsidRPr="00E67646">
        <w:rPr>
          <w:rStyle w:val="libNormalChar"/>
        </w:rPr>
        <w:t>1st</w:t>
      </w:r>
      <w:r>
        <w:t xml:space="preserve"> pers. perf. faḍaḍtu) u (faḍḍ) to break (open), pry open, force open, undo (</w:t>
      </w:r>
      <w:r>
        <w:rPr>
          <w:rtl/>
        </w:rPr>
        <w:t>هـ</w:t>
      </w:r>
      <w:r>
        <w:t xml:space="preserve"> s.th., e.g., a seal); to break, snap (</w:t>
      </w:r>
      <w:r>
        <w:rPr>
          <w:rtl/>
        </w:rPr>
        <w:t>هـ</w:t>
      </w:r>
      <w:r>
        <w:t xml:space="preserve"> s.th.); to scatter, disperse, break up, rout (</w:t>
      </w:r>
      <w:r>
        <w:rPr>
          <w:rtl/>
        </w:rPr>
        <w:t>هـ</w:t>
      </w:r>
      <w:r>
        <w:t xml:space="preserve"> s.th.); to perforate, pierce (</w:t>
      </w:r>
      <w:r>
        <w:rPr>
          <w:rtl/>
        </w:rPr>
        <w:t>هـ</w:t>
      </w:r>
      <w:r>
        <w:t xml:space="preserve"> a pearl); to conclude, close (</w:t>
      </w:r>
      <w:r>
        <w:rPr>
          <w:rtl/>
        </w:rPr>
        <w:t>هـ</w:t>
      </w:r>
      <w:r>
        <w:t xml:space="preserve"> a session, and the like); to dissolve (</w:t>
      </w:r>
      <w:r>
        <w:rPr>
          <w:rtl/>
        </w:rPr>
        <w:t>هـ</w:t>
      </w:r>
      <w:r>
        <w:t xml:space="preserve"> parliament); to settle (</w:t>
      </w:r>
      <w:r>
        <w:rPr>
          <w:rtl/>
        </w:rPr>
        <w:t>هـ</w:t>
      </w:r>
      <w:r>
        <w:t xml:space="preserve"> a conflict, and the like); to shed (</w:t>
      </w:r>
      <w:r>
        <w:rPr>
          <w:rtl/>
        </w:rPr>
        <w:t>هـ</w:t>
      </w:r>
      <w:r>
        <w:t xml:space="preserve"> tears) </w:t>
      </w:r>
      <w:r w:rsidR="003D2305">
        <w:t>|</w:t>
      </w:r>
      <w:r>
        <w:t xml:space="preserve"> </w:t>
      </w:r>
      <w:r>
        <w:rPr>
          <w:rtl/>
        </w:rPr>
        <w:t>فض بكارتها</w:t>
      </w:r>
      <w:r>
        <w:t xml:space="preserve"> (bakāratahā) to deflower a girl; </w:t>
      </w:r>
      <w:r>
        <w:rPr>
          <w:rtl/>
        </w:rPr>
        <w:t>لا فض فوك</w:t>
      </w:r>
      <w:r>
        <w:t xml:space="preserve"> lā fuḍḍ fūka how well you have spoken! II to plate or coat with silver, to silver (</w:t>
      </w:r>
      <w:r>
        <w:rPr>
          <w:rtl/>
        </w:rPr>
        <w:t>هـ</w:t>
      </w:r>
      <w:r>
        <w:t xml:space="preserve"> s.th.) VII to he opened, be broken, be undone (e.g., a seal); to be scattered, be dispersed, be routed; to scatter, disperse, disband, break up, dissolve; to be concluded, be closed (session, and the like) VIII to deflwer (</w:t>
      </w:r>
      <w:r>
        <w:rPr>
          <w:rtl/>
        </w:rPr>
        <w:t>ها</w:t>
      </w:r>
      <w:r>
        <w:t xml:space="preserve"> a girl)</w:t>
      </w:r>
    </w:p>
    <w:p w:rsidR="00B14408" w:rsidRDefault="00FD180F" w:rsidP="00FD180F">
      <w:pPr>
        <w:pStyle w:val="libNormal"/>
      </w:pPr>
      <w:r w:rsidRPr="00B14408">
        <w:rPr>
          <w:rStyle w:val="libBold2Char"/>
          <w:rFonts w:hint="eastAsia"/>
          <w:rtl/>
        </w:rPr>
        <w:t>فض</w:t>
      </w:r>
      <w:r>
        <w:t xml:space="preserve"> faḍḍ opening, breaking, undoing (e.g., of a real); dispersion, scattering, breaking up, routing; settlement, settling (of a dispute); conclusion, closure (e.g., of a session) </w:t>
      </w:r>
      <w:r w:rsidR="003D2305">
        <w:t>|</w:t>
      </w:r>
      <w:r>
        <w:t xml:space="preserve"> </w:t>
      </w:r>
      <w:r>
        <w:rPr>
          <w:rtl/>
        </w:rPr>
        <w:t>فض البكارة</w:t>
      </w:r>
      <w:r>
        <w:t xml:space="preserve"> f. al</w:t>
      </w:r>
      <w:r w:rsidR="003D2305">
        <w:t>-</w:t>
      </w:r>
      <w:r>
        <w:t>bakāra defloration</w:t>
      </w:r>
    </w:p>
    <w:p w:rsidR="00B14408" w:rsidRDefault="00FD180F" w:rsidP="00FD180F">
      <w:pPr>
        <w:pStyle w:val="libNormal"/>
      </w:pPr>
      <w:r w:rsidRPr="00B14408">
        <w:rPr>
          <w:rStyle w:val="libBold2Char"/>
          <w:rFonts w:hint="eastAsia"/>
          <w:rtl/>
        </w:rPr>
        <w:lastRenderedPageBreak/>
        <w:t>فضة</w:t>
      </w:r>
      <w:r>
        <w:t xml:space="preserve">  fiḍḍa silver</w:t>
      </w:r>
    </w:p>
    <w:p w:rsidR="00B14408" w:rsidRDefault="00FD180F" w:rsidP="00FD180F">
      <w:pPr>
        <w:pStyle w:val="libNormal"/>
      </w:pPr>
      <w:r w:rsidRPr="00B14408">
        <w:rPr>
          <w:rStyle w:val="libBold2Char"/>
          <w:rFonts w:hint="eastAsia"/>
          <w:rtl/>
        </w:rPr>
        <w:t>فضي</w:t>
      </w:r>
      <w:r>
        <w:t xml:space="preserve">  fiḍḍī silver, silvery, argentic, argentous, made of silver, like silver; </w:t>
      </w:r>
      <w:r>
        <w:rPr>
          <w:rtl/>
        </w:rPr>
        <w:t>فضيات</w:t>
      </w:r>
      <w:r>
        <w:t xml:space="preserve"> fiḍḍīyāt silverware </w:t>
      </w:r>
      <w:r w:rsidR="003D2305">
        <w:t>|</w:t>
      </w:r>
      <w:r>
        <w:t xml:space="preserve"> </w:t>
      </w:r>
      <w:r>
        <w:rPr>
          <w:rtl/>
        </w:rPr>
        <w:t>الجمهورية الفضية</w:t>
      </w:r>
      <w:r>
        <w:t xml:space="preserve">  (jumhūrīya) Argentina; </w:t>
      </w:r>
      <w:r>
        <w:rPr>
          <w:rtl/>
        </w:rPr>
        <w:t>الستار الفضي</w:t>
      </w:r>
      <w:r>
        <w:t xml:space="preserve"> the motion</w:t>
      </w:r>
      <w:r w:rsidR="003D2305">
        <w:t>-</w:t>
      </w:r>
      <w:r>
        <w:t>picture screen, the silver screen</w:t>
      </w:r>
    </w:p>
    <w:p w:rsidR="00B14408" w:rsidRDefault="00FD180F" w:rsidP="00FD180F">
      <w:pPr>
        <w:pStyle w:val="libNormal"/>
      </w:pPr>
      <w:r w:rsidRPr="00B14408">
        <w:rPr>
          <w:rStyle w:val="libBold2Char"/>
          <w:rFonts w:hint="eastAsia"/>
          <w:rtl/>
        </w:rPr>
        <w:t>مفض</w:t>
      </w:r>
      <w:r>
        <w:t xml:space="preserve"> mifaḍḍ implement for opening or breaking open </w:t>
      </w:r>
      <w:r w:rsidR="003D2305">
        <w:t>|</w:t>
      </w:r>
      <w:r>
        <w:t xml:space="preserve"> </w:t>
      </w:r>
      <w:r>
        <w:rPr>
          <w:rtl/>
        </w:rPr>
        <w:t>مفض الخطابات</w:t>
      </w:r>
      <w:r>
        <w:t xml:space="preserve"> letter opener</w:t>
      </w:r>
    </w:p>
    <w:p w:rsidR="00B14408" w:rsidRDefault="00FD180F" w:rsidP="00FD180F">
      <w:pPr>
        <w:pStyle w:val="libNormal"/>
      </w:pPr>
      <w:r w:rsidRPr="00B14408">
        <w:rPr>
          <w:rStyle w:val="libBold2Char"/>
          <w:rFonts w:hint="eastAsia"/>
          <w:rtl/>
        </w:rPr>
        <w:t>انفضاض</w:t>
      </w:r>
      <w:r>
        <w:t xml:space="preserve"> infiḍāḍ dissolution, breaking up, dispersal; end, close, conclusion, closure (e.g., of a session)</w:t>
      </w:r>
    </w:p>
    <w:p w:rsidR="00B14408" w:rsidRDefault="00FD180F" w:rsidP="00FD180F">
      <w:pPr>
        <w:pStyle w:val="libNormal"/>
      </w:pPr>
      <w:r w:rsidRPr="00B14408">
        <w:rPr>
          <w:rStyle w:val="libBold2Char"/>
          <w:rFonts w:hint="eastAsia"/>
          <w:rtl/>
        </w:rPr>
        <w:t>افتضاض</w:t>
      </w:r>
      <w:r>
        <w:t xml:space="preserve"> iftiḍāḍ defloration</w:t>
      </w:r>
    </w:p>
    <w:p w:rsidR="00B14408" w:rsidRDefault="00FD180F" w:rsidP="00FD180F">
      <w:pPr>
        <w:pStyle w:val="libNormal"/>
      </w:pPr>
      <w:r w:rsidRPr="00B14408">
        <w:rPr>
          <w:rStyle w:val="libBold2Char"/>
          <w:rFonts w:hint="eastAsia"/>
          <w:rtl/>
        </w:rPr>
        <w:t>فضح</w:t>
      </w:r>
      <w:r>
        <w:t xml:space="preserve"> faḍaḥa a (faḍḥ) to disclose or uncover s.o. (</w:t>
      </w:r>
      <w:r>
        <w:rPr>
          <w:rtl/>
        </w:rPr>
        <w:t>ه</w:t>
      </w:r>
      <w:r>
        <w:t>) faults or offenses, expose, show up, compromise, shame, disgrace, dishonor (</w:t>
      </w:r>
      <w:r>
        <w:rPr>
          <w:rtl/>
        </w:rPr>
        <w:t>ه</w:t>
      </w:r>
      <w:r>
        <w:t xml:space="preserve"> s.o.); to outshine, eclipse (</w:t>
      </w:r>
      <w:r>
        <w:rPr>
          <w:rtl/>
        </w:rPr>
        <w:t>هـ</w:t>
      </w:r>
      <w:r>
        <w:t xml:space="preserve"> s.th., e.g., the moon the stars); to ravish, violate, rape (</w:t>
      </w:r>
      <w:r>
        <w:rPr>
          <w:rtl/>
        </w:rPr>
        <w:t>ها</w:t>
      </w:r>
      <w:r>
        <w:t xml:space="preserve"> a woman); to disclose, reveal, show, bring to light, divulge, betray (</w:t>
      </w:r>
      <w:r>
        <w:rPr>
          <w:rtl/>
        </w:rPr>
        <w:t>هـ</w:t>
      </w:r>
      <w:r>
        <w:t xml:space="preserve"> s.th.) VII to be exposed, be compromised, be disgraced, be dishonored VIII to become public, become known, come to light </w:t>
      </w:r>
      <w:r w:rsidR="003D2305">
        <w:t>|</w:t>
      </w:r>
      <w:r>
        <w:t xml:space="preserve"> </w:t>
      </w:r>
      <w:r>
        <w:rPr>
          <w:rtl/>
        </w:rPr>
        <w:t>افتضح امره</w:t>
      </w:r>
      <w:r>
        <w:t xml:space="preserve"> (amruhū) he was exposed</w:t>
      </w:r>
    </w:p>
    <w:p w:rsidR="00B14408" w:rsidRDefault="00FD180F" w:rsidP="00FD180F">
      <w:pPr>
        <w:pStyle w:val="libNormal"/>
      </w:pPr>
      <w:r w:rsidRPr="00B14408">
        <w:rPr>
          <w:rStyle w:val="libBold2Char"/>
          <w:rFonts w:hint="eastAsia"/>
          <w:rtl/>
        </w:rPr>
        <w:t>فضح</w:t>
      </w:r>
      <w:r>
        <w:t xml:space="preserve"> faḍḥ exposure, humiliation, mortification, debasement, degradation, disgracing, dishonoring</w:t>
      </w:r>
    </w:p>
    <w:p w:rsidR="00B14408" w:rsidRDefault="00FD180F" w:rsidP="00FD180F">
      <w:pPr>
        <w:pStyle w:val="libNormal"/>
      </w:pPr>
      <w:r w:rsidRPr="00B14408">
        <w:rPr>
          <w:rStyle w:val="libBold2Char"/>
          <w:rFonts w:hint="eastAsia"/>
          <w:rtl/>
        </w:rPr>
        <w:t>فضيح</w:t>
      </w:r>
      <w:r>
        <w:t xml:space="preserve"> faḍīḥ covered with shame, exposed, compromised, humiliated, shamed, disgraced, dishonored; disgraceful, shameful, infamous, ignominious</w:t>
      </w:r>
    </w:p>
    <w:p w:rsidR="00B14408" w:rsidRDefault="00FD180F" w:rsidP="00FD180F">
      <w:pPr>
        <w:pStyle w:val="libNormal"/>
      </w:pPr>
      <w:r w:rsidRPr="00B14408">
        <w:rPr>
          <w:rStyle w:val="libBold2Char"/>
          <w:rFonts w:hint="eastAsia"/>
          <w:rtl/>
        </w:rPr>
        <w:t>فضيحة</w:t>
      </w:r>
      <w:r>
        <w:t xml:space="preserve"> faḍīḥa exposure, humiliation, mortification, debasement, degradation, disgracing, dishonoring; </w:t>
      </w:r>
      <w:r w:rsidR="003D2305">
        <w:t>--</w:t>
      </w:r>
      <w:r>
        <w:t xml:space="preserve"> (pl. </w:t>
      </w:r>
      <w:r>
        <w:rPr>
          <w:rtl/>
        </w:rPr>
        <w:t>فضائح</w:t>
      </w:r>
      <w:r>
        <w:t xml:space="preserve"> faḍā’iḥ2) disgraceful, or scandalous, act or thing; infamy, ignominy; shame, disgrace, scandal</w:t>
      </w:r>
    </w:p>
    <w:p w:rsidR="00B14408" w:rsidRDefault="00FD180F" w:rsidP="00FD180F">
      <w:pPr>
        <w:pStyle w:val="libNormal"/>
      </w:pPr>
      <w:r w:rsidRPr="00B14408">
        <w:rPr>
          <w:rStyle w:val="libBold2Char"/>
          <w:rFonts w:hint="eastAsia"/>
          <w:rtl/>
        </w:rPr>
        <w:t>فضاح</w:t>
      </w:r>
      <w:r>
        <w:t xml:space="preserve"> faḍḍāḥ divulging secrets, unearthing shameful things</w:t>
      </w:r>
    </w:p>
    <w:p w:rsidR="00B14408" w:rsidRDefault="00FD180F" w:rsidP="00FD180F">
      <w:pPr>
        <w:pStyle w:val="libNormal"/>
      </w:pPr>
      <w:r w:rsidRPr="00B14408">
        <w:rPr>
          <w:rStyle w:val="libBold2Char"/>
          <w:rFonts w:hint="eastAsia"/>
          <w:rtl/>
        </w:rPr>
        <w:t>افتضاح</w:t>
      </w:r>
      <w:r>
        <w:t xml:space="preserve"> iftiḍāḥ disgracefulness, ignominy, infamy</w:t>
      </w:r>
    </w:p>
    <w:p w:rsidR="00B14408" w:rsidRDefault="00FD180F" w:rsidP="00FD180F">
      <w:pPr>
        <w:pStyle w:val="libNormal"/>
      </w:pPr>
      <w:r w:rsidRPr="00B14408">
        <w:rPr>
          <w:rStyle w:val="libBold2Char"/>
          <w:rFonts w:hint="eastAsia"/>
          <w:rtl/>
        </w:rPr>
        <w:t>فاضح</w:t>
      </w:r>
      <w:r>
        <w:t xml:space="preserve"> fāḍiḥ disgraceful, shameful, infamous, ignominious, dishonorable, discrediting, scandalous</w:t>
      </w:r>
    </w:p>
    <w:p w:rsidR="00B14408" w:rsidRDefault="00FD180F" w:rsidP="00FD180F">
      <w:pPr>
        <w:pStyle w:val="libNormal"/>
      </w:pPr>
      <w:r w:rsidRPr="00B14408">
        <w:rPr>
          <w:rStyle w:val="libBold2Char"/>
          <w:rFonts w:hint="eastAsia"/>
          <w:rtl/>
        </w:rPr>
        <w:t>مفضوح</w:t>
      </w:r>
      <w:r>
        <w:t xml:space="preserve"> mafḍūḥ covered with shame, exposed, compromised, humiliated, shamed, disgraced, dishonored; disgraceful, shameful, infamous, ignominious</w:t>
      </w:r>
    </w:p>
    <w:p w:rsidR="00B14408" w:rsidRDefault="00FD180F" w:rsidP="00FD180F">
      <w:pPr>
        <w:pStyle w:val="libNormal"/>
      </w:pPr>
      <w:r w:rsidRPr="00B14408">
        <w:rPr>
          <w:rStyle w:val="libBold2Char"/>
          <w:rFonts w:hint="eastAsia"/>
          <w:rtl/>
        </w:rPr>
        <w:t>فضفاض</w:t>
      </w:r>
      <w:r>
        <w:t xml:space="preserve"> faḍfāḍ wide, loose, flowing (garment); ample, abundant; plump, corpulent (girl); pompous, high</w:t>
      </w:r>
      <w:r w:rsidR="003D2305">
        <w:t>-</w:t>
      </w:r>
      <w:r>
        <w:t>sounding, bombastic (speech)</w:t>
      </w:r>
    </w:p>
    <w:p w:rsidR="00B14408" w:rsidRDefault="00FD180F" w:rsidP="00FD180F">
      <w:pPr>
        <w:pStyle w:val="libNormal"/>
      </w:pPr>
      <w:r w:rsidRPr="00B14408">
        <w:rPr>
          <w:rStyle w:val="libBold2Char"/>
          <w:rFonts w:hint="eastAsia"/>
          <w:rtl/>
        </w:rPr>
        <w:lastRenderedPageBreak/>
        <w:t>فضل</w:t>
      </w:r>
      <w:r>
        <w:t xml:space="preserve"> faḍala u and faḍila a (faḍl) to be surplus, be in excess, be left (over), remain; </w:t>
      </w:r>
      <w:r w:rsidR="003D2305">
        <w:t>--</w:t>
      </w:r>
      <w:r>
        <w:t xml:space="preserve"> faḍala u (faḍl) to excel, surpass (</w:t>
      </w:r>
      <w:r>
        <w:rPr>
          <w:rtl/>
        </w:rPr>
        <w:t>على</w:t>
      </w:r>
      <w:r>
        <w:t xml:space="preserve"> or </w:t>
      </w:r>
      <w:r>
        <w:rPr>
          <w:rtl/>
        </w:rPr>
        <w:t>هـ, ه</w:t>
      </w:r>
      <w:r>
        <w:t xml:space="preserve"> s.o., s.th.); to be excellent, superior, exquisite, good, be better, be more   adequate II to prefer (</w:t>
      </w:r>
      <w:r>
        <w:rPr>
          <w:rtl/>
        </w:rPr>
        <w:t>على هـ, ه</w:t>
      </w:r>
      <w:r>
        <w:t xml:space="preserve"> s.o., s.th. to s.o., to s.th.), like better (</w:t>
      </w:r>
      <w:r>
        <w:rPr>
          <w:rtl/>
        </w:rPr>
        <w:t>هـ, ه</w:t>
      </w:r>
      <w:r>
        <w:t xml:space="preserve"> s.o., s.th., </w:t>
      </w:r>
      <w:r>
        <w:rPr>
          <w:rtl/>
        </w:rPr>
        <w:t>على</w:t>
      </w:r>
      <w:r>
        <w:t xml:space="preserve"> than); to give preference (</w:t>
      </w:r>
      <w:r>
        <w:rPr>
          <w:rtl/>
        </w:rPr>
        <w:t>على هـ, ه</w:t>
      </w:r>
      <w:r>
        <w:t xml:space="preserve"> to s.o., to s.th. over), set s.o. or s.th. (</w:t>
      </w:r>
      <w:r>
        <w:rPr>
          <w:rtl/>
        </w:rPr>
        <w:t>هـ, ه</w:t>
      </w:r>
      <w:r>
        <w:t>) before or above (</w:t>
      </w:r>
      <w:r>
        <w:rPr>
          <w:rtl/>
        </w:rPr>
        <w:t>على</w:t>
      </w:r>
      <w:r>
        <w:t>) III to contend for precedence or superiority (</w:t>
      </w:r>
      <w:r>
        <w:rPr>
          <w:rtl/>
        </w:rPr>
        <w:t>ه</w:t>
      </w:r>
      <w:r>
        <w:t xml:space="preserve"> with s.o.) </w:t>
      </w:r>
      <w:r w:rsidR="003D2305">
        <w:t>|</w:t>
      </w:r>
      <w:r>
        <w:t xml:space="preserve"> </w:t>
      </w:r>
      <w:r>
        <w:rPr>
          <w:rtl/>
        </w:rPr>
        <w:t>فاضل بين شيئين</w:t>
      </w:r>
      <w:r>
        <w:t xml:space="preserve"> to compare two things in order to determine which deserves preference IV to confer a benefit (</w:t>
      </w:r>
      <w:r>
        <w:rPr>
          <w:rtl/>
        </w:rPr>
        <w:t>على</w:t>
      </w:r>
      <w:r>
        <w:t xml:space="preserve"> upon s.o.), do (</w:t>
      </w:r>
      <w:r>
        <w:rPr>
          <w:rtl/>
        </w:rPr>
        <w:t>على</w:t>
      </w:r>
      <w:r>
        <w:t xml:space="preserve"> s.o.) a favor, oblige (</w:t>
      </w:r>
      <w:r>
        <w:rPr>
          <w:rtl/>
        </w:rPr>
        <w:t>على</w:t>
      </w:r>
      <w:r>
        <w:t xml:space="preserve"> s.o.); to present, honor (</w:t>
      </w:r>
      <w:r>
        <w:rPr>
          <w:rtl/>
        </w:rPr>
        <w:t>ب على</w:t>
      </w:r>
      <w:r>
        <w:t xml:space="preserve"> s.o. with), bestow, confer (</w:t>
      </w:r>
      <w:r>
        <w:rPr>
          <w:rtl/>
        </w:rPr>
        <w:t>ب على</w:t>
      </w:r>
      <w:r>
        <w:t xml:space="preserve"> upon s.o. s.th.), grant, award (</w:t>
      </w:r>
      <w:r>
        <w:rPr>
          <w:rtl/>
        </w:rPr>
        <w:t>ب على</w:t>
      </w:r>
      <w:r>
        <w:t xml:space="preserve"> to s.o. s.th.) V = IV; to have the kindness (</w:t>
      </w:r>
      <w:r>
        <w:rPr>
          <w:rtl/>
        </w:rPr>
        <w:t>ب</w:t>
      </w:r>
      <w:r>
        <w:t xml:space="preserve"> of doing or to do s.th.; or </w:t>
      </w:r>
      <w:r>
        <w:rPr>
          <w:rtl/>
        </w:rPr>
        <w:t>ف</w:t>
      </w:r>
      <w:r>
        <w:t xml:space="preserve"> fa with finite verb), be so kind (</w:t>
      </w:r>
      <w:r>
        <w:rPr>
          <w:rtl/>
        </w:rPr>
        <w:t>ب</w:t>
      </w:r>
      <w:r>
        <w:t xml:space="preserve"> as to do s.th.; or </w:t>
      </w:r>
      <w:r>
        <w:rPr>
          <w:rtl/>
        </w:rPr>
        <w:t>ف</w:t>
      </w:r>
      <w:r>
        <w:t xml:space="preserve"> with finite verb), deign, condescend, be graciously disposed (</w:t>
      </w:r>
      <w:r>
        <w:rPr>
          <w:rtl/>
        </w:rPr>
        <w:t>ب</w:t>
      </w:r>
      <w:r>
        <w:t xml:space="preserve"> to do s.th.; or </w:t>
      </w:r>
      <w:r>
        <w:rPr>
          <w:rtl/>
        </w:rPr>
        <w:t>ف</w:t>
      </w:r>
      <w:r>
        <w:t xml:space="preserve"> with finite verb); (imperative) tafaḍḍal please! if you please; to put on house clothes, be dressed for around the house</w:t>
      </w:r>
    </w:p>
    <w:p w:rsidR="00B14408" w:rsidRDefault="00FD180F" w:rsidP="00FD180F">
      <w:pPr>
        <w:pStyle w:val="libNormal"/>
      </w:pPr>
      <w:r w:rsidRPr="00B14408">
        <w:rPr>
          <w:rStyle w:val="libBold2Char"/>
          <w:rFonts w:hint="eastAsia"/>
          <w:rtl/>
        </w:rPr>
        <w:t>فضل</w:t>
      </w:r>
      <w:r>
        <w:t xml:space="preserve"> faḍl pl. </w:t>
      </w:r>
      <w:r>
        <w:rPr>
          <w:rtl/>
        </w:rPr>
        <w:t>فضول</w:t>
      </w:r>
      <w:r>
        <w:t xml:space="preserve"> fuḍūl surplus, overplus, excess, superfluity, overflow; leftover, remainder, remnant, rest; matter of secondary importance, subordinate matter; </w:t>
      </w:r>
      <w:r w:rsidR="003D2305">
        <w:t>--</w:t>
      </w:r>
      <w:r>
        <w:t xml:space="preserve"> pl. </w:t>
      </w:r>
      <w:r>
        <w:rPr>
          <w:rtl/>
        </w:rPr>
        <w:t>فضول</w:t>
      </w:r>
      <w:r>
        <w:t xml:space="preserve"> that which is superfluous, redundant or in excess, a surplus, overplus, superfluity; waste, refuse; droppings, excrements; </w:t>
      </w:r>
      <w:r w:rsidR="003D2305">
        <w:t>--</w:t>
      </w:r>
      <w:r>
        <w:t xml:space="preserve"> superiority (</w:t>
      </w:r>
      <w:r>
        <w:rPr>
          <w:rtl/>
        </w:rPr>
        <w:t>على</w:t>
      </w:r>
      <w:r>
        <w:t xml:space="preserve"> over); precedence, priority (</w:t>
      </w:r>
      <w:r>
        <w:rPr>
          <w:rtl/>
        </w:rPr>
        <w:t>على</w:t>
      </w:r>
      <w:r>
        <w:t xml:space="preserve"> over), preference (</w:t>
      </w:r>
      <w:r>
        <w:rPr>
          <w:rtl/>
        </w:rPr>
        <w:t>على</w:t>
      </w:r>
      <w:r>
        <w:t xml:space="preserve"> to); grace, favor (</w:t>
      </w:r>
      <w:r>
        <w:rPr>
          <w:rtl/>
        </w:rPr>
        <w:t>على</w:t>
      </w:r>
      <w:r>
        <w:t xml:space="preserve"> to, toward); kindness, graciousness, amiability; erudition, culture, refinement; </w:t>
      </w:r>
      <w:r w:rsidR="003D2305">
        <w:t>--</w:t>
      </w:r>
      <w:r>
        <w:t xml:space="preserve"> (pl. </w:t>
      </w:r>
      <w:r>
        <w:rPr>
          <w:rtl/>
        </w:rPr>
        <w:t>افضال</w:t>
      </w:r>
      <w:r>
        <w:t xml:space="preserve"> afḍāl) merit, desert (</w:t>
      </w:r>
      <w:r>
        <w:rPr>
          <w:rtl/>
        </w:rPr>
        <w:t>في</w:t>
      </w:r>
      <w:r>
        <w:t xml:space="preserve"> on behalf of, with respect to), credit (for, in), service(s) (</w:t>
      </w:r>
      <w:r>
        <w:rPr>
          <w:rtl/>
        </w:rPr>
        <w:t>على</w:t>
      </w:r>
      <w:r>
        <w:t xml:space="preserve"> to); benefit, favor, gift, present </w:t>
      </w:r>
      <w:r w:rsidR="003D2305">
        <w:t>|</w:t>
      </w:r>
      <w:r>
        <w:t xml:space="preserve"> </w:t>
      </w:r>
      <w:r>
        <w:rPr>
          <w:rtl/>
        </w:rPr>
        <w:t>فضلا عن</w:t>
      </w:r>
      <w:r>
        <w:t xml:space="preserve"> (faḍlan) beside, aside from ..., not to speak of …, let alone ..., to say nothing of ...; </w:t>
      </w:r>
      <w:r>
        <w:rPr>
          <w:rtl/>
        </w:rPr>
        <w:t>فضلا عن ذلك</w:t>
      </w:r>
      <w:r>
        <w:t xml:space="preserve"> besides, moreover, furthermore; </w:t>
      </w:r>
      <w:r>
        <w:rPr>
          <w:rtl/>
        </w:rPr>
        <w:t>بفضل</w:t>
      </w:r>
      <w:r>
        <w:t xml:space="preserve"> thanks to, owing to, due to; </w:t>
      </w:r>
      <w:r>
        <w:rPr>
          <w:rtl/>
        </w:rPr>
        <w:t>من فضلك</w:t>
      </w:r>
      <w:r>
        <w:t xml:space="preserve"> please! if you please; </w:t>
      </w:r>
      <w:r>
        <w:rPr>
          <w:rtl/>
        </w:rPr>
        <w:t>يرجع الفضل في ذلك</w:t>
      </w:r>
      <w:r>
        <w:t xml:space="preserve"> (yarji‘u) or </w:t>
      </w:r>
      <w:r>
        <w:rPr>
          <w:rtl/>
        </w:rPr>
        <w:t>الفضل في ذلك عائد عليه</w:t>
      </w:r>
      <w:r>
        <w:t xml:space="preserve"> the merit thereby is his due, he deserves all the credit for it; </w:t>
      </w:r>
      <w:r>
        <w:rPr>
          <w:rtl/>
        </w:rPr>
        <w:t>ليس بالفضول ان</w:t>
      </w:r>
      <w:r>
        <w:t xml:space="preserve"> it is not superfluous that ...; </w:t>
      </w:r>
      <w:r>
        <w:rPr>
          <w:rtl/>
        </w:rPr>
        <w:t>فضول الأحاديث</w:t>
      </w:r>
      <w:r>
        <w:t xml:space="preserve">  futile</w:t>
      </w:r>
    </w:p>
    <w:p w:rsidR="00B14408" w:rsidRDefault="00FD180F" w:rsidP="00FD180F">
      <w:pPr>
        <w:pStyle w:val="libNormal"/>
      </w:pPr>
      <w:r>
        <w:t xml:space="preserve">talk, idle words; </w:t>
      </w:r>
      <w:r>
        <w:rPr>
          <w:rtl/>
        </w:rPr>
        <w:t>من فضول الكلام ان</w:t>
      </w:r>
      <w:r>
        <w:t xml:space="preserve"> (f. il</w:t>
      </w:r>
      <w:r w:rsidR="003D2305">
        <w:t>-</w:t>
      </w:r>
      <w:r>
        <w:t>kalām) it would be needless talk to ..., it would be a waste of words if ...</w:t>
      </w:r>
    </w:p>
    <w:p w:rsidR="00B14408" w:rsidRDefault="00FD180F" w:rsidP="00FD180F">
      <w:pPr>
        <w:pStyle w:val="libNormal"/>
      </w:pPr>
      <w:r w:rsidRPr="00B14408">
        <w:rPr>
          <w:rStyle w:val="libBold2Char"/>
          <w:rFonts w:hint="eastAsia"/>
          <w:rtl/>
        </w:rPr>
        <w:lastRenderedPageBreak/>
        <w:t>فضلة</w:t>
      </w:r>
      <w:r>
        <w:t xml:space="preserve"> faḍla pl. faḍalāt remnant, remainder, residue, leftover, rest, surplus, overplus; waste, scrap, discard, offal, waste product; pl. excretions (physiol.), excrements</w:t>
      </w:r>
    </w:p>
    <w:p w:rsidR="00B14408" w:rsidRDefault="00FD180F" w:rsidP="00FD180F">
      <w:pPr>
        <w:pStyle w:val="libNormal"/>
      </w:pPr>
      <w:r w:rsidRPr="00B14408">
        <w:rPr>
          <w:rStyle w:val="libBold2Char"/>
          <w:rFonts w:hint="eastAsia"/>
          <w:rtl/>
        </w:rPr>
        <w:t>فضول</w:t>
      </w:r>
      <w:r>
        <w:t xml:space="preserve"> fuḍūl curiosity, inquisitiveness, officiousness, meddling</w:t>
      </w:r>
    </w:p>
    <w:p w:rsidR="00B14408" w:rsidRDefault="00FD180F" w:rsidP="00FD180F">
      <w:pPr>
        <w:pStyle w:val="libNormal"/>
      </w:pPr>
      <w:r w:rsidRPr="00B14408">
        <w:rPr>
          <w:rStyle w:val="libBold2Char"/>
          <w:rFonts w:hint="eastAsia"/>
          <w:rtl/>
        </w:rPr>
        <w:t>فضولي</w:t>
      </w:r>
      <w:r>
        <w:t xml:space="preserve"> fuḍūlī inquisitive, curious; busy</w:t>
      </w:r>
      <w:r w:rsidR="003D2305">
        <w:t>-</w:t>
      </w:r>
      <w:r>
        <w:t>body, officious, meddlesome; prattler, chatterer; manager without commission, uncommissioned agent (Isl. Law)</w:t>
      </w:r>
    </w:p>
    <w:p w:rsidR="00B14408" w:rsidRDefault="00FD180F" w:rsidP="00FD180F">
      <w:pPr>
        <w:pStyle w:val="libNormal"/>
      </w:pPr>
      <w:r w:rsidRPr="00B14408">
        <w:rPr>
          <w:rStyle w:val="libBold2Char"/>
          <w:rFonts w:hint="eastAsia"/>
          <w:rtl/>
        </w:rPr>
        <w:t>فضولية</w:t>
      </w:r>
      <w:r>
        <w:t xml:space="preserve"> fuḍūlīya inquisitiveness curiosity; obtrusiveness, importunity, officiousness, indiscreetness</w:t>
      </w:r>
    </w:p>
    <w:p w:rsidR="00B14408" w:rsidRDefault="00FD180F" w:rsidP="00FD180F">
      <w:pPr>
        <w:pStyle w:val="libNormal"/>
      </w:pPr>
      <w:r w:rsidRPr="00B14408">
        <w:rPr>
          <w:rStyle w:val="libBold2Char"/>
          <w:rFonts w:hint="eastAsia"/>
          <w:rtl/>
        </w:rPr>
        <w:t>فضيل</w:t>
      </w:r>
      <w:r>
        <w:t xml:space="preserve"> faḍīl pl. </w:t>
      </w:r>
      <w:r>
        <w:rPr>
          <w:rtl/>
        </w:rPr>
        <w:t>فضلاء</w:t>
      </w:r>
      <w:r>
        <w:t xml:space="preserve"> fuḍalā’ outstanding, eminent, very good, first</w:t>
      </w:r>
      <w:r w:rsidR="003D2305">
        <w:t>-</w:t>
      </w:r>
      <w:r>
        <w:t>rate, excellent; distinguished, deserving; learned, erudite</w:t>
      </w:r>
    </w:p>
    <w:p w:rsidR="00B14408" w:rsidRDefault="00FD180F" w:rsidP="00FD180F">
      <w:pPr>
        <w:pStyle w:val="libNormal"/>
      </w:pPr>
      <w:r w:rsidRPr="00B14408">
        <w:rPr>
          <w:rStyle w:val="libBold2Char"/>
          <w:rFonts w:hint="eastAsia"/>
          <w:rtl/>
        </w:rPr>
        <w:t>فضالة</w:t>
      </w:r>
      <w:r>
        <w:t xml:space="preserve"> fuḍāla pl. </w:t>
      </w:r>
      <w:r w:rsidR="003D2305">
        <w:t>-</w:t>
      </w:r>
      <w:r>
        <w:t>āt remnant, remainder, residue, leftover, rest, surplus, overplus; offal, refuse, scum</w:t>
      </w:r>
    </w:p>
    <w:p w:rsidR="00B14408" w:rsidRDefault="00FD180F" w:rsidP="00FD180F">
      <w:pPr>
        <w:pStyle w:val="libNormal"/>
      </w:pPr>
      <w:r w:rsidRPr="00B14408">
        <w:rPr>
          <w:rStyle w:val="libBold2Char"/>
          <w:rFonts w:hint="eastAsia"/>
          <w:rtl/>
        </w:rPr>
        <w:t>فضيلة</w:t>
      </w:r>
      <w:r>
        <w:t xml:space="preserve"> faḍīla pl. </w:t>
      </w:r>
      <w:r>
        <w:rPr>
          <w:rtl/>
        </w:rPr>
        <w:t>فضائل</w:t>
      </w:r>
      <w:r>
        <w:t xml:space="preserve"> faḍā’il2 moral excellence, excellent quality, virtue; merit, advantage, excellence, exquisiteness </w:t>
      </w:r>
      <w:r w:rsidR="003D2305">
        <w:t>|</w:t>
      </w:r>
      <w:r>
        <w:t xml:space="preserve"> </w:t>
      </w:r>
      <w:r>
        <w:rPr>
          <w:rtl/>
        </w:rPr>
        <w:t>صاحب الفضيلة</w:t>
      </w:r>
      <w:r>
        <w:t xml:space="preserve"> title of Islamic scholars (as, for instance, Rector and sheiks of Al Azhar University), also preceding the title of sheik: </w:t>
      </w:r>
      <w:r>
        <w:rPr>
          <w:rtl/>
        </w:rPr>
        <w:t>فضيلة الشيخ</w:t>
      </w:r>
    </w:p>
    <w:p w:rsidR="00B14408" w:rsidRDefault="00FD180F" w:rsidP="00FD180F">
      <w:pPr>
        <w:pStyle w:val="libNormal"/>
      </w:pPr>
      <w:r w:rsidRPr="00B14408">
        <w:rPr>
          <w:rStyle w:val="libBold2Char"/>
          <w:rFonts w:hint="eastAsia"/>
          <w:rtl/>
        </w:rPr>
        <w:t>افضل</w:t>
      </w:r>
      <w:r>
        <w:t xml:space="preserve"> afḍal2, f. </w:t>
      </w:r>
      <w:r>
        <w:rPr>
          <w:rtl/>
        </w:rPr>
        <w:t>فضلى</w:t>
      </w:r>
      <w:r>
        <w:t xml:space="preserve"> fuḍlā, pl. m. </w:t>
      </w:r>
      <w:r w:rsidR="003D2305">
        <w:t>-</w:t>
      </w:r>
      <w:r>
        <w:t xml:space="preserve">ūn, </w:t>
      </w:r>
      <w:r>
        <w:rPr>
          <w:rtl/>
        </w:rPr>
        <w:t>افاضل</w:t>
      </w:r>
      <w:r>
        <w:t xml:space="preserve"> afāḍil2, f. </w:t>
      </w:r>
      <w:r>
        <w:rPr>
          <w:rtl/>
        </w:rPr>
        <w:t>فضليات</w:t>
      </w:r>
      <w:r>
        <w:t xml:space="preserve"> fuḍlayāt better, best; more excellent, preferable, etc.; </w:t>
      </w:r>
      <w:r>
        <w:rPr>
          <w:rtl/>
        </w:rPr>
        <w:t>افاضل</w:t>
      </w:r>
      <w:r>
        <w:t xml:space="preserve"> (very) excellent, learned men; </w:t>
      </w:r>
      <w:r>
        <w:rPr>
          <w:rtl/>
        </w:rPr>
        <w:t>فضليات السيدات</w:t>
      </w:r>
      <w:r>
        <w:t xml:space="preserve"> f. as</w:t>
      </w:r>
      <w:r w:rsidR="003D2305">
        <w:t>-</w:t>
      </w:r>
      <w:r>
        <w:t>sayyidāt the worthy (or esteemed) ladies</w:t>
      </w:r>
    </w:p>
    <w:p w:rsidR="00B14408" w:rsidRDefault="00FD180F" w:rsidP="00FD180F">
      <w:pPr>
        <w:pStyle w:val="libNormal"/>
      </w:pPr>
      <w:r w:rsidRPr="00B14408">
        <w:rPr>
          <w:rStyle w:val="libBold2Char"/>
          <w:rFonts w:hint="eastAsia"/>
          <w:rtl/>
        </w:rPr>
        <w:t>افضلية</w:t>
      </w:r>
      <w:r>
        <w:t xml:space="preserve"> afḍalīya precedence, priority (</w:t>
      </w:r>
      <w:r>
        <w:rPr>
          <w:rtl/>
        </w:rPr>
        <w:t>على</w:t>
      </w:r>
      <w:r>
        <w:t xml:space="preserve"> over), preference (</w:t>
      </w:r>
      <w:r>
        <w:rPr>
          <w:rtl/>
        </w:rPr>
        <w:t>على</w:t>
      </w:r>
      <w:r>
        <w:t xml:space="preserve"> to. over); predilection</w:t>
      </w:r>
    </w:p>
    <w:p w:rsidR="00B14408" w:rsidRDefault="00FD180F" w:rsidP="00FD180F">
      <w:pPr>
        <w:pStyle w:val="libNormal"/>
      </w:pPr>
      <w:r w:rsidRPr="00B14408">
        <w:rPr>
          <w:rStyle w:val="libBold2Char"/>
          <w:rFonts w:hint="eastAsia"/>
          <w:rtl/>
        </w:rPr>
        <w:t>مفضل</w:t>
      </w:r>
      <w:r>
        <w:t xml:space="preserve"> mifḍal pre</w:t>
      </w:r>
      <w:r w:rsidR="003D2305">
        <w:t>-</w:t>
      </w:r>
      <w:r>
        <w:t>eminent, most outstanding, most excellent, very generous, very liberal</w:t>
      </w:r>
    </w:p>
    <w:p w:rsidR="00B14408" w:rsidRDefault="00FD180F" w:rsidP="00FD180F">
      <w:pPr>
        <w:pStyle w:val="libNormal"/>
      </w:pPr>
      <w:r w:rsidRPr="00B14408">
        <w:rPr>
          <w:rStyle w:val="libBold2Char"/>
          <w:rFonts w:hint="eastAsia"/>
          <w:rtl/>
        </w:rPr>
        <w:t>مفضلة</w:t>
      </w:r>
      <w:r>
        <w:t xml:space="preserve"> mifḍala pl. </w:t>
      </w:r>
      <w:r>
        <w:rPr>
          <w:rtl/>
        </w:rPr>
        <w:t>مفاضل</w:t>
      </w:r>
      <w:r>
        <w:t xml:space="preserve"> mafāḍil2 house dress, everyday dress</w:t>
      </w:r>
    </w:p>
    <w:p w:rsidR="00B14408" w:rsidRDefault="00FD180F" w:rsidP="00FD180F">
      <w:pPr>
        <w:pStyle w:val="libNormal"/>
      </w:pPr>
      <w:r w:rsidRPr="00B14408">
        <w:rPr>
          <w:rStyle w:val="libBold2Char"/>
          <w:rFonts w:hint="eastAsia"/>
          <w:rtl/>
        </w:rPr>
        <w:t>مفضال</w:t>
      </w:r>
      <w:r>
        <w:t xml:space="preserve"> mifḍāl pre</w:t>
      </w:r>
      <w:r w:rsidR="003D2305">
        <w:t>-</w:t>
      </w:r>
      <w:r>
        <w:t>eminent, most outstanding, most excellent; very generous, very liberal</w:t>
      </w:r>
    </w:p>
    <w:p w:rsidR="00B14408" w:rsidRDefault="00FD180F" w:rsidP="00FD180F">
      <w:pPr>
        <w:pStyle w:val="libNormal"/>
      </w:pPr>
      <w:r w:rsidRPr="00B14408">
        <w:rPr>
          <w:rStyle w:val="libBold2Char"/>
          <w:rFonts w:hint="eastAsia"/>
          <w:rtl/>
        </w:rPr>
        <w:t>تفضيل</w:t>
      </w:r>
      <w:r>
        <w:t xml:space="preserve"> tafḍīl preference, preferment, favoring; esteem, high estimation </w:t>
      </w:r>
      <w:r w:rsidR="003D2305">
        <w:t>|</w:t>
      </w:r>
      <w:r>
        <w:t xml:space="preserve"> </w:t>
      </w:r>
      <w:r>
        <w:rPr>
          <w:rtl/>
        </w:rPr>
        <w:t>اسم التفضيل</w:t>
      </w:r>
      <w:r>
        <w:t xml:space="preserve"> ism at</w:t>
      </w:r>
      <w:r w:rsidR="003D2305">
        <w:t>-</w:t>
      </w:r>
      <w:r>
        <w:t>t. noun of preference = elative (af‘āl2; gram.)</w:t>
      </w:r>
    </w:p>
    <w:p w:rsidR="00B14408" w:rsidRDefault="00FD180F" w:rsidP="00FD180F">
      <w:pPr>
        <w:pStyle w:val="libNormal"/>
      </w:pPr>
      <w:r w:rsidRPr="00B14408">
        <w:rPr>
          <w:rStyle w:val="libBold2Char"/>
          <w:rFonts w:hint="eastAsia"/>
          <w:rtl/>
        </w:rPr>
        <w:t>فضل</w:t>
      </w:r>
      <w:r>
        <w:t xml:space="preserve"> mul/i4</w:t>
      </w:r>
      <w:r w:rsidRPr="00E67646">
        <w:rPr>
          <w:rStyle w:val="libNormalChar"/>
        </w:rPr>
        <w:t>4la</w:t>
      </w:r>
      <w:r>
        <w:t xml:space="preserve"> compariaon, weighing</w:t>
      </w:r>
    </w:p>
    <w:p w:rsidR="00B14408" w:rsidRDefault="00FD180F" w:rsidP="00FD180F">
      <w:pPr>
        <w:pStyle w:val="libNormal"/>
      </w:pPr>
      <w:r w:rsidRPr="00B14408">
        <w:rPr>
          <w:rStyle w:val="libBold2Char"/>
          <w:rFonts w:hint="eastAsia"/>
          <w:rtl/>
        </w:rPr>
        <w:t>تفضل</w:t>
      </w:r>
      <w:r>
        <w:t xml:space="preserve"> tafaḍḍul deigning, condescension, complaisance, courteousness, courtesy, favor, grace </w:t>
      </w:r>
      <w:r w:rsidR="003D2305">
        <w:t>|</w:t>
      </w:r>
      <w:r>
        <w:t xml:space="preserve"> </w:t>
      </w:r>
      <w:r>
        <w:rPr>
          <w:rtl/>
        </w:rPr>
        <w:t>لبسة التفضل</w:t>
      </w:r>
      <w:r>
        <w:t xml:space="preserve"> libsat at</w:t>
      </w:r>
      <w:r w:rsidR="003D2305">
        <w:t>-</w:t>
      </w:r>
      <w:r>
        <w:t>t. careless manner of dressing for around the house</w:t>
      </w:r>
    </w:p>
    <w:p w:rsidR="00B14408" w:rsidRDefault="00FD180F" w:rsidP="00FD180F">
      <w:pPr>
        <w:pStyle w:val="libNormal"/>
      </w:pPr>
      <w:r w:rsidRPr="00B14408">
        <w:rPr>
          <w:rStyle w:val="libBold2Char"/>
          <w:rFonts w:hint="eastAsia"/>
          <w:rtl/>
        </w:rPr>
        <w:lastRenderedPageBreak/>
        <w:t>تفاضل</w:t>
      </w:r>
      <w:r>
        <w:t xml:space="preserve"> tafāḍul rivalry for precedence; quantitative disparity (of two services rendered; Isl. Law) </w:t>
      </w:r>
      <w:r w:rsidR="003D2305">
        <w:t>|</w:t>
      </w:r>
      <w:r>
        <w:t xml:space="preserve"> O </w:t>
      </w:r>
      <w:r>
        <w:rPr>
          <w:rtl/>
        </w:rPr>
        <w:t>حساب التفاضل</w:t>
      </w:r>
      <w:r>
        <w:t xml:space="preserve"> differential calculus</w:t>
      </w:r>
    </w:p>
    <w:p w:rsidR="00B14408" w:rsidRDefault="00FD180F" w:rsidP="00FD180F">
      <w:pPr>
        <w:pStyle w:val="libNormal"/>
      </w:pPr>
      <w:r>
        <w:t xml:space="preserve">O </w:t>
      </w:r>
      <w:r>
        <w:rPr>
          <w:rtl/>
        </w:rPr>
        <w:t>تفاضلي</w:t>
      </w:r>
      <w:r>
        <w:t xml:space="preserve"> tafāḍulī differential (adj.)</w:t>
      </w:r>
    </w:p>
    <w:p w:rsidR="00B14408" w:rsidRDefault="00FD180F" w:rsidP="00FD180F">
      <w:pPr>
        <w:pStyle w:val="libNormal"/>
      </w:pPr>
      <w:r w:rsidRPr="00B14408">
        <w:rPr>
          <w:rStyle w:val="libBold2Char"/>
          <w:rFonts w:hint="eastAsia"/>
          <w:rtl/>
        </w:rPr>
        <w:t>فاضل</w:t>
      </w:r>
      <w:r>
        <w:t xml:space="preserve"> fāḍil remaining, leftover, left, surplus, exceeding, in excess; (pl. </w:t>
      </w:r>
      <w:r>
        <w:rPr>
          <w:rtl/>
        </w:rPr>
        <w:t>فواضل</w:t>
      </w:r>
      <w:r>
        <w:t xml:space="preserve"> fawāḍil2) remainder, remnant, residue, rest, leftover, surplus, overplus, excess; </w:t>
      </w:r>
      <w:r w:rsidR="003D2305">
        <w:t>--</w:t>
      </w:r>
      <w:r>
        <w:t xml:space="preserve"> (pl. </w:t>
      </w:r>
      <w:r w:rsidR="003D2305">
        <w:t>-</w:t>
      </w:r>
      <w:r>
        <w:t xml:space="preserve">ūn, </w:t>
      </w:r>
      <w:r>
        <w:rPr>
          <w:rtl/>
        </w:rPr>
        <w:t>فضلاء</w:t>
      </w:r>
      <w:r>
        <w:t xml:space="preserve"> fuḍalā’2) outstanding, eminent, very good, first</w:t>
      </w:r>
      <w:r w:rsidR="003D2305">
        <w:t>-</w:t>
      </w:r>
      <w:r>
        <w:t>rate, superior, excellent, distinguished, deserving; learned; man of culture and refinement</w:t>
      </w:r>
    </w:p>
    <w:p w:rsidR="00B14408" w:rsidRDefault="00FD180F" w:rsidP="00FD180F">
      <w:pPr>
        <w:pStyle w:val="libNormal"/>
      </w:pPr>
      <w:r w:rsidRPr="00B14408">
        <w:rPr>
          <w:rStyle w:val="libBold2Char"/>
          <w:rFonts w:hint="eastAsia"/>
          <w:rtl/>
        </w:rPr>
        <w:t>مفضل</w:t>
      </w:r>
      <w:r>
        <w:t xml:space="preserve"> mufaḍḍal preferable, preferred</w:t>
      </w:r>
    </w:p>
    <w:p w:rsidR="00B14408" w:rsidRDefault="00FD180F" w:rsidP="00FD180F">
      <w:pPr>
        <w:pStyle w:val="libNormal"/>
      </w:pPr>
      <w:r>
        <w:t>(</w:t>
      </w:r>
      <w:r>
        <w:rPr>
          <w:rtl/>
        </w:rPr>
        <w:t>فضو</w:t>
      </w:r>
      <w:r>
        <w:t xml:space="preserve"> and </w:t>
      </w:r>
      <w:r>
        <w:rPr>
          <w:rtl/>
        </w:rPr>
        <w:t>فضي) فضا</w:t>
      </w:r>
      <w:r>
        <w:t xml:space="preserve"> faḍā u (</w:t>
      </w:r>
      <w:r>
        <w:rPr>
          <w:rtl/>
        </w:rPr>
        <w:t>فضو</w:t>
      </w:r>
      <w:r>
        <w:t xml:space="preserve"> fuḍūw, </w:t>
      </w:r>
      <w:r>
        <w:rPr>
          <w:rtl/>
        </w:rPr>
        <w:t>فضاء</w:t>
      </w:r>
      <w:r>
        <w:t xml:space="preserve"> faḍā’) to be or become spacious, wide, large (space); to be empty, void, vacant II to empty, void, vacate (</w:t>
      </w:r>
      <w:r>
        <w:rPr>
          <w:rtl/>
        </w:rPr>
        <w:t>هـ</w:t>
      </w:r>
      <w:r>
        <w:t xml:space="preserve"> s.th.) IV to come, attain (</w:t>
      </w:r>
      <w:r>
        <w:rPr>
          <w:rtl/>
        </w:rPr>
        <w:t>الى</w:t>
      </w:r>
      <w:r>
        <w:t xml:space="preserve"> to), arrive (</w:t>
      </w:r>
      <w:r>
        <w:rPr>
          <w:rtl/>
        </w:rPr>
        <w:t>الى</w:t>
      </w:r>
      <w:r>
        <w:t xml:space="preserve"> at), reach (</w:t>
      </w:r>
      <w:r>
        <w:rPr>
          <w:rtl/>
        </w:rPr>
        <w:t>الى</w:t>
      </w:r>
      <w:r>
        <w:t xml:space="preserve"> s.o., s.th.); to lead (</w:t>
      </w:r>
      <w:r>
        <w:rPr>
          <w:rtl/>
        </w:rPr>
        <w:t>الى ب</w:t>
      </w:r>
      <w:r>
        <w:t xml:space="preserve"> s.o. to; </w:t>
      </w:r>
      <w:r>
        <w:rPr>
          <w:rtl/>
        </w:rPr>
        <w:t>ال</w:t>
      </w:r>
      <w:r>
        <w:rPr>
          <w:rFonts w:hint="eastAsia"/>
          <w:rtl/>
        </w:rPr>
        <w:t>ى</w:t>
      </w:r>
      <w:r>
        <w:t xml:space="preserve"> to, e.g., to results); to inform, notify (</w:t>
      </w:r>
      <w:r>
        <w:rPr>
          <w:rtl/>
        </w:rPr>
        <w:t>ب الى</w:t>
      </w:r>
      <w:r>
        <w:t xml:space="preserve"> s.o. of), announce (</w:t>
      </w:r>
      <w:r>
        <w:rPr>
          <w:rtl/>
        </w:rPr>
        <w:t>ب الى</w:t>
      </w:r>
      <w:r>
        <w:t xml:space="preserve"> to s.o. s.th.) V to have free time, have leisure (</w:t>
      </w:r>
      <w:r>
        <w:rPr>
          <w:rtl/>
        </w:rPr>
        <w:t>ل</w:t>
      </w:r>
      <w:r>
        <w:t xml:space="preserve"> for)</w:t>
      </w:r>
    </w:p>
    <w:p w:rsidR="00B14408" w:rsidRDefault="00FD180F" w:rsidP="00FD180F">
      <w:pPr>
        <w:pStyle w:val="libNormal"/>
      </w:pPr>
      <w:r w:rsidRPr="00B14408">
        <w:rPr>
          <w:rStyle w:val="libBold2Char"/>
          <w:rFonts w:hint="eastAsia"/>
          <w:rtl/>
        </w:rPr>
        <w:t>فضاء</w:t>
      </w:r>
      <w:r>
        <w:t xml:space="preserve"> faḍā’ vast and unlimited space, empty space; space (phys.); cosmic space; sky; vast expanse, vastness, void </w:t>
      </w:r>
      <w:r w:rsidR="003D2305">
        <w:t>|</w:t>
      </w:r>
      <w:r>
        <w:t xml:space="preserve"> </w:t>
      </w:r>
      <w:r>
        <w:rPr>
          <w:rtl/>
        </w:rPr>
        <w:t>سفينة الفضاء</w:t>
      </w:r>
      <w:r>
        <w:t xml:space="preserve"> spaceship; </w:t>
      </w:r>
      <w:r>
        <w:rPr>
          <w:rtl/>
        </w:rPr>
        <w:t>رمى به في الفضاء</w:t>
      </w:r>
      <w:r>
        <w:t xml:space="preserve"> to throw s.th. in the air; </w:t>
      </w:r>
      <w:r w:rsidR="003D2305">
        <w:t>--</w:t>
      </w:r>
      <w:r>
        <w:t xml:space="preserve"> (pl. </w:t>
      </w:r>
      <w:r>
        <w:rPr>
          <w:rtl/>
        </w:rPr>
        <w:t>افضية</w:t>
      </w:r>
      <w:r>
        <w:t xml:space="preserve"> afḍiya) open area, open tract of land, open country</w:t>
      </w:r>
    </w:p>
    <w:p w:rsidR="00B14408" w:rsidRDefault="00FD180F" w:rsidP="00FD180F">
      <w:pPr>
        <w:pStyle w:val="libNormal"/>
      </w:pPr>
      <w:r w:rsidRPr="00B14408">
        <w:rPr>
          <w:rStyle w:val="libBold2Char"/>
          <w:rFonts w:hint="eastAsia"/>
          <w:rtl/>
        </w:rPr>
        <w:t>فضائي</w:t>
      </w:r>
      <w:r>
        <w:t xml:space="preserve"> faḍā’ī: </w:t>
      </w:r>
      <w:r>
        <w:rPr>
          <w:rtl/>
        </w:rPr>
        <w:t>سفينة فضائية</w:t>
      </w:r>
      <w:r>
        <w:t xml:space="preserve"> spaceship</w:t>
      </w:r>
    </w:p>
    <w:p w:rsidR="00B14408" w:rsidRDefault="00FD180F" w:rsidP="00FD180F">
      <w:pPr>
        <w:pStyle w:val="libNormal"/>
      </w:pPr>
      <w:r w:rsidRPr="00B14408">
        <w:rPr>
          <w:rStyle w:val="libBold2Char"/>
          <w:rFonts w:hint="eastAsia"/>
          <w:rtl/>
        </w:rPr>
        <w:t>فاض</w:t>
      </w:r>
      <w:r>
        <w:t xml:space="preserve"> fāḍin empty, vacated, vacant; unoccupied, not busy, at leisure, free (of commitments)</w:t>
      </w:r>
    </w:p>
    <w:p w:rsidR="00B14408" w:rsidRDefault="00FD180F" w:rsidP="00FD180F">
      <w:pPr>
        <w:pStyle w:val="libNormal"/>
      </w:pPr>
      <w:r w:rsidRPr="00B14408">
        <w:rPr>
          <w:rStyle w:val="libBold2Char"/>
          <w:rFonts w:hint="eastAsia"/>
          <w:rtl/>
        </w:rPr>
        <w:t>فطح</w:t>
      </w:r>
      <w:r>
        <w:t xml:space="preserve"> faṭaḥa a (faṭḥ) and II to spread out, make broad and flat, flatten (</w:t>
      </w:r>
      <w:r>
        <w:rPr>
          <w:rtl/>
        </w:rPr>
        <w:t>هـ</w:t>
      </w:r>
      <w:r>
        <w:t xml:space="preserve"> s.th.)</w:t>
      </w:r>
    </w:p>
    <w:p w:rsidR="00B14408" w:rsidRDefault="00FD180F" w:rsidP="00FD180F">
      <w:pPr>
        <w:pStyle w:val="libNormal"/>
      </w:pPr>
      <w:r w:rsidRPr="00B14408">
        <w:rPr>
          <w:rStyle w:val="libBold2Char"/>
          <w:rFonts w:hint="eastAsia"/>
          <w:rtl/>
        </w:rPr>
        <w:t>افطح</w:t>
      </w:r>
      <w:r>
        <w:t xml:space="preserve"> afṭaḥ2 and </w:t>
      </w:r>
      <w:r>
        <w:rPr>
          <w:rtl/>
        </w:rPr>
        <w:t>مفطح</w:t>
      </w:r>
      <w:r>
        <w:t xml:space="preserve"> mufaṭṭaḥ broad</w:t>
      </w:r>
      <w:r w:rsidR="003D2305">
        <w:t>-</w:t>
      </w:r>
      <w:r>
        <w:t>headed, broad</w:t>
      </w:r>
      <w:r w:rsidR="003D2305">
        <w:t>-</w:t>
      </w:r>
      <w:r>
        <w:t>nosed</w:t>
      </w:r>
    </w:p>
    <w:p w:rsidR="00B14408" w:rsidRDefault="00FD180F" w:rsidP="00FD180F">
      <w:pPr>
        <w:pStyle w:val="libNormal"/>
      </w:pPr>
      <w:r w:rsidRPr="00B14408">
        <w:rPr>
          <w:rStyle w:val="libBold2Char"/>
          <w:rFonts w:hint="eastAsia"/>
          <w:rtl/>
        </w:rPr>
        <w:t>فطاحل</w:t>
      </w:r>
      <w:r>
        <w:t xml:space="preserve"> faṭāḥil2 (pl. of </w:t>
      </w:r>
      <w:r>
        <w:rPr>
          <w:rtl/>
        </w:rPr>
        <w:t>فطحل</w:t>
      </w:r>
      <w:r>
        <w:t xml:space="preserve"> fiṭaḥl) important, outstanding, leading men or personalities, luminaries, celebrities, stars </w:t>
      </w:r>
      <w:r w:rsidR="003D2305">
        <w:t>|</w:t>
      </w:r>
      <w:r>
        <w:t xml:space="preserve"> </w:t>
      </w:r>
      <w:r>
        <w:rPr>
          <w:rtl/>
        </w:rPr>
        <w:t>زمن الفطحل</w:t>
      </w:r>
      <w:r>
        <w:t xml:space="preserve"> zaman al</w:t>
      </w:r>
      <w:r w:rsidR="003D2305">
        <w:t>-</w:t>
      </w:r>
      <w:r>
        <w:t>fiṭaḥl primeval times, preadamic period</w:t>
      </w:r>
    </w:p>
    <w:p w:rsidR="00B14408" w:rsidRDefault="00FD180F" w:rsidP="00FD180F">
      <w:pPr>
        <w:pStyle w:val="libNormal"/>
      </w:pPr>
      <w:r w:rsidRPr="00B14408">
        <w:rPr>
          <w:rStyle w:val="libBold2Char"/>
          <w:rFonts w:hint="eastAsia"/>
          <w:rtl/>
        </w:rPr>
        <w:t>فطر</w:t>
      </w:r>
      <w:r>
        <w:t xml:space="preserve"> faṭara u (faṭr) to split, cleave, break apart (</w:t>
      </w:r>
      <w:r>
        <w:rPr>
          <w:rtl/>
        </w:rPr>
        <w:t>هـ</w:t>
      </w:r>
      <w:r>
        <w:t xml:space="preserve"> s.th.); </w:t>
      </w:r>
      <w:r w:rsidR="003D2305">
        <w:t>--</w:t>
      </w:r>
      <w:r>
        <w:t xml:space="preserve"> (</w:t>
      </w:r>
      <w:r>
        <w:rPr>
          <w:rtl/>
        </w:rPr>
        <w:t>فطور</w:t>
      </w:r>
      <w:r>
        <w:t xml:space="preserve"> fuṭūr) to break the fast, eat and drink after a fast; to breakfast, have breakfast; </w:t>
      </w:r>
      <w:r w:rsidR="003D2305">
        <w:t>--</w:t>
      </w:r>
      <w:r>
        <w:t xml:space="preserve"> (faṭr) to make, create, bring into being, bring forth (</w:t>
      </w:r>
      <w:r>
        <w:rPr>
          <w:rtl/>
        </w:rPr>
        <w:t>هـ</w:t>
      </w:r>
      <w:r>
        <w:t xml:space="preserve"> s.th.; of God); to endow (</w:t>
      </w:r>
      <w:r>
        <w:rPr>
          <w:rtl/>
        </w:rPr>
        <w:t>على ه</w:t>
      </w:r>
      <w:r>
        <w:t xml:space="preserve"> s.o. with; of God); pass. fuṭira to have a natural disposition (</w:t>
      </w:r>
      <w:r>
        <w:rPr>
          <w:rtl/>
        </w:rPr>
        <w:t>على</w:t>
      </w:r>
      <w:r>
        <w:t xml:space="preserve"> for); </w:t>
      </w:r>
      <w:r>
        <w:rPr>
          <w:rtl/>
        </w:rPr>
        <w:t xml:space="preserve">فطر </w:t>
      </w:r>
      <w:r>
        <w:rPr>
          <w:rtl/>
        </w:rPr>
        <w:lastRenderedPageBreak/>
        <w:t>على</w:t>
      </w:r>
      <w:r>
        <w:t xml:space="preserve"> (fuṭira) ... is native of him, ... is in his nature IV to break the fast, eat and drink after a fast; to breakfast, have breakfast V to be split, be cleft, be broken VII = V; </w:t>
      </w:r>
      <w:r>
        <w:rPr>
          <w:rtl/>
        </w:rPr>
        <w:t>انفطر ب</w:t>
      </w:r>
      <w:r>
        <w:rPr>
          <w:rFonts w:hint="eastAsia"/>
          <w:rtl/>
        </w:rPr>
        <w:t>البكاء</w:t>
      </w:r>
      <w:r>
        <w:t xml:space="preserve"> (bi</w:t>
      </w:r>
      <w:r w:rsidR="003D2305">
        <w:t>-</w:t>
      </w:r>
      <w:r>
        <w:t>l</w:t>
      </w:r>
      <w:r w:rsidR="003D2305">
        <w:t>-</w:t>
      </w:r>
      <w:r>
        <w:t>bukā’) to break into tears</w:t>
      </w:r>
    </w:p>
    <w:p w:rsidR="00B14408" w:rsidRDefault="00FD180F" w:rsidP="00FD180F">
      <w:pPr>
        <w:pStyle w:val="libNormal"/>
      </w:pPr>
      <w:r w:rsidRPr="00B14408">
        <w:rPr>
          <w:rStyle w:val="libBold2Char"/>
          <w:rFonts w:hint="eastAsia"/>
          <w:rtl/>
        </w:rPr>
        <w:t>فطر</w:t>
      </w:r>
      <w:r>
        <w:t xml:space="preserve"> faṭr pl. </w:t>
      </w:r>
      <w:r>
        <w:rPr>
          <w:rtl/>
        </w:rPr>
        <w:t>فطور</w:t>
      </w:r>
      <w:r>
        <w:t xml:space="preserve"> fuṭūr crack, fissure, rift, cleavage, rupture</w:t>
      </w:r>
    </w:p>
    <w:p w:rsidR="00B14408" w:rsidRDefault="00FD180F" w:rsidP="00FD180F">
      <w:pPr>
        <w:pStyle w:val="libNormal"/>
      </w:pPr>
      <w:r w:rsidRPr="00B14408">
        <w:rPr>
          <w:rStyle w:val="libBold2Char"/>
          <w:rFonts w:hint="eastAsia"/>
          <w:rtl/>
        </w:rPr>
        <w:t>فطر</w:t>
      </w:r>
      <w:r>
        <w:t xml:space="preserve"> fiṭr fast breaking </w:t>
      </w:r>
      <w:r w:rsidR="003D2305">
        <w:t>|</w:t>
      </w:r>
      <w:r>
        <w:t xml:space="preserve"> </w:t>
      </w:r>
      <w:r>
        <w:rPr>
          <w:rtl/>
        </w:rPr>
        <w:t>صدقة الفطر</w:t>
      </w:r>
      <w:r>
        <w:t xml:space="preserve"> ṣadaqat al</w:t>
      </w:r>
      <w:r w:rsidR="003D2305">
        <w:t>-</w:t>
      </w:r>
      <w:r>
        <w:t xml:space="preserve">f. almsgiving at the end of Ramadan (īsl. Law); </w:t>
      </w:r>
      <w:r>
        <w:rPr>
          <w:rtl/>
        </w:rPr>
        <w:t>عيد الفطر</w:t>
      </w:r>
      <w:r>
        <w:t xml:space="preserve"> ‘īd al</w:t>
      </w:r>
      <w:r w:rsidR="003D2305">
        <w:t>-</w:t>
      </w:r>
      <w:r>
        <w:t xml:space="preserve">f. Feast of Breaking the Ramadan Feast, or Lesser Bairam, celebrated on the </w:t>
      </w:r>
      <w:r w:rsidRPr="00E67646">
        <w:rPr>
          <w:rStyle w:val="libNormalChar"/>
        </w:rPr>
        <w:t>1st</w:t>
      </w:r>
      <w:r>
        <w:t xml:space="preserve"> of Shawwal</w:t>
      </w:r>
    </w:p>
    <w:p w:rsidR="00B14408" w:rsidRDefault="00FD180F" w:rsidP="00FD180F">
      <w:pPr>
        <w:pStyle w:val="libNormal"/>
      </w:pPr>
      <w:r w:rsidRPr="00B14408">
        <w:rPr>
          <w:rStyle w:val="libBold2Char"/>
          <w:rFonts w:hint="eastAsia"/>
          <w:rtl/>
        </w:rPr>
        <w:t>فطر</w:t>
      </w:r>
      <w:r>
        <w:t xml:space="preserve"> fuṭr (coll.; n. un.) fungi, mushrooms</w:t>
      </w:r>
    </w:p>
    <w:p w:rsidR="00B14408" w:rsidRDefault="00FD180F" w:rsidP="00FD180F">
      <w:pPr>
        <w:pStyle w:val="libNormal"/>
      </w:pPr>
      <w:r w:rsidRPr="00B14408">
        <w:rPr>
          <w:rStyle w:val="libBold2Char"/>
          <w:rFonts w:hint="eastAsia"/>
          <w:rtl/>
        </w:rPr>
        <w:t>فطري</w:t>
      </w:r>
      <w:r>
        <w:t xml:space="preserve"> fuṯrī fungal, fungus, fungi</w:t>
      </w:r>
      <w:r w:rsidR="003D2305">
        <w:t>-</w:t>
      </w:r>
      <w:r>
        <w:t>, myco</w:t>
      </w:r>
      <w:r w:rsidR="003D2305">
        <w:t>-</w:t>
      </w:r>
      <w:r>
        <w:t xml:space="preserve"> (in compounds); </w:t>
      </w:r>
      <w:r>
        <w:rPr>
          <w:rtl/>
        </w:rPr>
        <w:t>فطريات</w:t>
      </w:r>
      <w:r>
        <w:t xml:space="preserve"> fuṯrīyāt parasitic fungi; mushrooms; fungal cultures </w:t>
      </w:r>
      <w:r w:rsidR="003D2305">
        <w:t>|</w:t>
      </w:r>
      <w:r>
        <w:t xml:space="preserve"> </w:t>
      </w:r>
      <w:r>
        <w:rPr>
          <w:rtl/>
        </w:rPr>
        <w:t>المرض الفطري</w:t>
      </w:r>
      <w:r>
        <w:t xml:space="preserve"> (maraḍ) mycosis</w:t>
      </w:r>
    </w:p>
    <w:p w:rsidR="00B14408" w:rsidRDefault="00FD180F" w:rsidP="00FD180F">
      <w:pPr>
        <w:pStyle w:val="libNormal"/>
      </w:pPr>
      <w:r w:rsidRPr="00B14408">
        <w:rPr>
          <w:rStyle w:val="libBold2Char"/>
          <w:rFonts w:hint="eastAsia"/>
          <w:rtl/>
        </w:rPr>
        <w:t>فطرة</w:t>
      </w:r>
      <w:r>
        <w:t xml:space="preserve"> fiṭra creation; (pl. </w:t>
      </w:r>
      <w:r>
        <w:rPr>
          <w:rtl/>
        </w:rPr>
        <w:t>فطر</w:t>
      </w:r>
      <w:r>
        <w:t xml:space="preserve"> fiṭar) nature, (natural) disposition, constitution, temperament, innate character, instinct; fiṭratan by nature</w:t>
      </w:r>
    </w:p>
    <w:p w:rsidR="00B14408" w:rsidRDefault="00FD180F" w:rsidP="00FD180F">
      <w:pPr>
        <w:pStyle w:val="libNormal"/>
      </w:pPr>
      <w:r w:rsidRPr="00B14408">
        <w:rPr>
          <w:rStyle w:val="libBold2Char"/>
          <w:rFonts w:hint="eastAsia"/>
          <w:rtl/>
        </w:rPr>
        <w:t>فطري</w:t>
      </w:r>
      <w:r>
        <w:t xml:space="preserve"> fiṭrī natural; instinctive, native, inborn, innate </w:t>
      </w:r>
      <w:r w:rsidR="003D2305">
        <w:t>|</w:t>
      </w:r>
      <w:r>
        <w:t xml:space="preserve"> </w:t>
      </w:r>
      <w:r>
        <w:rPr>
          <w:rtl/>
        </w:rPr>
        <w:t>الإنسان الفطري</w:t>
      </w:r>
      <w:r>
        <w:t xml:space="preserve"> (insān) natural man; </w:t>
      </w:r>
      <w:r>
        <w:rPr>
          <w:rtl/>
        </w:rPr>
        <w:t>الديانات الفطرية</w:t>
      </w:r>
      <w:r>
        <w:t xml:space="preserve"> natural religions</w:t>
      </w:r>
    </w:p>
    <w:p w:rsidR="00B14408" w:rsidRDefault="00FD180F" w:rsidP="00FD180F">
      <w:pPr>
        <w:pStyle w:val="libNormal"/>
      </w:pPr>
      <w:r w:rsidRPr="00B14408">
        <w:rPr>
          <w:rStyle w:val="libBold2Char"/>
          <w:rFonts w:hint="eastAsia"/>
          <w:rtl/>
        </w:rPr>
        <w:t>فطور</w:t>
      </w:r>
      <w:r>
        <w:t xml:space="preserve"> faṭūr breakfast</w:t>
      </w:r>
    </w:p>
    <w:p w:rsidR="00B14408" w:rsidRDefault="00FD180F" w:rsidP="00FD180F">
      <w:pPr>
        <w:pStyle w:val="libNormal"/>
      </w:pPr>
      <w:r w:rsidRPr="00B14408">
        <w:rPr>
          <w:rStyle w:val="libBold2Char"/>
          <w:rFonts w:hint="eastAsia"/>
          <w:rtl/>
        </w:rPr>
        <w:t>فطير</w:t>
      </w:r>
      <w:r>
        <w:t xml:space="preserve"> faṭīr unleavened; immature, unbaked; fresh, new, newly made; unleavened bread</w:t>
      </w:r>
    </w:p>
    <w:p w:rsidR="00B14408" w:rsidRDefault="00FD180F" w:rsidP="00FD180F">
      <w:pPr>
        <w:pStyle w:val="libNormal"/>
      </w:pPr>
      <w:r w:rsidRPr="00B14408">
        <w:rPr>
          <w:rStyle w:val="libBold2Char"/>
          <w:rFonts w:hint="eastAsia"/>
          <w:rtl/>
        </w:rPr>
        <w:t>فطيرة</w:t>
      </w:r>
      <w:r>
        <w:t xml:space="preserve"> faṭīra (coll. </w:t>
      </w:r>
      <w:r>
        <w:rPr>
          <w:rtl/>
        </w:rPr>
        <w:t>فطير</w:t>
      </w:r>
      <w:r>
        <w:t xml:space="preserve"> faṭīr) pl. </w:t>
      </w:r>
      <w:r>
        <w:rPr>
          <w:rtl/>
        </w:rPr>
        <w:t>فطائر</w:t>
      </w:r>
      <w:r>
        <w:t xml:space="preserve"> faṭā’ir (unleavened) bread; pastry made of water, flour and shortening (sometimes with sugar added); a cake</w:t>
      </w:r>
      <w:r w:rsidR="003D2305">
        <w:t>-</w:t>
      </w:r>
      <w:r>
        <w:t>like white bread (made with eggs and butter; eg.)</w:t>
      </w:r>
    </w:p>
    <w:p w:rsidR="00B14408" w:rsidRDefault="00FD180F" w:rsidP="00FD180F">
      <w:pPr>
        <w:pStyle w:val="libNormal"/>
      </w:pPr>
      <w:r w:rsidRPr="00B14408">
        <w:rPr>
          <w:rStyle w:val="libBold2Char"/>
          <w:rFonts w:hint="eastAsia"/>
          <w:rtl/>
        </w:rPr>
        <w:t>فطايري</w:t>
      </w:r>
      <w:r>
        <w:t xml:space="preserve"> faṭāyirī pl. </w:t>
      </w:r>
      <w:r>
        <w:rPr>
          <w:rtl/>
        </w:rPr>
        <w:t>فطايرية</w:t>
      </w:r>
      <w:r>
        <w:t xml:space="preserve"> faṭāyirīya (ṭun.) maker or seller of faṭira (see above)</w:t>
      </w:r>
    </w:p>
    <w:p w:rsidR="00B14408" w:rsidRDefault="00FD180F" w:rsidP="00FD180F">
      <w:pPr>
        <w:pStyle w:val="libNormal"/>
      </w:pPr>
      <w:r w:rsidRPr="00B14408">
        <w:rPr>
          <w:rStyle w:val="libBold2Char"/>
          <w:rFonts w:hint="eastAsia"/>
          <w:rtl/>
        </w:rPr>
        <w:t>فطاطري</w:t>
      </w:r>
      <w:r>
        <w:t xml:space="preserve"> faṭāṭirī pl. </w:t>
      </w:r>
      <w:r>
        <w:rPr>
          <w:rtl/>
        </w:rPr>
        <w:t>فطاطرية</w:t>
      </w:r>
      <w:r>
        <w:t xml:space="preserve"> faṭāṭirīya (eg.) maker or seller of faṭira (see above)</w:t>
      </w:r>
    </w:p>
    <w:p w:rsidR="00B14408" w:rsidRDefault="00FD180F" w:rsidP="00FD180F">
      <w:pPr>
        <w:pStyle w:val="libNormal"/>
      </w:pPr>
      <w:r w:rsidRPr="00B14408">
        <w:rPr>
          <w:rStyle w:val="libBold2Char"/>
          <w:rFonts w:hint="eastAsia"/>
          <w:rtl/>
        </w:rPr>
        <w:t>افطار</w:t>
      </w:r>
      <w:r>
        <w:t xml:space="preserve"> ifṭār fast breaking; breakfast; first meal after sunset during Ramadan</w:t>
      </w:r>
    </w:p>
    <w:p w:rsidR="00B14408" w:rsidRDefault="00FD180F" w:rsidP="00FD180F">
      <w:pPr>
        <w:pStyle w:val="libNormal"/>
      </w:pPr>
      <w:r w:rsidRPr="00B14408">
        <w:rPr>
          <w:rStyle w:val="libBold2Char"/>
          <w:rFonts w:hint="eastAsia"/>
          <w:rtl/>
        </w:rPr>
        <w:t>الفاطر</w:t>
      </w:r>
      <w:r>
        <w:t xml:space="preserve"> a</w:t>
      </w:r>
      <w:r w:rsidR="003D2305">
        <w:t>-</w:t>
      </w:r>
      <w:r>
        <w:t>fāṭir the Creator (= God)</w:t>
      </w:r>
    </w:p>
    <w:p w:rsidR="00B14408" w:rsidRDefault="00FD180F" w:rsidP="00FD180F">
      <w:pPr>
        <w:pStyle w:val="libNormal"/>
      </w:pPr>
      <w:r w:rsidRPr="00B14408">
        <w:rPr>
          <w:rStyle w:val="libBold2Char"/>
          <w:rFonts w:hint="eastAsia"/>
          <w:rtl/>
        </w:rPr>
        <w:t>فطس</w:t>
      </w:r>
      <w:r>
        <w:t xml:space="preserve"> faṭasa i (</w:t>
      </w:r>
      <w:r>
        <w:rPr>
          <w:rtl/>
        </w:rPr>
        <w:t>فطوس</w:t>
      </w:r>
      <w:r>
        <w:t xml:space="preserve"> fuṭūs) to die II to kill (</w:t>
      </w:r>
      <w:r>
        <w:rPr>
          <w:rtl/>
        </w:rPr>
        <w:t>ه</w:t>
      </w:r>
      <w:r>
        <w:t xml:space="preserve"> s.o.); to suffocate, strangle, choke to death (</w:t>
      </w:r>
      <w:r>
        <w:rPr>
          <w:rtl/>
        </w:rPr>
        <w:t>ه</w:t>
      </w:r>
      <w:r>
        <w:t xml:space="preserve"> s.o.) VII to become flattened (nose)</w:t>
      </w:r>
    </w:p>
    <w:p w:rsidR="00B14408" w:rsidRDefault="00FD180F" w:rsidP="00FD180F">
      <w:pPr>
        <w:pStyle w:val="libNormal"/>
      </w:pPr>
      <w:r w:rsidRPr="00B14408">
        <w:rPr>
          <w:rStyle w:val="libBold2Char"/>
          <w:rFonts w:hint="eastAsia"/>
          <w:rtl/>
        </w:rPr>
        <w:t>فطيس</w:t>
      </w:r>
      <w:r>
        <w:t xml:space="preserve"> faṭīs suffocated, stifled</w:t>
      </w:r>
    </w:p>
    <w:p w:rsidR="00B14408" w:rsidRDefault="00FD180F" w:rsidP="00FD180F">
      <w:pPr>
        <w:pStyle w:val="libNormal"/>
      </w:pPr>
      <w:r w:rsidRPr="00B14408">
        <w:rPr>
          <w:rStyle w:val="libBold2Char"/>
          <w:rFonts w:hint="eastAsia"/>
          <w:rtl/>
        </w:rPr>
        <w:t>فطيسة</w:t>
      </w:r>
      <w:r>
        <w:t xml:space="preserve"> faṭīsa pl. </w:t>
      </w:r>
      <w:r>
        <w:rPr>
          <w:rtl/>
        </w:rPr>
        <w:t>فطائس</w:t>
      </w:r>
      <w:r>
        <w:t xml:space="preserve"> faṭā’is2 corpse, body; carrion, carcass</w:t>
      </w:r>
    </w:p>
    <w:p w:rsidR="00B14408" w:rsidRDefault="00FD180F" w:rsidP="00FD180F">
      <w:pPr>
        <w:pStyle w:val="libNormal"/>
      </w:pPr>
      <w:r w:rsidRPr="00B14408">
        <w:rPr>
          <w:rStyle w:val="libBold2Char"/>
          <w:rFonts w:hint="eastAsia"/>
          <w:rtl/>
        </w:rPr>
        <w:t>افطس</w:t>
      </w:r>
      <w:r>
        <w:t xml:space="preserve"> afṯas2 flat</w:t>
      </w:r>
      <w:r w:rsidR="003D2305">
        <w:t>-</w:t>
      </w:r>
      <w:r>
        <w:t>nosed, snub</w:t>
      </w:r>
      <w:r w:rsidR="003D2305">
        <w:t>-</w:t>
      </w:r>
      <w:r>
        <w:t>nosed</w:t>
      </w:r>
    </w:p>
    <w:p w:rsidR="00B14408" w:rsidRDefault="00FD180F" w:rsidP="00FD180F">
      <w:pPr>
        <w:pStyle w:val="libNormal"/>
      </w:pPr>
      <w:r w:rsidRPr="00B14408">
        <w:rPr>
          <w:rStyle w:val="libBold2Char"/>
          <w:rFonts w:hint="eastAsia"/>
          <w:rtl/>
        </w:rPr>
        <w:lastRenderedPageBreak/>
        <w:t>فطم</w:t>
      </w:r>
      <w:r>
        <w:t xml:space="preserve"> faṭama i (faṭm) to wean (</w:t>
      </w:r>
      <w:r>
        <w:rPr>
          <w:rtl/>
        </w:rPr>
        <w:t>ه</w:t>
      </w:r>
      <w:r>
        <w:t xml:space="preserve"> s.o.; an infant or a young animal) VII to be weaned; to abstain (</w:t>
      </w:r>
      <w:r>
        <w:rPr>
          <w:rtl/>
        </w:rPr>
        <w:t>عن</w:t>
      </w:r>
      <w:r>
        <w:t xml:space="preserve"> from)</w:t>
      </w:r>
    </w:p>
    <w:p w:rsidR="00B14408" w:rsidRDefault="00FD180F" w:rsidP="00FD180F">
      <w:pPr>
        <w:pStyle w:val="libNormal"/>
      </w:pPr>
      <w:r w:rsidRPr="00B14408">
        <w:rPr>
          <w:rStyle w:val="libBold2Char"/>
          <w:rFonts w:hint="eastAsia"/>
          <w:rtl/>
        </w:rPr>
        <w:t>فطام</w:t>
      </w:r>
      <w:r>
        <w:t xml:space="preserve"> fiṭām weaning, ablactation</w:t>
      </w:r>
    </w:p>
    <w:p w:rsidR="00B14408" w:rsidRDefault="00FD180F" w:rsidP="00FD180F">
      <w:pPr>
        <w:pStyle w:val="libNormal"/>
      </w:pPr>
      <w:r w:rsidRPr="00B14408">
        <w:rPr>
          <w:rStyle w:val="libBold2Char"/>
          <w:rFonts w:hint="eastAsia"/>
          <w:rtl/>
        </w:rPr>
        <w:t>فطيم</w:t>
      </w:r>
      <w:r>
        <w:t xml:space="preserve"> faṭīm pl. </w:t>
      </w:r>
      <w:r>
        <w:rPr>
          <w:rtl/>
        </w:rPr>
        <w:t>فطم</w:t>
      </w:r>
      <w:r>
        <w:t xml:space="preserve"> fuṭum weaned</w:t>
      </w:r>
    </w:p>
    <w:p w:rsidR="00B14408" w:rsidRDefault="00FD180F" w:rsidP="00FD180F">
      <w:pPr>
        <w:pStyle w:val="libNormal"/>
      </w:pPr>
      <w:r w:rsidRPr="00B14408">
        <w:rPr>
          <w:rStyle w:val="libBold2Char"/>
          <w:rFonts w:hint="eastAsia"/>
          <w:rtl/>
        </w:rPr>
        <w:t>فاطمي</w:t>
      </w:r>
      <w:r>
        <w:t xml:space="preserve"> fāṭimī Fatimid (adj. and n.); </w:t>
      </w:r>
      <w:r>
        <w:rPr>
          <w:rtl/>
        </w:rPr>
        <w:t>الفاطميون</w:t>
      </w:r>
      <w:r>
        <w:t xml:space="preserve"> the Fatimids</w:t>
      </w:r>
    </w:p>
    <w:p w:rsidR="00B14408" w:rsidRDefault="00FD180F" w:rsidP="00FD180F">
      <w:pPr>
        <w:pStyle w:val="libNormal"/>
      </w:pPr>
      <w:r w:rsidRPr="00B14408">
        <w:rPr>
          <w:rStyle w:val="libBold2Char"/>
          <w:rFonts w:hint="eastAsia"/>
          <w:rtl/>
        </w:rPr>
        <w:t>فطن</w:t>
      </w:r>
      <w:r>
        <w:t xml:space="preserve"> faṭina a, faṭana u and faṭuna u (</w:t>
      </w:r>
      <w:r>
        <w:rPr>
          <w:rtl/>
        </w:rPr>
        <w:t>فطنة</w:t>
      </w:r>
      <w:r>
        <w:t xml:space="preserve"> fiṭna) to be or become clever, smart, discerning, sagacious, perspicacious, bright, intelligent; to notice, realize, comprehend, understand (</w:t>
      </w:r>
      <w:r>
        <w:rPr>
          <w:rtl/>
        </w:rPr>
        <w:t>ب</w:t>
      </w:r>
      <w:r>
        <w:t xml:space="preserve"> or </w:t>
      </w:r>
      <w:r>
        <w:rPr>
          <w:rtl/>
        </w:rPr>
        <w:t>ل</w:t>
      </w:r>
      <w:r>
        <w:t xml:space="preserve"> or </w:t>
      </w:r>
      <w:r>
        <w:rPr>
          <w:rtl/>
        </w:rPr>
        <w:t>الى</w:t>
      </w:r>
      <w:r>
        <w:t xml:space="preserve"> s.th.); to be or become aware (</w:t>
      </w:r>
      <w:r>
        <w:rPr>
          <w:rtl/>
        </w:rPr>
        <w:t>ب</w:t>
      </w:r>
      <w:r>
        <w:t xml:space="preserve"> or </w:t>
      </w:r>
      <w:r>
        <w:rPr>
          <w:rtl/>
        </w:rPr>
        <w:t>ل</w:t>
      </w:r>
      <w:r>
        <w:t xml:space="preserve"> or </w:t>
      </w:r>
      <w:r>
        <w:rPr>
          <w:rtl/>
        </w:rPr>
        <w:t>الى</w:t>
      </w:r>
      <w:r>
        <w:t xml:space="preserve"> of); to think (</w:t>
      </w:r>
      <w:r>
        <w:rPr>
          <w:rtl/>
        </w:rPr>
        <w:t>الى</w:t>
      </w:r>
      <w:r>
        <w:t xml:space="preserve"> of s.th.) II to make intelligent (</w:t>
      </w:r>
      <w:r>
        <w:rPr>
          <w:rtl/>
        </w:rPr>
        <w:t>ه</w:t>
      </w:r>
      <w:r>
        <w:t xml:space="preserve"> s.o.); to make (</w:t>
      </w:r>
      <w:r>
        <w:rPr>
          <w:rtl/>
        </w:rPr>
        <w:t>ه</w:t>
      </w:r>
      <w:r>
        <w:t xml:space="preserve"> s.o.) realize or understand (</w:t>
      </w:r>
      <w:r>
        <w:rPr>
          <w:rtl/>
        </w:rPr>
        <w:t>ب, ل, الى</w:t>
      </w:r>
      <w:r>
        <w:t xml:space="preserve"> s.th.), explain (</w:t>
      </w:r>
      <w:r>
        <w:rPr>
          <w:rtl/>
        </w:rPr>
        <w:t>ب, ل, الى ه</w:t>
      </w:r>
      <w:r>
        <w:t xml:space="preserve"> to s.o. s.th.); to remind(</w:t>
      </w:r>
      <w:r>
        <w:rPr>
          <w:rtl/>
        </w:rPr>
        <w:t>ب, الى ه</w:t>
      </w:r>
      <w:r>
        <w:t xml:space="preserve"> s.o. of) V to comprehend, understand (</w:t>
      </w:r>
      <w:r>
        <w:rPr>
          <w:rtl/>
        </w:rPr>
        <w:t>ل</w:t>
      </w:r>
      <w:r>
        <w:t xml:space="preserve"> s.th.)</w:t>
      </w:r>
    </w:p>
    <w:p w:rsidR="00B14408" w:rsidRDefault="00FD180F" w:rsidP="00FD180F">
      <w:pPr>
        <w:pStyle w:val="libNormal"/>
      </w:pPr>
      <w:r w:rsidRPr="00B14408">
        <w:rPr>
          <w:rStyle w:val="libBold2Char"/>
          <w:rFonts w:hint="eastAsia"/>
          <w:rtl/>
        </w:rPr>
        <w:t>فطن</w:t>
      </w:r>
      <w:r>
        <w:t xml:space="preserve"> faṭin clever, smart, astute, sagacious, perspicacious, bright, intelligent</w:t>
      </w:r>
    </w:p>
    <w:p w:rsidR="00B14408" w:rsidRDefault="00FD180F" w:rsidP="00FD180F">
      <w:pPr>
        <w:pStyle w:val="libNormal"/>
      </w:pPr>
      <w:r w:rsidRPr="00B14408">
        <w:rPr>
          <w:rStyle w:val="libBold2Char"/>
          <w:rFonts w:hint="eastAsia"/>
          <w:rtl/>
        </w:rPr>
        <w:t>فطنة</w:t>
      </w:r>
      <w:r>
        <w:t xml:space="preserve"> fiṭna pl. fitan cleverness, astuteness, sagacity, perspicacity, acumen, intelligence</w:t>
      </w:r>
    </w:p>
    <w:p w:rsidR="00B14408" w:rsidRDefault="00FD180F" w:rsidP="00FD180F">
      <w:pPr>
        <w:pStyle w:val="libNormal"/>
      </w:pPr>
      <w:r w:rsidRPr="00B14408">
        <w:rPr>
          <w:rStyle w:val="libBold2Char"/>
          <w:rFonts w:hint="eastAsia"/>
          <w:rtl/>
        </w:rPr>
        <w:t>فطن</w:t>
      </w:r>
      <w:r>
        <w:t xml:space="preserve"> faṭin pl. </w:t>
      </w:r>
      <w:r>
        <w:rPr>
          <w:rtl/>
        </w:rPr>
        <w:t>فطناء</w:t>
      </w:r>
      <w:r>
        <w:t xml:space="preserve"> fuṭanā’2 clever, smart, bright, intelligent</w:t>
      </w:r>
    </w:p>
    <w:p w:rsidR="00B14408" w:rsidRDefault="00FD180F" w:rsidP="00FD180F">
      <w:pPr>
        <w:pStyle w:val="libNormal"/>
      </w:pPr>
      <w:r w:rsidRPr="00B14408">
        <w:rPr>
          <w:rStyle w:val="libBold2Char"/>
          <w:rFonts w:hint="eastAsia"/>
          <w:rtl/>
        </w:rPr>
        <w:t>فطانة</w:t>
      </w:r>
      <w:r>
        <w:t xml:space="preserve"> faṭāna cleverness, smartness</w:t>
      </w:r>
    </w:p>
    <w:p w:rsidR="00B14408" w:rsidRDefault="00FD180F" w:rsidP="00FD180F">
      <w:pPr>
        <w:pStyle w:val="libNormal"/>
      </w:pPr>
      <w:r w:rsidRPr="00B14408">
        <w:rPr>
          <w:rStyle w:val="libBold2Char"/>
          <w:rFonts w:hint="eastAsia"/>
          <w:rtl/>
        </w:rPr>
        <w:t>تفطن</w:t>
      </w:r>
      <w:r>
        <w:t xml:space="preserve"> tafaṭṭun intelligence; intellection</w:t>
      </w:r>
    </w:p>
    <w:p w:rsidR="00B14408" w:rsidRDefault="00FD180F" w:rsidP="00FD180F">
      <w:pPr>
        <w:pStyle w:val="libNormal"/>
      </w:pPr>
      <w:r w:rsidRPr="00B14408">
        <w:rPr>
          <w:rStyle w:val="libBold2Char"/>
          <w:rFonts w:hint="eastAsia"/>
          <w:rtl/>
        </w:rPr>
        <w:t>فظ</w:t>
      </w:r>
      <w:r>
        <w:t xml:space="preserve"> faẓẓ pl. </w:t>
      </w:r>
      <w:r>
        <w:rPr>
          <w:rtl/>
        </w:rPr>
        <w:t>افظاظ</w:t>
      </w:r>
      <w:r>
        <w:t xml:space="preserve"> afẓāẓ crude, rude, coarse, blunt, gruff, impolite, uncivil, uncouth, boorish, uneducated; </w:t>
      </w:r>
      <w:r w:rsidR="003D2305">
        <w:t>--</w:t>
      </w:r>
      <w:r>
        <w:t xml:space="preserve"> walrus</w:t>
      </w:r>
    </w:p>
    <w:p w:rsidR="00B14408" w:rsidRDefault="00FD180F" w:rsidP="00FD180F">
      <w:pPr>
        <w:pStyle w:val="libNormal"/>
      </w:pPr>
      <w:r w:rsidRPr="00B14408">
        <w:rPr>
          <w:rStyle w:val="libBold2Char"/>
          <w:rFonts w:hint="eastAsia"/>
          <w:rtl/>
        </w:rPr>
        <w:t>فظاظة</w:t>
      </w:r>
      <w:r>
        <w:t xml:space="preserve"> faẓāẓa crudeness, rudeness, coarseness, bluntness, gruffness, impoliteness, uncouthness, boorishness</w:t>
      </w:r>
    </w:p>
    <w:p w:rsidR="00B14408" w:rsidRDefault="00FD180F" w:rsidP="00FD180F">
      <w:pPr>
        <w:pStyle w:val="libNormal"/>
      </w:pPr>
      <w:r w:rsidRPr="00B14408">
        <w:rPr>
          <w:rStyle w:val="libBold2Char"/>
          <w:rFonts w:hint="eastAsia"/>
          <w:rtl/>
        </w:rPr>
        <w:t>فظع</w:t>
      </w:r>
      <w:r>
        <w:t xml:space="preserve"> faẓa‘a u (</w:t>
      </w:r>
      <w:r>
        <w:rPr>
          <w:rtl/>
        </w:rPr>
        <w:t>فظاعة</w:t>
      </w:r>
      <w:r>
        <w:t xml:space="preserve"> faẓā‘a) to be or become abominable, detectable, hideous, ugly, repulsive, disgusting, shooking, odious, heinous, atrocious, horrid, horrible X to find (</w:t>
      </w:r>
      <w:r>
        <w:rPr>
          <w:rtl/>
        </w:rPr>
        <w:t>هـ</w:t>
      </w:r>
      <w:r>
        <w:t xml:space="preserve"> s.th.) abominable. detestable, etc. (see I); to call abominable, revolting, shocking (</w:t>
      </w:r>
      <w:r>
        <w:rPr>
          <w:rtl/>
        </w:rPr>
        <w:t>هـ</w:t>
      </w:r>
      <w:r>
        <w:t xml:space="preserve"> s.th.)</w:t>
      </w:r>
    </w:p>
    <w:p w:rsidR="00B14408" w:rsidRDefault="00FD180F" w:rsidP="00FD180F">
      <w:pPr>
        <w:pStyle w:val="libNormal"/>
      </w:pPr>
      <w:r w:rsidRPr="00B14408">
        <w:rPr>
          <w:rStyle w:val="libBold2Char"/>
          <w:rFonts w:hint="eastAsia"/>
          <w:rtl/>
        </w:rPr>
        <w:t>فظع</w:t>
      </w:r>
      <w:r>
        <w:t xml:space="preserve"> fazi‘ abominable, detectable, hideous, ugly, repulsive, disgusting, shocking, odious, heinous, atrocious, horrid, horrible</w:t>
      </w:r>
    </w:p>
    <w:p w:rsidR="00B14408" w:rsidRDefault="00FD180F" w:rsidP="00FD180F">
      <w:pPr>
        <w:pStyle w:val="libNormal"/>
      </w:pPr>
      <w:r w:rsidRPr="00B14408">
        <w:rPr>
          <w:rStyle w:val="libBold2Char"/>
          <w:rFonts w:hint="eastAsia"/>
          <w:rtl/>
        </w:rPr>
        <w:t>فظيع</w:t>
      </w:r>
      <w:r>
        <w:t xml:space="preserve"> faẓī‘ abominable, detestable, hideous, ugly, repulsive, disgusting, shocking, odious, heinous, atrocious, horrid, horrible</w:t>
      </w:r>
    </w:p>
    <w:p w:rsidR="00B14408" w:rsidRDefault="00FD180F" w:rsidP="00FD180F">
      <w:pPr>
        <w:pStyle w:val="libNormal"/>
      </w:pPr>
      <w:r w:rsidRPr="00B14408">
        <w:rPr>
          <w:rStyle w:val="libBold2Char"/>
          <w:rFonts w:hint="eastAsia"/>
          <w:rtl/>
        </w:rPr>
        <w:t>فظاعة</w:t>
      </w:r>
      <w:r>
        <w:t xml:space="preserve"> faẓā‘a pl. </w:t>
      </w:r>
      <w:r>
        <w:rPr>
          <w:rtl/>
        </w:rPr>
        <w:t>فظائع</w:t>
      </w:r>
      <w:r>
        <w:t xml:space="preserve"> faẓā’i‘2, abominableness, hideousness, ugliness, repulsiveness, odiousness, heinousness, atrocity, horridness, horror; pl. atrocities</w:t>
      </w:r>
    </w:p>
    <w:p w:rsidR="00B14408" w:rsidRDefault="00FD180F" w:rsidP="00FD180F">
      <w:pPr>
        <w:pStyle w:val="libNormal"/>
      </w:pPr>
      <w:r w:rsidRPr="00B14408">
        <w:rPr>
          <w:rStyle w:val="libBold2Char"/>
          <w:rFonts w:hint="eastAsia"/>
          <w:rtl/>
        </w:rPr>
        <w:lastRenderedPageBreak/>
        <w:t>مفظع</w:t>
      </w:r>
      <w:r>
        <w:t xml:space="preserve"> mufẓi‘ abominable, detestable, hideous, ugly, repulsive, disusting, shocking, odious, heinous, atrocious, horrid, horrible</w:t>
      </w:r>
    </w:p>
    <w:p w:rsidR="00B14408" w:rsidRDefault="00FD180F" w:rsidP="00FD180F">
      <w:pPr>
        <w:pStyle w:val="libNormal"/>
      </w:pPr>
      <w:r w:rsidRPr="00B14408">
        <w:rPr>
          <w:rStyle w:val="libBold2Char"/>
          <w:rFonts w:hint="eastAsia"/>
          <w:rtl/>
        </w:rPr>
        <w:t>فعل</w:t>
      </w:r>
      <w:r>
        <w:t xml:space="preserve"> fa‘ala a (fa‘l, fi‘l) to do (</w:t>
      </w:r>
      <w:r>
        <w:rPr>
          <w:rtl/>
        </w:rPr>
        <w:t>هـ</w:t>
      </w:r>
      <w:r>
        <w:t xml:space="preserve"> s.th.); to act; to perform, some activity; to have an influence or effect (</w:t>
      </w:r>
      <w:r>
        <w:rPr>
          <w:rtl/>
        </w:rPr>
        <w:t>في</w:t>
      </w:r>
      <w:r>
        <w:t xml:space="preserve"> or </w:t>
      </w:r>
      <w:r>
        <w:rPr>
          <w:rtl/>
        </w:rPr>
        <w:t>ب</w:t>
      </w:r>
      <w:r>
        <w:t xml:space="preserve"> on), affect (</w:t>
      </w:r>
      <w:r>
        <w:rPr>
          <w:rtl/>
        </w:rPr>
        <w:t>في</w:t>
      </w:r>
      <w:r>
        <w:t xml:space="preserve"> or </w:t>
      </w:r>
      <w:r>
        <w:rPr>
          <w:rtl/>
        </w:rPr>
        <w:t>ب</w:t>
      </w:r>
      <w:r>
        <w:t xml:space="preserve"> s.o., s.th.); to do (</w:t>
      </w:r>
      <w:r>
        <w:rPr>
          <w:rtl/>
        </w:rPr>
        <w:t>ب</w:t>
      </w:r>
      <w:r>
        <w:t xml:space="preserve"> to s.o., s.th.; </w:t>
      </w:r>
      <w:r>
        <w:rPr>
          <w:rtl/>
        </w:rPr>
        <w:t>في هـ</w:t>
      </w:r>
      <w:r>
        <w:t xml:space="preserve"> s.th. with) </w:t>
      </w:r>
      <w:r w:rsidR="003D2305">
        <w:t>|</w:t>
      </w:r>
      <w:r>
        <w:t xml:space="preserve"> </w:t>
      </w:r>
      <w:r>
        <w:rPr>
          <w:rtl/>
        </w:rPr>
        <w:t>فعل فيه فعلا كريها</w:t>
      </w:r>
      <w:r>
        <w:t xml:space="preserve"> (fi‘lan) to have an unpleasant effect on s.o. II to scan (</w:t>
      </w:r>
      <w:r>
        <w:rPr>
          <w:rtl/>
        </w:rPr>
        <w:t>هـ</w:t>
      </w:r>
      <w:r>
        <w:t xml:space="preserve"> a verse) VI to interact, interplay; (chem.) to enter into combination, form a compound; to combine (</w:t>
      </w:r>
      <w:r>
        <w:rPr>
          <w:rtl/>
        </w:rPr>
        <w:t>مع</w:t>
      </w:r>
      <w:r>
        <w:t xml:space="preserve"> with) VII to be done; to be or become influenced or affected (</w:t>
      </w:r>
      <w:r>
        <w:rPr>
          <w:rtl/>
        </w:rPr>
        <w:t>ل</w:t>
      </w:r>
      <w:r>
        <w:t xml:space="preserve"> by), be under the influence of s.o. or s.th. (</w:t>
      </w:r>
      <w:r>
        <w:rPr>
          <w:rtl/>
        </w:rPr>
        <w:t>ل</w:t>
      </w:r>
      <w:r>
        <w:t>); to b. agitated, excited, upset VIII to concoct, invent, fabricate (</w:t>
      </w:r>
      <w:r>
        <w:rPr>
          <w:rtl/>
        </w:rPr>
        <w:t>كذبا على</w:t>
      </w:r>
      <w:r>
        <w:t xml:space="preserve"> (kidban kidban a lie against); to falsify, forge (</w:t>
      </w:r>
      <w:r>
        <w:rPr>
          <w:rtl/>
        </w:rPr>
        <w:t>هـ</w:t>
      </w:r>
      <w:r>
        <w:t xml:space="preserve"> s.th., e.g., a handwriting); to invent (</w:t>
      </w:r>
      <w:r>
        <w:rPr>
          <w:rtl/>
        </w:rPr>
        <w:t>هـ</w:t>
      </w:r>
      <w:r>
        <w:t xml:space="preserve"> s.th.)</w:t>
      </w:r>
    </w:p>
    <w:p w:rsidR="00B14408" w:rsidRDefault="00FD180F" w:rsidP="00FD180F">
      <w:pPr>
        <w:pStyle w:val="libNormal"/>
      </w:pPr>
      <w:r w:rsidRPr="00B14408">
        <w:rPr>
          <w:rStyle w:val="libBold2Char"/>
          <w:rFonts w:hint="eastAsia"/>
          <w:rtl/>
        </w:rPr>
        <w:t>فعل</w:t>
      </w:r>
      <w:r>
        <w:t xml:space="preserve"> fi‘l activity, doing, work, action, performance; function; </w:t>
      </w:r>
      <w:r w:rsidR="003D2305">
        <w:t>--</w:t>
      </w:r>
      <w:r>
        <w:t xml:space="preserve"> (pl. </w:t>
      </w:r>
      <w:r>
        <w:rPr>
          <w:rtl/>
        </w:rPr>
        <w:t>افعال</w:t>
      </w:r>
      <w:r>
        <w:t xml:space="preserve"> af‘āl, </w:t>
      </w:r>
      <w:r>
        <w:rPr>
          <w:rtl/>
        </w:rPr>
        <w:t>فعال</w:t>
      </w:r>
      <w:r>
        <w:t xml:space="preserve"> fi‘āl) deed, act, action; effect, impact; </w:t>
      </w:r>
      <w:r w:rsidR="003D2305">
        <w:t>--</w:t>
      </w:r>
      <w:r>
        <w:t xml:space="preserve"> (pl. </w:t>
      </w:r>
      <w:r>
        <w:rPr>
          <w:rtl/>
        </w:rPr>
        <w:t>افعال</w:t>
      </w:r>
      <w:r>
        <w:t xml:space="preserve"> af‘āl) verb (gram.); pl. </w:t>
      </w:r>
      <w:r>
        <w:rPr>
          <w:rtl/>
        </w:rPr>
        <w:t>افاعيل</w:t>
      </w:r>
      <w:r>
        <w:t xml:space="preserve"> afā‘īl2 great deeds, exploits, feats; machinations </w:t>
      </w:r>
      <w:r w:rsidR="003D2305">
        <w:t>|</w:t>
      </w:r>
      <w:r>
        <w:t xml:space="preserve"> </w:t>
      </w:r>
      <w:r>
        <w:rPr>
          <w:rtl/>
        </w:rPr>
        <w:t>فعلا</w:t>
      </w:r>
      <w:r>
        <w:t xml:space="preserve"> fi‘lan or </w:t>
      </w:r>
      <w:r>
        <w:rPr>
          <w:rtl/>
        </w:rPr>
        <w:t>بالفعل</w:t>
      </w:r>
      <w:r>
        <w:t xml:space="preserve"> indeed, in effect, actually, really, practically; </w:t>
      </w:r>
      <w:r>
        <w:rPr>
          <w:rtl/>
        </w:rPr>
        <w:t>بالفعل</w:t>
      </w:r>
      <w:r>
        <w:t xml:space="preserve"> out of, because of, due to</w:t>
      </w:r>
    </w:p>
    <w:p w:rsidR="00B14408" w:rsidRDefault="00FD180F" w:rsidP="00FD180F">
      <w:pPr>
        <w:pStyle w:val="libNormal"/>
      </w:pPr>
      <w:r w:rsidRPr="00B14408">
        <w:rPr>
          <w:rStyle w:val="libBold2Char"/>
          <w:rFonts w:hint="eastAsia"/>
          <w:rtl/>
        </w:rPr>
        <w:t>فعلي</w:t>
      </w:r>
      <w:r>
        <w:t xml:space="preserve"> fi‘lī actual, factual, real; effective, efficacious, efficient; practical; de facto; verbal (gram.)</w:t>
      </w:r>
    </w:p>
    <w:p w:rsidR="00B14408" w:rsidRDefault="00FD180F" w:rsidP="00FD180F">
      <w:pPr>
        <w:pStyle w:val="libNormal"/>
      </w:pPr>
      <w:r w:rsidRPr="00B14408">
        <w:rPr>
          <w:rStyle w:val="libBold2Char"/>
          <w:rFonts w:hint="eastAsia"/>
          <w:rtl/>
        </w:rPr>
        <w:t>فعلة</w:t>
      </w:r>
      <w:r>
        <w:t xml:space="preserve"> fa‘a pl. </w:t>
      </w:r>
      <w:r w:rsidR="003D2305">
        <w:t>-</w:t>
      </w:r>
      <w:r>
        <w:t>āt deed, act, action</w:t>
      </w:r>
    </w:p>
    <w:p w:rsidR="00B14408" w:rsidRDefault="00FD180F" w:rsidP="00FD180F">
      <w:pPr>
        <w:pStyle w:val="libNormal"/>
      </w:pPr>
      <w:r w:rsidRPr="00B14408">
        <w:rPr>
          <w:rStyle w:val="libBold2Char"/>
          <w:rFonts w:hint="eastAsia"/>
          <w:rtl/>
        </w:rPr>
        <w:t>فعال</w:t>
      </w:r>
      <w:r>
        <w:t xml:space="preserve"> fa‘‘āl effective, efficacious, efficient</w:t>
      </w:r>
    </w:p>
    <w:p w:rsidR="00B14408" w:rsidRDefault="00FD180F" w:rsidP="00FD180F">
      <w:pPr>
        <w:pStyle w:val="libNormal"/>
      </w:pPr>
      <w:r w:rsidRPr="00B14408">
        <w:rPr>
          <w:rStyle w:val="libBold2Char"/>
          <w:rFonts w:hint="eastAsia"/>
          <w:rtl/>
        </w:rPr>
        <w:t>فعالية</w:t>
      </w:r>
      <w:r>
        <w:t xml:space="preserve"> fa‘‘ālīya effectiveness, efficacy, efficiency; activity</w:t>
      </w:r>
    </w:p>
    <w:p w:rsidR="00B14408" w:rsidRDefault="00FD180F" w:rsidP="00FD180F">
      <w:pPr>
        <w:pStyle w:val="libNormal"/>
      </w:pPr>
      <w:r w:rsidRPr="00B14408">
        <w:rPr>
          <w:rStyle w:val="libBold2Char"/>
          <w:rFonts w:hint="eastAsia"/>
          <w:rtl/>
        </w:rPr>
        <w:t>افعل</w:t>
      </w:r>
      <w:r>
        <w:t xml:space="preserve"> af‘al2 more effective, more efficacious</w:t>
      </w:r>
    </w:p>
    <w:p w:rsidR="00B14408" w:rsidRDefault="00FD180F" w:rsidP="00FD180F">
      <w:pPr>
        <w:pStyle w:val="libNormal"/>
      </w:pPr>
      <w:r w:rsidRPr="00B14408">
        <w:rPr>
          <w:rStyle w:val="libBold2Char"/>
          <w:rFonts w:hint="eastAsia"/>
          <w:rtl/>
        </w:rPr>
        <w:t>تفعيل</w:t>
      </w:r>
      <w:r>
        <w:t xml:space="preserve"> taf‘īl pl. </w:t>
      </w:r>
      <w:r>
        <w:rPr>
          <w:rtl/>
        </w:rPr>
        <w:t>تفاعيل</w:t>
      </w:r>
      <w:r>
        <w:t xml:space="preserve"> tafā‘īl2 foot of a verse; (poet.) meter</w:t>
      </w:r>
    </w:p>
    <w:p w:rsidR="00B14408" w:rsidRDefault="00FD180F" w:rsidP="00FD180F">
      <w:pPr>
        <w:pStyle w:val="libNormal"/>
      </w:pPr>
      <w:r w:rsidRPr="00B14408">
        <w:rPr>
          <w:rStyle w:val="libBold2Char"/>
          <w:rFonts w:hint="eastAsia"/>
          <w:rtl/>
        </w:rPr>
        <w:t>تفاعل</w:t>
      </w:r>
      <w:r>
        <w:t xml:space="preserve"> tafā‘ul pl. </w:t>
      </w:r>
      <w:r w:rsidR="003D2305">
        <w:t>-</w:t>
      </w:r>
      <w:r>
        <w:t>āt interaction, interplay; formation of a chemical compound, chemical process. chemical reaction</w:t>
      </w:r>
    </w:p>
    <w:p w:rsidR="00B14408" w:rsidRDefault="00FD180F" w:rsidP="00FD180F">
      <w:pPr>
        <w:pStyle w:val="libNormal"/>
      </w:pPr>
      <w:r w:rsidRPr="00B14408">
        <w:rPr>
          <w:rStyle w:val="libBold2Char"/>
          <w:rFonts w:hint="eastAsia"/>
          <w:rtl/>
        </w:rPr>
        <w:t>انفعال</w:t>
      </w:r>
      <w:r>
        <w:t xml:space="preserve"> infi‘āl (state of) being affected, acted upon, or influenced, passivity; stimulation. irritation (biol.); (pl. </w:t>
      </w:r>
      <w:r w:rsidR="003D2305">
        <w:t>-</w:t>
      </w:r>
      <w:r>
        <w:t>āt) agitation. excitement, excitation, commotion</w:t>
      </w:r>
    </w:p>
    <w:p w:rsidR="00B14408" w:rsidRDefault="00FD180F" w:rsidP="00FD180F">
      <w:pPr>
        <w:pStyle w:val="libNormal"/>
      </w:pPr>
      <w:r w:rsidRPr="00B14408">
        <w:rPr>
          <w:rStyle w:val="libBold2Char"/>
          <w:rFonts w:hint="eastAsia"/>
          <w:rtl/>
        </w:rPr>
        <w:t>انفعالي</w:t>
      </w:r>
      <w:r>
        <w:t xml:space="preserve"> infi‘ālī excitable, irritable, susceptible (biol.); caused by affect, affective (philos.)</w:t>
      </w:r>
    </w:p>
    <w:p w:rsidR="00B14408" w:rsidRDefault="00FD180F" w:rsidP="00FD180F">
      <w:pPr>
        <w:pStyle w:val="libNormal"/>
      </w:pPr>
      <w:r w:rsidRPr="00B14408">
        <w:rPr>
          <w:rStyle w:val="libBold2Char"/>
          <w:rFonts w:hint="eastAsia"/>
          <w:rtl/>
        </w:rPr>
        <w:t>انفعالية</w:t>
      </w:r>
      <w:r>
        <w:t xml:space="preserve"> infi‘ālīya excitability, irritability (biol.)</w:t>
      </w:r>
    </w:p>
    <w:p w:rsidR="00B14408" w:rsidRDefault="00FD180F" w:rsidP="00FD180F">
      <w:pPr>
        <w:pStyle w:val="libNormal"/>
      </w:pPr>
      <w:r w:rsidRPr="00B14408">
        <w:rPr>
          <w:rStyle w:val="libBold2Char"/>
          <w:rFonts w:hint="eastAsia"/>
          <w:rtl/>
        </w:rPr>
        <w:lastRenderedPageBreak/>
        <w:t>فاعل</w:t>
      </w:r>
      <w:r>
        <w:t xml:space="preserve"> fā‘il efective; efficacious, efficient; (pl. </w:t>
      </w:r>
      <w:r w:rsidR="003D2305">
        <w:t>-</w:t>
      </w:r>
      <w:r>
        <w:t xml:space="preserve">ūn) doer, actor, perpetrator; (pl. </w:t>
      </w:r>
      <w:r>
        <w:rPr>
          <w:rtl/>
        </w:rPr>
        <w:t>فعلة</w:t>
      </w:r>
      <w:r>
        <w:t xml:space="preserve"> fa‘ala) worker, workman, laborer; </w:t>
      </w:r>
      <w:r w:rsidR="003D2305">
        <w:t>--</w:t>
      </w:r>
      <w:r>
        <w:t xml:space="preserve"> active subject of a verbal clause (gram.) </w:t>
      </w:r>
      <w:r w:rsidR="003D2305">
        <w:t>|</w:t>
      </w:r>
      <w:r>
        <w:t xml:space="preserve"> </w:t>
      </w:r>
      <w:r>
        <w:rPr>
          <w:rtl/>
        </w:rPr>
        <w:t>اسم الفاعل</w:t>
      </w:r>
      <w:r>
        <w:t xml:space="preserve"> ism al</w:t>
      </w:r>
      <w:r w:rsidR="003D2305">
        <w:t>-</w:t>
      </w:r>
      <w:r>
        <w:t xml:space="preserve">f. nomen agentis, active participle (gram.); </w:t>
      </w:r>
      <w:r>
        <w:rPr>
          <w:rtl/>
        </w:rPr>
        <w:t>ذو راديوم فاعل</w:t>
      </w:r>
      <w:r>
        <w:t xml:space="preserve"> radioactive</w:t>
      </w:r>
    </w:p>
    <w:p w:rsidR="00B14408" w:rsidRDefault="00FD180F" w:rsidP="00FD180F">
      <w:pPr>
        <w:pStyle w:val="libNormal"/>
      </w:pPr>
      <w:r w:rsidRPr="00B14408">
        <w:rPr>
          <w:rStyle w:val="libBold2Char"/>
          <w:rFonts w:hint="eastAsia"/>
          <w:rtl/>
        </w:rPr>
        <w:t>فاعلية</w:t>
      </w:r>
      <w:r>
        <w:t xml:space="preserve"> fā‘ilīya effectiveness, efficacy; activity</w:t>
      </w:r>
    </w:p>
    <w:p w:rsidR="00B14408" w:rsidRDefault="00FD180F" w:rsidP="00FD180F">
      <w:pPr>
        <w:pStyle w:val="libNormal"/>
      </w:pPr>
      <w:r w:rsidRPr="00B14408">
        <w:rPr>
          <w:rStyle w:val="libBold2Char"/>
          <w:rFonts w:hint="eastAsia"/>
          <w:rtl/>
        </w:rPr>
        <w:t>مفعول</w:t>
      </w:r>
      <w:r>
        <w:t xml:space="preserve"> maf‘ūl object (gram.); </w:t>
      </w:r>
      <w:r>
        <w:rPr>
          <w:rtl/>
        </w:rPr>
        <w:t>مفعول به</w:t>
      </w:r>
      <w:r>
        <w:t xml:space="preserve"> do.; </w:t>
      </w:r>
      <w:r w:rsidR="003D2305">
        <w:t>--</w:t>
      </w:r>
      <w:r>
        <w:t xml:space="preserve"> (pl. </w:t>
      </w:r>
      <w:r>
        <w:rPr>
          <w:rtl/>
        </w:rPr>
        <w:t>مفاعيل</w:t>
      </w:r>
      <w:r>
        <w:t xml:space="preserve"> mafā‘īl2) effect, impression, impact; effectiveness, validity </w:t>
      </w:r>
      <w:r w:rsidR="003D2305">
        <w:t>|</w:t>
      </w:r>
      <w:r>
        <w:t xml:space="preserve"> </w:t>
      </w:r>
      <w:r>
        <w:rPr>
          <w:rtl/>
        </w:rPr>
        <w:t>اسم المفعول</w:t>
      </w:r>
      <w:r>
        <w:t xml:space="preserve"> ism al</w:t>
      </w:r>
      <w:r w:rsidR="003D2305">
        <w:t>-</w:t>
      </w:r>
      <w:r>
        <w:t xml:space="preserve">m. nomen patientis, passive participle (gram.); </w:t>
      </w:r>
      <w:r>
        <w:rPr>
          <w:rtl/>
        </w:rPr>
        <w:t>سرى مفعوله</w:t>
      </w:r>
      <w:r>
        <w:t xml:space="preserve"> sarā maf‘ūluhū to be or become effective, be valid (</w:t>
      </w:r>
      <w:r>
        <w:rPr>
          <w:rtl/>
        </w:rPr>
        <w:t>على</w:t>
      </w:r>
      <w:r>
        <w:t xml:space="preserve"> for); </w:t>
      </w:r>
      <w:r>
        <w:rPr>
          <w:rtl/>
        </w:rPr>
        <w:t>ساري المفعول</w:t>
      </w:r>
      <w:r>
        <w:t xml:space="preserve"> sārī l</w:t>
      </w:r>
      <w:r w:rsidR="003D2305">
        <w:t>-</w:t>
      </w:r>
      <w:r>
        <w:t xml:space="preserve">m. valid (e.g., an identity card); </w:t>
      </w:r>
      <w:r>
        <w:rPr>
          <w:rtl/>
        </w:rPr>
        <w:t>مفعول رجعي</w:t>
      </w:r>
      <w:r>
        <w:t xml:space="preserve"> (raj‘ī) retroactive force, retroactivity</w:t>
      </w:r>
    </w:p>
    <w:p w:rsidR="00B14408" w:rsidRDefault="00FD180F" w:rsidP="00FD180F">
      <w:pPr>
        <w:pStyle w:val="libNormal"/>
      </w:pPr>
      <w:r w:rsidRPr="00B14408">
        <w:rPr>
          <w:rStyle w:val="libBold2Char"/>
          <w:rFonts w:hint="eastAsia"/>
          <w:rtl/>
        </w:rPr>
        <w:t>منفعل</w:t>
      </w:r>
      <w:r>
        <w:t xml:space="preserve"> munfa‘il excited, agitated, upset; irritable</w:t>
      </w:r>
    </w:p>
    <w:p w:rsidR="00B14408" w:rsidRDefault="00FD180F" w:rsidP="00FD180F">
      <w:pPr>
        <w:pStyle w:val="libNormal"/>
      </w:pPr>
      <w:r w:rsidRPr="00B14408">
        <w:rPr>
          <w:rStyle w:val="libBold2Char"/>
          <w:rFonts w:hint="eastAsia"/>
          <w:rtl/>
        </w:rPr>
        <w:t>مفتعل</w:t>
      </w:r>
      <w:r>
        <w:t xml:space="preserve"> mufta‘al artificial, fabricated, forged, falsified, false, spurious</w:t>
      </w:r>
    </w:p>
    <w:p w:rsidR="00B14408" w:rsidRDefault="00FD180F" w:rsidP="00FD180F">
      <w:pPr>
        <w:pStyle w:val="libNormal"/>
      </w:pPr>
      <w:r w:rsidRPr="00B14408">
        <w:rPr>
          <w:rStyle w:val="libBold2Char"/>
          <w:rFonts w:hint="eastAsia"/>
          <w:rtl/>
        </w:rPr>
        <w:t>فعم</w:t>
      </w:r>
      <w:r>
        <w:t xml:space="preserve"> IV to cram, jam, pack, fill to overflowing, fill up (</w:t>
      </w:r>
      <w:r>
        <w:rPr>
          <w:rtl/>
        </w:rPr>
        <w:t>ب هـ</w:t>
      </w:r>
      <w:r>
        <w:t xml:space="preserve"> s.th. with)</w:t>
      </w:r>
    </w:p>
    <w:p w:rsidR="00B14408" w:rsidRDefault="00FD180F" w:rsidP="00FD180F">
      <w:pPr>
        <w:pStyle w:val="libNormal"/>
      </w:pPr>
      <w:r w:rsidRPr="00B14408">
        <w:rPr>
          <w:rStyle w:val="libBold2Char"/>
          <w:rFonts w:hint="eastAsia"/>
          <w:rtl/>
        </w:rPr>
        <w:t>مفعم</w:t>
      </w:r>
      <w:r>
        <w:t xml:space="preserve"> muf‘am brimful, chock</w:t>
      </w:r>
      <w:r w:rsidR="003D2305">
        <w:t>-</w:t>
      </w:r>
      <w:r>
        <w:t>full, filled to capacity or overflowing, replete, overfull, filled entirely, crammed, jampacked (</w:t>
      </w:r>
      <w:r>
        <w:rPr>
          <w:rtl/>
        </w:rPr>
        <w:t>ب</w:t>
      </w:r>
      <w:r>
        <w:t xml:space="preserve"> with)</w:t>
      </w:r>
    </w:p>
    <w:p w:rsidR="00B14408" w:rsidRDefault="00FD180F" w:rsidP="00FD180F">
      <w:pPr>
        <w:pStyle w:val="libNormal"/>
      </w:pPr>
      <w:r w:rsidRPr="00B14408">
        <w:rPr>
          <w:rStyle w:val="libBold2Char"/>
          <w:rFonts w:hint="eastAsia"/>
          <w:rtl/>
        </w:rPr>
        <w:t>افعى</w:t>
      </w:r>
      <w:r>
        <w:t xml:space="preserve"> af‘an f., pl. </w:t>
      </w:r>
      <w:r>
        <w:rPr>
          <w:rtl/>
        </w:rPr>
        <w:t>افاع</w:t>
      </w:r>
      <w:r>
        <w:t xml:space="preserve"> afā‘in adder, viper, asp</w:t>
      </w:r>
    </w:p>
    <w:p w:rsidR="00B14408" w:rsidRDefault="00FD180F" w:rsidP="00FD180F">
      <w:pPr>
        <w:pStyle w:val="libNormal"/>
      </w:pPr>
      <w:r w:rsidRPr="00B14408">
        <w:rPr>
          <w:rStyle w:val="libBold2Char"/>
          <w:rFonts w:hint="eastAsia"/>
          <w:rtl/>
        </w:rPr>
        <w:t>افعوان</w:t>
      </w:r>
      <w:r>
        <w:t xml:space="preserve"> uf‘uwān adder, viper, asp</w:t>
      </w:r>
    </w:p>
    <w:p w:rsidR="00B14408" w:rsidRDefault="00FD180F" w:rsidP="00FD180F">
      <w:pPr>
        <w:pStyle w:val="libNormal"/>
      </w:pPr>
      <w:r w:rsidRPr="00B14408">
        <w:rPr>
          <w:rStyle w:val="libBold2Char"/>
          <w:rFonts w:hint="eastAsia"/>
          <w:rtl/>
        </w:rPr>
        <w:t>فغرة</w:t>
      </w:r>
      <w:r>
        <w:t xml:space="preserve"> fugra a u (fagr) to open (</w:t>
      </w:r>
      <w:r>
        <w:rPr>
          <w:rtl/>
        </w:rPr>
        <w:t>هـ</w:t>
      </w:r>
      <w:r>
        <w:t xml:space="preserve"> the mouth) wide, gape VII to open wide, be agape (mouth)</w:t>
      </w:r>
    </w:p>
    <w:p w:rsidR="00B14408" w:rsidRDefault="00FD180F" w:rsidP="00FD180F">
      <w:pPr>
        <w:pStyle w:val="libNormal"/>
      </w:pPr>
      <w:r w:rsidRPr="00B14408">
        <w:rPr>
          <w:rStyle w:val="libBold2Char"/>
          <w:rFonts w:hint="eastAsia"/>
          <w:rtl/>
        </w:rPr>
        <w:t>فغرة</w:t>
      </w:r>
      <w:r>
        <w:t xml:space="preserve"> fugra pl. </w:t>
      </w:r>
      <w:r>
        <w:rPr>
          <w:rtl/>
        </w:rPr>
        <w:t>فغر</w:t>
      </w:r>
      <w:r>
        <w:t xml:space="preserve"> fugar mouth of a valley</w:t>
      </w:r>
    </w:p>
    <w:p w:rsidR="00B14408" w:rsidRDefault="00FD180F" w:rsidP="00FD180F">
      <w:pPr>
        <w:pStyle w:val="libNormal"/>
      </w:pPr>
      <w:r w:rsidRPr="00B14408">
        <w:rPr>
          <w:rStyle w:val="libBold2Char"/>
          <w:rFonts w:hint="eastAsia"/>
          <w:rtl/>
        </w:rPr>
        <w:t>فغفوري</w:t>
      </w:r>
      <w:r>
        <w:t xml:space="preserve"> fagfūrī fine porcelain</w:t>
      </w:r>
    </w:p>
    <w:p w:rsidR="00B14408" w:rsidRDefault="00FD180F" w:rsidP="00FD180F">
      <w:pPr>
        <w:pStyle w:val="libNormal"/>
      </w:pPr>
      <w:r w:rsidRPr="00B14408">
        <w:rPr>
          <w:rStyle w:val="libBold2Char"/>
          <w:rFonts w:hint="eastAsia"/>
          <w:rtl/>
        </w:rPr>
        <w:t>فاغية</w:t>
      </w:r>
      <w:r>
        <w:t xml:space="preserve"> fāgiya henna blossom</w:t>
      </w:r>
    </w:p>
    <w:p w:rsidR="00B14408" w:rsidRDefault="00FD180F" w:rsidP="00FD180F">
      <w:pPr>
        <w:pStyle w:val="libNormal"/>
      </w:pPr>
      <w:r w:rsidRPr="00B14408">
        <w:rPr>
          <w:rStyle w:val="libBold2Char"/>
          <w:rFonts w:hint="eastAsia"/>
          <w:rtl/>
        </w:rPr>
        <w:t>فقأ</w:t>
      </w:r>
      <w:r>
        <w:t xml:space="preserve"> faqa’a a (</w:t>
      </w:r>
      <w:r>
        <w:rPr>
          <w:rtl/>
        </w:rPr>
        <w:t>فقء</w:t>
      </w:r>
      <w:r>
        <w:t xml:space="preserve"> faq’) to knock out, gouge out (</w:t>
      </w:r>
      <w:r>
        <w:rPr>
          <w:rtl/>
        </w:rPr>
        <w:t>هـ</w:t>
      </w:r>
      <w:r>
        <w:t xml:space="preserve"> an eye); to lance, open (</w:t>
      </w:r>
      <w:r>
        <w:rPr>
          <w:rtl/>
        </w:rPr>
        <w:t>هـ</w:t>
      </w:r>
      <w:r>
        <w:t xml:space="preserve"> an abscess, and the like) </w:t>
      </w:r>
      <w:r w:rsidR="003D2305">
        <w:t>|</w:t>
      </w:r>
      <w:r>
        <w:t xml:space="preserve"> </w:t>
      </w:r>
      <w:r>
        <w:rPr>
          <w:rtl/>
        </w:rPr>
        <w:t>فقأ عينيه</w:t>
      </w:r>
      <w:r>
        <w:t xml:space="preserve"> (‘ainahū) to deal s.o. (an opponent, an enemy) a heavy blow, ruin s.o. V to burst, explode, pop</w:t>
      </w:r>
    </w:p>
    <w:p w:rsidR="00B14408" w:rsidRDefault="00FD180F" w:rsidP="00FD180F">
      <w:pPr>
        <w:pStyle w:val="libNormal"/>
      </w:pPr>
      <w:r w:rsidRPr="00B14408">
        <w:rPr>
          <w:rStyle w:val="libBold2Char"/>
          <w:rFonts w:hint="eastAsia"/>
          <w:rtl/>
        </w:rPr>
        <w:t>فقحة</w:t>
      </w:r>
      <w:r>
        <w:t xml:space="preserve"> faqḥa pl. </w:t>
      </w:r>
      <w:r>
        <w:rPr>
          <w:rtl/>
        </w:rPr>
        <w:t>فقاح</w:t>
      </w:r>
      <w:r>
        <w:t xml:space="preserve"> fiqāḥ anus, anal orifice</w:t>
      </w:r>
    </w:p>
    <w:p w:rsidR="00B14408" w:rsidRDefault="00FD180F" w:rsidP="00FD180F">
      <w:pPr>
        <w:pStyle w:val="libNormal"/>
      </w:pPr>
      <w:r w:rsidRPr="00B14408">
        <w:rPr>
          <w:rStyle w:val="libBold2Char"/>
          <w:rFonts w:hint="eastAsia"/>
          <w:rtl/>
        </w:rPr>
        <w:t>فقد</w:t>
      </w:r>
      <w:r>
        <w:t xml:space="preserve"> faqada i (faqd, </w:t>
      </w:r>
      <w:r>
        <w:rPr>
          <w:rtl/>
        </w:rPr>
        <w:t>فقدان</w:t>
      </w:r>
      <w:r>
        <w:t xml:space="preserve"> fiqdān, fuqdān) to fail to find (</w:t>
      </w:r>
      <w:r>
        <w:rPr>
          <w:rtl/>
        </w:rPr>
        <w:t>هـ, ه</w:t>
      </w:r>
      <w:r>
        <w:t xml:space="preserve"> s.o., s.th.); to lose (</w:t>
      </w:r>
      <w:r>
        <w:rPr>
          <w:rtl/>
        </w:rPr>
        <w:t>هـ, ه</w:t>
      </w:r>
      <w:r>
        <w:t xml:space="preserve"> s.o., s.th.); to have lost, miss (</w:t>
      </w:r>
      <w:r>
        <w:rPr>
          <w:rtl/>
        </w:rPr>
        <w:t>هـ</w:t>
      </w:r>
      <w:r>
        <w:t>, s.o., s.th.); not to have (</w:t>
      </w:r>
      <w:r>
        <w:rPr>
          <w:rtl/>
        </w:rPr>
        <w:t>هـ</w:t>
      </w:r>
      <w:r>
        <w:t xml:space="preserve"> s.th.), be bereaved (</w:t>
      </w:r>
      <w:r>
        <w:rPr>
          <w:rtl/>
        </w:rPr>
        <w:t>ه</w:t>
      </w:r>
      <w:r>
        <w:t xml:space="preserve"> of s.o.), be deprived, bereft, destitute (</w:t>
      </w:r>
      <w:r>
        <w:rPr>
          <w:rtl/>
        </w:rPr>
        <w:t>هـ</w:t>
      </w:r>
      <w:r>
        <w:t xml:space="preserve"> of s.th.); to mislay, </w:t>
      </w:r>
      <w:r>
        <w:lastRenderedPageBreak/>
        <w:t>have mislaid (</w:t>
      </w:r>
      <w:r>
        <w:rPr>
          <w:rtl/>
        </w:rPr>
        <w:t>هـ</w:t>
      </w:r>
      <w:r>
        <w:t xml:space="preserve"> s.th.); to miss (</w:t>
      </w:r>
      <w:r>
        <w:rPr>
          <w:rtl/>
        </w:rPr>
        <w:t>هـ</w:t>
      </w:r>
      <w:r>
        <w:t xml:space="preserve"> an opportunity, and the like) </w:t>
      </w:r>
      <w:r w:rsidR="003D2305">
        <w:t>|</w:t>
      </w:r>
      <w:r>
        <w:t xml:space="preserve"> </w:t>
      </w:r>
      <w:r>
        <w:rPr>
          <w:rtl/>
        </w:rPr>
        <w:t>فقد صوابه</w:t>
      </w:r>
      <w:r>
        <w:t xml:space="preserve"> (ṣawābahū) to go out of one’s mind IV to cause (</w:t>
      </w:r>
      <w:r>
        <w:rPr>
          <w:rtl/>
        </w:rPr>
        <w:t>ه</w:t>
      </w:r>
      <w:r>
        <w:t xml:space="preserve"> s.o.) to lose or miss or forfeit (</w:t>
      </w:r>
      <w:r>
        <w:rPr>
          <w:rtl/>
        </w:rPr>
        <w:t>هـ</w:t>
      </w:r>
      <w:r>
        <w:t xml:space="preserve"> s.th.); to bereave, deprive, dispossess, rob (</w:t>
      </w:r>
      <w:r>
        <w:rPr>
          <w:rtl/>
        </w:rPr>
        <w:t>هـ ه</w:t>
      </w:r>
      <w:r>
        <w:t xml:space="preserve"> s.o. of s.th.) V to seek (</w:t>
      </w:r>
      <w:r>
        <w:rPr>
          <w:rtl/>
        </w:rPr>
        <w:t>هـ</w:t>
      </w:r>
      <w:r>
        <w:t xml:space="preserve"> s.th.), look, search (</w:t>
      </w:r>
      <w:r>
        <w:rPr>
          <w:rtl/>
        </w:rPr>
        <w:t>هـ</w:t>
      </w:r>
      <w:r>
        <w:t xml:space="preserve"> for s.th.); to examine, study, survey, inspect, check, investigate (</w:t>
      </w:r>
      <w:r>
        <w:rPr>
          <w:rtl/>
        </w:rPr>
        <w:t>هـ</w:t>
      </w:r>
      <w:r>
        <w:t xml:space="preserve"> s.th.); to visit (</w:t>
      </w:r>
      <w:r>
        <w:rPr>
          <w:rtl/>
        </w:rPr>
        <w:t>هـ</w:t>
      </w:r>
      <w:r>
        <w:t xml:space="preserve"> s.th.), review, inspect (</w:t>
      </w:r>
      <w:r>
        <w:rPr>
          <w:rtl/>
        </w:rPr>
        <w:t>هـ</w:t>
      </w:r>
      <w:r>
        <w:t xml:space="preserve"> troops, and the like) VIII = V; to miss (</w:t>
      </w:r>
      <w:r>
        <w:rPr>
          <w:rtl/>
        </w:rPr>
        <w:t>هـ, ه</w:t>
      </w:r>
      <w:r>
        <w:t xml:space="preserve"> s.o., s.th.) X to miss (</w:t>
      </w:r>
      <w:r>
        <w:rPr>
          <w:rtl/>
        </w:rPr>
        <w:t>هـ, ه</w:t>
      </w:r>
      <w:r>
        <w:t xml:space="preserve"> s.o., s.th.)</w:t>
      </w:r>
    </w:p>
    <w:p w:rsidR="00B14408" w:rsidRDefault="00FD180F" w:rsidP="00FD180F">
      <w:pPr>
        <w:pStyle w:val="libNormal"/>
      </w:pPr>
      <w:r w:rsidRPr="00B14408">
        <w:rPr>
          <w:rStyle w:val="libBold2Char"/>
          <w:rFonts w:hint="eastAsia"/>
          <w:rtl/>
        </w:rPr>
        <w:t>فقد</w:t>
      </w:r>
      <w:r>
        <w:t xml:space="preserve"> faqd loss; bereavement</w:t>
      </w:r>
    </w:p>
    <w:p w:rsidR="00B14408" w:rsidRDefault="00FD180F" w:rsidP="00FD180F">
      <w:pPr>
        <w:pStyle w:val="libNormal"/>
      </w:pPr>
      <w:r w:rsidRPr="00B14408">
        <w:rPr>
          <w:rStyle w:val="libBold2Char"/>
          <w:rFonts w:hint="eastAsia"/>
          <w:rtl/>
        </w:rPr>
        <w:t>فقيد</w:t>
      </w:r>
      <w:r>
        <w:t xml:space="preserve"> faqīd lost, missing; dead, deceased; deceased person </w:t>
      </w:r>
      <w:r w:rsidR="003D2305">
        <w:t>|</w:t>
      </w:r>
      <w:r>
        <w:t xml:space="preserve"> </w:t>
      </w:r>
      <w:r>
        <w:rPr>
          <w:rtl/>
        </w:rPr>
        <w:t>فقيد العلم</w:t>
      </w:r>
      <w:r>
        <w:t xml:space="preserve"> f. al</w:t>
      </w:r>
      <w:r w:rsidR="003D2305">
        <w:t>-</w:t>
      </w:r>
      <w:r>
        <w:t xml:space="preserve">‘ilm one whose death is deplored by science; </w:t>
      </w:r>
      <w:r>
        <w:rPr>
          <w:rtl/>
        </w:rPr>
        <w:t>الفقيد الراحل</w:t>
      </w:r>
      <w:r>
        <w:t xml:space="preserve"> the deceased</w:t>
      </w:r>
    </w:p>
    <w:p w:rsidR="00B14408" w:rsidRDefault="00FD180F" w:rsidP="00FD180F">
      <w:pPr>
        <w:pStyle w:val="libNormal"/>
      </w:pPr>
      <w:r w:rsidRPr="00B14408">
        <w:rPr>
          <w:rStyle w:val="libBold2Char"/>
          <w:rFonts w:hint="eastAsia"/>
          <w:rtl/>
        </w:rPr>
        <w:t>فقد</w:t>
      </w:r>
      <w:r>
        <w:t xml:space="preserve"> fiqdān, fuqdān loss; bereavement </w:t>
      </w:r>
      <w:r w:rsidR="003D2305">
        <w:t>|</w:t>
      </w:r>
      <w:r>
        <w:t xml:space="preserve"> </w:t>
      </w:r>
      <w:r>
        <w:rPr>
          <w:rtl/>
        </w:rPr>
        <w:t>فقدان الصواب</w:t>
      </w:r>
      <w:r>
        <w:t xml:space="preserve"> f. aṣ</w:t>
      </w:r>
      <w:r w:rsidR="003D2305">
        <w:t>-</w:t>
      </w:r>
      <w:r>
        <w:t xml:space="preserve">ṣawāb folly, madness; </w:t>
      </w:r>
      <w:r>
        <w:rPr>
          <w:rtl/>
        </w:rPr>
        <w:t>فقدان الذاكرة</w:t>
      </w:r>
      <w:r>
        <w:t xml:space="preserve"> loss of memory, amnesia</w:t>
      </w:r>
    </w:p>
    <w:p w:rsidR="00B14408" w:rsidRDefault="00FD180F" w:rsidP="00FD180F">
      <w:pPr>
        <w:pStyle w:val="libNormal"/>
      </w:pPr>
      <w:r w:rsidRPr="00B14408">
        <w:rPr>
          <w:rStyle w:val="libBold2Char"/>
          <w:rFonts w:hint="eastAsia"/>
          <w:rtl/>
        </w:rPr>
        <w:t>تفقد</w:t>
      </w:r>
      <w:r>
        <w:t xml:space="preserve"> tafaqqud pl. </w:t>
      </w:r>
      <w:r w:rsidR="003D2305">
        <w:t>-</w:t>
      </w:r>
      <w:r>
        <w:t>āt examination, study, survey, inspection, check, investigation; review, inspection (e.g., of troops); visit</w:t>
      </w:r>
    </w:p>
    <w:p w:rsidR="00B14408" w:rsidRDefault="00FD180F" w:rsidP="00FD180F">
      <w:pPr>
        <w:pStyle w:val="libNormal"/>
      </w:pPr>
      <w:r w:rsidRPr="00B14408">
        <w:rPr>
          <w:rStyle w:val="libBold2Char"/>
          <w:rFonts w:hint="eastAsia"/>
          <w:rtl/>
        </w:rPr>
        <w:t>افتقاد</w:t>
      </w:r>
      <w:r>
        <w:t xml:space="preserve"> iftiqā examination, study, survey, inspection, check, investigation; review, inspection (e.g., of troops); visit</w:t>
      </w:r>
    </w:p>
    <w:p w:rsidR="00B14408" w:rsidRDefault="00FD180F" w:rsidP="00FD180F">
      <w:pPr>
        <w:pStyle w:val="libNormal"/>
      </w:pPr>
      <w:r w:rsidRPr="00B14408">
        <w:rPr>
          <w:rStyle w:val="libBold2Char"/>
          <w:rFonts w:hint="eastAsia"/>
          <w:rtl/>
        </w:rPr>
        <w:t>فاقد</w:t>
      </w:r>
      <w:r>
        <w:t xml:space="preserve"> fāqid devoid, destitute, bereft, deprived (of s.th.; with foll. genitive), bereaved (of s.o.; with foll. genitive); </w:t>
      </w:r>
      <w:r w:rsidR="003D2305">
        <w:t>-</w:t>
      </w:r>
      <w:r>
        <w:t>less, un</w:t>
      </w:r>
      <w:r w:rsidR="003D2305">
        <w:t>-</w:t>
      </w:r>
      <w:r>
        <w:t>, in</w:t>
      </w:r>
      <w:r w:rsidR="003D2305">
        <w:t>-</w:t>
      </w:r>
      <w:r>
        <w:t xml:space="preserve">; loser </w:t>
      </w:r>
      <w:r w:rsidR="003D2305">
        <w:t>|</w:t>
      </w:r>
      <w:r>
        <w:t xml:space="preserve"> </w:t>
      </w:r>
      <w:r>
        <w:rPr>
          <w:rtl/>
        </w:rPr>
        <w:t>فاقد الشعور</w:t>
      </w:r>
      <w:r>
        <w:t xml:space="preserve"> unconscious; insensible, senseless; </w:t>
      </w:r>
      <w:r>
        <w:rPr>
          <w:rtl/>
        </w:rPr>
        <w:t>فاقد الضمير</w:t>
      </w:r>
      <w:r>
        <w:t xml:space="preserve"> unconscionable, unscrupulous, unhesitating; </w:t>
      </w:r>
      <w:r>
        <w:rPr>
          <w:rtl/>
        </w:rPr>
        <w:t xml:space="preserve">فاقدو </w:t>
      </w:r>
      <w:r>
        <w:rPr>
          <w:rFonts w:hint="eastAsia"/>
          <w:rtl/>
        </w:rPr>
        <w:t>التهذيب</w:t>
      </w:r>
      <w:r>
        <w:t xml:space="preserve"> people without education, unmannered people</w:t>
      </w:r>
    </w:p>
    <w:p w:rsidR="00B14408" w:rsidRDefault="00FD180F" w:rsidP="00FD180F">
      <w:pPr>
        <w:pStyle w:val="libNormal"/>
      </w:pPr>
      <w:r w:rsidRPr="00B14408">
        <w:rPr>
          <w:rStyle w:val="libBold2Char"/>
          <w:rFonts w:hint="eastAsia"/>
          <w:rtl/>
        </w:rPr>
        <w:t>مفقود</w:t>
      </w:r>
      <w:r>
        <w:t xml:space="preserve"> mafqūd lost, missing, nonexistent, absent, lacking, wanting; missing person</w:t>
      </w:r>
    </w:p>
    <w:p w:rsidR="00B14408" w:rsidRDefault="00FD180F" w:rsidP="00FD180F">
      <w:pPr>
        <w:pStyle w:val="libNormal"/>
      </w:pPr>
      <w:r w:rsidRPr="00B14408">
        <w:rPr>
          <w:rStyle w:val="libBold2Char"/>
          <w:rFonts w:hint="eastAsia"/>
          <w:rtl/>
        </w:rPr>
        <w:t>متفقد</w:t>
      </w:r>
      <w:r>
        <w:t xml:space="preserve"> mutafaqqid controller, inspector</w:t>
      </w:r>
    </w:p>
    <w:p w:rsidR="00B14408" w:rsidRDefault="00FD180F" w:rsidP="00FD180F">
      <w:pPr>
        <w:pStyle w:val="libNormal"/>
      </w:pPr>
      <w:r w:rsidRPr="00B14408">
        <w:rPr>
          <w:rStyle w:val="libBold2Char"/>
          <w:rFonts w:hint="eastAsia"/>
          <w:rtl/>
        </w:rPr>
        <w:t>فقر</w:t>
      </w:r>
      <w:r>
        <w:t xml:space="preserve"> faqara u i (faqr) to pierce, bore, perforate (</w:t>
      </w:r>
      <w:r>
        <w:rPr>
          <w:rtl/>
        </w:rPr>
        <w:t>هـ</w:t>
      </w:r>
      <w:r>
        <w:t xml:space="preserve"> s.th.); </w:t>
      </w:r>
      <w:r w:rsidR="003D2305">
        <w:t>--</w:t>
      </w:r>
      <w:r>
        <w:t xml:space="preserve"> faqura u (</w:t>
      </w:r>
      <w:r>
        <w:rPr>
          <w:rtl/>
        </w:rPr>
        <w:t>فقارة</w:t>
      </w:r>
      <w:r>
        <w:t xml:space="preserve"> faqāra) to be or become poor, needy II to pierce, bore, perforate (</w:t>
      </w:r>
      <w:r>
        <w:rPr>
          <w:rtl/>
        </w:rPr>
        <w:t>هـ</w:t>
      </w:r>
      <w:r>
        <w:t xml:space="preserve"> s.th.) IV to make poor, impoverish (</w:t>
      </w:r>
      <w:r>
        <w:rPr>
          <w:rtl/>
        </w:rPr>
        <w:t>هـ, ه</w:t>
      </w:r>
      <w:r>
        <w:t xml:space="preserve"> s.o., s.th.), reduce (</w:t>
      </w:r>
      <w:r>
        <w:rPr>
          <w:rtl/>
        </w:rPr>
        <w:t>ه</w:t>
      </w:r>
      <w:r>
        <w:t xml:space="preserve"> s.o.) to poverty; to put (</w:t>
      </w:r>
      <w:r>
        <w:rPr>
          <w:rtl/>
        </w:rPr>
        <w:t>ه</w:t>
      </w:r>
      <w:r>
        <w:t xml:space="preserve"> s.o.) in need (</w:t>
      </w:r>
      <w:r>
        <w:rPr>
          <w:rtl/>
        </w:rPr>
        <w:t>الى</w:t>
      </w:r>
      <w:r>
        <w:t xml:space="preserve"> of s.th.) VIII to become poor; to need (</w:t>
      </w:r>
      <w:r>
        <w:rPr>
          <w:rtl/>
        </w:rPr>
        <w:t>الى</w:t>
      </w:r>
      <w:r>
        <w:t xml:space="preserve"> s.o., s.th.), lack, require (</w:t>
      </w:r>
      <w:r>
        <w:rPr>
          <w:rtl/>
        </w:rPr>
        <w:t>الى</w:t>
      </w:r>
      <w:r>
        <w:t xml:space="preserve"> s.th.), be in need, be in want (</w:t>
      </w:r>
      <w:r>
        <w:rPr>
          <w:rtl/>
        </w:rPr>
        <w:t>الى</w:t>
      </w:r>
      <w:r>
        <w:t xml:space="preserve"> of s.o., of s.th.)</w:t>
      </w:r>
    </w:p>
    <w:p w:rsidR="00B14408" w:rsidRDefault="00FD180F" w:rsidP="00FD180F">
      <w:pPr>
        <w:pStyle w:val="libNormal"/>
      </w:pPr>
      <w:r w:rsidRPr="00B14408">
        <w:rPr>
          <w:rStyle w:val="libBold2Char"/>
          <w:rFonts w:hint="eastAsia"/>
          <w:rtl/>
        </w:rPr>
        <w:t>فقر</w:t>
      </w:r>
      <w:r>
        <w:t xml:space="preserve"> faqr poverty; need, lack, want</w:t>
      </w:r>
    </w:p>
    <w:p w:rsidR="00B14408" w:rsidRDefault="00FD180F" w:rsidP="00FD180F">
      <w:pPr>
        <w:pStyle w:val="libNormal"/>
      </w:pPr>
      <w:r w:rsidRPr="00B14408">
        <w:rPr>
          <w:rStyle w:val="libBold2Char"/>
          <w:rFonts w:hint="eastAsia"/>
          <w:rtl/>
        </w:rPr>
        <w:lastRenderedPageBreak/>
        <w:t>فقرة</w:t>
      </w:r>
      <w:r>
        <w:t xml:space="preserve"> fiqra pl. fiqrāt, fiqarāt, </w:t>
      </w:r>
      <w:r>
        <w:rPr>
          <w:rtl/>
        </w:rPr>
        <w:t>فقر</w:t>
      </w:r>
      <w:r>
        <w:t xml:space="preserve"> fiqar vertebra; section, paragraph, passage, article</w:t>
      </w:r>
    </w:p>
    <w:p w:rsidR="00B14408" w:rsidRDefault="00FD180F" w:rsidP="00FD180F">
      <w:pPr>
        <w:pStyle w:val="libNormal"/>
      </w:pPr>
      <w:r w:rsidRPr="00B14408">
        <w:rPr>
          <w:rStyle w:val="libBold2Char"/>
          <w:rFonts w:hint="eastAsia"/>
          <w:rtl/>
        </w:rPr>
        <w:t>فقري</w:t>
      </w:r>
      <w:r>
        <w:t xml:space="preserve"> fiqrā spinal, vertebral </w:t>
      </w:r>
      <w:r w:rsidR="003D2305">
        <w:t>|</w:t>
      </w:r>
      <w:r>
        <w:t xml:space="preserve"> </w:t>
      </w:r>
      <w:r>
        <w:rPr>
          <w:rtl/>
        </w:rPr>
        <w:t>السلسلة الفقرية</w:t>
      </w:r>
      <w:r>
        <w:t xml:space="preserve"> (silsila) or </w:t>
      </w:r>
      <w:r>
        <w:rPr>
          <w:rtl/>
        </w:rPr>
        <w:t>العمود الفقري</w:t>
      </w:r>
      <w:r>
        <w:t xml:space="preserve"> (‘amūd) spine, vertebral column; </w:t>
      </w:r>
      <w:r>
        <w:rPr>
          <w:rtl/>
        </w:rPr>
        <w:t>حيوانات فقرية</w:t>
      </w:r>
      <w:r>
        <w:t xml:space="preserve"> (ḥayawānāt) vertebrates  </w:t>
      </w:r>
    </w:p>
    <w:p w:rsidR="00B14408" w:rsidRDefault="00FD180F" w:rsidP="00FD180F">
      <w:pPr>
        <w:pStyle w:val="libNormal"/>
      </w:pPr>
      <w:r w:rsidRPr="00B14408">
        <w:rPr>
          <w:rStyle w:val="libBold2Char"/>
          <w:rFonts w:hint="eastAsia"/>
          <w:rtl/>
        </w:rPr>
        <w:t>فقار</w:t>
      </w:r>
      <w:r>
        <w:t xml:space="preserve"> faqār (coll.; n. un. </w:t>
      </w:r>
      <w:r>
        <w:rPr>
          <w:rtl/>
        </w:rPr>
        <w:t>ة</w:t>
      </w:r>
      <w:r>
        <w:t>) vertebra; faqār spine, vertebral column</w:t>
      </w:r>
    </w:p>
    <w:p w:rsidR="00B14408" w:rsidRDefault="00FD180F" w:rsidP="00FD180F">
      <w:pPr>
        <w:pStyle w:val="libNormal"/>
      </w:pPr>
      <w:r w:rsidRPr="00B14408">
        <w:rPr>
          <w:rStyle w:val="libBold2Char"/>
          <w:rFonts w:hint="eastAsia"/>
          <w:rtl/>
        </w:rPr>
        <w:t>فقير</w:t>
      </w:r>
      <w:r>
        <w:t xml:space="preserve"> faqīr spinal, vertebral </w:t>
      </w:r>
      <w:r w:rsidR="003D2305">
        <w:t>|</w:t>
      </w:r>
      <w:r>
        <w:t xml:space="preserve"> </w:t>
      </w:r>
      <w:r>
        <w:rPr>
          <w:rtl/>
        </w:rPr>
        <w:t>السلسلة الفقارية</w:t>
      </w:r>
      <w:r>
        <w:t xml:space="preserve"> (silsila) spine, vertebral column</w:t>
      </w:r>
    </w:p>
    <w:p w:rsidR="00B14408" w:rsidRDefault="00FD180F" w:rsidP="00FD180F">
      <w:pPr>
        <w:pStyle w:val="libNormal"/>
      </w:pPr>
      <w:r w:rsidRPr="00B14408">
        <w:rPr>
          <w:rStyle w:val="libBold2Char"/>
          <w:rFonts w:hint="eastAsia"/>
          <w:rtl/>
        </w:rPr>
        <w:t>فقير</w:t>
      </w:r>
      <w:r>
        <w:t xml:space="preserve"> faqīr pl. </w:t>
      </w:r>
      <w:r>
        <w:rPr>
          <w:rtl/>
        </w:rPr>
        <w:t>فقراء</w:t>
      </w:r>
      <w:r>
        <w:t xml:space="preserve"> fuqarā’2 poor, poverty</w:t>
      </w:r>
      <w:r w:rsidR="003D2305">
        <w:t>-</w:t>
      </w:r>
      <w:r>
        <w:t>stricken; poor man, pauper; mendicant dervish, Sufi mendicant</w:t>
      </w:r>
    </w:p>
    <w:p w:rsidR="00B14408" w:rsidRDefault="00FD180F" w:rsidP="00FD180F">
      <w:pPr>
        <w:pStyle w:val="libNormal"/>
      </w:pPr>
      <w:r w:rsidRPr="00B14408">
        <w:rPr>
          <w:rStyle w:val="libBold2Char"/>
          <w:rFonts w:hint="eastAsia"/>
          <w:rtl/>
        </w:rPr>
        <w:t>افتقار</w:t>
      </w:r>
      <w:r>
        <w:t xml:space="preserve"> iftiqār need, requirement, want, lack (</w:t>
      </w:r>
      <w:r>
        <w:rPr>
          <w:rtl/>
        </w:rPr>
        <w:t>الى</w:t>
      </w:r>
      <w:r>
        <w:t xml:space="preserve"> of)</w:t>
      </w:r>
    </w:p>
    <w:p w:rsidR="00B14408" w:rsidRDefault="00FD180F" w:rsidP="00FD180F">
      <w:pPr>
        <w:pStyle w:val="libNormal"/>
      </w:pPr>
      <w:r w:rsidRPr="00B14408">
        <w:rPr>
          <w:rStyle w:val="libBold2Char"/>
          <w:rFonts w:hint="eastAsia"/>
          <w:rtl/>
        </w:rPr>
        <w:t>فقوس</w:t>
      </w:r>
      <w:r>
        <w:t xml:space="preserve"> faqqūs a kind of large cucumber (= </w:t>
      </w:r>
      <w:r>
        <w:rPr>
          <w:rtl/>
        </w:rPr>
        <w:t>فقوص</w:t>
      </w:r>
      <w:r>
        <w:t>)</w:t>
      </w:r>
    </w:p>
    <w:p w:rsidR="00B14408" w:rsidRDefault="00FD180F" w:rsidP="00FD180F">
      <w:pPr>
        <w:pStyle w:val="libNormal"/>
      </w:pPr>
      <w:r w:rsidRPr="00B14408">
        <w:rPr>
          <w:rStyle w:val="libBold2Char"/>
          <w:rFonts w:hint="eastAsia"/>
          <w:rtl/>
        </w:rPr>
        <w:t>مفقس</w:t>
      </w:r>
      <w:r>
        <w:t xml:space="preserve"> mifqas pl. </w:t>
      </w:r>
      <w:r>
        <w:rPr>
          <w:rtl/>
        </w:rPr>
        <w:t>مفاقس</w:t>
      </w:r>
      <w:r>
        <w:t xml:space="preserve"> mafāqis2 incubator</w:t>
      </w:r>
    </w:p>
    <w:p w:rsidR="00B14408" w:rsidRDefault="00FD180F" w:rsidP="00FD180F">
      <w:pPr>
        <w:pStyle w:val="libNormal"/>
      </w:pPr>
      <w:r w:rsidRPr="00B14408">
        <w:rPr>
          <w:rStyle w:val="libBold2Char"/>
          <w:rFonts w:hint="eastAsia"/>
          <w:rtl/>
        </w:rPr>
        <w:t>فقش</w:t>
      </w:r>
      <w:r>
        <w:t xml:space="preserve"> faqaāa i (faqš) to break, crush (</w:t>
      </w:r>
      <w:r>
        <w:rPr>
          <w:rtl/>
        </w:rPr>
        <w:t>هـ</w:t>
      </w:r>
      <w:r>
        <w:t xml:space="preserve"> s.th.)</w:t>
      </w:r>
    </w:p>
    <w:p w:rsidR="00B14408" w:rsidRDefault="00FD180F" w:rsidP="00FD180F">
      <w:pPr>
        <w:pStyle w:val="libNormal"/>
      </w:pPr>
      <w:r w:rsidRPr="00B14408">
        <w:rPr>
          <w:rStyle w:val="libBold2Char"/>
          <w:rFonts w:hint="eastAsia"/>
          <w:rtl/>
        </w:rPr>
        <w:t>فقش</w:t>
      </w:r>
      <w:r>
        <w:t xml:space="preserve"> faqš: </w:t>
      </w:r>
      <w:r>
        <w:rPr>
          <w:rtl/>
        </w:rPr>
        <w:t>لوز فقش</w:t>
      </w:r>
      <w:r>
        <w:t xml:space="preserve"> (lauz) thin</w:t>
      </w:r>
      <w:r w:rsidR="003D2305">
        <w:t>-</w:t>
      </w:r>
      <w:r>
        <w:t>shelled almonds</w:t>
      </w:r>
    </w:p>
    <w:p w:rsidR="00B14408" w:rsidRDefault="00FD180F" w:rsidP="00FD180F">
      <w:pPr>
        <w:pStyle w:val="libNormal"/>
      </w:pPr>
      <w:r w:rsidRPr="00B14408">
        <w:rPr>
          <w:rStyle w:val="libBold2Char"/>
          <w:rFonts w:hint="eastAsia"/>
          <w:rtl/>
        </w:rPr>
        <w:t>فقص</w:t>
      </w:r>
      <w:r>
        <w:t xml:space="preserve"> II to hatch, incubate (</w:t>
      </w:r>
      <w:r>
        <w:rPr>
          <w:rtl/>
        </w:rPr>
        <w:t>هـ</w:t>
      </w:r>
      <w:r>
        <w:t xml:space="preserve"> an egg; of a bird)</w:t>
      </w:r>
    </w:p>
    <w:p w:rsidR="00B14408" w:rsidRDefault="00FD180F" w:rsidP="00FD180F">
      <w:pPr>
        <w:pStyle w:val="libNormal"/>
      </w:pPr>
      <w:r w:rsidRPr="00B14408">
        <w:rPr>
          <w:rStyle w:val="libBold2Char"/>
          <w:rFonts w:hint="eastAsia"/>
          <w:rtl/>
        </w:rPr>
        <w:t>فقوص</w:t>
      </w:r>
      <w:r>
        <w:t xml:space="preserve"> faqūṣ (coll.; n. un. </w:t>
      </w:r>
      <w:r>
        <w:rPr>
          <w:rtl/>
        </w:rPr>
        <w:t>ة</w:t>
      </w:r>
      <w:r>
        <w:t>) a kind of large cucumber</w:t>
      </w:r>
    </w:p>
    <w:p w:rsidR="00B14408" w:rsidRDefault="00FD180F" w:rsidP="00FD180F">
      <w:pPr>
        <w:pStyle w:val="libNormal"/>
      </w:pPr>
      <w:r w:rsidRPr="00B14408">
        <w:rPr>
          <w:rStyle w:val="libBold2Char"/>
          <w:rFonts w:hint="eastAsia"/>
          <w:rtl/>
        </w:rPr>
        <w:t>تفقيص</w:t>
      </w:r>
      <w:r>
        <w:t xml:space="preserve"> tafqīṣ hatching, incubation </w:t>
      </w:r>
      <w:r w:rsidR="003D2305">
        <w:t>|</w:t>
      </w:r>
      <w:r>
        <w:t xml:space="preserve"> </w:t>
      </w:r>
      <w:r>
        <w:rPr>
          <w:rtl/>
        </w:rPr>
        <w:t>آلة لتفقيص البيض</w:t>
      </w:r>
      <w:r>
        <w:t xml:space="preserve"> (t. il</w:t>
      </w:r>
      <w:r w:rsidR="003D2305">
        <w:t>-</w:t>
      </w:r>
      <w:r>
        <w:t xml:space="preserve">baiḍ) or </w:t>
      </w:r>
      <w:r>
        <w:rPr>
          <w:rtl/>
        </w:rPr>
        <w:t>آلة التفقيص</w:t>
      </w:r>
      <w:r>
        <w:t xml:space="preserve"> incubator</w:t>
      </w:r>
    </w:p>
    <w:p w:rsidR="00B14408" w:rsidRDefault="00FD180F" w:rsidP="00FD180F">
      <w:pPr>
        <w:pStyle w:val="libNormal"/>
      </w:pPr>
      <w:r w:rsidRPr="00B14408">
        <w:rPr>
          <w:rStyle w:val="libBold2Char"/>
          <w:rFonts w:hint="eastAsia"/>
          <w:rtl/>
        </w:rPr>
        <w:t>فقط</w:t>
      </w:r>
      <w:r>
        <w:t xml:space="preserve"> II: </w:t>
      </w:r>
      <w:r>
        <w:rPr>
          <w:rtl/>
        </w:rPr>
        <w:t>فقط الحساب</w:t>
      </w:r>
      <w:r>
        <w:t xml:space="preserve"> faqqaṭa l</w:t>
      </w:r>
      <w:r w:rsidR="003D2305">
        <w:t>-</w:t>
      </w:r>
      <w:r>
        <w:t xml:space="preserve">ḥisāba to write the word </w:t>
      </w:r>
      <w:r>
        <w:rPr>
          <w:rtl/>
        </w:rPr>
        <w:t>فقط</w:t>
      </w:r>
      <w:r>
        <w:t xml:space="preserve"> faqaṭ “only” after the total on an invoice so as to prevent fraudulent additions; to spell out the figures of an invoice</w:t>
      </w:r>
    </w:p>
    <w:p w:rsidR="00B14408" w:rsidRDefault="00FD180F" w:rsidP="00FD180F">
      <w:pPr>
        <w:pStyle w:val="libNormal"/>
      </w:pPr>
      <w:r w:rsidRPr="00B14408">
        <w:rPr>
          <w:rStyle w:val="libBold2Char"/>
          <w:rFonts w:hint="eastAsia"/>
          <w:rtl/>
        </w:rPr>
        <w:t>فقط</w:t>
      </w:r>
      <w:r>
        <w:t xml:space="preserve"> faqaṭ only, no more (postpositive); altogether, total (after figures)</w:t>
      </w:r>
    </w:p>
    <w:p w:rsidR="00B14408" w:rsidRDefault="00FD180F" w:rsidP="00FD180F">
      <w:pPr>
        <w:pStyle w:val="libNormal"/>
      </w:pPr>
      <w:r w:rsidRPr="00B14408">
        <w:rPr>
          <w:rStyle w:val="libBold2Char"/>
          <w:rFonts w:hint="eastAsia"/>
          <w:rtl/>
        </w:rPr>
        <w:t>فقع</w:t>
      </w:r>
      <w:r>
        <w:t xml:space="preserve"> faqa‘a a to burst, pop, explode II to crack, snap, pop VII = faqa‘a</w:t>
      </w:r>
    </w:p>
    <w:p w:rsidR="00B14408" w:rsidRDefault="00FD180F" w:rsidP="00FD180F">
      <w:pPr>
        <w:pStyle w:val="libNormal"/>
      </w:pPr>
      <w:r w:rsidRPr="00B14408">
        <w:rPr>
          <w:rStyle w:val="libBold2Char"/>
          <w:rFonts w:hint="eastAsia"/>
          <w:rtl/>
        </w:rPr>
        <w:t>فقاعة</w:t>
      </w:r>
      <w:r>
        <w:t xml:space="preserve"> fuqqā‘a pl. </w:t>
      </w:r>
      <w:r>
        <w:rPr>
          <w:rtl/>
        </w:rPr>
        <w:t>فقاقيع</w:t>
      </w:r>
      <w:r>
        <w:t xml:space="preserve"> faqāqī‘2 bubble</w:t>
      </w:r>
    </w:p>
    <w:p w:rsidR="00B14408" w:rsidRDefault="00FD180F" w:rsidP="00FD180F">
      <w:pPr>
        <w:pStyle w:val="libNormal"/>
      </w:pPr>
      <w:r w:rsidRPr="00B14408">
        <w:rPr>
          <w:rStyle w:val="libBold2Char"/>
          <w:rFonts w:hint="eastAsia"/>
          <w:rtl/>
        </w:rPr>
        <w:t>فاقع</w:t>
      </w:r>
      <w:r>
        <w:t xml:space="preserve"> fāqi‘ bright yellow; bright, intense, brilliant, vivid (color)</w:t>
      </w:r>
    </w:p>
    <w:p w:rsidR="00B14408" w:rsidRDefault="00FD180F" w:rsidP="00FD180F">
      <w:pPr>
        <w:pStyle w:val="libNormal"/>
      </w:pPr>
      <w:r w:rsidRPr="00B14408">
        <w:rPr>
          <w:rStyle w:val="libBold2Char"/>
          <w:rFonts w:hint="eastAsia"/>
          <w:rtl/>
        </w:rPr>
        <w:t>فاقعة</w:t>
      </w:r>
      <w:r>
        <w:t xml:space="preserve"> fāqi‘a pl. </w:t>
      </w:r>
      <w:r>
        <w:rPr>
          <w:rtl/>
        </w:rPr>
        <w:t>فواقع</w:t>
      </w:r>
      <w:r>
        <w:t xml:space="preserve"> fawāqi‘2 blister, vesicle; pustule</w:t>
      </w:r>
    </w:p>
    <w:p w:rsidR="00B14408" w:rsidRDefault="00FD180F" w:rsidP="00FD180F">
      <w:pPr>
        <w:pStyle w:val="libNormal"/>
      </w:pPr>
      <w:r w:rsidRPr="00B14408">
        <w:rPr>
          <w:rStyle w:val="libBold2Char"/>
          <w:rFonts w:hint="eastAsia"/>
          <w:rtl/>
        </w:rPr>
        <w:t>فقم</w:t>
      </w:r>
      <w:r>
        <w:t xml:space="preserve"> faqima a (faqam, faqm, </w:t>
      </w:r>
      <w:r>
        <w:rPr>
          <w:rtl/>
        </w:rPr>
        <w:t>فقوم</w:t>
      </w:r>
      <w:r>
        <w:t xml:space="preserve"> fuqūm), faquma u (</w:t>
      </w:r>
      <w:r>
        <w:rPr>
          <w:rtl/>
        </w:rPr>
        <w:t>فقامة</w:t>
      </w:r>
      <w:r>
        <w:t xml:space="preserve"> faqāma) and VI to be or become grave, serious, critical, dangerous, increase dangerously, become aggravated, reach alarming proportions, come to a head</w:t>
      </w:r>
    </w:p>
    <w:p w:rsidR="00B14408" w:rsidRDefault="00FD180F" w:rsidP="00FD180F">
      <w:pPr>
        <w:pStyle w:val="libNormal"/>
      </w:pPr>
      <w:r w:rsidRPr="00B14408">
        <w:rPr>
          <w:rStyle w:val="libBold2Char"/>
          <w:rFonts w:hint="eastAsia"/>
          <w:rtl/>
        </w:rPr>
        <w:t>فقم</w:t>
      </w:r>
      <w:r>
        <w:t xml:space="preserve"> fuqqam, fuqm (coll.; n. un. </w:t>
      </w:r>
      <w:r>
        <w:rPr>
          <w:rtl/>
        </w:rPr>
        <w:t>ة</w:t>
      </w:r>
      <w:r>
        <w:t>) seal (zool.)</w:t>
      </w:r>
    </w:p>
    <w:p w:rsidR="00B14408" w:rsidRDefault="00FD180F" w:rsidP="00FD180F">
      <w:pPr>
        <w:pStyle w:val="libNormal"/>
      </w:pPr>
      <w:r w:rsidRPr="00B14408">
        <w:rPr>
          <w:rStyle w:val="libBold2Char"/>
          <w:rFonts w:hint="eastAsia"/>
          <w:rtl/>
        </w:rPr>
        <w:t>تفاقم</w:t>
      </w:r>
      <w:r>
        <w:t xml:space="preserve"> tafāqum aggravation, increasing gravity</w:t>
      </w:r>
    </w:p>
    <w:p w:rsidR="00B14408" w:rsidRDefault="00FD180F" w:rsidP="00FD180F">
      <w:pPr>
        <w:pStyle w:val="libNormal"/>
      </w:pPr>
      <w:r w:rsidRPr="00B14408">
        <w:rPr>
          <w:rStyle w:val="libBold2Char"/>
          <w:rFonts w:hint="eastAsia"/>
          <w:rtl/>
        </w:rPr>
        <w:t>فقنس</w:t>
      </w:r>
      <w:r>
        <w:t xml:space="preserve"> faqnas phoenix</w:t>
      </w:r>
    </w:p>
    <w:p w:rsidR="00B14408" w:rsidRDefault="00FD180F" w:rsidP="00FD180F">
      <w:pPr>
        <w:pStyle w:val="libNormal"/>
      </w:pPr>
      <w:r w:rsidRPr="00B14408">
        <w:rPr>
          <w:rStyle w:val="libBold2Char"/>
          <w:rFonts w:hint="eastAsia"/>
          <w:rtl/>
        </w:rPr>
        <w:lastRenderedPageBreak/>
        <w:t>فقه</w:t>
      </w:r>
      <w:r>
        <w:t xml:space="preserve"> faqiha a (fiqh) to understand, comprehend (</w:t>
      </w:r>
      <w:r>
        <w:rPr>
          <w:rtl/>
        </w:rPr>
        <w:t>هـ</w:t>
      </w:r>
      <w:r>
        <w:t xml:space="preserve"> s.th.); </w:t>
      </w:r>
      <w:r w:rsidR="003D2305">
        <w:t>--</w:t>
      </w:r>
      <w:r>
        <w:t xml:space="preserve"> faqiha a (fiqh) and faquha u (</w:t>
      </w:r>
      <w:r>
        <w:rPr>
          <w:rtl/>
        </w:rPr>
        <w:t>فقاهة</w:t>
      </w:r>
      <w:r>
        <w:t xml:space="preserve"> faqāha) to have knowledge, esp., have legal knowledge II to teach (</w:t>
      </w:r>
      <w:r>
        <w:rPr>
          <w:rtl/>
        </w:rPr>
        <w:t>ه</w:t>
      </w:r>
      <w:r>
        <w:t xml:space="preserve"> s.o.), instruct (</w:t>
      </w:r>
      <w:r>
        <w:rPr>
          <w:rtl/>
        </w:rPr>
        <w:t>في ه</w:t>
      </w:r>
      <w:r>
        <w:t xml:space="preserve"> s.o. in) IV to teach (</w:t>
      </w:r>
      <w:r>
        <w:rPr>
          <w:rtl/>
        </w:rPr>
        <w:t>هـ ه</w:t>
      </w:r>
      <w:r>
        <w:t xml:space="preserve"> s.o. s.th.), instruct (</w:t>
      </w:r>
      <w:r>
        <w:rPr>
          <w:rtl/>
        </w:rPr>
        <w:t>هـ ه</w:t>
      </w:r>
      <w:r>
        <w:t xml:space="preserve"> s.o. in s.th.) V to understand, comprehend (</w:t>
      </w:r>
      <w:r>
        <w:rPr>
          <w:rtl/>
        </w:rPr>
        <w:t>هـ</w:t>
      </w:r>
      <w:r>
        <w:t xml:space="preserve"> s.th.); to study the fiqh (q.v.); to apply o.s. to the acquisition of knowledge (</w:t>
      </w:r>
      <w:r>
        <w:rPr>
          <w:rtl/>
        </w:rPr>
        <w:t>في</w:t>
      </w:r>
      <w:r>
        <w:t xml:space="preserve"> in), study (</w:t>
      </w:r>
      <w:r>
        <w:rPr>
          <w:rtl/>
        </w:rPr>
        <w:t>في</w:t>
      </w:r>
      <w:r>
        <w:t xml:space="preserve"> s.th.), devote one’s studies to (</w:t>
      </w:r>
      <w:r>
        <w:rPr>
          <w:rtl/>
        </w:rPr>
        <w:t>في</w:t>
      </w:r>
      <w:r>
        <w:t>), work at or on s.th. (</w:t>
      </w:r>
      <w:r>
        <w:rPr>
          <w:rtl/>
        </w:rPr>
        <w:t>في</w:t>
      </w:r>
      <w:r>
        <w:t>); to gain information, get a clear picture, obtain a clear idea</w:t>
      </w:r>
    </w:p>
    <w:p w:rsidR="00B14408" w:rsidRDefault="00FD180F" w:rsidP="00FD180F">
      <w:pPr>
        <w:pStyle w:val="libNormal"/>
      </w:pPr>
      <w:r w:rsidRPr="00B14408">
        <w:rPr>
          <w:rStyle w:val="libBold2Char"/>
          <w:rFonts w:hint="eastAsia"/>
          <w:rtl/>
        </w:rPr>
        <w:t>فقه</w:t>
      </w:r>
      <w:r>
        <w:t xml:space="preserve"> fiqh understanding, comprehension; knowledge; </w:t>
      </w:r>
      <w:r>
        <w:rPr>
          <w:rtl/>
        </w:rPr>
        <w:t>الفقه</w:t>
      </w:r>
      <w:r>
        <w:t xml:space="preserve"> jurisprudence in Islam, fiqh </w:t>
      </w:r>
      <w:r w:rsidR="003D2305">
        <w:t>|</w:t>
      </w:r>
      <w:r>
        <w:t xml:space="preserve"> </w:t>
      </w:r>
      <w:r>
        <w:rPr>
          <w:rtl/>
        </w:rPr>
        <w:t>فقه اللغة</w:t>
      </w:r>
      <w:r>
        <w:t xml:space="preserve"> f. al</w:t>
      </w:r>
      <w:r w:rsidR="003D2305">
        <w:t>-</w:t>
      </w:r>
      <w:r>
        <w:t>luga (indigenous, Arabic) philology</w:t>
      </w:r>
    </w:p>
    <w:p w:rsidR="00B14408" w:rsidRDefault="00FD180F" w:rsidP="00FD180F">
      <w:pPr>
        <w:pStyle w:val="libNormal"/>
      </w:pPr>
      <w:r w:rsidRPr="00B14408">
        <w:rPr>
          <w:rStyle w:val="libBold2Char"/>
          <w:rFonts w:hint="eastAsia"/>
          <w:rtl/>
        </w:rPr>
        <w:t>فقهي</w:t>
      </w:r>
      <w:r>
        <w:t xml:space="preserve"> fiqhī juristic(al); relating to jurisprudence in Islam</w:t>
      </w:r>
    </w:p>
    <w:p w:rsidR="00B14408" w:rsidRDefault="00FD180F" w:rsidP="00FD180F">
      <w:pPr>
        <w:pStyle w:val="libNormal"/>
      </w:pPr>
      <w:r w:rsidRPr="00B14408">
        <w:rPr>
          <w:rStyle w:val="libBold2Char"/>
          <w:rFonts w:hint="eastAsia"/>
          <w:rtl/>
        </w:rPr>
        <w:t>فقيه</w:t>
      </w:r>
      <w:r>
        <w:t xml:space="preserve"> faqīh pl. </w:t>
      </w:r>
      <w:r>
        <w:rPr>
          <w:rtl/>
        </w:rPr>
        <w:t>فقهاء</w:t>
      </w:r>
      <w:r>
        <w:t xml:space="preserve"> fuqahā’2 legist, jurisprudent (and theologian), expert of fiqh (q.v.); </w:t>
      </w:r>
      <w:r w:rsidR="003D2305">
        <w:t>--</w:t>
      </w:r>
      <w:r>
        <w:t xml:space="preserve"> (popular usage; eg., pronounced fiqī) reciter of the Koran; elementary school teacher</w:t>
      </w:r>
    </w:p>
    <w:p w:rsidR="00B14408" w:rsidRDefault="00FD180F" w:rsidP="00FD180F">
      <w:pPr>
        <w:pStyle w:val="libNormal"/>
      </w:pPr>
      <w:r w:rsidRPr="00B14408">
        <w:rPr>
          <w:rStyle w:val="libBold2Char"/>
          <w:rFonts w:hint="eastAsia"/>
          <w:rtl/>
        </w:rPr>
        <w:t>فك</w:t>
      </w:r>
      <w:r>
        <w:t xml:space="preserve"> fakka (</w:t>
      </w:r>
      <w:r w:rsidRPr="00E67646">
        <w:rPr>
          <w:rStyle w:val="libNormalChar"/>
        </w:rPr>
        <w:t>1st</w:t>
      </w:r>
      <w:r>
        <w:t xml:space="preserve"> pers. perf. fakaktu) u (fakk) to separate, disjoin, disconnect, sever, sunder (</w:t>
      </w:r>
      <w:r>
        <w:rPr>
          <w:rtl/>
        </w:rPr>
        <w:t>هـ</w:t>
      </w:r>
      <w:r>
        <w:t xml:space="preserve"> s.th.); to break (open) (</w:t>
      </w:r>
      <w:r>
        <w:rPr>
          <w:rtl/>
        </w:rPr>
        <w:t>هـ</w:t>
      </w:r>
      <w:r>
        <w:t xml:space="preserve"> s.th., e.g., a seal); to open (</w:t>
      </w:r>
      <w:r>
        <w:rPr>
          <w:rtl/>
        </w:rPr>
        <w:t>هـ</w:t>
      </w:r>
      <w:r>
        <w:t xml:space="preserve"> s.th., e.g., the hand); to dislocate, disjoint (</w:t>
      </w:r>
      <w:r>
        <w:rPr>
          <w:rtl/>
        </w:rPr>
        <w:t>هـ</w:t>
      </w:r>
      <w:r>
        <w:t xml:space="preserve"> s.th., e.g., a bone); to take apart, disassemble, dismount, take to pieces, disintegrate, break up, decompose, dismember, fragmentize (</w:t>
      </w:r>
      <w:r>
        <w:rPr>
          <w:rtl/>
        </w:rPr>
        <w:t>هـ</w:t>
      </w:r>
      <w:r>
        <w:t xml:space="preserve"> s.th.); to dismantle, tear   down (</w:t>
      </w:r>
      <w:r>
        <w:rPr>
          <w:rtl/>
        </w:rPr>
        <w:t>هـ</w:t>
      </w:r>
      <w:r>
        <w:t xml:space="preserve"> s.th.); to untie. unbind, unfasten, undo (</w:t>
      </w:r>
      <w:r>
        <w:rPr>
          <w:rtl/>
        </w:rPr>
        <w:t>هـ</w:t>
      </w:r>
      <w:r>
        <w:t xml:space="preserve"> s.th.); to detach, disengage, take off (</w:t>
      </w:r>
      <w:r>
        <w:rPr>
          <w:rtl/>
        </w:rPr>
        <w:t>من هـ</w:t>
      </w:r>
      <w:r>
        <w:t xml:space="preserve"> s.th. from); to unbutton (</w:t>
      </w:r>
      <w:r>
        <w:rPr>
          <w:rtl/>
        </w:rPr>
        <w:t>هـ</w:t>
      </w:r>
      <w:r>
        <w:t xml:space="preserve"> s.th.); to unscrew (</w:t>
      </w:r>
      <w:r>
        <w:rPr>
          <w:rtl/>
        </w:rPr>
        <w:t>هـ</w:t>
      </w:r>
      <w:r>
        <w:t xml:space="preserve"> s.th.); to lift, raise (</w:t>
      </w:r>
      <w:r>
        <w:rPr>
          <w:rtl/>
        </w:rPr>
        <w:t>الحجز</w:t>
      </w:r>
      <w:r>
        <w:t xml:space="preserve"> al</w:t>
      </w:r>
      <w:r w:rsidR="003D2305">
        <w:t>-</w:t>
      </w:r>
      <w:r>
        <w:t xml:space="preserve">ḥajza the confiscation, </w:t>
      </w:r>
      <w:r>
        <w:rPr>
          <w:rtl/>
        </w:rPr>
        <w:t>عن</w:t>
      </w:r>
      <w:r>
        <w:t xml:space="preserve"> of s.th.); to solve (</w:t>
      </w:r>
      <w:r>
        <w:rPr>
          <w:rtl/>
        </w:rPr>
        <w:t>هـ</w:t>
      </w:r>
      <w:r>
        <w:t xml:space="preserve"> s.th., e.g., a problem); (eg.) to change (</w:t>
      </w:r>
      <w:r>
        <w:rPr>
          <w:rtl/>
        </w:rPr>
        <w:t>هـ</w:t>
      </w:r>
      <w:r>
        <w:t xml:space="preserve"> money); </w:t>
      </w:r>
      <w:r w:rsidR="003D2305">
        <w:t>--</w:t>
      </w:r>
      <w:r>
        <w:t xml:space="preserve"> fakka (</w:t>
      </w:r>
      <w:r w:rsidRPr="00E67646">
        <w:rPr>
          <w:rStyle w:val="libNormalChar"/>
        </w:rPr>
        <w:t>1st</w:t>
      </w:r>
      <w:r>
        <w:t xml:space="preserve"> pers. perf. fakaktu) u (fakk, </w:t>
      </w:r>
      <w:r>
        <w:rPr>
          <w:rtl/>
        </w:rPr>
        <w:t>فكاكز</w:t>
      </w:r>
      <w:r>
        <w:t xml:space="preserve"> fikāk, fakāk) to ransom, redeem, buy off, liberate, emancipate, release, set free (</w:t>
      </w:r>
      <w:r>
        <w:rPr>
          <w:rtl/>
        </w:rPr>
        <w:t>ه</w:t>
      </w:r>
      <w:r>
        <w:t xml:space="preserve"> s.o.); </w:t>
      </w:r>
      <w:r w:rsidR="003D2305">
        <w:t>--</w:t>
      </w:r>
      <w:r>
        <w:t xml:space="preserve"> fakkka u (fakk, </w:t>
      </w:r>
      <w:r>
        <w:rPr>
          <w:rtl/>
        </w:rPr>
        <w:t>فكوك</w:t>
      </w:r>
      <w:r>
        <w:t xml:space="preserve"> fukūk) to redeem (</w:t>
      </w:r>
      <w:r>
        <w:rPr>
          <w:rtl/>
        </w:rPr>
        <w:t>هـ</w:t>
      </w:r>
      <w:r>
        <w:t xml:space="preserve"> s.th., e.g., a pledge) II to loosen, unfasten (</w:t>
      </w:r>
      <w:r>
        <w:rPr>
          <w:rtl/>
        </w:rPr>
        <w:t>هـ</w:t>
      </w:r>
      <w:r>
        <w:t xml:space="preserve"> s.th.); to take to pieces, take apart, disassemble, dismount (</w:t>
      </w:r>
      <w:r>
        <w:rPr>
          <w:rtl/>
        </w:rPr>
        <w:t>هـ</w:t>
      </w:r>
      <w:r>
        <w:t xml:space="preserve"> s.th.); to disrupt, shatter, fragmentize (</w:t>
      </w:r>
      <w:r>
        <w:rPr>
          <w:rtl/>
        </w:rPr>
        <w:t>هـ</w:t>
      </w:r>
      <w:r>
        <w:t xml:space="preserve"> s.th.) V to be taken apart, be disassembled, be dismounted; to be disrupted, be shattered, be fragmentized; to break apart (e.g., a ship); to split, fissure, fission, break up, dissolve, disintegrate, come apart VII to be separated, be disjoined, be disconnected, be loosened, be unfastened, be undone, be untied, be unbound, be unbuttoned, be unscrewed; to separate o.s., detach o.s. disengage o.s. (</w:t>
      </w:r>
      <w:r>
        <w:rPr>
          <w:rtl/>
        </w:rPr>
        <w:t>من</w:t>
      </w:r>
      <w:r>
        <w:t xml:space="preserve"> from), rid o.s. (</w:t>
      </w:r>
      <w:r>
        <w:rPr>
          <w:rtl/>
        </w:rPr>
        <w:t>من</w:t>
      </w:r>
      <w:r>
        <w:t xml:space="preserve"> of) </w:t>
      </w:r>
      <w:r w:rsidR="003D2305">
        <w:t>|</w:t>
      </w:r>
      <w:r>
        <w:t xml:space="preserve"> </w:t>
      </w:r>
      <w:r>
        <w:rPr>
          <w:rtl/>
        </w:rPr>
        <w:t>لم ينفك</w:t>
      </w:r>
      <w:r>
        <w:t xml:space="preserve"> (with foll. imperf. or </w:t>
      </w:r>
      <w:r>
        <w:lastRenderedPageBreak/>
        <w:t>predicative aco.) not to atop doing, keep doing VIII to redeem (</w:t>
      </w:r>
      <w:r>
        <w:rPr>
          <w:rtl/>
        </w:rPr>
        <w:t>هـ</w:t>
      </w:r>
      <w:r>
        <w:t xml:space="preserve"> s.th., e.g., a pledge); to dissolve, break up, separate, disintegrate, destroy (</w:t>
      </w:r>
      <w:r>
        <w:rPr>
          <w:rtl/>
        </w:rPr>
        <w:t>هـ</w:t>
      </w:r>
      <w:r>
        <w:t xml:space="preserve"> s.th.); to snatch away (</w:t>
      </w:r>
      <w:r>
        <w:rPr>
          <w:rtl/>
        </w:rPr>
        <w:t>من هـ</w:t>
      </w:r>
      <w:r>
        <w:t xml:space="preserve"> s.th. from s.o.)</w:t>
      </w:r>
    </w:p>
    <w:p w:rsidR="00B14408" w:rsidRDefault="00FD180F" w:rsidP="00FD180F">
      <w:pPr>
        <w:pStyle w:val="libNormal"/>
      </w:pPr>
      <w:r w:rsidRPr="00B14408">
        <w:rPr>
          <w:rStyle w:val="libBold2Char"/>
          <w:rFonts w:hint="eastAsia"/>
          <w:rtl/>
        </w:rPr>
        <w:t>فك</w:t>
      </w:r>
      <w:r>
        <w:t xml:space="preserve"> fakk redemption (of a pledge); (pl. </w:t>
      </w:r>
      <w:r>
        <w:rPr>
          <w:rtl/>
        </w:rPr>
        <w:t>فكوك</w:t>
      </w:r>
      <w:r>
        <w:t xml:space="preserve"> fukūk) jawbone, jaw </w:t>
      </w:r>
      <w:r w:rsidR="003D2305">
        <w:t>|</w:t>
      </w:r>
      <w:r>
        <w:t xml:space="preserve"> </w:t>
      </w:r>
      <w:r>
        <w:rPr>
          <w:rtl/>
        </w:rPr>
        <w:t>الفك الأسفل</w:t>
      </w:r>
      <w:r>
        <w:t xml:space="preserve"> the lower jaw, mandible; </w:t>
      </w:r>
      <w:r>
        <w:rPr>
          <w:rtl/>
        </w:rPr>
        <w:t>الفك الأعلى</w:t>
      </w:r>
      <w:r>
        <w:t xml:space="preserve"> (a‘lā) the upper jaw, maxilla</w:t>
      </w:r>
    </w:p>
    <w:p w:rsidR="00B14408" w:rsidRDefault="00FD180F" w:rsidP="00FD180F">
      <w:pPr>
        <w:pStyle w:val="libNormal"/>
      </w:pPr>
      <w:r w:rsidRPr="00B14408">
        <w:rPr>
          <w:rStyle w:val="libBold2Char"/>
          <w:rFonts w:hint="eastAsia"/>
          <w:rtl/>
        </w:rPr>
        <w:t>فكة</w:t>
      </w:r>
      <w:r>
        <w:t xml:space="preserve"> fakka small change, coins</w:t>
      </w:r>
    </w:p>
    <w:p w:rsidR="00B14408" w:rsidRDefault="00FD180F" w:rsidP="00FD180F">
      <w:pPr>
        <w:pStyle w:val="libNormal"/>
      </w:pPr>
      <w:r w:rsidRPr="00B14408">
        <w:rPr>
          <w:rStyle w:val="libBold2Char"/>
          <w:rFonts w:hint="eastAsia"/>
          <w:rtl/>
        </w:rPr>
        <w:t>فكاك</w:t>
      </w:r>
      <w:r>
        <w:t xml:space="preserve"> fikāk, fakāk disengagement; redemption, liberation, emancipation, release; ransom</w:t>
      </w:r>
    </w:p>
    <w:p w:rsidR="00B14408" w:rsidRDefault="00FD180F" w:rsidP="00FD180F">
      <w:pPr>
        <w:pStyle w:val="libNormal"/>
      </w:pPr>
      <w:r w:rsidRPr="00B14408">
        <w:rPr>
          <w:rStyle w:val="libBold2Char"/>
          <w:rFonts w:hint="eastAsia"/>
          <w:rtl/>
        </w:rPr>
        <w:t>مفك</w:t>
      </w:r>
      <w:r>
        <w:t xml:space="preserve"> mifakk pl. </w:t>
      </w:r>
      <w:r w:rsidR="003D2305">
        <w:t>-</w:t>
      </w:r>
      <w:r>
        <w:t>āt screw driver</w:t>
      </w:r>
    </w:p>
    <w:p w:rsidR="00B14408" w:rsidRDefault="00FD180F" w:rsidP="00FD180F">
      <w:pPr>
        <w:pStyle w:val="libNormal"/>
      </w:pPr>
      <w:r w:rsidRPr="00B14408">
        <w:rPr>
          <w:rStyle w:val="libBold2Char"/>
          <w:rFonts w:hint="eastAsia"/>
          <w:rtl/>
        </w:rPr>
        <w:t>تفكيك</w:t>
      </w:r>
      <w:r>
        <w:t xml:space="preserve"> tafkīk fragmentation, dismemberment, decomposition </w:t>
      </w:r>
      <w:r w:rsidR="003D2305">
        <w:t>|</w:t>
      </w:r>
      <w:r>
        <w:t xml:space="preserve"> O </w:t>
      </w:r>
      <w:r>
        <w:rPr>
          <w:rtl/>
        </w:rPr>
        <w:t>تفكيك الذرة</w:t>
      </w:r>
      <w:r>
        <w:t xml:space="preserve"> t. ad</w:t>
      </w:r>
      <w:r w:rsidR="003D2305">
        <w:t>-</w:t>
      </w:r>
      <w:r>
        <w:t>darra nuclear fission</w:t>
      </w:r>
    </w:p>
    <w:p w:rsidR="00B14408" w:rsidRDefault="00FD180F" w:rsidP="00FD180F">
      <w:pPr>
        <w:pStyle w:val="libNormal"/>
      </w:pPr>
      <w:r w:rsidRPr="00B14408">
        <w:rPr>
          <w:rStyle w:val="libBold2Char"/>
          <w:rFonts w:hint="eastAsia"/>
          <w:rtl/>
        </w:rPr>
        <w:t>تفكك</w:t>
      </w:r>
      <w:r>
        <w:t xml:space="preserve"> tafakkuk fragmentation, breakup, dissolution, disruption, rupture, disunion, split; disintegration, decomposition</w:t>
      </w:r>
    </w:p>
    <w:p w:rsidR="00B14408" w:rsidRDefault="00FD180F" w:rsidP="00FD180F">
      <w:pPr>
        <w:pStyle w:val="libNormal"/>
      </w:pPr>
      <w:r w:rsidRPr="00B14408">
        <w:rPr>
          <w:rStyle w:val="libBold2Char"/>
          <w:rFonts w:hint="eastAsia"/>
          <w:rtl/>
        </w:rPr>
        <w:t>انفكاك</w:t>
      </w:r>
      <w:r>
        <w:t xml:space="preserve"> infikāk disengagement</w:t>
      </w:r>
    </w:p>
    <w:p w:rsidR="00B14408" w:rsidRDefault="00FD180F" w:rsidP="00FD180F">
      <w:pPr>
        <w:pStyle w:val="libNormal"/>
      </w:pPr>
      <w:r w:rsidRPr="00B14408">
        <w:rPr>
          <w:rStyle w:val="libBold2Char"/>
          <w:rFonts w:hint="eastAsia"/>
          <w:rtl/>
        </w:rPr>
        <w:t>افتكاك</w:t>
      </w:r>
      <w:r>
        <w:t xml:space="preserve"> iftikāk redemption (of a pledge)</w:t>
      </w:r>
    </w:p>
    <w:p w:rsidR="00B14408" w:rsidRDefault="00FD180F" w:rsidP="00FD180F">
      <w:pPr>
        <w:pStyle w:val="libNormal"/>
      </w:pPr>
      <w:r w:rsidRPr="00B14408">
        <w:rPr>
          <w:rStyle w:val="libBold2Char"/>
          <w:rFonts w:hint="eastAsia"/>
          <w:rtl/>
        </w:rPr>
        <w:t>مفكوك</w:t>
      </w:r>
      <w:r>
        <w:t xml:space="preserve"> mafkūk loose</w:t>
      </w:r>
    </w:p>
    <w:p w:rsidR="00B14408" w:rsidRDefault="00FD180F" w:rsidP="00FD180F">
      <w:pPr>
        <w:pStyle w:val="libNormal"/>
      </w:pPr>
      <w:r w:rsidRPr="00B14408">
        <w:rPr>
          <w:rStyle w:val="libBold2Char"/>
          <w:rFonts w:hint="eastAsia"/>
          <w:rtl/>
        </w:rPr>
        <w:t>مفكك</w:t>
      </w:r>
      <w:r>
        <w:t xml:space="preserve"> mufakkak disconnected, disjointed, incoherent (words, phrases)</w:t>
      </w:r>
    </w:p>
    <w:p w:rsidR="00B14408" w:rsidRDefault="00FD180F" w:rsidP="00FD180F">
      <w:pPr>
        <w:pStyle w:val="libNormal"/>
      </w:pPr>
      <w:r w:rsidRPr="00B14408">
        <w:rPr>
          <w:rStyle w:val="libBold2Char"/>
          <w:rFonts w:hint="eastAsia"/>
          <w:rtl/>
        </w:rPr>
        <w:t>فكر</w:t>
      </w:r>
      <w:r>
        <w:t xml:space="preserve"> fakara u i (fakr) to reflect, meditate, cogitate, ponder, muse, speculate (</w:t>
      </w:r>
      <w:r>
        <w:rPr>
          <w:rtl/>
        </w:rPr>
        <w:t>في</w:t>
      </w:r>
      <w:r>
        <w:t xml:space="preserve"> on), revolve in one’s mind, think over, contemplate, consider (</w:t>
      </w:r>
      <w:r>
        <w:rPr>
          <w:rtl/>
        </w:rPr>
        <w:t>في</w:t>
      </w:r>
      <w:r>
        <w:t xml:space="preserve"> s.th.); to think (</w:t>
      </w:r>
      <w:r>
        <w:rPr>
          <w:rtl/>
        </w:rPr>
        <w:t>في</w:t>
      </w:r>
      <w:r>
        <w:t xml:space="preserve"> of, also </w:t>
      </w:r>
      <w:r>
        <w:rPr>
          <w:rtl/>
        </w:rPr>
        <w:t>ب</w:t>
      </w:r>
      <w:r>
        <w:t>) II = I; to remind (</w:t>
      </w:r>
      <w:r>
        <w:rPr>
          <w:rtl/>
        </w:rPr>
        <w:t>في</w:t>
      </w:r>
      <w:r>
        <w:t xml:space="preserve"> or </w:t>
      </w:r>
      <w:r>
        <w:rPr>
          <w:rtl/>
        </w:rPr>
        <w:t>هـ ه</w:t>
      </w:r>
      <w:r>
        <w:t xml:space="preserve"> s.o. of) IV = I; V to reflect, meditate, cogitate, ponder, muse, speculate (</w:t>
      </w:r>
      <w:r>
        <w:rPr>
          <w:rtl/>
        </w:rPr>
        <w:t>في</w:t>
      </w:r>
      <w:r>
        <w:t xml:space="preserve"> on), revolve in one’s mind, think, over, contemplate, consider (</w:t>
      </w:r>
      <w:r>
        <w:rPr>
          <w:rtl/>
        </w:rPr>
        <w:t>في</w:t>
      </w:r>
      <w:r>
        <w:t xml:space="preserve"> s.th.); to think (</w:t>
      </w:r>
      <w:r>
        <w:rPr>
          <w:rtl/>
        </w:rPr>
        <w:t>في</w:t>
      </w:r>
      <w:r>
        <w:t xml:space="preserve"> of) VIII = V; to remember, recall, recollect (</w:t>
      </w:r>
      <w:r>
        <w:rPr>
          <w:rtl/>
        </w:rPr>
        <w:t>هـ, ه</w:t>
      </w:r>
      <w:r>
        <w:t xml:space="preserve"> s.o., s.th.)</w:t>
      </w:r>
    </w:p>
    <w:p w:rsidR="00B14408" w:rsidRDefault="00FD180F" w:rsidP="00FD180F">
      <w:pPr>
        <w:pStyle w:val="libNormal"/>
      </w:pPr>
      <w:r w:rsidRPr="00B14408">
        <w:rPr>
          <w:rStyle w:val="libBold2Char"/>
          <w:rFonts w:hint="eastAsia"/>
          <w:rtl/>
        </w:rPr>
        <w:t>فكر</w:t>
      </w:r>
      <w:r>
        <w:t xml:space="preserve"> fikr pl. </w:t>
      </w:r>
      <w:r>
        <w:rPr>
          <w:rtl/>
        </w:rPr>
        <w:t>افكار</w:t>
      </w:r>
      <w:r>
        <w:t xml:space="preserve"> afkār thinking, cogitation, reflection, meditation, speculation, contemplation, consideration; thought, ideas, notion, concept; opinion, view </w:t>
      </w:r>
      <w:r w:rsidR="003D2305">
        <w:t>|</w:t>
      </w:r>
      <w:r>
        <w:t xml:space="preserve"> </w:t>
      </w:r>
      <w:r>
        <w:rPr>
          <w:rtl/>
        </w:rPr>
        <w:t>شارد الفكر</w:t>
      </w:r>
      <w:r>
        <w:t xml:space="preserve"> absent</w:t>
      </w:r>
      <w:r w:rsidR="003D2305">
        <w:t>-</w:t>
      </w:r>
      <w:r>
        <w:t xml:space="preserve">minded, distracted; </w:t>
      </w:r>
      <w:r>
        <w:rPr>
          <w:rtl/>
        </w:rPr>
        <w:t>مشوش الفكر</w:t>
      </w:r>
      <w:r>
        <w:t xml:space="preserve"> mušawwaš al</w:t>
      </w:r>
      <w:r w:rsidR="003D2305">
        <w:t>-</w:t>
      </w:r>
      <w:r>
        <w:t>f. confused, bewildered, perplexed, dismayed, embarrassed</w:t>
      </w:r>
    </w:p>
    <w:p w:rsidR="00B14408" w:rsidRDefault="00FD180F" w:rsidP="00FD180F">
      <w:pPr>
        <w:pStyle w:val="libNormal"/>
      </w:pPr>
      <w:r w:rsidRPr="00B14408">
        <w:rPr>
          <w:rStyle w:val="libBold2Char"/>
          <w:rFonts w:hint="eastAsia"/>
          <w:rtl/>
        </w:rPr>
        <w:t>فكرة</w:t>
      </w:r>
      <w:r>
        <w:t xml:space="preserve"> fikra pl. </w:t>
      </w:r>
      <w:r>
        <w:rPr>
          <w:rtl/>
        </w:rPr>
        <w:t>فكر</w:t>
      </w:r>
      <w:r>
        <w:t xml:space="preserve"> fikar thought, idea, notion, concept; qualm, scruple, demur, hesitation </w:t>
      </w:r>
      <w:r w:rsidR="003D2305">
        <w:t>|</w:t>
      </w:r>
      <w:r>
        <w:t xml:space="preserve"> </w:t>
      </w:r>
      <w:r>
        <w:rPr>
          <w:rtl/>
        </w:rPr>
        <w:t>صاحب الفكرة</w:t>
      </w:r>
      <w:r>
        <w:t xml:space="preserve"> (father to the thought =) the originator, author; </w:t>
      </w:r>
      <w:r>
        <w:rPr>
          <w:rtl/>
        </w:rPr>
        <w:t>على فكرة</w:t>
      </w:r>
      <w:r>
        <w:t xml:space="preserve"> (eg.) incidentally …, by the way ..., speaking of ..., apropos (of) ...</w:t>
      </w:r>
    </w:p>
    <w:p w:rsidR="00B14408" w:rsidRDefault="00FD180F" w:rsidP="00FD180F">
      <w:pPr>
        <w:pStyle w:val="libNormal"/>
      </w:pPr>
      <w:r w:rsidRPr="00B14408">
        <w:rPr>
          <w:rStyle w:val="libBold2Char"/>
          <w:rFonts w:hint="eastAsia"/>
          <w:rtl/>
        </w:rPr>
        <w:lastRenderedPageBreak/>
        <w:t>فكرى</w:t>
      </w:r>
      <w:r>
        <w:t xml:space="preserve"> fikrī ideational, ideative, speculative, mental; intellectual</w:t>
      </w:r>
    </w:p>
    <w:p w:rsidR="00B14408" w:rsidRDefault="00FD180F" w:rsidP="00FD180F">
      <w:pPr>
        <w:pStyle w:val="libNormal"/>
      </w:pPr>
      <w:r w:rsidRPr="00B14408">
        <w:rPr>
          <w:rStyle w:val="libBold2Char"/>
          <w:rFonts w:hint="eastAsia"/>
          <w:rtl/>
        </w:rPr>
        <w:t>فكير</w:t>
      </w:r>
      <w:r>
        <w:t xml:space="preserve"> fakīr pensive, meditative, cogitative, thoughtful</w:t>
      </w:r>
    </w:p>
    <w:p w:rsidR="00B14408" w:rsidRDefault="00FD180F" w:rsidP="00FD180F">
      <w:pPr>
        <w:pStyle w:val="libNormal"/>
      </w:pPr>
      <w:r w:rsidRPr="00B14408">
        <w:rPr>
          <w:rStyle w:val="libBold2Char"/>
          <w:rFonts w:hint="eastAsia"/>
          <w:rtl/>
        </w:rPr>
        <w:t>تفكير</w:t>
      </w:r>
      <w:r>
        <w:t xml:space="preserve"> tafkīr thinking, cogitation, meditation, reflection; speculation, contemplation, consideration; thought</w:t>
      </w:r>
    </w:p>
    <w:p w:rsidR="00B14408" w:rsidRDefault="00FD180F" w:rsidP="00FD180F">
      <w:pPr>
        <w:pStyle w:val="libNormal"/>
      </w:pPr>
      <w:r w:rsidRPr="00B14408">
        <w:rPr>
          <w:rStyle w:val="libBold2Char"/>
          <w:rFonts w:hint="eastAsia"/>
          <w:rtl/>
        </w:rPr>
        <w:t>تفكر</w:t>
      </w:r>
      <w:r>
        <w:t xml:space="preserve"> tafakkur thinking, cogitation, meditation, reflection; speculation, contemplation, consideration</w:t>
      </w:r>
    </w:p>
    <w:p w:rsidR="00B14408" w:rsidRDefault="00FD180F" w:rsidP="00FD180F">
      <w:pPr>
        <w:pStyle w:val="libNormal"/>
      </w:pPr>
      <w:r w:rsidRPr="00B14408">
        <w:rPr>
          <w:rStyle w:val="libBold2Char"/>
          <w:rFonts w:hint="eastAsia"/>
          <w:rtl/>
        </w:rPr>
        <w:t>مفكر</w:t>
      </w:r>
      <w:r>
        <w:t xml:space="preserve"> mufakkir thinking, reflecting, meditating, pondering, musing; pensive, meditative, cogitative; thinker</w:t>
      </w:r>
    </w:p>
    <w:p w:rsidR="00B14408" w:rsidRDefault="00FD180F" w:rsidP="00FD180F">
      <w:pPr>
        <w:pStyle w:val="libNormal"/>
      </w:pPr>
      <w:r w:rsidRPr="00B14408">
        <w:rPr>
          <w:rStyle w:val="libBold2Char"/>
          <w:rFonts w:hint="eastAsia"/>
          <w:rtl/>
        </w:rPr>
        <w:t>مفكرة</w:t>
      </w:r>
      <w:r>
        <w:t xml:space="preserve"> mufakkira notebook </w:t>
      </w:r>
      <w:r w:rsidR="003D2305">
        <w:t>|</w:t>
      </w:r>
      <w:r>
        <w:t xml:space="preserve"> </w:t>
      </w:r>
      <w:r>
        <w:rPr>
          <w:rtl/>
        </w:rPr>
        <w:t>مفكرة يومية</w:t>
      </w:r>
      <w:r>
        <w:t xml:space="preserve"> (yaumīya) diary, journal</w:t>
      </w:r>
    </w:p>
    <w:p w:rsidR="00B14408" w:rsidRDefault="00FD180F" w:rsidP="00FD180F">
      <w:pPr>
        <w:pStyle w:val="libNormal"/>
      </w:pPr>
      <w:r w:rsidRPr="00B14408">
        <w:rPr>
          <w:rStyle w:val="libBold2Char"/>
          <w:rFonts w:hint="eastAsia"/>
          <w:rtl/>
        </w:rPr>
        <w:t>مفكرات</w:t>
      </w:r>
      <w:r>
        <w:t xml:space="preserve"> mufakarāt thoughts, considerations</w:t>
      </w:r>
    </w:p>
    <w:p w:rsidR="00B14408" w:rsidRDefault="00FD180F" w:rsidP="00FD180F">
      <w:pPr>
        <w:pStyle w:val="libNormal"/>
      </w:pPr>
      <w:r w:rsidRPr="00B14408">
        <w:rPr>
          <w:rStyle w:val="libBold2Char"/>
          <w:rFonts w:hint="eastAsia"/>
          <w:rtl/>
        </w:rPr>
        <w:t>فكش</w:t>
      </w:r>
      <w:r>
        <w:t xml:space="preserve"> fakaša u to sprain VII to be sprained</w:t>
      </w:r>
    </w:p>
    <w:p w:rsidR="00B14408" w:rsidRDefault="00FD180F" w:rsidP="00FD180F">
      <w:pPr>
        <w:pStyle w:val="libNormal"/>
      </w:pPr>
      <w:r w:rsidRPr="00B14408">
        <w:rPr>
          <w:rStyle w:val="libBold2Char"/>
          <w:rFonts w:hint="eastAsia"/>
          <w:rtl/>
        </w:rPr>
        <w:t>فكه</w:t>
      </w:r>
      <w:r>
        <w:t xml:space="preserve"> fakiha a (fakah, </w:t>
      </w:r>
      <w:r>
        <w:rPr>
          <w:rtl/>
        </w:rPr>
        <w:t>فكاهة</w:t>
      </w:r>
      <w:r>
        <w:t xml:space="preserve"> fakāha) to be or become gay, merry, cheerful, sportive, jocular, humorous II to amuse (</w:t>
      </w:r>
      <w:r>
        <w:rPr>
          <w:rtl/>
        </w:rPr>
        <w:t>ه</w:t>
      </w:r>
      <w:r>
        <w:t xml:space="preserve"> s.o.) with jokes III to joke, jest, make fun (</w:t>
      </w:r>
      <w:r>
        <w:rPr>
          <w:rtl/>
        </w:rPr>
        <w:t>ه</w:t>
      </w:r>
      <w:r>
        <w:t xml:space="preserve"> with), banter (</w:t>
      </w:r>
      <w:r>
        <w:rPr>
          <w:rtl/>
        </w:rPr>
        <w:t>ه</w:t>
      </w:r>
      <w:r>
        <w:t xml:space="preserve"> s.o.) V to amuse o.s., have fun (</w:t>
      </w:r>
      <w:r>
        <w:rPr>
          <w:rtl/>
        </w:rPr>
        <w:t>ب</w:t>
      </w:r>
      <w:r>
        <w:t xml:space="preserve"> with), be amused (</w:t>
      </w:r>
      <w:r>
        <w:rPr>
          <w:rtl/>
        </w:rPr>
        <w:t>ب</w:t>
      </w:r>
      <w:r>
        <w:t xml:space="preserve"> by); to joke, make fun</w:t>
      </w:r>
    </w:p>
    <w:p w:rsidR="00B14408" w:rsidRDefault="00FD180F" w:rsidP="00FD180F">
      <w:pPr>
        <w:pStyle w:val="libNormal"/>
      </w:pPr>
      <w:r w:rsidRPr="00B14408">
        <w:rPr>
          <w:rStyle w:val="libBold2Char"/>
          <w:rFonts w:hint="eastAsia"/>
          <w:rtl/>
        </w:rPr>
        <w:t>فكه</w:t>
      </w:r>
      <w:r>
        <w:t xml:space="preserve"> fakih gay, merry, gleeful, jolly, cheerful, sportive, fun</w:t>
      </w:r>
      <w:r w:rsidR="003D2305">
        <w:t>-</w:t>
      </w:r>
      <w:r>
        <w:t>loving, jocular, humorous; amusing (thing)</w:t>
      </w:r>
    </w:p>
    <w:p w:rsidR="00B14408" w:rsidRDefault="00FD180F" w:rsidP="00FD180F">
      <w:pPr>
        <w:pStyle w:val="libNormal"/>
      </w:pPr>
      <w:r w:rsidRPr="00B14408">
        <w:rPr>
          <w:rStyle w:val="libBold2Char"/>
          <w:rFonts w:hint="eastAsia"/>
          <w:rtl/>
        </w:rPr>
        <w:t>فكاهة</w:t>
      </w:r>
      <w:r>
        <w:t xml:space="preserve"> fukāha joking, jesting, fun</w:t>
      </w:r>
      <w:r w:rsidR="003D2305">
        <w:t>-</w:t>
      </w:r>
      <w:r>
        <w:t>making; humor</w:t>
      </w:r>
    </w:p>
    <w:p w:rsidR="00B14408" w:rsidRDefault="00FD180F" w:rsidP="00FD180F">
      <w:pPr>
        <w:pStyle w:val="libNormal"/>
      </w:pPr>
      <w:r w:rsidRPr="00B14408">
        <w:rPr>
          <w:rStyle w:val="libBold2Char"/>
          <w:rFonts w:hint="eastAsia"/>
          <w:rtl/>
        </w:rPr>
        <w:t>فكاهي</w:t>
      </w:r>
      <w:r>
        <w:t xml:space="preserve"> fukāhī humorous, humoristic; humorist</w:t>
      </w:r>
    </w:p>
    <w:p w:rsidR="00B14408" w:rsidRDefault="00FD180F" w:rsidP="00FD180F">
      <w:pPr>
        <w:pStyle w:val="libNormal"/>
      </w:pPr>
      <w:r w:rsidRPr="00B14408">
        <w:rPr>
          <w:rStyle w:val="libBold2Char"/>
          <w:rFonts w:hint="eastAsia"/>
          <w:rtl/>
        </w:rPr>
        <w:t>افكوهة</w:t>
      </w:r>
      <w:r>
        <w:t xml:space="preserve"> ufkūha joking, jesting, fun</w:t>
      </w:r>
      <w:r w:rsidR="003D2305">
        <w:t>-</w:t>
      </w:r>
      <w:r>
        <w:t xml:space="preserve">making; humor; pl. </w:t>
      </w:r>
      <w:r>
        <w:rPr>
          <w:rtl/>
        </w:rPr>
        <w:t>افاكيه</w:t>
      </w:r>
      <w:r>
        <w:t xml:space="preserve"> afākīh2 jokes, jests, pranks, antics</w:t>
      </w:r>
    </w:p>
    <w:p w:rsidR="00B14408" w:rsidRDefault="00FD180F" w:rsidP="00FD180F">
      <w:pPr>
        <w:pStyle w:val="libNormal"/>
      </w:pPr>
      <w:r w:rsidRPr="00B14408">
        <w:rPr>
          <w:rStyle w:val="libBold2Char"/>
          <w:rFonts w:hint="eastAsia"/>
          <w:rtl/>
        </w:rPr>
        <w:t>تفكهة</w:t>
      </w:r>
      <w:r>
        <w:t xml:space="preserve"> tafkiha amusement, exhilaration, delectation</w:t>
      </w:r>
    </w:p>
    <w:p w:rsidR="00B14408" w:rsidRDefault="00FD180F" w:rsidP="00FD180F">
      <w:pPr>
        <w:pStyle w:val="libNormal"/>
      </w:pPr>
      <w:r w:rsidRPr="00B14408">
        <w:rPr>
          <w:rStyle w:val="libBold2Char"/>
          <w:rFonts w:hint="eastAsia"/>
          <w:rtl/>
        </w:rPr>
        <w:t>مفاكهة</w:t>
      </w:r>
      <w:r>
        <w:t xml:space="preserve"> mufākaha bantering talk, joking, kidding</w:t>
      </w:r>
    </w:p>
    <w:p w:rsidR="00B14408" w:rsidRDefault="00FD180F" w:rsidP="00FD180F">
      <w:pPr>
        <w:pStyle w:val="libNormal"/>
      </w:pPr>
      <w:r w:rsidRPr="00B14408">
        <w:rPr>
          <w:rStyle w:val="libBold2Char"/>
          <w:rFonts w:hint="eastAsia"/>
          <w:rtl/>
        </w:rPr>
        <w:t>تفكه</w:t>
      </w:r>
      <w:r>
        <w:t xml:space="preserve"> tafakkuh delight, enjoyment, amusement, diversion; humorous talk, joking, banter</w:t>
      </w:r>
    </w:p>
    <w:p w:rsidR="00B14408" w:rsidRDefault="00FD180F" w:rsidP="00FD180F">
      <w:pPr>
        <w:pStyle w:val="libNormal"/>
      </w:pPr>
      <w:r w:rsidRPr="00B14408">
        <w:rPr>
          <w:rStyle w:val="libBold2Char"/>
          <w:rFonts w:hint="eastAsia"/>
          <w:rtl/>
        </w:rPr>
        <w:t>فاكه</w:t>
      </w:r>
      <w:r>
        <w:t xml:space="preserve"> fākih gay, merry, gleeful, jolly, funny; humorous</w:t>
      </w:r>
    </w:p>
    <w:p w:rsidR="00B14408" w:rsidRDefault="00FD180F" w:rsidP="00FD180F">
      <w:pPr>
        <w:pStyle w:val="libNormal"/>
      </w:pPr>
      <w:r w:rsidRPr="00B14408">
        <w:rPr>
          <w:rStyle w:val="libBold2Char"/>
          <w:rFonts w:hint="eastAsia"/>
          <w:rtl/>
        </w:rPr>
        <w:t>فاكه</w:t>
      </w:r>
      <w:r>
        <w:t xml:space="preserve"> fākiha (coll.) pl. </w:t>
      </w:r>
      <w:r>
        <w:rPr>
          <w:rtl/>
        </w:rPr>
        <w:t>فواكه</w:t>
      </w:r>
      <w:r>
        <w:t xml:space="preserve"> fawākih2 fruit(s)</w:t>
      </w:r>
    </w:p>
    <w:p w:rsidR="00B14408" w:rsidRDefault="00FD180F" w:rsidP="00FD180F">
      <w:pPr>
        <w:pStyle w:val="libNormal"/>
      </w:pPr>
      <w:r w:rsidRPr="00B14408">
        <w:rPr>
          <w:rStyle w:val="libBold2Char"/>
          <w:rFonts w:hint="eastAsia"/>
          <w:rtl/>
        </w:rPr>
        <w:t>فاكهاني</w:t>
      </w:r>
      <w:r>
        <w:t xml:space="preserve"> fākihānī fruit seller, fruit dealer</w:t>
      </w:r>
    </w:p>
    <w:p w:rsidR="00B14408" w:rsidRDefault="00FD180F" w:rsidP="00FD180F">
      <w:pPr>
        <w:pStyle w:val="libNormal"/>
      </w:pPr>
      <w:r w:rsidRPr="007F5296">
        <w:rPr>
          <w:rStyle w:val="libBold2Char"/>
        </w:rPr>
        <w:t>2</w:t>
      </w:r>
      <w:r w:rsidRPr="007F5296">
        <w:rPr>
          <w:rStyle w:val="libBold2Char"/>
          <w:rtl/>
        </w:rPr>
        <w:t>فل</w:t>
      </w:r>
      <w:r>
        <w:t xml:space="preserve"> falla u (fall) to dent, notch, blunt (</w:t>
      </w:r>
      <w:r>
        <w:rPr>
          <w:rtl/>
        </w:rPr>
        <w:t>هـ</w:t>
      </w:r>
      <w:r>
        <w:t xml:space="preserve"> s.th., e.g., a sword); to break (</w:t>
      </w:r>
      <w:r>
        <w:rPr>
          <w:rtl/>
        </w:rPr>
        <w:t>هـ</w:t>
      </w:r>
      <w:r>
        <w:t xml:space="preserve"> s.th.); </w:t>
      </w:r>
      <w:r w:rsidR="003D2305">
        <w:t>--</w:t>
      </w:r>
      <w:r>
        <w:t xml:space="preserve"> falla to flee, run away </w:t>
      </w:r>
      <w:r w:rsidR="003D2305">
        <w:t>|</w:t>
      </w:r>
      <w:r>
        <w:t xml:space="preserve"> </w:t>
      </w:r>
      <w:r>
        <w:rPr>
          <w:rtl/>
        </w:rPr>
        <w:t>فل غربه</w:t>
      </w:r>
      <w:r>
        <w:t xml:space="preserve"> (garbahū), </w:t>
      </w:r>
      <w:r>
        <w:rPr>
          <w:rtl/>
        </w:rPr>
        <w:t>فل من حدته</w:t>
      </w:r>
      <w:r>
        <w:t xml:space="preserve"> (ḥiddatihī) and </w:t>
      </w:r>
      <w:r>
        <w:rPr>
          <w:rtl/>
        </w:rPr>
        <w:t>فل حديده</w:t>
      </w:r>
      <w:r>
        <w:t xml:space="preserve"> to weaken s.o.; to dampen, subdue s.o.; </w:t>
      </w:r>
      <w:r>
        <w:rPr>
          <w:rtl/>
        </w:rPr>
        <w:t>فل من شباه</w:t>
      </w:r>
      <w:r>
        <w:t xml:space="preserve"> (šabāhu) to weaken s.o. II to dent, notch, blunt (</w:t>
      </w:r>
      <w:r>
        <w:rPr>
          <w:rtl/>
        </w:rPr>
        <w:t>هـ</w:t>
      </w:r>
      <w:r>
        <w:t xml:space="preserve"> s.th., e.g., a sword)</w:t>
      </w:r>
    </w:p>
    <w:p w:rsidR="00B14408" w:rsidRDefault="00FD180F" w:rsidP="00FD180F">
      <w:pPr>
        <w:pStyle w:val="libNormal"/>
      </w:pPr>
      <w:r w:rsidRPr="00B14408">
        <w:rPr>
          <w:rStyle w:val="libBold2Char"/>
          <w:rFonts w:hint="eastAsia"/>
          <w:rtl/>
        </w:rPr>
        <w:lastRenderedPageBreak/>
        <w:t>فل</w:t>
      </w:r>
      <w:r>
        <w:t xml:space="preserve"> fall pl. </w:t>
      </w:r>
      <w:r>
        <w:rPr>
          <w:rtl/>
        </w:rPr>
        <w:t>فلول</w:t>
      </w:r>
      <w:r>
        <w:t xml:space="preserve"> fulūl dent, notch, jag; </w:t>
      </w:r>
      <w:r w:rsidR="003D2305">
        <w:t>--</w:t>
      </w:r>
      <w:r>
        <w:t xml:space="preserve"> fall (for sg. and pl.) pl. </w:t>
      </w:r>
      <w:r>
        <w:rPr>
          <w:rtl/>
        </w:rPr>
        <w:t>فلول</w:t>
      </w:r>
      <w:r>
        <w:t xml:space="preserve"> fulūl, </w:t>
      </w:r>
      <w:r>
        <w:rPr>
          <w:rtl/>
        </w:rPr>
        <w:t>افلال</w:t>
      </w:r>
      <w:r>
        <w:t xml:space="preserve"> aflāl, </w:t>
      </w:r>
      <w:r>
        <w:rPr>
          <w:rtl/>
        </w:rPr>
        <w:t>فلال</w:t>
      </w:r>
      <w:r>
        <w:t xml:space="preserve"> fullāl defeated, vanquished; scattered remnants of an army</w:t>
      </w:r>
    </w:p>
    <w:p w:rsidR="00B14408" w:rsidRDefault="00FD180F" w:rsidP="00FD180F">
      <w:pPr>
        <w:pStyle w:val="libNormal"/>
      </w:pPr>
      <w:r w:rsidRPr="00B14408">
        <w:rPr>
          <w:rStyle w:val="libBold2Char"/>
          <w:rFonts w:hint="eastAsia"/>
          <w:rtl/>
        </w:rPr>
        <w:t>مفلول</w:t>
      </w:r>
      <w:r>
        <w:t xml:space="preserve"> maflūl dented, jagged, notched, blunt</w:t>
      </w:r>
    </w:p>
    <w:p w:rsidR="00B14408" w:rsidRDefault="00FD180F" w:rsidP="00FD180F">
      <w:pPr>
        <w:pStyle w:val="libNormal"/>
      </w:pPr>
      <w:r w:rsidRPr="007F5296">
        <w:rPr>
          <w:rStyle w:val="libBold2Char"/>
        </w:rPr>
        <w:t>2</w:t>
      </w:r>
      <w:r w:rsidRPr="007F5296">
        <w:rPr>
          <w:rStyle w:val="libBold2Char"/>
          <w:rtl/>
        </w:rPr>
        <w:t>فل</w:t>
      </w:r>
      <w:r>
        <w:t xml:space="preserve"> fill, full (eg.) Arabian jasmine (Jasminum sambac L.; bot.)</w:t>
      </w:r>
    </w:p>
    <w:p w:rsidR="00B14408" w:rsidRDefault="00FD180F" w:rsidP="00FD180F">
      <w:pPr>
        <w:pStyle w:val="libNormal"/>
      </w:pPr>
      <w:r w:rsidRPr="007F5296">
        <w:rPr>
          <w:rStyle w:val="libBold2Char"/>
        </w:rPr>
        <w:t>3</w:t>
      </w:r>
      <w:r w:rsidRPr="007F5296">
        <w:rPr>
          <w:rStyle w:val="libBold2Char"/>
          <w:rtl/>
        </w:rPr>
        <w:t>فل</w:t>
      </w:r>
      <w:r>
        <w:t xml:space="preserve"> fall, fill cork</w:t>
      </w:r>
    </w:p>
    <w:p w:rsidR="00B14408" w:rsidRDefault="00FD180F" w:rsidP="00FD180F">
      <w:pPr>
        <w:pStyle w:val="libNormal"/>
      </w:pPr>
      <w:r w:rsidRPr="007F5296">
        <w:rPr>
          <w:rStyle w:val="libBold2Char"/>
        </w:rPr>
        <w:t>4</w:t>
      </w:r>
      <w:r w:rsidRPr="007F5296">
        <w:rPr>
          <w:rStyle w:val="libBold2Char"/>
          <w:rtl/>
        </w:rPr>
        <w:t>فلة</w:t>
      </w:r>
      <w:r>
        <w:t xml:space="preserve"> villa pl. </w:t>
      </w:r>
      <w:r w:rsidR="003D2305">
        <w:t>-</w:t>
      </w:r>
      <w:r>
        <w:t>āt villa, country house</w:t>
      </w:r>
    </w:p>
    <w:p w:rsidR="00B14408" w:rsidRDefault="00FD180F" w:rsidP="00FD180F">
      <w:pPr>
        <w:pStyle w:val="libNormal"/>
      </w:pPr>
      <w:r w:rsidRPr="00B14408">
        <w:rPr>
          <w:rStyle w:val="libBold2Char"/>
          <w:rFonts w:hint="eastAsia"/>
          <w:rtl/>
        </w:rPr>
        <w:t>فلامنكى</w:t>
      </w:r>
      <w:r>
        <w:t xml:space="preserve"> see </w:t>
      </w:r>
      <w:r>
        <w:rPr>
          <w:rtl/>
        </w:rPr>
        <w:t>فلمنكي</w:t>
      </w:r>
    </w:p>
    <w:p w:rsidR="00B14408" w:rsidRDefault="00FD180F" w:rsidP="00FD180F">
      <w:pPr>
        <w:pStyle w:val="libNormal"/>
      </w:pPr>
      <w:r w:rsidRPr="00B14408">
        <w:rPr>
          <w:rStyle w:val="libBold2Char"/>
          <w:rFonts w:hint="eastAsia"/>
          <w:rtl/>
        </w:rPr>
        <w:t>فلت</w:t>
      </w:r>
      <w:r>
        <w:t xml:space="preserve"> falata i (falt) to escape (</w:t>
      </w:r>
      <w:r>
        <w:rPr>
          <w:rtl/>
        </w:rPr>
        <w:t>من</w:t>
      </w:r>
      <w:r>
        <w:t xml:space="preserve"> s.o., s.th.; from), slip away, get away (</w:t>
      </w:r>
      <w:r>
        <w:rPr>
          <w:rtl/>
        </w:rPr>
        <w:t>من</w:t>
      </w:r>
      <w:r>
        <w:t xml:space="preserve"> from s.o., from s.th.); to he freed, he set free, be released, be liberated, he set at liberty; to let (</w:t>
      </w:r>
      <w:r>
        <w:rPr>
          <w:rtl/>
        </w:rPr>
        <w:t>هـ, ه</w:t>
      </w:r>
      <w:r>
        <w:t xml:space="preserve"> s.o., s.th.) escape or slip away or get away, let loose, free, release, liberate, set free, set at liberty (</w:t>
      </w:r>
      <w:r>
        <w:rPr>
          <w:rtl/>
        </w:rPr>
        <w:t>هـ, ه</w:t>
      </w:r>
      <w:r>
        <w:t xml:space="preserve"> s.o., s.th.) IV = I; V to escape (</w:t>
      </w:r>
      <w:r>
        <w:rPr>
          <w:rtl/>
        </w:rPr>
        <w:t>من</w:t>
      </w:r>
      <w:r>
        <w:t xml:space="preserve"> s.o., s.th.; from), slip away, get away (</w:t>
      </w:r>
      <w:r>
        <w:rPr>
          <w:rtl/>
        </w:rPr>
        <w:t>من</w:t>
      </w:r>
      <w:r>
        <w:t xml:space="preserve"> from s.o., from s.th.); to free o.s., extricate o.s. (</w:t>
      </w:r>
      <w:r>
        <w:rPr>
          <w:rtl/>
        </w:rPr>
        <w:t>من</w:t>
      </w:r>
      <w:r>
        <w:t xml:space="preserve"> from); to be freed, be set free, be released, be liberated, be set at liberty VII to escape (</w:t>
      </w:r>
      <w:r>
        <w:rPr>
          <w:rtl/>
        </w:rPr>
        <w:t>من</w:t>
      </w:r>
      <w:r>
        <w:t xml:space="preserve"> s.o., s.th.; from), slip away, get away (</w:t>
      </w:r>
      <w:r>
        <w:rPr>
          <w:rtl/>
        </w:rPr>
        <w:t>من</w:t>
      </w:r>
      <w:r>
        <w:t xml:space="preserve"> from s.o., from s.th.); to free o.s., extricate o.s. (</w:t>
      </w:r>
      <w:r>
        <w:rPr>
          <w:rtl/>
        </w:rPr>
        <w:t>من</w:t>
      </w:r>
      <w:r>
        <w:t xml:space="preserve"> from); to he finished (</w:t>
      </w:r>
      <w:r>
        <w:rPr>
          <w:rtl/>
        </w:rPr>
        <w:t>من</w:t>
      </w:r>
      <w:r>
        <w:t xml:space="preserve"> with); to be freed, he set free, he released, he liberated, he set at liberty</w:t>
      </w:r>
    </w:p>
    <w:p w:rsidR="00B14408" w:rsidRDefault="00FD180F" w:rsidP="00FD180F">
      <w:pPr>
        <w:pStyle w:val="libNormal"/>
      </w:pPr>
      <w:r w:rsidRPr="00B14408">
        <w:rPr>
          <w:rStyle w:val="libBold2Char"/>
          <w:rFonts w:hint="eastAsia"/>
          <w:rtl/>
        </w:rPr>
        <w:t>فلت</w:t>
      </w:r>
      <w:r>
        <w:t xml:space="preserve"> falat escape</w:t>
      </w:r>
    </w:p>
    <w:p w:rsidR="00B14408" w:rsidRDefault="00FD180F" w:rsidP="00FD180F">
      <w:pPr>
        <w:pStyle w:val="libNormal"/>
      </w:pPr>
      <w:r w:rsidRPr="00B14408">
        <w:rPr>
          <w:rStyle w:val="libBold2Char"/>
          <w:rFonts w:hint="eastAsia"/>
          <w:rtl/>
        </w:rPr>
        <w:t>فلتة</w:t>
      </w:r>
      <w:r>
        <w:t xml:space="preserve"> falta pl. falatāt unexpected event, unexpected, turn; extravagance; slip, oversight, error. lapse; faltatan suddenly, unexpectedly</w:t>
      </w:r>
    </w:p>
    <w:p w:rsidR="00B14408" w:rsidRDefault="00FD180F" w:rsidP="00FD180F">
      <w:pPr>
        <w:pStyle w:val="libNormal"/>
      </w:pPr>
      <w:r w:rsidRPr="00B14408">
        <w:rPr>
          <w:rStyle w:val="libBold2Char"/>
          <w:rFonts w:hint="eastAsia"/>
          <w:rtl/>
        </w:rPr>
        <w:t>فلاتي</w:t>
      </w:r>
      <w:r>
        <w:t xml:space="preserve"> falātī pl. </w:t>
      </w:r>
      <w:r>
        <w:rPr>
          <w:rtl/>
        </w:rPr>
        <w:t>فلاتية</w:t>
      </w:r>
      <w:r>
        <w:t xml:space="preserve"> falātīya (eg.) licentious, wanton, dissolute, debauched; debauchee, libertine, roué, rake; good</w:t>
      </w:r>
      <w:r w:rsidR="003D2305">
        <w:t>-</w:t>
      </w:r>
      <w:r>
        <w:t>for</w:t>
      </w:r>
      <w:r w:rsidR="003D2305">
        <w:t>-</w:t>
      </w:r>
      <w:r>
        <w:t>nothing, ne’er</w:t>
      </w:r>
      <w:r w:rsidR="003D2305">
        <w:t>-</w:t>
      </w:r>
      <w:r>
        <w:t>do</w:t>
      </w:r>
      <w:r w:rsidR="003D2305">
        <w:t>-</w:t>
      </w:r>
      <w:r>
        <w:t>well</w:t>
      </w:r>
    </w:p>
    <w:p w:rsidR="00B14408" w:rsidRDefault="00FD180F" w:rsidP="00FD180F">
      <w:pPr>
        <w:pStyle w:val="libNormal"/>
      </w:pPr>
      <w:r w:rsidRPr="00B14408">
        <w:rPr>
          <w:rStyle w:val="libBold2Char"/>
          <w:rFonts w:hint="eastAsia"/>
          <w:rtl/>
        </w:rPr>
        <w:t>افلات</w:t>
      </w:r>
      <w:r>
        <w:t xml:space="preserve"> aflāt escape</w:t>
      </w:r>
    </w:p>
    <w:p w:rsidR="00B14408" w:rsidRDefault="00FD180F" w:rsidP="00FD180F">
      <w:pPr>
        <w:pStyle w:val="libNormal"/>
      </w:pPr>
      <w:r w:rsidRPr="00B14408">
        <w:rPr>
          <w:rStyle w:val="libBold2Char"/>
          <w:rFonts w:hint="eastAsia"/>
          <w:rtl/>
        </w:rPr>
        <w:t>انفلات</w:t>
      </w:r>
      <w:r>
        <w:t xml:space="preserve"> infilāt escape</w:t>
      </w:r>
    </w:p>
    <w:p w:rsidR="00B14408" w:rsidRDefault="00FD180F" w:rsidP="00FD180F">
      <w:pPr>
        <w:pStyle w:val="libNormal"/>
      </w:pPr>
      <w:r w:rsidRPr="00B14408">
        <w:rPr>
          <w:rStyle w:val="libBold2Char"/>
          <w:rFonts w:hint="eastAsia"/>
          <w:rtl/>
        </w:rPr>
        <w:t>فالت</w:t>
      </w:r>
      <w:r>
        <w:t xml:space="preserve"> fālit escaped, free, at liberty, at large; escapee; (pl. </w:t>
      </w:r>
      <w:r>
        <w:rPr>
          <w:rtl/>
        </w:rPr>
        <w:t>فلتاء</w:t>
      </w:r>
      <w:r>
        <w:t xml:space="preserve"> fu</w:t>
      </w:r>
      <w:r w:rsidRPr="00E67646">
        <w:rPr>
          <w:rStyle w:val="libNormalChar"/>
        </w:rPr>
        <w:t>1atā</w:t>
      </w:r>
      <w:r>
        <w:t>’2) licentious, wanton, dissolute, debauched; debauchee, libertine, roué, rake; good</w:t>
      </w:r>
      <w:r w:rsidR="003D2305">
        <w:t>-</w:t>
      </w:r>
      <w:r>
        <w:t>for</w:t>
      </w:r>
      <w:r w:rsidR="003D2305">
        <w:t>-</w:t>
      </w:r>
      <w:r>
        <w:t>nothing, ne’er</w:t>
      </w:r>
      <w:r w:rsidR="003D2305">
        <w:t>-</w:t>
      </w:r>
      <w:r>
        <w:t>do</w:t>
      </w:r>
      <w:r w:rsidR="003D2305">
        <w:t>-</w:t>
      </w:r>
      <w:r>
        <w:t>well</w:t>
      </w:r>
    </w:p>
    <w:p w:rsidR="00B14408" w:rsidRDefault="00FD180F" w:rsidP="00FD180F">
      <w:pPr>
        <w:pStyle w:val="libNormal"/>
      </w:pPr>
      <w:r>
        <w:t xml:space="preserve">1 </w:t>
      </w:r>
      <w:r>
        <w:rPr>
          <w:rtl/>
        </w:rPr>
        <w:t>فلج</w:t>
      </w:r>
      <w:r>
        <w:t xml:space="preserve"> falaja u i (falj) to split, cleave (</w:t>
      </w:r>
      <w:r>
        <w:rPr>
          <w:rtl/>
        </w:rPr>
        <w:t>هـ</w:t>
      </w:r>
      <w:r>
        <w:t xml:space="preserve"> s.th.); pass. fulija to be semiparalyzed II to split, cleave (</w:t>
      </w:r>
      <w:r>
        <w:rPr>
          <w:rtl/>
        </w:rPr>
        <w:t>هـ</w:t>
      </w:r>
      <w:r>
        <w:t xml:space="preserve"> s.th.) VII to be semiparalyzed</w:t>
      </w:r>
    </w:p>
    <w:p w:rsidR="00B14408" w:rsidRDefault="00FD180F" w:rsidP="00FD180F">
      <w:pPr>
        <w:pStyle w:val="libNormal"/>
      </w:pPr>
      <w:r w:rsidRPr="00B14408">
        <w:rPr>
          <w:rStyle w:val="libBold2Char"/>
          <w:rFonts w:hint="eastAsia"/>
          <w:rtl/>
        </w:rPr>
        <w:t>فلج</w:t>
      </w:r>
      <w:r>
        <w:t xml:space="preserve"> falj pl. </w:t>
      </w:r>
      <w:r>
        <w:rPr>
          <w:rtl/>
        </w:rPr>
        <w:t>فلوج</w:t>
      </w:r>
      <w:r>
        <w:t xml:space="preserve"> fulūj crack, split, crevice, fissure, cleft, rift</w:t>
      </w:r>
    </w:p>
    <w:p w:rsidR="00B14408" w:rsidRDefault="00FD180F" w:rsidP="00FD180F">
      <w:pPr>
        <w:pStyle w:val="libNormal"/>
      </w:pPr>
      <w:r w:rsidRPr="00B14408">
        <w:rPr>
          <w:rStyle w:val="libBold2Char"/>
          <w:rFonts w:hint="eastAsia"/>
          <w:rtl/>
        </w:rPr>
        <w:t>فالج</w:t>
      </w:r>
      <w:r>
        <w:t xml:space="preserve"> fālij semiparalysis, hemiplegia</w:t>
      </w:r>
    </w:p>
    <w:p w:rsidR="00B14408" w:rsidRDefault="00FD180F" w:rsidP="00FD180F">
      <w:pPr>
        <w:pStyle w:val="libNormal"/>
      </w:pPr>
      <w:r w:rsidRPr="00B14408">
        <w:rPr>
          <w:rStyle w:val="libBold2Char"/>
          <w:rFonts w:hint="eastAsia"/>
          <w:rtl/>
        </w:rPr>
        <w:lastRenderedPageBreak/>
        <w:t>مفلوج</w:t>
      </w:r>
      <w:r>
        <w:t xml:space="preserve"> maflūj semiparalyzed, hemiplegic</w:t>
      </w:r>
    </w:p>
    <w:p w:rsidR="00B14408" w:rsidRDefault="00FD180F" w:rsidP="00FD180F">
      <w:pPr>
        <w:pStyle w:val="libNormal"/>
      </w:pPr>
      <w:r w:rsidRPr="007F5296">
        <w:rPr>
          <w:rStyle w:val="libBold2Char"/>
        </w:rPr>
        <w:t>2</w:t>
      </w:r>
      <w:r w:rsidRPr="007F5296">
        <w:rPr>
          <w:rStyle w:val="libBold2Char"/>
          <w:rtl/>
        </w:rPr>
        <w:t>فيلج</w:t>
      </w:r>
      <w:r>
        <w:t xml:space="preserve"> pl. </w:t>
      </w:r>
      <w:r>
        <w:rPr>
          <w:rtl/>
        </w:rPr>
        <w:t>فيالج</w:t>
      </w:r>
      <w:r>
        <w:t xml:space="preserve"> look up alphabetically</w:t>
      </w:r>
    </w:p>
    <w:p w:rsidR="00B14408" w:rsidRDefault="00FD180F" w:rsidP="00FD180F">
      <w:pPr>
        <w:pStyle w:val="libNormal"/>
      </w:pPr>
      <w:r w:rsidRPr="00B14408">
        <w:rPr>
          <w:rStyle w:val="libBold2Char"/>
          <w:rtl/>
        </w:rPr>
        <w:t>فلجان</w:t>
      </w:r>
      <w:r>
        <w:t xml:space="preserve"> filjān = </w:t>
      </w:r>
      <w:r>
        <w:rPr>
          <w:rtl/>
        </w:rPr>
        <w:t>فنجان</w:t>
      </w:r>
      <w:r>
        <w:t xml:space="preserve"> finjān</w:t>
      </w:r>
    </w:p>
    <w:p w:rsidR="00B14408" w:rsidRDefault="00FD180F" w:rsidP="00FD180F">
      <w:pPr>
        <w:pStyle w:val="libNormal"/>
      </w:pPr>
      <w:r w:rsidRPr="00B14408">
        <w:rPr>
          <w:rStyle w:val="libBold2Char"/>
          <w:rFonts w:hint="eastAsia"/>
          <w:rtl/>
        </w:rPr>
        <w:t>فلح</w:t>
      </w:r>
      <w:r>
        <w:t xml:space="preserve"> falaḥa a (falḥ) to split, cleave (</w:t>
      </w:r>
      <w:r>
        <w:rPr>
          <w:rtl/>
        </w:rPr>
        <w:t>هـ</w:t>
      </w:r>
      <w:r>
        <w:t xml:space="preserve"> s.th.); to plow, till, cultivate (</w:t>
      </w:r>
      <w:r>
        <w:rPr>
          <w:rtl/>
        </w:rPr>
        <w:t>الأرض</w:t>
      </w:r>
      <w:r>
        <w:t xml:space="preserve"> al</w:t>
      </w:r>
      <w:r w:rsidR="003D2305">
        <w:t>-</w:t>
      </w:r>
      <w:r>
        <w:t xml:space="preserve">arḍa the land) </w:t>
      </w:r>
      <w:r w:rsidR="003D2305">
        <w:t>|</w:t>
      </w:r>
      <w:r>
        <w:t xml:space="preserve"> </w:t>
      </w:r>
      <w:r>
        <w:rPr>
          <w:rtl/>
        </w:rPr>
        <w:t>ان الحديد بالحديد يفلح</w:t>
      </w:r>
      <w:r>
        <w:t xml:space="preserve"> (yuflaḥu) lit.: iron is cleft with iron, i.e., approx.: rudeness must be met with rudeness IV and X to thrive, prosper, become happy; to have luck or success, be lucky, be successful </w:t>
      </w:r>
      <w:r>
        <w:rPr>
          <w:rtl/>
        </w:rPr>
        <w:t>في</w:t>
      </w:r>
      <w:r>
        <w:t xml:space="preserve"> in, with)</w:t>
      </w:r>
    </w:p>
    <w:p w:rsidR="00B14408" w:rsidRDefault="00FD180F" w:rsidP="00FD180F">
      <w:pPr>
        <w:pStyle w:val="libNormal"/>
      </w:pPr>
      <w:r w:rsidRPr="00B14408">
        <w:rPr>
          <w:rStyle w:val="libBold2Char"/>
          <w:rFonts w:hint="eastAsia"/>
          <w:rtl/>
        </w:rPr>
        <w:t>فلاح</w:t>
      </w:r>
      <w:r>
        <w:t xml:space="preserve"> falāḥ thriving, prosperity; salvation; welfare; success</w:t>
      </w:r>
    </w:p>
    <w:p w:rsidR="00B14408" w:rsidRDefault="00FD180F" w:rsidP="00FD180F">
      <w:pPr>
        <w:pStyle w:val="libNormal"/>
      </w:pPr>
      <w:r w:rsidRPr="00B14408">
        <w:rPr>
          <w:rStyle w:val="libBold2Char"/>
          <w:rFonts w:hint="eastAsia"/>
          <w:rtl/>
        </w:rPr>
        <w:t>فلاحة</w:t>
      </w:r>
      <w:r>
        <w:t xml:space="preserve"> filāḥa cultivation, tillage; agriculture, farming, husbandry</w:t>
      </w:r>
    </w:p>
    <w:p w:rsidR="00B14408" w:rsidRDefault="00FD180F" w:rsidP="00FD180F">
      <w:pPr>
        <w:pStyle w:val="libNormal"/>
      </w:pPr>
      <w:r w:rsidRPr="00B14408">
        <w:rPr>
          <w:rStyle w:val="libBold2Char"/>
          <w:rFonts w:hint="eastAsia"/>
          <w:rtl/>
        </w:rPr>
        <w:t>فلاح</w:t>
      </w:r>
      <w:r>
        <w:t xml:space="preserve"> fallāḥ pl. </w:t>
      </w:r>
      <w:r w:rsidR="003D2305">
        <w:t>-</w:t>
      </w:r>
      <w:r>
        <w:t xml:space="preserve">ūn, </w:t>
      </w:r>
      <w:r>
        <w:rPr>
          <w:rtl/>
        </w:rPr>
        <w:t>فلاحة</w:t>
      </w:r>
      <w:r>
        <w:t xml:space="preserve"> fallāḥa tiller of the soil, husbandman; peasant, farmer, fellah</w:t>
      </w:r>
    </w:p>
    <w:p w:rsidR="00B14408" w:rsidRDefault="00FD180F" w:rsidP="00FD180F">
      <w:pPr>
        <w:pStyle w:val="libNormal"/>
      </w:pPr>
      <w:r w:rsidRPr="00B14408">
        <w:rPr>
          <w:rStyle w:val="libBold2Char"/>
          <w:rFonts w:hint="eastAsia"/>
          <w:rtl/>
        </w:rPr>
        <w:t>فلاحة</w:t>
      </w:r>
      <w:r>
        <w:t xml:space="preserve"> fallāḥa pl. </w:t>
      </w:r>
      <w:r w:rsidR="003D2305">
        <w:t>-</w:t>
      </w:r>
      <w:r>
        <w:t>āt peasant woman; peasant girl</w:t>
      </w:r>
    </w:p>
    <w:p w:rsidR="00B14408" w:rsidRDefault="00FD180F" w:rsidP="00FD180F">
      <w:pPr>
        <w:pStyle w:val="libNormal"/>
      </w:pPr>
      <w:r w:rsidRPr="00B14408">
        <w:rPr>
          <w:rStyle w:val="libBold2Char"/>
          <w:rFonts w:hint="eastAsia"/>
          <w:rtl/>
        </w:rPr>
        <w:t>فلاحي</w:t>
      </w:r>
      <w:r>
        <w:t xml:space="preserve"> fallāḥī peasant’s, farmer’s, farming, country, rural, rustic, agricultural</w:t>
      </w:r>
    </w:p>
    <w:p w:rsidR="00B14408" w:rsidRDefault="00FD180F" w:rsidP="00FD180F">
      <w:pPr>
        <w:pStyle w:val="libNormal"/>
      </w:pPr>
      <w:r w:rsidRPr="00B14408">
        <w:rPr>
          <w:rStyle w:val="libBold2Char"/>
          <w:rFonts w:hint="eastAsia"/>
          <w:rtl/>
        </w:rPr>
        <w:t>فالح</w:t>
      </w:r>
      <w:r>
        <w:t xml:space="preserve">  fāliḥ lucky, fortunate, successful</w:t>
      </w:r>
    </w:p>
    <w:p w:rsidR="00B14408" w:rsidRDefault="00FD180F" w:rsidP="00FD180F">
      <w:pPr>
        <w:pStyle w:val="libNormal"/>
      </w:pPr>
      <w:r w:rsidRPr="00B14408">
        <w:rPr>
          <w:rStyle w:val="libBold2Char"/>
          <w:rFonts w:hint="eastAsia"/>
          <w:rtl/>
        </w:rPr>
        <w:t>مفلح</w:t>
      </w:r>
      <w:r>
        <w:t xml:space="preserve"> mufliḥ lucky, fortunate, successful; one who prospers, one who is well off</w:t>
      </w:r>
    </w:p>
    <w:p w:rsidR="00B14408" w:rsidRDefault="00FD180F" w:rsidP="00FD180F">
      <w:pPr>
        <w:pStyle w:val="libNormal"/>
      </w:pPr>
      <w:r w:rsidRPr="007F5296">
        <w:rPr>
          <w:rStyle w:val="libBold2Char"/>
        </w:rPr>
        <w:t>1</w:t>
      </w:r>
      <w:r w:rsidRPr="007F5296">
        <w:rPr>
          <w:rStyle w:val="libBold2Char"/>
          <w:rtl/>
        </w:rPr>
        <w:t>فلذة</w:t>
      </w:r>
      <w:r>
        <w:t xml:space="preserve">  filda pl. filadāt, </w:t>
      </w:r>
      <w:r>
        <w:rPr>
          <w:rtl/>
        </w:rPr>
        <w:t>فلذ</w:t>
      </w:r>
      <w:r>
        <w:t xml:space="preserve"> filad, </w:t>
      </w:r>
      <w:r>
        <w:rPr>
          <w:rtl/>
        </w:rPr>
        <w:t>افلاذ</w:t>
      </w:r>
      <w:r>
        <w:t xml:space="preserve"> aflād a piece (of meat) </w:t>
      </w:r>
      <w:r w:rsidR="003D2305">
        <w:t>|</w:t>
      </w:r>
      <w:r>
        <w:t xml:space="preserve"> </w:t>
      </w:r>
      <w:r>
        <w:rPr>
          <w:rtl/>
        </w:rPr>
        <w:t>فلذة كبذه</w:t>
      </w:r>
      <w:r>
        <w:t xml:space="preserve"> f. kabidihī his own blood, his own child; </w:t>
      </w:r>
      <w:r>
        <w:rPr>
          <w:rtl/>
        </w:rPr>
        <w:t>افلاذ الأرض</w:t>
      </w:r>
      <w:r>
        <w:t xml:space="preserve"> a. al</w:t>
      </w:r>
      <w:r w:rsidR="003D2305">
        <w:t>-</w:t>
      </w:r>
      <w:r>
        <w:t>ard the hidden treasures of the earth</w:t>
      </w:r>
    </w:p>
    <w:p w:rsidR="00B14408" w:rsidRDefault="00FD180F" w:rsidP="00FD180F">
      <w:pPr>
        <w:pStyle w:val="libNormal"/>
      </w:pPr>
      <w:r w:rsidRPr="007F5296">
        <w:rPr>
          <w:rStyle w:val="libBold2Char"/>
        </w:rPr>
        <w:t>2</w:t>
      </w:r>
      <w:r w:rsidRPr="007F5296">
        <w:rPr>
          <w:rStyle w:val="libBold2Char"/>
          <w:rtl/>
        </w:rPr>
        <w:t>فولاذ</w:t>
      </w:r>
      <w:r>
        <w:t xml:space="preserve"> and </w:t>
      </w:r>
      <w:r>
        <w:rPr>
          <w:rtl/>
        </w:rPr>
        <w:t>فولاذي</w:t>
      </w:r>
      <w:r>
        <w:t xml:space="preserve"> look up alphabetically</w:t>
      </w:r>
    </w:p>
    <w:p w:rsidR="00B14408" w:rsidRDefault="00FD180F" w:rsidP="00FD180F">
      <w:pPr>
        <w:pStyle w:val="libNormal"/>
      </w:pPr>
      <w:r w:rsidRPr="00B14408">
        <w:rPr>
          <w:rStyle w:val="libBold2Char"/>
          <w:rFonts w:hint="eastAsia"/>
          <w:rtl/>
        </w:rPr>
        <w:t>فلور</w:t>
      </w:r>
      <w:r>
        <w:t xml:space="preserve"> look up alphabetically</w:t>
      </w:r>
    </w:p>
    <w:p w:rsidR="00B14408" w:rsidRDefault="00FD180F" w:rsidP="00FD180F">
      <w:pPr>
        <w:pStyle w:val="libNormal"/>
      </w:pPr>
      <w:r w:rsidRPr="00B14408">
        <w:rPr>
          <w:rStyle w:val="libBold2Char"/>
          <w:rFonts w:hint="eastAsia"/>
          <w:rtl/>
        </w:rPr>
        <w:t>فلز</w:t>
      </w:r>
      <w:r>
        <w:t xml:space="preserve"> filizz, filazz pl. </w:t>
      </w:r>
      <w:r w:rsidR="003D2305">
        <w:t>-</w:t>
      </w:r>
      <w:r>
        <w:t>āt (nonprecious) metal</w:t>
      </w:r>
    </w:p>
    <w:p w:rsidR="00B14408" w:rsidRDefault="00FD180F" w:rsidP="00FD180F">
      <w:pPr>
        <w:pStyle w:val="libNormal"/>
      </w:pPr>
      <w:r w:rsidRPr="00B14408">
        <w:rPr>
          <w:rStyle w:val="libBold2Char"/>
          <w:rFonts w:hint="eastAsia"/>
          <w:rtl/>
        </w:rPr>
        <w:t>فلس</w:t>
      </w:r>
      <w:r>
        <w:t xml:space="preserve"> II to declare (</w:t>
      </w:r>
      <w:r>
        <w:rPr>
          <w:rtl/>
        </w:rPr>
        <w:t>ه</w:t>
      </w:r>
      <w:r>
        <w:t xml:space="preserve"> s.o.) bankrupt or insolvent IV to be or become bankrupt or insolvent, to fail; to be ruined</w:t>
      </w:r>
    </w:p>
    <w:p w:rsidR="00B14408" w:rsidRDefault="00FD180F" w:rsidP="00FD180F">
      <w:pPr>
        <w:pStyle w:val="libNormal"/>
      </w:pPr>
      <w:r w:rsidRPr="00B14408">
        <w:rPr>
          <w:rStyle w:val="libBold2Char"/>
          <w:rFonts w:hint="eastAsia"/>
          <w:rtl/>
        </w:rPr>
        <w:t>فلس</w:t>
      </w:r>
      <w:r>
        <w:t xml:space="preserve"> fals (colloq. pronounced fils) pl. </w:t>
      </w:r>
      <w:r>
        <w:rPr>
          <w:rtl/>
        </w:rPr>
        <w:t>فلوس</w:t>
      </w:r>
      <w:r>
        <w:t xml:space="preserve"> fulūs fels, a small coin, in Iraq and Jordan = 1/1000 of a dinar; pl. </w:t>
      </w:r>
      <w:r>
        <w:rPr>
          <w:rtl/>
        </w:rPr>
        <w:t>فلوس</w:t>
      </w:r>
      <w:r>
        <w:t xml:space="preserve"> (eg.) money; scales (of a fish)</w:t>
      </w:r>
    </w:p>
    <w:p w:rsidR="00B14408" w:rsidRDefault="00FD180F" w:rsidP="00FD180F">
      <w:pPr>
        <w:pStyle w:val="libNormal"/>
      </w:pPr>
      <w:r w:rsidRPr="00B14408">
        <w:rPr>
          <w:rStyle w:val="libBold2Char"/>
          <w:rFonts w:hint="eastAsia"/>
          <w:rtl/>
        </w:rPr>
        <w:t>تفليس</w:t>
      </w:r>
      <w:r>
        <w:t xml:space="preserve"> taflīs (n. vic. </w:t>
      </w:r>
      <w:r>
        <w:rPr>
          <w:rtl/>
        </w:rPr>
        <w:t>ة</w:t>
      </w:r>
      <w:r>
        <w:t xml:space="preserve">) declaration of bankruptcy; (pl. </w:t>
      </w:r>
      <w:r>
        <w:rPr>
          <w:rtl/>
        </w:rPr>
        <w:t>تفاليس</w:t>
      </w:r>
      <w:r>
        <w:t xml:space="preserve"> tafālīs2) bankruptcy, insolvency, failure </w:t>
      </w:r>
      <w:r w:rsidR="003D2305">
        <w:t>|</w:t>
      </w:r>
      <w:r>
        <w:t xml:space="preserve"> </w:t>
      </w:r>
      <w:r>
        <w:rPr>
          <w:rtl/>
        </w:rPr>
        <w:t>مأمور التفليسة</w:t>
      </w:r>
      <w:r>
        <w:t xml:space="preserve"> receiver (in bankruptcy; Eg.)</w:t>
      </w:r>
    </w:p>
    <w:p w:rsidR="00B14408" w:rsidRDefault="00FD180F" w:rsidP="00FD180F">
      <w:pPr>
        <w:pStyle w:val="libNormal"/>
      </w:pPr>
      <w:r w:rsidRPr="00B14408">
        <w:rPr>
          <w:rStyle w:val="libBold2Char"/>
          <w:rFonts w:hint="eastAsia"/>
          <w:rtl/>
        </w:rPr>
        <w:t>افلاس</w:t>
      </w:r>
      <w:r>
        <w:t xml:space="preserve"> iflās bankruptcy, insolvency, failure</w:t>
      </w:r>
    </w:p>
    <w:p w:rsidR="00B14408" w:rsidRDefault="00FD180F" w:rsidP="00FD180F">
      <w:pPr>
        <w:pStyle w:val="libNormal"/>
      </w:pPr>
      <w:r w:rsidRPr="00B14408">
        <w:rPr>
          <w:rStyle w:val="libBold2Char"/>
          <w:rFonts w:hint="eastAsia"/>
          <w:rtl/>
        </w:rPr>
        <w:t>مفلس</w:t>
      </w:r>
      <w:r>
        <w:t xml:space="preserve"> muflis pl. </w:t>
      </w:r>
      <w:r>
        <w:rPr>
          <w:rtl/>
        </w:rPr>
        <w:t>مفاليس</w:t>
      </w:r>
      <w:r>
        <w:t xml:space="preserve"> mafālīs2 bankrupt, insolvent</w:t>
      </w:r>
    </w:p>
    <w:p w:rsidR="00B14408" w:rsidRDefault="00FD180F" w:rsidP="00FD180F">
      <w:pPr>
        <w:pStyle w:val="libNormal"/>
      </w:pPr>
      <w:r w:rsidRPr="00B14408">
        <w:rPr>
          <w:rStyle w:val="libBold2Char"/>
          <w:rFonts w:hint="eastAsia"/>
          <w:rtl/>
        </w:rPr>
        <w:lastRenderedPageBreak/>
        <w:t>فلسطين</w:t>
      </w:r>
      <w:r>
        <w:t xml:space="preserve"> filāsṭīn2 Palestine</w:t>
      </w:r>
    </w:p>
    <w:p w:rsidR="00B14408" w:rsidRDefault="00FD180F" w:rsidP="00FD180F">
      <w:pPr>
        <w:pStyle w:val="libNormal"/>
      </w:pPr>
      <w:r w:rsidRPr="00B14408">
        <w:rPr>
          <w:rStyle w:val="libBold2Char"/>
          <w:rFonts w:hint="eastAsia"/>
          <w:rtl/>
        </w:rPr>
        <w:t>فلسطيني</w:t>
      </w:r>
      <w:r>
        <w:t xml:space="preserve"> filasṭīnī Palestinian; (pl. </w:t>
      </w:r>
      <w:r w:rsidR="003D2305">
        <w:t>-</w:t>
      </w:r>
      <w:r>
        <w:t>ūn) a Palestinian</w:t>
      </w:r>
    </w:p>
    <w:p w:rsidR="00B14408" w:rsidRDefault="00FD180F" w:rsidP="00FD180F">
      <w:pPr>
        <w:pStyle w:val="libNormal"/>
      </w:pPr>
      <w:r w:rsidRPr="00B14408">
        <w:rPr>
          <w:rStyle w:val="libBold2Char"/>
          <w:rFonts w:hint="eastAsia"/>
          <w:rtl/>
        </w:rPr>
        <w:t>فلسف</w:t>
      </w:r>
      <w:r>
        <w:t xml:space="preserve"> falsafa to philosophize II tafalsafa do.; to pretend to be a philosopher</w:t>
      </w:r>
    </w:p>
    <w:p w:rsidR="00B14408" w:rsidRDefault="00FD180F" w:rsidP="00FD180F">
      <w:pPr>
        <w:pStyle w:val="libNormal"/>
      </w:pPr>
      <w:r w:rsidRPr="00B14408">
        <w:rPr>
          <w:rStyle w:val="libBold2Char"/>
          <w:rFonts w:hint="eastAsia"/>
          <w:rtl/>
        </w:rPr>
        <w:t>فلسف</w:t>
      </w:r>
      <w:r>
        <w:t xml:space="preserve"> falsafa philosophy</w:t>
      </w:r>
    </w:p>
    <w:p w:rsidR="00B14408" w:rsidRDefault="00FD180F" w:rsidP="00FD180F">
      <w:pPr>
        <w:pStyle w:val="libNormal"/>
      </w:pPr>
      <w:r w:rsidRPr="00B14408">
        <w:rPr>
          <w:rStyle w:val="libBold2Char"/>
          <w:rFonts w:hint="eastAsia"/>
          <w:rtl/>
        </w:rPr>
        <w:t>فلسفي</w:t>
      </w:r>
      <w:r>
        <w:t xml:space="preserve"> fallafī philosophic(al)</w:t>
      </w:r>
    </w:p>
    <w:p w:rsidR="00B14408" w:rsidRDefault="00FD180F" w:rsidP="00FD180F">
      <w:pPr>
        <w:pStyle w:val="libNormal"/>
      </w:pPr>
      <w:r w:rsidRPr="00B14408">
        <w:rPr>
          <w:rStyle w:val="libBold2Char"/>
          <w:rFonts w:hint="eastAsia"/>
          <w:rtl/>
        </w:rPr>
        <w:t>فيلسوف</w:t>
      </w:r>
      <w:r>
        <w:t xml:space="preserve"> failasūf pl. </w:t>
      </w:r>
      <w:r>
        <w:rPr>
          <w:rtl/>
        </w:rPr>
        <w:t>فلاسفة</w:t>
      </w:r>
      <w:r>
        <w:t xml:space="preserve"> falāsifa philosopher</w:t>
      </w:r>
    </w:p>
    <w:p w:rsidR="00B14408" w:rsidRDefault="00FD180F" w:rsidP="00FD180F">
      <w:pPr>
        <w:pStyle w:val="libNormal"/>
      </w:pPr>
      <w:r w:rsidRPr="00B14408">
        <w:rPr>
          <w:rStyle w:val="libBold2Char"/>
          <w:rFonts w:hint="eastAsia"/>
          <w:rtl/>
        </w:rPr>
        <w:t>مفلسف</w:t>
      </w:r>
      <w:r>
        <w:t xml:space="preserve"> mufalsif pl. </w:t>
      </w:r>
      <w:r w:rsidR="003D2305">
        <w:t>-</w:t>
      </w:r>
      <w:r>
        <w:t>ūn philosopher</w:t>
      </w:r>
    </w:p>
    <w:p w:rsidR="00B14408" w:rsidRDefault="00FD180F" w:rsidP="00FD180F">
      <w:pPr>
        <w:pStyle w:val="libNormal"/>
      </w:pPr>
      <w:r w:rsidRPr="00B14408">
        <w:rPr>
          <w:rStyle w:val="libBold2Char"/>
          <w:rFonts w:hint="eastAsia"/>
          <w:rtl/>
        </w:rPr>
        <w:t>متفلسف</w:t>
      </w:r>
      <w:r>
        <w:t xml:space="preserve"> mutafalsif philosophaster, philosophist</w:t>
      </w:r>
    </w:p>
    <w:p w:rsidR="00B14408" w:rsidRDefault="00FD180F" w:rsidP="00FD180F">
      <w:pPr>
        <w:pStyle w:val="libNormal"/>
      </w:pPr>
      <w:r w:rsidRPr="00B14408">
        <w:rPr>
          <w:rStyle w:val="libBold2Char"/>
          <w:rFonts w:hint="cs"/>
          <w:rtl/>
        </w:rPr>
        <w:t>ﭬ</w:t>
      </w:r>
      <w:r w:rsidRPr="00B14408">
        <w:rPr>
          <w:rStyle w:val="libBold2Char"/>
          <w:rFonts w:hint="eastAsia"/>
          <w:rtl/>
        </w:rPr>
        <w:t>لط</w:t>
      </w:r>
      <w:r>
        <w:t xml:space="preserve"> volṭ pl. </w:t>
      </w:r>
      <w:r>
        <w:rPr>
          <w:rtl/>
        </w:rPr>
        <w:t>ا</w:t>
      </w:r>
      <w:r>
        <w:rPr>
          <w:rFonts w:hint="cs"/>
          <w:rtl/>
        </w:rPr>
        <w:t>ﭬ</w:t>
      </w:r>
      <w:r>
        <w:rPr>
          <w:rFonts w:hint="eastAsia"/>
          <w:rtl/>
        </w:rPr>
        <w:t>لاط</w:t>
      </w:r>
      <w:r>
        <w:t xml:space="preserve"> avlāṭ volt (el.)</w:t>
      </w:r>
    </w:p>
    <w:p w:rsidR="00B14408" w:rsidRDefault="00FD180F" w:rsidP="00FD180F">
      <w:pPr>
        <w:pStyle w:val="libNormal"/>
      </w:pPr>
      <w:r w:rsidRPr="00B14408">
        <w:rPr>
          <w:rStyle w:val="libBold2Char"/>
          <w:rFonts w:hint="eastAsia"/>
          <w:rtl/>
        </w:rPr>
        <w:t>فلطح</w:t>
      </w:r>
      <w:r>
        <w:t xml:space="preserve"> falṭaḥa to make broad, broaden, flatten(</w:t>
      </w:r>
      <w:r>
        <w:rPr>
          <w:rtl/>
        </w:rPr>
        <w:t>هـ</w:t>
      </w:r>
      <w:r>
        <w:t xml:space="preserve"> s.th.)</w:t>
      </w:r>
    </w:p>
    <w:p w:rsidR="00B14408" w:rsidRDefault="00FD180F" w:rsidP="00FD180F">
      <w:pPr>
        <w:pStyle w:val="libNormal"/>
      </w:pPr>
      <w:r w:rsidRPr="00B14408">
        <w:rPr>
          <w:rStyle w:val="libBold2Char"/>
          <w:rFonts w:hint="eastAsia"/>
          <w:rtl/>
        </w:rPr>
        <w:t>فلطاح</w:t>
      </w:r>
      <w:r>
        <w:t xml:space="preserve"> filtāḥ broad, flattened, flat</w:t>
      </w:r>
    </w:p>
    <w:p w:rsidR="00B14408" w:rsidRDefault="00FD180F" w:rsidP="00FD180F">
      <w:pPr>
        <w:pStyle w:val="libNormal"/>
      </w:pPr>
      <w:r w:rsidRPr="00B14408">
        <w:rPr>
          <w:rStyle w:val="libBold2Char"/>
          <w:rFonts w:hint="eastAsia"/>
          <w:rtl/>
        </w:rPr>
        <w:t>مفلطح</w:t>
      </w:r>
      <w:r>
        <w:t xml:space="preserve"> mufalṭiḥ broad, flattened, flat</w:t>
      </w:r>
    </w:p>
    <w:p w:rsidR="00B14408" w:rsidRDefault="00FD180F" w:rsidP="00FD180F">
      <w:pPr>
        <w:pStyle w:val="libNormal"/>
      </w:pPr>
      <w:r w:rsidRPr="00B14408">
        <w:rPr>
          <w:rStyle w:val="libBold2Char"/>
          <w:rFonts w:hint="eastAsia"/>
          <w:rtl/>
        </w:rPr>
        <w:t>فلع</w:t>
      </w:r>
      <w:r>
        <w:t xml:space="preserve"> fala‘a a (fal‘) to split, cleave, rend, tear asunder (</w:t>
      </w:r>
      <w:r>
        <w:rPr>
          <w:rtl/>
        </w:rPr>
        <w:t>هـ</w:t>
      </w:r>
      <w:r>
        <w:t xml:space="preserve"> s.th.) II do.</w:t>
      </w:r>
    </w:p>
    <w:p w:rsidR="00B14408" w:rsidRDefault="00FD180F" w:rsidP="00FD180F">
      <w:pPr>
        <w:pStyle w:val="libNormal"/>
      </w:pPr>
      <w:r w:rsidRPr="00B14408">
        <w:rPr>
          <w:rStyle w:val="libBold2Char"/>
          <w:rFonts w:hint="eastAsia"/>
          <w:rtl/>
        </w:rPr>
        <w:t>فلع</w:t>
      </w:r>
      <w:r>
        <w:t xml:space="preserve"> fal‘, fil‘ pl. </w:t>
      </w:r>
      <w:r>
        <w:rPr>
          <w:rtl/>
        </w:rPr>
        <w:t>فلوع</w:t>
      </w:r>
      <w:r>
        <w:t xml:space="preserve"> fulū‘ crack, split, crevice, fissure, cleft, rift</w:t>
      </w:r>
    </w:p>
    <w:p w:rsidR="00B14408" w:rsidRDefault="00FD180F" w:rsidP="00FD180F">
      <w:pPr>
        <w:pStyle w:val="libNormal"/>
      </w:pPr>
      <w:r w:rsidRPr="00B14408">
        <w:rPr>
          <w:rStyle w:val="libBold2Char"/>
          <w:rFonts w:hint="eastAsia"/>
          <w:rtl/>
        </w:rPr>
        <w:t>فلفل</w:t>
      </w:r>
      <w:r>
        <w:t xml:space="preserve"> falfala to pepper (</w:t>
      </w:r>
      <w:r>
        <w:rPr>
          <w:rtl/>
        </w:rPr>
        <w:t>هـ</w:t>
      </w:r>
      <w:r>
        <w:t xml:space="preserve"> s.th.)</w:t>
      </w:r>
    </w:p>
    <w:p w:rsidR="00B14408" w:rsidRDefault="00FD180F" w:rsidP="00FD180F">
      <w:pPr>
        <w:pStyle w:val="libNormal"/>
      </w:pPr>
      <w:r w:rsidRPr="00B14408">
        <w:rPr>
          <w:rStyle w:val="libBold2Char"/>
          <w:rFonts w:hint="eastAsia"/>
          <w:rtl/>
        </w:rPr>
        <w:t>فلفل</w:t>
      </w:r>
      <w:r>
        <w:t xml:space="preserve"> fulful, filfil (coll.; n. un. </w:t>
      </w:r>
      <w:r>
        <w:rPr>
          <w:rtl/>
        </w:rPr>
        <w:t>ة</w:t>
      </w:r>
      <w:r>
        <w:t xml:space="preserve">) pepper; n. un. </w:t>
      </w:r>
      <w:r>
        <w:rPr>
          <w:rtl/>
        </w:rPr>
        <w:t>فلفلة</w:t>
      </w:r>
      <w:r>
        <w:t xml:space="preserve"> peppercorn </w:t>
      </w:r>
      <w:r w:rsidR="003D2305">
        <w:t>|</w:t>
      </w:r>
      <w:r>
        <w:t xml:space="preserve"> </w:t>
      </w:r>
      <w:r>
        <w:rPr>
          <w:rtl/>
        </w:rPr>
        <w:t>فلفل احضر</w:t>
      </w:r>
      <w:r>
        <w:t xml:space="preserve"> (ahḍar) green peppers; </w:t>
      </w:r>
      <w:r>
        <w:rPr>
          <w:rtl/>
        </w:rPr>
        <w:t>دارفلفل</w:t>
      </w:r>
      <w:r>
        <w:t xml:space="preserve"> dārafilfil (eg.) a variety of pepper (Piper Chaba Hout.; bot.)</w:t>
      </w:r>
    </w:p>
    <w:p w:rsidR="00B14408" w:rsidRDefault="00FD180F" w:rsidP="00FD180F">
      <w:pPr>
        <w:pStyle w:val="libNormal"/>
      </w:pPr>
      <w:r w:rsidRPr="00B14408">
        <w:rPr>
          <w:rStyle w:val="libBold2Char"/>
          <w:rFonts w:hint="eastAsia"/>
          <w:rtl/>
        </w:rPr>
        <w:t>فلفلي</w:t>
      </w:r>
      <w:r>
        <w:t xml:space="preserve"> fulfulī, filfilī pepperlike, peppery, pepperish</w:t>
      </w:r>
    </w:p>
    <w:p w:rsidR="00B14408" w:rsidRDefault="00FD180F" w:rsidP="00FD180F">
      <w:pPr>
        <w:pStyle w:val="libNormal"/>
      </w:pPr>
      <w:r w:rsidRPr="00B14408">
        <w:rPr>
          <w:rStyle w:val="libBold2Char"/>
          <w:rFonts w:hint="eastAsia"/>
          <w:rtl/>
        </w:rPr>
        <w:t>مفلفل</w:t>
      </w:r>
      <w:r>
        <w:t xml:space="preserve"> mufalfal peppered</w:t>
      </w:r>
    </w:p>
    <w:p w:rsidR="00B14408" w:rsidRDefault="00FD180F" w:rsidP="00FD180F">
      <w:pPr>
        <w:pStyle w:val="libNormal"/>
      </w:pPr>
      <w:r w:rsidRPr="00B14408">
        <w:rPr>
          <w:rStyle w:val="libBold2Char"/>
          <w:rFonts w:hint="eastAsia"/>
          <w:rtl/>
        </w:rPr>
        <w:t>فلق</w:t>
      </w:r>
      <w:r>
        <w:t xml:space="preserve"> falaqa i (falq) to split, cleave, rive, sunder, tear asunder (</w:t>
      </w:r>
      <w:r>
        <w:rPr>
          <w:rtl/>
        </w:rPr>
        <w:t>هـ</w:t>
      </w:r>
      <w:r>
        <w:t xml:space="preserve"> s.th.); to cause (</w:t>
      </w:r>
      <w:r>
        <w:rPr>
          <w:rtl/>
        </w:rPr>
        <w:t>هـ</w:t>
      </w:r>
      <w:r>
        <w:t xml:space="preserve"> dawn) to break, dispel the shadows of night (of God) II to split, cleave, rive, sunder, tear asunder (</w:t>
      </w:r>
      <w:r>
        <w:rPr>
          <w:rtl/>
        </w:rPr>
        <w:t>هـ</w:t>
      </w:r>
      <w:r>
        <w:t xml:space="preserve"> s.th.) V to be split, be cleft, be torn apart; to split, cleave, crack, fissure, be or become cracked, be full of cracks or fissures VII = V; to burst; to break (dawn); (eg.) infaliq go hang yourself! go to hell!</w:t>
      </w:r>
    </w:p>
    <w:p w:rsidR="00B14408" w:rsidRDefault="00FD180F" w:rsidP="00FD180F">
      <w:pPr>
        <w:pStyle w:val="libNormal"/>
      </w:pPr>
      <w:r w:rsidRPr="00B14408">
        <w:rPr>
          <w:rStyle w:val="libBold2Char"/>
          <w:rFonts w:hint="eastAsia"/>
          <w:rtl/>
        </w:rPr>
        <w:t>فلق</w:t>
      </w:r>
      <w:r>
        <w:t xml:space="preserve"> falq pl. </w:t>
      </w:r>
      <w:r>
        <w:rPr>
          <w:rtl/>
        </w:rPr>
        <w:t>فلوق</w:t>
      </w:r>
      <w:r>
        <w:t xml:space="preserve"> faq crack, split, crevice, fissure, cleft, rift</w:t>
      </w:r>
    </w:p>
    <w:p w:rsidR="00B14408" w:rsidRDefault="00FD180F" w:rsidP="00FD180F">
      <w:pPr>
        <w:pStyle w:val="libNormal"/>
      </w:pPr>
      <w:r w:rsidRPr="00B14408">
        <w:rPr>
          <w:rStyle w:val="libBold2Char"/>
          <w:rFonts w:hint="eastAsia"/>
          <w:rtl/>
        </w:rPr>
        <w:t>فلق</w:t>
      </w:r>
      <w:r>
        <w:t xml:space="preserve"> falaq daybreak, dawn</w:t>
      </w:r>
    </w:p>
    <w:p w:rsidR="00B14408" w:rsidRDefault="00FD180F" w:rsidP="00FD180F">
      <w:pPr>
        <w:pStyle w:val="libNormal"/>
      </w:pPr>
      <w:r w:rsidRPr="00B14408">
        <w:rPr>
          <w:rStyle w:val="libBold2Char"/>
          <w:rFonts w:hint="eastAsia"/>
          <w:rtl/>
        </w:rPr>
        <w:t>فلقة</w:t>
      </w:r>
      <w:r>
        <w:t xml:space="preserve"> filqa pl. </w:t>
      </w:r>
      <w:r>
        <w:rPr>
          <w:rtl/>
        </w:rPr>
        <w:t>فلق</w:t>
      </w:r>
      <w:r>
        <w:t xml:space="preserve"> filaq one half (of a split thing)</w:t>
      </w:r>
    </w:p>
    <w:p w:rsidR="00B14408" w:rsidRDefault="00FD180F" w:rsidP="00FD180F">
      <w:pPr>
        <w:pStyle w:val="libNormal"/>
      </w:pPr>
      <w:r w:rsidRPr="00B14408">
        <w:rPr>
          <w:rStyle w:val="libBold2Char"/>
          <w:rFonts w:hint="eastAsia"/>
          <w:rtl/>
        </w:rPr>
        <w:lastRenderedPageBreak/>
        <w:t>فلقة</w:t>
      </w:r>
      <w:r>
        <w:t xml:space="preserve"> falaqa a device for holding the legs of the delinquent during the bastinado</w:t>
      </w:r>
    </w:p>
    <w:p w:rsidR="00B14408" w:rsidRDefault="00FD180F" w:rsidP="00FD180F">
      <w:pPr>
        <w:pStyle w:val="libNormal"/>
      </w:pPr>
      <w:r w:rsidRPr="00B14408">
        <w:rPr>
          <w:rStyle w:val="libBold2Char"/>
          <w:rFonts w:hint="eastAsia"/>
          <w:rtl/>
        </w:rPr>
        <w:t>فلاق</w:t>
      </w:r>
      <w:r>
        <w:t xml:space="preserve"> fallāq pl. </w:t>
      </w:r>
      <w:r>
        <w:rPr>
          <w:rtl/>
        </w:rPr>
        <w:t>ة</w:t>
      </w:r>
      <w:r>
        <w:t xml:space="preserve"> bandit, highwayman, highway robber</w:t>
      </w:r>
    </w:p>
    <w:p w:rsidR="00B14408" w:rsidRDefault="00FD180F" w:rsidP="00FD180F">
      <w:pPr>
        <w:pStyle w:val="libNormal"/>
      </w:pPr>
      <w:r w:rsidRPr="00B14408">
        <w:rPr>
          <w:rStyle w:val="libBold2Char"/>
          <w:rFonts w:hint="eastAsia"/>
          <w:rtl/>
        </w:rPr>
        <w:t>فليق</w:t>
      </w:r>
      <w:r>
        <w:t xml:space="preserve"> failaq pl. </w:t>
      </w:r>
      <w:r>
        <w:rPr>
          <w:rtl/>
        </w:rPr>
        <w:t>فيالق</w:t>
      </w:r>
      <w:r>
        <w:t xml:space="preserve"> fayāliq2 a large military unit; army corps; corps</w:t>
      </w:r>
    </w:p>
    <w:p w:rsidR="00B14408" w:rsidRDefault="00FD180F" w:rsidP="00FD180F">
      <w:pPr>
        <w:pStyle w:val="libNormal"/>
      </w:pPr>
      <w:r w:rsidRPr="007F5296">
        <w:rPr>
          <w:rStyle w:val="libBold2Char"/>
        </w:rPr>
        <w:t>1</w:t>
      </w:r>
      <w:r w:rsidRPr="007F5296">
        <w:rPr>
          <w:rStyle w:val="libBold2Char"/>
          <w:rtl/>
        </w:rPr>
        <w:t>فلك</w:t>
      </w:r>
      <w:r>
        <w:t xml:space="preserve"> II to have round breasts (girl); (syr.) to predict the future, prophecy</w:t>
      </w:r>
    </w:p>
    <w:p w:rsidR="00B14408" w:rsidRDefault="00FD180F" w:rsidP="00FD180F">
      <w:pPr>
        <w:pStyle w:val="libNormal"/>
      </w:pPr>
      <w:r w:rsidRPr="00B14408">
        <w:rPr>
          <w:rStyle w:val="libBold2Char"/>
          <w:rFonts w:hint="eastAsia"/>
          <w:rtl/>
        </w:rPr>
        <w:t>فلك</w:t>
      </w:r>
      <w:r>
        <w:t xml:space="preserve"> falak pl. </w:t>
      </w:r>
      <w:r>
        <w:rPr>
          <w:rtl/>
        </w:rPr>
        <w:t>افلاك</w:t>
      </w:r>
      <w:r>
        <w:t xml:space="preserve"> aflāk celestial sphere; celestial body, star; circuit, orbit (of celestial bodies) </w:t>
      </w:r>
      <w:r w:rsidR="003D2305">
        <w:t>|</w:t>
      </w:r>
      <w:r>
        <w:t xml:space="preserve"> </w:t>
      </w:r>
      <w:r>
        <w:rPr>
          <w:rtl/>
        </w:rPr>
        <w:t>علم الفلك</w:t>
      </w:r>
      <w:r>
        <w:t xml:space="preserve"> ‘ilm al</w:t>
      </w:r>
      <w:r w:rsidR="003D2305">
        <w:t>-</w:t>
      </w:r>
      <w:r>
        <w:t>f. astronomy; astrology</w:t>
      </w:r>
    </w:p>
    <w:p w:rsidR="00B14408" w:rsidRDefault="00FD180F" w:rsidP="00FD180F">
      <w:pPr>
        <w:pStyle w:val="libNormal"/>
      </w:pPr>
      <w:r w:rsidRPr="00B14408">
        <w:rPr>
          <w:rStyle w:val="libBold2Char"/>
          <w:rFonts w:hint="eastAsia"/>
          <w:rtl/>
        </w:rPr>
        <w:t>فلك</w:t>
      </w:r>
      <w:r>
        <w:t xml:space="preserve"> fulk (m. and f.) ship, (also coll.) ships; (Noah’s) Ark</w:t>
      </w:r>
    </w:p>
    <w:p w:rsidR="00B14408" w:rsidRDefault="00FD180F" w:rsidP="00FD180F">
      <w:pPr>
        <w:pStyle w:val="libNormal"/>
      </w:pPr>
      <w:r w:rsidRPr="00B14408">
        <w:rPr>
          <w:rStyle w:val="libBold2Char"/>
          <w:rFonts w:hint="eastAsia"/>
          <w:rtl/>
        </w:rPr>
        <w:t>فلكي</w:t>
      </w:r>
      <w:r>
        <w:t xml:space="preserve"> falakī astronomic(al); astrologic(al) (pl. </w:t>
      </w:r>
      <w:r w:rsidR="003D2305">
        <w:t>-</w:t>
      </w:r>
      <w:r>
        <w:t xml:space="preserve">un, </w:t>
      </w:r>
      <w:r>
        <w:rPr>
          <w:rtl/>
        </w:rPr>
        <w:t>فلكية</w:t>
      </w:r>
      <w:r>
        <w:t xml:space="preserve"> falakīya) astronomer, astrologer </w:t>
      </w:r>
      <w:r w:rsidR="003D2305">
        <w:t>|</w:t>
      </w:r>
      <w:r>
        <w:t xml:space="preserve"> </w:t>
      </w:r>
      <w:r>
        <w:rPr>
          <w:rtl/>
        </w:rPr>
        <w:t>عالم الفلك</w:t>
      </w:r>
      <w:r>
        <w:t xml:space="preserve"> do.</w:t>
      </w:r>
    </w:p>
    <w:p w:rsidR="00B14408" w:rsidRDefault="00FD180F" w:rsidP="00FD180F">
      <w:pPr>
        <w:pStyle w:val="libNormal"/>
      </w:pPr>
      <w:r w:rsidRPr="00B14408">
        <w:rPr>
          <w:rStyle w:val="libBold2Char"/>
          <w:rFonts w:hint="eastAsia"/>
          <w:rtl/>
        </w:rPr>
        <w:t>مفلوك</w:t>
      </w:r>
      <w:r>
        <w:t xml:space="preserve"> maflūk ill</w:t>
      </w:r>
      <w:r w:rsidR="003D2305">
        <w:t>-</w:t>
      </w:r>
      <w:r>
        <w:t>starred, unlucky, unfortunate</w:t>
      </w:r>
    </w:p>
    <w:p w:rsidR="00B14408" w:rsidRDefault="00FD180F" w:rsidP="00FD180F">
      <w:pPr>
        <w:pStyle w:val="libNormal"/>
      </w:pPr>
      <w:r w:rsidRPr="00B14408">
        <w:rPr>
          <w:rStyle w:val="libBold2Char"/>
          <w:rFonts w:hint="eastAsia"/>
          <w:rtl/>
        </w:rPr>
        <w:t>مفلك</w:t>
      </w:r>
      <w:r>
        <w:t xml:space="preserve"> mufallik girl with round breasts</w:t>
      </w:r>
    </w:p>
    <w:p w:rsidR="00B14408" w:rsidRDefault="00FD180F" w:rsidP="00FD180F">
      <w:pPr>
        <w:pStyle w:val="libNormal"/>
      </w:pPr>
      <w:r>
        <w:t xml:space="preserve">2 </w:t>
      </w:r>
      <w:r>
        <w:rPr>
          <w:rtl/>
        </w:rPr>
        <w:t>فلوكة</w:t>
      </w:r>
      <w:r>
        <w:t xml:space="preserve"> falūka pl. </w:t>
      </w:r>
      <w:r>
        <w:rPr>
          <w:rtl/>
        </w:rPr>
        <w:t>فلائك</w:t>
      </w:r>
      <w:r>
        <w:t xml:space="preserve"> falā’ik2 sloop, felucca; boat</w:t>
      </w:r>
    </w:p>
    <w:p w:rsidR="00B14408" w:rsidRDefault="00FD180F" w:rsidP="00FD180F">
      <w:pPr>
        <w:pStyle w:val="libNormal"/>
      </w:pPr>
      <w:r w:rsidRPr="00B14408">
        <w:rPr>
          <w:rStyle w:val="libBold2Char"/>
          <w:rFonts w:hint="eastAsia"/>
          <w:rtl/>
        </w:rPr>
        <w:t>فلائكي</w:t>
      </w:r>
      <w:r>
        <w:t xml:space="preserve"> falā’ikī (</w:t>
      </w:r>
      <w:r>
        <w:rPr>
          <w:rtl/>
        </w:rPr>
        <w:t>فلايكي</w:t>
      </w:r>
      <w:r>
        <w:t>) boatman</w:t>
      </w:r>
    </w:p>
    <w:p w:rsidR="00B14408" w:rsidRDefault="00FD180F" w:rsidP="00FD180F">
      <w:pPr>
        <w:pStyle w:val="libNormal"/>
      </w:pPr>
      <w:r w:rsidRPr="00B14408">
        <w:rPr>
          <w:rStyle w:val="libBold2Char"/>
          <w:rFonts w:hint="eastAsia"/>
          <w:rtl/>
        </w:rPr>
        <w:t>فلكن</w:t>
      </w:r>
      <w:r>
        <w:t xml:space="preserve"> falkana to vulcanize (</w:t>
      </w:r>
      <w:r>
        <w:rPr>
          <w:rtl/>
        </w:rPr>
        <w:t>هـ</w:t>
      </w:r>
      <w:r>
        <w:t xml:space="preserve"> s.th.)</w:t>
      </w:r>
    </w:p>
    <w:p w:rsidR="00B14408" w:rsidRDefault="00FD180F" w:rsidP="00FD180F">
      <w:pPr>
        <w:pStyle w:val="libNormal"/>
      </w:pPr>
      <w:r w:rsidRPr="00B14408">
        <w:rPr>
          <w:rStyle w:val="libBold2Char"/>
          <w:rFonts w:hint="eastAsia"/>
          <w:rtl/>
        </w:rPr>
        <w:t>فلم</w:t>
      </w:r>
      <w:r>
        <w:t xml:space="preserve"> film pl. </w:t>
      </w:r>
      <w:r>
        <w:rPr>
          <w:rtl/>
        </w:rPr>
        <w:t>افلام</w:t>
      </w:r>
      <w:r>
        <w:t xml:space="preserve"> aflām film; motion picture </w:t>
      </w:r>
      <w:r w:rsidR="003D2305">
        <w:t>|</w:t>
      </w:r>
      <w:r>
        <w:t xml:space="preserve"> </w:t>
      </w:r>
      <w:r>
        <w:rPr>
          <w:rtl/>
        </w:rPr>
        <w:t>فلم مجسم</w:t>
      </w:r>
      <w:r>
        <w:t xml:space="preserve"> (mujassam) 3 D film; </w:t>
      </w:r>
      <w:r>
        <w:rPr>
          <w:rtl/>
        </w:rPr>
        <w:t>فلم ملون</w:t>
      </w:r>
      <w:r>
        <w:t xml:space="preserve"> (mulawwan) color film; </w:t>
      </w:r>
      <w:r>
        <w:rPr>
          <w:rtl/>
        </w:rPr>
        <w:t>فلم ناطق</w:t>
      </w:r>
      <w:r>
        <w:t xml:space="preserve"> sound film</w:t>
      </w:r>
    </w:p>
    <w:p w:rsidR="00B14408" w:rsidRDefault="00FD180F" w:rsidP="00FD180F">
      <w:pPr>
        <w:pStyle w:val="libNormal"/>
      </w:pPr>
      <w:r w:rsidRPr="00B14408">
        <w:rPr>
          <w:rStyle w:val="libBold2Char"/>
          <w:rFonts w:hint="eastAsia"/>
          <w:rtl/>
        </w:rPr>
        <w:t>فلمندي</w:t>
      </w:r>
      <w:r>
        <w:t xml:space="preserve"> falamandī Flemish; Fleming</w:t>
      </w:r>
    </w:p>
    <w:p w:rsidR="00B14408" w:rsidRDefault="00FD180F" w:rsidP="00FD180F">
      <w:pPr>
        <w:pStyle w:val="libNormal"/>
      </w:pPr>
      <w:r w:rsidRPr="00B14408">
        <w:rPr>
          <w:rStyle w:val="libBold2Char"/>
          <w:rFonts w:hint="eastAsia"/>
          <w:rtl/>
        </w:rPr>
        <w:t>فلمنكي</w:t>
      </w:r>
      <w:r>
        <w:t xml:space="preserve"> falamankī Dutch, Hollandish, Netherlander</w:t>
      </w:r>
    </w:p>
    <w:p w:rsidR="00B14408" w:rsidRDefault="00FD180F" w:rsidP="00FD180F">
      <w:pPr>
        <w:pStyle w:val="libNormal"/>
      </w:pPr>
      <w:r>
        <w:t xml:space="preserve">1 </w:t>
      </w:r>
      <w:r>
        <w:rPr>
          <w:rtl/>
        </w:rPr>
        <w:t>فلان</w:t>
      </w:r>
      <w:r>
        <w:t xml:space="preserve"> fulān, f. </w:t>
      </w:r>
      <w:r>
        <w:rPr>
          <w:rtl/>
        </w:rPr>
        <w:t>فلانة</w:t>
      </w:r>
      <w:r>
        <w:t xml:space="preserve"> fulāna2 (substituting for an unnamed or unspecified person or thing) so</w:t>
      </w:r>
      <w:r w:rsidR="003D2305">
        <w:t>-</w:t>
      </w:r>
      <w:r>
        <w:t>and</w:t>
      </w:r>
      <w:r w:rsidR="003D2305">
        <w:t>-</w:t>
      </w:r>
      <w:r>
        <w:t>so</w:t>
      </w:r>
    </w:p>
    <w:p w:rsidR="00B14408" w:rsidRDefault="00FD180F" w:rsidP="00FD180F">
      <w:pPr>
        <w:pStyle w:val="libNormal"/>
      </w:pPr>
      <w:r w:rsidRPr="00B14408">
        <w:rPr>
          <w:rStyle w:val="libBold2Char"/>
          <w:rFonts w:hint="eastAsia"/>
          <w:rtl/>
        </w:rPr>
        <w:t>فلاني</w:t>
      </w:r>
      <w:r>
        <w:t xml:space="preserve"> fulānī adjective of the above </w:t>
      </w:r>
      <w:r w:rsidR="003D2305">
        <w:t>|</w:t>
      </w:r>
      <w:r>
        <w:t xml:space="preserve"> </w:t>
      </w:r>
      <w:r>
        <w:rPr>
          <w:rtl/>
        </w:rPr>
        <w:t>في الساعة الفلانية</w:t>
      </w:r>
      <w:r>
        <w:t xml:space="preserve"> at such and such an hour</w:t>
      </w:r>
    </w:p>
    <w:p w:rsidR="00B14408" w:rsidRDefault="00FD180F" w:rsidP="00FD180F">
      <w:pPr>
        <w:pStyle w:val="libNormal"/>
      </w:pPr>
      <w:r>
        <w:t xml:space="preserve">2 </w:t>
      </w:r>
      <w:r>
        <w:rPr>
          <w:rtl/>
        </w:rPr>
        <w:t>فلين</w:t>
      </w:r>
      <w:r>
        <w:t xml:space="preserve"> look up alphabetically</w:t>
      </w:r>
    </w:p>
    <w:p w:rsidR="00B14408" w:rsidRDefault="00FD180F" w:rsidP="00FD180F">
      <w:pPr>
        <w:pStyle w:val="libNormal"/>
      </w:pPr>
      <w:r w:rsidRPr="00B14408">
        <w:rPr>
          <w:rStyle w:val="libBold2Char"/>
          <w:rFonts w:hint="eastAsia"/>
          <w:rtl/>
        </w:rPr>
        <w:t>فلندرة</w:t>
      </w:r>
      <w:r>
        <w:t xml:space="preserve"> falandra Flanders</w:t>
      </w:r>
    </w:p>
    <w:p w:rsidR="00B14408" w:rsidRDefault="00FD180F" w:rsidP="00FD180F">
      <w:pPr>
        <w:pStyle w:val="libNormal"/>
      </w:pPr>
      <w:r w:rsidRPr="00B14408">
        <w:rPr>
          <w:rStyle w:val="libBold2Char"/>
          <w:rFonts w:hint="eastAsia"/>
          <w:rtl/>
        </w:rPr>
        <w:t>فلنكة</w:t>
      </w:r>
      <w:r>
        <w:t xml:space="preserve"> falanka pl. </w:t>
      </w:r>
      <w:r w:rsidR="003D2305">
        <w:t>-</w:t>
      </w:r>
      <w:r>
        <w:t>āt (railroad) tie, sleeper (eg.)</w:t>
      </w:r>
    </w:p>
    <w:p w:rsidR="00B14408" w:rsidRDefault="00FD180F" w:rsidP="00FD180F">
      <w:pPr>
        <w:pStyle w:val="libNormal"/>
      </w:pPr>
      <w:r w:rsidRPr="00B14408">
        <w:rPr>
          <w:rStyle w:val="libBold2Char"/>
          <w:rFonts w:hint="eastAsia"/>
          <w:rtl/>
        </w:rPr>
        <w:t>فلو</w:t>
      </w:r>
      <w:r>
        <w:t xml:space="preserve"> filw pl. </w:t>
      </w:r>
      <w:r>
        <w:rPr>
          <w:rtl/>
        </w:rPr>
        <w:t>افلاء</w:t>
      </w:r>
      <w:r>
        <w:t xml:space="preserve"> aflā’; </w:t>
      </w:r>
      <w:r>
        <w:rPr>
          <w:rtl/>
        </w:rPr>
        <w:t>فلو</w:t>
      </w:r>
      <w:r>
        <w:t xml:space="preserve"> faluw, fuluw pl. </w:t>
      </w:r>
      <w:r>
        <w:rPr>
          <w:rtl/>
        </w:rPr>
        <w:t>افلاء</w:t>
      </w:r>
      <w:r>
        <w:t xml:space="preserve"> aflā, </w:t>
      </w:r>
      <w:r>
        <w:rPr>
          <w:rtl/>
        </w:rPr>
        <w:t>فلاوى</w:t>
      </w:r>
      <w:r>
        <w:t xml:space="preserve"> falāwā colt, foal</w:t>
      </w:r>
    </w:p>
    <w:p w:rsidR="00B14408" w:rsidRDefault="00FD180F" w:rsidP="00FD180F">
      <w:pPr>
        <w:pStyle w:val="libNormal"/>
      </w:pPr>
      <w:r w:rsidRPr="00B14408">
        <w:rPr>
          <w:rStyle w:val="libBold2Char"/>
          <w:rFonts w:hint="eastAsia"/>
          <w:rtl/>
        </w:rPr>
        <w:t>فلا</w:t>
      </w:r>
      <w:r>
        <w:t xml:space="preserve"> falan (coll.; n. un. </w:t>
      </w:r>
      <w:r>
        <w:rPr>
          <w:rtl/>
        </w:rPr>
        <w:t>فلاة</w:t>
      </w:r>
      <w:r>
        <w:t xml:space="preserve"> falāh) pl. </w:t>
      </w:r>
      <w:r>
        <w:rPr>
          <w:rtl/>
        </w:rPr>
        <w:t>فلوات</w:t>
      </w:r>
      <w:r>
        <w:t xml:space="preserve"> falawāt, </w:t>
      </w:r>
      <w:r>
        <w:rPr>
          <w:rtl/>
        </w:rPr>
        <w:t>افلاء</w:t>
      </w:r>
      <w:r>
        <w:t xml:space="preserve"> aflā’ waterless desert; open country; open space</w:t>
      </w:r>
    </w:p>
    <w:p w:rsidR="00B14408" w:rsidRDefault="00FD180F" w:rsidP="00FD180F">
      <w:pPr>
        <w:pStyle w:val="libNormal"/>
      </w:pPr>
      <w:r w:rsidRPr="00B14408">
        <w:rPr>
          <w:rStyle w:val="libBold2Char"/>
          <w:rFonts w:hint="eastAsia"/>
          <w:rtl/>
        </w:rPr>
        <w:t>المفالي</w:t>
      </w:r>
      <w:r>
        <w:t xml:space="preserve"> al</w:t>
      </w:r>
      <w:r w:rsidR="003D2305">
        <w:t>-</w:t>
      </w:r>
      <w:r>
        <w:t>mafālī the pastures, the grazing grounds</w:t>
      </w:r>
    </w:p>
    <w:p w:rsidR="00B14408" w:rsidRDefault="00FD180F" w:rsidP="00FD180F">
      <w:pPr>
        <w:pStyle w:val="libNormal"/>
      </w:pPr>
      <w:r w:rsidRPr="00B14408">
        <w:rPr>
          <w:rStyle w:val="libBold2Char"/>
          <w:rFonts w:hint="eastAsia"/>
          <w:rtl/>
        </w:rPr>
        <w:lastRenderedPageBreak/>
        <w:t>فلور</w:t>
      </w:r>
      <w:r>
        <w:t xml:space="preserve"> filūr fluorine (chem.)</w:t>
      </w:r>
    </w:p>
    <w:p w:rsidR="00B14408" w:rsidRDefault="00FD180F" w:rsidP="00FD180F">
      <w:pPr>
        <w:pStyle w:val="libNormal"/>
      </w:pPr>
      <w:r>
        <w:t xml:space="preserve">O </w:t>
      </w:r>
      <w:r>
        <w:rPr>
          <w:rtl/>
        </w:rPr>
        <w:t>مفلور</w:t>
      </w:r>
      <w:r>
        <w:t xml:space="preserve"> mufalwir fluorescent</w:t>
      </w:r>
    </w:p>
    <w:p w:rsidR="00B14408" w:rsidRDefault="00FD180F" w:rsidP="00FD180F">
      <w:pPr>
        <w:pStyle w:val="libNormal"/>
      </w:pPr>
      <w:r w:rsidRPr="007F5296">
        <w:rPr>
          <w:rStyle w:val="libBold2Char"/>
        </w:rPr>
        <w:t>1</w:t>
      </w:r>
      <w:r w:rsidRPr="007F5296">
        <w:rPr>
          <w:rStyle w:val="libBold2Char"/>
          <w:rtl/>
        </w:rPr>
        <w:t>فلى</w:t>
      </w:r>
      <w:r>
        <w:t xml:space="preserve"> falā i (faly) to delouse, search for lice (</w:t>
      </w:r>
      <w:r>
        <w:rPr>
          <w:rtl/>
        </w:rPr>
        <w:t>هـ</w:t>
      </w:r>
      <w:r>
        <w:t xml:space="preserve"> s.th.); to examine, scrutinize, investigate (</w:t>
      </w:r>
      <w:r>
        <w:rPr>
          <w:rtl/>
        </w:rPr>
        <w:t>هـ</w:t>
      </w:r>
      <w:r>
        <w:t xml:space="preserve"> s.th.) II to delouse, search for lice, rid of lice (</w:t>
      </w:r>
      <w:r>
        <w:rPr>
          <w:rtl/>
        </w:rPr>
        <w:t>هـ</w:t>
      </w:r>
      <w:r>
        <w:t xml:space="preserve"> s.th.) V to louse o.s.</w:t>
      </w:r>
    </w:p>
    <w:p w:rsidR="00B14408" w:rsidRDefault="00FD180F" w:rsidP="00FD180F">
      <w:pPr>
        <w:pStyle w:val="libNormal"/>
      </w:pPr>
      <w:r w:rsidRPr="00B14408">
        <w:rPr>
          <w:rStyle w:val="libBold2Char"/>
          <w:rFonts w:hint="eastAsia"/>
          <w:rtl/>
        </w:rPr>
        <w:t>فالية</w:t>
      </w:r>
      <w:r>
        <w:t xml:space="preserve"> fāliya spotted dung beetle; touchhole (of old</w:t>
      </w:r>
      <w:r w:rsidR="003D2305">
        <w:t>-</w:t>
      </w:r>
      <w:r>
        <w:t>time firearms)</w:t>
      </w:r>
    </w:p>
    <w:p w:rsidR="00B14408" w:rsidRDefault="00FD180F" w:rsidP="00FD180F">
      <w:pPr>
        <w:pStyle w:val="libNormal"/>
      </w:pPr>
      <w:r w:rsidRPr="007F5296">
        <w:rPr>
          <w:rStyle w:val="libBold2Char"/>
        </w:rPr>
        <w:t>2</w:t>
      </w:r>
      <w:r w:rsidRPr="007F5296">
        <w:rPr>
          <w:rStyle w:val="libBold2Char"/>
          <w:rtl/>
        </w:rPr>
        <w:t>فليا</w:t>
      </w:r>
      <w:r>
        <w:t xml:space="preserve"> fulayyā = </w:t>
      </w:r>
      <w:r>
        <w:rPr>
          <w:rtl/>
        </w:rPr>
        <w:t>فلية</w:t>
      </w:r>
      <w:r>
        <w:t xml:space="preserve"> (see below)</w:t>
      </w:r>
    </w:p>
    <w:p w:rsidR="00B14408" w:rsidRDefault="00FD180F" w:rsidP="00FD180F">
      <w:pPr>
        <w:pStyle w:val="libNormal"/>
      </w:pPr>
      <w:r w:rsidRPr="00B14408">
        <w:rPr>
          <w:rStyle w:val="libBold2Char"/>
          <w:rFonts w:hint="eastAsia"/>
          <w:rtl/>
        </w:rPr>
        <w:t>الفليبين</w:t>
      </w:r>
      <w:r>
        <w:t xml:space="preserve"> al</w:t>
      </w:r>
      <w:r w:rsidR="003D2305">
        <w:t>-</w:t>
      </w:r>
      <w:r>
        <w:t>filībīn the Philippine Islands</w:t>
      </w:r>
    </w:p>
    <w:p w:rsidR="00B14408" w:rsidRDefault="00FD180F" w:rsidP="00FD180F">
      <w:pPr>
        <w:pStyle w:val="libNormal"/>
      </w:pPr>
      <w:r w:rsidRPr="00B14408">
        <w:rPr>
          <w:rStyle w:val="libBold2Char"/>
          <w:rFonts w:hint="eastAsia"/>
          <w:rtl/>
        </w:rPr>
        <w:t>فلين</w:t>
      </w:r>
      <w:r>
        <w:t xml:space="preserve"> fallīn and </w:t>
      </w:r>
      <w:r>
        <w:rPr>
          <w:rtl/>
        </w:rPr>
        <w:t>فلينة</w:t>
      </w:r>
      <w:r>
        <w:t xml:space="preserve"> fallīna cork</w:t>
      </w:r>
    </w:p>
    <w:p w:rsidR="00B14408" w:rsidRDefault="00FD180F" w:rsidP="00FD180F">
      <w:pPr>
        <w:pStyle w:val="libNormal"/>
      </w:pPr>
      <w:r w:rsidRPr="00B14408">
        <w:rPr>
          <w:rStyle w:val="libBold2Char"/>
          <w:rFonts w:hint="eastAsia"/>
          <w:rtl/>
        </w:rPr>
        <w:t>فلية</w:t>
      </w:r>
      <w:r>
        <w:rPr>
          <w:rtl/>
        </w:rPr>
        <w:t xml:space="preserve"> , فليه</w:t>
      </w:r>
      <w:r>
        <w:t xml:space="preserve"> fulayya (eg.) pennyroyal (Mentha pulegium L.; bot.)</w:t>
      </w:r>
    </w:p>
    <w:p w:rsidR="00B14408" w:rsidRDefault="00FD180F" w:rsidP="00FD180F">
      <w:pPr>
        <w:pStyle w:val="libNormal"/>
      </w:pPr>
      <w:r w:rsidRPr="00B14408">
        <w:rPr>
          <w:rStyle w:val="libBold2Char"/>
          <w:rFonts w:hint="eastAsia"/>
          <w:rtl/>
        </w:rPr>
        <w:t>فليون</w:t>
      </w:r>
      <w:r>
        <w:t xml:space="preserve"> falyūn godchild (Chr.)</w:t>
      </w:r>
    </w:p>
    <w:p w:rsidR="00B14408" w:rsidRDefault="00FD180F" w:rsidP="00FD180F">
      <w:pPr>
        <w:pStyle w:val="libNormal"/>
      </w:pPr>
      <w:r w:rsidRPr="00B14408">
        <w:rPr>
          <w:rStyle w:val="libBold2Char"/>
          <w:rFonts w:hint="eastAsia"/>
          <w:rtl/>
        </w:rPr>
        <w:t>فم</w:t>
      </w:r>
      <w:r>
        <w:t xml:space="preserve"> fam (construct state also </w:t>
      </w:r>
      <w:r>
        <w:rPr>
          <w:rtl/>
        </w:rPr>
        <w:t>فو</w:t>
      </w:r>
      <w:r>
        <w:t xml:space="preserve"> fū) pl. </w:t>
      </w:r>
      <w:r>
        <w:rPr>
          <w:rtl/>
        </w:rPr>
        <w:t>افواه</w:t>
      </w:r>
      <w:r>
        <w:t xml:space="preserve"> afwāh; (eg.) fumm pl. </w:t>
      </w:r>
      <w:r>
        <w:rPr>
          <w:rtl/>
        </w:rPr>
        <w:t>افمام</w:t>
      </w:r>
      <w:r>
        <w:t xml:space="preserve"> afmām mouth; muzzle; orifice, aperture, hole, vent; mouth, embouchure (of a river), head (of a canal, etc.); mouthpiece (esp., of a cigarette, of a pipe, etc.); cigarette holder </w:t>
      </w:r>
      <w:r w:rsidR="003D2305">
        <w:t>|</w:t>
      </w:r>
      <w:r>
        <w:t xml:space="preserve"> </w:t>
      </w:r>
      <w:r>
        <w:rPr>
          <w:rtl/>
        </w:rPr>
        <w:t>فم الحوت</w:t>
      </w:r>
      <w:r>
        <w:t xml:space="preserve"> fam al</w:t>
      </w:r>
      <w:r w:rsidR="003D2305">
        <w:t>-</w:t>
      </w:r>
      <w:r>
        <w:t xml:space="preserve">ḥūt star α in the constellation Piecis Australis, Fomalhaut; </w:t>
      </w:r>
      <w:r>
        <w:rPr>
          <w:rtl/>
        </w:rPr>
        <w:t>آلات الفم</w:t>
      </w:r>
      <w:r>
        <w:t xml:space="preserve"> wind instruments</w:t>
      </w:r>
    </w:p>
    <w:p w:rsidR="00B14408" w:rsidRDefault="00FD180F" w:rsidP="00FD180F">
      <w:pPr>
        <w:pStyle w:val="libNormal"/>
      </w:pPr>
      <w:r w:rsidRPr="00B14408">
        <w:rPr>
          <w:rStyle w:val="libBold2Char"/>
          <w:rFonts w:hint="eastAsia"/>
          <w:rtl/>
        </w:rPr>
        <w:t>فن</w:t>
      </w:r>
      <w:r>
        <w:t xml:space="preserve"> II to diversify, vary, variegate (</w:t>
      </w:r>
      <w:r>
        <w:rPr>
          <w:rtl/>
        </w:rPr>
        <w:t>هـ</w:t>
      </w:r>
      <w:r>
        <w:t xml:space="preserve"> s.th.), bring variety or diversity (</w:t>
      </w:r>
      <w:r>
        <w:rPr>
          <w:rtl/>
        </w:rPr>
        <w:t>هـ</w:t>
      </w:r>
      <w:r>
        <w:t xml:space="preserve"> into s.th.); to mix, mingle, jumble (</w:t>
      </w:r>
      <w:r>
        <w:rPr>
          <w:rtl/>
        </w:rPr>
        <w:t>هـ</w:t>
      </w:r>
      <w:r>
        <w:t xml:space="preserve"> s.th.) V to be or become manifold, multifarious, varied, variegated, diverse, many</w:t>
      </w:r>
      <w:r w:rsidR="003D2305">
        <w:t>-</w:t>
      </w:r>
      <w:r>
        <w:t>sided, versatile; to use different kinds; to be a specialist, an expert, a master (</w:t>
      </w:r>
      <w:r>
        <w:rPr>
          <w:rtl/>
        </w:rPr>
        <w:t>في</w:t>
      </w:r>
      <w:r>
        <w:t xml:space="preserve"> in a field), master (</w:t>
      </w:r>
      <w:r>
        <w:rPr>
          <w:rtl/>
        </w:rPr>
        <w:t>في</w:t>
      </w:r>
      <w:r>
        <w:t xml:space="preserve"> s.th.) VIII = V</w:t>
      </w:r>
    </w:p>
    <w:p w:rsidR="00B14408" w:rsidRDefault="00FD180F" w:rsidP="00FD180F">
      <w:pPr>
        <w:pStyle w:val="libNormal"/>
      </w:pPr>
      <w:r w:rsidRPr="00B14408">
        <w:rPr>
          <w:rStyle w:val="libBold2Char"/>
          <w:rFonts w:hint="eastAsia"/>
          <w:rtl/>
        </w:rPr>
        <w:t>فن</w:t>
      </w:r>
      <w:r>
        <w:t xml:space="preserve"> fann pl. </w:t>
      </w:r>
      <w:r>
        <w:rPr>
          <w:rtl/>
        </w:rPr>
        <w:t>فنون</w:t>
      </w:r>
      <w:r>
        <w:t xml:space="preserve"> funūn, </w:t>
      </w:r>
      <w:r>
        <w:rPr>
          <w:rtl/>
        </w:rPr>
        <w:t>افنان</w:t>
      </w:r>
      <w:r>
        <w:t xml:space="preserve"> afnān, </w:t>
      </w:r>
      <w:r>
        <w:rPr>
          <w:rtl/>
        </w:rPr>
        <w:t>افانين</w:t>
      </w:r>
      <w:r>
        <w:t xml:space="preserve"> afānīn2 kind, specimen, variety; pl. </w:t>
      </w:r>
      <w:r>
        <w:rPr>
          <w:rtl/>
        </w:rPr>
        <w:t>افانين</w:t>
      </w:r>
      <w:r>
        <w:t xml:space="preserve"> Various sides (of s.th.), diversity </w:t>
      </w:r>
      <w:r w:rsidR="003D2305">
        <w:t>|</w:t>
      </w:r>
      <w:r>
        <w:t xml:space="preserve"> </w:t>
      </w:r>
      <w:r>
        <w:rPr>
          <w:rtl/>
        </w:rPr>
        <w:t>افانين من</w:t>
      </w:r>
      <w:r>
        <w:t xml:space="preserve"> all kinds of, sundry, various; </w:t>
      </w:r>
      <w:r>
        <w:rPr>
          <w:rtl/>
        </w:rPr>
        <w:t>الجنون فنون</w:t>
      </w:r>
      <w:r>
        <w:t xml:space="preserve"> (junūn) insanity has many varieties, manifests itself in many ways; </w:t>
      </w:r>
      <w:r w:rsidR="003D2305">
        <w:t>--</w:t>
      </w:r>
      <w:r>
        <w:t xml:space="preserve"> (pl. </w:t>
      </w:r>
      <w:r>
        <w:rPr>
          <w:rtl/>
        </w:rPr>
        <w:t>ف</w:t>
      </w:r>
      <w:r>
        <w:rPr>
          <w:rFonts w:hint="eastAsia"/>
          <w:rtl/>
        </w:rPr>
        <w:t>نون</w:t>
      </w:r>
      <w:r>
        <w:t xml:space="preserve"> funūn) scientific discipline, field of work, special field, specialty; art </w:t>
      </w:r>
      <w:r w:rsidR="003D2305">
        <w:t>|</w:t>
      </w:r>
      <w:r>
        <w:t xml:space="preserve"> </w:t>
      </w:r>
      <w:r>
        <w:rPr>
          <w:rtl/>
        </w:rPr>
        <w:t>الفن الحربي</w:t>
      </w:r>
      <w:r>
        <w:t xml:space="preserve"> (ḥarbī) art of war, strategy; </w:t>
      </w:r>
      <w:r>
        <w:rPr>
          <w:rtl/>
        </w:rPr>
        <w:t>الفنون الجميلة</w:t>
      </w:r>
      <w:r>
        <w:t xml:space="preserve"> or </w:t>
      </w:r>
      <w:r>
        <w:rPr>
          <w:rtl/>
        </w:rPr>
        <w:t>الفنون الرفيعة</w:t>
      </w:r>
      <w:r>
        <w:t xml:space="preserve"> or O </w:t>
      </w:r>
      <w:r>
        <w:rPr>
          <w:rtl/>
        </w:rPr>
        <w:t>الفنون المستظرفة</w:t>
      </w:r>
      <w:r>
        <w:t xml:space="preserve"> (mustaẓrafa) the fine arts; </w:t>
      </w:r>
      <w:r>
        <w:rPr>
          <w:rtl/>
        </w:rPr>
        <w:t>فن المكتبات</w:t>
      </w:r>
      <w:r>
        <w:t xml:space="preserve"> f. al</w:t>
      </w:r>
      <w:r w:rsidR="003D2305">
        <w:t>-</w:t>
      </w:r>
      <w:r>
        <w:t xml:space="preserve">maktabāt library science; </w:t>
      </w:r>
      <w:r>
        <w:rPr>
          <w:rtl/>
        </w:rPr>
        <w:t>الفن ا</w:t>
      </w:r>
      <w:r>
        <w:rPr>
          <w:rFonts w:hint="eastAsia"/>
          <w:rtl/>
        </w:rPr>
        <w:t>لصحفي</w:t>
      </w:r>
      <w:r>
        <w:t xml:space="preserve"> (ṣuḥfī) science of journalism; journalism</w:t>
      </w:r>
    </w:p>
    <w:p w:rsidR="00B14408" w:rsidRDefault="00FD180F" w:rsidP="00FD180F">
      <w:pPr>
        <w:pStyle w:val="libNormal"/>
      </w:pPr>
      <w:r w:rsidRPr="00B14408">
        <w:rPr>
          <w:rStyle w:val="libBold2Char"/>
          <w:rFonts w:hint="eastAsia"/>
          <w:rtl/>
        </w:rPr>
        <w:t>فني</w:t>
      </w:r>
      <w:r>
        <w:t xml:space="preserve"> fannī specialist(ic); expert, professional; technical; artistic(al); tactical, strategic(al); technician; artist</w:t>
      </w:r>
    </w:p>
    <w:p w:rsidR="00B14408" w:rsidRDefault="00FD180F" w:rsidP="00FD180F">
      <w:pPr>
        <w:pStyle w:val="libNormal"/>
      </w:pPr>
      <w:r w:rsidRPr="00B14408">
        <w:rPr>
          <w:rStyle w:val="libBold2Char"/>
          <w:rFonts w:hint="eastAsia"/>
          <w:rtl/>
        </w:rPr>
        <w:lastRenderedPageBreak/>
        <w:t>فنية</w:t>
      </w:r>
      <w:r>
        <w:t xml:space="preserve"> fannīya artistry</w:t>
      </w:r>
    </w:p>
    <w:p w:rsidR="00B14408" w:rsidRDefault="00FD180F" w:rsidP="00FD180F">
      <w:pPr>
        <w:pStyle w:val="libNormal"/>
      </w:pPr>
      <w:r w:rsidRPr="00B14408">
        <w:rPr>
          <w:rStyle w:val="libBold2Char"/>
          <w:rFonts w:hint="eastAsia"/>
          <w:rtl/>
        </w:rPr>
        <w:t>فنن</w:t>
      </w:r>
      <w:r>
        <w:t xml:space="preserve"> fanan pl. </w:t>
      </w:r>
      <w:r>
        <w:rPr>
          <w:rtl/>
        </w:rPr>
        <w:t>افنان</w:t>
      </w:r>
      <w:r>
        <w:t xml:space="preserve"> afnān branch, twig (of a tree), of a shrub)</w:t>
      </w:r>
    </w:p>
    <w:p w:rsidR="00B14408" w:rsidRDefault="00FD180F" w:rsidP="00FD180F">
      <w:pPr>
        <w:pStyle w:val="libNormal"/>
      </w:pPr>
      <w:r w:rsidRPr="00B14408">
        <w:rPr>
          <w:rStyle w:val="libBold2Char"/>
          <w:rFonts w:hint="eastAsia"/>
          <w:rtl/>
        </w:rPr>
        <w:t>فنان</w:t>
      </w:r>
      <w:r>
        <w:t xml:space="preserve"> fannān pl. </w:t>
      </w:r>
      <w:r w:rsidR="003D2305">
        <w:t>-</w:t>
      </w:r>
      <w:r>
        <w:t xml:space="preserve">ūn artist </w:t>
      </w:r>
      <w:r w:rsidR="003D2305">
        <w:t>|</w:t>
      </w:r>
      <w:r>
        <w:t xml:space="preserve"> O </w:t>
      </w:r>
      <w:r>
        <w:rPr>
          <w:rtl/>
        </w:rPr>
        <w:t>عامل فنان</w:t>
      </w:r>
      <w:r>
        <w:t xml:space="preserve"> pl. </w:t>
      </w:r>
      <w:r>
        <w:rPr>
          <w:rtl/>
        </w:rPr>
        <w:t>عمال فنانون</w:t>
      </w:r>
      <w:r>
        <w:t xml:space="preserve"> (‘umm`al) artistic handicraftsman, commercial artist</w:t>
      </w:r>
    </w:p>
    <w:p w:rsidR="00B14408" w:rsidRDefault="00FD180F" w:rsidP="00FD180F">
      <w:pPr>
        <w:pStyle w:val="libNormal"/>
      </w:pPr>
      <w:r w:rsidRPr="00B14408">
        <w:rPr>
          <w:rStyle w:val="libBold2Char"/>
          <w:rFonts w:hint="eastAsia"/>
          <w:rtl/>
        </w:rPr>
        <w:t>فنانة</w:t>
      </w:r>
      <w:r>
        <w:t xml:space="preserve"> fannāna woman artist</w:t>
      </w:r>
    </w:p>
    <w:p w:rsidR="00B14408" w:rsidRDefault="00FD180F" w:rsidP="00FD180F">
      <w:pPr>
        <w:pStyle w:val="libNormal"/>
      </w:pPr>
      <w:r w:rsidRPr="00B14408">
        <w:rPr>
          <w:rStyle w:val="libBold2Char"/>
          <w:rFonts w:hint="eastAsia"/>
          <w:rtl/>
        </w:rPr>
        <w:t>افنون</w:t>
      </w:r>
      <w:r>
        <w:t xml:space="preserve"> ufnūn pl. </w:t>
      </w:r>
      <w:r>
        <w:rPr>
          <w:rtl/>
        </w:rPr>
        <w:t>افانين</w:t>
      </w:r>
      <w:r>
        <w:t xml:space="preserve"> afānīn2 branch, twig (of a tree)</w:t>
      </w:r>
    </w:p>
    <w:p w:rsidR="00B14408" w:rsidRDefault="00FD180F" w:rsidP="00FD180F">
      <w:pPr>
        <w:pStyle w:val="libNormal"/>
      </w:pPr>
      <w:r w:rsidRPr="00B14408">
        <w:rPr>
          <w:rStyle w:val="libBold2Char"/>
          <w:rFonts w:hint="eastAsia"/>
          <w:rtl/>
        </w:rPr>
        <w:t>تفنن</w:t>
      </w:r>
      <w:r>
        <w:t xml:space="preserve"> tafannun diversity, variety, multiplicity, multifariousness; many</w:t>
      </w:r>
      <w:r w:rsidR="003D2305">
        <w:t>-</w:t>
      </w:r>
      <w:r>
        <w:t>sidedness, versatility (</w:t>
      </w:r>
      <w:r>
        <w:rPr>
          <w:rtl/>
        </w:rPr>
        <w:t>في</w:t>
      </w:r>
      <w:r>
        <w:t xml:space="preserve"> in); varied activity, activity in various fields; mastery; skillful, workmanlike or chic manner</w:t>
      </w:r>
    </w:p>
    <w:p w:rsidR="00B14408" w:rsidRDefault="00FD180F" w:rsidP="00FD180F">
      <w:pPr>
        <w:pStyle w:val="libNormal"/>
      </w:pPr>
      <w:r w:rsidRPr="00B14408">
        <w:rPr>
          <w:rStyle w:val="libBold2Char"/>
          <w:rFonts w:hint="eastAsia"/>
          <w:rtl/>
        </w:rPr>
        <w:t>افتنان</w:t>
      </w:r>
      <w:r>
        <w:t xml:space="preserve"> iftinān diversity, variety, multiplicity, multifariousness; many</w:t>
      </w:r>
      <w:r w:rsidR="003D2305">
        <w:t>-</w:t>
      </w:r>
      <w:r>
        <w:t>sidedness, versatility (</w:t>
      </w:r>
      <w:r>
        <w:rPr>
          <w:rtl/>
        </w:rPr>
        <w:t>في</w:t>
      </w:r>
      <w:r>
        <w:t xml:space="preserve"> in); varied activity, activity in various fields; mastery</w:t>
      </w:r>
    </w:p>
    <w:p w:rsidR="00B14408" w:rsidRDefault="00FD180F" w:rsidP="00FD180F">
      <w:pPr>
        <w:pStyle w:val="libNormal"/>
      </w:pPr>
      <w:r w:rsidRPr="00B14408">
        <w:rPr>
          <w:rStyle w:val="libBold2Char"/>
          <w:rFonts w:hint="eastAsia"/>
          <w:rtl/>
        </w:rPr>
        <w:t>متفنن</w:t>
      </w:r>
      <w:r>
        <w:t xml:space="preserve"> mutafannin many</w:t>
      </w:r>
      <w:r w:rsidR="003D2305">
        <w:t>-</w:t>
      </w:r>
      <w:r>
        <w:t>sided, versatile</w:t>
      </w:r>
    </w:p>
    <w:p w:rsidR="00B14408" w:rsidRDefault="00FD180F" w:rsidP="00FD180F">
      <w:pPr>
        <w:pStyle w:val="libNormal"/>
      </w:pPr>
      <w:r w:rsidRPr="00B14408">
        <w:rPr>
          <w:rStyle w:val="libBold2Char"/>
          <w:rFonts w:hint="eastAsia"/>
          <w:rtl/>
        </w:rPr>
        <w:t>مفتن</w:t>
      </w:r>
      <w:r>
        <w:t xml:space="preserve"> muftann masterful, expert, mastering one’s field</w:t>
      </w:r>
    </w:p>
    <w:p w:rsidR="00B14408" w:rsidRDefault="00FD180F" w:rsidP="00FD180F">
      <w:pPr>
        <w:pStyle w:val="libNormal"/>
      </w:pPr>
      <w:r w:rsidRPr="00B14408">
        <w:rPr>
          <w:rStyle w:val="libBold2Char"/>
          <w:rFonts w:hint="eastAsia"/>
          <w:rtl/>
        </w:rPr>
        <w:t>فنار</w:t>
      </w:r>
      <w:r>
        <w:t xml:space="preserve"> fanār pl. </w:t>
      </w:r>
      <w:r w:rsidR="003D2305">
        <w:t>-</w:t>
      </w:r>
      <w:r>
        <w:t>āt lighthouse</w:t>
      </w:r>
    </w:p>
    <w:p w:rsidR="00B14408" w:rsidRDefault="00FD180F" w:rsidP="00FD180F">
      <w:pPr>
        <w:pStyle w:val="libNormal"/>
      </w:pPr>
      <w:r w:rsidRPr="00B14408">
        <w:rPr>
          <w:rStyle w:val="libBold2Char"/>
          <w:rFonts w:hint="eastAsia"/>
          <w:rtl/>
        </w:rPr>
        <w:t>فنجال</w:t>
      </w:r>
      <w:r>
        <w:t xml:space="preserve"> finjāl pl. </w:t>
      </w:r>
      <w:r>
        <w:rPr>
          <w:rtl/>
        </w:rPr>
        <w:t>فناجيل</w:t>
      </w:r>
      <w:r>
        <w:t xml:space="preserve"> fanājīl2 = </w:t>
      </w:r>
      <w:r>
        <w:rPr>
          <w:rtl/>
        </w:rPr>
        <w:t>فنجان</w:t>
      </w:r>
    </w:p>
    <w:p w:rsidR="00B14408" w:rsidRDefault="00FD180F" w:rsidP="00FD180F">
      <w:pPr>
        <w:pStyle w:val="libNormal"/>
      </w:pPr>
      <w:r w:rsidRPr="00B14408">
        <w:rPr>
          <w:rStyle w:val="libBold2Char"/>
          <w:rFonts w:hint="eastAsia"/>
          <w:rtl/>
        </w:rPr>
        <w:t>فنجان</w:t>
      </w:r>
      <w:r>
        <w:t xml:space="preserve"> finjān and </w:t>
      </w:r>
      <w:r>
        <w:rPr>
          <w:rtl/>
        </w:rPr>
        <w:t>فنجانة</w:t>
      </w:r>
      <w:r>
        <w:t xml:space="preserve"> finjāna pl. </w:t>
      </w:r>
      <w:r>
        <w:rPr>
          <w:rtl/>
        </w:rPr>
        <w:t>فناجين</w:t>
      </w:r>
      <w:r>
        <w:t xml:space="preserve"> fanājīn2 cup; coffee cup </w:t>
      </w:r>
      <w:r w:rsidR="003D2305">
        <w:t>|</w:t>
      </w:r>
      <w:r>
        <w:t xml:space="preserve"> </w:t>
      </w:r>
      <w:r>
        <w:rPr>
          <w:rtl/>
        </w:rPr>
        <w:t>جعل زوبعة في فنجان</w:t>
      </w:r>
      <w:r>
        <w:t xml:space="preserve">   (zauba‘alan) to cause a tempest in a teapot</w:t>
      </w:r>
    </w:p>
    <w:p w:rsidR="00B14408" w:rsidRDefault="00FD180F" w:rsidP="00FD180F">
      <w:pPr>
        <w:pStyle w:val="libNormal"/>
      </w:pPr>
      <w:r w:rsidRPr="00B14408">
        <w:rPr>
          <w:rStyle w:val="libBold2Char"/>
          <w:rFonts w:hint="eastAsia"/>
          <w:rtl/>
        </w:rPr>
        <w:t>فنجر</w:t>
      </w:r>
      <w:r>
        <w:t xml:space="preserve"> fanjara: </w:t>
      </w:r>
      <w:r>
        <w:rPr>
          <w:rtl/>
        </w:rPr>
        <w:t>فنجر عينيه</w:t>
      </w:r>
      <w:r>
        <w:t xml:space="preserve"> (‘ainaihi) to stare, glare (</w:t>
      </w:r>
      <w:r>
        <w:rPr>
          <w:rtl/>
        </w:rPr>
        <w:t>في</w:t>
      </w:r>
      <w:r>
        <w:t xml:space="preserve"> at s.o., at s.th.)</w:t>
      </w:r>
    </w:p>
    <w:p w:rsidR="00B14408" w:rsidRDefault="00FD180F" w:rsidP="00FD180F">
      <w:pPr>
        <w:pStyle w:val="libNormal"/>
      </w:pPr>
      <w:r w:rsidRPr="00B14408">
        <w:rPr>
          <w:rStyle w:val="libBold2Char"/>
          <w:rFonts w:hint="eastAsia"/>
          <w:rtl/>
        </w:rPr>
        <w:t>فنخ</w:t>
      </w:r>
      <w:r>
        <w:t xml:space="preserve"> fanaka a to squeeze (</w:t>
      </w:r>
      <w:r>
        <w:rPr>
          <w:rtl/>
        </w:rPr>
        <w:t>هـ</w:t>
      </w:r>
      <w:r>
        <w:t xml:space="preserve"> s.th.); to invalidate, nullify, void (</w:t>
      </w:r>
      <w:r>
        <w:rPr>
          <w:rtl/>
        </w:rPr>
        <w:t>هـ</w:t>
      </w:r>
      <w:r>
        <w:t xml:space="preserve"> s.th.); to break (</w:t>
      </w:r>
      <w:r>
        <w:rPr>
          <w:rtl/>
        </w:rPr>
        <w:t>هـ</w:t>
      </w:r>
      <w:r>
        <w:t xml:space="preserve"> a contract, an agreement)</w:t>
      </w:r>
    </w:p>
    <w:p w:rsidR="00B14408" w:rsidRDefault="00FD180F" w:rsidP="00FD180F">
      <w:pPr>
        <w:pStyle w:val="libNormal"/>
      </w:pPr>
      <w:r w:rsidRPr="00B14408">
        <w:rPr>
          <w:rStyle w:val="libBold2Char"/>
          <w:rFonts w:hint="eastAsia"/>
          <w:rtl/>
        </w:rPr>
        <w:t>فند</w:t>
      </w:r>
      <w:r>
        <w:t xml:space="preserve"> II to call (</w:t>
      </w:r>
      <w:r>
        <w:rPr>
          <w:rtl/>
        </w:rPr>
        <w:t>ه</w:t>
      </w:r>
      <w:r>
        <w:t xml:space="preserve"> s.o.) a liar, prove (</w:t>
      </w:r>
      <w:r>
        <w:rPr>
          <w:rtl/>
        </w:rPr>
        <w:t>ه</w:t>
      </w:r>
      <w:r>
        <w:t xml:space="preserve"> s.o.) wrong, disprove, confute, refute, rebut (</w:t>
      </w:r>
      <w:r>
        <w:rPr>
          <w:rtl/>
        </w:rPr>
        <w:t>هـ, ه</w:t>
      </w:r>
      <w:r>
        <w:t xml:space="preserve"> s.o., s.th.); to classify, specify (</w:t>
      </w:r>
      <w:r>
        <w:rPr>
          <w:rtl/>
        </w:rPr>
        <w:t>هـ</w:t>
      </w:r>
      <w:r>
        <w:t xml:space="preserve"> s.th., e.g., the items of an invoice); to detail, particularize, itemize (</w:t>
      </w:r>
      <w:r>
        <w:rPr>
          <w:rtl/>
        </w:rPr>
        <w:t>هـ</w:t>
      </w:r>
      <w:r>
        <w:t xml:space="preserve"> s.th.) IV to prove (</w:t>
      </w:r>
      <w:r>
        <w:rPr>
          <w:rtl/>
        </w:rPr>
        <w:t>ه</w:t>
      </w:r>
      <w:r>
        <w:t xml:space="preserve"> s.o.) wrong; to disprove, confute, refute, rebut (</w:t>
      </w:r>
      <w:r>
        <w:rPr>
          <w:rtl/>
        </w:rPr>
        <w:t>هـ, ه</w:t>
      </w:r>
      <w:r>
        <w:t xml:space="preserve"> s.o., s.th.)</w:t>
      </w:r>
    </w:p>
    <w:p w:rsidR="00B14408" w:rsidRDefault="00FD180F" w:rsidP="00FD180F">
      <w:pPr>
        <w:pStyle w:val="libNormal"/>
      </w:pPr>
      <w:r w:rsidRPr="00B14408">
        <w:rPr>
          <w:rStyle w:val="libBold2Char"/>
          <w:rFonts w:hint="eastAsia"/>
          <w:rtl/>
        </w:rPr>
        <w:t>فندق</w:t>
      </w:r>
      <w:r>
        <w:t xml:space="preserve"> funduq pl. </w:t>
      </w:r>
      <w:r>
        <w:rPr>
          <w:rtl/>
        </w:rPr>
        <w:t>فنادق</w:t>
      </w:r>
      <w:r>
        <w:t xml:space="preserve"> fanādiq2 hotel, inn</w:t>
      </w:r>
    </w:p>
    <w:p w:rsidR="00B14408" w:rsidRDefault="00FD180F" w:rsidP="00FD180F">
      <w:pPr>
        <w:pStyle w:val="libNormal"/>
      </w:pPr>
      <w:r w:rsidRPr="00B14408">
        <w:rPr>
          <w:rStyle w:val="libBold2Char"/>
          <w:rFonts w:hint="eastAsia"/>
          <w:rtl/>
        </w:rPr>
        <w:t>فنار</w:t>
      </w:r>
      <w:r>
        <w:t xml:space="preserve"> pl. </w:t>
      </w:r>
      <w:r w:rsidR="003D2305">
        <w:t>-</w:t>
      </w:r>
      <w:r>
        <w:t>āt look up alphabetically</w:t>
      </w:r>
    </w:p>
    <w:p w:rsidR="00B14408" w:rsidRDefault="00FD180F" w:rsidP="00FD180F">
      <w:pPr>
        <w:pStyle w:val="libNormal"/>
      </w:pPr>
      <w:r w:rsidRPr="00B14408">
        <w:rPr>
          <w:rStyle w:val="libBold2Char"/>
          <w:rFonts w:hint="eastAsia"/>
          <w:rtl/>
        </w:rPr>
        <w:t>فانوس</w:t>
      </w:r>
      <w:r>
        <w:t xml:space="preserve"> pl. </w:t>
      </w:r>
      <w:r>
        <w:rPr>
          <w:rtl/>
        </w:rPr>
        <w:t>فوانيس</w:t>
      </w:r>
      <w:r>
        <w:t xml:space="preserve"> look up alphabetically</w:t>
      </w:r>
    </w:p>
    <w:p w:rsidR="00B14408" w:rsidRDefault="00FD180F" w:rsidP="00FD180F">
      <w:pPr>
        <w:pStyle w:val="libNormal"/>
      </w:pPr>
      <w:r w:rsidRPr="00B14408">
        <w:rPr>
          <w:rStyle w:val="libBold2Char"/>
          <w:rFonts w:hint="eastAsia"/>
          <w:rtl/>
        </w:rPr>
        <w:t>فنط</w:t>
      </w:r>
      <w:r>
        <w:t xml:space="preserve"> II to detail, particularize, itemize, enumrate item by item (</w:t>
      </w:r>
      <w:r>
        <w:rPr>
          <w:rtl/>
        </w:rPr>
        <w:t>هـ</w:t>
      </w:r>
      <w:r>
        <w:t xml:space="preserve"> s.th.)</w:t>
      </w:r>
    </w:p>
    <w:p w:rsidR="00B14408" w:rsidRDefault="00FD180F" w:rsidP="00FD180F">
      <w:pPr>
        <w:pStyle w:val="libNormal"/>
      </w:pPr>
      <w:r w:rsidRPr="00B14408">
        <w:rPr>
          <w:rStyle w:val="libBold2Char"/>
          <w:rFonts w:hint="eastAsia"/>
          <w:rtl/>
        </w:rPr>
        <w:lastRenderedPageBreak/>
        <w:t>فنطاس</w:t>
      </w:r>
      <w:r>
        <w:t xml:space="preserve"> finṭās pl. </w:t>
      </w:r>
      <w:r>
        <w:rPr>
          <w:rtl/>
        </w:rPr>
        <w:t>فناطيس</w:t>
      </w:r>
      <w:r>
        <w:t xml:space="preserve"> fanāṭīs2 water tank, reservoir, cistern; large container</w:t>
      </w:r>
    </w:p>
    <w:p w:rsidR="00B14408" w:rsidRDefault="00FD180F" w:rsidP="00FD180F">
      <w:pPr>
        <w:pStyle w:val="libNormal"/>
      </w:pPr>
      <w:r w:rsidRPr="00B14408">
        <w:rPr>
          <w:rStyle w:val="libBold2Char"/>
          <w:rFonts w:hint="eastAsia"/>
          <w:rtl/>
        </w:rPr>
        <w:t>فنطيس</w:t>
      </w:r>
      <w:r>
        <w:t xml:space="preserve"> finṭīs pl. </w:t>
      </w:r>
      <w:r>
        <w:rPr>
          <w:rtl/>
        </w:rPr>
        <w:t>فناطيس</w:t>
      </w:r>
      <w:r>
        <w:t xml:space="preserve"> fanāṭīs2 broad</w:t>
      </w:r>
      <w:r w:rsidR="003D2305">
        <w:t>-</w:t>
      </w:r>
      <w:r>
        <w:t>nosed</w:t>
      </w:r>
    </w:p>
    <w:p w:rsidR="00B14408" w:rsidRDefault="00FD180F" w:rsidP="00FD180F">
      <w:pPr>
        <w:pStyle w:val="libNormal"/>
      </w:pPr>
      <w:r w:rsidRPr="00B14408">
        <w:rPr>
          <w:rStyle w:val="libBold2Char"/>
          <w:rFonts w:hint="eastAsia"/>
          <w:rtl/>
        </w:rPr>
        <w:t>فنطيسة</w:t>
      </w:r>
      <w:r>
        <w:t xml:space="preserve"> finṭīsa pl. </w:t>
      </w:r>
      <w:r>
        <w:rPr>
          <w:rtl/>
        </w:rPr>
        <w:t>فناطيس</w:t>
      </w:r>
      <w:r>
        <w:t xml:space="preserve"> fanāṭīs2 snout (of swine)</w:t>
      </w:r>
    </w:p>
    <w:p w:rsidR="00B14408" w:rsidRDefault="00FD180F" w:rsidP="00FD180F">
      <w:pPr>
        <w:pStyle w:val="libNormal"/>
      </w:pPr>
      <w:r w:rsidRPr="00B14408">
        <w:rPr>
          <w:rStyle w:val="libBold2Char"/>
          <w:rFonts w:hint="eastAsia"/>
          <w:rtl/>
        </w:rPr>
        <w:t>فنغراف</w:t>
      </w:r>
      <w:r>
        <w:t xml:space="preserve"> funugrāf pl. –āt phonograph</w:t>
      </w:r>
    </w:p>
    <w:p w:rsidR="00B14408" w:rsidRDefault="00FD180F" w:rsidP="00FD180F">
      <w:pPr>
        <w:pStyle w:val="libNormal"/>
      </w:pPr>
      <w:r w:rsidRPr="00B14408">
        <w:rPr>
          <w:rStyle w:val="libBold2Char"/>
          <w:rFonts w:hint="eastAsia"/>
          <w:rtl/>
        </w:rPr>
        <w:t>فنق</w:t>
      </w:r>
      <w:r>
        <w:t xml:space="preserve"> V to live in ease and affluence</w:t>
      </w:r>
    </w:p>
    <w:p w:rsidR="00B14408" w:rsidRDefault="00FD180F" w:rsidP="00FD180F">
      <w:pPr>
        <w:pStyle w:val="libNormal"/>
      </w:pPr>
      <w:r w:rsidRPr="007F5296">
        <w:rPr>
          <w:rStyle w:val="libBold2Char"/>
        </w:rPr>
        <w:t>1</w:t>
      </w:r>
      <w:r w:rsidRPr="007F5296">
        <w:rPr>
          <w:rStyle w:val="libBold2Char"/>
          <w:rtl/>
        </w:rPr>
        <w:t>فنك</w:t>
      </w:r>
      <w:r>
        <w:t xml:space="preserve"> fanak fennec (zool.)</w:t>
      </w:r>
    </w:p>
    <w:p w:rsidR="00B14408" w:rsidRDefault="00FD180F" w:rsidP="00FD180F">
      <w:pPr>
        <w:pStyle w:val="libNormal"/>
      </w:pPr>
      <w:r w:rsidRPr="007F5296">
        <w:rPr>
          <w:rStyle w:val="libBold2Char"/>
        </w:rPr>
        <w:t>2</w:t>
      </w:r>
      <w:r w:rsidRPr="007F5296">
        <w:rPr>
          <w:rStyle w:val="libBold2Char"/>
          <w:rtl/>
        </w:rPr>
        <w:t>فنيك</w:t>
      </w:r>
      <w:r>
        <w:t xml:space="preserve"> look up alphabetically</w:t>
      </w:r>
    </w:p>
    <w:p w:rsidR="00B14408" w:rsidRDefault="00FD180F" w:rsidP="00FD180F">
      <w:pPr>
        <w:pStyle w:val="libNormal"/>
      </w:pPr>
      <w:r w:rsidRPr="00B14408">
        <w:rPr>
          <w:rStyle w:val="libBold2Char"/>
          <w:rFonts w:hint="eastAsia"/>
          <w:rtl/>
        </w:rPr>
        <w:t>فنلندا</w:t>
      </w:r>
      <w:r>
        <w:t xml:space="preserve"> finlandā Finland</w:t>
      </w:r>
    </w:p>
    <w:p w:rsidR="00B14408" w:rsidRDefault="00FD180F" w:rsidP="00FD180F">
      <w:pPr>
        <w:pStyle w:val="libNormal"/>
      </w:pPr>
      <w:r w:rsidRPr="00B14408">
        <w:rPr>
          <w:rStyle w:val="libBold2Char"/>
          <w:rFonts w:hint="eastAsia"/>
          <w:rtl/>
        </w:rPr>
        <w:t>فنلندي</w:t>
      </w:r>
      <w:r>
        <w:t xml:space="preserve"> finlandī Finnish; Finn</w:t>
      </w:r>
    </w:p>
    <w:p w:rsidR="00B14408" w:rsidRDefault="00FD180F" w:rsidP="00FD180F">
      <w:pPr>
        <w:pStyle w:val="libNormal"/>
      </w:pPr>
      <w:r w:rsidRPr="00B14408">
        <w:rPr>
          <w:rStyle w:val="libBold2Char"/>
          <w:rFonts w:hint="eastAsia"/>
          <w:rtl/>
        </w:rPr>
        <w:t>فني</w:t>
      </w:r>
      <w:r>
        <w:t xml:space="preserve"> faniya a (</w:t>
      </w:r>
      <w:r>
        <w:rPr>
          <w:rtl/>
        </w:rPr>
        <w:t>فناء</w:t>
      </w:r>
      <w:r>
        <w:t xml:space="preserve"> fanā’) to pass away, perish, cease to exist, come to nought; to come to an end, cease, wane, dwindle, evanesce, vanish; to be extinguished, become extinct; to be exhausted, be consumed, be spent; to undergo obliteration of the self; to become totally absorbed (</w:t>
      </w:r>
      <w:r>
        <w:rPr>
          <w:rtl/>
        </w:rPr>
        <w:t>في</w:t>
      </w:r>
      <w:r>
        <w:t xml:space="preserve"> by) </w:t>
      </w:r>
      <w:r w:rsidR="003D2305">
        <w:t>|</w:t>
      </w:r>
      <w:r>
        <w:t xml:space="preserve"> </w:t>
      </w:r>
      <w:r>
        <w:rPr>
          <w:rtl/>
        </w:rPr>
        <w:t>لا يفنى</w:t>
      </w:r>
      <w:r>
        <w:t xml:space="preserve"> imperishable, inexhaustible IV to annihilate, bring to nought, ruin, destroy (</w:t>
      </w:r>
      <w:r>
        <w:rPr>
          <w:rtl/>
        </w:rPr>
        <w:t>هـ, ه</w:t>
      </w:r>
      <w:r>
        <w:t xml:space="preserve"> s.o., s.th.); to exhaust, consume, wear out, spend (</w:t>
      </w:r>
      <w:r>
        <w:rPr>
          <w:rtl/>
        </w:rPr>
        <w:t>هـ, ه</w:t>
      </w:r>
      <w:r>
        <w:t xml:space="preserve"> s.o., s.th.); to cause (</w:t>
      </w:r>
      <w:r>
        <w:rPr>
          <w:rtl/>
        </w:rPr>
        <w:t>هـ</w:t>
      </w:r>
      <w:r>
        <w:t xml:space="preserve"> s.th.) to become absorbed or consumed (</w:t>
      </w:r>
      <w:r>
        <w:rPr>
          <w:rtl/>
        </w:rPr>
        <w:t>هـ</w:t>
      </w:r>
      <w:r>
        <w:t xml:space="preserve"> by) VI to annihilate each other; to be consumed (</w:t>
      </w:r>
      <w:r>
        <w:rPr>
          <w:rtl/>
        </w:rPr>
        <w:t>في</w:t>
      </w:r>
      <w:r>
        <w:t xml:space="preserve"> by), lose o.s. (</w:t>
      </w:r>
      <w:r>
        <w:rPr>
          <w:rtl/>
        </w:rPr>
        <w:t>في</w:t>
      </w:r>
      <w:r>
        <w:t xml:space="preserve"> in), identify o.s. completely (</w:t>
      </w:r>
      <w:r>
        <w:rPr>
          <w:rtl/>
        </w:rPr>
        <w:t>في</w:t>
      </w:r>
      <w:r>
        <w:t xml:space="preserve"> with); to dedicate o.s. with heart and soul, give o.s. over wholeheartedly (</w:t>
      </w:r>
      <w:r>
        <w:rPr>
          <w:rtl/>
        </w:rPr>
        <w:t>في</w:t>
      </w:r>
      <w:r>
        <w:t xml:space="preserve"> to some activity)</w:t>
      </w:r>
    </w:p>
    <w:p w:rsidR="00B14408" w:rsidRDefault="00FD180F" w:rsidP="00FD180F">
      <w:pPr>
        <w:pStyle w:val="libNormal"/>
      </w:pPr>
      <w:r w:rsidRPr="00B14408">
        <w:rPr>
          <w:rStyle w:val="libBold2Char"/>
          <w:rFonts w:hint="eastAsia"/>
          <w:rtl/>
        </w:rPr>
        <w:t>فناء</w:t>
      </w:r>
      <w:r>
        <w:t xml:space="preserve"> fanā’ passing away, cessation of being; perdition, ruin, destruction, annihilation; evanescence, vanishing, termination, extinction; exhaustion; nonbeing, nonexistence, nonentity; extinction of individual consciousness, recedence of the ego, obliteration of the self (myst.)</w:t>
      </w:r>
    </w:p>
    <w:p w:rsidR="00B14408" w:rsidRDefault="00FD180F" w:rsidP="00FD180F">
      <w:pPr>
        <w:pStyle w:val="libNormal"/>
      </w:pPr>
      <w:r w:rsidRPr="00B14408">
        <w:rPr>
          <w:rStyle w:val="libBold2Char"/>
          <w:rFonts w:hint="eastAsia"/>
          <w:rtl/>
        </w:rPr>
        <w:t>فناء</w:t>
      </w:r>
      <w:r>
        <w:t xml:space="preserve"> finā’ pl. </w:t>
      </w:r>
      <w:r>
        <w:rPr>
          <w:rtl/>
        </w:rPr>
        <w:t>افنية</w:t>
      </w:r>
      <w:r>
        <w:t xml:space="preserve"> afniya courtyard; open space in front or at either side of a house; open hall </w:t>
      </w:r>
      <w:r w:rsidR="003D2305">
        <w:t>|</w:t>
      </w:r>
      <w:r>
        <w:t xml:space="preserve"> </w:t>
      </w:r>
      <w:r>
        <w:rPr>
          <w:rtl/>
        </w:rPr>
        <w:t>رحابة فناء</w:t>
      </w:r>
      <w:r>
        <w:t xml:space="preserve"> raḥābat al</w:t>
      </w:r>
      <w:r w:rsidR="003D2305">
        <w:t>-</w:t>
      </w:r>
      <w:r>
        <w:t xml:space="preserve">f. hospitable reception, generous entertainment; </w:t>
      </w:r>
      <w:r>
        <w:rPr>
          <w:rtl/>
        </w:rPr>
        <w:t>سار يخطو في فناء الغرفة</w:t>
      </w:r>
      <w:r>
        <w:t xml:space="preserve"> (yakṭū, f. il</w:t>
      </w:r>
      <w:r w:rsidR="003D2305">
        <w:t>-</w:t>
      </w:r>
      <w:r>
        <w:t>gurfa) he walked about the room</w:t>
      </w:r>
    </w:p>
    <w:p w:rsidR="00B14408" w:rsidRDefault="00FD180F" w:rsidP="00FD180F">
      <w:pPr>
        <w:pStyle w:val="libNormal"/>
      </w:pPr>
      <w:r w:rsidRPr="00B14408">
        <w:rPr>
          <w:rStyle w:val="libBold2Char"/>
          <w:rFonts w:hint="eastAsia"/>
          <w:rtl/>
        </w:rPr>
        <w:t>افناء</w:t>
      </w:r>
      <w:r>
        <w:t xml:space="preserve"> ifnā’ annihilation, ruination, ruin, destruction</w:t>
      </w:r>
    </w:p>
    <w:p w:rsidR="00B14408" w:rsidRDefault="00FD180F" w:rsidP="00FD180F">
      <w:pPr>
        <w:pStyle w:val="libNormal"/>
      </w:pPr>
      <w:r w:rsidRPr="00B14408">
        <w:rPr>
          <w:rStyle w:val="libBold2Char"/>
          <w:rFonts w:hint="eastAsia"/>
          <w:rtl/>
        </w:rPr>
        <w:t>تفان</w:t>
      </w:r>
      <w:r>
        <w:t xml:space="preserve"> tafānin mutual annihilation; self</w:t>
      </w:r>
      <w:r w:rsidR="003D2305">
        <w:t>-</w:t>
      </w:r>
      <w:r>
        <w:t>denial, self</w:t>
      </w:r>
      <w:r w:rsidR="003D2305">
        <w:t>-</w:t>
      </w:r>
      <w:r>
        <w:t>sacrifice (in an activity)</w:t>
      </w:r>
    </w:p>
    <w:p w:rsidR="00B14408" w:rsidRDefault="00FD180F" w:rsidP="00FD180F">
      <w:pPr>
        <w:pStyle w:val="libNormal"/>
      </w:pPr>
      <w:r w:rsidRPr="00B14408">
        <w:rPr>
          <w:rStyle w:val="libBold2Char"/>
          <w:rFonts w:hint="eastAsia"/>
          <w:rtl/>
        </w:rPr>
        <w:t>فان</w:t>
      </w:r>
      <w:r>
        <w:t xml:space="preserve"> fānin evanescent, transitory, transient, ephemeral, vain; exhausted; far advanced in years, very old</w:t>
      </w:r>
    </w:p>
    <w:p w:rsidR="00B14408" w:rsidRDefault="00FD180F" w:rsidP="00FD180F">
      <w:pPr>
        <w:pStyle w:val="libNormal"/>
      </w:pPr>
      <w:r w:rsidRPr="00B14408">
        <w:rPr>
          <w:rStyle w:val="libBold2Char"/>
          <w:rFonts w:hint="eastAsia"/>
          <w:rtl/>
        </w:rPr>
        <w:t>فنيقي</w:t>
      </w:r>
      <w:r>
        <w:t xml:space="preserve"> finīqī Phoenician</w:t>
      </w:r>
    </w:p>
    <w:p w:rsidR="00B14408" w:rsidRDefault="00FD180F" w:rsidP="00FD180F">
      <w:pPr>
        <w:pStyle w:val="libNormal"/>
      </w:pPr>
      <w:r w:rsidRPr="00B14408">
        <w:rPr>
          <w:rStyle w:val="libBold2Char"/>
          <w:rFonts w:hint="eastAsia"/>
          <w:rtl/>
        </w:rPr>
        <w:lastRenderedPageBreak/>
        <w:t>فنيقية</w:t>
      </w:r>
      <w:r>
        <w:t xml:space="preserve"> finīqīya2 and </w:t>
      </w:r>
      <w:r>
        <w:rPr>
          <w:rtl/>
        </w:rPr>
        <w:t>فنيقيا</w:t>
      </w:r>
      <w:r>
        <w:t xml:space="preserve"> finīqiyā Phoenicia</w:t>
      </w:r>
    </w:p>
    <w:p w:rsidR="00B14408" w:rsidRDefault="00FD180F" w:rsidP="00FD180F">
      <w:pPr>
        <w:pStyle w:val="libNormal"/>
      </w:pPr>
      <w:r w:rsidRPr="00B14408">
        <w:rPr>
          <w:rStyle w:val="libBold2Char"/>
          <w:rFonts w:hint="eastAsia"/>
          <w:rtl/>
        </w:rPr>
        <w:t>فنيك</w:t>
      </w:r>
      <w:r>
        <w:t xml:space="preserve"> (Fr. phénique) finīk phenol, carbolic acid, also </w:t>
      </w:r>
      <w:r>
        <w:rPr>
          <w:rtl/>
        </w:rPr>
        <w:t>حامض الفنيك</w:t>
      </w:r>
    </w:p>
    <w:p w:rsidR="00B14408" w:rsidRDefault="00FD180F" w:rsidP="00FD180F">
      <w:pPr>
        <w:pStyle w:val="libNormal"/>
      </w:pPr>
      <w:r w:rsidRPr="00B14408">
        <w:rPr>
          <w:rStyle w:val="libBold2Char"/>
          <w:rFonts w:hint="eastAsia"/>
          <w:rtl/>
        </w:rPr>
        <w:t>فهاهة</w:t>
      </w:r>
      <w:r>
        <w:t xml:space="preserve"> fahāha weakness, impotence</w:t>
      </w:r>
    </w:p>
    <w:p w:rsidR="00B14408" w:rsidRDefault="00FD180F" w:rsidP="00FD180F">
      <w:pPr>
        <w:pStyle w:val="libNormal"/>
      </w:pPr>
      <w:r w:rsidRPr="00B14408">
        <w:rPr>
          <w:rStyle w:val="libBold2Char"/>
          <w:rFonts w:hint="eastAsia"/>
          <w:rtl/>
        </w:rPr>
        <w:t>فهد</w:t>
      </w:r>
      <w:r>
        <w:t xml:space="preserve"> fahd pl. </w:t>
      </w:r>
      <w:r>
        <w:rPr>
          <w:rtl/>
        </w:rPr>
        <w:t>فهود</w:t>
      </w:r>
      <w:r>
        <w:t xml:space="preserve"> fuhūd, </w:t>
      </w:r>
      <w:r>
        <w:rPr>
          <w:rtl/>
        </w:rPr>
        <w:t>افهد</w:t>
      </w:r>
      <w:r>
        <w:t xml:space="preserve"> afhud lynx (also the term for cheetah and panther)</w:t>
      </w:r>
    </w:p>
    <w:p w:rsidR="00B14408" w:rsidRDefault="00FD180F" w:rsidP="00FD180F">
      <w:pPr>
        <w:pStyle w:val="libNormal"/>
      </w:pPr>
      <w:r w:rsidRPr="00B14408">
        <w:rPr>
          <w:rStyle w:val="libBold2Char"/>
          <w:rFonts w:hint="eastAsia"/>
          <w:rtl/>
        </w:rPr>
        <w:t>فهرس</w:t>
      </w:r>
      <w:r>
        <w:t xml:space="preserve"> fahrasa (</w:t>
      </w:r>
      <w:r>
        <w:rPr>
          <w:rtl/>
        </w:rPr>
        <w:t>فهرسة</w:t>
      </w:r>
      <w:r>
        <w:t xml:space="preserve"> fahrasa) to compile an index (</w:t>
      </w:r>
      <w:r>
        <w:rPr>
          <w:rtl/>
        </w:rPr>
        <w:t>كتابا</w:t>
      </w:r>
      <w:r>
        <w:t xml:space="preserve"> for a book), to index (</w:t>
      </w:r>
      <w:r>
        <w:rPr>
          <w:rtl/>
        </w:rPr>
        <w:t>كتابا</w:t>
      </w:r>
      <w:r>
        <w:t xml:space="preserve"> a</w:t>
      </w:r>
    </w:p>
    <w:p w:rsidR="00B14408" w:rsidRDefault="00FD180F" w:rsidP="00FD180F">
      <w:pPr>
        <w:pStyle w:val="libNormal"/>
      </w:pPr>
      <w:r>
        <w:t>book)</w:t>
      </w:r>
    </w:p>
    <w:p w:rsidR="00B14408" w:rsidRDefault="00FD180F" w:rsidP="00FD180F">
      <w:pPr>
        <w:pStyle w:val="libNormal"/>
      </w:pPr>
      <w:r w:rsidRPr="00B14408">
        <w:rPr>
          <w:rStyle w:val="libBold2Char"/>
          <w:rFonts w:hint="eastAsia"/>
          <w:rtl/>
        </w:rPr>
        <w:t>فهرس</w:t>
      </w:r>
      <w:r>
        <w:t xml:space="preserve"> fihris and </w:t>
      </w:r>
      <w:r>
        <w:rPr>
          <w:rtl/>
        </w:rPr>
        <w:t>فهرست</w:t>
      </w:r>
      <w:r>
        <w:t xml:space="preserve"> fihrist pl. </w:t>
      </w:r>
      <w:r>
        <w:rPr>
          <w:rtl/>
        </w:rPr>
        <w:t>فهارس</w:t>
      </w:r>
      <w:r>
        <w:t xml:space="preserve"> fahāris2 table of contents, index; catalogue; list</w:t>
      </w:r>
    </w:p>
    <w:p w:rsidR="00B14408" w:rsidRDefault="00FD180F" w:rsidP="00FD180F">
      <w:pPr>
        <w:pStyle w:val="libNormal"/>
      </w:pPr>
      <w:r w:rsidRPr="00B14408">
        <w:rPr>
          <w:rStyle w:val="libBold2Char"/>
          <w:rFonts w:hint="eastAsia"/>
          <w:rtl/>
        </w:rPr>
        <w:t>فهم</w:t>
      </w:r>
      <w:r>
        <w:t xml:space="preserve"> fahima a (fahm, faham) to understand, comprehend, realize (</w:t>
      </w:r>
      <w:r>
        <w:rPr>
          <w:rtl/>
        </w:rPr>
        <w:t>هـ</w:t>
      </w:r>
      <w:r>
        <w:t xml:space="preserve"> s.th.); to note (</w:t>
      </w:r>
      <w:r>
        <w:rPr>
          <w:rtl/>
        </w:rPr>
        <w:t>هـ</w:t>
      </w:r>
      <w:r>
        <w:t xml:space="preserve"> s.th.), take note, take cognizance (</w:t>
      </w:r>
      <w:r>
        <w:rPr>
          <w:rtl/>
        </w:rPr>
        <w:t>هـ</w:t>
      </w:r>
      <w:r>
        <w:t xml:space="preserve"> of s.th.); to hear, learn (</w:t>
      </w:r>
      <w:r>
        <w:rPr>
          <w:rtl/>
        </w:rPr>
        <w:t>هـ من</w:t>
      </w:r>
      <w:r>
        <w:t xml:space="preserve"> of s.th. from), be informed (</w:t>
      </w:r>
      <w:r>
        <w:rPr>
          <w:rtl/>
        </w:rPr>
        <w:t>هـ من</w:t>
      </w:r>
      <w:r>
        <w:t xml:space="preserve"> of s.th. by); </w:t>
      </w:r>
      <w:r>
        <w:rPr>
          <w:rtl/>
        </w:rPr>
        <w:t>فهم عنه</w:t>
      </w:r>
      <w:r>
        <w:t xml:space="preserve"> to understand s.o., understand what s.o. says or means </w:t>
      </w:r>
      <w:r w:rsidR="003D2305">
        <w:t>|</w:t>
      </w:r>
      <w:r>
        <w:t xml:space="preserve"> </w:t>
      </w:r>
      <w:r>
        <w:rPr>
          <w:rtl/>
        </w:rPr>
        <w:t>يفهم ان</w:t>
      </w:r>
      <w:r>
        <w:t xml:space="preserve"> (yufhamu) it is reported, it is said that …, we understand that ... II to make (</w:t>
      </w:r>
      <w:r>
        <w:rPr>
          <w:rtl/>
        </w:rPr>
        <w:t>ه</w:t>
      </w:r>
      <w:r>
        <w:t xml:space="preserve"> s.o.) understand or see (</w:t>
      </w:r>
      <w:r>
        <w:rPr>
          <w:rtl/>
        </w:rPr>
        <w:t>هـ</w:t>
      </w:r>
      <w:r>
        <w:t xml:space="preserve"> s.th.), instruct (</w:t>
      </w:r>
      <w:r>
        <w:rPr>
          <w:rtl/>
        </w:rPr>
        <w:t>ه هـ</w:t>
      </w:r>
      <w:r>
        <w:t xml:space="preserve"> s.o. in s.th.), give (</w:t>
      </w:r>
      <w:r>
        <w:rPr>
          <w:rtl/>
        </w:rPr>
        <w:t>هـ ه</w:t>
      </w:r>
      <w:r>
        <w:t xml:space="preserve"> s.o. s.th.) to understand IV = II; V to try to understand or comprehend (</w:t>
      </w:r>
      <w:r>
        <w:rPr>
          <w:rtl/>
        </w:rPr>
        <w:t>هـ</w:t>
      </w:r>
      <w:r>
        <w:t xml:space="preserve"> s.th.); to understand gradually, come to understand (</w:t>
      </w:r>
      <w:r>
        <w:rPr>
          <w:rtl/>
        </w:rPr>
        <w:t>هـ</w:t>
      </w:r>
      <w:r>
        <w:t xml:space="preserve"> s.th.); to penetrate, fathom (</w:t>
      </w:r>
      <w:r>
        <w:rPr>
          <w:rtl/>
        </w:rPr>
        <w:t>هـ</w:t>
      </w:r>
      <w:r>
        <w:t xml:space="preserve"> s.th.); to understand, comprehend (</w:t>
      </w:r>
      <w:r>
        <w:rPr>
          <w:rtl/>
        </w:rPr>
        <w:t>هـ</w:t>
      </w:r>
      <w:r>
        <w:t xml:space="preserve"> s.th.) VI to understand one another; to communicate with each other; to reach an understanding, come to an agreement, come to terms (</w:t>
      </w:r>
      <w:r>
        <w:rPr>
          <w:rtl/>
        </w:rPr>
        <w:t>مع</w:t>
      </w:r>
      <w:r>
        <w:t xml:space="preserve"> with, </w:t>
      </w:r>
      <w:r>
        <w:rPr>
          <w:rtl/>
        </w:rPr>
        <w:t>على</w:t>
      </w:r>
      <w:r>
        <w:t xml:space="preserve"> in, about); to be comprehended, be understood VIII to understand, comprehend (</w:t>
      </w:r>
      <w:r>
        <w:rPr>
          <w:rtl/>
        </w:rPr>
        <w:t>هـ</w:t>
      </w:r>
      <w:r>
        <w:t xml:space="preserve"> s.th.) X to inquire (</w:t>
      </w:r>
      <w:r>
        <w:rPr>
          <w:rtl/>
        </w:rPr>
        <w:t>عن</w:t>
      </w:r>
      <w:r>
        <w:t xml:space="preserve"> or s. of s.o. about s.th.), ask (</w:t>
      </w:r>
      <w:r>
        <w:rPr>
          <w:rtl/>
        </w:rPr>
        <w:t>عن</w:t>
      </w:r>
      <w:r>
        <w:t xml:space="preserve"> or </w:t>
      </w:r>
      <w:r>
        <w:rPr>
          <w:rtl/>
        </w:rPr>
        <w:t>هـ</w:t>
      </w:r>
      <w:r>
        <w:t xml:space="preserve"> s.o. s.th. or about s.th.)</w:t>
      </w:r>
    </w:p>
    <w:p w:rsidR="00B14408" w:rsidRDefault="00FD180F" w:rsidP="00FD180F">
      <w:pPr>
        <w:pStyle w:val="libNormal"/>
      </w:pPr>
      <w:r w:rsidRPr="00B14408">
        <w:rPr>
          <w:rStyle w:val="libBold2Char"/>
          <w:rFonts w:hint="eastAsia"/>
          <w:rtl/>
        </w:rPr>
        <w:t>فهم</w:t>
      </w:r>
      <w:r>
        <w:t xml:space="preserve"> fahm pl. </w:t>
      </w:r>
      <w:r>
        <w:rPr>
          <w:rtl/>
        </w:rPr>
        <w:t>افهام</w:t>
      </w:r>
      <w:r>
        <w:t xml:space="preserve"> afhām understanding; comprehension. grasp; perceptive faculty, perceptivity; brains, intellect; discernment, acumen, penetration, insight, intelligence </w:t>
      </w:r>
      <w:r w:rsidR="003D2305">
        <w:t>|</w:t>
      </w:r>
      <w:r>
        <w:t xml:space="preserve"> </w:t>
      </w:r>
      <w:r>
        <w:rPr>
          <w:rtl/>
        </w:rPr>
        <w:t>سوء الفهم</w:t>
      </w:r>
      <w:r>
        <w:t xml:space="preserve"> sū’ al</w:t>
      </w:r>
      <w:r w:rsidR="003D2305">
        <w:t>-</w:t>
      </w:r>
      <w:r>
        <w:t>f. misapprehension, misunderstanding</w:t>
      </w:r>
    </w:p>
    <w:p w:rsidR="00B14408" w:rsidRDefault="00FD180F" w:rsidP="00FD180F">
      <w:pPr>
        <w:pStyle w:val="libNormal"/>
      </w:pPr>
      <w:r w:rsidRPr="00B14408">
        <w:rPr>
          <w:rStyle w:val="libBold2Char"/>
          <w:rFonts w:hint="eastAsia"/>
          <w:rtl/>
        </w:rPr>
        <w:t>فهم</w:t>
      </w:r>
      <w:r>
        <w:t xml:space="preserve"> fahim quick</w:t>
      </w:r>
      <w:r w:rsidR="003D2305">
        <w:t>-</w:t>
      </w:r>
      <w:r>
        <w:t>witted, of acute discernment</w:t>
      </w:r>
    </w:p>
    <w:p w:rsidR="00B14408" w:rsidRDefault="00FD180F" w:rsidP="00FD180F">
      <w:pPr>
        <w:pStyle w:val="libNormal"/>
      </w:pPr>
      <w:r w:rsidRPr="00B14408">
        <w:rPr>
          <w:rStyle w:val="libBold2Char"/>
          <w:rFonts w:hint="eastAsia"/>
          <w:rtl/>
        </w:rPr>
        <w:t>فهيم</w:t>
      </w:r>
      <w:r>
        <w:t xml:space="preserve"> fahīm pl. </w:t>
      </w:r>
      <w:r>
        <w:rPr>
          <w:rtl/>
        </w:rPr>
        <w:t>فهماء</w:t>
      </w:r>
      <w:r>
        <w:t xml:space="preserve"> fuhamā’2 discerning, judicious, sensible, intelligent</w:t>
      </w:r>
    </w:p>
    <w:p w:rsidR="00B14408" w:rsidRDefault="00FD180F" w:rsidP="00FD180F">
      <w:pPr>
        <w:pStyle w:val="libNormal"/>
      </w:pPr>
      <w:r w:rsidRPr="00B14408">
        <w:rPr>
          <w:rStyle w:val="libBold2Char"/>
          <w:rFonts w:hint="eastAsia"/>
          <w:rtl/>
        </w:rPr>
        <w:t>فهامة</w:t>
      </w:r>
      <w:r>
        <w:t xml:space="preserve"> fahāma very understanding, extremely sympathetic</w:t>
      </w:r>
    </w:p>
    <w:p w:rsidR="00B14408" w:rsidRDefault="00FD180F" w:rsidP="00FD180F">
      <w:pPr>
        <w:pStyle w:val="libNormal"/>
      </w:pPr>
      <w:r w:rsidRPr="00B14408">
        <w:rPr>
          <w:rStyle w:val="libBold2Char"/>
          <w:rFonts w:hint="eastAsia"/>
          <w:rtl/>
        </w:rPr>
        <w:t>تفهيم</w:t>
      </w:r>
      <w:r>
        <w:t xml:space="preserve"> tafhīm instruction, orientation</w:t>
      </w:r>
    </w:p>
    <w:p w:rsidR="00B14408" w:rsidRDefault="00FD180F" w:rsidP="00FD180F">
      <w:pPr>
        <w:pStyle w:val="libNormal"/>
      </w:pPr>
      <w:r w:rsidRPr="00B14408">
        <w:rPr>
          <w:rStyle w:val="libBold2Char"/>
          <w:rFonts w:hint="eastAsia"/>
          <w:rtl/>
        </w:rPr>
        <w:lastRenderedPageBreak/>
        <w:t>تفهم</w:t>
      </w:r>
      <w:r>
        <w:t xml:space="preserve"> tafahhum gradual understanding; understanding, comprehension, grasping, grasp</w:t>
      </w:r>
    </w:p>
    <w:p w:rsidR="00B14408" w:rsidRDefault="00FD180F" w:rsidP="00FD180F">
      <w:pPr>
        <w:pStyle w:val="libNormal"/>
      </w:pPr>
      <w:r w:rsidRPr="00B14408">
        <w:rPr>
          <w:rStyle w:val="libBold2Char"/>
          <w:rFonts w:hint="eastAsia"/>
          <w:rtl/>
        </w:rPr>
        <w:t>تفاهم</w:t>
      </w:r>
      <w:r>
        <w:t xml:space="preserve"> tafāhum mutual understanding, mutual agreement, concurrence, accord; understanding (</w:t>
      </w:r>
      <w:r>
        <w:rPr>
          <w:rtl/>
        </w:rPr>
        <w:t>مع</w:t>
      </w:r>
      <w:r>
        <w:t xml:space="preserve"> with, </w:t>
      </w:r>
      <w:r>
        <w:rPr>
          <w:rtl/>
        </w:rPr>
        <w:t>على</w:t>
      </w:r>
      <w:r>
        <w:t xml:space="preserve"> on, about);</w:t>
      </w:r>
    </w:p>
    <w:p w:rsidR="00B14408" w:rsidRDefault="00FD180F" w:rsidP="00FD180F">
      <w:pPr>
        <w:pStyle w:val="libNormal"/>
      </w:pPr>
      <w:r>
        <w:t>agreement, arrangement (</w:t>
      </w:r>
      <w:r>
        <w:rPr>
          <w:rtl/>
        </w:rPr>
        <w:t>مع</w:t>
      </w:r>
      <w:r>
        <w:t xml:space="preserve"> with) </w:t>
      </w:r>
      <w:r w:rsidR="003D2305">
        <w:t>|</w:t>
      </w:r>
      <w:r>
        <w:t xml:space="preserve"> </w:t>
      </w:r>
      <w:r>
        <w:rPr>
          <w:rtl/>
        </w:rPr>
        <w:t>سوء التفاهم</w:t>
      </w:r>
      <w:r>
        <w:t xml:space="preserve"> sū’ at</w:t>
      </w:r>
      <w:r w:rsidR="003D2305">
        <w:t>-</w:t>
      </w:r>
      <w:r>
        <w:t>t. (mutual) misunderstanding, discord, disharmony, dissension</w:t>
      </w:r>
    </w:p>
    <w:p w:rsidR="00B14408" w:rsidRDefault="00FD180F" w:rsidP="00FD180F">
      <w:pPr>
        <w:pStyle w:val="libNormal"/>
      </w:pPr>
      <w:r w:rsidRPr="00B14408">
        <w:rPr>
          <w:rStyle w:val="libBold2Char"/>
          <w:rFonts w:hint="eastAsia"/>
          <w:rtl/>
        </w:rPr>
        <w:t>استفهام</w:t>
      </w:r>
      <w:r>
        <w:t xml:space="preserve"> istifhām inquiry (</w:t>
      </w:r>
      <w:r>
        <w:rPr>
          <w:rtl/>
        </w:rPr>
        <w:t>عن</w:t>
      </w:r>
      <w:r>
        <w:t xml:space="preserve"> about; also </w:t>
      </w:r>
      <w:r>
        <w:rPr>
          <w:rtl/>
        </w:rPr>
        <w:t>على</w:t>
      </w:r>
      <w:r>
        <w:t xml:space="preserve">); question </w:t>
      </w:r>
      <w:r w:rsidR="003D2305">
        <w:t>|</w:t>
      </w:r>
      <w:r>
        <w:t xml:space="preserve"> </w:t>
      </w:r>
      <w:r>
        <w:rPr>
          <w:rtl/>
        </w:rPr>
        <w:t>علامة الاستفهام</w:t>
      </w:r>
      <w:r>
        <w:t xml:space="preserve"> ‘alāmat al</w:t>
      </w:r>
      <w:r w:rsidR="003D2305">
        <w:t>-</w:t>
      </w:r>
      <w:r>
        <w:t>ist. question mark</w:t>
      </w:r>
    </w:p>
    <w:p w:rsidR="00B14408" w:rsidRDefault="00FD180F" w:rsidP="00FD180F">
      <w:pPr>
        <w:pStyle w:val="libNormal"/>
      </w:pPr>
      <w:r w:rsidRPr="00B14408">
        <w:rPr>
          <w:rStyle w:val="libBold2Char"/>
          <w:rFonts w:hint="eastAsia"/>
          <w:rtl/>
        </w:rPr>
        <w:t>استفهامي</w:t>
      </w:r>
      <w:r>
        <w:t xml:space="preserve"> istifhāmī interrogative (gram.)</w:t>
      </w:r>
    </w:p>
    <w:p w:rsidR="00B14408" w:rsidRDefault="00FD180F" w:rsidP="00FD180F">
      <w:pPr>
        <w:pStyle w:val="libNormal"/>
      </w:pPr>
      <w:r w:rsidRPr="00B14408">
        <w:rPr>
          <w:rStyle w:val="libBold2Char"/>
          <w:rFonts w:hint="eastAsia"/>
          <w:rtl/>
        </w:rPr>
        <w:t>مفهوم</w:t>
      </w:r>
      <w:r>
        <w:t xml:space="preserve"> mafhūm understood; comprehensible, intelligible, understandable; known; sense, meaning, signification; (pl. </w:t>
      </w:r>
      <w:r>
        <w:rPr>
          <w:rtl/>
        </w:rPr>
        <w:t>مفاهيم</w:t>
      </w:r>
      <w:r>
        <w:t xml:space="preserve"> mafāhīm2) notion, concept </w:t>
      </w:r>
      <w:r w:rsidR="003D2305">
        <w:t>|</w:t>
      </w:r>
      <w:r>
        <w:t xml:space="preserve"> </w:t>
      </w:r>
      <w:r>
        <w:rPr>
          <w:rtl/>
        </w:rPr>
        <w:t>بالمفهوم</w:t>
      </w:r>
      <w:r>
        <w:t xml:space="preserve"> in the literal sense, literally; unequivocally, unambiguously, clearly; </w:t>
      </w:r>
      <w:r>
        <w:rPr>
          <w:rtl/>
        </w:rPr>
        <w:t>المفهوم ان</w:t>
      </w:r>
      <w:r>
        <w:t xml:space="preserve"> it is said, it is reported that …</w:t>
      </w:r>
    </w:p>
    <w:p w:rsidR="00B14408" w:rsidRDefault="00FD180F" w:rsidP="00FD180F">
      <w:pPr>
        <w:pStyle w:val="libNormal"/>
      </w:pPr>
      <w:r w:rsidRPr="00B14408">
        <w:rPr>
          <w:rStyle w:val="libBold2Char"/>
          <w:rFonts w:hint="eastAsia"/>
          <w:rtl/>
        </w:rPr>
        <w:t>فو</w:t>
      </w:r>
      <w:r>
        <w:t xml:space="preserve"> fū see </w:t>
      </w:r>
      <w:r>
        <w:rPr>
          <w:rtl/>
        </w:rPr>
        <w:t>فم</w:t>
      </w:r>
      <w:r>
        <w:t xml:space="preserve"> fam</w:t>
      </w:r>
    </w:p>
    <w:p w:rsidR="00B14408" w:rsidRDefault="00FD180F" w:rsidP="00FD180F">
      <w:pPr>
        <w:pStyle w:val="libNormal"/>
      </w:pPr>
      <w:r w:rsidRPr="00B14408">
        <w:rPr>
          <w:rStyle w:val="libBold2Char"/>
          <w:rFonts w:hint="eastAsia"/>
          <w:rtl/>
        </w:rPr>
        <w:t>فوال</w:t>
      </w:r>
      <w:r>
        <w:t xml:space="preserve"> (Fr.) fuwāl voile (dress material)</w:t>
      </w:r>
    </w:p>
    <w:p w:rsidR="00B14408" w:rsidRDefault="00FD180F" w:rsidP="00FD180F">
      <w:pPr>
        <w:pStyle w:val="libNormal"/>
      </w:pPr>
      <w:r w:rsidRPr="00B14408">
        <w:rPr>
          <w:rStyle w:val="libBold2Char"/>
          <w:rFonts w:hint="eastAsia"/>
          <w:rtl/>
        </w:rPr>
        <w:t>فوة</w:t>
      </w:r>
      <w:r>
        <w:t xml:space="preserve"> fuwa (eg.) madder (Rubia tinctorum L.; bot.)</w:t>
      </w:r>
    </w:p>
    <w:p w:rsidR="00B14408" w:rsidRDefault="00FD180F" w:rsidP="00FD180F">
      <w:pPr>
        <w:pStyle w:val="libNormal"/>
      </w:pPr>
      <w:r w:rsidRPr="00B14408">
        <w:rPr>
          <w:rStyle w:val="libBold2Char"/>
          <w:rFonts w:hint="eastAsia"/>
          <w:rtl/>
        </w:rPr>
        <w:t>فات</w:t>
      </w:r>
      <w:r>
        <w:rPr>
          <w:rtl/>
        </w:rPr>
        <w:t xml:space="preserve"> (فوت</w:t>
      </w:r>
      <w:r>
        <w:t xml:space="preserve">) fāta u (faut, </w:t>
      </w:r>
      <w:r>
        <w:rPr>
          <w:rtl/>
        </w:rPr>
        <w:t>فوات</w:t>
      </w:r>
      <w:r>
        <w:t xml:space="preserve"> fawāt) to pass away, vanish; to be over, be past; to go by s.o. (</w:t>
      </w:r>
      <w:r>
        <w:rPr>
          <w:rtl/>
        </w:rPr>
        <w:t>ه</w:t>
      </w:r>
      <w:r>
        <w:t>), pass s.o. (</w:t>
      </w:r>
      <w:r>
        <w:rPr>
          <w:rtl/>
        </w:rPr>
        <w:t>ه</w:t>
      </w:r>
      <w:r>
        <w:t>); to escape, elude (</w:t>
      </w:r>
      <w:r>
        <w:rPr>
          <w:rtl/>
        </w:rPr>
        <w:t>ه</w:t>
      </w:r>
      <w:r>
        <w:t xml:space="preserve"> s.o.), slip away; to abandon, give up, leave behind, relinquish (</w:t>
      </w:r>
      <w:r>
        <w:rPr>
          <w:rtl/>
        </w:rPr>
        <w:t>هـ</w:t>
      </w:r>
      <w:r>
        <w:t xml:space="preserve"> s.th.); to anticipate, forestall (</w:t>
      </w:r>
      <w:r>
        <w:rPr>
          <w:rtl/>
        </w:rPr>
        <w:t>ه</w:t>
      </w:r>
      <w:r>
        <w:t xml:space="preserve"> s.o.); to exceed, surpass (</w:t>
      </w:r>
      <w:r>
        <w:rPr>
          <w:rtl/>
        </w:rPr>
        <w:t>ب ه</w:t>
      </w:r>
      <w:r>
        <w:t xml:space="preserve"> s.o. by) </w:t>
      </w:r>
      <w:r w:rsidR="003D2305">
        <w:t>|</w:t>
      </w:r>
      <w:r>
        <w:t xml:space="preserve"> </w:t>
      </w:r>
      <w:r>
        <w:rPr>
          <w:rtl/>
        </w:rPr>
        <w:t>فات الوقت</w:t>
      </w:r>
      <w:r>
        <w:t xml:space="preserve"> (waqt) it is (too) late; </w:t>
      </w:r>
      <w:r>
        <w:rPr>
          <w:rtl/>
        </w:rPr>
        <w:t>فاته ان</w:t>
      </w:r>
      <w:r>
        <w:t xml:space="preserve"> it escaped him that ...; he omitted, neglected, failed, or forgot to ...; he failed to see that ..., he overlooked the fact that …; </w:t>
      </w:r>
      <w:r>
        <w:rPr>
          <w:rtl/>
        </w:rPr>
        <w:t>لم يفته ان</w:t>
      </w:r>
      <w:r>
        <w:t xml:space="preserve"> (yafuthu) he did not fail to ..., he did not neglect to ...; </w:t>
      </w:r>
      <w:r>
        <w:rPr>
          <w:rtl/>
        </w:rPr>
        <w:t>فاتته الفرصة</w:t>
      </w:r>
      <w:r>
        <w:t xml:space="preserve"> fātatu l</w:t>
      </w:r>
      <w:r w:rsidR="003D2305">
        <w:t>-</w:t>
      </w:r>
      <w:r>
        <w:t xml:space="preserve">furṣatu he missed the opportunity; </w:t>
      </w:r>
      <w:r>
        <w:rPr>
          <w:rtl/>
        </w:rPr>
        <w:t>فاته القطار</w:t>
      </w:r>
      <w:r>
        <w:t xml:space="preserve"> he missed the train II to make (</w:t>
      </w:r>
      <w:r>
        <w:rPr>
          <w:rtl/>
        </w:rPr>
        <w:t>هـ</w:t>
      </w:r>
      <w:r>
        <w:t xml:space="preserve"> s.th.) escape (</w:t>
      </w:r>
      <w:r>
        <w:rPr>
          <w:rtl/>
        </w:rPr>
        <w:t>على</w:t>
      </w:r>
      <w:r>
        <w:t xml:space="preserve"> s.o.); to cause (</w:t>
      </w:r>
      <w:r>
        <w:rPr>
          <w:rtl/>
        </w:rPr>
        <w:t>على</w:t>
      </w:r>
      <w:r>
        <w:t xml:space="preserve"> s.o.) to miss (</w:t>
      </w:r>
      <w:r>
        <w:rPr>
          <w:rtl/>
        </w:rPr>
        <w:t>هـ</w:t>
      </w:r>
      <w:r>
        <w:t xml:space="preserve"> s.th.); to let (</w:t>
      </w:r>
      <w:r>
        <w:rPr>
          <w:rtl/>
        </w:rPr>
        <w:t>ه</w:t>
      </w:r>
      <w:r>
        <w:t xml:space="preserve"> s.o.) pass; to alienate, sell (</w:t>
      </w:r>
      <w:r>
        <w:rPr>
          <w:rtl/>
        </w:rPr>
        <w:t>هـ</w:t>
      </w:r>
      <w:r>
        <w:t xml:space="preserve"> s.th., tun.) IV to make   (</w:t>
      </w:r>
      <w:r>
        <w:rPr>
          <w:rtl/>
        </w:rPr>
        <w:t>ه</w:t>
      </w:r>
      <w:r>
        <w:rPr>
          <w:rFonts w:hint="eastAsia"/>
          <w:rtl/>
        </w:rPr>
        <w:t>ـ</w:t>
      </w:r>
      <w:r>
        <w:t xml:space="preserve"> s.th.) escape (</w:t>
      </w:r>
      <w:r>
        <w:rPr>
          <w:rtl/>
        </w:rPr>
        <w:t>ه</w:t>
      </w:r>
      <w:r>
        <w:t xml:space="preserve"> s.o.); to make (</w:t>
      </w:r>
      <w:r>
        <w:rPr>
          <w:rtl/>
        </w:rPr>
        <w:t>ه</w:t>
      </w:r>
      <w:r>
        <w:t xml:space="preserve"> s.o.) miss (</w:t>
      </w:r>
      <w:r>
        <w:rPr>
          <w:rtl/>
        </w:rPr>
        <w:t>هـ</w:t>
      </w:r>
      <w:r>
        <w:t xml:space="preserve"> s.th.) VI to differ, be different, be dissimilar VIII to offend against s.th. (</w:t>
      </w:r>
      <w:r>
        <w:rPr>
          <w:rtl/>
        </w:rPr>
        <w:t>على</w:t>
      </w:r>
      <w:r>
        <w:t>), act contrary to (</w:t>
      </w:r>
      <w:r>
        <w:rPr>
          <w:rtl/>
        </w:rPr>
        <w:t>على</w:t>
      </w:r>
      <w:r>
        <w:t>), belie, betray (</w:t>
      </w:r>
      <w:r>
        <w:rPr>
          <w:rtl/>
        </w:rPr>
        <w:t>على</w:t>
      </w:r>
      <w:r>
        <w:t xml:space="preserve"> s.th.)</w:t>
      </w:r>
    </w:p>
    <w:p w:rsidR="00B14408" w:rsidRDefault="00FD180F" w:rsidP="00FD180F">
      <w:pPr>
        <w:pStyle w:val="libNormal"/>
      </w:pPr>
      <w:r w:rsidRPr="00B14408">
        <w:rPr>
          <w:rStyle w:val="libBold2Char"/>
          <w:rFonts w:hint="eastAsia"/>
          <w:rtl/>
        </w:rPr>
        <w:t>فوت</w:t>
      </w:r>
      <w:r>
        <w:t xml:space="preserve"> faut escape; </w:t>
      </w:r>
      <w:r w:rsidR="003D2305">
        <w:t>--</w:t>
      </w:r>
      <w:r>
        <w:t xml:space="preserve"> (pl. </w:t>
      </w:r>
      <w:r>
        <w:rPr>
          <w:rtl/>
        </w:rPr>
        <w:t>افوات</w:t>
      </w:r>
      <w:r>
        <w:t xml:space="preserve"> afwāt) distance, interval; difference</w:t>
      </w:r>
    </w:p>
    <w:p w:rsidR="00B14408" w:rsidRDefault="00FD180F" w:rsidP="00FD180F">
      <w:pPr>
        <w:pStyle w:val="libNormal"/>
      </w:pPr>
      <w:r w:rsidRPr="00B14408">
        <w:rPr>
          <w:rStyle w:val="libBold2Char"/>
          <w:rFonts w:hint="eastAsia"/>
          <w:rtl/>
        </w:rPr>
        <w:lastRenderedPageBreak/>
        <w:t>فوات</w:t>
      </w:r>
      <w:r>
        <w:t xml:space="preserve"> fawāt passing, lapse </w:t>
      </w:r>
      <w:r w:rsidR="003D2305">
        <w:t>|</w:t>
      </w:r>
      <w:r>
        <w:t xml:space="preserve"> </w:t>
      </w:r>
      <w:r>
        <w:rPr>
          <w:rtl/>
        </w:rPr>
        <w:t>فوات الأجل</w:t>
      </w:r>
      <w:r>
        <w:t xml:space="preserve"> f. al</w:t>
      </w:r>
      <w:r w:rsidR="003D2305">
        <w:t>-</w:t>
      </w:r>
      <w:r>
        <w:t xml:space="preserve">ajal the passing of the appointed time, expiration of the deadline; </w:t>
      </w:r>
      <w:r>
        <w:rPr>
          <w:rtl/>
        </w:rPr>
        <w:t>الفوات بالمدة</w:t>
      </w:r>
      <w:r>
        <w:t xml:space="preserve"> (bi</w:t>
      </w:r>
      <w:r w:rsidR="003D2305">
        <w:t>-</w:t>
      </w:r>
      <w:r>
        <w:t>l</w:t>
      </w:r>
      <w:r w:rsidR="003D2305">
        <w:t>-</w:t>
      </w:r>
      <w:r>
        <w:t xml:space="preserve">mudda) superannuation; </w:t>
      </w:r>
      <w:r>
        <w:rPr>
          <w:rtl/>
        </w:rPr>
        <w:t>بعد فوات الوقت (الأوان</w:t>
      </w:r>
      <w:r>
        <w:t>) (f. il</w:t>
      </w:r>
      <w:r w:rsidR="003D2305">
        <w:t>-</w:t>
      </w:r>
      <w:r>
        <w:t>waqt, il</w:t>
      </w:r>
      <w:r w:rsidR="003D2305">
        <w:t>-</w:t>
      </w:r>
      <w:r>
        <w:t xml:space="preserve">awān) too late; </w:t>
      </w:r>
      <w:r>
        <w:rPr>
          <w:rtl/>
        </w:rPr>
        <w:t>قبل فوات الوقت (الأوان</w:t>
      </w:r>
      <w:r>
        <w:t>) before it is too late</w:t>
      </w:r>
    </w:p>
    <w:p w:rsidR="00B14408" w:rsidRDefault="00FD180F" w:rsidP="00FD180F">
      <w:pPr>
        <w:pStyle w:val="libNormal"/>
      </w:pPr>
      <w:r w:rsidRPr="00B14408">
        <w:rPr>
          <w:rStyle w:val="libBold2Char"/>
          <w:rFonts w:hint="eastAsia"/>
          <w:rtl/>
        </w:rPr>
        <w:t>فويت</w:t>
      </w:r>
      <w:r>
        <w:t xml:space="preserve"> fuwait (m. and f.) one following his, or her, own opinion only, acting in his, or her, way only</w:t>
      </w:r>
    </w:p>
    <w:p w:rsidR="00B14408" w:rsidRDefault="00FD180F" w:rsidP="00FD180F">
      <w:pPr>
        <w:pStyle w:val="libNormal"/>
      </w:pPr>
      <w:r w:rsidRPr="00B14408">
        <w:rPr>
          <w:rStyle w:val="libBold2Char"/>
          <w:rFonts w:hint="eastAsia"/>
          <w:rtl/>
        </w:rPr>
        <w:t>تفويت</w:t>
      </w:r>
      <w:r>
        <w:t xml:space="preserve"> tafwīt pl. </w:t>
      </w:r>
      <w:r w:rsidR="003D2305">
        <w:t>-</w:t>
      </w:r>
      <w:r>
        <w:t>āt alienation, transfer, sale (tun.)</w:t>
      </w:r>
    </w:p>
    <w:p w:rsidR="00B14408" w:rsidRDefault="00FD180F" w:rsidP="00FD180F">
      <w:pPr>
        <w:pStyle w:val="libNormal"/>
      </w:pPr>
      <w:r w:rsidRPr="00B14408">
        <w:rPr>
          <w:rStyle w:val="libBold2Char"/>
          <w:rFonts w:hint="eastAsia"/>
          <w:rtl/>
        </w:rPr>
        <w:t>تفاوت</w:t>
      </w:r>
      <w:r>
        <w:t xml:space="preserve"> tafāwut difference, dissimilarity, disparity, contract; disharmony</w:t>
      </w:r>
    </w:p>
    <w:p w:rsidR="00B14408" w:rsidRDefault="00FD180F" w:rsidP="00FD180F">
      <w:pPr>
        <w:pStyle w:val="libNormal"/>
      </w:pPr>
      <w:r w:rsidRPr="00B14408">
        <w:rPr>
          <w:rStyle w:val="libBold2Char"/>
          <w:rFonts w:hint="eastAsia"/>
          <w:rtl/>
        </w:rPr>
        <w:t>افتيات</w:t>
      </w:r>
      <w:r>
        <w:t xml:space="preserve"> iftiyāt treason (</w:t>
      </w:r>
      <w:r>
        <w:rPr>
          <w:rtl/>
        </w:rPr>
        <w:t>على</w:t>
      </w:r>
      <w:r>
        <w:t xml:space="preserve"> to), betrayal (</w:t>
      </w:r>
      <w:r>
        <w:rPr>
          <w:rtl/>
        </w:rPr>
        <w:t>على</w:t>
      </w:r>
      <w:r>
        <w:t xml:space="preserve"> of), offense (</w:t>
      </w:r>
      <w:r>
        <w:rPr>
          <w:rtl/>
        </w:rPr>
        <w:t>على</w:t>
      </w:r>
      <w:r>
        <w:t xml:space="preserve"> against)</w:t>
      </w:r>
    </w:p>
    <w:p w:rsidR="00B14408" w:rsidRDefault="00FD180F" w:rsidP="00FD180F">
      <w:pPr>
        <w:pStyle w:val="libNormal"/>
      </w:pPr>
      <w:r w:rsidRPr="00B14408">
        <w:rPr>
          <w:rStyle w:val="libBold2Char"/>
          <w:rFonts w:hint="eastAsia"/>
          <w:rtl/>
        </w:rPr>
        <w:t>فائت</w:t>
      </w:r>
      <w:r>
        <w:t xml:space="preserve"> fā’it past, elapsed (time); passing; transitory, transient; passerby</w:t>
      </w:r>
    </w:p>
    <w:p w:rsidR="00B14408" w:rsidRDefault="00FD180F" w:rsidP="00FD180F">
      <w:pPr>
        <w:pStyle w:val="libNormal"/>
      </w:pPr>
      <w:r w:rsidRPr="00B14408">
        <w:rPr>
          <w:rStyle w:val="libBold2Char"/>
          <w:rFonts w:hint="eastAsia"/>
          <w:rtl/>
        </w:rPr>
        <w:t>متفاوت</w:t>
      </w:r>
      <w:r>
        <w:t xml:space="preserve"> mutafāwit different</w:t>
      </w:r>
    </w:p>
    <w:p w:rsidR="00B14408" w:rsidRDefault="00FD180F" w:rsidP="00FD180F">
      <w:pPr>
        <w:pStyle w:val="libNormal"/>
      </w:pPr>
      <w:r w:rsidRPr="00B14408">
        <w:rPr>
          <w:rStyle w:val="libBold2Char"/>
          <w:rFonts w:hint="eastAsia"/>
          <w:rtl/>
        </w:rPr>
        <w:t>فوتوغرافيا</w:t>
      </w:r>
      <w:r>
        <w:t xml:space="preserve"> (It. fotografia) fotūgrāJfiyā photography</w:t>
      </w:r>
    </w:p>
    <w:p w:rsidR="00B14408" w:rsidRDefault="00FD180F" w:rsidP="00FD180F">
      <w:pPr>
        <w:pStyle w:val="libNormal"/>
      </w:pPr>
      <w:r w:rsidRPr="00B14408">
        <w:rPr>
          <w:rStyle w:val="libBold2Char"/>
          <w:rFonts w:hint="eastAsia"/>
          <w:rtl/>
        </w:rPr>
        <w:t>فوتوغرافي</w:t>
      </w:r>
      <w:r>
        <w:t xml:space="preserve"> fotūgrāfiya photographic; photographer</w:t>
      </w:r>
    </w:p>
    <w:p w:rsidR="00B14408" w:rsidRDefault="00FD180F" w:rsidP="00FD180F">
      <w:pPr>
        <w:pStyle w:val="libNormal"/>
      </w:pPr>
      <w:r w:rsidRPr="00B14408">
        <w:rPr>
          <w:rStyle w:val="libBold2Char"/>
          <w:rFonts w:hint="eastAsia"/>
          <w:rtl/>
        </w:rPr>
        <w:t>فوتيه</w:t>
      </w:r>
      <w:r>
        <w:t xml:space="preserve"> (Fr. fauteuil) fūtēh pl. </w:t>
      </w:r>
      <w:r w:rsidR="003D2305">
        <w:t>-</w:t>
      </w:r>
      <w:r>
        <w:t>āt armchair, fauteuil</w:t>
      </w:r>
    </w:p>
    <w:p w:rsidR="00B14408" w:rsidRDefault="00FD180F" w:rsidP="00FD180F">
      <w:pPr>
        <w:pStyle w:val="libNormal"/>
      </w:pPr>
      <w:r w:rsidRPr="00B14408">
        <w:rPr>
          <w:rStyle w:val="libBold2Char"/>
          <w:rFonts w:hint="eastAsia"/>
          <w:rtl/>
        </w:rPr>
        <w:t>فوج</w:t>
      </w:r>
      <w:r>
        <w:t xml:space="preserve"> fauj pl. </w:t>
      </w:r>
      <w:r>
        <w:rPr>
          <w:rtl/>
        </w:rPr>
        <w:t>افواج</w:t>
      </w:r>
      <w:r>
        <w:t xml:space="preserve"> afwāj group, crowd, troop, band; detachment; party; shift (in a mine); battalion (Ir. till 1922; Syr., Leb.); regiment (Ir. since 1922); </w:t>
      </w:r>
      <w:r>
        <w:rPr>
          <w:rtl/>
        </w:rPr>
        <w:t>افواجا</w:t>
      </w:r>
      <w:r>
        <w:t xml:space="preserve"> afwājan in droves, in crowds </w:t>
      </w:r>
      <w:r w:rsidR="003D2305">
        <w:t>|</w:t>
      </w:r>
      <w:r>
        <w:t xml:space="preserve"> </w:t>
      </w:r>
      <w:r>
        <w:rPr>
          <w:rtl/>
        </w:rPr>
        <w:t>تبدل الفوج</w:t>
      </w:r>
      <w:r>
        <w:t xml:space="preserve"> tabaddul al</w:t>
      </w:r>
      <w:r w:rsidR="003D2305">
        <w:t>-</w:t>
      </w:r>
      <w:r>
        <w:t>f. change of shift</w:t>
      </w:r>
    </w:p>
    <w:p w:rsidR="00B14408" w:rsidRDefault="00FD180F" w:rsidP="00FD180F">
      <w:pPr>
        <w:pStyle w:val="libNormal"/>
      </w:pPr>
      <w:r w:rsidRPr="00B14408">
        <w:rPr>
          <w:rStyle w:val="libBold2Char"/>
          <w:rFonts w:hint="eastAsia"/>
          <w:rtl/>
        </w:rPr>
        <w:t>فاح</w:t>
      </w:r>
      <w:r>
        <w:rPr>
          <w:rtl/>
        </w:rPr>
        <w:t xml:space="preserve"> (فوح</w:t>
      </w:r>
      <w:r>
        <w:t xml:space="preserve">) fāḥa u (fauḥ, </w:t>
      </w:r>
      <w:r>
        <w:rPr>
          <w:rtl/>
        </w:rPr>
        <w:t>فوحان</w:t>
      </w:r>
      <w:r>
        <w:t xml:space="preserve"> fawaḥān) to diffuse an aroma, exhale a pleasant odor, be fragrant; to spread, diffuse, emanate (fragrance) </w:t>
      </w:r>
      <w:r w:rsidR="003D2305">
        <w:t>|</w:t>
      </w:r>
      <w:r>
        <w:t xml:space="preserve"> </w:t>
      </w:r>
      <w:r>
        <w:rPr>
          <w:rtl/>
        </w:rPr>
        <w:t>فاح منه شذا القداسة</w:t>
      </w:r>
      <w:r>
        <w:t xml:space="preserve"> (šāda l</w:t>
      </w:r>
      <w:r w:rsidR="003D2305">
        <w:t>-</w:t>
      </w:r>
      <w:r>
        <w:t>qadāja) he was reputed to be a holy man</w:t>
      </w:r>
    </w:p>
    <w:p w:rsidR="00B14408" w:rsidRDefault="00FD180F" w:rsidP="00FD180F">
      <w:pPr>
        <w:pStyle w:val="libNormal"/>
      </w:pPr>
      <w:r w:rsidRPr="00B14408">
        <w:rPr>
          <w:rStyle w:val="libBold2Char"/>
          <w:rFonts w:hint="eastAsia"/>
          <w:rtl/>
        </w:rPr>
        <w:t>فوحة</w:t>
      </w:r>
      <w:r>
        <w:t xml:space="preserve"> fauḥa fragrant emanation, breath of fragrance</w:t>
      </w:r>
    </w:p>
    <w:p w:rsidR="00B14408" w:rsidRDefault="00FD180F" w:rsidP="00FD180F">
      <w:pPr>
        <w:pStyle w:val="libNormal"/>
      </w:pPr>
      <w:r w:rsidRPr="00B14408">
        <w:rPr>
          <w:rStyle w:val="libBold2Char"/>
          <w:rFonts w:hint="eastAsia"/>
          <w:rtl/>
        </w:rPr>
        <w:t>فواح</w:t>
      </w:r>
      <w:r>
        <w:t xml:space="preserve"> fawwāḥ exhaling, diffusing (fragrance)</w:t>
      </w:r>
    </w:p>
    <w:p w:rsidR="00B14408" w:rsidRDefault="00FD180F" w:rsidP="00FD180F">
      <w:pPr>
        <w:pStyle w:val="libNormal"/>
      </w:pPr>
      <w:r w:rsidRPr="00B14408">
        <w:rPr>
          <w:rStyle w:val="libBold2Char"/>
          <w:rFonts w:hint="eastAsia"/>
          <w:rtl/>
        </w:rPr>
        <w:t>فود</w:t>
      </w:r>
      <w:r>
        <w:t xml:space="preserve"> faud pl. </w:t>
      </w:r>
      <w:r>
        <w:rPr>
          <w:rtl/>
        </w:rPr>
        <w:t>افوهد</w:t>
      </w:r>
      <w:r>
        <w:t xml:space="preserve"> afwād temple; hair around the temples</w:t>
      </w:r>
    </w:p>
    <w:p w:rsidR="00B14408" w:rsidRDefault="00FD180F" w:rsidP="00FD180F">
      <w:pPr>
        <w:pStyle w:val="libNormal"/>
      </w:pPr>
      <w:r w:rsidRPr="007F5296">
        <w:rPr>
          <w:rStyle w:val="libBold2Char"/>
        </w:rPr>
        <w:t>1</w:t>
      </w:r>
      <w:r w:rsidRPr="007F5296">
        <w:rPr>
          <w:rStyle w:val="libBold2Char"/>
          <w:rtl/>
        </w:rPr>
        <w:t>فار</w:t>
      </w:r>
      <w:r>
        <w:rPr>
          <w:rtl/>
        </w:rPr>
        <w:t xml:space="preserve"> (فور</w:t>
      </w:r>
      <w:r>
        <w:t xml:space="preserve">) fāra u (faur, </w:t>
      </w:r>
      <w:r>
        <w:rPr>
          <w:rtl/>
        </w:rPr>
        <w:t>فور</w:t>
      </w:r>
      <w:r>
        <w:t xml:space="preserve"> fawarān) to boil, simmer, bubble; to boil over (also fig.); to effervesce, fizz; to flare up, burst into passion; to gush forth, well forth, gush up, shoot up (water from the ground) II to make (</w:t>
      </w:r>
      <w:r>
        <w:rPr>
          <w:rtl/>
        </w:rPr>
        <w:t>هـ</w:t>
      </w:r>
      <w:r>
        <w:t xml:space="preserve"> s.th.) boil (also fig., e.g., the blood); to excite, stir up (</w:t>
      </w:r>
      <w:r>
        <w:rPr>
          <w:rtl/>
        </w:rPr>
        <w:t>هـ</w:t>
      </w:r>
      <w:r>
        <w:t xml:space="preserve"> s.th.) IV to make (</w:t>
      </w:r>
      <w:r>
        <w:rPr>
          <w:rtl/>
        </w:rPr>
        <w:t>هـ</w:t>
      </w:r>
      <w:r>
        <w:t xml:space="preserve"> s.th.) boil</w:t>
      </w:r>
    </w:p>
    <w:p w:rsidR="00B14408" w:rsidRDefault="00FD180F" w:rsidP="00FD180F">
      <w:pPr>
        <w:pStyle w:val="libNormal"/>
      </w:pPr>
      <w:r w:rsidRPr="00B14408">
        <w:rPr>
          <w:rStyle w:val="libBold2Char"/>
          <w:rFonts w:hint="eastAsia"/>
          <w:rtl/>
        </w:rPr>
        <w:t>فور</w:t>
      </w:r>
      <w:r>
        <w:t xml:space="preserve"> faur boiling, simmering, bubbling, ebullition, etc. (see I); </w:t>
      </w:r>
      <w:r>
        <w:rPr>
          <w:rtl/>
        </w:rPr>
        <w:t>فورا</w:t>
      </w:r>
      <w:r>
        <w:t xml:space="preserve"> fauran at once, right away, instantly, forthwith, on the spot, without delay, promptly, immediately, directly; </w:t>
      </w:r>
      <w:r>
        <w:rPr>
          <w:rtl/>
        </w:rPr>
        <w:t>فور</w:t>
      </w:r>
      <w:r>
        <w:t xml:space="preserve"> faura (prep.) immediately after </w:t>
      </w:r>
      <w:r w:rsidR="003D2305">
        <w:t>|</w:t>
      </w:r>
      <w:r>
        <w:t xml:space="preserve"> </w:t>
      </w:r>
      <w:r>
        <w:rPr>
          <w:rtl/>
        </w:rPr>
        <w:t>من الفور</w:t>
      </w:r>
      <w:r>
        <w:t xml:space="preserve"> or </w:t>
      </w:r>
      <w:r>
        <w:rPr>
          <w:rtl/>
        </w:rPr>
        <w:t xml:space="preserve">من فوره </w:t>
      </w:r>
      <w:r>
        <w:rPr>
          <w:rtl/>
        </w:rPr>
        <w:lastRenderedPageBreak/>
        <w:t>(من فورها</w:t>
      </w:r>
      <w:r>
        <w:t xml:space="preserve"> etc.) or </w:t>
      </w:r>
      <w:r>
        <w:rPr>
          <w:rtl/>
        </w:rPr>
        <w:t>على الفور</w:t>
      </w:r>
      <w:r>
        <w:t xml:space="preserve"> at once, right away, instantly, forthwith, on the spot, without delay, promptly, immediately, directly</w:t>
      </w:r>
    </w:p>
    <w:p w:rsidR="00B14408" w:rsidRDefault="00FD180F" w:rsidP="00FD180F">
      <w:pPr>
        <w:pStyle w:val="libNormal"/>
      </w:pPr>
      <w:r w:rsidRPr="00B14408">
        <w:rPr>
          <w:rStyle w:val="libBold2Char"/>
          <w:rFonts w:hint="eastAsia"/>
          <w:rtl/>
        </w:rPr>
        <w:t>فورى</w:t>
      </w:r>
      <w:r>
        <w:t xml:space="preserve"> faurī prompt, instantaneous, instant, immediate, direct</w:t>
      </w:r>
    </w:p>
    <w:p w:rsidR="00B14408" w:rsidRDefault="00FD180F" w:rsidP="00FD180F">
      <w:pPr>
        <w:pStyle w:val="libNormal"/>
      </w:pPr>
      <w:r w:rsidRPr="00B14408">
        <w:rPr>
          <w:rStyle w:val="libBold2Char"/>
          <w:rFonts w:hint="eastAsia"/>
          <w:rtl/>
        </w:rPr>
        <w:t>فورة</w:t>
      </w:r>
      <w:r>
        <w:t xml:space="preserve"> faura flare</w:t>
      </w:r>
      <w:r w:rsidR="003D2305">
        <w:t>-</w:t>
      </w:r>
      <w:r>
        <w:t>up, outburst, tantrum</w:t>
      </w:r>
    </w:p>
    <w:p w:rsidR="00B14408" w:rsidRDefault="00FD180F" w:rsidP="00FD180F">
      <w:pPr>
        <w:pStyle w:val="libNormal"/>
      </w:pPr>
      <w:r w:rsidRPr="00B14408">
        <w:rPr>
          <w:rStyle w:val="libBold2Char"/>
          <w:rFonts w:hint="eastAsia"/>
          <w:rtl/>
        </w:rPr>
        <w:t>فوار</w:t>
      </w:r>
      <w:r>
        <w:t xml:space="preserve"> fawwār boiling up, ebullient; effervescent, fizzing; bubbling (spring, etc.); foaming, frothy; hot</w:t>
      </w:r>
      <w:r w:rsidR="003D2305">
        <w:t>-</w:t>
      </w:r>
      <w:r>
        <w:t>headed, irascible</w:t>
      </w:r>
    </w:p>
    <w:p w:rsidR="00B14408" w:rsidRDefault="00FD180F" w:rsidP="00FD180F">
      <w:pPr>
        <w:pStyle w:val="libNormal"/>
      </w:pPr>
      <w:r w:rsidRPr="00B14408">
        <w:rPr>
          <w:rStyle w:val="libBold2Char"/>
          <w:rFonts w:hint="eastAsia"/>
          <w:rtl/>
        </w:rPr>
        <w:t>فوارة</w:t>
      </w:r>
      <w:r>
        <w:t xml:space="preserve"> fawwāra spring, fountain, jet d’eau</w:t>
      </w:r>
    </w:p>
    <w:p w:rsidR="00B14408" w:rsidRDefault="00FD180F" w:rsidP="00FD180F">
      <w:pPr>
        <w:pStyle w:val="libNormal"/>
      </w:pPr>
      <w:r w:rsidRPr="00B14408">
        <w:rPr>
          <w:rStyle w:val="libBold2Char"/>
          <w:rFonts w:hint="eastAsia"/>
          <w:rtl/>
        </w:rPr>
        <w:t>فوران</w:t>
      </w:r>
      <w:r>
        <w:t xml:space="preserve"> fawarān boiling, simmering, bubbling, ebullition; flare· up, outburst</w:t>
      </w:r>
    </w:p>
    <w:p w:rsidR="00B14408" w:rsidRDefault="00FD180F" w:rsidP="00FD180F">
      <w:pPr>
        <w:pStyle w:val="libNormal"/>
      </w:pPr>
      <w:r w:rsidRPr="00B14408">
        <w:rPr>
          <w:rStyle w:val="libBold2Char"/>
          <w:rFonts w:hint="eastAsia"/>
          <w:rtl/>
        </w:rPr>
        <w:t>فائرة</w:t>
      </w:r>
      <w:r>
        <w:t xml:space="preserve"> fā’ira uproar, riot; commotion, agitation, excitement</w:t>
      </w:r>
    </w:p>
    <w:p w:rsidR="00B14408" w:rsidRDefault="00FD180F" w:rsidP="00FD180F">
      <w:pPr>
        <w:pStyle w:val="libNormal"/>
      </w:pPr>
      <w:r w:rsidRPr="007F5296">
        <w:rPr>
          <w:rStyle w:val="libBold2Char"/>
        </w:rPr>
        <w:t>2</w:t>
      </w:r>
      <w:r w:rsidRPr="007F5296">
        <w:rPr>
          <w:rStyle w:val="libBold2Char"/>
          <w:rtl/>
        </w:rPr>
        <w:t>فار</w:t>
      </w:r>
      <w:r>
        <w:t xml:space="preserve"> pl. </w:t>
      </w:r>
      <w:r>
        <w:rPr>
          <w:rtl/>
        </w:rPr>
        <w:t>فيران</w:t>
      </w:r>
      <w:r>
        <w:t xml:space="preserve"> and </w:t>
      </w:r>
      <w:r>
        <w:rPr>
          <w:rtl/>
        </w:rPr>
        <w:t>فارة</w:t>
      </w:r>
      <w:r>
        <w:t xml:space="preserve"> look up alphabetically</w:t>
      </w:r>
    </w:p>
    <w:p w:rsidR="00B14408" w:rsidRDefault="00FD180F" w:rsidP="00FD180F">
      <w:pPr>
        <w:pStyle w:val="libNormal"/>
      </w:pPr>
      <w:r w:rsidRPr="00B14408">
        <w:rPr>
          <w:rStyle w:val="libBold2Char"/>
          <w:rFonts w:hint="eastAsia"/>
          <w:rtl/>
        </w:rPr>
        <w:t>فورشة</w:t>
      </w:r>
      <w:r>
        <w:rPr>
          <w:rtl/>
        </w:rPr>
        <w:t xml:space="preserve"> = فورشة</w:t>
      </w:r>
      <w:r>
        <w:t xml:space="preserve"> furša</w:t>
      </w:r>
    </w:p>
    <w:p w:rsidR="00B14408" w:rsidRDefault="00FD180F" w:rsidP="00FD180F">
      <w:pPr>
        <w:pStyle w:val="libNormal"/>
      </w:pPr>
      <w:r w:rsidRPr="00B14408">
        <w:rPr>
          <w:rStyle w:val="libBold2Char"/>
          <w:rFonts w:hint="eastAsia"/>
          <w:rtl/>
        </w:rPr>
        <w:t>فورشينة</w:t>
      </w:r>
      <w:r>
        <w:t xml:space="preserve"> (It. forcina) furšīna hairpin</w:t>
      </w:r>
    </w:p>
    <w:p w:rsidR="00B14408" w:rsidRDefault="00FD180F" w:rsidP="00FD180F">
      <w:pPr>
        <w:pStyle w:val="libNormal"/>
      </w:pPr>
      <w:r w:rsidRPr="00B14408">
        <w:rPr>
          <w:rStyle w:val="libBold2Char"/>
          <w:rFonts w:hint="eastAsia"/>
          <w:rtl/>
        </w:rPr>
        <w:t>فوريقة</w:t>
      </w:r>
      <w:r>
        <w:rPr>
          <w:rtl/>
        </w:rPr>
        <w:t xml:space="preserve"> = فاوريقة</w:t>
      </w:r>
      <w:r>
        <w:t xml:space="preserve"> look up alphabetically</w:t>
      </w:r>
    </w:p>
    <w:p w:rsidR="00B14408" w:rsidRDefault="00FD180F" w:rsidP="00FD180F">
      <w:pPr>
        <w:pStyle w:val="libNormal"/>
      </w:pPr>
      <w:r w:rsidRPr="00B14408">
        <w:rPr>
          <w:rStyle w:val="libBold2Char"/>
          <w:rFonts w:hint="eastAsia"/>
          <w:rtl/>
        </w:rPr>
        <w:t>فاز</w:t>
      </w:r>
      <w:r>
        <w:rPr>
          <w:rtl/>
        </w:rPr>
        <w:t xml:space="preserve"> (فوز</w:t>
      </w:r>
      <w:r>
        <w:t>) fāza u (fauz) to be successful, be victorious, triumph; to attain, achieve, accomplish, obtain, gain, win (</w:t>
      </w:r>
      <w:r>
        <w:rPr>
          <w:rtl/>
        </w:rPr>
        <w:t>ب</w:t>
      </w:r>
      <w:r>
        <w:t xml:space="preserve"> s.th.); to defeat, beat (</w:t>
      </w:r>
      <w:r>
        <w:rPr>
          <w:rtl/>
        </w:rPr>
        <w:t>على</w:t>
      </w:r>
      <w:r>
        <w:t xml:space="preserve"> an opponent, </w:t>
      </w:r>
      <w:r>
        <w:rPr>
          <w:rtl/>
        </w:rPr>
        <w:t>ب</w:t>
      </w:r>
      <w:r>
        <w:t xml:space="preserve"> with; sports, etc.); to escape (</w:t>
      </w:r>
      <w:r>
        <w:rPr>
          <w:rtl/>
        </w:rPr>
        <w:t>من</w:t>
      </w:r>
      <w:r>
        <w:t xml:space="preserve"> s.th.) </w:t>
      </w:r>
      <w:r w:rsidR="003D2305">
        <w:t>|</w:t>
      </w:r>
      <w:r>
        <w:t xml:space="preserve"> </w:t>
      </w:r>
      <w:r>
        <w:rPr>
          <w:rtl/>
        </w:rPr>
        <w:t>ما فاز بطائل</w:t>
      </w:r>
      <w:r>
        <w:t xml:space="preserve"> (bi</w:t>
      </w:r>
      <w:r w:rsidR="003D2305">
        <w:t>-</w:t>
      </w:r>
      <w:r>
        <w:t>ṭā’ilin) to fail, be unsuccessful, accomplish nothing II to cross the desert, travel through or in the desert</w:t>
      </w:r>
    </w:p>
    <w:p w:rsidR="00B14408" w:rsidRDefault="00FD180F" w:rsidP="00FD180F">
      <w:pPr>
        <w:pStyle w:val="libNormal"/>
      </w:pPr>
      <w:r w:rsidRPr="00B14408">
        <w:rPr>
          <w:rStyle w:val="libBold2Char"/>
          <w:rFonts w:hint="eastAsia"/>
          <w:rtl/>
        </w:rPr>
        <w:t>فوز</w:t>
      </w:r>
      <w:r>
        <w:t xml:space="preserve"> success, triumph, victory; obtainment, attainment, achievement, accomplishment; escape</w:t>
      </w:r>
    </w:p>
    <w:p w:rsidR="00B14408" w:rsidRDefault="00FD180F" w:rsidP="00FD180F">
      <w:pPr>
        <w:pStyle w:val="libNormal"/>
      </w:pPr>
      <w:r w:rsidRPr="00B14408">
        <w:rPr>
          <w:rStyle w:val="libBold2Char"/>
          <w:rFonts w:hint="eastAsia"/>
          <w:rtl/>
        </w:rPr>
        <w:t>مفازة</w:t>
      </w:r>
      <w:r>
        <w:t xml:space="preserve"> mafāza pl. </w:t>
      </w:r>
      <w:r w:rsidR="003D2305">
        <w:t>-</w:t>
      </w:r>
      <w:r>
        <w:t xml:space="preserve">āt, </w:t>
      </w:r>
      <w:r>
        <w:rPr>
          <w:rtl/>
        </w:rPr>
        <w:t>مفاوز</w:t>
      </w:r>
      <w:r>
        <w:t xml:space="preserve"> mafāwiz2 desert</w:t>
      </w:r>
    </w:p>
    <w:p w:rsidR="00B14408" w:rsidRDefault="00FD180F" w:rsidP="00FD180F">
      <w:pPr>
        <w:pStyle w:val="libNormal"/>
      </w:pPr>
      <w:r w:rsidRPr="00B14408">
        <w:rPr>
          <w:rStyle w:val="libBold2Char"/>
          <w:rFonts w:hint="eastAsia"/>
          <w:rtl/>
        </w:rPr>
        <w:t>فائز</w:t>
      </w:r>
      <w:r>
        <w:t xml:space="preserve"> fā’iz successful, victorious, triumphant; victor, winner</w:t>
      </w:r>
    </w:p>
    <w:p w:rsidR="00B14408" w:rsidRDefault="00FD180F" w:rsidP="00FD180F">
      <w:pPr>
        <w:pStyle w:val="libNormal"/>
      </w:pPr>
      <w:r w:rsidRPr="00B14408">
        <w:rPr>
          <w:rStyle w:val="libBold2Char"/>
          <w:rFonts w:hint="eastAsia"/>
          <w:rtl/>
        </w:rPr>
        <w:t>فائزة</w:t>
      </w:r>
      <w:r>
        <w:t xml:space="preserve"> fā’iza victress, winner</w:t>
      </w:r>
    </w:p>
    <w:p w:rsidR="00B14408" w:rsidRDefault="00FD180F" w:rsidP="00FD180F">
      <w:pPr>
        <w:pStyle w:val="libNormal"/>
      </w:pPr>
      <w:r w:rsidRPr="00B14408">
        <w:rPr>
          <w:rStyle w:val="libBold2Char"/>
          <w:rFonts w:hint="eastAsia"/>
          <w:rtl/>
        </w:rPr>
        <w:t>فاس</w:t>
      </w:r>
      <w:r>
        <w:t xml:space="preserve"> fās = </w:t>
      </w:r>
      <w:r>
        <w:rPr>
          <w:rtl/>
        </w:rPr>
        <w:t>فأس</w:t>
      </w:r>
      <w:r>
        <w:t xml:space="preserve"> fa’s</w:t>
      </w:r>
    </w:p>
    <w:p w:rsidR="00B14408" w:rsidRDefault="00FD180F" w:rsidP="00FD180F">
      <w:pPr>
        <w:pStyle w:val="libNormal"/>
      </w:pPr>
      <w:r w:rsidRPr="00B14408">
        <w:rPr>
          <w:rStyle w:val="libBold2Char"/>
          <w:rFonts w:hint="eastAsia"/>
          <w:rtl/>
        </w:rPr>
        <w:t>فوسفات</w:t>
      </w:r>
      <w:r>
        <w:t xml:space="preserve"> fusfāt phosphate</w:t>
      </w:r>
    </w:p>
    <w:p w:rsidR="00B14408" w:rsidRDefault="00FD180F" w:rsidP="00FD180F">
      <w:pPr>
        <w:pStyle w:val="libNormal"/>
      </w:pPr>
      <w:r w:rsidRPr="00B14408">
        <w:rPr>
          <w:rStyle w:val="libBold2Char"/>
          <w:rFonts w:hint="eastAsia"/>
          <w:rtl/>
        </w:rPr>
        <w:t>فاشي</w:t>
      </w:r>
      <w:r>
        <w:t xml:space="preserve"> and </w:t>
      </w:r>
      <w:r>
        <w:rPr>
          <w:rtl/>
        </w:rPr>
        <w:t>فاشية</w:t>
      </w:r>
      <w:r>
        <w:t xml:space="preserve"> look up alphabetically</w:t>
      </w:r>
    </w:p>
    <w:p w:rsidR="00B14408" w:rsidRDefault="00FD180F" w:rsidP="00FD180F">
      <w:pPr>
        <w:pStyle w:val="libNormal"/>
      </w:pPr>
      <w:r w:rsidRPr="00B14408">
        <w:rPr>
          <w:rStyle w:val="libBold2Char"/>
          <w:rFonts w:hint="eastAsia"/>
          <w:rtl/>
        </w:rPr>
        <w:t>فوصفور</w:t>
      </w:r>
      <w:r>
        <w:t xml:space="preserve"> fuṣfūr phosphorus</w:t>
      </w:r>
    </w:p>
    <w:p w:rsidR="00B14408" w:rsidRDefault="00FD180F" w:rsidP="00FD180F">
      <w:pPr>
        <w:pStyle w:val="libNormal"/>
      </w:pPr>
      <w:r w:rsidRPr="00B14408">
        <w:rPr>
          <w:rStyle w:val="libBold2Char"/>
          <w:rFonts w:hint="eastAsia"/>
          <w:rtl/>
        </w:rPr>
        <w:t>فوض</w:t>
      </w:r>
      <w:r>
        <w:t xml:space="preserve"> II to entrust, consign, commit (</w:t>
      </w:r>
      <w:r>
        <w:rPr>
          <w:rtl/>
        </w:rPr>
        <w:t>هـ ل</w:t>
      </w:r>
      <w:r>
        <w:t xml:space="preserve"> or </w:t>
      </w:r>
      <w:r>
        <w:rPr>
          <w:rtl/>
        </w:rPr>
        <w:t>الى</w:t>
      </w:r>
      <w:r>
        <w:t xml:space="preserve"> to s.o. s.th.); to entrust, charge (</w:t>
      </w:r>
      <w:r>
        <w:rPr>
          <w:rtl/>
        </w:rPr>
        <w:t>هـ ل</w:t>
      </w:r>
      <w:r>
        <w:t xml:space="preserve"> or </w:t>
      </w:r>
      <w:r>
        <w:rPr>
          <w:rtl/>
        </w:rPr>
        <w:t>الى</w:t>
      </w:r>
      <w:r>
        <w:t xml:space="preserve"> s.o. with), commission s.o. (</w:t>
      </w:r>
      <w:r>
        <w:rPr>
          <w:rtl/>
        </w:rPr>
        <w:t>ل</w:t>
      </w:r>
      <w:r>
        <w:t xml:space="preserve"> or </w:t>
      </w:r>
      <w:r>
        <w:rPr>
          <w:rtl/>
        </w:rPr>
        <w:t>الى</w:t>
      </w:r>
      <w:r>
        <w:t>) to do s.th. (</w:t>
      </w:r>
      <w:r>
        <w:rPr>
          <w:rtl/>
        </w:rPr>
        <w:t>هـ</w:t>
      </w:r>
      <w:r>
        <w:t>); to authorize, empower, delegate (</w:t>
      </w:r>
      <w:r>
        <w:rPr>
          <w:rtl/>
        </w:rPr>
        <w:t>ل</w:t>
      </w:r>
      <w:r>
        <w:t xml:space="preserve"> or </w:t>
      </w:r>
      <w:r>
        <w:rPr>
          <w:rtl/>
        </w:rPr>
        <w:t>الى</w:t>
      </w:r>
      <w:r>
        <w:t xml:space="preserve"> s.o.), give full power (</w:t>
      </w:r>
      <w:r>
        <w:rPr>
          <w:rtl/>
        </w:rPr>
        <w:t>ل</w:t>
      </w:r>
      <w:r>
        <w:t xml:space="preserve"> or </w:t>
      </w:r>
      <w:r>
        <w:rPr>
          <w:rtl/>
        </w:rPr>
        <w:t>الى</w:t>
      </w:r>
      <w:r>
        <w:t xml:space="preserve"> to s.o.) ill to negotiate (</w:t>
      </w:r>
      <w:r>
        <w:rPr>
          <w:rtl/>
        </w:rPr>
        <w:t>ه</w:t>
      </w:r>
      <w:r>
        <w:rPr>
          <w:rFonts w:hint="eastAsia"/>
          <w:rtl/>
        </w:rPr>
        <w:t>ـ</w:t>
      </w:r>
      <w:r>
        <w:t xml:space="preserve"> s.th.), treat, parley, confer (</w:t>
      </w:r>
      <w:r>
        <w:rPr>
          <w:rtl/>
        </w:rPr>
        <w:t>في</w:t>
      </w:r>
      <w:r>
        <w:t xml:space="preserve"> on, about, </w:t>
      </w:r>
      <w:r>
        <w:rPr>
          <w:rtl/>
        </w:rPr>
        <w:t>ه, مع</w:t>
      </w:r>
      <w:r>
        <w:t xml:space="preserve"> with) VI to </w:t>
      </w:r>
      <w:r>
        <w:lastRenderedPageBreak/>
        <w:t>negotiate or treat or parley with one another, confer (</w:t>
      </w:r>
      <w:r>
        <w:rPr>
          <w:rtl/>
        </w:rPr>
        <w:t>في</w:t>
      </w:r>
      <w:r>
        <w:t xml:space="preserve"> on, about); to negotiate (</w:t>
      </w:r>
      <w:r>
        <w:rPr>
          <w:rtl/>
        </w:rPr>
        <w:t>في</w:t>
      </w:r>
      <w:r>
        <w:t xml:space="preserve"> s.th.), treat, parley, confer (</w:t>
      </w:r>
      <w:r>
        <w:rPr>
          <w:rtl/>
        </w:rPr>
        <w:t>في</w:t>
      </w:r>
      <w:r>
        <w:t xml:space="preserve"> on, about; </w:t>
      </w:r>
      <w:r>
        <w:rPr>
          <w:rtl/>
        </w:rPr>
        <w:t>مع</w:t>
      </w:r>
      <w:r>
        <w:t xml:space="preserve"> with)</w:t>
      </w:r>
    </w:p>
    <w:p w:rsidR="00B14408" w:rsidRDefault="00FD180F" w:rsidP="00FD180F">
      <w:pPr>
        <w:pStyle w:val="libNormal"/>
      </w:pPr>
      <w:r w:rsidRPr="00B14408">
        <w:rPr>
          <w:rStyle w:val="libBold2Char"/>
          <w:rFonts w:hint="eastAsia"/>
          <w:rtl/>
        </w:rPr>
        <w:t>فوضى</w:t>
      </w:r>
      <w:r>
        <w:t xml:space="preserve"> fauḍā disorder, disarray, confusion, tohubohu, chaos; anarchy</w:t>
      </w:r>
    </w:p>
    <w:p w:rsidR="00B14408" w:rsidRDefault="00FD180F" w:rsidP="00FD180F">
      <w:pPr>
        <w:pStyle w:val="libNormal"/>
      </w:pPr>
      <w:r w:rsidRPr="00B14408">
        <w:rPr>
          <w:rStyle w:val="libBold2Char"/>
          <w:rFonts w:hint="eastAsia"/>
          <w:rtl/>
        </w:rPr>
        <w:t>فوضوي</w:t>
      </w:r>
      <w:r>
        <w:t xml:space="preserve"> fauḍawī anarchic; chaotic</w:t>
      </w:r>
    </w:p>
    <w:p w:rsidR="00B14408" w:rsidRDefault="00FD180F" w:rsidP="00FD180F">
      <w:pPr>
        <w:pStyle w:val="libNormal"/>
      </w:pPr>
      <w:r w:rsidRPr="00B14408">
        <w:rPr>
          <w:rStyle w:val="libBold2Char"/>
          <w:rFonts w:hint="eastAsia"/>
          <w:rtl/>
        </w:rPr>
        <w:t>فوضوية</w:t>
      </w:r>
      <w:r>
        <w:t xml:space="preserve"> fauḍawīya anarchism</w:t>
      </w:r>
    </w:p>
    <w:p w:rsidR="00B14408" w:rsidRDefault="00FD180F" w:rsidP="00FD180F">
      <w:pPr>
        <w:pStyle w:val="libNormal"/>
      </w:pPr>
      <w:r w:rsidRPr="00B14408">
        <w:rPr>
          <w:rStyle w:val="libBold2Char"/>
          <w:rFonts w:hint="eastAsia"/>
          <w:rtl/>
        </w:rPr>
        <w:t>تفويض</w:t>
      </w:r>
      <w:r>
        <w:t xml:space="preserve"> tafwīḍ entrustment, commitment, consignment, commission(ing), charging; authorization, empowerment, delegation of authority; authority, warrant, authorization, mandate, mandatory power, procuration, proxy, power of attorney </w:t>
      </w:r>
      <w:r w:rsidR="003D2305">
        <w:t>|</w:t>
      </w:r>
      <w:r>
        <w:t xml:space="preserve"> </w:t>
      </w:r>
      <w:r>
        <w:rPr>
          <w:rtl/>
        </w:rPr>
        <w:t>تفويض مطلق (تام</w:t>
      </w:r>
      <w:r>
        <w:t xml:space="preserve">) (muṭlaq, tāmm) general power of attorney, unlimited authority; </w:t>
      </w:r>
      <w:r>
        <w:rPr>
          <w:rtl/>
        </w:rPr>
        <w:t>وثيقة التفويض</w:t>
      </w:r>
      <w:r>
        <w:t xml:space="preserve"> warrant of attorney</w:t>
      </w:r>
    </w:p>
    <w:p w:rsidR="00B14408" w:rsidRDefault="00FD180F" w:rsidP="00FD180F">
      <w:pPr>
        <w:pStyle w:val="libNormal"/>
      </w:pPr>
      <w:r w:rsidRPr="00B14408">
        <w:rPr>
          <w:rStyle w:val="libBold2Char"/>
          <w:rFonts w:hint="eastAsia"/>
          <w:rtl/>
        </w:rPr>
        <w:t>مفاوضة</w:t>
      </w:r>
      <w:r>
        <w:t xml:space="preserve"> mufāwaḍa pl. </w:t>
      </w:r>
      <w:r w:rsidR="003D2305">
        <w:t>-</w:t>
      </w:r>
      <w:r>
        <w:t xml:space="preserve">āt negotiation, parley, talk, conference; partnership (Isl. Law) </w:t>
      </w:r>
      <w:r w:rsidR="003D2305">
        <w:t>|</w:t>
      </w:r>
      <w:r>
        <w:t xml:space="preserve"> </w:t>
      </w:r>
      <w:r>
        <w:rPr>
          <w:rtl/>
        </w:rPr>
        <w:t>فتح باب المفاوضات</w:t>
      </w:r>
      <w:r>
        <w:t xml:space="preserve"> to open negotiations</w:t>
      </w:r>
    </w:p>
    <w:p w:rsidR="00B14408" w:rsidRDefault="00FD180F" w:rsidP="00FD180F">
      <w:pPr>
        <w:pStyle w:val="libNormal"/>
      </w:pPr>
      <w:r w:rsidRPr="00B14408">
        <w:rPr>
          <w:rStyle w:val="libBold2Char"/>
          <w:rFonts w:hint="eastAsia"/>
          <w:rtl/>
        </w:rPr>
        <w:t>مفوض</w:t>
      </w:r>
      <w:r>
        <w:t xml:space="preserve"> mufawwaḍ authorized agent, deputy, proxy, mandatory; commissioner </w:t>
      </w:r>
      <w:r w:rsidR="003D2305">
        <w:t>|</w:t>
      </w:r>
      <w:r>
        <w:t xml:space="preserve"> </w:t>
      </w:r>
      <w:r>
        <w:rPr>
          <w:rtl/>
        </w:rPr>
        <w:t>وزير مفوض</w:t>
      </w:r>
      <w:r>
        <w:t xml:space="preserve"> minister plenipotentiary (dipl.); </w:t>
      </w:r>
      <w:r>
        <w:rPr>
          <w:rtl/>
        </w:rPr>
        <w:t>المفوض السامي</w:t>
      </w:r>
      <w:r>
        <w:t xml:space="preserve"> (sāmī) the High Commissioner (formerly in Syr.)</w:t>
      </w:r>
    </w:p>
    <w:p w:rsidR="00B14408" w:rsidRDefault="00FD180F" w:rsidP="00FD180F">
      <w:pPr>
        <w:pStyle w:val="libNormal"/>
      </w:pPr>
      <w:r w:rsidRPr="00B14408">
        <w:rPr>
          <w:rStyle w:val="libBold2Char"/>
          <w:rFonts w:hint="eastAsia"/>
          <w:rtl/>
        </w:rPr>
        <w:t>مفوضية</w:t>
      </w:r>
      <w:r>
        <w:t xml:space="preserve"> mufawwaḍīya pl. </w:t>
      </w:r>
      <w:r w:rsidR="003D2305">
        <w:t>-</w:t>
      </w:r>
      <w:r>
        <w:t xml:space="preserve">āt legation (dipl.); commissariat </w:t>
      </w:r>
      <w:r w:rsidR="003D2305">
        <w:t>|</w:t>
      </w:r>
      <w:r>
        <w:t xml:space="preserve"> </w:t>
      </w:r>
      <w:r>
        <w:rPr>
          <w:rtl/>
        </w:rPr>
        <w:t>المفوضية العليا</w:t>
      </w:r>
      <w:r>
        <w:t xml:space="preserve"> (‘ulyā) the High Commissariat (formerly in Syr.); </w:t>
      </w:r>
      <w:r>
        <w:rPr>
          <w:rtl/>
        </w:rPr>
        <w:t>مستشار المفوضية</w:t>
      </w:r>
      <w:r>
        <w:t xml:space="preserve"> mustašār al</w:t>
      </w:r>
      <w:r w:rsidR="003D2305">
        <w:t>-</w:t>
      </w:r>
      <w:r>
        <w:t>m. counselor of legation (dipl.)</w:t>
      </w:r>
    </w:p>
    <w:p w:rsidR="00B14408" w:rsidRDefault="00FD180F" w:rsidP="00FD180F">
      <w:pPr>
        <w:pStyle w:val="libNormal"/>
      </w:pPr>
      <w:r w:rsidRPr="00B14408">
        <w:rPr>
          <w:rStyle w:val="libBold2Char"/>
          <w:rFonts w:hint="eastAsia"/>
          <w:rtl/>
        </w:rPr>
        <w:t>فوطة</w:t>
      </w:r>
      <w:r>
        <w:t xml:space="preserve"> fūṭa pl. </w:t>
      </w:r>
      <w:r>
        <w:rPr>
          <w:rtl/>
        </w:rPr>
        <w:t>فوط</w:t>
      </w:r>
      <w:r>
        <w:t xml:space="preserve"> fuwaṯ apron. pinafore; napkin, serviette; towel</w:t>
      </w:r>
    </w:p>
    <w:p w:rsidR="00B14408" w:rsidRDefault="00FD180F" w:rsidP="00FD180F">
      <w:pPr>
        <w:pStyle w:val="libNormal"/>
      </w:pPr>
      <w:r w:rsidRPr="00B14408">
        <w:rPr>
          <w:rStyle w:val="libBold2Char"/>
          <w:rFonts w:hint="eastAsia"/>
          <w:rtl/>
        </w:rPr>
        <w:t>فوعة</w:t>
      </w:r>
      <w:r>
        <w:t xml:space="preserve"> fau‘a: </w:t>
      </w:r>
      <w:r>
        <w:rPr>
          <w:rtl/>
        </w:rPr>
        <w:t>فوعة الشباب</w:t>
      </w:r>
      <w:r>
        <w:t xml:space="preserve"> fau‘at aš</w:t>
      </w:r>
      <w:r w:rsidR="003D2305">
        <w:t>-</w:t>
      </w:r>
      <w:r>
        <w:t>šbāb prime of youth</w:t>
      </w:r>
    </w:p>
    <w:p w:rsidR="00B14408" w:rsidRDefault="00FD180F" w:rsidP="00FD180F">
      <w:pPr>
        <w:pStyle w:val="libNormal"/>
      </w:pPr>
      <w:r w:rsidRPr="00B14408">
        <w:rPr>
          <w:rStyle w:val="libBold2Char"/>
          <w:rFonts w:hint="eastAsia"/>
          <w:rtl/>
        </w:rPr>
        <w:t>فوف</w:t>
      </w:r>
      <w:r>
        <w:t xml:space="preserve"> fūf pellicle, membrane</w:t>
      </w:r>
    </w:p>
    <w:p w:rsidR="00B14408" w:rsidRDefault="00FD180F" w:rsidP="00FD180F">
      <w:pPr>
        <w:pStyle w:val="libNormal"/>
      </w:pPr>
      <w:r w:rsidRPr="00B14408">
        <w:rPr>
          <w:rStyle w:val="libBold2Char"/>
          <w:rFonts w:hint="eastAsia"/>
          <w:rtl/>
        </w:rPr>
        <w:t>فوفة</w:t>
      </w:r>
      <w:r>
        <w:t xml:space="preserve"> fūfa pellicle, membrane</w:t>
      </w:r>
    </w:p>
    <w:p w:rsidR="00B14408" w:rsidRDefault="00FD180F" w:rsidP="00FD180F">
      <w:pPr>
        <w:pStyle w:val="libNormal"/>
      </w:pPr>
      <w:r w:rsidRPr="00B14408">
        <w:rPr>
          <w:rStyle w:val="libBold2Char"/>
          <w:rFonts w:hint="eastAsia"/>
          <w:rtl/>
        </w:rPr>
        <w:t>مفوف</w:t>
      </w:r>
      <w:r>
        <w:t xml:space="preserve"> mufawwaf: </w:t>
      </w:r>
      <w:r>
        <w:rPr>
          <w:rtl/>
        </w:rPr>
        <w:t>ثوب مفوف</w:t>
      </w:r>
      <w:r>
        <w:t xml:space="preserve"> (taub) white</w:t>
      </w:r>
      <w:r w:rsidR="003D2305">
        <w:t>-</w:t>
      </w:r>
      <w:r>
        <w:t>striped garment</w:t>
      </w:r>
    </w:p>
    <w:p w:rsidR="00B14408" w:rsidRDefault="00FD180F" w:rsidP="00FD180F">
      <w:pPr>
        <w:pStyle w:val="libNormal"/>
      </w:pPr>
      <w:r w:rsidRPr="00B14408">
        <w:rPr>
          <w:rStyle w:val="libBold2Char"/>
          <w:rFonts w:hint="eastAsia"/>
          <w:rtl/>
        </w:rPr>
        <w:t>فاق</w:t>
      </w:r>
      <w:r>
        <w:rPr>
          <w:rtl/>
        </w:rPr>
        <w:t xml:space="preserve"> (فوق</w:t>
      </w:r>
      <w:r>
        <w:t xml:space="preserve">) fāqa u (fauq, </w:t>
      </w:r>
      <w:r>
        <w:rPr>
          <w:rtl/>
        </w:rPr>
        <w:t>فواق</w:t>
      </w:r>
      <w:r>
        <w:t xml:space="preserve"> fawāq) to surpass, excel, overtop (</w:t>
      </w:r>
      <w:r>
        <w:rPr>
          <w:rtl/>
        </w:rPr>
        <w:t>هـ, ه</w:t>
      </w:r>
      <w:r>
        <w:t xml:space="preserve"> s.o., s.th.), tower (</w:t>
      </w:r>
      <w:r>
        <w:rPr>
          <w:rtl/>
        </w:rPr>
        <w:t>هـ,  ه</w:t>
      </w:r>
      <w:r>
        <w:t>above); to be superior (</w:t>
      </w:r>
      <w:r>
        <w:rPr>
          <w:rtl/>
        </w:rPr>
        <w:t>ه</w:t>
      </w:r>
      <w:r>
        <w:t xml:space="preserve"> to s.o.); to outweigh, outbalance; to transcend, exceed (</w:t>
      </w:r>
      <w:r>
        <w:rPr>
          <w:rtl/>
        </w:rPr>
        <w:t>هـ</w:t>
      </w:r>
      <w:r>
        <w:t xml:space="preserve"> s.th.); </w:t>
      </w:r>
      <w:r w:rsidR="003D2305">
        <w:t>--</w:t>
      </w:r>
      <w:r>
        <w:t xml:space="preserve"> to remember (</w:t>
      </w:r>
      <w:r>
        <w:rPr>
          <w:rtl/>
        </w:rPr>
        <w:t>على</w:t>
      </w:r>
      <w:r>
        <w:t xml:space="preserve"> s.th.) </w:t>
      </w:r>
      <w:r w:rsidR="003D2305">
        <w:t>|</w:t>
      </w:r>
      <w:r>
        <w:t xml:space="preserve"> </w:t>
      </w:r>
      <w:r>
        <w:rPr>
          <w:rtl/>
        </w:rPr>
        <w:t>فاق بنفسه (فووق</w:t>
      </w:r>
      <w:r>
        <w:t xml:space="preserve"> fuwūq, </w:t>
      </w:r>
      <w:r>
        <w:rPr>
          <w:rtl/>
        </w:rPr>
        <w:t>فواق</w:t>
      </w:r>
      <w:r>
        <w:t xml:space="preserve"> fuwāq) to give up the ghost, expire, die II to direct, level (</w:t>
      </w:r>
      <w:r>
        <w:rPr>
          <w:rtl/>
        </w:rPr>
        <w:t>الى ه</w:t>
      </w:r>
      <w:r>
        <w:t xml:space="preserve"> a weapon at), aim (</w:t>
      </w:r>
      <w:r>
        <w:rPr>
          <w:rtl/>
        </w:rPr>
        <w:t>الى هـ</w:t>
      </w:r>
      <w:r>
        <w:t xml:space="preserve"> s.th. at);   to (a)waken, wake up, revive, restore to consciousness (</w:t>
      </w:r>
      <w:r>
        <w:rPr>
          <w:rtl/>
        </w:rPr>
        <w:t>ه</w:t>
      </w:r>
      <w:r>
        <w:t xml:space="preserve"> s.o.); to clear, sober (</w:t>
      </w:r>
      <w:r>
        <w:rPr>
          <w:rtl/>
        </w:rPr>
        <w:t>هـ</w:t>
      </w:r>
      <w:r>
        <w:t xml:space="preserve"> the head); to remind (</w:t>
      </w:r>
      <w:r>
        <w:rPr>
          <w:rtl/>
        </w:rPr>
        <w:t>ه</w:t>
      </w:r>
      <w:r>
        <w:t xml:space="preserve"> s.o.) IV to recover, recuperate, convalesce (</w:t>
      </w:r>
      <w:r>
        <w:rPr>
          <w:rtl/>
        </w:rPr>
        <w:t>من</w:t>
      </w:r>
      <w:r>
        <w:t xml:space="preserve"> from), regain health; to wake </w:t>
      </w:r>
      <w:r>
        <w:lastRenderedPageBreak/>
        <w:t>up, awake; to get up (</w:t>
      </w:r>
      <w:r>
        <w:rPr>
          <w:rtl/>
        </w:rPr>
        <w:t>من النوم</w:t>
      </w:r>
      <w:r>
        <w:t xml:space="preserve"> min an</w:t>
      </w:r>
      <w:r w:rsidR="003D2305">
        <w:t>-</w:t>
      </w:r>
      <w:r>
        <w:t>naum from sleep); to be awake; to come to, regain consciousness (</w:t>
      </w:r>
      <w:r>
        <w:rPr>
          <w:rtl/>
        </w:rPr>
        <w:t>من</w:t>
      </w:r>
      <w:r>
        <w:t xml:space="preserve"> after, e.g., after a swoon, after a state of intoxication); to awaken, arouse, stir up (</w:t>
      </w:r>
      <w:r>
        <w:rPr>
          <w:rtl/>
        </w:rPr>
        <w:t>من ه</w:t>
      </w:r>
      <w:r>
        <w:t xml:space="preserve"> s.o. from) V to be superior (</w:t>
      </w:r>
      <w:r>
        <w:rPr>
          <w:rtl/>
        </w:rPr>
        <w:t>على</w:t>
      </w:r>
      <w:r>
        <w:t xml:space="preserve"> to), surpass, excel, overtop (</w:t>
      </w:r>
      <w:r>
        <w:rPr>
          <w:rtl/>
        </w:rPr>
        <w:t>على</w:t>
      </w:r>
      <w:r>
        <w:t xml:space="preserve"> s.o., s.th.). tower (</w:t>
      </w:r>
      <w:r>
        <w:rPr>
          <w:rtl/>
        </w:rPr>
        <w:t>على</w:t>
      </w:r>
      <w:r>
        <w:t xml:space="preserve"> above); to do excellent work, show outstanding skill (</w:t>
      </w:r>
      <w:r>
        <w:rPr>
          <w:rtl/>
        </w:rPr>
        <w:t>ب</w:t>
      </w:r>
      <w:r>
        <w:t xml:space="preserve"> in, with); to pass an examination with distinction (</w:t>
      </w:r>
      <w:r>
        <w:rPr>
          <w:rtl/>
        </w:rPr>
        <w:t>ل</w:t>
      </w:r>
      <w:r>
        <w:t xml:space="preserve"> in a course) X to recover, recuperate, convalesce (</w:t>
      </w:r>
      <w:r>
        <w:rPr>
          <w:rtl/>
        </w:rPr>
        <w:t>من</w:t>
      </w:r>
      <w:r>
        <w:t xml:space="preserve"> from), regain health; to wake up, awaken; to get up (</w:t>
      </w:r>
      <w:r>
        <w:rPr>
          <w:rtl/>
        </w:rPr>
        <w:t>من النوم</w:t>
      </w:r>
      <w:r>
        <w:t xml:space="preserve"> min an</w:t>
      </w:r>
      <w:r w:rsidR="003D2305">
        <w:t>-</w:t>
      </w:r>
      <w:r>
        <w:t>naum from sleep); to be awake; to come to, regain consciousness (</w:t>
      </w:r>
      <w:r>
        <w:rPr>
          <w:rtl/>
        </w:rPr>
        <w:t>من</w:t>
      </w:r>
      <w:r>
        <w:t xml:space="preserve"> after, e.g., after a swoon, after a state of intoxication)</w:t>
      </w:r>
    </w:p>
    <w:p w:rsidR="00B14408" w:rsidRDefault="00FD180F" w:rsidP="00FD180F">
      <w:pPr>
        <w:pStyle w:val="libNormal"/>
      </w:pPr>
      <w:r w:rsidRPr="00B14408">
        <w:rPr>
          <w:rStyle w:val="libBold2Char"/>
          <w:rFonts w:hint="eastAsia"/>
          <w:rtl/>
        </w:rPr>
        <w:t>فوق</w:t>
      </w:r>
      <w:r>
        <w:t xml:space="preserve"> fauqu (adv.) up, upstairs, on top, above; fauqa (prep.) above, over; on, on top of; beyond, more than </w:t>
      </w:r>
      <w:r w:rsidR="003D2305">
        <w:t>|</w:t>
      </w:r>
      <w:r>
        <w:t xml:space="preserve"> </w:t>
      </w:r>
      <w:r>
        <w:rPr>
          <w:rtl/>
        </w:rPr>
        <w:t>فوق الحد</w:t>
      </w:r>
      <w:r>
        <w:t xml:space="preserve"> f. al</w:t>
      </w:r>
      <w:r w:rsidR="003D2305">
        <w:t>-</w:t>
      </w:r>
      <w:r>
        <w:t xml:space="preserve">ḥadd boundless, unlimited, infinite, excessive, exaggerated; </w:t>
      </w:r>
      <w:r>
        <w:rPr>
          <w:rtl/>
        </w:rPr>
        <w:t>فوق ذلك</w:t>
      </w:r>
      <w:r>
        <w:t xml:space="preserve"> moreover, besides, furthermore, in addition to that, beyond that; </w:t>
      </w:r>
      <w:r>
        <w:rPr>
          <w:rtl/>
        </w:rPr>
        <w:t>فوق البنفسجي</w:t>
      </w:r>
      <w:r>
        <w:t xml:space="preserve"> (banafsajī) ultraviolet; </w:t>
      </w:r>
      <w:r>
        <w:rPr>
          <w:rtl/>
        </w:rPr>
        <w:t>فوق الطبيعة</w:t>
      </w:r>
      <w:r>
        <w:t xml:space="preserve"> supernatural; </w:t>
      </w:r>
      <w:r>
        <w:rPr>
          <w:rtl/>
        </w:rPr>
        <w:t>فوق العادة</w:t>
      </w:r>
      <w:r>
        <w:t xml:space="preserve"> extraordinary, unusual, exceptional; special, emergency (e.g., meeting); </w:t>
      </w:r>
      <w:r>
        <w:rPr>
          <w:rtl/>
        </w:rPr>
        <w:t>فوق انه</w:t>
      </w:r>
      <w:r>
        <w:t xml:space="preserve"> in addition to the fact that it ..., beyond its being ...; </w:t>
      </w:r>
      <w:r>
        <w:rPr>
          <w:rtl/>
        </w:rPr>
        <w:t>فما فوقه</w:t>
      </w:r>
      <w:r>
        <w:t xml:space="preserve"> and upward, and more (than that); </w:t>
      </w:r>
      <w:r>
        <w:rPr>
          <w:rtl/>
        </w:rPr>
        <w:t>من فوقه</w:t>
      </w:r>
      <w:r>
        <w:t xml:space="preserve"> min fauqihī above it; from above it, from atop it</w:t>
      </w:r>
    </w:p>
    <w:p w:rsidR="00B14408" w:rsidRDefault="00FD180F" w:rsidP="00FD180F">
      <w:pPr>
        <w:pStyle w:val="libNormal"/>
      </w:pPr>
      <w:r w:rsidRPr="00B14408">
        <w:rPr>
          <w:rStyle w:val="libBold2Char"/>
          <w:rFonts w:hint="eastAsia"/>
          <w:rtl/>
        </w:rPr>
        <w:t>فوقاني</w:t>
      </w:r>
      <w:r>
        <w:t xml:space="preserve"> fauqānī located higher or above, higher, upper</w:t>
      </w:r>
    </w:p>
    <w:p w:rsidR="00B14408" w:rsidRDefault="00FD180F" w:rsidP="00FD180F">
      <w:pPr>
        <w:pStyle w:val="libNormal"/>
      </w:pPr>
      <w:r w:rsidRPr="00B14408">
        <w:rPr>
          <w:rStyle w:val="libBold2Char"/>
          <w:rFonts w:hint="eastAsia"/>
          <w:rtl/>
        </w:rPr>
        <w:t>فاقة</w:t>
      </w:r>
      <w:r>
        <w:t xml:space="preserve"> fāqa poverty, want, neediness, indigence</w:t>
      </w:r>
    </w:p>
    <w:p w:rsidR="00B14408" w:rsidRDefault="00FD180F" w:rsidP="00FD180F">
      <w:pPr>
        <w:pStyle w:val="libNormal"/>
      </w:pPr>
      <w:r w:rsidRPr="00B14408">
        <w:rPr>
          <w:rStyle w:val="libBold2Char"/>
          <w:rFonts w:hint="eastAsia"/>
          <w:rtl/>
        </w:rPr>
        <w:t>فواق</w:t>
      </w:r>
      <w:r>
        <w:t xml:space="preserve"> fuwāq hiccup(s); gasping of a dying person, death rattle</w:t>
      </w:r>
    </w:p>
    <w:p w:rsidR="00B14408" w:rsidRDefault="00FD180F" w:rsidP="00FD180F">
      <w:pPr>
        <w:pStyle w:val="libNormal"/>
      </w:pPr>
      <w:r w:rsidRPr="00B14408">
        <w:rPr>
          <w:rStyle w:val="libBold2Char"/>
          <w:rFonts w:hint="eastAsia"/>
          <w:rtl/>
        </w:rPr>
        <w:t>افاويق</w:t>
      </w:r>
      <w:r>
        <w:t xml:space="preserve"> afāwīq2 (pl. of </w:t>
      </w:r>
      <w:r>
        <w:rPr>
          <w:rtl/>
        </w:rPr>
        <w:t>فيقة</w:t>
      </w:r>
      <w:r>
        <w:t xml:space="preserve"> fīqa) milk (gathering in the udder between two milkings); (fig.) boons, kindness, benefactions </w:t>
      </w:r>
      <w:r w:rsidR="003D2305">
        <w:t>|</w:t>
      </w:r>
      <w:r>
        <w:t xml:space="preserve"> </w:t>
      </w:r>
      <w:r>
        <w:rPr>
          <w:rtl/>
        </w:rPr>
        <w:t>ارضعني افاويق بره</w:t>
      </w:r>
      <w:r>
        <w:t xml:space="preserve"> arḍa‘anī a. birrihī he showered me with kindnesses</w:t>
      </w:r>
    </w:p>
    <w:p w:rsidR="00B14408" w:rsidRDefault="00FD180F" w:rsidP="00FD180F">
      <w:pPr>
        <w:pStyle w:val="libNormal"/>
      </w:pPr>
      <w:r w:rsidRPr="00B14408">
        <w:rPr>
          <w:rStyle w:val="libBold2Char"/>
          <w:rFonts w:hint="eastAsia"/>
          <w:rtl/>
        </w:rPr>
        <w:t>افاقة</w:t>
      </w:r>
      <w:r>
        <w:t xml:space="preserve"> ifāqa recovery, recuperation, convalescence; awakening; revival, restoration to consciousness</w:t>
      </w:r>
    </w:p>
    <w:p w:rsidR="00B14408" w:rsidRDefault="00FD180F" w:rsidP="00FD180F">
      <w:pPr>
        <w:pStyle w:val="libNormal"/>
      </w:pPr>
      <w:r w:rsidRPr="00B14408">
        <w:rPr>
          <w:rStyle w:val="libBold2Char"/>
          <w:rFonts w:hint="eastAsia"/>
          <w:rtl/>
        </w:rPr>
        <w:t>تفوق</w:t>
      </w:r>
      <w:r>
        <w:t xml:space="preserve"> tafawwuq superiority; preponderance, predominance, ascendancy, supremacy; above</w:t>
      </w:r>
      <w:r w:rsidR="003D2305">
        <w:t>-</w:t>
      </w:r>
      <w:r>
        <w:t xml:space="preserve">average performance, talent </w:t>
      </w:r>
      <w:r w:rsidR="003D2305">
        <w:t>|</w:t>
      </w:r>
      <w:r>
        <w:t xml:space="preserve"> </w:t>
      </w:r>
      <w:r>
        <w:rPr>
          <w:rtl/>
        </w:rPr>
        <w:t>تشجيع التفوق</w:t>
      </w:r>
      <w:r>
        <w:t xml:space="preserve"> promotion of young talent</w:t>
      </w:r>
    </w:p>
    <w:p w:rsidR="00B14408" w:rsidRDefault="00FD180F" w:rsidP="00FD180F">
      <w:pPr>
        <w:pStyle w:val="libNormal"/>
      </w:pPr>
      <w:r w:rsidRPr="00B14408">
        <w:rPr>
          <w:rStyle w:val="libBold2Char"/>
          <w:rFonts w:hint="eastAsia"/>
          <w:rtl/>
        </w:rPr>
        <w:t>فائق</w:t>
      </w:r>
      <w:r>
        <w:t xml:space="preserve"> fā’iq superior; surpassing, excellent, exquisite, first</w:t>
      </w:r>
      <w:r w:rsidR="003D2305">
        <w:t>-</w:t>
      </w:r>
      <w:r>
        <w:t>rate; outstanding, remarkable, striking; pre</w:t>
      </w:r>
      <w:r w:rsidR="003D2305">
        <w:t>-</w:t>
      </w:r>
      <w:r>
        <w:t>eminent; exceeding, extraordinary; going far beyond (a restriction, etc.); awake, waking, wakeful</w:t>
      </w:r>
    </w:p>
    <w:p w:rsidR="00B14408" w:rsidRDefault="00FD180F" w:rsidP="00FD180F">
      <w:pPr>
        <w:pStyle w:val="libNormal"/>
      </w:pPr>
      <w:r w:rsidRPr="00B14408">
        <w:rPr>
          <w:rStyle w:val="libBold2Char"/>
          <w:rFonts w:hint="eastAsia"/>
          <w:rtl/>
        </w:rPr>
        <w:lastRenderedPageBreak/>
        <w:t>مفيق</w:t>
      </w:r>
      <w:r>
        <w:t xml:space="preserve"> mafīq awake, waking, wakeful</w:t>
      </w:r>
    </w:p>
    <w:p w:rsidR="00B14408" w:rsidRDefault="00FD180F" w:rsidP="00FD180F">
      <w:pPr>
        <w:pStyle w:val="libNormal"/>
      </w:pPr>
      <w:r w:rsidRPr="00B14408">
        <w:rPr>
          <w:rStyle w:val="libBold2Char"/>
          <w:rFonts w:hint="eastAsia"/>
          <w:rtl/>
        </w:rPr>
        <w:t>متفوق</w:t>
      </w:r>
      <w:r>
        <w:t xml:space="preserve"> mutafawwiq superior; surpassing, excellent, exquisite, first</w:t>
      </w:r>
      <w:r w:rsidR="003D2305">
        <w:t>-</w:t>
      </w:r>
      <w:r>
        <w:t>rate, outstanding, remarkable, striking; pre</w:t>
      </w:r>
      <w:r w:rsidR="003D2305">
        <w:t>-</w:t>
      </w:r>
      <w:r>
        <w:t>eminent; victor</w:t>
      </w:r>
    </w:p>
    <w:p w:rsidR="00B14408" w:rsidRDefault="00FD180F" w:rsidP="00FD180F">
      <w:pPr>
        <w:pStyle w:val="libNormal"/>
      </w:pPr>
      <w:r w:rsidRPr="00B14408">
        <w:rPr>
          <w:rStyle w:val="libBold2Char"/>
          <w:rFonts w:hint="eastAsia"/>
          <w:rtl/>
        </w:rPr>
        <w:t>مستفيق</w:t>
      </w:r>
      <w:r>
        <w:t xml:space="preserve"> mustafīq awake, waking, wakeful</w:t>
      </w:r>
    </w:p>
    <w:p w:rsidR="00B14408" w:rsidRDefault="00FD180F" w:rsidP="00FD180F">
      <w:pPr>
        <w:pStyle w:val="libNormal"/>
      </w:pPr>
      <w:r w:rsidRPr="00B14408">
        <w:rPr>
          <w:rStyle w:val="libBold2Char"/>
          <w:rFonts w:hint="eastAsia"/>
          <w:rtl/>
        </w:rPr>
        <w:t>فول</w:t>
      </w:r>
      <w:r>
        <w:t xml:space="preserve"> fūl (coll.; n. un. </w:t>
      </w:r>
      <w:r>
        <w:rPr>
          <w:rtl/>
        </w:rPr>
        <w:t>ة</w:t>
      </w:r>
      <w:r>
        <w:t xml:space="preserve">) pl. </w:t>
      </w:r>
      <w:r w:rsidR="003D2305">
        <w:t>-</w:t>
      </w:r>
      <w:r>
        <w:t xml:space="preserve">āt bean(s); broad bean(s), horse bean(s) </w:t>
      </w:r>
      <w:r w:rsidR="003D2305">
        <w:t>|</w:t>
      </w:r>
      <w:r>
        <w:t xml:space="preserve"> </w:t>
      </w:r>
      <w:r>
        <w:rPr>
          <w:rtl/>
        </w:rPr>
        <w:t>فول مدمس</w:t>
      </w:r>
      <w:r>
        <w:t xml:space="preserve"> (eg., mәdammis) cooked broad beans with oil (national dish in Egypt); </w:t>
      </w:r>
      <w:r>
        <w:rPr>
          <w:rtl/>
        </w:rPr>
        <w:t>فول سوداني</w:t>
      </w:r>
      <w:r>
        <w:t xml:space="preserve"> (sūdānī) peanut(s)</w:t>
      </w:r>
    </w:p>
    <w:p w:rsidR="00B14408" w:rsidRDefault="00FD180F" w:rsidP="00FD180F">
      <w:pPr>
        <w:pStyle w:val="libNormal"/>
      </w:pPr>
      <w:r w:rsidRPr="00B14408">
        <w:rPr>
          <w:rStyle w:val="libBold2Char"/>
          <w:rFonts w:hint="eastAsia"/>
          <w:rtl/>
        </w:rPr>
        <w:t>فوال</w:t>
      </w:r>
      <w:r>
        <w:t xml:space="preserve"> fawwāl seller of beans</w:t>
      </w:r>
    </w:p>
    <w:p w:rsidR="00B14408" w:rsidRDefault="00FD180F" w:rsidP="00FD180F">
      <w:pPr>
        <w:pStyle w:val="libNormal"/>
      </w:pPr>
      <w:r w:rsidRPr="00B14408">
        <w:rPr>
          <w:rStyle w:val="libBold2Char"/>
          <w:rFonts w:hint="eastAsia"/>
          <w:rtl/>
        </w:rPr>
        <w:t>فولاذ</w:t>
      </w:r>
      <w:r>
        <w:t xml:space="preserve"> fūlād steel</w:t>
      </w:r>
    </w:p>
    <w:p w:rsidR="00B14408" w:rsidRDefault="00FD180F" w:rsidP="00FD180F">
      <w:pPr>
        <w:pStyle w:val="libNormal"/>
      </w:pPr>
      <w:r w:rsidRPr="00B14408">
        <w:rPr>
          <w:rStyle w:val="libBold2Char"/>
          <w:rFonts w:hint="eastAsia"/>
          <w:rtl/>
        </w:rPr>
        <w:t>فولاذي</w:t>
      </w:r>
      <w:r>
        <w:t xml:space="preserve"> fūlādī and </w:t>
      </w:r>
      <w:r>
        <w:rPr>
          <w:rtl/>
        </w:rPr>
        <w:t>فلاذي</w:t>
      </w:r>
      <w:r>
        <w:t xml:space="preserve"> fulādī steel (adj.), of steel, made of steel; steely, steel</w:t>
      </w:r>
      <w:r w:rsidR="003D2305">
        <w:t>-</w:t>
      </w:r>
      <w:r>
        <w:t>like, steel</w:t>
      </w:r>
      <w:r w:rsidR="003D2305">
        <w:t>-</w:t>
      </w:r>
      <w:r>
        <w:t>hard</w:t>
      </w:r>
    </w:p>
    <w:p w:rsidR="00B14408" w:rsidRDefault="00FD180F" w:rsidP="00FD180F">
      <w:pPr>
        <w:pStyle w:val="libNormal"/>
      </w:pPr>
      <w:r w:rsidRPr="00B14408">
        <w:rPr>
          <w:rStyle w:val="libBold2Char"/>
          <w:rFonts w:hint="eastAsia"/>
          <w:rtl/>
        </w:rPr>
        <w:t>فولت</w:t>
      </w:r>
      <w:r>
        <w:t xml:space="preserve"> volt volt (el.)</w:t>
      </w:r>
    </w:p>
    <w:p w:rsidR="00B14408" w:rsidRDefault="00FD180F" w:rsidP="00FD180F">
      <w:pPr>
        <w:pStyle w:val="libNormal"/>
      </w:pPr>
      <w:r w:rsidRPr="00B14408">
        <w:rPr>
          <w:rStyle w:val="libBold2Char"/>
          <w:rFonts w:hint="eastAsia"/>
          <w:rtl/>
        </w:rPr>
        <w:t>فوم</w:t>
      </w:r>
      <w:r>
        <w:t xml:space="preserve"> fūm = </w:t>
      </w:r>
      <w:r>
        <w:rPr>
          <w:rtl/>
        </w:rPr>
        <w:t>ثوم</w:t>
      </w:r>
      <w:r>
        <w:t xml:space="preserve"> tūm</w:t>
      </w:r>
    </w:p>
    <w:p w:rsidR="00B14408" w:rsidRDefault="00FD180F" w:rsidP="00FD180F">
      <w:pPr>
        <w:pStyle w:val="libNormal"/>
      </w:pPr>
      <w:r w:rsidRPr="00B14408">
        <w:rPr>
          <w:rStyle w:val="libBold2Char"/>
          <w:rFonts w:hint="eastAsia"/>
          <w:rtl/>
        </w:rPr>
        <w:t>فونوغراف</w:t>
      </w:r>
      <w:r>
        <w:t xml:space="preserve"> funūgrāf pl. </w:t>
      </w:r>
      <w:r w:rsidR="003D2305">
        <w:t>-</w:t>
      </w:r>
      <w:r>
        <w:t>āt phonograph</w:t>
      </w:r>
    </w:p>
    <w:p w:rsidR="00B14408" w:rsidRDefault="00FD180F" w:rsidP="00FD180F">
      <w:pPr>
        <w:pStyle w:val="libNormal"/>
      </w:pPr>
      <w:r w:rsidRPr="00B14408">
        <w:rPr>
          <w:rStyle w:val="libBold2Char"/>
          <w:rFonts w:hint="eastAsia"/>
          <w:rtl/>
        </w:rPr>
        <w:t>فاه</w:t>
      </w:r>
      <w:r>
        <w:rPr>
          <w:rtl/>
        </w:rPr>
        <w:t xml:space="preserve"> (فوه</w:t>
      </w:r>
      <w:r>
        <w:t>) fāha u (fauh) to pronounce, utter, voice, say (</w:t>
      </w:r>
      <w:r>
        <w:rPr>
          <w:rtl/>
        </w:rPr>
        <w:t>ب</w:t>
      </w:r>
      <w:r>
        <w:t xml:space="preserve"> s.th.) V = I</w:t>
      </w:r>
    </w:p>
    <w:p w:rsidR="00B14408" w:rsidRDefault="00FD180F" w:rsidP="00FD180F">
      <w:pPr>
        <w:pStyle w:val="libNormal"/>
      </w:pPr>
      <w:r w:rsidRPr="00B14408">
        <w:rPr>
          <w:rStyle w:val="libBold2Char"/>
          <w:rFonts w:hint="eastAsia"/>
          <w:rtl/>
        </w:rPr>
        <w:t>افواه</w:t>
      </w:r>
      <w:r>
        <w:t xml:space="preserve"> afwāh pl. of </w:t>
      </w:r>
      <w:r>
        <w:rPr>
          <w:rtl/>
        </w:rPr>
        <w:t>فم</w:t>
      </w:r>
      <w:r>
        <w:t xml:space="preserve"> fam; </w:t>
      </w:r>
      <w:r w:rsidR="003D2305">
        <w:t>--</w:t>
      </w:r>
      <w:r>
        <w:t xml:space="preserve"> </w:t>
      </w:r>
      <w:r>
        <w:rPr>
          <w:rtl/>
        </w:rPr>
        <w:t>افواه</w:t>
      </w:r>
      <w:r>
        <w:t xml:space="preserve"> afwāh, </w:t>
      </w:r>
      <w:r>
        <w:rPr>
          <w:rtl/>
        </w:rPr>
        <w:t>افاويه</w:t>
      </w:r>
      <w:r>
        <w:t xml:space="preserve"> afāwīh aromatic, spices</w:t>
      </w:r>
    </w:p>
    <w:p w:rsidR="00B14408" w:rsidRDefault="00FD180F" w:rsidP="00FD180F">
      <w:pPr>
        <w:pStyle w:val="libNormal"/>
      </w:pPr>
      <w:r w:rsidRPr="00B14408">
        <w:rPr>
          <w:rStyle w:val="libBold2Char"/>
          <w:rFonts w:hint="eastAsia"/>
          <w:rtl/>
        </w:rPr>
        <w:t>فوة</w:t>
      </w:r>
      <w:r>
        <w:t xml:space="preserve"> fuwa (eg.) madder (Rubia tinctorum L.; bot.)</w:t>
      </w:r>
    </w:p>
    <w:p w:rsidR="00B14408" w:rsidRDefault="00FD180F" w:rsidP="00FD180F">
      <w:pPr>
        <w:pStyle w:val="libNormal"/>
      </w:pPr>
      <w:r w:rsidRPr="00B14408">
        <w:rPr>
          <w:rStyle w:val="libBold2Char"/>
          <w:rFonts w:hint="eastAsia"/>
          <w:rtl/>
        </w:rPr>
        <w:t>فوهة</w:t>
      </w:r>
      <w:r>
        <w:t xml:space="preserve"> fūha pl. </w:t>
      </w:r>
      <w:r w:rsidR="003D2305">
        <w:t>-</w:t>
      </w:r>
      <w:r>
        <w:t xml:space="preserve">āt, </w:t>
      </w:r>
      <w:r>
        <w:rPr>
          <w:rtl/>
        </w:rPr>
        <w:t>افواه</w:t>
      </w:r>
      <w:r>
        <w:t xml:space="preserve"> afwāh, </w:t>
      </w:r>
      <w:r>
        <w:rPr>
          <w:rtl/>
        </w:rPr>
        <w:t>فوائه</w:t>
      </w:r>
      <w:r>
        <w:t xml:space="preserve"> fawā’ih2 mouth; opening, aperture, orifice, hole, vent; muzzle; crater; abyss, gulf, chasm; hydrant (syr.)</w:t>
      </w:r>
    </w:p>
    <w:p w:rsidR="00B14408" w:rsidRDefault="00FD180F" w:rsidP="00FD180F">
      <w:pPr>
        <w:pStyle w:val="libNormal"/>
      </w:pPr>
      <w:r w:rsidRPr="00B14408">
        <w:rPr>
          <w:rStyle w:val="libBold2Char"/>
          <w:rFonts w:hint="eastAsia"/>
          <w:rtl/>
        </w:rPr>
        <w:t>افوه</w:t>
      </w:r>
      <w:r>
        <w:t xml:space="preserve"> afwah2 broad</w:t>
      </w:r>
      <w:r w:rsidR="003D2305">
        <w:t>-</w:t>
      </w:r>
      <w:r>
        <w:t>mouthed</w:t>
      </w:r>
    </w:p>
    <w:p w:rsidR="00B14408" w:rsidRDefault="00FD180F" w:rsidP="00FD180F">
      <w:pPr>
        <w:pStyle w:val="libNormal"/>
      </w:pPr>
      <w:r w:rsidRPr="00B14408">
        <w:rPr>
          <w:rStyle w:val="libBold2Char"/>
          <w:rFonts w:hint="eastAsia"/>
          <w:rtl/>
        </w:rPr>
        <w:t>مفوه</w:t>
      </w:r>
      <w:r>
        <w:t xml:space="preserve"> mufawwah eloquent</w:t>
      </w:r>
    </w:p>
    <w:p w:rsidR="00B14408" w:rsidRDefault="00FD180F" w:rsidP="00FD180F">
      <w:pPr>
        <w:pStyle w:val="libNormal"/>
      </w:pPr>
      <w:r w:rsidRPr="00B14408">
        <w:rPr>
          <w:rStyle w:val="libBold2Char"/>
          <w:rFonts w:hint="eastAsia"/>
          <w:rtl/>
        </w:rPr>
        <w:t>في</w:t>
      </w:r>
      <w:r>
        <w:t xml:space="preserve"> fī (prep.) in; at; on; near, by; within, during; among, in the company of, with; about, on; concerning, regarding, with reference to, with regard or respect to, as to j dealing with, treating of, consisting in (in book titles); for the sake of, on behalf of, because of, for; according to; in proportion to; (as to syntactical regimen see under the respective verb) </w:t>
      </w:r>
      <w:r w:rsidR="003D2305">
        <w:t>|</w:t>
      </w:r>
      <w:r>
        <w:t xml:space="preserve"> </w:t>
      </w:r>
      <w:r>
        <w:rPr>
          <w:rtl/>
        </w:rPr>
        <w:t>هل لك في</w:t>
      </w:r>
      <w:r>
        <w:t xml:space="preserve"> ... do you feel like ...? would you like to ...? do you want to ...? </w:t>
      </w:r>
      <w:r>
        <w:rPr>
          <w:rtl/>
        </w:rPr>
        <w:t>خمسة في ثلاثة</w:t>
      </w:r>
      <w:r>
        <w:t xml:space="preserve"> five times three; </w:t>
      </w:r>
      <w:r>
        <w:rPr>
          <w:rtl/>
        </w:rPr>
        <w:t>خمسة امتار في عشرة</w:t>
      </w:r>
      <w:r>
        <w:t xml:space="preserve"> five meters by ten (width and length); </w:t>
      </w:r>
      <w:r>
        <w:rPr>
          <w:rtl/>
        </w:rPr>
        <w:t>كذب في كذب</w:t>
      </w:r>
      <w:r>
        <w:t xml:space="preserve"> (kidb) lie after lie; </w:t>
      </w:r>
      <w:r>
        <w:rPr>
          <w:rtl/>
        </w:rPr>
        <w:t>كلام في كلام</w:t>
      </w:r>
      <w:r>
        <w:t xml:space="preserve"> (kalām) just so many words, idle talk; </w:t>
      </w:r>
      <w:r>
        <w:rPr>
          <w:rtl/>
        </w:rPr>
        <w:t>نحن اقارب في اقارب</w:t>
      </w:r>
      <w:r>
        <w:t xml:space="preserve"> our social relations are those of kinsfolk; </w:t>
      </w:r>
      <w:r>
        <w:rPr>
          <w:rtl/>
        </w:rPr>
        <w:t>فيما مضى</w:t>
      </w:r>
      <w:r>
        <w:t xml:space="preserve"> fīmā maḍā or </w:t>
      </w:r>
      <w:r>
        <w:rPr>
          <w:rtl/>
        </w:rPr>
        <w:t>فيما مضى من الزمان</w:t>
      </w:r>
      <w:r>
        <w:t xml:space="preserve"> (zamān) in the past; formerly, before; </w:t>
      </w:r>
      <w:r>
        <w:rPr>
          <w:rtl/>
        </w:rPr>
        <w:t>ف</w:t>
      </w:r>
      <w:r>
        <w:rPr>
          <w:rFonts w:hint="eastAsia"/>
          <w:rtl/>
        </w:rPr>
        <w:t>يما</w:t>
      </w:r>
      <w:r>
        <w:rPr>
          <w:rtl/>
        </w:rPr>
        <w:t xml:space="preserve"> يلي</w:t>
      </w:r>
      <w:r>
        <w:t xml:space="preserve"> (yalī) and </w:t>
      </w:r>
      <w:r>
        <w:rPr>
          <w:rtl/>
        </w:rPr>
        <w:lastRenderedPageBreak/>
        <w:t>فيما بعد</w:t>
      </w:r>
      <w:r>
        <w:t xml:space="preserve"> (ba‘du) in the following, in what follows, below; </w:t>
      </w:r>
      <w:r>
        <w:rPr>
          <w:rtl/>
        </w:rPr>
        <w:t>فيما اعتقد</w:t>
      </w:r>
      <w:r>
        <w:t xml:space="preserve"> (a‘taqidu) as I believe; </w:t>
      </w:r>
      <w:r>
        <w:rPr>
          <w:rtl/>
        </w:rPr>
        <w:t>فيما بينهم</w:t>
      </w:r>
      <w:r>
        <w:t xml:space="preserve"> among themselves, among them; </w:t>
      </w:r>
      <w:r>
        <w:rPr>
          <w:rtl/>
        </w:rPr>
        <w:t>تبسم في خبث</w:t>
      </w:r>
      <w:r>
        <w:t xml:space="preserve"> tabassama fī kubt he smiled maliciously</w:t>
      </w:r>
    </w:p>
    <w:p w:rsidR="00B14408" w:rsidRDefault="00FD180F" w:rsidP="00FD180F">
      <w:pPr>
        <w:pStyle w:val="libNormal"/>
      </w:pPr>
      <w:r w:rsidRPr="00B14408">
        <w:rPr>
          <w:rStyle w:val="libBold2Char"/>
          <w:rFonts w:hint="eastAsia"/>
          <w:rtl/>
        </w:rPr>
        <w:t>فيما</w:t>
      </w:r>
      <w:r>
        <w:t xml:space="preserve"> fīmā (conj.) while; in that, as </w:t>
      </w:r>
      <w:r w:rsidR="003D2305">
        <w:t>|</w:t>
      </w:r>
      <w:r>
        <w:t xml:space="preserve"> </w:t>
      </w:r>
      <w:r>
        <w:rPr>
          <w:rtl/>
        </w:rPr>
        <w:t>فيما اذا</w:t>
      </w:r>
      <w:r>
        <w:t xml:space="preserve"> in case that …, if</w:t>
      </w:r>
    </w:p>
    <w:p w:rsidR="00B14408" w:rsidRDefault="00FD180F" w:rsidP="00FD180F">
      <w:pPr>
        <w:pStyle w:val="libNormal"/>
      </w:pPr>
      <w:r w:rsidRPr="007F5296">
        <w:rPr>
          <w:rStyle w:val="libBold2Char"/>
        </w:rPr>
        <w:t>1</w:t>
      </w:r>
      <w:r w:rsidRPr="007F5296">
        <w:rPr>
          <w:rStyle w:val="libBold2Char"/>
          <w:rtl/>
        </w:rPr>
        <w:t>فاء</w:t>
      </w:r>
      <w:r>
        <w:rPr>
          <w:rtl/>
        </w:rPr>
        <w:t xml:space="preserve"> (فيأ</w:t>
      </w:r>
      <w:r>
        <w:t>) fā’a i (</w:t>
      </w:r>
      <w:r>
        <w:rPr>
          <w:rtl/>
        </w:rPr>
        <w:t>فيء</w:t>
      </w:r>
      <w:r>
        <w:t xml:space="preserve"> fai’) to return; to shift from west to east (shadow) II to afford shadow, be shady (tree) IV to give as booty (</w:t>
      </w:r>
      <w:r>
        <w:rPr>
          <w:rtl/>
        </w:rPr>
        <w:t>هـ على</w:t>
      </w:r>
      <w:r>
        <w:t xml:space="preserve"> to s.o. s.th.); to give, afford, grant, award (</w:t>
      </w:r>
      <w:r>
        <w:rPr>
          <w:rtl/>
        </w:rPr>
        <w:t>هـ على</w:t>
      </w:r>
      <w:r>
        <w:t xml:space="preserve"> to s.o. s.th.), bestow (</w:t>
      </w:r>
      <w:r>
        <w:rPr>
          <w:rtl/>
        </w:rPr>
        <w:t>هـ على</w:t>
      </w:r>
      <w:r>
        <w:t xml:space="preserve"> upon s.o. s.th.) V to shade o.s. (</w:t>
      </w:r>
      <w:r>
        <w:rPr>
          <w:rtl/>
        </w:rPr>
        <w:t>في</w:t>
      </w:r>
      <w:r>
        <w:t xml:space="preserve"> or </w:t>
      </w:r>
      <w:r>
        <w:rPr>
          <w:rtl/>
        </w:rPr>
        <w:t>هـ</w:t>
      </w:r>
      <w:r>
        <w:t xml:space="preserve"> with s.th.), seek shade (</w:t>
      </w:r>
      <w:r>
        <w:rPr>
          <w:rtl/>
        </w:rPr>
        <w:t>في</w:t>
      </w:r>
      <w:r>
        <w:t xml:space="preserve"> or </w:t>
      </w:r>
      <w:r>
        <w:rPr>
          <w:rtl/>
        </w:rPr>
        <w:t>هـ</w:t>
      </w:r>
      <w:r>
        <w:t xml:space="preserve"> under s.th.)</w:t>
      </w:r>
    </w:p>
    <w:p w:rsidR="00B14408" w:rsidRDefault="00FD180F" w:rsidP="00FD180F">
      <w:pPr>
        <w:pStyle w:val="libNormal"/>
      </w:pPr>
      <w:r w:rsidRPr="00B14408">
        <w:rPr>
          <w:rStyle w:val="libBold2Char"/>
          <w:rFonts w:hint="eastAsia"/>
          <w:rtl/>
        </w:rPr>
        <w:t>فيء</w:t>
      </w:r>
      <w:r>
        <w:t xml:space="preserve"> fai’ pl. </w:t>
      </w:r>
      <w:r>
        <w:rPr>
          <w:rtl/>
        </w:rPr>
        <w:t>افياء</w:t>
      </w:r>
      <w:r>
        <w:t xml:space="preserve"> afyā’, </w:t>
      </w:r>
      <w:r>
        <w:rPr>
          <w:rtl/>
        </w:rPr>
        <w:t>فيوء</w:t>
      </w:r>
      <w:r>
        <w:t xml:space="preserve"> fuyū’ (afternoon) shadow</w:t>
      </w:r>
    </w:p>
    <w:p w:rsidR="00B14408" w:rsidRDefault="00FD180F" w:rsidP="00FD180F">
      <w:pPr>
        <w:pStyle w:val="libNormal"/>
      </w:pPr>
      <w:r w:rsidRPr="007F5296">
        <w:rPr>
          <w:rStyle w:val="libBold2Char"/>
        </w:rPr>
        <w:t>2</w:t>
      </w:r>
      <w:r w:rsidRPr="007F5296">
        <w:rPr>
          <w:rStyle w:val="libBold2Char"/>
          <w:rtl/>
        </w:rPr>
        <w:t>فئة</w:t>
      </w:r>
      <w:r>
        <w:t xml:space="preserve"> see </w:t>
      </w:r>
      <w:r>
        <w:rPr>
          <w:rtl/>
        </w:rPr>
        <w:t>فئ</w:t>
      </w:r>
    </w:p>
    <w:p w:rsidR="00B14408" w:rsidRDefault="00FD180F" w:rsidP="00FD180F">
      <w:pPr>
        <w:pStyle w:val="libNormal"/>
      </w:pPr>
      <w:r w:rsidRPr="00B14408">
        <w:rPr>
          <w:rStyle w:val="libBold2Char"/>
          <w:rFonts w:hint="eastAsia"/>
          <w:rtl/>
        </w:rPr>
        <w:t>فيتامين</w:t>
      </w:r>
      <w:r>
        <w:t xml:space="preserve"> fītāmīn pl. </w:t>
      </w:r>
      <w:r w:rsidR="003D2305">
        <w:t>-</w:t>
      </w:r>
      <w:r>
        <w:t>āt vitamin</w:t>
      </w:r>
    </w:p>
    <w:p w:rsidR="00B14408" w:rsidRDefault="00FD180F" w:rsidP="00FD180F">
      <w:pPr>
        <w:pStyle w:val="libNormal"/>
      </w:pPr>
      <w:r w:rsidRPr="00B14408">
        <w:rPr>
          <w:rStyle w:val="libBold2Char"/>
          <w:rFonts w:hint="eastAsia"/>
          <w:rtl/>
        </w:rPr>
        <w:t>فيتنام</w:t>
      </w:r>
      <w:r>
        <w:t xml:space="preserve"> viyetnām Vietnam</w:t>
      </w:r>
    </w:p>
    <w:p w:rsidR="00B14408" w:rsidRDefault="00FD180F" w:rsidP="00FD180F">
      <w:pPr>
        <w:pStyle w:val="libNormal"/>
      </w:pPr>
      <w:r w:rsidRPr="00B14408">
        <w:rPr>
          <w:rStyle w:val="libBold2Char"/>
          <w:rFonts w:hint="eastAsia"/>
          <w:rtl/>
        </w:rPr>
        <w:t>فيتو</w:t>
      </w:r>
      <w:r>
        <w:t xml:space="preserve"> vītō, vētō veto (pol.) </w:t>
      </w:r>
      <w:r w:rsidR="003D2305">
        <w:t>|</w:t>
      </w:r>
      <w:r>
        <w:t xml:space="preserve">  </w:t>
      </w:r>
      <w:r>
        <w:rPr>
          <w:rtl/>
        </w:rPr>
        <w:t>حق الفيتو</w:t>
      </w:r>
      <w:r>
        <w:t xml:space="preserve"> ḥaqq al</w:t>
      </w:r>
      <w:r w:rsidR="003D2305">
        <w:t>-</w:t>
      </w:r>
      <w:r>
        <w:t>v. veto power (pol.)</w:t>
      </w:r>
    </w:p>
    <w:p w:rsidR="00B14408" w:rsidRDefault="00FD180F" w:rsidP="00FD180F">
      <w:pPr>
        <w:pStyle w:val="libNormal"/>
      </w:pPr>
      <w:r w:rsidRPr="00B14408">
        <w:rPr>
          <w:rStyle w:val="libBold2Char"/>
          <w:rFonts w:hint="eastAsia"/>
          <w:rtl/>
        </w:rPr>
        <w:t>فيتون</w:t>
      </w:r>
      <w:r>
        <w:t xml:space="preserve"> faitūn phaeton (light four</w:t>
      </w:r>
      <w:r w:rsidR="003D2305">
        <w:t>-</w:t>
      </w:r>
      <w:r>
        <w:t>wheeled carriage)</w:t>
      </w:r>
    </w:p>
    <w:p w:rsidR="00B14408" w:rsidRDefault="00FD180F" w:rsidP="00FD180F">
      <w:pPr>
        <w:pStyle w:val="libNormal"/>
      </w:pPr>
      <w:r w:rsidRPr="00B14408">
        <w:rPr>
          <w:rStyle w:val="libBold2Char"/>
          <w:rFonts w:hint="eastAsia"/>
          <w:rtl/>
        </w:rPr>
        <w:t>افيح</w:t>
      </w:r>
      <w:r>
        <w:t xml:space="preserve"> afyaḥ2, f. </w:t>
      </w:r>
      <w:r>
        <w:rPr>
          <w:rtl/>
        </w:rPr>
        <w:t>فيحاء</w:t>
      </w:r>
      <w:r>
        <w:t xml:space="preserve"> faiḥā’2 fragrant, redolent, aromatic, sweet</w:t>
      </w:r>
      <w:r w:rsidR="003D2305">
        <w:t>-</w:t>
      </w:r>
      <w:r>
        <w:t xml:space="preserve">smelling; wide, vast, extensive; </w:t>
      </w:r>
      <w:r>
        <w:rPr>
          <w:rtl/>
        </w:rPr>
        <w:t>الفيحاء</w:t>
      </w:r>
      <w:r>
        <w:t xml:space="preserve"> epithet of Damascus</w:t>
      </w:r>
    </w:p>
    <w:p w:rsidR="00B14408" w:rsidRDefault="00FD180F" w:rsidP="00FD180F">
      <w:pPr>
        <w:pStyle w:val="libNormal"/>
      </w:pPr>
      <w:r w:rsidRPr="00B14408">
        <w:rPr>
          <w:rStyle w:val="libBold2Char"/>
          <w:rFonts w:hint="eastAsia"/>
          <w:rtl/>
        </w:rPr>
        <w:t>فياح</w:t>
      </w:r>
      <w:r>
        <w:t xml:space="preserve"> fayyāḥ heavy</w:t>
      </w:r>
      <w:r w:rsidR="003D2305">
        <w:t>-</w:t>
      </w:r>
      <w:r>
        <w:t>scented, strong</w:t>
      </w:r>
      <w:r w:rsidR="003D2305">
        <w:t>-</w:t>
      </w:r>
      <w:r>
        <w:t>smelling</w:t>
      </w:r>
    </w:p>
    <w:p w:rsidR="00B14408" w:rsidRDefault="00FD180F" w:rsidP="00FD180F">
      <w:pPr>
        <w:pStyle w:val="libNormal"/>
      </w:pPr>
      <w:r>
        <w:t>(</w:t>
      </w:r>
      <w:r>
        <w:rPr>
          <w:rtl/>
        </w:rPr>
        <w:t>فيد</w:t>
      </w:r>
      <w:r>
        <w:t>) IV to benefit, help, avail (</w:t>
      </w:r>
      <w:r>
        <w:rPr>
          <w:rtl/>
        </w:rPr>
        <w:t>ه</w:t>
      </w:r>
      <w:r>
        <w:t xml:space="preserve"> s.o.), be of use, of help, bring advantages (</w:t>
      </w:r>
      <w:r>
        <w:rPr>
          <w:rtl/>
        </w:rPr>
        <w:t>ه</w:t>
      </w:r>
      <w:r>
        <w:t xml:space="preserve"> to s.o.), be useful, helpful, beneficial, profitable, advantageous (</w:t>
      </w:r>
      <w:r>
        <w:rPr>
          <w:rtl/>
        </w:rPr>
        <w:t>ه</w:t>
      </w:r>
      <w:r>
        <w:t xml:space="preserve"> for s.o.); to teach (</w:t>
      </w:r>
      <w:r>
        <w:rPr>
          <w:rtl/>
        </w:rPr>
        <w:t>هـ ه</w:t>
      </w:r>
      <w:r>
        <w:t xml:space="preserve"> s.o. s.th.); to notify, advise (</w:t>
      </w:r>
      <w:r>
        <w:rPr>
          <w:rtl/>
        </w:rPr>
        <w:t>ب</w:t>
      </w:r>
      <w:r>
        <w:t xml:space="preserve"> or </w:t>
      </w:r>
      <w:r>
        <w:rPr>
          <w:rtl/>
        </w:rPr>
        <w:t>هـ ه</w:t>
      </w:r>
      <w:r>
        <w:t xml:space="preserve"> s.o. of), acquaint (</w:t>
      </w:r>
      <w:r>
        <w:rPr>
          <w:rtl/>
        </w:rPr>
        <w:t>ب</w:t>
      </w:r>
      <w:r>
        <w:t xml:space="preserve"> or </w:t>
      </w:r>
      <w:r>
        <w:rPr>
          <w:rtl/>
        </w:rPr>
        <w:t>هـ ه</w:t>
      </w:r>
      <w:r>
        <w:t xml:space="preserve"> s.o. with s.th.), inform (</w:t>
      </w:r>
      <w:r>
        <w:rPr>
          <w:rtl/>
        </w:rPr>
        <w:t>ب</w:t>
      </w:r>
      <w:r>
        <w:t xml:space="preserve"> or </w:t>
      </w:r>
      <w:r>
        <w:rPr>
          <w:rtl/>
        </w:rPr>
        <w:t>هـ ه</w:t>
      </w:r>
      <w:r>
        <w:t xml:space="preserve"> s.o. of, about), let (</w:t>
      </w:r>
      <w:r>
        <w:rPr>
          <w:rtl/>
        </w:rPr>
        <w:t>ه</w:t>
      </w:r>
      <w:r>
        <w:t xml:space="preserve"> s.o.) know (</w:t>
      </w:r>
      <w:r>
        <w:rPr>
          <w:rtl/>
        </w:rPr>
        <w:t>ب</w:t>
      </w:r>
      <w:r>
        <w:t xml:space="preserve"> or </w:t>
      </w:r>
      <w:r>
        <w:rPr>
          <w:rtl/>
        </w:rPr>
        <w:t>هـ</w:t>
      </w:r>
      <w:r>
        <w:t xml:space="preserve"> about); to report (</w:t>
      </w:r>
      <w:r>
        <w:rPr>
          <w:rtl/>
        </w:rPr>
        <w:t>ب</w:t>
      </w:r>
      <w:r>
        <w:t xml:space="preserve"> or </w:t>
      </w:r>
      <w:r>
        <w:rPr>
          <w:rtl/>
        </w:rPr>
        <w:t>هـ</w:t>
      </w:r>
      <w:r>
        <w:t xml:space="preserve"> s.th., also, e.g., to the police; </w:t>
      </w:r>
      <w:r>
        <w:rPr>
          <w:rtl/>
        </w:rPr>
        <w:t>بان</w:t>
      </w:r>
      <w:r>
        <w:t xml:space="preserve"> or </w:t>
      </w:r>
      <w:r>
        <w:rPr>
          <w:rtl/>
        </w:rPr>
        <w:t>ان</w:t>
      </w:r>
      <w:r>
        <w:t xml:space="preserve"> that); to acquire, gain, win (</w:t>
      </w:r>
      <w:r>
        <w:rPr>
          <w:rtl/>
        </w:rPr>
        <w:t>هـ</w:t>
      </w:r>
      <w:r>
        <w:t xml:space="preserve"> s.th.); to derive benefit, profit, or advantage (</w:t>
      </w:r>
      <w:r>
        <w:rPr>
          <w:rtl/>
        </w:rPr>
        <w:t>من</w:t>
      </w:r>
      <w:r>
        <w:t xml:space="preserve"> from), profit, benefit (</w:t>
      </w:r>
      <w:r>
        <w:rPr>
          <w:rtl/>
        </w:rPr>
        <w:t>م</w:t>
      </w:r>
      <w:r>
        <w:rPr>
          <w:rFonts w:hint="eastAsia"/>
          <w:rtl/>
        </w:rPr>
        <w:t>ن</w:t>
      </w:r>
      <w:r>
        <w:t xml:space="preserve"> by), turn (</w:t>
      </w:r>
      <w:r>
        <w:rPr>
          <w:rtl/>
        </w:rPr>
        <w:t>من</w:t>
      </w:r>
      <w:r>
        <w:t xml:space="preserve"> s.th.) to account or advantage; (gram.) to convey a complete, self</w:t>
      </w:r>
      <w:r w:rsidR="003D2305">
        <w:t>-</w:t>
      </w:r>
      <w:r>
        <w:t>contained meaning X to acquire, gain, win (</w:t>
      </w:r>
      <w:r>
        <w:rPr>
          <w:rtl/>
        </w:rPr>
        <w:t>هـ</w:t>
      </w:r>
      <w:r>
        <w:t xml:space="preserve"> s.th.); to learn, be told, be informed (</w:t>
      </w:r>
      <w:r>
        <w:rPr>
          <w:rtl/>
        </w:rPr>
        <w:t>هـ</w:t>
      </w:r>
      <w:r>
        <w:t xml:space="preserve"> about); to derive benefit profit, or advantage (</w:t>
      </w:r>
      <w:r>
        <w:rPr>
          <w:rtl/>
        </w:rPr>
        <w:t>ب</w:t>
      </w:r>
      <w:r>
        <w:t xml:space="preserve"> or </w:t>
      </w:r>
      <w:r>
        <w:rPr>
          <w:rtl/>
        </w:rPr>
        <w:t>من</w:t>
      </w:r>
      <w:r>
        <w:t xml:space="preserve">  from), profit, benefit (</w:t>
      </w:r>
      <w:r>
        <w:rPr>
          <w:rtl/>
        </w:rPr>
        <w:t>ب</w:t>
      </w:r>
      <w:r>
        <w:t xml:space="preserve"> or </w:t>
      </w:r>
      <w:r>
        <w:rPr>
          <w:rtl/>
        </w:rPr>
        <w:t>من</w:t>
      </w:r>
      <w:r>
        <w:t xml:space="preserve"> by), turn (</w:t>
      </w:r>
      <w:r>
        <w:rPr>
          <w:rtl/>
        </w:rPr>
        <w:t>ب</w:t>
      </w:r>
      <w:r>
        <w:t xml:space="preserve"> or </w:t>
      </w:r>
      <w:r>
        <w:rPr>
          <w:rtl/>
        </w:rPr>
        <w:t>من</w:t>
      </w:r>
      <w:r>
        <w:t xml:space="preserve"> s.th.) to account or advantage; to utilize, turn to profitable </w:t>
      </w:r>
      <w:r>
        <w:lastRenderedPageBreak/>
        <w:t>use, use (</w:t>
      </w:r>
      <w:r>
        <w:rPr>
          <w:rtl/>
        </w:rPr>
        <w:t>ب</w:t>
      </w:r>
      <w:r>
        <w:t xml:space="preserve"> or </w:t>
      </w:r>
      <w:r>
        <w:rPr>
          <w:rtl/>
        </w:rPr>
        <w:t>من</w:t>
      </w:r>
      <w:r>
        <w:t xml:space="preserve"> s.th.), make use (</w:t>
      </w:r>
      <w:r>
        <w:rPr>
          <w:rtl/>
        </w:rPr>
        <w:t>ب</w:t>
      </w:r>
      <w:r>
        <w:t xml:space="preserve"> or  </w:t>
      </w:r>
      <w:r>
        <w:rPr>
          <w:rtl/>
        </w:rPr>
        <w:t>من</w:t>
      </w:r>
      <w:r>
        <w:t xml:space="preserve"> of s.th.); to gather, conclude, deduce, infer (</w:t>
      </w:r>
      <w:r>
        <w:rPr>
          <w:rtl/>
        </w:rPr>
        <w:t>من</w:t>
      </w:r>
      <w:r>
        <w:t xml:space="preserve"> from)</w:t>
      </w:r>
    </w:p>
    <w:p w:rsidR="00B14408" w:rsidRDefault="00FD180F" w:rsidP="00FD180F">
      <w:pPr>
        <w:pStyle w:val="libNormal"/>
      </w:pPr>
      <w:r w:rsidRPr="00B14408">
        <w:rPr>
          <w:rStyle w:val="libBold2Char"/>
          <w:rFonts w:hint="eastAsia"/>
          <w:rtl/>
        </w:rPr>
        <w:t>افيد</w:t>
      </w:r>
      <w:r>
        <w:t xml:space="preserve"> afyad2 more useful; more profitable</w:t>
      </w:r>
    </w:p>
    <w:p w:rsidR="00B14408" w:rsidRDefault="00FD180F" w:rsidP="00FD180F">
      <w:pPr>
        <w:pStyle w:val="libNormal"/>
      </w:pPr>
      <w:r w:rsidRPr="00B14408">
        <w:rPr>
          <w:rStyle w:val="libBold2Char"/>
          <w:rFonts w:hint="eastAsia"/>
          <w:rtl/>
        </w:rPr>
        <w:t>افادة</w:t>
      </w:r>
      <w:r>
        <w:t xml:space="preserve"> ifāda utility, usefulness, benefit, advantage; (pl. </w:t>
      </w:r>
      <w:r w:rsidR="003D2305">
        <w:t>-</w:t>
      </w:r>
      <w:r>
        <w:t xml:space="preserve">āt) notice, notification, communication, information, message;   testimony, deposition (in court) </w:t>
      </w:r>
      <w:r w:rsidR="003D2305">
        <w:t>|</w:t>
      </w:r>
      <w:r>
        <w:t xml:space="preserve"> </w:t>
      </w:r>
      <w:r>
        <w:rPr>
          <w:rtl/>
        </w:rPr>
        <w:t>افادة الاستلام</w:t>
      </w:r>
      <w:r>
        <w:t xml:space="preserve"> acknowledgment of receipt</w:t>
      </w:r>
    </w:p>
    <w:p w:rsidR="00B14408" w:rsidRDefault="00FD180F" w:rsidP="00FD180F">
      <w:pPr>
        <w:pStyle w:val="libNormal"/>
      </w:pPr>
      <w:r w:rsidRPr="00B14408">
        <w:rPr>
          <w:rStyle w:val="libBold2Char"/>
          <w:rFonts w:hint="eastAsia"/>
          <w:rtl/>
        </w:rPr>
        <w:t>استفادة</w:t>
      </w:r>
      <w:r>
        <w:t xml:space="preserve"> istifāda utilization, use</w:t>
      </w:r>
    </w:p>
    <w:p w:rsidR="00B14408" w:rsidRDefault="00FD180F" w:rsidP="00FD180F">
      <w:pPr>
        <w:pStyle w:val="libNormal"/>
      </w:pPr>
      <w:r w:rsidRPr="00B14408">
        <w:rPr>
          <w:rStyle w:val="libBold2Char"/>
          <w:rFonts w:hint="eastAsia"/>
          <w:rtl/>
        </w:rPr>
        <w:t>فائدة</w:t>
      </w:r>
      <w:r>
        <w:t xml:space="preserve"> fā’ida pl. </w:t>
      </w:r>
      <w:r>
        <w:rPr>
          <w:rtl/>
        </w:rPr>
        <w:t>فوائد</w:t>
      </w:r>
      <w:r>
        <w:t xml:space="preserve"> fawā’id2 utility, avail, benefit, advantage; gain, profit; interest (on money); useful lesson, moral; use (e.g., of a medicine)</w:t>
      </w:r>
    </w:p>
    <w:p w:rsidR="00B14408" w:rsidRDefault="00FD180F" w:rsidP="00FD180F">
      <w:pPr>
        <w:pStyle w:val="libNormal"/>
      </w:pPr>
      <w:r w:rsidRPr="00B14408">
        <w:rPr>
          <w:rStyle w:val="libBold2Char"/>
          <w:rFonts w:hint="eastAsia"/>
          <w:rtl/>
        </w:rPr>
        <w:t>مفيد</w:t>
      </w:r>
      <w:r>
        <w:t xml:space="preserve"> mufīd useful, beneficial, advantageous; favorable, profitable; instructive</w:t>
      </w:r>
    </w:p>
    <w:p w:rsidR="00B14408" w:rsidRDefault="00FD180F" w:rsidP="00FD180F">
      <w:pPr>
        <w:pStyle w:val="libNormal"/>
      </w:pPr>
      <w:r w:rsidRPr="00B14408">
        <w:rPr>
          <w:rStyle w:val="libBold2Char"/>
          <w:rFonts w:hint="eastAsia"/>
          <w:rtl/>
        </w:rPr>
        <w:t>مفاد</w:t>
      </w:r>
      <w:r>
        <w:t xml:space="preserve"> mufād contents, substance, purport, meaning (e.g., of an article) </w:t>
      </w:r>
      <w:r w:rsidR="003D2305">
        <w:t>|</w:t>
      </w:r>
      <w:r>
        <w:t xml:space="preserve"> </w:t>
      </w:r>
      <w:r>
        <w:rPr>
          <w:rtl/>
        </w:rPr>
        <w:t>اشاعة مفادها ان</w:t>
      </w:r>
      <w:r>
        <w:t xml:space="preserve"> išā‘atun mufāduhā an a rumor to the effect that ...</w:t>
      </w:r>
    </w:p>
    <w:p w:rsidR="00B14408" w:rsidRDefault="00FD180F" w:rsidP="00FD180F">
      <w:pPr>
        <w:pStyle w:val="libNormal"/>
      </w:pPr>
      <w:r w:rsidRPr="00B14408">
        <w:rPr>
          <w:rStyle w:val="libBold2Char"/>
          <w:rFonts w:hint="eastAsia"/>
          <w:rtl/>
        </w:rPr>
        <w:t>فيدرالي</w:t>
      </w:r>
      <w:r>
        <w:t xml:space="preserve"> fīdirālī federalistic </w:t>
      </w:r>
      <w:r w:rsidR="003D2305">
        <w:t>|</w:t>
      </w:r>
      <w:r>
        <w:t xml:space="preserve"> </w:t>
      </w:r>
      <w:r>
        <w:rPr>
          <w:rtl/>
        </w:rPr>
        <w:t>دولة فيدرالية</w:t>
      </w:r>
      <w:r>
        <w:t xml:space="preserve"> (daula) federal state</w:t>
      </w:r>
    </w:p>
    <w:p w:rsidR="00B14408" w:rsidRDefault="00FD180F" w:rsidP="00FD180F">
      <w:pPr>
        <w:pStyle w:val="libNormal"/>
      </w:pPr>
      <w:r w:rsidRPr="00B14408">
        <w:rPr>
          <w:rStyle w:val="libBold2Char"/>
          <w:rFonts w:hint="eastAsia"/>
          <w:rtl/>
        </w:rPr>
        <w:t>فيروز</w:t>
      </w:r>
      <w:r>
        <w:t xml:space="preserve"> fairūz and </w:t>
      </w:r>
      <w:r>
        <w:rPr>
          <w:rtl/>
        </w:rPr>
        <w:t>فيروزج</w:t>
      </w:r>
      <w:r>
        <w:t xml:space="preserve"> fairūzaj turquoise</w:t>
      </w:r>
    </w:p>
    <w:p w:rsidR="00B14408" w:rsidRDefault="00FD180F" w:rsidP="00FD180F">
      <w:pPr>
        <w:pStyle w:val="libNormal"/>
      </w:pPr>
      <w:r w:rsidRPr="00B14408">
        <w:rPr>
          <w:rStyle w:val="libBold2Char"/>
          <w:rFonts w:hint="eastAsia"/>
          <w:rtl/>
        </w:rPr>
        <w:t>فيروز</w:t>
      </w:r>
      <w:r>
        <w:t xml:space="preserve"> vairus pl. </w:t>
      </w:r>
      <w:r w:rsidR="003D2305">
        <w:t>-</w:t>
      </w:r>
      <w:r>
        <w:t>āt virus</w:t>
      </w:r>
    </w:p>
    <w:p w:rsidR="00B14408" w:rsidRDefault="00FD180F" w:rsidP="00FD180F">
      <w:pPr>
        <w:pStyle w:val="libNormal"/>
      </w:pPr>
      <w:r w:rsidRPr="00B14408">
        <w:rPr>
          <w:rStyle w:val="libBold2Char"/>
          <w:rFonts w:hint="eastAsia"/>
          <w:rtl/>
        </w:rPr>
        <w:t>فيزا</w:t>
      </w:r>
      <w:r>
        <w:rPr>
          <w:rtl/>
        </w:rPr>
        <w:t xml:space="preserve"> , </w:t>
      </w:r>
      <w:r>
        <w:rPr>
          <w:rFonts w:hint="cs"/>
          <w:rtl/>
        </w:rPr>
        <w:t>ﭬ</w:t>
      </w:r>
      <w:r>
        <w:rPr>
          <w:rFonts w:hint="eastAsia"/>
          <w:rtl/>
        </w:rPr>
        <w:t>يزا</w:t>
      </w:r>
      <w:r>
        <w:t xml:space="preserve"> (Engl.) vīzā visa</w:t>
      </w:r>
    </w:p>
    <w:p w:rsidR="00B14408" w:rsidRDefault="00FD180F" w:rsidP="00FD180F">
      <w:pPr>
        <w:pStyle w:val="libNormal"/>
      </w:pPr>
      <w:r w:rsidRPr="00B14408">
        <w:rPr>
          <w:rStyle w:val="libBold2Char"/>
          <w:rFonts w:hint="eastAsia"/>
          <w:rtl/>
        </w:rPr>
        <w:t>فيزياء</w:t>
      </w:r>
      <w:r>
        <w:t xml:space="preserve"> fīziyā’ physics</w:t>
      </w:r>
    </w:p>
    <w:p w:rsidR="00B14408" w:rsidRDefault="00FD180F" w:rsidP="00FD180F">
      <w:pPr>
        <w:pStyle w:val="libNormal"/>
      </w:pPr>
      <w:r w:rsidRPr="00B14408">
        <w:rPr>
          <w:rStyle w:val="libBold2Char"/>
          <w:rFonts w:hint="eastAsia"/>
          <w:rtl/>
        </w:rPr>
        <w:t>فيزيائي</w:t>
      </w:r>
      <w:r>
        <w:t xml:space="preserve"> fīziyā’ī physical</w:t>
      </w:r>
    </w:p>
    <w:p w:rsidR="00B14408" w:rsidRDefault="00FD180F" w:rsidP="00FD180F">
      <w:pPr>
        <w:pStyle w:val="libNormal"/>
      </w:pPr>
      <w:r w:rsidRPr="00B14408">
        <w:rPr>
          <w:rStyle w:val="libBold2Char"/>
          <w:rFonts w:hint="eastAsia"/>
          <w:rtl/>
        </w:rPr>
        <w:t>فيسيولوجيا</w:t>
      </w:r>
      <w:r>
        <w:t xml:space="preserve"> fīsiyōlōjiyā physiology</w:t>
      </w:r>
    </w:p>
    <w:p w:rsidR="00B14408" w:rsidRDefault="00FD180F" w:rsidP="00FD180F">
      <w:pPr>
        <w:pStyle w:val="libNormal"/>
      </w:pPr>
      <w:r>
        <w:t xml:space="preserve">1 </w:t>
      </w:r>
      <w:r>
        <w:rPr>
          <w:rtl/>
        </w:rPr>
        <w:t>فيش</w:t>
      </w:r>
      <w:r>
        <w:t xml:space="preserve">(Fr. fiche) fīš pl. </w:t>
      </w:r>
      <w:r w:rsidR="003D2305">
        <w:t>-</w:t>
      </w:r>
      <w:r>
        <w:t>āt (electric) plug (syr.)</w:t>
      </w:r>
    </w:p>
    <w:p w:rsidR="00B14408" w:rsidRDefault="00FD180F" w:rsidP="00FD180F">
      <w:pPr>
        <w:pStyle w:val="libNormal"/>
      </w:pPr>
      <w:r>
        <w:t xml:space="preserve">2 </w:t>
      </w:r>
      <w:r>
        <w:rPr>
          <w:rtl/>
        </w:rPr>
        <w:t>فياش</w:t>
      </w:r>
      <w:r>
        <w:t xml:space="preserve"> fayyāš braggart, show</w:t>
      </w:r>
      <w:r w:rsidR="003D2305">
        <w:t>-</w:t>
      </w:r>
      <w:r>
        <w:t>off, self</w:t>
      </w:r>
      <w:r w:rsidR="003D2305">
        <w:t>-</w:t>
      </w:r>
      <w:r>
        <w:t>inflated person</w:t>
      </w:r>
    </w:p>
    <w:p w:rsidR="00B14408" w:rsidRDefault="00FD180F" w:rsidP="00FD180F">
      <w:pPr>
        <w:pStyle w:val="libNormal"/>
      </w:pPr>
      <w:r w:rsidRPr="00B14408">
        <w:rPr>
          <w:rStyle w:val="libBold2Char"/>
          <w:rFonts w:hint="eastAsia"/>
          <w:rtl/>
        </w:rPr>
        <w:t>فيصل</w:t>
      </w:r>
      <w:r>
        <w:t xml:space="preserve"> faiṣal see </w:t>
      </w:r>
      <w:r>
        <w:rPr>
          <w:rtl/>
        </w:rPr>
        <w:t>فصل</w:t>
      </w:r>
    </w:p>
    <w:p w:rsidR="00B14408" w:rsidRDefault="00FD180F" w:rsidP="00FD180F">
      <w:pPr>
        <w:pStyle w:val="libNormal"/>
      </w:pPr>
      <w:r w:rsidRPr="00B14408">
        <w:rPr>
          <w:rStyle w:val="libBold2Char"/>
          <w:rFonts w:hint="eastAsia"/>
          <w:rtl/>
        </w:rPr>
        <w:t>فاض</w:t>
      </w:r>
      <w:r>
        <w:rPr>
          <w:rtl/>
        </w:rPr>
        <w:t xml:space="preserve"> (فيض</w:t>
      </w:r>
      <w:r>
        <w:t xml:space="preserve">) fāḍa i (faiḍ, </w:t>
      </w:r>
      <w:r>
        <w:rPr>
          <w:rtl/>
        </w:rPr>
        <w:t>فيضان</w:t>
      </w:r>
      <w:r>
        <w:t xml:space="preserve"> fayaḍān) to overflow, flow over, run over; to inundate, flood, deluge (</w:t>
      </w:r>
      <w:r>
        <w:rPr>
          <w:rtl/>
        </w:rPr>
        <w:t>على</w:t>
      </w:r>
      <w:r>
        <w:t xml:space="preserve"> s.th.); to flow, stream, pour forth, issue, emanate; to abound, super abound, be abundant, plentiful, superabundant; </w:t>
      </w:r>
      <w:r w:rsidR="003D2305">
        <w:t>--</w:t>
      </w:r>
      <w:r>
        <w:t xml:space="preserve"> (faiḍ) to spread (of news); </w:t>
      </w:r>
      <w:r w:rsidR="003D2305">
        <w:t>--</w:t>
      </w:r>
      <w:r>
        <w:t xml:space="preserve"> (faiḍ, </w:t>
      </w:r>
      <w:r>
        <w:rPr>
          <w:rtl/>
        </w:rPr>
        <w:t>فيوض</w:t>
      </w:r>
      <w:r>
        <w:t xml:space="preserve"> fuyūḍ): </w:t>
      </w:r>
      <w:r>
        <w:rPr>
          <w:rtl/>
        </w:rPr>
        <w:t>فاضت روحه</w:t>
      </w:r>
      <w:r>
        <w:t xml:space="preserve"> or </w:t>
      </w:r>
      <w:r>
        <w:rPr>
          <w:rtl/>
        </w:rPr>
        <w:t>نفسه</w:t>
      </w:r>
      <w:r>
        <w:t xml:space="preserve"> (rūḥuhū, nafsuhū) to give up the ghost IV to pour forth; to fill (</w:t>
      </w:r>
      <w:r>
        <w:rPr>
          <w:rtl/>
        </w:rPr>
        <w:t>هـ</w:t>
      </w:r>
      <w:r>
        <w:t xml:space="preserve"> s.th.) to overflowing; to pour, pour out, pour forth (</w:t>
      </w:r>
      <w:r>
        <w:rPr>
          <w:rtl/>
        </w:rPr>
        <w:t>على هـ</w:t>
      </w:r>
      <w:r>
        <w:t xml:space="preserve"> s.th. over), shed (</w:t>
      </w:r>
      <w:r>
        <w:rPr>
          <w:rtl/>
        </w:rPr>
        <w:t>هـ</w:t>
      </w:r>
      <w:r>
        <w:t xml:space="preserve"> s.th., esp. tears); to be prolix, long</w:t>
      </w:r>
      <w:r w:rsidR="003D2305">
        <w:t>-</w:t>
      </w:r>
      <w:r>
        <w:t>winded, verbose (</w:t>
      </w:r>
      <w:r>
        <w:rPr>
          <w:rtl/>
        </w:rPr>
        <w:t>في</w:t>
      </w:r>
      <w:r>
        <w:t xml:space="preserve"> in one’s speech); to </w:t>
      </w:r>
      <w:r>
        <w:lastRenderedPageBreak/>
        <w:t>abandon o.s. without restraint (</w:t>
      </w:r>
      <w:r>
        <w:rPr>
          <w:rtl/>
        </w:rPr>
        <w:t>في</w:t>
      </w:r>
      <w:r>
        <w:t xml:space="preserve"> to s.th.); to speak or report extensively, in detail, at great length (</w:t>
      </w:r>
      <w:r>
        <w:rPr>
          <w:rtl/>
        </w:rPr>
        <w:t>ب</w:t>
      </w:r>
      <w:r>
        <w:t xml:space="preserve"> about), dwell (</w:t>
      </w:r>
      <w:r>
        <w:rPr>
          <w:rtl/>
        </w:rPr>
        <w:t>ب</w:t>
      </w:r>
      <w:r>
        <w:t xml:space="preserve"> on), describe in detail (</w:t>
      </w:r>
      <w:r>
        <w:rPr>
          <w:rtl/>
        </w:rPr>
        <w:t>ب على</w:t>
      </w:r>
      <w:r>
        <w:t xml:space="preserve"> to s.o. s.th.); to pronounce distinctly (</w:t>
      </w:r>
      <w:r>
        <w:rPr>
          <w:rtl/>
        </w:rPr>
        <w:t>ب</w:t>
      </w:r>
      <w:r>
        <w:t xml:space="preserve"> a word) X to pour forth. spread (</w:t>
      </w:r>
      <w:r>
        <w:rPr>
          <w:rtl/>
        </w:rPr>
        <w:t>على</w:t>
      </w:r>
      <w:r>
        <w:t xml:space="preserve"> over), flood (</w:t>
      </w:r>
      <w:r>
        <w:rPr>
          <w:rtl/>
        </w:rPr>
        <w:t>على</w:t>
      </w:r>
      <w:r>
        <w:t xml:space="preserve"> s.th.); to spread (of news); to be superabundant, be too much; to be elaborate, complete in detail, exhaustive, thorough</w:t>
      </w:r>
    </w:p>
    <w:p w:rsidR="00B14408" w:rsidRDefault="00FD180F" w:rsidP="00FD180F">
      <w:pPr>
        <w:pStyle w:val="libNormal"/>
      </w:pPr>
      <w:r w:rsidRPr="00B14408">
        <w:rPr>
          <w:rStyle w:val="libBold2Char"/>
          <w:rFonts w:hint="eastAsia"/>
          <w:rtl/>
        </w:rPr>
        <w:t>فيض</w:t>
      </w:r>
      <w:r>
        <w:t xml:space="preserve"> faiḍ flood, inundation, deluge; emanation; superabundance, plenty, copiousness, abundance; (pl. </w:t>
      </w:r>
      <w:r>
        <w:rPr>
          <w:rtl/>
        </w:rPr>
        <w:t>فيوض</w:t>
      </w:r>
      <w:r>
        <w:t xml:space="preserve"> fuyūḍ) stream</w:t>
      </w:r>
    </w:p>
    <w:p w:rsidR="00B14408" w:rsidRDefault="00FD180F" w:rsidP="00FD180F">
      <w:pPr>
        <w:pStyle w:val="libNormal"/>
      </w:pPr>
      <w:r w:rsidRPr="00B14408">
        <w:rPr>
          <w:rStyle w:val="libBold2Char"/>
          <w:rFonts w:hint="eastAsia"/>
          <w:rtl/>
        </w:rPr>
        <w:t>فياض</w:t>
      </w:r>
      <w:r>
        <w:t xml:space="preserve"> fayyāḍ overflowing, effusive, exuberant; elaborate, exhaustive (speech); munificent, bountiful, liberal, generous </w:t>
      </w:r>
      <w:r w:rsidR="003D2305">
        <w:t>|</w:t>
      </w:r>
      <w:r>
        <w:t xml:space="preserve"> </w:t>
      </w:r>
      <w:r>
        <w:rPr>
          <w:rtl/>
        </w:rPr>
        <w:t>فياض الخاطر</w:t>
      </w:r>
      <w:r>
        <w:t xml:space="preserve"> brilliant, overflowing with ideas</w:t>
      </w:r>
    </w:p>
    <w:p w:rsidR="00B14408" w:rsidRDefault="00FD180F" w:rsidP="00FD180F">
      <w:pPr>
        <w:pStyle w:val="libNormal"/>
      </w:pPr>
      <w:r w:rsidRPr="00B14408">
        <w:rPr>
          <w:rStyle w:val="libBold2Char"/>
          <w:rFonts w:hint="eastAsia"/>
          <w:rtl/>
        </w:rPr>
        <w:t>فيضان</w:t>
      </w:r>
      <w:r>
        <w:t xml:space="preserve"> fayaḍān flood, inundation, deluge </w:t>
      </w:r>
      <w:r w:rsidR="003D2305">
        <w:t>|</w:t>
      </w:r>
      <w:r>
        <w:t xml:space="preserve"> </w:t>
      </w:r>
      <w:r>
        <w:rPr>
          <w:rtl/>
        </w:rPr>
        <w:t>فيضان النبل</w:t>
      </w:r>
      <w:r>
        <w:t xml:space="preserve"> the annual inundation of the Nile</w:t>
      </w:r>
    </w:p>
    <w:p w:rsidR="00B14408" w:rsidRDefault="00FD180F" w:rsidP="00FD180F">
      <w:pPr>
        <w:pStyle w:val="libNormal"/>
      </w:pPr>
      <w:r w:rsidRPr="00B14408">
        <w:rPr>
          <w:rStyle w:val="libBold2Char"/>
          <w:rFonts w:hint="eastAsia"/>
          <w:rtl/>
        </w:rPr>
        <w:t>مفيض</w:t>
      </w:r>
      <w:r>
        <w:t xml:space="preserve"> mafīḍ outlet, vent, drain; escape, way out </w:t>
      </w:r>
      <w:r w:rsidR="003D2305">
        <w:t>|</w:t>
      </w:r>
      <w:r>
        <w:t xml:space="preserve"> </w:t>
      </w:r>
      <w:r>
        <w:rPr>
          <w:rtl/>
        </w:rPr>
        <w:t>ليس لنا منه مفيض</w:t>
      </w:r>
      <w:r>
        <w:t xml:space="preserve"> we cannot help doing it, we cannot but do it; </w:t>
      </w:r>
      <w:r>
        <w:rPr>
          <w:rtl/>
        </w:rPr>
        <w:t>لا يجد مفيضا من</w:t>
      </w:r>
      <w:r>
        <w:t xml:space="preserve"> (yajidu) he must by all means ...; </w:t>
      </w:r>
      <w:r>
        <w:rPr>
          <w:rtl/>
        </w:rPr>
        <w:t>لا يجد مفيضا الى الكلام</w:t>
      </w:r>
      <w:r>
        <w:t xml:space="preserve"> he can’t find an opportunity to speak freely</w:t>
      </w:r>
    </w:p>
    <w:p w:rsidR="00B14408" w:rsidRDefault="00FD180F" w:rsidP="00FD180F">
      <w:pPr>
        <w:pStyle w:val="libNormal"/>
      </w:pPr>
      <w:r w:rsidRPr="00B14408">
        <w:rPr>
          <w:rStyle w:val="libBold2Char"/>
          <w:rFonts w:hint="eastAsia"/>
          <w:rtl/>
        </w:rPr>
        <w:t>افاضة</w:t>
      </w:r>
      <w:r>
        <w:t xml:space="preserve"> ifāḍa elaborateness, detailedness, exhaustiveness</w:t>
      </w:r>
    </w:p>
    <w:p w:rsidR="00B14408" w:rsidRDefault="00FD180F" w:rsidP="00FD180F">
      <w:pPr>
        <w:pStyle w:val="libNormal"/>
      </w:pPr>
      <w:r w:rsidRPr="00B14408">
        <w:rPr>
          <w:rStyle w:val="libBold2Char"/>
          <w:rFonts w:hint="eastAsia"/>
          <w:rtl/>
        </w:rPr>
        <w:t>استفاضة</w:t>
      </w:r>
      <w:r>
        <w:t xml:space="preserve"> istifāḍa (super)abundance, plenty; profusion</w:t>
      </w:r>
    </w:p>
    <w:p w:rsidR="00B14408" w:rsidRDefault="00FD180F" w:rsidP="00FD180F">
      <w:pPr>
        <w:pStyle w:val="libNormal"/>
      </w:pPr>
      <w:r w:rsidRPr="00B14408">
        <w:rPr>
          <w:rStyle w:val="libBold2Char"/>
          <w:rFonts w:hint="eastAsia"/>
          <w:rtl/>
        </w:rPr>
        <w:t>فائض</w:t>
      </w:r>
      <w:r>
        <w:t xml:space="preserve"> fā’iḍ abundant, copious, plentiful, profuse, superabundant; surplus; (pl. </w:t>
      </w:r>
      <w:r>
        <w:rPr>
          <w:rtl/>
        </w:rPr>
        <w:t>فوائض</w:t>
      </w:r>
      <w:r>
        <w:t xml:space="preserve"> fawā’iḍ2) interest (on money)</w:t>
      </w:r>
    </w:p>
    <w:p w:rsidR="00B14408" w:rsidRDefault="00FD180F" w:rsidP="00FD180F">
      <w:pPr>
        <w:pStyle w:val="libNormal"/>
      </w:pPr>
      <w:r w:rsidRPr="00B14408">
        <w:rPr>
          <w:rStyle w:val="libBold2Char"/>
          <w:rFonts w:hint="eastAsia"/>
          <w:rtl/>
        </w:rPr>
        <w:t>مستفيض</w:t>
      </w:r>
      <w:r>
        <w:t xml:space="preserve"> mustafīḍ elaborate, detailed, extensive, exhaustive, thorough</w:t>
      </w:r>
    </w:p>
    <w:p w:rsidR="00B14408" w:rsidRDefault="00FD180F" w:rsidP="00FD180F">
      <w:pPr>
        <w:pStyle w:val="libNormal"/>
      </w:pPr>
      <w:r w:rsidRPr="00B14408">
        <w:rPr>
          <w:rStyle w:val="libBold2Char"/>
          <w:rtl/>
        </w:rPr>
        <w:t>فايظ</w:t>
      </w:r>
      <w:r>
        <w:rPr>
          <w:rtl/>
        </w:rPr>
        <w:t xml:space="preserve"> (&lt; فائض</w:t>
      </w:r>
      <w:r>
        <w:t xml:space="preserve"> see above) fāyiẓ usury (eg.)</w:t>
      </w:r>
    </w:p>
    <w:p w:rsidR="00B14408" w:rsidRDefault="00FD180F" w:rsidP="00FD180F">
      <w:pPr>
        <w:pStyle w:val="libNormal"/>
      </w:pPr>
      <w:r w:rsidRPr="00B14408">
        <w:rPr>
          <w:rStyle w:val="libBold2Char"/>
          <w:rFonts w:hint="eastAsia"/>
          <w:rtl/>
        </w:rPr>
        <w:t>فايظجي</w:t>
      </w:r>
      <w:r>
        <w:t xml:space="preserve"> fāyiẓgī usurer (eg.)</w:t>
      </w:r>
    </w:p>
    <w:p w:rsidR="00B14408" w:rsidRDefault="00FD180F" w:rsidP="00FD180F">
      <w:pPr>
        <w:pStyle w:val="libNormal"/>
      </w:pPr>
      <w:r w:rsidRPr="00B14408">
        <w:rPr>
          <w:rStyle w:val="libBold2Char"/>
          <w:rFonts w:hint="eastAsia"/>
          <w:rtl/>
        </w:rPr>
        <w:t>فيفاء</w:t>
      </w:r>
      <w:r>
        <w:t xml:space="preserve"> faifā’2 pl. </w:t>
      </w:r>
      <w:r>
        <w:rPr>
          <w:rtl/>
        </w:rPr>
        <w:t>فياف</w:t>
      </w:r>
      <w:r>
        <w:t xml:space="preserve"> fayāfin desert</w:t>
      </w:r>
    </w:p>
    <w:p w:rsidR="00B14408" w:rsidRDefault="00FD180F" w:rsidP="00FD180F">
      <w:pPr>
        <w:pStyle w:val="libNormal"/>
      </w:pPr>
      <w:r w:rsidRPr="00B14408">
        <w:rPr>
          <w:rStyle w:val="libBold2Char"/>
          <w:rFonts w:hint="eastAsia"/>
          <w:rtl/>
        </w:rPr>
        <w:t>فيكونت</w:t>
      </w:r>
      <w:r>
        <w:t xml:space="preserve"> (Fr. vicomte) vikōnt and (Engl.) vaikaunt viscount</w:t>
      </w:r>
    </w:p>
    <w:p w:rsidR="00B14408" w:rsidRDefault="00FD180F" w:rsidP="00FD180F">
      <w:pPr>
        <w:pStyle w:val="libNormal"/>
      </w:pPr>
      <w:r w:rsidRPr="007F5296">
        <w:rPr>
          <w:rStyle w:val="libBold2Char"/>
        </w:rPr>
        <w:t>1</w:t>
      </w:r>
      <w:r w:rsidRPr="007F5296">
        <w:rPr>
          <w:rStyle w:val="libBold2Char"/>
          <w:rtl/>
        </w:rPr>
        <w:t>فال</w:t>
      </w:r>
      <w:r>
        <w:rPr>
          <w:rtl/>
        </w:rPr>
        <w:t xml:space="preserve"> (فيل</w:t>
      </w:r>
      <w:r>
        <w:t>) fāla i (</w:t>
      </w:r>
      <w:r>
        <w:rPr>
          <w:rtl/>
        </w:rPr>
        <w:t>فيولة</w:t>
      </w:r>
      <w:r>
        <w:t xml:space="preserve"> fuyūla, </w:t>
      </w:r>
      <w:r>
        <w:rPr>
          <w:rtl/>
        </w:rPr>
        <w:t>فيلولة</w:t>
      </w:r>
      <w:r>
        <w:t xml:space="preserve"> failūla) to be erroneous (view)</w:t>
      </w:r>
    </w:p>
    <w:p w:rsidR="00B14408" w:rsidRDefault="00FD180F" w:rsidP="00FD180F">
      <w:pPr>
        <w:pStyle w:val="libNormal"/>
      </w:pPr>
      <w:r w:rsidRPr="007F5296">
        <w:rPr>
          <w:rStyle w:val="libBold2Char"/>
        </w:rPr>
        <w:t>2</w:t>
      </w:r>
      <w:r w:rsidRPr="007F5296">
        <w:rPr>
          <w:rStyle w:val="libBold2Char"/>
          <w:rtl/>
        </w:rPr>
        <w:t>فيل</w:t>
      </w:r>
      <w:r>
        <w:t xml:space="preserve"> fīl pl. </w:t>
      </w:r>
      <w:r>
        <w:rPr>
          <w:rtl/>
        </w:rPr>
        <w:t>فيلة</w:t>
      </w:r>
      <w:r>
        <w:t xml:space="preserve"> fiyala, </w:t>
      </w:r>
      <w:r>
        <w:rPr>
          <w:rtl/>
        </w:rPr>
        <w:t>فيول</w:t>
      </w:r>
      <w:r>
        <w:t xml:space="preserve"> fuyūl, </w:t>
      </w:r>
      <w:r>
        <w:rPr>
          <w:rtl/>
        </w:rPr>
        <w:t>افيال</w:t>
      </w:r>
      <w:r>
        <w:t xml:space="preserve"> afyāl elephant; bishop (chess) </w:t>
      </w:r>
      <w:r w:rsidR="003D2305">
        <w:t>|</w:t>
      </w:r>
      <w:r>
        <w:t xml:space="preserve"> </w:t>
      </w:r>
      <w:r>
        <w:rPr>
          <w:rtl/>
        </w:rPr>
        <w:t>سن الفيل</w:t>
      </w:r>
      <w:r>
        <w:t xml:space="preserve"> sinn al</w:t>
      </w:r>
      <w:r w:rsidR="003D2305">
        <w:t>-</w:t>
      </w:r>
      <w:r>
        <w:t>f. ivory</w:t>
      </w:r>
    </w:p>
    <w:p w:rsidR="00B14408" w:rsidRDefault="00FD180F" w:rsidP="00FD180F">
      <w:pPr>
        <w:pStyle w:val="libNormal"/>
      </w:pPr>
      <w:r w:rsidRPr="00B14408">
        <w:rPr>
          <w:rStyle w:val="libBold2Char"/>
          <w:rFonts w:hint="eastAsia"/>
          <w:rtl/>
        </w:rPr>
        <w:t>فيلا</w:t>
      </w:r>
      <w:r>
        <w:t xml:space="preserve"> villā pl. </w:t>
      </w:r>
      <w:r>
        <w:rPr>
          <w:rtl/>
        </w:rPr>
        <w:t>فيلات</w:t>
      </w:r>
      <w:r>
        <w:t xml:space="preserve"> villa, country house</w:t>
      </w:r>
    </w:p>
    <w:p w:rsidR="00B14408" w:rsidRDefault="00FD180F" w:rsidP="00FD180F">
      <w:pPr>
        <w:pStyle w:val="libNormal"/>
      </w:pPr>
      <w:r w:rsidRPr="00B14408">
        <w:rPr>
          <w:rStyle w:val="libBold2Char"/>
          <w:rFonts w:hint="eastAsia"/>
          <w:rtl/>
        </w:rPr>
        <w:t>ديدان</w:t>
      </w:r>
      <w:r>
        <w:rPr>
          <w:rtl/>
        </w:rPr>
        <w:t xml:space="preserve"> الفيلاريا</w:t>
      </w:r>
      <w:r>
        <w:t xml:space="preserve"> dīdān al</w:t>
      </w:r>
      <w:r w:rsidR="003D2305">
        <w:t>-</w:t>
      </w:r>
      <w:r>
        <w:t>fīlāriyā filaria (zool.)</w:t>
      </w:r>
    </w:p>
    <w:p w:rsidR="00B14408" w:rsidRDefault="00FD180F" w:rsidP="00FD180F">
      <w:pPr>
        <w:pStyle w:val="libNormal"/>
      </w:pPr>
      <w:r w:rsidRPr="00B14408">
        <w:rPr>
          <w:rStyle w:val="libBold2Char"/>
          <w:rFonts w:hint="eastAsia"/>
          <w:rtl/>
        </w:rPr>
        <w:lastRenderedPageBreak/>
        <w:t>الفيلبين</w:t>
      </w:r>
      <w:r>
        <w:t xml:space="preserve"> al</w:t>
      </w:r>
      <w:r w:rsidR="003D2305">
        <w:t>-</w:t>
      </w:r>
      <w:r>
        <w:t>fīlibīn the Philippines</w:t>
      </w:r>
    </w:p>
    <w:p w:rsidR="00B14408" w:rsidRDefault="00FD180F" w:rsidP="00FD180F">
      <w:pPr>
        <w:pStyle w:val="libNormal"/>
      </w:pPr>
      <w:r w:rsidRPr="00B14408">
        <w:rPr>
          <w:rStyle w:val="libBold2Char"/>
          <w:rFonts w:hint="eastAsia"/>
          <w:rtl/>
        </w:rPr>
        <w:t>فيلج</w:t>
      </w:r>
      <w:r>
        <w:t xml:space="preserve"> failaj, </w:t>
      </w:r>
      <w:r>
        <w:rPr>
          <w:rtl/>
        </w:rPr>
        <w:t>فيلجة</w:t>
      </w:r>
      <w:r>
        <w:t xml:space="preserve"> failaja pl. </w:t>
      </w:r>
      <w:r>
        <w:rPr>
          <w:rtl/>
        </w:rPr>
        <w:t>فيالج</w:t>
      </w:r>
      <w:r>
        <w:t xml:space="preserve"> fayālij2 cocoon of the silkworm</w:t>
      </w:r>
    </w:p>
    <w:p w:rsidR="00B14408" w:rsidRDefault="00FD180F" w:rsidP="00FD180F">
      <w:pPr>
        <w:pStyle w:val="libNormal"/>
      </w:pPr>
      <w:r w:rsidRPr="00B14408">
        <w:rPr>
          <w:rStyle w:val="libBold2Char"/>
          <w:rFonts w:hint="eastAsia"/>
          <w:rtl/>
        </w:rPr>
        <w:t>فيلسوف</w:t>
      </w:r>
      <w:r>
        <w:t xml:space="preserve"> failasūf pl. </w:t>
      </w:r>
      <w:r>
        <w:rPr>
          <w:rtl/>
        </w:rPr>
        <w:t>فلاسفة</w:t>
      </w:r>
      <w:r>
        <w:t xml:space="preserve"> falāsifa philosopher</w:t>
      </w:r>
    </w:p>
    <w:p w:rsidR="00B14408" w:rsidRDefault="00FD180F" w:rsidP="00FD180F">
      <w:pPr>
        <w:pStyle w:val="libNormal"/>
      </w:pPr>
      <w:r w:rsidRPr="00B14408">
        <w:rPr>
          <w:rStyle w:val="libBold2Char"/>
          <w:rFonts w:hint="eastAsia"/>
          <w:rtl/>
        </w:rPr>
        <w:t>فيلق</w:t>
      </w:r>
      <w:r>
        <w:t xml:space="preserve"> failaq pl. </w:t>
      </w:r>
      <w:r>
        <w:rPr>
          <w:rtl/>
        </w:rPr>
        <w:t>فيالق</w:t>
      </w:r>
      <w:r>
        <w:t xml:space="preserve"> fayāliq2 large military unit; army corps; corps</w:t>
      </w:r>
    </w:p>
    <w:p w:rsidR="00B14408" w:rsidRDefault="00FD180F" w:rsidP="00FD180F">
      <w:pPr>
        <w:pStyle w:val="libNormal"/>
      </w:pPr>
      <w:r w:rsidRPr="00B14408">
        <w:rPr>
          <w:rStyle w:val="libBold2Char"/>
          <w:rFonts w:hint="eastAsia"/>
          <w:rtl/>
        </w:rPr>
        <w:t>فيلم</w:t>
      </w:r>
      <w:r>
        <w:rPr>
          <w:rtl/>
        </w:rPr>
        <w:t xml:space="preserve"> = فلم</w:t>
      </w:r>
      <w:r>
        <w:t xml:space="preserve"> film film</w:t>
      </w:r>
    </w:p>
    <w:p w:rsidR="00B14408" w:rsidRDefault="00FD180F" w:rsidP="00FD180F">
      <w:pPr>
        <w:pStyle w:val="libNormal"/>
      </w:pPr>
      <w:r w:rsidRPr="00B14408">
        <w:rPr>
          <w:rStyle w:val="libBold2Char"/>
          <w:rFonts w:hint="eastAsia"/>
          <w:rtl/>
        </w:rPr>
        <w:t>فيلولوجيا</w:t>
      </w:r>
      <w:r>
        <w:t xml:space="preserve"> fīlōlōjiyā philology</w:t>
      </w:r>
    </w:p>
    <w:p w:rsidR="00B14408" w:rsidRDefault="00FD180F" w:rsidP="00FD180F">
      <w:pPr>
        <w:pStyle w:val="libNormal"/>
      </w:pPr>
      <w:r w:rsidRPr="00B14408">
        <w:rPr>
          <w:rStyle w:val="libBold2Char"/>
          <w:rFonts w:hint="eastAsia"/>
          <w:rtl/>
        </w:rPr>
        <w:t>فيم</w:t>
      </w:r>
      <w:r>
        <w:t xml:space="preserve"> fīma = </w:t>
      </w:r>
      <w:r>
        <w:rPr>
          <w:rtl/>
        </w:rPr>
        <w:t>فيما</w:t>
      </w:r>
      <w:r>
        <w:t xml:space="preserve"> fī</w:t>
      </w:r>
      <w:r w:rsidR="003D2305">
        <w:t>-</w:t>
      </w:r>
      <w:r>
        <w:t>mā why? wherefore?</w:t>
      </w:r>
    </w:p>
    <w:p w:rsidR="00B14408" w:rsidRDefault="00FD180F" w:rsidP="00FD180F">
      <w:pPr>
        <w:pStyle w:val="libNormal"/>
      </w:pPr>
      <w:r w:rsidRPr="00B14408">
        <w:rPr>
          <w:rStyle w:val="libBold2Char"/>
          <w:rFonts w:hint="eastAsia"/>
          <w:rtl/>
        </w:rPr>
        <w:t>فيما</w:t>
      </w:r>
      <w:r>
        <w:t xml:space="preserve"> fīmā see </w:t>
      </w:r>
      <w:r>
        <w:rPr>
          <w:rtl/>
        </w:rPr>
        <w:t>في</w:t>
      </w:r>
    </w:p>
    <w:p w:rsidR="00B14408" w:rsidRDefault="00FD180F" w:rsidP="00FD180F">
      <w:pPr>
        <w:pStyle w:val="libNormal"/>
      </w:pPr>
      <w:r w:rsidRPr="00B14408">
        <w:rPr>
          <w:rStyle w:val="libBold2Char"/>
          <w:rFonts w:hint="eastAsia"/>
          <w:rtl/>
        </w:rPr>
        <w:t>فينة</w:t>
      </w:r>
      <w:r>
        <w:t xml:space="preserve"> faina pl. </w:t>
      </w:r>
      <w:r w:rsidR="003D2305">
        <w:t>-</w:t>
      </w:r>
      <w:r>
        <w:t xml:space="preserve">āt time, point of time, instant, moment </w:t>
      </w:r>
      <w:r w:rsidR="003D2305">
        <w:t>|</w:t>
      </w:r>
      <w:r>
        <w:t xml:space="preserve"> </w:t>
      </w:r>
      <w:r>
        <w:rPr>
          <w:rtl/>
        </w:rPr>
        <w:t>الفينة بعد الفينة</w:t>
      </w:r>
      <w:r>
        <w:t xml:space="preserve"> (al</w:t>
      </w:r>
      <w:r w:rsidR="003D2305">
        <w:t>-</w:t>
      </w:r>
      <w:r>
        <w:t xml:space="preserve">fainata), </w:t>
      </w:r>
      <w:r>
        <w:rPr>
          <w:rtl/>
        </w:rPr>
        <w:t>الفينة بعد الأخرى</w:t>
      </w:r>
      <w:r>
        <w:t xml:space="preserve"> al</w:t>
      </w:r>
      <w:r w:rsidR="003D2305">
        <w:t>-</w:t>
      </w:r>
      <w:r>
        <w:t>fainata ba‘da l</w:t>
      </w:r>
      <w:r w:rsidR="003D2305">
        <w:t>-</w:t>
      </w:r>
      <w:r>
        <w:t xml:space="preserve">ukrā, </w:t>
      </w:r>
      <w:r>
        <w:rPr>
          <w:rtl/>
        </w:rPr>
        <w:t>بين الفينة والفينة , في الفينة بعد الفينة</w:t>
      </w:r>
      <w:r>
        <w:t xml:space="preserve"> from time to time, now and then, once in a while, at times, sometimes</w:t>
      </w:r>
    </w:p>
    <w:p w:rsidR="00B14408" w:rsidRDefault="00FD180F" w:rsidP="00FD180F">
      <w:pPr>
        <w:pStyle w:val="libNormal"/>
      </w:pPr>
      <w:r w:rsidRPr="00B14408">
        <w:rPr>
          <w:rStyle w:val="libBold2Char"/>
          <w:rFonts w:hint="eastAsia"/>
          <w:rtl/>
        </w:rPr>
        <w:t>فينان</w:t>
      </w:r>
      <w:r>
        <w:t xml:space="preserve"> fainān having beautiful, luxuriant hair; luxuriant, long, flowing (hair)</w:t>
      </w:r>
    </w:p>
    <w:p w:rsidR="00B14408" w:rsidRDefault="00FD180F" w:rsidP="00FD180F">
      <w:pPr>
        <w:pStyle w:val="libNormal"/>
      </w:pPr>
      <w:r w:rsidRPr="00B14408">
        <w:rPr>
          <w:rStyle w:val="libBold2Char"/>
          <w:rFonts w:hint="eastAsia"/>
          <w:rtl/>
        </w:rPr>
        <w:t>فينا</w:t>
      </w:r>
      <w:r>
        <w:rPr>
          <w:rtl/>
        </w:rPr>
        <w:t>, فيينا</w:t>
      </w:r>
      <w:r>
        <w:t xml:space="preserve"> (It. Vienna) fiyennā, viyēnnā Vienna</w:t>
      </w:r>
    </w:p>
    <w:p w:rsidR="00B14408" w:rsidRDefault="00FD180F" w:rsidP="00FD180F">
      <w:pPr>
        <w:pStyle w:val="libNormal"/>
      </w:pPr>
      <w:r w:rsidRPr="00B14408">
        <w:rPr>
          <w:rStyle w:val="libBold2Char"/>
          <w:rFonts w:hint="eastAsia"/>
          <w:rtl/>
        </w:rPr>
        <w:t>فينوس</w:t>
      </w:r>
      <w:r>
        <w:t xml:space="preserve"> fīnūs Venus</w:t>
      </w:r>
    </w:p>
    <w:p w:rsidR="00B14408" w:rsidRDefault="00FD180F" w:rsidP="00FD180F">
      <w:pPr>
        <w:pStyle w:val="libNormal"/>
      </w:pPr>
      <w:r w:rsidRPr="00B14408">
        <w:rPr>
          <w:rStyle w:val="libBold2Char"/>
          <w:rFonts w:hint="eastAsia"/>
          <w:rtl/>
        </w:rPr>
        <w:t>فينيسيا</w:t>
      </w:r>
      <w:r>
        <w:t xml:space="preserve"> fīnīsiyā Venice</w:t>
      </w:r>
    </w:p>
    <w:p w:rsidR="00B14408" w:rsidRDefault="00FD180F" w:rsidP="00FD180F">
      <w:pPr>
        <w:pStyle w:val="libNormal"/>
      </w:pPr>
      <w:r w:rsidRPr="00B14408">
        <w:rPr>
          <w:rStyle w:val="libBold2Char"/>
          <w:rFonts w:hint="eastAsia"/>
          <w:rtl/>
        </w:rPr>
        <w:t>فينيقي</w:t>
      </w:r>
      <w:r>
        <w:t xml:space="preserve"> fīnīqī Phoenician; (pl. </w:t>
      </w:r>
      <w:r w:rsidR="003D2305">
        <w:t>-</w:t>
      </w:r>
      <w:r>
        <w:t>ūn) a Phoenician</w:t>
      </w:r>
    </w:p>
    <w:p w:rsidR="00B14408" w:rsidRDefault="00FD180F" w:rsidP="00FD180F">
      <w:pPr>
        <w:pStyle w:val="libNormal"/>
      </w:pPr>
      <w:r w:rsidRPr="00B14408">
        <w:rPr>
          <w:rStyle w:val="libBold2Char"/>
          <w:rFonts w:hint="eastAsia"/>
          <w:rtl/>
        </w:rPr>
        <w:t>فهيق</w:t>
      </w:r>
      <w:r>
        <w:t xml:space="preserve"> II tafaihaqa to be prolix, long</w:t>
      </w:r>
      <w:r w:rsidR="003D2305">
        <w:t>-</w:t>
      </w:r>
      <w:r>
        <w:t>winded, circumstantial</w:t>
      </w:r>
    </w:p>
    <w:p w:rsidR="00B14408" w:rsidRDefault="00FD180F" w:rsidP="00FD180F">
      <w:pPr>
        <w:pStyle w:val="libNormal"/>
      </w:pPr>
      <w:r w:rsidRPr="00B14408">
        <w:rPr>
          <w:rStyle w:val="libBold2Char"/>
          <w:rFonts w:hint="eastAsia"/>
          <w:rtl/>
        </w:rPr>
        <w:t>فيهقة</w:t>
      </w:r>
      <w:r>
        <w:t xml:space="preserve"> faihaqa prolixity, long</w:t>
      </w:r>
      <w:r w:rsidR="003D2305">
        <w:t>-</w:t>
      </w:r>
      <w:r>
        <w:t>windedness</w:t>
      </w:r>
    </w:p>
    <w:p w:rsidR="00B14408" w:rsidRDefault="00FD180F" w:rsidP="00FD180F">
      <w:pPr>
        <w:pStyle w:val="libNormal"/>
      </w:pPr>
      <w:r w:rsidRPr="00B14408">
        <w:rPr>
          <w:rStyle w:val="libBold2Char"/>
          <w:rFonts w:hint="eastAsia"/>
          <w:rtl/>
        </w:rPr>
        <w:t>الفيوم</w:t>
      </w:r>
      <w:r>
        <w:t xml:space="preserve"> al</w:t>
      </w:r>
      <w:r w:rsidR="003D2305">
        <w:t>-</w:t>
      </w:r>
      <w:r>
        <w:t>fayyūm El Faiyūm (town in N Egypt)</w:t>
      </w:r>
    </w:p>
    <w:p w:rsidR="00B14408" w:rsidRDefault="002838AE" w:rsidP="002838AE">
      <w:pPr>
        <w:pStyle w:val="libNormal"/>
        <w:rPr>
          <w:rtl/>
        </w:rPr>
      </w:pPr>
      <w:r>
        <w:rPr>
          <w:rFonts w:hint="eastAsia"/>
        </w:rPr>
        <w:br w:type="page"/>
      </w:r>
    </w:p>
    <w:p w:rsidR="00B14408" w:rsidRDefault="002838AE" w:rsidP="00FD180F">
      <w:pPr>
        <w:pStyle w:val="Heading1Center"/>
      </w:pPr>
      <w:bookmarkStart w:id="43" w:name="_Toc469830936"/>
      <w:bookmarkStart w:id="44" w:name="_Toc469833032"/>
      <w:r>
        <w:rPr>
          <w:rFonts w:hint="eastAsia"/>
          <w:rtl/>
        </w:rPr>
        <w:lastRenderedPageBreak/>
        <w:t>ق</w:t>
      </w:r>
      <w:bookmarkEnd w:id="43"/>
      <w:bookmarkEnd w:id="44"/>
    </w:p>
    <w:p w:rsidR="00B14408" w:rsidRDefault="00FD180F" w:rsidP="00FD180F">
      <w:pPr>
        <w:pStyle w:val="libNormal"/>
      </w:pPr>
      <w:r w:rsidRPr="00B14408">
        <w:rPr>
          <w:rStyle w:val="libBold2Char"/>
          <w:rFonts w:hint="eastAsia"/>
          <w:rtl/>
        </w:rPr>
        <w:t>ق</w:t>
      </w:r>
      <w:r>
        <w:t xml:space="preserve"> abbreviation of </w:t>
      </w:r>
      <w:r>
        <w:rPr>
          <w:rtl/>
        </w:rPr>
        <w:t>دقيقة</w:t>
      </w:r>
      <w:r>
        <w:t xml:space="preserve"> daqīqa minute</w:t>
      </w:r>
    </w:p>
    <w:p w:rsidR="00B14408" w:rsidRDefault="00FD180F" w:rsidP="00FD180F">
      <w:pPr>
        <w:pStyle w:val="libNormal"/>
      </w:pPr>
      <w:r w:rsidRPr="00B14408">
        <w:rPr>
          <w:rStyle w:val="libBold2Char"/>
          <w:rFonts w:hint="eastAsia"/>
          <w:rtl/>
        </w:rPr>
        <w:t>قادس</w:t>
      </w:r>
      <w:r>
        <w:t xml:space="preserve"> qādis2 Cádiz (seaport in SW Spain)</w:t>
      </w:r>
    </w:p>
    <w:p w:rsidR="00B14408" w:rsidRDefault="00FD180F" w:rsidP="00FD180F">
      <w:pPr>
        <w:pStyle w:val="libNormal"/>
      </w:pPr>
      <w:r w:rsidRPr="00B14408">
        <w:rPr>
          <w:rStyle w:val="libBold2Char"/>
          <w:rFonts w:hint="eastAsia"/>
          <w:rtl/>
        </w:rPr>
        <w:t>قادوس</w:t>
      </w:r>
      <w:r>
        <w:t xml:space="preserve"> qādūs pl. </w:t>
      </w:r>
      <w:r>
        <w:rPr>
          <w:rtl/>
        </w:rPr>
        <w:t>قواديس</w:t>
      </w:r>
      <w:r>
        <w:t xml:space="preserve"> qawādīs2 water</w:t>
      </w:r>
      <w:r w:rsidR="003D2305">
        <w:t>-</w:t>
      </w:r>
      <w:r>
        <w:t>wheel bucket, scoop (used in irrigation; Eg.)</w:t>
      </w:r>
    </w:p>
    <w:p w:rsidR="00B14408" w:rsidRDefault="00FD180F" w:rsidP="00FD180F">
      <w:pPr>
        <w:pStyle w:val="libNormal"/>
      </w:pPr>
      <w:r w:rsidRPr="00B14408">
        <w:rPr>
          <w:rStyle w:val="libBold2Char"/>
          <w:rFonts w:hint="eastAsia"/>
          <w:rtl/>
        </w:rPr>
        <w:t>قازوزة</w:t>
      </w:r>
      <w:r>
        <w:t xml:space="preserve"> (It. gasosa) gāzūza soda water (saud.</w:t>
      </w:r>
      <w:r w:rsidR="003D2305">
        <w:t>-</w:t>
      </w:r>
      <w:r>
        <w:t>ar.)</w:t>
      </w:r>
    </w:p>
    <w:p w:rsidR="00B14408" w:rsidRDefault="00FD180F" w:rsidP="00FD180F">
      <w:pPr>
        <w:pStyle w:val="libNormal"/>
      </w:pPr>
      <w:r w:rsidRPr="00B14408">
        <w:rPr>
          <w:rStyle w:val="libBold2Char"/>
          <w:rFonts w:hint="eastAsia"/>
          <w:rtl/>
        </w:rPr>
        <w:t>قاشاني</w:t>
      </w:r>
      <w:r>
        <w:t xml:space="preserve"> qāšānī faïence; porcelain, china</w:t>
      </w:r>
    </w:p>
    <w:p w:rsidR="00B14408" w:rsidRDefault="00FD180F" w:rsidP="00FD180F">
      <w:pPr>
        <w:pStyle w:val="libNormal"/>
      </w:pPr>
      <w:r w:rsidRPr="00B14408">
        <w:rPr>
          <w:rStyle w:val="libBold2Char"/>
          <w:rFonts w:hint="eastAsia"/>
          <w:rtl/>
        </w:rPr>
        <w:t>قاف</w:t>
      </w:r>
      <w:r>
        <w:t xml:space="preserve"> qāf name of the letter </w:t>
      </w:r>
      <w:r>
        <w:rPr>
          <w:rtl/>
        </w:rPr>
        <w:t xml:space="preserve">ق </w:t>
      </w:r>
      <w:r w:rsidR="003D2305">
        <w:rPr>
          <w:rFonts w:hint="cs"/>
          <w:rtl/>
        </w:rPr>
        <w:t>|</w:t>
      </w:r>
      <w:r w:rsidRPr="00216DD6">
        <w:rPr>
          <w:rFonts w:hint="cs"/>
          <w:rtl/>
        </w:rPr>
        <w:t xml:space="preserve"> جبل القاف</w:t>
      </w:r>
      <w:r>
        <w:t xml:space="preserve"> jabal al</w:t>
      </w:r>
      <w:r w:rsidR="003D2305">
        <w:t>-</w:t>
      </w:r>
      <w:r>
        <w:t>q. in Islamic cosmology, name of the mountains surrounding the terrestrial world</w:t>
      </w:r>
    </w:p>
    <w:p w:rsidR="00B14408" w:rsidRDefault="00FD180F" w:rsidP="00FD180F">
      <w:pPr>
        <w:pStyle w:val="libNormal"/>
      </w:pPr>
      <w:r w:rsidRPr="007F5296">
        <w:rPr>
          <w:rStyle w:val="libBold2Char"/>
        </w:rPr>
        <w:t>1</w:t>
      </w:r>
      <w:r w:rsidRPr="007F5296">
        <w:rPr>
          <w:rStyle w:val="libBold2Char"/>
          <w:rtl/>
        </w:rPr>
        <w:t>قاقلة</w:t>
      </w:r>
      <w:r>
        <w:t xml:space="preserve"> qāqulla cardamom (bot.)</w:t>
      </w:r>
    </w:p>
    <w:p w:rsidR="00B14408" w:rsidRDefault="00FD180F" w:rsidP="00FD180F">
      <w:pPr>
        <w:pStyle w:val="libNormal"/>
      </w:pPr>
      <w:r w:rsidRPr="007F5296">
        <w:rPr>
          <w:rStyle w:val="libBold2Char"/>
        </w:rPr>
        <w:t>2</w:t>
      </w:r>
      <w:r w:rsidRPr="007F5296">
        <w:rPr>
          <w:rStyle w:val="libBold2Char"/>
          <w:rtl/>
        </w:rPr>
        <w:t>قاقلى</w:t>
      </w:r>
      <w:r>
        <w:t xml:space="preserve"> qāqullā a variety of saltwort (Salsola fruticos; bot.)</w:t>
      </w:r>
    </w:p>
    <w:p w:rsidR="00B14408" w:rsidRDefault="00FD180F" w:rsidP="00FD180F">
      <w:pPr>
        <w:pStyle w:val="libNormal"/>
      </w:pPr>
      <w:r w:rsidRPr="00B14408">
        <w:rPr>
          <w:rStyle w:val="libBold2Char"/>
          <w:rFonts w:hint="eastAsia"/>
          <w:rtl/>
        </w:rPr>
        <w:t>قاقم</w:t>
      </w:r>
      <w:r>
        <w:t xml:space="preserve"> qāqum ermine</w:t>
      </w:r>
    </w:p>
    <w:p w:rsidR="00B14408" w:rsidRDefault="00FD180F" w:rsidP="00FD180F">
      <w:pPr>
        <w:pStyle w:val="libNormal"/>
      </w:pPr>
      <w:r w:rsidRPr="00B14408">
        <w:rPr>
          <w:rStyle w:val="libBold2Char"/>
          <w:rFonts w:hint="eastAsia"/>
          <w:rtl/>
        </w:rPr>
        <w:t>قالب</w:t>
      </w:r>
      <w:r>
        <w:t xml:space="preserve"> qālab, qālib pl. </w:t>
      </w:r>
      <w:r>
        <w:rPr>
          <w:rtl/>
        </w:rPr>
        <w:t>قوالب</w:t>
      </w:r>
      <w:r>
        <w:t xml:space="preserve"> qawālib2 form; mold; cake pan; model; matrix; last, boot tree, shoe tree </w:t>
      </w:r>
      <w:r w:rsidR="003D2305">
        <w:t>|</w:t>
      </w:r>
      <w:r>
        <w:t xml:space="preserve"> </w:t>
      </w:r>
      <w:r>
        <w:rPr>
          <w:rtl/>
        </w:rPr>
        <w:t>قالب جبن</w:t>
      </w:r>
      <w:r>
        <w:t xml:space="preserve"> (jubn) a (chunk or loaf of) cheese; </w:t>
      </w:r>
      <w:r>
        <w:rPr>
          <w:rtl/>
        </w:rPr>
        <w:t>قالب سكر</w:t>
      </w:r>
      <w:r>
        <w:t xml:space="preserve"> (sukkar) sugar loaf; </w:t>
      </w:r>
      <w:r>
        <w:rPr>
          <w:rtl/>
        </w:rPr>
        <w:t>قالب صابون</w:t>
      </w:r>
      <w:r>
        <w:t xml:space="preserve"> (ṣābūn) a cake or bar of soap; </w:t>
      </w:r>
      <w:r>
        <w:rPr>
          <w:rtl/>
        </w:rPr>
        <w:t>قلبا وقالبا</w:t>
      </w:r>
      <w:r>
        <w:t xml:space="preserve"> (qalban) with heart and soul; inwardly and outwardly</w:t>
      </w:r>
    </w:p>
    <w:p w:rsidR="00B14408" w:rsidRDefault="00FD180F" w:rsidP="00FD180F">
      <w:pPr>
        <w:pStyle w:val="libNormal"/>
      </w:pPr>
      <w:r w:rsidRPr="00B14408">
        <w:rPr>
          <w:rStyle w:val="libBold2Char"/>
          <w:rFonts w:hint="eastAsia"/>
          <w:rtl/>
        </w:rPr>
        <w:t>قالوش</w:t>
      </w:r>
      <w:r>
        <w:t xml:space="preserve"> (Fr. galoche) galōš pl. </w:t>
      </w:r>
      <w:r w:rsidR="003D2305">
        <w:t>-</w:t>
      </w:r>
      <w:r>
        <w:t>āt galosh, overshoe</w:t>
      </w:r>
    </w:p>
    <w:p w:rsidR="00B14408" w:rsidRDefault="00FD180F" w:rsidP="00FD180F">
      <w:pPr>
        <w:pStyle w:val="libNormal"/>
      </w:pPr>
      <w:r w:rsidRPr="00B14408">
        <w:rPr>
          <w:rStyle w:val="libBold2Char"/>
          <w:rFonts w:hint="eastAsia"/>
          <w:rtl/>
        </w:rPr>
        <w:t>قاموس</w:t>
      </w:r>
      <w:r>
        <w:t xml:space="preserve"> qāmūs pl. </w:t>
      </w:r>
      <w:r>
        <w:rPr>
          <w:rtl/>
        </w:rPr>
        <w:t>قواميس</w:t>
      </w:r>
      <w:r>
        <w:t xml:space="preserve"> qawāmīs2 ocean; dictionary, lexicon</w:t>
      </w:r>
    </w:p>
    <w:p w:rsidR="00B14408" w:rsidRDefault="00FD180F" w:rsidP="00FD180F">
      <w:pPr>
        <w:pStyle w:val="libNormal"/>
      </w:pPr>
      <w:r w:rsidRPr="00B14408">
        <w:rPr>
          <w:rStyle w:val="libBold2Char"/>
          <w:rFonts w:hint="eastAsia"/>
          <w:rtl/>
        </w:rPr>
        <w:t>احمر</w:t>
      </w:r>
      <w:r>
        <w:rPr>
          <w:rtl/>
        </w:rPr>
        <w:t xml:space="preserve"> قان</w:t>
      </w:r>
      <w:r>
        <w:t xml:space="preserve"> aḥmar2 qān(in) blood</w:t>
      </w:r>
      <w:r w:rsidR="003D2305">
        <w:t>-</w:t>
      </w:r>
      <w:r>
        <w:t>red, deep</w:t>
      </w:r>
      <w:r w:rsidR="003D2305">
        <w:t>-</w:t>
      </w:r>
      <w:r>
        <w:t>red</w:t>
      </w:r>
    </w:p>
    <w:p w:rsidR="00B14408" w:rsidRDefault="00FD180F" w:rsidP="00FD180F">
      <w:pPr>
        <w:pStyle w:val="libNormal"/>
      </w:pPr>
      <w:r w:rsidRPr="00B14408">
        <w:rPr>
          <w:rStyle w:val="libBold2Char"/>
          <w:rFonts w:hint="eastAsia"/>
          <w:rtl/>
        </w:rPr>
        <w:t>قانئ</w:t>
      </w:r>
      <w:r>
        <w:t xml:space="preserve"> qāni‘ blood</w:t>
      </w:r>
      <w:r w:rsidR="003D2305">
        <w:t>-</w:t>
      </w:r>
      <w:r>
        <w:t>red, deep</w:t>
      </w:r>
      <w:r w:rsidR="003D2305">
        <w:t>-</w:t>
      </w:r>
      <w:r>
        <w:t>red (=</w:t>
      </w:r>
      <w:r>
        <w:rPr>
          <w:rtl/>
        </w:rPr>
        <w:t>قان</w:t>
      </w:r>
      <w:r>
        <w:t xml:space="preserve"> qānin)</w:t>
      </w:r>
    </w:p>
    <w:p w:rsidR="00B14408" w:rsidRDefault="00FD180F" w:rsidP="00FD180F">
      <w:pPr>
        <w:pStyle w:val="libNormal"/>
      </w:pPr>
      <w:r w:rsidRPr="00B14408">
        <w:rPr>
          <w:rStyle w:val="libBold2Char"/>
          <w:rFonts w:hint="eastAsia"/>
          <w:rtl/>
        </w:rPr>
        <w:t>قانون</w:t>
      </w:r>
      <w:r>
        <w:t xml:space="preserve"> qānūn pl. </w:t>
      </w:r>
      <w:r>
        <w:rPr>
          <w:rtl/>
        </w:rPr>
        <w:t>قوانين</w:t>
      </w:r>
      <w:r>
        <w:t xml:space="preserve"> qawānīn2 canon; established principle, basic rule, axiom, norm, regulation, rule, ordinance, prescript, precept, statute; law; code; tax, impost; (Tun.) tax on olives and dates; a stringed musical instrument resembling the zither, with a shallow, trapezoidal sound box, set horizontally before the performer </w:t>
      </w:r>
      <w:r w:rsidR="003D2305">
        <w:t>|</w:t>
      </w:r>
      <w:r>
        <w:t xml:space="preserve"> </w:t>
      </w:r>
      <w:r>
        <w:rPr>
          <w:rtl/>
        </w:rPr>
        <w:t>القانون الأساسي</w:t>
      </w:r>
      <w:r>
        <w:t xml:space="preserve"> (asāsī) basic constitutional law; statutes; </w:t>
      </w:r>
      <w:r>
        <w:rPr>
          <w:rtl/>
        </w:rPr>
        <w:t>قانون التأسيس</w:t>
      </w:r>
      <w:r>
        <w:t xml:space="preserve"> statutes, constitution; </w:t>
      </w:r>
      <w:r>
        <w:rPr>
          <w:rtl/>
        </w:rPr>
        <w:t>القانون الجنائي</w:t>
      </w:r>
      <w:r>
        <w:t xml:space="preserve"> (jinā’ī) criminal law; penal law; </w:t>
      </w:r>
      <w:r>
        <w:rPr>
          <w:rtl/>
        </w:rPr>
        <w:t>قانون الأحوال الشخصية</w:t>
      </w:r>
      <w:r>
        <w:t xml:space="preserve"> (šakšīya) personal statute; </w:t>
      </w:r>
      <w:r>
        <w:rPr>
          <w:rtl/>
        </w:rPr>
        <w:t>القانون الدستوري</w:t>
      </w:r>
      <w:r>
        <w:t xml:space="preserve"> (dustūrī) constitutional law; </w:t>
      </w:r>
      <w:r>
        <w:rPr>
          <w:rtl/>
        </w:rPr>
        <w:t>القانون الدولي</w:t>
      </w:r>
      <w:r>
        <w:t xml:space="preserve"> (duwalī) international law; </w:t>
      </w:r>
      <w:r>
        <w:rPr>
          <w:rtl/>
        </w:rPr>
        <w:t>قانون المرافعات</w:t>
      </w:r>
      <w:r>
        <w:t xml:space="preserve"> q. al</w:t>
      </w:r>
      <w:r w:rsidR="003D2305">
        <w:t>-</w:t>
      </w:r>
      <w:r>
        <w:t xml:space="preserve">murāfa‘āt code of procedure (jur.; Eg.); </w:t>
      </w:r>
      <w:r>
        <w:rPr>
          <w:rtl/>
        </w:rPr>
        <w:t>قانون اصول المحاكمات الحقوقية</w:t>
      </w:r>
      <w:r>
        <w:t xml:space="preserve"> (Syr.); </w:t>
      </w:r>
      <w:r>
        <w:rPr>
          <w:rtl/>
        </w:rPr>
        <w:t>قانون السلك الإداري</w:t>
      </w:r>
      <w:r>
        <w:t xml:space="preserve"> as</w:t>
      </w:r>
      <w:r w:rsidR="003D2305">
        <w:t>-</w:t>
      </w:r>
      <w:r>
        <w:t>silk al</w:t>
      </w:r>
      <w:r w:rsidR="003D2305">
        <w:t>-</w:t>
      </w:r>
      <w:r>
        <w:t xml:space="preserve">idārī </w:t>
      </w:r>
      <w:r>
        <w:lastRenderedPageBreak/>
        <w:t xml:space="preserve">administrative law; </w:t>
      </w:r>
      <w:r>
        <w:rPr>
          <w:rtl/>
        </w:rPr>
        <w:t>قانون كيماوي</w:t>
      </w:r>
      <w:r>
        <w:t xml:space="preserve"> (kīmāwī) chemical formula; </w:t>
      </w:r>
      <w:r>
        <w:rPr>
          <w:rtl/>
        </w:rPr>
        <w:t>القانون المدني</w:t>
      </w:r>
      <w:r>
        <w:t xml:space="preserve"> (madanī) civil law</w:t>
      </w:r>
    </w:p>
    <w:p w:rsidR="00B14408" w:rsidRDefault="00FD180F" w:rsidP="00FD180F">
      <w:pPr>
        <w:pStyle w:val="libNormal"/>
      </w:pPr>
      <w:r w:rsidRPr="00B14408">
        <w:rPr>
          <w:rStyle w:val="libBold2Char"/>
          <w:rFonts w:hint="eastAsia"/>
          <w:rtl/>
        </w:rPr>
        <w:t>قانوني</w:t>
      </w:r>
      <w:r>
        <w:t xml:space="preserve"> qanūnī canonical; legal, statutory; lawful, legitimate, licit, accordant with law or regulations, valid, regular; legist, jurisprudent, jurist </w:t>
      </w:r>
      <w:r w:rsidR="003D2305">
        <w:t>|</w:t>
      </w:r>
      <w:r>
        <w:t xml:space="preserve"> </w:t>
      </w:r>
      <w:r>
        <w:rPr>
          <w:rtl/>
        </w:rPr>
        <w:t>صيدلي قانوني</w:t>
      </w:r>
      <w:r>
        <w:t xml:space="preserve"> (ṣaidalī) certified and licensed pharmacist; </w:t>
      </w:r>
      <w:r>
        <w:rPr>
          <w:rtl/>
        </w:rPr>
        <w:t>غير قانوني</w:t>
      </w:r>
      <w:r>
        <w:t xml:space="preserve"> gair q. illegal</w:t>
      </w:r>
    </w:p>
    <w:p w:rsidR="00B14408" w:rsidRDefault="00FD180F" w:rsidP="00FD180F">
      <w:pPr>
        <w:pStyle w:val="libNormal"/>
      </w:pPr>
      <w:r w:rsidRPr="00B14408">
        <w:rPr>
          <w:rStyle w:val="libBold2Char"/>
          <w:rFonts w:hint="eastAsia"/>
          <w:rtl/>
        </w:rPr>
        <w:t>قانونية</w:t>
      </w:r>
      <w:r>
        <w:t xml:space="preserve"> qānūnīya legality, lawfulness</w:t>
      </w:r>
    </w:p>
    <w:p w:rsidR="00B14408" w:rsidRDefault="00FD180F" w:rsidP="00FD180F">
      <w:pPr>
        <w:pStyle w:val="libNormal"/>
      </w:pPr>
      <w:r w:rsidRPr="00B14408">
        <w:rPr>
          <w:rStyle w:val="libBold2Char"/>
          <w:rFonts w:hint="eastAsia"/>
          <w:rtl/>
        </w:rPr>
        <w:t>قاورمة</w:t>
      </w:r>
      <w:r>
        <w:t xml:space="preserve"> qāwirma (eg.) mutton or beef cut in small pieces and braised with squash (qar‘) or onions and tomatoes</w:t>
      </w:r>
    </w:p>
    <w:p w:rsidR="00B14408" w:rsidRDefault="00FD180F" w:rsidP="00FD180F">
      <w:pPr>
        <w:pStyle w:val="libNormal"/>
      </w:pPr>
      <w:r w:rsidRPr="00B14408">
        <w:rPr>
          <w:rStyle w:val="libBold2Char"/>
          <w:rFonts w:hint="eastAsia"/>
          <w:rtl/>
        </w:rPr>
        <w:t>قاوق</w:t>
      </w:r>
      <w:r>
        <w:t xml:space="preserve"> qāwuq and </w:t>
      </w:r>
      <w:r>
        <w:rPr>
          <w:rtl/>
        </w:rPr>
        <w:t>قاووق</w:t>
      </w:r>
      <w:r>
        <w:t xml:space="preserve"> qāwūq pl. </w:t>
      </w:r>
      <w:r>
        <w:rPr>
          <w:rtl/>
        </w:rPr>
        <w:t>قواويق</w:t>
      </w:r>
      <w:r>
        <w:t xml:space="preserve"> qawāwīq2 a kind of high headgear made of felt</w:t>
      </w:r>
    </w:p>
    <w:p w:rsidR="00B14408" w:rsidRDefault="00FD180F" w:rsidP="00FD180F">
      <w:pPr>
        <w:pStyle w:val="libNormal"/>
      </w:pPr>
      <w:r w:rsidRPr="00B14408">
        <w:rPr>
          <w:rStyle w:val="libBold2Char"/>
          <w:rFonts w:hint="eastAsia"/>
          <w:rtl/>
        </w:rPr>
        <w:t>قاوون</w:t>
      </w:r>
      <w:r>
        <w:t xml:space="preserve"> qāwūn melon</w:t>
      </w:r>
    </w:p>
    <w:p w:rsidR="00B14408" w:rsidRDefault="00FD180F" w:rsidP="00FD180F">
      <w:pPr>
        <w:pStyle w:val="libNormal"/>
      </w:pPr>
      <w:r w:rsidRPr="00B14408">
        <w:rPr>
          <w:rStyle w:val="libBold2Char"/>
          <w:rFonts w:hint="eastAsia"/>
          <w:rtl/>
        </w:rPr>
        <w:t>قايش</w:t>
      </w:r>
      <w:r>
        <w:t xml:space="preserve"> qāyiš pl. </w:t>
      </w:r>
      <w:r>
        <w:rPr>
          <w:rtl/>
        </w:rPr>
        <w:t>قوايش</w:t>
      </w:r>
      <w:r>
        <w:t xml:space="preserve"> qawāyiš leather thong, strap, belt, girth; strop</w:t>
      </w:r>
    </w:p>
    <w:p w:rsidR="00B14408" w:rsidRDefault="00FD180F" w:rsidP="00FD180F">
      <w:pPr>
        <w:pStyle w:val="libNormal"/>
      </w:pPr>
      <w:r w:rsidRPr="007F5296">
        <w:rPr>
          <w:rStyle w:val="libBold2Char"/>
        </w:rPr>
        <w:t>1</w:t>
      </w:r>
      <w:r w:rsidRPr="007F5296">
        <w:rPr>
          <w:rStyle w:val="libBold2Char"/>
          <w:rtl/>
        </w:rPr>
        <w:t>قب</w:t>
      </w:r>
      <w:r>
        <w:t xml:space="preserve"> qabba u (qabb) to chopoff, cut off (</w:t>
      </w:r>
      <w:r>
        <w:rPr>
          <w:rtl/>
        </w:rPr>
        <w:t>هـ</w:t>
      </w:r>
      <w:r>
        <w:t xml:space="preserve"> s.th., e.g., the hand); to straighten up, draw o.s. up, become erect; to rise, ascend; to stand on end, bristle (hair)</w:t>
      </w:r>
    </w:p>
    <w:p w:rsidR="00B14408" w:rsidRDefault="00FD180F" w:rsidP="00FD180F">
      <w:pPr>
        <w:pStyle w:val="libNormal"/>
      </w:pPr>
      <w:r w:rsidRPr="00B14408">
        <w:rPr>
          <w:rStyle w:val="libBold2Char"/>
          <w:rFonts w:hint="eastAsia"/>
          <w:rtl/>
        </w:rPr>
        <w:t>قب</w:t>
      </w:r>
      <w:r>
        <w:t xml:space="preserve"> qabb pl. </w:t>
      </w:r>
      <w:r>
        <w:rPr>
          <w:rtl/>
        </w:rPr>
        <w:t>اقب</w:t>
      </w:r>
      <w:r>
        <w:t xml:space="preserve"> aqubb hub, nave (of a wheel); lever, beam (of a balance)</w:t>
      </w:r>
    </w:p>
    <w:p w:rsidR="00B14408" w:rsidRDefault="00FD180F" w:rsidP="00FD180F">
      <w:pPr>
        <w:pStyle w:val="libNormal"/>
      </w:pPr>
      <w:r w:rsidRPr="00B14408">
        <w:rPr>
          <w:rStyle w:val="libBold2Char"/>
          <w:rFonts w:hint="eastAsia"/>
          <w:rtl/>
        </w:rPr>
        <w:t>قبة</w:t>
      </w:r>
      <w:r>
        <w:t xml:space="preserve"> qubba pl. </w:t>
      </w:r>
      <w:r>
        <w:rPr>
          <w:rtl/>
        </w:rPr>
        <w:t>قباب</w:t>
      </w:r>
      <w:r>
        <w:t xml:space="preserve"> qibāb, </w:t>
      </w:r>
      <w:r>
        <w:rPr>
          <w:rtl/>
        </w:rPr>
        <w:t>قبب</w:t>
      </w:r>
      <w:r>
        <w:t xml:space="preserve"> qubab cupola, dome; cupolaed structure, dome</w:t>
      </w:r>
      <w:r w:rsidR="003D2305">
        <w:t>-</w:t>
      </w:r>
      <w:r>
        <w:t xml:space="preserve">shaped edifice; domed shrine, memorial shrine, kubba (esp., of a saint) </w:t>
      </w:r>
      <w:r w:rsidR="003D2305">
        <w:t>|</w:t>
      </w:r>
      <w:r>
        <w:t xml:space="preserve"> </w:t>
      </w:r>
      <w:r>
        <w:rPr>
          <w:rtl/>
        </w:rPr>
        <w:t>قبة الجرس</w:t>
      </w:r>
      <w:r>
        <w:t xml:space="preserve"> q. al</w:t>
      </w:r>
      <w:r w:rsidR="003D2305">
        <w:t>-</w:t>
      </w:r>
      <w:r>
        <w:t xml:space="preserve">jaras belfry, bell tower; </w:t>
      </w:r>
      <w:r>
        <w:rPr>
          <w:rtl/>
        </w:rPr>
        <w:t>قبة الإسلام</w:t>
      </w:r>
      <w:r>
        <w:t xml:space="preserve"> q. al</w:t>
      </w:r>
      <w:r w:rsidR="003D2305">
        <w:t>-</w:t>
      </w:r>
      <w:r>
        <w:t>islām epithet of the city of Basra</w:t>
      </w:r>
    </w:p>
    <w:p w:rsidR="00B14408" w:rsidRDefault="00FD180F" w:rsidP="00FD180F">
      <w:pPr>
        <w:pStyle w:val="libNormal"/>
      </w:pPr>
      <w:r w:rsidRPr="00B14408">
        <w:rPr>
          <w:rStyle w:val="libBold2Char"/>
          <w:rFonts w:hint="eastAsia"/>
          <w:rtl/>
        </w:rPr>
        <w:t>مقبب</w:t>
      </w:r>
      <w:r>
        <w:t xml:space="preserve"> muqabbab cupolaed, domed, spanned by a cupola or dome; convex</w:t>
      </w:r>
    </w:p>
    <w:p w:rsidR="00B14408" w:rsidRDefault="00FD180F" w:rsidP="00FD180F">
      <w:pPr>
        <w:pStyle w:val="libNormal"/>
      </w:pPr>
      <w:r>
        <w:t xml:space="preserve">2 </w:t>
      </w:r>
      <w:r>
        <w:rPr>
          <w:rtl/>
        </w:rPr>
        <w:t>قب</w:t>
      </w:r>
      <w:r>
        <w:t xml:space="preserve">qabba pl. </w:t>
      </w:r>
      <w:r w:rsidR="003D2305">
        <w:t>-</w:t>
      </w:r>
      <w:r>
        <w:t>āt collar (of a garment)</w:t>
      </w:r>
    </w:p>
    <w:p w:rsidR="00B14408" w:rsidRDefault="00FD180F" w:rsidP="00FD180F">
      <w:pPr>
        <w:pStyle w:val="libNormal"/>
      </w:pPr>
      <w:r w:rsidRPr="00B14408">
        <w:rPr>
          <w:rStyle w:val="libBold2Char"/>
          <w:rFonts w:hint="eastAsia"/>
          <w:rtl/>
        </w:rPr>
        <w:t>قبج</w:t>
      </w:r>
      <w:r>
        <w:t xml:space="preserve"> qabj, qabaj (coll.; n. un. </w:t>
      </w:r>
      <w:r>
        <w:rPr>
          <w:rtl/>
        </w:rPr>
        <w:t>ة</w:t>
      </w:r>
      <w:r>
        <w:t xml:space="preserve">) pl. </w:t>
      </w:r>
      <w:r>
        <w:rPr>
          <w:rtl/>
        </w:rPr>
        <w:t>قباج</w:t>
      </w:r>
      <w:r>
        <w:t xml:space="preserve"> qibāj a kind of partridge</w:t>
      </w:r>
    </w:p>
    <w:p w:rsidR="00B14408" w:rsidRDefault="00FD180F" w:rsidP="00FD180F">
      <w:pPr>
        <w:pStyle w:val="libNormal"/>
      </w:pPr>
      <w:r w:rsidRPr="00B14408">
        <w:rPr>
          <w:rStyle w:val="libBold2Char"/>
          <w:rFonts w:hint="eastAsia"/>
          <w:rtl/>
        </w:rPr>
        <w:t>قبح</w:t>
      </w:r>
      <w:r>
        <w:t xml:space="preserve"> qabuḥa u (qubḥ, qabḥ, </w:t>
      </w:r>
      <w:r>
        <w:rPr>
          <w:rtl/>
        </w:rPr>
        <w:t>قباحة</w:t>
      </w:r>
      <w:r>
        <w:t xml:space="preserve"> qabāḥa) to be ugly, repulsive, repugnant, disgusting (physically or morally); to be ignominious, infamous, shameful, disgraceful, foul, vile, base, mean II to make ugly, repulsive, or repugnant, disfigure (</w:t>
      </w:r>
      <w:r>
        <w:rPr>
          <w:rtl/>
        </w:rPr>
        <w:t>ه</w:t>
      </w:r>
      <w:r>
        <w:t xml:space="preserve"> s.o., </w:t>
      </w:r>
      <w:r>
        <w:rPr>
          <w:rtl/>
        </w:rPr>
        <w:t>هـ</w:t>
      </w:r>
      <w:r>
        <w:t xml:space="preserve"> s.th.); to denounce s.o.’s action (</w:t>
      </w:r>
      <w:r>
        <w:rPr>
          <w:rtl/>
        </w:rPr>
        <w:t>عليه فعله</w:t>
      </w:r>
      <w:r>
        <w:t xml:space="preserve"> ‘a. fi‘lahū) as ugly, ignominious, infamous, shameful, or disgraceful; to censure, rebuke (</w:t>
      </w:r>
      <w:r>
        <w:rPr>
          <w:rtl/>
        </w:rPr>
        <w:t>عليه فعله</w:t>
      </w:r>
      <w:r>
        <w:t xml:space="preserve"> s.o. for his action) X to find (</w:t>
      </w:r>
      <w:r>
        <w:rPr>
          <w:rtl/>
        </w:rPr>
        <w:t>هـ, ه</w:t>
      </w:r>
      <w:r>
        <w:t xml:space="preserve"> s.o., s.th.) ugly, repugnant, or repulsive, find (</w:t>
      </w:r>
      <w:r>
        <w:rPr>
          <w:rtl/>
        </w:rPr>
        <w:t>هـ</w:t>
      </w:r>
      <w:r>
        <w:t xml:space="preserve"> s.th.) ignominious, infamous, shameful, disgraceful, foul, vile, base, or mean; to disapprove (</w:t>
      </w:r>
      <w:r>
        <w:rPr>
          <w:rtl/>
        </w:rPr>
        <w:t>هـ</w:t>
      </w:r>
      <w:r>
        <w:t xml:space="preserve"> of s.th.), dislike (</w:t>
      </w:r>
      <w:r>
        <w:rPr>
          <w:rtl/>
        </w:rPr>
        <w:t>هـ</w:t>
      </w:r>
      <w:r>
        <w:t xml:space="preserve"> s.th.)</w:t>
      </w:r>
    </w:p>
    <w:p w:rsidR="00B14408" w:rsidRDefault="00FD180F" w:rsidP="00FD180F">
      <w:pPr>
        <w:pStyle w:val="libNormal"/>
      </w:pPr>
      <w:r w:rsidRPr="00B14408">
        <w:rPr>
          <w:rStyle w:val="libBold2Char"/>
          <w:rFonts w:hint="eastAsia"/>
          <w:rtl/>
        </w:rPr>
        <w:t>قبح</w:t>
      </w:r>
      <w:r>
        <w:t xml:space="preserve"> qubḥ, qabḥ ugliness; ignominy, infamy, shamefulness </w:t>
      </w:r>
      <w:r w:rsidR="003D2305">
        <w:t>|</w:t>
      </w:r>
      <w:r>
        <w:t xml:space="preserve"> </w:t>
      </w:r>
      <w:r>
        <w:rPr>
          <w:rtl/>
        </w:rPr>
        <w:t>قبحا له</w:t>
      </w:r>
      <w:r>
        <w:t xml:space="preserve"> shame on him!</w:t>
      </w:r>
    </w:p>
    <w:p w:rsidR="00B14408" w:rsidRDefault="00FD180F" w:rsidP="00FD180F">
      <w:pPr>
        <w:pStyle w:val="libNormal"/>
      </w:pPr>
      <w:r w:rsidRPr="00B14408">
        <w:rPr>
          <w:rStyle w:val="libBold2Char"/>
          <w:rFonts w:hint="eastAsia"/>
          <w:rtl/>
        </w:rPr>
        <w:lastRenderedPageBreak/>
        <w:t>قبيح</w:t>
      </w:r>
      <w:r>
        <w:t xml:space="preserve"> qabīḥ pl. </w:t>
      </w:r>
      <w:r>
        <w:rPr>
          <w:rtl/>
        </w:rPr>
        <w:t>قباح</w:t>
      </w:r>
      <w:r>
        <w:t xml:space="preserve"> qibāḥ, </w:t>
      </w:r>
      <w:r>
        <w:rPr>
          <w:rtl/>
        </w:rPr>
        <w:t>قباحى</w:t>
      </w:r>
      <w:r>
        <w:t xml:space="preserve"> qabāḥā, </w:t>
      </w:r>
      <w:r>
        <w:rPr>
          <w:rtl/>
        </w:rPr>
        <w:t>قبحى</w:t>
      </w:r>
      <w:r>
        <w:t xml:space="preserve"> qabḥā ugly, repulsive, repugnant, disgusting (physically or morally); ignominious, infamous, shameful, disgraceful, foul, vile, base, mean; impudent, shameless, insolent, impertinent</w:t>
      </w:r>
    </w:p>
    <w:p w:rsidR="00B14408" w:rsidRDefault="00FD180F" w:rsidP="00FD180F">
      <w:pPr>
        <w:pStyle w:val="libNormal"/>
      </w:pPr>
      <w:r w:rsidRPr="00B14408">
        <w:rPr>
          <w:rStyle w:val="libBold2Char"/>
          <w:rFonts w:hint="eastAsia"/>
          <w:rtl/>
        </w:rPr>
        <w:t>قبيحة</w:t>
      </w:r>
      <w:r>
        <w:t xml:space="preserve"> qabīḥa pl. </w:t>
      </w:r>
      <w:r>
        <w:rPr>
          <w:rtl/>
        </w:rPr>
        <w:t>قبائح</w:t>
      </w:r>
      <w:r>
        <w:t xml:space="preserve"> qabā’iḥ2, </w:t>
      </w:r>
      <w:r>
        <w:rPr>
          <w:rtl/>
        </w:rPr>
        <w:t>قباح</w:t>
      </w:r>
      <w:r>
        <w:t xml:space="preserve"> qibāḥ abomination, shameful deed, dirty trick, low act</w:t>
      </w:r>
    </w:p>
    <w:p w:rsidR="00B14408" w:rsidRDefault="00FD180F" w:rsidP="00FD180F">
      <w:pPr>
        <w:pStyle w:val="libNormal"/>
      </w:pPr>
      <w:r w:rsidRPr="00B14408">
        <w:rPr>
          <w:rStyle w:val="libBold2Char"/>
          <w:rFonts w:hint="eastAsia"/>
          <w:rtl/>
        </w:rPr>
        <w:t>قباحة</w:t>
      </w:r>
      <w:r>
        <w:t xml:space="preserve"> qabāḥa ugliness; ignominy, infamy, shamefulness  </w:t>
      </w:r>
    </w:p>
    <w:p w:rsidR="00B14408" w:rsidRDefault="00FD180F" w:rsidP="00FD180F">
      <w:pPr>
        <w:pStyle w:val="libNormal"/>
      </w:pPr>
      <w:r w:rsidRPr="00B14408">
        <w:rPr>
          <w:rStyle w:val="libBold2Char"/>
          <w:rFonts w:hint="eastAsia"/>
          <w:rtl/>
        </w:rPr>
        <w:t>اقبح</w:t>
      </w:r>
      <w:r>
        <w:t xml:space="preserve"> aqbaḥ2 uglier; more infamous; fouler, viler</w:t>
      </w:r>
    </w:p>
    <w:p w:rsidR="00B14408" w:rsidRDefault="00FD180F" w:rsidP="00FD180F">
      <w:pPr>
        <w:pStyle w:val="libNormal"/>
      </w:pPr>
      <w:r w:rsidRPr="00B14408">
        <w:rPr>
          <w:rStyle w:val="libBold2Char"/>
          <w:rFonts w:hint="eastAsia"/>
          <w:rtl/>
        </w:rPr>
        <w:t>مقابح</w:t>
      </w:r>
      <w:r>
        <w:t xml:space="preserve"> maqābiḥ2 ugly traits, repulsive qualities</w:t>
      </w:r>
    </w:p>
    <w:p w:rsidR="00B14408" w:rsidRDefault="00FD180F" w:rsidP="00FD180F">
      <w:pPr>
        <w:pStyle w:val="libNormal"/>
      </w:pPr>
      <w:r w:rsidRPr="007F5296">
        <w:rPr>
          <w:rStyle w:val="libBold2Char"/>
        </w:rPr>
        <w:t>1</w:t>
      </w:r>
      <w:r w:rsidRPr="007F5296">
        <w:rPr>
          <w:rStyle w:val="libBold2Char"/>
          <w:rtl/>
        </w:rPr>
        <w:t>قبار</w:t>
      </w:r>
      <w:r>
        <w:t xml:space="preserve"> qubbār, qabbār capers (bot.)</w:t>
      </w:r>
    </w:p>
    <w:p w:rsidR="00B14408" w:rsidRDefault="00FD180F" w:rsidP="00FD180F">
      <w:pPr>
        <w:pStyle w:val="libNormal"/>
      </w:pPr>
      <w:r w:rsidRPr="007F5296">
        <w:rPr>
          <w:rStyle w:val="libBold2Char"/>
        </w:rPr>
        <w:t>2</w:t>
      </w:r>
      <w:r w:rsidRPr="007F5296">
        <w:rPr>
          <w:rStyle w:val="libBold2Char"/>
          <w:rtl/>
        </w:rPr>
        <w:t>قبر</w:t>
      </w:r>
      <w:r>
        <w:t xml:space="preserve"> qabara u i (qabr, </w:t>
      </w:r>
      <w:r>
        <w:rPr>
          <w:rtl/>
        </w:rPr>
        <w:t>مقبر</w:t>
      </w:r>
      <w:r>
        <w:t xml:space="preserve"> maqbar) to bury, inter, entomb (</w:t>
      </w:r>
      <w:r>
        <w:rPr>
          <w:rtl/>
        </w:rPr>
        <w:t>هـ, ه</w:t>
      </w:r>
      <w:r>
        <w:t xml:space="preserve"> s.o., s.th.)</w:t>
      </w:r>
    </w:p>
    <w:p w:rsidR="00B14408" w:rsidRDefault="00FD180F" w:rsidP="00FD180F">
      <w:pPr>
        <w:pStyle w:val="libNormal"/>
      </w:pPr>
      <w:r w:rsidRPr="00B14408">
        <w:rPr>
          <w:rStyle w:val="libBold2Char"/>
          <w:rFonts w:hint="eastAsia"/>
          <w:rtl/>
        </w:rPr>
        <w:t>قبر</w:t>
      </w:r>
      <w:r>
        <w:t xml:space="preserve"> qabr pl. </w:t>
      </w:r>
      <w:r>
        <w:rPr>
          <w:rtl/>
        </w:rPr>
        <w:t>قبور</w:t>
      </w:r>
      <w:r>
        <w:t xml:space="preserve"> qubūr grave, tomb, spulcher</w:t>
      </w:r>
    </w:p>
    <w:p w:rsidR="00B14408" w:rsidRDefault="00FD180F" w:rsidP="00FD180F">
      <w:pPr>
        <w:pStyle w:val="libNormal"/>
      </w:pPr>
      <w:r w:rsidRPr="00B14408">
        <w:rPr>
          <w:rStyle w:val="libBold2Char"/>
          <w:rFonts w:hint="eastAsia"/>
          <w:rtl/>
        </w:rPr>
        <w:t>قبر</w:t>
      </w:r>
      <w:r>
        <w:t xml:space="preserve"> maqbar pl. </w:t>
      </w:r>
      <w:r>
        <w:rPr>
          <w:rtl/>
        </w:rPr>
        <w:t>مقابر</w:t>
      </w:r>
      <w:r>
        <w:t xml:space="preserve"> maqābir2 tomb, burying place, burial ground; cemetery, graveyard</w:t>
      </w:r>
    </w:p>
    <w:p w:rsidR="00B14408" w:rsidRDefault="00FD180F" w:rsidP="00FD180F">
      <w:pPr>
        <w:pStyle w:val="libNormal"/>
      </w:pPr>
      <w:r w:rsidRPr="00B14408">
        <w:rPr>
          <w:rStyle w:val="libBold2Char"/>
          <w:rFonts w:hint="eastAsia"/>
          <w:rtl/>
        </w:rPr>
        <w:t>مقبرة</w:t>
      </w:r>
      <w:r>
        <w:t xml:space="preserve"> maqbura, maqbara pl. </w:t>
      </w:r>
      <w:r>
        <w:rPr>
          <w:rtl/>
        </w:rPr>
        <w:t>مقابر</w:t>
      </w:r>
      <w:r>
        <w:t xml:space="preserve"> maqābir2 tomb, burying place, burial ground; cemetery, graveyard</w:t>
      </w:r>
    </w:p>
    <w:p w:rsidR="00B14408" w:rsidRDefault="00FD180F" w:rsidP="00FD180F">
      <w:pPr>
        <w:pStyle w:val="libNormal"/>
      </w:pPr>
      <w:r w:rsidRPr="00B14408">
        <w:rPr>
          <w:rStyle w:val="libBold2Char"/>
          <w:rFonts w:hint="eastAsia"/>
          <w:rtl/>
        </w:rPr>
        <w:t>مقبري</w:t>
      </w:r>
      <w:r>
        <w:t xml:space="preserve"> maqburī, maqbarī caretaker of a cemetery; gravedigger</w:t>
      </w:r>
    </w:p>
    <w:p w:rsidR="00B14408" w:rsidRDefault="00FD180F" w:rsidP="00FD180F">
      <w:pPr>
        <w:pStyle w:val="libNormal"/>
      </w:pPr>
      <w:r>
        <w:t xml:space="preserve">3 </w:t>
      </w:r>
      <w:r>
        <w:rPr>
          <w:rtl/>
        </w:rPr>
        <w:t>قبر</w:t>
      </w:r>
      <w:r>
        <w:t xml:space="preserve"> qubbar (coll.; n. un. </w:t>
      </w:r>
      <w:r>
        <w:rPr>
          <w:rtl/>
        </w:rPr>
        <w:t>ة</w:t>
      </w:r>
      <w:r>
        <w:t>) lark (zool.)</w:t>
      </w:r>
    </w:p>
    <w:p w:rsidR="00B14408" w:rsidRDefault="00FD180F" w:rsidP="00FD180F">
      <w:pPr>
        <w:pStyle w:val="libNormal"/>
      </w:pPr>
      <w:r w:rsidRPr="00B14408">
        <w:rPr>
          <w:rStyle w:val="libBold2Char"/>
          <w:rFonts w:hint="eastAsia"/>
          <w:rtl/>
        </w:rPr>
        <w:t>قبرص</w:t>
      </w:r>
      <w:r>
        <w:t xml:space="preserve"> qubruṣ2 and </w:t>
      </w:r>
      <w:r>
        <w:rPr>
          <w:rtl/>
        </w:rPr>
        <w:t>قبرس</w:t>
      </w:r>
      <w:r>
        <w:t xml:space="preserve"> qubrus2 Cyprus</w:t>
      </w:r>
    </w:p>
    <w:p w:rsidR="00B14408" w:rsidRDefault="00FD180F" w:rsidP="00FD180F">
      <w:pPr>
        <w:pStyle w:val="libNormal"/>
      </w:pPr>
      <w:r w:rsidRPr="00B14408">
        <w:rPr>
          <w:rStyle w:val="libBold2Char"/>
          <w:rFonts w:hint="eastAsia"/>
          <w:rtl/>
        </w:rPr>
        <w:t>قبرصي</w:t>
      </w:r>
      <w:r>
        <w:t xml:space="preserve"> qubruṣī Cyprian, Cypriote (adj. and n.); </w:t>
      </w:r>
      <w:r>
        <w:rPr>
          <w:rtl/>
        </w:rPr>
        <w:t>القبارصة</w:t>
      </w:r>
      <w:r>
        <w:t xml:space="preserve"> al</w:t>
      </w:r>
      <w:r w:rsidR="003D2305">
        <w:t>-</w:t>
      </w:r>
      <w:r>
        <w:t>qabāriṣa the Cypriotes</w:t>
      </w:r>
    </w:p>
    <w:p w:rsidR="00B14408" w:rsidRDefault="00FD180F" w:rsidP="00FD180F">
      <w:pPr>
        <w:pStyle w:val="libNormal"/>
      </w:pPr>
      <w:r w:rsidRPr="00B14408">
        <w:rPr>
          <w:rStyle w:val="libBold2Char"/>
          <w:rFonts w:hint="eastAsia"/>
          <w:rtl/>
        </w:rPr>
        <w:t>قبس</w:t>
      </w:r>
      <w:r>
        <w:t xml:space="preserve"> qabasa i (qabs) to derive, acquire, loan, borrow, adopt, take over (</w:t>
      </w:r>
      <w:r>
        <w:rPr>
          <w:rtl/>
        </w:rPr>
        <w:t>من هـ</w:t>
      </w:r>
      <w:r>
        <w:t xml:space="preserve"> s.th. from) VIII to take, or seek to take, fire (</w:t>
      </w:r>
      <w:r>
        <w:rPr>
          <w:rtl/>
        </w:rPr>
        <w:t>من</w:t>
      </w:r>
      <w:r>
        <w:t xml:space="preserve"> from, also </w:t>
      </w:r>
      <w:r>
        <w:rPr>
          <w:rtl/>
        </w:rPr>
        <w:t>نارا من</w:t>
      </w:r>
      <w:r>
        <w:t>); to acquire or seek to acquire knowledge (</w:t>
      </w:r>
      <w:r>
        <w:rPr>
          <w:rtl/>
        </w:rPr>
        <w:t>من</w:t>
      </w:r>
      <w:r>
        <w:t xml:space="preserve"> from, also </w:t>
      </w:r>
      <w:r>
        <w:rPr>
          <w:rtl/>
        </w:rPr>
        <w:t>علما من</w:t>
      </w:r>
      <w:r>
        <w:t>); to learn (</w:t>
      </w:r>
      <w:r>
        <w:rPr>
          <w:rtl/>
        </w:rPr>
        <w:t>هـ</w:t>
      </w:r>
      <w:r>
        <w:t xml:space="preserve"> s.th.); to loan, borrow, adopt, take over (</w:t>
      </w:r>
      <w:r>
        <w:rPr>
          <w:rtl/>
        </w:rPr>
        <w:t>من</w:t>
      </w:r>
      <w:r>
        <w:t xml:space="preserve"> or </w:t>
      </w:r>
      <w:r>
        <w:rPr>
          <w:rtl/>
        </w:rPr>
        <w:t>هـ عن</w:t>
      </w:r>
      <w:r>
        <w:t xml:space="preserve"> s.th. from)</w:t>
      </w:r>
    </w:p>
    <w:p w:rsidR="00B14408" w:rsidRDefault="00FD180F" w:rsidP="00FD180F">
      <w:pPr>
        <w:pStyle w:val="libNormal"/>
      </w:pPr>
      <w:r w:rsidRPr="00B14408">
        <w:rPr>
          <w:rStyle w:val="libBold2Char"/>
          <w:rFonts w:hint="eastAsia"/>
          <w:rtl/>
        </w:rPr>
        <w:t>قبس</w:t>
      </w:r>
      <w:r>
        <w:t xml:space="preserve"> qabas firebrand; live coal</w:t>
      </w:r>
    </w:p>
    <w:p w:rsidR="00B14408" w:rsidRDefault="00FD180F" w:rsidP="00FD180F">
      <w:pPr>
        <w:pStyle w:val="libNormal"/>
      </w:pPr>
      <w:r w:rsidRPr="00B14408">
        <w:rPr>
          <w:rStyle w:val="libBold2Char"/>
          <w:rFonts w:hint="eastAsia"/>
          <w:rtl/>
        </w:rPr>
        <w:t>قبسة</w:t>
      </w:r>
      <w:r>
        <w:t xml:space="preserve"> qabsa firebrand</w:t>
      </w:r>
    </w:p>
    <w:p w:rsidR="00B14408" w:rsidRDefault="00FD180F" w:rsidP="00FD180F">
      <w:pPr>
        <w:pStyle w:val="libNormal"/>
      </w:pPr>
      <w:r w:rsidRPr="00B14408">
        <w:rPr>
          <w:rStyle w:val="libBold2Char"/>
          <w:rFonts w:hint="eastAsia"/>
          <w:rtl/>
        </w:rPr>
        <w:t>قابوس</w:t>
      </w:r>
      <w:r>
        <w:t xml:space="preserve"> qābūs nightmare</w:t>
      </w:r>
    </w:p>
    <w:p w:rsidR="00B14408" w:rsidRDefault="00FD180F" w:rsidP="00FD180F">
      <w:pPr>
        <w:pStyle w:val="libNormal"/>
      </w:pPr>
      <w:r w:rsidRPr="00B14408">
        <w:rPr>
          <w:rStyle w:val="libBold2Char"/>
          <w:rFonts w:hint="eastAsia"/>
          <w:rtl/>
        </w:rPr>
        <w:t>اقتباس</w:t>
      </w:r>
      <w:r>
        <w:t xml:space="preserve"> iqtibās learning, acquisition (of knowledge); loaning, loan, borrowing (fig); adoption, taking over, acceptance, adaptation (of a literary text or passage); quotation, citation (of another’s literary work or ideas)</w:t>
      </w:r>
    </w:p>
    <w:p w:rsidR="00B14408" w:rsidRDefault="00FD180F" w:rsidP="00FD180F">
      <w:pPr>
        <w:pStyle w:val="libNormal"/>
      </w:pPr>
      <w:r w:rsidRPr="00B14408">
        <w:rPr>
          <w:rStyle w:val="libBold2Char"/>
          <w:rFonts w:hint="eastAsia"/>
          <w:rtl/>
        </w:rPr>
        <w:t>مقتبسات</w:t>
      </w:r>
      <w:r>
        <w:t xml:space="preserve"> muqtabasāt loans, borrowings (fig.)</w:t>
      </w:r>
    </w:p>
    <w:p w:rsidR="00B14408" w:rsidRDefault="00FD180F" w:rsidP="00FD180F">
      <w:pPr>
        <w:pStyle w:val="libNormal"/>
      </w:pPr>
      <w:r w:rsidRPr="00B14408">
        <w:rPr>
          <w:rStyle w:val="libBold2Char"/>
          <w:rFonts w:hint="eastAsia"/>
          <w:rtl/>
        </w:rPr>
        <w:lastRenderedPageBreak/>
        <w:t>قبص</w:t>
      </w:r>
      <w:r>
        <w:t xml:space="preserve"> qabaṣa i (qabṣ) to take up with finger and thumb (</w:t>
      </w:r>
      <w:r>
        <w:rPr>
          <w:rtl/>
        </w:rPr>
        <w:t>هـ</w:t>
      </w:r>
      <w:r>
        <w:t xml:space="preserve"> s.th.), take a pinch (</w:t>
      </w:r>
      <w:r>
        <w:rPr>
          <w:rtl/>
        </w:rPr>
        <w:t>هـ</w:t>
      </w:r>
      <w:r>
        <w:t xml:space="preserve"> of s.th.)</w:t>
      </w:r>
    </w:p>
    <w:p w:rsidR="00B14408" w:rsidRDefault="00FD180F" w:rsidP="00FD180F">
      <w:pPr>
        <w:pStyle w:val="libNormal"/>
      </w:pPr>
      <w:r w:rsidRPr="00B14408">
        <w:rPr>
          <w:rStyle w:val="libBold2Char"/>
          <w:rFonts w:hint="eastAsia"/>
          <w:rtl/>
        </w:rPr>
        <w:t>قبصة</w:t>
      </w:r>
      <w:r>
        <w:t xml:space="preserve"> qabṣa, qubṣa as much as may be taken between the finger and the thumb, a pinch</w:t>
      </w:r>
    </w:p>
    <w:p w:rsidR="00B14408" w:rsidRDefault="00FD180F" w:rsidP="00FD180F">
      <w:pPr>
        <w:pStyle w:val="libNormal"/>
      </w:pPr>
      <w:r w:rsidRPr="00B14408">
        <w:rPr>
          <w:rStyle w:val="libBold2Char"/>
          <w:rFonts w:hint="eastAsia"/>
          <w:rtl/>
        </w:rPr>
        <w:t>قبض</w:t>
      </w:r>
      <w:r>
        <w:t xml:space="preserve"> qabaḍa i (qabḍ) to seize, take, grab, grasp, grip, clasp, clutch (</w:t>
      </w:r>
      <w:r>
        <w:rPr>
          <w:rtl/>
        </w:rPr>
        <w:t>على</w:t>
      </w:r>
      <w:r>
        <w:t xml:space="preserve"> or </w:t>
      </w:r>
      <w:r>
        <w:rPr>
          <w:rtl/>
        </w:rPr>
        <w:t>ب</w:t>
      </w:r>
      <w:r>
        <w:t xml:space="preserve"> or </w:t>
      </w:r>
      <w:r>
        <w:rPr>
          <w:rtl/>
        </w:rPr>
        <w:t>هـ, ه</w:t>
      </w:r>
      <w:r>
        <w:t xml:space="preserve"> s.o., s.th.), take hold, take possession (</w:t>
      </w:r>
      <w:r>
        <w:rPr>
          <w:rtl/>
        </w:rPr>
        <w:t>على</w:t>
      </w:r>
      <w:r>
        <w:t xml:space="preserve"> or </w:t>
      </w:r>
      <w:r>
        <w:rPr>
          <w:rtl/>
        </w:rPr>
        <w:t>ب</w:t>
      </w:r>
      <w:r>
        <w:t xml:space="preserve"> or </w:t>
      </w:r>
      <w:r>
        <w:rPr>
          <w:rtl/>
        </w:rPr>
        <w:t>هـ, ه</w:t>
      </w:r>
      <w:r>
        <w:t xml:space="preserve"> of); to hold (</w:t>
      </w:r>
      <w:r>
        <w:rPr>
          <w:rtl/>
        </w:rPr>
        <w:t>على, ب هـ, ه</w:t>
      </w:r>
      <w:r>
        <w:t xml:space="preserve"> s.o., s.th.); to apprehend, arrest (</w:t>
      </w:r>
      <w:r>
        <w:rPr>
          <w:rtl/>
        </w:rPr>
        <w:t>على</w:t>
      </w:r>
      <w:r>
        <w:t xml:space="preserve"> s.o.); to receive, collect (</w:t>
      </w:r>
      <w:r>
        <w:rPr>
          <w:rtl/>
        </w:rPr>
        <w:t>هـ</w:t>
      </w:r>
      <w:r>
        <w:t xml:space="preserve"> s.th., e.g., money); to contract, constringe (</w:t>
      </w:r>
      <w:r>
        <w:rPr>
          <w:rtl/>
        </w:rPr>
        <w:t>هـ</w:t>
      </w:r>
      <w:r>
        <w:t xml:space="preserve"> s.th.); to constipate (</w:t>
      </w:r>
      <w:r>
        <w:rPr>
          <w:rtl/>
        </w:rPr>
        <w:t>البطن</w:t>
      </w:r>
      <w:r>
        <w:t xml:space="preserve"> al</w:t>
      </w:r>
      <w:r w:rsidR="003D2305">
        <w:t>-</w:t>
      </w:r>
      <w:r>
        <w:t>baṭna the bowels); to oppress, deject, dishearten, dispirit, depress (</w:t>
      </w:r>
      <w:r>
        <w:rPr>
          <w:rtl/>
        </w:rPr>
        <w:t>ه</w:t>
      </w:r>
      <w:r>
        <w:t xml:space="preserve"> s.o.); pass. qubiḍa or </w:t>
      </w:r>
      <w:r>
        <w:rPr>
          <w:rtl/>
        </w:rPr>
        <w:t>قبضت روحه</w:t>
      </w:r>
      <w:r>
        <w:t xml:space="preserve"> qubiḍat rūḥuhū to die </w:t>
      </w:r>
      <w:r w:rsidR="003D2305">
        <w:t>|</w:t>
      </w:r>
      <w:r>
        <w:t xml:space="preserve"> </w:t>
      </w:r>
      <w:r>
        <w:rPr>
          <w:rtl/>
        </w:rPr>
        <w:t>قبضه الله</w:t>
      </w:r>
      <w:r>
        <w:t xml:space="preserve"> or </w:t>
      </w:r>
      <w:r>
        <w:rPr>
          <w:rtl/>
        </w:rPr>
        <w:t>قبض الله روحه</w:t>
      </w:r>
      <w:r>
        <w:t xml:space="preserve"> (rūḥahū) God made him die; </w:t>
      </w:r>
      <w:r>
        <w:rPr>
          <w:rtl/>
        </w:rPr>
        <w:t>قب</w:t>
      </w:r>
      <w:r>
        <w:rPr>
          <w:rFonts w:hint="eastAsia"/>
          <w:rtl/>
        </w:rPr>
        <w:t>ض</w:t>
      </w:r>
      <w:r>
        <w:rPr>
          <w:rtl/>
        </w:rPr>
        <w:t xml:space="preserve"> يده عن</w:t>
      </w:r>
      <w:r>
        <w:t xml:space="preserve"> (yadahū) to keep o.s. from seizing s.o. or s.th.; to be ungenerous, be stingy toward; </w:t>
      </w:r>
      <w:r>
        <w:rPr>
          <w:rtl/>
        </w:rPr>
        <w:t>قبض الصدر (النفس</w:t>
      </w:r>
      <w:r>
        <w:t>) (ṣadr, nafs) to oppress, deject, dishearten, dispirit, depress II to contract, constringe (</w:t>
      </w:r>
      <w:r>
        <w:rPr>
          <w:rtl/>
        </w:rPr>
        <w:t>هـ</w:t>
      </w:r>
      <w:r>
        <w:t xml:space="preserve"> s.th.); to give (</w:t>
      </w:r>
      <w:r>
        <w:rPr>
          <w:rtl/>
        </w:rPr>
        <w:t>هـ</w:t>
      </w:r>
      <w:r>
        <w:t xml:space="preserve"> s.th.) into s.o.’s (</w:t>
      </w:r>
      <w:r>
        <w:rPr>
          <w:rtl/>
        </w:rPr>
        <w:t>ه</w:t>
      </w:r>
      <w:r>
        <w:t>) possession; to pay (</w:t>
      </w:r>
      <w:r>
        <w:rPr>
          <w:rtl/>
        </w:rPr>
        <w:t>هـ</w:t>
      </w:r>
      <w:r>
        <w:t xml:space="preserve"> a price) </w:t>
      </w:r>
      <w:r w:rsidR="003D2305">
        <w:t>|</w:t>
      </w:r>
      <w:r>
        <w:t xml:space="preserve"> </w:t>
      </w:r>
      <w:r>
        <w:rPr>
          <w:rtl/>
        </w:rPr>
        <w:t>قبض الصدر (النفس</w:t>
      </w:r>
      <w:r>
        <w:t>) (ṣadr, nafs) to oppress, deject, dishearten, dispirit, depress V to contract, become contracted; to shrink, shrivel; to be constipated (bowels) VII = V; to be received; to shut o.s. off (</w:t>
      </w:r>
      <w:r>
        <w:rPr>
          <w:rtl/>
        </w:rPr>
        <w:t>عن</w:t>
      </w:r>
      <w:r>
        <w:t xml:space="preserve"> from, to), close one's mind (</w:t>
      </w:r>
      <w:r>
        <w:rPr>
          <w:rtl/>
        </w:rPr>
        <w:t>عن</w:t>
      </w:r>
      <w:r>
        <w:t xml:space="preserve"> to); to be dejected, depressed, dispirited, ill at ease, also </w:t>
      </w:r>
      <w:r>
        <w:rPr>
          <w:rtl/>
        </w:rPr>
        <w:t>انقبض صدره</w:t>
      </w:r>
      <w:r>
        <w:t xml:space="preserve"> (ṣadruhū)</w:t>
      </w:r>
    </w:p>
    <w:p w:rsidR="00B14408" w:rsidRDefault="00FD180F" w:rsidP="00FD180F">
      <w:pPr>
        <w:pStyle w:val="libNormal"/>
      </w:pPr>
      <w:r w:rsidRPr="00B14408">
        <w:rPr>
          <w:rStyle w:val="libBold2Char"/>
          <w:rFonts w:hint="eastAsia"/>
          <w:rtl/>
        </w:rPr>
        <w:t>قبض</w:t>
      </w:r>
      <w:r>
        <w:t xml:space="preserve"> qabḍ gripping, grasping, seizing, seizure, holding; taking possession, appropriation; apprehension, arrest (</w:t>
      </w:r>
      <w:r>
        <w:rPr>
          <w:rtl/>
        </w:rPr>
        <w:t>على</w:t>
      </w:r>
      <w:r>
        <w:t xml:space="preserve"> of s.o.); receiving, receipt (esp., of money); contraction, constriction, constipation </w:t>
      </w:r>
      <w:r w:rsidR="003D2305">
        <w:t>|</w:t>
      </w:r>
      <w:r>
        <w:t xml:space="preserve"> </w:t>
      </w:r>
      <w:r>
        <w:rPr>
          <w:rtl/>
        </w:rPr>
        <w:t>القبض والدفع</w:t>
      </w:r>
      <w:r>
        <w:t xml:space="preserve"> (daf‘) revenues and expenditures; </w:t>
      </w:r>
      <w:r>
        <w:rPr>
          <w:rtl/>
        </w:rPr>
        <w:t>القى القبض عليه</w:t>
      </w:r>
      <w:r>
        <w:t xml:space="preserve"> (alqā l</w:t>
      </w:r>
      <w:r w:rsidR="003D2305">
        <w:t>-</w:t>
      </w:r>
      <w:r>
        <w:t>qabḍa) to arrest s.o.</w:t>
      </w:r>
    </w:p>
    <w:p w:rsidR="00B14408" w:rsidRDefault="00FD180F" w:rsidP="00FD180F">
      <w:pPr>
        <w:pStyle w:val="libNormal"/>
      </w:pPr>
      <w:r w:rsidRPr="00B14408">
        <w:rPr>
          <w:rStyle w:val="libBold2Char"/>
          <w:rFonts w:hint="eastAsia"/>
          <w:rtl/>
        </w:rPr>
        <w:t>قبضة</w:t>
      </w:r>
      <w:r>
        <w:t xml:space="preserve"> qabḍa pl. qabaḍāt seizure; grip, hold, clasp, grasp; handful; (Eg.) a   linear measure of 12.5 cm; </w:t>
      </w:r>
      <w:r w:rsidR="003D2305">
        <w:t>--</w:t>
      </w:r>
      <w:r>
        <w:t xml:space="preserve"> (pl. </w:t>
      </w:r>
      <w:r>
        <w:rPr>
          <w:rtl/>
        </w:rPr>
        <w:t>قباض</w:t>
      </w:r>
      <w:r>
        <w:t xml:space="preserve"> qibāḍ) handle, haft, hilt </w:t>
      </w:r>
      <w:r w:rsidR="003D2305">
        <w:t>|</w:t>
      </w:r>
      <w:r>
        <w:t xml:space="preserve"> </w:t>
      </w:r>
      <w:r>
        <w:rPr>
          <w:rtl/>
        </w:rPr>
        <w:t>قبضة اليد</w:t>
      </w:r>
      <w:r>
        <w:t xml:space="preserve"> q. al</w:t>
      </w:r>
      <w:r w:rsidR="003D2305">
        <w:t>-</w:t>
      </w:r>
      <w:r>
        <w:t xml:space="preserve">yad fist; </w:t>
      </w:r>
      <w:r>
        <w:rPr>
          <w:rtl/>
        </w:rPr>
        <w:t>في قبضته</w:t>
      </w:r>
      <w:r>
        <w:t xml:space="preserve"> in s.o.’s possession, in s.o.’s hands, in s.o.’s power; </w:t>
      </w:r>
      <w:r>
        <w:rPr>
          <w:rtl/>
        </w:rPr>
        <w:t>في قبضة يده</w:t>
      </w:r>
      <w:r>
        <w:t xml:space="preserve"> do.; </w:t>
      </w:r>
      <w:r>
        <w:rPr>
          <w:rtl/>
        </w:rPr>
        <w:t>وقع في قبضته</w:t>
      </w:r>
      <w:r>
        <w:t xml:space="preserve"> to fall into s.o.’s hands</w:t>
      </w:r>
    </w:p>
    <w:p w:rsidR="00B14408" w:rsidRDefault="00FD180F" w:rsidP="00FD180F">
      <w:pPr>
        <w:pStyle w:val="libNormal"/>
      </w:pPr>
      <w:r w:rsidRPr="00B14408">
        <w:rPr>
          <w:rStyle w:val="libBold2Char"/>
          <w:rFonts w:hint="eastAsia"/>
          <w:rtl/>
        </w:rPr>
        <w:t>قبضة</w:t>
      </w:r>
      <w:r>
        <w:t xml:space="preserve"> qubḍa pl. </w:t>
      </w:r>
      <w:r>
        <w:rPr>
          <w:rtl/>
        </w:rPr>
        <w:t>قبض</w:t>
      </w:r>
      <w:r>
        <w:t xml:space="preserve"> qubaḍ handful</w:t>
      </w:r>
    </w:p>
    <w:p w:rsidR="00B14408" w:rsidRDefault="00FD180F" w:rsidP="00FD180F">
      <w:pPr>
        <w:pStyle w:val="libNormal"/>
      </w:pPr>
      <w:r w:rsidRPr="00B14408">
        <w:rPr>
          <w:rStyle w:val="libBold2Char"/>
          <w:rFonts w:hint="eastAsia"/>
          <w:rtl/>
        </w:rPr>
        <w:t>قباضة</w:t>
      </w:r>
      <w:r>
        <w:t xml:space="preserve"> qibāḍa raising, collecting, levying (of funds, of taxes)</w:t>
      </w:r>
    </w:p>
    <w:p w:rsidR="00B14408" w:rsidRDefault="00FD180F" w:rsidP="00FD180F">
      <w:pPr>
        <w:pStyle w:val="libNormal"/>
      </w:pPr>
      <w:r w:rsidRPr="00B14408">
        <w:rPr>
          <w:rStyle w:val="libBold2Char"/>
          <w:rFonts w:hint="eastAsia"/>
          <w:rtl/>
        </w:rPr>
        <w:lastRenderedPageBreak/>
        <w:t>قبضاى</w:t>
      </w:r>
      <w:r>
        <w:t xml:space="preserve"> qabaḍāy pl. </w:t>
      </w:r>
      <w:r w:rsidR="003D2305">
        <w:t>-</w:t>
      </w:r>
      <w:r>
        <w:t>āt (syr., leb.) strong</w:t>
      </w:r>
      <w:r w:rsidR="003D2305">
        <w:t>-</w:t>
      </w:r>
      <w:r>
        <w:t>arm (esp. one serving as bodyguard for politicians and prominent personalities); tough, bully</w:t>
      </w:r>
    </w:p>
    <w:p w:rsidR="00B14408" w:rsidRDefault="00FD180F" w:rsidP="00FD180F">
      <w:pPr>
        <w:pStyle w:val="libNormal"/>
      </w:pPr>
      <w:r w:rsidRPr="00B14408">
        <w:rPr>
          <w:rStyle w:val="libBold2Char"/>
          <w:rFonts w:hint="eastAsia"/>
          <w:rtl/>
        </w:rPr>
        <w:t>مقبض</w:t>
      </w:r>
      <w:r>
        <w:t xml:space="preserve"> maqbiḍ, miqbaḍ pl. </w:t>
      </w:r>
      <w:r>
        <w:rPr>
          <w:rtl/>
        </w:rPr>
        <w:t>مقابض</w:t>
      </w:r>
      <w:r>
        <w:t xml:space="preserve"> maqābḍ2 handle, haft, hilt</w:t>
      </w:r>
    </w:p>
    <w:p w:rsidR="00B14408" w:rsidRDefault="00FD180F" w:rsidP="00FD180F">
      <w:pPr>
        <w:pStyle w:val="libNormal"/>
      </w:pPr>
      <w:r w:rsidRPr="00B14408">
        <w:rPr>
          <w:rStyle w:val="libBold2Char"/>
          <w:rFonts w:hint="eastAsia"/>
          <w:rtl/>
        </w:rPr>
        <w:t>مقبض</w:t>
      </w:r>
      <w:r>
        <w:t xml:space="preserve"> miqbaḍ pl. </w:t>
      </w:r>
      <w:r>
        <w:rPr>
          <w:rtl/>
        </w:rPr>
        <w:t>مقابض</w:t>
      </w:r>
      <w:r>
        <w:t xml:space="preserve"> maqābiḍ2 handle, knob, grip (also, e.g., of a walking stick)</w:t>
      </w:r>
    </w:p>
    <w:p w:rsidR="00B14408" w:rsidRDefault="00FD180F" w:rsidP="00FD180F">
      <w:pPr>
        <w:pStyle w:val="libNormal"/>
      </w:pPr>
      <w:r w:rsidRPr="00B14408">
        <w:rPr>
          <w:rStyle w:val="libBold2Char"/>
          <w:rFonts w:hint="eastAsia"/>
          <w:rtl/>
        </w:rPr>
        <w:t>تقابض</w:t>
      </w:r>
      <w:r>
        <w:t xml:space="preserve"> taqābuḍ (Isl. Law) a reciprocal taking possession (of a commodity and its monetary equivalent by buyer and seller respectively)</w:t>
      </w:r>
    </w:p>
    <w:p w:rsidR="00B14408" w:rsidRDefault="00FD180F" w:rsidP="00FD180F">
      <w:pPr>
        <w:pStyle w:val="libNormal"/>
      </w:pPr>
      <w:r w:rsidRPr="00B14408">
        <w:rPr>
          <w:rStyle w:val="libBold2Char"/>
          <w:rFonts w:hint="eastAsia"/>
          <w:rtl/>
        </w:rPr>
        <w:t>انقباض</w:t>
      </w:r>
      <w:r>
        <w:t xml:space="preserve"> inqibāḍ contraction, shriveling, shrinking, shrinkage; constipation (of the bowels); oppression, anguish, anxiety, dejectedness, depression, low spirits, gloom, also </w:t>
      </w:r>
      <w:r>
        <w:rPr>
          <w:rtl/>
        </w:rPr>
        <w:t>انقباض الصدر</w:t>
      </w:r>
      <w:r>
        <w:t xml:space="preserve"> inq. aṣ</w:t>
      </w:r>
      <w:r w:rsidR="003D2305">
        <w:t>-</w:t>
      </w:r>
      <w:r>
        <w:t>ṣadr</w:t>
      </w:r>
    </w:p>
    <w:p w:rsidR="00B14408" w:rsidRDefault="00FD180F" w:rsidP="00FD180F">
      <w:pPr>
        <w:pStyle w:val="libNormal"/>
      </w:pPr>
      <w:r w:rsidRPr="00B14408">
        <w:rPr>
          <w:rStyle w:val="libBold2Char"/>
          <w:rFonts w:hint="eastAsia"/>
          <w:rtl/>
        </w:rPr>
        <w:t>قابض</w:t>
      </w:r>
      <w:r>
        <w:t xml:space="preserve"> qābiḍ constipating, costive (med.); grievous, distressing, embarrassing; receiver, recipient; gripper, clamp, claw, catcher, tongs, holder (techn.); (pl. </w:t>
      </w:r>
      <w:r w:rsidR="003D2305">
        <w:t>-</w:t>
      </w:r>
      <w:r>
        <w:t xml:space="preserve">ūn, </w:t>
      </w:r>
      <w:r>
        <w:rPr>
          <w:rtl/>
        </w:rPr>
        <w:t>قباض</w:t>
      </w:r>
      <w:r>
        <w:t xml:space="preserve"> qubbāḍ) (tax) collector </w:t>
      </w:r>
      <w:r w:rsidR="003D2305">
        <w:t>|</w:t>
      </w:r>
      <w:r>
        <w:t xml:space="preserve"> </w:t>
      </w:r>
      <w:r>
        <w:rPr>
          <w:rtl/>
        </w:rPr>
        <w:t>عضلة قابضة</w:t>
      </w:r>
      <w:r>
        <w:t xml:space="preserve"> (‘aḍala) flexor; </w:t>
      </w:r>
      <w:r>
        <w:rPr>
          <w:rtl/>
        </w:rPr>
        <w:t>قابض على الأمر</w:t>
      </w:r>
      <w:r>
        <w:t xml:space="preserve"> (amr) ruler, potentate</w:t>
      </w:r>
    </w:p>
    <w:p w:rsidR="00B14408" w:rsidRDefault="00FD180F" w:rsidP="00FD180F">
      <w:pPr>
        <w:pStyle w:val="libNormal"/>
      </w:pPr>
      <w:r w:rsidRPr="00B14408">
        <w:rPr>
          <w:rStyle w:val="libBold2Char"/>
          <w:rFonts w:hint="eastAsia"/>
          <w:rtl/>
        </w:rPr>
        <w:t>مقبوض</w:t>
      </w:r>
      <w:r>
        <w:t xml:space="preserve"> maqbūḍ: </w:t>
      </w:r>
      <w:r>
        <w:rPr>
          <w:rtl/>
        </w:rPr>
        <w:t>مقبوض عليه</w:t>
      </w:r>
      <w:r>
        <w:t xml:space="preserve"> person under arrest; (pl. </w:t>
      </w:r>
      <w:r w:rsidR="003D2305">
        <w:t>-</w:t>
      </w:r>
      <w:r>
        <w:t xml:space="preserve">āt, </w:t>
      </w:r>
      <w:r>
        <w:rPr>
          <w:rtl/>
        </w:rPr>
        <w:t>مقابيض</w:t>
      </w:r>
      <w:r>
        <w:t xml:space="preserve"> maqābīḍ2) revenue (fin.)</w:t>
      </w:r>
    </w:p>
    <w:p w:rsidR="00B14408" w:rsidRDefault="00FD180F" w:rsidP="00FD180F">
      <w:pPr>
        <w:pStyle w:val="libNormal"/>
      </w:pPr>
      <w:r w:rsidRPr="00B14408">
        <w:rPr>
          <w:rStyle w:val="libBold2Char"/>
          <w:rFonts w:hint="eastAsia"/>
          <w:rtl/>
        </w:rPr>
        <w:t>منقبض</w:t>
      </w:r>
      <w:r>
        <w:t xml:space="preserve"> mungabiḍ oppressed, worried, dispirited, disheartened, downcast, dejected, depressed, ill at ease </w:t>
      </w:r>
      <w:r w:rsidR="003D2305">
        <w:t>|</w:t>
      </w:r>
      <w:r>
        <w:t xml:space="preserve"> </w:t>
      </w:r>
      <w:r>
        <w:rPr>
          <w:rtl/>
        </w:rPr>
        <w:t>منقبض الصدر (النفس</w:t>
      </w:r>
      <w:r>
        <w:t>) m. aṣ</w:t>
      </w:r>
      <w:r w:rsidR="003D2305">
        <w:t>-</w:t>
      </w:r>
      <w:r>
        <w:t>ṣadr (or an</w:t>
      </w:r>
      <w:r w:rsidR="003D2305">
        <w:t>-</w:t>
      </w:r>
      <w:r>
        <w:t>nafs) do.</w:t>
      </w:r>
    </w:p>
    <w:p w:rsidR="00B14408" w:rsidRDefault="00FD180F" w:rsidP="00FD180F">
      <w:pPr>
        <w:pStyle w:val="libNormal"/>
      </w:pPr>
      <w:r w:rsidRPr="007F5296">
        <w:rPr>
          <w:rStyle w:val="libBold2Char"/>
        </w:rPr>
        <w:t>1</w:t>
      </w:r>
      <w:r w:rsidRPr="007F5296">
        <w:rPr>
          <w:rStyle w:val="libBold2Char"/>
          <w:rtl/>
        </w:rPr>
        <w:t>قبط</w:t>
      </w:r>
      <w:r>
        <w:t xml:space="preserve"> II </w:t>
      </w:r>
      <w:r>
        <w:rPr>
          <w:rtl/>
        </w:rPr>
        <w:t>قبط وجهه</w:t>
      </w:r>
      <w:r>
        <w:t xml:space="preserve"> (wajhahū) to knit the brows, frown, scowl, glower</w:t>
      </w:r>
    </w:p>
    <w:p w:rsidR="00B14408" w:rsidRDefault="00FD180F" w:rsidP="00FD180F">
      <w:pPr>
        <w:pStyle w:val="libNormal"/>
      </w:pPr>
      <w:r w:rsidRPr="007F5296">
        <w:rPr>
          <w:rStyle w:val="libBold2Char"/>
        </w:rPr>
        <w:t>2</w:t>
      </w:r>
      <w:r w:rsidRPr="007F5296">
        <w:rPr>
          <w:rStyle w:val="libBold2Char"/>
          <w:rtl/>
        </w:rPr>
        <w:t>القبط</w:t>
      </w:r>
      <w:r>
        <w:t xml:space="preserve"> al</w:t>
      </w:r>
      <w:r w:rsidR="003D2305">
        <w:t>-</w:t>
      </w:r>
      <w:r>
        <w:t>qibṭ, al</w:t>
      </w:r>
      <w:r w:rsidR="003D2305">
        <w:t>-</w:t>
      </w:r>
      <w:r>
        <w:t xml:space="preserve">qubṭ pl. </w:t>
      </w:r>
      <w:r>
        <w:rPr>
          <w:rtl/>
        </w:rPr>
        <w:t>الأقباط</w:t>
      </w:r>
      <w:r>
        <w:t xml:space="preserve"> al</w:t>
      </w:r>
      <w:r w:rsidR="003D2305">
        <w:t>-</w:t>
      </w:r>
      <w:r>
        <w:t>aqbāṭ the Copts</w:t>
      </w:r>
    </w:p>
    <w:p w:rsidR="00B14408" w:rsidRDefault="00FD180F" w:rsidP="00FD180F">
      <w:pPr>
        <w:pStyle w:val="libNormal"/>
      </w:pPr>
      <w:r w:rsidRPr="00B14408">
        <w:rPr>
          <w:rStyle w:val="libBold2Char"/>
          <w:rFonts w:hint="eastAsia"/>
          <w:rtl/>
        </w:rPr>
        <w:t>قبطي</w:t>
      </w:r>
      <w:r>
        <w:t xml:space="preserve"> qibṭī, qubṭī Coptic; Copt</w:t>
      </w:r>
    </w:p>
    <w:p w:rsidR="00B14408" w:rsidRDefault="00FD180F" w:rsidP="00FD180F">
      <w:pPr>
        <w:pStyle w:val="libNormal"/>
      </w:pPr>
      <w:r w:rsidRPr="007F5296">
        <w:rPr>
          <w:rStyle w:val="libBold2Char"/>
        </w:rPr>
        <w:t>3</w:t>
      </w:r>
      <w:r w:rsidRPr="007F5296">
        <w:rPr>
          <w:rStyle w:val="libBold2Char"/>
          <w:rtl/>
        </w:rPr>
        <w:t>قبطان</w:t>
      </w:r>
      <w:r>
        <w:t xml:space="preserve"> qubṭān pl. </w:t>
      </w:r>
      <w:r>
        <w:rPr>
          <w:rtl/>
        </w:rPr>
        <w:t>قباطين</w:t>
      </w:r>
      <w:r>
        <w:t xml:space="preserve"> qabāṭīn2, </w:t>
      </w:r>
      <w:r>
        <w:rPr>
          <w:rtl/>
        </w:rPr>
        <w:t>قباطنة</w:t>
      </w:r>
      <w:r>
        <w:t xml:space="preserve"> qabāṭina captain (of a ship and, in Tun., as a military rank = Fr. capitaine)</w:t>
      </w:r>
    </w:p>
    <w:p w:rsidR="00B14408" w:rsidRDefault="00FD180F" w:rsidP="00FD180F">
      <w:pPr>
        <w:pStyle w:val="libNormal"/>
      </w:pPr>
      <w:r w:rsidRPr="00B14408">
        <w:rPr>
          <w:rStyle w:val="libBold2Char"/>
          <w:rFonts w:hint="eastAsia"/>
          <w:rtl/>
        </w:rPr>
        <w:t>قبع</w:t>
      </w:r>
      <w:r>
        <w:t xml:space="preserve"> qaba‘a a (</w:t>
      </w:r>
      <w:r>
        <w:rPr>
          <w:rtl/>
        </w:rPr>
        <w:t>قبوع</w:t>
      </w:r>
      <w:r>
        <w:t xml:space="preserve"> qubū‘) to retract the head (hedgehog); to crouch, squat, sit; </w:t>
      </w:r>
      <w:r w:rsidR="003D2305">
        <w:t>--</w:t>
      </w:r>
      <w:r>
        <w:t xml:space="preserve"> (qab‘, </w:t>
      </w:r>
      <w:r>
        <w:rPr>
          <w:rtl/>
        </w:rPr>
        <w:t>قباع</w:t>
      </w:r>
      <w:r>
        <w:t xml:space="preserve"> qibā‘, qubā‘) to grunt (hog); to trumpet (elephant); </w:t>
      </w:r>
      <w:r w:rsidR="003D2305">
        <w:t>--</w:t>
      </w:r>
      <w:r>
        <w:t xml:space="preserve"> (qab‘) to drink in hasty gulps (eg.)</w:t>
      </w:r>
    </w:p>
    <w:p w:rsidR="00B14408" w:rsidRDefault="00FD180F" w:rsidP="00FD180F">
      <w:pPr>
        <w:pStyle w:val="libNormal"/>
      </w:pPr>
      <w:r w:rsidRPr="00B14408">
        <w:rPr>
          <w:rStyle w:val="libBold2Char"/>
          <w:rFonts w:hint="eastAsia"/>
          <w:rtl/>
        </w:rPr>
        <w:t>قبعة</w:t>
      </w:r>
      <w:r>
        <w:t xml:space="preserve"> qubba‘a pl. </w:t>
      </w:r>
      <w:r w:rsidR="003D2305">
        <w:t>-</w:t>
      </w:r>
      <w:r>
        <w:t>āt hat; cap; (syr.) small felt cap</w:t>
      </w:r>
    </w:p>
    <w:p w:rsidR="00B14408" w:rsidRDefault="00FD180F" w:rsidP="00FD180F">
      <w:pPr>
        <w:pStyle w:val="libNormal"/>
      </w:pPr>
      <w:r w:rsidRPr="00B14408">
        <w:rPr>
          <w:rStyle w:val="libBold2Char"/>
          <w:rFonts w:hint="eastAsia"/>
          <w:rtl/>
        </w:rPr>
        <w:t>مقبع</w:t>
      </w:r>
      <w:r>
        <w:t xml:space="preserve"> muqabba‘ wearing a bat, hatted</w:t>
      </w:r>
    </w:p>
    <w:p w:rsidR="00B14408" w:rsidRDefault="00FD180F" w:rsidP="00FD180F">
      <w:pPr>
        <w:pStyle w:val="libNormal"/>
      </w:pPr>
      <w:r w:rsidRPr="00B14408">
        <w:rPr>
          <w:rStyle w:val="libBold2Char"/>
          <w:rFonts w:hint="eastAsia"/>
          <w:rtl/>
        </w:rPr>
        <w:t>قبقب</w:t>
      </w:r>
      <w:r>
        <w:t xml:space="preserve"> qabqaba to swell, bulge</w:t>
      </w:r>
    </w:p>
    <w:p w:rsidR="00B14408" w:rsidRDefault="00FD180F" w:rsidP="00FD180F">
      <w:pPr>
        <w:pStyle w:val="libNormal"/>
      </w:pPr>
      <w:r w:rsidRPr="00B14408">
        <w:rPr>
          <w:rStyle w:val="libBold2Char"/>
          <w:rFonts w:hint="eastAsia"/>
          <w:rtl/>
        </w:rPr>
        <w:t>قبقاب</w:t>
      </w:r>
      <w:r>
        <w:t xml:space="preserve"> qabqāb pl. </w:t>
      </w:r>
      <w:r>
        <w:rPr>
          <w:rtl/>
        </w:rPr>
        <w:t>قباقيب</w:t>
      </w:r>
      <w:r>
        <w:t xml:space="preserve"> qabāqīb2 wooden clog, patten </w:t>
      </w:r>
      <w:r w:rsidR="003D2305">
        <w:t>|</w:t>
      </w:r>
      <w:r>
        <w:t xml:space="preserve"> </w:t>
      </w:r>
      <w:r>
        <w:rPr>
          <w:rtl/>
        </w:rPr>
        <w:t>قبقاب انزلاق</w:t>
      </w:r>
      <w:r>
        <w:t xml:space="preserve">  skate</w:t>
      </w:r>
    </w:p>
    <w:p w:rsidR="00B14408" w:rsidRDefault="00FD180F" w:rsidP="00FD180F">
      <w:pPr>
        <w:pStyle w:val="libNormal"/>
      </w:pPr>
      <w:r w:rsidRPr="00B14408">
        <w:rPr>
          <w:rStyle w:val="libBold2Char"/>
          <w:rFonts w:hint="eastAsia"/>
          <w:rtl/>
        </w:rPr>
        <w:t>قباقيبي</w:t>
      </w:r>
      <w:r>
        <w:t xml:space="preserve"> qabāqībī: </w:t>
      </w:r>
      <w:r>
        <w:rPr>
          <w:rtl/>
        </w:rPr>
        <w:t>مسمار قباقيبي</w:t>
      </w:r>
      <w:r>
        <w:t xml:space="preserve"> (mismār) small nail, blue tack (eg.)</w:t>
      </w:r>
    </w:p>
    <w:p w:rsidR="00B14408" w:rsidRDefault="00FD180F" w:rsidP="00FD180F">
      <w:pPr>
        <w:pStyle w:val="libNormal"/>
      </w:pPr>
      <w:r w:rsidRPr="00B14408">
        <w:rPr>
          <w:rStyle w:val="libBold2Char"/>
          <w:rFonts w:hint="eastAsia"/>
          <w:rtl/>
        </w:rPr>
        <w:lastRenderedPageBreak/>
        <w:t>قبل</w:t>
      </w:r>
      <w:r>
        <w:t xml:space="preserve"> qabila a (</w:t>
      </w:r>
      <w:r>
        <w:rPr>
          <w:rtl/>
        </w:rPr>
        <w:t>قبول</w:t>
      </w:r>
      <w:r>
        <w:t xml:space="preserve"> qabūl, qubūl) to accept (</w:t>
      </w:r>
      <w:r>
        <w:rPr>
          <w:rtl/>
        </w:rPr>
        <w:t>ب</w:t>
      </w:r>
      <w:r>
        <w:t xml:space="preserve"> or </w:t>
      </w:r>
      <w:r>
        <w:rPr>
          <w:rtl/>
        </w:rPr>
        <w:t>هـ, ه</w:t>
      </w:r>
      <w:r>
        <w:t xml:space="preserve"> s.o., s.th.); to receive (kindly, hospitably) (</w:t>
      </w:r>
      <w:r>
        <w:rPr>
          <w:rtl/>
        </w:rPr>
        <w:t>ه</w:t>
      </w:r>
      <w:r>
        <w:t xml:space="preserve"> s.o.), give (</w:t>
      </w:r>
      <w:r>
        <w:rPr>
          <w:rtl/>
        </w:rPr>
        <w:t>هـ, ه</w:t>
      </w:r>
      <w:r>
        <w:t xml:space="preserve"> s.o., s.th.) a friendly reception, receive (</w:t>
      </w:r>
      <w:r>
        <w:rPr>
          <w:rtl/>
        </w:rPr>
        <w:t>هـ</w:t>
      </w:r>
      <w:r>
        <w:t xml:space="preserve"> s.th.) favorably, approve (</w:t>
      </w:r>
      <w:r>
        <w:rPr>
          <w:rtl/>
        </w:rPr>
        <w:t>هـ, ه</w:t>
      </w:r>
      <w:r>
        <w:t xml:space="preserve"> of s.o., of s.th.); to acquiesce (</w:t>
      </w:r>
      <w:r>
        <w:rPr>
          <w:rtl/>
        </w:rPr>
        <w:t>هـ</w:t>
      </w:r>
      <w:r>
        <w:t xml:space="preserve"> in s.th.), put up (</w:t>
      </w:r>
      <w:r>
        <w:rPr>
          <w:rtl/>
        </w:rPr>
        <w:t>هـ</w:t>
      </w:r>
      <w:r>
        <w:t xml:space="preserve"> with s.th.), agree, consent, assent (</w:t>
      </w:r>
      <w:r>
        <w:rPr>
          <w:rtl/>
        </w:rPr>
        <w:t>هـ</w:t>
      </w:r>
      <w:r>
        <w:t xml:space="preserve"> to, also </w:t>
      </w:r>
      <w:r>
        <w:rPr>
          <w:rtl/>
        </w:rPr>
        <w:t>ب</w:t>
      </w:r>
      <w:r>
        <w:t>); to admit (</w:t>
      </w:r>
      <w:r>
        <w:rPr>
          <w:rtl/>
        </w:rPr>
        <w:t>في هـ, ه</w:t>
      </w:r>
      <w:r>
        <w:t xml:space="preserve"> s.o., s.th. to); to obey (</w:t>
      </w:r>
      <w:r>
        <w:rPr>
          <w:rtl/>
        </w:rPr>
        <w:t>من</w:t>
      </w:r>
      <w:r>
        <w:t xml:space="preserve"> s.o.), yield, give in (</w:t>
      </w:r>
      <w:r>
        <w:rPr>
          <w:rtl/>
        </w:rPr>
        <w:t>من</w:t>
      </w:r>
      <w:r>
        <w:t xml:space="preserve"> to s.o.), submit to s.o.’s (</w:t>
      </w:r>
      <w:r>
        <w:rPr>
          <w:rtl/>
        </w:rPr>
        <w:t>من</w:t>
      </w:r>
      <w:r>
        <w:t xml:space="preserve">) command; </w:t>
      </w:r>
      <w:r w:rsidR="003D2305">
        <w:t>--</w:t>
      </w:r>
      <w:r>
        <w:t xml:space="preserve"> qabila a and qabala u i (</w:t>
      </w:r>
      <w:r>
        <w:rPr>
          <w:rtl/>
        </w:rPr>
        <w:t>قبالة</w:t>
      </w:r>
      <w:r>
        <w:t xml:space="preserve"> qabāla) to guarantee, vouch, be surety (</w:t>
      </w:r>
      <w:r>
        <w:rPr>
          <w:rtl/>
        </w:rPr>
        <w:t>ب</w:t>
      </w:r>
      <w:r>
        <w:t xml:space="preserve"> for) </w:t>
      </w:r>
      <w:r w:rsidR="003D2305">
        <w:t>|</w:t>
      </w:r>
      <w:r>
        <w:t xml:space="preserve"> </w:t>
      </w:r>
      <w:r>
        <w:rPr>
          <w:rtl/>
        </w:rPr>
        <w:t>قبل الذهاب معي</w:t>
      </w:r>
      <w:r>
        <w:t xml:space="preserve"> (dahāba) he was willing to go with me; qabila with acc. of a maṣdar frequently corresponds to an English adjective in </w:t>
      </w:r>
      <w:r w:rsidR="003D2305">
        <w:t>-</w:t>
      </w:r>
      <w:r>
        <w:t xml:space="preserve">able, </w:t>
      </w:r>
      <w:r w:rsidR="003D2305">
        <w:t>-</w:t>
      </w:r>
      <w:r>
        <w:t xml:space="preserve">ible, </w:t>
      </w:r>
      <w:r w:rsidR="003D2305">
        <w:t>-</w:t>
      </w:r>
      <w:r>
        <w:t xml:space="preserve">ive, </w:t>
      </w:r>
      <w:r w:rsidR="003D2305">
        <w:t>-</w:t>
      </w:r>
      <w:r>
        <w:t xml:space="preserve">al, e.g., </w:t>
      </w:r>
      <w:r>
        <w:rPr>
          <w:rtl/>
        </w:rPr>
        <w:t>داء يقبل الشفاء</w:t>
      </w:r>
      <w:r>
        <w:t xml:space="preserve"> (šifā’a) a curable disease, </w:t>
      </w:r>
      <w:r>
        <w:rPr>
          <w:rtl/>
        </w:rPr>
        <w:t>بضائع تقبل الالتهاب</w:t>
      </w:r>
      <w:r>
        <w:t xml:space="preserve"> (highly) combustible merchandise; </w:t>
      </w:r>
      <w:r>
        <w:rPr>
          <w:rtl/>
        </w:rPr>
        <w:t>اثمان لا تقبل المزاحمة</w:t>
      </w:r>
      <w:r>
        <w:t xml:space="preserve"> (muzāḥamata) prices that are beyond competition; </w:t>
      </w:r>
      <w:r>
        <w:rPr>
          <w:rtl/>
        </w:rPr>
        <w:t>قبل شكا</w:t>
      </w:r>
      <w:r>
        <w:t xml:space="preserve"> (šakkan) to admit doubt II to kiss (</w:t>
      </w:r>
      <w:r>
        <w:rPr>
          <w:rtl/>
        </w:rPr>
        <w:t>هـ,  ه</w:t>
      </w:r>
      <w:r>
        <w:t xml:space="preserve"> s.o., s.th.); (eg.) to go   south(ward) III to b. or stand exactly opposite s.o. or s.th. (</w:t>
      </w:r>
      <w:r>
        <w:rPr>
          <w:rtl/>
        </w:rPr>
        <w:t>هـ, ه</w:t>
      </w:r>
      <w:r>
        <w:t>), be face to face (</w:t>
      </w:r>
      <w:r>
        <w:rPr>
          <w:rtl/>
        </w:rPr>
        <w:t>هـ, ه</w:t>
      </w:r>
      <w:r>
        <w:t xml:space="preserve"> with); to confront, face, counter (</w:t>
      </w:r>
      <w:r>
        <w:rPr>
          <w:rtl/>
        </w:rPr>
        <w:t>ه</w:t>
      </w:r>
      <w:r>
        <w:t xml:space="preserve"> s.o.; </w:t>
      </w:r>
      <w:r>
        <w:rPr>
          <w:rtl/>
        </w:rPr>
        <w:t>هـ ب</w:t>
      </w:r>
      <w:r>
        <w:t xml:space="preserve"> s.th. with, e.g., a situation with caution); to meet (</w:t>
      </w:r>
      <w:r>
        <w:rPr>
          <w:rtl/>
        </w:rPr>
        <w:t>ه</w:t>
      </w:r>
      <w:r>
        <w:t xml:space="preserve"> s.o.; </w:t>
      </w:r>
      <w:r>
        <w:rPr>
          <w:rtl/>
        </w:rPr>
        <w:t>ب هـ</w:t>
      </w:r>
      <w:r>
        <w:t xml:space="preserve"> s.th., e.g., a danger, with, by); to encounter (</w:t>
      </w:r>
      <w:r>
        <w:rPr>
          <w:rtl/>
        </w:rPr>
        <w:t>ه</w:t>
      </w:r>
      <w:r>
        <w:t xml:space="preserve"> s.o.), run across s.o. (</w:t>
      </w:r>
      <w:r>
        <w:rPr>
          <w:rtl/>
        </w:rPr>
        <w:t>ه</w:t>
      </w:r>
      <w:r>
        <w:t>); to visit (</w:t>
      </w:r>
      <w:r>
        <w:rPr>
          <w:rtl/>
        </w:rPr>
        <w:t>ه</w:t>
      </w:r>
      <w:r>
        <w:t xml:space="preserve"> s.o.), call on s.o. (</w:t>
      </w:r>
      <w:r>
        <w:rPr>
          <w:rtl/>
        </w:rPr>
        <w:t>ه</w:t>
      </w:r>
      <w:r>
        <w:t>); to meet, get together, have a talk or interview (</w:t>
      </w:r>
      <w:r>
        <w:rPr>
          <w:rtl/>
        </w:rPr>
        <w:t>ه</w:t>
      </w:r>
      <w:r>
        <w:t xml:space="preserve"> with s.o.); to interview (</w:t>
      </w:r>
      <w:r>
        <w:rPr>
          <w:rtl/>
        </w:rPr>
        <w:t>ه</w:t>
      </w:r>
      <w:r>
        <w:t xml:space="preserve"> s.o.); to receive (in audience) (</w:t>
      </w:r>
      <w:r>
        <w:rPr>
          <w:rtl/>
        </w:rPr>
        <w:t>ه</w:t>
      </w:r>
      <w:r>
        <w:t xml:space="preserve"> s.o.), grant an audience (</w:t>
      </w:r>
      <w:r>
        <w:rPr>
          <w:rtl/>
        </w:rPr>
        <w:t>ه</w:t>
      </w:r>
      <w:r>
        <w:t xml:space="preserve"> to s.o.); to receive (</w:t>
      </w:r>
      <w:r>
        <w:rPr>
          <w:rtl/>
        </w:rPr>
        <w:t>ب, هـ</w:t>
      </w:r>
      <w:r>
        <w:t xml:space="preserve"> s.o., s.th. with, e.g., a news with joy); to repay, return, requite (</w:t>
      </w:r>
      <w:r>
        <w:rPr>
          <w:rtl/>
        </w:rPr>
        <w:t>ب هـ</w:t>
      </w:r>
      <w:r>
        <w:t xml:space="preserve"> s.th. with); to compare, collate (</w:t>
      </w:r>
      <w:r>
        <w:rPr>
          <w:rtl/>
        </w:rPr>
        <w:t>على</w:t>
      </w:r>
      <w:r>
        <w:t xml:space="preserve"> or </w:t>
      </w:r>
      <w:r>
        <w:rPr>
          <w:rtl/>
        </w:rPr>
        <w:t>ب هـ</w:t>
      </w:r>
      <w:r>
        <w:t xml:space="preserve"> s.th. with) </w:t>
      </w:r>
      <w:r w:rsidR="003D2305">
        <w:t>|</w:t>
      </w:r>
      <w:r>
        <w:t xml:space="preserve"> </w:t>
      </w:r>
      <w:r>
        <w:rPr>
          <w:rtl/>
        </w:rPr>
        <w:t>قابله على الرحب والساعة</w:t>
      </w:r>
      <w:r>
        <w:t xml:space="preserve"> (raḥb, sā‘a) to welcome s.o. or s.th.; </w:t>
      </w:r>
      <w:r>
        <w:rPr>
          <w:rtl/>
        </w:rPr>
        <w:t>قابله بالمثل</w:t>
      </w:r>
      <w:r>
        <w:t xml:space="preserve"> (bi</w:t>
      </w:r>
      <w:r w:rsidR="003D2305">
        <w:t>-</w:t>
      </w:r>
      <w:r>
        <w:t>l</w:t>
      </w:r>
      <w:r w:rsidR="003D2305">
        <w:t>-</w:t>
      </w:r>
      <w:r>
        <w:t>mitl) to return like for like IV to turn forward; to draw near, come close to s.o. or to a place (</w:t>
      </w:r>
      <w:r>
        <w:rPr>
          <w:rtl/>
        </w:rPr>
        <w:t>على</w:t>
      </w:r>
      <w:r>
        <w:t>), approach (</w:t>
      </w:r>
      <w:r>
        <w:rPr>
          <w:rtl/>
        </w:rPr>
        <w:t>على</w:t>
      </w:r>
      <w:r>
        <w:t xml:space="preserve"> s.o., a place); to advance (</w:t>
      </w:r>
      <w:r>
        <w:rPr>
          <w:rtl/>
        </w:rPr>
        <w:t>على</w:t>
      </w:r>
      <w:r>
        <w:t xml:space="preserve"> to, toward); to turn (</w:t>
      </w:r>
      <w:r>
        <w:rPr>
          <w:rtl/>
        </w:rPr>
        <w:t>على</w:t>
      </w:r>
      <w:r>
        <w:t xml:space="preserve"> to. toward); to embark, enter (</w:t>
      </w:r>
      <w:r>
        <w:rPr>
          <w:rtl/>
        </w:rPr>
        <w:t>على</w:t>
      </w:r>
      <w:r>
        <w:t xml:space="preserve"> upon s.th.), engage (</w:t>
      </w:r>
      <w:r>
        <w:rPr>
          <w:rtl/>
        </w:rPr>
        <w:t>على</w:t>
      </w:r>
      <w:r>
        <w:t xml:space="preserve"> in); to give one’s attention, devote o.s. (</w:t>
      </w:r>
      <w:r>
        <w:rPr>
          <w:rtl/>
        </w:rPr>
        <w:t>على</w:t>
      </w:r>
      <w:r>
        <w:t xml:space="preserve"> to s.o., to s.th.), dedicate o.s., apply o.s., attend (</w:t>
      </w:r>
      <w:r>
        <w:rPr>
          <w:rtl/>
        </w:rPr>
        <w:t>على</w:t>
      </w:r>
      <w:r>
        <w:t xml:space="preserve"> to s.th.), occupy o.s. (</w:t>
      </w:r>
      <w:r>
        <w:rPr>
          <w:rtl/>
        </w:rPr>
        <w:t>على</w:t>
      </w:r>
      <w:r>
        <w:t xml:space="preserve"> with); to take an interest, become or be interested (</w:t>
      </w:r>
      <w:r>
        <w:rPr>
          <w:rtl/>
        </w:rPr>
        <w:t>على</w:t>
      </w:r>
      <w:r>
        <w:t xml:space="preserve"> in); to go, come (</w:t>
      </w:r>
      <w:r>
        <w:rPr>
          <w:rtl/>
        </w:rPr>
        <w:t>الى</w:t>
      </w:r>
      <w:r>
        <w:t xml:space="preserve"> to); to be abundant (crop); (with foll. imperf.) to begin to do </w:t>
      </w:r>
      <w:r w:rsidR="003D2305">
        <w:t>|</w:t>
      </w:r>
      <w:r>
        <w:t xml:space="preserve"> </w:t>
      </w:r>
      <w:r>
        <w:rPr>
          <w:rtl/>
        </w:rPr>
        <w:t>اقبل عليه الدهر</w:t>
      </w:r>
      <w:r>
        <w:t xml:space="preserve"> (dahru) or </w:t>
      </w:r>
      <w:r>
        <w:rPr>
          <w:rtl/>
        </w:rPr>
        <w:t>اقبل عليه الدنيا</w:t>
      </w:r>
      <w:r>
        <w:t xml:space="preserve"> (dunya) luck is on his side, fortune smiles </w:t>
      </w:r>
      <w:r>
        <w:lastRenderedPageBreak/>
        <w:t>on him V to accept, receive (</w:t>
      </w:r>
      <w:r>
        <w:rPr>
          <w:rtl/>
        </w:rPr>
        <w:t>هـ</w:t>
      </w:r>
      <w:r>
        <w:t xml:space="preserve"> s.th.); to hear, grant (</w:t>
      </w:r>
      <w:r>
        <w:rPr>
          <w:rtl/>
        </w:rPr>
        <w:t>دعاءه</w:t>
      </w:r>
      <w:r>
        <w:t xml:space="preserve"> du‘</w:t>
      </w:r>
      <w:r>
        <w:rPr>
          <w:rFonts w:hint="eastAsia"/>
        </w:rPr>
        <w:t>ā’</w:t>
      </w:r>
      <w:r>
        <w:t>ahū s.o.’s prayer; of God) VI to be opposite each other, face each other; to meet (e.g., two persons); to get together, have a meeting; meet (</w:t>
      </w:r>
      <w:r>
        <w:rPr>
          <w:rtl/>
        </w:rPr>
        <w:t>مع</w:t>
      </w:r>
      <w:r>
        <w:t xml:space="preserve"> with); to be compared, be collated VIII to receive (</w:t>
      </w:r>
      <w:r>
        <w:rPr>
          <w:rtl/>
        </w:rPr>
        <w:t>هـ, ه</w:t>
      </w:r>
      <w:r>
        <w:t xml:space="preserve"> s.o., s.th.); to apply o.s. gladly and willingly (</w:t>
      </w:r>
      <w:r>
        <w:rPr>
          <w:rtl/>
        </w:rPr>
        <w:t>ه</w:t>
      </w:r>
      <w:r>
        <w:rPr>
          <w:rFonts w:hint="eastAsia"/>
          <w:rtl/>
        </w:rPr>
        <w:t>ـ</w:t>
      </w:r>
      <w:r>
        <w:t xml:space="preserve"> to s.th.) X to turn one’s face (</w:t>
      </w:r>
      <w:r>
        <w:rPr>
          <w:rtl/>
        </w:rPr>
        <w:t>هـ, ه</w:t>
      </w:r>
      <w:r>
        <w:t xml:space="preserve"> to s.o., toward s.th.); to go to meet, to meet (</w:t>
      </w:r>
      <w:r>
        <w:rPr>
          <w:rtl/>
        </w:rPr>
        <w:t>ه</w:t>
      </w:r>
      <w:r>
        <w:t xml:space="preserve"> s.o.); to face, confront, meet (</w:t>
      </w:r>
      <w:r>
        <w:rPr>
          <w:rtl/>
        </w:rPr>
        <w:t>هـ, ه</w:t>
      </w:r>
      <w:r>
        <w:t xml:space="preserve"> s.o., s.th.); to take upon o.s., assume (</w:t>
      </w:r>
      <w:r>
        <w:rPr>
          <w:rtl/>
        </w:rPr>
        <w:t>هـ</w:t>
      </w:r>
      <w:r>
        <w:t xml:space="preserve"> s.th.); to receive (</w:t>
      </w:r>
      <w:r>
        <w:rPr>
          <w:rtl/>
        </w:rPr>
        <w:t>ه</w:t>
      </w:r>
      <w:r>
        <w:t xml:space="preserve"> a visitor, a guest; </w:t>
      </w:r>
      <w:r>
        <w:rPr>
          <w:rtl/>
        </w:rPr>
        <w:t>هـ</w:t>
      </w:r>
      <w:r>
        <w:t xml:space="preserve"> s.th., e.g., a radio broadcast)</w:t>
      </w:r>
    </w:p>
    <w:p w:rsidR="00B14408" w:rsidRDefault="00FD180F" w:rsidP="00FD180F">
      <w:pPr>
        <w:pStyle w:val="libNormal"/>
      </w:pPr>
      <w:r w:rsidRPr="00B14408">
        <w:rPr>
          <w:rStyle w:val="libBold2Char"/>
          <w:rFonts w:hint="eastAsia"/>
          <w:rtl/>
        </w:rPr>
        <w:t>قبل</w:t>
      </w:r>
      <w:r>
        <w:t xml:space="preserve"> qablu (adv.) or </w:t>
      </w:r>
      <w:r>
        <w:rPr>
          <w:rtl/>
        </w:rPr>
        <w:t>من قبل</w:t>
      </w:r>
      <w:r>
        <w:t xml:space="preserve"> min qablu and </w:t>
      </w:r>
      <w:r>
        <w:rPr>
          <w:rtl/>
        </w:rPr>
        <w:t>قبلا</w:t>
      </w:r>
      <w:r>
        <w:t xml:space="preserve"> qablan previously, formerly, earlier, before; </w:t>
      </w:r>
      <w:r>
        <w:rPr>
          <w:rtl/>
        </w:rPr>
        <w:t>من ذي قبل</w:t>
      </w:r>
      <w:r>
        <w:t xml:space="preserve"> (qablu), </w:t>
      </w:r>
      <w:r>
        <w:rPr>
          <w:rtl/>
        </w:rPr>
        <w:t>عن ذي قبل</w:t>
      </w:r>
      <w:r>
        <w:t xml:space="preserve"> (after a comparative) ... than before; qabla (prep.) before, prior to </w:t>
      </w:r>
      <w:r w:rsidR="003D2305">
        <w:t>|</w:t>
      </w:r>
      <w:r>
        <w:t xml:space="preserve"> </w:t>
      </w:r>
      <w:r>
        <w:rPr>
          <w:rtl/>
        </w:rPr>
        <w:t>قبل كل شيء</w:t>
      </w:r>
      <w:r>
        <w:t xml:space="preserve"> qabla kull šai’in first of all, above all; </w:t>
      </w:r>
      <w:r>
        <w:rPr>
          <w:rtl/>
        </w:rPr>
        <w:t>من قبل</w:t>
      </w:r>
      <w:r>
        <w:t xml:space="preserve"> min qabli before, prior to; </w:t>
      </w:r>
      <w:r>
        <w:rPr>
          <w:rtl/>
        </w:rPr>
        <w:t>قبل ان</w:t>
      </w:r>
      <w:r>
        <w:t xml:space="preserve"> (conj.) before</w:t>
      </w:r>
    </w:p>
    <w:p w:rsidR="00B14408" w:rsidRDefault="00FD180F" w:rsidP="00FD180F">
      <w:pPr>
        <w:pStyle w:val="libNormal"/>
      </w:pPr>
      <w:r w:rsidRPr="00B14408">
        <w:rPr>
          <w:rStyle w:val="libBold2Char"/>
          <w:rFonts w:hint="eastAsia"/>
          <w:rtl/>
        </w:rPr>
        <w:t>قبلئذ</w:t>
      </w:r>
      <w:r>
        <w:t xml:space="preserve"> qabla’idin previously, formerly, once, in former times</w:t>
      </w:r>
    </w:p>
    <w:p w:rsidR="00B14408" w:rsidRDefault="00FD180F" w:rsidP="00FD180F">
      <w:pPr>
        <w:pStyle w:val="libNormal"/>
      </w:pPr>
      <w:r w:rsidRPr="00B14408">
        <w:rPr>
          <w:rStyle w:val="libBold2Char"/>
          <w:rFonts w:hint="eastAsia"/>
          <w:rtl/>
        </w:rPr>
        <w:t>قبيل</w:t>
      </w:r>
      <w:r>
        <w:t xml:space="preserve"> qubaila (prep.) shortly before, prior to; </w:t>
      </w:r>
      <w:r>
        <w:rPr>
          <w:rtl/>
        </w:rPr>
        <w:t>قبيل ان</w:t>
      </w:r>
      <w:r>
        <w:t xml:space="preserve"> (conj.) shortly before</w:t>
      </w:r>
    </w:p>
    <w:p w:rsidR="00B14408" w:rsidRDefault="00FD180F" w:rsidP="00FD180F">
      <w:pPr>
        <w:pStyle w:val="libNormal"/>
      </w:pPr>
      <w:r w:rsidRPr="00B14408">
        <w:rPr>
          <w:rStyle w:val="libBold2Char"/>
          <w:rFonts w:hint="eastAsia"/>
          <w:rtl/>
        </w:rPr>
        <w:t>قبل</w:t>
      </w:r>
      <w:r>
        <w:t xml:space="preserve"> qubl, qubul fore part, front part, front, face </w:t>
      </w:r>
      <w:r w:rsidR="003D2305">
        <w:t>|</w:t>
      </w:r>
      <w:r>
        <w:t xml:space="preserve"> </w:t>
      </w:r>
      <w:r>
        <w:rPr>
          <w:rtl/>
        </w:rPr>
        <w:t>من قبل</w:t>
      </w:r>
      <w:r>
        <w:t xml:space="preserve"> (qubulin) in front; from the front, from in front</w:t>
      </w:r>
    </w:p>
    <w:p w:rsidR="00B14408" w:rsidRDefault="00FD180F" w:rsidP="00FD180F">
      <w:pPr>
        <w:pStyle w:val="libNormal"/>
      </w:pPr>
      <w:r w:rsidRPr="00B14408">
        <w:rPr>
          <w:rStyle w:val="libBold2Char"/>
          <w:rFonts w:hint="eastAsia"/>
          <w:rtl/>
        </w:rPr>
        <w:t>قبل</w:t>
      </w:r>
      <w:r>
        <w:t xml:space="preserve"> qibal power, ability; </w:t>
      </w:r>
      <w:r w:rsidR="003D2305">
        <w:t>--</w:t>
      </w:r>
      <w:r>
        <w:t xml:space="preserve"> qibala (prep.) in the presence of, before. near; in the direction of, toward </w:t>
      </w:r>
      <w:r w:rsidR="003D2305">
        <w:t>|</w:t>
      </w:r>
      <w:r>
        <w:t xml:space="preserve"> </w:t>
      </w:r>
      <w:r>
        <w:rPr>
          <w:rtl/>
        </w:rPr>
        <w:t>لا قبل له</w:t>
      </w:r>
      <w:r>
        <w:t xml:space="preserve"> (qibala) he has no power over it, it is not in his power; he is incapable of accomplishing it; </w:t>
      </w:r>
      <w:r>
        <w:rPr>
          <w:rtl/>
        </w:rPr>
        <w:t>من قبل</w:t>
      </w:r>
      <w:r>
        <w:t xml:space="preserve"> min qibali on the part of, from, by; </w:t>
      </w:r>
      <w:r>
        <w:rPr>
          <w:rtl/>
        </w:rPr>
        <w:t>من قبل نفسه</w:t>
      </w:r>
      <w:r>
        <w:t xml:space="preserve"> by himself (or itself), of his (or its) own accord; </w:t>
      </w:r>
      <w:r>
        <w:rPr>
          <w:rtl/>
        </w:rPr>
        <w:t>لي قبله دين</w:t>
      </w:r>
      <w:r>
        <w:t xml:space="preserve"> lī qibalahū dain he owes me a debt, he is indebted to me</w:t>
      </w:r>
    </w:p>
    <w:p w:rsidR="00B14408" w:rsidRDefault="00FD180F" w:rsidP="00FD180F">
      <w:pPr>
        <w:pStyle w:val="libNormal"/>
      </w:pPr>
      <w:r w:rsidRPr="00B14408">
        <w:rPr>
          <w:rStyle w:val="libBold2Char"/>
          <w:rFonts w:hint="eastAsia"/>
          <w:rtl/>
        </w:rPr>
        <w:t>قبلة</w:t>
      </w:r>
      <w:r>
        <w:t xml:space="preserve"> qubla pl. qublāt, qubulāt, </w:t>
      </w:r>
      <w:r>
        <w:rPr>
          <w:rtl/>
        </w:rPr>
        <w:t>قبل</w:t>
      </w:r>
      <w:r>
        <w:t xml:space="preserve"> qubal kiss</w:t>
      </w:r>
    </w:p>
    <w:p w:rsidR="00B14408" w:rsidRDefault="00FD180F" w:rsidP="00FD180F">
      <w:pPr>
        <w:pStyle w:val="libNormal"/>
      </w:pPr>
      <w:r w:rsidRPr="00B14408">
        <w:rPr>
          <w:rStyle w:val="libBold2Char"/>
          <w:rFonts w:hint="eastAsia"/>
          <w:rtl/>
        </w:rPr>
        <w:t>قبلة</w:t>
      </w:r>
      <w:r>
        <w:t xml:space="preserve"> qibla kiblah, direction to which Muslims turn in praying (toward the Kaaba); recess in a mosque indicating the direction of the Kaaba, prayer niche </w:t>
      </w:r>
      <w:r w:rsidR="003D2305">
        <w:t>|</w:t>
      </w:r>
      <w:r>
        <w:t xml:space="preserve"> </w:t>
      </w:r>
      <w:r>
        <w:rPr>
          <w:rtl/>
        </w:rPr>
        <w:t>اولى القبلتين</w:t>
      </w:r>
      <w:r>
        <w:t xml:space="preserve"> ūlā l</w:t>
      </w:r>
      <w:r w:rsidR="003D2305">
        <w:t>-</w:t>
      </w:r>
      <w:r>
        <w:t xml:space="preserve">qiblatain the first of the two kiblahs, i.e. Jerusalem; </w:t>
      </w:r>
      <w:r>
        <w:rPr>
          <w:rtl/>
        </w:rPr>
        <w:t>قبلة الأنظار</w:t>
      </w:r>
      <w:r>
        <w:t xml:space="preserve"> q. al</w:t>
      </w:r>
      <w:r w:rsidR="003D2305">
        <w:t>-</w:t>
      </w:r>
      <w:r>
        <w:t xml:space="preserve">anẓār focus of attention, target of all eyes, ideal, goal sought after and aspired to; </w:t>
      </w:r>
      <w:r>
        <w:rPr>
          <w:rtl/>
        </w:rPr>
        <w:t>قبلة الاهتمام</w:t>
      </w:r>
      <w:r>
        <w:t xml:space="preserve"> object of widespread interest, focus of attention</w:t>
      </w:r>
    </w:p>
    <w:p w:rsidR="00B14408" w:rsidRDefault="00FD180F" w:rsidP="00FD180F">
      <w:pPr>
        <w:pStyle w:val="libNormal"/>
      </w:pPr>
      <w:r w:rsidRPr="00B14408">
        <w:rPr>
          <w:rStyle w:val="libBold2Char"/>
          <w:rFonts w:hint="eastAsia"/>
          <w:rtl/>
        </w:rPr>
        <w:t>قبلى</w:t>
      </w:r>
      <w:r>
        <w:t xml:space="preserve"> qiblī southern, south </w:t>
      </w:r>
      <w:r w:rsidR="003D2305">
        <w:t>|</w:t>
      </w:r>
      <w:r>
        <w:t xml:space="preserve"> </w:t>
      </w:r>
      <w:r>
        <w:rPr>
          <w:rtl/>
        </w:rPr>
        <w:t>الوجه القبلي</w:t>
      </w:r>
      <w:r>
        <w:t xml:space="preserve"> (wajh) Upper Egypt</w:t>
      </w:r>
    </w:p>
    <w:p w:rsidR="00B14408" w:rsidRDefault="00FD180F" w:rsidP="00FD180F">
      <w:pPr>
        <w:pStyle w:val="libNormal"/>
      </w:pPr>
      <w:r w:rsidRPr="00B14408">
        <w:rPr>
          <w:rStyle w:val="libBold2Char"/>
          <w:rFonts w:hint="eastAsia"/>
          <w:rtl/>
        </w:rPr>
        <w:t>قبول</w:t>
      </w:r>
      <w:r>
        <w:t xml:space="preserve"> qabūl, qubūl (friendly) reception; welcome; acceptance; concurrence, consent, assent, approval, admission, admittance; with foll. maṣdar </w:t>
      </w:r>
      <w:r>
        <w:lastRenderedPageBreak/>
        <w:t xml:space="preserve">corresponding   to English abstract nouns in </w:t>
      </w:r>
      <w:r w:rsidR="003D2305">
        <w:t>-</w:t>
      </w:r>
      <w:r>
        <w:t xml:space="preserve">ability, </w:t>
      </w:r>
      <w:r w:rsidR="003D2305">
        <w:t>-</w:t>
      </w:r>
      <w:r>
        <w:t xml:space="preserve">ibility, </w:t>
      </w:r>
      <w:r w:rsidR="003D2305">
        <w:t>-</w:t>
      </w:r>
      <w:r>
        <w:t xml:space="preserve">ivity, </w:t>
      </w:r>
      <w:r w:rsidR="003D2305">
        <w:t>-</w:t>
      </w:r>
      <w:r>
        <w:t xml:space="preserve">ality, e.g., </w:t>
      </w:r>
      <w:r>
        <w:rPr>
          <w:rtl/>
        </w:rPr>
        <w:t>عدم قبول التفرقة</w:t>
      </w:r>
      <w:r>
        <w:t xml:space="preserve"> ‘adam q. at</w:t>
      </w:r>
      <w:r w:rsidR="003D2305">
        <w:t>-</w:t>
      </w:r>
      <w:r>
        <w:t>tafriqa indivisibility</w:t>
      </w:r>
    </w:p>
    <w:p w:rsidR="00B14408" w:rsidRDefault="00FD180F" w:rsidP="00FD180F">
      <w:pPr>
        <w:pStyle w:val="libNormal"/>
      </w:pPr>
      <w:r w:rsidRPr="00B14408">
        <w:rPr>
          <w:rStyle w:val="libBold2Char"/>
          <w:rFonts w:hint="eastAsia"/>
          <w:rtl/>
        </w:rPr>
        <w:t>قبيل</w:t>
      </w:r>
      <w:r>
        <w:t xml:space="preserve"> qabīl guarantor, bail(sman), surety; kind, specimen, species, sort; tribe </w:t>
      </w:r>
      <w:r w:rsidR="003D2305">
        <w:t>|</w:t>
      </w:r>
      <w:r>
        <w:t xml:space="preserve"> </w:t>
      </w:r>
      <w:r>
        <w:rPr>
          <w:rtl/>
        </w:rPr>
        <w:t>من هذا القبيل</w:t>
      </w:r>
      <w:r>
        <w:t xml:space="preserve"> of this kind, like this, such; in this respect; </w:t>
      </w:r>
      <w:r>
        <w:rPr>
          <w:rtl/>
        </w:rPr>
        <w:t>من قبيل الإيضاح</w:t>
      </w:r>
      <w:r>
        <w:t xml:space="preserve"> (q. il</w:t>
      </w:r>
      <w:r w:rsidR="003D2305">
        <w:t>-</w:t>
      </w:r>
      <w:r>
        <w:t xml:space="preserve">īḍāḥ by way of illustration, as an explanation; </w:t>
      </w:r>
      <w:r>
        <w:rPr>
          <w:rtl/>
        </w:rPr>
        <w:t>من كل قبيل ودبير</w:t>
      </w:r>
      <w:r>
        <w:t xml:space="preserve"> (dabīr) of every origin (whatsoever); </w:t>
      </w:r>
      <w:r>
        <w:rPr>
          <w:rtl/>
        </w:rPr>
        <w:t>ليس من هذا الأمر في قبيل ولا دبير</w:t>
      </w:r>
      <w:r>
        <w:t xml:space="preserve"> he is not in the least involved in this affair, he has absolutely nothing to do with this affair</w:t>
      </w:r>
    </w:p>
    <w:p w:rsidR="00B14408" w:rsidRDefault="00FD180F" w:rsidP="00FD180F">
      <w:pPr>
        <w:pStyle w:val="libNormal"/>
      </w:pPr>
      <w:r w:rsidRPr="00B14408">
        <w:rPr>
          <w:rStyle w:val="libBold2Char"/>
          <w:rFonts w:hint="eastAsia"/>
          <w:rtl/>
        </w:rPr>
        <w:t>قبيلة</w:t>
      </w:r>
      <w:r>
        <w:t xml:space="preserve"> qabīla pl. </w:t>
      </w:r>
      <w:r>
        <w:rPr>
          <w:rtl/>
        </w:rPr>
        <w:t>قبائل</w:t>
      </w:r>
      <w:r>
        <w:t xml:space="preserve"> qabā’il2 tribe</w:t>
      </w:r>
    </w:p>
    <w:p w:rsidR="00B14408" w:rsidRDefault="00FD180F" w:rsidP="00FD180F">
      <w:pPr>
        <w:pStyle w:val="libNormal"/>
      </w:pPr>
      <w:r w:rsidRPr="00B14408">
        <w:rPr>
          <w:rStyle w:val="libBold2Char"/>
          <w:rFonts w:hint="eastAsia"/>
          <w:rtl/>
        </w:rPr>
        <w:t>قبلي</w:t>
      </w:r>
      <w:r>
        <w:t xml:space="preserve"> qabalī tribal</w:t>
      </w:r>
    </w:p>
    <w:p w:rsidR="00B14408" w:rsidRDefault="00FD180F" w:rsidP="00FD180F">
      <w:pPr>
        <w:pStyle w:val="libNormal"/>
      </w:pPr>
      <w:r w:rsidRPr="00B14408">
        <w:rPr>
          <w:rStyle w:val="libBold2Char"/>
          <w:rFonts w:hint="eastAsia"/>
          <w:rtl/>
        </w:rPr>
        <w:t>قبالة</w:t>
      </w:r>
      <w:r>
        <w:t xml:space="preserve"> qabāla bail, guaranty, suretyship, liability, responsibility; contract, agreement</w:t>
      </w:r>
    </w:p>
    <w:p w:rsidR="00B14408" w:rsidRDefault="00FD180F" w:rsidP="00FD180F">
      <w:pPr>
        <w:pStyle w:val="libNormal"/>
      </w:pPr>
      <w:r w:rsidRPr="00B14408">
        <w:rPr>
          <w:rStyle w:val="libBold2Char"/>
          <w:rFonts w:hint="eastAsia"/>
          <w:rtl/>
        </w:rPr>
        <w:t>قبالة</w:t>
      </w:r>
      <w:r>
        <w:t xml:space="preserve"> qibāla midwifery, obstetrics</w:t>
      </w:r>
    </w:p>
    <w:p w:rsidR="00B14408" w:rsidRDefault="00FD180F" w:rsidP="00FD180F">
      <w:pPr>
        <w:pStyle w:val="libNormal"/>
      </w:pPr>
      <w:r w:rsidRPr="00B14408">
        <w:rPr>
          <w:rStyle w:val="libBold2Char"/>
          <w:rFonts w:hint="eastAsia"/>
          <w:rtl/>
        </w:rPr>
        <w:t>قبالة</w:t>
      </w:r>
      <w:r>
        <w:t xml:space="preserve"> qubālata (prep.) opposite, face to face with, vis</w:t>
      </w:r>
      <w:r w:rsidR="003D2305">
        <w:t>-</w:t>
      </w:r>
      <w:r>
        <w:t>à</w:t>
      </w:r>
      <w:r w:rsidR="003D2305">
        <w:t>-</w:t>
      </w:r>
      <w:r>
        <w:t>vis, in front of</w:t>
      </w:r>
    </w:p>
    <w:p w:rsidR="00B14408" w:rsidRDefault="00FD180F" w:rsidP="00FD180F">
      <w:pPr>
        <w:pStyle w:val="libNormal"/>
      </w:pPr>
      <w:r w:rsidRPr="00B14408">
        <w:rPr>
          <w:rStyle w:val="libBold2Char"/>
          <w:rFonts w:hint="eastAsia"/>
          <w:rtl/>
        </w:rPr>
        <w:t>تقبيل</w:t>
      </w:r>
      <w:r>
        <w:t xml:space="preserve"> taqbīl kissing</w:t>
      </w:r>
    </w:p>
    <w:p w:rsidR="00B14408" w:rsidRDefault="00FD180F" w:rsidP="00FD180F">
      <w:pPr>
        <w:pStyle w:val="libNormal"/>
      </w:pPr>
      <w:r w:rsidRPr="00B14408">
        <w:rPr>
          <w:rStyle w:val="libBold2Char"/>
          <w:rFonts w:hint="eastAsia"/>
          <w:rtl/>
        </w:rPr>
        <w:t>قبال</w:t>
      </w:r>
      <w:r>
        <w:t xml:space="preserve"> qibāla (prep.) opposite, face to face with, vis</w:t>
      </w:r>
      <w:r w:rsidR="003D2305">
        <w:t>-</w:t>
      </w:r>
      <w:r>
        <w:t>à</w:t>
      </w:r>
      <w:r w:rsidR="003D2305">
        <w:t>-</w:t>
      </w:r>
      <w:r>
        <w:t>vis, in front of</w:t>
      </w:r>
    </w:p>
    <w:p w:rsidR="00B14408" w:rsidRDefault="00FD180F" w:rsidP="00FD180F">
      <w:pPr>
        <w:pStyle w:val="libNormal"/>
      </w:pPr>
      <w:r w:rsidRPr="00B14408">
        <w:rPr>
          <w:rStyle w:val="libBold2Char"/>
          <w:rFonts w:hint="eastAsia"/>
          <w:rtl/>
        </w:rPr>
        <w:t>مقابلة</w:t>
      </w:r>
      <w:r>
        <w:t xml:space="preserve"> muqābala encounter; meeting; conversation, talk, discussion; interview; audience; reception; comparison, collation </w:t>
      </w:r>
      <w:r w:rsidR="003D2305">
        <w:t>|</w:t>
      </w:r>
      <w:r>
        <w:t xml:space="preserve"> </w:t>
      </w:r>
      <w:r>
        <w:rPr>
          <w:rtl/>
        </w:rPr>
        <w:t>مقابلة ذلك</w:t>
      </w:r>
      <w:r>
        <w:t xml:space="preserve"> muqābalata d. or </w:t>
      </w:r>
      <w:r>
        <w:rPr>
          <w:rtl/>
        </w:rPr>
        <w:t>في مقابلة ذلك</w:t>
      </w:r>
      <w:r>
        <w:t xml:space="preserve">  in return for that, in exchange for that, in compensation for that, as an equivalent for that, for that, therefor; </w:t>
      </w:r>
      <w:r>
        <w:rPr>
          <w:rtl/>
        </w:rPr>
        <w:t>تشريح المقابلة</w:t>
      </w:r>
      <w:r>
        <w:t xml:space="preserve"> comparative anatomy; </w:t>
      </w:r>
      <w:r>
        <w:rPr>
          <w:rtl/>
        </w:rPr>
        <w:t>المقابلة بالمثل</w:t>
      </w:r>
      <w:r>
        <w:t xml:space="preserve"> (bi</w:t>
      </w:r>
      <w:r w:rsidR="003D2305">
        <w:t>-</w:t>
      </w:r>
      <w:r>
        <w:t>l</w:t>
      </w:r>
      <w:r w:rsidR="003D2305">
        <w:t>-</w:t>
      </w:r>
      <w:r>
        <w:t xml:space="preserve">mitl) requital; retaliation, reprisal; </w:t>
      </w:r>
      <w:r>
        <w:rPr>
          <w:rtl/>
        </w:rPr>
        <w:t>أخذ بالمقابلة</w:t>
      </w:r>
      <w:r>
        <w:t xml:space="preserve"> to  return like for like</w:t>
      </w:r>
    </w:p>
    <w:p w:rsidR="00B14408" w:rsidRDefault="00FD180F" w:rsidP="00FD180F">
      <w:pPr>
        <w:pStyle w:val="libNormal"/>
      </w:pPr>
      <w:r w:rsidRPr="00B14408">
        <w:rPr>
          <w:rStyle w:val="libBold2Char"/>
          <w:rFonts w:hint="eastAsia"/>
          <w:rtl/>
        </w:rPr>
        <w:t>اقبال</w:t>
      </w:r>
      <w:r>
        <w:t xml:space="preserve"> iqbāl drawing near, advance, approach; coming, arrival, advent; turning, application, attention, response, responsiveness (</w:t>
      </w:r>
      <w:r>
        <w:rPr>
          <w:rtl/>
        </w:rPr>
        <w:t>على</w:t>
      </w:r>
      <w:r>
        <w:t xml:space="preserve"> to), concern (</w:t>
      </w:r>
      <w:r>
        <w:rPr>
          <w:rtl/>
        </w:rPr>
        <w:t>على</w:t>
      </w:r>
      <w:r>
        <w:t xml:space="preserve"> for), intereot (</w:t>
      </w:r>
      <w:r>
        <w:rPr>
          <w:rtl/>
        </w:rPr>
        <w:t>على</w:t>
      </w:r>
      <w:r>
        <w:t xml:space="preserve"> in), demand; good fortune, prosperity, welfare </w:t>
      </w:r>
      <w:r w:rsidR="003D2305">
        <w:t>|</w:t>
      </w:r>
      <w:r>
        <w:t xml:space="preserve"> </w:t>
      </w:r>
      <w:r>
        <w:rPr>
          <w:rtl/>
        </w:rPr>
        <w:t>اقبالا وادبارا</w:t>
      </w:r>
      <w:r>
        <w:t xml:space="preserve"> iqbālan wa</w:t>
      </w:r>
      <w:r w:rsidR="003D2305">
        <w:t>-</w:t>
      </w:r>
      <w:r>
        <w:t>idbāran back and forth, to and fro, up end down</w:t>
      </w:r>
    </w:p>
    <w:p w:rsidR="00B14408" w:rsidRDefault="00FD180F" w:rsidP="00FD180F">
      <w:pPr>
        <w:pStyle w:val="libNormal"/>
      </w:pPr>
      <w:r w:rsidRPr="00B14408">
        <w:rPr>
          <w:rStyle w:val="libBold2Char"/>
          <w:rFonts w:hint="eastAsia"/>
          <w:rtl/>
        </w:rPr>
        <w:t>تقبل</w:t>
      </w:r>
      <w:r>
        <w:t xml:space="preserve"> taqabbul receptivity, susceptibility, sensibility</w:t>
      </w:r>
    </w:p>
    <w:p w:rsidR="00B14408" w:rsidRDefault="00FD180F" w:rsidP="00FD180F">
      <w:pPr>
        <w:pStyle w:val="libNormal"/>
      </w:pPr>
      <w:r w:rsidRPr="00B14408">
        <w:rPr>
          <w:rStyle w:val="libBold2Char"/>
          <w:rFonts w:hint="eastAsia"/>
          <w:rtl/>
        </w:rPr>
        <w:t>اقتبال</w:t>
      </w:r>
      <w:r>
        <w:t xml:space="preserve"> iqtibāl reception</w:t>
      </w:r>
    </w:p>
    <w:p w:rsidR="00B14408" w:rsidRDefault="00FD180F" w:rsidP="00FD180F">
      <w:pPr>
        <w:pStyle w:val="libNormal"/>
      </w:pPr>
      <w:r w:rsidRPr="00B14408">
        <w:rPr>
          <w:rStyle w:val="libBold2Char"/>
          <w:rFonts w:hint="eastAsia"/>
          <w:rtl/>
        </w:rPr>
        <w:t>استقبال</w:t>
      </w:r>
      <w:r>
        <w:t xml:space="preserve"> istiqbāl pl. </w:t>
      </w:r>
      <w:r w:rsidR="003D2305">
        <w:t>-</w:t>
      </w:r>
      <w:r>
        <w:t xml:space="preserve">āt reception; opposition (astron.); full moon (as an astronomical aspect); the future; </w:t>
      </w:r>
      <w:r>
        <w:rPr>
          <w:rtl/>
        </w:rPr>
        <w:t>استقبالا</w:t>
      </w:r>
      <w:r>
        <w:t xml:space="preserve"> istiqbālan in the future </w:t>
      </w:r>
      <w:r w:rsidR="003D2305">
        <w:t>|</w:t>
      </w:r>
      <w:r>
        <w:t xml:space="preserve"> </w:t>
      </w:r>
      <w:r>
        <w:rPr>
          <w:rtl/>
        </w:rPr>
        <w:t>آلة الاستقبال</w:t>
      </w:r>
      <w:r>
        <w:t xml:space="preserve"> receiving set, receiver; </w:t>
      </w:r>
      <w:r>
        <w:rPr>
          <w:rtl/>
        </w:rPr>
        <w:t>غرفة الاستقبال</w:t>
      </w:r>
      <w:r>
        <w:t xml:space="preserve"> gurfat al</w:t>
      </w:r>
      <w:r w:rsidR="003D2305">
        <w:t>-</w:t>
      </w:r>
      <w:r>
        <w:t xml:space="preserve">ist. reception room, parlor; </w:t>
      </w:r>
      <w:r>
        <w:rPr>
          <w:rtl/>
        </w:rPr>
        <w:t xml:space="preserve">كان </w:t>
      </w:r>
      <w:r>
        <w:rPr>
          <w:rtl/>
        </w:rPr>
        <w:lastRenderedPageBreak/>
        <w:t>في استقباله</w:t>
      </w:r>
      <w:r>
        <w:t xml:space="preserve"> he was present to greet him, he had come to meet him, he received him</w:t>
      </w:r>
    </w:p>
    <w:p w:rsidR="00B14408" w:rsidRDefault="00FD180F" w:rsidP="00FD180F">
      <w:pPr>
        <w:pStyle w:val="libNormal"/>
      </w:pPr>
      <w:r w:rsidRPr="00B14408">
        <w:rPr>
          <w:rStyle w:val="libBold2Char"/>
          <w:rFonts w:hint="eastAsia"/>
          <w:rtl/>
        </w:rPr>
        <w:t>قابل</w:t>
      </w:r>
      <w:r>
        <w:t xml:space="preserve"> qābil obstetrician, accoucheur; coming, next (e.g., month); subject, liable, susceptible, disposed (</w:t>
      </w:r>
      <w:r>
        <w:rPr>
          <w:rtl/>
        </w:rPr>
        <w:t>ل</w:t>
      </w:r>
      <w:r>
        <w:t xml:space="preserve"> to s.th.); O receiver (radio); with foll. </w:t>
      </w:r>
      <w:r>
        <w:rPr>
          <w:rtl/>
        </w:rPr>
        <w:t>ل</w:t>
      </w:r>
      <w:r>
        <w:t xml:space="preserve"> and maṣdar corresponding to English adjectives in </w:t>
      </w:r>
      <w:r w:rsidR="003D2305">
        <w:t>-</w:t>
      </w:r>
      <w:r>
        <w:t xml:space="preserve">able, </w:t>
      </w:r>
      <w:r w:rsidR="003D2305">
        <w:t>-</w:t>
      </w:r>
      <w:r>
        <w:t xml:space="preserve">ible, </w:t>
      </w:r>
      <w:r w:rsidR="003D2305">
        <w:t>-</w:t>
      </w:r>
      <w:r>
        <w:t xml:space="preserve">ive, </w:t>
      </w:r>
      <w:r w:rsidR="003D2305">
        <w:t>-</w:t>
      </w:r>
      <w:r>
        <w:t xml:space="preserve">al, e.g., </w:t>
      </w:r>
      <w:r>
        <w:rPr>
          <w:rtl/>
        </w:rPr>
        <w:t>قابل للموت</w:t>
      </w:r>
      <w:r>
        <w:t xml:space="preserve"> (li</w:t>
      </w:r>
      <w:r w:rsidR="003D2305">
        <w:t>-</w:t>
      </w:r>
      <w:r>
        <w:t>l</w:t>
      </w:r>
      <w:r w:rsidR="003D2305">
        <w:t>-</w:t>
      </w:r>
      <w:r>
        <w:t xml:space="preserve">maut) mortal; </w:t>
      </w:r>
      <w:r>
        <w:rPr>
          <w:rtl/>
        </w:rPr>
        <w:t>قابل للشفاء</w:t>
      </w:r>
      <w:r>
        <w:t xml:space="preserve"> curable; </w:t>
      </w:r>
      <w:r>
        <w:rPr>
          <w:rtl/>
        </w:rPr>
        <w:t>قابل للالتهاب</w:t>
      </w:r>
      <w:r>
        <w:t xml:space="preserve"> (highly) combustible, inflammable; </w:t>
      </w:r>
      <w:r>
        <w:rPr>
          <w:rtl/>
        </w:rPr>
        <w:t>قابل للتوصيل</w:t>
      </w:r>
      <w:r>
        <w:t xml:space="preserve"> conductive (el.); </w:t>
      </w:r>
      <w:r>
        <w:rPr>
          <w:rtl/>
        </w:rPr>
        <w:t>غير قابل للرجوع</w:t>
      </w:r>
      <w:r>
        <w:t xml:space="preserve"> irrevocable; </w:t>
      </w:r>
      <w:r>
        <w:rPr>
          <w:rtl/>
        </w:rPr>
        <w:t>يكون جواز السفر قابلا للتجديد اربع مرات</w:t>
      </w:r>
      <w:r>
        <w:t xml:space="preserve"> (jawāz as</w:t>
      </w:r>
      <w:r w:rsidR="003D2305">
        <w:t>-</w:t>
      </w:r>
      <w:r>
        <w:t>safar, arba‘a marrātin) the passport can be renewed four times</w:t>
      </w:r>
    </w:p>
    <w:p w:rsidR="00B14408" w:rsidRDefault="00FD180F" w:rsidP="00FD180F">
      <w:pPr>
        <w:pStyle w:val="libNormal"/>
      </w:pPr>
      <w:r w:rsidRPr="00B14408">
        <w:rPr>
          <w:rStyle w:val="libBold2Char"/>
          <w:rFonts w:hint="eastAsia"/>
          <w:rtl/>
        </w:rPr>
        <w:t>قابلة</w:t>
      </w:r>
      <w:r>
        <w:t xml:space="preserve"> qābila pl. </w:t>
      </w:r>
      <w:r w:rsidR="003D2305">
        <w:t>-</w:t>
      </w:r>
      <w:r>
        <w:t xml:space="preserve">āt, </w:t>
      </w:r>
      <w:r>
        <w:rPr>
          <w:rtl/>
        </w:rPr>
        <w:t>قوابل</w:t>
      </w:r>
      <w:r>
        <w:t xml:space="preserve"> qawābil2 midwife, accoucheuse; </w:t>
      </w:r>
      <w:r w:rsidR="003D2305">
        <w:t>--</w:t>
      </w:r>
      <w:r>
        <w:t xml:space="preserve"> (pl. </w:t>
      </w:r>
      <w:r>
        <w:rPr>
          <w:rtl/>
        </w:rPr>
        <w:t>قوابل</w:t>
      </w:r>
      <w:r>
        <w:t xml:space="preserve"> qawābil2) receptacle, container; </w:t>
      </w:r>
      <w:r w:rsidR="003D2305">
        <w:t>--</w:t>
      </w:r>
      <w:r>
        <w:t xml:space="preserve"> pl. </w:t>
      </w:r>
      <w:r>
        <w:rPr>
          <w:rtl/>
        </w:rPr>
        <w:t>قوابل</w:t>
      </w:r>
      <w:r>
        <w:t xml:space="preserve"> beginnings</w:t>
      </w:r>
    </w:p>
    <w:p w:rsidR="00B14408" w:rsidRDefault="00FD180F" w:rsidP="00FD180F">
      <w:pPr>
        <w:pStyle w:val="libNormal"/>
      </w:pPr>
      <w:r w:rsidRPr="00B14408">
        <w:rPr>
          <w:rStyle w:val="libBold2Char"/>
          <w:rFonts w:hint="eastAsia"/>
          <w:rtl/>
        </w:rPr>
        <w:t>قابلية</w:t>
      </w:r>
      <w:r>
        <w:t xml:space="preserve"> qābilīya faculty, power, capacity, capability, ability; aptitude, fitness; tendency, disposition, liability, susceptibility, sensibility, receptivity (</w:t>
      </w:r>
      <w:r>
        <w:rPr>
          <w:rtl/>
        </w:rPr>
        <w:t>ل</w:t>
      </w:r>
      <w:r>
        <w:t xml:space="preserve"> to); appetite </w:t>
      </w:r>
      <w:r w:rsidR="003D2305">
        <w:t>|</w:t>
      </w:r>
      <w:r>
        <w:t xml:space="preserve"> </w:t>
      </w:r>
      <w:r>
        <w:rPr>
          <w:rtl/>
        </w:rPr>
        <w:t>قابلية للتوصيل</w:t>
      </w:r>
      <w:r>
        <w:t xml:space="preserve"> conductivity (el.); </w:t>
      </w:r>
      <w:r>
        <w:rPr>
          <w:rtl/>
        </w:rPr>
        <w:t>قابلية القسمة</w:t>
      </w:r>
      <w:r>
        <w:t xml:space="preserve"> q. al</w:t>
      </w:r>
      <w:r w:rsidR="003D2305">
        <w:t>-</w:t>
      </w:r>
      <w:r>
        <w:t xml:space="preserve">qisma divisibility; cf. </w:t>
      </w:r>
      <w:r>
        <w:rPr>
          <w:rtl/>
        </w:rPr>
        <w:t>ق</w:t>
      </w:r>
      <w:r>
        <w:rPr>
          <w:rFonts w:hint="eastAsia"/>
          <w:rtl/>
        </w:rPr>
        <w:t>ابل</w:t>
      </w:r>
    </w:p>
    <w:p w:rsidR="00B14408" w:rsidRDefault="00FD180F" w:rsidP="00FD180F">
      <w:pPr>
        <w:pStyle w:val="libNormal"/>
      </w:pPr>
      <w:r w:rsidRPr="00B14408">
        <w:rPr>
          <w:rStyle w:val="libBold2Char"/>
          <w:rFonts w:hint="eastAsia"/>
          <w:rtl/>
        </w:rPr>
        <w:t>مقبول</w:t>
      </w:r>
      <w:r>
        <w:t xml:space="preserve"> maqbūl acceptable, reasonable; satisfactory (as an examination grade; Eg.); pleasing, obliging, complaisant, amiable; well</w:t>
      </w:r>
      <w:r w:rsidR="003D2305">
        <w:t>-</w:t>
      </w:r>
      <w:r>
        <w:t>liked, likable, popular, welcome</w:t>
      </w:r>
    </w:p>
    <w:p w:rsidR="00B14408" w:rsidRDefault="00FD180F" w:rsidP="00FD180F">
      <w:pPr>
        <w:pStyle w:val="libNormal"/>
      </w:pPr>
      <w:r w:rsidRPr="00B14408">
        <w:rPr>
          <w:rStyle w:val="libBold2Char"/>
          <w:rFonts w:hint="eastAsia"/>
          <w:rtl/>
        </w:rPr>
        <w:t>مقبلات</w:t>
      </w:r>
      <w:r>
        <w:t xml:space="preserve"> muqabbilāt appetizers, hors d’oeuvres</w:t>
      </w:r>
    </w:p>
    <w:p w:rsidR="00B14408" w:rsidRDefault="00FD180F" w:rsidP="00FD180F">
      <w:pPr>
        <w:pStyle w:val="libNormal"/>
      </w:pPr>
      <w:r w:rsidRPr="00B14408">
        <w:rPr>
          <w:rStyle w:val="libBold2Char"/>
          <w:rFonts w:hint="eastAsia"/>
          <w:rtl/>
        </w:rPr>
        <w:t>مقابل</w:t>
      </w:r>
      <w:r>
        <w:t xml:space="preserve"> muqābil facing, opposite; counter</w:t>
      </w:r>
      <w:r w:rsidR="003D2305">
        <w:t>-</w:t>
      </w:r>
      <w:r>
        <w:t xml:space="preserve"> (in compounds); equivalent, wages,   remuneration, recompense </w:t>
      </w:r>
      <w:r w:rsidR="003D2305">
        <w:t>|</w:t>
      </w:r>
      <w:r>
        <w:t xml:space="preserve"> </w:t>
      </w:r>
      <w:r>
        <w:rPr>
          <w:rtl/>
        </w:rPr>
        <w:t>مقابل ذلك</w:t>
      </w:r>
      <w:r>
        <w:t xml:space="preserve"> (muqābila) or </w:t>
      </w:r>
      <w:r>
        <w:rPr>
          <w:rtl/>
        </w:rPr>
        <w:t>في مقابل ذلك</w:t>
      </w:r>
      <w:r>
        <w:t xml:space="preserve"> accordingly, in accordance with that, in return for that, in exchange for that, in compensation for that, as an equivalent for that, for that, therefor; </w:t>
      </w:r>
      <w:r>
        <w:rPr>
          <w:rtl/>
        </w:rPr>
        <w:t>مقابل تقديم الكوبون</w:t>
      </w:r>
      <w:r>
        <w:t xml:space="preserve"> upon presentation of the coupon; </w:t>
      </w:r>
      <w:r>
        <w:rPr>
          <w:rtl/>
        </w:rPr>
        <w:t>مائة سفينة مقابل خمسين في العام السابق</w:t>
      </w:r>
      <w:r>
        <w:t xml:space="preserve"> (mi’at safīna m. kamsīn 100 ships as compared with 50 the previous year; </w:t>
      </w:r>
      <w:r>
        <w:rPr>
          <w:rtl/>
        </w:rPr>
        <w:t>بدون مقابل</w:t>
      </w:r>
      <w:r>
        <w:t xml:space="preserve"> or </w:t>
      </w:r>
      <w:r>
        <w:rPr>
          <w:rtl/>
        </w:rPr>
        <w:t>من غير مقابل</w:t>
      </w:r>
      <w:r>
        <w:t xml:space="preserve"> without compensation, for nothing, gratis</w:t>
      </w:r>
    </w:p>
    <w:p w:rsidR="00B14408" w:rsidRDefault="00FD180F" w:rsidP="00FD180F">
      <w:pPr>
        <w:pStyle w:val="libNormal"/>
      </w:pPr>
      <w:r w:rsidRPr="00B14408">
        <w:rPr>
          <w:rStyle w:val="libBold2Char"/>
          <w:rFonts w:hint="eastAsia"/>
          <w:rtl/>
        </w:rPr>
        <w:t>مقبل</w:t>
      </w:r>
      <w:r>
        <w:t xml:space="preserve"> muqbil coming, next (e.g., month, year)</w:t>
      </w:r>
    </w:p>
    <w:p w:rsidR="00B14408" w:rsidRDefault="00FD180F" w:rsidP="00FD180F">
      <w:pPr>
        <w:pStyle w:val="libNormal"/>
      </w:pPr>
      <w:r w:rsidRPr="00B14408">
        <w:rPr>
          <w:rStyle w:val="libBold2Char"/>
          <w:rFonts w:hint="eastAsia"/>
          <w:rtl/>
        </w:rPr>
        <w:t>مقتبل</w:t>
      </w:r>
      <w:r>
        <w:t xml:space="preserve"> muqtabal: </w:t>
      </w:r>
      <w:r>
        <w:rPr>
          <w:rtl/>
        </w:rPr>
        <w:t>في مقتبل العمر</w:t>
      </w:r>
      <w:r>
        <w:t xml:space="preserve"> fī m. il</w:t>
      </w:r>
      <w:r w:rsidR="003D2305">
        <w:t>-</w:t>
      </w:r>
      <w:r>
        <w:t xml:space="preserve">‘umr in the prime of life; </w:t>
      </w:r>
      <w:r>
        <w:rPr>
          <w:rtl/>
        </w:rPr>
        <w:t>مقتبل الليل</w:t>
      </w:r>
      <w:r>
        <w:t xml:space="preserve"> (muqtabala l</w:t>
      </w:r>
      <w:r w:rsidR="003D2305">
        <w:t>-</w:t>
      </w:r>
      <w:r>
        <w:t>lail) at the beginning of the night, early at night</w:t>
      </w:r>
    </w:p>
    <w:p w:rsidR="00B14408" w:rsidRDefault="00FD180F" w:rsidP="00FD180F">
      <w:pPr>
        <w:pStyle w:val="libNormal"/>
      </w:pPr>
      <w:r w:rsidRPr="00B14408">
        <w:rPr>
          <w:rStyle w:val="libBold2Char"/>
          <w:rFonts w:hint="eastAsia"/>
          <w:rtl/>
        </w:rPr>
        <w:t>مستقبل</w:t>
      </w:r>
      <w:r>
        <w:t xml:space="preserve"> mustaqbil receiving set, receiver (radio)</w:t>
      </w:r>
    </w:p>
    <w:p w:rsidR="00B14408" w:rsidRDefault="00FD180F" w:rsidP="00FD180F">
      <w:pPr>
        <w:pStyle w:val="libNormal"/>
      </w:pPr>
      <w:r w:rsidRPr="00B14408">
        <w:rPr>
          <w:rStyle w:val="libBold2Char"/>
          <w:rFonts w:hint="eastAsia"/>
          <w:rtl/>
        </w:rPr>
        <w:t>مستقبل</w:t>
      </w:r>
      <w:r>
        <w:t xml:space="preserve"> mustaqbal front part, front, face; future (adj.); the future</w:t>
      </w:r>
    </w:p>
    <w:p w:rsidR="00B14408" w:rsidRDefault="00FD180F" w:rsidP="00FD180F">
      <w:pPr>
        <w:pStyle w:val="libNormal"/>
      </w:pPr>
      <w:r w:rsidRPr="00B14408">
        <w:rPr>
          <w:rStyle w:val="libBold2Char"/>
          <w:rFonts w:hint="eastAsia"/>
          <w:rtl/>
        </w:rPr>
        <w:lastRenderedPageBreak/>
        <w:t>قبن</w:t>
      </w:r>
      <w:r>
        <w:t xml:space="preserve"> II to weigh (with a steelyard) (</w:t>
      </w:r>
      <w:r>
        <w:rPr>
          <w:rtl/>
        </w:rPr>
        <w:t>هـ</w:t>
      </w:r>
      <w:r>
        <w:t xml:space="preserve"> s.th.)</w:t>
      </w:r>
    </w:p>
    <w:p w:rsidR="00B14408" w:rsidRDefault="00FD180F" w:rsidP="00FD180F">
      <w:pPr>
        <w:pStyle w:val="libNormal"/>
      </w:pPr>
      <w:r w:rsidRPr="00B14408">
        <w:rPr>
          <w:rStyle w:val="libBold2Char"/>
          <w:rFonts w:hint="eastAsia"/>
          <w:rtl/>
        </w:rPr>
        <w:t>قبان</w:t>
      </w:r>
      <w:r>
        <w:t xml:space="preserve"> qabbān steelyard; scale beam; platform scale, weighbridge</w:t>
      </w:r>
    </w:p>
    <w:p w:rsidR="00B14408" w:rsidRDefault="00FD180F" w:rsidP="00FD180F">
      <w:pPr>
        <w:pStyle w:val="libNormal"/>
      </w:pPr>
      <w:r w:rsidRPr="007F5296">
        <w:rPr>
          <w:rStyle w:val="libBold2Char"/>
        </w:rPr>
        <w:t>1</w:t>
      </w:r>
      <w:r w:rsidRPr="007F5296">
        <w:rPr>
          <w:rStyle w:val="libBold2Char"/>
          <w:rtl/>
        </w:rPr>
        <w:t>قباء</w:t>
      </w:r>
      <w:r>
        <w:t xml:space="preserve"> qabā’ pl. </w:t>
      </w:r>
      <w:r>
        <w:rPr>
          <w:rtl/>
        </w:rPr>
        <w:t>اقيةن</w:t>
      </w:r>
      <w:r>
        <w:t xml:space="preserve"> aqbiya an outer garment with full</w:t>
      </w:r>
      <w:r w:rsidR="003D2305">
        <w:t>-</w:t>
      </w:r>
      <w:r>
        <w:t>length sleeves</w:t>
      </w:r>
    </w:p>
    <w:p w:rsidR="00B14408" w:rsidRDefault="00FD180F" w:rsidP="00FD180F">
      <w:pPr>
        <w:pStyle w:val="libNormal"/>
      </w:pPr>
      <w:r w:rsidRPr="007F5296">
        <w:rPr>
          <w:rStyle w:val="libBold2Char"/>
        </w:rPr>
        <w:t>2</w:t>
      </w:r>
      <w:r w:rsidRPr="007F5296">
        <w:rPr>
          <w:rStyle w:val="libBold2Char"/>
          <w:rtl/>
        </w:rPr>
        <w:t>قبا</w:t>
      </w:r>
      <w:r>
        <w:rPr>
          <w:rtl/>
        </w:rPr>
        <w:t xml:space="preserve"> (قبو</w:t>
      </w:r>
      <w:r>
        <w:t>) qabā u to vault, arch, camber, curve, bend (</w:t>
      </w:r>
      <w:r>
        <w:rPr>
          <w:rtl/>
        </w:rPr>
        <w:t>هـ</w:t>
      </w:r>
      <w:r>
        <w:t xml:space="preserve"> s.th.)</w:t>
      </w:r>
    </w:p>
    <w:p w:rsidR="00B14408" w:rsidRDefault="00FD180F" w:rsidP="00FD180F">
      <w:pPr>
        <w:pStyle w:val="libNormal"/>
      </w:pPr>
      <w:r w:rsidRPr="00B14408">
        <w:rPr>
          <w:rStyle w:val="libBold2Char"/>
          <w:rFonts w:hint="eastAsia"/>
          <w:rtl/>
        </w:rPr>
        <w:t>قبو</w:t>
      </w:r>
      <w:r>
        <w:t xml:space="preserve"> qabw pl. </w:t>
      </w:r>
      <w:r>
        <w:rPr>
          <w:rtl/>
        </w:rPr>
        <w:t>اقبية</w:t>
      </w:r>
      <w:r>
        <w:t xml:space="preserve"> aqbiya vault; vaulted roof; cellar; tunnel, gallery, drift, adit (mining); O prompt box </w:t>
      </w:r>
      <w:r w:rsidR="003D2305">
        <w:t>|</w:t>
      </w:r>
      <w:r>
        <w:t xml:space="preserve"> O </w:t>
      </w:r>
      <w:r>
        <w:rPr>
          <w:rtl/>
        </w:rPr>
        <w:t>قبو الوقاية من الغارات الجوية</w:t>
      </w:r>
      <w:r>
        <w:t xml:space="preserve"> (jawwīya) air</w:t>
      </w:r>
      <w:r w:rsidR="003D2305">
        <w:t>-</w:t>
      </w:r>
      <w:r>
        <w:t>raid shelter</w:t>
      </w:r>
    </w:p>
    <w:p w:rsidR="00B14408" w:rsidRDefault="00FD180F" w:rsidP="00FD180F">
      <w:pPr>
        <w:pStyle w:val="libNormal"/>
      </w:pPr>
      <w:r w:rsidRPr="00B14408">
        <w:rPr>
          <w:rStyle w:val="libBold2Char"/>
          <w:rFonts w:hint="eastAsia"/>
          <w:rtl/>
        </w:rPr>
        <w:t>قبوة</w:t>
      </w:r>
      <w:r>
        <w:t xml:space="preserve"> qabwa vault</w:t>
      </w:r>
    </w:p>
    <w:p w:rsidR="00B14408" w:rsidRDefault="00FD180F" w:rsidP="00FD180F">
      <w:pPr>
        <w:pStyle w:val="libNormal"/>
      </w:pPr>
      <w:r w:rsidRPr="00B14408">
        <w:rPr>
          <w:rStyle w:val="libBold2Char"/>
          <w:rFonts w:hint="eastAsia"/>
          <w:rtl/>
        </w:rPr>
        <w:t>قباء</w:t>
      </w:r>
      <w:r>
        <w:t xml:space="preserve"> qibā’ interval, interspace, distance</w:t>
      </w:r>
    </w:p>
    <w:p w:rsidR="00B14408" w:rsidRDefault="00FD180F" w:rsidP="00FD180F">
      <w:pPr>
        <w:pStyle w:val="libNormal"/>
      </w:pPr>
      <w:r w:rsidRPr="00B14408">
        <w:rPr>
          <w:rStyle w:val="libBold2Char"/>
          <w:rFonts w:hint="eastAsia"/>
          <w:rtl/>
        </w:rPr>
        <w:t>قبودان</w:t>
      </w:r>
      <w:r>
        <w:t xml:space="preserve"> qabūdān captain</w:t>
      </w:r>
    </w:p>
    <w:p w:rsidR="00B14408" w:rsidRDefault="00FD180F" w:rsidP="00FD180F">
      <w:pPr>
        <w:pStyle w:val="libNormal"/>
      </w:pPr>
      <w:r w:rsidRPr="00B14408">
        <w:rPr>
          <w:rStyle w:val="libBold2Char"/>
          <w:rFonts w:hint="eastAsia"/>
          <w:rtl/>
        </w:rPr>
        <w:t>قت</w:t>
      </w:r>
      <w:r>
        <w:t xml:space="preserve"> qatta u (qatt) to render falsely, misrepresent, depreciate, belittle, minimize (</w:t>
      </w:r>
      <w:r>
        <w:rPr>
          <w:rtl/>
        </w:rPr>
        <w:t>هـ</w:t>
      </w:r>
      <w:r>
        <w:t xml:space="preserve"> s.th.); to lie VIII to uproot, root out, extirpate (</w:t>
      </w:r>
      <w:r>
        <w:rPr>
          <w:rtl/>
        </w:rPr>
        <w:t>هـ, ه</w:t>
      </w:r>
      <w:r>
        <w:t xml:space="preserve"> s.o., s.th.)</w:t>
      </w:r>
    </w:p>
    <w:p w:rsidR="00B14408" w:rsidRDefault="00FD180F" w:rsidP="00FD180F">
      <w:pPr>
        <w:pStyle w:val="libNormal"/>
      </w:pPr>
      <w:r w:rsidRPr="00B14408">
        <w:rPr>
          <w:rStyle w:val="libBold2Char"/>
          <w:rFonts w:hint="eastAsia"/>
          <w:rtl/>
        </w:rPr>
        <w:t>قتات</w:t>
      </w:r>
      <w:r>
        <w:t xml:space="preserve"> qattāt slanderer, calumniator</w:t>
      </w:r>
    </w:p>
    <w:p w:rsidR="00B14408" w:rsidRDefault="00FD180F" w:rsidP="00FD180F">
      <w:pPr>
        <w:pStyle w:val="libNormal"/>
      </w:pPr>
      <w:r w:rsidRPr="00B14408">
        <w:rPr>
          <w:rStyle w:val="libBold2Char"/>
          <w:rFonts w:hint="eastAsia"/>
          <w:rtl/>
        </w:rPr>
        <w:t>قتب</w:t>
      </w:r>
      <w:r>
        <w:t xml:space="preserve"> qatab pl. </w:t>
      </w:r>
      <w:r>
        <w:rPr>
          <w:rtl/>
        </w:rPr>
        <w:t>اقتاب</w:t>
      </w:r>
      <w:r>
        <w:t xml:space="preserve"> aqtāb (eg.) hunch, hump</w:t>
      </w:r>
    </w:p>
    <w:p w:rsidR="00B14408" w:rsidRDefault="00FD180F" w:rsidP="00FD180F">
      <w:pPr>
        <w:pStyle w:val="libNormal"/>
      </w:pPr>
      <w:r w:rsidRPr="00B14408">
        <w:rPr>
          <w:rStyle w:val="libBold2Char"/>
          <w:rFonts w:hint="eastAsia"/>
          <w:rtl/>
        </w:rPr>
        <w:t>مقوتب</w:t>
      </w:r>
      <w:r>
        <w:t xml:space="preserve"> muqautab hunchbacked</w:t>
      </w:r>
    </w:p>
    <w:p w:rsidR="00B14408" w:rsidRDefault="00FD180F" w:rsidP="00FD180F">
      <w:pPr>
        <w:pStyle w:val="libNormal"/>
      </w:pPr>
      <w:r w:rsidRPr="00B14408">
        <w:rPr>
          <w:rStyle w:val="libBold2Char"/>
          <w:rFonts w:hint="eastAsia"/>
          <w:rtl/>
        </w:rPr>
        <w:t>قتاد</w:t>
      </w:r>
      <w:r>
        <w:t xml:space="preserve"> qatād tragacanth (Astragalus; bot.) </w:t>
      </w:r>
      <w:r w:rsidR="003D2305">
        <w:t>|</w:t>
      </w:r>
      <w:r>
        <w:t xml:space="preserve"> </w:t>
      </w:r>
      <w:r>
        <w:rPr>
          <w:rtl/>
        </w:rPr>
        <w:t>على قتاد</w:t>
      </w:r>
      <w:r>
        <w:t xml:space="preserve"> he was sitting on a bed of thorns</w:t>
      </w:r>
    </w:p>
    <w:p w:rsidR="00B14408" w:rsidRDefault="00FD180F" w:rsidP="00FD180F">
      <w:pPr>
        <w:pStyle w:val="libNormal"/>
      </w:pPr>
      <w:r w:rsidRPr="00B14408">
        <w:rPr>
          <w:rStyle w:val="libBold2Char"/>
          <w:rFonts w:hint="eastAsia"/>
          <w:rtl/>
        </w:rPr>
        <w:t>قتر</w:t>
      </w:r>
      <w:r>
        <w:t xml:space="preserve"> qatara u i (qatr, </w:t>
      </w:r>
      <w:r>
        <w:rPr>
          <w:rtl/>
        </w:rPr>
        <w:t>قتور</w:t>
      </w:r>
      <w:r>
        <w:t xml:space="preserve"> qutūr) and II to be stingy, tightfisted, niggardly, parsimonious (</w:t>
      </w:r>
      <w:r>
        <w:rPr>
          <w:rtl/>
        </w:rPr>
        <w:t>على</w:t>
      </w:r>
      <w:r>
        <w:t xml:space="preserve"> toward s.o.), keep (</w:t>
      </w:r>
      <w:r>
        <w:rPr>
          <w:rtl/>
        </w:rPr>
        <w:t>على</w:t>
      </w:r>
      <w:r>
        <w:t xml:space="preserve"> s.o.) short, stint (</w:t>
      </w:r>
      <w:r>
        <w:rPr>
          <w:rtl/>
        </w:rPr>
        <w:t>على</w:t>
      </w:r>
      <w:r>
        <w:t xml:space="preserve"> s.o.) IV do.; to live in straitened circumstances, be or become poor</w:t>
      </w:r>
    </w:p>
    <w:p w:rsidR="00B14408" w:rsidRDefault="00FD180F" w:rsidP="00FD180F">
      <w:pPr>
        <w:pStyle w:val="libNormal"/>
      </w:pPr>
      <w:r w:rsidRPr="00B14408">
        <w:rPr>
          <w:rStyle w:val="libBold2Char"/>
          <w:rFonts w:hint="eastAsia"/>
          <w:rtl/>
        </w:rPr>
        <w:t>قتر</w:t>
      </w:r>
      <w:r>
        <w:t xml:space="preserve"> qatr stinginess, niggardliness, parsimony (</w:t>
      </w:r>
      <w:r>
        <w:rPr>
          <w:rtl/>
        </w:rPr>
        <w:t>على</w:t>
      </w:r>
      <w:r>
        <w:t xml:space="preserve"> toward)</w:t>
      </w:r>
    </w:p>
    <w:p w:rsidR="00B14408" w:rsidRDefault="00FD180F" w:rsidP="00FD180F">
      <w:pPr>
        <w:pStyle w:val="libNormal"/>
      </w:pPr>
      <w:r w:rsidRPr="00B14408">
        <w:rPr>
          <w:rStyle w:val="libBold2Char"/>
          <w:rFonts w:hint="eastAsia"/>
          <w:rtl/>
        </w:rPr>
        <w:t>قترة</w:t>
      </w:r>
      <w:r>
        <w:t xml:space="preserve"> qatara dust</w:t>
      </w:r>
    </w:p>
    <w:p w:rsidR="00B14408" w:rsidRDefault="00FD180F" w:rsidP="00FD180F">
      <w:pPr>
        <w:pStyle w:val="libNormal"/>
      </w:pPr>
      <w:r w:rsidRPr="00B14408">
        <w:rPr>
          <w:rStyle w:val="libBold2Char"/>
          <w:rFonts w:hint="eastAsia"/>
          <w:rtl/>
        </w:rPr>
        <w:t>قتار</w:t>
      </w:r>
      <w:r>
        <w:t xml:space="preserve"> quṭār aroma, smell (of s.th. fried or cooked)</w:t>
      </w:r>
    </w:p>
    <w:p w:rsidR="00B14408" w:rsidRDefault="00FD180F" w:rsidP="00FD180F">
      <w:pPr>
        <w:pStyle w:val="libNormal"/>
      </w:pPr>
      <w:r w:rsidRPr="00B14408">
        <w:rPr>
          <w:rStyle w:val="libBold2Char"/>
          <w:rFonts w:hint="eastAsia"/>
          <w:rtl/>
        </w:rPr>
        <w:t>تقتير</w:t>
      </w:r>
      <w:r>
        <w:t xml:space="preserve"> taqtīr stinginess, niggardliness, parsimony (</w:t>
      </w:r>
      <w:r>
        <w:rPr>
          <w:rtl/>
        </w:rPr>
        <w:t>على</w:t>
      </w:r>
      <w:r>
        <w:t xml:space="preserve"> toward)</w:t>
      </w:r>
    </w:p>
    <w:p w:rsidR="00B14408" w:rsidRDefault="00FD180F" w:rsidP="00FD180F">
      <w:pPr>
        <w:pStyle w:val="libNormal"/>
      </w:pPr>
      <w:r w:rsidRPr="00B14408">
        <w:rPr>
          <w:rStyle w:val="libBold2Char"/>
          <w:rFonts w:hint="eastAsia"/>
          <w:rtl/>
        </w:rPr>
        <w:t>قاتر</w:t>
      </w:r>
      <w:r>
        <w:t xml:space="preserve"> qātir stingy, tightfisted, miserly, niggardly, parsimonious (</w:t>
      </w:r>
      <w:r>
        <w:rPr>
          <w:rtl/>
        </w:rPr>
        <w:t>على</w:t>
      </w:r>
      <w:r>
        <w:t xml:space="preserve"> toward)</w:t>
      </w:r>
    </w:p>
    <w:p w:rsidR="00B14408" w:rsidRDefault="00FD180F" w:rsidP="00FD180F">
      <w:pPr>
        <w:pStyle w:val="libNormal"/>
      </w:pPr>
      <w:r w:rsidRPr="00B14408">
        <w:rPr>
          <w:rStyle w:val="libBold2Char"/>
          <w:rFonts w:hint="eastAsia"/>
          <w:rtl/>
        </w:rPr>
        <w:t>مقتر</w:t>
      </w:r>
      <w:r>
        <w:t xml:space="preserve"> muqattir, muqtir stingy, tightfisted, miserly, niggardly, parsimonious (</w:t>
      </w:r>
      <w:r>
        <w:rPr>
          <w:rtl/>
        </w:rPr>
        <w:t>على</w:t>
      </w:r>
      <w:r>
        <w:t xml:space="preserve"> toward)</w:t>
      </w:r>
    </w:p>
    <w:p w:rsidR="00B14408" w:rsidRDefault="00FD180F" w:rsidP="00FD180F">
      <w:pPr>
        <w:pStyle w:val="libNormal"/>
      </w:pPr>
      <w:r w:rsidRPr="00B14408">
        <w:rPr>
          <w:rStyle w:val="libBold2Char"/>
          <w:rFonts w:hint="eastAsia"/>
          <w:rtl/>
        </w:rPr>
        <w:t>قتل</w:t>
      </w:r>
      <w:r>
        <w:t xml:space="preserve"> qatala u (qatl) to kill, slay, murder, assassinate (</w:t>
      </w:r>
      <w:r>
        <w:rPr>
          <w:rtl/>
        </w:rPr>
        <w:t>ه</w:t>
      </w:r>
      <w:r>
        <w:t xml:space="preserve"> s.o.); to mitigate, alleviate (</w:t>
      </w:r>
      <w:r>
        <w:rPr>
          <w:rtl/>
        </w:rPr>
        <w:t>هـ</w:t>
      </w:r>
      <w:r>
        <w:t xml:space="preserve"> s.th., e.g., </w:t>
      </w:r>
      <w:r>
        <w:rPr>
          <w:rtl/>
        </w:rPr>
        <w:t>البرد</w:t>
      </w:r>
      <w:r>
        <w:t xml:space="preserve"> al</w:t>
      </w:r>
      <w:r w:rsidR="003D2305">
        <w:t>-</w:t>
      </w:r>
      <w:r>
        <w:t xml:space="preserve">barda the cold, </w:t>
      </w:r>
      <w:r>
        <w:rPr>
          <w:rtl/>
        </w:rPr>
        <w:t>الجوع</w:t>
      </w:r>
      <w:r>
        <w:t xml:space="preserve"> al</w:t>
      </w:r>
      <w:r w:rsidR="003D2305">
        <w:t>-</w:t>
      </w:r>
      <w:r>
        <w:t xml:space="preserve">jū‘a the hunger); to mix, </w:t>
      </w:r>
      <w:r>
        <w:lastRenderedPageBreak/>
        <w:t>dilute (</w:t>
      </w:r>
      <w:r>
        <w:rPr>
          <w:rtl/>
        </w:rPr>
        <w:t>ب هـ</w:t>
      </w:r>
      <w:r>
        <w:t xml:space="preserve"> s.th. with, e.g., wine with water); to know, master (</w:t>
      </w:r>
      <w:r>
        <w:rPr>
          <w:rtl/>
        </w:rPr>
        <w:t>هـ</w:t>
      </w:r>
      <w:r>
        <w:t xml:space="preserve"> s.th., e.g., a skill) </w:t>
      </w:r>
      <w:r w:rsidR="003D2305">
        <w:t>|</w:t>
      </w:r>
      <w:r>
        <w:t xml:space="preserve"> </w:t>
      </w:r>
      <w:r>
        <w:rPr>
          <w:rtl/>
        </w:rPr>
        <w:t>قتله خبرا (علما</w:t>
      </w:r>
      <w:r>
        <w:t xml:space="preserve">) (kubran, ‘ilman) or </w:t>
      </w:r>
      <w:r>
        <w:rPr>
          <w:rtl/>
        </w:rPr>
        <w:t>قتله درسا وبحثا</w:t>
      </w:r>
      <w:r>
        <w:t xml:space="preserve"> (darsan wa</w:t>
      </w:r>
      <w:r w:rsidR="003D2305">
        <w:t>-</w:t>
      </w:r>
      <w:r>
        <w:t xml:space="preserve">baḥtan) to know or master s.th. (e.g., a skill, a field of study) thoroughly; </w:t>
      </w:r>
      <w:r>
        <w:rPr>
          <w:rtl/>
        </w:rPr>
        <w:t>قتل الموضوع بحثا</w:t>
      </w:r>
      <w:r>
        <w:t xml:space="preserve"> (baḥtan) to study a topic most thoroughly, treat a subject exhaustively; </w:t>
      </w:r>
      <w:r>
        <w:rPr>
          <w:rtl/>
        </w:rPr>
        <w:t>قتل الدهر خبرة</w:t>
      </w:r>
      <w:r>
        <w:t xml:space="preserve"> (dahra kibratan) to have long experience with life, be worldly wise II to kill, massacre (</w:t>
      </w:r>
      <w:r>
        <w:rPr>
          <w:rtl/>
        </w:rPr>
        <w:t>هم</w:t>
      </w:r>
      <w:r>
        <w:t xml:space="preserve"> people), cause carnage (</w:t>
      </w:r>
      <w:r>
        <w:rPr>
          <w:rtl/>
        </w:rPr>
        <w:t>هم</w:t>
      </w:r>
      <w:r>
        <w:t xml:space="preserve"> among people) III to combat, battle (</w:t>
      </w:r>
      <w:r>
        <w:rPr>
          <w:rtl/>
        </w:rPr>
        <w:t>ه</w:t>
      </w:r>
      <w:r>
        <w:t xml:space="preserve"> s.o.), fight (</w:t>
      </w:r>
      <w:r>
        <w:rPr>
          <w:rtl/>
        </w:rPr>
        <w:t>ه</w:t>
      </w:r>
      <w:r>
        <w:t xml:space="preserve"> s.o., with s.o., or against s.o.) </w:t>
      </w:r>
      <w:r w:rsidR="003D2305">
        <w:t>|</w:t>
      </w:r>
      <w:r>
        <w:t xml:space="preserve"> </w:t>
      </w:r>
      <w:r>
        <w:rPr>
          <w:rtl/>
        </w:rPr>
        <w:t>قاتله الله</w:t>
      </w:r>
      <w:r>
        <w:t xml:space="preserve"> lit.: may God fight him! i.e.,   approx.: damned bastard! VI and VIII to fight with one another, combat each other X to risk one’s life, defy death</w:t>
      </w:r>
    </w:p>
    <w:p w:rsidR="00B14408" w:rsidRDefault="00FD180F" w:rsidP="00FD180F">
      <w:pPr>
        <w:pStyle w:val="libNormal"/>
      </w:pPr>
      <w:r w:rsidRPr="00B14408">
        <w:rPr>
          <w:rStyle w:val="libBold2Char"/>
          <w:rFonts w:hint="eastAsia"/>
          <w:rtl/>
        </w:rPr>
        <w:t>قتل</w:t>
      </w:r>
      <w:r>
        <w:t xml:space="preserve"> qatl killing; manslaughter, homicide; murder, assassination </w:t>
      </w:r>
      <w:r w:rsidR="003D2305">
        <w:t>|</w:t>
      </w:r>
      <w:r>
        <w:t xml:space="preserve"> </w:t>
      </w:r>
      <w:r>
        <w:rPr>
          <w:rtl/>
        </w:rPr>
        <w:t>قتل بسبب</w:t>
      </w:r>
      <w:r>
        <w:t xml:space="preserve"> (bi</w:t>
      </w:r>
      <w:r w:rsidR="003D2305">
        <w:t>-</w:t>
      </w:r>
      <w:r>
        <w:t xml:space="preserve">sababin) indirect killing (Isl. Law); </w:t>
      </w:r>
      <w:r>
        <w:rPr>
          <w:rtl/>
        </w:rPr>
        <w:t>قتل الخطأ</w:t>
      </w:r>
      <w:r>
        <w:t xml:space="preserve"> q. al</w:t>
      </w:r>
      <w:r w:rsidR="003D2305">
        <w:t>-</w:t>
      </w:r>
      <w:r>
        <w:t xml:space="preserve">kaṭa’ accidental homicide (jur.); </w:t>
      </w:r>
      <w:r>
        <w:rPr>
          <w:rtl/>
        </w:rPr>
        <w:t>القتل العمد</w:t>
      </w:r>
      <w:r>
        <w:t xml:space="preserve"> (‘amd) or </w:t>
      </w:r>
      <w:r>
        <w:rPr>
          <w:rtl/>
        </w:rPr>
        <w:t>القتل العمدي</w:t>
      </w:r>
      <w:r>
        <w:t xml:space="preserve"> (‘amdī) or </w:t>
      </w:r>
      <w:r>
        <w:rPr>
          <w:rtl/>
        </w:rPr>
        <w:t>القتل عمدا</w:t>
      </w:r>
      <w:r>
        <w:t xml:space="preserve"> (‘amdan) or </w:t>
      </w:r>
      <w:r>
        <w:rPr>
          <w:rtl/>
        </w:rPr>
        <w:t>القتل العمد مع سبق ا</w:t>
      </w:r>
      <w:r>
        <w:rPr>
          <w:rFonts w:hint="eastAsia"/>
          <w:rtl/>
        </w:rPr>
        <w:t>لإصرار</w:t>
      </w:r>
      <w:r>
        <w:t xml:space="preserve"> (sabqi l</w:t>
      </w:r>
      <w:r w:rsidR="003D2305">
        <w:t>-</w:t>
      </w:r>
      <w:r>
        <w:t>iṣrār) premeditated murder</w:t>
      </w:r>
    </w:p>
    <w:p w:rsidR="00B14408" w:rsidRDefault="00FD180F" w:rsidP="00FD180F">
      <w:pPr>
        <w:pStyle w:val="libNormal"/>
      </w:pPr>
      <w:r w:rsidRPr="00B14408">
        <w:rPr>
          <w:rStyle w:val="libBold2Char"/>
          <w:rFonts w:hint="eastAsia"/>
          <w:rtl/>
        </w:rPr>
        <w:t>قتل</w:t>
      </w:r>
      <w:r>
        <w:t xml:space="preserve"> qitl pl. </w:t>
      </w:r>
      <w:r>
        <w:rPr>
          <w:rtl/>
        </w:rPr>
        <w:t>اقتال</w:t>
      </w:r>
      <w:r>
        <w:t xml:space="preserve"> aqtāl enemy, foe, adversary, opponent</w:t>
      </w:r>
    </w:p>
    <w:p w:rsidR="00B14408" w:rsidRDefault="00FD180F" w:rsidP="00FD180F">
      <w:pPr>
        <w:pStyle w:val="libNormal"/>
      </w:pPr>
      <w:r w:rsidRPr="00B14408">
        <w:rPr>
          <w:rStyle w:val="libBold2Char"/>
          <w:rFonts w:hint="eastAsia"/>
          <w:rtl/>
        </w:rPr>
        <w:t>قتيل</w:t>
      </w:r>
      <w:r>
        <w:t xml:space="preserve"> qatīl pl. </w:t>
      </w:r>
      <w:r>
        <w:rPr>
          <w:rtl/>
        </w:rPr>
        <w:t>قتلى</w:t>
      </w:r>
      <w:r>
        <w:t xml:space="preserve"> qatlā killed; killed in battle, fallen; one killed in battle, casualty </w:t>
      </w:r>
      <w:r w:rsidR="003D2305">
        <w:t>|</w:t>
      </w:r>
      <w:r>
        <w:t xml:space="preserve"> </w:t>
      </w:r>
      <w:r>
        <w:rPr>
          <w:rtl/>
        </w:rPr>
        <w:t>قتيل الحرب</w:t>
      </w:r>
      <w:r>
        <w:t xml:space="preserve">  q. al</w:t>
      </w:r>
      <w:r w:rsidR="003D2305">
        <w:t>-</w:t>
      </w:r>
      <w:r>
        <w:t>ḥarb man killed in war</w:t>
      </w:r>
    </w:p>
    <w:p w:rsidR="00B14408" w:rsidRDefault="00FD180F" w:rsidP="00FD180F">
      <w:pPr>
        <w:pStyle w:val="libNormal"/>
      </w:pPr>
      <w:r w:rsidRPr="00B14408">
        <w:rPr>
          <w:rStyle w:val="libBold2Char"/>
          <w:rFonts w:hint="eastAsia"/>
          <w:rtl/>
        </w:rPr>
        <w:t>قتال</w:t>
      </w:r>
      <w:r>
        <w:t xml:space="preserve"> qattāl murderous, deadly, lethal</w:t>
      </w:r>
    </w:p>
    <w:p w:rsidR="00B14408" w:rsidRDefault="00FD180F" w:rsidP="00FD180F">
      <w:pPr>
        <w:pStyle w:val="libNormal"/>
      </w:pPr>
      <w:r w:rsidRPr="00B14408">
        <w:rPr>
          <w:rStyle w:val="libBold2Char"/>
          <w:rFonts w:hint="eastAsia"/>
          <w:rtl/>
        </w:rPr>
        <w:t>اقتل</w:t>
      </w:r>
      <w:r>
        <w:t xml:space="preserve"> aqtal2 deadlier, more lethal in effect</w:t>
      </w:r>
    </w:p>
    <w:p w:rsidR="00B14408" w:rsidRDefault="00FD180F" w:rsidP="00FD180F">
      <w:pPr>
        <w:pStyle w:val="libNormal"/>
      </w:pPr>
      <w:r w:rsidRPr="00B14408">
        <w:rPr>
          <w:rStyle w:val="libBold2Char"/>
          <w:rFonts w:hint="eastAsia"/>
          <w:rtl/>
        </w:rPr>
        <w:t>مقتل</w:t>
      </w:r>
      <w:r>
        <w:t xml:space="preserve"> maqtal murder, death; murderous battle; (pl. </w:t>
      </w:r>
      <w:r>
        <w:rPr>
          <w:rtl/>
        </w:rPr>
        <w:t>مقاتل</w:t>
      </w:r>
      <w:r>
        <w:t xml:space="preserve"> maqātil2) vital part of the body (the injury of which will bring about death), mortal spot, mortal organ; Achilles’ heel, vulnerable spot </w:t>
      </w:r>
      <w:r w:rsidR="003D2305">
        <w:t>|</w:t>
      </w:r>
      <w:r>
        <w:t xml:space="preserve"> </w:t>
      </w:r>
      <w:r>
        <w:rPr>
          <w:rtl/>
        </w:rPr>
        <w:t>ضربه في مقاتله</w:t>
      </w:r>
      <w:r>
        <w:t xml:space="preserve"> (ḍarabahū) or </w:t>
      </w:r>
      <w:r>
        <w:rPr>
          <w:rtl/>
        </w:rPr>
        <w:t>اصاب منه المقتل</w:t>
      </w:r>
      <w:r>
        <w:t xml:space="preserve"> (aṣāba) he hit him at his most vulnerable spot</w:t>
      </w:r>
    </w:p>
    <w:p w:rsidR="00B14408" w:rsidRDefault="00FD180F" w:rsidP="00FD180F">
      <w:pPr>
        <w:pStyle w:val="libNormal"/>
      </w:pPr>
      <w:r w:rsidRPr="00B14408">
        <w:rPr>
          <w:rStyle w:val="libBold2Char"/>
          <w:rFonts w:hint="eastAsia"/>
          <w:rtl/>
        </w:rPr>
        <w:t>مقتلة</w:t>
      </w:r>
      <w:r>
        <w:t xml:space="preserve"> maqtala pl. </w:t>
      </w:r>
      <w:r w:rsidR="003D2305">
        <w:t>-</w:t>
      </w:r>
      <w:r>
        <w:t>āt butchery, slaughter, carnage, massacre</w:t>
      </w:r>
    </w:p>
    <w:p w:rsidR="00B14408" w:rsidRDefault="00FD180F" w:rsidP="00FD180F">
      <w:pPr>
        <w:pStyle w:val="libNormal"/>
      </w:pPr>
      <w:r w:rsidRPr="00B14408">
        <w:rPr>
          <w:rStyle w:val="libBold2Char"/>
          <w:rFonts w:hint="eastAsia"/>
          <w:rtl/>
        </w:rPr>
        <w:t>تقتيل</w:t>
      </w:r>
      <w:r>
        <w:t xml:space="preserve"> butchery, slaughter, carnage, massacre</w:t>
      </w:r>
    </w:p>
    <w:p w:rsidR="00B14408" w:rsidRDefault="00FD180F" w:rsidP="00FD180F">
      <w:pPr>
        <w:pStyle w:val="libNormal"/>
      </w:pPr>
      <w:r w:rsidRPr="00B14408">
        <w:rPr>
          <w:rStyle w:val="libBold2Char"/>
          <w:rFonts w:hint="eastAsia"/>
          <w:rtl/>
        </w:rPr>
        <w:t>قتال</w:t>
      </w:r>
      <w:r>
        <w:t xml:space="preserve"> qitāl fight, struggle, contention (against); combat, strife, battle </w:t>
      </w:r>
      <w:r w:rsidR="003D2305">
        <w:t>|</w:t>
      </w:r>
      <w:r>
        <w:t xml:space="preserve"> </w:t>
      </w:r>
      <w:r>
        <w:rPr>
          <w:rtl/>
        </w:rPr>
        <w:t>ساحة القتال</w:t>
      </w:r>
      <w:r>
        <w:t xml:space="preserve"> battlefield</w:t>
      </w:r>
    </w:p>
    <w:p w:rsidR="00B14408" w:rsidRDefault="00FD180F" w:rsidP="00FD180F">
      <w:pPr>
        <w:pStyle w:val="libNormal"/>
      </w:pPr>
      <w:r w:rsidRPr="00B14408">
        <w:rPr>
          <w:rStyle w:val="libBold2Char"/>
          <w:rFonts w:hint="eastAsia"/>
          <w:rtl/>
        </w:rPr>
        <w:t>مقاتلة</w:t>
      </w:r>
      <w:r>
        <w:t xml:space="preserve"> muqātala fight, struggle, contention (against); combat, strife</w:t>
      </w:r>
    </w:p>
    <w:p w:rsidR="00B14408" w:rsidRDefault="00FD180F" w:rsidP="00FD180F">
      <w:pPr>
        <w:pStyle w:val="libNormal"/>
      </w:pPr>
      <w:r w:rsidRPr="00B14408">
        <w:rPr>
          <w:rStyle w:val="libBold2Char"/>
          <w:rFonts w:hint="eastAsia"/>
          <w:rtl/>
        </w:rPr>
        <w:t>تقاتل</w:t>
      </w:r>
      <w:r>
        <w:t xml:space="preserve"> taqātul mutual struggle</w:t>
      </w:r>
    </w:p>
    <w:p w:rsidR="00B14408" w:rsidRDefault="00FD180F" w:rsidP="00FD180F">
      <w:pPr>
        <w:pStyle w:val="libNormal"/>
      </w:pPr>
      <w:r w:rsidRPr="00B14408">
        <w:rPr>
          <w:rStyle w:val="libBold2Char"/>
          <w:rFonts w:hint="eastAsia"/>
          <w:rtl/>
        </w:rPr>
        <w:lastRenderedPageBreak/>
        <w:t>قاتل</w:t>
      </w:r>
      <w:r>
        <w:t xml:space="preserve"> qātil killing, murdering; deadly, lethal, mortal, fatal; (pl. </w:t>
      </w:r>
      <w:r>
        <w:rPr>
          <w:rtl/>
        </w:rPr>
        <w:t>قتال</w:t>
      </w:r>
      <w:r>
        <w:t xml:space="preserve"> quttāl, </w:t>
      </w:r>
      <w:r>
        <w:rPr>
          <w:rtl/>
        </w:rPr>
        <w:t>قتلة</w:t>
      </w:r>
      <w:r>
        <w:t xml:space="preserve"> qatala) killer, manslayer; murderer, assassin</w:t>
      </w:r>
    </w:p>
    <w:p w:rsidR="00B14408" w:rsidRDefault="00FD180F" w:rsidP="00FD180F">
      <w:pPr>
        <w:pStyle w:val="libNormal"/>
      </w:pPr>
      <w:r w:rsidRPr="00B14408">
        <w:rPr>
          <w:rStyle w:val="libBold2Char"/>
          <w:rFonts w:hint="eastAsia"/>
          <w:rtl/>
        </w:rPr>
        <w:t>قاتلات</w:t>
      </w:r>
      <w:r>
        <w:t xml:space="preserve"> qātilāt lethal agents (</w:t>
      </w:r>
      <w:r>
        <w:rPr>
          <w:rtl/>
        </w:rPr>
        <w:t>ل</w:t>
      </w:r>
      <w:r>
        <w:t xml:space="preserve"> against)</w:t>
      </w:r>
    </w:p>
    <w:p w:rsidR="00B14408" w:rsidRDefault="00FD180F" w:rsidP="00FD180F">
      <w:pPr>
        <w:pStyle w:val="libNormal"/>
      </w:pPr>
      <w:r w:rsidRPr="00B14408">
        <w:rPr>
          <w:rStyle w:val="libBold2Char"/>
          <w:rFonts w:hint="eastAsia"/>
          <w:rtl/>
        </w:rPr>
        <w:t>مقتل</w:t>
      </w:r>
      <w:r>
        <w:t xml:space="preserve"> muqattal experienced, practiced, tried, tested</w:t>
      </w:r>
    </w:p>
    <w:p w:rsidR="00B14408" w:rsidRDefault="00FD180F" w:rsidP="00FD180F">
      <w:pPr>
        <w:pStyle w:val="libNormal"/>
      </w:pPr>
      <w:r w:rsidRPr="00B14408">
        <w:rPr>
          <w:rStyle w:val="libBold2Char"/>
          <w:rFonts w:hint="eastAsia"/>
          <w:rtl/>
        </w:rPr>
        <w:t>مقاتل</w:t>
      </w:r>
      <w:r>
        <w:t xml:space="preserve"> muqatil fighter, combatant, warrior; fighting, combat</w:t>
      </w:r>
      <w:r w:rsidR="003D2305">
        <w:t>-</w:t>
      </w:r>
      <w:r>
        <w:t>, battle</w:t>
      </w:r>
      <w:r w:rsidR="003D2305">
        <w:t>-</w:t>
      </w:r>
      <w:r>
        <w:t xml:space="preserve"> (in compounds)</w:t>
      </w:r>
    </w:p>
    <w:p w:rsidR="00B14408" w:rsidRDefault="00FD180F" w:rsidP="00FD180F">
      <w:pPr>
        <w:pStyle w:val="libNormal"/>
      </w:pPr>
      <w:r w:rsidRPr="00B14408">
        <w:rPr>
          <w:rStyle w:val="libBold2Char"/>
          <w:rFonts w:hint="eastAsia"/>
          <w:rtl/>
        </w:rPr>
        <w:t>مقاتلة</w:t>
      </w:r>
      <w:r>
        <w:t xml:space="preserve"> muqatila (coli.) combatants, warriors, fighting forces</w:t>
      </w:r>
    </w:p>
    <w:p w:rsidR="00B14408" w:rsidRDefault="00FD180F" w:rsidP="00FD180F">
      <w:pPr>
        <w:pStyle w:val="libNormal"/>
      </w:pPr>
      <w:r w:rsidRPr="00B14408">
        <w:rPr>
          <w:rStyle w:val="libBold2Char"/>
          <w:rFonts w:hint="eastAsia"/>
          <w:rtl/>
        </w:rPr>
        <w:t>مقاتلة</w:t>
      </w:r>
      <w:r>
        <w:t xml:space="preserve"> muqātila pl. </w:t>
      </w:r>
      <w:r w:rsidR="003D2305">
        <w:t>-</w:t>
      </w:r>
      <w:r>
        <w:t>āt combat plane, light bomber</w:t>
      </w:r>
    </w:p>
    <w:p w:rsidR="00B14408" w:rsidRDefault="00FD180F" w:rsidP="00FD180F">
      <w:pPr>
        <w:pStyle w:val="libNormal"/>
      </w:pPr>
      <w:r w:rsidRPr="00B14408">
        <w:rPr>
          <w:rStyle w:val="libBold2Char"/>
          <w:rFonts w:hint="eastAsia"/>
          <w:rtl/>
        </w:rPr>
        <w:t>مقتتل</w:t>
      </w:r>
      <w:r>
        <w:t xml:space="preserve"> muqtatal battlefield, battleground</w:t>
      </w:r>
    </w:p>
    <w:p w:rsidR="00B14408" w:rsidRDefault="00FD180F" w:rsidP="00FD180F">
      <w:pPr>
        <w:pStyle w:val="libNormal"/>
      </w:pPr>
      <w:r w:rsidRPr="00B14408">
        <w:rPr>
          <w:rStyle w:val="libBold2Char"/>
          <w:rFonts w:hint="eastAsia"/>
          <w:rtl/>
        </w:rPr>
        <w:t>مستقتل</w:t>
      </w:r>
      <w:r>
        <w:t xml:space="preserve"> mustaqtil death</w:t>
      </w:r>
      <w:r w:rsidR="003D2305">
        <w:t>-</w:t>
      </w:r>
      <w:r>
        <w:t>defying, heroic</w:t>
      </w:r>
    </w:p>
    <w:p w:rsidR="00B14408" w:rsidRDefault="00FD180F" w:rsidP="00FD180F">
      <w:pPr>
        <w:pStyle w:val="libNormal"/>
      </w:pPr>
      <w:r w:rsidRPr="00B14408">
        <w:rPr>
          <w:rStyle w:val="libBold2Char"/>
          <w:rFonts w:hint="eastAsia"/>
          <w:rtl/>
        </w:rPr>
        <w:t>قتم</w:t>
      </w:r>
      <w:r>
        <w:t xml:space="preserve"> qatama u (</w:t>
      </w:r>
      <w:r>
        <w:rPr>
          <w:rtl/>
        </w:rPr>
        <w:t>قتوم</w:t>
      </w:r>
      <w:r>
        <w:t xml:space="preserve"> qutūm) to rise (dust) IX to be dark(</w:t>
      </w:r>
      <w:r w:rsidR="003D2305">
        <w:t>-</w:t>
      </w:r>
      <w:r>
        <w:t>colored), blackish</w:t>
      </w:r>
    </w:p>
    <w:p w:rsidR="00B14408" w:rsidRDefault="00FD180F" w:rsidP="00FD180F">
      <w:pPr>
        <w:pStyle w:val="libNormal"/>
      </w:pPr>
      <w:r w:rsidRPr="00B14408">
        <w:rPr>
          <w:rStyle w:val="libBold2Char"/>
          <w:rFonts w:hint="eastAsia"/>
          <w:rtl/>
        </w:rPr>
        <w:t>قتمة</w:t>
      </w:r>
      <w:r>
        <w:t xml:space="preserve"> qutma, qatama dark or blackish color, darkness, gloom</w:t>
      </w:r>
    </w:p>
    <w:p w:rsidR="00B14408" w:rsidRDefault="00FD180F" w:rsidP="00FD180F">
      <w:pPr>
        <w:pStyle w:val="libNormal"/>
      </w:pPr>
      <w:r w:rsidRPr="00B14408">
        <w:rPr>
          <w:rStyle w:val="libBold2Char"/>
          <w:rFonts w:hint="eastAsia"/>
          <w:rtl/>
        </w:rPr>
        <w:t>قتام</w:t>
      </w:r>
      <w:r>
        <w:t xml:space="preserve"> qatām dark or blackish color, darkness, gloom</w:t>
      </w:r>
    </w:p>
    <w:p w:rsidR="00B14408" w:rsidRDefault="00FD180F" w:rsidP="00FD180F">
      <w:pPr>
        <w:pStyle w:val="libNormal"/>
      </w:pPr>
      <w:r w:rsidRPr="00B14408">
        <w:rPr>
          <w:rStyle w:val="libBold2Char"/>
          <w:rFonts w:hint="eastAsia"/>
          <w:rtl/>
        </w:rPr>
        <w:t>اقتم</w:t>
      </w:r>
      <w:r>
        <w:t xml:space="preserve"> aqtam2 dark</w:t>
      </w:r>
      <w:r w:rsidR="003D2305">
        <w:t>-</w:t>
      </w:r>
      <w:r>
        <w:t>colored, blackish, dark</w:t>
      </w:r>
    </w:p>
    <w:p w:rsidR="00B14408" w:rsidRDefault="00FD180F" w:rsidP="00FD180F">
      <w:pPr>
        <w:pStyle w:val="libNormal"/>
      </w:pPr>
      <w:r w:rsidRPr="00B14408">
        <w:rPr>
          <w:rStyle w:val="libBold2Char"/>
          <w:rFonts w:hint="eastAsia"/>
          <w:rtl/>
        </w:rPr>
        <w:t>قاتم</w:t>
      </w:r>
      <w:r>
        <w:t xml:space="preserve"> qātim pl. </w:t>
      </w:r>
      <w:r>
        <w:rPr>
          <w:rtl/>
        </w:rPr>
        <w:t>قواتم</w:t>
      </w:r>
      <w:r>
        <w:t xml:space="preserve"> qawātim2 black, dark </w:t>
      </w:r>
      <w:r w:rsidR="003D2305">
        <w:t>|</w:t>
      </w:r>
      <w:r>
        <w:t xml:space="preserve"> </w:t>
      </w:r>
      <w:r>
        <w:rPr>
          <w:rtl/>
        </w:rPr>
        <w:t>اسود قاتم</w:t>
      </w:r>
      <w:r>
        <w:t xml:space="preserve"> pitch</w:t>
      </w:r>
      <w:r w:rsidR="003D2305">
        <w:t>-</w:t>
      </w:r>
      <w:r>
        <w:t>black</w:t>
      </w:r>
    </w:p>
    <w:p w:rsidR="00B14408" w:rsidRDefault="00FD180F" w:rsidP="00FD180F">
      <w:pPr>
        <w:pStyle w:val="libNormal"/>
      </w:pPr>
      <w:r w:rsidRPr="007F5296">
        <w:rPr>
          <w:rStyle w:val="libBold2Char"/>
        </w:rPr>
        <w:t>1</w:t>
      </w:r>
      <w:r w:rsidRPr="007F5296">
        <w:rPr>
          <w:rStyle w:val="libBold2Char"/>
          <w:rtl/>
        </w:rPr>
        <w:t>قث</w:t>
      </w:r>
      <w:r>
        <w:t xml:space="preserve"> qatta u (qatt) and VIII to pull out, tear out, uproot (</w:t>
      </w:r>
      <w:r>
        <w:rPr>
          <w:rtl/>
        </w:rPr>
        <w:t>هـ</w:t>
      </w:r>
      <w:r>
        <w:t xml:space="preserve"> s.th.)</w:t>
      </w:r>
    </w:p>
    <w:p w:rsidR="00B14408" w:rsidRDefault="00FD180F" w:rsidP="00FD180F">
      <w:pPr>
        <w:pStyle w:val="libNormal"/>
      </w:pPr>
      <w:r w:rsidRPr="007F5296">
        <w:rPr>
          <w:rStyle w:val="libBold2Char"/>
        </w:rPr>
        <w:t>2</w:t>
      </w:r>
      <w:r w:rsidRPr="007F5296">
        <w:rPr>
          <w:rStyle w:val="libBold2Char"/>
          <w:rtl/>
        </w:rPr>
        <w:t>قثاء</w:t>
      </w:r>
      <w:r>
        <w:t xml:space="preserve"> qittā’, quttā’ (coll.; n. un. </w:t>
      </w:r>
      <w:r>
        <w:rPr>
          <w:rtl/>
        </w:rPr>
        <w:t>ة</w:t>
      </w:r>
      <w:r>
        <w:t>) cucumber</w:t>
      </w:r>
    </w:p>
    <w:p w:rsidR="00B14408" w:rsidRDefault="00FD180F" w:rsidP="00FD180F">
      <w:pPr>
        <w:pStyle w:val="libNormal"/>
      </w:pPr>
      <w:r w:rsidRPr="00B14408">
        <w:rPr>
          <w:rStyle w:val="libBold2Char"/>
          <w:rFonts w:hint="eastAsia"/>
          <w:rtl/>
        </w:rPr>
        <w:t>قثاطير</w:t>
      </w:r>
      <w:r>
        <w:t xml:space="preserve"> qatāṭīr2 catheter</w:t>
      </w:r>
    </w:p>
    <w:p w:rsidR="00B14408" w:rsidRDefault="00FD180F" w:rsidP="00FD180F">
      <w:pPr>
        <w:pStyle w:val="libNormal"/>
      </w:pPr>
      <w:r>
        <w:t xml:space="preserve">O </w:t>
      </w:r>
      <w:r>
        <w:rPr>
          <w:rtl/>
        </w:rPr>
        <w:t>قثطرة</w:t>
      </w:r>
      <w:r>
        <w:t xml:space="preserve"> qatṭara catheter</w:t>
      </w:r>
    </w:p>
    <w:p w:rsidR="00B14408" w:rsidRDefault="00FD180F" w:rsidP="00FD180F">
      <w:pPr>
        <w:pStyle w:val="libNormal"/>
      </w:pPr>
      <w:r w:rsidRPr="007F5296">
        <w:rPr>
          <w:rStyle w:val="libBold2Char"/>
        </w:rPr>
        <w:t>1</w:t>
      </w:r>
      <w:r w:rsidRPr="007F5296">
        <w:rPr>
          <w:rStyle w:val="libBold2Char"/>
          <w:rtl/>
        </w:rPr>
        <w:t>قح</w:t>
      </w:r>
      <w:r>
        <w:t xml:space="preserve"> qaḥḥa to cough</w:t>
      </w:r>
    </w:p>
    <w:p w:rsidR="00B14408" w:rsidRDefault="00FD180F" w:rsidP="00FD180F">
      <w:pPr>
        <w:pStyle w:val="libNormal"/>
      </w:pPr>
      <w:r w:rsidRPr="007F5296">
        <w:rPr>
          <w:rStyle w:val="libBold2Char"/>
        </w:rPr>
        <w:t>2</w:t>
      </w:r>
      <w:r w:rsidRPr="007F5296">
        <w:rPr>
          <w:rStyle w:val="libBold2Char"/>
          <w:rtl/>
        </w:rPr>
        <w:t>قح</w:t>
      </w:r>
      <w:r>
        <w:t xml:space="preserve"> quḥḥ pl. </w:t>
      </w:r>
      <w:r>
        <w:rPr>
          <w:rtl/>
        </w:rPr>
        <w:t>اقحاح</w:t>
      </w:r>
      <w:r>
        <w:t xml:space="preserve"> aqḥāḥ pure, sheer, unmixed, unadulterated; genuine</w:t>
      </w:r>
    </w:p>
    <w:p w:rsidR="00B14408" w:rsidRDefault="00FD180F" w:rsidP="00FD180F">
      <w:pPr>
        <w:pStyle w:val="libNormal"/>
      </w:pPr>
      <w:r w:rsidRPr="00B14408">
        <w:rPr>
          <w:rStyle w:val="libBold2Char"/>
          <w:rFonts w:hint="eastAsia"/>
          <w:rtl/>
        </w:rPr>
        <w:t>قحبة</w:t>
      </w:r>
      <w:r>
        <w:t xml:space="preserve"> qaḥba pl. </w:t>
      </w:r>
      <w:r>
        <w:rPr>
          <w:rtl/>
        </w:rPr>
        <w:t>قحاب</w:t>
      </w:r>
      <w:r>
        <w:t xml:space="preserve"> qiḥāb whore, harlot, prostitute</w:t>
      </w:r>
    </w:p>
    <w:p w:rsidR="00B14408" w:rsidRDefault="00FD180F" w:rsidP="00FD180F">
      <w:pPr>
        <w:pStyle w:val="libNormal"/>
      </w:pPr>
      <w:r w:rsidRPr="00B14408">
        <w:rPr>
          <w:rStyle w:val="libBold2Char"/>
          <w:rFonts w:hint="eastAsia"/>
          <w:rtl/>
        </w:rPr>
        <w:t>قحط</w:t>
      </w:r>
      <w:r>
        <w:t xml:space="preserve"> qaḥaṭa a (qaḥṭ, </w:t>
      </w:r>
      <w:r>
        <w:rPr>
          <w:rtl/>
        </w:rPr>
        <w:t>قحوط</w:t>
      </w:r>
      <w:r>
        <w:t xml:space="preserve"> quḥūṭ) and qaḥiṭa a (qaḥaṭ) to be withheld, fail to set in (rains); active and pass. quḥiṭa to be rainless (year) II to pollinate (</w:t>
      </w:r>
      <w:r>
        <w:rPr>
          <w:rtl/>
        </w:rPr>
        <w:t>النخلة</w:t>
      </w:r>
      <w:r>
        <w:t xml:space="preserve"> an</w:t>
      </w:r>
      <w:r w:rsidR="003D2305">
        <w:t>-</w:t>
      </w:r>
      <w:r>
        <w:t>naklata the palm tree); (eg.) to scratch   off, scrape off (</w:t>
      </w:r>
      <w:r>
        <w:rPr>
          <w:rtl/>
        </w:rPr>
        <w:t>هـ</w:t>
      </w:r>
      <w:r>
        <w:t xml:space="preserve"> s.th.) IV to be rainless (year)</w:t>
      </w:r>
    </w:p>
    <w:p w:rsidR="00B14408" w:rsidRDefault="00FD180F" w:rsidP="00FD180F">
      <w:pPr>
        <w:pStyle w:val="libNormal"/>
      </w:pPr>
      <w:r w:rsidRPr="00B14408">
        <w:rPr>
          <w:rStyle w:val="libBold2Char"/>
          <w:rFonts w:hint="eastAsia"/>
          <w:rtl/>
        </w:rPr>
        <w:t>قحط</w:t>
      </w:r>
      <w:r>
        <w:t xml:space="preserve"> qaḥṭ want of rain, rainleseness; drought, dryness; famine; dearth, lack, want, scarcity</w:t>
      </w:r>
    </w:p>
    <w:p w:rsidR="00B14408" w:rsidRDefault="00FD180F" w:rsidP="00FD180F">
      <w:pPr>
        <w:pStyle w:val="libNormal"/>
      </w:pPr>
      <w:r w:rsidRPr="00B14408">
        <w:rPr>
          <w:rStyle w:val="libBold2Char"/>
          <w:rFonts w:hint="eastAsia"/>
          <w:rtl/>
        </w:rPr>
        <w:t>قحطان</w:t>
      </w:r>
      <w:r>
        <w:t xml:space="preserve"> qaṭān2 legendary ancestor of the South Arabians</w:t>
      </w:r>
    </w:p>
    <w:p w:rsidR="00B14408" w:rsidRDefault="00FD180F" w:rsidP="00FD180F">
      <w:pPr>
        <w:pStyle w:val="libNormal"/>
      </w:pPr>
      <w:r w:rsidRPr="00B14408">
        <w:rPr>
          <w:rStyle w:val="libBold2Char"/>
          <w:rFonts w:hint="eastAsia"/>
          <w:rtl/>
        </w:rPr>
        <w:t>قحف</w:t>
      </w:r>
      <w:r>
        <w:t xml:space="preserve"> qaḥafa a (qaḥf) to swallow, gulp down (</w:t>
      </w:r>
      <w:r>
        <w:rPr>
          <w:rtl/>
        </w:rPr>
        <w:t>هـ</w:t>
      </w:r>
      <w:r>
        <w:t xml:space="preserve"> s.th.); to sweep away, carry away (</w:t>
      </w:r>
      <w:r>
        <w:rPr>
          <w:rtl/>
        </w:rPr>
        <w:t>هـ</w:t>
      </w:r>
      <w:r>
        <w:t xml:space="preserve"> s.th.; of a river) VIII = I</w:t>
      </w:r>
    </w:p>
    <w:p w:rsidR="00B14408" w:rsidRDefault="00FD180F" w:rsidP="00FD180F">
      <w:pPr>
        <w:pStyle w:val="libNormal"/>
      </w:pPr>
      <w:r w:rsidRPr="00B14408">
        <w:rPr>
          <w:rStyle w:val="libBold2Char"/>
          <w:rFonts w:hint="eastAsia"/>
          <w:rtl/>
        </w:rPr>
        <w:lastRenderedPageBreak/>
        <w:t>قحف</w:t>
      </w:r>
      <w:r>
        <w:t xml:space="preserve"> qiḥf pl. </w:t>
      </w:r>
      <w:r>
        <w:rPr>
          <w:rtl/>
        </w:rPr>
        <w:t>قحوف</w:t>
      </w:r>
      <w:r>
        <w:t xml:space="preserve"> quḥūf, </w:t>
      </w:r>
      <w:r>
        <w:rPr>
          <w:rtl/>
        </w:rPr>
        <w:t>اقحاف</w:t>
      </w:r>
      <w:r>
        <w:t xml:space="preserve"> aqḥāf, </w:t>
      </w:r>
      <w:r>
        <w:rPr>
          <w:rtl/>
        </w:rPr>
        <w:t>قحفة</w:t>
      </w:r>
      <w:r>
        <w:t xml:space="preserve"> qiḥafa skull; cranium, brainpan</w:t>
      </w:r>
    </w:p>
    <w:p w:rsidR="00B14408" w:rsidRDefault="00FD180F" w:rsidP="00FD180F">
      <w:pPr>
        <w:pStyle w:val="libNormal"/>
      </w:pPr>
      <w:r w:rsidRPr="00B14408">
        <w:rPr>
          <w:rStyle w:val="libBold2Char"/>
          <w:rFonts w:hint="eastAsia"/>
          <w:rtl/>
        </w:rPr>
        <w:t>قحاف</w:t>
      </w:r>
      <w:r>
        <w:t xml:space="preserve"> quḥāf torrential (river)</w:t>
      </w:r>
    </w:p>
    <w:p w:rsidR="00B14408" w:rsidRDefault="00FD180F" w:rsidP="00FD180F">
      <w:pPr>
        <w:pStyle w:val="libNormal"/>
      </w:pPr>
      <w:r w:rsidRPr="00B14408">
        <w:rPr>
          <w:rStyle w:val="libBold2Char"/>
          <w:rFonts w:hint="eastAsia"/>
          <w:rtl/>
        </w:rPr>
        <w:t>قحل</w:t>
      </w:r>
      <w:r>
        <w:t xml:space="preserve"> qaḥila a (qaḥal) and pass. quḥila to be or become dry or arid, dry up, wither</w:t>
      </w:r>
    </w:p>
    <w:p w:rsidR="00B14408" w:rsidRDefault="00FD180F" w:rsidP="00FD180F">
      <w:pPr>
        <w:pStyle w:val="libNormal"/>
      </w:pPr>
      <w:r w:rsidRPr="00B14408">
        <w:rPr>
          <w:rStyle w:val="libBold2Char"/>
          <w:rFonts w:hint="eastAsia"/>
          <w:rtl/>
        </w:rPr>
        <w:t>قحل</w:t>
      </w:r>
      <w:r>
        <w:t xml:space="preserve"> qaḥal dryness aridity</w:t>
      </w:r>
    </w:p>
    <w:p w:rsidR="00B14408" w:rsidRDefault="00FD180F" w:rsidP="00FD180F">
      <w:pPr>
        <w:pStyle w:val="libNormal"/>
      </w:pPr>
      <w:r w:rsidRPr="00B14408">
        <w:rPr>
          <w:rStyle w:val="libBold2Char"/>
          <w:rFonts w:hint="eastAsia"/>
          <w:rtl/>
        </w:rPr>
        <w:t>قحل</w:t>
      </w:r>
      <w:r>
        <w:t xml:space="preserve"> qaḥil dry, arid</w:t>
      </w:r>
    </w:p>
    <w:p w:rsidR="00B14408" w:rsidRDefault="00FD180F" w:rsidP="00FD180F">
      <w:pPr>
        <w:pStyle w:val="libNormal"/>
      </w:pPr>
      <w:r w:rsidRPr="00B14408">
        <w:rPr>
          <w:rStyle w:val="libBold2Char"/>
          <w:rFonts w:hint="eastAsia"/>
          <w:rtl/>
        </w:rPr>
        <w:t>قحولة</w:t>
      </w:r>
      <w:r>
        <w:t xml:space="preserve"> quḥūla dryness, aridity</w:t>
      </w:r>
    </w:p>
    <w:p w:rsidR="00B14408" w:rsidRDefault="00FD180F" w:rsidP="00FD180F">
      <w:pPr>
        <w:pStyle w:val="libNormal"/>
      </w:pPr>
      <w:r w:rsidRPr="00B14408">
        <w:rPr>
          <w:rStyle w:val="libBold2Char"/>
          <w:rFonts w:hint="eastAsia"/>
          <w:rtl/>
        </w:rPr>
        <w:t>قحلاء</w:t>
      </w:r>
      <w:r>
        <w:t xml:space="preserve"> qaḥlā’ f. dry</w:t>
      </w:r>
    </w:p>
    <w:p w:rsidR="00B14408" w:rsidRDefault="00FD180F" w:rsidP="00FD180F">
      <w:pPr>
        <w:pStyle w:val="libNormal"/>
      </w:pPr>
      <w:r w:rsidRPr="00B14408">
        <w:rPr>
          <w:rStyle w:val="libBold2Char"/>
          <w:rFonts w:hint="eastAsia"/>
          <w:rtl/>
        </w:rPr>
        <w:t>قاحل</w:t>
      </w:r>
      <w:r>
        <w:t xml:space="preserve"> qāḥil dry, arid</w:t>
      </w:r>
    </w:p>
    <w:p w:rsidR="00B14408" w:rsidRDefault="00FD180F" w:rsidP="00FD180F">
      <w:pPr>
        <w:pStyle w:val="libNormal"/>
      </w:pPr>
      <w:r w:rsidRPr="00B14408">
        <w:rPr>
          <w:rStyle w:val="libBold2Char"/>
          <w:rFonts w:hint="eastAsia"/>
          <w:rtl/>
        </w:rPr>
        <w:t>قحم</w:t>
      </w:r>
      <w:r>
        <w:t xml:space="preserve"> IV to push, drag (</w:t>
      </w:r>
      <w:r>
        <w:rPr>
          <w:rtl/>
        </w:rPr>
        <w:t>في ه</w:t>
      </w:r>
      <w:r>
        <w:t xml:space="preserve"> s.o. into s.th.), involve (</w:t>
      </w:r>
      <w:r>
        <w:rPr>
          <w:rtl/>
        </w:rPr>
        <w:t>في ه</w:t>
      </w:r>
      <w:r>
        <w:t xml:space="preserve"> s.o. in); to introduce forcibly, cram (</w:t>
      </w:r>
      <w:r>
        <w:rPr>
          <w:rtl/>
        </w:rPr>
        <w:t>في ه</w:t>
      </w:r>
      <w:r>
        <w:t xml:space="preserve"> s.th. into) </w:t>
      </w:r>
      <w:r w:rsidR="003D2305">
        <w:t>|</w:t>
      </w:r>
      <w:r>
        <w:t xml:space="preserve"> </w:t>
      </w:r>
      <w:r>
        <w:rPr>
          <w:rtl/>
        </w:rPr>
        <w:t>اقحم نفسه بينهم</w:t>
      </w:r>
      <w:r>
        <w:t xml:space="preserve"> (nafsahū) he squeezed himself between them VIII to plunge, rush, hurtle (</w:t>
      </w:r>
      <w:r>
        <w:rPr>
          <w:rtl/>
        </w:rPr>
        <w:t>هـ</w:t>
      </w:r>
      <w:r>
        <w:t xml:space="preserve"> into s.th.); to break (</w:t>
      </w:r>
      <w:r>
        <w:rPr>
          <w:rtl/>
        </w:rPr>
        <w:t>هـ</w:t>
      </w:r>
      <w:r>
        <w:t xml:space="preserve"> into s.th.), intrude, invade (</w:t>
      </w:r>
      <w:r>
        <w:rPr>
          <w:rtl/>
        </w:rPr>
        <w:t>هـ</w:t>
      </w:r>
      <w:r>
        <w:t xml:space="preserve"> s.th.); to burst (</w:t>
      </w:r>
      <w:r>
        <w:rPr>
          <w:rtl/>
        </w:rPr>
        <w:t>هـ</w:t>
      </w:r>
      <w:r>
        <w:t xml:space="preserve"> into a room); to jump, leap, dive (</w:t>
      </w:r>
      <w:r>
        <w:rPr>
          <w:rtl/>
        </w:rPr>
        <w:t>هـ</w:t>
      </w:r>
      <w:r>
        <w:t xml:space="preserve"> into s.th.); to rush, dart (</w:t>
      </w:r>
      <w:r>
        <w:rPr>
          <w:rtl/>
        </w:rPr>
        <w:t>هـ</w:t>
      </w:r>
      <w:r>
        <w:t xml:space="preserve"> at); to storm, take by storm (</w:t>
      </w:r>
      <w:r>
        <w:rPr>
          <w:rtl/>
        </w:rPr>
        <w:t>هـ</w:t>
      </w:r>
      <w:r>
        <w:t xml:space="preserve"> s.th.); to embark boldly (</w:t>
      </w:r>
      <w:r>
        <w:rPr>
          <w:rtl/>
        </w:rPr>
        <w:t>هـ</w:t>
      </w:r>
      <w:r>
        <w:t xml:space="preserve"> upon s.th.); to defy (</w:t>
      </w:r>
      <w:r>
        <w:rPr>
          <w:rtl/>
        </w:rPr>
        <w:t>هـ</w:t>
      </w:r>
      <w:r>
        <w:t xml:space="preserve"> danger, hardships, etc.)</w:t>
      </w:r>
    </w:p>
    <w:p w:rsidR="00B14408" w:rsidRDefault="00FD180F" w:rsidP="00FD180F">
      <w:pPr>
        <w:pStyle w:val="libNormal"/>
      </w:pPr>
      <w:r w:rsidRPr="00B14408">
        <w:rPr>
          <w:rStyle w:val="libBold2Char"/>
          <w:rFonts w:hint="eastAsia"/>
          <w:rtl/>
        </w:rPr>
        <w:t>قحمة</w:t>
      </w:r>
      <w:r>
        <w:t xml:space="preserve"> kuḥma pl. </w:t>
      </w:r>
      <w:r>
        <w:rPr>
          <w:rtl/>
        </w:rPr>
        <w:t>قحم</w:t>
      </w:r>
      <w:r>
        <w:t xml:space="preserve"> quḥam danger one rushes into. hazardous undertaking</w:t>
      </w:r>
    </w:p>
    <w:p w:rsidR="00B14408" w:rsidRDefault="00FD180F" w:rsidP="00FD180F">
      <w:pPr>
        <w:pStyle w:val="libNormal"/>
      </w:pPr>
      <w:r w:rsidRPr="00B14408">
        <w:rPr>
          <w:rStyle w:val="libBold2Char"/>
          <w:rFonts w:hint="eastAsia"/>
          <w:rtl/>
        </w:rPr>
        <w:t>مقحام</w:t>
      </w:r>
      <w:r>
        <w:t xml:space="preserve"> miqḥām pl. </w:t>
      </w:r>
      <w:r>
        <w:rPr>
          <w:rtl/>
        </w:rPr>
        <w:t>مقاحيم</w:t>
      </w:r>
      <w:r>
        <w:t xml:space="preserve"> maqāḥīm2 one who plunges heedlessly into danger, reckless, daring, foolhardy</w:t>
      </w:r>
    </w:p>
    <w:p w:rsidR="00B14408" w:rsidRDefault="00FD180F" w:rsidP="00FD180F">
      <w:pPr>
        <w:pStyle w:val="libNormal"/>
      </w:pPr>
      <w:r w:rsidRPr="00B14408">
        <w:rPr>
          <w:rStyle w:val="libBold2Char"/>
          <w:rFonts w:hint="eastAsia"/>
          <w:rtl/>
        </w:rPr>
        <w:t>اقحام</w:t>
      </w:r>
      <w:r>
        <w:t xml:space="preserve"> iqḥām dragging in, implicating, involvement</w:t>
      </w:r>
    </w:p>
    <w:p w:rsidR="00B14408" w:rsidRDefault="00FD180F" w:rsidP="00FD180F">
      <w:pPr>
        <w:pStyle w:val="libNormal"/>
      </w:pPr>
      <w:r w:rsidRPr="00B14408">
        <w:rPr>
          <w:rStyle w:val="libBold2Char"/>
          <w:rFonts w:hint="eastAsia"/>
          <w:rtl/>
        </w:rPr>
        <w:t>اقتحام</w:t>
      </w:r>
      <w:r>
        <w:t xml:space="preserve"> iqtiḥām brooking in, inrush, irruption, intrusion, obtrusion; inroad, invasion, incursion; storming, capture by storm</w:t>
      </w:r>
    </w:p>
    <w:p w:rsidR="00B14408" w:rsidRDefault="00FD180F" w:rsidP="00FD180F">
      <w:pPr>
        <w:pStyle w:val="libNormal"/>
      </w:pPr>
      <w:r w:rsidRPr="00B14408">
        <w:rPr>
          <w:rStyle w:val="libBold2Char"/>
          <w:rFonts w:hint="eastAsia"/>
          <w:rtl/>
        </w:rPr>
        <w:t>اقحوان</w:t>
      </w:r>
      <w:r>
        <w:t xml:space="preserve"> uqḥuwān pl. </w:t>
      </w:r>
      <w:r>
        <w:rPr>
          <w:rtl/>
        </w:rPr>
        <w:t>اقاح</w:t>
      </w:r>
      <w:r>
        <w:t xml:space="preserve"> aqāḥin, </w:t>
      </w:r>
      <w:r>
        <w:rPr>
          <w:rtl/>
        </w:rPr>
        <w:t>اقاحي</w:t>
      </w:r>
      <w:r>
        <w:t xml:space="preserve"> aqāḥīy camomile (bot.); daisy (bot.)</w:t>
      </w:r>
    </w:p>
    <w:p w:rsidR="00B14408" w:rsidRDefault="00FD180F" w:rsidP="00FD180F">
      <w:pPr>
        <w:pStyle w:val="libNormal"/>
      </w:pPr>
      <w:r w:rsidRPr="007F5296">
        <w:rPr>
          <w:rStyle w:val="libBold2Char"/>
        </w:rPr>
        <w:t>1</w:t>
      </w:r>
      <w:r w:rsidRPr="007F5296">
        <w:rPr>
          <w:rStyle w:val="libBold2Char"/>
          <w:rtl/>
        </w:rPr>
        <w:t>قد</w:t>
      </w:r>
      <w:r>
        <w:t xml:space="preserve"> qad (particle) with foll. perf. indicates the termination of an action; sometimes corresponding to English “already”; with foll. imperf.: sometimes, at times; perhaps, or English “may”, “might”</w:t>
      </w:r>
    </w:p>
    <w:p w:rsidR="00B14408" w:rsidRDefault="00FD180F" w:rsidP="00FD180F">
      <w:pPr>
        <w:pStyle w:val="libNormal"/>
      </w:pPr>
      <w:r>
        <w:t xml:space="preserve">2 </w:t>
      </w:r>
      <w:r>
        <w:rPr>
          <w:rtl/>
        </w:rPr>
        <w:t>قد</w:t>
      </w:r>
      <w:r>
        <w:t>qadda u (qadd) to cut lengthwise, cut into strips (</w:t>
      </w:r>
      <w:r>
        <w:rPr>
          <w:rtl/>
        </w:rPr>
        <w:t>هـ</w:t>
      </w:r>
      <w:r>
        <w:t xml:space="preserve"> s.th.); to cut off (</w:t>
      </w:r>
      <w:r>
        <w:rPr>
          <w:rtl/>
        </w:rPr>
        <w:t>هـ</w:t>
      </w:r>
      <w:r>
        <w:t xml:space="preserve"> s.th.); to chop off (</w:t>
      </w:r>
      <w:r>
        <w:rPr>
          <w:rtl/>
        </w:rPr>
        <w:t>هـ</w:t>
      </w:r>
      <w:r>
        <w:t xml:space="preserve"> s.th.); to cut out, carve out (</w:t>
      </w:r>
      <w:r>
        <w:rPr>
          <w:rtl/>
        </w:rPr>
        <w:t>هـ</w:t>
      </w:r>
      <w:r>
        <w:t xml:space="preserve"> s.th.) </w:t>
      </w:r>
      <w:r w:rsidR="003D2305">
        <w:t>|</w:t>
      </w:r>
      <w:r>
        <w:t xml:space="preserve"> </w:t>
      </w:r>
      <w:r>
        <w:rPr>
          <w:rtl/>
        </w:rPr>
        <w:t>قد قلبه من حجر</w:t>
      </w:r>
      <w:r>
        <w:t xml:space="preserve"> qudda qalbuhū min ḥajarin to have a heart of stone II = I; to cut into strips and dry (</w:t>
      </w:r>
      <w:r>
        <w:rPr>
          <w:rtl/>
        </w:rPr>
        <w:t>هـ</w:t>
      </w:r>
      <w:r>
        <w:t xml:space="preserve"> s.th., e.g., meat, fruits), to jerk (</w:t>
      </w:r>
      <w:r>
        <w:rPr>
          <w:rtl/>
        </w:rPr>
        <w:t>هـ</w:t>
      </w:r>
      <w:r>
        <w:t xml:space="preserve"> meat) VII to split, burst (also, e.g., with laughter) VIII = I</w:t>
      </w:r>
    </w:p>
    <w:p w:rsidR="00B14408" w:rsidRDefault="00FD180F" w:rsidP="00FD180F">
      <w:pPr>
        <w:pStyle w:val="libNormal"/>
      </w:pPr>
      <w:r w:rsidRPr="00B14408">
        <w:rPr>
          <w:rStyle w:val="libBold2Char"/>
          <w:rFonts w:hint="eastAsia"/>
          <w:rtl/>
        </w:rPr>
        <w:lastRenderedPageBreak/>
        <w:t>قد</w:t>
      </w:r>
      <w:r>
        <w:t xml:space="preserve"> qidd pl. </w:t>
      </w:r>
      <w:r>
        <w:rPr>
          <w:rtl/>
        </w:rPr>
        <w:t>اقد</w:t>
      </w:r>
      <w:r>
        <w:t xml:space="preserve"> aqudd strip (of leather), strap, thong</w:t>
      </w:r>
    </w:p>
    <w:p w:rsidR="00B14408" w:rsidRDefault="00FD180F" w:rsidP="00FD180F">
      <w:pPr>
        <w:pStyle w:val="libNormal"/>
      </w:pPr>
      <w:r w:rsidRPr="00B14408">
        <w:rPr>
          <w:rStyle w:val="libBold2Char"/>
          <w:rFonts w:hint="eastAsia"/>
          <w:rtl/>
        </w:rPr>
        <w:t>قدة</w:t>
      </w:r>
      <w:r>
        <w:t xml:space="preserve"> qidda pl. </w:t>
      </w:r>
      <w:r>
        <w:rPr>
          <w:rtl/>
        </w:rPr>
        <w:t>قدد</w:t>
      </w:r>
      <w:r>
        <w:t xml:space="preserve"> qidad rail; ruler </w:t>
      </w:r>
      <w:r w:rsidR="003D2305">
        <w:t>|</w:t>
      </w:r>
      <w:r>
        <w:t xml:space="preserve"> </w:t>
      </w:r>
      <w:r>
        <w:rPr>
          <w:rtl/>
        </w:rPr>
        <w:t>طرائق قددا</w:t>
      </w:r>
      <w:r>
        <w:t xml:space="preserve"> tafarraqū ṭarā’iqa qidadan to split into many parts or groups, break up, dissolve</w:t>
      </w:r>
    </w:p>
    <w:p w:rsidR="00B14408" w:rsidRDefault="00FD180F" w:rsidP="00FD180F">
      <w:pPr>
        <w:pStyle w:val="libNormal"/>
      </w:pPr>
      <w:r w:rsidRPr="00B14408">
        <w:rPr>
          <w:rStyle w:val="libBold2Char"/>
          <w:rFonts w:hint="eastAsia"/>
          <w:rtl/>
        </w:rPr>
        <w:t>قديد</w:t>
      </w:r>
      <w:r>
        <w:t xml:space="preserve"> qadīd meat cut into strips and dried, jerked meat</w:t>
      </w:r>
    </w:p>
    <w:p w:rsidR="00B14408" w:rsidRDefault="00FD180F" w:rsidP="00FD180F">
      <w:pPr>
        <w:pStyle w:val="libNormal"/>
      </w:pPr>
      <w:r w:rsidRPr="00B14408">
        <w:rPr>
          <w:rStyle w:val="libBold2Char"/>
          <w:rFonts w:hint="eastAsia"/>
          <w:rtl/>
        </w:rPr>
        <w:t>قد</w:t>
      </w:r>
      <w:r>
        <w:t xml:space="preserve"> qadd pl. </w:t>
      </w:r>
      <w:r>
        <w:rPr>
          <w:rtl/>
        </w:rPr>
        <w:t>قدود</w:t>
      </w:r>
      <w:r>
        <w:t xml:space="preserve"> qudūd shape, build, frame, physique, stature, height, figure;</w:t>
      </w:r>
    </w:p>
    <w:p w:rsidR="00B14408" w:rsidRDefault="00FD180F" w:rsidP="00FD180F">
      <w:pPr>
        <w:pStyle w:val="libNormal"/>
      </w:pPr>
      <w:r>
        <w:t xml:space="preserve">(eg.) size, bulk, volume, quantity </w:t>
      </w:r>
      <w:r w:rsidR="003D2305">
        <w:t>|</w:t>
      </w:r>
      <w:r>
        <w:t xml:space="preserve"> </w:t>
      </w:r>
      <w:r>
        <w:rPr>
          <w:rtl/>
        </w:rPr>
        <w:t>على قده</w:t>
      </w:r>
      <w:r>
        <w:t xml:space="preserve"> of the same size, of equal size, just as (large)</w:t>
      </w:r>
    </w:p>
    <w:p w:rsidR="00B14408" w:rsidRDefault="00FD180F" w:rsidP="00FD180F">
      <w:pPr>
        <w:pStyle w:val="libNormal"/>
      </w:pPr>
      <w:r w:rsidRPr="00B14408">
        <w:rPr>
          <w:rStyle w:val="libBold2Char"/>
          <w:rFonts w:hint="eastAsia"/>
          <w:rtl/>
        </w:rPr>
        <w:t>قدح</w:t>
      </w:r>
      <w:r>
        <w:t xml:space="preserve"> qadaḥa a (qadḥ) to bore, pierce (</w:t>
      </w:r>
      <w:r>
        <w:rPr>
          <w:rtl/>
        </w:rPr>
        <w:t>في</w:t>
      </w:r>
      <w:r>
        <w:t xml:space="preserve"> s.th.); to slander, defame, malign, vilify (</w:t>
      </w:r>
      <w:r>
        <w:rPr>
          <w:rtl/>
        </w:rPr>
        <w:t>في</w:t>
      </w:r>
      <w:r>
        <w:t xml:space="preserve"> s.o.); to rebuke, censure, blame (</w:t>
      </w:r>
      <w:r>
        <w:rPr>
          <w:rtl/>
        </w:rPr>
        <w:t>في</w:t>
      </w:r>
      <w:r>
        <w:t xml:space="preserve"> s.o.); to reprove, reproach, chide (</w:t>
      </w:r>
      <w:r>
        <w:rPr>
          <w:rtl/>
        </w:rPr>
        <w:t>في</w:t>
      </w:r>
      <w:r>
        <w:t xml:space="preserve"> s.o.); to reject as objectionable (</w:t>
      </w:r>
      <w:r>
        <w:rPr>
          <w:rtl/>
        </w:rPr>
        <w:t>في</w:t>
      </w:r>
      <w:r>
        <w:t xml:space="preserve"> a witness, a testimony); to impair, depreciate, belittle, lessen, diminish, degrade (</w:t>
      </w:r>
      <w:r>
        <w:rPr>
          <w:rtl/>
        </w:rPr>
        <w:t>ب</w:t>
      </w:r>
      <w:r>
        <w:t xml:space="preserve"> or </w:t>
      </w:r>
      <w:r>
        <w:rPr>
          <w:rtl/>
        </w:rPr>
        <w:t>في</w:t>
      </w:r>
      <w:r>
        <w:t xml:space="preserve"> s.th.), detract (</w:t>
      </w:r>
      <w:r>
        <w:rPr>
          <w:rtl/>
        </w:rPr>
        <w:t>ب</w:t>
      </w:r>
      <w:r>
        <w:t xml:space="preserve"> or </w:t>
      </w:r>
      <w:r>
        <w:rPr>
          <w:rtl/>
        </w:rPr>
        <w:t>في</w:t>
      </w:r>
      <w:r>
        <w:t xml:space="preserve"> from); to violate, infringe (</w:t>
      </w:r>
      <w:r>
        <w:rPr>
          <w:rtl/>
        </w:rPr>
        <w:t>في</w:t>
      </w:r>
      <w:r>
        <w:t xml:space="preserve"> s.th.), offend (</w:t>
      </w:r>
      <w:r>
        <w:rPr>
          <w:rtl/>
        </w:rPr>
        <w:t>في</w:t>
      </w:r>
      <w:r>
        <w:t xml:space="preserve">   against); to strike fire (with a flint) (also with </w:t>
      </w:r>
      <w:r>
        <w:rPr>
          <w:rtl/>
        </w:rPr>
        <w:t>النار</w:t>
      </w:r>
      <w:r>
        <w:t xml:space="preserve"> an</w:t>
      </w:r>
      <w:r w:rsidR="003D2305">
        <w:t>-</w:t>
      </w:r>
      <w:r>
        <w:t xml:space="preserve">nāra) </w:t>
      </w:r>
      <w:r w:rsidR="003D2305">
        <w:t>|</w:t>
      </w:r>
      <w:r>
        <w:t xml:space="preserve"> </w:t>
      </w:r>
      <w:r>
        <w:rPr>
          <w:rtl/>
        </w:rPr>
        <w:t>قدح زناد الفكر</w:t>
      </w:r>
      <w:r>
        <w:t xml:space="preserve"> (z. al</w:t>
      </w:r>
      <w:r w:rsidR="003D2305">
        <w:t>-</w:t>
      </w:r>
      <w:r>
        <w:t xml:space="preserve">fikr) to ponder, think hard, rack one’s brain; </w:t>
      </w:r>
      <w:r>
        <w:rPr>
          <w:rtl/>
        </w:rPr>
        <w:t>قدح فكره</w:t>
      </w:r>
      <w:r>
        <w:t xml:space="preserve"> (fikrahū) to think hard; </w:t>
      </w:r>
      <w:r>
        <w:rPr>
          <w:rtl/>
        </w:rPr>
        <w:t>قدح شررا</w:t>
      </w:r>
      <w:r>
        <w:t xml:space="preserve"> (šararan) to strike or emit sparks VIII to strike fire (with a flint), also </w:t>
      </w:r>
      <w:r>
        <w:rPr>
          <w:rtl/>
        </w:rPr>
        <w:t>اقتدح النار</w:t>
      </w:r>
      <w:r>
        <w:t>; to weigh, consider (</w:t>
      </w:r>
      <w:r>
        <w:rPr>
          <w:rtl/>
        </w:rPr>
        <w:t>هـ</w:t>
      </w:r>
      <w:r>
        <w:t xml:space="preserve"> s.th.)</w:t>
      </w:r>
    </w:p>
    <w:p w:rsidR="00B14408" w:rsidRDefault="00FD180F" w:rsidP="00FD180F">
      <w:pPr>
        <w:pStyle w:val="libNormal"/>
      </w:pPr>
      <w:r w:rsidRPr="00B14408">
        <w:rPr>
          <w:rStyle w:val="libBold2Char"/>
          <w:rFonts w:hint="eastAsia"/>
          <w:rtl/>
        </w:rPr>
        <w:t>قدح</w:t>
      </w:r>
      <w:r>
        <w:t xml:space="preserve"> qadḥ slander, calumniation, calumny, defamation, vilification, aspersion; censure, rebuke, reproof, reproach; depreciation, detraction (</w:t>
      </w:r>
      <w:r>
        <w:rPr>
          <w:rtl/>
        </w:rPr>
        <w:t>ب</w:t>
      </w:r>
      <w:r>
        <w:t xml:space="preserve"> of </w:t>
      </w:r>
      <w:r>
        <w:rPr>
          <w:rtl/>
        </w:rPr>
        <w:t>في</w:t>
      </w:r>
      <w:r>
        <w:t xml:space="preserve"> from), impairment</w:t>
      </w:r>
    </w:p>
    <w:p w:rsidR="00B14408" w:rsidRDefault="00FD180F" w:rsidP="00FD180F">
      <w:pPr>
        <w:pStyle w:val="libNormal"/>
      </w:pPr>
      <w:r w:rsidRPr="00B14408">
        <w:rPr>
          <w:rStyle w:val="libBold2Char"/>
          <w:rFonts w:hint="eastAsia"/>
          <w:rtl/>
        </w:rPr>
        <w:t>قدح</w:t>
      </w:r>
      <w:r>
        <w:t xml:space="preserve"> qidḥ, pl. </w:t>
      </w:r>
      <w:r>
        <w:rPr>
          <w:rtl/>
        </w:rPr>
        <w:t>قداح</w:t>
      </w:r>
      <w:r>
        <w:t xml:space="preserve"> qidāḥ, </w:t>
      </w:r>
      <w:r>
        <w:rPr>
          <w:rtl/>
        </w:rPr>
        <w:t>اقدح</w:t>
      </w:r>
      <w:r>
        <w:t xml:space="preserve"> aqduḥ, </w:t>
      </w:r>
      <w:r>
        <w:rPr>
          <w:rtl/>
        </w:rPr>
        <w:t>اقداح</w:t>
      </w:r>
      <w:r>
        <w:t xml:space="preserve"> aqdāḥ, </w:t>
      </w:r>
      <w:r>
        <w:rPr>
          <w:rtl/>
        </w:rPr>
        <w:t>اقاديح</w:t>
      </w:r>
      <w:r>
        <w:t xml:space="preserve"> aqādīḥ2 arrow shaft; arrow; divining arrow, arrow used for oracles </w:t>
      </w:r>
      <w:r w:rsidR="003D2305">
        <w:t>|</w:t>
      </w:r>
      <w:r>
        <w:t xml:space="preserve"> </w:t>
      </w:r>
      <w:r>
        <w:rPr>
          <w:rtl/>
        </w:rPr>
        <w:t>القدح المعلى</w:t>
      </w:r>
      <w:r>
        <w:t xml:space="preserve"> (mu‘allā) the seventh of the divining arrows used in the ancient Arabian game of maisir, i.e., the best of them which won seven shares of the slaughtered camel, hence: </w:t>
      </w:r>
      <w:r>
        <w:rPr>
          <w:rtl/>
        </w:rPr>
        <w:t>له القدح المعلى في</w:t>
      </w:r>
      <w:r>
        <w:t xml:space="preserve"> to be the principal agent in, have a major impact on, exert decisive influence on, be of crucial importance for</w:t>
      </w:r>
    </w:p>
    <w:p w:rsidR="00B14408" w:rsidRDefault="00FD180F" w:rsidP="00FD180F">
      <w:pPr>
        <w:pStyle w:val="libNormal"/>
      </w:pPr>
      <w:r w:rsidRPr="00B14408">
        <w:rPr>
          <w:rStyle w:val="libBold2Char"/>
          <w:rFonts w:hint="eastAsia"/>
          <w:rtl/>
        </w:rPr>
        <w:t>قدح</w:t>
      </w:r>
      <w:r>
        <w:t xml:space="preserve"> qadaḥ pl. </w:t>
      </w:r>
      <w:r>
        <w:rPr>
          <w:rtl/>
        </w:rPr>
        <w:t>اقداح</w:t>
      </w:r>
      <w:r>
        <w:t xml:space="preserve"> aqdāḥ drinking bowl; (drinking) cup; goblet; glass, tumbler; tea glass; keddah, a dry measure (Eg. = 1/96 </w:t>
      </w:r>
      <w:r>
        <w:rPr>
          <w:rtl/>
        </w:rPr>
        <w:t>اردب</w:t>
      </w:r>
      <w:r>
        <w:t xml:space="preserve"> ardabb = 2.0621)</w:t>
      </w:r>
    </w:p>
    <w:p w:rsidR="00B14408" w:rsidRDefault="00FD180F" w:rsidP="00FD180F">
      <w:pPr>
        <w:pStyle w:val="libNormal"/>
      </w:pPr>
      <w:r w:rsidRPr="00B14408">
        <w:rPr>
          <w:rStyle w:val="libBold2Char"/>
          <w:rFonts w:hint="eastAsia"/>
          <w:rtl/>
        </w:rPr>
        <w:t>قداح</w:t>
      </w:r>
      <w:r>
        <w:t xml:space="preserve"> qaddāḥ and </w:t>
      </w:r>
      <w:r>
        <w:rPr>
          <w:rtl/>
        </w:rPr>
        <w:t>قداحة</w:t>
      </w:r>
      <w:r>
        <w:t xml:space="preserve"> qaddāḥa pl. </w:t>
      </w:r>
      <w:r w:rsidR="003D2305">
        <w:t>-</w:t>
      </w:r>
      <w:r>
        <w:t>āt flint; fire steel, fire iron (for striking sparks from flint); flint and steel; lighter (e.g., for cigarettes)</w:t>
      </w:r>
    </w:p>
    <w:p w:rsidR="00B14408" w:rsidRDefault="00FD180F" w:rsidP="00FD180F">
      <w:pPr>
        <w:pStyle w:val="libNormal"/>
      </w:pPr>
      <w:r w:rsidRPr="00B14408">
        <w:rPr>
          <w:rStyle w:val="libBold2Char"/>
          <w:rFonts w:hint="eastAsia"/>
          <w:rtl/>
        </w:rPr>
        <w:t>مقدحة</w:t>
      </w:r>
      <w:r>
        <w:t xml:space="preserve"> miqdaḥa fire steel, fire iron (for striking sparks from flint)</w:t>
      </w:r>
    </w:p>
    <w:p w:rsidR="00B14408" w:rsidRDefault="00FD180F" w:rsidP="00FD180F">
      <w:pPr>
        <w:pStyle w:val="libNormal"/>
      </w:pPr>
      <w:r w:rsidRPr="00B14408">
        <w:rPr>
          <w:rStyle w:val="libBold2Char"/>
          <w:rFonts w:hint="eastAsia"/>
          <w:rtl/>
        </w:rPr>
        <w:lastRenderedPageBreak/>
        <w:t>قدر</w:t>
      </w:r>
      <w:r>
        <w:t xml:space="preserve"> qadara u i (qadr) to decree, ordain, decide (</w:t>
      </w:r>
      <w:r>
        <w:rPr>
          <w:rtl/>
        </w:rPr>
        <w:t>هـ</w:t>
      </w:r>
      <w:r>
        <w:t xml:space="preserve"> s.th.; of God) </w:t>
      </w:r>
      <w:r w:rsidR="003D2305">
        <w:t>--</w:t>
      </w:r>
      <w:r>
        <w:t xml:space="preserve"> qadara i (</w:t>
      </w:r>
      <w:r>
        <w:rPr>
          <w:rtl/>
        </w:rPr>
        <w:t>قدرة</w:t>
      </w:r>
      <w:r>
        <w:t xml:space="preserve"> qudra, </w:t>
      </w:r>
      <w:r>
        <w:rPr>
          <w:rtl/>
        </w:rPr>
        <w:t>مقدرة</w:t>
      </w:r>
      <w:r>
        <w:t xml:space="preserve"> maqdura, maqdara, maqdira) and qadira a (qadar) to possess strength, power, or ability; to have power (</w:t>
      </w:r>
      <w:r>
        <w:rPr>
          <w:rtl/>
        </w:rPr>
        <w:t>على</w:t>
      </w:r>
      <w:r>
        <w:t xml:space="preserve"> over s.th.), be master (</w:t>
      </w:r>
      <w:r>
        <w:rPr>
          <w:rtl/>
        </w:rPr>
        <w:t>على</w:t>
      </w:r>
      <w:r>
        <w:t xml:space="preserve"> of s.th.), be equal (</w:t>
      </w:r>
      <w:r>
        <w:rPr>
          <w:rtl/>
        </w:rPr>
        <w:t>عل</w:t>
      </w:r>
      <w:r>
        <w:rPr>
          <w:rFonts w:hint="eastAsia"/>
          <w:rtl/>
        </w:rPr>
        <w:t>ى</w:t>
      </w:r>
      <w:r>
        <w:t xml:space="preserve"> to s.th.), be up to s.th. (</w:t>
      </w:r>
      <w:r>
        <w:rPr>
          <w:rtl/>
        </w:rPr>
        <w:t>على</w:t>
      </w:r>
      <w:r>
        <w:t>); to have the possibility to do (</w:t>
      </w:r>
      <w:r>
        <w:rPr>
          <w:rtl/>
        </w:rPr>
        <w:t>على</w:t>
      </w:r>
      <w:r>
        <w:t xml:space="preserve"> s.th.), be in a position to do s.th. (</w:t>
      </w:r>
      <w:r>
        <w:rPr>
          <w:rtl/>
        </w:rPr>
        <w:t>ان</w:t>
      </w:r>
      <w:r>
        <w:t xml:space="preserve"> or </w:t>
      </w:r>
      <w:r>
        <w:rPr>
          <w:rtl/>
        </w:rPr>
        <w:t>على</w:t>
      </w:r>
      <w:r>
        <w:t>), be able to do s.th. (</w:t>
      </w:r>
      <w:r>
        <w:rPr>
          <w:rtl/>
        </w:rPr>
        <w:t>ان</w:t>
      </w:r>
      <w:r>
        <w:t xml:space="preserve"> or </w:t>
      </w:r>
      <w:r>
        <w:rPr>
          <w:rtl/>
        </w:rPr>
        <w:t>على</w:t>
      </w:r>
      <w:r>
        <w:t>), be capable (</w:t>
      </w:r>
      <w:r>
        <w:rPr>
          <w:rtl/>
        </w:rPr>
        <w:t>ان</w:t>
      </w:r>
      <w:r>
        <w:t xml:space="preserve"> or </w:t>
      </w:r>
      <w:r>
        <w:rPr>
          <w:rtl/>
        </w:rPr>
        <w:t>على</w:t>
      </w:r>
      <w:r>
        <w:t xml:space="preserve"> of) II to appoint, assign, determine, ordain, decree (</w:t>
      </w:r>
      <w:r>
        <w:rPr>
          <w:rtl/>
        </w:rPr>
        <w:t>هـ</w:t>
      </w:r>
      <w:r>
        <w:t xml:space="preserve"> s.th., </w:t>
      </w:r>
      <w:r>
        <w:rPr>
          <w:rtl/>
        </w:rPr>
        <w:t>على</w:t>
      </w:r>
      <w:r>
        <w:t xml:space="preserve"> for s.o.; of God); to predetermine, foreordain, (pre)destine (</w:t>
      </w:r>
      <w:r>
        <w:rPr>
          <w:rtl/>
        </w:rPr>
        <w:t>هـ هـ</w:t>
      </w:r>
      <w:r>
        <w:t xml:space="preserve"> s.th.; of God); to appraise (</w:t>
      </w:r>
      <w:r>
        <w:rPr>
          <w:rtl/>
        </w:rPr>
        <w:t>هـ</w:t>
      </w:r>
      <w:r>
        <w:t xml:space="preserve"> s.th.; with respect to its worth and amount), assess, estimate, calculate, tax, evaluate, value, rate (</w:t>
      </w:r>
      <w:r>
        <w:rPr>
          <w:rtl/>
        </w:rPr>
        <w:t>ب هـ</w:t>
      </w:r>
      <w:r>
        <w:t xml:space="preserve"> s.th. at); to anticipate, foresee (</w:t>
      </w:r>
      <w:r>
        <w:rPr>
          <w:rtl/>
        </w:rPr>
        <w:t>هـ</w:t>
      </w:r>
      <w:r>
        <w:t xml:space="preserve"> s.th.); to surmise, guess, presume, suppose, believe, think, be of the opinion (</w:t>
      </w:r>
      <w:r>
        <w:rPr>
          <w:rtl/>
        </w:rPr>
        <w:t>ان</w:t>
      </w:r>
      <w:r>
        <w:t xml:space="preserve"> that); to esteem highly, value, treasure, prize, cherish (</w:t>
      </w:r>
      <w:r>
        <w:rPr>
          <w:rtl/>
        </w:rPr>
        <w:t>ه</w:t>
      </w:r>
      <w:r>
        <w:t xml:space="preserve"> s.o., </w:t>
      </w:r>
      <w:r>
        <w:rPr>
          <w:rtl/>
        </w:rPr>
        <w:t>هـ</w:t>
      </w:r>
      <w:r>
        <w:t xml:space="preserve"> s.th., </w:t>
      </w:r>
      <w:r>
        <w:rPr>
          <w:rtl/>
        </w:rPr>
        <w:t>هـ ل</w:t>
      </w:r>
      <w:r>
        <w:t xml:space="preserve"> s.th. in s.o., because of s.th. s.o.); to appreciate (</w:t>
      </w:r>
      <w:r>
        <w:rPr>
          <w:rtl/>
        </w:rPr>
        <w:t>هـ</w:t>
      </w:r>
      <w:r>
        <w:t xml:space="preserve"> s.th.); to enable (</w:t>
      </w:r>
      <w:r>
        <w:rPr>
          <w:rtl/>
        </w:rPr>
        <w:t>على ه</w:t>
      </w:r>
      <w:r>
        <w:t xml:space="preserve"> s.o. to do s.th.), put (</w:t>
      </w:r>
      <w:r>
        <w:rPr>
          <w:rtl/>
        </w:rPr>
        <w:t>ه</w:t>
      </w:r>
      <w:r>
        <w:t xml:space="preserve"> s.o.) in a position (</w:t>
      </w:r>
      <w:r>
        <w:rPr>
          <w:rtl/>
        </w:rPr>
        <w:t>على</w:t>
      </w:r>
      <w:r>
        <w:t xml:space="preserve"> to do s.th.); (gram.) to imply in an expression (</w:t>
      </w:r>
      <w:r>
        <w:rPr>
          <w:rtl/>
        </w:rPr>
        <w:t>ل</w:t>
      </w:r>
      <w:r>
        <w:t xml:space="preserve"> or </w:t>
      </w:r>
      <w:r>
        <w:rPr>
          <w:rtl/>
        </w:rPr>
        <w:t>هـ</w:t>
      </w:r>
      <w:r>
        <w:t>) another (</w:t>
      </w:r>
      <w:r>
        <w:rPr>
          <w:rtl/>
        </w:rPr>
        <w:t>ب</w:t>
      </w:r>
      <w:r>
        <w:t xml:space="preserve"> or </w:t>
      </w:r>
      <w:r>
        <w:rPr>
          <w:rtl/>
        </w:rPr>
        <w:t>هـ</w:t>
      </w:r>
      <w:r>
        <w:t xml:space="preserve">) as virtually existing </w:t>
      </w:r>
      <w:r w:rsidR="003D2305">
        <w:t>|</w:t>
      </w:r>
      <w:r>
        <w:t xml:space="preserve"> </w:t>
      </w:r>
      <w:r>
        <w:rPr>
          <w:rtl/>
        </w:rPr>
        <w:t>لا قدر الله</w:t>
      </w:r>
      <w:r>
        <w:t xml:space="preserve"> (which) God forbid! </w:t>
      </w:r>
      <w:r>
        <w:rPr>
          <w:rtl/>
        </w:rPr>
        <w:t>قدر فكان</w:t>
      </w:r>
      <w:r>
        <w:t xml:space="preserve"> (quddira) the inevitable happened! </w:t>
      </w:r>
      <w:r>
        <w:rPr>
          <w:rtl/>
        </w:rPr>
        <w:t>قدره حق قدره</w:t>
      </w:r>
      <w:r>
        <w:t xml:space="preserve"> (ḥaqqa qadrihi) to attach the proper value to s.o. or s.th., fully appreciate the value of s.o. or s.th.; </w:t>
      </w:r>
      <w:r>
        <w:rPr>
          <w:rtl/>
        </w:rPr>
        <w:t>لا يقدر</w:t>
      </w:r>
      <w:r>
        <w:t xml:space="preserve"> lā yuqaddaru inestimable, invaluable, immeasurable, immense, huge, enormous, tremendous IV to enable (</w:t>
      </w:r>
      <w:r>
        <w:rPr>
          <w:rtl/>
        </w:rPr>
        <w:t>على ه</w:t>
      </w:r>
      <w:r>
        <w:t xml:space="preserve"> s.o. to do s.th.), put (</w:t>
      </w:r>
      <w:r>
        <w:rPr>
          <w:rtl/>
        </w:rPr>
        <w:t>ه</w:t>
      </w:r>
      <w:r>
        <w:t xml:space="preserve"> s.o.) in a position (</w:t>
      </w:r>
      <w:r>
        <w:rPr>
          <w:rtl/>
        </w:rPr>
        <w:t>على</w:t>
      </w:r>
      <w:r>
        <w:t xml:space="preserve"> to do s.th.) V to he appointed, assigned, determined, ordained, destined, fated, decreed VIII = I qadara i X to ask (</w:t>
      </w:r>
      <w:r>
        <w:rPr>
          <w:rtl/>
        </w:rPr>
        <w:t>ه</w:t>
      </w:r>
      <w:r>
        <w:t xml:space="preserve"> God) for strength or ability</w:t>
      </w:r>
    </w:p>
    <w:p w:rsidR="00B14408" w:rsidRDefault="00FD180F" w:rsidP="00FD180F">
      <w:pPr>
        <w:pStyle w:val="libNormal"/>
      </w:pPr>
      <w:r w:rsidRPr="00B14408">
        <w:rPr>
          <w:rStyle w:val="libBold2Char"/>
          <w:rFonts w:hint="eastAsia"/>
          <w:rtl/>
        </w:rPr>
        <w:t>قدر</w:t>
      </w:r>
      <w:r>
        <w:t xml:space="preserve"> qadr pl. </w:t>
      </w:r>
      <w:r>
        <w:rPr>
          <w:rtl/>
        </w:rPr>
        <w:t>اقدار</w:t>
      </w:r>
      <w:r>
        <w:t xml:space="preserve"> aqdār extent, scope, quantity, amount, scale, rate, measure, number; sum, amount; degree, grade; worth, value, standing, rank; divine decree </w:t>
      </w:r>
      <w:r w:rsidR="003D2305">
        <w:t>|</w:t>
      </w:r>
      <w:r>
        <w:t xml:space="preserve"> </w:t>
      </w:r>
      <w:r>
        <w:rPr>
          <w:rtl/>
        </w:rPr>
        <w:t>ليلة القدر</w:t>
      </w:r>
      <w:r>
        <w:t xml:space="preserve"> lailat al</w:t>
      </w:r>
      <w:r w:rsidR="003D2305">
        <w:t>-</w:t>
      </w:r>
      <w:r>
        <w:t>q. the night in which, according to sura 97, the Koran was revealed, celebrated during the night between the 2</w:t>
      </w:r>
      <w:r w:rsidRPr="00E67646">
        <w:rPr>
          <w:rStyle w:val="libNormalChar"/>
        </w:rPr>
        <w:t>6th</w:t>
      </w:r>
      <w:r>
        <w:t xml:space="preserve"> and 2</w:t>
      </w:r>
      <w:r w:rsidRPr="00E67646">
        <w:rPr>
          <w:rStyle w:val="libNormalChar"/>
        </w:rPr>
        <w:t>7th</w:t>
      </w:r>
      <w:r>
        <w:t xml:space="preserve"> of Ramadan; </w:t>
      </w:r>
      <w:r>
        <w:rPr>
          <w:rtl/>
        </w:rPr>
        <w:t>قدر من</w:t>
      </w:r>
      <w:r>
        <w:t xml:space="preserve"> a certain extent of, a certain degree of; </w:t>
      </w:r>
      <w:r>
        <w:rPr>
          <w:rtl/>
        </w:rPr>
        <w:t>قدر</w:t>
      </w:r>
      <w:r>
        <w:t xml:space="preserve"> qadra, </w:t>
      </w:r>
      <w:r>
        <w:rPr>
          <w:rtl/>
        </w:rPr>
        <w:t>بقدر</w:t>
      </w:r>
      <w:r>
        <w:t xml:space="preserve"> bi</w:t>
      </w:r>
      <w:r w:rsidR="003D2305">
        <w:t>-</w:t>
      </w:r>
      <w:r>
        <w:t xml:space="preserve">qadri, </w:t>
      </w:r>
      <w:r>
        <w:rPr>
          <w:rtl/>
        </w:rPr>
        <w:t>على قدر</w:t>
      </w:r>
      <w:r>
        <w:t xml:space="preserve"> commensurate with, corresponding to, according to, in proportion to; </w:t>
      </w:r>
      <w:r>
        <w:rPr>
          <w:rtl/>
        </w:rPr>
        <w:t>بقدر ما</w:t>
      </w:r>
      <w:r>
        <w:t xml:space="preserve"> bi</w:t>
      </w:r>
      <w:r w:rsidR="003D2305">
        <w:t>-</w:t>
      </w:r>
      <w:r>
        <w:t xml:space="preserve">qadri mā in the same measure   as, to the same </w:t>
      </w:r>
      <w:r>
        <w:lastRenderedPageBreak/>
        <w:t xml:space="preserve">extent as, as much as, as large as; </w:t>
      </w:r>
      <w:r>
        <w:rPr>
          <w:rtl/>
        </w:rPr>
        <w:t>على قدر ما</w:t>
      </w:r>
      <w:r>
        <w:t xml:space="preserve"> ‘alā qadrin mā to a certain extent, relatively; </w:t>
      </w:r>
      <w:r>
        <w:rPr>
          <w:rtl/>
        </w:rPr>
        <w:t>قدر المستطاع</w:t>
      </w:r>
      <w:r>
        <w:t xml:space="preserve"> qadra l</w:t>
      </w:r>
      <w:r w:rsidR="003D2305">
        <w:t>-</w:t>
      </w:r>
      <w:r>
        <w:t xml:space="preserve">mustaṭā‘, </w:t>
      </w:r>
      <w:r>
        <w:rPr>
          <w:rtl/>
        </w:rPr>
        <w:t>بقدر المستطاع, على قدر المستطاع, قدر الطاقة</w:t>
      </w:r>
      <w:r>
        <w:t xml:space="preserve"> qadra ṭ</w:t>
      </w:r>
      <w:r w:rsidR="003D2305">
        <w:t>-</w:t>
      </w:r>
      <w:r>
        <w:t xml:space="preserve">ṭ., </w:t>
      </w:r>
      <w:r>
        <w:rPr>
          <w:rtl/>
        </w:rPr>
        <w:t>قدر الإمكان</w:t>
      </w:r>
      <w:r>
        <w:t xml:space="preserve"> qadra l</w:t>
      </w:r>
      <w:r w:rsidR="003D2305">
        <w:t>-</w:t>
      </w:r>
      <w:r>
        <w:t xml:space="preserve">imkān, </w:t>
      </w:r>
      <w:r>
        <w:rPr>
          <w:rtl/>
        </w:rPr>
        <w:t>بقدر الإمكان</w:t>
      </w:r>
      <w:r>
        <w:t xml:space="preserve"> and </w:t>
      </w:r>
      <w:r>
        <w:rPr>
          <w:rtl/>
        </w:rPr>
        <w:t>على قدر الإمكا</w:t>
      </w:r>
      <w:r>
        <w:rPr>
          <w:rFonts w:hint="eastAsia"/>
          <w:rtl/>
        </w:rPr>
        <w:t>ن</w:t>
      </w:r>
      <w:r>
        <w:t xml:space="preserve"> as far as possible, as much as possible, in the best way possible, to the best of one’s abilities; </w:t>
      </w:r>
      <w:r>
        <w:rPr>
          <w:rtl/>
        </w:rPr>
        <w:t>اغلبية قدرها مائة صوت</w:t>
      </w:r>
      <w:r>
        <w:t xml:space="preserve"> aglabīya qadruha mi’atu ṣautin a majority of a hundred votes; </w:t>
      </w:r>
      <w:r>
        <w:rPr>
          <w:rtl/>
        </w:rPr>
        <w:t>ذوو قدرة</w:t>
      </w:r>
      <w:r>
        <w:t xml:space="preserve"> dawū q. people of distinction, important people</w:t>
      </w:r>
    </w:p>
    <w:p w:rsidR="00B14408" w:rsidRDefault="00FD180F" w:rsidP="00FD180F">
      <w:pPr>
        <w:pStyle w:val="libNormal"/>
      </w:pPr>
      <w:r w:rsidRPr="00B14408">
        <w:rPr>
          <w:rStyle w:val="libBold2Char"/>
          <w:rFonts w:hint="eastAsia"/>
          <w:rtl/>
        </w:rPr>
        <w:t>قدر</w:t>
      </w:r>
      <w:r>
        <w:t xml:space="preserve"> qadar pl. </w:t>
      </w:r>
      <w:r>
        <w:rPr>
          <w:rtl/>
        </w:rPr>
        <w:t>اقدار</w:t>
      </w:r>
      <w:r>
        <w:t xml:space="preserve"> aqdār divine fore</w:t>
      </w:r>
      <w:r w:rsidR="003D2305">
        <w:t>-</w:t>
      </w:r>
      <w:r>
        <w:t xml:space="preserve">ordainment, predestination; fate, destiny, lot </w:t>
      </w:r>
      <w:r w:rsidR="003D2305">
        <w:t>|</w:t>
      </w:r>
      <w:r>
        <w:t xml:space="preserve"> </w:t>
      </w:r>
      <w:r>
        <w:rPr>
          <w:rtl/>
        </w:rPr>
        <w:t>مذهب القدر</w:t>
      </w:r>
      <w:r>
        <w:t xml:space="preserve"> madhab al</w:t>
      </w:r>
      <w:r w:rsidR="003D2305">
        <w:t>-</w:t>
      </w:r>
      <w:r>
        <w:t xml:space="preserve">q. fatalism; </w:t>
      </w:r>
      <w:r>
        <w:rPr>
          <w:rtl/>
        </w:rPr>
        <w:t>القضاء والقدر</w:t>
      </w:r>
      <w:r>
        <w:t xml:space="preserve"> (qaḍā’) fate and divine decree; </w:t>
      </w:r>
      <w:r>
        <w:rPr>
          <w:rtl/>
        </w:rPr>
        <w:t>قضاء وقدرا</w:t>
      </w:r>
      <w:r>
        <w:t xml:space="preserve"> qaḍā’an wa</w:t>
      </w:r>
      <w:r w:rsidR="003D2305">
        <w:t>-</w:t>
      </w:r>
      <w:r>
        <w:t xml:space="preserve">qadaran or </w:t>
      </w:r>
      <w:r>
        <w:rPr>
          <w:rtl/>
        </w:rPr>
        <w:t>بالقضاء والقدر</w:t>
      </w:r>
      <w:r>
        <w:t xml:space="preserve"> by fate and divine decree; </w:t>
      </w:r>
      <w:r>
        <w:rPr>
          <w:rtl/>
        </w:rPr>
        <w:t>قدر جاء على</w:t>
      </w:r>
      <w:r>
        <w:t xml:space="preserve"> he arrived just at the right time</w:t>
      </w:r>
    </w:p>
    <w:p w:rsidR="00B14408" w:rsidRDefault="00FD180F" w:rsidP="00FD180F">
      <w:pPr>
        <w:pStyle w:val="libNormal"/>
      </w:pPr>
      <w:r w:rsidRPr="00B14408">
        <w:rPr>
          <w:rStyle w:val="libBold2Char"/>
          <w:rFonts w:hint="eastAsia"/>
          <w:rtl/>
        </w:rPr>
        <w:t>القدرية</w:t>
      </w:r>
      <w:r>
        <w:t xml:space="preserve"> al</w:t>
      </w:r>
      <w:r w:rsidR="003D2305">
        <w:t>-</w:t>
      </w:r>
      <w:r>
        <w:t>qadarīya a theological school of early Islam asserting man’s free will</w:t>
      </w:r>
    </w:p>
    <w:p w:rsidR="00B14408" w:rsidRDefault="00FD180F" w:rsidP="00FD180F">
      <w:pPr>
        <w:pStyle w:val="libNormal"/>
      </w:pPr>
      <w:r w:rsidRPr="00B14408">
        <w:rPr>
          <w:rStyle w:val="libBold2Char"/>
          <w:rFonts w:hint="eastAsia"/>
          <w:rtl/>
        </w:rPr>
        <w:t>قدر</w:t>
      </w:r>
      <w:r>
        <w:t xml:space="preserve"> qidr m. and f., pl. </w:t>
      </w:r>
      <w:r>
        <w:rPr>
          <w:rtl/>
        </w:rPr>
        <w:t>قدور</w:t>
      </w:r>
      <w:r>
        <w:t xml:space="preserve"> qudūr cooking pot, kettle, pot</w:t>
      </w:r>
    </w:p>
    <w:p w:rsidR="00B14408" w:rsidRDefault="00FD180F" w:rsidP="00FD180F">
      <w:pPr>
        <w:pStyle w:val="libNormal"/>
      </w:pPr>
      <w:r w:rsidRPr="00B14408">
        <w:rPr>
          <w:rStyle w:val="libBold2Char"/>
          <w:rFonts w:hint="eastAsia"/>
          <w:rtl/>
        </w:rPr>
        <w:t>قدرة</w:t>
      </w:r>
      <w:r>
        <w:t xml:space="preserve"> qidra cooking pot, kettle, pot</w:t>
      </w:r>
    </w:p>
    <w:p w:rsidR="00B14408" w:rsidRDefault="00FD180F" w:rsidP="00FD180F">
      <w:pPr>
        <w:pStyle w:val="libNormal"/>
      </w:pPr>
      <w:r w:rsidRPr="00B14408">
        <w:rPr>
          <w:rStyle w:val="libBold2Char"/>
          <w:rFonts w:hint="eastAsia"/>
          <w:rtl/>
        </w:rPr>
        <w:t>قدرة</w:t>
      </w:r>
      <w:r>
        <w:t xml:space="preserve"> qadara small bottle, flask</w:t>
      </w:r>
    </w:p>
    <w:p w:rsidR="00B14408" w:rsidRDefault="00FD180F" w:rsidP="00FD180F">
      <w:pPr>
        <w:pStyle w:val="libNormal"/>
      </w:pPr>
      <w:r w:rsidRPr="00B14408">
        <w:rPr>
          <w:rStyle w:val="libBold2Char"/>
          <w:rFonts w:hint="eastAsia"/>
          <w:rtl/>
        </w:rPr>
        <w:t>قدرة</w:t>
      </w:r>
      <w:r>
        <w:t xml:space="preserve"> qudra faculty (</w:t>
      </w:r>
      <w:r>
        <w:rPr>
          <w:rtl/>
        </w:rPr>
        <w:t>على</w:t>
      </w:r>
      <w:r>
        <w:t xml:space="preserve"> of), power, strength (</w:t>
      </w:r>
      <w:r>
        <w:rPr>
          <w:rtl/>
        </w:rPr>
        <w:t>على</w:t>
      </w:r>
      <w:r>
        <w:t xml:space="preserve"> for), potency; capacity, ability, capability, aptitude; omnipotence (of God) </w:t>
      </w:r>
      <w:r w:rsidR="003D2305">
        <w:t>|</w:t>
      </w:r>
      <w:r>
        <w:t xml:space="preserve"> O </w:t>
      </w:r>
      <w:r>
        <w:rPr>
          <w:rtl/>
        </w:rPr>
        <w:t>القدر على العمل</w:t>
      </w:r>
      <w:r>
        <w:t xml:space="preserve"> (‘amal) power, capacity (techn., phys.); O </w:t>
      </w:r>
      <w:r>
        <w:rPr>
          <w:rtl/>
        </w:rPr>
        <w:t>القدر على الانتقاء</w:t>
      </w:r>
      <w:r>
        <w:t xml:space="preserve"> selectivity (radio)</w:t>
      </w:r>
    </w:p>
    <w:p w:rsidR="00B14408" w:rsidRDefault="00FD180F" w:rsidP="00FD180F">
      <w:pPr>
        <w:pStyle w:val="libNormal"/>
      </w:pPr>
      <w:r w:rsidRPr="00B14408">
        <w:rPr>
          <w:rStyle w:val="libBold2Char"/>
          <w:rFonts w:hint="eastAsia"/>
          <w:rtl/>
        </w:rPr>
        <w:t>قدير</w:t>
      </w:r>
      <w:r>
        <w:t xml:space="preserve"> qadīr possessing power or strength, powerful, potent; having mastery (</w:t>
      </w:r>
      <w:r>
        <w:rPr>
          <w:rtl/>
        </w:rPr>
        <w:t>على</w:t>
      </w:r>
      <w:r>
        <w:t xml:space="preserve"> over s.th.), capable (</w:t>
      </w:r>
      <w:r>
        <w:rPr>
          <w:rtl/>
        </w:rPr>
        <w:t>على</w:t>
      </w:r>
      <w:r>
        <w:t xml:space="preserve"> of s.th.); omnipotent, almighty, all</w:t>
      </w:r>
      <w:r w:rsidR="003D2305">
        <w:t>-</w:t>
      </w:r>
      <w:r>
        <w:t>powerful (God)</w:t>
      </w:r>
    </w:p>
    <w:p w:rsidR="00B14408" w:rsidRDefault="00FD180F" w:rsidP="00FD180F">
      <w:pPr>
        <w:pStyle w:val="libNormal"/>
      </w:pPr>
      <w:r w:rsidRPr="00B14408">
        <w:rPr>
          <w:rStyle w:val="libBold2Char"/>
          <w:rFonts w:hint="eastAsia"/>
          <w:rtl/>
        </w:rPr>
        <w:t>اقدر</w:t>
      </w:r>
      <w:r>
        <w:t xml:space="preserve"> aqdar2 mightier, more powerful; more capable (</w:t>
      </w:r>
      <w:r>
        <w:rPr>
          <w:rtl/>
        </w:rPr>
        <w:t>على</w:t>
      </w:r>
      <w:r>
        <w:t xml:space="preserve"> of), abler (</w:t>
      </w:r>
      <w:r>
        <w:rPr>
          <w:rtl/>
        </w:rPr>
        <w:t>على</w:t>
      </w:r>
      <w:r>
        <w:t xml:space="preserve"> to do s.th.)</w:t>
      </w:r>
    </w:p>
    <w:p w:rsidR="00B14408" w:rsidRDefault="00FD180F" w:rsidP="00FD180F">
      <w:pPr>
        <w:pStyle w:val="libNormal"/>
      </w:pPr>
      <w:r w:rsidRPr="00B14408">
        <w:rPr>
          <w:rStyle w:val="libBold2Char"/>
          <w:rFonts w:hint="eastAsia"/>
          <w:rtl/>
        </w:rPr>
        <w:t>مقدرة</w:t>
      </w:r>
      <w:r>
        <w:t xml:space="preserve"> maqdura, maqdara, maqdira faculty (</w:t>
      </w:r>
      <w:r>
        <w:rPr>
          <w:rtl/>
        </w:rPr>
        <w:t>على</w:t>
      </w:r>
      <w:r>
        <w:t xml:space="preserve"> of), power, strength (</w:t>
      </w:r>
      <w:r>
        <w:rPr>
          <w:rtl/>
        </w:rPr>
        <w:t>على</w:t>
      </w:r>
      <w:r>
        <w:t xml:space="preserve"> for), potency; capacity, ability, capability, aptitude </w:t>
      </w:r>
      <w:r w:rsidR="003D2305">
        <w:t>|</w:t>
      </w:r>
      <w:r>
        <w:t xml:space="preserve"> O </w:t>
      </w:r>
      <w:r>
        <w:rPr>
          <w:rtl/>
        </w:rPr>
        <w:t>المقدرة الحربية</w:t>
      </w:r>
      <w:r>
        <w:t xml:space="preserve"> (ḥarbīya) military resources, military potential</w:t>
      </w:r>
    </w:p>
    <w:p w:rsidR="00B14408" w:rsidRDefault="00FD180F" w:rsidP="00FD180F">
      <w:pPr>
        <w:pStyle w:val="libNormal"/>
      </w:pPr>
      <w:r w:rsidRPr="00B14408">
        <w:rPr>
          <w:rStyle w:val="libBold2Char"/>
          <w:rFonts w:hint="eastAsia"/>
          <w:rtl/>
        </w:rPr>
        <w:t>مقدار</w:t>
      </w:r>
      <w:r>
        <w:t xml:space="preserve"> miqdār pl. </w:t>
      </w:r>
      <w:r>
        <w:rPr>
          <w:rtl/>
        </w:rPr>
        <w:t>مقادير</w:t>
      </w:r>
      <w:r>
        <w:t xml:space="preserve"> maqādīr2 measure; extent in space and time; scope, extent, scale, rate, range; quantity; amount </w:t>
      </w:r>
      <w:r w:rsidR="003D2305">
        <w:t>|</w:t>
      </w:r>
      <w:r>
        <w:t xml:space="preserve"> </w:t>
      </w:r>
      <w:r>
        <w:rPr>
          <w:rtl/>
        </w:rPr>
        <w:t>مقدار ادنى</w:t>
      </w:r>
      <w:r>
        <w:t xml:space="preserve"> (adnā) a minimum; </w:t>
      </w:r>
      <w:r>
        <w:rPr>
          <w:rtl/>
        </w:rPr>
        <w:t>مقدار اقصى</w:t>
      </w:r>
      <w:r>
        <w:t xml:space="preserve"> (aqṣā) a maximum; </w:t>
      </w:r>
      <w:r>
        <w:rPr>
          <w:rtl/>
        </w:rPr>
        <w:t>بمقدار ما</w:t>
      </w:r>
      <w:r>
        <w:t xml:space="preserve"> bi</w:t>
      </w:r>
      <w:r w:rsidR="003D2305">
        <w:t>-</w:t>
      </w:r>
      <w:r>
        <w:t xml:space="preserve">miqdāri mā to the same extent or </w:t>
      </w:r>
      <w:r>
        <w:lastRenderedPageBreak/>
        <w:t xml:space="preserve">degree as …; as much as ...; </w:t>
      </w:r>
      <w:r>
        <w:rPr>
          <w:rtl/>
        </w:rPr>
        <w:t>ب</w:t>
      </w:r>
      <w:r>
        <w:rPr>
          <w:rFonts w:hint="eastAsia"/>
          <w:rtl/>
        </w:rPr>
        <w:t>هذا</w:t>
      </w:r>
      <w:r>
        <w:rPr>
          <w:rtl/>
        </w:rPr>
        <w:t xml:space="preserve"> المقدار</w:t>
      </w:r>
      <w:r>
        <w:t xml:space="preserve"> to such an extent or degree, so much; </w:t>
      </w:r>
      <w:r>
        <w:rPr>
          <w:rtl/>
        </w:rPr>
        <w:t>بمقدار</w:t>
      </w:r>
      <w:r>
        <w:t xml:space="preserve"> to a certain extent or degree, somewhat, a little</w:t>
      </w:r>
    </w:p>
    <w:p w:rsidR="00B14408" w:rsidRDefault="00FD180F" w:rsidP="00FD180F">
      <w:pPr>
        <w:pStyle w:val="libNormal"/>
      </w:pPr>
      <w:r w:rsidRPr="00B14408">
        <w:rPr>
          <w:rStyle w:val="libBold2Char"/>
          <w:rFonts w:hint="eastAsia"/>
          <w:rtl/>
        </w:rPr>
        <w:t>تقدير</w:t>
      </w:r>
      <w:r>
        <w:t xml:space="preserve"> taqdīr pl. </w:t>
      </w:r>
      <w:r w:rsidR="003D2305">
        <w:t>-</w:t>
      </w:r>
      <w:r>
        <w:t xml:space="preserve">āt, </w:t>
      </w:r>
      <w:r>
        <w:rPr>
          <w:rtl/>
        </w:rPr>
        <w:t>تقادير</w:t>
      </w:r>
      <w:r>
        <w:t xml:space="preserve"> taqādīr2 estimation, appraisal, assessment, taxation, rating; calculation, estimate, valuation; appreciation; esteem; assumption, surmise, supposition, proposition; implication of a missing syntactical part (gram.); (pl. </w:t>
      </w:r>
      <w:r w:rsidR="003D2305">
        <w:t>-</w:t>
      </w:r>
      <w:r>
        <w:t xml:space="preserve">āt) grading, evaluation (of achievement; school, university); </w:t>
      </w:r>
      <w:r>
        <w:rPr>
          <w:rtl/>
        </w:rPr>
        <w:t>تقديرا</w:t>
      </w:r>
      <w:r>
        <w:t xml:space="preserve"> taqdīran by implication, implicitly, virtually </w:t>
      </w:r>
      <w:r w:rsidR="003D2305">
        <w:t>|</w:t>
      </w:r>
      <w:r>
        <w:t xml:space="preserve"> </w:t>
      </w:r>
      <w:r>
        <w:rPr>
          <w:rtl/>
        </w:rPr>
        <w:t>تقديرا لهذا</w:t>
      </w:r>
      <w:r>
        <w:t xml:space="preserve"> in appreciation of this; </w:t>
      </w:r>
      <w:r>
        <w:rPr>
          <w:rtl/>
        </w:rPr>
        <w:t>على اقل تقدير</w:t>
      </w:r>
      <w:r>
        <w:t xml:space="preserve"> ‘alā aqalli t. at least; </w:t>
      </w:r>
      <w:r>
        <w:rPr>
          <w:rtl/>
        </w:rPr>
        <w:t>على اكثر التقدير</w:t>
      </w:r>
      <w:r>
        <w:t xml:space="preserve"> at most; </w:t>
      </w:r>
      <w:r>
        <w:rPr>
          <w:rtl/>
        </w:rPr>
        <w:t>عن مبلغ تقديري</w:t>
      </w:r>
      <w:r>
        <w:t xml:space="preserve"> ‘an mablagi taqdīrī as far as I can judge for myself</w:t>
      </w:r>
    </w:p>
    <w:p w:rsidR="00B14408" w:rsidRDefault="00FD180F" w:rsidP="00FD180F">
      <w:pPr>
        <w:pStyle w:val="libNormal"/>
      </w:pPr>
      <w:r w:rsidRPr="00B14408">
        <w:rPr>
          <w:rStyle w:val="libBold2Char"/>
          <w:rFonts w:hint="eastAsia"/>
          <w:rtl/>
        </w:rPr>
        <w:t>اقتدار</w:t>
      </w:r>
      <w:r>
        <w:t xml:space="preserve"> iqtidār might, power, strength, potency; ability, capability, faculty, capacity, efficiency, aptitude</w:t>
      </w:r>
    </w:p>
    <w:p w:rsidR="00B14408" w:rsidRDefault="00FD180F" w:rsidP="00FD180F">
      <w:pPr>
        <w:pStyle w:val="libNormal"/>
      </w:pPr>
      <w:r w:rsidRPr="00B14408">
        <w:rPr>
          <w:rStyle w:val="libBold2Char"/>
          <w:rFonts w:hint="eastAsia"/>
          <w:rtl/>
        </w:rPr>
        <w:t>قادر</w:t>
      </w:r>
      <w:r>
        <w:t xml:space="preserve"> qādir possessing power or strength, powerful, potent; having mastery (</w:t>
      </w:r>
      <w:r>
        <w:rPr>
          <w:rtl/>
        </w:rPr>
        <w:t>على</w:t>
      </w:r>
      <w:r>
        <w:t>vover s.th.), being equal (</w:t>
      </w:r>
      <w:r>
        <w:rPr>
          <w:rtl/>
        </w:rPr>
        <w:t>قدر</w:t>
      </w:r>
      <w:r>
        <w:t xml:space="preserve"> to s.th.); capable (</w:t>
      </w:r>
      <w:r>
        <w:rPr>
          <w:rtl/>
        </w:rPr>
        <w:t>على</w:t>
      </w:r>
      <w:r>
        <w:t xml:space="preserve"> of s.th.), able (</w:t>
      </w:r>
      <w:r>
        <w:rPr>
          <w:rtl/>
        </w:rPr>
        <w:t>على</w:t>
      </w:r>
      <w:r>
        <w:t xml:space="preserve"> to do s.th.); efficient, capable, talented</w:t>
      </w:r>
    </w:p>
    <w:p w:rsidR="00B14408" w:rsidRDefault="00FD180F" w:rsidP="00FD180F">
      <w:pPr>
        <w:pStyle w:val="libNormal"/>
      </w:pPr>
      <w:r w:rsidRPr="00B14408">
        <w:rPr>
          <w:rStyle w:val="libBold2Char"/>
          <w:rFonts w:hint="eastAsia"/>
          <w:rtl/>
        </w:rPr>
        <w:t>مقدور</w:t>
      </w:r>
      <w:r>
        <w:t xml:space="preserve"> maqdūr decreed (</w:t>
      </w:r>
      <w:r>
        <w:rPr>
          <w:rtl/>
        </w:rPr>
        <w:t>على</w:t>
      </w:r>
      <w:r>
        <w:t xml:space="preserve"> against, by fate); (pl. </w:t>
      </w:r>
      <w:r>
        <w:rPr>
          <w:rtl/>
        </w:rPr>
        <w:t>مقادير</w:t>
      </w:r>
      <w:r>
        <w:t xml:space="preserve"> maqādīr2) destiny, fate; (pl. </w:t>
      </w:r>
      <w:r w:rsidR="003D2305">
        <w:t>-</w:t>
      </w:r>
      <w:r>
        <w:t xml:space="preserve">āt) faculty, capability, ability; potential, resources </w:t>
      </w:r>
      <w:r w:rsidR="003D2305">
        <w:t>|</w:t>
      </w:r>
      <w:r>
        <w:t xml:space="preserve"> </w:t>
      </w:r>
      <w:r>
        <w:rPr>
          <w:rtl/>
        </w:rPr>
        <w:t>في مقدوره ان</w:t>
      </w:r>
      <w:r>
        <w:t xml:space="preserve"> to be able to …, be capable of ..., be in a position to ..., have the possibility to ...</w:t>
      </w:r>
    </w:p>
    <w:p w:rsidR="00B14408" w:rsidRDefault="00FD180F" w:rsidP="00FD180F">
      <w:pPr>
        <w:pStyle w:val="libNormal"/>
      </w:pPr>
      <w:r w:rsidRPr="00B14408">
        <w:rPr>
          <w:rStyle w:val="libBold2Char"/>
          <w:rFonts w:hint="eastAsia"/>
          <w:rtl/>
        </w:rPr>
        <w:t>مقدر</w:t>
      </w:r>
      <w:r>
        <w:t xml:space="preserve"> muqaddir estimator, appraiser, assessor, taxer</w:t>
      </w:r>
    </w:p>
    <w:p w:rsidR="00B14408" w:rsidRDefault="00FD180F" w:rsidP="00FD180F">
      <w:pPr>
        <w:pStyle w:val="libNormal"/>
      </w:pPr>
      <w:r w:rsidRPr="00B14408">
        <w:rPr>
          <w:rStyle w:val="libBold2Char"/>
          <w:rFonts w:hint="eastAsia"/>
          <w:rtl/>
        </w:rPr>
        <w:t>مقدر</w:t>
      </w:r>
      <w:r>
        <w:t xml:space="preserve"> muqaddar decreed, foreordained, predestined; implied, implicit, virtual; </w:t>
      </w:r>
      <w:r>
        <w:rPr>
          <w:rtl/>
        </w:rPr>
        <w:t>مقدرات</w:t>
      </w:r>
      <w:r>
        <w:t xml:space="preserve"> fates, destinies; estimates, preliminary calculations</w:t>
      </w:r>
    </w:p>
    <w:p w:rsidR="00B14408" w:rsidRDefault="00FD180F" w:rsidP="00FD180F">
      <w:pPr>
        <w:pStyle w:val="libNormal"/>
      </w:pPr>
      <w:r w:rsidRPr="00B14408">
        <w:rPr>
          <w:rStyle w:val="libBold2Char"/>
          <w:rFonts w:hint="eastAsia"/>
          <w:rtl/>
        </w:rPr>
        <w:t>مقتدر</w:t>
      </w:r>
      <w:r>
        <w:t xml:space="preserve"> muqtadir possessing power or strength, powerful, potent; having mastery (</w:t>
      </w:r>
      <w:r>
        <w:rPr>
          <w:rtl/>
        </w:rPr>
        <w:t>على</w:t>
      </w:r>
      <w:r>
        <w:t xml:space="preserve"> over s.th.), being equal (</w:t>
      </w:r>
      <w:r>
        <w:rPr>
          <w:rtl/>
        </w:rPr>
        <w:t>على</w:t>
      </w:r>
      <w:r>
        <w:t xml:space="preserve"> to s.th.); able (</w:t>
      </w:r>
      <w:r>
        <w:rPr>
          <w:rtl/>
        </w:rPr>
        <w:t>على</w:t>
      </w:r>
      <w:r>
        <w:t xml:space="preserve"> to do s.th.), capable (</w:t>
      </w:r>
      <w:r>
        <w:rPr>
          <w:rtl/>
        </w:rPr>
        <w:t>على</w:t>
      </w:r>
      <w:r>
        <w:t xml:space="preserve"> of); efficient capable, talented</w:t>
      </w:r>
    </w:p>
    <w:p w:rsidR="00B14408" w:rsidRDefault="00FD180F" w:rsidP="00FD180F">
      <w:pPr>
        <w:pStyle w:val="libNormal"/>
      </w:pPr>
      <w:r w:rsidRPr="007F5296">
        <w:rPr>
          <w:rStyle w:val="libBold2Char"/>
        </w:rPr>
        <w:t>1</w:t>
      </w:r>
      <w:r w:rsidRPr="007F5296">
        <w:rPr>
          <w:rStyle w:val="libBold2Char"/>
          <w:rtl/>
        </w:rPr>
        <w:t>قدس</w:t>
      </w:r>
      <w:r>
        <w:t xml:space="preserve"> qadusa u (quds, qudus) to be holy, be pure II to hallow, sanctify (</w:t>
      </w:r>
      <w:r>
        <w:rPr>
          <w:rtl/>
        </w:rPr>
        <w:t>هـ, ه</w:t>
      </w:r>
      <w:r>
        <w:t xml:space="preserve"> s.o., s.th.); to dedicate. consecrate (</w:t>
      </w:r>
      <w:r>
        <w:rPr>
          <w:rtl/>
        </w:rPr>
        <w:t>هـ</w:t>
      </w:r>
      <w:r>
        <w:t xml:space="preserve"> s.th.); to declare to be holy, glorify (</w:t>
      </w:r>
      <w:r>
        <w:rPr>
          <w:rtl/>
        </w:rPr>
        <w:t>الله</w:t>
      </w:r>
      <w:r>
        <w:t xml:space="preserve"> God); to hold sacred, venerate, revere, reverence, worship (</w:t>
      </w:r>
      <w:r>
        <w:rPr>
          <w:rtl/>
        </w:rPr>
        <w:t>هـ, ه</w:t>
      </w:r>
      <w:r>
        <w:t xml:space="preserve"> s.o., s.th.); (Chr.) to canonize (</w:t>
      </w:r>
      <w:r>
        <w:rPr>
          <w:rtl/>
        </w:rPr>
        <w:t>ه</w:t>
      </w:r>
      <w:r>
        <w:t xml:space="preserve"> s.o.); (Chr.) to say Mass, celebrate </w:t>
      </w:r>
      <w:r w:rsidR="003D2305">
        <w:t>|</w:t>
      </w:r>
      <w:r>
        <w:t xml:space="preserve"> </w:t>
      </w:r>
      <w:r>
        <w:rPr>
          <w:rtl/>
        </w:rPr>
        <w:t>قدس الله سره</w:t>
      </w:r>
      <w:r>
        <w:t xml:space="preserve"> (sirrahū) may God sanctify his secret! (eulogy used when mentioning the name of a deceased Muslim saint) V to be hallowed, be sacred or sanctified</w:t>
      </w:r>
    </w:p>
    <w:p w:rsidR="00B14408" w:rsidRDefault="00FD180F" w:rsidP="00FD180F">
      <w:pPr>
        <w:pStyle w:val="libNormal"/>
      </w:pPr>
      <w:r w:rsidRPr="00B14408">
        <w:rPr>
          <w:rStyle w:val="libBold2Char"/>
          <w:rFonts w:hint="eastAsia"/>
          <w:rtl/>
        </w:rPr>
        <w:lastRenderedPageBreak/>
        <w:t>قدس</w:t>
      </w:r>
      <w:r>
        <w:t xml:space="preserve"> quds, qudus holiness, sacredness, sanctity; (pl. </w:t>
      </w:r>
      <w:r>
        <w:rPr>
          <w:rtl/>
        </w:rPr>
        <w:t>اقداس</w:t>
      </w:r>
      <w:r>
        <w:t xml:space="preserve"> aqdas) sanctuary, shrine; </w:t>
      </w:r>
      <w:r>
        <w:rPr>
          <w:rtl/>
        </w:rPr>
        <w:t>القدس</w:t>
      </w:r>
      <w:r>
        <w:t xml:space="preserve"> al</w:t>
      </w:r>
      <w:r w:rsidR="003D2305">
        <w:t>-</w:t>
      </w:r>
      <w:r>
        <w:t xml:space="preserve">quds Jerusalem </w:t>
      </w:r>
      <w:r w:rsidR="003D2305">
        <w:t>|</w:t>
      </w:r>
      <w:r>
        <w:t xml:space="preserve"> </w:t>
      </w:r>
      <w:r>
        <w:rPr>
          <w:rtl/>
        </w:rPr>
        <w:t>قدس الأقداس</w:t>
      </w:r>
      <w:r>
        <w:t xml:space="preserve"> the holy of holies (Chr., Jud.); </w:t>
      </w:r>
      <w:r>
        <w:rPr>
          <w:rtl/>
        </w:rPr>
        <w:t>روح القدس, الروح القدس</w:t>
      </w:r>
      <w:r>
        <w:t xml:space="preserve"> (ar</w:t>
      </w:r>
      <w:r w:rsidR="003D2305">
        <w:t>-</w:t>
      </w:r>
      <w:r>
        <w:t>)rūḥ al</w:t>
      </w:r>
      <w:r w:rsidR="003D2305">
        <w:t>-</w:t>
      </w:r>
      <w:r>
        <w:t>qudus the Holy Ghost (Chr.)</w:t>
      </w:r>
    </w:p>
    <w:p w:rsidR="00B14408" w:rsidRDefault="00FD180F" w:rsidP="00FD180F">
      <w:pPr>
        <w:pStyle w:val="libNormal"/>
      </w:pPr>
      <w:r w:rsidRPr="00B14408">
        <w:rPr>
          <w:rStyle w:val="libBold2Char"/>
          <w:rFonts w:hint="eastAsia"/>
          <w:rtl/>
        </w:rPr>
        <w:t>قدسي</w:t>
      </w:r>
      <w:r>
        <w:t xml:space="preserve"> qudsī holy, sacred; saintly; saint</w:t>
      </w:r>
    </w:p>
    <w:p w:rsidR="00B14408" w:rsidRDefault="00FD180F" w:rsidP="00FD180F">
      <w:pPr>
        <w:pStyle w:val="libNormal"/>
      </w:pPr>
      <w:r w:rsidRPr="00B14408">
        <w:rPr>
          <w:rStyle w:val="libBold2Char"/>
          <w:rFonts w:hint="eastAsia"/>
          <w:rtl/>
        </w:rPr>
        <w:t>قدسية</w:t>
      </w:r>
      <w:r>
        <w:t xml:space="preserve"> qudsīya holiness, sacredness, sanctity; saintliness</w:t>
      </w:r>
    </w:p>
    <w:p w:rsidR="00B14408" w:rsidRDefault="00FD180F" w:rsidP="00FD180F">
      <w:pPr>
        <w:pStyle w:val="libNormal"/>
      </w:pPr>
      <w:r w:rsidRPr="00B14408">
        <w:rPr>
          <w:rStyle w:val="libBold2Char"/>
          <w:rFonts w:hint="eastAsia"/>
          <w:rtl/>
        </w:rPr>
        <w:t>قداس</w:t>
      </w:r>
      <w:r>
        <w:t xml:space="preserve"> quddās pl. </w:t>
      </w:r>
      <w:r w:rsidR="003D2305">
        <w:t>-</w:t>
      </w:r>
      <w:r>
        <w:t xml:space="preserve">āt, </w:t>
      </w:r>
      <w:r>
        <w:rPr>
          <w:rtl/>
        </w:rPr>
        <w:t>قداديس</w:t>
      </w:r>
      <w:r>
        <w:t xml:space="preserve"> qadādīs2 Mass (Chr.)</w:t>
      </w:r>
    </w:p>
    <w:p w:rsidR="00B14408" w:rsidRDefault="00FD180F" w:rsidP="00FD180F">
      <w:pPr>
        <w:pStyle w:val="libNormal"/>
      </w:pPr>
      <w:r w:rsidRPr="00B14408">
        <w:rPr>
          <w:rStyle w:val="libBold2Char"/>
          <w:rFonts w:hint="eastAsia"/>
          <w:rtl/>
        </w:rPr>
        <w:t>قداسة</w:t>
      </w:r>
      <w:r>
        <w:t xml:space="preserve"> qadāsa holiness, sacredness, sanctity; saintliness </w:t>
      </w:r>
      <w:r w:rsidR="003D2305">
        <w:t>|</w:t>
      </w:r>
      <w:r>
        <w:t xml:space="preserve"> </w:t>
      </w:r>
      <w:r>
        <w:rPr>
          <w:rtl/>
        </w:rPr>
        <w:t>قداسة البابا</w:t>
      </w:r>
      <w:r>
        <w:t xml:space="preserve"> His Holiness the Pope</w:t>
      </w:r>
    </w:p>
    <w:p w:rsidR="00B14408" w:rsidRDefault="00FD180F" w:rsidP="00FD180F">
      <w:pPr>
        <w:pStyle w:val="libNormal"/>
      </w:pPr>
      <w:r w:rsidRPr="00B14408">
        <w:rPr>
          <w:rStyle w:val="libBold2Char"/>
          <w:rFonts w:hint="eastAsia"/>
          <w:rtl/>
        </w:rPr>
        <w:t>قدوس</w:t>
      </w:r>
      <w:r>
        <w:t xml:space="preserve"> qaddūs, quddūs most holy; </w:t>
      </w:r>
      <w:r>
        <w:rPr>
          <w:rtl/>
        </w:rPr>
        <w:t>القدوس</w:t>
      </w:r>
      <w:r>
        <w:t xml:space="preserve"> the Most Holy, the All</w:t>
      </w:r>
      <w:r w:rsidR="003D2305">
        <w:t>-</w:t>
      </w:r>
      <w:r>
        <w:t>Holy (God)</w:t>
      </w:r>
    </w:p>
    <w:p w:rsidR="00B14408" w:rsidRDefault="00FD180F" w:rsidP="00FD180F">
      <w:pPr>
        <w:pStyle w:val="libNormal"/>
      </w:pPr>
      <w:r w:rsidRPr="00B14408">
        <w:rPr>
          <w:rStyle w:val="libBold2Char"/>
          <w:rFonts w:hint="eastAsia"/>
          <w:rtl/>
        </w:rPr>
        <w:t>قديس</w:t>
      </w:r>
      <w:r>
        <w:t xml:space="preserve"> qiddīs pl. </w:t>
      </w:r>
      <w:r w:rsidR="003D2305">
        <w:t>-</w:t>
      </w:r>
      <w:r>
        <w:t xml:space="preserve">ūn holy, saintly; Christian saint </w:t>
      </w:r>
      <w:r w:rsidR="003D2305">
        <w:t>|</w:t>
      </w:r>
      <w:r>
        <w:t xml:space="preserve"> </w:t>
      </w:r>
      <w:r>
        <w:rPr>
          <w:rtl/>
        </w:rPr>
        <w:t>عيد كل القديسين</w:t>
      </w:r>
      <w:r>
        <w:t xml:space="preserve"> ‘īd kull al</w:t>
      </w:r>
      <w:r w:rsidR="003D2305">
        <w:t>-</w:t>
      </w:r>
      <w:r>
        <w:t>q. All Saints’ Day (Chr.)</w:t>
      </w:r>
    </w:p>
    <w:p w:rsidR="00B14408" w:rsidRDefault="00FD180F" w:rsidP="00FD180F">
      <w:pPr>
        <w:pStyle w:val="libNormal"/>
      </w:pPr>
      <w:r w:rsidRPr="00B14408">
        <w:rPr>
          <w:rStyle w:val="libBold2Char"/>
          <w:rFonts w:hint="eastAsia"/>
          <w:rtl/>
        </w:rPr>
        <w:t>اقدس</w:t>
      </w:r>
      <w:r>
        <w:t xml:space="preserve"> aqdas2 more hallowed, more sacred, holier</w:t>
      </w:r>
    </w:p>
    <w:p w:rsidR="00B14408" w:rsidRDefault="00FD180F" w:rsidP="00FD180F">
      <w:pPr>
        <w:pStyle w:val="libNormal"/>
      </w:pPr>
      <w:r w:rsidRPr="00B14408">
        <w:rPr>
          <w:rStyle w:val="libBold2Char"/>
          <w:rFonts w:hint="eastAsia"/>
          <w:rtl/>
        </w:rPr>
        <w:t>بيت</w:t>
      </w:r>
      <w:r>
        <w:rPr>
          <w:rtl/>
        </w:rPr>
        <w:t xml:space="preserve"> المقدس</w:t>
      </w:r>
      <w:r>
        <w:t xml:space="preserve"> bait al</w:t>
      </w:r>
      <w:r w:rsidR="003D2305">
        <w:t>-</w:t>
      </w:r>
      <w:r>
        <w:t>maqdis Jerusalem</w:t>
      </w:r>
    </w:p>
    <w:p w:rsidR="00B14408" w:rsidRDefault="00FD180F" w:rsidP="00FD180F">
      <w:pPr>
        <w:pStyle w:val="libNormal"/>
      </w:pPr>
      <w:r w:rsidRPr="00B14408">
        <w:rPr>
          <w:rStyle w:val="libBold2Char"/>
          <w:rFonts w:hint="eastAsia"/>
          <w:rtl/>
        </w:rPr>
        <w:t>تقديس</w:t>
      </w:r>
      <w:r>
        <w:t xml:space="preserve"> taqdīs sanctification, hallowing; dedication, consecration; celebration (Chr.); Consecration (as part of the Roman Catholic Mass; Chr.); reverence, veneration, worship</w:t>
      </w:r>
    </w:p>
    <w:p w:rsidR="00B14408" w:rsidRDefault="00FD180F" w:rsidP="00FD180F">
      <w:pPr>
        <w:pStyle w:val="libNormal"/>
      </w:pPr>
      <w:r w:rsidRPr="00B14408">
        <w:rPr>
          <w:rStyle w:val="libBold2Char"/>
          <w:rFonts w:hint="eastAsia"/>
          <w:rtl/>
        </w:rPr>
        <w:t>مقدس</w:t>
      </w:r>
      <w:r>
        <w:t xml:space="preserve"> muqaddis reverent, reverential, venerative</w:t>
      </w:r>
    </w:p>
    <w:p w:rsidR="00B14408" w:rsidRDefault="00FD180F" w:rsidP="00FD180F">
      <w:pPr>
        <w:pStyle w:val="libNormal"/>
      </w:pPr>
      <w:r w:rsidRPr="00B14408">
        <w:rPr>
          <w:rStyle w:val="libBold2Char"/>
          <w:rFonts w:hint="eastAsia"/>
          <w:rtl/>
        </w:rPr>
        <w:t>مقدس</w:t>
      </w:r>
      <w:r>
        <w:t xml:space="preserve"> muqaddas hallowed. sanctified, dedicated, consecrated; holy, sacred; pl. </w:t>
      </w:r>
      <w:r w:rsidR="003D2305">
        <w:t>-</w:t>
      </w:r>
      <w:r>
        <w:t xml:space="preserve">āt sacred things, sacrosanct things </w:t>
      </w:r>
      <w:r w:rsidR="003D2305">
        <w:t>|</w:t>
      </w:r>
      <w:r>
        <w:t xml:space="preserve"> </w:t>
      </w:r>
      <w:r>
        <w:rPr>
          <w:rtl/>
        </w:rPr>
        <w:t>الأرض (البلاد) المقدسة</w:t>
      </w:r>
      <w:r>
        <w:t xml:space="preserve"> (arḍ) the Holy Land, Palestine; </w:t>
      </w:r>
      <w:r>
        <w:rPr>
          <w:rtl/>
        </w:rPr>
        <w:t>البيت المقدس</w:t>
      </w:r>
      <w:r>
        <w:t xml:space="preserve"> (bait) Jerusalem; </w:t>
      </w:r>
      <w:r>
        <w:rPr>
          <w:rtl/>
        </w:rPr>
        <w:t>البيت ال مقدس</w:t>
      </w:r>
      <w:r>
        <w:t xml:space="preserve"> the Holy Scriptures,  the Holy Bible (Chr.)</w:t>
      </w:r>
    </w:p>
    <w:p w:rsidR="00B14408" w:rsidRDefault="00FD180F" w:rsidP="00FD180F">
      <w:pPr>
        <w:pStyle w:val="libNormal"/>
      </w:pPr>
      <w:r w:rsidRPr="00B14408">
        <w:rPr>
          <w:rStyle w:val="libBold2Char"/>
          <w:rFonts w:hint="eastAsia"/>
          <w:rtl/>
        </w:rPr>
        <w:t>متقدس</w:t>
      </w:r>
      <w:r>
        <w:t xml:space="preserve"> mutaqaddis hallowed, sanctified, dedicated, consecrated; holy, sacred</w:t>
      </w:r>
    </w:p>
    <w:p w:rsidR="00B14408" w:rsidRDefault="00FD180F" w:rsidP="00FD180F">
      <w:pPr>
        <w:pStyle w:val="libNormal"/>
      </w:pPr>
      <w:r w:rsidRPr="007F5296">
        <w:rPr>
          <w:rStyle w:val="libBold2Char"/>
        </w:rPr>
        <w:t>2</w:t>
      </w:r>
      <w:r w:rsidRPr="007F5296">
        <w:rPr>
          <w:rStyle w:val="libBold2Char"/>
          <w:rtl/>
        </w:rPr>
        <w:t>قادس</w:t>
      </w:r>
      <w:r>
        <w:t xml:space="preserve"> qādis Cādiz (seaport in SW Spain)</w:t>
      </w:r>
    </w:p>
    <w:p w:rsidR="00B14408" w:rsidRDefault="00FD180F" w:rsidP="00FD180F">
      <w:pPr>
        <w:pStyle w:val="libNormal"/>
      </w:pPr>
      <w:r w:rsidRPr="007F5296">
        <w:rPr>
          <w:rStyle w:val="libBold2Char"/>
        </w:rPr>
        <w:t>3</w:t>
      </w:r>
      <w:r w:rsidRPr="007F5296">
        <w:rPr>
          <w:rStyle w:val="libBold2Char"/>
          <w:rtl/>
        </w:rPr>
        <w:t>قادوس</w:t>
      </w:r>
      <w:r>
        <w:t xml:space="preserve"> pl. </w:t>
      </w:r>
      <w:r>
        <w:rPr>
          <w:rtl/>
        </w:rPr>
        <w:t>قواديس</w:t>
      </w:r>
      <w:r>
        <w:t xml:space="preserve"> look up alphabetically</w:t>
      </w:r>
    </w:p>
    <w:p w:rsidR="00B14408" w:rsidRDefault="00FD180F" w:rsidP="00FD180F">
      <w:pPr>
        <w:pStyle w:val="libNormal"/>
      </w:pPr>
      <w:r w:rsidRPr="00B14408">
        <w:rPr>
          <w:rStyle w:val="libBold2Char"/>
          <w:rFonts w:hint="eastAsia"/>
          <w:rtl/>
        </w:rPr>
        <w:t>قدم</w:t>
      </w:r>
      <w:r>
        <w:t xml:space="preserve"> qadama u (qadm, </w:t>
      </w:r>
      <w:r>
        <w:rPr>
          <w:rtl/>
        </w:rPr>
        <w:t>قدوم</w:t>
      </w:r>
      <w:r>
        <w:t xml:space="preserve"> qadūm) to precede (</w:t>
      </w:r>
      <w:r>
        <w:rPr>
          <w:rtl/>
        </w:rPr>
        <w:t>ه</w:t>
      </w:r>
      <w:r>
        <w:t xml:space="preserve"> s.o.); </w:t>
      </w:r>
      <w:r w:rsidR="003D2305">
        <w:t>--</w:t>
      </w:r>
      <w:r>
        <w:t xml:space="preserve"> qadima a (</w:t>
      </w:r>
      <w:r>
        <w:rPr>
          <w:rtl/>
        </w:rPr>
        <w:t>قدوم</w:t>
      </w:r>
      <w:r>
        <w:t xml:space="preserve"> qudūm, </w:t>
      </w:r>
      <w:r>
        <w:rPr>
          <w:rtl/>
        </w:rPr>
        <w:t>قدمان</w:t>
      </w:r>
      <w:r>
        <w:t xml:space="preserve"> qidmān, </w:t>
      </w:r>
      <w:r>
        <w:rPr>
          <w:rtl/>
        </w:rPr>
        <w:t>مقدم</w:t>
      </w:r>
      <w:r>
        <w:t xml:space="preserve"> maqdam) to arrive (</w:t>
      </w:r>
      <w:r>
        <w:rPr>
          <w:rtl/>
        </w:rPr>
        <w:t>هـ</w:t>
      </w:r>
      <w:r>
        <w:t xml:space="preserve"> at a place); to come; to get (</w:t>
      </w:r>
      <w:r>
        <w:rPr>
          <w:rtl/>
        </w:rPr>
        <w:t>الى</w:t>
      </w:r>
      <w:r>
        <w:t xml:space="preserve"> or </w:t>
      </w:r>
      <w:r>
        <w:rPr>
          <w:rtl/>
        </w:rPr>
        <w:t>على</w:t>
      </w:r>
      <w:r>
        <w:t xml:space="preserve"> or </w:t>
      </w:r>
      <w:r>
        <w:rPr>
          <w:rtl/>
        </w:rPr>
        <w:t>ه</w:t>
      </w:r>
      <w:r>
        <w:t xml:space="preserve"> to s.o.; </w:t>
      </w:r>
      <w:r>
        <w:rPr>
          <w:rtl/>
        </w:rPr>
        <w:t>هـ</w:t>
      </w:r>
      <w:r>
        <w:t xml:space="preserve"> to a place). reach (</w:t>
      </w:r>
      <w:r>
        <w:rPr>
          <w:rtl/>
        </w:rPr>
        <w:t>الى</w:t>
      </w:r>
      <w:r>
        <w:t xml:space="preserve"> or </w:t>
      </w:r>
      <w:r>
        <w:rPr>
          <w:rtl/>
        </w:rPr>
        <w:t>على, ه</w:t>
      </w:r>
      <w:r>
        <w:t xml:space="preserve"> s.o.; </w:t>
      </w:r>
      <w:r>
        <w:rPr>
          <w:rtl/>
        </w:rPr>
        <w:t>هـ</w:t>
      </w:r>
      <w:r>
        <w:t xml:space="preserve"> a place); to have the audacity to do s.th. (</w:t>
      </w:r>
      <w:r>
        <w:rPr>
          <w:rtl/>
        </w:rPr>
        <w:t>على</w:t>
      </w:r>
      <w:r>
        <w:t xml:space="preserve">); </w:t>
      </w:r>
      <w:r w:rsidR="003D2305">
        <w:t>--</w:t>
      </w:r>
      <w:r>
        <w:t xml:space="preserve"> qaduma u (qidam) to be old, be ancient II to make or let (</w:t>
      </w:r>
      <w:r>
        <w:rPr>
          <w:rtl/>
        </w:rPr>
        <w:t>هـ, ه</w:t>
      </w:r>
      <w:r>
        <w:t xml:space="preserve"> s.o., s.th.) precede, go before, or lead the way; to </w:t>
      </w:r>
      <w:r>
        <w:lastRenderedPageBreak/>
        <w:t>send forward, send ahead, send off, dispatch, send on in advance (</w:t>
      </w:r>
      <w:r>
        <w:rPr>
          <w:rtl/>
        </w:rPr>
        <w:t>هـ, ه</w:t>
      </w:r>
      <w:r>
        <w:t xml:space="preserve"> s.o., s.th.); to set forth beforehand, premise (</w:t>
      </w:r>
      <w:r>
        <w:rPr>
          <w:rtl/>
        </w:rPr>
        <w:t xml:space="preserve">ل </w:t>
      </w:r>
      <w:r>
        <w:rPr>
          <w:rFonts w:hint="eastAsia"/>
          <w:rtl/>
        </w:rPr>
        <w:t>هـ</w:t>
      </w:r>
      <w:r>
        <w:t xml:space="preserve"> s.th. as introductory to s.th., e.g., a preface to a book); to place (</w:t>
      </w:r>
      <w:r>
        <w:rPr>
          <w:rtl/>
        </w:rPr>
        <w:t>هـ, ه</w:t>
      </w:r>
      <w:r>
        <w:t xml:space="preserve"> s.o., s.th.) at the head; to set forward, set ahead (</w:t>
      </w:r>
      <w:r>
        <w:rPr>
          <w:rtl/>
        </w:rPr>
        <w:t>هـ</w:t>
      </w:r>
      <w:r>
        <w:t xml:space="preserve"> a clock); to do earlier, do beforehand, do before s.th. else (</w:t>
      </w:r>
      <w:r>
        <w:rPr>
          <w:rtl/>
        </w:rPr>
        <w:t>هـ</w:t>
      </w:r>
      <w:r>
        <w:t xml:space="preserve"> s.th.); to give precedence (</w:t>
      </w:r>
      <w:r>
        <w:rPr>
          <w:rtl/>
        </w:rPr>
        <w:t>على هـ, ه</w:t>
      </w:r>
      <w:r>
        <w:t xml:space="preserve"> to s.o., to s.th. before), give priority (</w:t>
      </w:r>
      <w:r>
        <w:rPr>
          <w:rtl/>
        </w:rPr>
        <w:t>على هـ</w:t>
      </w:r>
      <w:r>
        <w:t xml:space="preserve"> to s.th. over); to prefer (</w:t>
      </w:r>
      <w:r>
        <w:rPr>
          <w:rtl/>
        </w:rPr>
        <w:t>على هـ, ه</w:t>
      </w:r>
      <w:r>
        <w:t xml:space="preserve"> s.o., s.th. to s.o. or s.th. else), give preference (</w:t>
      </w:r>
      <w:r>
        <w:rPr>
          <w:rtl/>
        </w:rPr>
        <w:t>على هـ, ه</w:t>
      </w:r>
      <w:r>
        <w:t xml:space="preserve"> to s.o., to s.th. over); (Tun.) to appoint as legal guardian (</w:t>
      </w:r>
      <w:r>
        <w:rPr>
          <w:rtl/>
        </w:rPr>
        <w:t>على ه</w:t>
      </w:r>
      <w:r>
        <w:t xml:space="preserve"> s.o. for); to prepare, ready, keep ready, provide, set aside, earmark (</w:t>
      </w:r>
      <w:r>
        <w:rPr>
          <w:rtl/>
        </w:rPr>
        <w:t>ل ه</w:t>
      </w:r>
      <w:r>
        <w:t xml:space="preserve"> s.th. for); to provide,   make provisions (</w:t>
      </w:r>
      <w:r>
        <w:rPr>
          <w:rtl/>
        </w:rPr>
        <w:t>ل</w:t>
      </w:r>
      <w:r>
        <w:t xml:space="preserve"> for); to offer, proffer, tender, extend, present, produce, exhibit, display (</w:t>
      </w:r>
      <w:r>
        <w:rPr>
          <w:rtl/>
        </w:rPr>
        <w:t>هـ</w:t>
      </w:r>
      <w:r>
        <w:t xml:space="preserve"> s.th., </w:t>
      </w:r>
      <w:r>
        <w:rPr>
          <w:rtl/>
        </w:rPr>
        <w:t>الى</w:t>
      </w:r>
      <w:r>
        <w:t xml:space="preserve"> or </w:t>
      </w:r>
      <w:r>
        <w:rPr>
          <w:rtl/>
        </w:rPr>
        <w:t>ل</w:t>
      </w:r>
      <w:r>
        <w:t xml:space="preserve"> to s.o.); to hand over, deliver (</w:t>
      </w:r>
      <w:r>
        <w:rPr>
          <w:rtl/>
        </w:rPr>
        <w:t>هـ</w:t>
      </w:r>
      <w:r>
        <w:t xml:space="preserve"> s.th., </w:t>
      </w:r>
      <w:r>
        <w:rPr>
          <w:rtl/>
        </w:rPr>
        <w:t>الى</w:t>
      </w:r>
      <w:r>
        <w:t xml:space="preserve"> or </w:t>
      </w:r>
      <w:r>
        <w:rPr>
          <w:rtl/>
        </w:rPr>
        <w:t>ل</w:t>
      </w:r>
      <w:r>
        <w:t xml:space="preserve"> to s.o.); to submit, refer (o s.th., </w:t>
      </w:r>
      <w:r>
        <w:rPr>
          <w:rtl/>
        </w:rPr>
        <w:t>الى</w:t>
      </w:r>
      <w:r>
        <w:t xml:space="preserve"> or </w:t>
      </w:r>
      <w:r>
        <w:rPr>
          <w:rtl/>
        </w:rPr>
        <w:t>ل</w:t>
      </w:r>
      <w:r>
        <w:t xml:space="preserve"> to s.o.), lay s.th. (</w:t>
      </w:r>
      <w:r>
        <w:rPr>
          <w:rtl/>
        </w:rPr>
        <w:t>هـ</w:t>
      </w:r>
      <w:r>
        <w:t>) before s.o. (</w:t>
      </w:r>
      <w:r>
        <w:rPr>
          <w:rtl/>
        </w:rPr>
        <w:t>الى</w:t>
      </w:r>
      <w:r>
        <w:t xml:space="preserve"> or </w:t>
      </w:r>
      <w:r>
        <w:rPr>
          <w:rtl/>
        </w:rPr>
        <w:t>ل</w:t>
      </w:r>
      <w:r>
        <w:t>); to give u a present (</w:t>
      </w:r>
      <w:r>
        <w:rPr>
          <w:rtl/>
        </w:rPr>
        <w:t>هـ</w:t>
      </w:r>
      <w:r>
        <w:t xml:space="preserve"> s.th., </w:t>
      </w:r>
      <w:r>
        <w:rPr>
          <w:rtl/>
        </w:rPr>
        <w:t>الى</w:t>
      </w:r>
      <w:r>
        <w:t xml:space="preserve"> or </w:t>
      </w:r>
      <w:r>
        <w:rPr>
          <w:rtl/>
        </w:rPr>
        <w:t>ل</w:t>
      </w:r>
      <w:r>
        <w:t xml:space="preserve"> to s.o.), offer up, present (</w:t>
      </w:r>
      <w:r>
        <w:rPr>
          <w:rtl/>
        </w:rPr>
        <w:t>الى</w:t>
      </w:r>
      <w:r>
        <w:t xml:space="preserve"> or </w:t>
      </w:r>
      <w:r>
        <w:rPr>
          <w:rtl/>
        </w:rPr>
        <w:t>ل هـ, ه</w:t>
      </w:r>
      <w:r>
        <w:t xml:space="preserve"> s.o., s.th. to s.o., to s.th.); to dedicate (</w:t>
      </w:r>
      <w:r>
        <w:rPr>
          <w:rtl/>
        </w:rPr>
        <w:t>الى</w:t>
      </w:r>
      <w:r>
        <w:t xml:space="preserve"> or </w:t>
      </w:r>
      <w:r>
        <w:rPr>
          <w:rtl/>
        </w:rPr>
        <w:t>ل هـ</w:t>
      </w:r>
      <w:r>
        <w:t xml:space="preserve"> s.th., e.g., a book, to s.o.); to file, turn in (</w:t>
      </w:r>
      <w:r>
        <w:rPr>
          <w:rtl/>
        </w:rPr>
        <w:t>هـ</w:t>
      </w:r>
      <w:r>
        <w:t xml:space="preserve"> s.th., e.g., a report), send in, submit (</w:t>
      </w:r>
      <w:r>
        <w:rPr>
          <w:rtl/>
        </w:rPr>
        <w:t>هـ</w:t>
      </w:r>
      <w:r>
        <w:t xml:space="preserve"> s.th., e.g., an application, </w:t>
      </w:r>
      <w:r>
        <w:rPr>
          <w:rtl/>
        </w:rPr>
        <w:t>الى</w:t>
      </w:r>
      <w:r>
        <w:t xml:space="preserve"> or </w:t>
      </w:r>
      <w:r>
        <w:rPr>
          <w:rtl/>
        </w:rPr>
        <w:t>ل</w:t>
      </w:r>
      <w:r>
        <w:t xml:space="preserve"> to), lodge (</w:t>
      </w:r>
      <w:r>
        <w:rPr>
          <w:rtl/>
        </w:rPr>
        <w:t>هـ</w:t>
      </w:r>
      <w:r>
        <w:t xml:space="preserve"> e.g., a complaint, </w:t>
      </w:r>
      <w:r>
        <w:rPr>
          <w:rtl/>
        </w:rPr>
        <w:t>الى</w:t>
      </w:r>
      <w:r>
        <w:t xml:space="preserve"> or </w:t>
      </w:r>
      <w:r>
        <w:rPr>
          <w:rtl/>
        </w:rPr>
        <w:t>ل</w:t>
      </w:r>
      <w:r>
        <w:t xml:space="preserve"> before); to give (o an answer); to take (o an examination); to bring s.o. (</w:t>
      </w:r>
      <w:r>
        <w:rPr>
          <w:rtl/>
        </w:rPr>
        <w:t>ه</w:t>
      </w:r>
      <w:r>
        <w:t>) before a proper authority, esp., before a tribunal (</w:t>
      </w:r>
      <w:r>
        <w:rPr>
          <w:rtl/>
        </w:rPr>
        <w:t>امام</w:t>
      </w:r>
      <w:r>
        <w:t xml:space="preserve"> or </w:t>
      </w:r>
      <w:r>
        <w:rPr>
          <w:rtl/>
        </w:rPr>
        <w:t>الى</w:t>
      </w:r>
      <w:r>
        <w:t>), arraign s.o.; to introduce, present (</w:t>
      </w:r>
      <w:r>
        <w:rPr>
          <w:rtl/>
        </w:rPr>
        <w:t>ل</w:t>
      </w:r>
      <w:r>
        <w:t xml:space="preserve"> or </w:t>
      </w:r>
      <w:r>
        <w:rPr>
          <w:rtl/>
        </w:rPr>
        <w:t>الى ه</w:t>
      </w:r>
      <w:r>
        <w:t xml:space="preserve"> s.o. to s.o. else), make (</w:t>
      </w:r>
      <w:r>
        <w:rPr>
          <w:rtl/>
        </w:rPr>
        <w:t>ه</w:t>
      </w:r>
      <w:r>
        <w:t xml:space="preserve"> s.o.) acquainted (</w:t>
      </w:r>
      <w:r>
        <w:rPr>
          <w:rtl/>
        </w:rPr>
        <w:t>ل</w:t>
      </w:r>
      <w:r>
        <w:t xml:space="preserve"> or </w:t>
      </w:r>
      <w:r>
        <w:rPr>
          <w:rtl/>
        </w:rPr>
        <w:t>الى</w:t>
      </w:r>
      <w:r>
        <w:t xml:space="preserve"> with s.o. else); (intr.) to precede; to be fast (clock) </w:t>
      </w:r>
      <w:r w:rsidR="003D2305">
        <w:t>|</w:t>
      </w:r>
      <w:r>
        <w:t xml:space="preserve"> </w:t>
      </w:r>
      <w:r>
        <w:rPr>
          <w:rtl/>
        </w:rPr>
        <w:t>قدمه بين يديه</w:t>
      </w:r>
      <w:r>
        <w:t xml:space="preserve"> (baina yadaihi) to send s.th. ahead of s.th. else, let s.th. precede s.th. else; </w:t>
      </w:r>
      <w:r>
        <w:rPr>
          <w:rFonts w:hint="eastAsia"/>
          <w:rtl/>
        </w:rPr>
        <w:t>قدم</w:t>
      </w:r>
      <w:r>
        <w:rPr>
          <w:rtl/>
        </w:rPr>
        <w:t xml:space="preserve"> له الثمن</w:t>
      </w:r>
      <w:r>
        <w:t xml:space="preserve"> (tamana) to pay the price to s.o. in advance, advance the price to s.o.; </w:t>
      </w:r>
      <w:r>
        <w:rPr>
          <w:rtl/>
        </w:rPr>
        <w:t>قدم خدمة</w:t>
      </w:r>
      <w:r>
        <w:t xml:space="preserve"> (kidmatan) to render a service; </w:t>
      </w:r>
      <w:r>
        <w:rPr>
          <w:rtl/>
        </w:rPr>
        <w:t>قدم خطوة</w:t>
      </w:r>
      <w:r>
        <w:t xml:space="preserve"> (kidmatan) to make a step forward; </w:t>
      </w:r>
      <w:r>
        <w:rPr>
          <w:rtl/>
        </w:rPr>
        <w:t>قدم الشكر له</w:t>
      </w:r>
      <w:r>
        <w:t xml:space="preserve"> (šukra) to extend one’s thanks to s.o., thank s.o.; </w:t>
      </w:r>
      <w:r>
        <w:rPr>
          <w:rtl/>
        </w:rPr>
        <w:t>قدم نفسه الى البوليس</w:t>
      </w:r>
      <w:r>
        <w:t xml:space="preserve"> to give o.s. up to the police; </w:t>
      </w:r>
      <w:r>
        <w:rPr>
          <w:rtl/>
        </w:rPr>
        <w:t>ما قدمت وما اخرت</w:t>
      </w:r>
      <w:r>
        <w:t xml:space="preserve"> (akkartu) what I have ever committed; </w:t>
      </w:r>
      <w:r>
        <w:rPr>
          <w:rtl/>
        </w:rPr>
        <w:t>ما قدمت يداك</w:t>
      </w:r>
      <w:r>
        <w:t xml:space="preserve"> (yadāka) what you have committed or perpetrated; </w:t>
      </w:r>
      <w:r>
        <w:rPr>
          <w:rtl/>
        </w:rPr>
        <w:t>يقدم رجلا ويؤخر أخرى</w:t>
      </w:r>
      <w:r>
        <w:t xml:space="preserve"> yuqaddimu rijlan wa</w:t>
      </w:r>
      <w:r w:rsidR="003D2305">
        <w:t>-</w:t>
      </w:r>
      <w:r>
        <w:t xml:space="preserve">yu’akkiru ukrā to hesitate, waver, be undecided; </w:t>
      </w:r>
      <w:r>
        <w:rPr>
          <w:rtl/>
        </w:rPr>
        <w:t xml:space="preserve">فرق شهور لا تقدم </w:t>
      </w:r>
      <w:r>
        <w:rPr>
          <w:rFonts w:hint="eastAsia"/>
          <w:rtl/>
        </w:rPr>
        <w:t>ولا</w:t>
      </w:r>
      <w:r>
        <w:rPr>
          <w:rtl/>
        </w:rPr>
        <w:t xml:space="preserve"> تؤخر</w:t>
      </w:r>
      <w:r>
        <w:t xml:space="preserve"> farqu šuhūrin lā tuqaddimu wa</w:t>
      </w:r>
      <w:r w:rsidR="003D2305">
        <w:t>-</w:t>
      </w:r>
      <w:r>
        <w:t xml:space="preserve">lā tu’akkiru a difference of a few months </w:t>
      </w:r>
      <w:r>
        <w:lastRenderedPageBreak/>
        <w:t>which is of no consequence IV to be bold, audacious, daring; to make bold, have the audacity to do s.th. (</w:t>
      </w:r>
      <w:r>
        <w:rPr>
          <w:rtl/>
        </w:rPr>
        <w:t>على</w:t>
      </w:r>
      <w:r>
        <w:t>); to venture, risk, undertake, tackle (</w:t>
      </w:r>
      <w:r>
        <w:rPr>
          <w:rtl/>
        </w:rPr>
        <w:t>على</w:t>
      </w:r>
      <w:r>
        <w:t xml:space="preserve"> s.th.), set about s.th. (</w:t>
      </w:r>
      <w:r>
        <w:rPr>
          <w:rtl/>
        </w:rPr>
        <w:t>على</w:t>
      </w:r>
      <w:r>
        <w:t>); to brave (</w:t>
      </w:r>
      <w:r>
        <w:rPr>
          <w:rtl/>
        </w:rPr>
        <w:t>على</w:t>
      </w:r>
      <w:r>
        <w:t xml:space="preserve"> s.th.), embark boldly (</w:t>
      </w:r>
      <w:r>
        <w:rPr>
          <w:rtl/>
        </w:rPr>
        <w:t>على</w:t>
      </w:r>
      <w:r>
        <w:t xml:space="preserve"> upon), dare to engage (</w:t>
      </w:r>
      <w:r>
        <w:rPr>
          <w:rtl/>
        </w:rPr>
        <w:t>على</w:t>
      </w:r>
      <w:r>
        <w:t xml:space="preserve"> in), venture upon s.th. (</w:t>
      </w:r>
      <w:r>
        <w:rPr>
          <w:rtl/>
        </w:rPr>
        <w:t>على</w:t>
      </w:r>
      <w:r>
        <w:t>); to attack (</w:t>
      </w:r>
      <w:r>
        <w:rPr>
          <w:rtl/>
        </w:rPr>
        <w:t>على</w:t>
      </w:r>
      <w:r>
        <w:t xml:space="preserve"> s.o., s.th.) V to precede (</w:t>
      </w:r>
      <w:r>
        <w:rPr>
          <w:rtl/>
        </w:rPr>
        <w:t>عن</w:t>
      </w:r>
      <w:r>
        <w:t xml:space="preserve"> or </w:t>
      </w:r>
      <w:r>
        <w:rPr>
          <w:rtl/>
        </w:rPr>
        <w:t>على</w:t>
      </w:r>
      <w:r>
        <w:t xml:space="preserve"> or </w:t>
      </w:r>
      <w:r>
        <w:rPr>
          <w:rtl/>
        </w:rPr>
        <w:t>هـ, ه</w:t>
      </w:r>
      <w:r>
        <w:t xml:space="preserve"> s.o., s.th., in space and time), go before s.o. or s.th. (</w:t>
      </w:r>
      <w:r>
        <w:rPr>
          <w:rtl/>
        </w:rPr>
        <w:t>عن, على, هـ, ه</w:t>
      </w:r>
      <w:r>
        <w:t>); to head (</w:t>
      </w:r>
      <w:r>
        <w:rPr>
          <w:rtl/>
        </w:rPr>
        <w:t>على</w:t>
      </w:r>
      <w:r>
        <w:t xml:space="preserve"> or </w:t>
      </w:r>
      <w:r>
        <w:rPr>
          <w:rtl/>
        </w:rPr>
        <w:t>هم</w:t>
      </w:r>
      <w:r>
        <w:t xml:space="preserve"> a group of people), be at the head (</w:t>
      </w:r>
      <w:r>
        <w:rPr>
          <w:rtl/>
        </w:rPr>
        <w:t>على</w:t>
      </w:r>
      <w:r>
        <w:t xml:space="preserve"> or </w:t>
      </w:r>
      <w:r>
        <w:rPr>
          <w:rtl/>
        </w:rPr>
        <w:t>هم</w:t>
      </w:r>
      <w:r>
        <w:t xml:space="preserve"> of a group of people); to belong to an earlier, older time; to go forward, move (for, ward), proceed (</w:t>
      </w:r>
      <w:r>
        <w:rPr>
          <w:rtl/>
        </w:rPr>
        <w:t>نحو</w:t>
      </w:r>
      <w:r>
        <w:t xml:space="preserve"> toward), advance march (</w:t>
      </w:r>
      <w:r>
        <w:rPr>
          <w:rtl/>
        </w:rPr>
        <w:t>نحو</w:t>
      </w:r>
      <w:r>
        <w:t xml:space="preserve"> against, toward); to progress, make progress; to come on, come closer, move nearer (</w:t>
      </w:r>
      <w:r>
        <w:rPr>
          <w:rtl/>
        </w:rPr>
        <w:t>الى</w:t>
      </w:r>
      <w:r>
        <w:t xml:space="preserve"> to); to approach (</w:t>
      </w:r>
      <w:r>
        <w:rPr>
          <w:rtl/>
        </w:rPr>
        <w:t>الى</w:t>
      </w:r>
      <w:r>
        <w:t xml:space="preserve"> s.o. or s.th.), accost (</w:t>
      </w:r>
      <w:r>
        <w:rPr>
          <w:rtl/>
        </w:rPr>
        <w:t>الى</w:t>
      </w:r>
      <w:r>
        <w:t xml:space="preserve"> s.o.); to step up (</w:t>
      </w:r>
      <w:r>
        <w:rPr>
          <w:rtl/>
        </w:rPr>
        <w:t>الى</w:t>
      </w:r>
      <w:r>
        <w:t xml:space="preserve"> to); to present o.s. (</w:t>
      </w:r>
      <w:r>
        <w:rPr>
          <w:rtl/>
        </w:rPr>
        <w:t>بين يديه</w:t>
      </w:r>
      <w:r>
        <w:t xml:space="preserve"> or </w:t>
      </w:r>
      <w:r>
        <w:rPr>
          <w:rtl/>
        </w:rPr>
        <w:t>الى</w:t>
      </w:r>
      <w:r>
        <w:t xml:space="preserve"> to), step before (</w:t>
      </w:r>
      <w:r>
        <w:rPr>
          <w:rtl/>
        </w:rPr>
        <w:t>بين يديه</w:t>
      </w:r>
      <w:r>
        <w:t xml:space="preserve"> or </w:t>
      </w:r>
      <w:r>
        <w:rPr>
          <w:rtl/>
        </w:rPr>
        <w:t>الى</w:t>
      </w:r>
      <w:r>
        <w:t>); o to meet, face (</w:t>
      </w:r>
      <w:r>
        <w:rPr>
          <w:rtl/>
        </w:rPr>
        <w:t>ل</w:t>
      </w:r>
      <w:r>
        <w:t xml:space="preserve"> or </w:t>
      </w:r>
      <w:r>
        <w:rPr>
          <w:rtl/>
        </w:rPr>
        <w:t>الى</w:t>
      </w:r>
      <w:r>
        <w:t xml:space="preserve"> an opposing team, in sports); to turn, apply (</w:t>
      </w:r>
      <w:r>
        <w:rPr>
          <w:rtl/>
        </w:rPr>
        <w:t>ب ل</w:t>
      </w:r>
      <w:r>
        <w:t xml:space="preserve"> or </w:t>
      </w:r>
      <w:r>
        <w:rPr>
          <w:rtl/>
        </w:rPr>
        <w:t>الى</w:t>
      </w:r>
      <w:r>
        <w:t xml:space="preserve"> to s.o. with a request); to submit (</w:t>
      </w:r>
      <w:r>
        <w:rPr>
          <w:rtl/>
        </w:rPr>
        <w:t>ل</w:t>
      </w:r>
      <w:r>
        <w:t xml:space="preserve"> or </w:t>
      </w:r>
      <w:r>
        <w:rPr>
          <w:rtl/>
        </w:rPr>
        <w:t>الى</w:t>
      </w:r>
      <w:r>
        <w:t xml:space="preserve"> to s.o. </w:t>
      </w:r>
      <w:r>
        <w:rPr>
          <w:rtl/>
        </w:rPr>
        <w:t>ب</w:t>
      </w:r>
      <w:r>
        <w:t xml:space="preserve"> s.th., e.g., a request); to order, direct, commission (</w:t>
      </w:r>
      <w:r>
        <w:rPr>
          <w:rtl/>
        </w:rPr>
        <w:t>ب الى</w:t>
      </w:r>
      <w:r>
        <w:t xml:space="preserve"> s.o. to do, to bring, etc., s.th.) </w:t>
      </w:r>
      <w:r w:rsidR="003D2305">
        <w:t>|</w:t>
      </w:r>
      <w:r>
        <w:t xml:space="preserve"> </w:t>
      </w:r>
      <w:r>
        <w:rPr>
          <w:rtl/>
        </w:rPr>
        <w:t>تقدم به</w:t>
      </w:r>
      <w:r>
        <w:t xml:space="preserve"> to further, advance, promote, improve s.th.; </w:t>
      </w:r>
      <w:r>
        <w:rPr>
          <w:rtl/>
        </w:rPr>
        <w:t>تقدمت به السن</w:t>
      </w:r>
      <w:r>
        <w:t xml:space="preserve"> (sinnu) to get older, be advanced in years; </w:t>
      </w:r>
      <w:r>
        <w:rPr>
          <w:rtl/>
        </w:rPr>
        <w:t>كما تقدم</w:t>
      </w:r>
      <w:r>
        <w:t xml:space="preserve"> already mentioned; </w:t>
      </w:r>
      <w:r>
        <w:rPr>
          <w:rtl/>
        </w:rPr>
        <w:t>غفر الله ما تقدم من ذنبه وما تأخر</w:t>
      </w:r>
      <w:r>
        <w:t xml:space="preserve"> (danbihī, ta’akkara) God has forgiven all his sins; </w:t>
      </w:r>
      <w:r>
        <w:rPr>
          <w:rtl/>
        </w:rPr>
        <w:t>وقت بغداد متقدم ساعتين من وقت اوربا الوسطى</w:t>
      </w:r>
      <w:r>
        <w:t xml:space="preserve"> waqtu bagdada mutaqaddimun sā‘ataini ‘an waqti ūrubbā l</w:t>
      </w:r>
      <w:r w:rsidR="003D2305">
        <w:t>-</w:t>
      </w:r>
      <w:r>
        <w:t xml:space="preserve">wusṭā Baghdad time is two hours ahead of Central European time; </w:t>
      </w:r>
      <w:r>
        <w:rPr>
          <w:rtl/>
        </w:rPr>
        <w:t>تقدم نحوه</w:t>
      </w:r>
      <w:r>
        <w:t xml:space="preserve"> (naḥwahū) to step up to s.o.; </w:t>
      </w:r>
      <w:r>
        <w:rPr>
          <w:rtl/>
        </w:rPr>
        <w:t>تقدم منه</w:t>
      </w:r>
      <w:r>
        <w:t xml:space="preserve"> to approach s.o., head for s.o.; </w:t>
      </w:r>
      <w:r>
        <w:rPr>
          <w:rtl/>
        </w:rPr>
        <w:t>تقدم للامتحان</w:t>
      </w:r>
      <w:r>
        <w:t xml:space="preserve"> to submit o.s. to an examination VI to become antiquated, grow obsolete, get out of date, become old, age </w:t>
      </w:r>
      <w:r w:rsidR="003D2305">
        <w:t>|</w:t>
      </w:r>
      <w:r>
        <w:t xml:space="preserve"> </w:t>
      </w:r>
      <w:r>
        <w:rPr>
          <w:rtl/>
        </w:rPr>
        <w:t>تقادم</w:t>
      </w:r>
      <w:r>
        <w:t xml:space="preserve"> (zamanu) much time has gone by (since); </w:t>
      </w:r>
      <w:r>
        <w:rPr>
          <w:rtl/>
        </w:rPr>
        <w:t>تقادم عهده</w:t>
      </w:r>
      <w:r>
        <w:t xml:space="preserve"> (‘ahduhū) it happened long ago, it belongs to the put, it is of early date X to ask (</w:t>
      </w:r>
      <w:r>
        <w:rPr>
          <w:rtl/>
        </w:rPr>
        <w:t>ه</w:t>
      </w:r>
      <w:r>
        <w:t xml:space="preserve"> s.o.) to come, send (</w:t>
      </w:r>
      <w:r>
        <w:rPr>
          <w:rtl/>
        </w:rPr>
        <w:t>ه</w:t>
      </w:r>
      <w:r>
        <w:t xml:space="preserve"> for s.o.), summon (</w:t>
      </w:r>
      <w:r>
        <w:rPr>
          <w:rtl/>
        </w:rPr>
        <w:t>ه</w:t>
      </w:r>
      <w:r>
        <w:t xml:space="preserve"> s.o.)</w:t>
      </w:r>
    </w:p>
    <w:p w:rsidR="00B14408" w:rsidRDefault="00FD180F" w:rsidP="00FD180F">
      <w:pPr>
        <w:pStyle w:val="libNormal"/>
      </w:pPr>
      <w:r w:rsidRPr="00B14408">
        <w:rPr>
          <w:rStyle w:val="libBold2Char"/>
          <w:rFonts w:hint="eastAsia"/>
          <w:rtl/>
        </w:rPr>
        <w:t>قدم</w:t>
      </w:r>
      <w:r>
        <w:t xml:space="preserve"> qidm time long since put, old times; </w:t>
      </w:r>
      <w:r>
        <w:rPr>
          <w:rtl/>
        </w:rPr>
        <w:t>قدما</w:t>
      </w:r>
      <w:r>
        <w:t xml:space="preserve"> qidman in old(en) times, in former times, once, of old, of yore</w:t>
      </w:r>
    </w:p>
    <w:p w:rsidR="00B14408" w:rsidRDefault="00FD180F" w:rsidP="00FD180F">
      <w:pPr>
        <w:pStyle w:val="libNormal"/>
      </w:pPr>
      <w:r w:rsidRPr="00B14408">
        <w:rPr>
          <w:rStyle w:val="libBold2Char"/>
          <w:rFonts w:hint="eastAsia"/>
          <w:rtl/>
        </w:rPr>
        <w:t>قدم</w:t>
      </w:r>
      <w:r>
        <w:t xml:space="preserve"> qidam time long since put, old times; remote antiquity, time immemorial; oldness; ancientness; infinite   pre</w:t>
      </w:r>
      <w:r w:rsidR="003D2305">
        <w:t>-</w:t>
      </w:r>
      <w:r>
        <w:t xml:space="preserve">existence, sempiternity, timelessness (of God); seniority </w:t>
      </w:r>
      <w:r w:rsidR="003D2305">
        <w:t>|</w:t>
      </w:r>
      <w:r>
        <w:t xml:space="preserve"> </w:t>
      </w:r>
      <w:r>
        <w:rPr>
          <w:rtl/>
        </w:rPr>
        <w:t>منذ القدم</w:t>
      </w:r>
      <w:r>
        <w:t xml:space="preserve"> from times of old, by long </w:t>
      </w:r>
      <w:r>
        <w:lastRenderedPageBreak/>
        <w:t xml:space="preserve">tradition, of long standing; </w:t>
      </w:r>
      <w:r>
        <w:rPr>
          <w:rtl/>
        </w:rPr>
        <w:t>قدم عهده ب</w:t>
      </w:r>
      <w:r>
        <w:t xml:space="preserve"> (qidamu ‘ahdihī) his long, standing familiarity with</w:t>
      </w:r>
    </w:p>
    <w:p w:rsidR="00B14408" w:rsidRDefault="00FD180F" w:rsidP="00FD180F">
      <w:pPr>
        <w:pStyle w:val="libNormal"/>
      </w:pPr>
      <w:r w:rsidRPr="00B14408">
        <w:rPr>
          <w:rStyle w:val="libBold2Char"/>
          <w:rFonts w:hint="eastAsia"/>
          <w:rtl/>
        </w:rPr>
        <w:t>قدم</w:t>
      </w:r>
      <w:r>
        <w:t xml:space="preserve"> qadam (usually f.) pl. </w:t>
      </w:r>
      <w:r>
        <w:rPr>
          <w:rtl/>
        </w:rPr>
        <w:t>اقدام</w:t>
      </w:r>
      <w:r>
        <w:t xml:space="preserve"> aqdām foot (also as a measure of length); step </w:t>
      </w:r>
      <w:r>
        <w:rPr>
          <w:rtl/>
        </w:rPr>
        <w:t>قدم مكعبة</w:t>
      </w:r>
      <w:r>
        <w:t xml:space="preserve"> (muka‘‘aba) cubic foot; </w:t>
      </w:r>
      <w:r>
        <w:rPr>
          <w:rtl/>
        </w:rPr>
        <w:t>سمت القدم</w:t>
      </w:r>
      <w:r>
        <w:t xml:space="preserve"> al</w:t>
      </w:r>
      <w:r w:rsidR="003D2305">
        <w:t>-</w:t>
      </w:r>
      <w:r>
        <w:t xml:space="preserve">q. nadir (astron.); </w:t>
      </w:r>
      <w:r>
        <w:rPr>
          <w:rtl/>
        </w:rPr>
        <w:t>اصبع القدم</w:t>
      </w:r>
      <w:r>
        <w:t xml:space="preserve"> iṣba‘ al</w:t>
      </w:r>
      <w:r w:rsidR="003D2305">
        <w:t>-</w:t>
      </w:r>
      <w:r>
        <w:t xml:space="preserve">q. toe; </w:t>
      </w:r>
      <w:r>
        <w:rPr>
          <w:rtl/>
        </w:rPr>
        <w:t>على قدميه</w:t>
      </w:r>
      <w:r>
        <w:t xml:space="preserve"> (qadamaihi) on foot (of several: </w:t>
      </w:r>
      <w:r>
        <w:rPr>
          <w:rtl/>
        </w:rPr>
        <w:t>على الأقدام): على اطرف قدميه</w:t>
      </w:r>
      <w:r>
        <w:t xml:space="preserve"> on tiptoe; </w:t>
      </w:r>
      <w:r>
        <w:rPr>
          <w:rtl/>
        </w:rPr>
        <w:t>على قدم الحذر</w:t>
      </w:r>
      <w:r>
        <w:t xml:space="preserve"> (q. al</w:t>
      </w:r>
      <w:r w:rsidR="003D2305">
        <w:t>-</w:t>
      </w:r>
      <w:r>
        <w:t xml:space="preserve">ḥadar) anxious, timid, fearful; </w:t>
      </w:r>
      <w:r>
        <w:rPr>
          <w:rtl/>
        </w:rPr>
        <w:t>على قدم الاهبة والاستعداد</w:t>
      </w:r>
      <w:r>
        <w:t xml:space="preserve"> (q. il</w:t>
      </w:r>
      <w:r w:rsidR="003D2305">
        <w:t>-</w:t>
      </w:r>
      <w:r>
        <w:t xml:space="preserve">uhba) in a state of extreme alertness; </w:t>
      </w:r>
      <w:r>
        <w:rPr>
          <w:rtl/>
        </w:rPr>
        <w:t>جرى (قام) على قدم وساق</w:t>
      </w:r>
      <w:r>
        <w:t xml:space="preserve"> (wa</w:t>
      </w:r>
      <w:r w:rsidR="003D2305">
        <w:t>-</w:t>
      </w:r>
      <w:r>
        <w:t xml:space="preserve">sāqin) to become fully effective, be in full progress, be in full swing; </w:t>
      </w:r>
      <w:r>
        <w:rPr>
          <w:rtl/>
        </w:rPr>
        <w:t>ليس له قدم</w:t>
      </w:r>
      <w:r>
        <w:t xml:space="preserve"> he has no part in ..., he is not involved in ...</w:t>
      </w:r>
    </w:p>
    <w:p w:rsidR="00B14408" w:rsidRDefault="00FD180F" w:rsidP="00FD180F">
      <w:pPr>
        <w:pStyle w:val="libNormal"/>
      </w:pPr>
      <w:r w:rsidRPr="00B14408">
        <w:rPr>
          <w:rStyle w:val="libBold2Char"/>
          <w:rFonts w:hint="eastAsia"/>
          <w:rtl/>
        </w:rPr>
        <w:t>قدم</w:t>
      </w:r>
      <w:r>
        <w:t xml:space="preserve"> qudum: </w:t>
      </w:r>
      <w:r>
        <w:rPr>
          <w:rtl/>
        </w:rPr>
        <w:t>مضى (سار) قدما</w:t>
      </w:r>
      <w:r>
        <w:t xml:space="preserve"> (quduman) to go straight ahead or forward</w:t>
      </w:r>
    </w:p>
    <w:p w:rsidR="00B14408" w:rsidRDefault="00FD180F" w:rsidP="00FD180F">
      <w:pPr>
        <w:pStyle w:val="libNormal"/>
      </w:pPr>
      <w:r w:rsidRPr="00B14408">
        <w:rPr>
          <w:rStyle w:val="libBold2Char"/>
          <w:rFonts w:hint="eastAsia"/>
          <w:rtl/>
        </w:rPr>
        <w:t>قديم</w:t>
      </w:r>
      <w:r>
        <w:t xml:space="preserve"> qadīm pl. </w:t>
      </w:r>
      <w:r>
        <w:rPr>
          <w:rtl/>
        </w:rPr>
        <w:t>قدماء</w:t>
      </w:r>
      <w:r>
        <w:t xml:space="preserve"> qudamā’2, </w:t>
      </w:r>
      <w:r>
        <w:rPr>
          <w:rtl/>
        </w:rPr>
        <w:t>قدامى</w:t>
      </w:r>
      <w:r>
        <w:t xml:space="preserve"> qudāmā, </w:t>
      </w:r>
      <w:r>
        <w:rPr>
          <w:rtl/>
        </w:rPr>
        <w:t>قدائم</w:t>
      </w:r>
      <w:r>
        <w:t xml:space="preserve"> qadā’im2 old, ancient; antique; existing from time immemorial, eternally pre</w:t>
      </w:r>
      <w:r w:rsidR="003D2305">
        <w:t>-</w:t>
      </w:r>
      <w:r>
        <w:t xml:space="preserve">existent, sempiternal; </w:t>
      </w:r>
      <w:r>
        <w:rPr>
          <w:rtl/>
        </w:rPr>
        <w:t>القديم</w:t>
      </w:r>
      <w:r>
        <w:t xml:space="preserve"> the Infinitely Pre</w:t>
      </w:r>
      <w:r w:rsidR="003D2305">
        <w:t>-</w:t>
      </w:r>
      <w:r>
        <w:t xml:space="preserve">existent, the Sempiternal, the Eternal (as an attribute of God) </w:t>
      </w:r>
      <w:r w:rsidR="003D2305">
        <w:t>|</w:t>
      </w:r>
      <w:r>
        <w:t xml:space="preserve"> </w:t>
      </w:r>
      <w:r>
        <w:rPr>
          <w:rtl/>
        </w:rPr>
        <w:t>قديما</w:t>
      </w:r>
      <w:r>
        <w:t xml:space="preserve"> qadīman or </w:t>
      </w:r>
      <w:r>
        <w:rPr>
          <w:rtl/>
        </w:rPr>
        <w:t>في القديم</w:t>
      </w:r>
      <w:r>
        <w:t xml:space="preserve"> in old(en) times, in ancient times, in former times, once, of old, of yore; </w:t>
      </w:r>
      <w:r>
        <w:rPr>
          <w:rtl/>
        </w:rPr>
        <w:t>من قديم</w:t>
      </w:r>
      <w:r>
        <w:t xml:space="preserve"> or </w:t>
      </w:r>
      <w:r>
        <w:rPr>
          <w:rtl/>
        </w:rPr>
        <w:t>منذ القديم</w:t>
      </w:r>
      <w:r>
        <w:t xml:space="preserve"> from times of old. by long tradition, of long standing; </w:t>
      </w:r>
      <w:r>
        <w:rPr>
          <w:rtl/>
        </w:rPr>
        <w:t>قديم العهد ب</w:t>
      </w:r>
      <w:r>
        <w:t xml:space="preserve"> (q. al</w:t>
      </w:r>
      <w:r w:rsidR="003D2305">
        <w:t>-</w:t>
      </w:r>
      <w:r>
        <w:t>‘ahd) of long familiarity or acquaintance with, long familiar or acquainted with; of long</w:t>
      </w:r>
      <w:r w:rsidR="003D2305">
        <w:t>-</w:t>
      </w:r>
      <w:r>
        <w:t>standing experience in, long</w:t>
      </w:r>
      <w:r w:rsidR="003D2305">
        <w:t>-</w:t>
      </w:r>
      <w:r>
        <w:t>experiensed in, (being) a long</w:t>
      </w:r>
      <w:r w:rsidR="003D2305">
        <w:t>-</w:t>
      </w:r>
      <w:r>
        <w:t xml:space="preserve">time holder of; </w:t>
      </w:r>
      <w:r>
        <w:rPr>
          <w:rtl/>
        </w:rPr>
        <w:t>دراسات قديمة</w:t>
      </w:r>
      <w:r>
        <w:t xml:space="preserve"> classical studies</w:t>
      </w:r>
    </w:p>
    <w:p w:rsidR="00B14408" w:rsidRDefault="00FD180F" w:rsidP="00FD180F">
      <w:pPr>
        <w:pStyle w:val="libNormal"/>
      </w:pPr>
      <w:r w:rsidRPr="00B14408">
        <w:rPr>
          <w:rStyle w:val="libBold2Char"/>
          <w:rFonts w:hint="eastAsia"/>
          <w:rtl/>
        </w:rPr>
        <w:t>قدوم</w:t>
      </w:r>
      <w:r>
        <w:t xml:space="preserve"> qudūm coming, advent, arrival</w:t>
      </w:r>
    </w:p>
    <w:p w:rsidR="00B14408" w:rsidRDefault="00FD180F" w:rsidP="00FD180F">
      <w:pPr>
        <w:pStyle w:val="libNormal"/>
      </w:pPr>
      <w:r w:rsidRPr="00B14408">
        <w:rPr>
          <w:rStyle w:val="libBold2Char"/>
          <w:rFonts w:hint="eastAsia"/>
          <w:rtl/>
        </w:rPr>
        <w:t>قدوم</w:t>
      </w:r>
      <w:r>
        <w:t xml:space="preserve"> qadūm pl. </w:t>
      </w:r>
      <w:r>
        <w:rPr>
          <w:rtl/>
        </w:rPr>
        <w:t>قدم</w:t>
      </w:r>
      <w:r>
        <w:t xml:space="preserve"> qudum bold, audacious, daring, intrepid, undaunted, courageous, brave, valiant</w:t>
      </w:r>
    </w:p>
    <w:p w:rsidR="00B14408" w:rsidRDefault="00FD180F" w:rsidP="00FD180F">
      <w:pPr>
        <w:pStyle w:val="libNormal"/>
      </w:pPr>
      <w:r w:rsidRPr="00B14408">
        <w:rPr>
          <w:rStyle w:val="libBold2Char"/>
          <w:rFonts w:hint="eastAsia"/>
          <w:rtl/>
        </w:rPr>
        <w:t>قدوم</w:t>
      </w:r>
      <w:r>
        <w:t xml:space="preserve"> qadūm, qaddūm pl. </w:t>
      </w:r>
      <w:r>
        <w:rPr>
          <w:rtl/>
        </w:rPr>
        <w:t>قدائم</w:t>
      </w:r>
      <w:r>
        <w:t xml:space="preserve"> qadā’im2, </w:t>
      </w:r>
      <w:r>
        <w:rPr>
          <w:rtl/>
        </w:rPr>
        <w:t>قدم</w:t>
      </w:r>
      <w:r>
        <w:t xml:space="preserve"> qudum adz</w:t>
      </w:r>
    </w:p>
    <w:p w:rsidR="00B14408" w:rsidRDefault="00FD180F" w:rsidP="00FD180F">
      <w:pPr>
        <w:pStyle w:val="libNormal"/>
      </w:pPr>
      <w:r w:rsidRPr="00B14408">
        <w:rPr>
          <w:rStyle w:val="libBold2Char"/>
          <w:rFonts w:hint="eastAsia"/>
          <w:rtl/>
        </w:rPr>
        <w:t>قدام</w:t>
      </w:r>
      <w:r>
        <w:t xml:space="preserve"> quddām fare part, front part; quddāma (prep.) in front of</w:t>
      </w:r>
    </w:p>
    <w:p w:rsidR="00B14408" w:rsidRDefault="00FD180F" w:rsidP="00FD180F">
      <w:pPr>
        <w:pStyle w:val="libNormal"/>
      </w:pPr>
      <w:r w:rsidRPr="00B14408">
        <w:rPr>
          <w:rStyle w:val="libBold2Char"/>
          <w:rFonts w:hint="eastAsia"/>
          <w:rtl/>
        </w:rPr>
        <w:t>قيدوم</w:t>
      </w:r>
      <w:r>
        <w:t xml:space="preserve"> qaidūm prow, bow of a ship</w:t>
      </w:r>
    </w:p>
    <w:p w:rsidR="00B14408" w:rsidRDefault="00FD180F" w:rsidP="00FD180F">
      <w:pPr>
        <w:pStyle w:val="libNormal"/>
      </w:pPr>
      <w:r w:rsidRPr="00B14408">
        <w:rPr>
          <w:rStyle w:val="libBold2Char"/>
          <w:rFonts w:hint="eastAsia"/>
          <w:rtl/>
        </w:rPr>
        <w:t>اقدم</w:t>
      </w:r>
      <w:r>
        <w:t xml:space="preserve"> aqdam2 older, mare ancient; </w:t>
      </w:r>
      <w:r>
        <w:rPr>
          <w:rtl/>
        </w:rPr>
        <w:t>الاقدمون</w:t>
      </w:r>
      <w:r>
        <w:t xml:space="preserve"> the ancients</w:t>
      </w:r>
    </w:p>
    <w:p w:rsidR="00B14408" w:rsidRDefault="00FD180F" w:rsidP="00FD180F">
      <w:pPr>
        <w:pStyle w:val="libNormal"/>
      </w:pPr>
      <w:r w:rsidRPr="00B14408">
        <w:rPr>
          <w:rStyle w:val="libBold2Char"/>
          <w:rFonts w:hint="eastAsia"/>
          <w:rtl/>
        </w:rPr>
        <w:t>اقدمية</w:t>
      </w:r>
      <w:r>
        <w:t xml:space="preserve"> aqdamīya seniority</w:t>
      </w:r>
    </w:p>
    <w:p w:rsidR="00B14408" w:rsidRDefault="00FD180F" w:rsidP="00FD180F">
      <w:pPr>
        <w:pStyle w:val="libNormal"/>
      </w:pPr>
      <w:r w:rsidRPr="00B14408">
        <w:rPr>
          <w:rStyle w:val="libBold2Char"/>
          <w:rFonts w:hint="eastAsia"/>
          <w:rtl/>
        </w:rPr>
        <w:t>مقدم</w:t>
      </w:r>
      <w:r>
        <w:t xml:space="preserve"> maqdam coming, advent; arrival</w:t>
      </w:r>
    </w:p>
    <w:p w:rsidR="00B14408" w:rsidRDefault="00FD180F" w:rsidP="00FD180F">
      <w:pPr>
        <w:pStyle w:val="libNormal"/>
      </w:pPr>
      <w:r w:rsidRPr="00B14408">
        <w:rPr>
          <w:rStyle w:val="libBold2Char"/>
          <w:rFonts w:hint="eastAsia"/>
          <w:rtl/>
        </w:rPr>
        <w:t>مقدام</w:t>
      </w:r>
      <w:r>
        <w:t xml:space="preserve"> miqdām bold, audacious, daring, intrepid, undaunted, courageous, brave, valiant; a military rank, approx.: staff sergeant (Eg. 1939)</w:t>
      </w:r>
    </w:p>
    <w:p w:rsidR="00B14408" w:rsidRDefault="00FD180F" w:rsidP="00FD180F">
      <w:pPr>
        <w:pStyle w:val="libNormal"/>
      </w:pPr>
      <w:r w:rsidRPr="00B14408">
        <w:rPr>
          <w:rStyle w:val="libBold2Char"/>
          <w:rFonts w:hint="eastAsia"/>
          <w:rtl/>
        </w:rPr>
        <w:lastRenderedPageBreak/>
        <w:t>تقديم</w:t>
      </w:r>
      <w:r>
        <w:t xml:space="preserve"> taqdīm sending forward, sending off, dispatching, etc., see II; presentation; submission, turning in, filing; offering up, oblation; dedication; offer, proffer, tender, bid; memorial; (pl. </w:t>
      </w:r>
      <w:r>
        <w:rPr>
          <w:rtl/>
        </w:rPr>
        <w:t>تقاديم</w:t>
      </w:r>
      <w:r>
        <w:t xml:space="preserve"> taqādīm) officially established guardianship (Tun.)</w:t>
      </w:r>
    </w:p>
    <w:p w:rsidR="00B14408" w:rsidRDefault="00FD180F" w:rsidP="00FD180F">
      <w:pPr>
        <w:pStyle w:val="libNormal"/>
      </w:pPr>
      <w:r w:rsidRPr="00B14408">
        <w:rPr>
          <w:rStyle w:val="libBold2Char"/>
          <w:rFonts w:hint="eastAsia"/>
          <w:rtl/>
        </w:rPr>
        <w:t>تقدمة</w:t>
      </w:r>
      <w:r>
        <w:t xml:space="preserve"> taqdima offer, proffer, tender, bid; dedication; (social) introduction, presentation; offering up, oblation, offertory (Chr.); (pl. </w:t>
      </w:r>
      <w:r w:rsidR="003D2305">
        <w:t>-</w:t>
      </w:r>
      <w:r>
        <w:t xml:space="preserve">āt, </w:t>
      </w:r>
      <w:r>
        <w:rPr>
          <w:rtl/>
        </w:rPr>
        <w:t>تقادم</w:t>
      </w:r>
      <w:r>
        <w:t xml:space="preserve"> taqādim2) present, gift</w:t>
      </w:r>
    </w:p>
    <w:p w:rsidR="00B14408" w:rsidRDefault="00FD180F" w:rsidP="00FD180F">
      <w:pPr>
        <w:pStyle w:val="libNormal"/>
      </w:pPr>
      <w:r w:rsidRPr="00B14408">
        <w:rPr>
          <w:rStyle w:val="libBold2Char"/>
          <w:rFonts w:hint="eastAsia"/>
          <w:rtl/>
        </w:rPr>
        <w:t>اقدام</w:t>
      </w:r>
      <w:r>
        <w:t xml:space="preserve"> iqdām boldness, audacity, daring, intrepidity, fearlessness, undauntedness, stoutheartedness, pluck, courage, enterprise, initiative</w:t>
      </w:r>
    </w:p>
    <w:p w:rsidR="00B14408" w:rsidRDefault="00FD180F" w:rsidP="00FD180F">
      <w:pPr>
        <w:pStyle w:val="libNormal"/>
      </w:pPr>
      <w:r w:rsidRPr="00B14408">
        <w:rPr>
          <w:rStyle w:val="libBold2Char"/>
          <w:rFonts w:hint="eastAsia"/>
          <w:rtl/>
        </w:rPr>
        <w:t>تقدم</w:t>
      </w:r>
      <w:r>
        <w:t xml:space="preserve"> taqaddum precedence, priority; (ad)vantage, lead; advance, drive, push; advancement, progression, progress</w:t>
      </w:r>
    </w:p>
    <w:p w:rsidR="00B14408" w:rsidRDefault="00FD180F" w:rsidP="00FD180F">
      <w:pPr>
        <w:pStyle w:val="libNormal"/>
      </w:pPr>
      <w:r w:rsidRPr="00B14408">
        <w:rPr>
          <w:rStyle w:val="libBold2Char"/>
          <w:rFonts w:hint="eastAsia"/>
          <w:rtl/>
        </w:rPr>
        <w:t>تقدمي</w:t>
      </w:r>
      <w:r>
        <w:t xml:space="preserve"> taqaddumī progressive, progressionist</w:t>
      </w:r>
    </w:p>
    <w:p w:rsidR="00B14408" w:rsidRDefault="00FD180F" w:rsidP="00FD180F">
      <w:pPr>
        <w:pStyle w:val="libNormal"/>
      </w:pPr>
      <w:r w:rsidRPr="00B14408">
        <w:rPr>
          <w:rStyle w:val="libBold2Char"/>
          <w:rFonts w:hint="eastAsia"/>
          <w:rtl/>
        </w:rPr>
        <w:t>تقادم</w:t>
      </w:r>
      <w:r>
        <w:t xml:space="preserve"> taqādum: (</w:t>
      </w:r>
      <w:r>
        <w:rPr>
          <w:rtl/>
        </w:rPr>
        <w:t>الزمن) تقادم العهد</w:t>
      </w:r>
      <w:r>
        <w:t xml:space="preserve"> t. al</w:t>
      </w:r>
      <w:r w:rsidR="003D2305">
        <w:t>-</w:t>
      </w:r>
      <w:r>
        <w:t>‘ahd (az</w:t>
      </w:r>
      <w:r w:rsidR="003D2305">
        <w:t>-</w:t>
      </w:r>
      <w:r>
        <w:t xml:space="preserve">zaman) progression or lapse of time; </w:t>
      </w:r>
      <w:r>
        <w:rPr>
          <w:rtl/>
        </w:rPr>
        <w:t>مع تقادم الزمن</w:t>
      </w:r>
      <w:r>
        <w:t xml:space="preserve"> in the course of time</w:t>
      </w:r>
    </w:p>
    <w:p w:rsidR="00B14408" w:rsidRDefault="00FD180F" w:rsidP="00FD180F">
      <w:pPr>
        <w:pStyle w:val="libNormal"/>
      </w:pPr>
      <w:r w:rsidRPr="00B14408">
        <w:rPr>
          <w:rStyle w:val="libBold2Char"/>
          <w:rFonts w:hint="eastAsia"/>
          <w:rtl/>
        </w:rPr>
        <w:t>قادم</w:t>
      </w:r>
      <w:r>
        <w:t xml:space="preserve"> qādim pl. </w:t>
      </w:r>
      <w:r w:rsidR="003D2305">
        <w:t>-</w:t>
      </w:r>
      <w:r>
        <w:t xml:space="preserve">ūn, </w:t>
      </w:r>
      <w:r>
        <w:rPr>
          <w:rtl/>
        </w:rPr>
        <w:t>قدوم</w:t>
      </w:r>
      <w:r>
        <w:t xml:space="preserve"> qudūm, </w:t>
      </w:r>
      <w:r>
        <w:rPr>
          <w:rtl/>
        </w:rPr>
        <w:t>قدام</w:t>
      </w:r>
      <w:r>
        <w:t xml:space="preserve"> guddām one arriving, arriver, arrival, newcomer; </w:t>
      </w:r>
      <w:r w:rsidR="003D2305">
        <w:t>--</w:t>
      </w:r>
      <w:r>
        <w:t xml:space="preserve"> coming, next (e.g., year, month, and the like)</w:t>
      </w:r>
    </w:p>
    <w:p w:rsidR="00B14408" w:rsidRDefault="00FD180F" w:rsidP="00FD180F">
      <w:pPr>
        <w:pStyle w:val="libNormal"/>
      </w:pPr>
      <w:r w:rsidRPr="00B14408">
        <w:rPr>
          <w:rStyle w:val="libBold2Char"/>
          <w:rFonts w:hint="eastAsia"/>
          <w:rtl/>
        </w:rPr>
        <w:t>مقدم</w:t>
      </w:r>
      <w:r>
        <w:t xml:space="preserve"> muqaddim offerer, tenderer, presenter, giver, donor </w:t>
      </w:r>
      <w:r w:rsidR="003D2305">
        <w:t>|</w:t>
      </w:r>
      <w:r>
        <w:t xml:space="preserve"> </w:t>
      </w:r>
      <w:r>
        <w:rPr>
          <w:rtl/>
        </w:rPr>
        <w:t>مقدم الطلب</w:t>
      </w:r>
      <w:r>
        <w:t xml:space="preserve"> m. aṭ</w:t>
      </w:r>
      <w:r w:rsidR="003D2305">
        <w:t>-</w:t>
      </w:r>
      <w:r>
        <w:t>ṭalab applicant</w:t>
      </w:r>
    </w:p>
    <w:p w:rsidR="00B14408" w:rsidRDefault="00FD180F" w:rsidP="00FD180F">
      <w:pPr>
        <w:pStyle w:val="libNormal"/>
      </w:pPr>
      <w:r w:rsidRPr="00B14408">
        <w:rPr>
          <w:rStyle w:val="libBold2Char"/>
          <w:rFonts w:hint="eastAsia"/>
          <w:rtl/>
        </w:rPr>
        <w:t>مقدم</w:t>
      </w:r>
      <w:r>
        <w:t xml:space="preserve"> muqaddam put before s.th. (</w:t>
      </w:r>
      <w:r>
        <w:rPr>
          <w:rtl/>
        </w:rPr>
        <w:t>على</w:t>
      </w:r>
      <w:r>
        <w:t>), prefixed, prefaced (</w:t>
      </w:r>
      <w:r>
        <w:rPr>
          <w:rtl/>
        </w:rPr>
        <w:t>على</w:t>
      </w:r>
      <w:r>
        <w:t xml:space="preserve"> to s.th.), anteceding, preceding (</w:t>
      </w:r>
      <w:r>
        <w:rPr>
          <w:rtl/>
        </w:rPr>
        <w:t>على</w:t>
      </w:r>
      <w:r>
        <w:t xml:space="preserve"> s.th.); front, face; fore part, front part; prow, bow (of a ship); o nose (of an airplane, and the like); antecedent of a proportion (math.); overseer, supervisor; foreman; a military rank, approx.: major (Ir., U.A.R.); lieutenant colonel (formerly syr.); officially appointed legal guardian (Tun.); administrator or trustee of a wakf estate (Tun.); </w:t>
      </w:r>
      <w:r>
        <w:rPr>
          <w:rtl/>
        </w:rPr>
        <w:t>مقدم عليه</w:t>
      </w:r>
      <w:r>
        <w:t xml:space="preserve"> a legal minor placed under officially established guardianship (Tun.); </w:t>
      </w:r>
      <w:r>
        <w:rPr>
          <w:rtl/>
        </w:rPr>
        <w:t>مقدما</w:t>
      </w:r>
      <w:r>
        <w:t xml:space="preserve"> muqaddaman in advance, beforehand</w:t>
      </w:r>
    </w:p>
    <w:p w:rsidR="00B14408" w:rsidRDefault="00FD180F" w:rsidP="00FD180F">
      <w:pPr>
        <w:pStyle w:val="libNormal"/>
      </w:pPr>
      <w:r w:rsidRPr="00B14408">
        <w:rPr>
          <w:rStyle w:val="libBold2Char"/>
          <w:rFonts w:hint="eastAsia"/>
          <w:rtl/>
        </w:rPr>
        <w:t>مقدمة</w:t>
      </w:r>
      <w:r>
        <w:t xml:space="preserve"> muqaddima, muqaddama pl. </w:t>
      </w:r>
      <w:r w:rsidR="003D2305">
        <w:t>-</w:t>
      </w:r>
      <w:r>
        <w:t>āt fore part, front part; front, face; prow, bow (of a ship); foreground; foremost rank or line, forefront, head, lead; advance guard, vanguard, van; foreword, preface, introduction, prologue, proem, preamble; prelude; premise</w:t>
      </w:r>
    </w:p>
    <w:p w:rsidR="00B14408" w:rsidRDefault="00FD180F" w:rsidP="00FD180F">
      <w:pPr>
        <w:pStyle w:val="libNormal"/>
      </w:pPr>
      <w:r w:rsidRPr="00B14408">
        <w:rPr>
          <w:rStyle w:val="libBold2Char"/>
          <w:rFonts w:hint="eastAsia"/>
          <w:rtl/>
        </w:rPr>
        <w:t>متقدم</w:t>
      </w:r>
      <w:r>
        <w:t xml:space="preserve"> mutaqaddim preceding, antecedent; moving forward, advancing; well</w:t>
      </w:r>
      <w:r w:rsidR="003D2305">
        <w:t>-</w:t>
      </w:r>
      <w:r>
        <w:t>advanced; (being) in front, ahead, in the fore part; foremost; aforesaid, before</w:t>
      </w:r>
      <w:r w:rsidR="003D2305">
        <w:t>-</w:t>
      </w:r>
      <w:r>
        <w:t xml:space="preserve">mentioned; advanced; senior (athlet.) </w:t>
      </w:r>
      <w:r w:rsidR="003D2305">
        <w:t>|</w:t>
      </w:r>
      <w:r>
        <w:t xml:space="preserve"> </w:t>
      </w:r>
      <w:r>
        <w:rPr>
          <w:rtl/>
        </w:rPr>
        <w:t>المتقدم ذكره</w:t>
      </w:r>
      <w:r>
        <w:t xml:space="preserve"> (dikruhū) the aforesaid, the before</w:t>
      </w:r>
      <w:r w:rsidR="003D2305">
        <w:t>-</w:t>
      </w:r>
      <w:r>
        <w:t xml:space="preserve">mentioned; </w:t>
      </w:r>
      <w:r>
        <w:rPr>
          <w:rtl/>
        </w:rPr>
        <w:t>متق</w:t>
      </w:r>
      <w:r>
        <w:rPr>
          <w:rFonts w:hint="eastAsia"/>
          <w:rtl/>
        </w:rPr>
        <w:t>دم</w:t>
      </w:r>
      <w:r>
        <w:rPr>
          <w:rtl/>
        </w:rPr>
        <w:t xml:space="preserve"> في السن (في العمر</w:t>
      </w:r>
      <w:r>
        <w:t xml:space="preserve">) (sinn, ‘umr) advanced in age, well along in years, old; </w:t>
      </w:r>
      <w:r>
        <w:rPr>
          <w:rtl/>
        </w:rPr>
        <w:t>متقدم على ابانه</w:t>
      </w:r>
      <w:r>
        <w:t xml:space="preserve"> (ibbānihī) </w:t>
      </w:r>
      <w:r>
        <w:lastRenderedPageBreak/>
        <w:t xml:space="preserve">premature, precipitate, untimely; </w:t>
      </w:r>
      <w:r>
        <w:rPr>
          <w:rtl/>
        </w:rPr>
        <w:t>المتقدمون والمتأخرون</w:t>
      </w:r>
      <w:r>
        <w:t xml:space="preserve"> (wa</w:t>
      </w:r>
      <w:r w:rsidR="003D2305">
        <w:t>-</w:t>
      </w:r>
      <w:r>
        <w:t>l</w:t>
      </w:r>
      <w:r w:rsidR="003D2305">
        <w:t>-</w:t>
      </w:r>
      <w:r>
        <w:t>muta’akkirūn) the earlier and the later = all</w:t>
      </w:r>
    </w:p>
    <w:p w:rsidR="00B14408" w:rsidRDefault="00FD180F" w:rsidP="00FD180F">
      <w:pPr>
        <w:pStyle w:val="libNormal"/>
      </w:pPr>
      <w:r>
        <w:t>(</w:t>
      </w:r>
      <w:r>
        <w:rPr>
          <w:rtl/>
        </w:rPr>
        <w:t>قدو</w:t>
      </w:r>
      <w:r>
        <w:t xml:space="preserve"> and </w:t>
      </w:r>
      <w:r>
        <w:rPr>
          <w:rtl/>
        </w:rPr>
        <w:t>قدي) قدا</w:t>
      </w:r>
      <w:r>
        <w:t xml:space="preserve"> qadā u (qadw) and </w:t>
      </w:r>
      <w:r>
        <w:rPr>
          <w:rtl/>
        </w:rPr>
        <w:t>قدي</w:t>
      </w:r>
      <w:r>
        <w:t xml:space="preserve"> qadiya a (</w:t>
      </w:r>
      <w:r>
        <w:rPr>
          <w:rtl/>
        </w:rPr>
        <w:t>قدى</w:t>
      </w:r>
      <w:r>
        <w:t xml:space="preserve"> qadan, </w:t>
      </w:r>
      <w:r>
        <w:rPr>
          <w:rtl/>
        </w:rPr>
        <w:t>قداوة</w:t>
      </w:r>
      <w:r>
        <w:t xml:space="preserve"> qadāwa) to be tasty, savory (food) VIII to imitate, copy (</w:t>
      </w:r>
      <w:r>
        <w:rPr>
          <w:rtl/>
        </w:rPr>
        <w:t>ب</w:t>
      </w:r>
      <w:r>
        <w:t xml:space="preserve"> s.o., s.th.), emulate (</w:t>
      </w:r>
      <w:r>
        <w:rPr>
          <w:rtl/>
        </w:rPr>
        <w:t>ب</w:t>
      </w:r>
      <w:r>
        <w:t xml:space="preserve"> s.o.), follow s.o.’s (</w:t>
      </w:r>
      <w:r>
        <w:rPr>
          <w:rtl/>
        </w:rPr>
        <w:t>ب</w:t>
      </w:r>
      <w:r>
        <w:t>) model or example, be guided (</w:t>
      </w:r>
      <w:r>
        <w:rPr>
          <w:rtl/>
        </w:rPr>
        <w:t>ب</w:t>
      </w:r>
      <w:r>
        <w:t xml:space="preserve"> by)</w:t>
      </w:r>
    </w:p>
    <w:p w:rsidR="00B14408" w:rsidRDefault="00FD180F" w:rsidP="00FD180F">
      <w:pPr>
        <w:pStyle w:val="libNormal"/>
      </w:pPr>
      <w:r w:rsidRPr="00B14408">
        <w:rPr>
          <w:rStyle w:val="libBold2Char"/>
          <w:rFonts w:hint="eastAsia"/>
          <w:rtl/>
        </w:rPr>
        <w:t>قدوة</w:t>
      </w:r>
      <w:r>
        <w:t xml:space="preserve"> qudwa, qidwa model, pattern, example, exemplar</w:t>
      </w:r>
    </w:p>
    <w:p w:rsidR="00B14408" w:rsidRDefault="00FD180F" w:rsidP="00FD180F">
      <w:pPr>
        <w:pStyle w:val="libNormal"/>
      </w:pPr>
      <w:r w:rsidRPr="00B14408">
        <w:rPr>
          <w:rStyle w:val="libBold2Char"/>
          <w:rFonts w:hint="eastAsia"/>
          <w:rtl/>
        </w:rPr>
        <w:t>قدي</w:t>
      </w:r>
      <w:r>
        <w:t xml:space="preserve"> qadīy tasty, savory, palatable (food)</w:t>
      </w:r>
    </w:p>
    <w:p w:rsidR="00B14408" w:rsidRDefault="00FD180F" w:rsidP="00FD180F">
      <w:pPr>
        <w:pStyle w:val="libNormal"/>
      </w:pPr>
      <w:r w:rsidRPr="00B14408">
        <w:rPr>
          <w:rStyle w:val="libBold2Char"/>
          <w:rFonts w:hint="eastAsia"/>
          <w:rtl/>
        </w:rPr>
        <w:t>اقتداء</w:t>
      </w:r>
      <w:r>
        <w:t xml:space="preserve"> iqtidā’ imitation, emulation; </w:t>
      </w:r>
      <w:r>
        <w:rPr>
          <w:rtl/>
        </w:rPr>
        <w:t>اقتداء ب</w:t>
      </w:r>
      <w:r>
        <w:t xml:space="preserve"> iqtidā’an bi following the model or example of</w:t>
      </w:r>
    </w:p>
    <w:p w:rsidR="00B14408" w:rsidRDefault="00FD180F" w:rsidP="00FD180F">
      <w:pPr>
        <w:pStyle w:val="libNormal"/>
      </w:pPr>
      <w:r w:rsidRPr="00B14408">
        <w:rPr>
          <w:rStyle w:val="libBold2Char"/>
          <w:rFonts w:hint="eastAsia"/>
          <w:rtl/>
        </w:rPr>
        <w:t>قذة</w:t>
      </w:r>
      <w:r>
        <w:t xml:space="preserve"> qudda pl. </w:t>
      </w:r>
      <w:r>
        <w:rPr>
          <w:rtl/>
        </w:rPr>
        <w:t>قذذ</w:t>
      </w:r>
      <w:r>
        <w:t xml:space="preserve"> qudad, </w:t>
      </w:r>
      <w:r>
        <w:rPr>
          <w:rtl/>
        </w:rPr>
        <w:t>قذاذ</w:t>
      </w:r>
      <w:r>
        <w:t xml:space="preserve"> qidād feather of an arrow </w:t>
      </w:r>
      <w:r w:rsidR="003D2305">
        <w:t>|</w:t>
      </w:r>
      <w:r>
        <w:t xml:space="preserve"> </w:t>
      </w:r>
      <w:r>
        <w:rPr>
          <w:rtl/>
        </w:rPr>
        <w:t>حذو القذة بالقذة</w:t>
      </w:r>
      <w:r>
        <w:t xml:space="preserve"> (ḥadwa) exactly identical, deceptively alike</w:t>
      </w:r>
    </w:p>
    <w:p w:rsidR="00B14408" w:rsidRDefault="00FD180F" w:rsidP="00FD180F">
      <w:pPr>
        <w:pStyle w:val="libNormal"/>
      </w:pPr>
      <w:r w:rsidRPr="00B14408">
        <w:rPr>
          <w:rStyle w:val="libBold2Char"/>
          <w:rFonts w:hint="eastAsia"/>
          <w:rtl/>
        </w:rPr>
        <w:t>قذر</w:t>
      </w:r>
      <w:r>
        <w:t xml:space="preserve"> qadira a (qadar) and qadura u (</w:t>
      </w:r>
      <w:r>
        <w:rPr>
          <w:rtl/>
        </w:rPr>
        <w:t>قذارة</w:t>
      </w:r>
      <w:r>
        <w:t xml:space="preserve"> qadāra) to be or become dirty, unclean, filthy II to make dirty, soil, sully, contaminate, pollute, defile (</w:t>
      </w:r>
      <w:r>
        <w:rPr>
          <w:rtl/>
        </w:rPr>
        <w:t>هـ, ه</w:t>
      </w:r>
      <w:r>
        <w:t xml:space="preserve"> s.o., s.th.) X to find or deem (</w:t>
      </w:r>
      <w:r>
        <w:rPr>
          <w:rtl/>
        </w:rPr>
        <w:t>هـ, ه</w:t>
      </w:r>
      <w:r>
        <w:t xml:space="preserve"> s.o., s.th.) dirty, unclean, impure, filthy, squalid</w:t>
      </w:r>
    </w:p>
    <w:p w:rsidR="00B14408" w:rsidRDefault="00FD180F" w:rsidP="00FD180F">
      <w:pPr>
        <w:pStyle w:val="libNormal"/>
      </w:pPr>
      <w:r w:rsidRPr="00B14408">
        <w:rPr>
          <w:rStyle w:val="libBold2Char"/>
          <w:rFonts w:hint="eastAsia"/>
          <w:rtl/>
        </w:rPr>
        <w:t>قذر</w:t>
      </w:r>
      <w:r>
        <w:t xml:space="preserve"> qadar uncleanliness, impurity; (pl. </w:t>
      </w:r>
      <w:r>
        <w:rPr>
          <w:rtl/>
        </w:rPr>
        <w:t>اقذار</w:t>
      </w:r>
      <w:r>
        <w:t xml:space="preserve"> aqdār) dirt, filth, squalor</w:t>
      </w:r>
    </w:p>
    <w:p w:rsidR="00B14408" w:rsidRDefault="00FD180F" w:rsidP="00FD180F">
      <w:pPr>
        <w:pStyle w:val="libNormal"/>
      </w:pPr>
      <w:r w:rsidRPr="00B14408">
        <w:rPr>
          <w:rStyle w:val="libBold2Char"/>
          <w:rFonts w:hint="eastAsia"/>
          <w:rtl/>
        </w:rPr>
        <w:t>قذر</w:t>
      </w:r>
      <w:r>
        <w:t xml:space="preserve"> qadir, qadr dirty, unclean, impure, filthy, squalid</w:t>
      </w:r>
    </w:p>
    <w:p w:rsidR="00B14408" w:rsidRDefault="00FD180F" w:rsidP="00FD180F">
      <w:pPr>
        <w:pStyle w:val="libNormal"/>
      </w:pPr>
      <w:r w:rsidRPr="00B14408">
        <w:rPr>
          <w:rStyle w:val="libBold2Char"/>
          <w:rFonts w:hint="eastAsia"/>
          <w:rtl/>
        </w:rPr>
        <w:t>قذر</w:t>
      </w:r>
      <w:r>
        <w:t xml:space="preserve"> qadir dainty, fastidious, squeamish</w:t>
      </w:r>
    </w:p>
    <w:p w:rsidR="00B14408" w:rsidRDefault="00FD180F" w:rsidP="00FD180F">
      <w:pPr>
        <w:pStyle w:val="libNormal"/>
      </w:pPr>
      <w:r w:rsidRPr="00B14408">
        <w:rPr>
          <w:rStyle w:val="libBold2Char"/>
          <w:rFonts w:hint="eastAsia"/>
          <w:rtl/>
        </w:rPr>
        <w:t>قذارة</w:t>
      </w:r>
      <w:r>
        <w:t xml:space="preserve"> qadāra dirtiness, uncleanliness, impurity, filthiness, squalidness</w:t>
      </w:r>
    </w:p>
    <w:p w:rsidR="00B14408" w:rsidRDefault="00FD180F" w:rsidP="00FD180F">
      <w:pPr>
        <w:pStyle w:val="libNormal"/>
      </w:pPr>
      <w:r w:rsidRPr="00B14408">
        <w:rPr>
          <w:rStyle w:val="libBold2Char"/>
          <w:rFonts w:hint="eastAsia"/>
          <w:rtl/>
        </w:rPr>
        <w:t>قاذورة</w:t>
      </w:r>
      <w:r>
        <w:t xml:space="preserve"> qādūra pl. </w:t>
      </w:r>
      <w:r w:rsidR="003D2305">
        <w:t>-</w:t>
      </w:r>
      <w:r>
        <w:t>āt dirt, filth, squalor; rubbish, garbage; (moral) defilement</w:t>
      </w:r>
    </w:p>
    <w:p w:rsidR="00B14408" w:rsidRDefault="00FD180F" w:rsidP="00FD180F">
      <w:pPr>
        <w:pStyle w:val="libNormal"/>
      </w:pPr>
      <w:r w:rsidRPr="00B14408">
        <w:rPr>
          <w:rStyle w:val="libBold2Char"/>
          <w:rFonts w:hint="eastAsia"/>
          <w:rtl/>
        </w:rPr>
        <w:t>مقاذر</w:t>
      </w:r>
      <w:r>
        <w:t xml:space="preserve"> maqādir2 dirty things, dirt, filth</w:t>
      </w:r>
    </w:p>
    <w:p w:rsidR="00B14408" w:rsidRDefault="00FD180F" w:rsidP="00FD180F">
      <w:pPr>
        <w:pStyle w:val="libNormal"/>
      </w:pPr>
      <w:r w:rsidRPr="00B14408">
        <w:rPr>
          <w:rStyle w:val="libBold2Char"/>
          <w:rFonts w:hint="eastAsia"/>
          <w:rtl/>
        </w:rPr>
        <w:t>قذع</w:t>
      </w:r>
      <w:r>
        <w:t xml:space="preserve"> qada‘a a (qad‘) to defame, malign, vilify (</w:t>
      </w:r>
      <w:r>
        <w:rPr>
          <w:rtl/>
        </w:rPr>
        <w:t>ه</w:t>
      </w:r>
      <w:r>
        <w:t xml:space="preserve"> s.o.), backbite, wag an evil tongue, make slanderous remarks</w:t>
      </w:r>
    </w:p>
    <w:p w:rsidR="00B14408" w:rsidRDefault="00FD180F" w:rsidP="00FD180F">
      <w:pPr>
        <w:pStyle w:val="libNormal"/>
      </w:pPr>
      <w:r w:rsidRPr="00B14408">
        <w:rPr>
          <w:rStyle w:val="libBold2Char"/>
          <w:rFonts w:hint="eastAsia"/>
          <w:rtl/>
        </w:rPr>
        <w:t>قذف</w:t>
      </w:r>
      <w:r>
        <w:t xml:space="preserve"> qadafa i (qadf) to throw, cast (</w:t>
      </w:r>
      <w:r>
        <w:rPr>
          <w:rtl/>
        </w:rPr>
        <w:t>ب</w:t>
      </w:r>
      <w:r>
        <w:t xml:space="preserve"> or </w:t>
      </w:r>
      <w:r>
        <w:rPr>
          <w:rtl/>
        </w:rPr>
        <w:t>هـ</w:t>
      </w:r>
      <w:r>
        <w:t xml:space="preserve"> s.th.); to throw away, discard (</w:t>
      </w:r>
      <w:r>
        <w:rPr>
          <w:rtl/>
        </w:rPr>
        <w:t>ب</w:t>
      </w:r>
      <w:r>
        <w:t xml:space="preserve"> or </w:t>
      </w:r>
      <w:r>
        <w:rPr>
          <w:rtl/>
        </w:rPr>
        <w:t>هـ</w:t>
      </w:r>
      <w:r>
        <w:t xml:space="preserve"> s.th.); to fling, hurl, toss (</w:t>
      </w:r>
      <w:r>
        <w:rPr>
          <w:rtl/>
        </w:rPr>
        <w:t>ب</w:t>
      </w:r>
      <w:r>
        <w:t xml:space="preserve"> or </w:t>
      </w:r>
      <w:r>
        <w:rPr>
          <w:rtl/>
        </w:rPr>
        <w:t>هـ</w:t>
      </w:r>
      <w:r>
        <w:t xml:space="preserve"> s.th.); to hurl down, toss down (</w:t>
      </w:r>
      <w:r>
        <w:rPr>
          <w:rtl/>
        </w:rPr>
        <w:t>ب</w:t>
      </w:r>
      <w:r>
        <w:t xml:space="preserve"> or </w:t>
      </w:r>
      <w:r>
        <w:rPr>
          <w:rtl/>
        </w:rPr>
        <w:t>هـ, ه</w:t>
      </w:r>
      <w:r>
        <w:t xml:space="preserve"> s.o., s.th.); to push, shove (</w:t>
      </w:r>
      <w:r>
        <w:rPr>
          <w:rtl/>
        </w:rPr>
        <w:t>ب</w:t>
      </w:r>
      <w:r>
        <w:t xml:space="preserve"> or </w:t>
      </w:r>
      <w:r>
        <w:rPr>
          <w:rtl/>
        </w:rPr>
        <w:t>هـ, ه</w:t>
      </w:r>
      <w:r>
        <w:t xml:space="preserve"> s.o., s.th.); to row, oar (</w:t>
      </w:r>
      <w:r>
        <w:rPr>
          <w:rtl/>
        </w:rPr>
        <w:t>ب</w:t>
      </w:r>
      <w:r>
        <w:t xml:space="preserve"> or </w:t>
      </w:r>
      <w:r>
        <w:rPr>
          <w:rtl/>
        </w:rPr>
        <w:t>هـ</w:t>
      </w:r>
      <w:r>
        <w:t xml:space="preserve"> s.th.); to eject, emit, discharge (</w:t>
      </w:r>
      <w:r>
        <w:rPr>
          <w:rtl/>
        </w:rPr>
        <w:t>ب</w:t>
      </w:r>
      <w:r>
        <w:t xml:space="preserve"> or </w:t>
      </w:r>
      <w:r>
        <w:rPr>
          <w:rtl/>
        </w:rPr>
        <w:t>هـ</w:t>
      </w:r>
      <w:r>
        <w:t xml:space="preserve"> s.th.); to expel (</w:t>
      </w:r>
      <w:r>
        <w:rPr>
          <w:rtl/>
        </w:rPr>
        <w:t>ب</w:t>
      </w:r>
      <w:r>
        <w:t xml:space="preserve"> or </w:t>
      </w:r>
      <w:r>
        <w:rPr>
          <w:rtl/>
        </w:rPr>
        <w:t>ب, ه</w:t>
      </w:r>
      <w:r>
        <w:t xml:space="preserve"> s.o., s.th.); to evict, oust (</w:t>
      </w:r>
      <w:r>
        <w:rPr>
          <w:rtl/>
        </w:rPr>
        <w:t>ب</w:t>
      </w:r>
      <w:r>
        <w:t xml:space="preserve"> or </w:t>
      </w:r>
      <w:r>
        <w:rPr>
          <w:rtl/>
        </w:rPr>
        <w:t>ه</w:t>
      </w:r>
      <w:r>
        <w:t xml:space="preserve"> s.o.); to drop (</w:t>
      </w:r>
      <w:r>
        <w:rPr>
          <w:rtl/>
        </w:rPr>
        <w:t>ب</w:t>
      </w:r>
      <w:r>
        <w:t xml:space="preserve"> s.th.); to pelt (</w:t>
      </w:r>
      <w:r>
        <w:rPr>
          <w:rtl/>
        </w:rPr>
        <w:t>ب هـ, ه</w:t>
      </w:r>
      <w:r>
        <w:t xml:space="preserve"> s.o. with); to defame, slander, calumniate (</w:t>
      </w:r>
      <w:r>
        <w:rPr>
          <w:rtl/>
        </w:rPr>
        <w:t>ه</w:t>
      </w:r>
      <w:r>
        <w:t xml:space="preserve"> s.o.); to accuse (</w:t>
      </w:r>
      <w:r>
        <w:rPr>
          <w:rtl/>
        </w:rPr>
        <w:t>ب ه</w:t>
      </w:r>
      <w:r>
        <w:t xml:space="preserve"> s.o. of), charge (</w:t>
      </w:r>
      <w:r>
        <w:rPr>
          <w:rtl/>
        </w:rPr>
        <w:t>ب ه</w:t>
      </w:r>
      <w:r>
        <w:t xml:space="preserve"> s.o. with); to vomit </w:t>
      </w:r>
      <w:r w:rsidR="003D2305">
        <w:t>|</w:t>
      </w:r>
      <w:r>
        <w:t xml:space="preserve"> </w:t>
      </w:r>
      <w:r>
        <w:rPr>
          <w:rtl/>
        </w:rPr>
        <w:t>قذفه ب</w:t>
      </w:r>
      <w:r>
        <w:rPr>
          <w:rFonts w:hint="eastAsia"/>
          <w:rtl/>
        </w:rPr>
        <w:t>القنابل</w:t>
      </w:r>
      <w:r>
        <w:t xml:space="preserve"> to bomb s.th., strafe s.th. with </w:t>
      </w:r>
      <w:r>
        <w:lastRenderedPageBreak/>
        <w:t xml:space="preserve">bombs; </w:t>
      </w:r>
      <w:r>
        <w:rPr>
          <w:rtl/>
        </w:rPr>
        <w:t>قذف عليه الشتائم</w:t>
      </w:r>
      <w:r>
        <w:t xml:space="preserve"> to hurl abusive language at s.o. II to row, oar   VI to pelt one another (</w:t>
      </w:r>
      <w:r>
        <w:rPr>
          <w:rtl/>
        </w:rPr>
        <w:t>ب</w:t>
      </w:r>
      <w:r>
        <w:t xml:space="preserve"> with); to throw to each other, throw back and forth (</w:t>
      </w:r>
      <w:r>
        <w:rPr>
          <w:rtl/>
        </w:rPr>
        <w:t>هـ</w:t>
      </w:r>
      <w:r>
        <w:t xml:space="preserve"> s.th.); to shove around, push around (</w:t>
      </w:r>
      <w:r>
        <w:rPr>
          <w:rtl/>
        </w:rPr>
        <w:t>ه</w:t>
      </w:r>
      <w:r>
        <w:t xml:space="preserve"> or </w:t>
      </w:r>
      <w:r>
        <w:rPr>
          <w:rtl/>
        </w:rPr>
        <w:t>ب</w:t>
      </w:r>
      <w:r>
        <w:t xml:space="preserve"> s.o.) </w:t>
      </w:r>
      <w:r w:rsidR="003D2305">
        <w:t>|</w:t>
      </w:r>
      <w:r>
        <w:t xml:space="preserve"> </w:t>
      </w:r>
      <w:r>
        <w:rPr>
          <w:rtl/>
        </w:rPr>
        <w:t>تقاذفت به الأمواج</w:t>
      </w:r>
      <w:r>
        <w:t xml:space="preserve"> (amwāju) to be tossed about by the waves VII to be thrown, be cast, be flung, be hurled, be tossed, be flung off</w:t>
      </w:r>
    </w:p>
    <w:p w:rsidR="00B14408" w:rsidRDefault="00FD180F" w:rsidP="00FD180F">
      <w:pPr>
        <w:pStyle w:val="libNormal"/>
      </w:pPr>
      <w:r w:rsidRPr="00B14408">
        <w:rPr>
          <w:rStyle w:val="libBold2Char"/>
          <w:rFonts w:hint="eastAsia"/>
          <w:rtl/>
        </w:rPr>
        <w:t>قذف</w:t>
      </w:r>
      <w:r>
        <w:t xml:space="preserve"> qadf defamation; calumny, slander, false accusation (esp., of fornication; Isl. Law); rowing, oaring </w:t>
      </w:r>
      <w:r w:rsidR="003D2305">
        <w:t>|</w:t>
      </w:r>
      <w:r>
        <w:t xml:space="preserve"> </w:t>
      </w:r>
      <w:r>
        <w:rPr>
          <w:rtl/>
        </w:rPr>
        <w:t>القذف بالقنابل</w:t>
      </w:r>
      <w:r>
        <w:t xml:space="preserve"> bombing, bombardment; </w:t>
      </w:r>
      <w:r>
        <w:rPr>
          <w:rtl/>
        </w:rPr>
        <w:t>طائرة قذف القنابل</w:t>
      </w:r>
      <w:r>
        <w:t xml:space="preserve"> bomber</w:t>
      </w:r>
    </w:p>
    <w:p w:rsidR="00B14408" w:rsidRDefault="00FD180F" w:rsidP="00FD180F">
      <w:pPr>
        <w:pStyle w:val="libNormal"/>
      </w:pPr>
      <w:r w:rsidRPr="00B14408">
        <w:rPr>
          <w:rStyle w:val="libBold2Char"/>
          <w:rFonts w:hint="eastAsia"/>
          <w:rtl/>
        </w:rPr>
        <w:t>قذفي</w:t>
      </w:r>
      <w:r>
        <w:t xml:space="preserve"> qadfī slanderous, libelous, defamatory</w:t>
      </w:r>
    </w:p>
    <w:p w:rsidR="00B14408" w:rsidRDefault="00FD180F" w:rsidP="00FD180F">
      <w:pPr>
        <w:pStyle w:val="libNormal"/>
      </w:pPr>
      <w:r w:rsidRPr="00B14408">
        <w:rPr>
          <w:rStyle w:val="libBold2Char"/>
          <w:rFonts w:hint="eastAsia"/>
          <w:rtl/>
        </w:rPr>
        <w:t>قذاف</w:t>
      </w:r>
      <w:r>
        <w:t xml:space="preserve"> qaddāf: </w:t>
      </w:r>
      <w:r>
        <w:rPr>
          <w:rtl/>
        </w:rPr>
        <w:t>طيارة قذافة</w:t>
      </w:r>
      <w:r>
        <w:t xml:space="preserve"> (ṭayyāra) bomber</w:t>
      </w:r>
    </w:p>
    <w:p w:rsidR="00B14408" w:rsidRDefault="00FD180F" w:rsidP="00FD180F">
      <w:pPr>
        <w:pStyle w:val="libNormal"/>
      </w:pPr>
      <w:r w:rsidRPr="00B14408">
        <w:rPr>
          <w:rStyle w:val="libBold2Char"/>
          <w:rFonts w:hint="eastAsia"/>
          <w:rtl/>
        </w:rPr>
        <w:t>قذيفة</w:t>
      </w:r>
      <w:r>
        <w:t xml:space="preserve"> qadīfa pl. </w:t>
      </w:r>
      <w:r>
        <w:rPr>
          <w:rtl/>
        </w:rPr>
        <w:t>قذائف</w:t>
      </w:r>
      <w:r>
        <w:t xml:space="preserve"> qada’if2 projectile; bomb; shell; fuse, detonator </w:t>
      </w:r>
      <w:r w:rsidR="003D2305">
        <w:t>|</w:t>
      </w:r>
      <w:r>
        <w:t xml:space="preserve"> </w:t>
      </w:r>
      <w:r>
        <w:rPr>
          <w:rtl/>
        </w:rPr>
        <w:t>قذيفة نسافة</w:t>
      </w:r>
      <w:r>
        <w:t xml:space="preserve"> (nassāfa) torpedo; </w:t>
      </w:r>
      <w:r>
        <w:rPr>
          <w:rtl/>
        </w:rPr>
        <w:t>قذيفة يدوية</w:t>
      </w:r>
      <w:r>
        <w:t xml:space="preserve"> (yadawīya) hand grenade</w:t>
      </w:r>
    </w:p>
    <w:p w:rsidR="00B14408" w:rsidRDefault="00FD180F" w:rsidP="00FD180F">
      <w:pPr>
        <w:pStyle w:val="libNormal"/>
      </w:pPr>
      <w:r w:rsidRPr="00B14408">
        <w:rPr>
          <w:rStyle w:val="libBold2Char"/>
          <w:rFonts w:hint="eastAsia"/>
          <w:rtl/>
        </w:rPr>
        <w:t>مقذف</w:t>
      </w:r>
      <w:r>
        <w:t xml:space="preserve"> miqdaf pl. </w:t>
      </w:r>
      <w:r>
        <w:rPr>
          <w:rtl/>
        </w:rPr>
        <w:t>مقاذف</w:t>
      </w:r>
      <w:r>
        <w:t xml:space="preserve"> maqādif2 oar, paddle</w:t>
      </w:r>
    </w:p>
    <w:p w:rsidR="00B14408" w:rsidRDefault="00FD180F" w:rsidP="00FD180F">
      <w:pPr>
        <w:pStyle w:val="libNormal"/>
      </w:pPr>
      <w:r w:rsidRPr="00B14408">
        <w:rPr>
          <w:rStyle w:val="libBold2Char"/>
          <w:rFonts w:hint="eastAsia"/>
          <w:rtl/>
        </w:rPr>
        <w:t>مقذاف</w:t>
      </w:r>
      <w:r>
        <w:t xml:space="preserve"> miqdāf pl. </w:t>
      </w:r>
      <w:r>
        <w:rPr>
          <w:rtl/>
        </w:rPr>
        <w:t>مقاذيف</w:t>
      </w:r>
      <w:r>
        <w:t xml:space="preserve"> maqādīf2 oar, paddle</w:t>
      </w:r>
    </w:p>
    <w:p w:rsidR="00B14408" w:rsidRDefault="00FD180F" w:rsidP="00FD180F">
      <w:pPr>
        <w:pStyle w:val="libNormal"/>
      </w:pPr>
      <w:r w:rsidRPr="00B14408">
        <w:rPr>
          <w:rStyle w:val="libBold2Char"/>
          <w:rFonts w:hint="eastAsia"/>
          <w:rtl/>
        </w:rPr>
        <w:t>تقذيف</w:t>
      </w:r>
      <w:r>
        <w:t xml:space="preserve"> taqdīf rowing, oaring</w:t>
      </w:r>
    </w:p>
    <w:p w:rsidR="00B14408" w:rsidRDefault="00FD180F" w:rsidP="00FD180F">
      <w:pPr>
        <w:pStyle w:val="libNormal"/>
      </w:pPr>
      <w:r w:rsidRPr="00B14408">
        <w:rPr>
          <w:rStyle w:val="libBold2Char"/>
          <w:rFonts w:hint="eastAsia"/>
          <w:rtl/>
        </w:rPr>
        <w:t>قاذفة</w:t>
      </w:r>
      <w:r>
        <w:t xml:space="preserve"> qādifa: </w:t>
      </w:r>
      <w:r>
        <w:rPr>
          <w:rtl/>
        </w:rPr>
        <w:t>قاذفة القنابل</w:t>
      </w:r>
      <w:r>
        <w:t xml:space="preserve"> pl. </w:t>
      </w:r>
      <w:r>
        <w:rPr>
          <w:rtl/>
        </w:rPr>
        <w:t>قاذفات القنابل</w:t>
      </w:r>
      <w:r>
        <w:t xml:space="preserve"> bomber; </w:t>
      </w:r>
      <w:r>
        <w:rPr>
          <w:rtl/>
        </w:rPr>
        <w:t>قاذفة اللهب</w:t>
      </w:r>
      <w:r>
        <w:t xml:space="preserve"> q. al</w:t>
      </w:r>
      <w:r w:rsidR="003D2305">
        <w:t>-</w:t>
      </w:r>
      <w:r>
        <w:t xml:space="preserve">lahab or </w:t>
      </w:r>
      <w:r>
        <w:rPr>
          <w:rtl/>
        </w:rPr>
        <w:t>قاذفة النار</w:t>
      </w:r>
      <w:r>
        <w:t xml:space="preserve"> flame thrower</w:t>
      </w:r>
    </w:p>
    <w:p w:rsidR="00B14408" w:rsidRDefault="00FD180F" w:rsidP="00FD180F">
      <w:pPr>
        <w:pStyle w:val="libNormal"/>
      </w:pPr>
      <w:r w:rsidRPr="00B14408">
        <w:rPr>
          <w:rStyle w:val="libBold2Char"/>
          <w:rFonts w:hint="eastAsia"/>
          <w:rtl/>
        </w:rPr>
        <w:t>مقذوف</w:t>
      </w:r>
      <w:r>
        <w:t xml:space="preserve"> maqdūf pl. </w:t>
      </w:r>
      <w:r>
        <w:rPr>
          <w:rtl/>
        </w:rPr>
        <w:t>مقاذيف</w:t>
      </w:r>
      <w:r>
        <w:t xml:space="preserve"> maqādīf2 and </w:t>
      </w:r>
      <w:r>
        <w:rPr>
          <w:rtl/>
        </w:rPr>
        <w:t>مقذوفة</w:t>
      </w:r>
      <w:r>
        <w:t xml:space="preserve"> maqdūfa pl. </w:t>
      </w:r>
      <w:r w:rsidR="003D2305">
        <w:t>-</w:t>
      </w:r>
      <w:r>
        <w:t>āt missile; projectile</w:t>
      </w:r>
    </w:p>
    <w:p w:rsidR="00B14408" w:rsidRDefault="00FD180F" w:rsidP="00FD180F">
      <w:pPr>
        <w:pStyle w:val="libNormal"/>
      </w:pPr>
      <w:r w:rsidRPr="00B14408">
        <w:rPr>
          <w:rStyle w:val="libBold2Char"/>
          <w:rFonts w:hint="eastAsia"/>
          <w:rtl/>
        </w:rPr>
        <w:t>قذال</w:t>
      </w:r>
      <w:r>
        <w:t xml:space="preserve"> qadāl pl. </w:t>
      </w:r>
      <w:r>
        <w:rPr>
          <w:rtl/>
        </w:rPr>
        <w:t>قذل</w:t>
      </w:r>
      <w:r>
        <w:t xml:space="preserve"> qudul, </w:t>
      </w:r>
      <w:r>
        <w:rPr>
          <w:rtl/>
        </w:rPr>
        <w:t>اقذلة</w:t>
      </w:r>
      <w:r>
        <w:t xml:space="preserve"> aqdila occiput</w:t>
      </w:r>
    </w:p>
    <w:p w:rsidR="00B14408" w:rsidRDefault="00FD180F" w:rsidP="00FD180F">
      <w:pPr>
        <w:pStyle w:val="libNormal"/>
      </w:pPr>
      <w:r w:rsidRPr="00B14408">
        <w:rPr>
          <w:rStyle w:val="libBold2Char"/>
          <w:rFonts w:hint="eastAsia"/>
          <w:rtl/>
        </w:rPr>
        <w:t>قذى</w:t>
      </w:r>
      <w:r>
        <w:t xml:space="preserve"> IV: </w:t>
      </w:r>
      <w:r>
        <w:rPr>
          <w:rtl/>
        </w:rPr>
        <w:t>اقذى عينه</w:t>
      </w:r>
      <w:r>
        <w:t xml:space="preserve"> (‘ainahū) to vex, annoy, gall s.o., cause s.o. worry</w:t>
      </w:r>
    </w:p>
    <w:p w:rsidR="00B14408" w:rsidRDefault="00FD180F" w:rsidP="00FD180F">
      <w:pPr>
        <w:pStyle w:val="libNormal"/>
      </w:pPr>
      <w:r w:rsidRPr="00B14408">
        <w:rPr>
          <w:rStyle w:val="libBold2Char"/>
          <w:rFonts w:hint="eastAsia"/>
          <w:rtl/>
        </w:rPr>
        <w:t>قذى</w:t>
      </w:r>
      <w:r>
        <w:t xml:space="preserve"> qadan (coll.; n. un. </w:t>
      </w:r>
      <w:r>
        <w:rPr>
          <w:rtl/>
        </w:rPr>
        <w:t>قذاة</w:t>
      </w:r>
      <w:r>
        <w:t xml:space="preserve"> qadāh) s.th. that gets in one's eye or into a beverage, a floating impurity, mote, speck; foreign body in the eye </w:t>
      </w:r>
      <w:r w:rsidR="003D2305">
        <w:t>|</w:t>
      </w:r>
      <w:r>
        <w:t xml:space="preserve"> </w:t>
      </w:r>
      <w:r>
        <w:rPr>
          <w:rtl/>
        </w:rPr>
        <w:t>قذى في عينه</w:t>
      </w:r>
      <w:r>
        <w:t xml:space="preserve"> (‘ainihī) an odious thing, approx.: an eyesore, a thorn in the flesh; </w:t>
      </w:r>
      <w:r>
        <w:rPr>
          <w:rtl/>
        </w:rPr>
        <w:t>اغضى على القذى</w:t>
      </w:r>
      <w:r>
        <w:t xml:space="preserve"> (agḍā) to bear annoyance patiently, grin and bear it, swallow the bitter pill; </w:t>
      </w:r>
      <w:r>
        <w:rPr>
          <w:rtl/>
        </w:rPr>
        <w:t>غمض جفونه على القذى</w:t>
      </w:r>
      <w:r>
        <w:t xml:space="preserve"> (gammaḍa jufūnahū) do.</w:t>
      </w:r>
    </w:p>
    <w:p w:rsidR="00B14408" w:rsidRDefault="00FD180F" w:rsidP="00FD180F">
      <w:pPr>
        <w:pStyle w:val="libNormal"/>
      </w:pPr>
      <w:r w:rsidRPr="00B14408">
        <w:rPr>
          <w:rStyle w:val="libBold2Char"/>
          <w:rFonts w:hint="eastAsia"/>
          <w:rtl/>
        </w:rPr>
        <w:t>قذى</w:t>
      </w:r>
      <w:r>
        <w:t xml:space="preserve"> qidan pl. </w:t>
      </w:r>
      <w:r>
        <w:rPr>
          <w:rtl/>
        </w:rPr>
        <w:t>اقذاء</w:t>
      </w:r>
      <w:r>
        <w:t xml:space="preserve"> aqdā’ fine dust; pl. </w:t>
      </w:r>
      <w:r>
        <w:rPr>
          <w:rtl/>
        </w:rPr>
        <w:t>اقذاء</w:t>
      </w:r>
      <w:r>
        <w:t xml:space="preserve"> particles floating in the air</w:t>
      </w:r>
    </w:p>
    <w:p w:rsidR="00B14408" w:rsidRDefault="00FD180F" w:rsidP="00FD180F">
      <w:pPr>
        <w:pStyle w:val="libNormal"/>
      </w:pPr>
      <w:r w:rsidRPr="00B14408">
        <w:rPr>
          <w:rStyle w:val="libBold2Char"/>
          <w:rFonts w:hint="eastAsia"/>
          <w:rtl/>
        </w:rPr>
        <w:t>قر</w:t>
      </w:r>
      <w:r>
        <w:t xml:space="preserve"> qarra (</w:t>
      </w:r>
      <w:r w:rsidRPr="00E67646">
        <w:rPr>
          <w:rStyle w:val="libNormalChar"/>
        </w:rPr>
        <w:t>1st</w:t>
      </w:r>
      <w:r>
        <w:t xml:space="preserve"> pers. perf. qarartu) i, (</w:t>
      </w:r>
      <w:r w:rsidRPr="00E67646">
        <w:rPr>
          <w:rStyle w:val="libNormalChar"/>
        </w:rPr>
        <w:t>1st</w:t>
      </w:r>
      <w:r>
        <w:t xml:space="preserve"> pers. perf. qarirtu) a (</w:t>
      </w:r>
      <w:r>
        <w:rPr>
          <w:rtl/>
        </w:rPr>
        <w:t>قرار</w:t>
      </w:r>
      <w:r>
        <w:t xml:space="preserve"> qarār) to settle down, establish o.s., become settled or sedentary, take up one's residence, rest, abide, dwell, live, reside, remain, stay, linger (</w:t>
      </w:r>
      <w:r>
        <w:rPr>
          <w:rtl/>
        </w:rPr>
        <w:t>ب</w:t>
      </w:r>
      <w:r>
        <w:t xml:space="preserve"> or </w:t>
      </w:r>
      <w:r>
        <w:rPr>
          <w:rtl/>
        </w:rPr>
        <w:t>في</w:t>
      </w:r>
      <w:r>
        <w:t xml:space="preserve"> in, at a </w:t>
      </w:r>
      <w:r>
        <w:lastRenderedPageBreak/>
        <w:t xml:space="preserve">place) </w:t>
      </w:r>
      <w:r w:rsidR="003D2305">
        <w:t>|</w:t>
      </w:r>
      <w:r>
        <w:t xml:space="preserve"> </w:t>
      </w:r>
      <w:r>
        <w:rPr>
          <w:rtl/>
        </w:rPr>
        <w:t xml:space="preserve">قر الرأي </w:t>
      </w:r>
      <w:r>
        <w:rPr>
          <w:rFonts w:hint="eastAsia"/>
          <w:rtl/>
        </w:rPr>
        <w:t>على</w:t>
      </w:r>
      <w:r>
        <w:t xml:space="preserve"> (ra’yu) it was decided to ..., the decision was reached to …, a resolution was passed on s.th. or to the effect that; </w:t>
      </w:r>
      <w:r>
        <w:rPr>
          <w:rtl/>
        </w:rPr>
        <w:t>قر رأيه على</w:t>
      </w:r>
      <w:r>
        <w:t xml:space="preserve"> (ra’yuhū) to resolve, determine on s.th., make up one’s mind to (do s.th.), decide, make a decision for or on or to do s.th.; </w:t>
      </w:r>
      <w:r>
        <w:rPr>
          <w:rtl/>
        </w:rPr>
        <w:t>لا يقر له حال</w:t>
      </w:r>
      <w:r>
        <w:t xml:space="preserve"> to be flighty, be of unstable temperament; </w:t>
      </w:r>
      <w:r>
        <w:rPr>
          <w:rtl/>
        </w:rPr>
        <w:t>لا يقر له قرار</w:t>
      </w:r>
      <w:r>
        <w:t xml:space="preserve"> (qarār) to be restless, restive, uneasy, wavering, undecided; </w:t>
      </w:r>
      <w:r w:rsidR="003D2305">
        <w:t>--</w:t>
      </w:r>
      <w:r>
        <w:t xml:space="preserve"> qarra a i (qarr) to be cold, chilly, cool </w:t>
      </w:r>
      <w:r w:rsidR="003D2305">
        <w:t>|</w:t>
      </w:r>
      <w:r>
        <w:t xml:space="preserve"> </w:t>
      </w:r>
      <w:r>
        <w:rPr>
          <w:rtl/>
        </w:rPr>
        <w:t>قر عينا</w:t>
      </w:r>
      <w:r>
        <w:t xml:space="preserve"> (‘ainan) to be of good cheer; </w:t>
      </w:r>
      <w:r>
        <w:rPr>
          <w:rtl/>
        </w:rPr>
        <w:t>قرت عينه</w:t>
      </w:r>
      <w:r>
        <w:t xml:space="preserve"> (‘ainuhū) to be glad, be delighted (</w:t>
      </w:r>
      <w:r>
        <w:rPr>
          <w:rtl/>
        </w:rPr>
        <w:t>ب</w:t>
      </w:r>
      <w:r>
        <w:t xml:space="preserve"> at) II to settle, make sedentary (</w:t>
      </w:r>
      <w:r>
        <w:rPr>
          <w:rtl/>
        </w:rPr>
        <w:t>في ه</w:t>
      </w:r>
      <w:r>
        <w:t xml:space="preserve"> s.o. in, at a place), establish (</w:t>
      </w:r>
      <w:r>
        <w:rPr>
          <w:rtl/>
        </w:rPr>
        <w:t>في ه</w:t>
      </w:r>
      <w:r>
        <w:t xml:space="preserve"> s.th. in); to fix, settle, appoint, assign, schedule, determine, stipulate, regulate (</w:t>
      </w:r>
      <w:r>
        <w:rPr>
          <w:rtl/>
        </w:rPr>
        <w:t>هـ</w:t>
      </w:r>
      <w:r>
        <w:t xml:space="preserve"> s.th.); to decide (</w:t>
      </w:r>
      <w:r>
        <w:rPr>
          <w:rtl/>
        </w:rPr>
        <w:t>هـ</w:t>
      </w:r>
      <w:r>
        <w:t xml:space="preserve"> s.th.); to determine, resolve, decide (</w:t>
      </w:r>
      <w:r>
        <w:rPr>
          <w:rtl/>
        </w:rPr>
        <w:t>هـ</w:t>
      </w:r>
      <w:r>
        <w:t xml:space="preserve"> on s.th.); to confirm, establish, affirm, aver (</w:t>
      </w:r>
      <w:r>
        <w:rPr>
          <w:rtl/>
        </w:rPr>
        <w:t>هـ</w:t>
      </w:r>
      <w:r>
        <w:t xml:space="preserve"> s.th.); to report, relate, tell (</w:t>
      </w:r>
      <w:r>
        <w:rPr>
          <w:rtl/>
        </w:rPr>
        <w:t>هـ</w:t>
      </w:r>
      <w:r>
        <w:t xml:space="preserve"> s.th.); to make a report, give a paper (</w:t>
      </w:r>
      <w:r>
        <w:rPr>
          <w:rtl/>
        </w:rPr>
        <w:t>عن</w:t>
      </w:r>
      <w:r>
        <w:t xml:space="preserve"> on); to make a statement; to force s.o. (</w:t>
      </w:r>
      <w:r>
        <w:rPr>
          <w:rtl/>
        </w:rPr>
        <w:t>ه</w:t>
      </w:r>
      <w:r>
        <w:t>) to confess or acknowledge s.th. (</w:t>
      </w:r>
      <w:r>
        <w:rPr>
          <w:rtl/>
        </w:rPr>
        <w:t>على</w:t>
      </w:r>
      <w:r>
        <w:t xml:space="preserve"> or </w:t>
      </w:r>
      <w:r>
        <w:rPr>
          <w:rtl/>
        </w:rPr>
        <w:t>ب</w:t>
      </w:r>
      <w:r>
        <w:t>), make s.o. (</w:t>
      </w:r>
      <w:r>
        <w:rPr>
          <w:rtl/>
        </w:rPr>
        <w:t>ه</w:t>
      </w:r>
      <w:r>
        <w:t>) confess or acknowledge s.th. (</w:t>
      </w:r>
      <w:r>
        <w:rPr>
          <w:rtl/>
        </w:rPr>
        <w:t>على</w:t>
      </w:r>
      <w:r>
        <w:t xml:space="preserve"> or </w:t>
      </w:r>
      <w:r>
        <w:rPr>
          <w:rtl/>
        </w:rPr>
        <w:t>ب</w:t>
      </w:r>
      <w:r>
        <w:t>) IV to settle, make sedentary (</w:t>
      </w:r>
      <w:r>
        <w:rPr>
          <w:rtl/>
        </w:rPr>
        <w:t>في هـ</w:t>
      </w:r>
      <w:r>
        <w:t xml:space="preserve"> s.o. in, at a place), establish (</w:t>
      </w:r>
      <w:r>
        <w:rPr>
          <w:rtl/>
        </w:rPr>
        <w:t>في هـ</w:t>
      </w:r>
      <w:r>
        <w:t xml:space="preserve"> s.th. in); to safeguard (</w:t>
      </w:r>
      <w:r>
        <w:rPr>
          <w:rtl/>
        </w:rPr>
        <w:t>هـ</w:t>
      </w:r>
      <w:r>
        <w:t xml:space="preserve"> s.th.); to have (</w:t>
      </w:r>
      <w:r>
        <w:rPr>
          <w:rtl/>
        </w:rPr>
        <w:t>ه</w:t>
      </w:r>
      <w:r>
        <w:t xml:space="preserve"> s.o.) sit down, seat (</w:t>
      </w:r>
      <w:r>
        <w:rPr>
          <w:rtl/>
        </w:rPr>
        <w:t>ه</w:t>
      </w:r>
      <w:r>
        <w:t xml:space="preserve"> s.o., </w:t>
      </w:r>
      <w:r>
        <w:rPr>
          <w:rtl/>
        </w:rPr>
        <w:t>في</w:t>
      </w:r>
      <w:r>
        <w:t xml:space="preserve"> in, in a seat); to set up, institute (</w:t>
      </w:r>
      <w:r>
        <w:rPr>
          <w:rtl/>
        </w:rPr>
        <w:t>هـ</w:t>
      </w:r>
      <w:r>
        <w:t xml:space="preserve"> s.th.); to found, establish (</w:t>
      </w:r>
      <w:r>
        <w:rPr>
          <w:rtl/>
        </w:rPr>
        <w:t>هـ</w:t>
      </w:r>
      <w:r>
        <w:t xml:space="preserve"> s.th.); to install, instate (</w:t>
      </w:r>
      <w:r>
        <w:rPr>
          <w:rtl/>
        </w:rPr>
        <w:t>في</w:t>
      </w:r>
      <w:r>
        <w:t xml:space="preserve"> s.o. in an office); to confirm, establish, affirm, aver (</w:t>
      </w:r>
      <w:r>
        <w:rPr>
          <w:rtl/>
        </w:rPr>
        <w:t>هـ</w:t>
      </w:r>
      <w:r>
        <w:t xml:space="preserve"> s.th.); to agree, consent (</w:t>
      </w:r>
      <w:r>
        <w:rPr>
          <w:rtl/>
        </w:rPr>
        <w:t>ب</w:t>
      </w:r>
      <w:r>
        <w:t xml:space="preserve"> or </w:t>
      </w:r>
      <w:r>
        <w:rPr>
          <w:rtl/>
        </w:rPr>
        <w:t>هـ</w:t>
      </w:r>
      <w:r>
        <w:t xml:space="preserve"> to); to acknowledge, own (</w:t>
      </w:r>
      <w:r>
        <w:rPr>
          <w:rtl/>
        </w:rPr>
        <w:t>ب</w:t>
      </w:r>
      <w:r>
        <w:t xml:space="preserve"> or </w:t>
      </w:r>
      <w:r>
        <w:rPr>
          <w:rtl/>
        </w:rPr>
        <w:t>هـ</w:t>
      </w:r>
      <w:r>
        <w:t xml:space="preserve"> s.th.); to confess, avow, admit (</w:t>
      </w:r>
      <w:r>
        <w:rPr>
          <w:rtl/>
        </w:rPr>
        <w:t>ب</w:t>
      </w:r>
      <w:r>
        <w:t xml:space="preserve"> s.th.), own (</w:t>
      </w:r>
      <w:r>
        <w:rPr>
          <w:rtl/>
        </w:rPr>
        <w:t>ب</w:t>
      </w:r>
      <w:r>
        <w:t xml:space="preserve"> to s.th.); to concede,   grant (</w:t>
      </w:r>
      <w:r>
        <w:rPr>
          <w:rtl/>
        </w:rPr>
        <w:t>هـ</w:t>
      </w:r>
      <w:r>
        <w:t xml:space="preserve"> or </w:t>
      </w:r>
      <w:r>
        <w:rPr>
          <w:rtl/>
        </w:rPr>
        <w:t>ب ل</w:t>
      </w:r>
      <w:r>
        <w:t xml:space="preserve"> to s.o. s.th.) </w:t>
      </w:r>
      <w:r w:rsidR="003D2305">
        <w:t>|</w:t>
      </w:r>
      <w:r>
        <w:t xml:space="preserve"> </w:t>
      </w:r>
      <w:r>
        <w:rPr>
          <w:rtl/>
        </w:rPr>
        <w:t>اقر عينه</w:t>
      </w:r>
      <w:r>
        <w:t xml:space="preserve"> (</w:t>
      </w:r>
      <w:r>
        <w:rPr>
          <w:rFonts w:hint="eastAsia"/>
        </w:rPr>
        <w:t>‘</w:t>
      </w:r>
      <w:r>
        <w:t>ainahū) (to cool s.o.’s eye =) to gladden, delight s.o. V to be fixed, be settled, be appointed, be scheduled, be determined, be regulated, be stipulated, be decided; to resolve itself (situation) X to settle down, establish o.s. become settled or sedentary,  take up one’s residence (</w:t>
      </w:r>
      <w:r>
        <w:rPr>
          <w:rtl/>
        </w:rPr>
        <w:t>ب</w:t>
      </w:r>
      <w:r>
        <w:t xml:space="preserve"> or </w:t>
      </w:r>
      <w:r>
        <w:rPr>
          <w:rtl/>
        </w:rPr>
        <w:t>في</w:t>
      </w:r>
      <w:r>
        <w:t xml:space="preserve"> in. at a place); to come to rest (</w:t>
      </w:r>
      <w:r>
        <w:rPr>
          <w:rtl/>
        </w:rPr>
        <w:t>ب</w:t>
      </w:r>
      <w:r>
        <w:t xml:space="preserve"> or </w:t>
      </w:r>
      <w:r>
        <w:rPr>
          <w:rtl/>
        </w:rPr>
        <w:t>في</w:t>
      </w:r>
      <w:r>
        <w:t xml:space="preserve"> in, at a place); to rest, abide, dwell, live, reside, remain, stay, linger (</w:t>
      </w:r>
      <w:r>
        <w:rPr>
          <w:rtl/>
        </w:rPr>
        <w:t>ب</w:t>
      </w:r>
      <w:r>
        <w:t xml:space="preserve"> or </w:t>
      </w:r>
      <w:r>
        <w:rPr>
          <w:rtl/>
        </w:rPr>
        <w:t>في</w:t>
      </w:r>
      <w:r>
        <w:t xml:space="preserve"> in, at a place, </w:t>
      </w:r>
      <w:r>
        <w:rPr>
          <w:rtl/>
        </w:rPr>
        <w:t>الى</w:t>
      </w:r>
      <w:r>
        <w:t xml:space="preserve"> with s.o.); to be firmly embedded, got stuck, get lodged (</w:t>
      </w:r>
      <w:r>
        <w:rPr>
          <w:rtl/>
        </w:rPr>
        <w:t>في</w:t>
      </w:r>
      <w:r>
        <w:t xml:space="preserve"> in); to be firm, solid, enduring, durable, lasting, stable; to become stabilized, stabilize, be consolidated (situation, conditional; ultimately to attain (</w:t>
      </w:r>
      <w:r>
        <w:rPr>
          <w:rtl/>
        </w:rPr>
        <w:t>على</w:t>
      </w:r>
      <w:r>
        <w:t xml:space="preserve"> a state or condition), finally find a firm position (</w:t>
      </w:r>
      <w:r>
        <w:rPr>
          <w:rtl/>
        </w:rPr>
        <w:t>على</w:t>
      </w:r>
      <w:r>
        <w:t xml:space="preserve"> in); to become finally (</w:t>
      </w:r>
      <w:r>
        <w:rPr>
          <w:rtl/>
        </w:rPr>
        <w:t>على</w:t>
      </w:r>
      <w:r>
        <w:t xml:space="preserve"> s.th.), ultimately turn into s.th. (</w:t>
      </w:r>
      <w:r>
        <w:rPr>
          <w:rtl/>
        </w:rPr>
        <w:t>على</w:t>
      </w:r>
      <w:r>
        <w:t xml:space="preserve">); to be established, </w:t>
      </w:r>
      <w:r>
        <w:lastRenderedPageBreak/>
        <w:t xml:space="preserve">settled, fixed; to be stationary </w:t>
      </w:r>
      <w:r w:rsidR="003D2305">
        <w:t>|</w:t>
      </w:r>
      <w:r>
        <w:t xml:space="preserve"> </w:t>
      </w:r>
      <w:r>
        <w:rPr>
          <w:rtl/>
        </w:rPr>
        <w:t>استقر خاطره على</w:t>
      </w:r>
      <w:r>
        <w:t xml:space="preserve"> (kāṭiruhū) his mind dwelled on …; </w:t>
      </w:r>
      <w:r>
        <w:rPr>
          <w:rtl/>
        </w:rPr>
        <w:t>استقر الرأي على</w:t>
      </w:r>
      <w:r>
        <w:t xml:space="preserve"> (ra’yu) it was decided to the decision was reached to ...; a resolution was passed on s.th. or to the effect that; </w:t>
      </w:r>
      <w:r>
        <w:rPr>
          <w:rtl/>
        </w:rPr>
        <w:t>ا</w:t>
      </w:r>
      <w:r>
        <w:rPr>
          <w:rFonts w:hint="eastAsia"/>
          <w:rtl/>
        </w:rPr>
        <w:t>ستقر</w:t>
      </w:r>
      <w:r>
        <w:rPr>
          <w:rtl/>
        </w:rPr>
        <w:t xml:space="preserve"> رأيه على</w:t>
      </w:r>
      <w:r>
        <w:t xml:space="preserve"> (ra’yuhū) to resolve, determine on s.th., make up one’s mind to (do s.th.), decide, make a decision for or on or to do s.th.; </w:t>
      </w:r>
      <w:r>
        <w:rPr>
          <w:rtl/>
        </w:rPr>
        <w:t>استقر له الأمور</w:t>
      </w:r>
      <w:r>
        <w:t xml:space="preserve"> his situation had stabilized; </w:t>
      </w:r>
      <w:r>
        <w:rPr>
          <w:rtl/>
        </w:rPr>
        <w:t>لا يستقر له قرار</w:t>
      </w:r>
      <w:r>
        <w:t xml:space="preserve"> (qarārun) to be restless, restive, uneasy, wavering, undecided; </w:t>
      </w:r>
      <w:r>
        <w:rPr>
          <w:rtl/>
        </w:rPr>
        <w:t>لم نستقر بعد على حال</w:t>
      </w:r>
      <w:r>
        <w:t xml:space="preserve"> (ba‘du) we haven’t yet arrived at, a lasting solution, we haven’t yet attained a definitive position; </w:t>
      </w:r>
      <w:r>
        <w:rPr>
          <w:rtl/>
        </w:rPr>
        <w:t>استقر امره على</w:t>
      </w:r>
      <w:r>
        <w:t xml:space="preserve"> he finally became ..., he ended up as ...; </w:t>
      </w:r>
      <w:r>
        <w:rPr>
          <w:rtl/>
        </w:rPr>
        <w:t>استقر في نفسه</w:t>
      </w:r>
      <w:r>
        <w:t xml:space="preserve"> to be a positive fact with s.o., be beyond doubt for s.o.; </w:t>
      </w:r>
      <w:r>
        <w:rPr>
          <w:rtl/>
        </w:rPr>
        <w:t>استقر به المقام (المكان</w:t>
      </w:r>
      <w:r>
        <w:t xml:space="preserve">) (muqāmu, makānu) to settle down permanently; to sit down; not to move from one’s seat; </w:t>
      </w:r>
      <w:r>
        <w:rPr>
          <w:rtl/>
        </w:rPr>
        <w:t>استقر به المجلس</w:t>
      </w:r>
      <w:r>
        <w:t xml:space="preserve"> (majlisu) to sit down, get seated, take a seat; </w:t>
      </w:r>
      <w:r>
        <w:rPr>
          <w:rtl/>
        </w:rPr>
        <w:t>استقر به الحال</w:t>
      </w:r>
      <w:r>
        <w:t xml:space="preserve"> to be firmly established, be settled; to be in a secure position</w:t>
      </w:r>
    </w:p>
    <w:p w:rsidR="00B14408" w:rsidRDefault="00FD180F" w:rsidP="00FD180F">
      <w:pPr>
        <w:pStyle w:val="libNormal"/>
      </w:pPr>
      <w:r w:rsidRPr="00B14408">
        <w:rPr>
          <w:rStyle w:val="libBold2Char"/>
          <w:rFonts w:hint="eastAsia"/>
          <w:rtl/>
        </w:rPr>
        <w:t>قر</w:t>
      </w:r>
      <w:r>
        <w:t xml:space="preserve"> qarr cold, chilly, cool</w:t>
      </w:r>
    </w:p>
    <w:p w:rsidR="00B14408" w:rsidRDefault="00FD180F" w:rsidP="00FD180F">
      <w:pPr>
        <w:pStyle w:val="libNormal"/>
      </w:pPr>
      <w:r w:rsidRPr="00B14408">
        <w:rPr>
          <w:rStyle w:val="libBold2Char"/>
          <w:rFonts w:hint="eastAsia"/>
          <w:rtl/>
        </w:rPr>
        <w:t>قر</w:t>
      </w:r>
      <w:r>
        <w:t xml:space="preserve"> qurr cold, coldness, chilliness, coolness</w:t>
      </w:r>
    </w:p>
    <w:p w:rsidR="00B14408" w:rsidRDefault="00FD180F" w:rsidP="00FD180F">
      <w:pPr>
        <w:pStyle w:val="libNormal"/>
      </w:pPr>
      <w:r w:rsidRPr="00B14408">
        <w:rPr>
          <w:rStyle w:val="libBold2Char"/>
          <w:rFonts w:hint="eastAsia"/>
          <w:rtl/>
        </w:rPr>
        <w:t>قرة</w:t>
      </w:r>
      <w:r>
        <w:t xml:space="preserve"> qirra cold, coldness, chilliness, coolness</w:t>
      </w:r>
    </w:p>
    <w:p w:rsidR="00B14408" w:rsidRDefault="00FD180F" w:rsidP="00FD180F">
      <w:pPr>
        <w:pStyle w:val="libNormal"/>
      </w:pPr>
      <w:r w:rsidRPr="00B14408">
        <w:rPr>
          <w:rStyle w:val="libBold2Char"/>
          <w:rFonts w:hint="eastAsia"/>
          <w:rtl/>
        </w:rPr>
        <w:t>قرة</w:t>
      </w:r>
      <w:r>
        <w:rPr>
          <w:rtl/>
        </w:rPr>
        <w:t xml:space="preserve"> العين</w:t>
      </w:r>
      <w:r>
        <w:t xml:space="preserve"> qurrat al</w:t>
      </w:r>
      <w:r w:rsidR="003D2305">
        <w:t>-</w:t>
      </w:r>
      <w:r>
        <w:t>‘ain consolation for the eye; delight of the eye; joy,  pleasure, delight; darling; (bot.) cress</w:t>
      </w:r>
    </w:p>
    <w:p w:rsidR="00B14408" w:rsidRDefault="00FD180F" w:rsidP="00FD180F">
      <w:pPr>
        <w:pStyle w:val="libNormal"/>
      </w:pPr>
      <w:r w:rsidRPr="00B14408">
        <w:rPr>
          <w:rStyle w:val="libBold2Char"/>
          <w:rFonts w:hint="eastAsia"/>
          <w:rtl/>
        </w:rPr>
        <w:t>قرار</w:t>
      </w:r>
      <w:r>
        <w:t xml:space="preserve"> qarār sedentariness, settledness, stationariness, sedentation; fixedness, fixity; firmness, solidity; steadiness, constancy, continuance, permanency, stability; repose, rest, stillness; duration; abode, dwelling, habitation; residence; resting place; bottom (e.g., of a receptacle); depth (of the sea); (pl. </w:t>
      </w:r>
      <w:r w:rsidR="003D2305">
        <w:t>-</w:t>
      </w:r>
      <w:r>
        <w:t xml:space="preserve">āt) decision, resolution </w:t>
      </w:r>
      <w:r w:rsidR="003D2305">
        <w:t>|</w:t>
      </w:r>
      <w:r>
        <w:t xml:space="preserve"> </w:t>
      </w:r>
      <w:r>
        <w:rPr>
          <w:rtl/>
        </w:rPr>
        <w:t>لا قرار له</w:t>
      </w:r>
      <w:r>
        <w:t xml:space="preserve"> (lā qarāra) inconstant, changeable, unstable; bottomless, unfathomable, immeasurable; </w:t>
      </w:r>
      <w:r>
        <w:rPr>
          <w:rtl/>
        </w:rPr>
        <w:t>دار القرار</w:t>
      </w:r>
      <w:r>
        <w:t xml:space="preserve"> the hereafter, the world to come; O </w:t>
      </w:r>
      <w:r>
        <w:rPr>
          <w:rtl/>
        </w:rPr>
        <w:t>قرار الموجه</w:t>
      </w:r>
      <w:r>
        <w:t xml:space="preserve"> q. al</w:t>
      </w:r>
      <w:r w:rsidR="003D2305">
        <w:t>-</w:t>
      </w:r>
      <w:r>
        <w:t xml:space="preserve">maujah wave trough (techn.); </w:t>
      </w:r>
      <w:r>
        <w:rPr>
          <w:rtl/>
        </w:rPr>
        <w:t>قرارات التعديل</w:t>
      </w:r>
      <w:r>
        <w:t xml:space="preserve"> modifying regulations</w:t>
      </w:r>
    </w:p>
    <w:p w:rsidR="00B14408" w:rsidRDefault="00FD180F" w:rsidP="00FD180F">
      <w:pPr>
        <w:pStyle w:val="libNormal"/>
      </w:pPr>
      <w:r w:rsidRPr="00B14408">
        <w:rPr>
          <w:rStyle w:val="libBold2Char"/>
          <w:rFonts w:hint="eastAsia"/>
          <w:rtl/>
        </w:rPr>
        <w:t>قرارة</w:t>
      </w:r>
      <w:r>
        <w:t xml:space="preserve"> qarāra bottom; low ground, depression, depth </w:t>
      </w:r>
      <w:r w:rsidR="003D2305">
        <w:t>|</w:t>
      </w:r>
      <w:r>
        <w:t xml:space="preserve"> </w:t>
      </w:r>
      <w:r>
        <w:rPr>
          <w:rtl/>
        </w:rPr>
        <w:t>في قرارة النفس</w:t>
      </w:r>
      <w:r>
        <w:t xml:space="preserve"> (q. in</w:t>
      </w:r>
      <w:r w:rsidR="003D2305">
        <w:t>-</w:t>
      </w:r>
      <w:r>
        <w:t>nafs) in the depth of the heart</w:t>
      </w:r>
    </w:p>
    <w:p w:rsidR="00B14408" w:rsidRDefault="00FD180F" w:rsidP="00FD180F">
      <w:pPr>
        <w:pStyle w:val="libNormal"/>
      </w:pPr>
      <w:r w:rsidRPr="00B14408">
        <w:rPr>
          <w:rStyle w:val="libBold2Char"/>
          <w:rFonts w:hint="eastAsia"/>
          <w:rtl/>
        </w:rPr>
        <w:t>قرير</w:t>
      </w:r>
      <w:r>
        <w:t xml:space="preserve"> qarīr: </w:t>
      </w:r>
      <w:r>
        <w:rPr>
          <w:rtl/>
        </w:rPr>
        <w:t>قرير العين</w:t>
      </w:r>
      <w:r>
        <w:t xml:space="preserve"> q. al</w:t>
      </w:r>
      <w:r w:rsidR="003D2305">
        <w:t>-</w:t>
      </w:r>
      <w:r>
        <w:t>‘ain happy, gratified, delighted, glad</w:t>
      </w:r>
    </w:p>
    <w:p w:rsidR="00B14408" w:rsidRDefault="00FD180F" w:rsidP="00FD180F">
      <w:pPr>
        <w:pStyle w:val="libNormal"/>
      </w:pPr>
      <w:r w:rsidRPr="00B14408">
        <w:rPr>
          <w:rStyle w:val="libBold2Char"/>
          <w:rFonts w:hint="eastAsia"/>
          <w:rtl/>
        </w:rPr>
        <w:t>قارورة</w:t>
      </w:r>
      <w:r>
        <w:t xml:space="preserve"> qārūra pl. </w:t>
      </w:r>
      <w:r>
        <w:rPr>
          <w:rtl/>
        </w:rPr>
        <w:t>قوارير</w:t>
      </w:r>
      <w:r>
        <w:t xml:space="preserve"> qawārīr22 long</w:t>
      </w:r>
      <w:r w:rsidR="003D2305">
        <w:t>-</w:t>
      </w:r>
      <w:r>
        <w:t>necked bottle</w:t>
      </w:r>
    </w:p>
    <w:p w:rsidR="00B14408" w:rsidRDefault="00FD180F" w:rsidP="00FD180F">
      <w:pPr>
        <w:pStyle w:val="libNormal"/>
      </w:pPr>
      <w:r w:rsidRPr="00B14408">
        <w:rPr>
          <w:rStyle w:val="libBold2Char"/>
          <w:rFonts w:hint="eastAsia"/>
          <w:rtl/>
        </w:rPr>
        <w:lastRenderedPageBreak/>
        <w:t>مقر</w:t>
      </w:r>
      <w:r>
        <w:t xml:space="preserve"> maqarr pl. </w:t>
      </w:r>
      <w:r>
        <w:rPr>
          <w:rtl/>
        </w:rPr>
        <w:t>مقار</w:t>
      </w:r>
      <w:r>
        <w:t xml:space="preserve"> maqārr2 abode, dwelling, habitation; residence; storage place; seat center; site, place; station; position (at sea) </w:t>
      </w:r>
      <w:r w:rsidR="003D2305">
        <w:t>|</w:t>
      </w:r>
      <w:r>
        <w:t xml:space="preserve"> </w:t>
      </w:r>
      <w:r>
        <w:rPr>
          <w:rtl/>
        </w:rPr>
        <w:t>مقر العمل</w:t>
      </w:r>
      <w:r>
        <w:t xml:space="preserve"> m. al</w:t>
      </w:r>
      <w:r w:rsidR="003D2305">
        <w:t>-</w:t>
      </w:r>
      <w:r>
        <w:t xml:space="preserve">‘amal place of employment; </w:t>
      </w:r>
      <w:r>
        <w:rPr>
          <w:rtl/>
        </w:rPr>
        <w:t>مقر القيادة</w:t>
      </w:r>
      <w:r>
        <w:t xml:space="preserve"> headquarters; </w:t>
      </w:r>
      <w:r>
        <w:rPr>
          <w:rtl/>
        </w:rPr>
        <w:t>مقر الوظيفة</w:t>
      </w:r>
      <w:r>
        <w:t xml:space="preserve"> official seat, seat of office</w:t>
      </w:r>
    </w:p>
    <w:p w:rsidR="00B14408" w:rsidRDefault="00FD180F" w:rsidP="00FD180F">
      <w:pPr>
        <w:pStyle w:val="libNormal"/>
      </w:pPr>
      <w:r w:rsidRPr="00B14408">
        <w:rPr>
          <w:rStyle w:val="libBold2Char"/>
          <w:rFonts w:hint="eastAsia"/>
          <w:rtl/>
        </w:rPr>
        <w:t>تقرير</w:t>
      </w:r>
      <w:r>
        <w:t xml:space="preserve"> taqrīr establishment, settlement; fixation; appointment, assignment, regulation, arrangement, stipulation; determination; decision; (pl. </w:t>
      </w:r>
      <w:r>
        <w:rPr>
          <w:rtl/>
        </w:rPr>
        <w:t>تقارير</w:t>
      </w:r>
      <w:r>
        <w:t xml:space="preserve"> taqārīr2) report, account </w:t>
      </w:r>
      <w:r w:rsidR="003D2305">
        <w:t>|</w:t>
      </w:r>
      <w:r>
        <w:t xml:space="preserve"> </w:t>
      </w:r>
      <w:r>
        <w:rPr>
          <w:rtl/>
        </w:rPr>
        <w:t>تقرير المصير</w:t>
      </w:r>
      <w:r>
        <w:t xml:space="preserve"> self</w:t>
      </w:r>
      <w:r w:rsidR="003D2305">
        <w:t>-</w:t>
      </w:r>
      <w:r>
        <w:t xml:space="preserve">determination (pol.); </w:t>
      </w:r>
      <w:r>
        <w:rPr>
          <w:rtl/>
        </w:rPr>
        <w:t>حق الشعوب في تقرير مصيرها</w:t>
      </w:r>
      <w:r>
        <w:t xml:space="preserve"> (ḥaqq aš</w:t>
      </w:r>
      <w:r w:rsidR="003D2305">
        <w:t>-</w:t>
      </w:r>
      <w:r>
        <w:t>š.) the right of peoples to self</w:t>
      </w:r>
      <w:r w:rsidR="003D2305">
        <w:t>-</w:t>
      </w:r>
      <w:r>
        <w:t xml:space="preserve">determination; </w:t>
      </w:r>
      <w:r>
        <w:rPr>
          <w:rtl/>
        </w:rPr>
        <w:t>تقرير الحالة الجوية</w:t>
      </w:r>
      <w:r>
        <w:t xml:space="preserve">   (gawwīya) weather report; </w:t>
      </w:r>
      <w:r>
        <w:rPr>
          <w:rtl/>
        </w:rPr>
        <w:t>تقرير الشرطة</w:t>
      </w:r>
      <w:r>
        <w:t xml:space="preserve"> t. aš</w:t>
      </w:r>
      <w:r w:rsidR="003D2305">
        <w:t>-</w:t>
      </w:r>
      <w:r>
        <w:t>šurṭa police report</w:t>
      </w:r>
    </w:p>
    <w:p w:rsidR="00B14408" w:rsidRDefault="00FD180F" w:rsidP="00FD180F">
      <w:pPr>
        <w:pStyle w:val="libNormal"/>
      </w:pPr>
      <w:r w:rsidRPr="00B14408">
        <w:rPr>
          <w:rStyle w:val="libBold2Char"/>
          <w:rFonts w:hint="eastAsia"/>
          <w:rtl/>
        </w:rPr>
        <w:t>إقرار</w:t>
      </w:r>
      <w:r>
        <w:t xml:space="preserve"> iqrār settling, settlement (of nomads); setting up, institution, establishment; foundation; installation, instatement; delivery of a confirmation or assurance; confirmation, affirmation, averment; assurance; acknowledgment; confession, avowal, admission</w:t>
      </w:r>
    </w:p>
    <w:p w:rsidR="00B14408" w:rsidRDefault="00FD180F" w:rsidP="00FD180F">
      <w:pPr>
        <w:pStyle w:val="libNormal"/>
      </w:pPr>
      <w:r w:rsidRPr="00B14408">
        <w:rPr>
          <w:rStyle w:val="libBold2Char"/>
          <w:rFonts w:hint="eastAsia"/>
          <w:rtl/>
        </w:rPr>
        <w:t>استقرار</w:t>
      </w:r>
      <w:r>
        <w:t xml:space="preserve"> istiqrār sedentariness, settledness, stationariness, sedentation; remaining, abiding, lingering, stay, sojourn; settling, settlement, establishment; steadiness, constancy, continuance, permanency; strengthening, consolidation, stabilization, stability; repose, rest, stillness</w:t>
      </w:r>
    </w:p>
    <w:p w:rsidR="00B14408" w:rsidRDefault="00FD180F" w:rsidP="00FD180F">
      <w:pPr>
        <w:pStyle w:val="libNormal"/>
      </w:pPr>
      <w:r w:rsidRPr="00B14408">
        <w:rPr>
          <w:rStyle w:val="libBold2Char"/>
          <w:rFonts w:hint="eastAsia"/>
          <w:rtl/>
        </w:rPr>
        <w:t>قار</w:t>
      </w:r>
      <w:r>
        <w:t xml:space="preserve"> qārr sedentary, settled, resident; standing, permanent; fixed, stationary; cold, chilly, cool </w:t>
      </w:r>
      <w:r w:rsidR="003D2305">
        <w:t>|</w:t>
      </w:r>
      <w:r>
        <w:t xml:space="preserve"> </w:t>
      </w:r>
      <w:r>
        <w:rPr>
          <w:rtl/>
        </w:rPr>
        <w:t>الأداءات (غير) القارة</w:t>
      </w:r>
      <w:r>
        <w:t xml:space="preserve"> (adā’āt) (in)direct taxes (magr.); </w:t>
      </w:r>
      <w:r>
        <w:rPr>
          <w:rtl/>
        </w:rPr>
        <w:t>لجنة قارة</w:t>
      </w:r>
      <w:r>
        <w:t xml:space="preserve"> (lajna) permanent committee, standing committee</w:t>
      </w:r>
    </w:p>
    <w:p w:rsidR="00B14408" w:rsidRDefault="00FD180F" w:rsidP="00FD180F">
      <w:pPr>
        <w:pStyle w:val="libNormal"/>
      </w:pPr>
      <w:r w:rsidRPr="00B14408">
        <w:rPr>
          <w:rStyle w:val="libBold2Char"/>
          <w:rFonts w:hint="eastAsia"/>
          <w:rtl/>
        </w:rPr>
        <w:t>قارة</w:t>
      </w:r>
      <w:r>
        <w:t xml:space="preserve"> qārra pl. </w:t>
      </w:r>
      <w:r w:rsidR="003D2305">
        <w:t>-</w:t>
      </w:r>
      <w:r>
        <w:t>āt continent, mainland</w:t>
      </w:r>
    </w:p>
    <w:p w:rsidR="00B14408" w:rsidRDefault="00FD180F" w:rsidP="00FD180F">
      <w:pPr>
        <w:pStyle w:val="libNormal"/>
      </w:pPr>
      <w:r w:rsidRPr="00B14408">
        <w:rPr>
          <w:rStyle w:val="libBold2Char"/>
          <w:rFonts w:hint="eastAsia"/>
          <w:rtl/>
        </w:rPr>
        <w:t>مقرر</w:t>
      </w:r>
      <w:r>
        <w:t xml:space="preserve"> muqarrir pl. </w:t>
      </w:r>
      <w:r w:rsidR="003D2305">
        <w:t>-</w:t>
      </w:r>
      <w:r>
        <w:t>ūn reporter (in general and of a newspaper)</w:t>
      </w:r>
    </w:p>
    <w:p w:rsidR="00B14408" w:rsidRDefault="00FD180F" w:rsidP="00FD180F">
      <w:pPr>
        <w:pStyle w:val="libNormal"/>
      </w:pPr>
      <w:r w:rsidRPr="00B14408">
        <w:rPr>
          <w:rStyle w:val="libBold2Char"/>
          <w:rFonts w:hint="eastAsia"/>
          <w:rtl/>
        </w:rPr>
        <w:t>مقرر</w:t>
      </w:r>
      <w:r>
        <w:t xml:space="preserve"> muqarrar established, settled; fixed, determined, decided, appointed, assigned, scheduled, regulated, stipulated, decreed; (pl. </w:t>
      </w:r>
      <w:r w:rsidR="003D2305">
        <w:t>-</w:t>
      </w:r>
      <w:r>
        <w:t xml:space="preserve">āt) curriculum; </w:t>
      </w:r>
      <w:r>
        <w:rPr>
          <w:rtl/>
        </w:rPr>
        <w:t>مقررات</w:t>
      </w:r>
      <w:r>
        <w:t xml:space="preserve"> decisions </w:t>
      </w:r>
      <w:r w:rsidR="003D2305">
        <w:t>|</w:t>
      </w:r>
      <w:r>
        <w:t xml:space="preserve"> </w:t>
      </w:r>
      <w:r>
        <w:rPr>
          <w:rtl/>
        </w:rPr>
        <w:t>مقرر الميزانية</w:t>
      </w:r>
      <w:r>
        <w:t xml:space="preserve"> m. al</w:t>
      </w:r>
      <w:r w:rsidR="003D2305">
        <w:t>-</w:t>
      </w:r>
      <w:r>
        <w:t xml:space="preserve">mīzānīya the proposed budget; </w:t>
      </w:r>
      <w:r>
        <w:rPr>
          <w:rtl/>
        </w:rPr>
        <w:t>حقيقة مقررة</w:t>
      </w:r>
      <w:r>
        <w:t xml:space="preserve"> accomplished fact; </w:t>
      </w:r>
      <w:r>
        <w:rPr>
          <w:rtl/>
        </w:rPr>
        <w:t>اموال مقررة</w:t>
      </w:r>
      <w:r>
        <w:t xml:space="preserve"> direct taxes</w:t>
      </w:r>
    </w:p>
    <w:p w:rsidR="00B14408" w:rsidRDefault="00FD180F" w:rsidP="00FD180F">
      <w:pPr>
        <w:pStyle w:val="libNormal"/>
      </w:pPr>
      <w:r w:rsidRPr="00B14408">
        <w:rPr>
          <w:rStyle w:val="libBold2Char"/>
          <w:rFonts w:hint="eastAsia"/>
          <w:rtl/>
        </w:rPr>
        <w:t>مستقر</w:t>
      </w:r>
      <w:r>
        <w:t xml:space="preserve"> mustaqirr sedentary, settled, resident; firmly established, deep</w:t>
      </w:r>
      <w:r w:rsidR="003D2305">
        <w:t>-</w:t>
      </w:r>
      <w:r>
        <w:t>seated, deep</w:t>
      </w:r>
      <w:r w:rsidR="003D2305">
        <w:t>-</w:t>
      </w:r>
      <w:r>
        <w:t>rooted; fixed, immobile, stationary; firm, solid, enduring, durable, lasting, stable</w:t>
      </w:r>
    </w:p>
    <w:p w:rsidR="00B14408" w:rsidRDefault="00FD180F" w:rsidP="00FD180F">
      <w:pPr>
        <w:pStyle w:val="libNormal"/>
      </w:pPr>
      <w:r w:rsidRPr="00B14408">
        <w:rPr>
          <w:rStyle w:val="libBold2Char"/>
          <w:rFonts w:hint="eastAsia"/>
          <w:rtl/>
        </w:rPr>
        <w:t>مستقر</w:t>
      </w:r>
      <w:r>
        <w:t xml:space="preserve"> mustaqarr abode, dwelling, habitation; residence; seat; resting place</w:t>
      </w:r>
    </w:p>
    <w:p w:rsidR="00B14408" w:rsidRDefault="00FD180F" w:rsidP="00FD180F">
      <w:pPr>
        <w:pStyle w:val="libNormal"/>
      </w:pPr>
      <w:r w:rsidRPr="00B14408">
        <w:rPr>
          <w:rStyle w:val="libBold2Char"/>
          <w:rFonts w:hint="eastAsia"/>
          <w:rtl/>
        </w:rPr>
        <w:t>قرأ</w:t>
      </w:r>
      <w:r>
        <w:t xml:space="preserve"> qara’a a (</w:t>
      </w:r>
      <w:r>
        <w:rPr>
          <w:rtl/>
        </w:rPr>
        <w:t>قراءة</w:t>
      </w:r>
      <w:r>
        <w:t xml:space="preserve"> qirā’a) to declaim, recite (</w:t>
      </w:r>
      <w:r>
        <w:rPr>
          <w:rtl/>
        </w:rPr>
        <w:t>هـ</w:t>
      </w:r>
      <w:r>
        <w:t xml:space="preserve"> s.th., esp. the Koran; </w:t>
      </w:r>
      <w:r>
        <w:rPr>
          <w:rtl/>
        </w:rPr>
        <w:t>هـ على</w:t>
      </w:r>
      <w:r>
        <w:t xml:space="preserve"> to s.o. s.th.); to read (</w:t>
      </w:r>
      <w:r>
        <w:rPr>
          <w:rtl/>
        </w:rPr>
        <w:t>هـ</w:t>
      </w:r>
      <w:r>
        <w:t xml:space="preserve"> s.th.; </w:t>
      </w:r>
      <w:r>
        <w:rPr>
          <w:rtl/>
        </w:rPr>
        <w:t>هـ ل</w:t>
      </w:r>
      <w:r>
        <w:t xml:space="preserve"> or </w:t>
      </w:r>
      <w:r>
        <w:rPr>
          <w:rtl/>
        </w:rPr>
        <w:t>على</w:t>
      </w:r>
      <w:r>
        <w:t xml:space="preserve"> s.o. s.th.); to peruse (</w:t>
      </w:r>
      <w:r>
        <w:rPr>
          <w:rtl/>
        </w:rPr>
        <w:t>هـ</w:t>
      </w:r>
      <w:r>
        <w:t xml:space="preserve"> s.th.); to study (</w:t>
      </w:r>
      <w:r>
        <w:rPr>
          <w:rtl/>
        </w:rPr>
        <w:t>هـ هـ على</w:t>
      </w:r>
      <w:r>
        <w:t xml:space="preserve"> under s.o. s.th.) </w:t>
      </w:r>
      <w:r w:rsidR="003D2305">
        <w:t>|</w:t>
      </w:r>
      <w:r>
        <w:t xml:space="preserve"> </w:t>
      </w:r>
      <w:r>
        <w:rPr>
          <w:rtl/>
        </w:rPr>
        <w:t>قرأ عليه السلام</w:t>
      </w:r>
      <w:r>
        <w:t xml:space="preserve"> (salāma) to greet, salute s.o.; </w:t>
      </w:r>
      <w:r>
        <w:lastRenderedPageBreak/>
        <w:t xml:space="preserve">to extend greeting, to s.o.; </w:t>
      </w:r>
      <w:r>
        <w:rPr>
          <w:rtl/>
        </w:rPr>
        <w:t>قرأ حسابه ل</w:t>
      </w:r>
      <w:r>
        <w:t xml:space="preserve"> to reckon with s.th., take s.th. into account; </w:t>
      </w:r>
      <w:r>
        <w:rPr>
          <w:rtl/>
        </w:rPr>
        <w:t>قرأ له الف حساب</w:t>
      </w:r>
      <w:r>
        <w:t xml:space="preserve"> (alfa ḥ.) to have a thousand apprehensions about s.th. IV to make or have (</w:t>
      </w:r>
      <w:r>
        <w:rPr>
          <w:rtl/>
        </w:rPr>
        <w:t>ه</w:t>
      </w:r>
      <w:r>
        <w:t xml:space="preserve"> s.o.) read (</w:t>
      </w:r>
      <w:r>
        <w:rPr>
          <w:rtl/>
        </w:rPr>
        <w:t>هـ</w:t>
      </w:r>
      <w:r>
        <w:t xml:space="preserve"> s.th.); to teach (</w:t>
      </w:r>
      <w:r>
        <w:rPr>
          <w:rtl/>
        </w:rPr>
        <w:t>ه</w:t>
      </w:r>
      <w:r>
        <w:t xml:space="preserve"> s.o.) the art of reciting (</w:t>
      </w:r>
      <w:r>
        <w:rPr>
          <w:rtl/>
        </w:rPr>
        <w:t>ه</w:t>
      </w:r>
      <w:r>
        <w:t xml:space="preserve"> s.th.); to teach (</w:t>
      </w:r>
      <w:r>
        <w:rPr>
          <w:rtl/>
        </w:rPr>
        <w:t>ه</w:t>
      </w:r>
      <w:r>
        <w:t xml:space="preserve"> s.o.) how to read (</w:t>
      </w:r>
      <w:r>
        <w:rPr>
          <w:rtl/>
        </w:rPr>
        <w:t>هـ</w:t>
      </w:r>
      <w:r>
        <w:t xml:space="preserve"> s.th.) </w:t>
      </w:r>
      <w:r w:rsidR="003D2305">
        <w:t>|</w:t>
      </w:r>
      <w:r>
        <w:t xml:space="preserve"> </w:t>
      </w:r>
      <w:r>
        <w:rPr>
          <w:rtl/>
        </w:rPr>
        <w:t>اقرأه السلام</w:t>
      </w:r>
      <w:r>
        <w:t xml:space="preserve"> (salāma) to extend greetings to s.o. X to ask s.o. (</w:t>
      </w:r>
      <w:r>
        <w:rPr>
          <w:rtl/>
        </w:rPr>
        <w:t>ه</w:t>
      </w:r>
      <w:r>
        <w:t>) to recite or read; to investigate, examine, explore (</w:t>
      </w:r>
      <w:r>
        <w:rPr>
          <w:rtl/>
        </w:rPr>
        <w:t>هـ</w:t>
      </w:r>
      <w:r>
        <w:t xml:space="preserve"> s.th.), search (</w:t>
      </w:r>
      <w:r>
        <w:rPr>
          <w:rtl/>
        </w:rPr>
        <w:t>هـ</w:t>
      </w:r>
      <w:r>
        <w:t xml:space="preserve"> into s.th.); to study thoroughly (</w:t>
      </w:r>
      <w:r>
        <w:rPr>
          <w:rtl/>
        </w:rPr>
        <w:t>هـ</w:t>
      </w:r>
      <w:r>
        <w:t xml:space="preserve"> s.th.)</w:t>
      </w:r>
    </w:p>
    <w:p w:rsidR="00B14408" w:rsidRDefault="00FD180F" w:rsidP="00FD180F">
      <w:pPr>
        <w:pStyle w:val="libNormal"/>
      </w:pPr>
      <w:r w:rsidRPr="00B14408">
        <w:rPr>
          <w:rStyle w:val="libBold2Char"/>
          <w:rFonts w:hint="eastAsia"/>
          <w:rtl/>
        </w:rPr>
        <w:t>قرء</w:t>
      </w:r>
      <w:r>
        <w:t xml:space="preserve"> qur’ pl. </w:t>
      </w:r>
      <w:r>
        <w:rPr>
          <w:rtl/>
        </w:rPr>
        <w:t>قروء</w:t>
      </w:r>
      <w:r>
        <w:t xml:space="preserve"> qurū’ menses, menstruation</w:t>
      </w:r>
    </w:p>
    <w:p w:rsidR="00B14408" w:rsidRDefault="00FD180F" w:rsidP="00FD180F">
      <w:pPr>
        <w:pStyle w:val="libNormal"/>
      </w:pPr>
      <w:r w:rsidRPr="00B14408">
        <w:rPr>
          <w:rStyle w:val="libBold2Char"/>
          <w:rFonts w:hint="eastAsia"/>
          <w:rtl/>
        </w:rPr>
        <w:t>قراءة</w:t>
      </w:r>
      <w:r>
        <w:t xml:space="preserve"> qirā’a pl. </w:t>
      </w:r>
      <w:r w:rsidR="003D2305">
        <w:t>-</w:t>
      </w:r>
      <w:r>
        <w:t xml:space="preserve">āt recitation, recital (esp. of the Koran); reading (also, e.g., of measuring instruments; parl.); manner of recitation, punctuation and vocalization of the Koranic text </w:t>
      </w:r>
      <w:r w:rsidR="003D2305">
        <w:t>|</w:t>
      </w:r>
      <w:r>
        <w:t xml:space="preserve"> </w:t>
      </w:r>
      <w:r>
        <w:rPr>
          <w:rtl/>
        </w:rPr>
        <w:t>قراءة الكف</w:t>
      </w:r>
      <w:r>
        <w:t xml:space="preserve"> q. al</w:t>
      </w:r>
      <w:r w:rsidR="003D2305">
        <w:t>-</w:t>
      </w:r>
      <w:r>
        <w:t>kaff chiromancy, palmistry</w:t>
      </w:r>
    </w:p>
    <w:p w:rsidR="00B14408" w:rsidRDefault="00FD180F" w:rsidP="00FD180F">
      <w:pPr>
        <w:pStyle w:val="libNormal"/>
      </w:pPr>
      <w:r w:rsidRPr="00B14408">
        <w:rPr>
          <w:rStyle w:val="libBold2Char"/>
          <w:rFonts w:hint="eastAsia"/>
          <w:rtl/>
        </w:rPr>
        <w:t>القرآن</w:t>
      </w:r>
      <w:r>
        <w:t xml:space="preserve"> al</w:t>
      </w:r>
      <w:r w:rsidR="003D2305">
        <w:t>-</w:t>
      </w:r>
      <w:r>
        <w:t>qur’ān the Koran</w:t>
      </w:r>
    </w:p>
    <w:p w:rsidR="00B14408" w:rsidRDefault="00FD180F" w:rsidP="00FD180F">
      <w:pPr>
        <w:pStyle w:val="libNormal"/>
      </w:pPr>
      <w:r w:rsidRPr="00B14408">
        <w:rPr>
          <w:rStyle w:val="libBold2Char"/>
          <w:rFonts w:hint="eastAsia"/>
          <w:rtl/>
        </w:rPr>
        <w:t>قرآني</w:t>
      </w:r>
      <w:r>
        <w:t xml:space="preserve"> qur’ānī Koranic, of or pertaining to the Koran</w:t>
      </w:r>
    </w:p>
    <w:p w:rsidR="00B14408" w:rsidRDefault="00FD180F" w:rsidP="00FD180F">
      <w:pPr>
        <w:pStyle w:val="libNormal"/>
      </w:pPr>
      <w:r w:rsidRPr="00B14408">
        <w:rPr>
          <w:rStyle w:val="libBold2Char"/>
          <w:rFonts w:hint="eastAsia"/>
          <w:rtl/>
        </w:rPr>
        <w:t>استقراء</w:t>
      </w:r>
      <w:r>
        <w:t xml:space="preserve"> istiqrā’ pl. </w:t>
      </w:r>
      <w:r w:rsidR="003D2305">
        <w:t>-</w:t>
      </w:r>
      <w:r>
        <w:t xml:space="preserve">āt investigation, examination, exploration; see also under </w:t>
      </w:r>
      <w:r>
        <w:rPr>
          <w:rtl/>
        </w:rPr>
        <w:t>قرو</w:t>
      </w:r>
    </w:p>
    <w:p w:rsidR="00B14408" w:rsidRDefault="00FD180F" w:rsidP="00FD180F">
      <w:pPr>
        <w:pStyle w:val="libNormal"/>
      </w:pPr>
      <w:r w:rsidRPr="00B14408">
        <w:rPr>
          <w:rStyle w:val="libBold2Char"/>
          <w:rFonts w:hint="eastAsia"/>
          <w:rtl/>
        </w:rPr>
        <w:t>استقرائي</w:t>
      </w:r>
      <w:r>
        <w:t xml:space="preserve"> istiqrā’ī see under </w:t>
      </w:r>
      <w:r>
        <w:rPr>
          <w:rtl/>
        </w:rPr>
        <w:t>قرو</w:t>
      </w:r>
    </w:p>
    <w:p w:rsidR="00B14408" w:rsidRDefault="00FD180F" w:rsidP="00FD180F">
      <w:pPr>
        <w:pStyle w:val="libNormal"/>
      </w:pPr>
      <w:r w:rsidRPr="00B14408">
        <w:rPr>
          <w:rStyle w:val="libBold2Char"/>
          <w:rFonts w:hint="eastAsia"/>
          <w:rtl/>
        </w:rPr>
        <w:t>قارئ</w:t>
      </w:r>
      <w:r>
        <w:t xml:space="preserve"> qārī’ pl. </w:t>
      </w:r>
      <w:r w:rsidR="003D2305">
        <w:t>-</w:t>
      </w:r>
      <w:r>
        <w:t xml:space="preserve">ūn, </w:t>
      </w:r>
      <w:r>
        <w:rPr>
          <w:rtl/>
        </w:rPr>
        <w:t>قراء</w:t>
      </w:r>
      <w:r>
        <w:t xml:space="preserve"> qurrā’ reciter (esp. of the Koran); reader </w:t>
      </w:r>
      <w:r w:rsidR="003D2305">
        <w:t>|</w:t>
      </w:r>
      <w:r>
        <w:t xml:space="preserve"> </w:t>
      </w:r>
      <w:r>
        <w:rPr>
          <w:rtl/>
        </w:rPr>
        <w:t>قارئ الكف</w:t>
      </w:r>
      <w:r>
        <w:t xml:space="preserve"> q. al</w:t>
      </w:r>
      <w:r w:rsidR="003D2305">
        <w:t>-</w:t>
      </w:r>
      <w:r>
        <w:t>kaff chiromancer, palmist</w:t>
      </w:r>
    </w:p>
    <w:p w:rsidR="00B14408" w:rsidRDefault="00FD180F" w:rsidP="00FD180F">
      <w:pPr>
        <w:pStyle w:val="libNormal"/>
      </w:pPr>
      <w:r w:rsidRPr="00B14408">
        <w:rPr>
          <w:rStyle w:val="libBold2Char"/>
          <w:rFonts w:hint="eastAsia"/>
          <w:rtl/>
        </w:rPr>
        <w:t>مقروء</w:t>
      </w:r>
      <w:r>
        <w:t xml:space="preserve"> maqrū’ read (past part.); legible, readable; worth reading</w:t>
      </w:r>
    </w:p>
    <w:p w:rsidR="00B14408" w:rsidRDefault="00FD180F" w:rsidP="00FD180F">
      <w:pPr>
        <w:pStyle w:val="libNormal"/>
      </w:pPr>
      <w:r w:rsidRPr="00B14408">
        <w:rPr>
          <w:rStyle w:val="libBold2Char"/>
          <w:rFonts w:hint="eastAsia"/>
          <w:rtl/>
        </w:rPr>
        <w:t>مقرئ</w:t>
      </w:r>
      <w:r>
        <w:t xml:space="preserve"> muqri’ reciter of the Koran</w:t>
      </w:r>
    </w:p>
    <w:p w:rsidR="00B14408" w:rsidRDefault="00FD180F" w:rsidP="00FD180F">
      <w:pPr>
        <w:pStyle w:val="libNormal"/>
      </w:pPr>
      <w:r w:rsidRPr="00B14408">
        <w:rPr>
          <w:rStyle w:val="libBold2Char"/>
          <w:rFonts w:hint="eastAsia"/>
          <w:rtl/>
        </w:rPr>
        <w:t>قراج</w:t>
      </w:r>
      <w:r>
        <w:t xml:space="preserve"> qarāž pl. </w:t>
      </w:r>
      <w:r w:rsidR="003D2305">
        <w:t>-</w:t>
      </w:r>
      <w:r>
        <w:t>āt (Saudi Arabian spelling) garage</w:t>
      </w:r>
    </w:p>
    <w:p w:rsidR="00B14408" w:rsidRDefault="00FD180F" w:rsidP="00FD180F">
      <w:pPr>
        <w:pStyle w:val="libNormal"/>
      </w:pPr>
      <w:r w:rsidRPr="007F5296">
        <w:rPr>
          <w:rStyle w:val="libBold2Char"/>
        </w:rPr>
        <w:t>1</w:t>
      </w:r>
      <w:r w:rsidRPr="007F5296">
        <w:rPr>
          <w:rStyle w:val="libBold2Char"/>
          <w:rtl/>
        </w:rPr>
        <w:t>قرب</w:t>
      </w:r>
      <w:r>
        <w:t xml:space="preserve"> qaruba u (qurb, </w:t>
      </w:r>
      <w:r>
        <w:rPr>
          <w:rtl/>
        </w:rPr>
        <w:t>مقربة</w:t>
      </w:r>
      <w:r>
        <w:t xml:space="preserve"> maqraba) to be near (</w:t>
      </w:r>
      <w:r>
        <w:rPr>
          <w:rtl/>
        </w:rPr>
        <w:t>الى</w:t>
      </w:r>
      <w:r>
        <w:t xml:space="preserve"> or </w:t>
      </w:r>
      <w:r>
        <w:rPr>
          <w:rtl/>
        </w:rPr>
        <w:t>من</w:t>
      </w:r>
      <w:r>
        <w:t xml:space="preserve"> to s.o., to s.th.); to come near, get close (</w:t>
      </w:r>
      <w:r>
        <w:rPr>
          <w:rtl/>
        </w:rPr>
        <w:t>الى</w:t>
      </w:r>
      <w:r>
        <w:t xml:space="preserve"> or </w:t>
      </w:r>
      <w:r>
        <w:rPr>
          <w:rtl/>
        </w:rPr>
        <w:t>من</w:t>
      </w:r>
      <w:r>
        <w:t xml:space="preserve"> to s.o., to s.th.), close in (</w:t>
      </w:r>
      <w:r>
        <w:rPr>
          <w:rtl/>
        </w:rPr>
        <w:t>الى</w:t>
      </w:r>
      <w:r>
        <w:t xml:space="preserve"> or </w:t>
      </w:r>
      <w:r>
        <w:rPr>
          <w:rtl/>
        </w:rPr>
        <w:t>من</w:t>
      </w:r>
      <w:r>
        <w:t xml:space="preserve"> on s.o., on s.th.), approach  </w:t>
      </w:r>
    </w:p>
    <w:p w:rsidR="00B14408" w:rsidRDefault="00FD180F" w:rsidP="00FD180F">
      <w:pPr>
        <w:pStyle w:val="libNormal"/>
      </w:pPr>
      <w:r>
        <w:t>(</w:t>
      </w:r>
      <w:r>
        <w:rPr>
          <w:rtl/>
        </w:rPr>
        <w:t>الى</w:t>
      </w:r>
      <w:r>
        <w:t xml:space="preserve"> or </w:t>
      </w:r>
      <w:r>
        <w:rPr>
          <w:rtl/>
        </w:rPr>
        <w:t>من</w:t>
      </w:r>
      <w:r>
        <w:t xml:space="preserve"> s.o., s.th.); to approximate (</w:t>
      </w:r>
      <w:r>
        <w:rPr>
          <w:rtl/>
        </w:rPr>
        <w:t>الى</w:t>
      </w:r>
      <w:r>
        <w:t xml:space="preserve"> or </w:t>
      </w:r>
      <w:r>
        <w:rPr>
          <w:rtl/>
        </w:rPr>
        <w:t>من</w:t>
      </w:r>
      <w:r>
        <w:t xml:space="preserve"> s.th.); </w:t>
      </w:r>
      <w:r w:rsidR="003D2305">
        <w:t>-</w:t>
      </w:r>
      <w:r>
        <w:t xml:space="preserve"> qariba a to be near (</w:t>
      </w:r>
      <w:r>
        <w:rPr>
          <w:rtl/>
        </w:rPr>
        <w:t>هـ, ه</w:t>
      </w:r>
      <w:r>
        <w:t xml:space="preserve"> to s.o., to s.th.); to come near, get close (</w:t>
      </w:r>
      <w:r>
        <w:rPr>
          <w:rtl/>
        </w:rPr>
        <w:t>هـ, ه</w:t>
      </w:r>
      <w:r>
        <w:t xml:space="preserve"> to s.o., to s.th.), close in (</w:t>
      </w:r>
      <w:r>
        <w:rPr>
          <w:rtl/>
        </w:rPr>
        <w:t>هـ, ه</w:t>
      </w:r>
      <w:r>
        <w:t xml:space="preserve"> on s.o., on s.th.), approach (</w:t>
      </w:r>
      <w:r>
        <w:rPr>
          <w:rtl/>
        </w:rPr>
        <w:t>هـ, ه</w:t>
      </w:r>
      <w:r>
        <w:t xml:space="preserve"> s.o., s.th.); to approximate (</w:t>
      </w:r>
      <w:r>
        <w:rPr>
          <w:rtl/>
        </w:rPr>
        <w:t>هـ</w:t>
      </w:r>
      <w:r>
        <w:t xml:space="preserve"> s.th.); to draw near, be coming on, approach </w:t>
      </w:r>
      <w:r w:rsidR="003D2305">
        <w:t>|</w:t>
      </w:r>
      <w:r>
        <w:t xml:space="preserve"> </w:t>
      </w:r>
      <w:r>
        <w:rPr>
          <w:rtl/>
        </w:rPr>
        <w:t>ما يقرب من</w:t>
      </w:r>
      <w:r>
        <w:t xml:space="preserve"> (yaqrubu) (with foll. figure) approximately, about, some, circa II to cause or allow (</w:t>
      </w:r>
      <w:r>
        <w:rPr>
          <w:rtl/>
        </w:rPr>
        <w:t>هـ, ه</w:t>
      </w:r>
      <w:r>
        <w:t xml:space="preserve"> s.o., s.th.) to come near or get close (</w:t>
      </w:r>
      <w:r>
        <w:rPr>
          <w:rtl/>
        </w:rPr>
        <w:t>الى</w:t>
      </w:r>
      <w:r>
        <w:t xml:space="preserve"> or </w:t>
      </w:r>
      <w:r>
        <w:rPr>
          <w:rtl/>
        </w:rPr>
        <w:t>من</w:t>
      </w:r>
      <w:r>
        <w:t xml:space="preserve"> to s.th.), make or let (</w:t>
      </w:r>
      <w:r>
        <w:rPr>
          <w:rtl/>
        </w:rPr>
        <w:t>هـ, ه</w:t>
      </w:r>
      <w:r>
        <w:t xml:space="preserve"> s.o., s.th.) approach (</w:t>
      </w:r>
      <w:r>
        <w:rPr>
          <w:rtl/>
        </w:rPr>
        <w:t>الى</w:t>
      </w:r>
      <w:r>
        <w:t xml:space="preserve"> or </w:t>
      </w:r>
      <w:r>
        <w:rPr>
          <w:rtl/>
        </w:rPr>
        <w:t>من</w:t>
      </w:r>
      <w:r>
        <w:t xml:space="preserve"> s.th.), bring close (</w:t>
      </w:r>
      <w:r>
        <w:rPr>
          <w:rtl/>
        </w:rPr>
        <w:t>هـ, ه</w:t>
      </w:r>
      <w:r>
        <w:t xml:space="preserve"> s.o., s.th.; </w:t>
      </w:r>
      <w:r>
        <w:rPr>
          <w:rtl/>
        </w:rPr>
        <w:t>الى</w:t>
      </w:r>
      <w:r>
        <w:t xml:space="preserve"> or </w:t>
      </w:r>
      <w:r>
        <w:rPr>
          <w:rtl/>
        </w:rPr>
        <w:t>من</w:t>
      </w:r>
      <w:r>
        <w:t xml:space="preserve"> to s.th.), </w:t>
      </w:r>
      <w:r>
        <w:lastRenderedPageBreak/>
        <w:t>advance, move (</w:t>
      </w:r>
      <w:r>
        <w:rPr>
          <w:rtl/>
        </w:rPr>
        <w:t>هـ, ه</w:t>
      </w:r>
      <w:r>
        <w:t xml:space="preserve"> s.o., s.th.; </w:t>
      </w:r>
      <w:r>
        <w:rPr>
          <w:rtl/>
        </w:rPr>
        <w:t>الى</w:t>
      </w:r>
      <w:r>
        <w:t xml:space="preserve"> or </w:t>
      </w:r>
      <w:r>
        <w:rPr>
          <w:rtl/>
        </w:rPr>
        <w:t>من</w:t>
      </w:r>
      <w:r>
        <w:t xml:space="preserve"> toward s.th.), approximate (o s.th.; </w:t>
      </w:r>
      <w:r>
        <w:rPr>
          <w:rtl/>
        </w:rPr>
        <w:t>الى</w:t>
      </w:r>
      <w:r>
        <w:t xml:space="preserve"> or </w:t>
      </w:r>
      <w:r>
        <w:rPr>
          <w:rtl/>
        </w:rPr>
        <w:t>من</w:t>
      </w:r>
      <w:r>
        <w:t xml:space="preserve"> to); to bring home (</w:t>
      </w:r>
      <w:r>
        <w:rPr>
          <w:rtl/>
        </w:rPr>
        <w:t>هـ من</w:t>
      </w:r>
      <w:r>
        <w:t xml:space="preserve"> or </w:t>
      </w:r>
      <w:r>
        <w:rPr>
          <w:rtl/>
        </w:rPr>
        <w:t>الى</w:t>
      </w:r>
      <w:r>
        <w:t xml:space="preserve"> to s.o. s.th., e.g., an idea); to take as associate or companion (</w:t>
      </w:r>
      <w:r>
        <w:rPr>
          <w:rtl/>
        </w:rPr>
        <w:t>من ه</w:t>
      </w:r>
      <w:r>
        <w:t xml:space="preserve"> s.o. for o.s.); to bring closer to comprehension, reveal more fully (</w:t>
      </w:r>
      <w:r>
        <w:rPr>
          <w:rtl/>
        </w:rPr>
        <w:t>هـ</w:t>
      </w:r>
      <w:r>
        <w:t xml:space="preserve"> s.th.), clarify the concept, facilitate the understanding (</w:t>
      </w:r>
      <w:r>
        <w:rPr>
          <w:rtl/>
        </w:rPr>
        <w:t>هـ</w:t>
      </w:r>
      <w:r>
        <w:t xml:space="preserve"> of s.th.) ; to offer up, present (</w:t>
      </w:r>
      <w:r>
        <w:rPr>
          <w:rtl/>
        </w:rPr>
        <w:t>هـ ل</w:t>
      </w:r>
      <w:r>
        <w:t xml:space="preserve"> to God as sacrifice); (Chr.) to administer Communion (</w:t>
      </w:r>
      <w:r>
        <w:rPr>
          <w:rtl/>
        </w:rPr>
        <w:t>ه</w:t>
      </w:r>
      <w:r>
        <w:t xml:space="preserve"> to s.o.); to sheathe, put into the scabbard (</w:t>
      </w:r>
      <w:r>
        <w:rPr>
          <w:rtl/>
        </w:rPr>
        <w:t>هـ</w:t>
      </w:r>
      <w:r>
        <w:t xml:space="preserve"> the sword) </w:t>
      </w:r>
      <w:r w:rsidR="003D2305">
        <w:t>|</w:t>
      </w:r>
      <w:r>
        <w:t xml:space="preserve"> </w:t>
      </w:r>
      <w:r>
        <w:rPr>
          <w:rtl/>
        </w:rPr>
        <w:t>قرب بينهم</w:t>
      </w:r>
      <w:r>
        <w:t xml:space="preserve"> to bring people closer together, make peace among people, reconcile people III to be near (</w:t>
      </w:r>
      <w:r>
        <w:rPr>
          <w:rtl/>
        </w:rPr>
        <w:t>هـ, ه</w:t>
      </w:r>
      <w:r>
        <w:t xml:space="preserve"> to s.o., to s.th.); to come near, come close, get close (</w:t>
      </w:r>
      <w:r>
        <w:rPr>
          <w:rtl/>
        </w:rPr>
        <w:t>هـ, ه</w:t>
      </w:r>
      <w:r>
        <w:t xml:space="preserve"> to s.o., to s.th.), close in (</w:t>
      </w:r>
      <w:r>
        <w:rPr>
          <w:rtl/>
        </w:rPr>
        <w:t>هـ, ه</w:t>
      </w:r>
      <w:r>
        <w:t xml:space="preserve"> on s.o., on s.th.), approach (</w:t>
      </w:r>
      <w:r>
        <w:rPr>
          <w:rtl/>
        </w:rPr>
        <w:t>هـ, ه</w:t>
      </w:r>
      <w:r>
        <w:t xml:space="preserve"> s.o., s.th.); to approximate (</w:t>
      </w:r>
      <w:r>
        <w:rPr>
          <w:rtl/>
        </w:rPr>
        <w:t>هـ</w:t>
      </w:r>
      <w:r>
        <w:t xml:space="preserve"> s.th.); to be almost equivalent (</w:t>
      </w:r>
      <w:r>
        <w:rPr>
          <w:rtl/>
        </w:rPr>
        <w:t>هـ</w:t>
      </w:r>
      <w:r>
        <w:t xml:space="preserve"> with s.th.), amount to almost the same thing (</w:t>
      </w:r>
      <w:r>
        <w:rPr>
          <w:rtl/>
        </w:rPr>
        <w:t>هـ</w:t>
      </w:r>
      <w:r>
        <w:t xml:space="preserve"> as s.th.); to be on the point (</w:t>
      </w:r>
      <w:r>
        <w:rPr>
          <w:rtl/>
        </w:rPr>
        <w:t>ان</w:t>
      </w:r>
      <w:r>
        <w:t xml:space="preserve"> of doing s.th.), be about (</w:t>
      </w:r>
      <w:r>
        <w:rPr>
          <w:rtl/>
        </w:rPr>
        <w:t>ان</w:t>
      </w:r>
      <w:r>
        <w:t xml:space="preserve"> to do s.th.); to bring (close) together (</w:t>
      </w:r>
      <w:r>
        <w:rPr>
          <w:rtl/>
        </w:rPr>
        <w:t>بين – و</w:t>
      </w:r>
      <w:r>
        <w:t xml:space="preserve"> different things) V to approach (</w:t>
      </w:r>
      <w:r>
        <w:rPr>
          <w:rtl/>
        </w:rPr>
        <w:t>من</w:t>
      </w:r>
      <w:r>
        <w:t xml:space="preserve"> or </w:t>
      </w:r>
      <w:r>
        <w:rPr>
          <w:rtl/>
        </w:rPr>
        <w:t>الى</w:t>
      </w:r>
      <w:r>
        <w:t xml:space="preserve"> s.o., s.th.), come or get near s.o., near s.th. (</w:t>
      </w:r>
      <w:r>
        <w:rPr>
          <w:rtl/>
        </w:rPr>
        <w:t>من</w:t>
      </w:r>
      <w:r>
        <w:t xml:space="preserve"> or </w:t>
      </w:r>
      <w:r>
        <w:rPr>
          <w:rtl/>
        </w:rPr>
        <w:t>الى</w:t>
      </w:r>
      <w:r>
        <w:t>), come close, get close (</w:t>
      </w:r>
      <w:r>
        <w:rPr>
          <w:rtl/>
        </w:rPr>
        <w:t>من</w:t>
      </w:r>
      <w:r>
        <w:t xml:space="preserve"> or </w:t>
      </w:r>
      <w:r>
        <w:rPr>
          <w:rtl/>
        </w:rPr>
        <w:t>الى</w:t>
      </w:r>
      <w:r>
        <w:t xml:space="preserve"> to s.o.), gain access (</w:t>
      </w:r>
      <w:r>
        <w:rPr>
          <w:rtl/>
        </w:rPr>
        <w:t>من</w:t>
      </w:r>
      <w:r>
        <w:t xml:space="preserve"> or </w:t>
      </w:r>
      <w:r>
        <w:rPr>
          <w:rtl/>
        </w:rPr>
        <w:t>الى</w:t>
      </w:r>
      <w:r>
        <w:t xml:space="preserve"> to s.o.); to seek to gain s.o.’s (</w:t>
      </w:r>
      <w:r>
        <w:rPr>
          <w:rtl/>
        </w:rPr>
        <w:t>الى</w:t>
      </w:r>
      <w:r>
        <w:t>) favor, curry favor (</w:t>
      </w:r>
      <w:r>
        <w:rPr>
          <w:rtl/>
        </w:rPr>
        <w:t>الى</w:t>
      </w:r>
      <w:r>
        <w:t xml:space="preserve"> with s.o.); (Chr.) to receive Communion VI to be or come near each other, approach one another, approximate each other VIII to approach (</w:t>
      </w:r>
      <w:r>
        <w:rPr>
          <w:rtl/>
        </w:rPr>
        <w:t>من</w:t>
      </w:r>
      <w:r>
        <w:t xml:space="preserve"> s.o., s.th.), come, advance, or get near s.o. or s.th. (</w:t>
      </w:r>
      <w:r>
        <w:rPr>
          <w:rtl/>
        </w:rPr>
        <w:t>من</w:t>
      </w:r>
      <w:r>
        <w:t>), come close, get close (</w:t>
      </w:r>
      <w:r>
        <w:rPr>
          <w:rtl/>
        </w:rPr>
        <w:t>من</w:t>
      </w:r>
      <w:r>
        <w:t xml:space="preserve"> to) X to find near, regard as near (</w:t>
      </w:r>
      <w:r>
        <w:rPr>
          <w:rtl/>
        </w:rPr>
        <w:t>هـ</w:t>
      </w:r>
      <w:r>
        <w:t xml:space="preserve"> s.th.)</w:t>
      </w:r>
    </w:p>
    <w:p w:rsidR="00B14408" w:rsidRDefault="00FD180F" w:rsidP="00FD180F">
      <w:pPr>
        <w:pStyle w:val="libNormal"/>
      </w:pPr>
      <w:r w:rsidRPr="00B14408">
        <w:rPr>
          <w:rStyle w:val="libBold2Char"/>
          <w:rFonts w:hint="eastAsia"/>
          <w:rtl/>
        </w:rPr>
        <w:t>قرب</w:t>
      </w:r>
      <w:r>
        <w:t xml:space="preserve"> qurb nearness, closeness, proximity, vicinity; qurba (prep.) in the vicinity of, near, toward </w:t>
      </w:r>
      <w:r w:rsidR="003D2305">
        <w:t>|</w:t>
      </w:r>
      <w:r>
        <w:t xml:space="preserve"> </w:t>
      </w:r>
      <w:r>
        <w:rPr>
          <w:rtl/>
        </w:rPr>
        <w:t>قرب الظهر</w:t>
      </w:r>
      <w:r>
        <w:t xml:space="preserve"> qurba ẓ</w:t>
      </w:r>
      <w:r w:rsidR="003D2305">
        <w:t>-</w:t>
      </w:r>
      <w:r>
        <w:t xml:space="preserve">ẓuhr toward noon; </w:t>
      </w:r>
      <w:r>
        <w:rPr>
          <w:rtl/>
        </w:rPr>
        <w:t>بقرب</w:t>
      </w:r>
      <w:r>
        <w:t xml:space="preserve"> or </w:t>
      </w:r>
      <w:r>
        <w:rPr>
          <w:rtl/>
        </w:rPr>
        <w:t>بالقرب من</w:t>
      </w:r>
      <w:r>
        <w:t xml:space="preserve"> in the vicinity of, near, close to; </w:t>
      </w:r>
      <w:r>
        <w:rPr>
          <w:rtl/>
        </w:rPr>
        <w:t>عن قرب</w:t>
      </w:r>
      <w:r>
        <w:t xml:space="preserve"> from a short distance, from close up</w:t>
      </w:r>
    </w:p>
    <w:p w:rsidR="00B14408" w:rsidRDefault="00FD180F" w:rsidP="00FD180F">
      <w:pPr>
        <w:pStyle w:val="libNormal"/>
      </w:pPr>
      <w:r w:rsidRPr="00B14408">
        <w:rPr>
          <w:rStyle w:val="libBold2Char"/>
          <w:rFonts w:hint="eastAsia"/>
          <w:rtl/>
        </w:rPr>
        <w:t>قربة</w:t>
      </w:r>
      <w:r>
        <w:t xml:space="preserve"> qirba pl. </w:t>
      </w:r>
      <w:r w:rsidR="003D2305">
        <w:t>-</w:t>
      </w:r>
      <w:r>
        <w:t xml:space="preserve">āt, </w:t>
      </w:r>
      <w:r>
        <w:rPr>
          <w:rtl/>
        </w:rPr>
        <w:t>قرب</w:t>
      </w:r>
      <w:r>
        <w:t xml:space="preserve"> qirab waterskin; </w:t>
      </w:r>
      <w:r w:rsidR="003D2305">
        <w:t>--</w:t>
      </w:r>
      <w:r>
        <w:t xml:space="preserve"> (pl. </w:t>
      </w:r>
      <w:r>
        <w:rPr>
          <w:rtl/>
        </w:rPr>
        <w:t>قرب</w:t>
      </w:r>
      <w:r>
        <w:t xml:space="preserve"> qirab) bagpipe</w:t>
      </w:r>
    </w:p>
    <w:p w:rsidR="00B14408" w:rsidRDefault="00FD180F" w:rsidP="00FD180F">
      <w:pPr>
        <w:pStyle w:val="libNormal"/>
      </w:pPr>
      <w:r w:rsidRPr="00B14408">
        <w:rPr>
          <w:rStyle w:val="libBold2Char"/>
          <w:rFonts w:hint="eastAsia"/>
          <w:rtl/>
        </w:rPr>
        <w:t>قربى</w:t>
      </w:r>
      <w:r>
        <w:t xml:space="preserve"> qurbā relation, relationship, kinship </w:t>
      </w:r>
      <w:r w:rsidR="003D2305">
        <w:t>|</w:t>
      </w:r>
      <w:r>
        <w:t xml:space="preserve"> </w:t>
      </w:r>
      <w:r>
        <w:rPr>
          <w:rtl/>
        </w:rPr>
        <w:t>ذو القربى</w:t>
      </w:r>
      <w:r>
        <w:t xml:space="preserve"> pl. </w:t>
      </w:r>
      <w:r>
        <w:rPr>
          <w:rtl/>
        </w:rPr>
        <w:t>ذوو القربى</w:t>
      </w:r>
      <w:r>
        <w:t xml:space="preserve"> dawū l</w:t>
      </w:r>
      <w:r w:rsidR="003D2305">
        <w:t>-</w:t>
      </w:r>
      <w:r>
        <w:t>q. relative, relation</w:t>
      </w:r>
    </w:p>
    <w:p w:rsidR="00B14408" w:rsidRDefault="00FD180F" w:rsidP="00FD180F">
      <w:pPr>
        <w:pStyle w:val="libNormal"/>
      </w:pPr>
      <w:r w:rsidRPr="00B14408">
        <w:rPr>
          <w:rStyle w:val="libBold2Char"/>
          <w:rFonts w:hint="eastAsia"/>
          <w:rtl/>
        </w:rPr>
        <w:t>قريب</w:t>
      </w:r>
      <w:r>
        <w:t xml:space="preserve"> qarīb near (in place and time), nearby, close at hand; in the neighborhood or vicinity (</w:t>
      </w:r>
      <w:r>
        <w:rPr>
          <w:rtl/>
        </w:rPr>
        <w:t>الى</w:t>
      </w:r>
      <w:r>
        <w:t xml:space="preserve"> or </w:t>
      </w:r>
      <w:r>
        <w:rPr>
          <w:rtl/>
        </w:rPr>
        <w:t>من</w:t>
      </w:r>
      <w:r>
        <w:t xml:space="preserve"> of s.o., of s.th.), close (</w:t>
      </w:r>
      <w:r>
        <w:rPr>
          <w:rtl/>
        </w:rPr>
        <w:t>الى</w:t>
      </w:r>
      <w:r>
        <w:t xml:space="preserve"> or </w:t>
      </w:r>
      <w:r>
        <w:rPr>
          <w:rtl/>
        </w:rPr>
        <w:t>من</w:t>
      </w:r>
      <w:r>
        <w:t xml:space="preserve"> to s.o., to s.th.), adjacent (</w:t>
      </w:r>
      <w:r>
        <w:rPr>
          <w:rtl/>
        </w:rPr>
        <w:t>الى</w:t>
      </w:r>
      <w:r>
        <w:t xml:space="preserve"> or </w:t>
      </w:r>
      <w:r>
        <w:rPr>
          <w:rtl/>
        </w:rPr>
        <w:t>من</w:t>
      </w:r>
      <w:r>
        <w:t xml:space="preserve"> to s.th.); easily understood, simple; (pl. </w:t>
      </w:r>
      <w:r>
        <w:rPr>
          <w:rtl/>
        </w:rPr>
        <w:t>اقرباء</w:t>
      </w:r>
      <w:r>
        <w:t xml:space="preserve"> </w:t>
      </w:r>
      <w:r>
        <w:lastRenderedPageBreak/>
        <w:t xml:space="preserve">aqribā’2) relative, relation; </w:t>
      </w:r>
      <w:r>
        <w:rPr>
          <w:rtl/>
        </w:rPr>
        <w:t>قريبا</w:t>
      </w:r>
      <w:r>
        <w:t xml:space="preserve"> qarīban soon, before long, shortly, in the near future; recently, lately, not long ago, the other day </w:t>
      </w:r>
      <w:r w:rsidR="003D2305">
        <w:t>|</w:t>
      </w:r>
      <w:r>
        <w:t xml:space="preserve"> </w:t>
      </w:r>
      <w:r>
        <w:rPr>
          <w:rtl/>
        </w:rPr>
        <w:t>من قريب</w:t>
      </w:r>
      <w:r>
        <w:t xml:space="preserve"> and </w:t>
      </w:r>
      <w:r>
        <w:rPr>
          <w:rtl/>
        </w:rPr>
        <w:t>عما قريب</w:t>
      </w:r>
      <w:r>
        <w:t xml:space="preserve"> (‘ammā q.) soon, before long, shortly, in the near future; </w:t>
      </w:r>
      <w:r>
        <w:rPr>
          <w:rtl/>
        </w:rPr>
        <w:t>لا – من قريب او بعيد</w:t>
      </w:r>
      <w:r>
        <w:t xml:space="preserve"> not </w:t>
      </w:r>
      <w:r w:rsidR="003D2305">
        <w:t>--</w:t>
      </w:r>
      <w:r>
        <w:t xml:space="preserve"> in the least, not by a far cry; </w:t>
      </w:r>
      <w:r>
        <w:rPr>
          <w:rtl/>
        </w:rPr>
        <w:t>في القريب العاجل</w:t>
      </w:r>
      <w:r>
        <w:t xml:space="preserve"> in the immediate future; </w:t>
      </w:r>
      <w:r>
        <w:rPr>
          <w:rtl/>
        </w:rPr>
        <w:t>قريب من الحسن</w:t>
      </w:r>
      <w:r>
        <w:t xml:space="preserve"> (ḥasan) fair, fairly good (as a school</w:t>
      </w:r>
      <w:r w:rsidR="003D2305">
        <w:t>-</w:t>
      </w:r>
      <w:r>
        <w:t xml:space="preserve">report grade); </w:t>
      </w:r>
      <w:r>
        <w:rPr>
          <w:rtl/>
        </w:rPr>
        <w:t>قريب العهد</w:t>
      </w:r>
      <w:r>
        <w:t xml:space="preserve"> q. al</w:t>
      </w:r>
      <w:r w:rsidR="003D2305">
        <w:t>-</w:t>
      </w:r>
      <w:r>
        <w:t xml:space="preserve">‘ahd recent, new, young; </w:t>
      </w:r>
      <w:r>
        <w:rPr>
          <w:rtl/>
        </w:rPr>
        <w:t>من عهد قريب</w:t>
      </w:r>
      <w:r>
        <w:t xml:space="preserve"> since recently, of late, of a recent date; recently, lately, not long ago, the other day; </w:t>
      </w:r>
      <w:r>
        <w:rPr>
          <w:rtl/>
        </w:rPr>
        <w:t>قريب العهد ب</w:t>
      </w:r>
      <w:r>
        <w:t xml:space="preserve"> having adopted or acquired s.th. very recently; not long familiar or acquainted with s.th., inexperienced at s.th., a novice in s.th.; </w:t>
      </w:r>
      <w:r>
        <w:rPr>
          <w:rtl/>
        </w:rPr>
        <w:t>قريب التناول</w:t>
      </w:r>
      <w:r>
        <w:t xml:space="preserve"> q. at</w:t>
      </w:r>
      <w:r w:rsidR="003D2305">
        <w:t>-</w:t>
      </w:r>
      <w:r>
        <w:t>tanāwul easy to understand</w:t>
      </w:r>
    </w:p>
    <w:p w:rsidR="00B14408" w:rsidRDefault="00FD180F" w:rsidP="00FD180F">
      <w:pPr>
        <w:pStyle w:val="libNormal"/>
      </w:pPr>
      <w:r w:rsidRPr="00B14408">
        <w:rPr>
          <w:rStyle w:val="libBold2Char"/>
          <w:rFonts w:hint="eastAsia"/>
          <w:rtl/>
        </w:rPr>
        <w:t>قراب</w:t>
      </w:r>
      <w:r>
        <w:t xml:space="preserve"> qirāb pl. </w:t>
      </w:r>
      <w:r>
        <w:rPr>
          <w:rtl/>
        </w:rPr>
        <w:t>قرب</w:t>
      </w:r>
      <w:r>
        <w:t xml:space="preserve"> qurub, </w:t>
      </w:r>
      <w:r>
        <w:rPr>
          <w:rtl/>
        </w:rPr>
        <w:t>اقربة</w:t>
      </w:r>
      <w:r>
        <w:t xml:space="preserve"> aqriba sheath, scabbard (of a .word); receptacle, container, case, etui, covering</w:t>
      </w:r>
    </w:p>
    <w:p w:rsidR="00B14408" w:rsidRDefault="00FD180F" w:rsidP="00FD180F">
      <w:pPr>
        <w:pStyle w:val="libNormal"/>
      </w:pPr>
      <w:r w:rsidRPr="00B14408">
        <w:rPr>
          <w:rStyle w:val="libBold2Char"/>
          <w:rFonts w:hint="eastAsia"/>
          <w:rtl/>
        </w:rPr>
        <w:t>قرابة</w:t>
      </w:r>
      <w:r>
        <w:t xml:space="preserve"> qarāba relation, relationship, kinship</w:t>
      </w:r>
    </w:p>
    <w:p w:rsidR="00B14408" w:rsidRDefault="00FD180F" w:rsidP="00FD180F">
      <w:pPr>
        <w:pStyle w:val="libNormal"/>
      </w:pPr>
      <w:r w:rsidRPr="00B14408">
        <w:rPr>
          <w:rStyle w:val="libBold2Char"/>
          <w:rFonts w:hint="eastAsia"/>
          <w:rtl/>
        </w:rPr>
        <w:t>قرابة</w:t>
      </w:r>
      <w:r>
        <w:t xml:space="preserve"> qurāba: </w:t>
      </w:r>
      <w:r>
        <w:rPr>
          <w:rtl/>
        </w:rPr>
        <w:t>قرابة ثلاثة اعوام</w:t>
      </w:r>
      <w:r>
        <w:t xml:space="preserve"> qurabata talātati a‘wām almost three years</w:t>
      </w:r>
    </w:p>
    <w:p w:rsidR="00B14408" w:rsidRDefault="00FD180F" w:rsidP="00FD180F">
      <w:pPr>
        <w:pStyle w:val="libNormal"/>
      </w:pPr>
      <w:r w:rsidRPr="00B14408">
        <w:rPr>
          <w:rStyle w:val="libBold2Char"/>
          <w:rFonts w:hint="eastAsia"/>
          <w:rtl/>
        </w:rPr>
        <w:t>قربان</w:t>
      </w:r>
      <w:r>
        <w:t xml:space="preserve"> qurbān pl. </w:t>
      </w:r>
      <w:r>
        <w:rPr>
          <w:rtl/>
        </w:rPr>
        <w:t>قرابين</w:t>
      </w:r>
      <w:r>
        <w:t xml:space="preserve"> qarābīn2 sacrifice, offering, immolation, oblation; Mass (Chr.); Eucharist (Chr.) </w:t>
      </w:r>
      <w:r w:rsidR="003D2305">
        <w:t>|</w:t>
      </w:r>
      <w:r>
        <w:t xml:space="preserve"> </w:t>
      </w:r>
      <w:r>
        <w:rPr>
          <w:rtl/>
        </w:rPr>
        <w:t>قربان الشكر</w:t>
      </w:r>
      <w:r>
        <w:t xml:space="preserve"> q. aš</w:t>
      </w:r>
      <w:r w:rsidR="003D2305">
        <w:t>-</w:t>
      </w:r>
      <w:r>
        <w:t xml:space="preserve">šukr thank offering; </w:t>
      </w:r>
      <w:r>
        <w:rPr>
          <w:rtl/>
        </w:rPr>
        <w:t>عيد القربان</w:t>
      </w:r>
      <w:r>
        <w:t xml:space="preserve"> ‘īd al</w:t>
      </w:r>
      <w:r w:rsidR="003D2305">
        <w:t>-</w:t>
      </w:r>
      <w:r>
        <w:t xml:space="preserve">q. Corpus Christi (Chr.); </w:t>
      </w:r>
      <w:r>
        <w:rPr>
          <w:rtl/>
        </w:rPr>
        <w:t>تناول القربان</w:t>
      </w:r>
      <w:r>
        <w:t xml:space="preserve"> (tanāwala) to receive Communion (Chr.); </w:t>
      </w:r>
      <w:r>
        <w:rPr>
          <w:rtl/>
        </w:rPr>
        <w:t>رفع القربا</w:t>
      </w:r>
      <w:r>
        <w:rPr>
          <w:rFonts w:hint="eastAsia"/>
          <w:rtl/>
        </w:rPr>
        <w:t>ن</w:t>
      </w:r>
      <w:r>
        <w:rPr>
          <w:rtl/>
        </w:rPr>
        <w:t xml:space="preserve"> على</w:t>
      </w:r>
      <w:r>
        <w:t xml:space="preserve"> or </w:t>
      </w:r>
      <w:r>
        <w:rPr>
          <w:rtl/>
        </w:rPr>
        <w:t>قدم القربان على</w:t>
      </w:r>
      <w:r>
        <w:t xml:space="preserve"> (qaddama) to read Mass for s.o. (Chr.)</w:t>
      </w:r>
    </w:p>
    <w:p w:rsidR="00B14408" w:rsidRDefault="00FD180F" w:rsidP="00FD180F">
      <w:pPr>
        <w:pStyle w:val="libNormal"/>
      </w:pPr>
      <w:r w:rsidRPr="00B14408">
        <w:rPr>
          <w:rStyle w:val="libBold2Char"/>
          <w:rFonts w:hint="eastAsia"/>
          <w:rtl/>
        </w:rPr>
        <w:t>قربانة</w:t>
      </w:r>
      <w:r>
        <w:t xml:space="preserve"> qurbāna Host; Communion (Chr.)</w:t>
      </w:r>
    </w:p>
    <w:p w:rsidR="00B14408" w:rsidRDefault="00FD180F" w:rsidP="00FD180F">
      <w:pPr>
        <w:pStyle w:val="libNormal"/>
      </w:pPr>
      <w:r w:rsidRPr="00B14408">
        <w:rPr>
          <w:rStyle w:val="libBold2Char"/>
          <w:rFonts w:hint="eastAsia"/>
          <w:rtl/>
        </w:rPr>
        <w:t>اقرب</w:t>
      </w:r>
      <w:r>
        <w:t xml:space="preserve"> aqrab2 nearer, nearest, next; more probable, more likely; probable, likely; pl. </w:t>
      </w:r>
      <w:r>
        <w:rPr>
          <w:rtl/>
        </w:rPr>
        <w:t>اقربون</w:t>
      </w:r>
      <w:r>
        <w:t xml:space="preserve"> aqrabūn, </w:t>
      </w:r>
      <w:r>
        <w:rPr>
          <w:rtl/>
        </w:rPr>
        <w:t>اقارب</w:t>
      </w:r>
      <w:r>
        <w:t xml:space="preserve"> aqārib2 relations, relatives </w:t>
      </w:r>
      <w:r w:rsidR="003D2305">
        <w:t>|</w:t>
      </w:r>
      <w:r>
        <w:t xml:space="preserve"> </w:t>
      </w:r>
      <w:r>
        <w:rPr>
          <w:rtl/>
        </w:rPr>
        <w:t>اقرب الى الفهم</w:t>
      </w:r>
      <w:r>
        <w:t xml:space="preserve"> (fahm) easier to understand, more comprehensible; </w:t>
      </w:r>
      <w:r>
        <w:rPr>
          <w:rtl/>
        </w:rPr>
        <w:t>هم اقرب الى الصحة (الصواب</w:t>
      </w:r>
      <w:r>
        <w:t xml:space="preserve">) (ṣiḥḥa, ṣawab) it is quite probable, it is fairly correct, it is rather exact, it comes fairly close to the troth; </w:t>
      </w:r>
      <w:r>
        <w:rPr>
          <w:rtl/>
        </w:rPr>
        <w:t>في اقرب وقت (ممكن</w:t>
      </w:r>
      <w:r>
        <w:t xml:space="preserve">) fī aqrabi waqtin (mumkinin) or </w:t>
      </w:r>
      <w:r>
        <w:rPr>
          <w:rtl/>
        </w:rPr>
        <w:t>باقرب ما يمكن</w:t>
      </w:r>
      <w:r>
        <w:t xml:space="preserve"> (yumkinu) as soon as possible, in the shortest time possible</w:t>
      </w:r>
    </w:p>
    <w:p w:rsidR="00B14408" w:rsidRDefault="00FD180F" w:rsidP="00FD180F">
      <w:pPr>
        <w:pStyle w:val="libNormal"/>
      </w:pPr>
      <w:r w:rsidRPr="00B14408">
        <w:rPr>
          <w:rStyle w:val="libBold2Char"/>
          <w:rFonts w:hint="eastAsia"/>
          <w:rtl/>
        </w:rPr>
        <w:t>مقرب</w:t>
      </w:r>
      <w:r>
        <w:t xml:space="preserve"> maqrab pl. </w:t>
      </w:r>
      <w:r>
        <w:rPr>
          <w:rtl/>
        </w:rPr>
        <w:t>مقارب</w:t>
      </w:r>
      <w:r>
        <w:t xml:space="preserve"> maqārib2 nearest or shortest way, short cut</w:t>
      </w:r>
    </w:p>
    <w:p w:rsidR="00B14408" w:rsidRDefault="00FD180F" w:rsidP="00FD180F">
      <w:pPr>
        <w:pStyle w:val="libNormal"/>
      </w:pPr>
      <w:r w:rsidRPr="00B14408">
        <w:rPr>
          <w:rStyle w:val="libBold2Char"/>
          <w:rFonts w:hint="eastAsia"/>
          <w:rtl/>
        </w:rPr>
        <w:lastRenderedPageBreak/>
        <w:t>مقربة</w:t>
      </w:r>
      <w:r>
        <w:t xml:space="preserve"> maqraba, maqruba nearness, closeness, proximity, vicinity; (pl. </w:t>
      </w:r>
      <w:r>
        <w:rPr>
          <w:rtl/>
        </w:rPr>
        <w:t>مقارب</w:t>
      </w:r>
      <w:r>
        <w:t xml:space="preserve"> maqārib2) nearest or shortest way, short cut </w:t>
      </w:r>
      <w:r w:rsidR="003D2305">
        <w:t>|</w:t>
      </w:r>
      <w:r>
        <w:t xml:space="preserve"> </w:t>
      </w:r>
      <w:r>
        <w:rPr>
          <w:rtl/>
        </w:rPr>
        <w:t>على مقربة</w:t>
      </w:r>
      <w:r>
        <w:t xml:space="preserve"> nearby, close at hand; </w:t>
      </w:r>
      <w:r>
        <w:rPr>
          <w:rtl/>
        </w:rPr>
        <w:t>على مقربة</w:t>
      </w:r>
      <w:r>
        <w:t xml:space="preserve"> in the vicinity of, near, close to</w:t>
      </w:r>
    </w:p>
    <w:p w:rsidR="00B14408" w:rsidRDefault="00FD180F" w:rsidP="00FD180F">
      <w:pPr>
        <w:pStyle w:val="libNormal"/>
      </w:pPr>
      <w:r w:rsidRPr="00B14408">
        <w:rPr>
          <w:rStyle w:val="libBold2Char"/>
          <w:rFonts w:hint="eastAsia"/>
          <w:rtl/>
        </w:rPr>
        <w:t>تقريب</w:t>
      </w:r>
      <w:r>
        <w:t xml:space="preserve"> taqrīb approximation </w:t>
      </w:r>
      <w:r w:rsidR="003D2305">
        <w:t>|</w:t>
      </w:r>
      <w:r>
        <w:t xml:space="preserve"> </w:t>
      </w:r>
      <w:r>
        <w:rPr>
          <w:rtl/>
        </w:rPr>
        <w:t>تقريبا</w:t>
      </w:r>
      <w:r>
        <w:t xml:space="preserve"> taqrīban, </w:t>
      </w:r>
      <w:r>
        <w:rPr>
          <w:rtl/>
        </w:rPr>
        <w:t>بالتقريب, بوجه التقريب</w:t>
      </w:r>
      <w:r>
        <w:t xml:space="preserve"> bi</w:t>
      </w:r>
      <w:r w:rsidR="003D2305">
        <w:t>-</w:t>
      </w:r>
      <w:r>
        <w:t>wajh t</w:t>
      </w:r>
      <w:r w:rsidR="003D2305">
        <w:t>-</w:t>
      </w:r>
      <w:r>
        <w:t xml:space="preserve">t. or </w:t>
      </w:r>
      <w:r>
        <w:rPr>
          <w:rtl/>
        </w:rPr>
        <w:t>على التقريب</w:t>
      </w:r>
      <w:r>
        <w:t xml:space="preserve"> approximately, almost, nearly, roughly, about; </w:t>
      </w:r>
      <w:r>
        <w:rPr>
          <w:rtl/>
        </w:rPr>
        <w:t>محسوس تقريبا</w:t>
      </w:r>
      <w:r>
        <w:t xml:space="preserve"> just barely perceptible</w:t>
      </w:r>
    </w:p>
    <w:p w:rsidR="00B14408" w:rsidRDefault="00FD180F" w:rsidP="00FD180F">
      <w:pPr>
        <w:pStyle w:val="libNormal"/>
      </w:pPr>
      <w:r w:rsidRPr="00B14408">
        <w:rPr>
          <w:rStyle w:val="libBold2Char"/>
          <w:rFonts w:hint="eastAsia"/>
          <w:rtl/>
        </w:rPr>
        <w:t>تقريبي</w:t>
      </w:r>
      <w:r>
        <w:t xml:space="preserve"> taqrībī approximate, approximative</w:t>
      </w:r>
    </w:p>
    <w:p w:rsidR="00B14408" w:rsidRDefault="00FD180F" w:rsidP="00FD180F">
      <w:pPr>
        <w:pStyle w:val="libNormal"/>
      </w:pPr>
      <w:r w:rsidRPr="00B14408">
        <w:rPr>
          <w:rStyle w:val="libBold2Char"/>
          <w:rFonts w:hint="eastAsia"/>
          <w:rtl/>
        </w:rPr>
        <w:t>تقرب</w:t>
      </w:r>
      <w:r>
        <w:t xml:space="preserve"> taqarrub approach; approximation (</w:t>
      </w:r>
      <w:r>
        <w:rPr>
          <w:rtl/>
        </w:rPr>
        <w:t>من</w:t>
      </w:r>
      <w:r>
        <w:t xml:space="preserve"> to)</w:t>
      </w:r>
    </w:p>
    <w:p w:rsidR="00B14408" w:rsidRDefault="00FD180F" w:rsidP="00FD180F">
      <w:pPr>
        <w:pStyle w:val="libNormal"/>
      </w:pPr>
      <w:r w:rsidRPr="00B14408">
        <w:rPr>
          <w:rStyle w:val="libBold2Char"/>
          <w:rFonts w:hint="eastAsia"/>
          <w:rtl/>
        </w:rPr>
        <w:t>تقارب</w:t>
      </w:r>
      <w:r>
        <w:t xml:space="preserve"> taqārub mutual approach; mutual approximation; rapprochement</w:t>
      </w:r>
    </w:p>
    <w:p w:rsidR="00B14408" w:rsidRDefault="00FD180F" w:rsidP="00FD180F">
      <w:pPr>
        <w:pStyle w:val="libNormal"/>
      </w:pPr>
      <w:r w:rsidRPr="00B14408">
        <w:rPr>
          <w:rStyle w:val="libBold2Char"/>
          <w:rFonts w:hint="eastAsia"/>
          <w:rtl/>
        </w:rPr>
        <w:t>اقتراب</w:t>
      </w:r>
      <w:r>
        <w:t xml:space="preserve"> iqtirāb approach; approximation</w:t>
      </w:r>
    </w:p>
    <w:p w:rsidR="00B14408" w:rsidRDefault="00FD180F" w:rsidP="00FD180F">
      <w:pPr>
        <w:pStyle w:val="libNormal"/>
      </w:pPr>
      <w:r w:rsidRPr="00B14408">
        <w:rPr>
          <w:rStyle w:val="libBold2Char"/>
          <w:rFonts w:hint="eastAsia"/>
          <w:rtl/>
        </w:rPr>
        <w:t>مقرب</w:t>
      </w:r>
      <w:r>
        <w:t xml:space="preserve"> muqarrab pl. </w:t>
      </w:r>
      <w:r w:rsidR="003D2305">
        <w:t>-</w:t>
      </w:r>
      <w:r>
        <w:t>ūn close companion, favorite, protégé, intimate</w:t>
      </w:r>
    </w:p>
    <w:p w:rsidR="00B14408" w:rsidRDefault="00FD180F" w:rsidP="00FD180F">
      <w:pPr>
        <w:pStyle w:val="libNormal"/>
      </w:pPr>
      <w:r w:rsidRPr="00B14408">
        <w:rPr>
          <w:rStyle w:val="libBold2Char"/>
          <w:rFonts w:hint="eastAsia"/>
          <w:rtl/>
        </w:rPr>
        <w:t>مقارب</w:t>
      </w:r>
      <w:r>
        <w:t xml:space="preserve"> muqārib approximate, approximative, estimated; mediocre, medium, of medium quality</w:t>
      </w:r>
    </w:p>
    <w:p w:rsidR="00B14408" w:rsidRDefault="00FD180F" w:rsidP="00FD180F">
      <w:pPr>
        <w:pStyle w:val="libNormal"/>
      </w:pPr>
      <w:r w:rsidRPr="00B14408">
        <w:rPr>
          <w:rStyle w:val="libBold2Char"/>
          <w:rFonts w:hint="eastAsia"/>
          <w:rtl/>
        </w:rPr>
        <w:t>متقارب</w:t>
      </w:r>
      <w:r>
        <w:t xml:space="preserve"> mutaqārib close together, following in close intervals, consecutive, successive, subsequent; </w:t>
      </w:r>
      <w:r>
        <w:rPr>
          <w:rtl/>
        </w:rPr>
        <w:t>المتقارب</w:t>
      </w:r>
      <w:r>
        <w:t xml:space="preserve">  name of a poetical meter</w:t>
      </w:r>
    </w:p>
    <w:p w:rsidR="00B14408" w:rsidRDefault="00FD180F" w:rsidP="00FD180F">
      <w:pPr>
        <w:pStyle w:val="libNormal"/>
      </w:pPr>
      <w:r w:rsidRPr="00B14408">
        <w:rPr>
          <w:rStyle w:val="libBold2Char"/>
          <w:rFonts w:hint="eastAsia"/>
          <w:rtl/>
        </w:rPr>
        <w:t>قارب</w:t>
      </w:r>
      <w:r>
        <w:t xml:space="preserve"> qārib pl. </w:t>
      </w:r>
      <w:r>
        <w:rPr>
          <w:rtl/>
        </w:rPr>
        <w:t>قوارب</w:t>
      </w:r>
      <w:r>
        <w:t xml:space="preserve"> qawārib2 boat, skiff </w:t>
      </w:r>
      <w:r w:rsidR="003D2305">
        <w:t>|</w:t>
      </w:r>
      <w:r>
        <w:t xml:space="preserve"> </w:t>
      </w:r>
      <w:r>
        <w:rPr>
          <w:rtl/>
        </w:rPr>
        <w:t>قارب</w:t>
      </w:r>
      <w:r>
        <w:t xml:space="preserve"> q. az</w:t>
      </w:r>
      <w:r w:rsidR="003D2305">
        <w:t>-</w:t>
      </w:r>
      <w:r>
        <w:t xml:space="preserve">zubda (eg.) sauceboat for melted butter; </w:t>
      </w:r>
      <w:r>
        <w:rPr>
          <w:rtl/>
        </w:rPr>
        <w:t>قارب</w:t>
      </w:r>
      <w:r>
        <w:t xml:space="preserve"> (musallaḥ) gunboat; </w:t>
      </w:r>
      <w:r>
        <w:rPr>
          <w:rtl/>
        </w:rPr>
        <w:t>قارب النجاة</w:t>
      </w:r>
      <w:r>
        <w:t xml:space="preserve"> q. an</w:t>
      </w:r>
      <w:r w:rsidR="003D2305">
        <w:t>-</w:t>
      </w:r>
      <w:r>
        <w:t xml:space="preserve">najāh lifeboat; </w:t>
      </w:r>
      <w:r>
        <w:rPr>
          <w:rtl/>
        </w:rPr>
        <w:t>قارب التنقيب عن الألغام</w:t>
      </w:r>
      <w:r>
        <w:t xml:space="preserve"> mine sweeper; </w:t>
      </w:r>
      <w:r>
        <w:rPr>
          <w:rtl/>
        </w:rPr>
        <w:t>قارب ناري</w:t>
      </w:r>
      <w:r>
        <w:t xml:space="preserve"> motorboat</w:t>
      </w:r>
    </w:p>
    <w:p w:rsidR="00B14408" w:rsidRDefault="00FD180F" w:rsidP="00FD180F">
      <w:pPr>
        <w:pStyle w:val="libNormal"/>
      </w:pPr>
      <w:r w:rsidRPr="00B14408">
        <w:rPr>
          <w:rStyle w:val="libBold2Char"/>
          <w:rFonts w:hint="eastAsia"/>
          <w:rtl/>
        </w:rPr>
        <w:t>قواربي</w:t>
      </w:r>
      <w:r>
        <w:t xml:space="preserve"> qawāribī boatman</w:t>
      </w:r>
    </w:p>
    <w:p w:rsidR="00B14408" w:rsidRDefault="00FD180F" w:rsidP="00FD180F">
      <w:pPr>
        <w:pStyle w:val="libNormal"/>
      </w:pPr>
      <w:r w:rsidRPr="00B14408">
        <w:rPr>
          <w:rStyle w:val="libBold2Char"/>
          <w:rFonts w:hint="eastAsia"/>
          <w:rtl/>
        </w:rPr>
        <w:t>قربوس</w:t>
      </w:r>
      <w:r>
        <w:t xml:space="preserve"> qarabūs (qarbūs) pl. </w:t>
      </w:r>
      <w:r>
        <w:rPr>
          <w:rtl/>
        </w:rPr>
        <w:t>قرابيس</w:t>
      </w:r>
      <w:r>
        <w:t xml:space="preserve"> qarābīs2 saddlebow</w:t>
      </w:r>
    </w:p>
    <w:p w:rsidR="00B14408" w:rsidRDefault="00FD180F" w:rsidP="00FD180F">
      <w:pPr>
        <w:pStyle w:val="libNormal"/>
      </w:pPr>
      <w:r w:rsidRPr="00B14408">
        <w:rPr>
          <w:rStyle w:val="libBold2Char"/>
          <w:rFonts w:hint="eastAsia"/>
          <w:rtl/>
        </w:rPr>
        <w:t>قربينة</w:t>
      </w:r>
      <w:r>
        <w:t xml:space="preserve"> qarabīna pl. </w:t>
      </w:r>
      <w:r w:rsidR="003D2305">
        <w:t>-</w:t>
      </w:r>
      <w:r>
        <w:t>āt carbine</w:t>
      </w:r>
    </w:p>
    <w:p w:rsidR="00B14408" w:rsidRDefault="00FD180F" w:rsidP="00FD180F">
      <w:pPr>
        <w:pStyle w:val="libNormal"/>
      </w:pPr>
      <w:r w:rsidRPr="00B14408">
        <w:rPr>
          <w:rStyle w:val="libBold2Char"/>
          <w:rFonts w:hint="eastAsia"/>
          <w:rtl/>
        </w:rPr>
        <w:t>قرح</w:t>
      </w:r>
      <w:r>
        <w:t xml:space="preserve"> qaraḥa a (qarḥ) to wound (</w:t>
      </w:r>
      <w:r>
        <w:rPr>
          <w:rtl/>
        </w:rPr>
        <w:t>ه</w:t>
      </w:r>
      <w:r>
        <w:t xml:space="preserve"> s.o.); </w:t>
      </w:r>
      <w:r w:rsidR="003D2305">
        <w:t>--</w:t>
      </w:r>
      <w:r>
        <w:t xml:space="preserve"> qariḥa a (qaraḥ) to ulcerate, fester; to be covered with ulcers, be ulcerous II to wound (</w:t>
      </w:r>
      <w:r>
        <w:rPr>
          <w:rtl/>
        </w:rPr>
        <w:t>ه</w:t>
      </w:r>
      <w:r>
        <w:t xml:space="preserve"> s.o.) V to ulcerate, fester; to be covered with ulcers, be ulcerous VIII to invent, originate, think up (</w:t>
      </w:r>
      <w:r>
        <w:rPr>
          <w:rtl/>
        </w:rPr>
        <w:t>هـ</w:t>
      </w:r>
      <w:r>
        <w:t xml:space="preserve"> s.th.); to improvise, extemporize, deliver off</w:t>
      </w:r>
      <w:r w:rsidR="003D2305">
        <w:t>-</w:t>
      </w:r>
      <w:r>
        <w:t>hand (</w:t>
      </w:r>
      <w:r>
        <w:rPr>
          <w:rtl/>
        </w:rPr>
        <w:t>هـ</w:t>
      </w:r>
      <w:r>
        <w:t xml:space="preserve"> a speech); to demand in a brash or imperious manner (</w:t>
      </w:r>
      <w:r>
        <w:rPr>
          <w:rtl/>
        </w:rPr>
        <w:t>هـ</w:t>
      </w:r>
      <w:r>
        <w:t xml:space="preserve"> or </w:t>
      </w:r>
      <w:r>
        <w:rPr>
          <w:rtl/>
        </w:rPr>
        <w:t>ب على</w:t>
      </w:r>
      <w:r>
        <w:t xml:space="preserve"> of s.o. s.th.); to propose, suggest (</w:t>
      </w:r>
      <w:r>
        <w:rPr>
          <w:rtl/>
        </w:rPr>
        <w:t>هـ على</w:t>
      </w:r>
      <w:r>
        <w:t xml:space="preserve"> to s.o. s.th.)</w:t>
      </w:r>
    </w:p>
    <w:p w:rsidR="00B14408" w:rsidRDefault="00FD180F" w:rsidP="00FD180F">
      <w:pPr>
        <w:pStyle w:val="libNormal"/>
      </w:pPr>
      <w:r w:rsidRPr="00B14408">
        <w:rPr>
          <w:rStyle w:val="libBold2Char"/>
          <w:rFonts w:hint="eastAsia"/>
          <w:rtl/>
        </w:rPr>
        <w:t>قرح</w:t>
      </w:r>
      <w:r>
        <w:t xml:space="preserve"> garḥ pl. </w:t>
      </w:r>
      <w:r>
        <w:rPr>
          <w:rtl/>
        </w:rPr>
        <w:t>قروح</w:t>
      </w:r>
      <w:r>
        <w:t xml:space="preserve"> qurūḥ wound; ulcer, sore</w:t>
      </w:r>
    </w:p>
    <w:p w:rsidR="00B14408" w:rsidRDefault="00FD180F" w:rsidP="00FD180F">
      <w:pPr>
        <w:pStyle w:val="libNormal"/>
      </w:pPr>
      <w:r w:rsidRPr="00B14408">
        <w:rPr>
          <w:rStyle w:val="libBold2Char"/>
          <w:rFonts w:hint="eastAsia"/>
          <w:rtl/>
        </w:rPr>
        <w:t>قرح</w:t>
      </w:r>
      <w:r>
        <w:t xml:space="preserve"> qariḥ covered with ulcers, ulcerous, ulcerated; ulcerating, festering</w:t>
      </w:r>
    </w:p>
    <w:p w:rsidR="00B14408" w:rsidRDefault="00FD180F" w:rsidP="00FD180F">
      <w:pPr>
        <w:pStyle w:val="libNormal"/>
      </w:pPr>
      <w:r w:rsidRPr="00B14408">
        <w:rPr>
          <w:rStyle w:val="libBold2Char"/>
          <w:rFonts w:hint="eastAsia"/>
          <w:rtl/>
        </w:rPr>
        <w:lastRenderedPageBreak/>
        <w:t>قرحة</w:t>
      </w:r>
      <w:r>
        <w:t xml:space="preserve"> qarḥa pl. </w:t>
      </w:r>
      <w:r>
        <w:rPr>
          <w:rtl/>
        </w:rPr>
        <w:t>قرح</w:t>
      </w:r>
      <w:r>
        <w:t xml:space="preserve"> qiraḥ ulcer, sore; abscess, boil </w:t>
      </w:r>
      <w:r w:rsidR="003D2305">
        <w:t>|</w:t>
      </w:r>
      <w:r>
        <w:t xml:space="preserve"> </w:t>
      </w:r>
      <w:r>
        <w:rPr>
          <w:rtl/>
        </w:rPr>
        <w:t>القرحة الرخوة</w:t>
      </w:r>
      <w:r>
        <w:t xml:space="preserve"> (rakwa) soft chancre, chancroid (med.)</w:t>
      </w:r>
    </w:p>
    <w:p w:rsidR="00B14408" w:rsidRDefault="00FD180F" w:rsidP="00FD180F">
      <w:pPr>
        <w:pStyle w:val="libNormal"/>
      </w:pPr>
      <w:r w:rsidRPr="00B14408">
        <w:rPr>
          <w:rStyle w:val="libBold2Char"/>
          <w:rFonts w:hint="eastAsia"/>
          <w:rtl/>
        </w:rPr>
        <w:t>قراح</w:t>
      </w:r>
      <w:r>
        <w:t xml:space="preserve"> qarāḥ pure, limpid, clear (esp. water)</w:t>
      </w:r>
    </w:p>
    <w:p w:rsidR="00B14408" w:rsidRDefault="00FD180F" w:rsidP="00FD180F">
      <w:pPr>
        <w:pStyle w:val="libNormal"/>
      </w:pPr>
      <w:r w:rsidRPr="00B14408">
        <w:rPr>
          <w:rStyle w:val="libBold2Char"/>
          <w:rFonts w:hint="eastAsia"/>
          <w:rtl/>
        </w:rPr>
        <w:t>قريح</w:t>
      </w:r>
      <w:r>
        <w:t xml:space="preserve"> qarīḥ pure, limpid, clear (esp. water)</w:t>
      </w:r>
    </w:p>
    <w:p w:rsidR="00B14408" w:rsidRDefault="00FD180F" w:rsidP="00FD180F">
      <w:pPr>
        <w:pStyle w:val="libNormal"/>
      </w:pPr>
      <w:r w:rsidRPr="00B14408">
        <w:rPr>
          <w:rStyle w:val="libBold2Char"/>
          <w:rFonts w:hint="eastAsia"/>
          <w:rtl/>
        </w:rPr>
        <w:t>قريحة</w:t>
      </w:r>
      <w:r>
        <w:t xml:space="preserve"> qarīḥa pl. </w:t>
      </w:r>
      <w:r>
        <w:rPr>
          <w:rtl/>
        </w:rPr>
        <w:t>قرائح</w:t>
      </w:r>
      <w:r>
        <w:t xml:space="preserve"> qarā’iḥ2 natural disposition, innate disposition, bent; genius, talent, gift, faculty</w:t>
      </w:r>
    </w:p>
    <w:p w:rsidR="00B14408" w:rsidRDefault="00FD180F" w:rsidP="00FD180F">
      <w:pPr>
        <w:pStyle w:val="libNormal"/>
      </w:pPr>
      <w:r w:rsidRPr="00B14408">
        <w:rPr>
          <w:rStyle w:val="libBold2Char"/>
          <w:rFonts w:hint="eastAsia"/>
          <w:rtl/>
        </w:rPr>
        <w:t>تقرح</w:t>
      </w:r>
      <w:r>
        <w:t xml:space="preserve"> taqarruḥ ulceration</w:t>
      </w:r>
    </w:p>
    <w:p w:rsidR="00B14408" w:rsidRDefault="00FD180F" w:rsidP="00FD180F">
      <w:pPr>
        <w:pStyle w:val="libNormal"/>
      </w:pPr>
      <w:r w:rsidRPr="00B14408">
        <w:rPr>
          <w:rStyle w:val="libBold2Char"/>
          <w:rFonts w:hint="eastAsia"/>
          <w:rtl/>
        </w:rPr>
        <w:t>اقتراح</w:t>
      </w:r>
      <w:r>
        <w:t xml:space="preserve"> iqtirāḥ invention, improvisation; (pl. </w:t>
      </w:r>
      <w:r w:rsidR="003D2305">
        <w:t>-</w:t>
      </w:r>
      <w:r>
        <w:t>āt) proposition, proposal, suggestion; motion</w:t>
      </w:r>
    </w:p>
    <w:p w:rsidR="00B14408" w:rsidRDefault="00FD180F" w:rsidP="00FD180F">
      <w:pPr>
        <w:pStyle w:val="libNormal"/>
      </w:pPr>
      <w:r w:rsidRPr="00B14408">
        <w:rPr>
          <w:rStyle w:val="libBold2Char"/>
          <w:rFonts w:hint="eastAsia"/>
          <w:rtl/>
        </w:rPr>
        <w:t>مقرح</w:t>
      </w:r>
      <w:r>
        <w:t xml:space="preserve"> muqarraḥ covered with ulcers, ulcerous, ulcerated</w:t>
      </w:r>
    </w:p>
    <w:p w:rsidR="00B14408" w:rsidRDefault="00FD180F" w:rsidP="00FD180F">
      <w:pPr>
        <w:pStyle w:val="libNormal"/>
      </w:pPr>
      <w:r w:rsidRPr="00B14408">
        <w:rPr>
          <w:rStyle w:val="libBold2Char"/>
          <w:rFonts w:hint="eastAsia"/>
          <w:rtl/>
        </w:rPr>
        <w:t>متقرح</w:t>
      </w:r>
      <w:r>
        <w:t xml:space="preserve"> mutaqarriḥ covered with ulcers, ulcerous, ulcerated; ulcerating, festering</w:t>
      </w:r>
    </w:p>
    <w:p w:rsidR="00B14408" w:rsidRDefault="00FD180F" w:rsidP="00FD180F">
      <w:pPr>
        <w:pStyle w:val="libNormal"/>
      </w:pPr>
      <w:r w:rsidRPr="00B14408">
        <w:rPr>
          <w:rStyle w:val="libBold2Char"/>
          <w:rFonts w:hint="eastAsia"/>
          <w:rtl/>
        </w:rPr>
        <w:t>مقترح</w:t>
      </w:r>
      <w:r>
        <w:t xml:space="preserve"> muqtaraḥ pl. </w:t>
      </w:r>
      <w:r w:rsidR="003D2305">
        <w:t>-</w:t>
      </w:r>
      <w:r>
        <w:t>āt proposition, proposal, suggestion; motion</w:t>
      </w:r>
    </w:p>
    <w:p w:rsidR="00B14408" w:rsidRDefault="00FD180F" w:rsidP="00FD180F">
      <w:pPr>
        <w:pStyle w:val="libNormal"/>
      </w:pPr>
      <w:r w:rsidRPr="00B14408">
        <w:rPr>
          <w:rStyle w:val="libBold2Char"/>
          <w:rFonts w:hint="eastAsia"/>
          <w:rtl/>
        </w:rPr>
        <w:t>قرد</w:t>
      </w:r>
      <w:r>
        <w:t xml:space="preserve"> qird pl. </w:t>
      </w:r>
      <w:r>
        <w:rPr>
          <w:rtl/>
        </w:rPr>
        <w:t>قردة</w:t>
      </w:r>
      <w:r>
        <w:t xml:space="preserve"> qirada, </w:t>
      </w:r>
      <w:r>
        <w:rPr>
          <w:rtl/>
        </w:rPr>
        <w:t>قرود</w:t>
      </w:r>
      <w:r>
        <w:t xml:space="preserve"> qurūd ape, monkey</w:t>
      </w:r>
    </w:p>
    <w:p w:rsidR="00B14408" w:rsidRDefault="00FD180F" w:rsidP="00FD180F">
      <w:pPr>
        <w:pStyle w:val="libNormal"/>
      </w:pPr>
      <w:r w:rsidRPr="00B14408">
        <w:rPr>
          <w:rStyle w:val="libBold2Char"/>
          <w:rFonts w:hint="eastAsia"/>
          <w:rtl/>
        </w:rPr>
        <w:t>قرد</w:t>
      </w:r>
      <w:r>
        <w:t xml:space="preserve"> qurd (coll.; n. un. </w:t>
      </w:r>
      <w:r>
        <w:rPr>
          <w:rtl/>
        </w:rPr>
        <w:t>ة</w:t>
      </w:r>
      <w:r>
        <w:t>) tick (zool.)</w:t>
      </w:r>
    </w:p>
    <w:p w:rsidR="00B14408" w:rsidRDefault="00FD180F" w:rsidP="00FD180F">
      <w:pPr>
        <w:pStyle w:val="libNormal"/>
      </w:pPr>
      <w:r w:rsidRPr="00B14408">
        <w:rPr>
          <w:rStyle w:val="libBold2Char"/>
          <w:rFonts w:hint="eastAsia"/>
          <w:rtl/>
        </w:rPr>
        <w:t>قراد</w:t>
      </w:r>
      <w:r>
        <w:t xml:space="preserve"> qurād (coll.; n. un. </w:t>
      </w:r>
      <w:r>
        <w:rPr>
          <w:rtl/>
        </w:rPr>
        <w:t>ة</w:t>
      </w:r>
      <w:r>
        <w:t xml:space="preserve">) pl. </w:t>
      </w:r>
      <w:r>
        <w:rPr>
          <w:rtl/>
        </w:rPr>
        <w:t>قردان</w:t>
      </w:r>
      <w:r>
        <w:t xml:space="preserve"> qirdān tick, ticks (zool.) </w:t>
      </w:r>
      <w:r w:rsidR="003D2305">
        <w:t>|</w:t>
      </w:r>
      <w:r>
        <w:t xml:space="preserve"> </w:t>
      </w:r>
      <w:r>
        <w:rPr>
          <w:rtl/>
        </w:rPr>
        <w:t>ابو قردان</w:t>
      </w:r>
      <w:r>
        <w:t xml:space="preserve"> abū q. (eg.) white egret (zool.)</w:t>
      </w:r>
    </w:p>
    <w:p w:rsidR="00B14408" w:rsidRDefault="00FD180F" w:rsidP="00FD180F">
      <w:pPr>
        <w:pStyle w:val="libNormal"/>
      </w:pPr>
      <w:r w:rsidRPr="00B14408">
        <w:rPr>
          <w:rStyle w:val="libBold2Char"/>
          <w:rFonts w:hint="eastAsia"/>
          <w:rtl/>
        </w:rPr>
        <w:t>مقرود</w:t>
      </w:r>
      <w:r>
        <w:t xml:space="preserve"> maqrūd exhausted</w:t>
      </w:r>
    </w:p>
    <w:p w:rsidR="00B14408" w:rsidRDefault="00FD180F" w:rsidP="00FD180F">
      <w:pPr>
        <w:pStyle w:val="libNormal"/>
      </w:pPr>
      <w:r w:rsidRPr="00B14408">
        <w:rPr>
          <w:rStyle w:val="libBold2Char"/>
          <w:rFonts w:hint="eastAsia"/>
          <w:rtl/>
        </w:rPr>
        <w:t>قريدس</w:t>
      </w:r>
      <w:r>
        <w:t xml:space="preserve"> quraidis (syr.) shrimp (zool.)</w:t>
      </w:r>
    </w:p>
    <w:p w:rsidR="00B14408" w:rsidRDefault="00FD180F" w:rsidP="00FD180F">
      <w:pPr>
        <w:pStyle w:val="libNormal"/>
      </w:pPr>
      <w:r w:rsidRPr="00B14408">
        <w:rPr>
          <w:rStyle w:val="libBold2Char"/>
          <w:rFonts w:hint="eastAsia"/>
          <w:rtl/>
        </w:rPr>
        <w:t>قرس</w:t>
      </w:r>
      <w:r>
        <w:t xml:space="preserve"> qarasa a (qaras) to he severe, fierce, biting, grim (the cold) II to freeze, make torpid, (be)numb, nip (</w:t>
      </w:r>
      <w:r>
        <w:rPr>
          <w:rtl/>
        </w:rPr>
        <w:t>هـ, ه</w:t>
      </w:r>
      <w:r>
        <w:t xml:space="preserve"> s.o., s.th.; of the cold)</w:t>
      </w:r>
    </w:p>
    <w:p w:rsidR="00B14408" w:rsidRDefault="00FD180F" w:rsidP="00FD180F">
      <w:pPr>
        <w:pStyle w:val="libNormal"/>
      </w:pPr>
      <w:r w:rsidRPr="00B14408">
        <w:rPr>
          <w:rStyle w:val="libBold2Char"/>
          <w:rFonts w:hint="eastAsia"/>
          <w:rtl/>
        </w:rPr>
        <w:t>قارس</w:t>
      </w:r>
      <w:r>
        <w:t xml:space="preserve"> qāris severe, fierce, biting, grim (of the cold); very cold, bitterly cold, freezing, frozen</w:t>
      </w:r>
    </w:p>
    <w:p w:rsidR="00B14408" w:rsidRDefault="00FD180F" w:rsidP="00FD180F">
      <w:pPr>
        <w:pStyle w:val="libNormal"/>
      </w:pPr>
      <w:r w:rsidRPr="00B14408">
        <w:rPr>
          <w:rStyle w:val="libBold2Char"/>
          <w:rFonts w:hint="eastAsia"/>
          <w:rtl/>
        </w:rPr>
        <w:t>قرش</w:t>
      </w:r>
      <w:r>
        <w:t xml:space="preserve"> qaraša i u (qarš) to gnash, grind (one’s teeth); to nibble, crunch, chew (</w:t>
      </w:r>
      <w:r>
        <w:rPr>
          <w:rtl/>
        </w:rPr>
        <w:t>هـ</w:t>
      </w:r>
      <w:r>
        <w:t xml:space="preserve"> s.th.); </w:t>
      </w:r>
      <w:r w:rsidR="003D2305">
        <w:t>--</w:t>
      </w:r>
      <w:r>
        <w:t xml:space="preserve"> qaraša i (qarī), II and VIII to earn money, make a living (</w:t>
      </w:r>
      <w:r>
        <w:rPr>
          <w:rtl/>
        </w:rPr>
        <w:t>لعياله</w:t>
      </w:r>
      <w:r>
        <w:t xml:space="preserve"> li</w:t>
      </w:r>
      <w:r w:rsidR="003D2305">
        <w:t>-</w:t>
      </w:r>
      <w:r>
        <w:t>‘iyālihī for one’s family)</w:t>
      </w:r>
    </w:p>
    <w:p w:rsidR="00B14408" w:rsidRDefault="00FD180F" w:rsidP="00FD180F">
      <w:pPr>
        <w:pStyle w:val="libNormal"/>
      </w:pPr>
      <w:r w:rsidRPr="00B14408">
        <w:rPr>
          <w:rStyle w:val="libBold2Char"/>
          <w:rFonts w:hint="eastAsia"/>
          <w:rtl/>
        </w:rPr>
        <w:t>قرش</w:t>
      </w:r>
      <w:r>
        <w:t xml:space="preserve"> qirš shark (zool.); (pl. </w:t>
      </w:r>
      <w:r>
        <w:rPr>
          <w:rtl/>
        </w:rPr>
        <w:t>قروش</w:t>
      </w:r>
      <w:r>
        <w:t xml:space="preserve"> qurūš) piaster </w:t>
      </w:r>
      <w:r w:rsidR="003D2305">
        <w:t>|</w:t>
      </w:r>
      <w:r>
        <w:t xml:space="preserve"> </w:t>
      </w:r>
      <w:r>
        <w:rPr>
          <w:rtl/>
        </w:rPr>
        <w:t>قرش صاغ</w:t>
      </w:r>
      <w:r>
        <w:t xml:space="preserve"> (eg., = ½ Eg. pound) standard piaster; </w:t>
      </w:r>
      <w:r>
        <w:rPr>
          <w:rtl/>
        </w:rPr>
        <w:t>قرش تعريفة</w:t>
      </w:r>
      <w:r>
        <w:t xml:space="preserve"> (eg., = ½ </w:t>
      </w:r>
      <w:r>
        <w:rPr>
          <w:rtl/>
        </w:rPr>
        <w:t>قرش صاغ</w:t>
      </w:r>
      <w:r>
        <w:t>) little piaster</w:t>
      </w:r>
    </w:p>
    <w:p w:rsidR="00B14408" w:rsidRDefault="00FD180F" w:rsidP="00FD180F">
      <w:pPr>
        <w:pStyle w:val="libNormal"/>
      </w:pPr>
      <w:r w:rsidRPr="00B14408">
        <w:rPr>
          <w:rStyle w:val="libBold2Char"/>
          <w:rFonts w:hint="eastAsia"/>
          <w:rtl/>
        </w:rPr>
        <w:t>قريش</w:t>
      </w:r>
      <w:r>
        <w:t xml:space="preserve"> quraiš Koreish, name of an </w:t>
      </w:r>
      <w:r>
        <w:rPr>
          <w:rtl/>
        </w:rPr>
        <w:t>هـ</w:t>
      </w:r>
      <w:r>
        <w:t>rab tribe in ancient Mecca</w:t>
      </w:r>
    </w:p>
    <w:p w:rsidR="00B14408" w:rsidRDefault="00FD180F" w:rsidP="00FD180F">
      <w:pPr>
        <w:pStyle w:val="libNormal"/>
      </w:pPr>
      <w:r w:rsidRPr="00B14408">
        <w:rPr>
          <w:rStyle w:val="libBold2Char"/>
          <w:rFonts w:hint="eastAsia"/>
          <w:rtl/>
        </w:rPr>
        <w:t>قرشي</w:t>
      </w:r>
      <w:r>
        <w:t xml:space="preserve"> qurašī of, pertaining to, or belonging to the Koreish tribe; Koreishite</w:t>
      </w:r>
    </w:p>
    <w:p w:rsidR="00B14408" w:rsidRDefault="00FD180F" w:rsidP="00FD180F">
      <w:pPr>
        <w:pStyle w:val="libNormal"/>
      </w:pPr>
      <w:r w:rsidRPr="00B14408">
        <w:rPr>
          <w:rStyle w:val="libBold2Char"/>
          <w:rFonts w:hint="eastAsia"/>
          <w:rtl/>
        </w:rPr>
        <w:t>قريش</w:t>
      </w:r>
      <w:r>
        <w:t xml:space="preserve"> qarīš, </w:t>
      </w:r>
      <w:r>
        <w:rPr>
          <w:rtl/>
        </w:rPr>
        <w:t>قريشة</w:t>
      </w:r>
      <w:r>
        <w:t xml:space="preserve"> qarīša sour cheese</w:t>
      </w:r>
    </w:p>
    <w:p w:rsidR="00B14408" w:rsidRDefault="00FD180F" w:rsidP="00FD180F">
      <w:pPr>
        <w:pStyle w:val="libNormal"/>
      </w:pPr>
      <w:r w:rsidRPr="00B14408">
        <w:rPr>
          <w:rStyle w:val="libBold2Char"/>
          <w:rFonts w:hint="eastAsia"/>
          <w:rtl/>
        </w:rPr>
        <w:t>مقرش</w:t>
      </w:r>
      <w:r>
        <w:t xml:space="preserve"> muqriš rich, well</w:t>
      </w:r>
      <w:r w:rsidR="003D2305">
        <w:t>-</w:t>
      </w:r>
      <w:r>
        <w:t>to</w:t>
      </w:r>
      <w:r w:rsidR="003D2305">
        <w:t>-</w:t>
      </w:r>
      <w:r>
        <w:t>do, prosperous, wealthy, moneyed</w:t>
      </w:r>
    </w:p>
    <w:p w:rsidR="00B14408" w:rsidRDefault="00FD180F" w:rsidP="00FD180F">
      <w:pPr>
        <w:pStyle w:val="libNormal"/>
      </w:pPr>
      <w:r w:rsidRPr="00B14408">
        <w:rPr>
          <w:rStyle w:val="libBold2Char"/>
          <w:rFonts w:hint="eastAsia"/>
          <w:rtl/>
        </w:rPr>
        <w:lastRenderedPageBreak/>
        <w:t>قرص</w:t>
      </w:r>
      <w:r>
        <w:t xml:space="preserve"> qaraṣa u (qarṣ) to pinch, nip, tweak (</w:t>
      </w:r>
      <w:r>
        <w:rPr>
          <w:rtl/>
        </w:rPr>
        <w:t>هـ, ه</w:t>
      </w:r>
      <w:r>
        <w:t xml:space="preserve"> s.o., s.th.); to scratch (</w:t>
      </w:r>
      <w:r>
        <w:rPr>
          <w:rtl/>
        </w:rPr>
        <w:t>هـ, ه</w:t>
      </w:r>
      <w:r>
        <w:t xml:space="preserve"> s.o., s.th.); to bite, sting (</w:t>
      </w:r>
      <w:r>
        <w:rPr>
          <w:rtl/>
        </w:rPr>
        <w:t>ه</w:t>
      </w:r>
      <w:r>
        <w:t xml:space="preserve"> s.o.; of a gnat, flea, and the like) </w:t>
      </w:r>
      <w:r w:rsidR="003D2305">
        <w:t>|</w:t>
      </w:r>
      <w:r>
        <w:t xml:space="preserve"> </w:t>
      </w:r>
      <w:r>
        <w:rPr>
          <w:rtl/>
        </w:rPr>
        <w:t>قرصه بلسانه</w:t>
      </w:r>
      <w:r>
        <w:t xml:space="preserve"> (bi</w:t>
      </w:r>
      <w:r w:rsidR="003D2305">
        <w:t>-</w:t>
      </w:r>
      <w:r>
        <w:t>lisānihī to hurt s.o. with words II to pinch or nip sharply, tweak (</w:t>
      </w:r>
      <w:r>
        <w:rPr>
          <w:rtl/>
        </w:rPr>
        <w:t>هـ, ه</w:t>
      </w:r>
      <w:r>
        <w:t xml:space="preserve"> s.o., s.th.); to scratch all over (</w:t>
      </w:r>
      <w:r>
        <w:rPr>
          <w:rtl/>
        </w:rPr>
        <w:t>هـ, ه</w:t>
      </w:r>
      <w:r>
        <w:t xml:space="preserve"> s.o., s.th.); to shape into round, flat loaves (</w:t>
      </w:r>
      <w:r>
        <w:rPr>
          <w:rtl/>
        </w:rPr>
        <w:t>العجين</w:t>
      </w:r>
      <w:r>
        <w:t xml:space="preserve"> the dough)</w:t>
      </w:r>
    </w:p>
    <w:p w:rsidR="00B14408" w:rsidRDefault="00FD180F" w:rsidP="00FD180F">
      <w:pPr>
        <w:pStyle w:val="libNormal"/>
      </w:pPr>
      <w:r w:rsidRPr="00B14408">
        <w:rPr>
          <w:rStyle w:val="libBold2Char"/>
          <w:rFonts w:hint="eastAsia"/>
          <w:rtl/>
        </w:rPr>
        <w:t>قرص</w:t>
      </w:r>
      <w:r>
        <w:t xml:space="preserve"> qurṣ pl. </w:t>
      </w:r>
      <w:r>
        <w:rPr>
          <w:rtl/>
        </w:rPr>
        <w:t>اقراص</w:t>
      </w:r>
      <w:r>
        <w:t xml:space="preserve"> aqrāṣ round, flat loaf of bread; (flat, circular) plate, disk, discus; phonograph record, disc; sheave, pulley (mech.); tablet, pastille, lozenge, troche </w:t>
      </w:r>
      <w:r w:rsidR="003D2305">
        <w:t>|</w:t>
      </w:r>
      <w:r>
        <w:t xml:space="preserve"> </w:t>
      </w:r>
      <w:r>
        <w:rPr>
          <w:rtl/>
        </w:rPr>
        <w:t>قرص الأرقام</w:t>
      </w:r>
      <w:r>
        <w:t xml:space="preserve"> dial (of a telephone); </w:t>
      </w:r>
      <w:r>
        <w:rPr>
          <w:rtl/>
        </w:rPr>
        <w:t>اقراص عجوة</w:t>
      </w:r>
      <w:r>
        <w:t xml:space="preserve"> a. ‘ajwa a pastry mode of rich dough with almonds and date paste (syr.); </w:t>
      </w:r>
      <w:r>
        <w:rPr>
          <w:rtl/>
        </w:rPr>
        <w:t>قرص عسل</w:t>
      </w:r>
      <w:r>
        <w:t xml:space="preserve"> q. ‘asal honeycomb; </w:t>
      </w:r>
      <w:r>
        <w:rPr>
          <w:rtl/>
        </w:rPr>
        <w:t>جلب النار لقرصه</w:t>
      </w:r>
      <w:r>
        <w:t xml:space="preserve"> (nāra) approx.: to feather one’s nest, have an eye out for one’s own interest, know on which side one’s bread is buttered</w:t>
      </w:r>
    </w:p>
    <w:p w:rsidR="00B14408" w:rsidRDefault="00FD180F" w:rsidP="00FD180F">
      <w:pPr>
        <w:pStyle w:val="libNormal"/>
      </w:pPr>
      <w:r w:rsidRPr="00B14408">
        <w:rPr>
          <w:rStyle w:val="libBold2Char"/>
          <w:rFonts w:hint="eastAsia"/>
          <w:rtl/>
        </w:rPr>
        <w:t>قرصي</w:t>
      </w:r>
      <w:r>
        <w:t xml:space="preserve"> qurṣī: </w:t>
      </w:r>
      <w:r>
        <w:rPr>
          <w:rtl/>
        </w:rPr>
        <w:t>قرصي الشكل</w:t>
      </w:r>
      <w:r>
        <w:t xml:space="preserve"> q. aš</w:t>
      </w:r>
      <w:r w:rsidR="003D2305">
        <w:t>-</w:t>
      </w:r>
      <w:r>
        <w:t>šakl disk</w:t>
      </w:r>
      <w:r w:rsidR="003D2305">
        <w:t>-</w:t>
      </w:r>
      <w:r>
        <w:t>like, disk</w:t>
      </w:r>
      <w:r w:rsidR="003D2305">
        <w:t>-</w:t>
      </w:r>
      <w:r>
        <w:t>shaped, discoid, discous</w:t>
      </w:r>
    </w:p>
    <w:p w:rsidR="00B14408" w:rsidRDefault="00FD180F" w:rsidP="00FD180F">
      <w:pPr>
        <w:pStyle w:val="libNormal"/>
      </w:pPr>
      <w:r w:rsidRPr="00B14408">
        <w:rPr>
          <w:rStyle w:val="libBold2Char"/>
          <w:rFonts w:hint="eastAsia"/>
          <w:rtl/>
        </w:rPr>
        <w:t>قرصة</w:t>
      </w:r>
      <w:r>
        <w:t xml:space="preserve"> qurṣa pl. </w:t>
      </w:r>
      <w:r>
        <w:rPr>
          <w:rtl/>
        </w:rPr>
        <w:t>قرص</w:t>
      </w:r>
      <w:r>
        <w:t xml:space="preserve"> quraṣ round, flat loaf of bread</w:t>
      </w:r>
    </w:p>
    <w:p w:rsidR="00B14408" w:rsidRDefault="00FD180F" w:rsidP="00FD180F">
      <w:pPr>
        <w:pStyle w:val="libNormal"/>
      </w:pPr>
      <w:r w:rsidRPr="00B14408">
        <w:rPr>
          <w:rStyle w:val="libBold2Char"/>
          <w:rFonts w:hint="eastAsia"/>
          <w:rtl/>
        </w:rPr>
        <w:t>قرصة</w:t>
      </w:r>
      <w:r>
        <w:t xml:space="preserve"> qarṣa pl. qaraṣāt pinch, nip, tweak; bite, sting (of s gnat, lies, and the like); crowbar, pinch bar, handspike, lever</w:t>
      </w:r>
    </w:p>
    <w:p w:rsidR="00B14408" w:rsidRDefault="00FD180F" w:rsidP="00FD180F">
      <w:pPr>
        <w:pStyle w:val="libNormal"/>
      </w:pPr>
      <w:r w:rsidRPr="00B14408">
        <w:rPr>
          <w:rStyle w:val="libBold2Char"/>
          <w:rFonts w:hint="eastAsia"/>
          <w:rtl/>
        </w:rPr>
        <w:t>قريص</w:t>
      </w:r>
      <w:r>
        <w:t xml:space="preserve"> qurraiṣ stinging nettle (Urtica urens L.; bot.)</w:t>
      </w:r>
    </w:p>
    <w:p w:rsidR="00B14408" w:rsidRDefault="00FD180F" w:rsidP="00FD180F">
      <w:pPr>
        <w:pStyle w:val="libNormal"/>
      </w:pPr>
      <w:r w:rsidRPr="00B14408">
        <w:rPr>
          <w:rStyle w:val="libBold2Char"/>
          <w:rFonts w:hint="eastAsia"/>
          <w:rtl/>
        </w:rPr>
        <w:t>قراصة</w:t>
      </w:r>
      <w:r>
        <w:t xml:space="preserve"> qarrāṣa pincers, nippers</w:t>
      </w:r>
    </w:p>
    <w:p w:rsidR="00B14408" w:rsidRDefault="00FD180F" w:rsidP="00FD180F">
      <w:pPr>
        <w:pStyle w:val="libNormal"/>
      </w:pPr>
      <w:r w:rsidRPr="00B14408">
        <w:rPr>
          <w:rStyle w:val="libBold2Char"/>
          <w:rFonts w:hint="eastAsia"/>
          <w:rtl/>
        </w:rPr>
        <w:t>قراصية</w:t>
      </w:r>
      <w:r>
        <w:t xml:space="preserve"> qarāṣīya (syr.) small, black plums; (eg.) prunes  </w:t>
      </w:r>
    </w:p>
    <w:p w:rsidR="00B14408" w:rsidRDefault="00FD180F" w:rsidP="00FD180F">
      <w:pPr>
        <w:pStyle w:val="libNormal"/>
      </w:pPr>
      <w:r w:rsidRPr="00B14408">
        <w:rPr>
          <w:rStyle w:val="libBold2Char"/>
          <w:rFonts w:hint="eastAsia"/>
          <w:rtl/>
        </w:rPr>
        <w:t>قارص</w:t>
      </w:r>
      <w:r>
        <w:t xml:space="preserve"> qāriṣ, biting; stinging; painful, nipping, tormenting (e.g., cold) </w:t>
      </w:r>
      <w:r w:rsidR="003D2305">
        <w:t>|</w:t>
      </w:r>
      <w:r>
        <w:t xml:space="preserve"> </w:t>
      </w:r>
      <w:r>
        <w:rPr>
          <w:rtl/>
        </w:rPr>
        <w:t>قوارص الكلمات</w:t>
      </w:r>
      <w:r>
        <w:t xml:space="preserve"> q. al</w:t>
      </w:r>
      <w:r w:rsidR="003D2305">
        <w:t>-</w:t>
      </w:r>
      <w:r>
        <w:t>kalimāt biting words</w:t>
      </w:r>
    </w:p>
    <w:p w:rsidR="00B14408" w:rsidRDefault="00FD180F" w:rsidP="00FD180F">
      <w:pPr>
        <w:pStyle w:val="libNormal"/>
      </w:pPr>
      <w:r w:rsidRPr="00B14408">
        <w:rPr>
          <w:rStyle w:val="libBold2Char"/>
          <w:rFonts w:hint="eastAsia"/>
          <w:rtl/>
        </w:rPr>
        <w:t>قرصنة</w:t>
      </w:r>
      <w:r>
        <w:t xml:space="preserve"> qarṣana piracy, robbery on the high seas freebooting</w:t>
      </w:r>
    </w:p>
    <w:p w:rsidR="00B14408" w:rsidRDefault="00FD180F" w:rsidP="00FD180F">
      <w:pPr>
        <w:pStyle w:val="libNormal"/>
      </w:pPr>
      <w:r w:rsidRPr="00B14408">
        <w:rPr>
          <w:rStyle w:val="libBold2Char"/>
          <w:rFonts w:hint="eastAsia"/>
          <w:rtl/>
        </w:rPr>
        <w:t>قرصان</w:t>
      </w:r>
      <w:r>
        <w:t xml:space="preserve"> qurṣān pl. </w:t>
      </w:r>
      <w:r>
        <w:rPr>
          <w:rtl/>
        </w:rPr>
        <w:t>قراصن</w:t>
      </w:r>
      <w:r>
        <w:t xml:space="preserve"> qarāṣin2, </w:t>
      </w:r>
      <w:r>
        <w:rPr>
          <w:rtl/>
        </w:rPr>
        <w:t>قراصين</w:t>
      </w:r>
      <w:r>
        <w:t xml:space="preserve"> qarāṣīn2 corsair, pirate, freebooter</w:t>
      </w:r>
    </w:p>
    <w:p w:rsidR="00B14408" w:rsidRDefault="00FD180F" w:rsidP="00FD180F">
      <w:pPr>
        <w:pStyle w:val="libNormal"/>
      </w:pPr>
      <w:r w:rsidRPr="00B14408">
        <w:rPr>
          <w:rStyle w:val="libBold2Char"/>
          <w:rFonts w:hint="eastAsia"/>
          <w:rtl/>
        </w:rPr>
        <w:t>قرض</w:t>
      </w:r>
      <w:r>
        <w:t xml:space="preserve"> qaraḍ i (qarḍ) to cut, sever, cut off, clip (</w:t>
      </w:r>
      <w:r>
        <w:rPr>
          <w:rtl/>
        </w:rPr>
        <w:t>هـ</w:t>
      </w:r>
      <w:r>
        <w:t xml:space="preserve"> s.th.); to gnaw (</w:t>
      </w:r>
      <w:r>
        <w:rPr>
          <w:rtl/>
        </w:rPr>
        <w:t>هـ</w:t>
      </w:r>
      <w:r>
        <w:t xml:space="preserve"> s.th. or on s.th.), nibble (</w:t>
      </w:r>
      <w:r>
        <w:rPr>
          <w:rtl/>
        </w:rPr>
        <w:t>هـ</w:t>
      </w:r>
      <w:r>
        <w:t xml:space="preserve"> s.th. or at s.th.), bite, champ (</w:t>
      </w:r>
      <w:r>
        <w:rPr>
          <w:rtl/>
        </w:rPr>
        <w:t>هـ</w:t>
      </w:r>
      <w:r>
        <w:t xml:space="preserve"> s.th.), eat (</w:t>
      </w:r>
      <w:r>
        <w:rPr>
          <w:rtl/>
        </w:rPr>
        <w:t>هـ</w:t>
      </w:r>
      <w:r>
        <w:t xml:space="preserve"> into s.th.), corrode (</w:t>
      </w:r>
      <w:r>
        <w:rPr>
          <w:rtl/>
        </w:rPr>
        <w:t>هـ</w:t>
      </w:r>
      <w:r>
        <w:t xml:space="preserve"> s.th.) </w:t>
      </w:r>
      <w:r w:rsidR="003D2305">
        <w:t>|</w:t>
      </w:r>
      <w:r>
        <w:t xml:space="preserve"> </w:t>
      </w:r>
      <w:r>
        <w:rPr>
          <w:rtl/>
        </w:rPr>
        <w:t>قرض رباطه</w:t>
      </w:r>
      <w:r>
        <w:t xml:space="preserve"> (ribāṭahū) to die; </w:t>
      </w:r>
      <w:r>
        <w:rPr>
          <w:rtl/>
        </w:rPr>
        <w:t>قرض الشعر</w:t>
      </w:r>
      <w:r>
        <w:t xml:space="preserve"> (ši‘ra) to write poetry, make verses II = I; IV to loan, lend, or advance, money (</w:t>
      </w:r>
      <w:r>
        <w:rPr>
          <w:rtl/>
        </w:rPr>
        <w:t>ه</w:t>
      </w:r>
      <w:r>
        <w:t xml:space="preserve"> to s.o.); to lend (</w:t>
      </w:r>
      <w:r>
        <w:rPr>
          <w:rtl/>
        </w:rPr>
        <w:t>هـ ه</w:t>
      </w:r>
      <w:r>
        <w:t xml:space="preserve"> to s.o. s.th.) VI </w:t>
      </w:r>
      <w:r>
        <w:rPr>
          <w:rtl/>
        </w:rPr>
        <w:t>تقارضوا الثناء</w:t>
      </w:r>
      <w:r>
        <w:t xml:space="preserve"> (tanā’a) they competed in the recital of eulogies VII to die out; to become extinct; to perish VIII to raise a loan (</w:t>
      </w:r>
      <w:r>
        <w:rPr>
          <w:rtl/>
        </w:rPr>
        <w:t>من</w:t>
      </w:r>
      <w:r>
        <w:t xml:space="preserve"> with), borrow (</w:t>
      </w:r>
      <w:r>
        <w:rPr>
          <w:rtl/>
        </w:rPr>
        <w:t>من</w:t>
      </w:r>
      <w:r>
        <w:t xml:space="preserve"> from) X to ask for a loan (</w:t>
      </w:r>
      <w:r>
        <w:rPr>
          <w:rtl/>
        </w:rPr>
        <w:t>من</w:t>
      </w:r>
      <w:r>
        <w:t xml:space="preserve"> s.o.)</w:t>
      </w:r>
    </w:p>
    <w:p w:rsidR="00B14408" w:rsidRDefault="00FD180F" w:rsidP="00FD180F">
      <w:pPr>
        <w:pStyle w:val="libNormal"/>
      </w:pPr>
      <w:r w:rsidRPr="00B14408">
        <w:rPr>
          <w:rStyle w:val="libBold2Char"/>
          <w:rFonts w:hint="eastAsia"/>
          <w:rtl/>
        </w:rPr>
        <w:lastRenderedPageBreak/>
        <w:t>قرض</w:t>
      </w:r>
      <w:r>
        <w:t xml:space="preserve"> qarḍ (qirḍ) pl. </w:t>
      </w:r>
      <w:r>
        <w:rPr>
          <w:rtl/>
        </w:rPr>
        <w:t>قروض</w:t>
      </w:r>
      <w:r>
        <w:t xml:space="preserve"> qurūḍ loan </w:t>
      </w:r>
      <w:r w:rsidR="003D2305">
        <w:t>|</w:t>
      </w:r>
      <w:r>
        <w:t xml:space="preserve"> </w:t>
      </w:r>
      <w:r>
        <w:rPr>
          <w:rtl/>
        </w:rPr>
        <w:t>قرض حسن</w:t>
      </w:r>
      <w:r>
        <w:t xml:space="preserve"> (ḥasan) interest</w:t>
      </w:r>
      <w:r w:rsidR="003D2305">
        <w:t>-</w:t>
      </w:r>
      <w:r>
        <w:t xml:space="preserve">free loan with unstipulsted due dste; </w:t>
      </w:r>
      <w:r>
        <w:rPr>
          <w:rtl/>
        </w:rPr>
        <w:t>قرض مالي</w:t>
      </w:r>
      <w:r>
        <w:t xml:space="preserve"> (mālī) (monetary) loan; </w:t>
      </w:r>
      <w:r>
        <w:rPr>
          <w:rtl/>
        </w:rPr>
        <w:t>اسهم القرض</w:t>
      </w:r>
      <w:r>
        <w:t xml:space="preserve"> ashum al</w:t>
      </w:r>
      <w:r w:rsidR="003D2305">
        <w:t>-</w:t>
      </w:r>
      <w:r>
        <w:t>q. bonds</w:t>
      </w:r>
    </w:p>
    <w:p w:rsidR="00B14408" w:rsidRDefault="00FD180F" w:rsidP="00FD180F">
      <w:pPr>
        <w:pStyle w:val="libNormal"/>
      </w:pPr>
      <w:r w:rsidRPr="00B14408">
        <w:rPr>
          <w:rStyle w:val="libBold2Char"/>
          <w:rFonts w:hint="eastAsia"/>
          <w:rtl/>
        </w:rPr>
        <w:t>قريض</w:t>
      </w:r>
      <w:r>
        <w:t xml:space="preserve"> qarīḍ poetry</w:t>
      </w:r>
    </w:p>
    <w:p w:rsidR="00B14408" w:rsidRDefault="00FD180F" w:rsidP="00FD180F">
      <w:pPr>
        <w:pStyle w:val="libNormal"/>
      </w:pPr>
      <w:r w:rsidRPr="00B14408">
        <w:rPr>
          <w:rStyle w:val="libBold2Char"/>
          <w:rFonts w:hint="eastAsia"/>
          <w:rtl/>
        </w:rPr>
        <w:t>قراضة</w:t>
      </w:r>
      <w:r>
        <w:t xml:space="preserve"> qurāḍa pl. </w:t>
      </w:r>
      <w:r w:rsidR="003D2305">
        <w:t>-</w:t>
      </w:r>
      <w:r>
        <w:t>āt chips, shreds, parings, shavings, scraps; iron filings</w:t>
      </w:r>
    </w:p>
    <w:p w:rsidR="00B14408" w:rsidRDefault="00FD180F" w:rsidP="00FD180F">
      <w:pPr>
        <w:pStyle w:val="libNormal"/>
      </w:pPr>
      <w:r w:rsidRPr="00B14408">
        <w:rPr>
          <w:rStyle w:val="libBold2Char"/>
          <w:rFonts w:hint="eastAsia"/>
          <w:rtl/>
        </w:rPr>
        <w:t>قراضة</w:t>
      </w:r>
      <w:r>
        <w:t xml:space="preserve"> qarrāḍa clothes moth</w:t>
      </w:r>
    </w:p>
    <w:p w:rsidR="00B14408" w:rsidRDefault="00FD180F" w:rsidP="00FD180F">
      <w:pPr>
        <w:pStyle w:val="libNormal"/>
      </w:pPr>
      <w:r w:rsidRPr="00B14408">
        <w:rPr>
          <w:rStyle w:val="libBold2Char"/>
          <w:rFonts w:hint="eastAsia"/>
          <w:rtl/>
        </w:rPr>
        <w:t>مقراض</w:t>
      </w:r>
      <w:r>
        <w:t xml:space="preserve"> miqrāḍ pl. </w:t>
      </w:r>
      <w:r>
        <w:rPr>
          <w:rtl/>
        </w:rPr>
        <w:t>مقاريض</w:t>
      </w:r>
      <w:r>
        <w:t xml:space="preserve"> maqārīḍ2 scissors</w:t>
      </w:r>
    </w:p>
    <w:p w:rsidR="00B14408" w:rsidRDefault="00FD180F" w:rsidP="00FD180F">
      <w:pPr>
        <w:pStyle w:val="libNormal"/>
      </w:pPr>
      <w:r w:rsidRPr="00B14408">
        <w:rPr>
          <w:rStyle w:val="libBold2Char"/>
          <w:rFonts w:hint="eastAsia"/>
          <w:rtl/>
        </w:rPr>
        <w:t>انقراض</w:t>
      </w:r>
      <w:r>
        <w:t xml:space="preserve"> inqirāḍ dying out, gradual disappearance; extinction</w:t>
      </w:r>
    </w:p>
    <w:p w:rsidR="00B14408" w:rsidRDefault="00FD180F" w:rsidP="00FD180F">
      <w:pPr>
        <w:pStyle w:val="libNormal"/>
      </w:pPr>
      <w:r w:rsidRPr="00B14408">
        <w:rPr>
          <w:rStyle w:val="libBold2Char"/>
          <w:rFonts w:hint="eastAsia"/>
          <w:rtl/>
        </w:rPr>
        <w:t>اقتراض</w:t>
      </w:r>
      <w:r>
        <w:t xml:space="preserve"> iqtirāḍ loan</w:t>
      </w:r>
    </w:p>
    <w:p w:rsidR="00B14408" w:rsidRDefault="00FD180F" w:rsidP="00FD180F">
      <w:pPr>
        <w:pStyle w:val="libNormal"/>
      </w:pPr>
      <w:r w:rsidRPr="00B14408">
        <w:rPr>
          <w:rStyle w:val="libBold2Char"/>
          <w:rFonts w:hint="eastAsia"/>
          <w:rtl/>
        </w:rPr>
        <w:t>استقراض</w:t>
      </w:r>
      <w:r>
        <w:t xml:space="preserve"> istiqrāḍ raising of a loan; loan</w:t>
      </w:r>
    </w:p>
    <w:p w:rsidR="00B14408" w:rsidRDefault="00FD180F" w:rsidP="00FD180F">
      <w:pPr>
        <w:pStyle w:val="libNormal"/>
      </w:pPr>
      <w:r w:rsidRPr="00B14408">
        <w:rPr>
          <w:rStyle w:val="libBold2Char"/>
          <w:rFonts w:hint="eastAsia"/>
          <w:rtl/>
        </w:rPr>
        <w:t>القوارض</w:t>
      </w:r>
      <w:r>
        <w:t xml:space="preserve"> al</w:t>
      </w:r>
      <w:r w:rsidR="003D2305">
        <w:t>-</w:t>
      </w:r>
      <w:r>
        <w:t>qawāriḍ the rodents</w:t>
      </w:r>
    </w:p>
    <w:p w:rsidR="00B14408" w:rsidRDefault="00FD180F" w:rsidP="00FD180F">
      <w:pPr>
        <w:pStyle w:val="libNormal"/>
      </w:pPr>
      <w:r w:rsidRPr="00B14408">
        <w:rPr>
          <w:rStyle w:val="libBold2Char"/>
          <w:rFonts w:hint="eastAsia"/>
          <w:rtl/>
        </w:rPr>
        <w:t>مقرض</w:t>
      </w:r>
      <w:r>
        <w:t xml:space="preserve"> muqriḍ pl. </w:t>
      </w:r>
      <w:r w:rsidR="003D2305">
        <w:t>-</w:t>
      </w:r>
      <w:r>
        <w:t>ūn moneylender; lender</w:t>
      </w:r>
    </w:p>
    <w:p w:rsidR="00B14408" w:rsidRDefault="00FD180F" w:rsidP="00FD180F">
      <w:pPr>
        <w:pStyle w:val="libNormal"/>
      </w:pPr>
      <w:r w:rsidRPr="00B14408">
        <w:rPr>
          <w:rStyle w:val="libBold2Char"/>
          <w:rFonts w:hint="eastAsia"/>
          <w:rtl/>
        </w:rPr>
        <w:t>منقرض</w:t>
      </w:r>
      <w:r>
        <w:t xml:space="preserve"> munqariḍ extinct, exterminated, perished</w:t>
      </w:r>
    </w:p>
    <w:p w:rsidR="00B14408" w:rsidRDefault="00FD180F" w:rsidP="00FD180F">
      <w:pPr>
        <w:pStyle w:val="libNormal"/>
      </w:pPr>
      <w:r w:rsidRPr="00B14408">
        <w:rPr>
          <w:rStyle w:val="libBold2Char"/>
          <w:rFonts w:hint="eastAsia"/>
          <w:rtl/>
        </w:rPr>
        <w:t>قرط</w:t>
      </w:r>
      <w:r>
        <w:t xml:space="preserve"> qaraṭa u (qarṭ) to cut into small pieces, chop, mince (</w:t>
      </w:r>
      <w:r>
        <w:rPr>
          <w:rtl/>
        </w:rPr>
        <w:t>هـ</w:t>
      </w:r>
      <w:r>
        <w:t xml:space="preserve"> s.th.) II do.; to snuff, trim (</w:t>
      </w:r>
      <w:r>
        <w:rPr>
          <w:rtl/>
        </w:rPr>
        <w:t>هـ</w:t>
      </w:r>
      <w:r>
        <w:t xml:space="preserve"> a candle, a wick); to squeeze (</w:t>
      </w:r>
      <w:r>
        <w:rPr>
          <w:rtl/>
        </w:rPr>
        <w:t>على</w:t>
      </w:r>
      <w:r>
        <w:t xml:space="preserve"> s.th.); (eg.) to urge, ply (</w:t>
      </w:r>
      <w:r>
        <w:rPr>
          <w:rtl/>
        </w:rPr>
        <w:t>على</w:t>
      </w:r>
      <w:r>
        <w:t xml:space="preserve"> s.o.); to be stern, be strict (</w:t>
      </w:r>
      <w:r>
        <w:rPr>
          <w:rtl/>
        </w:rPr>
        <w:t>على</w:t>
      </w:r>
      <w:r>
        <w:t xml:space="preserve"> with s.o.); to beset, harass, press hard (</w:t>
      </w:r>
      <w:r>
        <w:rPr>
          <w:rtl/>
        </w:rPr>
        <w:t>على</w:t>
      </w:r>
      <w:r>
        <w:t xml:space="preserve"> s.o.); to give little (</w:t>
      </w:r>
      <w:r>
        <w:rPr>
          <w:rtl/>
        </w:rPr>
        <w:t>على</w:t>
      </w:r>
      <w:r>
        <w:t xml:space="preserve"> to s.o.), be illiberal, be stingy (</w:t>
      </w:r>
      <w:r>
        <w:rPr>
          <w:rtl/>
        </w:rPr>
        <w:t>على</w:t>
      </w:r>
      <w:r>
        <w:t xml:space="preserve"> with s.o.), scrimp (</w:t>
      </w:r>
      <w:r>
        <w:rPr>
          <w:rtl/>
        </w:rPr>
        <w:t>على</w:t>
      </w:r>
      <w:r>
        <w:t xml:space="preserve"> s.o.)</w:t>
      </w:r>
    </w:p>
    <w:p w:rsidR="00B14408" w:rsidRDefault="00FD180F" w:rsidP="00FD180F">
      <w:pPr>
        <w:pStyle w:val="libNormal"/>
      </w:pPr>
      <w:r w:rsidRPr="00B14408">
        <w:rPr>
          <w:rStyle w:val="libBold2Char"/>
          <w:rFonts w:hint="eastAsia"/>
          <w:rtl/>
        </w:rPr>
        <w:t>قرط</w:t>
      </w:r>
      <w:r>
        <w:t xml:space="preserve"> qurṭ pl. </w:t>
      </w:r>
      <w:r>
        <w:rPr>
          <w:rtl/>
        </w:rPr>
        <w:t>اقراط</w:t>
      </w:r>
      <w:r>
        <w:t xml:space="preserve"> aqrāṭ, </w:t>
      </w:r>
      <w:r>
        <w:rPr>
          <w:rtl/>
        </w:rPr>
        <w:t>قراط</w:t>
      </w:r>
      <w:r>
        <w:t xml:space="preserve"> qirāṭ, </w:t>
      </w:r>
      <w:r>
        <w:rPr>
          <w:rtl/>
        </w:rPr>
        <w:t>قروط</w:t>
      </w:r>
      <w:r>
        <w:t xml:space="preserve"> qurūṭ earring; eardrop, pendant for the ear</w:t>
      </w:r>
    </w:p>
    <w:p w:rsidR="00B14408" w:rsidRDefault="00FD180F" w:rsidP="00FD180F">
      <w:pPr>
        <w:pStyle w:val="libNormal"/>
      </w:pPr>
      <w:r w:rsidRPr="00B14408">
        <w:rPr>
          <w:rStyle w:val="libBold2Char"/>
          <w:rFonts w:hint="eastAsia"/>
          <w:rtl/>
        </w:rPr>
        <w:t>تقريطة</w:t>
      </w:r>
      <w:r>
        <w:t xml:space="preserve"> taqrīṭa pl. </w:t>
      </w:r>
      <w:r>
        <w:rPr>
          <w:rtl/>
        </w:rPr>
        <w:t>تقاريط</w:t>
      </w:r>
      <w:r>
        <w:t xml:space="preserve"> taqārīṭ2 wrapper worn by women (tun.)</w:t>
      </w:r>
    </w:p>
    <w:p w:rsidR="00B14408" w:rsidRDefault="00FD180F" w:rsidP="00FD180F">
      <w:pPr>
        <w:pStyle w:val="libNormal"/>
      </w:pPr>
      <w:r w:rsidRPr="007F5296">
        <w:rPr>
          <w:rStyle w:val="libBold2Char"/>
        </w:rPr>
        <w:t>2</w:t>
      </w:r>
      <w:r w:rsidRPr="007F5296">
        <w:rPr>
          <w:rStyle w:val="libBold2Char"/>
          <w:rtl/>
        </w:rPr>
        <w:t>قيراط</w:t>
      </w:r>
      <w:r>
        <w:t xml:space="preserve"> pl. </w:t>
      </w:r>
      <w:r>
        <w:rPr>
          <w:rtl/>
        </w:rPr>
        <w:t>قراريط</w:t>
      </w:r>
      <w:r>
        <w:t xml:space="preserve"> look up alphabetically</w:t>
      </w:r>
    </w:p>
    <w:p w:rsidR="00B14408" w:rsidRDefault="00FD180F" w:rsidP="00FD180F">
      <w:pPr>
        <w:pStyle w:val="libNormal"/>
      </w:pPr>
      <w:r w:rsidRPr="00B14408">
        <w:rPr>
          <w:rStyle w:val="libBold2Char"/>
          <w:rFonts w:hint="eastAsia"/>
          <w:rtl/>
        </w:rPr>
        <w:t>قرطاجنة</w:t>
      </w:r>
      <w:r>
        <w:t xml:space="preserve"> see </w:t>
      </w:r>
      <w:r>
        <w:rPr>
          <w:rtl/>
        </w:rPr>
        <w:t>قرطجنة</w:t>
      </w:r>
    </w:p>
    <w:p w:rsidR="00B14408" w:rsidRDefault="00FD180F" w:rsidP="00FD180F">
      <w:pPr>
        <w:pStyle w:val="libNormal"/>
      </w:pPr>
      <w:r w:rsidRPr="00B14408">
        <w:rPr>
          <w:rStyle w:val="libBold2Char"/>
          <w:rFonts w:hint="eastAsia"/>
          <w:rtl/>
        </w:rPr>
        <w:t>قرطاس</w:t>
      </w:r>
      <w:r>
        <w:t xml:space="preserve"> qirṭās pl. </w:t>
      </w:r>
      <w:r>
        <w:rPr>
          <w:rtl/>
        </w:rPr>
        <w:t>قراطيس</w:t>
      </w:r>
      <w:r>
        <w:t xml:space="preserve"> qarāṭīs2 paper; sheet of paper; paper bag</w:t>
      </w:r>
    </w:p>
    <w:p w:rsidR="00B14408" w:rsidRDefault="00FD180F" w:rsidP="00FD180F">
      <w:pPr>
        <w:pStyle w:val="libNormal"/>
      </w:pPr>
      <w:r w:rsidRPr="00B14408">
        <w:rPr>
          <w:rStyle w:val="libBold2Char"/>
          <w:rFonts w:hint="eastAsia"/>
          <w:rtl/>
        </w:rPr>
        <w:t>قرطبة</w:t>
      </w:r>
      <w:r>
        <w:t xml:space="preserve"> qurṭuba2 Cordova (city in Spain)</w:t>
      </w:r>
    </w:p>
    <w:p w:rsidR="00B14408" w:rsidRDefault="00FD180F" w:rsidP="00FD180F">
      <w:pPr>
        <w:pStyle w:val="libNormal"/>
      </w:pPr>
      <w:r w:rsidRPr="00B14408">
        <w:rPr>
          <w:rStyle w:val="libBold2Char"/>
          <w:rFonts w:hint="eastAsia"/>
          <w:rtl/>
        </w:rPr>
        <w:t>قرطجنة</w:t>
      </w:r>
      <w:r>
        <w:t xml:space="preserve"> qarṭajanna2, </w:t>
      </w:r>
      <w:r>
        <w:rPr>
          <w:rtl/>
        </w:rPr>
        <w:t>قرطاجنة</w:t>
      </w:r>
      <w:r>
        <w:t xml:space="preserve"> Carthage</w:t>
      </w:r>
    </w:p>
    <w:p w:rsidR="00B14408" w:rsidRDefault="00FD180F" w:rsidP="00FD180F">
      <w:pPr>
        <w:pStyle w:val="libNormal"/>
      </w:pPr>
      <w:r w:rsidRPr="00B14408">
        <w:rPr>
          <w:rStyle w:val="libBold2Char"/>
          <w:rFonts w:hint="eastAsia"/>
          <w:rtl/>
        </w:rPr>
        <w:t>قرطس</w:t>
      </w:r>
      <w:r>
        <w:t xml:space="preserve"> qarṭas paper; sheet of paper</w:t>
      </w:r>
    </w:p>
    <w:p w:rsidR="00B14408" w:rsidRDefault="00FD180F" w:rsidP="00FD180F">
      <w:pPr>
        <w:pStyle w:val="libNormal"/>
      </w:pPr>
      <w:r w:rsidRPr="00B14408">
        <w:rPr>
          <w:rStyle w:val="libBold2Char"/>
          <w:rFonts w:hint="eastAsia"/>
          <w:rtl/>
        </w:rPr>
        <w:t>قرطم</w:t>
      </w:r>
      <w:r>
        <w:t xml:space="preserve"> qarṭ</w:t>
      </w:r>
      <w:r>
        <w:t>ama to cut off, clip (</w:t>
      </w:r>
      <w:r>
        <w:rPr>
          <w:rtl/>
        </w:rPr>
        <w:t>هـ</w:t>
      </w:r>
      <w:r>
        <w:t xml:space="preserve"> s.th.)</w:t>
      </w:r>
    </w:p>
    <w:p w:rsidR="00B14408" w:rsidRDefault="00FD180F" w:rsidP="00FD180F">
      <w:pPr>
        <w:pStyle w:val="libNormal"/>
      </w:pPr>
      <w:r w:rsidRPr="00B14408">
        <w:rPr>
          <w:rStyle w:val="libBold2Char"/>
          <w:rFonts w:hint="eastAsia"/>
          <w:rtl/>
        </w:rPr>
        <w:t>قرطم</w:t>
      </w:r>
      <w:r>
        <w:t xml:space="preserve"> qirṭim, qurṭum safflower (Carthamus tinctorius; bot.)</w:t>
      </w:r>
    </w:p>
    <w:p w:rsidR="00B14408" w:rsidRDefault="00FD180F" w:rsidP="00FD180F">
      <w:pPr>
        <w:pStyle w:val="libNormal"/>
      </w:pPr>
      <w:r w:rsidRPr="00B14408">
        <w:rPr>
          <w:rStyle w:val="libBold2Char"/>
          <w:rFonts w:hint="eastAsia"/>
          <w:rtl/>
        </w:rPr>
        <w:t>قرطمان</w:t>
      </w:r>
      <w:r>
        <w:t xml:space="preserve"> qurṭumān oats</w:t>
      </w:r>
    </w:p>
    <w:p w:rsidR="00B14408" w:rsidRDefault="00FD180F" w:rsidP="00FD180F">
      <w:pPr>
        <w:pStyle w:val="libNormal"/>
      </w:pPr>
      <w:r w:rsidRPr="00B14408">
        <w:rPr>
          <w:rStyle w:val="libBold2Char"/>
          <w:rFonts w:hint="eastAsia"/>
          <w:rtl/>
        </w:rPr>
        <w:lastRenderedPageBreak/>
        <w:t>قرظ</w:t>
      </w:r>
      <w:r>
        <w:t xml:space="preserve"> II to praise, commend, laud, extol, acclaim (</w:t>
      </w:r>
      <w:r>
        <w:rPr>
          <w:rtl/>
        </w:rPr>
        <w:t>ه</w:t>
      </w:r>
      <w:r>
        <w:t xml:space="preserve"> s.o.); to eulogize (</w:t>
      </w:r>
      <w:r>
        <w:rPr>
          <w:rtl/>
        </w:rPr>
        <w:t>هـ</w:t>
      </w:r>
      <w:r>
        <w:t xml:space="preserve"> s.th.), lavish praise (</w:t>
      </w:r>
      <w:r>
        <w:rPr>
          <w:rtl/>
        </w:rPr>
        <w:t>هـ</w:t>
      </w:r>
      <w:r>
        <w:t xml:space="preserve"> on)</w:t>
      </w:r>
    </w:p>
    <w:p w:rsidR="00B14408" w:rsidRDefault="00FD180F" w:rsidP="00FD180F">
      <w:pPr>
        <w:pStyle w:val="libNormal"/>
      </w:pPr>
      <w:r w:rsidRPr="00B14408">
        <w:rPr>
          <w:rStyle w:val="libBold2Char"/>
          <w:rFonts w:hint="eastAsia"/>
          <w:rtl/>
        </w:rPr>
        <w:t>قرظ</w:t>
      </w:r>
      <w:r>
        <w:t xml:space="preserve"> qaraẓ pods of a species of sant tree (Acacia nilotica; bot.)</w:t>
      </w:r>
    </w:p>
    <w:p w:rsidR="00B14408" w:rsidRDefault="00FD180F" w:rsidP="00FD180F">
      <w:pPr>
        <w:pStyle w:val="libNormal"/>
      </w:pPr>
      <w:r w:rsidRPr="00B14408">
        <w:rPr>
          <w:rStyle w:val="libBold2Char"/>
          <w:rFonts w:hint="eastAsia"/>
          <w:rtl/>
        </w:rPr>
        <w:t>قريظ</w:t>
      </w:r>
      <w:r>
        <w:t xml:space="preserve"> qarīẓ eulogy, encomium, panegyric</w:t>
      </w:r>
    </w:p>
    <w:p w:rsidR="00B14408" w:rsidRDefault="00FD180F" w:rsidP="00FD180F">
      <w:pPr>
        <w:pStyle w:val="libNormal"/>
      </w:pPr>
      <w:r w:rsidRPr="00B14408">
        <w:rPr>
          <w:rStyle w:val="libBold2Char"/>
          <w:rFonts w:hint="eastAsia"/>
          <w:rtl/>
        </w:rPr>
        <w:t>تقريظ</w:t>
      </w:r>
      <w:r>
        <w:t xml:space="preserve"> taqrīẓ pl. </w:t>
      </w:r>
      <w:r w:rsidR="003D2305">
        <w:t>-</w:t>
      </w:r>
      <w:r>
        <w:t xml:space="preserve">āt, </w:t>
      </w:r>
      <w:r>
        <w:rPr>
          <w:rtl/>
        </w:rPr>
        <w:t>تقاريظ</w:t>
      </w:r>
      <w:r>
        <w:t xml:space="preserve"> taqārīẓ2 eulogy, encomium, panegyric</w:t>
      </w:r>
    </w:p>
    <w:p w:rsidR="00B14408" w:rsidRDefault="00FD180F" w:rsidP="00FD180F">
      <w:pPr>
        <w:pStyle w:val="libNormal"/>
      </w:pPr>
      <w:r w:rsidRPr="00B14408">
        <w:rPr>
          <w:rStyle w:val="libBold2Char"/>
          <w:rFonts w:hint="eastAsia"/>
          <w:rtl/>
        </w:rPr>
        <w:t>قرع</w:t>
      </w:r>
      <w:r>
        <w:t xml:space="preserve"> qara‘a a (qar‘) to knock, rap (</w:t>
      </w:r>
      <w:r>
        <w:rPr>
          <w:rtl/>
        </w:rPr>
        <w:t>هـ</w:t>
      </w:r>
      <w:r>
        <w:t xml:space="preserve"> at s.th.); to hit, bump (</w:t>
      </w:r>
      <w:r>
        <w:rPr>
          <w:rtl/>
        </w:rPr>
        <w:t>هـ</w:t>
      </w:r>
      <w:r>
        <w:t xml:space="preserve"> s.th. or against s.th.); to strike, beat, thump (</w:t>
      </w:r>
      <w:r>
        <w:rPr>
          <w:rtl/>
        </w:rPr>
        <w:t>هـ</w:t>
      </w:r>
      <w:r>
        <w:t xml:space="preserve"> against s.th.; </w:t>
      </w:r>
      <w:r>
        <w:rPr>
          <w:rtl/>
        </w:rPr>
        <w:t>ب هـ, ه</w:t>
      </w:r>
      <w:r>
        <w:t xml:space="preserve"> s.o., s.th. with; </w:t>
      </w:r>
      <w:r>
        <w:rPr>
          <w:rtl/>
        </w:rPr>
        <w:t>ب على</w:t>
      </w:r>
      <w:r>
        <w:t xml:space="preserve"> with s.th. on or s.th. else); to thrash. spank (</w:t>
      </w:r>
      <w:r>
        <w:rPr>
          <w:rtl/>
        </w:rPr>
        <w:t>ب ه ه</w:t>
      </w:r>
      <w:r>
        <w:t xml:space="preserve"> s.o. with); to clink, touch (</w:t>
      </w:r>
      <w:r>
        <w:rPr>
          <w:rtl/>
        </w:rPr>
        <w:t>هـ</w:t>
      </w:r>
      <w:r>
        <w:t xml:space="preserve"> glasses); to   ring, sound (e s.th.); </w:t>
      </w:r>
      <w:r w:rsidR="003D2305">
        <w:t>--</w:t>
      </w:r>
      <w:r>
        <w:t xml:space="preserve"> qari‘a (qara‘) to be or become bald(headed); to be empty, bare, stark (place) </w:t>
      </w:r>
      <w:r w:rsidR="003D2305">
        <w:t>|</w:t>
      </w:r>
      <w:r>
        <w:t xml:space="preserve"> </w:t>
      </w:r>
      <w:r>
        <w:rPr>
          <w:rtl/>
        </w:rPr>
        <w:t>قرع الجرس</w:t>
      </w:r>
      <w:r>
        <w:t xml:space="preserve"> (jarasa) to ring the bell; </w:t>
      </w:r>
      <w:r>
        <w:rPr>
          <w:rtl/>
        </w:rPr>
        <w:t>قرع سمعه</w:t>
      </w:r>
      <w:r>
        <w:t xml:space="preserve"> (sam‘ahū) to reach s.o.’s ear; </w:t>
      </w:r>
      <w:r>
        <w:rPr>
          <w:rtl/>
        </w:rPr>
        <w:t>قرع سنه</w:t>
      </w:r>
      <w:r>
        <w:t xml:space="preserve"> (sinnahū) to gnash one’s teeth; </w:t>
      </w:r>
      <w:r>
        <w:rPr>
          <w:rtl/>
        </w:rPr>
        <w:t>قرع سن الندم ل (على</w:t>
      </w:r>
      <w:r>
        <w:t>) (sinna n</w:t>
      </w:r>
      <w:r w:rsidR="003D2305">
        <w:t>-</w:t>
      </w:r>
      <w:r>
        <w:t xml:space="preserve">nadam) to repent s.th.; </w:t>
      </w:r>
      <w:r>
        <w:rPr>
          <w:rtl/>
        </w:rPr>
        <w:t>قرعه ضميره</w:t>
      </w:r>
      <w:r>
        <w:t xml:space="preserve"> ḍamīrahū) his conscience tormented or smote him, he had a guilty conscience, he felt grave compunctions; </w:t>
      </w:r>
      <w:r>
        <w:rPr>
          <w:rtl/>
        </w:rPr>
        <w:t>قرع الكأس</w:t>
      </w:r>
      <w:r>
        <w:t xml:space="preserve"> (ka’sa) to touch glasses, drink to s.o.’s (</w:t>
      </w:r>
      <w:r>
        <w:rPr>
          <w:rtl/>
        </w:rPr>
        <w:t>ل</w:t>
      </w:r>
      <w:r>
        <w:t>) health II to scold, chide, opbraid (</w:t>
      </w:r>
      <w:r>
        <w:rPr>
          <w:rtl/>
        </w:rPr>
        <w:t>ه</w:t>
      </w:r>
      <w:r>
        <w:t xml:space="preserve"> s.o.), snap (</w:t>
      </w:r>
      <w:r>
        <w:rPr>
          <w:rtl/>
        </w:rPr>
        <w:t>ه</w:t>
      </w:r>
      <w:r>
        <w:t xml:space="preserve"> at s.o.); to rebuke, blame, censure (</w:t>
      </w:r>
      <w:r>
        <w:rPr>
          <w:rtl/>
        </w:rPr>
        <w:t>ه</w:t>
      </w:r>
      <w:r>
        <w:t xml:space="preserve"> s.o.) III to fight, come to blows (</w:t>
      </w:r>
      <w:r>
        <w:rPr>
          <w:rtl/>
        </w:rPr>
        <w:t>ه</w:t>
      </w:r>
      <w:r>
        <w:t xml:space="preserve"> with s.o.); to bottle, fight (</w:t>
      </w:r>
      <w:r>
        <w:rPr>
          <w:rtl/>
        </w:rPr>
        <w:t>ه</w:t>
      </w:r>
      <w:r>
        <w:t xml:space="preserve"> s.o.); to contend by force of arms (</w:t>
      </w:r>
      <w:r>
        <w:rPr>
          <w:rtl/>
        </w:rPr>
        <w:t>ه عن</w:t>
      </w:r>
      <w:r>
        <w:t xml:space="preserve"> with s.o. for s.th.); to cast or draw lots (</w:t>
      </w:r>
      <w:r>
        <w:rPr>
          <w:rtl/>
        </w:rPr>
        <w:t>ه</w:t>
      </w:r>
      <w:r>
        <w:t xml:space="preserve"> with s.o.) VI to hump against each other, clash; to cast lots among each other (</w:t>
      </w:r>
      <w:r>
        <w:rPr>
          <w:rtl/>
        </w:rPr>
        <w:t>على</w:t>
      </w:r>
      <w:r>
        <w:t xml:space="preserve"> for) VIII to cast lots among each other (</w:t>
      </w:r>
      <w:r>
        <w:rPr>
          <w:rtl/>
        </w:rPr>
        <w:t>على</w:t>
      </w:r>
      <w:r>
        <w:t xml:space="preserve"> for); to vote, take a vote (</w:t>
      </w:r>
      <w:r>
        <w:rPr>
          <w:rtl/>
        </w:rPr>
        <w:t>على</w:t>
      </w:r>
      <w:r>
        <w:t xml:space="preserve"> on); to draw lots (</w:t>
      </w:r>
      <w:r>
        <w:rPr>
          <w:rtl/>
        </w:rPr>
        <w:t>ه</w:t>
      </w:r>
      <w:r>
        <w:t xml:space="preserve"> for s.o.). choose by lot (</w:t>
      </w:r>
      <w:r>
        <w:rPr>
          <w:rtl/>
        </w:rPr>
        <w:t>ه</w:t>
      </w:r>
      <w:r>
        <w:t xml:space="preserve"> s.o.); to muster, recruit (</w:t>
      </w:r>
      <w:r>
        <w:rPr>
          <w:rtl/>
        </w:rPr>
        <w:t>ه</w:t>
      </w:r>
      <w:r>
        <w:t xml:space="preserve"> s.o.; mil.); to elect (</w:t>
      </w:r>
      <w:r>
        <w:rPr>
          <w:rtl/>
        </w:rPr>
        <w:t>هـ</w:t>
      </w:r>
      <w:r>
        <w:t>, s.o., s.th.)</w:t>
      </w:r>
    </w:p>
    <w:p w:rsidR="00B14408" w:rsidRDefault="00FD180F" w:rsidP="00FD180F">
      <w:pPr>
        <w:pStyle w:val="libNormal"/>
      </w:pPr>
      <w:r w:rsidRPr="00B14408">
        <w:rPr>
          <w:rStyle w:val="libBold2Char"/>
          <w:rFonts w:hint="eastAsia"/>
          <w:rtl/>
        </w:rPr>
        <w:t>قرع</w:t>
      </w:r>
      <w:r>
        <w:t xml:space="preserve"> qar‘ knock(ing), rap(ping), beating, striking, thumping; ring(ing)</w:t>
      </w:r>
    </w:p>
    <w:p w:rsidR="00B14408" w:rsidRDefault="00FD180F" w:rsidP="00FD180F">
      <w:pPr>
        <w:pStyle w:val="libNormal"/>
      </w:pPr>
      <w:r w:rsidRPr="00B14408">
        <w:rPr>
          <w:rStyle w:val="libBold2Char"/>
          <w:rFonts w:hint="eastAsia"/>
          <w:rtl/>
        </w:rPr>
        <w:t>قرع</w:t>
      </w:r>
      <w:r>
        <w:t xml:space="preserve"> qar‘ (coll.; n. un. </w:t>
      </w:r>
      <w:r>
        <w:rPr>
          <w:rtl/>
        </w:rPr>
        <w:t>ة</w:t>
      </w:r>
      <w:r>
        <w:t xml:space="preserve">) gourd, pumpkin </w:t>
      </w:r>
      <w:r w:rsidR="003D2305">
        <w:t>|</w:t>
      </w:r>
      <w:r>
        <w:t xml:space="preserve"> </w:t>
      </w:r>
      <w:r>
        <w:rPr>
          <w:rtl/>
        </w:rPr>
        <w:t>قرع صروف</w:t>
      </w:r>
      <w:r>
        <w:t xml:space="preserve"> (eg.) bottle gourd, calabash (Lagenaria vulgaris Ser.; bot.); </w:t>
      </w:r>
      <w:r>
        <w:rPr>
          <w:rtl/>
        </w:rPr>
        <w:t>قرع كوسى</w:t>
      </w:r>
      <w:r>
        <w:t xml:space="preserve"> q. kūsā (eg., syr.) zucchini (bot.)</w:t>
      </w:r>
    </w:p>
    <w:p w:rsidR="00B14408" w:rsidRDefault="00FD180F" w:rsidP="00FD180F">
      <w:pPr>
        <w:pStyle w:val="libNormal"/>
      </w:pPr>
      <w:r w:rsidRPr="00B14408">
        <w:rPr>
          <w:rStyle w:val="libBold2Char"/>
          <w:rFonts w:hint="eastAsia"/>
          <w:rtl/>
        </w:rPr>
        <w:t>قرع</w:t>
      </w:r>
      <w:r>
        <w:t xml:space="preserve"> qara‘ boldness, boldheadedness; emptiness, bareness, starkness</w:t>
      </w:r>
    </w:p>
    <w:p w:rsidR="00B14408" w:rsidRDefault="00FD180F" w:rsidP="00FD180F">
      <w:pPr>
        <w:pStyle w:val="libNormal"/>
      </w:pPr>
      <w:r w:rsidRPr="00B14408">
        <w:rPr>
          <w:rStyle w:val="libBold2Char"/>
          <w:rFonts w:hint="eastAsia"/>
          <w:rtl/>
        </w:rPr>
        <w:t>قرعة</w:t>
      </w:r>
      <w:r>
        <w:t xml:space="preserve"> qar‘a (n. vic.) knock, rap, blow, stroke, thump; </w:t>
      </w:r>
      <w:r w:rsidR="003D2305">
        <w:t>--</w:t>
      </w:r>
      <w:r>
        <w:t xml:space="preserve"> (n. un.) gourd,  pumpkin; skull, head</w:t>
      </w:r>
    </w:p>
    <w:p w:rsidR="00B14408" w:rsidRDefault="00FD180F" w:rsidP="00FD180F">
      <w:pPr>
        <w:pStyle w:val="libNormal"/>
      </w:pPr>
      <w:r w:rsidRPr="00B14408">
        <w:rPr>
          <w:rStyle w:val="libBold2Char"/>
          <w:rFonts w:hint="eastAsia"/>
          <w:rtl/>
        </w:rPr>
        <w:t>قرعي</w:t>
      </w:r>
      <w:r>
        <w:t xml:space="preserve"> qar‘ī gourd</w:t>
      </w:r>
      <w:r w:rsidR="003D2305">
        <w:t>-</w:t>
      </w:r>
      <w:r>
        <w:t>, pumpkin</w:t>
      </w:r>
      <w:r w:rsidR="003D2305">
        <w:t>-</w:t>
      </w:r>
      <w:r>
        <w:t xml:space="preserve"> (in compounds), cucurbitaceous</w:t>
      </w:r>
    </w:p>
    <w:p w:rsidR="00B14408" w:rsidRDefault="00FD180F" w:rsidP="00FD180F">
      <w:pPr>
        <w:pStyle w:val="libNormal"/>
      </w:pPr>
      <w:r w:rsidRPr="00B14408">
        <w:rPr>
          <w:rStyle w:val="libBold2Char"/>
          <w:rFonts w:hint="eastAsia"/>
          <w:rtl/>
        </w:rPr>
        <w:lastRenderedPageBreak/>
        <w:t>قرعة</w:t>
      </w:r>
      <w:r>
        <w:t xml:space="preserve"> qur‘a pl. </w:t>
      </w:r>
      <w:r>
        <w:rPr>
          <w:rtl/>
        </w:rPr>
        <w:t>قرع</w:t>
      </w:r>
      <w:r>
        <w:t xml:space="preserve"> qura‘ lot; ballot; lot</w:t>
      </w:r>
      <w:r w:rsidR="003D2305">
        <w:t>-</w:t>
      </w:r>
      <w:r>
        <w:t xml:space="preserve">casting; (mil.) conscription, recruitment (by lot), balloting </w:t>
      </w:r>
      <w:r w:rsidR="003D2305">
        <w:t>|</w:t>
      </w:r>
      <w:r>
        <w:t xml:space="preserve"> </w:t>
      </w:r>
      <w:r>
        <w:rPr>
          <w:rtl/>
        </w:rPr>
        <w:t>قرعة عسكرية</w:t>
      </w:r>
      <w:r>
        <w:t xml:space="preserve"> (‘askarīya) enlistment, draft, recruitment (mil.); </w:t>
      </w:r>
      <w:r>
        <w:rPr>
          <w:rtl/>
        </w:rPr>
        <w:t>انفار القرعة</w:t>
      </w:r>
      <w:r>
        <w:t xml:space="preserve"> drafted recruits</w:t>
      </w:r>
    </w:p>
    <w:p w:rsidR="00B14408" w:rsidRDefault="00FD180F" w:rsidP="00FD180F">
      <w:pPr>
        <w:pStyle w:val="libNormal"/>
      </w:pPr>
      <w:r w:rsidRPr="00B14408">
        <w:rPr>
          <w:rStyle w:val="libBold2Char"/>
          <w:rFonts w:hint="eastAsia"/>
          <w:rtl/>
        </w:rPr>
        <w:t>قراع</w:t>
      </w:r>
      <w:r>
        <w:t xml:space="preserve"> qurā‘, </w:t>
      </w:r>
      <w:r>
        <w:rPr>
          <w:rtl/>
        </w:rPr>
        <w:t>مرض القراع</w:t>
      </w:r>
      <w:r>
        <w:t xml:space="preserve"> maraḍ al</w:t>
      </w:r>
      <w:r w:rsidR="003D2305">
        <w:t>-</w:t>
      </w:r>
      <w:r>
        <w:t>qurā‘ a skin disease, ringworm (med.)</w:t>
      </w:r>
    </w:p>
    <w:p w:rsidR="00B14408" w:rsidRDefault="00FD180F" w:rsidP="00FD180F">
      <w:pPr>
        <w:pStyle w:val="libNormal"/>
      </w:pPr>
      <w:r w:rsidRPr="00B14408">
        <w:rPr>
          <w:rStyle w:val="libBold2Char"/>
          <w:rFonts w:hint="eastAsia"/>
          <w:rtl/>
        </w:rPr>
        <w:t>قريع</w:t>
      </w:r>
      <w:r>
        <w:t xml:space="preserve"> qar‘ exquisite, select </w:t>
      </w:r>
      <w:r w:rsidR="003D2305">
        <w:t>|</w:t>
      </w:r>
      <w:r>
        <w:t xml:space="preserve"> </w:t>
      </w:r>
      <w:r>
        <w:rPr>
          <w:rtl/>
        </w:rPr>
        <w:t>قريع الدهر</w:t>
      </w:r>
      <w:r>
        <w:t xml:space="preserve"> q. ad</w:t>
      </w:r>
      <w:r w:rsidR="003D2305">
        <w:t>-</w:t>
      </w:r>
      <w:r>
        <w:t>dahr the greatest hero of his time</w:t>
      </w:r>
    </w:p>
    <w:p w:rsidR="00B14408" w:rsidRDefault="00FD180F" w:rsidP="00FD180F">
      <w:pPr>
        <w:pStyle w:val="libNormal"/>
      </w:pPr>
      <w:r w:rsidRPr="00B14408">
        <w:rPr>
          <w:rStyle w:val="libBold2Char"/>
          <w:rFonts w:hint="eastAsia"/>
          <w:rtl/>
        </w:rPr>
        <w:t>اقرع</w:t>
      </w:r>
      <w:r>
        <w:t xml:space="preserve"> aqra‘2 bald; baldheaded; empty, bare, stark; scabby, scurfy</w:t>
      </w:r>
    </w:p>
    <w:p w:rsidR="00B14408" w:rsidRDefault="00FD180F" w:rsidP="00FD180F">
      <w:pPr>
        <w:pStyle w:val="libNormal"/>
      </w:pPr>
      <w:r w:rsidRPr="00B14408">
        <w:rPr>
          <w:rStyle w:val="libBold2Char"/>
          <w:rFonts w:hint="eastAsia"/>
          <w:rtl/>
        </w:rPr>
        <w:t>مقرعة</w:t>
      </w:r>
      <w:r>
        <w:t xml:space="preserve"> miqra‘a pl. </w:t>
      </w:r>
      <w:r>
        <w:rPr>
          <w:rtl/>
        </w:rPr>
        <w:t>مقارع</w:t>
      </w:r>
      <w:r>
        <w:t xml:space="preserve"> maqāri‘2 knocker, rapper (of a door); whip, switch; cudgel, club</w:t>
      </w:r>
    </w:p>
    <w:p w:rsidR="00B14408" w:rsidRDefault="00FD180F" w:rsidP="00FD180F">
      <w:pPr>
        <w:pStyle w:val="libNormal"/>
      </w:pPr>
      <w:r w:rsidRPr="00B14408">
        <w:rPr>
          <w:rStyle w:val="libBold2Char"/>
          <w:rFonts w:hint="eastAsia"/>
          <w:rtl/>
        </w:rPr>
        <w:t>تقريع</w:t>
      </w:r>
      <w:r>
        <w:t xml:space="preserve"> taqrī‘ chiding, scolding, reproof, rebuke, censure</w:t>
      </w:r>
    </w:p>
    <w:p w:rsidR="00B14408" w:rsidRDefault="00FD180F" w:rsidP="00FD180F">
      <w:pPr>
        <w:pStyle w:val="libNormal"/>
      </w:pPr>
      <w:r w:rsidRPr="00B14408">
        <w:rPr>
          <w:rStyle w:val="libBold2Char"/>
          <w:rFonts w:hint="eastAsia"/>
          <w:rtl/>
        </w:rPr>
        <w:t>مقارعة</w:t>
      </w:r>
      <w:r>
        <w:t xml:space="preserve"> muqāra‘a fight, struggle (with genit. = against)</w:t>
      </w:r>
    </w:p>
    <w:p w:rsidR="00B14408" w:rsidRDefault="00FD180F" w:rsidP="00FD180F">
      <w:pPr>
        <w:pStyle w:val="libNormal"/>
      </w:pPr>
      <w:r w:rsidRPr="00B14408">
        <w:rPr>
          <w:rStyle w:val="libBold2Char"/>
          <w:rFonts w:hint="eastAsia"/>
          <w:rtl/>
        </w:rPr>
        <w:t>اقتراع</w:t>
      </w:r>
      <w:r>
        <w:t xml:space="preserve"> iqtirā‘ pl. </w:t>
      </w:r>
      <w:r w:rsidR="003D2305">
        <w:t>-</w:t>
      </w:r>
      <w:r>
        <w:t>āt balloting, recruitment, draft (mil.); vote (</w:t>
      </w:r>
      <w:r>
        <w:rPr>
          <w:rtl/>
        </w:rPr>
        <w:t>على</w:t>
      </w:r>
      <w:r>
        <w:t xml:space="preserve"> on); election</w:t>
      </w:r>
    </w:p>
    <w:p w:rsidR="00B14408" w:rsidRDefault="00FD180F" w:rsidP="00FD180F">
      <w:pPr>
        <w:pStyle w:val="libNormal"/>
      </w:pPr>
      <w:r w:rsidRPr="00B14408">
        <w:rPr>
          <w:rStyle w:val="libBold2Char"/>
          <w:rFonts w:hint="eastAsia"/>
          <w:rtl/>
        </w:rPr>
        <w:t>قارعة</w:t>
      </w:r>
      <w:r>
        <w:t xml:space="preserve"> qāri‘a pl. </w:t>
      </w:r>
      <w:r>
        <w:rPr>
          <w:rtl/>
        </w:rPr>
        <w:t>قوارع</w:t>
      </w:r>
      <w:r>
        <w:t xml:space="preserve"> qawāri‘2 (sudden) misfortune, calamity; adversity; </w:t>
      </w:r>
      <w:r>
        <w:rPr>
          <w:rtl/>
        </w:rPr>
        <w:t>القارعة</w:t>
      </w:r>
      <w:r>
        <w:t xml:space="preserve"> the hour of the Last Judgment </w:t>
      </w:r>
      <w:r w:rsidR="003D2305">
        <w:t>|</w:t>
      </w:r>
      <w:r>
        <w:t xml:space="preserve"> </w:t>
      </w:r>
      <w:r>
        <w:rPr>
          <w:rtl/>
        </w:rPr>
        <w:t>قارعة الطريق</w:t>
      </w:r>
      <w:r>
        <w:t xml:space="preserve"> middle of the road, roadway; road, highway; </w:t>
      </w:r>
      <w:r>
        <w:rPr>
          <w:rtl/>
        </w:rPr>
        <w:t>على قارعة الطرق</w:t>
      </w:r>
      <w:r>
        <w:t xml:space="preserve"> (ṭuruq) on the open road</w:t>
      </w:r>
    </w:p>
    <w:p w:rsidR="00B14408" w:rsidRDefault="00FD180F" w:rsidP="00FD180F">
      <w:pPr>
        <w:pStyle w:val="libNormal"/>
      </w:pPr>
      <w:r w:rsidRPr="00B14408">
        <w:rPr>
          <w:rStyle w:val="libBold2Char"/>
          <w:rFonts w:hint="eastAsia"/>
          <w:rtl/>
        </w:rPr>
        <w:t>قرف</w:t>
      </w:r>
      <w:r>
        <w:t xml:space="preserve"> qarafa i (qarf) to peel, pare, bark, derind (</w:t>
      </w:r>
      <w:r>
        <w:rPr>
          <w:rtl/>
        </w:rPr>
        <w:t>هـ</w:t>
      </w:r>
      <w:r>
        <w:t xml:space="preserve"> s.th.); </w:t>
      </w:r>
      <w:r w:rsidR="003D2305">
        <w:t>--</w:t>
      </w:r>
      <w:r>
        <w:t xml:space="preserve"> qarifa a (qaraf) to loathe (</w:t>
      </w:r>
      <w:r>
        <w:rPr>
          <w:rtl/>
        </w:rPr>
        <w:t>هـ</w:t>
      </w:r>
      <w:r>
        <w:t xml:space="preserve"> s.th.), feel disgust (</w:t>
      </w:r>
      <w:r>
        <w:rPr>
          <w:rtl/>
        </w:rPr>
        <w:t>هـ</w:t>
      </w:r>
      <w:r>
        <w:t xml:space="preserve"> for), be nauseated (</w:t>
      </w:r>
      <w:r>
        <w:rPr>
          <w:rtl/>
        </w:rPr>
        <w:t>هـ</w:t>
      </w:r>
      <w:r>
        <w:t xml:space="preserve"> by) II to peel, pare, bark, derind (</w:t>
      </w:r>
      <w:r>
        <w:rPr>
          <w:rtl/>
        </w:rPr>
        <w:t>هـ</w:t>
      </w:r>
      <w:r>
        <w:t xml:space="preserve"> s.th.); to be loathsome, arouse disgust III to let o.s. be tempted (</w:t>
      </w:r>
      <w:r>
        <w:rPr>
          <w:rtl/>
        </w:rPr>
        <w:t>هـ</w:t>
      </w:r>
      <w:r>
        <w:t xml:space="preserve"> to a sin), yield (e to a desire) VIII to commit, perpetrate (</w:t>
      </w:r>
      <w:r>
        <w:rPr>
          <w:rtl/>
        </w:rPr>
        <w:t>هـ</w:t>
      </w:r>
      <w:r>
        <w:t xml:space="preserve"> a crime)</w:t>
      </w:r>
    </w:p>
    <w:p w:rsidR="00B14408" w:rsidRDefault="00FD180F" w:rsidP="00FD180F">
      <w:pPr>
        <w:pStyle w:val="libNormal"/>
      </w:pPr>
      <w:r w:rsidRPr="00B14408">
        <w:rPr>
          <w:rStyle w:val="libBold2Char"/>
          <w:rFonts w:hint="eastAsia"/>
          <w:rtl/>
        </w:rPr>
        <w:t>قرف</w:t>
      </w:r>
      <w:r>
        <w:t xml:space="preserve"> qaraf loathing, disgust, detestation</w:t>
      </w:r>
    </w:p>
    <w:p w:rsidR="00B14408" w:rsidRDefault="00FD180F" w:rsidP="00FD180F">
      <w:pPr>
        <w:pStyle w:val="libNormal"/>
      </w:pPr>
      <w:r w:rsidRPr="00B14408">
        <w:rPr>
          <w:rStyle w:val="libBold2Char"/>
          <w:rFonts w:hint="eastAsia"/>
          <w:rtl/>
        </w:rPr>
        <w:t>قرفة</w:t>
      </w:r>
      <w:r>
        <w:t xml:space="preserve"> qirfa pl. </w:t>
      </w:r>
      <w:r>
        <w:rPr>
          <w:rtl/>
        </w:rPr>
        <w:t>قرف</w:t>
      </w:r>
      <w:r>
        <w:t xml:space="preserve"> qiraf rind, bark, skin, crust; scab, scurf; cinnamon</w:t>
      </w:r>
    </w:p>
    <w:p w:rsidR="00B14408" w:rsidRDefault="00FD180F" w:rsidP="00FD180F">
      <w:pPr>
        <w:pStyle w:val="libNormal"/>
      </w:pPr>
      <w:r w:rsidRPr="00B14408">
        <w:rPr>
          <w:rStyle w:val="libBold2Char"/>
          <w:rFonts w:hint="eastAsia"/>
          <w:rtl/>
        </w:rPr>
        <w:t>قرافة</w:t>
      </w:r>
      <w:r>
        <w:t xml:space="preserve"> qarāfa (eg.) cemetery, specif., graveyard below the Mokattam Hills near Cairo</w:t>
      </w:r>
    </w:p>
    <w:p w:rsidR="00B14408" w:rsidRDefault="00FD180F" w:rsidP="00FD180F">
      <w:pPr>
        <w:pStyle w:val="libNormal"/>
      </w:pPr>
      <w:r w:rsidRPr="00B14408">
        <w:rPr>
          <w:rStyle w:val="libBold2Char"/>
          <w:rFonts w:hint="eastAsia"/>
          <w:rtl/>
        </w:rPr>
        <w:t>قريفة</w:t>
      </w:r>
      <w:r>
        <w:t xml:space="preserve"> qarīfa ill humor, ill temper</w:t>
      </w:r>
    </w:p>
    <w:p w:rsidR="00B14408" w:rsidRDefault="00FD180F" w:rsidP="00FD180F">
      <w:pPr>
        <w:pStyle w:val="libNormal"/>
      </w:pPr>
      <w:r w:rsidRPr="00B14408">
        <w:rPr>
          <w:rStyle w:val="libBold2Char"/>
          <w:rFonts w:hint="eastAsia"/>
          <w:rtl/>
        </w:rPr>
        <w:t>قرفان</w:t>
      </w:r>
      <w:r>
        <w:t xml:space="preserve"> qarfān (eg.) disgusted, nauseated, sink and tired</w:t>
      </w:r>
    </w:p>
    <w:p w:rsidR="00B14408" w:rsidRDefault="00FD180F" w:rsidP="00FD180F">
      <w:pPr>
        <w:pStyle w:val="libNormal"/>
      </w:pPr>
      <w:r w:rsidRPr="00B14408">
        <w:rPr>
          <w:rStyle w:val="libBold2Char"/>
          <w:rFonts w:hint="eastAsia"/>
          <w:rtl/>
        </w:rPr>
        <w:t>اقتراف</w:t>
      </w:r>
      <w:r>
        <w:t xml:space="preserve"> iqtirāf commission, perpetration (of a crime)</w:t>
      </w:r>
    </w:p>
    <w:p w:rsidR="00B14408" w:rsidRDefault="00FD180F" w:rsidP="00FD180F">
      <w:pPr>
        <w:pStyle w:val="libNormal"/>
      </w:pPr>
      <w:r w:rsidRPr="00B14408">
        <w:rPr>
          <w:rStyle w:val="libBold2Char"/>
          <w:rFonts w:hint="eastAsia"/>
          <w:rtl/>
        </w:rPr>
        <w:t>مقرف</w:t>
      </w:r>
      <w:r>
        <w:t xml:space="preserve"> muqrif loathsome, disgusting, nauseating, repulsive, detestable</w:t>
      </w:r>
    </w:p>
    <w:p w:rsidR="00B14408" w:rsidRDefault="00FD180F" w:rsidP="00FD180F">
      <w:pPr>
        <w:pStyle w:val="libNormal"/>
      </w:pPr>
      <w:r w:rsidRPr="00B14408">
        <w:rPr>
          <w:rStyle w:val="libBold2Char"/>
          <w:rFonts w:hint="eastAsia"/>
          <w:rtl/>
        </w:rPr>
        <w:t>مقترف</w:t>
      </w:r>
      <w:r>
        <w:t xml:space="preserve"> muqtarif perpetrator (of a crime)</w:t>
      </w:r>
    </w:p>
    <w:p w:rsidR="00B14408" w:rsidRDefault="00FD180F" w:rsidP="00FD180F">
      <w:pPr>
        <w:pStyle w:val="libNormal"/>
      </w:pPr>
      <w:r w:rsidRPr="00B14408">
        <w:rPr>
          <w:rStyle w:val="libBold2Char"/>
          <w:rFonts w:hint="eastAsia"/>
          <w:rtl/>
        </w:rPr>
        <w:lastRenderedPageBreak/>
        <w:t>قرفص</w:t>
      </w:r>
      <w:r>
        <w:t xml:space="preserve"> qarfaṣa to squat on the ground (with thighs against the stomach and arms enfolding the legs)</w:t>
      </w:r>
    </w:p>
    <w:p w:rsidR="00B14408" w:rsidRDefault="00FD180F" w:rsidP="00FD180F">
      <w:pPr>
        <w:pStyle w:val="libNormal"/>
      </w:pPr>
      <w:r w:rsidRPr="00B14408">
        <w:rPr>
          <w:rStyle w:val="libBold2Char"/>
          <w:rFonts w:hint="eastAsia"/>
          <w:rtl/>
        </w:rPr>
        <w:t>قرفصاء</w:t>
      </w:r>
      <w:r>
        <w:t xml:space="preserve"> qurfuṣā’2 squatting, squatting position </w:t>
      </w:r>
      <w:r w:rsidR="003D2305">
        <w:t>|</w:t>
      </w:r>
      <w:r>
        <w:t xml:space="preserve"> </w:t>
      </w:r>
      <w:r>
        <w:rPr>
          <w:rtl/>
        </w:rPr>
        <w:t>جلس (قعد) القرفصاء</w:t>
      </w:r>
      <w:r>
        <w:t xml:space="preserve"> (qurfuṣā’a) to squat on one’s heels</w:t>
      </w:r>
    </w:p>
    <w:p w:rsidR="00B14408" w:rsidRDefault="00FD180F" w:rsidP="00FD180F">
      <w:pPr>
        <w:pStyle w:val="libNormal"/>
      </w:pPr>
      <w:r w:rsidRPr="00B14408">
        <w:rPr>
          <w:rStyle w:val="libBold2Char"/>
          <w:rFonts w:hint="eastAsia"/>
          <w:rtl/>
        </w:rPr>
        <w:t>قرفال</w:t>
      </w:r>
      <w:r>
        <w:t xml:space="preserve"> qarfāl (coll.; n. un. </w:t>
      </w:r>
      <w:r>
        <w:rPr>
          <w:rtl/>
        </w:rPr>
        <w:t>ة</w:t>
      </w:r>
      <w:r>
        <w:t>) vetch</w:t>
      </w:r>
    </w:p>
    <w:p w:rsidR="00B14408" w:rsidRDefault="00FD180F" w:rsidP="00FD180F">
      <w:pPr>
        <w:pStyle w:val="libNormal"/>
      </w:pPr>
      <w:r w:rsidRPr="00B14408">
        <w:rPr>
          <w:rStyle w:val="libBold2Char"/>
          <w:rFonts w:hint="eastAsia"/>
          <w:rtl/>
        </w:rPr>
        <w:t>قرق</w:t>
      </w:r>
      <w:r>
        <w:t xml:space="preserve"> qaraqa u (qarq) to cluck (hen)</w:t>
      </w:r>
    </w:p>
    <w:p w:rsidR="00B14408" w:rsidRDefault="00FD180F" w:rsidP="00FD180F">
      <w:pPr>
        <w:pStyle w:val="libNormal"/>
      </w:pPr>
      <w:r w:rsidRPr="00B14408">
        <w:rPr>
          <w:rStyle w:val="libBold2Char"/>
          <w:rFonts w:hint="eastAsia"/>
          <w:rtl/>
        </w:rPr>
        <w:t>قرقذان</w:t>
      </w:r>
      <w:r>
        <w:t xml:space="preserve"> qarqadān squirrel</w:t>
      </w:r>
    </w:p>
    <w:p w:rsidR="00B14408" w:rsidRDefault="00FD180F" w:rsidP="00FD180F">
      <w:pPr>
        <w:pStyle w:val="libNormal"/>
      </w:pPr>
      <w:r w:rsidRPr="00B14408">
        <w:rPr>
          <w:rStyle w:val="libBold2Char"/>
          <w:rFonts w:hint="eastAsia"/>
          <w:rtl/>
        </w:rPr>
        <w:t>قرقر</w:t>
      </w:r>
      <w:r>
        <w:t xml:space="preserve"> qarqara (</w:t>
      </w:r>
      <w:r>
        <w:rPr>
          <w:rtl/>
        </w:rPr>
        <w:t>قرقرة</w:t>
      </w:r>
      <w:r>
        <w:t xml:space="preserve"> qarqara) to roll; to rumble (stomach); to bray (camel); to coo (pigeon); to purr (cat)</w:t>
      </w:r>
    </w:p>
    <w:p w:rsidR="00B14408" w:rsidRDefault="00FD180F" w:rsidP="00FD180F">
      <w:pPr>
        <w:pStyle w:val="libNormal"/>
      </w:pPr>
      <w:r w:rsidRPr="00B14408">
        <w:rPr>
          <w:rStyle w:val="libBold2Char"/>
          <w:rFonts w:hint="eastAsia"/>
          <w:rtl/>
        </w:rPr>
        <w:t>قرقرة</w:t>
      </w:r>
      <w:r>
        <w:t xml:space="preserve"> qarqara pl. </w:t>
      </w:r>
      <w:r>
        <w:rPr>
          <w:rtl/>
        </w:rPr>
        <w:t>قراقر</w:t>
      </w:r>
      <w:r>
        <w:t xml:space="preserve"> qarāqir2 rumbling noise (in the stomach); gurgle; braying (of a camel); cooing (of a pigeon); purr(ing) (of a cat)</w:t>
      </w:r>
    </w:p>
    <w:p w:rsidR="00B14408" w:rsidRDefault="00FD180F" w:rsidP="00FD180F">
      <w:pPr>
        <w:pStyle w:val="libNormal"/>
      </w:pPr>
      <w:r w:rsidRPr="00B14408">
        <w:rPr>
          <w:rStyle w:val="libBold2Char"/>
          <w:rFonts w:hint="eastAsia"/>
          <w:rtl/>
        </w:rPr>
        <w:t>قرقوش</w:t>
      </w:r>
      <w:r>
        <w:t xml:space="preserve"> qarqūš pl. </w:t>
      </w:r>
      <w:r>
        <w:rPr>
          <w:rtl/>
        </w:rPr>
        <w:t>قراقيش</w:t>
      </w:r>
      <w:r>
        <w:t xml:space="preserve"> qarāqīš2 cartilage</w:t>
      </w:r>
    </w:p>
    <w:p w:rsidR="00B14408" w:rsidRDefault="00FD180F" w:rsidP="00FD180F">
      <w:pPr>
        <w:pStyle w:val="libNormal"/>
      </w:pPr>
      <w:r w:rsidRPr="00B14408">
        <w:rPr>
          <w:rStyle w:val="libBold2Char"/>
          <w:rFonts w:hint="eastAsia"/>
          <w:rtl/>
        </w:rPr>
        <w:t>قرقوشة</w:t>
      </w:r>
      <w:r>
        <w:t xml:space="preserve"> qarqūša pl. </w:t>
      </w:r>
      <w:r>
        <w:rPr>
          <w:rtl/>
        </w:rPr>
        <w:t>قراقيش</w:t>
      </w:r>
      <w:r>
        <w:t xml:space="preserve"> qarāqīš2 (eg.) a kind of crisp cookies</w:t>
      </w:r>
    </w:p>
    <w:p w:rsidR="00B14408" w:rsidRDefault="00FD180F" w:rsidP="00FD180F">
      <w:pPr>
        <w:pStyle w:val="libNormal"/>
      </w:pPr>
      <w:r w:rsidRPr="00B14408">
        <w:rPr>
          <w:rStyle w:val="libBold2Char"/>
          <w:rFonts w:hint="eastAsia"/>
          <w:rtl/>
        </w:rPr>
        <w:t>مقرقش</w:t>
      </w:r>
      <w:r>
        <w:t xml:space="preserve"> muqarqaš (eg.) crisp(ed)</w:t>
      </w:r>
    </w:p>
    <w:p w:rsidR="00B14408" w:rsidRDefault="00FD180F" w:rsidP="00FD180F">
      <w:pPr>
        <w:pStyle w:val="libNormal"/>
      </w:pPr>
      <w:r w:rsidRPr="00B14408">
        <w:rPr>
          <w:rStyle w:val="libBold2Char"/>
          <w:rFonts w:hint="eastAsia"/>
          <w:rtl/>
        </w:rPr>
        <w:t>قرقض</w:t>
      </w:r>
      <w:r>
        <w:t xml:space="preserve"> qarqaḍa (eg.) to gnaw, bite (</w:t>
      </w:r>
      <w:r>
        <w:rPr>
          <w:rtl/>
        </w:rPr>
        <w:t>هـ</w:t>
      </w:r>
      <w:r>
        <w:t xml:space="preserve"> on s.th.) </w:t>
      </w:r>
      <w:r w:rsidR="003D2305">
        <w:t>|</w:t>
      </w:r>
      <w:r>
        <w:t xml:space="preserve"> </w:t>
      </w:r>
      <w:r>
        <w:rPr>
          <w:rtl/>
        </w:rPr>
        <w:t>قرقض على اسنانه</w:t>
      </w:r>
      <w:r>
        <w:t xml:space="preserve"> to gnash one’s teeth</w:t>
      </w:r>
    </w:p>
    <w:p w:rsidR="00B14408" w:rsidRDefault="00FD180F" w:rsidP="00FD180F">
      <w:pPr>
        <w:pStyle w:val="libNormal"/>
      </w:pPr>
      <w:r w:rsidRPr="00B14408">
        <w:rPr>
          <w:rStyle w:val="libBold2Char"/>
          <w:rFonts w:hint="eastAsia"/>
          <w:rtl/>
        </w:rPr>
        <w:t>قرقع</w:t>
      </w:r>
      <w:r>
        <w:t xml:space="preserve"> qarqa‘a to be noisy, boisterous; to creak, grate; to crack, pop </w:t>
      </w:r>
      <w:r w:rsidR="003D2305">
        <w:t>|</w:t>
      </w:r>
      <w:r>
        <w:t xml:space="preserve"> </w:t>
      </w:r>
      <w:r>
        <w:rPr>
          <w:rtl/>
        </w:rPr>
        <w:t>قرقع ضاحكا (بالضحك</w:t>
      </w:r>
      <w:r>
        <w:t xml:space="preserve"> or) (ḍaḥk) to burst into loud laughter, laugh noisily, guffaw; </w:t>
      </w:r>
      <w:r>
        <w:rPr>
          <w:rtl/>
        </w:rPr>
        <w:t>قرقع بسوطه</w:t>
      </w:r>
      <w:r>
        <w:t xml:space="preserve"> (bi</w:t>
      </w:r>
      <w:r w:rsidR="003D2305">
        <w:t>-</w:t>
      </w:r>
      <w:r>
        <w:t>sauṭihī) to crack the whip</w:t>
      </w:r>
    </w:p>
    <w:p w:rsidR="00B14408" w:rsidRDefault="00FD180F" w:rsidP="00FD180F">
      <w:pPr>
        <w:pStyle w:val="libNormal"/>
      </w:pPr>
      <w:r w:rsidRPr="00B14408">
        <w:rPr>
          <w:rStyle w:val="libBold2Char"/>
          <w:rFonts w:hint="eastAsia"/>
          <w:rtl/>
        </w:rPr>
        <w:t>قرقعة</w:t>
      </w:r>
      <w:r>
        <w:t xml:space="preserve"> qarqa‘a uproar, din, noise; creaking, creaks, grating; crack(ing), pop(ping); rumble, rumbling</w:t>
      </w:r>
    </w:p>
    <w:p w:rsidR="00B14408" w:rsidRDefault="00FD180F" w:rsidP="00FD180F">
      <w:pPr>
        <w:pStyle w:val="libNormal"/>
      </w:pPr>
      <w:r w:rsidRPr="00B14408">
        <w:rPr>
          <w:rStyle w:val="libBold2Char"/>
          <w:rFonts w:hint="eastAsia"/>
          <w:rtl/>
        </w:rPr>
        <w:t>قرقوز</w:t>
      </w:r>
      <w:r>
        <w:t xml:space="preserve"> qaraqōz (from Turk. karagöz) chief character of the Turkish shadow play</w:t>
      </w:r>
    </w:p>
    <w:p w:rsidR="00B14408" w:rsidRDefault="00FD180F" w:rsidP="00FD180F">
      <w:pPr>
        <w:pStyle w:val="libNormal"/>
      </w:pPr>
      <w:r w:rsidRPr="00B14408">
        <w:rPr>
          <w:rStyle w:val="libBold2Char"/>
          <w:rFonts w:hint="eastAsia"/>
          <w:rtl/>
        </w:rPr>
        <w:t>قرقول</w:t>
      </w:r>
      <w:r>
        <w:t xml:space="preserve"> see </w:t>
      </w:r>
      <w:r>
        <w:rPr>
          <w:rtl/>
        </w:rPr>
        <w:t>قرة  قرقول</w:t>
      </w:r>
    </w:p>
    <w:p w:rsidR="00B14408" w:rsidRDefault="00FD180F" w:rsidP="00FD180F">
      <w:pPr>
        <w:pStyle w:val="libNormal"/>
      </w:pPr>
      <w:r w:rsidRPr="007F5296">
        <w:rPr>
          <w:rStyle w:val="libBold2Char"/>
        </w:rPr>
        <w:t>1</w:t>
      </w:r>
      <w:r w:rsidRPr="007F5296">
        <w:rPr>
          <w:rStyle w:val="libBold2Char"/>
          <w:rtl/>
        </w:rPr>
        <w:t>قرم</w:t>
      </w:r>
      <w:r>
        <w:t xml:space="preserve"> qarama i (qarm) to gnaw (</w:t>
      </w:r>
      <w:r>
        <w:rPr>
          <w:rtl/>
        </w:rPr>
        <w:t>هـ</w:t>
      </w:r>
      <w:r>
        <w:t xml:space="preserve"> on s.th.), nibble (</w:t>
      </w:r>
      <w:r>
        <w:rPr>
          <w:rtl/>
        </w:rPr>
        <w:t>هـ</w:t>
      </w:r>
      <w:r>
        <w:t xml:space="preserve"> at s.th.)</w:t>
      </w:r>
    </w:p>
    <w:p w:rsidR="00B14408" w:rsidRDefault="00FD180F" w:rsidP="00FD180F">
      <w:pPr>
        <w:pStyle w:val="libNormal"/>
      </w:pPr>
      <w:r w:rsidRPr="00B14408">
        <w:rPr>
          <w:rStyle w:val="libBold2Char"/>
          <w:rFonts w:hint="eastAsia"/>
          <w:rtl/>
        </w:rPr>
        <w:t>قرم</w:t>
      </w:r>
      <w:r>
        <w:t xml:space="preserve"> qarm pl. </w:t>
      </w:r>
      <w:r>
        <w:rPr>
          <w:rtl/>
        </w:rPr>
        <w:t>قروم</w:t>
      </w:r>
      <w:r>
        <w:t xml:space="preserve"> qurūm studhorse; lord, master</w:t>
      </w:r>
    </w:p>
    <w:p w:rsidR="00B14408" w:rsidRDefault="00FD180F" w:rsidP="00FD180F">
      <w:pPr>
        <w:pStyle w:val="libNormal"/>
      </w:pPr>
      <w:r w:rsidRPr="00B14408">
        <w:rPr>
          <w:rStyle w:val="libBold2Char"/>
          <w:rFonts w:hint="eastAsia"/>
          <w:rtl/>
        </w:rPr>
        <w:t>قرام</w:t>
      </w:r>
      <w:r>
        <w:t xml:space="preserve"> qirām blanket, carpet, curtain</w:t>
      </w:r>
    </w:p>
    <w:p w:rsidR="00B14408" w:rsidRDefault="00FD180F" w:rsidP="00FD180F">
      <w:pPr>
        <w:pStyle w:val="libNormal"/>
      </w:pPr>
      <w:r w:rsidRPr="00B14408">
        <w:rPr>
          <w:rStyle w:val="libBold2Char"/>
          <w:rFonts w:hint="eastAsia"/>
          <w:rtl/>
        </w:rPr>
        <w:t>مقرم</w:t>
      </w:r>
      <w:r>
        <w:t xml:space="preserve"> miqram pl. </w:t>
      </w:r>
      <w:r>
        <w:rPr>
          <w:rtl/>
        </w:rPr>
        <w:t>مقارم</w:t>
      </w:r>
      <w:r>
        <w:t xml:space="preserve"> maqārim2 bedcover, bedspread.</w:t>
      </w:r>
    </w:p>
    <w:p w:rsidR="00B14408" w:rsidRDefault="00FD180F" w:rsidP="00FD180F">
      <w:pPr>
        <w:pStyle w:val="libNormal"/>
      </w:pPr>
      <w:r>
        <w:t xml:space="preserve">2 </w:t>
      </w:r>
      <w:r>
        <w:rPr>
          <w:rtl/>
        </w:rPr>
        <w:t>قرمة</w:t>
      </w:r>
      <w:r>
        <w:t xml:space="preserve"> qurma pl. </w:t>
      </w:r>
      <w:r>
        <w:rPr>
          <w:rtl/>
        </w:rPr>
        <w:t>قرم</w:t>
      </w:r>
      <w:r>
        <w:t xml:space="preserve"> quram (eg.) tree stump; log, block of wood; chopping block</w:t>
      </w:r>
    </w:p>
    <w:p w:rsidR="00B14408" w:rsidRDefault="00FD180F" w:rsidP="00FD180F">
      <w:pPr>
        <w:pStyle w:val="libNormal"/>
      </w:pPr>
      <w:r w:rsidRPr="007F5296">
        <w:rPr>
          <w:rStyle w:val="libBold2Char"/>
        </w:rPr>
        <w:t>3</w:t>
      </w:r>
      <w:r w:rsidRPr="007F5296">
        <w:rPr>
          <w:rStyle w:val="libBold2Char"/>
          <w:rtl/>
        </w:rPr>
        <w:t>القرم</w:t>
      </w:r>
      <w:r>
        <w:t xml:space="preserve"> al</w:t>
      </w:r>
      <w:r w:rsidR="003D2305">
        <w:t>-</w:t>
      </w:r>
      <w:r>
        <w:t xml:space="preserve">qirim and </w:t>
      </w:r>
      <w:r>
        <w:rPr>
          <w:rtl/>
        </w:rPr>
        <w:t>القريم</w:t>
      </w:r>
      <w:r>
        <w:t xml:space="preserve"> al</w:t>
      </w:r>
      <w:r w:rsidR="003D2305">
        <w:t>-</w:t>
      </w:r>
      <w:r>
        <w:t>qirīm the Crimea</w:t>
      </w:r>
    </w:p>
    <w:p w:rsidR="00B14408" w:rsidRDefault="00FD180F" w:rsidP="00FD180F">
      <w:pPr>
        <w:pStyle w:val="libNormal"/>
      </w:pPr>
      <w:r w:rsidRPr="00B14408">
        <w:rPr>
          <w:rStyle w:val="libBold2Char"/>
          <w:rFonts w:hint="eastAsia"/>
          <w:rtl/>
        </w:rPr>
        <w:lastRenderedPageBreak/>
        <w:t>قرمد</w:t>
      </w:r>
      <w:r>
        <w:t xml:space="preserve"> qarmada to plaster, coat with plaster (</w:t>
      </w:r>
      <w:r>
        <w:rPr>
          <w:rtl/>
        </w:rPr>
        <w:t>هـ</w:t>
      </w:r>
      <w:r>
        <w:t xml:space="preserve"> s.th.); to tile, cover with tile (</w:t>
      </w:r>
      <w:r>
        <w:rPr>
          <w:rtl/>
        </w:rPr>
        <w:t>هـ</w:t>
      </w:r>
      <w:r>
        <w:t xml:space="preserve"> s.th.)</w:t>
      </w:r>
    </w:p>
    <w:p w:rsidR="00B14408" w:rsidRDefault="00FD180F" w:rsidP="00FD180F">
      <w:pPr>
        <w:pStyle w:val="libNormal"/>
      </w:pPr>
      <w:r w:rsidRPr="00B14408">
        <w:rPr>
          <w:rStyle w:val="libBold2Char"/>
          <w:rFonts w:hint="eastAsia"/>
          <w:rtl/>
        </w:rPr>
        <w:t>قرمد</w:t>
      </w:r>
      <w:r>
        <w:t xml:space="preserve"> qarmad (coll.) plaster; plaster of Paris</w:t>
      </w:r>
    </w:p>
    <w:p w:rsidR="00B14408" w:rsidRDefault="00FD180F" w:rsidP="00FD180F">
      <w:pPr>
        <w:pStyle w:val="libNormal"/>
      </w:pPr>
      <w:r w:rsidRPr="00B14408">
        <w:rPr>
          <w:rStyle w:val="libBold2Char"/>
          <w:rFonts w:hint="eastAsia"/>
          <w:rtl/>
        </w:rPr>
        <w:t>قرميد</w:t>
      </w:r>
      <w:r>
        <w:t xml:space="preserve"> qirmīd (coll.; n. un. </w:t>
      </w:r>
      <w:r>
        <w:rPr>
          <w:rtl/>
        </w:rPr>
        <w:t>ة</w:t>
      </w:r>
      <w:r>
        <w:t xml:space="preserve">) pl. </w:t>
      </w:r>
      <w:r>
        <w:rPr>
          <w:rtl/>
        </w:rPr>
        <w:t>قراميد</w:t>
      </w:r>
      <w:r>
        <w:t xml:space="preserve"> qarāmīd2 (fired) brick, roof tile; plaster of Paris</w:t>
      </w:r>
    </w:p>
    <w:p w:rsidR="00B14408" w:rsidRDefault="00FD180F" w:rsidP="00FD180F">
      <w:pPr>
        <w:pStyle w:val="libNormal"/>
      </w:pPr>
      <w:r w:rsidRPr="00B14408">
        <w:rPr>
          <w:rStyle w:val="libBold2Char"/>
          <w:rFonts w:hint="eastAsia"/>
          <w:rtl/>
        </w:rPr>
        <w:t>قرمز</w:t>
      </w:r>
      <w:r>
        <w:t xml:space="preserve"> qirmiz kermes (the dried bodies of the female kermes insect, coccus ilicis, which yield a red dyestuff)</w:t>
      </w:r>
    </w:p>
    <w:p w:rsidR="00B14408" w:rsidRDefault="00FD180F" w:rsidP="00FD180F">
      <w:pPr>
        <w:pStyle w:val="libNormal"/>
      </w:pPr>
      <w:r w:rsidRPr="00B14408">
        <w:rPr>
          <w:rStyle w:val="libBold2Char"/>
          <w:rFonts w:hint="eastAsia"/>
          <w:rtl/>
        </w:rPr>
        <w:t>قرمزي</w:t>
      </w:r>
      <w:r>
        <w:t xml:space="preserve"> qirmizī crimson, carmine; scarlet </w:t>
      </w:r>
      <w:r w:rsidR="003D2305">
        <w:t>|</w:t>
      </w:r>
      <w:r>
        <w:t xml:space="preserve"> </w:t>
      </w:r>
      <w:r>
        <w:rPr>
          <w:rtl/>
        </w:rPr>
        <w:t>الحمى القرمزي</w:t>
      </w:r>
      <w:r>
        <w:t xml:space="preserve"> (ḥummā) scarlet fever (med.)</w:t>
      </w:r>
    </w:p>
    <w:p w:rsidR="00B14408" w:rsidRDefault="00FD180F" w:rsidP="00FD180F">
      <w:pPr>
        <w:pStyle w:val="libNormal"/>
      </w:pPr>
      <w:r w:rsidRPr="00B14408">
        <w:rPr>
          <w:rStyle w:val="libBold2Char"/>
          <w:rFonts w:hint="eastAsia"/>
          <w:rtl/>
        </w:rPr>
        <w:t>قرمش</w:t>
      </w:r>
      <w:r>
        <w:t xml:space="preserve"> qarmaša (eg.) to eat s.th. dry (</w:t>
      </w:r>
      <w:r>
        <w:rPr>
          <w:rtl/>
        </w:rPr>
        <w:t>هـ</w:t>
      </w:r>
      <w:r>
        <w:t>), crunch, nibble</w:t>
      </w:r>
    </w:p>
    <w:p w:rsidR="00B14408" w:rsidRDefault="00FD180F" w:rsidP="00FD180F">
      <w:pPr>
        <w:pStyle w:val="libNormal"/>
      </w:pPr>
      <w:r w:rsidRPr="00B14408">
        <w:rPr>
          <w:rStyle w:val="libBold2Char"/>
          <w:rFonts w:hint="eastAsia"/>
          <w:rtl/>
        </w:rPr>
        <w:t>مقرمش</w:t>
      </w:r>
      <w:r>
        <w:t xml:space="preserve"> muqarmaš dry, crisp</w:t>
      </w:r>
    </w:p>
    <w:p w:rsidR="00B14408" w:rsidRDefault="00FD180F" w:rsidP="00FD180F">
      <w:pPr>
        <w:pStyle w:val="libNormal"/>
      </w:pPr>
      <w:r w:rsidRPr="007F5296">
        <w:rPr>
          <w:rStyle w:val="libBold2Char"/>
        </w:rPr>
        <w:t>1</w:t>
      </w:r>
      <w:r w:rsidRPr="007F5296">
        <w:rPr>
          <w:rStyle w:val="libBold2Char"/>
          <w:rtl/>
        </w:rPr>
        <w:t>قرمطي</w:t>
      </w:r>
      <w:r>
        <w:t xml:space="preserve"> qarmaṭī Karmathian (adj. and n.); pl. </w:t>
      </w:r>
      <w:r>
        <w:rPr>
          <w:rtl/>
        </w:rPr>
        <w:t>قرامطة</w:t>
      </w:r>
      <w:r>
        <w:t xml:space="preserve"> qarāmiṭa Karmathians</w:t>
      </w:r>
    </w:p>
    <w:p w:rsidR="00B14408" w:rsidRDefault="00FD180F" w:rsidP="00FD180F">
      <w:pPr>
        <w:pStyle w:val="libNormal"/>
      </w:pPr>
      <w:r w:rsidRPr="007F5296">
        <w:rPr>
          <w:rStyle w:val="libBold2Char"/>
        </w:rPr>
        <w:t>2</w:t>
      </w:r>
      <w:r w:rsidRPr="007F5296">
        <w:rPr>
          <w:rStyle w:val="libBold2Char"/>
          <w:rtl/>
        </w:rPr>
        <w:t>قرموط</w:t>
      </w:r>
      <w:r>
        <w:t xml:space="preserve"> qarmūṭ pl. </w:t>
      </w:r>
      <w:r>
        <w:rPr>
          <w:rtl/>
        </w:rPr>
        <w:t>قراميط</w:t>
      </w:r>
      <w:r>
        <w:t xml:space="preserve"> qarāmīṭ2 a variety of sheatfish (zool.; Eg.)</w:t>
      </w:r>
    </w:p>
    <w:p w:rsidR="00B14408" w:rsidRDefault="00FD180F" w:rsidP="00FD180F">
      <w:pPr>
        <w:pStyle w:val="libNormal"/>
      </w:pPr>
      <w:r w:rsidRPr="00B14408">
        <w:rPr>
          <w:rStyle w:val="libBold2Char"/>
          <w:rFonts w:hint="eastAsia"/>
          <w:rtl/>
        </w:rPr>
        <w:t>قرن</w:t>
      </w:r>
      <w:r>
        <w:t xml:space="preserve"> qarana i (qarn) to connect, link, join, unite, combine, associate (</w:t>
      </w:r>
      <w:r>
        <w:rPr>
          <w:rtl/>
        </w:rPr>
        <w:t>الى</w:t>
      </w:r>
      <w:r>
        <w:t xml:space="preserve"> or </w:t>
      </w:r>
      <w:r>
        <w:rPr>
          <w:rtl/>
        </w:rPr>
        <w:t>ب هـ</w:t>
      </w:r>
      <w:r>
        <w:t xml:space="preserve"> s.th. with); to add (</w:t>
      </w:r>
      <w:r>
        <w:rPr>
          <w:rtl/>
        </w:rPr>
        <w:t>الى هـ</w:t>
      </w:r>
      <w:r>
        <w:t xml:space="preserve"> s.th. to); to couple, yoke together, hitch together, put together, bind together (</w:t>
      </w:r>
      <w:r>
        <w:rPr>
          <w:rtl/>
        </w:rPr>
        <w:t>هـ</w:t>
      </w:r>
      <w:r>
        <w:t xml:space="preserve"> s.th.) III to unite, join forces, associate (</w:t>
      </w:r>
      <w:r>
        <w:rPr>
          <w:rtl/>
        </w:rPr>
        <w:t>ه</w:t>
      </w:r>
      <w:r>
        <w:t xml:space="preserve"> with s.o.); to be simultaneous, go hand in hand (</w:t>
      </w:r>
      <w:r>
        <w:rPr>
          <w:rtl/>
        </w:rPr>
        <w:t>هـ</w:t>
      </w:r>
      <w:r>
        <w:t xml:space="preserve"> with s.th.); to compare (</w:t>
      </w:r>
      <w:r>
        <w:rPr>
          <w:rtl/>
        </w:rPr>
        <w:t>ب هـ, ه</w:t>
      </w:r>
      <w:r>
        <w:t xml:space="preserve"> or </w:t>
      </w:r>
      <w:r>
        <w:rPr>
          <w:rtl/>
        </w:rPr>
        <w:t xml:space="preserve">بين </w:t>
      </w:r>
      <w:r w:rsidR="003D2305">
        <w:rPr>
          <w:rtl/>
        </w:rPr>
        <w:t>--</w:t>
      </w:r>
      <w:r>
        <w:rPr>
          <w:rtl/>
        </w:rPr>
        <w:t xml:space="preserve"> وبين</w:t>
      </w:r>
      <w:r>
        <w:t xml:space="preserve"> s.o., s.th. with; </w:t>
      </w:r>
      <w:r>
        <w:rPr>
          <w:rtl/>
        </w:rPr>
        <w:t>بين شيئين</w:t>
      </w:r>
      <w:r>
        <w:t xml:space="preserve"> two things with one another), draw a parallel (</w:t>
      </w:r>
      <w:r>
        <w:rPr>
          <w:rtl/>
        </w:rPr>
        <w:t xml:space="preserve">بين </w:t>
      </w:r>
      <w:r w:rsidR="003D2305">
        <w:rPr>
          <w:rtl/>
        </w:rPr>
        <w:t>--</w:t>
      </w:r>
      <w:r>
        <w:rPr>
          <w:rtl/>
        </w:rPr>
        <w:t xml:space="preserve"> وبين</w:t>
      </w:r>
      <w:r>
        <w:t xml:space="preserve"> between </w:t>
      </w:r>
      <w:r w:rsidR="003D2305">
        <w:t>--</w:t>
      </w:r>
      <w:r>
        <w:t xml:space="preserve"> and; </w:t>
      </w:r>
      <w:r>
        <w:rPr>
          <w:rtl/>
        </w:rPr>
        <w:t>بين شيئين</w:t>
      </w:r>
      <w:r>
        <w:t xml:space="preserve"> between two things) IV to combine,   interrelate (</w:t>
      </w:r>
      <w:r>
        <w:rPr>
          <w:rtl/>
        </w:rPr>
        <w:t>بين شي</w:t>
      </w:r>
      <w:r>
        <w:rPr>
          <w:rFonts w:hint="eastAsia"/>
          <w:rtl/>
        </w:rPr>
        <w:t>ئين</w:t>
      </w:r>
      <w:r>
        <w:t xml:space="preserve"> two things) VIII to be connected, be linked, be joined, be united, be combined, be associated (</w:t>
      </w:r>
      <w:r>
        <w:rPr>
          <w:rtl/>
        </w:rPr>
        <w:t>ب</w:t>
      </w:r>
      <w:r>
        <w:t xml:space="preserve"> with); to combine, associate, unite (</w:t>
      </w:r>
      <w:r>
        <w:rPr>
          <w:rtl/>
        </w:rPr>
        <w:t>ب</w:t>
      </w:r>
      <w:r>
        <w:t xml:space="preserve"> with); to get married, be married (</w:t>
      </w:r>
      <w:r>
        <w:rPr>
          <w:rtl/>
        </w:rPr>
        <w:t>ب</w:t>
      </w:r>
      <w:r>
        <w:t xml:space="preserve"> to), marry (</w:t>
      </w:r>
      <w:r>
        <w:rPr>
          <w:rtl/>
        </w:rPr>
        <w:t>ب</w:t>
      </w:r>
      <w:r>
        <w:t xml:space="preserve"> s.o.); to be coupled, be interconnected, be yoked together, be tied together, be bound together; to become interlinked, become concatenate X to ripen, suppurate, come to a head (of a furuncle)</w:t>
      </w:r>
    </w:p>
    <w:p w:rsidR="00B14408" w:rsidRDefault="00FD180F" w:rsidP="00FD180F">
      <w:pPr>
        <w:pStyle w:val="libNormal"/>
      </w:pPr>
      <w:r w:rsidRPr="00B14408">
        <w:rPr>
          <w:rStyle w:val="libBold2Char"/>
          <w:rFonts w:hint="eastAsia"/>
          <w:rtl/>
        </w:rPr>
        <w:t>قرن</w:t>
      </w:r>
      <w:r>
        <w:t xml:space="preserve"> qarn pl. </w:t>
      </w:r>
      <w:r>
        <w:rPr>
          <w:rtl/>
        </w:rPr>
        <w:t>قرون</w:t>
      </w:r>
      <w:r>
        <w:t xml:space="preserve"> qurūn horn (of an animal; as a wind instrument); feeler, tentacle, antenna; top, summit, peak (of a mountain); the lint visible part of the rising sun; capsule, pod (bot.); century </w:t>
      </w:r>
      <w:r w:rsidR="003D2305">
        <w:t>|</w:t>
      </w:r>
      <w:r>
        <w:t xml:space="preserve"> </w:t>
      </w:r>
      <w:r>
        <w:rPr>
          <w:rtl/>
        </w:rPr>
        <w:t>ام القرن</w:t>
      </w:r>
      <w:r>
        <w:t xml:space="preserve"> rhinoceros; </w:t>
      </w:r>
      <w:r>
        <w:rPr>
          <w:rtl/>
        </w:rPr>
        <w:t>وحيد القرن</w:t>
      </w:r>
      <w:r>
        <w:t xml:space="preserve"> do.; </w:t>
      </w:r>
      <w:r>
        <w:rPr>
          <w:rtl/>
        </w:rPr>
        <w:t>ذو القرنين</w:t>
      </w:r>
      <w:r>
        <w:t xml:space="preserve"> dū l</w:t>
      </w:r>
      <w:r w:rsidR="003D2305">
        <w:t>-</w:t>
      </w:r>
      <w:r>
        <w:t>qarnain the two</w:t>
      </w:r>
      <w:r w:rsidR="003D2305">
        <w:t>-</w:t>
      </w:r>
      <w:r>
        <w:t xml:space="preserve">horned (an epithet given to Alexander the </w:t>
      </w:r>
      <w:r>
        <w:lastRenderedPageBreak/>
        <w:t xml:space="preserve">Great); </w:t>
      </w:r>
      <w:r>
        <w:rPr>
          <w:rtl/>
        </w:rPr>
        <w:t>قرن البحر</w:t>
      </w:r>
      <w:r>
        <w:t xml:space="preserve"> q. al</w:t>
      </w:r>
      <w:r w:rsidR="003D2305">
        <w:t>-</w:t>
      </w:r>
      <w:r>
        <w:t xml:space="preserve">baḥr coral; </w:t>
      </w:r>
      <w:r>
        <w:rPr>
          <w:rtl/>
        </w:rPr>
        <w:t>قرن سمعي</w:t>
      </w:r>
      <w:r>
        <w:t xml:space="preserve"> (sam‘ī) ear trumpet (= Fr, cornet acoustique); </w:t>
      </w:r>
      <w:r>
        <w:rPr>
          <w:rtl/>
        </w:rPr>
        <w:t>القرون الوسطى</w:t>
      </w:r>
      <w:r>
        <w:t xml:space="preserve"> (wusṭā) the Middle Ages</w:t>
      </w:r>
    </w:p>
    <w:p w:rsidR="00B14408" w:rsidRDefault="00FD180F" w:rsidP="00FD180F">
      <w:pPr>
        <w:pStyle w:val="libNormal"/>
      </w:pPr>
      <w:r w:rsidRPr="00B14408">
        <w:rPr>
          <w:rStyle w:val="libBold2Char"/>
          <w:rFonts w:hint="eastAsia"/>
          <w:rtl/>
        </w:rPr>
        <w:t>قرني</w:t>
      </w:r>
      <w:r>
        <w:t xml:space="preserve"> qarnī horny, corneous, of born, hornlike; leguminous, pertaining to, or of the nature of, legumes; centennial, centenary</w:t>
      </w:r>
    </w:p>
    <w:p w:rsidR="00B14408" w:rsidRDefault="00FD180F" w:rsidP="00FD180F">
      <w:pPr>
        <w:pStyle w:val="libNormal"/>
      </w:pPr>
      <w:r w:rsidRPr="00B14408">
        <w:rPr>
          <w:rStyle w:val="libBold2Char"/>
          <w:rFonts w:hint="eastAsia"/>
          <w:rtl/>
        </w:rPr>
        <w:t>قرنية</w:t>
      </w:r>
      <w:r>
        <w:t xml:space="preserve"> qarnīya cornea (anat.)</w:t>
      </w:r>
    </w:p>
    <w:p w:rsidR="00B14408" w:rsidRDefault="00FD180F" w:rsidP="00FD180F">
      <w:pPr>
        <w:pStyle w:val="libNormal"/>
      </w:pPr>
      <w:r w:rsidRPr="00B14408">
        <w:rPr>
          <w:rStyle w:val="libBold2Char"/>
          <w:rFonts w:hint="eastAsia"/>
          <w:rtl/>
        </w:rPr>
        <w:t>قرن</w:t>
      </w:r>
      <w:r>
        <w:t xml:space="preserve"> qirn pl. </w:t>
      </w:r>
      <w:r>
        <w:rPr>
          <w:rtl/>
        </w:rPr>
        <w:t>اقران</w:t>
      </w:r>
      <w:r>
        <w:t xml:space="preserve"> aqrān (matched) opponent in battle; an equal, a peer, a match; companion, mate, fellow, associate; equal, like</w:t>
      </w:r>
    </w:p>
    <w:p w:rsidR="00B14408" w:rsidRDefault="00FD180F" w:rsidP="00FD180F">
      <w:pPr>
        <w:pStyle w:val="libNormal"/>
      </w:pPr>
      <w:r w:rsidRPr="00B14408">
        <w:rPr>
          <w:rStyle w:val="libBold2Char"/>
          <w:rFonts w:hint="eastAsia"/>
          <w:rtl/>
        </w:rPr>
        <w:t>قرنة</w:t>
      </w:r>
      <w:r>
        <w:t xml:space="preserve"> qurna pl. </w:t>
      </w:r>
      <w:r>
        <w:rPr>
          <w:rtl/>
        </w:rPr>
        <w:t>قرن</w:t>
      </w:r>
      <w:r>
        <w:t xml:space="preserve"> quran, </w:t>
      </w:r>
      <w:r>
        <w:rPr>
          <w:rtl/>
        </w:rPr>
        <w:t>قراني</w:t>
      </w:r>
      <w:r>
        <w:t xml:space="preserve"> qurānī salient angle, nook, corner</w:t>
      </w:r>
    </w:p>
    <w:p w:rsidR="00B14408" w:rsidRDefault="00FD180F" w:rsidP="00FD180F">
      <w:pPr>
        <w:pStyle w:val="libNormal"/>
      </w:pPr>
      <w:r w:rsidRPr="00B14408">
        <w:rPr>
          <w:rStyle w:val="libBold2Char"/>
          <w:rFonts w:hint="eastAsia"/>
          <w:rtl/>
        </w:rPr>
        <w:t>قرين</w:t>
      </w:r>
      <w:r>
        <w:t xml:space="preserve"> qarīn pl. </w:t>
      </w:r>
      <w:r>
        <w:rPr>
          <w:rtl/>
        </w:rPr>
        <w:t>قرناء</w:t>
      </w:r>
      <w:r>
        <w:t xml:space="preserve"> quranā’2 connected, joined, linked, combined, united, associated, affiliated; companion, mate, fellow, associate, comrade; husband, spouse, consort; qarīna (prep.) in connection with, in conjunction with, upon, at </w:t>
      </w:r>
      <w:r w:rsidR="003D2305">
        <w:t>|</w:t>
      </w:r>
      <w:r>
        <w:t xml:space="preserve"> </w:t>
      </w:r>
      <w:r>
        <w:rPr>
          <w:rtl/>
        </w:rPr>
        <w:t>منقطع القرين</w:t>
      </w:r>
      <w:r>
        <w:t xml:space="preserve"> munqaṭi‘ al</w:t>
      </w:r>
      <w:r w:rsidR="003D2305">
        <w:t>-</w:t>
      </w:r>
      <w:r>
        <w:t>q. matchless, peerless, unrivaled, incomparable, unique, singular</w:t>
      </w:r>
    </w:p>
    <w:p w:rsidR="00B14408" w:rsidRDefault="00FD180F" w:rsidP="00FD180F">
      <w:pPr>
        <w:pStyle w:val="libNormal"/>
      </w:pPr>
      <w:r w:rsidRPr="00B14408">
        <w:rPr>
          <w:rStyle w:val="libBold2Char"/>
          <w:rFonts w:hint="eastAsia"/>
          <w:rtl/>
        </w:rPr>
        <w:t>قرينة</w:t>
      </w:r>
      <w:r>
        <w:t xml:space="preserve"> qarīna pl. </w:t>
      </w:r>
      <w:r w:rsidR="003D2305">
        <w:t>-</w:t>
      </w:r>
      <w:r>
        <w:t xml:space="preserve">āt wife, spouse, consort; female demon haunting women, specif., a childbed demon; eclampsia (med.); </w:t>
      </w:r>
      <w:r w:rsidR="003D2305">
        <w:t>--</w:t>
      </w:r>
      <w:r>
        <w:t xml:space="preserve"> (pl. </w:t>
      </w:r>
      <w:r>
        <w:rPr>
          <w:rtl/>
        </w:rPr>
        <w:t>قرائن</w:t>
      </w:r>
      <w:r>
        <w:t xml:space="preserve"> qarā’in) connection, conjunction, union, relation, affiliation, association, linkage; (semantic or syntactical) coherence, context; evidence, indication, indicium </w:t>
      </w:r>
      <w:r w:rsidR="003D2305">
        <w:t>|</w:t>
      </w:r>
      <w:r>
        <w:t xml:space="preserve"> </w:t>
      </w:r>
      <w:r>
        <w:rPr>
          <w:rtl/>
        </w:rPr>
        <w:t>السيدة قرينته</w:t>
      </w:r>
      <w:r>
        <w:t xml:space="preserve"> (sayyida) his wife (formal style); </w:t>
      </w:r>
      <w:r>
        <w:rPr>
          <w:rtl/>
        </w:rPr>
        <w:t>قرائن الأحوال</w:t>
      </w:r>
      <w:r>
        <w:t xml:space="preserve"> the concatenation of circumstances, the indicia, factual evidence; </w:t>
      </w:r>
      <w:r>
        <w:rPr>
          <w:rtl/>
        </w:rPr>
        <w:t>ضم قرينة الى قرينة</w:t>
      </w:r>
      <w:r>
        <w:t xml:space="preserve"> (ḍamm) combination</w:t>
      </w:r>
    </w:p>
    <w:p w:rsidR="00B14408" w:rsidRDefault="00FD180F" w:rsidP="00FD180F">
      <w:pPr>
        <w:pStyle w:val="libNormal"/>
      </w:pPr>
      <w:r w:rsidRPr="00B14408">
        <w:rPr>
          <w:rStyle w:val="libBold2Char"/>
          <w:rFonts w:hint="eastAsia"/>
          <w:rtl/>
        </w:rPr>
        <w:t>اقرن</w:t>
      </w:r>
      <w:r>
        <w:t xml:space="preserve"> aqran2, f. </w:t>
      </w:r>
      <w:r>
        <w:rPr>
          <w:rtl/>
        </w:rPr>
        <w:t>قرناء</w:t>
      </w:r>
      <w:r>
        <w:t xml:space="preserve"> qarnā’2 horned, horny; one with eyebrows grown together </w:t>
      </w:r>
      <w:r w:rsidR="003D2305">
        <w:t>|</w:t>
      </w:r>
      <w:r>
        <w:t xml:space="preserve"> </w:t>
      </w:r>
      <w:r>
        <w:rPr>
          <w:rtl/>
        </w:rPr>
        <w:t>حية قرن</w:t>
      </w:r>
      <w:r>
        <w:t xml:space="preserve"> (ḥayya) cerastes, horned viper</w:t>
      </w:r>
    </w:p>
    <w:p w:rsidR="00B14408" w:rsidRDefault="00FD180F" w:rsidP="00FD180F">
      <w:pPr>
        <w:pStyle w:val="libNormal"/>
      </w:pPr>
      <w:r w:rsidRPr="00B14408">
        <w:rPr>
          <w:rStyle w:val="libBold2Char"/>
          <w:rFonts w:hint="eastAsia"/>
          <w:rtl/>
        </w:rPr>
        <w:t>قران</w:t>
      </w:r>
      <w:r>
        <w:t xml:space="preserve"> qirān close union, close connection: conjunction (astron.); marriage, wedding</w:t>
      </w:r>
    </w:p>
    <w:p w:rsidR="00B14408" w:rsidRDefault="00FD180F" w:rsidP="00FD180F">
      <w:pPr>
        <w:pStyle w:val="libNormal"/>
      </w:pPr>
      <w:r w:rsidRPr="00B14408">
        <w:rPr>
          <w:rStyle w:val="libBold2Char"/>
          <w:rFonts w:hint="eastAsia"/>
          <w:rtl/>
        </w:rPr>
        <w:t>مقارنة</w:t>
      </w:r>
      <w:r>
        <w:t xml:space="preserve"> muqārana pl. </w:t>
      </w:r>
      <w:r w:rsidR="003D2305">
        <w:t>-</w:t>
      </w:r>
      <w:r>
        <w:t xml:space="preserve">āt comparison </w:t>
      </w:r>
      <w:r w:rsidR="003D2305">
        <w:t>|</w:t>
      </w:r>
      <w:r>
        <w:t xml:space="preserve"> </w:t>
      </w:r>
      <w:r>
        <w:rPr>
          <w:rtl/>
        </w:rPr>
        <w:t>مقارنة اللغات</w:t>
      </w:r>
      <w:r>
        <w:t xml:space="preserve"> m. al</w:t>
      </w:r>
      <w:r w:rsidR="003D2305">
        <w:t>-</w:t>
      </w:r>
      <w:r>
        <w:t>lugāt comparative linguistics</w:t>
      </w:r>
    </w:p>
    <w:p w:rsidR="00B14408" w:rsidRDefault="00FD180F" w:rsidP="00FD180F">
      <w:pPr>
        <w:pStyle w:val="libNormal"/>
      </w:pPr>
      <w:r w:rsidRPr="00B14408">
        <w:rPr>
          <w:rStyle w:val="libBold2Char"/>
          <w:rFonts w:hint="eastAsia"/>
          <w:rtl/>
        </w:rPr>
        <w:t>اقتران</w:t>
      </w:r>
      <w:r>
        <w:t xml:space="preserve"> iqtirān connection, conjunction, union, association, affliliation; link, connectedness, simultaneous interaction; conjunction (astron.); new moon (as an astronomical aspect); marriage, wedding</w:t>
      </w:r>
    </w:p>
    <w:p w:rsidR="00B14408" w:rsidRDefault="00FD180F" w:rsidP="00FD180F">
      <w:pPr>
        <w:pStyle w:val="libNormal"/>
      </w:pPr>
      <w:r w:rsidRPr="00B14408">
        <w:rPr>
          <w:rStyle w:val="libBold2Char"/>
          <w:rFonts w:hint="eastAsia"/>
          <w:rtl/>
        </w:rPr>
        <w:t>مقرون</w:t>
      </w:r>
      <w:r>
        <w:t xml:space="preserve"> maqrūn connected, joined, linked, combined, united, associated, affiliated (</w:t>
      </w:r>
      <w:r>
        <w:rPr>
          <w:rtl/>
        </w:rPr>
        <w:t>ب</w:t>
      </w:r>
      <w:r>
        <w:t xml:space="preserve"> with) </w:t>
      </w:r>
      <w:r w:rsidR="003D2305">
        <w:t>|</w:t>
      </w:r>
      <w:r>
        <w:t xml:space="preserve"> </w:t>
      </w:r>
      <w:r>
        <w:rPr>
          <w:rtl/>
        </w:rPr>
        <w:t>مقرون الحاجبين</w:t>
      </w:r>
      <w:r>
        <w:t xml:space="preserve"> m. al</w:t>
      </w:r>
      <w:r w:rsidR="003D2305">
        <w:t>-</w:t>
      </w:r>
      <w:r>
        <w:t>ḥājibain having joined eyebrows</w:t>
      </w:r>
    </w:p>
    <w:p w:rsidR="00B14408" w:rsidRDefault="00FD180F" w:rsidP="00FD180F">
      <w:pPr>
        <w:pStyle w:val="libNormal"/>
      </w:pPr>
      <w:r w:rsidRPr="00B14408">
        <w:rPr>
          <w:rStyle w:val="libBold2Char"/>
          <w:rFonts w:hint="eastAsia"/>
          <w:rtl/>
        </w:rPr>
        <w:t>مقارن</w:t>
      </w:r>
      <w:r>
        <w:t xml:space="preserve"> muqārin comparative (science)</w:t>
      </w:r>
    </w:p>
    <w:p w:rsidR="00B14408" w:rsidRDefault="00FD180F" w:rsidP="00FD180F">
      <w:pPr>
        <w:pStyle w:val="libNormal"/>
      </w:pPr>
      <w:r w:rsidRPr="00B14408">
        <w:rPr>
          <w:rStyle w:val="libBold2Char"/>
          <w:rFonts w:hint="eastAsia"/>
          <w:rtl/>
        </w:rPr>
        <w:t>قرنبيط</w:t>
      </w:r>
      <w:r>
        <w:t xml:space="preserve"> qarnabīṭ cauliflower</w:t>
      </w:r>
    </w:p>
    <w:p w:rsidR="00B14408" w:rsidRDefault="00FD180F" w:rsidP="00FD180F">
      <w:pPr>
        <w:pStyle w:val="libNormal"/>
      </w:pPr>
      <w:r w:rsidRPr="00B14408">
        <w:rPr>
          <w:rStyle w:val="libBold2Char"/>
          <w:rFonts w:hint="eastAsia"/>
          <w:rtl/>
        </w:rPr>
        <w:lastRenderedPageBreak/>
        <w:t>قرنفل</w:t>
      </w:r>
      <w:r>
        <w:t xml:space="preserve"> quranful carnation; clove</w:t>
      </w:r>
    </w:p>
    <w:p w:rsidR="00B14408" w:rsidRDefault="00FD180F" w:rsidP="00FD180F">
      <w:pPr>
        <w:pStyle w:val="libNormal"/>
      </w:pPr>
      <w:r w:rsidRPr="00B14408">
        <w:rPr>
          <w:rStyle w:val="libBold2Char"/>
          <w:rFonts w:hint="eastAsia"/>
          <w:rtl/>
        </w:rPr>
        <w:t>قره</w:t>
      </w:r>
      <w:r>
        <w:rPr>
          <w:rtl/>
        </w:rPr>
        <w:t xml:space="preserve"> جوز</w:t>
      </w:r>
      <w:r>
        <w:t xml:space="preserve"> (Eg. spelling; pronounced ’aragōz) Karagōz, chief character of the shadow play; Punch</w:t>
      </w:r>
    </w:p>
    <w:p w:rsidR="00B14408" w:rsidRDefault="00FD180F" w:rsidP="00FD180F">
      <w:pPr>
        <w:pStyle w:val="libNormal"/>
      </w:pPr>
      <w:r w:rsidRPr="00B14408">
        <w:rPr>
          <w:rStyle w:val="libBold2Char"/>
          <w:rFonts w:hint="eastAsia"/>
          <w:rtl/>
        </w:rPr>
        <w:t>قره</w:t>
      </w:r>
      <w:r>
        <w:rPr>
          <w:rtl/>
        </w:rPr>
        <w:t xml:space="preserve"> قول</w:t>
      </w:r>
      <w:r>
        <w:t xml:space="preserve"> qaraqōl pl. </w:t>
      </w:r>
      <w:r w:rsidR="003D2305">
        <w:t>-</w:t>
      </w:r>
      <w:r>
        <w:t xml:space="preserve">āt police station; guard (military, police) </w:t>
      </w:r>
      <w:r w:rsidR="003D2305">
        <w:t>|</w:t>
      </w:r>
      <w:r>
        <w:t xml:space="preserve"> </w:t>
      </w:r>
      <w:r>
        <w:rPr>
          <w:rtl/>
        </w:rPr>
        <w:t>قره قول الشرف</w:t>
      </w:r>
      <w:r>
        <w:t xml:space="preserve"> q. aš</w:t>
      </w:r>
      <w:r w:rsidR="003D2305">
        <w:t>-</w:t>
      </w:r>
      <w:r>
        <w:t>šaraf guard of honor</w:t>
      </w:r>
    </w:p>
    <w:p w:rsidR="00B14408" w:rsidRDefault="00FD180F" w:rsidP="00FD180F">
      <w:pPr>
        <w:pStyle w:val="libNormal"/>
      </w:pPr>
      <w:r w:rsidRPr="00B14408">
        <w:rPr>
          <w:rStyle w:val="libBold2Char"/>
          <w:rFonts w:hint="eastAsia"/>
          <w:rtl/>
        </w:rPr>
        <w:t>قرو</w:t>
      </w:r>
      <w:r>
        <w:t xml:space="preserve"> V to follow up, investigate (</w:t>
      </w:r>
      <w:r>
        <w:rPr>
          <w:rtl/>
        </w:rPr>
        <w:t>هـ</w:t>
      </w:r>
      <w:r>
        <w:t xml:space="preserve"> s.th.), inquire (. into); to check. verify (</w:t>
      </w:r>
      <w:r>
        <w:rPr>
          <w:rtl/>
        </w:rPr>
        <w:t>هـ</w:t>
      </w:r>
      <w:r>
        <w:t xml:space="preserve"> s.th.) X to follow (</w:t>
      </w:r>
      <w:r>
        <w:rPr>
          <w:rtl/>
        </w:rPr>
        <w:t>هـ</w:t>
      </w:r>
      <w:r>
        <w:t xml:space="preserve"> s.th.); to pursue (</w:t>
      </w:r>
      <w:r>
        <w:rPr>
          <w:rtl/>
        </w:rPr>
        <w:t>هـ</w:t>
      </w:r>
      <w:r>
        <w:t xml:space="preserve"> s.th., e.g., a problem); to examine, study, investigate (</w:t>
      </w:r>
      <w:r>
        <w:rPr>
          <w:rtl/>
        </w:rPr>
        <w:t>هـ</w:t>
      </w:r>
      <w:r>
        <w:t xml:space="preserve"> s.th.); to explore (</w:t>
      </w:r>
      <w:r>
        <w:rPr>
          <w:rtl/>
        </w:rPr>
        <w:t>هـ</w:t>
      </w:r>
      <w:r>
        <w:t xml:space="preserve"> s.th.)</w:t>
      </w:r>
    </w:p>
    <w:p w:rsidR="00B14408" w:rsidRDefault="00FD180F" w:rsidP="00FD180F">
      <w:pPr>
        <w:pStyle w:val="libNormal"/>
      </w:pPr>
      <w:r w:rsidRPr="00B14408">
        <w:rPr>
          <w:rStyle w:val="libBold2Char"/>
          <w:rFonts w:hint="eastAsia"/>
          <w:rtl/>
        </w:rPr>
        <w:t>قرو</w:t>
      </w:r>
      <w:r>
        <w:t xml:space="preserve"> qano pl. J) qurllw watering trough </w:t>
      </w:r>
      <w:r w:rsidR="003D2305">
        <w:t>|</w:t>
      </w:r>
      <w:r>
        <w:t xml:space="preserve"> </w:t>
      </w:r>
      <w:r>
        <w:rPr>
          <w:rtl/>
        </w:rPr>
        <w:t>خشب قرو</w:t>
      </w:r>
      <w:r>
        <w:t xml:space="preserve"> kašab q. oak (wood)</w:t>
      </w:r>
    </w:p>
    <w:p w:rsidR="00B14408" w:rsidRDefault="00FD180F" w:rsidP="00FD180F">
      <w:pPr>
        <w:pStyle w:val="libNormal"/>
      </w:pPr>
      <w:r w:rsidRPr="00B14408">
        <w:rPr>
          <w:rStyle w:val="libBold2Char"/>
          <w:rFonts w:hint="eastAsia"/>
          <w:rtl/>
        </w:rPr>
        <w:t>استقراء</w:t>
      </w:r>
      <w:r>
        <w:t xml:space="preserve"> istiqrā’ induction (philos.); see also under </w:t>
      </w:r>
      <w:r>
        <w:rPr>
          <w:rtl/>
        </w:rPr>
        <w:t>قرأ</w:t>
      </w:r>
    </w:p>
    <w:p w:rsidR="00B14408" w:rsidRDefault="00FD180F" w:rsidP="00FD180F">
      <w:pPr>
        <w:pStyle w:val="libNormal"/>
      </w:pPr>
      <w:r w:rsidRPr="00B14408">
        <w:rPr>
          <w:rStyle w:val="libBold2Char"/>
          <w:rFonts w:hint="eastAsia"/>
          <w:rtl/>
        </w:rPr>
        <w:t>استقرائي</w:t>
      </w:r>
      <w:r>
        <w:t xml:space="preserve"> istiqrā’ī inductive (philos.)</w:t>
      </w:r>
    </w:p>
    <w:p w:rsidR="00B14408" w:rsidRDefault="00FD180F" w:rsidP="00FD180F">
      <w:pPr>
        <w:pStyle w:val="libNormal"/>
      </w:pPr>
      <w:r w:rsidRPr="00B14408">
        <w:rPr>
          <w:rStyle w:val="libBold2Char"/>
          <w:rFonts w:hint="eastAsia"/>
          <w:rtl/>
        </w:rPr>
        <w:t>قرواطيا</w:t>
      </w:r>
      <w:r>
        <w:t xml:space="preserve"> qaruwāṭiya Croatia</w:t>
      </w:r>
    </w:p>
    <w:p w:rsidR="00B14408" w:rsidRDefault="00FD180F" w:rsidP="00FD180F">
      <w:pPr>
        <w:pStyle w:val="libNormal"/>
      </w:pPr>
      <w:r w:rsidRPr="00B14408">
        <w:rPr>
          <w:rStyle w:val="libBold2Char"/>
          <w:rFonts w:hint="eastAsia"/>
          <w:rtl/>
        </w:rPr>
        <w:t>قرواطي</w:t>
      </w:r>
      <w:r>
        <w:t xml:space="preserve"> qaruwāṭī Croatian</w:t>
      </w:r>
    </w:p>
    <w:p w:rsidR="00B14408" w:rsidRDefault="00FD180F" w:rsidP="00FD180F">
      <w:pPr>
        <w:pStyle w:val="libNormal"/>
      </w:pPr>
      <w:r w:rsidRPr="00B14408">
        <w:rPr>
          <w:rStyle w:val="libBold2Char"/>
          <w:rFonts w:hint="eastAsia"/>
          <w:rtl/>
        </w:rPr>
        <w:t>قروي</w:t>
      </w:r>
      <w:r>
        <w:t xml:space="preserve"> see </w:t>
      </w:r>
      <w:r>
        <w:rPr>
          <w:rtl/>
        </w:rPr>
        <w:t>قرى</w:t>
      </w:r>
    </w:p>
    <w:p w:rsidR="00B14408" w:rsidRDefault="00FD180F" w:rsidP="00FD180F">
      <w:pPr>
        <w:pStyle w:val="libNormal"/>
      </w:pPr>
      <w:r w:rsidRPr="00B14408">
        <w:rPr>
          <w:rStyle w:val="libBold2Char"/>
          <w:rFonts w:hint="eastAsia"/>
          <w:rtl/>
        </w:rPr>
        <w:t>قرى</w:t>
      </w:r>
      <w:r>
        <w:t xml:space="preserve"> qara i (</w:t>
      </w:r>
      <w:r>
        <w:rPr>
          <w:rtl/>
        </w:rPr>
        <w:t>قرى</w:t>
      </w:r>
      <w:r>
        <w:t xml:space="preserve"> qiran) to receive hospitably, entertain (</w:t>
      </w:r>
      <w:r>
        <w:rPr>
          <w:rtl/>
        </w:rPr>
        <w:t>ه</w:t>
      </w:r>
      <w:r>
        <w:t xml:space="preserve"> s.o.) VIII = I</w:t>
      </w:r>
    </w:p>
    <w:p w:rsidR="00B14408" w:rsidRDefault="00FD180F" w:rsidP="00FD180F">
      <w:pPr>
        <w:pStyle w:val="libNormal"/>
      </w:pPr>
      <w:r w:rsidRPr="00B14408">
        <w:rPr>
          <w:rStyle w:val="libBold2Char"/>
          <w:rFonts w:hint="eastAsia"/>
          <w:rtl/>
        </w:rPr>
        <w:t>قرى</w:t>
      </w:r>
      <w:r>
        <w:t xml:space="preserve"> qiran hospitable reception, entertainment (of a guest); meal served to a guest</w:t>
      </w:r>
    </w:p>
    <w:p w:rsidR="00B14408" w:rsidRDefault="00FD180F" w:rsidP="00FD180F">
      <w:pPr>
        <w:pStyle w:val="libNormal"/>
      </w:pPr>
      <w:r w:rsidRPr="00B14408">
        <w:rPr>
          <w:rStyle w:val="libBold2Char"/>
          <w:rFonts w:hint="eastAsia"/>
          <w:rtl/>
        </w:rPr>
        <w:t>قرية</w:t>
      </w:r>
      <w:r>
        <w:t xml:space="preserve"> qarya pl. </w:t>
      </w:r>
      <w:r>
        <w:rPr>
          <w:rtl/>
        </w:rPr>
        <w:t>قرى</w:t>
      </w:r>
      <w:r>
        <w:t xml:space="preserve"> quran village; hamlet; small town; rural community; </w:t>
      </w:r>
      <w:r>
        <w:rPr>
          <w:rtl/>
        </w:rPr>
        <w:t>القريتان</w:t>
      </w:r>
      <w:r>
        <w:t xml:space="preserve"> al</w:t>
      </w:r>
      <w:r w:rsidR="003D2305">
        <w:t>-</w:t>
      </w:r>
      <w:r>
        <w:t xml:space="preserve">qaryatān Mecca and Taif; Mecca and Medina </w:t>
      </w:r>
      <w:r w:rsidR="003D2305">
        <w:t>|</w:t>
      </w:r>
      <w:r>
        <w:t xml:space="preserve"> </w:t>
      </w:r>
      <w:r>
        <w:rPr>
          <w:rtl/>
        </w:rPr>
        <w:t>ام القرى</w:t>
      </w:r>
      <w:r>
        <w:t xml:space="preserve"> umm al</w:t>
      </w:r>
      <w:r w:rsidR="003D2305">
        <w:t>-</w:t>
      </w:r>
      <w:r>
        <w:t>qurā Mecca</w:t>
      </w:r>
    </w:p>
    <w:p w:rsidR="00B14408" w:rsidRDefault="00FD180F" w:rsidP="00FD180F">
      <w:pPr>
        <w:pStyle w:val="libNormal"/>
      </w:pPr>
      <w:r w:rsidRPr="00B14408">
        <w:rPr>
          <w:rStyle w:val="libBold2Char"/>
          <w:rFonts w:hint="eastAsia"/>
          <w:rtl/>
        </w:rPr>
        <w:t>قروي</w:t>
      </w:r>
      <w:r>
        <w:t xml:space="preserve"> qarawī village</w:t>
      </w:r>
      <w:r w:rsidR="003D2305">
        <w:t>-</w:t>
      </w:r>
      <w:r>
        <w:t>, country</w:t>
      </w:r>
      <w:r w:rsidR="003D2305">
        <w:t>-</w:t>
      </w:r>
      <w:r>
        <w:t xml:space="preserve"> (in compounds), rustic, rural; peasant (adj.); (pl. </w:t>
      </w:r>
      <w:r>
        <w:rPr>
          <w:rtl/>
        </w:rPr>
        <w:t>قرويون</w:t>
      </w:r>
      <w:r>
        <w:t xml:space="preserve"> qarawīyūn) villager, rustic, countryman, inhabitant of the country; from Kairouan, Kairouan (adj.), an inhabitant of Kairouan; a member of al Qarawiya College in Fès (Morocco) </w:t>
      </w:r>
      <w:r w:rsidR="003D2305">
        <w:t>|</w:t>
      </w:r>
      <w:r>
        <w:t xml:space="preserve"> </w:t>
      </w:r>
      <w:r>
        <w:rPr>
          <w:rtl/>
        </w:rPr>
        <w:t>جامع القرويين</w:t>
      </w:r>
      <w:r>
        <w:t xml:space="preserve"> mosque and college in Fès (Morocco); </w:t>
      </w:r>
      <w:r>
        <w:rPr>
          <w:rtl/>
        </w:rPr>
        <w:t>وزارة الشؤون البلدية والقروية</w:t>
      </w:r>
      <w:r>
        <w:t xml:space="preserve"> (baladīya) Ministry of Municipal and Rural Affairs (Eg.)</w:t>
      </w:r>
    </w:p>
    <w:p w:rsidR="00B14408" w:rsidRDefault="00FD180F" w:rsidP="00FD180F">
      <w:pPr>
        <w:pStyle w:val="libNormal"/>
      </w:pPr>
      <w:r w:rsidRPr="00B14408">
        <w:rPr>
          <w:rStyle w:val="libBold2Char"/>
          <w:rFonts w:hint="eastAsia"/>
          <w:rtl/>
        </w:rPr>
        <w:t>قروية</w:t>
      </w:r>
      <w:r>
        <w:t xml:space="preserve"> qarawīya countrywoman, peasant woman</w:t>
      </w:r>
    </w:p>
    <w:p w:rsidR="00B14408" w:rsidRDefault="00FD180F" w:rsidP="00FD180F">
      <w:pPr>
        <w:pStyle w:val="libNormal"/>
      </w:pPr>
      <w:r w:rsidRPr="00B14408">
        <w:rPr>
          <w:rStyle w:val="libBold2Char"/>
          <w:rFonts w:hint="eastAsia"/>
          <w:rtl/>
        </w:rPr>
        <w:t>قرية</w:t>
      </w:r>
      <w:r>
        <w:t xml:space="preserve"> qarīya pl. </w:t>
      </w:r>
      <w:r>
        <w:rPr>
          <w:rtl/>
        </w:rPr>
        <w:t>قرايا</w:t>
      </w:r>
      <w:r>
        <w:t xml:space="preserve"> qarāyā yard (naut.)</w:t>
      </w:r>
    </w:p>
    <w:p w:rsidR="00B14408" w:rsidRDefault="00FD180F" w:rsidP="00FD180F">
      <w:pPr>
        <w:pStyle w:val="libNormal"/>
      </w:pPr>
      <w:r w:rsidRPr="00B14408">
        <w:rPr>
          <w:rStyle w:val="libBold2Char"/>
          <w:rFonts w:hint="eastAsia"/>
          <w:rtl/>
        </w:rPr>
        <w:t>مقرى</w:t>
      </w:r>
      <w:r>
        <w:t xml:space="preserve"> miqran vary hospitable</w:t>
      </w:r>
    </w:p>
    <w:p w:rsidR="00B14408" w:rsidRDefault="00FD180F" w:rsidP="00FD180F">
      <w:pPr>
        <w:pStyle w:val="libNormal"/>
      </w:pPr>
      <w:r w:rsidRPr="00B14408">
        <w:rPr>
          <w:rStyle w:val="libBold2Char"/>
          <w:rFonts w:hint="eastAsia"/>
          <w:rtl/>
        </w:rPr>
        <w:t>مقراء</w:t>
      </w:r>
      <w:r>
        <w:t xml:space="preserve"> miqrā’ very hospitable</w:t>
      </w:r>
    </w:p>
    <w:p w:rsidR="00B14408" w:rsidRDefault="00FD180F" w:rsidP="00FD180F">
      <w:pPr>
        <w:pStyle w:val="libNormal"/>
      </w:pPr>
      <w:r w:rsidRPr="00B14408">
        <w:rPr>
          <w:rStyle w:val="libBold2Char"/>
          <w:rFonts w:hint="eastAsia"/>
          <w:rtl/>
        </w:rPr>
        <w:t>قار</w:t>
      </w:r>
      <w:r>
        <w:t xml:space="preserve"> qārin villager</w:t>
      </w:r>
    </w:p>
    <w:p w:rsidR="00B14408" w:rsidRDefault="00FD180F" w:rsidP="00FD180F">
      <w:pPr>
        <w:pStyle w:val="libNormal"/>
      </w:pPr>
      <w:r w:rsidRPr="00B14408">
        <w:rPr>
          <w:rStyle w:val="libBold2Char"/>
          <w:rFonts w:hint="eastAsia"/>
          <w:rtl/>
        </w:rPr>
        <w:lastRenderedPageBreak/>
        <w:t>قريدس</w:t>
      </w:r>
      <w:r>
        <w:t xml:space="preserve"> quraidis (syr.) shrimp (zool.)</w:t>
      </w:r>
    </w:p>
    <w:p w:rsidR="00B14408" w:rsidRDefault="00FD180F" w:rsidP="00FD180F">
      <w:pPr>
        <w:pStyle w:val="libNormal"/>
      </w:pPr>
      <w:r w:rsidRPr="00B14408">
        <w:rPr>
          <w:rStyle w:val="libBold2Char"/>
          <w:rFonts w:hint="eastAsia"/>
          <w:rtl/>
        </w:rPr>
        <w:t>قز</w:t>
      </w:r>
      <w:r>
        <w:t xml:space="preserve"> qazza (</w:t>
      </w:r>
      <w:r w:rsidRPr="00E67646">
        <w:rPr>
          <w:rStyle w:val="libNormalChar"/>
        </w:rPr>
        <w:t>1st</w:t>
      </w:r>
      <w:r>
        <w:t xml:space="preserve"> pers. perf. qazaztu) u to loathe, detest (</w:t>
      </w:r>
      <w:r>
        <w:rPr>
          <w:rtl/>
        </w:rPr>
        <w:t>عن</w:t>
      </w:r>
      <w:r>
        <w:t xml:space="preserve"> or </w:t>
      </w:r>
      <w:r>
        <w:rPr>
          <w:rtl/>
        </w:rPr>
        <w:t>هـ, ه</w:t>
      </w:r>
      <w:r>
        <w:t xml:space="preserve"> s.o., s.th.) II to vitrify (</w:t>
      </w:r>
      <w:r>
        <w:rPr>
          <w:rtl/>
        </w:rPr>
        <w:t>هـ</w:t>
      </w:r>
      <w:r>
        <w:t xml:space="preserve"> s.th.); to glaze (</w:t>
      </w:r>
      <w:r>
        <w:rPr>
          <w:rtl/>
        </w:rPr>
        <w:t>هـ</w:t>
      </w:r>
      <w:r>
        <w:t xml:space="preserve"> s.th.) V to feel disgust (</w:t>
      </w:r>
      <w:r>
        <w:rPr>
          <w:rtl/>
        </w:rPr>
        <w:t>عن</w:t>
      </w:r>
      <w:r>
        <w:t xml:space="preserve"> or </w:t>
      </w:r>
      <w:r>
        <w:rPr>
          <w:rtl/>
        </w:rPr>
        <w:t>من</w:t>
      </w:r>
      <w:r>
        <w:t xml:space="preserve"> at), be nauseated (</w:t>
      </w:r>
      <w:r>
        <w:rPr>
          <w:rtl/>
        </w:rPr>
        <w:t>عن</w:t>
      </w:r>
      <w:r>
        <w:t xml:space="preserve"> or </w:t>
      </w:r>
      <w:r>
        <w:rPr>
          <w:rtl/>
        </w:rPr>
        <w:t>من</w:t>
      </w:r>
      <w:r>
        <w:t xml:space="preserve"> by), loathe, detest, abhor (</w:t>
      </w:r>
      <w:r>
        <w:rPr>
          <w:rtl/>
        </w:rPr>
        <w:t>عن</w:t>
      </w:r>
      <w:r>
        <w:t xml:space="preserve"> or </w:t>
      </w:r>
      <w:r>
        <w:rPr>
          <w:rtl/>
        </w:rPr>
        <w:t>من</w:t>
      </w:r>
      <w:r>
        <w:t xml:space="preserve"> s.o., s.th.), have an aversion (</w:t>
      </w:r>
      <w:r>
        <w:rPr>
          <w:rtl/>
        </w:rPr>
        <w:t>عن</w:t>
      </w:r>
      <w:r>
        <w:t xml:space="preserve"> or </w:t>
      </w:r>
      <w:r>
        <w:rPr>
          <w:rtl/>
        </w:rPr>
        <w:t>من</w:t>
      </w:r>
      <w:r>
        <w:t xml:space="preserve"> to)</w:t>
      </w:r>
    </w:p>
    <w:p w:rsidR="00B14408" w:rsidRDefault="00FD180F" w:rsidP="00FD180F">
      <w:pPr>
        <w:pStyle w:val="libNormal"/>
      </w:pPr>
      <w:r w:rsidRPr="00B14408">
        <w:rPr>
          <w:rStyle w:val="libBold2Char"/>
          <w:rFonts w:hint="eastAsia"/>
          <w:rtl/>
        </w:rPr>
        <w:t>قز</w:t>
      </w:r>
      <w:r>
        <w:t xml:space="preserve"> qazz pl. </w:t>
      </w:r>
      <w:r>
        <w:rPr>
          <w:rtl/>
        </w:rPr>
        <w:t>قزوز</w:t>
      </w:r>
      <w:r>
        <w:t xml:space="preserve"> quzūz silk; raw silk</w:t>
      </w:r>
    </w:p>
    <w:p w:rsidR="00B14408" w:rsidRDefault="00FD180F" w:rsidP="00FD180F">
      <w:pPr>
        <w:pStyle w:val="libNormal"/>
      </w:pPr>
      <w:r w:rsidRPr="00B14408">
        <w:rPr>
          <w:rStyle w:val="libBold2Char"/>
          <w:rFonts w:hint="eastAsia"/>
          <w:rtl/>
        </w:rPr>
        <w:t>قزاز</w:t>
      </w:r>
      <w:r>
        <w:t xml:space="preserve"> qizāz (eg.) glass</w:t>
      </w:r>
    </w:p>
    <w:p w:rsidR="00B14408" w:rsidRDefault="00FD180F" w:rsidP="00FD180F">
      <w:pPr>
        <w:pStyle w:val="libNormal"/>
      </w:pPr>
      <w:r w:rsidRPr="00B14408">
        <w:rPr>
          <w:rStyle w:val="libBold2Char"/>
          <w:rFonts w:hint="eastAsia"/>
          <w:rtl/>
        </w:rPr>
        <w:t>قزاز</w:t>
      </w:r>
      <w:r>
        <w:t xml:space="preserve"> qazzāz silk merchant</w:t>
      </w:r>
    </w:p>
    <w:p w:rsidR="00B14408" w:rsidRDefault="00FD180F" w:rsidP="00FD180F">
      <w:pPr>
        <w:pStyle w:val="libNormal"/>
      </w:pPr>
      <w:r w:rsidRPr="00B14408">
        <w:rPr>
          <w:rStyle w:val="libBold2Char"/>
          <w:rFonts w:hint="eastAsia"/>
          <w:rtl/>
        </w:rPr>
        <w:t>قزازة</w:t>
      </w:r>
      <w:r>
        <w:t xml:space="preserve"> qizāza pl. </w:t>
      </w:r>
      <w:r w:rsidR="003D2305">
        <w:t>-</w:t>
      </w:r>
      <w:r>
        <w:t xml:space="preserve">āt, </w:t>
      </w:r>
      <w:r>
        <w:rPr>
          <w:rtl/>
        </w:rPr>
        <w:t>قزائز</w:t>
      </w:r>
      <w:r>
        <w:t xml:space="preserve"> qazā’iz2 (eg.) bottle</w:t>
      </w:r>
    </w:p>
    <w:p w:rsidR="00B14408" w:rsidRDefault="00FD180F" w:rsidP="00FD180F">
      <w:pPr>
        <w:pStyle w:val="libNormal"/>
      </w:pPr>
      <w:r w:rsidRPr="00B14408">
        <w:rPr>
          <w:rStyle w:val="libBold2Char"/>
          <w:rFonts w:hint="eastAsia"/>
          <w:rtl/>
        </w:rPr>
        <w:t>قازوزة</w:t>
      </w:r>
      <w:r>
        <w:t xml:space="preserve"> look up alphabetically</w:t>
      </w:r>
    </w:p>
    <w:p w:rsidR="00B14408" w:rsidRDefault="00FD180F" w:rsidP="00FD180F">
      <w:pPr>
        <w:pStyle w:val="libNormal"/>
      </w:pPr>
      <w:r w:rsidRPr="00B14408">
        <w:rPr>
          <w:rStyle w:val="libBold2Char"/>
          <w:rFonts w:hint="eastAsia"/>
          <w:rtl/>
        </w:rPr>
        <w:t>تقزز</w:t>
      </w:r>
      <w:r>
        <w:t xml:space="preserve"> taqazzuz loathing, disgust, detestation, abhorrence, aversion</w:t>
      </w:r>
    </w:p>
    <w:p w:rsidR="00B14408" w:rsidRDefault="00FD180F" w:rsidP="00FD180F">
      <w:pPr>
        <w:pStyle w:val="libNormal"/>
      </w:pPr>
      <w:r w:rsidRPr="00B14408">
        <w:rPr>
          <w:rStyle w:val="libBold2Char"/>
          <w:rFonts w:hint="eastAsia"/>
          <w:rtl/>
        </w:rPr>
        <w:t>قزان</w:t>
      </w:r>
      <w:r>
        <w:t xml:space="preserve"> (Turk. kazan) qazān pl. </w:t>
      </w:r>
      <w:r w:rsidR="003D2305">
        <w:t>-</w:t>
      </w:r>
      <w:r>
        <w:t>āt kettle, large boiler</w:t>
      </w:r>
    </w:p>
    <w:p w:rsidR="00B14408" w:rsidRDefault="00FD180F" w:rsidP="00FD180F">
      <w:pPr>
        <w:pStyle w:val="libNormal"/>
      </w:pPr>
      <w:r w:rsidRPr="00B14408">
        <w:rPr>
          <w:rStyle w:val="libBold2Char"/>
          <w:rFonts w:hint="eastAsia"/>
          <w:rtl/>
        </w:rPr>
        <w:t>قزح</w:t>
      </w:r>
      <w:r>
        <w:t xml:space="preserve"> II to embellish (</w:t>
      </w:r>
      <w:r>
        <w:rPr>
          <w:rtl/>
        </w:rPr>
        <w:t>هـ</w:t>
      </w:r>
      <w:r>
        <w:t xml:space="preserve"> one’s speech)</w:t>
      </w:r>
    </w:p>
    <w:p w:rsidR="00B14408" w:rsidRDefault="00FD180F" w:rsidP="00FD180F">
      <w:pPr>
        <w:pStyle w:val="libNormal"/>
      </w:pPr>
      <w:r w:rsidRPr="00B14408">
        <w:rPr>
          <w:rStyle w:val="libBold2Char"/>
          <w:rFonts w:hint="eastAsia"/>
          <w:rtl/>
        </w:rPr>
        <w:t>قوس</w:t>
      </w:r>
      <w:r>
        <w:rPr>
          <w:rtl/>
        </w:rPr>
        <w:t xml:space="preserve"> قزح</w:t>
      </w:r>
      <w:r>
        <w:t xml:space="preserve"> qausu qazaḥin or qausu quzaḥa rainbow</w:t>
      </w:r>
    </w:p>
    <w:p w:rsidR="00B14408" w:rsidRDefault="00FD180F" w:rsidP="00FD180F">
      <w:pPr>
        <w:pStyle w:val="libNormal"/>
      </w:pPr>
      <w:r w:rsidRPr="00B14408">
        <w:rPr>
          <w:rStyle w:val="libBold2Char"/>
          <w:rFonts w:hint="eastAsia"/>
          <w:rtl/>
        </w:rPr>
        <w:t>قزحية</w:t>
      </w:r>
      <w:r>
        <w:t xml:space="preserve"> quzaḥīya iris (anat.)</w:t>
      </w:r>
    </w:p>
    <w:p w:rsidR="00B14408" w:rsidRDefault="00FD180F" w:rsidP="00FD180F">
      <w:pPr>
        <w:pStyle w:val="libNormal"/>
      </w:pPr>
      <w:r w:rsidRPr="00B14408">
        <w:rPr>
          <w:rStyle w:val="libBold2Char"/>
          <w:rFonts w:hint="eastAsia"/>
          <w:rtl/>
        </w:rPr>
        <w:t>قزع</w:t>
      </w:r>
      <w:r>
        <w:t xml:space="preserve"> qaza‘ (coll.; n. un. </w:t>
      </w:r>
      <w:r>
        <w:rPr>
          <w:rtl/>
        </w:rPr>
        <w:t>ة</w:t>
      </w:r>
      <w:r>
        <w:t>) wind</w:t>
      </w:r>
      <w:r w:rsidR="003D2305">
        <w:t>-</w:t>
      </w:r>
      <w:r>
        <w:t>driven, tattered clouds, scud; tuft of hair</w:t>
      </w:r>
    </w:p>
    <w:p w:rsidR="00B14408" w:rsidRDefault="00FD180F" w:rsidP="00FD180F">
      <w:pPr>
        <w:pStyle w:val="libNormal"/>
      </w:pPr>
      <w:r w:rsidRPr="00B14408">
        <w:rPr>
          <w:rStyle w:val="libBold2Char"/>
          <w:rFonts w:hint="eastAsia"/>
          <w:rtl/>
        </w:rPr>
        <w:t>قزعة</w:t>
      </w:r>
      <w:r>
        <w:t xml:space="preserve"> (eg.) quz‘a dwarf, midget, pygmy</w:t>
      </w:r>
    </w:p>
    <w:p w:rsidR="00B14408" w:rsidRDefault="00FD180F" w:rsidP="00FD180F">
      <w:pPr>
        <w:pStyle w:val="libNormal"/>
      </w:pPr>
      <w:r w:rsidRPr="00B14408">
        <w:rPr>
          <w:rStyle w:val="libBold2Char"/>
          <w:rFonts w:hint="eastAsia"/>
          <w:rtl/>
        </w:rPr>
        <w:t>قزيعة</w:t>
      </w:r>
      <w:r>
        <w:t xml:space="preserve"> qazī‘a tuft of hair</w:t>
      </w:r>
    </w:p>
    <w:p w:rsidR="00B14408" w:rsidRDefault="00FD180F" w:rsidP="00FD180F">
      <w:pPr>
        <w:pStyle w:val="libNormal"/>
      </w:pPr>
      <w:r w:rsidRPr="00B14408">
        <w:rPr>
          <w:rStyle w:val="libBold2Char"/>
          <w:rFonts w:hint="eastAsia"/>
          <w:rtl/>
        </w:rPr>
        <w:t>قزقز</w:t>
      </w:r>
      <w:r>
        <w:t xml:space="preserve"> gazqaza (eg.) to crack (</w:t>
      </w:r>
      <w:r>
        <w:rPr>
          <w:rtl/>
        </w:rPr>
        <w:t>هـ</w:t>
      </w:r>
      <w:r>
        <w:t xml:space="preserve"> nuts, shells)</w:t>
      </w:r>
    </w:p>
    <w:p w:rsidR="00B14408" w:rsidRDefault="00FD180F" w:rsidP="00FD180F">
      <w:pPr>
        <w:pStyle w:val="libNormal"/>
      </w:pPr>
      <w:r w:rsidRPr="00B14408">
        <w:rPr>
          <w:rStyle w:val="libBold2Char"/>
          <w:rFonts w:hint="eastAsia"/>
          <w:rtl/>
        </w:rPr>
        <w:t>قزل</w:t>
      </w:r>
      <w:r>
        <w:t xml:space="preserve"> qazal limp(ing)</w:t>
      </w:r>
    </w:p>
    <w:p w:rsidR="00B14408" w:rsidRDefault="00FD180F" w:rsidP="00FD180F">
      <w:pPr>
        <w:pStyle w:val="libNormal"/>
      </w:pPr>
      <w:r w:rsidRPr="00B14408">
        <w:rPr>
          <w:rStyle w:val="libBold2Char"/>
          <w:rFonts w:hint="eastAsia"/>
          <w:rtl/>
        </w:rPr>
        <w:t>قزم</w:t>
      </w:r>
      <w:r>
        <w:t xml:space="preserve"> qazam pl. </w:t>
      </w:r>
      <w:r>
        <w:rPr>
          <w:rtl/>
        </w:rPr>
        <w:t>اقزام</w:t>
      </w:r>
      <w:r>
        <w:t xml:space="preserve"> aqzām dwarf, midget, pygmy; Lilliputian; little fellow, shrimp, hop</w:t>
      </w:r>
      <w:r w:rsidR="003D2305">
        <w:t>-</w:t>
      </w:r>
      <w:r>
        <w:t>o’</w:t>
      </w:r>
      <w:r w:rsidR="003D2305">
        <w:t>-</w:t>
      </w:r>
      <w:r>
        <w:t>my</w:t>
      </w:r>
      <w:r w:rsidR="003D2305">
        <w:t>-</w:t>
      </w:r>
      <w:r>
        <w:t>thumb, whippersnapper</w:t>
      </w:r>
    </w:p>
    <w:p w:rsidR="00B14408" w:rsidRDefault="00FD180F" w:rsidP="00FD180F">
      <w:pPr>
        <w:pStyle w:val="libNormal"/>
      </w:pPr>
      <w:r w:rsidRPr="00B14408">
        <w:rPr>
          <w:rStyle w:val="libBold2Char"/>
          <w:rFonts w:hint="eastAsia"/>
          <w:rtl/>
        </w:rPr>
        <w:t>قزموغرافيا</w:t>
      </w:r>
      <w:r>
        <w:t xml:space="preserve"> quzmūgrāfiyā cosmography</w:t>
      </w:r>
    </w:p>
    <w:p w:rsidR="00B14408" w:rsidRDefault="00FD180F" w:rsidP="00FD180F">
      <w:pPr>
        <w:pStyle w:val="libNormal"/>
      </w:pPr>
      <w:r w:rsidRPr="00B14408">
        <w:rPr>
          <w:rStyle w:val="libBold2Char"/>
          <w:rFonts w:hint="eastAsia"/>
          <w:rtl/>
        </w:rPr>
        <w:t>قزموغرافي</w:t>
      </w:r>
      <w:r>
        <w:t xml:space="preserve"> quzmūgrāfī cosmographic(al)</w:t>
      </w:r>
    </w:p>
    <w:p w:rsidR="00B14408" w:rsidRDefault="00FD180F" w:rsidP="00FD180F">
      <w:pPr>
        <w:pStyle w:val="libNormal"/>
      </w:pPr>
      <w:r w:rsidRPr="00B14408">
        <w:rPr>
          <w:rStyle w:val="libBold2Char"/>
          <w:rFonts w:hint="eastAsia"/>
          <w:rtl/>
        </w:rPr>
        <w:t>قزان</w:t>
      </w:r>
      <w:r>
        <w:t xml:space="preserve"> look up alphabetically</w:t>
      </w:r>
    </w:p>
    <w:p w:rsidR="00B14408" w:rsidRDefault="00FD180F" w:rsidP="00FD180F">
      <w:pPr>
        <w:pStyle w:val="libNormal"/>
      </w:pPr>
      <w:r w:rsidRPr="00B14408">
        <w:rPr>
          <w:rStyle w:val="libBold2Char"/>
          <w:rFonts w:hint="eastAsia"/>
          <w:rtl/>
        </w:rPr>
        <w:t>بحر</w:t>
      </w:r>
      <w:r>
        <w:rPr>
          <w:rtl/>
        </w:rPr>
        <w:t xml:space="preserve"> قزوين</w:t>
      </w:r>
      <w:r>
        <w:t xml:space="preserve"> baḥr qazwīn Caspian Sea</w:t>
      </w:r>
    </w:p>
    <w:p w:rsidR="00B14408" w:rsidRDefault="00FD180F" w:rsidP="00FD180F">
      <w:pPr>
        <w:pStyle w:val="libNormal"/>
      </w:pPr>
      <w:r w:rsidRPr="00B14408">
        <w:rPr>
          <w:rStyle w:val="libBold2Char"/>
          <w:rFonts w:hint="eastAsia"/>
          <w:rtl/>
        </w:rPr>
        <w:t>قس</w:t>
      </w:r>
      <w:r>
        <w:t xml:space="preserve"> qassa u (qass) to seek, pursue (</w:t>
      </w:r>
      <w:r>
        <w:rPr>
          <w:rtl/>
        </w:rPr>
        <w:t>هـ</w:t>
      </w:r>
      <w:r>
        <w:t xml:space="preserve"> s.th.), strive (</w:t>
      </w:r>
      <w:r>
        <w:rPr>
          <w:rtl/>
        </w:rPr>
        <w:t>هـ</w:t>
      </w:r>
      <w:r>
        <w:t xml:space="preserve"> for), aspire (</w:t>
      </w:r>
      <w:r>
        <w:rPr>
          <w:rtl/>
        </w:rPr>
        <w:t>هـ</w:t>
      </w:r>
      <w:r>
        <w:t xml:space="preserve"> to) V do.</w:t>
      </w:r>
    </w:p>
    <w:p w:rsidR="00B14408" w:rsidRDefault="00FD180F" w:rsidP="00FD180F">
      <w:pPr>
        <w:pStyle w:val="libNormal"/>
      </w:pPr>
      <w:r w:rsidRPr="00B14408">
        <w:rPr>
          <w:rStyle w:val="libBold2Char"/>
          <w:rFonts w:hint="eastAsia"/>
          <w:rtl/>
        </w:rPr>
        <w:lastRenderedPageBreak/>
        <w:t>قس</w:t>
      </w:r>
      <w:r>
        <w:t xml:space="preserve"> qass, qiss pl. </w:t>
      </w:r>
      <w:r>
        <w:rPr>
          <w:rtl/>
        </w:rPr>
        <w:t>قسوس</w:t>
      </w:r>
      <w:r>
        <w:t xml:space="preserve"> qusūs, </w:t>
      </w:r>
      <w:r>
        <w:rPr>
          <w:rtl/>
        </w:rPr>
        <w:t>قسس</w:t>
      </w:r>
      <w:r>
        <w:t xml:space="preserve"> qusus priest, presbyter, clergyman, minister, parson, vicar, curate, pastor (Chr.); </w:t>
      </w:r>
      <w:r w:rsidR="003D2305">
        <w:t>--</w:t>
      </w:r>
      <w:r>
        <w:t xml:space="preserve"> qass (= </w:t>
      </w:r>
      <w:r>
        <w:rPr>
          <w:rtl/>
        </w:rPr>
        <w:t>قص</w:t>
      </w:r>
      <w:r>
        <w:t>) sternum, breastbone</w:t>
      </w:r>
    </w:p>
    <w:p w:rsidR="00B14408" w:rsidRDefault="00FD180F" w:rsidP="00FD180F">
      <w:pPr>
        <w:pStyle w:val="libNormal"/>
      </w:pPr>
      <w:r w:rsidRPr="00B14408">
        <w:rPr>
          <w:rStyle w:val="libBold2Char"/>
          <w:rFonts w:hint="eastAsia"/>
          <w:rtl/>
        </w:rPr>
        <w:t>قساس</w:t>
      </w:r>
      <w:r>
        <w:t xml:space="preserve"> qassās slanderer</w:t>
      </w:r>
    </w:p>
    <w:p w:rsidR="00B14408" w:rsidRDefault="00FD180F" w:rsidP="00FD180F">
      <w:pPr>
        <w:pStyle w:val="libNormal"/>
      </w:pPr>
      <w:r w:rsidRPr="00B14408">
        <w:rPr>
          <w:rStyle w:val="libBold2Char"/>
          <w:rFonts w:hint="eastAsia"/>
          <w:rtl/>
        </w:rPr>
        <w:t>قسيس</w:t>
      </w:r>
      <w:r>
        <w:t xml:space="preserve"> qissīs pl. </w:t>
      </w:r>
      <w:r w:rsidR="003D2305">
        <w:t>-</w:t>
      </w:r>
      <w:r>
        <w:t xml:space="preserve">ūn, </w:t>
      </w:r>
      <w:r>
        <w:rPr>
          <w:rtl/>
        </w:rPr>
        <w:t>قساوسة</w:t>
      </w:r>
      <w:r>
        <w:t xml:space="preserve"> qasāwisa, </w:t>
      </w:r>
      <w:r>
        <w:rPr>
          <w:rtl/>
        </w:rPr>
        <w:t>قسان</w:t>
      </w:r>
      <w:r>
        <w:t xml:space="preserve"> qussān, </w:t>
      </w:r>
      <w:r>
        <w:rPr>
          <w:rtl/>
        </w:rPr>
        <w:t>اقسة</w:t>
      </w:r>
      <w:r>
        <w:t xml:space="preserve"> aqissa, (Copt.</w:t>
      </w:r>
      <w:r w:rsidR="003D2305">
        <w:t>-</w:t>
      </w:r>
      <w:r>
        <w:t xml:space="preserve">Chr.) </w:t>
      </w:r>
      <w:r>
        <w:rPr>
          <w:rtl/>
        </w:rPr>
        <w:t>قساء</w:t>
      </w:r>
      <w:r>
        <w:t xml:space="preserve"> qussā’ priest, presbyter, clergyman, minister, parson, vicar, curate, pastor (Chr.)</w:t>
      </w:r>
    </w:p>
    <w:p w:rsidR="00B14408" w:rsidRDefault="00FD180F" w:rsidP="00FD180F">
      <w:pPr>
        <w:pStyle w:val="libNormal"/>
      </w:pPr>
      <w:r w:rsidRPr="00B14408">
        <w:rPr>
          <w:rStyle w:val="libBold2Char"/>
          <w:rFonts w:hint="eastAsia"/>
          <w:rtl/>
        </w:rPr>
        <w:t>قسوسة</w:t>
      </w:r>
      <w:r>
        <w:t xml:space="preserve"> qusūsa ministry, priesthood, presbyterate (Chr.)</w:t>
      </w:r>
    </w:p>
    <w:p w:rsidR="00B14408" w:rsidRDefault="00FD180F" w:rsidP="00FD180F">
      <w:pPr>
        <w:pStyle w:val="libNormal"/>
      </w:pPr>
      <w:r w:rsidRPr="00B14408">
        <w:rPr>
          <w:rStyle w:val="libBold2Char"/>
          <w:rFonts w:hint="eastAsia"/>
          <w:rtl/>
        </w:rPr>
        <w:t>رسامة</w:t>
      </w:r>
      <w:r>
        <w:rPr>
          <w:rtl/>
        </w:rPr>
        <w:t xml:space="preserve"> قسوسية</w:t>
      </w:r>
      <w:r>
        <w:t xml:space="preserve"> risāma qusūsīya ordination (of a priest; Chr.)</w:t>
      </w:r>
    </w:p>
    <w:p w:rsidR="00B14408" w:rsidRDefault="00FD180F" w:rsidP="00FD180F">
      <w:pPr>
        <w:pStyle w:val="libNormal"/>
      </w:pPr>
      <w:r w:rsidRPr="00B14408">
        <w:rPr>
          <w:rStyle w:val="libBold2Char"/>
          <w:rFonts w:hint="eastAsia"/>
          <w:rtl/>
        </w:rPr>
        <w:t>قسر</w:t>
      </w:r>
      <w:r>
        <w:t xml:space="preserve"> qasara i (qasr) to force, compel, coerce, constrain (</w:t>
      </w:r>
      <w:r>
        <w:rPr>
          <w:rtl/>
        </w:rPr>
        <w:t>على ه</w:t>
      </w:r>
      <w:r>
        <w:t xml:space="preserve"> s.o. to do s.th.); to conquer, subdue, subjugate (</w:t>
      </w:r>
      <w:r>
        <w:rPr>
          <w:rtl/>
        </w:rPr>
        <w:t>هـ, ه</w:t>
      </w:r>
      <w:r>
        <w:t xml:space="preserve"> s.o., s.th.) VIII = I</w:t>
      </w:r>
    </w:p>
    <w:p w:rsidR="00B14408" w:rsidRDefault="00FD180F" w:rsidP="00FD180F">
      <w:pPr>
        <w:pStyle w:val="libNormal"/>
      </w:pPr>
      <w:r w:rsidRPr="00B14408">
        <w:rPr>
          <w:rStyle w:val="libBold2Char"/>
          <w:rFonts w:hint="eastAsia"/>
          <w:rtl/>
        </w:rPr>
        <w:t>قسر</w:t>
      </w:r>
      <w:r>
        <w:t xml:space="preserve"> qasr force, compulsion, coercion, constraint; </w:t>
      </w:r>
      <w:r>
        <w:rPr>
          <w:rtl/>
        </w:rPr>
        <w:t>قسرا</w:t>
      </w:r>
      <w:r>
        <w:t xml:space="preserve"> qasran compulsorily, forcibly, by force; of necessity, necessarily, inevitably, perforce</w:t>
      </w:r>
    </w:p>
    <w:p w:rsidR="00B14408" w:rsidRDefault="00FD180F" w:rsidP="00FD180F">
      <w:pPr>
        <w:pStyle w:val="libNormal"/>
      </w:pPr>
      <w:r w:rsidRPr="00B14408">
        <w:rPr>
          <w:rStyle w:val="libBold2Char"/>
          <w:rFonts w:hint="eastAsia"/>
          <w:rtl/>
        </w:rPr>
        <w:t>اقتسار</w:t>
      </w:r>
      <w:r>
        <w:t xml:space="preserve"> iqtisār conquest, subdual, subjugation</w:t>
      </w:r>
    </w:p>
    <w:p w:rsidR="00B14408" w:rsidRDefault="00FD180F" w:rsidP="00FD180F">
      <w:pPr>
        <w:pStyle w:val="libNormal"/>
      </w:pPr>
      <w:r w:rsidRPr="00B14408">
        <w:rPr>
          <w:rStyle w:val="libBold2Char"/>
          <w:rFonts w:hint="eastAsia"/>
          <w:rtl/>
        </w:rPr>
        <w:t>قسط</w:t>
      </w:r>
      <w:r>
        <w:t xml:space="preserve"> II to distribute (</w:t>
      </w:r>
      <w:r>
        <w:rPr>
          <w:rtl/>
        </w:rPr>
        <w:t>هـ</w:t>
      </w:r>
      <w:r>
        <w:t xml:space="preserve"> s.th.); to pay in installments (</w:t>
      </w:r>
      <w:r>
        <w:rPr>
          <w:rtl/>
        </w:rPr>
        <w:t>هـ</w:t>
      </w:r>
      <w:r>
        <w:t xml:space="preserve"> s.th.) IV to act justly, in fairness, equitably</w:t>
      </w:r>
    </w:p>
    <w:p w:rsidR="00B14408" w:rsidRDefault="00FD180F" w:rsidP="00FD180F">
      <w:pPr>
        <w:pStyle w:val="libNormal"/>
      </w:pPr>
      <w:r w:rsidRPr="00B14408">
        <w:rPr>
          <w:rStyle w:val="libBold2Char"/>
          <w:rFonts w:hint="eastAsia"/>
          <w:rtl/>
        </w:rPr>
        <w:t>قسط</w:t>
      </w:r>
      <w:r>
        <w:t xml:space="preserve"> qisṭ justice, fairness, equity, equitableness, fair</w:t>
      </w:r>
      <w:r w:rsidR="003D2305">
        <w:t>-</w:t>
      </w:r>
      <w:r>
        <w:t>mindedness, rightness, correctness; (for sg. and pl.) just, fair, equitable, fair</w:t>
      </w:r>
      <w:r w:rsidR="003D2305">
        <w:t>-</w:t>
      </w:r>
      <w:r>
        <w:t xml:space="preserve">minded, right, correct; </w:t>
      </w:r>
      <w:r w:rsidR="003D2305">
        <w:t>--</w:t>
      </w:r>
      <w:r>
        <w:t xml:space="preserve"> (pl. </w:t>
      </w:r>
      <w:r>
        <w:rPr>
          <w:rtl/>
        </w:rPr>
        <w:t>اقساط</w:t>
      </w:r>
      <w:r>
        <w:t xml:space="preserve"> aqsāt) part; share, allotment; portion; installment; quantity, amount, measure, extent </w:t>
      </w:r>
      <w:r w:rsidR="003D2305">
        <w:t>|</w:t>
      </w:r>
      <w:r>
        <w:t xml:space="preserve"> </w:t>
      </w:r>
      <w:r>
        <w:rPr>
          <w:rtl/>
        </w:rPr>
        <w:t>على اقساط</w:t>
      </w:r>
      <w:r>
        <w:t xml:space="preserve"> by installments, gradually; </w:t>
      </w:r>
      <w:r>
        <w:rPr>
          <w:rtl/>
        </w:rPr>
        <w:t>كان على قسط كبير من</w:t>
      </w:r>
      <w:r>
        <w:t xml:space="preserve"> to possess s.th. (a quality, a characteristic) to a large extent, have a great deal of ...</w:t>
      </w:r>
    </w:p>
    <w:p w:rsidR="00B14408" w:rsidRDefault="00FD180F" w:rsidP="00FD180F">
      <w:pPr>
        <w:pStyle w:val="libNormal"/>
      </w:pPr>
      <w:r w:rsidRPr="00B14408">
        <w:rPr>
          <w:rStyle w:val="libBold2Char"/>
          <w:rFonts w:hint="eastAsia"/>
          <w:rtl/>
        </w:rPr>
        <w:t>قسط</w:t>
      </w:r>
      <w:r>
        <w:t xml:space="preserve"> qasaṭ stiffness of a joint, ankylosis (med.)</w:t>
      </w:r>
    </w:p>
    <w:p w:rsidR="00B14408" w:rsidRDefault="00FD180F" w:rsidP="00FD180F">
      <w:pPr>
        <w:pStyle w:val="libNormal"/>
      </w:pPr>
      <w:r w:rsidRPr="00B14408">
        <w:rPr>
          <w:rStyle w:val="libBold2Char"/>
          <w:rFonts w:hint="eastAsia"/>
          <w:rtl/>
        </w:rPr>
        <w:t>اقسط</w:t>
      </w:r>
      <w:r>
        <w:t xml:space="preserve"> aqsaṭ juster, fairer; more correct</w:t>
      </w:r>
    </w:p>
    <w:p w:rsidR="00B14408" w:rsidRDefault="00FD180F" w:rsidP="00FD180F">
      <w:pPr>
        <w:pStyle w:val="libNormal"/>
      </w:pPr>
      <w:r w:rsidRPr="00B14408">
        <w:rPr>
          <w:rStyle w:val="libBold2Char"/>
          <w:rFonts w:hint="eastAsia"/>
          <w:rtl/>
        </w:rPr>
        <w:t>تقسيط</w:t>
      </w:r>
      <w:r>
        <w:t xml:space="preserve"> taqsīṭ payment in installments </w:t>
      </w:r>
      <w:r w:rsidR="003D2305">
        <w:t>|</w:t>
      </w:r>
      <w:r>
        <w:t xml:space="preserve"> </w:t>
      </w:r>
      <w:r>
        <w:rPr>
          <w:rtl/>
        </w:rPr>
        <w:t>بالتقسيط</w:t>
      </w:r>
      <w:r>
        <w:t xml:space="preserve"> in installments, gradually</w:t>
      </w:r>
    </w:p>
    <w:p w:rsidR="00B14408" w:rsidRDefault="00FD180F" w:rsidP="00FD180F">
      <w:pPr>
        <w:pStyle w:val="libNormal"/>
      </w:pPr>
      <w:r w:rsidRPr="00B14408">
        <w:rPr>
          <w:rStyle w:val="libBold2Char"/>
          <w:rFonts w:hint="eastAsia"/>
          <w:rtl/>
        </w:rPr>
        <w:t>مقسط</w:t>
      </w:r>
      <w:r>
        <w:t xml:space="preserve"> muqsiṭ acting justly or with fairness, doing right; just, fair</w:t>
      </w:r>
    </w:p>
    <w:p w:rsidR="00B14408" w:rsidRDefault="00FD180F" w:rsidP="00FD180F">
      <w:pPr>
        <w:pStyle w:val="libNormal"/>
      </w:pPr>
      <w:r w:rsidRPr="00B14408">
        <w:rPr>
          <w:rStyle w:val="libBold2Char"/>
          <w:rFonts w:hint="eastAsia"/>
          <w:rtl/>
        </w:rPr>
        <w:t>قسطر</w:t>
      </w:r>
      <w:r>
        <w:t xml:space="preserve"> qasṭara to test the genuineness (</w:t>
      </w:r>
      <w:r>
        <w:rPr>
          <w:rtl/>
        </w:rPr>
        <w:t>هـ</w:t>
      </w:r>
      <w:r>
        <w:t xml:space="preserve"> of coins)</w:t>
      </w:r>
    </w:p>
    <w:p w:rsidR="00B14408" w:rsidRDefault="00FD180F" w:rsidP="00FD180F">
      <w:pPr>
        <w:pStyle w:val="libNormal"/>
      </w:pPr>
      <w:r w:rsidRPr="00B14408">
        <w:rPr>
          <w:rStyle w:val="libBold2Char"/>
          <w:rFonts w:hint="eastAsia"/>
          <w:rtl/>
        </w:rPr>
        <w:t>قسطاس</w:t>
      </w:r>
      <w:r>
        <w:t xml:space="preserve"> qusṭās, qisṭās pl. </w:t>
      </w:r>
      <w:r>
        <w:rPr>
          <w:rtl/>
        </w:rPr>
        <w:t>قساطيس</w:t>
      </w:r>
      <w:r>
        <w:t xml:space="preserve"> qasāṭīs2 balance, scales</w:t>
      </w:r>
    </w:p>
    <w:p w:rsidR="00B14408" w:rsidRDefault="00FD180F" w:rsidP="00FD180F">
      <w:pPr>
        <w:pStyle w:val="libNormal"/>
      </w:pPr>
      <w:r w:rsidRPr="007F5296">
        <w:rPr>
          <w:rStyle w:val="libBold2Char"/>
        </w:rPr>
        <w:t>1</w:t>
      </w:r>
      <w:r w:rsidRPr="007F5296">
        <w:rPr>
          <w:rStyle w:val="libBold2Char"/>
          <w:rtl/>
        </w:rPr>
        <w:t>قسطل</w:t>
      </w:r>
      <w:r>
        <w:t xml:space="preserve"> qasṭal pl. </w:t>
      </w:r>
      <w:r>
        <w:rPr>
          <w:rtl/>
        </w:rPr>
        <w:t>قساطل</w:t>
      </w:r>
      <w:r>
        <w:t xml:space="preserve"> qasāṭil2 water pipe, water main</w:t>
      </w:r>
    </w:p>
    <w:p w:rsidR="00B14408" w:rsidRDefault="00FD180F" w:rsidP="00FD180F">
      <w:pPr>
        <w:pStyle w:val="libNormal"/>
      </w:pPr>
      <w:r w:rsidRPr="007F5296">
        <w:rPr>
          <w:rStyle w:val="libBold2Char"/>
        </w:rPr>
        <w:t>2</w:t>
      </w:r>
      <w:r w:rsidRPr="007F5296">
        <w:rPr>
          <w:rStyle w:val="libBold2Char"/>
          <w:rtl/>
        </w:rPr>
        <w:t>قسطل</w:t>
      </w:r>
      <w:r>
        <w:t xml:space="preserve"> qasṭal (eg.) chestnut</w:t>
      </w:r>
    </w:p>
    <w:p w:rsidR="00B14408" w:rsidRDefault="00FD180F" w:rsidP="00FD180F">
      <w:pPr>
        <w:pStyle w:val="libNormal"/>
      </w:pPr>
      <w:r w:rsidRPr="007F5296">
        <w:rPr>
          <w:rStyle w:val="libBold2Char"/>
        </w:rPr>
        <w:lastRenderedPageBreak/>
        <w:t>3</w:t>
      </w:r>
      <w:r w:rsidRPr="007F5296">
        <w:rPr>
          <w:rStyle w:val="libBold2Char"/>
          <w:rtl/>
        </w:rPr>
        <w:t>بلاد</w:t>
      </w:r>
      <w:r>
        <w:rPr>
          <w:rtl/>
        </w:rPr>
        <w:t xml:space="preserve"> القساطلة</w:t>
      </w:r>
      <w:r>
        <w:t xml:space="preserve"> bilād al</w:t>
      </w:r>
      <w:r w:rsidR="003D2305">
        <w:t>-</w:t>
      </w:r>
      <w:r>
        <w:t>qasāṭila Castile, Spain</w:t>
      </w:r>
    </w:p>
    <w:p w:rsidR="00B14408" w:rsidRDefault="00FD180F" w:rsidP="00FD180F">
      <w:pPr>
        <w:pStyle w:val="libNormal"/>
      </w:pPr>
      <w:r w:rsidRPr="00B14408">
        <w:rPr>
          <w:rStyle w:val="libBold2Char"/>
          <w:rFonts w:hint="eastAsia"/>
          <w:rtl/>
        </w:rPr>
        <w:t>القسطنطينية</w:t>
      </w:r>
      <w:r>
        <w:t xml:space="preserve"> al</w:t>
      </w:r>
      <w:r w:rsidR="003D2305">
        <w:t>-</w:t>
      </w:r>
      <w:r>
        <w:t>qasṭanṭīnīya Constantinople</w:t>
      </w:r>
    </w:p>
    <w:p w:rsidR="00B14408" w:rsidRDefault="00FD180F" w:rsidP="00FD180F">
      <w:pPr>
        <w:pStyle w:val="libNormal"/>
      </w:pPr>
      <w:r w:rsidRPr="00B14408">
        <w:rPr>
          <w:rStyle w:val="libBold2Char"/>
          <w:rFonts w:hint="eastAsia"/>
          <w:rtl/>
        </w:rPr>
        <w:t>قسم</w:t>
      </w:r>
      <w:r>
        <w:t xml:space="preserve"> qasama i (qasm) to divide, part, split (</w:t>
      </w:r>
      <w:r>
        <w:rPr>
          <w:rtl/>
        </w:rPr>
        <w:t>هـ</w:t>
      </w:r>
      <w:r>
        <w:t xml:space="preserve"> s.th.); to distribute, deal out, parcel out (</w:t>
      </w:r>
      <w:r>
        <w:rPr>
          <w:rtl/>
        </w:rPr>
        <w:t>على هـ</w:t>
      </w:r>
      <w:r>
        <w:t xml:space="preserve"> s.th. to, among), divide (</w:t>
      </w:r>
      <w:r>
        <w:rPr>
          <w:rtl/>
        </w:rPr>
        <w:t>على ه</w:t>
      </w:r>
      <w:r>
        <w:t xml:space="preserve"> s.th. among); to let s.o. (</w:t>
      </w:r>
      <w:r>
        <w:rPr>
          <w:rtl/>
        </w:rPr>
        <w:t>ل</w:t>
      </w:r>
      <w:r>
        <w:t>) share (</w:t>
      </w:r>
      <w:r>
        <w:rPr>
          <w:rtl/>
        </w:rPr>
        <w:t>في</w:t>
      </w:r>
      <w:r>
        <w:t xml:space="preserve"> s.th.). give s.o. (</w:t>
      </w:r>
      <w:r>
        <w:rPr>
          <w:rtl/>
        </w:rPr>
        <w:t>ل</w:t>
      </w:r>
      <w:r>
        <w:t>) a .hare of s.th. (</w:t>
      </w:r>
      <w:r>
        <w:rPr>
          <w:rtl/>
        </w:rPr>
        <w:t>في</w:t>
      </w:r>
      <w:r>
        <w:t>), allot (</w:t>
      </w:r>
      <w:r>
        <w:rPr>
          <w:rtl/>
        </w:rPr>
        <w:t>في ل</w:t>
      </w:r>
      <w:r>
        <w:t xml:space="preserve"> to s.o. s.th.); to divide, subdivide, partition, portion, break up (</w:t>
      </w:r>
      <w:r>
        <w:rPr>
          <w:rtl/>
        </w:rPr>
        <w:t>الى هـ</w:t>
      </w:r>
      <w:r>
        <w:t xml:space="preserve"> s.th. into), arrange, classify (</w:t>
      </w:r>
      <w:r>
        <w:rPr>
          <w:rtl/>
        </w:rPr>
        <w:t>الى ه</w:t>
      </w:r>
      <w:r>
        <w:t xml:space="preserve"> s.th. in); to partition, to compartment (</w:t>
      </w:r>
      <w:r>
        <w:rPr>
          <w:rtl/>
        </w:rPr>
        <w:t>هـ</w:t>
      </w:r>
      <w:r>
        <w:t xml:space="preserve"> s.th.); to assign, apportion, decree, destine, foreordain (</w:t>
      </w:r>
      <w:r>
        <w:rPr>
          <w:rtl/>
        </w:rPr>
        <w:t>هـ على</w:t>
      </w:r>
      <w:r>
        <w:t xml:space="preserve"> or </w:t>
      </w:r>
      <w:r>
        <w:rPr>
          <w:rtl/>
        </w:rPr>
        <w:t>ل</w:t>
      </w:r>
      <w:r>
        <w:t xml:space="preserve"> to s.o. s.th.; of God or of fate); to divide (</w:t>
      </w:r>
      <w:r>
        <w:rPr>
          <w:rtl/>
        </w:rPr>
        <w:t>هـ على</w:t>
      </w:r>
      <w:r>
        <w:t xml:space="preserve"> a number by another) II to divide, part, split (</w:t>
      </w:r>
      <w:r>
        <w:rPr>
          <w:rtl/>
        </w:rPr>
        <w:t>هـ</w:t>
      </w:r>
      <w:r>
        <w:t xml:space="preserve"> s.th.); to distribute, deal out, parcel out, divide (</w:t>
      </w:r>
      <w:r>
        <w:rPr>
          <w:rtl/>
        </w:rPr>
        <w:t>هـ بين</w:t>
      </w:r>
      <w:r>
        <w:t xml:space="preserve"> s.th. among); to divide, subdivide, partition, portion, break up (</w:t>
      </w:r>
      <w:r>
        <w:rPr>
          <w:rtl/>
        </w:rPr>
        <w:t>هـ</w:t>
      </w:r>
      <w:r>
        <w:t xml:space="preserve"> s.th., </w:t>
      </w:r>
      <w:r>
        <w:rPr>
          <w:rtl/>
        </w:rPr>
        <w:t>هـ</w:t>
      </w:r>
      <w:r>
        <w:t xml:space="preserve"> or </w:t>
      </w:r>
      <w:r>
        <w:rPr>
          <w:rtl/>
        </w:rPr>
        <w:t>الى</w:t>
      </w:r>
      <w:r>
        <w:t xml:space="preserve"> into), section (</w:t>
      </w:r>
      <w:r>
        <w:rPr>
          <w:rtl/>
        </w:rPr>
        <w:t>هـ</w:t>
      </w:r>
      <w:r>
        <w:t xml:space="preserve"> s.th.), arrange, classify (</w:t>
      </w:r>
      <w:r>
        <w:rPr>
          <w:rtl/>
        </w:rPr>
        <w:t>هـ</w:t>
      </w:r>
      <w:r>
        <w:t xml:space="preserve"> s.th., </w:t>
      </w:r>
      <w:r>
        <w:rPr>
          <w:rtl/>
        </w:rPr>
        <w:t>هـ</w:t>
      </w:r>
      <w:r>
        <w:t xml:space="preserve"> or </w:t>
      </w:r>
      <w:r>
        <w:rPr>
          <w:rFonts w:hint="eastAsia"/>
          <w:rtl/>
        </w:rPr>
        <w:t>الى</w:t>
      </w:r>
      <w:r>
        <w:t xml:space="preserve"> in); to partition, to compartment (</w:t>
      </w:r>
      <w:r>
        <w:rPr>
          <w:rtl/>
        </w:rPr>
        <w:t>هـ</w:t>
      </w:r>
      <w:r>
        <w:t xml:space="preserve"> s.th.); (Chr.) to consecrate, ordain (</w:t>
      </w:r>
      <w:r>
        <w:rPr>
          <w:rtl/>
        </w:rPr>
        <w:t>هـ</w:t>
      </w:r>
      <w:r>
        <w:t xml:space="preserve"> s.o.); to exorcise a devil or demon (</w:t>
      </w:r>
      <w:r>
        <w:rPr>
          <w:rtl/>
        </w:rPr>
        <w:t>على</w:t>
      </w:r>
      <w:r>
        <w:t xml:space="preserve"> from s.o., by adjuration) III to share (</w:t>
      </w:r>
      <w:r>
        <w:rPr>
          <w:rtl/>
        </w:rPr>
        <w:t>هـ ه</w:t>
      </w:r>
      <w:r>
        <w:t xml:space="preserve"> with s.o. s.th.); to bind o.s. by oath (</w:t>
      </w:r>
      <w:r>
        <w:rPr>
          <w:rtl/>
        </w:rPr>
        <w:t>على ه</w:t>
      </w:r>
      <w:r>
        <w:t xml:space="preserve"> to s.o. to do s.th.) IV to take an oath, swear (</w:t>
      </w:r>
      <w:r>
        <w:rPr>
          <w:rtl/>
        </w:rPr>
        <w:t>ب</w:t>
      </w:r>
      <w:r>
        <w:t xml:space="preserve"> by; </w:t>
      </w:r>
      <w:r>
        <w:rPr>
          <w:rtl/>
        </w:rPr>
        <w:t>على ل</w:t>
      </w:r>
      <w:r>
        <w:t xml:space="preserve"> to s.o. s.th.; </w:t>
      </w:r>
      <w:r>
        <w:rPr>
          <w:rtl/>
        </w:rPr>
        <w:t>على ان</w:t>
      </w:r>
      <w:r>
        <w:t xml:space="preserve"> to do s.th.) </w:t>
      </w:r>
      <w:r w:rsidR="003D2305">
        <w:t>|</w:t>
      </w:r>
      <w:r>
        <w:t xml:space="preserve"> </w:t>
      </w:r>
      <w:r>
        <w:rPr>
          <w:rtl/>
        </w:rPr>
        <w:t>اقسم عليه الا فعله</w:t>
      </w:r>
      <w:r>
        <w:t xml:space="preserve"> (illā fa‘alahū) to adjure or entreat s.o. to do s.th.; </w:t>
      </w:r>
      <w:r>
        <w:rPr>
          <w:rtl/>
        </w:rPr>
        <w:t>اقسموا جهد ايمانهم</w:t>
      </w:r>
      <w:r>
        <w:t xml:space="preserve"> (jahda aimānihim)   they swore by all that is right and holy, they swore the most solemn oaths; </w:t>
      </w:r>
      <w:r>
        <w:rPr>
          <w:rtl/>
        </w:rPr>
        <w:t>اقسم بمقدسا</w:t>
      </w:r>
      <w:r>
        <w:rPr>
          <w:rFonts w:hint="eastAsia"/>
          <w:rtl/>
        </w:rPr>
        <w:t>تا</w:t>
      </w:r>
      <w:r>
        <w:t xml:space="preserve"> (muqadasātihī) to swear by all that’s holy V to be divided, be parted, be split; to be distributed, be parceled out; to share (</w:t>
      </w:r>
      <w:r>
        <w:rPr>
          <w:rtl/>
        </w:rPr>
        <w:t>ه, هـ</w:t>
      </w:r>
      <w:r>
        <w:t xml:space="preserve"> a possession), divide among themselves (</w:t>
      </w:r>
      <w:r>
        <w:rPr>
          <w:rtl/>
        </w:rPr>
        <w:t>ه</w:t>
      </w:r>
      <w:r>
        <w:t xml:space="preserve"> s.o., </w:t>
      </w:r>
      <w:r>
        <w:rPr>
          <w:rtl/>
        </w:rPr>
        <w:t>هـ</w:t>
      </w:r>
      <w:r>
        <w:t xml:space="preserve"> s.th.); to scatter, disperse (</w:t>
      </w:r>
      <w:r>
        <w:rPr>
          <w:rtl/>
        </w:rPr>
        <w:t>هـ</w:t>
      </w:r>
      <w:r>
        <w:t xml:space="preserve"> s.th.); to drive away, dispel (</w:t>
      </w:r>
      <w:r>
        <w:rPr>
          <w:rtl/>
        </w:rPr>
        <w:t>هـ</w:t>
      </w:r>
      <w:r>
        <w:t xml:space="preserve"> s.th.); to beset grievously, harass or torment jointly (</w:t>
      </w:r>
      <w:r>
        <w:rPr>
          <w:rtl/>
        </w:rPr>
        <w:t>ه</w:t>
      </w:r>
      <w:r>
        <w:t xml:space="preserve"> s.o.) </w:t>
      </w:r>
      <w:r w:rsidR="003D2305">
        <w:t>|</w:t>
      </w:r>
      <w:r>
        <w:t xml:space="preserve"> </w:t>
      </w:r>
      <w:r>
        <w:rPr>
          <w:rtl/>
        </w:rPr>
        <w:t>تقسموه ضربا وجيعا</w:t>
      </w:r>
      <w:r>
        <w:t xml:space="preserve"> (ḍarban) they took turns in dealing him painful blows, they gave him a severe beating VI to divide or distribute among themselves (</w:t>
      </w:r>
      <w:r>
        <w:rPr>
          <w:rtl/>
        </w:rPr>
        <w:t>هـ</w:t>
      </w:r>
      <w:r>
        <w:t xml:space="preserve"> s.th.); to beset, harass, torment (</w:t>
      </w:r>
      <w:r>
        <w:rPr>
          <w:rtl/>
        </w:rPr>
        <w:t>ه</w:t>
      </w:r>
      <w:r>
        <w:t xml:space="preserve"> s.o.; thoughts, worries, etc.) VII to be divided, be parted, be split; to be distributed, be dispersed, be separated; to be divided, be subdivided, be portioned, be broken up (</w:t>
      </w:r>
      <w:r>
        <w:rPr>
          <w:rtl/>
        </w:rPr>
        <w:t>الى</w:t>
      </w:r>
      <w:r>
        <w:t xml:space="preserve"> into) VIII to divide or distribute among themselves (</w:t>
      </w:r>
      <w:r>
        <w:rPr>
          <w:rtl/>
        </w:rPr>
        <w:t>هـ</w:t>
      </w:r>
      <w:r>
        <w:t xml:space="preserve"> s.th.) X to seek an oracle from the deity, cast lots</w:t>
      </w:r>
    </w:p>
    <w:p w:rsidR="00B14408" w:rsidRDefault="00FD180F" w:rsidP="00FD180F">
      <w:pPr>
        <w:pStyle w:val="libNormal"/>
      </w:pPr>
      <w:r w:rsidRPr="00B14408">
        <w:rPr>
          <w:rStyle w:val="libBold2Char"/>
          <w:rFonts w:hint="eastAsia"/>
          <w:rtl/>
        </w:rPr>
        <w:lastRenderedPageBreak/>
        <w:t>قسم</w:t>
      </w:r>
      <w:r>
        <w:t xml:space="preserve"> qism pl. </w:t>
      </w:r>
      <w:r>
        <w:rPr>
          <w:rtl/>
        </w:rPr>
        <w:t>اقسام</w:t>
      </w:r>
      <w:r>
        <w:t xml:space="preserve"> aqsām part, share, allotment; portion; division, compartment; section; department; group, class; district, precinct; police precinct, police station (Eg.); administrative subdivision of a muḥāaẓa (Eg.); subcommittee; kind, sort, specimen, species</w:t>
      </w:r>
    </w:p>
    <w:p w:rsidR="00B14408" w:rsidRDefault="00FD180F" w:rsidP="00FD180F">
      <w:pPr>
        <w:pStyle w:val="libNormal"/>
      </w:pPr>
      <w:r w:rsidRPr="00B14408">
        <w:rPr>
          <w:rStyle w:val="libBold2Char"/>
          <w:rFonts w:hint="eastAsia"/>
          <w:rtl/>
        </w:rPr>
        <w:t>قسمة</w:t>
      </w:r>
      <w:r>
        <w:t xml:space="preserve"> qisma dividing, division, distribution, allotment, apportionment; (math.) division (</w:t>
      </w:r>
      <w:r>
        <w:rPr>
          <w:rtl/>
        </w:rPr>
        <w:t>على</w:t>
      </w:r>
      <w:r>
        <w:t xml:space="preserve"> by); (pl. </w:t>
      </w:r>
      <w:r>
        <w:rPr>
          <w:rtl/>
        </w:rPr>
        <w:t>قسم</w:t>
      </w:r>
      <w:r>
        <w:t xml:space="preserve"> qisam) part, portion, share, allotment; lot, destiny, fate (foreordained by God)</w:t>
      </w:r>
    </w:p>
    <w:p w:rsidR="00B14408" w:rsidRDefault="00FD180F" w:rsidP="00FD180F">
      <w:pPr>
        <w:pStyle w:val="libNormal"/>
      </w:pPr>
      <w:r w:rsidRPr="00B14408">
        <w:rPr>
          <w:rStyle w:val="libBold2Char"/>
          <w:rFonts w:hint="eastAsia"/>
          <w:rtl/>
        </w:rPr>
        <w:t>قسم</w:t>
      </w:r>
      <w:r>
        <w:t xml:space="preserve"> qasam pl. </w:t>
      </w:r>
      <w:r>
        <w:rPr>
          <w:rtl/>
        </w:rPr>
        <w:t>اقسام</w:t>
      </w:r>
      <w:r>
        <w:t xml:space="preserve"> aqsām oath; </w:t>
      </w:r>
      <w:r>
        <w:rPr>
          <w:rtl/>
        </w:rPr>
        <w:t>قسما</w:t>
      </w:r>
      <w:r>
        <w:t xml:space="preserve"> qasaman I swear! </w:t>
      </w:r>
      <w:r>
        <w:rPr>
          <w:rtl/>
        </w:rPr>
        <w:t>قسما ب</w:t>
      </w:r>
      <w:r>
        <w:t xml:space="preserve"> I swear by …!</w:t>
      </w:r>
    </w:p>
    <w:p w:rsidR="00B14408" w:rsidRDefault="00FD180F" w:rsidP="00FD180F">
      <w:pPr>
        <w:pStyle w:val="libNormal"/>
      </w:pPr>
      <w:r w:rsidRPr="00B14408">
        <w:rPr>
          <w:rStyle w:val="libBold2Char"/>
          <w:rFonts w:hint="eastAsia"/>
          <w:rtl/>
        </w:rPr>
        <w:t>قسمات</w:t>
      </w:r>
      <w:r>
        <w:t xml:space="preserve"> qasamāt, qasimāt features, lineaments (of the face)</w:t>
      </w:r>
    </w:p>
    <w:p w:rsidR="00B14408" w:rsidRDefault="00FD180F" w:rsidP="00FD180F">
      <w:pPr>
        <w:pStyle w:val="libNormal"/>
      </w:pPr>
      <w:r w:rsidRPr="00B14408">
        <w:rPr>
          <w:rStyle w:val="libBold2Char"/>
          <w:rFonts w:hint="eastAsia"/>
          <w:rtl/>
        </w:rPr>
        <w:t>قسام</w:t>
      </w:r>
      <w:r>
        <w:t xml:space="preserve"> qasām and </w:t>
      </w:r>
      <w:r>
        <w:rPr>
          <w:rtl/>
        </w:rPr>
        <w:t>قسامة</w:t>
      </w:r>
      <w:r>
        <w:t xml:space="preserve"> qasāma beauty, elegance</w:t>
      </w:r>
    </w:p>
    <w:p w:rsidR="00B14408" w:rsidRDefault="00FD180F" w:rsidP="00FD180F">
      <w:pPr>
        <w:pStyle w:val="libNormal"/>
      </w:pPr>
      <w:r w:rsidRPr="00B14408">
        <w:rPr>
          <w:rStyle w:val="libBold2Char"/>
          <w:rFonts w:hint="eastAsia"/>
          <w:rtl/>
        </w:rPr>
        <w:t>قسيم</w:t>
      </w:r>
      <w:r>
        <w:t xml:space="preserve"> qasīm pl. </w:t>
      </w:r>
      <w:r>
        <w:rPr>
          <w:rtl/>
        </w:rPr>
        <w:t>قسماء</w:t>
      </w:r>
      <w:r>
        <w:t xml:space="preserve"> qusamā’2, </w:t>
      </w:r>
      <w:r>
        <w:rPr>
          <w:rtl/>
        </w:rPr>
        <w:t>اقسماء</w:t>
      </w:r>
      <w:r>
        <w:t xml:space="preserve"> aqsimā’2 sharer, partner, copartner, participant; </w:t>
      </w:r>
      <w:r w:rsidR="003D2305">
        <w:t>--</w:t>
      </w:r>
      <w:r>
        <w:t xml:space="preserve"> (pl. </w:t>
      </w:r>
      <w:r>
        <w:rPr>
          <w:rtl/>
        </w:rPr>
        <w:t>اقسماء</w:t>
      </w:r>
      <w:r>
        <w:t xml:space="preserve"> aqsimā’2) part, portion, share, allotment; counterpart</w:t>
      </w:r>
    </w:p>
    <w:p w:rsidR="00B14408" w:rsidRDefault="00FD180F" w:rsidP="00FD180F">
      <w:pPr>
        <w:pStyle w:val="libNormal"/>
      </w:pPr>
      <w:r w:rsidRPr="00B14408">
        <w:rPr>
          <w:rStyle w:val="libBold2Char"/>
          <w:rFonts w:hint="eastAsia"/>
          <w:rtl/>
        </w:rPr>
        <w:t>قسيمة</w:t>
      </w:r>
      <w:r>
        <w:t xml:space="preserve"> qasīma pl. </w:t>
      </w:r>
      <w:r>
        <w:rPr>
          <w:rtl/>
        </w:rPr>
        <w:t>قسائم</w:t>
      </w:r>
      <w:r>
        <w:t xml:space="preserve"> qasā’im2 coupon; receipt</w:t>
      </w:r>
    </w:p>
    <w:p w:rsidR="00B14408" w:rsidRDefault="00FD180F" w:rsidP="00FD180F">
      <w:pPr>
        <w:pStyle w:val="libNormal"/>
      </w:pPr>
      <w:r w:rsidRPr="00B14408">
        <w:rPr>
          <w:rStyle w:val="libBold2Char"/>
          <w:rFonts w:hint="eastAsia"/>
          <w:rtl/>
        </w:rPr>
        <w:t>تقسيم</w:t>
      </w:r>
      <w:r>
        <w:t xml:space="preserve"> taqsīm exorcism; (pl. </w:t>
      </w:r>
      <w:r w:rsidR="003D2305">
        <w:t>-</w:t>
      </w:r>
      <w:r>
        <w:t xml:space="preserve">āt) dividing, division, partition, parting, splitting, sectioning, portioning; distribution, allotment, apportionment; dealing out; division, subdivision, partition(ment); pl. </w:t>
      </w:r>
      <w:r>
        <w:rPr>
          <w:rtl/>
        </w:rPr>
        <w:t>تقاسيم</w:t>
      </w:r>
      <w:r>
        <w:t xml:space="preserve"> taqāsīm2 structure, build, proportions (e.g., of the body); </w:t>
      </w:r>
      <w:r w:rsidR="003D2305">
        <w:t>--</w:t>
      </w:r>
      <w:r>
        <w:t xml:space="preserve"> solo recital (mus.)</w:t>
      </w:r>
    </w:p>
    <w:p w:rsidR="00B14408" w:rsidRDefault="00FD180F" w:rsidP="00FD180F">
      <w:pPr>
        <w:pStyle w:val="libNormal"/>
      </w:pPr>
      <w:r w:rsidRPr="00B14408">
        <w:rPr>
          <w:rStyle w:val="libBold2Char"/>
          <w:rFonts w:hint="eastAsia"/>
          <w:rtl/>
        </w:rPr>
        <w:t>تقسيمة</w:t>
      </w:r>
      <w:r>
        <w:t xml:space="preserve"> taqsīma pl. </w:t>
      </w:r>
      <w:r>
        <w:rPr>
          <w:rtl/>
        </w:rPr>
        <w:t>تقاسيم</w:t>
      </w:r>
      <w:r>
        <w:t xml:space="preserve"> taqāsīm2 short solo piece for an instrument (mus.)</w:t>
      </w:r>
    </w:p>
    <w:p w:rsidR="00B14408" w:rsidRDefault="00FD180F" w:rsidP="00FD180F">
      <w:pPr>
        <w:pStyle w:val="libNormal"/>
      </w:pPr>
      <w:r w:rsidRPr="00B14408">
        <w:rPr>
          <w:rStyle w:val="libBold2Char"/>
          <w:rFonts w:hint="eastAsia"/>
          <w:rtl/>
        </w:rPr>
        <w:t>مقاسمة</w:t>
      </w:r>
      <w:r>
        <w:t xml:space="preserve"> muqāsama partnership, participation, sharing</w:t>
      </w:r>
    </w:p>
    <w:p w:rsidR="00B14408" w:rsidRDefault="00FD180F" w:rsidP="00FD180F">
      <w:pPr>
        <w:pStyle w:val="libNormal"/>
      </w:pPr>
      <w:r w:rsidRPr="00B14408">
        <w:rPr>
          <w:rStyle w:val="libBold2Char"/>
          <w:rFonts w:hint="eastAsia"/>
          <w:rtl/>
        </w:rPr>
        <w:t>انقسام</w:t>
      </w:r>
      <w:r>
        <w:t xml:space="preserve"> inqisām division, split, disruption, breakup; schism</w:t>
      </w:r>
    </w:p>
    <w:p w:rsidR="00B14408" w:rsidRDefault="00FD180F" w:rsidP="00FD180F">
      <w:pPr>
        <w:pStyle w:val="libNormal"/>
      </w:pPr>
      <w:r w:rsidRPr="00B14408">
        <w:rPr>
          <w:rStyle w:val="libBold2Char"/>
          <w:rFonts w:hint="eastAsia"/>
          <w:rtl/>
        </w:rPr>
        <w:t>اقتسام</w:t>
      </w:r>
      <w:r>
        <w:t xml:space="preserve"> iqtisām dividing, division, distribution (among themselves)</w:t>
      </w:r>
    </w:p>
    <w:p w:rsidR="00B14408" w:rsidRDefault="00FD180F" w:rsidP="00FD180F">
      <w:pPr>
        <w:pStyle w:val="libNormal"/>
      </w:pPr>
      <w:r w:rsidRPr="00B14408">
        <w:rPr>
          <w:rStyle w:val="libBold2Char"/>
          <w:rFonts w:hint="eastAsia"/>
          <w:rtl/>
        </w:rPr>
        <w:t>قام</w:t>
      </w:r>
      <w:r>
        <w:t xml:space="preserve"> qāsim divider; distributor; divisor, denominator (math.)</w:t>
      </w:r>
    </w:p>
    <w:p w:rsidR="00B14408" w:rsidRDefault="00FD180F" w:rsidP="00FD180F">
      <w:pPr>
        <w:pStyle w:val="libNormal"/>
      </w:pPr>
      <w:r w:rsidRPr="00B14408">
        <w:rPr>
          <w:rStyle w:val="libBold2Char"/>
          <w:rFonts w:hint="eastAsia"/>
          <w:rtl/>
        </w:rPr>
        <w:t>مقسوم</w:t>
      </w:r>
      <w:r>
        <w:t xml:space="preserve"> maqsūm dividend (math.); </w:t>
      </w:r>
      <w:r>
        <w:rPr>
          <w:rtl/>
        </w:rPr>
        <w:t>مقسوم عليه</w:t>
      </w:r>
      <w:r>
        <w:t xml:space="preserve"> divisor (math.)</w:t>
      </w:r>
    </w:p>
    <w:p w:rsidR="00B14408" w:rsidRDefault="00FD180F" w:rsidP="00FD180F">
      <w:pPr>
        <w:pStyle w:val="libNormal"/>
      </w:pPr>
      <w:r w:rsidRPr="00B14408">
        <w:rPr>
          <w:rStyle w:val="libBold2Char"/>
          <w:rFonts w:hint="eastAsia"/>
          <w:rtl/>
        </w:rPr>
        <w:t>مقسم</w:t>
      </w:r>
      <w:r>
        <w:t xml:space="preserve"> muqassim divider; distributor</w:t>
      </w:r>
    </w:p>
    <w:p w:rsidR="00B14408" w:rsidRDefault="00FD180F" w:rsidP="00FD180F">
      <w:pPr>
        <w:pStyle w:val="libNormal"/>
      </w:pPr>
      <w:r w:rsidRPr="00B14408">
        <w:rPr>
          <w:rStyle w:val="libBold2Char"/>
          <w:rFonts w:hint="eastAsia"/>
          <w:rtl/>
        </w:rPr>
        <w:t>مقاسم</w:t>
      </w:r>
      <w:r>
        <w:t xml:space="preserve"> muqāsim sharer, partner, co</w:t>
      </w:r>
      <w:r w:rsidR="003D2305">
        <w:t>-</w:t>
      </w:r>
      <w:r>
        <w:t>partner, participant</w:t>
      </w:r>
    </w:p>
    <w:p w:rsidR="00B14408" w:rsidRDefault="00FD180F" w:rsidP="00FD180F">
      <w:pPr>
        <w:pStyle w:val="libNormal"/>
      </w:pPr>
      <w:r w:rsidRPr="00B14408">
        <w:rPr>
          <w:rStyle w:val="libBold2Char"/>
          <w:rFonts w:hint="eastAsia"/>
          <w:rtl/>
        </w:rPr>
        <w:t>قسنطينة</w:t>
      </w:r>
      <w:r>
        <w:t xml:space="preserve"> qusanṭīna2 Constantine (city in NE Algeria)</w:t>
      </w:r>
    </w:p>
    <w:p w:rsidR="00B14408" w:rsidRDefault="00FD180F" w:rsidP="00FD180F">
      <w:pPr>
        <w:pStyle w:val="libNormal"/>
      </w:pPr>
      <w:r w:rsidRPr="00B14408">
        <w:rPr>
          <w:rStyle w:val="libBold2Char"/>
          <w:rFonts w:hint="eastAsia"/>
          <w:rtl/>
        </w:rPr>
        <w:t>قسا</w:t>
      </w:r>
      <w:r>
        <w:rPr>
          <w:rtl/>
        </w:rPr>
        <w:t xml:space="preserve"> (قسو</w:t>
      </w:r>
      <w:r>
        <w:t>) qasā u (</w:t>
      </w:r>
      <w:r>
        <w:rPr>
          <w:rtl/>
        </w:rPr>
        <w:t>قسوة</w:t>
      </w:r>
      <w:r>
        <w:t xml:space="preserve"> qaswa, </w:t>
      </w:r>
      <w:r>
        <w:rPr>
          <w:rtl/>
        </w:rPr>
        <w:t>قساو</w:t>
      </w:r>
      <w:r>
        <w:t xml:space="preserve"> qasāwa) to be harsh, stern, cruel, merciless, remorseless (</w:t>
      </w:r>
      <w:r>
        <w:rPr>
          <w:rtl/>
        </w:rPr>
        <w:t>على</w:t>
      </w:r>
      <w:r>
        <w:t xml:space="preserve"> toward s.o.); to handle roughly, treat harshly, severely, cruelly, without mercy (</w:t>
      </w:r>
      <w:r>
        <w:rPr>
          <w:rtl/>
        </w:rPr>
        <w:t>على</w:t>
      </w:r>
      <w:r>
        <w:t xml:space="preserve"> s.o.) II to harden, indurate, render </w:t>
      </w:r>
      <w:r>
        <w:lastRenderedPageBreak/>
        <w:t>obdurate or impenitent (</w:t>
      </w:r>
      <w:r>
        <w:rPr>
          <w:rtl/>
        </w:rPr>
        <w:t>هـ</w:t>
      </w:r>
      <w:r>
        <w:t xml:space="preserve"> the heart) III to undergo, suffer, endure, sustain, bear, stand (</w:t>
      </w:r>
      <w:r>
        <w:rPr>
          <w:rtl/>
        </w:rPr>
        <w:t>هـ</w:t>
      </w:r>
      <w:r>
        <w:t xml:space="preserve"> s.th.), bear up (</w:t>
      </w:r>
      <w:r>
        <w:rPr>
          <w:rtl/>
        </w:rPr>
        <w:t>هـ</w:t>
      </w:r>
      <w:r>
        <w:t xml:space="preserve"> against s.th.) IV = II</w:t>
      </w:r>
    </w:p>
    <w:p w:rsidR="00B14408" w:rsidRDefault="00FD180F" w:rsidP="00FD180F">
      <w:pPr>
        <w:pStyle w:val="libNormal"/>
      </w:pPr>
      <w:r w:rsidRPr="00B14408">
        <w:rPr>
          <w:rStyle w:val="libBold2Char"/>
          <w:rFonts w:hint="eastAsia"/>
          <w:rtl/>
        </w:rPr>
        <w:t>قسو</w:t>
      </w:r>
      <w:r>
        <w:t xml:space="preserve"> qasw hardness, harshness, grimness, sternness, severity, rigor, austerity</w:t>
      </w:r>
    </w:p>
    <w:p w:rsidR="00B14408" w:rsidRDefault="00FD180F" w:rsidP="00FD180F">
      <w:pPr>
        <w:pStyle w:val="libNormal"/>
      </w:pPr>
      <w:r w:rsidRPr="00B14408">
        <w:rPr>
          <w:rStyle w:val="libBold2Char"/>
          <w:rFonts w:hint="eastAsia"/>
          <w:rtl/>
        </w:rPr>
        <w:t>قسوة</w:t>
      </w:r>
      <w:r>
        <w:t xml:space="preserve"> qaswa, hardness, harshness, grimness, sternness, severity, rigor, austerity; cruelty, mercilessness, remorselessness</w:t>
      </w:r>
    </w:p>
    <w:p w:rsidR="00B14408" w:rsidRDefault="00FD180F" w:rsidP="00FD180F">
      <w:pPr>
        <w:pStyle w:val="libNormal"/>
      </w:pPr>
      <w:r w:rsidRPr="00B14408">
        <w:rPr>
          <w:rStyle w:val="libBold2Char"/>
          <w:rFonts w:hint="eastAsia"/>
          <w:rtl/>
        </w:rPr>
        <w:t>قساوة</w:t>
      </w:r>
      <w:r>
        <w:t xml:space="preserve"> qasāwa hardness, harshness, grimness, sternness, severity, rigor, austerity; cruelty, mercilessness, remorselessness</w:t>
      </w:r>
    </w:p>
    <w:p w:rsidR="00B14408" w:rsidRDefault="00FD180F" w:rsidP="00FD180F">
      <w:pPr>
        <w:pStyle w:val="libNormal"/>
      </w:pPr>
      <w:r w:rsidRPr="00B14408">
        <w:rPr>
          <w:rStyle w:val="libBold2Char"/>
          <w:rFonts w:hint="eastAsia"/>
          <w:rtl/>
        </w:rPr>
        <w:t>قسى</w:t>
      </w:r>
      <w:r>
        <w:t xml:space="preserve"> qusīy hard, solid, firm</w:t>
      </w:r>
    </w:p>
    <w:p w:rsidR="00B14408" w:rsidRDefault="00FD180F" w:rsidP="00FD180F">
      <w:pPr>
        <w:pStyle w:val="libNormal"/>
      </w:pPr>
      <w:r w:rsidRPr="00B14408">
        <w:rPr>
          <w:rStyle w:val="libBold2Char"/>
          <w:rFonts w:hint="eastAsia"/>
          <w:rtl/>
        </w:rPr>
        <w:t>اقسى</w:t>
      </w:r>
      <w:r>
        <w:t xml:space="preserve"> aqsā harder, harsher, sterner, severer; more cruel; more difficult</w:t>
      </w:r>
    </w:p>
    <w:p w:rsidR="00B14408" w:rsidRDefault="00FD180F" w:rsidP="00FD180F">
      <w:pPr>
        <w:pStyle w:val="libNormal"/>
      </w:pPr>
      <w:r w:rsidRPr="00B14408">
        <w:rPr>
          <w:rStyle w:val="libBold2Char"/>
          <w:rFonts w:hint="eastAsia"/>
          <w:rtl/>
        </w:rPr>
        <w:t>مقاساة</w:t>
      </w:r>
      <w:r>
        <w:t xml:space="preserve"> muqāsāh undergoing, suffering, enduring, sustaining, bearing, standing</w:t>
      </w:r>
    </w:p>
    <w:p w:rsidR="00B14408" w:rsidRDefault="00FD180F" w:rsidP="00FD180F">
      <w:pPr>
        <w:pStyle w:val="libNormal"/>
      </w:pPr>
      <w:r w:rsidRPr="00B14408">
        <w:rPr>
          <w:rStyle w:val="libBold2Char"/>
          <w:rFonts w:hint="eastAsia"/>
          <w:rtl/>
        </w:rPr>
        <w:t>قاس</w:t>
      </w:r>
      <w:r>
        <w:t xml:space="preserve"> qāsin pl. </w:t>
      </w:r>
      <w:r>
        <w:rPr>
          <w:rtl/>
        </w:rPr>
        <w:t>قساة</w:t>
      </w:r>
      <w:r>
        <w:t xml:space="preserve"> qusāh hard, harsh, grim, stern, severe, austere, rough; cruel, inexorable, relentless, merciless, remorseless; difficult</w:t>
      </w:r>
    </w:p>
    <w:p w:rsidR="00B14408" w:rsidRDefault="00FD180F" w:rsidP="00FD180F">
      <w:pPr>
        <w:pStyle w:val="libNormal"/>
      </w:pPr>
      <w:r w:rsidRPr="007F5296">
        <w:rPr>
          <w:rStyle w:val="libBold2Char"/>
        </w:rPr>
        <w:t>1</w:t>
      </w:r>
      <w:r w:rsidRPr="007F5296">
        <w:rPr>
          <w:rStyle w:val="libBold2Char"/>
          <w:rtl/>
        </w:rPr>
        <w:t>قسي</w:t>
      </w:r>
      <w:r>
        <w:t xml:space="preserve"> qasīy see </w:t>
      </w:r>
      <w:r>
        <w:rPr>
          <w:rtl/>
        </w:rPr>
        <w:t>قسو</w:t>
      </w:r>
    </w:p>
    <w:p w:rsidR="00B14408" w:rsidRDefault="00FD180F" w:rsidP="00FD180F">
      <w:pPr>
        <w:pStyle w:val="libNormal"/>
      </w:pPr>
      <w:r w:rsidRPr="007F5296">
        <w:rPr>
          <w:rStyle w:val="libBold2Char"/>
        </w:rPr>
        <w:t>2</w:t>
      </w:r>
      <w:r w:rsidRPr="007F5296">
        <w:rPr>
          <w:rStyle w:val="libBold2Char"/>
          <w:rtl/>
        </w:rPr>
        <w:t>قسي</w:t>
      </w:r>
      <w:r>
        <w:t xml:space="preserve"> qusīy, qisīy pl. of </w:t>
      </w:r>
      <w:r>
        <w:rPr>
          <w:rtl/>
        </w:rPr>
        <w:t>قوس</w:t>
      </w:r>
      <w:r>
        <w:t xml:space="preserve"> qaus</w:t>
      </w:r>
    </w:p>
    <w:p w:rsidR="00B14408" w:rsidRDefault="00FD180F" w:rsidP="00FD180F">
      <w:pPr>
        <w:pStyle w:val="libNormal"/>
      </w:pPr>
      <w:r w:rsidRPr="00B14408">
        <w:rPr>
          <w:rStyle w:val="libBold2Char"/>
          <w:rFonts w:hint="eastAsia"/>
          <w:rtl/>
        </w:rPr>
        <w:t>قش</w:t>
      </w:r>
      <w:r>
        <w:t xml:space="preserve"> qašša i u (qašš) to collect, gather (up), pick up (</w:t>
      </w:r>
      <w:r>
        <w:rPr>
          <w:rtl/>
        </w:rPr>
        <w:t>هـ</w:t>
      </w:r>
      <w:r>
        <w:t xml:space="preserve"> s.th.); to pick up from here and there (</w:t>
      </w:r>
      <w:r>
        <w:rPr>
          <w:rtl/>
        </w:rPr>
        <w:t>هـ</w:t>
      </w:r>
      <w:r>
        <w:t xml:space="preserve"> s.th.); to become dry, dry up, shrivel up, wither (esp., of a plant) II to take of this and that</w:t>
      </w:r>
    </w:p>
    <w:p w:rsidR="00B14408" w:rsidRDefault="00FD180F" w:rsidP="00FD180F">
      <w:pPr>
        <w:pStyle w:val="libNormal"/>
      </w:pPr>
      <w:r w:rsidRPr="00B14408">
        <w:rPr>
          <w:rStyle w:val="libBold2Char"/>
          <w:rFonts w:hint="eastAsia"/>
          <w:rtl/>
        </w:rPr>
        <w:t>قش</w:t>
      </w:r>
      <w:r>
        <w:t xml:space="preserve"> qašš straw </w:t>
      </w:r>
      <w:r w:rsidR="003D2305">
        <w:t>|</w:t>
      </w:r>
      <w:r>
        <w:t xml:space="preserve"> </w:t>
      </w:r>
      <w:r>
        <w:rPr>
          <w:rtl/>
        </w:rPr>
        <w:t>قش الحديد</w:t>
      </w:r>
      <w:r>
        <w:t xml:space="preserve"> steel wool; </w:t>
      </w:r>
      <w:r>
        <w:rPr>
          <w:rtl/>
        </w:rPr>
        <w:t>حمى القش</w:t>
      </w:r>
      <w:r>
        <w:t xml:space="preserve"> ḥummā l</w:t>
      </w:r>
      <w:r w:rsidR="003D2305">
        <w:t>-</w:t>
      </w:r>
      <w:r>
        <w:t>q. bay fever</w:t>
      </w:r>
    </w:p>
    <w:p w:rsidR="00B14408" w:rsidRDefault="00FD180F" w:rsidP="00FD180F">
      <w:pPr>
        <w:pStyle w:val="libNormal"/>
      </w:pPr>
      <w:r w:rsidRPr="00B14408">
        <w:rPr>
          <w:rStyle w:val="libBold2Char"/>
          <w:rFonts w:hint="eastAsia"/>
          <w:rtl/>
        </w:rPr>
        <w:t>قشة</w:t>
      </w:r>
      <w:r>
        <w:t xml:space="preserve"> qašša (n. un.) a straw </w:t>
      </w:r>
      <w:r w:rsidR="003D2305">
        <w:t>|</w:t>
      </w:r>
      <w:r>
        <w:t xml:space="preserve"> </w:t>
      </w:r>
      <w:r>
        <w:rPr>
          <w:rtl/>
        </w:rPr>
        <w:t>قشة ثقاب</w:t>
      </w:r>
      <w:r>
        <w:t xml:space="preserve"> match, matchstick; </w:t>
      </w:r>
      <w:r>
        <w:rPr>
          <w:rtl/>
        </w:rPr>
        <w:t>خيار قشة</w:t>
      </w:r>
      <w:r>
        <w:t xml:space="preserve"> (eg.) gherkins</w:t>
      </w:r>
    </w:p>
    <w:p w:rsidR="00B14408" w:rsidRDefault="00FD180F" w:rsidP="00FD180F">
      <w:pPr>
        <w:pStyle w:val="libNormal"/>
      </w:pPr>
      <w:r w:rsidRPr="00B14408">
        <w:rPr>
          <w:rStyle w:val="libBold2Char"/>
          <w:rFonts w:hint="eastAsia"/>
          <w:rtl/>
        </w:rPr>
        <w:t>قشيش</w:t>
      </w:r>
      <w:r>
        <w:t xml:space="preserve"> qašīš sweepings, rubbish, garbage, trash, refuse; offal, waste, scrap</w:t>
      </w:r>
    </w:p>
    <w:p w:rsidR="00B14408" w:rsidRDefault="00FD180F" w:rsidP="00FD180F">
      <w:pPr>
        <w:pStyle w:val="libNormal"/>
      </w:pPr>
      <w:r w:rsidRPr="00B14408">
        <w:rPr>
          <w:rStyle w:val="libBold2Char"/>
          <w:rFonts w:hint="eastAsia"/>
          <w:rtl/>
        </w:rPr>
        <w:t>مقشة</w:t>
      </w:r>
      <w:r>
        <w:t xml:space="preserve"> miqašša (eg.) broom, besom</w:t>
      </w:r>
    </w:p>
    <w:p w:rsidR="00B14408" w:rsidRDefault="00FD180F" w:rsidP="00FD180F">
      <w:pPr>
        <w:pStyle w:val="libNormal"/>
      </w:pPr>
      <w:r w:rsidRPr="00B14408">
        <w:rPr>
          <w:rStyle w:val="libBold2Char"/>
          <w:rFonts w:hint="eastAsia"/>
          <w:rtl/>
        </w:rPr>
        <w:t>قشب</w:t>
      </w:r>
      <w:r>
        <w:t xml:space="preserve"> qišb, qašab pl. </w:t>
      </w:r>
      <w:r>
        <w:rPr>
          <w:rtl/>
        </w:rPr>
        <w:t>اقشاب</w:t>
      </w:r>
      <w:r>
        <w:t xml:space="preserve"> aqšāb poison</w:t>
      </w:r>
    </w:p>
    <w:p w:rsidR="00B14408" w:rsidRDefault="00FD180F" w:rsidP="00FD180F">
      <w:pPr>
        <w:pStyle w:val="libNormal"/>
      </w:pPr>
      <w:r w:rsidRPr="00B14408">
        <w:rPr>
          <w:rStyle w:val="libBold2Char"/>
          <w:rFonts w:hint="eastAsia"/>
          <w:rtl/>
        </w:rPr>
        <w:t>قشيب</w:t>
      </w:r>
      <w:r>
        <w:t xml:space="preserve"> qašīb pl. </w:t>
      </w:r>
      <w:r>
        <w:rPr>
          <w:rtl/>
        </w:rPr>
        <w:t>قشب</w:t>
      </w:r>
      <w:r>
        <w:t xml:space="preserve"> qušub new; clean; polished, burnished</w:t>
      </w:r>
    </w:p>
    <w:p w:rsidR="00B14408" w:rsidRDefault="00FD180F" w:rsidP="00FD180F">
      <w:pPr>
        <w:pStyle w:val="libNormal"/>
      </w:pPr>
      <w:r w:rsidRPr="00B14408">
        <w:rPr>
          <w:rStyle w:val="libBold2Char"/>
          <w:rFonts w:hint="eastAsia"/>
          <w:rtl/>
        </w:rPr>
        <w:t>قشد</w:t>
      </w:r>
      <w:r>
        <w:t xml:space="preserve"> qašada u (qašId) to skim, take off (</w:t>
      </w:r>
      <w:r>
        <w:rPr>
          <w:rtl/>
        </w:rPr>
        <w:t>هـ</w:t>
      </w:r>
      <w:r>
        <w:t xml:space="preserve"> the cream)</w:t>
      </w:r>
    </w:p>
    <w:p w:rsidR="00B14408" w:rsidRDefault="00FD180F" w:rsidP="00FD180F">
      <w:pPr>
        <w:pStyle w:val="libNormal"/>
      </w:pPr>
      <w:r w:rsidRPr="00B14408">
        <w:rPr>
          <w:rStyle w:val="libBold2Char"/>
          <w:rFonts w:hint="eastAsia"/>
          <w:rtl/>
        </w:rPr>
        <w:t>قشدة</w:t>
      </w:r>
      <w:r>
        <w:t xml:space="preserve"> qišda cream</w:t>
      </w:r>
    </w:p>
    <w:p w:rsidR="00B14408" w:rsidRDefault="00FD180F" w:rsidP="00FD180F">
      <w:pPr>
        <w:pStyle w:val="libNormal"/>
      </w:pPr>
      <w:r w:rsidRPr="00B14408">
        <w:rPr>
          <w:rStyle w:val="libBold2Char"/>
          <w:rFonts w:hint="eastAsia"/>
          <w:rtl/>
        </w:rPr>
        <w:t>قشر</w:t>
      </w:r>
      <w:r>
        <w:t xml:space="preserve"> qašara i u (qašr) to peel, pare, shell, derind, bark, skin, scale, shave off, husk, shuck (</w:t>
      </w:r>
      <w:r>
        <w:rPr>
          <w:rtl/>
        </w:rPr>
        <w:t>هـ</w:t>
      </w:r>
      <w:r>
        <w:t xml:space="preserve"> s.th.) II = I; V to be peeled, be pared, be shelled, be derinded, be barked, be skinned, be scaled, be shaved off, be husked, be shucked; to come off in scales, scale off, flake off, peel off (skin; coating) VII = V</w:t>
      </w:r>
    </w:p>
    <w:p w:rsidR="00B14408" w:rsidRDefault="00FD180F" w:rsidP="00FD180F">
      <w:pPr>
        <w:pStyle w:val="libNormal"/>
      </w:pPr>
      <w:r w:rsidRPr="00B14408">
        <w:rPr>
          <w:rStyle w:val="libBold2Char"/>
          <w:rFonts w:hint="eastAsia"/>
          <w:rtl/>
        </w:rPr>
        <w:lastRenderedPageBreak/>
        <w:t>قشر</w:t>
      </w:r>
      <w:r>
        <w:t xml:space="preserve"> qišr pl. </w:t>
      </w:r>
      <w:r>
        <w:rPr>
          <w:rtl/>
        </w:rPr>
        <w:t>قشور</w:t>
      </w:r>
      <w:r>
        <w:t xml:space="preserve"> qušūr cover(ing), integument, envelope; shell; peel; rind, bark; skin, crust; scab; scurf; hull, husk, shuck; scales (of fish); slough (of a snake); pl. </w:t>
      </w:r>
      <w:r>
        <w:rPr>
          <w:rtl/>
        </w:rPr>
        <w:t>قشور</w:t>
      </w:r>
      <w:r>
        <w:t xml:space="preserve"> trash, garbage, refuse; trivialities, banalities; externals, superficialities, formalities; dandruff </w:t>
      </w:r>
      <w:r w:rsidR="003D2305">
        <w:t>|</w:t>
      </w:r>
      <w:r>
        <w:t xml:space="preserve"> </w:t>
      </w:r>
      <w:r>
        <w:rPr>
          <w:rtl/>
        </w:rPr>
        <w:t>قشر الرأس</w:t>
      </w:r>
      <w:r>
        <w:t xml:space="preserve"> q. ar</w:t>
      </w:r>
      <w:r w:rsidR="003D2305">
        <w:t>-</w:t>
      </w:r>
      <w:r>
        <w:t>ra’s dandruff</w:t>
      </w:r>
    </w:p>
    <w:p w:rsidR="00B14408" w:rsidRDefault="00FD180F" w:rsidP="00FD180F">
      <w:pPr>
        <w:pStyle w:val="libNormal"/>
      </w:pPr>
      <w:r w:rsidRPr="00B14408">
        <w:rPr>
          <w:rStyle w:val="libBold2Char"/>
          <w:rFonts w:hint="eastAsia"/>
          <w:rtl/>
        </w:rPr>
        <w:t>قشرة</w:t>
      </w:r>
      <w:r>
        <w:t xml:space="preserve"> qišra peel, rind (e.g., of a fruit), shell (of an egg, of a nut); bark; skin; crust; scab; scurf; hull, husk, shuck; scale; slough (of a snake)</w:t>
      </w:r>
    </w:p>
    <w:p w:rsidR="00B14408" w:rsidRDefault="00FD180F" w:rsidP="00FD180F">
      <w:pPr>
        <w:pStyle w:val="libNormal"/>
      </w:pPr>
      <w:r w:rsidRPr="00B14408">
        <w:rPr>
          <w:rStyle w:val="libBold2Char"/>
          <w:rFonts w:hint="eastAsia"/>
          <w:rtl/>
        </w:rPr>
        <w:t>قشري</w:t>
      </w:r>
      <w:r>
        <w:t xml:space="preserve"> qišrī scaly, scurfy, scabrous, squamous; crustaceous </w:t>
      </w:r>
      <w:r w:rsidR="003D2305">
        <w:t>|</w:t>
      </w:r>
      <w:r>
        <w:t xml:space="preserve"> </w:t>
      </w:r>
      <w:r>
        <w:rPr>
          <w:rtl/>
        </w:rPr>
        <w:t>الاكزيما القشرية</w:t>
      </w:r>
      <w:r>
        <w:t xml:space="preserve"> psoriasis (med.); O </w:t>
      </w:r>
      <w:r>
        <w:rPr>
          <w:rtl/>
        </w:rPr>
        <w:t>الحيوانات القشرية</w:t>
      </w:r>
      <w:r>
        <w:t xml:space="preserve"> (ḥayawānāt) crustaceans</w:t>
      </w:r>
    </w:p>
    <w:p w:rsidR="00B14408" w:rsidRDefault="00FD180F" w:rsidP="00FD180F">
      <w:pPr>
        <w:pStyle w:val="libNormal"/>
      </w:pPr>
      <w:r w:rsidRPr="00B14408">
        <w:rPr>
          <w:rStyle w:val="libBold2Char"/>
          <w:rFonts w:hint="eastAsia"/>
          <w:rtl/>
        </w:rPr>
        <w:t>تقشير</w:t>
      </w:r>
      <w:r>
        <w:t xml:space="preserve"> taqšīr peeling, paring, shelling; derinding, barking; skinning; scaling; shaving off, scraping off; husking, shucking</w:t>
      </w:r>
    </w:p>
    <w:p w:rsidR="00B14408" w:rsidRDefault="00FD180F" w:rsidP="00FD180F">
      <w:pPr>
        <w:pStyle w:val="libNormal"/>
      </w:pPr>
      <w:r w:rsidRPr="00B14408">
        <w:rPr>
          <w:rStyle w:val="libBold2Char"/>
          <w:rFonts w:hint="eastAsia"/>
          <w:rtl/>
        </w:rPr>
        <w:t>قشط</w:t>
      </w:r>
      <w:r>
        <w:t xml:space="preserve"> qašaṭa i (qašṭ) to take off, strip (off), remove (</w:t>
      </w:r>
      <w:r>
        <w:rPr>
          <w:rtl/>
        </w:rPr>
        <w:t>عن هـ</w:t>
      </w:r>
      <w:r>
        <w:t xml:space="preserve"> s.th. from); to skim (</w:t>
      </w:r>
      <w:r>
        <w:rPr>
          <w:rtl/>
        </w:rPr>
        <w:t>هـ</w:t>
      </w:r>
      <w:r>
        <w:t xml:space="preserve"> cream); to scratch off, scrape off, abrade (</w:t>
      </w:r>
      <w:r>
        <w:rPr>
          <w:rtl/>
        </w:rPr>
        <w:t>هـ</w:t>
      </w:r>
      <w:r>
        <w:t xml:space="preserve"> s.th.) II to take off (</w:t>
      </w:r>
      <w:r>
        <w:rPr>
          <w:rtl/>
        </w:rPr>
        <w:t>هـ</w:t>
      </w:r>
      <w:r>
        <w:t xml:space="preserve"> s.th.); to strip off (</w:t>
      </w:r>
      <w:r>
        <w:rPr>
          <w:rtl/>
        </w:rPr>
        <w:t>هـ</w:t>
      </w:r>
      <w:r>
        <w:t xml:space="preserve"> s.th.); to rob (</w:t>
      </w:r>
      <w:r>
        <w:rPr>
          <w:rtl/>
        </w:rPr>
        <w:t>هـ, ه</w:t>
      </w:r>
      <w:r>
        <w:t xml:space="preserve"> s.o., s.th.), plunder, strip of his belongings (</w:t>
      </w:r>
      <w:r>
        <w:rPr>
          <w:rtl/>
        </w:rPr>
        <w:t>ه</w:t>
      </w:r>
      <w:r>
        <w:t xml:space="preserve"> s.o.)</w:t>
      </w:r>
    </w:p>
    <w:p w:rsidR="00B14408" w:rsidRDefault="00FD180F" w:rsidP="00FD180F">
      <w:pPr>
        <w:pStyle w:val="libNormal"/>
      </w:pPr>
      <w:r w:rsidRPr="00B14408">
        <w:rPr>
          <w:rStyle w:val="libBold2Char"/>
          <w:rFonts w:hint="eastAsia"/>
          <w:rtl/>
        </w:rPr>
        <w:t>قشطة</w:t>
      </w:r>
      <w:r>
        <w:t xml:space="preserve"> (eg.) qišṭa, (syr.) gašṭa cream; (eg.) sweetsop (Annona squamosa L.; bot.), custard apple</w:t>
      </w:r>
    </w:p>
    <w:p w:rsidR="00B14408" w:rsidRDefault="00FD180F" w:rsidP="00FD180F">
      <w:pPr>
        <w:pStyle w:val="libNormal"/>
      </w:pPr>
      <w:r w:rsidRPr="00B14408">
        <w:rPr>
          <w:rStyle w:val="libBold2Char"/>
          <w:rFonts w:hint="eastAsia"/>
          <w:rtl/>
        </w:rPr>
        <w:t>قشاط</w:t>
      </w:r>
      <w:r>
        <w:t xml:space="preserve"> qišāṭ (leather) strap, thong; whiplash; drive belt, transmission belt</w:t>
      </w:r>
    </w:p>
    <w:p w:rsidR="00B14408" w:rsidRDefault="00FD180F" w:rsidP="00FD180F">
      <w:pPr>
        <w:pStyle w:val="libNormal"/>
      </w:pPr>
      <w:r w:rsidRPr="00B14408">
        <w:rPr>
          <w:rStyle w:val="libBold2Char"/>
          <w:rFonts w:hint="eastAsia"/>
          <w:rtl/>
        </w:rPr>
        <w:t>قشاط</w:t>
      </w:r>
      <w:r>
        <w:t xml:space="preserve"> qušāṭ (eg.) pl. </w:t>
      </w:r>
      <w:r w:rsidR="003D2305">
        <w:t>-</w:t>
      </w:r>
      <w:r>
        <w:t>āt jetton. chip, counter; piece, man (checkers,  backgammon)</w:t>
      </w:r>
    </w:p>
    <w:p w:rsidR="00B14408" w:rsidRDefault="00FD180F" w:rsidP="00FD180F">
      <w:pPr>
        <w:pStyle w:val="libNormal"/>
      </w:pPr>
      <w:r>
        <w:t xml:space="preserve">O </w:t>
      </w:r>
      <w:r>
        <w:rPr>
          <w:rtl/>
        </w:rPr>
        <w:t>مقشط</w:t>
      </w:r>
      <w:r>
        <w:t xml:space="preserve"> miqšaṭ pl. </w:t>
      </w:r>
      <w:r>
        <w:rPr>
          <w:rtl/>
        </w:rPr>
        <w:t>مقاشط</w:t>
      </w:r>
      <w:r>
        <w:t xml:space="preserve"> maqāšiṭ2 eraser, erasing knife</w:t>
      </w:r>
    </w:p>
    <w:p w:rsidR="00B14408" w:rsidRDefault="00FD180F" w:rsidP="00FD180F">
      <w:pPr>
        <w:pStyle w:val="libNormal"/>
      </w:pPr>
      <w:r>
        <w:t xml:space="preserve">O </w:t>
      </w:r>
      <w:r>
        <w:rPr>
          <w:rtl/>
        </w:rPr>
        <w:t>مقشطة</w:t>
      </w:r>
      <w:r>
        <w:t xml:space="preserve"> miqšaṭa pl. </w:t>
      </w:r>
      <w:r>
        <w:rPr>
          <w:rtl/>
        </w:rPr>
        <w:t>مقاشط</w:t>
      </w:r>
      <w:r>
        <w:t xml:space="preserve"> maqāšiṭ2 milling machine, miller</w:t>
      </w:r>
    </w:p>
    <w:p w:rsidR="00B14408" w:rsidRDefault="00FD180F" w:rsidP="00FD180F">
      <w:pPr>
        <w:pStyle w:val="libNormal"/>
      </w:pPr>
      <w:r w:rsidRPr="00B14408">
        <w:rPr>
          <w:rStyle w:val="libBold2Char"/>
          <w:rFonts w:hint="eastAsia"/>
          <w:rtl/>
        </w:rPr>
        <w:t>قشع</w:t>
      </w:r>
      <w:r>
        <w:t xml:space="preserve"> qaša‘a a (qaš‘) to scatter, disperse, drive away, chase away (</w:t>
      </w:r>
      <w:r>
        <w:rPr>
          <w:rtl/>
        </w:rPr>
        <w:t>هـ, ه</w:t>
      </w:r>
      <w:r>
        <w:t xml:space="preserve"> s.o., s.th.),  dispel (</w:t>
      </w:r>
      <w:r>
        <w:rPr>
          <w:rtl/>
        </w:rPr>
        <w:t>هـ</w:t>
      </w:r>
      <w:r>
        <w:t xml:space="preserve"> s.th.) IV to scatter, disperse, drive away, chase away (</w:t>
      </w:r>
      <w:r>
        <w:rPr>
          <w:rtl/>
        </w:rPr>
        <w:t>هـ, ه</w:t>
      </w:r>
      <w:r>
        <w:t xml:space="preserve"> s.o., s.th.), dispel (</w:t>
      </w:r>
      <w:r>
        <w:rPr>
          <w:rtl/>
        </w:rPr>
        <w:t>هـ</w:t>
      </w:r>
      <w:r>
        <w:t xml:space="preserve"> s.th.); to scatter, disperse, break up (crowd), lift, dissolve (clouds, darkness) V and VII to be scattered, be dispersed, be driven away, be chased away; to scatter, disperse, break up (crowd),</w:t>
      </w:r>
    </w:p>
    <w:p w:rsidR="00B14408" w:rsidRDefault="00FD180F" w:rsidP="00FD180F">
      <w:pPr>
        <w:pStyle w:val="libNormal"/>
      </w:pPr>
      <w:r>
        <w:t>lift, dissolve (clouds, darkness)</w:t>
      </w:r>
    </w:p>
    <w:p w:rsidR="00B14408" w:rsidRDefault="00FD180F" w:rsidP="00FD180F">
      <w:pPr>
        <w:pStyle w:val="libNormal"/>
      </w:pPr>
      <w:r>
        <w:t>(</w:t>
      </w:r>
      <w:r>
        <w:rPr>
          <w:rtl/>
        </w:rPr>
        <w:t>قشعر</w:t>
      </w:r>
      <w:r>
        <w:t xml:space="preserve">) IV </w:t>
      </w:r>
      <w:r>
        <w:rPr>
          <w:rtl/>
        </w:rPr>
        <w:t>اقشعر</w:t>
      </w:r>
      <w:r>
        <w:t xml:space="preserve"> iqša‘'amJ to Ibudder, lhiver,</w:t>
      </w:r>
    </w:p>
    <w:p w:rsidR="00B14408" w:rsidRDefault="00FD180F" w:rsidP="00FD180F">
      <w:pPr>
        <w:pStyle w:val="libNormal"/>
      </w:pPr>
      <w:r>
        <w:t>tremble. quake. Ihake, bave gooae s..b</w:t>
      </w:r>
    </w:p>
    <w:p w:rsidR="00B14408" w:rsidRDefault="00FD180F" w:rsidP="00FD180F">
      <w:pPr>
        <w:pStyle w:val="libNormal"/>
      </w:pPr>
      <w:r>
        <w:t>(witb cold. witb fright) I')":I .:.. ~ •.;.</w:t>
      </w:r>
    </w:p>
    <w:p w:rsidR="00B14408" w:rsidRDefault="00FD180F" w:rsidP="00FD180F">
      <w:pPr>
        <w:pStyle w:val="libNormal"/>
      </w:pPr>
      <w:r>
        <w:t>("I~)'I or) la,'"" laqla"""" m,,,",, I</w:t>
      </w:r>
      <w:r w:rsidR="003D2305">
        <w:t>-</w:t>
      </w:r>
      <w:r>
        <w:t>;tdud"</w:t>
      </w:r>
    </w:p>
    <w:p w:rsidR="00B14408" w:rsidRDefault="00FD180F" w:rsidP="00FD180F">
      <w:pPr>
        <w:pStyle w:val="libNormal"/>
      </w:pPr>
      <w:r>
        <w:t>a bloodcurdling thing. a borrible.</w:t>
      </w:r>
    </w:p>
    <w:p w:rsidR="00B14408" w:rsidRDefault="00FD180F" w:rsidP="00FD180F">
      <w:pPr>
        <w:pStyle w:val="libNormal"/>
      </w:pPr>
      <w:r>
        <w:t>ghastly thing</w:t>
      </w:r>
    </w:p>
    <w:p w:rsidR="00B14408" w:rsidRDefault="00FD180F" w:rsidP="00FD180F">
      <w:pPr>
        <w:pStyle w:val="libNormal"/>
      </w:pPr>
      <w:r>
        <w:t>'J..~ quk{rira shudder, tremor,</w:t>
      </w:r>
    </w:p>
    <w:p w:rsidR="00B14408" w:rsidRDefault="00FD180F" w:rsidP="00FD180F">
      <w:pPr>
        <w:pStyle w:val="libNormal"/>
      </w:pPr>
      <w:r>
        <w:lastRenderedPageBreak/>
        <w:t>trembling. Ibakos; lhiver(ing); ague</w:t>
      </w:r>
    </w:p>
    <w:p w:rsidR="00B14408" w:rsidRDefault="00FD180F" w:rsidP="00FD180F">
      <w:pPr>
        <w:pStyle w:val="libNormal"/>
      </w:pPr>
      <w:r>
        <w:t>~ qaI'am pl. ~L.:; qaAa'im' lion I ~ rl</w:t>
      </w:r>
    </w:p>
    <w:p w:rsidR="00B14408" w:rsidRDefault="00FD180F" w:rsidP="00FD180F">
      <w:pPr>
        <w:pStyle w:val="libNormal"/>
      </w:pPr>
      <w:r>
        <w:t>"mm q. byena; calamity, disaster</w:t>
      </w:r>
    </w:p>
    <w:p w:rsidR="00B14408" w:rsidRDefault="00FD180F" w:rsidP="00FD180F">
      <w:pPr>
        <w:pStyle w:val="libNormal"/>
      </w:pPr>
      <w:r w:rsidRPr="00B14408">
        <w:rPr>
          <w:rStyle w:val="libBold2Char"/>
          <w:rFonts w:hint="eastAsia"/>
          <w:rtl/>
        </w:rPr>
        <w:t>قشف</w:t>
      </w:r>
      <w:r>
        <w:t xml:space="preserve"> qašifa a (qašaf) and qašufa u (</w:t>
      </w:r>
      <w:r>
        <w:rPr>
          <w:rtl/>
        </w:rPr>
        <w:t>قشافة</w:t>
      </w:r>
      <w:r>
        <w:t xml:space="preserve"> qašafa) to live in squalor and misery; to have a dirty skin; to pay no attention to cleanliness II (eg.) to become rough and chapped, to chap (hands) V = I; to lead an ascetic life, mortify the bodily appetites; (eg.) to become rough and chapped, to chap (skin)</w:t>
      </w:r>
    </w:p>
    <w:p w:rsidR="00B14408" w:rsidRDefault="00FD180F" w:rsidP="00FD180F">
      <w:pPr>
        <w:pStyle w:val="libNormal"/>
      </w:pPr>
      <w:r w:rsidRPr="00B14408">
        <w:rPr>
          <w:rStyle w:val="libBold2Char"/>
          <w:rFonts w:hint="eastAsia"/>
          <w:rtl/>
        </w:rPr>
        <w:t>قشفة</w:t>
      </w:r>
      <w:r>
        <w:t xml:space="preserve"> qišfa (eg.) pl. </w:t>
      </w:r>
      <w:r>
        <w:rPr>
          <w:rtl/>
        </w:rPr>
        <w:t>قشف</w:t>
      </w:r>
      <w:r>
        <w:t xml:space="preserve"> qišaf crust (of bread)</w:t>
      </w:r>
    </w:p>
    <w:p w:rsidR="00B14408" w:rsidRDefault="00FD180F" w:rsidP="00FD180F">
      <w:pPr>
        <w:pStyle w:val="libNormal"/>
      </w:pPr>
      <w:r w:rsidRPr="00B14408">
        <w:rPr>
          <w:rStyle w:val="libBold2Char"/>
          <w:rFonts w:hint="eastAsia"/>
          <w:rtl/>
        </w:rPr>
        <w:t>تقشف</w:t>
      </w:r>
      <w:r>
        <w:t xml:space="preserve"> taqaššuf asceticism, mortification of the flesh; simple, primitive way of life</w:t>
      </w:r>
    </w:p>
    <w:p w:rsidR="00B14408" w:rsidRDefault="00FD180F" w:rsidP="00FD180F">
      <w:pPr>
        <w:pStyle w:val="libNormal"/>
      </w:pPr>
      <w:r w:rsidRPr="00B14408">
        <w:rPr>
          <w:rStyle w:val="libBold2Char"/>
          <w:rFonts w:hint="eastAsia"/>
          <w:rtl/>
        </w:rPr>
        <w:t>متقشف</w:t>
      </w:r>
      <w:r>
        <w:t xml:space="preserve"> mutaqaššif ascetic(al); (eg.) roughened, chapped (hands); </w:t>
      </w:r>
      <w:r>
        <w:rPr>
          <w:rtl/>
        </w:rPr>
        <w:t>المتقشفة</w:t>
      </w:r>
      <w:r>
        <w:t xml:space="preserve"> al</w:t>
      </w:r>
      <w:r w:rsidR="003D2305">
        <w:t>-</w:t>
      </w:r>
      <w:r>
        <w:t>mutaqaššifa the ascetics</w:t>
      </w:r>
    </w:p>
    <w:p w:rsidR="00B14408" w:rsidRDefault="00FD180F" w:rsidP="00FD180F">
      <w:pPr>
        <w:pStyle w:val="libNormal"/>
      </w:pPr>
      <w:r w:rsidRPr="00B14408">
        <w:rPr>
          <w:rStyle w:val="libBold2Char"/>
          <w:rFonts w:hint="eastAsia"/>
          <w:rtl/>
        </w:rPr>
        <w:t>قشقش</w:t>
      </w:r>
      <w:r>
        <w:t xml:space="preserve"> qašqaša to cure (</w:t>
      </w:r>
      <w:r>
        <w:rPr>
          <w:rtl/>
        </w:rPr>
        <w:t>من ه</w:t>
      </w:r>
      <w:r>
        <w:t xml:space="preserve"> s.o. of scabies, of smallpox); to sweep out, sweep away (</w:t>
      </w:r>
      <w:r>
        <w:rPr>
          <w:rtl/>
        </w:rPr>
        <w:t>هـ</w:t>
      </w:r>
      <w:r>
        <w:t xml:space="preserve"> s.th.)</w:t>
      </w:r>
    </w:p>
    <w:p w:rsidR="00B14408" w:rsidRDefault="00FD180F" w:rsidP="00FD180F">
      <w:pPr>
        <w:pStyle w:val="libNormal"/>
      </w:pPr>
      <w:r w:rsidRPr="007F5296">
        <w:rPr>
          <w:rStyle w:val="libBold2Char"/>
        </w:rPr>
        <w:t>1</w:t>
      </w:r>
      <w:r w:rsidRPr="007F5296">
        <w:rPr>
          <w:rStyle w:val="libBold2Char"/>
          <w:rtl/>
        </w:rPr>
        <w:t>قشل</w:t>
      </w:r>
      <w:r>
        <w:t xml:space="preserve"> qašila (qašal) (eg.) to be poor, penniless, without means</w:t>
      </w:r>
    </w:p>
    <w:p w:rsidR="00B14408" w:rsidRDefault="00FD180F" w:rsidP="00FD180F">
      <w:pPr>
        <w:pStyle w:val="libNormal"/>
      </w:pPr>
      <w:r w:rsidRPr="007F5296">
        <w:rPr>
          <w:rStyle w:val="libBold2Char"/>
        </w:rPr>
        <w:t>2</w:t>
      </w:r>
      <w:r w:rsidRPr="007F5296">
        <w:rPr>
          <w:rStyle w:val="libBold2Char"/>
          <w:rtl/>
        </w:rPr>
        <w:t>قشلة</w:t>
      </w:r>
      <w:r>
        <w:t xml:space="preserve"> (Turk. kışla) qašla pl. </w:t>
      </w:r>
      <w:r>
        <w:rPr>
          <w:rtl/>
        </w:rPr>
        <w:t>قشل</w:t>
      </w:r>
      <w:r>
        <w:t xml:space="preserve"> qišal (military) barracks (syr.); hospital (eg.)</w:t>
      </w:r>
    </w:p>
    <w:p w:rsidR="00B14408" w:rsidRDefault="00FD180F" w:rsidP="00FD180F">
      <w:pPr>
        <w:pStyle w:val="libNormal"/>
      </w:pPr>
      <w:r w:rsidRPr="00B14408">
        <w:rPr>
          <w:rStyle w:val="libBold2Char"/>
          <w:rFonts w:hint="eastAsia"/>
          <w:rtl/>
        </w:rPr>
        <w:t>قشلاق</w:t>
      </w:r>
      <w:r>
        <w:t xml:space="preserve"> (Turk. kışlak) qušlāq pl. </w:t>
      </w:r>
      <w:r w:rsidR="003D2305">
        <w:t>-</w:t>
      </w:r>
      <w:r>
        <w:t>āt (military) barracks</w:t>
      </w:r>
    </w:p>
    <w:p w:rsidR="00B14408" w:rsidRDefault="00FD180F" w:rsidP="00FD180F">
      <w:pPr>
        <w:pStyle w:val="libNormal"/>
      </w:pPr>
      <w:r w:rsidRPr="00B14408">
        <w:rPr>
          <w:rStyle w:val="libBold2Char"/>
          <w:rFonts w:hint="eastAsia"/>
          <w:rtl/>
        </w:rPr>
        <w:t>قشمش</w:t>
      </w:r>
      <w:r>
        <w:t xml:space="preserve"> qišmiš a variety of currants (= seedless raisins)</w:t>
      </w:r>
    </w:p>
    <w:p w:rsidR="00B14408" w:rsidRDefault="00FD180F" w:rsidP="00FD180F">
      <w:pPr>
        <w:pStyle w:val="libNormal"/>
      </w:pPr>
      <w:r w:rsidRPr="00B14408">
        <w:rPr>
          <w:rStyle w:val="libBold2Char"/>
          <w:rFonts w:hint="eastAsia"/>
          <w:rtl/>
        </w:rPr>
        <w:t>قاشاني</w:t>
      </w:r>
      <w:r>
        <w:t xml:space="preserve"> look up alphabetically</w:t>
      </w:r>
    </w:p>
    <w:p w:rsidR="00B14408" w:rsidRDefault="00FD180F" w:rsidP="00FD180F">
      <w:pPr>
        <w:pStyle w:val="libNormal"/>
      </w:pPr>
      <w:r w:rsidRPr="00B14408">
        <w:rPr>
          <w:rStyle w:val="libBold2Char"/>
          <w:rFonts w:hint="eastAsia"/>
          <w:rtl/>
        </w:rPr>
        <w:t>قص</w:t>
      </w:r>
      <w:r>
        <w:t xml:space="preserve"> qaṣṣa u (qaṣṣ) to cut, cut off, clip (</w:t>
      </w:r>
      <w:r>
        <w:rPr>
          <w:rtl/>
        </w:rPr>
        <w:t>هـ</w:t>
      </w:r>
      <w:r>
        <w:t xml:space="preserve"> s.th.); to shear, shear off (</w:t>
      </w:r>
      <w:r>
        <w:rPr>
          <w:rtl/>
        </w:rPr>
        <w:t>هـ</w:t>
      </w:r>
      <w:r>
        <w:t xml:space="preserve"> s.th.); to trim, curtail, dock, crop, lop (</w:t>
      </w:r>
      <w:r>
        <w:rPr>
          <w:rtl/>
        </w:rPr>
        <w:t>هـ</w:t>
      </w:r>
      <w:r>
        <w:t xml:space="preserve"> s.th.); </w:t>
      </w:r>
      <w:r w:rsidR="003D2305">
        <w:t>--</w:t>
      </w:r>
      <w:r>
        <w:t xml:space="preserve"> (qaṣṣ, </w:t>
      </w:r>
      <w:r>
        <w:rPr>
          <w:rtl/>
        </w:rPr>
        <w:t>قصص</w:t>
      </w:r>
      <w:r>
        <w:t xml:space="preserve"> qaṣaṣ): </w:t>
      </w:r>
      <w:r>
        <w:rPr>
          <w:rtl/>
        </w:rPr>
        <w:t>قص اثره</w:t>
      </w:r>
      <w:r>
        <w:t xml:space="preserve"> (atarahū) to follow s.o.’s tracks, track s.o.; (</w:t>
      </w:r>
      <w:r>
        <w:rPr>
          <w:rtl/>
        </w:rPr>
        <w:t>قصص</w:t>
      </w:r>
      <w:r>
        <w:t xml:space="preserve"> qaṣas) to relate, narrate, tell (</w:t>
      </w:r>
      <w:r>
        <w:rPr>
          <w:rtl/>
        </w:rPr>
        <w:t>هـ على</w:t>
      </w:r>
      <w:r>
        <w:t xml:space="preserve"> to s.o. s.th.) II to out off, shear off, clip, curtail, dock, trim, crop, lop (</w:t>
      </w:r>
      <w:r>
        <w:rPr>
          <w:rtl/>
        </w:rPr>
        <w:t>هـ</w:t>
      </w:r>
      <w:r>
        <w:t xml:space="preserve"> s.th.) III to retaliate (</w:t>
      </w:r>
      <w:r>
        <w:rPr>
          <w:rtl/>
        </w:rPr>
        <w:t>ه</w:t>
      </w:r>
      <w:r>
        <w:t xml:space="preserve"> upon s.o.), return like for like (</w:t>
      </w:r>
      <w:r>
        <w:rPr>
          <w:rtl/>
        </w:rPr>
        <w:t>ه</w:t>
      </w:r>
      <w:r>
        <w:t xml:space="preserve"> to s.o.); to avenge o.s., revenge o.s., take vengeance (</w:t>
      </w:r>
      <w:r>
        <w:rPr>
          <w:rtl/>
        </w:rPr>
        <w:t>ه</w:t>
      </w:r>
      <w:r>
        <w:t xml:space="preserve"> on s.o.); to punish, castigate, chastise (</w:t>
      </w:r>
      <w:r>
        <w:rPr>
          <w:rtl/>
        </w:rPr>
        <w:t>ه</w:t>
      </w:r>
      <w:r>
        <w:t xml:space="preserve"> s.o.); (com.) to settle accounts (</w:t>
      </w:r>
      <w:r>
        <w:rPr>
          <w:rtl/>
        </w:rPr>
        <w:t>ه</w:t>
      </w:r>
      <w:r>
        <w:t xml:space="preserve"> with s.o.); to be quits, be even (</w:t>
      </w:r>
      <w:r>
        <w:rPr>
          <w:rtl/>
        </w:rPr>
        <w:t>ه</w:t>
      </w:r>
      <w:r>
        <w:t xml:space="preserve"> with s.o.) V </w:t>
      </w:r>
      <w:r>
        <w:rPr>
          <w:rtl/>
        </w:rPr>
        <w:t>اثره</w:t>
      </w:r>
      <w:r>
        <w:t xml:space="preserve"> (atarahū) to follow s.o.’s tracks, track s.o. VIII = V; to tell accurately, relate exactly (</w:t>
      </w:r>
      <w:r>
        <w:rPr>
          <w:rtl/>
        </w:rPr>
        <w:t>هـ</w:t>
      </w:r>
      <w:r>
        <w:t xml:space="preserve"> s.th.); to retaliate (</w:t>
      </w:r>
      <w:r>
        <w:rPr>
          <w:rtl/>
        </w:rPr>
        <w:t>من</w:t>
      </w:r>
      <w:r>
        <w:t xml:space="preserve"> upon s.o.), return like for like (</w:t>
      </w:r>
      <w:r>
        <w:rPr>
          <w:rtl/>
        </w:rPr>
        <w:t>من</w:t>
      </w:r>
      <w:r>
        <w:t xml:space="preserve"> to s.o.); to avenge o.s., revenge o.s., take vengeance (</w:t>
      </w:r>
      <w:r>
        <w:rPr>
          <w:rtl/>
        </w:rPr>
        <w:t>من</w:t>
      </w:r>
      <w:r>
        <w:t xml:space="preserve"> on s.o.); to punish, castigate, chastise (</w:t>
      </w:r>
      <w:r>
        <w:rPr>
          <w:rtl/>
        </w:rPr>
        <w:t>من</w:t>
      </w:r>
      <w:r>
        <w:t xml:space="preserve"> s.o.)</w:t>
      </w:r>
    </w:p>
    <w:p w:rsidR="00B14408" w:rsidRDefault="00FD180F" w:rsidP="00FD180F">
      <w:pPr>
        <w:pStyle w:val="libNormal"/>
      </w:pPr>
      <w:r w:rsidRPr="00B14408">
        <w:rPr>
          <w:rStyle w:val="libBold2Char"/>
          <w:rFonts w:hint="eastAsia"/>
          <w:rtl/>
        </w:rPr>
        <w:lastRenderedPageBreak/>
        <w:t>قص</w:t>
      </w:r>
      <w:r>
        <w:t xml:space="preserve"> clippings, outings, chips, snips, shreds, scraps; sternum, breastbone</w:t>
      </w:r>
    </w:p>
    <w:p w:rsidR="00B14408" w:rsidRDefault="00FD180F" w:rsidP="00FD180F">
      <w:pPr>
        <w:pStyle w:val="libNormal"/>
      </w:pPr>
      <w:r w:rsidRPr="00B14408">
        <w:rPr>
          <w:rStyle w:val="libBold2Char"/>
          <w:rFonts w:hint="eastAsia"/>
          <w:rtl/>
        </w:rPr>
        <w:t>قصة</w:t>
      </w:r>
      <w:r>
        <w:t xml:space="preserve"> quṣṣa pl. </w:t>
      </w:r>
      <w:r>
        <w:rPr>
          <w:rtl/>
        </w:rPr>
        <w:t>قصص</w:t>
      </w:r>
      <w:r>
        <w:t xml:space="preserve"> quṣaṣ, </w:t>
      </w:r>
      <w:r>
        <w:rPr>
          <w:rtl/>
        </w:rPr>
        <w:t>قصاص</w:t>
      </w:r>
      <w:r>
        <w:t xml:space="preserve"> qiṣāṣ forelock; lock of hair</w:t>
      </w:r>
    </w:p>
    <w:p w:rsidR="00B14408" w:rsidRDefault="00FD180F" w:rsidP="00FD180F">
      <w:pPr>
        <w:pStyle w:val="libNormal"/>
      </w:pPr>
      <w:r w:rsidRPr="00B14408">
        <w:rPr>
          <w:rStyle w:val="libBold2Char"/>
          <w:rFonts w:hint="eastAsia"/>
          <w:rtl/>
        </w:rPr>
        <w:t>قصة</w:t>
      </w:r>
      <w:r>
        <w:t xml:space="preserve"> qiṣṣa manner of cutting; cut; (pl. </w:t>
      </w:r>
      <w:r>
        <w:rPr>
          <w:rtl/>
        </w:rPr>
        <w:t>قصص</w:t>
      </w:r>
      <w:r>
        <w:t xml:space="preserve"> qiṣaṣ) narrative, tale, story </w:t>
      </w:r>
      <w:r w:rsidR="003D2305">
        <w:t>|</w:t>
      </w:r>
      <w:r>
        <w:t xml:space="preserve"> </w:t>
      </w:r>
      <w:r>
        <w:rPr>
          <w:rtl/>
        </w:rPr>
        <w:t>قصة هذا الشيء ان</w:t>
      </w:r>
      <w:r>
        <w:t xml:space="preserve"> the matter is so that ..., the thing is best described by saying that ...</w:t>
      </w:r>
    </w:p>
    <w:p w:rsidR="00B14408" w:rsidRDefault="00FD180F" w:rsidP="00FD180F">
      <w:pPr>
        <w:pStyle w:val="libNormal"/>
      </w:pPr>
      <w:r w:rsidRPr="00B14408">
        <w:rPr>
          <w:rStyle w:val="libBold2Char"/>
          <w:rFonts w:hint="eastAsia"/>
          <w:rtl/>
        </w:rPr>
        <w:t>قصص</w:t>
      </w:r>
      <w:r>
        <w:t xml:space="preserve"> qaṣaṣ clippings, cuttings, chips, snips, shreds, narrative, tale, story</w:t>
      </w:r>
    </w:p>
    <w:p w:rsidR="00B14408" w:rsidRDefault="00FD180F" w:rsidP="00FD180F">
      <w:pPr>
        <w:pStyle w:val="libNormal"/>
      </w:pPr>
      <w:r w:rsidRPr="00B14408">
        <w:rPr>
          <w:rStyle w:val="libBold2Char"/>
          <w:rFonts w:hint="eastAsia"/>
          <w:rtl/>
        </w:rPr>
        <w:t>قصصي</w:t>
      </w:r>
      <w:r>
        <w:t xml:space="preserve"> qiṣaṣī, qaṣaṣī narrative, epic(al); (pl. </w:t>
      </w:r>
      <w:r>
        <w:rPr>
          <w:rtl/>
        </w:rPr>
        <w:t>قصصيون</w:t>
      </w:r>
      <w:r>
        <w:t xml:space="preserve">) storyteller, writer of fiction, novelist, romancer </w:t>
      </w:r>
      <w:r w:rsidR="003D2305">
        <w:t>|</w:t>
      </w:r>
      <w:r>
        <w:t xml:space="preserve"> </w:t>
      </w:r>
      <w:r>
        <w:rPr>
          <w:rtl/>
        </w:rPr>
        <w:t>الشعر القصصي</w:t>
      </w:r>
      <w:r>
        <w:t xml:space="preserve"> (ši‘r) epic poetry</w:t>
      </w:r>
    </w:p>
    <w:p w:rsidR="00B14408" w:rsidRDefault="00FD180F" w:rsidP="00FD180F">
      <w:pPr>
        <w:pStyle w:val="libNormal"/>
      </w:pPr>
      <w:r w:rsidRPr="00B14408">
        <w:rPr>
          <w:rStyle w:val="libBold2Char"/>
          <w:rFonts w:hint="eastAsia"/>
          <w:rtl/>
        </w:rPr>
        <w:t>قصاصة</w:t>
      </w:r>
      <w:r>
        <w:t xml:space="preserve"> quṣāṣa (coll. </w:t>
      </w:r>
      <w:r>
        <w:rPr>
          <w:rtl/>
        </w:rPr>
        <w:t>قصاص</w:t>
      </w:r>
      <w:r>
        <w:t xml:space="preserve"> quṣāṣ, and </w:t>
      </w:r>
      <w:r>
        <w:rPr>
          <w:rtl/>
        </w:rPr>
        <w:t>قصاصة</w:t>
      </w:r>
      <w:r>
        <w:t xml:space="preserve"> quṣāṣa) pl. </w:t>
      </w:r>
      <w:r w:rsidR="003D2305">
        <w:t>-</w:t>
      </w:r>
      <w:r>
        <w:t>āt cutting, chip, snip, shred; scrap (of paper); slip (of paper); (newspaper) clipping</w:t>
      </w:r>
    </w:p>
    <w:p w:rsidR="00B14408" w:rsidRDefault="00FD180F" w:rsidP="00FD180F">
      <w:pPr>
        <w:pStyle w:val="libNormal"/>
      </w:pPr>
      <w:r w:rsidRPr="00B14408">
        <w:rPr>
          <w:rStyle w:val="libBold2Char"/>
          <w:rFonts w:hint="eastAsia"/>
          <w:rtl/>
        </w:rPr>
        <w:t>قصاص</w:t>
      </w:r>
      <w:r>
        <w:t xml:space="preserve"> qaṣṣāṣ shearer; tracker, tracer of tracks; writer of fiction, novelist, romancer</w:t>
      </w:r>
    </w:p>
    <w:p w:rsidR="00B14408" w:rsidRDefault="00FD180F" w:rsidP="00FD180F">
      <w:pPr>
        <w:pStyle w:val="libNormal"/>
      </w:pPr>
      <w:r w:rsidRPr="00B14408">
        <w:rPr>
          <w:rStyle w:val="libBold2Char"/>
          <w:rFonts w:hint="eastAsia"/>
          <w:rtl/>
        </w:rPr>
        <w:t>اقصوصة</w:t>
      </w:r>
      <w:r>
        <w:t xml:space="preserve"> uqṣūṣa pl. </w:t>
      </w:r>
      <w:r>
        <w:rPr>
          <w:rtl/>
        </w:rPr>
        <w:t>اقاصيص</w:t>
      </w:r>
      <w:r>
        <w:t xml:space="preserve"> aqāṣīṣ2 narrative, tale, novella, novel; short story</w:t>
      </w:r>
    </w:p>
    <w:p w:rsidR="00B14408" w:rsidRDefault="00FD180F" w:rsidP="00FD180F">
      <w:pPr>
        <w:pStyle w:val="libNormal"/>
      </w:pPr>
      <w:r w:rsidRPr="00B14408">
        <w:rPr>
          <w:rStyle w:val="libBold2Char"/>
          <w:rFonts w:hint="eastAsia"/>
          <w:rtl/>
        </w:rPr>
        <w:t>مقص</w:t>
      </w:r>
      <w:r>
        <w:t xml:space="preserve"> miqaṣṣ pl. </w:t>
      </w:r>
      <w:r>
        <w:rPr>
          <w:rtl/>
        </w:rPr>
        <w:t>مقاص</w:t>
      </w:r>
      <w:r>
        <w:t xml:space="preserve"> maqāṣ (pair of) scissors, (pair of) shears; (syr.) springs (of an automobile, of a coach) </w:t>
      </w:r>
      <w:r w:rsidR="003D2305">
        <w:t>|</w:t>
      </w:r>
      <w:r>
        <w:t xml:space="preserve"> </w:t>
      </w:r>
      <w:r>
        <w:rPr>
          <w:rtl/>
        </w:rPr>
        <w:t>ابو مقص</w:t>
      </w:r>
      <w:r>
        <w:t xml:space="preserve"> abū m. earwig; skimmer, scissorbill (Rhynchops; zool.)</w:t>
      </w:r>
    </w:p>
    <w:p w:rsidR="00B14408" w:rsidRDefault="00FD180F" w:rsidP="00FD180F">
      <w:pPr>
        <w:pStyle w:val="libNormal"/>
      </w:pPr>
      <w:r w:rsidRPr="00B14408">
        <w:rPr>
          <w:rStyle w:val="libBold2Char"/>
          <w:rFonts w:hint="eastAsia"/>
          <w:rtl/>
        </w:rPr>
        <w:t>قصاص</w:t>
      </w:r>
      <w:r>
        <w:t xml:space="preserve"> qiṣāṣ requital, reprisal, retaliation; punishment, castigation, chastisement; accounting, clearing, settlement of accounts</w:t>
      </w:r>
    </w:p>
    <w:p w:rsidR="00B14408" w:rsidRDefault="00FD180F" w:rsidP="00FD180F">
      <w:pPr>
        <w:pStyle w:val="libNormal"/>
      </w:pPr>
      <w:r w:rsidRPr="00B14408">
        <w:rPr>
          <w:rStyle w:val="libBold2Char"/>
          <w:rFonts w:hint="eastAsia"/>
          <w:rtl/>
        </w:rPr>
        <w:t>مقاصة</w:t>
      </w:r>
      <w:r>
        <w:t xml:space="preserve"> muqāṣṣa accounting, clearing, settlement of accounts; balancing, adjustment, set off; compensation (com.) </w:t>
      </w:r>
      <w:r w:rsidR="003D2305">
        <w:t>|</w:t>
      </w:r>
      <w:r>
        <w:t xml:space="preserve"> </w:t>
      </w:r>
      <w:r>
        <w:rPr>
          <w:rtl/>
        </w:rPr>
        <w:t>غرفة المقاصة</w:t>
      </w:r>
      <w:r>
        <w:t xml:space="preserve"> gurfat al</w:t>
      </w:r>
      <w:r w:rsidR="003D2305">
        <w:t>-</w:t>
      </w:r>
      <w:r>
        <w:t>m. clearing house (fin.)</w:t>
      </w:r>
    </w:p>
    <w:p w:rsidR="00B14408" w:rsidRDefault="00FD180F" w:rsidP="00FD180F">
      <w:pPr>
        <w:pStyle w:val="libNormal"/>
      </w:pPr>
      <w:r w:rsidRPr="00B14408">
        <w:rPr>
          <w:rStyle w:val="libBold2Char"/>
          <w:rFonts w:hint="eastAsia"/>
          <w:rtl/>
        </w:rPr>
        <w:t>مقصوص</w:t>
      </w:r>
      <w:r>
        <w:t xml:space="preserve"> maqṣūṣ pl. </w:t>
      </w:r>
      <w:r>
        <w:rPr>
          <w:rtl/>
        </w:rPr>
        <w:t>مقاصيص</w:t>
      </w:r>
      <w:r>
        <w:t xml:space="preserve"> maqāṣīṣ2 (eg.) lovelock, earlock</w:t>
      </w:r>
    </w:p>
    <w:p w:rsidR="00B14408" w:rsidRDefault="00FD180F" w:rsidP="00FD180F">
      <w:pPr>
        <w:pStyle w:val="libNormal"/>
      </w:pPr>
      <w:r w:rsidRPr="00B14408">
        <w:rPr>
          <w:rStyle w:val="libBold2Char"/>
          <w:rFonts w:hint="eastAsia"/>
          <w:rtl/>
        </w:rPr>
        <w:t>مقصوصة</w:t>
      </w:r>
      <w:r>
        <w:t xml:space="preserve"> maqṣūṣa skimming ladle, skimmer</w:t>
      </w:r>
    </w:p>
    <w:p w:rsidR="00B14408" w:rsidRDefault="00FD180F" w:rsidP="00FD180F">
      <w:pPr>
        <w:pStyle w:val="libNormal"/>
      </w:pPr>
      <w:r w:rsidRPr="00B14408">
        <w:rPr>
          <w:rStyle w:val="libBold2Char"/>
          <w:rFonts w:hint="eastAsia"/>
          <w:rtl/>
        </w:rPr>
        <w:t>قصاج</w:t>
      </w:r>
      <w:r>
        <w:t xml:space="preserve"> quṣāj pl. </w:t>
      </w:r>
      <w:r w:rsidR="003D2305">
        <w:t>-</w:t>
      </w:r>
      <w:r>
        <w:t>āt pliers, pincers, nippers</w:t>
      </w:r>
    </w:p>
    <w:p w:rsidR="00B14408" w:rsidRDefault="00FD180F" w:rsidP="00FD180F">
      <w:pPr>
        <w:pStyle w:val="libNormal"/>
      </w:pPr>
      <w:r w:rsidRPr="00B14408">
        <w:rPr>
          <w:rStyle w:val="libBold2Char"/>
          <w:rFonts w:hint="eastAsia"/>
          <w:rtl/>
        </w:rPr>
        <w:t>قصب</w:t>
      </w:r>
      <w:r>
        <w:t xml:space="preserve"> qaṣaba i (qaṣb) to out up, carve up (</w:t>
      </w:r>
      <w:r>
        <w:rPr>
          <w:rtl/>
        </w:rPr>
        <w:t>هـ</w:t>
      </w:r>
      <w:r>
        <w:t xml:space="preserve"> a slaughtered animal) II to curl (</w:t>
      </w:r>
      <w:r>
        <w:rPr>
          <w:rtl/>
        </w:rPr>
        <w:t>هـ</w:t>
      </w:r>
      <w:r>
        <w:t xml:space="preserve"> the hair); to brocade, embroider with gold and silver thread (</w:t>
      </w:r>
      <w:r>
        <w:rPr>
          <w:rtl/>
        </w:rPr>
        <w:t>هـ</w:t>
      </w:r>
      <w:r>
        <w:t xml:space="preserve"> s.th.)</w:t>
      </w:r>
    </w:p>
    <w:p w:rsidR="00B14408" w:rsidRDefault="00FD180F" w:rsidP="00FD180F">
      <w:pPr>
        <w:pStyle w:val="libNormal"/>
      </w:pPr>
      <w:r w:rsidRPr="00B14408">
        <w:rPr>
          <w:rStyle w:val="libBold2Char"/>
          <w:rFonts w:hint="eastAsia"/>
          <w:rtl/>
        </w:rPr>
        <w:t>قصب</w:t>
      </w:r>
      <w:r>
        <w:t xml:space="preserve"> qaṣab (coll.) cane(s), reed(s); sugar cane; stalks (of cereal grasses); gold and silver thread, gold and silver</w:t>
      </w:r>
    </w:p>
    <w:p w:rsidR="00B14408" w:rsidRDefault="00FD180F" w:rsidP="00FD180F">
      <w:pPr>
        <w:pStyle w:val="libNormal"/>
      </w:pPr>
      <w:r>
        <w:t xml:space="preserve">embroidery; brocade </w:t>
      </w:r>
      <w:r w:rsidR="003D2305">
        <w:t>|</w:t>
      </w:r>
      <w:r>
        <w:t xml:space="preserve"> </w:t>
      </w:r>
      <w:r>
        <w:rPr>
          <w:rtl/>
        </w:rPr>
        <w:t>قصب الذهب</w:t>
      </w:r>
      <w:r>
        <w:t xml:space="preserve"> q. ad</w:t>
      </w:r>
      <w:r w:rsidR="003D2305">
        <w:t>-</w:t>
      </w:r>
      <w:r>
        <w:t xml:space="preserve">dahab gold brocade; </w:t>
      </w:r>
      <w:r>
        <w:rPr>
          <w:rtl/>
        </w:rPr>
        <w:t>قصب السكر</w:t>
      </w:r>
      <w:r>
        <w:t xml:space="preserve"> q. as</w:t>
      </w:r>
      <w:r w:rsidR="003D2305">
        <w:t>-</w:t>
      </w:r>
      <w:r>
        <w:t xml:space="preserve">sukkar sugar cane; </w:t>
      </w:r>
      <w:r>
        <w:rPr>
          <w:rtl/>
        </w:rPr>
        <w:t>القصب الهندي</w:t>
      </w:r>
      <w:r>
        <w:t xml:space="preserve"> (hindī) bamboo; </w:t>
      </w:r>
      <w:r>
        <w:rPr>
          <w:rtl/>
        </w:rPr>
        <w:t xml:space="preserve">احرز قصب السبق </w:t>
      </w:r>
      <w:r>
        <w:rPr>
          <w:rtl/>
        </w:rPr>
        <w:lastRenderedPageBreak/>
        <w:t>(والغلب</w:t>
      </w:r>
      <w:r>
        <w:t>) aḥraza qaṣaba s</w:t>
      </w:r>
      <w:r w:rsidR="003D2305">
        <w:t>-</w:t>
      </w:r>
      <w:r>
        <w:t>sabq (wa</w:t>
      </w:r>
      <w:r w:rsidR="003D2305">
        <w:t>-</w:t>
      </w:r>
      <w:r>
        <w:t>l</w:t>
      </w:r>
      <w:r w:rsidR="003D2305">
        <w:t>-</w:t>
      </w:r>
      <w:r>
        <w:t>galb) to come through with flying colors, carry the day, score a great success</w:t>
      </w:r>
    </w:p>
    <w:p w:rsidR="00B14408" w:rsidRDefault="00FD180F" w:rsidP="00FD180F">
      <w:pPr>
        <w:pStyle w:val="libNormal"/>
      </w:pPr>
      <w:r w:rsidRPr="00B14408">
        <w:rPr>
          <w:rStyle w:val="libBold2Char"/>
          <w:rFonts w:hint="eastAsia"/>
          <w:rtl/>
        </w:rPr>
        <w:t>قصبة</w:t>
      </w:r>
      <w:r>
        <w:t xml:space="preserve"> qaṣaba (n. un.) pl.  </w:t>
      </w:r>
      <w:r w:rsidR="003D2305">
        <w:t>-</w:t>
      </w:r>
      <w:r>
        <w:t xml:space="preserve">āt cane, reed; pipe, tube; pipestem, pipe tube; writing pen; windpipe, trachea; shaft (of a well); a wind instrument resembling the reed pipe; kassabah, a linear measure (Eg. = 3.55 m); citadel; capital city, metropolis </w:t>
      </w:r>
      <w:r w:rsidR="003D2305">
        <w:t>|</w:t>
      </w:r>
      <w:r>
        <w:t xml:space="preserve"> </w:t>
      </w:r>
      <w:r>
        <w:rPr>
          <w:rtl/>
        </w:rPr>
        <w:t>قصبة ال</w:t>
      </w:r>
      <w:r>
        <w:rPr>
          <w:rFonts w:hint="eastAsia"/>
          <w:rtl/>
        </w:rPr>
        <w:t>رئة</w:t>
      </w:r>
      <w:r>
        <w:t xml:space="preserve"> q. ar</w:t>
      </w:r>
      <w:r w:rsidR="003D2305">
        <w:t>-</w:t>
      </w:r>
      <w:r>
        <w:t xml:space="preserve">ri’a windpipe, trachea; </w:t>
      </w:r>
      <w:r>
        <w:rPr>
          <w:rtl/>
        </w:rPr>
        <w:t>قصبة المريء</w:t>
      </w:r>
      <w:r>
        <w:t xml:space="preserve"> q. al</w:t>
      </w:r>
      <w:r w:rsidR="003D2305">
        <w:t>-</w:t>
      </w:r>
      <w:r>
        <w:t>marī’ gullet, esophagus</w:t>
      </w:r>
    </w:p>
    <w:p w:rsidR="00B14408" w:rsidRDefault="00FD180F" w:rsidP="00FD180F">
      <w:pPr>
        <w:pStyle w:val="libNormal"/>
      </w:pPr>
      <w:r w:rsidRPr="00B14408">
        <w:rPr>
          <w:rStyle w:val="libBold2Char"/>
          <w:rFonts w:hint="eastAsia"/>
          <w:rtl/>
        </w:rPr>
        <w:t>قصابة</w:t>
      </w:r>
      <w:r>
        <w:t xml:space="preserve"> qaṣāba butcher’s trade, butchery</w:t>
      </w:r>
    </w:p>
    <w:p w:rsidR="00B14408" w:rsidRDefault="00FD180F" w:rsidP="00FD180F">
      <w:pPr>
        <w:pStyle w:val="libNormal"/>
      </w:pPr>
      <w:r w:rsidRPr="00B14408">
        <w:rPr>
          <w:rStyle w:val="libBold2Char"/>
          <w:rFonts w:hint="eastAsia"/>
          <w:rtl/>
        </w:rPr>
        <w:t>قصيبة</w:t>
      </w:r>
      <w:r>
        <w:t xml:space="preserve"> quṣaiba (tun.) oats</w:t>
      </w:r>
    </w:p>
    <w:p w:rsidR="00B14408" w:rsidRDefault="00FD180F" w:rsidP="00FD180F">
      <w:pPr>
        <w:pStyle w:val="libNormal"/>
      </w:pPr>
      <w:r w:rsidRPr="00B14408">
        <w:rPr>
          <w:rStyle w:val="libBold2Char"/>
          <w:rFonts w:hint="eastAsia"/>
          <w:rtl/>
        </w:rPr>
        <w:t>قصاب</w:t>
      </w:r>
      <w:r>
        <w:t xml:space="preserve"> qaṣṣāb butcher, slaughterer; (eg.) land surveyor</w:t>
      </w:r>
    </w:p>
    <w:p w:rsidR="00B14408" w:rsidRDefault="00FD180F" w:rsidP="00FD180F">
      <w:pPr>
        <w:pStyle w:val="libNormal"/>
      </w:pPr>
      <w:r w:rsidRPr="00B14408">
        <w:rPr>
          <w:rStyle w:val="libBold2Char"/>
          <w:rFonts w:hint="eastAsia"/>
          <w:rtl/>
        </w:rPr>
        <w:t>قصابة</w:t>
      </w:r>
      <w:r>
        <w:t xml:space="preserve"> qaṣāba (reed) pipe</w:t>
      </w:r>
    </w:p>
    <w:p w:rsidR="00B14408" w:rsidRDefault="00FD180F" w:rsidP="00FD180F">
      <w:pPr>
        <w:pStyle w:val="libNormal"/>
      </w:pPr>
      <w:r w:rsidRPr="00B14408">
        <w:rPr>
          <w:rStyle w:val="libBold2Char"/>
          <w:rFonts w:hint="eastAsia"/>
          <w:rtl/>
        </w:rPr>
        <w:t>مقصب</w:t>
      </w:r>
      <w:r>
        <w:t xml:space="preserve"> muqaṣṣab embroidered with gold and silver thread, brocaded, trimmed with brocade</w:t>
      </w:r>
    </w:p>
    <w:p w:rsidR="00B14408" w:rsidRDefault="00FD180F" w:rsidP="00FD180F">
      <w:pPr>
        <w:pStyle w:val="libNormal"/>
      </w:pPr>
      <w:r w:rsidRPr="00B14408">
        <w:rPr>
          <w:rStyle w:val="libBold2Char"/>
          <w:rFonts w:hint="eastAsia"/>
          <w:rtl/>
        </w:rPr>
        <w:t>قصاج</w:t>
      </w:r>
      <w:r>
        <w:t xml:space="preserve"> look up alphabetically</w:t>
      </w:r>
    </w:p>
    <w:p w:rsidR="00B14408" w:rsidRDefault="00FD180F" w:rsidP="00FD180F">
      <w:pPr>
        <w:pStyle w:val="libNormal"/>
      </w:pPr>
      <w:r w:rsidRPr="00B14408">
        <w:rPr>
          <w:rStyle w:val="libBold2Char"/>
          <w:rFonts w:hint="eastAsia"/>
          <w:rtl/>
        </w:rPr>
        <w:t>قصد</w:t>
      </w:r>
      <w:r>
        <w:t xml:space="preserve"> qaṣada i (qaṣd) to go or proceed straightaway (</w:t>
      </w:r>
      <w:r>
        <w:rPr>
          <w:rtl/>
        </w:rPr>
        <w:t>الى</w:t>
      </w:r>
      <w:r>
        <w:t xml:space="preserve"> or </w:t>
      </w:r>
      <w:r>
        <w:rPr>
          <w:rtl/>
        </w:rPr>
        <w:t>هـ, ه</w:t>
      </w:r>
      <w:r>
        <w:t xml:space="preserve"> to s.o., to s.th.), make a beeline (</w:t>
      </w:r>
      <w:r>
        <w:rPr>
          <w:rtl/>
        </w:rPr>
        <w:t>الى</w:t>
      </w:r>
      <w:r>
        <w:t xml:space="preserve"> or </w:t>
      </w:r>
      <w:r>
        <w:rPr>
          <w:rtl/>
        </w:rPr>
        <w:t>هـ, ه</w:t>
      </w:r>
      <w:r>
        <w:t xml:space="preserve"> for), walk up to s.o. or s.th. (</w:t>
      </w:r>
      <w:r>
        <w:rPr>
          <w:rtl/>
        </w:rPr>
        <w:t>الى</w:t>
      </w:r>
      <w:r>
        <w:t xml:space="preserve"> or </w:t>
      </w:r>
      <w:r>
        <w:rPr>
          <w:rtl/>
        </w:rPr>
        <w:t>هـ</w:t>
      </w:r>
      <w:r>
        <w:t xml:space="preserve"> .); to go to see (</w:t>
      </w:r>
      <w:r>
        <w:rPr>
          <w:rtl/>
        </w:rPr>
        <w:t>الى, ه</w:t>
      </w:r>
      <w:r>
        <w:t xml:space="preserve"> s.o.), call (</w:t>
      </w:r>
      <w:r>
        <w:rPr>
          <w:rtl/>
        </w:rPr>
        <w:t>الى, ه</w:t>
      </w:r>
      <w:r>
        <w:t xml:space="preserve"> on s.o.); to betake o.s., repair, go (</w:t>
      </w:r>
      <w:r>
        <w:rPr>
          <w:rtl/>
        </w:rPr>
        <w:t>الى, ه</w:t>
      </w:r>
      <w:r>
        <w:t xml:space="preserve"> to a place; </w:t>
      </w:r>
      <w:r>
        <w:rPr>
          <w:rtl/>
        </w:rPr>
        <w:t>الى, ه</w:t>
      </w:r>
      <w:r>
        <w:t xml:space="preserve"> to s.o.), be headed, be bound (</w:t>
      </w:r>
      <w:r>
        <w:rPr>
          <w:rtl/>
        </w:rPr>
        <w:t>الى, ه</w:t>
      </w:r>
      <w:r>
        <w:t xml:space="preserve"> for a place); to seek, pursue (</w:t>
      </w:r>
      <w:r>
        <w:rPr>
          <w:rtl/>
        </w:rPr>
        <w:t>الى, هـ</w:t>
      </w:r>
      <w:r>
        <w:t xml:space="preserve"> s.th.), strive (</w:t>
      </w:r>
      <w:r>
        <w:rPr>
          <w:rtl/>
        </w:rPr>
        <w:t>الى, هـ</w:t>
      </w:r>
      <w:r>
        <w:t xml:space="preserve"> for), aspire (</w:t>
      </w:r>
      <w:r>
        <w:rPr>
          <w:rtl/>
        </w:rPr>
        <w:t>الى, هـ</w:t>
      </w:r>
      <w:r>
        <w:t xml:space="preserve"> to), intend, have in mind (</w:t>
      </w:r>
      <w:r>
        <w:rPr>
          <w:rtl/>
        </w:rPr>
        <w:t>الى, هـ</w:t>
      </w:r>
      <w:r>
        <w:t xml:space="preserve"> s.th.; </w:t>
      </w:r>
      <w:r>
        <w:rPr>
          <w:rtl/>
        </w:rPr>
        <w:t>من</w:t>
      </w:r>
      <w:r>
        <w:t xml:space="preserve"> or </w:t>
      </w:r>
      <w:r>
        <w:rPr>
          <w:rtl/>
        </w:rPr>
        <w:t>ب هـ</w:t>
      </w:r>
      <w:r>
        <w:t xml:space="preserve"> s.th. with s.th. else); to aim (</w:t>
      </w:r>
      <w:r>
        <w:rPr>
          <w:rtl/>
        </w:rPr>
        <w:t>الى, هـ</w:t>
      </w:r>
      <w:r>
        <w:t xml:space="preserve"> at s.th.); to have in view, contemplate, consider, purpose (</w:t>
      </w:r>
      <w:r>
        <w:rPr>
          <w:rtl/>
        </w:rPr>
        <w:t>هـ</w:t>
      </w:r>
      <w:r>
        <w:t xml:space="preserve"> s.th.); to mean, try to say (</w:t>
      </w:r>
      <w:r>
        <w:rPr>
          <w:rtl/>
        </w:rPr>
        <w:t>هـ ب</w:t>
      </w:r>
      <w:r>
        <w:t xml:space="preserve"> or </w:t>
      </w:r>
      <w:r>
        <w:rPr>
          <w:rtl/>
        </w:rPr>
        <w:t>من</w:t>
      </w:r>
      <w:r>
        <w:t xml:space="preserve"> by s.th. s.th.); to adopt a middle course (</w:t>
      </w:r>
      <w:r>
        <w:rPr>
          <w:rtl/>
        </w:rPr>
        <w:t>في</w:t>
      </w:r>
      <w:r>
        <w:t xml:space="preserve"> in, at); to be economical, frugal, thrifty, provident; to economize, save </w:t>
      </w:r>
      <w:r w:rsidR="003D2305">
        <w:t>|</w:t>
      </w:r>
      <w:r>
        <w:t xml:space="preserve"> </w:t>
      </w:r>
      <w:r>
        <w:rPr>
          <w:rtl/>
        </w:rPr>
        <w:t>قصد قصده</w:t>
      </w:r>
      <w:r>
        <w:t xml:space="preserve"> (qaṣdahū) to walk up to s.o., go toward s.o.; to follow, imitate s.o. IV to induce to go (</w:t>
      </w:r>
      <w:r>
        <w:rPr>
          <w:rtl/>
        </w:rPr>
        <w:t>الى</w:t>
      </w:r>
      <w:r>
        <w:t xml:space="preserve"> to s.o., to a place; </w:t>
      </w:r>
      <w:r>
        <w:rPr>
          <w:rtl/>
        </w:rPr>
        <w:t>ه</w:t>
      </w:r>
      <w:r>
        <w:t xml:space="preserve"> s.o.); to compose kasidas V to be broken, break; (eg.) to be angry (</w:t>
      </w:r>
      <w:r>
        <w:rPr>
          <w:rtl/>
        </w:rPr>
        <w:t>ه</w:t>
      </w:r>
      <w:r>
        <w:t xml:space="preserve"> with s.o.), be mad (</w:t>
      </w:r>
      <w:r>
        <w:rPr>
          <w:rtl/>
        </w:rPr>
        <w:t>ه</w:t>
      </w:r>
      <w:r>
        <w:t xml:space="preserve"> at s.o.) VII to be broken, break VIII to adopt a middle course (</w:t>
      </w:r>
      <w:r>
        <w:rPr>
          <w:rtl/>
        </w:rPr>
        <w:t>في</w:t>
      </w:r>
      <w:r>
        <w:t xml:space="preserve"> in, at; </w:t>
      </w:r>
      <w:r>
        <w:rPr>
          <w:rtl/>
        </w:rPr>
        <w:t>بين</w:t>
      </w:r>
      <w:r>
        <w:t xml:space="preserve"> between); to assume a mediatory position (</w:t>
      </w:r>
      <w:r>
        <w:rPr>
          <w:rtl/>
        </w:rPr>
        <w:t>بين</w:t>
      </w:r>
      <w:r>
        <w:t xml:space="preserve"> between), act as mediator; to be economical, frugal, thrifty,   provident, economize (</w:t>
      </w:r>
      <w:r>
        <w:rPr>
          <w:rtl/>
        </w:rPr>
        <w:t>في</w:t>
      </w:r>
      <w:r>
        <w:t xml:space="preserve"> with); to save (</w:t>
      </w:r>
      <w:r>
        <w:rPr>
          <w:rtl/>
        </w:rPr>
        <w:t>هـ</w:t>
      </w:r>
      <w:r>
        <w:t xml:space="preserve"> money, etc.); to compose kasidas</w:t>
      </w:r>
    </w:p>
    <w:p w:rsidR="00B14408" w:rsidRDefault="00FD180F" w:rsidP="00FD180F">
      <w:pPr>
        <w:pStyle w:val="libNormal"/>
      </w:pPr>
      <w:r w:rsidRPr="00B14408">
        <w:rPr>
          <w:rStyle w:val="libBold2Char"/>
          <w:rFonts w:hint="eastAsia"/>
          <w:rtl/>
        </w:rPr>
        <w:t>قصد</w:t>
      </w:r>
      <w:r>
        <w:t xml:space="preserve"> qaṣd endeavor, aspiration, intention, intent; design, purpose, resolution; object, goal, aim, end; frugality; thrift, economy </w:t>
      </w:r>
      <w:r w:rsidR="003D2305">
        <w:t>|</w:t>
      </w:r>
      <w:r>
        <w:t xml:space="preserve"> </w:t>
      </w:r>
      <w:r>
        <w:rPr>
          <w:rtl/>
        </w:rPr>
        <w:t>قصدا</w:t>
      </w:r>
      <w:r>
        <w:t xml:space="preserve"> qaṣdan, </w:t>
      </w:r>
      <w:r>
        <w:rPr>
          <w:rtl/>
        </w:rPr>
        <w:lastRenderedPageBreak/>
        <w:t>عن قصد</w:t>
      </w:r>
      <w:r>
        <w:t xml:space="preserve"> intentionally, purposely, advisedly, on purpose; deliberately; </w:t>
      </w:r>
      <w:r>
        <w:rPr>
          <w:rtl/>
        </w:rPr>
        <w:t>عن غير قصد</w:t>
      </w:r>
      <w:r>
        <w:t xml:space="preserve"> unintentionally, inadvertently; </w:t>
      </w:r>
      <w:r>
        <w:rPr>
          <w:rtl/>
        </w:rPr>
        <w:t>حسن القصد</w:t>
      </w:r>
      <w:r>
        <w:t xml:space="preserve"> ḥusn al.q. good intention; </w:t>
      </w:r>
      <w:r>
        <w:rPr>
          <w:rtl/>
        </w:rPr>
        <w:t>سوء القصد</w:t>
      </w:r>
      <w:r>
        <w:t xml:space="preserve"> sū’ al</w:t>
      </w:r>
      <w:r w:rsidR="003D2305">
        <w:t>-</w:t>
      </w:r>
      <w:r>
        <w:t xml:space="preserve">q. evil intention </w:t>
      </w:r>
      <w:r>
        <w:rPr>
          <w:rtl/>
        </w:rPr>
        <w:t>هو قصدك</w:t>
      </w:r>
      <w:r>
        <w:t xml:space="preserve"> (qaṣdaka, qaṣduka) he is in front of you, before you, opposite you</w:t>
      </w:r>
    </w:p>
    <w:p w:rsidR="00B14408" w:rsidRDefault="00FD180F" w:rsidP="00FD180F">
      <w:pPr>
        <w:pStyle w:val="libNormal"/>
      </w:pPr>
      <w:r w:rsidRPr="00B14408">
        <w:rPr>
          <w:rStyle w:val="libBold2Char"/>
          <w:rFonts w:hint="eastAsia"/>
          <w:rtl/>
        </w:rPr>
        <w:t>قصدي</w:t>
      </w:r>
      <w:r>
        <w:t xml:space="preserve"> qaṣdī intentional; intended</w:t>
      </w:r>
    </w:p>
    <w:p w:rsidR="00B14408" w:rsidRDefault="00FD180F" w:rsidP="00FD180F">
      <w:pPr>
        <w:pStyle w:val="libNormal"/>
      </w:pPr>
      <w:r w:rsidRPr="00B14408">
        <w:rPr>
          <w:rStyle w:val="libBold2Char"/>
          <w:rFonts w:hint="eastAsia"/>
          <w:rtl/>
        </w:rPr>
        <w:t>قصاد</w:t>
      </w:r>
      <w:r>
        <w:t xml:space="preserve"> quṣād (prep.) in front of, before, opposite (eg.)</w:t>
      </w:r>
    </w:p>
    <w:p w:rsidR="00B14408" w:rsidRDefault="00FD180F" w:rsidP="00FD180F">
      <w:pPr>
        <w:pStyle w:val="libNormal"/>
      </w:pPr>
      <w:r w:rsidRPr="00B14408">
        <w:rPr>
          <w:rStyle w:val="libBold2Char"/>
          <w:rFonts w:hint="eastAsia"/>
          <w:rtl/>
        </w:rPr>
        <w:t>قصيد</w:t>
      </w:r>
      <w:r>
        <w:t xml:space="preserve"> qaṣīd aspired, desired, aimed at, intended; faultless, without defects (of a poem); also = </w:t>
      </w:r>
      <w:r>
        <w:rPr>
          <w:rtl/>
        </w:rPr>
        <w:t xml:space="preserve">قصيدة </w:t>
      </w:r>
      <w:r w:rsidR="003D2305">
        <w:rPr>
          <w:rFonts w:hint="cs"/>
          <w:rtl/>
        </w:rPr>
        <w:t>|</w:t>
      </w:r>
      <w:r w:rsidRPr="00216DD6">
        <w:rPr>
          <w:rFonts w:hint="cs"/>
          <w:rtl/>
        </w:rPr>
        <w:t xml:space="preserve"> بيت القصيد</w:t>
      </w:r>
      <w:r>
        <w:t xml:space="preserve"> bait al</w:t>
      </w:r>
      <w:r w:rsidR="003D2305">
        <w:t>-</w:t>
      </w:r>
      <w:r>
        <w:t>q. (the essential, principal verse of the kasida, i.e.) the main point, the principal part, the essence, the core, the gist, the hest, the hit, the climax of s.th., that which stands out from the rest, the right thing</w:t>
      </w:r>
    </w:p>
    <w:p w:rsidR="00B14408" w:rsidRDefault="00FD180F" w:rsidP="00FD180F">
      <w:pPr>
        <w:pStyle w:val="libNormal"/>
      </w:pPr>
      <w:r w:rsidRPr="00B14408">
        <w:rPr>
          <w:rStyle w:val="libBold2Char"/>
          <w:rFonts w:hint="eastAsia"/>
          <w:rtl/>
        </w:rPr>
        <w:t>قصيدة</w:t>
      </w:r>
      <w:r>
        <w:t xml:space="preserve"> qaṣīda pl. </w:t>
      </w:r>
      <w:r>
        <w:rPr>
          <w:rtl/>
        </w:rPr>
        <w:t>قصائد</w:t>
      </w:r>
      <w:r>
        <w:t xml:space="preserve"> qaṣā’id2 kasida, an ancient Arabic poem having, as a rule, a rigid tripartite structure) </w:t>
      </w:r>
      <w:r w:rsidR="003D2305">
        <w:t>|</w:t>
      </w:r>
      <w:r>
        <w:t xml:space="preserve"> </w:t>
      </w:r>
      <w:r>
        <w:rPr>
          <w:rtl/>
        </w:rPr>
        <w:t>بيت القصيدة = بيت القصيد</w:t>
      </w:r>
      <w:r>
        <w:t xml:space="preserve">, see under </w:t>
      </w:r>
      <w:r>
        <w:rPr>
          <w:rtl/>
        </w:rPr>
        <w:t>قصيد</w:t>
      </w:r>
    </w:p>
    <w:p w:rsidR="00B14408" w:rsidRDefault="00FD180F" w:rsidP="00FD180F">
      <w:pPr>
        <w:pStyle w:val="libNormal"/>
      </w:pPr>
      <w:r w:rsidRPr="00B14408">
        <w:rPr>
          <w:rStyle w:val="libBold2Char"/>
          <w:rFonts w:hint="eastAsia"/>
          <w:rtl/>
        </w:rPr>
        <w:t>اقصد</w:t>
      </w:r>
      <w:r>
        <w:t xml:space="preserve"> aqṣad2 directer, directest</w:t>
      </w:r>
    </w:p>
    <w:p w:rsidR="00B14408" w:rsidRDefault="00FD180F" w:rsidP="00FD180F">
      <w:pPr>
        <w:pStyle w:val="libNormal"/>
      </w:pPr>
      <w:r w:rsidRPr="00B14408">
        <w:rPr>
          <w:rStyle w:val="libBold2Char"/>
          <w:rFonts w:hint="eastAsia"/>
          <w:rtl/>
        </w:rPr>
        <w:t>مقصد</w:t>
      </w:r>
      <w:r>
        <w:t xml:space="preserve"> maqṣad pl. </w:t>
      </w:r>
      <w:r>
        <w:rPr>
          <w:rtl/>
        </w:rPr>
        <w:t>مقاصد</w:t>
      </w:r>
      <w:r>
        <w:t xml:space="preserve"> maqāṣid2 (place of) destination; intention, intent; design, purpose, resolution; object, goal, aim, end; sense, meaning, import, purport, significance </w:t>
      </w:r>
      <w:r w:rsidR="003D2305">
        <w:t>|</w:t>
      </w:r>
      <w:r>
        <w:t xml:space="preserve"> </w:t>
      </w:r>
      <w:r>
        <w:rPr>
          <w:rtl/>
        </w:rPr>
        <w:t>سيئ المقاصد</w:t>
      </w:r>
      <w:r>
        <w:t xml:space="preserve"> sayyi’ al</w:t>
      </w:r>
      <w:r w:rsidR="003D2305">
        <w:t>-</w:t>
      </w:r>
      <w:r>
        <w:t>m. malevolent, malicious</w:t>
      </w:r>
    </w:p>
    <w:p w:rsidR="00B14408" w:rsidRDefault="00FD180F" w:rsidP="00FD180F">
      <w:pPr>
        <w:pStyle w:val="libNormal"/>
      </w:pPr>
      <w:r w:rsidRPr="00B14408">
        <w:rPr>
          <w:rStyle w:val="libBold2Char"/>
          <w:rFonts w:hint="eastAsia"/>
          <w:rtl/>
        </w:rPr>
        <w:t>اقتصاد</w:t>
      </w:r>
      <w:r>
        <w:t xml:space="preserve"> iqtiṣād saving, economization, retrenchment; thriftiness, thrift, providence; economy </w:t>
      </w:r>
      <w:r w:rsidR="003D2305">
        <w:t>|</w:t>
      </w:r>
      <w:r>
        <w:t xml:space="preserve"> </w:t>
      </w:r>
      <w:r>
        <w:rPr>
          <w:rtl/>
        </w:rPr>
        <w:t>علم الاقتصاد</w:t>
      </w:r>
      <w:r>
        <w:t xml:space="preserve"> ‘ilm al</w:t>
      </w:r>
      <w:r w:rsidR="003D2305">
        <w:t>-</w:t>
      </w:r>
      <w:r>
        <w:t>iqt., (</w:t>
      </w:r>
      <w:r>
        <w:rPr>
          <w:rtl/>
        </w:rPr>
        <w:t>علم) الاقتصاد السياسي</w:t>
      </w:r>
      <w:r>
        <w:t xml:space="preserve"> (siyāsī) economics, political economy; </w:t>
      </w:r>
      <w:r>
        <w:rPr>
          <w:rtl/>
        </w:rPr>
        <w:t>اقتصادا في الوقت</w:t>
      </w:r>
      <w:r>
        <w:t xml:space="preserve"> iqtiṣādan fī l</w:t>
      </w:r>
      <w:r w:rsidR="003D2305">
        <w:t>-</w:t>
      </w:r>
      <w:r>
        <w:t>waqt in order to save time</w:t>
      </w:r>
    </w:p>
    <w:p w:rsidR="00B14408" w:rsidRDefault="00FD180F" w:rsidP="00FD180F">
      <w:pPr>
        <w:pStyle w:val="libNormal"/>
      </w:pPr>
      <w:r w:rsidRPr="00B14408">
        <w:rPr>
          <w:rStyle w:val="libBold2Char"/>
          <w:rFonts w:hint="eastAsia"/>
          <w:rtl/>
        </w:rPr>
        <w:t>اقتصادي</w:t>
      </w:r>
      <w:r>
        <w:t xml:space="preserve"> iqtiṣādī economical; saving, thrifty, provident; economic; economist, political economist; </w:t>
      </w:r>
      <w:r>
        <w:rPr>
          <w:rtl/>
        </w:rPr>
        <w:t>الاقتصاديات</w:t>
      </w:r>
      <w:r>
        <w:t xml:space="preserve"> the economy</w:t>
      </w:r>
    </w:p>
    <w:p w:rsidR="00B14408" w:rsidRDefault="00FD180F" w:rsidP="00FD180F">
      <w:pPr>
        <w:pStyle w:val="libNormal"/>
      </w:pPr>
      <w:r w:rsidRPr="00B14408">
        <w:rPr>
          <w:rStyle w:val="libBold2Char"/>
          <w:rFonts w:hint="eastAsia"/>
          <w:rtl/>
        </w:rPr>
        <w:t>قاصد</w:t>
      </w:r>
      <w:r>
        <w:t xml:space="preserve"> qāṣid direct, straight (way); easy, smooth, pleasant, short (of travel) </w:t>
      </w:r>
      <w:r w:rsidR="003D2305">
        <w:t>|</w:t>
      </w:r>
      <w:r>
        <w:t xml:space="preserve"> </w:t>
      </w:r>
      <w:r>
        <w:rPr>
          <w:rtl/>
        </w:rPr>
        <w:t>قاصد رسولي</w:t>
      </w:r>
      <w:r>
        <w:t xml:space="preserve"> (rasūlī) (pl. </w:t>
      </w:r>
      <w:r>
        <w:rPr>
          <w:rtl/>
        </w:rPr>
        <w:t>قصاد</w:t>
      </w:r>
      <w:r>
        <w:t xml:space="preserve"> quṣṣād) apostolic delegate</w:t>
      </w:r>
    </w:p>
    <w:p w:rsidR="00B14408" w:rsidRDefault="00FD180F" w:rsidP="00FD180F">
      <w:pPr>
        <w:pStyle w:val="libNormal"/>
      </w:pPr>
      <w:r w:rsidRPr="00B14408">
        <w:rPr>
          <w:rStyle w:val="libBold2Char"/>
          <w:rFonts w:hint="eastAsia"/>
          <w:rtl/>
        </w:rPr>
        <w:t>قصادة</w:t>
      </w:r>
      <w:r>
        <w:rPr>
          <w:rtl/>
        </w:rPr>
        <w:t xml:space="preserve"> رسولية</w:t>
      </w:r>
      <w:r>
        <w:t xml:space="preserve"> qiṣāda rasūlīya papal legation</w:t>
      </w:r>
    </w:p>
    <w:p w:rsidR="00B14408" w:rsidRDefault="00FD180F" w:rsidP="00FD180F">
      <w:pPr>
        <w:pStyle w:val="libNormal"/>
      </w:pPr>
      <w:r w:rsidRPr="00B14408">
        <w:rPr>
          <w:rStyle w:val="libBold2Char"/>
          <w:rFonts w:hint="eastAsia"/>
          <w:rtl/>
        </w:rPr>
        <w:t>مقصود</w:t>
      </w:r>
      <w:r>
        <w:t xml:space="preserve"> maqṣūd aimed at, intended; intentional, designed, deliberate; meant</w:t>
      </w:r>
    </w:p>
    <w:p w:rsidR="00B14408" w:rsidRDefault="00FD180F" w:rsidP="00FD180F">
      <w:pPr>
        <w:pStyle w:val="libNormal"/>
      </w:pPr>
      <w:r w:rsidRPr="00B14408">
        <w:rPr>
          <w:rStyle w:val="libBold2Char"/>
          <w:rFonts w:hint="eastAsia"/>
          <w:rtl/>
        </w:rPr>
        <w:t>قصدير</w:t>
      </w:r>
      <w:r>
        <w:t xml:space="preserve"> qaṣdīr tin</w:t>
      </w:r>
    </w:p>
    <w:p w:rsidR="00B14408" w:rsidRDefault="00FD180F" w:rsidP="00FD180F">
      <w:pPr>
        <w:pStyle w:val="libNormal"/>
      </w:pPr>
      <w:r w:rsidRPr="007F5296">
        <w:rPr>
          <w:rStyle w:val="libBold2Char"/>
        </w:rPr>
        <w:t>2</w:t>
      </w:r>
      <w:r w:rsidRPr="007F5296">
        <w:rPr>
          <w:rStyle w:val="libBold2Char"/>
          <w:rtl/>
        </w:rPr>
        <w:t>قصر</w:t>
      </w:r>
      <w:r>
        <w:t xml:space="preserve"> qaṣura u (qiṣar, qaṣr, </w:t>
      </w:r>
      <w:r>
        <w:rPr>
          <w:rtl/>
        </w:rPr>
        <w:t>قصارة</w:t>
      </w:r>
      <w:r>
        <w:t xml:space="preserve"> qaṣāra) to be or become short, too short, or shorter; to be insufficient, be inadequate; </w:t>
      </w:r>
      <w:r w:rsidR="003D2305">
        <w:t>--</w:t>
      </w:r>
      <w:r>
        <w:t xml:space="preserve"> qaṣara u (</w:t>
      </w:r>
      <w:r>
        <w:rPr>
          <w:rtl/>
        </w:rPr>
        <w:t>قصور</w:t>
      </w:r>
      <w:r>
        <w:t xml:space="preserve"> quṣūr) to miss, fail to reach (</w:t>
      </w:r>
      <w:r>
        <w:rPr>
          <w:rtl/>
        </w:rPr>
        <w:t>عن</w:t>
      </w:r>
      <w:r>
        <w:t xml:space="preserve"> s.th., e.g., a target), fall short (</w:t>
      </w:r>
      <w:r>
        <w:rPr>
          <w:rtl/>
        </w:rPr>
        <w:t>عن</w:t>
      </w:r>
      <w:r>
        <w:t xml:space="preserve"> of); to he incapable (</w:t>
      </w:r>
      <w:r>
        <w:rPr>
          <w:rtl/>
        </w:rPr>
        <w:t>عن</w:t>
      </w:r>
      <w:r>
        <w:t xml:space="preserve"> </w:t>
      </w:r>
      <w:r>
        <w:lastRenderedPageBreak/>
        <w:t>of), he unable (</w:t>
      </w:r>
      <w:r>
        <w:rPr>
          <w:rtl/>
        </w:rPr>
        <w:t>ع</w:t>
      </w:r>
      <w:r>
        <w:rPr>
          <w:rFonts w:hint="eastAsia"/>
          <w:rtl/>
        </w:rPr>
        <w:t>ن</w:t>
      </w:r>
      <w:r>
        <w:t xml:space="preserve"> to do s.th.), fail to reach, attain, accomplish, or achieve (</w:t>
      </w:r>
      <w:r>
        <w:rPr>
          <w:rtl/>
        </w:rPr>
        <w:t>عن</w:t>
      </w:r>
      <w:r>
        <w:t xml:space="preserve"> s.th.); not to he equal (</w:t>
      </w:r>
      <w:r>
        <w:rPr>
          <w:rtl/>
        </w:rPr>
        <w:t>عن</w:t>
      </w:r>
      <w:r>
        <w:t xml:space="preserve"> to s.th.), not to be up to s.th. (</w:t>
      </w:r>
      <w:r>
        <w:rPr>
          <w:rtl/>
        </w:rPr>
        <w:t>عن</w:t>
      </w:r>
      <w:r>
        <w:t>), he unable to cope with s.th. (</w:t>
      </w:r>
      <w:r>
        <w:rPr>
          <w:rtl/>
        </w:rPr>
        <w:t>عن</w:t>
      </w:r>
      <w:r>
        <w:t>); to desist, cease, refrain, abstain (</w:t>
      </w:r>
      <w:r>
        <w:rPr>
          <w:rtl/>
        </w:rPr>
        <w:t>عن</w:t>
      </w:r>
      <w:r>
        <w:t xml:space="preserve"> from); </w:t>
      </w:r>
      <w:r w:rsidR="003D2305">
        <w:t>--</w:t>
      </w:r>
      <w:r>
        <w:t xml:space="preserve"> qaṣara i u (qaṣr) to make short or shorter, shorten, cut short, curtail, abridge, reduce, lessen (</w:t>
      </w:r>
      <w:r>
        <w:rPr>
          <w:rtl/>
        </w:rPr>
        <w:t>هـ</w:t>
      </w:r>
      <w:r>
        <w:t xml:space="preserve"> s.th.); </w:t>
      </w:r>
      <w:r w:rsidR="003D2305">
        <w:t>--</w:t>
      </w:r>
      <w:r>
        <w:t xml:space="preserve"> qaṣara u (qaṣr) to hold hack, restrain, check, curb (</w:t>
      </w:r>
      <w:r>
        <w:rPr>
          <w:rtl/>
        </w:rPr>
        <w:t>هـ, ه</w:t>
      </w:r>
      <w:r>
        <w:t xml:space="preserve"> s.o., s.th.); to keep under supervision or control (</w:t>
      </w:r>
      <w:r>
        <w:rPr>
          <w:rtl/>
        </w:rPr>
        <w:t>هـ, ه</w:t>
      </w:r>
      <w:r>
        <w:t xml:space="preserve"> s.o., s.h.); to lock up (</w:t>
      </w:r>
      <w:r>
        <w:rPr>
          <w:rtl/>
        </w:rPr>
        <w:t>هـ, ه</w:t>
      </w:r>
      <w:r>
        <w:t xml:space="preserve"> s.o., s.th.); to limit, restrict, confine (</w:t>
      </w:r>
      <w:r>
        <w:rPr>
          <w:rtl/>
        </w:rPr>
        <w:t>على هـ, ه</w:t>
      </w:r>
      <w:r>
        <w:t xml:space="preserve"> s.o., s.th. to); </w:t>
      </w:r>
      <w:r w:rsidR="003D2305">
        <w:t>--</w:t>
      </w:r>
      <w:r>
        <w:t xml:space="preserve"> qaṣara u (qaṣr, </w:t>
      </w:r>
      <w:r>
        <w:rPr>
          <w:rtl/>
        </w:rPr>
        <w:t>قصارة</w:t>
      </w:r>
      <w:r>
        <w:t xml:space="preserve"> qiṣāara) to full, whiten, bleach, blanch (</w:t>
      </w:r>
      <w:r>
        <w:rPr>
          <w:rtl/>
        </w:rPr>
        <w:t>هـ</w:t>
      </w:r>
      <w:r>
        <w:t xml:space="preserve"> s.th.) II to make short or shorter, shorten, cut short, curtail, abridge, reduce, lessen (</w:t>
      </w:r>
      <w:r>
        <w:rPr>
          <w:rtl/>
        </w:rPr>
        <w:t>هـ</w:t>
      </w:r>
      <w:r>
        <w:t xml:space="preserve"> s.th.); to miss, fail to reach (</w:t>
      </w:r>
      <w:r>
        <w:rPr>
          <w:rtl/>
        </w:rPr>
        <w:t>عن</w:t>
      </w:r>
      <w:r>
        <w:t xml:space="preserve"> s.th., e.g., a target), fall short (</w:t>
      </w:r>
      <w:r>
        <w:rPr>
          <w:rtl/>
        </w:rPr>
        <w:t>عن</w:t>
      </w:r>
      <w:r>
        <w:t xml:space="preserve"> of); to he incapable (</w:t>
      </w:r>
      <w:r>
        <w:rPr>
          <w:rtl/>
        </w:rPr>
        <w:t>عن</w:t>
      </w:r>
      <w:r>
        <w:t xml:space="preserve"> of), be unable (</w:t>
      </w:r>
      <w:r>
        <w:rPr>
          <w:rtl/>
        </w:rPr>
        <w:t>عن</w:t>
      </w:r>
      <w:r>
        <w:t xml:space="preserve"> to do s.th.); to fail to accomplish, achieve, reach, or attain (</w:t>
      </w:r>
      <w:r>
        <w:rPr>
          <w:rtl/>
        </w:rPr>
        <w:t>عن</w:t>
      </w:r>
      <w:r>
        <w:t xml:space="preserve"> s.th.); not to be equal (</w:t>
      </w:r>
      <w:r>
        <w:rPr>
          <w:rtl/>
        </w:rPr>
        <w:t>عن</w:t>
      </w:r>
      <w:r>
        <w:t xml:space="preserve"> to s.th.), not to he up to s.th. (</w:t>
      </w:r>
      <w:r>
        <w:rPr>
          <w:rtl/>
        </w:rPr>
        <w:t>عن</w:t>
      </w:r>
      <w:r>
        <w:t>), he unable to cope with s.th. (</w:t>
      </w:r>
      <w:r>
        <w:rPr>
          <w:rtl/>
        </w:rPr>
        <w:t>عن</w:t>
      </w:r>
      <w:r>
        <w:t>); to be   inadequate, insufficient, inferior; to be remise (</w:t>
      </w:r>
      <w:r>
        <w:rPr>
          <w:rtl/>
        </w:rPr>
        <w:t>في</w:t>
      </w:r>
      <w:r>
        <w:t xml:space="preserve"> in, at, in some work), be derelict (</w:t>
      </w:r>
      <w:r>
        <w:rPr>
          <w:rtl/>
        </w:rPr>
        <w:t>في</w:t>
      </w:r>
      <w:r>
        <w:t xml:space="preserve"> to), fall behind, lag behind (</w:t>
      </w:r>
      <w:r>
        <w:rPr>
          <w:rtl/>
        </w:rPr>
        <w:t>في</w:t>
      </w:r>
      <w:r>
        <w:t xml:space="preserve"> in); to be negligent, careless; to be in, negligent, neglectful (</w:t>
      </w:r>
      <w:r>
        <w:rPr>
          <w:rtl/>
        </w:rPr>
        <w:t>في</w:t>
      </w:r>
      <w:r>
        <w:t xml:space="preserve"> in), neglect (</w:t>
      </w:r>
      <w:r>
        <w:rPr>
          <w:rtl/>
        </w:rPr>
        <w:t>في</w:t>
      </w:r>
      <w:r>
        <w:t xml:space="preserve"> s.th.); to desist, cease, refrain, abstain (</w:t>
      </w:r>
      <w:r>
        <w:rPr>
          <w:rtl/>
        </w:rPr>
        <w:t>عن</w:t>
      </w:r>
      <w:r>
        <w:t xml:space="preserve"> from) </w:t>
      </w:r>
      <w:r w:rsidR="003D2305">
        <w:t>|</w:t>
      </w:r>
      <w:r>
        <w:t xml:space="preserve"> </w:t>
      </w:r>
      <w:r>
        <w:rPr>
          <w:rtl/>
        </w:rPr>
        <w:t>لم يقصر</w:t>
      </w:r>
      <w:r>
        <w:t xml:space="preserve"> he spared no pains or expense in or with ..., he left nothing undone to ..., he did not fail to ... IV to make short or shorter, shorten, cut short, curtail, abridge, reduce, lessen (</w:t>
      </w:r>
      <w:r>
        <w:rPr>
          <w:rtl/>
        </w:rPr>
        <w:t>هـ</w:t>
      </w:r>
      <w:r>
        <w:t xml:space="preserve"> s.th.); to desist, cease, refrain, abstain (</w:t>
      </w:r>
      <w:r>
        <w:rPr>
          <w:rtl/>
        </w:rPr>
        <w:t>عن</w:t>
      </w:r>
      <w:r>
        <w:t xml:space="preserve"> from) VI to contract, shrink, dwindle, become smaller; to be incapable (</w:t>
      </w:r>
      <w:r>
        <w:rPr>
          <w:rtl/>
        </w:rPr>
        <w:t>عن</w:t>
      </w:r>
      <w:r>
        <w:t xml:space="preserve"> of); to desist, cease (</w:t>
      </w:r>
      <w:r>
        <w:rPr>
          <w:rtl/>
        </w:rPr>
        <w:t>عن</w:t>
      </w:r>
      <w:r>
        <w:t>from); to refrain. abstain (</w:t>
      </w:r>
      <w:r>
        <w:rPr>
          <w:rtl/>
        </w:rPr>
        <w:t>عن</w:t>
      </w:r>
      <w:r>
        <w:t xml:space="preserve"> from) VIII to limit o.s., restrict o.s., confine o.s., be limited, restricted, or confined (</w:t>
      </w:r>
      <w:r>
        <w:rPr>
          <w:rtl/>
        </w:rPr>
        <w:t>على</w:t>
      </w:r>
      <w:r>
        <w:t xml:space="preserve"> to); to content o.s., be content (</w:t>
      </w:r>
      <w:r>
        <w:rPr>
          <w:rtl/>
        </w:rPr>
        <w:t>على</w:t>
      </w:r>
      <w:r>
        <w:t xml:space="preserve"> with) X to find short, regard as deficient or inadequate (</w:t>
      </w:r>
      <w:r>
        <w:rPr>
          <w:rtl/>
        </w:rPr>
        <w:t>هـ</w:t>
      </w:r>
      <w:r>
        <w:t xml:space="preserve"> s.th.)</w:t>
      </w:r>
    </w:p>
    <w:p w:rsidR="00B14408" w:rsidRDefault="00FD180F" w:rsidP="00FD180F">
      <w:pPr>
        <w:pStyle w:val="libNormal"/>
      </w:pPr>
      <w:r w:rsidRPr="00B14408">
        <w:rPr>
          <w:rStyle w:val="libBold2Char"/>
          <w:rFonts w:hint="eastAsia"/>
          <w:rtl/>
        </w:rPr>
        <w:t>قصر</w:t>
      </w:r>
      <w:r>
        <w:t xml:space="preserve"> qaṣr shortness, brevity; smallness; incapability, inability; insufficiency, inadequacy; laxity, slackness, negligence, neglectfulness; indolence, inertness, laziness; shortening, curtailment, abridgment, reduction, diminution; limitation, restriction. confinement (</w:t>
      </w:r>
      <w:r>
        <w:rPr>
          <w:rtl/>
        </w:rPr>
        <w:t>على</w:t>
      </w:r>
      <w:r>
        <w:t xml:space="preserve"> to); theutmost that is in s.o.’s power, e.g., </w:t>
      </w:r>
      <w:r>
        <w:rPr>
          <w:rtl/>
        </w:rPr>
        <w:t>قصرك ان تفعل هذا</w:t>
      </w:r>
      <w:r>
        <w:t xml:space="preserve"> (qaṣruka) the most you can hope to accomplish is to do this; you must limit yourself to doing this</w:t>
      </w:r>
    </w:p>
    <w:p w:rsidR="00B14408" w:rsidRDefault="00FD180F" w:rsidP="00FD180F">
      <w:pPr>
        <w:pStyle w:val="libNormal"/>
      </w:pPr>
      <w:r w:rsidRPr="00B14408">
        <w:rPr>
          <w:rStyle w:val="libBold2Char"/>
          <w:rFonts w:hint="eastAsia"/>
          <w:rtl/>
        </w:rPr>
        <w:lastRenderedPageBreak/>
        <w:t>قصر</w:t>
      </w:r>
      <w:r>
        <w:t xml:space="preserve"> qaṣr pl. </w:t>
      </w:r>
      <w:r>
        <w:rPr>
          <w:rtl/>
        </w:rPr>
        <w:t>قصور</w:t>
      </w:r>
      <w:r>
        <w:t xml:space="preserve"> quṣū castle; palace; palais </w:t>
      </w:r>
      <w:r w:rsidR="003D2305">
        <w:t>|</w:t>
      </w:r>
      <w:r>
        <w:t xml:space="preserve"> </w:t>
      </w:r>
      <w:r>
        <w:rPr>
          <w:rtl/>
        </w:rPr>
        <w:t>قصر العدلية</w:t>
      </w:r>
      <w:r>
        <w:t xml:space="preserve"> q. al</w:t>
      </w:r>
      <w:r w:rsidR="003D2305">
        <w:t>-</w:t>
      </w:r>
      <w:r>
        <w:t>‘adlīya (Mor.) palace of justice, courthouse</w:t>
      </w:r>
    </w:p>
    <w:p w:rsidR="00B14408" w:rsidRDefault="00FD180F" w:rsidP="00FD180F">
      <w:pPr>
        <w:pStyle w:val="libNormal"/>
      </w:pPr>
      <w:r w:rsidRPr="00B14408">
        <w:rPr>
          <w:rStyle w:val="libBold2Char"/>
          <w:rFonts w:hint="eastAsia"/>
          <w:rtl/>
        </w:rPr>
        <w:t>قصرية</w:t>
      </w:r>
      <w:r>
        <w:t xml:space="preserve"> qaṣrīya pl. </w:t>
      </w:r>
      <w:r>
        <w:rPr>
          <w:rtl/>
        </w:rPr>
        <w:t>قصار</w:t>
      </w:r>
      <w:r>
        <w:t xml:space="preserve"> qaṣārin pot; flowerpot; chamber pot</w:t>
      </w:r>
    </w:p>
    <w:p w:rsidR="00B14408" w:rsidRDefault="00FD180F" w:rsidP="00FD180F">
      <w:pPr>
        <w:pStyle w:val="libNormal"/>
      </w:pPr>
      <w:r w:rsidRPr="00B14408">
        <w:rPr>
          <w:rStyle w:val="libBold2Char"/>
          <w:rFonts w:hint="eastAsia"/>
          <w:rtl/>
        </w:rPr>
        <w:t>قصر</w:t>
      </w:r>
      <w:r>
        <w:t xml:space="preserve"> qiṣar shortness, brevity; smallness </w:t>
      </w:r>
      <w:r w:rsidR="003D2305">
        <w:t>|</w:t>
      </w:r>
      <w:r>
        <w:t xml:space="preserve"> </w:t>
      </w:r>
      <w:r>
        <w:rPr>
          <w:rtl/>
        </w:rPr>
        <w:t>قصر النظر</w:t>
      </w:r>
      <w:r>
        <w:t xml:space="preserve"> q. an</w:t>
      </w:r>
      <w:r w:rsidR="003D2305">
        <w:t>-</w:t>
      </w:r>
      <w:r>
        <w:t>naẓar nearsightedness, shortsightedness</w:t>
      </w:r>
    </w:p>
    <w:p w:rsidR="00B14408" w:rsidRDefault="00FD180F" w:rsidP="00FD180F">
      <w:pPr>
        <w:pStyle w:val="libNormal"/>
      </w:pPr>
      <w:r w:rsidRPr="00B14408">
        <w:rPr>
          <w:rStyle w:val="libBold2Char"/>
          <w:rFonts w:hint="eastAsia"/>
          <w:rtl/>
        </w:rPr>
        <w:t>قصر</w:t>
      </w:r>
      <w:r>
        <w:t xml:space="preserve"> qaṣr slackness, laxity, negligence, neglectfulness; indolence, inertness, laziness</w:t>
      </w:r>
    </w:p>
    <w:p w:rsidR="00B14408" w:rsidRDefault="00FD180F" w:rsidP="00FD180F">
      <w:pPr>
        <w:pStyle w:val="libNormal"/>
      </w:pPr>
      <w:r w:rsidRPr="00B14408">
        <w:rPr>
          <w:rStyle w:val="libBold2Char"/>
          <w:rFonts w:hint="eastAsia"/>
          <w:rtl/>
        </w:rPr>
        <w:t>قصار</w:t>
      </w:r>
      <w:r>
        <w:t xml:space="preserve"> qaṣār, quṣār: </w:t>
      </w:r>
      <w:r>
        <w:rPr>
          <w:rtl/>
        </w:rPr>
        <w:t>قصارك ان تفعل هذا = قصاراك ان تفعل هذا</w:t>
      </w:r>
      <w:r>
        <w:t xml:space="preserve"> (see </w:t>
      </w:r>
      <w:r>
        <w:rPr>
          <w:rtl/>
        </w:rPr>
        <w:t>قصارى</w:t>
      </w:r>
      <w:r>
        <w:t>)</w:t>
      </w:r>
    </w:p>
    <w:p w:rsidR="00B14408" w:rsidRDefault="00FD180F" w:rsidP="00FD180F">
      <w:pPr>
        <w:pStyle w:val="libNormal"/>
      </w:pPr>
      <w:r w:rsidRPr="00B14408">
        <w:rPr>
          <w:rStyle w:val="libBold2Char"/>
          <w:rFonts w:hint="eastAsia"/>
          <w:rtl/>
        </w:rPr>
        <w:t>قصار</w:t>
      </w:r>
      <w:r>
        <w:t xml:space="preserve"> qaṣṣār fuller, bleacher</w:t>
      </w:r>
    </w:p>
    <w:p w:rsidR="00B14408" w:rsidRDefault="00FD180F" w:rsidP="00FD180F">
      <w:pPr>
        <w:pStyle w:val="libNormal"/>
      </w:pPr>
      <w:r w:rsidRPr="00B14408">
        <w:rPr>
          <w:rStyle w:val="libBold2Char"/>
          <w:rFonts w:hint="eastAsia"/>
          <w:rtl/>
        </w:rPr>
        <w:t>قصور</w:t>
      </w:r>
      <w:r>
        <w:t xml:space="preserve"> quṣūr incapability, inability; insufficiency, inadequacy; deficiency, shortcoming, lack; reduction, diminution, decrease; slackness, laxity, negligence, neglectfulness; indolence, inertness, laziness; legal minority, nonage </w:t>
      </w:r>
      <w:r w:rsidR="003D2305">
        <w:t>|</w:t>
      </w:r>
      <w:r>
        <w:t xml:space="preserve"> </w:t>
      </w:r>
      <w:r>
        <w:rPr>
          <w:rtl/>
        </w:rPr>
        <w:t>قصور الباع</w:t>
      </w:r>
      <w:r>
        <w:t xml:space="preserve"> powerlessness, impotence, helplessness, weakness, incapability, inability (</w:t>
      </w:r>
      <w:r>
        <w:rPr>
          <w:rtl/>
        </w:rPr>
        <w:t>عن</w:t>
      </w:r>
      <w:r>
        <w:t xml:space="preserve"> of, to do s.th.)</w:t>
      </w:r>
    </w:p>
    <w:p w:rsidR="00B14408" w:rsidRDefault="00FD180F" w:rsidP="00FD180F">
      <w:pPr>
        <w:pStyle w:val="libNormal"/>
      </w:pPr>
      <w:r w:rsidRPr="00B14408">
        <w:rPr>
          <w:rStyle w:val="libBold2Char"/>
          <w:rFonts w:hint="eastAsia"/>
          <w:rtl/>
        </w:rPr>
        <w:t>قصير</w:t>
      </w:r>
      <w:r>
        <w:t xml:space="preserve"> qaṣīr pl. </w:t>
      </w:r>
      <w:r>
        <w:rPr>
          <w:rtl/>
        </w:rPr>
        <w:t>قصار</w:t>
      </w:r>
      <w:r>
        <w:t xml:space="preserve"> qiṣār short; small, short (of stature), low </w:t>
      </w:r>
      <w:r w:rsidR="003D2305">
        <w:t>|</w:t>
      </w:r>
      <w:r>
        <w:t xml:space="preserve"> </w:t>
      </w:r>
      <w:r>
        <w:rPr>
          <w:rtl/>
        </w:rPr>
        <w:t>قصير الأجل</w:t>
      </w:r>
      <w:r>
        <w:t xml:space="preserve"> q. al</w:t>
      </w:r>
      <w:r w:rsidR="003D2305">
        <w:t>-</w:t>
      </w:r>
      <w:r>
        <w:t>ajal short</w:t>
      </w:r>
      <w:r w:rsidR="003D2305">
        <w:t>-</w:t>
      </w:r>
      <w:r>
        <w:t>term(ed), short</w:t>
      </w:r>
      <w:r w:rsidR="003D2305">
        <w:t>-</w:t>
      </w:r>
      <w:r>
        <w:t>dated, short</w:t>
      </w:r>
      <w:r w:rsidR="003D2305">
        <w:t>-</w:t>
      </w:r>
      <w:r>
        <w:t xml:space="preserve">lived; </w:t>
      </w:r>
      <w:r>
        <w:rPr>
          <w:rtl/>
        </w:rPr>
        <w:t>قصير الباع</w:t>
      </w:r>
      <w:r>
        <w:t xml:space="preserve"> powerless, impotent, helpless, weak, incapable, unable; parsimonious, niggardly; </w:t>
      </w:r>
      <w:r>
        <w:rPr>
          <w:rtl/>
        </w:rPr>
        <w:t>قصير اليد</w:t>
      </w:r>
      <w:r>
        <w:t xml:space="preserve"> q. al</w:t>
      </w:r>
      <w:r w:rsidR="003D2305">
        <w:t>-</w:t>
      </w:r>
      <w:r>
        <w:t>yad do.</w:t>
      </w:r>
    </w:p>
    <w:p w:rsidR="00B14408" w:rsidRDefault="00FD180F" w:rsidP="00FD180F">
      <w:pPr>
        <w:pStyle w:val="libNormal"/>
      </w:pPr>
      <w:r w:rsidRPr="00B14408">
        <w:rPr>
          <w:rStyle w:val="libBold2Char"/>
          <w:rFonts w:hint="eastAsia"/>
          <w:rtl/>
        </w:rPr>
        <w:t>قصارة</w:t>
      </w:r>
      <w:r>
        <w:t xml:space="preserve"> qiṣāra trade of the fuller or bleacher</w:t>
      </w:r>
    </w:p>
    <w:p w:rsidR="00B14408" w:rsidRDefault="00FD180F" w:rsidP="00FD180F">
      <w:pPr>
        <w:pStyle w:val="libNormal"/>
      </w:pPr>
      <w:r w:rsidRPr="00B14408">
        <w:rPr>
          <w:rStyle w:val="libBold2Char"/>
          <w:rFonts w:hint="eastAsia"/>
          <w:rtl/>
        </w:rPr>
        <w:t>قصارى</w:t>
      </w:r>
      <w:r>
        <w:t xml:space="preserve"> quṣārā the utmost, the limit (</w:t>
      </w:r>
      <w:r>
        <w:rPr>
          <w:rtl/>
        </w:rPr>
        <w:t>ه</w:t>
      </w:r>
      <w:r>
        <w:t xml:space="preserve">) s.o.’s power) </w:t>
      </w:r>
      <w:r w:rsidR="003D2305">
        <w:t>|</w:t>
      </w:r>
      <w:r>
        <w:t xml:space="preserve"> </w:t>
      </w:r>
      <w:r>
        <w:rPr>
          <w:rtl/>
        </w:rPr>
        <w:t>قصاراك ان تفعل كذا</w:t>
      </w:r>
      <w:r>
        <w:t xml:space="preserve"> (quṣārāka) the most you can accomplish is to do this; you must limit yourself to doing this; </w:t>
      </w:r>
      <w:r>
        <w:rPr>
          <w:rtl/>
        </w:rPr>
        <w:t>بذل قصاراه</w:t>
      </w:r>
      <w:r>
        <w:t xml:space="preserve"> or </w:t>
      </w:r>
      <w:r>
        <w:rPr>
          <w:rtl/>
        </w:rPr>
        <w:t>بذل قصارى الجهد</w:t>
      </w:r>
      <w:r>
        <w:t xml:space="preserve"> (q. l</w:t>
      </w:r>
      <w:r w:rsidR="003D2305">
        <w:t>-</w:t>
      </w:r>
      <w:r>
        <w:t>jahd) to exert every conceivable effort (</w:t>
      </w:r>
      <w:r>
        <w:rPr>
          <w:rtl/>
        </w:rPr>
        <w:t>ل</w:t>
      </w:r>
      <w:r>
        <w:t xml:space="preserve"> to, in order to; </w:t>
      </w:r>
      <w:r>
        <w:rPr>
          <w:rtl/>
        </w:rPr>
        <w:t>ب</w:t>
      </w:r>
      <w:r>
        <w:t xml:space="preserve"> on, for), go to great lengths, go out of one’s way, do one’s best, do all in one’s power, leave no stone untamed (</w:t>
      </w:r>
      <w:r>
        <w:rPr>
          <w:rtl/>
        </w:rPr>
        <w:t>ل</w:t>
      </w:r>
      <w:r>
        <w:t xml:space="preserve"> to, in order to); </w:t>
      </w:r>
      <w:r>
        <w:rPr>
          <w:rtl/>
        </w:rPr>
        <w:t>قصارى الأمر</w:t>
      </w:r>
      <w:r>
        <w:t xml:space="preserve"> q. l</w:t>
      </w:r>
      <w:r w:rsidR="003D2305">
        <w:t>-</w:t>
      </w:r>
      <w:r>
        <w:t xml:space="preserve">amr, </w:t>
      </w:r>
      <w:r>
        <w:rPr>
          <w:rtl/>
        </w:rPr>
        <w:t>قصارى القول</w:t>
      </w:r>
      <w:r>
        <w:t xml:space="preserve"> q. l</w:t>
      </w:r>
      <w:r w:rsidR="003D2305">
        <w:t>-</w:t>
      </w:r>
      <w:r>
        <w:t>qaul in short, in brief, to make a long story short</w:t>
      </w:r>
    </w:p>
    <w:p w:rsidR="00B14408" w:rsidRDefault="00FD180F" w:rsidP="00FD180F">
      <w:pPr>
        <w:pStyle w:val="libNormal"/>
      </w:pPr>
      <w:r w:rsidRPr="00B14408">
        <w:rPr>
          <w:rStyle w:val="libBold2Char"/>
          <w:rFonts w:hint="eastAsia"/>
          <w:rtl/>
        </w:rPr>
        <w:t>اقصر</w:t>
      </w:r>
      <w:r>
        <w:t xml:space="preserve"> aqṣar2 shorter</w:t>
      </w:r>
    </w:p>
    <w:p w:rsidR="00B14408" w:rsidRDefault="00FD180F" w:rsidP="00FD180F">
      <w:pPr>
        <w:pStyle w:val="libNormal"/>
      </w:pPr>
      <w:r w:rsidRPr="00B14408">
        <w:rPr>
          <w:rStyle w:val="libBold2Char"/>
          <w:rFonts w:hint="eastAsia"/>
          <w:rtl/>
        </w:rPr>
        <w:t>الاقصر</w:t>
      </w:r>
      <w:r>
        <w:t xml:space="preserve"> al</w:t>
      </w:r>
      <w:r w:rsidR="003D2305">
        <w:t>-</w:t>
      </w:r>
      <w:r>
        <w:t>aqṣur Luxor (town in Upper Egypt)</w:t>
      </w:r>
    </w:p>
    <w:p w:rsidR="00B14408" w:rsidRDefault="00FD180F" w:rsidP="00FD180F">
      <w:pPr>
        <w:pStyle w:val="libNormal"/>
      </w:pPr>
      <w:r w:rsidRPr="00B14408">
        <w:rPr>
          <w:rStyle w:val="libBold2Char"/>
          <w:rFonts w:hint="eastAsia"/>
          <w:rtl/>
        </w:rPr>
        <w:t>تقصير</w:t>
      </w:r>
      <w:r>
        <w:t xml:space="preserve"> taqṣīr shortening, curtailment, abridgment, reduction, diminution, limitation, restriction, confinement; incapability, incapacity, inability; insufficiency, inadequacy, inferiority; neglect, dereliction (</w:t>
      </w:r>
      <w:r>
        <w:rPr>
          <w:rtl/>
        </w:rPr>
        <w:t>في</w:t>
      </w:r>
      <w:r>
        <w:t xml:space="preserve"> of ), remissness (</w:t>
      </w:r>
      <w:r>
        <w:rPr>
          <w:rtl/>
        </w:rPr>
        <w:t>في</w:t>
      </w:r>
      <w:r>
        <w:t xml:space="preserve"> in); slackness, laxity, negligence,   neglectfullness; defect, fault, failing, deficiency, shortcoming</w:t>
      </w:r>
    </w:p>
    <w:p w:rsidR="00B14408" w:rsidRDefault="00FD180F" w:rsidP="00FD180F">
      <w:pPr>
        <w:pStyle w:val="libNormal"/>
      </w:pPr>
      <w:r w:rsidRPr="00B14408">
        <w:rPr>
          <w:rStyle w:val="libBold2Char"/>
          <w:rFonts w:hint="eastAsia"/>
          <w:rtl/>
        </w:rPr>
        <w:lastRenderedPageBreak/>
        <w:t>قاصر</w:t>
      </w:r>
      <w:r>
        <w:t xml:space="preserve"> qāṣir incapable (</w:t>
      </w:r>
      <w:r>
        <w:rPr>
          <w:rtl/>
        </w:rPr>
        <w:t>عن</w:t>
      </w:r>
      <w:r>
        <w:t xml:space="preserve"> of), unable (</w:t>
      </w:r>
      <w:r>
        <w:rPr>
          <w:rtl/>
        </w:rPr>
        <w:t>عن</w:t>
      </w:r>
      <w:r>
        <w:t xml:space="preserve"> to do s.th.); limited, restricted, confined (</w:t>
      </w:r>
      <w:r>
        <w:rPr>
          <w:rtl/>
        </w:rPr>
        <w:t>على</w:t>
      </w:r>
      <w:r>
        <w:t xml:space="preserve"> to); reserved (</w:t>
      </w:r>
      <w:r>
        <w:rPr>
          <w:rtl/>
        </w:rPr>
        <w:t>على</w:t>
      </w:r>
      <w:r>
        <w:t xml:space="preserve"> for); intransitive (gram.); (pl. </w:t>
      </w:r>
      <w:r w:rsidR="003D2305">
        <w:t>-</w:t>
      </w:r>
      <w:r>
        <w:t xml:space="preserve">ūn, </w:t>
      </w:r>
      <w:r>
        <w:rPr>
          <w:rtl/>
        </w:rPr>
        <w:t>قصر</w:t>
      </w:r>
      <w:r>
        <w:t xml:space="preserve"> quṣṣar) legally minor, under age; a legal minor </w:t>
      </w:r>
      <w:r w:rsidR="003D2305">
        <w:t>|</w:t>
      </w:r>
      <w:r>
        <w:t xml:space="preserve"> </w:t>
      </w:r>
      <w:r>
        <w:rPr>
          <w:rtl/>
        </w:rPr>
        <w:t>قاصرة الطرف</w:t>
      </w:r>
      <w:r>
        <w:t xml:space="preserve"> q. aṭ</w:t>
      </w:r>
      <w:r w:rsidR="003D2305">
        <w:t>-</w:t>
      </w:r>
      <w:r>
        <w:t>ṭarf (of a woman) chaste</w:t>
      </w:r>
      <w:r w:rsidR="003D2305">
        <w:t>-</w:t>
      </w:r>
      <w:r>
        <w:t xml:space="preserve">eyed, chaste, demure, modest; </w:t>
      </w:r>
      <w:r>
        <w:rPr>
          <w:rtl/>
        </w:rPr>
        <w:t>قاصر اليد</w:t>
      </w:r>
      <w:r>
        <w:t xml:space="preserve"> q. al</w:t>
      </w:r>
      <w:r w:rsidR="003D2305">
        <w:t>-</w:t>
      </w:r>
      <w:r>
        <w:t>yad powerless,  impotent, helpless, weak, incapable, unable; parsimonious, niggardly</w:t>
      </w:r>
    </w:p>
    <w:p w:rsidR="00B14408" w:rsidRDefault="00FD180F" w:rsidP="00FD180F">
      <w:pPr>
        <w:pStyle w:val="libNormal"/>
      </w:pPr>
      <w:r w:rsidRPr="00B14408">
        <w:rPr>
          <w:rStyle w:val="libBold2Char"/>
          <w:rFonts w:hint="eastAsia"/>
          <w:rtl/>
        </w:rPr>
        <w:t>مقصور</w:t>
      </w:r>
      <w:r>
        <w:t xml:space="preserve"> maqṣūr confined (</w:t>
      </w:r>
      <w:r>
        <w:rPr>
          <w:rtl/>
        </w:rPr>
        <w:t>على</w:t>
      </w:r>
      <w:r>
        <w:t xml:space="preserve"> to); restricted, limited </w:t>
      </w:r>
      <w:r w:rsidR="003D2305">
        <w:t>|</w:t>
      </w:r>
      <w:r>
        <w:t xml:space="preserve"> </w:t>
      </w:r>
      <w:r>
        <w:rPr>
          <w:rtl/>
        </w:rPr>
        <w:t>مقصورة الطرف</w:t>
      </w:r>
      <w:r>
        <w:t xml:space="preserve"> m. aṭ</w:t>
      </w:r>
      <w:r w:rsidR="003D2305">
        <w:t>-</w:t>
      </w:r>
      <w:r>
        <w:t>ṭarf</w:t>
      </w:r>
    </w:p>
    <w:p w:rsidR="00B14408" w:rsidRDefault="00FD180F" w:rsidP="00FD180F">
      <w:pPr>
        <w:pStyle w:val="libNormal"/>
      </w:pPr>
      <w:r>
        <w:t>(woman) chaste</w:t>
      </w:r>
      <w:r w:rsidR="003D2305">
        <w:t>-</w:t>
      </w:r>
      <w:r>
        <w:t xml:space="preserve">eyed, chaste, demure, modest; </w:t>
      </w:r>
      <w:r>
        <w:rPr>
          <w:rtl/>
        </w:rPr>
        <w:t>الف مقصورة</w:t>
      </w:r>
      <w:r>
        <w:t xml:space="preserve"> (alif) the alif that can be shortened, i.e., final </w:t>
      </w:r>
      <w:r>
        <w:rPr>
          <w:rtl/>
        </w:rPr>
        <w:t>ى</w:t>
      </w:r>
      <w:r>
        <w:t xml:space="preserve">, pronounced </w:t>
      </w:r>
      <w:r w:rsidR="003D2305">
        <w:t>-</w:t>
      </w:r>
      <w:r>
        <w:t xml:space="preserve">ā (e.g., </w:t>
      </w:r>
      <w:r>
        <w:rPr>
          <w:rtl/>
        </w:rPr>
        <w:t>رمى</w:t>
      </w:r>
      <w:r>
        <w:t xml:space="preserve"> ramā) and </w:t>
      </w:r>
      <w:r>
        <w:rPr>
          <w:rtl/>
        </w:rPr>
        <w:t>ا</w:t>
      </w:r>
      <w:r>
        <w:t>, without following hamza (gram.)</w:t>
      </w:r>
    </w:p>
    <w:p w:rsidR="00B14408" w:rsidRDefault="00FD180F" w:rsidP="00FD180F">
      <w:pPr>
        <w:pStyle w:val="libNormal"/>
      </w:pPr>
      <w:r w:rsidRPr="00B14408">
        <w:rPr>
          <w:rStyle w:val="libBold2Char"/>
          <w:rFonts w:hint="eastAsia"/>
          <w:rtl/>
        </w:rPr>
        <w:t>مقصورة</w:t>
      </w:r>
      <w:r>
        <w:t xml:space="preserve"> maqṣūra pl. </w:t>
      </w:r>
      <w:r w:rsidR="003D2305">
        <w:t>-</w:t>
      </w:r>
      <w:r>
        <w:t xml:space="preserve">āt, </w:t>
      </w:r>
      <w:r>
        <w:rPr>
          <w:rtl/>
        </w:rPr>
        <w:t>مقاصير</w:t>
      </w:r>
      <w:r>
        <w:t xml:space="preserve"> maqāṣīr2 palace; cabinet, closet; compartment; box or stall in a mosque near the mihrab, reserved for the ruler; (theater, cinema) box, log.; the detached portion of a mosque set aside for the communal prayer, and frequently enclosing the tomb of the patron saint; (prisoner’s) dock; chapel (in a church)</w:t>
      </w:r>
    </w:p>
    <w:p w:rsidR="00B14408" w:rsidRDefault="00FD180F" w:rsidP="00FD180F">
      <w:pPr>
        <w:pStyle w:val="libNormal"/>
      </w:pPr>
      <w:r w:rsidRPr="00B14408">
        <w:rPr>
          <w:rStyle w:val="libBold2Char"/>
          <w:rFonts w:hint="eastAsia"/>
          <w:rtl/>
        </w:rPr>
        <w:t>مقصر</w:t>
      </w:r>
      <w:r>
        <w:t xml:space="preserve"> muqaṣṣir slack, negligent, neglectful</w:t>
      </w:r>
    </w:p>
    <w:p w:rsidR="00B14408" w:rsidRDefault="00FD180F" w:rsidP="00FD180F">
      <w:pPr>
        <w:pStyle w:val="libNormal"/>
      </w:pPr>
      <w:r w:rsidRPr="00B14408">
        <w:rPr>
          <w:rStyle w:val="libBold2Char"/>
          <w:rFonts w:hint="eastAsia"/>
          <w:rtl/>
        </w:rPr>
        <w:t>مقتصر</w:t>
      </w:r>
      <w:r>
        <w:t xml:space="preserve"> muqtaṣir limited, restricted, confined (</w:t>
      </w:r>
      <w:r>
        <w:rPr>
          <w:rtl/>
        </w:rPr>
        <w:t>على</w:t>
      </w:r>
      <w:r>
        <w:t xml:space="preserve"> to)</w:t>
      </w:r>
    </w:p>
    <w:p w:rsidR="00B14408" w:rsidRDefault="00FD180F" w:rsidP="00FD180F">
      <w:pPr>
        <w:pStyle w:val="libNormal"/>
      </w:pPr>
      <w:r w:rsidRPr="00B14408">
        <w:rPr>
          <w:rStyle w:val="libBold2Char"/>
          <w:rFonts w:hint="eastAsia"/>
          <w:rtl/>
        </w:rPr>
        <w:t>مقتصر</w:t>
      </w:r>
      <w:r>
        <w:t xml:space="preserve"> muqtaṣar short, brief, concise, terse, succinct, summary</w:t>
      </w:r>
    </w:p>
    <w:p w:rsidR="00B14408" w:rsidRDefault="00FD180F" w:rsidP="00FD180F">
      <w:pPr>
        <w:pStyle w:val="libNormal"/>
      </w:pPr>
      <w:r w:rsidRPr="00B14408">
        <w:rPr>
          <w:rStyle w:val="libBold2Char"/>
          <w:rFonts w:hint="eastAsia"/>
          <w:rtl/>
        </w:rPr>
        <w:t>قيصر</w:t>
      </w:r>
      <w:r>
        <w:t xml:space="preserve"> look up alphabetically</w:t>
      </w:r>
    </w:p>
    <w:p w:rsidR="00B14408" w:rsidRDefault="00FD180F" w:rsidP="00FD180F">
      <w:pPr>
        <w:pStyle w:val="libNormal"/>
      </w:pPr>
      <w:r w:rsidRPr="00B14408">
        <w:rPr>
          <w:rStyle w:val="libBold2Char"/>
          <w:rFonts w:hint="eastAsia"/>
          <w:rtl/>
        </w:rPr>
        <w:t>قصع</w:t>
      </w:r>
      <w:r>
        <w:t xml:space="preserve"> qaṣa‘a a (qaṣ‘) to drink in avid gulps, gulp down, pour down, toss down (</w:t>
      </w:r>
      <w:r>
        <w:rPr>
          <w:rtl/>
        </w:rPr>
        <w:t>هـ</w:t>
      </w:r>
      <w:r>
        <w:t xml:space="preserve"> water); to slake quench (</w:t>
      </w:r>
      <w:r>
        <w:rPr>
          <w:rtl/>
        </w:rPr>
        <w:t>هـ</w:t>
      </w:r>
      <w:r>
        <w:t xml:space="preserve"> the thirst); to grind, crush. bruise, squash, mash (</w:t>
      </w:r>
      <w:r>
        <w:rPr>
          <w:rtl/>
        </w:rPr>
        <w:t>هـ</w:t>
      </w:r>
      <w:r>
        <w:t xml:space="preserve"> (s.th.)</w:t>
      </w:r>
    </w:p>
    <w:p w:rsidR="00B14408" w:rsidRDefault="00FD180F" w:rsidP="00FD180F">
      <w:pPr>
        <w:pStyle w:val="libNormal"/>
      </w:pPr>
      <w:r w:rsidRPr="00B14408">
        <w:rPr>
          <w:rStyle w:val="libBold2Char"/>
          <w:rFonts w:hint="eastAsia"/>
          <w:rtl/>
        </w:rPr>
        <w:t>قصعة</w:t>
      </w:r>
      <w:r>
        <w:t xml:space="preserve"> qaṣ‘a pl. qaṣa‘āt, </w:t>
      </w:r>
      <w:r>
        <w:rPr>
          <w:rtl/>
        </w:rPr>
        <w:t>قصع</w:t>
      </w:r>
      <w:r>
        <w:t xml:space="preserve"> qiṣa‘, </w:t>
      </w:r>
      <w:r>
        <w:rPr>
          <w:rtl/>
        </w:rPr>
        <w:t>قصاع</w:t>
      </w:r>
      <w:r>
        <w:t xml:space="preserve"> qiṣā‘ large bowl (made of wood or copper); (ir.) kettle</w:t>
      </w:r>
    </w:p>
    <w:p w:rsidR="00B14408" w:rsidRDefault="00FD180F" w:rsidP="00FD180F">
      <w:pPr>
        <w:pStyle w:val="libNormal"/>
      </w:pPr>
      <w:r w:rsidRPr="00B14408">
        <w:rPr>
          <w:rStyle w:val="libBold2Char"/>
          <w:rFonts w:hint="eastAsia"/>
          <w:rtl/>
        </w:rPr>
        <w:t>قصف</w:t>
      </w:r>
      <w:r>
        <w:t xml:space="preserve"> qaṣafa i (qaṣf) to break, shatter, smash (</w:t>
      </w:r>
      <w:r>
        <w:rPr>
          <w:rtl/>
        </w:rPr>
        <w:t>هـ</w:t>
      </w:r>
      <w:r>
        <w:t xml:space="preserve"> s.th.); to beset, harass, press hard, oppress (</w:t>
      </w:r>
      <w:r>
        <w:rPr>
          <w:rtl/>
        </w:rPr>
        <w:t>ه</w:t>
      </w:r>
      <w:r>
        <w:t xml:space="preserve"> s.o.), bear down (</w:t>
      </w:r>
      <w:r>
        <w:rPr>
          <w:rtl/>
        </w:rPr>
        <w:t>ه</w:t>
      </w:r>
      <w:r>
        <w:t xml:space="preserve"> upon s.o.); to bomb (</w:t>
      </w:r>
      <w:r>
        <w:rPr>
          <w:rtl/>
        </w:rPr>
        <w:t>ه</w:t>
      </w:r>
      <w:r>
        <w:t xml:space="preserve"> s.th.); to thunder, roar (esp., of cannon); to roll, rumble, grumble, peal (of thunder); </w:t>
      </w:r>
      <w:r w:rsidR="003D2305">
        <w:t>--</w:t>
      </w:r>
      <w:r>
        <w:t xml:space="preserve"> u (qaṣf, </w:t>
      </w:r>
      <w:r>
        <w:rPr>
          <w:rtl/>
        </w:rPr>
        <w:t>قصوف</w:t>
      </w:r>
      <w:r>
        <w:t xml:space="preserve"> quṣūf) to feast, revel, carouse; to lead a life of opulence; </w:t>
      </w:r>
      <w:r w:rsidR="003D2305">
        <w:t>--</w:t>
      </w:r>
      <w:r>
        <w:t xml:space="preserve"> qaṣifa a (qaṣaf) to break; to be frail, delicate, brittle, fragile V and VII to be broken, break, snap</w:t>
      </w:r>
    </w:p>
    <w:p w:rsidR="00B14408" w:rsidRDefault="00FD180F" w:rsidP="00FD180F">
      <w:pPr>
        <w:pStyle w:val="libNormal"/>
      </w:pPr>
      <w:r w:rsidRPr="00B14408">
        <w:rPr>
          <w:rStyle w:val="libBold2Char"/>
          <w:rFonts w:hint="eastAsia"/>
          <w:rtl/>
        </w:rPr>
        <w:t>قصف</w:t>
      </w:r>
      <w:r>
        <w:t xml:space="preserve"> qaṣf thunder, roar (e.g., of cannon); revelry, carousal</w:t>
      </w:r>
    </w:p>
    <w:p w:rsidR="00B14408" w:rsidRDefault="00FD180F" w:rsidP="00FD180F">
      <w:pPr>
        <w:pStyle w:val="libNormal"/>
      </w:pPr>
      <w:r w:rsidRPr="00B14408">
        <w:rPr>
          <w:rStyle w:val="libBold2Char"/>
          <w:rFonts w:hint="eastAsia"/>
          <w:rtl/>
        </w:rPr>
        <w:t>قصف</w:t>
      </w:r>
      <w:r>
        <w:t xml:space="preserve"> qaṣif frail, delicate, brittle, fragile; broken</w:t>
      </w:r>
    </w:p>
    <w:p w:rsidR="00B14408" w:rsidRDefault="00FD180F" w:rsidP="00FD180F">
      <w:pPr>
        <w:pStyle w:val="libNormal"/>
      </w:pPr>
      <w:r w:rsidRPr="00B14408">
        <w:rPr>
          <w:rStyle w:val="libBold2Char"/>
          <w:rFonts w:hint="eastAsia"/>
          <w:rtl/>
        </w:rPr>
        <w:t>قصيف</w:t>
      </w:r>
      <w:r>
        <w:t xml:space="preserve"> qaṣīf frail, delicate, brittle, fragile; broken</w:t>
      </w:r>
    </w:p>
    <w:p w:rsidR="00B14408" w:rsidRDefault="00FD180F" w:rsidP="00FD180F">
      <w:pPr>
        <w:pStyle w:val="libNormal"/>
      </w:pPr>
      <w:r w:rsidRPr="00B14408">
        <w:rPr>
          <w:rStyle w:val="libBold2Char"/>
          <w:rFonts w:hint="eastAsia"/>
          <w:rtl/>
        </w:rPr>
        <w:lastRenderedPageBreak/>
        <w:t>قصوف</w:t>
      </w:r>
      <w:r>
        <w:t xml:space="preserve"> quṣūf revelry, carousal</w:t>
      </w:r>
    </w:p>
    <w:p w:rsidR="00B14408" w:rsidRDefault="00FD180F" w:rsidP="00FD180F">
      <w:pPr>
        <w:pStyle w:val="libNormal"/>
      </w:pPr>
      <w:r w:rsidRPr="00B14408">
        <w:rPr>
          <w:rStyle w:val="libBold2Char"/>
          <w:rFonts w:hint="eastAsia"/>
          <w:rtl/>
        </w:rPr>
        <w:t>مقصف</w:t>
      </w:r>
      <w:r>
        <w:t xml:space="preserve"> maqṣaf pl. </w:t>
      </w:r>
      <w:r>
        <w:rPr>
          <w:rtl/>
        </w:rPr>
        <w:t>مقاصف</w:t>
      </w:r>
      <w:r>
        <w:t xml:space="preserve"> maqāṣif2 refreshment room; post exchange, canteen; casino; bar; buffet, refreshment counter</w:t>
      </w:r>
    </w:p>
    <w:p w:rsidR="00B14408" w:rsidRDefault="00FD180F" w:rsidP="00FD180F">
      <w:pPr>
        <w:pStyle w:val="libNormal"/>
      </w:pPr>
      <w:r w:rsidRPr="00B14408">
        <w:rPr>
          <w:rStyle w:val="libBold2Char"/>
          <w:rFonts w:hint="eastAsia"/>
          <w:rtl/>
        </w:rPr>
        <w:t>قصقص</w:t>
      </w:r>
      <w:r>
        <w:t xml:space="preserve"> qaṣqaṣa to break, shatter (</w:t>
      </w:r>
      <w:r>
        <w:rPr>
          <w:rtl/>
        </w:rPr>
        <w:t>هـ</w:t>
      </w:r>
      <w:r>
        <w:t xml:space="preserve"> s.th.); (eg.) to snip off the ends (</w:t>
      </w:r>
      <w:r>
        <w:rPr>
          <w:rtl/>
        </w:rPr>
        <w:t>هـ</w:t>
      </w:r>
      <w:r>
        <w:t xml:space="preserve"> of s.th.), clip, trim, crop (</w:t>
      </w:r>
      <w:r>
        <w:rPr>
          <w:rtl/>
        </w:rPr>
        <w:t>هـ</w:t>
      </w:r>
      <w:r>
        <w:t xml:space="preserve"> s.th.)</w:t>
      </w:r>
    </w:p>
    <w:p w:rsidR="00B14408" w:rsidRDefault="00FD180F" w:rsidP="00FD180F">
      <w:pPr>
        <w:pStyle w:val="libNormal"/>
      </w:pPr>
      <w:r w:rsidRPr="00B14408">
        <w:rPr>
          <w:rStyle w:val="libBold2Char"/>
          <w:rFonts w:hint="eastAsia"/>
          <w:rtl/>
        </w:rPr>
        <w:t>قصل</w:t>
      </w:r>
      <w:r>
        <w:t xml:space="preserve"> qaṣala i (qaṣl) to cut off, mow (off) (</w:t>
      </w:r>
      <w:r>
        <w:rPr>
          <w:rtl/>
        </w:rPr>
        <w:t>هـ</w:t>
      </w:r>
      <w:r>
        <w:t xml:space="preserve"> s.th.) VIII to cut off (</w:t>
      </w:r>
      <w:r>
        <w:rPr>
          <w:rtl/>
        </w:rPr>
        <w:t>هـ</w:t>
      </w:r>
      <w:r>
        <w:t xml:space="preserve"> s.th.)</w:t>
      </w:r>
    </w:p>
    <w:p w:rsidR="00B14408" w:rsidRDefault="00FD180F" w:rsidP="00FD180F">
      <w:pPr>
        <w:pStyle w:val="libNormal"/>
      </w:pPr>
      <w:r w:rsidRPr="00B14408">
        <w:rPr>
          <w:rStyle w:val="libBold2Char"/>
          <w:rFonts w:hint="eastAsia"/>
          <w:rtl/>
        </w:rPr>
        <w:t>قصل</w:t>
      </w:r>
      <w:r>
        <w:t xml:space="preserve"> qaṣal chaff, husks, shucks, awns (of grain); (n. un. </w:t>
      </w:r>
      <w:r>
        <w:rPr>
          <w:rtl/>
        </w:rPr>
        <w:t>ة</w:t>
      </w:r>
      <w:r>
        <w:t>) stalks</w:t>
      </w:r>
    </w:p>
    <w:p w:rsidR="00B14408" w:rsidRDefault="00FD180F" w:rsidP="00FD180F">
      <w:pPr>
        <w:pStyle w:val="libNormal"/>
      </w:pPr>
      <w:r w:rsidRPr="00B14408">
        <w:rPr>
          <w:rStyle w:val="libBold2Char"/>
          <w:rFonts w:hint="eastAsia"/>
          <w:rtl/>
        </w:rPr>
        <w:t>قصال</w:t>
      </w:r>
      <w:r>
        <w:t xml:space="preserve"> qaṣṣāl sharp, cutting, sharp</w:t>
      </w:r>
      <w:r w:rsidR="003D2305">
        <w:t>-</w:t>
      </w:r>
      <w:r>
        <w:t>pointed</w:t>
      </w:r>
    </w:p>
    <w:p w:rsidR="00B14408" w:rsidRDefault="00FD180F" w:rsidP="00FD180F">
      <w:pPr>
        <w:pStyle w:val="libNormal"/>
      </w:pPr>
      <w:r w:rsidRPr="00B14408">
        <w:rPr>
          <w:rStyle w:val="libBold2Char"/>
          <w:rFonts w:hint="eastAsia"/>
          <w:rtl/>
        </w:rPr>
        <w:t>قصيل</w:t>
      </w:r>
      <w:r>
        <w:t xml:space="preserve"> qaṣīl (eg.) winter barley</w:t>
      </w:r>
    </w:p>
    <w:p w:rsidR="00B14408" w:rsidRDefault="00FD180F" w:rsidP="00FD180F">
      <w:pPr>
        <w:pStyle w:val="libNormal"/>
      </w:pPr>
      <w:r w:rsidRPr="00B14408">
        <w:rPr>
          <w:rStyle w:val="libBold2Char"/>
          <w:rFonts w:hint="eastAsia"/>
          <w:rtl/>
        </w:rPr>
        <w:t>مقصل</w:t>
      </w:r>
      <w:r>
        <w:t xml:space="preserve"> miqṣal sharp, cutting, sharp</w:t>
      </w:r>
      <w:r w:rsidR="003D2305">
        <w:t>-</w:t>
      </w:r>
      <w:r>
        <w:t>pointed</w:t>
      </w:r>
    </w:p>
    <w:p w:rsidR="00B14408" w:rsidRDefault="00FD180F" w:rsidP="00FD180F">
      <w:pPr>
        <w:pStyle w:val="libNormal"/>
      </w:pPr>
      <w:r>
        <w:t xml:space="preserve">O </w:t>
      </w:r>
      <w:r>
        <w:rPr>
          <w:rtl/>
        </w:rPr>
        <w:t>مقصلة</w:t>
      </w:r>
      <w:r>
        <w:t xml:space="preserve"> miqṣala pl. </w:t>
      </w:r>
      <w:r w:rsidR="003D2305">
        <w:t>-</w:t>
      </w:r>
      <w:r>
        <w:t xml:space="preserve">āt, </w:t>
      </w:r>
      <w:r>
        <w:rPr>
          <w:rtl/>
        </w:rPr>
        <w:t>مقاصل</w:t>
      </w:r>
      <w:r>
        <w:t xml:space="preserve"> maqāṣil2 guillotine</w:t>
      </w:r>
    </w:p>
    <w:p w:rsidR="00B14408" w:rsidRDefault="00FD180F" w:rsidP="00FD180F">
      <w:pPr>
        <w:pStyle w:val="libNormal"/>
      </w:pPr>
      <w:r w:rsidRPr="00B14408">
        <w:rPr>
          <w:rStyle w:val="libBold2Char"/>
          <w:rFonts w:hint="eastAsia"/>
          <w:rtl/>
        </w:rPr>
        <w:t>قاصل</w:t>
      </w:r>
      <w:r>
        <w:t xml:space="preserve"> qāṣil sharp, cutting</w:t>
      </w:r>
    </w:p>
    <w:p w:rsidR="00B14408" w:rsidRDefault="00FD180F" w:rsidP="00FD180F">
      <w:pPr>
        <w:pStyle w:val="libNormal"/>
      </w:pPr>
      <w:r w:rsidRPr="00B14408">
        <w:rPr>
          <w:rStyle w:val="libBold2Char"/>
          <w:rFonts w:hint="eastAsia"/>
          <w:rtl/>
        </w:rPr>
        <w:t>قصم</w:t>
      </w:r>
      <w:r>
        <w:t xml:space="preserve"> qaṣama i (qaṣm) to break, shatter (</w:t>
      </w:r>
      <w:r>
        <w:rPr>
          <w:rtl/>
        </w:rPr>
        <w:t>هـ</w:t>
      </w:r>
      <w:r>
        <w:t xml:space="preserve"> s.th.) </w:t>
      </w:r>
      <w:r w:rsidR="003D2305">
        <w:t>|</w:t>
      </w:r>
      <w:r>
        <w:t xml:space="preserve"> </w:t>
      </w:r>
      <w:r>
        <w:rPr>
          <w:rtl/>
        </w:rPr>
        <w:t>قصم ظهره</w:t>
      </w:r>
      <w:r>
        <w:t xml:space="preserve"> (ẓahrahū) (to break s.o.’s back =) to be a mortal blow to s.o. V to be broken, break, snap VII = V</w:t>
      </w:r>
    </w:p>
    <w:p w:rsidR="00B14408" w:rsidRDefault="00FD180F" w:rsidP="00FD180F">
      <w:pPr>
        <w:pStyle w:val="libNormal"/>
      </w:pPr>
      <w:r w:rsidRPr="00B14408">
        <w:rPr>
          <w:rStyle w:val="libBold2Char"/>
          <w:rFonts w:hint="eastAsia"/>
          <w:rtl/>
        </w:rPr>
        <w:t>قصم</w:t>
      </w:r>
      <w:r>
        <w:t xml:space="preserve">  qaṣim easily broken, brittle, fragile</w:t>
      </w:r>
    </w:p>
    <w:p w:rsidR="00B14408" w:rsidRDefault="00FD180F" w:rsidP="00FD180F">
      <w:pPr>
        <w:pStyle w:val="libNormal"/>
      </w:pPr>
      <w:r w:rsidRPr="00B14408">
        <w:rPr>
          <w:rStyle w:val="libBold2Char"/>
          <w:rFonts w:hint="eastAsia"/>
          <w:rtl/>
        </w:rPr>
        <w:t>قصيم</w:t>
      </w:r>
      <w:r>
        <w:t xml:space="preserve"> qaṣīm easily broken, brittle, fragile</w:t>
      </w:r>
    </w:p>
    <w:p w:rsidR="00B14408" w:rsidRDefault="00FD180F" w:rsidP="00FD180F">
      <w:pPr>
        <w:pStyle w:val="libNormal"/>
      </w:pPr>
      <w:r w:rsidRPr="00B14408">
        <w:rPr>
          <w:rStyle w:val="libBold2Char"/>
          <w:rFonts w:hint="eastAsia"/>
          <w:rtl/>
        </w:rPr>
        <w:t>قاصم</w:t>
      </w:r>
      <w:r>
        <w:t xml:space="preserve"> qāṣim pl. </w:t>
      </w:r>
      <w:r>
        <w:rPr>
          <w:rtl/>
        </w:rPr>
        <w:t>قواصم</w:t>
      </w:r>
      <w:r>
        <w:t xml:space="preserve"> qawāṣim2 breaking </w:t>
      </w:r>
      <w:r w:rsidR="003D2305">
        <w:t>|</w:t>
      </w:r>
      <w:r>
        <w:t xml:space="preserve"> </w:t>
      </w:r>
      <w:r>
        <w:rPr>
          <w:rtl/>
        </w:rPr>
        <w:t>قاصمة الظهر</w:t>
      </w:r>
      <w:r>
        <w:t xml:space="preserve"> qāṣimat aẓ</w:t>
      </w:r>
      <w:r w:rsidR="003D2305">
        <w:t>-</w:t>
      </w:r>
      <w:r>
        <w:t xml:space="preserve">ẓahr mortal blow, catastrophe, disaster; </w:t>
      </w:r>
      <w:r>
        <w:rPr>
          <w:rtl/>
        </w:rPr>
        <w:t>ضربات قواصم</w:t>
      </w:r>
      <w:r>
        <w:t xml:space="preserve"> (ḍarabat) mortal blows, crushing blows</w:t>
      </w:r>
    </w:p>
    <w:p w:rsidR="00B14408" w:rsidRDefault="00FD180F" w:rsidP="00FD180F">
      <w:pPr>
        <w:pStyle w:val="libNormal"/>
      </w:pPr>
      <w:r>
        <w:t>(</w:t>
      </w:r>
      <w:r>
        <w:rPr>
          <w:rtl/>
        </w:rPr>
        <w:t>قصو</w:t>
      </w:r>
      <w:r>
        <w:t xml:space="preserve"> and </w:t>
      </w:r>
      <w:r>
        <w:rPr>
          <w:rtl/>
        </w:rPr>
        <w:t>قصي) قصا</w:t>
      </w:r>
      <w:r>
        <w:t xml:space="preserve"> qaṣā u (</w:t>
      </w:r>
      <w:r>
        <w:rPr>
          <w:rtl/>
        </w:rPr>
        <w:t>قصو</w:t>
      </w:r>
      <w:r>
        <w:t xml:space="preserve"> qaṣw, quṣuw, </w:t>
      </w:r>
      <w:r>
        <w:rPr>
          <w:rtl/>
        </w:rPr>
        <w:t>قصاء</w:t>
      </w:r>
      <w:r>
        <w:t xml:space="preserve"> qaṣā’) and </w:t>
      </w:r>
      <w:r>
        <w:rPr>
          <w:rtl/>
        </w:rPr>
        <w:t>قصي</w:t>
      </w:r>
      <w:r>
        <w:t xml:space="preserve"> qaṣiya a (</w:t>
      </w:r>
      <w:r>
        <w:rPr>
          <w:rtl/>
        </w:rPr>
        <w:t>قصا, قصى</w:t>
      </w:r>
      <w:r>
        <w:t xml:space="preserve"> qaṣan) to be far away, be far removed, be at a great distance (</w:t>
      </w:r>
      <w:r>
        <w:rPr>
          <w:rtl/>
        </w:rPr>
        <w:t>عن</w:t>
      </w:r>
      <w:r>
        <w:t xml:space="preserve"> from), be remote, distant; to go far away (</w:t>
      </w:r>
      <w:r>
        <w:rPr>
          <w:rtl/>
        </w:rPr>
        <w:t>عن</w:t>
      </w:r>
      <w:r>
        <w:t xml:space="preserve"> from) IV to take far away, send far away (</w:t>
      </w:r>
      <w:r>
        <w:rPr>
          <w:rtl/>
        </w:rPr>
        <w:t>عن ه</w:t>
      </w:r>
      <w:r>
        <w:t xml:space="preserve"> s.o., s.th. from); to remove (</w:t>
      </w:r>
      <w:r>
        <w:rPr>
          <w:rtl/>
        </w:rPr>
        <w:t>عن ه</w:t>
      </w:r>
      <w:r>
        <w:t xml:space="preserve"> s.o. from); to drive away (</w:t>
      </w:r>
      <w:r>
        <w:rPr>
          <w:rtl/>
        </w:rPr>
        <w:t>عن ه</w:t>
      </w:r>
      <w:r>
        <w:t xml:space="preserve"> s.o. from); to drag away (</w:t>
      </w:r>
      <w:r>
        <w:rPr>
          <w:rtl/>
        </w:rPr>
        <w:t>عن ه</w:t>
      </w:r>
      <w:r>
        <w:t xml:space="preserve"> s.o. from); to dismiss (</w:t>
      </w:r>
      <w:r>
        <w:rPr>
          <w:rtl/>
        </w:rPr>
        <w:t>ه</w:t>
      </w:r>
      <w:r>
        <w:t xml:space="preserve"> s.o., </w:t>
      </w:r>
      <w:r>
        <w:rPr>
          <w:rtl/>
        </w:rPr>
        <w:t>عن الخدمة</w:t>
      </w:r>
      <w:r>
        <w:t xml:space="preserve"> from a job); to reach the utmost limit (</w:t>
      </w:r>
      <w:r>
        <w:rPr>
          <w:rtl/>
        </w:rPr>
        <w:t>هـ</w:t>
      </w:r>
      <w:r>
        <w:t xml:space="preserve"> of s.th.) </w:t>
      </w:r>
      <w:r w:rsidR="003D2305">
        <w:t>|</w:t>
      </w:r>
      <w:r>
        <w:t xml:space="preserve"> </w:t>
      </w:r>
      <w:r>
        <w:rPr>
          <w:rtl/>
        </w:rPr>
        <w:t>لا يقصيه البصر</w:t>
      </w:r>
      <w:r>
        <w:t xml:space="preserve"> lā yuqṣīhi l</w:t>
      </w:r>
      <w:r w:rsidR="003D2305">
        <w:t>-</w:t>
      </w:r>
      <w:r>
        <w:t>baṣaru out of sight, not within view, invisible V to go far away (</w:t>
      </w:r>
      <w:r>
        <w:rPr>
          <w:rtl/>
        </w:rPr>
        <w:t>عن</w:t>
      </w:r>
      <w:r>
        <w:t xml:space="preserve"> from); to penetrate deeply, inquire (</w:t>
      </w:r>
      <w:r>
        <w:rPr>
          <w:rtl/>
        </w:rPr>
        <w:t>هـ</w:t>
      </w:r>
      <w:r>
        <w:t xml:space="preserve"> into a problem, and the like), examine, study, investigate (</w:t>
      </w:r>
      <w:r>
        <w:rPr>
          <w:rtl/>
        </w:rPr>
        <w:t>هـ</w:t>
      </w:r>
      <w:r>
        <w:t xml:space="preserve"> s.th.), go to the root (0 of s.th.); to follow out, follow to a. conclusion (</w:t>
      </w:r>
      <w:r>
        <w:rPr>
          <w:rtl/>
        </w:rPr>
        <w:t>هـ</w:t>
      </w:r>
      <w:r>
        <w:t xml:space="preserve"> s.th.); to examine, feel out, palpate (</w:t>
      </w:r>
      <w:r>
        <w:rPr>
          <w:rtl/>
        </w:rPr>
        <w:t>هـ</w:t>
      </w:r>
      <w:r>
        <w:t xml:space="preserve"> s.th.) X to penetrate </w:t>
      </w:r>
      <w:r>
        <w:lastRenderedPageBreak/>
        <w:t>deeply, inquire (</w:t>
      </w:r>
      <w:r>
        <w:rPr>
          <w:rtl/>
        </w:rPr>
        <w:t>هـ</w:t>
      </w:r>
      <w:r>
        <w:t xml:space="preserve"> into a problem, and the like), examine, study, investigate (</w:t>
      </w:r>
      <w:r>
        <w:rPr>
          <w:rtl/>
        </w:rPr>
        <w:t>هـ</w:t>
      </w:r>
      <w:r>
        <w:t xml:space="preserve"> s.th.), go to the root (</w:t>
      </w:r>
      <w:r>
        <w:rPr>
          <w:rtl/>
        </w:rPr>
        <w:t>هـ</w:t>
      </w:r>
      <w:r>
        <w:t xml:space="preserve"> of s.th.); to inquire, make inquiries (</w:t>
      </w:r>
      <w:r>
        <w:rPr>
          <w:rtl/>
        </w:rPr>
        <w:t>عن</w:t>
      </w:r>
      <w:r>
        <w:t xml:space="preserve"> about)</w:t>
      </w:r>
    </w:p>
    <w:p w:rsidR="00B14408" w:rsidRDefault="00FD180F" w:rsidP="00FD180F">
      <w:pPr>
        <w:pStyle w:val="libNormal"/>
      </w:pPr>
      <w:r w:rsidRPr="00B14408">
        <w:rPr>
          <w:rStyle w:val="libBold2Char"/>
          <w:rFonts w:hint="eastAsia"/>
          <w:rtl/>
        </w:rPr>
        <w:t>قصا</w:t>
      </w:r>
      <w:r>
        <w:t xml:space="preserve"> qaṣan and </w:t>
      </w:r>
      <w:r>
        <w:rPr>
          <w:rtl/>
        </w:rPr>
        <w:t>قصاء</w:t>
      </w:r>
      <w:r>
        <w:t xml:space="preserve"> qaṣā’ distance, remoteness</w:t>
      </w:r>
    </w:p>
    <w:p w:rsidR="00B14408" w:rsidRDefault="00FD180F" w:rsidP="00FD180F">
      <w:pPr>
        <w:pStyle w:val="libNormal"/>
      </w:pPr>
      <w:r w:rsidRPr="00B14408">
        <w:rPr>
          <w:rStyle w:val="libBold2Char"/>
          <w:rFonts w:hint="eastAsia"/>
          <w:rtl/>
        </w:rPr>
        <w:t>قصي</w:t>
      </w:r>
      <w:r>
        <w:t xml:space="preserve"> qaṣīy pl. </w:t>
      </w:r>
      <w:r>
        <w:rPr>
          <w:rtl/>
        </w:rPr>
        <w:t>اقصاء</w:t>
      </w:r>
      <w:r>
        <w:t xml:space="preserve"> aqṣā’ far (away), distant, remote</w:t>
      </w:r>
    </w:p>
    <w:p w:rsidR="00B14408" w:rsidRDefault="00FD180F" w:rsidP="00FD180F">
      <w:pPr>
        <w:pStyle w:val="libNormal"/>
      </w:pPr>
      <w:r w:rsidRPr="00B14408">
        <w:rPr>
          <w:rStyle w:val="libBold2Char"/>
          <w:rFonts w:hint="eastAsia"/>
          <w:rtl/>
        </w:rPr>
        <w:t>اقصى</w:t>
      </w:r>
      <w:r>
        <w:t xml:space="preserve"> aqṣā, f. </w:t>
      </w:r>
      <w:r>
        <w:rPr>
          <w:rtl/>
        </w:rPr>
        <w:t>قصوى</w:t>
      </w:r>
      <w:r>
        <w:t xml:space="preserve"> quṣwā, pl. </w:t>
      </w:r>
      <w:r>
        <w:rPr>
          <w:rtl/>
        </w:rPr>
        <w:t>اقاص</w:t>
      </w:r>
      <w:r>
        <w:t xml:space="preserve"> aqāṣin more distant, remoter, farther (away);</w:t>
      </w:r>
    </w:p>
    <w:p w:rsidR="00B14408" w:rsidRDefault="00FD180F" w:rsidP="00FD180F">
      <w:pPr>
        <w:pStyle w:val="libNormal"/>
      </w:pPr>
      <w:r>
        <w:t xml:space="preserve">most distant, remotest, farthest; utmost, extreme, ultimate; maximal, maximum; the farthermost part; the utmost, extreme, extremity; end </w:t>
      </w:r>
      <w:r w:rsidR="003D2305">
        <w:t>|</w:t>
      </w:r>
      <w:r>
        <w:t xml:space="preserve"> </w:t>
      </w:r>
      <w:r>
        <w:rPr>
          <w:rtl/>
        </w:rPr>
        <w:t>المسجد الأقصى</w:t>
      </w:r>
      <w:r>
        <w:t xml:space="preserve"> (masjid) name of a mosque on the Temple Square in Jerusalem; </w:t>
      </w:r>
      <w:r>
        <w:rPr>
          <w:rtl/>
        </w:rPr>
        <w:t>الشرق الأقصى</w:t>
      </w:r>
      <w:r>
        <w:t xml:space="preserve"> (šarq) the Far East; </w:t>
      </w:r>
      <w:r>
        <w:rPr>
          <w:rtl/>
        </w:rPr>
        <w:t>المغرب ا</w:t>
      </w:r>
      <w:r>
        <w:rPr>
          <w:rFonts w:hint="eastAsia"/>
          <w:rtl/>
        </w:rPr>
        <w:t>لأقصى</w:t>
      </w:r>
      <w:r>
        <w:t xml:space="preserve"> (magrib) (the extreme west =) Morocco; </w:t>
      </w:r>
      <w:r>
        <w:rPr>
          <w:rtl/>
        </w:rPr>
        <w:t>الغاية القصوى من</w:t>
      </w:r>
      <w:r>
        <w:t xml:space="preserve"> the utmost degree of, the maximum of; </w:t>
      </w:r>
      <w:r>
        <w:rPr>
          <w:rtl/>
        </w:rPr>
        <w:t>اقاصي الأرض</w:t>
      </w:r>
      <w:r>
        <w:t xml:space="preserve"> aqāsī l</w:t>
      </w:r>
      <w:r w:rsidR="003D2305">
        <w:t>-</w:t>
      </w:r>
      <w:r>
        <w:t xml:space="preserve">arḍ the remotest parts of the earth, the ends of the world; </w:t>
      </w:r>
      <w:r>
        <w:rPr>
          <w:rtl/>
        </w:rPr>
        <w:t>عند الضرورة القصوى</w:t>
      </w:r>
      <w:r>
        <w:t xml:space="preserve"> (ḍarūra) in case of dire necessity, when worst comes to worst; </w:t>
      </w:r>
      <w:r>
        <w:rPr>
          <w:rtl/>
        </w:rPr>
        <w:t>الى اقصى حد</w:t>
      </w:r>
      <w:r>
        <w:t xml:space="preserve"> aqṣā ḥaddin to the extreme limit, to the utmost; as far as possible; </w:t>
      </w:r>
      <w:r>
        <w:rPr>
          <w:rtl/>
        </w:rPr>
        <w:t>من اقصاه الى اقصاه</w:t>
      </w:r>
      <w:r>
        <w:t xml:space="preserve"> or </w:t>
      </w:r>
      <w:r>
        <w:rPr>
          <w:rtl/>
        </w:rPr>
        <w:t>من ادناه الى اقصاه</w:t>
      </w:r>
      <w:r>
        <w:t xml:space="preserve"> (adnāhu) from one end to the other, throughout, everything without exception</w:t>
      </w:r>
    </w:p>
    <w:p w:rsidR="00B14408" w:rsidRDefault="00FD180F" w:rsidP="00FD180F">
      <w:pPr>
        <w:pStyle w:val="libNormal"/>
      </w:pPr>
      <w:r w:rsidRPr="00B14408">
        <w:rPr>
          <w:rStyle w:val="libBold2Char"/>
          <w:rFonts w:hint="eastAsia"/>
          <w:rtl/>
        </w:rPr>
        <w:t>تقص</w:t>
      </w:r>
      <w:r>
        <w:t xml:space="preserve"> taqaṣṣin thorough examination, close study, minute investigation</w:t>
      </w:r>
    </w:p>
    <w:p w:rsidR="00B14408" w:rsidRDefault="00FD180F" w:rsidP="00FD180F">
      <w:pPr>
        <w:pStyle w:val="libNormal"/>
      </w:pPr>
      <w:r w:rsidRPr="00B14408">
        <w:rPr>
          <w:rStyle w:val="libBold2Char"/>
          <w:rFonts w:hint="eastAsia"/>
          <w:rtl/>
        </w:rPr>
        <w:t>استقصاء</w:t>
      </w:r>
      <w:r>
        <w:t xml:space="preserve"> istiqṣā’ thorough examination, close study, minute investigation; inquiry (</w:t>
      </w:r>
      <w:r>
        <w:rPr>
          <w:rtl/>
        </w:rPr>
        <w:t>عن</w:t>
      </w:r>
      <w:r>
        <w:t xml:space="preserve"> about)</w:t>
      </w:r>
    </w:p>
    <w:p w:rsidR="00B14408" w:rsidRDefault="00FD180F" w:rsidP="00FD180F">
      <w:pPr>
        <w:pStyle w:val="libNormal"/>
      </w:pPr>
      <w:r w:rsidRPr="00B14408">
        <w:rPr>
          <w:rStyle w:val="libBold2Char"/>
          <w:rFonts w:hint="eastAsia"/>
          <w:rtl/>
        </w:rPr>
        <w:t>قاص</w:t>
      </w:r>
      <w:r>
        <w:t xml:space="preserve"> qāṣin pl. </w:t>
      </w:r>
      <w:r>
        <w:rPr>
          <w:rtl/>
        </w:rPr>
        <w:t>قاصون</w:t>
      </w:r>
      <w:r>
        <w:t xml:space="preserve"> qāṣūn, </w:t>
      </w:r>
      <w:r>
        <w:rPr>
          <w:rtl/>
        </w:rPr>
        <w:t>اقصاء</w:t>
      </w:r>
      <w:r>
        <w:t xml:space="preserve"> aqṣā’ distant, remote, far (away) </w:t>
      </w:r>
      <w:r w:rsidR="003D2305">
        <w:t>|</w:t>
      </w:r>
      <w:r>
        <w:t xml:space="preserve"> </w:t>
      </w:r>
      <w:r>
        <w:rPr>
          <w:rtl/>
        </w:rPr>
        <w:t>القاصى والدانى</w:t>
      </w:r>
      <w:r>
        <w:t xml:space="preserve"> (lit.: the distant one and the near one =) everybody, all people; </w:t>
      </w:r>
      <w:r>
        <w:rPr>
          <w:rtl/>
        </w:rPr>
        <w:t>في القاصية والدانية</w:t>
      </w:r>
      <w:r>
        <w:t xml:space="preserve"> near and far</w:t>
      </w:r>
    </w:p>
    <w:p w:rsidR="00B14408" w:rsidRDefault="00FD180F" w:rsidP="00FD180F">
      <w:pPr>
        <w:pStyle w:val="libNormal"/>
      </w:pPr>
      <w:r w:rsidRPr="00B14408">
        <w:rPr>
          <w:rStyle w:val="libBold2Char"/>
          <w:rFonts w:hint="eastAsia"/>
          <w:rtl/>
        </w:rPr>
        <w:t>قض</w:t>
      </w:r>
      <w:r>
        <w:t xml:space="preserve"> qaḍḍa u (qaḍḍ) to pierce, bore, perforate (</w:t>
      </w:r>
      <w:r>
        <w:rPr>
          <w:rtl/>
        </w:rPr>
        <w:t>هـ</w:t>
      </w:r>
      <w:r>
        <w:t xml:space="preserve"> s.th.); to break into pieces, crush, bray, bruise, pulverize (</w:t>
      </w:r>
      <w:r>
        <w:rPr>
          <w:rtl/>
        </w:rPr>
        <w:t>هـ</w:t>
      </w:r>
      <w:r>
        <w:t xml:space="preserve"> s.th.); to tear down, demolish (</w:t>
      </w:r>
      <w:r>
        <w:rPr>
          <w:rtl/>
        </w:rPr>
        <w:t>هـ</w:t>
      </w:r>
      <w:r>
        <w:t xml:space="preserve"> a wall); to pull out. tear out (</w:t>
      </w:r>
      <w:r>
        <w:rPr>
          <w:rtl/>
        </w:rPr>
        <w:t>هـ</w:t>
      </w:r>
      <w:r>
        <w:t xml:space="preserve"> a peg or stake); </w:t>
      </w:r>
      <w:r w:rsidR="003D2305">
        <w:t>--</w:t>
      </w:r>
      <w:r>
        <w:t xml:space="preserve"> a (</w:t>
      </w:r>
      <w:r>
        <w:rPr>
          <w:rtl/>
        </w:rPr>
        <w:t>قضض</w:t>
      </w:r>
      <w:r>
        <w:t xml:space="preserve"> qaḍaḍ) to be rough, crude, hard (bed) IV to be rough, crude, hard (bed); to make rough, crude or hard (</w:t>
      </w:r>
      <w:r>
        <w:rPr>
          <w:rtl/>
        </w:rPr>
        <w:t>هـ</w:t>
      </w:r>
      <w:r>
        <w:t xml:space="preserve"> the bed) </w:t>
      </w:r>
      <w:r w:rsidR="003D2305">
        <w:t>|</w:t>
      </w:r>
      <w:r>
        <w:t xml:space="preserve"> </w:t>
      </w:r>
      <w:r>
        <w:rPr>
          <w:rtl/>
        </w:rPr>
        <w:t>اقض مضجعه</w:t>
      </w:r>
      <w:r>
        <w:t xml:space="preserve"> (maḍja‘ahū) or </w:t>
      </w:r>
      <w:r>
        <w:rPr>
          <w:rtl/>
        </w:rPr>
        <w:t>اقض عليه المضجع</w:t>
      </w:r>
      <w:r>
        <w:t xml:space="preserve"> to rob s.o.’s sleep VII to swoop down, pounce down, dive down, descend; to strike (</w:t>
      </w:r>
      <w:r>
        <w:rPr>
          <w:rtl/>
        </w:rPr>
        <w:t>على</w:t>
      </w:r>
      <w:r>
        <w:t xml:space="preserve"> s.th.; of lightning); to pounce, fall, rush, hurl o.s. (</w:t>
      </w:r>
      <w:r>
        <w:rPr>
          <w:rFonts w:hint="eastAsia"/>
          <w:rtl/>
        </w:rPr>
        <w:t>على</w:t>
      </w:r>
      <w:r>
        <w:t xml:space="preserve"> upon), storm, rush </w:t>
      </w:r>
      <w:r>
        <w:lastRenderedPageBreak/>
        <w:t>(</w:t>
      </w:r>
      <w:r>
        <w:rPr>
          <w:rtl/>
        </w:rPr>
        <w:t>على</w:t>
      </w:r>
      <w:r>
        <w:t xml:space="preserve"> against), charge, attack, assail (</w:t>
      </w:r>
      <w:r>
        <w:rPr>
          <w:rtl/>
        </w:rPr>
        <w:t>على</w:t>
      </w:r>
      <w:r>
        <w:t xml:space="preserve"> s.o.); to be broken, cracked, threaten to collapse; to fall, tumble</w:t>
      </w:r>
    </w:p>
    <w:p w:rsidR="00B14408" w:rsidRDefault="00FD180F" w:rsidP="00FD180F">
      <w:pPr>
        <w:pStyle w:val="libNormal"/>
      </w:pPr>
      <w:r w:rsidRPr="00B14408">
        <w:rPr>
          <w:rStyle w:val="libBold2Char"/>
          <w:rFonts w:hint="eastAsia"/>
          <w:rtl/>
        </w:rPr>
        <w:t>قض</w:t>
      </w:r>
      <w:r>
        <w:t xml:space="preserve"> qaḍḍ (coll.) pebbles; gravel </w:t>
      </w:r>
      <w:r w:rsidR="003D2305">
        <w:t>|</w:t>
      </w:r>
      <w:r>
        <w:t xml:space="preserve"> </w:t>
      </w:r>
      <w:r>
        <w:rPr>
          <w:rtl/>
        </w:rPr>
        <w:t>جاء القوم قضهم</w:t>
      </w:r>
      <w:r>
        <w:t xml:space="preserve"> jā’a l</w:t>
      </w:r>
      <w:r w:rsidR="003D2305">
        <w:t>-</w:t>
      </w:r>
      <w:r>
        <w:t>qaumu qaḍḍuhum (qaḍḍahum) all the people came</w:t>
      </w:r>
    </w:p>
    <w:p w:rsidR="00B14408" w:rsidRDefault="00FD180F" w:rsidP="00FD180F">
      <w:pPr>
        <w:pStyle w:val="libNormal"/>
      </w:pPr>
      <w:r w:rsidRPr="00B14408">
        <w:rPr>
          <w:rStyle w:val="libBold2Char"/>
          <w:rFonts w:hint="eastAsia"/>
          <w:rtl/>
        </w:rPr>
        <w:t>قضة</w:t>
      </w:r>
      <w:r>
        <w:t xml:space="preserve"> qiḍḍa pebbles; gravel</w:t>
      </w:r>
    </w:p>
    <w:p w:rsidR="00B14408" w:rsidRDefault="00FD180F" w:rsidP="00FD180F">
      <w:pPr>
        <w:pStyle w:val="libNormal"/>
      </w:pPr>
      <w:r w:rsidRPr="00B14408">
        <w:rPr>
          <w:rStyle w:val="libBold2Char"/>
          <w:rFonts w:hint="eastAsia"/>
          <w:rtl/>
        </w:rPr>
        <w:t>قضيض</w:t>
      </w:r>
      <w:r>
        <w:t xml:space="preserve"> qaḍīḍ pebbles; gravel </w:t>
      </w:r>
      <w:r w:rsidR="003D2305">
        <w:t>|</w:t>
      </w:r>
      <w:r>
        <w:t xml:space="preserve"> </w:t>
      </w:r>
      <w:r>
        <w:rPr>
          <w:rtl/>
        </w:rPr>
        <w:t>جاء القوم قضيضهم (بقضيضهم</w:t>
      </w:r>
      <w:r>
        <w:t>) (qaum) all the people came</w:t>
      </w:r>
    </w:p>
    <w:p w:rsidR="00B14408" w:rsidRDefault="00FD180F" w:rsidP="00FD180F">
      <w:pPr>
        <w:pStyle w:val="libNormal"/>
      </w:pPr>
      <w:r w:rsidRPr="00B14408">
        <w:rPr>
          <w:rStyle w:val="libBold2Char"/>
          <w:rFonts w:hint="eastAsia"/>
          <w:rtl/>
        </w:rPr>
        <w:t>انقضاض</w:t>
      </w:r>
      <w:r>
        <w:t xml:space="preserve"> inqiḍāḍ swooping down, pouncing down, dive, downrush; onrush, onslaught, storm, assault </w:t>
      </w:r>
      <w:r w:rsidR="003D2305">
        <w:t>|</w:t>
      </w:r>
      <w:r>
        <w:t xml:space="preserve"> </w:t>
      </w:r>
      <w:r>
        <w:rPr>
          <w:rtl/>
        </w:rPr>
        <w:t>مدفع الانقضاض</w:t>
      </w:r>
      <w:r>
        <w:t xml:space="preserve"> midfa‘ al</w:t>
      </w:r>
      <w:r w:rsidR="003D2305">
        <w:t>-</w:t>
      </w:r>
      <w:r>
        <w:t xml:space="preserve">inq. (pl. </w:t>
      </w:r>
      <w:r>
        <w:rPr>
          <w:rtl/>
        </w:rPr>
        <w:t>مدافع</w:t>
      </w:r>
      <w:r>
        <w:t xml:space="preserve"> madāfi‘) self</w:t>
      </w:r>
      <w:r w:rsidR="003D2305">
        <w:t>-</w:t>
      </w:r>
      <w:r>
        <w:t xml:space="preserve">propelled assault gun (mil.); </w:t>
      </w:r>
      <w:r>
        <w:rPr>
          <w:rtl/>
        </w:rPr>
        <w:t>طائرة الانقضاض</w:t>
      </w:r>
      <w:r>
        <w:t xml:space="preserve"> dive bomber</w:t>
      </w:r>
    </w:p>
    <w:p w:rsidR="00B14408" w:rsidRDefault="00FD180F" w:rsidP="00FD180F">
      <w:pPr>
        <w:pStyle w:val="libNormal"/>
      </w:pPr>
      <w:r w:rsidRPr="00B14408">
        <w:rPr>
          <w:rStyle w:val="libBold2Char"/>
          <w:rFonts w:hint="eastAsia"/>
          <w:rtl/>
        </w:rPr>
        <w:t>طائرة</w:t>
      </w:r>
      <w:r>
        <w:rPr>
          <w:rtl/>
        </w:rPr>
        <w:t xml:space="preserve"> منقضة</w:t>
      </w:r>
      <w:r>
        <w:t xml:space="preserve"> ṭā’ira munqaḍḍa dive bomber</w:t>
      </w:r>
    </w:p>
    <w:p w:rsidR="00B14408" w:rsidRDefault="00FD180F" w:rsidP="00FD180F">
      <w:pPr>
        <w:pStyle w:val="libNormal"/>
      </w:pPr>
      <w:r w:rsidRPr="00B14408">
        <w:rPr>
          <w:rStyle w:val="libBold2Char"/>
          <w:rFonts w:hint="eastAsia"/>
          <w:rtl/>
        </w:rPr>
        <w:t>قضب</w:t>
      </w:r>
      <w:r>
        <w:t xml:space="preserve"> qaḍaba i (qaḍb) to cut off (</w:t>
      </w:r>
      <w:r>
        <w:rPr>
          <w:rtl/>
        </w:rPr>
        <w:t>هـ</w:t>
      </w:r>
      <w:r>
        <w:t xml:space="preserve"> s.th.); to lop, prone, trim (</w:t>
      </w:r>
      <w:r>
        <w:rPr>
          <w:rtl/>
        </w:rPr>
        <w:t>هـ</w:t>
      </w:r>
      <w:r>
        <w:t xml:space="preserve"> trees) II = I; VIII = I; to abridge (</w:t>
      </w:r>
      <w:r>
        <w:rPr>
          <w:rtl/>
        </w:rPr>
        <w:t>هـ</w:t>
      </w:r>
      <w:r>
        <w:t xml:space="preserve"> s.th.), give a condensed extract, make a digest (</w:t>
      </w:r>
      <w:r>
        <w:rPr>
          <w:rtl/>
        </w:rPr>
        <w:t>هـ</w:t>
      </w:r>
      <w:r>
        <w:t xml:space="preserve"> of s.th.); to extemporize, improvise (</w:t>
      </w:r>
      <w:r>
        <w:rPr>
          <w:rtl/>
        </w:rPr>
        <w:t>هـ</w:t>
      </w:r>
      <w:r>
        <w:t xml:space="preserve"> s.th.), quote extempore (</w:t>
      </w:r>
      <w:r>
        <w:rPr>
          <w:rtl/>
        </w:rPr>
        <w:t>هـ</w:t>
      </w:r>
      <w:r>
        <w:t xml:space="preserve"> verses, and the like), deliver offhand (</w:t>
      </w:r>
      <w:r>
        <w:rPr>
          <w:rtl/>
        </w:rPr>
        <w:t>هـ</w:t>
      </w:r>
      <w:r>
        <w:t xml:space="preserve"> a speech)</w:t>
      </w:r>
    </w:p>
    <w:p w:rsidR="00B14408" w:rsidRDefault="00FD180F" w:rsidP="00FD180F">
      <w:pPr>
        <w:pStyle w:val="libNormal"/>
      </w:pPr>
      <w:r w:rsidRPr="00B14408">
        <w:rPr>
          <w:rStyle w:val="libBold2Char"/>
          <w:rFonts w:hint="eastAsia"/>
          <w:rtl/>
        </w:rPr>
        <w:t>قضب</w:t>
      </w:r>
      <w:r>
        <w:t xml:space="preserve"> qaḍb edible herbs</w:t>
      </w:r>
    </w:p>
    <w:p w:rsidR="00B14408" w:rsidRDefault="00FD180F" w:rsidP="00FD180F">
      <w:pPr>
        <w:pStyle w:val="libNormal"/>
      </w:pPr>
      <w:r w:rsidRPr="00B14408">
        <w:rPr>
          <w:rStyle w:val="libBold2Char"/>
          <w:rFonts w:hint="eastAsia"/>
          <w:rtl/>
        </w:rPr>
        <w:t>قضيب</w:t>
      </w:r>
      <w:r>
        <w:t xml:space="preserve"> qaḍīb pl. </w:t>
      </w:r>
      <w:r>
        <w:rPr>
          <w:rtl/>
        </w:rPr>
        <w:t>قضبان</w:t>
      </w:r>
      <w:r>
        <w:t xml:space="preserve"> qaḍbān cut</w:t>
      </w:r>
      <w:r w:rsidR="003D2305">
        <w:t>-</w:t>
      </w:r>
      <w:r>
        <w:t>off branch, twig, switch; stick, rod, staff,</w:t>
      </w:r>
    </w:p>
    <w:p w:rsidR="00B14408" w:rsidRDefault="00FD180F" w:rsidP="00FD180F">
      <w:pPr>
        <w:pStyle w:val="libNormal"/>
      </w:pPr>
      <w:r>
        <w:t>wand; bar (of a grate); male organ of generation, penis, phallus; rail (railroad); guide, guide rail, guideway (tehn.)</w:t>
      </w:r>
    </w:p>
    <w:p w:rsidR="00B14408" w:rsidRDefault="00FD180F" w:rsidP="00FD180F">
      <w:pPr>
        <w:pStyle w:val="libNormal"/>
      </w:pPr>
      <w:r w:rsidRPr="00B14408">
        <w:rPr>
          <w:rStyle w:val="libBold2Char"/>
          <w:rFonts w:hint="eastAsia"/>
          <w:rtl/>
        </w:rPr>
        <w:t>قضابة</w:t>
      </w:r>
      <w:r>
        <w:t xml:space="preserve"> qaḍāba that which is lopped or out off; lops, prunings, trimmings (of trees)</w:t>
      </w:r>
    </w:p>
    <w:p w:rsidR="00B14408" w:rsidRDefault="00FD180F" w:rsidP="00FD180F">
      <w:pPr>
        <w:pStyle w:val="libNormal"/>
      </w:pPr>
      <w:r w:rsidRPr="00B14408">
        <w:rPr>
          <w:rStyle w:val="libBold2Char"/>
          <w:rFonts w:hint="eastAsia"/>
          <w:rtl/>
        </w:rPr>
        <w:t>مقضب</w:t>
      </w:r>
      <w:r>
        <w:t xml:space="preserve"> miqḍab pruning hook; pruning shears, pruning knife</w:t>
      </w:r>
    </w:p>
    <w:p w:rsidR="00B14408" w:rsidRDefault="00FD180F" w:rsidP="00FD180F">
      <w:pPr>
        <w:pStyle w:val="libNormal"/>
      </w:pPr>
      <w:r w:rsidRPr="00B14408">
        <w:rPr>
          <w:rStyle w:val="libBold2Char"/>
          <w:rFonts w:hint="eastAsia"/>
          <w:rtl/>
        </w:rPr>
        <w:t>اقتضاب</w:t>
      </w:r>
      <w:r>
        <w:t xml:space="preserve"> iqtiḍāb abridgment; digest; extract; conciseness, terseness, brevity; improvisation</w:t>
      </w:r>
    </w:p>
    <w:p w:rsidR="00B14408" w:rsidRDefault="00FD180F" w:rsidP="00FD180F">
      <w:pPr>
        <w:pStyle w:val="libNormal"/>
      </w:pPr>
      <w:r w:rsidRPr="00B14408">
        <w:rPr>
          <w:rStyle w:val="libBold2Char"/>
          <w:rFonts w:hint="eastAsia"/>
          <w:rtl/>
        </w:rPr>
        <w:t>مقتضب</w:t>
      </w:r>
      <w:r>
        <w:t xml:space="preserve"> muqtaḍab short, brief, concise, terse; improvised, extemporaneous, offhand, unprepared; </w:t>
      </w:r>
      <w:r>
        <w:rPr>
          <w:rtl/>
        </w:rPr>
        <w:t>المقتضب</w:t>
      </w:r>
      <w:r>
        <w:t xml:space="preserve"> name of a poetic meter; pl. </w:t>
      </w:r>
      <w:r>
        <w:rPr>
          <w:rtl/>
        </w:rPr>
        <w:t>مقتضبات</w:t>
      </w:r>
      <w:r>
        <w:t xml:space="preserve"> short news items, news in brief (journ.)</w:t>
      </w:r>
    </w:p>
    <w:p w:rsidR="00B14408" w:rsidRDefault="00FD180F" w:rsidP="00FD180F">
      <w:pPr>
        <w:pStyle w:val="libNormal"/>
      </w:pPr>
      <w:r w:rsidRPr="00B14408">
        <w:rPr>
          <w:rStyle w:val="libBold2Char"/>
          <w:rFonts w:hint="eastAsia"/>
          <w:rtl/>
        </w:rPr>
        <w:t>قضع</w:t>
      </w:r>
      <w:r>
        <w:t xml:space="preserve"> qaḍ‘ gripes, colic</w:t>
      </w:r>
    </w:p>
    <w:p w:rsidR="00B14408" w:rsidRDefault="00FD180F" w:rsidP="00FD180F">
      <w:pPr>
        <w:pStyle w:val="libNormal"/>
      </w:pPr>
      <w:r w:rsidRPr="00B14408">
        <w:rPr>
          <w:rStyle w:val="libBold2Char"/>
          <w:rFonts w:hint="eastAsia"/>
          <w:rtl/>
        </w:rPr>
        <w:t>قضاع</w:t>
      </w:r>
      <w:r>
        <w:t xml:space="preserve"> quḍā‘ gripes, colic</w:t>
      </w:r>
    </w:p>
    <w:p w:rsidR="00B14408" w:rsidRDefault="00FD180F" w:rsidP="00FD180F">
      <w:pPr>
        <w:pStyle w:val="libNormal"/>
      </w:pPr>
      <w:r w:rsidRPr="00B14408">
        <w:rPr>
          <w:rStyle w:val="libBold2Char"/>
          <w:rFonts w:hint="eastAsia"/>
          <w:rtl/>
        </w:rPr>
        <w:t>قضف</w:t>
      </w:r>
      <w:r>
        <w:t xml:space="preserve"> qaḍufa u to be or become slender, slim, thin, narrow</w:t>
      </w:r>
    </w:p>
    <w:p w:rsidR="00B14408" w:rsidRDefault="00FD180F" w:rsidP="00FD180F">
      <w:pPr>
        <w:pStyle w:val="libNormal"/>
      </w:pPr>
      <w:r w:rsidRPr="00B14408">
        <w:rPr>
          <w:rStyle w:val="libBold2Char"/>
          <w:rFonts w:hint="eastAsia"/>
          <w:rtl/>
        </w:rPr>
        <w:lastRenderedPageBreak/>
        <w:t>قضم</w:t>
      </w:r>
      <w:r>
        <w:t xml:space="preserve"> qaḍma a and qaḍama i (qaḍm) to gnaw (</w:t>
      </w:r>
      <w:r>
        <w:rPr>
          <w:rtl/>
        </w:rPr>
        <w:t>هـ</w:t>
      </w:r>
      <w:r>
        <w:t xml:space="preserve"> s.th., on s.th.); to nibble (</w:t>
      </w:r>
      <w:r>
        <w:rPr>
          <w:rtl/>
        </w:rPr>
        <w:t>هـ</w:t>
      </w:r>
      <w:r>
        <w:t xml:space="preserve"> s.th., at s.th.)</w:t>
      </w:r>
    </w:p>
    <w:p w:rsidR="00B14408" w:rsidRDefault="00FD180F" w:rsidP="00FD180F">
      <w:pPr>
        <w:pStyle w:val="libNormal"/>
      </w:pPr>
      <w:r w:rsidRPr="00B14408">
        <w:rPr>
          <w:rStyle w:val="libBold2Char"/>
          <w:rFonts w:hint="eastAsia"/>
          <w:rtl/>
        </w:rPr>
        <w:t>قضامة</w:t>
      </w:r>
      <w:r>
        <w:t xml:space="preserve"> (pronounced qḍāme; syr.) roasted and salted chick</w:t>
      </w:r>
      <w:r w:rsidR="003D2305">
        <w:t>-</w:t>
      </w:r>
      <w:r>
        <w:t>peas; assorted nuts, peanuts, pistachios, etc.; birdseed</w:t>
      </w:r>
    </w:p>
    <w:p w:rsidR="00B14408" w:rsidRDefault="00FD180F" w:rsidP="00FD180F">
      <w:pPr>
        <w:pStyle w:val="libNormal"/>
      </w:pPr>
      <w:r w:rsidRPr="00B14408">
        <w:rPr>
          <w:rStyle w:val="libBold2Char"/>
          <w:rFonts w:hint="eastAsia"/>
          <w:rtl/>
        </w:rPr>
        <w:t>الحيوانات</w:t>
      </w:r>
      <w:r>
        <w:rPr>
          <w:rtl/>
        </w:rPr>
        <w:t xml:space="preserve"> القاضمة</w:t>
      </w:r>
      <w:r>
        <w:t xml:space="preserve"> al</w:t>
      </w:r>
      <w:r w:rsidR="003D2305">
        <w:t>-</w:t>
      </w:r>
      <w:r>
        <w:t>ḥayawānāt al</w:t>
      </w:r>
      <w:r w:rsidR="003D2305">
        <w:t>-</w:t>
      </w:r>
      <w:r>
        <w:t>qāḍima the rodents</w:t>
      </w:r>
    </w:p>
    <w:p w:rsidR="00B14408" w:rsidRDefault="00FD180F" w:rsidP="00FD180F">
      <w:pPr>
        <w:pStyle w:val="libNormal"/>
      </w:pPr>
      <w:r w:rsidRPr="00B14408">
        <w:rPr>
          <w:rStyle w:val="libBold2Char"/>
          <w:rFonts w:hint="eastAsia"/>
          <w:rtl/>
        </w:rPr>
        <w:t>قضى</w:t>
      </w:r>
      <w:r>
        <w:t xml:space="preserve"> qaḍā i (</w:t>
      </w:r>
      <w:r>
        <w:rPr>
          <w:rtl/>
        </w:rPr>
        <w:t>قضاء</w:t>
      </w:r>
      <w:r>
        <w:t xml:space="preserve"> qaḍā’) to settle (</w:t>
      </w:r>
      <w:r>
        <w:rPr>
          <w:rtl/>
        </w:rPr>
        <w:t>هـ</w:t>
      </w:r>
      <w:r>
        <w:t xml:space="preserve"> s.th.); to finish, terminate, conclude, end, close, wind up, complete, consummate, accomplish, achieve (</w:t>
      </w:r>
      <w:r>
        <w:rPr>
          <w:rtl/>
        </w:rPr>
        <w:t>هـ</w:t>
      </w:r>
      <w:r>
        <w:t xml:space="preserve"> s.th.); to carry out, execute, perform, effectuate (</w:t>
      </w:r>
      <w:r>
        <w:rPr>
          <w:rtl/>
        </w:rPr>
        <w:t>هـ</w:t>
      </w:r>
      <w:r>
        <w:t xml:space="preserve"> s.th.); to fulfill (</w:t>
      </w:r>
      <w:r>
        <w:rPr>
          <w:rtl/>
        </w:rPr>
        <w:t>هـ</w:t>
      </w:r>
      <w:r>
        <w:t xml:space="preserve"> a request), comply (</w:t>
      </w:r>
      <w:r>
        <w:rPr>
          <w:rtl/>
        </w:rPr>
        <w:t>هـ</w:t>
      </w:r>
      <w:r>
        <w:t xml:space="preserve"> with); to do, perform (</w:t>
      </w:r>
      <w:r>
        <w:rPr>
          <w:rtl/>
        </w:rPr>
        <w:t>هـ</w:t>
      </w:r>
      <w:r>
        <w:t xml:space="preserve"> one’s duty); to gratify (</w:t>
      </w:r>
      <w:r>
        <w:rPr>
          <w:rtl/>
        </w:rPr>
        <w:t>هـ</w:t>
      </w:r>
      <w:r>
        <w:t xml:space="preserve"> a wish), provide (</w:t>
      </w:r>
      <w:r>
        <w:rPr>
          <w:rtl/>
        </w:rPr>
        <w:t>هـ</w:t>
      </w:r>
      <w:r>
        <w:t xml:space="preserve"> for a need), satisfy, meet, answer, discharge (</w:t>
      </w:r>
      <w:r>
        <w:rPr>
          <w:rtl/>
        </w:rPr>
        <w:t>هـ</w:t>
      </w:r>
      <w:r>
        <w:t xml:space="preserve"> a demand, a claim); to pay, settle (</w:t>
      </w:r>
      <w:r>
        <w:rPr>
          <w:rtl/>
        </w:rPr>
        <w:t>هـ</w:t>
      </w:r>
      <w:r>
        <w:t xml:space="preserve"> a debt); to spend, pass (</w:t>
      </w:r>
      <w:r>
        <w:rPr>
          <w:rtl/>
        </w:rPr>
        <w:t>هـ</w:t>
      </w:r>
      <w:r>
        <w:t xml:space="preserve"> time); to die (= </w:t>
      </w:r>
      <w:r>
        <w:rPr>
          <w:rtl/>
        </w:rPr>
        <w:t>قضى اجله</w:t>
      </w:r>
      <w:r>
        <w:t>); to fix, appoint, determine, decree, decide, rule (</w:t>
      </w:r>
      <w:r>
        <w:rPr>
          <w:rtl/>
        </w:rPr>
        <w:t>ب</w:t>
      </w:r>
      <w:r>
        <w:t xml:space="preserve"> s.th., </w:t>
      </w:r>
      <w:r>
        <w:rPr>
          <w:rtl/>
        </w:rPr>
        <w:t>بان</w:t>
      </w:r>
      <w:r>
        <w:t xml:space="preserve"> that); (of God) to foreordain, predestine; to judge, act as judge, decide judicially (</w:t>
      </w:r>
      <w:r>
        <w:rPr>
          <w:rtl/>
        </w:rPr>
        <w:t>بين</w:t>
      </w:r>
      <w:r>
        <w:t xml:space="preserve"> between two litigants); to pass or pronounce judgment (</w:t>
      </w:r>
      <w:r>
        <w:rPr>
          <w:rtl/>
        </w:rPr>
        <w:t>ل</w:t>
      </w:r>
      <w:r>
        <w:t xml:space="preserve"> in favor of s.o.; </w:t>
      </w:r>
      <w:r>
        <w:rPr>
          <w:rtl/>
        </w:rPr>
        <w:t>على</w:t>
      </w:r>
      <w:r>
        <w:t xml:space="preserve"> against s.o.); to sentence, condemn (</w:t>
      </w:r>
      <w:r>
        <w:rPr>
          <w:rtl/>
        </w:rPr>
        <w:t>ب على</w:t>
      </w:r>
      <w:r>
        <w:t xml:space="preserve"> s.o. to), impose, inflict (</w:t>
      </w:r>
      <w:r>
        <w:rPr>
          <w:rFonts w:hint="eastAsia"/>
          <w:rtl/>
        </w:rPr>
        <w:t>ب</w:t>
      </w:r>
      <w:r>
        <w:rPr>
          <w:rtl/>
        </w:rPr>
        <w:t xml:space="preserve"> على</w:t>
      </w:r>
      <w:r>
        <w:t xml:space="preserve"> upon s.o. a penalty); to impose or enjoin as a duty (</w:t>
      </w:r>
      <w:r>
        <w:rPr>
          <w:rtl/>
        </w:rPr>
        <w:t>ب على</w:t>
      </w:r>
      <w:r>
        <w:t xml:space="preserve"> upon s.o. s.th.); to make necessary or requisite (</w:t>
      </w:r>
      <w:r>
        <w:rPr>
          <w:rtl/>
        </w:rPr>
        <w:t>ب على</w:t>
      </w:r>
      <w:r>
        <w:t xml:space="preserve"> for s.o. s.th.), require s.o. (</w:t>
      </w:r>
      <w:r>
        <w:rPr>
          <w:rtl/>
        </w:rPr>
        <w:t>على</w:t>
      </w:r>
      <w:r>
        <w:t>) to do s.th. (</w:t>
      </w:r>
      <w:r>
        <w:rPr>
          <w:rtl/>
        </w:rPr>
        <w:t>ب</w:t>
      </w:r>
      <w:r>
        <w:t>), compel, force (</w:t>
      </w:r>
      <w:r>
        <w:rPr>
          <w:rtl/>
        </w:rPr>
        <w:t>على</w:t>
      </w:r>
      <w:r>
        <w:t xml:space="preserve"> s.o. </w:t>
      </w:r>
      <w:r>
        <w:rPr>
          <w:rtl/>
        </w:rPr>
        <w:t>ب</w:t>
      </w:r>
      <w:r>
        <w:t xml:space="preserve"> to do s.th.); to demand, require, necessitate (</w:t>
      </w:r>
      <w:r>
        <w:rPr>
          <w:rtl/>
        </w:rPr>
        <w:t>ب</w:t>
      </w:r>
      <w:r>
        <w:t xml:space="preserve"> s.th.), call for s.th. (</w:t>
      </w:r>
      <w:r>
        <w:rPr>
          <w:rtl/>
        </w:rPr>
        <w:t>ب</w:t>
      </w:r>
      <w:r>
        <w:t>); to root out, extirpate, annihilate, exterminate (</w:t>
      </w:r>
      <w:r>
        <w:rPr>
          <w:rtl/>
        </w:rPr>
        <w:t>على</w:t>
      </w:r>
      <w:r>
        <w:t xml:space="preserve"> s.o., s.th.); to kill, do in (</w:t>
      </w:r>
      <w:r>
        <w:rPr>
          <w:rtl/>
        </w:rPr>
        <w:t>على</w:t>
      </w:r>
      <w:r>
        <w:t xml:space="preserve"> s.o.), do away (</w:t>
      </w:r>
      <w:r>
        <w:rPr>
          <w:rtl/>
        </w:rPr>
        <w:t>على</w:t>
      </w:r>
      <w:r>
        <w:t xml:space="preserve"> with s.o., with s.th.), put an end (</w:t>
      </w:r>
      <w:r>
        <w:rPr>
          <w:rtl/>
        </w:rPr>
        <w:t>على</w:t>
      </w:r>
      <w:r>
        <w:t xml:space="preserve"> to s.th.); to thwart, foil, frustrate (</w:t>
      </w:r>
      <w:r>
        <w:rPr>
          <w:rtl/>
        </w:rPr>
        <w:t>على</w:t>
      </w:r>
      <w:r>
        <w:t xml:space="preserve"> s.th.) </w:t>
      </w:r>
      <w:r w:rsidR="003D2305">
        <w:t>|</w:t>
      </w:r>
      <w:r>
        <w:t xml:space="preserve"> </w:t>
      </w:r>
      <w:r>
        <w:rPr>
          <w:rtl/>
        </w:rPr>
        <w:t>قضى اجله</w:t>
      </w:r>
      <w:r>
        <w:t xml:space="preserve"> (ajalahū) to pass away, die; </w:t>
      </w:r>
      <w:r>
        <w:rPr>
          <w:rtl/>
        </w:rPr>
        <w:t>قضى العجب من</w:t>
      </w:r>
      <w:r>
        <w:t xml:space="preserve"> (‘ajaba) to be full of amazement at, be very astonished at; </w:t>
      </w:r>
      <w:r>
        <w:rPr>
          <w:rtl/>
        </w:rPr>
        <w:t>قضى نحبه</w:t>
      </w:r>
      <w:r>
        <w:t xml:space="preserve"> (naḥbahū) to fulfill one’s vow; to pass away, die; </w:t>
      </w:r>
      <w:r>
        <w:rPr>
          <w:rtl/>
        </w:rPr>
        <w:t>قضى وطره</w:t>
      </w:r>
      <w:r>
        <w:t xml:space="preserve"> (waṭarahū) to attain one’s aim or end, see one’s wish fulfilled; </w:t>
      </w:r>
      <w:r>
        <w:rPr>
          <w:rtl/>
        </w:rPr>
        <w:t>قضى الأمر</w:t>
      </w:r>
      <w:r>
        <w:t xml:space="preserve">   quḍiya l</w:t>
      </w:r>
      <w:r w:rsidR="003D2305">
        <w:t>-</w:t>
      </w:r>
      <w:r>
        <w:t xml:space="preserve">amru the matter is decided and done with, the die is cast; </w:t>
      </w:r>
      <w:r>
        <w:rPr>
          <w:rtl/>
        </w:rPr>
        <w:t>قضي امره</w:t>
      </w:r>
      <w:r>
        <w:t xml:space="preserve"> quḍiya amruhū and </w:t>
      </w:r>
      <w:r>
        <w:rPr>
          <w:rtl/>
        </w:rPr>
        <w:t>قضي عليه</w:t>
      </w:r>
      <w:r>
        <w:t xml:space="preserve"> quḍiya ‘alaihi it’s all over with him, he’s a goner II to carry out, execute, perform, effectuate (</w:t>
      </w:r>
      <w:r>
        <w:rPr>
          <w:rtl/>
        </w:rPr>
        <w:t>هـ</w:t>
      </w:r>
      <w:r>
        <w:t xml:space="preserve"> s.th.) III to summon before a judge, bring before a court of justice, arraign (</w:t>
      </w:r>
      <w:r>
        <w:rPr>
          <w:rtl/>
        </w:rPr>
        <w:t>ه</w:t>
      </w:r>
      <w:r>
        <w:t xml:space="preserve"> s.o.); to prosecute, sue (</w:t>
      </w:r>
      <w:r>
        <w:rPr>
          <w:rtl/>
        </w:rPr>
        <w:t>ه</w:t>
      </w:r>
      <w:r>
        <w:t xml:space="preserve"> s.o.), take legal action, bring suit (</w:t>
      </w:r>
      <w:r>
        <w:rPr>
          <w:rtl/>
        </w:rPr>
        <w:t>ه</w:t>
      </w:r>
      <w:r>
        <w:t xml:space="preserve"> against s.o.); </w:t>
      </w:r>
      <w:r>
        <w:lastRenderedPageBreak/>
        <w:t>to demand (</w:t>
      </w:r>
      <w:r>
        <w:rPr>
          <w:rtl/>
        </w:rPr>
        <w:t>ب ه</w:t>
      </w:r>
      <w:r>
        <w:t xml:space="preserve"> from s.o. payment of s.th.), call in (</w:t>
      </w:r>
      <w:r>
        <w:rPr>
          <w:rtl/>
        </w:rPr>
        <w:t>ب ه</w:t>
      </w:r>
      <w:r>
        <w:t xml:space="preserve"> from s.o. s.th.) V to be finished, completed; to peas, go by, elapse, expire, run out (time) VI to litigate, carry on a lawsuit; to demand (</w:t>
      </w:r>
      <w:r>
        <w:rPr>
          <w:rtl/>
        </w:rPr>
        <w:t>هـ</w:t>
      </w:r>
      <w:r>
        <w:t xml:space="preserve"> s.th.; </w:t>
      </w:r>
      <w:r>
        <w:rPr>
          <w:rtl/>
        </w:rPr>
        <w:t>من هـ</w:t>
      </w:r>
      <w:r>
        <w:t xml:space="preserve"> or </w:t>
      </w:r>
      <w:r>
        <w:rPr>
          <w:rtl/>
        </w:rPr>
        <w:t>ه</w:t>
      </w:r>
      <w:r>
        <w:t xml:space="preserve"> from s.o. payment of s.th.; from s.o. s.th.), call in (</w:t>
      </w:r>
      <w:r>
        <w:rPr>
          <w:rtl/>
        </w:rPr>
        <w:t>هـ</w:t>
      </w:r>
      <w:r>
        <w:t xml:space="preserve"> s.th., </w:t>
      </w:r>
      <w:r>
        <w:rPr>
          <w:rtl/>
        </w:rPr>
        <w:t>من</w:t>
      </w:r>
      <w:r>
        <w:t xml:space="preserve"> or </w:t>
      </w:r>
      <w:r>
        <w:rPr>
          <w:rtl/>
        </w:rPr>
        <w:t>ه</w:t>
      </w:r>
      <w:r>
        <w:t xml:space="preserve"> from s.o.), claim (</w:t>
      </w:r>
      <w:r>
        <w:rPr>
          <w:rtl/>
        </w:rPr>
        <w:t>هـ على</w:t>
      </w:r>
      <w:r>
        <w:t xml:space="preserve"> for s.th. remuneration), lay claim (</w:t>
      </w:r>
      <w:r>
        <w:rPr>
          <w:rtl/>
        </w:rPr>
        <w:t>هـ</w:t>
      </w:r>
      <w:r>
        <w:t xml:space="preserve"> to s.th.); to get, receive (</w:t>
      </w:r>
      <w:r>
        <w:rPr>
          <w:rtl/>
        </w:rPr>
        <w:t>هـ ه</w:t>
      </w:r>
      <w:r>
        <w:t xml:space="preserve"> from s.o. s.th., also </w:t>
      </w:r>
      <w:r>
        <w:rPr>
          <w:rtl/>
        </w:rPr>
        <w:t>هـ من</w:t>
      </w:r>
      <w:r>
        <w:t xml:space="preserve"> s.th. from, esp. money owed, emolument) VII to be completed, be finished, be done, be terminated, be concluded, come to an end, cease, stop; to pass, go by, elapse, expire, run out (time); to have expired, have elapsed, be over, be peat (time) VIII to demand, claim, exact, require (</w:t>
      </w:r>
      <w:r>
        <w:rPr>
          <w:rtl/>
        </w:rPr>
        <w:t>هـ ه</w:t>
      </w:r>
      <w:r>
        <w:t xml:space="preserve"> from s.o. s.th.); to make necessary, make requisite, necessitate, require (</w:t>
      </w:r>
      <w:r>
        <w:rPr>
          <w:rtl/>
        </w:rPr>
        <w:t>هـ</w:t>
      </w:r>
      <w:r>
        <w:t xml:space="preserve"> s.th.) X to demand, claim, exact, require (</w:t>
      </w:r>
      <w:r>
        <w:rPr>
          <w:rtl/>
        </w:rPr>
        <w:t>هـ ه</w:t>
      </w:r>
      <w:r>
        <w:t xml:space="preserve"> from s.o. s.th.)</w:t>
      </w:r>
    </w:p>
    <w:p w:rsidR="00B14408" w:rsidRDefault="00FD180F" w:rsidP="00FD180F">
      <w:pPr>
        <w:pStyle w:val="libNormal"/>
      </w:pPr>
      <w:r w:rsidRPr="00B14408">
        <w:rPr>
          <w:rStyle w:val="libBold2Char"/>
          <w:rFonts w:hint="eastAsia"/>
          <w:rtl/>
        </w:rPr>
        <w:t>قضى</w:t>
      </w:r>
      <w:r>
        <w:t xml:space="preserve"> qaḍan judgment, sentence, (judicial) decision, (court) ruling</w:t>
      </w:r>
    </w:p>
    <w:p w:rsidR="00B14408" w:rsidRDefault="00FD180F" w:rsidP="00FD180F">
      <w:pPr>
        <w:pStyle w:val="libNormal"/>
      </w:pPr>
      <w:r w:rsidRPr="00B14408">
        <w:rPr>
          <w:rStyle w:val="libBold2Char"/>
          <w:rFonts w:hint="eastAsia"/>
          <w:rtl/>
        </w:rPr>
        <w:t>قضاء</w:t>
      </w:r>
      <w:r>
        <w:t xml:space="preserve"> qaḍā’ settling, finishing, ending, closing, termination, conclusion, windup, completion, accomplishment; carrying out, execution, performance, effectuation; fulfillment, satisfaction, gratification (of a wish, of a desire); provision (for a need); compliance (with a request); payment, settlement, discharge (of a debt); passing, spending (of a period of time); divine decree, destiny, fate; judgment, sentence, (judicial) decision, (court) ruling, ordinance; administration of the law, judiciary, jurisprudence, justice; law; jurisdiction; office of judge, judge, ship, judicature; judging, rendering of judgment; sentencing, condemnation (</w:t>
      </w:r>
      <w:r>
        <w:rPr>
          <w:rtl/>
        </w:rPr>
        <w:t>على</w:t>
      </w:r>
      <w:r>
        <w:t xml:space="preserve"> of s.o.); extermination, annihilation, extirpation (</w:t>
      </w:r>
      <w:r>
        <w:rPr>
          <w:rtl/>
        </w:rPr>
        <w:t>على</w:t>
      </w:r>
      <w:r>
        <w:t xml:space="preserve"> of s.o., of s.th.), killing (</w:t>
      </w:r>
      <w:r>
        <w:rPr>
          <w:rtl/>
        </w:rPr>
        <w:t>على</w:t>
      </w:r>
      <w:r>
        <w:t xml:space="preserve"> of s.o.), thwarting, foiling frustration</w:t>
      </w:r>
    </w:p>
    <w:p w:rsidR="00B14408" w:rsidRDefault="00FD180F" w:rsidP="00FD180F">
      <w:pPr>
        <w:pStyle w:val="libNormal"/>
      </w:pPr>
      <w:r>
        <w:t>(</w:t>
      </w:r>
      <w:r>
        <w:rPr>
          <w:rtl/>
        </w:rPr>
        <w:t>على</w:t>
      </w:r>
      <w:r>
        <w:t xml:space="preserve"> of s.th.); </w:t>
      </w:r>
      <w:r w:rsidR="003D2305">
        <w:t>--</w:t>
      </w:r>
      <w:r>
        <w:t xml:space="preserve"> (pl. </w:t>
      </w:r>
      <w:r>
        <w:rPr>
          <w:rtl/>
        </w:rPr>
        <w:t>اقضية</w:t>
      </w:r>
      <w:r>
        <w:t xml:space="preserve"> aqḍiya) district, province (Syr., Ir., Leb., Saudi Ar., Yemen) </w:t>
      </w:r>
      <w:r w:rsidR="003D2305">
        <w:t>|</w:t>
      </w:r>
      <w:r>
        <w:t xml:space="preserve"> </w:t>
      </w:r>
      <w:r>
        <w:rPr>
          <w:rtl/>
        </w:rPr>
        <w:t>قضاء الله</w:t>
      </w:r>
      <w:r>
        <w:t xml:space="preserve"> death; </w:t>
      </w:r>
      <w:r>
        <w:rPr>
          <w:rtl/>
        </w:rPr>
        <w:t>القضاء الشرعي</w:t>
      </w:r>
      <w:r>
        <w:t xml:space="preserve"> (šar‘ī) jurisdiction based on the Sharia; canonical law, Sharia law; </w:t>
      </w:r>
      <w:r>
        <w:rPr>
          <w:rtl/>
        </w:rPr>
        <w:t>دار القضاء</w:t>
      </w:r>
      <w:r>
        <w:t xml:space="preserve"> court of justice, tribunal; </w:t>
      </w:r>
      <w:r>
        <w:rPr>
          <w:rtl/>
        </w:rPr>
        <w:t>محكمة القضاء الإداري</w:t>
      </w:r>
      <w:r>
        <w:t xml:space="preserve"> maḥkmat al</w:t>
      </w:r>
      <w:r w:rsidR="003D2305">
        <w:t>-</w:t>
      </w:r>
      <w:r>
        <w:t>q. al</w:t>
      </w:r>
      <w:r w:rsidR="003D2305">
        <w:t>-</w:t>
      </w:r>
      <w:r>
        <w:t xml:space="preserve">idārī administrative court; </w:t>
      </w:r>
      <w:r>
        <w:rPr>
          <w:rtl/>
        </w:rPr>
        <w:t>القضاء والقدر</w:t>
      </w:r>
      <w:r>
        <w:t xml:space="preserve"> (wa</w:t>
      </w:r>
      <w:r w:rsidR="003D2305">
        <w:t>-</w:t>
      </w:r>
      <w:r>
        <w:t>l</w:t>
      </w:r>
      <w:r w:rsidR="003D2305">
        <w:t>-</w:t>
      </w:r>
      <w:r>
        <w:t xml:space="preserve">qadar) fate and divine decree; </w:t>
      </w:r>
      <w:r>
        <w:rPr>
          <w:rtl/>
        </w:rPr>
        <w:t>بالقضاء والقدر</w:t>
      </w:r>
      <w:r>
        <w:t xml:space="preserve"> (or </w:t>
      </w:r>
      <w:r>
        <w:rPr>
          <w:rtl/>
        </w:rPr>
        <w:t>قضاء وقدرا</w:t>
      </w:r>
      <w:r>
        <w:t xml:space="preserve"> qaḍā’an wa</w:t>
      </w:r>
      <w:r w:rsidR="003D2305">
        <w:t>-</w:t>
      </w:r>
      <w:r>
        <w:t xml:space="preserve">qadaran) by fate and divine decree; </w:t>
      </w:r>
      <w:r>
        <w:rPr>
          <w:rtl/>
        </w:rPr>
        <w:t>قضي القضاء</w:t>
      </w:r>
      <w:r>
        <w:t xml:space="preserve"> (quḍiya) the divine decree was fulfilled, i.e., death came with God’s will</w:t>
      </w:r>
    </w:p>
    <w:p w:rsidR="00B14408" w:rsidRDefault="00FD180F" w:rsidP="00FD180F">
      <w:pPr>
        <w:pStyle w:val="libNormal"/>
      </w:pPr>
      <w:r w:rsidRPr="00B14408">
        <w:rPr>
          <w:rStyle w:val="libBold2Char"/>
          <w:rFonts w:hint="eastAsia"/>
          <w:rtl/>
        </w:rPr>
        <w:t>قضائي</w:t>
      </w:r>
      <w:r>
        <w:t xml:space="preserve"> qaḍā’ī judicial, judicatory; forensic, legal, judiciary, pertaining to courts of justice </w:t>
      </w:r>
      <w:r w:rsidR="003D2305">
        <w:t>|</w:t>
      </w:r>
      <w:r>
        <w:t xml:space="preserve"> </w:t>
      </w:r>
      <w:r>
        <w:rPr>
          <w:rtl/>
        </w:rPr>
        <w:t>حارس قضائي</w:t>
      </w:r>
      <w:r>
        <w:t xml:space="preserve"> pl. </w:t>
      </w:r>
      <w:r>
        <w:rPr>
          <w:rtl/>
        </w:rPr>
        <w:t>حراس قضائيون</w:t>
      </w:r>
      <w:r>
        <w:t xml:space="preserve"> (ḥurrās) legally appointed trustee or administrator, receiver in bankruptcy, liquidator, sequestrator</w:t>
      </w:r>
    </w:p>
    <w:p w:rsidR="00B14408" w:rsidRDefault="00FD180F" w:rsidP="00FD180F">
      <w:pPr>
        <w:pStyle w:val="libNormal"/>
      </w:pPr>
      <w:r w:rsidRPr="00B14408">
        <w:rPr>
          <w:rStyle w:val="libBold2Char"/>
          <w:rFonts w:hint="eastAsia"/>
          <w:rtl/>
        </w:rPr>
        <w:lastRenderedPageBreak/>
        <w:t>قضوية</w:t>
      </w:r>
      <w:r>
        <w:rPr>
          <w:rtl/>
        </w:rPr>
        <w:t xml:space="preserve"> الصلح</w:t>
      </w:r>
      <w:r>
        <w:t xml:space="preserve"> qaḍawīyat aṣ</w:t>
      </w:r>
      <w:r w:rsidR="003D2305">
        <w:t>-</w:t>
      </w:r>
      <w:r>
        <w:t>ṣulḥ jurisdiction of a justice of the peace</w:t>
      </w:r>
    </w:p>
    <w:p w:rsidR="00B14408" w:rsidRDefault="00FD180F" w:rsidP="00FD180F">
      <w:pPr>
        <w:pStyle w:val="libNormal"/>
      </w:pPr>
      <w:r w:rsidRPr="00B14408">
        <w:rPr>
          <w:rStyle w:val="libBold2Char"/>
          <w:rFonts w:hint="eastAsia"/>
          <w:rtl/>
        </w:rPr>
        <w:t>قضية</w:t>
      </w:r>
      <w:r>
        <w:t xml:space="preserve"> qaḍīya pl. </w:t>
      </w:r>
      <w:r>
        <w:rPr>
          <w:rtl/>
        </w:rPr>
        <w:t>قضايا</w:t>
      </w:r>
      <w:r>
        <w:t xml:space="preserve"> qaḍāyā lawsuit; litigation, judicial contest; action at law, suit; (legal) case, cause, legal affair; matter, affair; question, problem, issue; theorem, proposition (math.)</w:t>
      </w:r>
    </w:p>
    <w:p w:rsidR="00B14408" w:rsidRDefault="00FD180F" w:rsidP="00FD180F">
      <w:pPr>
        <w:pStyle w:val="libNormal"/>
      </w:pPr>
      <w:r w:rsidRPr="00B14408">
        <w:rPr>
          <w:rStyle w:val="libBold2Char"/>
          <w:rFonts w:hint="eastAsia"/>
          <w:rtl/>
        </w:rPr>
        <w:t>مقاضاة</w:t>
      </w:r>
      <w:r>
        <w:t xml:space="preserve"> muqāḍāh trial, hearing</w:t>
      </w:r>
    </w:p>
    <w:p w:rsidR="00B14408" w:rsidRDefault="00FD180F" w:rsidP="00FD180F">
      <w:pPr>
        <w:pStyle w:val="libNormal"/>
      </w:pPr>
      <w:r w:rsidRPr="00B14408">
        <w:rPr>
          <w:rStyle w:val="libBold2Char"/>
          <w:rFonts w:hint="eastAsia"/>
          <w:rtl/>
        </w:rPr>
        <w:t>انقضاء</w:t>
      </w:r>
      <w:r>
        <w:t xml:space="preserve"> inqiḍā’ passing, elapsing, termination, expiry, expiration, end (of a period of time); extinction (of an obligation)</w:t>
      </w:r>
    </w:p>
    <w:p w:rsidR="00B14408" w:rsidRDefault="00FD180F" w:rsidP="00FD180F">
      <w:pPr>
        <w:pStyle w:val="libNormal"/>
      </w:pPr>
      <w:r w:rsidRPr="00B14408">
        <w:rPr>
          <w:rStyle w:val="libBold2Char"/>
          <w:rFonts w:hint="eastAsia"/>
          <w:rtl/>
        </w:rPr>
        <w:t>اقتضاء</w:t>
      </w:r>
      <w:r>
        <w:t xml:space="preserve"> iqtiḍā’ necessity, need, exigency, requirement </w:t>
      </w:r>
      <w:r w:rsidR="003D2305">
        <w:t>|</w:t>
      </w:r>
      <w:r>
        <w:t xml:space="preserve"> </w:t>
      </w:r>
      <w:r>
        <w:rPr>
          <w:rtl/>
        </w:rPr>
        <w:t>عند الاقتضاء</w:t>
      </w:r>
      <w:r>
        <w:t xml:space="preserve"> in case of need, if need be, when necessary</w:t>
      </w:r>
    </w:p>
    <w:p w:rsidR="00B14408" w:rsidRDefault="00FD180F" w:rsidP="00FD180F">
      <w:pPr>
        <w:pStyle w:val="libNormal"/>
      </w:pPr>
      <w:r w:rsidRPr="00B14408">
        <w:rPr>
          <w:rStyle w:val="libBold2Char"/>
          <w:rFonts w:hint="eastAsia"/>
          <w:rtl/>
        </w:rPr>
        <w:t>قاض</w:t>
      </w:r>
      <w:r>
        <w:t xml:space="preserve"> qāḍin decisive, conclusive; deadly, lethal; (pl. </w:t>
      </w:r>
      <w:r>
        <w:rPr>
          <w:rtl/>
        </w:rPr>
        <w:t>قضاة</w:t>
      </w:r>
      <w:r>
        <w:t xml:space="preserve"> quḍāh) judge, magistrate, justice, cadi; pl. </w:t>
      </w:r>
      <w:r>
        <w:rPr>
          <w:rtl/>
        </w:rPr>
        <w:t>قواض</w:t>
      </w:r>
      <w:r>
        <w:t xml:space="preserve"> qawāḍin   requirements, exigencies </w:t>
      </w:r>
      <w:r w:rsidR="003D2305">
        <w:t>|</w:t>
      </w:r>
      <w:r>
        <w:t xml:space="preserve"> </w:t>
      </w:r>
      <w:r>
        <w:rPr>
          <w:rtl/>
        </w:rPr>
        <w:t>سم قاض</w:t>
      </w:r>
      <w:r>
        <w:t xml:space="preserve"> (samm) deadly poison; </w:t>
      </w:r>
      <w:r>
        <w:rPr>
          <w:rtl/>
        </w:rPr>
        <w:t>ضربة قاضية</w:t>
      </w:r>
      <w:r>
        <w:t xml:space="preserve"> (ḍarba) decisive blow (</w:t>
      </w:r>
      <w:r>
        <w:rPr>
          <w:rtl/>
        </w:rPr>
        <w:t>على</w:t>
      </w:r>
      <w:r>
        <w:t xml:space="preserve"> against); knockout (boxing); mortal or crushing blow, deathblow (</w:t>
      </w:r>
      <w:r>
        <w:rPr>
          <w:rtl/>
        </w:rPr>
        <w:t>على</w:t>
      </w:r>
      <w:r>
        <w:t xml:space="preserve"> to); </w:t>
      </w:r>
      <w:r>
        <w:rPr>
          <w:rtl/>
        </w:rPr>
        <w:t>رأى من قواضى الذمة ان</w:t>
      </w:r>
      <w:r>
        <w:t xml:space="preserve"> (q. d</w:t>
      </w:r>
      <w:r w:rsidR="003D2305">
        <w:t>-</w:t>
      </w:r>
      <w:r>
        <w:t xml:space="preserve">dimma) to regard it u one’s duty to ...; </w:t>
      </w:r>
      <w:r>
        <w:rPr>
          <w:rtl/>
        </w:rPr>
        <w:t>قاضي البحث</w:t>
      </w:r>
      <w:r>
        <w:t xml:space="preserve"> q. l</w:t>
      </w:r>
      <w:r w:rsidR="003D2305">
        <w:t>-</w:t>
      </w:r>
      <w:r>
        <w:t xml:space="preserve">baḥt (Tun.) examining magistrate; </w:t>
      </w:r>
      <w:r>
        <w:rPr>
          <w:rtl/>
        </w:rPr>
        <w:t>قاضي التحقيق</w:t>
      </w:r>
      <w:r>
        <w:t xml:space="preserve"> (Eg.) examining magistrate; </w:t>
      </w:r>
      <w:r>
        <w:rPr>
          <w:rtl/>
        </w:rPr>
        <w:t>قاضي الإحالة</w:t>
      </w:r>
      <w:r>
        <w:t xml:space="preserve"> q. l</w:t>
      </w:r>
      <w:r w:rsidR="003D2305">
        <w:t>-</w:t>
      </w:r>
      <w:r>
        <w:t xml:space="preserve">iḥāla (Eg.) magistrate sitting at defendant’s arraignment, trial judge; </w:t>
      </w:r>
      <w:r>
        <w:rPr>
          <w:rtl/>
        </w:rPr>
        <w:t>قاضي الصلح</w:t>
      </w:r>
      <w:r>
        <w:t xml:space="preserve"> q. ṣ</w:t>
      </w:r>
      <w:r w:rsidR="003D2305">
        <w:t>-</w:t>
      </w:r>
      <w:r>
        <w:t>ṣulḥ justice of the peace</w:t>
      </w:r>
    </w:p>
    <w:p w:rsidR="00B14408" w:rsidRDefault="00FD180F" w:rsidP="00FD180F">
      <w:pPr>
        <w:pStyle w:val="libNormal"/>
      </w:pPr>
      <w:r w:rsidRPr="00B14408">
        <w:rPr>
          <w:rStyle w:val="libBold2Char"/>
          <w:rFonts w:hint="eastAsia"/>
          <w:rtl/>
        </w:rPr>
        <w:t>مقضي</w:t>
      </w:r>
      <w:r>
        <w:t xml:space="preserve"> maqḍīy settled, finished, done, completed, accomplished, etc. </w:t>
      </w:r>
      <w:r w:rsidR="003D2305">
        <w:t>|</w:t>
      </w:r>
      <w:r>
        <w:t xml:space="preserve"> </w:t>
      </w:r>
      <w:r>
        <w:rPr>
          <w:rtl/>
        </w:rPr>
        <w:t>الأمر المقضي</w:t>
      </w:r>
      <w:r>
        <w:t xml:space="preserve"> accomplished fact, fait accompli</w:t>
      </w:r>
    </w:p>
    <w:p w:rsidR="00B14408" w:rsidRDefault="00FD180F" w:rsidP="00FD180F">
      <w:pPr>
        <w:pStyle w:val="libNormal"/>
      </w:pPr>
      <w:r w:rsidRPr="00B14408">
        <w:rPr>
          <w:rStyle w:val="libBold2Char"/>
          <w:rFonts w:hint="eastAsia"/>
          <w:rtl/>
        </w:rPr>
        <w:t>متقاض</w:t>
      </w:r>
      <w:r>
        <w:t xml:space="preserve"> mutaqāḍin pl. </w:t>
      </w:r>
      <w:r>
        <w:rPr>
          <w:rtl/>
        </w:rPr>
        <w:t>متقاضون</w:t>
      </w:r>
      <w:r>
        <w:t xml:space="preserve"> mutaqāḍūn litigant; </w:t>
      </w:r>
      <w:r>
        <w:rPr>
          <w:rtl/>
        </w:rPr>
        <w:t>المتقاضيان</w:t>
      </w:r>
      <w:r>
        <w:t xml:space="preserve"> al</w:t>
      </w:r>
      <w:r w:rsidR="003D2305">
        <w:t>-</w:t>
      </w:r>
      <w:r>
        <w:t>mutaqāḍiyān the two litigants</w:t>
      </w:r>
    </w:p>
    <w:p w:rsidR="00B14408" w:rsidRDefault="00FD180F" w:rsidP="00FD180F">
      <w:pPr>
        <w:pStyle w:val="libNormal"/>
      </w:pPr>
      <w:r w:rsidRPr="00B14408">
        <w:rPr>
          <w:rStyle w:val="libBold2Char"/>
          <w:rFonts w:hint="eastAsia"/>
          <w:rtl/>
        </w:rPr>
        <w:t>متقاضى</w:t>
      </w:r>
      <w:r>
        <w:t xml:space="preserve"> mutaqāḍan subject to legal prosecution</w:t>
      </w:r>
    </w:p>
    <w:p w:rsidR="00B14408" w:rsidRDefault="00FD180F" w:rsidP="00FD180F">
      <w:pPr>
        <w:pStyle w:val="libNormal"/>
      </w:pPr>
      <w:r w:rsidRPr="00B14408">
        <w:rPr>
          <w:rStyle w:val="libBold2Char"/>
          <w:rFonts w:hint="eastAsia"/>
          <w:rtl/>
        </w:rPr>
        <w:t>مقتضى</w:t>
      </w:r>
      <w:r>
        <w:t xml:space="preserve"> muqtaḍan required, necessary, requisite; (pl. </w:t>
      </w:r>
      <w:r>
        <w:rPr>
          <w:rtl/>
        </w:rPr>
        <w:t>مقتضيات</w:t>
      </w:r>
      <w:r>
        <w:t xml:space="preserve"> muqtaḍayāt) requirement, exigency, necessity, need </w:t>
      </w:r>
      <w:r w:rsidR="003D2305">
        <w:t>|</w:t>
      </w:r>
      <w:r>
        <w:t xml:space="preserve"> </w:t>
      </w:r>
      <w:r>
        <w:rPr>
          <w:rtl/>
        </w:rPr>
        <w:t>بمقتضى</w:t>
      </w:r>
      <w:r>
        <w:t xml:space="preserve"> bi</w:t>
      </w:r>
      <w:r w:rsidR="003D2305">
        <w:t>-</w:t>
      </w:r>
      <w:r>
        <w:t xml:space="preserve">muqtaḍā (prep.) according to, in accordance with, in conformity with, pursuant to, under; </w:t>
      </w:r>
      <w:r>
        <w:rPr>
          <w:rtl/>
        </w:rPr>
        <w:t>عند مقتضيات الأحوال</w:t>
      </w:r>
      <w:r>
        <w:t xml:space="preserve"> should the circumstances require it</w:t>
      </w:r>
    </w:p>
    <w:p w:rsidR="00B14408" w:rsidRDefault="00FD180F" w:rsidP="00FD180F">
      <w:pPr>
        <w:pStyle w:val="libNormal"/>
      </w:pPr>
      <w:r w:rsidRPr="007F5296">
        <w:rPr>
          <w:rStyle w:val="libBold2Char"/>
        </w:rPr>
        <w:t>1</w:t>
      </w:r>
      <w:r w:rsidRPr="007F5296">
        <w:rPr>
          <w:rStyle w:val="libBold2Char"/>
          <w:rtl/>
        </w:rPr>
        <w:t>قط</w:t>
      </w:r>
      <w:r>
        <w:t xml:space="preserve"> qaṭṭu (chiefly with the put tense in negative sentences) ever, (neg.:) never</w:t>
      </w:r>
    </w:p>
    <w:p w:rsidR="00B14408" w:rsidRDefault="00FD180F" w:rsidP="00FD180F">
      <w:pPr>
        <w:pStyle w:val="libNormal"/>
      </w:pPr>
      <w:r>
        <w:t xml:space="preserve">2 </w:t>
      </w:r>
      <w:r>
        <w:rPr>
          <w:rtl/>
        </w:rPr>
        <w:t>قط</w:t>
      </w:r>
      <w:r>
        <w:t>qaṭṭa u (qaṭṭ) to carve (</w:t>
      </w:r>
      <w:r>
        <w:rPr>
          <w:rtl/>
        </w:rPr>
        <w:t>هـ</w:t>
      </w:r>
      <w:r>
        <w:t xml:space="preserve"> s.th.); to cut, trim, clip, pare (</w:t>
      </w:r>
      <w:r>
        <w:rPr>
          <w:rtl/>
        </w:rPr>
        <w:t>هـ</w:t>
      </w:r>
      <w:r>
        <w:t xml:space="preserve"> s.th.); to mend the point (</w:t>
      </w:r>
      <w:r>
        <w:rPr>
          <w:rtl/>
        </w:rPr>
        <w:t>هـ</w:t>
      </w:r>
      <w:r>
        <w:t xml:space="preserve"> of a pen), nib, sharpen (</w:t>
      </w:r>
      <w:r>
        <w:rPr>
          <w:rtl/>
        </w:rPr>
        <w:t>هـ</w:t>
      </w:r>
      <w:r>
        <w:t xml:space="preserve"> a pen) II to carve, turn (</w:t>
      </w:r>
      <w:r>
        <w:rPr>
          <w:rtl/>
        </w:rPr>
        <w:t>هـ</w:t>
      </w:r>
      <w:r>
        <w:t xml:space="preserve"> wood) VIII to sharpen, nib (</w:t>
      </w:r>
      <w:r>
        <w:rPr>
          <w:rtl/>
        </w:rPr>
        <w:t>هـ</w:t>
      </w:r>
      <w:r>
        <w:t xml:space="preserve"> a pen)</w:t>
      </w:r>
    </w:p>
    <w:p w:rsidR="00B14408" w:rsidRDefault="00FD180F" w:rsidP="00FD180F">
      <w:pPr>
        <w:pStyle w:val="libNormal"/>
      </w:pPr>
      <w:r w:rsidRPr="00B14408">
        <w:rPr>
          <w:rStyle w:val="libBold2Char"/>
          <w:rFonts w:hint="eastAsia"/>
          <w:rtl/>
        </w:rPr>
        <w:lastRenderedPageBreak/>
        <w:t>قط</w:t>
      </w:r>
      <w:r>
        <w:t xml:space="preserve"> qaṭṭ short and curly (hair)</w:t>
      </w:r>
    </w:p>
    <w:p w:rsidR="00B14408" w:rsidRDefault="00FD180F" w:rsidP="00FD180F">
      <w:pPr>
        <w:pStyle w:val="libNormal"/>
      </w:pPr>
      <w:r w:rsidRPr="00B14408">
        <w:rPr>
          <w:rStyle w:val="libBold2Char"/>
          <w:rFonts w:hint="eastAsia"/>
          <w:rtl/>
        </w:rPr>
        <w:t>قطاط</w:t>
      </w:r>
      <w:r>
        <w:t xml:space="preserve"> qaṭṭāṭ turner</w:t>
      </w:r>
    </w:p>
    <w:p w:rsidR="00B14408" w:rsidRDefault="00FD180F" w:rsidP="00FD180F">
      <w:pPr>
        <w:pStyle w:val="libNormal"/>
      </w:pPr>
      <w:r w:rsidRPr="007F5296">
        <w:rPr>
          <w:rStyle w:val="libBold2Char"/>
        </w:rPr>
        <w:t>3</w:t>
      </w:r>
      <w:r w:rsidRPr="007F5296">
        <w:rPr>
          <w:rStyle w:val="libBold2Char"/>
          <w:rtl/>
        </w:rPr>
        <w:t>قط</w:t>
      </w:r>
      <w:r>
        <w:t xml:space="preserve"> qiṭṭ pl. </w:t>
      </w:r>
      <w:r>
        <w:rPr>
          <w:rtl/>
        </w:rPr>
        <w:t>قطط</w:t>
      </w:r>
      <w:r>
        <w:t xml:space="preserve"> qiṭaṭ, </w:t>
      </w:r>
      <w:r>
        <w:rPr>
          <w:rtl/>
        </w:rPr>
        <w:t>قطاط</w:t>
      </w:r>
      <w:r>
        <w:t xml:space="preserve"> qiṭāṭ, </w:t>
      </w:r>
      <w:r>
        <w:rPr>
          <w:rtl/>
        </w:rPr>
        <w:t>قططة</w:t>
      </w:r>
      <w:r>
        <w:t xml:space="preserve"> qiṭaṭa male cat, tomcat </w:t>
      </w:r>
      <w:r w:rsidR="003D2305">
        <w:t>|</w:t>
      </w:r>
      <w:r>
        <w:t xml:space="preserve"> </w:t>
      </w:r>
      <w:r>
        <w:rPr>
          <w:rtl/>
        </w:rPr>
        <w:t>قط الزباد</w:t>
      </w:r>
      <w:r>
        <w:t xml:space="preserve"> q. az</w:t>
      </w:r>
      <w:r w:rsidR="003D2305">
        <w:t>-</w:t>
      </w:r>
      <w:r>
        <w:t>zabād civet cat</w:t>
      </w:r>
    </w:p>
    <w:p w:rsidR="00B14408" w:rsidRDefault="00FD180F" w:rsidP="00FD180F">
      <w:pPr>
        <w:pStyle w:val="libNormal"/>
      </w:pPr>
      <w:r w:rsidRPr="00B14408">
        <w:rPr>
          <w:rStyle w:val="libBold2Char"/>
          <w:rFonts w:hint="eastAsia"/>
          <w:rtl/>
        </w:rPr>
        <w:t>قطة</w:t>
      </w:r>
      <w:r>
        <w:t xml:space="preserve"> qiṭṭa female cat</w:t>
      </w:r>
    </w:p>
    <w:p w:rsidR="00B14408" w:rsidRDefault="00FD180F" w:rsidP="00FD180F">
      <w:pPr>
        <w:pStyle w:val="libNormal"/>
      </w:pPr>
      <w:r w:rsidRPr="00B14408">
        <w:rPr>
          <w:rStyle w:val="libBold2Char"/>
          <w:rFonts w:hint="eastAsia"/>
          <w:rtl/>
        </w:rPr>
        <w:t>قطيطة</w:t>
      </w:r>
      <w:r>
        <w:t xml:space="preserve"> quṭaiṭa kitten</w:t>
      </w:r>
    </w:p>
    <w:p w:rsidR="00B14408" w:rsidRDefault="00FD180F" w:rsidP="00FD180F">
      <w:pPr>
        <w:pStyle w:val="libNormal"/>
      </w:pPr>
      <w:r w:rsidRPr="00B14408">
        <w:rPr>
          <w:rStyle w:val="libBold2Char"/>
          <w:rFonts w:hint="eastAsia"/>
          <w:rtl/>
        </w:rPr>
        <w:t>قطب</w:t>
      </w:r>
      <w:r>
        <w:t xml:space="preserve"> qaṭaba i (qaṭb) to gather, collect (</w:t>
      </w:r>
      <w:r>
        <w:rPr>
          <w:rtl/>
        </w:rPr>
        <w:t>هـ</w:t>
      </w:r>
      <w:r>
        <w:t xml:space="preserve"> s.th.); </w:t>
      </w:r>
      <w:r w:rsidR="003D2305">
        <w:t>--</w:t>
      </w:r>
      <w:r>
        <w:t xml:space="preserve"> (qaṭb, </w:t>
      </w:r>
      <w:r>
        <w:rPr>
          <w:rtl/>
        </w:rPr>
        <w:t>قطوب</w:t>
      </w:r>
      <w:r>
        <w:t xml:space="preserve"> quṭūb) to contract the eyebrows (also </w:t>
      </w:r>
      <w:r>
        <w:rPr>
          <w:rtl/>
        </w:rPr>
        <w:t>قطب حاجبيه</w:t>
      </w:r>
      <w:r>
        <w:t xml:space="preserve"> q. ḥājibaihi), knit the brows, frown, scowl, glower </w:t>
      </w:r>
      <w:r w:rsidR="003D2305">
        <w:t>|</w:t>
      </w:r>
      <w:r>
        <w:t xml:space="preserve"> </w:t>
      </w:r>
      <w:r>
        <w:rPr>
          <w:rtl/>
        </w:rPr>
        <w:t>قطب جبينه</w:t>
      </w:r>
      <w:r>
        <w:t xml:space="preserve"> (jabīnahū) to frown II to scowl, glower; to knit the brows, frown; (eg.) to sew together (</w:t>
      </w:r>
      <w:r>
        <w:rPr>
          <w:rtl/>
        </w:rPr>
        <w:t>هـ</w:t>
      </w:r>
      <w:r>
        <w:t xml:space="preserve"> s.th.) V to become gloomy (countenance) X O to polarize (</w:t>
      </w:r>
      <w:r>
        <w:rPr>
          <w:rtl/>
        </w:rPr>
        <w:t>هـ</w:t>
      </w:r>
      <w:r>
        <w:t xml:space="preserve"> s.th.; phys.)</w:t>
      </w:r>
    </w:p>
    <w:p w:rsidR="00B14408" w:rsidRDefault="00FD180F" w:rsidP="00FD180F">
      <w:pPr>
        <w:pStyle w:val="libNormal"/>
      </w:pPr>
      <w:r w:rsidRPr="00B14408">
        <w:rPr>
          <w:rStyle w:val="libBold2Char"/>
          <w:rFonts w:hint="eastAsia"/>
          <w:rtl/>
        </w:rPr>
        <w:t>قطب</w:t>
      </w:r>
      <w:r>
        <w:t xml:space="preserve"> quṭb pl. </w:t>
      </w:r>
      <w:r>
        <w:rPr>
          <w:rtl/>
        </w:rPr>
        <w:t>اقطاب</w:t>
      </w:r>
      <w:r>
        <w:t xml:space="preserve"> aqṭāb axis, axle; pole (astron., geogr., el.); pivot; leader; authority, leading personality, celebrity (chiefly used in the pl.) </w:t>
      </w:r>
      <w:r w:rsidR="003D2305">
        <w:t>|</w:t>
      </w:r>
      <w:r>
        <w:t xml:space="preserve"> </w:t>
      </w:r>
      <w:r>
        <w:rPr>
          <w:rtl/>
        </w:rPr>
        <w:t>قطب الرحى</w:t>
      </w:r>
      <w:r>
        <w:t xml:space="preserve"> q. ar</w:t>
      </w:r>
      <w:r w:rsidR="003D2305">
        <w:t>-</w:t>
      </w:r>
      <w:r>
        <w:t xml:space="preserve">raḥā pivot (of s.th.; fig.); </w:t>
      </w:r>
      <w:r>
        <w:rPr>
          <w:rtl/>
        </w:rPr>
        <w:t>القطب الجنوبي</w:t>
      </w:r>
      <w:r>
        <w:t xml:space="preserve"> (janūbī) the South Pole; </w:t>
      </w:r>
      <w:r>
        <w:rPr>
          <w:rtl/>
        </w:rPr>
        <w:t>القطب الشمالي</w:t>
      </w:r>
      <w:r>
        <w:t xml:space="preserve"> (šamālī) the North Pole; </w:t>
      </w:r>
      <w:r>
        <w:rPr>
          <w:rtl/>
        </w:rPr>
        <w:t>قطب سالب</w:t>
      </w:r>
      <w:r>
        <w:t xml:space="preserve"> negative pole; cathode, </w:t>
      </w:r>
      <w:r>
        <w:rPr>
          <w:rtl/>
        </w:rPr>
        <w:t>قطب موجب</w:t>
      </w:r>
      <w:r>
        <w:t xml:space="preserve"> (mūjab) positive pole, anode</w:t>
      </w:r>
    </w:p>
    <w:p w:rsidR="00B14408" w:rsidRDefault="00FD180F" w:rsidP="00FD180F">
      <w:pPr>
        <w:pStyle w:val="libNormal"/>
      </w:pPr>
      <w:r w:rsidRPr="00B14408">
        <w:rPr>
          <w:rStyle w:val="libBold2Char"/>
          <w:rFonts w:hint="eastAsia"/>
          <w:rtl/>
        </w:rPr>
        <w:t>قطبي</w:t>
      </w:r>
      <w:r>
        <w:t xml:space="preserve"> quṭbī polar </w:t>
      </w:r>
      <w:r w:rsidR="003D2305">
        <w:t>|</w:t>
      </w:r>
      <w:r>
        <w:t xml:space="preserve"> O </w:t>
      </w:r>
      <w:r>
        <w:rPr>
          <w:rtl/>
        </w:rPr>
        <w:t>الشفق القطبي</w:t>
      </w:r>
      <w:r>
        <w:t xml:space="preserve"> (šafaq) polar light</w:t>
      </w:r>
    </w:p>
    <w:p w:rsidR="00B14408" w:rsidRDefault="00FD180F" w:rsidP="00FD180F">
      <w:pPr>
        <w:pStyle w:val="libNormal"/>
      </w:pPr>
      <w:r w:rsidRPr="00B14408">
        <w:rPr>
          <w:rStyle w:val="libBold2Char"/>
          <w:rFonts w:hint="eastAsia"/>
          <w:rtl/>
        </w:rPr>
        <w:t>قطبة</w:t>
      </w:r>
      <w:r>
        <w:t xml:space="preserve"> quṭba (eg.) stitch (in sowing)</w:t>
      </w:r>
    </w:p>
    <w:p w:rsidR="00B14408" w:rsidRDefault="00FD180F" w:rsidP="00FD180F">
      <w:pPr>
        <w:pStyle w:val="libNormal"/>
      </w:pPr>
      <w:r w:rsidRPr="00B14408">
        <w:rPr>
          <w:rStyle w:val="libBold2Char"/>
          <w:rFonts w:hint="eastAsia"/>
          <w:rtl/>
        </w:rPr>
        <w:t>قطوب</w:t>
      </w:r>
      <w:r>
        <w:t xml:space="preserve"> quṭūb frowning, scowling, glowering</w:t>
      </w:r>
    </w:p>
    <w:p w:rsidR="00B14408" w:rsidRDefault="00FD180F" w:rsidP="00FD180F">
      <w:pPr>
        <w:pStyle w:val="libNormal"/>
      </w:pPr>
      <w:r>
        <w:t xml:space="preserve">O </w:t>
      </w:r>
      <w:r>
        <w:rPr>
          <w:rtl/>
        </w:rPr>
        <w:t>استقطاب</w:t>
      </w:r>
      <w:r>
        <w:t xml:space="preserve"> istiqṭāb polarization (phys.)</w:t>
      </w:r>
    </w:p>
    <w:p w:rsidR="00B14408" w:rsidRDefault="00FD180F" w:rsidP="00FD180F">
      <w:pPr>
        <w:pStyle w:val="libNormal"/>
      </w:pPr>
      <w:r w:rsidRPr="00B14408">
        <w:rPr>
          <w:rStyle w:val="libBold2Char"/>
          <w:rFonts w:hint="eastAsia"/>
          <w:rtl/>
        </w:rPr>
        <w:t>قاطبة</w:t>
      </w:r>
      <w:r>
        <w:t xml:space="preserve"> qāṭibatan all together, all without exception, one and all</w:t>
      </w:r>
    </w:p>
    <w:p w:rsidR="00B14408" w:rsidRDefault="00FD180F" w:rsidP="00FD180F">
      <w:pPr>
        <w:pStyle w:val="libNormal"/>
      </w:pPr>
      <w:r w:rsidRPr="00B14408">
        <w:rPr>
          <w:rStyle w:val="libBold2Char"/>
          <w:rFonts w:hint="eastAsia"/>
          <w:rtl/>
        </w:rPr>
        <w:t>قطر</w:t>
      </w:r>
      <w:r>
        <w:t xml:space="preserve"> qaṭara u (qaṭr, </w:t>
      </w:r>
      <w:r>
        <w:rPr>
          <w:rtl/>
        </w:rPr>
        <w:t>قطران</w:t>
      </w:r>
      <w:r>
        <w:t xml:space="preserve"> qaṭarān) to fall or sow in drops, drip, dribble, trickle II (qaṭr) to let fall or sow in drops, drip, drop, dribble, infuse in drops or driblets (</w:t>
      </w:r>
      <w:r>
        <w:rPr>
          <w:rtl/>
        </w:rPr>
        <w:t>هـ</w:t>
      </w:r>
      <w:r>
        <w:t xml:space="preserve"> s.th.); to filter, filtrate (</w:t>
      </w:r>
      <w:r>
        <w:rPr>
          <w:rtl/>
        </w:rPr>
        <w:t>هـ</w:t>
      </w:r>
      <w:r>
        <w:t xml:space="preserve"> s.th.); to refine (</w:t>
      </w:r>
      <w:r>
        <w:rPr>
          <w:rtl/>
        </w:rPr>
        <w:t>هـ</w:t>
      </w:r>
      <w:r>
        <w:t xml:space="preserve"> s.th.); to distill (</w:t>
      </w:r>
      <w:r>
        <w:rPr>
          <w:rtl/>
        </w:rPr>
        <w:t>هـ</w:t>
      </w:r>
      <w:r>
        <w:t xml:space="preserve"> s.th.); to line up camels (</w:t>
      </w:r>
      <w:r>
        <w:rPr>
          <w:rtl/>
        </w:rPr>
        <w:t>هـ</w:t>
      </w:r>
      <w:r>
        <w:t>) in single file and connect them with halters, form a train of camels; to couple (</w:t>
      </w:r>
      <w:r>
        <w:rPr>
          <w:rtl/>
        </w:rPr>
        <w:t>هـ</w:t>
      </w:r>
      <w:r>
        <w:t xml:space="preserve"> vehicles); to tow, tug (</w:t>
      </w:r>
      <w:r>
        <w:rPr>
          <w:rtl/>
        </w:rPr>
        <w:t>هـ</w:t>
      </w:r>
      <w:r>
        <w:t xml:space="preserve"> a ship) V to fall or sow in drops, drip, dribble, trickle; to soak, percolate (</w:t>
      </w:r>
      <w:r>
        <w:rPr>
          <w:rtl/>
        </w:rPr>
        <w:t>الى</w:t>
      </w:r>
      <w:r>
        <w:t xml:space="preserve"> into), trickle (</w:t>
      </w:r>
      <w:r>
        <w:rPr>
          <w:rtl/>
        </w:rPr>
        <w:t>الى</w:t>
      </w:r>
      <w:r>
        <w:t xml:space="preserve"> in) VI to come in successive groups, to crowd, throng, flock (</w:t>
      </w:r>
      <w:r>
        <w:rPr>
          <w:rtl/>
        </w:rPr>
        <w:t>الى</w:t>
      </w:r>
      <w:r>
        <w:t xml:space="preserve"> or </w:t>
      </w:r>
      <w:r>
        <w:rPr>
          <w:rtl/>
        </w:rPr>
        <w:t>على</w:t>
      </w:r>
      <w:r>
        <w:t xml:space="preserve"> to s.o., to a place) X to drip, drop, dribble (</w:t>
      </w:r>
      <w:r>
        <w:rPr>
          <w:rtl/>
        </w:rPr>
        <w:t>هـ</w:t>
      </w:r>
      <w:r>
        <w:t xml:space="preserve"> s.th.); to distill, extract by distillation (</w:t>
      </w:r>
      <w:r>
        <w:rPr>
          <w:rtl/>
        </w:rPr>
        <w:t>هـ</w:t>
      </w:r>
      <w:r>
        <w:t xml:space="preserve"> s.th.)</w:t>
      </w:r>
    </w:p>
    <w:p w:rsidR="00B14408" w:rsidRDefault="00FD180F" w:rsidP="00FD180F">
      <w:pPr>
        <w:pStyle w:val="libNormal"/>
      </w:pPr>
      <w:r w:rsidRPr="00B14408">
        <w:rPr>
          <w:rStyle w:val="libBold2Char"/>
          <w:rFonts w:hint="eastAsia"/>
          <w:rtl/>
        </w:rPr>
        <w:lastRenderedPageBreak/>
        <w:t>قطر</w:t>
      </w:r>
      <w:r>
        <w:t xml:space="preserve"> qaṭr dripping, dribbling, dribble, trickling, trickle; (call.; n. un. </w:t>
      </w:r>
      <w:r>
        <w:rPr>
          <w:rtl/>
        </w:rPr>
        <w:t>ة</w:t>
      </w:r>
      <w:r>
        <w:t xml:space="preserve">) pl. </w:t>
      </w:r>
      <w:r>
        <w:rPr>
          <w:rtl/>
        </w:rPr>
        <w:t>قطار</w:t>
      </w:r>
      <w:r>
        <w:t xml:space="preserve"> qiṭār drops, driblets; rain; </w:t>
      </w:r>
      <w:r w:rsidR="003D2305">
        <w:t>--</w:t>
      </w:r>
      <w:r>
        <w:t xml:space="preserve"> sirup</w:t>
      </w:r>
    </w:p>
    <w:p w:rsidR="00B14408" w:rsidRDefault="00FD180F" w:rsidP="00FD180F">
      <w:pPr>
        <w:pStyle w:val="libNormal"/>
      </w:pPr>
      <w:r w:rsidRPr="00B14408">
        <w:rPr>
          <w:rStyle w:val="libBold2Char"/>
          <w:rFonts w:hint="eastAsia"/>
          <w:rtl/>
        </w:rPr>
        <w:t>قطر</w:t>
      </w:r>
      <w:r>
        <w:t xml:space="preserve"> qaṭr pl. </w:t>
      </w:r>
      <w:r>
        <w:rPr>
          <w:rtl/>
        </w:rPr>
        <w:t>قطورات</w:t>
      </w:r>
      <w:r>
        <w:t xml:space="preserve"> quṭūrāt (eg.) (railroad) train</w:t>
      </w:r>
    </w:p>
    <w:p w:rsidR="00B14408" w:rsidRDefault="00FD180F" w:rsidP="00FD180F">
      <w:pPr>
        <w:pStyle w:val="libNormal"/>
      </w:pPr>
      <w:r w:rsidRPr="00B14408">
        <w:rPr>
          <w:rStyle w:val="libBold2Char"/>
          <w:rFonts w:hint="eastAsia"/>
          <w:rtl/>
        </w:rPr>
        <w:t>قطرجي</w:t>
      </w:r>
      <w:r>
        <w:t xml:space="preserve"> (eg.) qaṭargī pl. </w:t>
      </w:r>
      <w:r w:rsidR="003D2305">
        <w:t>-</w:t>
      </w:r>
      <w:r>
        <w:t>īya shunter, switchman (railroad)</w:t>
      </w:r>
    </w:p>
    <w:p w:rsidR="00B14408" w:rsidRDefault="00FD180F" w:rsidP="00FD180F">
      <w:pPr>
        <w:pStyle w:val="libNormal"/>
      </w:pPr>
      <w:r w:rsidRPr="00B14408">
        <w:rPr>
          <w:rStyle w:val="libBold2Char"/>
          <w:rFonts w:hint="eastAsia"/>
          <w:rtl/>
        </w:rPr>
        <w:t>قطر</w:t>
      </w:r>
      <w:r>
        <w:t xml:space="preserve"> quṭr pl. </w:t>
      </w:r>
      <w:r>
        <w:rPr>
          <w:rtl/>
        </w:rPr>
        <w:t>اقطار</w:t>
      </w:r>
      <w:r>
        <w:t xml:space="preserve"> aqṭār region, quarter; district, section; tract of land; zone; country, land; diameter (of a circle); diagonal; caliber, bore (of a tube) </w:t>
      </w:r>
      <w:r w:rsidR="003D2305">
        <w:t>|</w:t>
      </w:r>
      <w:r>
        <w:t xml:space="preserve"> </w:t>
      </w:r>
      <w:r>
        <w:rPr>
          <w:rtl/>
        </w:rPr>
        <w:t>القطر المصري</w:t>
      </w:r>
      <w:r>
        <w:t xml:space="preserve"> (miṣrī) Egypt; </w:t>
      </w:r>
      <w:r>
        <w:rPr>
          <w:rtl/>
        </w:rPr>
        <w:t>نصف قطر الدائرة</w:t>
      </w:r>
      <w:r>
        <w:t xml:space="preserve"> niṣf q. ad</w:t>
      </w:r>
      <w:r w:rsidR="003D2305">
        <w:t>-</w:t>
      </w:r>
      <w:r>
        <w:t xml:space="preserve">d. radius (of the circle); </w:t>
      </w:r>
      <w:r>
        <w:rPr>
          <w:rtl/>
        </w:rPr>
        <w:t>اربعة اقطار الد</w:t>
      </w:r>
      <w:r>
        <w:rPr>
          <w:rFonts w:hint="eastAsia"/>
          <w:rtl/>
        </w:rPr>
        <w:t>نيا</w:t>
      </w:r>
      <w:r>
        <w:t xml:space="preserve"> arba‘at a. ad</w:t>
      </w:r>
      <w:r w:rsidR="003D2305">
        <w:t>-</w:t>
      </w:r>
      <w:r>
        <w:t xml:space="preserve">dunyā the four quarters of the world; </w:t>
      </w:r>
      <w:r>
        <w:rPr>
          <w:rtl/>
        </w:rPr>
        <w:t>الروعة التي تأخذني من جميع اقطاري</w:t>
      </w:r>
      <w:r>
        <w:t xml:space="preserve"> (rau‘a) the rapture which holds me completely enthralled, which pervades my heart through and through</w:t>
      </w:r>
    </w:p>
    <w:p w:rsidR="00B14408" w:rsidRDefault="00FD180F" w:rsidP="00FD180F">
      <w:pPr>
        <w:pStyle w:val="libNormal"/>
      </w:pPr>
      <w:r w:rsidRPr="00B14408">
        <w:rPr>
          <w:rStyle w:val="libBold2Char"/>
          <w:rFonts w:hint="eastAsia"/>
          <w:rtl/>
        </w:rPr>
        <w:t>قطري</w:t>
      </w:r>
      <w:r>
        <w:t xml:space="preserve"> quṭrī regional; diametral, diametrical</w:t>
      </w:r>
    </w:p>
    <w:p w:rsidR="00B14408" w:rsidRDefault="00FD180F" w:rsidP="00FD180F">
      <w:pPr>
        <w:pStyle w:val="libNormal"/>
      </w:pPr>
      <w:r w:rsidRPr="00B14408">
        <w:rPr>
          <w:rStyle w:val="libBold2Char"/>
          <w:rFonts w:hint="eastAsia"/>
          <w:rtl/>
        </w:rPr>
        <w:t>قطر</w:t>
      </w:r>
      <w:r>
        <w:t xml:space="preserve"> qaṭar2 Qatar (sheikdom in eastern Arabia)</w:t>
      </w:r>
    </w:p>
    <w:p w:rsidR="00B14408" w:rsidRDefault="00FD180F" w:rsidP="00FD180F">
      <w:pPr>
        <w:pStyle w:val="libNormal"/>
      </w:pPr>
      <w:r w:rsidRPr="00B14408">
        <w:rPr>
          <w:rStyle w:val="libBold2Char"/>
          <w:rFonts w:hint="eastAsia"/>
          <w:rtl/>
        </w:rPr>
        <w:t>قطر</w:t>
      </w:r>
      <w:r>
        <w:t xml:space="preserve"> quṭr, quṭur agalloch, aloeswood</w:t>
      </w:r>
    </w:p>
    <w:p w:rsidR="00B14408" w:rsidRDefault="00FD180F" w:rsidP="00FD180F">
      <w:pPr>
        <w:pStyle w:val="libNormal"/>
      </w:pPr>
      <w:r w:rsidRPr="00B14408">
        <w:rPr>
          <w:rStyle w:val="libBold2Char"/>
          <w:rFonts w:hint="eastAsia"/>
          <w:rtl/>
        </w:rPr>
        <w:t>قطرة</w:t>
      </w:r>
      <w:r>
        <w:t xml:space="preserve"> qaṭra (n. un. of </w:t>
      </w:r>
      <w:r>
        <w:rPr>
          <w:rtl/>
        </w:rPr>
        <w:t>قطر</w:t>
      </w:r>
      <w:r>
        <w:t xml:space="preserve"> qaṭr) pl. qaṭarāt drop (also as a medicine)</w:t>
      </w:r>
    </w:p>
    <w:p w:rsidR="00B14408" w:rsidRDefault="00FD180F" w:rsidP="00FD180F">
      <w:pPr>
        <w:pStyle w:val="libNormal"/>
      </w:pPr>
      <w:r w:rsidRPr="00B14408">
        <w:rPr>
          <w:rStyle w:val="libBold2Char"/>
          <w:rFonts w:hint="eastAsia"/>
          <w:rtl/>
        </w:rPr>
        <w:t>قطيرة</w:t>
      </w:r>
      <w:r>
        <w:t xml:space="preserve"> quṭaira pl. </w:t>
      </w:r>
      <w:r w:rsidR="003D2305">
        <w:t>-</w:t>
      </w:r>
      <w:r>
        <w:t>āt droplet, driblet</w:t>
      </w:r>
    </w:p>
    <w:p w:rsidR="00B14408" w:rsidRDefault="00FD180F" w:rsidP="00FD180F">
      <w:pPr>
        <w:pStyle w:val="libNormal"/>
      </w:pPr>
      <w:r w:rsidRPr="00B14408">
        <w:rPr>
          <w:rStyle w:val="libBold2Char"/>
          <w:rFonts w:hint="eastAsia"/>
          <w:rtl/>
        </w:rPr>
        <w:t>قطار</w:t>
      </w:r>
      <w:r>
        <w:t xml:space="preserve"> qiṭār pl. </w:t>
      </w:r>
      <w:r w:rsidR="003D2305">
        <w:t>-</w:t>
      </w:r>
      <w:r>
        <w:t xml:space="preserve">āt, </w:t>
      </w:r>
      <w:r>
        <w:rPr>
          <w:rtl/>
        </w:rPr>
        <w:t>قطر</w:t>
      </w:r>
      <w:r>
        <w:t xml:space="preserve"> quṭur, </w:t>
      </w:r>
      <w:r>
        <w:rPr>
          <w:rtl/>
        </w:rPr>
        <w:t>قطرات</w:t>
      </w:r>
      <w:r>
        <w:t xml:space="preserve"> quṭurāt train of camels; (railroad) train; railroad; single file (of soldiers; Eg., mil.) </w:t>
      </w:r>
      <w:r w:rsidR="003D2305">
        <w:t>|</w:t>
      </w:r>
      <w:r>
        <w:t xml:space="preserve"> </w:t>
      </w:r>
      <w:r>
        <w:rPr>
          <w:rtl/>
        </w:rPr>
        <w:t>قطار البضاعة</w:t>
      </w:r>
      <w:r>
        <w:t xml:space="preserve"> freight train, goods train; </w:t>
      </w:r>
      <w:r>
        <w:rPr>
          <w:rtl/>
        </w:rPr>
        <w:t>قطار حديدي</w:t>
      </w:r>
      <w:r>
        <w:t xml:space="preserve"> (ḥadīdī) railroad train; (</w:t>
      </w:r>
      <w:r>
        <w:rPr>
          <w:rtl/>
        </w:rPr>
        <w:t>خصوصي</w:t>
      </w:r>
      <w:r>
        <w:t xml:space="preserve"> or </w:t>
      </w:r>
      <w:r>
        <w:rPr>
          <w:rtl/>
        </w:rPr>
        <w:t>خصوص) قطار خاص</w:t>
      </w:r>
      <w:r>
        <w:t xml:space="preserve"> (kāṣṣ, kuṣūṣī) special train; </w:t>
      </w:r>
      <w:r>
        <w:rPr>
          <w:rtl/>
        </w:rPr>
        <w:t>قطار الركاب</w:t>
      </w:r>
      <w:r>
        <w:t xml:space="preserve"> q. ar</w:t>
      </w:r>
      <w:r w:rsidR="003D2305">
        <w:t>-</w:t>
      </w:r>
      <w:r>
        <w:t xml:space="preserve">rukkāb passenger train; </w:t>
      </w:r>
      <w:r>
        <w:rPr>
          <w:rtl/>
        </w:rPr>
        <w:t>قطار سباق</w:t>
      </w:r>
      <w:r>
        <w:t xml:space="preserve"> (sabbāq) fast train, express train; </w:t>
      </w:r>
      <w:r>
        <w:rPr>
          <w:rtl/>
        </w:rPr>
        <w:t>قطار سريع</w:t>
      </w:r>
      <w:r>
        <w:t xml:space="preserve"> express train; </w:t>
      </w:r>
      <w:r>
        <w:rPr>
          <w:rtl/>
        </w:rPr>
        <w:t>قطار وقاف</w:t>
      </w:r>
      <w:r>
        <w:t xml:space="preserve"> (waqqāf) local train</w:t>
      </w:r>
    </w:p>
    <w:p w:rsidR="00B14408" w:rsidRDefault="00FD180F" w:rsidP="00FD180F">
      <w:pPr>
        <w:pStyle w:val="libNormal"/>
      </w:pPr>
      <w:r w:rsidRPr="00B14408">
        <w:rPr>
          <w:rStyle w:val="libBold2Char"/>
          <w:rFonts w:hint="eastAsia"/>
          <w:rtl/>
        </w:rPr>
        <w:t>قطارة</w:t>
      </w:r>
      <w:r>
        <w:t xml:space="preserve"> qaṭṭāra dropping tube, pipette, dropper</w:t>
      </w:r>
    </w:p>
    <w:p w:rsidR="00B14408" w:rsidRDefault="00FD180F" w:rsidP="00FD180F">
      <w:pPr>
        <w:pStyle w:val="libNormal"/>
      </w:pPr>
      <w:r w:rsidRPr="00B14408">
        <w:rPr>
          <w:rStyle w:val="libBold2Char"/>
          <w:rFonts w:hint="eastAsia"/>
          <w:rtl/>
        </w:rPr>
        <w:t>قطران</w:t>
      </w:r>
      <w:r>
        <w:t xml:space="preserve"> qaṭrān (qiṭrān, qaṭirān) tar</w:t>
      </w:r>
    </w:p>
    <w:p w:rsidR="00B14408" w:rsidRDefault="00FD180F" w:rsidP="00FD180F">
      <w:pPr>
        <w:pStyle w:val="libNormal"/>
      </w:pPr>
      <w:r w:rsidRPr="00B14408">
        <w:rPr>
          <w:rStyle w:val="libBold2Char"/>
          <w:rFonts w:hint="eastAsia"/>
          <w:rtl/>
        </w:rPr>
        <w:t>مقطر</w:t>
      </w:r>
      <w:r>
        <w:t xml:space="preserve"> miqṭar pl. </w:t>
      </w:r>
      <w:r>
        <w:rPr>
          <w:rtl/>
        </w:rPr>
        <w:t>مقاطر</w:t>
      </w:r>
      <w:r>
        <w:t xml:space="preserve"> maqāṭir2 censer</w:t>
      </w:r>
    </w:p>
    <w:p w:rsidR="00B14408" w:rsidRDefault="00FD180F" w:rsidP="00FD180F">
      <w:pPr>
        <w:pStyle w:val="libNormal"/>
      </w:pPr>
      <w:r w:rsidRPr="00B14408">
        <w:rPr>
          <w:rStyle w:val="libBold2Char"/>
          <w:rFonts w:hint="eastAsia"/>
          <w:rtl/>
        </w:rPr>
        <w:t>مقطرة</w:t>
      </w:r>
      <w:r>
        <w:t xml:space="preserve"> miqṭara pl. </w:t>
      </w:r>
      <w:r>
        <w:rPr>
          <w:rtl/>
        </w:rPr>
        <w:t>مقاطر</w:t>
      </w:r>
      <w:r>
        <w:t xml:space="preserve"> maqāṭir2 censer; stocks (device for punishment)</w:t>
      </w:r>
    </w:p>
    <w:p w:rsidR="00B14408" w:rsidRDefault="00FD180F" w:rsidP="00FD180F">
      <w:pPr>
        <w:pStyle w:val="libNormal"/>
      </w:pPr>
      <w:r w:rsidRPr="00B14408">
        <w:rPr>
          <w:rStyle w:val="libBold2Char"/>
          <w:rFonts w:hint="eastAsia"/>
          <w:rtl/>
        </w:rPr>
        <w:t>تقطير</w:t>
      </w:r>
      <w:r>
        <w:t xml:space="preserve"> taqṭīr filtering, filtration; refining; distilling, distillation</w:t>
      </w:r>
    </w:p>
    <w:p w:rsidR="00B14408" w:rsidRDefault="00FD180F" w:rsidP="00FD180F">
      <w:pPr>
        <w:pStyle w:val="libNormal"/>
      </w:pPr>
      <w:r w:rsidRPr="00B14408">
        <w:rPr>
          <w:rStyle w:val="libBold2Char"/>
          <w:rFonts w:hint="eastAsia"/>
          <w:rtl/>
        </w:rPr>
        <w:t>استقطار</w:t>
      </w:r>
      <w:r>
        <w:t xml:space="preserve"> istiqṭār distilling, distillation</w:t>
      </w:r>
    </w:p>
    <w:p w:rsidR="00B14408" w:rsidRDefault="00FD180F" w:rsidP="00FD180F">
      <w:pPr>
        <w:pStyle w:val="libNormal"/>
      </w:pPr>
      <w:r w:rsidRPr="00B14408">
        <w:rPr>
          <w:rStyle w:val="libBold2Char"/>
          <w:rFonts w:hint="eastAsia"/>
          <w:rtl/>
        </w:rPr>
        <w:t>قاطرة</w:t>
      </w:r>
      <w:r>
        <w:t xml:space="preserve"> qāṭira pl. </w:t>
      </w:r>
      <w:r w:rsidR="003D2305">
        <w:t>-</w:t>
      </w:r>
      <w:r>
        <w:t>āt locomotive; rail car, diesel</w:t>
      </w:r>
    </w:p>
    <w:p w:rsidR="00B14408" w:rsidRDefault="00FD180F" w:rsidP="00FD180F">
      <w:pPr>
        <w:pStyle w:val="libNormal"/>
      </w:pPr>
      <w:r w:rsidRPr="00B14408">
        <w:rPr>
          <w:rStyle w:val="libBold2Char"/>
          <w:rFonts w:hint="eastAsia"/>
          <w:rtl/>
        </w:rPr>
        <w:t>مقطورات</w:t>
      </w:r>
      <w:r>
        <w:t xml:space="preserve"> maqṭūrāt trailers, truck trailers</w:t>
      </w:r>
    </w:p>
    <w:p w:rsidR="00B14408" w:rsidRDefault="00FD180F" w:rsidP="00FD180F">
      <w:pPr>
        <w:pStyle w:val="libNormal"/>
      </w:pPr>
      <w:r w:rsidRPr="00B14408">
        <w:rPr>
          <w:rStyle w:val="libBold2Char"/>
          <w:rFonts w:hint="eastAsia"/>
          <w:rtl/>
        </w:rPr>
        <w:t>مقطرات</w:t>
      </w:r>
      <w:r>
        <w:t xml:space="preserve"> muqaṭṭarāt spirituous liquors, spirits</w:t>
      </w:r>
    </w:p>
    <w:p w:rsidR="00B14408" w:rsidRDefault="00FD180F" w:rsidP="00FD180F">
      <w:pPr>
        <w:pStyle w:val="libNormal"/>
      </w:pPr>
      <w:r w:rsidRPr="00B14408">
        <w:rPr>
          <w:rStyle w:val="libBold2Char"/>
          <w:rFonts w:hint="eastAsia"/>
          <w:rtl/>
        </w:rPr>
        <w:lastRenderedPageBreak/>
        <w:t>قطرميز</w:t>
      </w:r>
      <w:r>
        <w:t xml:space="preserve"> qaṭramīz (large) glass bottle or jar</w:t>
      </w:r>
    </w:p>
    <w:p w:rsidR="00B14408" w:rsidRDefault="00FD180F" w:rsidP="00FD180F">
      <w:pPr>
        <w:pStyle w:val="libNormal"/>
      </w:pPr>
      <w:r w:rsidRPr="00B14408">
        <w:rPr>
          <w:rStyle w:val="libBold2Char"/>
          <w:rFonts w:hint="eastAsia"/>
          <w:rtl/>
        </w:rPr>
        <w:t>قطرن</w:t>
      </w:r>
      <w:r>
        <w:t xml:space="preserve"> qaṭrana to tar, smear or coat with tar (</w:t>
      </w:r>
      <w:r>
        <w:rPr>
          <w:rtl/>
        </w:rPr>
        <w:t>هـ</w:t>
      </w:r>
      <w:r>
        <w:t xml:space="preserve"> s.th.)</w:t>
      </w:r>
    </w:p>
    <w:p w:rsidR="00B14408" w:rsidRDefault="00FD180F" w:rsidP="00FD180F">
      <w:pPr>
        <w:pStyle w:val="libNormal"/>
      </w:pPr>
      <w:r w:rsidRPr="00B14408">
        <w:rPr>
          <w:rStyle w:val="libBold2Char"/>
          <w:rFonts w:hint="eastAsia"/>
          <w:rtl/>
        </w:rPr>
        <w:t>قطران</w:t>
      </w:r>
      <w:r>
        <w:t xml:space="preserve"> qaṭrān (qiṭrān, qaṭirān) tar</w:t>
      </w:r>
    </w:p>
    <w:p w:rsidR="00B14408" w:rsidRDefault="00FD180F" w:rsidP="00FD180F">
      <w:pPr>
        <w:pStyle w:val="libNormal"/>
      </w:pPr>
      <w:r w:rsidRPr="00B14408">
        <w:rPr>
          <w:rStyle w:val="libBold2Char"/>
          <w:rFonts w:hint="eastAsia"/>
          <w:rtl/>
        </w:rPr>
        <w:t>قطع</w:t>
      </w:r>
      <w:r>
        <w:t xml:space="preserve"> qaṭa‘a a (qaṭ‘) to cut (</w:t>
      </w:r>
      <w:r>
        <w:rPr>
          <w:rtl/>
        </w:rPr>
        <w:t>هـ</w:t>
      </w:r>
      <w:r>
        <w:t xml:space="preserve"> s.th.); to cut off (</w:t>
      </w:r>
      <w:r>
        <w:rPr>
          <w:rtl/>
        </w:rPr>
        <w:t>هـ</w:t>
      </w:r>
      <w:r>
        <w:t xml:space="preserve"> s.th.); to chop off, lop off (</w:t>
      </w:r>
      <w:r>
        <w:rPr>
          <w:rtl/>
        </w:rPr>
        <w:t>هـ</w:t>
      </w:r>
      <w:r>
        <w:t xml:space="preserve"> s.th.); to amputate (</w:t>
      </w:r>
      <w:r>
        <w:rPr>
          <w:rtl/>
        </w:rPr>
        <w:t>هـ</w:t>
      </w:r>
      <w:r>
        <w:t xml:space="preserve"> s.th.); to cut through, cut in two, divide (</w:t>
      </w:r>
      <w:r>
        <w:rPr>
          <w:rtl/>
        </w:rPr>
        <w:t>هـ</w:t>
      </w:r>
      <w:r>
        <w:t xml:space="preserve"> s.th.); to tear apart, disrupt, sunder, disjoin, separate (</w:t>
      </w:r>
      <w:r>
        <w:rPr>
          <w:rtl/>
        </w:rPr>
        <w:t>هـ</w:t>
      </w:r>
      <w:r>
        <w:t xml:space="preserve"> s.th.); to fell (</w:t>
      </w:r>
      <w:r>
        <w:rPr>
          <w:rtl/>
        </w:rPr>
        <w:t>هـ</w:t>
      </w:r>
      <w:r>
        <w:t xml:space="preserve"> a tree); to break off, sever (</w:t>
      </w:r>
      <w:r>
        <w:rPr>
          <w:rtl/>
        </w:rPr>
        <w:t>هـ</w:t>
      </w:r>
      <w:r>
        <w:t xml:space="preserve"> s.th., e.g., relations); to break off one’s friendship, break (</w:t>
      </w:r>
      <w:r>
        <w:rPr>
          <w:rtl/>
        </w:rPr>
        <w:t>ه</w:t>
      </w:r>
      <w:r>
        <w:t xml:space="preserve"> with s.o.); to cut, snub (</w:t>
      </w:r>
      <w:r>
        <w:rPr>
          <w:rtl/>
        </w:rPr>
        <w:t>ه</w:t>
      </w:r>
      <w:r>
        <w:t xml:space="preserve"> s.o.); to interrupt (</w:t>
      </w:r>
      <w:r>
        <w:rPr>
          <w:rtl/>
        </w:rPr>
        <w:t>هـ, ه</w:t>
      </w:r>
      <w:r>
        <w:t xml:space="preserve"> s.o., s.th.); to cut short, interrupt, silence (</w:t>
      </w:r>
      <w:r>
        <w:rPr>
          <w:rtl/>
        </w:rPr>
        <w:t>ه</w:t>
      </w:r>
      <w:r>
        <w:t xml:space="preserve"> s.o.); to turn off, switch off, disconnect (</w:t>
      </w:r>
      <w:r>
        <w:rPr>
          <w:rtl/>
        </w:rPr>
        <w:t>هـ</w:t>
      </w:r>
      <w:r>
        <w:t xml:space="preserve"> electric current); to prevent, hinder (</w:t>
      </w:r>
      <w:r>
        <w:rPr>
          <w:rtl/>
        </w:rPr>
        <w:t>عن ه</w:t>
      </w:r>
      <w:r>
        <w:t xml:space="preserve"> s.o. from); to forbid (</w:t>
      </w:r>
      <w:r>
        <w:rPr>
          <w:rtl/>
        </w:rPr>
        <w:t>ه</w:t>
      </w:r>
      <w:r>
        <w:t xml:space="preserve"> to s.o. s.th.), prohibit (</w:t>
      </w:r>
      <w:r>
        <w:rPr>
          <w:rtl/>
        </w:rPr>
        <w:t>عن ه</w:t>
      </w:r>
      <w:r>
        <w:t xml:space="preserve"> s.o. from doing s.th.); to deprive (</w:t>
      </w:r>
      <w:r>
        <w:rPr>
          <w:rtl/>
        </w:rPr>
        <w:t>عن ه</w:t>
      </w:r>
      <w:r>
        <w:t xml:space="preserve"> s.o. of); (Chr.) to excommunicate (</w:t>
      </w:r>
      <w:r>
        <w:rPr>
          <w:rtl/>
        </w:rPr>
        <w:t>ه</w:t>
      </w:r>
      <w:r>
        <w:t xml:space="preserve"> s.o.); to have a profound effect, have a considerable impact, be impressive (spiritually); to make a profound impression (</w:t>
      </w:r>
      <w:r>
        <w:rPr>
          <w:rtl/>
        </w:rPr>
        <w:t>في</w:t>
      </w:r>
      <w:r>
        <w:t xml:space="preserve"> on), impress greatly, affect deeply (</w:t>
      </w:r>
      <w:r>
        <w:rPr>
          <w:rtl/>
        </w:rPr>
        <w:t>في</w:t>
      </w:r>
      <w:r>
        <w:t xml:space="preserve"> s.o.); to ford (</w:t>
      </w:r>
      <w:r>
        <w:rPr>
          <w:rtl/>
        </w:rPr>
        <w:t>هـ</w:t>
      </w:r>
      <w:r>
        <w:t xml:space="preserve"> a river), cross (</w:t>
      </w:r>
      <w:r>
        <w:rPr>
          <w:rtl/>
        </w:rPr>
        <w:t>هـ</w:t>
      </w:r>
      <w:r>
        <w:t xml:space="preserve"> a river, an ocean), traverse (</w:t>
      </w:r>
      <w:r>
        <w:rPr>
          <w:rtl/>
        </w:rPr>
        <w:t>هـ</w:t>
      </w:r>
      <w:r>
        <w:t xml:space="preserve"> a country), pass through or across s.th. (</w:t>
      </w:r>
      <w:r>
        <w:rPr>
          <w:rtl/>
        </w:rPr>
        <w:t>هـ</w:t>
      </w:r>
      <w:r>
        <w:t>); to cover (</w:t>
      </w:r>
      <w:r>
        <w:rPr>
          <w:rtl/>
        </w:rPr>
        <w:t>هـ</w:t>
      </w:r>
      <w:r>
        <w:t xml:space="preserve"> a distance); to survive (</w:t>
      </w:r>
      <w:r>
        <w:rPr>
          <w:rtl/>
        </w:rPr>
        <w:t>هـ</w:t>
      </w:r>
      <w:r>
        <w:t xml:space="preserve"> s.th., e.g., a danger), surmount, overcome (</w:t>
      </w:r>
      <w:r>
        <w:rPr>
          <w:rtl/>
        </w:rPr>
        <w:t>هـ</w:t>
      </w:r>
      <w:r>
        <w:t xml:space="preserve"> s.th., e.g., a difficulty), get over s.th. (</w:t>
      </w:r>
      <w:r>
        <w:rPr>
          <w:rtl/>
        </w:rPr>
        <w:t>هـ</w:t>
      </w:r>
      <w:r>
        <w:t>); to spend, pass, while away (</w:t>
      </w:r>
      <w:r>
        <w:rPr>
          <w:rtl/>
        </w:rPr>
        <w:t>في هـ</w:t>
      </w:r>
      <w:r>
        <w:t xml:space="preserve"> time with); to use up, consume (</w:t>
      </w:r>
      <w:r>
        <w:rPr>
          <w:rtl/>
        </w:rPr>
        <w:t>هـ</w:t>
      </w:r>
      <w:r>
        <w:t xml:space="preserve"> food); to decide (</w:t>
      </w:r>
      <w:r>
        <w:rPr>
          <w:rtl/>
        </w:rPr>
        <w:t>هـ</w:t>
      </w:r>
      <w:r>
        <w:t xml:space="preserve"> or </w:t>
      </w:r>
      <w:r>
        <w:rPr>
          <w:rtl/>
        </w:rPr>
        <w:t>ب</w:t>
      </w:r>
      <w:r>
        <w:t xml:space="preserve"> s.th.); to say with   certainty, assert, declare positively (</w:t>
      </w:r>
      <w:r>
        <w:rPr>
          <w:rtl/>
        </w:rPr>
        <w:t>ب</w:t>
      </w:r>
      <w:r>
        <w:t xml:space="preserve"> s.th.), affirm confidently, aver (</w:t>
      </w:r>
      <w:r>
        <w:rPr>
          <w:rtl/>
        </w:rPr>
        <w:t>بأن</w:t>
      </w:r>
      <w:r>
        <w:t xml:space="preserve"> that); to prove (</w:t>
      </w:r>
      <w:r>
        <w:rPr>
          <w:rtl/>
        </w:rPr>
        <w:t>بأن</w:t>
      </w:r>
      <w:r>
        <w:t xml:space="preserve"> that); pass. quṭi’a to break, break apart, be or get broken, be or become interrupted; to snap (rope, string of a musical instrument) </w:t>
      </w:r>
      <w:r w:rsidR="003D2305">
        <w:t>|</w:t>
      </w:r>
      <w:r>
        <w:t xml:space="preserve"> </w:t>
      </w:r>
      <w:r>
        <w:rPr>
          <w:rtl/>
        </w:rPr>
        <w:t>قطع الأمل (الرجاء</w:t>
      </w:r>
      <w:r>
        <w:t xml:space="preserve">) (amal, rajā’) to give up hope, to despair; </w:t>
      </w:r>
      <w:r>
        <w:rPr>
          <w:rtl/>
        </w:rPr>
        <w:t>قطع الثمن</w:t>
      </w:r>
      <w:r>
        <w:t xml:space="preserve"> (taman) to fix the price, agree on the price; </w:t>
      </w:r>
      <w:r>
        <w:rPr>
          <w:rtl/>
        </w:rPr>
        <w:t>قطع تذكرة (بطاقة</w:t>
      </w:r>
      <w:r>
        <w:t xml:space="preserve">) (tadkiratan) to buy a ticket; </w:t>
      </w:r>
      <w:r>
        <w:rPr>
          <w:rtl/>
        </w:rPr>
        <w:t>قطع عليه حديثه</w:t>
      </w:r>
      <w:r>
        <w:t xml:space="preserve"> (ḥadītahū) to interrupt s.o., cut s.o. short, cut in on s.o.’s talk; </w:t>
      </w:r>
      <w:r>
        <w:rPr>
          <w:rtl/>
        </w:rPr>
        <w:t>قطع دورا</w:t>
      </w:r>
      <w:r>
        <w:t xml:space="preserve"> (dauran) to pass through a phase or period, go through a stage; </w:t>
      </w:r>
      <w:r>
        <w:rPr>
          <w:rtl/>
        </w:rPr>
        <w:t>قطع برأي</w:t>
      </w:r>
      <w:r>
        <w:t xml:space="preserve"> (bi</w:t>
      </w:r>
      <w:r w:rsidR="003D2305">
        <w:t>-</w:t>
      </w:r>
      <w:r>
        <w:t xml:space="preserve">ra’yin) to express a firm opinion; to decide in favor of an opinion; </w:t>
      </w:r>
      <w:r>
        <w:rPr>
          <w:rtl/>
        </w:rPr>
        <w:t>قطع برأيه</w:t>
      </w:r>
      <w:r>
        <w:t xml:space="preserve"> (bi</w:t>
      </w:r>
      <w:r w:rsidR="003D2305">
        <w:t>-</w:t>
      </w:r>
      <w:r>
        <w:t xml:space="preserve">ra’yihī) to be guided in one’s decisions by s.o., proceed in accordance with s.o.’s opinion or decision; </w:t>
      </w:r>
      <w:r>
        <w:rPr>
          <w:rtl/>
        </w:rPr>
        <w:t>قطع الرحم</w:t>
      </w:r>
      <w:r>
        <w:t xml:space="preserve"> (raḥim) to sever the </w:t>
      </w:r>
      <w:r>
        <w:lastRenderedPageBreak/>
        <w:t xml:space="preserve">bonds of kinship, break with one’s relatives; to violate the rules of consanguinity; </w:t>
      </w:r>
      <w:r>
        <w:rPr>
          <w:rtl/>
        </w:rPr>
        <w:t>قطع اشواطا</w:t>
      </w:r>
      <w:r>
        <w:t xml:space="preserve"> (ašwāṭan) to make progress; </w:t>
      </w:r>
      <w:r>
        <w:rPr>
          <w:rtl/>
        </w:rPr>
        <w:t>قطع شوطا كبيرا (بعيدا) في التقدم (الرقي</w:t>
      </w:r>
      <w:r>
        <w:t xml:space="preserve">) (šauṭan, taqaddum, ruqīy) and </w:t>
      </w:r>
      <w:r>
        <w:rPr>
          <w:rtl/>
        </w:rPr>
        <w:t>قطع في ميدان الرقي اشواطا</w:t>
      </w:r>
      <w:r>
        <w:t xml:space="preserve"> (maidāni r</w:t>
      </w:r>
      <w:r w:rsidR="003D2305">
        <w:t>-</w:t>
      </w:r>
      <w:r>
        <w:t xml:space="preserve">r.) to make great progress, make great headway; </w:t>
      </w:r>
      <w:r>
        <w:rPr>
          <w:rtl/>
        </w:rPr>
        <w:t>قطع عليه الطريق</w:t>
      </w:r>
      <w:r>
        <w:t xml:space="preserve"> to cut off s.o.’s way, intercept  s.o.; to engage in highway robbery; to waylay s.o.) commit highway robbery on s.o.; </w:t>
      </w:r>
      <w:r>
        <w:rPr>
          <w:rtl/>
        </w:rPr>
        <w:t>لا يقطع عقله</w:t>
      </w:r>
      <w:r>
        <w:t xml:space="preserve"> (‘aqlahū) it won’t get into his head, he can’t understand or believe it; </w:t>
      </w:r>
      <w:r>
        <w:rPr>
          <w:rtl/>
        </w:rPr>
        <w:t>قطع عهدا</w:t>
      </w:r>
      <w:r>
        <w:t xml:space="preserve"> (‘ahdan) to make a contract; to make a promise, vow, or pledge (</w:t>
      </w:r>
      <w:r>
        <w:rPr>
          <w:rtl/>
        </w:rPr>
        <w:t>ل</w:t>
      </w:r>
      <w:r>
        <w:t xml:space="preserve"> to s.o.); </w:t>
      </w:r>
      <w:r>
        <w:rPr>
          <w:rtl/>
        </w:rPr>
        <w:t>قطع على نفسه عهدا ب</w:t>
      </w:r>
      <w:r>
        <w:t xml:space="preserve"> (‘ahdan) and </w:t>
      </w:r>
      <w:r>
        <w:rPr>
          <w:rtl/>
        </w:rPr>
        <w:t>قطع الوعد على نفسه ب</w:t>
      </w:r>
      <w:r>
        <w:t xml:space="preserve"> (wa‘da) to vow s.th., pledge o.s. or bind o.s. to do s.th.; </w:t>
      </w:r>
      <w:r>
        <w:rPr>
          <w:rtl/>
        </w:rPr>
        <w:t>قطع الكمبيالة</w:t>
      </w:r>
      <w:r>
        <w:t xml:space="preserve"> to discount the bill of exchange; </w:t>
      </w:r>
      <w:r>
        <w:rPr>
          <w:rtl/>
        </w:rPr>
        <w:t>قطع لسنه</w:t>
      </w:r>
      <w:r>
        <w:t xml:space="preserve"> (lisānahū) to silence s.o., seal s.o.’s lips, gag s.o.; </w:t>
      </w:r>
      <w:r>
        <w:rPr>
          <w:rtl/>
        </w:rPr>
        <w:t>قطع الو</w:t>
      </w:r>
      <w:r>
        <w:rPr>
          <w:rFonts w:hint="eastAsia"/>
          <w:rtl/>
        </w:rPr>
        <w:t>قت</w:t>
      </w:r>
      <w:r>
        <w:t xml:space="preserve"> (waqt) to while away the time, kill time II to cut into pieces, cut up, dismember (</w:t>
      </w:r>
      <w:r>
        <w:rPr>
          <w:rtl/>
        </w:rPr>
        <w:t>هـ</w:t>
      </w:r>
      <w:r>
        <w:t xml:space="preserve"> s.th.); to carve (</w:t>
      </w:r>
      <w:r>
        <w:rPr>
          <w:rtl/>
        </w:rPr>
        <w:t>هـ</w:t>
      </w:r>
      <w:r>
        <w:t xml:space="preserve"> meat); to tear apart, rend, rip apart, gash. slash, lacerate (</w:t>
      </w:r>
      <w:r>
        <w:rPr>
          <w:rtl/>
        </w:rPr>
        <w:t>هـ</w:t>
      </w:r>
      <w:r>
        <w:t xml:space="preserve"> s.th.); to cut seriously, gash deeply (</w:t>
      </w:r>
      <w:r>
        <w:rPr>
          <w:rtl/>
        </w:rPr>
        <w:t>هـ</w:t>
      </w:r>
      <w:r>
        <w:t xml:space="preserve"> one’s hand); to interrupt; to scan (</w:t>
      </w:r>
      <w:r>
        <w:rPr>
          <w:rtl/>
        </w:rPr>
        <w:t>هـ</w:t>
      </w:r>
      <w:r>
        <w:t xml:space="preserve"> a verse) </w:t>
      </w:r>
      <w:r w:rsidR="003D2305">
        <w:t>|</w:t>
      </w:r>
      <w:r>
        <w:t xml:space="preserve"> </w:t>
      </w:r>
      <w:r>
        <w:rPr>
          <w:rtl/>
        </w:rPr>
        <w:t>يقطع البصر</w:t>
      </w:r>
      <w:r>
        <w:t xml:space="preserve"> (qalba) heart</w:t>
      </w:r>
      <w:r w:rsidR="003D2305">
        <w:t>-</w:t>
      </w:r>
      <w:r>
        <w:t>rending III to dissociate, separate o.s. (</w:t>
      </w:r>
      <w:r>
        <w:rPr>
          <w:rtl/>
        </w:rPr>
        <w:t>ه</w:t>
      </w:r>
      <w:r>
        <w:t xml:space="preserve"> from), part company, break off one’s friendship, break (</w:t>
      </w:r>
      <w:r>
        <w:rPr>
          <w:rtl/>
        </w:rPr>
        <w:t>ه</w:t>
      </w:r>
      <w:r>
        <w:t xml:space="preserve"> with s.o.); to cut, snub (</w:t>
      </w:r>
      <w:r>
        <w:rPr>
          <w:rtl/>
        </w:rPr>
        <w:t>ه</w:t>
      </w:r>
      <w:r>
        <w:t xml:space="preserve"> s.o.); to be on bad terms (</w:t>
      </w:r>
      <w:r>
        <w:rPr>
          <w:rtl/>
        </w:rPr>
        <w:t>ه</w:t>
      </w:r>
      <w:r>
        <w:t xml:space="preserve"> with s.o.); to boycott (</w:t>
      </w:r>
      <w:r>
        <w:rPr>
          <w:rtl/>
        </w:rPr>
        <w:t>هـ, ه</w:t>
      </w:r>
      <w:r>
        <w:t xml:space="preserve"> s.o., s.th.); to interrupt (</w:t>
      </w:r>
      <w:r>
        <w:rPr>
          <w:rtl/>
        </w:rPr>
        <w:t>هـ, ه</w:t>
      </w:r>
      <w:r>
        <w:t xml:space="preserve"> s.o., s.th.); to cut s.o. (</w:t>
      </w:r>
      <w:r>
        <w:rPr>
          <w:rtl/>
        </w:rPr>
        <w:t>ه</w:t>
      </w:r>
      <w:r>
        <w:t>) short, out in on s.o.’s (</w:t>
      </w:r>
      <w:r>
        <w:rPr>
          <w:rtl/>
        </w:rPr>
        <w:t>ه</w:t>
      </w:r>
      <w:r>
        <w:t xml:space="preserve">) talk, also </w:t>
      </w:r>
      <w:r>
        <w:rPr>
          <w:rtl/>
        </w:rPr>
        <w:t>قاطع الحديث</w:t>
      </w:r>
      <w:r>
        <w:t xml:space="preserve"> IV to make or let s.o. (</w:t>
      </w:r>
      <w:r>
        <w:rPr>
          <w:rtl/>
        </w:rPr>
        <w:t>ه</w:t>
      </w:r>
      <w:r>
        <w:t>) cut or cut off (</w:t>
      </w:r>
      <w:r>
        <w:rPr>
          <w:rtl/>
        </w:rPr>
        <w:t>هـ</w:t>
      </w:r>
      <w:r>
        <w:t xml:space="preserve"> s.th.); to make or let s.o. (</w:t>
      </w:r>
      <w:r>
        <w:rPr>
          <w:rtl/>
        </w:rPr>
        <w:t>ه</w:t>
      </w:r>
      <w:r>
        <w:t>) cross or ford (</w:t>
      </w:r>
      <w:r>
        <w:rPr>
          <w:rtl/>
        </w:rPr>
        <w:t>هـ</w:t>
      </w:r>
      <w:r>
        <w:t xml:space="preserve"> a river); to bestow as a fief (</w:t>
      </w:r>
      <w:r>
        <w:rPr>
          <w:rtl/>
        </w:rPr>
        <w:t>هـ ه</w:t>
      </w:r>
      <w:r>
        <w:t xml:space="preserve"> on s.o. s.th.); to grant, assign, allot (</w:t>
      </w:r>
      <w:r>
        <w:rPr>
          <w:rtl/>
        </w:rPr>
        <w:t>هـ ه</w:t>
      </w:r>
      <w:r>
        <w:t xml:space="preserve"> to s.o. s.th.); to separate o.s., disassociate o.s. (</w:t>
      </w:r>
      <w:r>
        <w:rPr>
          <w:rtl/>
        </w:rPr>
        <w:t>ه</w:t>
      </w:r>
      <w:r>
        <w:t xml:space="preserve"> from s.o.), part company (</w:t>
      </w:r>
      <w:r>
        <w:rPr>
          <w:rtl/>
        </w:rPr>
        <w:t>ه</w:t>
      </w:r>
      <w:r>
        <w:t xml:space="preserve"> with s.o.); to break off one’s friendship (</w:t>
      </w:r>
      <w:r>
        <w:rPr>
          <w:rtl/>
        </w:rPr>
        <w:t>عن</w:t>
      </w:r>
      <w:r>
        <w:t xml:space="preserve"> with s.o.); to break (</w:t>
      </w:r>
      <w:r>
        <w:rPr>
          <w:rtl/>
        </w:rPr>
        <w:t>عن</w:t>
      </w:r>
      <w:r>
        <w:t xml:space="preserve"> with s.o.) V to be cut off, be severed, be disrupted, be interrupted, be disconnected; to snap; to be cut up, be chopped up, be hacked to pieces. be dismembered; to be intermittent. flow discontinuously (electric current); to be disjointed, be jerky (words, style); to knock o.s. out (e.g., with eagerness) </w:t>
      </w:r>
      <w:r w:rsidR="003D2305">
        <w:t>|</w:t>
      </w:r>
      <w:r>
        <w:t xml:space="preserve"> </w:t>
      </w:r>
      <w:r>
        <w:rPr>
          <w:rtl/>
        </w:rPr>
        <w:t>تقطعت به الحبال</w:t>
      </w:r>
      <w:r>
        <w:t xml:space="preserve"> (ḥibālu) to be at the end of one’s resources, be utterly helpless; </w:t>
      </w:r>
      <w:r>
        <w:rPr>
          <w:rtl/>
        </w:rPr>
        <w:t>تقطع به الأسباب</w:t>
      </w:r>
      <w:r>
        <w:t xml:space="preserve"> (asbābu) to be at one’s wit’s end, be at the end of one’s tether; </w:t>
      </w:r>
      <w:r>
        <w:rPr>
          <w:rtl/>
        </w:rPr>
        <w:t>هدف تتقطع دونه الأعناق</w:t>
      </w:r>
      <w:r>
        <w:t xml:space="preserve"> (hadafun, dūnahū) lit.: a goal on the way to which throats are slit, i.e., one which remains unattainable VI to separate, part company, go apart; to get separated from </w:t>
      </w:r>
      <w:r>
        <w:lastRenderedPageBreak/>
        <w:t xml:space="preserve">each other; to break off mutual relations, snub each other; to intersect (lines, roads, etc.; L s.th.), cut across, cross (of a line or road, </w:t>
      </w:r>
      <w:r>
        <w:rPr>
          <w:rtl/>
        </w:rPr>
        <w:t>مع</w:t>
      </w:r>
      <w:r>
        <w:t xml:space="preserve"> another) VII to be cut off, be or get separated (</w:t>
      </w:r>
      <w:r>
        <w:rPr>
          <w:rtl/>
        </w:rPr>
        <w:t>عن</w:t>
      </w:r>
      <w:r>
        <w:t xml:space="preserve"> or </w:t>
      </w:r>
      <w:r>
        <w:rPr>
          <w:rtl/>
        </w:rPr>
        <w:t>من</w:t>
      </w:r>
      <w:r>
        <w:t xml:space="preserve"> from); to be chopped off, be lopped off, be cut through, be sundered, be severed, be tom apart, be disrupted, be broken, be broken off; to be interrupted, be disconnected, be cut off, be shut off (also, e.g., electric current), be blocked, be stopped; to   break. break apart, tear, snap (intr., e.g., a rope, a string); to cease, end, come to an end, run out, expire; to stop, come to a halt, come to a standstill, be suspended, be discontinued; to stop. cease (</w:t>
      </w:r>
      <w:r>
        <w:rPr>
          <w:rtl/>
        </w:rPr>
        <w:t>عن</w:t>
      </w:r>
      <w:r>
        <w:t xml:space="preserve"> s.th.; doing s.th.); to leave off (</w:t>
      </w:r>
      <w:r>
        <w:rPr>
          <w:rtl/>
        </w:rPr>
        <w:t>عن</w:t>
      </w:r>
      <w:r>
        <w:t xml:space="preserve"> s.th.), desist, abstain. refrain (</w:t>
      </w:r>
      <w:r>
        <w:rPr>
          <w:rtl/>
        </w:rPr>
        <w:t>عن</w:t>
      </w:r>
      <w:r>
        <w:t xml:space="preserve"> from); to suspend, discontinue, stay (</w:t>
      </w:r>
      <w:r>
        <w:rPr>
          <w:rtl/>
        </w:rPr>
        <w:t>عن</w:t>
      </w:r>
      <w:r>
        <w:t xml:space="preserve"> s.th.); to withdraw, stay away, hold aloof (</w:t>
      </w:r>
      <w:r>
        <w:rPr>
          <w:rtl/>
        </w:rPr>
        <w:t>عن</w:t>
      </w:r>
      <w:r>
        <w:t xml:space="preserve"> from); to devote o.s., dedicate o.s., give one’s attention. apply o.s. (</w:t>
      </w:r>
      <w:r>
        <w:rPr>
          <w:rtl/>
        </w:rPr>
        <w:t>ل</w:t>
      </w:r>
      <w:r>
        <w:t xml:space="preserve"> or </w:t>
      </w:r>
      <w:r>
        <w:rPr>
          <w:rtl/>
        </w:rPr>
        <w:t>الى</w:t>
      </w:r>
      <w:r>
        <w:t xml:space="preserve"> to); to concentrate (</w:t>
      </w:r>
      <w:r>
        <w:rPr>
          <w:rtl/>
        </w:rPr>
        <w:t>ل</w:t>
      </w:r>
      <w:r>
        <w:t xml:space="preserve"> or </w:t>
      </w:r>
      <w:r>
        <w:rPr>
          <w:rtl/>
        </w:rPr>
        <w:t>الى</w:t>
      </w:r>
      <w:r>
        <w:t xml:space="preserve"> on); to occupy o.s. exclusively (</w:t>
      </w:r>
      <w:r>
        <w:rPr>
          <w:rtl/>
        </w:rPr>
        <w:t>ل</w:t>
      </w:r>
      <w:r>
        <w:t xml:space="preserve"> or </w:t>
      </w:r>
      <w:r>
        <w:rPr>
          <w:rtl/>
        </w:rPr>
        <w:t>الى</w:t>
      </w:r>
      <w:r>
        <w:t xml:space="preserve"> with), give all one’s time (</w:t>
      </w:r>
      <w:r>
        <w:rPr>
          <w:rtl/>
        </w:rPr>
        <w:t>ل</w:t>
      </w:r>
      <w:r>
        <w:t xml:space="preserve"> or </w:t>
      </w:r>
      <w:r>
        <w:rPr>
          <w:rtl/>
        </w:rPr>
        <w:t>الى</w:t>
      </w:r>
      <w:r>
        <w:t xml:space="preserve"> to) VIII to take a part, a little (</w:t>
      </w:r>
      <w:r>
        <w:rPr>
          <w:rtl/>
        </w:rPr>
        <w:t>من</w:t>
      </w:r>
      <w:r>
        <w:t xml:space="preserve"> of s.th.); to take, borrow, cull, glean (</w:t>
      </w:r>
      <w:r>
        <w:rPr>
          <w:rtl/>
        </w:rPr>
        <w:t>من هـ</w:t>
      </w:r>
      <w:r>
        <w:t xml:space="preserve"> s.th. from, e.g., a story from a book); to tear out, take out, remove (</w:t>
      </w:r>
      <w:r>
        <w:rPr>
          <w:rtl/>
        </w:rPr>
        <w:t>هـ</w:t>
      </w:r>
      <w:r>
        <w:t xml:space="preserve"> e.g., a page, </w:t>
      </w:r>
      <w:r>
        <w:rPr>
          <w:rtl/>
        </w:rPr>
        <w:t>من</w:t>
      </w:r>
      <w:r>
        <w:t xml:space="preserve"> from a book or notebook); to tear off, rip off, detach (</w:t>
      </w:r>
      <w:r>
        <w:rPr>
          <w:rtl/>
        </w:rPr>
        <w:t>هـ</w:t>
      </w:r>
      <w:r>
        <w:t xml:space="preserve"> e.g., a coupon); to appropriate, acquire (</w:t>
      </w:r>
      <w:r>
        <w:rPr>
          <w:rtl/>
        </w:rPr>
        <w:t>هـ</w:t>
      </w:r>
      <w:r>
        <w:t xml:space="preserve"> s.th.); to possess o.s., take possession (</w:t>
      </w:r>
      <w:r>
        <w:rPr>
          <w:rtl/>
        </w:rPr>
        <w:t>هـ</w:t>
      </w:r>
      <w:r>
        <w:t xml:space="preserve"> of), seize (</w:t>
      </w:r>
      <w:r>
        <w:rPr>
          <w:rtl/>
        </w:rPr>
        <w:t>هـ</w:t>
      </w:r>
      <w:r>
        <w:t xml:space="preserve"> on) X to request as a fief (</w:t>
      </w:r>
      <w:r>
        <w:rPr>
          <w:rtl/>
        </w:rPr>
        <w:t>هـ ه</w:t>
      </w:r>
      <w:r>
        <w:t xml:space="preserve"> of S.o. s.th.); (eg.) to deduct (</w:t>
      </w:r>
      <w:r>
        <w:rPr>
          <w:rtl/>
        </w:rPr>
        <w:t>هـ</w:t>
      </w:r>
      <w:r>
        <w:t xml:space="preserve"> an amount)</w:t>
      </w:r>
    </w:p>
    <w:p w:rsidR="00B14408" w:rsidRDefault="00FD180F" w:rsidP="00FD180F">
      <w:pPr>
        <w:pStyle w:val="libNormal"/>
      </w:pPr>
      <w:r w:rsidRPr="00B14408">
        <w:rPr>
          <w:rStyle w:val="libBold2Char"/>
          <w:rFonts w:hint="eastAsia"/>
          <w:rtl/>
        </w:rPr>
        <w:t>قطع</w:t>
      </w:r>
      <w:r>
        <w:t xml:space="preserve"> qal’ cutting off; chopping off, detruncation; amputation; cutting, scission, section; disruption, sunderance, disjunction, disconnection, separation; felling (of a tree); severance, rupture, breakoff (e.g., of relations); stoppage, blockage, embargo, ban, blackout, suspension; interruption, discontinuation; disconnection, turning off, switching off (of electric current); prevention, hindrance (</w:t>
      </w:r>
      <w:r>
        <w:rPr>
          <w:rtl/>
        </w:rPr>
        <w:t>عن</w:t>
      </w:r>
      <w:r>
        <w:t xml:space="preserve"> from); deprivation; excommunication (Chr.); fording (of a river); crossing (of an ocean); traversion (of a country); covering (of a distance); spending, passing (of a span of time); consumption; deduction, rebate, discount; (pl. </w:t>
      </w:r>
      <w:r>
        <w:rPr>
          <w:rtl/>
        </w:rPr>
        <w:t>اقطاع</w:t>
      </w:r>
      <w:r>
        <w:t xml:space="preserve"> aqṭā‘) format, size (of a book); (pl. </w:t>
      </w:r>
      <w:r>
        <w:rPr>
          <w:rtl/>
        </w:rPr>
        <w:t>قطوع</w:t>
      </w:r>
      <w:r>
        <w:t xml:space="preserve"> aqṭā‘) section (geom.); </w:t>
      </w:r>
      <w:r>
        <w:rPr>
          <w:rtl/>
        </w:rPr>
        <w:t>قطعا</w:t>
      </w:r>
      <w:r>
        <w:t xml:space="preserve"> qaṭ‘an decidedly, definitely, positively, for certain; with neg.: absolutely not, not at all, by no means, not in the least </w:t>
      </w:r>
      <w:r w:rsidR="003D2305">
        <w:t>|</w:t>
      </w:r>
      <w:r>
        <w:t xml:space="preserve"> </w:t>
      </w:r>
      <w:r>
        <w:rPr>
          <w:rtl/>
        </w:rPr>
        <w:t>قطع الحسابات</w:t>
      </w:r>
      <w:r>
        <w:t xml:space="preserve"> settlement of accounts; </w:t>
      </w:r>
      <w:r>
        <w:rPr>
          <w:rtl/>
        </w:rPr>
        <w:t>قطع الطريق</w:t>
      </w:r>
      <w:r>
        <w:t xml:space="preserve"> highway robbery, brigandage; </w:t>
      </w:r>
      <w:r>
        <w:rPr>
          <w:rtl/>
        </w:rPr>
        <w:t>قطع الطريق على</w:t>
      </w:r>
      <w:r>
        <w:t xml:space="preserve"> forcible prevention of s.th., radical stop to s.th.; </w:t>
      </w:r>
      <w:r>
        <w:rPr>
          <w:rtl/>
        </w:rPr>
        <w:t>قطع الماهية</w:t>
      </w:r>
      <w:r>
        <w:t xml:space="preserve"> q. al</w:t>
      </w:r>
      <w:r w:rsidR="003D2305">
        <w:t>-</w:t>
      </w:r>
      <w:r>
        <w:t xml:space="preserve">māhīya salary cut, wage deduction; </w:t>
      </w:r>
      <w:r>
        <w:rPr>
          <w:rtl/>
        </w:rPr>
        <w:t>سعر (معدل) القطع</w:t>
      </w:r>
      <w:r>
        <w:t xml:space="preserve"> si‘r (or mu‘addal) al</w:t>
      </w:r>
      <w:r w:rsidR="003D2305">
        <w:t>-</w:t>
      </w:r>
      <w:r>
        <w:t xml:space="preserve">q. discount rate, bank rate; </w:t>
      </w:r>
      <w:r>
        <w:rPr>
          <w:rtl/>
        </w:rPr>
        <w:t>قط  الربع</w:t>
      </w:r>
      <w:r>
        <w:t xml:space="preserve"> q. </w:t>
      </w:r>
      <w:r>
        <w:lastRenderedPageBreak/>
        <w:t>ar</w:t>
      </w:r>
      <w:r w:rsidR="003D2305">
        <w:t>-</w:t>
      </w:r>
      <w:r>
        <w:t>rub‘ (ar</w:t>
      </w:r>
      <w:r w:rsidR="003D2305">
        <w:t>-</w:t>
      </w:r>
      <w:r>
        <w:t xml:space="preserve">rubu‘) quarto format; </w:t>
      </w:r>
      <w:r>
        <w:rPr>
          <w:rtl/>
        </w:rPr>
        <w:t>قطع كتب الجيب</w:t>
      </w:r>
      <w:r>
        <w:t xml:space="preserve"> q. kutub al</w:t>
      </w:r>
      <w:r w:rsidR="003D2305">
        <w:t>-</w:t>
      </w:r>
      <w:r>
        <w:t xml:space="preserve">jaib pocket size (book); </w:t>
      </w:r>
      <w:r>
        <w:rPr>
          <w:rtl/>
        </w:rPr>
        <w:t>قطع مخروط</w:t>
      </w:r>
      <w:r>
        <w:t xml:space="preserve"> q. makrūtin,</w:t>
      </w:r>
      <w:r>
        <w:t xml:space="preserve"> </w:t>
      </w:r>
      <w:r>
        <w:rPr>
          <w:rtl/>
        </w:rPr>
        <w:t>قطع مخروطي</w:t>
      </w:r>
      <w:r>
        <w:t xml:space="preserve"> (makrūṭī) conic section (geom.); </w:t>
      </w:r>
      <w:r>
        <w:rPr>
          <w:rtl/>
        </w:rPr>
        <w:t>قطع زائد</w:t>
      </w:r>
      <w:r>
        <w:t xml:space="preserve"> hyperbola (geom.); </w:t>
      </w:r>
      <w:r>
        <w:rPr>
          <w:rtl/>
        </w:rPr>
        <w:t>قطع مكافئ</w:t>
      </w:r>
      <w:r>
        <w:t xml:space="preserve"> (mukāfi’) parabola (geom.); </w:t>
      </w:r>
      <w:r>
        <w:rPr>
          <w:rtl/>
        </w:rPr>
        <w:t>قطع ناقص</w:t>
      </w:r>
      <w:r>
        <w:t xml:space="preserve"> ellipse (geom.); </w:t>
      </w:r>
      <w:r>
        <w:rPr>
          <w:rtl/>
        </w:rPr>
        <w:t>قطعا للوقت</w:t>
      </w:r>
      <w:r>
        <w:t xml:space="preserve"> gaṭ‘an li</w:t>
      </w:r>
      <w:r w:rsidR="003D2305">
        <w:t>-</w:t>
      </w:r>
      <w:r>
        <w:t>l</w:t>
      </w:r>
      <w:r w:rsidR="003D2305">
        <w:t>-</w:t>
      </w:r>
      <w:r>
        <w:t xml:space="preserve">waqt as a pastime, just to kill time; </w:t>
      </w:r>
      <w:r>
        <w:rPr>
          <w:rtl/>
        </w:rPr>
        <w:t>بقطع النظر عن</w:t>
      </w:r>
      <w:r>
        <w:t xml:space="preserve"> (bi</w:t>
      </w:r>
      <w:r w:rsidR="003D2305">
        <w:t>-</w:t>
      </w:r>
      <w:r>
        <w:t>q. in</w:t>
      </w:r>
      <w:r w:rsidR="003D2305">
        <w:t>-</w:t>
      </w:r>
      <w:r>
        <w:t xml:space="preserve">naẓari) irrespective of, regardless of, without regard to; aside from, apart from; </w:t>
      </w:r>
      <w:r>
        <w:rPr>
          <w:rtl/>
        </w:rPr>
        <w:t>همزة ال</w:t>
      </w:r>
      <w:r>
        <w:rPr>
          <w:rFonts w:hint="eastAsia"/>
          <w:rtl/>
        </w:rPr>
        <w:t>قطع</w:t>
      </w:r>
      <w:r>
        <w:t xml:space="preserve"> disjunctive hamza (gram.)</w:t>
      </w:r>
    </w:p>
    <w:p w:rsidR="00B14408" w:rsidRDefault="00FD180F" w:rsidP="00FD180F">
      <w:pPr>
        <w:pStyle w:val="libNormal"/>
      </w:pPr>
      <w:r w:rsidRPr="00B14408">
        <w:rPr>
          <w:rStyle w:val="libBold2Char"/>
          <w:rFonts w:hint="eastAsia"/>
          <w:rtl/>
        </w:rPr>
        <w:t>قطعي</w:t>
      </w:r>
      <w:r>
        <w:t xml:space="preserve"> qaṭ‘ī decided, definite, positive; final, definitive; </w:t>
      </w:r>
      <w:r>
        <w:rPr>
          <w:rtl/>
        </w:rPr>
        <w:t>قطعيا</w:t>
      </w:r>
      <w:r>
        <w:t xml:space="preserve"> qaṭ‘īyan decidedly, definitely, emphatically, categorically</w:t>
      </w:r>
    </w:p>
    <w:p w:rsidR="00B14408" w:rsidRDefault="00FD180F" w:rsidP="00FD180F">
      <w:pPr>
        <w:pStyle w:val="libNormal"/>
      </w:pPr>
      <w:r w:rsidRPr="00B14408">
        <w:rPr>
          <w:rStyle w:val="libBold2Char"/>
          <w:rFonts w:hint="eastAsia"/>
          <w:rtl/>
        </w:rPr>
        <w:t>قطعية</w:t>
      </w:r>
      <w:r>
        <w:t xml:space="preserve"> qaṭ‘īya certainty, definiteness, positiveness</w:t>
      </w:r>
    </w:p>
    <w:p w:rsidR="00B14408" w:rsidRDefault="00FD180F" w:rsidP="00FD180F">
      <w:pPr>
        <w:pStyle w:val="libNormal"/>
      </w:pPr>
      <w:r w:rsidRPr="00B14408">
        <w:rPr>
          <w:rStyle w:val="libBold2Char"/>
          <w:rFonts w:hint="eastAsia"/>
          <w:rtl/>
        </w:rPr>
        <w:t>قطعة</w:t>
      </w:r>
      <w:r>
        <w:t xml:space="preserve"> qiṭ‘a pl. </w:t>
      </w:r>
      <w:r>
        <w:rPr>
          <w:rtl/>
        </w:rPr>
        <w:t>قطع</w:t>
      </w:r>
      <w:r>
        <w:t xml:space="preserve"> qiṭa‘ piece, fragment, lump, chunk; part, portion; section, division; segment (geom.); coin; naval unit; unit (mil.) </w:t>
      </w:r>
      <w:r w:rsidR="003D2305">
        <w:t>|</w:t>
      </w:r>
      <w:r>
        <w:t xml:space="preserve"> </w:t>
      </w:r>
      <w:r>
        <w:rPr>
          <w:rtl/>
        </w:rPr>
        <w:t>قطعة الدائرة</w:t>
      </w:r>
      <w:r>
        <w:t xml:space="preserve"> or </w:t>
      </w:r>
      <w:r>
        <w:rPr>
          <w:rtl/>
        </w:rPr>
        <w:t>القطعة القطع الدائرية</w:t>
      </w:r>
      <w:r>
        <w:t xml:space="preserve">  segment of a circle (geom.); O </w:t>
      </w:r>
      <w:r>
        <w:rPr>
          <w:rtl/>
        </w:rPr>
        <w:t>قطعة التركيب</w:t>
      </w:r>
      <w:r>
        <w:t xml:space="preserve"> part (of a machine, of an apparatus); O </w:t>
      </w:r>
      <w:r>
        <w:rPr>
          <w:rtl/>
        </w:rPr>
        <w:t>قطع الازدواج</w:t>
      </w:r>
      <w:r>
        <w:t xml:space="preserve"> coupling element (el.); </w:t>
      </w:r>
      <w:r>
        <w:rPr>
          <w:rtl/>
        </w:rPr>
        <w:t>قطعة مسرحية</w:t>
      </w:r>
      <w:r>
        <w:t xml:space="preserve"> (masraḥīya) (stage) play; </w:t>
      </w:r>
      <w:r>
        <w:rPr>
          <w:rtl/>
        </w:rPr>
        <w:t>قطعة غنائية</w:t>
      </w:r>
      <w:r>
        <w:t xml:space="preserve"> (ginā’īya) vocal piece, vocal composition; </w:t>
      </w:r>
      <w:r>
        <w:rPr>
          <w:rtl/>
        </w:rPr>
        <w:t>قطعة التغيير</w:t>
      </w:r>
      <w:r>
        <w:t xml:space="preserve"> or </w:t>
      </w:r>
      <w:r>
        <w:rPr>
          <w:rtl/>
        </w:rPr>
        <w:t>قطعة غيار</w:t>
      </w:r>
      <w:r>
        <w:t xml:space="preserve"> spare part; </w:t>
      </w:r>
      <w:r>
        <w:rPr>
          <w:rtl/>
        </w:rPr>
        <w:t>قطعة فنية</w:t>
      </w:r>
      <w:r>
        <w:t xml:space="preserve"> (fannīya) work of art; </w:t>
      </w:r>
      <w:r>
        <w:rPr>
          <w:rtl/>
        </w:rPr>
        <w:t>القطعة الكروية</w:t>
      </w:r>
      <w:r>
        <w:t xml:space="preserve"> (kurawīya) spherical segment (geom.); </w:t>
      </w:r>
      <w:r>
        <w:rPr>
          <w:rtl/>
        </w:rPr>
        <w:t>قطعة تمثيلية</w:t>
      </w:r>
      <w:r>
        <w:t xml:space="preserve"> (tamtīlīya) (stage) play; </w:t>
      </w:r>
      <w:r>
        <w:rPr>
          <w:rtl/>
        </w:rPr>
        <w:t>قطعة موسيقية</w:t>
      </w:r>
      <w:r>
        <w:t xml:space="preserve"> piece of music, musical composition; </w:t>
      </w:r>
      <w:r>
        <w:rPr>
          <w:rtl/>
        </w:rPr>
        <w:t>قطعة مالية</w:t>
      </w:r>
      <w:r>
        <w:t xml:space="preserve"> (malīya) coin; </w:t>
      </w:r>
      <w:r>
        <w:rPr>
          <w:rtl/>
        </w:rPr>
        <w:t>العمل بالقطع</w:t>
      </w:r>
      <w:r>
        <w:t xml:space="preserve"> (‘amal) piecework, job work, taskwork</w:t>
      </w:r>
    </w:p>
    <w:p w:rsidR="00B14408" w:rsidRDefault="00FD180F" w:rsidP="00FD180F">
      <w:pPr>
        <w:pStyle w:val="libNormal"/>
      </w:pPr>
      <w:r w:rsidRPr="00B14408">
        <w:rPr>
          <w:rStyle w:val="libBold2Char"/>
          <w:rFonts w:hint="eastAsia"/>
          <w:rtl/>
        </w:rPr>
        <w:t>قطعة</w:t>
      </w:r>
      <w:r>
        <w:t xml:space="preserve"> quṭ‘a pl. quṭu‘āt, </w:t>
      </w:r>
      <w:r>
        <w:rPr>
          <w:rtl/>
        </w:rPr>
        <w:t>قطع</w:t>
      </w:r>
      <w:r>
        <w:t xml:space="preserve"> quṭa‘ a piece cut off, a cut; stump; plot of land, patch of land, lot</w:t>
      </w:r>
    </w:p>
    <w:p w:rsidR="00B14408" w:rsidRDefault="00FD180F" w:rsidP="00FD180F">
      <w:pPr>
        <w:pStyle w:val="libNormal"/>
      </w:pPr>
      <w:r w:rsidRPr="00B14408">
        <w:rPr>
          <w:rStyle w:val="libBold2Char"/>
          <w:rFonts w:hint="eastAsia"/>
          <w:rtl/>
        </w:rPr>
        <w:t>قطعة</w:t>
      </w:r>
      <w:r>
        <w:t xml:space="preserve"> qaṭa‘a pl. </w:t>
      </w:r>
      <w:r w:rsidR="003D2305">
        <w:t>-</w:t>
      </w:r>
      <w:r>
        <w:t xml:space="preserve">āt, </w:t>
      </w:r>
      <w:r>
        <w:rPr>
          <w:rtl/>
        </w:rPr>
        <w:t>قطع</w:t>
      </w:r>
      <w:r>
        <w:t xml:space="preserve"> qaṭa‘ stump</w:t>
      </w:r>
    </w:p>
    <w:p w:rsidR="00B14408" w:rsidRDefault="00FD180F" w:rsidP="00FD180F">
      <w:pPr>
        <w:pStyle w:val="libNormal"/>
      </w:pPr>
      <w:r w:rsidRPr="00B14408">
        <w:rPr>
          <w:rStyle w:val="libBold2Char"/>
          <w:rFonts w:hint="eastAsia"/>
          <w:rtl/>
        </w:rPr>
        <w:t>قطاع</w:t>
      </w:r>
      <w:r>
        <w:t xml:space="preserve"> qiṭā‘, quṭā‘ pl. </w:t>
      </w:r>
      <w:r w:rsidR="003D2305">
        <w:t>-</w:t>
      </w:r>
      <w:r>
        <w:t xml:space="preserve">āt section; sector (geom.) </w:t>
      </w:r>
      <w:r w:rsidR="003D2305">
        <w:t>|</w:t>
      </w:r>
      <w:r>
        <w:t xml:space="preserve"> </w:t>
      </w:r>
      <w:r>
        <w:rPr>
          <w:rtl/>
        </w:rPr>
        <w:t>قطاع عرضي</w:t>
      </w:r>
      <w:r>
        <w:t xml:space="preserve"> (‘arḍī) cross section; </w:t>
      </w:r>
      <w:r>
        <w:rPr>
          <w:rtl/>
        </w:rPr>
        <w:t>قطاعات من الأنسجة</w:t>
      </w:r>
      <w:r>
        <w:t xml:space="preserve"> (ansija) tissue sections (biol.); </w:t>
      </w:r>
      <w:r>
        <w:rPr>
          <w:rtl/>
        </w:rPr>
        <w:t>القطاع الدائري</w:t>
      </w:r>
      <w:r>
        <w:t xml:space="preserve"> (dā’irī) sector of a circle (geom.); </w:t>
      </w:r>
      <w:r>
        <w:rPr>
          <w:rtl/>
        </w:rPr>
        <w:t>القطاع الكروي</w:t>
      </w:r>
      <w:r>
        <w:t xml:space="preserve"> (kurawī) spherical sector (geom.)</w:t>
      </w:r>
    </w:p>
    <w:p w:rsidR="00B14408" w:rsidRDefault="00FD180F" w:rsidP="00FD180F">
      <w:pPr>
        <w:pStyle w:val="libNormal"/>
      </w:pPr>
      <w:r w:rsidRPr="00B14408">
        <w:rPr>
          <w:rStyle w:val="libBold2Char"/>
          <w:rFonts w:hint="eastAsia"/>
          <w:rtl/>
        </w:rPr>
        <w:t>قطاع</w:t>
      </w:r>
      <w:r>
        <w:t xml:space="preserve"> qaṭṭā‘ (stone</w:t>
      </w:r>
      <w:r w:rsidR="003D2305">
        <w:t>-</w:t>
      </w:r>
      <w:r>
        <w:t>, wood</w:t>
      </w:r>
      <w:r w:rsidR="003D2305">
        <w:t>-</w:t>
      </w:r>
      <w:r>
        <w:t>) cutter</w:t>
      </w:r>
    </w:p>
    <w:p w:rsidR="00B14408" w:rsidRDefault="00FD180F" w:rsidP="00FD180F">
      <w:pPr>
        <w:pStyle w:val="libNormal"/>
      </w:pPr>
      <w:r w:rsidRPr="00B14408">
        <w:rPr>
          <w:rStyle w:val="libBold2Char"/>
          <w:rFonts w:hint="eastAsia"/>
          <w:rtl/>
        </w:rPr>
        <w:t>بالقطاعي</w:t>
      </w:r>
      <w:r>
        <w:t xml:space="preserve"> bi</w:t>
      </w:r>
      <w:r w:rsidR="003D2305">
        <w:t>-</w:t>
      </w:r>
      <w:r>
        <w:t>l</w:t>
      </w:r>
      <w:r w:rsidR="003D2305">
        <w:t>-</w:t>
      </w:r>
      <w:r>
        <w:t>qaṭtā‘ī by retail, retail (adj.)</w:t>
      </w:r>
    </w:p>
    <w:p w:rsidR="00B14408" w:rsidRDefault="00FD180F" w:rsidP="00FD180F">
      <w:pPr>
        <w:pStyle w:val="libNormal"/>
      </w:pPr>
      <w:r w:rsidRPr="00B14408">
        <w:rPr>
          <w:rStyle w:val="libBold2Char"/>
          <w:rFonts w:hint="eastAsia"/>
          <w:rtl/>
        </w:rPr>
        <w:t>قطيع</w:t>
      </w:r>
      <w:r>
        <w:t xml:space="preserve"> qaṭī‘ pl. </w:t>
      </w:r>
      <w:r>
        <w:rPr>
          <w:rtl/>
        </w:rPr>
        <w:t>قطاع</w:t>
      </w:r>
      <w:r>
        <w:t xml:space="preserve"> qiṭā‘, </w:t>
      </w:r>
      <w:r>
        <w:rPr>
          <w:rtl/>
        </w:rPr>
        <w:t>قطعان</w:t>
      </w:r>
      <w:r>
        <w:t xml:space="preserve"> quṭ‘ān, </w:t>
      </w:r>
      <w:r>
        <w:rPr>
          <w:rtl/>
        </w:rPr>
        <w:t>اقطاع</w:t>
      </w:r>
      <w:r>
        <w:t xml:space="preserve"> aqṭā‘ troop or group (of animals), drove, flock, herd</w:t>
      </w:r>
    </w:p>
    <w:p w:rsidR="00B14408" w:rsidRDefault="00FD180F" w:rsidP="00FD180F">
      <w:pPr>
        <w:pStyle w:val="libNormal"/>
      </w:pPr>
      <w:r w:rsidRPr="00B14408">
        <w:rPr>
          <w:rStyle w:val="libBold2Char"/>
          <w:rFonts w:hint="eastAsia"/>
          <w:rtl/>
        </w:rPr>
        <w:lastRenderedPageBreak/>
        <w:t>قطيعة</w:t>
      </w:r>
      <w:r>
        <w:t xml:space="preserve"> qaṭī‘a rupture of relations, break, breach, rift, alienation, estrangement, separation; enmity among relatives (short for </w:t>
      </w:r>
      <w:r>
        <w:rPr>
          <w:rtl/>
        </w:rPr>
        <w:t>قطيعة الرحم</w:t>
      </w:r>
      <w:r>
        <w:t xml:space="preserve"> q. ar</w:t>
      </w:r>
      <w:r w:rsidR="003D2305">
        <w:t>-</w:t>
      </w:r>
      <w:r>
        <w:t xml:space="preserve">raḥim); (pl. </w:t>
      </w:r>
      <w:r>
        <w:rPr>
          <w:rtl/>
        </w:rPr>
        <w:t>قطائع</w:t>
      </w:r>
      <w:r>
        <w:t xml:space="preserve"> qaṭā’i‘2) fief, fee, feudal estate, land granted by feudal tenure</w:t>
      </w:r>
    </w:p>
    <w:p w:rsidR="00B14408" w:rsidRDefault="00FD180F" w:rsidP="00FD180F">
      <w:pPr>
        <w:pStyle w:val="libNormal"/>
      </w:pPr>
      <w:r w:rsidRPr="00B14408">
        <w:rPr>
          <w:rStyle w:val="libBold2Char"/>
          <w:rFonts w:hint="eastAsia"/>
          <w:rtl/>
        </w:rPr>
        <w:t>اقطع</w:t>
      </w:r>
      <w:r>
        <w:t xml:space="preserve"> aqṭa‘2 more convincing, more conclusive (evidence); (f. </w:t>
      </w:r>
      <w:r>
        <w:rPr>
          <w:rtl/>
        </w:rPr>
        <w:t>قطعاء</w:t>
      </w:r>
      <w:r>
        <w:t xml:space="preserve"> qaṭ‘ā’2) amputee; one</w:t>
      </w:r>
      <w:r w:rsidR="003D2305">
        <w:t>-</w:t>
      </w:r>
      <w:r>
        <w:t>armed; dumb, mute</w:t>
      </w:r>
    </w:p>
    <w:p w:rsidR="00B14408" w:rsidRDefault="00FD180F" w:rsidP="00FD180F">
      <w:pPr>
        <w:pStyle w:val="libNormal"/>
      </w:pPr>
      <w:r w:rsidRPr="00B14408">
        <w:rPr>
          <w:rStyle w:val="libBold2Char"/>
          <w:rFonts w:hint="eastAsia"/>
          <w:rtl/>
        </w:rPr>
        <w:t>مقطع</w:t>
      </w:r>
      <w:r>
        <w:t xml:space="preserve"> maqṭa’ pl. </w:t>
      </w:r>
      <w:r>
        <w:rPr>
          <w:rtl/>
        </w:rPr>
        <w:t>مقاطع</w:t>
      </w:r>
      <w:r>
        <w:t xml:space="preserve"> maqāṭi‘2 crossing point, crossing, traverse, passage; ford; (point of) intersection; cross section; section, division; syllable; musical phrase; quarry; group of animals,</w:t>
      </w:r>
    </w:p>
    <w:p w:rsidR="00B14408" w:rsidRDefault="00FD180F" w:rsidP="00FD180F">
      <w:pPr>
        <w:pStyle w:val="libNormal"/>
      </w:pPr>
      <w:r>
        <w:t xml:space="preserve">drove </w:t>
      </w:r>
      <w:r w:rsidR="003D2305">
        <w:t>|</w:t>
      </w:r>
      <w:r>
        <w:t xml:space="preserve"> </w:t>
      </w:r>
      <w:r>
        <w:rPr>
          <w:rtl/>
        </w:rPr>
        <w:t>مقطع الرأي</w:t>
      </w:r>
      <w:r>
        <w:t xml:space="preserve"> m. ar</w:t>
      </w:r>
      <w:r w:rsidR="003D2305">
        <w:t>-</w:t>
      </w:r>
      <w:r>
        <w:t>ra’y decision, judgment</w:t>
      </w:r>
    </w:p>
    <w:p w:rsidR="00B14408" w:rsidRDefault="00FD180F" w:rsidP="00FD180F">
      <w:pPr>
        <w:pStyle w:val="libNormal"/>
      </w:pPr>
      <w:r w:rsidRPr="00B14408">
        <w:rPr>
          <w:rStyle w:val="libBold2Char"/>
          <w:rFonts w:hint="eastAsia"/>
          <w:rtl/>
        </w:rPr>
        <w:t>مقطع</w:t>
      </w:r>
      <w:r>
        <w:t xml:space="preserve"> miqṭa‘ pl. </w:t>
      </w:r>
      <w:r>
        <w:rPr>
          <w:rtl/>
        </w:rPr>
        <w:t>مقاطع</w:t>
      </w:r>
      <w:r>
        <w:t xml:space="preserve"> maqāṭi‘2 cutting instrument </w:t>
      </w:r>
      <w:r w:rsidR="003D2305">
        <w:t>|</w:t>
      </w:r>
      <w:r>
        <w:t xml:space="preserve"> </w:t>
      </w:r>
      <w:r>
        <w:rPr>
          <w:rtl/>
        </w:rPr>
        <w:t>مقطع السيجار</w:t>
      </w:r>
      <w:r>
        <w:t xml:space="preserve"> cigar cutter; </w:t>
      </w:r>
      <w:r>
        <w:rPr>
          <w:rtl/>
        </w:rPr>
        <w:t>مقطع الورق</w:t>
      </w:r>
      <w:r>
        <w:t xml:space="preserve"> m. al</w:t>
      </w:r>
      <w:r w:rsidR="003D2305">
        <w:t>-</w:t>
      </w:r>
      <w:r>
        <w:t>waraq paper knife; paper cutter</w:t>
      </w:r>
    </w:p>
    <w:p w:rsidR="00B14408" w:rsidRDefault="00FD180F" w:rsidP="00FD180F">
      <w:pPr>
        <w:pStyle w:val="libNormal"/>
      </w:pPr>
      <w:r w:rsidRPr="00B14408">
        <w:rPr>
          <w:rStyle w:val="libBold2Char"/>
          <w:rFonts w:hint="eastAsia"/>
          <w:rtl/>
        </w:rPr>
        <w:t>تقطيع</w:t>
      </w:r>
      <w:r>
        <w:t xml:space="preserve"> taqṭī‘ fragmentation, dismemberment, cutting up, division, partitioning; interruption, disruption, discontinuation; gripes, colic; (pl. </w:t>
      </w:r>
      <w:r>
        <w:rPr>
          <w:rtl/>
        </w:rPr>
        <w:t>تقاطيع</w:t>
      </w:r>
      <w:r>
        <w:t xml:space="preserve"> taqāṭī‘) stature, figure; shape, form; pl. parts, portions,</w:t>
      </w:r>
    </w:p>
    <w:p w:rsidR="00B14408" w:rsidRDefault="00FD180F" w:rsidP="00FD180F">
      <w:pPr>
        <w:pStyle w:val="libNormal"/>
      </w:pPr>
      <w:r>
        <w:t xml:space="preserve">sections, members </w:t>
      </w:r>
      <w:r w:rsidR="003D2305">
        <w:t>|</w:t>
      </w:r>
      <w:r>
        <w:t xml:space="preserve"> </w:t>
      </w:r>
      <w:r>
        <w:rPr>
          <w:rtl/>
        </w:rPr>
        <w:t>تقاطيع الوجه</w:t>
      </w:r>
      <w:r>
        <w:t xml:space="preserve"> t. al</w:t>
      </w:r>
      <w:r w:rsidR="003D2305">
        <w:t>-</w:t>
      </w:r>
      <w:r>
        <w:t>wajh features, lineaments of the face</w:t>
      </w:r>
    </w:p>
    <w:p w:rsidR="00B14408" w:rsidRDefault="00FD180F" w:rsidP="00FD180F">
      <w:pPr>
        <w:pStyle w:val="libNormal"/>
      </w:pPr>
      <w:r w:rsidRPr="00B14408">
        <w:rPr>
          <w:rStyle w:val="libBold2Char"/>
          <w:rFonts w:hint="eastAsia"/>
          <w:rtl/>
        </w:rPr>
        <w:t>مقاطعة</w:t>
      </w:r>
      <w:r>
        <w:t xml:space="preserve"> muqāṭa‘a separation; break (with s.o.); indifference, unfeelingness, unlovingness; boycott; interruption; (pl. </w:t>
      </w:r>
      <w:r w:rsidR="003D2305">
        <w:t>-</w:t>
      </w:r>
      <w:r>
        <w:t>āt) area, region, section, district, province</w:t>
      </w:r>
    </w:p>
    <w:p w:rsidR="00B14408" w:rsidRDefault="00FD180F" w:rsidP="00FD180F">
      <w:pPr>
        <w:pStyle w:val="libNormal"/>
      </w:pPr>
      <w:r w:rsidRPr="00B14408">
        <w:rPr>
          <w:rStyle w:val="libBold2Char"/>
          <w:rFonts w:hint="eastAsia"/>
          <w:rtl/>
        </w:rPr>
        <w:t>اقطاع</w:t>
      </w:r>
      <w:r>
        <w:t xml:space="preserve"> iqṭā‘ and </w:t>
      </w:r>
      <w:r>
        <w:rPr>
          <w:rtl/>
        </w:rPr>
        <w:t>اقطاعة</w:t>
      </w:r>
      <w:r>
        <w:t xml:space="preserve"> iqṭā‘a pl. </w:t>
      </w:r>
      <w:r w:rsidR="003D2305">
        <w:t>-</w:t>
      </w:r>
      <w:r>
        <w:t xml:space="preserve">āt  fief, fee, feudal estate, land granted by feudal tenure </w:t>
      </w:r>
      <w:r w:rsidR="003D2305">
        <w:t>|</w:t>
      </w:r>
      <w:r>
        <w:t xml:space="preserve"> </w:t>
      </w:r>
      <w:r>
        <w:rPr>
          <w:rtl/>
        </w:rPr>
        <w:t>ذو الإقطاع</w:t>
      </w:r>
      <w:r>
        <w:t xml:space="preserve"> liege lord, feudal lord</w:t>
      </w:r>
    </w:p>
    <w:p w:rsidR="00B14408" w:rsidRDefault="00FD180F" w:rsidP="00FD180F">
      <w:pPr>
        <w:pStyle w:val="libNormal"/>
      </w:pPr>
      <w:r w:rsidRPr="00B14408">
        <w:rPr>
          <w:rStyle w:val="libBold2Char"/>
          <w:rFonts w:hint="eastAsia"/>
          <w:rtl/>
        </w:rPr>
        <w:t>اقطاعي</w:t>
      </w:r>
      <w:r>
        <w:t xml:space="preserve"> iqṭā‘ī liege, feudatory, feudal; (pl. </w:t>
      </w:r>
      <w:r w:rsidR="003D2305">
        <w:t>-</w:t>
      </w:r>
      <w:r>
        <w:t>ūn) liege lord, feudal lord</w:t>
      </w:r>
    </w:p>
    <w:p w:rsidR="00B14408" w:rsidRDefault="00FD180F" w:rsidP="00FD180F">
      <w:pPr>
        <w:pStyle w:val="libNormal"/>
      </w:pPr>
      <w:r w:rsidRPr="00B14408">
        <w:rPr>
          <w:rStyle w:val="libBold2Char"/>
          <w:rFonts w:hint="eastAsia"/>
          <w:rtl/>
        </w:rPr>
        <w:t>اقطاعية</w:t>
      </w:r>
      <w:r>
        <w:t xml:space="preserve"> iqṭā‘īya feudalism; </w:t>
      </w:r>
      <w:r>
        <w:rPr>
          <w:rtl/>
        </w:rPr>
        <w:t>الإقطاعية</w:t>
      </w:r>
      <w:r>
        <w:t xml:space="preserve"> the feudal system</w:t>
      </w:r>
    </w:p>
    <w:p w:rsidR="00B14408" w:rsidRDefault="00FD180F" w:rsidP="00FD180F">
      <w:pPr>
        <w:pStyle w:val="libNormal"/>
      </w:pPr>
      <w:r w:rsidRPr="00B14408">
        <w:rPr>
          <w:rStyle w:val="libBold2Char"/>
          <w:rFonts w:hint="eastAsia"/>
          <w:rtl/>
        </w:rPr>
        <w:t>تقطع</w:t>
      </w:r>
      <w:r>
        <w:t xml:space="preserve"> taqaṭṭu‘ pl. </w:t>
      </w:r>
      <w:r w:rsidR="003D2305">
        <w:t>-</w:t>
      </w:r>
      <w:r>
        <w:t>āt interruptedness, interruption</w:t>
      </w:r>
    </w:p>
    <w:p w:rsidR="00B14408" w:rsidRDefault="00FD180F" w:rsidP="00FD180F">
      <w:pPr>
        <w:pStyle w:val="libNormal"/>
      </w:pPr>
      <w:r w:rsidRPr="00B14408">
        <w:rPr>
          <w:rStyle w:val="libBold2Char"/>
          <w:rFonts w:hint="eastAsia"/>
          <w:rtl/>
        </w:rPr>
        <w:t>تقاطع</w:t>
      </w:r>
      <w:r>
        <w:t xml:space="preserve"> taqāṭu’ severance of mutual relations; crossing; intersection, junction</w:t>
      </w:r>
    </w:p>
    <w:p w:rsidR="00B14408" w:rsidRDefault="00FD180F" w:rsidP="00FD180F">
      <w:pPr>
        <w:pStyle w:val="libNormal"/>
      </w:pPr>
      <w:r w:rsidRPr="00B14408">
        <w:rPr>
          <w:rStyle w:val="libBold2Char"/>
          <w:rFonts w:hint="eastAsia"/>
          <w:rtl/>
        </w:rPr>
        <w:t>انقطاع</w:t>
      </w:r>
      <w:r>
        <w:t xml:space="preserve"> inqiṭā’ separation, disjunction, severance; break, breach, rift, rupture, break</w:t>
      </w:r>
      <w:r w:rsidR="003D2305">
        <w:t>-</w:t>
      </w:r>
      <w:r>
        <w:t>off; interruption, disruption, discontinuance; cessation, stop, termination, expiration, extinction; stoppage, shutdown, blockage, suspension; end, close, conclusion; absence, withdrawal, aloofness (</w:t>
      </w:r>
      <w:r>
        <w:rPr>
          <w:rtl/>
        </w:rPr>
        <w:t>عن</w:t>
      </w:r>
      <w:r>
        <w:t xml:space="preserve"> from) </w:t>
      </w:r>
      <w:r w:rsidR="003D2305">
        <w:t>|</w:t>
      </w:r>
      <w:r>
        <w:t xml:space="preserve"> </w:t>
      </w:r>
      <w:r>
        <w:rPr>
          <w:rtl/>
        </w:rPr>
        <w:t>انقطاع التيار</w:t>
      </w:r>
      <w:r>
        <w:t xml:space="preserve"> inq. at</w:t>
      </w:r>
      <w:r w:rsidR="003D2305">
        <w:t>-</w:t>
      </w:r>
      <w:r>
        <w:t xml:space="preserve">tayyār power shutdown (el.); </w:t>
      </w:r>
      <w:r>
        <w:rPr>
          <w:rtl/>
        </w:rPr>
        <w:t>بدون انقطاع</w:t>
      </w:r>
      <w:r>
        <w:t xml:space="preserve"> or </w:t>
      </w:r>
      <w:r>
        <w:rPr>
          <w:rtl/>
        </w:rPr>
        <w:t>من غير انقطاع</w:t>
      </w:r>
      <w:r>
        <w:t xml:space="preserve"> incessantly, constantly, continually, without interruption</w:t>
      </w:r>
    </w:p>
    <w:p w:rsidR="00B14408" w:rsidRDefault="00FD180F" w:rsidP="00FD180F">
      <w:pPr>
        <w:pStyle w:val="libNormal"/>
      </w:pPr>
      <w:r w:rsidRPr="00B14408">
        <w:rPr>
          <w:rStyle w:val="libBold2Char"/>
          <w:rFonts w:hint="eastAsia"/>
          <w:rtl/>
        </w:rPr>
        <w:t>انقطاعية</w:t>
      </w:r>
      <w:r>
        <w:t xml:space="preserve"> inqiṭā’īya separatism</w:t>
      </w:r>
    </w:p>
    <w:p w:rsidR="00B14408" w:rsidRDefault="00FD180F" w:rsidP="00FD180F">
      <w:pPr>
        <w:pStyle w:val="libNormal"/>
      </w:pPr>
      <w:r w:rsidRPr="00B14408">
        <w:rPr>
          <w:rStyle w:val="libBold2Char"/>
          <w:rFonts w:hint="eastAsia"/>
          <w:rtl/>
        </w:rPr>
        <w:lastRenderedPageBreak/>
        <w:t>استقطاع</w:t>
      </w:r>
      <w:r>
        <w:t xml:space="preserve"> istiqṭā’ pl. </w:t>
      </w:r>
      <w:r w:rsidR="003D2305">
        <w:t>-</w:t>
      </w:r>
      <w:r>
        <w:t>āt cut, deduction (e.g., from salary)</w:t>
      </w:r>
    </w:p>
    <w:p w:rsidR="00B14408" w:rsidRDefault="00FD180F" w:rsidP="00FD180F">
      <w:pPr>
        <w:pStyle w:val="libNormal"/>
      </w:pPr>
      <w:r w:rsidRPr="00B14408">
        <w:rPr>
          <w:rStyle w:val="libBold2Char"/>
          <w:rFonts w:hint="eastAsia"/>
          <w:rtl/>
        </w:rPr>
        <w:t>قاطع</w:t>
      </w:r>
      <w:r>
        <w:t xml:space="preserve"> qāṭi’ cutting; sharp; convincing, cogent, irrefutable, conclusive, decisive (e.g., evidence); decided, definite, positive, unmistakable, unequivocal; final, definitive; sour (milk); secant (geom.); (pl. </w:t>
      </w:r>
      <w:r>
        <w:rPr>
          <w:rtl/>
        </w:rPr>
        <w:t>قواطع</w:t>
      </w:r>
      <w:r>
        <w:t xml:space="preserve"> qawāṭi’2) partition, screen </w:t>
      </w:r>
      <w:r w:rsidR="003D2305">
        <w:t>|</w:t>
      </w:r>
      <w:r>
        <w:t xml:space="preserve"> </w:t>
      </w:r>
      <w:r>
        <w:rPr>
          <w:rtl/>
        </w:rPr>
        <w:t>قاطع الطريق</w:t>
      </w:r>
      <w:r>
        <w:t xml:space="preserve"> pl. </w:t>
      </w:r>
      <w:r>
        <w:rPr>
          <w:rtl/>
        </w:rPr>
        <w:t>قطاع الطرق</w:t>
      </w:r>
      <w:r>
        <w:t xml:space="preserve"> quṭṭā’ aṭ</w:t>
      </w:r>
      <w:r w:rsidR="003D2305">
        <w:t>-</w:t>
      </w:r>
      <w:r>
        <w:t xml:space="preserve">ṭuruq (or </w:t>
      </w:r>
      <w:r>
        <w:rPr>
          <w:rtl/>
        </w:rPr>
        <w:t>قطع الطرق</w:t>
      </w:r>
      <w:r>
        <w:t xml:space="preserve"> quṭṯa’ aṭ</w:t>
      </w:r>
      <w:r w:rsidR="003D2305">
        <w:t>-</w:t>
      </w:r>
      <w:r>
        <w:t xml:space="preserve">ṭ.) highway robber, holdup man, waylayer, brigand; </w:t>
      </w:r>
      <w:r>
        <w:rPr>
          <w:rtl/>
        </w:rPr>
        <w:t>بصفة قاطعة</w:t>
      </w:r>
      <w:r>
        <w:t xml:space="preserve"> (bi</w:t>
      </w:r>
      <w:r w:rsidR="003D2305">
        <w:t>-</w:t>
      </w:r>
      <w:r>
        <w:t xml:space="preserve">ṣifatin) unmistakably; </w:t>
      </w:r>
      <w:r>
        <w:rPr>
          <w:rtl/>
        </w:rPr>
        <w:t>سن قاطعة</w:t>
      </w:r>
      <w:r>
        <w:t xml:space="preserve"> (sinn) incisor; </w:t>
      </w:r>
      <w:r>
        <w:rPr>
          <w:rtl/>
        </w:rPr>
        <w:t>طير قواطع</w:t>
      </w:r>
      <w:r>
        <w:t xml:space="preserve"> ṭairun qawāṭi’u migratory birds; </w:t>
      </w:r>
      <w:r>
        <w:rPr>
          <w:rtl/>
        </w:rPr>
        <w:t>قاطع التذاكر</w:t>
      </w:r>
      <w:r>
        <w:t xml:space="preserve"> ticket seller, conductor (streetcar, bus, etc.)</w:t>
      </w:r>
    </w:p>
    <w:p w:rsidR="00B14408" w:rsidRDefault="00FD180F" w:rsidP="00FD180F">
      <w:pPr>
        <w:pStyle w:val="libNormal"/>
      </w:pPr>
      <w:r>
        <w:t xml:space="preserve">O </w:t>
      </w:r>
      <w:r>
        <w:rPr>
          <w:rtl/>
        </w:rPr>
        <w:t>قاطعة</w:t>
      </w:r>
      <w:r>
        <w:t xml:space="preserve"> qāṭi’a interrupter, circuit breaker (el.)</w:t>
      </w:r>
    </w:p>
    <w:p w:rsidR="00B14408" w:rsidRDefault="00FD180F" w:rsidP="00FD180F">
      <w:pPr>
        <w:pStyle w:val="libNormal"/>
      </w:pPr>
      <w:r w:rsidRPr="00B14408">
        <w:rPr>
          <w:rStyle w:val="libBold2Char"/>
          <w:rFonts w:hint="eastAsia"/>
          <w:rtl/>
        </w:rPr>
        <w:t>مقطوع</w:t>
      </w:r>
      <w:r>
        <w:t xml:space="preserve"> maqṭū’ cut off, severed, chopped off, etc.; </w:t>
      </w:r>
      <w:r>
        <w:rPr>
          <w:rtl/>
        </w:rPr>
        <w:t>مقطوع به</w:t>
      </w:r>
      <w:r>
        <w:t xml:space="preserve"> decided, finished, settled, done with (matter, affair); (pl. </w:t>
      </w:r>
      <w:r>
        <w:rPr>
          <w:rtl/>
        </w:rPr>
        <w:t>مقاطيع</w:t>
      </w:r>
      <w:r>
        <w:t xml:space="preserve"> maqāṭī’2) short poem </w:t>
      </w:r>
      <w:r w:rsidR="003D2305">
        <w:t>|</w:t>
      </w:r>
      <w:r>
        <w:t xml:space="preserve"> </w:t>
      </w:r>
      <w:r>
        <w:rPr>
          <w:rtl/>
        </w:rPr>
        <w:t>مقطوع النظير</w:t>
      </w:r>
      <w:r>
        <w:t xml:space="preserve"> matchless, peerless, unrivaled, unequaled</w:t>
      </w:r>
    </w:p>
    <w:p w:rsidR="00B14408" w:rsidRDefault="00FD180F" w:rsidP="00FD180F">
      <w:pPr>
        <w:pStyle w:val="libNormal"/>
      </w:pPr>
      <w:r w:rsidRPr="00B14408">
        <w:rPr>
          <w:rStyle w:val="libBold2Char"/>
          <w:rFonts w:hint="eastAsia"/>
          <w:rtl/>
        </w:rPr>
        <w:t>مقطوعة</w:t>
      </w:r>
      <w:r>
        <w:t xml:space="preserve"> maqṭū’a pl. </w:t>
      </w:r>
      <w:r w:rsidR="003D2305">
        <w:t>-</w:t>
      </w:r>
      <w:r>
        <w:t xml:space="preserve">āt, </w:t>
      </w:r>
      <w:r>
        <w:rPr>
          <w:rtl/>
        </w:rPr>
        <w:t>مقاطيع</w:t>
      </w:r>
      <w:r>
        <w:t xml:space="preserve"> maqāṭī’2 piece (of music) </w:t>
      </w:r>
      <w:r w:rsidR="003D2305">
        <w:t>|</w:t>
      </w:r>
      <w:r>
        <w:t xml:space="preserve"> </w:t>
      </w:r>
      <w:r>
        <w:rPr>
          <w:rtl/>
        </w:rPr>
        <w:t>مقطوعة موسيقية</w:t>
      </w:r>
      <w:r>
        <w:t xml:space="preserve"> piece of music, musical composition</w:t>
      </w:r>
    </w:p>
    <w:p w:rsidR="00B14408" w:rsidRDefault="00FD180F" w:rsidP="00FD180F">
      <w:pPr>
        <w:pStyle w:val="libNormal"/>
      </w:pPr>
      <w:r w:rsidRPr="00B14408">
        <w:rPr>
          <w:rStyle w:val="libBold2Char"/>
          <w:rFonts w:hint="eastAsia"/>
          <w:rtl/>
        </w:rPr>
        <w:t>مقطوعية</w:t>
      </w:r>
      <w:r>
        <w:t xml:space="preserve"> maqṭū’īya share, portion, allotment: consumption </w:t>
      </w:r>
      <w:r w:rsidR="003D2305">
        <w:t>|</w:t>
      </w:r>
      <w:r>
        <w:t xml:space="preserve"> </w:t>
      </w:r>
      <w:r>
        <w:rPr>
          <w:rtl/>
        </w:rPr>
        <w:t>بالمقطوعية</w:t>
      </w:r>
      <w:r>
        <w:t xml:space="preserve"> (eg.) in the lump, for a lump sum</w:t>
      </w:r>
    </w:p>
    <w:p w:rsidR="00B14408" w:rsidRDefault="00FD180F" w:rsidP="00FD180F">
      <w:pPr>
        <w:pStyle w:val="libNormal"/>
      </w:pPr>
      <w:r w:rsidRPr="00B14408">
        <w:rPr>
          <w:rStyle w:val="libBold2Char"/>
          <w:rFonts w:hint="eastAsia"/>
          <w:rtl/>
        </w:rPr>
        <w:t>مقطع</w:t>
      </w:r>
      <w:r>
        <w:t xml:space="preserve"> muqaṭṭa’ torn, shredded</w:t>
      </w:r>
    </w:p>
    <w:p w:rsidR="00B14408" w:rsidRDefault="00FD180F" w:rsidP="00FD180F">
      <w:pPr>
        <w:pStyle w:val="libNormal"/>
      </w:pPr>
      <w:r w:rsidRPr="00B14408">
        <w:rPr>
          <w:rStyle w:val="libBold2Char"/>
          <w:rFonts w:hint="eastAsia"/>
          <w:rtl/>
        </w:rPr>
        <w:t>مقطع</w:t>
      </w:r>
      <w:r>
        <w:t xml:space="preserve"> muqṭi’ liege lord; </w:t>
      </w:r>
      <w:r w:rsidR="003D2305">
        <w:t>--</w:t>
      </w:r>
      <w:r>
        <w:t xml:space="preserve"> muqṭa’ liege man, feudatory. feudal tenant, vassal</w:t>
      </w:r>
    </w:p>
    <w:p w:rsidR="00B14408" w:rsidRDefault="00FD180F" w:rsidP="00FD180F">
      <w:pPr>
        <w:pStyle w:val="libNormal"/>
      </w:pPr>
      <w:r w:rsidRPr="00B14408">
        <w:rPr>
          <w:rStyle w:val="libBold2Char"/>
          <w:rFonts w:hint="eastAsia"/>
          <w:rtl/>
        </w:rPr>
        <w:t>متقطع</w:t>
      </w:r>
      <w:r>
        <w:t xml:space="preserve"> mutaqaṭṯi’ cut off, torn, ruptured, disrupted, interrupted; discontinuous, flowing intermittently (electric current); in stages (movement); staccato (voice); incoherent, disjointed (words) </w:t>
      </w:r>
      <w:r w:rsidR="003D2305">
        <w:t>|</w:t>
      </w:r>
      <w:r>
        <w:t xml:space="preserve"> </w:t>
      </w:r>
      <w:r>
        <w:rPr>
          <w:rtl/>
        </w:rPr>
        <w:t>تيار متقطع</w:t>
      </w:r>
      <w:r>
        <w:t xml:space="preserve"> (tayyār) alternating current</w:t>
      </w:r>
    </w:p>
    <w:p w:rsidR="00B14408" w:rsidRDefault="00FD180F" w:rsidP="00FD180F">
      <w:pPr>
        <w:pStyle w:val="libNormal"/>
      </w:pPr>
      <w:r w:rsidRPr="00B14408">
        <w:rPr>
          <w:rStyle w:val="libBold2Char"/>
          <w:rFonts w:hint="eastAsia"/>
          <w:rtl/>
        </w:rPr>
        <w:t>منقطع</w:t>
      </w:r>
      <w:r>
        <w:t xml:space="preserve"> munqaṭi’ cut off; severed, disjoined, separate(d), detached; chopped off, detruncated; cut, cut in two, sundered, torn. ruptured, disrupted; broken; broken off; interrupted, discontinued, stopped, blocked; disconnected, turned off, switched off (electric current); halting, discontinuous, intermittent, fitful; outlying, remote, out</w:t>
      </w:r>
      <w:r w:rsidR="003D2305">
        <w:t>-</w:t>
      </w:r>
      <w:r>
        <w:t>of</w:t>
      </w:r>
      <w:r w:rsidR="003D2305">
        <w:t>-</w:t>
      </w:r>
      <w:r>
        <w:t>the</w:t>
      </w:r>
      <w:r w:rsidR="003D2305">
        <w:t>-</w:t>
      </w:r>
      <w:r>
        <w:t>way (region); devoted, dedicated (</w:t>
      </w:r>
      <w:r>
        <w:rPr>
          <w:rtl/>
        </w:rPr>
        <w:t>ل</w:t>
      </w:r>
      <w:r>
        <w:t xml:space="preserve"> or </w:t>
      </w:r>
      <w:r>
        <w:rPr>
          <w:rtl/>
        </w:rPr>
        <w:t>الى</w:t>
      </w:r>
      <w:r>
        <w:t xml:space="preserve"> to), set aside exclusively, solely destined (</w:t>
      </w:r>
      <w:r>
        <w:rPr>
          <w:rtl/>
        </w:rPr>
        <w:t>ل</w:t>
      </w:r>
      <w:r>
        <w:t xml:space="preserve"> or </w:t>
      </w:r>
      <w:r>
        <w:rPr>
          <w:rtl/>
        </w:rPr>
        <w:t>الى</w:t>
      </w:r>
      <w:r>
        <w:t xml:space="preserve"> for) </w:t>
      </w:r>
      <w:r w:rsidR="003D2305">
        <w:t>|</w:t>
      </w:r>
      <w:r>
        <w:t xml:space="preserve"> </w:t>
      </w:r>
      <w:r>
        <w:rPr>
          <w:rtl/>
        </w:rPr>
        <w:t>منقطع النظير</w:t>
      </w:r>
      <w:r>
        <w:t xml:space="preserve"> and </w:t>
      </w:r>
      <w:r>
        <w:rPr>
          <w:rtl/>
        </w:rPr>
        <w:t>منقطع القرين</w:t>
      </w:r>
      <w:r>
        <w:t xml:space="preserve"> unmatched, matchless, peerless, unrivaled, unequaled, incomparable, singular, unique; </w:t>
      </w:r>
      <w:r>
        <w:rPr>
          <w:rtl/>
        </w:rPr>
        <w:t>غير منقطع</w:t>
      </w:r>
      <w:r>
        <w:t xml:space="preserve"> incessant, unceasing, continual, uninterrupted</w:t>
      </w:r>
    </w:p>
    <w:p w:rsidR="00B14408" w:rsidRDefault="00FD180F" w:rsidP="00FD180F">
      <w:pPr>
        <w:pStyle w:val="libNormal"/>
      </w:pPr>
      <w:r w:rsidRPr="00B14408">
        <w:rPr>
          <w:rStyle w:val="libBold2Char"/>
          <w:rFonts w:hint="eastAsia"/>
          <w:rtl/>
        </w:rPr>
        <w:lastRenderedPageBreak/>
        <w:t>مستقطع</w:t>
      </w:r>
      <w:r>
        <w:t xml:space="preserve"> mustaqṭa’ cut, deduction (from salary)</w:t>
      </w:r>
    </w:p>
    <w:p w:rsidR="00B14408" w:rsidRDefault="00FD180F" w:rsidP="00FD180F">
      <w:pPr>
        <w:pStyle w:val="libNormal"/>
      </w:pPr>
      <w:r w:rsidRPr="00B14408">
        <w:rPr>
          <w:rStyle w:val="libBold2Char"/>
          <w:rFonts w:hint="eastAsia"/>
          <w:rtl/>
        </w:rPr>
        <w:t>قطف</w:t>
      </w:r>
      <w:r>
        <w:t xml:space="preserve"> qaṭafa i (qaṯf, </w:t>
      </w:r>
      <w:r>
        <w:rPr>
          <w:rtl/>
        </w:rPr>
        <w:t>قطوف</w:t>
      </w:r>
      <w:r>
        <w:t xml:space="preserve"> quṭūf) to pick (</w:t>
      </w:r>
      <w:r>
        <w:rPr>
          <w:rtl/>
        </w:rPr>
        <w:t>هـ</w:t>
      </w:r>
      <w:r>
        <w:t xml:space="preserve"> flowers, fruit); to gather, harvest (</w:t>
      </w:r>
      <w:r>
        <w:rPr>
          <w:rtl/>
        </w:rPr>
        <w:t>هـ</w:t>
      </w:r>
      <w:r>
        <w:t xml:space="preserve"> fruit); to pluck off, pull off, tear off (</w:t>
      </w:r>
      <w:r>
        <w:rPr>
          <w:rtl/>
        </w:rPr>
        <w:t>هـ</w:t>
      </w:r>
      <w:r>
        <w:t xml:space="preserve"> s.th., e.g., leaves); (eg.) to skim (</w:t>
      </w:r>
      <w:r>
        <w:rPr>
          <w:rtl/>
        </w:rPr>
        <w:t>هـ</w:t>
      </w:r>
      <w:r>
        <w:t xml:space="preserve"> a liquid from the surface): </w:t>
      </w:r>
      <w:r w:rsidR="003D2305">
        <w:t>--</w:t>
      </w:r>
      <w:r>
        <w:t xml:space="preserve"> (qaṭf) to scratch, scratch up (</w:t>
      </w:r>
      <w:r>
        <w:rPr>
          <w:rtl/>
        </w:rPr>
        <w:t>ه</w:t>
      </w:r>
      <w:r>
        <w:t xml:space="preserve"> s.o.) II = I VIII to pick (</w:t>
      </w:r>
      <w:r>
        <w:rPr>
          <w:rtl/>
        </w:rPr>
        <w:t>هـ</w:t>
      </w:r>
      <w:r>
        <w:t xml:space="preserve"> flowers, fruit); to gather, harvest (</w:t>
      </w:r>
      <w:r>
        <w:rPr>
          <w:rtl/>
        </w:rPr>
        <w:t>هـ</w:t>
      </w:r>
      <w:r>
        <w:t xml:space="preserve"> fruit); to pluck off (</w:t>
      </w:r>
      <w:r>
        <w:rPr>
          <w:rtl/>
        </w:rPr>
        <w:t>هـ</w:t>
      </w:r>
      <w:r>
        <w:t xml:space="preserve"> s.th.); to select, choose, pick out (</w:t>
      </w:r>
      <w:r>
        <w:rPr>
          <w:rtl/>
        </w:rPr>
        <w:t>هـ من</w:t>
      </w:r>
      <w:r>
        <w:t xml:space="preserve"> s.th. from among)</w:t>
      </w:r>
    </w:p>
    <w:p w:rsidR="00B14408" w:rsidRDefault="00FD180F" w:rsidP="00FD180F">
      <w:pPr>
        <w:pStyle w:val="libNormal"/>
      </w:pPr>
      <w:r w:rsidRPr="00B14408">
        <w:rPr>
          <w:rStyle w:val="libBold2Char"/>
          <w:rFonts w:hint="eastAsia"/>
          <w:rtl/>
        </w:rPr>
        <w:t>قطف</w:t>
      </w:r>
      <w:r>
        <w:t xml:space="preserve"> qaṭf (act or instance of) picking, etc.; (pl. </w:t>
      </w:r>
      <w:r>
        <w:rPr>
          <w:rtl/>
        </w:rPr>
        <w:t>قطوف</w:t>
      </w:r>
      <w:r>
        <w:t xml:space="preserve"> quṭūf) scratch</w:t>
      </w:r>
    </w:p>
    <w:p w:rsidR="00B14408" w:rsidRDefault="00FD180F" w:rsidP="00FD180F">
      <w:pPr>
        <w:pStyle w:val="libNormal"/>
      </w:pPr>
      <w:r w:rsidRPr="00B14408">
        <w:rPr>
          <w:rStyle w:val="libBold2Char"/>
          <w:rFonts w:hint="eastAsia"/>
          <w:rtl/>
        </w:rPr>
        <w:t>قطف</w:t>
      </w:r>
      <w:r>
        <w:t xml:space="preserve"> qiṯāf picked fruit</w:t>
      </w:r>
    </w:p>
    <w:p w:rsidR="00B14408" w:rsidRDefault="00FD180F" w:rsidP="00FD180F">
      <w:pPr>
        <w:pStyle w:val="libNormal"/>
      </w:pPr>
      <w:r w:rsidRPr="00B14408">
        <w:rPr>
          <w:rStyle w:val="libBold2Char"/>
          <w:rFonts w:hint="eastAsia"/>
          <w:rtl/>
        </w:rPr>
        <w:t>قطاف</w:t>
      </w:r>
      <w:r>
        <w:t xml:space="preserve"> qiṭāf picking, gathering, harvest (of fruit); picking season, vintage, harvest time</w:t>
      </w:r>
    </w:p>
    <w:p w:rsidR="00B14408" w:rsidRDefault="00FD180F" w:rsidP="00FD180F">
      <w:pPr>
        <w:pStyle w:val="libNormal"/>
      </w:pPr>
      <w:r w:rsidRPr="00B14408">
        <w:rPr>
          <w:rStyle w:val="libBold2Char"/>
          <w:rFonts w:hint="eastAsia"/>
          <w:rtl/>
        </w:rPr>
        <w:t>داني</w:t>
      </w:r>
      <w:r>
        <w:rPr>
          <w:rtl/>
        </w:rPr>
        <w:t xml:space="preserve"> القطوف</w:t>
      </w:r>
      <w:r>
        <w:t xml:space="preserve"> dānī l</w:t>
      </w:r>
      <w:r w:rsidR="003D2305">
        <w:t>-</w:t>
      </w:r>
      <w:r>
        <w:t>quṭūf within reach, at hand; easy to apply, easy to use, handy</w:t>
      </w:r>
    </w:p>
    <w:p w:rsidR="00B14408" w:rsidRDefault="00FD180F" w:rsidP="00FD180F">
      <w:pPr>
        <w:pStyle w:val="libNormal"/>
      </w:pPr>
      <w:r w:rsidRPr="00B14408">
        <w:rPr>
          <w:rStyle w:val="libBold2Char"/>
          <w:rFonts w:hint="eastAsia"/>
          <w:rtl/>
        </w:rPr>
        <w:t>قطوف</w:t>
      </w:r>
      <w:r>
        <w:t xml:space="preserve"> qaṭūf pl. </w:t>
      </w:r>
      <w:r>
        <w:rPr>
          <w:rtl/>
        </w:rPr>
        <w:t>قطف</w:t>
      </w:r>
      <w:r>
        <w:t xml:space="preserve"> quṭuf short</w:t>
      </w:r>
      <w:r w:rsidR="003D2305">
        <w:t>-</w:t>
      </w:r>
      <w:r>
        <w:t>stepped, slow</w:t>
      </w:r>
    </w:p>
    <w:p w:rsidR="00B14408" w:rsidRDefault="00FD180F" w:rsidP="00FD180F">
      <w:pPr>
        <w:pStyle w:val="libNormal"/>
      </w:pPr>
      <w:r w:rsidRPr="00B14408">
        <w:rPr>
          <w:rStyle w:val="libBold2Char"/>
          <w:rFonts w:hint="eastAsia"/>
          <w:rtl/>
        </w:rPr>
        <w:t>قطيفة</w:t>
      </w:r>
      <w:r>
        <w:t xml:space="preserve"> qaṭīfa velvet; plush</w:t>
      </w:r>
    </w:p>
    <w:p w:rsidR="00B14408" w:rsidRDefault="00FD180F" w:rsidP="00FD180F">
      <w:pPr>
        <w:pStyle w:val="libNormal"/>
      </w:pPr>
      <w:r w:rsidRPr="00B14408">
        <w:rPr>
          <w:rStyle w:val="libBold2Char"/>
          <w:rFonts w:hint="eastAsia"/>
          <w:rtl/>
        </w:rPr>
        <w:t>قطائف</w:t>
      </w:r>
      <w:r>
        <w:t xml:space="preserve"> qaṭā’if2, </w:t>
      </w:r>
      <w:r>
        <w:rPr>
          <w:rtl/>
        </w:rPr>
        <w:t>قطايف</w:t>
      </w:r>
      <w:r>
        <w:t xml:space="preserve"> qaṭāyif2 (pl.) small, triangular doughnuts fried in melted butter and served with honey</w:t>
      </w:r>
    </w:p>
    <w:p w:rsidR="00B14408" w:rsidRDefault="00FD180F" w:rsidP="00FD180F">
      <w:pPr>
        <w:pStyle w:val="libNormal"/>
      </w:pPr>
      <w:r w:rsidRPr="00B14408">
        <w:rPr>
          <w:rStyle w:val="libBold2Char"/>
          <w:rFonts w:hint="eastAsia"/>
          <w:rtl/>
        </w:rPr>
        <w:t>مقطف</w:t>
      </w:r>
      <w:r>
        <w:t xml:space="preserve"> miqṭaf pl. </w:t>
      </w:r>
      <w:r>
        <w:rPr>
          <w:rtl/>
        </w:rPr>
        <w:t>مقاطف</w:t>
      </w:r>
      <w:r>
        <w:t xml:space="preserve"> maqāṭ</w:t>
      </w:r>
      <w:r>
        <w:t>if 2 implement for picking fruit, fruit picker; vine knife</w:t>
      </w:r>
    </w:p>
    <w:p w:rsidR="00B14408" w:rsidRDefault="00FD180F" w:rsidP="00FD180F">
      <w:pPr>
        <w:pStyle w:val="libNormal"/>
      </w:pPr>
      <w:r w:rsidRPr="00B14408">
        <w:rPr>
          <w:rStyle w:val="libBold2Char"/>
          <w:rFonts w:hint="eastAsia"/>
          <w:rtl/>
        </w:rPr>
        <w:t>مقطف</w:t>
      </w:r>
      <w:r>
        <w:t xml:space="preserve"> magṭaf pl. </w:t>
      </w:r>
      <w:r>
        <w:rPr>
          <w:rtl/>
        </w:rPr>
        <w:t>مقاطف</w:t>
      </w:r>
      <w:r>
        <w:t xml:space="preserve"> maqāṭif 2 basket</w:t>
      </w:r>
    </w:p>
    <w:p w:rsidR="00B14408" w:rsidRDefault="00FD180F" w:rsidP="00FD180F">
      <w:pPr>
        <w:pStyle w:val="libNormal"/>
      </w:pPr>
      <w:r w:rsidRPr="00B14408">
        <w:rPr>
          <w:rStyle w:val="libBold2Char"/>
          <w:rFonts w:hint="eastAsia"/>
          <w:rtl/>
        </w:rPr>
        <w:t>اقتطاف</w:t>
      </w:r>
      <w:r>
        <w:t xml:space="preserve"> iqtiṭāf picking, gathering, etc.; selection, choice, pick</w:t>
      </w:r>
    </w:p>
    <w:p w:rsidR="00B14408" w:rsidRDefault="00FD180F" w:rsidP="00FD180F">
      <w:pPr>
        <w:pStyle w:val="libNormal"/>
      </w:pPr>
      <w:r w:rsidRPr="00B14408">
        <w:rPr>
          <w:rStyle w:val="libBold2Char"/>
          <w:rFonts w:hint="eastAsia"/>
          <w:rtl/>
        </w:rPr>
        <w:t>مقتطف</w:t>
      </w:r>
      <w:r>
        <w:t xml:space="preserve"> muqtaṭaf pl. </w:t>
      </w:r>
      <w:r w:rsidR="003D2305">
        <w:t>-</w:t>
      </w:r>
      <w:r>
        <w:t>āt selected or select piece; selection</w:t>
      </w:r>
    </w:p>
    <w:p w:rsidR="00B14408" w:rsidRDefault="00FD180F" w:rsidP="00FD180F">
      <w:pPr>
        <w:pStyle w:val="libNormal"/>
      </w:pPr>
      <w:r w:rsidRPr="00B14408">
        <w:rPr>
          <w:rStyle w:val="libBold2Char"/>
          <w:rFonts w:hint="eastAsia"/>
          <w:rtl/>
        </w:rPr>
        <w:t>قطقوطة</w:t>
      </w:r>
      <w:r>
        <w:t xml:space="preserve"> qaṭqūṭa young girl</w:t>
      </w:r>
    </w:p>
    <w:p w:rsidR="00B14408" w:rsidRDefault="00FD180F" w:rsidP="00FD180F">
      <w:pPr>
        <w:pStyle w:val="libNormal"/>
      </w:pPr>
      <w:r w:rsidRPr="00B14408">
        <w:rPr>
          <w:rStyle w:val="libBold2Char"/>
          <w:rFonts w:hint="eastAsia"/>
          <w:rtl/>
        </w:rPr>
        <w:t>قطل</w:t>
      </w:r>
      <w:r>
        <w:t xml:space="preserve"> qaṭala u i (qaṭf) to cut off (</w:t>
      </w:r>
      <w:r>
        <w:rPr>
          <w:rtl/>
        </w:rPr>
        <w:t>هـ</w:t>
      </w:r>
      <w:r>
        <w:t xml:space="preserve"> s.th.) II = I</w:t>
      </w:r>
    </w:p>
    <w:p w:rsidR="00B14408" w:rsidRDefault="00FD180F" w:rsidP="00FD180F">
      <w:pPr>
        <w:pStyle w:val="libNormal"/>
      </w:pPr>
      <w:r w:rsidRPr="00B14408">
        <w:rPr>
          <w:rStyle w:val="libBold2Char"/>
          <w:rFonts w:hint="eastAsia"/>
          <w:rtl/>
        </w:rPr>
        <w:t>قطيلة</w:t>
      </w:r>
      <w:r>
        <w:t xml:space="preserve"> qaṭīla towel; floor rag</w:t>
      </w:r>
    </w:p>
    <w:p w:rsidR="00B14408" w:rsidRDefault="00FD180F" w:rsidP="00FD180F">
      <w:pPr>
        <w:pStyle w:val="libNormal"/>
      </w:pPr>
      <w:r w:rsidRPr="00B14408">
        <w:rPr>
          <w:rStyle w:val="libBold2Char"/>
          <w:rFonts w:hint="eastAsia"/>
          <w:rtl/>
        </w:rPr>
        <w:t>قطم</w:t>
      </w:r>
      <w:r>
        <w:t xml:space="preserve"> qaṭama i (qaṭm) to cut off (</w:t>
      </w:r>
      <w:r>
        <w:rPr>
          <w:rtl/>
        </w:rPr>
        <w:t>هـ</w:t>
      </w:r>
      <w:r>
        <w:t xml:space="preserve"> s.th.): to break off (</w:t>
      </w:r>
      <w:r>
        <w:rPr>
          <w:rtl/>
        </w:rPr>
        <w:t>هـ</w:t>
      </w:r>
      <w:r>
        <w:t xml:space="preserve"> s.th.)</w:t>
      </w:r>
    </w:p>
    <w:p w:rsidR="00B14408" w:rsidRDefault="00FD180F" w:rsidP="00FD180F">
      <w:pPr>
        <w:pStyle w:val="libNormal"/>
      </w:pPr>
      <w:r w:rsidRPr="00B14408">
        <w:rPr>
          <w:rStyle w:val="libBold2Char"/>
          <w:rFonts w:hint="eastAsia"/>
          <w:rtl/>
        </w:rPr>
        <w:t>قطمة</w:t>
      </w:r>
      <w:r>
        <w:t xml:space="preserve"> qaṭma piece; bite, morsel</w:t>
      </w:r>
    </w:p>
    <w:p w:rsidR="00B14408" w:rsidRDefault="00FD180F" w:rsidP="00FD180F">
      <w:pPr>
        <w:pStyle w:val="libNormal"/>
      </w:pPr>
      <w:r w:rsidRPr="00B14408">
        <w:rPr>
          <w:rStyle w:val="libBold2Char"/>
          <w:rFonts w:hint="eastAsia"/>
          <w:rtl/>
        </w:rPr>
        <w:t>المقطم</w:t>
      </w:r>
      <w:r>
        <w:t xml:space="preserve"> al</w:t>
      </w:r>
      <w:r w:rsidR="003D2305">
        <w:t>-</w:t>
      </w:r>
      <w:r>
        <w:t>muqaṭṭam a range of hills east of Cairo</w:t>
      </w:r>
    </w:p>
    <w:p w:rsidR="00B14408" w:rsidRDefault="00FD180F" w:rsidP="00FD180F">
      <w:pPr>
        <w:pStyle w:val="libNormal"/>
      </w:pPr>
      <w:r w:rsidRPr="00B14408">
        <w:rPr>
          <w:rStyle w:val="libBold2Char"/>
          <w:rFonts w:hint="eastAsia"/>
          <w:rtl/>
        </w:rPr>
        <w:t>قطمير</w:t>
      </w:r>
      <w:r>
        <w:t xml:space="preserve"> qiṭmīr pellicle enveloping a date pit </w:t>
      </w:r>
      <w:r w:rsidR="003D2305">
        <w:t>|</w:t>
      </w:r>
      <w:r>
        <w:t xml:space="preserve"> </w:t>
      </w:r>
      <w:r>
        <w:rPr>
          <w:rtl/>
        </w:rPr>
        <w:t>لا يملك قطميرا</w:t>
      </w:r>
      <w:r>
        <w:t xml:space="preserve"> (yamliku) he doesn’t own a thing, he hasn’t a red cent to his name</w:t>
      </w:r>
    </w:p>
    <w:p w:rsidR="00B14408" w:rsidRDefault="00FD180F" w:rsidP="00FD180F">
      <w:pPr>
        <w:pStyle w:val="libNormal"/>
      </w:pPr>
      <w:r w:rsidRPr="007F5296">
        <w:rPr>
          <w:rStyle w:val="libBold2Char"/>
        </w:rPr>
        <w:t>1</w:t>
      </w:r>
      <w:r w:rsidRPr="007F5296">
        <w:rPr>
          <w:rStyle w:val="libBold2Char"/>
          <w:rtl/>
        </w:rPr>
        <w:t>قطن</w:t>
      </w:r>
      <w:r>
        <w:t xml:space="preserve"> qaṭana u (</w:t>
      </w:r>
      <w:r>
        <w:rPr>
          <w:rtl/>
        </w:rPr>
        <w:t>قطون</w:t>
      </w:r>
      <w:r>
        <w:t xml:space="preserve"> quṭūn) to live, dwell, reside (</w:t>
      </w:r>
      <w:r>
        <w:rPr>
          <w:rtl/>
        </w:rPr>
        <w:t>في</w:t>
      </w:r>
      <w:r>
        <w:t xml:space="preserve"> or </w:t>
      </w:r>
      <w:r>
        <w:rPr>
          <w:rtl/>
        </w:rPr>
        <w:t>ب</w:t>
      </w:r>
      <w:r>
        <w:t xml:space="preserve"> or </w:t>
      </w:r>
      <w:r>
        <w:rPr>
          <w:rtl/>
        </w:rPr>
        <w:t>هـ</w:t>
      </w:r>
      <w:r>
        <w:t xml:space="preserve"> in a place); to inhabit (</w:t>
      </w:r>
      <w:r>
        <w:rPr>
          <w:rtl/>
        </w:rPr>
        <w:t>في</w:t>
      </w:r>
      <w:r>
        <w:t xml:space="preserve"> or </w:t>
      </w:r>
      <w:r>
        <w:rPr>
          <w:rtl/>
        </w:rPr>
        <w:t>ب</w:t>
      </w:r>
      <w:r>
        <w:t xml:space="preserve"> or </w:t>
      </w:r>
      <w:r>
        <w:rPr>
          <w:rtl/>
        </w:rPr>
        <w:t>هـ</w:t>
      </w:r>
      <w:r>
        <w:t xml:space="preserve"> a place) II to make live, settle (</w:t>
      </w:r>
      <w:r>
        <w:rPr>
          <w:rtl/>
        </w:rPr>
        <w:t>ب هـ</w:t>
      </w:r>
      <w:r>
        <w:t xml:space="preserve"> s.o. in)</w:t>
      </w:r>
    </w:p>
    <w:p w:rsidR="00B14408" w:rsidRDefault="00FD180F" w:rsidP="00FD180F">
      <w:pPr>
        <w:pStyle w:val="libNormal"/>
      </w:pPr>
      <w:r w:rsidRPr="00B14408">
        <w:rPr>
          <w:rStyle w:val="libBold2Char"/>
          <w:rFonts w:hint="eastAsia"/>
          <w:rtl/>
        </w:rPr>
        <w:lastRenderedPageBreak/>
        <w:t>قطن</w:t>
      </w:r>
      <w:r>
        <w:t xml:space="preserve"> qaṭan small of the back</w:t>
      </w:r>
    </w:p>
    <w:p w:rsidR="00B14408" w:rsidRDefault="00FD180F" w:rsidP="00FD180F">
      <w:pPr>
        <w:pStyle w:val="libNormal"/>
      </w:pPr>
      <w:r w:rsidRPr="00B14408">
        <w:rPr>
          <w:rStyle w:val="libBold2Char"/>
          <w:rFonts w:hint="eastAsia"/>
          <w:rtl/>
        </w:rPr>
        <w:t>قطن</w:t>
      </w:r>
      <w:r>
        <w:t xml:space="preserve"> quṭn, quṭun pl. </w:t>
      </w:r>
      <w:r>
        <w:rPr>
          <w:rtl/>
        </w:rPr>
        <w:t>اقطان</w:t>
      </w:r>
      <w:r>
        <w:t xml:space="preserve"> aqṭān cotton </w:t>
      </w:r>
      <w:r w:rsidR="003D2305">
        <w:t>|</w:t>
      </w:r>
      <w:r>
        <w:t xml:space="preserve"> </w:t>
      </w:r>
      <w:r>
        <w:rPr>
          <w:rtl/>
        </w:rPr>
        <w:t>قطن خام</w:t>
      </w:r>
      <w:r>
        <w:t xml:space="preserve"> raw cotton, cotton, wool, unginned cotton; </w:t>
      </w:r>
      <w:r>
        <w:rPr>
          <w:rtl/>
        </w:rPr>
        <w:t>قطن سكارتو</w:t>
      </w:r>
      <w:r>
        <w:t xml:space="preserve"> (It. scarto) (eg.) cotton waste; </w:t>
      </w:r>
      <w:r>
        <w:rPr>
          <w:rtl/>
        </w:rPr>
        <w:t>قطن طبي</w:t>
      </w:r>
      <w:r>
        <w:t xml:space="preserve"> (ṭibbī) absorbent cotton; </w:t>
      </w:r>
      <w:r>
        <w:rPr>
          <w:rtl/>
        </w:rPr>
        <w:t>قطن ملتهب</w:t>
      </w:r>
      <w:r>
        <w:t xml:space="preserve"> (multahib) guncotton; O </w:t>
      </w:r>
      <w:r>
        <w:rPr>
          <w:rtl/>
        </w:rPr>
        <w:t>حطب القطن</w:t>
      </w:r>
      <w:r>
        <w:t xml:space="preserve"> ḥaṭab al</w:t>
      </w:r>
      <w:r w:rsidR="003D2305">
        <w:t>-</w:t>
      </w:r>
      <w:r>
        <w:t xml:space="preserve">q. excelsior; </w:t>
      </w:r>
      <w:r>
        <w:rPr>
          <w:rtl/>
        </w:rPr>
        <w:t>محلج القطن</w:t>
      </w:r>
      <w:r>
        <w:t xml:space="preserve"> miḥlaj al.q. cotton gin</w:t>
      </w:r>
    </w:p>
    <w:p w:rsidR="00B14408" w:rsidRDefault="00FD180F" w:rsidP="00FD180F">
      <w:pPr>
        <w:pStyle w:val="libNormal"/>
      </w:pPr>
      <w:r w:rsidRPr="00B14408">
        <w:rPr>
          <w:rStyle w:val="libBold2Char"/>
          <w:rFonts w:hint="eastAsia"/>
          <w:rtl/>
        </w:rPr>
        <w:t>قطني</w:t>
      </w:r>
      <w:r>
        <w:t xml:space="preserve"> quṭnī cotton (adj.)</w:t>
      </w:r>
    </w:p>
    <w:p w:rsidR="00B14408" w:rsidRDefault="00FD180F" w:rsidP="00FD180F">
      <w:pPr>
        <w:pStyle w:val="libNormal"/>
      </w:pPr>
      <w:r w:rsidRPr="00B14408">
        <w:rPr>
          <w:rStyle w:val="libBold2Char"/>
          <w:rFonts w:hint="eastAsia"/>
          <w:rtl/>
        </w:rPr>
        <w:t>قطنية</w:t>
      </w:r>
      <w:r>
        <w:t xml:space="preserve"> quṭnīya, qiṭnīya pl. </w:t>
      </w:r>
      <w:r>
        <w:rPr>
          <w:rtl/>
        </w:rPr>
        <w:t>قطاني</w:t>
      </w:r>
      <w:r>
        <w:t xml:space="preserve"> qaṭānīy pulse, legumes (peas, beans, lentils)</w:t>
      </w:r>
    </w:p>
    <w:p w:rsidR="00B14408" w:rsidRDefault="00FD180F" w:rsidP="00FD180F">
      <w:pPr>
        <w:pStyle w:val="libNormal"/>
      </w:pPr>
      <w:r w:rsidRPr="00B14408">
        <w:rPr>
          <w:rStyle w:val="libBold2Char"/>
          <w:rFonts w:hint="eastAsia"/>
          <w:rtl/>
        </w:rPr>
        <w:t>قطانية</w:t>
      </w:r>
      <w:r>
        <w:t xml:space="preserve"> quṭānīya, qiṭānīya Indian corn, maize (tun.)</w:t>
      </w:r>
    </w:p>
    <w:p w:rsidR="00B14408" w:rsidRDefault="00FD180F" w:rsidP="00FD180F">
      <w:pPr>
        <w:pStyle w:val="libNormal"/>
      </w:pPr>
      <w:r w:rsidRPr="00B14408">
        <w:rPr>
          <w:rStyle w:val="libBold2Char"/>
          <w:rFonts w:hint="eastAsia"/>
          <w:rtl/>
        </w:rPr>
        <w:t>قطان</w:t>
      </w:r>
      <w:r>
        <w:t xml:space="preserve"> qaṭtān cotton manufacturer, cotton merchant</w:t>
      </w:r>
    </w:p>
    <w:p w:rsidR="00B14408" w:rsidRDefault="00FD180F" w:rsidP="00FD180F">
      <w:pPr>
        <w:pStyle w:val="libNormal"/>
      </w:pPr>
      <w:r w:rsidRPr="00B14408">
        <w:rPr>
          <w:rStyle w:val="libBold2Char"/>
          <w:rFonts w:hint="eastAsia"/>
          <w:rtl/>
        </w:rPr>
        <w:t>يقطين</w:t>
      </w:r>
      <w:r>
        <w:t xml:space="preserve"> yaqṭīn (coll.; n. un. </w:t>
      </w:r>
      <w:r>
        <w:rPr>
          <w:rtl/>
        </w:rPr>
        <w:t>ة</w:t>
      </w:r>
      <w:r>
        <w:t>) a variety of squash</w:t>
      </w:r>
    </w:p>
    <w:p w:rsidR="00B14408" w:rsidRDefault="00FD180F" w:rsidP="00FD180F">
      <w:pPr>
        <w:pStyle w:val="libNormal"/>
      </w:pPr>
      <w:r w:rsidRPr="00B14408">
        <w:rPr>
          <w:rStyle w:val="libBold2Char"/>
          <w:rFonts w:hint="eastAsia"/>
          <w:rtl/>
        </w:rPr>
        <w:t>مقطنة</w:t>
      </w:r>
      <w:r>
        <w:t xml:space="preserve"> maqṭana cotton plantation</w:t>
      </w:r>
    </w:p>
    <w:p w:rsidR="00B14408" w:rsidRDefault="00FD180F" w:rsidP="00FD180F">
      <w:pPr>
        <w:pStyle w:val="libNormal"/>
      </w:pPr>
      <w:r w:rsidRPr="00B14408">
        <w:rPr>
          <w:rStyle w:val="libBold2Char"/>
          <w:rFonts w:hint="eastAsia"/>
          <w:rtl/>
        </w:rPr>
        <w:t>قاطن</w:t>
      </w:r>
      <w:r>
        <w:t xml:space="preserve"> qāṭin pl. </w:t>
      </w:r>
      <w:r>
        <w:rPr>
          <w:rtl/>
        </w:rPr>
        <w:t>قطان</w:t>
      </w:r>
      <w:r>
        <w:t xml:space="preserve"> quṭṭān resident, domiciled; inhabitant, dweller</w:t>
      </w:r>
    </w:p>
    <w:p w:rsidR="00B14408" w:rsidRDefault="00FD180F" w:rsidP="00FD180F">
      <w:pPr>
        <w:pStyle w:val="libNormal"/>
      </w:pPr>
      <w:r w:rsidRPr="007F5296">
        <w:rPr>
          <w:rStyle w:val="libBold2Char"/>
        </w:rPr>
        <w:t>2</w:t>
      </w:r>
      <w:r w:rsidRPr="007F5296">
        <w:rPr>
          <w:rStyle w:val="libBold2Char"/>
          <w:rtl/>
        </w:rPr>
        <w:t>قيطن</w:t>
      </w:r>
      <w:r>
        <w:t xml:space="preserve"> qīṭān pl. </w:t>
      </w:r>
      <w:r>
        <w:rPr>
          <w:rtl/>
        </w:rPr>
        <w:t>قياطين</w:t>
      </w:r>
      <w:r>
        <w:t xml:space="preserve"> qayāṭīn2 cord, braid, lace</w:t>
      </w:r>
    </w:p>
    <w:p w:rsidR="00B14408" w:rsidRDefault="00FD180F" w:rsidP="00FD180F">
      <w:pPr>
        <w:pStyle w:val="libNormal"/>
      </w:pPr>
      <w:r w:rsidRPr="00B14408">
        <w:rPr>
          <w:rStyle w:val="libBold2Char"/>
          <w:rFonts w:hint="eastAsia"/>
          <w:rtl/>
        </w:rPr>
        <w:t>قطا</w:t>
      </w:r>
      <w:r>
        <w:t xml:space="preserve"> qaṭan (coll.; n. un. </w:t>
      </w:r>
      <w:r>
        <w:rPr>
          <w:rtl/>
        </w:rPr>
        <w:t>قطاة</w:t>
      </w:r>
      <w:r>
        <w:t xml:space="preserve"> qaṭāh) sand grouse (Pterocles)</w:t>
      </w:r>
    </w:p>
    <w:p w:rsidR="00B14408" w:rsidRDefault="00FD180F" w:rsidP="00FD180F">
      <w:pPr>
        <w:pStyle w:val="libNormal"/>
      </w:pPr>
      <w:r w:rsidRPr="00B14408">
        <w:rPr>
          <w:rStyle w:val="libBold2Char"/>
          <w:rFonts w:hint="eastAsia"/>
          <w:rtl/>
        </w:rPr>
        <w:t>قعد</w:t>
      </w:r>
      <w:r>
        <w:t xml:space="preserve"> qa‘ada u (</w:t>
      </w:r>
      <w:r>
        <w:rPr>
          <w:rtl/>
        </w:rPr>
        <w:t>قعد</w:t>
      </w:r>
      <w:r>
        <w:t xml:space="preserve"> qu‘ūd) to sit down, take a seat; to sit, be sitting; to remain seated; to remain, stay, abide; to lie in wait (</w:t>
      </w:r>
      <w:r>
        <w:rPr>
          <w:rtl/>
        </w:rPr>
        <w:t>ل</w:t>
      </w:r>
      <w:r>
        <w:t xml:space="preserve"> for s.o.), waylay (</w:t>
      </w:r>
      <w:r>
        <w:rPr>
          <w:rtl/>
        </w:rPr>
        <w:t>ل</w:t>
      </w:r>
      <w:r>
        <w:t xml:space="preserve"> s.o.); to desist, abstain, refrain (</w:t>
      </w:r>
      <w:r>
        <w:rPr>
          <w:rtl/>
        </w:rPr>
        <w:t>عن</w:t>
      </w:r>
      <w:r>
        <w:t xml:space="preserve"> from), renounce waive (</w:t>
      </w:r>
      <w:r>
        <w:rPr>
          <w:rtl/>
        </w:rPr>
        <w:t>عن</w:t>
      </w:r>
      <w:r>
        <w:t xml:space="preserve"> s.th.) </w:t>
      </w:r>
      <w:r w:rsidR="003D2305">
        <w:t>|</w:t>
      </w:r>
      <w:r>
        <w:t xml:space="preserve"> </w:t>
      </w:r>
      <w:r>
        <w:rPr>
          <w:rtl/>
        </w:rPr>
        <w:t>قعد به</w:t>
      </w:r>
      <w:r>
        <w:t xml:space="preserve"> to make s.o. sit down, make s.o. sit, seat s.o., induce s.o. to stay; to hamper, handicap, hamstring, disable, paralyze s.o.; </w:t>
      </w:r>
      <w:r>
        <w:rPr>
          <w:rtl/>
        </w:rPr>
        <w:t>قعدت به ركبتاه</w:t>
      </w:r>
      <w:r>
        <w:t xml:space="preserve"> (rukbatāhu) his knees buckled under him; </w:t>
      </w:r>
      <w:r>
        <w:rPr>
          <w:rtl/>
        </w:rPr>
        <w:t>قعد به عن</w:t>
      </w:r>
      <w:r>
        <w:t xml:space="preserve"> to hold back, restrain, discourage, or prevent s.o. from; </w:t>
      </w:r>
      <w:r>
        <w:rPr>
          <w:rtl/>
        </w:rPr>
        <w:t>قعد عن الذهاب</w:t>
      </w:r>
      <w:r>
        <w:t xml:space="preserve"> (dahāb) he decided not to go; </w:t>
      </w:r>
      <w:r>
        <w:rPr>
          <w:rtl/>
        </w:rPr>
        <w:t>قام وقعد</w:t>
      </w:r>
      <w:r>
        <w:t xml:space="preserve"> to be in a state of great anxiety, be seriously upset, be very agitated; to be very alarmed (</w:t>
      </w:r>
      <w:r>
        <w:rPr>
          <w:rtl/>
        </w:rPr>
        <w:t>ل</w:t>
      </w:r>
      <w:r>
        <w:t xml:space="preserve"> by) IV to make (</w:t>
      </w:r>
      <w:r>
        <w:rPr>
          <w:rtl/>
        </w:rPr>
        <w:t>ه</w:t>
      </w:r>
      <w:r>
        <w:t xml:space="preserve"> s.o.) sit down; to make (</w:t>
      </w:r>
      <w:r>
        <w:rPr>
          <w:rtl/>
        </w:rPr>
        <w:t>ه</w:t>
      </w:r>
      <w:r>
        <w:t xml:space="preserve"> s.o.) sit; to cause or induce (</w:t>
      </w:r>
      <w:r>
        <w:rPr>
          <w:rtl/>
        </w:rPr>
        <w:t>ه</w:t>
      </w:r>
      <w:r>
        <w:t xml:space="preserve"> s.o.) to stay; to seat (</w:t>
      </w:r>
      <w:r>
        <w:rPr>
          <w:rtl/>
        </w:rPr>
        <w:t>ه</w:t>
      </w:r>
      <w:r>
        <w:t xml:space="preserve"> s.o.); to hold back, restrain, discourage, prevent (</w:t>
      </w:r>
      <w:r>
        <w:rPr>
          <w:rtl/>
        </w:rPr>
        <w:t>عن ه</w:t>
      </w:r>
      <w:r>
        <w:t xml:space="preserve"> s.o. from); to decrease, diminish, reduce (</w:t>
      </w:r>
      <w:r>
        <w:rPr>
          <w:rtl/>
        </w:rPr>
        <w:t>من</w:t>
      </w:r>
      <w:r>
        <w:t xml:space="preserve"> s.th.); pass uq‘ida to be lame, be crippled </w:t>
      </w:r>
      <w:r w:rsidR="003D2305">
        <w:t>|</w:t>
      </w:r>
      <w:r>
        <w:t xml:space="preserve"> </w:t>
      </w:r>
      <w:r>
        <w:rPr>
          <w:rtl/>
        </w:rPr>
        <w:t>اقامه واقعده</w:t>
      </w:r>
      <w:r>
        <w:t xml:space="preserve"> (aqāmahū) to</w:t>
      </w:r>
    </w:p>
    <w:p w:rsidR="00B14408" w:rsidRDefault="00FD180F" w:rsidP="00FD180F">
      <w:pPr>
        <w:pStyle w:val="libNormal"/>
      </w:pPr>
      <w:r>
        <w:t xml:space="preserve">upset s.o. seriously, throw s.o. in a state of violent emotion; </w:t>
      </w:r>
      <w:r>
        <w:rPr>
          <w:rtl/>
        </w:rPr>
        <w:t>اقعد من همته</w:t>
      </w:r>
      <w:r>
        <w:t xml:space="preserve"> (himmatihī) to dampen s.o.’s zeal V not to desire (</w:t>
      </w:r>
      <w:r>
        <w:rPr>
          <w:rtl/>
        </w:rPr>
        <w:t>عن</w:t>
      </w:r>
      <w:r>
        <w:t xml:space="preserve"> s.th.). not to be out for s.th. (</w:t>
      </w:r>
      <w:r>
        <w:rPr>
          <w:rtl/>
        </w:rPr>
        <w:t>عن</w:t>
      </w:r>
      <w:r>
        <w:t>); to desist, abstain, refrain (</w:t>
      </w:r>
      <w:r>
        <w:rPr>
          <w:rtl/>
        </w:rPr>
        <w:t>عن</w:t>
      </w:r>
      <w:r>
        <w:t xml:space="preserve"> from) VI = V; to remain aloof, </w:t>
      </w:r>
      <w:r>
        <w:lastRenderedPageBreak/>
        <w:t>refrain, forbear, withdraw (</w:t>
      </w:r>
      <w:r>
        <w:rPr>
          <w:rtl/>
        </w:rPr>
        <w:t>عن</w:t>
      </w:r>
      <w:r>
        <w:t xml:space="preserve"> from); to be pensioned off, retire VIII to take or use as a seat (</w:t>
      </w:r>
      <w:r>
        <w:rPr>
          <w:rtl/>
        </w:rPr>
        <w:t>هـ</w:t>
      </w:r>
      <w:r>
        <w:t xml:space="preserve"> s.th.); to sit down (</w:t>
      </w:r>
      <w:r>
        <w:rPr>
          <w:rtl/>
        </w:rPr>
        <w:t>هـ</w:t>
      </w:r>
      <w:r>
        <w:t xml:space="preserve"> on s.th.); to be, remain (</w:t>
      </w:r>
      <w:r>
        <w:rPr>
          <w:rtl/>
        </w:rPr>
        <w:t>هـ</w:t>
      </w:r>
      <w:r>
        <w:t xml:space="preserve"> in a state or condition)</w:t>
      </w:r>
    </w:p>
    <w:p w:rsidR="00B14408" w:rsidRDefault="00FD180F" w:rsidP="00FD180F">
      <w:pPr>
        <w:pStyle w:val="libNormal"/>
      </w:pPr>
      <w:r w:rsidRPr="00B14408">
        <w:rPr>
          <w:rStyle w:val="libBold2Char"/>
          <w:rFonts w:hint="eastAsia"/>
          <w:rtl/>
        </w:rPr>
        <w:t>قعد</w:t>
      </w:r>
      <w:r>
        <w:t xml:space="preserve"> qa‘ad slackers, shirkers of military service in times of war; also, designation of the Khawarij</w:t>
      </w:r>
    </w:p>
    <w:p w:rsidR="00B14408" w:rsidRDefault="00FD180F" w:rsidP="00FD180F">
      <w:pPr>
        <w:pStyle w:val="libNormal"/>
      </w:pPr>
      <w:r w:rsidRPr="00B14408">
        <w:rPr>
          <w:rStyle w:val="libBold2Char"/>
          <w:rFonts w:hint="eastAsia"/>
          <w:rtl/>
        </w:rPr>
        <w:t>قعدة</w:t>
      </w:r>
      <w:r>
        <w:t xml:space="preserve"> qa‘da sitting; backside, seat, buttocks, posteriors; space occupied while sitting, seating space </w:t>
      </w:r>
      <w:r w:rsidR="003D2305">
        <w:t>|</w:t>
      </w:r>
      <w:r>
        <w:t xml:space="preserve"> </w:t>
      </w:r>
      <w:r>
        <w:rPr>
          <w:rtl/>
        </w:rPr>
        <w:t>ذو القعد</w:t>
      </w:r>
      <w:r>
        <w:t xml:space="preserve"> name of the eleventh month of the Muslim year</w:t>
      </w:r>
    </w:p>
    <w:p w:rsidR="00B14408" w:rsidRDefault="00FD180F" w:rsidP="00FD180F">
      <w:pPr>
        <w:pStyle w:val="libNormal"/>
      </w:pPr>
      <w:r w:rsidRPr="00B14408">
        <w:rPr>
          <w:rStyle w:val="libBold2Char"/>
          <w:rFonts w:hint="eastAsia"/>
          <w:rtl/>
        </w:rPr>
        <w:t>قعدة</w:t>
      </w:r>
      <w:r>
        <w:t xml:space="preserve"> qi‘da manner of sitting, seat, pose, posture; space occupied while sitting, seating space</w:t>
      </w:r>
    </w:p>
    <w:p w:rsidR="00B14408" w:rsidRDefault="00FD180F" w:rsidP="00FD180F">
      <w:pPr>
        <w:pStyle w:val="libNormal"/>
      </w:pPr>
      <w:r w:rsidRPr="00B14408">
        <w:rPr>
          <w:rStyle w:val="libBold2Char"/>
          <w:rFonts w:hint="eastAsia"/>
          <w:rtl/>
        </w:rPr>
        <w:t>قعدة</w:t>
      </w:r>
      <w:r>
        <w:t xml:space="preserve"> qu‘ada constantly or frequently sitting, sedentary; glued to the seat, not budging, seated firmly; lazy, inert, indolent</w:t>
      </w:r>
    </w:p>
    <w:p w:rsidR="00B14408" w:rsidRDefault="00FD180F" w:rsidP="00FD180F">
      <w:pPr>
        <w:pStyle w:val="libNormal"/>
      </w:pPr>
      <w:r w:rsidRPr="00B14408">
        <w:rPr>
          <w:rStyle w:val="libBold2Char"/>
          <w:rFonts w:hint="eastAsia"/>
          <w:rtl/>
        </w:rPr>
        <w:t>قعدي</w:t>
      </w:r>
      <w:r>
        <w:t xml:space="preserve"> qu‘dī constantly or frequently sitting, sedentary; glued to the seat, not budging, firmly seated; lazy, inert, indolent</w:t>
      </w:r>
    </w:p>
    <w:p w:rsidR="00B14408" w:rsidRDefault="00FD180F" w:rsidP="00FD180F">
      <w:pPr>
        <w:pStyle w:val="libNormal"/>
      </w:pPr>
      <w:r w:rsidRPr="00B14408">
        <w:rPr>
          <w:rStyle w:val="libBold2Char"/>
          <w:rFonts w:hint="eastAsia"/>
          <w:rtl/>
        </w:rPr>
        <w:t>قعود</w:t>
      </w:r>
      <w:r>
        <w:t xml:space="preserve"> qa‘ūd pl. </w:t>
      </w:r>
      <w:r>
        <w:rPr>
          <w:rtl/>
        </w:rPr>
        <w:t>اقعدة</w:t>
      </w:r>
      <w:r>
        <w:t xml:space="preserve"> al</w:t>
      </w:r>
      <w:r w:rsidR="003D2305">
        <w:t>-</w:t>
      </w:r>
      <w:r>
        <w:t xml:space="preserve">Qur'an‘ida </w:t>
      </w:r>
      <w:r>
        <w:rPr>
          <w:rtl/>
        </w:rPr>
        <w:t>قعد</w:t>
      </w:r>
      <w:r>
        <w:t xml:space="preserve"> qu‘ud, </w:t>
      </w:r>
      <w:r>
        <w:rPr>
          <w:rtl/>
        </w:rPr>
        <w:t>قعدان</w:t>
      </w:r>
      <w:r>
        <w:t xml:space="preserve"> qi‘dān, </w:t>
      </w:r>
      <w:r>
        <w:rPr>
          <w:rtl/>
        </w:rPr>
        <w:t>قعائد</w:t>
      </w:r>
      <w:r>
        <w:t xml:space="preserve"> qa‘ā’id2 young camel</w:t>
      </w:r>
    </w:p>
    <w:p w:rsidR="00B14408" w:rsidRDefault="00FD180F" w:rsidP="00FD180F">
      <w:pPr>
        <w:pStyle w:val="libNormal"/>
      </w:pPr>
      <w:r w:rsidRPr="00B14408">
        <w:rPr>
          <w:rStyle w:val="libBold2Char"/>
          <w:rFonts w:hint="eastAsia"/>
          <w:rtl/>
        </w:rPr>
        <w:t>قعود</w:t>
      </w:r>
      <w:r>
        <w:t xml:space="preserve"> qu‘ūd sitting; desistance, abstention, refraining (</w:t>
      </w:r>
      <w:r>
        <w:rPr>
          <w:rtl/>
        </w:rPr>
        <w:t>عن</w:t>
      </w:r>
      <w:r>
        <w:t xml:space="preserve"> from); renunciation, abandonment, waiver (</w:t>
      </w:r>
      <w:r>
        <w:rPr>
          <w:rtl/>
        </w:rPr>
        <w:t>عن</w:t>
      </w:r>
      <w:r>
        <w:t xml:space="preserve"> of)</w:t>
      </w:r>
    </w:p>
    <w:p w:rsidR="00B14408" w:rsidRDefault="00FD180F" w:rsidP="00FD180F">
      <w:pPr>
        <w:pStyle w:val="libNormal"/>
      </w:pPr>
      <w:r w:rsidRPr="00B14408">
        <w:rPr>
          <w:rStyle w:val="libBold2Char"/>
          <w:rFonts w:hint="eastAsia"/>
          <w:rtl/>
        </w:rPr>
        <w:t>قعيد</w:t>
      </w:r>
      <w:r>
        <w:t xml:space="preserve"> qa‘īd companion; one with whom one sits together; keeper, guardian, supervisor, superintendent; crippled, disabled, infirm </w:t>
      </w:r>
      <w:r w:rsidR="003D2305">
        <w:t>|</w:t>
      </w:r>
      <w:r>
        <w:t xml:space="preserve"> </w:t>
      </w:r>
      <w:r>
        <w:rPr>
          <w:rtl/>
        </w:rPr>
        <w:t>قعيد المنزل</w:t>
      </w:r>
      <w:r>
        <w:t xml:space="preserve"> q. al</w:t>
      </w:r>
      <w:r w:rsidR="003D2305">
        <w:t>-</w:t>
      </w:r>
      <w:r>
        <w:t>manzil confined to one’s house or to one’s quarters</w:t>
      </w:r>
    </w:p>
    <w:p w:rsidR="00B14408" w:rsidRDefault="00FD180F" w:rsidP="00FD180F">
      <w:pPr>
        <w:pStyle w:val="libNormal"/>
      </w:pPr>
      <w:r w:rsidRPr="00B14408">
        <w:rPr>
          <w:rStyle w:val="libBold2Char"/>
          <w:rFonts w:hint="eastAsia"/>
          <w:rtl/>
        </w:rPr>
        <w:t>قعيدة</w:t>
      </w:r>
      <w:r>
        <w:t xml:space="preserve"> qa‘īda pl. </w:t>
      </w:r>
      <w:r>
        <w:rPr>
          <w:rtl/>
        </w:rPr>
        <w:t>قعائد</w:t>
      </w:r>
      <w:r>
        <w:t xml:space="preserve"> qa‘ā’id2 woman companion; wife, spouse</w:t>
      </w:r>
    </w:p>
    <w:p w:rsidR="00B14408" w:rsidRDefault="00FD180F" w:rsidP="00FD180F">
      <w:pPr>
        <w:pStyle w:val="libNormal"/>
      </w:pPr>
      <w:r w:rsidRPr="00B14408">
        <w:rPr>
          <w:rStyle w:val="libBold2Char"/>
          <w:rFonts w:hint="eastAsia"/>
          <w:rtl/>
        </w:rPr>
        <w:t>مقعد</w:t>
      </w:r>
      <w:r>
        <w:t xml:space="preserve"> maq‘ad pl. </w:t>
      </w:r>
      <w:r>
        <w:rPr>
          <w:rtl/>
        </w:rPr>
        <w:t>مقعد</w:t>
      </w:r>
      <w:r>
        <w:t xml:space="preserve"> maq‘ad2 s.th. to sit on, space to sit in; seat (in general, in a theater, in parliament, etc.); chair; bench; sofa, settee; box, driver’s seat (of a carriage or coach) </w:t>
      </w:r>
      <w:r w:rsidR="003D2305">
        <w:t>|</w:t>
      </w:r>
      <w:r>
        <w:t xml:space="preserve"> </w:t>
      </w:r>
      <w:r>
        <w:rPr>
          <w:rtl/>
        </w:rPr>
        <w:t>مقعد طويل</w:t>
      </w:r>
      <w:r>
        <w:t xml:space="preserve"> chaise longue; </w:t>
      </w:r>
      <w:r>
        <w:rPr>
          <w:rtl/>
        </w:rPr>
        <w:t>مقعد مريح</w:t>
      </w:r>
      <w:r>
        <w:t xml:space="preserve"> (murīḥ) easy chair, armchair</w:t>
      </w:r>
    </w:p>
    <w:p w:rsidR="00B14408" w:rsidRDefault="00FD180F" w:rsidP="00FD180F">
      <w:pPr>
        <w:pStyle w:val="libNormal"/>
      </w:pPr>
      <w:r w:rsidRPr="00B14408">
        <w:rPr>
          <w:rStyle w:val="libBold2Char"/>
          <w:rFonts w:hint="eastAsia"/>
          <w:rtl/>
        </w:rPr>
        <w:t>مقعدة</w:t>
      </w:r>
      <w:r>
        <w:t xml:space="preserve"> maq‘ada pl. </w:t>
      </w:r>
      <w:r>
        <w:rPr>
          <w:rtl/>
        </w:rPr>
        <w:t>مقاعد</w:t>
      </w:r>
      <w:r>
        <w:t xml:space="preserve"> maqā‘d2 backside, seat, buttocks, posteriors</w:t>
      </w:r>
    </w:p>
    <w:p w:rsidR="00B14408" w:rsidRDefault="00FD180F" w:rsidP="00FD180F">
      <w:pPr>
        <w:pStyle w:val="libNormal"/>
      </w:pPr>
      <w:r w:rsidRPr="00B14408">
        <w:rPr>
          <w:rStyle w:val="libBold2Char"/>
          <w:rFonts w:hint="eastAsia"/>
          <w:rtl/>
        </w:rPr>
        <w:t>تقاعد</w:t>
      </w:r>
      <w:r>
        <w:t xml:space="preserve"> taqā‘ud restraint, reticence, aloofness, reserve; retirement </w:t>
      </w:r>
      <w:r w:rsidR="003D2305">
        <w:t>|</w:t>
      </w:r>
      <w:r>
        <w:t xml:space="preserve"> </w:t>
      </w:r>
      <w:r>
        <w:rPr>
          <w:rtl/>
        </w:rPr>
        <w:t>معاش التقاعد</w:t>
      </w:r>
      <w:r>
        <w:t xml:space="preserve"> ma‘āš at</w:t>
      </w:r>
      <w:r w:rsidR="003D2305">
        <w:t>-</w:t>
      </w:r>
      <w:r>
        <w:t xml:space="preserve">t. retiring allowance, superannuation. pension; </w:t>
      </w:r>
      <w:r>
        <w:rPr>
          <w:rtl/>
        </w:rPr>
        <w:t>احيل الى التقاعد</w:t>
      </w:r>
      <w:r>
        <w:t xml:space="preserve"> (uḥīla) to be pensioned off, be superannuated, be retired</w:t>
      </w:r>
    </w:p>
    <w:p w:rsidR="00B14408" w:rsidRDefault="00FD180F" w:rsidP="00FD180F">
      <w:pPr>
        <w:pStyle w:val="libNormal"/>
      </w:pPr>
      <w:r w:rsidRPr="00B14408">
        <w:rPr>
          <w:rStyle w:val="libBold2Char"/>
          <w:rFonts w:hint="eastAsia"/>
          <w:rtl/>
        </w:rPr>
        <w:t>قاعد</w:t>
      </w:r>
      <w:r>
        <w:t xml:space="preserve"> qā‘id pl. </w:t>
      </w:r>
      <w:r>
        <w:rPr>
          <w:rtl/>
        </w:rPr>
        <w:t>قعود</w:t>
      </w:r>
      <w:r>
        <w:t xml:space="preserve"> qu‘ūd, </w:t>
      </w:r>
      <w:r>
        <w:rPr>
          <w:rtl/>
        </w:rPr>
        <w:t>قعاد</w:t>
      </w:r>
      <w:r>
        <w:t xml:space="preserve"> qu‘ād, sitting, seated; inactive, idle, lazy, also </w:t>
      </w:r>
      <w:r>
        <w:rPr>
          <w:rtl/>
        </w:rPr>
        <w:t>قاعد العمل</w:t>
      </w:r>
      <w:r>
        <w:t xml:space="preserve"> (‘amal); </w:t>
      </w:r>
      <w:r>
        <w:rPr>
          <w:rtl/>
        </w:rPr>
        <w:t>قاعدون</w:t>
      </w:r>
      <w:r>
        <w:t xml:space="preserve"> qā‘idūn slacken, shirkers of military service </w:t>
      </w:r>
      <w:r>
        <w:lastRenderedPageBreak/>
        <w:t xml:space="preserve">in times of war; </w:t>
      </w:r>
      <w:r w:rsidR="003D2305">
        <w:t>--</w:t>
      </w:r>
      <w:r>
        <w:t xml:space="preserve"> </w:t>
      </w:r>
      <w:r>
        <w:rPr>
          <w:rtl/>
        </w:rPr>
        <w:t>قاعد</w:t>
      </w:r>
      <w:r>
        <w:t xml:space="preserve"> qā‘id pl. </w:t>
      </w:r>
      <w:r>
        <w:rPr>
          <w:rtl/>
        </w:rPr>
        <w:t>قواعد</w:t>
      </w:r>
      <w:r>
        <w:t xml:space="preserve"> qawā‘id2 woman who, because of her age, has ceased to bear children</w:t>
      </w:r>
    </w:p>
    <w:p w:rsidR="00B14408" w:rsidRDefault="00FD180F" w:rsidP="00FD180F">
      <w:pPr>
        <w:pStyle w:val="libNormal"/>
      </w:pPr>
      <w:r w:rsidRPr="00B14408">
        <w:rPr>
          <w:rStyle w:val="libBold2Char"/>
          <w:rFonts w:hint="eastAsia"/>
          <w:rtl/>
        </w:rPr>
        <w:t>قاعدة</w:t>
      </w:r>
      <w:r>
        <w:t xml:space="preserve"> qā‘ida pl. </w:t>
      </w:r>
      <w:r>
        <w:rPr>
          <w:rtl/>
        </w:rPr>
        <w:t>قواعد</w:t>
      </w:r>
      <w:r>
        <w:t xml:space="preserve"> qawā‘id2 foundation, groundwork; basis; fundament; base (geom.; mil.); support, base, socle, foot, pedestal; O chassis, undercarriage; precept, rule, principle, maxim; formula; method, manner, mode; model, pattern </w:t>
      </w:r>
      <w:r w:rsidR="003D2305">
        <w:t>|</w:t>
      </w:r>
      <w:r>
        <w:t xml:space="preserve"> </w:t>
      </w:r>
      <w:r>
        <w:rPr>
          <w:rtl/>
        </w:rPr>
        <w:t>قاعدة الأسطول</w:t>
      </w:r>
      <w:r>
        <w:t xml:space="preserve"> q. al</w:t>
      </w:r>
      <w:r w:rsidR="003D2305">
        <w:t>-</w:t>
      </w:r>
      <w:r>
        <w:t xml:space="preserve">usṭūl or </w:t>
      </w:r>
      <w:r>
        <w:rPr>
          <w:rtl/>
        </w:rPr>
        <w:t>قاعدة بحرية</w:t>
      </w:r>
      <w:r>
        <w:t xml:space="preserve"> (baḥrīya) naval base; </w:t>
      </w:r>
      <w:r>
        <w:rPr>
          <w:rtl/>
        </w:rPr>
        <w:t>قاعدة البلاد</w:t>
      </w:r>
      <w:r>
        <w:t xml:space="preserve"> capital of the country; </w:t>
      </w:r>
      <w:r>
        <w:rPr>
          <w:rtl/>
        </w:rPr>
        <w:t>قاعدة جوية</w:t>
      </w:r>
      <w:r>
        <w:t xml:space="preserve"> (jawwīya) airbase; </w:t>
      </w:r>
      <w:r>
        <w:rPr>
          <w:rtl/>
        </w:rPr>
        <w:t>قاعدة حربية</w:t>
      </w:r>
      <w:r>
        <w:t xml:space="preserve"> (ḥarbīya) base of operation; </w:t>
      </w:r>
      <w:r>
        <w:rPr>
          <w:rtl/>
        </w:rPr>
        <w:t>قاعدة الملك</w:t>
      </w:r>
      <w:r>
        <w:t xml:space="preserve"> q. al</w:t>
      </w:r>
      <w:r w:rsidR="003D2305">
        <w:t>-</w:t>
      </w:r>
      <w:r>
        <w:t xml:space="preserve">mulk seat of government; </w:t>
      </w:r>
      <w:r>
        <w:rPr>
          <w:rtl/>
        </w:rPr>
        <w:t>مساحة القاعدة</w:t>
      </w:r>
      <w:r>
        <w:t xml:space="preserve"> misāḥat al</w:t>
      </w:r>
      <w:r w:rsidR="003D2305">
        <w:t>-</w:t>
      </w:r>
      <w:r>
        <w:t>q. base, basal surface</w:t>
      </w:r>
    </w:p>
    <w:p w:rsidR="00B14408" w:rsidRDefault="00FD180F" w:rsidP="00FD180F">
      <w:pPr>
        <w:pStyle w:val="libNormal"/>
      </w:pPr>
      <w:r w:rsidRPr="00B14408">
        <w:rPr>
          <w:rStyle w:val="libBold2Char"/>
          <w:rFonts w:hint="eastAsia"/>
          <w:rtl/>
        </w:rPr>
        <w:t>مقعد</w:t>
      </w:r>
      <w:r>
        <w:t xml:space="preserve"> muq‘ad brought to a standstill, stopped, arrested; lame, crippled, disabled, infirm; an invalid</w:t>
      </w:r>
    </w:p>
    <w:p w:rsidR="00B14408" w:rsidRDefault="00FD180F" w:rsidP="00FD180F">
      <w:pPr>
        <w:pStyle w:val="libNormal"/>
      </w:pPr>
      <w:r w:rsidRPr="00B14408">
        <w:rPr>
          <w:rStyle w:val="libBold2Char"/>
          <w:rFonts w:hint="eastAsia"/>
          <w:rtl/>
        </w:rPr>
        <w:t>متقاعد</w:t>
      </w:r>
      <w:r>
        <w:t xml:space="preserve"> mutaqā‘id retired; pensioner</w:t>
      </w:r>
    </w:p>
    <w:p w:rsidR="00B14408" w:rsidRDefault="00FD180F" w:rsidP="00FD180F">
      <w:pPr>
        <w:pStyle w:val="libNormal"/>
      </w:pPr>
      <w:r w:rsidRPr="00B14408">
        <w:rPr>
          <w:rStyle w:val="libBold2Char"/>
          <w:rFonts w:hint="eastAsia"/>
          <w:rtl/>
        </w:rPr>
        <w:t>قعر</w:t>
      </w:r>
      <w:r>
        <w:t xml:space="preserve"> qa‘ara u (</w:t>
      </w:r>
      <w:r>
        <w:rPr>
          <w:rtl/>
        </w:rPr>
        <w:t>قعارة</w:t>
      </w:r>
      <w:r>
        <w:t xml:space="preserve"> qa‘āra) to be deep, hollowed out II to make deep or deeper, deepen (</w:t>
      </w:r>
      <w:r>
        <w:rPr>
          <w:rtl/>
        </w:rPr>
        <w:t>هـ</w:t>
      </w:r>
      <w:r>
        <w:t xml:space="preserve"> s.th.); to hollow out, make hollow, excavate (</w:t>
      </w:r>
      <w:r>
        <w:rPr>
          <w:rtl/>
        </w:rPr>
        <w:t>هـ</w:t>
      </w:r>
      <w:r>
        <w:t xml:space="preserve"> s.th.); to cry, shout, scream </w:t>
      </w:r>
      <w:r w:rsidR="003D2305">
        <w:t>|</w:t>
      </w:r>
      <w:r>
        <w:t xml:space="preserve"> </w:t>
      </w:r>
      <w:r>
        <w:rPr>
          <w:rtl/>
        </w:rPr>
        <w:t>قعر في كلامه</w:t>
      </w:r>
      <w:r>
        <w:t xml:space="preserve"> (kalāmihī) to speak gutturally IV to make deep or deeper, deepen (</w:t>
      </w:r>
      <w:r>
        <w:rPr>
          <w:rtl/>
        </w:rPr>
        <w:t>هـ</w:t>
      </w:r>
      <w:r>
        <w:t xml:space="preserve"> a well) V to be depressed, sunk, low, deep, hollowed out, dished, concave; to descend to the bottom</w:t>
      </w:r>
    </w:p>
    <w:p w:rsidR="00B14408" w:rsidRDefault="00FD180F" w:rsidP="00FD180F">
      <w:pPr>
        <w:pStyle w:val="libNormal"/>
      </w:pPr>
      <w:r w:rsidRPr="00B14408">
        <w:rPr>
          <w:rStyle w:val="libBold2Char"/>
          <w:rFonts w:hint="eastAsia"/>
          <w:rtl/>
        </w:rPr>
        <w:t>قعر</w:t>
      </w:r>
      <w:r>
        <w:t xml:space="preserve"> qa‘r pl. </w:t>
      </w:r>
      <w:r>
        <w:rPr>
          <w:rtl/>
        </w:rPr>
        <w:t>قعور</w:t>
      </w:r>
      <w:r>
        <w:t xml:space="preserve"> qu‘ūr bottom; depth; keel (of a ship); pit, hole, hollow, cavity, depression </w:t>
      </w:r>
      <w:r w:rsidR="003D2305">
        <w:t>|</w:t>
      </w:r>
      <w:r>
        <w:t xml:space="preserve"> </w:t>
      </w:r>
      <w:r>
        <w:rPr>
          <w:rtl/>
        </w:rPr>
        <w:t>من القعر صاعدا</w:t>
      </w:r>
      <w:r>
        <w:t xml:space="preserve"> (ṣā‘idan) from the ground up</w:t>
      </w:r>
    </w:p>
    <w:p w:rsidR="00B14408" w:rsidRDefault="00FD180F" w:rsidP="00FD180F">
      <w:pPr>
        <w:pStyle w:val="libNormal"/>
      </w:pPr>
      <w:r w:rsidRPr="00B14408">
        <w:rPr>
          <w:rStyle w:val="libBold2Char"/>
          <w:rFonts w:hint="eastAsia"/>
          <w:rtl/>
        </w:rPr>
        <w:t>قعرة</w:t>
      </w:r>
      <w:r>
        <w:t xml:space="preserve"> qa‘ra pit, hole, hollow, cavity, depression</w:t>
      </w:r>
    </w:p>
    <w:p w:rsidR="00B14408" w:rsidRDefault="00FD180F" w:rsidP="00FD180F">
      <w:pPr>
        <w:pStyle w:val="libNormal"/>
      </w:pPr>
      <w:r w:rsidRPr="00B14408">
        <w:rPr>
          <w:rStyle w:val="libBold2Char"/>
          <w:rFonts w:hint="eastAsia"/>
          <w:rtl/>
        </w:rPr>
        <w:t>قعور</w:t>
      </w:r>
      <w:r>
        <w:t xml:space="preserve"> qa‘ūr deep</w:t>
      </w:r>
    </w:p>
    <w:p w:rsidR="00B14408" w:rsidRDefault="00FD180F" w:rsidP="00FD180F">
      <w:pPr>
        <w:pStyle w:val="libNormal"/>
      </w:pPr>
      <w:r w:rsidRPr="00B14408">
        <w:rPr>
          <w:rStyle w:val="libBold2Char"/>
          <w:rFonts w:hint="eastAsia"/>
          <w:rtl/>
        </w:rPr>
        <w:t>قعير</w:t>
      </w:r>
      <w:r>
        <w:t xml:space="preserve"> qa‘īr deep</w:t>
      </w:r>
    </w:p>
    <w:p w:rsidR="00B14408" w:rsidRDefault="00FD180F" w:rsidP="00FD180F">
      <w:pPr>
        <w:pStyle w:val="libNormal"/>
      </w:pPr>
      <w:r w:rsidRPr="00B14408">
        <w:rPr>
          <w:rStyle w:val="libBold2Char"/>
          <w:rFonts w:hint="eastAsia"/>
          <w:rtl/>
        </w:rPr>
        <w:t>مقعر</w:t>
      </w:r>
      <w:r>
        <w:t xml:space="preserve"> muqa‘‘ar depressed, sunk, low, deep; hollow, dished, concave; curved; obscure (language)</w:t>
      </w:r>
    </w:p>
    <w:p w:rsidR="00B14408" w:rsidRDefault="00FD180F" w:rsidP="00FD180F">
      <w:pPr>
        <w:pStyle w:val="libNormal"/>
      </w:pPr>
      <w:r w:rsidRPr="00B14408">
        <w:rPr>
          <w:rStyle w:val="libBold2Char"/>
          <w:rFonts w:hint="eastAsia"/>
          <w:rtl/>
        </w:rPr>
        <w:t>قعس</w:t>
      </w:r>
      <w:r>
        <w:t xml:space="preserve"> qa‘isa a (qa‘s) to have a protruding chest and hollow back, be pigeon</w:t>
      </w:r>
      <w:r w:rsidR="003D2305">
        <w:t>-</w:t>
      </w:r>
      <w:r>
        <w:t>breasted VI to remain aloof, keep away, stay away, desist, refrain (</w:t>
      </w:r>
      <w:r>
        <w:rPr>
          <w:rtl/>
        </w:rPr>
        <w:t>عن</w:t>
      </w:r>
      <w:r>
        <w:t xml:space="preserve"> from); to hesitate, waver, be reluctant (</w:t>
      </w:r>
      <w:r>
        <w:rPr>
          <w:rtl/>
        </w:rPr>
        <w:t>عن</w:t>
      </w:r>
      <w:r>
        <w:t xml:space="preserve"> to do s.th.); to fail, neglect (</w:t>
      </w:r>
      <w:r>
        <w:rPr>
          <w:rtl/>
        </w:rPr>
        <w:t>عن</w:t>
      </w:r>
      <w:r>
        <w:t xml:space="preserve"> to do s.th.); to be uninterested (</w:t>
      </w:r>
      <w:r>
        <w:rPr>
          <w:rtl/>
        </w:rPr>
        <w:t>عن</w:t>
      </w:r>
      <w:r>
        <w:t xml:space="preserve"> in) XIV </w:t>
      </w:r>
      <w:r>
        <w:rPr>
          <w:rtl/>
        </w:rPr>
        <w:t>اقعنسس</w:t>
      </w:r>
      <w:r>
        <w:t xml:space="preserve"> iq‘ansasa = I</w:t>
      </w:r>
    </w:p>
    <w:p w:rsidR="00B14408" w:rsidRDefault="00FD180F" w:rsidP="00FD180F">
      <w:pPr>
        <w:pStyle w:val="libNormal"/>
      </w:pPr>
      <w:r w:rsidRPr="00B14408">
        <w:rPr>
          <w:rStyle w:val="libBold2Char"/>
          <w:rFonts w:hint="eastAsia"/>
          <w:rtl/>
        </w:rPr>
        <w:t>اقعس</w:t>
      </w:r>
      <w:r>
        <w:t xml:space="preserve"> aq‘asa having a protruding chest and hollow back, pigeon</w:t>
      </w:r>
      <w:r w:rsidR="003D2305">
        <w:t>-</w:t>
      </w:r>
      <w:r>
        <w:t xml:space="preserve">breasted </w:t>
      </w:r>
      <w:r w:rsidR="003D2305">
        <w:t>|</w:t>
      </w:r>
      <w:r>
        <w:t xml:space="preserve"> </w:t>
      </w:r>
      <w:r>
        <w:rPr>
          <w:rtl/>
        </w:rPr>
        <w:t>عز اقعس</w:t>
      </w:r>
      <w:r>
        <w:t xml:space="preserve"> (‘izz) firmly established power</w:t>
      </w:r>
    </w:p>
    <w:p w:rsidR="00B14408" w:rsidRDefault="00FD180F" w:rsidP="00FD180F">
      <w:pPr>
        <w:pStyle w:val="libNormal"/>
      </w:pPr>
      <w:r w:rsidRPr="00B14408">
        <w:rPr>
          <w:rStyle w:val="libBold2Char"/>
          <w:rFonts w:hint="eastAsia"/>
          <w:rtl/>
        </w:rPr>
        <w:t>تقاعس</w:t>
      </w:r>
      <w:r>
        <w:t xml:space="preserve"> taqā‘us negligence</w:t>
      </w:r>
    </w:p>
    <w:p w:rsidR="00B14408" w:rsidRDefault="00FD180F" w:rsidP="00FD180F">
      <w:pPr>
        <w:pStyle w:val="libNormal"/>
      </w:pPr>
      <w:r w:rsidRPr="00B14408">
        <w:rPr>
          <w:rStyle w:val="libBold2Char"/>
          <w:rFonts w:hint="eastAsia"/>
          <w:rtl/>
        </w:rPr>
        <w:lastRenderedPageBreak/>
        <w:t>متقاعس</w:t>
      </w:r>
      <w:r>
        <w:t xml:space="preserve"> mutaqā‘is hesitant, wavering, reluctant; negligent, careless, sloppy, listless, idle</w:t>
      </w:r>
    </w:p>
    <w:p w:rsidR="00B14408" w:rsidRDefault="00FD180F" w:rsidP="00FD180F">
      <w:pPr>
        <w:pStyle w:val="libNormal"/>
      </w:pPr>
      <w:r w:rsidRPr="00B14408">
        <w:rPr>
          <w:rStyle w:val="libBold2Char"/>
          <w:rFonts w:hint="eastAsia"/>
          <w:rtl/>
        </w:rPr>
        <w:t>قعقع</w:t>
      </w:r>
      <w:r>
        <w:t xml:space="preserve"> qa‘qa‘a (</w:t>
      </w:r>
      <w:r>
        <w:rPr>
          <w:rtl/>
        </w:rPr>
        <w:t>قعقعة</w:t>
      </w:r>
      <w:r>
        <w:t xml:space="preserve"> qa‘qa‘a) to clatter; to rattle; to clank</w:t>
      </w:r>
    </w:p>
    <w:p w:rsidR="00B14408" w:rsidRDefault="00FD180F" w:rsidP="00FD180F">
      <w:pPr>
        <w:pStyle w:val="libNormal"/>
      </w:pPr>
      <w:r w:rsidRPr="00B14408">
        <w:rPr>
          <w:rStyle w:val="libBold2Char"/>
          <w:rFonts w:hint="eastAsia"/>
          <w:rtl/>
        </w:rPr>
        <w:t>قعقع</w:t>
      </w:r>
      <w:r>
        <w:t xml:space="preserve"> qa‘qa‘, qu‘qu‘ magpie</w:t>
      </w:r>
    </w:p>
    <w:p w:rsidR="00B14408" w:rsidRDefault="00FD180F" w:rsidP="00FD180F">
      <w:pPr>
        <w:pStyle w:val="libNormal"/>
      </w:pPr>
      <w:r w:rsidRPr="00B14408">
        <w:rPr>
          <w:rStyle w:val="libBold2Char"/>
          <w:rFonts w:hint="eastAsia"/>
          <w:rtl/>
        </w:rPr>
        <w:t>قعقعة</w:t>
      </w:r>
      <w:r>
        <w:t xml:space="preserve"> qa‘qa‘a clatter; rattle; clank, clang; noise, din; pl. </w:t>
      </w:r>
      <w:r>
        <w:rPr>
          <w:rtl/>
        </w:rPr>
        <w:t>قعاقع</w:t>
      </w:r>
      <w:r>
        <w:t xml:space="preserve"> qa‘āaqi‘ high</w:t>
      </w:r>
      <w:r w:rsidR="003D2305">
        <w:t>-</w:t>
      </w:r>
      <w:r>
        <w:t>sounding words</w:t>
      </w:r>
    </w:p>
    <w:p w:rsidR="00B14408" w:rsidRDefault="00FD180F" w:rsidP="00FD180F">
      <w:pPr>
        <w:pStyle w:val="libNormal"/>
      </w:pPr>
      <w:r w:rsidRPr="00B14408">
        <w:rPr>
          <w:rStyle w:val="libBold2Char"/>
          <w:rFonts w:hint="eastAsia"/>
          <w:rtl/>
        </w:rPr>
        <w:t>قف</w:t>
      </w:r>
      <w:r>
        <w:t xml:space="preserve"> qaffa u (</w:t>
      </w:r>
      <w:r>
        <w:rPr>
          <w:rtl/>
        </w:rPr>
        <w:t>قفوف</w:t>
      </w:r>
      <w:r>
        <w:t xml:space="preserve"> qufūf) to be dry, withered, shriveled; to dry up, wither, shrivel; to contract, shrink; to bristle, stand on and (hair)</w:t>
      </w:r>
    </w:p>
    <w:p w:rsidR="00B14408" w:rsidRDefault="00FD180F" w:rsidP="00FD180F">
      <w:pPr>
        <w:pStyle w:val="libNormal"/>
      </w:pPr>
      <w:r w:rsidRPr="00B14408">
        <w:rPr>
          <w:rStyle w:val="libBold2Char"/>
          <w:rFonts w:hint="eastAsia"/>
          <w:rtl/>
        </w:rPr>
        <w:t>قفة</w:t>
      </w:r>
      <w:r>
        <w:t xml:space="preserve"> quffa pl. </w:t>
      </w:r>
      <w:r>
        <w:rPr>
          <w:rtl/>
        </w:rPr>
        <w:t>قفف</w:t>
      </w:r>
      <w:r>
        <w:t xml:space="preserve"> qufaf large basket; (Mesopotamian) round boat, gufa (ir.)</w:t>
      </w:r>
    </w:p>
    <w:p w:rsidR="00B14408" w:rsidRDefault="00FD180F" w:rsidP="00FD180F">
      <w:pPr>
        <w:pStyle w:val="libNormal"/>
      </w:pPr>
      <w:r w:rsidRPr="00B14408">
        <w:rPr>
          <w:rStyle w:val="libBold2Char"/>
          <w:rFonts w:hint="eastAsia"/>
          <w:rtl/>
        </w:rPr>
        <w:t>قفر</w:t>
      </w:r>
      <w:r>
        <w:t xml:space="preserve"> quffa, qaffa feverish shiver, ague fit</w:t>
      </w:r>
    </w:p>
    <w:p w:rsidR="00B14408" w:rsidRDefault="00FD180F" w:rsidP="00FD180F">
      <w:pPr>
        <w:pStyle w:val="libNormal"/>
      </w:pPr>
      <w:r w:rsidRPr="00B14408">
        <w:rPr>
          <w:rStyle w:val="libBold2Char"/>
          <w:rFonts w:hint="eastAsia"/>
          <w:rtl/>
        </w:rPr>
        <w:t>قفر</w:t>
      </w:r>
      <w:r>
        <w:t xml:space="preserve"> qafara u (qafr): </w:t>
      </w:r>
      <w:r>
        <w:rPr>
          <w:rtl/>
        </w:rPr>
        <w:t>قفر اثره</w:t>
      </w:r>
      <w:r>
        <w:t xml:space="preserve"> (atarahū) to follow s.o.’s tracks, track s.o. IV to be or become empty, bleak, desolate, deserted, depopulated, unihabited, devastated, waste; to be destitute, be devoid (</w:t>
      </w:r>
      <w:r>
        <w:rPr>
          <w:rtl/>
        </w:rPr>
        <w:t>من</w:t>
      </w:r>
      <w:r>
        <w:t xml:space="preserve"> of) to ravage, lay waste, devastate, desolate, depopulate (</w:t>
      </w:r>
      <w:r>
        <w:rPr>
          <w:rtl/>
        </w:rPr>
        <w:t>هـ</w:t>
      </w:r>
      <w:r>
        <w:t xml:space="preserve"> s.th.); to abandon, leave in a state of desolation (</w:t>
      </w:r>
      <w:r>
        <w:rPr>
          <w:rtl/>
        </w:rPr>
        <w:t>هـ</w:t>
      </w:r>
      <w:r>
        <w:t xml:space="preserve"> houses, a city); to gnaw off, pick (</w:t>
      </w:r>
      <w:r>
        <w:rPr>
          <w:rtl/>
        </w:rPr>
        <w:t>هـ</w:t>
      </w:r>
      <w:r>
        <w:t xml:space="preserve"> a bone) VIII to follow s.o.’s (</w:t>
      </w:r>
      <w:r>
        <w:rPr>
          <w:rtl/>
        </w:rPr>
        <w:t>ه</w:t>
      </w:r>
      <w:r>
        <w:t>) tracks, track (</w:t>
      </w:r>
      <w:r>
        <w:rPr>
          <w:rtl/>
        </w:rPr>
        <w:t>ه</w:t>
      </w:r>
      <w:r>
        <w:t xml:space="preserve"> s.o.)</w:t>
      </w:r>
    </w:p>
    <w:p w:rsidR="00B14408" w:rsidRDefault="00FD180F" w:rsidP="00FD180F">
      <w:pPr>
        <w:pStyle w:val="libNormal"/>
      </w:pPr>
      <w:r w:rsidRPr="00B14408">
        <w:rPr>
          <w:rStyle w:val="libBold2Char"/>
          <w:rFonts w:hint="eastAsia"/>
          <w:rtl/>
        </w:rPr>
        <w:t>قفر</w:t>
      </w:r>
      <w:r>
        <w:t xml:space="preserve">  qalr pl. </w:t>
      </w:r>
      <w:r>
        <w:rPr>
          <w:rtl/>
        </w:rPr>
        <w:t>قفار</w:t>
      </w:r>
      <w:r>
        <w:t xml:space="preserve"> qifār desert, wasteland, desolate region; empty, bleak, forsaken, forlorn, deserted, lifeless, uninhabited, depopulated, devastated, desolate, waste; destitute, devoid (</w:t>
      </w:r>
      <w:r>
        <w:rPr>
          <w:rtl/>
        </w:rPr>
        <w:t>من</w:t>
      </w:r>
      <w:r>
        <w:t xml:space="preserve"> of) </w:t>
      </w:r>
      <w:r w:rsidR="003D2305">
        <w:t>|</w:t>
      </w:r>
      <w:r>
        <w:t xml:space="preserve"> </w:t>
      </w:r>
      <w:r>
        <w:rPr>
          <w:rtl/>
        </w:rPr>
        <w:t>ارض قفر (قفار</w:t>
      </w:r>
      <w:r>
        <w:t xml:space="preserve">) (arḍ) wasteland; </w:t>
      </w:r>
      <w:r>
        <w:rPr>
          <w:rtl/>
        </w:rPr>
        <w:t>خبز قفر</w:t>
      </w:r>
      <w:r>
        <w:t xml:space="preserve"> (kubz) plain bread, dry bread</w:t>
      </w:r>
    </w:p>
    <w:p w:rsidR="00B14408" w:rsidRDefault="00FD180F" w:rsidP="00FD180F">
      <w:pPr>
        <w:pStyle w:val="libNormal"/>
      </w:pPr>
      <w:r w:rsidRPr="00B14408">
        <w:rPr>
          <w:rStyle w:val="libBold2Char"/>
          <w:rFonts w:hint="eastAsia"/>
          <w:rtl/>
        </w:rPr>
        <w:t>قفرة</w:t>
      </w:r>
      <w:r>
        <w:t xml:space="preserve"> qafra pl. qafarāt desert, wasteland, desolate region</w:t>
      </w:r>
    </w:p>
    <w:p w:rsidR="00B14408" w:rsidRDefault="00FD180F" w:rsidP="00FD180F">
      <w:pPr>
        <w:pStyle w:val="libNormal"/>
      </w:pPr>
      <w:r w:rsidRPr="00B14408">
        <w:rPr>
          <w:rStyle w:val="libBold2Char"/>
          <w:rFonts w:hint="eastAsia"/>
          <w:rtl/>
        </w:rPr>
        <w:t>خبز</w:t>
      </w:r>
      <w:r>
        <w:rPr>
          <w:rtl/>
        </w:rPr>
        <w:t xml:space="preserve"> قفار</w:t>
      </w:r>
      <w:r>
        <w:t xml:space="preserve"> kubzun qafārun plain bread, dry bread</w:t>
      </w:r>
    </w:p>
    <w:p w:rsidR="00B14408" w:rsidRDefault="00FD180F" w:rsidP="00FD180F">
      <w:pPr>
        <w:pStyle w:val="libNormal"/>
      </w:pPr>
      <w:r w:rsidRPr="00B14408">
        <w:rPr>
          <w:rStyle w:val="libBold2Char"/>
          <w:rFonts w:hint="eastAsia"/>
          <w:rtl/>
        </w:rPr>
        <w:t>قفير</w:t>
      </w:r>
      <w:r>
        <w:t xml:space="preserve"> qafīr pl. </w:t>
      </w:r>
      <w:r>
        <w:rPr>
          <w:rtl/>
        </w:rPr>
        <w:t>قفران</w:t>
      </w:r>
      <w:r>
        <w:t xml:space="preserve">  qufrān beehive</w:t>
      </w:r>
    </w:p>
    <w:p w:rsidR="00B14408" w:rsidRDefault="00FD180F" w:rsidP="00FD180F">
      <w:pPr>
        <w:pStyle w:val="libNormal"/>
      </w:pPr>
      <w:r w:rsidRPr="00B14408">
        <w:rPr>
          <w:rStyle w:val="libBold2Char"/>
          <w:rFonts w:hint="eastAsia"/>
          <w:rtl/>
        </w:rPr>
        <w:t>بادية</w:t>
      </w:r>
      <w:r>
        <w:rPr>
          <w:rtl/>
        </w:rPr>
        <w:t xml:space="preserve"> قفراء</w:t>
      </w:r>
      <w:r>
        <w:t xml:space="preserve"> bādiya qafrā’2 arid desert</w:t>
      </w:r>
    </w:p>
    <w:p w:rsidR="00B14408" w:rsidRDefault="00FD180F" w:rsidP="00FD180F">
      <w:pPr>
        <w:pStyle w:val="libNormal"/>
      </w:pPr>
      <w:r w:rsidRPr="00B14408">
        <w:rPr>
          <w:rStyle w:val="libBold2Char"/>
          <w:rFonts w:hint="eastAsia"/>
          <w:rtl/>
        </w:rPr>
        <w:t>اقفار</w:t>
      </w:r>
      <w:r>
        <w:t xml:space="preserve">  iqfār emptiness bleakness, desolateness, desolation; ravage, devastation, depopulation</w:t>
      </w:r>
    </w:p>
    <w:p w:rsidR="00B14408" w:rsidRDefault="00FD180F" w:rsidP="00FD180F">
      <w:pPr>
        <w:pStyle w:val="libNormal"/>
      </w:pPr>
      <w:r w:rsidRPr="00B14408">
        <w:rPr>
          <w:rStyle w:val="libBold2Char"/>
          <w:rFonts w:hint="eastAsia"/>
          <w:rtl/>
        </w:rPr>
        <w:t>مقفر</w:t>
      </w:r>
      <w:r>
        <w:t xml:space="preserve">  muqfir empty, bleak, forsaken, forlorn, deserted, lifeless, uninhabited, depopulated, devastated, desolate, waste; destitute, devoid (</w:t>
      </w:r>
      <w:r>
        <w:rPr>
          <w:rtl/>
        </w:rPr>
        <w:t>من</w:t>
      </w:r>
      <w:r>
        <w:t xml:space="preserve"> of)</w:t>
      </w:r>
    </w:p>
    <w:p w:rsidR="00B14408" w:rsidRDefault="00FD180F" w:rsidP="00FD180F">
      <w:pPr>
        <w:pStyle w:val="libNormal"/>
      </w:pPr>
      <w:r w:rsidRPr="00B14408">
        <w:rPr>
          <w:rStyle w:val="libBold2Char"/>
          <w:rFonts w:hint="eastAsia"/>
          <w:rtl/>
        </w:rPr>
        <w:t>قفز</w:t>
      </w:r>
      <w:r>
        <w:t xml:space="preserve"> qafaza i (qafz, </w:t>
      </w:r>
      <w:r>
        <w:rPr>
          <w:rtl/>
        </w:rPr>
        <w:t>قفزان</w:t>
      </w:r>
      <w:r>
        <w:t xml:space="preserve"> qafazān) to jump, leap, spring, hurdle, bound; to jump up, leap in the air; to jump off, take off V to put on or wear gloves</w:t>
      </w:r>
    </w:p>
    <w:p w:rsidR="00B14408" w:rsidRDefault="00FD180F" w:rsidP="00FD180F">
      <w:pPr>
        <w:pStyle w:val="libNormal"/>
      </w:pPr>
      <w:r w:rsidRPr="00B14408">
        <w:rPr>
          <w:rStyle w:val="libBold2Char"/>
          <w:rFonts w:hint="eastAsia"/>
          <w:rtl/>
        </w:rPr>
        <w:lastRenderedPageBreak/>
        <w:t>قفز</w:t>
      </w:r>
      <w:r>
        <w:t xml:space="preserve"> qafz jumping (also athlet.) </w:t>
      </w:r>
      <w:r w:rsidR="003D2305">
        <w:t>|</w:t>
      </w:r>
      <w:r>
        <w:t xml:space="preserve"> </w:t>
      </w:r>
      <w:r>
        <w:rPr>
          <w:rtl/>
        </w:rPr>
        <w:t>القفز على الحبل</w:t>
      </w:r>
      <w:r>
        <w:t xml:space="preserve"> (ḥabl) skipping the rope; </w:t>
      </w:r>
      <w:r>
        <w:rPr>
          <w:rtl/>
        </w:rPr>
        <w:t>القفز بالزانة</w:t>
      </w:r>
      <w:r>
        <w:t xml:space="preserve"> pole vaulting; </w:t>
      </w:r>
      <w:r>
        <w:rPr>
          <w:rtl/>
        </w:rPr>
        <w:t>قفز طويل</w:t>
      </w:r>
      <w:r>
        <w:t xml:space="preserve"> broad jump; </w:t>
      </w:r>
      <w:r>
        <w:rPr>
          <w:rtl/>
        </w:rPr>
        <w:t>قفز عال</w:t>
      </w:r>
      <w:r>
        <w:t xml:space="preserve"> (‘ālin) high jump</w:t>
      </w:r>
    </w:p>
    <w:p w:rsidR="00B14408" w:rsidRDefault="00FD180F" w:rsidP="00FD180F">
      <w:pPr>
        <w:pStyle w:val="libNormal"/>
      </w:pPr>
      <w:r w:rsidRPr="00B14408">
        <w:rPr>
          <w:rStyle w:val="libBold2Char"/>
          <w:rFonts w:hint="eastAsia"/>
          <w:rtl/>
        </w:rPr>
        <w:t>قفزة</w:t>
      </w:r>
      <w:r>
        <w:t xml:space="preserve"> qafza pl. qafazāt jump, leap, spring, bound</w:t>
      </w:r>
    </w:p>
    <w:p w:rsidR="00B14408" w:rsidRDefault="00FD180F" w:rsidP="00FD180F">
      <w:pPr>
        <w:pStyle w:val="libNormal"/>
      </w:pPr>
      <w:r w:rsidRPr="00B14408">
        <w:rPr>
          <w:rStyle w:val="libBold2Char"/>
          <w:rFonts w:hint="eastAsia"/>
          <w:rtl/>
        </w:rPr>
        <w:t>قفاز</w:t>
      </w:r>
      <w:r>
        <w:t xml:space="preserve"> quffāz pl. </w:t>
      </w:r>
      <w:r w:rsidR="003D2305">
        <w:t>-</w:t>
      </w:r>
      <w:r>
        <w:t xml:space="preserve">āt, </w:t>
      </w:r>
      <w:r>
        <w:rPr>
          <w:rtl/>
        </w:rPr>
        <w:t>قفافيز</w:t>
      </w:r>
      <w:r>
        <w:t xml:space="preserve"> qafāfīz2 glove; a pair of gloves</w:t>
      </w:r>
    </w:p>
    <w:p w:rsidR="00B14408" w:rsidRDefault="00FD180F" w:rsidP="00FD180F">
      <w:pPr>
        <w:pStyle w:val="libNormal"/>
      </w:pPr>
      <w:r w:rsidRPr="00B14408">
        <w:rPr>
          <w:rStyle w:val="libBold2Char"/>
          <w:rFonts w:hint="eastAsia"/>
          <w:rtl/>
        </w:rPr>
        <w:t>قفيز</w:t>
      </w:r>
      <w:r>
        <w:t xml:space="preserve"> qafīz pl. </w:t>
      </w:r>
      <w:r>
        <w:rPr>
          <w:rtl/>
        </w:rPr>
        <w:t>اقفزة</w:t>
      </w:r>
      <w:r>
        <w:t xml:space="preserve"> aqfiza cafiz, a dry measure, ca. 496</w:t>
      </w:r>
      <w:r w:rsidR="003D2305">
        <w:t>-</w:t>
      </w:r>
      <w:r>
        <w:t>640 l, = 16 whibas (Tun.)</w:t>
      </w:r>
    </w:p>
    <w:p w:rsidR="00B14408" w:rsidRDefault="00FD180F" w:rsidP="00FD180F">
      <w:pPr>
        <w:pStyle w:val="libNormal"/>
      </w:pPr>
      <w:r w:rsidRPr="00B14408">
        <w:rPr>
          <w:rStyle w:val="libBold2Char"/>
          <w:rFonts w:hint="eastAsia"/>
          <w:rtl/>
        </w:rPr>
        <w:t>مقفز</w:t>
      </w:r>
      <w:r>
        <w:t xml:space="preserve"> maqfiz springboard</w:t>
      </w:r>
    </w:p>
    <w:p w:rsidR="00B14408" w:rsidRDefault="00FD180F" w:rsidP="00FD180F">
      <w:pPr>
        <w:pStyle w:val="libNormal"/>
      </w:pPr>
      <w:r w:rsidRPr="00B14408">
        <w:rPr>
          <w:rStyle w:val="libBold2Char"/>
          <w:rFonts w:hint="eastAsia"/>
          <w:rtl/>
        </w:rPr>
        <w:t>قفش</w:t>
      </w:r>
      <w:r>
        <w:t xml:space="preserve"> qafaša i u (qafš) to gather, collect (</w:t>
      </w:r>
      <w:r>
        <w:rPr>
          <w:rtl/>
        </w:rPr>
        <w:t>هـ</w:t>
      </w:r>
      <w:r>
        <w:t xml:space="preserve"> s.th.); (eg.) to catch, seize, grasp, grab; to find out, discover (</w:t>
      </w:r>
      <w:r>
        <w:rPr>
          <w:rtl/>
        </w:rPr>
        <w:t>هـ</w:t>
      </w:r>
      <w:r>
        <w:t xml:space="preserve"> s.th.)</w:t>
      </w:r>
    </w:p>
    <w:p w:rsidR="00B14408" w:rsidRDefault="00FD180F" w:rsidP="00FD180F">
      <w:pPr>
        <w:pStyle w:val="libNormal"/>
      </w:pPr>
      <w:r w:rsidRPr="00B14408">
        <w:rPr>
          <w:rStyle w:val="libBold2Char"/>
          <w:rFonts w:hint="eastAsia"/>
          <w:rtl/>
        </w:rPr>
        <w:t>قفش</w:t>
      </w:r>
      <w:r>
        <w:t xml:space="preserve"> qafš prattle, chatter</w:t>
      </w:r>
    </w:p>
    <w:p w:rsidR="00B14408" w:rsidRDefault="00FD180F" w:rsidP="00FD180F">
      <w:pPr>
        <w:pStyle w:val="libNormal"/>
      </w:pPr>
      <w:r w:rsidRPr="00B14408">
        <w:rPr>
          <w:rStyle w:val="libBold2Char"/>
          <w:rFonts w:hint="eastAsia"/>
          <w:rtl/>
        </w:rPr>
        <w:t>قفشات</w:t>
      </w:r>
      <w:r>
        <w:t xml:space="preserve"> qafazāt (pl.) jokes</w:t>
      </w:r>
    </w:p>
    <w:p w:rsidR="00B14408" w:rsidRDefault="00FD180F" w:rsidP="00FD180F">
      <w:pPr>
        <w:pStyle w:val="libNormal"/>
      </w:pPr>
      <w:r w:rsidRPr="00B14408">
        <w:rPr>
          <w:rStyle w:val="libBold2Char"/>
          <w:rFonts w:hint="eastAsia"/>
          <w:rtl/>
        </w:rPr>
        <w:t>قفص</w:t>
      </w:r>
      <w:r>
        <w:t xml:space="preserve"> qafaṣ pl. </w:t>
      </w:r>
      <w:r>
        <w:rPr>
          <w:rtl/>
        </w:rPr>
        <w:t>اقفاص</w:t>
      </w:r>
      <w:r>
        <w:t xml:space="preserve"> aqfāṣ cage; birdcage; pen, coop, wired enclosure; basket (made of palm fronds); thorax, chest; (prisoner’s) dock (= </w:t>
      </w:r>
      <w:r>
        <w:rPr>
          <w:rtl/>
        </w:rPr>
        <w:t>قفص الاتهام</w:t>
      </w:r>
      <w:r>
        <w:t xml:space="preserve"> q. al</w:t>
      </w:r>
      <w:r w:rsidR="003D2305">
        <w:t>-</w:t>
      </w:r>
      <w:r>
        <w:t>ittihām)</w:t>
      </w:r>
    </w:p>
    <w:p w:rsidR="00B14408" w:rsidRDefault="00FD180F" w:rsidP="00FD180F">
      <w:pPr>
        <w:pStyle w:val="libNormal"/>
      </w:pPr>
      <w:r w:rsidRPr="00B14408">
        <w:rPr>
          <w:rStyle w:val="libBold2Char"/>
          <w:rFonts w:hint="eastAsia"/>
          <w:rtl/>
        </w:rPr>
        <w:t>تقفيصة</w:t>
      </w:r>
      <w:r>
        <w:t xml:space="preserve"> taqfīṣa poultry coop</w:t>
      </w:r>
    </w:p>
    <w:p w:rsidR="00B14408" w:rsidRDefault="00FD180F" w:rsidP="00FD180F">
      <w:pPr>
        <w:pStyle w:val="libNormal"/>
      </w:pPr>
      <w:r w:rsidRPr="00B14408">
        <w:rPr>
          <w:rStyle w:val="libBold2Char"/>
          <w:rFonts w:hint="eastAsia"/>
          <w:rtl/>
        </w:rPr>
        <w:t>قفطان</w:t>
      </w:r>
      <w:r>
        <w:t xml:space="preserve"> qufṭān pl. </w:t>
      </w:r>
      <w:r>
        <w:rPr>
          <w:rtl/>
        </w:rPr>
        <w:t>قفاطين</w:t>
      </w:r>
      <w:r>
        <w:t xml:space="preserve"> qafāṭīn caftam, a long</w:t>
      </w:r>
      <w:r w:rsidR="003D2305">
        <w:t>-</w:t>
      </w:r>
      <w:r>
        <w:t>sleeved outer garment, open in front and fastened by a ḥizām</w:t>
      </w:r>
    </w:p>
    <w:p w:rsidR="00B14408" w:rsidRDefault="00FD180F" w:rsidP="00FD180F">
      <w:pPr>
        <w:pStyle w:val="libNormal"/>
      </w:pPr>
      <w:r w:rsidRPr="00B14408">
        <w:rPr>
          <w:rStyle w:val="libBold2Char"/>
          <w:rFonts w:hint="eastAsia"/>
          <w:rtl/>
        </w:rPr>
        <w:t>القفقاس</w:t>
      </w:r>
      <w:r>
        <w:t xml:space="preserve"> al</w:t>
      </w:r>
      <w:r w:rsidR="003D2305">
        <w:t>-</w:t>
      </w:r>
      <w:r>
        <w:t>qafqās the Caucasus</w:t>
      </w:r>
    </w:p>
    <w:p w:rsidR="00B14408" w:rsidRDefault="00FD180F" w:rsidP="00FD180F">
      <w:pPr>
        <w:pStyle w:val="libNormal"/>
      </w:pPr>
      <w:r w:rsidRPr="00B14408">
        <w:rPr>
          <w:rStyle w:val="libBold2Char"/>
          <w:rFonts w:hint="eastAsia"/>
          <w:rtl/>
        </w:rPr>
        <w:t>قفع</w:t>
      </w:r>
      <w:r>
        <w:t xml:space="preserve"> qafa‘a a (qafa‘) to contract; to shrink; to shrivel, become wrinkled II to shrivel (</w:t>
      </w:r>
      <w:r>
        <w:rPr>
          <w:rtl/>
        </w:rPr>
        <w:t>هـ</w:t>
      </w:r>
      <w:r>
        <w:t xml:space="preserve"> the fingers; of the cold) V = I</w:t>
      </w:r>
    </w:p>
    <w:p w:rsidR="00B14408" w:rsidRDefault="00FD180F" w:rsidP="00FD180F">
      <w:pPr>
        <w:pStyle w:val="libNormal"/>
      </w:pPr>
      <w:r w:rsidRPr="00B14408">
        <w:rPr>
          <w:rStyle w:val="libBold2Char"/>
          <w:rFonts w:hint="eastAsia"/>
          <w:rtl/>
        </w:rPr>
        <w:t>قفع</w:t>
      </w:r>
      <w:r>
        <w:t xml:space="preserve"> qaf‘ testudo</w:t>
      </w:r>
    </w:p>
    <w:p w:rsidR="00B14408" w:rsidRDefault="00FD180F" w:rsidP="00FD180F">
      <w:pPr>
        <w:pStyle w:val="libNormal"/>
      </w:pPr>
      <w:r w:rsidRPr="00B14408">
        <w:rPr>
          <w:rStyle w:val="libBold2Char"/>
          <w:rFonts w:hint="eastAsia"/>
          <w:rtl/>
        </w:rPr>
        <w:t>قفقف</w:t>
      </w:r>
      <w:r>
        <w:t xml:space="preserve"> qafqafa (</w:t>
      </w:r>
      <w:r>
        <w:rPr>
          <w:rtl/>
        </w:rPr>
        <w:t>قفقفة</w:t>
      </w:r>
      <w:r>
        <w:t xml:space="preserve"> qafqafa) and II taqafqafa to shiver with cold</w:t>
      </w:r>
    </w:p>
    <w:p w:rsidR="00B14408" w:rsidRDefault="00FD180F" w:rsidP="00FD180F">
      <w:pPr>
        <w:pStyle w:val="libNormal"/>
      </w:pPr>
      <w:r w:rsidRPr="00B14408">
        <w:rPr>
          <w:rStyle w:val="libBold2Char"/>
          <w:rFonts w:hint="eastAsia"/>
          <w:rtl/>
        </w:rPr>
        <w:t>قفل</w:t>
      </w:r>
      <w:r>
        <w:t xml:space="preserve"> qafala u i (</w:t>
      </w:r>
      <w:r>
        <w:rPr>
          <w:rtl/>
        </w:rPr>
        <w:t>قفول</w:t>
      </w:r>
      <w:r>
        <w:t xml:space="preserve"> qufūl) to come home, come back, return; </w:t>
      </w:r>
      <w:r w:rsidR="003D2305">
        <w:t>--</w:t>
      </w:r>
      <w:r>
        <w:t xml:space="preserve"> i (qafl) to shut, close (</w:t>
      </w:r>
      <w:r>
        <w:rPr>
          <w:rtl/>
        </w:rPr>
        <w:t>هـ</w:t>
      </w:r>
      <w:r>
        <w:t xml:space="preserve"> s.th.); to latch, lock, shut up, bolt (</w:t>
      </w:r>
      <w:r>
        <w:rPr>
          <w:rtl/>
        </w:rPr>
        <w:t>هـ</w:t>
      </w:r>
      <w:r>
        <w:t xml:space="preserve"> s.th.); to accumulate, amass, hoard (</w:t>
      </w:r>
      <w:r>
        <w:rPr>
          <w:rtl/>
        </w:rPr>
        <w:t>هـ</w:t>
      </w:r>
      <w:r>
        <w:t xml:space="preserve"> s.th.) II and IV to padlock (</w:t>
      </w:r>
      <w:r>
        <w:rPr>
          <w:rtl/>
        </w:rPr>
        <w:t>هـ</w:t>
      </w:r>
      <w:r>
        <w:t xml:space="preserve"> s.th.); to shut, close (</w:t>
      </w:r>
      <w:r>
        <w:rPr>
          <w:rtl/>
        </w:rPr>
        <w:t>هـ</w:t>
      </w:r>
      <w:r>
        <w:t xml:space="preserve"> s.th.); to switch off, shut off, turn off (</w:t>
      </w:r>
      <w:r>
        <w:rPr>
          <w:rtl/>
        </w:rPr>
        <w:t>هـ</w:t>
      </w:r>
      <w:r>
        <w:t xml:space="preserve"> s.th.); to cut off, stop (</w:t>
      </w:r>
      <w:r>
        <w:rPr>
          <w:rtl/>
        </w:rPr>
        <w:t>هـ</w:t>
      </w:r>
      <w:r>
        <w:t xml:space="preserve"> the supply of), block, bar, close (</w:t>
      </w:r>
      <w:r>
        <w:rPr>
          <w:rtl/>
        </w:rPr>
        <w:t>هـ</w:t>
      </w:r>
      <w:r>
        <w:t xml:space="preserve"> s.th.); to latch, lock, shut up, bolt (</w:t>
      </w:r>
      <w:r>
        <w:rPr>
          <w:rtl/>
        </w:rPr>
        <w:t>هـ</w:t>
      </w:r>
      <w:r>
        <w:t xml:space="preserve"> s.th.)</w:t>
      </w:r>
    </w:p>
    <w:p w:rsidR="00B14408" w:rsidRDefault="00FD180F" w:rsidP="00FD180F">
      <w:pPr>
        <w:pStyle w:val="libNormal"/>
      </w:pPr>
      <w:r w:rsidRPr="00B14408">
        <w:rPr>
          <w:rStyle w:val="libBold2Char"/>
          <w:rFonts w:hint="eastAsia"/>
          <w:rtl/>
        </w:rPr>
        <w:t>قفل</w:t>
      </w:r>
      <w:r>
        <w:t xml:space="preserve"> qufl pl. </w:t>
      </w:r>
      <w:r>
        <w:rPr>
          <w:rtl/>
        </w:rPr>
        <w:t>اقفال</w:t>
      </w:r>
      <w:r>
        <w:t xml:space="preserve"> aqfāl, </w:t>
      </w:r>
      <w:r>
        <w:rPr>
          <w:rtl/>
        </w:rPr>
        <w:t>قفول</w:t>
      </w:r>
      <w:r>
        <w:t xml:space="preserve"> qufūl padlock; lock, latch; bolt; O lock (of a canal)</w:t>
      </w:r>
    </w:p>
    <w:p w:rsidR="00B14408" w:rsidRDefault="00FD180F" w:rsidP="00FD180F">
      <w:pPr>
        <w:pStyle w:val="libNormal"/>
      </w:pPr>
      <w:r w:rsidRPr="00B14408">
        <w:rPr>
          <w:rStyle w:val="libBold2Char"/>
          <w:rFonts w:hint="eastAsia"/>
          <w:rtl/>
        </w:rPr>
        <w:t>قفال</w:t>
      </w:r>
      <w:r>
        <w:t xml:space="preserve"> qaffāl locksmith</w:t>
      </w:r>
    </w:p>
    <w:p w:rsidR="00B14408" w:rsidRDefault="00FD180F" w:rsidP="00FD180F">
      <w:pPr>
        <w:pStyle w:val="libNormal"/>
      </w:pPr>
      <w:r w:rsidRPr="00B14408">
        <w:rPr>
          <w:rStyle w:val="libBold2Char"/>
          <w:rFonts w:hint="eastAsia"/>
          <w:rtl/>
        </w:rPr>
        <w:lastRenderedPageBreak/>
        <w:t>اقفال</w:t>
      </w:r>
      <w:r>
        <w:t xml:space="preserve"> iqfāl shutting, closing, closure; shutting up; locking, bolting; stoppage, blocking, blockage, barring, obstruction</w:t>
      </w:r>
    </w:p>
    <w:p w:rsidR="00B14408" w:rsidRDefault="00FD180F" w:rsidP="00FD180F">
      <w:pPr>
        <w:pStyle w:val="libNormal"/>
      </w:pPr>
      <w:r w:rsidRPr="00B14408">
        <w:rPr>
          <w:rStyle w:val="libBold2Char"/>
          <w:rFonts w:hint="eastAsia"/>
          <w:rtl/>
        </w:rPr>
        <w:t>قافل</w:t>
      </w:r>
      <w:r>
        <w:t xml:space="preserve"> qāfil pl. </w:t>
      </w:r>
      <w:r>
        <w:rPr>
          <w:rtl/>
        </w:rPr>
        <w:t>قافلة</w:t>
      </w:r>
      <w:r>
        <w:t xml:space="preserve"> qāfila, </w:t>
      </w:r>
      <w:r>
        <w:rPr>
          <w:rtl/>
        </w:rPr>
        <w:t>قفال</w:t>
      </w:r>
      <w:r>
        <w:t xml:space="preserve"> quffāl home</w:t>
      </w:r>
      <w:r w:rsidR="003D2305">
        <w:t>-</w:t>
      </w:r>
      <w:r>
        <w:t>coming, returning; homecomer, repatriate</w:t>
      </w:r>
    </w:p>
    <w:p w:rsidR="00B14408" w:rsidRDefault="00FD180F" w:rsidP="00FD180F">
      <w:pPr>
        <w:pStyle w:val="libNormal"/>
      </w:pPr>
      <w:r w:rsidRPr="00B14408">
        <w:rPr>
          <w:rStyle w:val="libBold2Char"/>
          <w:rFonts w:hint="eastAsia"/>
          <w:rtl/>
        </w:rPr>
        <w:t>قافلة</w:t>
      </w:r>
      <w:r>
        <w:t xml:space="preserve"> qāfila pl. </w:t>
      </w:r>
      <w:r>
        <w:rPr>
          <w:rtl/>
        </w:rPr>
        <w:t>قوافل</w:t>
      </w:r>
      <w:r>
        <w:t xml:space="preserve"> qawāfil2 caravan; column; convoy </w:t>
      </w:r>
      <w:r w:rsidR="003D2305">
        <w:t>|</w:t>
      </w:r>
      <w:r>
        <w:t xml:space="preserve"> </w:t>
      </w:r>
      <w:r>
        <w:rPr>
          <w:rtl/>
        </w:rPr>
        <w:t>قافلة (تجارية) بحرية</w:t>
      </w:r>
      <w:r>
        <w:t xml:space="preserve"> (tijārīya, baḥrīya) or </w:t>
      </w:r>
      <w:r>
        <w:rPr>
          <w:rtl/>
        </w:rPr>
        <w:t>قافلة السفن</w:t>
      </w:r>
      <w:r>
        <w:t xml:space="preserve"> q. as</w:t>
      </w:r>
      <w:r w:rsidR="003D2305">
        <w:t>-</w:t>
      </w:r>
      <w:r>
        <w:t>sufun naval convoy</w:t>
      </w:r>
    </w:p>
    <w:p w:rsidR="00B14408" w:rsidRDefault="00FD180F" w:rsidP="00FD180F">
      <w:pPr>
        <w:pStyle w:val="libNormal"/>
      </w:pPr>
      <w:r w:rsidRPr="00B14408">
        <w:rPr>
          <w:rStyle w:val="libBold2Char"/>
          <w:rFonts w:hint="eastAsia"/>
          <w:rtl/>
        </w:rPr>
        <w:t>قفا</w:t>
      </w:r>
      <w:r>
        <w:rPr>
          <w:rtl/>
        </w:rPr>
        <w:t xml:space="preserve"> (قفو</w:t>
      </w:r>
      <w:r>
        <w:t>) qafā u (qafw) to follow (</w:t>
      </w:r>
      <w:r>
        <w:rPr>
          <w:rtl/>
        </w:rPr>
        <w:t>اثره</w:t>
      </w:r>
      <w:r>
        <w:t xml:space="preserve"> atarahū s.o.’s tracks) II to send (</w:t>
      </w:r>
      <w:r>
        <w:rPr>
          <w:rtl/>
        </w:rPr>
        <w:t>ب</w:t>
      </w:r>
      <w:r>
        <w:t xml:space="preserve"> or </w:t>
      </w:r>
      <w:r>
        <w:rPr>
          <w:rtl/>
        </w:rPr>
        <w:t>ه ه</w:t>
      </w:r>
      <w:r>
        <w:t xml:space="preserve"> s.o. after s.o. else); to rhyme, put into rhyme VIII </w:t>
      </w:r>
      <w:r>
        <w:rPr>
          <w:rtl/>
        </w:rPr>
        <w:t>اقتفى اثره</w:t>
      </w:r>
      <w:r>
        <w:t xml:space="preserve"> (atarahū) to follow s.o.’s tracks, track s.o.; to follow up, pursue s.o. (mil.); to follow in s.o.’s tracks, follow s.o.’s example, imitate s.o.</w:t>
      </w:r>
    </w:p>
    <w:p w:rsidR="00B14408" w:rsidRDefault="00FD180F" w:rsidP="00FD180F">
      <w:pPr>
        <w:pStyle w:val="libNormal"/>
      </w:pPr>
      <w:r w:rsidRPr="00B14408">
        <w:rPr>
          <w:rStyle w:val="libBold2Char"/>
          <w:rFonts w:hint="eastAsia"/>
          <w:rtl/>
        </w:rPr>
        <w:t>قفا</w:t>
      </w:r>
      <w:r>
        <w:t xml:space="preserve"> qafan m. and f., pl. </w:t>
      </w:r>
      <w:r>
        <w:rPr>
          <w:rtl/>
        </w:rPr>
        <w:t>اقفية</w:t>
      </w:r>
      <w:r>
        <w:t xml:space="preserve"> aqfiya, </w:t>
      </w:r>
      <w:r>
        <w:rPr>
          <w:rtl/>
        </w:rPr>
        <w:t>اقف</w:t>
      </w:r>
      <w:r>
        <w:t xml:space="preserve"> aqfin, </w:t>
      </w:r>
      <w:r>
        <w:rPr>
          <w:rtl/>
        </w:rPr>
        <w:t>اقفاء</w:t>
      </w:r>
      <w:r>
        <w:t xml:space="preserve"> aqfā’, </w:t>
      </w:r>
      <w:r>
        <w:rPr>
          <w:rtl/>
        </w:rPr>
        <w:t>قفي</w:t>
      </w:r>
      <w:r>
        <w:t xml:space="preserve"> qufīy, qifīy nape; occiput, back of the head; back; reverse; wrong side (of a fabric)</w:t>
      </w:r>
    </w:p>
    <w:p w:rsidR="00B14408" w:rsidRDefault="00FD180F" w:rsidP="00FD180F">
      <w:pPr>
        <w:pStyle w:val="libNormal"/>
      </w:pPr>
      <w:r w:rsidRPr="00B14408">
        <w:rPr>
          <w:rStyle w:val="libBold2Char"/>
          <w:rFonts w:hint="eastAsia"/>
          <w:rtl/>
        </w:rPr>
        <w:t>قفاء</w:t>
      </w:r>
      <w:r>
        <w:t xml:space="preserve"> qafā’ nape; occiput, back of the head</w:t>
      </w:r>
    </w:p>
    <w:p w:rsidR="00B14408" w:rsidRDefault="00FD180F" w:rsidP="00FD180F">
      <w:pPr>
        <w:pStyle w:val="libNormal"/>
      </w:pPr>
      <w:r w:rsidRPr="00B14408">
        <w:rPr>
          <w:rStyle w:val="libBold2Char"/>
          <w:rFonts w:hint="eastAsia"/>
          <w:rtl/>
        </w:rPr>
        <w:t>اقتفاء</w:t>
      </w:r>
      <w:r>
        <w:t xml:space="preserve"> iqtifā’ following (of s.o.’s tracks), tracking; imitation</w:t>
      </w:r>
    </w:p>
    <w:p w:rsidR="00B14408" w:rsidRDefault="00FD180F" w:rsidP="00FD180F">
      <w:pPr>
        <w:pStyle w:val="libNormal"/>
      </w:pPr>
      <w:r w:rsidRPr="00B14408">
        <w:rPr>
          <w:rStyle w:val="libBold2Char"/>
          <w:rFonts w:hint="eastAsia"/>
          <w:rtl/>
        </w:rPr>
        <w:t>قافية</w:t>
      </w:r>
      <w:r>
        <w:t xml:space="preserve"> qāfiya pl. </w:t>
      </w:r>
      <w:r>
        <w:rPr>
          <w:rtl/>
        </w:rPr>
        <w:t>قواف</w:t>
      </w:r>
      <w:r>
        <w:t xml:space="preserve"> qawāfin rhyme; (eg.) play on words, pun, double, entendre; nape</w:t>
      </w:r>
    </w:p>
    <w:p w:rsidR="00B14408" w:rsidRDefault="00FD180F" w:rsidP="00FD180F">
      <w:pPr>
        <w:pStyle w:val="libNormal"/>
      </w:pPr>
      <w:r w:rsidRPr="00B14408">
        <w:rPr>
          <w:rStyle w:val="libBold2Char"/>
          <w:rFonts w:hint="eastAsia"/>
          <w:rtl/>
        </w:rPr>
        <w:t>قيقب</w:t>
      </w:r>
      <w:r>
        <w:t xml:space="preserve"> look up alphabetically</w:t>
      </w:r>
    </w:p>
    <w:p w:rsidR="00B14408" w:rsidRDefault="00FD180F" w:rsidP="00FD180F">
      <w:pPr>
        <w:pStyle w:val="libNormal"/>
      </w:pPr>
      <w:r w:rsidRPr="00B14408">
        <w:rPr>
          <w:rStyle w:val="libBold2Char"/>
          <w:rFonts w:hint="eastAsia"/>
          <w:rtl/>
        </w:rPr>
        <w:t>قاقلة</w:t>
      </w:r>
      <w:r>
        <w:rPr>
          <w:rtl/>
        </w:rPr>
        <w:t>, قاقلي</w:t>
      </w:r>
      <w:r>
        <w:t xml:space="preserve"> and </w:t>
      </w:r>
      <w:r>
        <w:rPr>
          <w:rtl/>
        </w:rPr>
        <w:t>قاقم</w:t>
      </w:r>
      <w:r>
        <w:t xml:space="preserve"> look up alphabetically</w:t>
      </w:r>
    </w:p>
    <w:p w:rsidR="00B14408" w:rsidRDefault="00FD180F" w:rsidP="00FD180F">
      <w:pPr>
        <w:pStyle w:val="libNormal"/>
      </w:pPr>
      <w:r w:rsidRPr="00B14408">
        <w:rPr>
          <w:rStyle w:val="libBold2Char"/>
          <w:rFonts w:hint="eastAsia"/>
          <w:rtl/>
        </w:rPr>
        <w:t>قل</w:t>
      </w:r>
      <w:r>
        <w:t xml:space="preserve"> qalla i (qill, qull, </w:t>
      </w:r>
      <w:r>
        <w:rPr>
          <w:rtl/>
        </w:rPr>
        <w:t>قلة</w:t>
      </w:r>
      <w:r>
        <w:t xml:space="preserve"> qilla) to be or become little, small, few (in number or quantity), trifling, insignificant, inconsiderable, scant, scanty, sparse, spare, meager; to be rare, scarce; to be of rare occurrence, happen seldom; to decrease, diminish, wane, grow less; to be or become less, littler, smaller, fewer (in number or quantity), more trifling, less significant, less considerable, scanter, scantier, sparser (</w:t>
      </w:r>
      <w:r>
        <w:rPr>
          <w:rtl/>
        </w:rPr>
        <w:t>عن</w:t>
      </w:r>
      <w:r>
        <w:t xml:space="preserve"> than); to be second, be inferior (</w:t>
      </w:r>
      <w:r>
        <w:rPr>
          <w:rtl/>
        </w:rPr>
        <w:t>عن</w:t>
      </w:r>
      <w:r>
        <w:t xml:space="preserve"> to s.o.) </w:t>
      </w:r>
      <w:r w:rsidR="003D2305">
        <w:t>--</w:t>
      </w:r>
      <w:r>
        <w:t xml:space="preserve"> (qall) to pick up, raise, lift (</w:t>
      </w:r>
      <w:r>
        <w:rPr>
          <w:rtl/>
        </w:rPr>
        <w:t>عن هـ, ه</w:t>
      </w:r>
      <w:r>
        <w:t xml:space="preserve"> s.o., s.th. from the ground); to carry (</w:t>
      </w:r>
      <w:r>
        <w:rPr>
          <w:rtl/>
        </w:rPr>
        <w:t>هـ</w:t>
      </w:r>
      <w:r>
        <w:t xml:space="preserve"> s.th.) </w:t>
      </w:r>
      <w:r w:rsidR="003D2305">
        <w:t>|</w:t>
      </w:r>
      <w:r>
        <w:t xml:space="preserve"> </w:t>
      </w:r>
      <w:r>
        <w:rPr>
          <w:rtl/>
        </w:rPr>
        <w:t>الا ما قل وندر</w:t>
      </w:r>
      <w:r>
        <w:t xml:space="preserve"> (illā, wa</w:t>
      </w:r>
      <w:r w:rsidR="003D2305">
        <w:t>-</w:t>
      </w:r>
      <w:r>
        <w:t xml:space="preserve">nadara) but for a few exceptions, with a few exceptions only; </w:t>
      </w:r>
      <w:r>
        <w:rPr>
          <w:rtl/>
        </w:rPr>
        <w:t>قل صبره</w:t>
      </w:r>
      <w:r>
        <w:t xml:space="preserve"> (ṣabruhū) to be impatient lose one’s patience II to make little or leas, diminish, lessen, decrease, reduce, do seldom or less frequently (. or .,.. s.th.) IV = II; to do or give little (</w:t>
      </w:r>
      <w:r>
        <w:rPr>
          <w:rtl/>
        </w:rPr>
        <w:t>من</w:t>
      </w:r>
      <w:r>
        <w:t xml:space="preserve"> in or of); to pick up, raise, lift (</w:t>
      </w:r>
      <w:r>
        <w:rPr>
          <w:rtl/>
        </w:rPr>
        <w:t>عن هـ, ه</w:t>
      </w:r>
      <w:r>
        <w:t xml:space="preserve"> s.o., s.th. from the ground); to be able to carry (</w:t>
      </w:r>
      <w:r>
        <w:rPr>
          <w:rtl/>
        </w:rPr>
        <w:t>هـ, ه</w:t>
      </w:r>
      <w:r>
        <w:t xml:space="preserve"> s.o., s.th.); to carry, transport, convey (</w:t>
      </w:r>
      <w:r>
        <w:rPr>
          <w:rtl/>
        </w:rPr>
        <w:t>ه</w:t>
      </w:r>
      <w:r>
        <w:t xml:space="preserve"> s.o., </w:t>
      </w:r>
      <w:r>
        <w:rPr>
          <w:rtl/>
        </w:rPr>
        <w:t>هـ</w:t>
      </w:r>
      <w:r>
        <w:t xml:space="preserve"> s.th.) VI to think little (</w:t>
      </w:r>
      <w:r>
        <w:rPr>
          <w:rtl/>
        </w:rPr>
        <w:t>هـ</w:t>
      </w:r>
      <w:r>
        <w:t xml:space="preserve"> of), scorn, disdain, despise (</w:t>
      </w:r>
      <w:r>
        <w:rPr>
          <w:rtl/>
        </w:rPr>
        <w:t>هـ</w:t>
      </w:r>
      <w:r>
        <w:t xml:space="preserve"> s.th.) X to find (</w:t>
      </w:r>
      <w:r>
        <w:rPr>
          <w:rtl/>
        </w:rPr>
        <w:t>هـ</w:t>
      </w:r>
      <w:r>
        <w:t xml:space="preserve"> s.th.) little, small, inconsiderable, insignificant, trifling; to esteem lightly, undervalue, despise (</w:t>
      </w:r>
      <w:r>
        <w:rPr>
          <w:rtl/>
        </w:rPr>
        <w:t>هـ, ه</w:t>
      </w:r>
      <w:r>
        <w:t xml:space="preserve"> s.o., s.th.); to make light (</w:t>
      </w:r>
      <w:r>
        <w:rPr>
          <w:rtl/>
        </w:rPr>
        <w:t>هـ, ه</w:t>
      </w:r>
      <w:r>
        <w:t xml:space="preserve"> of), set little store (</w:t>
      </w:r>
      <w:r>
        <w:rPr>
          <w:rtl/>
        </w:rPr>
        <w:t>هـ, ه</w:t>
      </w:r>
      <w:r>
        <w:t xml:space="preserve"> by), </w:t>
      </w:r>
      <w:r>
        <w:lastRenderedPageBreak/>
        <w:t>care little (</w:t>
      </w:r>
      <w:r>
        <w:rPr>
          <w:rtl/>
        </w:rPr>
        <w:t>هـ, ه</w:t>
      </w:r>
      <w:r>
        <w:t xml:space="preserve"> for); to pick up, raise, lift (</w:t>
      </w:r>
      <w:r>
        <w:rPr>
          <w:rtl/>
        </w:rPr>
        <w:t>هـ, ه</w:t>
      </w:r>
      <w:r>
        <w:t xml:space="preserve"> s.o., s.th.); to carry, transport, convey (</w:t>
      </w:r>
      <w:r>
        <w:rPr>
          <w:rtl/>
        </w:rPr>
        <w:t>هـ, ه</w:t>
      </w:r>
      <w:r>
        <w:t xml:space="preserve"> s.o., s.th.); to board (</w:t>
      </w:r>
      <w:r>
        <w:rPr>
          <w:rtl/>
        </w:rPr>
        <w:t>هـ</w:t>
      </w:r>
      <w:r>
        <w:t xml:space="preserve"> s.th., e.g., a ship, a carriage, or the like); to rise; to be independent; to possess alone (</w:t>
      </w:r>
      <w:r>
        <w:rPr>
          <w:rtl/>
        </w:rPr>
        <w:t>ب</w:t>
      </w:r>
      <w:r>
        <w:t xml:space="preserve"> s.th.) </w:t>
      </w:r>
      <w:r w:rsidR="003D2305">
        <w:t>|</w:t>
      </w:r>
      <w:r>
        <w:t xml:space="preserve"> </w:t>
      </w:r>
      <w:r>
        <w:rPr>
          <w:rtl/>
        </w:rPr>
        <w:t>استقل بحمل</w:t>
      </w:r>
      <w:r>
        <w:t xml:space="preserve"> (bi</w:t>
      </w:r>
      <w:r w:rsidR="003D2305">
        <w:t>-</w:t>
      </w:r>
      <w:r>
        <w:t xml:space="preserve">ḥimlin) to assume a burden; </w:t>
      </w:r>
      <w:r>
        <w:rPr>
          <w:rtl/>
        </w:rPr>
        <w:t>استقل بصنعه</w:t>
      </w:r>
      <w:r>
        <w:t xml:space="preserve"> (bi</w:t>
      </w:r>
      <w:r w:rsidR="003D2305">
        <w:t>-</w:t>
      </w:r>
      <w:r>
        <w:t xml:space="preserve">ṣan‘ihī) he alone made it, he was the only one who made it; </w:t>
      </w:r>
      <w:r>
        <w:rPr>
          <w:rtl/>
        </w:rPr>
        <w:t>استقل بنفسه</w:t>
      </w:r>
      <w:r>
        <w:t xml:space="preserve">   (bi</w:t>
      </w:r>
      <w:r w:rsidR="003D2305">
        <w:t>-</w:t>
      </w:r>
      <w:r>
        <w:t>nafsihī) to be entirely self</w:t>
      </w:r>
      <w:r w:rsidR="003D2305">
        <w:t>-</w:t>
      </w:r>
      <w:r>
        <w:t>reliant, be left to one’s own devices; to be independent, manage without others, get along by oneself; (</w:t>
      </w:r>
      <w:r>
        <w:rPr>
          <w:rtl/>
        </w:rPr>
        <w:t>بواجب) استقل بمهمة</w:t>
      </w:r>
      <w:r>
        <w:t xml:space="preserve"> (bi</w:t>
      </w:r>
      <w:r w:rsidR="003D2305">
        <w:t>-</w:t>
      </w:r>
      <w:r>
        <w:t>muhimmatin, bi</w:t>
      </w:r>
      <w:r w:rsidR="003D2305">
        <w:t>-</w:t>
      </w:r>
      <w:r>
        <w:t>wājibin) to assume a task (or duty)</w:t>
      </w:r>
    </w:p>
    <w:p w:rsidR="00B14408" w:rsidRDefault="00FD180F" w:rsidP="00FD180F">
      <w:pPr>
        <w:pStyle w:val="libNormal"/>
      </w:pPr>
      <w:r w:rsidRPr="00B14408">
        <w:rPr>
          <w:rStyle w:val="libBold2Char"/>
          <w:rFonts w:hint="eastAsia"/>
          <w:rtl/>
        </w:rPr>
        <w:t>قلما</w:t>
      </w:r>
      <w:r>
        <w:t xml:space="preserve"> qallamā (conj.) seldom, rarely; scarcely, barely, hardly</w:t>
      </w:r>
    </w:p>
    <w:p w:rsidR="00B14408" w:rsidRDefault="00FD180F" w:rsidP="00FD180F">
      <w:pPr>
        <w:pStyle w:val="libNormal"/>
      </w:pPr>
      <w:r w:rsidRPr="00B14408">
        <w:rPr>
          <w:rStyle w:val="libBold2Char"/>
          <w:rFonts w:hint="eastAsia"/>
          <w:rtl/>
        </w:rPr>
        <w:t>قل</w:t>
      </w:r>
      <w:r>
        <w:t xml:space="preserve"> qill, qull littleness, smallness, fewness; insignificance, inconsiderableness, triviality, paucity, paltriness, scarceness, sparseness, scantiness, insufficiency; a little, a small number, a small quantity, a modicum; </w:t>
      </w:r>
      <w:r w:rsidR="003D2305">
        <w:t>--</w:t>
      </w:r>
      <w:r>
        <w:t xml:space="preserve"> qill tremor</w:t>
      </w:r>
    </w:p>
    <w:p w:rsidR="00B14408" w:rsidRDefault="00FD180F" w:rsidP="00FD180F">
      <w:pPr>
        <w:pStyle w:val="libNormal"/>
      </w:pPr>
      <w:r w:rsidRPr="00B14408">
        <w:rPr>
          <w:rStyle w:val="libBold2Char"/>
          <w:rFonts w:hint="eastAsia"/>
          <w:rtl/>
        </w:rPr>
        <w:t>قلة</w:t>
      </w:r>
      <w:r>
        <w:t xml:space="preserve"> qalla recovery, recuperation; restoration of prosperity</w:t>
      </w:r>
    </w:p>
    <w:p w:rsidR="00B14408" w:rsidRDefault="00FD180F" w:rsidP="00FD180F">
      <w:pPr>
        <w:pStyle w:val="libNormal"/>
      </w:pPr>
      <w:r w:rsidRPr="00B14408">
        <w:rPr>
          <w:rStyle w:val="libBold2Char"/>
          <w:rFonts w:hint="eastAsia"/>
          <w:rtl/>
        </w:rPr>
        <w:t>قلة</w:t>
      </w:r>
      <w:r>
        <w:t xml:space="preserve"> qulla highest point; top, summit; apex; vertex; (cannon) ball; (pl. </w:t>
      </w:r>
      <w:r>
        <w:rPr>
          <w:rtl/>
        </w:rPr>
        <w:t>قلل</w:t>
      </w:r>
      <w:r>
        <w:t xml:space="preserve"> qulal) jug, pitcher</w:t>
      </w:r>
    </w:p>
    <w:p w:rsidR="00B14408" w:rsidRDefault="00FD180F" w:rsidP="00FD180F">
      <w:pPr>
        <w:pStyle w:val="libNormal"/>
      </w:pPr>
      <w:r w:rsidRPr="00B14408">
        <w:rPr>
          <w:rStyle w:val="libBold2Char"/>
          <w:rFonts w:hint="eastAsia"/>
          <w:rtl/>
        </w:rPr>
        <w:t>قلة</w:t>
      </w:r>
      <w:r>
        <w:t xml:space="preserve"> qilla pl. </w:t>
      </w:r>
      <w:r>
        <w:rPr>
          <w:rtl/>
        </w:rPr>
        <w:t>قلل</w:t>
      </w:r>
      <w:r>
        <w:t xml:space="preserve"> qilal littleness, fewness; smallness, inconsiderableness, insignificance, triviality; paucity, paltriness, scantiness, sparseness; scarceness, rareness, rarity; minority; lack, want, deficiency, insufficiency, scarcity </w:t>
      </w:r>
      <w:r w:rsidR="003D2305">
        <w:t>|</w:t>
      </w:r>
      <w:r>
        <w:t xml:space="preserve"> </w:t>
      </w:r>
      <w:r>
        <w:rPr>
          <w:rtl/>
        </w:rPr>
        <w:t>قلة الإحساس</w:t>
      </w:r>
      <w:r>
        <w:t xml:space="preserve"> q. al</w:t>
      </w:r>
      <w:r w:rsidR="003D2305">
        <w:t>-</w:t>
      </w:r>
      <w:r>
        <w:t xml:space="preserve">iḥsās insensitivity, obtuseness; </w:t>
      </w:r>
      <w:r>
        <w:rPr>
          <w:rtl/>
        </w:rPr>
        <w:t>قلة الحياء</w:t>
      </w:r>
      <w:r>
        <w:t xml:space="preserve"> q. al</w:t>
      </w:r>
      <w:r w:rsidR="003D2305">
        <w:t>-</w:t>
      </w:r>
      <w:r>
        <w:t xml:space="preserve">ḥayā’ shamelessness, impudence, insolence, impertinence; </w:t>
      </w:r>
      <w:r>
        <w:rPr>
          <w:rtl/>
        </w:rPr>
        <w:t>قلة الصبر</w:t>
      </w:r>
      <w:r>
        <w:t xml:space="preserve"> q. aṣ</w:t>
      </w:r>
      <w:r w:rsidR="003D2305">
        <w:t>-</w:t>
      </w:r>
      <w:r>
        <w:t xml:space="preserve">ṣabr impatience; </w:t>
      </w:r>
      <w:r>
        <w:rPr>
          <w:rtl/>
        </w:rPr>
        <w:t>قلة الوجود</w:t>
      </w:r>
      <w:r>
        <w:t xml:space="preserve"> scantiness, scarcity; rareness, rarity; </w:t>
      </w:r>
      <w:r>
        <w:rPr>
          <w:rtl/>
        </w:rPr>
        <w:t>جمع القلة</w:t>
      </w:r>
      <w:r>
        <w:t xml:space="preserve"> jam‘ al</w:t>
      </w:r>
      <w:r w:rsidR="003D2305">
        <w:t>-</w:t>
      </w:r>
      <w:r>
        <w:t>q. (gram.) plural of paucity (for persons or things whose number is between three and ten)</w:t>
      </w:r>
    </w:p>
    <w:p w:rsidR="00B14408" w:rsidRDefault="00FD180F" w:rsidP="00FD180F">
      <w:pPr>
        <w:pStyle w:val="libNormal"/>
      </w:pPr>
      <w:r w:rsidRPr="00B14408">
        <w:rPr>
          <w:rStyle w:val="libBold2Char"/>
          <w:rFonts w:hint="eastAsia"/>
          <w:rtl/>
        </w:rPr>
        <w:t>بقليته</w:t>
      </w:r>
      <w:r>
        <w:t xml:space="preserve"> bi</w:t>
      </w:r>
      <w:r w:rsidR="003D2305">
        <w:t>-</w:t>
      </w:r>
      <w:r>
        <w:t xml:space="preserve">qillīyatihī completely, wholly, entirely </w:t>
      </w:r>
      <w:r w:rsidR="003D2305">
        <w:t>|</w:t>
      </w:r>
      <w:r>
        <w:t xml:space="preserve"> </w:t>
      </w:r>
      <w:r>
        <w:rPr>
          <w:rtl/>
        </w:rPr>
        <w:t>رحلوا بقليتهم</w:t>
      </w:r>
      <w:r>
        <w:t xml:space="preserve"> (raḥalū) they setout all together or with bag and baggage</w:t>
      </w:r>
    </w:p>
    <w:p w:rsidR="00B14408" w:rsidRDefault="00FD180F" w:rsidP="00FD180F">
      <w:pPr>
        <w:pStyle w:val="libNormal"/>
      </w:pPr>
      <w:r w:rsidRPr="00B14408">
        <w:rPr>
          <w:rStyle w:val="libBold2Char"/>
          <w:rFonts w:hint="eastAsia"/>
          <w:rtl/>
        </w:rPr>
        <w:t>قليل</w:t>
      </w:r>
      <w:r>
        <w:t xml:space="preserve"> qalīl pl. </w:t>
      </w:r>
      <w:r>
        <w:rPr>
          <w:rtl/>
        </w:rPr>
        <w:t>اقلاء</w:t>
      </w:r>
      <w:r>
        <w:t xml:space="preserve"> aqillā’, </w:t>
      </w:r>
      <w:r>
        <w:rPr>
          <w:rtl/>
        </w:rPr>
        <w:t>قلائل</w:t>
      </w:r>
      <w:r>
        <w:t xml:space="preserve"> qalā’il2, </w:t>
      </w:r>
      <w:r>
        <w:rPr>
          <w:rtl/>
        </w:rPr>
        <w:t>قلال</w:t>
      </w:r>
      <w:r>
        <w:t xml:space="preserve"> qilāl little; few; insignificant, inconsiderable, trifling; small (in number or quantity), scant, scanty, spare, sparse, meager, insufficient; scarce, rare; a small number, a small quantity, a modicum, a little (</w:t>
      </w:r>
      <w:r>
        <w:rPr>
          <w:rtl/>
        </w:rPr>
        <w:t>من</w:t>
      </w:r>
      <w:r>
        <w:t xml:space="preserve"> of); </w:t>
      </w:r>
      <w:r>
        <w:rPr>
          <w:rtl/>
        </w:rPr>
        <w:t>قليلا</w:t>
      </w:r>
      <w:r>
        <w:t xml:space="preserve"> qalīlan a little, somewhat; seldom, rarely </w:t>
      </w:r>
      <w:r w:rsidR="003D2305">
        <w:t>|</w:t>
      </w:r>
      <w:r>
        <w:t xml:space="preserve"> </w:t>
      </w:r>
      <w:r>
        <w:rPr>
          <w:rtl/>
        </w:rPr>
        <w:t>قليلا ما</w:t>
      </w:r>
      <w:r>
        <w:t xml:space="preserve"> seldom, rarely; </w:t>
      </w:r>
      <w:r>
        <w:rPr>
          <w:rtl/>
        </w:rPr>
        <w:t>قليلا قليلا</w:t>
      </w:r>
      <w:r>
        <w:t xml:space="preserve"> by and by, slowly, gradually; </w:t>
      </w:r>
      <w:r>
        <w:rPr>
          <w:rtl/>
        </w:rPr>
        <w:t>الكل الا قليلا</w:t>
      </w:r>
      <w:r>
        <w:t xml:space="preserve"> al</w:t>
      </w:r>
      <w:r w:rsidR="003D2305">
        <w:t>-</w:t>
      </w:r>
      <w:r>
        <w:t xml:space="preserve">kull illā q. almost everything, nearly all; </w:t>
      </w:r>
      <w:r>
        <w:rPr>
          <w:rtl/>
        </w:rPr>
        <w:t>بعد قليل</w:t>
      </w:r>
      <w:r>
        <w:t xml:space="preserve"> a little later, some time later on, shortly afterward; shortly, before long; </w:t>
      </w:r>
      <w:r>
        <w:rPr>
          <w:rtl/>
        </w:rPr>
        <w:t>عن قليل</w:t>
      </w:r>
      <w:r>
        <w:t xml:space="preserve"> or </w:t>
      </w:r>
      <w:r>
        <w:rPr>
          <w:rtl/>
        </w:rPr>
        <w:t>عما قليل</w:t>
      </w:r>
      <w:r>
        <w:t xml:space="preserve"> (‘ammā) soon, </w:t>
      </w:r>
      <w:r>
        <w:lastRenderedPageBreak/>
        <w:t xml:space="preserve">before long, shortly; </w:t>
      </w:r>
      <w:r>
        <w:rPr>
          <w:rtl/>
        </w:rPr>
        <w:t>ليس منه لا بقليل ولا بكثير</w:t>
      </w:r>
      <w:r>
        <w:t xml:space="preserve"> to have absolutely nothing to do with s.th.; </w:t>
      </w:r>
      <w:r>
        <w:rPr>
          <w:rtl/>
        </w:rPr>
        <w:t>قليل الأدب</w:t>
      </w:r>
      <w:r>
        <w:t xml:space="preserve"> q. al</w:t>
      </w:r>
      <w:r w:rsidR="003D2305">
        <w:t>-</w:t>
      </w:r>
      <w:r>
        <w:t xml:space="preserve">adab uncivil, impolite, rude, uncouth; </w:t>
      </w:r>
      <w:r>
        <w:rPr>
          <w:rtl/>
        </w:rPr>
        <w:t>قليل الحياء</w:t>
      </w:r>
      <w:r>
        <w:t xml:space="preserve"> q. al</w:t>
      </w:r>
      <w:r w:rsidR="003D2305">
        <w:t>-</w:t>
      </w:r>
      <w:r>
        <w:t xml:space="preserve">ḥayā’ shameless, brazen, impudent, insolent, impertinent; </w:t>
      </w:r>
      <w:r>
        <w:rPr>
          <w:rtl/>
        </w:rPr>
        <w:t>قليل الارتفاع</w:t>
      </w:r>
      <w:r>
        <w:t xml:space="preserve"> low; </w:t>
      </w:r>
      <w:r>
        <w:rPr>
          <w:rtl/>
        </w:rPr>
        <w:t>قليل الصبر</w:t>
      </w:r>
      <w:r>
        <w:t xml:space="preserve"> q. aṣ</w:t>
      </w:r>
      <w:r w:rsidR="003D2305">
        <w:t>-</w:t>
      </w:r>
      <w:r>
        <w:t xml:space="preserve">ṣabr impatient; </w:t>
      </w:r>
      <w:r>
        <w:rPr>
          <w:rtl/>
        </w:rPr>
        <w:t>قليل الوجود</w:t>
      </w:r>
      <w:r>
        <w:t xml:space="preserve"> scanty, scarce; rare</w:t>
      </w:r>
    </w:p>
    <w:p w:rsidR="00B14408" w:rsidRDefault="00FD180F" w:rsidP="00FD180F">
      <w:pPr>
        <w:pStyle w:val="libNormal"/>
      </w:pPr>
      <w:r w:rsidRPr="00B14408">
        <w:rPr>
          <w:rStyle w:val="libBold2Char"/>
          <w:rFonts w:hint="eastAsia"/>
          <w:rtl/>
        </w:rPr>
        <w:t>اقل</w:t>
      </w:r>
      <w:r>
        <w:t xml:space="preserve"> aqalla less; fewer; smaller; rarer; </w:t>
      </w:r>
      <w:r>
        <w:rPr>
          <w:rtl/>
        </w:rPr>
        <w:t>الأقل</w:t>
      </w:r>
      <w:r>
        <w:t xml:space="preserve"> the least, the minimum </w:t>
      </w:r>
      <w:r w:rsidR="003D2305">
        <w:t>|</w:t>
      </w:r>
      <w:r>
        <w:t xml:space="preserve"> </w:t>
      </w:r>
      <w:r>
        <w:rPr>
          <w:rtl/>
        </w:rPr>
        <w:t>على الأقل</w:t>
      </w:r>
      <w:r>
        <w:t xml:space="preserve"> or </w:t>
      </w:r>
      <w:r>
        <w:rPr>
          <w:rtl/>
        </w:rPr>
        <w:t>بالأقل</w:t>
      </w:r>
      <w:r>
        <w:t xml:space="preserve"> at the very least; at least; </w:t>
      </w:r>
      <w:r>
        <w:rPr>
          <w:rtl/>
        </w:rPr>
        <w:t>على اقل تقدير</w:t>
      </w:r>
      <w:r>
        <w:t xml:space="preserve"> (at the lowest estimate) = </w:t>
      </w:r>
      <w:r>
        <w:rPr>
          <w:rtl/>
        </w:rPr>
        <w:t>على الأقل; لا اقل من ان</w:t>
      </w:r>
      <w:r>
        <w:t xml:space="preserve"> (aqalla) the least one can do is to ...; I (you, etc.) could at least ...; </w:t>
      </w:r>
      <w:r>
        <w:rPr>
          <w:rtl/>
        </w:rPr>
        <w:t>اقل من القليل</w:t>
      </w:r>
      <w:r>
        <w:t xml:space="preserve"> quite insignificant, all but negligible; </w:t>
      </w:r>
      <w:r>
        <w:rPr>
          <w:rtl/>
        </w:rPr>
        <w:t>واقل من هذا وذاك ان</w:t>
      </w:r>
      <w:r>
        <w:t xml:space="preserve"> let alone that …, not to mention that …, to say nothing of ...</w:t>
      </w:r>
    </w:p>
    <w:p w:rsidR="00B14408" w:rsidRDefault="00FD180F" w:rsidP="00FD180F">
      <w:pPr>
        <w:pStyle w:val="libNormal"/>
      </w:pPr>
      <w:r w:rsidRPr="00B14408">
        <w:rPr>
          <w:rStyle w:val="libBold2Char"/>
          <w:rFonts w:hint="eastAsia"/>
          <w:rtl/>
        </w:rPr>
        <w:t>اقلية</w:t>
      </w:r>
      <w:r>
        <w:t xml:space="preserve"> aqallīya smaller number, numerical inferiority; (pl. </w:t>
      </w:r>
      <w:r w:rsidR="003D2305">
        <w:t>-</w:t>
      </w:r>
      <w:r>
        <w:t>āt) minority</w:t>
      </w:r>
    </w:p>
    <w:p w:rsidR="00B14408" w:rsidRDefault="00FD180F" w:rsidP="00FD180F">
      <w:pPr>
        <w:pStyle w:val="libNormal"/>
      </w:pPr>
      <w:r w:rsidRPr="00B14408">
        <w:rPr>
          <w:rStyle w:val="libBold2Char"/>
          <w:rFonts w:hint="eastAsia"/>
          <w:rtl/>
        </w:rPr>
        <w:t>تقليل</w:t>
      </w:r>
      <w:r>
        <w:t xml:space="preserve"> taqlīl decrease, diminution, reduction</w:t>
      </w:r>
    </w:p>
    <w:p w:rsidR="00B14408" w:rsidRDefault="00FD180F" w:rsidP="00FD180F">
      <w:pPr>
        <w:pStyle w:val="libNormal"/>
      </w:pPr>
      <w:r w:rsidRPr="00B14408">
        <w:rPr>
          <w:rStyle w:val="libBold2Char"/>
          <w:rFonts w:hint="eastAsia"/>
          <w:rtl/>
        </w:rPr>
        <w:t>اقلال</w:t>
      </w:r>
      <w:r>
        <w:t xml:space="preserve"> iqlāl decrease, diminution, reduction</w:t>
      </w:r>
    </w:p>
    <w:p w:rsidR="00B14408" w:rsidRDefault="00FD180F" w:rsidP="00FD180F">
      <w:pPr>
        <w:pStyle w:val="libNormal"/>
      </w:pPr>
      <w:r w:rsidRPr="00B14408">
        <w:rPr>
          <w:rStyle w:val="libBold2Char"/>
          <w:rFonts w:hint="eastAsia"/>
          <w:rtl/>
        </w:rPr>
        <w:t>استقلال</w:t>
      </w:r>
      <w:r>
        <w:t xml:space="preserve"> istiqlāl independence</w:t>
      </w:r>
    </w:p>
    <w:p w:rsidR="00B14408" w:rsidRDefault="00FD180F" w:rsidP="00FD180F">
      <w:pPr>
        <w:pStyle w:val="libNormal"/>
      </w:pPr>
      <w:r w:rsidRPr="00B14408">
        <w:rPr>
          <w:rStyle w:val="libBold2Char"/>
          <w:rFonts w:hint="eastAsia"/>
          <w:rtl/>
        </w:rPr>
        <w:t>استقلالي</w:t>
      </w:r>
      <w:r>
        <w:t xml:space="preserve"> istiqlālī of or pertaining to independence, independence (used attributively); proponent of independence</w:t>
      </w:r>
    </w:p>
    <w:p w:rsidR="00B14408" w:rsidRDefault="00FD180F" w:rsidP="00FD180F">
      <w:pPr>
        <w:pStyle w:val="libNormal"/>
      </w:pPr>
      <w:r w:rsidRPr="00B14408">
        <w:rPr>
          <w:rStyle w:val="libBold2Char"/>
          <w:rFonts w:hint="eastAsia"/>
          <w:rtl/>
        </w:rPr>
        <w:t>مقل</w:t>
      </w:r>
      <w:r>
        <w:t xml:space="preserve"> muqill propertyless, unpropertied, without means, poor, destitute</w:t>
      </w:r>
    </w:p>
    <w:p w:rsidR="00B14408" w:rsidRDefault="00FD180F" w:rsidP="00FD180F">
      <w:pPr>
        <w:pStyle w:val="libNormal"/>
      </w:pPr>
      <w:r w:rsidRPr="00B14408">
        <w:rPr>
          <w:rStyle w:val="libBold2Char"/>
          <w:rFonts w:hint="eastAsia"/>
          <w:rtl/>
        </w:rPr>
        <w:t>مستقل</w:t>
      </w:r>
      <w:r>
        <w:t xml:space="preserve"> mustaqill independent; autonomous; separate, distinct, particular</w:t>
      </w:r>
    </w:p>
    <w:p w:rsidR="00B14408" w:rsidRDefault="00FD180F" w:rsidP="00FD180F">
      <w:pPr>
        <w:pStyle w:val="libNormal"/>
      </w:pPr>
      <w:r w:rsidRPr="00B14408">
        <w:rPr>
          <w:rStyle w:val="libBold2Char"/>
          <w:rFonts w:hint="eastAsia"/>
          <w:rtl/>
        </w:rPr>
        <w:t>قلاووز</w:t>
      </w:r>
      <w:r>
        <w:rPr>
          <w:rtl/>
        </w:rPr>
        <w:t xml:space="preserve"> , قلاووظ</w:t>
      </w:r>
      <w:r>
        <w:t xml:space="preserve"> (Turk. kılavuz) qalāwūẓ ship’s pilot; screw</w:t>
      </w:r>
    </w:p>
    <w:p w:rsidR="00B14408" w:rsidRDefault="00FD180F" w:rsidP="00FD180F">
      <w:pPr>
        <w:pStyle w:val="libNormal"/>
      </w:pPr>
      <w:r w:rsidRPr="00B14408">
        <w:rPr>
          <w:rStyle w:val="libBold2Char"/>
          <w:rFonts w:hint="eastAsia"/>
          <w:rtl/>
        </w:rPr>
        <w:t>قلاية</w:t>
      </w:r>
      <w:r>
        <w:t xml:space="preserve"> qallāyz pl. </w:t>
      </w:r>
      <w:r w:rsidR="003D2305">
        <w:t>-</w:t>
      </w:r>
      <w:r>
        <w:t xml:space="preserve">āt, </w:t>
      </w:r>
      <w:r>
        <w:rPr>
          <w:rtl/>
        </w:rPr>
        <w:t>قلالي</w:t>
      </w:r>
      <w:r>
        <w:t xml:space="preserve"> qalālīy (monastic) cell; residence of the Coptic Patriarch (Chr.)</w:t>
      </w:r>
    </w:p>
    <w:p w:rsidR="00B14408" w:rsidRDefault="00FD180F" w:rsidP="00FD180F">
      <w:pPr>
        <w:pStyle w:val="libNormal"/>
      </w:pPr>
      <w:r w:rsidRPr="00B14408">
        <w:rPr>
          <w:rStyle w:val="libBold2Char"/>
          <w:rFonts w:hint="eastAsia"/>
          <w:rtl/>
        </w:rPr>
        <w:t>قلب</w:t>
      </w:r>
      <w:r>
        <w:t xml:space="preserve"> qalaba i (qalb) to turn around, turn about, turn up(ward), upturn (</w:t>
      </w:r>
      <w:r>
        <w:rPr>
          <w:rtl/>
        </w:rPr>
        <w:t>هـ</w:t>
      </w:r>
      <w:r>
        <w:t xml:space="preserve"> s.th.); to turn, turn over (</w:t>
      </w:r>
      <w:r>
        <w:rPr>
          <w:rtl/>
        </w:rPr>
        <w:t>هـ</w:t>
      </w:r>
      <w:r>
        <w:t xml:space="preserve"> s.th.); to turn face up or face down (</w:t>
      </w:r>
      <w:r>
        <w:rPr>
          <w:rtl/>
        </w:rPr>
        <w:t>هـ</w:t>
      </w:r>
      <w:r>
        <w:t xml:space="preserve"> s.th.); to turn inside out or outside in (</w:t>
      </w:r>
      <w:r>
        <w:rPr>
          <w:rtl/>
        </w:rPr>
        <w:t>هـ</w:t>
      </w:r>
      <w:r>
        <w:t xml:space="preserve"> s.th.); to turn upside down (</w:t>
      </w:r>
      <w:r>
        <w:rPr>
          <w:rtl/>
        </w:rPr>
        <w:t>هـ</w:t>
      </w:r>
      <w:r>
        <w:t xml:space="preserve"> s.th.); to tip, tilt over, topple over (</w:t>
      </w:r>
      <w:r>
        <w:rPr>
          <w:rtl/>
        </w:rPr>
        <w:t>هـ</w:t>
      </w:r>
      <w:r>
        <w:t xml:space="preserve"> s.th.); to invert, reverse (</w:t>
      </w:r>
      <w:r>
        <w:rPr>
          <w:rtl/>
        </w:rPr>
        <w:t>هـ</w:t>
      </w:r>
      <w:r>
        <w:t xml:space="preserve"> s.th.); to overturn, upset, topple (</w:t>
      </w:r>
      <w:r>
        <w:rPr>
          <w:rtl/>
        </w:rPr>
        <w:t>هـ</w:t>
      </w:r>
      <w:r>
        <w:t xml:space="preserve"> s.th.); to capsize (</w:t>
      </w:r>
      <w:r>
        <w:rPr>
          <w:rtl/>
        </w:rPr>
        <w:t>هـ</w:t>
      </w:r>
      <w:r>
        <w:t xml:space="preserve"> s.th.); to roll over (</w:t>
      </w:r>
      <w:r>
        <w:rPr>
          <w:rtl/>
        </w:rPr>
        <w:t>هـ</w:t>
      </w:r>
      <w:r>
        <w:t xml:space="preserve"> s.th.); to subvert, overthrow (</w:t>
      </w:r>
      <w:r>
        <w:rPr>
          <w:rtl/>
        </w:rPr>
        <w:t>هـ</w:t>
      </w:r>
      <w:r>
        <w:t xml:space="preserve"> a government); to change, alter, turn, transform, convert, transmute (</w:t>
      </w:r>
      <w:r>
        <w:rPr>
          <w:rtl/>
        </w:rPr>
        <w:t>هـ</w:t>
      </w:r>
      <w:r>
        <w:t xml:space="preserve"> s.th., </w:t>
      </w:r>
      <w:r>
        <w:rPr>
          <w:rtl/>
        </w:rPr>
        <w:t>هـ هـ</w:t>
      </w:r>
      <w:r>
        <w:t xml:space="preserve"> s.th. to or into s.th.); to transpose (</w:t>
      </w:r>
      <w:r>
        <w:rPr>
          <w:rtl/>
        </w:rPr>
        <w:t>هـ</w:t>
      </w:r>
      <w:r>
        <w:t xml:space="preserve"> s.th.); to exchange</w:t>
      </w:r>
    </w:p>
    <w:p w:rsidR="00B14408" w:rsidRDefault="00FD180F" w:rsidP="00FD180F">
      <w:pPr>
        <w:pStyle w:val="libNormal"/>
      </w:pPr>
      <w:r>
        <w:t>(</w:t>
      </w:r>
      <w:r>
        <w:rPr>
          <w:rtl/>
        </w:rPr>
        <w:t>هـ هـ</w:t>
      </w:r>
      <w:r>
        <w:t xml:space="preserve"> s.th. for s.th.) </w:t>
      </w:r>
      <w:r w:rsidR="003D2305">
        <w:t>|</w:t>
      </w:r>
      <w:r>
        <w:t xml:space="preserve"> </w:t>
      </w:r>
      <w:r>
        <w:rPr>
          <w:rtl/>
        </w:rPr>
        <w:t>قلبه رأسا</w:t>
      </w:r>
      <w:r>
        <w:t xml:space="preserve"> (ra’san) to turn s.th. upside down; </w:t>
      </w:r>
      <w:r>
        <w:rPr>
          <w:rtl/>
        </w:rPr>
        <w:t>قلب له ظهر المجن</w:t>
      </w:r>
      <w:r>
        <w:t xml:space="preserve"> (ẓahra l</w:t>
      </w:r>
      <w:r w:rsidR="003D2305">
        <w:t>-</w:t>
      </w:r>
      <w:r>
        <w:t xml:space="preserve">mijan) to show s.o. the back of the shield, i.e., to give s.o. the </w:t>
      </w:r>
      <w:r>
        <w:lastRenderedPageBreak/>
        <w:t>cold shoulder, become hostile to s.o. II to turn, turn around, turn about, turn up(ward), upturn, turn over (</w:t>
      </w:r>
      <w:r>
        <w:rPr>
          <w:rtl/>
        </w:rPr>
        <w:t>هـ</w:t>
      </w:r>
      <w:r>
        <w:t xml:space="preserve"> s.th.); to turn face up or face down (</w:t>
      </w:r>
      <w:r>
        <w:rPr>
          <w:rtl/>
        </w:rPr>
        <w:t>هـ</w:t>
      </w:r>
      <w:r>
        <w:t xml:space="preserve"> s.th.); to turn inside out or outside in (</w:t>
      </w:r>
      <w:r>
        <w:rPr>
          <w:rtl/>
        </w:rPr>
        <w:t>هـ</w:t>
      </w:r>
      <w:r>
        <w:t xml:space="preserve"> s.th.); to turn upside down (</w:t>
      </w:r>
      <w:r>
        <w:rPr>
          <w:rtl/>
        </w:rPr>
        <w:t>هـ</w:t>
      </w:r>
      <w:r>
        <w:t xml:space="preserve"> s.th.); to tip, tilt over, topple over (</w:t>
      </w:r>
      <w:r>
        <w:rPr>
          <w:rtl/>
        </w:rPr>
        <w:t>هـ</w:t>
      </w:r>
      <w:r>
        <w:t xml:space="preserve"> s.th.); to invert, reverse (</w:t>
      </w:r>
      <w:r>
        <w:rPr>
          <w:rtl/>
        </w:rPr>
        <w:t>هـ</w:t>
      </w:r>
      <w:r>
        <w:t xml:space="preserve"> s.th.); to overturn, upset, overthrow, topple (</w:t>
      </w:r>
      <w:r>
        <w:rPr>
          <w:rtl/>
        </w:rPr>
        <w:t>هـ</w:t>
      </w:r>
      <w:r>
        <w:t xml:space="preserve"> s.th.); to capsize (</w:t>
      </w:r>
      <w:r>
        <w:rPr>
          <w:rtl/>
        </w:rPr>
        <w:t>هـ</w:t>
      </w:r>
      <w:r>
        <w:t xml:space="preserve"> s.th.); to roll over (</w:t>
      </w:r>
      <w:r>
        <w:rPr>
          <w:rtl/>
        </w:rPr>
        <w:t>هـ</w:t>
      </w:r>
      <w:r>
        <w:t xml:space="preserve"> s.th.); to turn, turn over (</w:t>
      </w:r>
      <w:r>
        <w:rPr>
          <w:rtl/>
        </w:rPr>
        <w:t>هـ</w:t>
      </w:r>
      <w:r>
        <w:t xml:space="preserve"> pages); to rummage, ransack, rake (</w:t>
      </w:r>
      <w:r>
        <w:rPr>
          <w:rtl/>
        </w:rPr>
        <w:t>هـ</w:t>
      </w:r>
      <w:r>
        <w:t xml:space="preserve"> s.th.); to roll (</w:t>
      </w:r>
      <w:r>
        <w:rPr>
          <w:rtl/>
        </w:rPr>
        <w:t>هـ</w:t>
      </w:r>
      <w:r>
        <w:t xml:space="preserve"> s.th.); to stir (</w:t>
      </w:r>
      <w:r>
        <w:rPr>
          <w:rtl/>
        </w:rPr>
        <w:t>هـ</w:t>
      </w:r>
      <w:r>
        <w:t xml:space="preserve"> s.th.); to examine, study, scrutinize, investigate (</w:t>
      </w:r>
      <w:r>
        <w:rPr>
          <w:rtl/>
        </w:rPr>
        <w:t>هـ, ه</w:t>
      </w:r>
      <w:r>
        <w:t xml:space="preserve"> s.o., s.th.); to change, alter, turn, transform, convert, transmute (</w:t>
      </w:r>
      <w:r>
        <w:rPr>
          <w:rtl/>
        </w:rPr>
        <w:t>هـ</w:t>
      </w:r>
      <w:r>
        <w:t xml:space="preserve"> s.th., </w:t>
      </w:r>
      <w:r>
        <w:rPr>
          <w:rtl/>
        </w:rPr>
        <w:t>هـ هـ</w:t>
      </w:r>
      <w:r>
        <w:t xml:space="preserve"> s.th. to or into s.th.) </w:t>
      </w:r>
      <w:r w:rsidR="003D2305">
        <w:t>|</w:t>
      </w:r>
      <w:r>
        <w:t xml:space="preserve"> </w:t>
      </w:r>
      <w:r>
        <w:rPr>
          <w:rtl/>
        </w:rPr>
        <w:t>قلبه بين يديه</w:t>
      </w:r>
      <w:r>
        <w:t xml:space="preserve"> (yadaihi) to turn s.th. around in one’s hands, fidget with s.th.; </w:t>
      </w:r>
      <w:r>
        <w:rPr>
          <w:rtl/>
        </w:rPr>
        <w:t>قلبه بعقله</w:t>
      </w:r>
      <w:r>
        <w:t xml:space="preserve"> (bi</w:t>
      </w:r>
      <w:r w:rsidR="003D2305">
        <w:t>-</w:t>
      </w:r>
      <w:r>
        <w:t xml:space="preserve">’aqlihī) to turn s.th. over in one’s mind, reflect on s.th., ponder s.th., brood over s.th.; </w:t>
      </w:r>
      <w:r>
        <w:rPr>
          <w:rtl/>
        </w:rPr>
        <w:t>قلبه ظهرا لبطن</w:t>
      </w:r>
      <w:r>
        <w:t xml:space="preserve"> (ẓahran li</w:t>
      </w:r>
      <w:r w:rsidR="003D2305">
        <w:t>-</w:t>
      </w:r>
      <w:r>
        <w:t>baṭnin) to turn s.th. completely upside down, turn s.th. topsy</w:t>
      </w:r>
      <w:r w:rsidR="003D2305">
        <w:t>-</w:t>
      </w:r>
      <w:r>
        <w:t xml:space="preserve">turvy, turn s.th. over and over; </w:t>
      </w:r>
      <w:r>
        <w:rPr>
          <w:rtl/>
        </w:rPr>
        <w:t>قلب كفيه</w:t>
      </w:r>
      <w:r>
        <w:t xml:space="preserve"> (kaffaihi) to repent, be grieved; to be embarrassed; </w:t>
      </w:r>
      <w:r>
        <w:rPr>
          <w:rtl/>
        </w:rPr>
        <w:t>قلب فيه البصر</w:t>
      </w:r>
      <w:r>
        <w:t xml:space="preserve"> (baṣara) or </w:t>
      </w:r>
      <w:r>
        <w:rPr>
          <w:rtl/>
        </w:rPr>
        <w:t>قلب فيه النظر</w:t>
      </w:r>
      <w:r>
        <w:t xml:space="preserve"> (naẓara) to scrutinize, eye, regard s.th. V to be turned around, be turned over, be reversed, be inverted; to be overturned, get knocked over (e.g., a glass); to toss and turn, toss about; to writhe, twist, squirm, wriggle; to be changed, be altered, change; to fluctuate (prices); to be changeable, variable, inconstant, fickle (</w:t>
      </w:r>
      <w:r>
        <w:rPr>
          <w:rtl/>
        </w:rPr>
        <w:t>في</w:t>
      </w:r>
      <w:r>
        <w:t xml:space="preserve"> in s.th.); to move (about), live, be at home (</w:t>
      </w:r>
      <w:r>
        <w:rPr>
          <w:rtl/>
        </w:rPr>
        <w:t>في</w:t>
      </w:r>
      <w:r>
        <w:t xml:space="preserve"> in); to dispose (</w:t>
      </w:r>
      <w:r>
        <w:rPr>
          <w:rtl/>
        </w:rPr>
        <w:t>في</w:t>
      </w:r>
      <w:r>
        <w:t xml:space="preserve"> of), have at one’s disposal (</w:t>
      </w:r>
      <w:r>
        <w:rPr>
          <w:rtl/>
        </w:rPr>
        <w:t>في</w:t>
      </w:r>
      <w:r>
        <w:t xml:space="preserve"> s.th.) </w:t>
      </w:r>
      <w:r w:rsidR="003D2305">
        <w:t>|</w:t>
      </w:r>
      <w:r>
        <w:t xml:space="preserve"> </w:t>
      </w:r>
      <w:r>
        <w:rPr>
          <w:rtl/>
        </w:rPr>
        <w:t>تقلب في وظائف عديدة</w:t>
      </w:r>
      <w:r>
        <w:t xml:space="preserve"> (waẓā’ifa ‘adīdatin) he held numerous offices; </w:t>
      </w:r>
      <w:r>
        <w:rPr>
          <w:rtl/>
        </w:rPr>
        <w:t>تقلب في النعمة (النعيم</w:t>
      </w:r>
      <w:r>
        <w:t xml:space="preserve">) (ni‘ma), </w:t>
      </w:r>
      <w:r>
        <w:rPr>
          <w:rtl/>
        </w:rPr>
        <w:t>تقلب في اعطاف العيش الناعم</w:t>
      </w:r>
      <w:r>
        <w:t xml:space="preserve"> (a. il</w:t>
      </w:r>
      <w:r w:rsidR="003D2305">
        <w:t>-</w:t>
      </w:r>
      <w:r>
        <w:t xml:space="preserve">‘aiš) to lead a life of ease and comfort, live in prosperity; </w:t>
      </w:r>
      <w:r>
        <w:rPr>
          <w:rtl/>
        </w:rPr>
        <w:t>تقلب على رمضاء البؤس</w:t>
      </w:r>
      <w:r>
        <w:t xml:space="preserve"> (ramḍā’ l</w:t>
      </w:r>
      <w:r w:rsidR="003D2305">
        <w:t>-</w:t>
      </w:r>
      <w:r>
        <w:t>bu’s) to live in utmost misery VII to be turned, be turned around, be turned about, be turned up(ward), be upturned, be turned over; to be reversed, be inverted; to be turned inside out or outside in; to be turned upside down, be toppled, get knocked over; to be overturned, be upset, be overthrown; to be rolled, over; to overturn, somersault; to capsize; to be changed, be altered, be transformed, be converted, be transmuted; to change, turn (</w:t>
      </w:r>
      <w:r>
        <w:rPr>
          <w:rtl/>
        </w:rPr>
        <w:t>هـ</w:t>
      </w:r>
      <w:r>
        <w:t xml:space="preserve"> or </w:t>
      </w:r>
      <w:r>
        <w:rPr>
          <w:rtl/>
        </w:rPr>
        <w:t>الى</w:t>
      </w:r>
      <w:r>
        <w:t xml:space="preserve"> into s.th.), become (</w:t>
      </w:r>
      <w:r>
        <w:rPr>
          <w:rtl/>
        </w:rPr>
        <w:t>هـ</w:t>
      </w:r>
      <w:r>
        <w:t xml:space="preserve"> or </w:t>
      </w:r>
      <w:r>
        <w:rPr>
          <w:rtl/>
        </w:rPr>
        <w:t>الى</w:t>
      </w:r>
      <w:r>
        <w:t xml:space="preserve"> s.th.); to turn (</w:t>
      </w:r>
      <w:r>
        <w:rPr>
          <w:rtl/>
        </w:rPr>
        <w:t>على</w:t>
      </w:r>
      <w:r>
        <w:t xml:space="preserve"> against; </w:t>
      </w:r>
      <w:r>
        <w:rPr>
          <w:rtl/>
        </w:rPr>
        <w:t>الى</w:t>
      </w:r>
      <w:r>
        <w:t xml:space="preserve"> to); to return; (with foil. imperi.) to proceed suddenly to do s.th., shift, instantly to s.th., change over to s.th. </w:t>
      </w:r>
      <w:r w:rsidR="003D2305">
        <w:t>|</w:t>
      </w:r>
      <w:r>
        <w:t xml:space="preserve"> </w:t>
      </w:r>
      <w:r>
        <w:rPr>
          <w:rtl/>
        </w:rPr>
        <w:t>انقلب ظهرا لبطن</w:t>
      </w:r>
      <w:r>
        <w:t xml:space="preserve"> (ẓahra li</w:t>
      </w:r>
      <w:r w:rsidR="003D2305">
        <w:t>-</w:t>
      </w:r>
      <w:r>
        <w:t>baṭnin) to be turned topsy</w:t>
      </w:r>
      <w:r w:rsidR="003D2305">
        <w:t>-</w:t>
      </w:r>
      <w:r>
        <w:t xml:space="preserve">turvy; to be completely devastated; </w:t>
      </w:r>
      <w:r>
        <w:rPr>
          <w:rtl/>
        </w:rPr>
        <w:t>انقلب الى الهجوم</w:t>
      </w:r>
      <w:r>
        <w:t xml:space="preserve"> to take the offensive</w:t>
      </w:r>
    </w:p>
    <w:p w:rsidR="00B14408" w:rsidRDefault="00FD180F" w:rsidP="00FD180F">
      <w:pPr>
        <w:pStyle w:val="libNormal"/>
      </w:pPr>
      <w:r w:rsidRPr="00B14408">
        <w:rPr>
          <w:rStyle w:val="libBold2Char"/>
          <w:rFonts w:hint="eastAsia"/>
          <w:rtl/>
        </w:rPr>
        <w:lastRenderedPageBreak/>
        <w:t>قلب</w:t>
      </w:r>
      <w:r>
        <w:t xml:space="preserve"> qalb reversal, inversion; overturn, upheaval; conversion, transformation, transmutation; transposition (of letters), metathesis (gram.); perversion, change, alteration; overthrow (of a government)</w:t>
      </w:r>
    </w:p>
    <w:p w:rsidR="00B14408" w:rsidRDefault="00FD180F" w:rsidP="00FD180F">
      <w:pPr>
        <w:pStyle w:val="libNormal"/>
      </w:pPr>
      <w:r w:rsidRPr="00B14408">
        <w:rPr>
          <w:rStyle w:val="libBold2Char"/>
          <w:rFonts w:hint="eastAsia"/>
          <w:rtl/>
        </w:rPr>
        <w:t>قلب</w:t>
      </w:r>
      <w:r>
        <w:t xml:space="preserve"> qalb pl. </w:t>
      </w:r>
      <w:r>
        <w:rPr>
          <w:rtl/>
        </w:rPr>
        <w:t>قلوب</w:t>
      </w:r>
      <w:r>
        <w:t xml:space="preserve"> qulūb heart; middle, center; core, gist, essence; marrow, medulla, pith; the best or choicest part; mind, soul, spirit </w:t>
      </w:r>
      <w:r w:rsidR="003D2305">
        <w:t>|</w:t>
      </w:r>
      <w:r>
        <w:t xml:space="preserve"> </w:t>
      </w:r>
      <w:r>
        <w:rPr>
          <w:rtl/>
        </w:rPr>
        <w:t>قلب الأسد</w:t>
      </w:r>
      <w:r>
        <w:t xml:space="preserve"> q. al</w:t>
      </w:r>
      <w:r w:rsidR="003D2305">
        <w:t>-</w:t>
      </w:r>
      <w:r>
        <w:t xml:space="preserve">asad Regulus (star α in the constellation Leo;    astron.); </w:t>
      </w:r>
      <w:r>
        <w:rPr>
          <w:rtl/>
        </w:rPr>
        <w:t>قلب الهجوم</w:t>
      </w:r>
      <w:r>
        <w:t xml:space="preserve"> center forward (soccer); </w:t>
      </w:r>
      <w:r>
        <w:rPr>
          <w:rtl/>
        </w:rPr>
        <w:t>سويدا</w:t>
      </w:r>
      <w:r>
        <w:rPr>
          <w:rFonts w:hint="eastAsia"/>
          <w:rtl/>
        </w:rPr>
        <w:t>ء</w:t>
      </w:r>
      <w:r>
        <w:rPr>
          <w:rtl/>
        </w:rPr>
        <w:t xml:space="preserve"> القلوب</w:t>
      </w:r>
      <w:r>
        <w:t xml:space="preserve"> suwaidā’ al</w:t>
      </w:r>
      <w:r w:rsidR="003D2305">
        <w:t>-</w:t>
      </w:r>
      <w:r>
        <w:t xml:space="preserve">q. the innermost of the heart, the bottom of the heart; </w:t>
      </w:r>
      <w:r>
        <w:rPr>
          <w:rtl/>
        </w:rPr>
        <w:t>ضعيف القلب</w:t>
      </w:r>
      <w:r>
        <w:t xml:space="preserve"> fainthearted, pusillanimous, recreant, cowardly; </w:t>
      </w:r>
      <w:r>
        <w:rPr>
          <w:rtl/>
        </w:rPr>
        <w:t>قاسي القلب</w:t>
      </w:r>
      <w:r>
        <w:t xml:space="preserve"> qāsī l</w:t>
      </w:r>
      <w:r w:rsidR="003D2305">
        <w:t>-</w:t>
      </w:r>
      <w:r>
        <w:t xml:space="preserve">q. hardhearted, callous, pitiless, merciless, cruel; </w:t>
      </w:r>
      <w:r>
        <w:rPr>
          <w:rtl/>
        </w:rPr>
        <w:t>قساوة القلب</w:t>
      </w:r>
      <w:r>
        <w:t xml:space="preserve"> qasāwat al</w:t>
      </w:r>
      <w:r w:rsidR="003D2305">
        <w:t>-</w:t>
      </w:r>
      <w:r>
        <w:t xml:space="preserve">q. hardheartedness, callousness, pitilessness, cruelty; </w:t>
      </w:r>
      <w:r>
        <w:rPr>
          <w:rtl/>
        </w:rPr>
        <w:t>انقباض القلب</w:t>
      </w:r>
      <w:r>
        <w:t xml:space="preserve"> dejectedness, despondency, dispiritedness, depression; </w:t>
      </w:r>
      <w:r>
        <w:rPr>
          <w:rtl/>
        </w:rPr>
        <w:t>عن ظهر القلب</w:t>
      </w:r>
      <w:r>
        <w:t xml:space="preserve"> (ẓahri l</w:t>
      </w:r>
      <w:r w:rsidR="003D2305">
        <w:t>-</w:t>
      </w:r>
      <w:r>
        <w:t xml:space="preserve">q.) by heart; </w:t>
      </w:r>
      <w:r>
        <w:rPr>
          <w:rtl/>
        </w:rPr>
        <w:t>من صميم القلب</w:t>
      </w:r>
      <w:r>
        <w:t xml:space="preserve"> from the bottom of the heart, most sincerely; </w:t>
      </w:r>
      <w:r>
        <w:rPr>
          <w:rtl/>
        </w:rPr>
        <w:t>من كل قلبه</w:t>
      </w:r>
      <w:r>
        <w:t xml:space="preserve"> with all his heart; </w:t>
      </w:r>
      <w:r>
        <w:rPr>
          <w:rtl/>
        </w:rPr>
        <w:t>قلبا وقالبا</w:t>
      </w:r>
      <w:r>
        <w:t xml:space="preserve"> qalban wa</w:t>
      </w:r>
      <w:r w:rsidR="003D2305">
        <w:t>-</w:t>
      </w:r>
      <w:r>
        <w:t xml:space="preserve">qālaban with heart and soul; inwardly and outwardly; </w:t>
      </w:r>
      <w:r>
        <w:rPr>
          <w:rtl/>
        </w:rPr>
        <w:t>قلوبات (السكر</w:t>
      </w:r>
      <w:r>
        <w:t>) qulūbāt (as</w:t>
      </w:r>
      <w:r w:rsidR="003D2305">
        <w:t>-</w:t>
      </w:r>
      <w:r>
        <w:t>sukkar) small candies, lozenges</w:t>
      </w:r>
    </w:p>
    <w:p w:rsidR="00B14408" w:rsidRDefault="00FD180F" w:rsidP="00FD180F">
      <w:pPr>
        <w:pStyle w:val="libNormal"/>
      </w:pPr>
      <w:r w:rsidRPr="00B14408">
        <w:rPr>
          <w:rStyle w:val="libBold2Char"/>
          <w:rFonts w:hint="eastAsia"/>
          <w:rtl/>
        </w:rPr>
        <w:t>قلبي</w:t>
      </w:r>
      <w:r>
        <w:t xml:space="preserve"> qalbī of or pertaining to the heart, heart</w:t>
      </w:r>
      <w:r w:rsidR="003D2305">
        <w:t>-</w:t>
      </w:r>
      <w:r>
        <w:t xml:space="preserve"> (in compounds), cardiac, cardiacal; cordial, hearty, warm, sincere; </w:t>
      </w:r>
      <w:r>
        <w:rPr>
          <w:rtl/>
        </w:rPr>
        <w:t>قلبيا</w:t>
      </w:r>
      <w:r>
        <w:t xml:space="preserve"> qalbīyan cordially, heartily, warmly, sincerely</w:t>
      </w:r>
    </w:p>
    <w:p w:rsidR="00B14408" w:rsidRDefault="00FD180F" w:rsidP="00FD180F">
      <w:pPr>
        <w:pStyle w:val="libNormal"/>
      </w:pPr>
      <w:r w:rsidRPr="00B14408">
        <w:rPr>
          <w:rStyle w:val="libBold2Char"/>
          <w:rFonts w:hint="eastAsia"/>
          <w:rtl/>
        </w:rPr>
        <w:t>قلب</w:t>
      </w:r>
      <w:r>
        <w:t xml:space="preserve"> qulb, qalb, qilb palm pith, palm core (edible tuber growing at the upper end of the palm trunk); qulb bracelet, bangle</w:t>
      </w:r>
    </w:p>
    <w:p w:rsidR="00B14408" w:rsidRDefault="00FD180F" w:rsidP="00FD180F">
      <w:pPr>
        <w:pStyle w:val="libNormal"/>
      </w:pPr>
      <w:r w:rsidRPr="00B14408">
        <w:rPr>
          <w:rStyle w:val="libBold2Char"/>
          <w:rFonts w:hint="eastAsia"/>
          <w:rtl/>
        </w:rPr>
        <w:t>قلبة</w:t>
      </w:r>
      <w:r>
        <w:t xml:space="preserve"> qalba (eg.) lapel; (pl. </w:t>
      </w:r>
      <w:r w:rsidR="003D2305">
        <w:t>-</w:t>
      </w:r>
      <w:r>
        <w:t>āt) a measure of capacity (Tun.; = 20 l)</w:t>
      </w:r>
    </w:p>
    <w:p w:rsidR="00B14408" w:rsidRDefault="00FD180F" w:rsidP="00FD180F">
      <w:pPr>
        <w:pStyle w:val="libNormal"/>
      </w:pPr>
      <w:r w:rsidRPr="00B14408">
        <w:rPr>
          <w:rStyle w:val="libBold2Char"/>
          <w:rFonts w:hint="eastAsia"/>
          <w:rtl/>
        </w:rPr>
        <w:t>قلب</w:t>
      </w:r>
      <w:r>
        <w:t xml:space="preserve"> qullab tending to change; agile, adaptable, resourceful; versatile, many</w:t>
      </w:r>
      <w:r w:rsidR="003D2305">
        <w:t>-</w:t>
      </w:r>
      <w:r>
        <w:t>sided, of varied skills or talents</w:t>
      </w:r>
    </w:p>
    <w:p w:rsidR="00B14408" w:rsidRDefault="00FD180F" w:rsidP="00FD180F">
      <w:pPr>
        <w:pStyle w:val="libNormal"/>
      </w:pPr>
      <w:r w:rsidRPr="00B14408">
        <w:rPr>
          <w:rStyle w:val="libBold2Char"/>
          <w:rFonts w:hint="eastAsia"/>
          <w:rtl/>
        </w:rPr>
        <w:t>قالب</w:t>
      </w:r>
      <w:r>
        <w:t xml:space="preserve"> qālab, qālib pl. </w:t>
      </w:r>
      <w:r>
        <w:rPr>
          <w:rtl/>
        </w:rPr>
        <w:t>قوالب</w:t>
      </w:r>
      <w:r>
        <w:t xml:space="preserve"> qawālib2 form; mold; cake pan; model; matrix; last, boot tree, shoe tree </w:t>
      </w:r>
      <w:r w:rsidR="003D2305">
        <w:t>|</w:t>
      </w:r>
      <w:r>
        <w:t xml:space="preserve"> </w:t>
      </w:r>
      <w:r>
        <w:rPr>
          <w:rtl/>
        </w:rPr>
        <w:t>قالب جبن</w:t>
      </w:r>
      <w:r>
        <w:t xml:space="preserve"> q. jubn a chunk or loaf of cheese; </w:t>
      </w:r>
      <w:r>
        <w:rPr>
          <w:rtl/>
        </w:rPr>
        <w:t>قالب سكر</w:t>
      </w:r>
      <w:r>
        <w:t xml:space="preserve"> q. sukar sugar loaf; </w:t>
      </w:r>
      <w:r>
        <w:rPr>
          <w:rtl/>
        </w:rPr>
        <w:t>قالب صابون</w:t>
      </w:r>
      <w:r>
        <w:t xml:space="preserve"> q. ṣābūn a cake or bar of soap; </w:t>
      </w:r>
      <w:r>
        <w:rPr>
          <w:rtl/>
        </w:rPr>
        <w:t>قلبا وقالبا</w:t>
      </w:r>
      <w:r>
        <w:t xml:space="preserve"> (qalban) with heart and soul; inwardly and outwardly</w:t>
      </w:r>
    </w:p>
    <w:p w:rsidR="00B14408" w:rsidRDefault="00FD180F" w:rsidP="00FD180F">
      <w:pPr>
        <w:pStyle w:val="libNormal"/>
      </w:pPr>
      <w:r w:rsidRPr="00B14408">
        <w:rPr>
          <w:rStyle w:val="libBold2Char"/>
          <w:rFonts w:hint="eastAsia"/>
          <w:rtl/>
        </w:rPr>
        <w:t>قليب</w:t>
      </w:r>
      <w:r>
        <w:t xml:space="preserve"> qalīb m. and f., pl. </w:t>
      </w:r>
      <w:r>
        <w:rPr>
          <w:rtl/>
        </w:rPr>
        <w:t>اقلبة</w:t>
      </w:r>
      <w:r>
        <w:t xml:space="preserve"> aqliba, </w:t>
      </w:r>
      <w:r>
        <w:rPr>
          <w:rtl/>
        </w:rPr>
        <w:t>قلب</w:t>
      </w:r>
      <w:r>
        <w:t xml:space="preserve"> qulub, </w:t>
      </w:r>
      <w:r>
        <w:rPr>
          <w:rtl/>
        </w:rPr>
        <w:t>قلبان</w:t>
      </w:r>
      <w:r>
        <w:t xml:space="preserve"> qulbān well</w:t>
      </w:r>
    </w:p>
    <w:p w:rsidR="00B14408" w:rsidRDefault="00FD180F" w:rsidP="00FD180F">
      <w:pPr>
        <w:pStyle w:val="libNormal"/>
      </w:pPr>
      <w:r w:rsidRPr="00B14408">
        <w:rPr>
          <w:rStyle w:val="libBold2Char"/>
          <w:rFonts w:hint="eastAsia"/>
          <w:rtl/>
        </w:rPr>
        <w:t>قلوب</w:t>
      </w:r>
      <w:r>
        <w:t xml:space="preserve"> qalūb tending to change; agile, adaptable, resourceful; versatile, many</w:t>
      </w:r>
      <w:r w:rsidR="003D2305">
        <w:t>-</w:t>
      </w:r>
      <w:r>
        <w:t>sided</w:t>
      </w:r>
    </w:p>
    <w:p w:rsidR="00B14408" w:rsidRDefault="00FD180F" w:rsidP="00FD180F">
      <w:pPr>
        <w:pStyle w:val="libNormal"/>
      </w:pPr>
      <w:r w:rsidRPr="00B14408">
        <w:rPr>
          <w:rStyle w:val="libBold2Char"/>
          <w:rFonts w:hint="eastAsia"/>
          <w:rtl/>
        </w:rPr>
        <w:lastRenderedPageBreak/>
        <w:t>قلاب</w:t>
      </w:r>
      <w:r>
        <w:t xml:space="preserve"> qallāb changeable, variable, unsteady, inconstant, fickle, wavering, vacillating; reversible, tiltable; dumper; tip wagon, skip </w:t>
      </w:r>
      <w:r w:rsidR="003D2305">
        <w:t>|</w:t>
      </w:r>
      <w:r>
        <w:t xml:space="preserve"> </w:t>
      </w:r>
      <w:r>
        <w:rPr>
          <w:rtl/>
        </w:rPr>
        <w:t>عربة قلابة</w:t>
      </w:r>
      <w:r>
        <w:t xml:space="preserve"> (‘araba) tipcart; </w:t>
      </w:r>
      <w:r>
        <w:rPr>
          <w:rtl/>
        </w:rPr>
        <w:t>قلاب خلاط</w:t>
      </w:r>
      <w:r>
        <w:t xml:space="preserve"> (kallāṭ) rotary mixer</w:t>
      </w:r>
    </w:p>
    <w:p w:rsidR="00B14408" w:rsidRDefault="00FD180F" w:rsidP="00FD180F">
      <w:pPr>
        <w:pStyle w:val="libNormal"/>
      </w:pPr>
      <w:r w:rsidRPr="00B14408">
        <w:rPr>
          <w:rStyle w:val="libBold2Char"/>
          <w:rFonts w:hint="eastAsia"/>
          <w:rtl/>
        </w:rPr>
        <w:t>قلابة</w:t>
      </w:r>
      <w:r>
        <w:t xml:space="preserve"> qallāba agitator, stirring machine</w:t>
      </w:r>
    </w:p>
    <w:p w:rsidR="00B14408" w:rsidRDefault="00FD180F" w:rsidP="00FD180F">
      <w:pPr>
        <w:pStyle w:val="libNormal"/>
      </w:pPr>
      <w:r w:rsidRPr="00B14408">
        <w:rPr>
          <w:rStyle w:val="libBold2Char"/>
          <w:rFonts w:hint="eastAsia"/>
          <w:rtl/>
        </w:rPr>
        <w:t>مقلب</w:t>
      </w:r>
      <w:r>
        <w:t xml:space="preserve"> maqlab pl. </w:t>
      </w:r>
      <w:r>
        <w:rPr>
          <w:rtl/>
        </w:rPr>
        <w:t>مقالب</w:t>
      </w:r>
      <w:r>
        <w:t xml:space="preserve"> maqālib2 (eg.) refuse dump, dump pile, dump; intrigue, scheme. plot; April fool’s joke</w:t>
      </w:r>
    </w:p>
    <w:p w:rsidR="00B14408" w:rsidRDefault="00FD180F" w:rsidP="00FD180F">
      <w:pPr>
        <w:pStyle w:val="libNormal"/>
      </w:pPr>
      <w:r w:rsidRPr="00B14408">
        <w:rPr>
          <w:rStyle w:val="libBold2Char"/>
          <w:rFonts w:hint="eastAsia"/>
          <w:rtl/>
        </w:rPr>
        <w:t>مقلب</w:t>
      </w:r>
      <w:r>
        <w:t xml:space="preserve"> miqlab pl. </w:t>
      </w:r>
      <w:r>
        <w:rPr>
          <w:rtl/>
        </w:rPr>
        <w:t>مقالب</w:t>
      </w:r>
      <w:r>
        <w:t xml:space="preserve"> maqālib2 hoe</w:t>
      </w:r>
    </w:p>
    <w:p w:rsidR="00B14408" w:rsidRDefault="00FD180F" w:rsidP="00FD180F">
      <w:pPr>
        <w:pStyle w:val="libNormal"/>
      </w:pPr>
      <w:r w:rsidRPr="00B14408">
        <w:rPr>
          <w:rStyle w:val="libBold2Char"/>
          <w:rFonts w:hint="eastAsia"/>
          <w:rtl/>
        </w:rPr>
        <w:t>تقليب</w:t>
      </w:r>
      <w:r>
        <w:t xml:space="preserve"> taqlīb: </w:t>
      </w:r>
      <w:r>
        <w:rPr>
          <w:rtl/>
        </w:rPr>
        <w:t>عند تقليب النظر</w:t>
      </w:r>
      <w:r>
        <w:t xml:space="preserve"> ‘inda t. in</w:t>
      </w:r>
      <w:r w:rsidR="003D2305">
        <w:t>-</w:t>
      </w:r>
      <w:r>
        <w:t>naẓar on closer inspection or examination, when examined more closely</w:t>
      </w:r>
    </w:p>
    <w:p w:rsidR="00B14408" w:rsidRDefault="00FD180F" w:rsidP="00FD180F">
      <w:pPr>
        <w:pStyle w:val="libNormal"/>
      </w:pPr>
      <w:r w:rsidRPr="00B14408">
        <w:rPr>
          <w:rStyle w:val="libBold2Char"/>
          <w:rFonts w:hint="eastAsia"/>
          <w:rtl/>
        </w:rPr>
        <w:t>تقلب</w:t>
      </w:r>
      <w:r>
        <w:t xml:space="preserve"> taqallub pl. </w:t>
      </w:r>
      <w:r w:rsidR="003D2305">
        <w:t>-</w:t>
      </w:r>
      <w:r>
        <w:t xml:space="preserve">āt alteration, transformation, change; variation; fluctuation (of prices); changeableness, variableness, unsteadiness, inconstancy, fickleness; pl. vicissitudes, ups and downs </w:t>
      </w:r>
      <w:r w:rsidR="003D2305">
        <w:t>|</w:t>
      </w:r>
      <w:r>
        <w:t xml:space="preserve"> </w:t>
      </w:r>
      <w:r>
        <w:rPr>
          <w:rtl/>
        </w:rPr>
        <w:t>تقلب جوي</w:t>
      </w:r>
      <w:r>
        <w:t xml:space="preserve"> (jawwī) change of weather; </w:t>
      </w:r>
      <w:r>
        <w:rPr>
          <w:rtl/>
        </w:rPr>
        <w:t>سريع التقلب</w:t>
      </w:r>
      <w:r>
        <w:t xml:space="preserve"> very changeable, very fickle, capricious</w:t>
      </w:r>
    </w:p>
    <w:p w:rsidR="00B14408" w:rsidRDefault="00FD180F" w:rsidP="00FD180F">
      <w:pPr>
        <w:pStyle w:val="libNormal"/>
      </w:pPr>
      <w:r w:rsidRPr="00B14408">
        <w:rPr>
          <w:rStyle w:val="libBold2Char"/>
          <w:rFonts w:hint="eastAsia"/>
          <w:rtl/>
        </w:rPr>
        <w:t>انقلاب</w:t>
      </w:r>
      <w:r>
        <w:t xml:space="preserve"> inqilāb upheaval; revolution, overthrow, bouleversement; alteration, transformation, change; solstice </w:t>
      </w:r>
      <w:r w:rsidR="003D2305">
        <w:t>|</w:t>
      </w:r>
      <w:r>
        <w:t xml:space="preserve"> </w:t>
      </w:r>
      <w:r>
        <w:rPr>
          <w:rtl/>
        </w:rPr>
        <w:t>دائرة الانقلاب</w:t>
      </w:r>
      <w:r>
        <w:t xml:space="preserve"> tropic (geogr.)</w:t>
      </w:r>
    </w:p>
    <w:p w:rsidR="00B14408" w:rsidRDefault="00FD180F" w:rsidP="00FD180F">
      <w:pPr>
        <w:pStyle w:val="libNormal"/>
      </w:pPr>
      <w:r w:rsidRPr="00B14408">
        <w:rPr>
          <w:rStyle w:val="libBold2Char"/>
          <w:rFonts w:hint="eastAsia"/>
          <w:rtl/>
        </w:rPr>
        <w:t>مقلوب</w:t>
      </w:r>
      <w:r>
        <w:t xml:space="preserve"> maqlūb turned over, turned upside down, turned about, inverted, inverse, reverse(d), etc.; infolded (bem, seam); reciprocal (math.) </w:t>
      </w:r>
      <w:r w:rsidR="003D2305">
        <w:t>|</w:t>
      </w:r>
      <w:r>
        <w:t xml:space="preserve"> </w:t>
      </w:r>
      <w:r>
        <w:rPr>
          <w:rtl/>
        </w:rPr>
        <w:t>بالمقلوب</w:t>
      </w:r>
      <w:r>
        <w:t xml:space="preserve"> topsy</w:t>
      </w:r>
      <w:r w:rsidR="003D2305">
        <w:t>-</w:t>
      </w:r>
      <w:r>
        <w:t>turvy; upside down; wrong side out; the other way round, reversely, conversely, vice versa</w:t>
      </w:r>
    </w:p>
    <w:p w:rsidR="00B14408" w:rsidRDefault="00FD180F" w:rsidP="00FD180F">
      <w:pPr>
        <w:pStyle w:val="libNormal"/>
      </w:pPr>
      <w:r w:rsidRPr="00B14408">
        <w:rPr>
          <w:rStyle w:val="libBold2Char"/>
          <w:rFonts w:hint="eastAsia"/>
          <w:rtl/>
        </w:rPr>
        <w:t>متقلب</w:t>
      </w:r>
      <w:r>
        <w:t xml:space="preserve"> mutaqallib, also </w:t>
      </w:r>
      <w:r>
        <w:rPr>
          <w:rtl/>
        </w:rPr>
        <w:t>متقلب الأطوار (الأحوال</w:t>
      </w:r>
      <w:r>
        <w:t>) wavering, vacillating, changeable, variable, inconstant, unsteady, fickle, capricious</w:t>
      </w:r>
    </w:p>
    <w:p w:rsidR="00B14408" w:rsidRDefault="00FD180F" w:rsidP="00FD180F">
      <w:pPr>
        <w:pStyle w:val="libNormal"/>
      </w:pPr>
      <w:r w:rsidRPr="00B14408">
        <w:rPr>
          <w:rStyle w:val="libBold2Char"/>
          <w:rFonts w:hint="eastAsia"/>
          <w:rtl/>
        </w:rPr>
        <w:t>منقلب</w:t>
      </w:r>
      <w:r>
        <w:t xml:space="preserve"> munqalab (place of overthrow, i.e.) the hereafter, the end one meets in death, the way of all flesh, final destiny; tropic </w:t>
      </w:r>
      <w:r w:rsidR="003D2305">
        <w:t>|</w:t>
      </w:r>
      <w:r>
        <w:t xml:space="preserve"> </w:t>
      </w:r>
      <w:r>
        <w:rPr>
          <w:rtl/>
        </w:rPr>
        <w:t>منقلب</w:t>
      </w:r>
      <w:r>
        <w:t xml:space="preserve"> (šatawī) Tropic of Capricorn; </w:t>
      </w:r>
      <w:r>
        <w:rPr>
          <w:rtl/>
        </w:rPr>
        <w:t>منقلب صيفي</w:t>
      </w:r>
      <w:r>
        <w:t xml:space="preserve"> (ṣaifī) Tropic of Cancer</w:t>
      </w:r>
    </w:p>
    <w:p w:rsidR="00B14408" w:rsidRDefault="00FD180F" w:rsidP="00FD180F">
      <w:pPr>
        <w:pStyle w:val="libNormal"/>
      </w:pPr>
      <w:r w:rsidRPr="00B14408">
        <w:rPr>
          <w:rStyle w:val="libBold2Char"/>
          <w:rFonts w:hint="eastAsia"/>
          <w:rtl/>
        </w:rPr>
        <w:t>قلبق</w:t>
      </w:r>
      <w:r>
        <w:t xml:space="preserve"> qalbaq a tall, usually cylindrical, fur cap</w:t>
      </w:r>
    </w:p>
    <w:p w:rsidR="00B14408" w:rsidRDefault="00FD180F" w:rsidP="00FD180F">
      <w:pPr>
        <w:pStyle w:val="libNormal"/>
      </w:pPr>
      <w:r w:rsidRPr="007F5296">
        <w:rPr>
          <w:rStyle w:val="libBold2Char"/>
        </w:rPr>
        <w:t>1</w:t>
      </w:r>
      <w:r w:rsidRPr="007F5296">
        <w:rPr>
          <w:rStyle w:val="libBold2Char"/>
          <w:rtl/>
        </w:rPr>
        <w:t>قلح</w:t>
      </w:r>
      <w:r>
        <w:t xml:space="preserve"> qalaḥ yellowness of the teeth</w:t>
      </w:r>
    </w:p>
    <w:p w:rsidR="00B14408" w:rsidRDefault="00FD180F" w:rsidP="00FD180F">
      <w:pPr>
        <w:pStyle w:val="libNormal"/>
      </w:pPr>
      <w:r w:rsidRPr="00B14408">
        <w:rPr>
          <w:rStyle w:val="libBold2Char"/>
          <w:rFonts w:hint="eastAsia"/>
          <w:rtl/>
        </w:rPr>
        <w:t>قلاح</w:t>
      </w:r>
      <w:r>
        <w:t xml:space="preserve"> qulāḥ yellowness of the teeth</w:t>
      </w:r>
    </w:p>
    <w:p w:rsidR="00B14408" w:rsidRDefault="00FD180F" w:rsidP="00FD180F">
      <w:pPr>
        <w:pStyle w:val="libNormal"/>
      </w:pPr>
      <w:r>
        <w:t xml:space="preserve">2 </w:t>
      </w:r>
      <w:r>
        <w:rPr>
          <w:rtl/>
        </w:rPr>
        <w:t>قولحة</w:t>
      </w:r>
      <w:r>
        <w:t xml:space="preserve">qaulaḥa pl. </w:t>
      </w:r>
      <w:r>
        <w:rPr>
          <w:rtl/>
        </w:rPr>
        <w:t>قوالح</w:t>
      </w:r>
      <w:r>
        <w:t xml:space="preserve"> qawāliḥ2 (eg.) cob (of corn, and the like)</w:t>
      </w:r>
    </w:p>
    <w:p w:rsidR="00B14408" w:rsidRDefault="00FD180F" w:rsidP="00FD180F">
      <w:pPr>
        <w:pStyle w:val="libNormal"/>
      </w:pPr>
      <w:r>
        <w:t xml:space="preserve">1 </w:t>
      </w:r>
      <w:r>
        <w:rPr>
          <w:rtl/>
        </w:rPr>
        <w:t>قلد</w:t>
      </w:r>
      <w:r>
        <w:t>II to adorn with a necklace (</w:t>
      </w:r>
      <w:r>
        <w:rPr>
          <w:rtl/>
        </w:rPr>
        <w:t>ها</w:t>
      </w:r>
      <w:r>
        <w:t xml:space="preserve"> a woman); to gird (</w:t>
      </w:r>
      <w:r>
        <w:rPr>
          <w:rtl/>
        </w:rPr>
        <w:t>ه هـ</w:t>
      </w:r>
      <w:r>
        <w:t xml:space="preserve"> s.o. with); to invest (</w:t>
      </w:r>
      <w:r>
        <w:rPr>
          <w:rtl/>
        </w:rPr>
        <w:t>ه هـ</w:t>
      </w:r>
      <w:r>
        <w:t xml:space="preserve"> s.o. with an office), appoint (</w:t>
      </w:r>
      <w:r>
        <w:rPr>
          <w:rtl/>
        </w:rPr>
        <w:t>هـ ه</w:t>
      </w:r>
      <w:r>
        <w:t xml:space="preserve"> s.o. to an office), award (</w:t>
      </w:r>
      <w:r>
        <w:rPr>
          <w:rtl/>
        </w:rPr>
        <w:t>هـ ه</w:t>
      </w:r>
      <w:r>
        <w:t xml:space="preserve"> to s.o. a decoration, an order), confer (</w:t>
      </w:r>
      <w:r>
        <w:rPr>
          <w:rtl/>
        </w:rPr>
        <w:t>هـ ه</w:t>
      </w:r>
      <w:r>
        <w:t xml:space="preserve"> upon s.o. a rank); to grant (</w:t>
      </w:r>
      <w:r>
        <w:rPr>
          <w:rtl/>
        </w:rPr>
        <w:t>هـ ه</w:t>
      </w:r>
      <w:r>
        <w:t xml:space="preserve"> to </w:t>
      </w:r>
      <w:r>
        <w:lastRenderedPageBreak/>
        <w:t>s.o. a favor); to entrust (</w:t>
      </w:r>
      <w:r>
        <w:rPr>
          <w:rtl/>
        </w:rPr>
        <w:t>هـ ه</w:t>
      </w:r>
      <w:r>
        <w:t xml:space="preserve"> s.o. with the rule or government of s.th.), give (</w:t>
      </w:r>
      <w:r>
        <w:rPr>
          <w:rtl/>
        </w:rPr>
        <w:t>ه</w:t>
      </w:r>
      <w:r>
        <w:t xml:space="preserve"> s.o.) authority or power (</w:t>
      </w:r>
      <w:r>
        <w:rPr>
          <w:rtl/>
        </w:rPr>
        <w:t>هـ</w:t>
      </w:r>
      <w:r>
        <w:t xml:space="preserve"> over s.th.); to follow blindly another’s (</w:t>
      </w:r>
      <w:r>
        <w:rPr>
          <w:rtl/>
        </w:rPr>
        <w:t>ه</w:t>
      </w:r>
      <w:r>
        <w:t>) opinion; to copy, ape, imitate (</w:t>
      </w:r>
      <w:r>
        <w:rPr>
          <w:rtl/>
        </w:rPr>
        <w:t>ه</w:t>
      </w:r>
      <w:r>
        <w:t xml:space="preserve"> s.o.); to forge, counterfeit (</w:t>
      </w:r>
      <w:r>
        <w:rPr>
          <w:rtl/>
        </w:rPr>
        <w:t>هـ</w:t>
      </w:r>
      <w:r>
        <w:t xml:space="preserve"> s.th.) V to put on or wear a necklace, adorn o.s. with a necklace; to gird o.s. (</w:t>
      </w:r>
      <w:r>
        <w:rPr>
          <w:rtl/>
        </w:rPr>
        <w:t>هـ</w:t>
      </w:r>
      <w:r>
        <w:t xml:space="preserve"> with), put on (</w:t>
      </w:r>
      <w:r>
        <w:rPr>
          <w:rtl/>
        </w:rPr>
        <w:t>هـ</w:t>
      </w:r>
      <w:r>
        <w:t xml:space="preserve"> s.th.); to take upon o.s., assume (</w:t>
      </w:r>
      <w:r>
        <w:rPr>
          <w:rtl/>
        </w:rPr>
        <w:t>هـ</w:t>
      </w:r>
      <w:r>
        <w:t xml:space="preserve"> s.th.); to take over (</w:t>
      </w:r>
      <w:r>
        <w:rPr>
          <w:rtl/>
        </w:rPr>
        <w:t>هـ</w:t>
      </w:r>
      <w:r>
        <w:t xml:space="preserve"> s.th., esp. power, control, government)</w:t>
      </w:r>
    </w:p>
    <w:p w:rsidR="00B14408" w:rsidRDefault="00FD180F" w:rsidP="00FD180F">
      <w:pPr>
        <w:pStyle w:val="libNormal"/>
      </w:pPr>
      <w:r w:rsidRPr="00B14408">
        <w:rPr>
          <w:rStyle w:val="libBold2Char"/>
          <w:rFonts w:hint="eastAsia"/>
          <w:rtl/>
        </w:rPr>
        <w:t>قلادة</w:t>
      </w:r>
      <w:r>
        <w:t xml:space="preserve"> qilāda pl. </w:t>
      </w:r>
      <w:r>
        <w:rPr>
          <w:rtl/>
        </w:rPr>
        <w:t>قلائد</w:t>
      </w:r>
      <w:r>
        <w:t xml:space="preserve"> qalā’id2 necklace; pl. </w:t>
      </w:r>
      <w:r>
        <w:rPr>
          <w:rtl/>
        </w:rPr>
        <w:t>قلائد</w:t>
      </w:r>
      <w:r>
        <w:t xml:space="preserve"> exquisite poems</w:t>
      </w:r>
    </w:p>
    <w:p w:rsidR="00B14408" w:rsidRDefault="00FD180F" w:rsidP="00FD180F">
      <w:pPr>
        <w:pStyle w:val="libNormal"/>
      </w:pPr>
      <w:r w:rsidRPr="00B14408">
        <w:rPr>
          <w:rStyle w:val="libBold2Char"/>
          <w:rFonts w:hint="eastAsia"/>
          <w:rtl/>
        </w:rPr>
        <w:t>مقلد</w:t>
      </w:r>
      <w:r>
        <w:t xml:space="preserve"> miqlad pl. </w:t>
      </w:r>
      <w:r>
        <w:rPr>
          <w:rtl/>
        </w:rPr>
        <w:t>مقالد</w:t>
      </w:r>
      <w:r>
        <w:t xml:space="preserve"> maqālid2 key</w:t>
      </w:r>
    </w:p>
    <w:p w:rsidR="00B14408" w:rsidRDefault="00FD180F" w:rsidP="00FD180F">
      <w:pPr>
        <w:pStyle w:val="libNormal"/>
      </w:pPr>
      <w:r w:rsidRPr="00B14408">
        <w:rPr>
          <w:rStyle w:val="libBold2Char"/>
          <w:rFonts w:hint="eastAsia"/>
          <w:rtl/>
        </w:rPr>
        <w:t>مقلاد</w:t>
      </w:r>
      <w:r>
        <w:t xml:space="preserve"> miqlād pl. </w:t>
      </w:r>
      <w:r>
        <w:rPr>
          <w:rtl/>
        </w:rPr>
        <w:t>مقاليد</w:t>
      </w:r>
      <w:r>
        <w:t xml:space="preserve"> maqālīd2 key </w:t>
      </w:r>
      <w:r w:rsidR="003D2305">
        <w:t>|</w:t>
      </w:r>
      <w:r>
        <w:t xml:space="preserve"> </w:t>
      </w:r>
      <w:r>
        <w:rPr>
          <w:rtl/>
        </w:rPr>
        <w:t>مقاليد الأمور</w:t>
      </w:r>
      <w:r>
        <w:t xml:space="preserve"> key positions, power; </w:t>
      </w:r>
      <w:r>
        <w:rPr>
          <w:rtl/>
        </w:rPr>
        <w:t>مقاليد الحكم</w:t>
      </w:r>
      <w:r>
        <w:t xml:space="preserve"> m. al</w:t>
      </w:r>
      <w:r w:rsidR="003D2305">
        <w:t>-</w:t>
      </w:r>
      <w:r>
        <w:t xml:space="preserve">ḥukm the reins of government or power; </w:t>
      </w:r>
      <w:r>
        <w:rPr>
          <w:rtl/>
        </w:rPr>
        <w:t>تسلم مقاليد الحكم</w:t>
      </w:r>
      <w:r>
        <w:t xml:space="preserve"> (tasallama) to take over (the reins of) government, seize power; </w:t>
      </w:r>
      <w:r>
        <w:rPr>
          <w:rtl/>
        </w:rPr>
        <w:t>القى اليه مقاليد الأمور</w:t>
      </w:r>
      <w:r>
        <w:t xml:space="preserve"> (alqā) to entrust s.o. with the management, put s.o. in charge</w:t>
      </w:r>
    </w:p>
    <w:p w:rsidR="00B14408" w:rsidRDefault="00FD180F" w:rsidP="00FD180F">
      <w:pPr>
        <w:pStyle w:val="libNormal"/>
      </w:pPr>
      <w:r w:rsidRPr="00B14408">
        <w:rPr>
          <w:rStyle w:val="libBold2Char"/>
          <w:rFonts w:hint="eastAsia"/>
          <w:rtl/>
        </w:rPr>
        <w:t>تقليد</w:t>
      </w:r>
      <w:r>
        <w:t xml:space="preserve"> taqlīd pl. </w:t>
      </w:r>
      <w:r>
        <w:rPr>
          <w:rtl/>
        </w:rPr>
        <w:t>تقاليد</w:t>
      </w:r>
      <w:r>
        <w:t xml:space="preserve"> taqālīd2 imitation; copying; blind, unquestioning adoption (of concepts or ideas); uncritical faith</w:t>
      </w:r>
    </w:p>
    <w:p w:rsidR="00B14408" w:rsidRDefault="00FD180F" w:rsidP="00FD180F">
      <w:pPr>
        <w:pStyle w:val="libNormal"/>
      </w:pPr>
      <w:r>
        <w:t>(e.g., in a source’s authoritativeness); adoption of the legal decision of a madhab (lsl. Law); pl. tradition; convention, custom, usage</w:t>
      </w:r>
    </w:p>
    <w:p w:rsidR="00B14408" w:rsidRDefault="00FD180F" w:rsidP="00FD180F">
      <w:pPr>
        <w:pStyle w:val="libNormal"/>
      </w:pPr>
      <w:r w:rsidRPr="00B14408">
        <w:rPr>
          <w:rStyle w:val="libBold2Char"/>
          <w:rFonts w:hint="eastAsia"/>
          <w:rtl/>
        </w:rPr>
        <w:t>تقليدي</w:t>
      </w:r>
      <w:r>
        <w:t xml:space="preserve"> taqlīdī traditional, customary, conventional; based on uncritical faith (e.g., in a source’s authoritativeness)</w:t>
      </w:r>
    </w:p>
    <w:p w:rsidR="00B14408" w:rsidRDefault="00FD180F" w:rsidP="00FD180F">
      <w:pPr>
        <w:pStyle w:val="libNormal"/>
      </w:pPr>
      <w:r w:rsidRPr="00B14408">
        <w:rPr>
          <w:rStyle w:val="libBold2Char"/>
          <w:rFonts w:hint="eastAsia"/>
          <w:rtl/>
        </w:rPr>
        <w:t>مقلد</w:t>
      </w:r>
      <w:r>
        <w:t xml:space="preserve">  muqalld imitated, imitation, forged, counterfeit(ed), fake, sham, spurious, false; tradition</w:t>
      </w:r>
      <w:r w:rsidR="003D2305">
        <w:t>-</w:t>
      </w:r>
      <w:r>
        <w:t>bound</w:t>
      </w:r>
    </w:p>
    <w:p w:rsidR="00B14408" w:rsidRDefault="00FD180F" w:rsidP="00FD180F">
      <w:pPr>
        <w:pStyle w:val="libNormal"/>
      </w:pPr>
      <w:r w:rsidRPr="007F5296">
        <w:rPr>
          <w:rStyle w:val="libBold2Char"/>
        </w:rPr>
        <w:t>2</w:t>
      </w:r>
      <w:r w:rsidRPr="007F5296">
        <w:rPr>
          <w:rStyle w:val="libBold2Char"/>
          <w:rtl/>
        </w:rPr>
        <w:t>اقليد</w:t>
      </w:r>
      <w:r>
        <w:t xml:space="preserve"> iqlīd pl. </w:t>
      </w:r>
      <w:r>
        <w:rPr>
          <w:rtl/>
        </w:rPr>
        <w:t>اقاليد</w:t>
      </w:r>
      <w:r>
        <w:t xml:space="preserve"> aqālīd2 key</w:t>
      </w:r>
    </w:p>
    <w:p w:rsidR="00B14408" w:rsidRDefault="00FD180F" w:rsidP="00FD180F">
      <w:pPr>
        <w:pStyle w:val="libNormal"/>
      </w:pPr>
      <w:r w:rsidRPr="00B14408">
        <w:rPr>
          <w:rStyle w:val="libBold2Char"/>
          <w:rFonts w:hint="eastAsia"/>
          <w:rtl/>
        </w:rPr>
        <w:t>بحر</w:t>
      </w:r>
      <w:r>
        <w:rPr>
          <w:rtl/>
        </w:rPr>
        <w:t xml:space="preserve"> القلزم</w:t>
      </w:r>
      <w:r>
        <w:t xml:space="preserve"> baḥr al</w:t>
      </w:r>
      <w:r w:rsidR="003D2305">
        <w:t>-</w:t>
      </w:r>
      <w:r>
        <w:t>qulzum the Red Sea</w:t>
      </w:r>
    </w:p>
    <w:p w:rsidR="00B14408" w:rsidRDefault="00FD180F" w:rsidP="00FD180F">
      <w:pPr>
        <w:pStyle w:val="libNormal"/>
      </w:pPr>
      <w:r w:rsidRPr="007F5296">
        <w:rPr>
          <w:rStyle w:val="libBold2Char"/>
        </w:rPr>
        <w:t>1</w:t>
      </w:r>
      <w:r w:rsidRPr="007F5296">
        <w:rPr>
          <w:rStyle w:val="libBold2Char"/>
          <w:rtl/>
        </w:rPr>
        <w:t>قلس</w:t>
      </w:r>
      <w:r>
        <w:t xml:space="preserve"> qalasa i (qals) to belch, burp, eruct II to bow (</w:t>
      </w:r>
      <w:r>
        <w:rPr>
          <w:rtl/>
        </w:rPr>
        <w:t>ل</w:t>
      </w:r>
      <w:r>
        <w:t xml:space="preserve"> to s.o.); (eg.) to make fun (</w:t>
      </w:r>
      <w:r>
        <w:rPr>
          <w:rtl/>
        </w:rPr>
        <w:t>على</w:t>
      </w:r>
      <w:r>
        <w:t xml:space="preserve"> of), poke fun (</w:t>
      </w:r>
      <w:r>
        <w:rPr>
          <w:rtl/>
        </w:rPr>
        <w:t>على</w:t>
      </w:r>
      <w:r>
        <w:t xml:space="preserve"> at), ridicule (</w:t>
      </w:r>
      <w:r>
        <w:rPr>
          <w:rtl/>
        </w:rPr>
        <w:t>على</w:t>
      </w:r>
      <w:r>
        <w:t xml:space="preserve"> s.o., s.th.)</w:t>
      </w:r>
    </w:p>
    <w:p w:rsidR="00B14408" w:rsidRDefault="00FD180F" w:rsidP="00FD180F">
      <w:pPr>
        <w:pStyle w:val="libNormal"/>
      </w:pPr>
      <w:r>
        <w:t xml:space="preserve">2 </w:t>
      </w:r>
      <w:r>
        <w:rPr>
          <w:rtl/>
        </w:rPr>
        <w:t>قلس</w:t>
      </w:r>
      <w:r>
        <w:t>II to put a cap (</w:t>
      </w:r>
      <w:r>
        <w:rPr>
          <w:rtl/>
        </w:rPr>
        <w:t>قنلسوة</w:t>
      </w:r>
      <w:r>
        <w:t xml:space="preserve"> qalansuwa, q.v., </w:t>
      </w:r>
      <w:r>
        <w:rPr>
          <w:rtl/>
        </w:rPr>
        <w:t>ه</w:t>
      </w:r>
      <w:r>
        <w:t xml:space="preserve"> on s.o.’s head)</w:t>
      </w:r>
    </w:p>
    <w:p w:rsidR="00B14408" w:rsidRDefault="00FD180F" w:rsidP="00FD180F">
      <w:pPr>
        <w:pStyle w:val="libNormal"/>
      </w:pPr>
      <w:r w:rsidRPr="007F5296">
        <w:rPr>
          <w:rStyle w:val="libBold2Char"/>
        </w:rPr>
        <w:t>3</w:t>
      </w:r>
      <w:r w:rsidRPr="007F5296">
        <w:rPr>
          <w:rStyle w:val="libBold2Char"/>
          <w:rtl/>
        </w:rPr>
        <w:t>قلس</w:t>
      </w:r>
      <w:r>
        <w:t xml:space="preserve"> qals pl. </w:t>
      </w:r>
      <w:r>
        <w:rPr>
          <w:rtl/>
        </w:rPr>
        <w:t>قلوس</w:t>
      </w:r>
      <w:r>
        <w:t xml:space="preserve"> qulūs hawser, cable, rope</w:t>
      </w:r>
    </w:p>
    <w:p w:rsidR="00B14408" w:rsidRDefault="00FD180F" w:rsidP="00FD180F">
      <w:pPr>
        <w:pStyle w:val="libNormal"/>
      </w:pPr>
      <w:r w:rsidRPr="007F5296">
        <w:rPr>
          <w:rStyle w:val="libBold2Char"/>
        </w:rPr>
        <w:t>1</w:t>
      </w:r>
      <w:r w:rsidRPr="007F5296">
        <w:rPr>
          <w:rStyle w:val="libBold2Char"/>
          <w:rtl/>
        </w:rPr>
        <w:t>قلش</w:t>
      </w:r>
      <w:r>
        <w:t xml:space="preserve"> II to molt</w:t>
      </w:r>
    </w:p>
    <w:p w:rsidR="00B14408" w:rsidRDefault="00FD180F" w:rsidP="00FD180F">
      <w:pPr>
        <w:pStyle w:val="libNormal"/>
      </w:pPr>
      <w:r w:rsidRPr="00B14408">
        <w:rPr>
          <w:rStyle w:val="libBold2Char"/>
          <w:rFonts w:hint="eastAsia"/>
          <w:rtl/>
        </w:rPr>
        <w:t>تقليش</w:t>
      </w:r>
      <w:r>
        <w:t xml:space="preserve"> taqlīš molting, molt</w:t>
      </w:r>
    </w:p>
    <w:p w:rsidR="00B14408" w:rsidRDefault="00FD180F" w:rsidP="00FD180F">
      <w:pPr>
        <w:pStyle w:val="libNormal"/>
      </w:pPr>
      <w:r w:rsidRPr="007F5296">
        <w:rPr>
          <w:rStyle w:val="libBold2Char"/>
        </w:rPr>
        <w:t>2</w:t>
      </w:r>
      <w:r w:rsidRPr="007F5296">
        <w:rPr>
          <w:rStyle w:val="libBold2Char"/>
          <w:rtl/>
        </w:rPr>
        <w:t>قالوش</w:t>
      </w:r>
      <w:r>
        <w:t xml:space="preserve"> (Fr. galoche) galōš pl. </w:t>
      </w:r>
      <w:r w:rsidR="003D2305">
        <w:t>-</w:t>
      </w:r>
      <w:r>
        <w:t>āt galosh, overshoe</w:t>
      </w:r>
    </w:p>
    <w:p w:rsidR="00B14408" w:rsidRDefault="00FD180F" w:rsidP="00FD180F">
      <w:pPr>
        <w:pStyle w:val="libNormal"/>
      </w:pPr>
      <w:r w:rsidRPr="00B14408">
        <w:rPr>
          <w:rStyle w:val="libBold2Char"/>
          <w:rFonts w:hint="eastAsia"/>
          <w:rtl/>
        </w:rPr>
        <w:t>قلشين</w:t>
      </w:r>
      <w:r>
        <w:t xml:space="preserve"> qalšīn pl. </w:t>
      </w:r>
      <w:r>
        <w:rPr>
          <w:rtl/>
        </w:rPr>
        <w:t>قلاشين</w:t>
      </w:r>
      <w:r>
        <w:t xml:space="preserve"> qalāšīn2 puttee</w:t>
      </w:r>
    </w:p>
    <w:p w:rsidR="00B14408" w:rsidRDefault="00FD180F" w:rsidP="00FD180F">
      <w:pPr>
        <w:pStyle w:val="libNormal"/>
      </w:pPr>
      <w:r w:rsidRPr="00B14408">
        <w:rPr>
          <w:rStyle w:val="libBold2Char"/>
          <w:rFonts w:hint="eastAsia"/>
          <w:rtl/>
        </w:rPr>
        <w:lastRenderedPageBreak/>
        <w:t>قلص</w:t>
      </w:r>
      <w:r>
        <w:t xml:space="preserve"> qalaṣa i (</w:t>
      </w:r>
      <w:r>
        <w:rPr>
          <w:rtl/>
        </w:rPr>
        <w:t>قلص</w:t>
      </w:r>
      <w:r>
        <w:t xml:space="preserve"> qulūṣ) to contract; to shrink (laundered garment); to decrease, diminish; to dwindle, fade, wane, decline; to become shorter, recede (shadow) </w:t>
      </w:r>
      <w:r w:rsidR="003D2305">
        <w:t>|</w:t>
      </w:r>
      <w:r>
        <w:t xml:space="preserve"> </w:t>
      </w:r>
      <w:r>
        <w:rPr>
          <w:rtl/>
        </w:rPr>
        <w:t>قلص ظله</w:t>
      </w:r>
      <w:r>
        <w:t xml:space="preserve"> (ẓilluhū) his prestige declined; it decreased, dwindled, faded II to contract, draw together (</w:t>
      </w:r>
      <w:r>
        <w:rPr>
          <w:rtl/>
        </w:rPr>
        <w:t>هـ</w:t>
      </w:r>
      <w:r>
        <w:t xml:space="preserve"> s.th.); to tuck up, roll up (</w:t>
      </w:r>
      <w:r>
        <w:rPr>
          <w:rtl/>
        </w:rPr>
        <w:t>هـ</w:t>
      </w:r>
      <w:r>
        <w:t xml:space="preserve"> s.th.) V = I; </w:t>
      </w:r>
      <w:r>
        <w:rPr>
          <w:rtl/>
        </w:rPr>
        <w:t>تقلص ظله = قلص ظله</w:t>
      </w:r>
    </w:p>
    <w:p w:rsidR="00B14408" w:rsidRDefault="00FD180F" w:rsidP="00FD180F">
      <w:pPr>
        <w:pStyle w:val="libNormal"/>
      </w:pPr>
      <w:r w:rsidRPr="00B14408">
        <w:rPr>
          <w:rStyle w:val="libBold2Char"/>
          <w:rFonts w:hint="eastAsia"/>
          <w:rtl/>
        </w:rPr>
        <w:t>اقلص</w:t>
      </w:r>
      <w:r>
        <w:t xml:space="preserve"> aqlaṣa2 shorter</w:t>
      </w:r>
    </w:p>
    <w:p w:rsidR="00B14408" w:rsidRDefault="00FD180F" w:rsidP="00FD180F">
      <w:pPr>
        <w:pStyle w:val="libNormal"/>
      </w:pPr>
      <w:r w:rsidRPr="00B14408">
        <w:rPr>
          <w:rStyle w:val="libBold2Char"/>
          <w:rFonts w:hint="eastAsia"/>
          <w:rtl/>
        </w:rPr>
        <w:t>تقلص</w:t>
      </w:r>
      <w:r>
        <w:t xml:space="preserve"> taqallaṣa contraction, shrinking, shrinkage</w:t>
      </w:r>
    </w:p>
    <w:p w:rsidR="00B14408" w:rsidRDefault="00FD180F" w:rsidP="00FD180F">
      <w:pPr>
        <w:pStyle w:val="libNormal"/>
      </w:pPr>
      <w:r w:rsidRPr="00B14408">
        <w:rPr>
          <w:rStyle w:val="libBold2Char"/>
          <w:rFonts w:hint="eastAsia"/>
          <w:rtl/>
        </w:rPr>
        <w:t>قليط</w:t>
      </w:r>
      <w:r>
        <w:t xml:space="preserve"> qillīṭ scrotal hernia</w:t>
      </w:r>
    </w:p>
    <w:p w:rsidR="00B14408" w:rsidRDefault="00FD180F" w:rsidP="00FD180F">
      <w:pPr>
        <w:pStyle w:val="libNormal"/>
      </w:pPr>
      <w:r w:rsidRPr="00B14408">
        <w:rPr>
          <w:rStyle w:val="libBold2Char"/>
          <w:rFonts w:hint="eastAsia"/>
          <w:rtl/>
        </w:rPr>
        <w:t>قليط</w:t>
      </w:r>
      <w:r>
        <w:t xml:space="preserve"> qllīṭ afflicted with scrotal hernia</w:t>
      </w:r>
    </w:p>
    <w:p w:rsidR="00B14408" w:rsidRDefault="00FD180F" w:rsidP="00FD180F">
      <w:pPr>
        <w:pStyle w:val="libNormal"/>
      </w:pPr>
      <w:r w:rsidRPr="00B14408">
        <w:rPr>
          <w:rStyle w:val="libBold2Char"/>
          <w:rFonts w:hint="eastAsia"/>
          <w:rtl/>
        </w:rPr>
        <w:t>قلع</w:t>
      </w:r>
      <w:r>
        <w:t xml:space="preserve"> qala‘a a (qal‘) to pluck out, tear out, pull out, weed out, uproot (</w:t>
      </w:r>
      <w:r>
        <w:rPr>
          <w:rtl/>
        </w:rPr>
        <w:t>هـ</w:t>
      </w:r>
      <w:r>
        <w:t xml:space="preserve"> s.th.); to root out, exterminate, extirpate (</w:t>
      </w:r>
      <w:r>
        <w:rPr>
          <w:rtl/>
        </w:rPr>
        <w:t>هـ</w:t>
      </w:r>
      <w:r>
        <w:t xml:space="preserve"> s.th.); to take off (</w:t>
      </w:r>
      <w:r>
        <w:rPr>
          <w:rtl/>
        </w:rPr>
        <w:t>هـ</w:t>
      </w:r>
      <w:r>
        <w:t xml:space="preserve"> clothes) </w:t>
      </w:r>
      <w:r w:rsidR="003D2305">
        <w:t>|</w:t>
      </w:r>
      <w:r>
        <w:t xml:space="preserve"> </w:t>
      </w:r>
      <w:r>
        <w:rPr>
          <w:rtl/>
        </w:rPr>
        <w:t>قلعه مه جذوره</w:t>
      </w:r>
      <w:r>
        <w:t xml:space="preserve"> to pull out s.th. with the root, II to pluck out, tear out, pull out, weed out, uproot (. s.th.); to root out, exterminate,   extirpate ( </w:t>
      </w:r>
      <w:r>
        <w:rPr>
          <w:rtl/>
        </w:rPr>
        <w:t>هـ</w:t>
      </w:r>
      <w:r>
        <w:t>s.th.) IV to set sail, prepare to sail, get under sail; to sail, put to sea, depart (ship); to take off (airplane); to desist, abstain, refrain (</w:t>
      </w:r>
      <w:r>
        <w:rPr>
          <w:rtl/>
        </w:rPr>
        <w:t>عن</w:t>
      </w:r>
      <w:r>
        <w:t xml:space="preserve"> from); leave off, abandon, give up, renounce, relinquish (</w:t>
      </w:r>
      <w:r>
        <w:rPr>
          <w:rtl/>
        </w:rPr>
        <w:t>عن</w:t>
      </w:r>
      <w:r>
        <w:t xml:space="preserve"> s.th.) VIII to pluck out, tear out, pull out, weed out, uproot (</w:t>
      </w:r>
      <w:r>
        <w:rPr>
          <w:rtl/>
        </w:rPr>
        <w:t>عن</w:t>
      </w:r>
      <w:r>
        <w:t xml:space="preserve"> s.th.); to root out, exterminate, extirpate (</w:t>
      </w:r>
      <w:r>
        <w:rPr>
          <w:rtl/>
        </w:rPr>
        <w:t>هـ</w:t>
      </w:r>
      <w:r>
        <w:t xml:space="preserve"> s.th.)</w:t>
      </w:r>
    </w:p>
    <w:p w:rsidR="00B14408" w:rsidRDefault="00FD180F" w:rsidP="00FD180F">
      <w:pPr>
        <w:pStyle w:val="libNormal"/>
      </w:pPr>
      <w:r w:rsidRPr="00B14408">
        <w:rPr>
          <w:rStyle w:val="libBold2Char"/>
          <w:rFonts w:hint="eastAsia"/>
          <w:rtl/>
        </w:rPr>
        <w:t>قلع</w:t>
      </w:r>
      <w:r>
        <w:t xml:space="preserve"> qil’ pl. </w:t>
      </w:r>
      <w:r>
        <w:rPr>
          <w:rtl/>
        </w:rPr>
        <w:t>قلوع</w:t>
      </w:r>
      <w:r>
        <w:t xml:space="preserve"> qul’, </w:t>
      </w:r>
      <w:r>
        <w:rPr>
          <w:rtl/>
        </w:rPr>
        <w:t>قلاع</w:t>
      </w:r>
      <w:r>
        <w:t xml:space="preserve"> qilā’ sail (of a ship)</w:t>
      </w:r>
    </w:p>
    <w:p w:rsidR="00B14408" w:rsidRDefault="00FD180F" w:rsidP="00FD180F">
      <w:pPr>
        <w:pStyle w:val="libNormal"/>
      </w:pPr>
      <w:r w:rsidRPr="00B14408">
        <w:rPr>
          <w:rStyle w:val="libBold2Char"/>
          <w:rFonts w:hint="eastAsia"/>
          <w:rtl/>
        </w:rPr>
        <w:t>قلعة</w:t>
      </w:r>
      <w:r>
        <w:t xml:space="preserve"> qal’a pl. </w:t>
      </w:r>
      <w:r>
        <w:rPr>
          <w:rtl/>
        </w:rPr>
        <w:t>قلاع</w:t>
      </w:r>
      <w:r>
        <w:t xml:space="preserve"> qilā’, </w:t>
      </w:r>
      <w:r>
        <w:rPr>
          <w:rtl/>
        </w:rPr>
        <w:t>قلوع</w:t>
      </w:r>
      <w:r>
        <w:t xml:space="preserve"> qulū’ fortress, stronghold, fort; citadel</w:t>
      </w:r>
    </w:p>
    <w:p w:rsidR="00B14408" w:rsidRDefault="00FD180F" w:rsidP="00FD180F">
      <w:pPr>
        <w:pStyle w:val="libNormal"/>
      </w:pPr>
      <w:r w:rsidRPr="00B14408">
        <w:rPr>
          <w:rStyle w:val="libBold2Char"/>
          <w:rFonts w:hint="eastAsia"/>
          <w:rtl/>
        </w:rPr>
        <w:t>قلاع</w:t>
      </w:r>
      <w:r>
        <w:t xml:space="preserve"> qulā’ thrush, canker of the mouth, ulcerative stomatitis, stomacace (med.)</w:t>
      </w:r>
    </w:p>
    <w:p w:rsidR="00B14408" w:rsidRDefault="00FD180F" w:rsidP="00FD180F">
      <w:pPr>
        <w:pStyle w:val="libNormal"/>
      </w:pPr>
      <w:r w:rsidRPr="00B14408">
        <w:rPr>
          <w:rStyle w:val="libBold2Char"/>
          <w:rFonts w:hint="eastAsia"/>
          <w:rtl/>
        </w:rPr>
        <w:t>قلاعي</w:t>
      </w:r>
      <w:r>
        <w:t xml:space="preserve"> qulā’ī: </w:t>
      </w:r>
      <w:r>
        <w:rPr>
          <w:rtl/>
        </w:rPr>
        <w:t>الحمى القلاعية</w:t>
      </w:r>
      <w:r>
        <w:t xml:space="preserve"> (ḥummā) footand</w:t>
      </w:r>
      <w:r w:rsidR="003D2305">
        <w:t>-</w:t>
      </w:r>
      <w:r>
        <w:t>and</w:t>
      </w:r>
      <w:r w:rsidR="003D2305">
        <w:t>-</w:t>
      </w:r>
      <w:r>
        <w:t>mouth disease</w:t>
      </w:r>
    </w:p>
    <w:p w:rsidR="00B14408" w:rsidRDefault="00FD180F" w:rsidP="00FD180F">
      <w:pPr>
        <w:pStyle w:val="libNormal"/>
      </w:pPr>
      <w:r w:rsidRPr="00B14408">
        <w:rPr>
          <w:rStyle w:val="libBold2Char"/>
          <w:rFonts w:hint="eastAsia"/>
          <w:rtl/>
        </w:rPr>
        <w:t>مقلع</w:t>
      </w:r>
      <w:r>
        <w:t xml:space="preserve"> maqla’ pl. </w:t>
      </w:r>
      <w:r>
        <w:rPr>
          <w:rtl/>
        </w:rPr>
        <w:t>مقالع</w:t>
      </w:r>
      <w:r>
        <w:t xml:space="preserve"> maqāli’2 stone quarry</w:t>
      </w:r>
    </w:p>
    <w:p w:rsidR="00B14408" w:rsidRDefault="00FD180F" w:rsidP="00FD180F">
      <w:pPr>
        <w:pStyle w:val="libNormal"/>
      </w:pPr>
      <w:r w:rsidRPr="00B14408">
        <w:rPr>
          <w:rStyle w:val="libBold2Char"/>
          <w:rFonts w:hint="eastAsia"/>
          <w:rtl/>
        </w:rPr>
        <w:t>مقلاع</w:t>
      </w:r>
      <w:r>
        <w:t xml:space="preserve"> miqlā’2 pl. </w:t>
      </w:r>
      <w:r>
        <w:rPr>
          <w:rtl/>
        </w:rPr>
        <w:t>مقاليع</w:t>
      </w:r>
      <w:r>
        <w:t xml:space="preserve"> maqālī’2 slingshot, sling; catapult</w:t>
      </w:r>
    </w:p>
    <w:p w:rsidR="00B14408" w:rsidRDefault="00FD180F" w:rsidP="00FD180F">
      <w:pPr>
        <w:pStyle w:val="libNormal"/>
      </w:pPr>
      <w:r w:rsidRPr="00B14408">
        <w:rPr>
          <w:rStyle w:val="libBold2Char"/>
          <w:rFonts w:hint="eastAsia"/>
          <w:rtl/>
        </w:rPr>
        <w:t>اقلاع</w:t>
      </w:r>
      <w:r>
        <w:t xml:space="preserve"> iqlā’ sailing, departure (of a ship); take</w:t>
      </w:r>
      <w:r w:rsidR="003D2305">
        <w:t>-</w:t>
      </w:r>
      <w:r>
        <w:t>off (of an airplane)</w:t>
      </w:r>
    </w:p>
    <w:p w:rsidR="00B14408" w:rsidRDefault="00FD180F" w:rsidP="00FD180F">
      <w:pPr>
        <w:pStyle w:val="libNormal"/>
      </w:pPr>
      <w:r w:rsidRPr="00B14408">
        <w:rPr>
          <w:rStyle w:val="libBold2Char"/>
          <w:rFonts w:hint="eastAsia"/>
          <w:rtl/>
        </w:rPr>
        <w:t>قلعط</w:t>
      </w:r>
      <w:r>
        <w:t xml:space="preserve"> qal’aṭa to soil, sully, smirch (</w:t>
      </w:r>
      <w:r>
        <w:rPr>
          <w:rtl/>
        </w:rPr>
        <w:t>هـ</w:t>
      </w:r>
      <w:r>
        <w:t xml:space="preserve"> s.th.)</w:t>
      </w:r>
    </w:p>
    <w:p w:rsidR="00B14408" w:rsidRDefault="00FD180F" w:rsidP="00FD180F">
      <w:pPr>
        <w:pStyle w:val="libNormal"/>
      </w:pPr>
      <w:r w:rsidRPr="00B14408">
        <w:rPr>
          <w:rStyle w:val="libBold2Char"/>
          <w:rFonts w:hint="eastAsia"/>
          <w:rtl/>
        </w:rPr>
        <w:t>قلعوط</w:t>
      </w:r>
      <w:r>
        <w:t xml:space="preserve"> qul’ūṭ a heretic</w:t>
      </w:r>
    </w:p>
    <w:p w:rsidR="00B14408" w:rsidRDefault="00FD180F" w:rsidP="00FD180F">
      <w:pPr>
        <w:pStyle w:val="libNormal"/>
      </w:pPr>
      <w:r>
        <w:t xml:space="preserve">1 </w:t>
      </w:r>
      <w:r>
        <w:rPr>
          <w:rtl/>
        </w:rPr>
        <w:t>قلف</w:t>
      </w:r>
      <w:r>
        <w:t xml:space="preserve"> qalafa i (qalf) to hark (</w:t>
      </w:r>
      <w:r>
        <w:rPr>
          <w:rtl/>
        </w:rPr>
        <w:t>هـ</w:t>
      </w:r>
      <w:r>
        <w:t xml:space="preserve"> a tree), strip the bark (</w:t>
      </w:r>
      <w:r>
        <w:rPr>
          <w:rtl/>
        </w:rPr>
        <w:t>هـ</w:t>
      </w:r>
      <w:r>
        <w:t xml:space="preserve"> from a tree); </w:t>
      </w:r>
      <w:r w:rsidR="003D2305">
        <w:t>--</w:t>
      </w:r>
      <w:r>
        <w:t xml:space="preserve"> u (qalf); </w:t>
      </w:r>
      <w:r>
        <w:rPr>
          <w:rtl/>
        </w:rPr>
        <w:t>قلف قلفته</w:t>
      </w:r>
      <w:r>
        <w:t xml:space="preserve"> (qulfatahū) to circumcise s.o.</w:t>
      </w:r>
    </w:p>
    <w:p w:rsidR="00B14408" w:rsidRDefault="00FD180F" w:rsidP="00FD180F">
      <w:pPr>
        <w:pStyle w:val="libNormal"/>
      </w:pPr>
      <w:r w:rsidRPr="00B14408">
        <w:rPr>
          <w:rStyle w:val="libBold2Char"/>
          <w:rFonts w:hint="eastAsia"/>
          <w:rtl/>
        </w:rPr>
        <w:t>قلف</w:t>
      </w:r>
      <w:r>
        <w:t xml:space="preserve"> qilf bark, rind (of a tree)</w:t>
      </w:r>
    </w:p>
    <w:p w:rsidR="00B14408" w:rsidRDefault="00FD180F" w:rsidP="00FD180F">
      <w:pPr>
        <w:pStyle w:val="libNormal"/>
      </w:pPr>
      <w:r w:rsidRPr="00B14408">
        <w:rPr>
          <w:rStyle w:val="libBold2Char"/>
          <w:rFonts w:hint="eastAsia"/>
          <w:rtl/>
        </w:rPr>
        <w:lastRenderedPageBreak/>
        <w:t>قلفة</w:t>
      </w:r>
      <w:r>
        <w:t xml:space="preserve"> qulfa pl. </w:t>
      </w:r>
      <w:r>
        <w:rPr>
          <w:rtl/>
        </w:rPr>
        <w:t>قلف</w:t>
      </w:r>
      <w:r>
        <w:t xml:space="preserve"> qulaf foreskin, prepuce</w:t>
      </w:r>
    </w:p>
    <w:p w:rsidR="00B14408" w:rsidRDefault="00FD180F" w:rsidP="00FD180F">
      <w:pPr>
        <w:pStyle w:val="libNormal"/>
      </w:pPr>
      <w:r w:rsidRPr="00B14408">
        <w:rPr>
          <w:rStyle w:val="libBold2Char"/>
          <w:rFonts w:hint="eastAsia"/>
          <w:rtl/>
        </w:rPr>
        <w:t>قلافة</w:t>
      </w:r>
      <w:r>
        <w:t xml:space="preserve"> qulāfa bark, rind (of a tree)</w:t>
      </w:r>
    </w:p>
    <w:p w:rsidR="00B14408" w:rsidRDefault="00FD180F" w:rsidP="00FD180F">
      <w:pPr>
        <w:pStyle w:val="libNormal"/>
      </w:pPr>
      <w:r w:rsidRPr="00B14408">
        <w:rPr>
          <w:rStyle w:val="libBold2Char"/>
          <w:rFonts w:hint="eastAsia"/>
          <w:rtl/>
        </w:rPr>
        <w:t>قلف</w:t>
      </w:r>
      <w:r>
        <w:t xml:space="preserve"> aqlaf2 uncircumcised</w:t>
      </w:r>
    </w:p>
    <w:p w:rsidR="00B14408" w:rsidRDefault="00FD180F" w:rsidP="00FD180F">
      <w:pPr>
        <w:pStyle w:val="libNormal"/>
      </w:pPr>
      <w:r w:rsidRPr="007F5296">
        <w:rPr>
          <w:rStyle w:val="libBold2Char"/>
        </w:rPr>
        <w:t>2</w:t>
      </w:r>
      <w:r w:rsidRPr="007F5296">
        <w:rPr>
          <w:rStyle w:val="libBold2Char"/>
          <w:rtl/>
        </w:rPr>
        <w:t>قلف</w:t>
      </w:r>
      <w:r>
        <w:t xml:space="preserve"> II to calk (</w:t>
      </w:r>
      <w:r>
        <w:rPr>
          <w:rtl/>
        </w:rPr>
        <w:t>هـ</w:t>
      </w:r>
      <w:r>
        <w:t xml:space="preserve"> a ship)</w:t>
      </w:r>
    </w:p>
    <w:p w:rsidR="00B14408" w:rsidRDefault="00FD180F" w:rsidP="00FD180F">
      <w:pPr>
        <w:pStyle w:val="libNormal"/>
      </w:pPr>
      <w:r w:rsidRPr="00B14408">
        <w:rPr>
          <w:rStyle w:val="libBold2Char"/>
          <w:rFonts w:hint="eastAsia"/>
          <w:rtl/>
        </w:rPr>
        <w:t>قلافة</w:t>
      </w:r>
      <w:r>
        <w:t xml:space="preserve"> qilāfa calking</w:t>
      </w:r>
    </w:p>
    <w:p w:rsidR="00B14408" w:rsidRDefault="00FD180F" w:rsidP="00FD180F">
      <w:pPr>
        <w:pStyle w:val="libNormal"/>
      </w:pPr>
      <w:r w:rsidRPr="007F5296">
        <w:rPr>
          <w:rStyle w:val="libBold2Char"/>
        </w:rPr>
        <w:t>3</w:t>
      </w:r>
      <w:r w:rsidRPr="007F5296">
        <w:rPr>
          <w:rStyle w:val="libBold2Char"/>
          <w:rtl/>
        </w:rPr>
        <w:t>قلفة</w:t>
      </w:r>
      <w:r>
        <w:t xml:space="preserve"> qalfa pl. </w:t>
      </w:r>
      <w:r w:rsidR="003D2305">
        <w:t>-</w:t>
      </w:r>
      <w:r>
        <w:t>āt (tun.) foreman; workman, manual laborer</w:t>
      </w:r>
    </w:p>
    <w:p w:rsidR="00B14408" w:rsidRDefault="00FD180F" w:rsidP="00FD180F">
      <w:pPr>
        <w:pStyle w:val="libNormal"/>
      </w:pPr>
      <w:r w:rsidRPr="00B14408">
        <w:rPr>
          <w:rStyle w:val="libBold2Char"/>
          <w:rFonts w:hint="eastAsia"/>
          <w:rtl/>
        </w:rPr>
        <w:t>قلفط</w:t>
      </w:r>
      <w:r>
        <w:t xml:space="preserve"> qalfaṭa to calk (</w:t>
      </w:r>
      <w:r>
        <w:rPr>
          <w:rtl/>
        </w:rPr>
        <w:t>هـ</w:t>
      </w:r>
      <w:r>
        <w:t xml:space="preserve"> a ship); (eg.) to do sloppy work, scamp, bungle</w:t>
      </w:r>
    </w:p>
    <w:p w:rsidR="00B14408" w:rsidRDefault="00FD180F" w:rsidP="00FD180F">
      <w:pPr>
        <w:pStyle w:val="libNormal"/>
      </w:pPr>
      <w:r w:rsidRPr="00B14408">
        <w:rPr>
          <w:rStyle w:val="libBold2Char"/>
          <w:rFonts w:hint="eastAsia"/>
          <w:rtl/>
        </w:rPr>
        <w:t>قلفون</w:t>
      </w:r>
      <w:r>
        <w:t xml:space="preserve"> qalafūn and </w:t>
      </w:r>
      <w:r>
        <w:rPr>
          <w:rtl/>
        </w:rPr>
        <w:t>قلفونية</w:t>
      </w:r>
      <w:r>
        <w:t xml:space="preserve"> qalafūnīya rosin, colophony</w:t>
      </w:r>
    </w:p>
    <w:p w:rsidR="00B14408" w:rsidRDefault="00FD180F" w:rsidP="00FD180F">
      <w:pPr>
        <w:pStyle w:val="libNormal"/>
      </w:pPr>
      <w:r w:rsidRPr="00B14408">
        <w:rPr>
          <w:rStyle w:val="libBold2Char"/>
          <w:rFonts w:hint="eastAsia"/>
          <w:rtl/>
        </w:rPr>
        <w:t>قلق</w:t>
      </w:r>
      <w:r>
        <w:t xml:space="preserve"> qaliqa a (qalaq) to totter, be unsteady; to be or become uneasy, disquieted, apprehensive, anxious, excited, agitated, upset, perturbed, troubled, disturbed; to be restless, be sleepless, pass, a sleepless night, find no sleep IV to trouble, worry, alarm, disturb, upset, disconcert, disquiet, discompose, discomfit, discomfort, make uneasy or anxious (</w:t>
      </w:r>
      <w:r>
        <w:rPr>
          <w:rtl/>
        </w:rPr>
        <w:t>هـ, ه</w:t>
      </w:r>
      <w:r>
        <w:t xml:space="preserve"> s.o., s.th.); to make restless, fill with uneasiness or anxiety, perturb, agitate, excite (</w:t>
      </w:r>
      <w:r>
        <w:rPr>
          <w:rtl/>
        </w:rPr>
        <w:t>ه</w:t>
      </w:r>
      <w:r>
        <w:t xml:space="preserve"> s.o.); to rob s.o. (</w:t>
      </w:r>
      <w:r>
        <w:rPr>
          <w:rtl/>
        </w:rPr>
        <w:t>ه</w:t>
      </w:r>
      <w:r>
        <w:t>) of his rest</w:t>
      </w:r>
    </w:p>
    <w:p w:rsidR="00B14408" w:rsidRDefault="00FD180F" w:rsidP="00FD180F">
      <w:pPr>
        <w:pStyle w:val="libNormal"/>
      </w:pPr>
      <w:r w:rsidRPr="00B14408">
        <w:rPr>
          <w:rStyle w:val="libBold2Char"/>
          <w:rFonts w:hint="eastAsia"/>
          <w:rtl/>
        </w:rPr>
        <w:t>قلق</w:t>
      </w:r>
      <w:r>
        <w:t xml:space="preserve"> qalaq unrest, uneasiness, disquiet, alarm; agitation, excitement, perturbation; stir, sensation; anxiety, apprehensiveness, apprehension, fear, worry, concern; restlessness; sleeplessness; impatience</w:t>
      </w:r>
    </w:p>
    <w:p w:rsidR="00B14408" w:rsidRDefault="00FD180F" w:rsidP="00FD180F">
      <w:pPr>
        <w:pStyle w:val="libNormal"/>
      </w:pPr>
      <w:r w:rsidRPr="00B14408">
        <w:rPr>
          <w:rStyle w:val="libBold2Char"/>
          <w:rFonts w:hint="eastAsia"/>
          <w:rtl/>
        </w:rPr>
        <w:t>قلق</w:t>
      </w:r>
      <w:r>
        <w:t xml:space="preserve"> qaliq uneasy, disquieted; apprehensive, worried, concerned, anxious; agitated, excited, perturbed, upset; disturbed, troubled; restless; sleepless; impatient</w:t>
      </w:r>
    </w:p>
    <w:p w:rsidR="00B14408" w:rsidRDefault="00FD180F" w:rsidP="00FD180F">
      <w:pPr>
        <w:pStyle w:val="libNormal"/>
      </w:pPr>
      <w:r w:rsidRPr="00B14408">
        <w:rPr>
          <w:rStyle w:val="libBold2Char"/>
          <w:rFonts w:hint="eastAsia"/>
          <w:rtl/>
        </w:rPr>
        <w:t>قلوق</w:t>
      </w:r>
      <w:r>
        <w:t xml:space="preserve"> qalūq (eg.) restless</w:t>
      </w:r>
    </w:p>
    <w:p w:rsidR="00B14408" w:rsidRDefault="00FD180F" w:rsidP="00FD180F">
      <w:pPr>
        <w:pStyle w:val="libNormal"/>
      </w:pPr>
      <w:r w:rsidRPr="00B14408">
        <w:rPr>
          <w:rStyle w:val="libBold2Char"/>
          <w:rFonts w:hint="eastAsia"/>
          <w:rtl/>
        </w:rPr>
        <w:t>اقلاق</w:t>
      </w:r>
      <w:r>
        <w:t xml:space="preserve"> iqlāq disquieting, troubling, perturbation; disturbance</w:t>
      </w:r>
    </w:p>
    <w:p w:rsidR="00B14408" w:rsidRDefault="00FD180F" w:rsidP="00FD180F">
      <w:pPr>
        <w:pStyle w:val="libNormal"/>
      </w:pPr>
      <w:r w:rsidRPr="00B14408">
        <w:rPr>
          <w:rStyle w:val="libBold2Char"/>
          <w:rFonts w:hint="eastAsia"/>
          <w:rtl/>
        </w:rPr>
        <w:t>مقلق</w:t>
      </w:r>
      <w:r>
        <w:t xml:space="preserve"> muqliq intrigant, schemer, troublemaker</w:t>
      </w:r>
    </w:p>
    <w:p w:rsidR="00B14408" w:rsidRDefault="00FD180F" w:rsidP="00FD180F">
      <w:pPr>
        <w:pStyle w:val="libNormal"/>
      </w:pPr>
      <w:r w:rsidRPr="00B14408">
        <w:rPr>
          <w:rStyle w:val="libBold2Char"/>
          <w:rFonts w:hint="eastAsia"/>
          <w:rtl/>
        </w:rPr>
        <w:t>قلقاس</w:t>
      </w:r>
      <w:r>
        <w:t xml:space="preserve"> qulqās (coll.; n. un. </w:t>
      </w:r>
      <w:r>
        <w:rPr>
          <w:rtl/>
        </w:rPr>
        <w:t>ة</w:t>
      </w:r>
      <w:r>
        <w:t xml:space="preserve">) pl. </w:t>
      </w:r>
      <w:r w:rsidR="003D2305">
        <w:t>-</w:t>
      </w:r>
      <w:r>
        <w:t>āt a variety of taro or elephant’s ear (Colocasia antiquorum; bot.)</w:t>
      </w:r>
    </w:p>
    <w:p w:rsidR="00B14408" w:rsidRDefault="00FD180F" w:rsidP="00FD180F">
      <w:pPr>
        <w:pStyle w:val="libNormal"/>
      </w:pPr>
      <w:r w:rsidRPr="00B14408">
        <w:rPr>
          <w:rStyle w:val="libBold2Char"/>
          <w:rFonts w:hint="eastAsia"/>
          <w:rtl/>
        </w:rPr>
        <w:t>قلقل</w:t>
      </w:r>
      <w:r>
        <w:t xml:space="preserve"> qalqala to move, commove, shake, convulse, unsettle (</w:t>
      </w:r>
      <w:r>
        <w:rPr>
          <w:rtl/>
        </w:rPr>
        <w:t>هـ, ه</w:t>
      </w:r>
      <w:r>
        <w:t xml:space="preserve"> s.o., s.th.); to disturb, trouble, harass (</w:t>
      </w:r>
      <w:r>
        <w:rPr>
          <w:rtl/>
        </w:rPr>
        <w:t>هـ, ه</w:t>
      </w:r>
      <w:r>
        <w:t xml:space="preserve"> s.o.; s.th.); to disquiet, alarm, excite, agitate (</w:t>
      </w:r>
      <w:r>
        <w:rPr>
          <w:rtl/>
        </w:rPr>
        <w:t>هـ, ه</w:t>
      </w:r>
      <w:r>
        <w:t xml:space="preserve"> s.o., s.th.); to stir up, incite to rebellion (</w:t>
      </w:r>
      <w:r>
        <w:rPr>
          <w:rtl/>
        </w:rPr>
        <w:t>ه</w:t>
      </w:r>
      <w:r>
        <w:t xml:space="preserve"> s.o.); to pronounce accurately (the </w:t>
      </w:r>
      <w:r>
        <w:rPr>
          <w:rtl/>
        </w:rPr>
        <w:t>ق</w:t>
      </w:r>
      <w:r>
        <w:t>) II taqalqala to be or get in state of commotion, be shaken, be convulsed, be unsettled, be disturbed, be troubled,   be disquieted, be alarmed, be excited, be agitated; to be stirred up, be incited to rebellion, be incensed, be rebellious; to move, budge (</w:t>
      </w:r>
      <w:r>
        <w:rPr>
          <w:rtl/>
        </w:rPr>
        <w:t>من</w:t>
      </w:r>
      <w:r>
        <w:t xml:space="preserve"> from one’s place), stir; to be shaky, precarious, insecure (situation)</w:t>
      </w:r>
    </w:p>
    <w:p w:rsidR="00B14408" w:rsidRDefault="00FD180F" w:rsidP="00FD180F">
      <w:pPr>
        <w:pStyle w:val="libNormal"/>
      </w:pPr>
      <w:r w:rsidRPr="00B14408">
        <w:rPr>
          <w:rStyle w:val="libBold2Char"/>
          <w:rFonts w:hint="eastAsia"/>
          <w:rtl/>
        </w:rPr>
        <w:lastRenderedPageBreak/>
        <w:t>قلقلة</w:t>
      </w:r>
      <w:r>
        <w:t xml:space="preserve"> qalqala pl. </w:t>
      </w:r>
      <w:r>
        <w:rPr>
          <w:rtl/>
        </w:rPr>
        <w:t>قلاقل</w:t>
      </w:r>
      <w:r>
        <w:t xml:space="preserve"> qalāqil2 unrest, excitement, agitation, commotion; shock, convulsion, concussion; disturbance</w:t>
      </w:r>
    </w:p>
    <w:p w:rsidR="00B14408" w:rsidRDefault="00FD180F" w:rsidP="00FD180F">
      <w:pPr>
        <w:pStyle w:val="libNormal"/>
      </w:pPr>
      <w:r w:rsidRPr="00B14408">
        <w:rPr>
          <w:rStyle w:val="libBold2Char"/>
          <w:rFonts w:hint="eastAsia"/>
          <w:rtl/>
        </w:rPr>
        <w:t>قلقيلة</w:t>
      </w:r>
      <w:r>
        <w:t xml:space="preserve"> (eg.) qulqēla pl. </w:t>
      </w:r>
      <w:r w:rsidR="003D2305">
        <w:t>-</w:t>
      </w:r>
      <w:r>
        <w:t>āt clod, lump of earth</w:t>
      </w:r>
    </w:p>
    <w:p w:rsidR="00B14408" w:rsidRDefault="00FD180F" w:rsidP="00FD180F">
      <w:pPr>
        <w:pStyle w:val="libNormal"/>
      </w:pPr>
      <w:r w:rsidRPr="00B14408">
        <w:rPr>
          <w:rStyle w:val="libBold2Char"/>
          <w:rFonts w:hint="eastAsia"/>
          <w:rtl/>
        </w:rPr>
        <w:t>مقلقل</w:t>
      </w:r>
      <w:r>
        <w:t xml:space="preserve"> muqalqal in a state of commotion, agitated, shaken, unsettled, etc.; unstable, inconstant, unsteady</w:t>
      </w:r>
    </w:p>
    <w:p w:rsidR="00B14408" w:rsidRDefault="00FD180F" w:rsidP="00FD180F">
      <w:pPr>
        <w:pStyle w:val="libNormal"/>
      </w:pPr>
      <w:r>
        <w:t xml:space="preserve">1 </w:t>
      </w:r>
      <w:r>
        <w:rPr>
          <w:rtl/>
        </w:rPr>
        <w:t>قلم</w:t>
      </w:r>
      <w:r>
        <w:t xml:space="preserve"> qalama i (qalm) to cut, clip, pure (</w:t>
      </w:r>
      <w:r>
        <w:rPr>
          <w:rtl/>
        </w:rPr>
        <w:t>هـ</w:t>
      </w:r>
      <w:r>
        <w:t xml:space="preserve"> nails, etc.), prune, trim, lop (</w:t>
      </w:r>
      <w:r>
        <w:rPr>
          <w:rtl/>
        </w:rPr>
        <w:t>هـ</w:t>
      </w:r>
      <w:r>
        <w:t xml:space="preserve"> trees, etc.) II do. </w:t>
      </w:r>
      <w:r w:rsidR="003D2305">
        <w:t>|</w:t>
      </w:r>
      <w:r>
        <w:t xml:space="preserve"> </w:t>
      </w:r>
      <w:r>
        <w:rPr>
          <w:rtl/>
        </w:rPr>
        <w:t>قلم اظفار خصمه</w:t>
      </w:r>
      <w:r>
        <w:t xml:space="preserve"> (aẓāfira kaṣmihī) to neutralize, disarm one’s opponent</w:t>
      </w:r>
    </w:p>
    <w:p w:rsidR="00B14408" w:rsidRDefault="00FD180F" w:rsidP="00FD180F">
      <w:pPr>
        <w:pStyle w:val="libNormal"/>
      </w:pPr>
      <w:r w:rsidRPr="00B14408">
        <w:rPr>
          <w:rStyle w:val="libBold2Char"/>
          <w:rFonts w:hint="eastAsia"/>
          <w:rtl/>
        </w:rPr>
        <w:t>قلم</w:t>
      </w:r>
      <w:r>
        <w:t xml:space="preserve"> qalam pl. </w:t>
      </w:r>
      <w:r>
        <w:rPr>
          <w:rtl/>
        </w:rPr>
        <w:t>اقلام</w:t>
      </w:r>
      <w:r>
        <w:t xml:space="preserve"> aqlām reed pen; pen; writing, script, calligraphic style, ductus; handwriting; style; office, bureau, agency, department; window, counter; item, entry (com.); (eg.) stripe, streak, line; (eg.) slapin the face </w:t>
      </w:r>
      <w:r w:rsidR="003D2305">
        <w:t>|</w:t>
      </w:r>
      <w:r>
        <w:t xml:space="preserve"> </w:t>
      </w:r>
      <w:r>
        <w:rPr>
          <w:rtl/>
        </w:rPr>
        <w:t>بقلمه</w:t>
      </w:r>
      <w:r>
        <w:t xml:space="preserve"> bi</w:t>
      </w:r>
      <w:r w:rsidR="003D2305">
        <w:t>-</w:t>
      </w:r>
      <w:r>
        <w:t xml:space="preserve">qalamihī written by him; </w:t>
      </w:r>
      <w:r>
        <w:rPr>
          <w:rtl/>
        </w:rPr>
        <w:t>قلم الحبر</w:t>
      </w:r>
      <w:r>
        <w:t xml:space="preserve"> q. al</w:t>
      </w:r>
      <w:r w:rsidR="003D2305">
        <w:t>-</w:t>
      </w:r>
      <w:r>
        <w:t xml:space="preserve">ḥibr fountain pen; </w:t>
      </w:r>
      <w:r>
        <w:rPr>
          <w:rtl/>
        </w:rPr>
        <w:t>قلم حبر جاف</w:t>
      </w:r>
      <w:r>
        <w:t xml:space="preserve"> (jāff) and </w:t>
      </w:r>
      <w:r>
        <w:rPr>
          <w:rtl/>
        </w:rPr>
        <w:t>قلم حبر ناشف</w:t>
      </w:r>
      <w:r>
        <w:t xml:space="preserve"> ball</w:t>
      </w:r>
      <w:r w:rsidR="003D2305">
        <w:t>-</w:t>
      </w:r>
      <w:r>
        <w:t xml:space="preserve">point pen; </w:t>
      </w:r>
      <w:r>
        <w:rPr>
          <w:rtl/>
        </w:rPr>
        <w:t>قلم التحرير</w:t>
      </w:r>
      <w:r>
        <w:t xml:space="preserve"> editor’s office, editing room; </w:t>
      </w:r>
      <w:r>
        <w:rPr>
          <w:rtl/>
        </w:rPr>
        <w:t>قلم الحركة</w:t>
      </w:r>
      <w:r>
        <w:t xml:space="preserve"> q. al</w:t>
      </w:r>
      <w:r w:rsidR="003D2305">
        <w:t>-</w:t>
      </w:r>
      <w:r>
        <w:t xml:space="preserve">ḥaraka traffic bureau; </w:t>
      </w:r>
      <w:r>
        <w:rPr>
          <w:rtl/>
        </w:rPr>
        <w:t>قلم الحسابات</w:t>
      </w:r>
      <w:r>
        <w:t xml:space="preserve"> q. al</w:t>
      </w:r>
      <w:r w:rsidR="003D2305">
        <w:t>-</w:t>
      </w:r>
      <w:r>
        <w:t xml:space="preserve">ḥisābāt accounting department; </w:t>
      </w:r>
      <w:r>
        <w:rPr>
          <w:rtl/>
        </w:rPr>
        <w:t>قلم الإدارة</w:t>
      </w:r>
      <w:r>
        <w:t xml:space="preserve"> q. al</w:t>
      </w:r>
      <w:r w:rsidR="003D2305">
        <w:t>-</w:t>
      </w:r>
      <w:r>
        <w:t xml:space="preserve">idāra administration office, head office; </w:t>
      </w:r>
      <w:r>
        <w:rPr>
          <w:rtl/>
        </w:rPr>
        <w:t>قلم الرصاص</w:t>
      </w:r>
      <w:r>
        <w:t xml:space="preserve"> q. ar</w:t>
      </w:r>
      <w:r w:rsidR="003D2305">
        <w:t>-</w:t>
      </w:r>
      <w:r>
        <w:t xml:space="preserve">raṣāṣ pencil; </w:t>
      </w:r>
      <w:r>
        <w:rPr>
          <w:rtl/>
        </w:rPr>
        <w:t>قلم السياحة</w:t>
      </w:r>
      <w:r>
        <w:t xml:space="preserve"> travel agency; </w:t>
      </w:r>
      <w:r>
        <w:rPr>
          <w:rtl/>
        </w:rPr>
        <w:t>قلم الاستعمالات</w:t>
      </w:r>
      <w:r>
        <w:t xml:space="preserve"> information bureau; </w:t>
      </w:r>
      <w:r>
        <w:rPr>
          <w:rtl/>
        </w:rPr>
        <w:t>قلم المطبوعات</w:t>
      </w:r>
      <w:r>
        <w:t xml:space="preserve"> press and information office; </w:t>
      </w:r>
      <w:r>
        <w:rPr>
          <w:rtl/>
        </w:rPr>
        <w:t>قلم القيودات</w:t>
      </w:r>
      <w:r>
        <w:t xml:space="preserve"> bureau of vital statistics, (G.B.) (general) register office; </w:t>
      </w:r>
      <w:r>
        <w:rPr>
          <w:rtl/>
        </w:rPr>
        <w:t>قلم الكتاب</w:t>
      </w:r>
      <w:r>
        <w:t xml:space="preserve"> q. al</w:t>
      </w:r>
      <w:r w:rsidR="003D2305">
        <w:t>-</w:t>
      </w:r>
      <w:r>
        <w:t xml:space="preserve">kuttāb clerical office; O </w:t>
      </w:r>
      <w:r>
        <w:rPr>
          <w:rtl/>
        </w:rPr>
        <w:t>قلم الكوبية</w:t>
      </w:r>
      <w:r>
        <w:t xml:space="preserve"> q. al</w:t>
      </w:r>
      <w:r w:rsidR="003D2305">
        <w:t>-</w:t>
      </w:r>
      <w:r>
        <w:t xml:space="preserve">kūbīya indelible pencil, copying pencil; </w:t>
      </w:r>
      <w:r>
        <w:rPr>
          <w:rtl/>
        </w:rPr>
        <w:t>قلم المرور</w:t>
      </w:r>
      <w:r>
        <w:t xml:space="preserve"> (Eg.) Traffic Control Board</w:t>
      </w:r>
    </w:p>
    <w:p w:rsidR="00B14408" w:rsidRDefault="00FD180F" w:rsidP="00FD180F">
      <w:pPr>
        <w:pStyle w:val="libNormal"/>
      </w:pPr>
      <w:r w:rsidRPr="00B14408">
        <w:rPr>
          <w:rStyle w:val="libBold2Char"/>
          <w:rFonts w:hint="eastAsia"/>
          <w:rtl/>
        </w:rPr>
        <w:t>قلامة</w:t>
      </w:r>
      <w:r>
        <w:t xml:space="preserve"> qulāma pl. </w:t>
      </w:r>
      <w:r w:rsidR="003D2305">
        <w:t>-</w:t>
      </w:r>
      <w:r>
        <w:t>āt clippings, cuttings, parings, shavings; nail cuttings</w:t>
      </w:r>
    </w:p>
    <w:p w:rsidR="00B14408" w:rsidRDefault="00FD180F" w:rsidP="00FD180F">
      <w:pPr>
        <w:pStyle w:val="libNormal"/>
      </w:pPr>
      <w:r w:rsidRPr="00B14408">
        <w:rPr>
          <w:rStyle w:val="libBold2Char"/>
          <w:rFonts w:hint="eastAsia"/>
          <w:rtl/>
        </w:rPr>
        <w:t>مقلمة</w:t>
      </w:r>
      <w:r>
        <w:t xml:space="preserve"> miqlama pl. </w:t>
      </w:r>
      <w:r w:rsidR="003D2305">
        <w:t>-</w:t>
      </w:r>
      <w:r>
        <w:t>āt pen case</w:t>
      </w:r>
    </w:p>
    <w:p w:rsidR="00B14408" w:rsidRDefault="00FD180F" w:rsidP="00FD180F">
      <w:pPr>
        <w:pStyle w:val="libNormal"/>
      </w:pPr>
      <w:r w:rsidRPr="00B14408">
        <w:rPr>
          <w:rStyle w:val="libBold2Char"/>
          <w:rFonts w:hint="eastAsia"/>
          <w:rtl/>
        </w:rPr>
        <w:t>تقليم</w:t>
      </w:r>
      <w:r>
        <w:t xml:space="preserve"> taqlīm clipping, trimming, paring; pruning, lopping (of trees) </w:t>
      </w:r>
      <w:r w:rsidR="003D2305">
        <w:t>|</w:t>
      </w:r>
      <w:r>
        <w:t xml:space="preserve"> </w:t>
      </w:r>
      <w:r>
        <w:rPr>
          <w:rtl/>
        </w:rPr>
        <w:t>تقليم الأظافر</w:t>
      </w:r>
      <w:r>
        <w:t xml:space="preserve"> manicure</w:t>
      </w:r>
    </w:p>
    <w:p w:rsidR="00B14408" w:rsidRDefault="00FD180F" w:rsidP="00FD180F">
      <w:pPr>
        <w:pStyle w:val="libNormal"/>
      </w:pPr>
      <w:r w:rsidRPr="00B14408">
        <w:rPr>
          <w:rStyle w:val="libBold2Char"/>
          <w:rFonts w:hint="eastAsia"/>
          <w:rtl/>
        </w:rPr>
        <w:t>مقلم</w:t>
      </w:r>
      <w:r>
        <w:t xml:space="preserve"> muqallam clipped, trimmed, pruned; (eg.) striped, streaked </w:t>
      </w:r>
      <w:r w:rsidR="003D2305">
        <w:t>|</w:t>
      </w:r>
      <w:r>
        <w:t xml:space="preserve"> </w:t>
      </w:r>
      <w:r>
        <w:rPr>
          <w:rtl/>
        </w:rPr>
        <w:t>مقلم الظفر</w:t>
      </w:r>
      <w:r>
        <w:t xml:space="preserve"> m. aẓ</w:t>
      </w:r>
      <w:r w:rsidR="003D2305">
        <w:t>-</w:t>
      </w:r>
      <w:r>
        <w:t>ẓufr powerless, helpless, weak</w:t>
      </w:r>
    </w:p>
    <w:p w:rsidR="00B14408" w:rsidRDefault="00FD180F" w:rsidP="00FD180F">
      <w:pPr>
        <w:pStyle w:val="libNormal"/>
      </w:pPr>
      <w:r w:rsidRPr="007F5296">
        <w:rPr>
          <w:rStyle w:val="libBold2Char"/>
        </w:rPr>
        <w:t>2</w:t>
      </w:r>
      <w:r w:rsidRPr="007F5296">
        <w:rPr>
          <w:rStyle w:val="libBold2Char"/>
          <w:rtl/>
        </w:rPr>
        <w:t>اقلم</w:t>
      </w:r>
      <w:r>
        <w:t xml:space="preserve"> aqlama to acclimate, acclimatize, adapt, adjust II ta’aqlama to acclimatize (o.s. )</w:t>
      </w:r>
    </w:p>
    <w:p w:rsidR="00B14408" w:rsidRDefault="00FD180F" w:rsidP="00FD180F">
      <w:pPr>
        <w:pStyle w:val="libNormal"/>
      </w:pPr>
      <w:r w:rsidRPr="00B14408">
        <w:rPr>
          <w:rStyle w:val="libBold2Char"/>
          <w:rFonts w:hint="eastAsia"/>
          <w:rtl/>
        </w:rPr>
        <w:t>اقليم</w:t>
      </w:r>
      <w:r>
        <w:t xml:space="preserve"> iqlīm pl. </w:t>
      </w:r>
      <w:r>
        <w:rPr>
          <w:rtl/>
        </w:rPr>
        <w:t>اقاليم</w:t>
      </w:r>
      <w:r>
        <w:t xml:space="preserve"> aqālīm2 area, region; province; administrative district (Eg. = </w:t>
      </w:r>
      <w:r>
        <w:rPr>
          <w:rtl/>
        </w:rPr>
        <w:t>مديرية ; الأقاليم</w:t>
      </w:r>
      <w:r>
        <w:t xml:space="preserve"> the country, countryside, provinces (as opposed to the city)</w:t>
      </w:r>
    </w:p>
    <w:p w:rsidR="00B14408" w:rsidRDefault="00FD180F" w:rsidP="00FD180F">
      <w:pPr>
        <w:pStyle w:val="libNormal"/>
      </w:pPr>
      <w:r w:rsidRPr="00B14408">
        <w:rPr>
          <w:rStyle w:val="libBold2Char"/>
          <w:rFonts w:hint="eastAsia"/>
          <w:rtl/>
        </w:rPr>
        <w:lastRenderedPageBreak/>
        <w:t>اقليمي</w:t>
      </w:r>
      <w:r>
        <w:t xml:space="preserve"> iqlīmī climatic; regional, local; territorial </w:t>
      </w:r>
      <w:r w:rsidR="003D2305">
        <w:t>|</w:t>
      </w:r>
      <w:r>
        <w:t xml:space="preserve"> </w:t>
      </w:r>
      <w:r>
        <w:rPr>
          <w:rtl/>
        </w:rPr>
        <w:t>المياه الإقليمية</w:t>
      </w:r>
      <w:r>
        <w:t xml:space="preserve"> (miyāh) territorial waters, coastal waters</w:t>
      </w:r>
    </w:p>
    <w:p w:rsidR="00B14408" w:rsidRDefault="00FD180F" w:rsidP="00FD180F">
      <w:pPr>
        <w:pStyle w:val="libNormal"/>
      </w:pPr>
      <w:r w:rsidRPr="00B14408">
        <w:rPr>
          <w:rStyle w:val="libBold2Char"/>
          <w:rFonts w:hint="eastAsia"/>
          <w:rtl/>
        </w:rPr>
        <w:t>قلندار</w:t>
      </w:r>
      <w:r>
        <w:t xml:space="preserve"> qalandār wandering dervish, calendar</w:t>
      </w:r>
    </w:p>
    <w:p w:rsidR="00B14408" w:rsidRDefault="00FD180F" w:rsidP="00FD180F">
      <w:pPr>
        <w:pStyle w:val="libNormal"/>
      </w:pPr>
      <w:r w:rsidRPr="00B14408">
        <w:rPr>
          <w:rStyle w:val="libBold2Char"/>
          <w:rFonts w:hint="eastAsia"/>
          <w:rtl/>
        </w:rPr>
        <w:t>قلنس</w:t>
      </w:r>
      <w:r>
        <w:t xml:space="preserve"> II taqalnasa to wear a cap</w:t>
      </w:r>
    </w:p>
    <w:p w:rsidR="00B14408" w:rsidRDefault="00FD180F" w:rsidP="00FD180F">
      <w:pPr>
        <w:pStyle w:val="libNormal"/>
      </w:pPr>
      <w:r w:rsidRPr="00B14408">
        <w:rPr>
          <w:rStyle w:val="libBold2Char"/>
          <w:rFonts w:hint="eastAsia"/>
          <w:rtl/>
        </w:rPr>
        <w:t>قلنسوة</w:t>
      </w:r>
      <w:r>
        <w:t xml:space="preserve"> qalansuwa and </w:t>
      </w:r>
      <w:r>
        <w:rPr>
          <w:rtl/>
        </w:rPr>
        <w:t>قلنسية</w:t>
      </w:r>
      <w:r>
        <w:t xml:space="preserve"> qulansiya pl. </w:t>
      </w:r>
      <w:r>
        <w:rPr>
          <w:rtl/>
        </w:rPr>
        <w:t>قلانيس</w:t>
      </w:r>
      <w:r>
        <w:t xml:space="preserve"> qalānīs2 tall headgear, tiara, cidaris; hood, cowl, capuche; cap</w:t>
      </w:r>
    </w:p>
    <w:p w:rsidR="00B14408" w:rsidRDefault="00FD180F" w:rsidP="00FD180F">
      <w:pPr>
        <w:pStyle w:val="libNormal"/>
      </w:pPr>
      <w:r>
        <w:t>(</w:t>
      </w:r>
      <w:r>
        <w:rPr>
          <w:rtl/>
        </w:rPr>
        <w:t>قلو</w:t>
      </w:r>
      <w:r>
        <w:t xml:space="preserve"> and </w:t>
      </w:r>
      <w:r>
        <w:rPr>
          <w:rtl/>
        </w:rPr>
        <w:t>قلي) قلا</w:t>
      </w:r>
      <w:r>
        <w:t xml:space="preserve"> qalā ū (qalw) and </w:t>
      </w:r>
      <w:r>
        <w:rPr>
          <w:rtl/>
        </w:rPr>
        <w:t>قلى</w:t>
      </w:r>
      <w:r>
        <w:t xml:space="preserve"> qalā i (qaly) to fry, bake, roast (</w:t>
      </w:r>
      <w:r>
        <w:rPr>
          <w:rtl/>
        </w:rPr>
        <w:t>هـ</w:t>
      </w:r>
      <w:r>
        <w:t xml:space="preserve"> s.th.); </w:t>
      </w:r>
      <w:r w:rsidR="003D2305">
        <w:t>--</w:t>
      </w:r>
      <w:r>
        <w:t xml:space="preserve"> </w:t>
      </w:r>
      <w:r>
        <w:rPr>
          <w:rtl/>
        </w:rPr>
        <w:t>قلا</w:t>
      </w:r>
      <w:r>
        <w:t xml:space="preserve"> qalā u (</w:t>
      </w:r>
      <w:r>
        <w:rPr>
          <w:rtl/>
        </w:rPr>
        <w:t>قلا</w:t>
      </w:r>
      <w:r>
        <w:t xml:space="preserve"> qilan, </w:t>
      </w:r>
      <w:r>
        <w:rPr>
          <w:rtl/>
        </w:rPr>
        <w:t>قلاء</w:t>
      </w:r>
      <w:r>
        <w:t xml:space="preserve"> qalā’), </w:t>
      </w:r>
      <w:r>
        <w:rPr>
          <w:rtl/>
        </w:rPr>
        <w:t>قلى</w:t>
      </w:r>
      <w:r>
        <w:t xml:space="preserve"> qalā i and </w:t>
      </w:r>
      <w:r>
        <w:rPr>
          <w:rtl/>
        </w:rPr>
        <w:t>قلي</w:t>
      </w:r>
      <w:r>
        <w:t xml:space="preserve"> qaliya a (</w:t>
      </w:r>
      <w:r>
        <w:rPr>
          <w:rtl/>
        </w:rPr>
        <w:t>قلى</w:t>
      </w:r>
      <w:r>
        <w:t xml:space="preserve"> qilan, </w:t>
      </w:r>
      <w:r>
        <w:rPr>
          <w:rtl/>
        </w:rPr>
        <w:t>قلاء</w:t>
      </w:r>
      <w:r>
        <w:t xml:space="preserve"> qalā’, </w:t>
      </w:r>
      <w:r>
        <w:rPr>
          <w:rtl/>
        </w:rPr>
        <w:t>مقلية</w:t>
      </w:r>
      <w:r>
        <w:t xml:space="preserve"> maqliya) to hate, loathe, detest (</w:t>
      </w:r>
      <w:r>
        <w:rPr>
          <w:rtl/>
        </w:rPr>
        <w:t>ه</w:t>
      </w:r>
      <w:r>
        <w:t xml:space="preserve"> s.o.)</w:t>
      </w:r>
    </w:p>
    <w:p w:rsidR="00B14408" w:rsidRDefault="00FD180F" w:rsidP="00FD180F">
      <w:pPr>
        <w:pStyle w:val="libNormal"/>
      </w:pPr>
      <w:r w:rsidRPr="00B14408">
        <w:rPr>
          <w:rStyle w:val="libBold2Char"/>
          <w:rFonts w:hint="eastAsia"/>
          <w:rtl/>
        </w:rPr>
        <w:t>قلو</w:t>
      </w:r>
      <w:r>
        <w:t xml:space="preserve"> qilw, </w:t>
      </w:r>
      <w:r>
        <w:rPr>
          <w:rtl/>
        </w:rPr>
        <w:t>قلى</w:t>
      </w:r>
      <w:r>
        <w:t xml:space="preserve"> qilan, qily alkali, base, lye (chem.)</w:t>
      </w:r>
    </w:p>
    <w:p w:rsidR="00B14408" w:rsidRDefault="00FD180F" w:rsidP="00FD180F">
      <w:pPr>
        <w:pStyle w:val="libNormal"/>
      </w:pPr>
      <w:r w:rsidRPr="00B14408">
        <w:rPr>
          <w:rStyle w:val="libBold2Char"/>
          <w:rFonts w:hint="eastAsia"/>
          <w:rtl/>
        </w:rPr>
        <w:t>قلوي</w:t>
      </w:r>
      <w:r>
        <w:t xml:space="preserve"> qilwī alkaline, basic; </w:t>
      </w:r>
      <w:r>
        <w:rPr>
          <w:rtl/>
        </w:rPr>
        <w:t>القلويات</w:t>
      </w:r>
      <w:r>
        <w:t xml:space="preserve"> al</w:t>
      </w:r>
      <w:r w:rsidR="003D2305">
        <w:t>-</w:t>
      </w:r>
      <w:r>
        <w:t>qilwīyāt the bases (chem.)</w:t>
      </w:r>
    </w:p>
    <w:p w:rsidR="00B14408" w:rsidRDefault="00FD180F" w:rsidP="00FD180F">
      <w:pPr>
        <w:pStyle w:val="libNormal"/>
      </w:pPr>
      <w:r w:rsidRPr="00B14408">
        <w:rPr>
          <w:rStyle w:val="libBold2Char"/>
          <w:rFonts w:hint="eastAsia"/>
          <w:rtl/>
        </w:rPr>
        <w:t>قلاية</w:t>
      </w:r>
      <w:r>
        <w:t xml:space="preserve"> qallāya frying vessel, cooking vessel; see also below</w:t>
      </w:r>
    </w:p>
    <w:p w:rsidR="00B14408" w:rsidRDefault="00FD180F" w:rsidP="00FD180F">
      <w:pPr>
        <w:pStyle w:val="libNormal"/>
      </w:pPr>
      <w:r w:rsidRPr="00B14408">
        <w:rPr>
          <w:rStyle w:val="libBold2Char"/>
          <w:rFonts w:hint="eastAsia"/>
          <w:rtl/>
        </w:rPr>
        <w:t>مقلى</w:t>
      </w:r>
      <w:r>
        <w:t xml:space="preserve"> miqlan and </w:t>
      </w:r>
      <w:r>
        <w:rPr>
          <w:rtl/>
        </w:rPr>
        <w:t>مقلاة</w:t>
      </w:r>
      <w:r>
        <w:t xml:space="preserve"> miqlāh pl. </w:t>
      </w:r>
      <w:r>
        <w:rPr>
          <w:rtl/>
        </w:rPr>
        <w:t>مقال</w:t>
      </w:r>
      <w:r>
        <w:t xml:space="preserve"> maqalin frying pan</w:t>
      </w:r>
    </w:p>
    <w:p w:rsidR="00B14408" w:rsidRDefault="00FD180F" w:rsidP="00FD180F">
      <w:pPr>
        <w:pStyle w:val="libNormal"/>
      </w:pPr>
      <w:r w:rsidRPr="00B14408">
        <w:rPr>
          <w:rStyle w:val="libBold2Char"/>
          <w:rFonts w:hint="eastAsia"/>
          <w:rtl/>
        </w:rPr>
        <w:t>تقلية</w:t>
      </w:r>
      <w:r>
        <w:t xml:space="preserve"> taqliya (eg.) sauce made of garlic, coriander and melted butter and served as a condiment</w:t>
      </w:r>
    </w:p>
    <w:p w:rsidR="00B14408" w:rsidRDefault="00FD180F" w:rsidP="00FD180F">
      <w:pPr>
        <w:pStyle w:val="libNormal"/>
      </w:pPr>
      <w:r w:rsidRPr="00B14408">
        <w:rPr>
          <w:rStyle w:val="libBold2Char"/>
          <w:rFonts w:hint="eastAsia"/>
          <w:rtl/>
        </w:rPr>
        <w:t>قلوز</w:t>
      </w:r>
      <w:r>
        <w:t xml:space="preserve"> qalwaza to wind (the turban)</w:t>
      </w:r>
    </w:p>
    <w:p w:rsidR="00B14408" w:rsidRDefault="00FD180F" w:rsidP="00FD180F">
      <w:pPr>
        <w:pStyle w:val="libNormal"/>
      </w:pPr>
      <w:r w:rsidRPr="00B14408">
        <w:rPr>
          <w:rStyle w:val="libBold2Char"/>
          <w:rFonts w:hint="eastAsia"/>
          <w:rtl/>
        </w:rPr>
        <w:t>قلاووز</w:t>
      </w:r>
      <w:r>
        <w:t xml:space="preserve"> see under </w:t>
      </w:r>
      <w:r>
        <w:rPr>
          <w:rtl/>
        </w:rPr>
        <w:t>قلوظ</w:t>
      </w:r>
    </w:p>
    <w:p w:rsidR="00B14408" w:rsidRDefault="00FD180F" w:rsidP="00FD180F">
      <w:pPr>
        <w:pStyle w:val="libNormal"/>
      </w:pPr>
      <w:r w:rsidRPr="00B14408">
        <w:rPr>
          <w:rStyle w:val="libBold2Char"/>
          <w:rFonts w:hint="eastAsia"/>
          <w:rtl/>
        </w:rPr>
        <w:t>قلوظ</w:t>
      </w:r>
      <w:r>
        <w:t xml:space="preserve"> qalwaza to join with screws, screw together</w:t>
      </w:r>
    </w:p>
    <w:p w:rsidR="00B14408" w:rsidRDefault="00FD180F" w:rsidP="00FD180F">
      <w:pPr>
        <w:pStyle w:val="libNormal"/>
      </w:pPr>
      <w:r w:rsidRPr="00B14408">
        <w:rPr>
          <w:rStyle w:val="libBold2Char"/>
          <w:rFonts w:hint="eastAsia"/>
          <w:rtl/>
        </w:rPr>
        <w:t>قلاووظ</w:t>
      </w:r>
      <w:r>
        <w:t xml:space="preserve"> (also </w:t>
      </w:r>
      <w:r>
        <w:rPr>
          <w:rtl/>
        </w:rPr>
        <w:t>قلاووز</w:t>
      </w:r>
      <w:r>
        <w:t>) qalāwūẓ ship’s pilot; screw</w:t>
      </w:r>
    </w:p>
    <w:p w:rsidR="00B14408" w:rsidRDefault="00FD180F" w:rsidP="00FD180F">
      <w:pPr>
        <w:pStyle w:val="libNormal"/>
      </w:pPr>
      <w:r w:rsidRPr="007F5296">
        <w:rPr>
          <w:rStyle w:val="libBold2Char"/>
        </w:rPr>
        <w:t>1</w:t>
      </w:r>
      <w:r w:rsidRPr="007F5296">
        <w:rPr>
          <w:rStyle w:val="libBold2Char"/>
          <w:rtl/>
        </w:rPr>
        <w:t>قلاية</w:t>
      </w:r>
      <w:r>
        <w:t xml:space="preserve"> qallāya (monk’s) cell; residence of the Coptic Patriarch</w:t>
      </w:r>
    </w:p>
    <w:p w:rsidR="00B14408" w:rsidRDefault="00FD180F" w:rsidP="00FD180F">
      <w:pPr>
        <w:pStyle w:val="libNormal"/>
      </w:pPr>
      <w:r>
        <w:t xml:space="preserve">2 </w:t>
      </w:r>
      <w:r>
        <w:rPr>
          <w:rtl/>
        </w:rPr>
        <w:t>قلية</w:t>
      </w:r>
      <w:r>
        <w:t>qillīya (monk’s) cell</w:t>
      </w:r>
    </w:p>
    <w:p w:rsidR="00B14408" w:rsidRDefault="00FD180F" w:rsidP="00FD180F">
      <w:pPr>
        <w:pStyle w:val="libNormal"/>
      </w:pPr>
      <w:r w:rsidRPr="00B14408">
        <w:rPr>
          <w:rStyle w:val="libBold2Char"/>
          <w:rFonts w:hint="eastAsia"/>
          <w:rtl/>
        </w:rPr>
        <w:t>قم</w:t>
      </w:r>
      <w:r>
        <w:t xml:space="preserve"> qamma u (qamm) to sweep (</w:t>
      </w:r>
      <w:r>
        <w:rPr>
          <w:rtl/>
        </w:rPr>
        <w:t>هـ</w:t>
      </w:r>
      <w:r>
        <w:t xml:space="preserve"> s.th.)</w:t>
      </w:r>
    </w:p>
    <w:p w:rsidR="00B14408" w:rsidRDefault="00FD180F" w:rsidP="00FD180F">
      <w:pPr>
        <w:pStyle w:val="libNormal"/>
      </w:pPr>
      <w:r w:rsidRPr="00B14408">
        <w:rPr>
          <w:rStyle w:val="libBold2Char"/>
          <w:rFonts w:hint="eastAsia"/>
          <w:rtl/>
        </w:rPr>
        <w:t>قمة</w:t>
      </w:r>
      <w:r>
        <w:t xml:space="preserve"> qimma pl. </w:t>
      </w:r>
      <w:r>
        <w:rPr>
          <w:rtl/>
        </w:rPr>
        <w:t>قمم</w:t>
      </w:r>
      <w:r>
        <w:t xml:space="preserve"> qimam top, summit, peak, acme, apex </w:t>
      </w:r>
      <w:r w:rsidR="003D2305">
        <w:t>|</w:t>
      </w:r>
      <w:r>
        <w:t xml:space="preserve"> </w:t>
      </w:r>
      <w:r>
        <w:rPr>
          <w:rtl/>
        </w:rPr>
        <w:t>قمة الرأس</w:t>
      </w:r>
      <w:r>
        <w:t xml:space="preserve"> q. ar</w:t>
      </w:r>
      <w:r w:rsidR="003D2305">
        <w:t>-</w:t>
      </w:r>
      <w:r>
        <w:t xml:space="preserve">ra’s crown of the head; O </w:t>
      </w:r>
      <w:r>
        <w:rPr>
          <w:rtl/>
        </w:rPr>
        <w:t>قمة الموجه</w:t>
      </w:r>
      <w:r>
        <w:t xml:space="preserve"> q. al</w:t>
      </w:r>
      <w:r w:rsidR="003D2305">
        <w:t>-</w:t>
      </w:r>
      <w:r>
        <w:t xml:space="preserve">mauja wave peak (el.); </w:t>
      </w:r>
      <w:r>
        <w:rPr>
          <w:rtl/>
        </w:rPr>
        <w:t>هو حسن القمة</w:t>
      </w:r>
      <w:r>
        <w:t xml:space="preserve"> (ḥasan al</w:t>
      </w:r>
      <w:r w:rsidR="003D2305">
        <w:t>-</w:t>
      </w:r>
      <w:r>
        <w:t>q.) he is well</w:t>
      </w:r>
      <w:r w:rsidR="003D2305">
        <w:t>-</w:t>
      </w:r>
      <w:r>
        <w:t xml:space="preserve">built; </w:t>
      </w:r>
      <w:r>
        <w:rPr>
          <w:rtl/>
        </w:rPr>
        <w:t>من قمة الرأس الى اخمص القدم</w:t>
      </w:r>
      <w:r>
        <w:t xml:space="preserve"> (akmaṣi l</w:t>
      </w:r>
      <w:r w:rsidR="003D2305">
        <w:t>-</w:t>
      </w:r>
      <w:r>
        <w:t xml:space="preserve">qadam) or </w:t>
      </w:r>
      <w:r>
        <w:rPr>
          <w:rtl/>
        </w:rPr>
        <w:t>من القمة الى الأخمص</w:t>
      </w:r>
      <w:r>
        <w:t xml:space="preserve"> from head to toe</w:t>
      </w:r>
    </w:p>
    <w:p w:rsidR="00B14408" w:rsidRDefault="00FD180F" w:rsidP="00FD180F">
      <w:pPr>
        <w:pStyle w:val="libNormal"/>
      </w:pPr>
      <w:r w:rsidRPr="00B14408">
        <w:rPr>
          <w:rStyle w:val="libBold2Char"/>
          <w:rFonts w:hint="eastAsia"/>
          <w:rtl/>
        </w:rPr>
        <w:t>قمامة</w:t>
      </w:r>
      <w:r>
        <w:t xml:space="preserve"> qumāma sweepings, rubbish, refuse, garbage </w:t>
      </w:r>
      <w:r w:rsidR="003D2305">
        <w:t>|</w:t>
      </w:r>
      <w:r>
        <w:t xml:space="preserve"> </w:t>
      </w:r>
      <w:r>
        <w:rPr>
          <w:rtl/>
        </w:rPr>
        <w:t>صندوق القمامة</w:t>
      </w:r>
      <w:r>
        <w:t xml:space="preserve"> ṣundūq al</w:t>
      </w:r>
      <w:r w:rsidR="003D2305">
        <w:t>-</w:t>
      </w:r>
      <w:r>
        <w:t>q. garbage bin</w:t>
      </w:r>
    </w:p>
    <w:p w:rsidR="00B14408" w:rsidRDefault="00FD180F" w:rsidP="00FD180F">
      <w:pPr>
        <w:pStyle w:val="libNormal"/>
      </w:pPr>
      <w:r w:rsidRPr="00B14408">
        <w:rPr>
          <w:rStyle w:val="libBold2Char"/>
          <w:rFonts w:hint="eastAsia"/>
          <w:rtl/>
        </w:rPr>
        <w:t>قمائم</w:t>
      </w:r>
      <w:r>
        <w:t xml:space="preserve"> qamā’im2 sweepings, rubbish</w:t>
      </w:r>
    </w:p>
    <w:p w:rsidR="00B14408" w:rsidRDefault="00FD180F" w:rsidP="00FD180F">
      <w:pPr>
        <w:pStyle w:val="libNormal"/>
      </w:pPr>
      <w:r w:rsidRPr="00B14408">
        <w:rPr>
          <w:rStyle w:val="libBold2Char"/>
          <w:rFonts w:hint="eastAsia"/>
          <w:rtl/>
        </w:rPr>
        <w:t>مقمة</w:t>
      </w:r>
      <w:r>
        <w:t xml:space="preserve"> miqamma pl. </w:t>
      </w:r>
      <w:r>
        <w:rPr>
          <w:rtl/>
        </w:rPr>
        <w:t>مقام</w:t>
      </w:r>
      <w:r>
        <w:t xml:space="preserve"> maqamm2 broom</w:t>
      </w:r>
    </w:p>
    <w:p w:rsidR="00B14408" w:rsidRDefault="00FD180F" w:rsidP="00FD180F">
      <w:pPr>
        <w:pStyle w:val="libNormal"/>
      </w:pPr>
      <w:r w:rsidRPr="00B14408">
        <w:rPr>
          <w:rStyle w:val="libBold2Char"/>
          <w:rFonts w:hint="eastAsia"/>
          <w:rtl/>
        </w:rPr>
        <w:lastRenderedPageBreak/>
        <w:t>قمؤ</w:t>
      </w:r>
      <w:r>
        <w:t xml:space="preserve"> qamu’a u (</w:t>
      </w:r>
      <w:r>
        <w:rPr>
          <w:rtl/>
        </w:rPr>
        <w:t>قماءة</w:t>
      </w:r>
      <w:r>
        <w:t xml:space="preserve"> qamā’a) to be little, lowly, despised, despicable; to feel inferior, feel worthless</w:t>
      </w:r>
    </w:p>
    <w:p w:rsidR="00B14408" w:rsidRDefault="00FD180F" w:rsidP="00FD180F">
      <w:pPr>
        <w:pStyle w:val="libNormal"/>
      </w:pPr>
      <w:r w:rsidRPr="00B14408">
        <w:rPr>
          <w:rStyle w:val="libBold2Char"/>
          <w:rFonts w:hint="eastAsia"/>
          <w:rtl/>
        </w:rPr>
        <w:t>قميء</w:t>
      </w:r>
      <w:r>
        <w:t xml:space="preserve"> qamī’ lowly, little, small; insignificant, of little value</w:t>
      </w:r>
    </w:p>
    <w:p w:rsidR="00B14408" w:rsidRDefault="00FD180F" w:rsidP="00FD180F">
      <w:pPr>
        <w:pStyle w:val="libNormal"/>
      </w:pPr>
      <w:r w:rsidRPr="00B14408">
        <w:rPr>
          <w:rStyle w:val="libBold2Char"/>
          <w:rFonts w:hint="eastAsia"/>
          <w:rtl/>
        </w:rPr>
        <w:t>قماءة</w:t>
      </w:r>
      <w:r>
        <w:t xml:space="preserve"> qamā’a lowliness, littleness, smallness; insignificance, puniness, inferiority, despicability</w:t>
      </w:r>
    </w:p>
    <w:p w:rsidR="00B14408" w:rsidRDefault="00FD180F" w:rsidP="00FD180F">
      <w:pPr>
        <w:pStyle w:val="libNormal"/>
      </w:pPr>
      <w:r w:rsidRPr="00B14408">
        <w:rPr>
          <w:rStyle w:val="libBold2Char"/>
          <w:rFonts w:hint="eastAsia"/>
          <w:rtl/>
        </w:rPr>
        <w:t>قمح</w:t>
      </w:r>
      <w:r>
        <w:t xml:space="preserve"> II to give a portion only, pay an installment (</w:t>
      </w:r>
      <w:r>
        <w:rPr>
          <w:rtl/>
        </w:rPr>
        <w:t>ه</w:t>
      </w:r>
      <w:r>
        <w:t xml:space="preserve"> to s.o.) IV to put forth ears, ear, ripen (grain) </w:t>
      </w:r>
      <w:r w:rsidR="003D2305">
        <w:t>|</w:t>
      </w:r>
      <w:r>
        <w:t xml:space="preserve"> </w:t>
      </w:r>
      <w:r>
        <w:rPr>
          <w:rtl/>
        </w:rPr>
        <w:t>اقمح بانفه</w:t>
      </w:r>
      <w:r>
        <w:t xml:space="preserve"> (bi</w:t>
      </w:r>
      <w:r w:rsidR="003D2305">
        <w:t>-</w:t>
      </w:r>
      <w:r>
        <w:t>anfih`i) to be proud, bear one’s head high</w:t>
      </w:r>
    </w:p>
    <w:p w:rsidR="00B14408" w:rsidRDefault="00FD180F" w:rsidP="00FD180F">
      <w:pPr>
        <w:pStyle w:val="libNormal"/>
      </w:pPr>
      <w:r w:rsidRPr="00B14408">
        <w:rPr>
          <w:rStyle w:val="libBold2Char"/>
          <w:rFonts w:hint="eastAsia"/>
          <w:rtl/>
        </w:rPr>
        <w:t>قمح</w:t>
      </w:r>
      <w:r>
        <w:t xml:space="preserve"> qamḥ wheat</w:t>
      </w:r>
    </w:p>
    <w:p w:rsidR="00B14408" w:rsidRDefault="00FD180F" w:rsidP="00FD180F">
      <w:pPr>
        <w:pStyle w:val="libNormal"/>
      </w:pPr>
      <w:r w:rsidRPr="00B14408">
        <w:rPr>
          <w:rStyle w:val="libBold2Char"/>
          <w:rFonts w:hint="eastAsia"/>
          <w:rtl/>
        </w:rPr>
        <w:t>قمحي</w:t>
      </w:r>
      <w:r>
        <w:t xml:space="preserve"> qamḥī wheat</w:t>
      </w:r>
      <w:r w:rsidR="003D2305">
        <w:t>-</w:t>
      </w:r>
      <w:r>
        <w:t>colored, wheaten</w:t>
      </w:r>
    </w:p>
    <w:p w:rsidR="00B14408" w:rsidRDefault="00FD180F" w:rsidP="00FD180F">
      <w:pPr>
        <w:pStyle w:val="libNormal"/>
      </w:pPr>
      <w:r w:rsidRPr="00B14408">
        <w:rPr>
          <w:rStyle w:val="libBold2Char"/>
          <w:rFonts w:hint="eastAsia"/>
          <w:rtl/>
        </w:rPr>
        <w:t>قمحة</w:t>
      </w:r>
      <w:r>
        <w:t xml:space="preserve"> qamḥa pl. </w:t>
      </w:r>
      <w:r w:rsidR="003D2305">
        <w:t>-</w:t>
      </w:r>
      <w:r>
        <w:t xml:space="preserve">āt wheat kernel; grain (in Eg. = .04875 g = ¼ </w:t>
      </w:r>
      <w:r>
        <w:rPr>
          <w:rtl/>
        </w:rPr>
        <w:t>قيراط</w:t>
      </w:r>
      <w:r>
        <w:t>)</w:t>
      </w:r>
    </w:p>
    <w:p w:rsidR="00B14408" w:rsidRDefault="00FD180F" w:rsidP="00FD180F">
      <w:pPr>
        <w:pStyle w:val="libNormal"/>
      </w:pPr>
      <w:r w:rsidRPr="00B14408">
        <w:rPr>
          <w:rStyle w:val="libBold2Char"/>
          <w:rFonts w:hint="eastAsia"/>
          <w:rtl/>
        </w:rPr>
        <w:t>شهرا</w:t>
      </w:r>
      <w:r>
        <w:rPr>
          <w:rtl/>
        </w:rPr>
        <w:t xml:space="preserve"> قماح</w:t>
      </w:r>
      <w:r>
        <w:t xml:space="preserve"> šahrā qumāḥ (qimāḥ) the two coldest months of winter</w:t>
      </w:r>
    </w:p>
    <w:p w:rsidR="00B14408" w:rsidRDefault="00FD180F" w:rsidP="00FD180F">
      <w:pPr>
        <w:pStyle w:val="libNormal"/>
      </w:pPr>
      <w:r w:rsidRPr="00B14408">
        <w:rPr>
          <w:rStyle w:val="libBold2Char"/>
          <w:rFonts w:hint="eastAsia"/>
          <w:rtl/>
        </w:rPr>
        <w:t>قماح</w:t>
      </w:r>
      <w:r>
        <w:t xml:space="preserve"> qammāḥ grain merchant, corn chandler</w:t>
      </w:r>
    </w:p>
    <w:p w:rsidR="00B14408" w:rsidRDefault="00FD180F" w:rsidP="00FD180F">
      <w:pPr>
        <w:pStyle w:val="libNormal"/>
      </w:pPr>
      <w:r w:rsidRPr="007F5296">
        <w:rPr>
          <w:rStyle w:val="libBold2Char"/>
        </w:rPr>
        <w:t>1</w:t>
      </w:r>
      <w:r w:rsidRPr="007F5296">
        <w:rPr>
          <w:rStyle w:val="libBold2Char"/>
          <w:rtl/>
        </w:rPr>
        <w:t>قمر</w:t>
      </w:r>
      <w:r>
        <w:t xml:space="preserve"> qamara i (qamr) to gamble; </w:t>
      </w:r>
      <w:r w:rsidR="003D2305">
        <w:t>--</w:t>
      </w:r>
      <w:r>
        <w:t xml:space="preserve"> i u to defeat in gambling (</w:t>
      </w:r>
      <w:r>
        <w:rPr>
          <w:rtl/>
        </w:rPr>
        <w:t>ه</w:t>
      </w:r>
      <w:r>
        <w:t xml:space="preserve"> s.o.); passs. Qumira to lose in gambling; </w:t>
      </w:r>
      <w:r w:rsidR="003D2305">
        <w:t>--</w:t>
      </w:r>
      <w:r>
        <w:t xml:space="preserve"> qamira a (qamr) to be or become snow</w:t>
      </w:r>
      <w:r w:rsidR="003D2305">
        <w:t>-</w:t>
      </w:r>
      <w:r>
        <w:t>blind II to toast (</w:t>
      </w:r>
      <w:r>
        <w:rPr>
          <w:rtl/>
        </w:rPr>
        <w:t>هـ</w:t>
      </w:r>
      <w:r>
        <w:t xml:space="preserve"> bread) III to gamble (</w:t>
      </w:r>
      <w:r>
        <w:rPr>
          <w:rtl/>
        </w:rPr>
        <w:t>ه</w:t>
      </w:r>
      <w:r>
        <w:t xml:space="preserve"> with s.o.); to .take, risk, hazard (</w:t>
      </w:r>
      <w:r>
        <w:rPr>
          <w:rtl/>
        </w:rPr>
        <w:t>ب</w:t>
      </w:r>
      <w:r>
        <w:t xml:space="preserve"> s.th.); to bet, speculate (</w:t>
      </w:r>
      <w:r>
        <w:rPr>
          <w:rtl/>
        </w:rPr>
        <w:t>على</w:t>
      </w:r>
      <w:r>
        <w:t xml:space="preserve"> on) </w:t>
      </w:r>
      <w:r w:rsidR="003D2305">
        <w:t>|</w:t>
      </w:r>
      <w:r>
        <w:t xml:space="preserve"> </w:t>
      </w:r>
      <w:r>
        <w:rPr>
          <w:rtl/>
        </w:rPr>
        <w:t>قامر على الجواد الخاسر</w:t>
      </w:r>
      <w:r>
        <w:t xml:space="preserve"> (jawād) to bet on the wrong horse IV to be moonlit (night) VI to gamble with one another</w:t>
      </w:r>
    </w:p>
    <w:p w:rsidR="00B14408" w:rsidRDefault="00FD180F" w:rsidP="00FD180F">
      <w:pPr>
        <w:pStyle w:val="libNormal"/>
      </w:pPr>
      <w:r w:rsidRPr="00B14408">
        <w:rPr>
          <w:rStyle w:val="libBold2Char"/>
          <w:rFonts w:hint="eastAsia"/>
          <w:rtl/>
        </w:rPr>
        <w:t>قمر</w:t>
      </w:r>
      <w:r>
        <w:t xml:space="preserve"> qamar snow blindness; </w:t>
      </w:r>
      <w:r w:rsidR="003D2305">
        <w:t>--</w:t>
      </w:r>
      <w:r>
        <w:t xml:space="preserve"> (pl. </w:t>
      </w:r>
      <w:r>
        <w:rPr>
          <w:rtl/>
        </w:rPr>
        <w:t>اقمار</w:t>
      </w:r>
      <w:r>
        <w:t xml:space="preserve"> aqmār) moon; satellite (astron.); </w:t>
      </w:r>
      <w:r>
        <w:rPr>
          <w:rtl/>
        </w:rPr>
        <w:t>القمران</w:t>
      </w:r>
      <w:r>
        <w:t xml:space="preserve"> al</w:t>
      </w:r>
      <w:r w:rsidR="003D2305">
        <w:t>-</w:t>
      </w:r>
      <w:r>
        <w:t xml:space="preserve">qamarān sun and moon </w:t>
      </w:r>
      <w:r>
        <w:rPr>
          <w:rtl/>
        </w:rPr>
        <w:t>قمر الدين</w:t>
      </w:r>
      <w:r>
        <w:t xml:space="preserve"> q. ad</w:t>
      </w:r>
      <w:r w:rsidR="003D2305">
        <w:t>-</w:t>
      </w:r>
      <w:r>
        <w:t xml:space="preserve">dīn a kind of jelly made from apricots finely ground and dried in the sun; </w:t>
      </w:r>
      <w:r>
        <w:rPr>
          <w:rtl/>
        </w:rPr>
        <w:t>قمر كاذب</w:t>
      </w:r>
      <w:r>
        <w:t xml:space="preserve"> paraselene, mock moon (astron.); </w:t>
      </w:r>
      <w:r>
        <w:rPr>
          <w:rtl/>
        </w:rPr>
        <w:t>حجر القمر</w:t>
      </w:r>
      <w:r>
        <w:t xml:space="preserve"> ḥajar al</w:t>
      </w:r>
      <w:r w:rsidR="003D2305">
        <w:t>-</w:t>
      </w:r>
      <w:r>
        <w:t>q. selenite (min.)</w:t>
      </w:r>
    </w:p>
    <w:p w:rsidR="00B14408" w:rsidRDefault="00FD180F" w:rsidP="00FD180F">
      <w:pPr>
        <w:pStyle w:val="libNormal"/>
      </w:pPr>
      <w:r w:rsidRPr="00B14408">
        <w:rPr>
          <w:rStyle w:val="libBold2Char"/>
          <w:rFonts w:hint="eastAsia"/>
          <w:rtl/>
        </w:rPr>
        <w:t>قمرة</w:t>
      </w:r>
      <w:r>
        <w:t xml:space="preserve"> qamara (n. un.) pl. </w:t>
      </w:r>
      <w:r w:rsidR="003D2305">
        <w:t>-</w:t>
      </w:r>
      <w:r>
        <w:t>āt crescent (as an emblem on a uniform); (eg.) moonlight; (eg.) skylight; see also below</w:t>
      </w:r>
    </w:p>
    <w:p w:rsidR="00B14408" w:rsidRDefault="00FD180F" w:rsidP="00FD180F">
      <w:pPr>
        <w:pStyle w:val="libNormal"/>
      </w:pPr>
      <w:r w:rsidRPr="00B14408">
        <w:rPr>
          <w:rStyle w:val="libBold2Char"/>
          <w:rFonts w:hint="eastAsia"/>
          <w:rtl/>
        </w:rPr>
        <w:t>قمري</w:t>
      </w:r>
      <w:r>
        <w:t xml:space="preserve"> qamarī of or pertaining to the moon, moon</w:t>
      </w:r>
      <w:r w:rsidR="003D2305">
        <w:t>-</w:t>
      </w:r>
      <w:r>
        <w:t xml:space="preserve">shaped, moonlike, lunar </w:t>
      </w:r>
      <w:r w:rsidR="003D2305">
        <w:t>|</w:t>
      </w:r>
      <w:r>
        <w:t xml:space="preserve"> </w:t>
      </w:r>
      <w:r>
        <w:rPr>
          <w:rtl/>
        </w:rPr>
        <w:t>الأشهر القمرية</w:t>
      </w:r>
      <w:r>
        <w:t xml:space="preserve"> (ašhur) the lunar months; </w:t>
      </w:r>
      <w:r>
        <w:rPr>
          <w:rtl/>
        </w:rPr>
        <w:t>الحروف القمرية</w:t>
      </w:r>
      <w:r>
        <w:t xml:space="preserve"> the moon letters (gram.)</w:t>
      </w:r>
    </w:p>
    <w:p w:rsidR="00B14408" w:rsidRDefault="00FD180F" w:rsidP="00FD180F">
      <w:pPr>
        <w:pStyle w:val="libNormal"/>
      </w:pPr>
      <w:r w:rsidRPr="00B14408">
        <w:rPr>
          <w:rStyle w:val="libBold2Char"/>
          <w:rFonts w:hint="eastAsia"/>
          <w:rtl/>
        </w:rPr>
        <w:t>قمري</w:t>
      </w:r>
      <w:r>
        <w:t xml:space="preserve"> qumrī (coll.; n. un. </w:t>
      </w:r>
      <w:r>
        <w:rPr>
          <w:rtl/>
        </w:rPr>
        <w:t>ة</w:t>
      </w:r>
      <w:r>
        <w:t xml:space="preserve">) pl. </w:t>
      </w:r>
      <w:r>
        <w:rPr>
          <w:rtl/>
        </w:rPr>
        <w:t>قماري</w:t>
      </w:r>
      <w:r>
        <w:t xml:space="preserve"> qamārīy a variety of turtledove</w:t>
      </w:r>
    </w:p>
    <w:p w:rsidR="00B14408" w:rsidRDefault="00FD180F" w:rsidP="00FD180F">
      <w:pPr>
        <w:pStyle w:val="libNormal"/>
      </w:pPr>
      <w:r w:rsidRPr="00B14408">
        <w:rPr>
          <w:rStyle w:val="libBold2Char"/>
          <w:rFonts w:hint="eastAsia"/>
          <w:rtl/>
        </w:rPr>
        <w:t>ليلة</w:t>
      </w:r>
      <w:r>
        <w:rPr>
          <w:rtl/>
        </w:rPr>
        <w:t xml:space="preserve"> قمرة</w:t>
      </w:r>
      <w:r>
        <w:t xml:space="preserve"> laila qamira moonlit night</w:t>
      </w:r>
    </w:p>
    <w:p w:rsidR="00B14408" w:rsidRDefault="00FD180F" w:rsidP="00FD180F">
      <w:pPr>
        <w:pStyle w:val="libNormal"/>
      </w:pPr>
      <w:r w:rsidRPr="00B14408">
        <w:rPr>
          <w:rStyle w:val="libBold2Char"/>
          <w:rFonts w:hint="eastAsia"/>
          <w:rtl/>
        </w:rPr>
        <w:t>قمرية</w:t>
      </w:r>
      <w:r>
        <w:t xml:space="preserve"> qamarīya pl. </w:t>
      </w:r>
      <w:r w:rsidR="003D2305">
        <w:t>-</w:t>
      </w:r>
      <w:r>
        <w:t>āt (eg.) skylight, small window</w:t>
      </w:r>
    </w:p>
    <w:p w:rsidR="00B14408" w:rsidRDefault="00FD180F" w:rsidP="00FD180F">
      <w:pPr>
        <w:pStyle w:val="libNormal"/>
      </w:pPr>
      <w:r w:rsidRPr="00B14408">
        <w:rPr>
          <w:rStyle w:val="libBold2Char"/>
          <w:rFonts w:hint="eastAsia"/>
          <w:rtl/>
        </w:rPr>
        <w:t>قمراء</w:t>
      </w:r>
      <w:r>
        <w:t xml:space="preserve"> qamrā’2 moonlight</w:t>
      </w:r>
    </w:p>
    <w:p w:rsidR="00B14408" w:rsidRDefault="00FD180F" w:rsidP="00FD180F">
      <w:pPr>
        <w:pStyle w:val="libNormal"/>
      </w:pPr>
      <w:r w:rsidRPr="00B14408">
        <w:rPr>
          <w:rStyle w:val="libBold2Char"/>
          <w:rFonts w:hint="eastAsia"/>
          <w:rtl/>
        </w:rPr>
        <w:lastRenderedPageBreak/>
        <w:t>قمير</w:t>
      </w:r>
      <w:r>
        <w:t xml:space="preserve"> qamīr pl. </w:t>
      </w:r>
      <w:r>
        <w:rPr>
          <w:rtl/>
        </w:rPr>
        <w:t>اقمار</w:t>
      </w:r>
      <w:r>
        <w:t xml:space="preserve"> aqmār fellow gambler, gambling partner, gambler</w:t>
      </w:r>
    </w:p>
    <w:p w:rsidR="00B14408" w:rsidRDefault="00FD180F" w:rsidP="00FD180F">
      <w:pPr>
        <w:pStyle w:val="libNormal"/>
      </w:pPr>
      <w:r w:rsidRPr="00B14408">
        <w:rPr>
          <w:rStyle w:val="libBold2Char"/>
          <w:rFonts w:hint="eastAsia"/>
          <w:rtl/>
        </w:rPr>
        <w:t>اقمر</w:t>
      </w:r>
      <w:r>
        <w:t xml:space="preserve"> aqmar2, </w:t>
      </w:r>
      <w:r>
        <w:rPr>
          <w:rtl/>
        </w:rPr>
        <w:t>قمراء</w:t>
      </w:r>
      <w:r>
        <w:t xml:space="preserve"> qamrā’2 moonlit (night); moon</w:t>
      </w:r>
      <w:r w:rsidR="003D2305">
        <w:t>-</w:t>
      </w:r>
      <w:r>
        <w:t>white, bright, whitish</w:t>
      </w:r>
    </w:p>
    <w:p w:rsidR="00B14408" w:rsidRDefault="00FD180F" w:rsidP="00FD180F">
      <w:pPr>
        <w:pStyle w:val="libNormal"/>
      </w:pPr>
      <w:r w:rsidRPr="00B14408">
        <w:rPr>
          <w:rStyle w:val="libBold2Char"/>
          <w:rFonts w:hint="eastAsia"/>
          <w:rtl/>
        </w:rPr>
        <w:t>مقمر</w:t>
      </w:r>
      <w:r>
        <w:t xml:space="preserve"> maqmar and </w:t>
      </w:r>
      <w:r>
        <w:rPr>
          <w:rtl/>
        </w:rPr>
        <w:t>مقمرة</w:t>
      </w:r>
      <w:r>
        <w:t xml:space="preserve"> maqmara pl. </w:t>
      </w:r>
      <w:r>
        <w:rPr>
          <w:rtl/>
        </w:rPr>
        <w:t>مقامر</w:t>
      </w:r>
      <w:r>
        <w:t xml:space="preserve"> maqāmir2 gambling house, gambling hell</w:t>
      </w:r>
    </w:p>
    <w:p w:rsidR="00B14408" w:rsidRDefault="00FD180F" w:rsidP="00FD180F">
      <w:pPr>
        <w:pStyle w:val="libNormal"/>
      </w:pPr>
      <w:r w:rsidRPr="00B14408">
        <w:rPr>
          <w:rStyle w:val="libBold2Char"/>
          <w:rFonts w:hint="eastAsia"/>
          <w:rtl/>
        </w:rPr>
        <w:t>قمار</w:t>
      </w:r>
      <w:r>
        <w:t xml:space="preserve"> qimār gambling; bet, wager </w:t>
      </w:r>
      <w:r w:rsidR="003D2305">
        <w:t>|</w:t>
      </w:r>
      <w:r>
        <w:t xml:space="preserve"> </w:t>
      </w:r>
      <w:r>
        <w:rPr>
          <w:rtl/>
        </w:rPr>
        <w:t>آلة لعب القمار</w:t>
      </w:r>
      <w:r>
        <w:t xml:space="preserve"> ālat la’b al</w:t>
      </w:r>
      <w:r w:rsidR="003D2305">
        <w:t>-</w:t>
      </w:r>
      <w:r>
        <w:t>q. lot machine</w:t>
      </w:r>
    </w:p>
    <w:p w:rsidR="00B14408" w:rsidRDefault="00FD180F" w:rsidP="00FD180F">
      <w:pPr>
        <w:pStyle w:val="libNormal"/>
      </w:pPr>
      <w:r w:rsidRPr="00B14408">
        <w:rPr>
          <w:rStyle w:val="libBold2Char"/>
          <w:rFonts w:hint="eastAsia"/>
          <w:rtl/>
        </w:rPr>
        <w:t>مقامرة</w:t>
      </w:r>
      <w:r>
        <w:t xml:space="preserve"> muqāmara gambling  </w:t>
      </w:r>
    </w:p>
    <w:p w:rsidR="00B14408" w:rsidRDefault="00FD180F" w:rsidP="00FD180F">
      <w:pPr>
        <w:pStyle w:val="libNormal"/>
      </w:pPr>
      <w:r w:rsidRPr="00B14408">
        <w:rPr>
          <w:rStyle w:val="libBold2Char"/>
          <w:rFonts w:hint="eastAsia"/>
          <w:rtl/>
        </w:rPr>
        <w:t>مقمر</w:t>
      </w:r>
      <w:r>
        <w:t xml:space="preserve"> muqammir, </w:t>
      </w:r>
      <w:r>
        <w:rPr>
          <w:rtl/>
        </w:rPr>
        <w:t>مقمر كهربائي</w:t>
      </w:r>
      <w:r>
        <w:t xml:space="preserve"> (kahrabā’ī) toaster</w:t>
      </w:r>
    </w:p>
    <w:p w:rsidR="00B14408" w:rsidRDefault="00FD180F" w:rsidP="00FD180F">
      <w:pPr>
        <w:pStyle w:val="libNormal"/>
      </w:pPr>
      <w:r w:rsidRPr="00B14408">
        <w:rPr>
          <w:rStyle w:val="libBold2Char"/>
          <w:rFonts w:hint="eastAsia"/>
          <w:rtl/>
        </w:rPr>
        <w:t>مقمر</w:t>
      </w:r>
      <w:r>
        <w:t xml:space="preserve"> muqammar (eg.) toast, toasted bread</w:t>
      </w:r>
    </w:p>
    <w:p w:rsidR="00B14408" w:rsidRDefault="00FD180F" w:rsidP="00FD180F">
      <w:pPr>
        <w:pStyle w:val="libNormal"/>
      </w:pPr>
      <w:r w:rsidRPr="00B14408">
        <w:rPr>
          <w:rStyle w:val="libBold2Char"/>
          <w:rFonts w:hint="eastAsia"/>
          <w:rtl/>
        </w:rPr>
        <w:t>مقامر</w:t>
      </w:r>
      <w:r>
        <w:t xml:space="preserve"> muqāamir gambler</w:t>
      </w:r>
    </w:p>
    <w:p w:rsidR="00B14408" w:rsidRDefault="00FD180F" w:rsidP="00FD180F">
      <w:pPr>
        <w:pStyle w:val="libNormal"/>
      </w:pPr>
      <w:r w:rsidRPr="00B14408">
        <w:rPr>
          <w:rStyle w:val="libBold2Char"/>
          <w:rFonts w:hint="eastAsia"/>
          <w:rtl/>
        </w:rPr>
        <w:t>مقمر</w:t>
      </w:r>
      <w:r>
        <w:t xml:space="preserve"> muqmir moonlit (night)</w:t>
      </w:r>
    </w:p>
    <w:p w:rsidR="00B14408" w:rsidRDefault="00FD180F" w:rsidP="00FD180F">
      <w:pPr>
        <w:pStyle w:val="libNormal"/>
      </w:pPr>
      <w:r>
        <w:t xml:space="preserve">2 </w:t>
      </w:r>
      <w:r>
        <w:rPr>
          <w:rtl/>
        </w:rPr>
        <w:t>قمرة</w:t>
      </w:r>
      <w:r>
        <w:t xml:space="preserve"> (It. camera) qamara, qamra pl. –āt berth, bunk, cabin, stateroom</w:t>
      </w:r>
    </w:p>
    <w:p w:rsidR="00B14408" w:rsidRDefault="00FD180F" w:rsidP="00FD180F">
      <w:pPr>
        <w:pStyle w:val="libNormal"/>
      </w:pPr>
      <w:r w:rsidRPr="00B14408">
        <w:rPr>
          <w:rStyle w:val="libBold2Char"/>
          <w:rFonts w:hint="eastAsia"/>
          <w:rtl/>
        </w:rPr>
        <w:t>قمرق</w:t>
      </w:r>
      <w:r>
        <w:t xml:space="preserve"> qumrug pl. </w:t>
      </w:r>
      <w:r>
        <w:rPr>
          <w:rtl/>
        </w:rPr>
        <w:t>قمارق</w:t>
      </w:r>
      <w:r>
        <w:t xml:space="preserve"> qamāriq2 customs (tun.)</w:t>
      </w:r>
    </w:p>
    <w:p w:rsidR="00B14408" w:rsidRDefault="00FD180F" w:rsidP="00FD180F">
      <w:pPr>
        <w:pStyle w:val="libNormal"/>
      </w:pPr>
      <w:r w:rsidRPr="00B14408">
        <w:rPr>
          <w:rStyle w:val="libBold2Char"/>
          <w:rFonts w:hint="eastAsia"/>
          <w:rtl/>
        </w:rPr>
        <w:t>قمز</w:t>
      </w:r>
      <w:r>
        <w:t xml:space="preserve"> qamaza u i (qamz) to take with the fingertips (</w:t>
      </w:r>
      <w:r>
        <w:rPr>
          <w:rtl/>
        </w:rPr>
        <w:t>هـ</w:t>
      </w:r>
      <w:r>
        <w:t xml:space="preserve"> s.th.)</w:t>
      </w:r>
    </w:p>
    <w:p w:rsidR="00B14408" w:rsidRDefault="00FD180F" w:rsidP="00FD180F">
      <w:pPr>
        <w:pStyle w:val="libNormal"/>
      </w:pPr>
      <w:r w:rsidRPr="00B14408">
        <w:rPr>
          <w:rStyle w:val="libBold2Char"/>
          <w:rFonts w:hint="eastAsia"/>
          <w:rtl/>
        </w:rPr>
        <w:t>قمس</w:t>
      </w:r>
      <w:r>
        <w:t xml:space="preserve"> qamasa u i (qams) to dip, immerse, soak, steep (</w:t>
      </w:r>
      <w:r>
        <w:rPr>
          <w:rtl/>
        </w:rPr>
        <w:t>في ه</w:t>
      </w:r>
      <w:r>
        <w:t xml:space="preserve"> s.th. in)</w:t>
      </w:r>
    </w:p>
    <w:p w:rsidR="00B14408" w:rsidRDefault="00FD180F" w:rsidP="00FD180F">
      <w:pPr>
        <w:pStyle w:val="libNormal"/>
      </w:pPr>
      <w:r w:rsidRPr="00B14408">
        <w:rPr>
          <w:rStyle w:val="libBold2Char"/>
          <w:rFonts w:hint="eastAsia"/>
          <w:rtl/>
        </w:rPr>
        <w:t>قاموس</w:t>
      </w:r>
      <w:r>
        <w:t xml:space="preserve"> qāmūs pl. </w:t>
      </w:r>
      <w:r>
        <w:rPr>
          <w:rtl/>
        </w:rPr>
        <w:t>قواميس</w:t>
      </w:r>
      <w:r>
        <w:t xml:space="preserve"> qawāmīs2 ocean; dictionary, lexicon</w:t>
      </w:r>
    </w:p>
    <w:p w:rsidR="00B14408" w:rsidRDefault="00FD180F" w:rsidP="00FD180F">
      <w:pPr>
        <w:pStyle w:val="libNormal"/>
      </w:pPr>
      <w:r w:rsidRPr="00B14408">
        <w:rPr>
          <w:rStyle w:val="libBold2Char"/>
          <w:rFonts w:hint="eastAsia"/>
          <w:rtl/>
        </w:rPr>
        <w:t>قومس</w:t>
      </w:r>
      <w:r>
        <w:t xml:space="preserve"> qaumas pl. </w:t>
      </w:r>
      <w:r>
        <w:rPr>
          <w:rtl/>
        </w:rPr>
        <w:t>قوامس</w:t>
      </w:r>
      <w:r>
        <w:t xml:space="preserve"> qawāmis2 depths of the sea; pl. mishaps, misfortunes, adversities</w:t>
      </w:r>
    </w:p>
    <w:p w:rsidR="00B14408" w:rsidRDefault="00FD180F" w:rsidP="00FD180F">
      <w:pPr>
        <w:pStyle w:val="libNormal"/>
      </w:pPr>
      <w:r w:rsidRPr="007F5296">
        <w:rPr>
          <w:rStyle w:val="libBold2Char"/>
        </w:rPr>
        <w:t>1</w:t>
      </w:r>
      <w:r w:rsidRPr="007F5296">
        <w:rPr>
          <w:rStyle w:val="libBold2Char"/>
          <w:rtl/>
        </w:rPr>
        <w:t>قمش</w:t>
      </w:r>
      <w:r>
        <w:t xml:space="preserve"> qamaša u i (qamš) to pick up, gather up, collect (</w:t>
      </w:r>
      <w:r>
        <w:rPr>
          <w:rtl/>
        </w:rPr>
        <w:t>هـ</w:t>
      </w:r>
      <w:r>
        <w:t xml:space="preserve"> rubbish) II do.</w:t>
      </w:r>
    </w:p>
    <w:p w:rsidR="00B14408" w:rsidRDefault="00FD180F" w:rsidP="00FD180F">
      <w:pPr>
        <w:pStyle w:val="libNormal"/>
      </w:pPr>
      <w:r w:rsidRPr="00B14408">
        <w:rPr>
          <w:rStyle w:val="libBold2Char"/>
          <w:rFonts w:hint="eastAsia"/>
          <w:rtl/>
        </w:rPr>
        <w:t>قماش</w:t>
      </w:r>
      <w:r>
        <w:t xml:space="preserve"> qumāš rubbish, garbage, refuse, offal, trash, junk; (pl. </w:t>
      </w:r>
      <w:r>
        <w:rPr>
          <w:rtl/>
        </w:rPr>
        <w:t>اقمشة</w:t>
      </w:r>
      <w:r>
        <w:t xml:space="preserve"> aqmiša) fabric, material, cloth </w:t>
      </w:r>
      <w:r w:rsidR="003D2305">
        <w:t>|</w:t>
      </w:r>
      <w:r>
        <w:t xml:space="preserve"> </w:t>
      </w:r>
      <w:r>
        <w:rPr>
          <w:rtl/>
        </w:rPr>
        <w:t>قماش البيت</w:t>
      </w:r>
      <w:r>
        <w:t xml:space="preserve"> q. al</w:t>
      </w:r>
      <w:r w:rsidR="003D2305">
        <w:t>-</w:t>
      </w:r>
      <w:r>
        <w:t xml:space="preserve">bait household effects, furniture; </w:t>
      </w:r>
      <w:r>
        <w:rPr>
          <w:rtl/>
        </w:rPr>
        <w:t>قماش الناس</w:t>
      </w:r>
      <w:r>
        <w:t xml:space="preserve"> the scum of the earth, riff</w:t>
      </w:r>
      <w:r w:rsidR="003D2305">
        <w:t>-</w:t>
      </w:r>
      <w:r>
        <w:t>raff</w:t>
      </w:r>
    </w:p>
    <w:p w:rsidR="00B14408" w:rsidRDefault="00FD180F" w:rsidP="00FD180F">
      <w:pPr>
        <w:pStyle w:val="libNormal"/>
      </w:pPr>
      <w:r w:rsidRPr="00B14408">
        <w:rPr>
          <w:rStyle w:val="libBold2Char"/>
          <w:rFonts w:hint="eastAsia"/>
          <w:rtl/>
        </w:rPr>
        <w:t>قماش</w:t>
      </w:r>
      <w:r>
        <w:t xml:space="preserve"> qammāš draper, cloth merchant</w:t>
      </w:r>
    </w:p>
    <w:p w:rsidR="00B14408" w:rsidRDefault="00FD180F" w:rsidP="00FD180F">
      <w:pPr>
        <w:pStyle w:val="libNormal"/>
      </w:pPr>
      <w:r w:rsidRPr="007F5296">
        <w:rPr>
          <w:rStyle w:val="libBold2Char"/>
        </w:rPr>
        <w:t>2</w:t>
      </w:r>
      <w:r w:rsidRPr="007F5296">
        <w:rPr>
          <w:rStyle w:val="libBold2Char"/>
          <w:rtl/>
        </w:rPr>
        <w:t>قمشة</w:t>
      </w:r>
      <w:r>
        <w:t xml:space="preserve"> qamša (eg.) strap, thong; leather whip, cowhide</w:t>
      </w:r>
    </w:p>
    <w:p w:rsidR="00B14408" w:rsidRDefault="00FD180F" w:rsidP="00FD180F">
      <w:pPr>
        <w:pStyle w:val="libNormal"/>
      </w:pPr>
      <w:r w:rsidRPr="007F5296">
        <w:rPr>
          <w:rStyle w:val="libBold2Char"/>
        </w:rPr>
        <w:t>2</w:t>
      </w:r>
      <w:r w:rsidRPr="007F5296">
        <w:rPr>
          <w:rStyle w:val="libBold2Char"/>
          <w:rtl/>
        </w:rPr>
        <w:t>قمص</w:t>
      </w:r>
      <w:r>
        <w:t xml:space="preserve"> qamaṣa u i (qamṣ, </w:t>
      </w:r>
      <w:r>
        <w:rPr>
          <w:rtl/>
        </w:rPr>
        <w:t>قماص</w:t>
      </w:r>
      <w:r>
        <w:t xml:space="preserve"> qumāṣ, qimāṣ) to gallop; to spring, jump, leap, bound; to kick II do.</w:t>
      </w:r>
    </w:p>
    <w:p w:rsidR="00B14408" w:rsidRDefault="00FD180F" w:rsidP="00FD180F">
      <w:pPr>
        <w:pStyle w:val="libNormal"/>
      </w:pPr>
      <w:r w:rsidRPr="00B14408">
        <w:rPr>
          <w:rStyle w:val="libBold2Char"/>
          <w:rFonts w:hint="eastAsia"/>
          <w:rtl/>
        </w:rPr>
        <w:t>قمص</w:t>
      </w:r>
      <w:r>
        <w:t xml:space="preserve"> qamṣ gallop</w:t>
      </w:r>
    </w:p>
    <w:p w:rsidR="00B14408" w:rsidRDefault="00FD180F" w:rsidP="00FD180F">
      <w:pPr>
        <w:pStyle w:val="libNormal"/>
      </w:pPr>
      <w:r>
        <w:t xml:space="preserve">2 </w:t>
      </w:r>
      <w:r>
        <w:rPr>
          <w:rtl/>
        </w:rPr>
        <w:t>قمص</w:t>
      </w:r>
      <w:r>
        <w:t xml:space="preserve"> II to clothe with a shirt (</w:t>
      </w:r>
      <w:r>
        <w:rPr>
          <w:rtl/>
        </w:rPr>
        <w:t>ه</w:t>
      </w:r>
      <w:r>
        <w:t xml:space="preserve"> s.o.) V to put on or wear a shirt; to be clothed, be vested (</w:t>
      </w:r>
      <w:r>
        <w:rPr>
          <w:rtl/>
        </w:rPr>
        <w:t>هـ</w:t>
      </w:r>
      <w:r>
        <w:t xml:space="preserve"> with), dress, attire o.s., wrap o.s. (</w:t>
      </w:r>
      <w:r>
        <w:rPr>
          <w:rtl/>
        </w:rPr>
        <w:t>هـ</w:t>
      </w:r>
      <w:r>
        <w:t xml:space="preserve"> in), cloak o.s. (</w:t>
      </w:r>
      <w:r>
        <w:rPr>
          <w:rtl/>
        </w:rPr>
        <w:t>هـ</w:t>
      </w:r>
      <w:r>
        <w:t xml:space="preserve"> in the mantle of; fig.); to transmigrate, pass into another body (spirit), materialize (</w:t>
      </w:r>
      <w:r>
        <w:rPr>
          <w:rtl/>
        </w:rPr>
        <w:t>هـ</w:t>
      </w:r>
      <w:r>
        <w:t xml:space="preserve"> in another body)</w:t>
      </w:r>
    </w:p>
    <w:p w:rsidR="00B14408" w:rsidRDefault="00FD180F" w:rsidP="00FD180F">
      <w:pPr>
        <w:pStyle w:val="libNormal"/>
      </w:pPr>
      <w:r w:rsidRPr="00B14408">
        <w:rPr>
          <w:rStyle w:val="libBold2Char"/>
          <w:rFonts w:hint="eastAsia"/>
          <w:rtl/>
        </w:rPr>
        <w:lastRenderedPageBreak/>
        <w:t>قميص</w:t>
      </w:r>
      <w:r>
        <w:t xml:space="preserve"> qamīṣ pl. </w:t>
      </w:r>
      <w:r>
        <w:rPr>
          <w:rtl/>
        </w:rPr>
        <w:t>قمص</w:t>
      </w:r>
      <w:r>
        <w:t xml:space="preserve"> qumuṣ, </w:t>
      </w:r>
      <w:r>
        <w:rPr>
          <w:rtl/>
        </w:rPr>
        <w:t>اقمصة</w:t>
      </w:r>
      <w:r>
        <w:t xml:space="preserve"> aqmiṣa, </w:t>
      </w:r>
      <w:r>
        <w:rPr>
          <w:rtl/>
        </w:rPr>
        <w:t>قمصان</w:t>
      </w:r>
      <w:r>
        <w:t xml:space="preserve"> qumṣān shirt; dress, gown; covering, cover, case, wrap, envelope, jacket; (Chr.) alb, surplice, rochet; incarnation </w:t>
      </w:r>
      <w:r w:rsidR="003D2305">
        <w:t>|</w:t>
      </w:r>
      <w:r>
        <w:t xml:space="preserve"> </w:t>
      </w:r>
      <w:r>
        <w:rPr>
          <w:rtl/>
        </w:rPr>
        <w:t>قميص افرنجي</w:t>
      </w:r>
      <w:r>
        <w:t xml:space="preserve"> (ifranjī) day shirt, upper shirt; </w:t>
      </w:r>
      <w:r>
        <w:rPr>
          <w:rtl/>
        </w:rPr>
        <w:t>قميص النوم</w:t>
      </w:r>
      <w:r>
        <w:t xml:space="preserve"> q. an</w:t>
      </w:r>
      <w:r w:rsidR="003D2305">
        <w:t>-</w:t>
      </w:r>
      <w:r>
        <w:t>naum night</w:t>
      </w:r>
      <w:r w:rsidR="003D2305">
        <w:t>-</w:t>
      </w:r>
      <w:r>
        <w:t>gown</w:t>
      </w:r>
    </w:p>
    <w:p w:rsidR="00B14408" w:rsidRDefault="00FD180F" w:rsidP="00FD180F">
      <w:pPr>
        <w:pStyle w:val="libNormal"/>
      </w:pPr>
      <w:r w:rsidRPr="00B14408">
        <w:rPr>
          <w:rStyle w:val="libBold2Char"/>
          <w:rFonts w:hint="eastAsia"/>
          <w:rtl/>
        </w:rPr>
        <w:t>تقميص</w:t>
      </w:r>
      <w:r>
        <w:t xml:space="preserve"> taqmīṣ and </w:t>
      </w:r>
      <w:r>
        <w:rPr>
          <w:rtl/>
        </w:rPr>
        <w:t>تقمص</w:t>
      </w:r>
      <w:r>
        <w:t xml:space="preserve"> taqammuṣ transmigration of souls, metempsychosis</w:t>
      </w:r>
    </w:p>
    <w:p w:rsidR="00B14408" w:rsidRDefault="00FD180F" w:rsidP="00FD180F">
      <w:pPr>
        <w:pStyle w:val="libNormal"/>
      </w:pPr>
      <w:r w:rsidRPr="007F5296">
        <w:rPr>
          <w:rStyle w:val="libBold2Char"/>
        </w:rPr>
        <w:t>3</w:t>
      </w:r>
      <w:r w:rsidRPr="007F5296">
        <w:rPr>
          <w:rStyle w:val="libBold2Char"/>
          <w:rtl/>
        </w:rPr>
        <w:t>قمص</w:t>
      </w:r>
      <w:r>
        <w:t xml:space="preserve"> qummuṣ pl. </w:t>
      </w:r>
      <w:r>
        <w:rPr>
          <w:rtl/>
        </w:rPr>
        <w:t>قمامصة</w:t>
      </w:r>
      <w:r>
        <w:t xml:space="preserve"> qamāmiṣa archpriest, hegumen (Copt.</w:t>
      </w:r>
      <w:r w:rsidR="003D2305">
        <w:t>-</w:t>
      </w:r>
      <w:r>
        <w:t>Chr.)</w:t>
      </w:r>
    </w:p>
    <w:p w:rsidR="00B14408" w:rsidRDefault="00FD180F" w:rsidP="00FD180F">
      <w:pPr>
        <w:pStyle w:val="libNormal"/>
      </w:pPr>
      <w:r w:rsidRPr="00B14408">
        <w:rPr>
          <w:rStyle w:val="libBold2Char"/>
          <w:rFonts w:hint="eastAsia"/>
          <w:rtl/>
        </w:rPr>
        <w:t>قمط</w:t>
      </w:r>
      <w:r>
        <w:t xml:space="preserve"> qamaṭa u i (qamṭ) to swaddle (</w:t>
      </w:r>
      <w:r>
        <w:rPr>
          <w:rtl/>
        </w:rPr>
        <w:t>ه</w:t>
      </w:r>
      <w:r>
        <w:t xml:space="preserve"> a baby); to fetter, shackle (</w:t>
      </w:r>
      <w:r>
        <w:rPr>
          <w:rtl/>
        </w:rPr>
        <w:t>ه</w:t>
      </w:r>
      <w:r>
        <w:t xml:space="preserve"> s.o.); to dress, bandage (</w:t>
      </w:r>
      <w:r>
        <w:rPr>
          <w:rtl/>
        </w:rPr>
        <w:t>هـ</w:t>
      </w:r>
      <w:r>
        <w:t xml:space="preserve"> a wound) II do.</w:t>
      </w:r>
    </w:p>
    <w:p w:rsidR="00B14408" w:rsidRDefault="00FD180F" w:rsidP="00FD180F">
      <w:pPr>
        <w:pStyle w:val="libNormal"/>
      </w:pPr>
      <w:r w:rsidRPr="00B14408">
        <w:rPr>
          <w:rStyle w:val="libBold2Char"/>
          <w:rFonts w:hint="eastAsia"/>
          <w:rtl/>
        </w:rPr>
        <w:t>قمط</w:t>
      </w:r>
      <w:r>
        <w:t xml:space="preserve"> qimṭ pl. </w:t>
      </w:r>
      <w:r>
        <w:rPr>
          <w:rtl/>
        </w:rPr>
        <w:t>اقماط</w:t>
      </w:r>
      <w:r>
        <w:t xml:space="preserve"> aqmāṭ rope, fetter</w:t>
      </w:r>
    </w:p>
    <w:p w:rsidR="00B14408" w:rsidRDefault="00FD180F" w:rsidP="00FD180F">
      <w:pPr>
        <w:pStyle w:val="libNormal"/>
      </w:pPr>
      <w:r w:rsidRPr="00B14408">
        <w:rPr>
          <w:rStyle w:val="libBold2Char"/>
          <w:rFonts w:hint="eastAsia"/>
          <w:rtl/>
        </w:rPr>
        <w:t>قمطة</w:t>
      </w:r>
      <w:r>
        <w:t xml:space="preserve"> qamṭa a kind of kerchief (eg.)</w:t>
      </w:r>
    </w:p>
    <w:p w:rsidR="00B14408" w:rsidRDefault="00FD180F" w:rsidP="00FD180F">
      <w:pPr>
        <w:pStyle w:val="libNormal"/>
      </w:pPr>
      <w:r w:rsidRPr="00B14408">
        <w:rPr>
          <w:rStyle w:val="libBold2Char"/>
          <w:rFonts w:hint="eastAsia"/>
          <w:rtl/>
        </w:rPr>
        <w:t>قماط</w:t>
      </w:r>
      <w:r>
        <w:t xml:space="preserve"> qimāṭ pl. </w:t>
      </w:r>
      <w:r w:rsidR="003D2305">
        <w:t>-</w:t>
      </w:r>
      <w:r>
        <w:t xml:space="preserve">āt, </w:t>
      </w:r>
      <w:r>
        <w:rPr>
          <w:rtl/>
        </w:rPr>
        <w:t>قمط</w:t>
      </w:r>
      <w:r>
        <w:t xml:space="preserve"> qumuṭ, </w:t>
      </w:r>
      <w:r>
        <w:rPr>
          <w:rtl/>
        </w:rPr>
        <w:t>اقمطة</w:t>
      </w:r>
      <w:r>
        <w:t xml:space="preserve"> aqmiṭa swaddle, diaper</w:t>
      </w:r>
    </w:p>
    <w:p w:rsidR="00B14408" w:rsidRDefault="00FD180F" w:rsidP="00FD180F">
      <w:pPr>
        <w:pStyle w:val="libNormal"/>
      </w:pPr>
      <w:r w:rsidRPr="00B14408">
        <w:rPr>
          <w:rStyle w:val="libBold2Char"/>
          <w:rFonts w:hint="eastAsia"/>
          <w:rtl/>
        </w:rPr>
        <w:t>قمطر</w:t>
      </w:r>
      <w:r>
        <w:t xml:space="preserve"> qamaṭr, qimṭar pl. </w:t>
      </w:r>
      <w:r>
        <w:rPr>
          <w:rtl/>
        </w:rPr>
        <w:t>قماطر</w:t>
      </w:r>
      <w:r>
        <w:t xml:space="preserve"> qamāṭir2 receptacle for storing books; satchel</w:t>
      </w:r>
    </w:p>
    <w:p w:rsidR="00B14408" w:rsidRDefault="00FD180F" w:rsidP="00FD180F">
      <w:pPr>
        <w:pStyle w:val="libNormal"/>
      </w:pPr>
      <w:r w:rsidRPr="00B14408">
        <w:rPr>
          <w:rStyle w:val="libBold2Char"/>
          <w:rFonts w:hint="eastAsia"/>
          <w:rtl/>
        </w:rPr>
        <w:t>قمع</w:t>
      </w:r>
      <w:r>
        <w:t xml:space="preserve"> qama’a a (qam’) to tame, curb, bridle, restrain, check, suppress, repress, subdue (</w:t>
      </w:r>
      <w:r>
        <w:rPr>
          <w:rtl/>
        </w:rPr>
        <w:t>هـ, ه</w:t>
      </w:r>
      <w:r>
        <w:t xml:space="preserve"> s.o., s.th.); to hinder, prevent (</w:t>
      </w:r>
      <w:r>
        <w:rPr>
          <w:rtl/>
        </w:rPr>
        <w:t>عن ه</w:t>
      </w:r>
      <w:r>
        <w:t xml:space="preserve"> s.o. from) II (eg.) to cut off the upper end (</w:t>
      </w:r>
      <w:r>
        <w:rPr>
          <w:rtl/>
        </w:rPr>
        <w:t>هـ</w:t>
      </w:r>
      <w:r>
        <w:t xml:space="preserve"> of an okra) IV = I</w:t>
      </w:r>
    </w:p>
    <w:p w:rsidR="00B14408" w:rsidRDefault="00FD180F" w:rsidP="00FD180F">
      <w:pPr>
        <w:pStyle w:val="libNormal"/>
      </w:pPr>
      <w:r w:rsidRPr="00B14408">
        <w:rPr>
          <w:rStyle w:val="libBold2Char"/>
          <w:rFonts w:hint="eastAsia"/>
          <w:rtl/>
        </w:rPr>
        <w:t>قمع</w:t>
      </w:r>
      <w:r>
        <w:t xml:space="preserve"> qam’ repression, suppression, curbing, prevention; taming, subdual, quelling, subjection</w:t>
      </w:r>
    </w:p>
    <w:p w:rsidR="00B14408" w:rsidRDefault="00FD180F" w:rsidP="00FD180F">
      <w:pPr>
        <w:pStyle w:val="libNormal"/>
      </w:pPr>
      <w:r w:rsidRPr="00B14408">
        <w:rPr>
          <w:rStyle w:val="libBold2Char"/>
          <w:rFonts w:hint="eastAsia"/>
          <w:rtl/>
        </w:rPr>
        <w:t>قمع</w:t>
      </w:r>
      <w:r>
        <w:t xml:space="preserve"> qam’, qim’, qima’ pl. </w:t>
      </w:r>
      <w:r>
        <w:rPr>
          <w:rtl/>
        </w:rPr>
        <w:t>اقماع</w:t>
      </w:r>
      <w:r>
        <w:t xml:space="preserve"> aqmā’ funnel; </w:t>
      </w:r>
      <w:r w:rsidR="003D2305">
        <w:t>--</w:t>
      </w:r>
      <w:r>
        <w:t xml:space="preserve"> (pl. </w:t>
      </w:r>
      <w:r>
        <w:rPr>
          <w:rtl/>
        </w:rPr>
        <w:t>قموع</w:t>
      </w:r>
      <w:r>
        <w:t xml:space="preserve"> qumū’) stem (of a fruit); pericarp </w:t>
      </w:r>
      <w:r w:rsidR="003D2305">
        <w:t>|</w:t>
      </w:r>
      <w:r>
        <w:t xml:space="preserve"> </w:t>
      </w:r>
      <w:r>
        <w:rPr>
          <w:rtl/>
        </w:rPr>
        <w:t>قمع الخياط</w:t>
      </w:r>
      <w:r>
        <w:t xml:space="preserve"> q. al</w:t>
      </w:r>
      <w:r w:rsidR="003D2305">
        <w:t>-</w:t>
      </w:r>
      <w:r>
        <w:t xml:space="preserve">kayyāt thimble; </w:t>
      </w:r>
      <w:r>
        <w:rPr>
          <w:rtl/>
        </w:rPr>
        <w:t>قمع السيكارة</w:t>
      </w:r>
      <w:r>
        <w:t xml:space="preserve"> cigar butt</w:t>
      </w:r>
    </w:p>
    <w:p w:rsidR="00B14408" w:rsidRDefault="00FD180F" w:rsidP="00FD180F">
      <w:pPr>
        <w:pStyle w:val="libNormal"/>
      </w:pPr>
      <w:r w:rsidRPr="00B14408">
        <w:rPr>
          <w:rStyle w:val="libBold2Char"/>
          <w:rFonts w:hint="eastAsia"/>
          <w:rtl/>
        </w:rPr>
        <w:t>قمقم</w:t>
      </w:r>
      <w:r>
        <w:t xml:space="preserve"> qamqama and II </w:t>
      </w:r>
      <w:r>
        <w:rPr>
          <w:rtl/>
        </w:rPr>
        <w:t>تقمقم</w:t>
      </w:r>
      <w:r>
        <w:t xml:space="preserve"> taqamqama to complain, grumble, mutter</w:t>
      </w:r>
    </w:p>
    <w:p w:rsidR="00B14408" w:rsidRDefault="00FD180F" w:rsidP="00FD180F">
      <w:pPr>
        <w:pStyle w:val="libNormal"/>
      </w:pPr>
      <w:r w:rsidRPr="00B14408">
        <w:rPr>
          <w:rStyle w:val="libBold2Char"/>
          <w:rFonts w:hint="eastAsia"/>
          <w:rtl/>
        </w:rPr>
        <w:t>قمقم</w:t>
      </w:r>
      <w:r>
        <w:t xml:space="preserve"> qumqum and </w:t>
      </w:r>
      <w:r>
        <w:rPr>
          <w:rtl/>
        </w:rPr>
        <w:t>قمقمة</w:t>
      </w:r>
      <w:r>
        <w:t xml:space="preserve"> qumquma pl. </w:t>
      </w:r>
      <w:r>
        <w:rPr>
          <w:rtl/>
        </w:rPr>
        <w:t>قماقم</w:t>
      </w:r>
      <w:r>
        <w:t xml:space="preserve"> qamāqim2 a bulgy, long</w:t>
      </w:r>
      <w:r w:rsidR="003D2305">
        <w:t>-</w:t>
      </w:r>
      <w:r>
        <w:t>necked bottle</w:t>
      </w:r>
    </w:p>
    <w:p w:rsidR="00B14408" w:rsidRDefault="00FD180F" w:rsidP="00FD180F">
      <w:pPr>
        <w:pStyle w:val="libNormal"/>
      </w:pPr>
      <w:r w:rsidRPr="00B14408">
        <w:rPr>
          <w:rStyle w:val="libBold2Char"/>
          <w:rFonts w:hint="eastAsia"/>
          <w:rtl/>
        </w:rPr>
        <w:t>قمل</w:t>
      </w:r>
      <w:r>
        <w:t xml:space="preserve"> qamila a (qamal) to be lice</w:t>
      </w:r>
      <w:r w:rsidR="003D2305">
        <w:t>-</w:t>
      </w:r>
      <w:r>
        <w:t>infested, teem with lice V do.</w:t>
      </w:r>
    </w:p>
    <w:p w:rsidR="00B14408" w:rsidRDefault="00FD180F" w:rsidP="00FD180F">
      <w:pPr>
        <w:pStyle w:val="libNormal"/>
      </w:pPr>
      <w:r w:rsidRPr="00B14408">
        <w:rPr>
          <w:rStyle w:val="libBold2Char"/>
          <w:rFonts w:hint="eastAsia"/>
          <w:rtl/>
        </w:rPr>
        <w:t>قمل</w:t>
      </w:r>
      <w:r>
        <w:t xml:space="preserve"> qaml (coll.; n. un. </w:t>
      </w:r>
      <w:r>
        <w:rPr>
          <w:rtl/>
        </w:rPr>
        <w:t>ة</w:t>
      </w:r>
      <w:r>
        <w:t>) louse</w:t>
      </w:r>
    </w:p>
    <w:p w:rsidR="00B14408" w:rsidRDefault="00FD180F" w:rsidP="00FD180F">
      <w:pPr>
        <w:pStyle w:val="libNormal"/>
      </w:pPr>
      <w:r w:rsidRPr="00B14408">
        <w:rPr>
          <w:rStyle w:val="libBold2Char"/>
          <w:rFonts w:hint="eastAsia"/>
          <w:rtl/>
        </w:rPr>
        <w:t>قمل</w:t>
      </w:r>
      <w:r>
        <w:t xml:space="preserve"> qamil lousy, lice</w:t>
      </w:r>
      <w:r w:rsidR="003D2305">
        <w:t>-</w:t>
      </w:r>
      <w:r>
        <w:t>infested</w:t>
      </w:r>
    </w:p>
    <w:p w:rsidR="00B14408" w:rsidRDefault="00FD180F" w:rsidP="00FD180F">
      <w:pPr>
        <w:pStyle w:val="libNormal"/>
      </w:pPr>
      <w:r w:rsidRPr="00B14408">
        <w:rPr>
          <w:rStyle w:val="libBold2Char"/>
          <w:rFonts w:hint="eastAsia"/>
          <w:rtl/>
        </w:rPr>
        <w:t>مقمل</w:t>
      </w:r>
      <w:r>
        <w:t xml:space="preserve"> muqammal lice</w:t>
      </w:r>
      <w:r w:rsidR="003D2305">
        <w:t>-</w:t>
      </w:r>
      <w:r>
        <w:t>infested</w:t>
      </w:r>
    </w:p>
    <w:p w:rsidR="00B14408" w:rsidRDefault="00FD180F" w:rsidP="00FD180F">
      <w:pPr>
        <w:pStyle w:val="libNormal"/>
      </w:pPr>
      <w:r>
        <w:t xml:space="preserve">1 </w:t>
      </w:r>
      <w:r>
        <w:rPr>
          <w:rtl/>
        </w:rPr>
        <w:t>قمن</w:t>
      </w:r>
      <w:r>
        <w:t xml:space="preserve"> V to intend, purpose, propose (</w:t>
      </w:r>
      <w:r>
        <w:rPr>
          <w:rtl/>
        </w:rPr>
        <w:t>هـ</w:t>
      </w:r>
      <w:r>
        <w:t xml:space="preserve"> to do s.th.)</w:t>
      </w:r>
    </w:p>
    <w:p w:rsidR="00B14408" w:rsidRDefault="00FD180F" w:rsidP="00FD180F">
      <w:pPr>
        <w:pStyle w:val="libNormal"/>
      </w:pPr>
      <w:r w:rsidRPr="00B14408">
        <w:rPr>
          <w:rStyle w:val="libBold2Char"/>
          <w:rFonts w:hint="eastAsia"/>
          <w:rtl/>
        </w:rPr>
        <w:t>قمن</w:t>
      </w:r>
      <w:r>
        <w:t xml:space="preserve"> gamin worthy, deserving (</w:t>
      </w:r>
      <w:r>
        <w:rPr>
          <w:rtl/>
        </w:rPr>
        <w:t>ب</w:t>
      </w:r>
      <w:r>
        <w:t xml:space="preserve"> of s.th.)</w:t>
      </w:r>
    </w:p>
    <w:p w:rsidR="00B14408" w:rsidRDefault="00FD180F" w:rsidP="00FD180F">
      <w:pPr>
        <w:pStyle w:val="libNormal"/>
      </w:pPr>
      <w:r w:rsidRPr="00B14408">
        <w:rPr>
          <w:rStyle w:val="libBold2Char"/>
          <w:rFonts w:hint="eastAsia"/>
          <w:rtl/>
        </w:rPr>
        <w:lastRenderedPageBreak/>
        <w:t>قمين</w:t>
      </w:r>
      <w:r>
        <w:t xml:space="preserve"> qamīn worthy (</w:t>
      </w:r>
      <w:r>
        <w:rPr>
          <w:rtl/>
        </w:rPr>
        <w:t>ب</w:t>
      </w:r>
      <w:r>
        <w:t xml:space="preserve"> of), adequate (</w:t>
      </w:r>
      <w:r>
        <w:rPr>
          <w:rtl/>
        </w:rPr>
        <w:t>ب</w:t>
      </w:r>
      <w:r>
        <w:t xml:space="preserve"> to), in keeping with (</w:t>
      </w:r>
      <w:r>
        <w:rPr>
          <w:rtl/>
        </w:rPr>
        <w:t>ب</w:t>
      </w:r>
      <w:r>
        <w:t>); fit(ting), appropriate, suitable (</w:t>
      </w:r>
      <w:r>
        <w:rPr>
          <w:rtl/>
        </w:rPr>
        <w:t>ب</w:t>
      </w:r>
      <w:r>
        <w:t xml:space="preserve"> for), capable (</w:t>
      </w:r>
      <w:r>
        <w:rPr>
          <w:rtl/>
        </w:rPr>
        <w:t>ب</w:t>
      </w:r>
      <w:r>
        <w:t xml:space="preserve"> of)</w:t>
      </w:r>
    </w:p>
    <w:p w:rsidR="00B14408" w:rsidRDefault="00FD180F" w:rsidP="00FD180F">
      <w:pPr>
        <w:pStyle w:val="libNormal"/>
      </w:pPr>
      <w:r w:rsidRPr="00B14408">
        <w:rPr>
          <w:rStyle w:val="libBold2Char"/>
          <w:rFonts w:hint="eastAsia"/>
          <w:rtl/>
        </w:rPr>
        <w:t>مقمن</w:t>
      </w:r>
      <w:r>
        <w:t xml:space="preserve"> maqman adequate (</w:t>
      </w:r>
      <w:r>
        <w:rPr>
          <w:rtl/>
        </w:rPr>
        <w:t>ل</w:t>
      </w:r>
      <w:r>
        <w:t xml:space="preserve"> to), appropriate, suited, suitable, fit (</w:t>
      </w:r>
      <w:r>
        <w:rPr>
          <w:rtl/>
        </w:rPr>
        <w:t>ل</w:t>
      </w:r>
      <w:r>
        <w:t xml:space="preserve"> for)</w:t>
      </w:r>
    </w:p>
    <w:p w:rsidR="00B14408" w:rsidRDefault="00FD180F" w:rsidP="00FD180F">
      <w:pPr>
        <w:pStyle w:val="libNormal"/>
      </w:pPr>
      <w:r w:rsidRPr="007F5296">
        <w:rPr>
          <w:rStyle w:val="libBold2Char"/>
        </w:rPr>
        <w:t>2</w:t>
      </w:r>
      <w:r w:rsidRPr="007F5296">
        <w:rPr>
          <w:rStyle w:val="libBold2Char"/>
          <w:rtl/>
        </w:rPr>
        <w:t>قمين</w:t>
      </w:r>
      <w:r>
        <w:t xml:space="preserve"> qamīn and </w:t>
      </w:r>
      <w:r>
        <w:rPr>
          <w:rtl/>
        </w:rPr>
        <w:t>قمينة</w:t>
      </w:r>
      <w:r>
        <w:t xml:space="preserve"> qamīna pl. </w:t>
      </w:r>
      <w:r w:rsidR="003D2305">
        <w:t>-</w:t>
      </w:r>
      <w:r>
        <w:t>āt kiln, furnace</w:t>
      </w:r>
    </w:p>
    <w:p w:rsidR="00B14408" w:rsidRDefault="00FD180F" w:rsidP="00FD180F">
      <w:pPr>
        <w:pStyle w:val="libNormal"/>
      </w:pPr>
      <w:r>
        <w:t xml:space="preserve">1 </w:t>
      </w:r>
      <w:r>
        <w:rPr>
          <w:rtl/>
        </w:rPr>
        <w:t>قن</w:t>
      </w:r>
      <w:r>
        <w:t xml:space="preserve"> qunn pl. </w:t>
      </w:r>
      <w:r>
        <w:rPr>
          <w:rtl/>
        </w:rPr>
        <w:t>قنان</w:t>
      </w:r>
      <w:r>
        <w:t xml:space="preserve"> qinān chicken coop, chicken house</w:t>
      </w:r>
    </w:p>
    <w:p w:rsidR="00B14408" w:rsidRDefault="00FD180F" w:rsidP="00FD180F">
      <w:pPr>
        <w:pStyle w:val="libNormal"/>
      </w:pPr>
      <w:r w:rsidRPr="00B14408">
        <w:rPr>
          <w:rStyle w:val="libBold2Char"/>
          <w:rFonts w:hint="eastAsia"/>
          <w:rtl/>
        </w:rPr>
        <w:t>قن</w:t>
      </w:r>
      <w:r>
        <w:t xml:space="preserve"> qinn pl. </w:t>
      </w:r>
      <w:r>
        <w:rPr>
          <w:rtl/>
        </w:rPr>
        <w:t>اقنان</w:t>
      </w:r>
      <w:r>
        <w:t xml:space="preserve"> aqnān, </w:t>
      </w:r>
      <w:r>
        <w:rPr>
          <w:rtl/>
        </w:rPr>
        <w:t>اقنة</w:t>
      </w:r>
      <w:r>
        <w:t xml:space="preserve"> aqinna slave, serf</w:t>
      </w:r>
    </w:p>
    <w:p w:rsidR="00B14408" w:rsidRDefault="00FD180F" w:rsidP="00FD180F">
      <w:pPr>
        <w:pStyle w:val="libNormal"/>
      </w:pPr>
      <w:r w:rsidRPr="00B14408">
        <w:rPr>
          <w:rStyle w:val="libBold2Char"/>
          <w:rFonts w:hint="eastAsia"/>
          <w:rtl/>
        </w:rPr>
        <w:t>قنة</w:t>
      </w:r>
      <w:r>
        <w:t xml:space="preserve"> qinna galbanum (bot.)</w:t>
      </w:r>
    </w:p>
    <w:p w:rsidR="00B14408" w:rsidRDefault="00FD180F" w:rsidP="00FD180F">
      <w:pPr>
        <w:pStyle w:val="libNormal"/>
      </w:pPr>
      <w:r w:rsidRPr="00B14408">
        <w:rPr>
          <w:rStyle w:val="libBold2Char"/>
          <w:rFonts w:hint="eastAsia"/>
          <w:rtl/>
        </w:rPr>
        <w:t>قنة</w:t>
      </w:r>
      <w:r>
        <w:t xml:space="preserve"> qunna pl. </w:t>
      </w:r>
      <w:r w:rsidR="003D2305">
        <w:t>-</w:t>
      </w:r>
      <w:r>
        <w:t xml:space="preserve">āt, </w:t>
      </w:r>
      <w:r>
        <w:rPr>
          <w:rtl/>
        </w:rPr>
        <w:t>قنن</w:t>
      </w:r>
      <w:r>
        <w:t xml:space="preserve"> qunan, </w:t>
      </w:r>
      <w:r>
        <w:rPr>
          <w:rtl/>
        </w:rPr>
        <w:t>قنان</w:t>
      </w:r>
      <w:r>
        <w:t xml:space="preserve"> qinān, </w:t>
      </w:r>
      <w:r>
        <w:rPr>
          <w:rtl/>
        </w:rPr>
        <w:t>قنون</w:t>
      </w:r>
      <w:r>
        <w:t xml:space="preserve"> qunūn mountaintop, summit, peak</w:t>
      </w:r>
    </w:p>
    <w:p w:rsidR="00B14408" w:rsidRDefault="00FD180F" w:rsidP="00FD180F">
      <w:pPr>
        <w:pStyle w:val="libNormal"/>
      </w:pPr>
      <w:r w:rsidRPr="00B14408">
        <w:rPr>
          <w:rStyle w:val="libBold2Char"/>
          <w:rFonts w:hint="eastAsia"/>
          <w:rtl/>
        </w:rPr>
        <w:t>قنونة</w:t>
      </w:r>
      <w:r>
        <w:t xml:space="preserve"> qunāna slavery, serfdom</w:t>
      </w:r>
    </w:p>
    <w:p w:rsidR="00B14408" w:rsidRDefault="00FD180F" w:rsidP="00FD180F">
      <w:pPr>
        <w:pStyle w:val="libNormal"/>
      </w:pPr>
      <w:r w:rsidRPr="00B14408">
        <w:rPr>
          <w:rStyle w:val="libBold2Char"/>
          <w:rFonts w:hint="eastAsia"/>
          <w:rtl/>
        </w:rPr>
        <w:t>قنينة</w:t>
      </w:r>
      <w:r>
        <w:t xml:space="preserve"> qinnīna pl. </w:t>
      </w:r>
      <w:r>
        <w:rPr>
          <w:rtl/>
        </w:rPr>
        <w:t>قنان</w:t>
      </w:r>
      <w:r>
        <w:t xml:space="preserve"> qanānin bottle, glass bottle; flask, flacon, vial</w:t>
      </w:r>
    </w:p>
    <w:p w:rsidR="00B14408" w:rsidRDefault="00FD180F" w:rsidP="00FD180F">
      <w:pPr>
        <w:pStyle w:val="libNormal"/>
      </w:pPr>
      <w:r w:rsidRPr="007F5296">
        <w:rPr>
          <w:rStyle w:val="libBold2Char"/>
        </w:rPr>
        <w:t>2</w:t>
      </w:r>
      <w:r w:rsidRPr="007F5296">
        <w:rPr>
          <w:rStyle w:val="libBold2Char"/>
          <w:rtl/>
        </w:rPr>
        <w:t>قن</w:t>
      </w:r>
      <w:r>
        <w:t xml:space="preserve"> II to make laws, legislate; to determine, fix (</w:t>
      </w:r>
      <w:r>
        <w:rPr>
          <w:rtl/>
        </w:rPr>
        <w:t>هـ</w:t>
      </w:r>
      <w:r>
        <w:t xml:space="preserve"> s.th.)</w:t>
      </w:r>
    </w:p>
    <w:p w:rsidR="00B14408" w:rsidRDefault="00FD180F" w:rsidP="00FD180F">
      <w:pPr>
        <w:pStyle w:val="libNormal"/>
      </w:pPr>
      <w:r w:rsidRPr="00B14408">
        <w:rPr>
          <w:rStyle w:val="libBold2Char"/>
          <w:rFonts w:hint="eastAsia"/>
          <w:rtl/>
        </w:rPr>
        <w:t>قانون</w:t>
      </w:r>
      <w:r>
        <w:t xml:space="preserve"> qānūn pl. </w:t>
      </w:r>
      <w:r>
        <w:rPr>
          <w:rtl/>
        </w:rPr>
        <w:t>قوانين</w:t>
      </w:r>
      <w:r>
        <w:t xml:space="preserve"> qawānīn2 canon; established principle, basic rule, axiom, norm, regulation, rule, ordinance, prescript, precept, statute; law; code; tax, impost; (Tun.) tax on olives and dates; a stringed musical instrument resembling the zither, with a shallow, trapezoidal sound box, set horizontally before the performer </w:t>
      </w:r>
      <w:r w:rsidR="003D2305">
        <w:t>|</w:t>
      </w:r>
      <w:r>
        <w:t xml:space="preserve"> </w:t>
      </w:r>
      <w:r>
        <w:rPr>
          <w:rtl/>
        </w:rPr>
        <w:t>القانون الأساسي</w:t>
      </w:r>
      <w:r>
        <w:t xml:space="preserve"> (asāsī) basic constitutional law; statutes; </w:t>
      </w:r>
      <w:r>
        <w:rPr>
          <w:rtl/>
        </w:rPr>
        <w:t>قانون التأسيس</w:t>
      </w:r>
      <w:r>
        <w:t xml:space="preserve">  statutes, constitution; </w:t>
      </w:r>
      <w:r>
        <w:rPr>
          <w:rtl/>
        </w:rPr>
        <w:t>القانون الجنائي</w:t>
      </w:r>
      <w:r>
        <w:t xml:space="preserve"> (jinā’ī) criminal law, penal law; </w:t>
      </w:r>
      <w:r>
        <w:rPr>
          <w:rtl/>
        </w:rPr>
        <w:t>قانون الأحوال الشخصية</w:t>
      </w:r>
      <w:r>
        <w:t xml:space="preserve"> (šakṣīya) personal statute; </w:t>
      </w:r>
      <w:r>
        <w:rPr>
          <w:rtl/>
        </w:rPr>
        <w:t>القانون الدستوري</w:t>
      </w:r>
      <w:r>
        <w:t xml:space="preserve"> (dustūrī) constitutional law; </w:t>
      </w:r>
      <w:r>
        <w:rPr>
          <w:rtl/>
        </w:rPr>
        <w:t>القانون الدولي</w:t>
      </w:r>
      <w:r>
        <w:t xml:space="preserve"> (duwalī) international law; </w:t>
      </w:r>
      <w:r>
        <w:rPr>
          <w:rtl/>
        </w:rPr>
        <w:t>قانون المرافعات</w:t>
      </w:r>
      <w:r>
        <w:t xml:space="preserve"> q. al</w:t>
      </w:r>
      <w:r w:rsidR="003D2305">
        <w:t>-</w:t>
      </w:r>
      <w:r>
        <w:t xml:space="preserve">murāfa’āt code of procedure (jur.; Eg.); </w:t>
      </w:r>
      <w:r>
        <w:rPr>
          <w:rtl/>
        </w:rPr>
        <w:t>قانون اصول المحاكمات الحقوقية</w:t>
      </w:r>
      <w:r>
        <w:t xml:space="preserve"> do. (syr.); </w:t>
      </w:r>
      <w:r>
        <w:rPr>
          <w:rtl/>
        </w:rPr>
        <w:t>قانون السلك الإداري</w:t>
      </w:r>
      <w:r>
        <w:t xml:space="preserve"> q. as</w:t>
      </w:r>
      <w:r w:rsidR="003D2305">
        <w:t>-</w:t>
      </w:r>
      <w:r>
        <w:t>silk al</w:t>
      </w:r>
      <w:r w:rsidR="003D2305">
        <w:t>-</w:t>
      </w:r>
      <w:r>
        <w:t xml:space="preserve">idārī administrative law; </w:t>
      </w:r>
      <w:r>
        <w:rPr>
          <w:rtl/>
        </w:rPr>
        <w:t>قانون كيماوي</w:t>
      </w:r>
      <w:r>
        <w:t xml:space="preserve"> (kīmāwī) chemical formula; </w:t>
      </w:r>
      <w:r>
        <w:rPr>
          <w:rtl/>
        </w:rPr>
        <w:t>القانون المدني</w:t>
      </w:r>
      <w:r>
        <w:t xml:space="preserve"> (madanī) civil law</w:t>
      </w:r>
    </w:p>
    <w:p w:rsidR="00B14408" w:rsidRDefault="00FD180F" w:rsidP="00FD180F">
      <w:pPr>
        <w:pStyle w:val="libNormal"/>
      </w:pPr>
      <w:r w:rsidRPr="00B14408">
        <w:rPr>
          <w:rStyle w:val="libBold2Char"/>
          <w:rFonts w:hint="eastAsia"/>
          <w:rtl/>
        </w:rPr>
        <w:t>قانوني</w:t>
      </w:r>
      <w:r>
        <w:t xml:space="preserve"> qānūnī canonical; legal, statutory; lawful, legitimate, licit, accordant with law or regulations, valid, regular; legist, jurisprudent, jurist </w:t>
      </w:r>
      <w:r w:rsidR="003D2305">
        <w:t>|</w:t>
      </w:r>
      <w:r>
        <w:t xml:space="preserve"> </w:t>
      </w:r>
      <w:r>
        <w:rPr>
          <w:rtl/>
        </w:rPr>
        <w:t>صيدلي قانوني</w:t>
      </w:r>
      <w:r>
        <w:t xml:space="preserve"> (ṣaidalī) certified and licensed pharmacist; </w:t>
      </w:r>
      <w:r>
        <w:rPr>
          <w:rtl/>
        </w:rPr>
        <w:t>غير قانوني</w:t>
      </w:r>
      <w:r>
        <w:t xml:space="preserve"> illegal</w:t>
      </w:r>
    </w:p>
    <w:p w:rsidR="00B14408" w:rsidRDefault="00FD180F" w:rsidP="00FD180F">
      <w:pPr>
        <w:pStyle w:val="libNormal"/>
      </w:pPr>
      <w:r w:rsidRPr="00B14408">
        <w:rPr>
          <w:rStyle w:val="libBold2Char"/>
          <w:rFonts w:hint="eastAsia"/>
          <w:rtl/>
        </w:rPr>
        <w:t>قانونية</w:t>
      </w:r>
      <w:r>
        <w:t xml:space="preserve"> qānūnīya legality, lawfulness</w:t>
      </w:r>
    </w:p>
    <w:p w:rsidR="00B14408" w:rsidRDefault="00FD180F" w:rsidP="00FD180F">
      <w:pPr>
        <w:pStyle w:val="libNormal"/>
      </w:pPr>
      <w:r w:rsidRPr="00B14408">
        <w:rPr>
          <w:rStyle w:val="libBold2Char"/>
          <w:rFonts w:hint="eastAsia"/>
          <w:rtl/>
        </w:rPr>
        <w:t>تقنين</w:t>
      </w:r>
      <w:r>
        <w:t xml:space="preserve"> taqnīn legislation, lawmaking; codification (jur.); regulation by law; rationing</w:t>
      </w:r>
    </w:p>
    <w:p w:rsidR="00B14408" w:rsidRDefault="00FD180F" w:rsidP="00FD180F">
      <w:pPr>
        <w:pStyle w:val="libNormal"/>
      </w:pPr>
      <w:r w:rsidRPr="00B14408">
        <w:rPr>
          <w:rStyle w:val="libBold2Char"/>
          <w:rFonts w:hint="eastAsia"/>
          <w:rtl/>
        </w:rPr>
        <w:t>مقنن</w:t>
      </w:r>
      <w:r>
        <w:t xml:space="preserve"> muqannin legislative, lawmaking; lawgiver, lawmaker, legislator</w:t>
      </w:r>
    </w:p>
    <w:p w:rsidR="00B14408" w:rsidRDefault="00FD180F" w:rsidP="00FD180F">
      <w:pPr>
        <w:pStyle w:val="libNormal"/>
      </w:pPr>
      <w:r w:rsidRPr="00B14408">
        <w:rPr>
          <w:rStyle w:val="libBold2Char"/>
          <w:rFonts w:hint="eastAsia"/>
          <w:rtl/>
        </w:rPr>
        <w:lastRenderedPageBreak/>
        <w:t>مقنن</w:t>
      </w:r>
      <w:r>
        <w:t xml:space="preserve"> muqannan determined, fixed</w:t>
      </w:r>
    </w:p>
    <w:p w:rsidR="00B14408" w:rsidRDefault="00FD180F" w:rsidP="00FD180F">
      <w:pPr>
        <w:pStyle w:val="libNormal"/>
      </w:pPr>
      <w:r w:rsidRPr="00B14408">
        <w:rPr>
          <w:rStyle w:val="libBold2Char"/>
          <w:rFonts w:hint="eastAsia"/>
          <w:rtl/>
        </w:rPr>
        <w:t>قانئ</w:t>
      </w:r>
      <w:r>
        <w:t xml:space="preserve"> qāni’ blood</w:t>
      </w:r>
      <w:r w:rsidR="003D2305">
        <w:t>-</w:t>
      </w:r>
      <w:r>
        <w:t>red, deep</w:t>
      </w:r>
      <w:r w:rsidR="003D2305">
        <w:t>-</w:t>
      </w:r>
      <w:r>
        <w:t>red</w:t>
      </w:r>
    </w:p>
    <w:p w:rsidR="00B14408" w:rsidRDefault="00FD180F" w:rsidP="00FD180F">
      <w:pPr>
        <w:pStyle w:val="libNormal"/>
      </w:pPr>
      <w:r w:rsidRPr="00B14408">
        <w:rPr>
          <w:rStyle w:val="libBold2Char"/>
          <w:rFonts w:hint="eastAsia"/>
          <w:rtl/>
        </w:rPr>
        <w:t>قنال</w:t>
      </w:r>
      <w:r>
        <w:t xml:space="preserve"> qanāl canal </w:t>
      </w:r>
      <w:r w:rsidR="003D2305">
        <w:t>|</w:t>
      </w:r>
      <w:r>
        <w:t xml:space="preserve"> </w:t>
      </w:r>
      <w:r>
        <w:rPr>
          <w:rtl/>
        </w:rPr>
        <w:t>قنال السويس</w:t>
      </w:r>
      <w:r>
        <w:t xml:space="preserve"> the Suez Canal</w:t>
      </w:r>
    </w:p>
    <w:p w:rsidR="00B14408" w:rsidRDefault="00FD180F" w:rsidP="00FD180F">
      <w:pPr>
        <w:pStyle w:val="libNormal"/>
      </w:pPr>
      <w:r w:rsidRPr="00B14408">
        <w:rPr>
          <w:rStyle w:val="libBold2Char"/>
          <w:rFonts w:hint="eastAsia"/>
          <w:rtl/>
        </w:rPr>
        <w:t>قنب</w:t>
      </w:r>
      <w:r>
        <w:t xml:space="preserve"> qanb pl. </w:t>
      </w:r>
      <w:r>
        <w:rPr>
          <w:rtl/>
        </w:rPr>
        <w:t>قنوب</w:t>
      </w:r>
      <w:r>
        <w:t xml:space="preserve"> qunūb calyx</w:t>
      </w:r>
    </w:p>
    <w:p w:rsidR="00B14408" w:rsidRDefault="00FD180F" w:rsidP="00FD180F">
      <w:pPr>
        <w:pStyle w:val="libNormal"/>
      </w:pPr>
      <w:r w:rsidRPr="00B14408">
        <w:rPr>
          <w:rStyle w:val="libBold2Char"/>
          <w:rFonts w:hint="eastAsia"/>
          <w:rtl/>
        </w:rPr>
        <w:t>قنب</w:t>
      </w:r>
      <w:r>
        <w:t xml:space="preserve"> qunnab, qinnab hemp (Cannabis indica; bot.) </w:t>
      </w:r>
      <w:r w:rsidR="003D2305">
        <w:t>|</w:t>
      </w:r>
      <w:r>
        <w:t xml:space="preserve"> </w:t>
      </w:r>
      <w:r>
        <w:rPr>
          <w:rtl/>
        </w:rPr>
        <w:t>خيط القنب</w:t>
      </w:r>
      <w:r>
        <w:t xml:space="preserve"> kaiṭ al</w:t>
      </w:r>
      <w:r w:rsidR="003D2305">
        <w:t>-</w:t>
      </w:r>
      <w:r>
        <w:t>q. hemp rope, string, cord, twine, packthread</w:t>
      </w:r>
    </w:p>
    <w:p w:rsidR="00B14408" w:rsidRDefault="00FD180F" w:rsidP="00FD180F">
      <w:pPr>
        <w:pStyle w:val="libNormal"/>
      </w:pPr>
      <w:r w:rsidRPr="00B14408">
        <w:rPr>
          <w:rStyle w:val="libBold2Char"/>
          <w:rFonts w:hint="eastAsia"/>
          <w:rtl/>
        </w:rPr>
        <w:t>قنبي</w:t>
      </w:r>
      <w:r>
        <w:t xml:space="preserve"> qinnabī hempen, hemp (adj.)</w:t>
      </w:r>
    </w:p>
    <w:p w:rsidR="00B14408" w:rsidRDefault="00FD180F" w:rsidP="00FD180F">
      <w:pPr>
        <w:pStyle w:val="libNormal"/>
      </w:pPr>
      <w:r w:rsidRPr="00B14408">
        <w:rPr>
          <w:rStyle w:val="libBold2Char"/>
          <w:rFonts w:hint="eastAsia"/>
          <w:rtl/>
        </w:rPr>
        <w:t>مقنب</w:t>
      </w:r>
      <w:r>
        <w:t xml:space="preserve"> miqnab pl. </w:t>
      </w:r>
      <w:r>
        <w:rPr>
          <w:rtl/>
        </w:rPr>
        <w:t>مقانب</w:t>
      </w:r>
      <w:r>
        <w:t xml:space="preserve"> maqānib2 troop of horsemen</w:t>
      </w:r>
    </w:p>
    <w:p w:rsidR="00B14408" w:rsidRDefault="00FD180F" w:rsidP="00FD180F">
      <w:pPr>
        <w:pStyle w:val="libNormal"/>
      </w:pPr>
      <w:r w:rsidRPr="007F5296">
        <w:rPr>
          <w:rStyle w:val="libBold2Char"/>
        </w:rPr>
        <w:t>1</w:t>
      </w:r>
      <w:r w:rsidRPr="007F5296">
        <w:rPr>
          <w:rStyle w:val="libBold2Char"/>
          <w:rtl/>
        </w:rPr>
        <w:t>قنبار</w:t>
      </w:r>
      <w:r>
        <w:t xml:space="preserve"> qunbār (ir.) bast rug, bast runner</w:t>
      </w:r>
    </w:p>
    <w:p w:rsidR="00B14408" w:rsidRDefault="00FD180F" w:rsidP="00FD180F">
      <w:pPr>
        <w:pStyle w:val="libNormal"/>
      </w:pPr>
      <w:r w:rsidRPr="007F5296">
        <w:rPr>
          <w:rStyle w:val="libBold2Char"/>
        </w:rPr>
        <w:t>2</w:t>
      </w:r>
      <w:r w:rsidRPr="007F5296">
        <w:rPr>
          <w:rStyle w:val="libBold2Char"/>
          <w:rtl/>
        </w:rPr>
        <w:t>قنبر</w:t>
      </w:r>
      <w:r>
        <w:t xml:space="preserve"> qunbur (coll.; n. un. </w:t>
      </w:r>
      <w:r>
        <w:rPr>
          <w:rtl/>
        </w:rPr>
        <w:t>ة</w:t>
      </w:r>
      <w:r>
        <w:t xml:space="preserve">) pl. </w:t>
      </w:r>
      <w:r>
        <w:rPr>
          <w:rtl/>
        </w:rPr>
        <w:t>قنابر</w:t>
      </w:r>
      <w:r>
        <w:t xml:space="preserve"> qanābir2 lark (zool.)</w:t>
      </w:r>
    </w:p>
    <w:p w:rsidR="00B14408" w:rsidRDefault="00FD180F" w:rsidP="00FD180F">
      <w:pPr>
        <w:pStyle w:val="libNormal"/>
      </w:pPr>
      <w:r w:rsidRPr="007F5296">
        <w:rPr>
          <w:rStyle w:val="libBold2Char"/>
        </w:rPr>
        <w:t>3</w:t>
      </w:r>
      <w:r w:rsidRPr="007F5296">
        <w:rPr>
          <w:rStyle w:val="libBold2Char"/>
          <w:rtl/>
        </w:rPr>
        <w:t>قنبرة</w:t>
      </w:r>
      <w:r>
        <w:t xml:space="preserve"> qunbura pl. </w:t>
      </w:r>
      <w:r>
        <w:rPr>
          <w:rtl/>
        </w:rPr>
        <w:t>قنابر</w:t>
      </w:r>
      <w:r>
        <w:t xml:space="preserve"> qanābir2 bomb</w:t>
      </w:r>
    </w:p>
    <w:p w:rsidR="00B14408" w:rsidRDefault="00FD180F" w:rsidP="00FD180F">
      <w:pPr>
        <w:pStyle w:val="libNormal"/>
      </w:pPr>
      <w:r w:rsidRPr="007F5296">
        <w:rPr>
          <w:rStyle w:val="libBold2Char"/>
        </w:rPr>
        <w:t>4</w:t>
      </w:r>
      <w:r w:rsidRPr="007F5296">
        <w:rPr>
          <w:rStyle w:val="libBold2Char"/>
          <w:rtl/>
        </w:rPr>
        <w:t>قنبور</w:t>
      </w:r>
      <w:r>
        <w:t xml:space="preserve"> qunbūr hump, hunch </w:t>
      </w:r>
      <w:r w:rsidR="003D2305">
        <w:t>|</w:t>
      </w:r>
      <w:r>
        <w:t xml:space="preserve"> </w:t>
      </w:r>
      <w:r>
        <w:rPr>
          <w:rtl/>
        </w:rPr>
        <w:t>ابو قنبور</w:t>
      </w:r>
      <w:r>
        <w:t xml:space="preserve"> abū qunbūr hunchback</w:t>
      </w:r>
    </w:p>
    <w:p w:rsidR="00B14408" w:rsidRDefault="00FD180F" w:rsidP="00FD180F">
      <w:pPr>
        <w:pStyle w:val="libNormal"/>
      </w:pPr>
      <w:r w:rsidRPr="00B14408">
        <w:rPr>
          <w:rStyle w:val="libBold2Char"/>
          <w:rFonts w:hint="eastAsia"/>
          <w:rtl/>
        </w:rPr>
        <w:t>قنباز</w:t>
      </w:r>
      <w:r>
        <w:t xml:space="preserve"> qunbāz pl. </w:t>
      </w:r>
      <w:r>
        <w:rPr>
          <w:rtl/>
        </w:rPr>
        <w:t>قنابيز</w:t>
      </w:r>
      <w:r>
        <w:t xml:space="preserve"> qanābīz2 (syr.) a long, sleeved garment worn by men, open in front and fastened with a belt</w:t>
      </w:r>
    </w:p>
    <w:p w:rsidR="00B14408" w:rsidRDefault="00FD180F" w:rsidP="00FD180F">
      <w:pPr>
        <w:pStyle w:val="libNormal"/>
      </w:pPr>
      <w:r w:rsidRPr="007F5296">
        <w:rPr>
          <w:rStyle w:val="libBold2Char"/>
        </w:rPr>
        <w:t>1</w:t>
      </w:r>
      <w:r w:rsidRPr="007F5296">
        <w:rPr>
          <w:rStyle w:val="libBold2Char"/>
          <w:rtl/>
        </w:rPr>
        <w:t>قنبل</w:t>
      </w:r>
      <w:r>
        <w:t xml:space="preserve"> qanbal and </w:t>
      </w:r>
      <w:r>
        <w:rPr>
          <w:rtl/>
        </w:rPr>
        <w:t>قنبلة</w:t>
      </w:r>
      <w:r>
        <w:t xml:space="preserve"> qanbala pl. </w:t>
      </w:r>
      <w:r>
        <w:rPr>
          <w:rtl/>
        </w:rPr>
        <w:t>قنابل</w:t>
      </w:r>
      <w:r>
        <w:t xml:space="preserve"> qanābil2 troop of horsemen; troop, group, band</w:t>
      </w:r>
    </w:p>
    <w:p w:rsidR="00B14408" w:rsidRDefault="00FD180F" w:rsidP="00FD180F">
      <w:pPr>
        <w:pStyle w:val="libNormal"/>
      </w:pPr>
      <w:r>
        <w:t xml:space="preserve">2 </w:t>
      </w:r>
      <w:r>
        <w:rPr>
          <w:rtl/>
        </w:rPr>
        <w:t>قنبل</w:t>
      </w:r>
      <w:r>
        <w:t xml:space="preserve"> qanbala to bomb (</w:t>
      </w:r>
      <w:r>
        <w:rPr>
          <w:rtl/>
        </w:rPr>
        <w:t>هـ</w:t>
      </w:r>
      <w:r>
        <w:t xml:space="preserve"> s.th.)</w:t>
      </w:r>
    </w:p>
    <w:p w:rsidR="00B14408" w:rsidRDefault="00FD180F" w:rsidP="00FD180F">
      <w:pPr>
        <w:pStyle w:val="libNormal"/>
      </w:pPr>
      <w:r w:rsidRPr="00B14408">
        <w:rPr>
          <w:rStyle w:val="libBold2Char"/>
          <w:rFonts w:hint="eastAsia"/>
          <w:rtl/>
        </w:rPr>
        <w:t>قنبلة</w:t>
      </w:r>
      <w:r>
        <w:t xml:space="preserve"> qunbula pl. </w:t>
      </w:r>
      <w:r>
        <w:rPr>
          <w:rtl/>
        </w:rPr>
        <w:t>قنابل</w:t>
      </w:r>
      <w:r>
        <w:t xml:space="preserve"> qanābil2 bomb, bomb shell; grenade, shell </w:t>
      </w:r>
      <w:r w:rsidR="003D2305">
        <w:t>|</w:t>
      </w:r>
      <w:r>
        <w:t xml:space="preserve"> </w:t>
      </w:r>
      <w:r>
        <w:rPr>
          <w:rtl/>
        </w:rPr>
        <w:t>قنبلة حارقة</w:t>
      </w:r>
      <w:r>
        <w:t xml:space="preserve"> incendiary bomb; </w:t>
      </w:r>
      <w:r>
        <w:rPr>
          <w:rtl/>
        </w:rPr>
        <w:t>قنبلة ذرية</w:t>
      </w:r>
      <w:r>
        <w:t xml:space="preserve"> (darrīya) atomic bomb, A bomb; </w:t>
      </w:r>
      <w:r>
        <w:rPr>
          <w:rtl/>
        </w:rPr>
        <w:t>قنبلة غازية</w:t>
      </w:r>
      <w:r>
        <w:t xml:space="preserve"> (gāzīya) gas bomb, gas shell; </w:t>
      </w:r>
      <w:r>
        <w:rPr>
          <w:rtl/>
        </w:rPr>
        <w:t>قنبلة مائية</w:t>
      </w:r>
      <w:r>
        <w:t xml:space="preserve"> (mā’īya) depth charge; </w:t>
      </w:r>
      <w:r>
        <w:rPr>
          <w:rtl/>
        </w:rPr>
        <w:t>قنبلة محرقة</w:t>
      </w:r>
      <w:r>
        <w:t xml:space="preserve"> (muḥriqa) incendiary bomb; </w:t>
      </w:r>
      <w:r>
        <w:rPr>
          <w:rtl/>
        </w:rPr>
        <w:t>ق</w:t>
      </w:r>
      <w:r>
        <w:rPr>
          <w:rFonts w:hint="eastAsia"/>
          <w:rtl/>
        </w:rPr>
        <w:t>نبلة</w:t>
      </w:r>
      <w:r>
        <w:rPr>
          <w:rtl/>
        </w:rPr>
        <w:t xml:space="preserve"> منفجرة</w:t>
      </w:r>
      <w:r>
        <w:t xml:space="preserve"> (munfajira) high</w:t>
      </w:r>
      <w:r w:rsidR="003D2305">
        <w:t>-</w:t>
      </w:r>
      <w:r>
        <w:t xml:space="preserve">explosive bomb; </w:t>
      </w:r>
      <w:r>
        <w:rPr>
          <w:rtl/>
        </w:rPr>
        <w:t>قنبلة هيدروجينية</w:t>
      </w:r>
      <w:r>
        <w:t xml:space="preserve"> (haidrōjīnīya) hydrogen bomb, H bomb; </w:t>
      </w:r>
      <w:r>
        <w:rPr>
          <w:rtl/>
        </w:rPr>
        <w:t>قنبلة اليد</w:t>
      </w:r>
      <w:r>
        <w:t xml:space="preserve"> q. al</w:t>
      </w:r>
      <w:r w:rsidR="003D2305">
        <w:t>-</w:t>
      </w:r>
      <w:r>
        <w:t xml:space="preserve">yad or </w:t>
      </w:r>
      <w:r>
        <w:rPr>
          <w:rtl/>
        </w:rPr>
        <w:t>قنبلة يدوية</w:t>
      </w:r>
      <w:r>
        <w:t xml:space="preserve"> (yadawīya) hand grenade</w:t>
      </w:r>
    </w:p>
    <w:p w:rsidR="00B14408" w:rsidRDefault="00FD180F" w:rsidP="00FD180F">
      <w:pPr>
        <w:pStyle w:val="libNormal"/>
      </w:pPr>
      <w:r w:rsidRPr="00B14408">
        <w:rPr>
          <w:rStyle w:val="libBold2Char"/>
          <w:rFonts w:hint="eastAsia"/>
          <w:rtl/>
        </w:rPr>
        <w:t>طائرة</w:t>
      </w:r>
      <w:r>
        <w:rPr>
          <w:rtl/>
        </w:rPr>
        <w:t xml:space="preserve"> مقنبلة</w:t>
      </w:r>
      <w:r>
        <w:t xml:space="preserve"> ṭā’ira muqanbila bomber; </w:t>
      </w:r>
      <w:r>
        <w:rPr>
          <w:rtl/>
        </w:rPr>
        <w:t>مقنبلات</w:t>
      </w:r>
      <w:r>
        <w:t xml:space="preserve"> bombers</w:t>
      </w:r>
    </w:p>
    <w:p w:rsidR="00B14408" w:rsidRDefault="00FD180F" w:rsidP="00FD180F">
      <w:pPr>
        <w:pStyle w:val="libNormal"/>
      </w:pPr>
      <w:r w:rsidRPr="00B14408">
        <w:rPr>
          <w:rStyle w:val="libBold2Char"/>
          <w:rFonts w:hint="eastAsia"/>
          <w:rtl/>
        </w:rPr>
        <w:t>قنبيط</w:t>
      </w:r>
      <w:r>
        <w:t xml:space="preserve"> qunnabīṭ cauliflower</w:t>
      </w:r>
    </w:p>
    <w:p w:rsidR="00B14408" w:rsidRDefault="00FD180F" w:rsidP="00FD180F">
      <w:pPr>
        <w:pStyle w:val="libNormal"/>
      </w:pPr>
      <w:r w:rsidRPr="00B14408">
        <w:rPr>
          <w:rStyle w:val="libBold2Char"/>
          <w:rFonts w:hint="eastAsia"/>
          <w:rtl/>
        </w:rPr>
        <w:t>قنت</w:t>
      </w:r>
      <w:r>
        <w:t xml:space="preserve"> qanata u (</w:t>
      </w:r>
      <w:r>
        <w:rPr>
          <w:rtl/>
        </w:rPr>
        <w:t>قنوت</w:t>
      </w:r>
      <w:r>
        <w:t xml:space="preserve"> qunūt) to be obedient, submissive, humble</w:t>
      </w:r>
    </w:p>
    <w:p w:rsidR="00B14408" w:rsidRDefault="00FD180F" w:rsidP="00FD180F">
      <w:pPr>
        <w:pStyle w:val="libNormal"/>
      </w:pPr>
      <w:r w:rsidRPr="00B14408">
        <w:rPr>
          <w:rStyle w:val="libBold2Char"/>
          <w:rFonts w:hint="eastAsia"/>
          <w:rtl/>
        </w:rPr>
        <w:t>قنوت</w:t>
      </w:r>
      <w:r>
        <w:t xml:space="preserve"> qunūt obedience to God, humility before God, devoutness, piety</w:t>
      </w:r>
    </w:p>
    <w:p w:rsidR="00B14408" w:rsidRDefault="00FD180F" w:rsidP="00FD180F">
      <w:pPr>
        <w:pStyle w:val="libNormal"/>
      </w:pPr>
      <w:r w:rsidRPr="00B14408">
        <w:rPr>
          <w:rStyle w:val="libBold2Char"/>
          <w:rFonts w:hint="eastAsia"/>
          <w:rtl/>
        </w:rPr>
        <w:t>قنجة</w:t>
      </w:r>
      <w:r>
        <w:t xml:space="preserve"> qanja pl. </w:t>
      </w:r>
      <w:r w:rsidR="003D2305">
        <w:t>-</w:t>
      </w:r>
      <w:r>
        <w:t xml:space="preserve">āt, </w:t>
      </w:r>
      <w:r>
        <w:rPr>
          <w:rtl/>
        </w:rPr>
        <w:t>قناج</w:t>
      </w:r>
      <w:r>
        <w:t xml:space="preserve"> qināj Nile boat</w:t>
      </w:r>
    </w:p>
    <w:p w:rsidR="00B14408" w:rsidRDefault="00FD180F" w:rsidP="00FD180F">
      <w:pPr>
        <w:pStyle w:val="libNormal"/>
      </w:pPr>
      <w:r w:rsidRPr="00B14408">
        <w:rPr>
          <w:rStyle w:val="libBold2Char"/>
          <w:rFonts w:hint="eastAsia"/>
          <w:rtl/>
        </w:rPr>
        <w:t>قند</w:t>
      </w:r>
      <w:r>
        <w:t xml:space="preserve"> qand pl. </w:t>
      </w:r>
      <w:r>
        <w:rPr>
          <w:rtl/>
        </w:rPr>
        <w:t>قنود</w:t>
      </w:r>
      <w:r>
        <w:t xml:space="preserve"> qunūd hard crystalline mass formed by evaporating or boiling cane sugar, candy</w:t>
      </w:r>
    </w:p>
    <w:p w:rsidR="00B14408" w:rsidRDefault="00FD180F" w:rsidP="00FD180F">
      <w:pPr>
        <w:pStyle w:val="libNormal"/>
      </w:pPr>
      <w:r w:rsidRPr="00B14408">
        <w:rPr>
          <w:rStyle w:val="libBold2Char"/>
          <w:rFonts w:hint="eastAsia"/>
          <w:rtl/>
        </w:rPr>
        <w:lastRenderedPageBreak/>
        <w:t>مقنود</w:t>
      </w:r>
      <w:r>
        <w:t xml:space="preserve"> maqnūd and </w:t>
      </w:r>
      <w:r>
        <w:rPr>
          <w:rtl/>
        </w:rPr>
        <w:t>مقند</w:t>
      </w:r>
      <w:r>
        <w:t xml:space="preserve"> muqannad sweetened with qand</w:t>
      </w:r>
    </w:p>
    <w:p w:rsidR="00B14408" w:rsidRDefault="00FD180F" w:rsidP="00FD180F">
      <w:pPr>
        <w:pStyle w:val="libNormal"/>
      </w:pPr>
      <w:r w:rsidRPr="00B14408">
        <w:rPr>
          <w:rStyle w:val="libBold2Char"/>
          <w:rFonts w:hint="eastAsia"/>
          <w:rtl/>
        </w:rPr>
        <w:t>قندز</w:t>
      </w:r>
      <w:r>
        <w:t xml:space="preserve"> qunduz and </w:t>
      </w:r>
      <w:r>
        <w:rPr>
          <w:rtl/>
        </w:rPr>
        <w:t>قندس</w:t>
      </w:r>
      <w:r>
        <w:t xml:space="preserve"> qundus beaver</w:t>
      </w:r>
    </w:p>
    <w:p w:rsidR="00B14408" w:rsidRDefault="00FD180F" w:rsidP="00FD180F">
      <w:pPr>
        <w:pStyle w:val="libNormal"/>
      </w:pPr>
      <w:r w:rsidRPr="00B14408">
        <w:rPr>
          <w:rStyle w:val="libBold2Char"/>
          <w:rFonts w:hint="eastAsia"/>
          <w:rtl/>
        </w:rPr>
        <w:t>قندق</w:t>
      </w:r>
      <w:r>
        <w:t xml:space="preserve"> qandaq pl. </w:t>
      </w:r>
      <w:r>
        <w:rPr>
          <w:rtl/>
        </w:rPr>
        <w:t>قنادق</w:t>
      </w:r>
      <w:r>
        <w:t xml:space="preserve"> qanādiq2 gunstock, rifle butt</w:t>
      </w:r>
    </w:p>
    <w:p w:rsidR="00B14408" w:rsidRDefault="00FD180F" w:rsidP="00FD180F">
      <w:pPr>
        <w:pStyle w:val="libNormal"/>
      </w:pPr>
      <w:r w:rsidRPr="00B14408">
        <w:rPr>
          <w:rStyle w:val="libBold2Char"/>
          <w:rFonts w:hint="eastAsia"/>
          <w:rtl/>
        </w:rPr>
        <w:t>قندلفت</w:t>
      </w:r>
      <w:r>
        <w:t xml:space="preserve"> qandalaft pl. </w:t>
      </w:r>
      <w:r w:rsidR="003D2305">
        <w:t>-</w:t>
      </w:r>
      <w:r>
        <w:t>īya sexton, sacristan (Chr.)</w:t>
      </w:r>
    </w:p>
    <w:p w:rsidR="00B14408" w:rsidRDefault="00FD180F" w:rsidP="00FD180F">
      <w:pPr>
        <w:pStyle w:val="libNormal"/>
      </w:pPr>
      <w:r w:rsidRPr="00B14408">
        <w:rPr>
          <w:rStyle w:val="libBold2Char"/>
          <w:rFonts w:hint="eastAsia"/>
          <w:rtl/>
        </w:rPr>
        <w:t>قندول</w:t>
      </w:r>
      <w:r>
        <w:t xml:space="preserve"> qandūl aspalatus (bot.)</w:t>
      </w:r>
    </w:p>
    <w:p w:rsidR="00B14408" w:rsidRDefault="00FD180F" w:rsidP="00FD180F">
      <w:pPr>
        <w:pStyle w:val="libNormal"/>
      </w:pPr>
      <w:r w:rsidRPr="00B14408">
        <w:rPr>
          <w:rStyle w:val="libBold2Char"/>
          <w:rFonts w:hint="eastAsia"/>
          <w:rtl/>
        </w:rPr>
        <w:t>قنديل</w:t>
      </w:r>
      <w:r>
        <w:t xml:space="preserve"> qindīl pl. </w:t>
      </w:r>
      <w:r>
        <w:rPr>
          <w:rtl/>
        </w:rPr>
        <w:t>قناديل</w:t>
      </w:r>
      <w:r>
        <w:t xml:space="preserve"> qanādīl2 lamp; candlestick; candelabrum</w:t>
      </w:r>
    </w:p>
    <w:p w:rsidR="00B14408" w:rsidRDefault="00FD180F" w:rsidP="00FD180F">
      <w:pPr>
        <w:pStyle w:val="libNormal"/>
      </w:pPr>
      <w:r w:rsidRPr="00B14408">
        <w:rPr>
          <w:rStyle w:val="libBold2Char"/>
          <w:rFonts w:hint="eastAsia"/>
          <w:rtl/>
        </w:rPr>
        <w:t>قنزعة</w:t>
      </w:r>
      <w:r>
        <w:t xml:space="preserve"> qunza’a, qanza’a, qinzi’a pl. </w:t>
      </w:r>
      <w:r>
        <w:rPr>
          <w:rtl/>
        </w:rPr>
        <w:t>قنازع</w:t>
      </w:r>
      <w:r>
        <w:t xml:space="preserve"> qanāzi’2 tuft of hair; cock’s comb, crest of a rooster</w:t>
      </w:r>
    </w:p>
    <w:p w:rsidR="00B14408" w:rsidRDefault="00FD180F" w:rsidP="00FD180F">
      <w:pPr>
        <w:pStyle w:val="libNormal"/>
      </w:pPr>
      <w:r w:rsidRPr="00B14408">
        <w:rPr>
          <w:rStyle w:val="libBold2Char"/>
          <w:rFonts w:hint="eastAsia"/>
          <w:rtl/>
        </w:rPr>
        <w:t>قنص</w:t>
      </w:r>
      <w:r>
        <w:t xml:space="preserve"> qanaṣa i (qanṣ) and VIII to hunt, shoot, bag (</w:t>
      </w:r>
      <w:r>
        <w:rPr>
          <w:rtl/>
        </w:rPr>
        <w:t>هـ</w:t>
      </w:r>
      <w:r>
        <w:t xml:space="preserve"> s.th.); to hunt up (</w:t>
      </w:r>
      <w:r>
        <w:rPr>
          <w:rtl/>
        </w:rPr>
        <w:t>هـ</w:t>
      </w:r>
      <w:r>
        <w:t xml:space="preserve"> s.th.), get hold (</w:t>
      </w:r>
      <w:r>
        <w:rPr>
          <w:rtl/>
        </w:rPr>
        <w:t>هـ</w:t>
      </w:r>
      <w:r>
        <w:t xml:space="preserve"> of s.th.); to make use, take advantage, avail o.s. (</w:t>
      </w:r>
      <w:r>
        <w:rPr>
          <w:rtl/>
        </w:rPr>
        <w:t>الظروف</w:t>
      </w:r>
      <w:r>
        <w:t xml:space="preserve"> of the circumstances, </w:t>
      </w:r>
      <w:r>
        <w:rPr>
          <w:rtl/>
        </w:rPr>
        <w:t>الفرصة</w:t>
      </w:r>
      <w:r>
        <w:t xml:space="preserve"> al</w:t>
      </w:r>
      <w:r w:rsidR="003D2305">
        <w:t>-</w:t>
      </w:r>
      <w:r>
        <w:t>furṣa of the opportunity, and the like)</w:t>
      </w:r>
    </w:p>
    <w:p w:rsidR="00B14408" w:rsidRDefault="00FD180F" w:rsidP="00FD180F">
      <w:pPr>
        <w:pStyle w:val="libNormal"/>
      </w:pPr>
      <w:r w:rsidRPr="00B14408">
        <w:rPr>
          <w:rStyle w:val="libBold2Char"/>
          <w:rFonts w:hint="eastAsia"/>
          <w:rtl/>
        </w:rPr>
        <w:t>قنص</w:t>
      </w:r>
      <w:r>
        <w:t xml:space="preserve"> qanṣ hunting, shooting, hunt</w:t>
      </w:r>
    </w:p>
    <w:p w:rsidR="00B14408" w:rsidRDefault="00FD180F" w:rsidP="00FD180F">
      <w:pPr>
        <w:pStyle w:val="libNormal"/>
      </w:pPr>
      <w:r w:rsidRPr="00B14408">
        <w:rPr>
          <w:rStyle w:val="libBold2Char"/>
          <w:rFonts w:hint="eastAsia"/>
          <w:rtl/>
        </w:rPr>
        <w:t>قنص</w:t>
      </w:r>
      <w:r>
        <w:t xml:space="preserve"> qanaṣ quarry, bag, game</w:t>
      </w:r>
    </w:p>
    <w:p w:rsidR="00B14408" w:rsidRDefault="00FD180F" w:rsidP="00FD180F">
      <w:pPr>
        <w:pStyle w:val="libNormal"/>
      </w:pPr>
      <w:r w:rsidRPr="00B14408">
        <w:rPr>
          <w:rStyle w:val="libBold2Char"/>
          <w:rFonts w:hint="eastAsia"/>
          <w:rtl/>
        </w:rPr>
        <w:t>قنيص</w:t>
      </w:r>
      <w:r>
        <w:t xml:space="preserve"> qanīṣ game, quarry, bag, catch; hunter</w:t>
      </w:r>
    </w:p>
    <w:p w:rsidR="00B14408" w:rsidRDefault="00FD180F" w:rsidP="00FD180F">
      <w:pPr>
        <w:pStyle w:val="libNormal"/>
      </w:pPr>
      <w:r w:rsidRPr="00B14408">
        <w:rPr>
          <w:rStyle w:val="libBold2Char"/>
          <w:rFonts w:hint="eastAsia"/>
          <w:rtl/>
        </w:rPr>
        <w:t>قناص</w:t>
      </w:r>
      <w:r>
        <w:t xml:space="preserve"> qannāṣ pl. </w:t>
      </w:r>
      <w:r>
        <w:rPr>
          <w:rtl/>
        </w:rPr>
        <w:t>قناصة</w:t>
      </w:r>
      <w:r>
        <w:t xml:space="preserve"> qanāṣa hunter</w:t>
      </w:r>
    </w:p>
    <w:p w:rsidR="00B14408" w:rsidRDefault="00FD180F" w:rsidP="00FD180F">
      <w:pPr>
        <w:pStyle w:val="libNormal"/>
      </w:pPr>
      <w:r w:rsidRPr="00B14408">
        <w:rPr>
          <w:rStyle w:val="libBold2Char"/>
          <w:rFonts w:hint="eastAsia"/>
          <w:rtl/>
        </w:rPr>
        <w:t>قانص</w:t>
      </w:r>
      <w:r>
        <w:t xml:space="preserve"> qāniṣ pl. </w:t>
      </w:r>
      <w:r>
        <w:rPr>
          <w:rtl/>
        </w:rPr>
        <w:t>قناص</w:t>
      </w:r>
      <w:r>
        <w:t xml:space="preserve"> qunnāṣ hunter</w:t>
      </w:r>
    </w:p>
    <w:p w:rsidR="00B14408" w:rsidRDefault="00FD180F" w:rsidP="00FD180F">
      <w:pPr>
        <w:pStyle w:val="libNormal"/>
      </w:pPr>
      <w:r w:rsidRPr="00B14408">
        <w:rPr>
          <w:rStyle w:val="libBold2Char"/>
          <w:rFonts w:hint="eastAsia"/>
          <w:rtl/>
        </w:rPr>
        <w:t>قانصة</w:t>
      </w:r>
      <w:r>
        <w:t xml:space="preserve"> qāniṣa pl. </w:t>
      </w:r>
      <w:r>
        <w:rPr>
          <w:rtl/>
        </w:rPr>
        <w:t>قوانص</w:t>
      </w:r>
      <w:r>
        <w:t xml:space="preserve"> qawāniṣ2 gizzard</w:t>
      </w:r>
    </w:p>
    <w:p w:rsidR="00B14408" w:rsidRDefault="00FD180F" w:rsidP="00FD180F">
      <w:pPr>
        <w:pStyle w:val="libNormal"/>
      </w:pPr>
      <w:r>
        <w:t xml:space="preserve">O </w:t>
      </w:r>
      <w:r>
        <w:rPr>
          <w:rtl/>
        </w:rPr>
        <w:t>قانصة</w:t>
      </w:r>
      <w:r>
        <w:t xml:space="preserve"> qāniṣa pl. </w:t>
      </w:r>
      <w:r w:rsidR="003D2305">
        <w:t>-</w:t>
      </w:r>
      <w:r>
        <w:t>āt tank destroyer (Syr.; mil.)</w:t>
      </w:r>
    </w:p>
    <w:p w:rsidR="00B14408" w:rsidRDefault="00FD180F" w:rsidP="00FD180F">
      <w:pPr>
        <w:pStyle w:val="libNormal"/>
      </w:pPr>
      <w:r w:rsidRPr="00B14408">
        <w:rPr>
          <w:rStyle w:val="libBold2Char"/>
          <w:rFonts w:hint="eastAsia"/>
          <w:rtl/>
        </w:rPr>
        <w:t>مقنوص</w:t>
      </w:r>
      <w:r>
        <w:t xml:space="preserve"> maqnūṣ quarry, bag, catch</w:t>
      </w:r>
    </w:p>
    <w:p w:rsidR="00B14408" w:rsidRDefault="00FD180F" w:rsidP="00FD180F">
      <w:pPr>
        <w:pStyle w:val="libNormal"/>
      </w:pPr>
      <w:r w:rsidRPr="00B14408">
        <w:rPr>
          <w:rStyle w:val="libBold2Char"/>
          <w:rFonts w:hint="eastAsia"/>
          <w:rtl/>
        </w:rPr>
        <w:t>قنصل</w:t>
      </w:r>
      <w:r>
        <w:t xml:space="preserve"> qunṣul pl. </w:t>
      </w:r>
      <w:r>
        <w:rPr>
          <w:rtl/>
        </w:rPr>
        <w:t>قناصل</w:t>
      </w:r>
      <w:r>
        <w:t xml:space="preserve"> qanāṣil2 consul </w:t>
      </w:r>
      <w:r w:rsidR="003D2305">
        <w:t>|</w:t>
      </w:r>
      <w:r>
        <w:t xml:space="preserve"> </w:t>
      </w:r>
      <w:r>
        <w:rPr>
          <w:rtl/>
        </w:rPr>
        <w:t>نائب القنصل</w:t>
      </w:r>
      <w:r>
        <w:t xml:space="preserve"> and </w:t>
      </w:r>
      <w:r>
        <w:rPr>
          <w:rtl/>
        </w:rPr>
        <w:t>وكيل القنصل</w:t>
      </w:r>
      <w:r>
        <w:t xml:space="preserve"> vice</w:t>
      </w:r>
      <w:r w:rsidR="003D2305">
        <w:t>-</w:t>
      </w:r>
      <w:r>
        <w:t xml:space="preserve">consul; </w:t>
      </w:r>
      <w:r>
        <w:rPr>
          <w:rtl/>
        </w:rPr>
        <w:t>قنصل عام</w:t>
      </w:r>
      <w:r>
        <w:t xml:space="preserve"> (‘āmm) consul general</w:t>
      </w:r>
    </w:p>
    <w:p w:rsidR="00B14408" w:rsidRDefault="00FD180F" w:rsidP="00FD180F">
      <w:pPr>
        <w:pStyle w:val="libNormal"/>
      </w:pPr>
      <w:r w:rsidRPr="00B14408">
        <w:rPr>
          <w:rStyle w:val="libBold2Char"/>
          <w:rFonts w:hint="eastAsia"/>
          <w:rtl/>
        </w:rPr>
        <w:t>قنصلي</w:t>
      </w:r>
      <w:r>
        <w:t xml:space="preserve"> qunṣulī consular</w:t>
      </w:r>
    </w:p>
    <w:p w:rsidR="00B14408" w:rsidRDefault="00FD180F" w:rsidP="00FD180F">
      <w:pPr>
        <w:pStyle w:val="libNormal"/>
      </w:pPr>
      <w:r w:rsidRPr="00B14408">
        <w:rPr>
          <w:rStyle w:val="libBold2Char"/>
          <w:rFonts w:hint="eastAsia"/>
          <w:rtl/>
        </w:rPr>
        <w:t>قنصلية</w:t>
      </w:r>
      <w:r>
        <w:t xml:space="preserve"> qunṣulīya pl. </w:t>
      </w:r>
      <w:r w:rsidR="003D2305">
        <w:t>-</w:t>
      </w:r>
      <w:r>
        <w:t xml:space="preserve">āt consulate </w:t>
      </w:r>
      <w:r w:rsidR="003D2305">
        <w:t>|</w:t>
      </w:r>
      <w:r>
        <w:t xml:space="preserve"> </w:t>
      </w:r>
      <w:r>
        <w:rPr>
          <w:rtl/>
        </w:rPr>
        <w:t>قنصلية عامة</w:t>
      </w:r>
      <w:r>
        <w:t xml:space="preserve"> (‘āmma) consulate general</w:t>
      </w:r>
    </w:p>
    <w:p w:rsidR="00B14408" w:rsidRDefault="00FD180F" w:rsidP="00FD180F">
      <w:pPr>
        <w:pStyle w:val="libNormal"/>
      </w:pPr>
      <w:r w:rsidRPr="00B14408">
        <w:rPr>
          <w:rStyle w:val="libBold2Char"/>
          <w:rFonts w:hint="eastAsia"/>
          <w:rtl/>
        </w:rPr>
        <w:t>قنصلاتو</w:t>
      </w:r>
      <w:r>
        <w:t xml:space="preserve"> qunṣulātō consulate</w:t>
      </w:r>
    </w:p>
    <w:p w:rsidR="00B14408" w:rsidRDefault="00FD180F" w:rsidP="00FD180F">
      <w:pPr>
        <w:pStyle w:val="libNormal"/>
      </w:pPr>
      <w:r w:rsidRPr="00B14408">
        <w:rPr>
          <w:rStyle w:val="libBold2Char"/>
          <w:rFonts w:hint="eastAsia"/>
          <w:rtl/>
        </w:rPr>
        <w:t>قنط</w:t>
      </w:r>
      <w:r>
        <w:t xml:space="preserve"> qaniṭa a (qanaṭ), qanaṭa u i (</w:t>
      </w:r>
      <w:r>
        <w:rPr>
          <w:rtl/>
        </w:rPr>
        <w:t>قنوط</w:t>
      </w:r>
      <w:r>
        <w:t xml:space="preserve"> qunūṭ) and qanuṭa u (</w:t>
      </w:r>
      <w:r>
        <w:rPr>
          <w:rtl/>
        </w:rPr>
        <w:t>قناطة</w:t>
      </w:r>
      <w:r>
        <w:t xml:space="preserve"> qanāṭa) to despair, despond, become disheartened, be without hope, lose all courage II to drive to despair, dishearten, discourage (</w:t>
      </w:r>
      <w:r>
        <w:rPr>
          <w:rtl/>
        </w:rPr>
        <w:t>ه</w:t>
      </w:r>
      <w:r>
        <w:t xml:space="preserve"> s.o.) IV do.</w:t>
      </w:r>
    </w:p>
    <w:p w:rsidR="00B14408" w:rsidRDefault="00FD180F" w:rsidP="00FD180F">
      <w:pPr>
        <w:pStyle w:val="libNormal"/>
      </w:pPr>
      <w:r w:rsidRPr="00B14408">
        <w:rPr>
          <w:rStyle w:val="libBold2Char"/>
          <w:rFonts w:hint="eastAsia"/>
          <w:rtl/>
        </w:rPr>
        <w:t>قنط</w:t>
      </w:r>
      <w:r>
        <w:t xml:space="preserve"> qanaṯ and </w:t>
      </w:r>
      <w:r>
        <w:rPr>
          <w:rtl/>
        </w:rPr>
        <w:t>قنوط</w:t>
      </w:r>
      <w:r>
        <w:t xml:space="preserve"> qunūṭ despair, despondency, desperateness, hopelessness</w:t>
      </w:r>
    </w:p>
    <w:p w:rsidR="00B14408" w:rsidRDefault="00FD180F" w:rsidP="00FD180F">
      <w:pPr>
        <w:pStyle w:val="libNormal"/>
      </w:pPr>
      <w:r w:rsidRPr="00B14408">
        <w:rPr>
          <w:rStyle w:val="libBold2Char"/>
          <w:rFonts w:hint="eastAsia"/>
          <w:rtl/>
        </w:rPr>
        <w:t>قنط</w:t>
      </w:r>
      <w:r>
        <w:t xml:space="preserve"> qaniṭ and </w:t>
      </w:r>
      <w:r>
        <w:rPr>
          <w:rtl/>
        </w:rPr>
        <w:t>قنوط</w:t>
      </w:r>
      <w:r>
        <w:t xml:space="preserve"> qanūṭ despairing, desperate, disheartened, discouraged</w:t>
      </w:r>
    </w:p>
    <w:p w:rsidR="00B14408" w:rsidRDefault="00FD180F" w:rsidP="00FD180F">
      <w:pPr>
        <w:pStyle w:val="libNormal"/>
      </w:pPr>
      <w:r w:rsidRPr="00B14408">
        <w:rPr>
          <w:rStyle w:val="libBold2Char"/>
          <w:rFonts w:hint="eastAsia"/>
          <w:rtl/>
        </w:rPr>
        <w:lastRenderedPageBreak/>
        <w:t>قانط</w:t>
      </w:r>
      <w:r>
        <w:t xml:space="preserve"> qāniṭ despairing, desperate, despondent, disheartened, discouraged</w:t>
      </w:r>
    </w:p>
    <w:p w:rsidR="00B14408" w:rsidRDefault="00FD180F" w:rsidP="00FD180F">
      <w:pPr>
        <w:pStyle w:val="libNormal"/>
      </w:pPr>
      <w:r>
        <w:t xml:space="preserve">1 </w:t>
      </w:r>
      <w:r>
        <w:rPr>
          <w:rtl/>
        </w:rPr>
        <w:t>قنطر</w:t>
      </w:r>
      <w:r>
        <w:t xml:space="preserve"> qantara to arch, span, vault (</w:t>
      </w:r>
      <w:r>
        <w:rPr>
          <w:rtl/>
        </w:rPr>
        <w:t>هـ</w:t>
      </w:r>
      <w:r>
        <w:t xml:space="preserve"> s.th.)</w:t>
      </w:r>
    </w:p>
    <w:p w:rsidR="00B14408" w:rsidRDefault="00FD180F" w:rsidP="00FD180F">
      <w:pPr>
        <w:pStyle w:val="libNormal"/>
      </w:pPr>
      <w:r w:rsidRPr="00B14408">
        <w:rPr>
          <w:rStyle w:val="libBold2Char"/>
          <w:rFonts w:hint="eastAsia"/>
          <w:rtl/>
        </w:rPr>
        <w:t>قنطرة</w:t>
      </w:r>
      <w:r>
        <w:t xml:space="preserve"> qantara pl. </w:t>
      </w:r>
      <w:r>
        <w:rPr>
          <w:rtl/>
        </w:rPr>
        <w:t>قناطر</w:t>
      </w:r>
      <w:r>
        <w:t xml:space="preserve"> qanāṭir2 arched bridge, stone bridge; vault, arch; archway, arcade; arches, viaduct, aqueduct (esp. pl.); dam, weir </w:t>
      </w:r>
      <w:r w:rsidR="003D2305">
        <w:t>|</w:t>
      </w:r>
      <w:r>
        <w:t xml:space="preserve"> </w:t>
      </w:r>
      <w:r>
        <w:rPr>
          <w:rtl/>
        </w:rPr>
        <w:t>قنطرة موازنة</w:t>
      </w:r>
      <w:r>
        <w:t xml:space="preserve"> regulator, regulating device (at a canal, esp. in the Egyptian irrigation system); </w:t>
      </w:r>
      <w:r>
        <w:rPr>
          <w:rtl/>
        </w:rPr>
        <w:t>القناطر الخيرية</w:t>
      </w:r>
      <w:r>
        <w:t xml:space="preserve"> (kairīya) the Barrages, at the entrance of the Nile delta, about 15 miles north of Cairo</w:t>
      </w:r>
    </w:p>
    <w:p w:rsidR="00B14408" w:rsidRDefault="00FD180F" w:rsidP="00FD180F">
      <w:pPr>
        <w:pStyle w:val="libNormal"/>
      </w:pPr>
      <w:r w:rsidRPr="00B14408">
        <w:rPr>
          <w:rStyle w:val="libBold2Char"/>
          <w:rFonts w:hint="eastAsia"/>
          <w:rtl/>
        </w:rPr>
        <w:t>مقنطر</w:t>
      </w:r>
      <w:r>
        <w:t xml:space="preserve"> muqanṭar vaulted, arched, arcaded</w:t>
      </w:r>
    </w:p>
    <w:p w:rsidR="00B14408" w:rsidRDefault="00FD180F" w:rsidP="00FD180F">
      <w:pPr>
        <w:pStyle w:val="libNormal"/>
      </w:pPr>
      <w:r w:rsidRPr="00B14408">
        <w:rPr>
          <w:rStyle w:val="libBold2Char"/>
          <w:rFonts w:hint="eastAsia"/>
          <w:rtl/>
        </w:rPr>
        <w:t>قنطر</w:t>
      </w:r>
      <w:r>
        <w:t xml:space="preserve"> qanṭara to possess tremendous riches</w:t>
      </w:r>
    </w:p>
    <w:p w:rsidR="00B14408" w:rsidRDefault="00FD180F" w:rsidP="00FD180F">
      <w:pPr>
        <w:pStyle w:val="libNormal"/>
      </w:pPr>
      <w:r w:rsidRPr="00B14408">
        <w:rPr>
          <w:rStyle w:val="libBold2Char"/>
          <w:rFonts w:hint="eastAsia"/>
          <w:rtl/>
        </w:rPr>
        <w:t>قنطار</w:t>
      </w:r>
      <w:r>
        <w:t xml:space="preserve"> qinṭār pl. </w:t>
      </w:r>
      <w:r>
        <w:rPr>
          <w:rtl/>
        </w:rPr>
        <w:t>قناطير</w:t>
      </w:r>
      <w:r>
        <w:t xml:space="preserve"> qanāṭīr2 kantar, a varying weight of 100 </w:t>
      </w:r>
      <w:r>
        <w:rPr>
          <w:rtl/>
        </w:rPr>
        <w:t>رطل</w:t>
      </w:r>
      <w:r>
        <w:t xml:space="preserve"> raṭl (in Eg. = 44.93 kg, in Tunisia = 53.9 kg, in Syria = 256.4 kg) </w:t>
      </w:r>
      <w:r w:rsidR="003D2305">
        <w:t>|</w:t>
      </w:r>
      <w:r>
        <w:t xml:space="preserve"> </w:t>
      </w:r>
      <w:r>
        <w:rPr>
          <w:rtl/>
        </w:rPr>
        <w:t>قناطير مقنطرة</w:t>
      </w:r>
      <w:r>
        <w:t xml:space="preserve"> (muqanṭara) accumulated riches; tremendous sums</w:t>
      </w:r>
    </w:p>
    <w:p w:rsidR="00B14408" w:rsidRDefault="00FD180F" w:rsidP="00FD180F">
      <w:pPr>
        <w:pStyle w:val="libNormal"/>
      </w:pPr>
      <w:r w:rsidRPr="00B14408">
        <w:rPr>
          <w:rStyle w:val="libBold2Char"/>
          <w:rFonts w:hint="eastAsia"/>
          <w:rtl/>
        </w:rPr>
        <w:t>قنطاريون</w:t>
      </w:r>
      <w:r>
        <w:t xml:space="preserve"> qinṭārīyūn centaury (Erythrea centauricum; bot.)</w:t>
      </w:r>
    </w:p>
    <w:p w:rsidR="00B14408" w:rsidRDefault="00FD180F" w:rsidP="00FD180F">
      <w:pPr>
        <w:pStyle w:val="libNormal"/>
      </w:pPr>
      <w:r w:rsidRPr="00B14408">
        <w:rPr>
          <w:rStyle w:val="libBold2Char"/>
          <w:rFonts w:hint="eastAsia"/>
          <w:rtl/>
        </w:rPr>
        <w:t>قنطرمة</w:t>
      </w:r>
      <w:r>
        <w:t xml:space="preserve"> qanṭarma pl. </w:t>
      </w:r>
      <w:r w:rsidR="003D2305">
        <w:t>-</w:t>
      </w:r>
      <w:r>
        <w:t>āt snaffle, bridoon</w:t>
      </w:r>
    </w:p>
    <w:p w:rsidR="00B14408" w:rsidRDefault="00FD180F" w:rsidP="00FD180F">
      <w:pPr>
        <w:pStyle w:val="libNormal"/>
      </w:pPr>
      <w:r w:rsidRPr="00B14408">
        <w:rPr>
          <w:rStyle w:val="libBold2Char"/>
          <w:rFonts w:hint="eastAsia"/>
          <w:rtl/>
        </w:rPr>
        <w:t>قنع</w:t>
      </w:r>
      <w:r>
        <w:t xml:space="preserve"> qani’a a (qana’, </w:t>
      </w:r>
      <w:r>
        <w:rPr>
          <w:rtl/>
        </w:rPr>
        <w:t>قنعان</w:t>
      </w:r>
      <w:r>
        <w:t xml:space="preserve"> qun’ān, </w:t>
      </w:r>
      <w:r>
        <w:rPr>
          <w:rtl/>
        </w:rPr>
        <w:t>قناعة</w:t>
      </w:r>
      <w:r>
        <w:t xml:space="preserve"> qanā’a) to content o.s., be content, be satisfied (</w:t>
      </w:r>
      <w:r>
        <w:rPr>
          <w:rtl/>
        </w:rPr>
        <w:t>ب</w:t>
      </w:r>
      <w:r>
        <w:t xml:space="preserve"> with); to be convinced II to mask (</w:t>
      </w:r>
      <w:r>
        <w:rPr>
          <w:rtl/>
        </w:rPr>
        <w:t>هـ</w:t>
      </w:r>
      <w:r>
        <w:t xml:space="preserve"> the face); to veil (</w:t>
      </w:r>
      <w:r>
        <w:rPr>
          <w:rtl/>
        </w:rPr>
        <w:t>هـ</w:t>
      </w:r>
      <w:r>
        <w:t xml:space="preserve"> the face, to a woman); to satisfy, content (</w:t>
      </w:r>
      <w:r>
        <w:rPr>
          <w:rtl/>
        </w:rPr>
        <w:t>ه</w:t>
      </w:r>
      <w:r>
        <w:t xml:space="preserve"> s.o.), give satisfaction (</w:t>
      </w:r>
      <w:r>
        <w:rPr>
          <w:rtl/>
        </w:rPr>
        <w:t>ه</w:t>
      </w:r>
      <w:r>
        <w:t xml:space="preserve"> to); to convince (</w:t>
      </w:r>
      <w:r>
        <w:rPr>
          <w:rtl/>
        </w:rPr>
        <w:t>ب ه</w:t>
      </w:r>
      <w:r>
        <w:t xml:space="preserve"> s.o. of); to persuade (</w:t>
      </w:r>
      <w:r>
        <w:rPr>
          <w:rtl/>
        </w:rPr>
        <w:t>ه</w:t>
      </w:r>
      <w:r>
        <w:t xml:space="preserve"> s.o.) IV to content, satisfy (</w:t>
      </w:r>
      <w:r>
        <w:rPr>
          <w:rtl/>
        </w:rPr>
        <w:t>ه</w:t>
      </w:r>
      <w:r>
        <w:t xml:space="preserve"> s.o.), give satisfaction (</w:t>
      </w:r>
      <w:r>
        <w:rPr>
          <w:rtl/>
        </w:rPr>
        <w:t>ه</w:t>
      </w:r>
      <w:r>
        <w:t xml:space="preserve"> to); to convince (</w:t>
      </w:r>
      <w:r>
        <w:rPr>
          <w:rtl/>
        </w:rPr>
        <w:t>ه</w:t>
      </w:r>
      <w:r>
        <w:t xml:space="preserve"> s.o.); to induce, persuade (</w:t>
      </w:r>
      <w:r>
        <w:rPr>
          <w:rtl/>
        </w:rPr>
        <w:t>ب ه</w:t>
      </w:r>
      <w:r>
        <w:t xml:space="preserve"> s.o. to do s.th.), prevail (</w:t>
      </w:r>
      <w:r>
        <w:rPr>
          <w:rtl/>
        </w:rPr>
        <w:t>ب ه</w:t>
      </w:r>
      <w:r>
        <w:t xml:space="preserve"> upon s.o. to do s.th.) V to mask or conceal one’s face; to veil one’s face, be veiled, wear a veil VIII to content o.s., be content (</w:t>
      </w:r>
      <w:r>
        <w:rPr>
          <w:rtl/>
        </w:rPr>
        <w:t>ب</w:t>
      </w:r>
      <w:r>
        <w:t xml:space="preserve"> with); to be convinced (</w:t>
      </w:r>
      <w:r>
        <w:rPr>
          <w:rtl/>
        </w:rPr>
        <w:t>ب</w:t>
      </w:r>
      <w:r>
        <w:t xml:space="preserve"> of)</w:t>
      </w:r>
    </w:p>
    <w:p w:rsidR="00B14408" w:rsidRDefault="00FD180F" w:rsidP="00FD180F">
      <w:pPr>
        <w:pStyle w:val="libNormal"/>
      </w:pPr>
      <w:r w:rsidRPr="00B14408">
        <w:rPr>
          <w:rStyle w:val="libBold2Char"/>
          <w:rFonts w:hint="eastAsia"/>
          <w:rtl/>
        </w:rPr>
        <w:t>قنع</w:t>
      </w:r>
      <w:r>
        <w:t xml:space="preserve"> qin‘ pl. </w:t>
      </w:r>
      <w:r>
        <w:rPr>
          <w:rtl/>
        </w:rPr>
        <w:t>اقناع</w:t>
      </w:r>
      <w:r>
        <w:t xml:space="preserve"> aqnā‘ arms, weapons, armor</w:t>
      </w:r>
    </w:p>
    <w:p w:rsidR="00B14408" w:rsidRDefault="00FD180F" w:rsidP="00FD180F">
      <w:pPr>
        <w:pStyle w:val="libNormal"/>
      </w:pPr>
      <w:r w:rsidRPr="00B14408">
        <w:rPr>
          <w:rStyle w:val="libBold2Char"/>
          <w:rFonts w:hint="eastAsia"/>
          <w:rtl/>
        </w:rPr>
        <w:t>قنع</w:t>
      </w:r>
      <w:r>
        <w:t xml:space="preserve"> qana‘ contentment, content, contentedness; frugality, moderation, temperance, abstemiousness</w:t>
      </w:r>
    </w:p>
    <w:p w:rsidR="00B14408" w:rsidRDefault="00FD180F" w:rsidP="00FD180F">
      <w:pPr>
        <w:pStyle w:val="libNormal"/>
      </w:pPr>
      <w:r w:rsidRPr="00B14408">
        <w:rPr>
          <w:rStyle w:val="libBold2Char"/>
          <w:rFonts w:hint="eastAsia"/>
          <w:rtl/>
        </w:rPr>
        <w:t>قناعة</w:t>
      </w:r>
      <w:r>
        <w:t xml:space="preserve"> qanā‘a satisfaction; contentment, content, contentedness; frugality, temperance, moderation</w:t>
      </w:r>
    </w:p>
    <w:p w:rsidR="00B14408" w:rsidRDefault="00FD180F" w:rsidP="00FD180F">
      <w:pPr>
        <w:pStyle w:val="libNormal"/>
      </w:pPr>
      <w:r w:rsidRPr="00B14408">
        <w:rPr>
          <w:rStyle w:val="libBold2Char"/>
          <w:rFonts w:hint="eastAsia"/>
          <w:rtl/>
        </w:rPr>
        <w:t>قنع</w:t>
      </w:r>
      <w:r>
        <w:t xml:space="preserve"> qani‘ satisfied, content, contented; temperate, moderate, abstemious</w:t>
      </w:r>
    </w:p>
    <w:p w:rsidR="00B14408" w:rsidRDefault="00FD180F" w:rsidP="00FD180F">
      <w:pPr>
        <w:pStyle w:val="libNormal"/>
      </w:pPr>
      <w:r w:rsidRPr="00B14408">
        <w:rPr>
          <w:rStyle w:val="libBold2Char"/>
          <w:rFonts w:hint="eastAsia"/>
          <w:rtl/>
        </w:rPr>
        <w:t>قناع</w:t>
      </w:r>
      <w:r>
        <w:t xml:space="preserve"> qinā‘ pl. </w:t>
      </w:r>
      <w:r>
        <w:rPr>
          <w:rtl/>
        </w:rPr>
        <w:t>قنع</w:t>
      </w:r>
      <w:r>
        <w:t xml:space="preserve"> qunu‘ arms, weapons, armor; </w:t>
      </w:r>
      <w:r w:rsidR="003D2305">
        <w:t>--</w:t>
      </w:r>
      <w:r>
        <w:t xml:space="preserve"> (pl. </w:t>
      </w:r>
      <w:r>
        <w:rPr>
          <w:rtl/>
        </w:rPr>
        <w:t>اقنعة</w:t>
      </w:r>
      <w:r>
        <w:t xml:space="preserve"> aqni‘a, also </w:t>
      </w:r>
      <w:r>
        <w:rPr>
          <w:rtl/>
        </w:rPr>
        <w:t>قناعات</w:t>
      </w:r>
      <w:r>
        <w:t xml:space="preserve"> qinā‘āt) veil, head veil; mask; pericardium </w:t>
      </w:r>
      <w:r w:rsidR="003D2305">
        <w:t>|</w:t>
      </w:r>
      <w:r>
        <w:t xml:space="preserve"> </w:t>
      </w:r>
      <w:r>
        <w:rPr>
          <w:rtl/>
        </w:rPr>
        <w:t>قناع واق</w:t>
      </w:r>
      <w:r>
        <w:t xml:space="preserve"> (wāqin) gas mask</w:t>
      </w:r>
    </w:p>
    <w:p w:rsidR="00B14408" w:rsidRDefault="00FD180F" w:rsidP="00FD180F">
      <w:pPr>
        <w:pStyle w:val="libNormal"/>
      </w:pPr>
      <w:r w:rsidRPr="00B14408">
        <w:rPr>
          <w:rStyle w:val="libBold2Char"/>
          <w:rFonts w:hint="eastAsia"/>
          <w:rtl/>
        </w:rPr>
        <w:lastRenderedPageBreak/>
        <w:t>قنوع</w:t>
      </w:r>
      <w:r>
        <w:t xml:space="preserve"> qanū‘ pl. </w:t>
      </w:r>
      <w:r>
        <w:rPr>
          <w:rtl/>
        </w:rPr>
        <w:t>قنع</w:t>
      </w:r>
      <w:r>
        <w:t xml:space="preserve"> qunu‘ satisfied, content (</w:t>
      </w:r>
      <w:r>
        <w:rPr>
          <w:rtl/>
        </w:rPr>
        <w:t>ب</w:t>
      </w:r>
      <w:r>
        <w:t xml:space="preserve"> with); frugal, modest, temperate</w:t>
      </w:r>
    </w:p>
    <w:p w:rsidR="00B14408" w:rsidRDefault="00FD180F" w:rsidP="00FD180F">
      <w:pPr>
        <w:pStyle w:val="libNormal"/>
      </w:pPr>
      <w:r w:rsidRPr="00B14408">
        <w:rPr>
          <w:rStyle w:val="libBold2Char"/>
          <w:rFonts w:hint="eastAsia"/>
          <w:rtl/>
        </w:rPr>
        <w:t>مقنع</w:t>
      </w:r>
      <w:r>
        <w:t xml:space="preserve"> maqna‘ sufficiency </w:t>
      </w:r>
      <w:r w:rsidR="003D2305">
        <w:t>|</w:t>
      </w:r>
      <w:r>
        <w:t xml:space="preserve"> </w:t>
      </w:r>
      <w:r>
        <w:rPr>
          <w:rtl/>
        </w:rPr>
        <w:t>في ذلك مقنع له</w:t>
      </w:r>
      <w:r>
        <w:t xml:space="preserve"> that is enough for him, he may content himself with that</w:t>
      </w:r>
    </w:p>
    <w:p w:rsidR="00B14408" w:rsidRDefault="00FD180F" w:rsidP="00FD180F">
      <w:pPr>
        <w:pStyle w:val="libNormal"/>
      </w:pPr>
      <w:r w:rsidRPr="00B14408">
        <w:rPr>
          <w:rStyle w:val="libBold2Char"/>
          <w:rFonts w:hint="eastAsia"/>
          <w:rtl/>
        </w:rPr>
        <w:t>اقناع</w:t>
      </w:r>
      <w:r>
        <w:t xml:space="preserve"> iqnā‘ satisfying, satisfaction, contenting (of s.o.); persuasion; convincing, convincement, conviction</w:t>
      </w:r>
    </w:p>
    <w:p w:rsidR="00B14408" w:rsidRDefault="00FD180F" w:rsidP="00FD180F">
      <w:pPr>
        <w:pStyle w:val="libNormal"/>
      </w:pPr>
      <w:r w:rsidRPr="00B14408">
        <w:rPr>
          <w:rStyle w:val="libBold2Char"/>
          <w:rFonts w:hint="eastAsia"/>
          <w:rtl/>
        </w:rPr>
        <w:t>تقنع</w:t>
      </w:r>
      <w:r>
        <w:t xml:space="preserve"> taqannu‘ mummery, masquerade</w:t>
      </w:r>
    </w:p>
    <w:p w:rsidR="00B14408" w:rsidRDefault="00FD180F" w:rsidP="00FD180F">
      <w:pPr>
        <w:pStyle w:val="libNormal"/>
      </w:pPr>
      <w:r w:rsidRPr="00B14408">
        <w:rPr>
          <w:rStyle w:val="libBold2Char"/>
          <w:rFonts w:hint="eastAsia"/>
          <w:rtl/>
        </w:rPr>
        <w:t>اقتناع</w:t>
      </w:r>
      <w:r>
        <w:t xml:space="preserve"> iqtinā‘ satisfaction, contentment, content, contentedness; conviction (= convincedness)</w:t>
      </w:r>
    </w:p>
    <w:p w:rsidR="00B14408" w:rsidRDefault="00FD180F" w:rsidP="00FD180F">
      <w:pPr>
        <w:pStyle w:val="libNormal"/>
      </w:pPr>
      <w:r w:rsidRPr="00B14408">
        <w:rPr>
          <w:rStyle w:val="libBold2Char"/>
          <w:rFonts w:hint="eastAsia"/>
          <w:rtl/>
        </w:rPr>
        <w:t>قانع</w:t>
      </w:r>
      <w:r>
        <w:t xml:space="preserve"> qāni‘ satisfied, content (</w:t>
      </w:r>
      <w:r>
        <w:rPr>
          <w:rtl/>
        </w:rPr>
        <w:t>ب</w:t>
      </w:r>
      <w:r>
        <w:t xml:space="preserve"> with)</w:t>
      </w:r>
    </w:p>
    <w:p w:rsidR="00B14408" w:rsidRDefault="00FD180F" w:rsidP="00FD180F">
      <w:pPr>
        <w:pStyle w:val="libNormal"/>
      </w:pPr>
      <w:r w:rsidRPr="00B14408">
        <w:rPr>
          <w:rStyle w:val="libBold2Char"/>
          <w:rFonts w:hint="eastAsia"/>
          <w:rtl/>
        </w:rPr>
        <w:t>مقنع</w:t>
      </w:r>
      <w:r>
        <w:t xml:space="preserve"> muqanna‘ veiled; masked</w:t>
      </w:r>
    </w:p>
    <w:p w:rsidR="00B14408" w:rsidRDefault="00FD180F" w:rsidP="00FD180F">
      <w:pPr>
        <w:pStyle w:val="libNormal"/>
      </w:pPr>
      <w:r w:rsidRPr="00B14408">
        <w:rPr>
          <w:rStyle w:val="libBold2Char"/>
          <w:rFonts w:hint="eastAsia"/>
          <w:rtl/>
        </w:rPr>
        <w:t>مقتنع</w:t>
      </w:r>
      <w:r>
        <w:t xml:space="preserve"> muqtani‘ satisfied, content (</w:t>
      </w:r>
      <w:r>
        <w:rPr>
          <w:rtl/>
        </w:rPr>
        <w:t>ب</w:t>
      </w:r>
      <w:r>
        <w:t xml:space="preserve"> with); convinced</w:t>
      </w:r>
    </w:p>
    <w:p w:rsidR="00B14408" w:rsidRDefault="00FD180F" w:rsidP="00FD180F">
      <w:pPr>
        <w:pStyle w:val="libNormal"/>
      </w:pPr>
      <w:r w:rsidRPr="00B14408">
        <w:rPr>
          <w:rStyle w:val="libBold2Char"/>
          <w:rFonts w:hint="eastAsia"/>
          <w:rtl/>
        </w:rPr>
        <w:t>قنفذ</w:t>
      </w:r>
      <w:r>
        <w:t xml:space="preserve"> qunfud pl. </w:t>
      </w:r>
      <w:r>
        <w:rPr>
          <w:rtl/>
        </w:rPr>
        <w:t>قنافذ</w:t>
      </w:r>
      <w:r>
        <w:t xml:space="preserve"> qanāfid2 hedgehog </w:t>
      </w:r>
      <w:r w:rsidR="003D2305">
        <w:t>|</w:t>
      </w:r>
      <w:r>
        <w:t xml:space="preserve"> </w:t>
      </w:r>
      <w:r>
        <w:rPr>
          <w:rtl/>
        </w:rPr>
        <w:t>قنفذ البحر</w:t>
      </w:r>
      <w:r>
        <w:t xml:space="preserve"> q. al</w:t>
      </w:r>
      <w:r w:rsidR="003D2305">
        <w:t>-</w:t>
      </w:r>
      <w:r>
        <w:t xml:space="preserve">baḥr or </w:t>
      </w:r>
      <w:r>
        <w:rPr>
          <w:rtl/>
        </w:rPr>
        <w:t>قنفذ بحري</w:t>
      </w:r>
      <w:r>
        <w:t xml:space="preserve"> (baḥrī) sea urchin (Echinus; zool.); porcupine fish (Diodon; zool.)</w:t>
      </w:r>
    </w:p>
    <w:p w:rsidR="00B14408" w:rsidRDefault="00FD180F" w:rsidP="00FD180F">
      <w:pPr>
        <w:pStyle w:val="libNormal"/>
      </w:pPr>
      <w:r w:rsidRPr="00B14408">
        <w:rPr>
          <w:rStyle w:val="libBold2Char"/>
          <w:rFonts w:hint="eastAsia"/>
          <w:rtl/>
        </w:rPr>
        <w:t>قنقر</w:t>
      </w:r>
      <w:r>
        <w:t xml:space="preserve"> qanqar kangaroo</w:t>
      </w:r>
    </w:p>
    <w:p w:rsidR="00B14408" w:rsidRDefault="00FD180F" w:rsidP="00FD180F">
      <w:pPr>
        <w:pStyle w:val="libNormal"/>
      </w:pPr>
      <w:r w:rsidRPr="00B14408">
        <w:rPr>
          <w:rStyle w:val="libBold2Char"/>
          <w:rFonts w:hint="eastAsia"/>
          <w:rtl/>
        </w:rPr>
        <w:t>قنال</w:t>
      </w:r>
      <w:r>
        <w:t xml:space="preserve"> look up alphabetically</w:t>
      </w:r>
    </w:p>
    <w:p w:rsidR="00B14408" w:rsidRDefault="00FD180F" w:rsidP="00FD180F">
      <w:pPr>
        <w:pStyle w:val="libNormal"/>
      </w:pPr>
      <w:r w:rsidRPr="007F5296">
        <w:rPr>
          <w:rStyle w:val="libBold2Char"/>
        </w:rPr>
        <w:t>1</w:t>
      </w:r>
      <w:r w:rsidRPr="007F5296">
        <w:rPr>
          <w:rStyle w:val="libBold2Char"/>
          <w:rtl/>
        </w:rPr>
        <w:t>قنم</w:t>
      </w:r>
      <w:r>
        <w:t xml:space="preserve"> qanima a (qanam) to be or become rancid, rank</w:t>
      </w:r>
    </w:p>
    <w:p w:rsidR="00B14408" w:rsidRDefault="00FD180F" w:rsidP="00FD180F">
      <w:pPr>
        <w:pStyle w:val="libNormal"/>
      </w:pPr>
      <w:r w:rsidRPr="00B14408">
        <w:rPr>
          <w:rStyle w:val="libBold2Char"/>
          <w:rFonts w:hint="eastAsia"/>
          <w:rtl/>
        </w:rPr>
        <w:t>قنومة</w:t>
      </w:r>
      <w:r>
        <w:t xml:space="preserve"> qannūma sacred fish (Mormyrus oxyrhynchus)</w:t>
      </w:r>
    </w:p>
    <w:p w:rsidR="00B14408" w:rsidRDefault="00FD180F" w:rsidP="00FD180F">
      <w:pPr>
        <w:pStyle w:val="libNormal"/>
      </w:pPr>
      <w:r w:rsidRPr="007F5296">
        <w:rPr>
          <w:rStyle w:val="libBold2Char"/>
        </w:rPr>
        <w:t>2</w:t>
      </w:r>
      <w:r w:rsidRPr="007F5296">
        <w:rPr>
          <w:rStyle w:val="libBold2Char"/>
          <w:rtl/>
        </w:rPr>
        <w:t>اقنوم</w:t>
      </w:r>
      <w:r>
        <w:t xml:space="preserve"> uqnūm pl. </w:t>
      </w:r>
      <w:r>
        <w:rPr>
          <w:rtl/>
        </w:rPr>
        <w:t>اقانيم</w:t>
      </w:r>
      <w:r>
        <w:t xml:space="preserve"> aqānīm2 hypostasis, person of the Trinity (Chr.); basic element, substance, subsistent principle</w:t>
      </w:r>
    </w:p>
    <w:p w:rsidR="00B14408" w:rsidRDefault="00FD180F" w:rsidP="00FD180F">
      <w:pPr>
        <w:pStyle w:val="libNormal"/>
      </w:pPr>
      <w:r w:rsidRPr="00B14408">
        <w:rPr>
          <w:rStyle w:val="libBold2Char"/>
          <w:rFonts w:hint="eastAsia"/>
          <w:rtl/>
        </w:rPr>
        <w:t>قنو</w:t>
      </w:r>
      <w:r>
        <w:t xml:space="preserve">) and </w:t>
      </w:r>
      <w:r>
        <w:rPr>
          <w:rtl/>
        </w:rPr>
        <w:t>قني) قنا</w:t>
      </w:r>
      <w:r>
        <w:t xml:space="preserve"> qanā u (</w:t>
      </w:r>
      <w:r>
        <w:rPr>
          <w:rtl/>
        </w:rPr>
        <w:t>قنو</w:t>
      </w:r>
      <w:r>
        <w:t xml:space="preserve"> qanw, qunūw, </w:t>
      </w:r>
      <w:r>
        <w:rPr>
          <w:rtl/>
        </w:rPr>
        <w:t>قنوة</w:t>
      </w:r>
      <w:r>
        <w:t xml:space="preserve"> qunwa, </w:t>
      </w:r>
      <w:r>
        <w:rPr>
          <w:rtl/>
        </w:rPr>
        <w:t>قنوان</w:t>
      </w:r>
      <w:r>
        <w:t xml:space="preserve"> qunwān) to acquire, appropriate, make one’s own (</w:t>
      </w:r>
      <w:r>
        <w:rPr>
          <w:rtl/>
        </w:rPr>
        <w:t>هـ</w:t>
      </w:r>
      <w:r>
        <w:t xml:space="preserve"> s.th.); to possess, own, have (</w:t>
      </w:r>
      <w:r>
        <w:rPr>
          <w:rtl/>
        </w:rPr>
        <w:t>هـ</w:t>
      </w:r>
      <w:r>
        <w:t xml:space="preserve"> s.th.); </w:t>
      </w:r>
      <w:r w:rsidR="003D2305">
        <w:t>--</w:t>
      </w:r>
      <w:r>
        <w:t xml:space="preserve"> </w:t>
      </w:r>
      <w:r>
        <w:rPr>
          <w:rtl/>
        </w:rPr>
        <w:t>قنى</w:t>
      </w:r>
      <w:r>
        <w:t xml:space="preserve"> qanā i (qany, </w:t>
      </w:r>
      <w:r>
        <w:rPr>
          <w:rtl/>
        </w:rPr>
        <w:t>قنيان</w:t>
      </w:r>
      <w:r>
        <w:t xml:space="preserve"> qunyān) to acquire, gain (</w:t>
      </w:r>
      <w:r>
        <w:rPr>
          <w:rtl/>
        </w:rPr>
        <w:t>هـ</w:t>
      </w:r>
      <w:r>
        <w:t xml:space="preserve"> s.th.); </w:t>
      </w:r>
      <w:r w:rsidR="003D2305">
        <w:t>--</w:t>
      </w:r>
      <w:r>
        <w:t xml:space="preserve"> </w:t>
      </w:r>
      <w:r>
        <w:rPr>
          <w:rtl/>
        </w:rPr>
        <w:t>قني</w:t>
      </w:r>
      <w:r>
        <w:t xml:space="preserve"> qaniya a (</w:t>
      </w:r>
      <w:r>
        <w:rPr>
          <w:rtl/>
        </w:rPr>
        <w:t>قنا</w:t>
      </w:r>
      <w:r>
        <w:t xml:space="preserve"> qanan) to be hooked, aquiline (nose) II to dig (a canal) VIII to acquire (</w:t>
      </w:r>
      <w:r>
        <w:rPr>
          <w:rtl/>
        </w:rPr>
        <w:t>هـ</w:t>
      </w:r>
      <w:r>
        <w:t xml:space="preserve"> s.th.); to get, procure, purchase (</w:t>
      </w:r>
      <w:r>
        <w:rPr>
          <w:rtl/>
        </w:rPr>
        <w:t>هـ</w:t>
      </w:r>
      <w:r>
        <w:t xml:space="preserve"> s.th.)</w:t>
      </w:r>
    </w:p>
    <w:p w:rsidR="00B14408" w:rsidRDefault="00FD180F" w:rsidP="00FD180F">
      <w:pPr>
        <w:pStyle w:val="libNormal"/>
      </w:pPr>
      <w:r w:rsidRPr="00B14408">
        <w:rPr>
          <w:rStyle w:val="libBold2Char"/>
          <w:rFonts w:hint="eastAsia"/>
          <w:rtl/>
        </w:rPr>
        <w:t>قنو</w:t>
      </w:r>
      <w:r>
        <w:t xml:space="preserve"> qunw, qinw pl. </w:t>
      </w:r>
      <w:r>
        <w:rPr>
          <w:rtl/>
        </w:rPr>
        <w:t>اقناء</w:t>
      </w:r>
      <w:r>
        <w:t xml:space="preserve"> aqnā’, </w:t>
      </w:r>
      <w:r>
        <w:rPr>
          <w:rtl/>
        </w:rPr>
        <w:t>قنوان</w:t>
      </w:r>
      <w:r>
        <w:t xml:space="preserve"> qunwān, qinwān, </w:t>
      </w:r>
      <w:r>
        <w:rPr>
          <w:rtl/>
        </w:rPr>
        <w:t>قنيان</w:t>
      </w:r>
      <w:r>
        <w:t xml:space="preserve"> qunyān, qinyān bunch of dates</w:t>
      </w:r>
    </w:p>
    <w:p w:rsidR="00B14408" w:rsidRDefault="00FD180F" w:rsidP="00FD180F">
      <w:pPr>
        <w:pStyle w:val="libNormal"/>
      </w:pPr>
      <w:r w:rsidRPr="00B14408">
        <w:rPr>
          <w:rStyle w:val="libBold2Char"/>
          <w:rFonts w:hint="eastAsia"/>
          <w:rtl/>
        </w:rPr>
        <w:t>قنوة</w:t>
      </w:r>
      <w:r>
        <w:t xml:space="preserve"> qunwa, qinwa appropriation, acquisition; property in livestock, wealth, fortune, possessions, property</w:t>
      </w:r>
    </w:p>
    <w:p w:rsidR="00B14408" w:rsidRDefault="00FD180F" w:rsidP="00FD180F">
      <w:pPr>
        <w:pStyle w:val="libNormal"/>
      </w:pPr>
      <w:r w:rsidRPr="00B14408">
        <w:rPr>
          <w:rStyle w:val="libBold2Char"/>
          <w:rFonts w:hint="eastAsia"/>
          <w:rtl/>
        </w:rPr>
        <w:t>قنية</w:t>
      </w:r>
      <w:r>
        <w:t xml:space="preserve"> qunya, qinya acquisition, property</w:t>
      </w:r>
    </w:p>
    <w:p w:rsidR="00B14408" w:rsidRDefault="00FD180F" w:rsidP="00FD180F">
      <w:pPr>
        <w:pStyle w:val="libNormal"/>
      </w:pPr>
      <w:r w:rsidRPr="00B14408">
        <w:rPr>
          <w:rStyle w:val="libBold2Char"/>
          <w:rFonts w:hint="eastAsia"/>
          <w:rtl/>
        </w:rPr>
        <w:t>قناة</w:t>
      </w:r>
      <w:r>
        <w:t xml:space="preserve"> qan`ah pl. </w:t>
      </w:r>
      <w:r>
        <w:rPr>
          <w:rtl/>
        </w:rPr>
        <w:t>قنى</w:t>
      </w:r>
      <w:r>
        <w:t xml:space="preserve"> qanan, qunīy, </w:t>
      </w:r>
      <w:r>
        <w:rPr>
          <w:rtl/>
        </w:rPr>
        <w:t>قناء</w:t>
      </w:r>
      <w:r>
        <w:t xml:space="preserve"> qinā’, </w:t>
      </w:r>
      <w:r>
        <w:rPr>
          <w:rtl/>
        </w:rPr>
        <w:t>قنوات</w:t>
      </w:r>
      <w:r>
        <w:t xml:space="preserve"> qanawāt, </w:t>
      </w:r>
      <w:r>
        <w:rPr>
          <w:rtl/>
        </w:rPr>
        <w:t>قنيات</w:t>
      </w:r>
      <w:r>
        <w:t xml:space="preserve"> qanayāt spear, (bamboo) lance; shaft; tube, duct, pipe; </w:t>
      </w:r>
      <w:r w:rsidR="003D2305">
        <w:t>--</w:t>
      </w:r>
      <w:r>
        <w:t xml:space="preserve"> (pl. </w:t>
      </w:r>
      <w:r>
        <w:rPr>
          <w:rtl/>
        </w:rPr>
        <w:t>اقنية</w:t>
      </w:r>
      <w:r>
        <w:t xml:space="preserve"> aqniya, </w:t>
      </w:r>
      <w:r>
        <w:rPr>
          <w:rtl/>
        </w:rPr>
        <w:t>قنوات</w:t>
      </w:r>
      <w:r>
        <w:t xml:space="preserve"> </w:t>
      </w:r>
      <w:r>
        <w:lastRenderedPageBreak/>
        <w:t xml:space="preserve">qanawāt) canal; stream, waterway </w:t>
      </w:r>
      <w:r w:rsidR="003D2305">
        <w:t>|</w:t>
      </w:r>
      <w:r>
        <w:t xml:space="preserve"> </w:t>
      </w:r>
      <w:r>
        <w:rPr>
          <w:rtl/>
        </w:rPr>
        <w:t>قناة دمعية</w:t>
      </w:r>
      <w:r>
        <w:t xml:space="preserve"> (dam‘īya) lachrymal canal; </w:t>
      </w:r>
      <w:r>
        <w:rPr>
          <w:rtl/>
        </w:rPr>
        <w:t>قناة العلم</w:t>
      </w:r>
      <w:r>
        <w:t xml:space="preserve"> q. al</w:t>
      </w:r>
      <w:r w:rsidR="003D2305">
        <w:t>-</w:t>
      </w:r>
      <w:r>
        <w:t xml:space="preserve">’alam flagpole; </w:t>
      </w:r>
      <w:r>
        <w:rPr>
          <w:rtl/>
        </w:rPr>
        <w:t>لانت قناته</w:t>
      </w:r>
      <w:r>
        <w:t xml:space="preserve"> lānat qanātuhū to soften, relent; to yield, give in</w:t>
      </w:r>
    </w:p>
    <w:p w:rsidR="00B14408" w:rsidRDefault="00FD180F" w:rsidP="00FD180F">
      <w:pPr>
        <w:pStyle w:val="libNormal"/>
      </w:pPr>
      <w:r w:rsidRPr="00B14408">
        <w:rPr>
          <w:rStyle w:val="libBold2Char"/>
          <w:rFonts w:hint="eastAsia"/>
          <w:rtl/>
        </w:rPr>
        <w:t>قناية</w:t>
      </w:r>
      <w:r>
        <w:t xml:space="preserve"> qanāya pl. </w:t>
      </w:r>
      <w:r w:rsidR="003D2305">
        <w:t>-</w:t>
      </w:r>
      <w:r>
        <w:t>āt small stream, rivulet, runnel, canal</w:t>
      </w:r>
    </w:p>
    <w:p w:rsidR="00B14408" w:rsidRDefault="00FD180F" w:rsidP="00FD180F">
      <w:pPr>
        <w:pStyle w:val="libNormal"/>
      </w:pPr>
      <w:r>
        <w:t xml:space="preserve">O </w:t>
      </w:r>
      <w:r>
        <w:rPr>
          <w:rtl/>
        </w:rPr>
        <w:t>قنية</w:t>
      </w:r>
      <w:r>
        <w:t xml:space="preserve"> qunayya cannula</w:t>
      </w:r>
    </w:p>
    <w:p w:rsidR="00B14408" w:rsidRDefault="00FD180F" w:rsidP="00FD180F">
      <w:pPr>
        <w:pStyle w:val="libNormal"/>
      </w:pPr>
      <w:r w:rsidRPr="00B14408">
        <w:rPr>
          <w:rStyle w:val="libBold2Char"/>
          <w:rFonts w:hint="eastAsia"/>
          <w:rtl/>
        </w:rPr>
        <w:t>اقنى</w:t>
      </w:r>
      <w:r>
        <w:t xml:space="preserve"> aqnā bent, curved, crooked, hooked</w:t>
      </w:r>
    </w:p>
    <w:p w:rsidR="00B14408" w:rsidRDefault="00FD180F" w:rsidP="00FD180F">
      <w:pPr>
        <w:pStyle w:val="libNormal"/>
      </w:pPr>
      <w:r w:rsidRPr="00B14408">
        <w:rPr>
          <w:rStyle w:val="libBold2Char"/>
          <w:rFonts w:hint="eastAsia"/>
          <w:rtl/>
        </w:rPr>
        <w:t>اقتناء</w:t>
      </w:r>
      <w:r>
        <w:t xml:space="preserve"> iqtinā’ purchase, acquisition</w:t>
      </w:r>
    </w:p>
    <w:p w:rsidR="00B14408" w:rsidRDefault="00FD180F" w:rsidP="00FD180F">
      <w:pPr>
        <w:pStyle w:val="libNormal"/>
      </w:pPr>
      <w:r w:rsidRPr="00B14408">
        <w:rPr>
          <w:rStyle w:val="libBold2Char"/>
          <w:rFonts w:hint="eastAsia"/>
          <w:rtl/>
        </w:rPr>
        <w:t>قان</w:t>
      </w:r>
      <w:r>
        <w:t xml:space="preserve"> qānin pl. </w:t>
      </w:r>
      <w:r>
        <w:rPr>
          <w:rtl/>
        </w:rPr>
        <w:t>قانية</w:t>
      </w:r>
      <w:r>
        <w:t xml:space="preserve"> qāniya possessor, owner; see also alphabetically</w:t>
      </w:r>
    </w:p>
    <w:p w:rsidR="00B14408" w:rsidRDefault="00FD180F" w:rsidP="00FD180F">
      <w:pPr>
        <w:pStyle w:val="libNormal"/>
      </w:pPr>
      <w:r w:rsidRPr="00B14408">
        <w:rPr>
          <w:rStyle w:val="libBold2Char"/>
          <w:rFonts w:hint="eastAsia"/>
          <w:rtl/>
        </w:rPr>
        <w:t>مقتنى</w:t>
      </w:r>
      <w:r>
        <w:t xml:space="preserve"> muqtanan pl. </w:t>
      </w:r>
      <w:r>
        <w:rPr>
          <w:rtl/>
        </w:rPr>
        <w:t>مقتنيات</w:t>
      </w:r>
      <w:r>
        <w:t xml:space="preserve"> muqtanayāt thing acquired, acquisition</w:t>
      </w:r>
    </w:p>
    <w:p w:rsidR="00B14408" w:rsidRDefault="00FD180F" w:rsidP="00FD180F">
      <w:pPr>
        <w:pStyle w:val="libNormal"/>
      </w:pPr>
      <w:r w:rsidRPr="00B14408">
        <w:rPr>
          <w:rStyle w:val="libBold2Char"/>
          <w:rFonts w:hint="eastAsia"/>
          <w:rtl/>
        </w:rPr>
        <w:t>قهر</w:t>
      </w:r>
      <w:r>
        <w:t xml:space="preserve"> qahara a (qahr) to subject, subjugate, conquer, vanquish, defeat (</w:t>
      </w:r>
      <w:r>
        <w:rPr>
          <w:rtl/>
        </w:rPr>
        <w:t>هـ, ه</w:t>
      </w:r>
      <w:r>
        <w:t xml:space="preserve"> s.o., s.th.); to subdue, overpower, overwhelm, overcome (</w:t>
      </w:r>
      <w:r>
        <w:rPr>
          <w:rtl/>
        </w:rPr>
        <w:t>هـ, ه</w:t>
      </w:r>
      <w:r>
        <w:t xml:space="preserve"> s.o., s.th.); to force, compel, coerce (</w:t>
      </w:r>
      <w:r>
        <w:rPr>
          <w:rtl/>
        </w:rPr>
        <w:t>على ه</w:t>
      </w:r>
      <w:r>
        <w:t xml:space="preserve"> s.o. to)</w:t>
      </w:r>
    </w:p>
    <w:p w:rsidR="00B14408" w:rsidRDefault="00FD180F" w:rsidP="00FD180F">
      <w:pPr>
        <w:pStyle w:val="libNormal"/>
      </w:pPr>
      <w:r w:rsidRPr="00B14408">
        <w:rPr>
          <w:rStyle w:val="libBold2Char"/>
          <w:rFonts w:hint="eastAsia"/>
          <w:rtl/>
        </w:rPr>
        <w:t>قهر</w:t>
      </w:r>
      <w:r>
        <w:t xml:space="preserve"> qahr vanquishing, subdual, subjection, subjugation; compulsion, coercion, force; (eg.) annoyance, trouble, sorrow, grief; </w:t>
      </w:r>
      <w:r>
        <w:rPr>
          <w:rtl/>
        </w:rPr>
        <w:t>قهرا</w:t>
      </w:r>
      <w:r>
        <w:t xml:space="preserve"> qahran forcibly, by force; perforce, of necessity</w:t>
      </w:r>
    </w:p>
    <w:p w:rsidR="00B14408" w:rsidRDefault="00FD180F" w:rsidP="00FD180F">
      <w:pPr>
        <w:pStyle w:val="libNormal"/>
      </w:pPr>
      <w:r w:rsidRPr="00B14408">
        <w:rPr>
          <w:rStyle w:val="libBold2Char"/>
          <w:rFonts w:hint="eastAsia"/>
          <w:rtl/>
        </w:rPr>
        <w:t>قهرة</w:t>
      </w:r>
      <w:r>
        <w:t xml:space="preserve"> quhra compulsion, coercion, constraint, force</w:t>
      </w:r>
    </w:p>
    <w:p w:rsidR="00B14408" w:rsidRDefault="00FD180F" w:rsidP="00FD180F">
      <w:pPr>
        <w:pStyle w:val="libNormal"/>
      </w:pPr>
      <w:r w:rsidRPr="00B14408">
        <w:rPr>
          <w:rStyle w:val="libBold2Char"/>
          <w:rFonts w:hint="eastAsia"/>
          <w:rtl/>
        </w:rPr>
        <w:t>قهري</w:t>
      </w:r>
      <w:r>
        <w:t xml:space="preserve"> qahrī compelling, compulsory, mandatory, coercive; forcible, forced </w:t>
      </w:r>
      <w:r w:rsidR="003D2305">
        <w:t>|</w:t>
      </w:r>
      <w:r>
        <w:t xml:space="preserve"> </w:t>
      </w:r>
      <w:r>
        <w:rPr>
          <w:rtl/>
        </w:rPr>
        <w:t>ابتسامة قهرية</w:t>
      </w:r>
      <w:r>
        <w:t xml:space="preserve"> forced smile; </w:t>
      </w:r>
      <w:r>
        <w:rPr>
          <w:rtl/>
        </w:rPr>
        <w:t>سبب قهري</w:t>
      </w:r>
      <w:r>
        <w:t xml:space="preserve"> (sabab) compelling reason</w:t>
      </w:r>
    </w:p>
    <w:p w:rsidR="00B14408" w:rsidRDefault="00FD180F" w:rsidP="00FD180F">
      <w:pPr>
        <w:pStyle w:val="libNormal"/>
      </w:pPr>
      <w:r w:rsidRPr="00B14408">
        <w:rPr>
          <w:rStyle w:val="libBold2Char"/>
          <w:rFonts w:hint="eastAsia"/>
          <w:rtl/>
        </w:rPr>
        <w:t>قاهر</w:t>
      </w:r>
      <w:r>
        <w:t xml:space="preserve"> qāhir forcible, cogent, overpowering, irresistible; vanquisher, conqueror, victor; </w:t>
      </w:r>
      <w:r>
        <w:rPr>
          <w:rtl/>
        </w:rPr>
        <w:t>القاهر</w:t>
      </w:r>
      <w:r>
        <w:t xml:space="preserve"> the planet Mars</w:t>
      </w:r>
    </w:p>
    <w:p w:rsidR="00B14408" w:rsidRDefault="00FD180F" w:rsidP="00FD180F">
      <w:pPr>
        <w:pStyle w:val="libNormal"/>
      </w:pPr>
      <w:r w:rsidRPr="00B14408">
        <w:rPr>
          <w:rStyle w:val="libBold2Char"/>
          <w:rFonts w:hint="eastAsia"/>
          <w:rtl/>
        </w:rPr>
        <w:t>مصر</w:t>
      </w:r>
      <w:r>
        <w:rPr>
          <w:rtl/>
        </w:rPr>
        <w:t xml:space="preserve"> القاهرة</w:t>
      </w:r>
      <w:r>
        <w:t xml:space="preserve"> miṣr al</w:t>
      </w:r>
      <w:r w:rsidR="003D2305">
        <w:t>-</w:t>
      </w:r>
      <w:r>
        <w:t xml:space="preserve">qāhira or </w:t>
      </w:r>
      <w:r>
        <w:rPr>
          <w:rtl/>
        </w:rPr>
        <w:t>القاهرة</w:t>
      </w:r>
      <w:r>
        <w:t xml:space="preserve"> al</w:t>
      </w:r>
      <w:r w:rsidR="003D2305">
        <w:t>-</w:t>
      </w:r>
      <w:r>
        <w:t>qāhira Cairo</w:t>
      </w:r>
    </w:p>
    <w:p w:rsidR="00B14408" w:rsidRDefault="00FD180F" w:rsidP="00FD180F">
      <w:pPr>
        <w:pStyle w:val="libNormal"/>
      </w:pPr>
      <w:r w:rsidRPr="00B14408">
        <w:rPr>
          <w:rStyle w:val="libBold2Char"/>
          <w:rFonts w:hint="eastAsia"/>
          <w:rtl/>
        </w:rPr>
        <w:t>قاهري</w:t>
      </w:r>
      <w:r>
        <w:t xml:space="preserve"> qāhirī Cairene; (pl. </w:t>
      </w:r>
      <w:r w:rsidR="003D2305">
        <w:t>-</w:t>
      </w:r>
      <w:r>
        <w:t>ūn) a Cairene</w:t>
      </w:r>
    </w:p>
    <w:p w:rsidR="00B14408" w:rsidRDefault="00FD180F" w:rsidP="00FD180F">
      <w:pPr>
        <w:pStyle w:val="libNormal"/>
      </w:pPr>
      <w:r w:rsidRPr="00B14408">
        <w:rPr>
          <w:rStyle w:val="libBold2Char"/>
          <w:rFonts w:hint="eastAsia"/>
          <w:rtl/>
        </w:rPr>
        <w:t>قهار</w:t>
      </w:r>
      <w:r>
        <w:t xml:space="preserve"> qahhār conquering, vanquishing; </w:t>
      </w:r>
      <w:r>
        <w:rPr>
          <w:rtl/>
        </w:rPr>
        <w:t>القهار</w:t>
      </w:r>
      <w:r>
        <w:t xml:space="preserve"> the Subduer, the Almighty (God)</w:t>
      </w:r>
    </w:p>
    <w:p w:rsidR="00B14408" w:rsidRDefault="00FD180F" w:rsidP="00FD180F">
      <w:pPr>
        <w:pStyle w:val="libNormal"/>
      </w:pPr>
      <w:r w:rsidRPr="00B14408">
        <w:rPr>
          <w:rStyle w:val="libBold2Char"/>
          <w:rFonts w:hint="eastAsia"/>
          <w:rtl/>
        </w:rPr>
        <w:t>قهرمان</w:t>
      </w:r>
      <w:r>
        <w:t xml:space="preserve"> qahramān pl. </w:t>
      </w:r>
      <w:r>
        <w:rPr>
          <w:rtl/>
        </w:rPr>
        <w:t>قهارمة</w:t>
      </w:r>
      <w:r>
        <w:t xml:space="preserve"> qahārima steward, butler, household manager</w:t>
      </w:r>
    </w:p>
    <w:p w:rsidR="00B14408" w:rsidRDefault="00FD180F" w:rsidP="00FD180F">
      <w:pPr>
        <w:pStyle w:val="libNormal"/>
      </w:pPr>
      <w:r w:rsidRPr="00B14408">
        <w:rPr>
          <w:rStyle w:val="libBold2Char"/>
          <w:rFonts w:hint="eastAsia"/>
          <w:rtl/>
        </w:rPr>
        <w:t>قهرمانة</w:t>
      </w:r>
      <w:r>
        <w:t xml:space="preserve"> qahramāna (woman) housekeeper</w:t>
      </w:r>
    </w:p>
    <w:p w:rsidR="00B14408" w:rsidRDefault="00FD180F" w:rsidP="00FD180F">
      <w:pPr>
        <w:pStyle w:val="libNormal"/>
      </w:pPr>
      <w:r w:rsidRPr="00B14408">
        <w:rPr>
          <w:rStyle w:val="libBold2Char"/>
          <w:rFonts w:hint="eastAsia"/>
          <w:rtl/>
        </w:rPr>
        <w:t>قهقر</w:t>
      </w:r>
      <w:r>
        <w:t xml:space="preserve"> qahqara to move backward, go back, fall back, retreat, withdraw; to fall behind, lag behind; to recede, retrogress, retrograde, decline, degenerate, deteriorate II taqahqara do.</w:t>
      </w:r>
    </w:p>
    <w:p w:rsidR="00B14408" w:rsidRDefault="00FD180F" w:rsidP="00FD180F">
      <w:pPr>
        <w:pStyle w:val="libNormal"/>
      </w:pPr>
      <w:r w:rsidRPr="00B14408">
        <w:rPr>
          <w:rStyle w:val="libBold2Char"/>
          <w:rFonts w:hint="eastAsia"/>
          <w:rtl/>
        </w:rPr>
        <w:t>قهقرة</w:t>
      </w:r>
      <w:r>
        <w:t xml:space="preserve"> qahqara backward movement, recedence, recession, retrogression, fall</w:t>
      </w:r>
      <w:r w:rsidR="003D2305">
        <w:t>-</w:t>
      </w:r>
      <w:r>
        <w:t>back, retreat; decline, retrogradation, degeneration</w:t>
      </w:r>
    </w:p>
    <w:p w:rsidR="00B14408" w:rsidRDefault="00FD180F" w:rsidP="00FD180F">
      <w:pPr>
        <w:pStyle w:val="libNormal"/>
      </w:pPr>
      <w:r w:rsidRPr="00B14408">
        <w:rPr>
          <w:rStyle w:val="libBold2Char"/>
          <w:rFonts w:hint="eastAsia"/>
          <w:rtl/>
        </w:rPr>
        <w:lastRenderedPageBreak/>
        <w:t>قهقرى</w:t>
      </w:r>
      <w:r>
        <w:t xml:space="preserve"> qahqarā backward movement, recedence, recession, retrogression, fallback, retreat; decline, retrogradation, degeneration </w:t>
      </w:r>
      <w:r w:rsidR="003D2305">
        <w:t>|</w:t>
      </w:r>
      <w:r>
        <w:t xml:space="preserve"> </w:t>
      </w:r>
      <w:r>
        <w:rPr>
          <w:rtl/>
        </w:rPr>
        <w:t>عاد القهقرى</w:t>
      </w:r>
      <w:r>
        <w:t xml:space="preserve"> to fall back, retreat, withdraw</w:t>
      </w:r>
    </w:p>
    <w:p w:rsidR="00B14408" w:rsidRDefault="00FD180F" w:rsidP="00FD180F">
      <w:pPr>
        <w:pStyle w:val="libNormal"/>
      </w:pPr>
      <w:r w:rsidRPr="00B14408">
        <w:rPr>
          <w:rStyle w:val="libBold2Char"/>
          <w:rFonts w:hint="eastAsia"/>
          <w:rtl/>
        </w:rPr>
        <w:t>تقهقر</w:t>
      </w:r>
      <w:r>
        <w:t xml:space="preserve"> taqahqur regress, recession, recedence, retrogression, lag, fallback, retreat</w:t>
      </w:r>
    </w:p>
    <w:p w:rsidR="00B14408" w:rsidRDefault="00FD180F" w:rsidP="00FD180F">
      <w:pPr>
        <w:pStyle w:val="libNormal"/>
      </w:pPr>
      <w:r w:rsidRPr="00B14408">
        <w:rPr>
          <w:rStyle w:val="libBold2Char"/>
          <w:rFonts w:hint="eastAsia"/>
          <w:rtl/>
        </w:rPr>
        <w:t>قهقه</w:t>
      </w:r>
      <w:r>
        <w:t xml:space="preserve"> qahqaha to laugh boisterously, guffaw</w:t>
      </w:r>
    </w:p>
    <w:p w:rsidR="00B14408" w:rsidRDefault="00FD180F" w:rsidP="00FD180F">
      <w:pPr>
        <w:pStyle w:val="libNormal"/>
      </w:pPr>
      <w:r w:rsidRPr="00B14408">
        <w:rPr>
          <w:rStyle w:val="libBold2Char"/>
          <w:rFonts w:hint="eastAsia"/>
          <w:rtl/>
        </w:rPr>
        <w:t>قهقهة</w:t>
      </w:r>
      <w:r>
        <w:t xml:space="preserve"> qahqaha loud burst of laughter, guffaw, horselaugh</w:t>
      </w:r>
    </w:p>
    <w:p w:rsidR="00B14408" w:rsidRDefault="00FD180F" w:rsidP="00FD180F">
      <w:pPr>
        <w:pStyle w:val="libNormal"/>
      </w:pPr>
      <w:r w:rsidRPr="00B14408">
        <w:rPr>
          <w:rStyle w:val="libBold2Char"/>
          <w:rFonts w:hint="eastAsia"/>
          <w:rtl/>
        </w:rPr>
        <w:t>قهوة</w:t>
      </w:r>
      <w:r>
        <w:t xml:space="preserve"> qahwa coffee; (pl. qahawāt and </w:t>
      </w:r>
      <w:r w:rsidR="001F2792">
        <w:t xml:space="preserve"> </w:t>
      </w:r>
      <w:r>
        <w:rPr>
          <w:rtl/>
        </w:rPr>
        <w:t>قهاوي</w:t>
      </w:r>
      <w:r>
        <w:t xml:space="preserve"> qahāwī) cafe, coffeehouse </w:t>
      </w:r>
      <w:r w:rsidR="003D2305">
        <w:t>|</w:t>
      </w:r>
      <w:r>
        <w:t xml:space="preserve"> </w:t>
      </w:r>
      <w:r>
        <w:rPr>
          <w:rtl/>
        </w:rPr>
        <w:t>قهوة سادة</w:t>
      </w:r>
      <w:r>
        <w:t xml:space="preserve"> coffee without sugar</w:t>
      </w:r>
    </w:p>
    <w:p w:rsidR="00B14408" w:rsidRDefault="00FD180F" w:rsidP="00FD180F">
      <w:pPr>
        <w:pStyle w:val="libNormal"/>
      </w:pPr>
      <w:r w:rsidRPr="00B14408">
        <w:rPr>
          <w:rStyle w:val="libBold2Char"/>
          <w:rFonts w:hint="eastAsia"/>
          <w:rtl/>
        </w:rPr>
        <w:t>قهواتي</w:t>
      </w:r>
      <w:r>
        <w:t xml:space="preserve"> qahwātī, qahawātī pl. </w:t>
      </w:r>
      <w:r w:rsidR="003D2305">
        <w:t>-</w:t>
      </w:r>
      <w:r>
        <w:t>īya (syr.) coffeehouse owner</w:t>
      </w:r>
    </w:p>
    <w:p w:rsidR="00B14408" w:rsidRDefault="00FD180F" w:rsidP="00FD180F">
      <w:pPr>
        <w:pStyle w:val="libNormal"/>
      </w:pPr>
      <w:r w:rsidRPr="00B14408">
        <w:rPr>
          <w:rStyle w:val="libBold2Char"/>
          <w:rFonts w:hint="eastAsia"/>
          <w:rtl/>
        </w:rPr>
        <w:t>قهوجي</w:t>
      </w:r>
      <w:r>
        <w:t xml:space="preserve"> qahwajī coffeehouse owner; coffee cook</w:t>
      </w:r>
    </w:p>
    <w:p w:rsidR="00B14408" w:rsidRDefault="00FD180F" w:rsidP="00FD180F">
      <w:pPr>
        <w:pStyle w:val="libNormal"/>
      </w:pPr>
      <w:r w:rsidRPr="00B14408">
        <w:rPr>
          <w:rStyle w:val="libBold2Char"/>
          <w:rFonts w:hint="eastAsia"/>
          <w:rtl/>
        </w:rPr>
        <w:t>مقهى</w:t>
      </w:r>
      <w:r>
        <w:t xml:space="preserve"> maqhan and </w:t>
      </w:r>
      <w:r>
        <w:rPr>
          <w:rtl/>
        </w:rPr>
        <w:t>مقهاة</w:t>
      </w:r>
      <w:r>
        <w:t xml:space="preserve"> maqhāh pl. </w:t>
      </w:r>
      <w:r>
        <w:rPr>
          <w:rtl/>
        </w:rPr>
        <w:t>مقاه</w:t>
      </w:r>
      <w:r>
        <w:t xml:space="preserve"> maqāhin cafe, coffeehouse</w:t>
      </w:r>
    </w:p>
    <w:p w:rsidR="00B14408" w:rsidRDefault="00FD180F" w:rsidP="00FD180F">
      <w:pPr>
        <w:pStyle w:val="libNormal"/>
      </w:pPr>
      <w:r w:rsidRPr="00B14408">
        <w:rPr>
          <w:rStyle w:val="libBold2Char"/>
          <w:rFonts w:hint="eastAsia"/>
          <w:rtl/>
        </w:rPr>
        <w:t>مقهاية</w:t>
      </w:r>
      <w:r>
        <w:t xml:space="preserve"> maqhāya (yem.) cafe, coffeehouse</w:t>
      </w:r>
    </w:p>
    <w:p w:rsidR="00B14408" w:rsidRDefault="00FD180F" w:rsidP="00FD180F">
      <w:pPr>
        <w:pStyle w:val="libNormal"/>
      </w:pPr>
      <w:r w:rsidRPr="00B14408">
        <w:rPr>
          <w:rStyle w:val="libBold2Char"/>
          <w:rFonts w:hint="eastAsia"/>
          <w:rtl/>
        </w:rPr>
        <w:t>قهي</w:t>
      </w:r>
      <w:r>
        <w:t xml:space="preserve"> qahiya a: </w:t>
      </w:r>
      <w:r>
        <w:rPr>
          <w:rtl/>
        </w:rPr>
        <w:t>قهي من الطعام</w:t>
      </w:r>
      <w:r>
        <w:t xml:space="preserve"> (ṭa‘ām) and IV </w:t>
      </w:r>
      <w:r>
        <w:rPr>
          <w:rtl/>
        </w:rPr>
        <w:t>اقهى من الطعام</w:t>
      </w:r>
      <w:r>
        <w:t xml:space="preserve"> to have little appetite</w:t>
      </w:r>
    </w:p>
    <w:p w:rsidR="00B14408" w:rsidRDefault="00FD180F" w:rsidP="00FD180F">
      <w:pPr>
        <w:pStyle w:val="libNormal"/>
      </w:pPr>
      <w:r w:rsidRPr="00B14408">
        <w:rPr>
          <w:rStyle w:val="libBold2Char"/>
          <w:rFonts w:hint="eastAsia"/>
          <w:rtl/>
        </w:rPr>
        <w:t>قاه</w:t>
      </w:r>
      <w:r>
        <w:t xml:space="preserve"> qāhin supplied with provisions</w:t>
      </w:r>
    </w:p>
    <w:p w:rsidR="00B14408" w:rsidRDefault="00FD180F" w:rsidP="00FD180F">
      <w:pPr>
        <w:pStyle w:val="libNormal"/>
      </w:pPr>
      <w:r>
        <w:t>(</w:t>
      </w:r>
      <w:r>
        <w:rPr>
          <w:rtl/>
        </w:rPr>
        <w:t>قوب) قاب</w:t>
      </w:r>
      <w:r>
        <w:t xml:space="preserve"> qāba u (qaub) to dig; to dig up, burrow, excavate, hollow out (</w:t>
      </w:r>
      <w:r>
        <w:rPr>
          <w:rtl/>
        </w:rPr>
        <w:t>هـ</w:t>
      </w:r>
      <w:r>
        <w:t xml:space="preserve"> the ground) II do. V to break open, burst open (egg)</w:t>
      </w:r>
    </w:p>
    <w:p w:rsidR="00B14408" w:rsidRDefault="00FD180F" w:rsidP="00FD180F">
      <w:pPr>
        <w:pStyle w:val="libNormal"/>
      </w:pPr>
      <w:r w:rsidRPr="00B14408">
        <w:rPr>
          <w:rStyle w:val="libBold2Char"/>
          <w:rFonts w:hint="eastAsia"/>
          <w:rtl/>
        </w:rPr>
        <w:t>قاب</w:t>
      </w:r>
      <w:r>
        <w:t xml:space="preserve"> qāb small distance; short span (between the middle and the end of a bow) </w:t>
      </w:r>
      <w:r w:rsidR="003D2305">
        <w:t>|</w:t>
      </w:r>
      <w:r>
        <w:t xml:space="preserve"> </w:t>
      </w:r>
      <w:r>
        <w:rPr>
          <w:rtl/>
        </w:rPr>
        <w:t>على قاب قوسين</w:t>
      </w:r>
      <w:r>
        <w:t xml:space="preserve"> (q. qausain) quite near, very close; imminent; </w:t>
      </w:r>
      <w:r>
        <w:rPr>
          <w:rtl/>
        </w:rPr>
        <w:t>على قاب لمحة</w:t>
      </w:r>
      <w:r>
        <w:t xml:space="preserve"> (q. lamḥa) in a moment</w:t>
      </w:r>
    </w:p>
    <w:p w:rsidR="00B14408" w:rsidRDefault="00FD180F" w:rsidP="00FD180F">
      <w:pPr>
        <w:pStyle w:val="libNormal"/>
      </w:pPr>
      <w:r w:rsidRPr="00B14408">
        <w:rPr>
          <w:rStyle w:val="libBold2Char"/>
          <w:rFonts w:hint="eastAsia"/>
          <w:rtl/>
        </w:rPr>
        <w:t>قوب</w:t>
      </w:r>
      <w:r>
        <w:t xml:space="preserve"> qūb pl. </w:t>
      </w:r>
      <w:r>
        <w:rPr>
          <w:rtl/>
        </w:rPr>
        <w:t>اقواب</w:t>
      </w:r>
      <w:r>
        <w:t xml:space="preserve"> aqwāb young bird, chick</w:t>
      </w:r>
    </w:p>
    <w:p w:rsidR="00B14408" w:rsidRDefault="00FD180F" w:rsidP="00FD180F">
      <w:pPr>
        <w:pStyle w:val="libNormal"/>
      </w:pPr>
      <w:r w:rsidRPr="00B14408">
        <w:rPr>
          <w:rStyle w:val="libBold2Char"/>
          <w:rFonts w:hint="eastAsia"/>
          <w:rtl/>
        </w:rPr>
        <w:t>قوباء</w:t>
      </w:r>
      <w:r>
        <w:t xml:space="preserve"> qūbā’, quwabā’2 and </w:t>
      </w:r>
      <w:r>
        <w:rPr>
          <w:rtl/>
        </w:rPr>
        <w:t>قوبة</w:t>
      </w:r>
      <w:r>
        <w:t xml:space="preserve"> qūba, quwaba pl. </w:t>
      </w:r>
      <w:r>
        <w:rPr>
          <w:rtl/>
        </w:rPr>
        <w:t>قوب</w:t>
      </w:r>
      <w:r>
        <w:t xml:space="preserve"> quwab tetter (med.)</w:t>
      </w:r>
    </w:p>
    <w:p w:rsidR="00B14408" w:rsidRDefault="00FD180F" w:rsidP="00FD180F">
      <w:pPr>
        <w:pStyle w:val="libNormal"/>
      </w:pPr>
      <w:r>
        <w:t>(</w:t>
      </w:r>
      <w:r>
        <w:rPr>
          <w:rtl/>
        </w:rPr>
        <w:t>قوت) قات</w:t>
      </w:r>
      <w:r>
        <w:t xml:space="preserve"> qāta u (qaut, qūt, </w:t>
      </w:r>
      <w:r>
        <w:rPr>
          <w:rtl/>
        </w:rPr>
        <w:t>قياتة</w:t>
      </w:r>
      <w:r>
        <w:t xml:space="preserve"> qiyāta) to feed, nourish, subsist, sustain, support (</w:t>
      </w:r>
      <w:r>
        <w:rPr>
          <w:rtl/>
        </w:rPr>
        <w:t>ه</w:t>
      </w:r>
      <w:r>
        <w:t xml:space="preserve"> s.o.), provide for the support (</w:t>
      </w:r>
      <w:r>
        <w:rPr>
          <w:rtl/>
        </w:rPr>
        <w:t>ه</w:t>
      </w:r>
      <w:r>
        <w:t xml:space="preserve"> of) II and IV do. V to be fed, be supported; to feed, livo (</w:t>
      </w:r>
      <w:r>
        <w:rPr>
          <w:rtl/>
        </w:rPr>
        <w:t>ب</w:t>
      </w:r>
      <w:r>
        <w:t xml:space="preserve"> on s.th.); to eat (</w:t>
      </w:r>
      <w:r>
        <w:rPr>
          <w:rtl/>
        </w:rPr>
        <w:t>ب</w:t>
      </w:r>
      <w:r>
        <w:t xml:space="preserve"> s.th.) VIII do.; to take in or absorb as nourishment (</w:t>
      </w:r>
      <w:r>
        <w:rPr>
          <w:rtl/>
        </w:rPr>
        <w:t>هـ</w:t>
      </w:r>
      <w:r>
        <w:t xml:space="preserve"> s.th.)</w:t>
      </w:r>
    </w:p>
    <w:p w:rsidR="00B14408" w:rsidRDefault="00FD180F" w:rsidP="00FD180F">
      <w:pPr>
        <w:pStyle w:val="libNormal"/>
      </w:pPr>
      <w:r w:rsidRPr="00B14408">
        <w:rPr>
          <w:rStyle w:val="libBold2Char"/>
          <w:rFonts w:hint="eastAsia"/>
          <w:rtl/>
        </w:rPr>
        <w:t>قات</w:t>
      </w:r>
      <w:r>
        <w:t xml:space="preserve"> qāt kat (Catha edulis Forskàl; bot.); the leaves of this shrub which act as an excitant when chewed </w:t>
      </w:r>
      <w:r w:rsidR="003D2305">
        <w:t>|</w:t>
      </w:r>
      <w:r>
        <w:t xml:space="preserve"> </w:t>
      </w:r>
      <w:r>
        <w:rPr>
          <w:rtl/>
        </w:rPr>
        <w:t>قات الرعيان</w:t>
      </w:r>
      <w:r>
        <w:t xml:space="preserve"> q. ar</w:t>
      </w:r>
      <w:r w:rsidR="003D2305">
        <w:t>-</w:t>
      </w:r>
      <w:r>
        <w:t>ru‘yān a variety of lettuce (Lactuca inermis Forsk.; bot.)</w:t>
      </w:r>
    </w:p>
    <w:p w:rsidR="00B14408" w:rsidRDefault="00FD180F" w:rsidP="00FD180F">
      <w:pPr>
        <w:pStyle w:val="libNormal"/>
      </w:pPr>
      <w:r w:rsidRPr="00B14408">
        <w:rPr>
          <w:rStyle w:val="libBold2Char"/>
          <w:rFonts w:hint="eastAsia"/>
          <w:rtl/>
        </w:rPr>
        <w:lastRenderedPageBreak/>
        <w:t>قوت</w:t>
      </w:r>
      <w:r>
        <w:t xml:space="preserve"> qūt pl. </w:t>
      </w:r>
      <w:r>
        <w:rPr>
          <w:rtl/>
        </w:rPr>
        <w:t>اقوات</w:t>
      </w:r>
      <w:r>
        <w:t xml:space="preserve"> aqwāt nutriment, aliment, nourishment, food, viands </w:t>
      </w:r>
      <w:r w:rsidR="003D2305">
        <w:t>|</w:t>
      </w:r>
      <w:r>
        <w:t xml:space="preserve"> </w:t>
      </w:r>
      <w:r>
        <w:rPr>
          <w:rtl/>
        </w:rPr>
        <w:t>مواد القوت</w:t>
      </w:r>
      <w:r>
        <w:t xml:space="preserve"> mawādd al</w:t>
      </w:r>
      <w:r w:rsidR="003D2305">
        <w:t>-</w:t>
      </w:r>
      <w:r>
        <w:t>q. foodstuffs</w:t>
      </w:r>
    </w:p>
    <w:p w:rsidR="00B14408" w:rsidRDefault="00FD180F" w:rsidP="00FD180F">
      <w:pPr>
        <w:pStyle w:val="libNormal"/>
      </w:pPr>
      <w:r w:rsidRPr="00B14408">
        <w:rPr>
          <w:rStyle w:val="libBold2Char"/>
          <w:rFonts w:hint="eastAsia"/>
          <w:rtl/>
        </w:rPr>
        <w:t>تقوت</w:t>
      </w:r>
      <w:r>
        <w:t xml:space="preserve"> taqawwut nutrition, alimentation</w:t>
      </w:r>
    </w:p>
    <w:p w:rsidR="00B14408" w:rsidRDefault="00FD180F" w:rsidP="00FD180F">
      <w:pPr>
        <w:pStyle w:val="libNormal"/>
      </w:pPr>
      <w:r w:rsidRPr="00B14408">
        <w:rPr>
          <w:rStyle w:val="libBold2Char"/>
          <w:rFonts w:hint="eastAsia"/>
          <w:rtl/>
        </w:rPr>
        <w:t>المقيت</w:t>
      </w:r>
      <w:r>
        <w:t xml:space="preserve"> al</w:t>
      </w:r>
      <w:r w:rsidR="003D2305">
        <w:t>-</w:t>
      </w:r>
      <w:r>
        <w:t>muqīt the Feeder, the Nourisher (God)</w:t>
      </w:r>
    </w:p>
    <w:p w:rsidR="00B14408" w:rsidRDefault="00FD180F" w:rsidP="00FD180F">
      <w:pPr>
        <w:pStyle w:val="libNormal"/>
      </w:pPr>
      <w:r w:rsidRPr="00B14408">
        <w:rPr>
          <w:rStyle w:val="libBold2Char"/>
          <w:rFonts w:hint="eastAsia"/>
          <w:rtl/>
        </w:rPr>
        <w:t>قاح</w:t>
      </w:r>
      <w:r>
        <w:rPr>
          <w:rtl/>
        </w:rPr>
        <w:t xml:space="preserve"> (قوح</w:t>
      </w:r>
      <w:r>
        <w:t>) qāḥa u (qauḥ) to fester, suppurate, swell (wound); to sweep (</w:t>
      </w:r>
      <w:r>
        <w:rPr>
          <w:rtl/>
        </w:rPr>
        <w:t>هـ</w:t>
      </w:r>
      <w:r>
        <w:t xml:space="preserve"> the house) II to sweep (</w:t>
      </w:r>
      <w:r>
        <w:rPr>
          <w:rtl/>
        </w:rPr>
        <w:t>هـ</w:t>
      </w:r>
      <w:r>
        <w:t xml:space="preserve"> the house) III to quarrel, pick a quarrel V to fester, suppurate, swell</w:t>
      </w:r>
    </w:p>
    <w:p w:rsidR="00B14408" w:rsidRDefault="00FD180F" w:rsidP="00FD180F">
      <w:pPr>
        <w:pStyle w:val="libNormal"/>
      </w:pPr>
      <w:r w:rsidRPr="00B14408">
        <w:rPr>
          <w:rStyle w:val="libBold2Char"/>
          <w:rFonts w:hint="eastAsia"/>
          <w:rtl/>
        </w:rPr>
        <w:t>قاحة</w:t>
      </w:r>
      <w:r>
        <w:t xml:space="preserve"> qāḥa pl. </w:t>
      </w:r>
      <w:r>
        <w:rPr>
          <w:rtl/>
        </w:rPr>
        <w:t>قوح</w:t>
      </w:r>
      <w:r>
        <w:t xml:space="preserve"> qūḥ courtyard</w:t>
      </w:r>
    </w:p>
    <w:p w:rsidR="00B14408" w:rsidRDefault="00FD180F" w:rsidP="00FD180F">
      <w:pPr>
        <w:pStyle w:val="libNormal"/>
      </w:pPr>
      <w:r w:rsidRPr="00B14408">
        <w:rPr>
          <w:rStyle w:val="libBold2Char"/>
          <w:rFonts w:hint="eastAsia"/>
          <w:rtl/>
        </w:rPr>
        <w:t>قاد</w:t>
      </w:r>
      <w:r>
        <w:rPr>
          <w:rtl/>
        </w:rPr>
        <w:t xml:space="preserve"> (قود</w:t>
      </w:r>
      <w:r>
        <w:t xml:space="preserve">) qāda u (quad, </w:t>
      </w:r>
      <w:r>
        <w:rPr>
          <w:rtl/>
        </w:rPr>
        <w:t>قياد</w:t>
      </w:r>
      <w:r>
        <w:t xml:space="preserve"> qiyād, </w:t>
      </w:r>
      <w:r>
        <w:rPr>
          <w:rtl/>
        </w:rPr>
        <w:t>قيادة</w:t>
      </w:r>
      <w:r>
        <w:t xml:space="preserve"> qiyada, </w:t>
      </w:r>
      <w:r>
        <w:rPr>
          <w:rtl/>
        </w:rPr>
        <w:t>مقادة</w:t>
      </w:r>
      <w:r>
        <w:t xml:space="preserve"> maqāda) to lead, lead by a halter (</w:t>
      </w:r>
      <w:r>
        <w:rPr>
          <w:rtl/>
        </w:rPr>
        <w:t>هـ</w:t>
      </w:r>
      <w:r>
        <w:t xml:space="preserve"> s.th.); to conduct, guide, engineer, steer (</w:t>
      </w:r>
      <w:r>
        <w:rPr>
          <w:rtl/>
        </w:rPr>
        <w:t>هـ</w:t>
      </w:r>
      <w:r>
        <w:t xml:space="preserve"> s.th.); to drive, steer (</w:t>
      </w:r>
      <w:r>
        <w:rPr>
          <w:rtl/>
        </w:rPr>
        <w:t>هـ</w:t>
      </w:r>
      <w:r>
        <w:t xml:space="preserve"> e.g., an automobile), pilot (</w:t>
      </w:r>
      <w:r>
        <w:rPr>
          <w:rtl/>
        </w:rPr>
        <w:t>هـ</w:t>
      </w:r>
      <w:r>
        <w:t xml:space="preserve"> an airplane); to pander, pimp IV to cause (</w:t>
      </w:r>
      <w:r>
        <w:rPr>
          <w:rtl/>
        </w:rPr>
        <w:t>ه</w:t>
      </w:r>
      <w:r>
        <w:t xml:space="preserve"> s.o.) to retaliate VII to be led, be guided; to follow, obey (</w:t>
      </w:r>
      <w:r>
        <w:rPr>
          <w:rtl/>
        </w:rPr>
        <w:t>ل</w:t>
      </w:r>
      <w:r>
        <w:t xml:space="preserve"> s.o.), yield, submit (</w:t>
      </w:r>
      <w:r>
        <w:rPr>
          <w:rtl/>
        </w:rPr>
        <w:t>ل</w:t>
      </w:r>
      <w:r>
        <w:t xml:space="preserve"> to s.o.) VIII to lead; to be led X to retaliate</w:t>
      </w:r>
    </w:p>
    <w:p w:rsidR="00B14408" w:rsidRDefault="00FD180F" w:rsidP="00FD180F">
      <w:pPr>
        <w:pStyle w:val="libNormal"/>
      </w:pPr>
      <w:r w:rsidRPr="00B14408">
        <w:rPr>
          <w:rStyle w:val="libBold2Char"/>
          <w:rFonts w:hint="eastAsia"/>
          <w:rtl/>
        </w:rPr>
        <w:t>قود</w:t>
      </w:r>
      <w:r>
        <w:t xml:space="preserve"> qaud leadership; pandering, pimping</w:t>
      </w:r>
    </w:p>
    <w:p w:rsidR="00B14408" w:rsidRDefault="00FD180F" w:rsidP="00FD180F">
      <w:pPr>
        <w:pStyle w:val="libNormal"/>
      </w:pPr>
      <w:r w:rsidRPr="00B14408">
        <w:rPr>
          <w:rStyle w:val="libBold2Char"/>
          <w:rFonts w:hint="eastAsia"/>
          <w:rtl/>
        </w:rPr>
        <w:t>قود</w:t>
      </w:r>
      <w:r>
        <w:t xml:space="preserve"> qawad retaliation</w:t>
      </w:r>
    </w:p>
    <w:p w:rsidR="00B14408" w:rsidRDefault="00FD180F" w:rsidP="00FD180F">
      <w:pPr>
        <w:pStyle w:val="libNormal"/>
      </w:pPr>
      <w:r w:rsidRPr="00B14408">
        <w:rPr>
          <w:rStyle w:val="libBold2Char"/>
          <w:rFonts w:hint="eastAsia"/>
          <w:rtl/>
        </w:rPr>
        <w:t>قواد</w:t>
      </w:r>
      <w:r>
        <w:t xml:space="preserve"> qawwād pander, pimp, procurer</w:t>
      </w:r>
    </w:p>
    <w:p w:rsidR="00B14408" w:rsidRDefault="00FD180F" w:rsidP="00FD180F">
      <w:pPr>
        <w:pStyle w:val="libNormal"/>
      </w:pPr>
      <w:r w:rsidRPr="00B14408">
        <w:rPr>
          <w:rStyle w:val="libBold2Char"/>
          <w:rFonts w:hint="eastAsia"/>
          <w:rtl/>
        </w:rPr>
        <w:t>قؤود</w:t>
      </w:r>
      <w:r>
        <w:t xml:space="preserve"> qa’ūd tractable, docile, amenable, manageable; trained (horse)</w:t>
      </w:r>
    </w:p>
    <w:p w:rsidR="00B14408" w:rsidRDefault="00FD180F" w:rsidP="00FD180F">
      <w:pPr>
        <w:pStyle w:val="libNormal"/>
      </w:pPr>
      <w:r w:rsidRPr="00B14408">
        <w:rPr>
          <w:rStyle w:val="libBold2Char"/>
          <w:rFonts w:hint="eastAsia"/>
          <w:rtl/>
        </w:rPr>
        <w:t>اقود</w:t>
      </w:r>
      <w:r>
        <w:t xml:space="preserve"> aqwad2 tractable, docile, amenable, manageable</w:t>
      </w:r>
    </w:p>
    <w:p w:rsidR="00B14408" w:rsidRDefault="00FD180F" w:rsidP="00FD180F">
      <w:pPr>
        <w:pStyle w:val="libNormal"/>
      </w:pPr>
      <w:r w:rsidRPr="00B14408">
        <w:rPr>
          <w:rStyle w:val="libBold2Char"/>
          <w:rFonts w:hint="eastAsia"/>
          <w:rtl/>
        </w:rPr>
        <w:t>قياد</w:t>
      </w:r>
      <w:r>
        <w:t xml:space="preserve"> qiyād leadership, guidance; leading rope, halter </w:t>
      </w:r>
      <w:r w:rsidR="003D2305">
        <w:t>|</w:t>
      </w:r>
      <w:r>
        <w:t xml:space="preserve"> </w:t>
      </w:r>
      <w:r>
        <w:rPr>
          <w:rtl/>
        </w:rPr>
        <w:t>سلس القياد</w:t>
      </w:r>
      <w:r>
        <w:t xml:space="preserve"> salis al</w:t>
      </w:r>
      <w:r w:rsidR="003D2305">
        <w:t>-</w:t>
      </w:r>
      <w:r>
        <w:t xml:space="preserve">q. tractable, docile, amenable, manageable, pliant; </w:t>
      </w:r>
      <w:r>
        <w:rPr>
          <w:rtl/>
        </w:rPr>
        <w:t>صعب القياد</w:t>
      </w:r>
      <w:r>
        <w:t xml:space="preserve"> ṣa’b al</w:t>
      </w:r>
      <w:r w:rsidR="003D2305">
        <w:t>-</w:t>
      </w:r>
      <w:r>
        <w:t>q. intractable, unruly, ungovernable</w:t>
      </w:r>
    </w:p>
    <w:p w:rsidR="00B14408" w:rsidRDefault="00FD180F" w:rsidP="00FD180F">
      <w:pPr>
        <w:pStyle w:val="libNormal"/>
      </w:pPr>
      <w:r w:rsidRPr="00B14408">
        <w:rPr>
          <w:rStyle w:val="libBold2Char"/>
          <w:rFonts w:hint="eastAsia"/>
          <w:rtl/>
        </w:rPr>
        <w:t>قيادة</w:t>
      </w:r>
      <w:r>
        <w:t xml:space="preserve"> qiyāda leadership, guidance; driving, steering, steerage (of a vehicle); command </w:t>
      </w:r>
      <w:r w:rsidR="003D2305">
        <w:t>|</w:t>
      </w:r>
      <w:r>
        <w:t xml:space="preserve"> </w:t>
      </w:r>
      <w:r>
        <w:rPr>
          <w:rtl/>
        </w:rPr>
        <w:t>القيادة العليا (العامة</w:t>
      </w:r>
      <w:r>
        <w:t xml:space="preserve">) (‘ulyā, ‘āmma) supreme command; </w:t>
      </w:r>
      <w:r>
        <w:rPr>
          <w:rtl/>
        </w:rPr>
        <w:t>عجلة القيادة</w:t>
      </w:r>
      <w:r>
        <w:t xml:space="preserve"> ‘ajalat al</w:t>
      </w:r>
      <w:r w:rsidR="003D2305">
        <w:t>-</w:t>
      </w:r>
      <w:r>
        <w:t>q. steering wheel (of an automobile)</w:t>
      </w:r>
    </w:p>
    <w:p w:rsidR="00B14408" w:rsidRDefault="00FD180F" w:rsidP="00FD180F">
      <w:pPr>
        <w:pStyle w:val="libNormal"/>
      </w:pPr>
      <w:r w:rsidRPr="00B14408">
        <w:rPr>
          <w:rStyle w:val="libBold2Char"/>
          <w:rFonts w:hint="eastAsia"/>
          <w:rtl/>
        </w:rPr>
        <w:t>مقود</w:t>
      </w:r>
      <w:r>
        <w:t xml:space="preserve"> miqwad pl. </w:t>
      </w:r>
      <w:r>
        <w:rPr>
          <w:rtl/>
        </w:rPr>
        <w:t>مقاود</w:t>
      </w:r>
      <w:r>
        <w:t xml:space="preserve"> maqawid leading rope, leading rein, halter; steering mechanism; steering wheel  </w:t>
      </w:r>
    </w:p>
    <w:p w:rsidR="00B14408" w:rsidRDefault="00FD180F" w:rsidP="00FD180F">
      <w:pPr>
        <w:pStyle w:val="libNormal"/>
      </w:pPr>
      <w:r w:rsidRPr="00B14408">
        <w:rPr>
          <w:rStyle w:val="libBold2Char"/>
          <w:rFonts w:hint="eastAsia"/>
          <w:rtl/>
        </w:rPr>
        <w:t>انقياد</w:t>
      </w:r>
      <w:r>
        <w:t xml:space="preserve"> inqiyād obedience, compliances, yielding, submission</w:t>
      </w:r>
    </w:p>
    <w:p w:rsidR="00B14408" w:rsidRDefault="00FD180F" w:rsidP="00FD180F">
      <w:pPr>
        <w:pStyle w:val="libNormal"/>
      </w:pPr>
      <w:r w:rsidRPr="00B14408">
        <w:rPr>
          <w:rStyle w:val="libBold2Char"/>
          <w:rFonts w:hint="eastAsia"/>
          <w:rtl/>
        </w:rPr>
        <w:t>قائد</w:t>
      </w:r>
      <w:r>
        <w:t xml:space="preserve"> qā’id pl. </w:t>
      </w:r>
      <w:r>
        <w:rPr>
          <w:rtl/>
        </w:rPr>
        <w:t>قواد</w:t>
      </w:r>
      <w:r>
        <w:t xml:space="preserve"> quwwād, </w:t>
      </w:r>
      <w:r>
        <w:rPr>
          <w:rtl/>
        </w:rPr>
        <w:t>قود</w:t>
      </w:r>
      <w:r>
        <w:t xml:space="preserve"> quwwad, </w:t>
      </w:r>
      <w:r>
        <w:rPr>
          <w:rtl/>
        </w:rPr>
        <w:t>قادة</w:t>
      </w:r>
      <w:r>
        <w:t xml:space="preserve"> qāda,  </w:t>
      </w:r>
      <w:r>
        <w:rPr>
          <w:rtl/>
        </w:rPr>
        <w:t>قادات</w:t>
      </w:r>
      <w:r>
        <w:t xml:space="preserve"> qādāt leader; directors, manager; head, chief; commander, commandant; high</w:t>
      </w:r>
      <w:r w:rsidR="003D2305">
        <w:t>-</w:t>
      </w:r>
      <w:r>
        <w:t xml:space="preserve">ranking officer, senior officer; caïd, native governmental officer heading a caïdate in Tunisia; steersman, helmsman </w:t>
      </w:r>
      <w:r w:rsidR="003D2305">
        <w:t>|</w:t>
      </w:r>
      <w:r>
        <w:t xml:space="preserve"> </w:t>
      </w:r>
      <w:r>
        <w:rPr>
          <w:rtl/>
        </w:rPr>
        <w:t>قائد الجيش</w:t>
      </w:r>
      <w:r>
        <w:t xml:space="preserve"> q. al</w:t>
      </w:r>
      <w:r w:rsidR="003D2305">
        <w:t>-</w:t>
      </w:r>
      <w:r>
        <w:t xml:space="preserve">jaiš commander of an army, </w:t>
      </w:r>
      <w:r>
        <w:lastRenderedPageBreak/>
        <w:t xml:space="preserve">general; </w:t>
      </w:r>
      <w:r>
        <w:rPr>
          <w:rtl/>
        </w:rPr>
        <w:t>قائد العام</w:t>
      </w:r>
      <w:r>
        <w:t xml:space="preserve"> (‘āmm) supreme commander; </w:t>
      </w:r>
      <w:r>
        <w:rPr>
          <w:rtl/>
        </w:rPr>
        <w:t>القائد الأعلى</w:t>
      </w:r>
      <w:r>
        <w:t xml:space="preserve"> (a’lā) commander</w:t>
      </w:r>
      <w:r w:rsidR="003D2305">
        <w:t>-</w:t>
      </w:r>
      <w:r>
        <w:t>in</w:t>
      </w:r>
      <w:r w:rsidR="003D2305">
        <w:t>-</w:t>
      </w:r>
      <w:r>
        <w:t xml:space="preserve">chief of the Eg. navy; </w:t>
      </w:r>
      <w:r>
        <w:rPr>
          <w:rtl/>
        </w:rPr>
        <w:t>قائد عام الأساطيل الجوية</w:t>
      </w:r>
      <w:r>
        <w:t xml:space="preserve"> (‘āmm, jawwīya) lieutenant general of the Air Force (Eg. 1939); </w:t>
      </w:r>
      <w:r>
        <w:rPr>
          <w:rtl/>
        </w:rPr>
        <w:t>قائد الأساطيل الجوية</w:t>
      </w:r>
      <w:r>
        <w:t xml:space="preserve"> (jawwīya) major general of the Air Force (Eg. 1939); </w:t>
      </w:r>
      <w:r>
        <w:rPr>
          <w:rtl/>
        </w:rPr>
        <w:t>قائد اسطول الجوي</w:t>
      </w:r>
      <w:r>
        <w:t xml:space="preserve"> q. usṭūl jawwī colonel of the Air Force (Eg. 1939); </w:t>
      </w:r>
      <w:r>
        <w:rPr>
          <w:rtl/>
        </w:rPr>
        <w:t>قائد لواء جوي</w:t>
      </w:r>
      <w:r>
        <w:t xml:space="preserve"> lieutenant colonel of the Air Force (Eg. 1939); </w:t>
      </w:r>
      <w:r>
        <w:rPr>
          <w:rtl/>
        </w:rPr>
        <w:t>قائد فرقة جوية</w:t>
      </w:r>
      <w:r>
        <w:t xml:space="preserve">  q. firqa jawwīya major of the Air Force (Eg. 1939); </w:t>
      </w:r>
      <w:r>
        <w:rPr>
          <w:rtl/>
        </w:rPr>
        <w:t>قائد جن</w:t>
      </w:r>
      <w:r>
        <w:rPr>
          <w:rFonts w:hint="eastAsia"/>
          <w:rtl/>
        </w:rPr>
        <w:t>اح</w:t>
      </w:r>
      <w:r>
        <w:t xml:space="preserve"> q. janāḥ wing commander (Eg. 1939); </w:t>
      </w:r>
      <w:r>
        <w:rPr>
          <w:rtl/>
        </w:rPr>
        <w:t>قائد سرب</w:t>
      </w:r>
      <w:r>
        <w:t xml:space="preserve"> q. sirb captain of the Air Force (Eg. 1939); </w:t>
      </w:r>
      <w:r>
        <w:rPr>
          <w:rtl/>
        </w:rPr>
        <w:t>قادة الفكر</w:t>
      </w:r>
      <w:r>
        <w:t xml:space="preserve"> q. al</w:t>
      </w:r>
      <w:r w:rsidR="003D2305">
        <w:t>-</w:t>
      </w:r>
      <w:r>
        <w:t>fikr leading thinkers</w:t>
      </w:r>
    </w:p>
    <w:p w:rsidR="00B14408" w:rsidRDefault="00FD180F" w:rsidP="00FD180F">
      <w:pPr>
        <w:pStyle w:val="libNormal"/>
      </w:pPr>
      <w:r w:rsidRPr="00B14408">
        <w:rPr>
          <w:rStyle w:val="libBold2Char"/>
          <w:rFonts w:hint="eastAsia"/>
          <w:rtl/>
        </w:rPr>
        <w:t>قور</w:t>
      </w:r>
      <w:r>
        <w:t xml:space="preserve"> II to make a round hole (</w:t>
      </w:r>
      <w:r>
        <w:rPr>
          <w:rtl/>
        </w:rPr>
        <w:t>هـ</w:t>
      </w:r>
      <w:r>
        <w:t xml:space="preserve"> in s.th.); to gouge, scoop out, hollow out (</w:t>
      </w:r>
      <w:r>
        <w:rPr>
          <w:rtl/>
        </w:rPr>
        <w:t>هـ</w:t>
      </w:r>
      <w:r>
        <w:t xml:space="preserve"> s.th.); to cut out in a round form, cut round (</w:t>
      </w:r>
      <w:r>
        <w:rPr>
          <w:rtl/>
        </w:rPr>
        <w:t>هـ</w:t>
      </w:r>
      <w:r>
        <w:t xml:space="preserve"> s.th.) V to coil (snake) VIII </w:t>
      </w:r>
      <w:r>
        <w:rPr>
          <w:rtl/>
        </w:rPr>
        <w:t>اقتار</w:t>
      </w:r>
      <w:r>
        <w:t xml:space="preserve"> and </w:t>
      </w:r>
      <w:r>
        <w:rPr>
          <w:rtl/>
        </w:rPr>
        <w:t>اقتور</w:t>
      </w:r>
      <w:r>
        <w:t xml:space="preserve"> iqtawara = II</w:t>
      </w:r>
    </w:p>
    <w:p w:rsidR="00B14408" w:rsidRDefault="00FD180F" w:rsidP="00FD180F">
      <w:pPr>
        <w:pStyle w:val="libNormal"/>
      </w:pPr>
      <w:r w:rsidRPr="00B14408">
        <w:rPr>
          <w:rStyle w:val="libBold2Char"/>
          <w:rFonts w:hint="eastAsia"/>
          <w:rtl/>
        </w:rPr>
        <w:t>قار</w:t>
      </w:r>
      <w:r>
        <w:t xml:space="preserve"> qār pitch; tar</w:t>
      </w:r>
    </w:p>
    <w:p w:rsidR="00B14408" w:rsidRDefault="00FD180F" w:rsidP="00FD180F">
      <w:pPr>
        <w:pStyle w:val="libNormal"/>
      </w:pPr>
      <w:r w:rsidRPr="00B14408">
        <w:rPr>
          <w:rStyle w:val="libBold2Char"/>
          <w:rFonts w:hint="eastAsia"/>
          <w:rtl/>
        </w:rPr>
        <w:t>قارة</w:t>
      </w:r>
      <w:r>
        <w:t xml:space="preserve"> qāra pl. </w:t>
      </w:r>
      <w:r w:rsidR="003D2305">
        <w:t>-</w:t>
      </w:r>
      <w:r>
        <w:t xml:space="preserve">āt, </w:t>
      </w:r>
      <w:r>
        <w:rPr>
          <w:rtl/>
        </w:rPr>
        <w:t>قور</w:t>
      </w:r>
      <w:r>
        <w:t xml:space="preserve"> qūr, </w:t>
      </w:r>
      <w:r>
        <w:rPr>
          <w:rtl/>
        </w:rPr>
        <w:t>قيران</w:t>
      </w:r>
      <w:r>
        <w:t xml:space="preserve"> qīrān hill; see also qarra under; </w:t>
      </w:r>
      <w:r>
        <w:rPr>
          <w:rtl/>
        </w:rPr>
        <w:t>قر</w:t>
      </w:r>
    </w:p>
    <w:p w:rsidR="00B14408" w:rsidRDefault="00FD180F" w:rsidP="00FD180F">
      <w:pPr>
        <w:pStyle w:val="libNormal"/>
      </w:pPr>
      <w:r w:rsidRPr="00B14408">
        <w:rPr>
          <w:rStyle w:val="libBold2Char"/>
          <w:rFonts w:hint="eastAsia"/>
          <w:rtl/>
        </w:rPr>
        <w:t>مقورة</w:t>
      </w:r>
      <w:r>
        <w:t xml:space="preserve"> miqwara gouge</w:t>
      </w:r>
    </w:p>
    <w:p w:rsidR="00B14408" w:rsidRDefault="00FD180F" w:rsidP="00FD180F">
      <w:pPr>
        <w:pStyle w:val="libNormal"/>
      </w:pPr>
      <w:r w:rsidRPr="00B14408">
        <w:rPr>
          <w:rStyle w:val="libBold2Char"/>
          <w:rFonts w:hint="eastAsia"/>
          <w:rtl/>
        </w:rPr>
        <w:t>تقوير</w:t>
      </w:r>
      <w:r>
        <w:t xml:space="preserve"> taqwīr gouging, hollowing out</w:t>
      </w:r>
    </w:p>
    <w:p w:rsidR="00B14408" w:rsidRDefault="00FD180F" w:rsidP="00FD180F">
      <w:pPr>
        <w:pStyle w:val="libNormal"/>
      </w:pPr>
      <w:r w:rsidRPr="00B14408">
        <w:rPr>
          <w:rStyle w:val="libBold2Char"/>
          <w:rFonts w:hint="eastAsia"/>
          <w:rtl/>
        </w:rPr>
        <w:t>تقويرة</w:t>
      </w:r>
      <w:r>
        <w:t xml:space="preserve"> taqwīra neckline (of a garment)</w:t>
      </w:r>
    </w:p>
    <w:p w:rsidR="00B14408" w:rsidRDefault="00FD180F" w:rsidP="00FD180F">
      <w:pPr>
        <w:pStyle w:val="libNormal"/>
      </w:pPr>
      <w:r w:rsidRPr="00B14408">
        <w:rPr>
          <w:rStyle w:val="libBold2Char"/>
          <w:rFonts w:hint="eastAsia"/>
          <w:rtl/>
        </w:rPr>
        <w:t>مقور</w:t>
      </w:r>
      <w:r>
        <w:t xml:space="preserve"> muqawwar cut out in a round form; gouged, hollowed out, scooped out; chiseled out; low</w:t>
      </w:r>
      <w:r w:rsidR="003D2305">
        <w:t>-</w:t>
      </w:r>
      <w:r>
        <w:t>cut, low</w:t>
      </w:r>
      <w:r w:rsidR="003D2305">
        <w:t>-</w:t>
      </w:r>
      <w:r>
        <w:t>necked, décolleté (dress)</w:t>
      </w:r>
    </w:p>
    <w:p w:rsidR="00B14408" w:rsidRDefault="00FD180F" w:rsidP="00FD180F">
      <w:pPr>
        <w:pStyle w:val="libNormal"/>
      </w:pPr>
      <w:r w:rsidRPr="00B14408">
        <w:rPr>
          <w:rStyle w:val="libBold2Char"/>
          <w:rFonts w:hint="eastAsia"/>
          <w:rtl/>
        </w:rPr>
        <w:t>قورمة</w:t>
      </w:r>
      <w:r>
        <w:t xml:space="preserve"> qawurma (eg.) mutton or beef cut in small pieces and braised with squash (qar’) or onions and tomatoes</w:t>
      </w:r>
    </w:p>
    <w:p w:rsidR="00B14408" w:rsidRDefault="00FD180F" w:rsidP="00FD180F">
      <w:pPr>
        <w:pStyle w:val="libNormal"/>
      </w:pPr>
      <w:r w:rsidRPr="00B14408">
        <w:rPr>
          <w:rStyle w:val="libBold2Char"/>
          <w:rFonts w:hint="eastAsia"/>
          <w:rtl/>
        </w:rPr>
        <w:t>قوس</w:t>
      </w:r>
      <w:r>
        <w:t xml:space="preserve"> qawisa a (qawas) to be bent, curved, crooked II = I; to bend, curve, crook (</w:t>
      </w:r>
      <w:r>
        <w:rPr>
          <w:rtl/>
        </w:rPr>
        <w:t>هـ</w:t>
      </w:r>
      <w:r>
        <w:t xml:space="preserve"> s.th.); to shoot V = I; to bend</w:t>
      </w:r>
    </w:p>
    <w:p w:rsidR="00B14408" w:rsidRDefault="00FD180F" w:rsidP="00FD180F">
      <w:pPr>
        <w:pStyle w:val="libNormal"/>
      </w:pPr>
      <w:r w:rsidRPr="00B14408">
        <w:rPr>
          <w:rStyle w:val="libBold2Char"/>
          <w:rFonts w:hint="eastAsia"/>
          <w:rtl/>
        </w:rPr>
        <w:t>قوس</w:t>
      </w:r>
      <w:r>
        <w:t xml:space="preserve"> qaus m. and f., pl. of </w:t>
      </w:r>
      <w:r>
        <w:rPr>
          <w:rtl/>
        </w:rPr>
        <w:t>اقواس</w:t>
      </w:r>
      <w:r>
        <w:t xml:space="preserve"> aqwās, </w:t>
      </w:r>
      <w:r>
        <w:rPr>
          <w:rtl/>
        </w:rPr>
        <w:t>قسي</w:t>
      </w:r>
      <w:r>
        <w:t xml:space="preserve"> qusīy, qisīy bow, longbow; arc (geom.); arch, vault (arch.; of a bridge); violin bows, fiddlestick; semicircular table; </w:t>
      </w:r>
      <w:r>
        <w:rPr>
          <w:rtl/>
        </w:rPr>
        <w:t>قوسان</w:t>
      </w:r>
      <w:r>
        <w:t xml:space="preserve"> parentheses (punctuation marks); </w:t>
      </w:r>
      <w:r>
        <w:rPr>
          <w:rtl/>
        </w:rPr>
        <w:t>القوس</w:t>
      </w:r>
      <w:r>
        <w:t xml:space="preserve"> Sagittas, the Archer (sign of the zodiac) </w:t>
      </w:r>
      <w:r w:rsidR="003D2305">
        <w:t>|</w:t>
      </w:r>
      <w:r>
        <w:t xml:space="preserve"> </w:t>
      </w:r>
      <w:r>
        <w:rPr>
          <w:rtl/>
        </w:rPr>
        <w:t>بين قوسين</w:t>
      </w:r>
      <w:r>
        <w:t xml:space="preserve"> (qausain) in parentheses; </w:t>
      </w:r>
      <w:r>
        <w:rPr>
          <w:rtl/>
        </w:rPr>
        <w:t>قوس قزح</w:t>
      </w:r>
      <w:r>
        <w:t xml:space="preserve"> q. quzaḥa rainbow; </w:t>
      </w:r>
      <w:r>
        <w:rPr>
          <w:rtl/>
        </w:rPr>
        <w:t>قوس الندف</w:t>
      </w:r>
      <w:r>
        <w:t xml:space="preserve"> q. an</w:t>
      </w:r>
      <w:r w:rsidR="003D2305">
        <w:t>-</w:t>
      </w:r>
      <w:r>
        <w:t xml:space="preserve">nadf teasing bow (for combing or carding cotton); </w:t>
      </w:r>
      <w:r>
        <w:rPr>
          <w:rtl/>
        </w:rPr>
        <w:t>قوس النصر</w:t>
      </w:r>
      <w:r>
        <w:t xml:space="preserve"> q. an</w:t>
      </w:r>
      <w:r w:rsidR="003D2305">
        <w:t>-</w:t>
      </w:r>
      <w:r>
        <w:t xml:space="preserve">naṣr triumphal arch; </w:t>
      </w:r>
      <w:r>
        <w:rPr>
          <w:rtl/>
        </w:rPr>
        <w:t>لم يبق في قوس صبري منزع</w:t>
      </w:r>
      <w:r>
        <w:t xml:space="preserve"> lam yabqa fī q. ṣabrī minz‘ my patience is at an end (lit.: there is no arrow left for the bow of my patience)</w:t>
      </w:r>
    </w:p>
    <w:p w:rsidR="00B14408" w:rsidRDefault="00FD180F" w:rsidP="00FD180F">
      <w:pPr>
        <w:pStyle w:val="libNormal"/>
      </w:pPr>
      <w:r w:rsidRPr="00B14408">
        <w:rPr>
          <w:rStyle w:val="libBold2Char"/>
          <w:rFonts w:hint="eastAsia"/>
          <w:rtl/>
        </w:rPr>
        <w:t>قواس</w:t>
      </w:r>
      <w:r>
        <w:t xml:space="preserve"> qawwās bowmaker; bowman, archer; kavass, consular guard</w:t>
      </w:r>
    </w:p>
    <w:p w:rsidR="00B14408" w:rsidRDefault="00FD180F" w:rsidP="00FD180F">
      <w:pPr>
        <w:pStyle w:val="libNormal"/>
      </w:pPr>
      <w:r w:rsidRPr="00B14408">
        <w:rPr>
          <w:rStyle w:val="libBold2Char"/>
          <w:rFonts w:hint="eastAsia"/>
          <w:rtl/>
        </w:rPr>
        <w:lastRenderedPageBreak/>
        <w:t>قويسة</w:t>
      </w:r>
      <w:r>
        <w:t xml:space="preserve"> quwaisa sage (bot.)</w:t>
      </w:r>
    </w:p>
    <w:p w:rsidR="00B14408" w:rsidRDefault="00FD180F" w:rsidP="00FD180F">
      <w:pPr>
        <w:pStyle w:val="libNormal"/>
      </w:pPr>
      <w:r w:rsidRPr="00B14408">
        <w:rPr>
          <w:rStyle w:val="libBold2Char"/>
          <w:rFonts w:hint="eastAsia"/>
          <w:rtl/>
        </w:rPr>
        <w:t>مقوس</w:t>
      </w:r>
      <w:r>
        <w:t xml:space="preserve"> muqawwas bent, crooked, curved, arched</w:t>
      </w:r>
    </w:p>
    <w:p w:rsidR="00B14408" w:rsidRDefault="00FD180F" w:rsidP="00FD180F">
      <w:pPr>
        <w:pStyle w:val="libNormal"/>
      </w:pPr>
      <w:r w:rsidRPr="00B14408">
        <w:rPr>
          <w:rStyle w:val="libBold2Char"/>
          <w:rFonts w:hint="eastAsia"/>
          <w:rtl/>
        </w:rPr>
        <w:t>قوش</w:t>
      </w:r>
      <w:r>
        <w:t xml:space="preserve"> qūš pl. </w:t>
      </w:r>
      <w:r>
        <w:rPr>
          <w:rtl/>
        </w:rPr>
        <w:t>اقواش</w:t>
      </w:r>
      <w:r>
        <w:t xml:space="preserve"> aqwāš crupper (of the saddle or harness); straps, girth</w:t>
      </w:r>
    </w:p>
    <w:p w:rsidR="00B14408" w:rsidRDefault="00FD180F" w:rsidP="00FD180F">
      <w:pPr>
        <w:pStyle w:val="libNormal"/>
      </w:pPr>
      <w:r w:rsidRPr="00B14408">
        <w:rPr>
          <w:rStyle w:val="libBold2Char"/>
          <w:rFonts w:hint="eastAsia"/>
          <w:rtl/>
        </w:rPr>
        <w:t>قاووش</w:t>
      </w:r>
      <w:r>
        <w:t xml:space="preserve"> qāwūš pl. </w:t>
      </w:r>
      <w:r>
        <w:rPr>
          <w:rtl/>
        </w:rPr>
        <w:t>قواويش</w:t>
      </w:r>
      <w:r>
        <w:t xml:space="preserve"> qawāwīš2 prison cell</w:t>
      </w:r>
    </w:p>
    <w:p w:rsidR="00B14408" w:rsidRDefault="00FD180F" w:rsidP="00FD180F">
      <w:pPr>
        <w:pStyle w:val="libNormal"/>
      </w:pPr>
      <w:r w:rsidRPr="00B14408">
        <w:rPr>
          <w:rStyle w:val="libBold2Char"/>
          <w:rtl/>
        </w:rPr>
        <w:t>قواص</w:t>
      </w:r>
      <w:r>
        <w:t xml:space="preserve"> qawāṣ see </w:t>
      </w:r>
      <w:r>
        <w:rPr>
          <w:rtl/>
        </w:rPr>
        <w:t>قواس</w:t>
      </w:r>
      <w:r>
        <w:t xml:space="preserve"> qawwās</w:t>
      </w:r>
    </w:p>
    <w:p w:rsidR="00B14408" w:rsidRDefault="00FD180F" w:rsidP="00FD180F">
      <w:pPr>
        <w:pStyle w:val="libNormal"/>
      </w:pPr>
      <w:r w:rsidRPr="00B14408">
        <w:rPr>
          <w:rStyle w:val="libBold2Char"/>
          <w:rFonts w:hint="eastAsia"/>
          <w:rtl/>
        </w:rPr>
        <w:t>قاض</w:t>
      </w:r>
      <w:r>
        <w:rPr>
          <w:rtl/>
        </w:rPr>
        <w:t xml:space="preserve"> (قوض</w:t>
      </w:r>
      <w:r>
        <w:t>) qāḍa u (qauḍ) to demolish, tear down, wreck, raze (</w:t>
      </w:r>
      <w:r>
        <w:rPr>
          <w:rtl/>
        </w:rPr>
        <w:t>هـ</w:t>
      </w:r>
      <w:r>
        <w:t xml:space="preserve"> a building), strike (</w:t>
      </w:r>
      <w:r>
        <w:rPr>
          <w:rtl/>
        </w:rPr>
        <w:t>هـ</w:t>
      </w:r>
      <w:r>
        <w:t xml:space="preserve"> a tent) II do.; to break off (</w:t>
      </w:r>
      <w:r>
        <w:rPr>
          <w:rtl/>
        </w:rPr>
        <w:t>هـ</w:t>
      </w:r>
      <w:r>
        <w:t xml:space="preserve"> s.th.); to smash (</w:t>
      </w:r>
      <w:r>
        <w:rPr>
          <w:rtl/>
        </w:rPr>
        <w:t>هـ</w:t>
      </w:r>
      <w:r>
        <w:t xml:space="preserve"> s.th.) V to be demolished, undergo demolition; to collapse, fall in, cave in; to break up, scatter, disperse (crowd); to desist (</w:t>
      </w:r>
      <w:r>
        <w:rPr>
          <w:rtl/>
        </w:rPr>
        <w:t>عن</w:t>
      </w:r>
      <w:r>
        <w:t xml:space="preserve"> from), give in, give way (</w:t>
      </w:r>
      <w:r>
        <w:rPr>
          <w:rtl/>
        </w:rPr>
        <w:t>عن</w:t>
      </w:r>
      <w:r>
        <w:t xml:space="preserve"> to)</w:t>
      </w:r>
    </w:p>
    <w:p w:rsidR="00B14408" w:rsidRDefault="00FD180F" w:rsidP="00FD180F">
      <w:pPr>
        <w:pStyle w:val="libNormal"/>
      </w:pPr>
      <w:r w:rsidRPr="00B14408">
        <w:rPr>
          <w:rStyle w:val="libBold2Char"/>
          <w:rFonts w:hint="eastAsia"/>
          <w:rtl/>
        </w:rPr>
        <w:t>تقويض</w:t>
      </w:r>
      <w:r>
        <w:t xml:space="preserve"> taqwīḍ wrecking, demolition; destruction, annihilation</w:t>
      </w:r>
    </w:p>
    <w:p w:rsidR="00B14408" w:rsidRDefault="00FD180F" w:rsidP="00FD180F">
      <w:pPr>
        <w:pStyle w:val="libNormal"/>
      </w:pPr>
      <w:r w:rsidRPr="00B14408">
        <w:rPr>
          <w:rStyle w:val="libBold2Char"/>
          <w:rFonts w:hint="eastAsia"/>
          <w:rtl/>
        </w:rPr>
        <w:t>مقاوضة</w:t>
      </w:r>
      <w:r>
        <w:t xml:space="preserve"> muqāwaḍa barter, exchange, interchange</w:t>
      </w:r>
    </w:p>
    <w:p w:rsidR="00B14408" w:rsidRDefault="00FD180F" w:rsidP="00FD180F">
      <w:pPr>
        <w:pStyle w:val="libNormal"/>
      </w:pPr>
      <w:r w:rsidRPr="007F5296">
        <w:rPr>
          <w:rStyle w:val="libBold2Char"/>
        </w:rPr>
        <w:t>1</w:t>
      </w:r>
      <w:r w:rsidRPr="007F5296">
        <w:rPr>
          <w:rStyle w:val="libBold2Char"/>
          <w:rtl/>
        </w:rPr>
        <w:t>قوط</w:t>
      </w:r>
      <w:r>
        <w:t xml:space="preserve"> qauṭ pl. </w:t>
      </w:r>
      <w:r>
        <w:rPr>
          <w:rtl/>
        </w:rPr>
        <w:t>اقواط</w:t>
      </w:r>
      <w:r>
        <w:t xml:space="preserve"> aqwāṭ flock of sheep</w:t>
      </w:r>
    </w:p>
    <w:p w:rsidR="00B14408" w:rsidRDefault="00FD180F" w:rsidP="00FD180F">
      <w:pPr>
        <w:pStyle w:val="libNormal"/>
      </w:pPr>
      <w:r w:rsidRPr="007F5296">
        <w:rPr>
          <w:rStyle w:val="libBold2Char"/>
        </w:rPr>
        <w:t>2</w:t>
      </w:r>
      <w:r w:rsidRPr="007F5296">
        <w:rPr>
          <w:rStyle w:val="libBold2Char"/>
          <w:rtl/>
        </w:rPr>
        <w:t>القوط</w:t>
      </w:r>
      <w:r>
        <w:t xml:space="preserve"> al</w:t>
      </w:r>
      <w:r w:rsidR="003D2305">
        <w:t>-</w:t>
      </w:r>
      <w:r>
        <w:t>qūṭ the Goths</w:t>
      </w:r>
    </w:p>
    <w:p w:rsidR="00B14408" w:rsidRDefault="00FD180F" w:rsidP="00FD180F">
      <w:pPr>
        <w:pStyle w:val="libNormal"/>
      </w:pPr>
      <w:r w:rsidRPr="00B14408">
        <w:rPr>
          <w:rStyle w:val="libBold2Char"/>
          <w:rFonts w:hint="eastAsia"/>
          <w:rtl/>
        </w:rPr>
        <w:t>قوطي</w:t>
      </w:r>
      <w:r>
        <w:t xml:space="preserve"> qūṭī Gothic</w:t>
      </w:r>
    </w:p>
    <w:p w:rsidR="00B14408" w:rsidRDefault="00FD180F" w:rsidP="00FD180F">
      <w:pPr>
        <w:pStyle w:val="libNormal"/>
      </w:pPr>
      <w:r>
        <w:t xml:space="preserve">3 </w:t>
      </w:r>
      <w:r>
        <w:rPr>
          <w:rtl/>
        </w:rPr>
        <w:t>قوطة</w:t>
      </w:r>
      <w:r>
        <w:t xml:space="preserve"> qauṭa small basket for fruit; date basket</w:t>
      </w:r>
    </w:p>
    <w:p w:rsidR="00B14408" w:rsidRDefault="00FD180F" w:rsidP="00FD180F">
      <w:pPr>
        <w:pStyle w:val="libNormal"/>
      </w:pPr>
      <w:r w:rsidRPr="007F5296">
        <w:rPr>
          <w:rStyle w:val="libBold2Char"/>
        </w:rPr>
        <w:t>4</w:t>
      </w:r>
      <w:r w:rsidRPr="007F5296">
        <w:rPr>
          <w:rStyle w:val="libBold2Char"/>
          <w:rtl/>
        </w:rPr>
        <w:t>قوطة</w:t>
      </w:r>
      <w:r>
        <w:t xml:space="preserve"> qūṭa (eg.) tomatoes</w:t>
      </w:r>
    </w:p>
    <w:p w:rsidR="00B14408" w:rsidRDefault="00FD180F" w:rsidP="00FD180F">
      <w:pPr>
        <w:pStyle w:val="libNormal"/>
      </w:pPr>
      <w:r w:rsidRPr="00B14408">
        <w:rPr>
          <w:rStyle w:val="libBold2Char"/>
          <w:rFonts w:hint="eastAsia"/>
          <w:rtl/>
        </w:rPr>
        <w:t>قاع</w:t>
      </w:r>
      <w:r>
        <w:rPr>
          <w:rtl/>
        </w:rPr>
        <w:t xml:space="preserve"> (قوع</w:t>
      </w:r>
      <w:r>
        <w:t xml:space="preserve">) qā‘ pl. </w:t>
      </w:r>
      <w:r>
        <w:rPr>
          <w:rtl/>
        </w:rPr>
        <w:t>قيعان</w:t>
      </w:r>
      <w:r>
        <w:t xml:space="preserve"> qī‘ān, </w:t>
      </w:r>
      <w:r>
        <w:rPr>
          <w:rtl/>
        </w:rPr>
        <w:t>اقوع</w:t>
      </w:r>
      <w:r>
        <w:t xml:space="preserve"> aqwu‘, </w:t>
      </w:r>
      <w:r>
        <w:rPr>
          <w:rtl/>
        </w:rPr>
        <w:t>اقواع</w:t>
      </w:r>
      <w:r>
        <w:t xml:space="preserve"> aqwā‘ plain, lowland; bottom, lowest part; wave trough (phys.); floor (of a mine); gulf, abyss </w:t>
      </w:r>
      <w:r w:rsidR="003D2305">
        <w:t>|</w:t>
      </w:r>
      <w:r>
        <w:t xml:space="preserve"> </w:t>
      </w:r>
      <w:r>
        <w:rPr>
          <w:rtl/>
        </w:rPr>
        <w:t>قاع النهر</w:t>
      </w:r>
      <w:r>
        <w:t xml:space="preserve"> q. an</w:t>
      </w:r>
      <w:r w:rsidR="003D2305">
        <w:t>-</w:t>
      </w:r>
      <w:r>
        <w:t xml:space="preserve">nahr river bed; </w:t>
      </w:r>
      <w:r>
        <w:rPr>
          <w:rtl/>
        </w:rPr>
        <w:t>بلاد القاع</w:t>
      </w:r>
      <w:r>
        <w:t xml:space="preserve"> the Netherlands</w:t>
      </w:r>
    </w:p>
    <w:p w:rsidR="00B14408" w:rsidRDefault="00FD180F" w:rsidP="00FD180F">
      <w:pPr>
        <w:pStyle w:val="libNormal"/>
      </w:pPr>
      <w:r w:rsidRPr="00B14408">
        <w:rPr>
          <w:rStyle w:val="libBold2Char"/>
          <w:rFonts w:hint="eastAsia"/>
          <w:rtl/>
        </w:rPr>
        <w:t>قاعة</w:t>
      </w:r>
      <w:r>
        <w:t xml:space="preserve"> qā‘a pl. </w:t>
      </w:r>
      <w:r w:rsidR="003D2305">
        <w:t>-</w:t>
      </w:r>
      <w:r>
        <w:t xml:space="preserve">āt paved courtyard; entrance hall, vestibule, corridor; hall; sizable room </w:t>
      </w:r>
      <w:r w:rsidR="003D2305">
        <w:t>|</w:t>
      </w:r>
      <w:r>
        <w:t xml:space="preserve"> </w:t>
      </w:r>
      <w:r>
        <w:rPr>
          <w:rtl/>
        </w:rPr>
        <w:t>قاعة المحاضرات</w:t>
      </w:r>
      <w:r>
        <w:t xml:space="preserve"> q. al</w:t>
      </w:r>
      <w:r w:rsidR="003D2305">
        <w:t>-</w:t>
      </w:r>
      <w:r>
        <w:t xml:space="preserve">muḥāḍarāt lecture hall, auditorium (of a university); </w:t>
      </w:r>
      <w:r>
        <w:rPr>
          <w:rtl/>
        </w:rPr>
        <w:t>قاعة التدريس</w:t>
      </w:r>
      <w:r>
        <w:t xml:space="preserve"> lecture room, classroom;  </w:t>
      </w:r>
      <w:r>
        <w:rPr>
          <w:rtl/>
        </w:rPr>
        <w:t>قاعة الطعام</w:t>
      </w:r>
      <w:r>
        <w:t xml:space="preserve"> q. aṭ</w:t>
      </w:r>
      <w:r w:rsidR="003D2305">
        <w:t>-</w:t>
      </w:r>
      <w:r>
        <w:t xml:space="preserve">ṭa‘ām dining room; messhall; </w:t>
      </w:r>
      <w:r>
        <w:rPr>
          <w:rtl/>
        </w:rPr>
        <w:t>قاع</w:t>
      </w:r>
      <w:r>
        <w:rPr>
          <w:rFonts w:hint="eastAsia"/>
          <w:rtl/>
        </w:rPr>
        <w:t>ة</w:t>
      </w:r>
      <w:r>
        <w:rPr>
          <w:rtl/>
        </w:rPr>
        <w:t xml:space="preserve"> العرش</w:t>
      </w:r>
      <w:r>
        <w:t xml:space="preserve"> q. al</w:t>
      </w:r>
      <w:r w:rsidR="003D2305">
        <w:t>-</w:t>
      </w:r>
      <w:r>
        <w:t xml:space="preserve">‘arš throne room; </w:t>
      </w:r>
      <w:r>
        <w:rPr>
          <w:rtl/>
        </w:rPr>
        <w:t>قاعة المطالعة</w:t>
      </w:r>
      <w:r>
        <w:t xml:space="preserve"> q. al</w:t>
      </w:r>
      <w:r w:rsidR="003D2305">
        <w:t>-</w:t>
      </w:r>
      <w:r>
        <w:t xml:space="preserve">muṭāla‘a reading room, study hall; </w:t>
      </w:r>
      <w:r>
        <w:rPr>
          <w:rtl/>
        </w:rPr>
        <w:t>قاعة الأفراح</w:t>
      </w:r>
      <w:r>
        <w:t xml:space="preserve"> banquet hall, ballroom</w:t>
      </w:r>
    </w:p>
    <w:p w:rsidR="00B14408" w:rsidRDefault="00FD180F" w:rsidP="00FD180F">
      <w:pPr>
        <w:pStyle w:val="libNormal"/>
      </w:pPr>
      <w:r w:rsidRPr="007F5296">
        <w:rPr>
          <w:rStyle w:val="libBold2Char"/>
        </w:rPr>
        <w:t>1</w:t>
      </w:r>
      <w:r w:rsidRPr="007F5296">
        <w:rPr>
          <w:rStyle w:val="libBold2Char"/>
          <w:rtl/>
        </w:rPr>
        <w:t>قاق</w:t>
      </w:r>
      <w:r>
        <w:rPr>
          <w:rtl/>
        </w:rPr>
        <w:t xml:space="preserve"> (قوق</w:t>
      </w:r>
      <w:r>
        <w:t>) qāqa u (qauq) to cackle, cluck (hen) II do.</w:t>
      </w:r>
    </w:p>
    <w:p w:rsidR="00B14408" w:rsidRDefault="00FD180F" w:rsidP="00FD180F">
      <w:pPr>
        <w:pStyle w:val="libNormal"/>
      </w:pPr>
      <w:r w:rsidRPr="00B14408">
        <w:rPr>
          <w:rStyle w:val="libBold2Char"/>
          <w:rFonts w:hint="eastAsia"/>
          <w:rtl/>
        </w:rPr>
        <w:t>قاق</w:t>
      </w:r>
      <w:r>
        <w:t xml:space="preserve"> qāq pl. </w:t>
      </w:r>
      <w:r>
        <w:rPr>
          <w:rtl/>
        </w:rPr>
        <w:t>قيقان</w:t>
      </w:r>
      <w:r>
        <w:t xml:space="preserve"> qīqān (syr.) raven </w:t>
      </w:r>
      <w:r w:rsidR="003D2305">
        <w:t>|</w:t>
      </w:r>
      <w:r>
        <w:t xml:space="preserve"> </w:t>
      </w:r>
      <w:r>
        <w:rPr>
          <w:rtl/>
        </w:rPr>
        <w:t>قاق الماء</w:t>
      </w:r>
      <w:r>
        <w:t xml:space="preserve"> cormorant (zool.)</w:t>
      </w:r>
    </w:p>
    <w:p w:rsidR="00B14408" w:rsidRDefault="00FD180F" w:rsidP="00FD180F">
      <w:pPr>
        <w:pStyle w:val="libNormal"/>
      </w:pPr>
      <w:r w:rsidRPr="00B14408">
        <w:rPr>
          <w:rStyle w:val="libBold2Char"/>
          <w:rFonts w:hint="eastAsia"/>
          <w:rtl/>
        </w:rPr>
        <w:t>ام</w:t>
      </w:r>
      <w:r>
        <w:rPr>
          <w:rtl/>
        </w:rPr>
        <w:t xml:space="preserve"> قويق</w:t>
      </w:r>
      <w:r>
        <w:t xml:space="preserve"> umm quwaiq (eg.) owl (zool.)</w:t>
      </w:r>
    </w:p>
    <w:p w:rsidR="00B14408" w:rsidRDefault="00FD180F" w:rsidP="00FD180F">
      <w:pPr>
        <w:pStyle w:val="libNormal"/>
      </w:pPr>
      <w:r>
        <w:t xml:space="preserve">2 </w:t>
      </w:r>
      <w:r>
        <w:rPr>
          <w:rtl/>
        </w:rPr>
        <w:t>قاوق</w:t>
      </w:r>
      <w:r>
        <w:t xml:space="preserve"> and </w:t>
      </w:r>
      <w:r>
        <w:rPr>
          <w:rtl/>
        </w:rPr>
        <w:t>قاووق</w:t>
      </w:r>
      <w:r>
        <w:t xml:space="preserve"> pl. </w:t>
      </w:r>
      <w:r>
        <w:rPr>
          <w:rtl/>
        </w:rPr>
        <w:t>قواويق</w:t>
      </w:r>
      <w:r>
        <w:t xml:space="preserve"> look up alphabetically</w:t>
      </w:r>
    </w:p>
    <w:p w:rsidR="00B14408" w:rsidRDefault="00FD180F" w:rsidP="00FD180F">
      <w:pPr>
        <w:pStyle w:val="libNormal"/>
      </w:pPr>
      <w:r w:rsidRPr="00B14408">
        <w:rPr>
          <w:rStyle w:val="libBold2Char"/>
          <w:rFonts w:hint="eastAsia"/>
          <w:rtl/>
        </w:rPr>
        <w:t>القوقاز</w:t>
      </w:r>
      <w:r>
        <w:t xml:space="preserve"> al</w:t>
      </w:r>
      <w:r w:rsidR="003D2305">
        <w:t>-</w:t>
      </w:r>
      <w:r>
        <w:t xml:space="preserve">qauqāz and </w:t>
      </w:r>
      <w:r>
        <w:rPr>
          <w:rtl/>
        </w:rPr>
        <w:t>القوقاس</w:t>
      </w:r>
      <w:r>
        <w:t xml:space="preserve"> al</w:t>
      </w:r>
      <w:r w:rsidR="003D2305">
        <w:t>-</w:t>
      </w:r>
      <w:r>
        <w:t>qauqās the Caucasus</w:t>
      </w:r>
    </w:p>
    <w:p w:rsidR="00B14408" w:rsidRDefault="00FD180F" w:rsidP="00FD180F">
      <w:pPr>
        <w:pStyle w:val="libNormal"/>
      </w:pPr>
      <w:r w:rsidRPr="00B14408">
        <w:rPr>
          <w:rStyle w:val="libBold2Char"/>
          <w:rFonts w:hint="eastAsia"/>
          <w:rtl/>
        </w:rPr>
        <w:lastRenderedPageBreak/>
        <w:t>القوقازيون</w:t>
      </w:r>
      <w:r>
        <w:t xml:space="preserve"> al</w:t>
      </w:r>
      <w:r w:rsidR="003D2305">
        <w:t>-</w:t>
      </w:r>
      <w:r>
        <w:t>qauqāzīyūn the Caucasians</w:t>
      </w:r>
    </w:p>
    <w:p w:rsidR="00B14408" w:rsidRDefault="00FD180F" w:rsidP="00FD180F">
      <w:pPr>
        <w:pStyle w:val="libNormal"/>
      </w:pPr>
      <w:r w:rsidRPr="00B14408">
        <w:rPr>
          <w:rStyle w:val="libBold2Char"/>
          <w:rFonts w:hint="eastAsia"/>
          <w:rtl/>
        </w:rPr>
        <w:t>قوقع</w:t>
      </w:r>
      <w:r>
        <w:t xml:space="preserve"> qauqa‘ seashell</w:t>
      </w:r>
    </w:p>
    <w:p w:rsidR="00B14408" w:rsidRDefault="00FD180F" w:rsidP="00FD180F">
      <w:pPr>
        <w:pStyle w:val="libNormal"/>
      </w:pPr>
      <w:r w:rsidRPr="00B14408">
        <w:rPr>
          <w:rStyle w:val="libBold2Char"/>
          <w:rFonts w:hint="eastAsia"/>
          <w:rtl/>
        </w:rPr>
        <w:t>قوقعة</w:t>
      </w:r>
      <w:r>
        <w:t xml:space="preserve"> qauqa‘a pl. </w:t>
      </w:r>
      <w:r>
        <w:rPr>
          <w:rtl/>
        </w:rPr>
        <w:t>قواقع</w:t>
      </w:r>
      <w:r>
        <w:t xml:space="preserve"> qawāqi‘2 snail</w:t>
      </w:r>
    </w:p>
    <w:p w:rsidR="00B14408" w:rsidRDefault="00FD180F" w:rsidP="00FD180F">
      <w:pPr>
        <w:pStyle w:val="libNormal"/>
      </w:pPr>
      <w:r>
        <w:t>1(</w:t>
      </w:r>
      <w:r>
        <w:rPr>
          <w:rtl/>
        </w:rPr>
        <w:t>قول) قال</w:t>
      </w:r>
      <w:r>
        <w:t xml:space="preserve"> qāla u (</w:t>
      </w:r>
      <w:r>
        <w:rPr>
          <w:rtl/>
        </w:rPr>
        <w:t>قول</w:t>
      </w:r>
      <w:r>
        <w:t xml:space="preserve"> qaul) to speak, say, tell (</w:t>
      </w:r>
      <w:r>
        <w:rPr>
          <w:rtl/>
        </w:rPr>
        <w:t>هـ</w:t>
      </w:r>
      <w:r>
        <w:t xml:space="preserve"> s.th., </w:t>
      </w:r>
      <w:r>
        <w:rPr>
          <w:rtl/>
        </w:rPr>
        <w:t>ل</w:t>
      </w:r>
      <w:r>
        <w:t xml:space="preserve"> to s.o.; </w:t>
      </w:r>
      <w:r>
        <w:rPr>
          <w:rtl/>
        </w:rPr>
        <w:t>في, عن هـ</w:t>
      </w:r>
      <w:r>
        <w:t xml:space="preserve"> s.th. about or of), utter, voice (</w:t>
      </w:r>
      <w:r>
        <w:rPr>
          <w:rtl/>
        </w:rPr>
        <w:t>هـ</w:t>
      </w:r>
      <w:r>
        <w:t xml:space="preserve"> s.th.); to speak (</w:t>
      </w:r>
      <w:r>
        <w:rPr>
          <w:rtl/>
        </w:rPr>
        <w:t>عن</w:t>
      </w:r>
      <w:r>
        <w:t xml:space="preserve"> of), deal (</w:t>
      </w:r>
      <w:r>
        <w:rPr>
          <w:rtl/>
        </w:rPr>
        <w:t>عن</w:t>
      </w:r>
      <w:r>
        <w:t xml:space="preserve"> with), treat (</w:t>
      </w:r>
      <w:r>
        <w:rPr>
          <w:rtl/>
        </w:rPr>
        <w:t>عن</w:t>
      </w:r>
      <w:r>
        <w:t xml:space="preserve"> of); to state, maintain, assert, propound, teach, profess, advocate, defend (</w:t>
      </w:r>
      <w:r>
        <w:rPr>
          <w:rtl/>
        </w:rPr>
        <w:t>ب</w:t>
      </w:r>
      <w:r>
        <w:t xml:space="preserve"> s.th.); to support, hold (</w:t>
      </w:r>
      <w:r>
        <w:rPr>
          <w:rtl/>
        </w:rPr>
        <w:t>ب</w:t>
      </w:r>
      <w:r>
        <w:t xml:space="preserve"> a view), stand up (</w:t>
      </w:r>
      <w:r>
        <w:rPr>
          <w:rtl/>
        </w:rPr>
        <w:t>ب</w:t>
      </w:r>
      <w:r>
        <w:t xml:space="preserve"> for), be the proponent (</w:t>
      </w:r>
      <w:r>
        <w:rPr>
          <w:rtl/>
        </w:rPr>
        <w:t>ب</w:t>
      </w:r>
      <w:r>
        <w:t xml:space="preserve"> of a doctrine or dogma); to allege (</w:t>
      </w:r>
      <w:r>
        <w:rPr>
          <w:rtl/>
        </w:rPr>
        <w:t>ب</w:t>
      </w:r>
      <w:r>
        <w:t xml:space="preserve"> s.th.); with </w:t>
      </w:r>
      <w:r>
        <w:rPr>
          <w:rtl/>
        </w:rPr>
        <w:t>على</w:t>
      </w:r>
      <w:r>
        <w:t xml:space="preserve">: to speak against s.o., speak ill of s.o., tell lies about s.o. </w:t>
      </w:r>
      <w:r w:rsidR="003D2305">
        <w:t>|</w:t>
      </w:r>
      <w:r>
        <w:t xml:space="preserve"> </w:t>
      </w:r>
      <w:r>
        <w:rPr>
          <w:rtl/>
        </w:rPr>
        <w:t>قال برأسه</w:t>
      </w:r>
      <w:r>
        <w:t xml:space="preserve"> (bi</w:t>
      </w:r>
      <w:r w:rsidR="003D2305">
        <w:t>-</w:t>
      </w:r>
      <w:r>
        <w:t xml:space="preserve">ra’sihī) to motion with the head, signal, beckon; </w:t>
      </w:r>
      <w:r>
        <w:rPr>
          <w:rtl/>
        </w:rPr>
        <w:t>قيل في المثل</w:t>
      </w:r>
      <w:r>
        <w:t xml:space="preserve"> qīla fī l</w:t>
      </w:r>
      <w:r w:rsidR="003D2305">
        <w:t>-</w:t>
      </w:r>
      <w:r>
        <w:t xml:space="preserve">matal the proverb says; </w:t>
      </w:r>
      <w:r>
        <w:rPr>
          <w:rtl/>
        </w:rPr>
        <w:t>ولا يقال ان</w:t>
      </w:r>
      <w:r>
        <w:t xml:space="preserve"> (inna) one cannot say that ..., let no one say that …; </w:t>
      </w:r>
      <w:r>
        <w:rPr>
          <w:rtl/>
        </w:rPr>
        <w:t>او قل</w:t>
      </w:r>
      <w:r>
        <w:t xml:space="preserve"> au qul or, or rather, or say even …; </w:t>
      </w:r>
      <w:r>
        <w:rPr>
          <w:rtl/>
        </w:rPr>
        <w:t>وقل مثل هذه في</w:t>
      </w:r>
      <w:r>
        <w:t xml:space="preserve"> (wa</w:t>
      </w:r>
      <w:r w:rsidR="003D2305">
        <w:t>-</w:t>
      </w:r>
      <w:r>
        <w:t xml:space="preserve">qul mitla) or </w:t>
      </w:r>
      <w:r>
        <w:rPr>
          <w:rtl/>
        </w:rPr>
        <w:t>وقل مثله في</w:t>
      </w:r>
      <w:r>
        <w:t xml:space="preserve"> or </w:t>
      </w:r>
      <w:r>
        <w:rPr>
          <w:rtl/>
        </w:rPr>
        <w:t>وكذلك قل في</w:t>
      </w:r>
      <w:r>
        <w:t xml:space="preserve"> the same must be said about …, the same can be said of ..., the same applies to ... III to confer, parley, treat, negotiate (</w:t>
      </w:r>
      <w:r>
        <w:rPr>
          <w:rtl/>
        </w:rPr>
        <w:t>ه</w:t>
      </w:r>
      <w:r>
        <w:t xml:space="preserve"> with s.o.); to dispute, wrangle, argue; to haggle, bargain (</w:t>
      </w:r>
      <w:r>
        <w:rPr>
          <w:rtl/>
        </w:rPr>
        <w:t>ه</w:t>
      </w:r>
      <w:r>
        <w:t xml:space="preserve"> with s.o., about the price); to make a contract; to conclude a bargain, make a deal (</w:t>
      </w:r>
      <w:r>
        <w:rPr>
          <w:rtl/>
        </w:rPr>
        <w:t>ه</w:t>
      </w:r>
      <w:r>
        <w:t xml:space="preserve"> with s.o.) V to fabricate lies, spread rumors (</w:t>
      </w:r>
      <w:r>
        <w:rPr>
          <w:rtl/>
        </w:rPr>
        <w:t>على</w:t>
      </w:r>
      <w:r>
        <w:t xml:space="preserve"> about s.o.); to pretend, allege, purport (</w:t>
      </w:r>
      <w:r>
        <w:rPr>
          <w:rtl/>
        </w:rPr>
        <w:t>هـ</w:t>
      </w:r>
      <w:r>
        <w:t xml:space="preserve"> s.th.) </w:t>
      </w:r>
      <w:r w:rsidR="003D2305">
        <w:t>|</w:t>
      </w:r>
      <w:r>
        <w:t xml:space="preserve"> </w:t>
      </w:r>
      <w:r>
        <w:rPr>
          <w:rtl/>
        </w:rPr>
        <w:t>تقول الأقاويل</w:t>
      </w:r>
      <w:r>
        <w:t xml:space="preserve"> (aqāwīla) to talk foolishly X O to render (voice by radio)</w:t>
      </w:r>
    </w:p>
    <w:p w:rsidR="00B14408" w:rsidRDefault="00FD180F" w:rsidP="00FD180F">
      <w:pPr>
        <w:pStyle w:val="libNormal"/>
      </w:pPr>
      <w:r w:rsidRPr="00B14408">
        <w:rPr>
          <w:rStyle w:val="libBold2Char"/>
          <w:rFonts w:hint="eastAsia"/>
          <w:rtl/>
        </w:rPr>
        <w:t>قال</w:t>
      </w:r>
      <w:r>
        <w:rPr>
          <w:rtl/>
        </w:rPr>
        <w:t xml:space="preserve"> وقيل</w:t>
      </w:r>
      <w:r>
        <w:t xml:space="preserve"> qāl wa</w:t>
      </w:r>
      <w:r w:rsidR="003D2305">
        <w:t>-</w:t>
      </w:r>
      <w:r>
        <w:t xml:space="preserve">qīl and </w:t>
      </w:r>
      <w:r>
        <w:rPr>
          <w:rtl/>
        </w:rPr>
        <w:t>قيل وقال</w:t>
      </w:r>
      <w:r>
        <w:t xml:space="preserve"> qīl wa</w:t>
      </w:r>
      <w:r w:rsidR="003D2305">
        <w:t>-</w:t>
      </w:r>
      <w:r>
        <w:t>qāl long palaver; idle talk, prattle, gossip</w:t>
      </w:r>
    </w:p>
    <w:p w:rsidR="00B14408" w:rsidRDefault="00FD180F" w:rsidP="00FD180F">
      <w:pPr>
        <w:pStyle w:val="libNormal"/>
      </w:pPr>
      <w:r w:rsidRPr="00B14408">
        <w:rPr>
          <w:rStyle w:val="libBold2Char"/>
          <w:rFonts w:hint="eastAsia"/>
          <w:rtl/>
        </w:rPr>
        <w:t>قالة</w:t>
      </w:r>
      <w:r>
        <w:t xml:space="preserve"> qāla speech, talk </w:t>
      </w:r>
      <w:r w:rsidR="003D2305">
        <w:t>|</w:t>
      </w:r>
      <w:r>
        <w:t xml:space="preserve"> </w:t>
      </w:r>
      <w:r>
        <w:rPr>
          <w:rtl/>
        </w:rPr>
        <w:t>سوء القالة</w:t>
      </w:r>
      <w:r>
        <w:t xml:space="preserve"> sū’ al</w:t>
      </w:r>
      <w:r w:rsidR="003D2305">
        <w:t>-</w:t>
      </w:r>
      <w:r>
        <w:t>q. malicious gossip, backbiting, defamation</w:t>
      </w:r>
    </w:p>
    <w:p w:rsidR="00B14408" w:rsidRDefault="00FD180F" w:rsidP="00FD180F">
      <w:pPr>
        <w:pStyle w:val="libNormal"/>
      </w:pPr>
      <w:r w:rsidRPr="00B14408">
        <w:rPr>
          <w:rStyle w:val="libBold2Char"/>
          <w:rFonts w:hint="eastAsia"/>
          <w:rtl/>
        </w:rPr>
        <w:t>قول</w:t>
      </w:r>
      <w:r>
        <w:t xml:space="preserve"> qaul pl. </w:t>
      </w:r>
      <w:r>
        <w:rPr>
          <w:rtl/>
        </w:rPr>
        <w:t>اقوال</w:t>
      </w:r>
      <w:r>
        <w:t xml:space="preserve"> aqwāl, </w:t>
      </w:r>
      <w:r>
        <w:rPr>
          <w:rtl/>
        </w:rPr>
        <w:t>اقاويل</w:t>
      </w:r>
      <w:r>
        <w:t xml:space="preserve"> aqāwīl2 word, speech, saying, utterance, remark; statement, declaration; report, account; doctrine, teaching; pl. </w:t>
      </w:r>
      <w:r>
        <w:rPr>
          <w:rtl/>
        </w:rPr>
        <w:t>اقوال</w:t>
      </w:r>
      <w:r>
        <w:t xml:space="preserve"> also: testimony (in court); </w:t>
      </w:r>
      <w:r>
        <w:rPr>
          <w:rtl/>
        </w:rPr>
        <w:t>اقاويل</w:t>
      </w:r>
      <w:r>
        <w:t xml:space="preserve"> sayings, locutions; proverbs </w:t>
      </w:r>
      <w:r w:rsidR="003D2305">
        <w:t>|</w:t>
      </w:r>
      <w:r>
        <w:t xml:space="preserve"> </w:t>
      </w:r>
      <w:r>
        <w:rPr>
          <w:rtl/>
        </w:rPr>
        <w:t>قولا وعملا</w:t>
      </w:r>
      <w:r>
        <w:t xml:space="preserve"> qaulan wa</w:t>
      </w:r>
      <w:r w:rsidR="003D2305">
        <w:t>-</w:t>
      </w:r>
      <w:r>
        <w:t xml:space="preserve">‘amalan or </w:t>
      </w:r>
      <w:r>
        <w:rPr>
          <w:rtl/>
        </w:rPr>
        <w:t>بالقو</w:t>
      </w:r>
      <w:r>
        <w:rPr>
          <w:rFonts w:hint="eastAsia"/>
          <w:rtl/>
        </w:rPr>
        <w:t>ل</w:t>
      </w:r>
      <w:r>
        <w:rPr>
          <w:rtl/>
        </w:rPr>
        <w:t xml:space="preserve"> والفعل</w:t>
      </w:r>
      <w:r>
        <w:t xml:space="preserve"> (fi‘l) by word and deed; </w:t>
      </w:r>
      <w:r>
        <w:rPr>
          <w:rtl/>
        </w:rPr>
        <w:t>اقوال الشهود</w:t>
      </w:r>
      <w:r>
        <w:t xml:space="preserve"> testimonies, depositions, evidence; </w:t>
      </w:r>
      <w:r>
        <w:rPr>
          <w:rtl/>
        </w:rPr>
        <w:t>اعطى قوله</w:t>
      </w:r>
      <w:r>
        <w:t xml:space="preserve"> a‘ṭā qaulahū to make one’s bid (at an auction)</w:t>
      </w:r>
    </w:p>
    <w:p w:rsidR="00B14408" w:rsidRDefault="00FD180F" w:rsidP="00FD180F">
      <w:pPr>
        <w:pStyle w:val="libNormal"/>
      </w:pPr>
      <w:r w:rsidRPr="00B14408">
        <w:rPr>
          <w:rStyle w:val="libBold2Char"/>
          <w:rFonts w:hint="eastAsia"/>
          <w:rtl/>
        </w:rPr>
        <w:t>قولة</w:t>
      </w:r>
      <w:r>
        <w:t xml:space="preserve"> qaula (n. vic.) utterance, remark, word; pronouncement, dictum</w:t>
      </w:r>
    </w:p>
    <w:p w:rsidR="00B14408" w:rsidRDefault="00FD180F" w:rsidP="00FD180F">
      <w:pPr>
        <w:pStyle w:val="libNormal"/>
      </w:pPr>
      <w:r w:rsidRPr="00B14408">
        <w:rPr>
          <w:rStyle w:val="libBold2Char"/>
          <w:rFonts w:hint="eastAsia"/>
          <w:rtl/>
        </w:rPr>
        <w:lastRenderedPageBreak/>
        <w:t>قولة</w:t>
      </w:r>
      <w:r>
        <w:t xml:space="preserve"> quwala garrulous, voluble, loquacious, talkative, communicative</w:t>
      </w:r>
    </w:p>
    <w:p w:rsidR="00B14408" w:rsidRDefault="00FD180F" w:rsidP="00FD180F">
      <w:pPr>
        <w:pStyle w:val="libNormal"/>
      </w:pPr>
      <w:r w:rsidRPr="00B14408">
        <w:rPr>
          <w:rStyle w:val="libBold2Char"/>
          <w:rFonts w:hint="eastAsia"/>
          <w:rtl/>
        </w:rPr>
        <w:t>قوال</w:t>
      </w:r>
      <w:r>
        <w:t xml:space="preserve"> qawwāl garrulous, voluble, loquacious, talkative, communicative; itinerant singer and musician</w:t>
      </w:r>
    </w:p>
    <w:p w:rsidR="00B14408" w:rsidRDefault="00FD180F" w:rsidP="00FD180F">
      <w:pPr>
        <w:pStyle w:val="libNormal"/>
      </w:pPr>
      <w:r w:rsidRPr="00B14408">
        <w:rPr>
          <w:rStyle w:val="libBold2Char"/>
          <w:rFonts w:hint="eastAsia"/>
          <w:rtl/>
        </w:rPr>
        <w:t>مقول</w:t>
      </w:r>
      <w:r>
        <w:t xml:space="preserve"> miqwal pl. </w:t>
      </w:r>
      <w:r>
        <w:rPr>
          <w:rtl/>
        </w:rPr>
        <w:t>مقاول</w:t>
      </w:r>
      <w:r>
        <w:t xml:space="preserve"> maqāwil2 phonograph, gramophone, talking machine</w:t>
      </w:r>
    </w:p>
    <w:p w:rsidR="00B14408" w:rsidRDefault="00FD180F" w:rsidP="00FD180F">
      <w:pPr>
        <w:pStyle w:val="libNormal"/>
      </w:pPr>
      <w:r w:rsidRPr="00B14408">
        <w:rPr>
          <w:rStyle w:val="libBold2Char"/>
          <w:rFonts w:hint="eastAsia"/>
          <w:rtl/>
        </w:rPr>
        <w:t>مقال</w:t>
      </w:r>
      <w:r>
        <w:t xml:space="preserve"> maqāl speech; proposition, contention, teaching, doctrine; article; treatise; piece of writing</w:t>
      </w:r>
    </w:p>
    <w:p w:rsidR="00B14408" w:rsidRDefault="00FD180F" w:rsidP="00FD180F">
      <w:pPr>
        <w:pStyle w:val="libNormal"/>
      </w:pPr>
      <w:r w:rsidRPr="00B14408">
        <w:rPr>
          <w:rStyle w:val="libBold2Char"/>
          <w:rFonts w:hint="eastAsia"/>
          <w:rtl/>
        </w:rPr>
        <w:t>مقالة</w:t>
      </w:r>
      <w:r>
        <w:t xml:space="preserve"> maqāla pl. </w:t>
      </w:r>
      <w:r w:rsidR="003D2305">
        <w:t>-</w:t>
      </w:r>
      <w:r>
        <w:t xml:space="preserve">āt article; essay; treatise; piece of writing </w:t>
      </w:r>
      <w:r w:rsidR="003D2305">
        <w:t>|</w:t>
      </w:r>
      <w:r>
        <w:t xml:space="preserve"> </w:t>
      </w:r>
      <w:r>
        <w:rPr>
          <w:rtl/>
        </w:rPr>
        <w:t>مقالة افتتاحية</w:t>
      </w:r>
      <w:r>
        <w:t xml:space="preserve"> (iftitāḥīya) editorial, leading article</w:t>
      </w:r>
    </w:p>
    <w:p w:rsidR="00B14408" w:rsidRDefault="00FD180F" w:rsidP="00FD180F">
      <w:pPr>
        <w:pStyle w:val="libNormal"/>
      </w:pPr>
      <w:r w:rsidRPr="00B14408">
        <w:rPr>
          <w:rStyle w:val="libBold2Char"/>
          <w:rFonts w:hint="eastAsia"/>
          <w:rtl/>
        </w:rPr>
        <w:t>مقاولة</w:t>
      </w:r>
      <w:r>
        <w:t xml:space="preserve"> muqāwala talk, conversation, parley, conference; dispute; contract; settlement, arrangement, agreement; bargain, deal, transaction, undertaking </w:t>
      </w:r>
      <w:r w:rsidR="003D2305">
        <w:t>|</w:t>
      </w:r>
      <w:r>
        <w:t xml:space="preserve"> </w:t>
      </w:r>
      <w:r>
        <w:rPr>
          <w:rtl/>
        </w:rPr>
        <w:t>بالمقاولة</w:t>
      </w:r>
      <w:r>
        <w:t xml:space="preserve"> by the job, by the contract, by piece (work)</w:t>
      </w:r>
    </w:p>
    <w:p w:rsidR="00B14408" w:rsidRDefault="00FD180F" w:rsidP="00FD180F">
      <w:pPr>
        <w:pStyle w:val="libNormal"/>
      </w:pPr>
      <w:r w:rsidRPr="00B14408">
        <w:rPr>
          <w:rStyle w:val="libBold2Char"/>
          <w:rFonts w:hint="eastAsia"/>
          <w:rtl/>
        </w:rPr>
        <w:t>تقول</w:t>
      </w:r>
      <w:r>
        <w:t xml:space="preserve"> taqawwul pl. </w:t>
      </w:r>
      <w:r w:rsidR="003D2305">
        <w:t>-</w:t>
      </w:r>
      <w:r>
        <w:t>āt talk, rumor, gossip</w:t>
      </w:r>
    </w:p>
    <w:p w:rsidR="00B14408" w:rsidRDefault="00FD180F" w:rsidP="00FD180F">
      <w:pPr>
        <w:pStyle w:val="libNormal"/>
      </w:pPr>
      <w:r w:rsidRPr="00B14408">
        <w:rPr>
          <w:rStyle w:val="libBold2Char"/>
          <w:rFonts w:hint="eastAsia"/>
          <w:rtl/>
        </w:rPr>
        <w:t>قائل</w:t>
      </w:r>
      <w:r>
        <w:t xml:space="preserve"> qā’il pl. </w:t>
      </w:r>
      <w:r>
        <w:rPr>
          <w:rtl/>
        </w:rPr>
        <w:t>قول</w:t>
      </w:r>
      <w:r>
        <w:t xml:space="preserve"> quwwal saying, telling; teller, narrator; advocate, proponent (</w:t>
      </w:r>
      <w:r>
        <w:rPr>
          <w:rtl/>
        </w:rPr>
        <w:t>ب</w:t>
      </w:r>
      <w:r>
        <w:t xml:space="preserve"> of s.th.)</w:t>
      </w:r>
    </w:p>
    <w:p w:rsidR="00B14408" w:rsidRDefault="00FD180F" w:rsidP="00FD180F">
      <w:pPr>
        <w:pStyle w:val="libNormal"/>
      </w:pPr>
      <w:r w:rsidRPr="00B14408">
        <w:rPr>
          <w:rStyle w:val="libBold2Char"/>
          <w:rFonts w:hint="eastAsia"/>
          <w:rtl/>
        </w:rPr>
        <w:t>مقول</w:t>
      </w:r>
      <w:r>
        <w:t xml:space="preserve"> maqūl pl. </w:t>
      </w:r>
      <w:r w:rsidR="003D2305">
        <w:t>-</w:t>
      </w:r>
      <w:r>
        <w:t xml:space="preserve">āt that which is said, utterance, saying; word(s), speech </w:t>
      </w:r>
      <w:r w:rsidR="003D2305">
        <w:t>|</w:t>
      </w:r>
      <w:r>
        <w:t xml:space="preserve"> </w:t>
      </w:r>
      <w:r>
        <w:rPr>
          <w:rtl/>
        </w:rPr>
        <w:t>المقولات العشر</w:t>
      </w:r>
      <w:r>
        <w:t xml:space="preserve"> (‘ašr) the ten categories (philos.)</w:t>
      </w:r>
    </w:p>
    <w:p w:rsidR="00B14408" w:rsidRDefault="00FD180F" w:rsidP="00FD180F">
      <w:pPr>
        <w:pStyle w:val="libNormal"/>
      </w:pPr>
      <w:r w:rsidRPr="00B14408">
        <w:rPr>
          <w:rStyle w:val="libBold2Char"/>
          <w:rFonts w:hint="eastAsia"/>
          <w:rtl/>
        </w:rPr>
        <w:t>مقاول</w:t>
      </w:r>
      <w:r>
        <w:t xml:space="preserve"> muqāwil contractor; building contractor</w:t>
      </w:r>
    </w:p>
    <w:p w:rsidR="00B14408" w:rsidRDefault="00FD180F" w:rsidP="00FD180F">
      <w:pPr>
        <w:pStyle w:val="libNormal"/>
      </w:pPr>
      <w:r w:rsidRPr="007F5296">
        <w:rPr>
          <w:rStyle w:val="libBold2Char"/>
        </w:rPr>
        <w:t>2</w:t>
      </w:r>
      <w:r w:rsidRPr="007F5296">
        <w:rPr>
          <w:rStyle w:val="libBold2Char"/>
          <w:rtl/>
        </w:rPr>
        <w:t>قول</w:t>
      </w:r>
      <w:r>
        <w:t xml:space="preserve"> (Turk. kol) qōl wing of an army, army corps; </w:t>
      </w:r>
      <w:r>
        <w:rPr>
          <w:rtl/>
        </w:rPr>
        <w:t>قول اغاسي</w:t>
      </w:r>
      <w:r>
        <w:t xml:space="preserve"> (Turk. kol ağası) a military rank intermediate between those of captain and major, adjutant major (Egs.)</w:t>
      </w:r>
    </w:p>
    <w:p w:rsidR="00B14408" w:rsidRDefault="00FD180F" w:rsidP="00FD180F">
      <w:pPr>
        <w:pStyle w:val="libNormal"/>
      </w:pPr>
      <w:r w:rsidRPr="00B14408">
        <w:rPr>
          <w:rStyle w:val="libBold2Char"/>
          <w:rFonts w:hint="eastAsia"/>
          <w:rtl/>
        </w:rPr>
        <w:t>قولحة</w:t>
      </w:r>
      <w:r>
        <w:t xml:space="preserve"> qaulaḥa pl. </w:t>
      </w:r>
      <w:r>
        <w:rPr>
          <w:rtl/>
        </w:rPr>
        <w:t>قوالح</w:t>
      </w:r>
      <w:r>
        <w:t xml:space="preserve"> qawāliḥ2 (eg.) cob (of corn, and the like)</w:t>
      </w:r>
    </w:p>
    <w:p w:rsidR="00B14408" w:rsidRDefault="00FD180F" w:rsidP="00FD180F">
      <w:pPr>
        <w:pStyle w:val="libNormal"/>
      </w:pPr>
      <w:r w:rsidRPr="00B14408">
        <w:rPr>
          <w:rStyle w:val="libBold2Char"/>
          <w:rFonts w:hint="eastAsia"/>
          <w:rtl/>
        </w:rPr>
        <w:t>قولنج</w:t>
      </w:r>
      <w:r>
        <w:t xml:space="preserve"> qaulanj colic</w:t>
      </w:r>
    </w:p>
    <w:p w:rsidR="00B14408" w:rsidRDefault="00FD180F" w:rsidP="00FD180F">
      <w:pPr>
        <w:pStyle w:val="libNormal"/>
      </w:pPr>
      <w:r w:rsidRPr="00B14408">
        <w:rPr>
          <w:rStyle w:val="libBold2Char"/>
          <w:rFonts w:hint="eastAsia"/>
          <w:rtl/>
        </w:rPr>
        <w:t>قولون</w:t>
      </w:r>
      <w:r>
        <w:t xml:space="preserve"> qolōn colon (anat.)</w:t>
      </w:r>
    </w:p>
    <w:p w:rsidR="00B14408" w:rsidRDefault="00FD180F" w:rsidP="00FD180F">
      <w:pPr>
        <w:pStyle w:val="libNormal"/>
      </w:pPr>
      <w:r w:rsidRPr="00B14408">
        <w:rPr>
          <w:rStyle w:val="libBold2Char"/>
          <w:rFonts w:hint="eastAsia"/>
          <w:rtl/>
        </w:rPr>
        <w:t>قام</w:t>
      </w:r>
      <w:r>
        <w:rPr>
          <w:rtl/>
        </w:rPr>
        <w:t xml:space="preserve"> (قوم</w:t>
      </w:r>
      <w:r>
        <w:t>) qāma u (</w:t>
      </w:r>
      <w:r>
        <w:rPr>
          <w:rtl/>
        </w:rPr>
        <w:t>قومة</w:t>
      </w:r>
      <w:r>
        <w:t xml:space="preserve"> qauma, </w:t>
      </w:r>
      <w:r>
        <w:rPr>
          <w:rtl/>
        </w:rPr>
        <w:t>قيام</w:t>
      </w:r>
      <w:r>
        <w:t xml:space="preserve"> qiyām) to get up; to stand up, stand erect; to rise (also fig.: voices, noise, wind); </w:t>
      </w:r>
      <w:r>
        <w:rPr>
          <w:rtl/>
        </w:rPr>
        <w:t>قام عليه</w:t>
      </w:r>
      <w:r>
        <w:t xml:space="preserve"> to rise or turn against s.o., revolt or rebel against s.o., attack s.o.; </w:t>
      </w:r>
      <w:r>
        <w:rPr>
          <w:rtl/>
        </w:rPr>
        <w:t>قام له</w:t>
      </w:r>
      <w:r>
        <w:t xml:space="preserve"> to rise in honor of s.o.; to rise from the dead, be resurrected; to ascend; to set out, start out; to depart, leave (train); to betake o.s., go (</w:t>
      </w:r>
      <w:r>
        <w:rPr>
          <w:rtl/>
        </w:rPr>
        <w:t>الى</w:t>
      </w:r>
      <w:r>
        <w:t xml:space="preserve"> to); to stand; to remain standing; to be, exist, be existent; to be located, be situated, lie; to consist (</w:t>
      </w:r>
      <w:r>
        <w:rPr>
          <w:rtl/>
        </w:rPr>
        <w:t>ب</w:t>
      </w:r>
      <w:r>
        <w:t xml:space="preserve"> in); to rest, be based, be founded (</w:t>
      </w:r>
      <w:r>
        <w:rPr>
          <w:rtl/>
        </w:rPr>
        <w:t>على</w:t>
      </w:r>
      <w:r>
        <w:t xml:space="preserve"> on, also </w:t>
      </w:r>
      <w:r>
        <w:rPr>
          <w:rtl/>
        </w:rPr>
        <w:t>ب</w:t>
      </w:r>
      <w:r>
        <w:t>), be built (</w:t>
      </w:r>
      <w:r>
        <w:rPr>
          <w:rtl/>
        </w:rPr>
        <w:t>على</w:t>
      </w:r>
      <w:r>
        <w:t xml:space="preserve"> on); to have for its (main) theme (</w:t>
      </w:r>
      <w:r>
        <w:rPr>
          <w:rtl/>
        </w:rPr>
        <w:t>على</w:t>
      </w:r>
      <w:r>
        <w:t xml:space="preserve"> a problem; of a book, and the like); to begin (</w:t>
      </w:r>
      <w:r>
        <w:rPr>
          <w:rtl/>
        </w:rPr>
        <w:t>يفعل</w:t>
      </w:r>
      <w:r>
        <w:t xml:space="preserve"> to do s.th.), </w:t>
      </w:r>
      <w:r>
        <w:lastRenderedPageBreak/>
        <w:t>start (</w:t>
      </w:r>
      <w:r>
        <w:rPr>
          <w:rtl/>
        </w:rPr>
        <w:t>يفعل</w:t>
      </w:r>
      <w:r>
        <w:t xml:space="preserve"> doing s.th.); to make s.th. (</w:t>
      </w:r>
      <w:r>
        <w:rPr>
          <w:rtl/>
        </w:rPr>
        <w:t>ب</w:t>
      </w:r>
      <w:r>
        <w:t>) one’s business, concern o.s. (</w:t>
      </w:r>
      <w:r>
        <w:rPr>
          <w:rtl/>
        </w:rPr>
        <w:t>ب</w:t>
      </w:r>
      <w:r>
        <w:t xml:space="preserve"> with), undertake, take upon o.s., perform, do, carry out, execute, accomplish, practice, exercise (</w:t>
      </w:r>
      <w:r>
        <w:rPr>
          <w:rtl/>
        </w:rPr>
        <w:t>ب</w:t>
      </w:r>
      <w:r>
        <w:t xml:space="preserve"> s.th.); to stand up (</w:t>
      </w:r>
      <w:r>
        <w:rPr>
          <w:rtl/>
        </w:rPr>
        <w:t>ب</w:t>
      </w:r>
      <w:r>
        <w:t xml:space="preserve"> for), support, advocate, endorse (</w:t>
      </w:r>
      <w:r>
        <w:rPr>
          <w:rtl/>
        </w:rPr>
        <w:t>ب</w:t>
      </w:r>
      <w:r>
        <w:t xml:space="preserve"> s.th.); to be in charge (</w:t>
      </w:r>
      <w:r>
        <w:rPr>
          <w:rtl/>
        </w:rPr>
        <w:t>على</w:t>
      </w:r>
      <w:r>
        <w:t xml:space="preserve"> of), manage, run, tend, guard, keep up, preserve (</w:t>
      </w:r>
      <w:r>
        <w:rPr>
          <w:rtl/>
        </w:rPr>
        <w:t>على</w:t>
      </w:r>
      <w:r>
        <w:t xml:space="preserve"> s.th.); to take care (</w:t>
      </w:r>
      <w:r>
        <w:rPr>
          <w:rtl/>
        </w:rPr>
        <w:t>على</w:t>
      </w:r>
      <w:r>
        <w:t xml:space="preserve"> of), attend (</w:t>
      </w:r>
      <w:r>
        <w:rPr>
          <w:rtl/>
        </w:rPr>
        <w:t>على</w:t>
      </w:r>
      <w:r>
        <w:t xml:space="preserve"> to), watch (</w:t>
      </w:r>
      <w:r>
        <w:rPr>
          <w:rtl/>
        </w:rPr>
        <w:t>على</w:t>
      </w:r>
      <w:r>
        <w:t xml:space="preserve"> over), look after s.th. (</w:t>
      </w:r>
      <w:r>
        <w:rPr>
          <w:rtl/>
        </w:rPr>
        <w:t>على</w:t>
      </w:r>
      <w:r>
        <w:t>); to cost, be worth (</w:t>
      </w:r>
      <w:r>
        <w:rPr>
          <w:rtl/>
        </w:rPr>
        <w:t>ب</w:t>
      </w:r>
      <w:r>
        <w:t xml:space="preserve"> so and so much) </w:t>
      </w:r>
      <w:r w:rsidR="003D2305">
        <w:t>|</w:t>
      </w:r>
      <w:r>
        <w:t xml:space="preserve"> </w:t>
      </w:r>
      <w:r>
        <w:rPr>
          <w:rtl/>
        </w:rPr>
        <w:t>قام البرهان على</w:t>
      </w:r>
      <w:r>
        <w:t xml:space="preserve"> (burhān) proof had been furnished for; </w:t>
      </w:r>
      <w:r>
        <w:rPr>
          <w:rtl/>
        </w:rPr>
        <w:t>قام بأعباء الحكم</w:t>
      </w:r>
      <w:r>
        <w:t xml:space="preserve"> (bi</w:t>
      </w:r>
      <w:r w:rsidR="003D2305">
        <w:t>-</w:t>
      </w:r>
      <w:r>
        <w:t>a’bā’i l</w:t>
      </w:r>
      <w:r w:rsidR="003D2305">
        <w:t>-</w:t>
      </w:r>
      <w:r>
        <w:t xml:space="preserve">ḥukm) to assume the burdens of government, take over power; </w:t>
      </w:r>
      <w:r>
        <w:rPr>
          <w:rtl/>
        </w:rPr>
        <w:t>قام باوده</w:t>
      </w:r>
      <w:r>
        <w:t xml:space="preserve"> (bi</w:t>
      </w:r>
      <w:r w:rsidR="003D2305">
        <w:t>-</w:t>
      </w:r>
      <w:r>
        <w:t xml:space="preserve">awadihī) to provide for s.o.’s needs, stand by s.o. in time of need; </w:t>
      </w:r>
      <w:r>
        <w:rPr>
          <w:rtl/>
        </w:rPr>
        <w:t>قام بدور</w:t>
      </w:r>
      <w:r>
        <w:t xml:space="preserve"> (bi</w:t>
      </w:r>
      <w:r w:rsidR="003D2305">
        <w:t>-</w:t>
      </w:r>
      <w:r>
        <w:t xml:space="preserve">daurin) to play a part; </w:t>
      </w:r>
      <w:r>
        <w:rPr>
          <w:rtl/>
        </w:rPr>
        <w:t>قام بشأنه</w:t>
      </w:r>
      <w:r>
        <w:t xml:space="preserve"> (bi</w:t>
      </w:r>
      <w:r w:rsidR="003D2305">
        <w:t>-</w:t>
      </w:r>
      <w:r>
        <w:t xml:space="preserve">ša’nihī) to take care of s.o., look after s.o., take s.o. under one’s wing; </w:t>
      </w:r>
      <w:r>
        <w:rPr>
          <w:rtl/>
        </w:rPr>
        <w:t>قام بالمصاريف</w:t>
      </w:r>
      <w:r>
        <w:t xml:space="preserve"> to defray the costs, pay the expenses; </w:t>
      </w:r>
      <w:r>
        <w:rPr>
          <w:rtl/>
        </w:rPr>
        <w:t>قام بالواجب عليه</w:t>
      </w:r>
      <w:r>
        <w:t xml:space="preserve"> to do one’s duty; </w:t>
      </w:r>
      <w:r>
        <w:rPr>
          <w:rtl/>
        </w:rPr>
        <w:t>قام ب</w:t>
      </w:r>
      <w:r>
        <w:rPr>
          <w:rFonts w:hint="eastAsia"/>
          <w:rtl/>
        </w:rPr>
        <w:t>وعده</w:t>
      </w:r>
      <w:r>
        <w:t xml:space="preserve"> (bi</w:t>
      </w:r>
      <w:r w:rsidR="003D2305">
        <w:t>-</w:t>
      </w:r>
      <w:r>
        <w:t xml:space="preserve">wa‘dihī) to keep one’s word; </w:t>
      </w:r>
      <w:r>
        <w:rPr>
          <w:rtl/>
        </w:rPr>
        <w:t>قامت الحرب على ساق</w:t>
      </w:r>
      <w:r>
        <w:t xml:space="preserve"> (ḥarb) the war was or became violent, flared up; war broke out; </w:t>
      </w:r>
      <w:r>
        <w:rPr>
          <w:rtl/>
        </w:rPr>
        <w:t>قام الحق</w:t>
      </w:r>
      <w:r>
        <w:t xml:space="preserve"> (ḥaqq) truth became or was manifest; </w:t>
      </w:r>
      <w:r>
        <w:rPr>
          <w:rtl/>
        </w:rPr>
        <w:t>قامت الصلاة</w:t>
      </w:r>
      <w:r>
        <w:t xml:space="preserve"> (ṣalāh) the time of prayer has come; </w:t>
      </w:r>
      <w:r>
        <w:rPr>
          <w:rtl/>
        </w:rPr>
        <w:t>قام على قدم وساق</w:t>
      </w:r>
      <w:r>
        <w:t xml:space="preserve"> (qadamin wa</w:t>
      </w:r>
      <w:r w:rsidR="003D2305">
        <w:t>-</w:t>
      </w:r>
      <w:r>
        <w:t xml:space="preserve">sāqin) to become fully effective, be in full progress, be in full swing; </w:t>
      </w:r>
      <w:r>
        <w:rPr>
          <w:rtl/>
        </w:rPr>
        <w:t>قاموا قومة رجل واحد</w:t>
      </w:r>
      <w:r>
        <w:t xml:space="preserve"> (qaumata rajulin) they rose to a man; </w:t>
      </w:r>
      <w:r>
        <w:rPr>
          <w:rtl/>
        </w:rPr>
        <w:t>لم تقم له قائمة بعد</w:t>
      </w:r>
      <w:r>
        <w:t xml:space="preserve"> lam taqum lahū qā’imatun ba‘du he was no longer able to put up any resistance, he was as good as finished; </w:t>
      </w:r>
      <w:r>
        <w:rPr>
          <w:rtl/>
        </w:rPr>
        <w:t>لا تقوم ل</w:t>
      </w:r>
      <w:r>
        <w:rPr>
          <w:rFonts w:hint="eastAsia"/>
          <w:rtl/>
        </w:rPr>
        <w:t>لأعداء</w:t>
      </w:r>
      <w:r>
        <w:rPr>
          <w:rtl/>
        </w:rPr>
        <w:t xml:space="preserve"> قائمة</w:t>
      </w:r>
      <w:r>
        <w:t xml:space="preserve"> there is no   resistance against the enemies; </w:t>
      </w:r>
      <w:r>
        <w:rPr>
          <w:rtl/>
        </w:rPr>
        <w:t>قامت قيامته</w:t>
      </w:r>
      <w:r>
        <w:t xml:space="preserve"> (qiyāmatuhū) to get excited, get angry, become furious; all hell broke loose in it; </w:t>
      </w:r>
      <w:r>
        <w:rPr>
          <w:rtl/>
        </w:rPr>
        <w:t>قامت قيامته ل (من</w:t>
      </w:r>
      <w:r>
        <w:t xml:space="preserve">) to be upset, be shocked, be violently agitated by s.th.; </w:t>
      </w:r>
      <w:r>
        <w:rPr>
          <w:rtl/>
        </w:rPr>
        <w:t>قام في وجهه</w:t>
      </w:r>
      <w:r>
        <w:t xml:space="preserve"> (wajhihī) to resist, oppose, defy s.o.; </w:t>
      </w:r>
      <w:r>
        <w:rPr>
          <w:rtl/>
        </w:rPr>
        <w:t>قام مقامه</w:t>
      </w:r>
      <w:r>
        <w:t xml:space="preserve"> (maqāmahū) to replace s.o., substitute for s.o., deputize for s.o., take s.o.’s place; to serve as or instead of s.th., take the place of s.th., replace s.th.; </w:t>
      </w:r>
      <w:r>
        <w:rPr>
          <w:rtl/>
        </w:rPr>
        <w:t>قام منه مقامه</w:t>
      </w:r>
      <w:r>
        <w:t xml:space="preserve"> to take the place of s.o. with s.o.; </w:t>
      </w:r>
      <w:r>
        <w:rPr>
          <w:rtl/>
        </w:rPr>
        <w:t>قام وقعد</w:t>
      </w:r>
      <w:r>
        <w:t xml:space="preserve"> (wa</w:t>
      </w:r>
      <w:r w:rsidR="003D2305">
        <w:t>-</w:t>
      </w:r>
      <w:r>
        <w:t>qa‘ada) to be in a state of great anxiety, be seriously upset, be very agitated; to be very alarmed (</w:t>
      </w:r>
      <w:r>
        <w:rPr>
          <w:rtl/>
        </w:rPr>
        <w:t>ل</w:t>
      </w:r>
      <w:r>
        <w:t xml:space="preserve"> by s.th.); </w:t>
      </w:r>
      <w:r>
        <w:rPr>
          <w:rtl/>
        </w:rPr>
        <w:t>لا قام ولا قعد</w:t>
      </w:r>
      <w:r>
        <w:t xml:space="preserve"> not to be lasting and durable II to set upright, lift up, raise (</w:t>
      </w:r>
      <w:r>
        <w:rPr>
          <w:rtl/>
        </w:rPr>
        <w:t>هـ</w:t>
      </w:r>
      <w:r>
        <w:t xml:space="preserve"> s.th.); to create, shape, form, arrange, set up (</w:t>
      </w:r>
      <w:r>
        <w:rPr>
          <w:rtl/>
        </w:rPr>
        <w:t>هـ</w:t>
      </w:r>
      <w:r>
        <w:t xml:space="preserve"> s.th.); to straighten, make or put straight (</w:t>
      </w:r>
      <w:r>
        <w:rPr>
          <w:rtl/>
        </w:rPr>
        <w:t>هـ</w:t>
      </w:r>
      <w:r>
        <w:t xml:space="preserve"> s.th.); to </w:t>
      </w:r>
      <w:r>
        <w:lastRenderedPageBreak/>
        <w:t>arrange well, do properly (</w:t>
      </w:r>
      <w:r>
        <w:rPr>
          <w:rtl/>
        </w:rPr>
        <w:t>هـ</w:t>
      </w:r>
      <w:r>
        <w:t xml:space="preserve"> s.th.); to put in order, fix, set going (</w:t>
      </w:r>
      <w:r>
        <w:rPr>
          <w:rtl/>
        </w:rPr>
        <w:t>هـ</w:t>
      </w:r>
      <w:r>
        <w:t xml:space="preserve"> s.th.); to right, put to rights, rectify, correct, reform, amend (</w:t>
      </w:r>
      <w:r>
        <w:rPr>
          <w:rtl/>
        </w:rPr>
        <w:t>هـ</w:t>
      </w:r>
      <w:r>
        <w:t xml:space="preserve"> s.th.); O to rectify (el.); to estimate, assess, appraise, value, rate (</w:t>
      </w:r>
      <w:r>
        <w:rPr>
          <w:rtl/>
        </w:rPr>
        <w:t>ب هـ</w:t>
      </w:r>
      <w:r>
        <w:t xml:space="preserve"> s.th. at) </w:t>
      </w:r>
      <w:r w:rsidR="003D2305">
        <w:t>|</w:t>
      </w:r>
      <w:r>
        <w:t xml:space="preserve"> </w:t>
      </w:r>
      <w:r>
        <w:rPr>
          <w:rtl/>
        </w:rPr>
        <w:t>لا يقوم بثمن</w:t>
      </w:r>
      <w:r>
        <w:t xml:space="preserve"> lā yuqawwamu bi</w:t>
      </w:r>
      <w:r w:rsidR="003D2305">
        <w:t>-</w:t>
      </w:r>
      <w:r>
        <w:t>tamanin inestimable, invaluable, priceless III to resist, oppose (</w:t>
      </w:r>
      <w:r>
        <w:rPr>
          <w:rtl/>
        </w:rPr>
        <w:t>ه</w:t>
      </w:r>
      <w:r>
        <w:t xml:space="preserve"> s.o.); to fight, combat (</w:t>
      </w:r>
      <w:r>
        <w:rPr>
          <w:rtl/>
        </w:rPr>
        <w:t>هـ</w:t>
      </w:r>
      <w:r>
        <w:t xml:space="preserve"> s.th.); to raise objections, take issue, contend, argue (</w:t>
      </w:r>
      <w:r>
        <w:rPr>
          <w:rtl/>
        </w:rPr>
        <w:t>في ه</w:t>
      </w:r>
      <w:r>
        <w:t xml:space="preserve"> with s.o. because of s.th.); to withstand (</w:t>
      </w:r>
      <w:r>
        <w:rPr>
          <w:rtl/>
        </w:rPr>
        <w:t>ه</w:t>
      </w:r>
      <w:r>
        <w:t xml:space="preserve"> s.o.), hold out, hold one’s own (</w:t>
      </w:r>
      <w:r>
        <w:rPr>
          <w:rtl/>
        </w:rPr>
        <w:t>ه</w:t>
      </w:r>
      <w:r>
        <w:t xml:space="preserve"> against), be on a par (</w:t>
      </w:r>
      <w:r>
        <w:rPr>
          <w:rtl/>
        </w:rPr>
        <w:t>ه</w:t>
      </w:r>
      <w:r>
        <w:t xml:space="preserve"> with s.o.), equal, match (</w:t>
      </w:r>
      <w:r>
        <w:rPr>
          <w:rtl/>
        </w:rPr>
        <w:t>ه</w:t>
      </w:r>
      <w:r>
        <w:t xml:space="preserve"> s.o.), measure up (</w:t>
      </w:r>
      <w:r>
        <w:rPr>
          <w:rtl/>
        </w:rPr>
        <w:t>ه</w:t>
      </w:r>
      <w:r>
        <w:t xml:space="preserve"> to s.o.) </w:t>
      </w:r>
      <w:r w:rsidR="003D2305">
        <w:t>|</w:t>
      </w:r>
      <w:r>
        <w:t xml:space="preserve"> </w:t>
      </w:r>
      <w:r>
        <w:rPr>
          <w:rtl/>
        </w:rPr>
        <w:t>لا يقاوم</w:t>
      </w:r>
      <w:r>
        <w:t xml:space="preserve"> lā yuqāwamu irresistible IV to straighten, straighten out, make right or correct, put in order (</w:t>
      </w:r>
      <w:r>
        <w:rPr>
          <w:rtl/>
        </w:rPr>
        <w:t>هـ</w:t>
      </w:r>
      <w:r>
        <w:t xml:space="preserve"> s.th.); to make (</w:t>
      </w:r>
      <w:r>
        <w:rPr>
          <w:rtl/>
        </w:rPr>
        <w:t>ه</w:t>
      </w:r>
      <w:r>
        <w:t xml:space="preserve"> s.o.) rise; to resurrect, raise from the dead (</w:t>
      </w:r>
      <w:r>
        <w:rPr>
          <w:rtl/>
        </w:rPr>
        <w:t>ه</w:t>
      </w:r>
      <w:r>
        <w:t xml:space="preserve"> s.o.); to lift up, elevate (</w:t>
      </w:r>
      <w:r>
        <w:rPr>
          <w:rtl/>
        </w:rPr>
        <w:t>هـ</w:t>
      </w:r>
      <w:r>
        <w:t xml:space="preserve"> s.th.); to set up, raise, erect (</w:t>
      </w:r>
      <w:r>
        <w:rPr>
          <w:rtl/>
        </w:rPr>
        <w:t>هـ</w:t>
      </w:r>
      <w:r>
        <w:t xml:space="preserve"> s.th.); to start, originate, found, call into being (</w:t>
      </w:r>
      <w:r>
        <w:rPr>
          <w:rtl/>
        </w:rPr>
        <w:t>هـ</w:t>
      </w:r>
      <w:r>
        <w:t xml:space="preserve"> s.th.); to fix, determine (</w:t>
      </w:r>
      <w:r>
        <w:rPr>
          <w:rtl/>
        </w:rPr>
        <w:t>هـ</w:t>
      </w:r>
      <w:r>
        <w:t xml:space="preserve"> s.th.); to appoint, nominate, install (</w:t>
      </w:r>
      <w:r>
        <w:rPr>
          <w:rtl/>
        </w:rPr>
        <w:t>ه ه</w:t>
      </w:r>
      <w:r>
        <w:t xml:space="preserve"> s.o. as); </w:t>
      </w:r>
      <w:r>
        <w:rPr>
          <w:rtl/>
        </w:rPr>
        <w:t>ا</w:t>
      </w:r>
      <w:r>
        <w:rPr>
          <w:rFonts w:hint="eastAsia"/>
          <w:rtl/>
        </w:rPr>
        <w:t>قامه</w:t>
      </w:r>
      <w:r>
        <w:rPr>
          <w:rtl/>
        </w:rPr>
        <w:t xml:space="preserve"> على</w:t>
      </w:r>
      <w:r>
        <w:t xml:space="preserve"> to put s.o. in charge of s.th., commission s.o. with the management of s.th.; to agitate, rouse, excite (</w:t>
      </w:r>
      <w:r>
        <w:rPr>
          <w:rtl/>
        </w:rPr>
        <w:t>هـ</w:t>
      </w:r>
      <w:r>
        <w:t xml:space="preserve"> s.th.); to make brisk, enliven, animate (</w:t>
      </w:r>
      <w:r>
        <w:rPr>
          <w:rtl/>
        </w:rPr>
        <w:t>هـ</w:t>
      </w:r>
      <w:r>
        <w:t xml:space="preserve"> the market); to hold (</w:t>
      </w:r>
      <w:r>
        <w:rPr>
          <w:rtl/>
        </w:rPr>
        <w:t>هـ</w:t>
      </w:r>
      <w:r>
        <w:t xml:space="preserve"> a meeting, a ceremony, etc.), celebrate (</w:t>
      </w:r>
      <w:r>
        <w:rPr>
          <w:rtl/>
        </w:rPr>
        <w:t>هـ</w:t>
      </w:r>
      <w:r>
        <w:t xml:space="preserve"> a festival), put on, stage, organize (</w:t>
      </w:r>
      <w:r>
        <w:rPr>
          <w:rtl/>
        </w:rPr>
        <w:t>هـ</w:t>
      </w:r>
      <w:r>
        <w:t xml:space="preserve"> a celebration, a pageant, etc.), give (</w:t>
      </w:r>
      <w:r>
        <w:rPr>
          <w:rtl/>
        </w:rPr>
        <w:t>هـ</w:t>
      </w:r>
      <w:r>
        <w:t xml:space="preserve"> a reception); to occupy o.s. constantly (</w:t>
      </w:r>
      <w:r>
        <w:rPr>
          <w:rtl/>
        </w:rPr>
        <w:t>على</w:t>
      </w:r>
      <w:r>
        <w:t xml:space="preserve"> with); to abide, stay, remain, dwell, reside, live (</w:t>
      </w:r>
      <w:r>
        <w:rPr>
          <w:rtl/>
        </w:rPr>
        <w:t>على</w:t>
      </w:r>
      <w:r>
        <w:t xml:space="preserve"> in); to dwell (</w:t>
      </w:r>
      <w:r>
        <w:rPr>
          <w:rtl/>
        </w:rPr>
        <w:t>على</w:t>
      </w:r>
      <w:r>
        <w:t xml:space="preserve"> on), persist (</w:t>
      </w:r>
      <w:r>
        <w:rPr>
          <w:rtl/>
        </w:rPr>
        <w:t>على</w:t>
      </w:r>
      <w:r>
        <w:t xml:space="preserve"> in), keep, stick (</w:t>
      </w:r>
      <w:r>
        <w:rPr>
          <w:rtl/>
        </w:rPr>
        <w:t>على</w:t>
      </w:r>
      <w:r>
        <w:t xml:space="preserve"> to) </w:t>
      </w:r>
      <w:r w:rsidR="003D2305">
        <w:t>|</w:t>
      </w:r>
      <w:r>
        <w:t xml:space="preserve"> </w:t>
      </w:r>
      <w:r>
        <w:rPr>
          <w:rtl/>
        </w:rPr>
        <w:t>اقام اوده</w:t>
      </w:r>
      <w:r>
        <w:t xml:space="preserve"> (awadahū) to provide for s.o.’s needs, stand by s.o. in time of need; to support s.o., furnish s.o. with the means of subsistence; </w:t>
      </w:r>
      <w:r>
        <w:rPr>
          <w:rtl/>
        </w:rPr>
        <w:t>اقام البرهان الجلي على</w:t>
      </w:r>
      <w:r>
        <w:t xml:space="preserve"> (burhāna l</w:t>
      </w:r>
      <w:r w:rsidR="003D2305">
        <w:t>-</w:t>
      </w:r>
      <w:r>
        <w:t xml:space="preserve">jalīya) to furnish the unmistakable proof for ..., dearly prove s.th.; </w:t>
      </w:r>
      <w:r>
        <w:rPr>
          <w:rtl/>
        </w:rPr>
        <w:t>اقام الحجة</w:t>
      </w:r>
      <w:r>
        <w:t xml:space="preserve"> (ḥujjata) to protest, lodge a protest; </w:t>
      </w:r>
      <w:r>
        <w:rPr>
          <w:rtl/>
        </w:rPr>
        <w:t>اقام حسابا ل</w:t>
      </w:r>
      <w:r>
        <w:t xml:space="preserve"> (ḥisāban) to render account to s.o.; to give one’s mind to s.o. or s.th., make s.o. or s.th. one’s concern; </w:t>
      </w:r>
      <w:r>
        <w:rPr>
          <w:rtl/>
        </w:rPr>
        <w:t>اقام الدليل على ان</w:t>
      </w:r>
      <w:r>
        <w:t xml:space="preserve"> to prove that ...; </w:t>
      </w:r>
      <w:r>
        <w:rPr>
          <w:rtl/>
        </w:rPr>
        <w:t>اقام الشعائر الدينية</w:t>
      </w:r>
      <w:r>
        <w:t xml:space="preserve"> (dīnīya) to perform the liturgical rites; </w:t>
      </w:r>
      <w:r>
        <w:rPr>
          <w:rtl/>
        </w:rPr>
        <w:t>اقام الصلاة</w:t>
      </w:r>
      <w:r>
        <w:t xml:space="preserve"> (ṣalāta) to perform the ritual prayer; </w:t>
      </w:r>
      <w:r>
        <w:rPr>
          <w:rtl/>
        </w:rPr>
        <w:t>اقام العدل</w:t>
      </w:r>
      <w:r>
        <w:t xml:space="preserve"> (‘adla) to administer justice, handle the law; </w:t>
      </w:r>
      <w:r>
        <w:rPr>
          <w:rtl/>
        </w:rPr>
        <w:t>اقام القداس على</w:t>
      </w:r>
      <w:r>
        <w:t xml:space="preserve"> (quddāsa) to read the Mass for s.o.; </w:t>
      </w:r>
      <w:r>
        <w:rPr>
          <w:rtl/>
        </w:rPr>
        <w:t>اقام قضية (دعوى) على</w:t>
      </w:r>
      <w:r>
        <w:t xml:space="preserve"> (qaḍīyatan, da‘wā) to take legal action against s.o., sue </w:t>
      </w:r>
      <w:r>
        <w:lastRenderedPageBreak/>
        <w:t xml:space="preserve">s.o.; </w:t>
      </w:r>
      <w:r>
        <w:rPr>
          <w:rtl/>
        </w:rPr>
        <w:t>اقام له وزنا</w:t>
      </w:r>
      <w:r>
        <w:t xml:space="preserve"> (waznan) to set great store by s.th., attach importance to s.th., make much of s.th.; </w:t>
      </w:r>
      <w:r>
        <w:rPr>
          <w:rtl/>
        </w:rPr>
        <w:t>لا يقام له وزن</w:t>
      </w:r>
      <w:r>
        <w:t xml:space="preserve"> (yuqāmu, wazn) to be negligible, be of no consequence; </w:t>
      </w:r>
      <w:r>
        <w:rPr>
          <w:rtl/>
        </w:rPr>
        <w:t>اقام مباراة</w:t>
      </w:r>
      <w:r>
        <w:t xml:space="preserve"> (mubārātan) to stage a contest; </w:t>
      </w:r>
      <w:r>
        <w:rPr>
          <w:rtl/>
        </w:rPr>
        <w:t>اقامه مقامه</w:t>
      </w:r>
      <w:r>
        <w:t xml:space="preserve"> (maqāmahū) to make s.o. take the place of s.o. else, make s.o. replace s.o. else. substitute s.o. for s.o. else; </w:t>
      </w:r>
      <w:r>
        <w:rPr>
          <w:rtl/>
        </w:rPr>
        <w:t>اقام نفسه مقام الحامي</w:t>
      </w:r>
      <w:r>
        <w:t xml:space="preserve"> (nafsahū maqama l</w:t>
      </w:r>
      <w:r w:rsidR="003D2305">
        <w:t>-</w:t>
      </w:r>
      <w:r>
        <w:t xml:space="preserve">ḥāmī) to pose as the protector; </w:t>
      </w:r>
      <w:r>
        <w:rPr>
          <w:rtl/>
        </w:rPr>
        <w:t>اقامه واقعده</w:t>
      </w:r>
      <w:r>
        <w:t xml:space="preserve"> (wa</w:t>
      </w:r>
      <w:r w:rsidR="003D2305">
        <w:t>-</w:t>
      </w:r>
      <w:r>
        <w:t xml:space="preserve">aq‘adahū) to upset s.o. seriously, throw s.o. in a state of violent emotion; </w:t>
      </w:r>
      <w:r>
        <w:rPr>
          <w:rtl/>
        </w:rPr>
        <w:t>اقام الدنيا واقعدها</w:t>
      </w:r>
      <w:r>
        <w:t xml:space="preserve"> (dunya wa</w:t>
      </w:r>
      <w:r w:rsidR="003D2305">
        <w:t>-</w:t>
      </w:r>
      <w:r>
        <w:t xml:space="preserve">aq‘adahā) to move heaven and earth; to make a stir, create a sensation; </w:t>
      </w:r>
      <w:r>
        <w:rPr>
          <w:rtl/>
        </w:rPr>
        <w:t>لا يقيم له قيامة</w:t>
      </w:r>
      <w:r>
        <w:t xml:space="preserve"> (qiyāmatan) he forestalls any resistance on his part X to rise, get up, stand up; to straighten up, draw o.s. up; to stand upright, stand erect; to be or become   straight; to be right, correct, sound, proper, in order; to keep, stick (</w:t>
      </w:r>
      <w:r>
        <w:rPr>
          <w:rtl/>
        </w:rPr>
        <w:t>في</w:t>
      </w:r>
      <w:r>
        <w:t xml:space="preserve"> to s.th.) </w:t>
      </w:r>
      <w:r w:rsidR="003D2305">
        <w:t>|</w:t>
      </w:r>
      <w:r>
        <w:t xml:space="preserve"> </w:t>
      </w:r>
      <w:r>
        <w:rPr>
          <w:rtl/>
        </w:rPr>
        <w:t>استقام له الكلام</w:t>
      </w:r>
      <w:r>
        <w:t xml:space="preserve"> (kalāmu) he said the right thing about ..., he talked sense about ...</w:t>
      </w:r>
    </w:p>
    <w:p w:rsidR="00B14408" w:rsidRDefault="00FD180F" w:rsidP="00FD180F">
      <w:pPr>
        <w:pStyle w:val="libNormal"/>
      </w:pPr>
      <w:r w:rsidRPr="00B14408">
        <w:rPr>
          <w:rStyle w:val="libBold2Char"/>
          <w:rFonts w:hint="eastAsia"/>
          <w:rtl/>
        </w:rPr>
        <w:t>قوم</w:t>
      </w:r>
      <w:r>
        <w:t xml:space="preserve"> qaum pl. </w:t>
      </w:r>
      <w:r>
        <w:rPr>
          <w:rtl/>
        </w:rPr>
        <w:t>اقوام</w:t>
      </w:r>
      <w:r>
        <w:t xml:space="preserve"> aqwām fellow tribesmen, kinsfolk, kin, kindred; tribe, race, people, nation; people </w:t>
      </w:r>
      <w:r w:rsidR="003D2305">
        <w:t>|</w:t>
      </w:r>
      <w:r>
        <w:t xml:space="preserve"> </w:t>
      </w:r>
      <w:r>
        <w:rPr>
          <w:rtl/>
        </w:rPr>
        <w:t>عالم الأقوام</w:t>
      </w:r>
      <w:r>
        <w:t xml:space="preserve"> ethnographer, ethnologist; </w:t>
      </w:r>
      <w:r>
        <w:rPr>
          <w:rtl/>
        </w:rPr>
        <w:t>سيقول قوم ان</w:t>
      </w:r>
      <w:r>
        <w:t xml:space="preserve"> (inna) people will say ...</w:t>
      </w:r>
    </w:p>
    <w:p w:rsidR="00B14408" w:rsidRDefault="00FD180F" w:rsidP="00FD180F">
      <w:pPr>
        <w:pStyle w:val="libNormal"/>
      </w:pPr>
      <w:r w:rsidRPr="00B14408">
        <w:rPr>
          <w:rStyle w:val="libBold2Char"/>
          <w:rFonts w:hint="eastAsia"/>
          <w:rtl/>
        </w:rPr>
        <w:t>قومة</w:t>
      </w:r>
      <w:r>
        <w:t xml:space="preserve"> qauma rising; uprising, revolt</w:t>
      </w:r>
    </w:p>
    <w:p w:rsidR="00B14408" w:rsidRDefault="00FD180F" w:rsidP="00FD180F">
      <w:pPr>
        <w:pStyle w:val="libNormal"/>
      </w:pPr>
      <w:r w:rsidRPr="00B14408">
        <w:rPr>
          <w:rStyle w:val="libBold2Char"/>
          <w:rFonts w:hint="eastAsia"/>
          <w:rtl/>
        </w:rPr>
        <w:t>قومي</w:t>
      </w:r>
      <w:r>
        <w:t xml:space="preserve"> qaumī national; ethnic, racial; </w:t>
      </w:r>
      <w:r>
        <w:rPr>
          <w:rtl/>
        </w:rPr>
        <w:t>قوميات</w:t>
      </w:r>
      <w:r>
        <w:t xml:space="preserve"> national traits; (pl. </w:t>
      </w:r>
      <w:r w:rsidR="003D2305">
        <w:t>-</w:t>
      </w:r>
      <w:r>
        <w:t>īya) “goumier”, member of the native cavalry troops recruited from the local tribes in French North Africa</w:t>
      </w:r>
    </w:p>
    <w:p w:rsidR="00B14408" w:rsidRDefault="00FD180F" w:rsidP="00FD180F">
      <w:pPr>
        <w:pStyle w:val="libNormal"/>
      </w:pPr>
      <w:r w:rsidRPr="00B14408">
        <w:rPr>
          <w:rStyle w:val="libBold2Char"/>
          <w:rFonts w:hint="eastAsia"/>
          <w:rtl/>
        </w:rPr>
        <w:t>قومية</w:t>
      </w:r>
      <w:r>
        <w:t xml:space="preserve"> qaumīya nationalism; nationality</w:t>
      </w:r>
    </w:p>
    <w:p w:rsidR="00B14408" w:rsidRDefault="00FD180F" w:rsidP="00FD180F">
      <w:pPr>
        <w:pStyle w:val="libNormal"/>
      </w:pPr>
      <w:r w:rsidRPr="00B14408">
        <w:rPr>
          <w:rStyle w:val="libBold2Char"/>
          <w:rFonts w:hint="eastAsia"/>
          <w:rtl/>
        </w:rPr>
        <w:t>قامة</w:t>
      </w:r>
      <w:r>
        <w:t xml:space="preserve"> qāma stature, figure, build, frame (of a person); fathom (measure of length = 6 feet); stand, support, tripod</w:t>
      </w:r>
    </w:p>
    <w:p w:rsidR="00B14408" w:rsidRDefault="00FD180F" w:rsidP="00FD180F">
      <w:pPr>
        <w:pStyle w:val="libNormal"/>
      </w:pPr>
      <w:r w:rsidRPr="00B14408">
        <w:rPr>
          <w:rStyle w:val="libBold2Char"/>
          <w:rFonts w:hint="eastAsia"/>
          <w:rtl/>
        </w:rPr>
        <w:t>قيم</w:t>
      </w:r>
      <w:r>
        <w:t xml:space="preserve"> qayyim valuable, precious; straight, right; caretaker, curator, custodian, superintendent; </w:t>
      </w:r>
      <w:r>
        <w:rPr>
          <w:rtl/>
        </w:rPr>
        <w:t>القيمة</w:t>
      </w:r>
      <w:r>
        <w:t xml:space="preserve"> al</w:t>
      </w:r>
      <w:r w:rsidR="003D2305">
        <w:t>-</w:t>
      </w:r>
      <w:r>
        <w:t xml:space="preserve">qayyima the true faith </w:t>
      </w:r>
      <w:r w:rsidR="003D2305">
        <w:t>|</w:t>
      </w:r>
      <w:r>
        <w:t xml:space="preserve"> </w:t>
      </w:r>
      <w:r>
        <w:rPr>
          <w:rtl/>
        </w:rPr>
        <w:t>كتب قيمة</w:t>
      </w:r>
      <w:r>
        <w:t xml:space="preserve"> (kutub) valuable books</w:t>
      </w:r>
    </w:p>
    <w:p w:rsidR="00B14408" w:rsidRDefault="00FD180F" w:rsidP="00FD180F">
      <w:pPr>
        <w:pStyle w:val="libNormal"/>
      </w:pPr>
      <w:r w:rsidRPr="00B14408">
        <w:rPr>
          <w:rStyle w:val="libBold2Char"/>
          <w:rFonts w:hint="eastAsia"/>
          <w:rtl/>
        </w:rPr>
        <w:t>قيمة</w:t>
      </w:r>
      <w:r>
        <w:t xml:space="preserve"> qīma pl. </w:t>
      </w:r>
      <w:r>
        <w:rPr>
          <w:rtl/>
        </w:rPr>
        <w:t>قيم</w:t>
      </w:r>
      <w:r>
        <w:t xml:space="preserve"> qiyam value, worth; size of an amount, amount, quantity; price </w:t>
      </w:r>
      <w:r w:rsidR="003D2305">
        <w:t>|</w:t>
      </w:r>
      <w:r>
        <w:t xml:space="preserve"> </w:t>
      </w:r>
      <w:r>
        <w:rPr>
          <w:rtl/>
        </w:rPr>
        <w:t>ذو قيمة</w:t>
      </w:r>
      <w:r>
        <w:t xml:space="preserve"> valuable; </w:t>
      </w:r>
      <w:r>
        <w:rPr>
          <w:rtl/>
        </w:rPr>
        <w:t>لا قيمة له</w:t>
      </w:r>
      <w:r>
        <w:t xml:space="preserve"> (qīmata worthless</w:t>
      </w:r>
    </w:p>
    <w:p w:rsidR="00B14408" w:rsidRDefault="00FD180F" w:rsidP="00FD180F">
      <w:pPr>
        <w:pStyle w:val="libNormal"/>
      </w:pPr>
      <w:r w:rsidRPr="00B14408">
        <w:rPr>
          <w:rStyle w:val="libBold2Char"/>
          <w:rFonts w:hint="eastAsia"/>
          <w:rtl/>
        </w:rPr>
        <w:t>قيمي</w:t>
      </w:r>
      <w:r>
        <w:t xml:space="preserve"> qīmī relating to the value, by the standard of value, according to the value; nonfungible (Isl. Law) </w:t>
      </w:r>
      <w:r w:rsidR="003D2305">
        <w:t>|</w:t>
      </w:r>
      <w:r>
        <w:t xml:space="preserve"> </w:t>
      </w:r>
      <w:r>
        <w:rPr>
          <w:rtl/>
        </w:rPr>
        <w:t>مال قيمي</w:t>
      </w:r>
      <w:r>
        <w:t xml:space="preserve"> nonfungible things, nonfungibles (Isl. Law)</w:t>
      </w:r>
    </w:p>
    <w:p w:rsidR="00B14408" w:rsidRDefault="00FD180F" w:rsidP="00FD180F">
      <w:pPr>
        <w:pStyle w:val="libNormal"/>
      </w:pPr>
      <w:r w:rsidRPr="00B14408">
        <w:rPr>
          <w:rStyle w:val="libBold2Char"/>
          <w:rFonts w:hint="eastAsia"/>
          <w:rtl/>
        </w:rPr>
        <w:t>قوام</w:t>
      </w:r>
      <w:r>
        <w:t xml:space="preserve"> qawām upright posture, erect bearing; straightness; stature, physique, build, frame; figure, body (of a person); rightness, properness, proper </w:t>
      </w:r>
      <w:r>
        <w:lastRenderedPageBreak/>
        <w:t>condition, normal state; strength, vigor, stamina; firmness, consistency; support, stay, prop; livelihood, living</w:t>
      </w:r>
    </w:p>
    <w:p w:rsidR="00B14408" w:rsidRDefault="00FD180F" w:rsidP="00FD180F">
      <w:pPr>
        <w:pStyle w:val="libNormal"/>
      </w:pPr>
      <w:r w:rsidRPr="00B14408">
        <w:rPr>
          <w:rStyle w:val="libBold2Char"/>
          <w:rFonts w:hint="eastAsia"/>
          <w:rtl/>
        </w:rPr>
        <w:t>قوام</w:t>
      </w:r>
      <w:r>
        <w:t xml:space="preserve"> qiwām support, stay, prop; basis, foundation; stock, supply; sustenance, subsistence, livelihood </w:t>
      </w:r>
      <w:r w:rsidR="003D2305">
        <w:t>|</w:t>
      </w:r>
      <w:r>
        <w:t xml:space="preserve"> </w:t>
      </w:r>
      <w:r>
        <w:rPr>
          <w:rtl/>
        </w:rPr>
        <w:t>قوام اهله</w:t>
      </w:r>
      <w:r>
        <w:t xml:space="preserve"> q. ahlihī the provider, or supporter, of his family</w:t>
      </w:r>
    </w:p>
    <w:p w:rsidR="00B14408" w:rsidRDefault="00FD180F" w:rsidP="00FD180F">
      <w:pPr>
        <w:pStyle w:val="libNormal"/>
      </w:pPr>
      <w:r w:rsidRPr="00B14408">
        <w:rPr>
          <w:rStyle w:val="libBold2Char"/>
          <w:rFonts w:hint="eastAsia"/>
          <w:rtl/>
        </w:rPr>
        <w:t>قوام</w:t>
      </w:r>
      <w:r>
        <w:t xml:space="preserve"> qawwām manager, director, superintendent, caretaker, keeper, custodian, guardian (</w:t>
      </w:r>
      <w:r>
        <w:rPr>
          <w:rtl/>
        </w:rPr>
        <w:t>على</w:t>
      </w:r>
      <w:r>
        <w:t xml:space="preserve"> of s.th.)</w:t>
      </w:r>
    </w:p>
    <w:p w:rsidR="00B14408" w:rsidRDefault="00FD180F" w:rsidP="00FD180F">
      <w:pPr>
        <w:pStyle w:val="libNormal"/>
      </w:pPr>
      <w:r w:rsidRPr="00B14408">
        <w:rPr>
          <w:rStyle w:val="libBold2Char"/>
          <w:rFonts w:hint="eastAsia"/>
          <w:rtl/>
        </w:rPr>
        <w:t>قوامة</w:t>
      </w:r>
      <w:r>
        <w:t xml:space="preserve"> qiwāma guardianship</w:t>
      </w:r>
    </w:p>
    <w:p w:rsidR="00B14408" w:rsidRDefault="00FD180F" w:rsidP="00FD180F">
      <w:pPr>
        <w:pStyle w:val="libNormal"/>
      </w:pPr>
      <w:r w:rsidRPr="00B14408">
        <w:rPr>
          <w:rStyle w:val="libBold2Char"/>
          <w:rFonts w:hint="eastAsia"/>
          <w:rtl/>
        </w:rPr>
        <w:t>قويم</w:t>
      </w:r>
      <w:r>
        <w:t xml:space="preserve"> qawīm pl. </w:t>
      </w:r>
      <w:r>
        <w:rPr>
          <w:rtl/>
        </w:rPr>
        <w:t>قيام</w:t>
      </w:r>
      <w:r>
        <w:t xml:space="preserve"> qiyām straight, upright, erect; correct, right, proper, sound, authentic; true (religion); firm, solid</w:t>
      </w:r>
    </w:p>
    <w:p w:rsidR="00B14408" w:rsidRDefault="00FD180F" w:rsidP="00FD180F">
      <w:pPr>
        <w:pStyle w:val="libNormal"/>
      </w:pPr>
      <w:r w:rsidRPr="00B14408">
        <w:rPr>
          <w:rStyle w:val="libBold2Char"/>
          <w:rFonts w:hint="eastAsia"/>
          <w:rtl/>
        </w:rPr>
        <w:t>قيام</w:t>
      </w:r>
      <w:r>
        <w:t xml:space="preserve"> qiyām rising, getting up; standing; existence; outbreak (e.g., of a revolt); setting out, leaving, departure (also, esp., of trains); performance. execution, carrying out, consummation, discharge, accomplishment, undertaking (</w:t>
      </w:r>
      <w:r>
        <w:rPr>
          <w:rtl/>
        </w:rPr>
        <w:t>ب</w:t>
      </w:r>
      <w:r>
        <w:t xml:space="preserve"> of s.th.); support, stay, prop; sustenance, subsistence, livelihood </w:t>
      </w:r>
      <w:r w:rsidR="003D2305">
        <w:t>|</w:t>
      </w:r>
      <w:r>
        <w:t xml:space="preserve"> </w:t>
      </w:r>
      <w:r>
        <w:rPr>
          <w:rtl/>
        </w:rPr>
        <w:t>الى قيام الساعة</w:t>
      </w:r>
      <w:r>
        <w:t xml:space="preserve"> till doomsday, forever and ever, in perpetuity, for all time to come; </w:t>
      </w:r>
      <w:r>
        <w:rPr>
          <w:rtl/>
        </w:rPr>
        <w:t>قيام اهله</w:t>
      </w:r>
      <w:r>
        <w:t xml:space="preserve"> q. ahlihī the provider, or supporter, of his family; </w:t>
      </w:r>
      <w:r>
        <w:rPr>
          <w:rtl/>
        </w:rPr>
        <w:t>القيام بالعمل</w:t>
      </w:r>
      <w:r>
        <w:t xml:space="preserve"> (‘amal) performance; working, functioning</w:t>
      </w:r>
    </w:p>
    <w:p w:rsidR="00B14408" w:rsidRDefault="00FD180F" w:rsidP="00FD180F">
      <w:pPr>
        <w:pStyle w:val="libNormal"/>
      </w:pPr>
      <w:r w:rsidRPr="00B14408">
        <w:rPr>
          <w:rStyle w:val="libBold2Char"/>
          <w:rFonts w:hint="eastAsia"/>
          <w:rtl/>
        </w:rPr>
        <w:t>قيامة</w:t>
      </w:r>
      <w:r>
        <w:t xml:space="preserve"> qiyāma resurrection; tumult, turmoil, upheaval, revolution, overthrow; guardianship </w:t>
      </w:r>
      <w:r w:rsidR="003D2305">
        <w:t>|</w:t>
      </w:r>
      <w:r>
        <w:t xml:space="preserve"> </w:t>
      </w:r>
      <w:r>
        <w:rPr>
          <w:rtl/>
        </w:rPr>
        <w:t>عيد القيامة</w:t>
      </w:r>
      <w:r>
        <w:t xml:space="preserve"> ‘īd al</w:t>
      </w:r>
      <w:r w:rsidR="003D2305">
        <w:t>-</w:t>
      </w:r>
      <w:r>
        <w:t xml:space="preserve">q. Easter; </w:t>
      </w:r>
      <w:r>
        <w:rPr>
          <w:rtl/>
        </w:rPr>
        <w:t>يوم القيامة</w:t>
      </w:r>
      <w:r>
        <w:t xml:space="preserve"> yaum al</w:t>
      </w:r>
      <w:r w:rsidR="003D2305">
        <w:t>-</w:t>
      </w:r>
      <w:r>
        <w:t xml:space="preserve">q. the day of resurrection, the day of final judgment; </w:t>
      </w:r>
      <w:r>
        <w:rPr>
          <w:rtl/>
        </w:rPr>
        <w:t>قامت قيامته</w:t>
      </w:r>
      <w:r>
        <w:t xml:space="preserve"> (qiyāmatuhū) to get excited, get angry, become furious; all hell broke loose in it; (</w:t>
      </w:r>
      <w:r>
        <w:rPr>
          <w:rtl/>
        </w:rPr>
        <w:t>عن) قامت قيامته ل</w:t>
      </w:r>
      <w:r>
        <w:t xml:space="preserve"> to be upset, be shocked, be violently agitated by s.th.</w:t>
      </w:r>
    </w:p>
    <w:p w:rsidR="00B14408" w:rsidRDefault="00FD180F" w:rsidP="00FD180F">
      <w:pPr>
        <w:pStyle w:val="libNormal"/>
      </w:pPr>
      <w:r w:rsidRPr="00B14408">
        <w:rPr>
          <w:rStyle w:val="libBold2Char"/>
          <w:rFonts w:hint="eastAsia"/>
          <w:rtl/>
        </w:rPr>
        <w:t>القيوم</w:t>
      </w:r>
      <w:r>
        <w:t xml:space="preserve"> al</w:t>
      </w:r>
      <w:r w:rsidR="003D2305">
        <w:t>-</w:t>
      </w:r>
      <w:r>
        <w:t>qayyūm the Everlasting, the Eternal (God)</w:t>
      </w:r>
    </w:p>
    <w:p w:rsidR="00B14408" w:rsidRDefault="00FD180F" w:rsidP="00FD180F">
      <w:pPr>
        <w:pStyle w:val="libNormal"/>
      </w:pPr>
      <w:r w:rsidRPr="00B14408">
        <w:rPr>
          <w:rStyle w:val="libBold2Char"/>
          <w:rFonts w:hint="eastAsia"/>
          <w:rtl/>
        </w:rPr>
        <w:t>اقوم</w:t>
      </w:r>
      <w:r>
        <w:t xml:space="preserve"> aqwam2 straighter; more correct, sounder; more adequate, more appropriate</w:t>
      </w:r>
    </w:p>
    <w:p w:rsidR="00B14408" w:rsidRDefault="00FD180F" w:rsidP="00FD180F">
      <w:pPr>
        <w:pStyle w:val="libNormal"/>
      </w:pPr>
      <w:r w:rsidRPr="00B14408">
        <w:rPr>
          <w:rStyle w:val="libBold2Char"/>
          <w:rFonts w:hint="eastAsia"/>
          <w:rtl/>
        </w:rPr>
        <w:t>مقوم</w:t>
      </w:r>
      <w:r>
        <w:t xml:space="preserve"> miqwam plowtail, plow handle</w:t>
      </w:r>
    </w:p>
    <w:p w:rsidR="00B14408" w:rsidRDefault="00FD180F" w:rsidP="00FD180F">
      <w:pPr>
        <w:pStyle w:val="libNormal"/>
      </w:pPr>
      <w:r w:rsidRPr="00B14408">
        <w:rPr>
          <w:rStyle w:val="libBold2Char"/>
          <w:rFonts w:hint="eastAsia"/>
          <w:rtl/>
        </w:rPr>
        <w:t>مقام</w:t>
      </w:r>
      <w:r>
        <w:t xml:space="preserve"> maqām pl. </w:t>
      </w:r>
      <w:r w:rsidR="003D2305">
        <w:t>-</w:t>
      </w:r>
      <w:r>
        <w:t xml:space="preserve">āt site, location, position; place, spot, point, locality; situation; station; standing, position,   rank, dignity; tomb of a saint, sacred place; key, tonality, mode (mus.) </w:t>
      </w:r>
      <w:r w:rsidR="003D2305">
        <w:t>|</w:t>
      </w:r>
      <w:r>
        <w:t xml:space="preserve"> </w:t>
      </w:r>
      <w:r>
        <w:rPr>
          <w:rtl/>
        </w:rPr>
        <w:t>في هذا المقام</w:t>
      </w:r>
      <w:r>
        <w:t xml:space="preserve"> on this occasion; </w:t>
      </w:r>
      <w:r>
        <w:rPr>
          <w:rtl/>
        </w:rPr>
        <w:t>مقام ابراهيم</w:t>
      </w:r>
      <w:r>
        <w:t xml:space="preserve"> small building near the Kaaba, in Mecca (housing a stone with</w:t>
      </w:r>
      <w:r>
        <w:rPr>
          <w:rtl/>
        </w:rPr>
        <w:t xml:space="preserve"> ِ</w:t>
      </w:r>
      <w:r>
        <w:t>Abraham’s foot</w:t>
      </w:r>
      <w:r w:rsidR="003D2305">
        <w:t>-</w:t>
      </w:r>
      <w:r>
        <w:t xml:space="preserve">prints); </w:t>
      </w:r>
      <w:r>
        <w:rPr>
          <w:rtl/>
        </w:rPr>
        <w:t>مقام الحديث</w:t>
      </w:r>
      <w:r>
        <w:t xml:space="preserve"> topic of the conversation; </w:t>
      </w:r>
      <w:r>
        <w:rPr>
          <w:rtl/>
        </w:rPr>
        <w:t>المقامات السياسية (الرسمية</w:t>
      </w:r>
      <w:r>
        <w:t xml:space="preserve">) (siyāsīya, rasmīya) the political (official) agencies; </w:t>
      </w:r>
      <w:r>
        <w:rPr>
          <w:rtl/>
        </w:rPr>
        <w:t>مقام الكسر</w:t>
      </w:r>
      <w:r>
        <w:t xml:space="preserve"> m. al</w:t>
      </w:r>
      <w:r w:rsidR="003D2305">
        <w:t>-</w:t>
      </w:r>
      <w:r>
        <w:t xml:space="preserve">kasr </w:t>
      </w:r>
      <w:r>
        <w:lastRenderedPageBreak/>
        <w:t xml:space="preserve">denominator of a fraction; </w:t>
      </w:r>
      <w:r>
        <w:rPr>
          <w:rtl/>
        </w:rPr>
        <w:t>صاحب المقام الرفي</w:t>
      </w:r>
      <w:r>
        <w:rPr>
          <w:rFonts w:hint="eastAsia"/>
          <w:rtl/>
        </w:rPr>
        <w:t>ع</w:t>
      </w:r>
      <w:r>
        <w:t xml:space="preserve"> title conferred upon the holder of the order of “Collier Fouad I”, established by Fuad I in 1936; </w:t>
      </w:r>
      <w:r>
        <w:rPr>
          <w:rtl/>
        </w:rPr>
        <w:t>كان عندي في مقام والدي</w:t>
      </w:r>
      <w:r>
        <w:t xml:space="preserve"> (m. wālidī) he assumed the responsibility of fatherhood for me; cf. also muqām and under </w:t>
      </w:r>
      <w:r>
        <w:rPr>
          <w:rtl/>
        </w:rPr>
        <w:t>قمّ</w:t>
      </w:r>
    </w:p>
    <w:p w:rsidR="00B14408" w:rsidRDefault="00FD180F" w:rsidP="00FD180F">
      <w:pPr>
        <w:pStyle w:val="libNormal"/>
      </w:pPr>
      <w:r w:rsidRPr="00B14408">
        <w:rPr>
          <w:rStyle w:val="libBold2Char"/>
          <w:rFonts w:hint="eastAsia"/>
          <w:rtl/>
        </w:rPr>
        <w:t>مقامة</w:t>
      </w:r>
      <w:r>
        <w:t xml:space="preserve"> maqāma pl. </w:t>
      </w:r>
      <w:r w:rsidR="003D2305">
        <w:t>-</w:t>
      </w:r>
      <w:r>
        <w:t>āt sitting, session, meeting; a genre of Arabic rhythmic prose</w:t>
      </w:r>
    </w:p>
    <w:p w:rsidR="00B14408" w:rsidRDefault="00FD180F" w:rsidP="00FD180F">
      <w:pPr>
        <w:pStyle w:val="libNormal"/>
      </w:pPr>
      <w:r w:rsidRPr="00B14408">
        <w:rPr>
          <w:rStyle w:val="libBold2Char"/>
          <w:rFonts w:hint="eastAsia"/>
          <w:rtl/>
        </w:rPr>
        <w:t>تقويم</w:t>
      </w:r>
      <w:r>
        <w:t xml:space="preserve"> taqwīm pl. </w:t>
      </w:r>
      <w:r>
        <w:rPr>
          <w:rtl/>
        </w:rPr>
        <w:t>تقاويم</w:t>
      </w:r>
      <w:r>
        <w:t xml:space="preserve"> taqāwīm2 raising, setting up, erection; appraisal, assessment, estimation, fating, valuation; correction; rectification, amendment, reform, reformation, reorganization, reshaping, modification, adaption; a rectification, detection (el., radio); land survey, surveying; determination of geographical longitude and latitude; geography; stocktaking; almanac; calendar; chronology </w:t>
      </w:r>
      <w:r w:rsidR="003D2305">
        <w:t>|</w:t>
      </w:r>
      <w:r>
        <w:t xml:space="preserve"> </w:t>
      </w:r>
      <w:r>
        <w:rPr>
          <w:rtl/>
        </w:rPr>
        <w:t>التقويم الجويجوري</w:t>
      </w:r>
      <w:r>
        <w:t xml:space="preserve"> the Gregorian calendar; </w:t>
      </w:r>
      <w:r>
        <w:rPr>
          <w:rtl/>
        </w:rPr>
        <w:t>تقويم زمني</w:t>
      </w:r>
      <w:r>
        <w:t xml:space="preserve"> (zamanī) chronology; </w:t>
      </w:r>
      <w:r>
        <w:rPr>
          <w:rtl/>
        </w:rPr>
        <w:t>علم تقويم البلدان</w:t>
      </w:r>
      <w:r>
        <w:t xml:space="preserve"> ‘ilm t. al</w:t>
      </w:r>
      <w:r w:rsidR="003D2305">
        <w:t>-</w:t>
      </w:r>
      <w:r>
        <w:t>buldān geography</w:t>
      </w:r>
    </w:p>
    <w:p w:rsidR="00B14408" w:rsidRDefault="00FD180F" w:rsidP="00FD180F">
      <w:pPr>
        <w:pStyle w:val="libNormal"/>
      </w:pPr>
      <w:r w:rsidRPr="00B14408">
        <w:rPr>
          <w:rStyle w:val="libBold2Char"/>
          <w:rFonts w:hint="eastAsia"/>
          <w:rtl/>
        </w:rPr>
        <w:t>مقاومة</w:t>
      </w:r>
      <w:r>
        <w:t xml:space="preserve"> muqāwama resistance; opposition; fight, struggle, battle (with foll. genit.: against); O resistance (el.) </w:t>
      </w:r>
      <w:r w:rsidR="003D2305">
        <w:t>|</w:t>
      </w:r>
      <w:r>
        <w:t xml:space="preserve"> O </w:t>
      </w:r>
      <w:r>
        <w:rPr>
          <w:rtl/>
        </w:rPr>
        <w:t>مقاومة جوية</w:t>
      </w:r>
      <w:r>
        <w:t xml:space="preserve"> (jawwīya) antiaircraft defense; </w:t>
      </w:r>
      <w:r>
        <w:rPr>
          <w:rtl/>
        </w:rPr>
        <w:t>مقاومة سلبية</w:t>
      </w:r>
      <w:r>
        <w:t xml:space="preserve"> (salbīya) passive resistance; </w:t>
      </w:r>
      <w:r>
        <w:rPr>
          <w:rtl/>
        </w:rPr>
        <w:t>دون مقاومة</w:t>
      </w:r>
      <w:r>
        <w:t xml:space="preserve"> without resistance, unresistingly</w:t>
      </w:r>
    </w:p>
    <w:p w:rsidR="00B14408" w:rsidRDefault="00FD180F" w:rsidP="00FD180F">
      <w:pPr>
        <w:pStyle w:val="libNormal"/>
      </w:pPr>
      <w:r w:rsidRPr="00B14408">
        <w:rPr>
          <w:rStyle w:val="libBold2Char"/>
          <w:rFonts w:hint="eastAsia"/>
          <w:rtl/>
        </w:rPr>
        <w:t>اقامة</w:t>
      </w:r>
      <w:r>
        <w:t xml:space="preserve"> iqāma raising, lifting up; elevation; setting up; erection; establishment (of an institute); execution; performance; holding, convocation (e.g., of a meeting), celebration (e.g., of a festival), putting on, staging (e.g., of a pageant, of a celebration); resurrection (of the dead); stay, sojourn; second call to the salat in a mosque, indicating the imminent beginning of the prayer; (Magr.) residentship, office of resident </w:t>
      </w:r>
      <w:r w:rsidR="003D2305">
        <w:t>|</w:t>
      </w:r>
      <w:r>
        <w:t xml:space="preserve"> </w:t>
      </w:r>
      <w:r>
        <w:rPr>
          <w:rtl/>
        </w:rPr>
        <w:t>اقامة الشعائر الدينية</w:t>
      </w:r>
      <w:r>
        <w:t xml:space="preserve"> (dīnīya) performance of the religious ceremonies, celebration of the divine service; </w:t>
      </w:r>
      <w:r>
        <w:rPr>
          <w:rtl/>
        </w:rPr>
        <w:t>اقامة العدل</w:t>
      </w:r>
      <w:r>
        <w:t xml:space="preserve"> i. al</w:t>
      </w:r>
      <w:r w:rsidR="003D2305">
        <w:t>-</w:t>
      </w:r>
      <w:r>
        <w:t xml:space="preserve">‘adl administration of justice; </w:t>
      </w:r>
      <w:r>
        <w:rPr>
          <w:rtl/>
        </w:rPr>
        <w:t>محل الإقامة</w:t>
      </w:r>
      <w:r>
        <w:t xml:space="preserve"> maḥall al</w:t>
      </w:r>
      <w:r w:rsidR="003D2305">
        <w:t>-</w:t>
      </w:r>
      <w:r>
        <w:t>i. (place of) residence, domicile; address</w:t>
      </w:r>
    </w:p>
    <w:p w:rsidR="00B14408" w:rsidRDefault="00FD180F" w:rsidP="00FD180F">
      <w:pPr>
        <w:pStyle w:val="libNormal"/>
      </w:pPr>
      <w:r w:rsidRPr="00B14408">
        <w:rPr>
          <w:rStyle w:val="libBold2Char"/>
          <w:rFonts w:hint="eastAsia"/>
          <w:rtl/>
        </w:rPr>
        <w:t>استقامة</w:t>
      </w:r>
      <w:r>
        <w:t xml:space="preserve"> istiqāma straightness; sincerity, uprightness, rectitude, integrity, probity, honesty; rightness, soundness, correctness</w:t>
      </w:r>
    </w:p>
    <w:p w:rsidR="00B14408" w:rsidRDefault="00FD180F" w:rsidP="00FD180F">
      <w:pPr>
        <w:pStyle w:val="libNormal"/>
      </w:pPr>
      <w:r w:rsidRPr="00B14408">
        <w:rPr>
          <w:rStyle w:val="libBold2Char"/>
          <w:rFonts w:hint="eastAsia"/>
          <w:rtl/>
        </w:rPr>
        <w:t>قائم</w:t>
      </w:r>
      <w:r>
        <w:t xml:space="preserve"> qā’im pl. </w:t>
      </w:r>
      <w:r>
        <w:rPr>
          <w:rtl/>
        </w:rPr>
        <w:t>قوم</w:t>
      </w:r>
      <w:r>
        <w:t xml:space="preserve"> quwwam, </w:t>
      </w:r>
      <w:r>
        <w:rPr>
          <w:rtl/>
        </w:rPr>
        <w:t>قيم</w:t>
      </w:r>
      <w:r>
        <w:t xml:space="preserve"> quyyam, </w:t>
      </w:r>
      <w:r>
        <w:rPr>
          <w:rtl/>
        </w:rPr>
        <w:t>قوام</w:t>
      </w:r>
      <w:r>
        <w:t xml:space="preserve"> quwwām, </w:t>
      </w:r>
      <w:r>
        <w:rPr>
          <w:rtl/>
        </w:rPr>
        <w:t>قيام</w:t>
      </w:r>
      <w:r>
        <w:t xml:space="preserve"> quyyām rising, getting up; standing; upright, erect; stand</w:t>
      </w:r>
      <w:r w:rsidR="003D2305">
        <w:t>-</w:t>
      </w:r>
      <w:r>
        <w:t>up; existing, existent; visible, conspicuous; firm, steadfast, staunch, unflinching, unshakable; revolting, rebelling (</w:t>
      </w:r>
      <w:r>
        <w:rPr>
          <w:rtl/>
        </w:rPr>
        <w:t>على</w:t>
      </w:r>
      <w:r>
        <w:t xml:space="preserve"> against); vertical, perpendicular (</w:t>
      </w:r>
      <w:r>
        <w:rPr>
          <w:rtl/>
        </w:rPr>
        <w:t>على</w:t>
      </w:r>
      <w:r>
        <w:t xml:space="preserve"> to) </w:t>
      </w:r>
      <w:r w:rsidR="003D2305">
        <w:t>|</w:t>
      </w:r>
      <w:r>
        <w:t xml:space="preserve"> </w:t>
      </w:r>
      <w:r>
        <w:rPr>
          <w:rtl/>
        </w:rPr>
        <w:t>قائم بالأعمال, قائم بأعمال المفوضية</w:t>
      </w:r>
      <w:r>
        <w:t xml:space="preserve"> (bi</w:t>
      </w:r>
      <w:r w:rsidR="003D2305">
        <w:t>-</w:t>
      </w:r>
      <w:r>
        <w:t>a. al</w:t>
      </w:r>
      <w:r w:rsidR="003D2305">
        <w:t>-</w:t>
      </w:r>
      <w:r>
        <w:t xml:space="preserve">mufawwāḍīya) charge d’affaires (dipl.); </w:t>
      </w:r>
      <w:r>
        <w:rPr>
          <w:rtl/>
        </w:rPr>
        <w:t xml:space="preserve">قائم الذات, </w:t>
      </w:r>
      <w:r>
        <w:rPr>
          <w:rtl/>
        </w:rPr>
        <w:lastRenderedPageBreak/>
        <w:t>قائم بذاته, قائم برأسه</w:t>
      </w:r>
      <w:r>
        <w:t xml:space="preserve"> (bi</w:t>
      </w:r>
      <w:r w:rsidR="003D2305">
        <w:t>-</w:t>
      </w:r>
      <w:r>
        <w:t xml:space="preserve">ra’sihī) and </w:t>
      </w:r>
      <w:r>
        <w:rPr>
          <w:rtl/>
        </w:rPr>
        <w:t>بنفسه</w:t>
      </w:r>
      <w:r>
        <w:t xml:space="preserve"> (bi</w:t>
      </w:r>
      <w:r w:rsidR="003D2305">
        <w:t>-</w:t>
      </w:r>
      <w:r>
        <w:t>nafsihi) self</w:t>
      </w:r>
      <w:r w:rsidR="003D2305">
        <w:t>-</w:t>
      </w:r>
      <w:r>
        <w:t xml:space="preserve">existent, independent; </w:t>
      </w:r>
      <w:r>
        <w:rPr>
          <w:rtl/>
        </w:rPr>
        <w:t>في قائم حياته</w:t>
      </w:r>
      <w:r>
        <w:t xml:space="preserve"> (q. ḥayātihi) during his lifetime; </w:t>
      </w:r>
      <w:r>
        <w:rPr>
          <w:rtl/>
        </w:rPr>
        <w:t>قائم الزاوية</w:t>
      </w:r>
      <w:r>
        <w:t xml:space="preserve"> q. az</w:t>
      </w:r>
      <w:r w:rsidR="003D2305">
        <w:t>-</w:t>
      </w:r>
      <w:r>
        <w:t>zāwiya rectangular, right</w:t>
      </w:r>
      <w:r w:rsidR="003D2305">
        <w:t>-</w:t>
      </w:r>
      <w:r>
        <w:t xml:space="preserve">angled; </w:t>
      </w:r>
      <w:r>
        <w:rPr>
          <w:rtl/>
        </w:rPr>
        <w:t>الزاوية القائمة</w:t>
      </w:r>
      <w:r>
        <w:t xml:space="preserve"> right angle</w:t>
      </w:r>
    </w:p>
    <w:p w:rsidR="00B14408" w:rsidRDefault="00FD180F" w:rsidP="00FD180F">
      <w:pPr>
        <w:pStyle w:val="libNormal"/>
      </w:pPr>
      <w:r w:rsidRPr="00B14408">
        <w:rPr>
          <w:rStyle w:val="libBold2Char"/>
          <w:rFonts w:hint="eastAsia"/>
          <w:rtl/>
        </w:rPr>
        <w:t>قائممقام</w:t>
      </w:r>
      <w:r>
        <w:t xml:space="preserve"> qā’im</w:t>
      </w:r>
      <w:r w:rsidR="003D2305">
        <w:t>-</w:t>
      </w:r>
      <w:r>
        <w:t>maqām, qā’imaqām administrative officer at the head of a qaḍā’, approx.: district president (Ir., Syr., Leb.); lieutenant colonel (mil.; Tun., formerly also Eg.); commander (naval rank; Eg.)</w:t>
      </w:r>
    </w:p>
    <w:p w:rsidR="00B14408" w:rsidRDefault="00FD180F" w:rsidP="00FD180F">
      <w:pPr>
        <w:pStyle w:val="libNormal"/>
      </w:pPr>
      <w:r w:rsidRPr="00B14408">
        <w:rPr>
          <w:rStyle w:val="libBold2Char"/>
          <w:rFonts w:hint="eastAsia"/>
          <w:rtl/>
        </w:rPr>
        <w:t>قائممقامية</w:t>
      </w:r>
      <w:r>
        <w:t xml:space="preserve"> qā’im</w:t>
      </w:r>
      <w:r w:rsidR="003D2305">
        <w:t>-</w:t>
      </w:r>
      <w:r>
        <w:t>maqāmīya, qā’imaqāmīya administrative district headed by a qā’im</w:t>
      </w:r>
      <w:r w:rsidR="003D2305">
        <w:t>-</w:t>
      </w:r>
      <w:r>
        <w:t>maqam, in Iraq = qaḍā’</w:t>
      </w:r>
    </w:p>
    <w:p w:rsidR="00B14408" w:rsidRDefault="00FD180F" w:rsidP="00FD180F">
      <w:pPr>
        <w:pStyle w:val="libNormal"/>
      </w:pPr>
      <w:r w:rsidRPr="00B14408">
        <w:rPr>
          <w:rStyle w:val="libBold2Char"/>
          <w:rFonts w:hint="eastAsia"/>
          <w:rtl/>
        </w:rPr>
        <w:t>قائمة</w:t>
      </w:r>
      <w:r>
        <w:t xml:space="preserve"> qā’ima pl. </w:t>
      </w:r>
      <w:r>
        <w:rPr>
          <w:rtl/>
        </w:rPr>
        <w:t>قوائم</w:t>
      </w:r>
      <w:r>
        <w:t xml:space="preserve"> qawā’im leg, foot, paw (of a quadruped); leg, foot (of furniture); pale, stake, post, prop, stanchion, pillar; pommel (of a sword’s hilt); stand, base, support; (fig.) main support, pillar; (pl. also </w:t>
      </w:r>
      <w:r w:rsidR="003D2305">
        <w:t>-</w:t>
      </w:r>
      <w:r>
        <w:t xml:space="preserve">āt) list, roster,   register, index, table, schedule; catalogue; invoice, bill </w:t>
      </w:r>
      <w:r w:rsidR="003D2305">
        <w:t>|</w:t>
      </w:r>
      <w:r>
        <w:t xml:space="preserve"> </w:t>
      </w:r>
      <w:r>
        <w:rPr>
          <w:rtl/>
        </w:rPr>
        <w:t>قائمة الطعام</w:t>
      </w:r>
      <w:r>
        <w:t xml:space="preserve"> q. aṭ</w:t>
      </w:r>
      <w:r w:rsidR="003D2305">
        <w:t>-</w:t>
      </w:r>
      <w:r>
        <w:t xml:space="preserve">ṭa‘ām menu, bill of fare; see also </w:t>
      </w:r>
      <w:r>
        <w:rPr>
          <w:rtl/>
        </w:rPr>
        <w:t>قوم</w:t>
      </w:r>
      <w:r>
        <w:t xml:space="preserve"> I</w:t>
      </w:r>
    </w:p>
    <w:p w:rsidR="00B14408" w:rsidRDefault="00FD180F" w:rsidP="00FD180F">
      <w:pPr>
        <w:pStyle w:val="libNormal"/>
      </w:pPr>
      <w:r w:rsidRPr="00B14408">
        <w:rPr>
          <w:rStyle w:val="libBold2Char"/>
          <w:rFonts w:hint="eastAsia"/>
          <w:rtl/>
        </w:rPr>
        <w:t>مقوم</w:t>
      </w:r>
      <w:r>
        <w:t xml:space="preserve"> muqawwim estimator, appraiser, assessor; </w:t>
      </w:r>
      <w:r w:rsidR="003D2305">
        <w:t>--</w:t>
      </w:r>
      <w:r>
        <w:t xml:space="preserve"> (pl. </w:t>
      </w:r>
      <w:r w:rsidR="003D2305">
        <w:t>-</w:t>
      </w:r>
      <w:r>
        <w:t xml:space="preserve">āt) formative element, constituent factor; O rectifier, detector (el., radio); pl. </w:t>
      </w:r>
      <w:r>
        <w:rPr>
          <w:rtl/>
        </w:rPr>
        <w:t>مقومات</w:t>
      </w:r>
      <w:r>
        <w:t xml:space="preserve"> elements, constituents, components, formative agents, basic factors, fundamentals </w:t>
      </w:r>
      <w:r w:rsidR="003D2305">
        <w:t>|</w:t>
      </w:r>
      <w:r>
        <w:t xml:space="preserve"> </w:t>
      </w:r>
      <w:r>
        <w:rPr>
          <w:rtl/>
        </w:rPr>
        <w:t>مقومات الحياة</w:t>
      </w:r>
      <w:r>
        <w:t xml:space="preserve"> m. al</w:t>
      </w:r>
      <w:r w:rsidR="003D2305">
        <w:t>-</w:t>
      </w:r>
      <w:r>
        <w:t xml:space="preserve">ḥayāh means of subsistence; earthly possessions; </w:t>
      </w:r>
      <w:r>
        <w:rPr>
          <w:rtl/>
        </w:rPr>
        <w:t>مقومات الجمال</w:t>
      </w:r>
      <w:r>
        <w:t xml:space="preserve">  m. al</w:t>
      </w:r>
      <w:r w:rsidR="003D2305">
        <w:t>-</w:t>
      </w:r>
      <w:r>
        <w:t xml:space="preserve">jamāl cosmetics; </w:t>
      </w:r>
      <w:r>
        <w:rPr>
          <w:rtl/>
        </w:rPr>
        <w:t>العمران</w:t>
      </w:r>
      <w:r>
        <w:t xml:space="preserve"> m. al</w:t>
      </w:r>
      <w:r w:rsidR="003D2305">
        <w:t>-</w:t>
      </w:r>
      <w:r>
        <w:t>‘umrān cultural factors</w:t>
      </w:r>
    </w:p>
    <w:p w:rsidR="00B14408" w:rsidRDefault="00FD180F" w:rsidP="00FD180F">
      <w:pPr>
        <w:pStyle w:val="libNormal"/>
      </w:pPr>
      <w:r w:rsidRPr="00B14408">
        <w:rPr>
          <w:rStyle w:val="libBold2Char"/>
          <w:rFonts w:hint="eastAsia"/>
          <w:rtl/>
        </w:rPr>
        <w:t>مقوم</w:t>
      </w:r>
      <w:r>
        <w:t xml:space="preserve"> muqawwam highly creditable, valuable, valued, treasured, prized; pl. </w:t>
      </w:r>
      <w:r>
        <w:rPr>
          <w:rtl/>
        </w:rPr>
        <w:t>مقومات</w:t>
      </w:r>
      <w:r>
        <w:t xml:space="preserve"> valuable possessions, valuables; assets, values</w:t>
      </w:r>
    </w:p>
    <w:p w:rsidR="00B14408" w:rsidRDefault="00FD180F" w:rsidP="00FD180F">
      <w:pPr>
        <w:pStyle w:val="libNormal"/>
      </w:pPr>
      <w:r w:rsidRPr="00B14408">
        <w:rPr>
          <w:rStyle w:val="libBold2Char"/>
          <w:rFonts w:hint="eastAsia"/>
          <w:rtl/>
        </w:rPr>
        <w:t>مقاوم</w:t>
      </w:r>
      <w:r>
        <w:t xml:space="preserve"> muqāwim resisting, resistent, reluctant, averse, unwilling; opponent, adversary, antagonist</w:t>
      </w:r>
    </w:p>
    <w:p w:rsidR="00B14408" w:rsidRDefault="00FD180F" w:rsidP="00FD180F">
      <w:pPr>
        <w:pStyle w:val="libNormal"/>
      </w:pPr>
      <w:r w:rsidRPr="00B14408">
        <w:rPr>
          <w:rStyle w:val="libBold2Char"/>
          <w:rFonts w:hint="eastAsia"/>
          <w:rtl/>
        </w:rPr>
        <w:t>مقيم</w:t>
      </w:r>
      <w:r>
        <w:t xml:space="preserve"> muqim raising, lifting up, setting up, erecting, etc. j remaining, staying, abiding, lingering; permanent, lasting, enduring; persistent; living, residing, resident, domiciled; re</w:t>
      </w:r>
      <w:r w:rsidRPr="00E67646">
        <w:rPr>
          <w:rStyle w:val="libNormalChar"/>
        </w:rPr>
        <w:t>8ident</w:t>
      </w:r>
      <w:r>
        <w:t xml:space="preserve"> (dipl.) </w:t>
      </w:r>
      <w:r w:rsidR="003D2305">
        <w:t>|</w:t>
      </w:r>
      <w:r>
        <w:t xml:space="preserve"> </w:t>
      </w:r>
      <w:r>
        <w:rPr>
          <w:rtl/>
        </w:rPr>
        <w:t>مقيم بواجباته</w:t>
      </w:r>
      <w:r>
        <w:t xml:space="preserve"> (bi</w:t>
      </w:r>
      <w:r w:rsidR="003D2305">
        <w:t>-</w:t>
      </w:r>
      <w:r>
        <w:t xml:space="preserve">wājibātihī) dutiful, conscientious, loyal; </w:t>
      </w:r>
      <w:r>
        <w:rPr>
          <w:rtl/>
        </w:rPr>
        <w:t>مقيم عام</w:t>
      </w:r>
      <w:r>
        <w:t xml:space="preserve"> (āmm) Resident General (Tun.)</w:t>
      </w:r>
    </w:p>
    <w:p w:rsidR="00B14408" w:rsidRDefault="00FD180F" w:rsidP="00FD180F">
      <w:pPr>
        <w:pStyle w:val="libNormal"/>
      </w:pPr>
      <w:r w:rsidRPr="00B14408">
        <w:rPr>
          <w:rStyle w:val="libBold2Char"/>
          <w:rFonts w:hint="eastAsia"/>
          <w:rtl/>
        </w:rPr>
        <w:t>مقيمي</w:t>
      </w:r>
      <w:r>
        <w:t xml:space="preserve"> muqīmī residential</w:t>
      </w:r>
    </w:p>
    <w:p w:rsidR="00B14408" w:rsidRDefault="00FD180F" w:rsidP="00FD180F">
      <w:pPr>
        <w:pStyle w:val="libNormal"/>
      </w:pPr>
      <w:r w:rsidRPr="00B14408">
        <w:rPr>
          <w:rStyle w:val="libBold2Char"/>
          <w:rFonts w:hint="eastAsia"/>
          <w:rtl/>
        </w:rPr>
        <w:t>مقيمية</w:t>
      </w:r>
      <w:r>
        <w:t xml:space="preserve"> muqīmīya residentship, residency</w:t>
      </w:r>
    </w:p>
    <w:p w:rsidR="00B14408" w:rsidRDefault="00FD180F" w:rsidP="00FD180F">
      <w:pPr>
        <w:pStyle w:val="libNormal"/>
      </w:pPr>
      <w:r w:rsidRPr="00B14408">
        <w:rPr>
          <w:rStyle w:val="libBold2Char"/>
          <w:rFonts w:hint="eastAsia"/>
          <w:rtl/>
        </w:rPr>
        <w:t>مقام</w:t>
      </w:r>
      <w:r>
        <w:t xml:space="preserve"> muqām raised, set up, erected, etc.; pending (legal action); stay, sojourn; abode, habitat, whereabouts; place of residence; duration of stay; see also under </w:t>
      </w:r>
      <w:r>
        <w:rPr>
          <w:rtl/>
        </w:rPr>
        <w:t>قمّ</w:t>
      </w:r>
    </w:p>
    <w:p w:rsidR="00B14408" w:rsidRDefault="00FD180F" w:rsidP="00FD180F">
      <w:pPr>
        <w:pStyle w:val="libNormal"/>
      </w:pPr>
      <w:r w:rsidRPr="00B14408">
        <w:rPr>
          <w:rStyle w:val="libBold2Char"/>
          <w:rFonts w:hint="eastAsia"/>
          <w:rtl/>
        </w:rPr>
        <w:lastRenderedPageBreak/>
        <w:t>مستقيم</w:t>
      </w:r>
      <w:r>
        <w:t xml:space="preserve"> mustaqīm upright, erect; straight; dead straight, straight as a die; directed straight ahead; correct, right, sound, proper, in order; even, regular, symmetrical, proportionate, harmonious; honest, straightforward, upright, righteous, honorable; (pl. </w:t>
      </w:r>
      <w:r w:rsidR="003D2305">
        <w:t>-</w:t>
      </w:r>
      <w:r>
        <w:t>āt) a straight, straight line (math.); reotum (anat.)</w:t>
      </w:r>
    </w:p>
    <w:p w:rsidR="00B14408" w:rsidRDefault="00FD180F" w:rsidP="00FD180F">
      <w:pPr>
        <w:pStyle w:val="libNormal"/>
      </w:pPr>
      <w:r w:rsidRPr="00B14408">
        <w:rPr>
          <w:rStyle w:val="libBold2Char"/>
          <w:rFonts w:hint="eastAsia"/>
          <w:rtl/>
        </w:rPr>
        <w:t>قومسير</w:t>
      </w:r>
      <w:r>
        <w:t xml:space="preserve"> (Fr. commissaire) qomisēr commissioner</w:t>
      </w:r>
    </w:p>
    <w:p w:rsidR="00B14408" w:rsidRDefault="00FD180F" w:rsidP="00FD180F">
      <w:pPr>
        <w:pStyle w:val="libNormal"/>
      </w:pPr>
      <w:r w:rsidRPr="00B14408">
        <w:rPr>
          <w:rStyle w:val="libBold2Char"/>
          <w:rFonts w:hint="eastAsia"/>
          <w:rtl/>
        </w:rPr>
        <w:t>قومندان</w:t>
      </w:r>
      <w:r>
        <w:t xml:space="preserve"> (Fr. commandant) qomandān commander, commandant</w:t>
      </w:r>
    </w:p>
    <w:p w:rsidR="00B14408" w:rsidRDefault="00FD180F" w:rsidP="00FD180F">
      <w:pPr>
        <w:pStyle w:val="libNormal"/>
      </w:pPr>
      <w:r w:rsidRPr="00B14408">
        <w:rPr>
          <w:rStyle w:val="libBold2Char"/>
          <w:rFonts w:hint="eastAsia"/>
          <w:rtl/>
        </w:rPr>
        <w:t>قونة</w:t>
      </w:r>
      <w:r>
        <w:t xml:space="preserve"> qūna pl. </w:t>
      </w:r>
      <w:r>
        <w:rPr>
          <w:rtl/>
        </w:rPr>
        <w:t>قون</w:t>
      </w:r>
      <w:r>
        <w:t xml:space="preserve"> quwan icon; image of a saint</w:t>
      </w:r>
    </w:p>
    <w:p w:rsidR="00B14408" w:rsidRDefault="00FD180F" w:rsidP="00FD180F">
      <w:pPr>
        <w:pStyle w:val="libNormal"/>
      </w:pPr>
      <w:r w:rsidRPr="00B14408">
        <w:rPr>
          <w:rStyle w:val="libBold2Char"/>
          <w:rFonts w:hint="eastAsia"/>
          <w:rtl/>
        </w:rPr>
        <w:t>قونية</w:t>
      </w:r>
      <w:r>
        <w:t xml:space="preserve"> qōniya2 Konya (city in Anatolia)</w:t>
      </w:r>
    </w:p>
    <w:p w:rsidR="00B14408" w:rsidRDefault="00FD180F" w:rsidP="00FD180F">
      <w:pPr>
        <w:pStyle w:val="libNormal"/>
      </w:pPr>
      <w:r w:rsidRPr="00B14408">
        <w:rPr>
          <w:rStyle w:val="libBold2Char"/>
          <w:rFonts w:hint="eastAsia"/>
          <w:rtl/>
        </w:rPr>
        <w:t>قوه</w:t>
      </w:r>
      <w:r>
        <w:t xml:space="preserve"> II to shriek, scream, yell, cry, shout</w:t>
      </w:r>
    </w:p>
    <w:p w:rsidR="00B14408" w:rsidRDefault="00FD180F" w:rsidP="00FD180F">
      <w:pPr>
        <w:pStyle w:val="libNormal"/>
      </w:pPr>
      <w:r w:rsidRPr="00B14408">
        <w:rPr>
          <w:rStyle w:val="libBold2Char"/>
          <w:rFonts w:hint="eastAsia"/>
          <w:rtl/>
        </w:rPr>
        <w:t>قوي</w:t>
      </w:r>
      <w:r>
        <w:t xml:space="preserve"> qawiya a (</w:t>
      </w:r>
      <w:r>
        <w:rPr>
          <w:rtl/>
        </w:rPr>
        <w:t>قوة</w:t>
      </w:r>
      <w:r>
        <w:t xml:space="preserve"> qūwa) to he or become strong, vigorous, forceful, mighty; to become stronger, increase in power, gain ascendancy; to be able to do s.th. (</w:t>
      </w:r>
      <w:r>
        <w:rPr>
          <w:rtl/>
        </w:rPr>
        <w:t>على</w:t>
      </w:r>
      <w:r>
        <w:t xml:space="preserve"> in or about s.th.), have influence (</w:t>
      </w:r>
      <w:r>
        <w:rPr>
          <w:rtl/>
        </w:rPr>
        <w:t>على</w:t>
      </w:r>
      <w:r>
        <w:t xml:space="preserve"> over s.th.); to he able to cope (</w:t>
      </w:r>
      <w:r>
        <w:rPr>
          <w:rtl/>
        </w:rPr>
        <w:t>على</w:t>
      </w:r>
      <w:r>
        <w:t xml:space="preserve"> with s.th.), be able to manage or tackle (</w:t>
      </w:r>
      <w:r>
        <w:rPr>
          <w:rtl/>
        </w:rPr>
        <w:t>على</w:t>
      </w:r>
      <w:r>
        <w:t xml:space="preserve"> s.th.); to be superior (</w:t>
      </w:r>
      <w:r>
        <w:rPr>
          <w:rtl/>
        </w:rPr>
        <w:t>على</w:t>
      </w:r>
      <w:r>
        <w:t xml:space="preserve"> to s.o.); </w:t>
      </w:r>
      <w:r w:rsidR="003D2305">
        <w:t>--</w:t>
      </w:r>
      <w:r>
        <w:t xml:space="preserve"> (</w:t>
      </w:r>
      <w:r>
        <w:rPr>
          <w:rtl/>
        </w:rPr>
        <w:t>قي</w:t>
      </w:r>
      <w:r>
        <w:t xml:space="preserve"> qiyy, </w:t>
      </w:r>
      <w:r>
        <w:rPr>
          <w:rtl/>
        </w:rPr>
        <w:t>قواية</w:t>
      </w:r>
      <w:r>
        <w:t xml:space="preserve"> qawāya) to he depopulated, deserted, forsaken, desolate (place); </w:t>
      </w:r>
      <w:r w:rsidR="003D2305">
        <w:t>--</w:t>
      </w:r>
      <w:r>
        <w:t xml:space="preserve"> (</w:t>
      </w:r>
      <w:r>
        <w:rPr>
          <w:rtl/>
        </w:rPr>
        <w:t>قوى</w:t>
      </w:r>
      <w:r>
        <w:t xml:space="preserve"> qawan) to starve, be starved; to be denied, he withheld (rain) II to make strong or vigorous, strengthen, fortify, consolidate, invigorate, brace (</w:t>
      </w:r>
      <w:r>
        <w:rPr>
          <w:rtl/>
        </w:rPr>
        <w:t>هـ, ه</w:t>
      </w:r>
      <w:r>
        <w:t xml:space="preserve"> s.o., s.th.); to encourage, hearten, embolden (</w:t>
      </w:r>
      <w:r>
        <w:rPr>
          <w:rtl/>
        </w:rPr>
        <w:t>ه</w:t>
      </w:r>
      <w:r>
        <w:t xml:space="preserve"> s.o.); to intensify (</w:t>
      </w:r>
      <w:r>
        <w:rPr>
          <w:rtl/>
        </w:rPr>
        <w:t>هـ</w:t>
      </w:r>
      <w:r>
        <w:t xml:space="preserve"> s.th.) III to vie or compete in strength (</w:t>
      </w:r>
      <w:r>
        <w:rPr>
          <w:rtl/>
        </w:rPr>
        <w:t>ه</w:t>
      </w:r>
      <w:r>
        <w:t xml:space="preserve"> with s.o.); to equal, match (</w:t>
      </w:r>
      <w:r>
        <w:rPr>
          <w:rtl/>
        </w:rPr>
        <w:t>ه</w:t>
      </w:r>
      <w:r>
        <w:t xml:space="preserve"> s.o.) IV to be poor; to be empty, deserted, forsaken, desolate (place) V to be or become strong; to intensify, become stronger; to take heart, take courage VIII to claim for o.s. (</w:t>
      </w:r>
      <w:r>
        <w:rPr>
          <w:rtl/>
        </w:rPr>
        <w:t>هـ</w:t>
      </w:r>
      <w:r>
        <w:t xml:space="preserve"> s.th.) X = V</w:t>
      </w:r>
    </w:p>
    <w:p w:rsidR="00B14408" w:rsidRDefault="00FD180F" w:rsidP="00FD180F">
      <w:pPr>
        <w:pStyle w:val="libNormal"/>
      </w:pPr>
      <w:r w:rsidRPr="00B14408">
        <w:rPr>
          <w:rStyle w:val="libBold2Char"/>
          <w:rFonts w:hint="eastAsia"/>
          <w:rtl/>
        </w:rPr>
        <w:t>قواء</w:t>
      </w:r>
      <w:r>
        <w:t xml:space="preserve"> qawā’, qiwā’ and </w:t>
      </w:r>
      <w:r>
        <w:rPr>
          <w:rtl/>
        </w:rPr>
        <w:t>قي</w:t>
      </w:r>
      <w:r>
        <w:t xml:space="preserve"> qiyy desert, wasteland, desolate country</w:t>
      </w:r>
    </w:p>
    <w:p w:rsidR="00B14408" w:rsidRDefault="00FD180F" w:rsidP="00FD180F">
      <w:pPr>
        <w:pStyle w:val="libNormal"/>
      </w:pPr>
      <w:r w:rsidRPr="00B14408">
        <w:rPr>
          <w:rStyle w:val="libBold2Char"/>
          <w:rFonts w:hint="eastAsia"/>
          <w:rtl/>
        </w:rPr>
        <w:t>قواء</w:t>
      </w:r>
      <w:r>
        <w:t xml:space="preserve"> qawā’ and </w:t>
      </w:r>
      <w:r>
        <w:rPr>
          <w:rtl/>
        </w:rPr>
        <w:t>قوى</w:t>
      </w:r>
      <w:r>
        <w:t xml:space="preserve"> qawan hunger, starvation</w:t>
      </w:r>
    </w:p>
    <w:p w:rsidR="00B14408" w:rsidRDefault="00FD180F" w:rsidP="00FD180F">
      <w:pPr>
        <w:pStyle w:val="libNormal"/>
      </w:pPr>
      <w:r w:rsidRPr="00B14408">
        <w:rPr>
          <w:rStyle w:val="libBold2Char"/>
          <w:rFonts w:hint="eastAsia"/>
          <w:rtl/>
        </w:rPr>
        <w:t>قوة</w:t>
      </w:r>
      <w:r>
        <w:t xml:space="preserve"> qūwa pl. </w:t>
      </w:r>
      <w:r w:rsidR="003D2305">
        <w:t>-</w:t>
      </w:r>
      <w:r>
        <w:t xml:space="preserve">āt, </w:t>
      </w:r>
      <w:r>
        <w:rPr>
          <w:rtl/>
        </w:rPr>
        <w:t>قوى</w:t>
      </w:r>
      <w:r>
        <w:t xml:space="preserve"> quwan strength; vigor; potency; power, force; intensity; violence, vehemence; courage, pluck; faculty, ability, capability, aptitude; efficacy, efficiency, potential; O (electric) energy, power, capacity, output; armed force, troop; </w:t>
      </w:r>
      <w:r>
        <w:rPr>
          <w:rtl/>
        </w:rPr>
        <w:t>ق</w:t>
      </w:r>
      <w:r>
        <w:rPr>
          <w:rFonts w:hint="eastAsia"/>
          <w:rtl/>
        </w:rPr>
        <w:t>وات</w:t>
      </w:r>
      <w:r>
        <w:t xml:space="preserve"> qūwāt armed forces; troops</w:t>
      </w:r>
      <w:r w:rsidR="003D2305">
        <w:t>|</w:t>
      </w:r>
      <w:r>
        <w:rPr>
          <w:rtl/>
        </w:rPr>
        <w:t>بالقوة</w:t>
      </w:r>
      <w:r>
        <w:t xml:space="preserve"> forcibly, by force;    inherently, virtually (philos.); </w:t>
      </w:r>
      <w:r>
        <w:rPr>
          <w:rtl/>
        </w:rPr>
        <w:t>بقوة وجلاء</w:t>
      </w:r>
      <w:r>
        <w:t xml:space="preserve"> bi</w:t>
      </w:r>
      <w:r w:rsidR="003D2305">
        <w:t>-</w:t>
      </w:r>
      <w:r>
        <w:t>qūwatin wa</w:t>
      </w:r>
      <w:r w:rsidR="003D2305">
        <w:t>-</w:t>
      </w:r>
      <w:r>
        <w:t xml:space="preserve">jalā’in (to speak) loud and distinctly; </w:t>
      </w:r>
      <w:r>
        <w:rPr>
          <w:rtl/>
        </w:rPr>
        <w:t>منسرق القوة</w:t>
      </w:r>
      <w:r>
        <w:t xml:space="preserve"> munsariq al</w:t>
      </w:r>
      <w:r w:rsidR="003D2305">
        <w:t>-</w:t>
      </w:r>
      <w:r>
        <w:t xml:space="preserve">q. weakened, debilitated, effete, exhausted, spent; </w:t>
      </w:r>
      <w:r>
        <w:rPr>
          <w:rtl/>
        </w:rPr>
        <w:t>قوة احتياطية</w:t>
      </w:r>
      <w:r>
        <w:t xml:space="preserve"> (iḥtiyāṭ</w:t>
      </w:r>
      <w:r>
        <w:rPr>
          <w:rFonts w:hint="eastAsia"/>
        </w:rPr>
        <w:t>ī</w:t>
      </w:r>
      <w:r>
        <w:t xml:space="preserve">yaī) reserves (mil.); </w:t>
      </w:r>
      <w:r>
        <w:rPr>
          <w:rtl/>
        </w:rPr>
        <w:t>قوة الإذاعة</w:t>
      </w:r>
      <w:r>
        <w:t xml:space="preserve"> q. al</w:t>
      </w:r>
      <w:r w:rsidR="003D2305">
        <w:t>-</w:t>
      </w:r>
      <w:r>
        <w:t xml:space="preserve">idā‘a transmitting power (radio); </w:t>
      </w:r>
      <w:r>
        <w:rPr>
          <w:rtl/>
        </w:rPr>
        <w:t>قوة الإرادة</w:t>
      </w:r>
      <w:r>
        <w:t xml:space="preserve"> q. al</w:t>
      </w:r>
      <w:r w:rsidR="003D2305">
        <w:t>-</w:t>
      </w:r>
      <w:r>
        <w:t xml:space="preserve">irāda will power; </w:t>
      </w:r>
      <w:r>
        <w:rPr>
          <w:rtl/>
        </w:rPr>
        <w:t xml:space="preserve">قوة </w:t>
      </w:r>
      <w:r>
        <w:rPr>
          <w:rtl/>
        </w:rPr>
        <w:lastRenderedPageBreak/>
        <w:t>الاستمرار</w:t>
      </w:r>
      <w:r>
        <w:t xml:space="preserve"> inertia; </w:t>
      </w:r>
      <w:r>
        <w:rPr>
          <w:rtl/>
        </w:rPr>
        <w:t>قوة حافظة</w:t>
      </w:r>
      <w:r>
        <w:t xml:space="preserve"> memory; </w:t>
      </w:r>
      <w:r>
        <w:rPr>
          <w:rtl/>
        </w:rPr>
        <w:t>قوة الحدود</w:t>
      </w:r>
      <w:r>
        <w:t xml:space="preserve"> frontier guard, border guard; </w:t>
      </w:r>
      <w:r>
        <w:rPr>
          <w:rtl/>
        </w:rPr>
        <w:t>قوة خفيفة</w:t>
      </w:r>
      <w:r>
        <w:t xml:space="preserve"> light, mobile task force (mil.); O </w:t>
      </w:r>
      <w:r>
        <w:rPr>
          <w:rtl/>
        </w:rPr>
        <w:t>قوة دافعة كهربائية</w:t>
      </w:r>
      <w:r>
        <w:t xml:space="preserve"> (kahrabā’īya) electromotive force, e.m.f.; </w:t>
      </w:r>
      <w:r>
        <w:rPr>
          <w:rtl/>
        </w:rPr>
        <w:t>قوة دفاعية</w:t>
      </w:r>
      <w:r>
        <w:t xml:space="preserve"> (difā‘īya) total defense potential; O </w:t>
      </w:r>
      <w:r>
        <w:rPr>
          <w:rtl/>
        </w:rPr>
        <w:t>قوة سطحية</w:t>
      </w:r>
      <w:r>
        <w:t xml:space="preserve"> (saṭḥīya) surface task force (navy); </w:t>
      </w:r>
      <w:r>
        <w:rPr>
          <w:rtl/>
        </w:rPr>
        <w:t>قوة الشراء</w:t>
      </w:r>
      <w:r>
        <w:t xml:space="preserve"> purchasing power; </w:t>
      </w:r>
      <w:r>
        <w:rPr>
          <w:rtl/>
        </w:rPr>
        <w:t>قوة الصوت</w:t>
      </w:r>
      <w:r>
        <w:t xml:space="preserve"> q. aṣ</w:t>
      </w:r>
      <w:r w:rsidR="003D2305">
        <w:t>-</w:t>
      </w:r>
      <w:r>
        <w:t xml:space="preserve">ṣaut volume, intensity (radio) </w:t>
      </w:r>
      <w:r>
        <w:rPr>
          <w:rtl/>
        </w:rPr>
        <w:t>قوة عاقلة</w:t>
      </w:r>
      <w:r>
        <w:t xml:space="preserve"> intellectual power, faculty of perception; </w:t>
      </w:r>
      <w:r>
        <w:rPr>
          <w:rtl/>
        </w:rPr>
        <w:t>قوة عراك</w:t>
      </w:r>
      <w:r>
        <w:t xml:space="preserve"> combat force; </w:t>
      </w:r>
      <w:r>
        <w:rPr>
          <w:rtl/>
        </w:rPr>
        <w:t>قوة على العمل</w:t>
      </w:r>
      <w:r>
        <w:t xml:space="preserve"> (‘amal) working power; output capacity; </w:t>
      </w:r>
      <w:r>
        <w:rPr>
          <w:rtl/>
        </w:rPr>
        <w:t>قوة القانون</w:t>
      </w:r>
      <w:r>
        <w:t xml:space="preserve"> legal force; </w:t>
      </w:r>
      <w:r>
        <w:rPr>
          <w:rtl/>
        </w:rPr>
        <w:t>قوة قاهرة</w:t>
      </w:r>
      <w:r>
        <w:t xml:space="preserve"> force majeure; </w:t>
      </w:r>
      <w:r>
        <w:rPr>
          <w:rtl/>
        </w:rPr>
        <w:t>قوة مركزية</w:t>
      </w:r>
      <w:r>
        <w:t xml:space="preserve"> (markazīya) central power; O </w:t>
      </w:r>
      <w:r>
        <w:rPr>
          <w:rtl/>
        </w:rPr>
        <w:t>قوة مركزية جاذبة</w:t>
      </w:r>
      <w:r>
        <w:t xml:space="preserve"> centripetal force; O </w:t>
      </w:r>
      <w:r>
        <w:rPr>
          <w:rtl/>
        </w:rPr>
        <w:t>قوة مركزية طاردة</w:t>
      </w:r>
      <w:r>
        <w:t xml:space="preserve"> centrifugal force; </w:t>
      </w:r>
      <w:r>
        <w:rPr>
          <w:rtl/>
        </w:rPr>
        <w:t>قو</w:t>
      </w:r>
      <w:r>
        <w:rPr>
          <w:rFonts w:hint="eastAsia"/>
          <w:rtl/>
        </w:rPr>
        <w:t>ة</w:t>
      </w:r>
      <w:r>
        <w:rPr>
          <w:rtl/>
        </w:rPr>
        <w:t xml:space="preserve"> مضادة للطائرات</w:t>
      </w:r>
      <w:r>
        <w:t xml:space="preserve"> (muḍādda) antiaircraft defense; </w:t>
      </w:r>
      <w:r>
        <w:rPr>
          <w:rtl/>
        </w:rPr>
        <w:t>قوة معنوية</w:t>
      </w:r>
      <w:r>
        <w:t xml:space="preserve"> (ma‘nawīya) moral strength, morale, spirit; </w:t>
      </w:r>
      <w:r>
        <w:rPr>
          <w:rtl/>
        </w:rPr>
        <w:t>قوة</w:t>
      </w:r>
      <w:r>
        <w:t xml:space="preserve"> q. an</w:t>
      </w:r>
      <w:r w:rsidR="003D2305">
        <w:t>-</w:t>
      </w:r>
      <w:r>
        <w:t xml:space="preserve">nabt germinative faculty; </w:t>
      </w:r>
      <w:r>
        <w:rPr>
          <w:rtl/>
        </w:rPr>
        <w:t>قوة نظامية</w:t>
      </w:r>
      <w:r>
        <w:t xml:space="preserve"> (niẓāmīya) regular army; </w:t>
      </w:r>
      <w:r>
        <w:rPr>
          <w:rtl/>
        </w:rPr>
        <w:t>قوات برية وبحرية وجوية</w:t>
      </w:r>
      <w:r>
        <w:t xml:space="preserve"> (barrīya wa</w:t>
      </w:r>
      <w:r w:rsidR="003D2305">
        <w:t>-</w:t>
      </w:r>
      <w:r>
        <w:t>baḥrīya wa</w:t>
      </w:r>
      <w:r w:rsidR="003D2305">
        <w:t>-</w:t>
      </w:r>
      <w:r>
        <w:t xml:space="preserve">jawwīya) ground, sea, and air forces; </w:t>
      </w:r>
      <w:r>
        <w:rPr>
          <w:rtl/>
        </w:rPr>
        <w:t>العاب القوى</w:t>
      </w:r>
      <w:r>
        <w:t xml:space="preserve"> athletics, specif., track and field</w:t>
      </w:r>
    </w:p>
    <w:p w:rsidR="00B14408" w:rsidRDefault="00FD180F" w:rsidP="00FD180F">
      <w:pPr>
        <w:pStyle w:val="libNormal"/>
      </w:pPr>
      <w:r w:rsidRPr="00B14408">
        <w:rPr>
          <w:rStyle w:val="libBold2Char"/>
          <w:rFonts w:hint="eastAsia"/>
          <w:rtl/>
        </w:rPr>
        <w:t>قوي</w:t>
      </w:r>
      <w:r>
        <w:t xml:space="preserve"> qawīy pl. </w:t>
      </w:r>
      <w:r>
        <w:rPr>
          <w:rtl/>
        </w:rPr>
        <w:t>اقوياء</w:t>
      </w:r>
      <w:r>
        <w:t xml:space="preserve"> aqwiyā’2 strong; vigorous; potent; mighty, powerful, forceful; intense, violent, vehement i firm, solid, robust, hardy, sturdy </w:t>
      </w:r>
      <w:r w:rsidR="003D2305">
        <w:t>|</w:t>
      </w:r>
      <w:r>
        <w:t xml:space="preserve"> </w:t>
      </w:r>
      <w:r>
        <w:rPr>
          <w:rtl/>
        </w:rPr>
        <w:t>قوى العارضة</w:t>
      </w:r>
      <w:r>
        <w:t xml:space="preserve"> eloquent, quick, witted</w:t>
      </w:r>
    </w:p>
    <w:p w:rsidR="00B14408" w:rsidRDefault="00FD180F" w:rsidP="00FD180F">
      <w:pPr>
        <w:pStyle w:val="libNormal"/>
      </w:pPr>
      <w:r w:rsidRPr="00B14408">
        <w:rPr>
          <w:rStyle w:val="libBold2Char"/>
          <w:rFonts w:hint="eastAsia"/>
          <w:rtl/>
        </w:rPr>
        <w:t>اقوى</w:t>
      </w:r>
      <w:r>
        <w:t xml:space="preserve"> aqwā stronger</w:t>
      </w:r>
    </w:p>
    <w:p w:rsidR="00B14408" w:rsidRDefault="00FD180F" w:rsidP="00FD180F">
      <w:pPr>
        <w:pStyle w:val="libNormal"/>
      </w:pPr>
      <w:r w:rsidRPr="00B14408">
        <w:rPr>
          <w:rStyle w:val="libBold2Char"/>
          <w:rFonts w:hint="eastAsia"/>
          <w:rtl/>
        </w:rPr>
        <w:t>تقوية</w:t>
      </w:r>
      <w:r>
        <w:t xml:space="preserve"> taqwiya strengthening; fortification, consolidation; intensification; encouragement</w:t>
      </w:r>
    </w:p>
    <w:p w:rsidR="00B14408" w:rsidRDefault="00FD180F" w:rsidP="00FD180F">
      <w:pPr>
        <w:pStyle w:val="libNormal"/>
      </w:pPr>
      <w:r w:rsidRPr="00B14408">
        <w:rPr>
          <w:rStyle w:val="libBold2Char"/>
          <w:rtl/>
        </w:rPr>
        <w:t>تقاوي</w:t>
      </w:r>
      <w:r>
        <w:t xml:space="preserve"> taqāwī (eg.) seed (for sowing)</w:t>
      </w:r>
    </w:p>
    <w:p w:rsidR="00B14408" w:rsidRDefault="00FD180F" w:rsidP="00FD180F">
      <w:pPr>
        <w:pStyle w:val="libNormal"/>
      </w:pPr>
      <w:r w:rsidRPr="00B14408">
        <w:rPr>
          <w:rStyle w:val="libBold2Char"/>
          <w:rFonts w:hint="eastAsia"/>
          <w:rtl/>
        </w:rPr>
        <w:t>اقواء</w:t>
      </w:r>
      <w:r>
        <w:t xml:space="preserve"> iqwā’ depopulation; imperfect rhyme (change of the vowel following the rhyme letter)</w:t>
      </w:r>
    </w:p>
    <w:p w:rsidR="00B14408" w:rsidRDefault="00FD180F" w:rsidP="00FD180F">
      <w:pPr>
        <w:pStyle w:val="libNormal"/>
      </w:pPr>
      <w:r w:rsidRPr="00B14408">
        <w:rPr>
          <w:rStyle w:val="libBold2Char"/>
          <w:rFonts w:hint="eastAsia"/>
          <w:rtl/>
        </w:rPr>
        <w:t>مقو</w:t>
      </w:r>
      <w:r>
        <w:t xml:space="preserve"> muqawwin strengthening, fortifying, invigorating; corroborant; (pl. </w:t>
      </w:r>
      <w:r>
        <w:rPr>
          <w:rtl/>
        </w:rPr>
        <w:t>مقويات</w:t>
      </w:r>
      <w:r>
        <w:t xml:space="preserve"> muqawwiyāt) a restorative, tonic, cordial, corroborant; O amplifier (radio)</w:t>
      </w:r>
    </w:p>
    <w:p w:rsidR="00B14408" w:rsidRDefault="00FD180F" w:rsidP="00FD180F">
      <w:pPr>
        <w:pStyle w:val="libNormal"/>
      </w:pPr>
      <w:r w:rsidRPr="00B14408">
        <w:rPr>
          <w:rStyle w:val="libBold2Char"/>
          <w:rFonts w:hint="eastAsia"/>
          <w:rtl/>
        </w:rPr>
        <w:t>مقوى</w:t>
      </w:r>
      <w:r>
        <w:t xml:space="preserve"> muqawwan strengthened, reinforced, stiffened, stiff</w:t>
      </w:r>
      <w:r w:rsidR="003D2305">
        <w:t>|</w:t>
      </w:r>
      <w:r>
        <w:rPr>
          <w:rtl/>
        </w:rPr>
        <w:t>ورق مقوى</w:t>
      </w:r>
      <w:r>
        <w:t xml:space="preserve"> (waraq) cardboard, pasteboard</w:t>
      </w:r>
    </w:p>
    <w:p w:rsidR="00B14408" w:rsidRDefault="00FD180F" w:rsidP="00FD180F">
      <w:pPr>
        <w:pStyle w:val="libNormal"/>
      </w:pPr>
      <w:r w:rsidRPr="00B14408">
        <w:rPr>
          <w:rStyle w:val="libBold2Char"/>
          <w:rFonts w:hint="eastAsia"/>
          <w:rtl/>
        </w:rPr>
        <w:t>قى</w:t>
      </w:r>
      <w:r>
        <w:t xml:space="preserve"> qiyy see </w:t>
      </w:r>
      <w:r>
        <w:rPr>
          <w:rtl/>
        </w:rPr>
        <w:t>قوى</w:t>
      </w:r>
    </w:p>
    <w:p w:rsidR="00B14408" w:rsidRDefault="00FD180F" w:rsidP="00FD180F">
      <w:pPr>
        <w:pStyle w:val="libNormal"/>
      </w:pPr>
      <w:r>
        <w:t>(</w:t>
      </w:r>
      <w:r>
        <w:rPr>
          <w:rtl/>
        </w:rPr>
        <w:t>قىء) قاء</w:t>
      </w:r>
      <w:r>
        <w:t xml:space="preserve"> qā’a i (</w:t>
      </w:r>
      <w:r>
        <w:rPr>
          <w:rtl/>
        </w:rPr>
        <w:t>قيء</w:t>
      </w:r>
      <w:r>
        <w:t xml:space="preserve"> qay’) to vomit II to cause (</w:t>
      </w:r>
      <w:r>
        <w:rPr>
          <w:rtl/>
        </w:rPr>
        <w:t>ه</w:t>
      </w:r>
      <w:r>
        <w:t xml:space="preserve"> s.o.) to vomit (of an emetic) V = I</w:t>
      </w:r>
    </w:p>
    <w:p w:rsidR="00B14408" w:rsidRDefault="00FD180F" w:rsidP="00FD180F">
      <w:pPr>
        <w:pStyle w:val="libNormal"/>
      </w:pPr>
      <w:r w:rsidRPr="00B14408">
        <w:rPr>
          <w:rStyle w:val="libBold2Char"/>
          <w:rFonts w:hint="eastAsia"/>
          <w:rtl/>
        </w:rPr>
        <w:t>قياء</w:t>
      </w:r>
      <w:r>
        <w:t xml:space="preserve"> quyā’ vomit, that which is vomited</w:t>
      </w:r>
    </w:p>
    <w:p w:rsidR="00B14408" w:rsidRDefault="00FD180F" w:rsidP="00FD180F">
      <w:pPr>
        <w:pStyle w:val="libNormal"/>
      </w:pPr>
      <w:r w:rsidRPr="00B14408">
        <w:rPr>
          <w:rStyle w:val="libBold2Char"/>
          <w:rFonts w:hint="eastAsia"/>
          <w:rtl/>
        </w:rPr>
        <w:lastRenderedPageBreak/>
        <w:t>مقيئ</w:t>
      </w:r>
      <w:r>
        <w:t xml:space="preserve"> muqayyi’ pl. </w:t>
      </w:r>
      <w:r>
        <w:rPr>
          <w:rtl/>
        </w:rPr>
        <w:t>مقيئات</w:t>
      </w:r>
      <w:r>
        <w:t xml:space="preserve"> muqayyi’āt a vomitive, an emetic</w:t>
      </w:r>
      <w:r w:rsidR="003D2305">
        <w:t>|</w:t>
      </w:r>
      <w:r>
        <w:t xml:space="preserve"> </w:t>
      </w:r>
      <w:r>
        <w:rPr>
          <w:rtl/>
        </w:rPr>
        <w:t>الجوز المقيئ</w:t>
      </w:r>
      <w:r>
        <w:t xml:space="preserve"> (jauz) nux vomica</w:t>
      </w:r>
    </w:p>
    <w:p w:rsidR="00B14408" w:rsidRDefault="00FD180F" w:rsidP="00FD180F">
      <w:pPr>
        <w:pStyle w:val="libNormal"/>
      </w:pPr>
      <w:r w:rsidRPr="00B14408">
        <w:rPr>
          <w:rStyle w:val="libBold2Char"/>
          <w:rFonts w:hint="eastAsia"/>
          <w:rtl/>
        </w:rPr>
        <w:t>قيتار</w:t>
      </w:r>
      <w:r>
        <w:t xml:space="preserve"> qītār pl. </w:t>
      </w:r>
      <w:r>
        <w:rPr>
          <w:rtl/>
        </w:rPr>
        <w:t>قياتير</w:t>
      </w:r>
      <w:r>
        <w:t xml:space="preserve"> qayātīr2, </w:t>
      </w:r>
      <w:r>
        <w:rPr>
          <w:rtl/>
        </w:rPr>
        <w:t>قيثار</w:t>
      </w:r>
      <w:r>
        <w:t xml:space="preserve"> qītār and </w:t>
      </w:r>
      <w:r>
        <w:rPr>
          <w:rtl/>
        </w:rPr>
        <w:t>قيثارة</w:t>
      </w:r>
      <w:r>
        <w:t xml:space="preserve"> qītāra pl. </w:t>
      </w:r>
      <w:r>
        <w:rPr>
          <w:rtl/>
        </w:rPr>
        <w:t>قياثير</w:t>
      </w:r>
      <w:r>
        <w:t xml:space="preserve"> qayātīr2, a guitar; lyre</w:t>
      </w:r>
    </w:p>
    <w:p w:rsidR="00B14408" w:rsidRDefault="00FD180F" w:rsidP="00FD180F">
      <w:pPr>
        <w:pStyle w:val="libNormal"/>
      </w:pPr>
      <w:r>
        <w:t>(</w:t>
      </w:r>
      <w:r>
        <w:rPr>
          <w:rtl/>
        </w:rPr>
        <w:t>قاح) قيح</w:t>
      </w:r>
      <w:r>
        <w:t xml:space="preserve"> qāḥa i (qaiḥ) to suppurate, fester, be purulent II and V do.</w:t>
      </w:r>
    </w:p>
    <w:p w:rsidR="00B14408" w:rsidRDefault="00FD180F" w:rsidP="00FD180F">
      <w:pPr>
        <w:pStyle w:val="libNormal"/>
      </w:pPr>
      <w:r w:rsidRPr="00B14408">
        <w:rPr>
          <w:rStyle w:val="libBold2Char"/>
          <w:rFonts w:hint="eastAsia"/>
          <w:rtl/>
        </w:rPr>
        <w:t>قيح</w:t>
      </w:r>
      <w:r>
        <w:t xml:space="preserve"> qaiḥ pl. </w:t>
      </w:r>
      <w:r>
        <w:rPr>
          <w:rtl/>
        </w:rPr>
        <w:t>قيوح</w:t>
      </w:r>
      <w:r>
        <w:t xml:space="preserve"> quyūḥ pus, matter</w:t>
      </w:r>
    </w:p>
    <w:p w:rsidR="00B14408" w:rsidRDefault="00FD180F" w:rsidP="00FD180F">
      <w:pPr>
        <w:pStyle w:val="libNormal"/>
      </w:pPr>
      <w:r w:rsidRPr="00B14408">
        <w:rPr>
          <w:rStyle w:val="libBold2Char"/>
          <w:rFonts w:hint="eastAsia"/>
          <w:rtl/>
        </w:rPr>
        <w:t>تقيح</w:t>
      </w:r>
      <w:r>
        <w:t xml:space="preserve"> taqayyuḥ suppuration, maturation, purulence</w:t>
      </w:r>
    </w:p>
    <w:p w:rsidR="00B14408" w:rsidRDefault="00FD180F" w:rsidP="00FD180F">
      <w:pPr>
        <w:pStyle w:val="libNormal"/>
      </w:pPr>
      <w:r w:rsidRPr="00B14408">
        <w:rPr>
          <w:rStyle w:val="libBold2Char"/>
          <w:rFonts w:hint="eastAsia"/>
          <w:rtl/>
        </w:rPr>
        <w:t>متقيح</w:t>
      </w:r>
      <w:r>
        <w:t xml:space="preserve"> mutaqayyiḥ suppurative, festering, purulent</w:t>
      </w:r>
    </w:p>
    <w:p w:rsidR="00B14408" w:rsidRDefault="00FD180F" w:rsidP="00FD180F">
      <w:pPr>
        <w:pStyle w:val="libNormal"/>
      </w:pPr>
      <w:r w:rsidRPr="007F5296">
        <w:rPr>
          <w:rStyle w:val="libBold2Char"/>
        </w:rPr>
        <w:t>1</w:t>
      </w:r>
      <w:r w:rsidRPr="007F5296">
        <w:rPr>
          <w:rStyle w:val="libBold2Char"/>
          <w:rtl/>
        </w:rPr>
        <w:t>قيد</w:t>
      </w:r>
      <w:r>
        <w:t xml:space="preserve"> II to bind, tie, fetter, shackle (</w:t>
      </w:r>
      <w:r>
        <w:rPr>
          <w:rtl/>
        </w:rPr>
        <w:t>ب ه</w:t>
      </w:r>
      <w:r>
        <w:t xml:space="preserve"> s.o. with; also fig.: to bind or tie s.o. to); to limit, restrict, confine, qualify (</w:t>
      </w:r>
      <w:r>
        <w:rPr>
          <w:rtl/>
        </w:rPr>
        <w:t>هـ</w:t>
      </w:r>
      <w:r>
        <w:t xml:space="preserve"> s.th.); to impose restrictions (</w:t>
      </w:r>
      <w:r>
        <w:rPr>
          <w:rtl/>
        </w:rPr>
        <w:t>هـ, ه</w:t>
      </w:r>
      <w:r>
        <w:t xml:space="preserve"> on s.o., on s.th.), set bounds (</w:t>
      </w:r>
      <w:r>
        <w:rPr>
          <w:rtl/>
        </w:rPr>
        <w:t>هـ, ه</w:t>
      </w:r>
      <w:r>
        <w:t xml:space="preserve"> to s.o., to s.th.), curb, check (</w:t>
      </w:r>
      <w:r>
        <w:rPr>
          <w:rtl/>
        </w:rPr>
        <w:t>هـ, ه</w:t>
      </w:r>
      <w:r>
        <w:t xml:space="preserve"> s.o., s.th.); to fix, determine, lay down, specify, stipulate (</w:t>
      </w:r>
      <w:r>
        <w:rPr>
          <w:rtl/>
        </w:rPr>
        <w:t>هـ</w:t>
      </w:r>
      <w:r>
        <w:t xml:space="preserve"> s.th.); to write, write down, note down (</w:t>
      </w:r>
      <w:r>
        <w:rPr>
          <w:rtl/>
        </w:rPr>
        <w:t>هـ</w:t>
      </w:r>
      <w:r>
        <w:t xml:space="preserve"> s.th.), make a note, take notes (</w:t>
      </w:r>
      <w:r>
        <w:rPr>
          <w:rtl/>
        </w:rPr>
        <w:t>هـ</w:t>
      </w:r>
      <w:r>
        <w:t xml:space="preserve"> of) ; to enter, book (</w:t>
      </w:r>
      <w:r>
        <w:rPr>
          <w:rtl/>
        </w:rPr>
        <w:t>هـ</w:t>
      </w:r>
      <w:r>
        <w:t xml:space="preserve"> s.th.) ; to register, record (</w:t>
      </w:r>
      <w:r>
        <w:rPr>
          <w:rtl/>
        </w:rPr>
        <w:t>هـ</w:t>
      </w:r>
      <w:r>
        <w:t xml:space="preserve"> s.th., also fig., of the eyes); to enroll (</w:t>
      </w:r>
      <w:r>
        <w:rPr>
          <w:rtl/>
        </w:rPr>
        <w:t>ه</w:t>
      </w:r>
      <w:r>
        <w:t xml:space="preserve"> s.o., in a list or register); to charge (</w:t>
      </w:r>
      <w:r>
        <w:rPr>
          <w:rtl/>
        </w:rPr>
        <w:t>على هـ</w:t>
      </w:r>
      <w:r>
        <w:t xml:space="preserve"> s.th. to s.o.,s account), debit (</w:t>
      </w:r>
      <w:r>
        <w:rPr>
          <w:rtl/>
        </w:rPr>
        <w:t>على هـ</w:t>
      </w:r>
      <w:r>
        <w:t xml:space="preserve"> with s.th. s.o.); to place s.th. (</w:t>
      </w:r>
      <w:r>
        <w:rPr>
          <w:rtl/>
        </w:rPr>
        <w:t>هـ</w:t>
      </w:r>
      <w:r>
        <w:t>) to s.o.’s credit (</w:t>
      </w:r>
      <w:r>
        <w:rPr>
          <w:rtl/>
        </w:rPr>
        <w:t>ل</w:t>
      </w:r>
      <w:r>
        <w:t>), credit (</w:t>
      </w:r>
      <w:r>
        <w:rPr>
          <w:rtl/>
        </w:rPr>
        <w:t>ل هـ</w:t>
      </w:r>
      <w:r>
        <w:t xml:space="preserve"> with s.th. s.o.) V pass. Of II; to bind o.s., be bound (</w:t>
      </w:r>
      <w:r>
        <w:rPr>
          <w:rtl/>
        </w:rPr>
        <w:t>ب</w:t>
      </w:r>
      <w:r>
        <w:t xml:space="preserve"> to, by, e.g., by an obligation);   to be limited, restricted; to enroll, have one’s name registered</w:t>
      </w:r>
    </w:p>
    <w:p w:rsidR="00B14408" w:rsidRDefault="00FD180F" w:rsidP="00FD180F">
      <w:pPr>
        <w:pStyle w:val="libNormal"/>
      </w:pPr>
      <w:r w:rsidRPr="00B14408">
        <w:rPr>
          <w:rStyle w:val="libBold2Char"/>
          <w:rFonts w:hint="eastAsia"/>
          <w:rtl/>
        </w:rPr>
        <w:t>قيد</w:t>
      </w:r>
      <w:r>
        <w:t xml:space="preserve"> qaid pl.  </w:t>
      </w:r>
      <w:r>
        <w:rPr>
          <w:rtl/>
        </w:rPr>
        <w:t>قيود</w:t>
      </w:r>
      <w:r>
        <w:t xml:space="preserve"> quyūd (also  </w:t>
      </w:r>
      <w:r>
        <w:rPr>
          <w:rtl/>
        </w:rPr>
        <w:t>اقياد</w:t>
      </w:r>
      <w:r>
        <w:t>aqyād) fetter, shackle, chain; bond, tie; strap, thong; recording, record, booking, entering, entry, registering, registration, registry; enrollment (e.g., at matriculation); fixation, determination, specification, stipulation; document; limitation, confinement, restriction, qualification, reservation; condition, proviso; amount, measure, degree; distance</w:t>
      </w:r>
      <w:r w:rsidR="003D2305">
        <w:t>|</w:t>
      </w:r>
      <w:r>
        <w:rPr>
          <w:rtl/>
        </w:rPr>
        <w:t>قيد الاسنان</w:t>
      </w:r>
      <w:r>
        <w:t xml:space="preserve"> gum(s); </w:t>
      </w:r>
      <w:r>
        <w:rPr>
          <w:rtl/>
        </w:rPr>
        <w:t>قيد الانساب</w:t>
      </w:r>
      <w:r>
        <w:t xml:space="preserve"> genealogical tree; family tree; </w:t>
      </w:r>
      <w:r>
        <w:rPr>
          <w:rtl/>
        </w:rPr>
        <w:t>من غير قيد او روابط</w:t>
      </w:r>
      <w:r>
        <w:t xml:space="preserve"> without any reservation, without qualification; </w:t>
      </w:r>
      <w:r>
        <w:rPr>
          <w:rtl/>
        </w:rPr>
        <w:t>بلا قيد ولا شرط</w:t>
      </w:r>
      <w:r>
        <w:t xml:space="preserve"> (šarṯ) without any reservation, without qualification; with no strings attached; unconditional; </w:t>
      </w:r>
      <w:r>
        <w:rPr>
          <w:rtl/>
        </w:rPr>
        <w:t>قلم القيودات</w:t>
      </w:r>
      <w:r>
        <w:t xml:space="preserve"> qalam al</w:t>
      </w:r>
      <w:r w:rsidR="003D2305">
        <w:t>-</w:t>
      </w:r>
      <w:r>
        <w:t xml:space="preserve">quyūdāt bureau of vital statistics, (G.B.) (general) register office; </w:t>
      </w:r>
      <w:r>
        <w:rPr>
          <w:rtl/>
        </w:rPr>
        <w:t>بقيد الحياة</w:t>
      </w:r>
      <w:r>
        <w:t xml:space="preserve"> bi</w:t>
      </w:r>
      <w:r w:rsidR="003D2305">
        <w:t>-</w:t>
      </w:r>
      <w:r>
        <w:t>q. il</w:t>
      </w:r>
      <w:r w:rsidR="003D2305">
        <w:t>-</w:t>
      </w:r>
      <w:r>
        <w:t xml:space="preserve">ḥayāh or </w:t>
      </w:r>
      <w:r>
        <w:rPr>
          <w:rtl/>
        </w:rPr>
        <w:t>على قيد الحياة</w:t>
      </w:r>
      <w:r>
        <w:t xml:space="preserve"> (still) alive, living; </w:t>
      </w:r>
      <w:r>
        <w:rPr>
          <w:rtl/>
        </w:rPr>
        <w:t>قيد شعرة</w:t>
      </w:r>
      <w:r>
        <w:t xml:space="preserve"> qaida ša‘ratin, by a hairbreadth, within 80 hair’s breadth; </w:t>
      </w:r>
      <w:r>
        <w:rPr>
          <w:rtl/>
        </w:rPr>
        <w:t>لا ... قيد انملة</w:t>
      </w:r>
      <w:r>
        <w:t xml:space="preserve"> la ... qaida unmulatin not one inch, not one iota; </w:t>
      </w:r>
      <w:r>
        <w:rPr>
          <w:rtl/>
        </w:rPr>
        <w:lastRenderedPageBreak/>
        <w:t>على قيد ساعات معدودة</w:t>
      </w:r>
      <w:r>
        <w:t xml:space="preserve"> (q. sā‘atin) within a few hours; </w:t>
      </w:r>
      <w:r>
        <w:rPr>
          <w:rtl/>
        </w:rPr>
        <w:t>على قيد عشرة كيلومترات</w:t>
      </w:r>
      <w:r>
        <w:t xml:space="preserve"> at a distance of 1o km; </w:t>
      </w:r>
      <w:r>
        <w:rPr>
          <w:rtl/>
        </w:rPr>
        <w:t>عن قيد البصر</w:t>
      </w:r>
      <w:r>
        <w:t xml:space="preserve"> (q. il</w:t>
      </w:r>
      <w:r w:rsidR="003D2305">
        <w:t>-</w:t>
      </w:r>
      <w:r>
        <w:t>baṣar) within sight</w:t>
      </w:r>
    </w:p>
    <w:p w:rsidR="00B14408" w:rsidRDefault="00FD180F" w:rsidP="00FD180F">
      <w:pPr>
        <w:pStyle w:val="libNormal"/>
      </w:pPr>
      <w:r w:rsidRPr="00B14408">
        <w:rPr>
          <w:rStyle w:val="libBold2Char"/>
          <w:rFonts w:hint="eastAsia"/>
          <w:rtl/>
        </w:rPr>
        <w:t>قيد</w:t>
      </w:r>
      <w:r>
        <w:t xml:space="preserve"> qaida (prep.) under subject to, the object of, in the process of, in the stage of</w:t>
      </w:r>
      <w:r w:rsidR="003D2305">
        <w:t>|</w:t>
      </w:r>
      <w:r>
        <w:t xml:space="preserve"> </w:t>
      </w:r>
      <w:r>
        <w:rPr>
          <w:rtl/>
        </w:rPr>
        <w:t>المشروع قيد الدرس</w:t>
      </w:r>
      <w:r>
        <w:t xml:space="preserve"> (dars) the project is being studied, is under consideration; </w:t>
      </w:r>
      <w:r>
        <w:rPr>
          <w:rtl/>
        </w:rPr>
        <w:t>المسألة قيد البحث</w:t>
      </w:r>
      <w:r>
        <w:t xml:space="preserve"> (mas’ala, baḥt) the affair is subject to investigation, is being investigated</w:t>
      </w:r>
    </w:p>
    <w:p w:rsidR="00B14408" w:rsidRDefault="00FD180F" w:rsidP="00FD180F">
      <w:pPr>
        <w:pStyle w:val="libNormal"/>
      </w:pPr>
      <w:r w:rsidRPr="00B14408">
        <w:rPr>
          <w:rStyle w:val="libBold2Char"/>
          <w:rFonts w:hint="eastAsia"/>
          <w:rtl/>
        </w:rPr>
        <w:t>قيدى</w:t>
      </w:r>
      <w:r>
        <w:t xml:space="preserve"> qaidī booking</w:t>
      </w:r>
      <w:r w:rsidR="003D2305">
        <w:t>-</w:t>
      </w:r>
      <w:r>
        <w:t xml:space="preserve">, registration, (in compounds), e.g., </w:t>
      </w:r>
      <w:r>
        <w:rPr>
          <w:rtl/>
        </w:rPr>
        <w:t>رسوم قيدية</w:t>
      </w:r>
      <w:r>
        <w:t xml:space="preserve"> booking fees, registration fees</w:t>
      </w:r>
    </w:p>
    <w:p w:rsidR="00B14408" w:rsidRDefault="00FD180F" w:rsidP="00FD180F">
      <w:pPr>
        <w:pStyle w:val="libNormal"/>
      </w:pPr>
      <w:r w:rsidRPr="00B14408">
        <w:rPr>
          <w:rStyle w:val="libBold2Char"/>
          <w:rFonts w:hint="eastAsia"/>
          <w:rtl/>
        </w:rPr>
        <w:t>تقييد</w:t>
      </w:r>
      <w:r>
        <w:t xml:space="preserve"> taqyīd pl. –āt, </w:t>
      </w:r>
      <w:r>
        <w:rPr>
          <w:rtl/>
        </w:rPr>
        <w:t>تقاييد</w:t>
      </w:r>
      <w:r>
        <w:t xml:space="preserve"> taqāyīd2 fattering, shackling, tying, binding; reservation, qualification; limitation, restriction, confinement, curtailment; entry, registry, registration, booking</w:t>
      </w:r>
      <w:r w:rsidR="003D2305">
        <w:t>|</w:t>
      </w:r>
      <w:r>
        <w:rPr>
          <w:rtl/>
        </w:rPr>
        <w:t>تقييد النسل</w:t>
      </w:r>
      <w:r>
        <w:t xml:space="preserve"> t. an</w:t>
      </w:r>
      <w:r w:rsidR="003D2305">
        <w:t>-</w:t>
      </w:r>
      <w:r>
        <w:t xml:space="preserve">nas1 birth control; </w:t>
      </w:r>
      <w:r>
        <w:rPr>
          <w:rtl/>
        </w:rPr>
        <w:t>رسم التقييد</w:t>
      </w:r>
      <w:r>
        <w:t xml:space="preserve"> rasm al</w:t>
      </w:r>
      <w:r w:rsidR="003D2305">
        <w:t>-</w:t>
      </w:r>
      <w:r>
        <w:t>t. registration fee</w:t>
      </w:r>
    </w:p>
    <w:p w:rsidR="00B14408" w:rsidRDefault="00FD180F" w:rsidP="00FD180F">
      <w:pPr>
        <w:pStyle w:val="libNormal"/>
      </w:pPr>
      <w:r w:rsidRPr="00B14408">
        <w:rPr>
          <w:rStyle w:val="libBold2Char"/>
          <w:rFonts w:hint="eastAsia"/>
          <w:rtl/>
        </w:rPr>
        <w:t>تقيد</w:t>
      </w:r>
      <w:r>
        <w:t xml:space="preserve"> taqayyud pl. </w:t>
      </w:r>
      <w:r w:rsidR="003D2305">
        <w:t>-</w:t>
      </w:r>
      <w:r>
        <w:t>āt a being bound, obligation, tie, bond; restriction, limitation, confinement</w:t>
      </w:r>
    </w:p>
    <w:p w:rsidR="00B14408" w:rsidRDefault="00FD180F" w:rsidP="00FD180F">
      <w:pPr>
        <w:pStyle w:val="libNormal"/>
      </w:pPr>
      <w:r w:rsidRPr="00B14408">
        <w:rPr>
          <w:rStyle w:val="libBold2Char"/>
          <w:rFonts w:hint="eastAsia"/>
          <w:rtl/>
        </w:rPr>
        <w:t>مقيد</w:t>
      </w:r>
      <w:r>
        <w:t xml:space="preserve"> muqayyad fettered, shackled, bound, tied, tied down; limited, restricted, confined; booked, registered</w:t>
      </w:r>
      <w:r w:rsidR="003D2305">
        <w:t>|</w:t>
      </w:r>
      <w:r>
        <w:rPr>
          <w:rtl/>
        </w:rPr>
        <w:t>غير مقيد</w:t>
      </w:r>
      <w:r>
        <w:t xml:space="preserve"> unlimited, unrestricted; </w:t>
      </w:r>
      <w:r>
        <w:rPr>
          <w:rtl/>
        </w:rPr>
        <w:t>ملك مقيد</w:t>
      </w:r>
      <w:r>
        <w:t xml:space="preserve"> (mulk) constitutional monarchy</w:t>
      </w:r>
    </w:p>
    <w:p w:rsidR="00B14408" w:rsidRDefault="00FD180F" w:rsidP="00FD180F">
      <w:pPr>
        <w:pStyle w:val="libNormal"/>
      </w:pPr>
      <w:r w:rsidRPr="007F5296">
        <w:rPr>
          <w:rStyle w:val="libBold2Char"/>
        </w:rPr>
        <w:t>2</w:t>
      </w:r>
      <w:r w:rsidRPr="007F5296">
        <w:rPr>
          <w:rStyle w:val="libBold2Char"/>
          <w:rtl/>
        </w:rPr>
        <w:t>قياد</w:t>
      </w:r>
      <w:r>
        <w:t xml:space="preserve"> and </w:t>
      </w:r>
      <w:r>
        <w:rPr>
          <w:rtl/>
        </w:rPr>
        <w:t>قيادة</w:t>
      </w:r>
      <w:r>
        <w:t xml:space="preserve"> see </w:t>
      </w:r>
      <w:r>
        <w:rPr>
          <w:rtl/>
        </w:rPr>
        <w:t>قود</w:t>
      </w:r>
    </w:p>
    <w:p w:rsidR="00B14408" w:rsidRDefault="00FD180F" w:rsidP="00FD180F">
      <w:pPr>
        <w:pStyle w:val="libNormal"/>
      </w:pPr>
      <w:r w:rsidRPr="00B14408">
        <w:rPr>
          <w:rStyle w:val="libBold2Char"/>
          <w:rFonts w:hint="eastAsia"/>
          <w:rtl/>
        </w:rPr>
        <w:t>قير</w:t>
      </w:r>
      <w:r>
        <w:t xml:space="preserve"> II to tar, pitch (</w:t>
      </w:r>
      <w:r>
        <w:rPr>
          <w:rtl/>
        </w:rPr>
        <w:t>هـ</w:t>
      </w:r>
      <w:r>
        <w:t xml:space="preserve"> s.th.)</w:t>
      </w:r>
    </w:p>
    <w:p w:rsidR="00B14408" w:rsidRDefault="00FD180F" w:rsidP="00FD180F">
      <w:pPr>
        <w:pStyle w:val="libNormal"/>
      </w:pPr>
      <w:r w:rsidRPr="00B14408">
        <w:rPr>
          <w:rStyle w:val="libBold2Char"/>
          <w:rFonts w:hint="eastAsia"/>
          <w:rtl/>
        </w:rPr>
        <w:t>قار</w:t>
      </w:r>
      <w:r>
        <w:t xml:space="preserve"> qār end </w:t>
      </w:r>
      <w:r>
        <w:rPr>
          <w:rtl/>
        </w:rPr>
        <w:t>قير</w:t>
      </w:r>
      <w:r>
        <w:t xml:space="preserve"> qīr tar; pitch</w:t>
      </w:r>
    </w:p>
    <w:p w:rsidR="00B14408" w:rsidRDefault="00FD180F" w:rsidP="00FD180F">
      <w:pPr>
        <w:pStyle w:val="libNormal"/>
      </w:pPr>
      <w:r w:rsidRPr="00B14408">
        <w:rPr>
          <w:rStyle w:val="libBold2Char"/>
          <w:rFonts w:hint="eastAsia"/>
          <w:rtl/>
        </w:rPr>
        <w:t>قيراط</w:t>
      </w:r>
      <w:r>
        <w:t xml:space="preserve"> qīrāṯ pl. </w:t>
      </w:r>
      <w:r>
        <w:rPr>
          <w:rtl/>
        </w:rPr>
        <w:t>قراريط</w:t>
      </w:r>
      <w:r>
        <w:t xml:space="preserve"> qarārīt2 inch; a dry measure (Eg. = 1/33 </w:t>
      </w:r>
      <w:r>
        <w:rPr>
          <w:rtl/>
        </w:rPr>
        <w:t>قدح = 0.064</w:t>
      </w:r>
      <w:r>
        <w:t xml:space="preserve"> l); a square measure (Eg. = 1/24 </w:t>
      </w:r>
      <w:r>
        <w:rPr>
          <w:rtl/>
        </w:rPr>
        <w:t>فدان = 175.035</w:t>
      </w:r>
      <w:r>
        <w:t xml:space="preserve"> m2); karat, a weight (Eg. = 1/16 </w:t>
      </w:r>
      <w:r>
        <w:rPr>
          <w:rtl/>
        </w:rPr>
        <w:t>درهم = 0.195</w:t>
      </w:r>
      <w:r>
        <w:t xml:space="preserve"> g)</w:t>
      </w:r>
    </w:p>
    <w:p w:rsidR="00B14408" w:rsidRDefault="00FD180F" w:rsidP="00FD180F">
      <w:pPr>
        <w:pStyle w:val="libNormal"/>
      </w:pPr>
      <w:r w:rsidRPr="00B14408">
        <w:rPr>
          <w:rStyle w:val="libBold2Char"/>
          <w:rFonts w:hint="eastAsia"/>
          <w:rtl/>
        </w:rPr>
        <w:t>قيروان</w:t>
      </w:r>
      <w:r>
        <w:t xml:space="preserve"> qairawān pl. </w:t>
      </w:r>
      <w:r w:rsidR="003D2305">
        <w:t>-</w:t>
      </w:r>
      <w:r>
        <w:t>āt caravan</w:t>
      </w:r>
    </w:p>
    <w:p w:rsidR="00B14408" w:rsidRDefault="00FD180F" w:rsidP="00FD180F">
      <w:pPr>
        <w:pStyle w:val="libNormal"/>
      </w:pPr>
      <w:r w:rsidRPr="00B14408">
        <w:rPr>
          <w:rStyle w:val="libBold2Char"/>
          <w:rFonts w:hint="eastAsia"/>
          <w:rtl/>
        </w:rPr>
        <w:t>القيروان</w:t>
      </w:r>
      <w:r>
        <w:t xml:space="preserve"> al</w:t>
      </w:r>
      <w:r w:rsidR="003D2305">
        <w:t>-</w:t>
      </w:r>
      <w:r>
        <w:t>qairawān Kairouan (city in NE Tunisia)</w:t>
      </w:r>
    </w:p>
    <w:p w:rsidR="00B14408" w:rsidRDefault="00FD180F" w:rsidP="00FD180F">
      <w:pPr>
        <w:pStyle w:val="libNormal"/>
      </w:pPr>
      <w:r>
        <w:t>(</w:t>
      </w:r>
      <w:r>
        <w:rPr>
          <w:rtl/>
        </w:rPr>
        <w:t>قيس) قاس</w:t>
      </w:r>
      <w:r>
        <w:t xml:space="preserve"> qāsa i (qais, </w:t>
      </w:r>
      <w:r>
        <w:rPr>
          <w:rtl/>
        </w:rPr>
        <w:t>قياس</w:t>
      </w:r>
      <w:r>
        <w:t xml:space="preserve"> qiyās) to measure, gauge, measure out (</w:t>
      </w:r>
      <w:r>
        <w:rPr>
          <w:rtl/>
        </w:rPr>
        <w:t>هـ</w:t>
      </w:r>
      <w:r>
        <w:t xml:space="preserve"> s.th.), take the measurements (</w:t>
      </w:r>
      <w:r>
        <w:rPr>
          <w:rtl/>
        </w:rPr>
        <w:t>هـ</w:t>
      </w:r>
      <w:r>
        <w:t xml:space="preserve"> of); to try on (</w:t>
      </w:r>
      <w:r>
        <w:rPr>
          <w:rtl/>
        </w:rPr>
        <w:t>هـ</w:t>
      </w:r>
      <w:r>
        <w:t xml:space="preserve"> a garment); to weigh, judge (</w:t>
      </w:r>
      <w:r>
        <w:rPr>
          <w:rtl/>
        </w:rPr>
        <w:t>هـ</w:t>
      </w:r>
      <w:r>
        <w:t xml:space="preserve"> s.th., </w:t>
      </w:r>
      <w:r>
        <w:rPr>
          <w:rtl/>
        </w:rPr>
        <w:t>ب, على</w:t>
      </w:r>
      <w:r>
        <w:t xml:space="preserve"> by analogy with s.th. else), drew analogous conclusions (</w:t>
      </w:r>
      <w:r>
        <w:rPr>
          <w:rtl/>
        </w:rPr>
        <w:t>على</w:t>
      </w:r>
      <w:r>
        <w:t xml:space="preserve"> from s.th., </w:t>
      </w:r>
      <w:r>
        <w:rPr>
          <w:rtl/>
        </w:rPr>
        <w:t>هـ</w:t>
      </w:r>
      <w:r>
        <w:t xml:space="preserve"> for s.th. else); to compare, correlate, bring into relation (</w:t>
      </w:r>
      <w:r>
        <w:rPr>
          <w:rtl/>
        </w:rPr>
        <w:t>على</w:t>
      </w:r>
      <w:r>
        <w:t xml:space="preserve"> or </w:t>
      </w:r>
      <w:r>
        <w:rPr>
          <w:rtl/>
        </w:rPr>
        <w:t>ب هـ</w:t>
      </w:r>
      <w:r>
        <w:t xml:space="preserve"> s.th. with, also </w:t>
      </w:r>
      <w:r>
        <w:rPr>
          <w:rtl/>
        </w:rPr>
        <w:t>الى هـ</w:t>
      </w:r>
      <w:r>
        <w:t>), proportion (</w:t>
      </w:r>
      <w:r>
        <w:rPr>
          <w:rtl/>
        </w:rPr>
        <w:t>على</w:t>
      </w:r>
      <w:r>
        <w:t xml:space="preserve"> or y </w:t>
      </w:r>
      <w:r>
        <w:rPr>
          <w:rtl/>
        </w:rPr>
        <w:t>هـ</w:t>
      </w:r>
      <w:r>
        <w:t xml:space="preserve"> s.th. to, also </w:t>
      </w:r>
      <w:r>
        <w:rPr>
          <w:rtl/>
        </w:rPr>
        <w:t xml:space="preserve">الى </w:t>
      </w:r>
      <w:r>
        <w:rPr>
          <w:rtl/>
        </w:rPr>
        <w:lastRenderedPageBreak/>
        <w:t>هـ)</w:t>
      </w:r>
      <w:r w:rsidR="003D2305">
        <w:rPr>
          <w:rFonts w:hint="cs"/>
          <w:rtl/>
        </w:rPr>
        <w:t>|</w:t>
      </w:r>
      <w:r w:rsidRPr="00216DD6">
        <w:rPr>
          <w:rFonts w:hint="cs"/>
          <w:rtl/>
        </w:rPr>
        <w:t>وقس عليه</w:t>
      </w:r>
      <w:r>
        <w:t xml:space="preserve"> wa</w:t>
      </w:r>
      <w:r w:rsidR="003D2305">
        <w:t>-</w:t>
      </w:r>
      <w:r>
        <w:t>qis ‘alaihī end so forth II to measure (</w:t>
      </w:r>
      <w:r>
        <w:rPr>
          <w:rtl/>
        </w:rPr>
        <w:t>هـ</w:t>
      </w:r>
      <w:r>
        <w:t xml:space="preserve"> s.th.) III to compare (</w:t>
      </w:r>
      <w:r>
        <w:rPr>
          <w:rtl/>
        </w:rPr>
        <w:t>بين الشيئين</w:t>
      </w:r>
      <w:r>
        <w:t xml:space="preserve"> between two things, </w:t>
      </w:r>
      <w:r>
        <w:rPr>
          <w:rtl/>
        </w:rPr>
        <w:t>هـ</w:t>
      </w:r>
      <w:r>
        <w:t xml:space="preserve"> s.th., </w:t>
      </w:r>
      <w:r>
        <w:rPr>
          <w:rFonts w:hint="eastAsia"/>
          <w:rtl/>
        </w:rPr>
        <w:t>الى</w:t>
      </w:r>
      <w:r>
        <w:t xml:space="preserve"> or </w:t>
      </w:r>
      <w:r>
        <w:rPr>
          <w:rtl/>
        </w:rPr>
        <w:t>ب</w:t>
      </w:r>
      <w:r>
        <w:t xml:space="preserve"> with or to) VIII to measure (</w:t>
      </w:r>
      <w:r>
        <w:rPr>
          <w:rtl/>
        </w:rPr>
        <w:t>هـ</w:t>
      </w:r>
      <w:r>
        <w:t xml:space="preserve"> s.th.); to imitate, follow (</w:t>
      </w:r>
      <w:r>
        <w:rPr>
          <w:rtl/>
        </w:rPr>
        <w:t>ب</w:t>
      </w:r>
      <w:r>
        <w:t xml:space="preserve"> s.o.), take after s.o. (</w:t>
      </w:r>
      <w:r>
        <w:rPr>
          <w:rtl/>
        </w:rPr>
        <w:t>ب</w:t>
      </w:r>
      <w:r>
        <w:t>)</w:t>
      </w:r>
    </w:p>
    <w:p w:rsidR="00B14408" w:rsidRDefault="00FD180F" w:rsidP="00FD180F">
      <w:pPr>
        <w:pStyle w:val="libNormal"/>
      </w:pPr>
      <w:r w:rsidRPr="00B14408">
        <w:rPr>
          <w:rStyle w:val="libBold2Char"/>
          <w:rFonts w:hint="eastAsia"/>
          <w:rtl/>
        </w:rPr>
        <w:t>قياس</w:t>
      </w:r>
      <w:r>
        <w:t xml:space="preserve"> qiyās pl. </w:t>
      </w:r>
      <w:r w:rsidR="003D2305">
        <w:t>-</w:t>
      </w:r>
      <w:r>
        <w:t xml:space="preserve">āt, </w:t>
      </w:r>
      <w:r>
        <w:rPr>
          <w:rtl/>
        </w:rPr>
        <w:t>اقيسة</w:t>
      </w:r>
      <w:r>
        <w:t xml:space="preserve"> aqyisa measure, measurement, dimension; scale; exemplar, example; reference, relation; record (athlet.); comparison; analogy; deduction by analogy</w:t>
      </w:r>
      <w:r w:rsidR="003D2305">
        <w:t>|</w:t>
      </w:r>
      <w:r>
        <w:rPr>
          <w:rtl/>
        </w:rPr>
        <w:t>قياسا على ذلك</w:t>
      </w:r>
      <w:r>
        <w:t xml:space="preserve"> by analogy (with it), analogously (to it); correspondingly; </w:t>
      </w:r>
      <w:r>
        <w:rPr>
          <w:rtl/>
        </w:rPr>
        <w:t>بالقياس ا</w:t>
      </w:r>
      <w:r>
        <w:rPr>
          <w:rFonts w:hint="eastAsia"/>
          <w:rtl/>
        </w:rPr>
        <w:t>لى</w:t>
      </w:r>
      <w:r>
        <w:t xml:space="preserve"> in comparison with, (as) compared to; in proportion to, in relation   with; with reference to, with respect to, with regard to; </w:t>
      </w:r>
      <w:r>
        <w:rPr>
          <w:rtl/>
        </w:rPr>
        <w:t>على القياس</w:t>
      </w:r>
      <w:r>
        <w:t xml:space="preserve"> by analogy; regular; after the model, accordant with the model; </w:t>
      </w:r>
      <w:r>
        <w:rPr>
          <w:rtl/>
        </w:rPr>
        <w:t>بغير قياس</w:t>
      </w:r>
      <w:r>
        <w:t xml:space="preserve"> illogical; </w:t>
      </w:r>
      <w:r>
        <w:rPr>
          <w:rtl/>
        </w:rPr>
        <w:t>أخذ قياسه</w:t>
      </w:r>
      <w:r>
        <w:t xml:space="preserve"> to take s.o.’s measure (tailor); </w:t>
      </w:r>
      <w:r>
        <w:rPr>
          <w:rtl/>
        </w:rPr>
        <w:t>متناسب القياس</w:t>
      </w:r>
      <w:r>
        <w:t xml:space="preserve"> mutanāsib al</w:t>
      </w:r>
      <w:r w:rsidR="003D2305">
        <w:t>-</w:t>
      </w:r>
      <w:r>
        <w:t xml:space="preserve">q. fitting together, well matched; equal in proportion, commensurate, commensurable; </w:t>
      </w:r>
      <w:r>
        <w:rPr>
          <w:rtl/>
        </w:rPr>
        <w:t>قياس عالمى</w:t>
      </w:r>
      <w:r>
        <w:t xml:space="preserve"> (‘ālamī) world record; </w:t>
      </w:r>
      <w:r>
        <w:rPr>
          <w:rtl/>
        </w:rPr>
        <w:t>قياس فاسد</w:t>
      </w:r>
      <w:r>
        <w:t xml:space="preserve"> wrong inference, false conclusion, fallacy, sophism, paralogism;  </w:t>
      </w:r>
      <w:r>
        <w:rPr>
          <w:rtl/>
        </w:rPr>
        <w:t>شريط القياس</w:t>
      </w:r>
      <w:r>
        <w:t xml:space="preserve"> tape measure, tapeline</w:t>
      </w:r>
    </w:p>
    <w:p w:rsidR="00B14408" w:rsidRDefault="00FD180F" w:rsidP="00FD180F">
      <w:pPr>
        <w:pStyle w:val="libNormal"/>
      </w:pPr>
      <w:r w:rsidRPr="00B14408">
        <w:rPr>
          <w:rStyle w:val="libBold2Char"/>
          <w:rFonts w:hint="eastAsia"/>
          <w:rtl/>
        </w:rPr>
        <w:t>قياسى</w:t>
      </w:r>
      <w:r>
        <w:t xml:space="preserve"> qiyāsī accordant with analogy, analogous; consistent with the model, pattern, rule, or norm; comparable, by comparison; logical</w:t>
      </w:r>
      <w:r w:rsidR="003D2305">
        <w:t>|</w:t>
      </w:r>
      <w:r>
        <w:rPr>
          <w:rtl/>
        </w:rPr>
        <w:t>رقم قياسى</w:t>
      </w:r>
      <w:r>
        <w:t xml:space="preserve"> (raqm) record (athlet.)</w:t>
      </w:r>
    </w:p>
    <w:p w:rsidR="00B14408" w:rsidRDefault="00FD180F" w:rsidP="00FD180F">
      <w:pPr>
        <w:pStyle w:val="libNormal"/>
      </w:pPr>
      <w:r w:rsidRPr="00B14408">
        <w:rPr>
          <w:rStyle w:val="libBold2Char"/>
          <w:rFonts w:hint="eastAsia"/>
          <w:rtl/>
        </w:rPr>
        <w:t>قياس</w:t>
      </w:r>
      <w:r>
        <w:t xml:space="preserve"> qayyās land surveyor, geodesist</w:t>
      </w:r>
    </w:p>
    <w:p w:rsidR="00B14408" w:rsidRDefault="00FD180F" w:rsidP="00FD180F">
      <w:pPr>
        <w:pStyle w:val="libNormal"/>
      </w:pPr>
      <w:r w:rsidRPr="00B14408">
        <w:rPr>
          <w:rStyle w:val="libBold2Char"/>
          <w:rtl/>
        </w:rPr>
        <w:t>مقياس</w:t>
      </w:r>
      <w:r>
        <w:t xml:space="preserve"> miqyās pl.  </w:t>
      </w:r>
      <w:r>
        <w:rPr>
          <w:rtl/>
        </w:rPr>
        <w:t>مقاييس</w:t>
      </w:r>
      <w:r>
        <w:t xml:space="preserve"> maqāyīs2 measure, measurement; amount, quantity, magnitude; measuring instrument, gauge, water gauge, tide gauge; scale (e.g., of a map); standard; standard of judging, criterion; unit of measure; </w:t>
      </w:r>
      <w:r>
        <w:rPr>
          <w:rtl/>
        </w:rPr>
        <w:t>المقياس</w:t>
      </w:r>
      <w:r>
        <w:t xml:space="preserve"> Nilometer</w:t>
      </w:r>
      <w:r w:rsidR="003D2305">
        <w:t>|</w:t>
      </w:r>
      <w:r>
        <w:t xml:space="preserve"> </w:t>
      </w:r>
      <w:r>
        <w:rPr>
          <w:rtl/>
        </w:rPr>
        <w:t>تحت المقياس</w:t>
      </w:r>
      <w:r>
        <w:t xml:space="preserve"> substandard; O </w:t>
      </w:r>
      <w:r>
        <w:rPr>
          <w:rtl/>
        </w:rPr>
        <w:t>مقياس التيار</w:t>
      </w:r>
      <w:r>
        <w:t xml:space="preserve"> m. at</w:t>
      </w:r>
      <w:r w:rsidR="003D2305">
        <w:t>-</w:t>
      </w:r>
      <w:r>
        <w:t xml:space="preserve">tayyār ammeter; O  </w:t>
      </w:r>
      <w:r>
        <w:rPr>
          <w:rtl/>
        </w:rPr>
        <w:t>مقياس الجهد</w:t>
      </w:r>
      <w:r>
        <w:t xml:space="preserve"> m. al</w:t>
      </w:r>
      <w:r w:rsidR="003D2305">
        <w:t>-</w:t>
      </w:r>
      <w:r>
        <w:t xml:space="preserve">jahd voltmeter; O </w:t>
      </w:r>
      <w:r>
        <w:rPr>
          <w:rtl/>
        </w:rPr>
        <w:t>مقياس الحرارة</w:t>
      </w:r>
      <w:r>
        <w:t xml:space="preserve"> m. al</w:t>
      </w:r>
      <w:r w:rsidR="003D2305">
        <w:t>-</w:t>
      </w:r>
      <w:r>
        <w:t xml:space="preserve">ḥarāra thermometer; O </w:t>
      </w:r>
      <w:r>
        <w:rPr>
          <w:rtl/>
        </w:rPr>
        <w:t>مقياس الزلزال</w:t>
      </w:r>
      <w:r>
        <w:t xml:space="preserve"> m. az</w:t>
      </w:r>
      <w:r w:rsidR="003D2305">
        <w:t>-</w:t>
      </w:r>
      <w:r>
        <w:t xml:space="preserve">zalāzil seismograph, seismometer; O </w:t>
      </w:r>
      <w:r>
        <w:rPr>
          <w:rtl/>
        </w:rPr>
        <w:t>مقياس الزوايا</w:t>
      </w:r>
      <w:r>
        <w:t xml:space="preserve"> m. az</w:t>
      </w:r>
      <w:r w:rsidR="003D2305">
        <w:t>-</w:t>
      </w:r>
      <w:r>
        <w:t xml:space="preserve">zawāyā protactor; O </w:t>
      </w:r>
      <w:r>
        <w:rPr>
          <w:rtl/>
        </w:rPr>
        <w:t>مقياس الكهربائية</w:t>
      </w:r>
      <w:r>
        <w:t xml:space="preserve"> m. al</w:t>
      </w:r>
      <w:r w:rsidR="003D2305">
        <w:t>-</w:t>
      </w:r>
      <w:r>
        <w:t>kahrabā’</w:t>
      </w:r>
      <w:r>
        <w:rPr>
          <w:rFonts w:hint="eastAsia"/>
        </w:rPr>
        <w:t>ī</w:t>
      </w:r>
      <w:r>
        <w:t xml:space="preserve">ya electrometer; O </w:t>
      </w:r>
      <w:r>
        <w:rPr>
          <w:rtl/>
        </w:rPr>
        <w:t>مقياس المطر</w:t>
      </w:r>
      <w:r>
        <w:t xml:space="preserve"> m. al</w:t>
      </w:r>
      <w:r w:rsidR="003D2305">
        <w:t>-</w:t>
      </w:r>
      <w:r>
        <w:t xml:space="preserve">maṯar rain gauge, pluviometer, ombrometer, ombrograph; O </w:t>
      </w:r>
      <w:r>
        <w:rPr>
          <w:rtl/>
        </w:rPr>
        <w:t>مقياس المغنطيسية</w:t>
      </w:r>
      <w:r>
        <w:t xml:space="preserve"> m. al</w:t>
      </w:r>
      <w:r w:rsidR="003D2305">
        <w:t>-</w:t>
      </w:r>
      <w:r>
        <w:t xml:space="preserve">magnaṯīya magnetometer; </w:t>
      </w:r>
      <w:r>
        <w:rPr>
          <w:rtl/>
        </w:rPr>
        <w:t>مقياس التنفس</w:t>
      </w:r>
      <w:r>
        <w:t xml:space="preserve"> m. at</w:t>
      </w:r>
      <w:r w:rsidR="003D2305">
        <w:t>-</w:t>
      </w:r>
      <w:r>
        <w:t xml:space="preserve">tanaffus spirometer; </w:t>
      </w:r>
      <w:r>
        <w:rPr>
          <w:rtl/>
        </w:rPr>
        <w:t>مقاييس الاطوال</w:t>
      </w:r>
      <w:r>
        <w:t xml:space="preserve"> measures of length, linear measures; </w:t>
      </w:r>
      <w:r>
        <w:rPr>
          <w:rtl/>
        </w:rPr>
        <w:t>مقاييس المسطحات</w:t>
      </w:r>
      <w:r>
        <w:t xml:space="preserve"> m. al</w:t>
      </w:r>
      <w:r w:rsidR="003D2305">
        <w:t>-</w:t>
      </w:r>
      <w:r>
        <w:t xml:space="preserve">musaṯṯaḥāt square measures; O </w:t>
      </w:r>
      <w:r>
        <w:rPr>
          <w:rtl/>
        </w:rPr>
        <w:lastRenderedPageBreak/>
        <w:t>مقاييس السطوح</w:t>
      </w:r>
      <w:r>
        <w:t xml:space="preserve"> do.; </w:t>
      </w:r>
      <w:r>
        <w:rPr>
          <w:rtl/>
        </w:rPr>
        <w:t>مقاييس الحجم</w:t>
      </w:r>
      <w:r>
        <w:t xml:space="preserve"> m. al</w:t>
      </w:r>
      <w:r w:rsidR="003D2305">
        <w:t>-</w:t>
      </w:r>
      <w:r>
        <w:t xml:space="preserve">ḥajm cubic measures; </w:t>
      </w:r>
      <w:r>
        <w:rPr>
          <w:rtl/>
        </w:rPr>
        <w:t>مقاييس الكيل</w:t>
      </w:r>
      <w:r>
        <w:t xml:space="preserve"> m. al</w:t>
      </w:r>
      <w:r w:rsidR="003D2305">
        <w:t>-</w:t>
      </w:r>
      <w:r>
        <w:t>kail measures of capacity, dry measures, liquid measures</w:t>
      </w:r>
    </w:p>
    <w:p w:rsidR="00B14408" w:rsidRDefault="00FD180F" w:rsidP="00FD180F">
      <w:pPr>
        <w:pStyle w:val="libNormal"/>
      </w:pPr>
      <w:r w:rsidRPr="00B14408">
        <w:rPr>
          <w:rStyle w:val="libBold2Char"/>
          <w:rtl/>
        </w:rPr>
        <w:t>مقاس</w:t>
      </w:r>
      <w:r>
        <w:t xml:space="preserve">maqās pl. –āt measuring, mensuration; gauging; measurement, dimension, size; pl.  </w:t>
      </w:r>
      <w:r>
        <w:rPr>
          <w:rtl/>
        </w:rPr>
        <w:t>مقاسات</w:t>
      </w:r>
      <w:r>
        <w:t>dimensions</w:t>
      </w:r>
    </w:p>
    <w:p w:rsidR="00B14408" w:rsidRDefault="00FD180F" w:rsidP="00FD180F">
      <w:pPr>
        <w:pStyle w:val="libNormal"/>
      </w:pPr>
      <w:r w:rsidRPr="00B14408">
        <w:rPr>
          <w:rStyle w:val="libBold2Char"/>
          <w:rFonts w:hint="eastAsia"/>
          <w:rtl/>
        </w:rPr>
        <w:t>مقايسة</w:t>
      </w:r>
      <w:r>
        <w:t xml:space="preserve"> muqāyasa measuring, mensuration, gauging; comparison; appraisal, valuation, estimation by analogy; (preliminary) estimate (of coots); relation, rate, rates, proportion; detailed listing, specification; itemized list (of services, quantities, prices)</w:t>
      </w:r>
    </w:p>
    <w:p w:rsidR="00B14408" w:rsidRDefault="00FD180F" w:rsidP="00FD180F">
      <w:pPr>
        <w:pStyle w:val="libNormal"/>
      </w:pPr>
      <w:r w:rsidRPr="00B14408">
        <w:rPr>
          <w:rStyle w:val="libBold2Char"/>
          <w:rFonts w:hint="eastAsia"/>
          <w:rtl/>
        </w:rPr>
        <w:t>قيسرى</w:t>
      </w:r>
      <w:r>
        <w:t xml:space="preserve"> qaisarī pl. </w:t>
      </w:r>
      <w:r>
        <w:rPr>
          <w:rtl/>
        </w:rPr>
        <w:t>قياسر</w:t>
      </w:r>
      <w:r>
        <w:t xml:space="preserve"> qayāsir2, </w:t>
      </w:r>
      <w:r>
        <w:rPr>
          <w:rtl/>
        </w:rPr>
        <w:t>قياسرة</w:t>
      </w:r>
      <w:r>
        <w:t xml:space="preserve"> qayāsira big, large, huge, enormous</w:t>
      </w:r>
    </w:p>
    <w:p w:rsidR="00B14408" w:rsidRDefault="00FD180F" w:rsidP="00FD180F">
      <w:pPr>
        <w:pStyle w:val="libNormal"/>
      </w:pPr>
      <w:r w:rsidRPr="00B14408">
        <w:rPr>
          <w:rStyle w:val="libBold2Char"/>
          <w:rFonts w:hint="eastAsia"/>
          <w:rtl/>
        </w:rPr>
        <w:t>قيسرية</w:t>
      </w:r>
      <w:r>
        <w:t xml:space="preserve"> qaisarīya2 Caesarea (ancient seaport in Palestine)</w:t>
      </w:r>
    </w:p>
    <w:p w:rsidR="00B14408" w:rsidRDefault="00FD180F" w:rsidP="00FD180F">
      <w:pPr>
        <w:pStyle w:val="libNormal"/>
      </w:pPr>
      <w:r w:rsidRPr="00B14408">
        <w:rPr>
          <w:rStyle w:val="libBold2Char"/>
          <w:rFonts w:hint="eastAsia"/>
          <w:rtl/>
        </w:rPr>
        <w:t>قياسرية</w:t>
      </w:r>
      <w:r>
        <w:t xml:space="preserve"> qayāsirīya pl. </w:t>
      </w:r>
      <w:r>
        <w:rPr>
          <w:rtl/>
        </w:rPr>
        <w:t>قياسر</w:t>
      </w:r>
      <w:r>
        <w:t xml:space="preserve"> qaysir2 large block of public buildings with stores, workshops, etc., roofed market place, bazaar; qaisarīya2 Caesarea (ancient seaport in Palestine)</w:t>
      </w:r>
    </w:p>
    <w:p w:rsidR="00B14408" w:rsidRDefault="00FD180F" w:rsidP="00FD180F">
      <w:pPr>
        <w:pStyle w:val="libNormal"/>
      </w:pPr>
      <w:r w:rsidRPr="00B14408">
        <w:rPr>
          <w:rStyle w:val="libBold2Char"/>
          <w:rFonts w:hint="eastAsia"/>
          <w:rtl/>
        </w:rPr>
        <w:t>قايش</w:t>
      </w:r>
      <w:r>
        <w:t xml:space="preserve"> pl. </w:t>
      </w:r>
      <w:r>
        <w:rPr>
          <w:rtl/>
        </w:rPr>
        <w:t>قوايش</w:t>
      </w:r>
      <w:r>
        <w:t xml:space="preserve"> look up alphabetically</w:t>
      </w:r>
    </w:p>
    <w:p w:rsidR="00B14408" w:rsidRDefault="00FD180F" w:rsidP="00FD180F">
      <w:pPr>
        <w:pStyle w:val="libNormal"/>
      </w:pPr>
      <w:r w:rsidRPr="00B14408">
        <w:rPr>
          <w:rStyle w:val="libBold2Char"/>
          <w:rFonts w:hint="eastAsia"/>
          <w:rtl/>
        </w:rPr>
        <w:t>قيشانى</w:t>
      </w:r>
      <w:r>
        <w:t xml:space="preserve"> qīšānī faience; porcelain, china</w:t>
      </w:r>
    </w:p>
    <w:p w:rsidR="00B14408" w:rsidRDefault="00FD180F" w:rsidP="00FD180F">
      <w:pPr>
        <w:pStyle w:val="libNormal"/>
      </w:pPr>
      <w:r w:rsidRPr="00B14408">
        <w:rPr>
          <w:rStyle w:val="libBold2Char"/>
          <w:rFonts w:hint="eastAsia"/>
          <w:rtl/>
        </w:rPr>
        <w:t>قيصانة</w:t>
      </w:r>
      <w:r>
        <w:t xml:space="preserve"> qaiṣāna sunfish, moonfish</w:t>
      </w:r>
    </w:p>
    <w:p w:rsidR="00B14408" w:rsidRDefault="00FD180F" w:rsidP="00FD180F">
      <w:pPr>
        <w:pStyle w:val="libNormal"/>
      </w:pPr>
      <w:r w:rsidRPr="00B14408">
        <w:rPr>
          <w:rStyle w:val="libBold2Char"/>
          <w:rFonts w:hint="eastAsia"/>
          <w:rtl/>
        </w:rPr>
        <w:t>قيصر</w:t>
      </w:r>
      <w:r>
        <w:t xml:space="preserve"> qaiṣar pl. </w:t>
      </w:r>
      <w:r>
        <w:rPr>
          <w:rtl/>
        </w:rPr>
        <w:t>قياصر</w:t>
      </w:r>
      <w:r>
        <w:t xml:space="preserve"> qayāṣir2,  </w:t>
      </w:r>
      <w:r>
        <w:rPr>
          <w:rtl/>
        </w:rPr>
        <w:t>قياصرة</w:t>
      </w:r>
      <w:r>
        <w:t>qayāṣira Caesar; emperor, kaiser; tsar</w:t>
      </w:r>
    </w:p>
    <w:p w:rsidR="00B14408" w:rsidRDefault="00FD180F" w:rsidP="00FD180F">
      <w:pPr>
        <w:pStyle w:val="libNormal"/>
      </w:pPr>
      <w:r w:rsidRPr="00B14408">
        <w:rPr>
          <w:rStyle w:val="libBold2Char"/>
          <w:rtl/>
        </w:rPr>
        <w:t>قيصرى</w:t>
      </w:r>
      <w:r>
        <w:t xml:space="preserve"> qaiṣarī Caesarean; imperial; tsarist</w:t>
      </w:r>
      <w:r w:rsidR="003D2305">
        <w:t>|</w:t>
      </w:r>
      <w:r>
        <w:t xml:space="preserve"> </w:t>
      </w:r>
      <w:r>
        <w:rPr>
          <w:rtl/>
        </w:rPr>
        <w:t>العملية القيصرية</w:t>
      </w:r>
      <w:r>
        <w:t xml:space="preserve"> (‘amalīya) Caesarean section (med.)</w:t>
      </w:r>
    </w:p>
    <w:p w:rsidR="00B14408" w:rsidRDefault="00FD180F" w:rsidP="00FD180F">
      <w:pPr>
        <w:pStyle w:val="libNormal"/>
      </w:pPr>
      <w:r w:rsidRPr="00B14408">
        <w:rPr>
          <w:rStyle w:val="libBold2Char"/>
          <w:rFonts w:hint="eastAsia"/>
          <w:rtl/>
        </w:rPr>
        <w:t>قيصرية</w:t>
      </w:r>
      <w:r>
        <w:t xml:space="preserve"> qaiṣarīya kaiserdom, Caesarism, imperialism, empire; imperial dignity; tsarism; Caesarean section (med.); large lock of public buildings with stores, workshops, etc., roofed marked place, bazaar; Caesarea (ancient seaport in Palestine)</w:t>
      </w:r>
    </w:p>
    <w:p w:rsidR="00B14408" w:rsidRDefault="00FD180F" w:rsidP="00FD180F">
      <w:pPr>
        <w:pStyle w:val="libNormal"/>
      </w:pPr>
      <w:r w:rsidRPr="00B14408">
        <w:rPr>
          <w:rStyle w:val="libBold2Char"/>
          <w:rFonts w:hint="eastAsia"/>
          <w:rtl/>
        </w:rPr>
        <w:t>قاض</w:t>
      </w:r>
      <w:r>
        <w:rPr>
          <w:rtl/>
        </w:rPr>
        <w:t xml:space="preserve"> (قيض</w:t>
      </w:r>
      <w:r>
        <w:t>) qaḍā i (qaiḍ) to break, crack, split, cleave, burst open (</w:t>
      </w:r>
      <w:r>
        <w:rPr>
          <w:rtl/>
        </w:rPr>
        <w:t>هـ</w:t>
      </w:r>
      <w:r>
        <w:t xml:space="preserve"> s.th); to get broken, crack, burst; to exchange (</w:t>
      </w:r>
      <w:r>
        <w:rPr>
          <w:rtl/>
        </w:rPr>
        <w:t>من هـ</w:t>
      </w:r>
      <w:r>
        <w:t xml:space="preserve"> s.th. for) II to foreordain, destine (</w:t>
      </w:r>
      <w:r>
        <w:rPr>
          <w:rtl/>
        </w:rPr>
        <w:t>ل هـ</w:t>
      </w:r>
      <w:r>
        <w:t xml:space="preserve"> s.th. to s.o.; of God); to lead, send (</w:t>
      </w:r>
      <w:r>
        <w:rPr>
          <w:rtl/>
        </w:rPr>
        <w:t>ه</w:t>
      </w:r>
      <w:r>
        <w:t xml:space="preserve"> s.o., </w:t>
      </w:r>
      <w:r>
        <w:rPr>
          <w:rtl/>
        </w:rPr>
        <w:t>ل</w:t>
      </w:r>
      <w:r>
        <w:t xml:space="preserve"> to s.o; of God) III to exchange, give in exchange (</w:t>
      </w:r>
      <w:r>
        <w:rPr>
          <w:rtl/>
        </w:rPr>
        <w:t>ب هـ ه</w:t>
      </w:r>
      <w:r>
        <w:t xml:space="preserve"> to s.o. s.th. for) V and VII to burst, crack, get broken, break; to collapse, fall in, cave in, tumble down</w:t>
      </w:r>
    </w:p>
    <w:p w:rsidR="00B14408" w:rsidRDefault="00FD180F" w:rsidP="00FD180F">
      <w:pPr>
        <w:pStyle w:val="libNormal"/>
      </w:pPr>
      <w:r w:rsidRPr="00B14408">
        <w:rPr>
          <w:rStyle w:val="libBold2Char"/>
          <w:rFonts w:hint="eastAsia"/>
          <w:rtl/>
        </w:rPr>
        <w:t>قيض</w:t>
      </w:r>
      <w:r>
        <w:t xml:space="preserve"> qaiḍ eggshell; barter, exchange; article of exchange, barter object, equivalent</w:t>
      </w:r>
    </w:p>
    <w:p w:rsidR="00B14408" w:rsidRDefault="00FD180F" w:rsidP="00FD180F">
      <w:pPr>
        <w:pStyle w:val="libNormal"/>
      </w:pPr>
      <w:r w:rsidRPr="00B14408">
        <w:rPr>
          <w:rStyle w:val="libBold2Char"/>
          <w:rFonts w:hint="eastAsia"/>
          <w:rtl/>
        </w:rPr>
        <w:t>قياض</w:t>
      </w:r>
      <w:r>
        <w:t xml:space="preserve"> qiyāḍ barter, exchange</w:t>
      </w:r>
    </w:p>
    <w:p w:rsidR="00B14408" w:rsidRDefault="00FD180F" w:rsidP="00FD180F">
      <w:pPr>
        <w:pStyle w:val="libNormal"/>
      </w:pPr>
      <w:r w:rsidRPr="00B14408">
        <w:rPr>
          <w:rStyle w:val="libBold2Char"/>
          <w:rFonts w:hint="eastAsia"/>
          <w:rtl/>
        </w:rPr>
        <w:t>مقايضة</w:t>
      </w:r>
      <w:r>
        <w:t xml:space="preserve"> muqāyaḍa barter, exchange; barter trade, bartering; trading, barter (Isl. Law); compensation, barter transaction, barter deal</w:t>
      </w:r>
    </w:p>
    <w:p w:rsidR="00B14408" w:rsidRDefault="00FD180F" w:rsidP="00FD180F">
      <w:pPr>
        <w:pStyle w:val="libNormal"/>
      </w:pPr>
      <w:r w:rsidRPr="00B14408">
        <w:rPr>
          <w:rStyle w:val="libBold2Char"/>
          <w:rFonts w:hint="eastAsia"/>
          <w:rtl/>
        </w:rPr>
        <w:t>قيطان</w:t>
      </w:r>
      <w:r>
        <w:t xml:space="preserve"> see </w:t>
      </w:r>
      <w:r>
        <w:rPr>
          <w:rtl/>
        </w:rPr>
        <w:t>قطن</w:t>
      </w:r>
    </w:p>
    <w:p w:rsidR="00B14408" w:rsidRDefault="00FD180F" w:rsidP="00FD180F">
      <w:pPr>
        <w:pStyle w:val="libNormal"/>
      </w:pPr>
      <w:r w:rsidRPr="00B14408">
        <w:rPr>
          <w:rStyle w:val="libBold2Char"/>
          <w:rFonts w:hint="eastAsia"/>
          <w:rtl/>
        </w:rPr>
        <w:lastRenderedPageBreak/>
        <w:t>قيطوس</w:t>
      </w:r>
      <w:r>
        <w:t xml:space="preserve"> qīṯūs Cetus (astron.)</w:t>
      </w:r>
    </w:p>
    <w:p w:rsidR="00B14408" w:rsidRDefault="00FD180F" w:rsidP="00FD180F">
      <w:pPr>
        <w:pStyle w:val="libNormal"/>
      </w:pPr>
      <w:r w:rsidRPr="00B14408">
        <w:rPr>
          <w:rStyle w:val="libBold2Char"/>
          <w:rFonts w:hint="eastAsia"/>
          <w:rtl/>
        </w:rPr>
        <w:t>قيظ</w:t>
      </w:r>
      <w:r>
        <w:t xml:space="preserve"> qaiẓ heat of summer; high summer, mid</w:t>
      </w:r>
      <w:r w:rsidR="003D2305">
        <w:t>-</w:t>
      </w:r>
      <w:r>
        <w:t>summer, dog days; lack of rain, drought, aridity</w:t>
      </w:r>
      <w:r w:rsidR="003D2305">
        <w:t>|</w:t>
      </w:r>
      <w:r>
        <w:t xml:space="preserve"> </w:t>
      </w:r>
      <w:r>
        <w:rPr>
          <w:rtl/>
        </w:rPr>
        <w:t>قيظ النهار</w:t>
      </w:r>
      <w:r>
        <w:t xml:space="preserve"> q. an</w:t>
      </w:r>
      <w:r w:rsidR="003D2305">
        <w:t>-</w:t>
      </w:r>
      <w:r>
        <w:t>nahār daytime heat</w:t>
      </w:r>
    </w:p>
    <w:p w:rsidR="00B14408" w:rsidRDefault="00FD180F" w:rsidP="00FD180F">
      <w:pPr>
        <w:pStyle w:val="libNormal"/>
      </w:pPr>
      <w:r w:rsidRPr="00B14408">
        <w:rPr>
          <w:rStyle w:val="libBold2Char"/>
          <w:rtl/>
        </w:rPr>
        <w:t>مقيظ</w:t>
      </w:r>
      <w:r>
        <w:t xml:space="preserve"> maqīẓ summer residence</w:t>
      </w:r>
    </w:p>
    <w:p w:rsidR="00B14408" w:rsidRDefault="00FD180F" w:rsidP="00FD180F">
      <w:pPr>
        <w:pStyle w:val="libNormal"/>
      </w:pPr>
      <w:r w:rsidRPr="00B14408">
        <w:rPr>
          <w:rStyle w:val="libBold2Char"/>
          <w:rtl/>
        </w:rPr>
        <w:t>قائظ</w:t>
      </w:r>
      <w:r>
        <w:t>qā’iẓ scorchingly hot, midsummery, canicular</w:t>
      </w:r>
    </w:p>
    <w:p w:rsidR="00B14408" w:rsidRDefault="00FD180F" w:rsidP="00FD180F">
      <w:pPr>
        <w:pStyle w:val="libNormal"/>
      </w:pPr>
      <w:r w:rsidRPr="00B14408">
        <w:rPr>
          <w:rStyle w:val="libBold2Char"/>
          <w:rFonts w:hint="eastAsia"/>
          <w:rtl/>
        </w:rPr>
        <w:t>قيف</w:t>
      </w:r>
      <w:r>
        <w:t xml:space="preserve"> II to follow (</w:t>
      </w:r>
      <w:r>
        <w:rPr>
          <w:rtl/>
        </w:rPr>
        <w:t>هـ</w:t>
      </w:r>
      <w:r>
        <w:t xml:space="preserve"> s.o.’s tracks); to study, examine, investigate (</w:t>
      </w:r>
      <w:r>
        <w:rPr>
          <w:rtl/>
        </w:rPr>
        <w:t>هـ</w:t>
      </w:r>
      <w:r>
        <w:t xml:space="preserve"> s.th.); to criticize (</w:t>
      </w:r>
      <w:r>
        <w:rPr>
          <w:rtl/>
        </w:rPr>
        <w:t>هـ</w:t>
      </w:r>
      <w:r>
        <w:t xml:space="preserve"> s.th.)</w:t>
      </w:r>
    </w:p>
    <w:p w:rsidR="00B14408" w:rsidRDefault="00FD180F" w:rsidP="00FD180F">
      <w:pPr>
        <w:pStyle w:val="libNormal"/>
      </w:pPr>
      <w:r w:rsidRPr="00B14408">
        <w:rPr>
          <w:rStyle w:val="libBold2Char"/>
          <w:rFonts w:hint="eastAsia"/>
          <w:rtl/>
        </w:rPr>
        <w:t>قيافة</w:t>
      </w:r>
      <w:r>
        <w:t xml:space="preserve"> qiyāfa tracking, pursuit (of a track); make</w:t>
      </w:r>
      <w:r w:rsidR="003D2305">
        <w:t>-</w:t>
      </w:r>
      <w:r>
        <w:t>up, guise, costume</w:t>
      </w:r>
    </w:p>
    <w:p w:rsidR="00B14408" w:rsidRDefault="00FD180F" w:rsidP="00FD180F">
      <w:pPr>
        <w:pStyle w:val="libNormal"/>
      </w:pPr>
      <w:r w:rsidRPr="00B14408">
        <w:rPr>
          <w:rStyle w:val="libBold2Char"/>
          <w:rFonts w:hint="eastAsia"/>
          <w:rtl/>
        </w:rPr>
        <w:t>قيقب</w:t>
      </w:r>
      <w:r>
        <w:t xml:space="preserve"> qaiqab maple (bot.)</w:t>
      </w:r>
    </w:p>
    <w:p w:rsidR="00B14408" w:rsidRDefault="00FD180F" w:rsidP="00FD180F">
      <w:pPr>
        <w:pStyle w:val="libNormal"/>
      </w:pPr>
      <w:r w:rsidRPr="007F5296">
        <w:rPr>
          <w:rStyle w:val="libBold2Char"/>
        </w:rPr>
        <w:t>1</w:t>
      </w:r>
      <w:r w:rsidRPr="007F5296">
        <w:rPr>
          <w:rStyle w:val="libBold2Char"/>
          <w:rtl/>
        </w:rPr>
        <w:t>قال</w:t>
      </w:r>
      <w:r>
        <w:rPr>
          <w:rtl/>
        </w:rPr>
        <w:t xml:space="preserve"> (قيل</w:t>
      </w:r>
      <w:r>
        <w:t xml:space="preserve">) qāla i (qail,  </w:t>
      </w:r>
      <w:r>
        <w:rPr>
          <w:rtl/>
        </w:rPr>
        <w:t>قائلة</w:t>
      </w:r>
      <w:r>
        <w:t xml:space="preserve"> qā’ila,  </w:t>
      </w:r>
      <w:r>
        <w:rPr>
          <w:rtl/>
        </w:rPr>
        <w:t>قيلولة</w:t>
      </w:r>
      <w:r>
        <w:t xml:space="preserve">qailūla, </w:t>
      </w:r>
      <w:r>
        <w:rPr>
          <w:rtl/>
        </w:rPr>
        <w:t>قيل</w:t>
      </w:r>
      <w:r>
        <w:t xml:space="preserve"> qīl) to take a midday nap; to hold siesta II do. IV to abolish, repeal, annul (</w:t>
      </w:r>
      <w:r>
        <w:rPr>
          <w:rtl/>
        </w:rPr>
        <w:t>هـ</w:t>
      </w:r>
      <w:r>
        <w:t xml:space="preserve"> s.th.); to cancel, abrogate, rescind, revoke (</w:t>
      </w:r>
      <w:r>
        <w:rPr>
          <w:rtl/>
        </w:rPr>
        <w:t>هـ</w:t>
      </w:r>
      <w:r>
        <w:t xml:space="preserve"> s.th., esp. a sale); to depose, dismiss, discharge (</w:t>
      </w:r>
      <w:r>
        <w:rPr>
          <w:rtl/>
        </w:rPr>
        <w:t>هـ</w:t>
      </w:r>
      <w:r>
        <w:t xml:space="preserve"> s.o.; also with </w:t>
      </w:r>
      <w:r>
        <w:rPr>
          <w:rtl/>
        </w:rPr>
        <w:t>من المنصب</w:t>
      </w:r>
      <w:r>
        <w:t xml:space="preserve"> min al</w:t>
      </w:r>
      <w:r w:rsidR="003D2305">
        <w:t>-</w:t>
      </w:r>
      <w:r>
        <w:t>manṣib from his office); to free, release, exempt (</w:t>
      </w:r>
      <w:r>
        <w:rPr>
          <w:rtl/>
        </w:rPr>
        <w:t>ه</w:t>
      </w:r>
      <w:r>
        <w:t xml:space="preserve"> s.o., </w:t>
      </w:r>
      <w:r>
        <w:rPr>
          <w:rtl/>
        </w:rPr>
        <w:t>من</w:t>
      </w:r>
      <w:r>
        <w:t xml:space="preserve"> from an obligation)</w:t>
      </w:r>
      <w:r w:rsidR="003D2305">
        <w:t>|</w:t>
      </w:r>
      <w:r>
        <w:rPr>
          <w:rtl/>
        </w:rPr>
        <w:t>اقال الله عثرتك</w:t>
      </w:r>
      <w:r>
        <w:t xml:space="preserve"> (‘atrataka) may God regard your offence as undone;  </w:t>
      </w:r>
      <w:r>
        <w:rPr>
          <w:rtl/>
        </w:rPr>
        <w:t>اقاله من عثرته</w:t>
      </w:r>
      <w:r>
        <w:t xml:space="preserve"> (‘atratihī) to steady one who has stumbled X to demand the cancellation, seek the abrogation (</w:t>
      </w:r>
      <w:r>
        <w:rPr>
          <w:rtl/>
        </w:rPr>
        <w:t>هـ</w:t>
      </w:r>
      <w:r>
        <w:t xml:space="preserve"> of a sale); to ask (</w:t>
      </w:r>
      <w:r>
        <w:rPr>
          <w:rtl/>
        </w:rPr>
        <w:t>ه</w:t>
      </w:r>
      <w:r>
        <w:t xml:space="preserve"> s.o.) for exemption, release, or annulment; to request to be released from office, tender one’s resignation, resign (</w:t>
      </w:r>
      <w:r>
        <w:rPr>
          <w:rtl/>
        </w:rPr>
        <w:t>من</w:t>
      </w:r>
      <w:r>
        <w:t xml:space="preserve"> or </w:t>
      </w:r>
      <w:r>
        <w:rPr>
          <w:rtl/>
        </w:rPr>
        <w:t>عن</w:t>
      </w:r>
      <w:r>
        <w:t xml:space="preserve"> from an office); to resign one’s commission, quit the service; to ask s.o.’s (</w:t>
      </w:r>
      <w:r>
        <w:rPr>
          <w:rtl/>
        </w:rPr>
        <w:t>ه</w:t>
      </w:r>
      <w:r>
        <w:t>) pardon, apologize (</w:t>
      </w:r>
      <w:r>
        <w:rPr>
          <w:rtl/>
        </w:rPr>
        <w:t>ه</w:t>
      </w:r>
      <w:r>
        <w:t xml:space="preserve"> to s.o.)</w:t>
      </w:r>
    </w:p>
    <w:p w:rsidR="00B14408" w:rsidRDefault="00FD180F" w:rsidP="00FD180F">
      <w:pPr>
        <w:pStyle w:val="libNormal"/>
      </w:pPr>
      <w:r w:rsidRPr="00B14408">
        <w:rPr>
          <w:rStyle w:val="libBold2Char"/>
          <w:rFonts w:hint="eastAsia"/>
          <w:rtl/>
        </w:rPr>
        <w:t>قيل</w:t>
      </w:r>
      <w:r>
        <w:t xml:space="preserve"> qail pl. </w:t>
      </w:r>
      <w:r>
        <w:rPr>
          <w:rtl/>
        </w:rPr>
        <w:t>اقيال</w:t>
      </w:r>
      <w:r>
        <w:t xml:space="preserve"> aqyāl princeling; chief, chieftain</w:t>
      </w:r>
    </w:p>
    <w:p w:rsidR="00B14408" w:rsidRDefault="00FD180F" w:rsidP="00FD180F">
      <w:pPr>
        <w:pStyle w:val="libNormal"/>
      </w:pPr>
      <w:r w:rsidRPr="00B14408">
        <w:rPr>
          <w:rStyle w:val="libBold2Char"/>
          <w:rFonts w:hint="eastAsia"/>
          <w:rtl/>
        </w:rPr>
        <w:t>قيلولة</w:t>
      </w:r>
      <w:r>
        <w:t xml:space="preserve"> qailūla siesta; midday nap</w:t>
      </w:r>
    </w:p>
    <w:p w:rsidR="00B14408" w:rsidRDefault="00FD180F" w:rsidP="00FD180F">
      <w:pPr>
        <w:pStyle w:val="libNormal"/>
      </w:pPr>
      <w:r w:rsidRPr="00B14408">
        <w:rPr>
          <w:rStyle w:val="libBold2Char"/>
          <w:rFonts w:hint="eastAsia"/>
          <w:rtl/>
        </w:rPr>
        <w:t>مقيل</w:t>
      </w:r>
      <w:r>
        <w:t xml:space="preserve"> maqīl resting place, halting place</w:t>
      </w:r>
    </w:p>
    <w:p w:rsidR="00B14408" w:rsidRDefault="00FD180F" w:rsidP="00FD180F">
      <w:pPr>
        <w:pStyle w:val="libNormal"/>
      </w:pPr>
      <w:r w:rsidRPr="00B14408">
        <w:rPr>
          <w:rStyle w:val="libBold2Char"/>
          <w:rFonts w:hint="eastAsia"/>
          <w:rtl/>
        </w:rPr>
        <w:t>اقالة</w:t>
      </w:r>
      <w:r>
        <w:t xml:space="preserve"> iqāla cancellation, abrogation, rescission, revocation (esp. of a sale); abolishment, abolition, repeal, annulment; deposition, dismissal, discharge from an office</w:t>
      </w:r>
    </w:p>
    <w:p w:rsidR="00B14408" w:rsidRDefault="00FD180F" w:rsidP="00FD180F">
      <w:pPr>
        <w:pStyle w:val="libNormal"/>
      </w:pPr>
      <w:r w:rsidRPr="00B14408">
        <w:rPr>
          <w:rStyle w:val="libBold2Char"/>
          <w:rFonts w:hint="eastAsia"/>
          <w:rtl/>
        </w:rPr>
        <w:t>استقالة</w:t>
      </w:r>
      <w:r>
        <w:t xml:space="preserve"> istiqāla resignation, withdrawal (from office); retirement</w:t>
      </w:r>
    </w:p>
    <w:p w:rsidR="00B14408" w:rsidRDefault="00FD180F" w:rsidP="00FD180F">
      <w:pPr>
        <w:pStyle w:val="libNormal"/>
      </w:pPr>
      <w:r w:rsidRPr="00B14408">
        <w:rPr>
          <w:rStyle w:val="libBold2Char"/>
          <w:rFonts w:hint="eastAsia"/>
          <w:rtl/>
        </w:rPr>
        <w:t>قائلة</w:t>
      </w:r>
      <w:r>
        <w:t xml:space="preserve"> qā’la midday nap; noon, midday</w:t>
      </w:r>
    </w:p>
    <w:p w:rsidR="00B14408" w:rsidRDefault="00FD180F" w:rsidP="00FD180F">
      <w:pPr>
        <w:pStyle w:val="libNormal"/>
      </w:pPr>
      <w:r w:rsidRPr="00B14408">
        <w:rPr>
          <w:rStyle w:val="libBold2Char"/>
          <w:rFonts w:hint="eastAsia"/>
          <w:rtl/>
        </w:rPr>
        <w:t>مستقيل</w:t>
      </w:r>
      <w:r>
        <w:t xml:space="preserve"> mustaqīl resigned from office, retired, discharged</w:t>
      </w:r>
    </w:p>
    <w:p w:rsidR="00B14408" w:rsidRDefault="00FD180F" w:rsidP="00FD180F">
      <w:pPr>
        <w:pStyle w:val="libNormal"/>
      </w:pPr>
      <w:r w:rsidRPr="007F5296">
        <w:rPr>
          <w:rStyle w:val="libBold2Char"/>
        </w:rPr>
        <w:t>2</w:t>
      </w:r>
      <w:r w:rsidRPr="007F5296">
        <w:rPr>
          <w:rStyle w:val="libBold2Char"/>
          <w:rtl/>
        </w:rPr>
        <w:t>قيلة</w:t>
      </w:r>
      <w:r>
        <w:t xml:space="preserve"> qīla, </w:t>
      </w:r>
      <w:r>
        <w:rPr>
          <w:rtl/>
        </w:rPr>
        <w:t>قيلة مائية</w:t>
      </w:r>
      <w:r>
        <w:t xml:space="preserve"> (mā’īya) hydrocele (med.)</w:t>
      </w:r>
    </w:p>
    <w:p w:rsidR="00B14408" w:rsidRDefault="00FD180F" w:rsidP="00FD180F">
      <w:pPr>
        <w:pStyle w:val="libNormal"/>
      </w:pPr>
      <w:r w:rsidRPr="00B14408">
        <w:rPr>
          <w:rStyle w:val="libBold2Char"/>
          <w:rFonts w:hint="eastAsia"/>
          <w:rtl/>
        </w:rPr>
        <w:lastRenderedPageBreak/>
        <w:t>قيام</w:t>
      </w:r>
      <w:r>
        <w:rPr>
          <w:rtl/>
        </w:rPr>
        <w:t>, قيمة, قيم</w:t>
      </w:r>
      <w:r>
        <w:t xml:space="preserve"> and </w:t>
      </w:r>
      <w:r>
        <w:rPr>
          <w:rtl/>
        </w:rPr>
        <w:t>قيوم</w:t>
      </w:r>
      <w:r>
        <w:t xml:space="preserve"> see </w:t>
      </w:r>
      <w:r>
        <w:rPr>
          <w:rtl/>
        </w:rPr>
        <w:t>قوم</w:t>
      </w:r>
    </w:p>
    <w:p w:rsidR="00B14408" w:rsidRDefault="00FD180F" w:rsidP="00FD180F">
      <w:pPr>
        <w:pStyle w:val="libNormal"/>
      </w:pPr>
      <w:r w:rsidRPr="00B14408">
        <w:rPr>
          <w:rStyle w:val="libBold2Char"/>
          <w:rFonts w:hint="eastAsia"/>
          <w:rtl/>
        </w:rPr>
        <w:t>قين</w:t>
      </w:r>
      <w:r>
        <w:t xml:space="preserve"> qain pl. </w:t>
      </w:r>
      <w:r>
        <w:rPr>
          <w:rtl/>
        </w:rPr>
        <w:t>قيون</w:t>
      </w:r>
      <w:r>
        <w:t xml:space="preserve"> quyūn blacksmith</w:t>
      </w:r>
    </w:p>
    <w:p w:rsidR="00B14408" w:rsidRDefault="00FD180F" w:rsidP="00FD180F">
      <w:pPr>
        <w:pStyle w:val="libNormal"/>
      </w:pPr>
      <w:r w:rsidRPr="00B14408">
        <w:rPr>
          <w:rStyle w:val="libBold2Char"/>
          <w:rFonts w:hint="eastAsia"/>
          <w:rtl/>
        </w:rPr>
        <w:t>قينة</w:t>
      </w:r>
      <w:r>
        <w:t xml:space="preserve"> qaina pl. </w:t>
      </w:r>
      <w:r w:rsidR="003D2305">
        <w:t>-</w:t>
      </w:r>
      <w:r>
        <w:t xml:space="preserve">āt, </w:t>
      </w:r>
      <w:r>
        <w:rPr>
          <w:rtl/>
        </w:rPr>
        <w:t>قيان</w:t>
      </w:r>
      <w:r>
        <w:t xml:space="preserve"> qiyān songstress, singer; lady’s maid</w:t>
      </w:r>
    </w:p>
    <w:p w:rsidR="00B14408" w:rsidRDefault="00FD180F" w:rsidP="00FD180F">
      <w:pPr>
        <w:pStyle w:val="libNormal"/>
      </w:pPr>
      <w:r w:rsidRPr="00B14408">
        <w:rPr>
          <w:rStyle w:val="libBold2Char"/>
          <w:rFonts w:hint="eastAsia"/>
          <w:rtl/>
        </w:rPr>
        <w:t>مقينة</w:t>
      </w:r>
      <w:r>
        <w:t xml:space="preserve"> muqayyina lady’s maid</w:t>
      </w:r>
    </w:p>
    <w:p w:rsidR="00B14408" w:rsidRDefault="002838AE" w:rsidP="002838AE">
      <w:pPr>
        <w:pStyle w:val="libNormal"/>
        <w:rPr>
          <w:rtl/>
        </w:rPr>
      </w:pPr>
      <w:r>
        <w:rPr>
          <w:rFonts w:hint="eastAsia"/>
        </w:rPr>
        <w:br w:type="page"/>
      </w:r>
    </w:p>
    <w:p w:rsidR="00B14408" w:rsidRDefault="002838AE" w:rsidP="00FD180F">
      <w:pPr>
        <w:pStyle w:val="Heading1Center"/>
      </w:pPr>
      <w:bookmarkStart w:id="45" w:name="_Toc469830937"/>
      <w:bookmarkStart w:id="46" w:name="_Toc469833033"/>
      <w:r>
        <w:rPr>
          <w:rFonts w:hint="eastAsia"/>
          <w:rtl/>
        </w:rPr>
        <w:lastRenderedPageBreak/>
        <w:t>ك</w:t>
      </w:r>
      <w:bookmarkEnd w:id="45"/>
      <w:bookmarkEnd w:id="46"/>
    </w:p>
    <w:p w:rsidR="00B14408" w:rsidRDefault="00FD180F" w:rsidP="00FD180F">
      <w:pPr>
        <w:pStyle w:val="libNormal"/>
      </w:pPr>
      <w:r w:rsidRPr="00B14408">
        <w:rPr>
          <w:rStyle w:val="libBold2Char"/>
          <w:rFonts w:hint="eastAsia"/>
          <w:rtl/>
        </w:rPr>
        <w:t>ك</w:t>
      </w:r>
      <w:r>
        <w:t xml:space="preserve"> ka (with foll. genit.) as, like; all but, as good as; as, in my (your, etc.) capacity of </w:t>
      </w:r>
      <w:r w:rsidR="003D2305">
        <w:t>|</w:t>
      </w:r>
      <w:r>
        <w:t xml:space="preserve"> </w:t>
      </w:r>
      <w:r>
        <w:rPr>
          <w:rtl/>
        </w:rPr>
        <w:t>كالأول</w:t>
      </w:r>
      <w:r>
        <w:t xml:space="preserve"> ka</w:t>
      </w:r>
      <w:r w:rsidR="003D2305">
        <w:t>-</w:t>
      </w:r>
      <w:r>
        <w:t>l</w:t>
      </w:r>
      <w:r w:rsidR="003D2305">
        <w:t>-</w:t>
      </w:r>
      <w:r>
        <w:t xml:space="preserve">awwali as before, as at the beginning, as from the outset; </w:t>
      </w:r>
      <w:r>
        <w:rPr>
          <w:rtl/>
        </w:rPr>
        <w:t>كهذا</w:t>
      </w:r>
      <w:r>
        <w:t xml:space="preserve"> ka</w:t>
      </w:r>
      <w:r w:rsidR="003D2305">
        <w:t>-</w:t>
      </w:r>
      <w:r>
        <w:t xml:space="preserve">hādā such, e.g., </w:t>
      </w:r>
      <w:r>
        <w:rPr>
          <w:rtl/>
        </w:rPr>
        <w:t>رجل كهذا</w:t>
      </w:r>
      <w:r>
        <w:t xml:space="preserve"> rajulun kahādā such a man, a man like this; </w:t>
      </w:r>
      <w:r>
        <w:rPr>
          <w:rtl/>
        </w:rPr>
        <w:t>هم كالمجمعين ع</w:t>
      </w:r>
      <w:r>
        <w:rPr>
          <w:rFonts w:hint="eastAsia"/>
          <w:rtl/>
        </w:rPr>
        <w:t>لى</w:t>
      </w:r>
      <w:r>
        <w:rPr>
          <w:rtl/>
        </w:rPr>
        <w:t xml:space="preserve"> ذلك</w:t>
      </w:r>
      <w:r>
        <w:t xml:space="preserve"> (ka</w:t>
      </w:r>
      <w:r w:rsidR="003D2305">
        <w:t>-</w:t>
      </w:r>
      <w:r>
        <w:t>l</w:t>
      </w:r>
      <w:r w:rsidR="003D2305">
        <w:t>-</w:t>
      </w:r>
      <w:r>
        <w:t xml:space="preserve">mujmi‘īna) they are as good as unanimous about it, they are   practically agreed on it; </w:t>
      </w:r>
      <w:r>
        <w:rPr>
          <w:rtl/>
        </w:rPr>
        <w:t>انا كمسلم</w:t>
      </w:r>
      <w:r>
        <w:t xml:space="preserve"> anā kamuslimin I (in my capacity) as a Muslim</w:t>
      </w:r>
    </w:p>
    <w:p w:rsidR="00B14408" w:rsidRDefault="00FD180F" w:rsidP="00FD180F">
      <w:pPr>
        <w:pStyle w:val="libNormal"/>
      </w:pPr>
      <w:r w:rsidRPr="00B14408">
        <w:rPr>
          <w:rStyle w:val="libBold2Char"/>
          <w:rFonts w:hint="eastAsia"/>
          <w:rtl/>
        </w:rPr>
        <w:t>كأن</w:t>
      </w:r>
      <w:r>
        <w:t xml:space="preserve"> ka</w:t>
      </w:r>
      <w:r w:rsidR="003D2305">
        <w:t>-</w:t>
      </w:r>
      <w:r>
        <w:t xml:space="preserve">anna (conj. introducing a nominal clause) as if, as though; it is (was) as if </w:t>
      </w:r>
      <w:r w:rsidR="003D2305">
        <w:t>|</w:t>
      </w:r>
      <w:r>
        <w:t xml:space="preserve"> </w:t>
      </w:r>
      <w:r>
        <w:rPr>
          <w:rtl/>
        </w:rPr>
        <w:t>كأني بها</w:t>
      </w:r>
      <w:r>
        <w:t xml:space="preserve"> ka</w:t>
      </w:r>
      <w:r w:rsidR="003D2305">
        <w:t>-</w:t>
      </w:r>
      <w:r>
        <w:t>annī bihā (with imperf.) it is like seeing her before me; I am under the impression that she …, it looks to me as if she ...</w:t>
      </w:r>
    </w:p>
    <w:p w:rsidR="00B14408" w:rsidRDefault="00FD180F" w:rsidP="00FD180F">
      <w:pPr>
        <w:pStyle w:val="libNormal"/>
      </w:pPr>
      <w:r w:rsidRPr="00B14408">
        <w:rPr>
          <w:rStyle w:val="libBold2Char"/>
          <w:rFonts w:hint="eastAsia"/>
          <w:rtl/>
        </w:rPr>
        <w:t>كذا</w:t>
      </w:r>
      <w:r>
        <w:t xml:space="preserve"> ka</w:t>
      </w:r>
      <w:r w:rsidR="003D2305">
        <w:t>-</w:t>
      </w:r>
      <w:r>
        <w:t>dā so, thus, that way; so and so, such and such, so</w:t>
      </w:r>
      <w:r w:rsidR="003D2305">
        <w:t>-</w:t>
      </w:r>
      <w:r>
        <w:t>and</w:t>
      </w:r>
      <w:r w:rsidR="003D2305">
        <w:t>-</w:t>
      </w:r>
      <w:r>
        <w:t>so much, so</w:t>
      </w:r>
      <w:r w:rsidR="003D2305">
        <w:t>-</w:t>
      </w:r>
      <w:r>
        <w:t>and</w:t>
      </w:r>
      <w:r w:rsidR="003D2305">
        <w:t>-</w:t>
      </w:r>
      <w:r>
        <w:t xml:space="preserve">so many </w:t>
      </w:r>
      <w:r w:rsidR="003D2305">
        <w:t>|</w:t>
      </w:r>
      <w:r>
        <w:t xml:space="preserve"> </w:t>
      </w:r>
      <w:r>
        <w:rPr>
          <w:rtl/>
        </w:rPr>
        <w:t>كذا مكذا</w:t>
      </w:r>
      <w:r>
        <w:t xml:space="preserve"> so and so, such and such, so</w:t>
      </w:r>
      <w:r w:rsidR="003D2305">
        <w:t>-</w:t>
      </w:r>
      <w:r>
        <w:t>and</w:t>
      </w:r>
      <w:r w:rsidR="003D2305">
        <w:t>-</w:t>
      </w:r>
      <w:r>
        <w:t>so much, so</w:t>
      </w:r>
      <w:r w:rsidR="003D2305">
        <w:t>-</w:t>
      </w:r>
      <w:r>
        <w:t>and</w:t>
      </w:r>
      <w:r w:rsidR="003D2305">
        <w:t>-</w:t>
      </w:r>
      <w:r>
        <w:t xml:space="preserve">so many; </w:t>
      </w:r>
      <w:r>
        <w:rPr>
          <w:rtl/>
        </w:rPr>
        <w:t>وكذا بمكان كذا</w:t>
      </w:r>
      <w:r>
        <w:t xml:space="preserve"> bi</w:t>
      </w:r>
      <w:r w:rsidR="003D2305">
        <w:t>-</w:t>
      </w:r>
      <w:r>
        <w:t xml:space="preserve">makāni k. at such and such a place; </w:t>
      </w:r>
      <w:r>
        <w:rPr>
          <w:rtl/>
        </w:rPr>
        <w:t>عمره  كذا سنوات</w:t>
      </w:r>
      <w:r>
        <w:t xml:space="preserve"> ‘umruhū k. sanawāt his age is so</w:t>
      </w:r>
      <w:r w:rsidR="003D2305">
        <w:t>-</w:t>
      </w:r>
      <w:r>
        <w:t>and</w:t>
      </w:r>
      <w:r w:rsidR="003D2305">
        <w:t>-</w:t>
      </w:r>
      <w:r>
        <w:t>so many years</w:t>
      </w:r>
    </w:p>
    <w:p w:rsidR="00B14408" w:rsidRDefault="00FD180F" w:rsidP="00FD180F">
      <w:pPr>
        <w:pStyle w:val="libNormal"/>
      </w:pPr>
      <w:r w:rsidRPr="00B14408">
        <w:rPr>
          <w:rStyle w:val="libBold2Char"/>
          <w:rFonts w:hint="eastAsia"/>
          <w:rtl/>
        </w:rPr>
        <w:t>كذلك</w:t>
      </w:r>
      <w:r>
        <w:t xml:space="preserve"> ka</w:t>
      </w:r>
      <w:r w:rsidR="003D2305">
        <w:t>-</w:t>
      </w:r>
      <w:r>
        <w:t>dālika so, like this, thus; equally; likewise</w:t>
      </w:r>
    </w:p>
    <w:p w:rsidR="00B14408" w:rsidRDefault="00FD180F" w:rsidP="00FD180F">
      <w:pPr>
        <w:pStyle w:val="libNormal"/>
      </w:pPr>
      <w:r w:rsidRPr="00B14408">
        <w:rPr>
          <w:rStyle w:val="libBold2Char"/>
          <w:rFonts w:hint="eastAsia"/>
          <w:rtl/>
        </w:rPr>
        <w:t>كما</w:t>
      </w:r>
      <w:r>
        <w:t xml:space="preserve"> ka</w:t>
      </w:r>
      <w:r w:rsidR="003D2305">
        <w:t>-</w:t>
      </w:r>
      <w:r>
        <w:t xml:space="preserve">mā (conj. introducing a verbal clause) as, just as, as also, as on the other hand; (introducing a main clause) equally, likewise, as well </w:t>
      </w:r>
      <w:r w:rsidR="003D2305">
        <w:t>|</w:t>
      </w:r>
      <w:r>
        <w:t xml:space="preserve"> </w:t>
      </w:r>
      <w:r>
        <w:rPr>
          <w:rtl/>
        </w:rPr>
        <w:t>كما ان</w:t>
      </w:r>
      <w:r>
        <w:t xml:space="preserve"> ka</w:t>
      </w:r>
      <w:r w:rsidR="003D2305">
        <w:t>-</w:t>
      </w:r>
      <w:r>
        <w:t xml:space="preserve">mā anna (introducing a nominal clause) as, just as quite as, as also, as on the other hand; </w:t>
      </w:r>
      <w:r>
        <w:rPr>
          <w:rtl/>
        </w:rPr>
        <w:t>كما هو</w:t>
      </w:r>
      <w:r>
        <w:t xml:space="preserve"> such as it is; as things are, such being the matter; </w:t>
      </w:r>
      <w:r>
        <w:rPr>
          <w:rtl/>
        </w:rPr>
        <w:t>كما لو كان حاضرا</w:t>
      </w:r>
      <w:r>
        <w:t xml:space="preserve"> if as if he were present</w:t>
      </w:r>
    </w:p>
    <w:p w:rsidR="00B14408" w:rsidRDefault="00FD180F" w:rsidP="00FD180F">
      <w:pPr>
        <w:pStyle w:val="libNormal"/>
      </w:pPr>
      <w:r w:rsidRPr="00B14408">
        <w:rPr>
          <w:rStyle w:val="libBold2Char"/>
          <w:rFonts w:hint="eastAsia"/>
          <w:rtl/>
        </w:rPr>
        <w:t>مدينة</w:t>
      </w:r>
      <w:r>
        <w:rPr>
          <w:rtl/>
        </w:rPr>
        <w:t xml:space="preserve"> الكاب</w:t>
      </w:r>
      <w:r>
        <w:t xml:space="preserve"> madīnat al</w:t>
      </w:r>
      <w:r w:rsidR="003D2305">
        <w:t>-</w:t>
      </w:r>
      <w:r>
        <w:t>kāb Cape Town</w:t>
      </w:r>
    </w:p>
    <w:p w:rsidR="00B14408" w:rsidRDefault="00FD180F" w:rsidP="00FD180F">
      <w:pPr>
        <w:pStyle w:val="libNormal"/>
      </w:pPr>
      <w:r w:rsidRPr="00B14408">
        <w:rPr>
          <w:rStyle w:val="libBold2Char"/>
          <w:rFonts w:hint="eastAsia"/>
          <w:rtl/>
        </w:rPr>
        <w:t>كئب</w:t>
      </w:r>
      <w:r>
        <w:t xml:space="preserve"> ka’iba a (</w:t>
      </w:r>
      <w:r>
        <w:rPr>
          <w:rtl/>
        </w:rPr>
        <w:t>كأب</w:t>
      </w:r>
      <w:r>
        <w:t xml:space="preserve"> ka’b, </w:t>
      </w:r>
      <w:r>
        <w:rPr>
          <w:rtl/>
        </w:rPr>
        <w:t>كأبة</w:t>
      </w:r>
      <w:r>
        <w:t xml:space="preserve"> ka’ba, </w:t>
      </w:r>
      <w:r>
        <w:rPr>
          <w:rtl/>
        </w:rPr>
        <w:t>كآبة</w:t>
      </w:r>
      <w:r>
        <w:t xml:space="preserve"> ka’āba) to be dejected, dispirited, downcast, sad (</w:t>
      </w:r>
      <w:r>
        <w:rPr>
          <w:rtl/>
        </w:rPr>
        <w:t>على</w:t>
      </w:r>
      <w:r>
        <w:t xml:space="preserve"> about, </w:t>
      </w:r>
      <w:r>
        <w:rPr>
          <w:rtl/>
        </w:rPr>
        <w:t>ل</w:t>
      </w:r>
      <w:r>
        <w:t xml:space="preserve"> because of), be worried (</w:t>
      </w:r>
      <w:r>
        <w:rPr>
          <w:rtl/>
        </w:rPr>
        <w:t>ل</w:t>
      </w:r>
      <w:r>
        <w:t xml:space="preserve"> by, because of) IV to sadden, aggrieve, distress, worry (</w:t>
      </w:r>
      <w:r>
        <w:rPr>
          <w:rtl/>
        </w:rPr>
        <w:t>ه</w:t>
      </w:r>
      <w:r>
        <w:t xml:space="preserve"> s.o.); to depress, dishearten, discourage (</w:t>
      </w:r>
      <w:r>
        <w:rPr>
          <w:rtl/>
        </w:rPr>
        <w:t>ه</w:t>
      </w:r>
      <w:r>
        <w:t xml:space="preserve"> s.o.) VIII to be dejected, dispirited, downcast, sad (</w:t>
      </w:r>
      <w:r>
        <w:rPr>
          <w:rtl/>
        </w:rPr>
        <w:t>على</w:t>
      </w:r>
      <w:r>
        <w:t xml:space="preserve"> about, </w:t>
      </w:r>
      <w:r>
        <w:rPr>
          <w:rtl/>
        </w:rPr>
        <w:t>ل</w:t>
      </w:r>
      <w:r>
        <w:t xml:space="preserve"> because of), be worried (</w:t>
      </w:r>
      <w:r>
        <w:rPr>
          <w:rtl/>
        </w:rPr>
        <w:t>ل</w:t>
      </w:r>
      <w:r>
        <w:t xml:space="preserve"> by, because of); to be gloomy</w:t>
      </w:r>
    </w:p>
    <w:p w:rsidR="00B14408" w:rsidRDefault="00FD180F" w:rsidP="00FD180F">
      <w:pPr>
        <w:pStyle w:val="libNormal"/>
      </w:pPr>
      <w:r w:rsidRPr="00B14408">
        <w:rPr>
          <w:rStyle w:val="libBold2Char"/>
          <w:rFonts w:hint="eastAsia"/>
          <w:rtl/>
        </w:rPr>
        <w:t>كأب</w:t>
      </w:r>
      <w:r>
        <w:t xml:space="preserve"> ka’b, </w:t>
      </w:r>
      <w:r>
        <w:rPr>
          <w:rtl/>
        </w:rPr>
        <w:t>كأبة</w:t>
      </w:r>
      <w:r>
        <w:t xml:space="preserve"> ka’ba, </w:t>
      </w:r>
      <w:r>
        <w:rPr>
          <w:rtl/>
        </w:rPr>
        <w:t>كآبة</w:t>
      </w:r>
      <w:r>
        <w:t xml:space="preserve"> ka’āba and </w:t>
      </w:r>
      <w:r>
        <w:rPr>
          <w:rtl/>
        </w:rPr>
        <w:t>اكتئاب</w:t>
      </w:r>
      <w:r>
        <w:t xml:space="preserve"> ikti’āb sorrow, grief, distress, sadness, dejection, depression, gloom, melancholy</w:t>
      </w:r>
    </w:p>
    <w:p w:rsidR="00B14408" w:rsidRDefault="00FD180F" w:rsidP="00FD180F">
      <w:pPr>
        <w:pStyle w:val="libNormal"/>
      </w:pPr>
      <w:r w:rsidRPr="00B14408">
        <w:rPr>
          <w:rStyle w:val="libBold2Char"/>
          <w:rFonts w:hint="eastAsia"/>
          <w:rtl/>
        </w:rPr>
        <w:t>كئب</w:t>
      </w:r>
      <w:r>
        <w:t xml:space="preserve"> ka’ib and </w:t>
      </w:r>
      <w:r>
        <w:rPr>
          <w:rtl/>
        </w:rPr>
        <w:t>كئيب</w:t>
      </w:r>
      <w:r>
        <w:t xml:space="preserve"> ka’īb sad, dispirited, dejected, downcast, depressed, melancholy; gloomy, morose; grave</w:t>
      </w:r>
    </w:p>
    <w:p w:rsidR="00B14408" w:rsidRDefault="00FD180F" w:rsidP="00FD180F">
      <w:pPr>
        <w:pStyle w:val="libNormal"/>
      </w:pPr>
      <w:r w:rsidRPr="00B14408">
        <w:rPr>
          <w:rStyle w:val="libBold2Char"/>
          <w:rFonts w:hint="eastAsia"/>
          <w:rtl/>
        </w:rPr>
        <w:lastRenderedPageBreak/>
        <w:t>مكتئب</w:t>
      </w:r>
      <w:r>
        <w:t xml:space="preserve"> mukta’ib sad, dispirited, dejected, downcast, depressed, melancholy; gloomy, morose; grave; dark</w:t>
      </w:r>
      <w:r w:rsidR="003D2305">
        <w:t>-</w:t>
      </w:r>
      <w:r>
        <w:t>colored, blackish, dismal</w:t>
      </w:r>
    </w:p>
    <w:p w:rsidR="00B14408" w:rsidRDefault="00FD180F" w:rsidP="00FD180F">
      <w:pPr>
        <w:pStyle w:val="libNormal"/>
      </w:pPr>
      <w:r w:rsidRPr="007F5296">
        <w:rPr>
          <w:rStyle w:val="libBold2Char"/>
        </w:rPr>
        <w:t>1</w:t>
      </w:r>
      <w:r w:rsidRPr="007F5296">
        <w:rPr>
          <w:rStyle w:val="libBold2Char"/>
          <w:rtl/>
        </w:rPr>
        <w:t>كابل</w:t>
      </w:r>
      <w:r>
        <w:t xml:space="preserve"> (Fr. cable) kabil cable</w:t>
      </w:r>
    </w:p>
    <w:p w:rsidR="00B14408" w:rsidRDefault="00FD180F" w:rsidP="00FD180F">
      <w:pPr>
        <w:pStyle w:val="libNormal"/>
      </w:pPr>
      <w:r w:rsidRPr="007F5296">
        <w:rPr>
          <w:rStyle w:val="libBold2Char"/>
        </w:rPr>
        <w:t>2</w:t>
      </w:r>
      <w:r w:rsidRPr="007F5296">
        <w:rPr>
          <w:rStyle w:val="libBold2Char"/>
          <w:rtl/>
        </w:rPr>
        <w:t>كابل</w:t>
      </w:r>
      <w:r>
        <w:t xml:space="preserve"> kābul2 Kabul (capital of Afghanistan)</w:t>
      </w:r>
    </w:p>
    <w:p w:rsidR="00B14408" w:rsidRDefault="00FD180F" w:rsidP="00FD180F">
      <w:pPr>
        <w:pStyle w:val="libNormal"/>
      </w:pPr>
      <w:r w:rsidRPr="00B14408">
        <w:rPr>
          <w:rStyle w:val="libBold2Char"/>
          <w:rFonts w:hint="eastAsia"/>
          <w:rtl/>
        </w:rPr>
        <w:t>ابلي</w:t>
      </w:r>
      <w:r>
        <w:t xml:space="preserve"> kābūlī Kabuli, of Kabul; (eg.) mahogany wood</w:t>
      </w:r>
    </w:p>
    <w:p w:rsidR="00B14408" w:rsidRDefault="00FD180F" w:rsidP="00FD180F">
      <w:pPr>
        <w:pStyle w:val="libNormal"/>
      </w:pPr>
      <w:r w:rsidRPr="00B14408">
        <w:rPr>
          <w:rStyle w:val="libBold2Char"/>
          <w:rFonts w:hint="eastAsia"/>
          <w:rtl/>
        </w:rPr>
        <w:t>كابين</w:t>
      </w:r>
      <w:r>
        <w:t xml:space="preserve"> (Fr. cabine) kābīn pl. </w:t>
      </w:r>
      <w:r>
        <w:rPr>
          <w:rtl/>
        </w:rPr>
        <w:t>كبائن</w:t>
      </w:r>
      <w:r>
        <w:t xml:space="preserve"> kabā’in2, </w:t>
      </w:r>
      <w:r>
        <w:rPr>
          <w:rtl/>
        </w:rPr>
        <w:t>كباين</w:t>
      </w:r>
      <w:r>
        <w:t xml:space="preserve"> kabāyin2 cabin</w:t>
      </w:r>
    </w:p>
    <w:p w:rsidR="00B14408" w:rsidRDefault="00FD180F" w:rsidP="00FD180F">
      <w:pPr>
        <w:pStyle w:val="libNormal"/>
      </w:pPr>
      <w:r w:rsidRPr="00B14408">
        <w:rPr>
          <w:rStyle w:val="libBold2Char"/>
          <w:rFonts w:hint="eastAsia"/>
          <w:rtl/>
        </w:rPr>
        <w:t>كاتدرائية</w:t>
      </w:r>
      <w:r>
        <w:t xml:space="preserve"> kātidrā’īya cathedral</w:t>
      </w:r>
    </w:p>
    <w:p w:rsidR="00B14408" w:rsidRDefault="00FD180F" w:rsidP="00FD180F">
      <w:pPr>
        <w:pStyle w:val="libNormal"/>
      </w:pPr>
      <w:r w:rsidRPr="00B14408">
        <w:rPr>
          <w:rStyle w:val="libBold2Char"/>
          <w:rFonts w:hint="eastAsia"/>
          <w:rtl/>
        </w:rPr>
        <w:t>كاثوليكي</w:t>
      </w:r>
      <w:r>
        <w:t xml:space="preserve"> kātūlīkī Catholic; a Catholic; see also </w:t>
      </w:r>
      <w:r>
        <w:rPr>
          <w:rtl/>
        </w:rPr>
        <w:t>كثلك</w:t>
      </w:r>
    </w:p>
    <w:p w:rsidR="00B14408" w:rsidRDefault="00FD180F" w:rsidP="00FD180F">
      <w:pPr>
        <w:pStyle w:val="libNormal"/>
      </w:pPr>
      <w:r w:rsidRPr="00B14408">
        <w:rPr>
          <w:rStyle w:val="libBold2Char"/>
          <w:rFonts w:hint="eastAsia"/>
          <w:rtl/>
        </w:rPr>
        <w:t>كاخية</w:t>
      </w:r>
      <w:r>
        <w:t xml:space="preserve"> kākiya pl. </w:t>
      </w:r>
      <w:r>
        <w:rPr>
          <w:rtl/>
        </w:rPr>
        <w:t>كواخ</w:t>
      </w:r>
      <w:r>
        <w:t xml:space="preserve"> kawākin butler, steward</w:t>
      </w:r>
    </w:p>
    <w:p w:rsidR="00B14408" w:rsidRDefault="00FD180F" w:rsidP="00FD180F">
      <w:pPr>
        <w:pStyle w:val="libNormal"/>
      </w:pPr>
      <w:r w:rsidRPr="007F5296">
        <w:rPr>
          <w:rStyle w:val="libBold2Char"/>
        </w:rPr>
        <w:t>1</w:t>
      </w:r>
      <w:r w:rsidRPr="007F5296">
        <w:rPr>
          <w:rStyle w:val="libBold2Char"/>
          <w:rtl/>
        </w:rPr>
        <w:t>كاد</w:t>
      </w:r>
      <w:r>
        <w:t xml:space="preserve"> kād anacardium (bot.) </w:t>
      </w:r>
      <w:r w:rsidR="003D2305">
        <w:t>|</w:t>
      </w:r>
      <w:r>
        <w:t xml:space="preserve"> </w:t>
      </w:r>
      <w:r>
        <w:rPr>
          <w:rtl/>
        </w:rPr>
        <w:t>كاد هندي</w:t>
      </w:r>
      <w:r>
        <w:t xml:space="preserve"> (hindī) cashew tree (Anacardium occidentale; bot.)</w:t>
      </w:r>
    </w:p>
    <w:p w:rsidR="00B14408" w:rsidRDefault="00FD180F" w:rsidP="00FD180F">
      <w:pPr>
        <w:pStyle w:val="libNormal"/>
      </w:pPr>
      <w:r w:rsidRPr="007F5296">
        <w:rPr>
          <w:rStyle w:val="libBold2Char"/>
        </w:rPr>
        <w:t>2</w:t>
      </w:r>
      <w:r w:rsidRPr="007F5296">
        <w:rPr>
          <w:rStyle w:val="libBold2Char"/>
          <w:rtl/>
        </w:rPr>
        <w:t>كأد</w:t>
      </w:r>
      <w:r>
        <w:t xml:space="preserve"> ka’ada a to be sad, distressed, worried</w:t>
      </w:r>
    </w:p>
    <w:p w:rsidR="00B14408" w:rsidRDefault="00FD180F" w:rsidP="00FD180F">
      <w:pPr>
        <w:pStyle w:val="libNormal"/>
      </w:pPr>
      <w:r w:rsidRPr="00B14408">
        <w:rPr>
          <w:rStyle w:val="libBold2Char"/>
          <w:rFonts w:hint="eastAsia"/>
          <w:rtl/>
        </w:rPr>
        <w:t>كأداء</w:t>
      </w:r>
      <w:r>
        <w:t xml:space="preserve"> ka’dā’2 sadness, sorrow, distress, grief; fear; dark night </w:t>
      </w:r>
      <w:r w:rsidR="003D2305">
        <w:t>|</w:t>
      </w:r>
      <w:r>
        <w:t xml:space="preserve"> </w:t>
      </w:r>
      <w:r>
        <w:rPr>
          <w:rtl/>
        </w:rPr>
        <w:t>عقبة كأداء</w:t>
      </w:r>
      <w:r>
        <w:t xml:space="preserve"> (‘aqaba) insurmountable obstacle</w:t>
      </w:r>
    </w:p>
    <w:p w:rsidR="00B14408" w:rsidRDefault="00FD180F" w:rsidP="00FD180F">
      <w:pPr>
        <w:pStyle w:val="libNormal"/>
      </w:pPr>
      <w:r w:rsidRPr="00B14408">
        <w:rPr>
          <w:rStyle w:val="libBold2Char"/>
          <w:rFonts w:hint="eastAsia"/>
          <w:rtl/>
        </w:rPr>
        <w:t>كؤود</w:t>
      </w:r>
      <w:r>
        <w:t xml:space="preserve"> ka’ūd: </w:t>
      </w:r>
      <w:r>
        <w:rPr>
          <w:rtl/>
        </w:rPr>
        <w:t>عقبة كؤود</w:t>
      </w:r>
      <w:r>
        <w:t xml:space="preserve"> (‘aqaba) insurmountable obstacle</w:t>
      </w:r>
    </w:p>
    <w:p w:rsidR="00B14408" w:rsidRDefault="00FD180F" w:rsidP="00FD180F">
      <w:pPr>
        <w:pStyle w:val="libNormal"/>
      </w:pPr>
      <w:r w:rsidRPr="00B14408">
        <w:rPr>
          <w:rStyle w:val="libBold2Char"/>
          <w:rFonts w:hint="eastAsia"/>
          <w:rtl/>
        </w:rPr>
        <w:t>كادر</w:t>
      </w:r>
      <w:r>
        <w:t xml:space="preserve"> (Fr. cadre) kādir cadre (of a military unit, of a governmental agency, of a corporation, etc.), skeleton organization, skeleton unit, skeleton crew (of a naval unit)</w:t>
      </w:r>
    </w:p>
    <w:p w:rsidR="00B14408" w:rsidRDefault="00FD180F" w:rsidP="00FD180F">
      <w:pPr>
        <w:pStyle w:val="libNormal"/>
      </w:pPr>
      <w:r w:rsidRPr="00B14408">
        <w:rPr>
          <w:rStyle w:val="libBold2Char"/>
          <w:rFonts w:hint="eastAsia"/>
          <w:rtl/>
        </w:rPr>
        <w:t>كادميوم</w:t>
      </w:r>
      <w:r>
        <w:t xml:space="preserve"> kadmiyom cadmium</w:t>
      </w:r>
    </w:p>
    <w:p w:rsidR="00B14408" w:rsidRDefault="00FD180F" w:rsidP="00FD180F">
      <w:pPr>
        <w:pStyle w:val="libNormal"/>
      </w:pPr>
      <w:r w:rsidRPr="00B14408">
        <w:rPr>
          <w:rStyle w:val="libBold2Char"/>
          <w:rFonts w:hint="eastAsia"/>
          <w:rtl/>
        </w:rPr>
        <w:t>كار</w:t>
      </w:r>
      <w:r>
        <w:t xml:space="preserve"> kār pl. </w:t>
      </w:r>
      <w:r w:rsidR="003D2305">
        <w:t>-</w:t>
      </w:r>
      <w:r>
        <w:t xml:space="preserve">āt work, job, occupation, business; calling, vocation, profession, trade </w:t>
      </w:r>
      <w:r w:rsidR="003D2305">
        <w:t>|</w:t>
      </w:r>
      <w:r>
        <w:t xml:space="preserve"> </w:t>
      </w:r>
      <w:r>
        <w:rPr>
          <w:rtl/>
        </w:rPr>
        <w:t>ابن كار</w:t>
      </w:r>
      <w:r>
        <w:t xml:space="preserve"> ibn k. (eg.) artisan, craftsman; </w:t>
      </w:r>
      <w:r>
        <w:rPr>
          <w:rtl/>
        </w:rPr>
        <w:t>ارباب الكارات</w:t>
      </w:r>
      <w:r>
        <w:t xml:space="preserve"> artisans, craftsmen; </w:t>
      </w:r>
      <w:r>
        <w:rPr>
          <w:rtl/>
        </w:rPr>
        <w:t>عداوة الكار</w:t>
      </w:r>
      <w:r>
        <w:t xml:space="preserve"> ‘adāwat al</w:t>
      </w:r>
      <w:r w:rsidR="003D2305">
        <w:t>-</w:t>
      </w:r>
      <w:r>
        <w:t xml:space="preserve">k. professional jealousy, trade rivalry  </w:t>
      </w:r>
    </w:p>
    <w:p w:rsidR="00B14408" w:rsidRDefault="00FD180F" w:rsidP="00FD180F">
      <w:pPr>
        <w:pStyle w:val="libNormal"/>
      </w:pPr>
      <w:r w:rsidRPr="00B14408">
        <w:rPr>
          <w:rStyle w:val="libBold2Char"/>
          <w:rFonts w:hint="eastAsia"/>
          <w:rtl/>
        </w:rPr>
        <w:t>كارتون</w:t>
      </w:r>
      <w:r>
        <w:t xml:space="preserve"> kartōn cardboard, pasteboard; (pl. </w:t>
      </w:r>
      <w:r w:rsidR="003D2305">
        <w:t>-</w:t>
      </w:r>
      <w:r>
        <w:t>āt) carton</w:t>
      </w:r>
    </w:p>
    <w:p w:rsidR="00B14408" w:rsidRDefault="00FD180F" w:rsidP="00FD180F">
      <w:pPr>
        <w:pStyle w:val="libNormal"/>
      </w:pPr>
      <w:r w:rsidRPr="00B14408">
        <w:rPr>
          <w:rStyle w:val="libBold2Char"/>
          <w:rFonts w:hint="eastAsia"/>
          <w:rtl/>
        </w:rPr>
        <w:t>كاردينال</w:t>
      </w:r>
      <w:r>
        <w:t xml:space="preserve"> kardīnāl pl. </w:t>
      </w:r>
      <w:r>
        <w:rPr>
          <w:rtl/>
        </w:rPr>
        <w:t>كرادلة</w:t>
      </w:r>
      <w:r>
        <w:t xml:space="preserve"> karādila cardinal</w:t>
      </w:r>
    </w:p>
    <w:p w:rsidR="00B14408" w:rsidRDefault="00FD180F" w:rsidP="00FD180F">
      <w:pPr>
        <w:pStyle w:val="libNormal"/>
      </w:pPr>
      <w:r w:rsidRPr="00B14408">
        <w:rPr>
          <w:rStyle w:val="libBold2Char"/>
          <w:rFonts w:hint="eastAsia"/>
          <w:rtl/>
        </w:rPr>
        <w:t>كارى</w:t>
      </w:r>
      <w:r>
        <w:rPr>
          <w:rtl/>
        </w:rPr>
        <w:t xml:space="preserve"> = كرى</w:t>
      </w:r>
      <w:r>
        <w:t xml:space="preserve"> karrī curry</w:t>
      </w:r>
    </w:p>
    <w:p w:rsidR="00B14408" w:rsidRDefault="00FD180F" w:rsidP="00FD180F">
      <w:pPr>
        <w:pStyle w:val="libNormal"/>
      </w:pPr>
      <w:r w:rsidRPr="00B14408">
        <w:rPr>
          <w:rStyle w:val="libBold2Char"/>
          <w:rFonts w:hint="eastAsia"/>
          <w:rtl/>
        </w:rPr>
        <w:t>كاريكاتورية</w:t>
      </w:r>
      <w:r>
        <w:t xml:space="preserve"> karīkātūrīya caricature, cartoon</w:t>
      </w:r>
    </w:p>
    <w:p w:rsidR="00B14408" w:rsidRDefault="00FD180F" w:rsidP="00FD180F">
      <w:pPr>
        <w:pStyle w:val="libNormal"/>
      </w:pPr>
      <w:r w:rsidRPr="00B14408">
        <w:rPr>
          <w:rStyle w:val="libBold2Char"/>
          <w:rFonts w:hint="eastAsia"/>
          <w:rtl/>
        </w:rPr>
        <w:t>كاز</w:t>
      </w:r>
      <w:r>
        <w:rPr>
          <w:rtl/>
        </w:rPr>
        <w:t xml:space="preserve"> = غاز</w:t>
      </w:r>
      <w:r>
        <w:t xml:space="preserve"> gāz gas</w:t>
      </w:r>
    </w:p>
    <w:p w:rsidR="00B14408" w:rsidRDefault="00FD180F" w:rsidP="00FD180F">
      <w:pPr>
        <w:pStyle w:val="libNormal"/>
      </w:pPr>
      <w:r w:rsidRPr="00B14408">
        <w:rPr>
          <w:rStyle w:val="libBold2Char"/>
          <w:rFonts w:hint="eastAsia"/>
          <w:rtl/>
        </w:rPr>
        <w:t>كازينو</w:t>
      </w:r>
      <w:r>
        <w:t xml:space="preserve"> kāzīnō pl. </w:t>
      </w:r>
      <w:r>
        <w:rPr>
          <w:rtl/>
        </w:rPr>
        <w:t>كازينوهات</w:t>
      </w:r>
      <w:r>
        <w:t xml:space="preserve"> kāzīnōhāt casino</w:t>
      </w:r>
    </w:p>
    <w:p w:rsidR="00B14408" w:rsidRDefault="00FD180F" w:rsidP="00FD180F">
      <w:pPr>
        <w:pStyle w:val="libNormal"/>
      </w:pPr>
      <w:r w:rsidRPr="00B14408">
        <w:rPr>
          <w:rStyle w:val="libBold2Char"/>
          <w:rFonts w:hint="eastAsia"/>
          <w:rtl/>
        </w:rPr>
        <w:t>كأس</w:t>
      </w:r>
      <w:r>
        <w:t xml:space="preserve"> ka’s f., pl. </w:t>
      </w:r>
      <w:r>
        <w:rPr>
          <w:rtl/>
        </w:rPr>
        <w:t>كؤوس</w:t>
      </w:r>
      <w:r>
        <w:t xml:space="preserve"> ku’ūs, </w:t>
      </w:r>
      <w:r>
        <w:rPr>
          <w:rtl/>
        </w:rPr>
        <w:t>كئاس</w:t>
      </w:r>
      <w:r>
        <w:t xml:space="preserve"> ki’ās, </w:t>
      </w:r>
      <w:r>
        <w:rPr>
          <w:rtl/>
        </w:rPr>
        <w:t>كأسات</w:t>
      </w:r>
      <w:r>
        <w:t xml:space="preserve"> ka’sāt cup; drinking glass, tumbler; goblet; chalice, calix; calyx (bot.)</w:t>
      </w:r>
    </w:p>
    <w:p w:rsidR="00B14408" w:rsidRDefault="00FD180F" w:rsidP="00FD180F">
      <w:pPr>
        <w:pStyle w:val="libNormal"/>
      </w:pPr>
      <w:r w:rsidRPr="00B14408">
        <w:rPr>
          <w:rStyle w:val="libBold2Char"/>
          <w:rFonts w:hint="eastAsia"/>
          <w:rtl/>
        </w:rPr>
        <w:t>كساتا</w:t>
      </w:r>
      <w:r>
        <w:t xml:space="preserve"> kāsātā cassata (Italian ice cream)</w:t>
      </w:r>
    </w:p>
    <w:p w:rsidR="00B14408" w:rsidRDefault="00FD180F" w:rsidP="00FD180F">
      <w:pPr>
        <w:pStyle w:val="libNormal"/>
      </w:pPr>
      <w:r w:rsidRPr="00B14408">
        <w:rPr>
          <w:rStyle w:val="libBold2Char"/>
          <w:rFonts w:hint="eastAsia"/>
          <w:rtl/>
        </w:rPr>
        <w:lastRenderedPageBreak/>
        <w:t>كاغط</w:t>
      </w:r>
      <w:r>
        <w:t xml:space="preserve"> kāgiṭ (mor.) paper</w:t>
      </w:r>
    </w:p>
    <w:p w:rsidR="00B14408" w:rsidRDefault="00FD180F" w:rsidP="00FD180F">
      <w:pPr>
        <w:pStyle w:val="libNormal"/>
      </w:pPr>
      <w:r w:rsidRPr="00B14408">
        <w:rPr>
          <w:rStyle w:val="libBold2Char"/>
          <w:rFonts w:hint="eastAsia"/>
          <w:rtl/>
        </w:rPr>
        <w:t>كاف</w:t>
      </w:r>
      <w:r>
        <w:t xml:space="preserve"> kāf name of the letter </w:t>
      </w:r>
      <w:r>
        <w:rPr>
          <w:rtl/>
        </w:rPr>
        <w:t>ك</w:t>
      </w:r>
    </w:p>
    <w:p w:rsidR="00B14408" w:rsidRDefault="00FD180F" w:rsidP="00FD180F">
      <w:pPr>
        <w:pStyle w:val="libNormal"/>
      </w:pPr>
      <w:r w:rsidRPr="00B14408">
        <w:rPr>
          <w:rStyle w:val="libBold2Char"/>
          <w:rFonts w:hint="eastAsia"/>
          <w:rtl/>
        </w:rPr>
        <w:t>كافور</w:t>
      </w:r>
      <w:r>
        <w:t xml:space="preserve"> kāfūr camphor, camphor tree; (eg.) blue gum (Eucalyptus globulus Lab.; bot.)</w:t>
      </w:r>
    </w:p>
    <w:p w:rsidR="00B14408" w:rsidRDefault="00FD180F" w:rsidP="00FD180F">
      <w:pPr>
        <w:pStyle w:val="libNormal"/>
      </w:pPr>
      <w:r w:rsidRPr="00B14408">
        <w:rPr>
          <w:rStyle w:val="libBold2Char"/>
          <w:rFonts w:hint="eastAsia"/>
          <w:rtl/>
        </w:rPr>
        <w:t>كاكنج</w:t>
      </w:r>
      <w:r>
        <w:t xml:space="preserve"> kākinj, kākanj alkekengi, ground cherry (Physalis alkekengi; bot.)</w:t>
      </w:r>
    </w:p>
    <w:p w:rsidR="00B14408" w:rsidRDefault="00FD180F" w:rsidP="00FD180F">
      <w:pPr>
        <w:pStyle w:val="libNormal"/>
      </w:pPr>
      <w:r w:rsidRPr="00B14408">
        <w:rPr>
          <w:rStyle w:val="libBold2Char"/>
          <w:rFonts w:hint="eastAsia"/>
          <w:rtl/>
        </w:rPr>
        <w:t>كالو</w:t>
      </w:r>
      <w:r>
        <w:t xml:space="preserve"> (It. callo) kallō pl. </w:t>
      </w:r>
      <w:r>
        <w:rPr>
          <w:rtl/>
        </w:rPr>
        <w:t>كالوهات</w:t>
      </w:r>
      <w:r>
        <w:t xml:space="preserve"> corn (on the toes)</w:t>
      </w:r>
    </w:p>
    <w:p w:rsidR="00B14408" w:rsidRDefault="00FD180F" w:rsidP="00FD180F">
      <w:pPr>
        <w:pStyle w:val="libNormal"/>
      </w:pPr>
      <w:r w:rsidRPr="00B14408">
        <w:rPr>
          <w:rStyle w:val="libBold2Char"/>
          <w:rFonts w:hint="eastAsia"/>
          <w:rtl/>
        </w:rPr>
        <w:t>كالون</w:t>
      </w:r>
      <w:r>
        <w:t xml:space="preserve"> gālōn gallon; </w:t>
      </w:r>
      <w:r w:rsidR="003D2305">
        <w:t>--</w:t>
      </w:r>
      <w:r>
        <w:t xml:space="preserve"> (eg.) kālūn and </w:t>
      </w:r>
      <w:r>
        <w:rPr>
          <w:rtl/>
        </w:rPr>
        <w:t>كيلون</w:t>
      </w:r>
      <w:r>
        <w:t xml:space="preserve"> kailūn pl. </w:t>
      </w:r>
      <w:r>
        <w:rPr>
          <w:rtl/>
        </w:rPr>
        <w:t>كوالين</w:t>
      </w:r>
      <w:r>
        <w:t xml:space="preserve"> kawālīn2 lock (of a door)</w:t>
      </w:r>
    </w:p>
    <w:p w:rsidR="00B14408" w:rsidRDefault="00FD180F" w:rsidP="00FD180F">
      <w:pPr>
        <w:pStyle w:val="libNormal"/>
      </w:pPr>
      <w:r w:rsidRPr="00B14408">
        <w:rPr>
          <w:rStyle w:val="libBold2Char"/>
          <w:rFonts w:hint="eastAsia"/>
          <w:rtl/>
        </w:rPr>
        <w:t>كواليني</w:t>
      </w:r>
      <w:r>
        <w:t xml:space="preserve"> kawālīnī pl. </w:t>
      </w:r>
      <w:r w:rsidR="003D2305">
        <w:t>-</w:t>
      </w:r>
      <w:r>
        <w:t>ya locksmith</w:t>
      </w:r>
    </w:p>
    <w:p w:rsidR="00B14408" w:rsidRDefault="00FD180F" w:rsidP="00FD180F">
      <w:pPr>
        <w:pStyle w:val="libNormal"/>
      </w:pPr>
      <w:r w:rsidRPr="00B14408">
        <w:rPr>
          <w:rStyle w:val="libBold2Char"/>
          <w:rFonts w:hint="eastAsia"/>
          <w:rtl/>
        </w:rPr>
        <w:t>كامبوديا</w:t>
      </w:r>
      <w:r>
        <w:t xml:space="preserve"> kambōdiyā Cambodia</w:t>
      </w:r>
    </w:p>
    <w:p w:rsidR="00B14408" w:rsidRDefault="00FD180F" w:rsidP="00FD180F">
      <w:pPr>
        <w:pStyle w:val="libNormal"/>
      </w:pPr>
      <w:r w:rsidRPr="00B14408">
        <w:rPr>
          <w:rStyle w:val="libBold2Char"/>
          <w:rFonts w:hint="eastAsia"/>
          <w:rtl/>
        </w:rPr>
        <w:t>كامبيو</w:t>
      </w:r>
      <w:r>
        <w:t xml:space="preserve"> (It. cambio) kombiyō rate of exchange</w:t>
      </w:r>
    </w:p>
    <w:p w:rsidR="00B14408" w:rsidRDefault="00FD180F" w:rsidP="00FD180F">
      <w:pPr>
        <w:pStyle w:val="libNormal"/>
      </w:pPr>
      <w:r w:rsidRPr="00B14408">
        <w:rPr>
          <w:rStyle w:val="libBold2Char"/>
          <w:rFonts w:hint="eastAsia"/>
          <w:rtl/>
        </w:rPr>
        <w:t>كامخ</w:t>
      </w:r>
      <w:r>
        <w:t xml:space="preserve"> kāmak, kāmik pl. </w:t>
      </w:r>
      <w:r>
        <w:rPr>
          <w:rtl/>
        </w:rPr>
        <w:t>كوامخ</w:t>
      </w:r>
      <w:r>
        <w:t xml:space="preserve"> kawāmik2 vinegar sauce, pickle; (mixed) pickles</w:t>
      </w:r>
    </w:p>
    <w:p w:rsidR="00B14408" w:rsidRDefault="00FD180F" w:rsidP="00FD180F">
      <w:pPr>
        <w:pStyle w:val="libNormal"/>
      </w:pPr>
      <w:r w:rsidRPr="00B14408">
        <w:rPr>
          <w:rStyle w:val="libBold2Char"/>
          <w:rFonts w:hint="eastAsia"/>
          <w:rtl/>
        </w:rPr>
        <w:t>كاميرا</w:t>
      </w:r>
      <w:r>
        <w:t xml:space="preserve"> kāmērā camera</w:t>
      </w:r>
    </w:p>
    <w:p w:rsidR="00B14408" w:rsidRDefault="00FD180F" w:rsidP="00FD180F">
      <w:pPr>
        <w:pStyle w:val="libNormal"/>
      </w:pPr>
      <w:r w:rsidRPr="00B14408">
        <w:rPr>
          <w:rStyle w:val="libBold2Char"/>
          <w:rFonts w:hint="eastAsia"/>
          <w:rtl/>
        </w:rPr>
        <w:t>كاميه</w:t>
      </w:r>
      <w:r>
        <w:t xml:space="preserve"> kāmīh cameo (precious stone)</w:t>
      </w:r>
    </w:p>
    <w:p w:rsidR="00B14408" w:rsidRDefault="00FD180F" w:rsidP="00FD180F">
      <w:pPr>
        <w:pStyle w:val="libNormal"/>
      </w:pPr>
      <w:r w:rsidRPr="00B14408">
        <w:rPr>
          <w:rStyle w:val="libBold2Char"/>
          <w:rFonts w:hint="eastAsia"/>
          <w:rtl/>
        </w:rPr>
        <w:t>سوق</w:t>
      </w:r>
      <w:r>
        <w:rPr>
          <w:rtl/>
        </w:rPr>
        <w:t xml:space="preserve"> الكانتو</w:t>
      </w:r>
      <w:r>
        <w:t xml:space="preserve"> sūq al</w:t>
      </w:r>
      <w:r w:rsidR="003D2305">
        <w:t>-</w:t>
      </w:r>
      <w:r>
        <w:t>kantō rag fair, secondhand market</w:t>
      </w:r>
    </w:p>
    <w:p w:rsidR="00B14408" w:rsidRDefault="00FD180F" w:rsidP="00FD180F">
      <w:pPr>
        <w:pStyle w:val="libNormal"/>
      </w:pPr>
      <w:r w:rsidRPr="00B14408">
        <w:rPr>
          <w:rStyle w:val="libBold2Char"/>
          <w:rFonts w:hint="eastAsia"/>
          <w:rtl/>
        </w:rPr>
        <w:t>كانتين</w:t>
      </w:r>
      <w:r>
        <w:t xml:space="preserve"> kantīn post exchange, canteen</w:t>
      </w:r>
    </w:p>
    <w:p w:rsidR="00B14408" w:rsidRDefault="00FD180F" w:rsidP="00FD180F">
      <w:pPr>
        <w:pStyle w:val="libNormal"/>
      </w:pPr>
      <w:r w:rsidRPr="00B14408">
        <w:rPr>
          <w:rStyle w:val="libBold2Char"/>
          <w:rFonts w:hint="eastAsia"/>
          <w:rtl/>
        </w:rPr>
        <w:t>كاهية</w:t>
      </w:r>
      <w:r>
        <w:t xml:space="preserve"> kāhiya pl. </w:t>
      </w:r>
      <w:r>
        <w:rPr>
          <w:rtl/>
        </w:rPr>
        <w:t>كواه</w:t>
      </w:r>
      <w:r>
        <w:t xml:space="preserve"> kawāhin chief officer of a </w:t>
      </w:r>
      <w:r>
        <w:rPr>
          <w:rtl/>
        </w:rPr>
        <w:t>كهاية</w:t>
      </w:r>
      <w:r>
        <w:t xml:space="preserve"> kihāya (Tun.); deputy, vice</w:t>
      </w:r>
      <w:r w:rsidR="003D2305">
        <w:t>-</w:t>
      </w:r>
      <w:r>
        <w:t>, under</w:t>
      </w:r>
      <w:r w:rsidR="003D2305">
        <w:t>-</w:t>
      </w:r>
      <w:r>
        <w:t>, sub</w:t>
      </w:r>
      <w:r w:rsidR="003D2305">
        <w:t>-</w:t>
      </w:r>
      <w:r>
        <w:t xml:space="preserve"> (Tun.)</w:t>
      </w:r>
    </w:p>
    <w:p w:rsidR="00B14408" w:rsidRDefault="00FD180F" w:rsidP="00FD180F">
      <w:pPr>
        <w:pStyle w:val="libNormal"/>
      </w:pPr>
      <w:r w:rsidRPr="00B14408">
        <w:rPr>
          <w:rStyle w:val="libBold2Char"/>
          <w:rFonts w:hint="eastAsia"/>
          <w:rtl/>
        </w:rPr>
        <w:t>كاوتشق</w:t>
      </w:r>
      <w:r>
        <w:t xml:space="preserve"> kautšuq rubber, caoutchouc</w:t>
      </w:r>
    </w:p>
    <w:p w:rsidR="00B14408" w:rsidRDefault="00FD180F" w:rsidP="00FD180F">
      <w:pPr>
        <w:pStyle w:val="libNormal"/>
      </w:pPr>
      <w:r w:rsidRPr="00B14408">
        <w:rPr>
          <w:rStyle w:val="libBold2Char"/>
          <w:rFonts w:hint="eastAsia"/>
          <w:rtl/>
        </w:rPr>
        <w:t>كب</w:t>
      </w:r>
      <w:r>
        <w:t xml:space="preserve"> kabba u (kabb) to prostrate, throw prostrate (</w:t>
      </w:r>
      <w:r>
        <w:rPr>
          <w:rtl/>
        </w:rPr>
        <w:t>لوجهه</w:t>
      </w:r>
      <w:r>
        <w:t xml:space="preserve"> li</w:t>
      </w:r>
      <w:r w:rsidR="003D2305">
        <w:t>-</w:t>
      </w:r>
      <w:r>
        <w:t xml:space="preserve">wajhihī or </w:t>
      </w:r>
      <w:r>
        <w:rPr>
          <w:rtl/>
        </w:rPr>
        <w:t>على وجهه ه</w:t>
      </w:r>
      <w:r>
        <w:t xml:space="preserve"> s.o.); to overturn, overthrow, topple, upset, capsize, turn upside down, revert, invert (</w:t>
      </w:r>
      <w:r>
        <w:rPr>
          <w:rtl/>
        </w:rPr>
        <w:t>هـ</w:t>
      </w:r>
      <w:r>
        <w:t xml:space="preserve"> s.th.); to pour out, pour away (</w:t>
      </w:r>
      <w:r>
        <w:rPr>
          <w:rtl/>
        </w:rPr>
        <w:t>هـ</w:t>
      </w:r>
      <w:r>
        <w:t xml:space="preserve"> a liquid) II to ball, roll or form into a ball, conglomerate (</w:t>
      </w:r>
      <w:r>
        <w:rPr>
          <w:rtl/>
        </w:rPr>
        <w:t>هـ</w:t>
      </w:r>
      <w:r>
        <w:t xml:space="preserve"> s.th.) IV to throw down, prostrate, bend down, bow down (</w:t>
      </w:r>
      <w:r>
        <w:rPr>
          <w:rtl/>
        </w:rPr>
        <w:t>ه</w:t>
      </w:r>
      <w:r>
        <w:t xml:space="preserve"> s.o.); to throw o.s. down, prostrate o.s.; to bend, bow, lean (</w:t>
      </w:r>
      <w:r>
        <w:rPr>
          <w:rtl/>
        </w:rPr>
        <w:t>على</w:t>
      </w:r>
      <w:r>
        <w:t xml:space="preserve"> over s.th.); to apply o.s. eagerly, devote o.s., dedicate o.s. (</w:t>
      </w:r>
      <w:r>
        <w:rPr>
          <w:rtl/>
        </w:rPr>
        <w:t>على</w:t>
      </w:r>
      <w:r>
        <w:t xml:space="preserve"> to s.th.) VII to fall prostrate (</w:t>
      </w:r>
      <w:r>
        <w:rPr>
          <w:rtl/>
        </w:rPr>
        <w:t>على وجهه</w:t>
      </w:r>
      <w:r>
        <w:t>); to throw o.s. down, prostrate o.s.; to bend, bow, lean (</w:t>
      </w:r>
      <w:r>
        <w:rPr>
          <w:rtl/>
        </w:rPr>
        <w:t>على</w:t>
      </w:r>
      <w:r>
        <w:t xml:space="preserve"> over); to apply o.s. eagerly, devote o.s., dedicate o.s. (</w:t>
      </w:r>
      <w:r>
        <w:rPr>
          <w:rtl/>
        </w:rPr>
        <w:t>على</w:t>
      </w:r>
      <w:r>
        <w:t xml:space="preserve"> to); to nestle (</w:t>
      </w:r>
      <w:r>
        <w:rPr>
          <w:rtl/>
        </w:rPr>
        <w:t>على</w:t>
      </w:r>
      <w:r>
        <w:t xml:space="preserve"> against); to be reverted, be inverted, be overturned, be upset, be toppled, get knocked over; to be poured away </w:t>
      </w:r>
      <w:r w:rsidR="003D2305">
        <w:t>|</w:t>
      </w:r>
      <w:r>
        <w:t xml:space="preserve"> </w:t>
      </w:r>
      <w:r>
        <w:rPr>
          <w:rtl/>
        </w:rPr>
        <w:lastRenderedPageBreak/>
        <w:t>ان</w:t>
      </w:r>
      <w:r>
        <w:rPr>
          <w:rFonts w:hint="eastAsia"/>
          <w:rtl/>
        </w:rPr>
        <w:t>كب</w:t>
      </w:r>
      <w:r>
        <w:rPr>
          <w:rtl/>
        </w:rPr>
        <w:t xml:space="preserve"> على قدميه</w:t>
      </w:r>
      <w:r>
        <w:t xml:space="preserve"> (qadamaihi) to throw o.s. at s.o.’s feet, prostrate o.s. before s.o.</w:t>
      </w:r>
    </w:p>
    <w:p w:rsidR="00B14408" w:rsidRDefault="00FD180F" w:rsidP="00FD180F">
      <w:pPr>
        <w:pStyle w:val="libNormal"/>
      </w:pPr>
      <w:r w:rsidRPr="00B14408">
        <w:rPr>
          <w:rStyle w:val="libBold2Char"/>
          <w:rFonts w:hint="eastAsia"/>
          <w:rtl/>
        </w:rPr>
        <w:t>كب</w:t>
      </w:r>
      <w:r>
        <w:t xml:space="preserve"> kabb prostration; overthrow, overturn, reversal; bending, tilting, inclination</w:t>
      </w:r>
    </w:p>
    <w:p w:rsidR="00B14408" w:rsidRDefault="00FD180F" w:rsidP="00FD180F">
      <w:pPr>
        <w:pStyle w:val="libNormal"/>
      </w:pPr>
      <w:r w:rsidRPr="00B14408">
        <w:rPr>
          <w:rStyle w:val="libBold2Char"/>
          <w:rFonts w:hint="eastAsia"/>
          <w:rtl/>
        </w:rPr>
        <w:t>كبة</w:t>
      </w:r>
      <w:r>
        <w:t xml:space="preserve"> kubba pl. </w:t>
      </w:r>
      <w:r>
        <w:rPr>
          <w:rtl/>
        </w:rPr>
        <w:t>كبب</w:t>
      </w:r>
      <w:r>
        <w:t xml:space="preserve"> kubab ball; clew, hank; ball of thread, hank of yarn; (syr., ir.) a kind of meatballs made of bulgur, onions, minced meat and piñons; (eg.) bubo, plague boil</w:t>
      </w:r>
    </w:p>
    <w:p w:rsidR="00B14408" w:rsidRDefault="00FD180F" w:rsidP="00FD180F">
      <w:pPr>
        <w:pStyle w:val="libNormal"/>
      </w:pPr>
      <w:r w:rsidRPr="00B14408">
        <w:rPr>
          <w:rStyle w:val="libBold2Char"/>
          <w:rFonts w:hint="eastAsia"/>
          <w:rtl/>
        </w:rPr>
        <w:t>كباب</w:t>
      </w:r>
      <w:r>
        <w:t xml:space="preserve"> kabāb fried or broiled meat; cabobs, meat roasted in small pieces on a skewer; a kind of meatballs made of finely chopped meat (syr., eg.) </w:t>
      </w:r>
      <w:r w:rsidR="003D2305">
        <w:t>|</w:t>
      </w:r>
      <w:r>
        <w:t xml:space="preserve"> </w:t>
      </w:r>
      <w:r>
        <w:rPr>
          <w:rtl/>
        </w:rPr>
        <w:t>كباب صيني</w:t>
      </w:r>
      <w:r>
        <w:t xml:space="preserve"> (ṣīnī; eg.) cubeb (Piper cubeba Tr.; bot.)</w:t>
      </w:r>
    </w:p>
    <w:p w:rsidR="00B14408" w:rsidRDefault="00FD180F" w:rsidP="00FD180F">
      <w:pPr>
        <w:pStyle w:val="libNormal"/>
      </w:pPr>
      <w:r w:rsidRPr="00B14408">
        <w:rPr>
          <w:rStyle w:val="libBold2Char"/>
          <w:rFonts w:hint="eastAsia"/>
          <w:rtl/>
        </w:rPr>
        <w:t>كبابة</w:t>
      </w:r>
      <w:r>
        <w:t xml:space="preserve"> kabāba, kubāba cubeb (Piper cubeba; bot.)</w:t>
      </w:r>
    </w:p>
    <w:p w:rsidR="00B14408" w:rsidRDefault="00FD180F" w:rsidP="00FD180F">
      <w:pPr>
        <w:pStyle w:val="libNormal"/>
      </w:pPr>
      <w:r w:rsidRPr="00B14408">
        <w:rPr>
          <w:rStyle w:val="libBold2Char"/>
          <w:rFonts w:hint="eastAsia"/>
          <w:rtl/>
        </w:rPr>
        <w:t>كبيبة</w:t>
      </w:r>
      <w:r>
        <w:t xml:space="preserve"> (eg.) kubēba a kind of meatballs, hamburgers </w:t>
      </w:r>
      <w:r w:rsidR="003D2305">
        <w:t>|</w:t>
      </w:r>
      <w:r>
        <w:t xml:space="preserve"> </w:t>
      </w:r>
      <w:r>
        <w:rPr>
          <w:rtl/>
        </w:rPr>
        <w:t>كبيبة بطاطس</w:t>
      </w:r>
      <w:r>
        <w:t xml:space="preserve"> (eg.) baked potato dough stuffed with minced meat, meat patties</w:t>
      </w:r>
    </w:p>
    <w:p w:rsidR="00B14408" w:rsidRDefault="00FD180F" w:rsidP="00FD180F">
      <w:pPr>
        <w:pStyle w:val="libNormal"/>
      </w:pPr>
      <w:r w:rsidRPr="00B14408">
        <w:rPr>
          <w:rStyle w:val="libBold2Char"/>
          <w:rtl/>
        </w:rPr>
        <w:t>كباية</w:t>
      </w:r>
      <w:r>
        <w:t xml:space="preserve"> kubbāya pl. </w:t>
      </w:r>
      <w:r w:rsidR="003D2305">
        <w:t>-</w:t>
      </w:r>
      <w:r>
        <w:t>āt drinking glass, tumbler</w:t>
      </w:r>
    </w:p>
    <w:p w:rsidR="00B14408" w:rsidRDefault="00FD180F" w:rsidP="00FD180F">
      <w:pPr>
        <w:pStyle w:val="libNormal"/>
      </w:pPr>
      <w:r w:rsidRPr="00B14408">
        <w:rPr>
          <w:rStyle w:val="libBold2Char"/>
          <w:rFonts w:hint="eastAsia"/>
          <w:rtl/>
        </w:rPr>
        <w:t>مكب</w:t>
      </w:r>
      <w:r>
        <w:t xml:space="preserve"> mikabb pl. </w:t>
      </w:r>
      <w:r w:rsidR="003D2305">
        <w:t>-</w:t>
      </w:r>
      <w:r>
        <w:t xml:space="preserve">āt, </w:t>
      </w:r>
      <w:r>
        <w:rPr>
          <w:rtl/>
        </w:rPr>
        <w:t>مكاب</w:t>
      </w:r>
      <w:r>
        <w:t xml:space="preserve"> makābb2 ball of thread, hank of yarn; reel of thread, bobbin, spool, reel</w:t>
      </w:r>
    </w:p>
    <w:p w:rsidR="00B14408" w:rsidRDefault="00FD180F" w:rsidP="00FD180F">
      <w:pPr>
        <w:pStyle w:val="libNormal"/>
      </w:pPr>
      <w:r w:rsidRPr="00B14408">
        <w:rPr>
          <w:rStyle w:val="libBold2Char"/>
          <w:rFonts w:hint="eastAsia"/>
          <w:rtl/>
        </w:rPr>
        <w:t>اكباب</w:t>
      </w:r>
      <w:r>
        <w:t xml:space="preserve"> ikbāb devotion, dedication (</w:t>
      </w:r>
      <w:r>
        <w:rPr>
          <w:rtl/>
        </w:rPr>
        <w:t>على</w:t>
      </w:r>
      <w:r>
        <w:t xml:space="preserve"> to s.th.); occupation (</w:t>
      </w:r>
      <w:r>
        <w:rPr>
          <w:rtl/>
        </w:rPr>
        <w:t>على</w:t>
      </w:r>
      <w:r>
        <w:t xml:space="preserve"> with), pursuit (</w:t>
      </w:r>
      <w:r>
        <w:rPr>
          <w:rtl/>
        </w:rPr>
        <w:t>على</w:t>
      </w:r>
      <w:r>
        <w:t xml:space="preserve"> of)</w:t>
      </w:r>
    </w:p>
    <w:p w:rsidR="00B14408" w:rsidRDefault="00FD180F" w:rsidP="00FD180F">
      <w:pPr>
        <w:pStyle w:val="libNormal"/>
      </w:pPr>
      <w:r w:rsidRPr="00B14408">
        <w:rPr>
          <w:rStyle w:val="libBold2Char"/>
          <w:rFonts w:hint="eastAsia"/>
          <w:rtl/>
        </w:rPr>
        <w:t>انكباب</w:t>
      </w:r>
      <w:r>
        <w:t xml:space="preserve"> inkibāb devotion, dedication (</w:t>
      </w:r>
      <w:r>
        <w:rPr>
          <w:rtl/>
        </w:rPr>
        <w:t>على</w:t>
      </w:r>
      <w:r>
        <w:t xml:space="preserve"> to s.th.); occupation (</w:t>
      </w:r>
      <w:r>
        <w:rPr>
          <w:rtl/>
        </w:rPr>
        <w:t>على</w:t>
      </w:r>
      <w:r>
        <w:t xml:space="preserve"> with), pursuit (</w:t>
      </w:r>
      <w:r>
        <w:rPr>
          <w:rtl/>
        </w:rPr>
        <w:t>على</w:t>
      </w:r>
      <w:r>
        <w:t xml:space="preserve"> of)</w:t>
      </w:r>
    </w:p>
    <w:p w:rsidR="00B14408" w:rsidRDefault="00FD180F" w:rsidP="00FD180F">
      <w:pPr>
        <w:pStyle w:val="libNormal"/>
      </w:pPr>
      <w:r w:rsidRPr="00B14408">
        <w:rPr>
          <w:rStyle w:val="libBold2Char"/>
          <w:rFonts w:hint="eastAsia"/>
          <w:rtl/>
        </w:rPr>
        <w:t>مكب</w:t>
      </w:r>
      <w:r>
        <w:t xml:space="preserve"> mukibb devoted, dedicated, addicted, given over (</w:t>
      </w:r>
      <w:r>
        <w:rPr>
          <w:rtl/>
        </w:rPr>
        <w:t>على</w:t>
      </w:r>
      <w:r>
        <w:t xml:space="preserve"> to), intent (</w:t>
      </w:r>
      <w:r>
        <w:rPr>
          <w:rtl/>
        </w:rPr>
        <w:t>على</w:t>
      </w:r>
      <w:r>
        <w:t xml:space="preserve"> on), wholeheartedly engaged (</w:t>
      </w:r>
      <w:r>
        <w:rPr>
          <w:rtl/>
        </w:rPr>
        <w:t>على</w:t>
      </w:r>
      <w:r>
        <w:t xml:space="preserve"> in)</w:t>
      </w:r>
    </w:p>
    <w:p w:rsidR="00B14408" w:rsidRDefault="00FD180F" w:rsidP="00FD180F">
      <w:pPr>
        <w:pStyle w:val="libNormal"/>
      </w:pPr>
      <w:r w:rsidRPr="00B14408">
        <w:rPr>
          <w:rStyle w:val="libBold2Char"/>
          <w:rFonts w:hint="eastAsia"/>
          <w:rtl/>
        </w:rPr>
        <w:t>منكب</w:t>
      </w:r>
      <w:r>
        <w:t xml:space="preserve"> munkabb devoted, dedicated, addicted, given over (</w:t>
      </w:r>
      <w:r>
        <w:rPr>
          <w:rtl/>
        </w:rPr>
        <w:t>على</w:t>
      </w:r>
      <w:r>
        <w:t xml:space="preserve"> to), intent (</w:t>
      </w:r>
      <w:r>
        <w:rPr>
          <w:rtl/>
        </w:rPr>
        <w:t>على</w:t>
      </w:r>
      <w:r>
        <w:t xml:space="preserve"> on), wholeheartedly engaged (</w:t>
      </w:r>
      <w:r>
        <w:rPr>
          <w:rtl/>
        </w:rPr>
        <w:t>على</w:t>
      </w:r>
      <w:r>
        <w:t xml:space="preserve"> in)</w:t>
      </w:r>
    </w:p>
    <w:p w:rsidR="00B14408" w:rsidRDefault="00FD180F" w:rsidP="00FD180F">
      <w:pPr>
        <w:pStyle w:val="libNormal"/>
      </w:pPr>
      <w:r w:rsidRPr="00B14408">
        <w:rPr>
          <w:rStyle w:val="libBold2Char"/>
          <w:rFonts w:hint="eastAsia"/>
          <w:rtl/>
        </w:rPr>
        <w:t>كباريه</w:t>
      </w:r>
      <w:r>
        <w:t xml:space="preserve"> (Fr. cabaret) kabārēh pl. </w:t>
      </w:r>
      <w:r w:rsidR="003D2305">
        <w:t>-</w:t>
      </w:r>
      <w:r>
        <w:t>āt cabaret</w:t>
      </w:r>
    </w:p>
    <w:p w:rsidR="00B14408" w:rsidRDefault="00FD180F" w:rsidP="00FD180F">
      <w:pPr>
        <w:pStyle w:val="libNormal"/>
      </w:pPr>
      <w:r w:rsidRPr="007F5296">
        <w:rPr>
          <w:rStyle w:val="libBold2Char"/>
        </w:rPr>
        <w:t>1</w:t>
      </w:r>
      <w:r w:rsidRPr="007F5296">
        <w:rPr>
          <w:rStyle w:val="libBold2Char"/>
          <w:rtl/>
        </w:rPr>
        <w:t>كبت</w:t>
      </w:r>
      <w:r>
        <w:t xml:space="preserve"> kabata i (kabt) to put down, crush, suppress, repress, stifle, subdue, restrain, curb (</w:t>
      </w:r>
      <w:r>
        <w:rPr>
          <w:rtl/>
        </w:rPr>
        <w:t>هـ</w:t>
      </w:r>
      <w:r>
        <w:t xml:space="preserve"> s.th.) </w:t>
      </w:r>
      <w:r w:rsidR="003D2305">
        <w:t>|</w:t>
      </w:r>
      <w:r>
        <w:t xml:space="preserve"> </w:t>
      </w:r>
      <w:r>
        <w:rPr>
          <w:rtl/>
        </w:rPr>
        <w:t>كبت غيظه في جوفه</w:t>
      </w:r>
      <w:r>
        <w:t xml:space="preserve"> (gaiẓahū fī jaufihī) to suppress one’s anger; </w:t>
      </w:r>
      <w:r>
        <w:rPr>
          <w:rtl/>
        </w:rPr>
        <w:t>كبت انفاسه</w:t>
      </w:r>
      <w:r>
        <w:t xml:space="preserve"> (anfāsahū) to get s.o. out of breath</w:t>
      </w:r>
    </w:p>
    <w:p w:rsidR="00B14408" w:rsidRDefault="00FD180F" w:rsidP="00FD180F">
      <w:pPr>
        <w:pStyle w:val="libNormal"/>
      </w:pPr>
      <w:r w:rsidRPr="00B14408">
        <w:rPr>
          <w:rStyle w:val="libBold2Char"/>
          <w:rFonts w:hint="eastAsia"/>
          <w:rtl/>
        </w:rPr>
        <w:t>كبت</w:t>
      </w:r>
      <w:r>
        <w:t xml:space="preserve"> kabt suppression, repression</w:t>
      </w:r>
    </w:p>
    <w:p w:rsidR="00B14408" w:rsidRDefault="00FD180F" w:rsidP="00FD180F">
      <w:pPr>
        <w:pStyle w:val="libNormal"/>
      </w:pPr>
      <w:r w:rsidRPr="007F5296">
        <w:rPr>
          <w:rStyle w:val="libBold2Char"/>
        </w:rPr>
        <w:t>2</w:t>
      </w:r>
      <w:r w:rsidRPr="007F5296">
        <w:rPr>
          <w:rStyle w:val="libBold2Char"/>
          <w:rtl/>
        </w:rPr>
        <w:t>كبوت</w:t>
      </w:r>
      <w:r>
        <w:t xml:space="preserve"> kabbūt pl. </w:t>
      </w:r>
      <w:r>
        <w:rPr>
          <w:rtl/>
        </w:rPr>
        <w:t>كبابيت</w:t>
      </w:r>
      <w:r>
        <w:t xml:space="preserve"> kabābīt2 hood, cowl; hooded mantle; top of a carriage or automobile</w:t>
      </w:r>
    </w:p>
    <w:p w:rsidR="00B14408" w:rsidRDefault="00FD180F" w:rsidP="00FD180F">
      <w:pPr>
        <w:pStyle w:val="libNormal"/>
      </w:pPr>
      <w:r w:rsidRPr="00B14408">
        <w:rPr>
          <w:rStyle w:val="libBold2Char"/>
          <w:rFonts w:hint="eastAsia"/>
          <w:rtl/>
        </w:rPr>
        <w:lastRenderedPageBreak/>
        <w:t>كبتولة</w:t>
      </w:r>
      <w:r>
        <w:t xml:space="preserve"> kabtūla lump, chunk; ball; pellet</w:t>
      </w:r>
    </w:p>
    <w:p w:rsidR="00B14408" w:rsidRDefault="00FD180F" w:rsidP="00FD180F">
      <w:pPr>
        <w:pStyle w:val="libNormal"/>
      </w:pPr>
      <w:r w:rsidRPr="00B14408">
        <w:rPr>
          <w:rStyle w:val="libBold2Char"/>
          <w:rFonts w:hint="eastAsia"/>
          <w:rtl/>
        </w:rPr>
        <w:t>مكبتل</w:t>
      </w:r>
      <w:r>
        <w:t xml:space="preserve"> mukabtal round</w:t>
      </w:r>
    </w:p>
    <w:p w:rsidR="00B14408" w:rsidRDefault="00FD180F" w:rsidP="00FD180F">
      <w:pPr>
        <w:pStyle w:val="libNormal"/>
      </w:pPr>
      <w:r w:rsidRPr="00B14408">
        <w:rPr>
          <w:rStyle w:val="libBold2Char"/>
          <w:rFonts w:hint="eastAsia"/>
          <w:rtl/>
        </w:rPr>
        <w:t>كبتن</w:t>
      </w:r>
      <w:r>
        <w:t xml:space="preserve"> (Engl.) kabtan captain (military rank)</w:t>
      </w:r>
    </w:p>
    <w:p w:rsidR="00B14408" w:rsidRDefault="00FD180F" w:rsidP="00FD180F">
      <w:pPr>
        <w:pStyle w:val="libNormal"/>
      </w:pPr>
      <w:r w:rsidRPr="00B14408">
        <w:rPr>
          <w:rStyle w:val="libBold2Char"/>
          <w:rFonts w:hint="eastAsia"/>
          <w:rtl/>
        </w:rPr>
        <w:t>كبح</w:t>
      </w:r>
      <w:r>
        <w:t xml:space="preserve"> kabaḥa a (kabḥ) to rein in (</w:t>
      </w:r>
      <w:r>
        <w:rPr>
          <w:rtl/>
        </w:rPr>
        <w:t>هـ</w:t>
      </w:r>
      <w:r>
        <w:t xml:space="preserve"> a horse); to check, curb, control (</w:t>
      </w:r>
      <w:r>
        <w:rPr>
          <w:rtl/>
        </w:rPr>
        <w:t>هـ</w:t>
      </w:r>
      <w:r>
        <w:t xml:space="preserve"> s.th.); to hamper, hinder, prevent, detain, restrain, hold back (</w:t>
      </w:r>
      <w:r>
        <w:rPr>
          <w:rtl/>
        </w:rPr>
        <w:t>عن ه</w:t>
      </w:r>
      <w:r>
        <w:t xml:space="preserve"> s.o. from) </w:t>
      </w:r>
      <w:r w:rsidR="003D2305">
        <w:t>|</w:t>
      </w:r>
      <w:r>
        <w:t xml:space="preserve"> </w:t>
      </w:r>
      <w:r>
        <w:rPr>
          <w:rtl/>
        </w:rPr>
        <w:t>كبح جماحه</w:t>
      </w:r>
      <w:r>
        <w:t xml:space="preserve"> (jimāḥahū) to curb s.o.’s defiance, repress s.o. or s.th.</w:t>
      </w:r>
    </w:p>
    <w:p w:rsidR="00B14408" w:rsidRDefault="00FD180F" w:rsidP="00FD180F">
      <w:pPr>
        <w:pStyle w:val="libNormal"/>
      </w:pPr>
      <w:r w:rsidRPr="00B14408">
        <w:rPr>
          <w:rStyle w:val="libBold2Char"/>
          <w:rFonts w:hint="eastAsia"/>
          <w:rtl/>
        </w:rPr>
        <w:t>كبح</w:t>
      </w:r>
      <w:r>
        <w:t xml:space="preserve"> kabḥ curbing, checking, subdual, restraint, control; suppression, repression; hindering, prevention</w:t>
      </w:r>
    </w:p>
    <w:p w:rsidR="00B14408" w:rsidRDefault="00FD180F" w:rsidP="00FD180F">
      <w:pPr>
        <w:pStyle w:val="libNormal"/>
      </w:pPr>
      <w:r>
        <w:t xml:space="preserve">O </w:t>
      </w:r>
      <w:r>
        <w:rPr>
          <w:rtl/>
        </w:rPr>
        <w:t>مكبح</w:t>
      </w:r>
      <w:r>
        <w:t xml:space="preserve"> mikbaḥ brake (of an automobile)</w:t>
      </w:r>
    </w:p>
    <w:p w:rsidR="00B14408" w:rsidRDefault="00FD180F" w:rsidP="00FD180F">
      <w:pPr>
        <w:pStyle w:val="libNormal"/>
      </w:pPr>
      <w:r w:rsidRPr="00B14408">
        <w:rPr>
          <w:rStyle w:val="libBold2Char"/>
          <w:rFonts w:hint="eastAsia"/>
          <w:rtl/>
        </w:rPr>
        <w:t>كبد</w:t>
      </w:r>
      <w:r>
        <w:t xml:space="preserve"> kabada u i (kabd) to affect severely, afflict gravely, wear out, wear down (</w:t>
      </w:r>
      <w:r>
        <w:rPr>
          <w:rtl/>
        </w:rPr>
        <w:t>ه</w:t>
      </w:r>
      <w:r>
        <w:t xml:space="preserve"> s.o.; of pain, losses, etc.) II to cause (</w:t>
      </w:r>
      <w:r>
        <w:rPr>
          <w:rtl/>
        </w:rPr>
        <w:t>هـ ه</w:t>
      </w:r>
      <w:r>
        <w:t xml:space="preserve"> to s.o. s.th., esp. losses), inflict (</w:t>
      </w:r>
      <w:r>
        <w:rPr>
          <w:rtl/>
        </w:rPr>
        <w:t>هـ ه</w:t>
      </w:r>
      <w:r>
        <w:t xml:space="preserve"> upon s.o. s.th., esp. losses); to culminate, pass through the meridian (star); to reach its climax III to bear, suffer, endure, undergo, sustain, stand (</w:t>
      </w:r>
      <w:r>
        <w:rPr>
          <w:rtl/>
        </w:rPr>
        <w:t>هـ</w:t>
      </w:r>
      <w:r>
        <w:t xml:space="preserve"> s.th.) V to bear, suffer, endure, undergo, sustain, stand (</w:t>
      </w:r>
      <w:r>
        <w:rPr>
          <w:rtl/>
        </w:rPr>
        <w:t>هـ</w:t>
      </w:r>
      <w:r>
        <w:t xml:space="preserve"> losses, hardships, etc.); to have to take upon o.s. (</w:t>
      </w:r>
      <w:r>
        <w:rPr>
          <w:rtl/>
        </w:rPr>
        <w:t>هـ</w:t>
      </w:r>
      <w:r>
        <w:t xml:space="preserve"> s.th.), be exposed (</w:t>
      </w:r>
      <w:r>
        <w:rPr>
          <w:rtl/>
        </w:rPr>
        <w:t>هـ</w:t>
      </w:r>
      <w:r>
        <w:t xml:space="preserve"> to); to bear, defray (</w:t>
      </w:r>
      <w:r>
        <w:rPr>
          <w:rtl/>
        </w:rPr>
        <w:t>هـ</w:t>
      </w:r>
      <w:r>
        <w:t xml:space="preserve"> costs); to take up the center, step into the middle (</w:t>
      </w:r>
      <w:r>
        <w:rPr>
          <w:rtl/>
        </w:rPr>
        <w:t>هـ</w:t>
      </w:r>
      <w:r>
        <w:t xml:space="preserve"> of a place); to be in the zenith, culminate</w:t>
      </w:r>
    </w:p>
    <w:p w:rsidR="00B14408" w:rsidRDefault="00FD180F" w:rsidP="00FD180F">
      <w:pPr>
        <w:pStyle w:val="libNormal"/>
      </w:pPr>
      <w:r w:rsidRPr="00B14408">
        <w:rPr>
          <w:rStyle w:val="libBold2Char"/>
          <w:rFonts w:hint="eastAsia"/>
          <w:rtl/>
        </w:rPr>
        <w:t>كبد</w:t>
      </w:r>
      <w:r>
        <w:t xml:space="preserve"> kabid, kabd, kibd m. and f., pl. </w:t>
      </w:r>
      <w:r>
        <w:rPr>
          <w:rtl/>
        </w:rPr>
        <w:t>اكباد</w:t>
      </w:r>
      <w:r>
        <w:t xml:space="preserve"> akbād, </w:t>
      </w:r>
      <w:r>
        <w:rPr>
          <w:rtl/>
        </w:rPr>
        <w:t>كبود</w:t>
      </w:r>
      <w:r>
        <w:t xml:space="preserve"> kubūd liver; interior, heart; middle, center; </w:t>
      </w:r>
      <w:r w:rsidR="003D2305">
        <w:t>--</w:t>
      </w:r>
      <w:r>
        <w:t xml:space="preserve"> kabid, kabad center of the sky, zenith</w:t>
      </w:r>
    </w:p>
    <w:p w:rsidR="00B14408" w:rsidRDefault="00FD180F" w:rsidP="00FD180F">
      <w:pPr>
        <w:pStyle w:val="libNormal"/>
      </w:pPr>
      <w:r w:rsidRPr="00B14408">
        <w:rPr>
          <w:rStyle w:val="libBold2Char"/>
          <w:rFonts w:hint="eastAsia"/>
          <w:rtl/>
        </w:rPr>
        <w:t>كباد</w:t>
      </w:r>
      <w:r>
        <w:t xml:space="preserve"> kubād liver ailment</w:t>
      </w:r>
    </w:p>
    <w:p w:rsidR="00B14408" w:rsidRDefault="00FD180F" w:rsidP="00FD180F">
      <w:pPr>
        <w:pStyle w:val="libNormal"/>
      </w:pPr>
      <w:r w:rsidRPr="00B14408">
        <w:rPr>
          <w:rStyle w:val="libBold2Char"/>
          <w:rFonts w:hint="eastAsia"/>
          <w:rtl/>
        </w:rPr>
        <w:t>كباد</w:t>
      </w:r>
      <w:r>
        <w:t xml:space="preserve"> kabbād, kubbād name of several citrus plants (Citrus medica Risso, Citrus Bigaradia Duh., also Zollikoferia spinosa B.; eg.); kabbād (syr.) citron (Citrus medica)</w:t>
      </w:r>
    </w:p>
    <w:p w:rsidR="00B14408" w:rsidRDefault="00FD180F" w:rsidP="00FD180F">
      <w:pPr>
        <w:pStyle w:val="libNormal"/>
      </w:pPr>
      <w:r w:rsidRPr="007F5296">
        <w:rPr>
          <w:rStyle w:val="libBold2Char"/>
        </w:rPr>
        <w:t>1</w:t>
      </w:r>
      <w:r w:rsidRPr="007F5296">
        <w:rPr>
          <w:rStyle w:val="libBold2Char"/>
          <w:rtl/>
        </w:rPr>
        <w:t>كبر</w:t>
      </w:r>
      <w:r>
        <w:t xml:space="preserve"> kabara u (kabr) to exceed in age (</w:t>
      </w:r>
      <w:r>
        <w:rPr>
          <w:rtl/>
        </w:rPr>
        <w:t>ب ه</w:t>
      </w:r>
      <w:r>
        <w:t xml:space="preserve"> s.o. by), be older (</w:t>
      </w:r>
      <w:r>
        <w:rPr>
          <w:rtl/>
        </w:rPr>
        <w:t>ه</w:t>
      </w:r>
      <w:r>
        <w:t xml:space="preserve"> than s.o., </w:t>
      </w:r>
      <w:r>
        <w:rPr>
          <w:rtl/>
        </w:rPr>
        <w:t>ب</w:t>
      </w:r>
      <w:r>
        <w:t xml:space="preserve"> so</w:t>
      </w:r>
      <w:r w:rsidR="003D2305">
        <w:t>-</w:t>
      </w:r>
      <w:r>
        <w:t>and</w:t>
      </w:r>
      <w:r w:rsidR="003D2305">
        <w:t>-</w:t>
      </w:r>
      <w:r>
        <w:t xml:space="preserve">so much); </w:t>
      </w:r>
      <w:r w:rsidR="003D2305">
        <w:t>--</w:t>
      </w:r>
      <w:r>
        <w:t xml:space="preserve"> kabura u (kubr, kibar, </w:t>
      </w:r>
      <w:r>
        <w:rPr>
          <w:rtl/>
        </w:rPr>
        <w:t>كبارة</w:t>
      </w:r>
      <w:r>
        <w:t xml:space="preserve"> kabāra) to be or become great, big, large; to grow, increase, augment, become greater, bigger or larger; to become famous, gain significance, become important; to become too great, too big, toe large (</w:t>
      </w:r>
      <w:r>
        <w:rPr>
          <w:rtl/>
        </w:rPr>
        <w:t>عن</w:t>
      </w:r>
      <w:r>
        <w:t xml:space="preserve"> for s.th.); to disdain (</w:t>
      </w:r>
      <w:r>
        <w:rPr>
          <w:rtl/>
        </w:rPr>
        <w:t>عن</w:t>
      </w:r>
      <w:r>
        <w:t xml:space="preserve"> s.th.); to become toe oppressive, too painful, too distressing, too burdensome; to appear intolerable (</w:t>
      </w:r>
      <w:r>
        <w:rPr>
          <w:rtl/>
        </w:rPr>
        <w:t>الى</w:t>
      </w:r>
      <w:r>
        <w:t xml:space="preserve"> to s.o.); to become too difficult, too hard (</w:t>
      </w:r>
      <w:r>
        <w:rPr>
          <w:rtl/>
        </w:rPr>
        <w:t>ال</w:t>
      </w:r>
      <w:r>
        <w:rPr>
          <w:rFonts w:hint="eastAsia"/>
          <w:rtl/>
        </w:rPr>
        <w:t>ى</w:t>
      </w:r>
      <w:r>
        <w:t xml:space="preserve"> for s.o.), appear insurmountable (</w:t>
      </w:r>
      <w:r>
        <w:rPr>
          <w:rtl/>
        </w:rPr>
        <w:t>الى</w:t>
      </w:r>
      <w:r>
        <w:t xml:space="preserve"> to s.o.) II to make great(er), big(ger), large(r), enlarge, magnify, enhance, aggrandize (</w:t>
      </w:r>
      <w:r>
        <w:rPr>
          <w:rtl/>
        </w:rPr>
        <w:t>هـ</w:t>
      </w:r>
      <w:r>
        <w:t xml:space="preserve"> s.th.); to extend, expand, widen, amplify (</w:t>
      </w:r>
      <w:r>
        <w:rPr>
          <w:rtl/>
        </w:rPr>
        <w:t>هـ</w:t>
      </w:r>
      <w:r>
        <w:t xml:space="preserve"> </w:t>
      </w:r>
      <w:r>
        <w:lastRenderedPageBreak/>
        <w:t>s.th.); to increase, augment (</w:t>
      </w:r>
      <w:r>
        <w:rPr>
          <w:rtl/>
        </w:rPr>
        <w:t>هـ</w:t>
      </w:r>
      <w:r>
        <w:t xml:space="preserve"> s.th.); to intensify (</w:t>
      </w:r>
      <w:r>
        <w:rPr>
          <w:rtl/>
        </w:rPr>
        <w:t>هـ</w:t>
      </w:r>
      <w:r>
        <w:t xml:space="preserve"> s.th.);   to exaggerate, play up (</w:t>
      </w:r>
      <w:r>
        <w:rPr>
          <w:rtl/>
        </w:rPr>
        <w:t>هـ</w:t>
      </w:r>
      <w:r>
        <w:t xml:space="preserve"> s.th.); to aggravate, make worse (</w:t>
      </w:r>
      <w:r>
        <w:rPr>
          <w:rtl/>
        </w:rPr>
        <w:t>هـ</w:t>
      </w:r>
      <w:r>
        <w:t xml:space="preserve"> s.th.); to praise, laud, extol, exalt, glorify, celebrate (</w:t>
      </w:r>
      <w:r>
        <w:rPr>
          <w:rtl/>
        </w:rPr>
        <w:t>ه</w:t>
      </w:r>
      <w:r>
        <w:t xml:space="preserve"> s.o., </w:t>
      </w:r>
      <w:r>
        <w:rPr>
          <w:rtl/>
        </w:rPr>
        <w:t>هـ</w:t>
      </w:r>
      <w:r>
        <w:t xml:space="preserve"> s.th.); to exclaim allāhu akbar III to treat haughtily, with disdain, with contempt (</w:t>
      </w:r>
      <w:r>
        <w:rPr>
          <w:rtl/>
        </w:rPr>
        <w:t>ه</w:t>
      </w:r>
      <w:r>
        <w:t xml:space="preserve"> s.o.); to seek to excel, try to surpass, strive to outdo (</w:t>
      </w:r>
      <w:r>
        <w:rPr>
          <w:rtl/>
        </w:rPr>
        <w:t>ه</w:t>
      </w:r>
      <w:r>
        <w:t xml:space="preserve"> s.o.); to contend, vie, strive, contest (</w:t>
      </w:r>
      <w:r>
        <w:rPr>
          <w:rtl/>
        </w:rPr>
        <w:t>ه</w:t>
      </w:r>
      <w:r>
        <w:t xml:space="preserve"> with s.o.); to oppose, resist, contradict (</w:t>
      </w:r>
      <w:r>
        <w:rPr>
          <w:rtl/>
        </w:rPr>
        <w:t>ه</w:t>
      </w:r>
      <w:r>
        <w:t xml:space="preserve"> s.o.); to renege, renounce (</w:t>
      </w:r>
      <w:r>
        <w:rPr>
          <w:rtl/>
        </w:rPr>
        <w:t>هـ</w:t>
      </w:r>
      <w:r>
        <w:t xml:space="preserve"> s.th.), offend (</w:t>
      </w:r>
      <w:r>
        <w:rPr>
          <w:rtl/>
        </w:rPr>
        <w:t>هـ</w:t>
      </w:r>
      <w:r>
        <w:t xml:space="preserve"> against), act contrary (</w:t>
      </w:r>
      <w:r>
        <w:rPr>
          <w:rtl/>
        </w:rPr>
        <w:t>هـ</w:t>
      </w:r>
      <w:r>
        <w:t xml:space="preserve"> to); to stickle, insist stubbornly on one’s opinion IV to consider great, deem significant, regard as formidable (</w:t>
      </w:r>
      <w:r>
        <w:rPr>
          <w:rtl/>
        </w:rPr>
        <w:t>هـ</w:t>
      </w:r>
      <w:r>
        <w:t xml:space="preserve"> s.th.); to praise, laud, extol (</w:t>
      </w:r>
      <w:r>
        <w:rPr>
          <w:rtl/>
        </w:rPr>
        <w:t>ه</w:t>
      </w:r>
      <w:r>
        <w:t xml:space="preserve"> s.o.); to show respect (</w:t>
      </w:r>
      <w:r>
        <w:rPr>
          <w:rtl/>
        </w:rPr>
        <w:t>ه</w:t>
      </w:r>
      <w:r>
        <w:t xml:space="preserve"> to s.o.), he deferential (</w:t>
      </w:r>
      <w:r>
        <w:rPr>
          <w:rtl/>
        </w:rPr>
        <w:t>ه</w:t>
      </w:r>
      <w:r>
        <w:t xml:space="preserve"> toward s.o.); to admire (</w:t>
      </w:r>
      <w:r>
        <w:rPr>
          <w:rtl/>
        </w:rPr>
        <w:t>ها</w:t>
      </w:r>
      <w:r>
        <w:t xml:space="preserve"> s.th.) V and VI to be proud or haughty, give o.s. airs, swagger; to be overweening, overbearing (</w:t>
      </w:r>
      <w:r>
        <w:rPr>
          <w:rtl/>
        </w:rPr>
        <w:t>ع</w:t>
      </w:r>
      <w:r>
        <w:rPr>
          <w:rFonts w:hint="eastAsia"/>
          <w:rtl/>
        </w:rPr>
        <w:t>لى</w:t>
      </w:r>
      <w:r>
        <w:t xml:space="preserve"> toward s.o.) X to deem great or important (</w:t>
      </w:r>
      <w:r>
        <w:rPr>
          <w:rtl/>
        </w:rPr>
        <w:t>هـ</w:t>
      </w:r>
      <w:r>
        <w:t xml:space="preserve"> s.th.); to be proud, haughty, display arrogance (</w:t>
      </w:r>
      <w:r>
        <w:rPr>
          <w:rtl/>
        </w:rPr>
        <w:t>على</w:t>
      </w:r>
      <w:r>
        <w:t xml:space="preserve"> toward s.o.)</w:t>
      </w:r>
    </w:p>
    <w:p w:rsidR="00B14408" w:rsidRDefault="00FD180F" w:rsidP="00FD180F">
      <w:pPr>
        <w:pStyle w:val="libNormal"/>
      </w:pPr>
      <w:r w:rsidRPr="00B14408">
        <w:rPr>
          <w:rStyle w:val="libBold2Char"/>
          <w:rFonts w:hint="eastAsia"/>
          <w:rtl/>
        </w:rPr>
        <w:t>كبر</w:t>
      </w:r>
      <w:r>
        <w:t xml:space="preserve"> kibr bigness, largeness, magnitude; greatness, eminence, grandeur; significance, importance; standing, prestige; nobility; pride, haughtiness, presumption, arrogance</w:t>
      </w:r>
    </w:p>
    <w:p w:rsidR="00B14408" w:rsidRDefault="00FD180F" w:rsidP="00FD180F">
      <w:pPr>
        <w:pStyle w:val="libNormal"/>
      </w:pPr>
      <w:r w:rsidRPr="00B14408">
        <w:rPr>
          <w:rStyle w:val="libBold2Char"/>
          <w:rFonts w:hint="eastAsia"/>
          <w:rtl/>
        </w:rPr>
        <w:t>كبر</w:t>
      </w:r>
      <w:r>
        <w:t xml:space="preserve"> kubr greatness, eminence, grandeur; bigness, largeness, magnitude; size, bulk, extent, expanse; power, might; glory, fame, renown, standing, prestige; nobility; main part, bulk</w:t>
      </w:r>
    </w:p>
    <w:p w:rsidR="00B14408" w:rsidRDefault="00FD180F" w:rsidP="00FD180F">
      <w:pPr>
        <w:pStyle w:val="libNormal"/>
      </w:pPr>
      <w:r w:rsidRPr="00B14408">
        <w:rPr>
          <w:rStyle w:val="libBold2Char"/>
          <w:rFonts w:hint="eastAsia"/>
          <w:rtl/>
        </w:rPr>
        <w:t>كبر</w:t>
      </w:r>
      <w:r>
        <w:t xml:space="preserve"> kibar bigness, largeness, magnitude; greatness, eminence, grandeur; old age</w:t>
      </w:r>
    </w:p>
    <w:p w:rsidR="00B14408" w:rsidRDefault="00FD180F" w:rsidP="00FD180F">
      <w:pPr>
        <w:pStyle w:val="libNormal"/>
      </w:pPr>
      <w:r w:rsidRPr="00B14408">
        <w:rPr>
          <w:rStyle w:val="libBold2Char"/>
          <w:rFonts w:hint="eastAsia"/>
          <w:rtl/>
        </w:rPr>
        <w:t>كبرة</w:t>
      </w:r>
      <w:r>
        <w:t xml:space="preserve"> kabra old age</w:t>
      </w:r>
    </w:p>
    <w:p w:rsidR="00B14408" w:rsidRDefault="00FD180F" w:rsidP="00FD180F">
      <w:pPr>
        <w:pStyle w:val="libNormal"/>
      </w:pPr>
      <w:r w:rsidRPr="00B14408">
        <w:rPr>
          <w:rStyle w:val="libBold2Char"/>
          <w:rFonts w:hint="eastAsia"/>
          <w:rtl/>
        </w:rPr>
        <w:t>كبير</w:t>
      </w:r>
      <w:r>
        <w:t xml:space="preserve"> kabīr pl. </w:t>
      </w:r>
      <w:r>
        <w:rPr>
          <w:rtl/>
        </w:rPr>
        <w:t>كبار</w:t>
      </w:r>
      <w:r>
        <w:t xml:space="preserve"> kibār, </w:t>
      </w:r>
      <w:r>
        <w:rPr>
          <w:rtl/>
        </w:rPr>
        <w:t>كبراء</w:t>
      </w:r>
      <w:r>
        <w:t xml:space="preserve"> kubarā’2 great, big, large, sizable; bulky, voluminous, spacious; extensive, comprehensive; significant, considerable, formidable, huge, vast, enormous; powerful, influential, distinguished, eminent; important; old </w:t>
      </w:r>
      <w:r w:rsidR="003D2305">
        <w:t>|</w:t>
      </w:r>
      <w:r>
        <w:t xml:space="preserve"> </w:t>
      </w:r>
      <w:r>
        <w:rPr>
          <w:rtl/>
        </w:rPr>
        <w:t>كبير ا</w:t>
      </w:r>
      <w:r>
        <w:rPr>
          <w:rFonts w:hint="eastAsia"/>
          <w:rtl/>
        </w:rPr>
        <w:t>مراء</w:t>
      </w:r>
      <w:r>
        <w:rPr>
          <w:rtl/>
        </w:rPr>
        <w:t xml:space="preserve"> البحار</w:t>
      </w:r>
      <w:r>
        <w:t xml:space="preserve"> k. umara’ al</w:t>
      </w:r>
      <w:r w:rsidR="003D2305">
        <w:t>-</w:t>
      </w:r>
      <w:r>
        <w:t xml:space="preserve">b. Admiral of the Fleet (Eg.); </w:t>
      </w:r>
      <w:r>
        <w:rPr>
          <w:rtl/>
        </w:rPr>
        <w:t>كبيرة الخدم</w:t>
      </w:r>
      <w:r>
        <w:t xml:space="preserve"> k. al</w:t>
      </w:r>
      <w:r w:rsidR="003D2305">
        <w:t>-</w:t>
      </w:r>
      <w:r>
        <w:t xml:space="preserve">kadam female head of the houaehold staff; </w:t>
      </w:r>
      <w:r>
        <w:rPr>
          <w:rtl/>
        </w:rPr>
        <w:t>كبير الأساقفة</w:t>
      </w:r>
      <w:r>
        <w:t xml:space="preserve"> k. al</w:t>
      </w:r>
      <w:r w:rsidR="003D2305">
        <w:t>-</w:t>
      </w:r>
      <w:r>
        <w:t xml:space="preserve">asāqifa archbishop; </w:t>
      </w:r>
      <w:r>
        <w:rPr>
          <w:rtl/>
        </w:rPr>
        <w:t>كبير السن</w:t>
      </w:r>
      <w:r>
        <w:t xml:space="preserve"> k. as</w:t>
      </w:r>
      <w:r w:rsidR="003D2305">
        <w:t>-</w:t>
      </w:r>
      <w:r>
        <w:t xml:space="preserve">sinn old; </w:t>
      </w:r>
      <w:r>
        <w:rPr>
          <w:rtl/>
        </w:rPr>
        <w:t>كبير القضاة</w:t>
      </w:r>
      <w:r>
        <w:t xml:space="preserve"> k. al</w:t>
      </w:r>
      <w:r w:rsidR="003D2305">
        <w:t>-</w:t>
      </w:r>
      <w:r>
        <w:t xml:space="preserve">quḍāh chief justice, chief magistrate; </w:t>
      </w:r>
      <w:r>
        <w:rPr>
          <w:rtl/>
        </w:rPr>
        <w:t>ابو كبير</w:t>
      </w:r>
      <w:r>
        <w:t xml:space="preserve"> (abū) asafetida, devil’s dung (pharm.); </w:t>
      </w:r>
      <w:r>
        <w:rPr>
          <w:rtl/>
        </w:rPr>
        <w:t>كل صغيرة وكبيرة</w:t>
      </w:r>
      <w:r>
        <w:t xml:space="preserve"> every single detail; </w:t>
      </w:r>
      <w:r>
        <w:rPr>
          <w:rtl/>
        </w:rPr>
        <w:t>كبار الضباط</w:t>
      </w:r>
      <w:r>
        <w:t xml:space="preserve"> k. aḍ</w:t>
      </w:r>
      <w:r w:rsidR="003D2305">
        <w:t>-</w:t>
      </w:r>
      <w:r>
        <w:t xml:space="preserve">ḍubbāṭ senior officers; </w:t>
      </w:r>
      <w:r>
        <w:rPr>
          <w:rtl/>
        </w:rPr>
        <w:t>كبار الموظفين</w:t>
      </w:r>
      <w:r>
        <w:t xml:space="preserve"> k. al</w:t>
      </w:r>
      <w:r w:rsidR="003D2305">
        <w:t>-</w:t>
      </w:r>
      <w:r>
        <w:t xml:space="preserve">muwaẓẓafīn senior officials; </w:t>
      </w:r>
      <w:r>
        <w:rPr>
          <w:rtl/>
        </w:rPr>
        <w:t>كبار الهيئات</w:t>
      </w:r>
      <w:r>
        <w:t xml:space="preserve"> k. al</w:t>
      </w:r>
      <w:r w:rsidR="003D2305">
        <w:t>-</w:t>
      </w:r>
      <w:r>
        <w:t>hai’āt the leading personalities of public corporations</w:t>
      </w:r>
    </w:p>
    <w:p w:rsidR="00B14408" w:rsidRDefault="00FD180F" w:rsidP="00FD180F">
      <w:pPr>
        <w:pStyle w:val="libNormal"/>
      </w:pPr>
      <w:r w:rsidRPr="00B14408">
        <w:rPr>
          <w:rStyle w:val="libBold2Char"/>
          <w:rFonts w:hint="eastAsia"/>
          <w:rtl/>
        </w:rPr>
        <w:lastRenderedPageBreak/>
        <w:t>كبيرة</w:t>
      </w:r>
      <w:r>
        <w:t xml:space="preserve"> kabīra pl. </w:t>
      </w:r>
      <w:r w:rsidR="003D2305">
        <w:t>-</w:t>
      </w:r>
      <w:r>
        <w:t xml:space="preserve">āt, </w:t>
      </w:r>
      <w:r>
        <w:rPr>
          <w:rtl/>
        </w:rPr>
        <w:t>كبائر</w:t>
      </w:r>
      <w:r>
        <w:t xml:space="preserve"> kabā’ir2, </w:t>
      </w:r>
      <w:r>
        <w:rPr>
          <w:rtl/>
        </w:rPr>
        <w:t>كبر</w:t>
      </w:r>
      <w:r>
        <w:t xml:space="preserve"> kubur great sin, grave offense, Atrocious crime</w:t>
      </w:r>
    </w:p>
    <w:p w:rsidR="00B14408" w:rsidRDefault="00FD180F" w:rsidP="00FD180F">
      <w:pPr>
        <w:pStyle w:val="libNormal"/>
      </w:pPr>
      <w:r w:rsidRPr="00B14408">
        <w:rPr>
          <w:rStyle w:val="libBold2Char"/>
          <w:rFonts w:hint="eastAsia"/>
          <w:rtl/>
        </w:rPr>
        <w:t>كبار</w:t>
      </w:r>
      <w:r>
        <w:t xml:space="preserve"> kubār, kubbār very great, very big, huge</w:t>
      </w:r>
    </w:p>
    <w:p w:rsidR="00B14408" w:rsidRDefault="00FD180F" w:rsidP="00FD180F">
      <w:pPr>
        <w:pStyle w:val="libNormal"/>
      </w:pPr>
      <w:r w:rsidRPr="00B14408">
        <w:rPr>
          <w:rStyle w:val="libBold2Char"/>
          <w:rFonts w:hint="eastAsia"/>
          <w:rtl/>
        </w:rPr>
        <w:t>كبرياء</w:t>
      </w:r>
      <w:r>
        <w:t xml:space="preserve"> kibriyā’ grandeur, glory, magnificence, majesty; pride, haughtiness, presumption, arrogance</w:t>
      </w:r>
    </w:p>
    <w:p w:rsidR="00B14408" w:rsidRDefault="00FD180F" w:rsidP="00FD180F">
      <w:pPr>
        <w:pStyle w:val="libNormal"/>
      </w:pPr>
      <w:r w:rsidRPr="00B14408">
        <w:rPr>
          <w:rStyle w:val="libBold2Char"/>
          <w:rFonts w:hint="eastAsia"/>
          <w:rtl/>
        </w:rPr>
        <w:t>اكبر</w:t>
      </w:r>
      <w:r>
        <w:t xml:space="preserve"> akbar2 pl. </w:t>
      </w:r>
      <w:r w:rsidR="003D2305">
        <w:t>-</w:t>
      </w:r>
      <w:r>
        <w:t xml:space="preserve">ūn, </w:t>
      </w:r>
      <w:r>
        <w:rPr>
          <w:rtl/>
        </w:rPr>
        <w:t>اكابر</w:t>
      </w:r>
      <w:r>
        <w:t xml:space="preserve"> akābir2, f. </w:t>
      </w:r>
      <w:r>
        <w:rPr>
          <w:rtl/>
        </w:rPr>
        <w:t>كبرى</w:t>
      </w:r>
      <w:r>
        <w:t xml:space="preserve"> kubrā, pl. </w:t>
      </w:r>
      <w:r>
        <w:rPr>
          <w:rtl/>
        </w:rPr>
        <w:t>كبريات</w:t>
      </w:r>
      <w:r>
        <w:t xml:space="preserve"> kubrayāt greater, bigger, larger; older; senior</w:t>
      </w:r>
      <w:r w:rsidR="003D2305">
        <w:t>-</w:t>
      </w:r>
      <w:r>
        <w:t xml:space="preserve">ranking </w:t>
      </w:r>
      <w:r w:rsidR="003D2305">
        <w:t>|</w:t>
      </w:r>
      <w:r>
        <w:t xml:space="preserve"> </w:t>
      </w:r>
      <w:r>
        <w:rPr>
          <w:rtl/>
        </w:rPr>
        <w:t>المفتي الأكبر</w:t>
      </w:r>
      <w:r>
        <w:t xml:space="preserve"> (muftī) grand mufti; </w:t>
      </w:r>
      <w:r>
        <w:rPr>
          <w:rtl/>
        </w:rPr>
        <w:t>سوريا الكبرى</w:t>
      </w:r>
      <w:r>
        <w:t xml:space="preserve"> (sūriyā) Greater Syria; </w:t>
      </w:r>
      <w:r>
        <w:rPr>
          <w:rtl/>
        </w:rPr>
        <w:t>أكابر القوم</w:t>
      </w:r>
      <w:r>
        <w:t xml:space="preserve"> a. al</w:t>
      </w:r>
      <w:r w:rsidR="003D2305">
        <w:t>-</w:t>
      </w:r>
      <w:r>
        <w:t xml:space="preserve">qaum the leaders of the people; </w:t>
      </w:r>
      <w:r>
        <w:rPr>
          <w:rtl/>
        </w:rPr>
        <w:t>الأكابر والأعي</w:t>
      </w:r>
      <w:r>
        <w:rPr>
          <w:rFonts w:hint="eastAsia"/>
          <w:rtl/>
        </w:rPr>
        <w:t>ان</w:t>
      </w:r>
      <w:r>
        <w:t xml:space="preserve"> the grandees and notables</w:t>
      </w:r>
    </w:p>
    <w:p w:rsidR="00B14408" w:rsidRDefault="00FD180F" w:rsidP="00FD180F">
      <w:pPr>
        <w:pStyle w:val="libNormal"/>
      </w:pPr>
      <w:r w:rsidRPr="00B14408">
        <w:rPr>
          <w:rStyle w:val="libBold2Char"/>
          <w:rFonts w:hint="eastAsia"/>
          <w:rtl/>
        </w:rPr>
        <w:t>تكبير</w:t>
      </w:r>
      <w:r>
        <w:t xml:space="preserve"> takbīr enlargement, increase, augmentation, magnification; enhancement, aggrandizement; intensification, amplification; exaggeration; augmentative (gram.); praise, laudation, extolment, exaltation, glorification; the exclamation </w:t>
      </w:r>
      <w:r>
        <w:rPr>
          <w:rtl/>
        </w:rPr>
        <w:t>الله اكبر</w:t>
      </w:r>
      <w:r>
        <w:t xml:space="preserve"> allāhu akbar</w:t>
      </w:r>
    </w:p>
    <w:p w:rsidR="00B14408" w:rsidRDefault="00FD180F" w:rsidP="00FD180F">
      <w:pPr>
        <w:pStyle w:val="libNormal"/>
      </w:pPr>
      <w:r w:rsidRPr="00B14408">
        <w:rPr>
          <w:rStyle w:val="libBold2Char"/>
          <w:rFonts w:hint="eastAsia"/>
          <w:rtl/>
        </w:rPr>
        <w:t>مكابرة</w:t>
      </w:r>
      <w:r>
        <w:t xml:space="preserve"> mukābara haughtiness, superciliousness, overweening, overbearingness; self</w:t>
      </w:r>
      <w:r w:rsidR="003D2305">
        <w:t>-</w:t>
      </w:r>
      <w:r>
        <w:t>importance, pomposity; stubbornness, obstinacy, self</w:t>
      </w:r>
      <w:r w:rsidR="003D2305">
        <w:t>-</w:t>
      </w:r>
      <w:r>
        <w:t>will</w:t>
      </w:r>
    </w:p>
    <w:p w:rsidR="00B14408" w:rsidRDefault="00FD180F" w:rsidP="00FD180F">
      <w:pPr>
        <w:pStyle w:val="libNormal"/>
      </w:pPr>
      <w:r w:rsidRPr="00B14408">
        <w:rPr>
          <w:rStyle w:val="libBold2Char"/>
          <w:rFonts w:hint="eastAsia"/>
          <w:rtl/>
        </w:rPr>
        <w:t>اكبار</w:t>
      </w:r>
      <w:r>
        <w:t xml:space="preserve"> ikbār admiration; deference, respect, regard, esteem</w:t>
      </w:r>
    </w:p>
    <w:p w:rsidR="00B14408" w:rsidRDefault="00FD180F" w:rsidP="00FD180F">
      <w:pPr>
        <w:pStyle w:val="libNormal"/>
      </w:pPr>
      <w:r w:rsidRPr="00B14408">
        <w:rPr>
          <w:rStyle w:val="libBold2Char"/>
          <w:rFonts w:hint="eastAsia"/>
          <w:rtl/>
        </w:rPr>
        <w:t>تكبر</w:t>
      </w:r>
      <w:r>
        <w:t xml:space="preserve"> takabbur and </w:t>
      </w:r>
      <w:r>
        <w:rPr>
          <w:rtl/>
        </w:rPr>
        <w:t>تكابر</w:t>
      </w:r>
      <w:r>
        <w:t xml:space="preserve"> takābur pride, haughtiness, presumption, arrogance</w:t>
      </w:r>
    </w:p>
    <w:p w:rsidR="00B14408" w:rsidRDefault="00FD180F" w:rsidP="00FD180F">
      <w:pPr>
        <w:pStyle w:val="libNormal"/>
      </w:pPr>
      <w:r w:rsidRPr="00B14408">
        <w:rPr>
          <w:rStyle w:val="libBold2Char"/>
          <w:rFonts w:hint="eastAsia"/>
          <w:rtl/>
        </w:rPr>
        <w:t>مكبر</w:t>
      </w:r>
      <w:r>
        <w:t xml:space="preserve"> mukabbir pl. </w:t>
      </w:r>
      <w:r w:rsidR="003D2305">
        <w:t>-</w:t>
      </w:r>
      <w:r>
        <w:t xml:space="preserve">āt O amplifier (el.) </w:t>
      </w:r>
      <w:r w:rsidR="003D2305">
        <w:t>|</w:t>
      </w:r>
      <w:r>
        <w:t xml:space="preserve"> </w:t>
      </w:r>
      <w:r>
        <w:rPr>
          <w:rtl/>
        </w:rPr>
        <w:t>مكبر الصوت</w:t>
      </w:r>
      <w:r>
        <w:t xml:space="preserve"> m. aṣ</w:t>
      </w:r>
      <w:r w:rsidR="003D2305">
        <w:t>-</w:t>
      </w:r>
      <w:r>
        <w:t xml:space="preserve">ṣaut or </w:t>
      </w:r>
      <w:r>
        <w:rPr>
          <w:rtl/>
        </w:rPr>
        <w:t>مكبر صوت</w:t>
      </w:r>
      <w:r>
        <w:t xml:space="preserve"> (ṣautī)   loud</w:t>
      </w:r>
      <w:r w:rsidR="003D2305">
        <w:t>-</w:t>
      </w:r>
      <w:r>
        <w:t xml:space="preserve">speaker (radio); </w:t>
      </w:r>
      <w:r>
        <w:rPr>
          <w:rtl/>
        </w:rPr>
        <w:t>نظارة مكبرة</w:t>
      </w:r>
      <w:r>
        <w:t xml:space="preserve"> (naẓẓāra) magnifying glass</w:t>
      </w:r>
    </w:p>
    <w:p w:rsidR="00B14408" w:rsidRDefault="00FD180F" w:rsidP="00FD180F">
      <w:pPr>
        <w:pStyle w:val="libNormal"/>
      </w:pPr>
      <w:r w:rsidRPr="00B14408">
        <w:rPr>
          <w:rStyle w:val="libBold2Char"/>
          <w:rFonts w:hint="eastAsia"/>
          <w:rtl/>
        </w:rPr>
        <w:t>مكبرة</w:t>
      </w:r>
      <w:r>
        <w:t xml:space="preserve"> mukabbira pl. </w:t>
      </w:r>
      <w:r w:rsidR="003D2305">
        <w:t>-</w:t>
      </w:r>
      <w:r>
        <w:t>āt magnifying glass</w:t>
      </w:r>
    </w:p>
    <w:p w:rsidR="00B14408" w:rsidRDefault="00FD180F" w:rsidP="00FD180F">
      <w:pPr>
        <w:pStyle w:val="libNormal"/>
      </w:pPr>
      <w:r w:rsidRPr="00B14408">
        <w:rPr>
          <w:rStyle w:val="libBold2Char"/>
          <w:rFonts w:hint="eastAsia"/>
          <w:rtl/>
        </w:rPr>
        <w:t>مكبر</w:t>
      </w:r>
      <w:r>
        <w:t xml:space="preserve"> mukabbar enlarged, magnified </w:t>
      </w:r>
      <w:r w:rsidR="003D2305">
        <w:t>|</w:t>
      </w:r>
      <w:r>
        <w:t xml:space="preserve"> </w:t>
      </w:r>
      <w:r>
        <w:rPr>
          <w:rtl/>
        </w:rPr>
        <w:t>صورة مكبرة</w:t>
      </w:r>
      <w:r>
        <w:t xml:space="preserve"> (ṣūra) enlargement, blowup (phot.); </w:t>
      </w:r>
      <w:r>
        <w:rPr>
          <w:rtl/>
        </w:rPr>
        <w:t>بصورة مكبرة</w:t>
      </w:r>
      <w:r>
        <w:t xml:space="preserve"> increasingly, on a larger scale, to an increasing degree</w:t>
      </w:r>
    </w:p>
    <w:p w:rsidR="00B14408" w:rsidRDefault="00FD180F" w:rsidP="00FD180F">
      <w:pPr>
        <w:pStyle w:val="libNormal"/>
      </w:pPr>
      <w:r w:rsidRPr="00B14408">
        <w:rPr>
          <w:rStyle w:val="libBold2Char"/>
          <w:rFonts w:hint="eastAsia"/>
          <w:rtl/>
        </w:rPr>
        <w:t>مكابر</w:t>
      </w:r>
      <w:r>
        <w:t xml:space="preserve"> mukābir presumptuous, arrogant, supercilious, haughty, overweening; quarrelsome, contentious, cantankerous; self</w:t>
      </w:r>
      <w:r w:rsidR="003D2305">
        <w:t>-</w:t>
      </w:r>
      <w:r>
        <w:t>willed, obstinate, stubborn; stickler</w:t>
      </w:r>
    </w:p>
    <w:p w:rsidR="00B14408" w:rsidRDefault="00FD180F" w:rsidP="00FD180F">
      <w:pPr>
        <w:pStyle w:val="libNormal"/>
      </w:pPr>
      <w:r w:rsidRPr="00B14408">
        <w:rPr>
          <w:rStyle w:val="libBold2Char"/>
          <w:rFonts w:hint="eastAsia"/>
          <w:rtl/>
        </w:rPr>
        <w:t>متكبر</w:t>
      </w:r>
      <w:r>
        <w:t xml:space="preserve"> mutakabbir proud, imperious, high</w:t>
      </w:r>
      <w:r w:rsidR="003D2305">
        <w:t>-</w:t>
      </w:r>
      <w:r>
        <w:t>handed, haughty, supercilious, overweening</w:t>
      </w:r>
    </w:p>
    <w:p w:rsidR="00B14408" w:rsidRDefault="00FD180F" w:rsidP="00FD180F">
      <w:pPr>
        <w:pStyle w:val="libNormal"/>
      </w:pPr>
      <w:r w:rsidRPr="007F5296">
        <w:rPr>
          <w:rStyle w:val="libBold2Char"/>
        </w:rPr>
        <w:t>2</w:t>
      </w:r>
      <w:r w:rsidRPr="007F5296">
        <w:rPr>
          <w:rStyle w:val="libBold2Char"/>
          <w:rtl/>
        </w:rPr>
        <w:t>كبر</w:t>
      </w:r>
      <w:r>
        <w:t xml:space="preserve"> kabar capers; caper shrub</w:t>
      </w:r>
    </w:p>
    <w:p w:rsidR="00B14408" w:rsidRDefault="00FD180F" w:rsidP="00FD180F">
      <w:pPr>
        <w:pStyle w:val="libNormal"/>
      </w:pPr>
      <w:r w:rsidRPr="00B14408">
        <w:rPr>
          <w:rStyle w:val="libBold2Char"/>
          <w:rFonts w:hint="eastAsia"/>
          <w:rtl/>
        </w:rPr>
        <w:t>كبرت</w:t>
      </w:r>
      <w:r>
        <w:t xml:space="preserve"> kabrata to coat with sulfur (</w:t>
      </w:r>
      <w:r>
        <w:rPr>
          <w:rtl/>
        </w:rPr>
        <w:t>هـ</w:t>
      </w:r>
      <w:r>
        <w:t xml:space="preserve"> s.th.); to sulfurize, sulfurate (</w:t>
      </w:r>
      <w:r>
        <w:rPr>
          <w:rtl/>
        </w:rPr>
        <w:t>هـ</w:t>
      </w:r>
      <w:r>
        <w:t xml:space="preserve"> s.th.); to vulcanize (</w:t>
      </w:r>
      <w:r>
        <w:rPr>
          <w:rtl/>
        </w:rPr>
        <w:t>هـ</w:t>
      </w:r>
      <w:r>
        <w:t xml:space="preserve"> s.th.)</w:t>
      </w:r>
    </w:p>
    <w:p w:rsidR="00B14408" w:rsidRDefault="00FD180F" w:rsidP="00FD180F">
      <w:pPr>
        <w:pStyle w:val="libNormal"/>
      </w:pPr>
      <w:r w:rsidRPr="00B14408">
        <w:rPr>
          <w:rStyle w:val="libBold2Char"/>
          <w:rFonts w:hint="eastAsia"/>
          <w:rtl/>
        </w:rPr>
        <w:lastRenderedPageBreak/>
        <w:t>كبريت</w:t>
      </w:r>
      <w:r>
        <w:t xml:space="preserve"> kibrīt sulfur; matches </w:t>
      </w:r>
      <w:r w:rsidR="003D2305">
        <w:t>|</w:t>
      </w:r>
      <w:r>
        <w:t xml:space="preserve"> </w:t>
      </w:r>
      <w:r>
        <w:rPr>
          <w:rtl/>
        </w:rPr>
        <w:t>عود كبريت</w:t>
      </w:r>
      <w:r>
        <w:t xml:space="preserve"> ‘ūd k. matches, a match</w:t>
      </w:r>
    </w:p>
    <w:p w:rsidR="00B14408" w:rsidRDefault="00FD180F" w:rsidP="00FD180F">
      <w:pPr>
        <w:pStyle w:val="libNormal"/>
      </w:pPr>
      <w:r w:rsidRPr="00B14408">
        <w:rPr>
          <w:rStyle w:val="libBold2Char"/>
          <w:rFonts w:hint="eastAsia"/>
          <w:rtl/>
        </w:rPr>
        <w:t>كبريتة</w:t>
      </w:r>
      <w:r>
        <w:t xml:space="preserve"> kibrīta match, matchstick</w:t>
      </w:r>
    </w:p>
    <w:p w:rsidR="00B14408" w:rsidRDefault="00FD180F" w:rsidP="00FD180F">
      <w:pPr>
        <w:pStyle w:val="libNormal"/>
      </w:pPr>
      <w:r w:rsidRPr="00B14408">
        <w:rPr>
          <w:rStyle w:val="libBold2Char"/>
          <w:rFonts w:hint="eastAsia"/>
          <w:rtl/>
        </w:rPr>
        <w:t>كبريتي</w:t>
      </w:r>
      <w:r>
        <w:t xml:space="preserve"> kibrītī sulfureous, sulfurate, sulfurous, sulfuric </w:t>
      </w:r>
      <w:r w:rsidR="003D2305">
        <w:t>|</w:t>
      </w:r>
      <w:r>
        <w:t xml:space="preserve"> </w:t>
      </w:r>
      <w:r>
        <w:rPr>
          <w:rtl/>
        </w:rPr>
        <w:t>حمام كبريتي</w:t>
      </w:r>
      <w:r>
        <w:t xml:space="preserve"> (ḥammām) sulfur bath; </w:t>
      </w:r>
      <w:r>
        <w:rPr>
          <w:rtl/>
        </w:rPr>
        <w:t>ينبوع كبريتي</w:t>
      </w:r>
      <w:r>
        <w:t xml:space="preserve"> (yanbū‘) sulfur spring</w:t>
      </w:r>
    </w:p>
    <w:p w:rsidR="00B14408" w:rsidRDefault="00FD180F" w:rsidP="00FD180F">
      <w:pPr>
        <w:pStyle w:val="libNormal"/>
      </w:pPr>
      <w:r w:rsidRPr="00B14408">
        <w:rPr>
          <w:rStyle w:val="libBold2Char"/>
          <w:rFonts w:hint="eastAsia"/>
          <w:rtl/>
        </w:rPr>
        <w:t>كبريتات</w:t>
      </w:r>
      <w:r>
        <w:t xml:space="preserve"> kibrītāt sulfate</w:t>
      </w:r>
    </w:p>
    <w:p w:rsidR="00B14408" w:rsidRDefault="00FD180F" w:rsidP="00FD180F">
      <w:pPr>
        <w:pStyle w:val="libNormal"/>
      </w:pPr>
      <w:r w:rsidRPr="00B14408">
        <w:rPr>
          <w:rStyle w:val="libBold2Char"/>
          <w:rFonts w:hint="eastAsia"/>
          <w:rtl/>
        </w:rPr>
        <w:t>كبري</w:t>
      </w:r>
      <w:r>
        <w:t xml:space="preserve"> kubrī or </w:t>
      </w:r>
      <w:r>
        <w:rPr>
          <w:rtl/>
        </w:rPr>
        <w:t>كوبري</w:t>
      </w:r>
      <w:r>
        <w:t xml:space="preserve"> (from Turk. köprü) pl. </w:t>
      </w:r>
      <w:r>
        <w:rPr>
          <w:rtl/>
        </w:rPr>
        <w:t>كباري</w:t>
      </w:r>
      <w:r>
        <w:t xml:space="preserve"> kabārī bridge; deck</w:t>
      </w:r>
    </w:p>
    <w:p w:rsidR="00B14408" w:rsidRDefault="00FD180F" w:rsidP="00FD180F">
      <w:pPr>
        <w:pStyle w:val="libNormal"/>
      </w:pPr>
      <w:r w:rsidRPr="00B14408">
        <w:rPr>
          <w:rStyle w:val="libBold2Char"/>
          <w:rFonts w:hint="eastAsia"/>
          <w:rtl/>
        </w:rPr>
        <w:t>كبس</w:t>
      </w:r>
      <w:r>
        <w:t xml:space="preserve"> kabasa i (kabs) to exert pressure (</w:t>
      </w:r>
      <w:r>
        <w:rPr>
          <w:rtl/>
        </w:rPr>
        <w:t>على</w:t>
      </w:r>
      <w:r>
        <w:t xml:space="preserve"> on), press (</w:t>
      </w:r>
      <w:r>
        <w:rPr>
          <w:rtl/>
        </w:rPr>
        <w:t>على</w:t>
      </w:r>
      <w:r>
        <w:t xml:space="preserve"> s.th. or on s.th.), squeeze (</w:t>
      </w:r>
      <w:r>
        <w:rPr>
          <w:rtl/>
        </w:rPr>
        <w:t>على</w:t>
      </w:r>
      <w:r>
        <w:t xml:space="preserve"> s.th.); to attack, raid, take by surprise (</w:t>
      </w:r>
      <w:r>
        <w:rPr>
          <w:rtl/>
        </w:rPr>
        <w:t>هـ</w:t>
      </w:r>
      <w:r>
        <w:t xml:space="preserve"> a place); to intercalate (</w:t>
      </w:r>
      <w:r>
        <w:rPr>
          <w:rtl/>
        </w:rPr>
        <w:t>السنة بيوم</w:t>
      </w:r>
      <w:r>
        <w:t xml:space="preserve"> as</w:t>
      </w:r>
      <w:r w:rsidR="003D2305">
        <w:t>-</w:t>
      </w:r>
      <w:r>
        <w:t>sanata bi</w:t>
      </w:r>
      <w:r w:rsidR="003D2305">
        <w:t>-</w:t>
      </w:r>
      <w:r>
        <w:t>yaumin a day in a leap year);</w:t>
      </w:r>
    </w:p>
    <w:p w:rsidR="00B14408" w:rsidRDefault="00FD180F" w:rsidP="00FD180F">
      <w:pPr>
        <w:pStyle w:val="libNormal"/>
      </w:pPr>
      <w:r>
        <w:t>to preserve (in vinegar, or the like), pickle (</w:t>
      </w:r>
      <w:r>
        <w:rPr>
          <w:rtl/>
        </w:rPr>
        <w:t>هـ</w:t>
      </w:r>
      <w:r>
        <w:t xml:space="preserve"> s.th.); to marinate (</w:t>
      </w:r>
      <w:r>
        <w:rPr>
          <w:rtl/>
        </w:rPr>
        <w:t>هـ</w:t>
      </w:r>
      <w:r>
        <w:t xml:space="preserve"> s.th.); to conserve (</w:t>
      </w:r>
      <w:r>
        <w:rPr>
          <w:rtl/>
        </w:rPr>
        <w:t>هـ</w:t>
      </w:r>
      <w:r>
        <w:t xml:space="preserve"> s.th.) II to press or squeeze hard (</w:t>
      </w:r>
      <w:r>
        <w:rPr>
          <w:rtl/>
        </w:rPr>
        <w:t>هـ</w:t>
      </w:r>
      <w:r>
        <w:t xml:space="preserve"> s.th.); to massage (</w:t>
      </w:r>
      <w:r>
        <w:rPr>
          <w:rtl/>
        </w:rPr>
        <w:t>ه</w:t>
      </w:r>
      <w:r>
        <w:t xml:space="preserve"> s.o.)</w:t>
      </w:r>
    </w:p>
    <w:p w:rsidR="00B14408" w:rsidRDefault="00FD180F" w:rsidP="00FD180F">
      <w:pPr>
        <w:pStyle w:val="libNormal"/>
      </w:pPr>
      <w:r w:rsidRPr="00B14408">
        <w:rPr>
          <w:rStyle w:val="libBold2Char"/>
          <w:rFonts w:hint="eastAsia"/>
          <w:rtl/>
        </w:rPr>
        <w:t>كبس</w:t>
      </w:r>
      <w:r>
        <w:t xml:space="preserve"> kabs pressure, squeeze, pressing; raid, attack; preservation (esp. in vinegar), pickling; intercalation (of a day; astron.)</w:t>
      </w:r>
    </w:p>
    <w:p w:rsidR="00B14408" w:rsidRDefault="00FD180F" w:rsidP="00FD180F">
      <w:pPr>
        <w:pStyle w:val="libNormal"/>
      </w:pPr>
      <w:r w:rsidRPr="00B14408">
        <w:rPr>
          <w:rStyle w:val="libBold2Char"/>
          <w:rtl/>
        </w:rPr>
        <w:t>كبس</w:t>
      </w:r>
      <w:r>
        <w:t xml:space="preserve"> kabsa (n. vic.) raid, surprise attack</w:t>
      </w:r>
    </w:p>
    <w:p w:rsidR="00B14408" w:rsidRDefault="00FD180F" w:rsidP="00FD180F">
      <w:pPr>
        <w:pStyle w:val="libNormal"/>
      </w:pPr>
      <w:r w:rsidRPr="00B14408">
        <w:rPr>
          <w:rStyle w:val="libBold2Char"/>
          <w:rFonts w:hint="eastAsia"/>
          <w:rtl/>
        </w:rPr>
        <w:t>كباس</w:t>
      </w:r>
      <w:r>
        <w:t xml:space="preserve"> kabbas piston; press; ramrod </w:t>
      </w:r>
      <w:r w:rsidR="003D2305">
        <w:t>|</w:t>
      </w:r>
      <w:r>
        <w:t xml:space="preserve"> O </w:t>
      </w:r>
      <w:r>
        <w:rPr>
          <w:rtl/>
        </w:rPr>
        <w:t>موسى كباس</w:t>
      </w:r>
      <w:r>
        <w:t xml:space="preserve"> (mūsā) penknife</w:t>
      </w:r>
    </w:p>
    <w:p w:rsidR="00B14408" w:rsidRDefault="00FD180F" w:rsidP="00FD180F">
      <w:pPr>
        <w:pStyle w:val="libNormal"/>
      </w:pPr>
      <w:r w:rsidRPr="00B14408">
        <w:rPr>
          <w:rStyle w:val="libBold2Char"/>
          <w:rFonts w:hint="eastAsia"/>
          <w:rtl/>
        </w:rPr>
        <w:t>كبيس</w:t>
      </w:r>
      <w:r>
        <w:t xml:space="preserve"> kabīs preserved (esp. in vinegar), pickled; pickled food, preserves; intercalary, intercalated, interpolated </w:t>
      </w:r>
      <w:r w:rsidR="003D2305">
        <w:t>|</w:t>
      </w:r>
      <w:r>
        <w:t xml:space="preserve"> </w:t>
      </w:r>
      <w:r>
        <w:rPr>
          <w:rtl/>
        </w:rPr>
        <w:t>سنة كبيسة</w:t>
      </w:r>
      <w:r>
        <w:t xml:space="preserve"> (sana) leap year</w:t>
      </w:r>
    </w:p>
    <w:p w:rsidR="00B14408" w:rsidRDefault="00FD180F" w:rsidP="00FD180F">
      <w:pPr>
        <w:pStyle w:val="libNormal"/>
      </w:pPr>
      <w:r w:rsidRPr="00B14408">
        <w:rPr>
          <w:rStyle w:val="libBold2Char"/>
          <w:rFonts w:hint="eastAsia"/>
          <w:rtl/>
        </w:rPr>
        <w:t>كابوس</w:t>
      </w:r>
      <w:r>
        <w:t xml:space="preserve"> kābūs pl. </w:t>
      </w:r>
      <w:r>
        <w:rPr>
          <w:rtl/>
        </w:rPr>
        <w:t>كوابيس</w:t>
      </w:r>
      <w:r>
        <w:t xml:space="preserve"> kawābīs2 night</w:t>
      </w:r>
      <w:r w:rsidR="003D2305">
        <w:t>-</w:t>
      </w:r>
      <w:r>
        <w:t>mare, incubus; terrible vision, phantom, bugbear</w:t>
      </w:r>
    </w:p>
    <w:p w:rsidR="00B14408" w:rsidRDefault="00FD180F" w:rsidP="00FD180F">
      <w:pPr>
        <w:pStyle w:val="libNormal"/>
      </w:pPr>
      <w:r w:rsidRPr="00B14408">
        <w:rPr>
          <w:rStyle w:val="libBold2Char"/>
          <w:rFonts w:hint="eastAsia"/>
          <w:rtl/>
        </w:rPr>
        <w:t>كبس</w:t>
      </w:r>
      <w:r>
        <w:t xml:space="preserve"> mikbas pl. </w:t>
      </w:r>
      <w:r>
        <w:rPr>
          <w:rtl/>
        </w:rPr>
        <w:t>مكابس</w:t>
      </w:r>
      <w:r>
        <w:t xml:space="preserve"> makābis2 or </w:t>
      </w:r>
      <w:r>
        <w:rPr>
          <w:rtl/>
        </w:rPr>
        <w:t>مكباس</w:t>
      </w:r>
      <w:r>
        <w:t xml:space="preserve"> mikbās pl. </w:t>
      </w:r>
      <w:r>
        <w:rPr>
          <w:rtl/>
        </w:rPr>
        <w:t>مكابيس</w:t>
      </w:r>
      <w:r>
        <w:t xml:space="preserve"> makābīs2 press; piston (of a pump); ramrod </w:t>
      </w:r>
      <w:r w:rsidR="003D2305">
        <w:t>|</w:t>
      </w:r>
      <w:r>
        <w:t xml:space="preserve"> </w:t>
      </w:r>
      <w:r>
        <w:rPr>
          <w:rtl/>
        </w:rPr>
        <w:t>مكبس القطن</w:t>
      </w:r>
      <w:r>
        <w:t xml:space="preserve"> m. al</w:t>
      </w:r>
      <w:r w:rsidR="003D2305">
        <w:t>-</w:t>
      </w:r>
      <w:r>
        <w:t xml:space="preserve">quṭn cotton press; O </w:t>
      </w:r>
      <w:r>
        <w:rPr>
          <w:rtl/>
        </w:rPr>
        <w:t>مكبس الخطابات</w:t>
      </w:r>
      <w:r>
        <w:t xml:space="preserve"> letter press, copying press; O </w:t>
      </w:r>
      <w:r>
        <w:rPr>
          <w:rtl/>
        </w:rPr>
        <w:t>مكبس مائي</w:t>
      </w:r>
      <w:r>
        <w:t xml:space="preserve"> (mā’ī) hydraulic press</w:t>
      </w:r>
    </w:p>
    <w:p w:rsidR="00B14408" w:rsidRDefault="00FD180F" w:rsidP="00FD180F">
      <w:pPr>
        <w:pStyle w:val="libNormal"/>
      </w:pPr>
      <w:r w:rsidRPr="00B14408">
        <w:rPr>
          <w:rStyle w:val="libBold2Char"/>
          <w:rFonts w:hint="eastAsia"/>
          <w:rtl/>
        </w:rPr>
        <w:t>تكبيس</w:t>
      </w:r>
      <w:r>
        <w:t xml:space="preserve"> takbīs massage</w:t>
      </w:r>
    </w:p>
    <w:p w:rsidR="00B14408" w:rsidRDefault="00FD180F" w:rsidP="00FD180F">
      <w:pPr>
        <w:pStyle w:val="libNormal"/>
      </w:pPr>
      <w:r>
        <w:t xml:space="preserve">O </w:t>
      </w:r>
      <w:r>
        <w:rPr>
          <w:rtl/>
        </w:rPr>
        <w:t>آلة كابسة</w:t>
      </w:r>
      <w:r>
        <w:t xml:space="preserve"> āla kābisa compressor</w:t>
      </w:r>
    </w:p>
    <w:p w:rsidR="00B14408" w:rsidRDefault="00FD180F" w:rsidP="00FD180F">
      <w:pPr>
        <w:pStyle w:val="libNormal"/>
      </w:pPr>
      <w:r w:rsidRPr="00B14408">
        <w:rPr>
          <w:rStyle w:val="libBold2Char"/>
          <w:rFonts w:hint="eastAsia"/>
          <w:rtl/>
        </w:rPr>
        <w:t>مكبوس</w:t>
      </w:r>
      <w:r>
        <w:t xml:space="preserve"> makbūs raided, attacked; pressed; preserved, pickled; </w:t>
      </w:r>
      <w:r>
        <w:rPr>
          <w:rtl/>
        </w:rPr>
        <w:t>مكبوسات</w:t>
      </w:r>
      <w:r>
        <w:t xml:space="preserve"> canned goods, conserves</w:t>
      </w:r>
    </w:p>
    <w:p w:rsidR="00B14408" w:rsidRDefault="00FD180F" w:rsidP="00FD180F">
      <w:pPr>
        <w:pStyle w:val="libNormal"/>
      </w:pPr>
      <w:r w:rsidRPr="00B14408">
        <w:rPr>
          <w:rStyle w:val="libBold2Char"/>
          <w:rFonts w:hint="eastAsia"/>
          <w:rtl/>
        </w:rPr>
        <w:t>كبسول</w:t>
      </w:r>
      <w:r>
        <w:t xml:space="preserve"> kabsūl or </w:t>
      </w:r>
      <w:r>
        <w:rPr>
          <w:rtl/>
        </w:rPr>
        <w:t>كبسولة</w:t>
      </w:r>
      <w:r>
        <w:t xml:space="preserve"> kabsūla capsule; percussion cap, primer, detonator; snap fastener</w:t>
      </w:r>
    </w:p>
    <w:p w:rsidR="00B14408" w:rsidRDefault="00FD180F" w:rsidP="00FD180F">
      <w:pPr>
        <w:pStyle w:val="libNormal"/>
      </w:pPr>
      <w:r w:rsidRPr="00B14408">
        <w:rPr>
          <w:rStyle w:val="libBold2Char"/>
          <w:rFonts w:hint="eastAsia"/>
          <w:rtl/>
        </w:rPr>
        <w:lastRenderedPageBreak/>
        <w:t>كبش</w:t>
      </w:r>
      <w:r>
        <w:t xml:space="preserve"> kabaša u (kabš) to take a handful (</w:t>
      </w:r>
      <w:r>
        <w:rPr>
          <w:rtl/>
        </w:rPr>
        <w:t>هـ</w:t>
      </w:r>
      <w:r>
        <w:t xml:space="preserve"> of s.th.); to grasp with the hand, clench (</w:t>
      </w:r>
      <w:r>
        <w:rPr>
          <w:rtl/>
        </w:rPr>
        <w:t>هـ</w:t>
      </w:r>
      <w:r>
        <w:t xml:space="preserve"> s.th.)</w:t>
      </w:r>
    </w:p>
    <w:p w:rsidR="00B14408" w:rsidRDefault="00FD180F" w:rsidP="00FD180F">
      <w:pPr>
        <w:pStyle w:val="libNormal"/>
      </w:pPr>
      <w:r w:rsidRPr="00B14408">
        <w:rPr>
          <w:rStyle w:val="libBold2Char"/>
          <w:rFonts w:hint="eastAsia"/>
          <w:rtl/>
        </w:rPr>
        <w:t>كبش</w:t>
      </w:r>
      <w:r>
        <w:t xml:space="preserve"> kabš pl. </w:t>
      </w:r>
      <w:r>
        <w:rPr>
          <w:rtl/>
        </w:rPr>
        <w:t>كباش</w:t>
      </w:r>
      <w:r>
        <w:t xml:space="preserve"> kibāš, </w:t>
      </w:r>
      <w:r>
        <w:rPr>
          <w:rtl/>
        </w:rPr>
        <w:t>اكباش</w:t>
      </w:r>
      <w:r>
        <w:t xml:space="preserve"> akbāš ram, male sheep; bellwether; chieftain, chief, head, leader; battering</w:t>
      </w:r>
      <w:r w:rsidR="003D2305">
        <w:t>-</w:t>
      </w:r>
      <w:r>
        <w:t xml:space="preserve">ram; pile driver; rammer; (pl. </w:t>
      </w:r>
      <w:r>
        <w:rPr>
          <w:rtl/>
        </w:rPr>
        <w:t>كبوش</w:t>
      </w:r>
      <w:r>
        <w:t xml:space="preserve"> kubūš)buttress, pier, stay, prop, support; mulberry </w:t>
      </w:r>
      <w:r w:rsidR="003D2305">
        <w:t>|</w:t>
      </w:r>
      <w:r>
        <w:t xml:space="preserve"> </w:t>
      </w:r>
      <w:r>
        <w:rPr>
          <w:rtl/>
        </w:rPr>
        <w:t>كبش التصادم</w:t>
      </w:r>
      <w:r>
        <w:t xml:space="preserve"> k. at</w:t>
      </w:r>
      <w:r w:rsidR="003D2305">
        <w:t>-</w:t>
      </w:r>
      <w:r>
        <w:t xml:space="preserve">taṣādum (pl. </w:t>
      </w:r>
      <w:r>
        <w:rPr>
          <w:rtl/>
        </w:rPr>
        <w:t>كبوش</w:t>
      </w:r>
      <w:r>
        <w:t xml:space="preserve">) bumper (railroad); </w:t>
      </w:r>
      <w:r>
        <w:rPr>
          <w:rtl/>
        </w:rPr>
        <w:t>كب</w:t>
      </w:r>
      <w:r>
        <w:rPr>
          <w:rFonts w:hint="eastAsia"/>
          <w:rtl/>
        </w:rPr>
        <w:t>وش</w:t>
      </w:r>
      <w:r>
        <w:rPr>
          <w:rtl/>
        </w:rPr>
        <w:t xml:space="preserve"> قرنفل</w:t>
      </w:r>
      <w:r>
        <w:t xml:space="preserve"> k. qaranful cloves</w:t>
      </w:r>
    </w:p>
    <w:p w:rsidR="00B14408" w:rsidRDefault="00FD180F" w:rsidP="00FD180F">
      <w:pPr>
        <w:pStyle w:val="libNormal"/>
      </w:pPr>
      <w:r w:rsidRPr="00B14408">
        <w:rPr>
          <w:rStyle w:val="libBold2Char"/>
          <w:rFonts w:hint="eastAsia"/>
          <w:rtl/>
        </w:rPr>
        <w:t>كبشة</w:t>
      </w:r>
      <w:r>
        <w:t xml:space="preserve"> kabša a handful; grasp, grip</w:t>
      </w:r>
    </w:p>
    <w:p w:rsidR="00B14408" w:rsidRDefault="00FD180F" w:rsidP="00FD180F">
      <w:pPr>
        <w:pStyle w:val="libNormal"/>
      </w:pPr>
      <w:r w:rsidRPr="00B14408">
        <w:rPr>
          <w:rStyle w:val="libBold2Char"/>
          <w:rFonts w:hint="eastAsia"/>
          <w:rtl/>
        </w:rPr>
        <w:t>كبشة</w:t>
      </w:r>
      <w:r>
        <w:t xml:space="preserve"> kabša ladle, scoop</w:t>
      </w:r>
    </w:p>
    <w:p w:rsidR="00B14408" w:rsidRDefault="00FD180F" w:rsidP="00FD180F">
      <w:pPr>
        <w:pStyle w:val="libNormal"/>
      </w:pPr>
      <w:r w:rsidRPr="00B14408">
        <w:rPr>
          <w:rStyle w:val="libBold2Char"/>
          <w:rFonts w:hint="eastAsia"/>
          <w:rtl/>
        </w:rPr>
        <w:t>كبشة</w:t>
      </w:r>
      <w:r>
        <w:t xml:space="preserve"> kubša pl. </w:t>
      </w:r>
      <w:r>
        <w:rPr>
          <w:rtl/>
        </w:rPr>
        <w:t>كبش</w:t>
      </w:r>
      <w:r>
        <w:t xml:space="preserve"> kubaš hook, clamp, cramp, brace; clasp, brooch</w:t>
      </w:r>
    </w:p>
    <w:p w:rsidR="00B14408" w:rsidRDefault="00FD180F" w:rsidP="00FD180F">
      <w:pPr>
        <w:pStyle w:val="libNormal"/>
      </w:pPr>
      <w:r w:rsidRPr="00B14408">
        <w:rPr>
          <w:rStyle w:val="libBold2Char"/>
          <w:rFonts w:hint="eastAsia"/>
          <w:rtl/>
        </w:rPr>
        <w:t>كبكب</w:t>
      </w:r>
      <w:r>
        <w:t xml:space="preserve"> kabkaba to topple, upset, capsize, overturn, turn upside down, revert, invert (</w:t>
      </w:r>
      <w:r>
        <w:rPr>
          <w:rtl/>
        </w:rPr>
        <w:t>هـ</w:t>
      </w:r>
      <w:r>
        <w:t xml:space="preserve"> s.th.); to spill (</w:t>
      </w:r>
      <w:r>
        <w:rPr>
          <w:rtl/>
        </w:rPr>
        <w:t>هـ</w:t>
      </w:r>
      <w:r>
        <w:t xml:space="preserve"> s.th.)</w:t>
      </w:r>
    </w:p>
    <w:p w:rsidR="00B14408" w:rsidRDefault="00FD180F" w:rsidP="00FD180F">
      <w:pPr>
        <w:pStyle w:val="libNormal"/>
      </w:pPr>
      <w:r w:rsidRPr="00B14408">
        <w:rPr>
          <w:rStyle w:val="libBold2Char"/>
          <w:rFonts w:hint="eastAsia"/>
          <w:rtl/>
        </w:rPr>
        <w:t>كبيكج</w:t>
      </w:r>
      <w:r>
        <w:t xml:space="preserve"> kabīkaj Asiatic crowfoot (Ranunculus Asiaticus; bot.)</w:t>
      </w:r>
    </w:p>
    <w:p w:rsidR="00B14408" w:rsidRDefault="00FD180F" w:rsidP="00FD180F">
      <w:pPr>
        <w:pStyle w:val="libNormal"/>
      </w:pPr>
      <w:r w:rsidRPr="007F5296">
        <w:rPr>
          <w:rStyle w:val="libBold2Char"/>
        </w:rPr>
        <w:t>1</w:t>
      </w:r>
      <w:r w:rsidRPr="007F5296">
        <w:rPr>
          <w:rStyle w:val="libBold2Char"/>
          <w:rtl/>
        </w:rPr>
        <w:t>كبل</w:t>
      </w:r>
      <w:r>
        <w:t xml:space="preserve"> kabala i (kabl) to put in irons, shackle, fetter (</w:t>
      </w:r>
      <w:r>
        <w:rPr>
          <w:rtl/>
        </w:rPr>
        <w:t>ه</w:t>
      </w:r>
      <w:r>
        <w:t xml:space="preserve"> s.o.); to keep waiting (</w:t>
      </w:r>
      <w:r>
        <w:rPr>
          <w:rtl/>
        </w:rPr>
        <w:t>ه</w:t>
      </w:r>
      <w:r>
        <w:t xml:space="preserve"> s.o., </w:t>
      </w:r>
      <w:r>
        <w:rPr>
          <w:rtl/>
        </w:rPr>
        <w:t>هـ</w:t>
      </w:r>
      <w:r>
        <w:t xml:space="preserve"> for s.th., esp. for the payment of a debt) II to put in irons, shackle, fetter (</w:t>
      </w:r>
      <w:r>
        <w:rPr>
          <w:rtl/>
        </w:rPr>
        <w:t>ه</w:t>
      </w:r>
      <w:r>
        <w:t xml:space="preserve"> s.o.) III to keep waiting (</w:t>
      </w:r>
      <w:r>
        <w:rPr>
          <w:rtl/>
        </w:rPr>
        <w:t>ه</w:t>
      </w:r>
      <w:r>
        <w:t xml:space="preserve"> s.o., </w:t>
      </w:r>
      <w:r>
        <w:rPr>
          <w:rtl/>
        </w:rPr>
        <w:t>هـ</w:t>
      </w:r>
      <w:r>
        <w:t xml:space="preserve"> for s.th., esp. for the payment of a debt), defer, put off (</w:t>
      </w:r>
      <w:r>
        <w:rPr>
          <w:rtl/>
        </w:rPr>
        <w:t>الدين</w:t>
      </w:r>
      <w:r>
        <w:t xml:space="preserve"> ad</w:t>
      </w:r>
      <w:r w:rsidR="003D2305">
        <w:t>-</w:t>
      </w:r>
      <w:r>
        <w:t>daina the payment of a debt)</w:t>
      </w:r>
    </w:p>
    <w:p w:rsidR="00B14408" w:rsidRDefault="00FD180F" w:rsidP="00FD180F">
      <w:pPr>
        <w:pStyle w:val="libNormal"/>
      </w:pPr>
      <w:r w:rsidRPr="00B14408">
        <w:rPr>
          <w:rStyle w:val="libBold2Char"/>
          <w:rFonts w:hint="eastAsia"/>
          <w:rtl/>
        </w:rPr>
        <w:t>كبل</w:t>
      </w:r>
      <w:r>
        <w:t xml:space="preserve"> kabl, kibl pl. </w:t>
      </w:r>
      <w:r>
        <w:rPr>
          <w:rtl/>
        </w:rPr>
        <w:t>كبول</w:t>
      </w:r>
      <w:r>
        <w:t xml:space="preserve"> kubūl leg iron, chain, shackle, fetter</w:t>
      </w:r>
    </w:p>
    <w:p w:rsidR="00B14408" w:rsidRDefault="00FD180F" w:rsidP="00FD180F">
      <w:pPr>
        <w:pStyle w:val="libNormal"/>
      </w:pPr>
      <w:r w:rsidRPr="00B14408">
        <w:rPr>
          <w:rStyle w:val="libBold2Char"/>
          <w:rFonts w:hint="eastAsia"/>
          <w:rtl/>
        </w:rPr>
        <w:t>كبولي</w:t>
      </w:r>
      <w:r>
        <w:t xml:space="preserve"> kabūlī and </w:t>
      </w:r>
      <w:r>
        <w:rPr>
          <w:rtl/>
        </w:rPr>
        <w:t>كابولي</w:t>
      </w:r>
      <w:r>
        <w:t xml:space="preserve"> kābūlī pl. </w:t>
      </w:r>
      <w:r>
        <w:rPr>
          <w:rtl/>
        </w:rPr>
        <w:t>كوابيل</w:t>
      </w:r>
      <w:r>
        <w:t xml:space="preserve"> kawābīl2 bracket, corbel, console (arch.); lean to roof, pent roof, shed roof (arch.)</w:t>
      </w:r>
    </w:p>
    <w:p w:rsidR="00B14408" w:rsidRDefault="00FD180F" w:rsidP="00FD180F">
      <w:pPr>
        <w:pStyle w:val="libNormal"/>
      </w:pPr>
      <w:r w:rsidRPr="007F5296">
        <w:rPr>
          <w:rStyle w:val="libBold2Char"/>
        </w:rPr>
        <w:t>2</w:t>
      </w:r>
      <w:r w:rsidRPr="007F5296">
        <w:rPr>
          <w:rStyle w:val="libBold2Char"/>
          <w:rtl/>
        </w:rPr>
        <w:t>كابل</w:t>
      </w:r>
      <w:r>
        <w:t xml:space="preserve"> and </w:t>
      </w:r>
      <w:r>
        <w:rPr>
          <w:rtl/>
        </w:rPr>
        <w:t>كابلي</w:t>
      </w:r>
      <w:r>
        <w:t xml:space="preserve"> look up alphabetically</w:t>
      </w:r>
    </w:p>
    <w:p w:rsidR="00B14408" w:rsidRDefault="00FD180F" w:rsidP="00FD180F">
      <w:pPr>
        <w:pStyle w:val="libNormal"/>
      </w:pPr>
      <w:r w:rsidRPr="00B14408">
        <w:rPr>
          <w:rStyle w:val="libBold2Char"/>
          <w:rFonts w:hint="eastAsia"/>
          <w:rtl/>
        </w:rPr>
        <w:t>كابين</w:t>
      </w:r>
      <w:r>
        <w:t xml:space="preserve"> pl. </w:t>
      </w:r>
      <w:r>
        <w:rPr>
          <w:rtl/>
        </w:rPr>
        <w:t>كباين</w:t>
      </w:r>
      <w:r>
        <w:t xml:space="preserve"> look up alphabetically</w:t>
      </w:r>
    </w:p>
    <w:p w:rsidR="00B14408" w:rsidRDefault="00FD180F" w:rsidP="00FD180F">
      <w:pPr>
        <w:pStyle w:val="libNormal"/>
      </w:pPr>
      <w:r>
        <w:t>(</w:t>
      </w:r>
      <w:r>
        <w:rPr>
          <w:rtl/>
        </w:rPr>
        <w:t>كبو) كبا</w:t>
      </w:r>
      <w:r>
        <w:t xml:space="preserve"> kabā u (kabw, kubūw) to fall forward (</w:t>
      </w:r>
      <w:r>
        <w:rPr>
          <w:rtl/>
        </w:rPr>
        <w:t>لوجهه</w:t>
      </w:r>
      <w:r>
        <w:t xml:space="preserve"> li</w:t>
      </w:r>
      <w:r w:rsidR="003D2305">
        <w:t>-</w:t>
      </w:r>
      <w:r>
        <w:t xml:space="preserve">wajhihī on one’s face); to stumble, trip, slip; </w:t>
      </w:r>
      <w:r w:rsidR="003D2305">
        <w:t>--</w:t>
      </w:r>
      <w:r>
        <w:t xml:space="preserve"> u to empty (</w:t>
      </w:r>
      <w:r>
        <w:rPr>
          <w:rtl/>
        </w:rPr>
        <w:t>هـ</w:t>
      </w:r>
      <w:r>
        <w:t xml:space="preserve"> a vessel), pour out the contents (</w:t>
      </w:r>
      <w:r>
        <w:rPr>
          <w:rtl/>
        </w:rPr>
        <w:t>هـ</w:t>
      </w:r>
      <w:r>
        <w:t xml:space="preserve"> of a vessel); to become dim (light); to become dull, fade, lose luster (color); to rise, swirl up (dust) IV to fail, fail to produce a spark (lighter) VII to fail headlong; to stumble, trip, slip</w:t>
      </w:r>
    </w:p>
    <w:p w:rsidR="00B14408" w:rsidRDefault="00FD180F" w:rsidP="00FD180F">
      <w:pPr>
        <w:pStyle w:val="libNormal"/>
      </w:pPr>
      <w:r w:rsidRPr="00B14408">
        <w:rPr>
          <w:rStyle w:val="libBold2Char"/>
          <w:rFonts w:hint="eastAsia"/>
          <w:rtl/>
        </w:rPr>
        <w:t>كبوة</w:t>
      </w:r>
      <w:r>
        <w:t xml:space="preserve"> kabwa (n. vic.) fall, tumble, drop; stumble, trip, slip, false step; dust</w:t>
      </w:r>
    </w:p>
    <w:p w:rsidR="00B14408" w:rsidRDefault="00FD180F" w:rsidP="00FD180F">
      <w:pPr>
        <w:pStyle w:val="libNormal"/>
      </w:pPr>
      <w:r w:rsidRPr="00B14408">
        <w:rPr>
          <w:rStyle w:val="libBold2Char"/>
          <w:rFonts w:hint="eastAsia"/>
          <w:rtl/>
        </w:rPr>
        <w:t>كاب</w:t>
      </w:r>
      <w:r>
        <w:t xml:space="preserve"> kābin dull, dim, pale, dead, flat; slack, weak, decrepit; see </w:t>
      </w:r>
      <w:r>
        <w:rPr>
          <w:rtl/>
        </w:rPr>
        <w:t>كاب</w:t>
      </w:r>
      <w:r>
        <w:t xml:space="preserve"> alphabetically</w:t>
      </w:r>
    </w:p>
    <w:p w:rsidR="00B14408" w:rsidRDefault="00FD180F" w:rsidP="00FD180F">
      <w:pPr>
        <w:pStyle w:val="libNormal"/>
      </w:pPr>
      <w:r w:rsidRPr="00B14408">
        <w:rPr>
          <w:rStyle w:val="libBold2Char"/>
          <w:rFonts w:hint="eastAsia"/>
          <w:rtl/>
        </w:rPr>
        <w:t>كباية</w:t>
      </w:r>
      <w:r>
        <w:t xml:space="preserve"> see </w:t>
      </w:r>
      <w:r>
        <w:rPr>
          <w:rtl/>
        </w:rPr>
        <w:t>كب</w:t>
      </w:r>
    </w:p>
    <w:p w:rsidR="00B14408" w:rsidRDefault="00FD180F" w:rsidP="00FD180F">
      <w:pPr>
        <w:pStyle w:val="libNormal"/>
      </w:pPr>
      <w:r w:rsidRPr="00B14408">
        <w:rPr>
          <w:rStyle w:val="libBold2Char"/>
          <w:rFonts w:hint="eastAsia"/>
          <w:rtl/>
        </w:rPr>
        <w:lastRenderedPageBreak/>
        <w:t>كبوت</w:t>
      </w:r>
      <w:r>
        <w:t xml:space="preserve"> see </w:t>
      </w:r>
      <w:r w:rsidRPr="007F5296">
        <w:rPr>
          <w:rStyle w:val="libBold2Char"/>
        </w:rPr>
        <w:t>2</w:t>
      </w:r>
      <w:r w:rsidRPr="007F5296">
        <w:rPr>
          <w:rStyle w:val="libBold2Char"/>
          <w:rtl/>
        </w:rPr>
        <w:t>كبت</w:t>
      </w:r>
    </w:p>
    <w:p w:rsidR="00B14408" w:rsidRDefault="00FD180F" w:rsidP="00FD180F">
      <w:pPr>
        <w:pStyle w:val="libNormal"/>
      </w:pPr>
      <w:r w:rsidRPr="00B14408">
        <w:rPr>
          <w:rStyle w:val="libBold2Char"/>
          <w:rFonts w:hint="eastAsia"/>
          <w:rtl/>
        </w:rPr>
        <w:t>كت</w:t>
      </w:r>
      <w:r>
        <w:t xml:space="preserve"> katta i (katt) to hum softly</w:t>
      </w:r>
    </w:p>
    <w:p w:rsidR="00B14408" w:rsidRDefault="00FD180F" w:rsidP="00FD180F">
      <w:pPr>
        <w:pStyle w:val="libNormal"/>
      </w:pPr>
      <w:r w:rsidRPr="00B14408">
        <w:rPr>
          <w:rStyle w:val="libBold2Char"/>
          <w:rFonts w:hint="eastAsia"/>
          <w:rtl/>
        </w:rPr>
        <w:t>كت</w:t>
      </w:r>
      <w:r>
        <w:t xml:space="preserve"> katt and </w:t>
      </w:r>
      <w:r>
        <w:rPr>
          <w:rtl/>
        </w:rPr>
        <w:t>كتيت</w:t>
      </w:r>
      <w:r>
        <w:t xml:space="preserve"> katīt soft humming</w:t>
      </w:r>
    </w:p>
    <w:p w:rsidR="00B14408" w:rsidRDefault="00FD180F" w:rsidP="00FD180F">
      <w:pPr>
        <w:pStyle w:val="libNormal"/>
      </w:pPr>
      <w:r w:rsidRPr="00B14408">
        <w:rPr>
          <w:rStyle w:val="libBold2Char"/>
          <w:rFonts w:hint="eastAsia"/>
          <w:rtl/>
        </w:rPr>
        <w:t>كتالوج</w:t>
      </w:r>
      <w:r>
        <w:t xml:space="preserve"> katālōg pl. </w:t>
      </w:r>
      <w:r w:rsidR="003D2305">
        <w:t>-</w:t>
      </w:r>
      <w:r>
        <w:t>āt catalogue</w:t>
      </w:r>
    </w:p>
    <w:p w:rsidR="00B14408" w:rsidRDefault="00FD180F" w:rsidP="00FD180F">
      <w:pPr>
        <w:pStyle w:val="libNormal"/>
      </w:pPr>
      <w:r w:rsidRPr="00B14408">
        <w:rPr>
          <w:rStyle w:val="libBold2Char"/>
          <w:rFonts w:hint="eastAsia"/>
          <w:rtl/>
        </w:rPr>
        <w:t>كتب</w:t>
      </w:r>
      <w:r>
        <w:t xml:space="preserve"> kataba u (katb, </w:t>
      </w:r>
      <w:r>
        <w:rPr>
          <w:rtl/>
        </w:rPr>
        <w:t>كتبة</w:t>
      </w:r>
      <w:r>
        <w:t xml:space="preserve"> kitba, </w:t>
      </w:r>
      <w:r>
        <w:rPr>
          <w:rtl/>
        </w:rPr>
        <w:t>كتابة</w:t>
      </w:r>
      <w:r>
        <w:t xml:space="preserve"> kitāba) to write, pen, write down, put down in writing, note down, inscribe, enter, record, book, register (</w:t>
      </w:r>
      <w:r>
        <w:rPr>
          <w:rtl/>
        </w:rPr>
        <w:t>هـ</w:t>
      </w:r>
      <w:r>
        <w:t xml:space="preserve"> s.th.); to compose, draw up, indite, draft (</w:t>
      </w:r>
      <w:r>
        <w:rPr>
          <w:rtl/>
        </w:rPr>
        <w:t>هـ</w:t>
      </w:r>
      <w:r>
        <w:t xml:space="preserve"> s.th.); to bequeath, make over by will (</w:t>
      </w:r>
      <w:r>
        <w:rPr>
          <w:rtl/>
        </w:rPr>
        <w:t>ل هـ</w:t>
      </w:r>
      <w:r>
        <w:t xml:space="preserve"> s.th. to s.o.); to prescribe (</w:t>
      </w:r>
      <w:r>
        <w:rPr>
          <w:rtl/>
        </w:rPr>
        <w:t>على هـ</w:t>
      </w:r>
      <w:r>
        <w:t xml:space="preserve"> s.th. to s.o.); to foreordain, destine (</w:t>
      </w:r>
      <w:r>
        <w:rPr>
          <w:rtl/>
        </w:rPr>
        <w:t>ل</w:t>
      </w:r>
      <w:r>
        <w:t xml:space="preserve"> or </w:t>
      </w:r>
      <w:r>
        <w:rPr>
          <w:rtl/>
        </w:rPr>
        <w:t>على هـ</w:t>
      </w:r>
      <w:r>
        <w:t xml:space="preserve"> s.th. to s.o.; of God); pass. kutiba to be rated, be foreordained, be destined (</w:t>
      </w:r>
      <w:r>
        <w:rPr>
          <w:rtl/>
        </w:rPr>
        <w:t>ل</w:t>
      </w:r>
      <w:r>
        <w:t xml:space="preserve"> to s.o.) </w:t>
      </w:r>
      <w:r w:rsidR="003D2305">
        <w:t>|</w:t>
      </w:r>
      <w:r>
        <w:t xml:space="preserve"> </w:t>
      </w:r>
      <w:r>
        <w:rPr>
          <w:rtl/>
        </w:rPr>
        <w:t>كتب على نفسه ان</w:t>
      </w:r>
      <w:r>
        <w:t xml:space="preserve"> to be firmly resolved to ..., make it one’s duty to ...; </w:t>
      </w:r>
      <w:r>
        <w:rPr>
          <w:rtl/>
        </w:rPr>
        <w:t>كتب عنه</w:t>
      </w:r>
      <w:r>
        <w:t xml:space="preserve"> to write from s.o.’s dictation; </w:t>
      </w:r>
      <w:r>
        <w:rPr>
          <w:rtl/>
        </w:rPr>
        <w:t>كتب كتابه</w:t>
      </w:r>
      <w:r>
        <w:t xml:space="preserve"> (kitābahū) to draw up the marriage contract for s.o., marry s.o. (</w:t>
      </w:r>
      <w:r>
        <w:rPr>
          <w:rtl/>
        </w:rPr>
        <w:t>على</w:t>
      </w:r>
      <w:r>
        <w:t xml:space="preserve"> to) II to make (</w:t>
      </w:r>
      <w:r>
        <w:rPr>
          <w:rtl/>
        </w:rPr>
        <w:t>ه</w:t>
      </w:r>
      <w:r>
        <w:t xml:space="preserve"> s.o.) write (</w:t>
      </w:r>
      <w:r>
        <w:rPr>
          <w:rtl/>
        </w:rPr>
        <w:t>هـ</w:t>
      </w:r>
      <w:r>
        <w:t xml:space="preserve"> s.th.); to form or deploy in squadrons (</w:t>
      </w:r>
      <w:r>
        <w:rPr>
          <w:rtl/>
        </w:rPr>
        <w:t>هـ</w:t>
      </w:r>
      <w:r>
        <w:t xml:space="preserve"> troops) III to keep up a correspondence, exchange letters, correspond (</w:t>
      </w:r>
      <w:r>
        <w:rPr>
          <w:rtl/>
        </w:rPr>
        <w:t>ه</w:t>
      </w:r>
      <w:r>
        <w:t xml:space="preserve"> with s.o.) IV to dictate (</w:t>
      </w:r>
      <w:r>
        <w:rPr>
          <w:rtl/>
        </w:rPr>
        <w:t>هـ ه</w:t>
      </w:r>
      <w:r>
        <w:t xml:space="preserve"> to s.o. s.th.), make (</w:t>
      </w:r>
      <w:r>
        <w:rPr>
          <w:rtl/>
        </w:rPr>
        <w:t>ه</w:t>
      </w:r>
      <w:r>
        <w:t xml:space="preserve"> s.o.) write (</w:t>
      </w:r>
      <w:r>
        <w:rPr>
          <w:rtl/>
        </w:rPr>
        <w:t>هـ</w:t>
      </w:r>
      <w:r>
        <w:t xml:space="preserve"> s.th.) VI to write to each other, exchange letters, keep up a correspondence VII to subscribe VIII to write (</w:t>
      </w:r>
      <w:r>
        <w:rPr>
          <w:rtl/>
        </w:rPr>
        <w:t>هـ</w:t>
      </w:r>
      <w:r>
        <w:t xml:space="preserve"> s.th.); to copy (</w:t>
      </w:r>
      <w:r>
        <w:rPr>
          <w:rtl/>
        </w:rPr>
        <w:t>هـ</w:t>
      </w:r>
      <w:r>
        <w:t xml:space="preserve"> s.th.), make a copy (</w:t>
      </w:r>
      <w:r>
        <w:rPr>
          <w:rtl/>
        </w:rPr>
        <w:t>هـ</w:t>
      </w:r>
      <w:r>
        <w:t xml:space="preserve"> of s.th.); to enter one’s name; to subscribe (</w:t>
      </w:r>
      <w:r>
        <w:rPr>
          <w:rtl/>
        </w:rPr>
        <w:t>ل</w:t>
      </w:r>
      <w:r>
        <w:t xml:space="preserve"> for); to contribute, subscribe (</w:t>
      </w:r>
      <w:r>
        <w:rPr>
          <w:rtl/>
        </w:rPr>
        <w:t>ل ب</w:t>
      </w:r>
      <w:r>
        <w:t xml:space="preserve"> money to); to be entered, be recorded, be registered X to ask (</w:t>
      </w:r>
      <w:r>
        <w:rPr>
          <w:rtl/>
        </w:rPr>
        <w:t>ه</w:t>
      </w:r>
      <w:r>
        <w:t xml:space="preserve"> s.o.) to write (</w:t>
      </w:r>
      <w:r>
        <w:rPr>
          <w:rtl/>
        </w:rPr>
        <w:t>هـ</w:t>
      </w:r>
      <w:r>
        <w:t xml:space="preserve"> s.th.); to dictate (</w:t>
      </w:r>
      <w:r>
        <w:rPr>
          <w:rtl/>
        </w:rPr>
        <w:t>هـ ه</w:t>
      </w:r>
      <w:r>
        <w:t xml:space="preserve"> to s.o. s.th.), make (</w:t>
      </w:r>
      <w:r>
        <w:rPr>
          <w:rtl/>
        </w:rPr>
        <w:t>ه</w:t>
      </w:r>
      <w:r>
        <w:t xml:space="preserve"> s.o.) write (</w:t>
      </w:r>
      <w:r>
        <w:rPr>
          <w:rtl/>
        </w:rPr>
        <w:t>هـ</w:t>
      </w:r>
      <w:r>
        <w:t xml:space="preserve"> s.th.); to have a copy made (</w:t>
      </w:r>
      <w:r>
        <w:rPr>
          <w:rtl/>
        </w:rPr>
        <w:t>ه</w:t>
      </w:r>
      <w:r>
        <w:t xml:space="preserve"> by s.o.)</w:t>
      </w:r>
    </w:p>
    <w:p w:rsidR="00B14408" w:rsidRDefault="00FD180F" w:rsidP="00FD180F">
      <w:pPr>
        <w:pStyle w:val="libNormal"/>
      </w:pPr>
      <w:r w:rsidRPr="00B14408">
        <w:rPr>
          <w:rStyle w:val="libBold2Char"/>
          <w:rFonts w:hint="eastAsia"/>
          <w:rtl/>
        </w:rPr>
        <w:t>كتاب</w:t>
      </w:r>
      <w:r>
        <w:t xml:space="preserve"> kitāb pl. </w:t>
      </w:r>
      <w:r>
        <w:rPr>
          <w:rtl/>
        </w:rPr>
        <w:t>كتب</w:t>
      </w:r>
      <w:r>
        <w:t xml:space="preserve"> kutub piece of writing, record, paper; letter, note, message; document, deed; contract (esp. marriage contract); book; </w:t>
      </w:r>
      <w:r>
        <w:rPr>
          <w:rtl/>
        </w:rPr>
        <w:t>الكتاب</w:t>
      </w:r>
      <w:r>
        <w:t xml:space="preserve"> the Koran; the Bible </w:t>
      </w:r>
      <w:r w:rsidR="003D2305">
        <w:t>|</w:t>
      </w:r>
      <w:r>
        <w:t xml:space="preserve"> </w:t>
      </w:r>
      <w:r>
        <w:rPr>
          <w:rtl/>
        </w:rPr>
        <w:t>اهل الكتب</w:t>
      </w:r>
      <w:r>
        <w:t xml:space="preserve"> ahl a1</w:t>
      </w:r>
      <w:r w:rsidR="003D2305">
        <w:t>-</w:t>
      </w:r>
      <w:r>
        <w:t xml:space="preserve">k. the people of the Book, the adherents of a revealed religion, the kitabis, i.e., Christians and Jews; </w:t>
      </w:r>
      <w:r>
        <w:rPr>
          <w:rtl/>
        </w:rPr>
        <w:t>كتاب الزواج</w:t>
      </w:r>
      <w:r>
        <w:t xml:space="preserve"> k. az</w:t>
      </w:r>
      <w:r w:rsidR="003D2305">
        <w:t>-</w:t>
      </w:r>
      <w:r>
        <w:t xml:space="preserve">zawāj marriage contract; </w:t>
      </w:r>
      <w:r>
        <w:rPr>
          <w:rtl/>
        </w:rPr>
        <w:t>كتاب الطلاق</w:t>
      </w:r>
      <w:r>
        <w:t xml:space="preserve"> k. aṭ</w:t>
      </w:r>
      <w:r w:rsidR="003D2305">
        <w:t>-</w:t>
      </w:r>
      <w:r>
        <w:t xml:space="preserve">ṭalāq bill of divorce; </w:t>
      </w:r>
      <w:r>
        <w:rPr>
          <w:rtl/>
        </w:rPr>
        <w:t>كتاب تعليمي</w:t>
      </w:r>
      <w:r>
        <w:t xml:space="preserve"> (ta‘līmī) textbook; </w:t>
      </w:r>
      <w:r>
        <w:rPr>
          <w:rtl/>
        </w:rPr>
        <w:t>كتاب الاعتماد</w:t>
      </w:r>
      <w:r>
        <w:t xml:space="preserve"> credentials (dipl.); </w:t>
      </w:r>
      <w:r>
        <w:rPr>
          <w:rtl/>
        </w:rPr>
        <w:t>دار الكتب</w:t>
      </w:r>
      <w:r>
        <w:t xml:space="preserve"> library</w:t>
      </w:r>
    </w:p>
    <w:p w:rsidR="00B14408" w:rsidRDefault="00FD180F" w:rsidP="00FD180F">
      <w:pPr>
        <w:pStyle w:val="libNormal"/>
      </w:pPr>
      <w:r w:rsidRPr="00B14408">
        <w:rPr>
          <w:rStyle w:val="libBold2Char"/>
          <w:rFonts w:hint="eastAsia"/>
          <w:rtl/>
        </w:rPr>
        <w:t>كتبي</w:t>
      </w:r>
      <w:r>
        <w:t xml:space="preserve"> kutubī pl. </w:t>
      </w:r>
      <w:r w:rsidR="003D2305">
        <w:t>-</w:t>
      </w:r>
      <w:r>
        <w:t>ya bookseller, book</w:t>
      </w:r>
      <w:r w:rsidR="003D2305">
        <w:t>-</w:t>
      </w:r>
      <w:r>
        <w:t>dealer</w:t>
      </w:r>
    </w:p>
    <w:p w:rsidR="00B14408" w:rsidRDefault="00FD180F" w:rsidP="00FD180F">
      <w:pPr>
        <w:pStyle w:val="libNormal"/>
      </w:pPr>
      <w:r w:rsidRPr="00B14408">
        <w:rPr>
          <w:rStyle w:val="libBold2Char"/>
          <w:rFonts w:hint="eastAsia"/>
          <w:rtl/>
        </w:rPr>
        <w:lastRenderedPageBreak/>
        <w:t>كتابخانة</w:t>
      </w:r>
      <w:r>
        <w:t xml:space="preserve"> kitābkāna and </w:t>
      </w:r>
      <w:r>
        <w:rPr>
          <w:rtl/>
        </w:rPr>
        <w:t>كتبخانة</w:t>
      </w:r>
      <w:r>
        <w:t xml:space="preserve"> kutubkāna library; bookstore</w:t>
      </w:r>
    </w:p>
    <w:p w:rsidR="00B14408" w:rsidRDefault="00FD180F" w:rsidP="00FD180F">
      <w:pPr>
        <w:pStyle w:val="libNormal"/>
      </w:pPr>
      <w:r w:rsidRPr="00B14408">
        <w:rPr>
          <w:rStyle w:val="libBold2Char"/>
          <w:rFonts w:hint="eastAsia"/>
          <w:rtl/>
        </w:rPr>
        <w:t>كتاب</w:t>
      </w:r>
      <w:r>
        <w:t xml:space="preserve"> kuttāb pl. </w:t>
      </w:r>
      <w:r>
        <w:rPr>
          <w:rtl/>
        </w:rPr>
        <w:t>كتاتيب</w:t>
      </w:r>
      <w:r>
        <w:t xml:space="preserve"> katātīb2 kuttab, Koran school (lowest elementary school)</w:t>
      </w:r>
    </w:p>
    <w:p w:rsidR="00B14408" w:rsidRDefault="00FD180F" w:rsidP="00FD180F">
      <w:pPr>
        <w:pStyle w:val="libNormal"/>
      </w:pPr>
      <w:r w:rsidRPr="00B14408">
        <w:rPr>
          <w:rStyle w:val="libBold2Char"/>
          <w:rFonts w:hint="eastAsia"/>
          <w:rtl/>
        </w:rPr>
        <w:t>كتيب</w:t>
      </w:r>
      <w:r>
        <w:t xml:space="preserve"> kutayyib booklet</w:t>
      </w:r>
    </w:p>
    <w:p w:rsidR="00B14408" w:rsidRDefault="00FD180F" w:rsidP="00FD180F">
      <w:pPr>
        <w:pStyle w:val="libNormal"/>
      </w:pPr>
      <w:r w:rsidRPr="00B14408">
        <w:rPr>
          <w:rStyle w:val="libBold2Char"/>
          <w:rFonts w:hint="eastAsia"/>
          <w:rtl/>
        </w:rPr>
        <w:t>كتابة</w:t>
      </w:r>
      <w:r>
        <w:t xml:space="preserve"> kitāba (act or practice of) writing; art of writing, penmanship; system of writing, script; inscription; writing, legend; placard, poster; piece of writing, record, paper; secretariat; written amulet, charm; pl. </w:t>
      </w:r>
      <w:r>
        <w:rPr>
          <w:rtl/>
        </w:rPr>
        <w:t>كتابات</w:t>
      </w:r>
      <w:r>
        <w:t xml:space="preserve"> writings, essays; </w:t>
      </w:r>
      <w:r>
        <w:rPr>
          <w:rtl/>
        </w:rPr>
        <w:t>كتابة</w:t>
      </w:r>
      <w:r>
        <w:t xml:space="preserve"> kitābatan in writing </w:t>
      </w:r>
      <w:r w:rsidR="003D2305">
        <w:t>|</w:t>
      </w:r>
      <w:r>
        <w:t xml:space="preserve"> </w:t>
      </w:r>
      <w:r>
        <w:rPr>
          <w:rtl/>
        </w:rPr>
        <w:t>بالكتابة</w:t>
      </w:r>
      <w:r>
        <w:t xml:space="preserve"> written; </w:t>
      </w:r>
      <w:r>
        <w:rPr>
          <w:rtl/>
        </w:rPr>
        <w:t>بدون كتابة</w:t>
      </w:r>
      <w:r>
        <w:t xml:space="preserve"> bi</w:t>
      </w:r>
      <w:r w:rsidR="003D2305">
        <w:t>-</w:t>
      </w:r>
      <w:r>
        <w:t xml:space="preserve">dūn k. unwritten, oral; blank; </w:t>
      </w:r>
      <w:r>
        <w:rPr>
          <w:rtl/>
        </w:rPr>
        <w:t>كتابة التاريخ</w:t>
      </w:r>
      <w:r>
        <w:t xml:space="preserve"> historiography, historical writing; </w:t>
      </w:r>
      <w:r>
        <w:rPr>
          <w:rtl/>
        </w:rPr>
        <w:t>كتابة الدولة</w:t>
      </w:r>
      <w:r>
        <w:t xml:space="preserve"> k. ad</w:t>
      </w:r>
      <w:r w:rsidR="003D2305">
        <w:t>-</w:t>
      </w:r>
      <w:r>
        <w:t xml:space="preserve">daula (Magr.) secretariat of stae; </w:t>
      </w:r>
      <w:r>
        <w:rPr>
          <w:rtl/>
        </w:rPr>
        <w:t>كتابة عامة</w:t>
      </w:r>
      <w:r>
        <w:t xml:space="preserve"> (‘āmma) secretariat general; </w:t>
      </w:r>
      <w:r>
        <w:rPr>
          <w:rtl/>
        </w:rPr>
        <w:t>اسم الكتابة</w:t>
      </w:r>
      <w:r>
        <w:t xml:space="preserve"> ism al</w:t>
      </w:r>
      <w:r w:rsidR="003D2305">
        <w:t>-</w:t>
      </w:r>
      <w:r>
        <w:t xml:space="preserve">k. pen name, nom de plume; </w:t>
      </w:r>
      <w:r>
        <w:rPr>
          <w:rtl/>
        </w:rPr>
        <w:t>آلة الكتابة</w:t>
      </w:r>
      <w:r>
        <w:t xml:space="preserve"> typewriter; </w:t>
      </w:r>
      <w:r>
        <w:rPr>
          <w:rtl/>
        </w:rPr>
        <w:t>لغة الكتابة</w:t>
      </w:r>
      <w:r>
        <w:t xml:space="preserve"> lugat al</w:t>
      </w:r>
      <w:r w:rsidR="003D2305">
        <w:t>-</w:t>
      </w:r>
      <w:r>
        <w:t xml:space="preserve">k. literary language; </w:t>
      </w:r>
      <w:r>
        <w:rPr>
          <w:rtl/>
        </w:rPr>
        <w:t>ورق الكتابة</w:t>
      </w:r>
      <w:r>
        <w:t xml:space="preserve"> waraq al</w:t>
      </w:r>
      <w:r w:rsidR="003D2305">
        <w:t>-</w:t>
      </w:r>
      <w:r>
        <w:t>k. writing paper</w:t>
      </w:r>
    </w:p>
    <w:p w:rsidR="00B14408" w:rsidRDefault="00FD180F" w:rsidP="00FD180F">
      <w:pPr>
        <w:pStyle w:val="libNormal"/>
      </w:pPr>
      <w:r w:rsidRPr="00B14408">
        <w:rPr>
          <w:rStyle w:val="libBold2Char"/>
          <w:rFonts w:hint="eastAsia"/>
          <w:rtl/>
        </w:rPr>
        <w:t>كتابي</w:t>
      </w:r>
      <w:r>
        <w:t xml:space="preserve"> kitābī written, in writing; clerical; literary; scriptural, relating to the revealed Scriptures (Koran, Bible); kitabi, adherent of a revealed religion; the written part (of an examination) </w:t>
      </w:r>
      <w:r w:rsidR="003D2305">
        <w:t>|</w:t>
      </w:r>
      <w:r>
        <w:t xml:space="preserve"> </w:t>
      </w:r>
      <w:r>
        <w:rPr>
          <w:rtl/>
        </w:rPr>
        <w:t>اسلوب كتابي</w:t>
      </w:r>
      <w:r>
        <w:t xml:space="preserve"> (uslūb) literary style; </w:t>
      </w:r>
      <w:r>
        <w:rPr>
          <w:rtl/>
        </w:rPr>
        <w:t>غلطة كتابية</w:t>
      </w:r>
      <w:r>
        <w:t xml:space="preserve"> (galṭa) slip of the pen, clerical error; </w:t>
      </w:r>
      <w:r>
        <w:rPr>
          <w:rtl/>
        </w:rPr>
        <w:t>اعمال كتابية</w:t>
      </w:r>
      <w:r>
        <w:t xml:space="preserve"> clerical work, office work, desk work; </w:t>
      </w:r>
      <w:r>
        <w:rPr>
          <w:rtl/>
        </w:rPr>
        <w:t>الكمال الكتابي</w:t>
      </w:r>
      <w:r>
        <w:t xml:space="preserve"> (kamāl) literary perfection; </w:t>
      </w:r>
      <w:r>
        <w:rPr>
          <w:rtl/>
        </w:rPr>
        <w:t>لغة كتابية</w:t>
      </w:r>
      <w:r>
        <w:t xml:space="preserve"> (luga) literary language; </w:t>
      </w:r>
      <w:r>
        <w:rPr>
          <w:rtl/>
        </w:rPr>
        <w:t>موظف كتابي</w:t>
      </w:r>
      <w:r>
        <w:t xml:space="preserve"> (muwaẓẓaf) clerk, clerical worker (of a government office)</w:t>
      </w:r>
    </w:p>
    <w:p w:rsidR="00B14408" w:rsidRDefault="00FD180F" w:rsidP="00FD180F">
      <w:pPr>
        <w:pStyle w:val="libNormal"/>
      </w:pPr>
      <w:r w:rsidRPr="00B14408">
        <w:rPr>
          <w:rStyle w:val="libBold2Char"/>
          <w:rFonts w:hint="eastAsia"/>
          <w:rtl/>
        </w:rPr>
        <w:t>كتيبة</w:t>
      </w:r>
      <w:r>
        <w:t xml:space="preserve"> katība pl. </w:t>
      </w:r>
      <w:r>
        <w:rPr>
          <w:rtl/>
        </w:rPr>
        <w:t>كتائب</w:t>
      </w:r>
      <w:r>
        <w:t xml:space="preserve"> katā’ib2 squadron; cavalry detachment; (Eg. 1939) battalion, (Ir. after 1922) regiment, (later) battalion, (Syr.) battalion of armored, cavalry, or motorized, unite (mil.); (piece of) writing, record, paper, document; written amulet</w:t>
      </w:r>
    </w:p>
    <w:p w:rsidR="00B14408" w:rsidRDefault="00FD180F" w:rsidP="00FD180F">
      <w:pPr>
        <w:pStyle w:val="libNormal"/>
      </w:pPr>
      <w:r w:rsidRPr="00B14408">
        <w:rPr>
          <w:rStyle w:val="libBold2Char"/>
          <w:rFonts w:hint="eastAsia"/>
          <w:rtl/>
        </w:rPr>
        <w:t>مكتب</w:t>
      </w:r>
      <w:r>
        <w:t xml:space="preserve"> maktab pl. </w:t>
      </w:r>
      <w:r>
        <w:rPr>
          <w:rtl/>
        </w:rPr>
        <w:t>مكاتب</w:t>
      </w:r>
      <w:r>
        <w:t xml:space="preserve"> makātib2 office; bureau; business office; study; school, elementary school; department, agency, office; desk </w:t>
      </w:r>
      <w:r w:rsidR="003D2305">
        <w:t>|</w:t>
      </w:r>
      <w:r>
        <w:t xml:space="preserve"> </w:t>
      </w:r>
      <w:r>
        <w:rPr>
          <w:rtl/>
        </w:rPr>
        <w:t>مكتب الأخبار</w:t>
      </w:r>
      <w:r>
        <w:t xml:space="preserve"> and </w:t>
      </w:r>
      <w:r>
        <w:rPr>
          <w:rtl/>
        </w:rPr>
        <w:t>مكتب الأنباء</w:t>
      </w:r>
      <w:r>
        <w:t xml:space="preserve"> news agency, press agency, wire service; </w:t>
      </w:r>
      <w:r>
        <w:rPr>
          <w:rtl/>
        </w:rPr>
        <w:t>مكتب البريد</w:t>
      </w:r>
      <w:r>
        <w:t xml:space="preserve"> post office; </w:t>
      </w:r>
      <w:r>
        <w:rPr>
          <w:rtl/>
        </w:rPr>
        <w:t>مكتب البريد الرئيسي</w:t>
      </w:r>
      <w:r>
        <w:t xml:space="preserve"> (ra’īsī) main post office; </w:t>
      </w:r>
      <w:r>
        <w:rPr>
          <w:rtl/>
        </w:rPr>
        <w:t>مكتب البرق</w:t>
      </w:r>
      <w:r>
        <w:t xml:space="preserve"> m. al</w:t>
      </w:r>
      <w:r w:rsidR="003D2305">
        <w:t>-</w:t>
      </w:r>
      <w:r>
        <w:t xml:space="preserve">barq telegraph office; </w:t>
      </w:r>
      <w:r>
        <w:rPr>
          <w:rtl/>
        </w:rPr>
        <w:t>مكتب التحرير</w:t>
      </w:r>
      <w:r>
        <w:t xml:space="preserve"> editorial room; </w:t>
      </w:r>
      <w:r>
        <w:rPr>
          <w:rtl/>
        </w:rPr>
        <w:t>مكتب التليفونات</w:t>
      </w:r>
      <w:r>
        <w:t xml:space="preserve"> telephone central office; </w:t>
      </w:r>
      <w:r>
        <w:rPr>
          <w:rtl/>
        </w:rPr>
        <w:t>مكتب السفريات</w:t>
      </w:r>
      <w:r>
        <w:t xml:space="preserve"> m. as</w:t>
      </w:r>
      <w:r w:rsidR="003D2305">
        <w:t>-</w:t>
      </w:r>
      <w:r>
        <w:t xml:space="preserve">safarīyāt (syr.) travel agency; </w:t>
      </w:r>
      <w:r>
        <w:rPr>
          <w:rtl/>
        </w:rPr>
        <w:t>مكتب الصحة</w:t>
      </w:r>
      <w:r>
        <w:t xml:space="preserve"> m. aṣ</w:t>
      </w:r>
      <w:r w:rsidR="003D2305">
        <w:t>-</w:t>
      </w:r>
      <w:r>
        <w:t xml:space="preserve">ṣiḥḥa board of health; </w:t>
      </w:r>
      <w:r>
        <w:rPr>
          <w:rtl/>
        </w:rPr>
        <w:t>مكتب الاستعلامات</w:t>
      </w:r>
      <w:r>
        <w:t xml:space="preserve"> information office, information desk; news agency, press agency, wire service</w:t>
      </w:r>
    </w:p>
    <w:p w:rsidR="00B14408" w:rsidRDefault="00FD180F" w:rsidP="00FD180F">
      <w:pPr>
        <w:pStyle w:val="libNormal"/>
      </w:pPr>
      <w:r w:rsidRPr="00B14408">
        <w:rPr>
          <w:rStyle w:val="libBold2Char"/>
          <w:rFonts w:hint="eastAsia"/>
          <w:rtl/>
        </w:rPr>
        <w:lastRenderedPageBreak/>
        <w:t>مكتبة</w:t>
      </w:r>
      <w:r>
        <w:t xml:space="preserve"> maktaba pl. </w:t>
      </w:r>
      <w:r w:rsidR="003D2305">
        <w:t>-</w:t>
      </w:r>
      <w:r>
        <w:t xml:space="preserve">āt, </w:t>
      </w:r>
      <w:r>
        <w:rPr>
          <w:rtl/>
        </w:rPr>
        <w:t>مكاتب</w:t>
      </w:r>
      <w:r>
        <w:t xml:space="preserve"> makātib2 library; bookstore; desk</w:t>
      </w:r>
    </w:p>
    <w:p w:rsidR="00B14408" w:rsidRDefault="00FD180F" w:rsidP="00FD180F">
      <w:pPr>
        <w:pStyle w:val="libNormal"/>
      </w:pPr>
      <w:r>
        <w:t xml:space="preserve">O </w:t>
      </w:r>
      <w:r>
        <w:rPr>
          <w:rtl/>
        </w:rPr>
        <w:t>مكتاب</w:t>
      </w:r>
      <w:r>
        <w:t xml:space="preserve"> miktāb typewriter</w:t>
      </w:r>
    </w:p>
    <w:p w:rsidR="00B14408" w:rsidRDefault="00FD180F" w:rsidP="00FD180F">
      <w:pPr>
        <w:pStyle w:val="libNormal"/>
      </w:pPr>
      <w:r w:rsidRPr="00B14408">
        <w:rPr>
          <w:rStyle w:val="libBold2Char"/>
          <w:rFonts w:hint="eastAsia"/>
          <w:rtl/>
        </w:rPr>
        <w:t>مكاتبة</w:t>
      </w:r>
      <w:r>
        <w:t xml:space="preserve"> mukātaba exchange of letters, correspondence</w:t>
      </w:r>
    </w:p>
    <w:p w:rsidR="00B14408" w:rsidRDefault="00FD180F" w:rsidP="00FD180F">
      <w:pPr>
        <w:pStyle w:val="libNormal"/>
      </w:pPr>
      <w:r w:rsidRPr="00B14408">
        <w:rPr>
          <w:rStyle w:val="libBold2Char"/>
          <w:rFonts w:hint="eastAsia"/>
          <w:rtl/>
        </w:rPr>
        <w:t>اكتتاب</w:t>
      </w:r>
      <w:r>
        <w:t xml:space="preserve"> iktitāb enrollment, registration, entering (of one’s name); </w:t>
      </w:r>
      <w:r w:rsidR="003D2305">
        <w:t>--</w:t>
      </w:r>
      <w:r>
        <w:t xml:space="preserve"> (pl. </w:t>
      </w:r>
      <w:r w:rsidR="003D2305">
        <w:t>-</w:t>
      </w:r>
      <w:r>
        <w:t>āt) subscription; contribution (of funds)</w:t>
      </w:r>
    </w:p>
    <w:p w:rsidR="00B14408" w:rsidRDefault="00FD180F" w:rsidP="00FD180F">
      <w:pPr>
        <w:pStyle w:val="libNormal"/>
      </w:pPr>
      <w:r w:rsidRPr="00B14408">
        <w:rPr>
          <w:rStyle w:val="libBold2Char"/>
          <w:rFonts w:hint="eastAsia"/>
          <w:rtl/>
        </w:rPr>
        <w:t>استكتاب</w:t>
      </w:r>
      <w:r>
        <w:t xml:space="preserve"> istiktāb dictation</w:t>
      </w:r>
    </w:p>
    <w:p w:rsidR="00B14408" w:rsidRDefault="00FD180F" w:rsidP="00FD180F">
      <w:pPr>
        <w:pStyle w:val="libNormal"/>
      </w:pPr>
      <w:r w:rsidRPr="00B14408">
        <w:rPr>
          <w:rStyle w:val="libBold2Char"/>
          <w:rFonts w:hint="eastAsia"/>
          <w:rtl/>
        </w:rPr>
        <w:t>استكتابي</w:t>
      </w:r>
      <w:r>
        <w:t xml:space="preserve"> istiktābī: </w:t>
      </w:r>
      <w:r>
        <w:rPr>
          <w:rtl/>
        </w:rPr>
        <w:t>آلة استكتابية</w:t>
      </w:r>
      <w:r>
        <w:t xml:space="preserve"> dictaphone</w:t>
      </w:r>
    </w:p>
    <w:p w:rsidR="00B14408" w:rsidRDefault="00FD180F" w:rsidP="00FD180F">
      <w:pPr>
        <w:pStyle w:val="libNormal"/>
      </w:pPr>
      <w:r w:rsidRPr="00B14408">
        <w:rPr>
          <w:rStyle w:val="libBold2Char"/>
          <w:rFonts w:hint="eastAsia"/>
          <w:rtl/>
        </w:rPr>
        <w:t>كاتب</w:t>
      </w:r>
      <w:r>
        <w:t xml:space="preserve"> kātib pl. </w:t>
      </w:r>
      <w:r w:rsidR="003D2305">
        <w:t>-</w:t>
      </w:r>
      <w:r>
        <w:t xml:space="preserve">ūn, </w:t>
      </w:r>
      <w:r>
        <w:rPr>
          <w:rtl/>
        </w:rPr>
        <w:t>كتاب</w:t>
      </w:r>
      <w:r>
        <w:t xml:space="preserve"> kuttāb, </w:t>
      </w:r>
      <w:r>
        <w:rPr>
          <w:rtl/>
        </w:rPr>
        <w:t>كتبة</w:t>
      </w:r>
      <w:r>
        <w:t xml:space="preserve"> kataba writer; scribe, scrivener; secretary; clerk typist; office worker, clerical employee; clerk, registrar, actuary, court clerk; notary; writer, author </w:t>
      </w:r>
      <w:r w:rsidR="003D2305">
        <w:t>|</w:t>
      </w:r>
      <w:r>
        <w:t xml:space="preserve"> </w:t>
      </w:r>
      <w:r>
        <w:rPr>
          <w:rtl/>
        </w:rPr>
        <w:t>كاتب الدولة</w:t>
      </w:r>
      <w:r>
        <w:t xml:space="preserve"> k. ad</w:t>
      </w:r>
      <w:r w:rsidR="003D2305">
        <w:t>-</w:t>
      </w:r>
      <w:r>
        <w:t xml:space="preserve">daula (Mag.) (under)secretary of state; </w:t>
      </w:r>
      <w:r>
        <w:rPr>
          <w:rtl/>
        </w:rPr>
        <w:t>كا</w:t>
      </w:r>
      <w:r>
        <w:rPr>
          <w:rFonts w:hint="eastAsia"/>
          <w:rtl/>
        </w:rPr>
        <w:t>تب</w:t>
      </w:r>
      <w:r>
        <w:rPr>
          <w:rtl/>
        </w:rPr>
        <w:t xml:space="preserve"> السر</w:t>
      </w:r>
      <w:r>
        <w:t xml:space="preserve"> k. s</w:t>
      </w:r>
      <w:r w:rsidR="003D2305">
        <w:t>-</w:t>
      </w:r>
      <w:r>
        <w:t xml:space="preserve">sirr private secretary; </w:t>
      </w:r>
      <w:r>
        <w:rPr>
          <w:rtl/>
        </w:rPr>
        <w:t>كاتب قصصي</w:t>
      </w:r>
      <w:r>
        <w:t xml:space="preserve"> (qiṣaṣī) writer, novelist; </w:t>
      </w:r>
      <w:r>
        <w:rPr>
          <w:rtl/>
        </w:rPr>
        <w:t>كاتب المحكمة</w:t>
      </w:r>
      <w:r>
        <w:t xml:space="preserve"> k. al</w:t>
      </w:r>
      <w:r w:rsidR="003D2305">
        <w:t>-</w:t>
      </w:r>
      <w:r>
        <w:t xml:space="preserve">mahkama court clerk; </w:t>
      </w:r>
      <w:r>
        <w:rPr>
          <w:rtl/>
        </w:rPr>
        <w:t>آلة كاتبة</w:t>
      </w:r>
      <w:r>
        <w:t xml:space="preserve"> typewriter</w:t>
      </w:r>
    </w:p>
    <w:p w:rsidR="00B14408" w:rsidRDefault="00FD180F" w:rsidP="00FD180F">
      <w:pPr>
        <w:pStyle w:val="libNormal"/>
      </w:pPr>
      <w:r w:rsidRPr="00B14408">
        <w:rPr>
          <w:rStyle w:val="libBold2Char"/>
          <w:rFonts w:hint="eastAsia"/>
          <w:rtl/>
        </w:rPr>
        <w:t>كاتبة</w:t>
      </w:r>
      <w:r>
        <w:t xml:space="preserve"> kātiba pl. </w:t>
      </w:r>
      <w:r w:rsidR="003D2305">
        <w:t>-</w:t>
      </w:r>
      <w:r>
        <w:t>āt woman secretary; authoress, writer</w:t>
      </w:r>
    </w:p>
    <w:p w:rsidR="00B14408" w:rsidRDefault="00FD180F" w:rsidP="00FD180F">
      <w:pPr>
        <w:pStyle w:val="libNormal"/>
      </w:pPr>
      <w:r w:rsidRPr="00B14408">
        <w:rPr>
          <w:rStyle w:val="libBold2Char"/>
          <w:rFonts w:hint="eastAsia"/>
          <w:rtl/>
        </w:rPr>
        <w:t>مكتوب</w:t>
      </w:r>
      <w:r>
        <w:t xml:space="preserve"> maktūb written, written down, recorded; fated, foreordained, destined (</w:t>
      </w:r>
      <w:r>
        <w:rPr>
          <w:rtl/>
        </w:rPr>
        <w:t>ل</w:t>
      </w:r>
      <w:r>
        <w:t xml:space="preserve"> or </w:t>
      </w:r>
      <w:r>
        <w:rPr>
          <w:rtl/>
        </w:rPr>
        <w:t>على</w:t>
      </w:r>
      <w:r>
        <w:t xml:space="preserve"> to s.o.); s.th. written, writing; </w:t>
      </w:r>
      <w:r w:rsidR="003D2305">
        <w:t>--</w:t>
      </w:r>
      <w:r>
        <w:t xml:space="preserve"> (pl. </w:t>
      </w:r>
      <w:r>
        <w:rPr>
          <w:rtl/>
        </w:rPr>
        <w:t>مكاتيب</w:t>
      </w:r>
      <w:r>
        <w:t xml:space="preserve"> makātīb2) a writing, message, note; letter</w:t>
      </w:r>
    </w:p>
    <w:p w:rsidR="00B14408" w:rsidRDefault="00FD180F" w:rsidP="00FD180F">
      <w:pPr>
        <w:pStyle w:val="libNormal"/>
      </w:pPr>
      <w:r w:rsidRPr="00B14408">
        <w:rPr>
          <w:rStyle w:val="libBold2Char"/>
          <w:rFonts w:hint="eastAsia"/>
          <w:rtl/>
        </w:rPr>
        <w:t>مكاتب</w:t>
      </w:r>
      <w:r>
        <w:t xml:space="preserve"> mukātib correspondent; (newspaper) reporter</w:t>
      </w:r>
    </w:p>
    <w:p w:rsidR="00B14408" w:rsidRDefault="00FD180F" w:rsidP="00FD180F">
      <w:pPr>
        <w:pStyle w:val="libNormal"/>
      </w:pPr>
      <w:r w:rsidRPr="00B14408">
        <w:rPr>
          <w:rStyle w:val="libBold2Char"/>
          <w:rFonts w:hint="eastAsia"/>
          <w:rtl/>
        </w:rPr>
        <w:t>مكتتب</w:t>
      </w:r>
      <w:r>
        <w:t xml:space="preserve"> muktatib subscriber</w:t>
      </w:r>
    </w:p>
    <w:p w:rsidR="00B14408" w:rsidRDefault="00FD180F" w:rsidP="00FD180F">
      <w:pPr>
        <w:pStyle w:val="libNormal"/>
      </w:pPr>
      <w:r w:rsidRPr="00B14408">
        <w:rPr>
          <w:rStyle w:val="libBold2Char"/>
          <w:rFonts w:hint="eastAsia"/>
          <w:rtl/>
        </w:rPr>
        <w:t>كتابخانة</w:t>
      </w:r>
      <w:r>
        <w:t xml:space="preserve"> and </w:t>
      </w:r>
      <w:r>
        <w:rPr>
          <w:rtl/>
        </w:rPr>
        <w:t>كتبخانة</w:t>
      </w:r>
      <w:r>
        <w:t xml:space="preserve"> see </w:t>
      </w:r>
      <w:r>
        <w:rPr>
          <w:rtl/>
        </w:rPr>
        <w:t>كتب</w:t>
      </w:r>
    </w:p>
    <w:p w:rsidR="00B14408" w:rsidRDefault="00FD180F" w:rsidP="00FD180F">
      <w:pPr>
        <w:pStyle w:val="libNormal"/>
      </w:pPr>
      <w:r w:rsidRPr="00B14408">
        <w:rPr>
          <w:rStyle w:val="libBold2Char"/>
          <w:rFonts w:hint="eastAsia"/>
          <w:rtl/>
        </w:rPr>
        <w:t>اكتع</w:t>
      </w:r>
      <w:r>
        <w:t xml:space="preserve"> akta’ pl.  </w:t>
      </w:r>
      <w:r>
        <w:rPr>
          <w:rtl/>
        </w:rPr>
        <w:t>كتع</w:t>
      </w:r>
      <w:r>
        <w:t xml:space="preserve"> kut’ having crippled fingers; one</w:t>
      </w:r>
      <w:r w:rsidR="003D2305">
        <w:t>-</w:t>
      </w:r>
      <w:r>
        <w:t>armed</w:t>
      </w:r>
    </w:p>
    <w:p w:rsidR="00B14408" w:rsidRDefault="00FD180F" w:rsidP="00FD180F">
      <w:pPr>
        <w:pStyle w:val="libNormal"/>
      </w:pPr>
      <w:r w:rsidRPr="00B14408">
        <w:rPr>
          <w:rStyle w:val="libBold2Char"/>
          <w:rFonts w:hint="eastAsia"/>
          <w:rtl/>
        </w:rPr>
        <w:t>كتف</w:t>
      </w:r>
      <w:r>
        <w:t xml:space="preserve"> katafa i (katf) to fetter, shackle (</w:t>
      </w:r>
      <w:r>
        <w:rPr>
          <w:rtl/>
        </w:rPr>
        <w:t>ه</w:t>
      </w:r>
      <w:r>
        <w:t xml:space="preserve"> s.o., esp. by tying his hands); to tie up, bind (</w:t>
      </w:r>
      <w:r>
        <w:rPr>
          <w:rtl/>
        </w:rPr>
        <w:t>هـ</w:t>
      </w:r>
      <w:r>
        <w:t xml:space="preserve"> s.th.) II to tie the hands behind the back; to cross, fold (</w:t>
      </w:r>
      <w:r>
        <w:rPr>
          <w:rtl/>
        </w:rPr>
        <w:t>هـ</w:t>
      </w:r>
      <w:r>
        <w:t xml:space="preserve"> hands, arms behind the back or in front of the chest) V and X to cross or fold one’s arms VI to stand shoulder to shoulder; to support one another; to be united in solidarity, stand together</w:t>
      </w:r>
    </w:p>
    <w:p w:rsidR="00B14408" w:rsidRDefault="00FD180F" w:rsidP="00FD180F">
      <w:pPr>
        <w:pStyle w:val="libNormal"/>
      </w:pPr>
      <w:r w:rsidRPr="00B14408">
        <w:rPr>
          <w:rStyle w:val="libBold2Char"/>
          <w:rFonts w:hint="eastAsia"/>
          <w:rtl/>
        </w:rPr>
        <w:t>كتف</w:t>
      </w:r>
      <w:r>
        <w:t xml:space="preserve"> katif, katf, kitf pl. </w:t>
      </w:r>
      <w:r>
        <w:rPr>
          <w:rtl/>
        </w:rPr>
        <w:t>اكتاف</w:t>
      </w:r>
      <w:r>
        <w:t xml:space="preserve"> aktāf, </w:t>
      </w:r>
      <w:r>
        <w:rPr>
          <w:rtl/>
        </w:rPr>
        <w:t>كتفة</w:t>
      </w:r>
      <w:r>
        <w:t xml:space="preserve"> kitafa shoulder; shoulder blade, scapula; mountain slope; O end support of a bridge; (pl. </w:t>
      </w:r>
      <w:r>
        <w:rPr>
          <w:rtl/>
        </w:rPr>
        <w:t>اكتاف</w:t>
      </w:r>
      <w:r>
        <w:t xml:space="preserve"> aktāf) buttress, pier </w:t>
      </w:r>
      <w:r w:rsidR="003D2305">
        <w:t>|</w:t>
      </w:r>
      <w:r>
        <w:t xml:space="preserve"> </w:t>
      </w:r>
      <w:r>
        <w:rPr>
          <w:rtl/>
        </w:rPr>
        <w:t>ما هكذا تؤكل الكتف</w:t>
      </w:r>
      <w:r>
        <w:t xml:space="preserve"> (tu’kalu) that’s certainly not the way to do it! that’s no way to handle it!</w:t>
      </w:r>
    </w:p>
    <w:p w:rsidR="00B14408" w:rsidRDefault="00FD180F" w:rsidP="00FD180F">
      <w:pPr>
        <w:pStyle w:val="libNormal"/>
      </w:pPr>
      <w:r w:rsidRPr="00B14408">
        <w:rPr>
          <w:rStyle w:val="libBold2Char"/>
          <w:rFonts w:hint="eastAsia"/>
          <w:rtl/>
        </w:rPr>
        <w:t>كتاف</w:t>
      </w:r>
      <w:r>
        <w:t xml:space="preserve"> kitāf pl. </w:t>
      </w:r>
      <w:r>
        <w:rPr>
          <w:rtl/>
        </w:rPr>
        <w:t>كتف</w:t>
      </w:r>
      <w:r>
        <w:t xml:space="preserve"> kutuf shackle, manacle, handcuff</w:t>
      </w:r>
    </w:p>
    <w:p w:rsidR="00B14408" w:rsidRDefault="00FD180F" w:rsidP="00FD180F">
      <w:pPr>
        <w:pStyle w:val="libNormal"/>
      </w:pPr>
      <w:r w:rsidRPr="00B14408">
        <w:rPr>
          <w:rStyle w:val="libBold2Char"/>
          <w:rFonts w:hint="eastAsia"/>
          <w:rtl/>
        </w:rPr>
        <w:t>كتف</w:t>
      </w:r>
      <w:r>
        <w:t xml:space="preserve"> aktaf2, f. </w:t>
      </w:r>
      <w:r>
        <w:rPr>
          <w:rtl/>
        </w:rPr>
        <w:t>كتفاء</w:t>
      </w:r>
      <w:r>
        <w:t xml:space="preserve"> katfā’2, pl. </w:t>
      </w:r>
      <w:r>
        <w:rPr>
          <w:rtl/>
        </w:rPr>
        <w:t>كتف</w:t>
      </w:r>
      <w:r>
        <w:t xml:space="preserve"> kutf broad</w:t>
      </w:r>
      <w:r w:rsidR="003D2305">
        <w:t>-</w:t>
      </w:r>
      <w:r>
        <w:t>shouldered</w:t>
      </w:r>
    </w:p>
    <w:p w:rsidR="00B14408" w:rsidRDefault="00FD180F" w:rsidP="00FD180F">
      <w:pPr>
        <w:pStyle w:val="libNormal"/>
      </w:pPr>
      <w:r w:rsidRPr="007F5296">
        <w:rPr>
          <w:rStyle w:val="libBold2Char"/>
        </w:rPr>
        <w:lastRenderedPageBreak/>
        <w:t>1</w:t>
      </w:r>
      <w:r w:rsidRPr="007F5296">
        <w:rPr>
          <w:rStyle w:val="libBold2Char"/>
          <w:rtl/>
        </w:rPr>
        <w:t>كتكت</w:t>
      </w:r>
      <w:r>
        <w:t xml:space="preserve"> katkat floss, silk waste</w:t>
      </w:r>
    </w:p>
    <w:p w:rsidR="00B14408" w:rsidRDefault="00FD180F" w:rsidP="00FD180F">
      <w:pPr>
        <w:pStyle w:val="libNormal"/>
      </w:pPr>
      <w:r w:rsidRPr="007F5296">
        <w:rPr>
          <w:rStyle w:val="libBold2Char"/>
        </w:rPr>
        <w:t>2</w:t>
      </w:r>
      <w:r w:rsidRPr="007F5296">
        <w:rPr>
          <w:rStyle w:val="libBold2Char"/>
          <w:rtl/>
        </w:rPr>
        <w:t>كتكوت</w:t>
      </w:r>
      <w:r>
        <w:t xml:space="preserve"> katkūt pl. </w:t>
      </w:r>
      <w:r>
        <w:rPr>
          <w:rtl/>
        </w:rPr>
        <w:t>كتاكيت</w:t>
      </w:r>
      <w:r>
        <w:t xml:space="preserve"> katākīt2 chicken, chick</w:t>
      </w:r>
    </w:p>
    <w:p w:rsidR="00B14408" w:rsidRDefault="00FD180F" w:rsidP="00FD180F">
      <w:pPr>
        <w:pStyle w:val="libNormal"/>
      </w:pPr>
      <w:r w:rsidRPr="00B14408">
        <w:rPr>
          <w:rStyle w:val="libBold2Char"/>
          <w:rFonts w:hint="eastAsia"/>
          <w:rtl/>
        </w:rPr>
        <w:t>كتل</w:t>
      </w:r>
      <w:r>
        <w:t xml:space="preserve"> katala u (katl) and II to agglomerate, conglomerate, gather into a compact mass, press into a lump (</w:t>
      </w:r>
      <w:r>
        <w:rPr>
          <w:rtl/>
        </w:rPr>
        <w:t>هـ</w:t>
      </w:r>
      <w:r>
        <w:t xml:space="preserve"> s.th.) V to be heaped up, piled up, agglomerated, clustered, clotted, massed, pressed into a compact mass or lump; to agglomerate, cluster, clot, pile up, gather in a mass; to unite in a bloc or group</w:t>
      </w:r>
    </w:p>
    <w:p w:rsidR="00B14408" w:rsidRDefault="00FD180F" w:rsidP="00FD180F">
      <w:pPr>
        <w:pStyle w:val="libNormal"/>
      </w:pPr>
      <w:r w:rsidRPr="00B14408">
        <w:rPr>
          <w:rStyle w:val="libBold2Char"/>
          <w:rFonts w:hint="eastAsia"/>
          <w:rtl/>
        </w:rPr>
        <w:t>كتلة</w:t>
      </w:r>
      <w:r>
        <w:t xml:space="preserve"> kutla pl. </w:t>
      </w:r>
      <w:r>
        <w:rPr>
          <w:rtl/>
        </w:rPr>
        <w:t>كتل</w:t>
      </w:r>
      <w:r>
        <w:t xml:space="preserve"> kutal lump, chunk, clod, clot; bulk, mass; cube; block; bloc; beam, joist, transom, lintel, girder </w:t>
      </w:r>
      <w:r w:rsidR="003D2305">
        <w:t>|</w:t>
      </w:r>
      <w:r>
        <w:t xml:space="preserve"> </w:t>
      </w:r>
      <w:r>
        <w:rPr>
          <w:rtl/>
        </w:rPr>
        <w:t>كتل بشرية</w:t>
      </w:r>
      <w:r>
        <w:t xml:space="preserve"> (bašarīya) crowds, throngs, masses; </w:t>
      </w:r>
      <w:r>
        <w:rPr>
          <w:rtl/>
        </w:rPr>
        <w:t>كتلة الجسد</w:t>
      </w:r>
      <w:r>
        <w:t xml:space="preserve"> kutlat al</w:t>
      </w:r>
      <w:r w:rsidR="003D2305">
        <w:t>-</w:t>
      </w:r>
      <w:r>
        <w:t xml:space="preserve">jasad bulk of the body, frame; </w:t>
      </w:r>
      <w:r>
        <w:rPr>
          <w:rtl/>
        </w:rPr>
        <w:t>كتلة من الأعصاب</w:t>
      </w:r>
      <w:r>
        <w:t xml:space="preserve"> (a‘ṣāb) a fearless, husky fellow; </w:t>
      </w:r>
      <w:r>
        <w:rPr>
          <w:rtl/>
        </w:rPr>
        <w:t>الكتلة الوطنية</w:t>
      </w:r>
      <w:r>
        <w:t xml:space="preserve"> (waṭanīya) the National Bloc</w:t>
      </w:r>
    </w:p>
    <w:p w:rsidR="00B14408" w:rsidRDefault="00FD180F" w:rsidP="00FD180F">
      <w:pPr>
        <w:pStyle w:val="libNormal"/>
      </w:pPr>
      <w:r w:rsidRPr="00B14408">
        <w:rPr>
          <w:rStyle w:val="libBold2Char"/>
          <w:rFonts w:hint="eastAsia"/>
          <w:rtl/>
        </w:rPr>
        <w:t>مكتل</w:t>
      </w:r>
      <w:r>
        <w:t xml:space="preserve"> miktal pi. </w:t>
      </w:r>
      <w:r>
        <w:rPr>
          <w:rtl/>
        </w:rPr>
        <w:t>مكاتل</w:t>
      </w:r>
      <w:r>
        <w:t xml:space="preserve"> makatil2 large basket</w:t>
      </w:r>
    </w:p>
    <w:p w:rsidR="00B14408" w:rsidRDefault="00FD180F" w:rsidP="00FD180F">
      <w:pPr>
        <w:pStyle w:val="libNormal"/>
      </w:pPr>
      <w:r w:rsidRPr="00B14408">
        <w:rPr>
          <w:rStyle w:val="libBold2Char"/>
          <w:rFonts w:hint="eastAsia"/>
          <w:rtl/>
        </w:rPr>
        <w:t>تكتل</w:t>
      </w:r>
      <w:r>
        <w:t xml:space="preserve"> takattul formation of blocs (pol.) </w:t>
      </w:r>
      <w:r w:rsidR="003D2305">
        <w:t>|</w:t>
      </w:r>
      <w:r>
        <w:t xml:space="preserve"> </w:t>
      </w:r>
      <w:r>
        <w:rPr>
          <w:rtl/>
        </w:rPr>
        <w:t>سياسة التكتل</w:t>
      </w:r>
      <w:r>
        <w:t xml:space="preserve"> policy of blocs (pol.)</w:t>
      </w:r>
    </w:p>
    <w:p w:rsidR="00B14408" w:rsidRDefault="00FD180F" w:rsidP="00FD180F">
      <w:pPr>
        <w:pStyle w:val="libNormal"/>
      </w:pPr>
      <w:r w:rsidRPr="00B14408">
        <w:rPr>
          <w:rStyle w:val="libBold2Char"/>
          <w:rFonts w:hint="eastAsia"/>
          <w:rtl/>
        </w:rPr>
        <w:t>متكتل</w:t>
      </w:r>
      <w:r>
        <w:t xml:space="preserve"> mutakattil clotted, lumpy, agglomerate, clustered, massed; concentrated, compact; burly, husky, stocky, heavily built (body)</w:t>
      </w:r>
    </w:p>
    <w:p w:rsidR="00B14408" w:rsidRDefault="00FD180F" w:rsidP="00FD180F">
      <w:pPr>
        <w:pStyle w:val="libNormal"/>
      </w:pPr>
      <w:r w:rsidRPr="00B14408">
        <w:rPr>
          <w:rStyle w:val="libBold2Char"/>
          <w:rFonts w:hint="eastAsia"/>
          <w:rtl/>
        </w:rPr>
        <w:t>كتم</w:t>
      </w:r>
      <w:r>
        <w:t xml:space="preserve"> katama u (katm, </w:t>
      </w:r>
      <w:r>
        <w:rPr>
          <w:rtl/>
        </w:rPr>
        <w:t>كتمان</w:t>
      </w:r>
      <w:r>
        <w:t xml:space="preserve"> kitmān) to hide (</w:t>
      </w:r>
      <w:r>
        <w:rPr>
          <w:rtl/>
        </w:rPr>
        <w:t>هـ</w:t>
      </w:r>
      <w:r>
        <w:t xml:space="preserve"> s.th., </w:t>
      </w:r>
      <w:r>
        <w:rPr>
          <w:rtl/>
        </w:rPr>
        <w:t>عن</w:t>
      </w:r>
      <w:r>
        <w:t xml:space="preserve"> from s.o.); to conceal, secrete, keep secret (</w:t>
      </w:r>
      <w:r>
        <w:rPr>
          <w:rtl/>
        </w:rPr>
        <w:t>هـ</w:t>
      </w:r>
      <w:r>
        <w:t xml:space="preserve"> s.th., </w:t>
      </w:r>
      <w:r>
        <w:rPr>
          <w:rtl/>
        </w:rPr>
        <w:t>عن</w:t>
      </w:r>
      <w:r>
        <w:t xml:space="preserve"> from s.o.); to suppress, repress, restrain, check, curb, subdue (</w:t>
      </w:r>
      <w:r>
        <w:rPr>
          <w:rtl/>
        </w:rPr>
        <w:t>هـ</w:t>
      </w:r>
      <w:r>
        <w:t xml:space="preserve"> anger, passion); to hold (</w:t>
      </w:r>
      <w:r>
        <w:rPr>
          <w:rtl/>
        </w:rPr>
        <w:t>هـ</w:t>
      </w:r>
      <w:r>
        <w:t xml:space="preserve"> one’s breath); to lower, muffle (</w:t>
      </w:r>
      <w:r>
        <w:rPr>
          <w:rtl/>
        </w:rPr>
        <w:t>هـ</w:t>
      </w:r>
      <w:r>
        <w:t xml:space="preserve"> the voice); to stifle, smother, quench (</w:t>
      </w:r>
      <w:r>
        <w:rPr>
          <w:rtl/>
        </w:rPr>
        <w:t>هـ</w:t>
      </w:r>
      <w:r>
        <w:t xml:space="preserve"> fire) </w:t>
      </w:r>
      <w:r w:rsidR="003D2305">
        <w:t>|</w:t>
      </w:r>
      <w:r>
        <w:t xml:space="preserve"> </w:t>
      </w:r>
      <w:r>
        <w:rPr>
          <w:rtl/>
        </w:rPr>
        <w:t>كتم انفاسه</w:t>
      </w:r>
      <w:r>
        <w:t xml:space="preserve"> to take s.o.’s breath away, drive s.o. out of his senses II to hide, conceal (</w:t>
      </w:r>
      <w:r>
        <w:rPr>
          <w:rtl/>
        </w:rPr>
        <w:t>هـ</w:t>
      </w:r>
      <w:r>
        <w:t xml:space="preserve"> s.th.) III to hide, conceal, keep, withhold (</w:t>
      </w:r>
      <w:r>
        <w:rPr>
          <w:rtl/>
        </w:rPr>
        <w:t>هـ ه</w:t>
      </w:r>
      <w:r>
        <w:t xml:space="preserve"> from s.o. s.th.) V to keep silent, hold one’s tongue, keep mum VIII = II X to ask (</w:t>
      </w:r>
      <w:r>
        <w:rPr>
          <w:rtl/>
        </w:rPr>
        <w:t>ه</w:t>
      </w:r>
      <w:r>
        <w:t xml:space="preserve"> s.o.) to keep (</w:t>
      </w:r>
      <w:r>
        <w:rPr>
          <w:rtl/>
        </w:rPr>
        <w:t>ه</w:t>
      </w:r>
      <w:r>
        <w:t xml:space="preserve"> a secret); to confide (</w:t>
      </w:r>
      <w:r>
        <w:rPr>
          <w:rtl/>
        </w:rPr>
        <w:t>هـ ه</w:t>
      </w:r>
      <w:r>
        <w:t xml:space="preserve"> to s.o. s.th.)</w:t>
      </w:r>
    </w:p>
    <w:p w:rsidR="00B14408" w:rsidRDefault="00FD180F" w:rsidP="00FD180F">
      <w:pPr>
        <w:pStyle w:val="libNormal"/>
      </w:pPr>
      <w:r w:rsidRPr="00B14408">
        <w:rPr>
          <w:rStyle w:val="libBold2Char"/>
          <w:rFonts w:hint="eastAsia"/>
          <w:rtl/>
        </w:rPr>
        <w:t>كتم</w:t>
      </w:r>
      <w:r>
        <w:t xml:space="preserve"> katm and </w:t>
      </w:r>
      <w:r>
        <w:rPr>
          <w:rtl/>
        </w:rPr>
        <w:t>كتمان</w:t>
      </w:r>
      <w:r>
        <w:t xml:space="preserve"> kitmān secrecy, concealment, secretion, silence; restraint, control, suppression (esp. of an emotion)</w:t>
      </w:r>
    </w:p>
    <w:p w:rsidR="00B14408" w:rsidRDefault="00FD180F" w:rsidP="00FD180F">
      <w:pPr>
        <w:pStyle w:val="libNormal"/>
      </w:pPr>
      <w:r w:rsidRPr="00B14408">
        <w:rPr>
          <w:rStyle w:val="libBold2Char"/>
          <w:rFonts w:hint="eastAsia"/>
          <w:rtl/>
        </w:rPr>
        <w:t>كتيم</w:t>
      </w:r>
      <w:r>
        <w:t xml:space="preserve"> katīm shut tight, hermetically sealed, impenetrable, impermeable, impervious</w:t>
      </w:r>
    </w:p>
    <w:p w:rsidR="00B14408" w:rsidRDefault="00FD180F" w:rsidP="00FD180F">
      <w:pPr>
        <w:pStyle w:val="libNormal"/>
      </w:pPr>
      <w:r w:rsidRPr="00B14408">
        <w:rPr>
          <w:rStyle w:val="libBold2Char"/>
          <w:rFonts w:hint="eastAsia"/>
          <w:rtl/>
        </w:rPr>
        <w:t>كتوم</w:t>
      </w:r>
      <w:r>
        <w:t xml:space="preserve"> katūm reticent, reserved, secretive, uncommunicative, taciturn, discreet</w:t>
      </w:r>
    </w:p>
    <w:p w:rsidR="00B14408" w:rsidRDefault="00FD180F" w:rsidP="00FD180F">
      <w:pPr>
        <w:pStyle w:val="libNormal"/>
      </w:pPr>
      <w:r w:rsidRPr="00B14408">
        <w:rPr>
          <w:rStyle w:val="libBold2Char"/>
          <w:rFonts w:hint="eastAsia"/>
          <w:rtl/>
        </w:rPr>
        <w:t>كتام</w:t>
      </w:r>
      <w:r>
        <w:t xml:space="preserve"> kitām (eg.) constipation</w:t>
      </w:r>
    </w:p>
    <w:p w:rsidR="00B14408" w:rsidRDefault="00FD180F" w:rsidP="00FD180F">
      <w:pPr>
        <w:pStyle w:val="libNormal"/>
      </w:pPr>
      <w:r w:rsidRPr="00B14408">
        <w:rPr>
          <w:rStyle w:val="libBold2Char"/>
          <w:rFonts w:hint="eastAsia"/>
          <w:rtl/>
        </w:rPr>
        <w:lastRenderedPageBreak/>
        <w:t>تكتم</w:t>
      </w:r>
      <w:r>
        <w:t xml:space="preserve"> takattum secrecy, secretiveness, reticence, reserve, taciturnity, discretion</w:t>
      </w:r>
    </w:p>
    <w:p w:rsidR="00B14408" w:rsidRDefault="00FD180F" w:rsidP="00FD180F">
      <w:pPr>
        <w:pStyle w:val="libNormal"/>
      </w:pPr>
      <w:r w:rsidRPr="00B14408">
        <w:rPr>
          <w:rStyle w:val="libBold2Char"/>
          <w:rFonts w:hint="eastAsia"/>
          <w:rtl/>
        </w:rPr>
        <w:t>اكتتام</w:t>
      </w:r>
      <w:r>
        <w:t xml:space="preserve"> iktitām concealment, secretion, secrecy, silence</w:t>
      </w:r>
    </w:p>
    <w:p w:rsidR="00B14408" w:rsidRDefault="00FD180F" w:rsidP="00FD180F">
      <w:pPr>
        <w:pStyle w:val="libNormal"/>
      </w:pPr>
      <w:r w:rsidRPr="00B14408">
        <w:rPr>
          <w:rStyle w:val="libBold2Char"/>
          <w:rFonts w:hint="eastAsia"/>
          <w:rtl/>
        </w:rPr>
        <w:t>كاتم</w:t>
      </w:r>
      <w:r>
        <w:t xml:space="preserve"> kātim: </w:t>
      </w:r>
      <w:r>
        <w:rPr>
          <w:rtl/>
        </w:rPr>
        <w:t>كاتم السر</w:t>
      </w:r>
      <w:r>
        <w:t xml:space="preserve"> k. as</w:t>
      </w:r>
      <w:r w:rsidR="003D2305">
        <w:t>-</w:t>
      </w:r>
      <w:r>
        <w:t>sirr (private) secretary</w:t>
      </w:r>
    </w:p>
    <w:p w:rsidR="00B14408" w:rsidRDefault="00FD180F" w:rsidP="00FD180F">
      <w:pPr>
        <w:pStyle w:val="libNormal"/>
      </w:pPr>
      <w:r w:rsidRPr="00B14408">
        <w:rPr>
          <w:rStyle w:val="libBold2Char"/>
          <w:rFonts w:hint="eastAsia"/>
          <w:rtl/>
        </w:rPr>
        <w:t>مكتوم</w:t>
      </w:r>
      <w:r>
        <w:t xml:space="preserve"> maktūm hidden, concealed, kept, preserved (secret); (eg.) constipated</w:t>
      </w:r>
    </w:p>
    <w:p w:rsidR="00B14408" w:rsidRDefault="00FD180F" w:rsidP="00FD180F">
      <w:pPr>
        <w:pStyle w:val="libNormal"/>
      </w:pPr>
      <w:r w:rsidRPr="007F5296">
        <w:rPr>
          <w:rStyle w:val="libBold2Char"/>
        </w:rPr>
        <w:t>1</w:t>
      </w:r>
      <w:r w:rsidRPr="007F5296">
        <w:rPr>
          <w:rStyle w:val="libBold2Char"/>
          <w:rtl/>
        </w:rPr>
        <w:t>كتن</w:t>
      </w:r>
      <w:r>
        <w:t xml:space="preserve"> katina a (katan) to be dirty, soiled, smutty, blackened by soot II to smut, soil (</w:t>
      </w:r>
      <w:r>
        <w:rPr>
          <w:rtl/>
        </w:rPr>
        <w:t>هـ</w:t>
      </w:r>
      <w:r>
        <w:t xml:space="preserve"> s.th.)</w:t>
      </w:r>
    </w:p>
    <w:p w:rsidR="00B14408" w:rsidRDefault="00FD180F" w:rsidP="00FD180F">
      <w:pPr>
        <w:pStyle w:val="libNormal"/>
      </w:pPr>
      <w:r w:rsidRPr="00B14408">
        <w:rPr>
          <w:rStyle w:val="libBold2Char"/>
          <w:rFonts w:hint="eastAsia"/>
          <w:rtl/>
        </w:rPr>
        <w:t>كتن</w:t>
      </w:r>
      <w:r>
        <w:t xml:space="preserve"> katan dirt, smut, soot</w:t>
      </w:r>
    </w:p>
    <w:p w:rsidR="00B14408" w:rsidRDefault="00FD180F" w:rsidP="00FD180F">
      <w:pPr>
        <w:pStyle w:val="libNormal"/>
      </w:pPr>
      <w:r>
        <w:t xml:space="preserve">2 </w:t>
      </w:r>
      <w:r>
        <w:rPr>
          <w:rtl/>
        </w:rPr>
        <w:t>كتان</w:t>
      </w:r>
      <w:r>
        <w:t xml:space="preserve"> kattān (kittān) flax; linen</w:t>
      </w:r>
    </w:p>
    <w:p w:rsidR="00B14408" w:rsidRDefault="00FD180F" w:rsidP="00FD180F">
      <w:pPr>
        <w:pStyle w:val="libNormal"/>
      </w:pPr>
      <w:r w:rsidRPr="00B14408">
        <w:rPr>
          <w:rStyle w:val="libBold2Char"/>
          <w:rFonts w:hint="eastAsia"/>
          <w:rtl/>
        </w:rPr>
        <w:t>كتاني</w:t>
      </w:r>
      <w:r>
        <w:t xml:space="preserve"> kattānī made of linen, linen (adj.)</w:t>
      </w:r>
    </w:p>
    <w:p w:rsidR="00B14408" w:rsidRDefault="00FD180F" w:rsidP="00FD180F">
      <w:pPr>
        <w:pStyle w:val="libNormal"/>
      </w:pPr>
      <w:r>
        <w:t xml:space="preserve">3 </w:t>
      </w:r>
      <w:r>
        <w:rPr>
          <w:rtl/>
        </w:rPr>
        <w:t>كتينة</w:t>
      </w:r>
      <w:r>
        <w:t xml:space="preserve"> (It. catena) katīna (watch) chain</w:t>
      </w:r>
    </w:p>
    <w:p w:rsidR="00B14408" w:rsidRDefault="00FD180F" w:rsidP="00FD180F">
      <w:pPr>
        <w:pStyle w:val="libNormal"/>
      </w:pPr>
      <w:r w:rsidRPr="00B14408">
        <w:rPr>
          <w:rStyle w:val="libBold2Char"/>
          <w:rFonts w:hint="eastAsia"/>
          <w:rtl/>
        </w:rPr>
        <w:t>كث</w:t>
      </w:r>
      <w:r>
        <w:t xml:space="preserve"> katta i a (</w:t>
      </w:r>
      <w:r>
        <w:rPr>
          <w:rtl/>
        </w:rPr>
        <w:t>كثث</w:t>
      </w:r>
      <w:r>
        <w:t xml:space="preserve"> katat, </w:t>
      </w:r>
      <w:r>
        <w:rPr>
          <w:rtl/>
        </w:rPr>
        <w:t>كثاثة</w:t>
      </w:r>
      <w:r>
        <w:t xml:space="preserve"> katāta, </w:t>
      </w:r>
      <w:r>
        <w:rPr>
          <w:rtl/>
        </w:rPr>
        <w:t>كثوثة</w:t>
      </w:r>
      <w:r>
        <w:t xml:space="preserve"> kutūta) to be thick or dense (esp. hair)</w:t>
      </w:r>
    </w:p>
    <w:p w:rsidR="00B14408" w:rsidRDefault="00FD180F" w:rsidP="00FD180F">
      <w:pPr>
        <w:pStyle w:val="libNormal"/>
      </w:pPr>
      <w:r w:rsidRPr="00B14408">
        <w:rPr>
          <w:rStyle w:val="libBold2Char"/>
          <w:rFonts w:hint="eastAsia"/>
          <w:rtl/>
        </w:rPr>
        <w:t>كثث</w:t>
      </w:r>
      <w:r>
        <w:t xml:space="preserve"> katat thickness, density</w:t>
      </w:r>
    </w:p>
    <w:p w:rsidR="00B14408" w:rsidRDefault="00FD180F" w:rsidP="00FD180F">
      <w:pPr>
        <w:pStyle w:val="libNormal"/>
      </w:pPr>
      <w:r w:rsidRPr="00B14408">
        <w:rPr>
          <w:rStyle w:val="libBold2Char"/>
          <w:rFonts w:hint="eastAsia"/>
          <w:rtl/>
        </w:rPr>
        <w:t>كث</w:t>
      </w:r>
      <w:r>
        <w:t xml:space="preserve"> katt and </w:t>
      </w:r>
      <w:r>
        <w:rPr>
          <w:rtl/>
        </w:rPr>
        <w:t>كثيث</w:t>
      </w:r>
      <w:r>
        <w:t xml:space="preserve"> katīt thick, dense, thick</w:t>
      </w:r>
      <w:r w:rsidR="003D2305">
        <w:t>-</w:t>
      </w:r>
      <w:r>
        <w:t>grown, densely crowded</w:t>
      </w:r>
    </w:p>
    <w:p w:rsidR="00B14408" w:rsidRDefault="00FD180F" w:rsidP="00FD180F">
      <w:pPr>
        <w:pStyle w:val="libNormal"/>
      </w:pPr>
      <w:r w:rsidRPr="00B14408">
        <w:rPr>
          <w:rStyle w:val="libBold2Char"/>
          <w:rFonts w:hint="eastAsia"/>
          <w:rtl/>
        </w:rPr>
        <w:t>كثب</w:t>
      </w:r>
      <w:r>
        <w:t xml:space="preserve"> katab nearness, proximity, vicinity </w:t>
      </w:r>
      <w:r w:rsidR="003D2305">
        <w:t>|</w:t>
      </w:r>
      <w:r>
        <w:t xml:space="preserve"> </w:t>
      </w:r>
      <w:r>
        <w:rPr>
          <w:rtl/>
        </w:rPr>
        <w:t>على كثب من</w:t>
      </w:r>
      <w:r>
        <w:t xml:space="preserve"> and </w:t>
      </w:r>
      <w:r>
        <w:rPr>
          <w:rtl/>
        </w:rPr>
        <w:t>عن كثب من</w:t>
      </w:r>
      <w:r>
        <w:t xml:space="preserve"> in the vicinity (or neighborhood) of, near; </w:t>
      </w:r>
      <w:r>
        <w:rPr>
          <w:rtl/>
        </w:rPr>
        <w:t>من (عن) كثب</w:t>
      </w:r>
      <w:r>
        <w:t xml:space="preserve"> from nearby, at a short distance</w:t>
      </w:r>
    </w:p>
    <w:p w:rsidR="00B14408" w:rsidRDefault="00FD180F" w:rsidP="00FD180F">
      <w:pPr>
        <w:pStyle w:val="libNormal"/>
      </w:pPr>
      <w:r w:rsidRPr="00B14408">
        <w:rPr>
          <w:rStyle w:val="libBold2Char"/>
          <w:rFonts w:hint="eastAsia"/>
          <w:rtl/>
        </w:rPr>
        <w:t>كثيب</w:t>
      </w:r>
      <w:r>
        <w:t xml:space="preserve"> katīb pl. </w:t>
      </w:r>
      <w:r>
        <w:rPr>
          <w:rtl/>
        </w:rPr>
        <w:t>اكثبة</w:t>
      </w:r>
      <w:r>
        <w:t xml:space="preserve"> aktiba, </w:t>
      </w:r>
      <w:r>
        <w:rPr>
          <w:rtl/>
        </w:rPr>
        <w:t>كثب</w:t>
      </w:r>
      <w:r>
        <w:t xml:space="preserve"> kutub, </w:t>
      </w:r>
      <w:r>
        <w:rPr>
          <w:rtl/>
        </w:rPr>
        <w:t>كثبان</w:t>
      </w:r>
      <w:r>
        <w:t xml:space="preserve"> kutbān sandhill, dune</w:t>
      </w:r>
    </w:p>
    <w:p w:rsidR="00B14408" w:rsidRDefault="00FD180F" w:rsidP="00FD180F">
      <w:pPr>
        <w:pStyle w:val="libNormal"/>
      </w:pPr>
      <w:r w:rsidRPr="00B14408">
        <w:rPr>
          <w:rStyle w:val="libBold2Char"/>
          <w:rFonts w:hint="eastAsia"/>
          <w:rtl/>
        </w:rPr>
        <w:t>كثر</w:t>
      </w:r>
      <w:r>
        <w:t xml:space="preserve"> katara u (katr) to outnumber, exceed in number (</w:t>
      </w:r>
      <w:r>
        <w:rPr>
          <w:rtl/>
        </w:rPr>
        <w:t>هـ, ه</w:t>
      </w:r>
      <w:r>
        <w:t xml:space="preserve"> s.o., s.th.) – katura u (</w:t>
      </w:r>
      <w:r>
        <w:rPr>
          <w:rtl/>
        </w:rPr>
        <w:t>كثرة</w:t>
      </w:r>
      <w:r>
        <w:t xml:space="preserve"> katra) to be much, many or numerous; to be more (</w:t>
      </w:r>
      <w:r>
        <w:rPr>
          <w:rtl/>
        </w:rPr>
        <w:t>عن</w:t>
      </w:r>
      <w:r>
        <w:t xml:space="preserve"> than); to happen frequently, occur often; to increase, augment, multiply, grow II to increase, augment, compound, multiply (</w:t>
      </w:r>
      <w:r>
        <w:rPr>
          <w:rtl/>
        </w:rPr>
        <w:t>هـ</w:t>
      </w:r>
      <w:r>
        <w:t xml:space="preserve"> s.th.) III to outnumber, exceed in number (</w:t>
      </w:r>
      <w:r>
        <w:rPr>
          <w:rtl/>
        </w:rPr>
        <w:t>هـ, ه</w:t>
      </w:r>
      <w:r>
        <w:t xml:space="preserve"> s.o., s.th.); to vie in quantity or number (</w:t>
      </w:r>
      <w:r>
        <w:rPr>
          <w:rtl/>
        </w:rPr>
        <w:t>هـ, ه</w:t>
      </w:r>
      <w:r>
        <w:t xml:space="preserve"> with) IV to do much (</w:t>
      </w:r>
      <w:r>
        <w:rPr>
          <w:rtl/>
        </w:rPr>
        <w:t>من</w:t>
      </w:r>
      <w:r>
        <w:t xml:space="preserve"> in or of s.th.); to give much or frequently (</w:t>
      </w:r>
      <w:r>
        <w:rPr>
          <w:rtl/>
        </w:rPr>
        <w:t>من ل</w:t>
      </w:r>
      <w:r>
        <w:t xml:space="preserve"> to s.o. of s.th.); to do constantly,</w:t>
      </w:r>
    </w:p>
    <w:p w:rsidR="00B14408" w:rsidRDefault="00FD180F" w:rsidP="00FD180F">
      <w:pPr>
        <w:pStyle w:val="libNormal"/>
      </w:pPr>
      <w:r>
        <w:t>always or frequently (</w:t>
      </w:r>
      <w:r>
        <w:rPr>
          <w:rtl/>
        </w:rPr>
        <w:t>من</w:t>
      </w:r>
      <w:r>
        <w:t xml:space="preserve"> or </w:t>
      </w:r>
      <w:r>
        <w:rPr>
          <w:rtl/>
        </w:rPr>
        <w:t>في</w:t>
      </w:r>
      <w:r>
        <w:t xml:space="preserve"> s.th.); to increase, augment (</w:t>
      </w:r>
      <w:r>
        <w:rPr>
          <w:rtl/>
        </w:rPr>
        <w:t>هـ</w:t>
      </w:r>
      <w:r>
        <w:t xml:space="preserve"> s.th.) VI to band together, form a gang, rally (</w:t>
      </w:r>
      <w:r>
        <w:rPr>
          <w:rtl/>
        </w:rPr>
        <w:t>على</w:t>
      </w:r>
      <w:r>
        <w:t xml:space="preserve"> against) X = IV; to regard as too much, deem excessive, find exorbitant (</w:t>
      </w:r>
      <w:r>
        <w:rPr>
          <w:rtl/>
        </w:rPr>
        <w:t>هـ</w:t>
      </w:r>
      <w:r>
        <w:t xml:space="preserve"> s.th.); to regard as too high, as too troublesome (</w:t>
      </w:r>
      <w:r>
        <w:rPr>
          <w:rtl/>
        </w:rPr>
        <w:t>هـ</w:t>
      </w:r>
      <w:r>
        <w:t xml:space="preserve"> s.th.); to think not worth the trouble (</w:t>
      </w:r>
      <w:r>
        <w:rPr>
          <w:rtl/>
        </w:rPr>
        <w:t>هـ</w:t>
      </w:r>
      <w:r>
        <w:t xml:space="preserve"> s.th., </w:t>
      </w:r>
      <w:r>
        <w:rPr>
          <w:rtl/>
        </w:rPr>
        <w:t>على</w:t>
      </w:r>
      <w:r>
        <w:t xml:space="preserve"> with regard </w:t>
      </w:r>
      <w:r>
        <w:lastRenderedPageBreak/>
        <w:t>to s.o.); to begrudge (</w:t>
      </w:r>
      <w:r>
        <w:rPr>
          <w:rtl/>
        </w:rPr>
        <w:t>هـ على</w:t>
      </w:r>
      <w:r>
        <w:t xml:space="preserve"> s.o. s.th.); to demand much, ask for a lot </w:t>
      </w:r>
      <w:r w:rsidR="003D2305">
        <w:t>|</w:t>
      </w:r>
      <w:r>
        <w:t xml:space="preserve"> </w:t>
      </w:r>
      <w:r>
        <w:rPr>
          <w:rtl/>
        </w:rPr>
        <w:t>استكثر بخيره</w:t>
      </w:r>
      <w:r>
        <w:t xml:space="preserve"> (bi</w:t>
      </w:r>
      <w:r w:rsidR="003D2305">
        <w:t>-</w:t>
      </w:r>
      <w:r>
        <w:t>kairihī) to thank s.o.</w:t>
      </w:r>
    </w:p>
    <w:p w:rsidR="00B14408" w:rsidRDefault="00FD180F" w:rsidP="00FD180F">
      <w:pPr>
        <w:pStyle w:val="libNormal"/>
      </w:pPr>
      <w:r w:rsidRPr="00B14408">
        <w:rPr>
          <w:rStyle w:val="libBold2Char"/>
          <w:rFonts w:hint="eastAsia"/>
          <w:rtl/>
        </w:rPr>
        <w:t>كثر</w:t>
      </w:r>
      <w:r>
        <w:t xml:space="preserve"> kutr large quantity, abundance, plenty; major portion, greater part</w:t>
      </w:r>
    </w:p>
    <w:p w:rsidR="00B14408" w:rsidRDefault="00FD180F" w:rsidP="00FD180F">
      <w:pPr>
        <w:pStyle w:val="libNormal"/>
      </w:pPr>
      <w:r w:rsidRPr="00B14408">
        <w:rPr>
          <w:rStyle w:val="libBold2Char"/>
          <w:rFonts w:hint="eastAsia"/>
          <w:rtl/>
        </w:rPr>
        <w:t>كثرة</w:t>
      </w:r>
      <w:r>
        <w:t xml:space="preserve"> katra large quantity, great number, multitude, abundance, copiousness, numerousness, frequency, multiplicity, plurality; majority, major portion (</w:t>
      </w:r>
      <w:r>
        <w:rPr>
          <w:rtl/>
        </w:rPr>
        <w:t>من</w:t>
      </w:r>
      <w:r>
        <w:t xml:space="preserve"> of) </w:t>
      </w:r>
      <w:r w:rsidR="003D2305">
        <w:t>|</w:t>
      </w:r>
      <w:r>
        <w:t xml:space="preserve"> </w:t>
      </w:r>
      <w:r>
        <w:rPr>
          <w:rtl/>
        </w:rPr>
        <w:t>بكثرة</w:t>
      </w:r>
      <w:r>
        <w:t xml:space="preserve"> plentifully, abundantly, a lot; </w:t>
      </w:r>
      <w:r>
        <w:rPr>
          <w:rtl/>
        </w:rPr>
        <w:t>جمع الكثرة</w:t>
      </w:r>
      <w:r>
        <w:t xml:space="preserve"> jam‘ al</w:t>
      </w:r>
      <w:r w:rsidR="003D2305">
        <w:t>-</w:t>
      </w:r>
      <w:r>
        <w:t>k. plural of multitude (gram.)</w:t>
      </w:r>
    </w:p>
    <w:p w:rsidR="00B14408" w:rsidRDefault="00FD180F" w:rsidP="00FD180F">
      <w:pPr>
        <w:pStyle w:val="libNormal"/>
      </w:pPr>
      <w:r w:rsidRPr="00B14408">
        <w:rPr>
          <w:rStyle w:val="libBold2Char"/>
          <w:rFonts w:hint="eastAsia"/>
          <w:rtl/>
        </w:rPr>
        <w:t>كثير</w:t>
      </w:r>
      <w:r>
        <w:t xml:space="preserve"> katīr pl. </w:t>
      </w:r>
      <w:r>
        <w:rPr>
          <w:rtl/>
        </w:rPr>
        <w:t>كثار</w:t>
      </w:r>
      <w:r>
        <w:t xml:space="preserve"> kitār much, many, numerous, abundant, plentiful, copious; frequent; a large portion, a great deal, a great many, a lot; </w:t>
      </w:r>
      <w:r>
        <w:rPr>
          <w:rtl/>
        </w:rPr>
        <w:t>الكثير</w:t>
      </w:r>
      <w:r>
        <w:t xml:space="preserve"> the most part, most (</w:t>
      </w:r>
      <w:r>
        <w:rPr>
          <w:rtl/>
        </w:rPr>
        <w:t>من</w:t>
      </w:r>
      <w:r>
        <w:t xml:space="preserve"> of); </w:t>
      </w:r>
      <w:r>
        <w:rPr>
          <w:rtl/>
        </w:rPr>
        <w:t>كثيرا</w:t>
      </w:r>
      <w:r>
        <w:t xml:space="preserve"> katīran very, much, to a large extent; often, frequently </w:t>
      </w:r>
      <w:r w:rsidR="003D2305">
        <w:t>|</w:t>
      </w:r>
      <w:r>
        <w:t xml:space="preserve"> </w:t>
      </w:r>
      <w:r>
        <w:rPr>
          <w:rtl/>
        </w:rPr>
        <w:t>كثيرا ما</w:t>
      </w:r>
      <w:r>
        <w:t xml:space="preserve"> katīran mā often, frequently; </w:t>
      </w:r>
      <w:r>
        <w:rPr>
          <w:rtl/>
        </w:rPr>
        <w:t>بكثير</w:t>
      </w:r>
      <w:r>
        <w:t xml:space="preserve"> (after a comparative) far, by far; </w:t>
      </w:r>
      <w:r>
        <w:rPr>
          <w:rtl/>
        </w:rPr>
        <w:t>الكثير من, الكثيرون من</w:t>
      </w:r>
      <w:r>
        <w:t xml:space="preserve"> the majority of, most of; plenty of, a great many, a lot of; </w:t>
      </w:r>
      <w:r>
        <w:rPr>
          <w:rtl/>
        </w:rPr>
        <w:t>كثير على</w:t>
      </w:r>
      <w:r>
        <w:t xml:space="preserve"> too much for; </w:t>
      </w:r>
      <w:r>
        <w:rPr>
          <w:rtl/>
        </w:rPr>
        <w:t>الشيء الكثير</w:t>
      </w:r>
      <w:r>
        <w:t xml:space="preserve"> most of it; </w:t>
      </w:r>
      <w:r>
        <w:rPr>
          <w:rtl/>
        </w:rPr>
        <w:t>هذا كثير</w:t>
      </w:r>
      <w:r>
        <w:t xml:space="preserve"> that’s pretty strong! that’s laying it on thick! </w:t>
      </w:r>
      <w:r>
        <w:rPr>
          <w:rtl/>
        </w:rPr>
        <w:t>ف</w:t>
      </w:r>
      <w:r>
        <w:rPr>
          <w:rFonts w:hint="eastAsia"/>
          <w:rtl/>
        </w:rPr>
        <w:t>ي</w:t>
      </w:r>
      <w:r>
        <w:rPr>
          <w:rtl/>
        </w:rPr>
        <w:t xml:space="preserve"> كثير من الأوقات</w:t>
      </w:r>
      <w:r>
        <w:t xml:space="preserve"> and </w:t>
      </w:r>
      <w:r>
        <w:rPr>
          <w:rtl/>
        </w:rPr>
        <w:t>في احيان كثيرة</w:t>
      </w:r>
      <w:r>
        <w:t xml:space="preserve"> frequently, often</w:t>
      </w:r>
    </w:p>
    <w:p w:rsidR="00B14408" w:rsidRDefault="00FD180F" w:rsidP="00FD180F">
      <w:pPr>
        <w:pStyle w:val="libNormal"/>
      </w:pPr>
      <w:r w:rsidRPr="00B14408">
        <w:rPr>
          <w:rStyle w:val="libBold2Char"/>
          <w:rFonts w:hint="eastAsia"/>
          <w:rtl/>
        </w:rPr>
        <w:t>كثيراء</w:t>
      </w:r>
      <w:r>
        <w:t xml:space="preserve"> katīrā’2 tragacanth (Astragalus gummifer Lab.; bot.); gum obtained from tragacanth</w:t>
      </w:r>
    </w:p>
    <w:p w:rsidR="00B14408" w:rsidRDefault="00FD180F" w:rsidP="00FD180F">
      <w:pPr>
        <w:pStyle w:val="libNormal"/>
      </w:pPr>
      <w:r w:rsidRPr="00B14408">
        <w:rPr>
          <w:rStyle w:val="libBold2Char"/>
          <w:rFonts w:hint="eastAsia"/>
          <w:rtl/>
        </w:rPr>
        <w:t>اكثر</w:t>
      </w:r>
      <w:r>
        <w:t xml:space="preserve"> aktar2 more; oftener, more frequently; more numerous; longer; most; major portion, greater part, majority; </w:t>
      </w:r>
      <w:r>
        <w:rPr>
          <w:rtl/>
        </w:rPr>
        <w:t>الأكثرون</w:t>
      </w:r>
      <w:r>
        <w:t xml:space="preserve"> the majority, most of them </w:t>
      </w:r>
      <w:r w:rsidR="003D2305">
        <w:t>|</w:t>
      </w:r>
      <w:r>
        <w:t xml:space="preserve"> </w:t>
      </w:r>
      <w:r>
        <w:rPr>
          <w:rtl/>
        </w:rPr>
        <w:t>اكثر فاكثر</w:t>
      </w:r>
      <w:r>
        <w:t xml:space="preserve"> more and more; </w:t>
      </w:r>
      <w:r>
        <w:rPr>
          <w:rtl/>
        </w:rPr>
        <w:t>على الأكثر</w:t>
      </w:r>
      <w:r>
        <w:t xml:space="preserve"> at most; latest; </w:t>
      </w:r>
      <w:r>
        <w:rPr>
          <w:rtl/>
        </w:rPr>
        <w:t>اكثر الأمر</w:t>
      </w:r>
      <w:r>
        <w:t xml:space="preserve"> aktara l</w:t>
      </w:r>
      <w:r w:rsidR="003D2305">
        <w:t>-</w:t>
      </w:r>
      <w:r>
        <w:t xml:space="preserve">amr at best; </w:t>
      </w:r>
      <w:r>
        <w:rPr>
          <w:rtl/>
        </w:rPr>
        <w:t>اكثر من ذلك</w:t>
      </w:r>
      <w:r>
        <w:t xml:space="preserve"> besides, moreover</w:t>
      </w:r>
    </w:p>
    <w:p w:rsidR="00B14408" w:rsidRDefault="00FD180F" w:rsidP="00FD180F">
      <w:pPr>
        <w:pStyle w:val="libNormal"/>
      </w:pPr>
      <w:r w:rsidRPr="00B14408">
        <w:rPr>
          <w:rStyle w:val="libBold2Char"/>
          <w:rFonts w:hint="eastAsia"/>
          <w:rtl/>
        </w:rPr>
        <w:t>اكثرية</w:t>
      </w:r>
      <w:r>
        <w:t xml:space="preserve"> aktarīya majority</w:t>
      </w:r>
    </w:p>
    <w:p w:rsidR="00B14408" w:rsidRDefault="00FD180F" w:rsidP="00FD180F">
      <w:pPr>
        <w:pStyle w:val="libNormal"/>
      </w:pPr>
      <w:r w:rsidRPr="00B14408">
        <w:rPr>
          <w:rStyle w:val="libBold2Char"/>
          <w:rFonts w:hint="eastAsia"/>
          <w:rtl/>
        </w:rPr>
        <w:t>مكثار</w:t>
      </w:r>
      <w:r>
        <w:t xml:space="preserve"> miktār very talkative, garrulous</w:t>
      </w:r>
    </w:p>
    <w:p w:rsidR="00B14408" w:rsidRDefault="00FD180F" w:rsidP="00FD180F">
      <w:pPr>
        <w:pStyle w:val="libNormal"/>
      </w:pPr>
      <w:r w:rsidRPr="00B14408">
        <w:rPr>
          <w:rStyle w:val="libBold2Char"/>
          <w:rFonts w:hint="eastAsia"/>
          <w:rtl/>
        </w:rPr>
        <w:t>تكثير</w:t>
      </w:r>
      <w:r>
        <w:t xml:space="preserve"> taktīr increase, augmentation, multiplication. propagation, ample provision, abundant supply</w:t>
      </w:r>
    </w:p>
    <w:p w:rsidR="00B14408" w:rsidRDefault="00FD180F" w:rsidP="00FD180F">
      <w:pPr>
        <w:pStyle w:val="libNormal"/>
      </w:pPr>
      <w:r w:rsidRPr="00B14408">
        <w:rPr>
          <w:rStyle w:val="libBold2Char"/>
          <w:rFonts w:hint="eastAsia"/>
          <w:rtl/>
        </w:rPr>
        <w:t>اكثار</w:t>
      </w:r>
      <w:r>
        <w:t xml:space="preserve"> iktār increase, augmentation, multiplication, propagation, ample provision, abundant supply; raising, increase (esp. of the yield)  </w:t>
      </w:r>
    </w:p>
    <w:p w:rsidR="00B14408" w:rsidRDefault="00FD180F" w:rsidP="00FD180F">
      <w:pPr>
        <w:pStyle w:val="libNormal"/>
      </w:pPr>
      <w:r w:rsidRPr="00B14408">
        <w:rPr>
          <w:rStyle w:val="libBold2Char"/>
          <w:rFonts w:hint="eastAsia"/>
          <w:rtl/>
        </w:rPr>
        <w:t>تكاثر</w:t>
      </w:r>
      <w:r>
        <w:t xml:space="preserve"> takātur growth, increase; multiplication, propagation, proliferation</w:t>
      </w:r>
    </w:p>
    <w:p w:rsidR="00B14408" w:rsidRDefault="00FD180F" w:rsidP="00FD180F">
      <w:pPr>
        <w:pStyle w:val="libNormal"/>
      </w:pPr>
      <w:r w:rsidRPr="00B14408">
        <w:rPr>
          <w:rStyle w:val="libBold2Char"/>
          <w:rFonts w:hint="eastAsia"/>
          <w:rtl/>
        </w:rPr>
        <w:t>مكثر</w:t>
      </w:r>
      <w:r>
        <w:t xml:space="preserve"> muktir rich, well</w:t>
      </w:r>
      <w:r w:rsidR="003D2305">
        <w:t>-</w:t>
      </w:r>
      <w:r>
        <w:t>to</w:t>
      </w:r>
      <w:r w:rsidR="003D2305">
        <w:t>-</w:t>
      </w:r>
      <w:r>
        <w:t>do</w:t>
      </w:r>
    </w:p>
    <w:p w:rsidR="00B14408" w:rsidRDefault="00FD180F" w:rsidP="00FD180F">
      <w:pPr>
        <w:pStyle w:val="libNormal"/>
      </w:pPr>
      <w:r w:rsidRPr="00B14408">
        <w:rPr>
          <w:rStyle w:val="libBold2Char"/>
          <w:rFonts w:hint="eastAsia"/>
          <w:rtl/>
        </w:rPr>
        <w:t>متكاثر</w:t>
      </w:r>
      <w:r>
        <w:t xml:space="preserve"> mutakātir numerous, extensive; manifold, multifarious, multiple </w:t>
      </w:r>
      <w:r w:rsidR="003D2305">
        <w:t>|</w:t>
      </w:r>
      <w:r>
        <w:t xml:space="preserve"> </w:t>
      </w:r>
      <w:r>
        <w:rPr>
          <w:rtl/>
        </w:rPr>
        <w:t>متكاثر الرقاع</w:t>
      </w:r>
      <w:r>
        <w:t xml:space="preserve"> m. ar</w:t>
      </w:r>
      <w:r w:rsidR="003D2305">
        <w:t>-</w:t>
      </w:r>
      <w:r>
        <w:t>riqā‘ patched in numerous places</w:t>
      </w:r>
    </w:p>
    <w:p w:rsidR="00B14408" w:rsidRDefault="00FD180F" w:rsidP="00FD180F">
      <w:pPr>
        <w:pStyle w:val="libNormal"/>
      </w:pPr>
      <w:r w:rsidRPr="00B14408">
        <w:rPr>
          <w:rStyle w:val="libBold2Char"/>
          <w:rFonts w:hint="eastAsia"/>
          <w:rtl/>
        </w:rPr>
        <w:lastRenderedPageBreak/>
        <w:t>كثف</w:t>
      </w:r>
      <w:r>
        <w:t xml:space="preserve"> katufa u (</w:t>
      </w:r>
      <w:r>
        <w:rPr>
          <w:rtl/>
        </w:rPr>
        <w:t>كثافة</w:t>
      </w:r>
      <w:r>
        <w:t xml:space="preserve"> katāfa) to be thick or dense; to thicken, be condensed, become thicker or denser II to make thick or dense, thicken, compress, solidify, concentrate (</w:t>
      </w:r>
      <w:r>
        <w:rPr>
          <w:rtl/>
        </w:rPr>
        <w:t>هـ</w:t>
      </w:r>
      <w:r>
        <w:t xml:space="preserve"> s.th.); to inspissate, condense (</w:t>
      </w:r>
      <w:r>
        <w:rPr>
          <w:rtl/>
        </w:rPr>
        <w:t>هـ</w:t>
      </w:r>
      <w:r>
        <w:t xml:space="preserve"> s.th.); O (el.) to increase the capacity V and VI to grow denser, become concentrated; to thicken, become viscous; to be condensed</w:t>
      </w:r>
    </w:p>
    <w:p w:rsidR="00B14408" w:rsidRDefault="00FD180F" w:rsidP="00FD180F">
      <w:pPr>
        <w:pStyle w:val="libNormal"/>
      </w:pPr>
      <w:r w:rsidRPr="00B14408">
        <w:rPr>
          <w:rStyle w:val="libBold2Char"/>
          <w:rFonts w:hint="eastAsia"/>
          <w:rtl/>
        </w:rPr>
        <w:t>كثيف</w:t>
      </w:r>
      <w:r>
        <w:t xml:space="preserve"> katīf pl. </w:t>
      </w:r>
      <w:r>
        <w:rPr>
          <w:rtl/>
        </w:rPr>
        <w:t>كثاف</w:t>
      </w:r>
      <w:r>
        <w:t xml:space="preserve"> kitāf thick; dense; compact; heavy, coarse, crude; viscous, sirupy (e.g., sauce)</w:t>
      </w:r>
    </w:p>
    <w:p w:rsidR="00B14408" w:rsidRDefault="00FD180F" w:rsidP="00FD180F">
      <w:pPr>
        <w:pStyle w:val="libNormal"/>
      </w:pPr>
      <w:r w:rsidRPr="00B14408">
        <w:rPr>
          <w:rStyle w:val="libBold2Char"/>
          <w:rFonts w:hint="eastAsia"/>
          <w:rtl/>
        </w:rPr>
        <w:t>كثافة</w:t>
      </w:r>
      <w:r>
        <w:t xml:space="preserve"> katāfa thickness; density; heaviness; solidity, firmness; compactness, fullness, intensity; consistency, degree of density or viscosity; O capacity (el.) </w:t>
      </w:r>
      <w:r w:rsidR="003D2305">
        <w:t>|</w:t>
      </w:r>
      <w:r>
        <w:t xml:space="preserve"> </w:t>
      </w:r>
      <w:r>
        <w:rPr>
          <w:rtl/>
        </w:rPr>
        <w:t>كثافة السكان</w:t>
      </w:r>
      <w:r>
        <w:t xml:space="preserve"> k. as</w:t>
      </w:r>
      <w:r w:rsidR="003D2305">
        <w:t>-</w:t>
      </w:r>
      <w:r>
        <w:t xml:space="preserve">sukkān density of population; O </w:t>
      </w:r>
      <w:r>
        <w:rPr>
          <w:rtl/>
        </w:rPr>
        <w:t>كثافة الصوت</w:t>
      </w:r>
      <w:r>
        <w:t xml:space="preserve"> k. aṣ</w:t>
      </w:r>
      <w:r w:rsidR="003D2305">
        <w:t>-</w:t>
      </w:r>
      <w:r>
        <w:t>ṣaut sonority, sound intensity</w:t>
      </w:r>
    </w:p>
    <w:p w:rsidR="00B14408" w:rsidRDefault="00FD180F" w:rsidP="00FD180F">
      <w:pPr>
        <w:pStyle w:val="libNormal"/>
      </w:pPr>
      <w:r w:rsidRPr="00B14408">
        <w:rPr>
          <w:rStyle w:val="libBold2Char"/>
          <w:rFonts w:hint="eastAsia"/>
          <w:rtl/>
        </w:rPr>
        <w:t>تكثيف</w:t>
      </w:r>
      <w:r>
        <w:t xml:space="preserve"> taktīf compression, concentration, solidification; condensation</w:t>
      </w:r>
    </w:p>
    <w:p w:rsidR="00B14408" w:rsidRDefault="00FD180F" w:rsidP="00FD180F">
      <w:pPr>
        <w:pStyle w:val="libNormal"/>
      </w:pPr>
      <w:r w:rsidRPr="00B14408">
        <w:rPr>
          <w:rStyle w:val="libBold2Char"/>
          <w:rFonts w:hint="eastAsia"/>
          <w:rtl/>
        </w:rPr>
        <w:t>تكاثف</w:t>
      </w:r>
      <w:r>
        <w:t xml:space="preserve"> takātuf concentration, consolidation; condensation</w:t>
      </w:r>
    </w:p>
    <w:p w:rsidR="00B14408" w:rsidRDefault="00FD180F" w:rsidP="00FD180F">
      <w:pPr>
        <w:pStyle w:val="libNormal"/>
      </w:pPr>
      <w:r w:rsidRPr="00B14408">
        <w:rPr>
          <w:rStyle w:val="libBold2Char"/>
          <w:rFonts w:hint="eastAsia"/>
          <w:rtl/>
        </w:rPr>
        <w:t>مكثف</w:t>
      </w:r>
      <w:r>
        <w:t xml:space="preserve"> mukattif pl. </w:t>
      </w:r>
      <w:r w:rsidR="003D2305">
        <w:t>-</w:t>
      </w:r>
      <w:r>
        <w:t xml:space="preserve">āt capacitor, condenser </w:t>
      </w:r>
      <w:r w:rsidR="003D2305">
        <w:t>|</w:t>
      </w:r>
      <w:r>
        <w:t xml:space="preserve"> </w:t>
      </w:r>
      <w:r>
        <w:rPr>
          <w:rtl/>
        </w:rPr>
        <w:t>مكثف متغير</w:t>
      </w:r>
      <w:r>
        <w:t xml:space="preserve"> (mutagayyir) variable capacitor (radio)</w:t>
      </w:r>
    </w:p>
    <w:p w:rsidR="00B14408" w:rsidRDefault="00FD180F" w:rsidP="00FD180F">
      <w:pPr>
        <w:pStyle w:val="libNormal"/>
      </w:pPr>
      <w:r w:rsidRPr="00B14408">
        <w:rPr>
          <w:rStyle w:val="libBold2Char"/>
          <w:rFonts w:hint="eastAsia"/>
          <w:rtl/>
        </w:rPr>
        <w:t>مكثف</w:t>
      </w:r>
      <w:r>
        <w:t xml:space="preserve"> mukattaf condensed</w:t>
      </w:r>
    </w:p>
    <w:p w:rsidR="00B14408" w:rsidRDefault="00FD180F" w:rsidP="00FD180F">
      <w:pPr>
        <w:pStyle w:val="libNormal"/>
      </w:pPr>
      <w:r w:rsidRPr="00B14408">
        <w:rPr>
          <w:rStyle w:val="libBold2Char"/>
          <w:rFonts w:hint="eastAsia"/>
          <w:rtl/>
        </w:rPr>
        <w:t>متكاثف</w:t>
      </w:r>
      <w:r>
        <w:t xml:space="preserve"> mutahātif massing, concentrating, gathering, piling up; dense</w:t>
      </w:r>
    </w:p>
    <w:p w:rsidR="00B14408" w:rsidRDefault="00FD180F" w:rsidP="00FD180F">
      <w:pPr>
        <w:pStyle w:val="libNormal"/>
      </w:pPr>
      <w:r w:rsidRPr="00B14408">
        <w:rPr>
          <w:rStyle w:val="libBold2Char"/>
          <w:rFonts w:hint="eastAsia"/>
          <w:rtl/>
        </w:rPr>
        <w:t>كثلك</w:t>
      </w:r>
      <w:r>
        <w:t xml:space="preserve"> II takatlaka to become (a) Catholic</w:t>
      </w:r>
    </w:p>
    <w:p w:rsidR="00B14408" w:rsidRDefault="00FD180F" w:rsidP="00FD180F">
      <w:pPr>
        <w:pStyle w:val="libNormal"/>
      </w:pPr>
      <w:r w:rsidRPr="00B14408">
        <w:rPr>
          <w:rStyle w:val="libBold2Char"/>
          <w:rFonts w:hint="eastAsia"/>
          <w:rtl/>
        </w:rPr>
        <w:t>كثوليكي</w:t>
      </w:r>
      <w:r>
        <w:t xml:space="preserve"> katūlīkī pl. </w:t>
      </w:r>
      <w:r>
        <w:rPr>
          <w:rtl/>
        </w:rPr>
        <w:t>كثلكة</w:t>
      </w:r>
      <w:r>
        <w:t xml:space="preserve"> katlaka Catholic; a Catholic</w:t>
      </w:r>
    </w:p>
    <w:p w:rsidR="00B14408" w:rsidRDefault="00FD180F" w:rsidP="00FD180F">
      <w:pPr>
        <w:pStyle w:val="libNormal"/>
      </w:pPr>
      <w:r w:rsidRPr="00B14408">
        <w:rPr>
          <w:rStyle w:val="libBold2Char"/>
          <w:rFonts w:hint="eastAsia"/>
          <w:rtl/>
        </w:rPr>
        <w:t>الكثلكة</w:t>
      </w:r>
      <w:r>
        <w:t xml:space="preserve"> al</w:t>
      </w:r>
      <w:r w:rsidR="003D2305">
        <w:t>-</w:t>
      </w:r>
      <w:r>
        <w:t>katlaka Catholicism</w:t>
      </w:r>
    </w:p>
    <w:p w:rsidR="00B14408" w:rsidRDefault="00FD180F" w:rsidP="00FD180F">
      <w:pPr>
        <w:pStyle w:val="libNormal"/>
      </w:pPr>
      <w:r w:rsidRPr="00B14408">
        <w:rPr>
          <w:rStyle w:val="libBold2Char"/>
          <w:rFonts w:hint="eastAsia"/>
          <w:rtl/>
        </w:rPr>
        <w:t>كثيراء</w:t>
      </w:r>
      <w:r>
        <w:t xml:space="preserve"> katīrā’2 tragacanth (Astragalus gummifer Lab.; bot.); gum obtained from tragacanth</w:t>
      </w:r>
    </w:p>
    <w:p w:rsidR="00B14408" w:rsidRDefault="00FD180F" w:rsidP="00FD180F">
      <w:pPr>
        <w:pStyle w:val="libNormal"/>
      </w:pPr>
      <w:r w:rsidRPr="00B14408">
        <w:rPr>
          <w:rStyle w:val="libBold2Char"/>
          <w:rFonts w:hint="eastAsia"/>
          <w:rtl/>
        </w:rPr>
        <w:t>كح</w:t>
      </w:r>
      <w:r>
        <w:t xml:space="preserve"> kaḥḥa u to cough</w:t>
      </w:r>
    </w:p>
    <w:p w:rsidR="00B14408" w:rsidRDefault="00FD180F" w:rsidP="00FD180F">
      <w:pPr>
        <w:pStyle w:val="libNormal"/>
      </w:pPr>
      <w:r w:rsidRPr="00B14408">
        <w:rPr>
          <w:rStyle w:val="libBold2Char"/>
          <w:rFonts w:hint="eastAsia"/>
          <w:rtl/>
        </w:rPr>
        <w:t>كحة</w:t>
      </w:r>
      <w:r>
        <w:t xml:space="preserve"> kuḥḥa cough</w:t>
      </w:r>
    </w:p>
    <w:p w:rsidR="00B14408" w:rsidRDefault="00FD180F" w:rsidP="00FD180F">
      <w:pPr>
        <w:pStyle w:val="libNormal"/>
      </w:pPr>
      <w:r w:rsidRPr="00B14408">
        <w:rPr>
          <w:rStyle w:val="libBold2Char"/>
          <w:rFonts w:hint="eastAsia"/>
          <w:rtl/>
        </w:rPr>
        <w:t>كحت</w:t>
      </w:r>
      <w:r>
        <w:t xml:space="preserve"> kaḥata a and II (eg.) to scrape off, scratch off (</w:t>
      </w:r>
      <w:r>
        <w:rPr>
          <w:rtl/>
        </w:rPr>
        <w:t>هـ</w:t>
      </w:r>
      <w:r>
        <w:t xml:space="preserve"> s.th.)</w:t>
      </w:r>
    </w:p>
    <w:p w:rsidR="00B14408" w:rsidRDefault="00FD180F" w:rsidP="00FD180F">
      <w:pPr>
        <w:pStyle w:val="libNormal"/>
      </w:pPr>
      <w:r w:rsidRPr="00B14408">
        <w:rPr>
          <w:rStyle w:val="libBold2Char"/>
          <w:rFonts w:hint="eastAsia"/>
          <w:rtl/>
        </w:rPr>
        <w:t>كحكح</w:t>
      </w:r>
      <w:r>
        <w:t xml:space="preserve"> kaḥkaḥa to cough, cough slightly, hack</w:t>
      </w:r>
    </w:p>
    <w:p w:rsidR="00B14408" w:rsidRDefault="00FD180F" w:rsidP="00FD180F">
      <w:pPr>
        <w:pStyle w:val="libNormal"/>
      </w:pPr>
      <w:r w:rsidRPr="00B14408">
        <w:rPr>
          <w:rStyle w:val="libBold2Char"/>
          <w:rFonts w:hint="eastAsia"/>
          <w:rtl/>
        </w:rPr>
        <w:t>كحكحة</w:t>
      </w:r>
      <w:r>
        <w:t xml:space="preserve"> kaḥkaḥa short, dry cough</w:t>
      </w:r>
    </w:p>
    <w:p w:rsidR="00B14408" w:rsidRDefault="00FD180F" w:rsidP="00FD180F">
      <w:pPr>
        <w:pStyle w:val="libNormal"/>
      </w:pPr>
      <w:r w:rsidRPr="00B14408">
        <w:rPr>
          <w:rStyle w:val="libBold2Char"/>
          <w:rFonts w:hint="eastAsia"/>
          <w:rtl/>
        </w:rPr>
        <w:t>كحل</w:t>
      </w:r>
      <w:r>
        <w:t xml:space="preserve"> kaḥala u a (kaḥl) and II to rub, paint or smear (with kohl) (</w:t>
      </w:r>
      <w:r>
        <w:rPr>
          <w:rtl/>
        </w:rPr>
        <w:t>هـ</w:t>
      </w:r>
      <w:r>
        <w:t xml:space="preserve"> the eyes) V and VIII to color (the edges of) the eyelids with kohl </w:t>
      </w:r>
      <w:r w:rsidR="003D2305">
        <w:t>|</w:t>
      </w:r>
      <w:r>
        <w:t xml:space="preserve"> </w:t>
      </w:r>
      <w:r>
        <w:rPr>
          <w:rtl/>
        </w:rPr>
        <w:t>ما اكتحل غماضا (غمضا</w:t>
      </w:r>
      <w:r>
        <w:t>) (gamīḍan, gimāḍan, gumḍan) to find no sleep</w:t>
      </w:r>
    </w:p>
    <w:p w:rsidR="00B14408" w:rsidRDefault="00FD180F" w:rsidP="00FD180F">
      <w:pPr>
        <w:pStyle w:val="libNormal"/>
      </w:pPr>
      <w:r w:rsidRPr="00B14408">
        <w:rPr>
          <w:rStyle w:val="libBold2Char"/>
          <w:rFonts w:hint="eastAsia"/>
          <w:rtl/>
        </w:rPr>
        <w:t>كحل</w:t>
      </w:r>
      <w:r>
        <w:t xml:space="preserve"> kuḥl pl. </w:t>
      </w:r>
      <w:r>
        <w:rPr>
          <w:rtl/>
        </w:rPr>
        <w:t>اكحال</w:t>
      </w:r>
      <w:r>
        <w:t xml:space="preserve"> akḥāl antimony; kohl, a preparation of pulverized antimony used for darkening (the edges of) the eyelids; any preparation for coloring the eyelids</w:t>
      </w:r>
    </w:p>
    <w:p w:rsidR="00B14408" w:rsidRDefault="00FD180F" w:rsidP="00FD180F">
      <w:pPr>
        <w:pStyle w:val="libNormal"/>
      </w:pPr>
      <w:r w:rsidRPr="00B14408">
        <w:rPr>
          <w:rStyle w:val="libBold2Char"/>
          <w:rFonts w:hint="eastAsia"/>
          <w:rtl/>
        </w:rPr>
        <w:lastRenderedPageBreak/>
        <w:t>كحل</w:t>
      </w:r>
      <w:r>
        <w:t xml:space="preserve"> kaḥal black coloring (of the edges) of the eyelids</w:t>
      </w:r>
    </w:p>
    <w:p w:rsidR="00B14408" w:rsidRDefault="00FD180F" w:rsidP="00FD180F">
      <w:pPr>
        <w:pStyle w:val="libNormal"/>
      </w:pPr>
      <w:r w:rsidRPr="00B14408">
        <w:rPr>
          <w:rStyle w:val="libBold2Char"/>
          <w:rFonts w:hint="eastAsia"/>
          <w:rtl/>
        </w:rPr>
        <w:t>كحل</w:t>
      </w:r>
      <w:r>
        <w:t xml:space="preserve"> kaḥil darkened with kohl, dyed black (eyelids)</w:t>
      </w:r>
    </w:p>
    <w:p w:rsidR="00B14408" w:rsidRDefault="00FD180F" w:rsidP="00FD180F">
      <w:pPr>
        <w:pStyle w:val="libNormal"/>
      </w:pPr>
      <w:r w:rsidRPr="00B14408">
        <w:rPr>
          <w:rStyle w:val="libBold2Char"/>
          <w:rFonts w:hint="eastAsia"/>
          <w:rtl/>
        </w:rPr>
        <w:t>كحلي</w:t>
      </w:r>
      <w:r>
        <w:t xml:space="preserve"> kuḥlī dark blue, navy blue</w:t>
      </w:r>
    </w:p>
    <w:p w:rsidR="00B14408" w:rsidRDefault="00FD180F" w:rsidP="00FD180F">
      <w:pPr>
        <w:pStyle w:val="libNormal"/>
      </w:pPr>
      <w:r w:rsidRPr="00B14408">
        <w:rPr>
          <w:rStyle w:val="libBold2Char"/>
          <w:rFonts w:hint="eastAsia"/>
          <w:rtl/>
        </w:rPr>
        <w:t>كحلة</w:t>
      </w:r>
      <w:r>
        <w:t xml:space="preserve"> kuḥla (eg.) pointing, filling or grouting of the joints (of a wall; masonry)</w:t>
      </w:r>
    </w:p>
    <w:p w:rsidR="00B14408" w:rsidRDefault="00FD180F" w:rsidP="00FD180F">
      <w:pPr>
        <w:pStyle w:val="libNormal"/>
      </w:pPr>
      <w:r w:rsidRPr="00B14408">
        <w:rPr>
          <w:rStyle w:val="libBold2Char"/>
          <w:rFonts w:hint="eastAsia"/>
          <w:rtl/>
        </w:rPr>
        <w:t>اكحل</w:t>
      </w:r>
      <w:r>
        <w:t xml:space="preserve"> akḥal2, f. </w:t>
      </w:r>
      <w:r>
        <w:rPr>
          <w:rtl/>
        </w:rPr>
        <w:t>كحلاء</w:t>
      </w:r>
      <w:r>
        <w:t xml:space="preserve"> kaḥlā’2, pl. </w:t>
      </w:r>
      <w:r>
        <w:rPr>
          <w:rtl/>
        </w:rPr>
        <w:t>كحل</w:t>
      </w:r>
      <w:r>
        <w:t xml:space="preserve"> kuḥl black (eye); </w:t>
      </w:r>
      <w:r>
        <w:rPr>
          <w:rtl/>
        </w:rPr>
        <w:t>الأكحل</w:t>
      </w:r>
      <w:r>
        <w:t xml:space="preserve"> the medial arm vein</w:t>
      </w:r>
    </w:p>
    <w:p w:rsidR="00B14408" w:rsidRDefault="00FD180F" w:rsidP="00FD180F">
      <w:pPr>
        <w:pStyle w:val="libNormal"/>
      </w:pPr>
      <w:r w:rsidRPr="00B14408">
        <w:rPr>
          <w:rStyle w:val="libBold2Char"/>
          <w:rFonts w:hint="eastAsia"/>
          <w:rtl/>
        </w:rPr>
        <w:t>كحلاء</w:t>
      </w:r>
      <w:r>
        <w:t xml:space="preserve"> kaḥlā’ (eg.) a variety of blueweed (Echium cericeum V.; bot.)</w:t>
      </w:r>
    </w:p>
    <w:p w:rsidR="00B14408" w:rsidRDefault="00FD180F" w:rsidP="00FD180F">
      <w:pPr>
        <w:pStyle w:val="libNormal"/>
      </w:pPr>
      <w:r w:rsidRPr="00B14408">
        <w:rPr>
          <w:rStyle w:val="libBold2Char"/>
          <w:rFonts w:hint="eastAsia"/>
          <w:rtl/>
        </w:rPr>
        <w:t>كحيل</w:t>
      </w:r>
      <w:r>
        <w:t xml:space="preserve"> kaḥīl pl. </w:t>
      </w:r>
      <w:r>
        <w:rPr>
          <w:rtl/>
        </w:rPr>
        <w:t>كحائل</w:t>
      </w:r>
      <w:r>
        <w:t xml:space="preserve"> kaḥā’il2 black, dyed black, darkened with kohl (eyelid); horse of noblest breed</w:t>
      </w:r>
    </w:p>
    <w:p w:rsidR="00B14408" w:rsidRDefault="00FD180F" w:rsidP="00FD180F">
      <w:pPr>
        <w:pStyle w:val="libNormal"/>
      </w:pPr>
      <w:r w:rsidRPr="00B14408">
        <w:rPr>
          <w:rStyle w:val="libBold2Char"/>
          <w:rFonts w:hint="eastAsia"/>
          <w:rtl/>
        </w:rPr>
        <w:t>كحول</w:t>
      </w:r>
      <w:r>
        <w:t xml:space="preserve"> kuḥūl alcohol, spirit</w:t>
      </w:r>
    </w:p>
    <w:p w:rsidR="00B14408" w:rsidRDefault="00FD180F" w:rsidP="00FD180F">
      <w:pPr>
        <w:pStyle w:val="libNormal"/>
      </w:pPr>
      <w:r w:rsidRPr="00B14408">
        <w:rPr>
          <w:rStyle w:val="libBold2Char"/>
          <w:rFonts w:hint="eastAsia"/>
          <w:rtl/>
        </w:rPr>
        <w:t>كحولي</w:t>
      </w:r>
      <w:r>
        <w:t xml:space="preserve"> kuḥūlī alcoholic, spirituous</w:t>
      </w:r>
    </w:p>
    <w:p w:rsidR="00B14408" w:rsidRDefault="00FD180F" w:rsidP="00FD180F">
      <w:pPr>
        <w:pStyle w:val="libNormal"/>
      </w:pPr>
      <w:r w:rsidRPr="00B14408">
        <w:rPr>
          <w:rStyle w:val="libBold2Char"/>
          <w:rFonts w:hint="eastAsia"/>
          <w:rtl/>
        </w:rPr>
        <w:t>كحيلي</w:t>
      </w:r>
      <w:r>
        <w:t xml:space="preserve"> kuḥailī and </w:t>
      </w:r>
      <w:r>
        <w:rPr>
          <w:rtl/>
        </w:rPr>
        <w:t>كحيلان</w:t>
      </w:r>
      <w:r>
        <w:t xml:space="preserve"> kuḥailān horse of noblest bread</w:t>
      </w:r>
    </w:p>
    <w:p w:rsidR="00B14408" w:rsidRDefault="00FD180F" w:rsidP="00FD180F">
      <w:pPr>
        <w:pStyle w:val="libNormal"/>
      </w:pPr>
      <w:r w:rsidRPr="00B14408">
        <w:rPr>
          <w:rStyle w:val="libBold2Char"/>
          <w:rtl/>
        </w:rPr>
        <w:t>كحال</w:t>
      </w:r>
      <w:r>
        <w:t xml:space="preserve"> kiḥāl antimony powder, eye powder</w:t>
      </w:r>
    </w:p>
    <w:p w:rsidR="00B14408" w:rsidRDefault="00FD180F" w:rsidP="00FD180F">
      <w:pPr>
        <w:pStyle w:val="libNormal"/>
      </w:pPr>
      <w:r w:rsidRPr="00B14408">
        <w:rPr>
          <w:rStyle w:val="libBold2Char"/>
          <w:rFonts w:hint="eastAsia"/>
          <w:rtl/>
        </w:rPr>
        <w:t>كحال</w:t>
      </w:r>
      <w:r>
        <w:t xml:space="preserve"> kaḥḥāl eye doctor, oculist (old designation)</w:t>
      </w:r>
    </w:p>
    <w:p w:rsidR="00B14408" w:rsidRDefault="00FD180F" w:rsidP="00FD180F">
      <w:pPr>
        <w:pStyle w:val="libNormal"/>
      </w:pPr>
      <w:r w:rsidRPr="00B14408">
        <w:rPr>
          <w:rStyle w:val="libBold2Char"/>
          <w:rFonts w:hint="eastAsia"/>
          <w:rtl/>
        </w:rPr>
        <w:t>مكحل</w:t>
      </w:r>
      <w:r>
        <w:t xml:space="preserve"> mikḥal and </w:t>
      </w:r>
      <w:r>
        <w:rPr>
          <w:rtl/>
        </w:rPr>
        <w:t>مكحال</w:t>
      </w:r>
      <w:r>
        <w:t xml:space="preserve"> mikḥāl kohl stick, pencil for darkening the eyelids</w:t>
      </w:r>
    </w:p>
    <w:p w:rsidR="00B14408" w:rsidRDefault="00FD180F" w:rsidP="00FD180F">
      <w:pPr>
        <w:pStyle w:val="libNormal"/>
      </w:pPr>
      <w:r w:rsidRPr="00B14408">
        <w:rPr>
          <w:rStyle w:val="libBold2Char"/>
          <w:rFonts w:hint="eastAsia"/>
          <w:rtl/>
        </w:rPr>
        <w:t>مكحلة</w:t>
      </w:r>
      <w:r>
        <w:t xml:space="preserve"> mikḥala pl. </w:t>
      </w:r>
      <w:r>
        <w:rPr>
          <w:rtl/>
        </w:rPr>
        <w:t>مكاحل</w:t>
      </w:r>
      <w:r>
        <w:t xml:space="preserve"> makāḥil2 kohl container, kohl jar; solar quadrant; (syr.) rifle, gun</w:t>
      </w:r>
    </w:p>
    <w:p w:rsidR="00B14408" w:rsidRDefault="00FD180F" w:rsidP="00FD180F">
      <w:pPr>
        <w:pStyle w:val="libNormal"/>
      </w:pPr>
      <w:r w:rsidRPr="00B14408">
        <w:rPr>
          <w:rStyle w:val="libBold2Char"/>
          <w:rFonts w:hint="eastAsia"/>
          <w:rtl/>
        </w:rPr>
        <w:t>تكحيل</w:t>
      </w:r>
      <w:r>
        <w:t xml:space="preserve"> takḥīl treatment of the eyes with kohl</w:t>
      </w:r>
    </w:p>
    <w:p w:rsidR="00B14408" w:rsidRDefault="00FD180F" w:rsidP="00FD180F">
      <w:pPr>
        <w:pStyle w:val="libNormal"/>
      </w:pPr>
      <w:r w:rsidRPr="00B14408">
        <w:rPr>
          <w:rStyle w:val="libBold2Char"/>
          <w:rFonts w:hint="eastAsia"/>
          <w:rtl/>
        </w:rPr>
        <w:t>كاحل</w:t>
      </w:r>
      <w:r>
        <w:t xml:space="preserve"> kāḥil pl. </w:t>
      </w:r>
      <w:r>
        <w:rPr>
          <w:rtl/>
        </w:rPr>
        <w:t>كواحل</w:t>
      </w:r>
      <w:r>
        <w:t xml:space="preserve"> kawāḥil2 anklebone</w:t>
      </w:r>
    </w:p>
    <w:p w:rsidR="00B14408" w:rsidRDefault="00FD180F" w:rsidP="00FD180F">
      <w:pPr>
        <w:pStyle w:val="libNormal"/>
      </w:pPr>
      <w:r w:rsidRPr="00B14408">
        <w:rPr>
          <w:rStyle w:val="libBold2Char"/>
          <w:rFonts w:hint="eastAsia"/>
          <w:rtl/>
        </w:rPr>
        <w:t>كخية</w:t>
      </w:r>
      <w:r>
        <w:t xml:space="preserve"> kikya and </w:t>
      </w:r>
      <w:r>
        <w:rPr>
          <w:rtl/>
        </w:rPr>
        <w:t>كاخية</w:t>
      </w:r>
      <w:r>
        <w:t xml:space="preserve"> kākiya pl. </w:t>
      </w:r>
      <w:r>
        <w:rPr>
          <w:rtl/>
        </w:rPr>
        <w:t>كواخ</w:t>
      </w:r>
      <w:r>
        <w:t xml:space="preserve"> kawākin butler, steward</w:t>
      </w:r>
    </w:p>
    <w:p w:rsidR="00B14408" w:rsidRDefault="00FD180F" w:rsidP="00FD180F">
      <w:pPr>
        <w:pStyle w:val="libNormal"/>
      </w:pPr>
      <w:r w:rsidRPr="00B14408">
        <w:rPr>
          <w:rStyle w:val="libBold2Char"/>
          <w:rFonts w:hint="eastAsia"/>
          <w:rtl/>
        </w:rPr>
        <w:t>كد</w:t>
      </w:r>
      <w:r>
        <w:t xml:space="preserve"> kadda u (kadd) to work hard, exert o.s., toil, labor, slave; to fatigue, wear out, overwork, exhaust, weary, tire (</w:t>
      </w:r>
      <w:r>
        <w:rPr>
          <w:rtl/>
        </w:rPr>
        <w:t>ه</w:t>
      </w:r>
      <w:r>
        <w:t xml:space="preserve"> s.o.) II to chase away, drive away (</w:t>
      </w:r>
      <w:r>
        <w:rPr>
          <w:rtl/>
        </w:rPr>
        <w:t>ه</w:t>
      </w:r>
      <w:r>
        <w:t xml:space="preserve"> s.o.) VIII and X to urge, drive, rush (</w:t>
      </w:r>
      <w:r>
        <w:rPr>
          <w:rtl/>
        </w:rPr>
        <w:t>ه</w:t>
      </w:r>
      <w:r>
        <w:t xml:space="preserve"> s.o.); to wear out, overwork, exhaust, weary, tire (</w:t>
      </w:r>
      <w:r>
        <w:rPr>
          <w:rtl/>
        </w:rPr>
        <w:t>ه</w:t>
      </w:r>
      <w:r>
        <w:t xml:space="preserve"> s.o.)</w:t>
      </w:r>
    </w:p>
    <w:p w:rsidR="00B14408" w:rsidRDefault="00FD180F" w:rsidP="00FD180F">
      <w:pPr>
        <w:pStyle w:val="libNormal"/>
      </w:pPr>
      <w:r w:rsidRPr="00B14408">
        <w:rPr>
          <w:rStyle w:val="libBold2Char"/>
          <w:rFonts w:hint="eastAsia"/>
          <w:rtl/>
        </w:rPr>
        <w:t>كد</w:t>
      </w:r>
      <w:r>
        <w:t xml:space="preserve"> kadd trouble, pains, labor, toil, hard work</w:t>
      </w:r>
    </w:p>
    <w:p w:rsidR="00B14408" w:rsidRDefault="00FD180F" w:rsidP="00FD180F">
      <w:pPr>
        <w:pStyle w:val="libNormal"/>
      </w:pPr>
      <w:r w:rsidRPr="00B14408">
        <w:rPr>
          <w:rStyle w:val="libBold2Char"/>
          <w:rFonts w:hint="eastAsia"/>
          <w:rtl/>
        </w:rPr>
        <w:t>كدود</w:t>
      </w:r>
      <w:r>
        <w:t xml:space="preserve"> kadūd industrious, hard</w:t>
      </w:r>
      <w:r w:rsidR="003D2305">
        <w:t>-</w:t>
      </w:r>
      <w:r>
        <w:t>working, diligent</w:t>
      </w:r>
    </w:p>
    <w:p w:rsidR="00B14408" w:rsidRDefault="00FD180F" w:rsidP="00FD180F">
      <w:pPr>
        <w:pStyle w:val="libNormal"/>
      </w:pPr>
      <w:r w:rsidRPr="00B14408">
        <w:rPr>
          <w:rStyle w:val="libBold2Char"/>
          <w:rFonts w:hint="eastAsia"/>
          <w:rtl/>
        </w:rPr>
        <w:t>مكدود</w:t>
      </w:r>
      <w:r>
        <w:t xml:space="preserve"> makdūd worn out, exhausted, overworked</w:t>
      </w:r>
    </w:p>
    <w:p w:rsidR="00B14408" w:rsidRDefault="00FD180F" w:rsidP="00FD180F">
      <w:pPr>
        <w:pStyle w:val="libNormal"/>
      </w:pPr>
      <w:r w:rsidRPr="00B14408">
        <w:rPr>
          <w:rStyle w:val="libBold2Char"/>
          <w:rFonts w:hint="eastAsia"/>
          <w:rtl/>
        </w:rPr>
        <w:t>كدح</w:t>
      </w:r>
      <w:r>
        <w:t xml:space="preserve"> kadaḥa a (kadḥ) to exert o.s., work hard, toil, labor, slave (</w:t>
      </w:r>
      <w:r>
        <w:rPr>
          <w:rtl/>
        </w:rPr>
        <w:t>في</w:t>
      </w:r>
      <w:r>
        <w:t xml:space="preserve"> in or with s.th.) VIII to earn a living (</w:t>
      </w:r>
      <w:r>
        <w:rPr>
          <w:rtl/>
        </w:rPr>
        <w:t>لعياله</w:t>
      </w:r>
      <w:r>
        <w:t xml:space="preserve"> li</w:t>
      </w:r>
      <w:r w:rsidR="003D2305">
        <w:t>-</w:t>
      </w:r>
      <w:r>
        <w:t>‘iyālihī for one’s family)</w:t>
      </w:r>
    </w:p>
    <w:p w:rsidR="00B14408" w:rsidRDefault="00FD180F" w:rsidP="00FD180F">
      <w:pPr>
        <w:pStyle w:val="libNormal"/>
      </w:pPr>
      <w:r w:rsidRPr="00B14408">
        <w:rPr>
          <w:rStyle w:val="libBold2Char"/>
          <w:rFonts w:hint="eastAsia"/>
          <w:rtl/>
        </w:rPr>
        <w:lastRenderedPageBreak/>
        <w:t>كدح</w:t>
      </w:r>
      <w:r>
        <w:t xml:space="preserve"> kadḥ exertion, toil, labor, drudgery</w:t>
      </w:r>
    </w:p>
    <w:p w:rsidR="00B14408" w:rsidRDefault="00FD180F" w:rsidP="00FD180F">
      <w:pPr>
        <w:pStyle w:val="libNormal"/>
      </w:pPr>
      <w:r w:rsidRPr="007F5296">
        <w:rPr>
          <w:rStyle w:val="libBold2Char"/>
        </w:rPr>
        <w:t>1</w:t>
      </w:r>
      <w:r w:rsidRPr="007F5296">
        <w:rPr>
          <w:rStyle w:val="libBold2Char"/>
          <w:rtl/>
        </w:rPr>
        <w:t>كدر</w:t>
      </w:r>
      <w:r>
        <w:t xml:space="preserve"> kadura u and kadira a (kadar, </w:t>
      </w:r>
      <w:r>
        <w:rPr>
          <w:rtl/>
        </w:rPr>
        <w:t>كدارة</w:t>
      </w:r>
      <w:r>
        <w:t xml:space="preserve"> kadāra, </w:t>
      </w:r>
      <w:r>
        <w:rPr>
          <w:rtl/>
        </w:rPr>
        <w:t>كدور</w:t>
      </w:r>
      <w:r>
        <w:t xml:space="preserve"> kudūra, </w:t>
      </w:r>
      <w:r>
        <w:rPr>
          <w:rtl/>
        </w:rPr>
        <w:t>كدور</w:t>
      </w:r>
      <w:r>
        <w:t xml:space="preserve"> kudūr, </w:t>
      </w:r>
      <w:r>
        <w:rPr>
          <w:rtl/>
        </w:rPr>
        <w:t>كدرة</w:t>
      </w:r>
      <w:r>
        <w:t xml:space="preserve"> kudra) to be turbid, roily, muddy, roiled (liquid); </w:t>
      </w:r>
      <w:r w:rsidR="003D2305">
        <w:t>--</w:t>
      </w:r>
      <w:r>
        <w:t xml:space="preserve"> kadira a (kadar, </w:t>
      </w:r>
      <w:r>
        <w:rPr>
          <w:rtl/>
        </w:rPr>
        <w:t>كدرة</w:t>
      </w:r>
      <w:r>
        <w:t xml:space="preserve"> kudra) to be muddy, cloudy, blackish, dingy, flat, swarthy, grimy (color); (kadar, </w:t>
      </w:r>
      <w:r>
        <w:rPr>
          <w:rtl/>
        </w:rPr>
        <w:t>كدورة</w:t>
      </w:r>
      <w:r>
        <w:t xml:space="preserve"> kudūra) to be dreary, unhappy (life); to be angry (</w:t>
      </w:r>
      <w:r>
        <w:rPr>
          <w:rtl/>
        </w:rPr>
        <w:t>على</w:t>
      </w:r>
      <w:r>
        <w:t xml:space="preserve"> with s.o.) II to render turbid, to roil, muddy (</w:t>
      </w:r>
      <w:r>
        <w:rPr>
          <w:rtl/>
        </w:rPr>
        <w:t>هـ</w:t>
      </w:r>
      <w:r>
        <w:t xml:space="preserve"> s.th.), trouble, disturb, spoil, ruffle (</w:t>
      </w:r>
      <w:r>
        <w:rPr>
          <w:rtl/>
        </w:rPr>
        <w:t>هـ</w:t>
      </w:r>
      <w:r>
        <w:t xml:space="preserve"> s.th., </w:t>
      </w:r>
      <w:r>
        <w:rPr>
          <w:rtl/>
        </w:rPr>
        <w:t>على</w:t>
      </w:r>
      <w:r>
        <w:t xml:space="preserve"> for s.o., e.g., s.o.’s peace of mind); to grieve, worry, trouble, vex, irritate, annoy, molest, disturb, distress (</w:t>
      </w:r>
      <w:r>
        <w:rPr>
          <w:rtl/>
        </w:rPr>
        <w:t>هـ</w:t>
      </w:r>
      <w:r>
        <w:t xml:space="preserve"> s.o.) V to be turbid, roily, muddy, roiled, troubled; to be angry, be sore (</w:t>
      </w:r>
      <w:r>
        <w:rPr>
          <w:rtl/>
        </w:rPr>
        <w:t>من</w:t>
      </w:r>
      <w:r>
        <w:t xml:space="preserve"> at s.th.), feel offended, be annoyed, be displeased (</w:t>
      </w:r>
      <w:r>
        <w:rPr>
          <w:rtl/>
        </w:rPr>
        <w:t>من</w:t>
      </w:r>
      <w:r>
        <w:t xml:space="preserve"> by s.th.), be peeved (</w:t>
      </w:r>
      <w:r>
        <w:rPr>
          <w:rtl/>
        </w:rPr>
        <w:t>من</w:t>
      </w:r>
      <w:r>
        <w:t xml:space="preserve"> at, about) VII to become turbid, muddy, dull, flat; to swoop down (bird)</w:t>
      </w:r>
    </w:p>
    <w:p w:rsidR="00B14408" w:rsidRDefault="00FD180F" w:rsidP="00FD180F">
      <w:pPr>
        <w:pStyle w:val="libNormal"/>
      </w:pPr>
      <w:r w:rsidRPr="00B14408">
        <w:rPr>
          <w:rStyle w:val="libBold2Char"/>
          <w:rFonts w:hint="eastAsia"/>
          <w:rtl/>
        </w:rPr>
        <w:t>كدر</w:t>
      </w:r>
      <w:r>
        <w:t xml:space="preserve"> kadar turbidity, muddiness, cloudiness, opaqueness, roiledness; worry, sorrow, grief, distress, vexation, irritation, annoyance</w:t>
      </w:r>
    </w:p>
    <w:p w:rsidR="00B14408" w:rsidRDefault="00FD180F" w:rsidP="00FD180F">
      <w:pPr>
        <w:pStyle w:val="libNormal"/>
      </w:pPr>
      <w:r w:rsidRPr="00B14408">
        <w:rPr>
          <w:rStyle w:val="libBold2Char"/>
          <w:rFonts w:hint="eastAsia"/>
          <w:rtl/>
        </w:rPr>
        <w:t>كدرة</w:t>
      </w:r>
      <w:r>
        <w:t xml:space="preserve"> kudra turbidity, muddiness, cloudiness, roiledness, impurity; dingy color, dinginess</w:t>
      </w:r>
    </w:p>
    <w:p w:rsidR="00B14408" w:rsidRDefault="00FD180F" w:rsidP="00FD180F">
      <w:pPr>
        <w:pStyle w:val="libNormal"/>
      </w:pPr>
      <w:r w:rsidRPr="00B14408">
        <w:rPr>
          <w:rStyle w:val="libBold2Char"/>
          <w:rFonts w:hint="eastAsia"/>
          <w:rtl/>
        </w:rPr>
        <w:t>كدرة</w:t>
      </w:r>
      <w:r>
        <w:t xml:space="preserve"> kadara clod of dirt, filth</w:t>
      </w:r>
    </w:p>
    <w:p w:rsidR="00B14408" w:rsidRDefault="00FD180F" w:rsidP="00FD180F">
      <w:pPr>
        <w:pStyle w:val="libNormal"/>
      </w:pPr>
      <w:r w:rsidRPr="00B14408">
        <w:rPr>
          <w:rStyle w:val="libBold2Char"/>
          <w:rFonts w:hint="eastAsia"/>
          <w:rtl/>
        </w:rPr>
        <w:t>كدر</w:t>
      </w:r>
      <w:r>
        <w:t xml:space="preserve"> kadir and </w:t>
      </w:r>
      <w:r>
        <w:rPr>
          <w:rtl/>
        </w:rPr>
        <w:t>كدير</w:t>
      </w:r>
      <w:r>
        <w:t xml:space="preserve"> kadīr turbid, muddy, roily, roiled; dull, flat, dingy, grimy (color); worried, troubled, disturbed</w:t>
      </w:r>
    </w:p>
    <w:p w:rsidR="00B14408" w:rsidRDefault="00FD180F" w:rsidP="00FD180F">
      <w:pPr>
        <w:pStyle w:val="libNormal"/>
      </w:pPr>
      <w:r w:rsidRPr="00B14408">
        <w:rPr>
          <w:rStyle w:val="libBold2Char"/>
          <w:rFonts w:hint="eastAsia"/>
          <w:rtl/>
        </w:rPr>
        <w:t>اكدر</w:t>
      </w:r>
      <w:r>
        <w:t xml:space="preserve"> akdar2, f. </w:t>
      </w:r>
      <w:r>
        <w:rPr>
          <w:rtl/>
        </w:rPr>
        <w:t>كدراء</w:t>
      </w:r>
      <w:r>
        <w:t xml:space="preserve"> kadrā’2, pl. </w:t>
      </w:r>
      <w:r>
        <w:rPr>
          <w:rtl/>
        </w:rPr>
        <w:t>كدر</w:t>
      </w:r>
      <w:r>
        <w:t xml:space="preserve"> kudr dingy, swarthy, dark</w:t>
      </w:r>
      <w:r w:rsidR="003D2305">
        <w:t>-</w:t>
      </w:r>
      <w:r>
        <w:t>colored</w:t>
      </w:r>
    </w:p>
    <w:p w:rsidR="00B14408" w:rsidRDefault="00FD180F" w:rsidP="00FD180F">
      <w:pPr>
        <w:pStyle w:val="libNormal"/>
      </w:pPr>
      <w:r w:rsidRPr="00B14408">
        <w:rPr>
          <w:rStyle w:val="libBold2Char"/>
          <w:rFonts w:hint="eastAsia"/>
          <w:rtl/>
        </w:rPr>
        <w:t>تكدير</w:t>
      </w:r>
      <w:r>
        <w:t xml:space="preserve"> takdīr roiling, troubling, ruffling; offending, offense, affront, indignity</w:t>
      </w:r>
    </w:p>
    <w:p w:rsidR="00B14408" w:rsidRDefault="00FD180F" w:rsidP="00FD180F">
      <w:pPr>
        <w:pStyle w:val="libNormal"/>
      </w:pPr>
      <w:r w:rsidRPr="00B14408">
        <w:rPr>
          <w:rStyle w:val="libBold2Char"/>
          <w:rFonts w:hint="eastAsia"/>
          <w:rtl/>
        </w:rPr>
        <w:t>متكدر</w:t>
      </w:r>
      <w:r>
        <w:t xml:space="preserve"> mutakaddir angry, sore, peeved (</w:t>
      </w:r>
      <w:r>
        <w:rPr>
          <w:rtl/>
        </w:rPr>
        <w:t>من</w:t>
      </w:r>
      <w:r>
        <w:t xml:space="preserve"> at), annoyed. Irritated, offended (</w:t>
      </w:r>
      <w:r>
        <w:rPr>
          <w:rtl/>
        </w:rPr>
        <w:t>من</w:t>
      </w:r>
      <w:r>
        <w:t xml:space="preserve"> by)</w:t>
      </w:r>
    </w:p>
    <w:p w:rsidR="00B14408" w:rsidRDefault="00FD180F" w:rsidP="00FD180F">
      <w:pPr>
        <w:pStyle w:val="libNormal"/>
      </w:pPr>
      <w:r>
        <w:t xml:space="preserve">2 </w:t>
      </w:r>
      <w:r>
        <w:rPr>
          <w:rtl/>
        </w:rPr>
        <w:t>كادر</w:t>
      </w:r>
      <w:r>
        <w:t xml:space="preserve"> look up alphabetically</w:t>
      </w:r>
    </w:p>
    <w:p w:rsidR="00B14408" w:rsidRDefault="00FD180F" w:rsidP="00FD180F">
      <w:pPr>
        <w:pStyle w:val="libNormal"/>
      </w:pPr>
      <w:r w:rsidRPr="00B14408">
        <w:rPr>
          <w:rStyle w:val="libBold2Char"/>
          <w:rFonts w:hint="eastAsia"/>
          <w:rtl/>
        </w:rPr>
        <w:t>كدس</w:t>
      </w:r>
      <w:r>
        <w:t xml:space="preserve"> kadasa i (kads) and II to pile up, heap up, accumulate, amass (</w:t>
      </w:r>
      <w:r>
        <w:rPr>
          <w:rtl/>
        </w:rPr>
        <w:t>هـ</w:t>
      </w:r>
      <w:r>
        <w:t xml:space="preserve"> s.th.); to cram together, press together, compress (</w:t>
      </w:r>
      <w:r>
        <w:rPr>
          <w:rtl/>
        </w:rPr>
        <w:t>هـ</w:t>
      </w:r>
      <w:r>
        <w:t xml:space="preserve"> s.th.) V to be heaped up, be piled up; to pile up, accumulate (intr.); to press together, get crammed up</w:t>
      </w:r>
    </w:p>
    <w:p w:rsidR="00B14408" w:rsidRDefault="00FD180F" w:rsidP="00FD180F">
      <w:pPr>
        <w:pStyle w:val="libNormal"/>
      </w:pPr>
      <w:r w:rsidRPr="00B14408">
        <w:rPr>
          <w:rStyle w:val="libBold2Char"/>
          <w:rFonts w:hint="eastAsia"/>
          <w:rtl/>
        </w:rPr>
        <w:t>كدس</w:t>
      </w:r>
      <w:r>
        <w:t xml:space="preserve"> kuds pl. </w:t>
      </w:r>
      <w:r>
        <w:rPr>
          <w:rtl/>
        </w:rPr>
        <w:t>اكداس</w:t>
      </w:r>
      <w:r>
        <w:t xml:space="preserve"> akdās heap, pile; stack (of grain, hay, etc.)</w:t>
      </w:r>
    </w:p>
    <w:p w:rsidR="00B14408" w:rsidRDefault="00FD180F" w:rsidP="00FD180F">
      <w:pPr>
        <w:pStyle w:val="libNormal"/>
      </w:pPr>
      <w:r w:rsidRPr="00B14408">
        <w:rPr>
          <w:rStyle w:val="libBold2Char"/>
          <w:rFonts w:hint="eastAsia"/>
          <w:rtl/>
        </w:rPr>
        <w:t>كداس</w:t>
      </w:r>
      <w:r>
        <w:t xml:space="preserve"> kuddās pl. </w:t>
      </w:r>
      <w:r>
        <w:rPr>
          <w:rtl/>
        </w:rPr>
        <w:t>كداديس</w:t>
      </w:r>
      <w:r>
        <w:t xml:space="preserve"> kadādīs2 heap, pile; stack (of grain, hay, etc.)</w:t>
      </w:r>
    </w:p>
    <w:p w:rsidR="00B14408" w:rsidRDefault="00FD180F" w:rsidP="00FD180F">
      <w:pPr>
        <w:pStyle w:val="libNormal"/>
      </w:pPr>
      <w:r w:rsidRPr="00B14408">
        <w:rPr>
          <w:rStyle w:val="libBold2Char"/>
          <w:rFonts w:hint="eastAsia"/>
          <w:rtl/>
        </w:rPr>
        <w:t>كداسة</w:t>
      </w:r>
      <w:r>
        <w:t xml:space="preserve"> kudāsa heap, pile, stack</w:t>
      </w:r>
    </w:p>
    <w:p w:rsidR="00B14408" w:rsidRDefault="00FD180F" w:rsidP="00FD180F">
      <w:pPr>
        <w:pStyle w:val="libNormal"/>
      </w:pPr>
      <w:r w:rsidRPr="00B14408">
        <w:rPr>
          <w:rStyle w:val="libBold2Char"/>
          <w:rFonts w:hint="eastAsia"/>
          <w:rtl/>
        </w:rPr>
        <w:t>تكديس</w:t>
      </w:r>
      <w:r>
        <w:t xml:space="preserve"> takdīs accumulation; stacking</w:t>
      </w:r>
    </w:p>
    <w:p w:rsidR="00B14408" w:rsidRDefault="00FD180F" w:rsidP="00FD180F">
      <w:pPr>
        <w:pStyle w:val="libNormal"/>
      </w:pPr>
      <w:r w:rsidRPr="00B14408">
        <w:rPr>
          <w:rStyle w:val="libBold2Char"/>
          <w:rFonts w:hint="eastAsia"/>
          <w:rtl/>
        </w:rPr>
        <w:lastRenderedPageBreak/>
        <w:t>كدش</w:t>
      </w:r>
      <w:r>
        <w:t xml:space="preserve"> kadaša i (kadš) to gain, earn</w:t>
      </w:r>
    </w:p>
    <w:p w:rsidR="00B14408" w:rsidRDefault="00FD180F" w:rsidP="00FD180F">
      <w:pPr>
        <w:pStyle w:val="libNormal"/>
      </w:pPr>
      <w:r w:rsidRPr="00B14408">
        <w:rPr>
          <w:rStyle w:val="libBold2Char"/>
          <w:rFonts w:hint="eastAsia"/>
          <w:rtl/>
        </w:rPr>
        <w:t>كديش</w:t>
      </w:r>
      <w:r>
        <w:t xml:space="preserve"> kadīš pl. </w:t>
      </w:r>
      <w:r>
        <w:rPr>
          <w:rtl/>
        </w:rPr>
        <w:t>كدش</w:t>
      </w:r>
      <w:r>
        <w:t xml:space="preserve"> kudš cart horse, nag, jade</w:t>
      </w:r>
    </w:p>
    <w:p w:rsidR="00B14408" w:rsidRDefault="00FD180F" w:rsidP="00FD180F">
      <w:pPr>
        <w:pStyle w:val="libNormal"/>
      </w:pPr>
      <w:r w:rsidRPr="00B14408">
        <w:rPr>
          <w:rStyle w:val="libBold2Char"/>
          <w:rFonts w:hint="eastAsia"/>
          <w:rtl/>
        </w:rPr>
        <w:t>كدم</w:t>
      </w:r>
      <w:r>
        <w:t xml:space="preserve"> kadama a i (kadm) to bite (with the front teeth); to bruise, contuse</w:t>
      </w:r>
    </w:p>
    <w:p w:rsidR="00B14408" w:rsidRDefault="00FD180F" w:rsidP="00FD180F">
      <w:pPr>
        <w:pStyle w:val="libNormal"/>
      </w:pPr>
      <w:r w:rsidRPr="00B14408">
        <w:rPr>
          <w:rStyle w:val="libBold2Char"/>
          <w:rFonts w:hint="eastAsia"/>
          <w:rtl/>
        </w:rPr>
        <w:t>كدم</w:t>
      </w:r>
      <w:r>
        <w:t xml:space="preserve"> kadma pl. kadamāt bite; wound caused by a bite; bruise, contusion</w:t>
      </w:r>
    </w:p>
    <w:p w:rsidR="00B14408" w:rsidRDefault="00FD180F" w:rsidP="00FD180F">
      <w:pPr>
        <w:pStyle w:val="libNormal"/>
      </w:pPr>
      <w:r w:rsidRPr="00B14408">
        <w:rPr>
          <w:rStyle w:val="libBold2Char"/>
          <w:rFonts w:hint="eastAsia"/>
          <w:rtl/>
        </w:rPr>
        <w:t>كدى</w:t>
      </w:r>
      <w:r>
        <w:t xml:space="preserve"> kadā i (kady) to give little, skimp, stint II to beg IV = I</w:t>
      </w:r>
    </w:p>
    <w:p w:rsidR="00B14408" w:rsidRDefault="00FD180F" w:rsidP="00FD180F">
      <w:pPr>
        <w:pStyle w:val="libNormal"/>
      </w:pPr>
      <w:r w:rsidRPr="00B14408">
        <w:rPr>
          <w:rStyle w:val="libBold2Char"/>
          <w:rFonts w:hint="eastAsia"/>
          <w:rtl/>
        </w:rPr>
        <w:t>كدية</w:t>
      </w:r>
      <w:r>
        <w:t xml:space="preserve"> kudya begging, mendicity</w:t>
      </w:r>
    </w:p>
    <w:p w:rsidR="00B14408" w:rsidRDefault="00FD180F" w:rsidP="00FD180F">
      <w:pPr>
        <w:pStyle w:val="libNormal"/>
      </w:pPr>
      <w:r w:rsidRPr="00B14408">
        <w:rPr>
          <w:rStyle w:val="libBold2Char"/>
          <w:rFonts w:hint="eastAsia"/>
          <w:rtl/>
        </w:rPr>
        <w:t>كذا</w:t>
      </w:r>
      <w:r>
        <w:t xml:space="preserve"> ka</w:t>
      </w:r>
      <w:r w:rsidR="003D2305">
        <w:t>-</w:t>
      </w:r>
      <w:r>
        <w:t xml:space="preserve">dā see </w:t>
      </w:r>
      <w:r>
        <w:rPr>
          <w:rtl/>
        </w:rPr>
        <w:t>ك</w:t>
      </w:r>
      <w:r>
        <w:t xml:space="preserve"> ka</w:t>
      </w:r>
    </w:p>
    <w:p w:rsidR="00B14408" w:rsidRDefault="00FD180F" w:rsidP="00FD180F">
      <w:pPr>
        <w:pStyle w:val="libNormal"/>
      </w:pPr>
      <w:r w:rsidRPr="00B14408">
        <w:rPr>
          <w:rStyle w:val="libBold2Char"/>
          <w:rFonts w:hint="eastAsia"/>
          <w:rtl/>
        </w:rPr>
        <w:t>كذب</w:t>
      </w:r>
      <w:r>
        <w:t xml:space="preserve"> kadaba i (kidb, kadib, </w:t>
      </w:r>
      <w:r>
        <w:rPr>
          <w:rtl/>
        </w:rPr>
        <w:t>كذبة</w:t>
      </w:r>
      <w:r>
        <w:t xml:space="preserve"> kadba, kidba) to lie; to deceive, delude, mislead; to tell (</w:t>
      </w:r>
      <w:r>
        <w:rPr>
          <w:rtl/>
        </w:rPr>
        <w:t>ه</w:t>
      </w:r>
      <w:r>
        <w:t xml:space="preserve"> or </w:t>
      </w:r>
      <w:r>
        <w:rPr>
          <w:rtl/>
        </w:rPr>
        <w:t>على</w:t>
      </w:r>
      <w:r>
        <w:t xml:space="preserve"> s.o.) a lie, to lie (</w:t>
      </w:r>
      <w:r>
        <w:rPr>
          <w:rtl/>
        </w:rPr>
        <w:t>ه</w:t>
      </w:r>
      <w:r>
        <w:t xml:space="preserve"> or </w:t>
      </w:r>
      <w:r>
        <w:rPr>
          <w:rtl/>
        </w:rPr>
        <w:t>على</w:t>
      </w:r>
      <w:r>
        <w:t xml:space="preserve"> to s.o.) II to accuse of lying, call a liar (</w:t>
      </w:r>
      <w:r>
        <w:rPr>
          <w:rtl/>
        </w:rPr>
        <w:t>ه</w:t>
      </w:r>
      <w:r>
        <w:t xml:space="preserve"> s.o.), disbelieve s.o., give the lie to s.o. (</w:t>
      </w:r>
      <w:r>
        <w:rPr>
          <w:rtl/>
        </w:rPr>
        <w:t>ه</w:t>
      </w:r>
      <w:r>
        <w:t>); to disprove, refute, disown, deny (</w:t>
      </w:r>
      <w:r>
        <w:rPr>
          <w:rtl/>
        </w:rPr>
        <w:t>ب</w:t>
      </w:r>
      <w:r>
        <w:t xml:space="preserve"> or </w:t>
      </w:r>
      <w:r>
        <w:rPr>
          <w:rtl/>
        </w:rPr>
        <w:t>هـ</w:t>
      </w:r>
      <w:r>
        <w:t xml:space="preserve"> s.th.) </w:t>
      </w:r>
      <w:r w:rsidR="003D2305">
        <w:t>|</w:t>
      </w:r>
      <w:r>
        <w:t xml:space="preserve"> </w:t>
      </w:r>
      <w:r>
        <w:rPr>
          <w:rtl/>
        </w:rPr>
        <w:t>ما كذب ان فعل</w:t>
      </w:r>
      <w:r>
        <w:t xml:space="preserve"> he did not hesitate to do so IV to cause (</w:t>
      </w:r>
      <w:r>
        <w:rPr>
          <w:rtl/>
        </w:rPr>
        <w:t>ه</w:t>
      </w:r>
      <w:r>
        <w:t xml:space="preserve"> s.o.) to lie; to call a liar, prove a liar (</w:t>
      </w:r>
      <w:r>
        <w:rPr>
          <w:rtl/>
        </w:rPr>
        <w:t>ه</w:t>
      </w:r>
      <w:r>
        <w:t xml:space="preserve"> s.o.), give the lie (</w:t>
      </w:r>
      <w:r>
        <w:rPr>
          <w:rtl/>
        </w:rPr>
        <w:t>ه</w:t>
      </w:r>
      <w:r>
        <w:t xml:space="preserve"> to s.o.)</w:t>
      </w:r>
    </w:p>
    <w:p w:rsidR="00B14408" w:rsidRDefault="00FD180F" w:rsidP="00FD180F">
      <w:pPr>
        <w:pStyle w:val="libNormal"/>
      </w:pPr>
      <w:r w:rsidRPr="00B14408">
        <w:rPr>
          <w:rStyle w:val="libBold2Char"/>
          <w:rFonts w:hint="eastAsia"/>
          <w:rtl/>
        </w:rPr>
        <w:t>كذب</w:t>
      </w:r>
      <w:r>
        <w:t xml:space="preserve"> kidb, kadib and </w:t>
      </w:r>
      <w:r>
        <w:rPr>
          <w:rtl/>
        </w:rPr>
        <w:t>كذبة</w:t>
      </w:r>
      <w:r>
        <w:t xml:space="preserve"> kadba, kidba lie; deceit, falsehood, untruth </w:t>
      </w:r>
      <w:r w:rsidR="003D2305">
        <w:t>|</w:t>
      </w:r>
      <w:r>
        <w:t xml:space="preserve"> </w:t>
      </w:r>
      <w:r>
        <w:rPr>
          <w:rtl/>
        </w:rPr>
        <w:t>كذبة ابريل</w:t>
      </w:r>
      <w:r>
        <w:t xml:space="preserve"> April fool’s joke</w:t>
      </w:r>
    </w:p>
    <w:p w:rsidR="00B14408" w:rsidRDefault="00FD180F" w:rsidP="00FD180F">
      <w:pPr>
        <w:pStyle w:val="libNormal"/>
      </w:pPr>
      <w:r w:rsidRPr="00B14408">
        <w:rPr>
          <w:rStyle w:val="libBold2Char"/>
          <w:rFonts w:hint="eastAsia"/>
          <w:rtl/>
        </w:rPr>
        <w:t>كذوب</w:t>
      </w:r>
      <w:r>
        <w:t xml:space="preserve"> kadūb liar</w:t>
      </w:r>
    </w:p>
    <w:p w:rsidR="00B14408" w:rsidRDefault="00FD180F" w:rsidP="00FD180F">
      <w:pPr>
        <w:pStyle w:val="libNormal"/>
      </w:pPr>
      <w:r w:rsidRPr="00B14408">
        <w:rPr>
          <w:rStyle w:val="libBold2Char"/>
          <w:rFonts w:hint="eastAsia"/>
          <w:rtl/>
        </w:rPr>
        <w:t>كذاب</w:t>
      </w:r>
      <w:r>
        <w:t xml:space="preserve"> kaddāb liar, swindler; lying, untruthful; false, deceitful</w:t>
      </w:r>
    </w:p>
    <w:p w:rsidR="00B14408" w:rsidRDefault="00FD180F" w:rsidP="00FD180F">
      <w:pPr>
        <w:pStyle w:val="libNormal"/>
      </w:pPr>
      <w:r w:rsidRPr="00B14408">
        <w:rPr>
          <w:rStyle w:val="libBold2Char"/>
          <w:rFonts w:hint="eastAsia"/>
          <w:rtl/>
        </w:rPr>
        <w:t>اكذوبة</w:t>
      </w:r>
      <w:r>
        <w:t xml:space="preserve"> ukdūba pl. </w:t>
      </w:r>
      <w:r>
        <w:rPr>
          <w:rtl/>
        </w:rPr>
        <w:t>اكاذيب</w:t>
      </w:r>
      <w:r>
        <w:t xml:space="preserve"> akādīb2 lie</w:t>
      </w:r>
    </w:p>
    <w:p w:rsidR="00B14408" w:rsidRDefault="00FD180F" w:rsidP="00FD180F">
      <w:pPr>
        <w:pStyle w:val="libNormal"/>
      </w:pPr>
      <w:r w:rsidRPr="00B14408">
        <w:rPr>
          <w:rStyle w:val="libBold2Char"/>
          <w:rFonts w:hint="eastAsia"/>
          <w:rtl/>
        </w:rPr>
        <w:t>اكذب</w:t>
      </w:r>
      <w:r>
        <w:t xml:space="preserve"> akdab2 a greater liar, more mendacious, more untruthful, falser </w:t>
      </w:r>
      <w:r w:rsidR="003D2305">
        <w:t>|</w:t>
      </w:r>
      <w:r>
        <w:t xml:space="preserve"> </w:t>
      </w:r>
      <w:r>
        <w:rPr>
          <w:rtl/>
        </w:rPr>
        <w:t>اكذب من مسيلمة</w:t>
      </w:r>
      <w:r>
        <w:t xml:space="preserve"> (musailimata) a greater liar than Musailima (proverbially of a liar)</w:t>
      </w:r>
    </w:p>
    <w:p w:rsidR="00B14408" w:rsidRDefault="00FD180F" w:rsidP="00FD180F">
      <w:pPr>
        <w:pStyle w:val="libNormal"/>
      </w:pPr>
      <w:r w:rsidRPr="00B14408">
        <w:rPr>
          <w:rStyle w:val="libBold2Char"/>
          <w:rFonts w:hint="eastAsia"/>
          <w:rtl/>
        </w:rPr>
        <w:t>تكذيب</w:t>
      </w:r>
      <w:r>
        <w:t xml:space="preserve"> takdīb denial</w:t>
      </w:r>
    </w:p>
    <w:p w:rsidR="00B14408" w:rsidRDefault="00FD180F" w:rsidP="00FD180F">
      <w:pPr>
        <w:pStyle w:val="libNormal"/>
      </w:pPr>
      <w:r w:rsidRPr="00B14408">
        <w:rPr>
          <w:rStyle w:val="libBold2Char"/>
          <w:rFonts w:hint="eastAsia"/>
          <w:rtl/>
        </w:rPr>
        <w:t>كاذب</w:t>
      </w:r>
      <w:r>
        <w:t xml:space="preserve"> kādib liar; lying, untruthful; false, deceptive, fallacious, delusive, specious, sham, make</w:t>
      </w:r>
      <w:r w:rsidR="003D2305">
        <w:t>-</w:t>
      </w:r>
      <w:r>
        <w:t xml:space="preserve">believe </w:t>
      </w:r>
      <w:r w:rsidR="003D2305">
        <w:t>|</w:t>
      </w:r>
      <w:r>
        <w:t xml:space="preserve"> </w:t>
      </w:r>
      <w:r>
        <w:rPr>
          <w:rtl/>
        </w:rPr>
        <w:t>امل كاذب</w:t>
      </w:r>
      <w:r>
        <w:t xml:space="preserve"> (amal) fallacious hope; </w:t>
      </w:r>
      <w:r>
        <w:rPr>
          <w:rtl/>
        </w:rPr>
        <w:t>بلاغ كاذب</w:t>
      </w:r>
      <w:r>
        <w:t xml:space="preserve"> (balāg) slander, defamation (jur.)</w:t>
      </w:r>
    </w:p>
    <w:p w:rsidR="00B14408" w:rsidRDefault="00FD180F" w:rsidP="00FD180F">
      <w:pPr>
        <w:pStyle w:val="libNormal"/>
      </w:pPr>
      <w:r w:rsidRPr="00B14408">
        <w:rPr>
          <w:rStyle w:val="libBold2Char"/>
          <w:rFonts w:hint="eastAsia"/>
          <w:rtl/>
        </w:rPr>
        <w:t>مكذوب</w:t>
      </w:r>
      <w:r>
        <w:t xml:space="preserve"> makdūb false, untrue, fabricated, trumped up</w:t>
      </w:r>
    </w:p>
    <w:p w:rsidR="00B14408" w:rsidRDefault="00FD180F" w:rsidP="00FD180F">
      <w:pPr>
        <w:pStyle w:val="libNormal"/>
      </w:pPr>
      <w:r w:rsidRPr="00B14408">
        <w:rPr>
          <w:rStyle w:val="libBold2Char"/>
          <w:rFonts w:hint="eastAsia"/>
          <w:rtl/>
        </w:rPr>
        <w:t>كذلك</w:t>
      </w:r>
      <w:r>
        <w:t xml:space="preserve"> see </w:t>
      </w:r>
      <w:r>
        <w:rPr>
          <w:rtl/>
        </w:rPr>
        <w:t>ك</w:t>
      </w:r>
      <w:r>
        <w:t xml:space="preserve"> ka</w:t>
      </w:r>
    </w:p>
    <w:p w:rsidR="00B14408" w:rsidRDefault="00FD180F" w:rsidP="00FD180F">
      <w:pPr>
        <w:pStyle w:val="libNormal"/>
      </w:pPr>
      <w:r w:rsidRPr="007F5296">
        <w:rPr>
          <w:rStyle w:val="libBold2Char"/>
        </w:rPr>
        <w:t>1</w:t>
      </w:r>
      <w:r w:rsidRPr="007F5296">
        <w:rPr>
          <w:rStyle w:val="libBold2Char"/>
          <w:rtl/>
        </w:rPr>
        <w:t>كرة</w:t>
      </w:r>
      <w:r>
        <w:t xml:space="preserve"> see </w:t>
      </w:r>
      <w:r w:rsidRPr="007F5296">
        <w:rPr>
          <w:rStyle w:val="libBold2Char"/>
        </w:rPr>
        <w:t>2</w:t>
      </w:r>
      <w:r w:rsidRPr="007F5296">
        <w:rPr>
          <w:rStyle w:val="libBold2Char"/>
          <w:rtl/>
        </w:rPr>
        <w:t>كرو</w:t>
      </w:r>
    </w:p>
    <w:p w:rsidR="00B14408" w:rsidRDefault="00FD180F" w:rsidP="00FD180F">
      <w:pPr>
        <w:pStyle w:val="libNormal"/>
      </w:pPr>
      <w:r w:rsidRPr="007F5296">
        <w:rPr>
          <w:rStyle w:val="libBold2Char"/>
        </w:rPr>
        <w:t>2</w:t>
      </w:r>
      <w:r w:rsidRPr="007F5296">
        <w:rPr>
          <w:rStyle w:val="libBold2Char"/>
          <w:rtl/>
        </w:rPr>
        <w:t>كر</w:t>
      </w:r>
      <w:r>
        <w:t xml:space="preserve"> karra u (karr, </w:t>
      </w:r>
      <w:r>
        <w:rPr>
          <w:rtl/>
        </w:rPr>
        <w:t>كرور</w:t>
      </w:r>
      <w:r>
        <w:t xml:space="preserve"> kurūr, </w:t>
      </w:r>
      <w:r>
        <w:rPr>
          <w:rtl/>
        </w:rPr>
        <w:t>تكرار</w:t>
      </w:r>
      <w:r>
        <w:t xml:space="preserve"> takrār) to turn around and attack (</w:t>
      </w:r>
      <w:r>
        <w:rPr>
          <w:rtl/>
        </w:rPr>
        <w:t>على</w:t>
      </w:r>
      <w:r>
        <w:t xml:space="preserve"> s.o., s.th.); to return, come back, recur; to withdraw, retreat, fall back; to </w:t>
      </w:r>
      <w:r>
        <w:lastRenderedPageBreak/>
        <w:t>attack (</w:t>
      </w:r>
      <w:r>
        <w:rPr>
          <w:rtl/>
        </w:rPr>
        <w:t>على</w:t>
      </w:r>
      <w:r>
        <w:t xml:space="preserve"> s.o.), bear down (</w:t>
      </w:r>
      <w:r>
        <w:rPr>
          <w:rtl/>
        </w:rPr>
        <w:t>على</w:t>
      </w:r>
      <w:r>
        <w:t xml:space="preserve"> upon); </w:t>
      </w:r>
      <w:r w:rsidR="003D2305">
        <w:t>--</w:t>
      </w:r>
      <w:r>
        <w:t xml:space="preserve"> a (</w:t>
      </w:r>
      <w:r>
        <w:rPr>
          <w:rtl/>
        </w:rPr>
        <w:t>كرير</w:t>
      </w:r>
      <w:r>
        <w:t xml:space="preserve"> karīr) to rattle in the throat II to repeat, reiterate, do again, do repeatedly (</w:t>
      </w:r>
      <w:r>
        <w:rPr>
          <w:rtl/>
        </w:rPr>
        <w:t>هـ</w:t>
      </w:r>
      <w:r>
        <w:t xml:space="preserve"> s.th.); to pose over and over again (</w:t>
      </w:r>
      <w:r>
        <w:rPr>
          <w:rtl/>
        </w:rPr>
        <w:t>هـ</w:t>
      </w:r>
      <w:r>
        <w:t xml:space="preserve"> a question, </w:t>
      </w:r>
      <w:r>
        <w:rPr>
          <w:rtl/>
        </w:rPr>
        <w:t>على</w:t>
      </w:r>
      <w:r>
        <w:t xml:space="preserve"> to s.o.), ask (</w:t>
      </w:r>
      <w:r>
        <w:rPr>
          <w:rtl/>
        </w:rPr>
        <w:t>على</w:t>
      </w:r>
      <w:r>
        <w:t xml:space="preserve"> s.o.) repeatedly (</w:t>
      </w:r>
      <w:r>
        <w:rPr>
          <w:rtl/>
        </w:rPr>
        <w:t>هـ</w:t>
      </w:r>
      <w:r>
        <w:t xml:space="preserve"> a question); to clarify, filter (</w:t>
      </w:r>
      <w:r>
        <w:rPr>
          <w:rtl/>
        </w:rPr>
        <w:t>هـ</w:t>
      </w:r>
      <w:r>
        <w:t xml:space="preserve"> s.th.); to rectify, purify (</w:t>
      </w:r>
      <w:r>
        <w:rPr>
          <w:rtl/>
        </w:rPr>
        <w:t>هـ</w:t>
      </w:r>
      <w:r>
        <w:t xml:space="preserve"> s.th.); to refine (</w:t>
      </w:r>
      <w:r>
        <w:rPr>
          <w:rtl/>
        </w:rPr>
        <w:t>هـ</w:t>
      </w:r>
      <w:r>
        <w:t xml:space="preserve"> sugar, etc.) V to be repeated, be reiterated, recur; to be rectified, be purified, be refined</w:t>
      </w:r>
    </w:p>
    <w:p w:rsidR="00B14408" w:rsidRDefault="00FD180F" w:rsidP="00FD180F">
      <w:pPr>
        <w:pStyle w:val="libNormal"/>
      </w:pPr>
      <w:r w:rsidRPr="00B14408">
        <w:rPr>
          <w:rStyle w:val="libBold2Char"/>
          <w:rFonts w:hint="eastAsia"/>
          <w:rtl/>
        </w:rPr>
        <w:t>كر</w:t>
      </w:r>
      <w:r>
        <w:t xml:space="preserve"> karr attack, charge </w:t>
      </w:r>
      <w:r w:rsidR="003D2305">
        <w:t>|</w:t>
      </w:r>
      <w:r>
        <w:t xml:space="preserve"> </w:t>
      </w:r>
      <w:r>
        <w:rPr>
          <w:rtl/>
        </w:rPr>
        <w:t>الكر والفر</w:t>
      </w:r>
      <w:r>
        <w:t xml:space="preserve"> (farr) attack and retreat (in battle); </w:t>
      </w:r>
      <w:r>
        <w:rPr>
          <w:rtl/>
        </w:rPr>
        <w:t>بين كر وفر</w:t>
      </w:r>
      <w:r>
        <w:t xml:space="preserve"> alternately, intermittently, by fits and starts, by jerks; </w:t>
      </w:r>
      <w:r>
        <w:rPr>
          <w:rtl/>
        </w:rPr>
        <w:t>على كر الدهور</w:t>
      </w:r>
      <w:r>
        <w:t xml:space="preserve"> and </w:t>
      </w:r>
      <w:r>
        <w:rPr>
          <w:rtl/>
        </w:rPr>
        <w:t>على كر الزمن</w:t>
      </w:r>
      <w:r>
        <w:t xml:space="preserve"> (k. az</w:t>
      </w:r>
      <w:r w:rsidR="003D2305">
        <w:t>-</w:t>
      </w:r>
      <w:r>
        <w:t>zamn) in the course of time</w:t>
      </w:r>
    </w:p>
    <w:p w:rsidR="00B14408" w:rsidRDefault="00FD180F" w:rsidP="00FD180F">
      <w:pPr>
        <w:pStyle w:val="libNormal"/>
      </w:pPr>
      <w:r w:rsidRPr="00B14408">
        <w:rPr>
          <w:rStyle w:val="libBold2Char"/>
          <w:rFonts w:hint="eastAsia"/>
          <w:rtl/>
        </w:rPr>
        <w:t>كرة</w:t>
      </w:r>
      <w:r>
        <w:t xml:space="preserve"> karra attack; return, comeback, recurrence; </w:t>
      </w:r>
      <w:r w:rsidR="003D2305">
        <w:t>--</w:t>
      </w:r>
      <w:r>
        <w:t xml:space="preserve"> (pl. </w:t>
      </w:r>
      <w:r w:rsidR="003D2305">
        <w:t>-</w:t>
      </w:r>
      <w:r>
        <w:t xml:space="preserve">āt) one time (=  </w:t>
      </w:r>
      <w:r>
        <w:rPr>
          <w:rtl/>
        </w:rPr>
        <w:t>مرة</w:t>
      </w:r>
      <w:r>
        <w:t xml:space="preserve">); a hundred thousand; karratan once; sometimes, at times; at a time </w:t>
      </w:r>
      <w:r w:rsidR="003D2305">
        <w:t>|</w:t>
      </w:r>
      <w:r>
        <w:t xml:space="preserve"> </w:t>
      </w:r>
      <w:r>
        <w:rPr>
          <w:rtl/>
        </w:rPr>
        <w:t>كرة اخرى</w:t>
      </w:r>
      <w:r>
        <w:t xml:space="preserve"> karratan ukrā a second time, once more; </w:t>
      </w:r>
      <w:r>
        <w:rPr>
          <w:rtl/>
        </w:rPr>
        <w:t>كرة بعد كرة</w:t>
      </w:r>
      <w:r>
        <w:t xml:space="preserve"> repeatedly, time and again</w:t>
      </w:r>
    </w:p>
    <w:p w:rsidR="00B14408" w:rsidRDefault="00FD180F" w:rsidP="00FD180F">
      <w:pPr>
        <w:pStyle w:val="libNormal"/>
      </w:pPr>
      <w:r w:rsidRPr="00B14408">
        <w:rPr>
          <w:rStyle w:val="libBold2Char"/>
          <w:rFonts w:hint="eastAsia"/>
          <w:rtl/>
        </w:rPr>
        <w:t>كرار</w:t>
      </w:r>
      <w:r>
        <w:t xml:space="preserve"> look up alphabetically</w:t>
      </w:r>
    </w:p>
    <w:p w:rsidR="00B14408" w:rsidRDefault="00FD180F" w:rsidP="00FD180F">
      <w:pPr>
        <w:pStyle w:val="libNormal"/>
      </w:pPr>
      <w:r w:rsidRPr="00B14408">
        <w:rPr>
          <w:rStyle w:val="libBold2Char"/>
          <w:rFonts w:hint="eastAsia"/>
          <w:rtl/>
        </w:rPr>
        <w:t>كرور</w:t>
      </w:r>
      <w:r>
        <w:t xml:space="preserve"> kurūr return, comeback, recurrence; succession, sequence, order</w:t>
      </w:r>
    </w:p>
    <w:p w:rsidR="00B14408" w:rsidRDefault="00FD180F" w:rsidP="00FD180F">
      <w:pPr>
        <w:pStyle w:val="libNormal"/>
      </w:pPr>
      <w:r w:rsidRPr="00B14408">
        <w:rPr>
          <w:rStyle w:val="libBold2Char"/>
          <w:rFonts w:hint="eastAsia"/>
          <w:rtl/>
        </w:rPr>
        <w:t>كرير</w:t>
      </w:r>
      <w:r>
        <w:t xml:space="preserve"> karīr rattle in the throat</w:t>
      </w:r>
    </w:p>
    <w:p w:rsidR="00B14408" w:rsidRDefault="00FD180F" w:rsidP="00FD180F">
      <w:pPr>
        <w:pStyle w:val="libNormal"/>
      </w:pPr>
      <w:r w:rsidRPr="00B14408">
        <w:rPr>
          <w:rStyle w:val="libBold2Char"/>
          <w:rFonts w:hint="eastAsia"/>
          <w:rtl/>
        </w:rPr>
        <w:t>كرارية</w:t>
      </w:r>
      <w:r>
        <w:t xml:space="preserve"> kurrārīya pl. </w:t>
      </w:r>
      <w:r w:rsidR="003D2305">
        <w:t>-</w:t>
      </w:r>
      <w:r>
        <w:t>āt (eg.) spool, bobbin, reel</w:t>
      </w:r>
    </w:p>
    <w:p w:rsidR="00B14408" w:rsidRDefault="00FD180F" w:rsidP="00FD180F">
      <w:pPr>
        <w:pStyle w:val="libNormal"/>
      </w:pPr>
      <w:r w:rsidRPr="00B14408">
        <w:rPr>
          <w:rStyle w:val="libBold2Char"/>
          <w:rFonts w:hint="eastAsia"/>
          <w:rtl/>
        </w:rPr>
        <w:t>مكر</w:t>
      </w:r>
      <w:r>
        <w:t xml:space="preserve"> makarr pl. </w:t>
      </w:r>
      <w:r w:rsidR="003D2305">
        <w:t>-</w:t>
      </w:r>
      <w:r>
        <w:t>āt reel</w:t>
      </w:r>
    </w:p>
    <w:p w:rsidR="00B14408" w:rsidRDefault="00FD180F" w:rsidP="00FD180F">
      <w:pPr>
        <w:pStyle w:val="libNormal"/>
      </w:pPr>
      <w:r w:rsidRPr="00B14408">
        <w:rPr>
          <w:rStyle w:val="libBold2Char"/>
          <w:rFonts w:hint="eastAsia"/>
          <w:rtl/>
        </w:rPr>
        <w:t>تكرير</w:t>
      </w:r>
      <w:r>
        <w:t xml:space="preserve"> takrīr repetition, reiteration; classification, rectification, purification, refinement; refining </w:t>
      </w:r>
      <w:r w:rsidR="003D2305">
        <w:t>|</w:t>
      </w:r>
      <w:r>
        <w:t xml:space="preserve"> </w:t>
      </w:r>
      <w:r>
        <w:rPr>
          <w:rtl/>
        </w:rPr>
        <w:t>معمل تكرير السكر</w:t>
      </w:r>
      <w:r>
        <w:t xml:space="preserve"> ma‘mal t. as</w:t>
      </w:r>
      <w:r w:rsidR="003D2305">
        <w:t>-</w:t>
      </w:r>
      <w:r>
        <w:t>sukkar sugar refinery</w:t>
      </w:r>
    </w:p>
    <w:p w:rsidR="00B14408" w:rsidRDefault="00FD180F" w:rsidP="00FD180F">
      <w:pPr>
        <w:pStyle w:val="libNormal"/>
      </w:pPr>
      <w:r w:rsidRPr="00B14408">
        <w:rPr>
          <w:rStyle w:val="libBold2Char"/>
          <w:rFonts w:hint="eastAsia"/>
          <w:rtl/>
        </w:rPr>
        <w:t>تكرار</w:t>
      </w:r>
      <w:r>
        <w:t xml:space="preserve"> takrār repetition, reiteration; </w:t>
      </w:r>
      <w:r>
        <w:rPr>
          <w:rtl/>
        </w:rPr>
        <w:t>تكرارا</w:t>
      </w:r>
      <w:r>
        <w:t xml:space="preserve"> takrāran repeatedly, frequently, quite often </w:t>
      </w:r>
      <w:r w:rsidR="003D2305">
        <w:t>|</w:t>
      </w:r>
      <w:r>
        <w:t xml:space="preserve"> </w:t>
      </w:r>
      <w:r>
        <w:rPr>
          <w:rtl/>
        </w:rPr>
        <w:t>مرارا وتكرارا</w:t>
      </w:r>
      <w:r>
        <w:t xml:space="preserve"> (mirāran) repeatedly, time and again</w:t>
      </w:r>
    </w:p>
    <w:p w:rsidR="00B14408" w:rsidRDefault="00FD180F" w:rsidP="00FD180F">
      <w:pPr>
        <w:pStyle w:val="libNormal"/>
      </w:pPr>
      <w:r w:rsidRPr="00B14408">
        <w:rPr>
          <w:rStyle w:val="libBold2Char"/>
          <w:rFonts w:hint="eastAsia"/>
          <w:rtl/>
        </w:rPr>
        <w:t>مكرر</w:t>
      </w:r>
      <w:r>
        <w:t xml:space="preserve"> mukarrar repeated, reiterated; following twice (number), bis (after a number); a multiple; rectified, purified, refined </w:t>
      </w:r>
      <w:r w:rsidR="003D2305">
        <w:t>|</w:t>
      </w:r>
      <w:r>
        <w:t xml:space="preserve"> </w:t>
      </w:r>
      <w:r>
        <w:rPr>
          <w:rtl/>
        </w:rPr>
        <w:t>سكر مكرر</w:t>
      </w:r>
      <w:r>
        <w:t xml:space="preserve"> (sukkar) refined sugar; </w:t>
      </w:r>
      <w:r>
        <w:rPr>
          <w:rtl/>
        </w:rPr>
        <w:t>ص 37 مكرر</w:t>
      </w:r>
      <w:r>
        <w:t xml:space="preserve"> page 37b</w:t>
      </w:r>
    </w:p>
    <w:p w:rsidR="00B14408" w:rsidRDefault="00FD180F" w:rsidP="00FD180F">
      <w:pPr>
        <w:pStyle w:val="libNormal"/>
      </w:pPr>
      <w:r w:rsidRPr="00B14408">
        <w:rPr>
          <w:rStyle w:val="libBold2Char"/>
          <w:rFonts w:hint="eastAsia"/>
          <w:rtl/>
        </w:rPr>
        <w:t>متكرر</w:t>
      </w:r>
      <w:r>
        <w:t xml:space="preserve"> mutakarrir recurring, recurrent, reiterated, reiterative; repeated, frequent</w:t>
      </w:r>
    </w:p>
    <w:p w:rsidR="00B14408" w:rsidRDefault="00FD180F" w:rsidP="00FD180F">
      <w:pPr>
        <w:pStyle w:val="libNormal"/>
      </w:pPr>
      <w:r w:rsidRPr="00B14408">
        <w:rPr>
          <w:rStyle w:val="libBold2Char"/>
          <w:rFonts w:hint="eastAsia"/>
          <w:rtl/>
        </w:rPr>
        <w:t>كراج</w:t>
      </w:r>
      <w:r>
        <w:t xml:space="preserve"> garāž pl. </w:t>
      </w:r>
      <w:r w:rsidR="003D2305">
        <w:t>-</w:t>
      </w:r>
      <w:r>
        <w:t>āt garage (syr.)</w:t>
      </w:r>
    </w:p>
    <w:p w:rsidR="00B14408" w:rsidRDefault="00FD180F" w:rsidP="00FD180F">
      <w:pPr>
        <w:pStyle w:val="libNormal"/>
      </w:pPr>
      <w:r w:rsidRPr="00B14408">
        <w:rPr>
          <w:rStyle w:val="libBold2Char"/>
          <w:rFonts w:hint="eastAsia"/>
          <w:rtl/>
        </w:rPr>
        <w:t>كرار</w:t>
      </w:r>
      <w:r>
        <w:t xml:space="preserve"> karār pl. </w:t>
      </w:r>
      <w:r w:rsidR="003D2305">
        <w:t>-</w:t>
      </w:r>
      <w:r>
        <w:t>āt pantry, storeroom; cellar</w:t>
      </w:r>
    </w:p>
    <w:p w:rsidR="00B14408" w:rsidRDefault="00FD180F" w:rsidP="00FD180F">
      <w:pPr>
        <w:pStyle w:val="libNormal"/>
      </w:pPr>
      <w:r w:rsidRPr="00B14408">
        <w:rPr>
          <w:rStyle w:val="libBold2Char"/>
          <w:rFonts w:hint="eastAsia"/>
          <w:rtl/>
        </w:rPr>
        <w:t>كرافتة</w:t>
      </w:r>
      <w:r>
        <w:t xml:space="preserve"> karāfatta neoktie, cravat</w:t>
      </w:r>
    </w:p>
    <w:p w:rsidR="00B14408" w:rsidRDefault="00FD180F" w:rsidP="00FD180F">
      <w:pPr>
        <w:pStyle w:val="libNormal"/>
      </w:pPr>
      <w:r w:rsidRPr="00B14408">
        <w:rPr>
          <w:rStyle w:val="libBold2Char"/>
          <w:rFonts w:hint="eastAsia"/>
          <w:rtl/>
        </w:rPr>
        <w:t>كراكوفيا</w:t>
      </w:r>
      <w:r>
        <w:t xml:space="preserve"> karākōfiyā Cracow (city in S Poland)</w:t>
      </w:r>
    </w:p>
    <w:p w:rsidR="00B14408" w:rsidRDefault="00FD180F" w:rsidP="00FD180F">
      <w:pPr>
        <w:pStyle w:val="libNormal"/>
      </w:pPr>
      <w:r w:rsidRPr="00B14408">
        <w:rPr>
          <w:rStyle w:val="libBold2Char"/>
          <w:rFonts w:hint="eastAsia"/>
          <w:rtl/>
        </w:rPr>
        <w:lastRenderedPageBreak/>
        <w:t>كراميل</w:t>
      </w:r>
      <w:r>
        <w:t xml:space="preserve"> (Fr. caramel) karamēl caramel candy</w:t>
      </w:r>
    </w:p>
    <w:p w:rsidR="00B14408" w:rsidRDefault="00FD180F" w:rsidP="00FD180F">
      <w:pPr>
        <w:pStyle w:val="libNormal"/>
      </w:pPr>
      <w:r w:rsidRPr="007F5296">
        <w:rPr>
          <w:rStyle w:val="libBold2Char"/>
        </w:rPr>
        <w:t>1</w:t>
      </w:r>
      <w:r w:rsidRPr="007F5296">
        <w:rPr>
          <w:rStyle w:val="libBold2Char"/>
          <w:rtl/>
        </w:rPr>
        <w:t>كرب</w:t>
      </w:r>
      <w:r>
        <w:t xml:space="preserve"> karaba u (karb) to oppress, distress, grieve, worry, trouble, fill with concern (</w:t>
      </w:r>
      <w:r>
        <w:rPr>
          <w:rtl/>
        </w:rPr>
        <w:t>ه</w:t>
      </w:r>
      <w:r>
        <w:t xml:space="preserve"> s.o.); to overburden (</w:t>
      </w:r>
      <w:r>
        <w:rPr>
          <w:rtl/>
        </w:rPr>
        <w:t>هـ</w:t>
      </w:r>
      <w:r>
        <w:t xml:space="preserve"> a beast of burden) IV to hurry, hasten, rush VII and VIII to be worried, grieved, troubled, distressed, anxious, apprehensive, feel concern, be afraid</w:t>
      </w:r>
    </w:p>
    <w:p w:rsidR="00B14408" w:rsidRDefault="00FD180F" w:rsidP="00FD180F">
      <w:pPr>
        <w:pStyle w:val="libNormal"/>
      </w:pPr>
      <w:r w:rsidRPr="00B14408">
        <w:rPr>
          <w:rStyle w:val="libBold2Char"/>
          <w:rFonts w:hint="eastAsia"/>
          <w:rtl/>
        </w:rPr>
        <w:t>كرب</w:t>
      </w:r>
      <w:r>
        <w:t xml:space="preserve"> karb pl. </w:t>
      </w:r>
      <w:r>
        <w:rPr>
          <w:rtl/>
        </w:rPr>
        <w:t>كروب</w:t>
      </w:r>
      <w:r>
        <w:t xml:space="preserve"> kurūb worry, sorrow, care, grief; apprehension, concern, anxiety, fear; distress, trouble; pain, torment, torture, agony</w:t>
      </w:r>
    </w:p>
    <w:p w:rsidR="00B14408" w:rsidRDefault="00FD180F" w:rsidP="00FD180F">
      <w:pPr>
        <w:pStyle w:val="libNormal"/>
      </w:pPr>
      <w:r w:rsidRPr="00B14408">
        <w:rPr>
          <w:rStyle w:val="libBold2Char"/>
          <w:rFonts w:hint="eastAsia"/>
          <w:rtl/>
        </w:rPr>
        <w:t>كربة</w:t>
      </w:r>
      <w:r>
        <w:t xml:space="preserve"> kurba pl. </w:t>
      </w:r>
      <w:r>
        <w:rPr>
          <w:rtl/>
        </w:rPr>
        <w:t>كرب</w:t>
      </w:r>
      <w:r>
        <w:t xml:space="preserve"> kurab worry, sorrow, care, grief; apprehension. concern, anxiety, fear; distress, trouble; pain, torment, torture, agony</w:t>
      </w:r>
    </w:p>
    <w:p w:rsidR="00B14408" w:rsidRDefault="00FD180F" w:rsidP="00FD180F">
      <w:pPr>
        <w:pStyle w:val="libNormal"/>
      </w:pPr>
      <w:r w:rsidRPr="00B14408">
        <w:rPr>
          <w:rStyle w:val="libBold2Char"/>
          <w:rFonts w:hint="eastAsia"/>
          <w:rtl/>
        </w:rPr>
        <w:t>مكروب</w:t>
      </w:r>
      <w:r>
        <w:t xml:space="preserve"> makrūb sad, worried, grieved, sorrowful, distressed; apprehensive, anxious, alarmed, fearful, troubled, scared, confused; see alphabetically</w:t>
      </w:r>
    </w:p>
    <w:p w:rsidR="00B14408" w:rsidRDefault="00FD180F" w:rsidP="00FD180F">
      <w:pPr>
        <w:pStyle w:val="libNormal"/>
      </w:pPr>
      <w:r w:rsidRPr="00B14408">
        <w:rPr>
          <w:rStyle w:val="libBold2Char"/>
          <w:rFonts w:hint="eastAsia"/>
          <w:rtl/>
        </w:rPr>
        <w:t>مكترب</w:t>
      </w:r>
      <w:r>
        <w:t xml:space="preserve"> muktarib sad, worried, grieved, sorrowful, distressed; apprehensive, anxious, alarmed, fearful, troubled, soared, confused</w:t>
      </w:r>
    </w:p>
    <w:p w:rsidR="00B14408" w:rsidRDefault="00FD180F" w:rsidP="00FD180F">
      <w:pPr>
        <w:pStyle w:val="libNormal"/>
      </w:pPr>
      <w:r w:rsidRPr="007F5296">
        <w:rPr>
          <w:rStyle w:val="libBold2Char"/>
        </w:rPr>
        <w:t>2</w:t>
      </w:r>
      <w:r w:rsidRPr="007F5296">
        <w:rPr>
          <w:rStyle w:val="libBold2Char"/>
          <w:rtl/>
        </w:rPr>
        <w:t>كرب</w:t>
      </w:r>
      <w:r>
        <w:t xml:space="preserve"> kreb crepe </w:t>
      </w:r>
      <w:r w:rsidR="003D2305">
        <w:t>|</w:t>
      </w:r>
      <w:r>
        <w:t xml:space="preserve"> </w:t>
      </w:r>
      <w:r>
        <w:rPr>
          <w:rtl/>
        </w:rPr>
        <w:t>كرب ديشين</w:t>
      </w:r>
      <w:r>
        <w:t xml:space="preserve"> k. dīšīn and </w:t>
      </w:r>
      <w:r>
        <w:rPr>
          <w:rtl/>
        </w:rPr>
        <w:t>كرب شين</w:t>
      </w:r>
      <w:r>
        <w:t xml:space="preserve"> k. šīn crepe de Chine</w:t>
      </w:r>
    </w:p>
    <w:p w:rsidR="00B14408" w:rsidRDefault="00FD180F" w:rsidP="00FD180F">
      <w:pPr>
        <w:pStyle w:val="libNormal"/>
      </w:pPr>
      <w:r w:rsidRPr="007F5296">
        <w:rPr>
          <w:rStyle w:val="libBold2Char"/>
        </w:rPr>
        <w:t>3</w:t>
      </w:r>
      <w:r w:rsidRPr="007F5296">
        <w:rPr>
          <w:rStyle w:val="libBold2Char"/>
          <w:rtl/>
        </w:rPr>
        <w:t>كروب</w:t>
      </w:r>
      <w:r>
        <w:t xml:space="preserve"> karūb and </w:t>
      </w:r>
      <w:r>
        <w:rPr>
          <w:rtl/>
        </w:rPr>
        <w:t>كروبي</w:t>
      </w:r>
      <w:r>
        <w:t xml:space="preserve"> karūbī pl. </w:t>
      </w:r>
      <w:r w:rsidR="003D2305">
        <w:t>-</w:t>
      </w:r>
      <w:r>
        <w:t xml:space="preserve">ūn, </w:t>
      </w:r>
      <w:r>
        <w:rPr>
          <w:rtl/>
        </w:rPr>
        <w:t>كاروبيم</w:t>
      </w:r>
      <w:r>
        <w:t xml:space="preserve"> kārūbīm cherub, archangel</w:t>
      </w:r>
    </w:p>
    <w:p w:rsidR="00B14408" w:rsidRDefault="00FD180F" w:rsidP="00FD180F">
      <w:pPr>
        <w:pStyle w:val="libNormal"/>
      </w:pPr>
      <w:r w:rsidRPr="00B14408">
        <w:rPr>
          <w:rStyle w:val="libBold2Char"/>
          <w:rFonts w:hint="eastAsia"/>
          <w:rtl/>
        </w:rPr>
        <w:t>كرباج</w:t>
      </w:r>
      <w:r>
        <w:t xml:space="preserve"> kurbāj, kirbāj pl. </w:t>
      </w:r>
      <w:r>
        <w:rPr>
          <w:rtl/>
        </w:rPr>
        <w:t>كرابيج</w:t>
      </w:r>
      <w:r>
        <w:t xml:space="preserve"> karābīj2 whip, lash, riding whip, kurbash</w:t>
      </w:r>
    </w:p>
    <w:p w:rsidR="00B14408" w:rsidRDefault="00FD180F" w:rsidP="00FD180F">
      <w:pPr>
        <w:pStyle w:val="libNormal"/>
      </w:pPr>
      <w:r w:rsidRPr="00B14408">
        <w:rPr>
          <w:rStyle w:val="libBold2Char"/>
          <w:rFonts w:hint="eastAsia"/>
          <w:rtl/>
        </w:rPr>
        <w:t>كرباس</w:t>
      </w:r>
      <w:r>
        <w:t xml:space="preserve"> kirbās pl. </w:t>
      </w:r>
      <w:r>
        <w:rPr>
          <w:rtl/>
        </w:rPr>
        <w:t>كرابيس</w:t>
      </w:r>
      <w:r>
        <w:t xml:space="preserve"> karābīs2 a white cotton fabric</w:t>
      </w:r>
    </w:p>
    <w:p w:rsidR="00B14408" w:rsidRDefault="00FD180F" w:rsidP="00FD180F">
      <w:pPr>
        <w:pStyle w:val="libNormal"/>
      </w:pPr>
      <w:r w:rsidRPr="00B14408">
        <w:rPr>
          <w:rStyle w:val="libBold2Char"/>
          <w:rFonts w:hint="eastAsia"/>
          <w:rtl/>
        </w:rPr>
        <w:t>كربال</w:t>
      </w:r>
      <w:r>
        <w:t xml:space="preserve"> kirbāl pl. </w:t>
      </w:r>
      <w:r>
        <w:rPr>
          <w:rtl/>
        </w:rPr>
        <w:t>كرابيل</w:t>
      </w:r>
      <w:r>
        <w:t xml:space="preserve"> karābīl2 teasing bow (for combing or carding cotton); coarse sieve</w:t>
      </w:r>
    </w:p>
    <w:p w:rsidR="00B14408" w:rsidRDefault="00FD180F" w:rsidP="00FD180F">
      <w:pPr>
        <w:pStyle w:val="libNormal"/>
      </w:pPr>
      <w:r w:rsidRPr="00B14408">
        <w:rPr>
          <w:rStyle w:val="libBold2Char"/>
          <w:rFonts w:hint="eastAsia"/>
          <w:rtl/>
        </w:rPr>
        <w:t>كربلاء</w:t>
      </w:r>
      <w:r>
        <w:t xml:space="preserve"> karbalā’2 Karbala (holy city of the Shiites in central Iraq)</w:t>
      </w:r>
    </w:p>
    <w:p w:rsidR="00B14408" w:rsidRDefault="00FD180F" w:rsidP="00FD180F">
      <w:pPr>
        <w:pStyle w:val="libNormal"/>
      </w:pPr>
      <w:r w:rsidRPr="00B14408">
        <w:rPr>
          <w:rStyle w:val="libBold2Char"/>
          <w:rFonts w:hint="eastAsia"/>
          <w:rtl/>
        </w:rPr>
        <w:t>كربون</w:t>
      </w:r>
      <w:r>
        <w:t xml:space="preserve"> (Fr. carbon) karbōn coal </w:t>
      </w:r>
      <w:r w:rsidR="003D2305">
        <w:t>|</w:t>
      </w:r>
      <w:r>
        <w:t xml:space="preserve"> </w:t>
      </w:r>
      <w:r>
        <w:rPr>
          <w:rtl/>
        </w:rPr>
        <w:t>ورق كربون</w:t>
      </w:r>
      <w:r>
        <w:t xml:space="preserve"> waraq k. carbon paper</w:t>
      </w:r>
    </w:p>
    <w:p w:rsidR="00B14408" w:rsidRDefault="00FD180F" w:rsidP="00FD180F">
      <w:pPr>
        <w:pStyle w:val="libNormal"/>
      </w:pPr>
      <w:r w:rsidRPr="007F5296">
        <w:rPr>
          <w:rStyle w:val="libBold2Char"/>
        </w:rPr>
        <w:t>1</w:t>
      </w:r>
      <w:r w:rsidRPr="007F5296">
        <w:rPr>
          <w:rStyle w:val="libBold2Char"/>
          <w:rtl/>
        </w:rPr>
        <w:t>كرات</w:t>
      </w:r>
      <w:r>
        <w:t xml:space="preserve"> kurāt (eg.) = </w:t>
      </w:r>
      <w:r>
        <w:rPr>
          <w:rtl/>
        </w:rPr>
        <w:t>كراث</w:t>
      </w:r>
    </w:p>
    <w:p w:rsidR="00B14408" w:rsidRDefault="00FD180F" w:rsidP="00FD180F">
      <w:pPr>
        <w:pStyle w:val="libNormal"/>
      </w:pPr>
      <w:r w:rsidRPr="007F5296">
        <w:rPr>
          <w:rStyle w:val="libBold2Char"/>
        </w:rPr>
        <w:t>2</w:t>
      </w:r>
      <w:r w:rsidRPr="007F5296">
        <w:rPr>
          <w:rStyle w:val="libBold2Char"/>
          <w:rtl/>
        </w:rPr>
        <w:t>اكرت</w:t>
      </w:r>
      <w:r>
        <w:t xml:space="preserve"> akrat2 curly, kinky (hair)</w:t>
      </w:r>
    </w:p>
    <w:p w:rsidR="00B14408" w:rsidRDefault="00FD180F" w:rsidP="00FD180F">
      <w:pPr>
        <w:pStyle w:val="libNormal"/>
      </w:pPr>
      <w:r w:rsidRPr="007F5296">
        <w:rPr>
          <w:rStyle w:val="libBold2Char"/>
        </w:rPr>
        <w:t>1</w:t>
      </w:r>
      <w:r w:rsidRPr="007F5296">
        <w:rPr>
          <w:rStyle w:val="libBold2Char"/>
          <w:rtl/>
        </w:rPr>
        <w:t>كرتن</w:t>
      </w:r>
      <w:r>
        <w:t xml:space="preserve"> kartana to put under quarantine, to quarantine (</w:t>
      </w:r>
      <w:r>
        <w:rPr>
          <w:rtl/>
        </w:rPr>
        <w:t>على</w:t>
      </w:r>
      <w:r>
        <w:t xml:space="preserve"> s.o.) II takartana to be put under quarantine, be quarantined</w:t>
      </w:r>
    </w:p>
    <w:p w:rsidR="00B14408" w:rsidRDefault="00FD180F" w:rsidP="00FD180F">
      <w:pPr>
        <w:pStyle w:val="libNormal"/>
      </w:pPr>
      <w:r w:rsidRPr="007F5296">
        <w:rPr>
          <w:rStyle w:val="libBold2Char"/>
        </w:rPr>
        <w:t>2</w:t>
      </w:r>
      <w:r w:rsidRPr="007F5296">
        <w:rPr>
          <w:rStyle w:val="libBold2Char"/>
          <w:rtl/>
        </w:rPr>
        <w:t>كرتون</w:t>
      </w:r>
      <w:r>
        <w:t xml:space="preserve"> kartūn pl. </w:t>
      </w:r>
      <w:r>
        <w:rPr>
          <w:rtl/>
        </w:rPr>
        <w:t>كراتين</w:t>
      </w:r>
      <w:r>
        <w:t xml:space="preserve"> karātin2 cardboard, pasteboard; carton</w:t>
      </w:r>
    </w:p>
    <w:p w:rsidR="00B14408" w:rsidRDefault="00FD180F" w:rsidP="00FD180F">
      <w:pPr>
        <w:pStyle w:val="libNormal"/>
      </w:pPr>
      <w:r w:rsidRPr="00B14408">
        <w:rPr>
          <w:rStyle w:val="libBold2Char"/>
          <w:rFonts w:hint="eastAsia"/>
          <w:rtl/>
        </w:rPr>
        <w:t>كرث</w:t>
      </w:r>
      <w:r>
        <w:t xml:space="preserve"> karata u i (kart) to oppress, depress, distress, worry, trouble (</w:t>
      </w:r>
      <w:r>
        <w:rPr>
          <w:rtl/>
        </w:rPr>
        <w:t>ه</w:t>
      </w:r>
      <w:r>
        <w:t xml:space="preserve"> s.o.); to concern, affect, move (</w:t>
      </w:r>
      <w:r>
        <w:rPr>
          <w:rtl/>
        </w:rPr>
        <w:t>ه</w:t>
      </w:r>
      <w:r>
        <w:t xml:space="preserve"> s.o.) IV do. VIII to care (</w:t>
      </w:r>
      <w:r>
        <w:rPr>
          <w:rtl/>
        </w:rPr>
        <w:t>ل</w:t>
      </w:r>
      <w:r>
        <w:t xml:space="preserve"> for), heed, bear in mind (</w:t>
      </w:r>
      <w:r>
        <w:rPr>
          <w:rtl/>
        </w:rPr>
        <w:t>ل</w:t>
      </w:r>
      <w:r>
        <w:t xml:space="preserve"> s.th.), pay attention (</w:t>
      </w:r>
      <w:r>
        <w:rPr>
          <w:rtl/>
        </w:rPr>
        <w:t>ل</w:t>
      </w:r>
      <w:r>
        <w:t xml:space="preserve"> to), take an interest (</w:t>
      </w:r>
      <w:r>
        <w:rPr>
          <w:rtl/>
        </w:rPr>
        <w:t>ل</w:t>
      </w:r>
      <w:r>
        <w:t xml:space="preserve"> in)</w:t>
      </w:r>
    </w:p>
    <w:p w:rsidR="00B14408" w:rsidRDefault="00FD180F" w:rsidP="00FD180F">
      <w:pPr>
        <w:pStyle w:val="libNormal"/>
      </w:pPr>
      <w:r w:rsidRPr="00B14408">
        <w:rPr>
          <w:rStyle w:val="libBold2Char"/>
          <w:rFonts w:hint="eastAsia"/>
          <w:rtl/>
        </w:rPr>
        <w:t>كريث</w:t>
      </w:r>
      <w:r>
        <w:t xml:space="preserve"> karīt oppressed, depressed, distressed, anguished, worried, troubled, vexed, annoyed</w:t>
      </w:r>
    </w:p>
    <w:p w:rsidR="00B14408" w:rsidRDefault="00FD180F" w:rsidP="00FD180F">
      <w:pPr>
        <w:pStyle w:val="libNormal"/>
      </w:pPr>
      <w:r w:rsidRPr="00B14408">
        <w:rPr>
          <w:rStyle w:val="libBold2Char"/>
          <w:rFonts w:hint="eastAsia"/>
          <w:rtl/>
        </w:rPr>
        <w:t>كراث</w:t>
      </w:r>
      <w:r>
        <w:t xml:space="preserve"> karrāt, kurrāt leek (Allium parrum L.; bot.)</w:t>
      </w:r>
    </w:p>
    <w:p w:rsidR="00B14408" w:rsidRDefault="00FD180F" w:rsidP="00FD180F">
      <w:pPr>
        <w:pStyle w:val="libNormal"/>
      </w:pPr>
      <w:r w:rsidRPr="00B14408">
        <w:rPr>
          <w:rStyle w:val="libBold2Char"/>
          <w:rFonts w:hint="eastAsia"/>
          <w:rtl/>
        </w:rPr>
        <w:lastRenderedPageBreak/>
        <w:t>اكتراث</w:t>
      </w:r>
      <w:r>
        <w:t xml:space="preserve"> iktirāt attention, notice, concern, interest </w:t>
      </w:r>
      <w:r w:rsidR="003D2305">
        <w:t>|</w:t>
      </w:r>
      <w:r>
        <w:t xml:space="preserve"> </w:t>
      </w:r>
      <w:r>
        <w:rPr>
          <w:rtl/>
        </w:rPr>
        <w:t>قلة الاكتراث</w:t>
      </w:r>
      <w:r>
        <w:t xml:space="preserve"> qillat al</w:t>
      </w:r>
      <w:r w:rsidR="003D2305">
        <w:t>-</w:t>
      </w:r>
      <w:r>
        <w:t>ikt. indifference</w:t>
      </w:r>
    </w:p>
    <w:p w:rsidR="00B14408" w:rsidRDefault="00FD180F" w:rsidP="00FD180F">
      <w:pPr>
        <w:pStyle w:val="libNormal"/>
      </w:pPr>
      <w:r w:rsidRPr="00B14408">
        <w:rPr>
          <w:rStyle w:val="libBold2Char"/>
          <w:rFonts w:hint="eastAsia"/>
          <w:rtl/>
        </w:rPr>
        <w:t>كارث</w:t>
      </w:r>
      <w:r>
        <w:t xml:space="preserve"> kārit oppressive, grievous, painful</w:t>
      </w:r>
    </w:p>
    <w:p w:rsidR="00B14408" w:rsidRDefault="00FD180F" w:rsidP="00FD180F">
      <w:pPr>
        <w:pStyle w:val="libNormal"/>
      </w:pPr>
      <w:r w:rsidRPr="00B14408">
        <w:rPr>
          <w:rStyle w:val="libBold2Char"/>
          <w:rFonts w:hint="eastAsia"/>
          <w:rtl/>
        </w:rPr>
        <w:t>كارثة</w:t>
      </w:r>
      <w:r>
        <w:t xml:space="preserve"> kārita pl. </w:t>
      </w:r>
      <w:r>
        <w:rPr>
          <w:rtl/>
        </w:rPr>
        <w:t>كوارث</w:t>
      </w:r>
      <w:r>
        <w:t xml:space="preserve"> kawārit2 disaster, catastrophe </w:t>
      </w:r>
      <w:r w:rsidR="003D2305">
        <w:t>|</w:t>
      </w:r>
      <w:r>
        <w:t xml:space="preserve"> </w:t>
      </w:r>
      <w:r>
        <w:rPr>
          <w:rtl/>
        </w:rPr>
        <w:t>كارثة الأمطار</w:t>
      </w:r>
      <w:r>
        <w:t xml:space="preserve"> k. al</w:t>
      </w:r>
      <w:r w:rsidR="003D2305">
        <w:t>-</w:t>
      </w:r>
      <w:r>
        <w:t>amṯār natural catastrophe, torrential rains</w:t>
      </w:r>
    </w:p>
    <w:p w:rsidR="00B14408" w:rsidRDefault="00FD180F" w:rsidP="00FD180F">
      <w:pPr>
        <w:pStyle w:val="libNormal"/>
      </w:pPr>
      <w:r w:rsidRPr="00B14408">
        <w:rPr>
          <w:rStyle w:val="libBold2Char"/>
          <w:rFonts w:hint="eastAsia"/>
          <w:rtl/>
        </w:rPr>
        <w:t>الكرج</w:t>
      </w:r>
      <w:r>
        <w:t xml:space="preserve"> al</w:t>
      </w:r>
      <w:r w:rsidR="003D2305">
        <w:t>-</w:t>
      </w:r>
      <w:r>
        <w:t>kurj the Georgians</w:t>
      </w:r>
    </w:p>
    <w:p w:rsidR="00B14408" w:rsidRDefault="00FD180F" w:rsidP="00FD180F">
      <w:pPr>
        <w:pStyle w:val="libNormal"/>
      </w:pPr>
      <w:r w:rsidRPr="00B14408">
        <w:rPr>
          <w:rStyle w:val="libBold2Char"/>
          <w:rFonts w:hint="eastAsia"/>
          <w:rtl/>
        </w:rPr>
        <w:t>كرجي</w:t>
      </w:r>
      <w:r>
        <w:t xml:space="preserve"> kurjī Georgian (adj and n.)  </w:t>
      </w:r>
    </w:p>
    <w:p w:rsidR="00B14408" w:rsidRDefault="00FD180F" w:rsidP="00FD180F">
      <w:pPr>
        <w:pStyle w:val="libNormal"/>
      </w:pPr>
      <w:r w:rsidRPr="00B14408">
        <w:rPr>
          <w:rStyle w:val="libBold2Char"/>
          <w:rFonts w:hint="eastAsia"/>
          <w:rtl/>
        </w:rPr>
        <w:t>كرح</w:t>
      </w:r>
      <w:r>
        <w:t xml:space="preserve"> kirḥ pl. </w:t>
      </w:r>
      <w:r>
        <w:rPr>
          <w:rtl/>
        </w:rPr>
        <w:t>اكراح</w:t>
      </w:r>
      <w:r>
        <w:t xml:space="preserve"> akrāḥ monk’s cell</w:t>
      </w:r>
    </w:p>
    <w:p w:rsidR="00B14408" w:rsidRDefault="00FD180F" w:rsidP="00FD180F">
      <w:pPr>
        <w:pStyle w:val="libNormal"/>
      </w:pPr>
      <w:r w:rsidRPr="00B14408">
        <w:rPr>
          <w:rStyle w:val="libBold2Char"/>
          <w:rFonts w:hint="eastAsia"/>
          <w:rtl/>
        </w:rPr>
        <w:t>كرخانة</w:t>
      </w:r>
      <w:r>
        <w:t xml:space="preserve"> karkāna pl. </w:t>
      </w:r>
      <w:r w:rsidR="003D2305">
        <w:t>-</w:t>
      </w:r>
      <w:r>
        <w:t xml:space="preserve">āt, </w:t>
      </w:r>
      <w:r>
        <w:rPr>
          <w:rtl/>
        </w:rPr>
        <w:t>كراخين</w:t>
      </w:r>
      <w:r>
        <w:t xml:space="preserve"> karākīn workshop, factory; (eg.) brothel</w:t>
      </w:r>
    </w:p>
    <w:p w:rsidR="00B14408" w:rsidRDefault="00FD180F" w:rsidP="00FD180F">
      <w:pPr>
        <w:pStyle w:val="libNormal"/>
      </w:pPr>
      <w:r w:rsidRPr="00B14408">
        <w:rPr>
          <w:rStyle w:val="libBold2Char"/>
          <w:rFonts w:hint="eastAsia"/>
          <w:rtl/>
        </w:rPr>
        <w:t>كرخانجي</w:t>
      </w:r>
      <w:r>
        <w:t xml:space="preserve"> karkānjī artisan, craftsman</w:t>
      </w:r>
    </w:p>
    <w:p w:rsidR="00B14408" w:rsidRDefault="00FD180F" w:rsidP="00FD180F">
      <w:pPr>
        <w:pStyle w:val="libNormal"/>
      </w:pPr>
      <w:r w:rsidRPr="00B14408">
        <w:rPr>
          <w:rStyle w:val="libBold2Char"/>
          <w:rFonts w:hint="eastAsia"/>
          <w:rtl/>
        </w:rPr>
        <w:t>الكرد</w:t>
      </w:r>
      <w:r>
        <w:t xml:space="preserve"> al</w:t>
      </w:r>
      <w:r w:rsidR="003D2305">
        <w:t>-</w:t>
      </w:r>
      <w:r>
        <w:t xml:space="preserve">kurd the Kurds </w:t>
      </w:r>
      <w:r w:rsidR="003D2305">
        <w:t>|</w:t>
      </w:r>
      <w:r>
        <w:t xml:space="preserve"> </w:t>
      </w:r>
      <w:r>
        <w:rPr>
          <w:rtl/>
        </w:rPr>
        <w:t>بلاد الكرد</w:t>
      </w:r>
      <w:r>
        <w:t xml:space="preserve"> Kurdistan</w:t>
      </w:r>
    </w:p>
    <w:p w:rsidR="00B14408" w:rsidRDefault="00FD180F" w:rsidP="00FD180F">
      <w:pPr>
        <w:pStyle w:val="libNormal"/>
      </w:pPr>
      <w:r w:rsidRPr="00B14408">
        <w:rPr>
          <w:rStyle w:val="libBold2Char"/>
          <w:rFonts w:hint="eastAsia"/>
          <w:rtl/>
        </w:rPr>
        <w:t>كردي</w:t>
      </w:r>
      <w:r>
        <w:t xml:space="preserve"> kurdī Kurdish; (pl. </w:t>
      </w:r>
      <w:r>
        <w:rPr>
          <w:rtl/>
        </w:rPr>
        <w:t>اكراد</w:t>
      </w:r>
      <w:r>
        <w:t xml:space="preserve"> akrād) Kurd </w:t>
      </w:r>
      <w:r w:rsidR="003D2305">
        <w:t>|</w:t>
      </w:r>
      <w:r>
        <w:t xml:space="preserve"> </w:t>
      </w:r>
      <w:r>
        <w:rPr>
          <w:rtl/>
        </w:rPr>
        <w:t>جبل الأكراد</w:t>
      </w:r>
      <w:r>
        <w:t xml:space="preserve"> jabal al</w:t>
      </w:r>
      <w:r w:rsidR="003D2305">
        <w:t>-</w:t>
      </w:r>
      <w:r>
        <w:t>a. the Kurdish mountains, Kurdistan</w:t>
      </w:r>
    </w:p>
    <w:p w:rsidR="00B14408" w:rsidRDefault="00FD180F" w:rsidP="00FD180F">
      <w:pPr>
        <w:pStyle w:val="libNormal"/>
      </w:pPr>
      <w:r w:rsidRPr="00B14408">
        <w:rPr>
          <w:rStyle w:val="libBold2Char"/>
          <w:rFonts w:hint="eastAsia"/>
          <w:rtl/>
        </w:rPr>
        <w:t>كردان</w:t>
      </w:r>
      <w:r>
        <w:t xml:space="preserve"> kirdān pl. </w:t>
      </w:r>
      <w:r>
        <w:rPr>
          <w:rtl/>
        </w:rPr>
        <w:t>كرادين</w:t>
      </w:r>
      <w:r>
        <w:t xml:space="preserve"> karādīn2 necklace</w:t>
      </w:r>
    </w:p>
    <w:p w:rsidR="00B14408" w:rsidRDefault="00FD180F" w:rsidP="00FD180F">
      <w:pPr>
        <w:pStyle w:val="libNormal"/>
      </w:pPr>
      <w:r w:rsidRPr="00B14408">
        <w:rPr>
          <w:rStyle w:val="libBold2Char"/>
          <w:rFonts w:hint="eastAsia"/>
          <w:rtl/>
        </w:rPr>
        <w:t>كردس</w:t>
      </w:r>
      <w:r>
        <w:t xml:space="preserve"> kardasa to heap up, pile up (</w:t>
      </w:r>
      <w:r>
        <w:rPr>
          <w:rtl/>
        </w:rPr>
        <w:t>هـ</w:t>
      </w:r>
      <w:r>
        <w:t xml:space="preserve"> s.th.); to crowd together, cram together (</w:t>
      </w:r>
      <w:r>
        <w:rPr>
          <w:rtl/>
        </w:rPr>
        <w:t>هـ</w:t>
      </w:r>
      <w:r>
        <w:t>, s.o., s.th.) II takardasa to be heaped up, be piled up; to flock together, crowd together</w:t>
      </w:r>
    </w:p>
    <w:p w:rsidR="00B14408" w:rsidRDefault="00FD180F" w:rsidP="00FD180F">
      <w:pPr>
        <w:pStyle w:val="libNormal"/>
      </w:pPr>
      <w:r w:rsidRPr="00B14408">
        <w:rPr>
          <w:rStyle w:val="libBold2Char"/>
          <w:rFonts w:hint="eastAsia"/>
          <w:rtl/>
        </w:rPr>
        <w:t>كردون</w:t>
      </w:r>
      <w:r>
        <w:t xml:space="preserve"> (Fr. cordon) kordōn pl. </w:t>
      </w:r>
      <w:r w:rsidR="003D2305">
        <w:t>-</w:t>
      </w:r>
      <w:r>
        <w:t xml:space="preserve">āt cordon; ribbon, braid, lace, trimming </w:t>
      </w:r>
      <w:r w:rsidR="003D2305">
        <w:t>|</w:t>
      </w:r>
      <w:r>
        <w:t xml:space="preserve"> </w:t>
      </w:r>
      <w:r>
        <w:rPr>
          <w:rtl/>
        </w:rPr>
        <w:t>كردون صحي</w:t>
      </w:r>
      <w:r>
        <w:t xml:space="preserve"> (ṣiḥḥī) sanitary cordon</w:t>
      </w:r>
    </w:p>
    <w:p w:rsidR="00B14408" w:rsidRDefault="00FD180F" w:rsidP="00FD180F">
      <w:pPr>
        <w:pStyle w:val="libNormal"/>
      </w:pPr>
      <w:r w:rsidRPr="007F5296">
        <w:rPr>
          <w:rStyle w:val="libBold2Char"/>
        </w:rPr>
        <w:t>1</w:t>
      </w:r>
      <w:r w:rsidRPr="007F5296">
        <w:rPr>
          <w:rStyle w:val="libBold2Char"/>
          <w:rtl/>
        </w:rPr>
        <w:t>كرز</w:t>
      </w:r>
      <w:r>
        <w:t xml:space="preserve"> karaza i (</w:t>
      </w:r>
      <w:r>
        <w:rPr>
          <w:rtl/>
        </w:rPr>
        <w:t>كروز</w:t>
      </w:r>
      <w:r>
        <w:t xml:space="preserve"> kurūz) to hide, seek refuge (</w:t>
      </w:r>
      <w:r>
        <w:rPr>
          <w:rtl/>
        </w:rPr>
        <w:t>الى</w:t>
      </w:r>
      <w:r>
        <w:t xml:space="preserve"> with)</w:t>
      </w:r>
    </w:p>
    <w:p w:rsidR="00B14408" w:rsidRDefault="00FD180F" w:rsidP="00FD180F">
      <w:pPr>
        <w:pStyle w:val="libNormal"/>
      </w:pPr>
      <w:r w:rsidRPr="007F5296">
        <w:rPr>
          <w:rStyle w:val="libBold2Char"/>
        </w:rPr>
        <w:t>2</w:t>
      </w:r>
      <w:r w:rsidRPr="007F5296">
        <w:rPr>
          <w:rStyle w:val="libBold2Char"/>
          <w:rtl/>
        </w:rPr>
        <w:t>كرز</w:t>
      </w:r>
      <w:r>
        <w:t xml:space="preserve"> karaza (karz) to preach, spread (</w:t>
      </w:r>
      <w:r>
        <w:rPr>
          <w:rtl/>
        </w:rPr>
        <w:t>بالإنجيل</w:t>
      </w:r>
      <w:r>
        <w:t xml:space="preserve"> bi</w:t>
      </w:r>
      <w:r w:rsidR="003D2305">
        <w:t>-</w:t>
      </w:r>
      <w:r>
        <w:t>l</w:t>
      </w:r>
      <w:r w:rsidR="003D2305">
        <w:t>-</w:t>
      </w:r>
      <w:r>
        <w:t>injīl the Gospel)</w:t>
      </w:r>
    </w:p>
    <w:p w:rsidR="00B14408" w:rsidRDefault="00FD180F" w:rsidP="00FD180F">
      <w:pPr>
        <w:pStyle w:val="libNormal"/>
      </w:pPr>
      <w:r w:rsidRPr="00B14408">
        <w:rPr>
          <w:rStyle w:val="libBold2Char"/>
          <w:rFonts w:hint="eastAsia"/>
          <w:rtl/>
        </w:rPr>
        <w:t>كرز</w:t>
      </w:r>
      <w:r>
        <w:t xml:space="preserve"> karz and </w:t>
      </w:r>
      <w:r>
        <w:rPr>
          <w:rtl/>
        </w:rPr>
        <w:t>كرازة</w:t>
      </w:r>
      <w:r>
        <w:t xml:space="preserve"> karāza sermon, preaching of the Gospel </w:t>
      </w:r>
      <w:r w:rsidR="003D2305">
        <w:t>|</w:t>
      </w:r>
      <w:r>
        <w:t xml:space="preserve"> </w:t>
      </w:r>
      <w:r>
        <w:rPr>
          <w:rtl/>
        </w:rPr>
        <w:t>الكرازة المرقسية</w:t>
      </w:r>
      <w:r>
        <w:t xml:space="preserve"> (marqusīya) the missionary province of St. Mark, the jurisdiction of the Coptic Patriarchate</w:t>
      </w:r>
    </w:p>
    <w:p w:rsidR="00B14408" w:rsidRDefault="00FD180F" w:rsidP="00FD180F">
      <w:pPr>
        <w:pStyle w:val="libNormal"/>
      </w:pPr>
      <w:r w:rsidRPr="00B14408">
        <w:rPr>
          <w:rStyle w:val="libBold2Char"/>
          <w:rFonts w:hint="eastAsia"/>
          <w:rtl/>
        </w:rPr>
        <w:t>تكريز</w:t>
      </w:r>
      <w:r>
        <w:t xml:space="preserve"> takrīz pl. </w:t>
      </w:r>
      <w:r>
        <w:rPr>
          <w:rtl/>
        </w:rPr>
        <w:t>تكاريز</w:t>
      </w:r>
      <w:r>
        <w:t xml:space="preserve"> takārīz consecration, benediction (Chr.)</w:t>
      </w:r>
    </w:p>
    <w:p w:rsidR="00B14408" w:rsidRDefault="00FD180F" w:rsidP="00FD180F">
      <w:pPr>
        <w:pStyle w:val="libNormal"/>
      </w:pPr>
      <w:r w:rsidRPr="00B14408">
        <w:rPr>
          <w:rStyle w:val="libBold2Char"/>
          <w:rFonts w:hint="eastAsia"/>
          <w:rtl/>
        </w:rPr>
        <w:t>كارز</w:t>
      </w:r>
      <w:r>
        <w:t xml:space="preserve"> kāriz preacher</w:t>
      </w:r>
    </w:p>
    <w:p w:rsidR="00B14408" w:rsidRDefault="00FD180F" w:rsidP="00FD180F">
      <w:pPr>
        <w:pStyle w:val="libNormal"/>
      </w:pPr>
      <w:r w:rsidRPr="007F5296">
        <w:rPr>
          <w:rStyle w:val="libBold2Char"/>
        </w:rPr>
        <w:t>3</w:t>
      </w:r>
      <w:r w:rsidRPr="007F5296">
        <w:rPr>
          <w:rStyle w:val="libBold2Char"/>
          <w:rtl/>
        </w:rPr>
        <w:t>كرز</w:t>
      </w:r>
      <w:r>
        <w:t xml:space="preserve"> karaz (coll.; n. un. </w:t>
      </w:r>
      <w:r>
        <w:rPr>
          <w:rtl/>
        </w:rPr>
        <w:t>ة</w:t>
      </w:r>
      <w:r>
        <w:t>) cherry</w:t>
      </w:r>
    </w:p>
    <w:p w:rsidR="00B14408" w:rsidRDefault="00FD180F" w:rsidP="00FD180F">
      <w:pPr>
        <w:pStyle w:val="libNormal"/>
      </w:pPr>
      <w:r w:rsidRPr="00B14408">
        <w:rPr>
          <w:rStyle w:val="libBold2Char"/>
          <w:rFonts w:hint="eastAsia"/>
          <w:rtl/>
        </w:rPr>
        <w:t>كرزى</w:t>
      </w:r>
      <w:r>
        <w:t xml:space="preserve"> karazī cherry</w:t>
      </w:r>
      <w:r w:rsidR="003D2305">
        <w:t>-</w:t>
      </w:r>
      <w:r>
        <w:t>red</w:t>
      </w:r>
    </w:p>
    <w:p w:rsidR="00B14408" w:rsidRDefault="00FD180F" w:rsidP="00FD180F">
      <w:pPr>
        <w:pStyle w:val="libNormal"/>
      </w:pPr>
      <w:r w:rsidRPr="007F5296">
        <w:rPr>
          <w:rStyle w:val="libBold2Char"/>
        </w:rPr>
        <w:t>1</w:t>
      </w:r>
      <w:r w:rsidRPr="007F5296">
        <w:rPr>
          <w:rStyle w:val="libBold2Char"/>
          <w:rtl/>
        </w:rPr>
        <w:t>كرس</w:t>
      </w:r>
      <w:r>
        <w:t xml:space="preserve"> II to lay the foundation (</w:t>
      </w:r>
      <w:r>
        <w:rPr>
          <w:rtl/>
        </w:rPr>
        <w:t>هـ</w:t>
      </w:r>
      <w:r>
        <w:t xml:space="preserve"> of a building) V to stick together, cohere</w:t>
      </w:r>
    </w:p>
    <w:p w:rsidR="00B14408" w:rsidRDefault="00FD180F" w:rsidP="00FD180F">
      <w:pPr>
        <w:pStyle w:val="libNormal"/>
      </w:pPr>
      <w:r w:rsidRPr="00B14408">
        <w:rPr>
          <w:rStyle w:val="libBold2Char"/>
          <w:rFonts w:hint="eastAsia"/>
          <w:rtl/>
        </w:rPr>
        <w:t>كرسي</w:t>
      </w:r>
      <w:r>
        <w:t xml:space="preserve"> kursī pl. </w:t>
      </w:r>
      <w:r>
        <w:rPr>
          <w:rtl/>
        </w:rPr>
        <w:t>كراسي</w:t>
      </w:r>
      <w:r>
        <w:t xml:space="preserve"> karāsīy, </w:t>
      </w:r>
      <w:r>
        <w:rPr>
          <w:rtl/>
        </w:rPr>
        <w:t>كراس</w:t>
      </w:r>
      <w:r>
        <w:t xml:space="preserve"> karāsin chair; throne, see; seat; professorial chair; base, pedestal, socle; bearing (techn.) </w:t>
      </w:r>
      <w:r w:rsidR="003D2305">
        <w:t>|</w:t>
      </w:r>
      <w:r>
        <w:t xml:space="preserve"> </w:t>
      </w:r>
      <w:r>
        <w:rPr>
          <w:rtl/>
        </w:rPr>
        <w:t>كرسي بيل</w:t>
      </w:r>
      <w:r>
        <w:t xml:space="preserve"> k. bīl </w:t>
      </w:r>
      <w:r>
        <w:lastRenderedPageBreak/>
        <w:t xml:space="preserve">and </w:t>
      </w:r>
      <w:r>
        <w:rPr>
          <w:rtl/>
        </w:rPr>
        <w:t>كرسي بلى</w:t>
      </w:r>
      <w:r>
        <w:t xml:space="preserve"> (billī) hall bearing; </w:t>
      </w:r>
      <w:r>
        <w:rPr>
          <w:rtl/>
        </w:rPr>
        <w:t>كرسي دائر</w:t>
      </w:r>
      <w:r>
        <w:t xml:space="preserve"> revolving stool, swivel chair; </w:t>
      </w:r>
      <w:r>
        <w:rPr>
          <w:rtl/>
        </w:rPr>
        <w:t>الكرسي الرسولي</w:t>
      </w:r>
      <w:r>
        <w:t xml:space="preserve"> (rasūlī) the Apostolic See; </w:t>
      </w:r>
      <w:r>
        <w:rPr>
          <w:rtl/>
        </w:rPr>
        <w:t>كرسي طويل</w:t>
      </w:r>
      <w:r>
        <w:t xml:space="preserve"> chaise longue; deck chair; </w:t>
      </w:r>
      <w:r>
        <w:rPr>
          <w:rtl/>
        </w:rPr>
        <w:t>كرسي الملك</w:t>
      </w:r>
      <w:r>
        <w:t xml:space="preserve"> k. l</w:t>
      </w:r>
      <w:r w:rsidR="003D2305">
        <w:t>-</w:t>
      </w:r>
      <w:r>
        <w:t xml:space="preserve">malik royal throne; </w:t>
      </w:r>
      <w:r>
        <w:rPr>
          <w:rtl/>
        </w:rPr>
        <w:t>كرسي المملكة</w:t>
      </w:r>
      <w:r>
        <w:t xml:space="preserve"> k. l</w:t>
      </w:r>
      <w:r w:rsidR="003D2305">
        <w:t>-</w:t>
      </w:r>
      <w:r>
        <w:t xml:space="preserve">mamlaka capital, metropolis; </w:t>
      </w:r>
      <w:r>
        <w:rPr>
          <w:rtl/>
        </w:rPr>
        <w:t>كرسي هزاز</w:t>
      </w:r>
      <w:r>
        <w:t xml:space="preserve"> (hazzāz) rocking chair; </w:t>
      </w:r>
      <w:r>
        <w:rPr>
          <w:rtl/>
        </w:rPr>
        <w:t>استاذ كرسي</w:t>
      </w:r>
      <w:r>
        <w:t xml:space="preserve"> ustād k. full professor</w:t>
      </w:r>
    </w:p>
    <w:p w:rsidR="00B14408" w:rsidRDefault="00FD180F" w:rsidP="00FD180F">
      <w:pPr>
        <w:pStyle w:val="libNormal"/>
      </w:pPr>
      <w:r w:rsidRPr="00B14408">
        <w:rPr>
          <w:rStyle w:val="libBold2Char"/>
          <w:rFonts w:hint="eastAsia"/>
          <w:rtl/>
        </w:rPr>
        <w:t>كراسة</w:t>
      </w:r>
      <w:r>
        <w:t xml:space="preserve"> kurrāsa pl. </w:t>
      </w:r>
      <w:r w:rsidR="003D2305">
        <w:t>-</w:t>
      </w:r>
      <w:r>
        <w:t>āt, karārīs2 quire; booklet; notebook, copy book; sketchbook; brochure; installment, fascicle (of a book)</w:t>
      </w:r>
    </w:p>
    <w:p w:rsidR="00B14408" w:rsidRDefault="00FD180F" w:rsidP="00FD180F">
      <w:pPr>
        <w:pStyle w:val="libNormal"/>
      </w:pPr>
      <w:r>
        <w:t xml:space="preserve">2 </w:t>
      </w:r>
      <w:r>
        <w:rPr>
          <w:rtl/>
        </w:rPr>
        <w:t>كرس</w:t>
      </w:r>
      <w:r>
        <w:t xml:space="preserve"> II to consecrate, dedicate, inaugurate, open ceremonially (</w:t>
      </w:r>
      <w:r>
        <w:rPr>
          <w:rtl/>
        </w:rPr>
        <w:t>هـ</w:t>
      </w:r>
      <w:r>
        <w:t xml:space="preserve"> s.th.; Chr.); to hallow, sanctify (</w:t>
      </w:r>
      <w:r>
        <w:rPr>
          <w:rtl/>
        </w:rPr>
        <w:t>هـ</w:t>
      </w:r>
      <w:r>
        <w:t xml:space="preserve"> e.g., principles); to dedicate, devote (</w:t>
      </w:r>
      <w:r>
        <w:rPr>
          <w:rtl/>
        </w:rPr>
        <w:t>ل هـ</w:t>
      </w:r>
      <w:r>
        <w:t xml:space="preserve"> s.th. to s.o.)</w:t>
      </w:r>
    </w:p>
    <w:p w:rsidR="00B14408" w:rsidRDefault="00FD180F" w:rsidP="00FD180F">
      <w:pPr>
        <w:pStyle w:val="libNormal"/>
      </w:pPr>
      <w:r w:rsidRPr="00B14408">
        <w:rPr>
          <w:rStyle w:val="libBold2Char"/>
          <w:rFonts w:hint="eastAsia"/>
          <w:rtl/>
        </w:rPr>
        <w:t>تكريس</w:t>
      </w:r>
      <w:r>
        <w:t xml:space="preserve"> takrīs consecration, dedication, ceremonial inauguration (Chr.); devoting, dedication</w:t>
      </w:r>
    </w:p>
    <w:p w:rsidR="00B14408" w:rsidRDefault="00FD180F" w:rsidP="00FD180F">
      <w:pPr>
        <w:pStyle w:val="libNormal"/>
      </w:pPr>
      <w:r w:rsidRPr="00B14408">
        <w:rPr>
          <w:rStyle w:val="libBold2Char"/>
          <w:rFonts w:hint="eastAsia"/>
          <w:rtl/>
        </w:rPr>
        <w:t>مكرس</w:t>
      </w:r>
      <w:r>
        <w:t xml:space="preserve"> mukarras consecrated; dedicated </w:t>
      </w:r>
      <w:r w:rsidR="003D2305">
        <w:t>|</w:t>
      </w:r>
      <w:r>
        <w:t xml:space="preserve"> </w:t>
      </w:r>
      <w:r>
        <w:rPr>
          <w:rtl/>
        </w:rPr>
        <w:t>ماء مكرس</w:t>
      </w:r>
      <w:r>
        <w:t xml:space="preserve"> holy water (Chr.)</w:t>
      </w:r>
    </w:p>
    <w:p w:rsidR="00B14408" w:rsidRDefault="00FD180F" w:rsidP="00FD180F">
      <w:pPr>
        <w:pStyle w:val="libNormal"/>
      </w:pPr>
      <w:r w:rsidRPr="00B14408">
        <w:rPr>
          <w:rStyle w:val="libBold2Char"/>
          <w:rFonts w:hint="eastAsia"/>
          <w:rtl/>
        </w:rPr>
        <w:t>كرسوع</w:t>
      </w:r>
      <w:r>
        <w:t xml:space="preserve"> kursū‘ pl. </w:t>
      </w:r>
      <w:r>
        <w:rPr>
          <w:rtl/>
        </w:rPr>
        <w:t>كراسيع</w:t>
      </w:r>
      <w:r>
        <w:t xml:space="preserve"> karāsī‘2 carpal end of the ulna, carpal bone, wristbone</w:t>
      </w:r>
    </w:p>
    <w:p w:rsidR="00B14408" w:rsidRDefault="00FD180F" w:rsidP="00FD180F">
      <w:pPr>
        <w:pStyle w:val="libNormal"/>
      </w:pPr>
      <w:r w:rsidRPr="00B14408">
        <w:rPr>
          <w:rStyle w:val="libBold2Char"/>
          <w:rFonts w:hint="eastAsia"/>
          <w:rtl/>
        </w:rPr>
        <w:t>كرسف</w:t>
      </w:r>
      <w:r>
        <w:t xml:space="preserve"> karsafa to hamstring, hook (</w:t>
      </w:r>
      <w:r>
        <w:rPr>
          <w:rtl/>
        </w:rPr>
        <w:t>هـ</w:t>
      </w:r>
      <w:r>
        <w:t xml:space="preserve"> an animal)</w:t>
      </w:r>
    </w:p>
    <w:p w:rsidR="00B14408" w:rsidRDefault="00FD180F" w:rsidP="00FD180F">
      <w:pPr>
        <w:pStyle w:val="libNormal"/>
      </w:pPr>
      <w:r w:rsidRPr="00B14408">
        <w:rPr>
          <w:rStyle w:val="libBold2Char"/>
          <w:rFonts w:hint="eastAsia"/>
          <w:rtl/>
        </w:rPr>
        <w:t>كرسنة</w:t>
      </w:r>
      <w:r>
        <w:t xml:space="preserve"> kirsinna, kirsanna variety of vetch (bot.)</w:t>
      </w:r>
    </w:p>
    <w:p w:rsidR="00B14408" w:rsidRDefault="00FD180F" w:rsidP="00FD180F">
      <w:pPr>
        <w:pStyle w:val="libNormal"/>
      </w:pPr>
      <w:r w:rsidRPr="00B14408">
        <w:rPr>
          <w:rStyle w:val="libBold2Char"/>
          <w:rFonts w:hint="eastAsia"/>
          <w:rtl/>
        </w:rPr>
        <w:t>كرش</w:t>
      </w:r>
      <w:r>
        <w:t xml:space="preserve"> kariša a (karaš) to be wrinkled, shriveled, crumpled, crinkled, puckered; to shrivel, form wrinkles, be drawn into wrinkle II to wrinkls one’s face, knit one’s brows, frown V = I</w:t>
      </w:r>
    </w:p>
    <w:p w:rsidR="00B14408" w:rsidRDefault="00FD180F" w:rsidP="00FD180F">
      <w:pPr>
        <w:pStyle w:val="libNormal"/>
      </w:pPr>
      <w:r w:rsidRPr="00B14408">
        <w:rPr>
          <w:rStyle w:val="libBold2Char"/>
          <w:rFonts w:hint="eastAsia"/>
          <w:rtl/>
        </w:rPr>
        <w:t>كرش</w:t>
      </w:r>
      <w:r>
        <w:t xml:space="preserve"> kirš, kariš f., pl. </w:t>
      </w:r>
      <w:r>
        <w:rPr>
          <w:rtl/>
        </w:rPr>
        <w:t>اكراش</w:t>
      </w:r>
      <w:r>
        <w:t xml:space="preserve"> akrāš, </w:t>
      </w:r>
      <w:r>
        <w:rPr>
          <w:rtl/>
        </w:rPr>
        <w:t>كروش</w:t>
      </w:r>
      <w:r>
        <w:t xml:space="preserve"> kurūš stomach (primarily of ruminants = craw); paunch; belly</w:t>
      </w:r>
    </w:p>
    <w:p w:rsidR="00B14408" w:rsidRDefault="00FD180F" w:rsidP="00FD180F">
      <w:pPr>
        <w:pStyle w:val="libNormal"/>
      </w:pPr>
      <w:r w:rsidRPr="00B14408">
        <w:rPr>
          <w:rStyle w:val="libBold2Char"/>
          <w:rFonts w:hint="eastAsia"/>
          <w:rtl/>
        </w:rPr>
        <w:t>كرشة</w:t>
      </w:r>
      <w:r>
        <w:t xml:space="preserve"> kirša (eg.) tripe, intestines</w:t>
      </w:r>
    </w:p>
    <w:p w:rsidR="00B14408" w:rsidRDefault="00FD180F" w:rsidP="00FD180F">
      <w:pPr>
        <w:pStyle w:val="libNormal"/>
      </w:pPr>
      <w:r w:rsidRPr="00B14408">
        <w:rPr>
          <w:rStyle w:val="libBold2Char"/>
          <w:rFonts w:hint="eastAsia"/>
          <w:rtl/>
        </w:rPr>
        <w:t>كريشة</w:t>
      </w:r>
      <w:r>
        <w:t xml:space="preserve"> (eg.) krēša a thin, crinkled fabric; crepe</w:t>
      </w:r>
    </w:p>
    <w:p w:rsidR="00B14408" w:rsidRDefault="00FD180F" w:rsidP="00FD180F">
      <w:pPr>
        <w:pStyle w:val="libNormal"/>
      </w:pPr>
      <w:r w:rsidRPr="00B14408">
        <w:rPr>
          <w:rStyle w:val="libBold2Char"/>
          <w:rFonts w:hint="eastAsia"/>
          <w:rtl/>
        </w:rPr>
        <w:t>اكرش</w:t>
      </w:r>
      <w:r>
        <w:t xml:space="preserve"> akraš2 and </w:t>
      </w:r>
      <w:r>
        <w:rPr>
          <w:rtl/>
        </w:rPr>
        <w:t>مكرش</w:t>
      </w:r>
      <w:r>
        <w:t xml:space="preserve"> mukriš potbellied, paunchy</w:t>
      </w:r>
    </w:p>
    <w:p w:rsidR="00B14408" w:rsidRDefault="00FD180F" w:rsidP="00FD180F">
      <w:pPr>
        <w:pStyle w:val="libNormal"/>
      </w:pPr>
      <w:r w:rsidRPr="00B14408">
        <w:rPr>
          <w:rStyle w:val="libBold2Char"/>
          <w:rFonts w:hint="eastAsia"/>
          <w:rtl/>
        </w:rPr>
        <w:t>كرشوني</w:t>
      </w:r>
      <w:r>
        <w:t xml:space="preserve"> karšūnī Karshuni, Arabic written in Syriac characters</w:t>
      </w:r>
    </w:p>
    <w:p w:rsidR="00B14408" w:rsidRDefault="00FD180F" w:rsidP="00FD180F">
      <w:pPr>
        <w:pStyle w:val="libNormal"/>
      </w:pPr>
      <w:r w:rsidRPr="00B14408">
        <w:rPr>
          <w:rStyle w:val="libBold2Char"/>
          <w:rFonts w:hint="eastAsia"/>
          <w:rtl/>
        </w:rPr>
        <w:t>كريطة</w:t>
      </w:r>
      <w:r>
        <w:t xml:space="preserve"> look up alphabetically; </w:t>
      </w:r>
      <w:r>
        <w:rPr>
          <w:rtl/>
        </w:rPr>
        <w:t>كرارط, كرارطي</w:t>
      </w:r>
      <w:r>
        <w:t xml:space="preserve"> ibid.</w:t>
      </w:r>
    </w:p>
    <w:p w:rsidR="00B14408" w:rsidRDefault="00FD180F" w:rsidP="00FD180F">
      <w:pPr>
        <w:pStyle w:val="libNormal"/>
      </w:pPr>
      <w:r w:rsidRPr="00B14408">
        <w:rPr>
          <w:rStyle w:val="libBold2Char"/>
          <w:rFonts w:hint="eastAsia"/>
          <w:rtl/>
        </w:rPr>
        <w:t>كرع</w:t>
      </w:r>
      <w:r>
        <w:t xml:space="preserve"> kara’a and kari’a a (kar’, </w:t>
      </w:r>
      <w:r>
        <w:rPr>
          <w:rtl/>
        </w:rPr>
        <w:t>كروع</w:t>
      </w:r>
      <w:r>
        <w:t xml:space="preserve"> kurū’) to sip V to wash one’s feet, perform the partial ablution of the legs (in preparation for prayer); to belch, burp, eruct</w:t>
      </w:r>
    </w:p>
    <w:p w:rsidR="00B14408" w:rsidRDefault="00FD180F" w:rsidP="00FD180F">
      <w:pPr>
        <w:pStyle w:val="libNormal"/>
      </w:pPr>
      <w:r w:rsidRPr="00B14408">
        <w:rPr>
          <w:rStyle w:val="libBold2Char"/>
          <w:rFonts w:hint="eastAsia"/>
          <w:rtl/>
        </w:rPr>
        <w:t>كرعة</w:t>
      </w:r>
      <w:r>
        <w:t xml:space="preserve"> kar’a (n. vic.) sipping, sip, swallow</w:t>
      </w:r>
    </w:p>
    <w:p w:rsidR="00B14408" w:rsidRDefault="00FD180F" w:rsidP="00FD180F">
      <w:pPr>
        <w:pStyle w:val="libNormal"/>
      </w:pPr>
      <w:r w:rsidRPr="00B14408">
        <w:rPr>
          <w:rStyle w:val="libBold2Char"/>
          <w:rFonts w:hint="eastAsia"/>
          <w:rtl/>
        </w:rPr>
        <w:t>كراع</w:t>
      </w:r>
      <w:r>
        <w:t xml:space="preserve"> kurā’ m. and f., pl. </w:t>
      </w:r>
      <w:r>
        <w:rPr>
          <w:rtl/>
        </w:rPr>
        <w:t>اكرع</w:t>
      </w:r>
      <w:r>
        <w:t xml:space="preserve"> akru’, </w:t>
      </w:r>
      <w:r>
        <w:rPr>
          <w:rtl/>
        </w:rPr>
        <w:t>اكارع</w:t>
      </w:r>
      <w:r>
        <w:t xml:space="preserve"> akāri’2 foot, trotter (esp. of sheep or oxen); leg; extremity </w:t>
      </w:r>
      <w:r w:rsidR="003D2305">
        <w:t>|</w:t>
      </w:r>
      <w:r>
        <w:t xml:space="preserve"> </w:t>
      </w:r>
      <w:r>
        <w:rPr>
          <w:rtl/>
        </w:rPr>
        <w:t>اكارع الأرض</w:t>
      </w:r>
      <w:r>
        <w:t xml:space="preserve"> a. al</w:t>
      </w:r>
      <w:r w:rsidR="003D2305">
        <w:t>-</w:t>
      </w:r>
      <w:r>
        <w:t>arḍ the remotest areas of the earth</w:t>
      </w:r>
    </w:p>
    <w:p w:rsidR="00B14408" w:rsidRDefault="00FD180F" w:rsidP="00FD180F">
      <w:pPr>
        <w:pStyle w:val="libNormal"/>
      </w:pPr>
      <w:r w:rsidRPr="00B14408">
        <w:rPr>
          <w:rStyle w:val="libBold2Char"/>
          <w:rFonts w:hint="eastAsia"/>
          <w:rtl/>
        </w:rPr>
        <w:lastRenderedPageBreak/>
        <w:t>تكريعة</w:t>
      </w:r>
      <w:r>
        <w:t xml:space="preserve"> takrī’a belching, eructation</w:t>
      </w:r>
    </w:p>
    <w:p w:rsidR="00B14408" w:rsidRDefault="00FD180F" w:rsidP="00FD180F">
      <w:pPr>
        <w:pStyle w:val="libNormal"/>
      </w:pPr>
      <w:r w:rsidRPr="00B14408">
        <w:rPr>
          <w:rStyle w:val="libBold2Char"/>
          <w:rFonts w:hint="eastAsia"/>
          <w:rtl/>
        </w:rPr>
        <w:t>كارع</w:t>
      </w:r>
      <w:r>
        <w:t xml:space="preserve"> kāri’ pl. </w:t>
      </w:r>
      <w:r>
        <w:rPr>
          <w:rtl/>
        </w:rPr>
        <w:t>كوارع</w:t>
      </w:r>
      <w:r>
        <w:t xml:space="preserve"> kawāri’ foot, trotter; ankle, anklebone; pl. (eg.) dish prepared of sheep’s trotters</w:t>
      </w:r>
    </w:p>
    <w:p w:rsidR="00B14408" w:rsidRDefault="00FD180F" w:rsidP="00FD180F">
      <w:pPr>
        <w:pStyle w:val="libNormal"/>
      </w:pPr>
      <w:r w:rsidRPr="00B14408">
        <w:rPr>
          <w:rStyle w:val="libBold2Char"/>
          <w:rFonts w:hint="eastAsia"/>
          <w:rtl/>
        </w:rPr>
        <w:t>كرفس</w:t>
      </w:r>
      <w:r>
        <w:t xml:space="preserve"> karafs celery (Apium graveolens L.; bot.)</w:t>
      </w:r>
    </w:p>
    <w:p w:rsidR="00B14408" w:rsidRDefault="00FD180F" w:rsidP="00FD180F">
      <w:pPr>
        <w:pStyle w:val="libNormal"/>
      </w:pPr>
      <w:r w:rsidRPr="007F5296">
        <w:rPr>
          <w:rStyle w:val="libBold2Char"/>
        </w:rPr>
        <w:t>1</w:t>
      </w:r>
      <w:r w:rsidRPr="007F5296">
        <w:rPr>
          <w:rStyle w:val="libBold2Char"/>
          <w:rtl/>
        </w:rPr>
        <w:t>كرك</w:t>
      </w:r>
      <w:r>
        <w:t xml:space="preserve"> kurk (syr.) fur</w:t>
      </w:r>
    </w:p>
    <w:p w:rsidR="00B14408" w:rsidRDefault="00FD180F" w:rsidP="00FD180F">
      <w:pPr>
        <w:pStyle w:val="libNormal"/>
      </w:pPr>
      <w:r w:rsidRPr="007F5296">
        <w:rPr>
          <w:rStyle w:val="libBold2Char"/>
        </w:rPr>
        <w:t>2</w:t>
      </w:r>
      <w:r w:rsidRPr="007F5296">
        <w:rPr>
          <w:rStyle w:val="libBold2Char"/>
          <w:rtl/>
        </w:rPr>
        <w:t>كركة</w:t>
      </w:r>
      <w:r>
        <w:t xml:space="preserve"> karaka distilling apparatus, distilling flask, retort</w:t>
      </w:r>
    </w:p>
    <w:p w:rsidR="00B14408" w:rsidRDefault="00FD180F" w:rsidP="00FD180F">
      <w:pPr>
        <w:pStyle w:val="libNormal"/>
      </w:pPr>
      <w:r w:rsidRPr="007F5296">
        <w:rPr>
          <w:rStyle w:val="libBold2Char"/>
        </w:rPr>
        <w:t>3</w:t>
      </w:r>
      <w:r w:rsidRPr="007F5296">
        <w:rPr>
          <w:rStyle w:val="libBold2Char"/>
          <w:rtl/>
        </w:rPr>
        <w:t>كركي</w:t>
      </w:r>
      <w:r>
        <w:t xml:space="preserve"> kurkī pl. </w:t>
      </w:r>
      <w:r>
        <w:rPr>
          <w:rtl/>
        </w:rPr>
        <w:t>كراكي</w:t>
      </w:r>
      <w:r>
        <w:t xml:space="preserve"> karākīy crane (zool.); (</w:t>
      </w:r>
      <w:r>
        <w:rPr>
          <w:rtl/>
        </w:rPr>
        <w:t>سمك) الكراكي</w:t>
      </w:r>
      <w:r>
        <w:t xml:space="preserve"> (samak) al</w:t>
      </w:r>
      <w:r w:rsidR="003D2305">
        <w:t>-</w:t>
      </w:r>
      <w:r>
        <w:t>k. pike (zool.)</w:t>
      </w:r>
    </w:p>
    <w:p w:rsidR="00B14408" w:rsidRDefault="00FD180F" w:rsidP="00FD180F">
      <w:pPr>
        <w:pStyle w:val="libNormal"/>
      </w:pPr>
      <w:r w:rsidRPr="007F5296">
        <w:rPr>
          <w:rStyle w:val="libBold2Char"/>
        </w:rPr>
        <w:t>4</w:t>
      </w:r>
      <w:r w:rsidRPr="007F5296">
        <w:rPr>
          <w:rStyle w:val="libBold2Char"/>
          <w:rtl/>
        </w:rPr>
        <w:t>كراكة</w:t>
      </w:r>
      <w:r>
        <w:t xml:space="preserve"> karrāka pl. </w:t>
      </w:r>
      <w:r w:rsidR="003D2305">
        <w:t>-</w:t>
      </w:r>
      <w:r>
        <w:t>āt dredging machine, dredge; penitentiary</w:t>
      </w:r>
    </w:p>
    <w:p w:rsidR="00B14408" w:rsidRDefault="00FD180F" w:rsidP="00FD180F">
      <w:pPr>
        <w:pStyle w:val="libNormal"/>
      </w:pPr>
      <w:r w:rsidRPr="007F5296">
        <w:rPr>
          <w:rStyle w:val="libBold2Char"/>
        </w:rPr>
        <w:t>5</w:t>
      </w:r>
      <w:r w:rsidRPr="007F5296">
        <w:rPr>
          <w:rStyle w:val="libBold2Char"/>
          <w:rtl/>
        </w:rPr>
        <w:t>كريك</w:t>
      </w:r>
      <w:r>
        <w:t xml:space="preserve"> look up alphabetically</w:t>
      </w:r>
    </w:p>
    <w:p w:rsidR="00B14408" w:rsidRDefault="00FD180F" w:rsidP="00FD180F">
      <w:pPr>
        <w:pStyle w:val="libNormal"/>
      </w:pPr>
      <w:r w:rsidRPr="00B14408">
        <w:rPr>
          <w:rStyle w:val="libBold2Char"/>
          <w:rFonts w:hint="eastAsia"/>
          <w:rtl/>
        </w:rPr>
        <w:t>كركب</w:t>
      </w:r>
      <w:r>
        <w:t xml:space="preserve"> karkaba (eg.) to throw into disorder, upset, confuse, disturb (III s.th.); to make a noise</w:t>
      </w:r>
    </w:p>
    <w:p w:rsidR="00B14408" w:rsidRDefault="00FD180F" w:rsidP="00FD180F">
      <w:pPr>
        <w:pStyle w:val="libNormal"/>
      </w:pPr>
      <w:r w:rsidRPr="00B14408">
        <w:rPr>
          <w:rStyle w:val="libBold2Char"/>
          <w:rFonts w:hint="eastAsia"/>
          <w:rtl/>
        </w:rPr>
        <w:t>كركبة</w:t>
      </w:r>
      <w:r>
        <w:t xml:space="preserve"> karkaba disorder, confusion, muddle, jumble</w:t>
      </w:r>
    </w:p>
    <w:p w:rsidR="00B14408" w:rsidRDefault="00FD180F" w:rsidP="00FD180F">
      <w:pPr>
        <w:pStyle w:val="libNormal"/>
      </w:pPr>
      <w:r w:rsidRPr="00B14408">
        <w:rPr>
          <w:rStyle w:val="libBold2Char"/>
          <w:rFonts w:hint="eastAsia"/>
          <w:rtl/>
        </w:rPr>
        <w:t>كركدن</w:t>
      </w:r>
      <w:r>
        <w:t xml:space="preserve"> karkaddan, karkadann rhinoceros </w:t>
      </w:r>
      <w:r w:rsidR="003D2305">
        <w:t>|</w:t>
      </w:r>
      <w:r>
        <w:t xml:space="preserve"> </w:t>
      </w:r>
      <w:r>
        <w:rPr>
          <w:rtl/>
        </w:rPr>
        <w:t>كركدن بحري</w:t>
      </w:r>
      <w:r>
        <w:t xml:space="preserve"> (baḥrī) narwhal (zool.)</w:t>
      </w:r>
    </w:p>
    <w:p w:rsidR="00B14408" w:rsidRDefault="00FD180F" w:rsidP="00FD180F">
      <w:pPr>
        <w:pStyle w:val="libNormal"/>
      </w:pPr>
      <w:r w:rsidRPr="00B14408">
        <w:rPr>
          <w:rStyle w:val="libBold2Char"/>
          <w:rFonts w:hint="eastAsia"/>
          <w:rtl/>
        </w:rPr>
        <w:t>كركر</w:t>
      </w:r>
      <w:r>
        <w:t xml:space="preserve"> karkara to repeat, reiterate, do repeatedly (</w:t>
      </w:r>
      <w:r>
        <w:rPr>
          <w:rtl/>
        </w:rPr>
        <w:t>هـ</w:t>
      </w:r>
      <w:r>
        <w:t xml:space="preserve"> s.th.); to rumble (stomach); to tickle </w:t>
      </w:r>
      <w:r w:rsidR="003D2305">
        <w:t>|</w:t>
      </w:r>
      <w:r>
        <w:t xml:space="preserve"> </w:t>
      </w:r>
      <w:r>
        <w:rPr>
          <w:rtl/>
        </w:rPr>
        <w:t>كركر في الضحك</w:t>
      </w:r>
      <w:r>
        <w:t xml:space="preserve"> (ḍaḥk) to burst into loud laughter, roar with laughter</w:t>
      </w:r>
    </w:p>
    <w:p w:rsidR="00B14408" w:rsidRDefault="00FD180F" w:rsidP="00FD180F">
      <w:pPr>
        <w:pStyle w:val="libNormal"/>
      </w:pPr>
      <w:r w:rsidRPr="00B14408">
        <w:rPr>
          <w:rStyle w:val="libBold2Char"/>
          <w:rFonts w:hint="eastAsia"/>
          <w:rtl/>
        </w:rPr>
        <w:t>كركرة</w:t>
      </w:r>
      <w:r>
        <w:t xml:space="preserve"> karkara loud laughter; rumbling (of the stomach)</w:t>
      </w:r>
    </w:p>
    <w:p w:rsidR="00B14408" w:rsidRDefault="00FD180F" w:rsidP="00FD180F">
      <w:pPr>
        <w:pStyle w:val="libNormal"/>
      </w:pPr>
      <w:r w:rsidRPr="00B14408">
        <w:rPr>
          <w:rStyle w:val="libBold2Char"/>
          <w:rFonts w:hint="eastAsia"/>
          <w:rtl/>
        </w:rPr>
        <w:t>كركم</w:t>
      </w:r>
      <w:r>
        <w:t xml:space="preserve"> kurkum (bot.) turmeric (Curcuma longa L.; plant and rootstock); curoumin</w:t>
      </w:r>
    </w:p>
    <w:p w:rsidR="00B14408" w:rsidRDefault="00FD180F" w:rsidP="00FD180F">
      <w:pPr>
        <w:pStyle w:val="libNormal"/>
      </w:pPr>
      <w:r w:rsidRPr="00B14408">
        <w:rPr>
          <w:rStyle w:val="libBold2Char"/>
          <w:rFonts w:hint="eastAsia"/>
          <w:rtl/>
        </w:rPr>
        <w:t>كركند</w:t>
      </w:r>
      <w:r>
        <w:t xml:space="preserve"> karkand spinel ruby (gem); (eg.) lobster (zool.)</w:t>
      </w:r>
    </w:p>
    <w:p w:rsidR="00B14408" w:rsidRDefault="00FD180F" w:rsidP="00FD180F">
      <w:pPr>
        <w:pStyle w:val="libNormal"/>
      </w:pPr>
      <w:r w:rsidRPr="00B14408">
        <w:rPr>
          <w:rStyle w:val="libBold2Char"/>
          <w:rFonts w:hint="eastAsia"/>
          <w:rtl/>
        </w:rPr>
        <w:t>كركوز</w:t>
      </w:r>
      <w:r>
        <w:t xml:space="preserve"> karakūz shadow play</w:t>
      </w:r>
    </w:p>
    <w:p w:rsidR="00B14408" w:rsidRDefault="00FD180F" w:rsidP="00FD180F">
      <w:pPr>
        <w:pStyle w:val="libNormal"/>
      </w:pPr>
      <w:r w:rsidRPr="00B14408">
        <w:rPr>
          <w:rStyle w:val="libBold2Char"/>
          <w:rFonts w:hint="eastAsia"/>
          <w:rtl/>
        </w:rPr>
        <w:t>كركون</w:t>
      </w:r>
      <w:r>
        <w:t xml:space="preserve"> karakōn (eg.) police station</w:t>
      </w:r>
    </w:p>
    <w:p w:rsidR="00B14408" w:rsidRDefault="00FD180F" w:rsidP="00FD180F">
      <w:pPr>
        <w:pStyle w:val="libNormal"/>
      </w:pPr>
      <w:r w:rsidRPr="007F5296">
        <w:rPr>
          <w:rStyle w:val="libBold2Char"/>
        </w:rPr>
        <w:t>1</w:t>
      </w:r>
      <w:r w:rsidRPr="007F5296">
        <w:rPr>
          <w:rStyle w:val="libBold2Char"/>
          <w:rtl/>
        </w:rPr>
        <w:t>كرم</w:t>
      </w:r>
      <w:r>
        <w:t xml:space="preserve"> karuma u (karam, </w:t>
      </w:r>
      <w:r>
        <w:rPr>
          <w:rtl/>
        </w:rPr>
        <w:t>كرمة</w:t>
      </w:r>
      <w:r>
        <w:t xml:space="preserve"> karama, </w:t>
      </w:r>
      <w:r>
        <w:rPr>
          <w:rtl/>
        </w:rPr>
        <w:t>كرامة</w:t>
      </w:r>
      <w:r>
        <w:t xml:space="preserve"> karāma) to be noble, high</w:t>
      </w:r>
      <w:r w:rsidR="003D2305">
        <w:t>-</w:t>
      </w:r>
      <w:r>
        <w:t>minded, noble</w:t>
      </w:r>
      <w:r w:rsidR="003D2305">
        <w:t>-</w:t>
      </w:r>
      <w:r>
        <w:t>hearted, magnanimous, generous, liberal, munificent; to be precious II to call noble and high</w:t>
      </w:r>
      <w:r w:rsidR="003D2305">
        <w:t>-</w:t>
      </w:r>
      <w:r>
        <w:t>minded (</w:t>
      </w:r>
      <w:r>
        <w:rPr>
          <w:rtl/>
        </w:rPr>
        <w:t>ه</w:t>
      </w:r>
      <w:r>
        <w:t xml:space="preserve"> s.o.); to honor, revere, venerate, treat with deference (</w:t>
      </w:r>
      <w:r>
        <w:rPr>
          <w:rtl/>
        </w:rPr>
        <w:t>ه</w:t>
      </w:r>
      <w:r>
        <w:t xml:space="preserve"> s.o.); to exalt (</w:t>
      </w:r>
      <w:r>
        <w:rPr>
          <w:rtl/>
        </w:rPr>
        <w:t>على ه</w:t>
      </w:r>
      <w:r>
        <w:t xml:space="preserve"> s.o. above another), bestow honor (</w:t>
      </w:r>
      <w:r>
        <w:rPr>
          <w:rtl/>
        </w:rPr>
        <w:t>على ه</w:t>
      </w:r>
      <w:r>
        <w:t xml:space="preserve"> upon s.o. before others) </w:t>
      </w:r>
      <w:r w:rsidR="003D2305">
        <w:t>|</w:t>
      </w:r>
      <w:r>
        <w:t xml:space="preserve"> </w:t>
      </w:r>
      <w:r>
        <w:rPr>
          <w:rtl/>
        </w:rPr>
        <w:t>كرم الله وجهه</w:t>
      </w:r>
      <w:r>
        <w:t xml:space="preserve"> (wajhahū) may God honor him I III to vie in generosity (</w:t>
      </w:r>
      <w:r>
        <w:rPr>
          <w:rtl/>
        </w:rPr>
        <w:t>ه</w:t>
      </w:r>
      <w:r>
        <w:t xml:space="preserve"> s.o.); to meet reverentially, with deference, politely (</w:t>
      </w:r>
      <w:r>
        <w:rPr>
          <w:rtl/>
        </w:rPr>
        <w:t>ه</w:t>
      </w:r>
      <w:r>
        <w:t xml:space="preserve"> s.o.) IV to call noble and high</w:t>
      </w:r>
      <w:r w:rsidR="003D2305">
        <w:t>-</w:t>
      </w:r>
      <w:r>
        <w:t>minded (</w:t>
      </w:r>
      <w:r>
        <w:rPr>
          <w:rtl/>
        </w:rPr>
        <w:t>ه</w:t>
      </w:r>
      <w:r>
        <w:t xml:space="preserve"> s.o.); to honor (</w:t>
      </w:r>
      <w:r>
        <w:rPr>
          <w:rtl/>
        </w:rPr>
        <w:t>ه</w:t>
      </w:r>
      <w:r>
        <w:t xml:space="preserve"> s.o.): to treat reverentially, with deference, politely, hospitably (</w:t>
      </w:r>
      <w:r>
        <w:rPr>
          <w:rtl/>
        </w:rPr>
        <w:t>ه</w:t>
      </w:r>
      <w:r>
        <w:t xml:space="preserve"> </w:t>
      </w:r>
      <w:r>
        <w:lastRenderedPageBreak/>
        <w:t>s.o.), bestow honors (</w:t>
      </w:r>
      <w:r>
        <w:rPr>
          <w:rtl/>
        </w:rPr>
        <w:t>ه</w:t>
      </w:r>
      <w:r>
        <w:t xml:space="preserve"> upon s.o.); to prove o.s. to he high</w:t>
      </w:r>
      <w:r w:rsidR="003D2305">
        <w:t>-</w:t>
      </w:r>
      <w:r>
        <w:t>minded and generous; to honor, present (</w:t>
      </w:r>
      <w:r>
        <w:rPr>
          <w:rtl/>
        </w:rPr>
        <w:t>ب ه</w:t>
      </w:r>
      <w:r>
        <w:t xml:space="preserve"> s.o. with), confer (</w:t>
      </w:r>
      <w:r>
        <w:rPr>
          <w:rtl/>
        </w:rPr>
        <w:t>ب ه</w:t>
      </w:r>
      <w:r>
        <w:t xml:space="preserve"> upon s.o. s.th.) V to feign generosity; to show one’s generous side; to be noble; to be friendly, kind, kindly; to be so kind, have the kindness (</w:t>
      </w:r>
      <w:r>
        <w:rPr>
          <w:rtl/>
        </w:rPr>
        <w:t>ب</w:t>
      </w:r>
      <w:r>
        <w:t xml:space="preserve"> to do s.th., </w:t>
      </w:r>
      <w:r>
        <w:rPr>
          <w:rtl/>
        </w:rPr>
        <w:t>على</w:t>
      </w:r>
      <w:r>
        <w:t xml:space="preserve"> with regard to or in behalf of s.o.); to present (</w:t>
      </w:r>
      <w:r>
        <w:rPr>
          <w:rtl/>
        </w:rPr>
        <w:t>على ب</w:t>
      </w:r>
      <w:r>
        <w:t xml:space="preserve"> s.o. with), graciously bestow (</w:t>
      </w:r>
      <w:r>
        <w:rPr>
          <w:rtl/>
        </w:rPr>
        <w:t>ب على</w:t>
      </w:r>
      <w:r>
        <w:t xml:space="preserve"> upon s.o. s.th.)</w:t>
      </w:r>
    </w:p>
    <w:p w:rsidR="00B14408" w:rsidRDefault="00FD180F" w:rsidP="00FD180F">
      <w:pPr>
        <w:pStyle w:val="libNormal"/>
      </w:pPr>
      <w:r w:rsidRPr="00B14408">
        <w:rPr>
          <w:rStyle w:val="libBold2Char"/>
          <w:rFonts w:hint="eastAsia"/>
          <w:rtl/>
        </w:rPr>
        <w:t>كرم</w:t>
      </w:r>
      <w:r>
        <w:t xml:space="preserve"> karm (coll.) pl. </w:t>
      </w:r>
      <w:r>
        <w:rPr>
          <w:rtl/>
        </w:rPr>
        <w:t>كروم</w:t>
      </w:r>
      <w:r>
        <w:t xml:space="preserve"> kurūm vine, grapes, grapevines; vineyard; garden, orchard </w:t>
      </w:r>
      <w:r w:rsidR="003D2305">
        <w:t>|</w:t>
      </w:r>
      <w:r>
        <w:t xml:space="preserve"> </w:t>
      </w:r>
      <w:r>
        <w:rPr>
          <w:rtl/>
        </w:rPr>
        <w:t>بنت الكرم</w:t>
      </w:r>
      <w:r>
        <w:t xml:space="preserve"> bint al</w:t>
      </w:r>
      <w:r w:rsidR="003D2305">
        <w:t>-</w:t>
      </w:r>
      <w:r>
        <w:t>k. wine</w:t>
      </w:r>
    </w:p>
    <w:p w:rsidR="00B14408" w:rsidRDefault="00FD180F" w:rsidP="00FD180F">
      <w:pPr>
        <w:pStyle w:val="libNormal"/>
      </w:pPr>
      <w:r w:rsidRPr="00B14408">
        <w:rPr>
          <w:rStyle w:val="libBold2Char"/>
          <w:rFonts w:hint="eastAsia"/>
          <w:rtl/>
        </w:rPr>
        <w:t>كرمة</w:t>
      </w:r>
      <w:r>
        <w:t xml:space="preserve"> karma grapevine, vine</w:t>
      </w:r>
    </w:p>
    <w:p w:rsidR="00B14408" w:rsidRDefault="00FD180F" w:rsidP="00FD180F">
      <w:pPr>
        <w:pStyle w:val="libNormal"/>
      </w:pPr>
      <w:r w:rsidRPr="00B14408">
        <w:rPr>
          <w:rStyle w:val="libBold2Char"/>
          <w:rFonts w:hint="eastAsia"/>
          <w:rtl/>
        </w:rPr>
        <w:t>كرم</w:t>
      </w:r>
      <w:r>
        <w:t xml:space="preserve"> karam noble nature; high</w:t>
      </w:r>
      <w:r w:rsidR="003D2305">
        <w:t>-</w:t>
      </w:r>
      <w:r>
        <w:t>mindedness, noble</w:t>
      </w:r>
      <w:r w:rsidR="003D2305">
        <w:t>-</w:t>
      </w:r>
      <w:r>
        <w:t>mindedness, noble</w:t>
      </w:r>
      <w:r w:rsidR="003D2305">
        <w:t>-</w:t>
      </w:r>
      <w:r>
        <w:t xml:space="preserve">heartedness, generosity, magnanimity; kindness, friendliness, amicability; liberality, munificence; </w:t>
      </w:r>
      <w:r>
        <w:rPr>
          <w:rtl/>
        </w:rPr>
        <w:t>كرما</w:t>
      </w:r>
      <w:r>
        <w:t xml:space="preserve"> karaman moat kindly, obligingly, out of kindness </w:t>
      </w:r>
      <w:r w:rsidR="003D2305">
        <w:t>|</w:t>
      </w:r>
      <w:r>
        <w:t xml:space="preserve"> </w:t>
      </w:r>
      <w:r>
        <w:rPr>
          <w:rtl/>
        </w:rPr>
        <w:t>كرم الأخلاق</w:t>
      </w:r>
      <w:r>
        <w:t xml:space="preserve"> noble</w:t>
      </w:r>
      <w:r w:rsidR="003D2305">
        <w:t>-</w:t>
      </w:r>
      <w:r>
        <w:t xml:space="preserve">mindedness, noble character; </w:t>
      </w:r>
      <w:r>
        <w:rPr>
          <w:rtl/>
        </w:rPr>
        <w:t>كرم الحتد</w:t>
      </w:r>
      <w:r>
        <w:t xml:space="preserve"> k. al</w:t>
      </w:r>
      <w:r w:rsidR="003D2305">
        <w:t>-</w:t>
      </w:r>
      <w:r>
        <w:t>maḥtid noble descent</w:t>
      </w:r>
    </w:p>
    <w:p w:rsidR="00B14408" w:rsidRDefault="00FD180F" w:rsidP="00FD180F">
      <w:pPr>
        <w:pStyle w:val="libNormal"/>
      </w:pPr>
      <w:r w:rsidRPr="00B14408">
        <w:rPr>
          <w:rStyle w:val="libBold2Char"/>
          <w:rFonts w:hint="eastAsia"/>
          <w:rtl/>
        </w:rPr>
        <w:t>كرمة</w:t>
      </w:r>
      <w:r>
        <w:rPr>
          <w:rtl/>
        </w:rPr>
        <w:t xml:space="preserve"> لك</w:t>
      </w:r>
      <w:r>
        <w:t xml:space="preserve"> kurmatan laka and </w:t>
      </w:r>
      <w:r>
        <w:rPr>
          <w:rtl/>
        </w:rPr>
        <w:t>كرمانا لك</w:t>
      </w:r>
      <w:r>
        <w:t xml:space="preserve"> kurmānan laka for your sake, as a favor to you, in your honor</w:t>
      </w:r>
    </w:p>
    <w:p w:rsidR="00B14408" w:rsidRDefault="00FD180F" w:rsidP="00FD180F">
      <w:pPr>
        <w:pStyle w:val="libNormal"/>
      </w:pPr>
      <w:r w:rsidRPr="00B14408">
        <w:rPr>
          <w:rStyle w:val="libBold2Char"/>
          <w:rFonts w:hint="eastAsia"/>
          <w:rtl/>
        </w:rPr>
        <w:t>كرامة</w:t>
      </w:r>
      <w:r>
        <w:t xml:space="preserve"> karāma nobility; high</w:t>
      </w:r>
      <w:r w:rsidR="003D2305">
        <w:t>-</w:t>
      </w:r>
      <w:r>
        <w:t>mindedness, noble</w:t>
      </w:r>
      <w:r w:rsidR="003D2305">
        <w:t>-</w:t>
      </w:r>
      <w:r>
        <w:t xml:space="preserve">heartedness; generosity, magnanimity; liberality, munificence; honor, dignity; respect, esteem, standing, prestige; mark of honor, token of esteem, favor; (pl. </w:t>
      </w:r>
      <w:r w:rsidR="003D2305">
        <w:t>-</w:t>
      </w:r>
      <w:r>
        <w:t xml:space="preserve">āt) miracle (worked by a saint) </w:t>
      </w:r>
      <w:r w:rsidR="003D2305">
        <w:t>|</w:t>
      </w:r>
      <w:r>
        <w:t xml:space="preserve"> </w:t>
      </w:r>
      <w:r>
        <w:rPr>
          <w:rtl/>
        </w:rPr>
        <w:t>حبا وكرامة لك</w:t>
      </w:r>
      <w:r>
        <w:t xml:space="preserve"> (ḥubban wa</w:t>
      </w:r>
      <w:r w:rsidR="003D2305">
        <w:t>-</w:t>
      </w:r>
      <w:r>
        <w:t xml:space="preserve">karāmatan) for your sake and in your honor; most gladly, with the greatest pleasure; </w:t>
      </w:r>
      <w:r>
        <w:rPr>
          <w:rtl/>
        </w:rPr>
        <w:t>صاحب كرامات</w:t>
      </w:r>
      <w:r>
        <w:t xml:space="preserve"> worker of miracles</w:t>
      </w:r>
    </w:p>
    <w:p w:rsidR="00B14408" w:rsidRDefault="00FD180F" w:rsidP="00FD180F">
      <w:pPr>
        <w:pStyle w:val="libNormal"/>
      </w:pPr>
      <w:r w:rsidRPr="00B14408">
        <w:rPr>
          <w:rStyle w:val="libBold2Char"/>
          <w:rFonts w:hint="eastAsia"/>
          <w:rtl/>
        </w:rPr>
        <w:t>كريم</w:t>
      </w:r>
      <w:r>
        <w:t xml:space="preserve"> karīm pl. </w:t>
      </w:r>
      <w:r>
        <w:rPr>
          <w:rtl/>
        </w:rPr>
        <w:t>كرماء</w:t>
      </w:r>
      <w:r>
        <w:t xml:space="preserve"> kuramā’2, kirām noble; distinguished, high</w:t>
      </w:r>
      <w:r w:rsidR="003D2305">
        <w:t>-</w:t>
      </w:r>
      <w:r>
        <w:t>ranking, eminent; high</w:t>
      </w:r>
      <w:r w:rsidR="003D2305">
        <w:t>-</w:t>
      </w:r>
      <w:r>
        <w:t>minded, noble</w:t>
      </w:r>
      <w:r w:rsidR="003D2305">
        <w:t>-</w:t>
      </w:r>
      <w:r>
        <w:t>minded, noble</w:t>
      </w:r>
      <w:r w:rsidR="003D2305">
        <w:t>-</w:t>
      </w:r>
      <w:r>
        <w:t xml:space="preserve">hearted; generous, liberal, munificent, hospitable, beneficent; benefactor; kind, kindly, friendly, amicable, obliging, gracious; respectable, honorable, decent; precious, valuable, costly; thoroughbred; see also alphabetically; </w:t>
      </w:r>
      <w:r>
        <w:rPr>
          <w:rtl/>
        </w:rPr>
        <w:t>الكريمان</w:t>
      </w:r>
      <w:r>
        <w:t xml:space="preserve"> the two noble things, namely Holy War and the pilgrimage to Mecca </w:t>
      </w:r>
      <w:r w:rsidR="003D2305">
        <w:t>|</w:t>
      </w:r>
      <w:r>
        <w:t xml:space="preserve"> </w:t>
      </w:r>
      <w:r>
        <w:rPr>
          <w:rtl/>
        </w:rPr>
        <w:t>كريم الأخلاق</w:t>
      </w:r>
      <w:r>
        <w:t xml:space="preserve"> high</w:t>
      </w:r>
      <w:r w:rsidR="003D2305">
        <w:t>-</w:t>
      </w:r>
      <w:r>
        <w:t>minded, noble</w:t>
      </w:r>
      <w:r w:rsidR="003D2305">
        <w:t>-</w:t>
      </w:r>
      <w:r>
        <w:t>minded, noble</w:t>
      </w:r>
      <w:r w:rsidR="003D2305">
        <w:t>-</w:t>
      </w:r>
      <w:r>
        <w:t xml:space="preserve">hearted, noble; </w:t>
      </w:r>
      <w:r>
        <w:rPr>
          <w:rtl/>
        </w:rPr>
        <w:t>كريم الأصل</w:t>
      </w:r>
      <w:r>
        <w:t xml:space="preserve"> k. al</w:t>
      </w:r>
      <w:r w:rsidR="003D2305">
        <w:t>-</w:t>
      </w:r>
      <w:r>
        <w:t xml:space="preserve">aṣl of noble descent, highborn, highbred; </w:t>
      </w:r>
      <w:r>
        <w:rPr>
          <w:rtl/>
        </w:rPr>
        <w:t>حجر كريم</w:t>
      </w:r>
      <w:r>
        <w:t xml:space="preserve"> (ḥajar) precious stone, gem; </w:t>
      </w:r>
      <w:r>
        <w:rPr>
          <w:rtl/>
        </w:rPr>
        <w:t>حصان كريم</w:t>
      </w:r>
      <w:r>
        <w:t xml:space="preserve"> thoroughbred horse; </w:t>
      </w:r>
      <w:r>
        <w:rPr>
          <w:rtl/>
        </w:rPr>
        <w:t>دخل كريم</w:t>
      </w:r>
      <w:r>
        <w:t xml:space="preserve"> (dakl) a decent income; </w:t>
      </w:r>
      <w:r>
        <w:rPr>
          <w:rtl/>
        </w:rPr>
        <w:t>القارئ الكريم</w:t>
      </w:r>
      <w:r>
        <w:t xml:space="preserve"> the gentle reader; </w:t>
      </w:r>
      <w:r>
        <w:rPr>
          <w:rtl/>
        </w:rPr>
        <w:t>المعادن الكريمة</w:t>
      </w:r>
      <w:r>
        <w:t xml:space="preserve"> the precious metals; </w:t>
      </w:r>
      <w:r>
        <w:rPr>
          <w:rtl/>
        </w:rPr>
        <w:t>مرمر الكرام</w:t>
      </w:r>
      <w:r>
        <w:t xml:space="preserve"> see </w:t>
      </w:r>
      <w:r w:rsidRPr="007F5296">
        <w:rPr>
          <w:rStyle w:val="libBold2Char"/>
        </w:rPr>
        <w:t>1</w:t>
      </w:r>
      <w:r w:rsidRPr="007F5296">
        <w:rPr>
          <w:rStyle w:val="libBold2Char"/>
          <w:rtl/>
        </w:rPr>
        <w:t>مر</w:t>
      </w:r>
      <w:r>
        <w:t xml:space="preserve"> marra</w:t>
      </w:r>
    </w:p>
    <w:p w:rsidR="00B14408" w:rsidRDefault="00FD180F" w:rsidP="00FD180F">
      <w:pPr>
        <w:pStyle w:val="libNormal"/>
      </w:pPr>
      <w:r w:rsidRPr="00B14408">
        <w:rPr>
          <w:rStyle w:val="libBold2Char"/>
          <w:rFonts w:hint="eastAsia"/>
          <w:rtl/>
        </w:rPr>
        <w:lastRenderedPageBreak/>
        <w:t>كريمة</w:t>
      </w:r>
      <w:r>
        <w:t xml:space="preserve"> karīma pl. </w:t>
      </w:r>
      <w:r>
        <w:rPr>
          <w:rtl/>
        </w:rPr>
        <w:t>كرائم</w:t>
      </w:r>
      <w:r>
        <w:t xml:space="preserve"> karā’im2 precious thing, object of value, valuable; vital part (of the body; esp. eye); daughter; see also alphabetically; </w:t>
      </w:r>
      <w:r>
        <w:rPr>
          <w:rtl/>
        </w:rPr>
        <w:t>الكريمتان</w:t>
      </w:r>
      <w:r>
        <w:t xml:space="preserve"> the two eyes </w:t>
      </w:r>
      <w:r w:rsidR="003D2305">
        <w:t>|</w:t>
      </w:r>
      <w:r>
        <w:t xml:space="preserve"> </w:t>
      </w:r>
      <w:r>
        <w:rPr>
          <w:rtl/>
        </w:rPr>
        <w:t>كرائم المال (الأموال</w:t>
      </w:r>
      <w:r>
        <w:t>) the most prized possession(s)</w:t>
      </w:r>
    </w:p>
    <w:p w:rsidR="00B14408" w:rsidRDefault="00FD180F" w:rsidP="00FD180F">
      <w:pPr>
        <w:pStyle w:val="libNormal"/>
      </w:pPr>
      <w:r w:rsidRPr="00B14408">
        <w:rPr>
          <w:rStyle w:val="libBold2Char"/>
          <w:rFonts w:hint="eastAsia"/>
          <w:rtl/>
        </w:rPr>
        <w:t>كرام</w:t>
      </w:r>
      <w:r>
        <w:t xml:space="preserve"> karrām pl. </w:t>
      </w:r>
      <w:r w:rsidR="003D2305">
        <w:t>-</w:t>
      </w:r>
      <w:r>
        <w:t>ūn winegrower, vinedresser</w:t>
      </w:r>
    </w:p>
    <w:p w:rsidR="00B14408" w:rsidRDefault="00FD180F" w:rsidP="00FD180F">
      <w:pPr>
        <w:pStyle w:val="libNormal"/>
      </w:pPr>
      <w:r w:rsidRPr="00B14408">
        <w:rPr>
          <w:rStyle w:val="libBold2Char"/>
          <w:rFonts w:hint="eastAsia"/>
          <w:rtl/>
        </w:rPr>
        <w:t>اكرم</w:t>
      </w:r>
      <w:r>
        <w:t xml:space="preserve"> akram2 pl. </w:t>
      </w:r>
      <w:r>
        <w:rPr>
          <w:rtl/>
        </w:rPr>
        <w:t>اكارم</w:t>
      </w:r>
      <w:r>
        <w:t xml:space="preserve"> akārim2 nobler more distinguished; more precious, more valuable; moat honorable; very high</w:t>
      </w:r>
      <w:r w:rsidR="003D2305">
        <w:t>-</w:t>
      </w:r>
      <w:r>
        <w:t>minded, very noble</w:t>
      </w:r>
      <w:r w:rsidR="003D2305">
        <w:t>-</w:t>
      </w:r>
      <w:r>
        <w:t>hearted, most generous</w:t>
      </w:r>
    </w:p>
    <w:p w:rsidR="00B14408" w:rsidRDefault="00FD180F" w:rsidP="00FD180F">
      <w:pPr>
        <w:pStyle w:val="libNormal"/>
      </w:pPr>
      <w:r w:rsidRPr="00B14408">
        <w:rPr>
          <w:rStyle w:val="libBold2Char"/>
          <w:rFonts w:hint="eastAsia"/>
          <w:rtl/>
        </w:rPr>
        <w:t>مكرم</w:t>
      </w:r>
      <w:r>
        <w:t xml:space="preserve"> makram and </w:t>
      </w:r>
      <w:r>
        <w:rPr>
          <w:rtl/>
        </w:rPr>
        <w:t>مكرم</w:t>
      </w:r>
      <w:r>
        <w:t xml:space="preserve"> makrama pl. </w:t>
      </w:r>
      <w:r>
        <w:rPr>
          <w:rtl/>
        </w:rPr>
        <w:t>مكارم</w:t>
      </w:r>
      <w:r>
        <w:t xml:space="preserve"> makārim2 noble trait, excellent quality </w:t>
      </w:r>
      <w:r w:rsidR="003D2305">
        <w:t>|</w:t>
      </w:r>
      <w:r>
        <w:t xml:space="preserve"> </w:t>
      </w:r>
      <w:r>
        <w:rPr>
          <w:rtl/>
        </w:rPr>
        <w:t>مكارم الأخلاق</w:t>
      </w:r>
      <w:r>
        <w:t xml:space="preserve"> noble characteristics, noble traits of character</w:t>
      </w:r>
    </w:p>
    <w:p w:rsidR="00B14408" w:rsidRDefault="00FD180F" w:rsidP="00FD180F">
      <w:pPr>
        <w:pStyle w:val="libNormal"/>
      </w:pPr>
      <w:r w:rsidRPr="00B14408">
        <w:rPr>
          <w:rStyle w:val="libBold2Char"/>
          <w:rFonts w:hint="eastAsia"/>
          <w:rtl/>
        </w:rPr>
        <w:t>مكرمة</w:t>
      </w:r>
      <w:r>
        <w:t xml:space="preserve"> makruma pl. </w:t>
      </w:r>
      <w:r>
        <w:rPr>
          <w:rtl/>
        </w:rPr>
        <w:t>مكارم</w:t>
      </w:r>
      <w:r>
        <w:t xml:space="preserve"> makārim2 noble deed</w:t>
      </w:r>
    </w:p>
    <w:p w:rsidR="00B14408" w:rsidRDefault="00FD180F" w:rsidP="00FD180F">
      <w:pPr>
        <w:pStyle w:val="libNormal"/>
      </w:pPr>
      <w:r w:rsidRPr="00B14408">
        <w:rPr>
          <w:rStyle w:val="libBold2Char"/>
          <w:rFonts w:hint="eastAsia"/>
          <w:rtl/>
        </w:rPr>
        <w:t>تكريم</w:t>
      </w:r>
      <w:r>
        <w:t xml:space="preserve"> takrīm and </w:t>
      </w:r>
      <w:r>
        <w:rPr>
          <w:rtl/>
        </w:rPr>
        <w:t>تكرمة</w:t>
      </w:r>
      <w:r>
        <w:t xml:space="preserve"> takrima honoring, tribute, honor (bestowed on s.o.) </w:t>
      </w:r>
      <w:r w:rsidR="003D2305">
        <w:t>|</w:t>
      </w:r>
      <w:r>
        <w:t xml:space="preserve"> </w:t>
      </w:r>
      <w:r>
        <w:rPr>
          <w:rtl/>
        </w:rPr>
        <w:t>تكريما له</w:t>
      </w:r>
      <w:r>
        <w:t xml:space="preserve"> (takrīman) in his honor</w:t>
      </w:r>
    </w:p>
    <w:p w:rsidR="00B14408" w:rsidRDefault="00FD180F" w:rsidP="00FD180F">
      <w:pPr>
        <w:pStyle w:val="libNormal"/>
      </w:pPr>
      <w:r w:rsidRPr="00B14408">
        <w:rPr>
          <w:rStyle w:val="libBold2Char"/>
          <w:rFonts w:hint="eastAsia"/>
          <w:rtl/>
        </w:rPr>
        <w:t>اكرام</w:t>
      </w:r>
      <w:r>
        <w:t xml:space="preserve"> ikrām honor, respect, deference, tribute; hospitable reception, hospitality; kindness; honorarium </w:t>
      </w:r>
      <w:r w:rsidR="003D2305">
        <w:t>|</w:t>
      </w:r>
      <w:r>
        <w:t xml:space="preserve"> </w:t>
      </w:r>
      <w:r>
        <w:rPr>
          <w:rtl/>
        </w:rPr>
        <w:t>اكراما له</w:t>
      </w:r>
      <w:r>
        <w:t xml:space="preserve"> (ikrāman) in his honor</w:t>
      </w:r>
    </w:p>
    <w:p w:rsidR="00B14408" w:rsidRDefault="00FD180F" w:rsidP="00FD180F">
      <w:pPr>
        <w:pStyle w:val="libNormal"/>
      </w:pPr>
      <w:r w:rsidRPr="00B14408">
        <w:rPr>
          <w:rStyle w:val="libBold2Char"/>
          <w:rFonts w:hint="eastAsia"/>
          <w:rtl/>
        </w:rPr>
        <w:t>اكرامية</w:t>
      </w:r>
      <w:r>
        <w:t xml:space="preserve"> ikrāmīya pl. </w:t>
      </w:r>
      <w:r w:rsidR="003D2305">
        <w:t>-</w:t>
      </w:r>
      <w:r>
        <w:t>āt honorarium; bonus</w:t>
      </w:r>
    </w:p>
    <w:p w:rsidR="00B14408" w:rsidRDefault="00FD180F" w:rsidP="00FD180F">
      <w:pPr>
        <w:pStyle w:val="libNormal"/>
      </w:pPr>
      <w:r w:rsidRPr="00B14408">
        <w:rPr>
          <w:rStyle w:val="libBold2Char"/>
          <w:rFonts w:hint="eastAsia"/>
          <w:rtl/>
        </w:rPr>
        <w:t>مكرم</w:t>
      </w:r>
      <w:r>
        <w:t xml:space="preserve"> mukarram honored, revered, venerated; venerable; </w:t>
      </w:r>
      <w:r>
        <w:rPr>
          <w:rtl/>
        </w:rPr>
        <w:t>المكرمية</w:t>
      </w:r>
      <w:r>
        <w:t xml:space="preserve"> epithet of Mecca</w:t>
      </w:r>
    </w:p>
    <w:p w:rsidR="00B14408" w:rsidRDefault="00FD180F" w:rsidP="00FD180F">
      <w:pPr>
        <w:pStyle w:val="libNormal"/>
      </w:pPr>
      <w:r w:rsidRPr="007F5296">
        <w:rPr>
          <w:rStyle w:val="libBold2Char"/>
        </w:rPr>
        <w:t>2</w:t>
      </w:r>
      <w:r w:rsidRPr="007F5296">
        <w:rPr>
          <w:rStyle w:val="libBold2Char"/>
          <w:rtl/>
        </w:rPr>
        <w:t>كريم</w:t>
      </w:r>
      <w:r>
        <w:t xml:space="preserve"> and </w:t>
      </w:r>
      <w:r>
        <w:rPr>
          <w:rtl/>
        </w:rPr>
        <w:t>كريمة</w:t>
      </w:r>
      <w:r>
        <w:t xml:space="preserve"> look up alphabetically</w:t>
      </w:r>
    </w:p>
    <w:p w:rsidR="00B14408" w:rsidRDefault="00FD180F" w:rsidP="00FD180F">
      <w:pPr>
        <w:pStyle w:val="libNormal"/>
      </w:pPr>
      <w:r w:rsidRPr="00B14408">
        <w:rPr>
          <w:rStyle w:val="libBold2Char"/>
          <w:rFonts w:hint="eastAsia"/>
          <w:rtl/>
        </w:rPr>
        <w:t>كرمش</w:t>
      </w:r>
      <w:r>
        <w:t xml:space="preserve"> karmaša (eg.) to pucker, be drawn into folds; to crinkle, become wrinkled, shrivel II takarmaša do.</w:t>
      </w:r>
    </w:p>
    <w:p w:rsidR="00B14408" w:rsidRDefault="00FD180F" w:rsidP="00FD180F">
      <w:pPr>
        <w:pStyle w:val="libNormal"/>
      </w:pPr>
      <w:r w:rsidRPr="00B14408">
        <w:rPr>
          <w:rStyle w:val="libBold2Char"/>
          <w:rFonts w:hint="eastAsia"/>
          <w:rtl/>
        </w:rPr>
        <w:t>كرمش</w:t>
      </w:r>
      <w:r>
        <w:t xml:space="preserve"> karmaša fold, crease, wrinkle, crinkle, pucker; knitting</w:t>
      </w:r>
    </w:p>
    <w:p w:rsidR="00B14408" w:rsidRDefault="00FD180F" w:rsidP="00FD180F">
      <w:pPr>
        <w:pStyle w:val="libNormal"/>
      </w:pPr>
      <w:r>
        <w:t xml:space="preserve">2 </w:t>
      </w:r>
      <w:r>
        <w:rPr>
          <w:rtl/>
        </w:rPr>
        <w:t>كرمل: الكرمل</w:t>
      </w:r>
      <w:r>
        <w:t xml:space="preserve"> al</w:t>
      </w:r>
      <w:r w:rsidR="003D2305">
        <w:t>-</w:t>
      </w:r>
      <w:r>
        <w:t>karmal Mount Carmel (promontory in N Palestine)</w:t>
      </w:r>
    </w:p>
    <w:p w:rsidR="00B14408" w:rsidRDefault="00FD180F" w:rsidP="00FD180F">
      <w:pPr>
        <w:pStyle w:val="libNormal"/>
      </w:pPr>
      <w:r w:rsidRPr="00B14408">
        <w:rPr>
          <w:rStyle w:val="libBold2Char"/>
          <w:rFonts w:hint="eastAsia"/>
          <w:rtl/>
        </w:rPr>
        <w:t>كرملي</w:t>
      </w:r>
      <w:r>
        <w:t xml:space="preserve"> karmalī Carmelite</w:t>
      </w:r>
    </w:p>
    <w:p w:rsidR="00B14408" w:rsidRDefault="00FD180F" w:rsidP="00FD180F">
      <w:pPr>
        <w:pStyle w:val="libNormal"/>
      </w:pPr>
      <w:r w:rsidRPr="007F5296">
        <w:rPr>
          <w:rStyle w:val="libBold2Char"/>
        </w:rPr>
        <w:t>2</w:t>
      </w:r>
      <w:r w:rsidRPr="007F5296">
        <w:rPr>
          <w:rStyle w:val="libBold2Char"/>
          <w:rtl/>
        </w:rPr>
        <w:t>كرملا</w:t>
      </w:r>
      <w:r>
        <w:t xml:space="preserve"> karamillā caramel (candy)</w:t>
      </w:r>
    </w:p>
    <w:p w:rsidR="00B14408" w:rsidRDefault="00FD180F" w:rsidP="00FD180F">
      <w:pPr>
        <w:pStyle w:val="libNormal"/>
      </w:pPr>
      <w:r w:rsidRPr="00B14408">
        <w:rPr>
          <w:rStyle w:val="libBold2Char"/>
          <w:rFonts w:hint="eastAsia"/>
          <w:rtl/>
        </w:rPr>
        <w:t>كراميل</w:t>
      </w:r>
      <w:r>
        <w:t xml:space="preserve"> look up alphabetically</w:t>
      </w:r>
    </w:p>
    <w:p w:rsidR="00B14408" w:rsidRDefault="00FD180F" w:rsidP="00FD180F">
      <w:pPr>
        <w:pStyle w:val="libNormal"/>
      </w:pPr>
      <w:r w:rsidRPr="00B14408">
        <w:rPr>
          <w:rStyle w:val="libBold2Char"/>
          <w:rFonts w:hint="eastAsia"/>
          <w:rtl/>
        </w:rPr>
        <w:t>الكرملين</w:t>
      </w:r>
      <w:r>
        <w:t xml:space="preserve"> al</w:t>
      </w:r>
      <w:r w:rsidR="003D2305">
        <w:t>-</w:t>
      </w:r>
      <w:r>
        <w:t>kremlīn the Kremlin</w:t>
      </w:r>
    </w:p>
    <w:p w:rsidR="00B14408" w:rsidRDefault="00FD180F" w:rsidP="00FD180F">
      <w:pPr>
        <w:pStyle w:val="libNormal"/>
      </w:pPr>
      <w:r w:rsidRPr="00B14408">
        <w:rPr>
          <w:rStyle w:val="libBold2Char"/>
          <w:rFonts w:hint="eastAsia"/>
          <w:rtl/>
        </w:rPr>
        <w:t>كرنب</w:t>
      </w:r>
      <w:r>
        <w:t xml:space="preserve"> kurunb (coll.) cabbage</w:t>
      </w:r>
    </w:p>
    <w:p w:rsidR="00B14408" w:rsidRDefault="00FD180F" w:rsidP="00FD180F">
      <w:pPr>
        <w:pStyle w:val="libNormal"/>
      </w:pPr>
      <w:r w:rsidRPr="00B14408">
        <w:rPr>
          <w:rStyle w:val="libBold2Char"/>
          <w:rFonts w:hint="eastAsia"/>
          <w:rtl/>
        </w:rPr>
        <w:t>كرنبة</w:t>
      </w:r>
      <w:r>
        <w:t xml:space="preserve"> kurunba (n. un.) head of cabbage</w:t>
      </w:r>
    </w:p>
    <w:p w:rsidR="00B14408" w:rsidRDefault="00FD180F" w:rsidP="00FD180F">
      <w:pPr>
        <w:pStyle w:val="libNormal"/>
      </w:pPr>
      <w:r w:rsidRPr="00B14408">
        <w:rPr>
          <w:rStyle w:val="libBold2Char"/>
          <w:rFonts w:hint="eastAsia"/>
          <w:rtl/>
        </w:rPr>
        <w:t>كرنتينة</w:t>
      </w:r>
      <w:r>
        <w:t xml:space="preserve"> kurantīna pl. </w:t>
      </w:r>
      <w:r w:rsidR="003D2305">
        <w:t>-</w:t>
      </w:r>
      <w:r>
        <w:t>āt quarantine</w:t>
      </w:r>
    </w:p>
    <w:p w:rsidR="00B14408" w:rsidRDefault="00FD180F" w:rsidP="00FD180F">
      <w:pPr>
        <w:pStyle w:val="libNormal"/>
      </w:pPr>
      <w:r w:rsidRPr="00B14408">
        <w:rPr>
          <w:rStyle w:val="libBold2Char"/>
          <w:rFonts w:hint="eastAsia"/>
          <w:rtl/>
        </w:rPr>
        <w:t>كرنيش</w:t>
      </w:r>
      <w:r>
        <w:t xml:space="preserve"> look up alphabetically</w:t>
      </w:r>
    </w:p>
    <w:p w:rsidR="00B14408" w:rsidRDefault="00FD180F" w:rsidP="00FD180F">
      <w:pPr>
        <w:pStyle w:val="libNormal"/>
      </w:pPr>
      <w:r w:rsidRPr="00B14408">
        <w:rPr>
          <w:rStyle w:val="libBold2Char"/>
          <w:rFonts w:hint="eastAsia"/>
          <w:rtl/>
        </w:rPr>
        <w:t>كرناف</w:t>
      </w:r>
      <w:r>
        <w:t xml:space="preserve"> kurnāf pl. </w:t>
      </w:r>
      <w:r>
        <w:rPr>
          <w:rtl/>
        </w:rPr>
        <w:t>كرانيف</w:t>
      </w:r>
      <w:r>
        <w:t xml:space="preserve"> karānīf2 palm stump</w:t>
      </w:r>
    </w:p>
    <w:p w:rsidR="00B14408" w:rsidRDefault="00FD180F" w:rsidP="00FD180F">
      <w:pPr>
        <w:pStyle w:val="libNormal"/>
      </w:pPr>
      <w:r w:rsidRPr="00B14408">
        <w:rPr>
          <w:rStyle w:val="libBold2Char"/>
          <w:rFonts w:hint="eastAsia"/>
          <w:rtl/>
        </w:rPr>
        <w:lastRenderedPageBreak/>
        <w:t>كرنافة</w:t>
      </w:r>
      <w:r>
        <w:t xml:space="preserve"> kunāfa pl. </w:t>
      </w:r>
      <w:r w:rsidR="003D2305">
        <w:t>-</w:t>
      </w:r>
      <w:r>
        <w:t>āt gunstock, rifle butt</w:t>
      </w:r>
    </w:p>
    <w:p w:rsidR="00B14408" w:rsidRDefault="00FD180F" w:rsidP="00FD180F">
      <w:pPr>
        <w:pStyle w:val="libNormal"/>
      </w:pPr>
      <w:r w:rsidRPr="007F5296">
        <w:rPr>
          <w:rStyle w:val="libBold2Char"/>
        </w:rPr>
        <w:t>1</w:t>
      </w:r>
      <w:r w:rsidRPr="007F5296">
        <w:rPr>
          <w:rStyle w:val="libBold2Char"/>
          <w:rtl/>
        </w:rPr>
        <w:t>كرنك</w:t>
      </w:r>
      <w:r>
        <w:t xml:space="preserve"> (Engl.) krank pl. </w:t>
      </w:r>
      <w:r w:rsidR="003D2305">
        <w:t>-</w:t>
      </w:r>
      <w:r>
        <w:t>āt crank, crank shaft</w:t>
      </w:r>
    </w:p>
    <w:p w:rsidR="00B14408" w:rsidRDefault="00FD180F" w:rsidP="00FD180F">
      <w:pPr>
        <w:pStyle w:val="libNormal"/>
      </w:pPr>
      <w:r w:rsidRPr="007F5296">
        <w:rPr>
          <w:rStyle w:val="libBold2Char"/>
        </w:rPr>
        <w:t>2</w:t>
      </w:r>
      <w:r w:rsidRPr="007F5296">
        <w:rPr>
          <w:rStyle w:val="libBold2Char"/>
          <w:rtl/>
        </w:rPr>
        <w:t>كرنك</w:t>
      </w:r>
      <w:r>
        <w:t xml:space="preserve"> karnak a brand of Egyptian cotton (named after </w:t>
      </w:r>
      <w:r>
        <w:rPr>
          <w:rtl/>
        </w:rPr>
        <w:t>الكرنن</w:t>
      </w:r>
      <w:r>
        <w:t>, a village near Luxor)</w:t>
      </w:r>
    </w:p>
    <w:p w:rsidR="00B14408" w:rsidRDefault="00FD180F" w:rsidP="00FD180F">
      <w:pPr>
        <w:pStyle w:val="libNormal"/>
      </w:pPr>
      <w:r w:rsidRPr="00B14408">
        <w:rPr>
          <w:rStyle w:val="libBold2Char"/>
          <w:rFonts w:hint="eastAsia"/>
          <w:rtl/>
        </w:rPr>
        <w:t>كرنيش</w:t>
      </w:r>
      <w:r>
        <w:t xml:space="preserve"> and </w:t>
      </w:r>
      <w:r>
        <w:rPr>
          <w:rtl/>
        </w:rPr>
        <w:t>كورنيش</w:t>
      </w:r>
      <w:r>
        <w:t xml:space="preserve"> (Fr. corniche) kornīš pl. </w:t>
      </w:r>
      <w:r>
        <w:rPr>
          <w:rtl/>
        </w:rPr>
        <w:t>كرانيش</w:t>
      </w:r>
      <w:r>
        <w:t xml:space="preserve"> karānīš2 cornice, ledge, molding, shelf; coast road, road skirting the shoreline</w:t>
      </w:r>
    </w:p>
    <w:p w:rsidR="00B14408" w:rsidRDefault="00FD180F" w:rsidP="00FD180F">
      <w:pPr>
        <w:pStyle w:val="libNormal"/>
      </w:pPr>
      <w:r w:rsidRPr="00B14408">
        <w:rPr>
          <w:rStyle w:val="libBold2Char"/>
          <w:rFonts w:hint="eastAsia"/>
          <w:rtl/>
        </w:rPr>
        <w:t>كره</w:t>
      </w:r>
      <w:r>
        <w:t xml:space="preserve"> kariha a (karh, kurh, </w:t>
      </w:r>
      <w:r>
        <w:rPr>
          <w:rtl/>
        </w:rPr>
        <w:t>كراهة</w:t>
      </w:r>
      <w:r>
        <w:t xml:space="preserve"> karāha, </w:t>
      </w:r>
      <w:r>
        <w:rPr>
          <w:rtl/>
        </w:rPr>
        <w:t>كراهية</w:t>
      </w:r>
      <w:r>
        <w:t xml:space="preserve"> karāhiya) to feel disgust (</w:t>
      </w:r>
      <w:r>
        <w:rPr>
          <w:rtl/>
        </w:rPr>
        <w:t>هـ</w:t>
      </w:r>
      <w:r>
        <w:t xml:space="preserve"> at), be disgusted (</w:t>
      </w:r>
      <w:r>
        <w:rPr>
          <w:rtl/>
        </w:rPr>
        <w:t>هـ</w:t>
      </w:r>
      <w:r>
        <w:t xml:space="preserve"> by); to detest, loathe, abhor, hate (</w:t>
      </w:r>
      <w:r>
        <w:rPr>
          <w:rtl/>
        </w:rPr>
        <w:t>هـ</w:t>
      </w:r>
      <w:r>
        <w:t xml:space="preserve"> s.th.); to dislike (</w:t>
      </w:r>
      <w:r>
        <w:rPr>
          <w:rtl/>
        </w:rPr>
        <w:t>هـ</w:t>
      </w:r>
      <w:r>
        <w:t xml:space="preserve"> s.th.); karuha u (</w:t>
      </w:r>
      <w:r>
        <w:rPr>
          <w:rtl/>
        </w:rPr>
        <w:t>كراهة</w:t>
      </w:r>
      <w:r>
        <w:t xml:space="preserve"> karāha) to be repugnant, offensive, hateful, odious, detestable II to make s.o. (</w:t>
      </w:r>
      <w:r>
        <w:rPr>
          <w:rtl/>
        </w:rPr>
        <w:t>على</w:t>
      </w:r>
      <w:r>
        <w:t xml:space="preserve"> or </w:t>
      </w:r>
      <w:r>
        <w:rPr>
          <w:rtl/>
        </w:rPr>
        <w:t>ه</w:t>
      </w:r>
      <w:r>
        <w:t>) hate s.th. (</w:t>
      </w:r>
      <w:r>
        <w:rPr>
          <w:rtl/>
        </w:rPr>
        <w:t>هـ</w:t>
      </w:r>
      <w:r>
        <w:t>), arouse aversion (</w:t>
      </w:r>
      <w:r>
        <w:rPr>
          <w:rtl/>
        </w:rPr>
        <w:t>هـ الى</w:t>
      </w:r>
      <w:r>
        <w:t xml:space="preserve"> or </w:t>
      </w:r>
      <w:r>
        <w:rPr>
          <w:rtl/>
        </w:rPr>
        <w:t>هـ ه</w:t>
      </w:r>
      <w:r>
        <w:t xml:space="preserve"> in s.o. to s.th.) IV to force, compel, coerce (</w:t>
      </w:r>
      <w:r>
        <w:rPr>
          <w:rtl/>
        </w:rPr>
        <w:t>على ه</w:t>
      </w:r>
      <w:r>
        <w:t xml:space="preserve"> s.o. to) V to have an aversion (</w:t>
      </w:r>
      <w:r>
        <w:rPr>
          <w:rtl/>
        </w:rPr>
        <w:t>هـ</w:t>
      </w:r>
      <w:r>
        <w:t xml:space="preserve"> to), feel disgust (</w:t>
      </w:r>
      <w:r>
        <w:rPr>
          <w:rtl/>
        </w:rPr>
        <w:t>هـ</w:t>
      </w:r>
      <w:r>
        <w:t xml:space="preserve"> for), loathe, detest (</w:t>
      </w:r>
      <w:r>
        <w:rPr>
          <w:rtl/>
        </w:rPr>
        <w:t>هـ</w:t>
      </w:r>
      <w:r>
        <w:t xml:space="preserve"> s.th.) X to have an aversion (</w:t>
      </w:r>
      <w:r>
        <w:rPr>
          <w:rtl/>
        </w:rPr>
        <w:t>هـ</w:t>
      </w:r>
      <w:r>
        <w:t xml:space="preserve"> to), feel disgust (</w:t>
      </w:r>
      <w:r>
        <w:rPr>
          <w:rtl/>
        </w:rPr>
        <w:t>هـ</w:t>
      </w:r>
      <w:r>
        <w:t xml:space="preserve"> for), loathe, detest (</w:t>
      </w:r>
      <w:r>
        <w:rPr>
          <w:rtl/>
        </w:rPr>
        <w:t>هـ</w:t>
      </w:r>
      <w:r>
        <w:t xml:space="preserve"> s.th.); to force, compel, coerce (</w:t>
      </w:r>
      <w:r>
        <w:rPr>
          <w:rtl/>
        </w:rPr>
        <w:t>على ه</w:t>
      </w:r>
      <w:r>
        <w:t xml:space="preserve"> s.o. to)</w:t>
      </w:r>
    </w:p>
    <w:p w:rsidR="00B14408" w:rsidRDefault="00FD180F" w:rsidP="00FD180F">
      <w:pPr>
        <w:pStyle w:val="libNormal"/>
      </w:pPr>
      <w:r w:rsidRPr="00B14408">
        <w:rPr>
          <w:rStyle w:val="libBold2Char"/>
          <w:rFonts w:hint="eastAsia"/>
          <w:rtl/>
        </w:rPr>
        <w:t>كره</w:t>
      </w:r>
      <w:r>
        <w:t xml:space="preserve"> karh, kurh hatred, hate; aversion, antipathy, dislike, distaste; detestation, abhorrence, disgust, repugnance, loathing; </w:t>
      </w:r>
      <w:r>
        <w:rPr>
          <w:rtl/>
        </w:rPr>
        <w:t>كرها</w:t>
      </w:r>
      <w:r>
        <w:t xml:space="preserve"> karhan, kurhan and </w:t>
      </w:r>
      <w:r>
        <w:rPr>
          <w:rtl/>
        </w:rPr>
        <w:t>على كره</w:t>
      </w:r>
      <w:r>
        <w:t xml:space="preserve"> ‘ala kurhin, </w:t>
      </w:r>
      <w:r>
        <w:rPr>
          <w:rtl/>
        </w:rPr>
        <w:t>على كره منه</w:t>
      </w:r>
      <w:r>
        <w:t xml:space="preserve"> unwillingly, reluctantly, grudgingly, forcedly; under compulsion, under duress</w:t>
      </w:r>
    </w:p>
    <w:p w:rsidR="00B14408" w:rsidRDefault="00FD180F" w:rsidP="00FD180F">
      <w:pPr>
        <w:pStyle w:val="libNormal"/>
      </w:pPr>
      <w:r w:rsidRPr="00B14408">
        <w:rPr>
          <w:rStyle w:val="libBold2Char"/>
          <w:rFonts w:hint="eastAsia"/>
          <w:rtl/>
        </w:rPr>
        <w:t>كره</w:t>
      </w:r>
      <w:r>
        <w:t xml:space="preserve"> karih loathsome, repugnant, offensive</w:t>
      </w:r>
    </w:p>
    <w:p w:rsidR="00B14408" w:rsidRDefault="00FD180F" w:rsidP="00FD180F">
      <w:pPr>
        <w:pStyle w:val="libNormal"/>
      </w:pPr>
      <w:r w:rsidRPr="00B14408">
        <w:rPr>
          <w:rStyle w:val="libBold2Char"/>
          <w:rFonts w:hint="eastAsia"/>
          <w:rtl/>
        </w:rPr>
        <w:t>كريه</w:t>
      </w:r>
      <w:r>
        <w:t xml:space="preserve"> karīh unpleasant, disagreeable, offensive, bad, repugnant, repulsive, loathsome, hateful, detestable, abominable, ugly</w:t>
      </w:r>
    </w:p>
    <w:p w:rsidR="00B14408" w:rsidRDefault="00FD180F" w:rsidP="00FD180F">
      <w:pPr>
        <w:pStyle w:val="libNormal"/>
      </w:pPr>
      <w:r w:rsidRPr="00B14408">
        <w:rPr>
          <w:rStyle w:val="libBold2Char"/>
          <w:rFonts w:hint="eastAsia"/>
          <w:rtl/>
        </w:rPr>
        <w:t>كراهة</w:t>
      </w:r>
      <w:r>
        <w:t xml:space="preserve"> karāha hatred, hate; aversion, antipathy, dislike, distaste; abhorrence, detestation, disgust, repugnance, loathing</w:t>
      </w:r>
    </w:p>
    <w:p w:rsidR="00B14408" w:rsidRDefault="00FD180F" w:rsidP="00FD180F">
      <w:pPr>
        <w:pStyle w:val="libNormal"/>
      </w:pPr>
      <w:r w:rsidRPr="00B14408">
        <w:rPr>
          <w:rStyle w:val="libBold2Char"/>
          <w:rFonts w:hint="eastAsia"/>
          <w:rtl/>
        </w:rPr>
        <w:t>كراهية</w:t>
      </w:r>
      <w:r>
        <w:t xml:space="preserve"> karāhiya aversion, antipathy, dislike, distaste, disgust, repugnance, loathing; incompatibility (as a reason of divorce); baseness, abominableness, reprehensibility (Isl. Law) </w:t>
      </w:r>
      <w:r w:rsidR="003D2305">
        <w:t>|</w:t>
      </w:r>
      <w:r>
        <w:t xml:space="preserve"> </w:t>
      </w:r>
      <w:r>
        <w:rPr>
          <w:rtl/>
        </w:rPr>
        <w:t>على كراهية</w:t>
      </w:r>
      <w:r>
        <w:t xml:space="preserve"> unwillingly, grudgingly, forcedly</w:t>
      </w:r>
    </w:p>
    <w:p w:rsidR="00B14408" w:rsidRDefault="00FD180F" w:rsidP="00FD180F">
      <w:pPr>
        <w:pStyle w:val="libNormal"/>
      </w:pPr>
      <w:r w:rsidRPr="00B14408">
        <w:rPr>
          <w:rStyle w:val="libBold2Char"/>
          <w:rFonts w:hint="eastAsia"/>
          <w:rtl/>
        </w:rPr>
        <w:t>كريهة</w:t>
      </w:r>
      <w:r>
        <w:t xml:space="preserve"> karīha pl. </w:t>
      </w:r>
      <w:r>
        <w:rPr>
          <w:rtl/>
        </w:rPr>
        <w:t>كرائه</w:t>
      </w:r>
      <w:r>
        <w:t xml:space="preserve"> karā’ih2 adversity; misfortune, calamity</w:t>
      </w:r>
    </w:p>
    <w:p w:rsidR="00B14408" w:rsidRDefault="00FD180F" w:rsidP="00FD180F">
      <w:pPr>
        <w:pStyle w:val="libNormal"/>
      </w:pPr>
      <w:r w:rsidRPr="00B14408">
        <w:rPr>
          <w:rStyle w:val="libBold2Char"/>
          <w:rFonts w:hint="eastAsia"/>
          <w:rtl/>
        </w:rPr>
        <w:t>مكره</w:t>
      </w:r>
      <w:r>
        <w:t xml:space="preserve"> makrah loathsome thing, unpleasant situation</w:t>
      </w:r>
    </w:p>
    <w:p w:rsidR="00B14408" w:rsidRDefault="00FD180F" w:rsidP="00FD180F">
      <w:pPr>
        <w:pStyle w:val="libNormal"/>
      </w:pPr>
      <w:r w:rsidRPr="00B14408">
        <w:rPr>
          <w:rStyle w:val="libBold2Char"/>
          <w:rFonts w:hint="eastAsia"/>
          <w:rtl/>
        </w:rPr>
        <w:t>مكرهة</w:t>
      </w:r>
      <w:r>
        <w:t xml:space="preserve"> makraha, makruha hatred, hate, detestation, abhorrence</w:t>
      </w:r>
    </w:p>
    <w:p w:rsidR="00B14408" w:rsidRDefault="00FD180F" w:rsidP="00FD180F">
      <w:pPr>
        <w:pStyle w:val="libNormal"/>
      </w:pPr>
      <w:r w:rsidRPr="00B14408">
        <w:rPr>
          <w:rStyle w:val="libBold2Char"/>
          <w:rFonts w:hint="eastAsia"/>
          <w:rtl/>
        </w:rPr>
        <w:t>مكاره</w:t>
      </w:r>
      <w:r>
        <w:t xml:space="preserve"> makārih2 loathsome things; adversities, calamities</w:t>
      </w:r>
    </w:p>
    <w:p w:rsidR="00B14408" w:rsidRDefault="00FD180F" w:rsidP="00FD180F">
      <w:pPr>
        <w:pStyle w:val="libNormal"/>
      </w:pPr>
      <w:r w:rsidRPr="00B14408">
        <w:rPr>
          <w:rStyle w:val="libBold2Char"/>
          <w:rFonts w:hint="eastAsia"/>
          <w:rtl/>
        </w:rPr>
        <w:lastRenderedPageBreak/>
        <w:t>اكراه</w:t>
      </w:r>
      <w:r>
        <w:t xml:space="preserve"> ikrāh compulsion, coercion, constraint, force; use of force </w:t>
      </w:r>
      <w:r w:rsidR="003D2305">
        <w:t>|</w:t>
      </w:r>
      <w:r>
        <w:t xml:space="preserve"> </w:t>
      </w:r>
      <w:r>
        <w:rPr>
          <w:rtl/>
        </w:rPr>
        <w:t>بالإكراه</w:t>
      </w:r>
      <w:r>
        <w:t xml:space="preserve">  by force</w:t>
      </w:r>
    </w:p>
    <w:p w:rsidR="00B14408" w:rsidRDefault="00FD180F" w:rsidP="00FD180F">
      <w:pPr>
        <w:pStyle w:val="libNormal"/>
      </w:pPr>
      <w:r w:rsidRPr="00B14408">
        <w:rPr>
          <w:rStyle w:val="libBold2Char"/>
          <w:rFonts w:hint="eastAsia"/>
          <w:rtl/>
        </w:rPr>
        <w:t>اكراهي</w:t>
      </w:r>
      <w:r>
        <w:t xml:space="preserve"> ikrāhī compulsory, coercive, forced, enforced</w:t>
      </w:r>
    </w:p>
    <w:p w:rsidR="00B14408" w:rsidRDefault="00FD180F" w:rsidP="00FD180F">
      <w:pPr>
        <w:pStyle w:val="libNormal"/>
      </w:pPr>
      <w:r w:rsidRPr="00B14408">
        <w:rPr>
          <w:rStyle w:val="libBold2Char"/>
          <w:rFonts w:hint="eastAsia"/>
          <w:rtl/>
        </w:rPr>
        <w:t>تكره</w:t>
      </w:r>
      <w:r>
        <w:t xml:space="preserve"> takarruh aversion, antipathy, dislike, distaste, disgust, repugnance, loathing</w:t>
      </w:r>
    </w:p>
    <w:p w:rsidR="00B14408" w:rsidRDefault="00FD180F" w:rsidP="00FD180F">
      <w:pPr>
        <w:pStyle w:val="libNormal"/>
      </w:pPr>
      <w:r w:rsidRPr="00B14408">
        <w:rPr>
          <w:rStyle w:val="libBold2Char"/>
          <w:rFonts w:hint="eastAsia"/>
          <w:rtl/>
        </w:rPr>
        <w:t>كاره</w:t>
      </w:r>
      <w:r>
        <w:t xml:space="preserve"> kārih reluctant, grudging, unwilling, averse</w:t>
      </w:r>
    </w:p>
    <w:p w:rsidR="00B14408" w:rsidRDefault="00FD180F" w:rsidP="00FD180F">
      <w:pPr>
        <w:pStyle w:val="libNormal"/>
      </w:pPr>
      <w:r w:rsidRPr="00B14408">
        <w:rPr>
          <w:rStyle w:val="libBold2Char"/>
          <w:rFonts w:hint="eastAsia"/>
          <w:rtl/>
        </w:rPr>
        <w:t>مكروه</w:t>
      </w:r>
      <w:r>
        <w:t xml:space="preserve"> makrūh detested, abhorred, hated, hateful, odious, loathsome, disgusting, distasteful, disagreeable, unpleasant; reprehensible (Isl. Law); </w:t>
      </w:r>
      <w:r>
        <w:rPr>
          <w:rtl/>
        </w:rPr>
        <w:t>مكروه</w:t>
      </w:r>
      <w:r>
        <w:t xml:space="preserve"> and </w:t>
      </w:r>
      <w:r>
        <w:rPr>
          <w:rtl/>
        </w:rPr>
        <w:t>مكروهة</w:t>
      </w:r>
      <w:r>
        <w:t xml:space="preserve"> makrūha inconvenience, discomfort, nuisance, adversity; accident, mishap, misadventure</w:t>
      </w:r>
    </w:p>
    <w:p w:rsidR="00B14408" w:rsidRDefault="00FD180F" w:rsidP="00FD180F">
      <w:pPr>
        <w:pStyle w:val="libNormal"/>
      </w:pPr>
      <w:r w:rsidRPr="00B14408">
        <w:rPr>
          <w:rStyle w:val="libBold2Char"/>
          <w:rFonts w:hint="eastAsia"/>
          <w:rtl/>
        </w:rPr>
        <w:t>مكره</w:t>
      </w:r>
      <w:r>
        <w:t xml:space="preserve"> mukrah forced, compelled</w:t>
      </w:r>
    </w:p>
    <w:p w:rsidR="00B14408" w:rsidRDefault="00FD180F" w:rsidP="00FD180F">
      <w:pPr>
        <w:pStyle w:val="libNormal"/>
      </w:pPr>
      <w:r w:rsidRPr="00B14408">
        <w:rPr>
          <w:rStyle w:val="libBold2Char"/>
          <w:rFonts w:hint="eastAsia"/>
          <w:rtl/>
        </w:rPr>
        <w:t>متكره</w:t>
      </w:r>
      <w:r>
        <w:t xml:space="preserve"> mutakarrih unwilling, reluctant</w:t>
      </w:r>
    </w:p>
    <w:p w:rsidR="00B14408" w:rsidRDefault="00FD180F" w:rsidP="00FD180F">
      <w:pPr>
        <w:pStyle w:val="libNormal"/>
      </w:pPr>
      <w:r w:rsidRPr="007F5296">
        <w:rPr>
          <w:rStyle w:val="libBold2Char"/>
        </w:rPr>
        <w:t>2</w:t>
      </w:r>
      <w:r w:rsidRPr="007F5296">
        <w:rPr>
          <w:rStyle w:val="libBold2Char"/>
          <w:rtl/>
        </w:rPr>
        <w:t>كرو</w:t>
      </w:r>
      <w:r>
        <w:t xml:space="preserve">) and </w:t>
      </w:r>
      <w:r>
        <w:rPr>
          <w:rtl/>
        </w:rPr>
        <w:t>كري) كرا</w:t>
      </w:r>
      <w:r>
        <w:t xml:space="preserve"> karā u (karw) and </w:t>
      </w:r>
      <w:r>
        <w:rPr>
          <w:rtl/>
        </w:rPr>
        <w:t>كرى</w:t>
      </w:r>
      <w:r>
        <w:t xml:space="preserve"> karā i (kary) to dig (</w:t>
      </w:r>
      <w:r>
        <w:rPr>
          <w:rtl/>
        </w:rPr>
        <w:t>هـ</w:t>
      </w:r>
      <w:r>
        <w:t xml:space="preserve"> s.th.)</w:t>
      </w:r>
    </w:p>
    <w:p w:rsidR="00B14408" w:rsidRDefault="00FD180F" w:rsidP="00FD180F">
      <w:pPr>
        <w:pStyle w:val="libNormal"/>
      </w:pPr>
      <w:r w:rsidRPr="00B14408">
        <w:rPr>
          <w:rStyle w:val="libBold2Char"/>
          <w:rFonts w:hint="eastAsia"/>
          <w:rtl/>
        </w:rPr>
        <w:t>كرو</w:t>
      </w:r>
      <w:r>
        <w:t xml:space="preserve"> karw digging, excavation</w:t>
      </w:r>
    </w:p>
    <w:p w:rsidR="00B14408" w:rsidRDefault="00FD180F" w:rsidP="00FD180F">
      <w:pPr>
        <w:pStyle w:val="libNormal"/>
      </w:pPr>
      <w:r w:rsidRPr="007F5296">
        <w:rPr>
          <w:rStyle w:val="libBold2Char"/>
        </w:rPr>
        <w:t>2</w:t>
      </w:r>
      <w:r w:rsidRPr="007F5296">
        <w:rPr>
          <w:rStyle w:val="libBold2Char"/>
          <w:rtl/>
        </w:rPr>
        <w:t>كرة</w:t>
      </w:r>
      <w:r>
        <w:t xml:space="preserve"> kura pl. </w:t>
      </w:r>
      <w:r w:rsidR="003D2305">
        <w:t>-</w:t>
      </w:r>
      <w:r>
        <w:t xml:space="preserve">āt, </w:t>
      </w:r>
      <w:r>
        <w:rPr>
          <w:rtl/>
        </w:rPr>
        <w:t>كرى</w:t>
      </w:r>
      <w:r>
        <w:t xml:space="preserve"> kuran globe, sphere; ball </w:t>
      </w:r>
      <w:r w:rsidR="003D2305">
        <w:t>|</w:t>
      </w:r>
      <w:r>
        <w:t xml:space="preserve"> </w:t>
      </w:r>
      <w:r>
        <w:rPr>
          <w:rtl/>
        </w:rPr>
        <w:t>كرة الأرض</w:t>
      </w:r>
      <w:r>
        <w:t xml:space="preserve"> k. al</w:t>
      </w:r>
      <w:r w:rsidR="003D2305">
        <w:t>-</w:t>
      </w:r>
      <w:r>
        <w:t xml:space="preserve">a. and </w:t>
      </w:r>
      <w:r>
        <w:rPr>
          <w:rtl/>
        </w:rPr>
        <w:t>كرة ارضية</w:t>
      </w:r>
      <w:r>
        <w:t xml:space="preserve"> (arḍīya) terrestrial globe, globe; </w:t>
      </w:r>
      <w:r>
        <w:rPr>
          <w:rtl/>
        </w:rPr>
        <w:t>كرة الثلج</w:t>
      </w:r>
      <w:r>
        <w:t xml:space="preserve"> k. at</w:t>
      </w:r>
      <w:r w:rsidR="003D2305">
        <w:t>-</w:t>
      </w:r>
      <w:r>
        <w:t xml:space="preserve">talji snowball; </w:t>
      </w:r>
      <w:r>
        <w:rPr>
          <w:rtl/>
        </w:rPr>
        <w:t>كرة السلة</w:t>
      </w:r>
      <w:r>
        <w:t xml:space="preserve"> k. as</w:t>
      </w:r>
      <w:r w:rsidR="003D2305">
        <w:t>-</w:t>
      </w:r>
      <w:r>
        <w:t xml:space="preserve">salla basketball; </w:t>
      </w:r>
      <w:r>
        <w:rPr>
          <w:rtl/>
        </w:rPr>
        <w:t>كرة الطاولة</w:t>
      </w:r>
      <w:r>
        <w:t xml:space="preserve"> k. al</w:t>
      </w:r>
      <w:r w:rsidR="003D2305">
        <w:t>-</w:t>
      </w:r>
      <w:r>
        <w:t xml:space="preserve">ṭāwula table tennis; </w:t>
      </w:r>
      <w:r>
        <w:rPr>
          <w:rtl/>
        </w:rPr>
        <w:t>كرة القدم</w:t>
      </w:r>
      <w:r>
        <w:t xml:space="preserve"> k. al</w:t>
      </w:r>
      <w:r w:rsidR="003D2305">
        <w:t>-</w:t>
      </w:r>
      <w:r>
        <w:t xml:space="preserve">qadam football, soccer;   </w:t>
      </w:r>
      <w:r>
        <w:rPr>
          <w:rtl/>
        </w:rPr>
        <w:t>كرة الكواكب</w:t>
      </w:r>
      <w:r>
        <w:t xml:space="preserve"> celestial sphere; </w:t>
      </w:r>
      <w:r>
        <w:rPr>
          <w:rtl/>
        </w:rPr>
        <w:t>كرات لحم</w:t>
      </w:r>
      <w:r>
        <w:t xml:space="preserve"> k. laḥm small meatballs; </w:t>
      </w:r>
      <w:r>
        <w:rPr>
          <w:rtl/>
        </w:rPr>
        <w:t>كرة الماء</w:t>
      </w:r>
      <w:r>
        <w:t xml:space="preserve"> water polo; </w:t>
      </w:r>
      <w:r>
        <w:rPr>
          <w:rtl/>
        </w:rPr>
        <w:t>كرة اليد</w:t>
      </w:r>
      <w:r>
        <w:t xml:space="preserve"> k. al</w:t>
      </w:r>
      <w:r w:rsidR="003D2305">
        <w:t>-</w:t>
      </w:r>
      <w:r>
        <w:t xml:space="preserve">yad (European) handball; </w:t>
      </w:r>
      <w:r>
        <w:rPr>
          <w:rtl/>
        </w:rPr>
        <w:t>نصف الكرة</w:t>
      </w:r>
      <w:r>
        <w:t xml:space="preserve"> niṣf al</w:t>
      </w:r>
      <w:r w:rsidR="003D2305">
        <w:t>-</w:t>
      </w:r>
      <w:r>
        <w:t>k. hemisphere</w:t>
      </w:r>
    </w:p>
    <w:p w:rsidR="00B14408" w:rsidRDefault="00FD180F" w:rsidP="00FD180F">
      <w:pPr>
        <w:pStyle w:val="libNormal"/>
      </w:pPr>
      <w:r w:rsidRPr="00B14408">
        <w:rPr>
          <w:rStyle w:val="libBold2Char"/>
          <w:rFonts w:hint="eastAsia"/>
          <w:rtl/>
        </w:rPr>
        <w:t>كرية</w:t>
      </w:r>
      <w:r>
        <w:t xml:space="preserve"> kurayya globule; pellet </w:t>
      </w:r>
      <w:r w:rsidR="003D2305">
        <w:t>|</w:t>
      </w:r>
      <w:r>
        <w:t xml:space="preserve"> </w:t>
      </w:r>
      <w:r>
        <w:rPr>
          <w:rtl/>
        </w:rPr>
        <w:t>الكريات الحمراء (الحمر</w:t>
      </w:r>
      <w:r>
        <w:t>) (ḥamrā’, ḥumr) the red corpuscles, erythrocytes</w:t>
      </w:r>
    </w:p>
    <w:p w:rsidR="00B14408" w:rsidRDefault="00FD180F" w:rsidP="00FD180F">
      <w:pPr>
        <w:pStyle w:val="libNormal"/>
      </w:pPr>
      <w:r w:rsidRPr="00B14408">
        <w:rPr>
          <w:rStyle w:val="libBold2Char"/>
          <w:rFonts w:hint="eastAsia"/>
          <w:rtl/>
        </w:rPr>
        <w:t>كري</w:t>
      </w:r>
      <w:r>
        <w:t xml:space="preserve"> kuriy and </w:t>
      </w:r>
      <w:r>
        <w:rPr>
          <w:rtl/>
        </w:rPr>
        <w:t>كروي</w:t>
      </w:r>
      <w:r>
        <w:t xml:space="preserve"> kurawī globular, globate, globose, ball</w:t>
      </w:r>
      <w:r w:rsidR="003D2305">
        <w:t>-</w:t>
      </w:r>
      <w:r>
        <w:t>shaped, ball</w:t>
      </w:r>
      <w:r w:rsidR="003D2305">
        <w:t>-</w:t>
      </w:r>
      <w:r>
        <w:t>like, spherical</w:t>
      </w:r>
    </w:p>
    <w:p w:rsidR="00B14408" w:rsidRDefault="00FD180F" w:rsidP="00FD180F">
      <w:pPr>
        <w:pStyle w:val="libNormal"/>
      </w:pPr>
      <w:r w:rsidRPr="00B14408">
        <w:rPr>
          <w:rStyle w:val="libBold2Char"/>
          <w:rFonts w:hint="eastAsia"/>
          <w:rtl/>
        </w:rPr>
        <w:t>كروية</w:t>
      </w:r>
      <w:r>
        <w:t xml:space="preserve"> kurawīya globosity, sphericity, roundness </w:t>
      </w:r>
      <w:r w:rsidR="003D2305">
        <w:t>|</w:t>
      </w:r>
      <w:r>
        <w:t xml:space="preserve"> </w:t>
      </w:r>
      <w:r>
        <w:rPr>
          <w:rtl/>
        </w:rPr>
        <w:t>كروية الأرض</w:t>
      </w:r>
      <w:r>
        <w:t xml:space="preserve"> k. al</w:t>
      </w:r>
      <w:r w:rsidR="003D2305">
        <w:t>-</w:t>
      </w:r>
      <w:r>
        <w:t>arḍ the sphericity of the earth</w:t>
      </w:r>
    </w:p>
    <w:p w:rsidR="00B14408" w:rsidRDefault="00FD180F" w:rsidP="00FD180F">
      <w:pPr>
        <w:pStyle w:val="libNormal"/>
      </w:pPr>
      <w:r w:rsidRPr="00B14408">
        <w:rPr>
          <w:rStyle w:val="libBold2Char"/>
          <w:rFonts w:hint="eastAsia"/>
          <w:rtl/>
        </w:rPr>
        <w:t>كرواتيا</w:t>
      </w:r>
      <w:r>
        <w:t xml:space="preserve"> kuruwātiyā Croatia</w:t>
      </w:r>
    </w:p>
    <w:p w:rsidR="00B14408" w:rsidRDefault="00FD180F" w:rsidP="00FD180F">
      <w:pPr>
        <w:pStyle w:val="libNormal"/>
      </w:pPr>
      <w:r w:rsidRPr="00B14408">
        <w:rPr>
          <w:rStyle w:val="libBold2Char"/>
          <w:rFonts w:hint="eastAsia"/>
          <w:rtl/>
        </w:rPr>
        <w:t>كروان</w:t>
      </w:r>
      <w:r>
        <w:t xml:space="preserve"> karawān and </w:t>
      </w:r>
      <w:r>
        <w:rPr>
          <w:rtl/>
        </w:rPr>
        <w:t>كيروان</w:t>
      </w:r>
      <w:r>
        <w:t xml:space="preserve"> a variety of plover (Charadrius cedicnemus L.; zool.)</w:t>
      </w:r>
    </w:p>
    <w:p w:rsidR="00B14408" w:rsidRDefault="00FD180F" w:rsidP="00FD180F">
      <w:pPr>
        <w:pStyle w:val="libNormal"/>
      </w:pPr>
      <w:r w:rsidRPr="00B14408">
        <w:rPr>
          <w:rStyle w:val="libBold2Char"/>
          <w:rFonts w:hint="eastAsia"/>
          <w:rtl/>
        </w:rPr>
        <w:t>كروب</w:t>
      </w:r>
      <w:r>
        <w:t xml:space="preserve"> karūb and </w:t>
      </w:r>
      <w:r>
        <w:rPr>
          <w:rtl/>
        </w:rPr>
        <w:t>كروبي</w:t>
      </w:r>
      <w:r>
        <w:t xml:space="preserve"> karūbī pl. </w:t>
      </w:r>
      <w:r w:rsidR="003D2305">
        <w:t>-</w:t>
      </w:r>
      <w:r>
        <w:t xml:space="preserve">ūn, </w:t>
      </w:r>
      <w:r>
        <w:rPr>
          <w:rtl/>
        </w:rPr>
        <w:t>كروبيم</w:t>
      </w:r>
      <w:r>
        <w:t xml:space="preserve"> karūbīm cherub, archangel</w:t>
      </w:r>
    </w:p>
    <w:p w:rsidR="00B14408" w:rsidRDefault="00FD180F" w:rsidP="00FD180F">
      <w:pPr>
        <w:pStyle w:val="libNormal"/>
      </w:pPr>
      <w:r w:rsidRPr="00B14408">
        <w:rPr>
          <w:rStyle w:val="libBold2Char"/>
          <w:rFonts w:hint="eastAsia"/>
          <w:rtl/>
        </w:rPr>
        <w:t>كروسة</w:t>
      </w:r>
      <w:r>
        <w:t xml:space="preserve"> (It. carozza) karōsa pl. </w:t>
      </w:r>
      <w:r w:rsidR="003D2305">
        <w:t>-</w:t>
      </w:r>
      <w:r>
        <w:t>āt state carriage, coach</w:t>
      </w:r>
    </w:p>
    <w:p w:rsidR="00B14408" w:rsidRDefault="00FD180F" w:rsidP="00FD180F">
      <w:pPr>
        <w:pStyle w:val="libNormal"/>
      </w:pPr>
      <w:r w:rsidRPr="00B14408">
        <w:rPr>
          <w:rStyle w:val="libBold2Char"/>
          <w:rFonts w:hint="eastAsia"/>
          <w:rtl/>
        </w:rPr>
        <w:t>كروكي</w:t>
      </w:r>
      <w:r>
        <w:t xml:space="preserve"> (Fr. croquis) krōkī pl. </w:t>
      </w:r>
      <w:r>
        <w:rPr>
          <w:rtl/>
        </w:rPr>
        <w:t>كروكيات</w:t>
      </w:r>
      <w:r>
        <w:t xml:space="preserve"> krōkīyāt sketch, draft, croquis</w:t>
      </w:r>
    </w:p>
    <w:p w:rsidR="00B14408" w:rsidRDefault="00FD180F" w:rsidP="00FD180F">
      <w:pPr>
        <w:pStyle w:val="libNormal"/>
      </w:pPr>
      <w:r w:rsidRPr="00B14408">
        <w:rPr>
          <w:rStyle w:val="libBold2Char"/>
          <w:rFonts w:hint="eastAsia"/>
          <w:rtl/>
        </w:rPr>
        <w:lastRenderedPageBreak/>
        <w:t>كروم</w:t>
      </w:r>
      <w:r>
        <w:t xml:space="preserve"> krōm chrome, chromium</w:t>
      </w:r>
    </w:p>
    <w:p w:rsidR="00B14408" w:rsidRDefault="00FD180F" w:rsidP="00FD180F">
      <w:pPr>
        <w:pStyle w:val="libNormal"/>
      </w:pPr>
      <w:r w:rsidRPr="00B14408">
        <w:rPr>
          <w:rStyle w:val="libBold2Char"/>
          <w:rFonts w:hint="eastAsia"/>
          <w:rtl/>
        </w:rPr>
        <w:t>كرويا</w:t>
      </w:r>
      <w:r>
        <w:t xml:space="preserve"> karawyā caraway (Carum carvi L.; bot.)</w:t>
      </w:r>
    </w:p>
    <w:p w:rsidR="00B14408" w:rsidRDefault="00FD180F" w:rsidP="00FD180F">
      <w:pPr>
        <w:pStyle w:val="libNormal"/>
      </w:pPr>
      <w:r w:rsidRPr="007F5296">
        <w:rPr>
          <w:rStyle w:val="libBold2Char"/>
        </w:rPr>
        <w:t>1</w:t>
      </w:r>
      <w:r w:rsidRPr="007F5296">
        <w:rPr>
          <w:rStyle w:val="libBold2Char"/>
          <w:rtl/>
        </w:rPr>
        <w:t>كري</w:t>
      </w:r>
      <w:r>
        <w:t xml:space="preserve"> kariya a (karan) to sleep, be asleep, slumber; </w:t>
      </w:r>
      <w:r w:rsidR="003D2305">
        <w:t>--</w:t>
      </w:r>
      <w:r>
        <w:t xml:space="preserve"> karā i (kary) to dig (</w:t>
      </w:r>
      <w:r>
        <w:rPr>
          <w:rtl/>
        </w:rPr>
        <w:t>هـ</w:t>
      </w:r>
      <w:r>
        <w:t xml:space="preserve"> e.g., a canal) III and IV to rent, lease, let, let out, farm out, hire out (</w:t>
      </w:r>
      <w:r>
        <w:rPr>
          <w:rtl/>
        </w:rPr>
        <w:t>هـ ه</w:t>
      </w:r>
      <w:r>
        <w:t xml:space="preserve"> to s.o. s.th.) V to sleep, be asleep, slumber VIII and X to rent, hire (</w:t>
      </w:r>
      <w:r>
        <w:rPr>
          <w:rtl/>
        </w:rPr>
        <w:t>هـ</w:t>
      </w:r>
      <w:r>
        <w:t xml:space="preserve"> s.th.); to lease, take on lease (</w:t>
      </w:r>
      <w:r>
        <w:rPr>
          <w:rtl/>
        </w:rPr>
        <w:t>هـ</w:t>
      </w:r>
      <w:r>
        <w:t xml:space="preserve"> s.th.), take a lease (</w:t>
      </w:r>
      <w:r>
        <w:rPr>
          <w:rtl/>
        </w:rPr>
        <w:t>هـ</w:t>
      </w:r>
      <w:r>
        <w:t xml:space="preserve"> of s.th.); to hire, employ, engage (</w:t>
      </w:r>
      <w:r>
        <w:rPr>
          <w:rtl/>
        </w:rPr>
        <w:t>ه</w:t>
      </w:r>
      <w:r>
        <w:t xml:space="preserve"> s.o.), engage the labor or services (</w:t>
      </w:r>
      <w:r>
        <w:rPr>
          <w:rtl/>
        </w:rPr>
        <w:t>ه</w:t>
      </w:r>
      <w:r>
        <w:t xml:space="preserve"> of s.o.)</w:t>
      </w:r>
    </w:p>
    <w:p w:rsidR="00B14408" w:rsidRDefault="00FD180F" w:rsidP="00FD180F">
      <w:pPr>
        <w:pStyle w:val="libNormal"/>
      </w:pPr>
      <w:r w:rsidRPr="00B14408">
        <w:rPr>
          <w:rStyle w:val="libBold2Char"/>
          <w:rFonts w:hint="eastAsia"/>
          <w:rtl/>
        </w:rPr>
        <w:t>كرى</w:t>
      </w:r>
      <w:r>
        <w:t xml:space="preserve"> karan sleep, slumber</w:t>
      </w:r>
    </w:p>
    <w:p w:rsidR="00B14408" w:rsidRDefault="00FD180F" w:rsidP="00FD180F">
      <w:pPr>
        <w:pStyle w:val="libNormal"/>
      </w:pPr>
      <w:r w:rsidRPr="00B14408">
        <w:rPr>
          <w:rStyle w:val="libBold2Char"/>
          <w:rFonts w:hint="eastAsia"/>
          <w:rtl/>
        </w:rPr>
        <w:t>كراء</w:t>
      </w:r>
      <w:r>
        <w:t xml:space="preserve"> kirā’ rent, hire, hiring; lease; rental, hire; wages, pay</w:t>
      </w:r>
    </w:p>
    <w:p w:rsidR="00B14408" w:rsidRDefault="00FD180F" w:rsidP="00FD180F">
      <w:pPr>
        <w:pStyle w:val="libNormal"/>
      </w:pPr>
      <w:r w:rsidRPr="00B14408">
        <w:rPr>
          <w:rStyle w:val="libBold2Char"/>
          <w:rFonts w:hint="eastAsia"/>
          <w:rtl/>
        </w:rPr>
        <w:t>اكراء</w:t>
      </w:r>
      <w:r>
        <w:t xml:space="preserve"> ikrā’ renting, rent; leasing, letting on lease, farming out</w:t>
      </w:r>
    </w:p>
    <w:p w:rsidR="00B14408" w:rsidRDefault="00FD180F" w:rsidP="00FD180F">
      <w:pPr>
        <w:pStyle w:val="libNormal"/>
      </w:pPr>
      <w:r w:rsidRPr="00B14408">
        <w:rPr>
          <w:rStyle w:val="libBold2Char"/>
          <w:rFonts w:hint="eastAsia"/>
          <w:rtl/>
        </w:rPr>
        <w:t>اكتراء</w:t>
      </w:r>
      <w:r>
        <w:t xml:space="preserve"> iktirā’ renting, rent; leasing, taking on lease; hiring</w:t>
      </w:r>
    </w:p>
    <w:p w:rsidR="00B14408" w:rsidRDefault="00FD180F" w:rsidP="00FD180F">
      <w:pPr>
        <w:pStyle w:val="libNormal"/>
      </w:pPr>
      <w:r w:rsidRPr="00B14408">
        <w:rPr>
          <w:rStyle w:val="libBold2Char"/>
          <w:rFonts w:hint="eastAsia"/>
          <w:rtl/>
        </w:rPr>
        <w:t>مكار</w:t>
      </w:r>
      <w:r>
        <w:t xml:space="preserve"> mukārin pl. </w:t>
      </w:r>
      <w:r w:rsidR="003D2305">
        <w:t>-</w:t>
      </w:r>
      <w:r>
        <w:t>ūn hirer (esp. one of horses, donkeys, mules, etc.); donkey driver, muleteer</w:t>
      </w:r>
    </w:p>
    <w:p w:rsidR="00B14408" w:rsidRDefault="00FD180F" w:rsidP="00FD180F">
      <w:pPr>
        <w:pStyle w:val="libNormal"/>
      </w:pPr>
      <w:r w:rsidRPr="00B14408">
        <w:rPr>
          <w:rStyle w:val="libBold2Char"/>
          <w:rFonts w:hint="eastAsia"/>
          <w:rtl/>
        </w:rPr>
        <w:t>مكر</w:t>
      </w:r>
      <w:r>
        <w:t xml:space="preserve"> mukrin hirer, lessor; landlord</w:t>
      </w:r>
    </w:p>
    <w:p w:rsidR="00B14408" w:rsidRDefault="00FD180F" w:rsidP="00FD180F">
      <w:pPr>
        <w:pStyle w:val="libNormal"/>
      </w:pPr>
      <w:r w:rsidRPr="00B14408">
        <w:rPr>
          <w:rStyle w:val="libBold2Char"/>
          <w:rFonts w:hint="eastAsia"/>
          <w:rtl/>
        </w:rPr>
        <w:t>مكرى</w:t>
      </w:r>
      <w:r>
        <w:t xml:space="preserve"> mukran rented, let, hired out, let on lease</w:t>
      </w:r>
    </w:p>
    <w:p w:rsidR="00B14408" w:rsidRDefault="00FD180F" w:rsidP="00FD180F">
      <w:pPr>
        <w:pStyle w:val="libNormal"/>
      </w:pPr>
      <w:r w:rsidRPr="00B14408">
        <w:rPr>
          <w:rStyle w:val="libBold2Char"/>
          <w:rFonts w:hint="eastAsia"/>
          <w:rtl/>
        </w:rPr>
        <w:t>مكتر</w:t>
      </w:r>
      <w:r>
        <w:t xml:space="preserve"> muktarin and </w:t>
      </w:r>
      <w:r>
        <w:rPr>
          <w:rtl/>
        </w:rPr>
        <w:t>مستكر</w:t>
      </w:r>
      <w:r>
        <w:t xml:space="preserve"> mustakrin renter, tenant, lessee </w:t>
      </w:r>
      <w:r w:rsidR="003D2305">
        <w:t>|</w:t>
      </w:r>
      <w:r>
        <w:t xml:space="preserve"> </w:t>
      </w:r>
      <w:r>
        <w:rPr>
          <w:rtl/>
        </w:rPr>
        <w:t>مكتر ثان</w:t>
      </w:r>
      <w:r>
        <w:t xml:space="preserve"> (tānin) subtenant, sublessee</w:t>
      </w:r>
    </w:p>
    <w:p w:rsidR="00B14408" w:rsidRDefault="00FD180F" w:rsidP="00FD180F">
      <w:pPr>
        <w:pStyle w:val="libNormal"/>
      </w:pPr>
      <w:r>
        <w:t xml:space="preserve">2 </w:t>
      </w:r>
      <w:r>
        <w:rPr>
          <w:rtl/>
        </w:rPr>
        <w:t>كرى, كرية</w:t>
      </w:r>
      <w:r>
        <w:t xml:space="preserve"> see 1 </w:t>
      </w:r>
      <w:r>
        <w:rPr>
          <w:rtl/>
        </w:rPr>
        <w:t>كرو</w:t>
      </w:r>
    </w:p>
    <w:p w:rsidR="00B14408" w:rsidRDefault="00FD180F" w:rsidP="00FD180F">
      <w:pPr>
        <w:pStyle w:val="libNormal"/>
      </w:pPr>
      <w:r>
        <w:t xml:space="preserve">3 </w:t>
      </w:r>
      <w:r>
        <w:rPr>
          <w:rtl/>
        </w:rPr>
        <w:t>كرى</w:t>
      </w:r>
      <w:r>
        <w:t>karrī curry</w:t>
      </w:r>
    </w:p>
    <w:p w:rsidR="00B14408" w:rsidRDefault="00FD180F" w:rsidP="00FD180F">
      <w:pPr>
        <w:pStyle w:val="libNormal"/>
      </w:pPr>
      <w:r w:rsidRPr="00B14408">
        <w:rPr>
          <w:rStyle w:val="libBold2Char"/>
          <w:rFonts w:hint="eastAsia"/>
          <w:rtl/>
        </w:rPr>
        <w:t>كريت</w:t>
      </w:r>
      <w:r>
        <w:t xml:space="preserve"> kirīt, </w:t>
      </w:r>
      <w:r>
        <w:rPr>
          <w:rtl/>
        </w:rPr>
        <w:t>كريد</w:t>
      </w:r>
      <w:r>
        <w:t xml:space="preserve"> kirīd Crete</w:t>
      </w:r>
    </w:p>
    <w:p w:rsidR="00B14408" w:rsidRDefault="00FD180F" w:rsidP="00FD180F">
      <w:pPr>
        <w:pStyle w:val="libNormal"/>
      </w:pPr>
      <w:r w:rsidRPr="00B14408">
        <w:rPr>
          <w:rStyle w:val="libBold2Char"/>
          <w:rFonts w:hint="eastAsia"/>
          <w:rtl/>
        </w:rPr>
        <w:t>كريطة</w:t>
      </w:r>
      <w:r>
        <w:t xml:space="preserve"> (Span. carreta) karrīṭa pl. </w:t>
      </w:r>
      <w:r>
        <w:rPr>
          <w:rtl/>
        </w:rPr>
        <w:t>كراريط</w:t>
      </w:r>
      <w:r>
        <w:t xml:space="preserve"> karārīṭ2 (tun.) cart, wagon, dray</w:t>
      </w:r>
    </w:p>
    <w:p w:rsidR="00B14408" w:rsidRDefault="00FD180F" w:rsidP="00FD180F">
      <w:pPr>
        <w:pStyle w:val="libNormal"/>
      </w:pPr>
      <w:r w:rsidRPr="00B14408">
        <w:rPr>
          <w:rStyle w:val="libBold2Char"/>
          <w:rFonts w:hint="eastAsia"/>
          <w:rtl/>
        </w:rPr>
        <w:t>كرارطي</w:t>
      </w:r>
      <w:r>
        <w:t xml:space="preserve"> karariṭī carrier, carter, drayman</w:t>
      </w:r>
    </w:p>
    <w:p w:rsidR="00B14408" w:rsidRDefault="00FD180F" w:rsidP="00FD180F">
      <w:pPr>
        <w:pStyle w:val="libNormal"/>
      </w:pPr>
      <w:r w:rsidRPr="00B14408">
        <w:rPr>
          <w:rStyle w:val="libBold2Char"/>
          <w:rFonts w:hint="eastAsia"/>
          <w:rtl/>
        </w:rPr>
        <w:t>كريك</w:t>
      </w:r>
      <w:r>
        <w:t xml:space="preserve"> (Turk. körek) kurīk pl. </w:t>
      </w:r>
      <w:r w:rsidR="003D2305">
        <w:t>-</w:t>
      </w:r>
      <w:r>
        <w:t>āt shovel</w:t>
      </w:r>
    </w:p>
    <w:p w:rsidR="00B14408" w:rsidRDefault="00FD180F" w:rsidP="00FD180F">
      <w:pPr>
        <w:pStyle w:val="libNormal"/>
      </w:pPr>
      <w:r w:rsidRPr="00B14408">
        <w:rPr>
          <w:rStyle w:val="libBold2Char"/>
          <w:rFonts w:hint="eastAsia"/>
          <w:rtl/>
        </w:rPr>
        <w:t>كري</w:t>
      </w:r>
      <w:r>
        <w:t xml:space="preserve"> (Fr. crème) krēm cream </w:t>
      </w:r>
      <w:r w:rsidR="003D2305">
        <w:t>|</w:t>
      </w:r>
      <w:r>
        <w:t xml:space="preserve"> </w:t>
      </w:r>
      <w:r>
        <w:rPr>
          <w:rtl/>
        </w:rPr>
        <w:t>كريم الحلاقة</w:t>
      </w:r>
      <w:r>
        <w:t xml:space="preserve"> k. al</w:t>
      </w:r>
      <w:r w:rsidR="003D2305">
        <w:t>-</w:t>
      </w:r>
      <w:r>
        <w:t>ḥilāqa shaving cream</w:t>
      </w:r>
    </w:p>
    <w:p w:rsidR="00B14408" w:rsidRDefault="00FD180F" w:rsidP="00FD180F">
      <w:pPr>
        <w:pStyle w:val="libNormal"/>
      </w:pPr>
      <w:r w:rsidRPr="00B14408">
        <w:rPr>
          <w:rStyle w:val="libBold2Char"/>
          <w:rFonts w:hint="eastAsia"/>
          <w:rtl/>
        </w:rPr>
        <w:t>كريمة</w:t>
      </w:r>
      <w:r>
        <w:t xml:space="preserve"> (It. crema; eg.) kréma cream; a kind of thick sauce (served as a condiment)</w:t>
      </w:r>
    </w:p>
    <w:p w:rsidR="00B14408" w:rsidRDefault="00FD180F" w:rsidP="00FD180F">
      <w:pPr>
        <w:pStyle w:val="libNormal"/>
      </w:pPr>
      <w:r w:rsidRPr="00B14408">
        <w:rPr>
          <w:rStyle w:val="libBold2Char"/>
          <w:rFonts w:hint="eastAsia"/>
          <w:rtl/>
        </w:rPr>
        <w:t>كز</w:t>
      </w:r>
      <w:r>
        <w:t xml:space="preserve"> kazza (</w:t>
      </w:r>
      <w:r w:rsidRPr="00E67646">
        <w:rPr>
          <w:rStyle w:val="libNormalChar"/>
        </w:rPr>
        <w:t>1st</w:t>
      </w:r>
      <w:r>
        <w:t xml:space="preserve"> pers. perf. kazuztu) u (</w:t>
      </w:r>
      <w:r>
        <w:rPr>
          <w:rtl/>
        </w:rPr>
        <w:t>كزازة</w:t>
      </w:r>
      <w:r>
        <w:t xml:space="preserve"> kazāza, </w:t>
      </w:r>
      <w:r>
        <w:rPr>
          <w:rtl/>
        </w:rPr>
        <w:t>كزوزة</w:t>
      </w:r>
      <w:r>
        <w:t xml:space="preserve"> kuzūza) to become dry and tough, dry up, shrivel; to be withered, shriveled, shrunk; to contract, shrink; (eg.) to have an aversion (</w:t>
      </w:r>
      <w:r>
        <w:rPr>
          <w:rtl/>
        </w:rPr>
        <w:t>من</w:t>
      </w:r>
      <w:r>
        <w:t xml:space="preserve"> to), feel disgust (</w:t>
      </w:r>
      <w:r>
        <w:rPr>
          <w:rtl/>
        </w:rPr>
        <w:t>من</w:t>
      </w:r>
      <w:r>
        <w:t xml:space="preserve"> at), have a distaste (</w:t>
      </w:r>
      <w:r>
        <w:rPr>
          <w:rtl/>
        </w:rPr>
        <w:t>من</w:t>
      </w:r>
      <w:r>
        <w:t xml:space="preserve"> for); </w:t>
      </w:r>
      <w:r w:rsidR="003D2305">
        <w:t>--</w:t>
      </w:r>
      <w:r>
        <w:t xml:space="preserve"> (kazz) to contract, shrink, narrow (</w:t>
      </w:r>
      <w:r>
        <w:rPr>
          <w:rtl/>
        </w:rPr>
        <w:t>هـ</w:t>
      </w:r>
      <w:r>
        <w:t xml:space="preserve"> s.th.); pass. kuzza to have tetanus </w:t>
      </w:r>
      <w:r w:rsidR="003D2305">
        <w:t>|</w:t>
      </w:r>
      <w:r>
        <w:t xml:space="preserve"> </w:t>
      </w:r>
      <w:r>
        <w:rPr>
          <w:rtl/>
        </w:rPr>
        <w:t>كز على اسنانه</w:t>
      </w:r>
      <w:r>
        <w:t xml:space="preserve">  (eg.) to gnash one’s teeth</w:t>
      </w:r>
    </w:p>
    <w:p w:rsidR="00B14408" w:rsidRDefault="00FD180F" w:rsidP="00FD180F">
      <w:pPr>
        <w:pStyle w:val="libNormal"/>
      </w:pPr>
      <w:r w:rsidRPr="00B14408">
        <w:rPr>
          <w:rStyle w:val="libBold2Char"/>
          <w:rFonts w:hint="eastAsia"/>
          <w:rtl/>
        </w:rPr>
        <w:lastRenderedPageBreak/>
        <w:t>كز</w:t>
      </w:r>
      <w:r>
        <w:t xml:space="preserve"> kazz pl. </w:t>
      </w:r>
      <w:r>
        <w:rPr>
          <w:rtl/>
        </w:rPr>
        <w:t>كز</w:t>
      </w:r>
      <w:r>
        <w:t xml:space="preserve"> kuzz dry, dried up, withered, desiccated; shriveled, shrunk; tough, inflexible, unyielding, rigid, stiff </w:t>
      </w:r>
      <w:r w:rsidR="003D2305">
        <w:t>|</w:t>
      </w:r>
      <w:r>
        <w:t xml:space="preserve">  </w:t>
      </w:r>
      <w:r>
        <w:rPr>
          <w:rtl/>
        </w:rPr>
        <w:t>كز اليدين</w:t>
      </w:r>
      <w:r>
        <w:t>k. al</w:t>
      </w:r>
      <w:r w:rsidR="003D2305">
        <w:t>-</w:t>
      </w:r>
      <w:r>
        <w:t>yadain closefisted, miserly, niggardly</w:t>
      </w:r>
    </w:p>
    <w:p w:rsidR="00B14408" w:rsidRDefault="00FD180F" w:rsidP="00FD180F">
      <w:pPr>
        <w:pStyle w:val="libNormal"/>
      </w:pPr>
      <w:r w:rsidRPr="00B14408">
        <w:rPr>
          <w:rStyle w:val="libBold2Char"/>
          <w:rFonts w:hint="eastAsia"/>
          <w:rtl/>
        </w:rPr>
        <w:t>كزز</w:t>
      </w:r>
      <w:r>
        <w:t xml:space="preserve"> kazaz miserliness, niggardliness</w:t>
      </w:r>
    </w:p>
    <w:p w:rsidR="00B14408" w:rsidRDefault="00FD180F" w:rsidP="00FD180F">
      <w:pPr>
        <w:pStyle w:val="libNormal"/>
      </w:pPr>
      <w:r w:rsidRPr="00B14408">
        <w:rPr>
          <w:rStyle w:val="libBold2Char"/>
          <w:rFonts w:hint="eastAsia"/>
          <w:rtl/>
        </w:rPr>
        <w:t>كزاز</w:t>
      </w:r>
      <w:r>
        <w:t xml:space="preserve"> kuzāz, kuzzāz tetanus</w:t>
      </w:r>
    </w:p>
    <w:p w:rsidR="00B14408" w:rsidRDefault="00FD180F" w:rsidP="00FD180F">
      <w:pPr>
        <w:pStyle w:val="libNormal"/>
      </w:pPr>
      <w:r w:rsidRPr="00B14408">
        <w:rPr>
          <w:rStyle w:val="libBold2Char"/>
          <w:rFonts w:hint="eastAsia"/>
          <w:rtl/>
        </w:rPr>
        <w:t>كزازة</w:t>
      </w:r>
      <w:r>
        <w:t xml:space="preserve"> kazāza dryness; boringness, dullness, tediousness; stinginess, niggardliness; stiffness, rigidity</w:t>
      </w:r>
    </w:p>
    <w:p w:rsidR="00B14408" w:rsidRDefault="00FD180F" w:rsidP="00FD180F">
      <w:pPr>
        <w:pStyle w:val="libNormal"/>
      </w:pPr>
      <w:r w:rsidRPr="00B14408">
        <w:rPr>
          <w:rStyle w:val="libBold2Char"/>
          <w:rFonts w:hint="eastAsia"/>
          <w:rtl/>
        </w:rPr>
        <w:t>كزبرة</w:t>
      </w:r>
      <w:r>
        <w:t xml:space="preserve"> kuzbara, kuzbura coriander (Coriandrum sativum L.; bot.) </w:t>
      </w:r>
      <w:r w:rsidR="003D2305">
        <w:t>|</w:t>
      </w:r>
      <w:r>
        <w:t xml:space="preserve"> </w:t>
      </w:r>
      <w:r>
        <w:rPr>
          <w:rtl/>
        </w:rPr>
        <w:t>كزبرة الثعلب</w:t>
      </w:r>
      <w:r>
        <w:t xml:space="preserve"> k. at</w:t>
      </w:r>
      <w:r w:rsidR="003D2305">
        <w:t>-</w:t>
      </w:r>
      <w:r>
        <w:t xml:space="preserve">ta‘lab pimpernel; </w:t>
      </w:r>
      <w:r>
        <w:rPr>
          <w:rtl/>
        </w:rPr>
        <w:t>كزبرة خضراء</w:t>
      </w:r>
      <w:r>
        <w:t xml:space="preserve"> (kaḍrā’) chervil; </w:t>
      </w:r>
      <w:r>
        <w:rPr>
          <w:rtl/>
        </w:rPr>
        <w:t>كزبرة الصخر</w:t>
      </w:r>
      <w:r>
        <w:t xml:space="preserve"> k. aṣ</w:t>
      </w:r>
      <w:r w:rsidR="003D2305">
        <w:t>-</w:t>
      </w:r>
      <w:r>
        <w:t>ṣakr hair</w:t>
      </w:r>
      <w:r w:rsidR="003D2305">
        <w:t>-</w:t>
      </w:r>
      <w:r>
        <w:t>cap moss (Polytrichum communis L.; bot.)</w:t>
      </w:r>
    </w:p>
    <w:p w:rsidR="00B14408" w:rsidRDefault="00FD180F" w:rsidP="00FD180F">
      <w:pPr>
        <w:pStyle w:val="libNormal"/>
      </w:pPr>
      <w:r w:rsidRPr="00B14408">
        <w:rPr>
          <w:rStyle w:val="libBold2Char"/>
          <w:rFonts w:hint="eastAsia"/>
          <w:rtl/>
        </w:rPr>
        <w:t>كزورنة</w:t>
      </w:r>
      <w:r>
        <w:t xml:space="preserve"> (eg.) kazarāna (from It. casseruola) casserole, cooking vessel</w:t>
      </w:r>
    </w:p>
    <w:p w:rsidR="00B14408" w:rsidRDefault="00FD180F" w:rsidP="00FD180F">
      <w:pPr>
        <w:pStyle w:val="libNormal"/>
      </w:pPr>
      <w:r w:rsidRPr="00B14408">
        <w:rPr>
          <w:rStyle w:val="libBold2Char"/>
          <w:rFonts w:hint="eastAsia"/>
          <w:rtl/>
        </w:rPr>
        <w:t>كسب</w:t>
      </w:r>
      <w:r>
        <w:t xml:space="preserve"> kasaba i (kasb) to gain, win, acquire (</w:t>
      </w:r>
      <w:r>
        <w:rPr>
          <w:rtl/>
        </w:rPr>
        <w:t>هـ</w:t>
      </w:r>
      <w:r>
        <w:t xml:space="preserve"> s.th.); to earn (</w:t>
      </w:r>
      <w:r>
        <w:rPr>
          <w:rtl/>
        </w:rPr>
        <w:t>هـ</w:t>
      </w:r>
      <w:r>
        <w:t xml:space="preserve"> s.th.); to profit, win, gain; to gather, acquire (</w:t>
      </w:r>
      <w:r>
        <w:rPr>
          <w:rtl/>
        </w:rPr>
        <w:t>هـ</w:t>
      </w:r>
      <w:r>
        <w:t xml:space="preserve"> knowledge); to obtain, get, attain (</w:t>
      </w:r>
      <w:r>
        <w:rPr>
          <w:rtl/>
        </w:rPr>
        <w:t>هـ</w:t>
      </w:r>
      <w:r>
        <w:t xml:space="preserve"> s.th.) </w:t>
      </w:r>
      <w:r w:rsidR="003D2305">
        <w:t>|</w:t>
      </w:r>
      <w:r>
        <w:t xml:space="preserve"> </w:t>
      </w:r>
      <w:r>
        <w:rPr>
          <w:rtl/>
        </w:rPr>
        <w:t>كسب هتافا ل</w:t>
      </w:r>
      <w:r>
        <w:t xml:space="preserve"> (hutafan) win acclaim for, he applauded for; </w:t>
      </w:r>
      <w:r>
        <w:rPr>
          <w:rtl/>
        </w:rPr>
        <w:t>ما كسبت يداه</w:t>
      </w:r>
      <w:r>
        <w:t xml:space="preserve"> (yadāhu) what he has earned in the hereafter by his (good and evil) deeds II to make or let s.o. (</w:t>
      </w:r>
      <w:r>
        <w:rPr>
          <w:rtl/>
        </w:rPr>
        <w:t>هـ</w:t>
      </w:r>
      <w:r>
        <w:t>) gain, win or obtain (</w:t>
      </w:r>
      <w:r>
        <w:rPr>
          <w:rtl/>
        </w:rPr>
        <w:t>هـ</w:t>
      </w:r>
      <w:r>
        <w:t xml:space="preserve"> s.th.); to let s.o. (</w:t>
      </w:r>
      <w:r>
        <w:rPr>
          <w:rtl/>
        </w:rPr>
        <w:t>ه</w:t>
      </w:r>
      <w:r>
        <w:t>) share the profit IV to make or let s.o. (</w:t>
      </w:r>
      <w:r>
        <w:rPr>
          <w:rtl/>
        </w:rPr>
        <w:t>ه</w:t>
      </w:r>
      <w:r>
        <w:t>) gain, win or obtain (</w:t>
      </w:r>
      <w:r>
        <w:rPr>
          <w:rtl/>
        </w:rPr>
        <w:t>هـ</w:t>
      </w:r>
      <w:r>
        <w:t xml:space="preserve"> s.th.), secure (</w:t>
      </w:r>
      <w:r>
        <w:rPr>
          <w:rtl/>
        </w:rPr>
        <w:t>هـ ه</w:t>
      </w:r>
      <w:r>
        <w:t xml:space="preserve"> for s.o. s.th.); to impart (</w:t>
      </w:r>
      <w:r>
        <w:rPr>
          <w:rtl/>
        </w:rPr>
        <w:t>هـ هـ</w:t>
      </w:r>
      <w:r>
        <w:t xml:space="preserve"> or </w:t>
      </w:r>
      <w:r>
        <w:rPr>
          <w:rtl/>
        </w:rPr>
        <w:t>ه</w:t>
      </w:r>
      <w:r>
        <w:t xml:space="preserve"> to s.o. or to s.th. s.th., also e.g., to the face a certain expression) </w:t>
      </w:r>
      <w:r w:rsidR="003D2305">
        <w:t>|</w:t>
      </w:r>
      <w:r>
        <w:t xml:space="preserve"> </w:t>
      </w:r>
      <w:r>
        <w:rPr>
          <w:rtl/>
        </w:rPr>
        <w:t>اكسب مناعة ضد</w:t>
      </w:r>
      <w:r>
        <w:t xml:space="preserve"> (manā‘atan ḍidda) to make immune to ... V to earn (</w:t>
      </w:r>
      <w:r>
        <w:rPr>
          <w:rtl/>
        </w:rPr>
        <w:t>هـ</w:t>
      </w:r>
      <w:r>
        <w:t xml:space="preserve"> s.th.); to acquire, obtain (</w:t>
      </w:r>
      <w:r>
        <w:rPr>
          <w:rtl/>
        </w:rPr>
        <w:t>هـ</w:t>
      </w:r>
      <w:r>
        <w:t xml:space="preserve"> s.th.); to gain, win (</w:t>
      </w:r>
      <w:r>
        <w:rPr>
          <w:rtl/>
        </w:rPr>
        <w:t>هـ</w:t>
      </w:r>
      <w:r>
        <w:t xml:space="preserve"> s.th.) VIII do.; to possess have, own (</w:t>
      </w:r>
      <w:r>
        <w:rPr>
          <w:rtl/>
        </w:rPr>
        <w:t>هـ</w:t>
      </w:r>
      <w:r>
        <w:t xml:space="preserve"> s.th.); to take on (</w:t>
      </w:r>
      <w:r>
        <w:rPr>
          <w:rtl/>
        </w:rPr>
        <w:t>هـ</w:t>
      </w:r>
      <w:r>
        <w:t xml:space="preserve"> a new quality, a color, a different aspect, and the like)</w:t>
      </w:r>
    </w:p>
    <w:p w:rsidR="00B14408" w:rsidRDefault="00FD180F" w:rsidP="00FD180F">
      <w:pPr>
        <w:pStyle w:val="libNormal"/>
      </w:pPr>
      <w:r w:rsidRPr="00B14408">
        <w:rPr>
          <w:rStyle w:val="libBold2Char"/>
          <w:rFonts w:hint="eastAsia"/>
          <w:rtl/>
        </w:rPr>
        <w:t>كسب</w:t>
      </w:r>
      <w:r>
        <w:t xml:space="preserve"> kasb acquisition; earnings; gain, profit; winnings; s.th. acquired or gained, acquirement; acquired knowledge, learning</w:t>
      </w:r>
    </w:p>
    <w:p w:rsidR="00B14408" w:rsidRDefault="00FD180F" w:rsidP="00FD180F">
      <w:pPr>
        <w:pStyle w:val="libNormal"/>
      </w:pPr>
      <w:r w:rsidRPr="00B14408">
        <w:rPr>
          <w:rStyle w:val="libBold2Char"/>
          <w:rFonts w:hint="eastAsia"/>
          <w:rtl/>
        </w:rPr>
        <w:t>كسب</w:t>
      </w:r>
      <w:r>
        <w:t xml:space="preserve"> kusb and </w:t>
      </w:r>
      <w:r>
        <w:rPr>
          <w:rtl/>
        </w:rPr>
        <w:t>كسب</w:t>
      </w:r>
      <w:r>
        <w:t xml:space="preserve"> kusba oil cake</w:t>
      </w:r>
    </w:p>
    <w:p w:rsidR="00B14408" w:rsidRDefault="00FD180F" w:rsidP="00FD180F">
      <w:pPr>
        <w:pStyle w:val="libNormal"/>
      </w:pPr>
      <w:r w:rsidRPr="00B14408">
        <w:rPr>
          <w:rStyle w:val="libBold2Char"/>
          <w:rFonts w:hint="eastAsia"/>
          <w:rtl/>
        </w:rPr>
        <w:t>مكسب</w:t>
      </w:r>
      <w:r>
        <w:t xml:space="preserve"> maksab, maksib and </w:t>
      </w:r>
      <w:r>
        <w:rPr>
          <w:rtl/>
        </w:rPr>
        <w:t>مكسبة</w:t>
      </w:r>
      <w:r>
        <w:t xml:space="preserve"> maksiba pl. </w:t>
      </w:r>
      <w:r>
        <w:rPr>
          <w:rtl/>
        </w:rPr>
        <w:t>مكاسب</w:t>
      </w:r>
      <w:r>
        <w:t xml:space="preserve"> makāsib2 gain, profit</w:t>
      </w:r>
    </w:p>
    <w:p w:rsidR="00B14408" w:rsidRDefault="00FD180F" w:rsidP="00FD180F">
      <w:pPr>
        <w:pStyle w:val="libNormal"/>
      </w:pPr>
      <w:r w:rsidRPr="00B14408">
        <w:rPr>
          <w:rStyle w:val="libBold2Char"/>
          <w:rFonts w:hint="eastAsia"/>
          <w:rtl/>
        </w:rPr>
        <w:t>تكسب</w:t>
      </w:r>
      <w:r>
        <w:t xml:space="preserve"> takassub earning, gaining; acquisition; earnings; gain, profit</w:t>
      </w:r>
    </w:p>
    <w:p w:rsidR="00B14408" w:rsidRDefault="00FD180F" w:rsidP="00FD180F">
      <w:pPr>
        <w:pStyle w:val="libNormal"/>
      </w:pPr>
      <w:r w:rsidRPr="00B14408">
        <w:rPr>
          <w:rStyle w:val="libBold2Char"/>
          <w:rFonts w:hint="eastAsia"/>
          <w:rtl/>
        </w:rPr>
        <w:t>اكتساب</w:t>
      </w:r>
      <w:r>
        <w:t xml:space="preserve"> iktisāb acquisition; gaining, winning </w:t>
      </w:r>
      <w:r w:rsidR="003D2305">
        <w:t>|</w:t>
      </w:r>
      <w:r>
        <w:t xml:space="preserve"> </w:t>
      </w:r>
      <w:r>
        <w:rPr>
          <w:rtl/>
        </w:rPr>
        <w:t>اكتساب بمرور الزمان</w:t>
      </w:r>
      <w:r>
        <w:t xml:space="preserve"> (bi</w:t>
      </w:r>
      <w:r w:rsidR="003D2305">
        <w:t>-</w:t>
      </w:r>
      <w:r>
        <w:t>murūr z</w:t>
      </w:r>
      <w:r w:rsidR="003D2305">
        <w:t>-</w:t>
      </w:r>
      <w:r>
        <w:t>zamān) prescription, usucapion, acquisition of property or rights by uninterrupted possession of them for a certain period (jur.)</w:t>
      </w:r>
    </w:p>
    <w:p w:rsidR="00B14408" w:rsidRDefault="00FD180F" w:rsidP="00FD180F">
      <w:pPr>
        <w:pStyle w:val="libNormal"/>
      </w:pPr>
      <w:r w:rsidRPr="00B14408">
        <w:rPr>
          <w:rStyle w:val="libBold2Char"/>
          <w:rFonts w:hint="eastAsia"/>
          <w:rtl/>
        </w:rPr>
        <w:t>كاسب</w:t>
      </w:r>
      <w:r>
        <w:t xml:space="preserve"> kāsib winner; earner, provider</w:t>
      </w:r>
    </w:p>
    <w:p w:rsidR="00B14408" w:rsidRDefault="00FD180F" w:rsidP="00FD180F">
      <w:pPr>
        <w:pStyle w:val="libNormal"/>
      </w:pPr>
      <w:r w:rsidRPr="00B14408">
        <w:rPr>
          <w:rStyle w:val="libBold2Char"/>
          <w:rFonts w:hint="eastAsia"/>
          <w:rtl/>
        </w:rPr>
        <w:lastRenderedPageBreak/>
        <w:t>مكسب</w:t>
      </w:r>
      <w:r>
        <w:t xml:space="preserve"> muksib profitable, lucrative</w:t>
      </w:r>
    </w:p>
    <w:p w:rsidR="00B14408" w:rsidRDefault="00FD180F" w:rsidP="00FD180F">
      <w:pPr>
        <w:pStyle w:val="libNormal"/>
      </w:pPr>
      <w:r w:rsidRPr="00B14408">
        <w:rPr>
          <w:rStyle w:val="libBold2Char"/>
          <w:rFonts w:hint="eastAsia"/>
          <w:rtl/>
        </w:rPr>
        <w:t>كسبرة</w:t>
      </w:r>
      <w:r>
        <w:t xml:space="preserve"> kasbara coriander (bot.; = </w:t>
      </w:r>
      <w:r>
        <w:rPr>
          <w:rtl/>
        </w:rPr>
        <w:t>كزبرة</w:t>
      </w:r>
      <w:r>
        <w:t xml:space="preserve"> , q.v.)</w:t>
      </w:r>
    </w:p>
    <w:p w:rsidR="00B14408" w:rsidRDefault="00FD180F" w:rsidP="00FD180F">
      <w:pPr>
        <w:pStyle w:val="libNormal"/>
      </w:pPr>
      <w:r w:rsidRPr="00B14408">
        <w:rPr>
          <w:rStyle w:val="libBold2Char"/>
          <w:rFonts w:hint="eastAsia"/>
          <w:rtl/>
        </w:rPr>
        <w:t>كستاك</w:t>
      </w:r>
      <w:r>
        <w:t xml:space="preserve"> kustāk see </w:t>
      </w:r>
      <w:r>
        <w:rPr>
          <w:rtl/>
        </w:rPr>
        <w:t>كستك</w:t>
      </w:r>
    </w:p>
    <w:p w:rsidR="00B14408" w:rsidRDefault="00FD180F" w:rsidP="00FD180F">
      <w:pPr>
        <w:pStyle w:val="libNormal"/>
      </w:pPr>
      <w:r w:rsidRPr="00B14408">
        <w:rPr>
          <w:rStyle w:val="libBold2Char"/>
          <w:rFonts w:hint="eastAsia"/>
          <w:rtl/>
        </w:rPr>
        <w:t>كستبان</w:t>
      </w:r>
      <w:r>
        <w:t xml:space="preserve"> kustubān pl. </w:t>
      </w:r>
      <w:r>
        <w:rPr>
          <w:rtl/>
        </w:rPr>
        <w:t>كساتبين</w:t>
      </w:r>
      <w:r>
        <w:t xml:space="preserve"> kasātibīn2 thimble</w:t>
      </w:r>
    </w:p>
    <w:p w:rsidR="00B14408" w:rsidRDefault="00FD180F" w:rsidP="00FD180F">
      <w:pPr>
        <w:pStyle w:val="libNormal"/>
      </w:pPr>
      <w:r w:rsidRPr="00B14408">
        <w:rPr>
          <w:rStyle w:val="libBold2Char"/>
          <w:rFonts w:hint="eastAsia"/>
          <w:rtl/>
        </w:rPr>
        <w:t>كسكت</w:t>
      </w:r>
      <w:r>
        <w:t xml:space="preserve"> (Turk. köstek) kustak and </w:t>
      </w:r>
      <w:r>
        <w:rPr>
          <w:rtl/>
        </w:rPr>
        <w:t>كستيك</w:t>
      </w:r>
      <w:r>
        <w:t xml:space="preserve"> pl. </w:t>
      </w:r>
      <w:r>
        <w:rPr>
          <w:rtl/>
        </w:rPr>
        <w:t>كساتك</w:t>
      </w:r>
      <w:r>
        <w:t xml:space="preserve"> kasātik watch chain</w:t>
      </w:r>
    </w:p>
    <w:p w:rsidR="00B14408" w:rsidRDefault="00FD180F" w:rsidP="00FD180F">
      <w:pPr>
        <w:pStyle w:val="libNormal"/>
      </w:pPr>
      <w:r w:rsidRPr="00B14408">
        <w:rPr>
          <w:rStyle w:val="libBold2Char"/>
          <w:rFonts w:hint="eastAsia"/>
          <w:rtl/>
        </w:rPr>
        <w:t>كستلية</w:t>
      </w:r>
      <w:r>
        <w:t xml:space="preserve"> (It. sastoletta) kustulēta, kustalēta cutlet, chop</w:t>
      </w:r>
    </w:p>
    <w:p w:rsidR="00B14408" w:rsidRDefault="00FD180F" w:rsidP="00FD180F">
      <w:pPr>
        <w:pStyle w:val="libNormal"/>
      </w:pPr>
      <w:r w:rsidRPr="00B14408">
        <w:rPr>
          <w:rStyle w:val="libBold2Char"/>
          <w:rFonts w:hint="eastAsia"/>
          <w:rtl/>
        </w:rPr>
        <w:t>كستنة</w:t>
      </w:r>
      <w:r>
        <w:t xml:space="preserve"> kastana chestnut (bot.)</w:t>
      </w:r>
    </w:p>
    <w:p w:rsidR="00B14408" w:rsidRDefault="00FD180F" w:rsidP="00FD180F">
      <w:pPr>
        <w:pStyle w:val="libNormal"/>
      </w:pPr>
      <w:r w:rsidRPr="00B14408">
        <w:rPr>
          <w:rStyle w:val="libBold2Char"/>
          <w:rFonts w:hint="eastAsia"/>
          <w:rtl/>
        </w:rPr>
        <w:t>كستنائي</w:t>
      </w:r>
      <w:r>
        <w:t xml:space="preserve"> kastanā’ī maroon, chestnut</w:t>
      </w:r>
      <w:r w:rsidR="003D2305">
        <w:t>-</w:t>
      </w:r>
      <w:r>
        <w:t>colored</w:t>
      </w:r>
    </w:p>
    <w:p w:rsidR="00B14408" w:rsidRDefault="00FD180F" w:rsidP="00FD180F">
      <w:pPr>
        <w:pStyle w:val="libNormal"/>
      </w:pPr>
      <w:r w:rsidRPr="00B14408">
        <w:rPr>
          <w:rStyle w:val="libBold2Char"/>
          <w:rFonts w:hint="eastAsia"/>
          <w:rtl/>
        </w:rPr>
        <w:t>كسح</w:t>
      </w:r>
      <w:r>
        <w:t xml:space="preserve"> kasaḥa a (kasḥ) to sweep; to clean, clean out, empty; </w:t>
      </w:r>
      <w:r w:rsidR="003D2305">
        <w:t>--</w:t>
      </w:r>
      <w:r>
        <w:t xml:space="preserve"> kasiḥa a (kaṣaḥ) to be crippled; to become a cripple II (eg.) to cripple (</w:t>
      </w:r>
      <w:r>
        <w:rPr>
          <w:rtl/>
        </w:rPr>
        <w:t>ه</w:t>
      </w:r>
      <w:r>
        <w:t xml:space="preserve"> s.o.); to bend, twist, warp (o s.th.) VIII to sweep away (</w:t>
      </w:r>
      <w:r>
        <w:rPr>
          <w:rtl/>
        </w:rPr>
        <w:t>هـ</w:t>
      </w:r>
      <w:r>
        <w:t xml:space="preserve"> s.th.); to wash away, flush out, remove (</w:t>
      </w:r>
      <w:r>
        <w:rPr>
          <w:rtl/>
        </w:rPr>
        <w:t>هـ</w:t>
      </w:r>
      <w:r>
        <w:t xml:space="preserve"> s.th.); to overrun (</w:t>
      </w:r>
      <w:r>
        <w:rPr>
          <w:rtl/>
        </w:rPr>
        <w:t>هـ</w:t>
      </w:r>
      <w:r>
        <w:t xml:space="preserve"> s.th.); to flood, overflow (</w:t>
      </w:r>
      <w:r>
        <w:rPr>
          <w:rtl/>
        </w:rPr>
        <w:t>هـ</w:t>
      </w:r>
      <w:r>
        <w:t xml:space="preserve"> s.th.), spread, fan out (</w:t>
      </w:r>
      <w:r>
        <w:rPr>
          <w:rtl/>
        </w:rPr>
        <w:t>هـ</w:t>
      </w:r>
      <w:r>
        <w:t xml:space="preserve"> over s.th.); to plunder, pillage, sack (</w:t>
      </w:r>
      <w:r>
        <w:rPr>
          <w:rtl/>
        </w:rPr>
        <w:t>هـ</w:t>
      </w:r>
      <w:r>
        <w:t xml:space="preserve"> a captured town); to snatch up, seize (</w:t>
      </w:r>
      <w:r>
        <w:rPr>
          <w:rtl/>
        </w:rPr>
        <w:t>هـ</w:t>
      </w:r>
      <w:r>
        <w:t xml:space="preserve"> s.th.), take hold (</w:t>
      </w:r>
      <w:r>
        <w:rPr>
          <w:rtl/>
        </w:rPr>
        <w:t>هـ</w:t>
      </w:r>
      <w:r>
        <w:t xml:space="preserve"> of)</w:t>
      </w:r>
    </w:p>
    <w:p w:rsidR="00B14408" w:rsidRDefault="00FD180F" w:rsidP="00FD180F">
      <w:pPr>
        <w:pStyle w:val="libNormal"/>
      </w:pPr>
      <w:r w:rsidRPr="00B14408">
        <w:rPr>
          <w:rStyle w:val="libBold2Char"/>
          <w:rFonts w:hint="eastAsia"/>
          <w:rtl/>
        </w:rPr>
        <w:t>كسح</w:t>
      </w:r>
      <w:r>
        <w:t xml:space="preserve"> kasḥ sweeping; cleaning; clearing; emptying (e.g., of a latrine); lameness, paralysis, palsy</w:t>
      </w:r>
    </w:p>
    <w:p w:rsidR="00B14408" w:rsidRDefault="00FD180F" w:rsidP="00FD180F">
      <w:pPr>
        <w:pStyle w:val="libNormal"/>
      </w:pPr>
      <w:r w:rsidRPr="00B14408">
        <w:rPr>
          <w:rStyle w:val="libBold2Char"/>
          <w:rFonts w:hint="eastAsia"/>
          <w:rtl/>
        </w:rPr>
        <w:t>كساح</w:t>
      </w:r>
      <w:r>
        <w:t xml:space="preserve"> kusāḥ rachitis, rickets</w:t>
      </w:r>
    </w:p>
    <w:p w:rsidR="00B14408" w:rsidRDefault="00FD180F" w:rsidP="00FD180F">
      <w:pPr>
        <w:pStyle w:val="libNormal"/>
      </w:pPr>
      <w:r w:rsidRPr="00B14408">
        <w:rPr>
          <w:rStyle w:val="libBold2Char"/>
          <w:rFonts w:hint="eastAsia"/>
          <w:rtl/>
        </w:rPr>
        <w:t>كساحة</w:t>
      </w:r>
      <w:r>
        <w:t xml:space="preserve"> kusāḥa sweepings; refuse, garbage, rubbish, trash</w:t>
      </w:r>
    </w:p>
    <w:p w:rsidR="00B14408" w:rsidRDefault="00FD180F" w:rsidP="00FD180F">
      <w:pPr>
        <w:pStyle w:val="libNormal"/>
      </w:pPr>
      <w:r w:rsidRPr="00B14408">
        <w:rPr>
          <w:rStyle w:val="libBold2Char"/>
          <w:rFonts w:hint="eastAsia"/>
          <w:rtl/>
        </w:rPr>
        <w:t>كسيح</w:t>
      </w:r>
      <w:r>
        <w:t xml:space="preserve"> kasīḥ lame, palsied, paralyzed; crippled</w:t>
      </w:r>
    </w:p>
    <w:p w:rsidR="00B14408" w:rsidRDefault="00FD180F" w:rsidP="00FD180F">
      <w:pPr>
        <w:pStyle w:val="libNormal"/>
      </w:pPr>
      <w:r w:rsidRPr="00B14408">
        <w:rPr>
          <w:rStyle w:val="libBold2Char"/>
          <w:rFonts w:hint="eastAsia"/>
          <w:rtl/>
        </w:rPr>
        <w:t>اكسح</w:t>
      </w:r>
      <w:r>
        <w:t xml:space="preserve"> aksaḥ lame, palsied, paralyzed; crippled</w:t>
      </w:r>
    </w:p>
    <w:p w:rsidR="00B14408" w:rsidRDefault="00FD180F" w:rsidP="00FD180F">
      <w:pPr>
        <w:pStyle w:val="libNormal"/>
      </w:pPr>
      <w:r w:rsidRPr="00B14408">
        <w:rPr>
          <w:rStyle w:val="libBold2Char"/>
          <w:rFonts w:hint="eastAsia"/>
          <w:rtl/>
        </w:rPr>
        <w:t>مكسحة</w:t>
      </w:r>
      <w:r>
        <w:t xml:space="preserve"> miksaḥa broom</w:t>
      </w:r>
    </w:p>
    <w:p w:rsidR="00B14408" w:rsidRDefault="00FD180F" w:rsidP="00FD180F">
      <w:pPr>
        <w:pStyle w:val="libNormal"/>
      </w:pPr>
      <w:r w:rsidRPr="00B14408">
        <w:rPr>
          <w:rStyle w:val="libBold2Char"/>
          <w:rFonts w:hint="eastAsia"/>
          <w:rtl/>
        </w:rPr>
        <w:t>اكتساح</w:t>
      </w:r>
      <w:r>
        <w:t xml:space="preserve"> iktisāḥ a sweeping away, sweep; removal, elimination; flooding, overflowing, submersion, inundation; rape, seizure, usurpation</w:t>
      </w:r>
    </w:p>
    <w:p w:rsidR="00B14408" w:rsidRDefault="00FD180F" w:rsidP="00FD180F">
      <w:pPr>
        <w:pStyle w:val="libNormal"/>
      </w:pPr>
      <w:r w:rsidRPr="00B14408">
        <w:rPr>
          <w:rStyle w:val="libBold2Char"/>
          <w:rFonts w:hint="eastAsia"/>
          <w:rtl/>
        </w:rPr>
        <w:t>كاسحة</w:t>
      </w:r>
      <w:r>
        <w:t xml:space="preserve"> kāsiḥa: </w:t>
      </w:r>
      <w:r>
        <w:rPr>
          <w:rtl/>
        </w:rPr>
        <w:t>كاسحة الألغام</w:t>
      </w:r>
      <w:r>
        <w:t xml:space="preserve"> k. al</w:t>
      </w:r>
      <w:r w:rsidR="003D2305">
        <w:t>-</w:t>
      </w:r>
      <w:r>
        <w:t>algām mine sweeper</w:t>
      </w:r>
    </w:p>
    <w:p w:rsidR="00B14408" w:rsidRDefault="00FD180F" w:rsidP="00FD180F">
      <w:pPr>
        <w:pStyle w:val="libNormal"/>
      </w:pPr>
      <w:r w:rsidRPr="00B14408">
        <w:rPr>
          <w:rStyle w:val="libBold2Char"/>
          <w:rFonts w:hint="eastAsia"/>
          <w:rtl/>
        </w:rPr>
        <w:t>مكسح</w:t>
      </w:r>
      <w:r>
        <w:t xml:space="preserve"> mukassaḥ crippled; cripple; lame person, paralytic</w:t>
      </w:r>
    </w:p>
    <w:p w:rsidR="00B14408" w:rsidRDefault="00FD180F" w:rsidP="00FD180F">
      <w:pPr>
        <w:pStyle w:val="libNormal"/>
      </w:pPr>
      <w:r w:rsidRPr="00B14408">
        <w:rPr>
          <w:rStyle w:val="libBold2Char"/>
          <w:rFonts w:hint="eastAsia"/>
          <w:rtl/>
        </w:rPr>
        <w:t>كسد</w:t>
      </w:r>
      <w:r>
        <w:t xml:space="preserve"> kasada and kasuda u (</w:t>
      </w:r>
      <w:r>
        <w:rPr>
          <w:rtl/>
        </w:rPr>
        <w:t>كساد</w:t>
      </w:r>
      <w:r>
        <w:t xml:space="preserve"> kasād, </w:t>
      </w:r>
      <w:r>
        <w:rPr>
          <w:rtl/>
        </w:rPr>
        <w:t>كسود</w:t>
      </w:r>
      <w:r>
        <w:t xml:space="preserve"> kasūd) to find no market, not to move, sell badly (merchandise); to be stagnant, dull, listless (business, market) IV to be dull, listless (market)</w:t>
      </w:r>
    </w:p>
    <w:p w:rsidR="00B14408" w:rsidRDefault="00FD180F" w:rsidP="00FD180F">
      <w:pPr>
        <w:pStyle w:val="libNormal"/>
      </w:pPr>
      <w:r w:rsidRPr="00B14408">
        <w:rPr>
          <w:rStyle w:val="libBold2Char"/>
          <w:rFonts w:hint="eastAsia"/>
          <w:rtl/>
        </w:rPr>
        <w:t>كساد</w:t>
      </w:r>
      <w:r>
        <w:t xml:space="preserve"> kasād unsalableness of merchandise; economic depression, dullness of the market, stagnation of commerce, recession; slump</w:t>
      </w:r>
    </w:p>
    <w:p w:rsidR="00B14408" w:rsidRDefault="00FD180F" w:rsidP="00FD180F">
      <w:pPr>
        <w:pStyle w:val="libNormal"/>
      </w:pPr>
      <w:r>
        <w:t xml:space="preserve">O </w:t>
      </w:r>
      <w:r>
        <w:rPr>
          <w:rtl/>
        </w:rPr>
        <w:t>مكاسدة</w:t>
      </w:r>
      <w:r>
        <w:t xml:space="preserve"> mukāsada dumping</w:t>
      </w:r>
    </w:p>
    <w:p w:rsidR="00B14408" w:rsidRDefault="00FD180F" w:rsidP="00FD180F">
      <w:pPr>
        <w:pStyle w:val="libNormal"/>
      </w:pPr>
      <w:r w:rsidRPr="00B14408">
        <w:rPr>
          <w:rStyle w:val="libBold2Char"/>
          <w:rFonts w:hint="eastAsia"/>
          <w:rtl/>
        </w:rPr>
        <w:lastRenderedPageBreak/>
        <w:t>كاسد</w:t>
      </w:r>
      <w:r>
        <w:t xml:space="preserve"> kāsid and </w:t>
      </w:r>
      <w:r>
        <w:rPr>
          <w:rtl/>
        </w:rPr>
        <w:t>كسيد</w:t>
      </w:r>
      <w:r>
        <w:t xml:space="preserve"> kasīd selling badly, little in demand (merchandise); stagnant, dull, listless (market)</w:t>
      </w:r>
    </w:p>
    <w:p w:rsidR="00B14408" w:rsidRDefault="00FD180F" w:rsidP="00FD180F">
      <w:pPr>
        <w:pStyle w:val="libNormal"/>
      </w:pPr>
      <w:r w:rsidRPr="007F5296">
        <w:rPr>
          <w:rStyle w:val="libBold2Char"/>
        </w:rPr>
        <w:t>1</w:t>
      </w:r>
      <w:r w:rsidRPr="007F5296">
        <w:rPr>
          <w:rStyle w:val="libBold2Char"/>
          <w:rtl/>
        </w:rPr>
        <w:t>كسر</w:t>
      </w:r>
      <w:r>
        <w:t xml:space="preserve"> kasara i (kasr) to break, shatter, fracture (</w:t>
      </w:r>
      <w:r>
        <w:rPr>
          <w:rtl/>
        </w:rPr>
        <w:t>هـ</w:t>
      </w:r>
      <w:r>
        <w:t xml:space="preserve"> s.th.); to break open, force open, pry open (</w:t>
      </w:r>
      <w:r>
        <w:rPr>
          <w:rtl/>
        </w:rPr>
        <w:t>هـ</w:t>
      </w:r>
      <w:r>
        <w:t xml:space="preserve"> a door, and the like); to break (also fig.: power, resistance); to violate, infringe (</w:t>
      </w:r>
      <w:r>
        <w:rPr>
          <w:rtl/>
        </w:rPr>
        <w:t>هـ</w:t>
      </w:r>
      <w:r>
        <w:t xml:space="preserve"> a legal duty); to destroy, annihilate, rout (</w:t>
      </w:r>
      <w:r>
        <w:rPr>
          <w:rtl/>
        </w:rPr>
        <w:t>هـ</w:t>
      </w:r>
      <w:r>
        <w:t xml:space="preserve"> s.th.); to defeat (</w:t>
      </w:r>
      <w:r>
        <w:rPr>
          <w:rtl/>
        </w:rPr>
        <w:t>هـ</w:t>
      </w:r>
      <w:r>
        <w:t xml:space="preserve"> an army); to fold (</w:t>
      </w:r>
      <w:r>
        <w:rPr>
          <w:rtl/>
        </w:rPr>
        <w:t>هـ</w:t>
      </w:r>
      <w:r>
        <w:t xml:space="preserve"> s.th.); to provide with the vowel, (</w:t>
      </w:r>
      <w:r>
        <w:rPr>
          <w:rtl/>
        </w:rPr>
        <w:t>هـ</w:t>
      </w:r>
      <w:r>
        <w:t xml:space="preserve"> a consonant; gram.) </w:t>
      </w:r>
      <w:r w:rsidR="003D2305">
        <w:t>|</w:t>
      </w:r>
      <w:r>
        <w:t xml:space="preserve"> </w:t>
      </w:r>
      <w:r>
        <w:rPr>
          <w:rtl/>
        </w:rPr>
        <w:t>كسر خاطره</w:t>
      </w:r>
      <w:r>
        <w:t xml:space="preserve"> to disappoint, disoblige, offend, afront s.o.; </w:t>
      </w:r>
      <w:r>
        <w:rPr>
          <w:rtl/>
        </w:rPr>
        <w:t>كسرت</w:t>
      </w:r>
      <w:r>
        <w:t xml:space="preserve"> kusirat ir</w:t>
      </w:r>
      <w:r w:rsidR="003D2305">
        <w:t>-</w:t>
      </w:r>
      <w:r>
        <w:t xml:space="preserve">rīḥu the wind has calmed down; </w:t>
      </w:r>
      <w:r>
        <w:rPr>
          <w:rtl/>
        </w:rPr>
        <w:t>كسر الصمت</w:t>
      </w:r>
      <w:r>
        <w:t xml:space="preserve"> (ṣamt) to break the silence; </w:t>
      </w:r>
      <w:r>
        <w:rPr>
          <w:rtl/>
        </w:rPr>
        <w:t>كسر العطش</w:t>
      </w:r>
      <w:r>
        <w:t xml:space="preserve"> (‘aṭaš) to quench the thirst; </w:t>
      </w:r>
      <w:r>
        <w:rPr>
          <w:rtl/>
        </w:rPr>
        <w:t>كسره عن مراده</w:t>
      </w:r>
      <w:r>
        <w:t xml:space="preserve"> (murādihī) to dissuade or hinder s.o. from carrying out his intention; </w:t>
      </w:r>
      <w:r>
        <w:rPr>
          <w:rtl/>
        </w:rPr>
        <w:t>كسر عينه</w:t>
      </w:r>
      <w:r>
        <w:t xml:space="preserve"> (‘ainahū) (eg.) to shame s.o., put s.o. to shame; </w:t>
      </w:r>
      <w:r>
        <w:rPr>
          <w:rtl/>
        </w:rPr>
        <w:t>كسر قلبه</w:t>
      </w:r>
      <w:r>
        <w:t xml:space="preserve"> (qalbahū) to break s.o.’s heart; to discourage s.o.; </w:t>
      </w:r>
      <w:r>
        <w:rPr>
          <w:rtl/>
        </w:rPr>
        <w:t>كسر من حدته</w:t>
      </w:r>
      <w:r>
        <w:t xml:space="preserve"> (ḥiddatihi) to blunt the edge of s.th., tone down s.th., curb, temper s.th. or s.o. II to break into pieces, fragmentize (</w:t>
      </w:r>
      <w:r>
        <w:rPr>
          <w:rtl/>
        </w:rPr>
        <w:t>هـ</w:t>
      </w:r>
      <w:r>
        <w:t xml:space="preserve"> s.th.); to shatter, smash (</w:t>
      </w:r>
      <w:r>
        <w:rPr>
          <w:rtl/>
        </w:rPr>
        <w:t>هـ</w:t>
      </w:r>
      <w:r>
        <w:t xml:space="preserve"> s.th.) V to be broken to pieces, be shattered, be fragmentized; to break, be refracted, be diffracted (also light, rays, phys.); to be refined, civilized VII to get broken; to be defeated, be routed, be broken (force, violence); to break; to be refracted, be diffracted; to abate, subside (e.g., heat), be quenched (thirst) </w:t>
      </w:r>
      <w:r w:rsidR="003D2305">
        <w:t>|</w:t>
      </w:r>
      <w:r>
        <w:t xml:space="preserve"> </w:t>
      </w:r>
      <w:r>
        <w:rPr>
          <w:rtl/>
        </w:rPr>
        <w:t>انكسرت ساقه</w:t>
      </w:r>
      <w:r>
        <w:t xml:space="preserve"> (sāquhū) he broke his leg</w:t>
      </w:r>
    </w:p>
    <w:p w:rsidR="00B14408" w:rsidRDefault="00FD180F" w:rsidP="00FD180F">
      <w:pPr>
        <w:pStyle w:val="libNormal"/>
      </w:pPr>
      <w:r w:rsidRPr="00B14408">
        <w:rPr>
          <w:rStyle w:val="libBold2Char"/>
          <w:rFonts w:hint="eastAsia"/>
          <w:rtl/>
        </w:rPr>
        <w:t>كسر</w:t>
      </w:r>
      <w:r>
        <w:t xml:space="preserve"> kasr breaking, fracturing; shattering, fragmentation; </w:t>
      </w:r>
      <w:r w:rsidR="003D2305">
        <w:t>--</w:t>
      </w:r>
      <w:r>
        <w:t xml:space="preserve"> (pl. </w:t>
      </w:r>
      <w:r>
        <w:rPr>
          <w:rtl/>
        </w:rPr>
        <w:t>كسور</w:t>
      </w:r>
      <w:r>
        <w:t xml:space="preserve"> kusūr) break, breach, fracture; crack, rupture; fracture of a bone; (pl. </w:t>
      </w:r>
      <w:r>
        <w:rPr>
          <w:rtl/>
        </w:rPr>
        <w:t>كسر</w:t>
      </w:r>
      <w:r>
        <w:t xml:space="preserve"> kusūr, </w:t>
      </w:r>
      <w:r>
        <w:rPr>
          <w:rtl/>
        </w:rPr>
        <w:t>كسورات</w:t>
      </w:r>
      <w:r>
        <w:t xml:space="preserve">) fraction (arith.) </w:t>
      </w:r>
      <w:r w:rsidR="003D2305">
        <w:t>|</w:t>
      </w:r>
      <w:r>
        <w:t xml:space="preserve"> </w:t>
      </w:r>
      <w:r>
        <w:rPr>
          <w:rtl/>
        </w:rPr>
        <w:t>كسر عشري (اعشاري</w:t>
      </w:r>
      <w:r>
        <w:t xml:space="preserve">) (‘ušrī, a‘šārī) decimal fraction; </w:t>
      </w:r>
      <w:r>
        <w:rPr>
          <w:rtl/>
        </w:rPr>
        <w:t>وكسور</w:t>
      </w:r>
      <w:r>
        <w:t xml:space="preserve"> wa</w:t>
      </w:r>
      <w:r w:rsidR="003D2305">
        <w:t>-</w:t>
      </w:r>
      <w:r>
        <w:t xml:space="preserve">kusūr (after figures) ... and some, a little over ..., e.g., </w:t>
      </w:r>
      <w:r>
        <w:rPr>
          <w:rtl/>
        </w:rPr>
        <w:t>جنيه وكسور</w:t>
      </w:r>
      <w:r>
        <w:t xml:space="preserve"> one pound and some, a little over a pound</w:t>
      </w:r>
    </w:p>
    <w:p w:rsidR="00B14408" w:rsidRDefault="00FD180F" w:rsidP="00FD180F">
      <w:pPr>
        <w:pStyle w:val="libNormal"/>
      </w:pPr>
      <w:r w:rsidRPr="00B14408">
        <w:rPr>
          <w:rStyle w:val="libBold2Char"/>
          <w:rFonts w:hint="eastAsia"/>
          <w:rtl/>
        </w:rPr>
        <w:t>كسر</w:t>
      </w:r>
      <w:r>
        <w:t xml:space="preserve"> kasr, kisr: </w:t>
      </w:r>
      <w:r>
        <w:rPr>
          <w:rtl/>
        </w:rPr>
        <w:t>كسر البيت</w:t>
      </w:r>
      <w:r>
        <w:t xml:space="preserve"> k. al</w:t>
      </w:r>
      <w:r w:rsidR="003D2305">
        <w:t>-</w:t>
      </w:r>
      <w:r>
        <w:t xml:space="preserve">bait nook of the house; </w:t>
      </w:r>
      <w:r>
        <w:rPr>
          <w:rtl/>
        </w:rPr>
        <w:t>جثم في كسر بيته</w:t>
      </w:r>
      <w:r>
        <w:t xml:space="preserve"> to live in seclusion, stay in one’s four walls</w:t>
      </w:r>
    </w:p>
    <w:p w:rsidR="00B14408" w:rsidRDefault="00FD180F" w:rsidP="00FD180F">
      <w:pPr>
        <w:pStyle w:val="libNormal"/>
      </w:pPr>
      <w:r w:rsidRPr="00B14408">
        <w:rPr>
          <w:rStyle w:val="libBold2Char"/>
          <w:rFonts w:hint="eastAsia"/>
          <w:rtl/>
        </w:rPr>
        <w:t>كسرة</w:t>
      </w:r>
      <w:r>
        <w:t xml:space="preserve"> kasra defeat, breakdown, collapse; the vowel point for i; nook of the house</w:t>
      </w:r>
    </w:p>
    <w:p w:rsidR="00B14408" w:rsidRDefault="00FD180F" w:rsidP="00FD180F">
      <w:pPr>
        <w:pStyle w:val="libNormal"/>
      </w:pPr>
      <w:r w:rsidRPr="00B14408">
        <w:rPr>
          <w:rStyle w:val="libBold2Char"/>
          <w:rFonts w:hint="eastAsia"/>
          <w:rtl/>
        </w:rPr>
        <w:t>كسرة</w:t>
      </w:r>
      <w:r>
        <w:t xml:space="preserve"> kisra pl. </w:t>
      </w:r>
      <w:r>
        <w:rPr>
          <w:rtl/>
        </w:rPr>
        <w:t>كسر</w:t>
      </w:r>
      <w:r>
        <w:t xml:space="preserve"> kisar, </w:t>
      </w:r>
      <w:r w:rsidR="003D2305">
        <w:t>-</w:t>
      </w:r>
      <w:r>
        <w:t>āt fragment; a small piece; chunk (of bread); slice (of bread)</w:t>
      </w:r>
    </w:p>
    <w:p w:rsidR="00B14408" w:rsidRDefault="00FD180F" w:rsidP="00FD180F">
      <w:pPr>
        <w:pStyle w:val="libNormal"/>
      </w:pPr>
      <w:r w:rsidRPr="00B14408">
        <w:rPr>
          <w:rStyle w:val="libBold2Char"/>
          <w:rFonts w:hint="eastAsia"/>
          <w:rtl/>
        </w:rPr>
        <w:t>كسير</w:t>
      </w:r>
      <w:r>
        <w:t xml:space="preserve"> kasīr pl. </w:t>
      </w:r>
      <w:r>
        <w:rPr>
          <w:rtl/>
        </w:rPr>
        <w:t>كسرى</w:t>
      </w:r>
      <w:r>
        <w:t xml:space="preserve"> kasrā, </w:t>
      </w:r>
      <w:r>
        <w:rPr>
          <w:rtl/>
        </w:rPr>
        <w:t>كسارى</w:t>
      </w:r>
      <w:r>
        <w:t xml:space="preserve"> kasārā broken, fractured, shattered; defeated; see also </w:t>
      </w:r>
      <w:r>
        <w:rPr>
          <w:rtl/>
        </w:rPr>
        <w:t>كسرى</w:t>
      </w:r>
      <w:r>
        <w:t xml:space="preserve"> alphabetically</w:t>
      </w:r>
    </w:p>
    <w:p w:rsidR="00B14408" w:rsidRDefault="00FD180F" w:rsidP="00FD180F">
      <w:pPr>
        <w:pStyle w:val="libNormal"/>
      </w:pPr>
      <w:r>
        <w:lastRenderedPageBreak/>
        <w:t xml:space="preserve">O </w:t>
      </w:r>
      <w:r>
        <w:rPr>
          <w:rtl/>
        </w:rPr>
        <w:t>كسارة</w:t>
      </w:r>
      <w:r>
        <w:t xml:space="preserve"> kassāra nutcracker</w:t>
      </w:r>
    </w:p>
    <w:p w:rsidR="00B14408" w:rsidRDefault="00FD180F" w:rsidP="00FD180F">
      <w:pPr>
        <w:pStyle w:val="libNormal"/>
      </w:pPr>
      <w:r w:rsidRPr="00B14408">
        <w:rPr>
          <w:rStyle w:val="libBold2Char"/>
          <w:rFonts w:hint="eastAsia"/>
          <w:rtl/>
        </w:rPr>
        <w:t>كسيرة</w:t>
      </w:r>
      <w:r>
        <w:t xml:space="preserve"> kusaira diopter (phys.)</w:t>
      </w:r>
    </w:p>
    <w:p w:rsidR="00B14408" w:rsidRDefault="00FD180F" w:rsidP="00FD180F">
      <w:pPr>
        <w:pStyle w:val="libNormal"/>
      </w:pPr>
      <w:r w:rsidRPr="00B14408">
        <w:rPr>
          <w:rStyle w:val="libBold2Char"/>
          <w:rFonts w:hint="eastAsia"/>
          <w:rtl/>
        </w:rPr>
        <w:t>كسر</w:t>
      </w:r>
      <w:r>
        <w:t xml:space="preserve"> maksir: </w:t>
      </w:r>
      <w:r>
        <w:rPr>
          <w:rtl/>
        </w:rPr>
        <w:t>صلب المكسر</w:t>
      </w:r>
      <w:r>
        <w:t xml:space="preserve"> ṣulb al</w:t>
      </w:r>
      <w:r w:rsidR="003D2305">
        <w:t>-</w:t>
      </w:r>
      <w:r>
        <w:t xml:space="preserve">m. hard to break, robust, sturdy, hardy, firm, strong; </w:t>
      </w:r>
      <w:r>
        <w:rPr>
          <w:rtl/>
        </w:rPr>
        <w:t>طيب المكسر</w:t>
      </w:r>
      <w:r>
        <w:t xml:space="preserve"> ṭayyib al</w:t>
      </w:r>
      <w:r w:rsidR="003D2305">
        <w:t>-</w:t>
      </w:r>
      <w:r>
        <w:t xml:space="preserve">m. standing the test, proving its value, of excellent quality; </w:t>
      </w:r>
      <w:r>
        <w:rPr>
          <w:rtl/>
        </w:rPr>
        <w:t>لين المكاسر</w:t>
      </w:r>
      <w:r>
        <w:t xml:space="preserve"> layyin al</w:t>
      </w:r>
      <w:r w:rsidR="003D2305">
        <w:t>-</w:t>
      </w:r>
      <w:r>
        <w:t>makāsir soft, gentle</w:t>
      </w:r>
    </w:p>
    <w:p w:rsidR="00B14408" w:rsidRDefault="00FD180F" w:rsidP="00FD180F">
      <w:pPr>
        <w:pStyle w:val="libNormal"/>
      </w:pPr>
      <w:r w:rsidRPr="00B14408">
        <w:rPr>
          <w:rStyle w:val="libBold2Char"/>
          <w:rFonts w:hint="eastAsia"/>
          <w:rtl/>
        </w:rPr>
        <w:t>تكسير</w:t>
      </w:r>
      <w:r>
        <w:t xml:space="preserve"> taksīr breaking, fracturing; shattering, fragmentation </w:t>
      </w:r>
      <w:r w:rsidR="003D2305">
        <w:t>|</w:t>
      </w:r>
      <w:r>
        <w:t xml:space="preserve"> </w:t>
      </w:r>
      <w:r>
        <w:rPr>
          <w:rtl/>
        </w:rPr>
        <w:t>جمع التكسير</w:t>
      </w:r>
      <w:r>
        <w:t xml:space="preserve"> jam‘ at</w:t>
      </w:r>
      <w:r w:rsidR="003D2305">
        <w:t>-</w:t>
      </w:r>
      <w:r>
        <w:t>t. broken plural (gram.)</w:t>
      </w:r>
    </w:p>
    <w:p w:rsidR="00B14408" w:rsidRDefault="00FD180F" w:rsidP="00FD180F">
      <w:pPr>
        <w:pStyle w:val="libNormal"/>
      </w:pPr>
      <w:r w:rsidRPr="00B14408">
        <w:rPr>
          <w:rStyle w:val="libBold2Char"/>
          <w:rFonts w:hint="eastAsia"/>
          <w:rtl/>
        </w:rPr>
        <w:t>تكاسر</w:t>
      </w:r>
      <w:r>
        <w:t xml:space="preserve"> takassur a being broken, breaking; refraction, diffraction (opt.) </w:t>
      </w:r>
      <w:r w:rsidR="003D2305">
        <w:t>|</w:t>
      </w:r>
      <w:r>
        <w:t xml:space="preserve"> </w:t>
      </w:r>
      <w:r>
        <w:rPr>
          <w:rtl/>
        </w:rPr>
        <w:t>تكسر الأشعة</w:t>
      </w:r>
      <w:r>
        <w:t xml:space="preserve"> t. al</w:t>
      </w:r>
      <w:r w:rsidR="003D2305">
        <w:t>-</w:t>
      </w:r>
      <w:r>
        <w:t>aši‘‘a refraction of rays</w:t>
      </w:r>
    </w:p>
    <w:p w:rsidR="00B14408" w:rsidRDefault="00FD180F" w:rsidP="00FD180F">
      <w:pPr>
        <w:pStyle w:val="libNormal"/>
      </w:pPr>
      <w:r w:rsidRPr="00B14408">
        <w:rPr>
          <w:rStyle w:val="libBold2Char"/>
          <w:rFonts w:hint="eastAsia"/>
          <w:rtl/>
        </w:rPr>
        <w:t>انكسار</w:t>
      </w:r>
      <w:r>
        <w:t xml:space="preserve"> inkisār (state or process of) being broken, brokenness, breaking; fracture; breach, rupture; fragility; defeat, rout; brokenness in spirit, broken</w:t>
      </w:r>
      <w:r w:rsidR="003D2305">
        <w:t>-</w:t>
      </w:r>
      <w:r>
        <w:t xml:space="preserve">heartedness, dejection; contrition; refraction, diffraction (phys.) </w:t>
      </w:r>
      <w:r w:rsidR="003D2305">
        <w:t>|</w:t>
      </w:r>
      <w:r>
        <w:t xml:space="preserve"> </w:t>
      </w:r>
      <w:r>
        <w:rPr>
          <w:rtl/>
        </w:rPr>
        <w:t>انكسار القلب</w:t>
      </w:r>
      <w:r>
        <w:t xml:space="preserve"> ink. al</w:t>
      </w:r>
      <w:r w:rsidR="003D2305">
        <w:t>-</w:t>
      </w:r>
      <w:r>
        <w:t>qalb dejectedness, despondency, contrition</w:t>
      </w:r>
    </w:p>
    <w:p w:rsidR="00B14408" w:rsidRDefault="00FD180F" w:rsidP="00FD180F">
      <w:pPr>
        <w:pStyle w:val="libNormal"/>
      </w:pPr>
      <w:r w:rsidRPr="00B14408">
        <w:rPr>
          <w:rStyle w:val="libBold2Char"/>
          <w:rFonts w:hint="eastAsia"/>
          <w:rtl/>
        </w:rPr>
        <w:t>كاسر</w:t>
      </w:r>
      <w:r>
        <w:t xml:space="preserve"> kāsir breaking, shattering, etc.; (pl. </w:t>
      </w:r>
      <w:r>
        <w:rPr>
          <w:rtl/>
        </w:rPr>
        <w:t>كواسر</w:t>
      </w:r>
      <w:r>
        <w:t xml:space="preserve"> kawāsir2) rapacious, ferocious, savage (predatory animal) </w:t>
      </w:r>
      <w:r w:rsidR="003D2305">
        <w:t>|</w:t>
      </w:r>
      <w:r>
        <w:t xml:space="preserve"> </w:t>
      </w:r>
      <w:r>
        <w:rPr>
          <w:rtl/>
        </w:rPr>
        <w:t>كاسر الحجر</w:t>
      </w:r>
      <w:r>
        <w:t xml:space="preserve"> k. al</w:t>
      </w:r>
      <w:r w:rsidR="003D2305">
        <w:t>-</w:t>
      </w:r>
      <w:r>
        <w:t>ḥajar saxifrage, stonebreak (bot.);</w:t>
      </w:r>
      <w:r>
        <w:rPr>
          <w:rtl/>
        </w:rPr>
        <w:t>طير كاسر</w:t>
      </w:r>
      <w:r>
        <w:t xml:space="preserve"> (ṭair) bird of prey; </w:t>
      </w:r>
      <w:r>
        <w:rPr>
          <w:rtl/>
        </w:rPr>
        <w:t>كواسر الطير</w:t>
      </w:r>
      <w:r>
        <w:t xml:space="preserve"> k. aṭ</w:t>
      </w:r>
      <w:r w:rsidR="003D2305">
        <w:t>-</w:t>
      </w:r>
      <w:r>
        <w:t>ṭair predatory birds</w:t>
      </w:r>
    </w:p>
    <w:p w:rsidR="00B14408" w:rsidRDefault="00FD180F" w:rsidP="00FD180F">
      <w:pPr>
        <w:pStyle w:val="libNormal"/>
      </w:pPr>
      <w:r w:rsidRPr="00B14408">
        <w:rPr>
          <w:rStyle w:val="libBold2Char"/>
          <w:rFonts w:hint="eastAsia"/>
          <w:rtl/>
        </w:rPr>
        <w:t>مكسور</w:t>
      </w:r>
      <w:r>
        <w:t xml:space="preserve"> maksūr broken, fractured; shattered, fragmented; defeated; unsuccessful, thwarted, frustrated; bankrupt; having a kasra (consonant; gram.)</w:t>
      </w:r>
    </w:p>
    <w:p w:rsidR="00B14408" w:rsidRDefault="00FD180F" w:rsidP="00FD180F">
      <w:pPr>
        <w:pStyle w:val="libNormal"/>
      </w:pPr>
      <w:r w:rsidRPr="00B14408">
        <w:rPr>
          <w:rStyle w:val="libBold2Char"/>
          <w:rFonts w:hint="eastAsia"/>
          <w:rtl/>
        </w:rPr>
        <w:t>مكسر</w:t>
      </w:r>
      <w:r>
        <w:t xml:space="preserve"> mukassar fragmented, shattered, smashed; broken (also, e.g., language); </w:t>
      </w:r>
      <w:r>
        <w:rPr>
          <w:rtl/>
        </w:rPr>
        <w:t>مكسرات</w:t>
      </w:r>
      <w:r>
        <w:t xml:space="preserve"> almonds and nuts </w:t>
      </w:r>
      <w:r w:rsidR="003D2305">
        <w:t>|</w:t>
      </w:r>
      <w:r>
        <w:t xml:space="preserve"> </w:t>
      </w:r>
      <w:r>
        <w:rPr>
          <w:rtl/>
        </w:rPr>
        <w:t>جمع مكسر</w:t>
      </w:r>
      <w:r>
        <w:t xml:space="preserve"> (jam‘) broken plural (gram.)</w:t>
      </w:r>
    </w:p>
    <w:p w:rsidR="00B14408" w:rsidRDefault="00FD180F" w:rsidP="00FD180F">
      <w:pPr>
        <w:pStyle w:val="libNormal"/>
      </w:pPr>
      <w:r w:rsidRPr="007F5296">
        <w:rPr>
          <w:rStyle w:val="libBold2Char"/>
        </w:rPr>
        <w:t>2</w:t>
      </w:r>
      <w:r w:rsidRPr="007F5296">
        <w:rPr>
          <w:rStyle w:val="libBold2Char"/>
          <w:rtl/>
        </w:rPr>
        <w:t>اكسير</w:t>
      </w:r>
      <w:r>
        <w:t xml:space="preserve"> iksīr elixir</w:t>
      </w:r>
    </w:p>
    <w:p w:rsidR="00B14408" w:rsidRDefault="00FD180F" w:rsidP="00FD180F">
      <w:pPr>
        <w:pStyle w:val="libNormal"/>
      </w:pPr>
      <w:r w:rsidRPr="00B14408">
        <w:rPr>
          <w:rStyle w:val="libBold2Char"/>
          <w:rFonts w:hint="eastAsia"/>
          <w:rtl/>
        </w:rPr>
        <w:t>كسرونة</w:t>
      </w:r>
      <w:r>
        <w:t xml:space="preserve"> kasarōna (eg.) see </w:t>
      </w:r>
      <w:r>
        <w:rPr>
          <w:rtl/>
        </w:rPr>
        <w:t>كزرونة</w:t>
      </w:r>
    </w:p>
    <w:p w:rsidR="00B14408" w:rsidRDefault="00FD180F" w:rsidP="00FD180F">
      <w:pPr>
        <w:pStyle w:val="libNormal"/>
      </w:pPr>
      <w:r w:rsidRPr="00B14408">
        <w:rPr>
          <w:rStyle w:val="libBold2Char"/>
          <w:rFonts w:hint="eastAsia"/>
          <w:rtl/>
        </w:rPr>
        <w:t>كسرى</w:t>
      </w:r>
      <w:r>
        <w:t xml:space="preserve"> kisrā pl. </w:t>
      </w:r>
      <w:r>
        <w:rPr>
          <w:rtl/>
        </w:rPr>
        <w:t>اكاسرة</w:t>
      </w:r>
      <w:r>
        <w:t xml:space="preserve"> akāsira, </w:t>
      </w:r>
      <w:r>
        <w:rPr>
          <w:rtl/>
        </w:rPr>
        <w:t>اكاسر</w:t>
      </w:r>
      <w:r>
        <w:t xml:space="preserve"> akāsir2 Khosrau; designation of the Persian kings in general</w:t>
      </w:r>
    </w:p>
    <w:p w:rsidR="00B14408" w:rsidRDefault="00FD180F" w:rsidP="00FD180F">
      <w:pPr>
        <w:pStyle w:val="libNormal"/>
      </w:pPr>
      <w:r w:rsidRPr="00B14408">
        <w:rPr>
          <w:rStyle w:val="libBold2Char"/>
          <w:rFonts w:hint="eastAsia"/>
          <w:rtl/>
        </w:rPr>
        <w:t>كسع</w:t>
      </w:r>
      <w:r>
        <w:t xml:space="preserve"> kasa‘a a to chase away (</w:t>
      </w:r>
      <w:r>
        <w:rPr>
          <w:rtl/>
        </w:rPr>
        <w:t>ه</w:t>
      </w:r>
      <w:r>
        <w:t xml:space="preserve"> s.o.); to strike, shove, push, kick (</w:t>
      </w:r>
      <w:r>
        <w:rPr>
          <w:rtl/>
        </w:rPr>
        <w:t>ه</w:t>
      </w:r>
      <w:r>
        <w:t xml:space="preserve"> s.o. from behind) VIII to put its tail (</w:t>
      </w:r>
      <w:r>
        <w:rPr>
          <w:rtl/>
        </w:rPr>
        <w:t>ب</w:t>
      </w:r>
      <w:r>
        <w:t>) between its legs</w:t>
      </w:r>
    </w:p>
    <w:p w:rsidR="00B14408" w:rsidRDefault="00FD180F" w:rsidP="00FD180F">
      <w:pPr>
        <w:pStyle w:val="libNormal"/>
      </w:pPr>
      <w:r w:rsidRPr="00B14408">
        <w:rPr>
          <w:rStyle w:val="libBold2Char"/>
          <w:rFonts w:hint="eastAsia"/>
          <w:rtl/>
        </w:rPr>
        <w:t>كسف</w:t>
      </w:r>
      <w:r>
        <w:t xml:space="preserve"> kasafa i (</w:t>
      </w:r>
      <w:r>
        <w:rPr>
          <w:rtl/>
        </w:rPr>
        <w:t>كسوف</w:t>
      </w:r>
      <w:r>
        <w:t xml:space="preserve"> kusūf) to be or become dark, gloomy; to be eclipsed, pass through an eclipse (sun); </w:t>
      </w:r>
      <w:r w:rsidR="003D2305">
        <w:t>--</w:t>
      </w:r>
      <w:r>
        <w:t xml:space="preserve"> to reprimand, reprove (</w:t>
      </w:r>
      <w:r>
        <w:rPr>
          <w:rtl/>
        </w:rPr>
        <w:t>ه</w:t>
      </w:r>
      <w:r>
        <w:t xml:space="preserve"> s.o.); to </w:t>
      </w:r>
      <w:r>
        <w:lastRenderedPageBreak/>
        <w:t>abash, shame, put to shame (</w:t>
      </w:r>
      <w:r>
        <w:rPr>
          <w:rtl/>
        </w:rPr>
        <w:t>ه</w:t>
      </w:r>
      <w:r>
        <w:t xml:space="preserve"> s.o.) VII to be eclipsed; to be shamed, be ashamed; to blush</w:t>
      </w:r>
    </w:p>
    <w:p w:rsidR="00B14408" w:rsidRDefault="00FD180F" w:rsidP="00FD180F">
      <w:pPr>
        <w:pStyle w:val="libNormal"/>
      </w:pPr>
      <w:r w:rsidRPr="00B14408">
        <w:rPr>
          <w:rStyle w:val="libBold2Char"/>
          <w:rFonts w:hint="eastAsia"/>
          <w:rtl/>
        </w:rPr>
        <w:t>كسف</w:t>
      </w:r>
      <w:r>
        <w:t xml:space="preserve"> kasf darkening, occultation, eclipse; dark, darkness, gloominess</w:t>
      </w:r>
    </w:p>
    <w:p w:rsidR="00B14408" w:rsidRDefault="00FD180F" w:rsidP="00FD180F">
      <w:pPr>
        <w:pStyle w:val="libNormal"/>
      </w:pPr>
      <w:r w:rsidRPr="00B14408">
        <w:rPr>
          <w:rStyle w:val="libBold2Char"/>
          <w:rFonts w:hint="eastAsia"/>
          <w:rtl/>
        </w:rPr>
        <w:t>كسوف</w:t>
      </w:r>
      <w:r>
        <w:rPr>
          <w:rtl/>
        </w:rPr>
        <w:t xml:space="preserve"> </w:t>
      </w:r>
      <w:r w:rsidRPr="007F5296">
        <w:rPr>
          <w:rStyle w:val="libBold2Char"/>
          <w:rtl/>
        </w:rPr>
        <w:t>1</w:t>
      </w:r>
      <w:r w:rsidRPr="007F5296">
        <w:rPr>
          <w:rStyle w:val="libBold2Char"/>
        </w:rPr>
        <w:t>cuaUf</w:t>
      </w:r>
      <w:r>
        <w:t xml:space="preserve"> occultation, eclipse, solar eclipse</w:t>
      </w:r>
    </w:p>
    <w:p w:rsidR="00B14408" w:rsidRDefault="00FD180F" w:rsidP="00FD180F">
      <w:pPr>
        <w:pStyle w:val="libNormal"/>
      </w:pPr>
      <w:r w:rsidRPr="00B14408">
        <w:rPr>
          <w:rStyle w:val="libBold2Char"/>
          <w:rFonts w:hint="eastAsia"/>
          <w:rtl/>
        </w:rPr>
        <w:t>انكساف</w:t>
      </w:r>
      <w:r>
        <w:t xml:space="preserve"> inkisāf occultation, eclipse, solar eclipse</w:t>
      </w:r>
    </w:p>
    <w:p w:rsidR="00B14408" w:rsidRDefault="00FD180F" w:rsidP="00FD180F">
      <w:pPr>
        <w:pStyle w:val="libNormal"/>
      </w:pPr>
      <w:r w:rsidRPr="00B14408">
        <w:rPr>
          <w:rStyle w:val="libBold2Char"/>
          <w:rFonts w:hint="eastAsia"/>
          <w:rtl/>
        </w:rPr>
        <w:t>كاسف</w:t>
      </w:r>
      <w:r>
        <w:t xml:space="preserve"> kāsif dejected, downcast, sad, worried, grieved; gloomy</w:t>
      </w:r>
    </w:p>
    <w:p w:rsidR="00B14408" w:rsidRDefault="00FD180F" w:rsidP="00FD180F">
      <w:pPr>
        <w:pStyle w:val="libNormal"/>
      </w:pPr>
      <w:r w:rsidRPr="00B14408">
        <w:rPr>
          <w:rStyle w:val="libBold2Char"/>
          <w:rFonts w:hint="eastAsia"/>
          <w:rtl/>
        </w:rPr>
        <w:t>كسكس</w:t>
      </w:r>
      <w:r>
        <w:t xml:space="preserve"> kaskasa to pound, bray, grind, powder, pulverize; (eg.) to retreat, fall back,  withdraw</w:t>
      </w:r>
    </w:p>
    <w:p w:rsidR="00B14408" w:rsidRDefault="00FD180F" w:rsidP="00FD180F">
      <w:pPr>
        <w:pStyle w:val="libNormal"/>
      </w:pPr>
      <w:r w:rsidRPr="00B14408">
        <w:rPr>
          <w:rStyle w:val="libBold2Char"/>
          <w:rFonts w:hint="eastAsia"/>
          <w:rtl/>
        </w:rPr>
        <w:t>كسكسو</w:t>
      </w:r>
      <w:r>
        <w:t xml:space="preserve"> kuskusū and </w:t>
      </w:r>
      <w:r>
        <w:rPr>
          <w:rtl/>
        </w:rPr>
        <w:t>كسكسي</w:t>
      </w:r>
      <w:r>
        <w:t xml:space="preserve"> kuskusī couscous, dish prepared of groats and salt water (staple food in northwest Africa)</w:t>
      </w:r>
    </w:p>
    <w:p w:rsidR="00B14408" w:rsidRDefault="00FD180F" w:rsidP="00FD180F">
      <w:pPr>
        <w:pStyle w:val="libNormal"/>
      </w:pPr>
      <w:r w:rsidRPr="00B14408">
        <w:rPr>
          <w:rStyle w:val="libBold2Char"/>
          <w:rFonts w:hint="eastAsia"/>
          <w:rtl/>
        </w:rPr>
        <w:t>كسكاس</w:t>
      </w:r>
      <w:r>
        <w:t xml:space="preserve"> kuskās, kaskās sieve for preparing couscous</w:t>
      </w:r>
    </w:p>
    <w:p w:rsidR="00B14408" w:rsidRDefault="00FD180F" w:rsidP="00FD180F">
      <w:pPr>
        <w:pStyle w:val="libNormal"/>
      </w:pPr>
      <w:r w:rsidRPr="00B14408">
        <w:rPr>
          <w:rStyle w:val="libBold2Char"/>
          <w:rFonts w:hint="eastAsia"/>
          <w:rtl/>
        </w:rPr>
        <w:t>كسل</w:t>
      </w:r>
      <w:r>
        <w:t xml:space="preserve"> kasila a (kasal) to be lazy, idle, sluggish, indolent, negligent; to idle, loaf II to make lazy or negligent (</w:t>
      </w:r>
      <w:r>
        <w:rPr>
          <w:rtl/>
        </w:rPr>
        <w:t>ه</w:t>
      </w:r>
      <w:r>
        <w:t xml:space="preserve"> s.o.) VI = I</w:t>
      </w:r>
    </w:p>
    <w:p w:rsidR="00B14408" w:rsidRDefault="00FD180F" w:rsidP="00FD180F">
      <w:pPr>
        <w:pStyle w:val="libNormal"/>
      </w:pPr>
      <w:r w:rsidRPr="00B14408">
        <w:rPr>
          <w:rStyle w:val="libBold2Char"/>
          <w:rFonts w:hint="eastAsia"/>
          <w:rtl/>
        </w:rPr>
        <w:t>كسل</w:t>
      </w:r>
      <w:r>
        <w:t xml:space="preserve"> kasal laziness, sluggishness, idleness, inactivity, loafing, indolence, negligence</w:t>
      </w:r>
    </w:p>
    <w:p w:rsidR="00B14408" w:rsidRDefault="00FD180F" w:rsidP="00FD180F">
      <w:pPr>
        <w:pStyle w:val="libNormal"/>
      </w:pPr>
      <w:r w:rsidRPr="00B14408">
        <w:rPr>
          <w:rStyle w:val="libBold2Char"/>
          <w:rFonts w:hint="eastAsia"/>
          <w:rtl/>
        </w:rPr>
        <w:t>كسل</w:t>
      </w:r>
      <w:r>
        <w:t xml:space="preserve"> kasil and </w:t>
      </w:r>
      <w:r>
        <w:rPr>
          <w:rtl/>
        </w:rPr>
        <w:t>كسول</w:t>
      </w:r>
      <w:r>
        <w:t xml:space="preserve"> kasūl lazy, idle</w:t>
      </w:r>
    </w:p>
    <w:p w:rsidR="00B14408" w:rsidRDefault="00FD180F" w:rsidP="00FD180F">
      <w:pPr>
        <w:pStyle w:val="libNormal"/>
      </w:pPr>
      <w:r w:rsidRPr="00B14408">
        <w:rPr>
          <w:rStyle w:val="libBold2Char"/>
          <w:rFonts w:hint="eastAsia"/>
          <w:rtl/>
        </w:rPr>
        <w:t>كسلان</w:t>
      </w:r>
      <w:r>
        <w:t xml:space="preserve"> kaslān f. </w:t>
      </w:r>
      <w:r>
        <w:rPr>
          <w:rtl/>
        </w:rPr>
        <w:t>ة, كسلى</w:t>
      </w:r>
      <w:r>
        <w:t xml:space="preserve"> kaslā, pl. </w:t>
      </w:r>
      <w:r>
        <w:rPr>
          <w:rtl/>
        </w:rPr>
        <w:t>كسالى</w:t>
      </w:r>
      <w:r>
        <w:t xml:space="preserve"> kasālā, kusālā, </w:t>
      </w:r>
      <w:r>
        <w:rPr>
          <w:rtl/>
        </w:rPr>
        <w:t>كسلى</w:t>
      </w:r>
      <w:r>
        <w:t xml:space="preserve"> kaslā lazy, sluggish, slothful, indolent, idle, inactive</w:t>
      </w:r>
    </w:p>
    <w:p w:rsidR="00B14408" w:rsidRDefault="00FD180F" w:rsidP="00FD180F">
      <w:pPr>
        <w:pStyle w:val="libNormal"/>
      </w:pPr>
      <w:r w:rsidRPr="00B14408">
        <w:rPr>
          <w:rStyle w:val="libBold2Char"/>
          <w:rFonts w:hint="eastAsia"/>
          <w:rtl/>
        </w:rPr>
        <w:t>مكسال</w:t>
      </w:r>
      <w:r>
        <w:t xml:space="preserve"> miksāl lazybones, sluggard, idler, loafer</w:t>
      </w:r>
    </w:p>
    <w:p w:rsidR="00B14408" w:rsidRDefault="00FD180F" w:rsidP="00FD180F">
      <w:pPr>
        <w:pStyle w:val="libNormal"/>
      </w:pPr>
      <w:r w:rsidRPr="00B14408">
        <w:rPr>
          <w:rStyle w:val="libBold2Char"/>
          <w:rFonts w:hint="eastAsia"/>
          <w:rtl/>
        </w:rPr>
        <w:t>تكاسل</w:t>
      </w:r>
      <w:r>
        <w:t xml:space="preserve"> takāsul laziness, sluggishness, indolence</w:t>
      </w:r>
    </w:p>
    <w:p w:rsidR="00B14408" w:rsidRDefault="00FD180F" w:rsidP="00FD180F">
      <w:pPr>
        <w:pStyle w:val="libNormal"/>
      </w:pPr>
      <w:r w:rsidRPr="00B14408">
        <w:rPr>
          <w:rStyle w:val="libBold2Char"/>
          <w:rFonts w:hint="eastAsia"/>
          <w:rtl/>
        </w:rPr>
        <w:t>متكاسل</w:t>
      </w:r>
      <w:r>
        <w:t xml:space="preserve"> mutakāsil lazy, sluggish, slothful, indolent</w:t>
      </w:r>
    </w:p>
    <w:p w:rsidR="00B14408" w:rsidRDefault="00FD180F" w:rsidP="00FD180F">
      <w:pPr>
        <w:pStyle w:val="libNormal"/>
      </w:pPr>
      <w:r w:rsidRPr="00B14408">
        <w:rPr>
          <w:rStyle w:val="libBold2Char"/>
          <w:rFonts w:hint="eastAsia"/>
          <w:rtl/>
        </w:rPr>
        <w:t>كسم</w:t>
      </w:r>
      <w:r>
        <w:t xml:space="preserve"> kasama i (kasm) to make living (</w:t>
      </w:r>
      <w:r>
        <w:rPr>
          <w:rtl/>
        </w:rPr>
        <w:t>على عياله</w:t>
      </w:r>
      <w:r>
        <w:t xml:space="preserve"> ‘alā ‘iyālihī for one’s family) II to give form (</w:t>
      </w:r>
      <w:r>
        <w:rPr>
          <w:rtl/>
        </w:rPr>
        <w:t>هـ</w:t>
      </w:r>
      <w:r>
        <w:t xml:space="preserve"> to s.th.), shape, fashion (</w:t>
      </w:r>
      <w:r>
        <w:rPr>
          <w:rtl/>
        </w:rPr>
        <w:t>هـ</w:t>
      </w:r>
      <w:r>
        <w:t xml:space="preserve"> s.th.)</w:t>
      </w:r>
    </w:p>
    <w:p w:rsidR="00B14408" w:rsidRDefault="00FD180F" w:rsidP="00FD180F">
      <w:pPr>
        <w:pStyle w:val="libNormal"/>
      </w:pPr>
      <w:r w:rsidRPr="00B14408">
        <w:rPr>
          <w:rStyle w:val="libBold2Char"/>
          <w:rFonts w:hint="eastAsia"/>
          <w:rtl/>
        </w:rPr>
        <w:t>كسم</w:t>
      </w:r>
      <w:r>
        <w:t xml:space="preserve"> kasm cut, style (of a dress); clothing, clothes, costume, fashion; form, shape; manner, mode</w:t>
      </w:r>
    </w:p>
    <w:p w:rsidR="00B14408" w:rsidRDefault="00FD180F" w:rsidP="00FD180F">
      <w:pPr>
        <w:pStyle w:val="libNormal"/>
      </w:pPr>
      <w:r w:rsidRPr="00B14408">
        <w:rPr>
          <w:rStyle w:val="libBold2Char"/>
          <w:rFonts w:hint="eastAsia"/>
          <w:rtl/>
        </w:rPr>
        <w:t>كسيم</w:t>
      </w:r>
      <w:r>
        <w:t xml:space="preserve"> kasīm duty, rate, tax</w:t>
      </w:r>
    </w:p>
    <w:p w:rsidR="00B14408" w:rsidRDefault="00FD180F" w:rsidP="00FD180F">
      <w:pPr>
        <w:pStyle w:val="libNormal"/>
      </w:pPr>
      <w:r w:rsidRPr="00B14408">
        <w:rPr>
          <w:rStyle w:val="libBold2Char"/>
          <w:rFonts w:hint="eastAsia"/>
          <w:rtl/>
        </w:rPr>
        <w:t>تكسيم</w:t>
      </w:r>
      <w:r>
        <w:t xml:space="preserve"> taksīm forming, shaping, fashioning, molding; O milling</w:t>
      </w:r>
    </w:p>
    <w:p w:rsidR="00B14408" w:rsidRDefault="00FD180F" w:rsidP="00FD180F">
      <w:pPr>
        <w:pStyle w:val="libNormal"/>
      </w:pPr>
      <w:r w:rsidRPr="00B14408">
        <w:rPr>
          <w:rStyle w:val="libBold2Char"/>
          <w:rFonts w:hint="eastAsia"/>
          <w:rtl/>
        </w:rPr>
        <w:t>مكسم</w:t>
      </w:r>
      <w:r>
        <w:t xml:space="preserve"> mukassam well</w:t>
      </w:r>
      <w:r w:rsidR="003D2305">
        <w:t>-</w:t>
      </w:r>
      <w:r>
        <w:t>shaped, shapely</w:t>
      </w:r>
    </w:p>
    <w:p w:rsidR="00B14408" w:rsidRDefault="00FD180F" w:rsidP="00FD180F">
      <w:pPr>
        <w:pStyle w:val="libNormal"/>
      </w:pPr>
      <w:r w:rsidRPr="00B14408">
        <w:rPr>
          <w:rStyle w:val="libBold2Char"/>
          <w:rFonts w:hint="eastAsia"/>
          <w:rtl/>
        </w:rPr>
        <w:t>كسو</w:t>
      </w:r>
      <w:r>
        <w:t xml:space="preserve">) and </w:t>
      </w:r>
      <w:r>
        <w:rPr>
          <w:rtl/>
        </w:rPr>
        <w:t>كسي) كسا</w:t>
      </w:r>
      <w:r>
        <w:t xml:space="preserve"> kasā u (kasw) to clothe, dress, garb, attire (</w:t>
      </w:r>
      <w:r>
        <w:rPr>
          <w:rtl/>
        </w:rPr>
        <w:t>هـ</w:t>
      </w:r>
      <w:r>
        <w:t xml:space="preserve"> s.o. with or in); to hang, drape, face, line, case (</w:t>
      </w:r>
      <w:r>
        <w:rPr>
          <w:rtl/>
        </w:rPr>
        <w:t>ب</w:t>
      </w:r>
      <w:r>
        <w:t xml:space="preserve"> or </w:t>
      </w:r>
      <w:r>
        <w:rPr>
          <w:rtl/>
        </w:rPr>
        <w:t>هـ هـ</w:t>
      </w:r>
      <w:r>
        <w:t xml:space="preserve"> s.th. with), incase (</w:t>
      </w:r>
      <w:r>
        <w:rPr>
          <w:rtl/>
        </w:rPr>
        <w:t>ب</w:t>
      </w:r>
      <w:r>
        <w:t xml:space="preserve"> or </w:t>
      </w:r>
      <w:r>
        <w:rPr>
          <w:rtl/>
        </w:rPr>
        <w:t>هـ هـ</w:t>
      </w:r>
      <w:r>
        <w:t xml:space="preserve"> s.th. in); to cover (</w:t>
      </w:r>
      <w:r>
        <w:rPr>
          <w:rtl/>
        </w:rPr>
        <w:t>ب</w:t>
      </w:r>
      <w:r>
        <w:t xml:space="preserve"> or </w:t>
      </w:r>
      <w:r>
        <w:rPr>
          <w:rtl/>
        </w:rPr>
        <w:t>هـ هـ</w:t>
      </w:r>
      <w:r>
        <w:t xml:space="preserve"> s.th. with), put, slip (</w:t>
      </w:r>
      <w:r>
        <w:rPr>
          <w:rtl/>
        </w:rPr>
        <w:t>ب</w:t>
      </w:r>
      <w:r>
        <w:t xml:space="preserve"> or </w:t>
      </w:r>
      <w:r>
        <w:rPr>
          <w:rtl/>
        </w:rPr>
        <w:t>هـ هـ</w:t>
      </w:r>
      <w:r>
        <w:t xml:space="preserve"> over s.th. s.th.) </w:t>
      </w:r>
      <w:r w:rsidR="003D2305">
        <w:t>|</w:t>
      </w:r>
      <w:r>
        <w:t xml:space="preserve"> </w:t>
      </w:r>
      <w:r>
        <w:rPr>
          <w:rtl/>
        </w:rPr>
        <w:t>كساه صب</w:t>
      </w:r>
      <w:r>
        <w:rPr>
          <w:rFonts w:hint="eastAsia"/>
          <w:rtl/>
        </w:rPr>
        <w:t>غة</w:t>
      </w:r>
      <w:r>
        <w:rPr>
          <w:rtl/>
        </w:rPr>
        <w:t xml:space="preserve"> كذا</w:t>
      </w:r>
      <w:r>
        <w:t xml:space="preserve"> (ṣibgata) to give s.th. the appearance of ..., make s.th. </w:t>
      </w:r>
      <w:r>
        <w:lastRenderedPageBreak/>
        <w:t xml:space="preserve">look like ...; </w:t>
      </w:r>
      <w:r w:rsidR="003D2305">
        <w:t>--</w:t>
      </w:r>
      <w:r>
        <w:t xml:space="preserve"> </w:t>
      </w:r>
      <w:r>
        <w:rPr>
          <w:rtl/>
        </w:rPr>
        <w:t>كسي</w:t>
      </w:r>
      <w:r>
        <w:t xml:space="preserve"> kasiya a (</w:t>
      </w:r>
      <w:r>
        <w:rPr>
          <w:rtl/>
        </w:rPr>
        <w:t>كسا</w:t>
      </w:r>
      <w:r>
        <w:t xml:space="preserve"> kasā) to be or get dressed; to dress IV to clothe, dress, garb, attire (</w:t>
      </w:r>
      <w:r>
        <w:rPr>
          <w:rtl/>
        </w:rPr>
        <w:t>هـ ه</w:t>
      </w:r>
      <w:r>
        <w:t xml:space="preserve"> s.o. with or in) V to be dressed, be clothed, be garbed; to clothe o.s., array o.s., attire o.s. (</w:t>
      </w:r>
      <w:r>
        <w:rPr>
          <w:rtl/>
        </w:rPr>
        <w:t>ب</w:t>
      </w:r>
      <w:r>
        <w:t xml:space="preserve"> with or in); to cover o.s. VIII do.; to burst into leaf (tree)</w:t>
      </w:r>
    </w:p>
    <w:p w:rsidR="00B14408" w:rsidRDefault="00FD180F" w:rsidP="00FD180F">
      <w:pPr>
        <w:pStyle w:val="libNormal"/>
      </w:pPr>
      <w:r w:rsidRPr="00B14408">
        <w:rPr>
          <w:rStyle w:val="libBold2Char"/>
          <w:rFonts w:hint="eastAsia"/>
          <w:rtl/>
        </w:rPr>
        <w:t>كسوة</w:t>
      </w:r>
      <w:r>
        <w:t xml:space="preserve"> kiswa pl. </w:t>
      </w:r>
      <w:r>
        <w:rPr>
          <w:rtl/>
        </w:rPr>
        <w:t>كسى</w:t>
      </w:r>
      <w:r>
        <w:t xml:space="preserve"> kusan, kisan, </w:t>
      </w:r>
      <w:r>
        <w:rPr>
          <w:rtl/>
        </w:rPr>
        <w:t>كساو</w:t>
      </w:r>
      <w:r>
        <w:t xml:space="preserve"> kasāwin clothing, clothes, apparel, attire, raiment; dress, garment; suit of clothes; uniform; draping, lining, casing, facing, paneling, wainscoting (e.g., of walls) </w:t>
      </w:r>
      <w:r w:rsidR="003D2305">
        <w:t>|</w:t>
      </w:r>
      <w:r>
        <w:t xml:space="preserve"> </w:t>
      </w:r>
      <w:r>
        <w:rPr>
          <w:rtl/>
        </w:rPr>
        <w:t>الكسوة (الشريفة</w:t>
      </w:r>
      <w:r>
        <w:t xml:space="preserve">) the kiswa, the covering of the Kaaba (black, brocaded carpet covering the walls of the Kaaba, made annually in Egypt and transported with the pilgrimage caravan to Mecca); </w:t>
      </w:r>
      <w:r>
        <w:rPr>
          <w:rtl/>
        </w:rPr>
        <w:t>كسوة التشريفة</w:t>
      </w:r>
      <w:r>
        <w:t xml:space="preserve"> full</w:t>
      </w:r>
      <w:r w:rsidR="003D2305">
        <w:t>-</w:t>
      </w:r>
      <w:r>
        <w:t>dress uniform, gala uniform</w:t>
      </w:r>
    </w:p>
    <w:p w:rsidR="00B14408" w:rsidRDefault="00FD180F" w:rsidP="00FD180F">
      <w:pPr>
        <w:pStyle w:val="libNormal"/>
      </w:pPr>
      <w:r w:rsidRPr="00B14408">
        <w:rPr>
          <w:rStyle w:val="libBold2Char"/>
          <w:rFonts w:hint="eastAsia"/>
          <w:rtl/>
        </w:rPr>
        <w:t>كساء</w:t>
      </w:r>
      <w:r>
        <w:t xml:space="preserve"> kisā’ pl. </w:t>
      </w:r>
      <w:r>
        <w:rPr>
          <w:rtl/>
        </w:rPr>
        <w:t>اكسية</w:t>
      </w:r>
      <w:r>
        <w:t xml:space="preserve"> aksiya garment; dress</w:t>
      </w:r>
    </w:p>
    <w:p w:rsidR="00B14408" w:rsidRDefault="00FD180F" w:rsidP="00FD180F">
      <w:pPr>
        <w:pStyle w:val="libNormal"/>
      </w:pPr>
      <w:r w:rsidRPr="00B14408">
        <w:rPr>
          <w:rStyle w:val="libBold2Char"/>
          <w:rFonts w:hint="eastAsia"/>
          <w:rtl/>
        </w:rPr>
        <w:t>تكسية</w:t>
      </w:r>
      <w:r>
        <w:t xml:space="preserve"> taksiya clothing, dressing; draping, lining, casing, facing, paneling, wainscoting (e.g., of walls); course of stones (of a macadam road)</w:t>
      </w:r>
    </w:p>
    <w:p w:rsidR="00B14408" w:rsidRDefault="00FD180F" w:rsidP="00FD180F">
      <w:pPr>
        <w:pStyle w:val="libNormal"/>
      </w:pPr>
      <w:r w:rsidRPr="00B14408">
        <w:rPr>
          <w:rStyle w:val="libBold2Char"/>
          <w:rFonts w:hint="eastAsia"/>
          <w:rtl/>
        </w:rPr>
        <w:t>كش</w:t>
      </w:r>
      <w:r>
        <w:t xml:space="preserve"> kašša i to recoil (</w:t>
      </w:r>
      <w:r>
        <w:rPr>
          <w:rtl/>
        </w:rPr>
        <w:t>من</w:t>
      </w:r>
      <w:r>
        <w:t xml:space="preserve"> from)</w:t>
      </w:r>
    </w:p>
    <w:p w:rsidR="00B14408" w:rsidRDefault="00FD180F" w:rsidP="00FD180F">
      <w:pPr>
        <w:pStyle w:val="libNormal"/>
      </w:pPr>
      <w:r w:rsidRPr="00B14408">
        <w:rPr>
          <w:rStyle w:val="libBold2Char"/>
          <w:rFonts w:hint="eastAsia"/>
          <w:rtl/>
        </w:rPr>
        <w:t>كشة</w:t>
      </w:r>
      <w:r>
        <w:t xml:space="preserve"> kušša lock of hair</w:t>
      </w:r>
    </w:p>
    <w:p w:rsidR="00B14408" w:rsidRDefault="00FD180F" w:rsidP="00FD180F">
      <w:pPr>
        <w:pStyle w:val="libNormal"/>
      </w:pPr>
      <w:r w:rsidRPr="00B14408">
        <w:rPr>
          <w:rStyle w:val="libBold2Char"/>
          <w:rFonts w:hint="eastAsia"/>
          <w:rtl/>
        </w:rPr>
        <w:t>كشتبان</w:t>
      </w:r>
      <w:r>
        <w:t xml:space="preserve"> kuštubān, kuštibān pl. </w:t>
      </w:r>
      <w:r>
        <w:rPr>
          <w:rtl/>
        </w:rPr>
        <w:t>كشاتبين</w:t>
      </w:r>
      <w:r>
        <w:t xml:space="preserve"> kašātibīn2 thimble</w:t>
      </w:r>
    </w:p>
    <w:p w:rsidR="00B14408" w:rsidRDefault="00FD180F" w:rsidP="00FD180F">
      <w:pPr>
        <w:pStyle w:val="libNormal"/>
      </w:pPr>
      <w:r w:rsidRPr="00B14408">
        <w:rPr>
          <w:rStyle w:val="libBold2Char"/>
          <w:rFonts w:hint="eastAsia"/>
          <w:rtl/>
        </w:rPr>
        <w:t>كشح</w:t>
      </w:r>
      <w:r>
        <w:t xml:space="preserve"> kašaḥa a (kašḥ): </w:t>
      </w:r>
      <w:r>
        <w:rPr>
          <w:rtl/>
        </w:rPr>
        <w:t>كشح له بالعداوة</w:t>
      </w:r>
      <w:r>
        <w:t xml:space="preserve"> (bi</w:t>
      </w:r>
      <w:r w:rsidR="003D2305">
        <w:t>-</w:t>
      </w:r>
      <w:r>
        <w:t>l</w:t>
      </w:r>
      <w:r w:rsidR="003D2305">
        <w:t>-</w:t>
      </w:r>
      <w:r>
        <w:t xml:space="preserve">‘adāwa) to harbor enmity toward s.o., hate s.o.; </w:t>
      </w:r>
      <w:r w:rsidR="003D2305">
        <w:t>--</w:t>
      </w:r>
      <w:r>
        <w:t xml:space="preserve"> to disperse, scatter, break up (</w:t>
      </w:r>
      <w:r>
        <w:rPr>
          <w:rtl/>
        </w:rPr>
        <w:t>ه</w:t>
      </w:r>
      <w:r>
        <w:t xml:space="preserve"> a crowd), send away, dismiss, drive away, chase away (</w:t>
      </w:r>
      <w:r>
        <w:rPr>
          <w:rtl/>
        </w:rPr>
        <w:t>ه</w:t>
      </w:r>
      <w:r>
        <w:t xml:space="preserve"> s.o.) III </w:t>
      </w:r>
      <w:r>
        <w:rPr>
          <w:rtl/>
        </w:rPr>
        <w:t>كاشحة في العداوة</w:t>
      </w:r>
      <w:r>
        <w:t xml:space="preserve"> (bi</w:t>
      </w:r>
      <w:r w:rsidR="003D2305">
        <w:t>-</w:t>
      </w:r>
      <w:r>
        <w:t>l</w:t>
      </w:r>
      <w:r w:rsidR="003D2305">
        <w:t>-</w:t>
      </w:r>
      <w:r>
        <w:t>‘adāwa) to harbor enmity toward s.o., hate s.o. VII to be dispersed, be scattered; to disperse, scatter, break up; to be dispelled</w:t>
      </w:r>
    </w:p>
    <w:p w:rsidR="00B14408" w:rsidRDefault="00FD180F" w:rsidP="00FD180F">
      <w:pPr>
        <w:pStyle w:val="libNormal"/>
      </w:pPr>
      <w:r w:rsidRPr="00B14408">
        <w:rPr>
          <w:rStyle w:val="libBold2Char"/>
          <w:rFonts w:hint="eastAsia"/>
          <w:rtl/>
        </w:rPr>
        <w:t>كشح</w:t>
      </w:r>
      <w:r>
        <w:t xml:space="preserve"> kašḥ pl. </w:t>
      </w:r>
      <w:r>
        <w:rPr>
          <w:rtl/>
        </w:rPr>
        <w:t>كشوح</w:t>
      </w:r>
      <w:r>
        <w:t xml:space="preserve"> kušūḥ region of the hip, haunch, flank, side, waist; Venus’s</w:t>
      </w:r>
      <w:r w:rsidR="003D2305">
        <w:t>-</w:t>
      </w:r>
      <w:r>
        <w:t xml:space="preserve">shell, cowrie </w:t>
      </w:r>
      <w:r w:rsidR="003D2305">
        <w:t>|</w:t>
      </w:r>
      <w:r>
        <w:t xml:space="preserve"> </w:t>
      </w:r>
      <w:r>
        <w:rPr>
          <w:rtl/>
        </w:rPr>
        <w:t>طوى كشح على</w:t>
      </w:r>
      <w:r>
        <w:t xml:space="preserve"> (ṭawā kašḥahū) to keep s.th. to o.s., keep s.th. secret; </w:t>
      </w:r>
      <w:r>
        <w:rPr>
          <w:rtl/>
        </w:rPr>
        <w:t>طوى كشحه (كشحا) عن</w:t>
      </w:r>
      <w:r>
        <w:t xml:space="preserve"> to turn from s.o., break with s.o.; </w:t>
      </w:r>
      <w:r>
        <w:rPr>
          <w:rtl/>
        </w:rPr>
        <w:t>ولاه كشحه</w:t>
      </w:r>
      <w:r>
        <w:t xml:space="preserve"> (wallāhu) to turn one’s back on s.o.</w:t>
      </w:r>
    </w:p>
    <w:p w:rsidR="00B14408" w:rsidRDefault="00FD180F" w:rsidP="00FD180F">
      <w:pPr>
        <w:pStyle w:val="libNormal"/>
      </w:pPr>
      <w:r w:rsidRPr="00B14408">
        <w:rPr>
          <w:rStyle w:val="libBold2Char"/>
          <w:rFonts w:hint="eastAsia"/>
          <w:rtl/>
        </w:rPr>
        <w:t>كشاحة</w:t>
      </w:r>
      <w:r>
        <w:t xml:space="preserve"> kušāḥa secret enmity, rancor, grudge, resentment, hate</w:t>
      </w:r>
    </w:p>
    <w:p w:rsidR="00B14408" w:rsidRDefault="00FD180F" w:rsidP="00FD180F">
      <w:pPr>
        <w:pStyle w:val="libNormal"/>
      </w:pPr>
      <w:r w:rsidRPr="00B14408">
        <w:rPr>
          <w:rStyle w:val="libBold2Char"/>
          <w:rFonts w:hint="eastAsia"/>
          <w:rtl/>
        </w:rPr>
        <w:t>كاشح</w:t>
      </w:r>
      <w:r>
        <w:t xml:space="preserve"> kāšiḥ secret enemy</w:t>
      </w:r>
    </w:p>
    <w:p w:rsidR="00B14408" w:rsidRDefault="00FD180F" w:rsidP="00FD180F">
      <w:pPr>
        <w:pStyle w:val="libNormal"/>
      </w:pPr>
      <w:r w:rsidRPr="00B14408">
        <w:rPr>
          <w:rStyle w:val="libBold2Char"/>
          <w:rFonts w:hint="eastAsia"/>
          <w:rtl/>
        </w:rPr>
        <w:t>كشر</w:t>
      </w:r>
      <w:r>
        <w:t xml:space="preserve"> kašara i (kašr) and II to bare one’s teeth; to grimace; to grin, smile (</w:t>
      </w:r>
      <w:r>
        <w:rPr>
          <w:rtl/>
        </w:rPr>
        <w:t>الى</w:t>
      </w:r>
      <w:r>
        <w:t xml:space="preserve"> at s.o.); to scowl, glower, bear a grim expression </w:t>
      </w:r>
      <w:r w:rsidR="003D2305">
        <w:t>|</w:t>
      </w:r>
      <w:r>
        <w:t xml:space="preserve"> </w:t>
      </w:r>
      <w:r>
        <w:rPr>
          <w:rtl/>
        </w:rPr>
        <w:t>كشر عن اسنانه</w:t>
      </w:r>
      <w:r>
        <w:t xml:space="preserve"> to bare or show one’s teeth; </w:t>
      </w:r>
      <w:r>
        <w:rPr>
          <w:rtl/>
        </w:rPr>
        <w:t>كشر عن نابه (انيابه</w:t>
      </w:r>
      <w:r>
        <w:t>) do.</w:t>
      </w:r>
    </w:p>
    <w:p w:rsidR="00B14408" w:rsidRDefault="00FD180F" w:rsidP="00FD180F">
      <w:pPr>
        <w:pStyle w:val="libNormal"/>
      </w:pPr>
      <w:r w:rsidRPr="00B14408">
        <w:rPr>
          <w:rStyle w:val="libBold2Char"/>
          <w:rFonts w:hint="eastAsia"/>
          <w:rtl/>
        </w:rPr>
        <w:t>كشرة</w:t>
      </w:r>
      <w:r>
        <w:t xml:space="preserve"> kišra grimace</w:t>
      </w:r>
    </w:p>
    <w:p w:rsidR="00B14408" w:rsidRDefault="00FD180F" w:rsidP="00FD180F">
      <w:pPr>
        <w:pStyle w:val="libNormal"/>
      </w:pPr>
      <w:r w:rsidRPr="00B14408">
        <w:rPr>
          <w:rStyle w:val="libBold2Char"/>
          <w:rFonts w:hint="eastAsia"/>
          <w:rtl/>
        </w:rPr>
        <w:lastRenderedPageBreak/>
        <w:t>تكشيرة</w:t>
      </w:r>
      <w:r>
        <w:t xml:space="preserve"> takšīra (n. vic.) flash of the teeth</w:t>
      </w:r>
    </w:p>
    <w:p w:rsidR="00B14408" w:rsidRDefault="00FD180F" w:rsidP="00FD180F">
      <w:pPr>
        <w:pStyle w:val="libNormal"/>
      </w:pPr>
      <w:r w:rsidRPr="00B14408">
        <w:rPr>
          <w:rStyle w:val="libBold2Char"/>
          <w:rFonts w:hint="eastAsia"/>
          <w:rtl/>
        </w:rPr>
        <w:t>هو</w:t>
      </w:r>
      <w:r>
        <w:rPr>
          <w:rtl/>
        </w:rPr>
        <w:t xml:space="preserve"> جاري مكاشري</w:t>
      </w:r>
      <w:r>
        <w:t xml:space="preserve"> huwa jārī mukāširī he is my nearest neighbor</w:t>
      </w:r>
    </w:p>
    <w:p w:rsidR="00B14408" w:rsidRDefault="00FD180F" w:rsidP="00FD180F">
      <w:pPr>
        <w:pStyle w:val="libNormal"/>
      </w:pPr>
      <w:r w:rsidRPr="00B14408">
        <w:rPr>
          <w:rStyle w:val="libBold2Char"/>
          <w:rFonts w:hint="eastAsia"/>
          <w:rtl/>
        </w:rPr>
        <w:t>انكشاري</w:t>
      </w:r>
      <w:r>
        <w:t xml:space="preserve"> look up alphabetically</w:t>
      </w:r>
    </w:p>
    <w:p w:rsidR="00B14408" w:rsidRDefault="00FD180F" w:rsidP="00FD180F">
      <w:pPr>
        <w:pStyle w:val="libNormal"/>
      </w:pPr>
      <w:r w:rsidRPr="00B14408">
        <w:rPr>
          <w:rStyle w:val="libBold2Char"/>
          <w:rFonts w:hint="eastAsia"/>
          <w:rtl/>
        </w:rPr>
        <w:t>كشط</w:t>
      </w:r>
      <w:r>
        <w:t xml:space="preserve"> kašaṭa i (kašṭ) to take off (</w:t>
      </w:r>
      <w:r>
        <w:rPr>
          <w:rtl/>
        </w:rPr>
        <w:t>هـ</w:t>
      </w:r>
      <w:r>
        <w:t xml:space="preserve"> a wrapping, a covering); to pull off (</w:t>
      </w:r>
      <w:r>
        <w:rPr>
          <w:rtl/>
        </w:rPr>
        <w:t>هـ</w:t>
      </w:r>
      <w:r>
        <w:t xml:space="preserve"> s.th.); to erase (</w:t>
      </w:r>
      <w:r>
        <w:rPr>
          <w:rtl/>
        </w:rPr>
        <w:t>هـ</w:t>
      </w:r>
      <w:r>
        <w:t xml:space="preserve"> s.th. written); to remove (</w:t>
      </w:r>
      <w:r>
        <w:rPr>
          <w:rtl/>
        </w:rPr>
        <w:t>هـ</w:t>
      </w:r>
      <w:r>
        <w:t xml:space="preserve"> s.th.); to scratch off, scrape off (</w:t>
      </w:r>
      <w:r>
        <w:rPr>
          <w:rtl/>
        </w:rPr>
        <w:t>هـ</w:t>
      </w:r>
      <w:r>
        <w:t xml:space="preserve"> s.th., </w:t>
      </w:r>
      <w:r>
        <w:rPr>
          <w:rtl/>
        </w:rPr>
        <w:t>ب</w:t>
      </w:r>
      <w:r>
        <w:t xml:space="preserve"> e.g., with a knife so as to clean it)</w:t>
      </w:r>
    </w:p>
    <w:p w:rsidR="00B14408" w:rsidRDefault="00FD180F" w:rsidP="00FD180F">
      <w:pPr>
        <w:pStyle w:val="libNormal"/>
      </w:pPr>
      <w:r w:rsidRPr="00B14408">
        <w:rPr>
          <w:rStyle w:val="libBold2Char"/>
          <w:rFonts w:hint="eastAsia"/>
          <w:rtl/>
        </w:rPr>
        <w:t>مكشط</w:t>
      </w:r>
      <w:r>
        <w:t xml:space="preserve"> mikšaṭ erasing knife</w:t>
      </w:r>
    </w:p>
    <w:p w:rsidR="00B14408" w:rsidRDefault="00FD180F" w:rsidP="00FD180F">
      <w:pPr>
        <w:pStyle w:val="libNormal"/>
      </w:pPr>
      <w:r w:rsidRPr="00B14408">
        <w:rPr>
          <w:rStyle w:val="libBold2Char"/>
          <w:rFonts w:hint="eastAsia"/>
          <w:rtl/>
        </w:rPr>
        <w:t>كشب</w:t>
      </w:r>
      <w:r>
        <w:t xml:space="preserve"> kašafa i (kašf) to pull away, remove, take off, throw open, lift, raise (</w:t>
      </w:r>
      <w:r>
        <w:rPr>
          <w:rtl/>
        </w:rPr>
        <w:t>هـ</w:t>
      </w:r>
      <w:r>
        <w:t xml:space="preserve"> a covering, a curtain, a veil, etc., </w:t>
      </w:r>
      <w:r>
        <w:rPr>
          <w:rtl/>
        </w:rPr>
        <w:t>عن</w:t>
      </w:r>
      <w:r>
        <w:t xml:space="preserve"> from); to reveal, disclose, uncover, expose, bare (</w:t>
      </w:r>
      <w:r>
        <w:rPr>
          <w:rtl/>
        </w:rPr>
        <w:t>هـ</w:t>
      </w:r>
      <w:r>
        <w:t xml:space="preserve"> or </w:t>
      </w:r>
      <w:r>
        <w:rPr>
          <w:rtl/>
        </w:rPr>
        <w:t>عن</w:t>
      </w:r>
      <w:r>
        <w:t xml:space="preserve"> s.th.); to clear up (</w:t>
      </w:r>
      <w:r>
        <w:rPr>
          <w:rtl/>
        </w:rPr>
        <w:t>هـ</w:t>
      </w:r>
      <w:r>
        <w:t xml:space="preserve"> or </w:t>
      </w:r>
      <w:r>
        <w:rPr>
          <w:rtl/>
        </w:rPr>
        <w:t>عن</w:t>
      </w:r>
      <w:r>
        <w:t xml:space="preserve"> s.th.), shed light (</w:t>
      </w:r>
      <w:r>
        <w:rPr>
          <w:rtl/>
        </w:rPr>
        <w:t>هـ</w:t>
      </w:r>
      <w:r>
        <w:t xml:space="preserve"> or </w:t>
      </w:r>
      <w:r>
        <w:rPr>
          <w:rtl/>
        </w:rPr>
        <w:t>عن</w:t>
      </w:r>
      <w:r>
        <w:t xml:space="preserve"> on); to show, demonstrate (</w:t>
      </w:r>
      <w:r>
        <w:rPr>
          <w:rtl/>
        </w:rPr>
        <w:t>هـ</w:t>
      </w:r>
      <w:r>
        <w:t xml:space="preserve"> or </w:t>
      </w:r>
      <w:r>
        <w:rPr>
          <w:rtl/>
        </w:rPr>
        <w:t>عن</w:t>
      </w:r>
      <w:r>
        <w:t xml:space="preserve"> s.th.); to open up, lay open, lay bare (</w:t>
      </w:r>
      <w:r>
        <w:rPr>
          <w:rtl/>
        </w:rPr>
        <w:t>هـ</w:t>
      </w:r>
      <w:r>
        <w:t xml:space="preserve"> or </w:t>
      </w:r>
      <w:r>
        <w:rPr>
          <w:rtl/>
        </w:rPr>
        <w:t>عن</w:t>
      </w:r>
      <w:r>
        <w:t xml:space="preserve"> s.th.); to bring to light (</w:t>
      </w:r>
      <w:r>
        <w:rPr>
          <w:rtl/>
        </w:rPr>
        <w:t>هـ</w:t>
      </w:r>
      <w:r>
        <w:t xml:space="preserve"> or </w:t>
      </w:r>
      <w:r>
        <w:rPr>
          <w:rtl/>
        </w:rPr>
        <w:t>عن</w:t>
      </w:r>
      <w:r>
        <w:t xml:space="preserve"> s.th.); to study, scrutinize,   investigate, examine (</w:t>
      </w:r>
      <w:r>
        <w:rPr>
          <w:rtl/>
        </w:rPr>
        <w:t>عن</w:t>
      </w:r>
      <w:r>
        <w:t xml:space="preserve"> s.th.); to examine medically (</w:t>
      </w:r>
      <w:r>
        <w:rPr>
          <w:rtl/>
        </w:rPr>
        <w:t>على</w:t>
      </w:r>
      <w:r>
        <w:t xml:space="preserve"> s.o.) </w:t>
      </w:r>
      <w:r w:rsidR="003D2305">
        <w:t>|</w:t>
      </w:r>
      <w:r>
        <w:t xml:space="preserve"> </w:t>
      </w:r>
      <w:r>
        <w:rPr>
          <w:rtl/>
        </w:rPr>
        <w:t>كشف القناع عن</w:t>
      </w:r>
      <w:r>
        <w:t xml:space="preserve"> to unveil, unmask s.o. or s.th.; </w:t>
      </w:r>
      <w:r>
        <w:rPr>
          <w:rtl/>
        </w:rPr>
        <w:t>كشف عل</w:t>
      </w:r>
      <w:r>
        <w:rPr>
          <w:rFonts w:hint="eastAsia"/>
          <w:rtl/>
        </w:rPr>
        <w:t>يه</w:t>
      </w:r>
      <w:r>
        <w:rPr>
          <w:rtl/>
        </w:rPr>
        <w:t xml:space="preserve"> طبيا</w:t>
      </w:r>
      <w:r>
        <w:t xml:space="preserve"> (ṭibbīyan) to examine s.o. medically ; </w:t>
      </w:r>
      <w:r>
        <w:rPr>
          <w:rtl/>
        </w:rPr>
        <w:t>كشفت الحرب عن ساقها</w:t>
      </w:r>
      <w:r>
        <w:t xml:space="preserve"> (ḥarbu) the war was or become violent, flared up; war broke out III to discuss, reveal, manifest, demonstrate, show (</w:t>
      </w:r>
      <w:r>
        <w:rPr>
          <w:rtl/>
        </w:rPr>
        <w:t>ب ه</w:t>
      </w:r>
      <w:r>
        <w:t xml:space="preserve"> to s.o. s.th.), evince ( toward s.o. s.th.); to make known (</w:t>
      </w:r>
      <w:r>
        <w:rPr>
          <w:rtl/>
        </w:rPr>
        <w:t>ب</w:t>
      </w:r>
      <w:r>
        <w:t xml:space="preserve"> or </w:t>
      </w:r>
      <w:r>
        <w:rPr>
          <w:rtl/>
        </w:rPr>
        <w:t>هـ  ه</w:t>
      </w:r>
      <w:r>
        <w:t xml:space="preserve"> to s.o. s.th.), inform (</w:t>
      </w:r>
      <w:r>
        <w:rPr>
          <w:rtl/>
        </w:rPr>
        <w:t>ب</w:t>
      </w:r>
      <w:r>
        <w:t xml:space="preserve"> or </w:t>
      </w:r>
      <w:r>
        <w:rPr>
          <w:rtl/>
        </w:rPr>
        <w:t>هـ ه</w:t>
      </w:r>
      <w:r>
        <w:t xml:space="preserve"> s.o. of) </w:t>
      </w:r>
      <w:r w:rsidR="003D2305">
        <w:t>|</w:t>
      </w:r>
      <w:r>
        <w:t xml:space="preserve"> </w:t>
      </w:r>
      <w:r>
        <w:rPr>
          <w:rtl/>
        </w:rPr>
        <w:t>كاشفه بالعداوة</w:t>
      </w:r>
      <w:r>
        <w:t xml:space="preserve"> (bi</w:t>
      </w:r>
      <w:r w:rsidR="003D2305">
        <w:t>-</w:t>
      </w:r>
      <w:r>
        <w:t>l</w:t>
      </w:r>
      <w:r w:rsidR="003D2305">
        <w:t>-</w:t>
      </w:r>
      <w:r>
        <w:t>‘adāwa) to manifest open hostility toward s.o. V to be uncovered, be exposed, be laid open, be bared, be disclosed, be revealed, be brought to light; to come to light, become visible, manifest itself, show; to open, be opened up (</w:t>
      </w:r>
      <w:r>
        <w:rPr>
          <w:rtl/>
        </w:rPr>
        <w:t>عن شيء</w:t>
      </w:r>
      <w:r>
        <w:t xml:space="preserve"> so as to reveal s.th.) </w:t>
      </w:r>
      <w:r w:rsidR="003D2305">
        <w:t>|</w:t>
      </w:r>
      <w:r>
        <w:t xml:space="preserve"> </w:t>
      </w:r>
      <w:r>
        <w:rPr>
          <w:rtl/>
        </w:rPr>
        <w:t>تكشف الأمر عن لا شيء</w:t>
      </w:r>
      <w:r>
        <w:t xml:space="preserve"> (amru) the matter turned out to be of no consequence; </w:t>
      </w:r>
      <w:r>
        <w:rPr>
          <w:rtl/>
        </w:rPr>
        <w:t>تكشف عن منتهى العجز</w:t>
      </w:r>
      <w:r>
        <w:t xml:space="preserve"> (muntahā l</w:t>
      </w:r>
      <w:r w:rsidR="003D2305">
        <w:t>-</w:t>
      </w:r>
      <w:r>
        <w:t>‘ajz) to show o.s. utterly helpless VII to be removed, be lifted, be raised (veil); to be uncovered, be disclosed, be revealed, become manifest (</w:t>
      </w:r>
      <w:r>
        <w:rPr>
          <w:rtl/>
        </w:rPr>
        <w:t>ل</w:t>
      </w:r>
      <w:r>
        <w:t xml:space="preserve"> to s.o.) VIII to discover (</w:t>
      </w:r>
      <w:r>
        <w:rPr>
          <w:rtl/>
        </w:rPr>
        <w:t>هـ</w:t>
      </w:r>
      <w:r>
        <w:t xml:space="preserve"> s.th., esp. scientifically); to find out, detect, uncover (</w:t>
      </w:r>
      <w:r>
        <w:rPr>
          <w:rtl/>
        </w:rPr>
        <w:t>هـ</w:t>
      </w:r>
      <w:r>
        <w:t xml:space="preserve"> s.th.) X to seek to discover (</w:t>
      </w:r>
      <w:r>
        <w:rPr>
          <w:rtl/>
        </w:rPr>
        <w:t>هـ</w:t>
      </w:r>
      <w:r>
        <w:t xml:space="preserve"> s.th.); to explore (</w:t>
      </w:r>
      <w:r>
        <w:rPr>
          <w:rtl/>
        </w:rPr>
        <w:t>هـ</w:t>
      </w:r>
      <w:r>
        <w:t xml:space="preserve"> s.th.); to investigate (</w:t>
      </w:r>
      <w:r>
        <w:rPr>
          <w:rtl/>
        </w:rPr>
        <w:t>هـ</w:t>
      </w:r>
      <w:r>
        <w:t xml:space="preserve"> s.th.), search, inquire (</w:t>
      </w:r>
      <w:r>
        <w:rPr>
          <w:rtl/>
        </w:rPr>
        <w:t>هـ</w:t>
      </w:r>
      <w:r>
        <w:t xml:space="preserve"> into s.th.); to scout, reconnoiter (mil.); to discover (</w:t>
      </w:r>
      <w:r>
        <w:rPr>
          <w:rtl/>
        </w:rPr>
        <w:t>هـ</w:t>
      </w:r>
      <w:r>
        <w:t xml:space="preserve"> s.th., scientifically); to detect, spot, seek out, search out, find out (</w:t>
      </w:r>
      <w:r>
        <w:rPr>
          <w:rtl/>
        </w:rPr>
        <w:t>هـ</w:t>
      </w:r>
      <w:r>
        <w:t xml:space="preserve"> s.th.)</w:t>
      </w:r>
    </w:p>
    <w:p w:rsidR="00B14408" w:rsidRDefault="00FD180F" w:rsidP="00FD180F">
      <w:pPr>
        <w:pStyle w:val="libNormal"/>
      </w:pPr>
      <w:r w:rsidRPr="00B14408">
        <w:rPr>
          <w:rStyle w:val="libBold2Char"/>
          <w:rFonts w:hint="eastAsia"/>
          <w:rtl/>
        </w:rPr>
        <w:lastRenderedPageBreak/>
        <w:t>كشف</w:t>
      </w:r>
      <w:r>
        <w:t xml:space="preserve"> kašf uncovering, disclosure; baring, exposure, unveiling; revelation, illumination (mys.); investigation, inquiry, search, quest, study; examination, scrutiny; inspection; boy scout movement; </w:t>
      </w:r>
      <w:r w:rsidR="003D2305">
        <w:t>--</w:t>
      </w:r>
      <w:r>
        <w:t xml:space="preserve"> (pl. </w:t>
      </w:r>
      <w:r>
        <w:rPr>
          <w:rtl/>
        </w:rPr>
        <w:t>كشوف</w:t>
      </w:r>
      <w:r>
        <w:t xml:space="preserve"> kušūf, </w:t>
      </w:r>
      <w:r>
        <w:rPr>
          <w:rtl/>
        </w:rPr>
        <w:t>كشوفات</w:t>
      </w:r>
      <w:r>
        <w:t xml:space="preserve"> kušūfāt) report, account; statement, specification, enumeration; table, schedule, chart; list, roster, index, register, inventory; pl. </w:t>
      </w:r>
      <w:r>
        <w:rPr>
          <w:rtl/>
        </w:rPr>
        <w:t>كشوف</w:t>
      </w:r>
      <w:r>
        <w:t xml:space="preserve"> discoveries </w:t>
      </w:r>
      <w:r w:rsidR="003D2305">
        <w:t>|</w:t>
      </w:r>
      <w:r>
        <w:t xml:space="preserve"> </w:t>
      </w:r>
      <w:r>
        <w:rPr>
          <w:rtl/>
        </w:rPr>
        <w:t>كشف طبي</w:t>
      </w:r>
      <w:r>
        <w:t xml:space="preserve"> ṭibbī) medical examination; </w:t>
      </w:r>
      <w:r>
        <w:rPr>
          <w:rtl/>
        </w:rPr>
        <w:t>كشف الاقتراع</w:t>
      </w:r>
      <w:r>
        <w:t xml:space="preserve"> muster roll; </w:t>
      </w:r>
      <w:r>
        <w:rPr>
          <w:rtl/>
        </w:rPr>
        <w:t>كشف الحساب</w:t>
      </w:r>
      <w:r>
        <w:t xml:space="preserve"> bill, invoice</w:t>
      </w:r>
    </w:p>
    <w:p w:rsidR="00B14408" w:rsidRDefault="00FD180F" w:rsidP="00FD180F">
      <w:pPr>
        <w:pStyle w:val="libNormal"/>
      </w:pPr>
      <w:r w:rsidRPr="00B14408">
        <w:rPr>
          <w:rStyle w:val="libBold2Char"/>
          <w:rFonts w:hint="eastAsia"/>
          <w:rtl/>
        </w:rPr>
        <w:t>كشفي</w:t>
      </w:r>
      <w:r>
        <w:t xml:space="preserve"> kašfī of or pertaining to boy scouts </w:t>
      </w:r>
      <w:r w:rsidR="003D2305">
        <w:t>|</w:t>
      </w:r>
      <w:r>
        <w:t xml:space="preserve"> </w:t>
      </w:r>
      <w:r>
        <w:rPr>
          <w:rtl/>
        </w:rPr>
        <w:t>حركة كشفية</w:t>
      </w:r>
      <w:r>
        <w:t xml:space="preserve"> (ḥaraka) boy scout movement</w:t>
      </w:r>
    </w:p>
    <w:p w:rsidR="00B14408" w:rsidRDefault="00FD180F" w:rsidP="00FD180F">
      <w:pPr>
        <w:pStyle w:val="libNormal"/>
      </w:pPr>
      <w:r w:rsidRPr="00B14408">
        <w:rPr>
          <w:rStyle w:val="libBold2Char"/>
          <w:rFonts w:hint="eastAsia"/>
          <w:rtl/>
        </w:rPr>
        <w:t>كشاف</w:t>
      </w:r>
      <w:r>
        <w:t xml:space="preserve"> kaššāf pl. </w:t>
      </w:r>
      <w:r>
        <w:rPr>
          <w:rtl/>
        </w:rPr>
        <w:t>كشافة</w:t>
      </w:r>
      <w:r>
        <w:t xml:space="preserve"> kaššāfa discoverer, inventor; explorer, reconnoiterer, scout; boy scout </w:t>
      </w:r>
      <w:r w:rsidR="003D2305">
        <w:t>|</w:t>
      </w:r>
      <w:r>
        <w:t xml:space="preserve"> O </w:t>
      </w:r>
      <w:r>
        <w:rPr>
          <w:rtl/>
        </w:rPr>
        <w:t>كشاف كهربائي</w:t>
      </w:r>
      <w:r>
        <w:t xml:space="preserve"> (kahrabā’ī) searchlight; </w:t>
      </w:r>
      <w:r>
        <w:rPr>
          <w:rtl/>
        </w:rPr>
        <w:t>مصباح كشاف</w:t>
      </w:r>
      <w:r>
        <w:t xml:space="preserve"> (miṣbāḥ) and </w:t>
      </w:r>
      <w:r>
        <w:rPr>
          <w:rtl/>
        </w:rPr>
        <w:t>نور كشاف</w:t>
      </w:r>
      <w:r>
        <w:t xml:space="preserve"> (nūr) pl. </w:t>
      </w:r>
      <w:r>
        <w:rPr>
          <w:rtl/>
        </w:rPr>
        <w:t>انوار كشافة</w:t>
      </w:r>
      <w:r>
        <w:t xml:space="preserve"> do.</w:t>
      </w:r>
    </w:p>
    <w:p w:rsidR="00B14408" w:rsidRDefault="00FD180F" w:rsidP="00FD180F">
      <w:pPr>
        <w:pStyle w:val="libNormal"/>
      </w:pPr>
      <w:r w:rsidRPr="00B14408">
        <w:rPr>
          <w:rStyle w:val="libBold2Char"/>
          <w:rFonts w:hint="eastAsia"/>
          <w:rtl/>
        </w:rPr>
        <w:t>كشافة</w:t>
      </w:r>
      <w:r>
        <w:t xml:space="preserve"> kaššāfa exploration; reconnaissance, reconnoitering, scouting (mil.); boy scout movement, scouting</w:t>
      </w:r>
    </w:p>
    <w:p w:rsidR="00B14408" w:rsidRDefault="00FD180F" w:rsidP="00FD180F">
      <w:pPr>
        <w:pStyle w:val="libNormal"/>
      </w:pPr>
      <w:r w:rsidRPr="00B14408">
        <w:rPr>
          <w:rStyle w:val="libBold2Char"/>
          <w:rFonts w:hint="eastAsia"/>
          <w:rtl/>
        </w:rPr>
        <w:t>كشافي</w:t>
      </w:r>
      <w:r>
        <w:t xml:space="preserve"> kišāfī of boy scouts, boy scout (adj.)</w:t>
      </w:r>
    </w:p>
    <w:p w:rsidR="00B14408" w:rsidRDefault="00FD180F" w:rsidP="00FD180F">
      <w:pPr>
        <w:pStyle w:val="libNormal"/>
      </w:pPr>
      <w:r w:rsidRPr="00B14408">
        <w:rPr>
          <w:rStyle w:val="libBold2Char"/>
          <w:rFonts w:hint="eastAsia"/>
          <w:rtl/>
        </w:rPr>
        <w:t>كشيف</w:t>
      </w:r>
      <w:r>
        <w:t xml:space="preserve"> kašīf uncovered, open, exposed</w:t>
      </w:r>
    </w:p>
    <w:p w:rsidR="00B14408" w:rsidRDefault="00FD180F" w:rsidP="00FD180F">
      <w:pPr>
        <w:pStyle w:val="libNormal"/>
      </w:pPr>
      <w:r w:rsidRPr="00B14408">
        <w:rPr>
          <w:rStyle w:val="libBold2Char"/>
          <w:rFonts w:hint="eastAsia"/>
          <w:rtl/>
        </w:rPr>
        <w:t>اكتشاف</w:t>
      </w:r>
      <w:r>
        <w:t xml:space="preserve"> iktišāf uncovering, disclosure, detection, spotting, location; (pl. </w:t>
      </w:r>
      <w:r w:rsidR="003D2305">
        <w:t>-</w:t>
      </w:r>
      <w:r>
        <w:t>āt) (scientific) discovery</w:t>
      </w:r>
    </w:p>
    <w:p w:rsidR="00B14408" w:rsidRDefault="00FD180F" w:rsidP="00FD180F">
      <w:pPr>
        <w:pStyle w:val="libNormal"/>
      </w:pPr>
      <w:r w:rsidRPr="00B14408">
        <w:rPr>
          <w:rStyle w:val="libBold2Char"/>
          <w:rFonts w:hint="eastAsia"/>
          <w:rtl/>
        </w:rPr>
        <w:t>استكشاف</w:t>
      </w:r>
      <w:r>
        <w:t xml:space="preserve"> istikšāf uncovering, clarification, elucidation; discovery; close observation; reconnaissance, reconnoitering, scouting (mil.) </w:t>
      </w:r>
      <w:r w:rsidR="003D2305">
        <w:t>|</w:t>
      </w:r>
      <w:r>
        <w:t xml:space="preserve"> </w:t>
      </w:r>
      <w:r>
        <w:rPr>
          <w:rtl/>
        </w:rPr>
        <w:t>طائرة الاستكشاف</w:t>
      </w:r>
      <w:r>
        <w:t xml:space="preserve"> reconnaissance plane; </w:t>
      </w:r>
      <w:r>
        <w:rPr>
          <w:rtl/>
        </w:rPr>
        <w:t>الاستكشاف البعيد المدى</w:t>
      </w:r>
      <w:r>
        <w:t xml:space="preserve"> (madā) long</w:t>
      </w:r>
      <w:r w:rsidR="003D2305">
        <w:t>-</w:t>
      </w:r>
      <w:r>
        <w:t>range reconnaissance</w:t>
      </w:r>
    </w:p>
    <w:p w:rsidR="00B14408" w:rsidRDefault="00FD180F" w:rsidP="00FD180F">
      <w:pPr>
        <w:pStyle w:val="libNormal"/>
      </w:pPr>
      <w:r w:rsidRPr="00B14408">
        <w:rPr>
          <w:rStyle w:val="libBold2Char"/>
          <w:rFonts w:hint="eastAsia"/>
          <w:rtl/>
        </w:rPr>
        <w:t>استكشافي</w:t>
      </w:r>
      <w:r>
        <w:t xml:space="preserve"> istikšāfī explorational, exploratory, of discovery, reconnaissance</w:t>
      </w:r>
      <w:r w:rsidR="003D2305">
        <w:t>-</w:t>
      </w:r>
      <w:r>
        <w:t>, scout</w:t>
      </w:r>
      <w:r w:rsidR="003D2305">
        <w:t>-</w:t>
      </w:r>
      <w:r>
        <w:t xml:space="preserve"> (in compounds)</w:t>
      </w:r>
    </w:p>
    <w:p w:rsidR="00B14408" w:rsidRDefault="00FD180F" w:rsidP="00FD180F">
      <w:pPr>
        <w:pStyle w:val="libNormal"/>
      </w:pPr>
      <w:r w:rsidRPr="00B14408">
        <w:rPr>
          <w:rStyle w:val="libBold2Char"/>
          <w:rFonts w:hint="eastAsia"/>
          <w:rtl/>
        </w:rPr>
        <w:t>كاشف</w:t>
      </w:r>
      <w:r>
        <w:t xml:space="preserve"> kāšif pl. </w:t>
      </w:r>
      <w:r>
        <w:rPr>
          <w:rtl/>
        </w:rPr>
        <w:t>كشفة</w:t>
      </w:r>
      <w:r>
        <w:t xml:space="preserve"> kašafa uncovering, revealing, etc.; serving exploratory purposes, instrumental in reconnaissance, conducive to discovery, detection or disclosure; examiner, investigator, discoverer; supervisor, inspector; (Eg.) head of a muqāṭa‘a, district chief (obsolete); detector (radio); </w:t>
      </w:r>
      <w:r>
        <w:rPr>
          <w:rtl/>
        </w:rPr>
        <w:t>كاشف</w:t>
      </w:r>
      <w:r>
        <w:t xml:space="preserve"> and </w:t>
      </w:r>
      <w:r>
        <w:rPr>
          <w:rtl/>
        </w:rPr>
        <w:t>كاشفة</w:t>
      </w:r>
      <w:r>
        <w:t xml:space="preserve"> reagent (chem.) </w:t>
      </w:r>
      <w:r w:rsidR="003D2305">
        <w:t>|</w:t>
      </w:r>
      <w:r>
        <w:t xml:space="preserve"> </w:t>
      </w:r>
      <w:r>
        <w:rPr>
          <w:rtl/>
        </w:rPr>
        <w:t>ضوء كاشف</w:t>
      </w:r>
      <w:r>
        <w:t xml:space="preserve"> (ḍau’) pl. </w:t>
      </w:r>
      <w:r>
        <w:rPr>
          <w:rtl/>
        </w:rPr>
        <w:t>اضواء كاشفة</w:t>
      </w:r>
      <w:r>
        <w:t xml:space="preserve"> and </w:t>
      </w:r>
      <w:r>
        <w:rPr>
          <w:rtl/>
        </w:rPr>
        <w:t>نور كاشف</w:t>
      </w:r>
      <w:r>
        <w:t xml:space="preserve"> (nūr) pl. </w:t>
      </w:r>
      <w:r>
        <w:rPr>
          <w:rtl/>
        </w:rPr>
        <w:t>انوار كاشفة</w:t>
      </w:r>
      <w:r>
        <w:t xml:space="preserve"> search</w:t>
      </w:r>
      <w:r w:rsidR="003D2305">
        <w:t>-</w:t>
      </w:r>
      <w:r>
        <w:t xml:space="preserve">light; O </w:t>
      </w:r>
      <w:r>
        <w:rPr>
          <w:rtl/>
        </w:rPr>
        <w:t>زورق كاشف الألغام</w:t>
      </w:r>
      <w:r>
        <w:t xml:space="preserve"> (zauraq) mine</w:t>
      </w:r>
      <w:r w:rsidR="003D2305">
        <w:t>-</w:t>
      </w:r>
      <w:r>
        <w:t xml:space="preserve">locating craft, mine sweeper; </w:t>
      </w:r>
      <w:r>
        <w:rPr>
          <w:rtl/>
        </w:rPr>
        <w:t>كاشف بلوري</w:t>
      </w:r>
      <w:r>
        <w:t xml:space="preserve"> (ballūrī, </w:t>
      </w:r>
      <w:r>
        <w:lastRenderedPageBreak/>
        <w:t xml:space="preserve">billaurī) crystal detector (radio); </w:t>
      </w:r>
      <w:r>
        <w:rPr>
          <w:rtl/>
        </w:rPr>
        <w:t>كاشف المحيط</w:t>
      </w:r>
      <w:r>
        <w:t xml:space="preserve"> k. al</w:t>
      </w:r>
      <w:r w:rsidR="003D2305">
        <w:t>-</w:t>
      </w:r>
      <w:r>
        <w:t xml:space="preserve">muḥīṭ periscope; </w:t>
      </w:r>
      <w:r>
        <w:rPr>
          <w:rtl/>
        </w:rPr>
        <w:t>بان بالكاشف</w:t>
      </w:r>
      <w:r>
        <w:t xml:space="preserve"> (bāna) to manifest itself clearly and unmistakably</w:t>
      </w:r>
    </w:p>
    <w:p w:rsidR="00B14408" w:rsidRDefault="00FD180F" w:rsidP="00FD180F">
      <w:pPr>
        <w:pStyle w:val="libNormal"/>
      </w:pPr>
      <w:r w:rsidRPr="00B14408">
        <w:rPr>
          <w:rStyle w:val="libBold2Char"/>
          <w:rFonts w:hint="eastAsia"/>
          <w:rtl/>
        </w:rPr>
        <w:t>مكشوف</w:t>
      </w:r>
      <w:r>
        <w:t xml:space="preserve"> maksūf bared, exposed, uncovered, open, roofless, coverless, unveiled, naked, bare; (mil.) open, undefended, devoid of military installations or fortifications; uncovered (com.) </w:t>
      </w:r>
      <w:r w:rsidR="003D2305">
        <w:t>|</w:t>
      </w:r>
      <w:r>
        <w:t xml:space="preserve"> </w:t>
      </w:r>
      <w:r>
        <w:rPr>
          <w:rtl/>
        </w:rPr>
        <w:t>مكشوف الرأس</w:t>
      </w:r>
      <w:r>
        <w:t xml:space="preserve"> m. ar</w:t>
      </w:r>
      <w:r w:rsidR="003D2305">
        <w:t>-</w:t>
      </w:r>
      <w:r>
        <w:t xml:space="preserve">ra’s, bareheaded, hatless; </w:t>
      </w:r>
      <w:r>
        <w:rPr>
          <w:rtl/>
        </w:rPr>
        <w:t>بالمكشوف</w:t>
      </w:r>
      <w:r>
        <w:t xml:space="preserve"> or </w:t>
      </w:r>
      <w:r>
        <w:rPr>
          <w:rtl/>
        </w:rPr>
        <w:t>على المكشوف</w:t>
      </w:r>
      <w:r>
        <w:t xml:space="preserve"> openly, publicly, overtly, for everyone to see</w:t>
      </w:r>
    </w:p>
    <w:p w:rsidR="00B14408" w:rsidRDefault="00FD180F" w:rsidP="00FD180F">
      <w:pPr>
        <w:pStyle w:val="libNormal"/>
      </w:pPr>
      <w:r w:rsidRPr="00B14408">
        <w:rPr>
          <w:rStyle w:val="libBold2Char"/>
          <w:rFonts w:hint="eastAsia"/>
          <w:rtl/>
        </w:rPr>
        <w:t>مكتشف</w:t>
      </w:r>
      <w:r>
        <w:t xml:space="preserve"> muktašif discoverer, explorer</w:t>
      </w:r>
    </w:p>
    <w:p w:rsidR="00B14408" w:rsidRDefault="00FD180F" w:rsidP="00FD180F">
      <w:pPr>
        <w:pStyle w:val="libNormal"/>
      </w:pPr>
      <w:r w:rsidRPr="00B14408">
        <w:rPr>
          <w:rStyle w:val="libBold2Char"/>
          <w:rFonts w:hint="eastAsia"/>
          <w:rtl/>
        </w:rPr>
        <w:t>مكتشفات</w:t>
      </w:r>
      <w:r>
        <w:t xml:space="preserve"> muktašafāt (scientific) discoveries</w:t>
      </w:r>
    </w:p>
    <w:p w:rsidR="00B14408" w:rsidRDefault="00FD180F" w:rsidP="00FD180F">
      <w:pPr>
        <w:pStyle w:val="libNormal"/>
      </w:pPr>
      <w:r w:rsidRPr="007F5296">
        <w:rPr>
          <w:rStyle w:val="libBold2Char"/>
        </w:rPr>
        <w:t>1</w:t>
      </w:r>
      <w:r w:rsidRPr="007F5296">
        <w:rPr>
          <w:rStyle w:val="libBold2Char"/>
          <w:rtl/>
        </w:rPr>
        <w:t>كشك</w:t>
      </w:r>
      <w:r>
        <w:t xml:space="preserve"> kušk pl. </w:t>
      </w:r>
      <w:r>
        <w:rPr>
          <w:rtl/>
        </w:rPr>
        <w:t>اكشاك</w:t>
      </w:r>
      <w:r>
        <w:t xml:space="preserve"> akšāk kiosk; summer</w:t>
      </w:r>
      <w:r w:rsidR="003D2305">
        <w:t>-</w:t>
      </w:r>
      <w:r>
        <w:t xml:space="preserve">house, pavilion, cabin, log cabin; hut, shed, shanty; (telephone) booth; stall, stand, booth (at a fair, etc.) </w:t>
      </w:r>
      <w:r w:rsidR="003D2305">
        <w:t>|</w:t>
      </w:r>
      <w:r>
        <w:t xml:space="preserve"> </w:t>
      </w:r>
      <w:r>
        <w:rPr>
          <w:rtl/>
        </w:rPr>
        <w:t>كشك الاستحمام</w:t>
      </w:r>
      <w:r>
        <w:t xml:space="preserve"> bathhouse; beach chair; </w:t>
      </w:r>
      <w:r>
        <w:rPr>
          <w:rtl/>
        </w:rPr>
        <w:t>كشك الاشارات</w:t>
      </w:r>
      <w:r>
        <w:t xml:space="preserve"> k. al</w:t>
      </w:r>
      <w:r w:rsidR="003D2305">
        <w:t>-</w:t>
      </w:r>
      <w:r>
        <w:t xml:space="preserve">ilšārāt block station, signal box (railroad); </w:t>
      </w:r>
      <w:r>
        <w:rPr>
          <w:rFonts w:hint="eastAsia"/>
          <w:rtl/>
        </w:rPr>
        <w:t>كشك</w:t>
      </w:r>
      <w:r>
        <w:rPr>
          <w:rtl/>
        </w:rPr>
        <w:t xml:space="preserve"> الديدبان</w:t>
      </w:r>
      <w:r>
        <w:t xml:space="preserve"> k. ad</w:t>
      </w:r>
      <w:r w:rsidR="003D2305">
        <w:t>-</w:t>
      </w:r>
      <w:r>
        <w:t xml:space="preserve">daidabān sentry box; O </w:t>
      </w:r>
      <w:r>
        <w:rPr>
          <w:rtl/>
        </w:rPr>
        <w:t>كشك محول</w:t>
      </w:r>
      <w:r>
        <w:t xml:space="preserve"> (muḥawwil) transformer house</w:t>
      </w:r>
    </w:p>
    <w:p w:rsidR="00B14408" w:rsidRDefault="00FD180F" w:rsidP="00FD180F">
      <w:pPr>
        <w:pStyle w:val="libNormal"/>
      </w:pPr>
      <w:r w:rsidRPr="007F5296">
        <w:rPr>
          <w:rStyle w:val="libBold2Char"/>
        </w:rPr>
        <w:t>2</w:t>
      </w:r>
      <w:r w:rsidRPr="007F5296">
        <w:rPr>
          <w:rStyle w:val="libBold2Char"/>
          <w:rtl/>
        </w:rPr>
        <w:t>كشك</w:t>
      </w:r>
      <w:r>
        <w:t xml:space="preserve"> kišk a dough made of bulgur and sour milk, cut into small pieces, dried and need for the preparation of other dishes (so in Egypt; there are several other ways of preparing it) </w:t>
      </w:r>
      <w:r w:rsidR="003D2305">
        <w:t>|</w:t>
      </w:r>
      <w:r>
        <w:t xml:space="preserve"> (eg.) </w:t>
      </w:r>
      <w:r>
        <w:rPr>
          <w:rtl/>
        </w:rPr>
        <w:t>كشك الماز</w:t>
      </w:r>
      <w:r>
        <w:t xml:space="preserve"> kišk almāz asparagus</w:t>
      </w:r>
    </w:p>
    <w:p w:rsidR="00B14408" w:rsidRDefault="00FD180F" w:rsidP="00FD180F">
      <w:pPr>
        <w:pStyle w:val="libNormal"/>
      </w:pPr>
      <w:r w:rsidRPr="00B14408">
        <w:rPr>
          <w:rStyle w:val="libBold2Char"/>
          <w:rFonts w:hint="eastAsia"/>
          <w:rtl/>
        </w:rPr>
        <w:t>كشكش</w:t>
      </w:r>
      <w:r>
        <w:t xml:space="preserve"> kaškaša to rustle; to flee, run away; (eg.) to pleat</w:t>
      </w:r>
    </w:p>
    <w:p w:rsidR="00B14408" w:rsidRDefault="00FD180F" w:rsidP="00FD180F">
      <w:pPr>
        <w:pStyle w:val="libNormal"/>
      </w:pPr>
      <w:r w:rsidRPr="00B14408">
        <w:rPr>
          <w:rStyle w:val="libBold2Char"/>
          <w:rFonts w:hint="eastAsia"/>
          <w:rtl/>
        </w:rPr>
        <w:t>كشكش</w:t>
      </w:r>
      <w:r>
        <w:t xml:space="preserve"> kaškaš pl. </w:t>
      </w:r>
      <w:r>
        <w:rPr>
          <w:rtl/>
        </w:rPr>
        <w:t>كشاكش</w:t>
      </w:r>
      <w:r>
        <w:t xml:space="preserve"> kašākiš2 seam; hem, edge, border</w:t>
      </w:r>
    </w:p>
    <w:p w:rsidR="00B14408" w:rsidRDefault="00FD180F" w:rsidP="00FD180F">
      <w:pPr>
        <w:pStyle w:val="libNormal"/>
      </w:pPr>
      <w:r w:rsidRPr="00B14408">
        <w:rPr>
          <w:rStyle w:val="libBold2Char"/>
          <w:rFonts w:hint="eastAsia"/>
          <w:rtl/>
        </w:rPr>
        <w:t>رواية</w:t>
      </w:r>
      <w:r>
        <w:rPr>
          <w:rtl/>
        </w:rPr>
        <w:t xml:space="preserve"> كشكشية</w:t>
      </w:r>
      <w:r>
        <w:t xml:space="preserve"> riwāya kaškašīya burlesque, popular comedy</w:t>
      </w:r>
    </w:p>
    <w:p w:rsidR="00B14408" w:rsidRDefault="00FD180F" w:rsidP="00FD180F">
      <w:pPr>
        <w:pStyle w:val="libNormal"/>
      </w:pPr>
      <w:r w:rsidRPr="00B14408">
        <w:rPr>
          <w:rStyle w:val="libBold2Char"/>
          <w:rFonts w:hint="eastAsia"/>
          <w:rtl/>
        </w:rPr>
        <w:t>كشكول</w:t>
      </w:r>
      <w:r>
        <w:t xml:space="preserve"> kaškūl beggar’s bag; scrapbook; album</w:t>
      </w:r>
    </w:p>
    <w:p w:rsidR="00B14408" w:rsidRDefault="00FD180F" w:rsidP="00FD180F">
      <w:pPr>
        <w:pStyle w:val="libNormal"/>
      </w:pPr>
      <w:r w:rsidRPr="00B14408">
        <w:rPr>
          <w:rStyle w:val="libBold2Char"/>
          <w:rFonts w:hint="eastAsia"/>
          <w:rtl/>
        </w:rPr>
        <w:t>كشمش</w:t>
      </w:r>
      <w:r>
        <w:t xml:space="preserve"> kišmiš a kind of currants</w:t>
      </w:r>
    </w:p>
    <w:p w:rsidR="00B14408" w:rsidRDefault="00FD180F" w:rsidP="00FD180F">
      <w:pPr>
        <w:pStyle w:val="libNormal"/>
      </w:pPr>
      <w:r w:rsidRPr="00B14408">
        <w:rPr>
          <w:rStyle w:val="libBold2Char"/>
          <w:rFonts w:hint="eastAsia"/>
          <w:rtl/>
        </w:rPr>
        <w:t>كشمير</w:t>
      </w:r>
      <w:r>
        <w:t xml:space="preserve"> kašmīr2 Kashmir (region in NE India); kašmīr cashmere (a soft, twilled woolen fabric)</w:t>
      </w:r>
    </w:p>
    <w:p w:rsidR="00B14408" w:rsidRDefault="00FD180F" w:rsidP="00FD180F">
      <w:pPr>
        <w:pStyle w:val="libNormal"/>
      </w:pPr>
      <w:r w:rsidRPr="00B14408">
        <w:rPr>
          <w:rStyle w:val="libBold2Char"/>
          <w:rFonts w:hint="eastAsia"/>
          <w:rtl/>
        </w:rPr>
        <w:t>كشنى</w:t>
      </w:r>
      <w:r>
        <w:t xml:space="preserve"> kušnā lentil tare, slender vetch (bot.)</w:t>
      </w:r>
    </w:p>
    <w:p w:rsidR="00B14408" w:rsidRDefault="00FD180F" w:rsidP="00FD180F">
      <w:pPr>
        <w:pStyle w:val="libNormal"/>
      </w:pPr>
      <w:r w:rsidRPr="00B14408">
        <w:rPr>
          <w:rStyle w:val="libBold2Char"/>
          <w:rtl/>
        </w:rPr>
        <w:t>كض</w:t>
      </w:r>
      <w:r>
        <w:t xml:space="preserve"> (for </w:t>
      </w:r>
      <w:r>
        <w:rPr>
          <w:rtl/>
        </w:rPr>
        <w:t>كظ</w:t>
      </w:r>
      <w:r>
        <w:t>) V to be replete, overfull, overloaded, overburdened VIII to be overfilled, be replete (</w:t>
      </w:r>
      <w:r>
        <w:rPr>
          <w:rtl/>
        </w:rPr>
        <w:t>ب</w:t>
      </w:r>
      <w:r>
        <w:t xml:space="preserve"> with s.th.), be chock</w:t>
      </w:r>
      <w:r w:rsidR="003D2305">
        <w:t>-</w:t>
      </w:r>
      <w:r>
        <w:t>full</w:t>
      </w:r>
    </w:p>
    <w:p w:rsidR="00B14408" w:rsidRDefault="00FD180F" w:rsidP="00FD180F">
      <w:pPr>
        <w:pStyle w:val="libNormal"/>
      </w:pPr>
      <w:r w:rsidRPr="00B14408">
        <w:rPr>
          <w:rStyle w:val="libBold2Char"/>
          <w:rFonts w:hint="eastAsia"/>
          <w:rtl/>
        </w:rPr>
        <w:t>تكضكض</w:t>
      </w:r>
      <w:r>
        <w:t xml:space="preserve"> takaḍkūḍ overexertion, overstrain, overburdening</w:t>
      </w:r>
    </w:p>
    <w:p w:rsidR="00B14408" w:rsidRDefault="00FD180F" w:rsidP="00FD180F">
      <w:pPr>
        <w:pStyle w:val="libNormal"/>
      </w:pPr>
      <w:r w:rsidRPr="00B14408">
        <w:rPr>
          <w:rStyle w:val="libBold2Char"/>
          <w:rFonts w:hint="eastAsia"/>
          <w:rtl/>
        </w:rPr>
        <w:t>كظ</w:t>
      </w:r>
      <w:r>
        <w:t xml:space="preserve"> kaẓẓa u (kaẓẓ) to fill, overfill (</w:t>
      </w:r>
      <w:r>
        <w:rPr>
          <w:rtl/>
        </w:rPr>
        <w:t>هـ</w:t>
      </w:r>
      <w:r>
        <w:t xml:space="preserve"> s.th.); to burden, weight, encumber (</w:t>
      </w:r>
      <w:r>
        <w:rPr>
          <w:rtl/>
        </w:rPr>
        <w:t>هـ</w:t>
      </w:r>
      <w:r>
        <w:t xml:space="preserve"> s.th.); to overstuff, surfeit, cloy (</w:t>
      </w:r>
      <w:r>
        <w:rPr>
          <w:rtl/>
        </w:rPr>
        <w:t>هـ</w:t>
      </w:r>
      <w:r>
        <w:t xml:space="preserve"> the stomach)VIII to be crammed full, be jam</w:t>
      </w:r>
      <w:r w:rsidR="003D2305">
        <w:t>-</w:t>
      </w:r>
      <w:r>
        <w:t>packed, be overcrowded (</w:t>
      </w:r>
      <w:r>
        <w:rPr>
          <w:rtl/>
        </w:rPr>
        <w:t>ب</w:t>
      </w:r>
      <w:r>
        <w:t xml:space="preserve"> with, esp. with people); to sate o.s. eat </w:t>
      </w:r>
      <w:r>
        <w:lastRenderedPageBreak/>
        <w:t>one’s fill; to be overstuffed, be surfeited, be cloyed (</w:t>
      </w:r>
      <w:r>
        <w:rPr>
          <w:rtl/>
        </w:rPr>
        <w:t>ب</w:t>
      </w:r>
      <w:r>
        <w:t xml:space="preserve"> with); to be abundant, copious, plentiful</w:t>
      </w:r>
    </w:p>
    <w:p w:rsidR="00B14408" w:rsidRDefault="00FD180F" w:rsidP="00FD180F">
      <w:pPr>
        <w:pStyle w:val="libNormal"/>
      </w:pPr>
      <w:r w:rsidRPr="00B14408">
        <w:rPr>
          <w:rStyle w:val="libBold2Char"/>
          <w:rFonts w:hint="eastAsia"/>
          <w:rtl/>
        </w:rPr>
        <w:t>كظة</w:t>
      </w:r>
      <w:r>
        <w:t xml:space="preserve"> kiẓẓa gorging, cloying, overstuffing (of the stomach); surfeit</w:t>
      </w:r>
    </w:p>
    <w:p w:rsidR="00B14408" w:rsidRDefault="00FD180F" w:rsidP="00FD180F">
      <w:pPr>
        <w:pStyle w:val="libNormal"/>
      </w:pPr>
      <w:r w:rsidRPr="00B14408">
        <w:rPr>
          <w:rStyle w:val="libBold2Char"/>
          <w:rFonts w:hint="eastAsia"/>
          <w:rtl/>
        </w:rPr>
        <w:t>كظيظ</w:t>
      </w:r>
      <w:r>
        <w:t xml:space="preserve"> kaẓīẓ overfilled, overstuffed, cloyed, surfeited</w:t>
      </w:r>
    </w:p>
    <w:p w:rsidR="00B14408" w:rsidRDefault="00FD180F" w:rsidP="00FD180F">
      <w:pPr>
        <w:pStyle w:val="libNormal"/>
      </w:pPr>
      <w:r w:rsidRPr="00B14408">
        <w:rPr>
          <w:rStyle w:val="libBold2Char"/>
          <w:rFonts w:hint="eastAsia"/>
          <w:rtl/>
        </w:rPr>
        <w:t>مكتظ</w:t>
      </w:r>
      <w:r>
        <w:t xml:space="preserve"> muktaẓ overcrowded (</w:t>
      </w:r>
      <w:r>
        <w:rPr>
          <w:rtl/>
        </w:rPr>
        <w:t>ب</w:t>
      </w:r>
      <w:r>
        <w:t xml:space="preserve"> with, esp. with people), crammed full, jam</w:t>
      </w:r>
      <w:r w:rsidR="003D2305">
        <w:t>-</w:t>
      </w:r>
      <w:r>
        <w:t>packed (</w:t>
      </w:r>
      <w:r>
        <w:rPr>
          <w:rtl/>
        </w:rPr>
        <w:t>ب</w:t>
      </w:r>
      <w:r>
        <w:t xml:space="preserve"> with), chock</w:t>
      </w:r>
      <w:r w:rsidR="003D2305">
        <w:t>-</w:t>
      </w:r>
      <w:r>
        <w:t>full (</w:t>
      </w:r>
      <w:r>
        <w:rPr>
          <w:rtl/>
        </w:rPr>
        <w:t>ب</w:t>
      </w:r>
      <w:r>
        <w:t xml:space="preserve"> of)</w:t>
      </w:r>
    </w:p>
    <w:p w:rsidR="00B14408" w:rsidRDefault="00FD180F" w:rsidP="00FD180F">
      <w:pPr>
        <w:pStyle w:val="libNormal"/>
      </w:pPr>
      <w:r w:rsidRPr="00B14408">
        <w:rPr>
          <w:rStyle w:val="libBold2Char"/>
          <w:rFonts w:hint="eastAsia"/>
          <w:rtl/>
        </w:rPr>
        <w:t>كظر</w:t>
      </w:r>
      <w:r>
        <w:t xml:space="preserve"> kuẓr suet</w:t>
      </w:r>
    </w:p>
    <w:p w:rsidR="00B14408" w:rsidRDefault="00FD180F" w:rsidP="00FD180F">
      <w:pPr>
        <w:pStyle w:val="libNormal"/>
      </w:pPr>
      <w:r w:rsidRPr="00B14408">
        <w:rPr>
          <w:rStyle w:val="libBold2Char"/>
          <w:rFonts w:hint="eastAsia"/>
          <w:rtl/>
        </w:rPr>
        <w:t>كظم</w:t>
      </w:r>
      <w:r>
        <w:t xml:space="preserve"> kaẓama i (kaẓm, </w:t>
      </w:r>
      <w:r>
        <w:rPr>
          <w:rtl/>
        </w:rPr>
        <w:t>كظوم</w:t>
      </w:r>
      <w:r>
        <w:t xml:space="preserve"> kuẓūm) to conceal or suppress (</w:t>
      </w:r>
      <w:r>
        <w:rPr>
          <w:rtl/>
        </w:rPr>
        <w:t>هـ</w:t>
      </w:r>
      <w:r>
        <w:t xml:space="preserve"> one’s anger); to be mum, keep silent</w:t>
      </w:r>
    </w:p>
    <w:p w:rsidR="00B14408" w:rsidRDefault="00FD180F" w:rsidP="00FD180F">
      <w:pPr>
        <w:pStyle w:val="libNormal"/>
      </w:pPr>
      <w:r w:rsidRPr="00B14408">
        <w:rPr>
          <w:rStyle w:val="libBold2Char"/>
          <w:rFonts w:hint="eastAsia"/>
          <w:rtl/>
        </w:rPr>
        <w:t>كظيم</w:t>
      </w:r>
      <w:r>
        <w:t xml:space="preserve"> kaẓīm filled with anger</w:t>
      </w:r>
    </w:p>
    <w:p w:rsidR="00B14408" w:rsidRDefault="00FD180F" w:rsidP="00FD180F">
      <w:pPr>
        <w:pStyle w:val="libNormal"/>
      </w:pPr>
      <w:r w:rsidRPr="00B14408">
        <w:rPr>
          <w:rStyle w:val="libBold2Char"/>
          <w:rFonts w:hint="eastAsia"/>
          <w:rtl/>
        </w:rPr>
        <w:t>كعب</w:t>
      </w:r>
      <w:r>
        <w:t xml:space="preserve"> ka‘aba u i (</w:t>
      </w:r>
      <w:r>
        <w:rPr>
          <w:rtl/>
        </w:rPr>
        <w:t>كعوب</w:t>
      </w:r>
      <w:r>
        <w:t xml:space="preserve"> ku‘ūb) to be full and round, be swelling (breasts) II to make cubic, to cube (</w:t>
      </w:r>
      <w:r>
        <w:rPr>
          <w:rtl/>
        </w:rPr>
        <w:t>هـ</w:t>
      </w:r>
      <w:r>
        <w:t xml:space="preserve"> s.th.); to dice (</w:t>
      </w:r>
      <w:r>
        <w:rPr>
          <w:rtl/>
        </w:rPr>
        <w:t>هـ</w:t>
      </w:r>
      <w:r>
        <w:t xml:space="preserve"> s.th.)</w:t>
      </w:r>
    </w:p>
    <w:p w:rsidR="00B14408" w:rsidRDefault="00FD180F" w:rsidP="00FD180F">
      <w:pPr>
        <w:pStyle w:val="libNormal"/>
      </w:pPr>
      <w:r w:rsidRPr="00B14408">
        <w:rPr>
          <w:rStyle w:val="libBold2Char"/>
          <w:rFonts w:hint="eastAsia"/>
          <w:rtl/>
        </w:rPr>
        <w:t>كعب</w:t>
      </w:r>
      <w:r>
        <w:t xml:space="preserve"> ka‘b pl. </w:t>
      </w:r>
      <w:r>
        <w:rPr>
          <w:rtl/>
        </w:rPr>
        <w:t>كعاب</w:t>
      </w:r>
      <w:r>
        <w:t xml:space="preserve"> ki‘āb, </w:t>
      </w:r>
      <w:r>
        <w:rPr>
          <w:rtl/>
        </w:rPr>
        <w:t>كعوب</w:t>
      </w:r>
      <w:r>
        <w:t xml:space="preserve"> ku‘ūb knot, knob, node (of cane); joint, articulation; ankle, anklebone; heel (of the fact, of a shoe); ferrule; die; cube; high rank, fame, glory, honor </w:t>
      </w:r>
      <w:r w:rsidR="003D2305">
        <w:t>|</w:t>
      </w:r>
      <w:r>
        <w:t xml:space="preserve"> </w:t>
      </w:r>
      <w:r>
        <w:rPr>
          <w:rtl/>
        </w:rPr>
        <w:t>كعب الكتاب</w:t>
      </w:r>
      <w:r>
        <w:t xml:space="preserve"> (pl. </w:t>
      </w:r>
      <w:r>
        <w:rPr>
          <w:rtl/>
        </w:rPr>
        <w:t>كعوب</w:t>
      </w:r>
      <w:r>
        <w:t xml:space="preserve">) spine of a book; </w:t>
      </w:r>
      <w:r>
        <w:rPr>
          <w:rtl/>
        </w:rPr>
        <w:t>ارقى كعبا</w:t>
      </w:r>
      <w:r>
        <w:t xml:space="preserve"> arqā ka‘ban abler, more capable, more qualified, more efficient; </w:t>
      </w:r>
      <w:r>
        <w:rPr>
          <w:rtl/>
        </w:rPr>
        <w:t>رجل عالي الكعب</w:t>
      </w:r>
      <w:r>
        <w:t xml:space="preserve"> rajul ‘ālī l</w:t>
      </w:r>
      <w:r w:rsidR="003D2305">
        <w:t>-</w:t>
      </w:r>
      <w:r>
        <w:t xml:space="preserve">k. a distinguished, capable, successful man; </w:t>
      </w:r>
      <w:r>
        <w:rPr>
          <w:rtl/>
        </w:rPr>
        <w:t>علو الكعب</w:t>
      </w:r>
      <w:r>
        <w:t xml:space="preserve"> ‘ulūw al</w:t>
      </w:r>
      <w:r w:rsidR="003D2305">
        <w:t>-</w:t>
      </w:r>
      <w:r>
        <w:t xml:space="preserve">k. high rank, outstanding position; </w:t>
      </w:r>
      <w:r>
        <w:rPr>
          <w:rtl/>
        </w:rPr>
        <w:t>ذهب كعبهم</w:t>
      </w:r>
      <w:r>
        <w:t xml:space="preserve"> their days of glory are past</w:t>
      </w:r>
    </w:p>
    <w:p w:rsidR="00B14408" w:rsidRDefault="00FD180F" w:rsidP="00FD180F">
      <w:pPr>
        <w:pStyle w:val="libNormal"/>
      </w:pPr>
      <w:r w:rsidRPr="00B14408">
        <w:rPr>
          <w:rStyle w:val="libBold2Char"/>
          <w:rFonts w:hint="eastAsia"/>
          <w:rtl/>
        </w:rPr>
        <w:t>كعب</w:t>
      </w:r>
      <w:r>
        <w:t xml:space="preserve"> ku‘b breasts, bosom</w:t>
      </w:r>
    </w:p>
    <w:p w:rsidR="00B14408" w:rsidRDefault="00FD180F" w:rsidP="00FD180F">
      <w:pPr>
        <w:pStyle w:val="libNormal"/>
      </w:pPr>
      <w:r w:rsidRPr="00B14408">
        <w:rPr>
          <w:rStyle w:val="libBold2Char"/>
          <w:rFonts w:hint="eastAsia"/>
          <w:rtl/>
        </w:rPr>
        <w:t>كعبة</w:t>
      </w:r>
      <w:r>
        <w:t xml:space="preserve"> ka‘ba pl. ka‘abāt cube, cubic structure; </w:t>
      </w:r>
      <w:r>
        <w:rPr>
          <w:rtl/>
        </w:rPr>
        <w:t>الكعبة</w:t>
      </w:r>
      <w:r>
        <w:t xml:space="preserve"> the Kaaba (in Mecca); (fig.) shrine; object of veneration, focus of interest</w:t>
      </w:r>
    </w:p>
    <w:p w:rsidR="00B14408" w:rsidRDefault="00FD180F" w:rsidP="00FD180F">
      <w:pPr>
        <w:pStyle w:val="libNormal"/>
      </w:pPr>
      <w:r w:rsidRPr="00B14408">
        <w:rPr>
          <w:rStyle w:val="libBold2Char"/>
          <w:rFonts w:hint="eastAsia"/>
          <w:rtl/>
        </w:rPr>
        <w:t>كعبي</w:t>
      </w:r>
      <w:r>
        <w:t xml:space="preserve"> ka‘bī cubic</w:t>
      </w:r>
    </w:p>
    <w:p w:rsidR="00B14408" w:rsidRDefault="00FD180F" w:rsidP="00FD180F">
      <w:pPr>
        <w:pStyle w:val="libNormal"/>
      </w:pPr>
      <w:r w:rsidRPr="00B14408">
        <w:rPr>
          <w:rStyle w:val="libBold2Char"/>
          <w:rFonts w:hint="eastAsia"/>
          <w:rtl/>
        </w:rPr>
        <w:t>كعبة</w:t>
      </w:r>
      <w:r>
        <w:t xml:space="preserve"> ku‘ba virginity</w:t>
      </w:r>
    </w:p>
    <w:p w:rsidR="00B14408" w:rsidRDefault="00FD180F" w:rsidP="00FD180F">
      <w:pPr>
        <w:pStyle w:val="libNormal"/>
      </w:pPr>
      <w:r w:rsidRPr="00B14408">
        <w:rPr>
          <w:rStyle w:val="libBold2Char"/>
          <w:rFonts w:hint="eastAsia"/>
          <w:rtl/>
        </w:rPr>
        <w:t>كعاب</w:t>
      </w:r>
      <w:r>
        <w:t xml:space="preserve"> ka‘āb having swelling breasts, buxom (girl)</w:t>
      </w:r>
    </w:p>
    <w:p w:rsidR="00B14408" w:rsidRDefault="00FD180F" w:rsidP="00FD180F">
      <w:pPr>
        <w:pStyle w:val="libNormal"/>
      </w:pPr>
      <w:r w:rsidRPr="00B14408">
        <w:rPr>
          <w:rStyle w:val="libBold2Char"/>
          <w:rFonts w:hint="eastAsia"/>
          <w:rtl/>
        </w:rPr>
        <w:t>ابو</w:t>
      </w:r>
      <w:r>
        <w:rPr>
          <w:rtl/>
        </w:rPr>
        <w:t xml:space="preserve"> كعيب</w:t>
      </w:r>
      <w:r>
        <w:t xml:space="preserve"> abū ku‘aib (eg.) mumps (med.)</w:t>
      </w:r>
    </w:p>
    <w:p w:rsidR="00B14408" w:rsidRDefault="00FD180F" w:rsidP="00FD180F">
      <w:pPr>
        <w:pStyle w:val="libNormal"/>
      </w:pPr>
      <w:r w:rsidRPr="00B14408">
        <w:rPr>
          <w:rStyle w:val="libBold2Char"/>
          <w:rFonts w:hint="eastAsia"/>
          <w:rtl/>
        </w:rPr>
        <w:t>تكعيب</w:t>
      </w:r>
      <w:r>
        <w:t xml:space="preserve"> tak‘īb cubing, dicing; raising to the third power, cubing</w:t>
      </w:r>
    </w:p>
    <w:p w:rsidR="00B14408" w:rsidRDefault="00FD180F" w:rsidP="00FD180F">
      <w:pPr>
        <w:pStyle w:val="libNormal"/>
      </w:pPr>
      <w:r w:rsidRPr="00B14408">
        <w:rPr>
          <w:rStyle w:val="libBold2Char"/>
          <w:rFonts w:hint="eastAsia"/>
          <w:rtl/>
        </w:rPr>
        <w:t>تكعيبة</w:t>
      </w:r>
      <w:r>
        <w:t xml:space="preserve"> tak‘ība trellis, espalier</w:t>
      </w:r>
    </w:p>
    <w:p w:rsidR="00B14408" w:rsidRDefault="00FD180F" w:rsidP="00FD180F">
      <w:pPr>
        <w:pStyle w:val="libNormal"/>
      </w:pPr>
      <w:r w:rsidRPr="00B14408">
        <w:rPr>
          <w:rStyle w:val="libBold2Char"/>
          <w:rFonts w:hint="eastAsia"/>
          <w:rtl/>
        </w:rPr>
        <w:t>تكعيبي</w:t>
      </w:r>
      <w:r>
        <w:t xml:space="preserve"> tak‘ībī cubic</w:t>
      </w:r>
    </w:p>
    <w:p w:rsidR="00B14408" w:rsidRDefault="00FD180F" w:rsidP="00FD180F">
      <w:pPr>
        <w:pStyle w:val="libNormal"/>
      </w:pPr>
      <w:r w:rsidRPr="00B14408">
        <w:rPr>
          <w:rStyle w:val="libBold2Char"/>
          <w:rFonts w:hint="eastAsia"/>
          <w:rtl/>
        </w:rPr>
        <w:t>كاعب</w:t>
      </w:r>
      <w:r>
        <w:t xml:space="preserve"> kā‘ib pl. </w:t>
      </w:r>
      <w:r>
        <w:rPr>
          <w:rtl/>
        </w:rPr>
        <w:t>كواعب</w:t>
      </w:r>
      <w:r>
        <w:t xml:space="preserve"> kawā‘ib2 well</w:t>
      </w:r>
      <w:r w:rsidR="003D2305">
        <w:t>-</w:t>
      </w:r>
      <w:r>
        <w:t xml:space="preserve">developed, full and round, swelling (bosom); having swelling breasts, buxom (girl); </w:t>
      </w:r>
      <w:r>
        <w:rPr>
          <w:rtl/>
        </w:rPr>
        <w:t>كواعب</w:t>
      </w:r>
      <w:r>
        <w:t xml:space="preserve"> buxom girls</w:t>
      </w:r>
    </w:p>
    <w:p w:rsidR="00B14408" w:rsidRDefault="00FD180F" w:rsidP="00FD180F">
      <w:pPr>
        <w:pStyle w:val="libNormal"/>
      </w:pPr>
      <w:r w:rsidRPr="00B14408">
        <w:rPr>
          <w:rStyle w:val="libBold2Char"/>
          <w:rFonts w:hint="eastAsia"/>
          <w:rtl/>
        </w:rPr>
        <w:lastRenderedPageBreak/>
        <w:t>مكعب</w:t>
      </w:r>
      <w:r>
        <w:t xml:space="preserve"> muka‘‘ab cube</w:t>
      </w:r>
      <w:r w:rsidR="003D2305">
        <w:t>-</w:t>
      </w:r>
      <w:r>
        <w:t xml:space="preserve">shaped, cubiform, cubic; (pl. </w:t>
      </w:r>
      <w:r w:rsidR="003D2305">
        <w:t>-</w:t>
      </w:r>
      <w:r>
        <w:t xml:space="preserve">āt) cube </w:t>
      </w:r>
      <w:r w:rsidR="003D2305">
        <w:t>|</w:t>
      </w:r>
      <w:r>
        <w:t xml:space="preserve"> </w:t>
      </w:r>
      <w:r>
        <w:rPr>
          <w:rtl/>
        </w:rPr>
        <w:t>قدم مكعب</w:t>
      </w:r>
      <w:r>
        <w:t xml:space="preserve"> (qadam) cubic foot; </w:t>
      </w:r>
      <w:r>
        <w:rPr>
          <w:rtl/>
        </w:rPr>
        <w:t>متر مكعب</w:t>
      </w:r>
      <w:r>
        <w:t xml:space="preserve"> (mitr) cubic meter</w:t>
      </w:r>
    </w:p>
    <w:p w:rsidR="00B14408" w:rsidRDefault="00FD180F" w:rsidP="00FD180F">
      <w:pPr>
        <w:pStyle w:val="libNormal"/>
      </w:pPr>
      <w:r w:rsidRPr="00B14408">
        <w:rPr>
          <w:rStyle w:val="libBold2Char"/>
          <w:rFonts w:hint="eastAsia"/>
          <w:rtl/>
        </w:rPr>
        <w:t>كعبرة</w:t>
      </w:r>
      <w:r>
        <w:t xml:space="preserve"> ku‘bura and </w:t>
      </w:r>
      <w:r>
        <w:rPr>
          <w:rtl/>
        </w:rPr>
        <w:t>كعبورة</w:t>
      </w:r>
      <w:r>
        <w:t xml:space="preserve"> ku‘būra pl. </w:t>
      </w:r>
      <w:r>
        <w:rPr>
          <w:rtl/>
        </w:rPr>
        <w:t>كعابر</w:t>
      </w:r>
      <w:r>
        <w:t xml:space="preserve"> ka‘ābir2 knotty excrescence, knot, knob, node; </w:t>
      </w:r>
      <w:r>
        <w:rPr>
          <w:rtl/>
        </w:rPr>
        <w:t>كعبرة</w:t>
      </w:r>
      <w:r>
        <w:t xml:space="preserve"> radius (anat.) </w:t>
      </w:r>
      <w:r w:rsidR="003D2305">
        <w:t>|</w:t>
      </w:r>
      <w:r>
        <w:t xml:space="preserve"> </w:t>
      </w:r>
      <w:r>
        <w:rPr>
          <w:rtl/>
        </w:rPr>
        <w:t>عظم الكعبرة</w:t>
      </w:r>
      <w:r>
        <w:t xml:space="preserve"> ‘aẓm al</w:t>
      </w:r>
      <w:r w:rsidR="003D2305">
        <w:t>-</w:t>
      </w:r>
      <w:r>
        <w:t>k. radius (anat.)</w:t>
      </w:r>
    </w:p>
    <w:p w:rsidR="00B14408" w:rsidRDefault="00FD180F" w:rsidP="00FD180F">
      <w:pPr>
        <w:pStyle w:val="libNormal"/>
      </w:pPr>
      <w:r w:rsidRPr="00B14408">
        <w:rPr>
          <w:rStyle w:val="libBold2Char"/>
          <w:rFonts w:hint="eastAsia"/>
          <w:rtl/>
        </w:rPr>
        <w:t>مكعبر</w:t>
      </w:r>
      <w:r>
        <w:t xml:space="preserve"> muka‘bar knotty, knobbed, gnarled</w:t>
      </w:r>
    </w:p>
    <w:p w:rsidR="00B14408" w:rsidRDefault="00FD180F" w:rsidP="00FD180F">
      <w:pPr>
        <w:pStyle w:val="libNormal"/>
      </w:pPr>
      <w:r w:rsidRPr="00B14408">
        <w:rPr>
          <w:rStyle w:val="libBold2Char"/>
          <w:rFonts w:hint="eastAsia"/>
          <w:rtl/>
        </w:rPr>
        <w:t>كعبل</w:t>
      </w:r>
      <w:r>
        <w:t xml:space="preserve"> ka‘bala (eg.) to trip up (</w:t>
      </w:r>
      <w:r>
        <w:rPr>
          <w:rtl/>
        </w:rPr>
        <w:t>ه</w:t>
      </w:r>
      <w:r>
        <w:t xml:space="preserve"> s.o.); to make (</w:t>
      </w:r>
      <w:r>
        <w:rPr>
          <w:rtl/>
        </w:rPr>
        <w:t>ه</w:t>
      </w:r>
      <w:r>
        <w:t xml:space="preserve"> s.o.) stumble</w:t>
      </w:r>
    </w:p>
    <w:p w:rsidR="00B14408" w:rsidRDefault="00FD180F" w:rsidP="00FD180F">
      <w:pPr>
        <w:pStyle w:val="libNormal"/>
      </w:pPr>
      <w:r w:rsidRPr="00B14408">
        <w:rPr>
          <w:rStyle w:val="libBold2Char"/>
          <w:rFonts w:hint="eastAsia"/>
          <w:rtl/>
        </w:rPr>
        <w:t>كعك</w:t>
      </w:r>
      <w:r>
        <w:t xml:space="preserve"> ka‘k (coll.; n. un. </w:t>
      </w:r>
      <w:r>
        <w:rPr>
          <w:rtl/>
        </w:rPr>
        <w:t>ة</w:t>
      </w:r>
      <w:r>
        <w:t>) cake; designation of various kinds of pastry, also of small baked goods; pretzel (syr.)</w:t>
      </w:r>
    </w:p>
    <w:p w:rsidR="00B14408" w:rsidRDefault="00FD180F" w:rsidP="00FD180F">
      <w:pPr>
        <w:pStyle w:val="libNormal"/>
      </w:pPr>
      <w:r w:rsidRPr="00B14408">
        <w:rPr>
          <w:rStyle w:val="libBold2Char"/>
          <w:rFonts w:hint="eastAsia"/>
          <w:rtl/>
        </w:rPr>
        <w:t>كعم</w:t>
      </w:r>
      <w:r>
        <w:t xml:space="preserve"> ka‘ama a (ka‘m) to muzzle (</w:t>
      </w:r>
      <w:r>
        <w:rPr>
          <w:rtl/>
        </w:rPr>
        <w:t>هـ</w:t>
      </w:r>
      <w:r>
        <w:t xml:space="preserve"> a camel); to gag (</w:t>
      </w:r>
      <w:r>
        <w:rPr>
          <w:rtl/>
        </w:rPr>
        <w:t>ه</w:t>
      </w:r>
      <w:r>
        <w:t xml:space="preserve"> s.o.); to cap, seal (</w:t>
      </w:r>
      <w:r>
        <w:rPr>
          <w:rtl/>
        </w:rPr>
        <w:t>هـ</w:t>
      </w:r>
      <w:r>
        <w:t xml:space="preserve"> a vessel)</w:t>
      </w:r>
    </w:p>
    <w:p w:rsidR="00B14408" w:rsidRDefault="00FD180F" w:rsidP="00FD180F">
      <w:pPr>
        <w:pStyle w:val="libNormal"/>
      </w:pPr>
      <w:r w:rsidRPr="00B14408">
        <w:rPr>
          <w:rStyle w:val="libBold2Char"/>
          <w:rFonts w:hint="eastAsia"/>
          <w:rtl/>
        </w:rPr>
        <w:t>كغم</w:t>
      </w:r>
      <w:r>
        <w:t xml:space="preserve"> abbreviation of </w:t>
      </w:r>
      <w:r>
        <w:rPr>
          <w:rtl/>
        </w:rPr>
        <w:t>كيلوغرام</w:t>
      </w:r>
      <w:r>
        <w:t xml:space="preserve"> kīlogrām kilogram</w:t>
      </w:r>
    </w:p>
    <w:p w:rsidR="00B14408" w:rsidRDefault="00FD180F" w:rsidP="00FD180F">
      <w:pPr>
        <w:pStyle w:val="libNormal"/>
      </w:pPr>
      <w:r w:rsidRPr="00B14408">
        <w:rPr>
          <w:rStyle w:val="libBold2Char"/>
          <w:rFonts w:hint="eastAsia"/>
          <w:rtl/>
        </w:rPr>
        <w:t>كف</w:t>
      </w:r>
      <w:r>
        <w:t xml:space="preserve"> kaffa u (kaff) to border, edge, hem (</w:t>
      </w:r>
      <w:r>
        <w:rPr>
          <w:rtl/>
        </w:rPr>
        <w:t>هـ</w:t>
      </w:r>
      <w:r>
        <w:t xml:space="preserve"> a garment); to desist, refrain (</w:t>
      </w:r>
      <w:r>
        <w:rPr>
          <w:rtl/>
        </w:rPr>
        <w:t>عن</w:t>
      </w:r>
      <w:r>
        <w:t xml:space="preserve"> from), cease, forbear (</w:t>
      </w:r>
      <w:r>
        <w:rPr>
          <w:rtl/>
        </w:rPr>
        <w:t>عن</w:t>
      </w:r>
      <w:r>
        <w:t xml:space="preserve"> doing s.th.), give up, stop (</w:t>
      </w:r>
      <w:r>
        <w:rPr>
          <w:rtl/>
        </w:rPr>
        <w:t>عن</w:t>
      </w:r>
      <w:r>
        <w:t xml:space="preserve"> s.th.); to renounce, waive, forgo (</w:t>
      </w:r>
      <w:r>
        <w:rPr>
          <w:rtl/>
        </w:rPr>
        <w:t>عن</w:t>
      </w:r>
      <w:r>
        <w:t xml:space="preserve"> s.th.), abstain (</w:t>
      </w:r>
      <w:r>
        <w:rPr>
          <w:rtl/>
        </w:rPr>
        <w:t>عن</w:t>
      </w:r>
      <w:r>
        <w:t xml:space="preserve"> from); to hold back, restrain (</w:t>
      </w:r>
      <w:r>
        <w:rPr>
          <w:rtl/>
        </w:rPr>
        <w:t>عن ه</w:t>
      </w:r>
      <w:r>
        <w:t xml:space="preserve"> s.o. from); to hinder, prevent (</w:t>
      </w:r>
      <w:r>
        <w:rPr>
          <w:rtl/>
        </w:rPr>
        <w:t>عن ه</w:t>
      </w:r>
      <w:r>
        <w:t xml:space="preserve"> s.o. from); to avert (</w:t>
      </w:r>
      <w:r>
        <w:rPr>
          <w:rtl/>
        </w:rPr>
        <w:t>عن</w:t>
      </w:r>
      <w:r>
        <w:t xml:space="preserve"> s.th.); to check, curb, restrict (</w:t>
      </w:r>
      <w:r>
        <w:rPr>
          <w:rtl/>
        </w:rPr>
        <w:t>من</w:t>
      </w:r>
      <w:r>
        <w:t xml:space="preserve"> s.th.) </w:t>
      </w:r>
      <w:r w:rsidR="003D2305">
        <w:t>|</w:t>
      </w:r>
      <w:r>
        <w:t xml:space="preserve"> </w:t>
      </w:r>
      <w:r>
        <w:rPr>
          <w:rtl/>
        </w:rPr>
        <w:t>كف بصره</w:t>
      </w:r>
      <w:r>
        <w:t xml:space="preserve"> kaffa (and pass. kuffa) baṣaruhū to become blind II to hem (</w:t>
      </w:r>
      <w:r>
        <w:rPr>
          <w:rtl/>
        </w:rPr>
        <w:t>هـ</w:t>
      </w:r>
      <w:r>
        <w:t xml:space="preserve"> a garment) V to beg VII to desist, refrain, abstain (</w:t>
      </w:r>
      <w:r>
        <w:rPr>
          <w:rtl/>
        </w:rPr>
        <w:t>عن</w:t>
      </w:r>
      <w:r>
        <w:t xml:space="preserve"> from) X to hold out the hand with an imploring gesture, beg, practice begging; to shade one’s eyes with the hand; to coil (snake); to surround (</w:t>
      </w:r>
      <w:r>
        <w:rPr>
          <w:rtl/>
        </w:rPr>
        <w:t>ل</w:t>
      </w:r>
      <w:r>
        <w:t xml:space="preserve"> or </w:t>
      </w:r>
      <w:r>
        <w:rPr>
          <w:rtl/>
        </w:rPr>
        <w:t>حول</w:t>
      </w:r>
      <w:r>
        <w:t xml:space="preserve"> s.o., s.th.), flock around s.o. or s.th. (</w:t>
      </w:r>
      <w:r>
        <w:rPr>
          <w:rtl/>
        </w:rPr>
        <w:t>ل, حول</w:t>
      </w:r>
      <w:r>
        <w:t>)</w:t>
      </w:r>
    </w:p>
    <w:p w:rsidR="00B14408" w:rsidRDefault="00FD180F" w:rsidP="00FD180F">
      <w:pPr>
        <w:pStyle w:val="libNormal"/>
      </w:pPr>
      <w:r w:rsidRPr="00B14408">
        <w:rPr>
          <w:rStyle w:val="libBold2Char"/>
          <w:rFonts w:hint="eastAsia"/>
          <w:rtl/>
        </w:rPr>
        <w:t>كف</w:t>
      </w:r>
      <w:r>
        <w:t xml:space="preserve"> kaff desistance, refraining (</w:t>
      </w:r>
      <w:r>
        <w:rPr>
          <w:rtl/>
        </w:rPr>
        <w:t>عن</w:t>
      </w:r>
      <w:r>
        <w:t xml:space="preserve"> from); abstaining, abstention (</w:t>
      </w:r>
      <w:r>
        <w:rPr>
          <w:rtl/>
        </w:rPr>
        <w:t>من</w:t>
      </w:r>
      <w:r>
        <w:t xml:space="preserve"> from); cessation, suspension, stop, stoppage, discontinuation (</w:t>
      </w:r>
      <w:r>
        <w:rPr>
          <w:rtl/>
        </w:rPr>
        <w:t>عن</w:t>
      </w:r>
      <w:r>
        <w:t xml:space="preserve"> of s.th.); </w:t>
      </w:r>
      <w:r w:rsidR="003D2305">
        <w:t>--</w:t>
      </w:r>
      <w:r>
        <w:t xml:space="preserve"> kaff f., pl. </w:t>
      </w:r>
      <w:r>
        <w:rPr>
          <w:rtl/>
        </w:rPr>
        <w:t>كفوف</w:t>
      </w:r>
      <w:r>
        <w:t xml:space="preserve"> kufūf, </w:t>
      </w:r>
      <w:r>
        <w:rPr>
          <w:rtl/>
        </w:rPr>
        <w:t>اكف</w:t>
      </w:r>
      <w:r>
        <w:t xml:space="preserve"> akuff palm of the hand; glove; paw, foot, claw (of an animal); slap; scale (of a balance); handful; quire; bar (of chocolate) </w:t>
      </w:r>
      <w:r w:rsidR="003D2305">
        <w:t>|</w:t>
      </w:r>
      <w:r>
        <w:t xml:space="preserve"> </w:t>
      </w:r>
      <w:r>
        <w:rPr>
          <w:rtl/>
        </w:rPr>
        <w:t>كف مريم</w:t>
      </w:r>
      <w:r>
        <w:t xml:space="preserve"> k. mayam (eg.) agnus castus, chaste tree (Vitex agnus</w:t>
      </w:r>
      <w:r w:rsidR="003D2305">
        <w:t>-</w:t>
      </w:r>
      <w:r>
        <w:t xml:space="preserve">castus; bot.); rose of Jericho, resurrection plant (Anastatica hierochuntica L.; bot.); </w:t>
      </w:r>
      <w:r>
        <w:rPr>
          <w:rtl/>
        </w:rPr>
        <w:t>الكف الجذماء</w:t>
      </w:r>
      <w:r>
        <w:t xml:space="preserve"> (jadmā’) star α in the constellation Cetus; </w:t>
      </w:r>
      <w:r>
        <w:rPr>
          <w:rtl/>
        </w:rPr>
        <w:t>الكف الخضيب</w:t>
      </w:r>
      <w:r>
        <w:t xml:space="preserve"> star β in Cassiopeia; </w:t>
      </w:r>
      <w:r>
        <w:rPr>
          <w:rtl/>
        </w:rPr>
        <w:t>كف الأسد</w:t>
      </w:r>
      <w:r>
        <w:t xml:space="preserve"> k. al</w:t>
      </w:r>
      <w:r w:rsidR="003D2305">
        <w:t>-</w:t>
      </w:r>
      <w:r>
        <w:t>asad lion’s</w:t>
      </w:r>
      <w:r w:rsidR="003D2305">
        <w:t>-</w:t>
      </w:r>
      <w:r>
        <w:t xml:space="preserve">leaf (bot.); </w:t>
      </w:r>
      <w:r>
        <w:rPr>
          <w:rtl/>
        </w:rPr>
        <w:t>وضع حياته على كفه</w:t>
      </w:r>
      <w:r>
        <w:t xml:space="preserve"> </w:t>
      </w:r>
      <w:r>
        <w:lastRenderedPageBreak/>
        <w:t xml:space="preserve">(ḥayātahū) to risk one’s life; </w:t>
      </w:r>
      <w:r>
        <w:rPr>
          <w:rtl/>
        </w:rPr>
        <w:t>استدر الأكف</w:t>
      </w:r>
      <w:r>
        <w:t xml:space="preserve"> istadarra l</w:t>
      </w:r>
      <w:r w:rsidR="003D2305">
        <w:t>-</w:t>
      </w:r>
      <w:r>
        <w:t>akuffa to secure generous contributions</w:t>
      </w:r>
    </w:p>
    <w:p w:rsidR="00B14408" w:rsidRDefault="00FD180F" w:rsidP="00FD180F">
      <w:pPr>
        <w:pStyle w:val="libNormal"/>
      </w:pPr>
      <w:r w:rsidRPr="00B14408">
        <w:rPr>
          <w:rStyle w:val="libBold2Char"/>
          <w:rFonts w:hint="eastAsia"/>
          <w:rtl/>
        </w:rPr>
        <w:t>كفة</w:t>
      </w:r>
      <w:r>
        <w:t xml:space="preserve"> kiffa, kaffa pl. </w:t>
      </w:r>
      <w:r>
        <w:rPr>
          <w:rtl/>
        </w:rPr>
        <w:t>كفف</w:t>
      </w:r>
      <w:r>
        <w:t xml:space="preserve"> kifaf, </w:t>
      </w:r>
      <w:r>
        <w:rPr>
          <w:rtl/>
        </w:rPr>
        <w:t>كفاف</w:t>
      </w:r>
      <w:r>
        <w:t xml:space="preserve"> kifāf palm of the hand; scale (of a balance)</w:t>
      </w:r>
    </w:p>
    <w:p w:rsidR="00B14408" w:rsidRDefault="00FD180F" w:rsidP="00FD180F">
      <w:pPr>
        <w:pStyle w:val="libNormal"/>
      </w:pPr>
      <w:r w:rsidRPr="00B14408">
        <w:rPr>
          <w:rStyle w:val="libBold2Char"/>
          <w:rFonts w:hint="eastAsia"/>
          <w:rtl/>
        </w:rPr>
        <w:t>كفة</w:t>
      </w:r>
      <w:r>
        <w:t xml:space="preserve"> kaffa: </w:t>
      </w:r>
      <w:r>
        <w:rPr>
          <w:rtl/>
        </w:rPr>
        <w:t>كفة بارود</w:t>
      </w:r>
      <w:r>
        <w:t xml:space="preserve"> k. bārūd (eg.) cartridge pouch</w:t>
      </w:r>
    </w:p>
    <w:p w:rsidR="00B14408" w:rsidRDefault="00FD180F" w:rsidP="00FD180F">
      <w:pPr>
        <w:pStyle w:val="libNormal"/>
      </w:pPr>
      <w:r w:rsidRPr="00B14408">
        <w:rPr>
          <w:rStyle w:val="libBold2Char"/>
          <w:rFonts w:hint="eastAsia"/>
          <w:rtl/>
        </w:rPr>
        <w:t>كفة</w:t>
      </w:r>
      <w:r>
        <w:t xml:space="preserve"> kuffa pl. </w:t>
      </w:r>
      <w:r>
        <w:rPr>
          <w:rtl/>
        </w:rPr>
        <w:t>كفف</w:t>
      </w:r>
      <w:r>
        <w:t xml:space="preserve"> kufaf edge, seam, hem, border</w:t>
      </w:r>
    </w:p>
    <w:p w:rsidR="00B14408" w:rsidRDefault="00FD180F" w:rsidP="00FD180F">
      <w:pPr>
        <w:pStyle w:val="libNormal"/>
      </w:pPr>
      <w:r w:rsidRPr="00B14408">
        <w:rPr>
          <w:rStyle w:val="libBold2Char"/>
          <w:rFonts w:hint="eastAsia"/>
          <w:rtl/>
        </w:rPr>
        <w:t>كفاف</w:t>
      </w:r>
      <w:r>
        <w:t xml:space="preserve"> kafāf sufficiency, sufficient means for a living</w:t>
      </w:r>
    </w:p>
    <w:p w:rsidR="00B14408" w:rsidRDefault="00FD180F" w:rsidP="00FD180F">
      <w:pPr>
        <w:pStyle w:val="libNormal"/>
      </w:pPr>
      <w:r w:rsidRPr="00B14408">
        <w:rPr>
          <w:rStyle w:val="libBold2Char"/>
          <w:rFonts w:hint="eastAsia"/>
          <w:rtl/>
        </w:rPr>
        <w:t>كفاف</w:t>
      </w:r>
      <w:r>
        <w:t xml:space="preserve"> kifāf border, edge, fringe, seam, hem</w:t>
      </w:r>
    </w:p>
    <w:p w:rsidR="00B14408" w:rsidRDefault="00FD180F" w:rsidP="00FD180F">
      <w:pPr>
        <w:pStyle w:val="libNormal"/>
      </w:pPr>
      <w:r w:rsidRPr="00B14408">
        <w:rPr>
          <w:rStyle w:val="libBold2Char"/>
          <w:rFonts w:hint="eastAsia"/>
          <w:rtl/>
        </w:rPr>
        <w:t>كفافة</w:t>
      </w:r>
      <w:r>
        <w:t xml:space="preserve"> kifāfa hemming; hem</w:t>
      </w:r>
    </w:p>
    <w:p w:rsidR="00B14408" w:rsidRDefault="00FD180F" w:rsidP="00FD180F">
      <w:pPr>
        <w:pStyle w:val="libNormal"/>
      </w:pPr>
      <w:r w:rsidRPr="00B14408">
        <w:rPr>
          <w:rStyle w:val="libBold2Char"/>
          <w:rFonts w:hint="eastAsia"/>
          <w:rtl/>
        </w:rPr>
        <w:t>كفيف</w:t>
      </w:r>
      <w:r>
        <w:t xml:space="preserve"> kafīf blind </w:t>
      </w:r>
      <w:r w:rsidR="003D2305">
        <w:t>|</w:t>
      </w:r>
      <w:r>
        <w:t xml:space="preserve"> </w:t>
      </w:r>
      <w:r>
        <w:rPr>
          <w:rtl/>
        </w:rPr>
        <w:t>كفيف البصر</w:t>
      </w:r>
      <w:r>
        <w:t xml:space="preserve"> k. al</w:t>
      </w:r>
      <w:r w:rsidR="003D2305">
        <w:t>-</w:t>
      </w:r>
      <w:r>
        <w:t>baṣar blind</w:t>
      </w:r>
    </w:p>
    <w:p w:rsidR="00B14408" w:rsidRDefault="00FD180F" w:rsidP="00FD180F">
      <w:pPr>
        <w:pStyle w:val="libNormal"/>
      </w:pPr>
      <w:r w:rsidRPr="00B14408">
        <w:rPr>
          <w:rStyle w:val="libBold2Char"/>
          <w:rFonts w:hint="eastAsia"/>
          <w:rtl/>
        </w:rPr>
        <w:t>كافة</w:t>
      </w:r>
      <w:r>
        <w:t xml:space="preserve"> kāffa totality, entirety; (with foll. genit.) all; the people, the masses, the populace; kāffatan all without exception, one and all; altogether, in the aggregate, collectively</w:t>
      </w:r>
    </w:p>
    <w:p w:rsidR="00B14408" w:rsidRDefault="00FD180F" w:rsidP="00FD180F">
      <w:pPr>
        <w:pStyle w:val="libNormal"/>
      </w:pPr>
      <w:r w:rsidRPr="00B14408">
        <w:rPr>
          <w:rStyle w:val="libBold2Char"/>
          <w:rFonts w:hint="eastAsia"/>
          <w:rtl/>
        </w:rPr>
        <w:t>مكفوف</w:t>
      </w:r>
      <w:r>
        <w:t xml:space="preserve"> makfūf pl. </w:t>
      </w:r>
      <w:r>
        <w:rPr>
          <w:rtl/>
        </w:rPr>
        <w:t>مكافيف</w:t>
      </w:r>
      <w:r>
        <w:t xml:space="preserve"> makāfīf blind</w:t>
      </w:r>
    </w:p>
    <w:p w:rsidR="00B14408" w:rsidRDefault="00FD180F" w:rsidP="00FD180F">
      <w:pPr>
        <w:pStyle w:val="libNormal"/>
      </w:pPr>
      <w:r w:rsidRPr="00B14408">
        <w:rPr>
          <w:rStyle w:val="libBold2Char"/>
          <w:rFonts w:hint="eastAsia"/>
          <w:rtl/>
        </w:rPr>
        <w:t>كفأ</w:t>
      </w:r>
      <w:r>
        <w:t xml:space="preserve"> kafa’a a (kaf’) to turn around, turn over, reverse, invert (</w:t>
      </w:r>
      <w:r>
        <w:rPr>
          <w:rtl/>
        </w:rPr>
        <w:t>هـ</w:t>
      </w:r>
      <w:r>
        <w:t xml:space="preserve"> s.th.); to turn away, turn aside, turn back (</w:t>
      </w:r>
      <w:r>
        <w:rPr>
          <w:rtl/>
        </w:rPr>
        <w:t>من</w:t>
      </w:r>
      <w:r>
        <w:t xml:space="preserve"> from) III to reward (</w:t>
      </w:r>
      <w:r>
        <w:rPr>
          <w:rtl/>
        </w:rPr>
        <w:t>ه</w:t>
      </w:r>
      <w:r>
        <w:t xml:space="preserve"> s.o.); to requite, return, repay,</w:t>
      </w:r>
    </w:p>
    <w:p w:rsidR="00B14408" w:rsidRDefault="00FD180F" w:rsidP="00FD180F">
      <w:pPr>
        <w:pStyle w:val="libNormal"/>
      </w:pPr>
      <w:r>
        <w:t>recompense (</w:t>
      </w:r>
      <w:r>
        <w:rPr>
          <w:rtl/>
        </w:rPr>
        <w:t>ب هـ</w:t>
      </w:r>
      <w:r>
        <w:t xml:space="preserve"> s.th. with); to compensate, make up (</w:t>
      </w:r>
      <w:r>
        <w:rPr>
          <w:rtl/>
        </w:rPr>
        <w:t>ب هـ</w:t>
      </w:r>
      <w:r>
        <w:t xml:space="preserve"> for s.th. with); to be similar, equal (</w:t>
      </w:r>
      <w:r>
        <w:rPr>
          <w:rtl/>
        </w:rPr>
        <w:t>هـ</w:t>
      </w:r>
      <w:r>
        <w:t xml:space="preserve"> to s.th.), equal (</w:t>
      </w:r>
      <w:r>
        <w:rPr>
          <w:rtl/>
        </w:rPr>
        <w:t>هـ</w:t>
      </w:r>
      <w:r>
        <w:t xml:space="preserve"> s.th.), be commensurate (</w:t>
      </w:r>
      <w:r>
        <w:rPr>
          <w:rtl/>
        </w:rPr>
        <w:t>هـ</w:t>
      </w:r>
      <w:r>
        <w:t xml:space="preserve"> with); to measure up, come up (</w:t>
      </w:r>
      <w:r>
        <w:rPr>
          <w:rtl/>
        </w:rPr>
        <w:t>هـ</w:t>
      </w:r>
      <w:r>
        <w:t xml:space="preserve"> to s.th.), compare favorably (</w:t>
      </w:r>
      <w:r>
        <w:rPr>
          <w:rtl/>
        </w:rPr>
        <w:t>هـ</w:t>
      </w:r>
      <w:r>
        <w:t xml:space="preserve"> with) IV to turn over, reverse, invert (</w:t>
      </w:r>
      <w:r>
        <w:rPr>
          <w:rtl/>
        </w:rPr>
        <w:t>هـ</w:t>
      </w:r>
      <w:r>
        <w:t xml:space="preserve"> s.th.) VI to be equal, be on a par; to (counter)balance each other, be perfectly matched VII to be turned away, be turned aside; to be changed, be altered; to recede, change, fade (color); to turn back, withdraw, retreat, fall back, give way; to be inverted, be reversed, be turned around or over; to fall down. tumble, topple</w:t>
      </w:r>
    </w:p>
    <w:p w:rsidR="00B14408" w:rsidRDefault="00FD180F" w:rsidP="00FD180F">
      <w:pPr>
        <w:pStyle w:val="libNormal"/>
      </w:pPr>
      <w:r w:rsidRPr="00B14408">
        <w:rPr>
          <w:rStyle w:val="libBold2Char"/>
          <w:rFonts w:hint="eastAsia"/>
          <w:rtl/>
        </w:rPr>
        <w:t>كفء</w:t>
      </w:r>
      <w:r>
        <w:t xml:space="preserve"> kaf’, kif’, kuf’ pl. </w:t>
      </w:r>
      <w:r>
        <w:rPr>
          <w:rtl/>
        </w:rPr>
        <w:t>اكفاء</w:t>
      </w:r>
      <w:r>
        <w:t xml:space="preserve"> akfā’, </w:t>
      </w:r>
      <w:r>
        <w:rPr>
          <w:rtl/>
        </w:rPr>
        <w:t>كفاء</w:t>
      </w:r>
      <w:r>
        <w:t xml:space="preserve"> kifā’ equal, alike; adequate, appropriate, suitable, fit (</w:t>
      </w:r>
      <w:r>
        <w:rPr>
          <w:rtl/>
        </w:rPr>
        <w:t>ل</w:t>
      </w:r>
      <w:r>
        <w:t xml:space="preserve"> for); equal (</w:t>
      </w:r>
      <w:r>
        <w:rPr>
          <w:rtl/>
        </w:rPr>
        <w:t>ل</w:t>
      </w:r>
      <w:r>
        <w:t xml:space="preserve"> to s.o.), a match (</w:t>
      </w:r>
      <w:r>
        <w:rPr>
          <w:rtl/>
        </w:rPr>
        <w:t>ل</w:t>
      </w:r>
      <w:r>
        <w:t xml:space="preserve"> for); qualified, capable, able, competent, efficient</w:t>
      </w:r>
    </w:p>
    <w:p w:rsidR="00B14408" w:rsidRDefault="00FD180F" w:rsidP="00FD180F">
      <w:pPr>
        <w:pStyle w:val="libNormal"/>
      </w:pPr>
      <w:r w:rsidRPr="00B14408">
        <w:rPr>
          <w:rStyle w:val="libBold2Char"/>
          <w:rFonts w:hint="eastAsia"/>
          <w:rtl/>
        </w:rPr>
        <w:t>كفوء</w:t>
      </w:r>
      <w:r>
        <w:t xml:space="preserve"> kufū’, </w:t>
      </w:r>
      <w:r>
        <w:rPr>
          <w:rtl/>
        </w:rPr>
        <w:t>كفؤ</w:t>
      </w:r>
      <w:r>
        <w:t xml:space="preserve"> kufu’ equal, comparable (</w:t>
      </w:r>
      <w:r>
        <w:rPr>
          <w:rtl/>
        </w:rPr>
        <w:t>ل</w:t>
      </w:r>
      <w:r>
        <w:t xml:space="preserve"> to), a match (</w:t>
      </w:r>
      <w:r>
        <w:rPr>
          <w:rtl/>
        </w:rPr>
        <w:t>ل</w:t>
      </w:r>
      <w:r>
        <w:t xml:space="preserve"> for)</w:t>
      </w:r>
    </w:p>
    <w:p w:rsidR="00B14408" w:rsidRDefault="00FD180F" w:rsidP="00FD180F">
      <w:pPr>
        <w:pStyle w:val="libNormal"/>
      </w:pPr>
      <w:r w:rsidRPr="00B14408">
        <w:rPr>
          <w:rStyle w:val="libBold2Char"/>
          <w:rFonts w:hint="eastAsia"/>
          <w:rtl/>
        </w:rPr>
        <w:t>كفاء</w:t>
      </w:r>
      <w:r>
        <w:t xml:space="preserve"> kifā’ an equivalent</w:t>
      </w:r>
    </w:p>
    <w:p w:rsidR="00B14408" w:rsidRDefault="00FD180F" w:rsidP="00FD180F">
      <w:pPr>
        <w:pStyle w:val="libNormal"/>
      </w:pPr>
      <w:r w:rsidRPr="00B14408">
        <w:rPr>
          <w:rStyle w:val="libBold2Char"/>
          <w:rFonts w:hint="eastAsia"/>
          <w:rtl/>
        </w:rPr>
        <w:t>كفاء</w:t>
      </w:r>
      <w:r>
        <w:t xml:space="preserve"> kafā’ equality; adequacy, adequateness</w:t>
      </w:r>
    </w:p>
    <w:p w:rsidR="00B14408" w:rsidRDefault="00FD180F" w:rsidP="00FD180F">
      <w:pPr>
        <w:pStyle w:val="libNormal"/>
      </w:pPr>
      <w:r w:rsidRPr="00B14408">
        <w:rPr>
          <w:rStyle w:val="libBold2Char"/>
          <w:rFonts w:hint="eastAsia"/>
          <w:rtl/>
        </w:rPr>
        <w:lastRenderedPageBreak/>
        <w:t>كفاءة</w:t>
      </w:r>
      <w:r>
        <w:t xml:space="preserve"> kafā’a equality; adequacy, adequateness; comparableness; fitness, suitability, appropriateness; competence, efficiency, ability, capability; pl. </w:t>
      </w:r>
      <w:r>
        <w:rPr>
          <w:rtl/>
        </w:rPr>
        <w:t>كفاءات</w:t>
      </w:r>
      <w:r>
        <w:t xml:space="preserve"> qualifications, abilities, capabilities</w:t>
      </w:r>
    </w:p>
    <w:p w:rsidR="00B14408" w:rsidRDefault="00FD180F" w:rsidP="00FD180F">
      <w:pPr>
        <w:pStyle w:val="libNormal"/>
      </w:pPr>
      <w:r w:rsidRPr="00B14408">
        <w:rPr>
          <w:rStyle w:val="libBold2Char"/>
          <w:rFonts w:hint="eastAsia"/>
          <w:rtl/>
        </w:rPr>
        <w:t>مكافأة</w:t>
      </w:r>
      <w:r>
        <w:t xml:space="preserve"> mukāfa’a pl. </w:t>
      </w:r>
      <w:r w:rsidR="003D2305">
        <w:t>-</w:t>
      </w:r>
      <w:r>
        <w:t>āt requital; recompense, remuneration; compensation, indemnification, indemnity; reward; stipend</w:t>
      </w:r>
    </w:p>
    <w:p w:rsidR="00B14408" w:rsidRDefault="00FD180F" w:rsidP="00FD180F">
      <w:pPr>
        <w:pStyle w:val="libNormal"/>
      </w:pPr>
      <w:r w:rsidRPr="00B14408">
        <w:rPr>
          <w:rStyle w:val="libBold2Char"/>
          <w:rFonts w:hint="eastAsia"/>
          <w:rtl/>
        </w:rPr>
        <w:t>تكافؤ</w:t>
      </w:r>
      <w:r>
        <w:t xml:space="preserve"> takāfu’ mutual correspondence, equivalence; homogeneity, sameness</w:t>
      </w:r>
    </w:p>
    <w:p w:rsidR="00B14408" w:rsidRDefault="00FD180F" w:rsidP="00FD180F">
      <w:pPr>
        <w:pStyle w:val="libNormal"/>
      </w:pPr>
      <w:r w:rsidRPr="00B14408">
        <w:rPr>
          <w:rStyle w:val="libBold2Char"/>
          <w:rFonts w:hint="eastAsia"/>
          <w:rtl/>
        </w:rPr>
        <w:t>انكفاء</w:t>
      </w:r>
      <w:r>
        <w:t xml:space="preserve"> inkifā’ retreat, withdrawal</w:t>
      </w:r>
    </w:p>
    <w:p w:rsidR="00B14408" w:rsidRDefault="00FD180F" w:rsidP="00FD180F">
      <w:pPr>
        <w:pStyle w:val="libNormal"/>
      </w:pPr>
      <w:r w:rsidRPr="00B14408">
        <w:rPr>
          <w:rStyle w:val="libBold2Char"/>
          <w:rFonts w:hint="eastAsia"/>
          <w:rtl/>
        </w:rPr>
        <w:t>مكافئ</w:t>
      </w:r>
      <w:r>
        <w:t xml:space="preserve"> mukāfi’ equal, (a)like, of the same kind, homogeneous, corresponding, commensurate, equivalent</w:t>
      </w:r>
    </w:p>
    <w:p w:rsidR="00B14408" w:rsidRDefault="00FD180F" w:rsidP="00FD180F">
      <w:pPr>
        <w:pStyle w:val="libNormal"/>
      </w:pPr>
      <w:r w:rsidRPr="00B14408">
        <w:rPr>
          <w:rStyle w:val="libBold2Char"/>
          <w:rFonts w:hint="eastAsia"/>
          <w:rtl/>
        </w:rPr>
        <w:t>متكافئ</w:t>
      </w:r>
      <w:r>
        <w:t xml:space="preserve"> mutakāfi’ alike, (mutually) corresponding, commensurate, equivalent, equal</w:t>
      </w:r>
    </w:p>
    <w:p w:rsidR="00B14408" w:rsidRDefault="00FD180F" w:rsidP="00FD180F">
      <w:pPr>
        <w:pStyle w:val="libNormal"/>
      </w:pPr>
      <w:r w:rsidRPr="00B14408">
        <w:rPr>
          <w:rStyle w:val="libBold2Char"/>
          <w:rFonts w:hint="eastAsia"/>
          <w:rtl/>
        </w:rPr>
        <w:t>كفت</w:t>
      </w:r>
      <w:r>
        <w:t xml:space="preserve"> kafata i (kaft) to restrain, detain, turn away, prevent, hold back (</w:t>
      </w:r>
      <w:r>
        <w:rPr>
          <w:rtl/>
        </w:rPr>
        <w:t>من ه</w:t>
      </w:r>
      <w:r>
        <w:t xml:space="preserve"> s.o. from) II to plate (</w:t>
      </w:r>
      <w:r>
        <w:rPr>
          <w:rtl/>
        </w:rPr>
        <w:t>ب هـ</w:t>
      </w:r>
      <w:r>
        <w:t xml:space="preserve"> s.th. with); to inlay (</w:t>
      </w:r>
      <w:r>
        <w:rPr>
          <w:rtl/>
        </w:rPr>
        <w:t>هـ</w:t>
      </w:r>
      <w:r>
        <w:t xml:space="preserve"> s.th.)</w:t>
      </w:r>
    </w:p>
    <w:p w:rsidR="00B14408" w:rsidRDefault="00FD180F" w:rsidP="00FD180F">
      <w:pPr>
        <w:pStyle w:val="libNormal"/>
      </w:pPr>
      <w:r w:rsidRPr="00B14408">
        <w:rPr>
          <w:rStyle w:val="libBold2Char"/>
          <w:rFonts w:hint="eastAsia"/>
          <w:rtl/>
        </w:rPr>
        <w:t>كفت</w:t>
      </w:r>
      <w:r>
        <w:t xml:space="preserve"> kift cooking pot</w:t>
      </w:r>
    </w:p>
    <w:p w:rsidR="00B14408" w:rsidRDefault="00FD180F" w:rsidP="00FD180F">
      <w:pPr>
        <w:pStyle w:val="libNormal"/>
      </w:pPr>
      <w:r w:rsidRPr="00B14408">
        <w:rPr>
          <w:rStyle w:val="libBold2Char"/>
          <w:rFonts w:hint="eastAsia"/>
          <w:rtl/>
        </w:rPr>
        <w:t>كفتة</w:t>
      </w:r>
      <w:r>
        <w:t xml:space="preserve"> kufta meat balls, hamburgers, oblong or round </w:t>
      </w:r>
      <w:r w:rsidR="003D2305">
        <w:t>|</w:t>
      </w:r>
      <w:r>
        <w:t xml:space="preserve"> </w:t>
      </w:r>
      <w:r>
        <w:rPr>
          <w:rtl/>
        </w:rPr>
        <w:t>سمك كفتة</w:t>
      </w:r>
      <w:r>
        <w:t xml:space="preserve"> (samak) fried fish cakes; </w:t>
      </w:r>
      <w:r>
        <w:rPr>
          <w:rtl/>
        </w:rPr>
        <w:t>كفتة بطاطس</w:t>
      </w:r>
      <w:r>
        <w:t xml:space="preserve"> potato dumplings stuffed with meat</w:t>
      </w:r>
    </w:p>
    <w:p w:rsidR="00B14408" w:rsidRDefault="00FD180F" w:rsidP="00FD180F">
      <w:pPr>
        <w:pStyle w:val="libNormal"/>
      </w:pPr>
      <w:r w:rsidRPr="00B14408">
        <w:rPr>
          <w:rStyle w:val="libBold2Char"/>
          <w:rFonts w:hint="eastAsia"/>
          <w:rtl/>
        </w:rPr>
        <w:t>كفيت</w:t>
      </w:r>
      <w:r>
        <w:t xml:space="preserve"> takfīt inlaid work, inlay; plating, platework</w:t>
      </w:r>
    </w:p>
    <w:p w:rsidR="00B14408" w:rsidRDefault="00FD180F" w:rsidP="00FD180F">
      <w:pPr>
        <w:pStyle w:val="libNormal"/>
      </w:pPr>
      <w:r w:rsidRPr="00B14408">
        <w:rPr>
          <w:rStyle w:val="libBold2Char"/>
          <w:rFonts w:hint="eastAsia"/>
          <w:rtl/>
        </w:rPr>
        <w:t>مكفت</w:t>
      </w:r>
      <w:r>
        <w:t xml:space="preserve"> mukaffat inlaid; coated, overlaid, plated</w:t>
      </w:r>
    </w:p>
    <w:p w:rsidR="00B14408" w:rsidRDefault="00FD180F" w:rsidP="00FD180F">
      <w:pPr>
        <w:pStyle w:val="libNormal"/>
      </w:pPr>
      <w:r w:rsidRPr="00B14408">
        <w:rPr>
          <w:rStyle w:val="libBold2Char"/>
          <w:rFonts w:hint="eastAsia"/>
          <w:rtl/>
        </w:rPr>
        <w:t>كفح</w:t>
      </w:r>
      <w:r>
        <w:t xml:space="preserve"> kafḥ a (kafḥ) to face frankly, confront, encounter or meet face to face (</w:t>
      </w:r>
      <w:r>
        <w:rPr>
          <w:rtl/>
        </w:rPr>
        <w:t>ه</w:t>
      </w:r>
      <w:r>
        <w:t xml:space="preserve"> s.o.) III = I; to combat (</w:t>
      </w:r>
      <w:r>
        <w:rPr>
          <w:rtl/>
        </w:rPr>
        <w:t>ه</w:t>
      </w:r>
      <w:r>
        <w:t xml:space="preserve"> s.o., </w:t>
      </w:r>
      <w:r>
        <w:rPr>
          <w:rtl/>
        </w:rPr>
        <w:t>هـ</w:t>
      </w:r>
      <w:r>
        <w:t xml:space="preserve"> s.th.), fight, battle, struggle, contend (</w:t>
      </w:r>
      <w:r>
        <w:rPr>
          <w:rtl/>
        </w:rPr>
        <w:t>ه</w:t>
      </w:r>
      <w:r>
        <w:t xml:space="preserve"> against); to defend (</w:t>
      </w:r>
      <w:r>
        <w:rPr>
          <w:rtl/>
        </w:rPr>
        <w:t>عن</w:t>
      </w:r>
      <w:r>
        <w:t xml:space="preserve"> s.th.), fight (</w:t>
      </w:r>
      <w:r>
        <w:rPr>
          <w:rtl/>
        </w:rPr>
        <w:t>عن</w:t>
      </w:r>
      <w:r>
        <w:t xml:space="preserve"> for) </w:t>
      </w:r>
      <w:r w:rsidR="003D2305">
        <w:t>|</w:t>
      </w:r>
      <w:r>
        <w:t xml:space="preserve"> </w:t>
      </w:r>
      <w:r>
        <w:rPr>
          <w:rtl/>
        </w:rPr>
        <w:t>كافح اموره</w:t>
      </w:r>
      <w:r>
        <w:t xml:space="preserve"> (umūrahū) to manage one’s affairs personally</w:t>
      </w:r>
    </w:p>
    <w:p w:rsidR="00B14408" w:rsidRDefault="00FD180F" w:rsidP="00FD180F">
      <w:pPr>
        <w:pStyle w:val="libNormal"/>
      </w:pPr>
      <w:r w:rsidRPr="00B14408">
        <w:rPr>
          <w:rStyle w:val="libBold2Char"/>
          <w:rFonts w:hint="eastAsia"/>
          <w:rtl/>
        </w:rPr>
        <w:t>كفاح</w:t>
      </w:r>
      <w:r>
        <w:t xml:space="preserve"> kifāḥ and </w:t>
      </w:r>
      <w:r>
        <w:rPr>
          <w:rtl/>
        </w:rPr>
        <w:t>مكافحة</w:t>
      </w:r>
      <w:r>
        <w:t xml:space="preserve"> mukāfaḥa opposition, fight, battle, struggle (with genit.: against); contention, strife</w:t>
      </w:r>
    </w:p>
    <w:p w:rsidR="00B14408" w:rsidRDefault="00FD180F" w:rsidP="00FD180F">
      <w:pPr>
        <w:pStyle w:val="libNormal"/>
      </w:pPr>
      <w:r w:rsidRPr="007F5296">
        <w:rPr>
          <w:rStyle w:val="libBold2Char"/>
        </w:rPr>
        <w:t>1</w:t>
      </w:r>
      <w:r w:rsidRPr="007F5296">
        <w:rPr>
          <w:rStyle w:val="libBold2Char"/>
          <w:rtl/>
        </w:rPr>
        <w:t>كفر</w:t>
      </w:r>
      <w:r>
        <w:t xml:space="preserve"> kafara i (kafr) to cover, hide (</w:t>
      </w:r>
      <w:r>
        <w:rPr>
          <w:rtl/>
        </w:rPr>
        <w:t>هـ</w:t>
      </w:r>
      <w:r>
        <w:t xml:space="preserve"> s.th.); </w:t>
      </w:r>
      <w:r w:rsidR="003D2305">
        <w:t>--</w:t>
      </w:r>
      <w:r>
        <w:t xml:space="preserve"> (kufr, </w:t>
      </w:r>
      <w:r>
        <w:rPr>
          <w:rtl/>
        </w:rPr>
        <w:t>كفران</w:t>
      </w:r>
      <w:r>
        <w:t xml:space="preserve"> kufrān, </w:t>
      </w:r>
      <w:r>
        <w:rPr>
          <w:rtl/>
        </w:rPr>
        <w:t>كفور</w:t>
      </w:r>
      <w:r>
        <w:t xml:space="preserve"> kufūr) to be irreligious, be an infidel, not to believe (</w:t>
      </w:r>
      <w:r>
        <w:rPr>
          <w:rtl/>
        </w:rPr>
        <w:t>بالله</w:t>
      </w:r>
      <w:r>
        <w:t xml:space="preserve"> in God); </w:t>
      </w:r>
      <w:r>
        <w:rPr>
          <w:rtl/>
        </w:rPr>
        <w:t>كفر بالله</w:t>
      </w:r>
      <w:r>
        <w:t xml:space="preserve"> also: to blaspheme God, curse, swear; to   renege one’s faith. become an infidel; to be ungrateful (</w:t>
      </w:r>
      <w:r>
        <w:rPr>
          <w:rtl/>
        </w:rPr>
        <w:t>ب</w:t>
      </w:r>
      <w:r>
        <w:t xml:space="preserve"> or </w:t>
      </w:r>
      <w:r>
        <w:rPr>
          <w:rtl/>
        </w:rPr>
        <w:t>هـ</w:t>
      </w:r>
      <w:r>
        <w:t xml:space="preserve"> for a benefit) II to cover, hide (</w:t>
      </w:r>
      <w:r>
        <w:rPr>
          <w:rtl/>
        </w:rPr>
        <w:t>هـ</w:t>
      </w:r>
      <w:r>
        <w:t xml:space="preserve"> s.th.); to expiate (</w:t>
      </w:r>
      <w:r>
        <w:rPr>
          <w:rtl/>
        </w:rPr>
        <w:t>عن</w:t>
      </w:r>
      <w:r>
        <w:t xml:space="preserve"> s.th.); to do penance, atone, make amends (</w:t>
      </w:r>
      <w:r>
        <w:rPr>
          <w:rtl/>
        </w:rPr>
        <w:t>ب عن</w:t>
      </w:r>
      <w:r>
        <w:t xml:space="preserve"> for s.th. by or with); to grant remission (</w:t>
      </w:r>
      <w:r>
        <w:rPr>
          <w:rtl/>
        </w:rPr>
        <w:t>هـ عن</w:t>
      </w:r>
      <w:r>
        <w:t xml:space="preserve"> to s.o. of his sins); to forgive (</w:t>
      </w:r>
      <w:r>
        <w:rPr>
          <w:rtl/>
        </w:rPr>
        <w:t>عن</w:t>
      </w:r>
      <w:r>
        <w:t xml:space="preserve"> or </w:t>
      </w:r>
      <w:r>
        <w:rPr>
          <w:rtl/>
        </w:rPr>
        <w:t>ل هـ</w:t>
      </w:r>
      <w:r>
        <w:t xml:space="preserve"> s.th. to s.o.), grant pardon (</w:t>
      </w:r>
      <w:r>
        <w:rPr>
          <w:rtl/>
        </w:rPr>
        <w:t>عن</w:t>
      </w:r>
      <w:r>
        <w:t xml:space="preserve"> or </w:t>
      </w:r>
      <w:r>
        <w:rPr>
          <w:rtl/>
        </w:rPr>
        <w:t>ل هـ</w:t>
      </w:r>
      <w:r>
        <w:t xml:space="preserve"> for s.th. to s.o.); to make (</w:t>
      </w:r>
      <w:r>
        <w:rPr>
          <w:rtl/>
        </w:rPr>
        <w:t>ه</w:t>
      </w:r>
      <w:r>
        <w:t xml:space="preserve"> s.o.) an infidel, </w:t>
      </w:r>
      <w:r>
        <w:lastRenderedPageBreak/>
        <w:t>seduce (</w:t>
      </w:r>
      <w:r>
        <w:rPr>
          <w:rtl/>
        </w:rPr>
        <w:t>ه</w:t>
      </w:r>
      <w:r>
        <w:t xml:space="preserve"> s.o.), o unbelief; to accuse of infidelity, charge with unbelief (</w:t>
      </w:r>
      <w:r>
        <w:rPr>
          <w:rtl/>
        </w:rPr>
        <w:t>ه</w:t>
      </w:r>
      <w:r>
        <w:t xml:space="preserve"> s.o.) IV to make (</w:t>
      </w:r>
      <w:r>
        <w:rPr>
          <w:rtl/>
        </w:rPr>
        <w:t>ه</w:t>
      </w:r>
      <w:r>
        <w:t xml:space="preserve"> s.o.) an infidel; to call (</w:t>
      </w:r>
      <w:r>
        <w:rPr>
          <w:rtl/>
        </w:rPr>
        <w:t>ه</w:t>
      </w:r>
      <w:r>
        <w:t xml:space="preserve"> s.o.) an infidel, accuse (</w:t>
      </w:r>
      <w:r>
        <w:rPr>
          <w:rtl/>
        </w:rPr>
        <w:t>ه</w:t>
      </w:r>
      <w:r>
        <w:t xml:space="preserve"> s.o.) of infidelity</w:t>
      </w:r>
    </w:p>
    <w:p w:rsidR="00B14408" w:rsidRDefault="00FD180F" w:rsidP="00FD180F">
      <w:pPr>
        <w:pStyle w:val="libNormal"/>
      </w:pPr>
      <w:r w:rsidRPr="00B14408">
        <w:rPr>
          <w:rStyle w:val="libBold2Char"/>
          <w:rFonts w:hint="eastAsia"/>
          <w:rtl/>
        </w:rPr>
        <w:t>كفر</w:t>
      </w:r>
      <w:r>
        <w:t xml:space="preserve"> kafr pl. </w:t>
      </w:r>
      <w:r>
        <w:rPr>
          <w:rtl/>
        </w:rPr>
        <w:t>كفور</w:t>
      </w:r>
      <w:r>
        <w:t xml:space="preserve"> kufūr small village, hamlet</w:t>
      </w:r>
    </w:p>
    <w:p w:rsidR="00B14408" w:rsidRDefault="00FD180F" w:rsidP="00FD180F">
      <w:pPr>
        <w:pStyle w:val="libNormal"/>
      </w:pPr>
      <w:r w:rsidRPr="00B14408">
        <w:rPr>
          <w:rStyle w:val="libBold2Char"/>
          <w:rFonts w:hint="eastAsia"/>
          <w:rtl/>
        </w:rPr>
        <w:t>كفر</w:t>
      </w:r>
      <w:r>
        <w:t xml:space="preserve"> kufr and </w:t>
      </w:r>
      <w:r>
        <w:rPr>
          <w:rtl/>
        </w:rPr>
        <w:t>كفران</w:t>
      </w:r>
      <w:r>
        <w:t xml:space="preserve"> kufrān unbelief, infidelity </w:t>
      </w:r>
      <w:r w:rsidR="003D2305">
        <w:t>|</w:t>
      </w:r>
      <w:r>
        <w:t xml:space="preserve"> </w:t>
      </w:r>
      <w:r>
        <w:rPr>
          <w:rtl/>
        </w:rPr>
        <w:t>كفر بالله</w:t>
      </w:r>
      <w:r>
        <w:t xml:space="preserve"> godlessness, atheism; blasphemy, profanity; </w:t>
      </w:r>
      <w:r>
        <w:rPr>
          <w:rtl/>
        </w:rPr>
        <w:t>كفران بالنعمة</w:t>
      </w:r>
      <w:r>
        <w:t xml:space="preserve"> (ni’ma) ingratitude, ungratefulness</w:t>
      </w:r>
    </w:p>
    <w:p w:rsidR="00B14408" w:rsidRDefault="00FD180F" w:rsidP="00FD180F">
      <w:pPr>
        <w:pStyle w:val="libNormal"/>
      </w:pPr>
      <w:r w:rsidRPr="00B14408">
        <w:rPr>
          <w:rStyle w:val="libBold2Char"/>
          <w:rFonts w:hint="eastAsia"/>
          <w:rtl/>
        </w:rPr>
        <w:t>كفار</w:t>
      </w:r>
      <w:r>
        <w:t xml:space="preserve"> kaffār infidel, unbeliever</w:t>
      </w:r>
    </w:p>
    <w:p w:rsidR="00B14408" w:rsidRDefault="00FD180F" w:rsidP="00FD180F">
      <w:pPr>
        <w:pStyle w:val="libNormal"/>
      </w:pPr>
      <w:r w:rsidRPr="00B14408">
        <w:rPr>
          <w:rStyle w:val="libBold2Char"/>
          <w:rFonts w:hint="eastAsia"/>
          <w:rtl/>
        </w:rPr>
        <w:t>كفارة</w:t>
      </w:r>
      <w:r>
        <w:t xml:space="preserve"> kaffāra penance, atonement (</w:t>
      </w:r>
      <w:r>
        <w:rPr>
          <w:rtl/>
        </w:rPr>
        <w:t>عن</w:t>
      </w:r>
      <w:r>
        <w:t xml:space="preserve"> for a sin), expiation (</w:t>
      </w:r>
      <w:r>
        <w:rPr>
          <w:rtl/>
        </w:rPr>
        <w:t>عن</w:t>
      </w:r>
      <w:r>
        <w:t xml:space="preserve"> of); reparation, amends; expiatory gifts, expiations (distributed to the poor at a funeral)</w:t>
      </w:r>
    </w:p>
    <w:p w:rsidR="00B14408" w:rsidRDefault="00FD180F" w:rsidP="00FD180F">
      <w:pPr>
        <w:pStyle w:val="libNormal"/>
      </w:pPr>
      <w:r w:rsidRPr="00B14408">
        <w:rPr>
          <w:rStyle w:val="libBold2Char"/>
          <w:rFonts w:hint="eastAsia"/>
          <w:rtl/>
        </w:rPr>
        <w:t>تكفير</w:t>
      </w:r>
      <w:r>
        <w:t xml:space="preserve"> takfīr expiation (</w:t>
      </w:r>
      <w:r>
        <w:rPr>
          <w:rtl/>
        </w:rPr>
        <w:t>عن</w:t>
      </w:r>
      <w:r>
        <w:t xml:space="preserve"> of), atonement, penance (</w:t>
      </w:r>
      <w:r>
        <w:rPr>
          <w:rtl/>
        </w:rPr>
        <w:t>عن</w:t>
      </w:r>
      <w:r>
        <w:t xml:space="preserve"> for a sin); seduction to infidelity; charge of unbelief</w:t>
      </w:r>
    </w:p>
    <w:p w:rsidR="00B14408" w:rsidRDefault="00FD180F" w:rsidP="00FD180F">
      <w:pPr>
        <w:pStyle w:val="libNormal"/>
      </w:pPr>
      <w:r w:rsidRPr="00B14408">
        <w:rPr>
          <w:rStyle w:val="libBold2Char"/>
          <w:rFonts w:hint="eastAsia"/>
          <w:rtl/>
        </w:rPr>
        <w:t>كافر</w:t>
      </w:r>
      <w:r>
        <w:t xml:space="preserve"> kāfir pl. –ūn, </w:t>
      </w:r>
      <w:r>
        <w:rPr>
          <w:rtl/>
        </w:rPr>
        <w:t>كفار</w:t>
      </w:r>
      <w:r>
        <w:t xml:space="preserve"> kuffār, </w:t>
      </w:r>
      <w:r>
        <w:rPr>
          <w:rtl/>
        </w:rPr>
        <w:t>كفرة</w:t>
      </w:r>
      <w:r>
        <w:t xml:space="preserve"> kafara, </w:t>
      </w:r>
      <w:r>
        <w:rPr>
          <w:rtl/>
        </w:rPr>
        <w:t>كفار</w:t>
      </w:r>
      <w:r>
        <w:t xml:space="preserve"> kifār irreligious, unbelieving; unbeliever, infidel,  atheist; ungrateful </w:t>
      </w:r>
      <w:r w:rsidR="003D2305">
        <w:t>|</w:t>
      </w:r>
      <w:r>
        <w:t xml:space="preserve"> </w:t>
      </w:r>
      <w:r>
        <w:rPr>
          <w:rtl/>
        </w:rPr>
        <w:t>كافر بالنعمة</w:t>
      </w:r>
      <w:r>
        <w:t xml:space="preserve"> (ni’ma) ungrateful</w:t>
      </w:r>
    </w:p>
    <w:p w:rsidR="00B14408" w:rsidRDefault="00FD180F" w:rsidP="00FD180F">
      <w:pPr>
        <w:pStyle w:val="libNormal"/>
      </w:pPr>
      <w:r w:rsidRPr="007F5296">
        <w:rPr>
          <w:rStyle w:val="libBold2Char"/>
        </w:rPr>
        <w:t>2</w:t>
      </w:r>
      <w:r w:rsidRPr="007F5296">
        <w:rPr>
          <w:rStyle w:val="libBold2Char"/>
          <w:rtl/>
        </w:rPr>
        <w:t>كافور</w:t>
      </w:r>
      <w:r>
        <w:t xml:space="preserve"> look up alphabetically</w:t>
      </w:r>
    </w:p>
    <w:p w:rsidR="00B14408" w:rsidRDefault="00FD180F" w:rsidP="00FD180F">
      <w:pPr>
        <w:pStyle w:val="libNormal"/>
      </w:pPr>
      <w:r w:rsidRPr="00B14408">
        <w:rPr>
          <w:rStyle w:val="libBold2Char"/>
          <w:rFonts w:hint="eastAsia"/>
          <w:rtl/>
        </w:rPr>
        <w:t>كفس</w:t>
      </w:r>
      <w:r>
        <w:t xml:space="preserve"> kafisa a (kafas) to be bandy</w:t>
      </w:r>
      <w:r w:rsidR="003D2305">
        <w:t>-</w:t>
      </w:r>
      <w:r>
        <w:t>legged VII do.</w:t>
      </w:r>
    </w:p>
    <w:p w:rsidR="00B14408" w:rsidRDefault="00FD180F" w:rsidP="00FD180F">
      <w:pPr>
        <w:pStyle w:val="libNormal"/>
      </w:pPr>
      <w:r w:rsidRPr="00B14408">
        <w:rPr>
          <w:rStyle w:val="libBold2Char"/>
          <w:rFonts w:hint="eastAsia"/>
          <w:rtl/>
        </w:rPr>
        <w:t>اكفس</w:t>
      </w:r>
      <w:r>
        <w:t xml:space="preserve"> akfas2, f. </w:t>
      </w:r>
      <w:r>
        <w:rPr>
          <w:rtl/>
        </w:rPr>
        <w:t>كفساء</w:t>
      </w:r>
      <w:r>
        <w:t xml:space="preserve"> kafsā’2, pl. </w:t>
      </w:r>
      <w:r>
        <w:rPr>
          <w:rtl/>
        </w:rPr>
        <w:t>كفس</w:t>
      </w:r>
      <w:r>
        <w:t xml:space="preserve"> kufs bandy</w:t>
      </w:r>
      <w:r w:rsidR="003D2305">
        <w:t>-</w:t>
      </w:r>
      <w:r>
        <w:t>legged</w:t>
      </w:r>
    </w:p>
    <w:p w:rsidR="00B14408" w:rsidRDefault="00FD180F" w:rsidP="00FD180F">
      <w:pPr>
        <w:pStyle w:val="libNormal"/>
      </w:pPr>
      <w:r w:rsidRPr="00B14408">
        <w:rPr>
          <w:rStyle w:val="libBold2Char"/>
          <w:rFonts w:hint="eastAsia"/>
          <w:rtl/>
        </w:rPr>
        <w:t>كفكف</w:t>
      </w:r>
      <w:r>
        <w:t xml:space="preserve"> kafkafa to hold back (</w:t>
      </w:r>
      <w:r>
        <w:rPr>
          <w:rtl/>
        </w:rPr>
        <w:t>هـ</w:t>
      </w:r>
      <w:r>
        <w:t xml:space="preserve"> tears)</w:t>
      </w:r>
    </w:p>
    <w:p w:rsidR="00B14408" w:rsidRDefault="00FD180F" w:rsidP="00FD180F">
      <w:pPr>
        <w:pStyle w:val="libNormal"/>
      </w:pPr>
      <w:r w:rsidRPr="00B14408">
        <w:rPr>
          <w:rStyle w:val="libBold2Char"/>
          <w:rFonts w:hint="eastAsia"/>
          <w:rtl/>
        </w:rPr>
        <w:t>كفل</w:t>
      </w:r>
      <w:r>
        <w:t xml:space="preserve"> kafala u (kafl, </w:t>
      </w:r>
      <w:r>
        <w:rPr>
          <w:rtl/>
        </w:rPr>
        <w:t>كفالة</w:t>
      </w:r>
      <w:r>
        <w:t xml:space="preserve"> kafāla) to feed, support (</w:t>
      </w:r>
      <w:r>
        <w:rPr>
          <w:rtl/>
        </w:rPr>
        <w:t>ه</w:t>
      </w:r>
      <w:r>
        <w:t xml:space="preserve"> s.o.), provide (</w:t>
      </w:r>
      <w:r>
        <w:rPr>
          <w:rtl/>
        </w:rPr>
        <w:t>ه</w:t>
      </w:r>
      <w:r>
        <w:t xml:space="preserve"> for s.o.; </w:t>
      </w:r>
      <w:r>
        <w:rPr>
          <w:rtl/>
        </w:rPr>
        <w:t>عائلة</w:t>
      </w:r>
      <w:r>
        <w:t xml:space="preserve"> ‘ā’ilatan for a family); </w:t>
      </w:r>
      <w:r w:rsidR="003D2305">
        <w:t>--</w:t>
      </w:r>
      <w:r>
        <w:t xml:space="preserve"> kafala u i, kafila a and kafula u (kafl, </w:t>
      </w:r>
      <w:r>
        <w:rPr>
          <w:rtl/>
        </w:rPr>
        <w:t>كفول</w:t>
      </w:r>
      <w:r>
        <w:t xml:space="preserve"> kufūl, </w:t>
      </w:r>
      <w:r>
        <w:rPr>
          <w:rtl/>
        </w:rPr>
        <w:t>كفالة</w:t>
      </w:r>
      <w:r>
        <w:t xml:space="preserve"> kafāla) to vouch, answer, go bail, be guaranty, be or stand sponsor, be responsible, liable, answerable (</w:t>
      </w:r>
      <w:r>
        <w:rPr>
          <w:rtl/>
        </w:rPr>
        <w:t>ب</w:t>
      </w:r>
      <w:r>
        <w:t xml:space="preserve"> for); to guarantee, sponsor (</w:t>
      </w:r>
      <w:r>
        <w:rPr>
          <w:rtl/>
        </w:rPr>
        <w:t>ه</w:t>
      </w:r>
      <w:r>
        <w:t xml:space="preserve"> s.o.); to be legal guardian (</w:t>
      </w:r>
      <w:r>
        <w:rPr>
          <w:rtl/>
        </w:rPr>
        <w:t>ه</w:t>
      </w:r>
      <w:r>
        <w:t xml:space="preserve"> of s.o.); to secure; to warrant, ensure (</w:t>
      </w:r>
      <w:r>
        <w:rPr>
          <w:rtl/>
        </w:rPr>
        <w:t>هـ</w:t>
      </w:r>
      <w:r>
        <w:t xml:space="preserve"> s.th.); to guarantee (</w:t>
      </w:r>
      <w:r>
        <w:rPr>
          <w:rtl/>
        </w:rPr>
        <w:t>ل هـ</w:t>
      </w:r>
      <w:r>
        <w:t xml:space="preserve"> s.th. to s.o.); O to cover, back (currency with gold) II to feed, support (</w:t>
      </w:r>
      <w:r>
        <w:rPr>
          <w:rtl/>
        </w:rPr>
        <w:t>ه</w:t>
      </w:r>
      <w:r>
        <w:t xml:space="preserve"> s. o.), provide (</w:t>
      </w:r>
      <w:r>
        <w:rPr>
          <w:rtl/>
        </w:rPr>
        <w:t>ه</w:t>
      </w:r>
      <w:r>
        <w:t xml:space="preserve"> for); to admit as security sponsor or bail (</w:t>
      </w:r>
      <w:r>
        <w:rPr>
          <w:rtl/>
        </w:rPr>
        <w:t>ه</w:t>
      </w:r>
      <w:r>
        <w:t xml:space="preserve"> s.o.); to name sponsor, ask to be security or to go bail, appoint security or bail (</w:t>
      </w:r>
      <w:r>
        <w:rPr>
          <w:rtl/>
        </w:rPr>
        <w:t>ه</w:t>
      </w:r>
      <w:r>
        <w:t xml:space="preserve"> s.o.) III to conclude an agreement, make a contract (</w:t>
      </w:r>
      <w:r>
        <w:rPr>
          <w:rtl/>
        </w:rPr>
        <w:t>ه</w:t>
      </w:r>
      <w:r>
        <w:t xml:space="preserve"> with s.o.) IV to appoint as security, sponsor or bail (</w:t>
      </w:r>
      <w:r>
        <w:rPr>
          <w:rtl/>
        </w:rPr>
        <w:t>ه</w:t>
      </w:r>
      <w:r>
        <w:t xml:space="preserve"> s.o.), make (</w:t>
      </w:r>
      <w:r>
        <w:rPr>
          <w:rFonts w:hint="eastAsia"/>
          <w:rtl/>
        </w:rPr>
        <w:t>ه</w:t>
      </w:r>
      <w:r>
        <w:t xml:space="preserve"> s.o.) go bail V to be </w:t>
      </w:r>
      <w:r>
        <w:lastRenderedPageBreak/>
        <w:t>security, go bail, vouch, be or become responsible, answerable or liable (</w:t>
      </w:r>
      <w:r>
        <w:rPr>
          <w:rtl/>
        </w:rPr>
        <w:t>ب ل</w:t>
      </w:r>
      <w:r>
        <w:t xml:space="preserve"> to s.o. for), be sponsor (</w:t>
      </w:r>
      <w:r>
        <w:rPr>
          <w:rtl/>
        </w:rPr>
        <w:t>ب ل</w:t>
      </w:r>
      <w:r>
        <w:t xml:space="preserve"> of s.o. for s.th.), guarantee (</w:t>
      </w:r>
      <w:r>
        <w:rPr>
          <w:rtl/>
        </w:rPr>
        <w:t>ب ل</w:t>
      </w:r>
      <w:r>
        <w:t xml:space="preserve"> to s.o. s.th.); to obligate o.s. pledge o.s. (</w:t>
      </w:r>
      <w:r>
        <w:rPr>
          <w:rtl/>
        </w:rPr>
        <w:t>ب ل</w:t>
      </w:r>
      <w:r>
        <w:t xml:space="preserve"> to s.o. to do s.th.); to undertake, take upon o.s. (</w:t>
      </w:r>
      <w:r>
        <w:rPr>
          <w:rtl/>
        </w:rPr>
        <w:t>ب</w:t>
      </w:r>
      <w:r>
        <w:t xml:space="preserve"> s.th.) VI to vouch for each other, guarantee each other</w:t>
      </w:r>
    </w:p>
    <w:p w:rsidR="00B14408" w:rsidRDefault="00FD180F" w:rsidP="00FD180F">
      <w:pPr>
        <w:pStyle w:val="libNormal"/>
      </w:pPr>
      <w:r w:rsidRPr="00B14408">
        <w:rPr>
          <w:rStyle w:val="libBold2Char"/>
          <w:rFonts w:hint="eastAsia"/>
          <w:rtl/>
        </w:rPr>
        <w:t>كفل</w:t>
      </w:r>
      <w:r>
        <w:t xml:space="preserve"> kafl guaranty, warranty</w:t>
      </w:r>
    </w:p>
    <w:p w:rsidR="00B14408" w:rsidRDefault="00FD180F" w:rsidP="00FD180F">
      <w:pPr>
        <w:pStyle w:val="libNormal"/>
      </w:pPr>
      <w:r w:rsidRPr="00B14408">
        <w:rPr>
          <w:rStyle w:val="libBold2Char"/>
          <w:rFonts w:hint="eastAsia"/>
          <w:rtl/>
        </w:rPr>
        <w:t>كفل</w:t>
      </w:r>
      <w:r>
        <w:t xml:space="preserve"> kafal pl. </w:t>
      </w:r>
      <w:r>
        <w:rPr>
          <w:rtl/>
        </w:rPr>
        <w:t>اكفال</w:t>
      </w:r>
      <w:r>
        <w:t xml:space="preserve"> akfāl, </w:t>
      </w:r>
      <w:r>
        <w:rPr>
          <w:rtl/>
        </w:rPr>
        <w:t>كفول</w:t>
      </w:r>
      <w:r>
        <w:t xml:space="preserve"> kufūl rump, buttocks; croup of a horse</w:t>
      </w:r>
    </w:p>
    <w:p w:rsidR="00B14408" w:rsidRDefault="00FD180F" w:rsidP="00FD180F">
      <w:pPr>
        <w:pStyle w:val="libNormal"/>
      </w:pPr>
      <w:r w:rsidRPr="00B14408">
        <w:rPr>
          <w:rStyle w:val="libBold2Char"/>
          <w:rFonts w:hint="eastAsia"/>
          <w:rtl/>
        </w:rPr>
        <w:t>كفالة</w:t>
      </w:r>
      <w:r>
        <w:t xml:space="preserve"> kafāla bail, guaranty, security, sponsorship; pledge, deposit, surety, collateral </w:t>
      </w:r>
      <w:r w:rsidR="003D2305">
        <w:t>|</w:t>
      </w:r>
      <w:r>
        <w:t xml:space="preserve"> </w:t>
      </w:r>
      <w:r>
        <w:rPr>
          <w:rtl/>
        </w:rPr>
        <w:t>كفالة مالية</w:t>
      </w:r>
      <w:r>
        <w:t xml:space="preserve"> (mālīya) surety, security; bail; caution money; </w:t>
      </w:r>
      <w:r>
        <w:rPr>
          <w:rtl/>
        </w:rPr>
        <w:t>كفالة بالنفس</w:t>
      </w:r>
      <w:r>
        <w:t xml:space="preserve"> (nafs) bail (esp. for due appearance of a person in court; Isl. Law); </w:t>
      </w:r>
      <w:r>
        <w:rPr>
          <w:rtl/>
        </w:rPr>
        <w:t>في كفالة فلان</w:t>
      </w:r>
      <w:r>
        <w:t xml:space="preserve"> under the protection or tutelage of s.o., in s.o.’s custody</w:t>
      </w:r>
    </w:p>
    <w:p w:rsidR="00B14408" w:rsidRDefault="00FD180F" w:rsidP="00FD180F">
      <w:pPr>
        <w:pStyle w:val="libNormal"/>
      </w:pPr>
      <w:r w:rsidRPr="00B14408">
        <w:rPr>
          <w:rStyle w:val="libBold2Char"/>
          <w:rFonts w:hint="eastAsia"/>
          <w:rtl/>
        </w:rPr>
        <w:t>كفيل</w:t>
      </w:r>
      <w:r>
        <w:t xml:space="preserve"> kafīl pl. </w:t>
      </w:r>
      <w:r>
        <w:rPr>
          <w:rtl/>
        </w:rPr>
        <w:t>كفلاء</w:t>
      </w:r>
      <w:r>
        <w:t xml:space="preserve"> kufalā’2 responsible, liable, answerable; bail, bailsman, security, surety, sponsor, bondsman; guarantor (</w:t>
      </w:r>
      <w:r>
        <w:rPr>
          <w:rtl/>
        </w:rPr>
        <w:t>ب</w:t>
      </w:r>
      <w:r>
        <w:t xml:space="preserve"> of s.th.); vouching (</w:t>
      </w:r>
      <w:r>
        <w:rPr>
          <w:rtl/>
        </w:rPr>
        <w:t>ب</w:t>
      </w:r>
      <w:r>
        <w:t xml:space="preserve"> for s.th.), guaranteeing (</w:t>
      </w:r>
      <w:r>
        <w:rPr>
          <w:rtl/>
        </w:rPr>
        <w:t>ب</w:t>
      </w:r>
      <w:r>
        <w:t xml:space="preserve"> s.th.); protector; legal guardian </w:t>
      </w:r>
      <w:r w:rsidR="003D2305">
        <w:t>|</w:t>
      </w:r>
      <w:r>
        <w:t xml:space="preserve"> </w:t>
      </w:r>
      <w:r>
        <w:rPr>
          <w:rtl/>
        </w:rPr>
        <w:t>كفيل بالنفس</w:t>
      </w:r>
      <w:r>
        <w:t xml:space="preserve"> (nafs) bail, bailsman (esp. one guaranteeing the due appearance of a person in court; Isl. Law)</w:t>
      </w:r>
    </w:p>
    <w:p w:rsidR="00B14408" w:rsidRDefault="00FD180F" w:rsidP="00FD180F">
      <w:pPr>
        <w:pStyle w:val="libNormal"/>
      </w:pPr>
      <w:r w:rsidRPr="00B14408">
        <w:rPr>
          <w:rStyle w:val="libBold2Char"/>
          <w:rFonts w:hint="eastAsia"/>
          <w:rtl/>
        </w:rPr>
        <w:t>تكافل</w:t>
      </w:r>
      <w:r>
        <w:t xml:space="preserve"> takāful mutual or joint responsibility; solidarity; mutual agreement</w:t>
      </w:r>
    </w:p>
    <w:p w:rsidR="00B14408" w:rsidRDefault="00FD180F" w:rsidP="00FD180F">
      <w:pPr>
        <w:pStyle w:val="libNormal"/>
      </w:pPr>
      <w:r w:rsidRPr="00B14408">
        <w:rPr>
          <w:rStyle w:val="libBold2Char"/>
          <w:rFonts w:hint="eastAsia"/>
          <w:rtl/>
        </w:rPr>
        <w:t>كافل</w:t>
      </w:r>
      <w:r>
        <w:t xml:space="preserve"> kāfil pl. </w:t>
      </w:r>
      <w:r>
        <w:rPr>
          <w:rtl/>
        </w:rPr>
        <w:t>كفل</w:t>
      </w:r>
      <w:r>
        <w:t xml:space="preserve"> kufal breadwinner, supporter, provider; bail, bailsman, security, surety, sponsor, bondsman; protector; legal guardian</w:t>
      </w:r>
    </w:p>
    <w:p w:rsidR="00B14408" w:rsidRDefault="00FD180F" w:rsidP="00FD180F">
      <w:pPr>
        <w:pStyle w:val="libNormal"/>
      </w:pPr>
      <w:r w:rsidRPr="00B14408">
        <w:rPr>
          <w:rStyle w:val="libBold2Char"/>
          <w:rFonts w:hint="eastAsia"/>
          <w:rtl/>
        </w:rPr>
        <w:t>مكفول</w:t>
      </w:r>
      <w:r>
        <w:rPr>
          <w:rtl/>
        </w:rPr>
        <w:t xml:space="preserve"> (به</w:t>
      </w:r>
      <w:r>
        <w:t>) makfūl (bihī) guaranteed; covered, backed (banknotes in circulation)</w:t>
      </w:r>
    </w:p>
    <w:p w:rsidR="00B14408" w:rsidRDefault="00FD180F" w:rsidP="00FD180F">
      <w:pPr>
        <w:pStyle w:val="libNormal"/>
      </w:pPr>
      <w:r w:rsidRPr="00B14408">
        <w:rPr>
          <w:rStyle w:val="libBold2Char"/>
          <w:rFonts w:hint="eastAsia"/>
          <w:rtl/>
        </w:rPr>
        <w:t>كفن</w:t>
      </w:r>
      <w:r>
        <w:t xml:space="preserve"> kafana i (kafn) to cover with a winding sheet, to shroud, dress for the grave (</w:t>
      </w:r>
      <w:r>
        <w:rPr>
          <w:rtl/>
        </w:rPr>
        <w:t>هـ</w:t>
      </w:r>
      <w:r>
        <w:t xml:space="preserve"> the deceased) II do.; to wrap (</w:t>
      </w:r>
      <w:r>
        <w:rPr>
          <w:rtl/>
        </w:rPr>
        <w:t>ب هـ</w:t>
      </w:r>
      <w:r>
        <w:t xml:space="preserve"> s.th. in), cover (</w:t>
      </w:r>
      <w:r>
        <w:rPr>
          <w:rtl/>
        </w:rPr>
        <w:t>ب هـ</w:t>
      </w:r>
      <w:r>
        <w:t xml:space="preserve"> s.th. with)</w:t>
      </w:r>
    </w:p>
    <w:p w:rsidR="00B14408" w:rsidRDefault="00FD180F" w:rsidP="00FD180F">
      <w:pPr>
        <w:pStyle w:val="libNormal"/>
      </w:pPr>
      <w:r w:rsidRPr="00B14408">
        <w:rPr>
          <w:rStyle w:val="libBold2Char"/>
          <w:rFonts w:hint="eastAsia"/>
          <w:rtl/>
        </w:rPr>
        <w:t>كفن</w:t>
      </w:r>
      <w:r>
        <w:t xml:space="preserve"> kafn saltless</w:t>
      </w:r>
    </w:p>
    <w:p w:rsidR="00B14408" w:rsidRDefault="00FD180F" w:rsidP="00FD180F">
      <w:pPr>
        <w:pStyle w:val="libNormal"/>
      </w:pPr>
      <w:r w:rsidRPr="00B14408">
        <w:rPr>
          <w:rStyle w:val="libBold2Char"/>
          <w:rFonts w:hint="eastAsia"/>
          <w:rtl/>
        </w:rPr>
        <w:t>كفن</w:t>
      </w:r>
      <w:r>
        <w:t xml:space="preserve"> kafan pl. </w:t>
      </w:r>
      <w:r>
        <w:rPr>
          <w:rtl/>
        </w:rPr>
        <w:t>اكفان</w:t>
      </w:r>
      <w:r>
        <w:t xml:space="preserve"> akfān shroud, winding sheet</w:t>
      </w:r>
    </w:p>
    <w:p w:rsidR="00B14408" w:rsidRDefault="00FD180F" w:rsidP="00FD180F">
      <w:pPr>
        <w:pStyle w:val="libNormal"/>
      </w:pPr>
      <w:r w:rsidRPr="00B14408">
        <w:rPr>
          <w:rStyle w:val="libBold2Char"/>
          <w:rFonts w:hint="eastAsia"/>
          <w:rtl/>
        </w:rPr>
        <w:t>كفهر</w:t>
      </w:r>
      <w:r>
        <w:t xml:space="preserve"> IV kafhara (</w:t>
      </w:r>
      <w:r>
        <w:rPr>
          <w:rtl/>
        </w:rPr>
        <w:t>اكفهرار</w:t>
      </w:r>
      <w:r>
        <w:t xml:space="preserve"> ikfihrār) to be dark, grow dark, darken, be or become gloomy</w:t>
      </w:r>
    </w:p>
    <w:p w:rsidR="00B14408" w:rsidRDefault="00FD180F" w:rsidP="00FD180F">
      <w:pPr>
        <w:pStyle w:val="libNormal"/>
      </w:pPr>
      <w:r w:rsidRPr="00B14408">
        <w:rPr>
          <w:rStyle w:val="libBold2Char"/>
          <w:rFonts w:hint="eastAsia"/>
          <w:rtl/>
        </w:rPr>
        <w:t>اكفهرار</w:t>
      </w:r>
      <w:r>
        <w:t xml:space="preserve"> ikfihrār darkness, dark; dusk, gloom, gloominess</w:t>
      </w:r>
    </w:p>
    <w:p w:rsidR="00B14408" w:rsidRDefault="00FD180F" w:rsidP="00FD180F">
      <w:pPr>
        <w:pStyle w:val="libNormal"/>
      </w:pPr>
      <w:r w:rsidRPr="00B14408">
        <w:rPr>
          <w:rStyle w:val="libBold2Char"/>
          <w:rFonts w:hint="eastAsia"/>
          <w:rtl/>
        </w:rPr>
        <w:t>مكفهر</w:t>
      </w:r>
      <w:r>
        <w:t xml:space="preserve"> mukfahirr dim, dusky, gloomy; clouded, overcast; grave, sullen, melancholy</w:t>
      </w:r>
    </w:p>
    <w:p w:rsidR="00B14408" w:rsidRDefault="00FD180F" w:rsidP="00FD180F">
      <w:pPr>
        <w:pStyle w:val="libNormal"/>
      </w:pPr>
      <w:r w:rsidRPr="00B14408">
        <w:rPr>
          <w:rStyle w:val="libBold2Char"/>
          <w:rFonts w:hint="eastAsia"/>
          <w:rtl/>
        </w:rPr>
        <w:lastRenderedPageBreak/>
        <w:t>كفى</w:t>
      </w:r>
      <w:r>
        <w:t xml:space="preserve"> kafā i (</w:t>
      </w:r>
      <w:r>
        <w:rPr>
          <w:rtl/>
        </w:rPr>
        <w:t>كفاية</w:t>
      </w:r>
      <w:r>
        <w:t xml:space="preserve"> kifāya) to be enough, sufficient (</w:t>
      </w:r>
      <w:r>
        <w:rPr>
          <w:rtl/>
        </w:rPr>
        <w:t>ه</w:t>
      </w:r>
      <w:r>
        <w:t xml:space="preserve"> for s.o.), suffice (</w:t>
      </w:r>
      <w:r>
        <w:rPr>
          <w:rtl/>
        </w:rPr>
        <w:t>ه</w:t>
      </w:r>
      <w:r>
        <w:t xml:space="preserve"> s.o.); to meet all requirements; to protect (</w:t>
      </w:r>
      <w:r>
        <w:rPr>
          <w:rtl/>
        </w:rPr>
        <w:t>ه ه</w:t>
      </w:r>
      <w:r>
        <w:t xml:space="preserve"> s.o. from s.o., </w:t>
      </w:r>
      <w:r>
        <w:rPr>
          <w:rtl/>
        </w:rPr>
        <w:t>هـ ه</w:t>
      </w:r>
      <w:r>
        <w:t xml:space="preserve"> s.o. from s.th.); to save, spare (</w:t>
      </w:r>
      <w:r>
        <w:rPr>
          <w:rtl/>
        </w:rPr>
        <w:t>هـ ه</w:t>
      </w:r>
      <w:r>
        <w:t xml:space="preserve"> s.o. a trouble) </w:t>
      </w:r>
      <w:r w:rsidR="003D2305">
        <w:t>|</w:t>
      </w:r>
      <w:r>
        <w:t xml:space="preserve"> </w:t>
      </w:r>
      <w:r>
        <w:rPr>
          <w:rtl/>
        </w:rPr>
        <w:t>وكفى</w:t>
      </w:r>
      <w:r>
        <w:t xml:space="preserve"> wa</w:t>
      </w:r>
      <w:r w:rsidR="003D2305">
        <w:t>-</w:t>
      </w:r>
      <w:r>
        <w:t xml:space="preserve">kafā and that’s all! enough of that! that’s enough! </w:t>
      </w:r>
      <w:r>
        <w:rPr>
          <w:rtl/>
        </w:rPr>
        <w:t>كفى الل عنك</w:t>
      </w:r>
      <w:r>
        <w:t xml:space="preserve"> may God give satisfaction in your stead, or, may God make up for your shortcoming (said to s.o. making a mistake, or showing himself inadequate); </w:t>
      </w:r>
      <w:r>
        <w:rPr>
          <w:rtl/>
        </w:rPr>
        <w:t>كفى بالله وكيلا</w:t>
      </w:r>
      <w:r>
        <w:t xml:space="preserve"> (wakīlan) God is the best protector; </w:t>
      </w:r>
      <w:r>
        <w:rPr>
          <w:rtl/>
        </w:rPr>
        <w:t>كفى حزنا ان</w:t>
      </w:r>
      <w:r>
        <w:t xml:space="preserve"> (ḥazanan) it is sad enough that ...; </w:t>
      </w:r>
      <w:r>
        <w:rPr>
          <w:rtl/>
        </w:rPr>
        <w:t>كفاه مؤنة كذا</w:t>
      </w:r>
      <w:r>
        <w:t xml:space="preserve"> (mu’nata) to save s.o. the trouble of ... III to be sufficient, enough (</w:t>
      </w:r>
      <w:r>
        <w:rPr>
          <w:rtl/>
        </w:rPr>
        <w:t>ه</w:t>
      </w:r>
      <w:r>
        <w:t xml:space="preserve"> for s.o.), suffice (</w:t>
      </w:r>
      <w:r>
        <w:rPr>
          <w:rtl/>
        </w:rPr>
        <w:t>ه</w:t>
      </w:r>
      <w:r>
        <w:t xml:space="preserve"> s.o.); to requite, repay, recompense, reward (</w:t>
      </w:r>
      <w:r>
        <w:rPr>
          <w:rtl/>
        </w:rPr>
        <w:t>ب ه</w:t>
      </w:r>
      <w:r>
        <w:t xml:space="preserve"> s.o. with) VIII to be content, content o.s. (</w:t>
      </w:r>
      <w:r>
        <w:rPr>
          <w:rtl/>
        </w:rPr>
        <w:t>ب</w:t>
      </w:r>
      <w:r>
        <w:t xml:space="preserve"> with s.th.)</w:t>
      </w:r>
    </w:p>
    <w:p w:rsidR="00B14408" w:rsidRDefault="00FD180F" w:rsidP="00FD180F">
      <w:pPr>
        <w:pStyle w:val="libNormal"/>
      </w:pPr>
      <w:r w:rsidRPr="00B14408">
        <w:rPr>
          <w:rStyle w:val="libBold2Char"/>
          <w:rFonts w:hint="eastAsia"/>
          <w:rtl/>
        </w:rPr>
        <w:t>كفاية</w:t>
      </w:r>
      <w:r>
        <w:t xml:space="preserve"> kifāya sufficient amount, degree, extent, etc., sufficiency; that which suffices for performing a duty, a task, etc.; capability, capacity, ability, qualification; appropriateness, suitability, fitness; competence, efficiency, skill </w:t>
      </w:r>
      <w:r w:rsidR="003D2305">
        <w:t>|</w:t>
      </w:r>
      <w:r>
        <w:t xml:space="preserve"> </w:t>
      </w:r>
      <w:r>
        <w:rPr>
          <w:rtl/>
        </w:rPr>
        <w:t>بالكفاية</w:t>
      </w:r>
      <w:r>
        <w:t xml:space="preserve"> sufficiently, enough; </w:t>
      </w:r>
      <w:r>
        <w:rPr>
          <w:rtl/>
        </w:rPr>
        <w:t>كفاية القتال</w:t>
      </w:r>
      <w:r>
        <w:t xml:space="preserve"> fighting power; </w:t>
      </w:r>
      <w:r>
        <w:rPr>
          <w:rtl/>
        </w:rPr>
        <w:t>عدم الكفاية الجنسية</w:t>
      </w:r>
      <w:r>
        <w:t xml:space="preserve"> ‘adam al</w:t>
      </w:r>
      <w:r w:rsidR="003D2305">
        <w:t>-</w:t>
      </w:r>
      <w:r>
        <w:t>k. al</w:t>
      </w:r>
      <w:r w:rsidR="003D2305">
        <w:t>-</w:t>
      </w:r>
      <w:r>
        <w:t xml:space="preserve">jinsīya sexual impotence; </w:t>
      </w:r>
      <w:r>
        <w:rPr>
          <w:rtl/>
        </w:rPr>
        <w:t>في هذا كفاية</w:t>
      </w:r>
      <w:r>
        <w:t xml:space="preserve"> enough of that, that’s enough</w:t>
      </w:r>
    </w:p>
    <w:p w:rsidR="00B14408" w:rsidRDefault="00FD180F" w:rsidP="00FD180F">
      <w:pPr>
        <w:pStyle w:val="libNormal"/>
      </w:pPr>
      <w:r w:rsidRPr="00B14408">
        <w:rPr>
          <w:rStyle w:val="libBold2Char"/>
          <w:rFonts w:hint="eastAsia"/>
          <w:rtl/>
        </w:rPr>
        <w:t>كفي</w:t>
      </w:r>
      <w:r>
        <w:t xml:space="preserve"> kafīy sufficient, enough</w:t>
      </w:r>
    </w:p>
    <w:p w:rsidR="00B14408" w:rsidRDefault="00FD180F" w:rsidP="00FD180F">
      <w:pPr>
        <w:pStyle w:val="libNormal"/>
      </w:pPr>
      <w:r w:rsidRPr="00B14408">
        <w:rPr>
          <w:rStyle w:val="libBold2Char"/>
          <w:rFonts w:hint="eastAsia"/>
          <w:rtl/>
        </w:rPr>
        <w:t>مكافاة</w:t>
      </w:r>
      <w:r>
        <w:t xml:space="preserve"> mukāfāh reward; gratification</w:t>
      </w:r>
    </w:p>
    <w:p w:rsidR="00B14408" w:rsidRDefault="00FD180F" w:rsidP="00FD180F">
      <w:pPr>
        <w:pStyle w:val="libNormal"/>
      </w:pPr>
      <w:r w:rsidRPr="00B14408">
        <w:rPr>
          <w:rStyle w:val="libBold2Char"/>
          <w:rFonts w:hint="eastAsia"/>
          <w:rtl/>
        </w:rPr>
        <w:t>اكتفاء</w:t>
      </w:r>
      <w:r>
        <w:t xml:space="preserve"> iktifā’ contentedness, contentment</w:t>
      </w:r>
    </w:p>
    <w:p w:rsidR="00B14408" w:rsidRDefault="00FD180F" w:rsidP="00FD180F">
      <w:pPr>
        <w:pStyle w:val="libNormal"/>
      </w:pPr>
      <w:r w:rsidRPr="00B14408">
        <w:rPr>
          <w:rStyle w:val="libBold2Char"/>
          <w:rFonts w:hint="eastAsia"/>
          <w:rtl/>
        </w:rPr>
        <w:t>كاف</w:t>
      </w:r>
      <w:r>
        <w:t xml:space="preserve"> kāfin pl. </w:t>
      </w:r>
      <w:r>
        <w:rPr>
          <w:rtl/>
        </w:rPr>
        <w:t>كفاة</w:t>
      </w:r>
      <w:r>
        <w:t xml:space="preserve"> kufāh sufficient, enough, adequate; appropriate, suitable, suited, fit; capable, able, qualified, skilled, skillful, competent, efficient</w:t>
      </w:r>
    </w:p>
    <w:p w:rsidR="00B14408" w:rsidRDefault="00FD180F" w:rsidP="00FD180F">
      <w:pPr>
        <w:pStyle w:val="libNormal"/>
      </w:pPr>
      <w:r w:rsidRPr="00B14408">
        <w:rPr>
          <w:rStyle w:val="libBold2Char"/>
          <w:rFonts w:hint="eastAsia"/>
          <w:rtl/>
        </w:rPr>
        <w:t>مكتف</w:t>
      </w:r>
      <w:r>
        <w:t xml:space="preserve"> muktafin contented, content</w:t>
      </w:r>
    </w:p>
    <w:p w:rsidR="00B14408" w:rsidRDefault="00FD180F" w:rsidP="00FD180F">
      <w:pPr>
        <w:pStyle w:val="libNormal"/>
      </w:pPr>
      <w:r w:rsidRPr="007F5296">
        <w:rPr>
          <w:rStyle w:val="libBold2Char"/>
        </w:rPr>
        <w:t>1</w:t>
      </w:r>
      <w:r w:rsidRPr="007F5296">
        <w:rPr>
          <w:rStyle w:val="libBold2Char"/>
          <w:rtl/>
        </w:rPr>
        <w:t>كلا</w:t>
      </w:r>
      <w:r>
        <w:t xml:space="preserve"> kilā, f. </w:t>
      </w:r>
      <w:r>
        <w:rPr>
          <w:rtl/>
        </w:rPr>
        <w:t>كلتا</w:t>
      </w:r>
      <w:r>
        <w:t xml:space="preserve"> kiltā; </w:t>
      </w:r>
      <w:r>
        <w:rPr>
          <w:rtl/>
        </w:rPr>
        <w:t>كلي</w:t>
      </w:r>
      <w:r>
        <w:t xml:space="preserve"> kilai, f. </w:t>
      </w:r>
      <w:r>
        <w:rPr>
          <w:rtl/>
        </w:rPr>
        <w:t>كلتي</w:t>
      </w:r>
      <w:r>
        <w:t xml:space="preserve"> kiltai (with dependent genit. or suffix) both (of); see also alphabetically</w:t>
      </w:r>
    </w:p>
    <w:p w:rsidR="00B14408" w:rsidRDefault="00FD180F" w:rsidP="00FD180F">
      <w:pPr>
        <w:pStyle w:val="libNormal"/>
      </w:pPr>
      <w:r w:rsidRPr="007F5296">
        <w:rPr>
          <w:rStyle w:val="libBold2Char"/>
        </w:rPr>
        <w:t>2</w:t>
      </w:r>
      <w:r w:rsidRPr="007F5296">
        <w:rPr>
          <w:rStyle w:val="libBold2Char"/>
          <w:rtl/>
        </w:rPr>
        <w:t>كل</w:t>
      </w:r>
      <w:r>
        <w:t xml:space="preserve"> kalla i (kall, </w:t>
      </w:r>
      <w:r>
        <w:rPr>
          <w:rtl/>
        </w:rPr>
        <w:t>كلة</w:t>
      </w:r>
      <w:r>
        <w:t xml:space="preserve"> killa, </w:t>
      </w:r>
      <w:r>
        <w:rPr>
          <w:rtl/>
        </w:rPr>
        <w:t>كلال</w:t>
      </w:r>
      <w:r>
        <w:t xml:space="preserve"> kalāl, ; </w:t>
      </w:r>
      <w:r>
        <w:rPr>
          <w:rtl/>
        </w:rPr>
        <w:t>كلالة</w:t>
      </w:r>
      <w:r>
        <w:t xml:space="preserve"> kalāla, </w:t>
      </w:r>
      <w:r>
        <w:rPr>
          <w:rtl/>
        </w:rPr>
        <w:t>كلول</w:t>
      </w:r>
      <w:r>
        <w:t xml:space="preserve"> kulūl, </w:t>
      </w:r>
      <w:r>
        <w:rPr>
          <w:rtl/>
        </w:rPr>
        <w:t>كلولة</w:t>
      </w:r>
      <w:r>
        <w:t xml:space="preserve"> kulūla) to be or become tired, fatigued, weary, exhausted, weak; to be dim, dull, languid, expreosionless, (glance, eyes); to become blunt (sword) </w:t>
      </w:r>
      <w:r w:rsidR="003D2305">
        <w:t>|</w:t>
      </w:r>
      <w:r>
        <w:t xml:space="preserve"> </w:t>
      </w:r>
      <w:r>
        <w:rPr>
          <w:rtl/>
        </w:rPr>
        <w:t>لا يكل</w:t>
      </w:r>
      <w:r>
        <w:t xml:space="preserve"> indefatigable, untiring II to crown (</w:t>
      </w:r>
      <w:r>
        <w:rPr>
          <w:rtl/>
        </w:rPr>
        <w:t>ه</w:t>
      </w:r>
      <w:r>
        <w:t xml:space="preserve"> s.o., also fig. </w:t>
      </w:r>
      <w:r>
        <w:rPr>
          <w:rtl/>
        </w:rPr>
        <w:t>هـ</w:t>
      </w:r>
      <w:r>
        <w:t xml:space="preserve"> s.th.); (Chr.) to perform the marriage ceremony</w:t>
      </w:r>
    </w:p>
    <w:p w:rsidR="00B14408" w:rsidRDefault="00FD180F" w:rsidP="00FD180F">
      <w:pPr>
        <w:pStyle w:val="libNormal"/>
      </w:pPr>
      <w:r>
        <w:t xml:space="preserve">(priest); to become dull, obtuse, expressionless (face); to become blunt (sword) </w:t>
      </w:r>
      <w:r w:rsidR="003D2305">
        <w:t>|</w:t>
      </w:r>
      <w:r>
        <w:t xml:space="preserve"> </w:t>
      </w:r>
      <w:r>
        <w:rPr>
          <w:rtl/>
        </w:rPr>
        <w:t>كلل بالنجاح</w:t>
      </w:r>
      <w:r>
        <w:t xml:space="preserve"> kullila bi</w:t>
      </w:r>
      <w:r w:rsidR="003D2305">
        <w:t>-</w:t>
      </w:r>
      <w:r>
        <w:t>l</w:t>
      </w:r>
      <w:r w:rsidR="003D2305">
        <w:t>-</w:t>
      </w:r>
      <w:r>
        <w:t xml:space="preserve">najāḥ to be crowned by success IV to make </w:t>
      </w:r>
      <w:r>
        <w:lastRenderedPageBreak/>
        <w:t>languid or tired, to weary, tire, fatigue, exhaust, wear out, harass, torment (</w:t>
      </w:r>
      <w:r>
        <w:rPr>
          <w:rtl/>
        </w:rPr>
        <w:t>ه</w:t>
      </w:r>
      <w:r>
        <w:t xml:space="preserve"> s.o.); to dim (</w:t>
      </w:r>
      <w:r>
        <w:rPr>
          <w:rtl/>
        </w:rPr>
        <w:t>هـ</w:t>
      </w:r>
      <w:r>
        <w:t xml:space="preserve"> the glance) V to be crowned; to wear a crown; (Chr.) to be married</w:t>
      </w:r>
    </w:p>
    <w:p w:rsidR="00B14408" w:rsidRDefault="00FD180F" w:rsidP="00FD180F">
      <w:pPr>
        <w:pStyle w:val="libNormal"/>
      </w:pPr>
      <w:r w:rsidRPr="00B14408">
        <w:rPr>
          <w:rStyle w:val="libBold2Char"/>
          <w:rFonts w:hint="eastAsia"/>
          <w:rtl/>
        </w:rPr>
        <w:t>كل</w:t>
      </w:r>
      <w:r>
        <w:t xml:space="preserve"> kall weariness, tiredness, fatigue, exhaustion; dimness, dullness; dull, dim, feeble (glance, mind)</w:t>
      </w:r>
    </w:p>
    <w:p w:rsidR="00B14408" w:rsidRDefault="00FD180F" w:rsidP="00FD180F">
      <w:pPr>
        <w:pStyle w:val="libNormal"/>
      </w:pPr>
      <w:r w:rsidRPr="00B14408">
        <w:rPr>
          <w:rStyle w:val="libBold2Char"/>
          <w:rFonts w:hint="eastAsia"/>
          <w:rtl/>
        </w:rPr>
        <w:t>كلة</w:t>
      </w:r>
      <w:r>
        <w:t xml:space="preserve"> killa pl. </w:t>
      </w:r>
      <w:r w:rsidR="003D2305">
        <w:t>-</w:t>
      </w:r>
      <w:r>
        <w:t xml:space="preserve">āt, </w:t>
      </w:r>
      <w:r>
        <w:rPr>
          <w:rtl/>
        </w:rPr>
        <w:t>كلل</w:t>
      </w:r>
      <w:r>
        <w:t xml:space="preserve"> kilal thin veil, drape, curtain; mosquito net</w:t>
      </w:r>
    </w:p>
    <w:p w:rsidR="00B14408" w:rsidRDefault="00FD180F" w:rsidP="00FD180F">
      <w:pPr>
        <w:pStyle w:val="libNormal"/>
      </w:pPr>
      <w:r w:rsidRPr="00B14408">
        <w:rPr>
          <w:rStyle w:val="libBold2Char"/>
          <w:rFonts w:hint="eastAsia"/>
          <w:rtl/>
        </w:rPr>
        <w:t>كلل</w:t>
      </w:r>
      <w:r>
        <w:t xml:space="preserve"> kalal, </w:t>
      </w:r>
      <w:r>
        <w:rPr>
          <w:rtl/>
        </w:rPr>
        <w:t>كلال</w:t>
      </w:r>
      <w:r>
        <w:t xml:space="preserve"> kalāl and </w:t>
      </w:r>
      <w:r>
        <w:rPr>
          <w:rtl/>
        </w:rPr>
        <w:t>كلالة</w:t>
      </w:r>
      <w:r>
        <w:t xml:space="preserve"> kalāla weariness, tiredness, fatigue, exhaustion; dimness, dullness</w:t>
      </w:r>
    </w:p>
    <w:p w:rsidR="00B14408" w:rsidRDefault="00FD180F" w:rsidP="00FD180F">
      <w:pPr>
        <w:pStyle w:val="libNormal"/>
      </w:pPr>
      <w:r w:rsidRPr="00B14408">
        <w:rPr>
          <w:rStyle w:val="libBold2Char"/>
          <w:rFonts w:hint="eastAsia"/>
          <w:rtl/>
        </w:rPr>
        <w:t>كليل</w:t>
      </w:r>
      <w:r>
        <w:t xml:space="preserve"> kalīl exhausted, tired, weary, faint, languid; weak, feeble; dull, blunt</w:t>
      </w:r>
    </w:p>
    <w:p w:rsidR="00B14408" w:rsidRDefault="00FD180F" w:rsidP="00FD180F">
      <w:pPr>
        <w:pStyle w:val="libNormal"/>
      </w:pPr>
      <w:r w:rsidRPr="00B14408">
        <w:rPr>
          <w:rStyle w:val="libBold2Char"/>
          <w:rFonts w:hint="eastAsia"/>
          <w:rtl/>
        </w:rPr>
        <w:t>اكليل</w:t>
      </w:r>
      <w:r>
        <w:t xml:space="preserve"> iklīl pl. </w:t>
      </w:r>
      <w:r>
        <w:rPr>
          <w:rtl/>
        </w:rPr>
        <w:t>اكاليل</w:t>
      </w:r>
      <w:r>
        <w:t xml:space="preserve"> akālīl2, </w:t>
      </w:r>
      <w:r>
        <w:rPr>
          <w:rtl/>
        </w:rPr>
        <w:t>اكلة</w:t>
      </w:r>
      <w:r>
        <w:t xml:space="preserve"> akilla crown; diadem; chaplet, wreath, garland, festoon; tonsure (Chr.); wedding, marriage ceremony (Chr.); umbel (bot.) </w:t>
      </w:r>
      <w:r w:rsidR="003D2305">
        <w:t>|</w:t>
      </w:r>
      <w:r>
        <w:t xml:space="preserve"> </w:t>
      </w:r>
      <w:r>
        <w:rPr>
          <w:rtl/>
        </w:rPr>
        <w:t>اكليل الجبل</w:t>
      </w:r>
      <w:r>
        <w:t xml:space="preserve"> i. al</w:t>
      </w:r>
      <w:r w:rsidR="003D2305">
        <w:t>-</w:t>
      </w:r>
      <w:r>
        <w:t xml:space="preserve">jabal rosemary (bot.); </w:t>
      </w:r>
      <w:r>
        <w:rPr>
          <w:rtl/>
        </w:rPr>
        <w:t>اكليل الشوك</w:t>
      </w:r>
      <w:r>
        <w:t xml:space="preserve"> i. aš</w:t>
      </w:r>
      <w:r w:rsidR="003D2305">
        <w:t>-</w:t>
      </w:r>
      <w:r>
        <w:t xml:space="preserve">šauk crown of thorns; </w:t>
      </w:r>
      <w:r>
        <w:rPr>
          <w:rtl/>
        </w:rPr>
        <w:t>اكليل الملك</w:t>
      </w:r>
      <w:r>
        <w:t xml:space="preserve"> i. al</w:t>
      </w:r>
      <w:r w:rsidR="003D2305">
        <w:t>-</w:t>
      </w:r>
      <w:r>
        <w:t>malik yellow sweet clover, melilot (Melilotus officinalis L.; bot.)</w:t>
      </w:r>
    </w:p>
    <w:p w:rsidR="00B14408" w:rsidRDefault="00FD180F" w:rsidP="00FD180F">
      <w:pPr>
        <w:pStyle w:val="libNormal"/>
      </w:pPr>
      <w:r w:rsidRPr="00B14408">
        <w:rPr>
          <w:rStyle w:val="libBold2Char"/>
          <w:rFonts w:hint="eastAsia"/>
          <w:rtl/>
        </w:rPr>
        <w:t>تكليل</w:t>
      </w:r>
      <w:r>
        <w:t xml:space="preserve"> taklīl coronation, crowning</w:t>
      </w:r>
    </w:p>
    <w:p w:rsidR="00B14408" w:rsidRDefault="00FD180F" w:rsidP="00FD180F">
      <w:pPr>
        <w:pStyle w:val="libNormal"/>
      </w:pPr>
      <w:r w:rsidRPr="00B14408">
        <w:rPr>
          <w:rStyle w:val="libBold2Char"/>
          <w:rFonts w:hint="eastAsia"/>
          <w:rtl/>
        </w:rPr>
        <w:t>كال</w:t>
      </w:r>
      <w:r>
        <w:t xml:space="preserve"> kāll tired, fatigued, faint, languid</w:t>
      </w:r>
    </w:p>
    <w:p w:rsidR="00B14408" w:rsidRDefault="00FD180F" w:rsidP="00FD180F">
      <w:pPr>
        <w:pStyle w:val="libNormal"/>
      </w:pPr>
      <w:r w:rsidRPr="00B14408">
        <w:rPr>
          <w:rStyle w:val="libBold2Char"/>
          <w:rFonts w:hint="eastAsia"/>
          <w:rtl/>
        </w:rPr>
        <w:t>مكلل</w:t>
      </w:r>
      <w:r>
        <w:t xml:space="preserve"> mukallal adorned with a wreath, crowned; married (Chr.)</w:t>
      </w:r>
    </w:p>
    <w:p w:rsidR="00B14408" w:rsidRDefault="00FD180F" w:rsidP="00FD180F">
      <w:pPr>
        <w:pStyle w:val="libNormal"/>
      </w:pPr>
      <w:r w:rsidRPr="007F5296">
        <w:rPr>
          <w:rStyle w:val="libBold2Char"/>
        </w:rPr>
        <w:t>3</w:t>
      </w:r>
      <w:r w:rsidRPr="007F5296">
        <w:rPr>
          <w:rStyle w:val="libBold2Char"/>
          <w:rtl/>
        </w:rPr>
        <w:t>كل</w:t>
      </w:r>
      <w:r>
        <w:t xml:space="preserve"> kull totality, entirety; everyone, each one, anyone; (with foil. def. noun) whole, entire, all; (with fall. indef. noun) every; </w:t>
      </w:r>
      <w:r>
        <w:rPr>
          <w:rtl/>
        </w:rPr>
        <w:t>الكل</w:t>
      </w:r>
      <w:r>
        <w:t xml:space="preserve"> the whole. all, everything </w:t>
      </w:r>
      <w:r w:rsidR="003D2305">
        <w:t>|</w:t>
      </w:r>
      <w:r>
        <w:t xml:space="preserve"> </w:t>
      </w:r>
      <w:r>
        <w:rPr>
          <w:rtl/>
        </w:rPr>
        <w:t>بالكل</w:t>
      </w:r>
      <w:r>
        <w:t xml:space="preserve"> on the whole, in the aggregate, taken altogether, in bulk; </w:t>
      </w:r>
      <w:r>
        <w:rPr>
          <w:rtl/>
        </w:rPr>
        <w:t>الكل بالكل</w:t>
      </w:r>
      <w:r>
        <w:t xml:space="preserve"> everything, all</w:t>
      </w:r>
      <w:r w:rsidR="003D2305">
        <w:t>-</w:t>
      </w:r>
      <w:r>
        <w:t>embracing, all</w:t>
      </w:r>
      <w:r w:rsidR="003D2305">
        <w:t>-</w:t>
      </w:r>
      <w:r>
        <w:t>comprehensive, all</w:t>
      </w:r>
      <w:r w:rsidR="003D2305">
        <w:t>-</w:t>
      </w:r>
      <w:r>
        <w:t xml:space="preserve">powerful; </w:t>
      </w:r>
      <w:r>
        <w:rPr>
          <w:rtl/>
        </w:rPr>
        <w:t>كل من فلان وفلان وفلان</w:t>
      </w:r>
      <w:r>
        <w:t xml:space="preserve"> (kullun min) A as well as B as well as C; </w:t>
      </w:r>
      <w:r>
        <w:rPr>
          <w:rtl/>
        </w:rPr>
        <w:t>على كل</w:t>
      </w:r>
      <w:r>
        <w:t xml:space="preserve"> ‘alā kullin in any case, at any rate; </w:t>
      </w:r>
      <w:r>
        <w:rPr>
          <w:rtl/>
        </w:rPr>
        <w:t>كله</w:t>
      </w:r>
      <w:r>
        <w:t xml:space="preserve"> kulluhū he entirely, all of him, it entirely, all of it; </w:t>
      </w:r>
      <w:r>
        <w:rPr>
          <w:rtl/>
        </w:rPr>
        <w:t>كل ذلك</w:t>
      </w:r>
      <w:r>
        <w:t xml:space="preserve"> kullu dālika all that; </w:t>
      </w:r>
      <w:r>
        <w:rPr>
          <w:rtl/>
        </w:rPr>
        <w:t>كل البيت</w:t>
      </w:r>
      <w:r>
        <w:t xml:space="preserve"> kullu l</w:t>
      </w:r>
      <w:r w:rsidR="003D2305">
        <w:t>-</w:t>
      </w:r>
      <w:r>
        <w:t xml:space="preserve">baiti or </w:t>
      </w:r>
      <w:r>
        <w:rPr>
          <w:rtl/>
        </w:rPr>
        <w:t>البيت كله</w:t>
      </w:r>
      <w:r>
        <w:t xml:space="preserve"> al</w:t>
      </w:r>
      <w:r w:rsidR="003D2305">
        <w:t>-</w:t>
      </w:r>
      <w:r>
        <w:t xml:space="preserve">b. kulluhū the whole house; </w:t>
      </w:r>
      <w:r>
        <w:rPr>
          <w:rtl/>
        </w:rPr>
        <w:t>كل الرجال</w:t>
      </w:r>
      <w:r>
        <w:t xml:space="preserve"> or </w:t>
      </w:r>
      <w:r>
        <w:rPr>
          <w:rtl/>
        </w:rPr>
        <w:t>الرجال كلهم</w:t>
      </w:r>
      <w:r>
        <w:t xml:space="preserve"> all men; </w:t>
      </w:r>
      <w:r>
        <w:rPr>
          <w:rtl/>
        </w:rPr>
        <w:t>الحقيقة كل الحقيقة</w:t>
      </w:r>
      <w:r>
        <w:t xml:space="preserve"> (kullu l</w:t>
      </w:r>
      <w:r w:rsidR="003D2305">
        <w:t>-</w:t>
      </w:r>
      <w:r>
        <w:t xml:space="preserve">ḥ.) the whole truth, nothing but the truth; </w:t>
      </w:r>
      <w:r>
        <w:rPr>
          <w:rtl/>
        </w:rPr>
        <w:t>السر كل السر</w:t>
      </w:r>
      <w:r>
        <w:t xml:space="preserve"> (sirr) a very great secret; </w:t>
      </w:r>
      <w:r>
        <w:rPr>
          <w:rtl/>
        </w:rPr>
        <w:t>الخير كل الخير</w:t>
      </w:r>
      <w:r>
        <w:t xml:space="preserve"> (kair) true or complete happiness; </w:t>
      </w:r>
      <w:r>
        <w:rPr>
          <w:rtl/>
        </w:rPr>
        <w:t>ك</w:t>
      </w:r>
      <w:r>
        <w:rPr>
          <w:rFonts w:hint="eastAsia"/>
          <w:rtl/>
        </w:rPr>
        <w:t>ل</w:t>
      </w:r>
      <w:r>
        <w:rPr>
          <w:rtl/>
        </w:rPr>
        <w:t xml:space="preserve"> رجل</w:t>
      </w:r>
      <w:r>
        <w:t xml:space="preserve"> kullu rajulin every man; </w:t>
      </w:r>
      <w:r>
        <w:rPr>
          <w:rtl/>
        </w:rPr>
        <w:t>كل شيء</w:t>
      </w:r>
      <w:r>
        <w:t xml:space="preserve"> k. šai’in every thing, everything, all; </w:t>
      </w:r>
      <w:r>
        <w:rPr>
          <w:rtl/>
        </w:rPr>
        <w:t>كل احد</w:t>
      </w:r>
      <w:r>
        <w:t xml:space="preserve"> k. aḥadin and </w:t>
      </w:r>
      <w:r>
        <w:rPr>
          <w:rtl/>
        </w:rPr>
        <w:t>كل واحد</w:t>
      </w:r>
      <w:r>
        <w:t xml:space="preserve"> k. wāḥidin every (single) one, each one; </w:t>
      </w:r>
      <w:r>
        <w:rPr>
          <w:rtl/>
        </w:rPr>
        <w:t>كل من</w:t>
      </w:r>
      <w:r>
        <w:t xml:space="preserve"> kullu man everyone who, whoever, whosoever; </w:t>
      </w:r>
      <w:r>
        <w:rPr>
          <w:rtl/>
        </w:rPr>
        <w:t>كل ما</w:t>
      </w:r>
      <w:r>
        <w:t xml:space="preserve"> kullu mā all that …, </w:t>
      </w:r>
      <w:r>
        <w:lastRenderedPageBreak/>
        <w:t xml:space="preserve">whatever, whatsoever; </w:t>
      </w:r>
      <w:r>
        <w:rPr>
          <w:rtl/>
        </w:rPr>
        <w:t xml:space="preserve">كل ما في </w:t>
      </w:r>
      <w:r>
        <w:rPr>
          <w:rFonts w:hint="eastAsia"/>
          <w:rtl/>
        </w:rPr>
        <w:t>الأمر</w:t>
      </w:r>
      <w:r>
        <w:rPr>
          <w:rtl/>
        </w:rPr>
        <w:t xml:space="preserve"> ان</w:t>
      </w:r>
      <w:r>
        <w:t xml:space="preserve"> k. mā fī l</w:t>
      </w:r>
      <w:r w:rsidR="003D2305">
        <w:t>-</w:t>
      </w:r>
      <w:r>
        <w:t xml:space="preserve">amri anna there is no more to it than ..., it’s nothing but ...; </w:t>
      </w:r>
      <w:r>
        <w:rPr>
          <w:rtl/>
        </w:rPr>
        <w:t>كل وقت</w:t>
      </w:r>
      <w:r>
        <w:t xml:space="preserve"> kulla waqtin at any time, always; </w:t>
      </w:r>
      <w:r>
        <w:rPr>
          <w:rtl/>
        </w:rPr>
        <w:t>في كل سبعة ايام</w:t>
      </w:r>
      <w:r>
        <w:t xml:space="preserve"> fī kulli sab‘ati ayyāmin in each seven days, every seven days; </w:t>
      </w:r>
      <w:r>
        <w:rPr>
          <w:rtl/>
        </w:rPr>
        <w:t>لكل الف</w:t>
      </w:r>
      <w:r>
        <w:t xml:space="preserve"> li</w:t>
      </w:r>
      <w:r w:rsidR="003D2305">
        <w:t>-</w:t>
      </w:r>
      <w:r>
        <w:t>kulli alfin per (one) thousand</w:t>
      </w:r>
    </w:p>
    <w:p w:rsidR="00B14408" w:rsidRDefault="00FD180F" w:rsidP="00FD180F">
      <w:pPr>
        <w:pStyle w:val="libNormal"/>
      </w:pPr>
      <w:r w:rsidRPr="00B14408">
        <w:rPr>
          <w:rStyle w:val="libBold2Char"/>
          <w:rFonts w:hint="eastAsia"/>
          <w:rtl/>
        </w:rPr>
        <w:t>كلما</w:t>
      </w:r>
      <w:r>
        <w:t xml:space="preserve"> kullamā whenever; the more ..., in the same measure as … </w:t>
      </w:r>
      <w:r w:rsidR="003D2305">
        <w:t>|</w:t>
      </w:r>
      <w:r>
        <w:t xml:space="preserve"> </w:t>
      </w:r>
      <w:r>
        <w:rPr>
          <w:rtl/>
        </w:rPr>
        <w:t>كلما – كلما</w:t>
      </w:r>
      <w:r>
        <w:t xml:space="preserve"> the more </w:t>
      </w:r>
      <w:r w:rsidR="003D2305">
        <w:t>--</w:t>
      </w:r>
      <w:r>
        <w:t xml:space="preserve"> the more</w:t>
      </w:r>
    </w:p>
    <w:p w:rsidR="00B14408" w:rsidRDefault="00FD180F" w:rsidP="00FD180F">
      <w:pPr>
        <w:pStyle w:val="libNormal"/>
      </w:pPr>
      <w:r w:rsidRPr="00B14408">
        <w:rPr>
          <w:rStyle w:val="libBold2Char"/>
          <w:rFonts w:hint="eastAsia"/>
          <w:rtl/>
        </w:rPr>
        <w:t>كلي</w:t>
      </w:r>
      <w:r>
        <w:t xml:space="preserve"> kullī total, entire, all</w:t>
      </w:r>
      <w:r w:rsidR="003D2305">
        <w:t>-</w:t>
      </w:r>
      <w:r>
        <w:t>round, overall, sweeping, comprehensive, complete; absolute, universal</w:t>
      </w:r>
    </w:p>
    <w:p w:rsidR="00B14408" w:rsidRDefault="00FD180F" w:rsidP="00FD180F">
      <w:pPr>
        <w:pStyle w:val="libNormal"/>
      </w:pPr>
      <w:r w:rsidRPr="00B14408">
        <w:rPr>
          <w:rStyle w:val="libBold2Char"/>
          <w:rFonts w:hint="eastAsia"/>
          <w:rtl/>
        </w:rPr>
        <w:t>كلية</w:t>
      </w:r>
      <w:r>
        <w:t xml:space="preserve"> kullīya totality, entirety; integrity, wholeness, entireness, completeness; (pl. </w:t>
      </w:r>
      <w:r w:rsidR="003D2305">
        <w:t>-</w:t>
      </w:r>
      <w:r>
        <w:t xml:space="preserve">āt) faculty, school (of a university); college; institute of higher learning, academy, secondary school; </w:t>
      </w:r>
      <w:r>
        <w:rPr>
          <w:rtl/>
        </w:rPr>
        <w:t>كليات</w:t>
      </w:r>
      <w:r>
        <w:t xml:space="preserve"> the complete works (of an author); </w:t>
      </w:r>
      <w:r>
        <w:rPr>
          <w:rtl/>
        </w:rPr>
        <w:t>الكليات</w:t>
      </w:r>
      <w:r>
        <w:t xml:space="preserve"> the five logical predicates or general conceptions (philos.); kullīyatan wholly, entirely, totally, absolutely </w:t>
      </w:r>
      <w:r w:rsidR="003D2305">
        <w:t>|</w:t>
      </w:r>
      <w:r>
        <w:t xml:space="preserve"> </w:t>
      </w:r>
      <w:r>
        <w:rPr>
          <w:rtl/>
        </w:rPr>
        <w:t>بالكلية</w:t>
      </w:r>
      <w:r>
        <w:t xml:space="preserve"> on the whole, in the aggregate, altogether; </w:t>
      </w:r>
      <w:r>
        <w:rPr>
          <w:rtl/>
        </w:rPr>
        <w:t xml:space="preserve">لا </w:t>
      </w:r>
      <w:r w:rsidR="003D2305">
        <w:rPr>
          <w:rtl/>
        </w:rPr>
        <w:t>--</w:t>
      </w:r>
      <w:r>
        <w:rPr>
          <w:rtl/>
        </w:rPr>
        <w:t xml:space="preserve"> بالكلية</w:t>
      </w:r>
      <w:r>
        <w:t xml:space="preserve"> not at all, absolutely not; </w:t>
      </w:r>
      <w:r>
        <w:rPr>
          <w:rtl/>
        </w:rPr>
        <w:t>بكليته</w:t>
      </w:r>
      <w:r>
        <w:t xml:space="preserve"> in its entire being, completely, totally, entirely, wholly; </w:t>
      </w:r>
      <w:r>
        <w:rPr>
          <w:rtl/>
        </w:rPr>
        <w:t>كلية التجارة</w:t>
      </w:r>
      <w:r>
        <w:t xml:space="preserve"> commercial college; </w:t>
      </w:r>
      <w:r>
        <w:rPr>
          <w:rtl/>
        </w:rPr>
        <w:t>كلية حربية</w:t>
      </w:r>
      <w:r>
        <w:t xml:space="preserve"> (ḥarbīya) military academy</w:t>
      </w:r>
    </w:p>
    <w:p w:rsidR="00B14408" w:rsidRDefault="00FD180F" w:rsidP="00FD180F">
      <w:pPr>
        <w:pStyle w:val="libNormal"/>
      </w:pPr>
      <w:r w:rsidRPr="007F5296">
        <w:rPr>
          <w:rStyle w:val="libBold2Char"/>
        </w:rPr>
        <w:t>4</w:t>
      </w:r>
      <w:r w:rsidRPr="007F5296">
        <w:rPr>
          <w:rStyle w:val="libBold2Char"/>
          <w:rtl/>
        </w:rPr>
        <w:t>كلة</w:t>
      </w:r>
      <w:r>
        <w:t xml:space="preserve"> kulla pl. </w:t>
      </w:r>
      <w:r>
        <w:rPr>
          <w:rtl/>
        </w:rPr>
        <w:t>كلل</w:t>
      </w:r>
      <w:r>
        <w:t xml:space="preserve"> kulal bullet; cannon ball; shell, grenade; a marble</w:t>
      </w:r>
    </w:p>
    <w:p w:rsidR="00B14408" w:rsidRDefault="00FD180F" w:rsidP="00FD180F">
      <w:pPr>
        <w:pStyle w:val="libNormal"/>
      </w:pPr>
      <w:r w:rsidRPr="00B14408">
        <w:rPr>
          <w:rStyle w:val="libBold2Char"/>
          <w:rFonts w:hint="eastAsia"/>
          <w:rtl/>
        </w:rPr>
        <w:t>كلا</w:t>
      </w:r>
      <w:r>
        <w:t xml:space="preserve"> kallā not at all, on the contrary; by no means! certainly not! never! no! (see also </w:t>
      </w:r>
      <w:r w:rsidRPr="007F5296">
        <w:rPr>
          <w:rStyle w:val="libBold2Char"/>
        </w:rPr>
        <w:t>1</w:t>
      </w:r>
      <w:r w:rsidRPr="007F5296">
        <w:rPr>
          <w:rStyle w:val="libBold2Char"/>
          <w:rtl/>
        </w:rPr>
        <w:t>كل</w:t>
      </w:r>
      <w:r>
        <w:rPr>
          <w:rtl/>
        </w:rPr>
        <w:t xml:space="preserve"> </w:t>
      </w:r>
      <w:r w:rsidR="003D2305">
        <w:rPr>
          <w:rFonts w:hint="cs"/>
          <w:rtl/>
        </w:rPr>
        <w:t>|</w:t>
      </w:r>
      <w:r w:rsidRPr="00216DD6">
        <w:rPr>
          <w:rFonts w:hint="cs"/>
          <w:rtl/>
        </w:rPr>
        <w:t xml:space="preserve"> كلا ثم كلا</w:t>
      </w:r>
      <w:r>
        <w:t xml:space="preserve"> (tumma) a thousand times no! not at all!</w:t>
      </w:r>
    </w:p>
    <w:p w:rsidR="00B14408" w:rsidRDefault="00FD180F" w:rsidP="00FD180F">
      <w:pPr>
        <w:pStyle w:val="libNormal"/>
      </w:pPr>
      <w:r w:rsidRPr="00B14408">
        <w:rPr>
          <w:rStyle w:val="libBold2Char"/>
          <w:rFonts w:hint="eastAsia"/>
          <w:rtl/>
        </w:rPr>
        <w:t>كلأ</w:t>
      </w:r>
      <w:r>
        <w:t xml:space="preserve"> kala’a a (</w:t>
      </w:r>
      <w:r>
        <w:rPr>
          <w:rtl/>
        </w:rPr>
        <w:t>كلء</w:t>
      </w:r>
      <w:r>
        <w:t xml:space="preserve"> kal’, </w:t>
      </w:r>
      <w:r>
        <w:rPr>
          <w:rtl/>
        </w:rPr>
        <w:t>كلاء</w:t>
      </w:r>
      <w:r>
        <w:t xml:space="preserve"> kilā’, </w:t>
      </w:r>
      <w:r>
        <w:rPr>
          <w:rtl/>
        </w:rPr>
        <w:t>كلاءة</w:t>
      </w:r>
      <w:r>
        <w:t xml:space="preserve"> kilā’a) to guard, preserve, watch, protect (</w:t>
      </w:r>
      <w:r>
        <w:rPr>
          <w:rtl/>
        </w:rPr>
        <w:t>ه</w:t>
      </w:r>
      <w:r>
        <w:t xml:space="preserve"> s.o.) VIII to find no sleep (eye)</w:t>
      </w:r>
    </w:p>
    <w:p w:rsidR="00B14408" w:rsidRDefault="00FD180F" w:rsidP="00FD180F">
      <w:pPr>
        <w:pStyle w:val="libNormal"/>
      </w:pPr>
      <w:r w:rsidRPr="00B14408">
        <w:rPr>
          <w:rStyle w:val="libBold2Char"/>
          <w:rFonts w:hint="eastAsia"/>
          <w:rtl/>
        </w:rPr>
        <w:t>كلأ</w:t>
      </w:r>
      <w:r>
        <w:t xml:space="preserve"> kala’ pl. </w:t>
      </w:r>
      <w:r>
        <w:rPr>
          <w:rtl/>
        </w:rPr>
        <w:t>اكلاء</w:t>
      </w:r>
      <w:r>
        <w:t xml:space="preserve"> aklā’ grass, herbage, pasture</w:t>
      </w:r>
    </w:p>
    <w:p w:rsidR="00B14408" w:rsidRDefault="00FD180F" w:rsidP="00FD180F">
      <w:pPr>
        <w:pStyle w:val="libNormal"/>
      </w:pPr>
      <w:r w:rsidRPr="00B14408">
        <w:rPr>
          <w:rStyle w:val="libBold2Char"/>
          <w:rFonts w:hint="eastAsia"/>
          <w:rtl/>
        </w:rPr>
        <w:t>كلوء</w:t>
      </w:r>
      <w:r>
        <w:t xml:space="preserve"> kalū’: </w:t>
      </w:r>
      <w:r>
        <w:rPr>
          <w:rtl/>
        </w:rPr>
        <w:t>كلوء العين</w:t>
      </w:r>
      <w:r>
        <w:t xml:space="preserve"> k. al</w:t>
      </w:r>
      <w:r w:rsidR="003D2305">
        <w:t>-</w:t>
      </w:r>
      <w:r>
        <w:t>‘ain sleepless, awake</w:t>
      </w:r>
    </w:p>
    <w:p w:rsidR="00B14408" w:rsidRDefault="00FD180F" w:rsidP="00FD180F">
      <w:pPr>
        <w:pStyle w:val="libNormal"/>
      </w:pPr>
      <w:r w:rsidRPr="00B14408">
        <w:rPr>
          <w:rStyle w:val="libBold2Char"/>
          <w:rFonts w:hint="eastAsia"/>
          <w:rtl/>
        </w:rPr>
        <w:t>كلاسكي</w:t>
      </w:r>
      <w:r>
        <w:t xml:space="preserve"> kilāsikī classic(a1)</w:t>
      </w:r>
    </w:p>
    <w:p w:rsidR="00B14408" w:rsidRDefault="00FD180F" w:rsidP="00FD180F">
      <w:pPr>
        <w:pStyle w:val="libNormal"/>
      </w:pPr>
      <w:r w:rsidRPr="00B14408">
        <w:rPr>
          <w:rStyle w:val="libBold2Char"/>
          <w:rFonts w:hint="eastAsia"/>
          <w:rtl/>
        </w:rPr>
        <w:t>كلاكس</w:t>
      </w:r>
      <w:r>
        <w:t xml:space="preserve"> kalāks pl. </w:t>
      </w:r>
      <w:r w:rsidR="003D2305">
        <w:t>-</w:t>
      </w:r>
      <w:r>
        <w:t>āt horn of an automobile</w:t>
      </w:r>
    </w:p>
    <w:p w:rsidR="00B14408" w:rsidRDefault="00FD180F" w:rsidP="00FD180F">
      <w:pPr>
        <w:pStyle w:val="libNormal"/>
      </w:pPr>
      <w:r w:rsidRPr="00B14408">
        <w:rPr>
          <w:rStyle w:val="libBold2Char"/>
          <w:rFonts w:hint="eastAsia"/>
          <w:rtl/>
        </w:rPr>
        <w:t>كلب</w:t>
      </w:r>
      <w:r>
        <w:t xml:space="preserve"> kaliba a (kalab) to be seized by hydrophobia; to become mad, crazy; to covet greedily (</w:t>
      </w:r>
      <w:r>
        <w:rPr>
          <w:rtl/>
        </w:rPr>
        <w:t>على</w:t>
      </w:r>
      <w:r>
        <w:t xml:space="preserve"> s.th.) VI to rage, rave, storm; to fan, pounce, rush in (</w:t>
      </w:r>
      <w:r>
        <w:rPr>
          <w:rtl/>
        </w:rPr>
        <w:t>على</w:t>
      </w:r>
      <w:r>
        <w:t xml:space="preserve"> upon), assail (</w:t>
      </w:r>
      <w:r>
        <w:rPr>
          <w:rtl/>
        </w:rPr>
        <w:t>على</w:t>
      </w:r>
      <w:r>
        <w:t xml:space="preserve"> s.o.); to assail each other, rush against each other X to be raging, raving, rabid, furious, mad, frenzied, possessed</w:t>
      </w:r>
    </w:p>
    <w:p w:rsidR="00B14408" w:rsidRDefault="00FD180F" w:rsidP="00FD180F">
      <w:pPr>
        <w:pStyle w:val="libNormal"/>
      </w:pPr>
      <w:r w:rsidRPr="00B14408">
        <w:rPr>
          <w:rStyle w:val="libBold2Char"/>
          <w:rFonts w:hint="eastAsia"/>
          <w:rtl/>
        </w:rPr>
        <w:lastRenderedPageBreak/>
        <w:t>كلب</w:t>
      </w:r>
      <w:r>
        <w:t xml:space="preserve"> Icalb pl. </w:t>
      </w:r>
      <w:r>
        <w:rPr>
          <w:rtl/>
        </w:rPr>
        <w:t>كلاب</w:t>
      </w:r>
      <w:r>
        <w:t xml:space="preserve"> kilāb dog </w:t>
      </w:r>
      <w:r w:rsidR="003D2305">
        <w:t>|</w:t>
      </w:r>
      <w:r>
        <w:t xml:space="preserve"> </w:t>
      </w:r>
      <w:r>
        <w:rPr>
          <w:rtl/>
        </w:rPr>
        <w:t>الكلب الأكبر</w:t>
      </w:r>
      <w:r>
        <w:t xml:space="preserve"> the constellation Canis Major with its main star Sirius; </w:t>
      </w:r>
      <w:r>
        <w:rPr>
          <w:rtl/>
        </w:rPr>
        <w:t>الكلب الأصغر</w:t>
      </w:r>
      <w:r>
        <w:t xml:space="preserve"> the constellation Canis Minor with its main star Procyon; </w:t>
      </w:r>
      <w:r>
        <w:rPr>
          <w:rtl/>
        </w:rPr>
        <w:t>كلب البحر</w:t>
      </w:r>
      <w:r>
        <w:t xml:space="preserve"> k. al</w:t>
      </w:r>
      <w:r w:rsidR="003D2305">
        <w:t>-</w:t>
      </w:r>
      <w:r>
        <w:t xml:space="preserve">baḥr shark; </w:t>
      </w:r>
      <w:r>
        <w:rPr>
          <w:rtl/>
        </w:rPr>
        <w:t>كلب الماء</w:t>
      </w:r>
      <w:r>
        <w:t xml:space="preserve"> otter; beaver</w:t>
      </w:r>
    </w:p>
    <w:p w:rsidR="00B14408" w:rsidRDefault="00FD180F" w:rsidP="00FD180F">
      <w:pPr>
        <w:pStyle w:val="libNormal"/>
      </w:pPr>
      <w:r w:rsidRPr="00B14408">
        <w:rPr>
          <w:rStyle w:val="libBold2Char"/>
          <w:rFonts w:hint="eastAsia"/>
          <w:rtl/>
        </w:rPr>
        <w:t>كلبة</w:t>
      </w:r>
      <w:r>
        <w:t xml:space="preserve"> kalba pl. </w:t>
      </w:r>
      <w:r w:rsidR="003D2305">
        <w:t>-</w:t>
      </w:r>
      <w:r>
        <w:t>āt bitch</w:t>
      </w:r>
    </w:p>
    <w:p w:rsidR="00B14408" w:rsidRDefault="00FD180F" w:rsidP="00FD180F">
      <w:pPr>
        <w:pStyle w:val="libNormal"/>
      </w:pPr>
      <w:r w:rsidRPr="00B14408">
        <w:rPr>
          <w:rStyle w:val="libBold2Char"/>
          <w:rFonts w:hint="eastAsia"/>
          <w:rtl/>
        </w:rPr>
        <w:t>كلبي</w:t>
      </w:r>
      <w:r>
        <w:t xml:space="preserve"> kalbī canine (adj.)</w:t>
      </w:r>
    </w:p>
    <w:p w:rsidR="00B14408" w:rsidRDefault="00FD180F" w:rsidP="00FD180F">
      <w:pPr>
        <w:pStyle w:val="libNormal"/>
      </w:pPr>
      <w:r w:rsidRPr="00B14408">
        <w:rPr>
          <w:rStyle w:val="libBold2Char"/>
          <w:rFonts w:hint="eastAsia"/>
          <w:rtl/>
        </w:rPr>
        <w:t>كلب</w:t>
      </w:r>
      <w:r>
        <w:t xml:space="preserve"> kalab rabies, hydrophobia; burning thirst; greed (</w:t>
      </w:r>
      <w:r>
        <w:rPr>
          <w:rtl/>
        </w:rPr>
        <w:t>على</w:t>
      </w:r>
      <w:r>
        <w:t xml:space="preserve"> for)</w:t>
      </w:r>
    </w:p>
    <w:p w:rsidR="00B14408" w:rsidRDefault="00FD180F" w:rsidP="00FD180F">
      <w:pPr>
        <w:pStyle w:val="libNormal"/>
      </w:pPr>
      <w:r w:rsidRPr="00B14408">
        <w:rPr>
          <w:rStyle w:val="libBold2Char"/>
          <w:rFonts w:hint="eastAsia"/>
          <w:rtl/>
        </w:rPr>
        <w:t>كلب</w:t>
      </w:r>
      <w:r>
        <w:t xml:space="preserve"> kalib affected with rabies, rabid; mad; greedy</w:t>
      </w:r>
    </w:p>
    <w:p w:rsidR="00B14408" w:rsidRDefault="00FD180F" w:rsidP="00FD180F">
      <w:pPr>
        <w:pStyle w:val="libNormal"/>
      </w:pPr>
      <w:r w:rsidRPr="00B14408">
        <w:rPr>
          <w:rStyle w:val="libBold2Char"/>
          <w:rFonts w:hint="eastAsia"/>
          <w:rtl/>
        </w:rPr>
        <w:t>كلاب</w:t>
      </w:r>
      <w:r>
        <w:t xml:space="preserve"> kullāb and </w:t>
      </w:r>
      <w:r>
        <w:rPr>
          <w:rtl/>
        </w:rPr>
        <w:t>كلوب</w:t>
      </w:r>
      <w:r>
        <w:t xml:space="preserve"> kallūb pl. </w:t>
      </w:r>
      <w:r>
        <w:rPr>
          <w:rtl/>
        </w:rPr>
        <w:t>كلاليب</w:t>
      </w:r>
      <w:r>
        <w:t xml:space="preserve"> kalālīb2 hook; cramp</w:t>
      </w:r>
    </w:p>
    <w:p w:rsidR="00B14408" w:rsidRDefault="00FD180F" w:rsidP="00FD180F">
      <w:pPr>
        <w:pStyle w:val="libNormal"/>
      </w:pPr>
      <w:r w:rsidRPr="00B14408">
        <w:rPr>
          <w:rStyle w:val="libBold2Char"/>
          <w:rFonts w:hint="eastAsia"/>
          <w:rtl/>
        </w:rPr>
        <w:t>كلابة</w:t>
      </w:r>
      <w:r>
        <w:t xml:space="preserve"> kullāba pl. </w:t>
      </w:r>
      <w:r w:rsidR="003D2305">
        <w:t>-</w:t>
      </w:r>
      <w:r>
        <w:t>āt (pair of) pincers, tongs</w:t>
      </w:r>
    </w:p>
    <w:p w:rsidR="00B14408" w:rsidRDefault="00FD180F" w:rsidP="00FD180F">
      <w:pPr>
        <w:pStyle w:val="libNormal"/>
      </w:pPr>
      <w:r w:rsidRPr="00B14408">
        <w:rPr>
          <w:rStyle w:val="libBold2Char"/>
          <w:rFonts w:hint="eastAsia"/>
          <w:rtl/>
        </w:rPr>
        <w:t>كليب</w:t>
      </w:r>
      <w:r>
        <w:t xml:space="preserve"> kalīb pl. </w:t>
      </w:r>
      <w:r>
        <w:rPr>
          <w:rtl/>
        </w:rPr>
        <w:t>كلبى</w:t>
      </w:r>
      <w:r>
        <w:t xml:space="preserve"> kalbā affected with rabies, rabid, raging</w:t>
      </w:r>
    </w:p>
    <w:p w:rsidR="00B14408" w:rsidRDefault="00FD180F" w:rsidP="00FD180F">
      <w:pPr>
        <w:pStyle w:val="libNormal"/>
      </w:pPr>
      <w:r w:rsidRPr="00B14408">
        <w:rPr>
          <w:rStyle w:val="libBold2Char"/>
          <w:rFonts w:hint="eastAsia"/>
          <w:rtl/>
        </w:rPr>
        <w:t>تكالب</w:t>
      </w:r>
      <w:r>
        <w:t xml:space="preserve"> takālub fierce struggle, dogfight, free</w:t>
      </w:r>
      <w:r w:rsidR="003D2305">
        <w:t>-</w:t>
      </w:r>
      <w:r>
        <w:t>for</w:t>
      </w:r>
      <w:r w:rsidR="003D2305">
        <w:t>-</w:t>
      </w:r>
      <w:r>
        <w:t>all, melee, brawl; avidity, greed</w:t>
      </w:r>
    </w:p>
    <w:p w:rsidR="00B14408" w:rsidRDefault="00FD180F" w:rsidP="00FD180F">
      <w:pPr>
        <w:pStyle w:val="libNormal"/>
      </w:pPr>
      <w:r w:rsidRPr="00B14408">
        <w:rPr>
          <w:rStyle w:val="libBold2Char"/>
          <w:rFonts w:hint="eastAsia"/>
          <w:rtl/>
        </w:rPr>
        <w:t>مكلوب</w:t>
      </w:r>
      <w:r>
        <w:t xml:space="preserve"> maklūb rabid, frenzied, crazed, possessed</w:t>
      </w:r>
    </w:p>
    <w:p w:rsidR="00B14408" w:rsidRDefault="00FD180F" w:rsidP="00FD180F">
      <w:pPr>
        <w:pStyle w:val="libNormal"/>
      </w:pPr>
      <w:r w:rsidRPr="00B14408">
        <w:rPr>
          <w:rStyle w:val="libBold2Char"/>
          <w:rFonts w:hint="eastAsia"/>
          <w:rtl/>
        </w:rPr>
        <w:t>كلبش</w:t>
      </w:r>
      <w:r>
        <w:t xml:space="preserve"> kalabš manacles, handcuffs</w:t>
      </w:r>
    </w:p>
    <w:p w:rsidR="00B14408" w:rsidRDefault="00FD180F" w:rsidP="00FD180F">
      <w:pPr>
        <w:pStyle w:val="libNormal"/>
      </w:pPr>
      <w:r w:rsidRPr="00B14408">
        <w:rPr>
          <w:rStyle w:val="libBold2Char"/>
          <w:rFonts w:hint="eastAsia"/>
          <w:rtl/>
        </w:rPr>
        <w:t>كلت</w:t>
      </w:r>
      <w:r>
        <w:t xml:space="preserve"> kalata i to pour, pour out (</w:t>
      </w:r>
      <w:r>
        <w:rPr>
          <w:rtl/>
        </w:rPr>
        <w:t>هـ</w:t>
      </w:r>
      <w:r>
        <w:t xml:space="preserve"> s.th.)</w:t>
      </w:r>
    </w:p>
    <w:p w:rsidR="00B14408" w:rsidRDefault="00FD180F" w:rsidP="00FD180F">
      <w:pPr>
        <w:pStyle w:val="libNormal"/>
      </w:pPr>
      <w:r w:rsidRPr="00B14408">
        <w:rPr>
          <w:rStyle w:val="libBold2Char"/>
          <w:rFonts w:hint="eastAsia"/>
          <w:rtl/>
        </w:rPr>
        <w:t>كلح</w:t>
      </w:r>
      <w:r>
        <w:t xml:space="preserve"> kalaḥa a (</w:t>
      </w:r>
      <w:r>
        <w:rPr>
          <w:rtl/>
        </w:rPr>
        <w:t>كلاح</w:t>
      </w:r>
      <w:r>
        <w:t xml:space="preserve"> kulāḥ, </w:t>
      </w:r>
      <w:r>
        <w:rPr>
          <w:rtl/>
        </w:rPr>
        <w:t>كلوح</w:t>
      </w:r>
      <w:r>
        <w:t xml:space="preserve"> kulūḥ) to frown, scowl, look gloomy IV and V do.</w:t>
      </w:r>
    </w:p>
    <w:p w:rsidR="00B14408" w:rsidRDefault="00FD180F" w:rsidP="00FD180F">
      <w:pPr>
        <w:pStyle w:val="libNormal"/>
      </w:pPr>
      <w:r w:rsidRPr="00B14408">
        <w:rPr>
          <w:rStyle w:val="libBold2Char"/>
          <w:rFonts w:hint="eastAsia"/>
          <w:rtl/>
        </w:rPr>
        <w:t>كلحة</w:t>
      </w:r>
      <w:r>
        <w:t xml:space="preserve"> kalaḥa zone around the mouth, mien, facial expression</w:t>
      </w:r>
    </w:p>
    <w:p w:rsidR="00B14408" w:rsidRDefault="00FD180F" w:rsidP="00FD180F">
      <w:pPr>
        <w:pStyle w:val="libNormal"/>
      </w:pPr>
      <w:r w:rsidRPr="00B14408">
        <w:rPr>
          <w:rStyle w:val="libBold2Char"/>
          <w:rFonts w:hint="eastAsia"/>
          <w:rtl/>
        </w:rPr>
        <w:t>كالح</w:t>
      </w:r>
      <w:r>
        <w:t xml:space="preserve"> kāliḥ grave, austere, somber, gloomy; fallow, livid, dull grey; turned colorless, faded</w:t>
      </w:r>
    </w:p>
    <w:p w:rsidR="00B14408" w:rsidRDefault="00FD180F" w:rsidP="00FD180F">
      <w:pPr>
        <w:pStyle w:val="libNormal"/>
      </w:pPr>
      <w:r w:rsidRPr="00B14408">
        <w:rPr>
          <w:rStyle w:val="libBold2Char"/>
          <w:rFonts w:hint="eastAsia"/>
          <w:rtl/>
        </w:rPr>
        <w:t>كلخ</w:t>
      </w:r>
      <w:r>
        <w:t xml:space="preserve"> kalk giant fennel (Ferula communis L.; Ferula sinaica B.; bos.); </w:t>
      </w:r>
      <w:r w:rsidR="003D2305">
        <w:t>--</w:t>
      </w:r>
      <w:r>
        <w:t xml:space="preserve"> (eg.) kalak ammoniac</w:t>
      </w:r>
    </w:p>
    <w:p w:rsidR="00B14408" w:rsidRDefault="00FD180F" w:rsidP="00FD180F">
      <w:pPr>
        <w:pStyle w:val="libNormal"/>
      </w:pPr>
      <w:r w:rsidRPr="00B14408">
        <w:rPr>
          <w:rStyle w:val="libBold2Char"/>
          <w:rFonts w:hint="eastAsia"/>
          <w:rtl/>
        </w:rPr>
        <w:t>الكلدان</w:t>
      </w:r>
      <w:r>
        <w:t xml:space="preserve"> al</w:t>
      </w:r>
      <w:r w:rsidR="003D2305">
        <w:t>-</w:t>
      </w:r>
      <w:r>
        <w:t>kaldān the Chaldeans</w:t>
      </w:r>
    </w:p>
    <w:p w:rsidR="00B14408" w:rsidRDefault="00FD180F" w:rsidP="00FD180F">
      <w:pPr>
        <w:pStyle w:val="libNormal"/>
      </w:pPr>
      <w:r w:rsidRPr="00B14408">
        <w:rPr>
          <w:rStyle w:val="libBold2Char"/>
          <w:rFonts w:hint="eastAsia"/>
          <w:rtl/>
        </w:rPr>
        <w:t>كلداني</w:t>
      </w:r>
      <w:r>
        <w:t xml:space="preserve"> kaldānī Chaldean (adj. and n.); astrologer</w:t>
      </w:r>
    </w:p>
    <w:p w:rsidR="00B14408" w:rsidRDefault="00FD180F" w:rsidP="00FD180F">
      <w:pPr>
        <w:pStyle w:val="libNormal"/>
      </w:pPr>
      <w:r w:rsidRPr="007F5296">
        <w:rPr>
          <w:rStyle w:val="libBold2Char"/>
        </w:rPr>
        <w:t>1</w:t>
      </w:r>
      <w:r w:rsidRPr="007F5296">
        <w:rPr>
          <w:rStyle w:val="libBold2Char"/>
          <w:rtl/>
        </w:rPr>
        <w:t>كلس</w:t>
      </w:r>
      <w:r>
        <w:t xml:space="preserve"> II to plaster with lime, whitewash (</w:t>
      </w:r>
      <w:r>
        <w:rPr>
          <w:rtl/>
        </w:rPr>
        <w:t>هـ</w:t>
      </w:r>
      <w:r>
        <w:t xml:space="preserve"> s.th.); to calcine, calcify (</w:t>
      </w:r>
      <w:r>
        <w:rPr>
          <w:rtl/>
        </w:rPr>
        <w:t>هـ</w:t>
      </w:r>
      <w:r>
        <w:t xml:space="preserve"> s.th.)</w:t>
      </w:r>
    </w:p>
    <w:p w:rsidR="00B14408" w:rsidRDefault="00FD180F" w:rsidP="00FD180F">
      <w:pPr>
        <w:pStyle w:val="libNormal"/>
      </w:pPr>
      <w:r w:rsidRPr="00B14408">
        <w:rPr>
          <w:rStyle w:val="libBold2Char"/>
          <w:rFonts w:hint="eastAsia"/>
          <w:rtl/>
        </w:rPr>
        <w:t>كلس</w:t>
      </w:r>
      <w:r>
        <w:t xml:space="preserve"> kils lime</w:t>
      </w:r>
    </w:p>
    <w:p w:rsidR="00B14408" w:rsidRDefault="00FD180F" w:rsidP="00FD180F">
      <w:pPr>
        <w:pStyle w:val="libNormal"/>
      </w:pPr>
      <w:r w:rsidRPr="00B14408">
        <w:rPr>
          <w:rStyle w:val="libBold2Char"/>
          <w:rFonts w:hint="eastAsia"/>
          <w:rtl/>
        </w:rPr>
        <w:t>كلسي</w:t>
      </w:r>
      <w:r>
        <w:t xml:space="preserve"> kilsī calcic, limy, lime</w:t>
      </w:r>
      <w:r w:rsidR="003D2305">
        <w:t>-</w:t>
      </w:r>
      <w:r>
        <w:t xml:space="preserve"> (in compounds) </w:t>
      </w:r>
      <w:r w:rsidR="003D2305">
        <w:t>|</w:t>
      </w:r>
      <w:r>
        <w:t xml:space="preserve"> </w:t>
      </w:r>
      <w:r>
        <w:rPr>
          <w:rtl/>
        </w:rPr>
        <w:t>حجارة كلسية</w:t>
      </w:r>
      <w:r>
        <w:t xml:space="preserve"> limestone</w:t>
      </w:r>
    </w:p>
    <w:p w:rsidR="00B14408" w:rsidRDefault="00FD180F" w:rsidP="00FD180F">
      <w:pPr>
        <w:pStyle w:val="libNormal"/>
      </w:pPr>
      <w:r w:rsidRPr="00B14408">
        <w:rPr>
          <w:rStyle w:val="libBold2Char"/>
          <w:rFonts w:hint="eastAsia"/>
          <w:rtl/>
        </w:rPr>
        <w:t>كلاسة</w:t>
      </w:r>
      <w:r>
        <w:t xml:space="preserve"> kallāsa limekiln</w:t>
      </w:r>
    </w:p>
    <w:p w:rsidR="00B14408" w:rsidRDefault="00FD180F" w:rsidP="00FD180F">
      <w:pPr>
        <w:pStyle w:val="libNormal"/>
      </w:pPr>
      <w:r w:rsidRPr="00B14408">
        <w:rPr>
          <w:rStyle w:val="libBold2Char"/>
          <w:rFonts w:hint="eastAsia"/>
          <w:rtl/>
        </w:rPr>
        <w:t>مكلس</w:t>
      </w:r>
      <w:r>
        <w:t xml:space="preserve"> mukallas calcified</w:t>
      </w:r>
    </w:p>
    <w:p w:rsidR="00B14408" w:rsidRDefault="00FD180F" w:rsidP="00FD180F">
      <w:pPr>
        <w:pStyle w:val="libNormal"/>
      </w:pPr>
      <w:r>
        <w:t xml:space="preserve">2 </w:t>
      </w:r>
      <w:r>
        <w:rPr>
          <w:rtl/>
        </w:rPr>
        <w:t>كلسة</w:t>
      </w:r>
      <w:r>
        <w:t xml:space="preserve"> (It. calza) kalsa pl. </w:t>
      </w:r>
      <w:r w:rsidR="003D2305">
        <w:t>-</w:t>
      </w:r>
      <w:r>
        <w:t>āt stocking</w:t>
      </w:r>
    </w:p>
    <w:p w:rsidR="00B14408" w:rsidRDefault="00FD180F" w:rsidP="00FD180F">
      <w:pPr>
        <w:pStyle w:val="libNormal"/>
      </w:pPr>
      <w:r w:rsidRPr="00B14408">
        <w:rPr>
          <w:rStyle w:val="libBold2Char"/>
          <w:rFonts w:hint="eastAsia"/>
          <w:rtl/>
        </w:rPr>
        <w:lastRenderedPageBreak/>
        <w:t>كواليس</w:t>
      </w:r>
      <w:r>
        <w:t xml:space="preserve"> see </w:t>
      </w:r>
      <w:r>
        <w:rPr>
          <w:rtl/>
        </w:rPr>
        <w:t>كوليس</w:t>
      </w:r>
    </w:p>
    <w:p w:rsidR="00B14408" w:rsidRDefault="00FD180F" w:rsidP="00FD180F">
      <w:pPr>
        <w:pStyle w:val="libNormal"/>
      </w:pPr>
      <w:r w:rsidRPr="00B14408">
        <w:rPr>
          <w:rStyle w:val="libBold2Char"/>
          <w:rFonts w:hint="eastAsia"/>
          <w:rtl/>
        </w:rPr>
        <w:t>كلسون</w:t>
      </w:r>
      <w:r>
        <w:t xml:space="preserve"> (Fr. caleçon) kalsūn pl. </w:t>
      </w:r>
      <w:r w:rsidR="003D2305">
        <w:t>-</w:t>
      </w:r>
      <w:r>
        <w:t>āt (pair of men’s) drawers</w:t>
      </w:r>
    </w:p>
    <w:p w:rsidR="00B14408" w:rsidRDefault="00FD180F" w:rsidP="00FD180F">
      <w:pPr>
        <w:pStyle w:val="libNormal"/>
      </w:pPr>
      <w:r w:rsidRPr="00B14408">
        <w:rPr>
          <w:rStyle w:val="libBold2Char"/>
          <w:rFonts w:hint="eastAsia"/>
          <w:rtl/>
        </w:rPr>
        <w:t>كلسيطة</w:t>
      </w:r>
      <w:r>
        <w:t xml:space="preserve"> (It. calzeta) kalsīṭa pl. </w:t>
      </w:r>
      <w:r>
        <w:rPr>
          <w:rtl/>
        </w:rPr>
        <w:t>كلاسط</w:t>
      </w:r>
      <w:r>
        <w:t xml:space="preserve"> kalāsiṭ2 stocking</w:t>
      </w:r>
    </w:p>
    <w:p w:rsidR="00B14408" w:rsidRDefault="00FD180F" w:rsidP="00FD180F">
      <w:pPr>
        <w:pStyle w:val="libNormal"/>
      </w:pPr>
      <w:r w:rsidRPr="00B14408">
        <w:rPr>
          <w:rStyle w:val="libBold2Char"/>
          <w:rFonts w:hint="eastAsia"/>
          <w:rtl/>
        </w:rPr>
        <w:t>كلسيوم</w:t>
      </w:r>
      <w:r>
        <w:t xml:space="preserve"> kalsiyōm calcium</w:t>
      </w:r>
    </w:p>
    <w:p w:rsidR="00B14408" w:rsidRDefault="00FD180F" w:rsidP="00FD180F">
      <w:pPr>
        <w:pStyle w:val="libNormal"/>
      </w:pPr>
      <w:r w:rsidRPr="00B14408">
        <w:rPr>
          <w:rStyle w:val="libBold2Char"/>
          <w:rFonts w:hint="eastAsia"/>
          <w:rtl/>
        </w:rPr>
        <w:t>كلف</w:t>
      </w:r>
      <w:r>
        <w:t xml:space="preserve"> kalifa a (kalaf) to become brownish red (face); to become freckled, be covered with freckles; to like (</w:t>
      </w:r>
      <w:r>
        <w:rPr>
          <w:rtl/>
        </w:rPr>
        <w:t>ب</w:t>
      </w:r>
      <w:r>
        <w:t xml:space="preserve"> s.th.), be intent, bent, set. keen (</w:t>
      </w:r>
      <w:r>
        <w:rPr>
          <w:rtl/>
        </w:rPr>
        <w:t>ب</w:t>
      </w:r>
      <w:r>
        <w:t xml:space="preserve"> on), be very attached (</w:t>
      </w:r>
      <w:r>
        <w:rPr>
          <w:rtl/>
        </w:rPr>
        <w:t>ب</w:t>
      </w:r>
      <w:r>
        <w:t xml:space="preserve"> to s.o. or s.th.), be very fond (</w:t>
      </w:r>
      <w:r>
        <w:rPr>
          <w:rtl/>
        </w:rPr>
        <w:t>ب</w:t>
      </w:r>
      <w:r>
        <w:t xml:space="preserve"> of s.o. or s.th.); to be in love, fall in love (</w:t>
      </w:r>
      <w:r>
        <w:rPr>
          <w:rtl/>
        </w:rPr>
        <w:t>ب</w:t>
      </w:r>
      <w:r>
        <w:t xml:space="preserve"> with s.o.) II to commission, charge, entrust (</w:t>
      </w:r>
      <w:r>
        <w:rPr>
          <w:rtl/>
        </w:rPr>
        <w:t>ه</w:t>
      </w:r>
      <w:r>
        <w:t xml:space="preserve"> s.o., </w:t>
      </w:r>
      <w:r>
        <w:rPr>
          <w:rtl/>
        </w:rPr>
        <w:t>ب</w:t>
      </w:r>
      <w:r>
        <w:t xml:space="preserve"> or </w:t>
      </w:r>
      <w:r>
        <w:rPr>
          <w:rtl/>
        </w:rPr>
        <w:t>هـ</w:t>
      </w:r>
      <w:r>
        <w:t xml:space="preserve"> with), assign (</w:t>
      </w:r>
      <w:r>
        <w:rPr>
          <w:rtl/>
        </w:rPr>
        <w:t>ب</w:t>
      </w:r>
      <w:r>
        <w:t xml:space="preserve"> or </w:t>
      </w:r>
      <w:r>
        <w:rPr>
          <w:rtl/>
        </w:rPr>
        <w:t>هـ ه</w:t>
      </w:r>
      <w:r>
        <w:t xml:space="preserve"> to s.o. a task, a job); to cost (</w:t>
      </w:r>
      <w:r>
        <w:rPr>
          <w:rtl/>
        </w:rPr>
        <w:t>هـ ه</w:t>
      </w:r>
      <w:r>
        <w:t xml:space="preserve"> s.o. a certain amount) </w:t>
      </w:r>
      <w:r w:rsidR="003D2305">
        <w:t>|</w:t>
      </w:r>
      <w:r>
        <w:t xml:space="preserve"> </w:t>
      </w:r>
      <w:r>
        <w:rPr>
          <w:rtl/>
        </w:rPr>
        <w:t>كلف خاطره</w:t>
      </w:r>
      <w:r>
        <w:t xml:space="preserve"> (kāṭirahū) (eg.) to take the trouble, go to the trouble, bother; to put s.o. to the trouble, bother s.o.; </w:t>
      </w:r>
      <w:r>
        <w:rPr>
          <w:rtl/>
        </w:rPr>
        <w:t>كلفه شططا</w:t>
      </w:r>
      <w:r>
        <w:t xml:space="preserve"> (šaṭaṭan) to overtask s.o., expect or demand too much of s.o.; (</w:t>
      </w:r>
      <w:r>
        <w:rPr>
          <w:rtl/>
        </w:rPr>
        <w:t>مشقة</w:t>
      </w:r>
      <w:r>
        <w:t xml:space="preserve"> ... or </w:t>
      </w:r>
      <w:r>
        <w:rPr>
          <w:rtl/>
        </w:rPr>
        <w:t>مؤونة ...) كلف نفسه عناء</w:t>
      </w:r>
      <w:r>
        <w:t xml:space="preserve"> ...   (‘anā’a, ma‘ūnata, mašaqqata) to take the trouble to ..., to bother to ..., go to the trouble of …; </w:t>
      </w:r>
      <w:r>
        <w:rPr>
          <w:rtl/>
        </w:rPr>
        <w:t>كلفه ثمنا باهظا</w:t>
      </w:r>
      <w:r>
        <w:t xml:space="preserve"> (tamanan) to cost s.o. dearly; </w:t>
      </w:r>
      <w:r>
        <w:rPr>
          <w:rtl/>
        </w:rPr>
        <w:t>مهما كلفه الأمر</w:t>
      </w:r>
      <w:r>
        <w:t xml:space="preserve"> (mahmā, amr) whatever it may cost him, at any cost V to burden o.s., be burdened (</w:t>
      </w:r>
      <w:r>
        <w:rPr>
          <w:rtl/>
        </w:rPr>
        <w:t>هـ</w:t>
      </w:r>
      <w:r>
        <w:t xml:space="preserve"> or </w:t>
      </w:r>
      <w:r>
        <w:rPr>
          <w:rtl/>
        </w:rPr>
        <w:t>ب</w:t>
      </w:r>
      <w:r>
        <w:t xml:space="preserve"> with s.th.); to take upon o.s. (</w:t>
      </w:r>
      <w:r>
        <w:rPr>
          <w:rtl/>
        </w:rPr>
        <w:t>هـ</w:t>
      </w:r>
      <w:r>
        <w:t xml:space="preserve"> a job, a task, coats, an office, etc.); to take over, defray, have to bear (</w:t>
      </w:r>
      <w:r>
        <w:rPr>
          <w:rtl/>
        </w:rPr>
        <w:t>هـ</w:t>
      </w:r>
      <w:r>
        <w:t xml:space="preserve"> s.th., e.g., expenses); to do reluctantly or unwillingly, do in a studied or affected manner, simulate, feign, affect (</w:t>
      </w:r>
      <w:r>
        <w:rPr>
          <w:rtl/>
        </w:rPr>
        <w:t>هـ</w:t>
      </w:r>
      <w:r>
        <w:t xml:space="preserve"> s.th.); to force o.s. (</w:t>
      </w:r>
      <w:r>
        <w:rPr>
          <w:rtl/>
        </w:rPr>
        <w:t>هـ</w:t>
      </w:r>
      <w:r>
        <w:t xml:space="preserve"> to do s.th.). do s.th. (</w:t>
      </w:r>
      <w:r>
        <w:rPr>
          <w:rtl/>
        </w:rPr>
        <w:t>هـ</w:t>
      </w:r>
      <w:r>
        <w:t xml:space="preserve">) with difficulty, e.g., </w:t>
      </w:r>
      <w:r>
        <w:rPr>
          <w:rtl/>
        </w:rPr>
        <w:t>تكلف الضحك</w:t>
      </w:r>
      <w:r>
        <w:t xml:space="preserve"> (ḍaḥk) to force a laugh; to be affected, mannered, unnatural, stiff, formal, ceremonious, punctilious, stand on ceremony; to employ (</w:t>
      </w:r>
      <w:r>
        <w:rPr>
          <w:rtl/>
        </w:rPr>
        <w:t>هـ</w:t>
      </w:r>
      <w:r>
        <w:t xml:space="preserve"> e.g., care), spend (</w:t>
      </w:r>
      <w:r>
        <w:rPr>
          <w:rtl/>
        </w:rPr>
        <w:t>على هـ</w:t>
      </w:r>
      <w:r>
        <w:t xml:space="preserve"> an amount for); to cost (</w:t>
      </w:r>
      <w:r>
        <w:rPr>
          <w:rtl/>
        </w:rPr>
        <w:t>على</w:t>
      </w:r>
      <w:r>
        <w:t xml:space="preserve"> s.o., </w:t>
      </w:r>
      <w:r>
        <w:rPr>
          <w:rtl/>
        </w:rPr>
        <w:t>هـ</w:t>
      </w:r>
      <w:r>
        <w:t xml:space="preserve"> so</w:t>
      </w:r>
      <w:r w:rsidR="003D2305">
        <w:t>-</w:t>
      </w:r>
      <w:r>
        <w:t>and</w:t>
      </w:r>
      <w:r w:rsidR="003D2305">
        <w:t>-</w:t>
      </w:r>
      <w:r>
        <w:t>so much)</w:t>
      </w:r>
    </w:p>
    <w:p w:rsidR="00B14408" w:rsidRDefault="00FD180F" w:rsidP="00FD180F">
      <w:pPr>
        <w:pStyle w:val="libNormal"/>
      </w:pPr>
      <w:r w:rsidRPr="00B14408">
        <w:rPr>
          <w:rStyle w:val="libBold2Char"/>
          <w:rFonts w:hint="eastAsia"/>
          <w:rtl/>
        </w:rPr>
        <w:t>كلف</w:t>
      </w:r>
      <w:r>
        <w:t xml:space="preserve"> kalaf (coll.; n. un. </w:t>
      </w:r>
      <w:r>
        <w:rPr>
          <w:rtl/>
        </w:rPr>
        <w:t>ة</w:t>
      </w:r>
      <w:r>
        <w:t xml:space="preserve">) freckles </w:t>
      </w:r>
      <w:r w:rsidR="003D2305">
        <w:t>|</w:t>
      </w:r>
      <w:r>
        <w:t xml:space="preserve"> </w:t>
      </w:r>
      <w:r>
        <w:rPr>
          <w:rtl/>
        </w:rPr>
        <w:t>كلف الشمس</w:t>
      </w:r>
      <w:r>
        <w:t xml:space="preserve"> k. aš</w:t>
      </w:r>
      <w:r w:rsidR="003D2305">
        <w:t>-</w:t>
      </w:r>
      <w:r>
        <w:t>šams sunspots</w:t>
      </w:r>
    </w:p>
    <w:p w:rsidR="00B14408" w:rsidRDefault="00FD180F" w:rsidP="00FD180F">
      <w:pPr>
        <w:pStyle w:val="libNormal"/>
      </w:pPr>
      <w:r w:rsidRPr="00B14408">
        <w:rPr>
          <w:rStyle w:val="libBold2Char"/>
          <w:rFonts w:hint="eastAsia"/>
          <w:rtl/>
        </w:rPr>
        <w:t>كلف</w:t>
      </w:r>
      <w:r>
        <w:t xml:space="preserve"> kalif very much in love (</w:t>
      </w:r>
      <w:r>
        <w:rPr>
          <w:rtl/>
        </w:rPr>
        <w:t>ب</w:t>
      </w:r>
      <w:r>
        <w:t xml:space="preserve"> with), very attached (</w:t>
      </w:r>
      <w:r>
        <w:rPr>
          <w:rtl/>
        </w:rPr>
        <w:t>ب</w:t>
      </w:r>
      <w:r>
        <w:t xml:space="preserve"> to), very fond (</w:t>
      </w:r>
      <w:r>
        <w:rPr>
          <w:rtl/>
        </w:rPr>
        <w:t>ب</w:t>
      </w:r>
      <w:r>
        <w:t xml:space="preserve"> of)</w:t>
      </w:r>
    </w:p>
    <w:p w:rsidR="00B14408" w:rsidRDefault="00FD180F" w:rsidP="00FD180F">
      <w:pPr>
        <w:pStyle w:val="libNormal"/>
      </w:pPr>
      <w:r w:rsidRPr="00B14408">
        <w:rPr>
          <w:rStyle w:val="libBold2Char"/>
          <w:rFonts w:hint="eastAsia"/>
          <w:rtl/>
        </w:rPr>
        <w:t>كلفة</w:t>
      </w:r>
      <w:r>
        <w:t xml:space="preserve"> kulfa pl. </w:t>
      </w:r>
      <w:r>
        <w:rPr>
          <w:rtl/>
        </w:rPr>
        <w:t>كلف</w:t>
      </w:r>
      <w:r>
        <w:t xml:space="preserve"> kulaf discomfort; trouble, inconvenience; nuisance; ceremonial, ceremony, formality, ceremoniousness, affectedness of behavior, affectation, mannerism, pose; costs, expenses, expenditure, outlay; trimmings, fittings, accessories, notions, ornaments (buttons, buckles, </w:t>
      </w:r>
      <w:r>
        <w:lastRenderedPageBreak/>
        <w:t xml:space="preserve">clasps, braiding, lace, etc.); lady’s maid </w:t>
      </w:r>
      <w:r w:rsidR="003D2305">
        <w:t>|</w:t>
      </w:r>
      <w:r>
        <w:t xml:space="preserve"> </w:t>
      </w:r>
      <w:r>
        <w:rPr>
          <w:rtl/>
        </w:rPr>
        <w:t>الكلف الشمسية</w:t>
      </w:r>
      <w:r>
        <w:t xml:space="preserve"> (šamsīya) the sunspots</w:t>
      </w:r>
    </w:p>
    <w:p w:rsidR="00B14408" w:rsidRDefault="00FD180F" w:rsidP="00FD180F">
      <w:pPr>
        <w:pStyle w:val="libNormal"/>
      </w:pPr>
      <w:r w:rsidRPr="00B14408">
        <w:rPr>
          <w:rStyle w:val="libBold2Char"/>
          <w:rFonts w:hint="eastAsia"/>
          <w:rtl/>
        </w:rPr>
        <w:t>كلاف</w:t>
      </w:r>
      <w:r>
        <w:t xml:space="preserve"> kallāf stable hand, hostler, groom</w:t>
      </w:r>
    </w:p>
    <w:p w:rsidR="00B14408" w:rsidRDefault="00FD180F" w:rsidP="00FD180F">
      <w:pPr>
        <w:pStyle w:val="libNormal"/>
      </w:pPr>
      <w:r w:rsidRPr="00B14408">
        <w:rPr>
          <w:rStyle w:val="libBold2Char"/>
          <w:rFonts w:hint="eastAsia"/>
          <w:rtl/>
        </w:rPr>
        <w:t>كلافي</w:t>
      </w:r>
      <w:r>
        <w:t xml:space="preserve"> kallāfī hirer of donkeys</w:t>
      </w:r>
    </w:p>
    <w:p w:rsidR="00B14408" w:rsidRDefault="00FD180F" w:rsidP="00FD180F">
      <w:pPr>
        <w:pStyle w:val="libNormal"/>
      </w:pPr>
      <w:r w:rsidRPr="00B14408">
        <w:rPr>
          <w:rStyle w:val="libBold2Char"/>
          <w:rFonts w:hint="eastAsia"/>
          <w:rtl/>
        </w:rPr>
        <w:t>اكلف</w:t>
      </w:r>
      <w:r>
        <w:t xml:space="preserve"> aklaf2, f. </w:t>
      </w:r>
      <w:r>
        <w:rPr>
          <w:rtl/>
        </w:rPr>
        <w:t>كلفاء</w:t>
      </w:r>
      <w:r>
        <w:t xml:space="preserve"> kalfā’2, pl. </w:t>
      </w:r>
      <w:r>
        <w:rPr>
          <w:rtl/>
        </w:rPr>
        <w:t>كلف</w:t>
      </w:r>
      <w:r>
        <w:t xml:space="preserve"> kulf brownish red, russet; freckled; spotted</w:t>
      </w:r>
    </w:p>
    <w:p w:rsidR="00B14408" w:rsidRDefault="00FD180F" w:rsidP="00FD180F">
      <w:pPr>
        <w:pStyle w:val="libNormal"/>
      </w:pPr>
      <w:r w:rsidRPr="00B14408">
        <w:rPr>
          <w:rStyle w:val="libBold2Char"/>
          <w:rFonts w:hint="eastAsia"/>
          <w:rtl/>
        </w:rPr>
        <w:t>تكليف</w:t>
      </w:r>
      <w:r>
        <w:t xml:space="preserve"> taklīf pl. </w:t>
      </w:r>
      <w:r>
        <w:rPr>
          <w:rtl/>
        </w:rPr>
        <w:t>تكاليف</w:t>
      </w:r>
      <w:r>
        <w:t xml:space="preserve"> takālīf2 burdening, bothering, troubling, inconveniencing; commissioning, charging, authorization; commandment (of God); burden, annoyance, nuisance, bother; trouble, inconvenience, discomfort; fuss, ado; formality, ceremonial of courtesy, ceremony; expenses, expenditure, outlay, costs, charges, overhead; prime cost; taxes, imposts, duties; taxation, encumbrance with a tax; legal capacity (Isl. Law) </w:t>
      </w:r>
      <w:r w:rsidR="003D2305">
        <w:t>|</w:t>
      </w:r>
      <w:r>
        <w:t xml:space="preserve"> </w:t>
      </w:r>
      <w:r>
        <w:rPr>
          <w:rtl/>
        </w:rPr>
        <w:t>بلا تكليف</w:t>
      </w:r>
      <w:r>
        <w:t xml:space="preserve"> informal(ly), unceremonious(ly), without (standing on) ceremony; </w:t>
      </w:r>
      <w:r>
        <w:rPr>
          <w:rtl/>
        </w:rPr>
        <w:t>كشف التك</w:t>
      </w:r>
      <w:r>
        <w:rPr>
          <w:rFonts w:hint="eastAsia"/>
          <w:rtl/>
        </w:rPr>
        <w:t>ليف</w:t>
      </w:r>
      <w:r>
        <w:t xml:space="preserve"> kašf at</w:t>
      </w:r>
      <w:r w:rsidR="003D2305">
        <w:t>-</w:t>
      </w:r>
      <w:r>
        <w:t xml:space="preserve">t. terrier; </w:t>
      </w:r>
      <w:r>
        <w:rPr>
          <w:rtl/>
        </w:rPr>
        <w:t>تكاليف المعيشة</w:t>
      </w:r>
      <w:r>
        <w:t xml:space="preserve"> t. al</w:t>
      </w:r>
      <w:r w:rsidR="003D2305">
        <w:t>-</w:t>
      </w:r>
      <w:r>
        <w:t>ma‘īša cost of living</w:t>
      </w:r>
    </w:p>
    <w:p w:rsidR="00B14408" w:rsidRDefault="00FD180F" w:rsidP="00FD180F">
      <w:pPr>
        <w:pStyle w:val="libNormal"/>
      </w:pPr>
      <w:r w:rsidRPr="00B14408">
        <w:rPr>
          <w:rStyle w:val="libBold2Char"/>
          <w:rFonts w:hint="eastAsia"/>
          <w:rtl/>
        </w:rPr>
        <w:t>تكلف</w:t>
      </w:r>
      <w:r>
        <w:t xml:space="preserve"> takalluf constraint, unnaturalness of manner; mannerism, airs, affectation, affected behavior; studied, unnatural manner; dissimulation, hypocrisy</w:t>
      </w:r>
    </w:p>
    <w:p w:rsidR="00B14408" w:rsidRDefault="00FD180F" w:rsidP="00FD180F">
      <w:pPr>
        <w:pStyle w:val="libNormal"/>
      </w:pPr>
      <w:r w:rsidRPr="00B14408">
        <w:rPr>
          <w:rStyle w:val="libBold2Char"/>
          <w:rFonts w:hint="eastAsia"/>
          <w:rtl/>
        </w:rPr>
        <w:t>مكلف</w:t>
      </w:r>
      <w:r>
        <w:t xml:space="preserve"> mukallaf commissioned, authorized, charged (</w:t>
      </w:r>
      <w:r>
        <w:rPr>
          <w:rtl/>
        </w:rPr>
        <w:t>ب</w:t>
      </w:r>
      <w:r>
        <w:t xml:space="preserve"> with); obligated, under obligation, liable (</w:t>
      </w:r>
      <w:r>
        <w:rPr>
          <w:rtl/>
        </w:rPr>
        <w:t>ب</w:t>
      </w:r>
      <w:r>
        <w:t xml:space="preserve"> to do s.th.), responsible (</w:t>
      </w:r>
      <w:r>
        <w:rPr>
          <w:rtl/>
        </w:rPr>
        <w:t>ب</w:t>
      </w:r>
      <w:r>
        <w:t xml:space="preserve"> for); bound, obliged (</w:t>
      </w:r>
      <w:r>
        <w:rPr>
          <w:rtl/>
        </w:rPr>
        <w:t>ب</w:t>
      </w:r>
      <w:r>
        <w:t xml:space="preserve"> to do s.th.); subject to taxation, taxable; taxpayer; obligated to observe the precepts of religion (Isl. Law); legally capable, sane in mind, compos mentis (Isl. Law) </w:t>
      </w:r>
      <w:r w:rsidR="003D2305">
        <w:t>|</w:t>
      </w:r>
      <w:r>
        <w:t xml:space="preserve"> </w:t>
      </w:r>
      <w:r>
        <w:rPr>
          <w:rtl/>
        </w:rPr>
        <w:t>مكلف بالشؤون</w:t>
      </w:r>
      <w:r>
        <w:t xml:space="preserve"> chargé d’affaires, diplomatic envoy</w:t>
      </w:r>
    </w:p>
    <w:p w:rsidR="00B14408" w:rsidRDefault="00FD180F" w:rsidP="00FD180F">
      <w:pPr>
        <w:pStyle w:val="libNormal"/>
      </w:pPr>
      <w:r w:rsidRPr="00B14408">
        <w:rPr>
          <w:rStyle w:val="libBold2Char"/>
          <w:rFonts w:hint="eastAsia"/>
          <w:rtl/>
        </w:rPr>
        <w:t>مكلفة</w:t>
      </w:r>
      <w:r>
        <w:t xml:space="preserve"> mukallafa pl. </w:t>
      </w:r>
      <w:r w:rsidR="003D2305">
        <w:t>-</w:t>
      </w:r>
      <w:r>
        <w:t>āt (eg.) terrier</w:t>
      </w:r>
    </w:p>
    <w:p w:rsidR="00B14408" w:rsidRDefault="00FD180F" w:rsidP="00FD180F">
      <w:pPr>
        <w:pStyle w:val="libNormal"/>
      </w:pPr>
      <w:r w:rsidRPr="00B14408">
        <w:rPr>
          <w:rStyle w:val="libBold2Char"/>
          <w:rFonts w:hint="eastAsia"/>
          <w:rtl/>
        </w:rPr>
        <w:t>متكلف</w:t>
      </w:r>
      <w:r>
        <w:t xml:space="preserve"> mutakallaf formal, ceremonial, ceremonious; affected, studied, forced, outward., sham, false, artificial </w:t>
      </w:r>
      <w:r w:rsidR="003D2305">
        <w:t>|</w:t>
      </w:r>
      <w:r>
        <w:t xml:space="preserve"> </w:t>
      </w:r>
      <w:r>
        <w:rPr>
          <w:rtl/>
        </w:rPr>
        <w:t>ضحكة متكلفة</w:t>
      </w:r>
      <w:r>
        <w:t xml:space="preserve"> (ḍahka) forced laugh</w:t>
      </w:r>
    </w:p>
    <w:p w:rsidR="00B14408" w:rsidRDefault="00FD180F" w:rsidP="00FD180F">
      <w:pPr>
        <w:pStyle w:val="libNormal"/>
      </w:pPr>
      <w:r w:rsidRPr="00B14408">
        <w:rPr>
          <w:rStyle w:val="libBold2Char"/>
          <w:rFonts w:hint="eastAsia"/>
          <w:rtl/>
        </w:rPr>
        <w:t>كلك</w:t>
      </w:r>
      <w:r>
        <w:t xml:space="preserve"> kalak pl. </w:t>
      </w:r>
      <w:r w:rsidR="003D2305">
        <w:t>-</w:t>
      </w:r>
      <w:r>
        <w:t>āt (ir.) raft of inflated skins</w:t>
      </w:r>
    </w:p>
    <w:p w:rsidR="00B14408" w:rsidRDefault="00FD180F" w:rsidP="00FD180F">
      <w:pPr>
        <w:pStyle w:val="libNormal"/>
      </w:pPr>
      <w:r w:rsidRPr="00B14408">
        <w:rPr>
          <w:rStyle w:val="libBold2Char"/>
          <w:rFonts w:hint="eastAsia"/>
          <w:rtl/>
        </w:rPr>
        <w:t>كلكتا</w:t>
      </w:r>
      <w:r>
        <w:t xml:space="preserve"> kalkattā Calcutta (city in NE India)</w:t>
      </w:r>
    </w:p>
    <w:p w:rsidR="00B14408" w:rsidRDefault="00FD180F" w:rsidP="00FD180F">
      <w:pPr>
        <w:pStyle w:val="libNormal"/>
      </w:pPr>
      <w:r w:rsidRPr="00B14408">
        <w:rPr>
          <w:rStyle w:val="libBold2Char"/>
          <w:rFonts w:hint="eastAsia"/>
          <w:rtl/>
        </w:rPr>
        <w:t>كلاكيع</w:t>
      </w:r>
      <w:r>
        <w:t xml:space="preserve"> kalākī‘2: </w:t>
      </w:r>
      <w:r>
        <w:rPr>
          <w:rtl/>
        </w:rPr>
        <w:t>كلاكيع العظام</w:t>
      </w:r>
      <w:r>
        <w:t xml:space="preserve"> k. al</w:t>
      </w:r>
      <w:r w:rsidR="003D2305">
        <w:t>-</w:t>
      </w:r>
      <w:r>
        <w:t>‘iẓām bone fragments</w:t>
      </w:r>
    </w:p>
    <w:p w:rsidR="00B14408" w:rsidRDefault="00FD180F" w:rsidP="00FD180F">
      <w:pPr>
        <w:pStyle w:val="libNormal"/>
      </w:pPr>
      <w:r w:rsidRPr="00B14408">
        <w:rPr>
          <w:rStyle w:val="libBold2Char"/>
          <w:rFonts w:hint="eastAsia"/>
          <w:rtl/>
        </w:rPr>
        <w:t>كلكل</w:t>
      </w:r>
      <w:r>
        <w:t xml:space="preserve"> kalkala and II takalkala to become callous (skin)</w:t>
      </w:r>
    </w:p>
    <w:p w:rsidR="00B14408" w:rsidRDefault="00FD180F" w:rsidP="00FD180F">
      <w:pPr>
        <w:pStyle w:val="libNormal"/>
      </w:pPr>
      <w:r w:rsidRPr="00B14408">
        <w:rPr>
          <w:rStyle w:val="libBold2Char"/>
          <w:rFonts w:hint="eastAsia"/>
          <w:rtl/>
        </w:rPr>
        <w:t>كلكل</w:t>
      </w:r>
      <w:r>
        <w:t xml:space="preserve"> kalkal pl. </w:t>
      </w:r>
      <w:r>
        <w:rPr>
          <w:rtl/>
        </w:rPr>
        <w:t>كلاكل</w:t>
      </w:r>
      <w:r>
        <w:t xml:space="preserve"> kalākil2 chest, thorax </w:t>
      </w:r>
      <w:r w:rsidR="003D2305">
        <w:t>|</w:t>
      </w:r>
      <w:r>
        <w:t xml:space="preserve"> </w:t>
      </w:r>
      <w:r>
        <w:rPr>
          <w:rtl/>
        </w:rPr>
        <w:t>تحت كلاكله, تحت كلكله</w:t>
      </w:r>
      <w:r>
        <w:t xml:space="preserve"> under the   oppressive burden of s.th.; </w:t>
      </w:r>
      <w:r>
        <w:rPr>
          <w:rtl/>
        </w:rPr>
        <w:t>بكلكله</w:t>
      </w:r>
      <w:r>
        <w:t xml:space="preserve"> to oppress s.o. gravely, weigh heavily upon s.o.</w:t>
      </w:r>
    </w:p>
    <w:p w:rsidR="00B14408" w:rsidRDefault="00FD180F" w:rsidP="00FD180F">
      <w:pPr>
        <w:pStyle w:val="libNormal"/>
      </w:pPr>
      <w:r w:rsidRPr="00B14408">
        <w:rPr>
          <w:rStyle w:val="libBold2Char"/>
          <w:rFonts w:hint="eastAsia"/>
          <w:rtl/>
        </w:rPr>
        <w:t>كلكلة</w:t>
      </w:r>
      <w:r>
        <w:t xml:space="preserve"> kalkala callosity, callus</w:t>
      </w:r>
    </w:p>
    <w:p w:rsidR="00B14408" w:rsidRDefault="00FD180F" w:rsidP="00FD180F">
      <w:pPr>
        <w:pStyle w:val="libNormal"/>
      </w:pPr>
      <w:r w:rsidRPr="00B14408">
        <w:rPr>
          <w:rStyle w:val="libBold2Char"/>
          <w:rFonts w:hint="eastAsia"/>
          <w:rtl/>
        </w:rPr>
        <w:lastRenderedPageBreak/>
        <w:t>مكلكل</w:t>
      </w:r>
      <w:r>
        <w:t xml:space="preserve"> mukalkal callous (skin)</w:t>
      </w:r>
    </w:p>
    <w:p w:rsidR="00B14408" w:rsidRDefault="00FD180F" w:rsidP="00FD180F">
      <w:pPr>
        <w:pStyle w:val="libNormal"/>
      </w:pPr>
      <w:r w:rsidRPr="00B14408">
        <w:rPr>
          <w:rStyle w:val="libBold2Char"/>
          <w:rFonts w:hint="eastAsia"/>
          <w:rtl/>
        </w:rPr>
        <w:t>كلم</w:t>
      </w:r>
      <w:r>
        <w:t xml:space="preserve"> II to address (</w:t>
      </w:r>
      <w:r>
        <w:rPr>
          <w:rtl/>
        </w:rPr>
        <w:t>ه</w:t>
      </w:r>
      <w:r>
        <w:t xml:space="preserve"> s.o.), speak, talk (</w:t>
      </w:r>
      <w:r>
        <w:rPr>
          <w:rtl/>
        </w:rPr>
        <w:t>ه</w:t>
      </w:r>
      <w:r>
        <w:t xml:space="preserve"> to or with s.o.) III to speak, talk, converse (</w:t>
      </w:r>
      <w:r>
        <w:rPr>
          <w:rtl/>
        </w:rPr>
        <w:t>ه</w:t>
      </w:r>
      <w:r>
        <w:t xml:space="preserve"> with s.o.) V to speak, talk (</w:t>
      </w:r>
      <w:r>
        <w:rPr>
          <w:rtl/>
        </w:rPr>
        <w:t>مع</w:t>
      </w:r>
      <w:r>
        <w:t xml:space="preserve"> with or to s.o., </w:t>
      </w:r>
      <w:r>
        <w:rPr>
          <w:rtl/>
        </w:rPr>
        <w:t>عن</w:t>
      </w:r>
      <w:r>
        <w:t xml:space="preserve"> or </w:t>
      </w:r>
      <w:r>
        <w:rPr>
          <w:rtl/>
        </w:rPr>
        <w:t>على</w:t>
      </w:r>
      <w:r>
        <w:t xml:space="preserve"> about, of); to utter, express, voice, say (</w:t>
      </w:r>
      <w:r>
        <w:rPr>
          <w:rtl/>
        </w:rPr>
        <w:t>ب</w:t>
      </w:r>
      <w:r>
        <w:t xml:space="preserve"> or </w:t>
      </w:r>
      <w:r>
        <w:rPr>
          <w:rtl/>
        </w:rPr>
        <w:t>هـ</w:t>
      </w:r>
      <w:r>
        <w:t xml:space="preserve"> s.th.)</w:t>
      </w:r>
    </w:p>
    <w:p w:rsidR="00B14408" w:rsidRDefault="00FD180F" w:rsidP="00FD180F">
      <w:pPr>
        <w:pStyle w:val="libNormal"/>
      </w:pPr>
      <w:r w:rsidRPr="00B14408">
        <w:rPr>
          <w:rStyle w:val="libBold2Char"/>
          <w:rFonts w:hint="eastAsia"/>
          <w:rtl/>
        </w:rPr>
        <w:t>كلم</w:t>
      </w:r>
      <w:r>
        <w:t xml:space="preserve"> kalm pl. </w:t>
      </w:r>
      <w:r>
        <w:rPr>
          <w:rtl/>
        </w:rPr>
        <w:t>كلوم</w:t>
      </w:r>
      <w:r>
        <w:t xml:space="preserve"> kulūm, </w:t>
      </w:r>
      <w:r>
        <w:rPr>
          <w:rtl/>
        </w:rPr>
        <w:t>كلام</w:t>
      </w:r>
      <w:r>
        <w:t xml:space="preserve"> kilām wound, cut, slash</w:t>
      </w:r>
    </w:p>
    <w:p w:rsidR="00B14408" w:rsidRDefault="00FD180F" w:rsidP="00FD180F">
      <w:pPr>
        <w:pStyle w:val="libNormal"/>
      </w:pPr>
      <w:r w:rsidRPr="00B14408">
        <w:rPr>
          <w:rStyle w:val="libBold2Char"/>
          <w:rFonts w:hint="eastAsia"/>
          <w:rtl/>
        </w:rPr>
        <w:t>كلمة</w:t>
      </w:r>
      <w:r>
        <w:t xml:space="preserve"> kalima pl. </w:t>
      </w:r>
      <w:r w:rsidR="003D2305">
        <w:t>-</w:t>
      </w:r>
      <w:r>
        <w:t xml:space="preserve">āt (coll. </w:t>
      </w:r>
      <w:r>
        <w:rPr>
          <w:rtl/>
        </w:rPr>
        <w:t>كلم</w:t>
      </w:r>
      <w:r>
        <w:t xml:space="preserve"> kalim) word; speech, address; utterance, remark, saying; aphorism, maxim; brief announcement, a few (introductory) words; short treatise; importance, weight, influence, authority, ascendancy, powerful position </w:t>
      </w:r>
      <w:r w:rsidR="003D2305">
        <w:t>|</w:t>
      </w:r>
      <w:r>
        <w:t xml:space="preserve"> </w:t>
      </w:r>
      <w:r>
        <w:rPr>
          <w:rtl/>
        </w:rPr>
        <w:t>كلمة فكلمة</w:t>
      </w:r>
      <w:r>
        <w:t xml:space="preserve"> kalimatan fa</w:t>
      </w:r>
      <w:r w:rsidR="003D2305">
        <w:t>-</w:t>
      </w:r>
      <w:r>
        <w:t xml:space="preserve">kalimatan word by word, literally; </w:t>
      </w:r>
      <w:r>
        <w:rPr>
          <w:rtl/>
        </w:rPr>
        <w:t>بكلمة اخرى</w:t>
      </w:r>
      <w:r>
        <w:t xml:space="preserve"> (ukra) in other words; </w:t>
      </w:r>
      <w:r>
        <w:rPr>
          <w:rtl/>
        </w:rPr>
        <w:t>القى كلمة</w:t>
      </w:r>
      <w:r>
        <w:t xml:space="preserve"> alqā kalimatan to make a speech, give a public address; </w:t>
      </w:r>
      <w:r>
        <w:rPr>
          <w:rtl/>
        </w:rPr>
        <w:t>لي كلمة معك</w:t>
      </w:r>
      <w:r>
        <w:t xml:space="preserve"> I’ve got to talk to you; </w:t>
      </w:r>
      <w:r>
        <w:rPr>
          <w:rtl/>
        </w:rPr>
        <w:t>جمعوا كلمتهم على</w:t>
      </w:r>
      <w:r>
        <w:t xml:space="preserve"> (jama’ū kalimatahum) they decided unanimously to ..., they were unanimous about ...; </w:t>
      </w:r>
      <w:r>
        <w:rPr>
          <w:rtl/>
        </w:rPr>
        <w:t>اجتمعت كلمتهم</w:t>
      </w:r>
      <w:r>
        <w:t xml:space="preserve"> ijtama’at kalimatuhum they united, joined forces, came to an agreement; </w:t>
      </w:r>
      <w:r>
        <w:rPr>
          <w:rtl/>
        </w:rPr>
        <w:t>اجتمعت كلمتهم على</w:t>
      </w:r>
      <w:r>
        <w:t xml:space="preserve"> they were agreed that ...; </w:t>
      </w:r>
      <w:r>
        <w:rPr>
          <w:rtl/>
        </w:rPr>
        <w:t>توحيد الكلمة</w:t>
      </w:r>
      <w:r>
        <w:t xml:space="preserve"> or </w:t>
      </w:r>
      <w:r>
        <w:rPr>
          <w:rtl/>
        </w:rPr>
        <w:t>جمع الكلمة</w:t>
      </w:r>
      <w:r>
        <w:t xml:space="preserve"> jam’ al</w:t>
      </w:r>
      <w:r w:rsidR="003D2305">
        <w:t>-</w:t>
      </w:r>
      <w:r>
        <w:t xml:space="preserve">k. union, joining of forces, unanimity; </w:t>
      </w:r>
      <w:r>
        <w:rPr>
          <w:rtl/>
        </w:rPr>
        <w:t>اتحاد الكلمة</w:t>
      </w:r>
      <w:r>
        <w:t xml:space="preserve"> ittiḥād al</w:t>
      </w:r>
      <w:r w:rsidR="003D2305">
        <w:t>-</w:t>
      </w:r>
      <w:r>
        <w:t xml:space="preserve">k. concord, agreement, harmony; </w:t>
      </w:r>
      <w:r>
        <w:rPr>
          <w:rtl/>
        </w:rPr>
        <w:t>تقسيم الكلمة</w:t>
      </w:r>
      <w:r>
        <w:t xml:space="preserve"> dissension, variance, disunion; </w:t>
      </w:r>
      <w:r>
        <w:rPr>
          <w:rtl/>
        </w:rPr>
        <w:t>اعلى كلمته</w:t>
      </w:r>
      <w:r>
        <w:t xml:space="preserve"> (a’lā) to raise the prestige of s.o.; </w:t>
      </w:r>
      <w:r>
        <w:rPr>
          <w:rtl/>
        </w:rPr>
        <w:t>علو الكلمة</w:t>
      </w:r>
      <w:r>
        <w:t xml:space="preserve"> ‘ulūw al</w:t>
      </w:r>
      <w:r w:rsidR="003D2305">
        <w:t>-</w:t>
      </w:r>
      <w:r>
        <w:t xml:space="preserve">k. and </w:t>
      </w:r>
      <w:r>
        <w:rPr>
          <w:rtl/>
        </w:rPr>
        <w:t>الكلمة العليا</w:t>
      </w:r>
      <w:r>
        <w:t xml:space="preserve"> (‘ulyā) supremacy, hegemony; </w:t>
      </w:r>
      <w:r>
        <w:rPr>
          <w:rtl/>
        </w:rPr>
        <w:t>قال كلمته</w:t>
      </w:r>
      <w:r>
        <w:t xml:space="preserve"> he said what he had to say, he had his say; </w:t>
      </w:r>
      <w:r>
        <w:rPr>
          <w:rtl/>
        </w:rPr>
        <w:t>كلم</w:t>
      </w:r>
      <w:r>
        <w:rPr>
          <w:rFonts w:hint="eastAsia"/>
          <w:rtl/>
        </w:rPr>
        <w:t>ة</w:t>
      </w:r>
      <w:r>
        <w:rPr>
          <w:rtl/>
        </w:rPr>
        <w:t xml:space="preserve"> الله</w:t>
      </w:r>
      <w:r>
        <w:t xml:space="preserve"> the word of God, the Holy Scriptures; O </w:t>
      </w:r>
      <w:r>
        <w:rPr>
          <w:rtl/>
        </w:rPr>
        <w:t>كلمة المرور</w:t>
      </w:r>
      <w:r>
        <w:t xml:space="preserve"> password, watchword, parole; </w:t>
      </w:r>
      <w:r>
        <w:rPr>
          <w:rtl/>
        </w:rPr>
        <w:t>الكلمات العشر</w:t>
      </w:r>
      <w:r>
        <w:t xml:space="preserve"> (‘ašr) the ten Commandments; </w:t>
      </w:r>
      <w:r>
        <w:rPr>
          <w:rtl/>
        </w:rPr>
        <w:t>كلمة تمهيدية</w:t>
      </w:r>
      <w:r>
        <w:t xml:space="preserve"> (tamhīdīya) preface; </w:t>
      </w:r>
      <w:r>
        <w:rPr>
          <w:rtl/>
        </w:rPr>
        <w:t>كلمة السر</w:t>
      </w:r>
      <w:r>
        <w:t xml:space="preserve"> k. as</w:t>
      </w:r>
      <w:r w:rsidR="003D2305">
        <w:t>-</w:t>
      </w:r>
      <w:r>
        <w:t xml:space="preserve">sirr, (ir.) </w:t>
      </w:r>
      <w:r>
        <w:rPr>
          <w:rtl/>
        </w:rPr>
        <w:t>كلم السر</w:t>
      </w:r>
      <w:r>
        <w:t xml:space="preserve"> kalim as</w:t>
      </w:r>
      <w:r w:rsidR="003D2305">
        <w:t>-</w:t>
      </w:r>
      <w:r>
        <w:t>sirr parole, watch</w:t>
      </w:r>
      <w:r w:rsidR="003D2305">
        <w:t>-</w:t>
      </w:r>
      <w:r>
        <w:t>word, countersign</w:t>
      </w:r>
    </w:p>
    <w:p w:rsidR="00B14408" w:rsidRDefault="00FD180F" w:rsidP="00FD180F">
      <w:pPr>
        <w:pStyle w:val="libNormal"/>
      </w:pPr>
      <w:r w:rsidRPr="00B14408">
        <w:rPr>
          <w:rStyle w:val="libBold2Char"/>
          <w:rFonts w:hint="eastAsia"/>
          <w:rtl/>
        </w:rPr>
        <w:t>كلام</w:t>
      </w:r>
      <w:r>
        <w:t xml:space="preserve"> kalām talking, speaking; speech; language, mode of expression, style; talk, conversation, discussion; debate, dispute, controversy; words, word, saying, utterance, statement, remark; aphorism, maxim, phrase, idiom, figure of speech; (gram.) sentence, clause </w:t>
      </w:r>
      <w:r w:rsidR="003D2305">
        <w:t>|</w:t>
      </w:r>
      <w:r>
        <w:t xml:space="preserve"> </w:t>
      </w:r>
      <w:r>
        <w:rPr>
          <w:rtl/>
        </w:rPr>
        <w:t>بالكلام</w:t>
      </w:r>
      <w:r>
        <w:t xml:space="preserve"> orally, verbally; </w:t>
      </w:r>
      <w:r>
        <w:rPr>
          <w:rtl/>
        </w:rPr>
        <w:t>فتح فمه بالكلام</w:t>
      </w:r>
      <w:r>
        <w:t xml:space="preserve"> (famahū) to open one’s mouth in order to say s.th., prepare to say s.th.; </w:t>
      </w:r>
      <w:r>
        <w:rPr>
          <w:rtl/>
        </w:rPr>
        <w:t>كلام فارغ</w:t>
      </w:r>
      <w:r>
        <w:t xml:space="preserve"> idle talk, prattle, poppycock, bosh, nonsense; </w:t>
      </w:r>
      <w:r>
        <w:rPr>
          <w:rtl/>
        </w:rPr>
        <w:t>طريق الكلام</w:t>
      </w:r>
      <w:r>
        <w:t xml:space="preserve"> manner of speaking, diction; </w:t>
      </w:r>
      <w:r>
        <w:rPr>
          <w:rtl/>
        </w:rPr>
        <w:t>علم الكلام</w:t>
      </w:r>
      <w:r>
        <w:t xml:space="preserve"> ‘ilm al</w:t>
      </w:r>
      <w:r w:rsidR="003D2305">
        <w:t>-</w:t>
      </w:r>
      <w:r>
        <w:t xml:space="preserve">k. scholastic theology (Isl.); </w:t>
      </w:r>
      <w:r>
        <w:rPr>
          <w:rtl/>
        </w:rPr>
        <w:lastRenderedPageBreak/>
        <w:t>كثير الكلام</w:t>
      </w:r>
      <w:r>
        <w:t xml:space="preserve"> talkative, loquacious, garrulous; </w:t>
      </w:r>
      <w:r>
        <w:rPr>
          <w:rtl/>
        </w:rPr>
        <w:t>لغة الكلام</w:t>
      </w:r>
      <w:r>
        <w:t xml:space="preserve"> lugat al</w:t>
      </w:r>
      <w:r w:rsidR="003D2305">
        <w:t>-</w:t>
      </w:r>
      <w:r>
        <w:t>k. colloquial language, everyday speech</w:t>
      </w:r>
    </w:p>
    <w:p w:rsidR="00B14408" w:rsidRDefault="00FD180F" w:rsidP="00FD180F">
      <w:pPr>
        <w:pStyle w:val="libNormal"/>
      </w:pPr>
      <w:r w:rsidRPr="00B14408">
        <w:rPr>
          <w:rStyle w:val="libBold2Char"/>
          <w:rFonts w:hint="eastAsia"/>
          <w:rtl/>
        </w:rPr>
        <w:t>كلامي</w:t>
      </w:r>
      <w:r>
        <w:t xml:space="preserve"> kalāmī of or pertaining to speech or words, speech</w:t>
      </w:r>
      <w:r w:rsidR="003D2305">
        <w:t>-</w:t>
      </w:r>
      <w:r>
        <w:t>, word</w:t>
      </w:r>
      <w:r w:rsidR="003D2305">
        <w:t>-</w:t>
      </w:r>
      <w:r>
        <w:t xml:space="preserve"> (in oompounds), verbal; spoken, oral; scholastic, theological </w:t>
      </w:r>
      <w:r w:rsidR="003D2305">
        <w:t>|</w:t>
      </w:r>
      <w:r>
        <w:t xml:space="preserve"> </w:t>
      </w:r>
      <w:r>
        <w:rPr>
          <w:rtl/>
        </w:rPr>
        <w:t>مشادة كلامية</w:t>
      </w:r>
      <w:r>
        <w:t xml:space="preserve"> (mašādda) battle of words, dispute, altercation</w:t>
      </w:r>
    </w:p>
    <w:p w:rsidR="00B14408" w:rsidRDefault="00FD180F" w:rsidP="00FD180F">
      <w:pPr>
        <w:pStyle w:val="libNormal"/>
      </w:pPr>
      <w:r w:rsidRPr="00B14408">
        <w:rPr>
          <w:rStyle w:val="libBold2Char"/>
          <w:rFonts w:hint="eastAsia"/>
          <w:rtl/>
        </w:rPr>
        <w:t>كليم</w:t>
      </w:r>
      <w:r>
        <w:t xml:space="preserve"> kalīm pl. </w:t>
      </w:r>
      <w:r>
        <w:rPr>
          <w:rtl/>
        </w:rPr>
        <w:t>كلمى</w:t>
      </w:r>
      <w:r>
        <w:t xml:space="preserve"> kalmā wounded, injured; sore; </w:t>
      </w:r>
      <w:r w:rsidR="003D2305">
        <w:t>--</w:t>
      </w:r>
      <w:r>
        <w:t xml:space="preserve"> (pl. </w:t>
      </w:r>
      <w:r>
        <w:rPr>
          <w:rtl/>
        </w:rPr>
        <w:t>كلماء</w:t>
      </w:r>
      <w:r>
        <w:t xml:space="preserve"> kulamā’) person addressed; speaker, spokesman, mouthpiece </w:t>
      </w:r>
      <w:r w:rsidR="003D2305">
        <w:t>|</w:t>
      </w:r>
      <w:r>
        <w:t xml:space="preserve"> </w:t>
      </w:r>
      <w:r>
        <w:rPr>
          <w:rtl/>
        </w:rPr>
        <w:t>كليم الله</w:t>
      </w:r>
      <w:r>
        <w:t xml:space="preserve"> epithet of Moses</w:t>
      </w:r>
    </w:p>
    <w:p w:rsidR="00B14408" w:rsidRDefault="00FD180F" w:rsidP="00FD180F">
      <w:pPr>
        <w:pStyle w:val="libNormal"/>
      </w:pPr>
      <w:r w:rsidRPr="00B14408">
        <w:rPr>
          <w:rStyle w:val="libBold2Char"/>
          <w:rFonts w:hint="eastAsia"/>
          <w:rtl/>
        </w:rPr>
        <w:t>كليم</w:t>
      </w:r>
      <w:r>
        <w:t xml:space="preserve"> see also alphabetically</w:t>
      </w:r>
    </w:p>
    <w:p w:rsidR="00B14408" w:rsidRDefault="00FD180F" w:rsidP="00FD180F">
      <w:pPr>
        <w:pStyle w:val="libNormal"/>
      </w:pPr>
      <w:r w:rsidRPr="00B14408">
        <w:rPr>
          <w:rStyle w:val="libBold2Char"/>
          <w:rFonts w:hint="eastAsia"/>
          <w:rtl/>
        </w:rPr>
        <w:t>كلماني</w:t>
      </w:r>
      <w:r>
        <w:t xml:space="preserve"> kalmānī, kalamānī, killimānī eloquent; fluent speaker</w:t>
      </w:r>
    </w:p>
    <w:p w:rsidR="00B14408" w:rsidRDefault="00FD180F" w:rsidP="00FD180F">
      <w:pPr>
        <w:pStyle w:val="libNormal"/>
      </w:pPr>
      <w:r w:rsidRPr="00B14408">
        <w:rPr>
          <w:rStyle w:val="libBold2Char"/>
          <w:rFonts w:hint="eastAsia"/>
          <w:rtl/>
        </w:rPr>
        <w:t>تكلام</w:t>
      </w:r>
      <w:r>
        <w:t xml:space="preserve"> tiklām, tikillām and </w:t>
      </w:r>
      <w:r>
        <w:rPr>
          <w:rtl/>
        </w:rPr>
        <w:t>تكلامة</w:t>
      </w:r>
      <w:r>
        <w:t xml:space="preserve"> tiklāma, tikillāma eloquent; good talker, conversationalist; talkative, loquacious, garulous</w:t>
      </w:r>
    </w:p>
    <w:p w:rsidR="00B14408" w:rsidRDefault="00FD180F" w:rsidP="00FD180F">
      <w:pPr>
        <w:pStyle w:val="libNormal"/>
      </w:pPr>
      <w:r w:rsidRPr="00B14408">
        <w:rPr>
          <w:rStyle w:val="libBold2Char"/>
          <w:rFonts w:hint="eastAsia"/>
          <w:rtl/>
        </w:rPr>
        <w:t>مكالمة</w:t>
      </w:r>
      <w:r>
        <w:t xml:space="preserve"> mukālama talk, conversation, discussion </w:t>
      </w:r>
      <w:r w:rsidR="003D2305">
        <w:t>|</w:t>
      </w:r>
      <w:r>
        <w:t xml:space="preserve"> </w:t>
      </w:r>
      <w:r>
        <w:rPr>
          <w:rtl/>
        </w:rPr>
        <w:t>مكالمة تليفونية</w:t>
      </w:r>
      <w:r>
        <w:t xml:space="preserve"> telephone conversation</w:t>
      </w:r>
    </w:p>
    <w:p w:rsidR="00B14408" w:rsidRDefault="00FD180F" w:rsidP="00FD180F">
      <w:pPr>
        <w:pStyle w:val="libNormal"/>
      </w:pPr>
      <w:r w:rsidRPr="00B14408">
        <w:rPr>
          <w:rStyle w:val="libBold2Char"/>
          <w:rFonts w:hint="eastAsia"/>
          <w:rtl/>
        </w:rPr>
        <w:t>تكلم</w:t>
      </w:r>
      <w:r>
        <w:t xml:space="preserve"> takallum speaking; talk, conversation; speech</w:t>
      </w:r>
    </w:p>
    <w:p w:rsidR="00B14408" w:rsidRDefault="00FD180F" w:rsidP="00FD180F">
      <w:pPr>
        <w:pStyle w:val="libNormal"/>
      </w:pPr>
      <w:r w:rsidRPr="00B14408">
        <w:rPr>
          <w:rStyle w:val="libBold2Char"/>
          <w:rFonts w:hint="eastAsia"/>
          <w:rtl/>
        </w:rPr>
        <w:t>متكلم</w:t>
      </w:r>
      <w:r>
        <w:t xml:space="preserve"> mutakallim speaking (act. part.); speaker, spokesman; first person (gram.); Muslim theologian, scholastic</w:t>
      </w:r>
    </w:p>
    <w:p w:rsidR="00B14408" w:rsidRDefault="00FD180F" w:rsidP="00FD180F">
      <w:pPr>
        <w:pStyle w:val="libNormal"/>
      </w:pPr>
      <w:r w:rsidRPr="00B14408">
        <w:rPr>
          <w:rStyle w:val="libBold2Char"/>
          <w:rFonts w:hint="eastAsia"/>
          <w:rtl/>
        </w:rPr>
        <w:t>كلما</w:t>
      </w:r>
      <w:r>
        <w:t xml:space="preserve"> kullamā see </w:t>
      </w:r>
      <w:r w:rsidRPr="007F5296">
        <w:rPr>
          <w:rStyle w:val="libBold2Char"/>
        </w:rPr>
        <w:t>2</w:t>
      </w:r>
      <w:r w:rsidRPr="007F5296">
        <w:rPr>
          <w:rStyle w:val="libBold2Char"/>
          <w:rtl/>
        </w:rPr>
        <w:t>كل</w:t>
      </w:r>
    </w:p>
    <w:p w:rsidR="00B14408" w:rsidRDefault="00FD180F" w:rsidP="00FD180F">
      <w:pPr>
        <w:pStyle w:val="libNormal"/>
      </w:pPr>
      <w:r w:rsidRPr="00B14408">
        <w:rPr>
          <w:rStyle w:val="libBold2Char"/>
          <w:rFonts w:hint="eastAsia"/>
          <w:rtl/>
        </w:rPr>
        <w:t>كالون</w:t>
      </w:r>
      <w:r>
        <w:t xml:space="preserve"> look up alphabetically</w:t>
      </w:r>
    </w:p>
    <w:p w:rsidR="00B14408" w:rsidRDefault="00FD180F" w:rsidP="00FD180F">
      <w:pPr>
        <w:pStyle w:val="libNormal"/>
      </w:pPr>
      <w:r w:rsidRPr="00B14408">
        <w:rPr>
          <w:rStyle w:val="libBold2Char"/>
          <w:rFonts w:hint="eastAsia"/>
          <w:rtl/>
        </w:rPr>
        <w:t>كلية</w:t>
      </w:r>
      <w:r>
        <w:t xml:space="preserve"> kulya and </w:t>
      </w:r>
      <w:r>
        <w:rPr>
          <w:rtl/>
        </w:rPr>
        <w:t>كلوة</w:t>
      </w:r>
      <w:r>
        <w:t xml:space="preserve"> kulwa pl. </w:t>
      </w:r>
      <w:r>
        <w:rPr>
          <w:rtl/>
        </w:rPr>
        <w:t>كلى</w:t>
      </w:r>
      <w:r>
        <w:t xml:space="preserve"> kulan, </w:t>
      </w:r>
      <w:r w:rsidR="001F2792">
        <w:t xml:space="preserve"> </w:t>
      </w:r>
      <w:r>
        <w:rPr>
          <w:rtl/>
        </w:rPr>
        <w:t>كلاوى</w:t>
      </w:r>
      <w:r>
        <w:t xml:space="preserve"> kalāwī kidney</w:t>
      </w:r>
    </w:p>
    <w:p w:rsidR="00B14408" w:rsidRDefault="00FD180F" w:rsidP="00FD180F">
      <w:pPr>
        <w:pStyle w:val="libNormal"/>
      </w:pPr>
      <w:r w:rsidRPr="00B14408">
        <w:rPr>
          <w:rStyle w:val="libBold2Char"/>
          <w:rFonts w:hint="eastAsia"/>
          <w:rtl/>
        </w:rPr>
        <w:t>كلوي</w:t>
      </w:r>
      <w:r>
        <w:t xml:space="preserve"> kulwī of or pertaining to the kidneys, renal, nephric, nephritic, nephro</w:t>
      </w:r>
      <w:r w:rsidR="003D2305">
        <w:t>-</w:t>
      </w:r>
      <w:r>
        <w:t xml:space="preserve"> (in compounds) </w:t>
      </w:r>
      <w:r w:rsidR="003D2305">
        <w:t>|</w:t>
      </w:r>
      <w:r>
        <w:t xml:space="preserve"> </w:t>
      </w:r>
      <w:r>
        <w:rPr>
          <w:rtl/>
        </w:rPr>
        <w:t>التهاب كلوي</w:t>
      </w:r>
      <w:r>
        <w:t xml:space="preserve"> inflammation of the kidneys, nephritis; </w:t>
      </w:r>
      <w:r>
        <w:rPr>
          <w:rtl/>
        </w:rPr>
        <w:t>مغص كلوي</w:t>
      </w:r>
      <w:r>
        <w:t xml:space="preserve"> (magṣ) renal colic</w:t>
      </w:r>
    </w:p>
    <w:p w:rsidR="00B14408" w:rsidRDefault="00FD180F" w:rsidP="00FD180F">
      <w:pPr>
        <w:pStyle w:val="libNormal"/>
      </w:pPr>
      <w:r w:rsidRPr="00B14408">
        <w:rPr>
          <w:rStyle w:val="libBold2Char"/>
          <w:rFonts w:hint="eastAsia"/>
          <w:rtl/>
        </w:rPr>
        <w:t>كليشيه</w:t>
      </w:r>
      <w:r>
        <w:t xml:space="preserve"> kilīšēh pl. </w:t>
      </w:r>
      <w:r w:rsidR="003D2305">
        <w:t>-</w:t>
      </w:r>
      <w:r>
        <w:t>āt cliché</w:t>
      </w:r>
    </w:p>
    <w:p w:rsidR="00B14408" w:rsidRDefault="00FD180F" w:rsidP="00FD180F">
      <w:pPr>
        <w:pStyle w:val="libNormal"/>
      </w:pPr>
      <w:r w:rsidRPr="00B14408">
        <w:rPr>
          <w:rStyle w:val="libBold2Char"/>
          <w:rFonts w:hint="eastAsia"/>
          <w:rtl/>
        </w:rPr>
        <w:t>كليم</w:t>
      </w:r>
      <w:r>
        <w:t xml:space="preserve"> kilīm pl. </w:t>
      </w:r>
      <w:r>
        <w:rPr>
          <w:rtl/>
        </w:rPr>
        <w:t>اكلمة</w:t>
      </w:r>
      <w:r>
        <w:t xml:space="preserve"> aklima kilim, carpet, rug (usually long and narrow)</w:t>
      </w:r>
    </w:p>
    <w:p w:rsidR="00B14408" w:rsidRDefault="00FD180F" w:rsidP="00FD180F">
      <w:pPr>
        <w:pStyle w:val="libNormal"/>
      </w:pPr>
      <w:r w:rsidRPr="007F5296">
        <w:rPr>
          <w:rStyle w:val="libBold2Char"/>
        </w:rPr>
        <w:t>1</w:t>
      </w:r>
      <w:r w:rsidRPr="007F5296">
        <w:rPr>
          <w:rStyle w:val="libBold2Char"/>
          <w:rtl/>
        </w:rPr>
        <w:t>كم</w:t>
      </w:r>
      <w:r>
        <w:t xml:space="preserve"> kam (interrogative and exclamatory particle with foll. noun in acc.) how much? how many! how much! </w:t>
      </w:r>
      <w:r w:rsidR="003D2305">
        <w:t>|</w:t>
      </w:r>
      <w:r>
        <w:t xml:space="preserve"> </w:t>
      </w:r>
      <w:r>
        <w:rPr>
          <w:rtl/>
        </w:rPr>
        <w:t>كم ولد لك</w:t>
      </w:r>
      <w:r>
        <w:t xml:space="preserve"> (waladan) how many sons do you have? </w:t>
      </w:r>
      <w:r>
        <w:rPr>
          <w:rtl/>
        </w:rPr>
        <w:t>كم مرة</w:t>
      </w:r>
      <w:r>
        <w:t xml:space="preserve"> (marratan) or </w:t>
      </w:r>
      <w:r>
        <w:rPr>
          <w:rtl/>
        </w:rPr>
        <w:t>كم من مرة</w:t>
      </w:r>
      <w:r>
        <w:t xml:space="preserve"> how many times? how often? how often! </w:t>
      </w:r>
      <w:r>
        <w:rPr>
          <w:rtl/>
        </w:rPr>
        <w:t>كم بالحري</w:t>
      </w:r>
      <w:r>
        <w:t xml:space="preserve"> (ḥarīy) how much more ...! how much rather ...! </w:t>
      </w:r>
      <w:r>
        <w:rPr>
          <w:rtl/>
        </w:rPr>
        <w:t>بكم</w:t>
      </w:r>
      <w:r>
        <w:t xml:space="preserve"> for how much? how much (is it)?</w:t>
      </w:r>
    </w:p>
    <w:p w:rsidR="00B14408" w:rsidRDefault="00FD180F" w:rsidP="00FD180F">
      <w:pPr>
        <w:pStyle w:val="libNormal"/>
      </w:pPr>
      <w:r w:rsidRPr="007F5296">
        <w:rPr>
          <w:rStyle w:val="libBold2Char"/>
        </w:rPr>
        <w:t>2</w:t>
      </w:r>
      <w:r w:rsidRPr="007F5296">
        <w:rPr>
          <w:rStyle w:val="libBold2Char"/>
          <w:rtl/>
        </w:rPr>
        <w:t>كم</w:t>
      </w:r>
      <w:r>
        <w:t xml:space="preserve"> kamm amount, quantity </w:t>
      </w:r>
      <w:r w:rsidR="003D2305">
        <w:t>|</w:t>
      </w:r>
      <w:r>
        <w:t xml:space="preserve"> </w:t>
      </w:r>
      <w:r>
        <w:rPr>
          <w:rtl/>
        </w:rPr>
        <w:t>نظرية الكم</w:t>
      </w:r>
      <w:r>
        <w:t xml:space="preserve"> naẓariyat al</w:t>
      </w:r>
      <w:r w:rsidR="003D2305">
        <w:t>-</w:t>
      </w:r>
      <w:r>
        <w:t>k. quantum theory (phys.)</w:t>
      </w:r>
    </w:p>
    <w:p w:rsidR="00B14408" w:rsidRDefault="00FD180F" w:rsidP="00FD180F">
      <w:pPr>
        <w:pStyle w:val="libNormal"/>
      </w:pPr>
      <w:r w:rsidRPr="00B14408">
        <w:rPr>
          <w:rStyle w:val="libBold2Char"/>
          <w:rFonts w:hint="eastAsia"/>
          <w:rtl/>
        </w:rPr>
        <w:lastRenderedPageBreak/>
        <w:t>كمي</w:t>
      </w:r>
      <w:r>
        <w:t xml:space="preserve"> kammī quantitative</w:t>
      </w:r>
    </w:p>
    <w:p w:rsidR="00B14408" w:rsidRDefault="00FD180F" w:rsidP="00FD180F">
      <w:pPr>
        <w:pStyle w:val="libNormal"/>
      </w:pPr>
      <w:r w:rsidRPr="00B14408">
        <w:rPr>
          <w:rStyle w:val="libBold2Char"/>
          <w:rFonts w:hint="eastAsia"/>
          <w:rtl/>
        </w:rPr>
        <w:t>كمية</w:t>
      </w:r>
      <w:r>
        <w:t xml:space="preserve"> kammīya pl. </w:t>
      </w:r>
      <w:r w:rsidR="003D2305">
        <w:t>-</w:t>
      </w:r>
      <w:r>
        <w:t>āt amount, quantity, magnitude</w:t>
      </w:r>
    </w:p>
    <w:p w:rsidR="00B14408" w:rsidRDefault="00FD180F" w:rsidP="00FD180F">
      <w:pPr>
        <w:pStyle w:val="libNormal"/>
      </w:pPr>
      <w:r w:rsidRPr="007F5296">
        <w:rPr>
          <w:rStyle w:val="libBold2Char"/>
        </w:rPr>
        <w:t>3</w:t>
      </w:r>
      <w:r w:rsidRPr="007F5296">
        <w:rPr>
          <w:rStyle w:val="libBold2Char"/>
          <w:rtl/>
        </w:rPr>
        <w:t>كم</w:t>
      </w:r>
      <w:r>
        <w:t xml:space="preserve"> kamma u (kamm) to cover, cover up, conceal, hide, cloak (</w:t>
      </w:r>
      <w:r>
        <w:rPr>
          <w:rtl/>
        </w:rPr>
        <w:t>هـ</w:t>
      </w:r>
      <w:r>
        <w:t xml:space="preserve"> s.th.); to plug up, stop up (</w:t>
      </w:r>
      <w:r>
        <w:rPr>
          <w:rtl/>
        </w:rPr>
        <w:t>هـ</w:t>
      </w:r>
      <w:r>
        <w:t xml:space="preserve"> s.th.); to muzzle (</w:t>
      </w:r>
      <w:r>
        <w:rPr>
          <w:rtl/>
        </w:rPr>
        <w:t>هـ</w:t>
      </w:r>
      <w:r>
        <w:t xml:space="preserve"> s.o.) </w:t>
      </w:r>
      <w:r w:rsidR="003D2305">
        <w:t>|</w:t>
      </w:r>
      <w:r>
        <w:t xml:space="preserve"> </w:t>
      </w:r>
      <w:r>
        <w:rPr>
          <w:rtl/>
        </w:rPr>
        <w:t>كم فمه</w:t>
      </w:r>
      <w:r>
        <w:t xml:space="preserve"> (famahū) to stop s.o.’s mouth, silence s.o. II to muzzle (</w:t>
      </w:r>
      <w:r>
        <w:rPr>
          <w:rtl/>
        </w:rPr>
        <w:t>هـ</w:t>
      </w:r>
      <w:r>
        <w:t xml:space="preserve"> s.o.); to muffle s.o.’s (</w:t>
      </w:r>
      <w:r>
        <w:rPr>
          <w:rtl/>
        </w:rPr>
        <w:t>ه</w:t>
      </w:r>
      <w:r>
        <w:t>) mouth; O to spike (</w:t>
      </w:r>
      <w:r>
        <w:rPr>
          <w:rtl/>
        </w:rPr>
        <w:t>هـ</w:t>
      </w:r>
      <w:r>
        <w:t xml:space="preserve"> a cannon); to provide with sleeves (</w:t>
      </w:r>
      <w:r>
        <w:rPr>
          <w:rtl/>
        </w:rPr>
        <w:t>هـ</w:t>
      </w:r>
      <w:r>
        <w:t xml:space="preserve"> a garment) IV to provide with sleeves (</w:t>
      </w:r>
      <w:r>
        <w:rPr>
          <w:rtl/>
        </w:rPr>
        <w:t>هـ</w:t>
      </w:r>
      <w:r>
        <w:t xml:space="preserve"> a garment)</w:t>
      </w:r>
    </w:p>
    <w:p w:rsidR="00B14408" w:rsidRDefault="00FD180F" w:rsidP="00FD180F">
      <w:pPr>
        <w:pStyle w:val="libNormal"/>
      </w:pPr>
      <w:r w:rsidRPr="00B14408">
        <w:rPr>
          <w:rStyle w:val="libBold2Char"/>
          <w:rFonts w:hint="eastAsia"/>
          <w:rtl/>
        </w:rPr>
        <w:t>كم</w:t>
      </w:r>
      <w:r>
        <w:t xml:space="preserve"> kumm pl. </w:t>
      </w:r>
      <w:r>
        <w:rPr>
          <w:rtl/>
        </w:rPr>
        <w:t>اكمام</w:t>
      </w:r>
      <w:r>
        <w:t xml:space="preserve"> akmām, </w:t>
      </w:r>
      <w:r>
        <w:rPr>
          <w:rtl/>
        </w:rPr>
        <w:t>كممة</w:t>
      </w:r>
      <w:r>
        <w:t xml:space="preserve"> kimama sleeve</w:t>
      </w:r>
    </w:p>
    <w:p w:rsidR="00B14408" w:rsidRDefault="00FD180F" w:rsidP="00FD180F">
      <w:pPr>
        <w:pStyle w:val="libNormal"/>
      </w:pPr>
      <w:r w:rsidRPr="00B14408">
        <w:rPr>
          <w:rStyle w:val="libBold2Char"/>
          <w:rFonts w:hint="eastAsia"/>
          <w:rtl/>
        </w:rPr>
        <w:t>كم</w:t>
      </w:r>
      <w:r>
        <w:t xml:space="preserve"> kimm pl. </w:t>
      </w:r>
      <w:r>
        <w:rPr>
          <w:rtl/>
        </w:rPr>
        <w:t>اكمام</w:t>
      </w:r>
      <w:r>
        <w:t xml:space="preserve"> akmām, </w:t>
      </w:r>
      <w:r>
        <w:rPr>
          <w:rtl/>
        </w:rPr>
        <w:t>اكمة</w:t>
      </w:r>
      <w:r>
        <w:t xml:space="preserve"> akimma, </w:t>
      </w:r>
      <w:r>
        <w:rPr>
          <w:rtl/>
        </w:rPr>
        <w:t>كمام</w:t>
      </w:r>
      <w:r>
        <w:t xml:space="preserve"> kimām, </w:t>
      </w:r>
      <w:r>
        <w:rPr>
          <w:rtl/>
        </w:rPr>
        <w:t>اكاميم</w:t>
      </w:r>
      <w:r>
        <w:t xml:space="preserve"> akāmīm2 calyx (bot.); perianth (bot.)</w:t>
      </w:r>
    </w:p>
    <w:p w:rsidR="00B14408" w:rsidRDefault="00FD180F" w:rsidP="00FD180F">
      <w:pPr>
        <w:pStyle w:val="libNormal"/>
      </w:pPr>
      <w:r w:rsidRPr="00B14408">
        <w:rPr>
          <w:rStyle w:val="libBold2Char"/>
          <w:rFonts w:hint="eastAsia"/>
          <w:rtl/>
        </w:rPr>
        <w:t>كمام</w:t>
      </w:r>
      <w:r>
        <w:t xml:space="preserve"> kimām muzzle</w:t>
      </w:r>
    </w:p>
    <w:p w:rsidR="00B14408" w:rsidRDefault="00FD180F" w:rsidP="00FD180F">
      <w:pPr>
        <w:pStyle w:val="libNormal"/>
      </w:pPr>
      <w:r w:rsidRPr="00B14408">
        <w:rPr>
          <w:rStyle w:val="libBold2Char"/>
          <w:rFonts w:hint="eastAsia"/>
          <w:rtl/>
        </w:rPr>
        <w:t>كمامة</w:t>
      </w:r>
      <w:r>
        <w:t xml:space="preserve"> kimāma pl. </w:t>
      </w:r>
      <w:r w:rsidR="003D2305">
        <w:t>-</w:t>
      </w:r>
      <w:r>
        <w:t xml:space="preserve">āt, </w:t>
      </w:r>
      <w:r>
        <w:rPr>
          <w:rtl/>
        </w:rPr>
        <w:t>كمائم</w:t>
      </w:r>
      <w:r>
        <w:t xml:space="preserve"> kamā’im2 muzzle; cloth for muffling the mouth; mask; O gas mask; perianth, calyx</w:t>
      </w:r>
    </w:p>
    <w:p w:rsidR="00B14408" w:rsidRDefault="00FD180F" w:rsidP="00FD180F">
      <w:pPr>
        <w:pStyle w:val="libNormal"/>
      </w:pPr>
      <w:r w:rsidRPr="00B14408">
        <w:rPr>
          <w:rStyle w:val="libBold2Char"/>
          <w:rFonts w:hint="eastAsia"/>
          <w:rtl/>
        </w:rPr>
        <w:t>كمء</w:t>
      </w:r>
      <w:r>
        <w:t xml:space="preserve"> kam’ pl. </w:t>
      </w:r>
      <w:r>
        <w:rPr>
          <w:rtl/>
        </w:rPr>
        <w:t>اكمؤ</w:t>
      </w:r>
      <w:r>
        <w:t xml:space="preserve"> akmu’ truffle; mushroom</w:t>
      </w:r>
    </w:p>
    <w:p w:rsidR="00B14408" w:rsidRDefault="00FD180F" w:rsidP="00FD180F">
      <w:pPr>
        <w:pStyle w:val="libNormal"/>
      </w:pPr>
      <w:r w:rsidRPr="00B14408">
        <w:rPr>
          <w:rStyle w:val="libBold2Char"/>
          <w:rFonts w:hint="eastAsia"/>
          <w:rtl/>
        </w:rPr>
        <w:t>كمأة</w:t>
      </w:r>
      <w:r>
        <w:t xml:space="preserve"> kam’a (pl.) truffles</w:t>
      </w:r>
    </w:p>
    <w:p w:rsidR="00B14408" w:rsidRDefault="00FD180F" w:rsidP="00FD180F">
      <w:pPr>
        <w:pStyle w:val="libNormal"/>
      </w:pPr>
      <w:r w:rsidRPr="00B14408">
        <w:rPr>
          <w:rStyle w:val="libBold2Char"/>
          <w:rFonts w:hint="eastAsia"/>
          <w:rtl/>
        </w:rPr>
        <w:t>كما</w:t>
      </w:r>
      <w:r>
        <w:t xml:space="preserve"> ka</w:t>
      </w:r>
      <w:r w:rsidR="003D2305">
        <w:t>-</w:t>
      </w:r>
      <w:r>
        <w:t xml:space="preserve">mā see </w:t>
      </w:r>
      <w:r>
        <w:rPr>
          <w:rtl/>
        </w:rPr>
        <w:t>ك</w:t>
      </w:r>
      <w:r>
        <w:t xml:space="preserve"> ka</w:t>
      </w:r>
    </w:p>
    <w:p w:rsidR="00B14408" w:rsidRDefault="00FD180F" w:rsidP="00FD180F">
      <w:pPr>
        <w:pStyle w:val="libNormal"/>
      </w:pPr>
      <w:r w:rsidRPr="00B14408">
        <w:rPr>
          <w:rStyle w:val="libBold2Char"/>
          <w:rFonts w:hint="eastAsia"/>
          <w:rtl/>
        </w:rPr>
        <w:t>كمان</w:t>
      </w:r>
      <w:r>
        <w:t xml:space="preserve"> kamān violin, fiddle</w:t>
      </w:r>
    </w:p>
    <w:p w:rsidR="00B14408" w:rsidRDefault="00FD180F" w:rsidP="00FD180F">
      <w:pPr>
        <w:pStyle w:val="libNormal"/>
      </w:pPr>
      <w:r w:rsidRPr="00B14408">
        <w:rPr>
          <w:rStyle w:val="libBold2Char"/>
          <w:rFonts w:hint="eastAsia"/>
          <w:rtl/>
        </w:rPr>
        <w:t>كمانجي</w:t>
      </w:r>
      <w:r>
        <w:t xml:space="preserve"> kamānjī player of a </w:t>
      </w:r>
      <w:r>
        <w:rPr>
          <w:rtl/>
        </w:rPr>
        <w:t>كمنجة</w:t>
      </w:r>
      <w:r>
        <w:t xml:space="preserve"> (q.v.)</w:t>
      </w:r>
    </w:p>
    <w:p w:rsidR="00B14408" w:rsidRDefault="00FD180F" w:rsidP="00FD180F">
      <w:pPr>
        <w:pStyle w:val="libNormal"/>
      </w:pPr>
      <w:r w:rsidRPr="00B14408">
        <w:rPr>
          <w:rStyle w:val="libBold2Char"/>
          <w:rFonts w:hint="eastAsia"/>
          <w:rtl/>
        </w:rPr>
        <w:t>كمب</w:t>
      </w:r>
      <w:r>
        <w:t xml:space="preserve"> (Engl.) kamb camp</w:t>
      </w:r>
    </w:p>
    <w:p w:rsidR="00B14408" w:rsidRDefault="00FD180F" w:rsidP="00FD180F">
      <w:pPr>
        <w:pStyle w:val="libNormal"/>
      </w:pPr>
      <w:r w:rsidRPr="00B14408">
        <w:rPr>
          <w:rStyle w:val="libBold2Char"/>
          <w:rFonts w:hint="eastAsia"/>
          <w:rtl/>
        </w:rPr>
        <w:t>كمبيالة</w:t>
      </w:r>
      <w:r>
        <w:t xml:space="preserve"> (It. cambiale) kambiyāla pl. </w:t>
      </w:r>
      <w:r w:rsidR="003D2305">
        <w:t>-</w:t>
      </w:r>
      <w:r>
        <w:t>āt bill of exchange, draft</w:t>
      </w:r>
    </w:p>
    <w:p w:rsidR="00B14408" w:rsidRDefault="00FD180F" w:rsidP="00FD180F">
      <w:pPr>
        <w:pStyle w:val="libNormal"/>
      </w:pPr>
      <w:r w:rsidRPr="00B14408">
        <w:rPr>
          <w:rStyle w:val="libBold2Char"/>
          <w:rFonts w:hint="eastAsia"/>
          <w:rtl/>
        </w:rPr>
        <w:t>كمبريت</w:t>
      </w:r>
      <w:r>
        <w:t xml:space="preserve"> kambarīt batiste, cambric</w:t>
      </w:r>
    </w:p>
    <w:p w:rsidR="00B14408" w:rsidRDefault="00FD180F" w:rsidP="00FD180F">
      <w:pPr>
        <w:pStyle w:val="libNormal"/>
      </w:pPr>
      <w:r w:rsidRPr="00B14408">
        <w:rPr>
          <w:rStyle w:val="libBold2Char"/>
          <w:rFonts w:hint="eastAsia"/>
          <w:rtl/>
        </w:rPr>
        <w:t>كمبيو</w:t>
      </w:r>
      <w:r>
        <w:t xml:space="preserve"> (It. cambio) kambiyō exchange, money exchange; rate of exchange</w:t>
      </w:r>
    </w:p>
    <w:p w:rsidR="00B14408" w:rsidRDefault="00FD180F" w:rsidP="00FD180F">
      <w:pPr>
        <w:pStyle w:val="libNormal"/>
      </w:pPr>
      <w:r w:rsidRPr="00B14408">
        <w:rPr>
          <w:rStyle w:val="libBold2Char"/>
          <w:rFonts w:hint="eastAsia"/>
          <w:rtl/>
        </w:rPr>
        <w:t>كمت</w:t>
      </w:r>
      <w:r>
        <w:t xml:space="preserve"> kamata u (kamt) to suppress (</w:t>
      </w:r>
      <w:r>
        <w:rPr>
          <w:rtl/>
        </w:rPr>
        <w:t>هـ</w:t>
      </w:r>
      <w:r>
        <w:t xml:space="preserve"> one’s anger)</w:t>
      </w:r>
    </w:p>
    <w:p w:rsidR="00B14408" w:rsidRDefault="00FD180F" w:rsidP="00FD180F">
      <w:pPr>
        <w:pStyle w:val="libNormal"/>
      </w:pPr>
      <w:r w:rsidRPr="00B14408">
        <w:rPr>
          <w:rStyle w:val="libBold2Char"/>
          <w:rFonts w:hint="eastAsia"/>
          <w:rtl/>
        </w:rPr>
        <w:t>كميت</w:t>
      </w:r>
      <w:r>
        <w:t xml:space="preserve"> kumait (m. and f.) reddish</w:t>
      </w:r>
      <w:r w:rsidR="003D2305">
        <w:t>-</w:t>
      </w:r>
      <w:r>
        <w:t>brown, chestnut, bay, maroon</w:t>
      </w:r>
    </w:p>
    <w:p w:rsidR="00B14408" w:rsidRDefault="00FD180F" w:rsidP="00FD180F">
      <w:pPr>
        <w:pStyle w:val="libNormal"/>
      </w:pPr>
      <w:r w:rsidRPr="00B14408">
        <w:rPr>
          <w:rStyle w:val="libBold2Char"/>
          <w:rFonts w:hint="eastAsia"/>
          <w:rtl/>
        </w:rPr>
        <w:t>كمثرى</w:t>
      </w:r>
      <w:r>
        <w:t xml:space="preserve"> kummatrā (coll.; n. un. </w:t>
      </w:r>
      <w:r>
        <w:rPr>
          <w:rtl/>
        </w:rPr>
        <w:t>كمثراة</w:t>
      </w:r>
      <w:r>
        <w:t xml:space="preserve"> kummatrāh pl. </w:t>
      </w:r>
      <w:r>
        <w:rPr>
          <w:rtl/>
        </w:rPr>
        <w:t>كمثريات</w:t>
      </w:r>
      <w:r>
        <w:t xml:space="preserve"> kummatrayāt) pear</w:t>
      </w:r>
    </w:p>
    <w:p w:rsidR="00B14408" w:rsidRDefault="00FD180F" w:rsidP="00FD180F">
      <w:pPr>
        <w:pStyle w:val="libNormal"/>
      </w:pPr>
      <w:r w:rsidRPr="00B14408">
        <w:rPr>
          <w:rStyle w:val="libBold2Char"/>
          <w:rFonts w:hint="eastAsia"/>
          <w:rtl/>
        </w:rPr>
        <w:t>كمح</w:t>
      </w:r>
      <w:r>
        <w:t xml:space="preserve"> kamaḥa a (kamḥ) to pull up, rein in (</w:t>
      </w:r>
      <w:r>
        <w:rPr>
          <w:rtl/>
        </w:rPr>
        <w:t>هـ</w:t>
      </w:r>
      <w:r>
        <w:t xml:space="preserve"> an animal) IV do.</w:t>
      </w:r>
    </w:p>
    <w:p w:rsidR="00B14408" w:rsidRDefault="00FD180F" w:rsidP="00FD180F">
      <w:pPr>
        <w:pStyle w:val="libNormal"/>
      </w:pPr>
      <w:r w:rsidRPr="007F5296">
        <w:rPr>
          <w:rStyle w:val="libBold2Char"/>
        </w:rPr>
        <w:t>1</w:t>
      </w:r>
      <w:r w:rsidRPr="007F5296">
        <w:rPr>
          <w:rStyle w:val="libBold2Char"/>
          <w:rtl/>
        </w:rPr>
        <w:t>كمخ</w:t>
      </w:r>
      <w:r>
        <w:t xml:space="preserve"> kamaka a (kamk) with </w:t>
      </w:r>
      <w:r>
        <w:rPr>
          <w:rtl/>
        </w:rPr>
        <w:t>بانفه</w:t>
      </w:r>
      <w:r>
        <w:t xml:space="preserve"> bi</w:t>
      </w:r>
      <w:r w:rsidR="003D2305">
        <w:t>-</w:t>
      </w:r>
      <w:r>
        <w:t>anfihī to turn up one’s nose, be haughty IV = I</w:t>
      </w:r>
    </w:p>
    <w:p w:rsidR="00B14408" w:rsidRDefault="00FD180F" w:rsidP="00FD180F">
      <w:pPr>
        <w:pStyle w:val="libNormal"/>
      </w:pPr>
      <w:r w:rsidRPr="00B14408">
        <w:rPr>
          <w:rStyle w:val="libBold2Char"/>
          <w:rFonts w:hint="eastAsia"/>
          <w:rtl/>
        </w:rPr>
        <w:t>كماخ</w:t>
      </w:r>
      <w:r>
        <w:t xml:space="preserve"> kumāk pride, haughtiness, overweening, self</w:t>
      </w:r>
      <w:r w:rsidR="003D2305">
        <w:t>-</w:t>
      </w:r>
      <w:r>
        <w:t>conceit</w:t>
      </w:r>
    </w:p>
    <w:p w:rsidR="00B14408" w:rsidRDefault="00FD180F" w:rsidP="00FD180F">
      <w:pPr>
        <w:pStyle w:val="libNormal"/>
      </w:pPr>
      <w:r w:rsidRPr="007F5296">
        <w:rPr>
          <w:rStyle w:val="libBold2Char"/>
        </w:rPr>
        <w:lastRenderedPageBreak/>
        <w:t>2</w:t>
      </w:r>
      <w:r w:rsidRPr="007F5296">
        <w:rPr>
          <w:rStyle w:val="libBold2Char"/>
          <w:rtl/>
        </w:rPr>
        <w:t>كامخ</w:t>
      </w:r>
      <w:r>
        <w:t xml:space="preserve"> kāmak, kāmik pl. </w:t>
      </w:r>
      <w:r>
        <w:rPr>
          <w:rtl/>
        </w:rPr>
        <w:t>كوامخ</w:t>
      </w:r>
      <w:r>
        <w:t xml:space="preserve"> kawāmik2 vinegar sauce, pickle; (mixed) pickles</w:t>
      </w:r>
    </w:p>
    <w:p w:rsidR="00B14408" w:rsidRDefault="00FD180F" w:rsidP="00FD180F">
      <w:pPr>
        <w:pStyle w:val="libNormal"/>
      </w:pPr>
      <w:r w:rsidRPr="007F5296">
        <w:rPr>
          <w:rStyle w:val="libBold2Char"/>
        </w:rPr>
        <w:t>3</w:t>
      </w:r>
      <w:r w:rsidRPr="007F5296">
        <w:rPr>
          <w:rStyle w:val="libBold2Char"/>
          <w:rtl/>
        </w:rPr>
        <w:t>كمخا</w:t>
      </w:r>
      <w:r>
        <w:t xml:space="preserve"> kamkā silk fabric, damask</w:t>
      </w:r>
    </w:p>
    <w:p w:rsidR="00B14408" w:rsidRDefault="00FD180F" w:rsidP="00FD180F">
      <w:pPr>
        <w:pStyle w:val="libNormal"/>
      </w:pPr>
      <w:r w:rsidRPr="00B14408">
        <w:rPr>
          <w:rStyle w:val="libBold2Char"/>
          <w:rFonts w:hint="eastAsia"/>
          <w:rtl/>
        </w:rPr>
        <w:t>كمد</w:t>
      </w:r>
      <w:r>
        <w:t xml:space="preserve"> kamida a (kamd) to be sad, grieved, distressed, heartsick; to be smutty, swarthy, dull, flat (color); to fade, lose color, become discolored II to apply a hot compress, a hot pack (</w:t>
      </w:r>
      <w:r>
        <w:rPr>
          <w:rtl/>
        </w:rPr>
        <w:t>هـ</w:t>
      </w:r>
      <w:r>
        <w:t xml:space="preserve"> to a limb) IV to sadden, grieve, worry, make heartsick (</w:t>
      </w:r>
      <w:r>
        <w:rPr>
          <w:rtl/>
        </w:rPr>
        <w:t>ه</w:t>
      </w:r>
      <w:r>
        <w:t xml:space="preserve"> s.o.) X to become smutty, swarthy, dull, flat; to darken, become dark (color)  </w:t>
      </w:r>
    </w:p>
    <w:p w:rsidR="00B14408" w:rsidRDefault="00FD180F" w:rsidP="00FD180F">
      <w:pPr>
        <w:pStyle w:val="libNormal"/>
      </w:pPr>
      <w:r w:rsidRPr="00B14408">
        <w:rPr>
          <w:rStyle w:val="libBold2Char"/>
          <w:rFonts w:hint="eastAsia"/>
          <w:rtl/>
        </w:rPr>
        <w:t>كمد</w:t>
      </w:r>
      <w:r>
        <w:t xml:space="preserve"> kamd, kamad and </w:t>
      </w:r>
      <w:r>
        <w:rPr>
          <w:rtl/>
        </w:rPr>
        <w:t>كمدة</w:t>
      </w:r>
      <w:r>
        <w:t xml:space="preserve"> kumda dull, swarthy color; dullness, duskiness, swarthiness; sadness, grief</w:t>
      </w:r>
    </w:p>
    <w:p w:rsidR="00B14408" w:rsidRDefault="00FD180F" w:rsidP="00FD180F">
      <w:pPr>
        <w:pStyle w:val="libNormal"/>
      </w:pPr>
      <w:r w:rsidRPr="00B14408">
        <w:rPr>
          <w:rStyle w:val="libBold2Char"/>
          <w:rFonts w:hint="eastAsia"/>
          <w:rtl/>
        </w:rPr>
        <w:t>كمد</w:t>
      </w:r>
      <w:r>
        <w:t xml:space="preserve"> kamid and </w:t>
      </w:r>
      <w:r>
        <w:rPr>
          <w:rtl/>
        </w:rPr>
        <w:t>كميد</w:t>
      </w:r>
      <w:r>
        <w:t xml:space="preserve"> kamld aad, grieved.</w:t>
      </w:r>
    </w:p>
    <w:p w:rsidR="00B14408" w:rsidRDefault="00FD180F" w:rsidP="00FD180F">
      <w:pPr>
        <w:pStyle w:val="libNormal"/>
      </w:pPr>
      <w:r>
        <w:t>worried. heartaick; gloomy. dark</w:t>
      </w:r>
    </w:p>
    <w:p w:rsidR="00B14408" w:rsidRDefault="00FD180F" w:rsidP="00FD180F">
      <w:pPr>
        <w:pStyle w:val="libNormal"/>
      </w:pPr>
      <w:r w:rsidRPr="00B14408">
        <w:rPr>
          <w:rStyle w:val="libBold2Char"/>
          <w:rFonts w:hint="eastAsia"/>
          <w:rtl/>
        </w:rPr>
        <w:t>كمد</w:t>
      </w:r>
      <w:r>
        <w:t xml:space="preserve"> kimād and </w:t>
      </w:r>
      <w:r>
        <w:rPr>
          <w:rtl/>
        </w:rPr>
        <w:t>كمادة</w:t>
      </w:r>
      <w:r>
        <w:t xml:space="preserve"> kimāda compress, pack</w:t>
      </w:r>
    </w:p>
    <w:p w:rsidR="00B14408" w:rsidRDefault="00FD180F" w:rsidP="00FD180F">
      <w:pPr>
        <w:pStyle w:val="libNormal"/>
      </w:pPr>
      <w:r w:rsidRPr="00B14408">
        <w:rPr>
          <w:rStyle w:val="libBold2Char"/>
          <w:rFonts w:hint="eastAsia"/>
          <w:rtl/>
        </w:rPr>
        <w:t>اكمد</w:t>
      </w:r>
      <w:r>
        <w:t xml:space="preserve"> akmad2 dark</w:t>
      </w:r>
      <w:r w:rsidR="003D2305">
        <w:t>-</w:t>
      </w:r>
      <w:r>
        <w:t>colored, blackish, swarthy</w:t>
      </w:r>
    </w:p>
    <w:p w:rsidR="00B14408" w:rsidRDefault="00FD180F" w:rsidP="00FD180F">
      <w:pPr>
        <w:pStyle w:val="libNormal"/>
      </w:pPr>
      <w:r w:rsidRPr="00B14408">
        <w:rPr>
          <w:rStyle w:val="libBold2Char"/>
          <w:rFonts w:hint="eastAsia"/>
          <w:rtl/>
        </w:rPr>
        <w:t>تكميد</w:t>
      </w:r>
      <w:r>
        <w:t xml:space="preserve"> takmīd application of hot compresses, fomentation</w:t>
      </w:r>
    </w:p>
    <w:p w:rsidR="00B14408" w:rsidRDefault="00FD180F" w:rsidP="00FD180F">
      <w:pPr>
        <w:pStyle w:val="libNormal"/>
      </w:pPr>
      <w:r w:rsidRPr="00B14408">
        <w:rPr>
          <w:rStyle w:val="libBold2Char"/>
          <w:rFonts w:hint="eastAsia"/>
          <w:rtl/>
        </w:rPr>
        <w:t>كامد</w:t>
      </w:r>
      <w:r>
        <w:t xml:space="preserve"> kāmid sad, grieved, worried, heartsick; gloomy, dark; swarthy, dark</w:t>
      </w:r>
      <w:r w:rsidR="003D2305">
        <w:t>-</w:t>
      </w:r>
      <w:r>
        <w:t>colored</w:t>
      </w:r>
    </w:p>
    <w:p w:rsidR="00B14408" w:rsidRDefault="00FD180F" w:rsidP="00FD180F">
      <w:pPr>
        <w:pStyle w:val="libNormal"/>
      </w:pPr>
      <w:r w:rsidRPr="00B14408">
        <w:rPr>
          <w:rStyle w:val="libBold2Char"/>
          <w:rFonts w:hint="eastAsia"/>
          <w:rtl/>
        </w:rPr>
        <w:t>مكمد</w:t>
      </w:r>
      <w:r>
        <w:t xml:space="preserve"> mukammad and </w:t>
      </w:r>
      <w:r>
        <w:rPr>
          <w:rtl/>
        </w:rPr>
        <w:t>مكمدة</w:t>
      </w:r>
      <w:r>
        <w:t xml:space="preserve"> mukammada pl. </w:t>
      </w:r>
      <w:r w:rsidR="003D2305">
        <w:t>-</w:t>
      </w:r>
      <w:r>
        <w:t>āt compress, pack</w:t>
      </w:r>
    </w:p>
    <w:p w:rsidR="00B14408" w:rsidRDefault="00FD180F" w:rsidP="00FD180F">
      <w:pPr>
        <w:pStyle w:val="libNormal"/>
      </w:pPr>
      <w:r w:rsidRPr="007F5296">
        <w:rPr>
          <w:rStyle w:val="libBold2Char"/>
        </w:rPr>
        <w:t>1</w:t>
      </w:r>
      <w:r w:rsidRPr="007F5296">
        <w:rPr>
          <w:rStyle w:val="libBold2Char"/>
          <w:rtl/>
        </w:rPr>
        <w:t>كمر</w:t>
      </w:r>
      <w:r>
        <w:t xml:space="preserve"> kamar pl. </w:t>
      </w:r>
      <w:r>
        <w:rPr>
          <w:rtl/>
        </w:rPr>
        <w:t>اكمار</w:t>
      </w:r>
      <w:r>
        <w:t xml:space="preserve"> akmār belt</w:t>
      </w:r>
    </w:p>
    <w:p w:rsidR="00B14408" w:rsidRDefault="00FD180F" w:rsidP="00FD180F">
      <w:pPr>
        <w:pStyle w:val="libNormal"/>
      </w:pPr>
      <w:r w:rsidRPr="00B14408">
        <w:rPr>
          <w:rStyle w:val="libBold2Char"/>
          <w:rFonts w:hint="eastAsia"/>
          <w:rtl/>
        </w:rPr>
        <w:t>كمرة</w:t>
      </w:r>
      <w:r>
        <w:t xml:space="preserve"> kamara pl. </w:t>
      </w:r>
      <w:r w:rsidR="003D2305">
        <w:t>-</w:t>
      </w:r>
      <w:r>
        <w:t xml:space="preserve">āt beam, girder, specif., iron girder; arm, jib </w:t>
      </w:r>
      <w:r w:rsidR="003D2305">
        <w:t>|</w:t>
      </w:r>
      <w:r>
        <w:t xml:space="preserve"> </w:t>
      </w:r>
      <w:r>
        <w:rPr>
          <w:rtl/>
        </w:rPr>
        <w:t>كمرة حمالة</w:t>
      </w:r>
      <w:r>
        <w:t xml:space="preserve"> (ḥammāla) and </w:t>
      </w:r>
      <w:r>
        <w:rPr>
          <w:rtl/>
        </w:rPr>
        <w:t>كمرة تحميل قضبان الونش</w:t>
      </w:r>
      <w:r>
        <w:t xml:space="preserve"> (quḍbān al</w:t>
      </w:r>
      <w:r w:rsidR="003D2305">
        <w:t>-</w:t>
      </w:r>
      <w:r>
        <w:t>winš) beam, bridge (of a traveling crane)</w:t>
      </w:r>
    </w:p>
    <w:p w:rsidR="00B14408" w:rsidRDefault="00FD180F" w:rsidP="00FD180F">
      <w:pPr>
        <w:pStyle w:val="libNormal"/>
      </w:pPr>
      <w:r w:rsidRPr="007F5296">
        <w:rPr>
          <w:rStyle w:val="libBold2Char"/>
        </w:rPr>
        <w:t>2</w:t>
      </w:r>
      <w:r w:rsidRPr="007F5296">
        <w:rPr>
          <w:rStyle w:val="libBold2Char"/>
          <w:rtl/>
        </w:rPr>
        <w:t>مكمور</w:t>
      </w:r>
      <w:r>
        <w:t xml:space="preserve"> makmūr (eg.) dish of chopped meat and vegetables</w:t>
      </w:r>
    </w:p>
    <w:p w:rsidR="00B14408" w:rsidRDefault="00FD180F" w:rsidP="00FD180F">
      <w:pPr>
        <w:pStyle w:val="libNormal"/>
      </w:pPr>
      <w:r w:rsidRPr="00B14408">
        <w:rPr>
          <w:rStyle w:val="libBold2Char"/>
          <w:rFonts w:hint="eastAsia"/>
          <w:rtl/>
        </w:rPr>
        <w:t>كمرك</w:t>
      </w:r>
      <w:r>
        <w:t xml:space="preserve"> (syr.) gumrug pl. </w:t>
      </w:r>
      <w:r>
        <w:rPr>
          <w:rtl/>
        </w:rPr>
        <w:t>كمارك</w:t>
      </w:r>
      <w:r>
        <w:t xml:space="preserve"> gamārig2 customs; customhouse</w:t>
      </w:r>
    </w:p>
    <w:p w:rsidR="00B14408" w:rsidRDefault="00FD180F" w:rsidP="00FD180F">
      <w:pPr>
        <w:pStyle w:val="libNormal"/>
      </w:pPr>
      <w:r w:rsidRPr="00B14408">
        <w:rPr>
          <w:rStyle w:val="libBold2Char"/>
          <w:rFonts w:hint="eastAsia"/>
          <w:rtl/>
        </w:rPr>
        <w:t>كمركي</w:t>
      </w:r>
      <w:r>
        <w:t xml:space="preserve"> gumrugī customs</w:t>
      </w:r>
      <w:r w:rsidR="003D2305">
        <w:t>-</w:t>
      </w:r>
      <w:r>
        <w:t>, tariff</w:t>
      </w:r>
      <w:r w:rsidR="003D2305">
        <w:t>-</w:t>
      </w:r>
      <w:r>
        <w:t xml:space="preserve"> (in compounds)</w:t>
      </w:r>
    </w:p>
    <w:p w:rsidR="00B14408" w:rsidRDefault="00FD180F" w:rsidP="00FD180F">
      <w:pPr>
        <w:pStyle w:val="libNormal"/>
      </w:pPr>
      <w:r w:rsidRPr="00B14408">
        <w:rPr>
          <w:rStyle w:val="libBold2Char"/>
          <w:rFonts w:hint="eastAsia"/>
          <w:rtl/>
        </w:rPr>
        <w:t>كمساري</w:t>
      </w:r>
      <w:r>
        <w:t xml:space="preserve"> kumsārī pl. </w:t>
      </w:r>
      <w:r>
        <w:rPr>
          <w:rtl/>
        </w:rPr>
        <w:t>كمسارية</w:t>
      </w:r>
      <w:r>
        <w:t xml:space="preserve"> kumsārīya (eg.) (streetcar, railroad, etc.) conductor</w:t>
      </w:r>
    </w:p>
    <w:p w:rsidR="00B14408" w:rsidRDefault="00FD180F" w:rsidP="00FD180F">
      <w:pPr>
        <w:pStyle w:val="libNormal"/>
      </w:pPr>
      <w:r w:rsidRPr="00B14408">
        <w:rPr>
          <w:rStyle w:val="libBold2Char"/>
          <w:rFonts w:hint="eastAsia"/>
          <w:rtl/>
        </w:rPr>
        <w:t>كمش</w:t>
      </w:r>
      <w:r>
        <w:t xml:space="preserve"> kamaša u (kamš) to seize, grasp, grip, clutch (</w:t>
      </w:r>
      <w:r>
        <w:rPr>
          <w:rtl/>
        </w:rPr>
        <w:t>هـ</w:t>
      </w:r>
      <w:r>
        <w:t xml:space="preserve"> s.th.) V to become wrinkled, to wrinkle; to shrink; to contract; to recoil within o.s. cower, quail VII to become wrinkled, to wrinkle; to shrink; to contract; to tighten, become cramped, be convulsed; to recoil within o.s., cower, quail; to withdraw within o.s., become or be preoccupied with o.s. be self</w:t>
      </w:r>
      <w:r w:rsidR="003D2305">
        <w:t>-</w:t>
      </w:r>
      <w:r>
        <w:t xml:space="preserve">absorbed; </w:t>
      </w:r>
      <w:r>
        <w:lastRenderedPageBreak/>
        <w:t xml:space="preserve">to collect one’s thoughts, gather one’s strength, concentrate (also with </w:t>
      </w:r>
      <w:r>
        <w:rPr>
          <w:rtl/>
        </w:rPr>
        <w:t>على نفسه</w:t>
      </w:r>
      <w:r>
        <w:t>)</w:t>
      </w:r>
    </w:p>
    <w:p w:rsidR="00B14408" w:rsidRDefault="00FD180F" w:rsidP="00FD180F">
      <w:pPr>
        <w:pStyle w:val="libNormal"/>
      </w:pPr>
      <w:r w:rsidRPr="00B14408">
        <w:rPr>
          <w:rStyle w:val="libBold2Char"/>
          <w:rFonts w:hint="eastAsia"/>
          <w:rtl/>
        </w:rPr>
        <w:t>كمشة</w:t>
      </w:r>
      <w:r>
        <w:t xml:space="preserve"> kamša a handful</w:t>
      </w:r>
    </w:p>
    <w:p w:rsidR="00B14408" w:rsidRDefault="00FD180F" w:rsidP="00FD180F">
      <w:pPr>
        <w:pStyle w:val="libNormal"/>
      </w:pPr>
      <w:r w:rsidRPr="00B14408">
        <w:rPr>
          <w:rStyle w:val="libBold2Char"/>
          <w:rFonts w:hint="eastAsia"/>
          <w:rtl/>
        </w:rPr>
        <w:t>كمش</w:t>
      </w:r>
      <w:r>
        <w:t xml:space="preserve"> kamiš, </w:t>
      </w:r>
      <w:r>
        <w:rPr>
          <w:rtl/>
        </w:rPr>
        <w:t>كميش</w:t>
      </w:r>
      <w:r>
        <w:t xml:space="preserve"> kamīš adroit, skillful, skilled </w:t>
      </w:r>
      <w:r w:rsidR="003D2305">
        <w:t>|</w:t>
      </w:r>
      <w:r>
        <w:t xml:space="preserve"> </w:t>
      </w:r>
      <w:r>
        <w:rPr>
          <w:rtl/>
        </w:rPr>
        <w:t>كميش الإزار</w:t>
      </w:r>
      <w:r>
        <w:t xml:space="preserve"> k. al</w:t>
      </w:r>
      <w:r w:rsidR="003D2305">
        <w:t>-</w:t>
      </w:r>
      <w:r>
        <w:t>izār do.; efficient, active, diligent, industrious</w:t>
      </w:r>
    </w:p>
    <w:p w:rsidR="00B14408" w:rsidRDefault="00FD180F" w:rsidP="00FD180F">
      <w:pPr>
        <w:pStyle w:val="libNormal"/>
      </w:pPr>
      <w:r w:rsidRPr="00B14408">
        <w:rPr>
          <w:rStyle w:val="libBold2Char"/>
          <w:rFonts w:hint="eastAsia"/>
          <w:rtl/>
        </w:rPr>
        <w:t>كماشة</w:t>
      </w:r>
      <w:r>
        <w:t xml:space="preserve"> kammāša pl. </w:t>
      </w:r>
      <w:r w:rsidR="003D2305">
        <w:t>-</w:t>
      </w:r>
      <w:r>
        <w:t>āt (pair) of pincers</w:t>
      </w:r>
    </w:p>
    <w:p w:rsidR="00B14408" w:rsidRDefault="00FD180F" w:rsidP="00FD180F">
      <w:pPr>
        <w:pStyle w:val="libNormal"/>
      </w:pPr>
      <w:r w:rsidRPr="00B14408">
        <w:rPr>
          <w:rStyle w:val="libBold2Char"/>
          <w:rFonts w:hint="eastAsia"/>
          <w:rtl/>
        </w:rPr>
        <w:t>انكماش</w:t>
      </w:r>
      <w:r>
        <w:t xml:space="preserve"> inkimāš absorption, preoccupation, self</w:t>
      </w:r>
      <w:r w:rsidR="003D2305">
        <w:t>-</w:t>
      </w:r>
      <w:r>
        <w:t>absorption</w:t>
      </w:r>
    </w:p>
    <w:p w:rsidR="00B14408" w:rsidRDefault="00FD180F" w:rsidP="00FD180F">
      <w:pPr>
        <w:pStyle w:val="libNormal"/>
      </w:pPr>
      <w:r w:rsidRPr="00B14408">
        <w:rPr>
          <w:rStyle w:val="libBold2Char"/>
          <w:rFonts w:hint="eastAsia"/>
          <w:rtl/>
        </w:rPr>
        <w:t>منكمش</w:t>
      </w:r>
      <w:r>
        <w:t xml:space="preserve"> munkamiš shrunk; cramped, clenched, convulsed; absorbed, preoccupied, self</w:t>
      </w:r>
      <w:r w:rsidR="003D2305">
        <w:t>-</w:t>
      </w:r>
      <w:r>
        <w:t>absorbed, introverted</w:t>
      </w:r>
    </w:p>
    <w:p w:rsidR="00B14408" w:rsidRDefault="00FD180F" w:rsidP="00FD180F">
      <w:pPr>
        <w:pStyle w:val="libNormal"/>
      </w:pPr>
      <w:r w:rsidRPr="00B14408">
        <w:rPr>
          <w:rStyle w:val="libBold2Char"/>
          <w:rFonts w:hint="eastAsia"/>
          <w:rtl/>
        </w:rPr>
        <w:t>كمع</w:t>
      </w:r>
      <w:r>
        <w:t xml:space="preserve"> III to sleep (</w:t>
      </w:r>
      <w:r>
        <w:rPr>
          <w:rtl/>
        </w:rPr>
        <w:t>ه</w:t>
      </w:r>
      <w:r>
        <w:t xml:space="preserve"> with s.o.), embrace (</w:t>
      </w:r>
      <w:r>
        <w:rPr>
          <w:rtl/>
        </w:rPr>
        <w:t>ه</w:t>
      </w:r>
      <w:r>
        <w:t xml:space="preserve"> s.o.), have sexual intercourse (</w:t>
      </w:r>
      <w:r>
        <w:rPr>
          <w:rtl/>
        </w:rPr>
        <w:t>ه</w:t>
      </w:r>
      <w:r>
        <w:t xml:space="preserve"> with s.o.)</w:t>
      </w:r>
    </w:p>
    <w:p w:rsidR="00B14408" w:rsidRDefault="00FD180F" w:rsidP="00FD180F">
      <w:pPr>
        <w:pStyle w:val="libNormal"/>
      </w:pPr>
      <w:r w:rsidRPr="00B14408">
        <w:rPr>
          <w:rStyle w:val="libBold2Char"/>
          <w:rFonts w:hint="eastAsia"/>
          <w:rtl/>
        </w:rPr>
        <w:t>كميع</w:t>
      </w:r>
      <w:r>
        <w:t xml:space="preserve"> kamī’ bedfellow</w:t>
      </w:r>
    </w:p>
    <w:p w:rsidR="00B14408" w:rsidRDefault="00FD180F" w:rsidP="00FD180F">
      <w:pPr>
        <w:pStyle w:val="libNormal"/>
      </w:pPr>
      <w:r w:rsidRPr="00B14408">
        <w:rPr>
          <w:rStyle w:val="libBold2Char"/>
          <w:rFonts w:hint="eastAsia"/>
          <w:rtl/>
        </w:rPr>
        <w:t>كمل</w:t>
      </w:r>
      <w:r>
        <w:t xml:space="preserve"> kamala, kamula u and kamila a (</w:t>
      </w:r>
      <w:r>
        <w:rPr>
          <w:rtl/>
        </w:rPr>
        <w:t>كمال</w:t>
      </w:r>
      <w:r>
        <w:t xml:space="preserve"> kamāl, </w:t>
      </w:r>
      <w:r>
        <w:rPr>
          <w:rtl/>
        </w:rPr>
        <w:t>كمول</w:t>
      </w:r>
      <w:r>
        <w:t xml:space="preserve"> kumūl) to be or become whole, entire, integral, perfect, complete; to be finished, done, completed, accomplished; to be concluded, come to a close II and IV to finish, wind up, conclude, complete, consummate (</w:t>
      </w:r>
      <w:r>
        <w:rPr>
          <w:rtl/>
        </w:rPr>
        <w:t>هـ</w:t>
      </w:r>
      <w:r>
        <w:t xml:space="preserve"> s.th.); to carry out, execute (</w:t>
      </w:r>
      <w:r>
        <w:rPr>
          <w:rtl/>
        </w:rPr>
        <w:t>هـ</w:t>
      </w:r>
      <w:r>
        <w:t xml:space="preserve"> s.th.); to perfect, round out, complement, supplement (</w:t>
      </w:r>
      <w:r>
        <w:rPr>
          <w:rtl/>
        </w:rPr>
        <w:t>هـ</w:t>
      </w:r>
      <w:r>
        <w:t xml:space="preserve"> s.th.) VI and VIII to be perfect, consummate, integral, be or become complete, finished, done, accomplished, concluded; to reach completion, fulfillment or perfection, to mature, ripen; to be perfected X to complete (</w:t>
      </w:r>
      <w:r>
        <w:rPr>
          <w:rtl/>
        </w:rPr>
        <w:t>هـ</w:t>
      </w:r>
      <w:r>
        <w:t xml:space="preserve"> s.th.); to perfect (</w:t>
      </w:r>
      <w:r>
        <w:rPr>
          <w:rtl/>
        </w:rPr>
        <w:t>هـ</w:t>
      </w:r>
      <w:r>
        <w:t xml:space="preserve"> s.th.); to round out, complement, supplement (. s.th.); to carry out, meet, fulfill (</w:t>
      </w:r>
      <w:r>
        <w:rPr>
          <w:rtl/>
        </w:rPr>
        <w:t>هـ</w:t>
      </w:r>
      <w:r>
        <w:t xml:space="preserve"> s.th., e.g., conditions)</w:t>
      </w:r>
    </w:p>
    <w:p w:rsidR="00B14408" w:rsidRDefault="00FD180F" w:rsidP="00FD180F">
      <w:pPr>
        <w:pStyle w:val="libNormal"/>
      </w:pPr>
      <w:r w:rsidRPr="00B14408">
        <w:rPr>
          <w:rStyle w:val="libBold2Char"/>
          <w:rFonts w:hint="eastAsia"/>
          <w:rtl/>
        </w:rPr>
        <w:t>كمال</w:t>
      </w:r>
      <w:r>
        <w:t xml:space="preserve"> kamāl pl. </w:t>
      </w:r>
      <w:r w:rsidR="003D2305">
        <w:t>-</w:t>
      </w:r>
      <w:r>
        <w:t xml:space="preserve">āt perfection; completeness; completion, consummation, conclusion, termination, windup; maturity, ripeness </w:t>
      </w:r>
      <w:r w:rsidR="003D2305">
        <w:t>|</w:t>
      </w:r>
      <w:r>
        <w:t xml:space="preserve"> </w:t>
      </w:r>
      <w:r>
        <w:rPr>
          <w:rtl/>
        </w:rPr>
        <w:t>بكماله</w:t>
      </w:r>
      <w:r>
        <w:t xml:space="preserve"> in its full scope, completely, entirely, wholly, totally</w:t>
      </w:r>
    </w:p>
    <w:p w:rsidR="00B14408" w:rsidRDefault="00FD180F" w:rsidP="00FD180F">
      <w:pPr>
        <w:pStyle w:val="libNormal"/>
      </w:pPr>
      <w:r w:rsidRPr="00B14408">
        <w:rPr>
          <w:rStyle w:val="libBold2Char"/>
          <w:rFonts w:hint="eastAsia"/>
          <w:rtl/>
        </w:rPr>
        <w:t>كمالي</w:t>
      </w:r>
      <w:r>
        <w:t xml:space="preserve"> kamālī luxury, luxurious, de luxe; </w:t>
      </w:r>
      <w:r>
        <w:rPr>
          <w:rtl/>
        </w:rPr>
        <w:t>كماليات</w:t>
      </w:r>
      <w:r>
        <w:t xml:space="preserve"> luxuries; luxury</w:t>
      </w:r>
    </w:p>
    <w:p w:rsidR="00B14408" w:rsidRDefault="00FD180F" w:rsidP="00FD180F">
      <w:pPr>
        <w:pStyle w:val="libNormal"/>
      </w:pPr>
      <w:r w:rsidRPr="00B14408">
        <w:rPr>
          <w:rStyle w:val="libBold2Char"/>
          <w:rFonts w:hint="eastAsia"/>
          <w:rtl/>
        </w:rPr>
        <w:t>كمالة</w:t>
      </w:r>
      <w:r>
        <w:t xml:space="preserve"> kamāla (colloq.) that which fills up or completes a weight or number, a complement; addition, supplement</w:t>
      </w:r>
    </w:p>
    <w:p w:rsidR="00B14408" w:rsidRDefault="00FD180F" w:rsidP="00FD180F">
      <w:pPr>
        <w:pStyle w:val="libNormal"/>
      </w:pPr>
      <w:r w:rsidRPr="00B14408">
        <w:rPr>
          <w:rStyle w:val="libBold2Char"/>
          <w:rFonts w:hint="eastAsia"/>
          <w:rtl/>
        </w:rPr>
        <w:t>اكمل</w:t>
      </w:r>
      <w:r>
        <w:t xml:space="preserve"> akmal 2 more complete, more perfect </w:t>
      </w:r>
      <w:r w:rsidR="003D2305">
        <w:t>|</w:t>
      </w:r>
      <w:r>
        <w:t xml:space="preserve"> </w:t>
      </w:r>
      <w:r>
        <w:rPr>
          <w:rtl/>
        </w:rPr>
        <w:t>باكمله</w:t>
      </w:r>
      <w:r>
        <w:t xml:space="preserve"> entirely, wholly, totally; </w:t>
      </w:r>
      <w:r>
        <w:rPr>
          <w:rtl/>
        </w:rPr>
        <w:t>لندن باكملها</w:t>
      </w:r>
      <w:r>
        <w:t xml:space="preserve"> all London</w:t>
      </w:r>
    </w:p>
    <w:p w:rsidR="00B14408" w:rsidRDefault="00FD180F" w:rsidP="00FD180F">
      <w:pPr>
        <w:pStyle w:val="libNormal"/>
      </w:pPr>
      <w:r w:rsidRPr="00B14408">
        <w:rPr>
          <w:rStyle w:val="libBold2Char"/>
          <w:rFonts w:hint="eastAsia"/>
          <w:rtl/>
        </w:rPr>
        <w:t>تكميل</w:t>
      </w:r>
      <w:r>
        <w:t xml:space="preserve"> takmīl completion, complementing, perfecting, perfection; conclusion, termination, windup; consummation, execution</w:t>
      </w:r>
    </w:p>
    <w:p w:rsidR="00B14408" w:rsidRDefault="00FD180F" w:rsidP="00FD180F">
      <w:pPr>
        <w:pStyle w:val="libNormal"/>
      </w:pPr>
      <w:r w:rsidRPr="00B14408">
        <w:rPr>
          <w:rStyle w:val="libBold2Char"/>
          <w:rFonts w:hint="eastAsia"/>
          <w:rtl/>
        </w:rPr>
        <w:lastRenderedPageBreak/>
        <w:t>تكميلي</w:t>
      </w:r>
      <w:r>
        <w:t xml:space="preserve"> takmīlī completing, complementing, complementary, supplementary </w:t>
      </w:r>
      <w:r w:rsidR="003D2305">
        <w:t>|</w:t>
      </w:r>
      <w:r>
        <w:t xml:space="preserve"> </w:t>
      </w:r>
      <w:r>
        <w:rPr>
          <w:rtl/>
        </w:rPr>
        <w:t>انتخاب تكميلي</w:t>
      </w:r>
      <w:r>
        <w:t xml:space="preserve"> by</w:t>
      </w:r>
      <w:r w:rsidR="003D2305">
        <w:t>-</w:t>
      </w:r>
      <w:r>
        <w:t>election</w:t>
      </w:r>
    </w:p>
    <w:p w:rsidR="00B14408" w:rsidRDefault="00FD180F" w:rsidP="00FD180F">
      <w:pPr>
        <w:pStyle w:val="libNormal"/>
      </w:pPr>
      <w:r w:rsidRPr="00B14408">
        <w:rPr>
          <w:rStyle w:val="libBold2Char"/>
          <w:rFonts w:hint="eastAsia"/>
          <w:rtl/>
        </w:rPr>
        <w:t>تكملة</w:t>
      </w:r>
      <w:r>
        <w:t xml:space="preserve"> takmila supplement, complement</w:t>
      </w:r>
    </w:p>
    <w:p w:rsidR="00B14408" w:rsidRDefault="00FD180F" w:rsidP="00FD180F">
      <w:pPr>
        <w:pStyle w:val="libNormal"/>
      </w:pPr>
      <w:r w:rsidRPr="00B14408">
        <w:rPr>
          <w:rStyle w:val="libBold2Char"/>
          <w:rFonts w:hint="eastAsia"/>
          <w:rtl/>
        </w:rPr>
        <w:t>اكمال</w:t>
      </w:r>
      <w:r>
        <w:t xml:space="preserve"> ikmāl completion, complementing, perfecting, perfection; conclusion, termination; windup; consummation, execution</w:t>
      </w:r>
    </w:p>
    <w:p w:rsidR="00B14408" w:rsidRDefault="00FD180F" w:rsidP="00FD180F">
      <w:pPr>
        <w:pStyle w:val="libNormal"/>
      </w:pPr>
      <w:r w:rsidRPr="00B14408">
        <w:rPr>
          <w:rStyle w:val="libBold2Char"/>
          <w:rFonts w:hint="eastAsia"/>
          <w:rtl/>
        </w:rPr>
        <w:t>تكامل</w:t>
      </w:r>
      <w:r>
        <w:t xml:space="preserve"> takāmul integration; unification to a perfect whole </w:t>
      </w:r>
      <w:r w:rsidR="003D2305">
        <w:t>|</w:t>
      </w:r>
      <w:r>
        <w:t xml:space="preserve"> O </w:t>
      </w:r>
      <w:r>
        <w:rPr>
          <w:rtl/>
        </w:rPr>
        <w:t>حساب التكامل</w:t>
      </w:r>
      <w:r>
        <w:t xml:space="preserve"> integral calculus</w:t>
      </w:r>
    </w:p>
    <w:p w:rsidR="00B14408" w:rsidRDefault="00FD180F" w:rsidP="00FD180F">
      <w:pPr>
        <w:pStyle w:val="libNormal"/>
      </w:pPr>
      <w:r w:rsidRPr="00B14408">
        <w:rPr>
          <w:rStyle w:val="libBold2Char"/>
          <w:rFonts w:hint="eastAsia"/>
          <w:rtl/>
        </w:rPr>
        <w:t>تكاملي</w:t>
      </w:r>
      <w:r>
        <w:t xml:space="preserve"> takāmulī integrative; all</w:t>
      </w:r>
      <w:r w:rsidR="003D2305">
        <w:t>-</w:t>
      </w:r>
      <w:r>
        <w:t>including and unifying to form a perfect whole</w:t>
      </w:r>
    </w:p>
    <w:p w:rsidR="00B14408" w:rsidRDefault="00FD180F" w:rsidP="00FD180F">
      <w:pPr>
        <w:pStyle w:val="libNormal"/>
      </w:pPr>
      <w:r w:rsidRPr="00B14408">
        <w:rPr>
          <w:rStyle w:val="libBold2Char"/>
          <w:rFonts w:hint="eastAsia"/>
          <w:rtl/>
        </w:rPr>
        <w:t>اكتمال</w:t>
      </w:r>
      <w:r>
        <w:t xml:space="preserve"> iktimāl completion; maturity, ripeness</w:t>
      </w:r>
    </w:p>
    <w:p w:rsidR="00B14408" w:rsidRDefault="00FD180F" w:rsidP="00FD180F">
      <w:pPr>
        <w:pStyle w:val="libNormal"/>
      </w:pPr>
      <w:r w:rsidRPr="00B14408">
        <w:rPr>
          <w:rStyle w:val="libBold2Char"/>
          <w:rFonts w:hint="eastAsia"/>
          <w:rtl/>
        </w:rPr>
        <w:t>استكمال</w:t>
      </w:r>
      <w:r>
        <w:t xml:space="preserve"> istikmāl conclusion, termination, finishing</w:t>
      </w:r>
    </w:p>
    <w:p w:rsidR="00B14408" w:rsidRDefault="00FD180F" w:rsidP="00FD180F">
      <w:pPr>
        <w:pStyle w:val="libNormal"/>
      </w:pPr>
      <w:r w:rsidRPr="00B14408">
        <w:rPr>
          <w:rStyle w:val="libBold2Char"/>
          <w:rFonts w:hint="eastAsia"/>
          <w:rtl/>
        </w:rPr>
        <w:t>كامل</w:t>
      </w:r>
      <w:r>
        <w:t xml:space="preserve"> kāmil pl. </w:t>
      </w:r>
      <w:r>
        <w:rPr>
          <w:rtl/>
        </w:rPr>
        <w:t>كملة</w:t>
      </w:r>
      <w:r>
        <w:t xml:space="preserve"> kamala perfect, consummate; genuine, sterling; complete, full, plenary, full</w:t>
      </w:r>
      <w:r w:rsidR="003D2305">
        <w:t>-</w:t>
      </w:r>
      <w:r>
        <w:t xml:space="preserve">strength; completed, concluded; whole, entire, total, integral; name of a poetic meter; folio format (paper) </w:t>
      </w:r>
      <w:r w:rsidR="003D2305">
        <w:t>|</w:t>
      </w:r>
      <w:r>
        <w:t xml:space="preserve"> </w:t>
      </w:r>
      <w:r>
        <w:rPr>
          <w:rtl/>
        </w:rPr>
        <w:t>بكامله</w:t>
      </w:r>
      <w:r>
        <w:t xml:space="preserve"> wholly, entirely, totally, altogether, in its entirety; O </w:t>
      </w:r>
      <w:r>
        <w:rPr>
          <w:rtl/>
        </w:rPr>
        <w:t>لبن كامل</w:t>
      </w:r>
      <w:r>
        <w:t xml:space="preserve"> (laban) unskimmed, full</w:t>
      </w:r>
      <w:r w:rsidR="003D2305">
        <w:t>-</w:t>
      </w:r>
      <w:r>
        <w:t>bodied milk</w:t>
      </w:r>
    </w:p>
    <w:p w:rsidR="00B14408" w:rsidRDefault="00FD180F" w:rsidP="00FD180F">
      <w:pPr>
        <w:pStyle w:val="libNormal"/>
      </w:pPr>
      <w:r w:rsidRPr="00B14408">
        <w:rPr>
          <w:rStyle w:val="libBold2Char"/>
          <w:rFonts w:hint="eastAsia"/>
          <w:rtl/>
        </w:rPr>
        <w:t>متكامل</w:t>
      </w:r>
      <w:r>
        <w:t xml:space="preserve"> mutakāmil perfect; integrative; complete, integral</w:t>
      </w:r>
    </w:p>
    <w:p w:rsidR="00B14408" w:rsidRDefault="00FD180F" w:rsidP="00FD180F">
      <w:pPr>
        <w:pStyle w:val="libNormal"/>
      </w:pPr>
      <w:r w:rsidRPr="00B14408">
        <w:rPr>
          <w:rStyle w:val="libBold2Char"/>
          <w:rFonts w:hint="eastAsia"/>
          <w:rtl/>
        </w:rPr>
        <w:t>كمن</w:t>
      </w:r>
      <w:r>
        <w:t xml:space="preserve"> kamana u and kamina a (</w:t>
      </w:r>
      <w:r>
        <w:rPr>
          <w:rtl/>
        </w:rPr>
        <w:t>كمون</w:t>
      </w:r>
      <w:r>
        <w:t xml:space="preserve"> kumūn) to hide; to be hidden, concealed, latent; to have its secret seat (</w:t>
      </w:r>
      <w:r>
        <w:rPr>
          <w:rtl/>
        </w:rPr>
        <w:t>في</w:t>
      </w:r>
      <w:r>
        <w:t xml:space="preserve"> in); to ambush, waylay (</w:t>
      </w:r>
      <w:r>
        <w:rPr>
          <w:rtl/>
        </w:rPr>
        <w:t>ل</w:t>
      </w:r>
      <w:r>
        <w:t xml:space="preserve"> s.o.) V to lie in wait (</w:t>
      </w:r>
      <w:r>
        <w:rPr>
          <w:rtl/>
        </w:rPr>
        <w:t>ل</w:t>
      </w:r>
      <w:r>
        <w:t xml:space="preserve"> for s.o.), ambush, waylay (</w:t>
      </w:r>
      <w:r>
        <w:rPr>
          <w:rtl/>
        </w:rPr>
        <w:t>ل</w:t>
      </w:r>
      <w:r>
        <w:t xml:space="preserve"> s.o.) X to hide, lie concealed</w:t>
      </w:r>
    </w:p>
    <w:p w:rsidR="00B14408" w:rsidRDefault="00FD180F" w:rsidP="00FD180F">
      <w:pPr>
        <w:pStyle w:val="libNormal"/>
      </w:pPr>
      <w:r w:rsidRPr="00B14408">
        <w:rPr>
          <w:rStyle w:val="libBold2Char"/>
          <w:rFonts w:hint="eastAsia"/>
          <w:rtl/>
        </w:rPr>
        <w:t>كمنة</w:t>
      </w:r>
      <w:r>
        <w:t xml:space="preserve"> kumna black cataract (med.)</w:t>
      </w:r>
    </w:p>
    <w:p w:rsidR="00B14408" w:rsidRDefault="00FD180F" w:rsidP="00FD180F">
      <w:pPr>
        <w:pStyle w:val="libNormal"/>
      </w:pPr>
      <w:r w:rsidRPr="00B14408">
        <w:rPr>
          <w:rStyle w:val="libBold2Char"/>
          <w:rFonts w:hint="eastAsia"/>
          <w:rtl/>
        </w:rPr>
        <w:t>كمان</w:t>
      </w:r>
      <w:r>
        <w:t xml:space="preserve"> look up alphabetically</w:t>
      </w:r>
    </w:p>
    <w:p w:rsidR="00B14408" w:rsidRDefault="00FD180F" w:rsidP="00FD180F">
      <w:pPr>
        <w:pStyle w:val="libNormal"/>
      </w:pPr>
      <w:r w:rsidRPr="00B14408">
        <w:rPr>
          <w:rStyle w:val="libBold2Char"/>
          <w:rFonts w:hint="eastAsia"/>
          <w:rtl/>
        </w:rPr>
        <w:t>كمون</w:t>
      </w:r>
      <w:r>
        <w:t xml:space="preserve"> kammūn cumin (Cuminum cyminum L.; bot.) </w:t>
      </w:r>
      <w:r w:rsidR="003D2305">
        <w:t>|</w:t>
      </w:r>
      <w:r>
        <w:t xml:space="preserve"> </w:t>
      </w:r>
      <w:r>
        <w:rPr>
          <w:rtl/>
        </w:rPr>
        <w:t>كمون اسود</w:t>
      </w:r>
      <w:r>
        <w:t xml:space="preserve"> black caraway, black cumin (Nigella sativa L.; bot.); </w:t>
      </w:r>
      <w:r>
        <w:rPr>
          <w:rtl/>
        </w:rPr>
        <w:t>كمون بري</w:t>
      </w:r>
      <w:r>
        <w:t xml:space="preserve"> (barrī) do.; </w:t>
      </w:r>
      <w:r>
        <w:rPr>
          <w:rtl/>
        </w:rPr>
        <w:t>كمون حلو</w:t>
      </w:r>
      <w:r>
        <w:t xml:space="preserve"> (ḥulw) anise, aniseed</w:t>
      </w:r>
    </w:p>
    <w:p w:rsidR="00B14408" w:rsidRDefault="00FD180F" w:rsidP="00FD180F">
      <w:pPr>
        <w:pStyle w:val="libNormal"/>
      </w:pPr>
      <w:r w:rsidRPr="00B14408">
        <w:rPr>
          <w:rStyle w:val="libBold2Char"/>
          <w:rFonts w:hint="eastAsia"/>
          <w:rtl/>
        </w:rPr>
        <w:t>كمين</w:t>
      </w:r>
      <w:r>
        <w:t xml:space="preserve"> kamīn pl. </w:t>
      </w:r>
      <w:r>
        <w:rPr>
          <w:rtl/>
        </w:rPr>
        <w:t>كمناء</w:t>
      </w:r>
      <w:r>
        <w:t xml:space="preserve"> kumanā’2 hidden, lying in ambush; ambush, secret attack </w:t>
      </w:r>
      <w:r w:rsidR="003D2305">
        <w:t>|</w:t>
      </w:r>
      <w:r>
        <w:t xml:space="preserve"> </w:t>
      </w:r>
      <w:r>
        <w:rPr>
          <w:rtl/>
        </w:rPr>
        <w:t>دبر كمينا</w:t>
      </w:r>
      <w:r>
        <w:t xml:space="preserve"> (dabbara) to hatch a plot; </w:t>
      </w:r>
      <w:r>
        <w:rPr>
          <w:rtl/>
        </w:rPr>
        <w:t>نصب له كمينا</w:t>
      </w:r>
      <w:r>
        <w:t xml:space="preserve"> to set a trap for s.o.</w:t>
      </w:r>
    </w:p>
    <w:p w:rsidR="00B14408" w:rsidRDefault="00FD180F" w:rsidP="00FD180F">
      <w:pPr>
        <w:pStyle w:val="libNormal"/>
      </w:pPr>
      <w:r w:rsidRPr="00B14408">
        <w:rPr>
          <w:rStyle w:val="libBold2Char"/>
          <w:rFonts w:hint="eastAsia"/>
          <w:rtl/>
        </w:rPr>
        <w:t>مكمن</w:t>
      </w:r>
      <w:r>
        <w:t xml:space="preserve"> makman pl. </w:t>
      </w:r>
      <w:r>
        <w:rPr>
          <w:rtl/>
        </w:rPr>
        <w:t>مكامن</w:t>
      </w:r>
      <w:r>
        <w:t xml:space="preserve"> makāmin2 place whore s.th. is hidden; ambuscade;</w:t>
      </w:r>
    </w:p>
    <w:p w:rsidR="00B14408" w:rsidRDefault="00FD180F" w:rsidP="00FD180F">
      <w:pPr>
        <w:pStyle w:val="libNormal"/>
      </w:pPr>
      <w:r>
        <w:t xml:space="preserve">ambush, hiding place </w:t>
      </w:r>
      <w:r w:rsidR="003D2305">
        <w:t>|</w:t>
      </w:r>
      <w:r>
        <w:t xml:space="preserve"> </w:t>
      </w:r>
      <w:r>
        <w:rPr>
          <w:rtl/>
        </w:rPr>
        <w:t>هنا مكمن السر</w:t>
      </w:r>
      <w:r>
        <w:t xml:space="preserve"> hunā m. as</w:t>
      </w:r>
      <w:r w:rsidR="003D2305">
        <w:t>-</w:t>
      </w:r>
      <w:r>
        <w:t>sirr that’s where the secret lies</w:t>
      </w:r>
    </w:p>
    <w:p w:rsidR="00B14408" w:rsidRDefault="00FD180F" w:rsidP="00FD180F">
      <w:pPr>
        <w:pStyle w:val="libNormal"/>
      </w:pPr>
      <w:r w:rsidRPr="00B14408">
        <w:rPr>
          <w:rStyle w:val="libBold2Char"/>
          <w:rFonts w:hint="eastAsia"/>
          <w:rtl/>
        </w:rPr>
        <w:lastRenderedPageBreak/>
        <w:t>كامن</w:t>
      </w:r>
      <w:r>
        <w:t xml:space="preserve"> kāmin hidden, concealed, latent; secret; pl. </w:t>
      </w:r>
      <w:r>
        <w:rPr>
          <w:rtl/>
        </w:rPr>
        <w:t>كوامن</w:t>
      </w:r>
      <w:r>
        <w:t xml:space="preserve"> kawāmin2 underlying factors, hidden background, latent depths</w:t>
      </w:r>
    </w:p>
    <w:p w:rsidR="00B14408" w:rsidRDefault="00FD180F" w:rsidP="00FD180F">
      <w:pPr>
        <w:pStyle w:val="libNormal"/>
      </w:pPr>
      <w:r w:rsidRPr="00B14408">
        <w:rPr>
          <w:rStyle w:val="libBold2Char"/>
          <w:rFonts w:hint="eastAsia"/>
          <w:rtl/>
        </w:rPr>
        <w:t>كمنجا</w:t>
      </w:r>
      <w:r>
        <w:t xml:space="preserve"> kamanjā and </w:t>
      </w:r>
      <w:r>
        <w:rPr>
          <w:rtl/>
        </w:rPr>
        <w:t>كمنجة</w:t>
      </w:r>
      <w:r>
        <w:t xml:space="preserve"> kamanja oriental stringed instrument having one or two strings; (Western) violin, fiddle</w:t>
      </w:r>
    </w:p>
    <w:p w:rsidR="00B14408" w:rsidRDefault="00FD180F" w:rsidP="00FD180F">
      <w:pPr>
        <w:pStyle w:val="libNormal"/>
      </w:pPr>
      <w:r w:rsidRPr="00B14408">
        <w:rPr>
          <w:rStyle w:val="libBold2Char"/>
          <w:rFonts w:hint="eastAsia"/>
          <w:rtl/>
        </w:rPr>
        <w:t>كمه</w:t>
      </w:r>
      <w:r>
        <w:t xml:space="preserve"> kamah blindness (from birth)</w:t>
      </w:r>
    </w:p>
    <w:p w:rsidR="00B14408" w:rsidRDefault="00FD180F" w:rsidP="00FD180F">
      <w:pPr>
        <w:pStyle w:val="libNormal"/>
      </w:pPr>
      <w:r w:rsidRPr="00B14408">
        <w:rPr>
          <w:rStyle w:val="libBold2Char"/>
          <w:rFonts w:hint="eastAsia"/>
          <w:rtl/>
        </w:rPr>
        <w:t>اكمه</w:t>
      </w:r>
      <w:r>
        <w:t xml:space="preserve"> akmah2, f. </w:t>
      </w:r>
      <w:r>
        <w:rPr>
          <w:rtl/>
        </w:rPr>
        <w:t>كمهاء</w:t>
      </w:r>
      <w:r>
        <w:t xml:space="preserve"> kamhā’2, pl. </w:t>
      </w:r>
      <w:r>
        <w:rPr>
          <w:rtl/>
        </w:rPr>
        <w:t>كمه</w:t>
      </w:r>
      <w:r>
        <w:t xml:space="preserve"> kumh blind, born blind</w:t>
      </w:r>
    </w:p>
    <w:p w:rsidR="00B14408" w:rsidRDefault="00FD180F" w:rsidP="00FD180F">
      <w:pPr>
        <w:pStyle w:val="libNormal"/>
      </w:pPr>
      <w:r w:rsidRPr="00B14408">
        <w:rPr>
          <w:rStyle w:val="libBold2Char"/>
          <w:rFonts w:hint="eastAsia"/>
          <w:rtl/>
        </w:rPr>
        <w:t>كمي</w:t>
      </w:r>
      <w:r>
        <w:t xml:space="preserve"> kamīy pl. </w:t>
      </w:r>
      <w:r>
        <w:rPr>
          <w:rtl/>
        </w:rPr>
        <w:t>كماة</w:t>
      </w:r>
      <w:r>
        <w:t xml:space="preserve"> kumāh, </w:t>
      </w:r>
      <w:r>
        <w:rPr>
          <w:rtl/>
        </w:rPr>
        <w:t>اكماء</w:t>
      </w:r>
      <w:r>
        <w:t xml:space="preserve"> akmā’ armed and ironclad, in full armor; brave, valiant, courageous</w:t>
      </w:r>
    </w:p>
    <w:p w:rsidR="00B14408" w:rsidRDefault="00FD180F" w:rsidP="00FD180F">
      <w:pPr>
        <w:pStyle w:val="libNormal"/>
      </w:pPr>
      <w:r w:rsidRPr="00B14408">
        <w:rPr>
          <w:rStyle w:val="libBold2Char"/>
          <w:rFonts w:hint="eastAsia"/>
          <w:rtl/>
        </w:rPr>
        <w:t>كميون</w:t>
      </w:r>
      <w:r>
        <w:t xml:space="preserve"> (Fr. camion) kamiyōn pl. </w:t>
      </w:r>
      <w:r w:rsidR="003D2305">
        <w:t>-</w:t>
      </w:r>
      <w:r>
        <w:t>āt truck, lorry</w:t>
      </w:r>
    </w:p>
    <w:p w:rsidR="00B14408" w:rsidRDefault="00FD180F" w:rsidP="00FD180F">
      <w:pPr>
        <w:pStyle w:val="libNormal"/>
      </w:pPr>
      <w:r w:rsidRPr="00B14408">
        <w:rPr>
          <w:rStyle w:val="libBold2Char"/>
          <w:rFonts w:hint="eastAsia"/>
          <w:rtl/>
        </w:rPr>
        <w:t>كن</w:t>
      </w:r>
      <w:r>
        <w:t xml:space="preserve"> kanna u (kann, </w:t>
      </w:r>
      <w:r>
        <w:rPr>
          <w:rtl/>
        </w:rPr>
        <w:t>كنون</w:t>
      </w:r>
      <w:r>
        <w:t xml:space="preserve"> kunūn) to hide (</w:t>
      </w:r>
      <w:r>
        <w:rPr>
          <w:rtl/>
        </w:rPr>
        <w:t>هـ</w:t>
      </w:r>
      <w:r>
        <w:t xml:space="preserve"> s.th.); to conceal, cover, cloak (</w:t>
      </w:r>
      <w:r>
        <w:rPr>
          <w:rtl/>
        </w:rPr>
        <w:t>هـ</w:t>
      </w:r>
      <w:r>
        <w:t xml:space="preserve"> s.th.); to shelter, ensconce, contain (</w:t>
      </w:r>
      <w:r>
        <w:rPr>
          <w:rtl/>
        </w:rPr>
        <w:t>هـ</w:t>
      </w:r>
      <w:r>
        <w:t xml:space="preserve"> s.th.); to harbor (</w:t>
      </w:r>
      <w:r>
        <w:rPr>
          <w:rtl/>
        </w:rPr>
        <w:t>ل هـ</w:t>
      </w:r>
      <w:r>
        <w:t xml:space="preserve"> friendship toward); to calm down, subside, abate (wind) II to hide, conceal, secrete, keep secret (</w:t>
      </w:r>
      <w:r>
        <w:rPr>
          <w:rtl/>
        </w:rPr>
        <w:t>هـ</w:t>
      </w:r>
      <w:r>
        <w:t xml:space="preserve"> s.th.); to calm, quiet, still, assuage (</w:t>
      </w:r>
      <w:r>
        <w:rPr>
          <w:rtl/>
        </w:rPr>
        <w:t>هـ</w:t>
      </w:r>
      <w:r>
        <w:t xml:space="preserve"> s.th.) IV to hide, conceal, secrete, keep secret (</w:t>
      </w:r>
      <w:r>
        <w:rPr>
          <w:rtl/>
        </w:rPr>
        <w:t>هـ</w:t>
      </w:r>
      <w:r>
        <w:t xml:space="preserve"> s.th.) VIII to be hidden, be concealed X to be hidden, be concealed; to seek shelter; to lie comfortably, nestle, cuddle, snuggle; to calm down</w:t>
      </w:r>
    </w:p>
    <w:p w:rsidR="00B14408" w:rsidRDefault="00FD180F" w:rsidP="00FD180F">
      <w:pPr>
        <w:pStyle w:val="libNormal"/>
      </w:pPr>
      <w:r w:rsidRPr="00B14408">
        <w:rPr>
          <w:rStyle w:val="libBold2Char"/>
          <w:rFonts w:hint="eastAsia"/>
          <w:rtl/>
        </w:rPr>
        <w:t>كن</w:t>
      </w:r>
      <w:r>
        <w:t xml:space="preserve"> kann, kinn pl. </w:t>
      </w:r>
      <w:r>
        <w:rPr>
          <w:rtl/>
        </w:rPr>
        <w:t>اكنان</w:t>
      </w:r>
      <w:r>
        <w:t xml:space="preserve"> aknān, </w:t>
      </w:r>
      <w:r>
        <w:rPr>
          <w:rtl/>
        </w:rPr>
        <w:t>اكنة</w:t>
      </w:r>
      <w:r>
        <w:t xml:space="preserve"> akinna place where one is sheltered; cover, shelter, retreat, refuge; nest; home, house, hut; arbor, bower</w:t>
      </w:r>
    </w:p>
    <w:p w:rsidR="00B14408" w:rsidRDefault="00FD180F" w:rsidP="00FD180F">
      <w:pPr>
        <w:pStyle w:val="libNormal"/>
      </w:pPr>
      <w:r w:rsidRPr="00B14408">
        <w:rPr>
          <w:rStyle w:val="libBold2Char"/>
          <w:rFonts w:hint="eastAsia"/>
          <w:rtl/>
        </w:rPr>
        <w:t>كنة</w:t>
      </w:r>
      <w:r>
        <w:t xml:space="preserve"> kanna pl. </w:t>
      </w:r>
      <w:r>
        <w:rPr>
          <w:rtl/>
        </w:rPr>
        <w:t>كنائن</w:t>
      </w:r>
      <w:r>
        <w:t xml:space="preserve"> kanā’in2 daughter</w:t>
      </w:r>
      <w:r w:rsidR="003D2305">
        <w:t>-</w:t>
      </w:r>
      <w:r>
        <w:t>in</w:t>
      </w:r>
      <w:r w:rsidR="003D2305">
        <w:t>-</w:t>
      </w:r>
      <w:r>
        <w:t>law; sister</w:t>
      </w:r>
      <w:r w:rsidR="003D2305">
        <w:t>-</w:t>
      </w:r>
      <w:r>
        <w:t>in</w:t>
      </w:r>
      <w:r w:rsidR="003D2305">
        <w:t>-</w:t>
      </w:r>
      <w:r>
        <w:t>law</w:t>
      </w:r>
    </w:p>
    <w:p w:rsidR="00B14408" w:rsidRDefault="00FD180F" w:rsidP="00FD180F">
      <w:pPr>
        <w:pStyle w:val="libNormal"/>
      </w:pPr>
      <w:r w:rsidRPr="00B14408">
        <w:rPr>
          <w:rStyle w:val="libBold2Char"/>
          <w:rFonts w:hint="eastAsia"/>
          <w:rtl/>
        </w:rPr>
        <w:t>كنة</w:t>
      </w:r>
      <w:r>
        <w:t xml:space="preserve"> kinna shelter, cover, covering</w:t>
      </w:r>
    </w:p>
    <w:p w:rsidR="00B14408" w:rsidRDefault="00FD180F" w:rsidP="00FD180F">
      <w:pPr>
        <w:pStyle w:val="libNormal"/>
      </w:pPr>
      <w:r w:rsidRPr="00B14408">
        <w:rPr>
          <w:rStyle w:val="libBold2Char"/>
          <w:rFonts w:hint="eastAsia"/>
          <w:rtl/>
        </w:rPr>
        <w:t>كنة</w:t>
      </w:r>
      <w:r>
        <w:t xml:space="preserve"> kunna pl. </w:t>
      </w:r>
      <w:r w:rsidR="003D2305">
        <w:t>-</w:t>
      </w:r>
      <w:r>
        <w:t xml:space="preserve">āt, </w:t>
      </w:r>
      <w:r>
        <w:rPr>
          <w:rtl/>
        </w:rPr>
        <w:t>كنان</w:t>
      </w:r>
      <w:r>
        <w:t xml:space="preserve"> kinān shed roof, pent roof, awning</w:t>
      </w:r>
    </w:p>
    <w:p w:rsidR="00B14408" w:rsidRDefault="00FD180F" w:rsidP="00FD180F">
      <w:pPr>
        <w:pStyle w:val="libNormal"/>
      </w:pPr>
      <w:r w:rsidRPr="00B14408">
        <w:rPr>
          <w:rStyle w:val="libBold2Char"/>
          <w:rFonts w:hint="eastAsia"/>
          <w:rtl/>
        </w:rPr>
        <w:t>كنان</w:t>
      </w:r>
      <w:r>
        <w:t xml:space="preserve"> kinān pl. </w:t>
      </w:r>
      <w:r w:rsidR="003D2305">
        <w:t>-</w:t>
      </w:r>
      <w:r>
        <w:t>āt akinna shed roof, pent roof, awning</w:t>
      </w:r>
    </w:p>
    <w:p w:rsidR="00B14408" w:rsidRDefault="00FD180F" w:rsidP="00FD180F">
      <w:pPr>
        <w:pStyle w:val="libNormal"/>
      </w:pPr>
      <w:r w:rsidRPr="00B14408">
        <w:rPr>
          <w:rStyle w:val="libBold2Char"/>
          <w:rFonts w:hint="eastAsia"/>
          <w:rtl/>
        </w:rPr>
        <w:t>كنانة</w:t>
      </w:r>
      <w:r>
        <w:t xml:space="preserve"> kināna pl. </w:t>
      </w:r>
      <w:r>
        <w:rPr>
          <w:rtl/>
        </w:rPr>
        <w:t>كنائن</w:t>
      </w:r>
      <w:r>
        <w:t xml:space="preserve"> kanā’in2 quiver (for arrows) </w:t>
      </w:r>
      <w:r w:rsidR="003D2305">
        <w:t>|</w:t>
      </w:r>
      <w:r>
        <w:t xml:space="preserve"> </w:t>
      </w:r>
      <w:r>
        <w:rPr>
          <w:rtl/>
        </w:rPr>
        <w:t>ارض كنانة</w:t>
      </w:r>
      <w:r>
        <w:t xml:space="preserve"> arḍ kināna, </w:t>
      </w:r>
      <w:r>
        <w:rPr>
          <w:rtl/>
        </w:rPr>
        <w:t>الكنانة</w:t>
      </w:r>
      <w:r>
        <w:t xml:space="preserve"> Egypt (land of the Kinana tribe)</w:t>
      </w:r>
    </w:p>
    <w:p w:rsidR="00B14408" w:rsidRDefault="00FD180F" w:rsidP="00FD180F">
      <w:pPr>
        <w:pStyle w:val="libNormal"/>
      </w:pPr>
      <w:r w:rsidRPr="00B14408">
        <w:rPr>
          <w:rStyle w:val="libBold2Char"/>
          <w:rFonts w:hint="eastAsia"/>
          <w:rtl/>
        </w:rPr>
        <w:t>كانون</w:t>
      </w:r>
      <w:r>
        <w:t xml:space="preserve"> kānūn pl. </w:t>
      </w:r>
      <w:r>
        <w:rPr>
          <w:rtl/>
        </w:rPr>
        <w:t>كوانين</w:t>
      </w:r>
      <w:r>
        <w:t xml:space="preserve"> kawānīn2 stove</w:t>
      </w:r>
    </w:p>
    <w:p w:rsidR="00B14408" w:rsidRDefault="00FD180F" w:rsidP="00FD180F">
      <w:pPr>
        <w:pStyle w:val="libNormal"/>
      </w:pPr>
      <w:r w:rsidRPr="00B14408">
        <w:rPr>
          <w:rStyle w:val="libBold2Char"/>
          <w:rFonts w:hint="eastAsia"/>
          <w:rtl/>
        </w:rPr>
        <w:t>كانون</w:t>
      </w:r>
      <w:r>
        <w:t xml:space="preserve"> kānūn: </w:t>
      </w:r>
      <w:r>
        <w:rPr>
          <w:rtl/>
        </w:rPr>
        <w:t>كانون الأول</w:t>
      </w:r>
      <w:r>
        <w:t xml:space="preserve"> k. al</w:t>
      </w:r>
      <w:r w:rsidR="003D2305">
        <w:t>-</w:t>
      </w:r>
      <w:r>
        <w:t xml:space="preserve">awwal December (Syr., Leb., Jord., Ir.); </w:t>
      </w:r>
      <w:r>
        <w:rPr>
          <w:rtl/>
        </w:rPr>
        <w:t>كانون الثاني</w:t>
      </w:r>
      <w:r>
        <w:t xml:space="preserve"> k. at</w:t>
      </w:r>
      <w:r w:rsidR="003D2305">
        <w:t>-</w:t>
      </w:r>
      <w:r>
        <w:t>tānī January (Syr., Leb., Jord., Ir.)</w:t>
      </w:r>
    </w:p>
    <w:p w:rsidR="00B14408" w:rsidRDefault="00FD180F" w:rsidP="00FD180F">
      <w:pPr>
        <w:pStyle w:val="libNormal"/>
      </w:pPr>
      <w:r w:rsidRPr="00B14408">
        <w:rPr>
          <w:rStyle w:val="libBold2Char"/>
          <w:rFonts w:hint="eastAsia"/>
          <w:rtl/>
        </w:rPr>
        <w:t>كنين</w:t>
      </w:r>
      <w:r>
        <w:t xml:space="preserve"> kanīn hidden, concealed; well</w:t>
      </w:r>
      <w:r w:rsidR="003D2305">
        <w:t>-</w:t>
      </w:r>
      <w:r>
        <w:t>kept</w:t>
      </w:r>
    </w:p>
    <w:p w:rsidR="00B14408" w:rsidRDefault="00FD180F" w:rsidP="00FD180F">
      <w:pPr>
        <w:pStyle w:val="libNormal"/>
      </w:pPr>
      <w:r w:rsidRPr="00B14408">
        <w:rPr>
          <w:rStyle w:val="libBold2Char"/>
          <w:rFonts w:hint="eastAsia"/>
          <w:rtl/>
        </w:rPr>
        <w:t>مكنون</w:t>
      </w:r>
      <w:r>
        <w:t xml:space="preserve"> maknūn hidden, concealed; well</w:t>
      </w:r>
      <w:r w:rsidR="003D2305">
        <w:t>-</w:t>
      </w:r>
      <w:r>
        <w:t>kept; hidden content</w:t>
      </w:r>
    </w:p>
    <w:p w:rsidR="00B14408" w:rsidRDefault="00FD180F" w:rsidP="00FD180F">
      <w:pPr>
        <w:pStyle w:val="libNormal"/>
      </w:pPr>
      <w:r w:rsidRPr="007F5296">
        <w:rPr>
          <w:rStyle w:val="libBold2Char"/>
        </w:rPr>
        <w:t>1</w:t>
      </w:r>
      <w:r w:rsidRPr="007F5296">
        <w:rPr>
          <w:rStyle w:val="libBold2Char"/>
          <w:rtl/>
        </w:rPr>
        <w:t>كنار</w:t>
      </w:r>
      <w:r>
        <w:t xml:space="preserve"> kanār edge, rim, border, fringe, hem, selvage</w:t>
      </w:r>
    </w:p>
    <w:p w:rsidR="00B14408" w:rsidRDefault="00FD180F" w:rsidP="00FD180F">
      <w:pPr>
        <w:pStyle w:val="libNormal"/>
      </w:pPr>
      <w:r w:rsidRPr="007F5296">
        <w:rPr>
          <w:rStyle w:val="libBold2Char"/>
        </w:rPr>
        <w:t>2</w:t>
      </w:r>
      <w:r w:rsidRPr="007F5296">
        <w:rPr>
          <w:rStyle w:val="libBold2Char"/>
          <w:rtl/>
        </w:rPr>
        <w:t>كناري</w:t>
      </w:r>
      <w:r>
        <w:t xml:space="preserve"> kanārī canary</w:t>
      </w:r>
    </w:p>
    <w:p w:rsidR="00B14408" w:rsidRDefault="00FD180F" w:rsidP="00FD180F">
      <w:pPr>
        <w:pStyle w:val="libNormal"/>
      </w:pPr>
      <w:r w:rsidRPr="007F5296">
        <w:rPr>
          <w:rStyle w:val="libBold2Char"/>
        </w:rPr>
        <w:lastRenderedPageBreak/>
        <w:t>1</w:t>
      </w:r>
      <w:r w:rsidRPr="007F5296">
        <w:rPr>
          <w:rStyle w:val="libBold2Char"/>
          <w:rtl/>
        </w:rPr>
        <w:t>كنب</w:t>
      </w:r>
      <w:r>
        <w:t xml:space="preserve"> kanab callocity, callus</w:t>
      </w:r>
    </w:p>
    <w:p w:rsidR="00B14408" w:rsidRDefault="00FD180F" w:rsidP="00FD180F">
      <w:pPr>
        <w:pStyle w:val="libNormal"/>
      </w:pPr>
      <w:r w:rsidRPr="00B14408">
        <w:rPr>
          <w:rStyle w:val="libBold2Char"/>
          <w:rFonts w:hint="eastAsia"/>
          <w:rtl/>
        </w:rPr>
        <w:t>كنب</w:t>
      </w:r>
      <w:r>
        <w:t xml:space="preserve"> kanib and </w:t>
      </w:r>
      <w:r>
        <w:rPr>
          <w:rtl/>
        </w:rPr>
        <w:t>مكنب</w:t>
      </w:r>
      <w:r>
        <w:t xml:space="preserve"> muknib callous (skin)</w:t>
      </w:r>
    </w:p>
    <w:p w:rsidR="00B14408" w:rsidRDefault="00FD180F" w:rsidP="00FD180F">
      <w:pPr>
        <w:pStyle w:val="libNormal"/>
      </w:pPr>
      <w:r w:rsidRPr="007F5296">
        <w:rPr>
          <w:rStyle w:val="libBold2Char"/>
        </w:rPr>
        <w:t>2</w:t>
      </w:r>
      <w:r w:rsidRPr="007F5296">
        <w:rPr>
          <w:rStyle w:val="libBold2Char"/>
          <w:rtl/>
        </w:rPr>
        <w:t>كنبه</w:t>
      </w:r>
      <w:r>
        <w:t xml:space="preserve"> or </w:t>
      </w:r>
      <w:r>
        <w:rPr>
          <w:rtl/>
        </w:rPr>
        <w:t>كنبيه</w:t>
      </w:r>
      <w:r>
        <w:t xml:space="preserve"> (Fr. canapé) kanabēh pl. </w:t>
      </w:r>
      <w:r w:rsidR="003D2305">
        <w:t>-</w:t>
      </w:r>
      <w:r>
        <w:t>āt sofa</w:t>
      </w:r>
    </w:p>
    <w:p w:rsidR="00B14408" w:rsidRDefault="00FD180F" w:rsidP="00FD180F">
      <w:pPr>
        <w:pStyle w:val="libNormal"/>
      </w:pPr>
      <w:r w:rsidRPr="00B14408">
        <w:rPr>
          <w:rStyle w:val="libBold2Char"/>
          <w:rFonts w:hint="eastAsia"/>
          <w:rtl/>
        </w:rPr>
        <w:t>الكنج</w:t>
      </w:r>
      <w:r>
        <w:t xml:space="preserve"> al</w:t>
      </w:r>
      <w:r w:rsidR="003D2305">
        <w:t>-</w:t>
      </w:r>
      <w:r>
        <w:t>kunj the Congo</w:t>
      </w:r>
    </w:p>
    <w:p w:rsidR="00B14408" w:rsidRDefault="00FD180F" w:rsidP="00FD180F">
      <w:pPr>
        <w:pStyle w:val="libNormal"/>
      </w:pPr>
      <w:r w:rsidRPr="00B14408">
        <w:rPr>
          <w:rStyle w:val="libBold2Char"/>
          <w:rFonts w:hint="eastAsia"/>
          <w:rtl/>
        </w:rPr>
        <w:t>كنجرو</w:t>
      </w:r>
      <w:r>
        <w:t xml:space="preserve"> kangarū kangaroo (eg.)</w:t>
      </w:r>
    </w:p>
    <w:p w:rsidR="00B14408" w:rsidRDefault="00FD180F" w:rsidP="00FD180F">
      <w:pPr>
        <w:pStyle w:val="libNormal"/>
      </w:pPr>
      <w:r w:rsidRPr="007F5296">
        <w:rPr>
          <w:rStyle w:val="libBold2Char"/>
        </w:rPr>
        <w:t>1</w:t>
      </w:r>
      <w:r w:rsidRPr="007F5296">
        <w:rPr>
          <w:rStyle w:val="libBold2Char"/>
          <w:rtl/>
        </w:rPr>
        <w:t>كنود</w:t>
      </w:r>
      <w:r>
        <w:t xml:space="preserve"> kunūd ingratitude</w:t>
      </w:r>
    </w:p>
    <w:p w:rsidR="00B14408" w:rsidRDefault="00FD180F" w:rsidP="00FD180F">
      <w:pPr>
        <w:pStyle w:val="libNormal"/>
      </w:pPr>
      <w:r w:rsidRPr="00B14408">
        <w:rPr>
          <w:rStyle w:val="libBold2Char"/>
          <w:rFonts w:hint="eastAsia"/>
          <w:rtl/>
        </w:rPr>
        <w:t>كنود</w:t>
      </w:r>
      <w:r>
        <w:t xml:space="preserve"> kanūd ungrateful</w:t>
      </w:r>
    </w:p>
    <w:p w:rsidR="00B14408" w:rsidRDefault="00FD180F" w:rsidP="00FD180F">
      <w:pPr>
        <w:pStyle w:val="libNormal"/>
      </w:pPr>
      <w:r w:rsidRPr="007F5296">
        <w:rPr>
          <w:rStyle w:val="libBold2Char"/>
        </w:rPr>
        <w:t>2</w:t>
      </w:r>
      <w:r w:rsidRPr="007F5296">
        <w:rPr>
          <w:rStyle w:val="libBold2Char"/>
          <w:rtl/>
        </w:rPr>
        <w:t>كندا</w:t>
      </w:r>
      <w:r>
        <w:t xml:space="preserve"> kanadā Canada</w:t>
      </w:r>
    </w:p>
    <w:p w:rsidR="00B14408" w:rsidRDefault="00FD180F" w:rsidP="00FD180F">
      <w:pPr>
        <w:pStyle w:val="libNormal"/>
      </w:pPr>
      <w:r w:rsidRPr="00B14408">
        <w:rPr>
          <w:rStyle w:val="libBold2Char"/>
          <w:rFonts w:hint="eastAsia"/>
          <w:rtl/>
        </w:rPr>
        <w:t>كندي</w:t>
      </w:r>
      <w:r>
        <w:t xml:space="preserve"> kanadī Canadian</w:t>
      </w:r>
    </w:p>
    <w:p w:rsidR="00B14408" w:rsidRDefault="00FD180F" w:rsidP="00FD180F">
      <w:pPr>
        <w:pStyle w:val="libNormal"/>
      </w:pPr>
      <w:r w:rsidRPr="007F5296">
        <w:rPr>
          <w:rStyle w:val="libBold2Char"/>
        </w:rPr>
        <w:t>1</w:t>
      </w:r>
      <w:r w:rsidRPr="007F5296">
        <w:rPr>
          <w:rStyle w:val="libBold2Char"/>
          <w:rtl/>
        </w:rPr>
        <w:t>كندر</w:t>
      </w:r>
      <w:r>
        <w:t xml:space="preserve"> kundur frankincense</w:t>
      </w:r>
    </w:p>
    <w:p w:rsidR="00B14408" w:rsidRDefault="00FD180F" w:rsidP="00FD180F">
      <w:pPr>
        <w:pStyle w:val="libNormal"/>
      </w:pPr>
      <w:r w:rsidRPr="007F5296">
        <w:rPr>
          <w:rStyle w:val="libBold2Char"/>
        </w:rPr>
        <w:t>2</w:t>
      </w:r>
      <w:r w:rsidRPr="007F5296">
        <w:rPr>
          <w:rStyle w:val="libBold2Char"/>
          <w:rtl/>
        </w:rPr>
        <w:t>كندرة</w:t>
      </w:r>
      <w:r>
        <w:t xml:space="preserve"> kundura pl. </w:t>
      </w:r>
      <w:r>
        <w:rPr>
          <w:rtl/>
        </w:rPr>
        <w:t>كنادر</w:t>
      </w:r>
      <w:r>
        <w:t xml:space="preserve"> kanādir2 (syr.) (Western</w:t>
      </w:r>
      <w:r w:rsidR="003D2305">
        <w:t>-</w:t>
      </w:r>
      <w:r>
        <w:t>style) shoe</w:t>
      </w:r>
    </w:p>
    <w:p w:rsidR="00B14408" w:rsidRDefault="00FD180F" w:rsidP="00FD180F">
      <w:pPr>
        <w:pStyle w:val="libNormal"/>
      </w:pPr>
      <w:r w:rsidRPr="00B14408">
        <w:rPr>
          <w:rStyle w:val="libBold2Char"/>
          <w:rFonts w:hint="eastAsia"/>
          <w:rtl/>
        </w:rPr>
        <w:t>كندش</w:t>
      </w:r>
      <w:r>
        <w:t xml:space="preserve"> kunduš magpie</w:t>
      </w:r>
    </w:p>
    <w:p w:rsidR="00B14408" w:rsidRDefault="00FD180F" w:rsidP="00FD180F">
      <w:pPr>
        <w:pStyle w:val="libNormal"/>
      </w:pPr>
      <w:r w:rsidRPr="00B14408">
        <w:rPr>
          <w:rStyle w:val="libBold2Char"/>
          <w:rFonts w:hint="eastAsia"/>
          <w:rtl/>
        </w:rPr>
        <w:t>كنار</w:t>
      </w:r>
      <w:r>
        <w:t xml:space="preserve"> look up alphabetically</w:t>
      </w:r>
    </w:p>
    <w:p w:rsidR="00B14408" w:rsidRDefault="00FD180F" w:rsidP="00FD180F">
      <w:pPr>
        <w:pStyle w:val="libNormal"/>
      </w:pPr>
      <w:r w:rsidRPr="00B14408">
        <w:rPr>
          <w:rStyle w:val="libBold2Char"/>
          <w:rFonts w:hint="eastAsia"/>
          <w:rtl/>
        </w:rPr>
        <w:t>كنز</w:t>
      </w:r>
      <w:r>
        <w:t xml:space="preserve"> kanaza i (kanz) to bury (</w:t>
      </w:r>
      <w:r>
        <w:rPr>
          <w:rtl/>
        </w:rPr>
        <w:t>في الأرض</w:t>
      </w:r>
      <w:r>
        <w:t xml:space="preserve"> in the ground, </w:t>
      </w:r>
      <w:r>
        <w:rPr>
          <w:rtl/>
        </w:rPr>
        <w:t>هـ</w:t>
      </w:r>
      <w:r>
        <w:t xml:space="preserve"> a treasure); to pile up, heap up, lay up, accumulate, amass, collect, gather, save, hoard (</w:t>
      </w:r>
      <w:r>
        <w:rPr>
          <w:rtl/>
        </w:rPr>
        <w:t>هـ</w:t>
      </w:r>
      <w:r>
        <w:t xml:space="preserve"> s.th.) VIII to be firm, compact, sturdy, strapping; to accumulate, amass, gather (</w:t>
      </w:r>
      <w:r>
        <w:rPr>
          <w:rtl/>
        </w:rPr>
        <w:t>هـ</w:t>
      </w:r>
      <w:r>
        <w:t xml:space="preserve"> money, treasures); to hide (</w:t>
      </w:r>
      <w:r>
        <w:rPr>
          <w:rtl/>
        </w:rPr>
        <w:t>هـ</w:t>
      </w:r>
      <w:r>
        <w:t xml:space="preserve"> money, treasures)</w:t>
      </w:r>
    </w:p>
    <w:p w:rsidR="00B14408" w:rsidRDefault="00FD180F" w:rsidP="00FD180F">
      <w:pPr>
        <w:pStyle w:val="libNormal"/>
      </w:pPr>
      <w:r w:rsidRPr="00B14408">
        <w:rPr>
          <w:rStyle w:val="libBold2Char"/>
          <w:rFonts w:hint="eastAsia"/>
          <w:rtl/>
        </w:rPr>
        <w:t>كنز</w:t>
      </w:r>
      <w:r>
        <w:t xml:space="preserve"> kanz pl. </w:t>
      </w:r>
      <w:r>
        <w:rPr>
          <w:rtl/>
        </w:rPr>
        <w:t>كنوز</w:t>
      </w:r>
      <w:r>
        <w:t xml:space="preserve"> kunūz treasure</w:t>
      </w:r>
    </w:p>
    <w:p w:rsidR="00B14408" w:rsidRDefault="00FD180F" w:rsidP="00FD180F">
      <w:pPr>
        <w:pStyle w:val="libNormal"/>
      </w:pPr>
      <w:r w:rsidRPr="00B14408">
        <w:rPr>
          <w:rStyle w:val="libBold2Char"/>
          <w:rFonts w:hint="eastAsia"/>
          <w:rtl/>
        </w:rPr>
        <w:t>كنز</w:t>
      </w:r>
      <w:r>
        <w:t xml:space="preserve"> kaniz firm, compact (flesh); sturdy, strapping (body)</w:t>
      </w:r>
    </w:p>
    <w:p w:rsidR="00B14408" w:rsidRDefault="00FD180F" w:rsidP="00FD180F">
      <w:pPr>
        <w:pStyle w:val="libNormal"/>
      </w:pPr>
      <w:r w:rsidRPr="00B14408">
        <w:rPr>
          <w:rStyle w:val="libBold2Char"/>
          <w:rFonts w:hint="eastAsia"/>
          <w:rtl/>
        </w:rPr>
        <w:t>اكتناز</w:t>
      </w:r>
      <w:r>
        <w:t xml:space="preserve"> iktināz strong, sturdy build, sturdiness, compactness, stoutness (of the body)</w:t>
      </w:r>
    </w:p>
    <w:p w:rsidR="00B14408" w:rsidRDefault="00FD180F" w:rsidP="00FD180F">
      <w:pPr>
        <w:pStyle w:val="libNormal"/>
      </w:pPr>
      <w:r w:rsidRPr="00B14408">
        <w:rPr>
          <w:rStyle w:val="libBold2Char"/>
          <w:rFonts w:hint="eastAsia"/>
          <w:rtl/>
        </w:rPr>
        <w:t>مكتنز</w:t>
      </w:r>
      <w:r>
        <w:t xml:space="preserve"> muktaniz firm, compact (flesh); sturdy (body); compressed, pinched (lips); massive, strong; </w:t>
      </w:r>
      <w:r w:rsidR="003D2305">
        <w:t>--</w:t>
      </w:r>
      <w:r>
        <w:t xml:space="preserve"> muktanaz accumulated, amassed; hidden, buried</w:t>
      </w:r>
    </w:p>
    <w:p w:rsidR="00B14408" w:rsidRDefault="00FD180F" w:rsidP="00FD180F">
      <w:pPr>
        <w:pStyle w:val="libNormal"/>
      </w:pPr>
      <w:r w:rsidRPr="00B14408">
        <w:rPr>
          <w:rStyle w:val="libBold2Char"/>
          <w:rFonts w:hint="eastAsia"/>
          <w:rtl/>
        </w:rPr>
        <w:t>كنس</w:t>
      </w:r>
      <w:r>
        <w:t xml:space="preserve"> kanasa u (kans) to sweep (</w:t>
      </w:r>
      <w:r>
        <w:rPr>
          <w:rtl/>
        </w:rPr>
        <w:t>هـ</w:t>
      </w:r>
      <w:r>
        <w:t xml:space="preserve"> the house) II do.</w:t>
      </w:r>
    </w:p>
    <w:p w:rsidR="00B14408" w:rsidRDefault="00FD180F" w:rsidP="00FD180F">
      <w:pPr>
        <w:pStyle w:val="libNormal"/>
      </w:pPr>
      <w:r w:rsidRPr="00B14408">
        <w:rPr>
          <w:rStyle w:val="libBold2Char"/>
          <w:rFonts w:hint="eastAsia"/>
          <w:rtl/>
        </w:rPr>
        <w:t>كنس</w:t>
      </w:r>
      <w:r>
        <w:t xml:space="preserve"> kans sweeping, cleaning</w:t>
      </w:r>
    </w:p>
    <w:p w:rsidR="00B14408" w:rsidRDefault="00FD180F" w:rsidP="00FD180F">
      <w:pPr>
        <w:pStyle w:val="libNormal"/>
      </w:pPr>
      <w:r w:rsidRPr="00B14408">
        <w:rPr>
          <w:rStyle w:val="libBold2Char"/>
          <w:rFonts w:hint="eastAsia"/>
          <w:rtl/>
        </w:rPr>
        <w:t>الكنسة</w:t>
      </w:r>
      <w:r>
        <w:t xml:space="preserve"> al</w:t>
      </w:r>
      <w:r w:rsidR="003D2305">
        <w:t>-</w:t>
      </w:r>
      <w:r>
        <w:t>kansa visit of the ulema to the tomb of the Imam al</w:t>
      </w:r>
      <w:r w:rsidR="003D2305">
        <w:t>-</w:t>
      </w:r>
      <w:r>
        <w:t>Shāfi‘ī where they sweep away the dust</w:t>
      </w:r>
    </w:p>
    <w:p w:rsidR="00B14408" w:rsidRDefault="00FD180F" w:rsidP="00FD180F">
      <w:pPr>
        <w:pStyle w:val="libNormal"/>
      </w:pPr>
      <w:r w:rsidRPr="00B14408">
        <w:rPr>
          <w:rStyle w:val="libBold2Char"/>
          <w:rFonts w:hint="eastAsia"/>
          <w:rtl/>
        </w:rPr>
        <w:t>كناس</w:t>
      </w:r>
      <w:r>
        <w:t xml:space="preserve"> kannās sweeper; street sweeper, street cleaner</w:t>
      </w:r>
    </w:p>
    <w:p w:rsidR="00B14408" w:rsidRDefault="00FD180F" w:rsidP="00FD180F">
      <w:pPr>
        <w:pStyle w:val="libNormal"/>
      </w:pPr>
      <w:r w:rsidRPr="00B14408">
        <w:rPr>
          <w:rStyle w:val="libBold2Char"/>
          <w:rFonts w:hint="eastAsia"/>
          <w:rtl/>
        </w:rPr>
        <w:t>كناسة</w:t>
      </w:r>
      <w:r>
        <w:t xml:space="preserve"> kunāsa sweepings, refuse, garbage, offal</w:t>
      </w:r>
    </w:p>
    <w:p w:rsidR="00B14408" w:rsidRDefault="00FD180F" w:rsidP="00FD180F">
      <w:pPr>
        <w:pStyle w:val="libNormal"/>
      </w:pPr>
      <w:r w:rsidRPr="00B14408">
        <w:rPr>
          <w:rStyle w:val="libBold2Char"/>
          <w:rFonts w:hint="eastAsia"/>
          <w:rtl/>
        </w:rPr>
        <w:t>كنيس</w:t>
      </w:r>
      <w:r>
        <w:t xml:space="preserve"> kanīs nose bag</w:t>
      </w:r>
    </w:p>
    <w:p w:rsidR="00B14408" w:rsidRDefault="00FD180F" w:rsidP="00FD180F">
      <w:pPr>
        <w:pStyle w:val="libNormal"/>
      </w:pPr>
      <w:r w:rsidRPr="00B14408">
        <w:rPr>
          <w:rStyle w:val="libBold2Char"/>
          <w:rFonts w:hint="eastAsia"/>
          <w:rtl/>
        </w:rPr>
        <w:t>كنيس</w:t>
      </w:r>
      <w:r>
        <w:t xml:space="preserve"> kanīs synagogue</w:t>
      </w:r>
    </w:p>
    <w:p w:rsidR="00B14408" w:rsidRDefault="00FD180F" w:rsidP="00FD180F">
      <w:pPr>
        <w:pStyle w:val="libNormal"/>
      </w:pPr>
      <w:r w:rsidRPr="00B14408">
        <w:rPr>
          <w:rStyle w:val="libBold2Char"/>
          <w:rFonts w:hint="eastAsia"/>
          <w:rtl/>
        </w:rPr>
        <w:lastRenderedPageBreak/>
        <w:t>كنيسة</w:t>
      </w:r>
      <w:r>
        <w:t xml:space="preserve"> kanīsa pl. </w:t>
      </w:r>
      <w:r>
        <w:rPr>
          <w:rtl/>
        </w:rPr>
        <w:t>كنائس</w:t>
      </w:r>
      <w:r>
        <w:t xml:space="preserve"> kanā’is2 church (Chr.); synagogue, temple (Jud.)</w:t>
      </w:r>
    </w:p>
    <w:p w:rsidR="00B14408" w:rsidRDefault="00FD180F" w:rsidP="00FD180F">
      <w:pPr>
        <w:pStyle w:val="libNormal"/>
      </w:pPr>
      <w:r w:rsidRPr="00B14408">
        <w:rPr>
          <w:rStyle w:val="libBold2Char"/>
          <w:rFonts w:hint="eastAsia"/>
          <w:rtl/>
        </w:rPr>
        <w:t>كنسي</w:t>
      </w:r>
      <w:r>
        <w:t xml:space="preserve"> kanasī and </w:t>
      </w:r>
      <w:r>
        <w:rPr>
          <w:rtl/>
        </w:rPr>
        <w:t>كنائسي</w:t>
      </w:r>
      <w:r>
        <w:t xml:space="preserve"> kanā’isī ecclesiastic(al); clerical</w:t>
      </w:r>
    </w:p>
    <w:p w:rsidR="00B14408" w:rsidRDefault="00FD180F" w:rsidP="00FD180F">
      <w:pPr>
        <w:pStyle w:val="libNormal"/>
      </w:pPr>
      <w:r w:rsidRPr="00B14408">
        <w:rPr>
          <w:rStyle w:val="libBold2Char"/>
          <w:rFonts w:hint="eastAsia"/>
          <w:rtl/>
        </w:rPr>
        <w:t>مكنسة</w:t>
      </w:r>
      <w:r>
        <w:t xml:space="preserve"> miknasa pl. </w:t>
      </w:r>
      <w:r>
        <w:rPr>
          <w:rtl/>
        </w:rPr>
        <w:t>مكانس</w:t>
      </w:r>
      <w:r>
        <w:t xml:space="preserve"> makānis2 broom; O sweeper, street sweeper (machine) </w:t>
      </w:r>
      <w:r w:rsidR="003D2305">
        <w:t>|</w:t>
      </w:r>
      <w:r>
        <w:t xml:space="preserve"> </w:t>
      </w:r>
      <w:r>
        <w:rPr>
          <w:rtl/>
        </w:rPr>
        <w:t>مكنسة كهربائية</w:t>
      </w:r>
      <w:r>
        <w:t xml:space="preserve"> (kahrabā’īya) vacuum cleaner</w:t>
      </w:r>
    </w:p>
    <w:p w:rsidR="00B14408" w:rsidRDefault="00FD180F" w:rsidP="00FD180F">
      <w:pPr>
        <w:pStyle w:val="libNormal"/>
      </w:pPr>
      <w:r w:rsidRPr="00B14408">
        <w:rPr>
          <w:rStyle w:val="libBold2Char"/>
          <w:rFonts w:hint="eastAsia"/>
          <w:rtl/>
        </w:rPr>
        <w:t>مكناس</w:t>
      </w:r>
      <w:r>
        <w:t xml:space="preserve"> miknās2, </w:t>
      </w:r>
      <w:r>
        <w:rPr>
          <w:rtl/>
        </w:rPr>
        <w:t>مكناسة</w:t>
      </w:r>
      <w:r>
        <w:t xml:space="preserve"> miknāsa2 Meknes (city in N Morocco)</w:t>
      </w:r>
    </w:p>
    <w:p w:rsidR="00B14408" w:rsidRDefault="00FD180F" w:rsidP="00FD180F">
      <w:pPr>
        <w:pStyle w:val="libNormal"/>
      </w:pPr>
      <w:r w:rsidRPr="00B14408">
        <w:rPr>
          <w:rStyle w:val="libBold2Char"/>
          <w:rFonts w:hint="eastAsia"/>
          <w:rtl/>
        </w:rPr>
        <w:t>كناش</w:t>
      </w:r>
      <w:r>
        <w:t xml:space="preserve"> kunnāš, </w:t>
      </w:r>
      <w:r>
        <w:rPr>
          <w:rtl/>
        </w:rPr>
        <w:t>كناشة</w:t>
      </w:r>
      <w:r>
        <w:t xml:space="preserve"> kunnāša scrapbook; </w:t>
      </w:r>
      <w:r>
        <w:rPr>
          <w:rtl/>
        </w:rPr>
        <w:t>كناشات</w:t>
      </w:r>
      <w:r>
        <w:t xml:space="preserve"> fundamentals, principles</w:t>
      </w:r>
    </w:p>
    <w:p w:rsidR="00B14408" w:rsidRDefault="00FD180F" w:rsidP="00FD180F">
      <w:pPr>
        <w:pStyle w:val="libNormal"/>
      </w:pPr>
      <w:r w:rsidRPr="00B14408">
        <w:rPr>
          <w:rStyle w:val="libBold2Char"/>
          <w:rFonts w:hint="eastAsia"/>
          <w:rtl/>
        </w:rPr>
        <w:t>كنصول</w:t>
      </w:r>
      <w:r>
        <w:t xml:space="preserve"> (Fr. console) kunṣōl pl. </w:t>
      </w:r>
      <w:r w:rsidR="003D2305">
        <w:t>-</w:t>
      </w:r>
      <w:r>
        <w:t>āt console</w:t>
      </w:r>
    </w:p>
    <w:p w:rsidR="00B14408" w:rsidRDefault="00FD180F" w:rsidP="00FD180F">
      <w:pPr>
        <w:pStyle w:val="libNormal"/>
      </w:pPr>
      <w:r w:rsidRPr="00B14408">
        <w:rPr>
          <w:rStyle w:val="libBold2Char"/>
          <w:rFonts w:hint="eastAsia"/>
          <w:rtl/>
        </w:rPr>
        <w:t>كنعان</w:t>
      </w:r>
      <w:r>
        <w:t xml:space="preserve"> kan‘ān Canaan</w:t>
      </w:r>
    </w:p>
    <w:p w:rsidR="00B14408" w:rsidRDefault="00FD180F" w:rsidP="00FD180F">
      <w:pPr>
        <w:pStyle w:val="libNormal"/>
      </w:pPr>
      <w:r w:rsidRPr="00B14408">
        <w:rPr>
          <w:rStyle w:val="libBold2Char"/>
          <w:rFonts w:hint="eastAsia"/>
          <w:rtl/>
        </w:rPr>
        <w:t>كنغر</w:t>
      </w:r>
      <w:r>
        <w:t xml:space="preserve"> kangar kangaroo</w:t>
      </w:r>
    </w:p>
    <w:p w:rsidR="00B14408" w:rsidRDefault="00FD180F" w:rsidP="00FD180F">
      <w:pPr>
        <w:pStyle w:val="libNormal"/>
      </w:pPr>
      <w:r w:rsidRPr="00B14408">
        <w:rPr>
          <w:rStyle w:val="libBold2Char"/>
          <w:rFonts w:hint="eastAsia"/>
          <w:rtl/>
        </w:rPr>
        <w:t>كنف</w:t>
      </w:r>
      <w:r>
        <w:t xml:space="preserve"> kanafa u (kanf) to guard, protect (</w:t>
      </w:r>
      <w:r>
        <w:rPr>
          <w:rtl/>
        </w:rPr>
        <w:t>ه</w:t>
      </w:r>
      <w:r>
        <w:t xml:space="preserve"> s.o.); to fence in, hedge, provide with an enclosure (</w:t>
      </w:r>
      <w:r>
        <w:rPr>
          <w:rtl/>
        </w:rPr>
        <w:t>هـ</w:t>
      </w:r>
      <w:r>
        <w:t xml:space="preserve"> s.th.); to surround (</w:t>
      </w:r>
      <w:r>
        <w:rPr>
          <w:rtl/>
        </w:rPr>
        <w:t>هـ</w:t>
      </w:r>
      <w:r>
        <w:t xml:space="preserve"> s.th., </w:t>
      </w:r>
      <w:r>
        <w:rPr>
          <w:rtl/>
        </w:rPr>
        <w:t>ه</w:t>
      </w:r>
      <w:r>
        <w:t xml:space="preserve"> s.o.); to help, assist (</w:t>
      </w:r>
      <w:r>
        <w:rPr>
          <w:rtl/>
        </w:rPr>
        <w:t>ه</w:t>
      </w:r>
      <w:r>
        <w:t xml:space="preserve"> s.o.) III and IV to shelter, protect, help, assist (</w:t>
      </w:r>
      <w:r>
        <w:rPr>
          <w:rtl/>
        </w:rPr>
        <w:t>ه</w:t>
      </w:r>
      <w:r>
        <w:t xml:space="preserve"> s.o.) VIII to surround (on both sides), enclose, embrace (</w:t>
      </w:r>
      <w:r>
        <w:rPr>
          <w:rtl/>
        </w:rPr>
        <w:t>هـ</w:t>
      </w:r>
      <w:r>
        <w:t xml:space="preserve"> s.th.)</w:t>
      </w:r>
    </w:p>
    <w:p w:rsidR="00B14408" w:rsidRDefault="00FD180F" w:rsidP="00FD180F">
      <w:pPr>
        <w:pStyle w:val="libNormal"/>
      </w:pPr>
      <w:r w:rsidRPr="00B14408">
        <w:rPr>
          <w:rStyle w:val="libBold2Char"/>
          <w:rFonts w:hint="eastAsia"/>
          <w:rtl/>
        </w:rPr>
        <w:t>كنف</w:t>
      </w:r>
      <w:r>
        <w:t xml:space="preserve"> kanaf pl. </w:t>
      </w:r>
      <w:r>
        <w:rPr>
          <w:rtl/>
        </w:rPr>
        <w:t>اكناف</w:t>
      </w:r>
      <w:r>
        <w:t xml:space="preserve"> aknāf side, flank; wing; shadow, shelter, pale, fold; bosom </w:t>
      </w:r>
      <w:r w:rsidR="003D2305">
        <w:t>|</w:t>
      </w:r>
      <w:r>
        <w:t xml:space="preserve"> </w:t>
      </w:r>
      <w:r>
        <w:rPr>
          <w:rtl/>
        </w:rPr>
        <w:t>في كنف</w:t>
      </w:r>
      <w:r>
        <w:t xml:space="preserve"> under cover of ..., in an atmosphere of ...; </w:t>
      </w:r>
      <w:r>
        <w:rPr>
          <w:rtl/>
        </w:rPr>
        <w:t>في اكنافه</w:t>
      </w:r>
      <w:r>
        <w:t xml:space="preserve"> under his protection, under his sponsorship</w:t>
      </w:r>
    </w:p>
    <w:p w:rsidR="00B14408" w:rsidRDefault="00FD180F" w:rsidP="00FD180F">
      <w:pPr>
        <w:pStyle w:val="libNormal"/>
      </w:pPr>
      <w:r w:rsidRPr="00B14408">
        <w:rPr>
          <w:rStyle w:val="libBold2Char"/>
          <w:rFonts w:hint="eastAsia"/>
          <w:rtl/>
        </w:rPr>
        <w:t>كنافة</w:t>
      </w:r>
      <w:r>
        <w:t xml:space="preserve"> kunāfa pl. </w:t>
      </w:r>
      <w:r w:rsidR="003D2305">
        <w:t>-</w:t>
      </w:r>
      <w:r>
        <w:t>āt vermicelli baked in sugar, melted butter and honey</w:t>
      </w:r>
    </w:p>
    <w:p w:rsidR="00B14408" w:rsidRDefault="00FD180F" w:rsidP="00FD180F">
      <w:pPr>
        <w:pStyle w:val="libNormal"/>
      </w:pPr>
      <w:r w:rsidRPr="00B14408">
        <w:rPr>
          <w:rStyle w:val="libBold2Char"/>
          <w:rFonts w:hint="eastAsia"/>
          <w:rtl/>
        </w:rPr>
        <w:t>كنيف</w:t>
      </w:r>
      <w:r>
        <w:t xml:space="preserve"> kanīf pl. </w:t>
      </w:r>
      <w:r>
        <w:rPr>
          <w:rtl/>
        </w:rPr>
        <w:t>كنف</w:t>
      </w:r>
      <w:r>
        <w:t xml:space="preserve"> kunuf water closet, toilet; public lavatory</w:t>
      </w:r>
    </w:p>
    <w:p w:rsidR="00B14408" w:rsidRDefault="00FD180F" w:rsidP="00FD180F">
      <w:pPr>
        <w:pStyle w:val="libNormal"/>
      </w:pPr>
      <w:r w:rsidRPr="00B14408">
        <w:rPr>
          <w:rStyle w:val="libBold2Char"/>
          <w:rFonts w:hint="eastAsia"/>
          <w:rtl/>
        </w:rPr>
        <w:t>مكتنف</w:t>
      </w:r>
      <w:r>
        <w:t xml:space="preserve"> muktanaf surrounded, enclosed (</w:t>
      </w:r>
      <w:r>
        <w:rPr>
          <w:rtl/>
        </w:rPr>
        <w:t>ب</w:t>
      </w:r>
      <w:r>
        <w:t xml:space="preserve"> by)</w:t>
      </w:r>
    </w:p>
    <w:p w:rsidR="00B14408" w:rsidRDefault="00FD180F" w:rsidP="00FD180F">
      <w:pPr>
        <w:pStyle w:val="libNormal"/>
      </w:pPr>
      <w:r w:rsidRPr="00B14408">
        <w:rPr>
          <w:rStyle w:val="libBold2Char"/>
          <w:rFonts w:hint="eastAsia"/>
          <w:rtl/>
        </w:rPr>
        <w:t>كنفاش</w:t>
      </w:r>
      <w:r>
        <w:t xml:space="preserve"> (Engl.) kanfāš canvas</w:t>
      </w:r>
    </w:p>
    <w:p w:rsidR="00B14408" w:rsidRDefault="00FD180F" w:rsidP="00FD180F">
      <w:pPr>
        <w:pStyle w:val="libNormal"/>
      </w:pPr>
      <w:r w:rsidRPr="00B14408">
        <w:rPr>
          <w:rStyle w:val="libBold2Char"/>
          <w:rFonts w:hint="eastAsia"/>
          <w:rtl/>
        </w:rPr>
        <w:t>كنكة</w:t>
      </w:r>
      <w:r>
        <w:t xml:space="preserve"> kanaka (= </w:t>
      </w:r>
      <w:r>
        <w:rPr>
          <w:rtl/>
        </w:rPr>
        <w:t>تنكة</w:t>
      </w:r>
      <w:r>
        <w:t xml:space="preserve"> eg.) pl. </w:t>
      </w:r>
      <w:r w:rsidR="003D2305">
        <w:t>-</w:t>
      </w:r>
      <w:r>
        <w:t>āt coffee pot</w:t>
      </w:r>
    </w:p>
    <w:p w:rsidR="00B14408" w:rsidRDefault="00FD180F" w:rsidP="00FD180F">
      <w:pPr>
        <w:pStyle w:val="libNormal"/>
      </w:pPr>
      <w:r w:rsidRPr="007F5296">
        <w:rPr>
          <w:rStyle w:val="libBold2Char"/>
        </w:rPr>
        <w:t>1</w:t>
      </w:r>
      <w:r w:rsidRPr="007F5296">
        <w:rPr>
          <w:rStyle w:val="libBold2Char"/>
          <w:rtl/>
        </w:rPr>
        <w:t>كنكن</w:t>
      </w:r>
      <w:r>
        <w:t xml:space="preserve"> kankana to stay at home; to settle down, make o.s. at home; to nestle, snuggle, cuddle up</w:t>
      </w:r>
    </w:p>
    <w:p w:rsidR="00B14408" w:rsidRDefault="00FD180F" w:rsidP="00FD180F">
      <w:pPr>
        <w:pStyle w:val="libNormal"/>
      </w:pPr>
      <w:r w:rsidRPr="007F5296">
        <w:rPr>
          <w:rStyle w:val="libBold2Char"/>
        </w:rPr>
        <w:t>2</w:t>
      </w:r>
      <w:r w:rsidRPr="007F5296">
        <w:rPr>
          <w:rStyle w:val="libBold2Char"/>
          <w:rtl/>
        </w:rPr>
        <w:t>كنكينا</w:t>
      </w:r>
      <w:r>
        <w:t xml:space="preserve"> kanakīnā quinine</w:t>
      </w:r>
    </w:p>
    <w:p w:rsidR="00B14408" w:rsidRDefault="00FD180F" w:rsidP="00FD180F">
      <w:pPr>
        <w:pStyle w:val="libNormal"/>
      </w:pPr>
      <w:r w:rsidRPr="00B14408">
        <w:rPr>
          <w:rStyle w:val="libBold2Char"/>
          <w:rFonts w:hint="eastAsia"/>
          <w:rtl/>
        </w:rPr>
        <w:t>كنه</w:t>
      </w:r>
      <w:r>
        <w:t xml:space="preserve"> VIII to fathom, probe, sound, investigate, explore (</w:t>
      </w:r>
      <w:r>
        <w:rPr>
          <w:rtl/>
        </w:rPr>
        <w:t>هـ</w:t>
      </w:r>
      <w:r>
        <w:t xml:space="preserve"> s.th.), look (</w:t>
      </w:r>
      <w:r>
        <w:rPr>
          <w:rtl/>
        </w:rPr>
        <w:t>هـ</w:t>
      </w:r>
      <w:r>
        <w:t xml:space="preserve"> into</w:t>
      </w:r>
    </w:p>
    <w:p w:rsidR="00B14408" w:rsidRDefault="00FD180F" w:rsidP="00FD180F">
      <w:pPr>
        <w:pStyle w:val="libNormal"/>
      </w:pPr>
      <w:r>
        <w:t>s.th.); to get to the bottom (</w:t>
      </w:r>
      <w:r>
        <w:rPr>
          <w:rtl/>
        </w:rPr>
        <w:t>هـ</w:t>
      </w:r>
      <w:r>
        <w:t xml:space="preserve"> of s.th.); to understand thoroughly, grasp in its entirety (</w:t>
      </w:r>
      <w:r>
        <w:rPr>
          <w:rtl/>
        </w:rPr>
        <w:t>هـ</w:t>
      </w:r>
      <w:r>
        <w:t xml:space="preserve"> s.th.) X to seek to explore or find out (</w:t>
      </w:r>
      <w:r>
        <w:rPr>
          <w:rtl/>
        </w:rPr>
        <w:t>هـ</w:t>
      </w:r>
      <w:r>
        <w:t xml:space="preserve"> s.th.); to fathom, discover, find out, grasp, understand (</w:t>
      </w:r>
      <w:r>
        <w:rPr>
          <w:rtl/>
        </w:rPr>
        <w:t>هـ</w:t>
      </w:r>
      <w:r>
        <w:t xml:space="preserve"> s.th.)</w:t>
      </w:r>
    </w:p>
    <w:p w:rsidR="00B14408" w:rsidRDefault="00FD180F" w:rsidP="00FD180F">
      <w:pPr>
        <w:pStyle w:val="libNormal"/>
      </w:pPr>
      <w:r w:rsidRPr="00B14408">
        <w:rPr>
          <w:rStyle w:val="libBold2Char"/>
          <w:rFonts w:hint="eastAsia"/>
          <w:rtl/>
        </w:rPr>
        <w:lastRenderedPageBreak/>
        <w:t>كنه</w:t>
      </w:r>
      <w:r>
        <w:t xml:space="preserve"> kunh utmost degree, extreme; core, essence, substance, true nature, essential being </w:t>
      </w:r>
      <w:r w:rsidR="003D2305">
        <w:t>|</w:t>
      </w:r>
      <w:r>
        <w:t xml:space="preserve"> </w:t>
      </w:r>
      <w:r>
        <w:rPr>
          <w:rtl/>
        </w:rPr>
        <w:t>يعرفه كنه المعرفة</w:t>
      </w:r>
      <w:r>
        <w:t xml:space="preserve"> ya‘rifuhū kunha l</w:t>
      </w:r>
      <w:r w:rsidR="003D2305">
        <w:t>-</w:t>
      </w:r>
      <w:r>
        <w:t>ma‘rifa he understands it most thoroughly, he grasps its very essence</w:t>
      </w:r>
    </w:p>
    <w:p w:rsidR="00B14408" w:rsidRDefault="00FD180F" w:rsidP="00FD180F">
      <w:pPr>
        <w:pStyle w:val="libNormal"/>
      </w:pPr>
      <w:r w:rsidRPr="00B14408">
        <w:rPr>
          <w:rStyle w:val="libBold2Char"/>
          <w:rFonts w:hint="eastAsia"/>
          <w:rtl/>
        </w:rPr>
        <w:t>تكنهات</w:t>
      </w:r>
      <w:r>
        <w:t xml:space="preserve"> takannuhāt = </w:t>
      </w:r>
      <w:r>
        <w:rPr>
          <w:rtl/>
        </w:rPr>
        <w:t>تكهنات</w:t>
      </w:r>
    </w:p>
    <w:p w:rsidR="00B14408" w:rsidRDefault="00FD180F" w:rsidP="00FD180F">
      <w:pPr>
        <w:pStyle w:val="libNormal"/>
      </w:pPr>
      <w:r w:rsidRPr="00B14408">
        <w:rPr>
          <w:rStyle w:val="libBold2Char"/>
          <w:rFonts w:hint="eastAsia"/>
          <w:rtl/>
        </w:rPr>
        <w:t>اكتناه</w:t>
      </w:r>
      <w:r>
        <w:t xml:space="preserve"> iktināh and </w:t>
      </w:r>
      <w:r>
        <w:rPr>
          <w:rtl/>
        </w:rPr>
        <w:t>استكناه</w:t>
      </w:r>
      <w:r>
        <w:t xml:space="preserve"> istiknāh fathoming, penetration, exploration</w:t>
      </w:r>
    </w:p>
    <w:p w:rsidR="00B14408" w:rsidRDefault="00FD180F" w:rsidP="00FD180F">
      <w:pPr>
        <w:pStyle w:val="libNormal"/>
      </w:pPr>
      <w:r w:rsidRPr="00B14408">
        <w:rPr>
          <w:rStyle w:val="libBold2Char"/>
          <w:rFonts w:hint="eastAsia"/>
          <w:rtl/>
        </w:rPr>
        <w:t>كنهور</w:t>
      </w:r>
      <w:r>
        <w:t xml:space="preserve"> kanahwar cumuli</w:t>
      </w:r>
    </w:p>
    <w:p w:rsidR="00B14408" w:rsidRDefault="00FD180F" w:rsidP="00FD180F">
      <w:pPr>
        <w:pStyle w:val="libNormal"/>
      </w:pPr>
      <w:r w:rsidRPr="00B14408">
        <w:rPr>
          <w:rStyle w:val="libBold2Char"/>
          <w:rFonts w:hint="eastAsia"/>
          <w:rtl/>
        </w:rPr>
        <w:t>كنو</w:t>
      </w:r>
      <w:r>
        <w:t xml:space="preserve">) and </w:t>
      </w:r>
      <w:r>
        <w:rPr>
          <w:rtl/>
        </w:rPr>
        <w:t>كنا (كني</w:t>
      </w:r>
      <w:r>
        <w:t xml:space="preserve"> kanā u and </w:t>
      </w:r>
      <w:r>
        <w:rPr>
          <w:rtl/>
        </w:rPr>
        <w:t>كنى</w:t>
      </w:r>
      <w:r>
        <w:t xml:space="preserve"> kanā i (</w:t>
      </w:r>
      <w:r>
        <w:rPr>
          <w:rtl/>
        </w:rPr>
        <w:t>كناية</w:t>
      </w:r>
      <w:r>
        <w:t xml:space="preserve"> kināya) to use metonymically ( </w:t>
      </w:r>
      <w:r>
        <w:rPr>
          <w:rtl/>
        </w:rPr>
        <w:t>ب عن</w:t>
      </w:r>
      <w:r>
        <w:t xml:space="preserve"> s.th. for); to allude (</w:t>
      </w:r>
      <w:r>
        <w:rPr>
          <w:rtl/>
        </w:rPr>
        <w:t>عن ب</w:t>
      </w:r>
      <w:r>
        <w:t xml:space="preserve"> with s.th. to); </w:t>
      </w:r>
      <w:r w:rsidR="003D2305">
        <w:t>--</w:t>
      </w:r>
      <w:r>
        <w:t xml:space="preserve"> </w:t>
      </w:r>
      <w:r>
        <w:rPr>
          <w:rtl/>
        </w:rPr>
        <w:t>كنى</w:t>
      </w:r>
      <w:r>
        <w:t xml:space="preserve"> kanā i (</w:t>
      </w:r>
      <w:r>
        <w:rPr>
          <w:rtl/>
        </w:rPr>
        <w:t>كنية</w:t>
      </w:r>
      <w:r>
        <w:t xml:space="preserve"> kunya) and II to call (</w:t>
      </w:r>
      <w:r>
        <w:rPr>
          <w:rtl/>
        </w:rPr>
        <w:t>ه</w:t>
      </w:r>
      <w:r>
        <w:t xml:space="preserve"> s.o.) by the surname of (</w:t>
      </w:r>
      <w:r>
        <w:rPr>
          <w:rtl/>
        </w:rPr>
        <w:t>ب</w:t>
      </w:r>
      <w:r>
        <w:t>) V and VIII to be known by the surname of (</w:t>
      </w:r>
      <w:r>
        <w:rPr>
          <w:rtl/>
        </w:rPr>
        <w:t>ب</w:t>
      </w:r>
      <w:r>
        <w:t>), call o.s. by the surname of (</w:t>
      </w:r>
      <w:r>
        <w:rPr>
          <w:rtl/>
        </w:rPr>
        <w:t>ب</w:t>
      </w:r>
      <w:r>
        <w:t>)</w:t>
      </w:r>
    </w:p>
    <w:p w:rsidR="00B14408" w:rsidRDefault="00FD180F" w:rsidP="00FD180F">
      <w:pPr>
        <w:pStyle w:val="libNormal"/>
      </w:pPr>
      <w:r w:rsidRPr="00B14408">
        <w:rPr>
          <w:rStyle w:val="libBold2Char"/>
          <w:rFonts w:hint="eastAsia"/>
          <w:rtl/>
        </w:rPr>
        <w:t>كنية</w:t>
      </w:r>
      <w:r>
        <w:t xml:space="preserve"> kunya pl. </w:t>
      </w:r>
      <w:r>
        <w:rPr>
          <w:rtl/>
        </w:rPr>
        <w:t>كنى</w:t>
      </w:r>
      <w:r>
        <w:t xml:space="preserve"> kunan surname, agnomen (consisting of abū or umm followed by the name of the son)</w:t>
      </w:r>
    </w:p>
    <w:p w:rsidR="00B14408" w:rsidRDefault="00FD180F" w:rsidP="00FD180F">
      <w:pPr>
        <w:pStyle w:val="libNormal"/>
      </w:pPr>
      <w:r w:rsidRPr="00B14408">
        <w:rPr>
          <w:rStyle w:val="libBold2Char"/>
          <w:rFonts w:hint="eastAsia"/>
          <w:rtl/>
        </w:rPr>
        <w:t>كناية</w:t>
      </w:r>
      <w:r>
        <w:t xml:space="preserve"> kināya indirect expression, metonymy; allusion; indirect declaration of (legal) intent (Isl. Law) </w:t>
      </w:r>
      <w:r w:rsidR="003D2305">
        <w:t>|</w:t>
      </w:r>
      <w:r>
        <w:t xml:space="preserve"> </w:t>
      </w:r>
      <w:r>
        <w:rPr>
          <w:rtl/>
        </w:rPr>
        <w:t>بالكناية</w:t>
      </w:r>
      <w:r>
        <w:t xml:space="preserve"> indirect, not clear and unequivocal (as opposed to </w:t>
      </w:r>
      <w:r>
        <w:rPr>
          <w:rtl/>
        </w:rPr>
        <w:t>صريح); هو كناية عن</w:t>
      </w:r>
      <w:r>
        <w:t xml:space="preserve"> it is tantamount to ..., it means ..., it stands for ..., it consists in ...; </w:t>
      </w:r>
      <w:r>
        <w:rPr>
          <w:rtl/>
        </w:rPr>
        <w:t>كناية عن</w:t>
      </w:r>
      <w:r>
        <w:t xml:space="preserve"> kināyatan ‘an tantamount to; in lieu of, instead of</w:t>
      </w:r>
    </w:p>
    <w:p w:rsidR="00B14408" w:rsidRDefault="00FD180F" w:rsidP="00FD180F">
      <w:pPr>
        <w:pStyle w:val="libNormal"/>
      </w:pPr>
      <w:r w:rsidRPr="00B14408">
        <w:rPr>
          <w:rStyle w:val="libBold2Char"/>
          <w:rFonts w:hint="eastAsia"/>
          <w:rtl/>
        </w:rPr>
        <w:t>مكني</w:t>
      </w:r>
      <w:r>
        <w:rPr>
          <w:rtl/>
        </w:rPr>
        <w:t xml:space="preserve"> عنه</w:t>
      </w:r>
      <w:r>
        <w:t xml:space="preserve"> maknīy ‘anhu metonymically expressed</w:t>
      </w:r>
    </w:p>
    <w:p w:rsidR="00B14408" w:rsidRDefault="00FD180F" w:rsidP="00FD180F">
      <w:pPr>
        <w:pStyle w:val="libNormal"/>
      </w:pPr>
      <w:r w:rsidRPr="00B14408">
        <w:rPr>
          <w:rStyle w:val="libBold2Char"/>
          <w:rFonts w:hint="eastAsia"/>
          <w:rtl/>
        </w:rPr>
        <w:t>مكنى</w:t>
      </w:r>
      <w:r>
        <w:t xml:space="preserve"> mukannan surnamed</w:t>
      </w:r>
    </w:p>
    <w:p w:rsidR="00B14408" w:rsidRDefault="00FD180F" w:rsidP="00FD180F">
      <w:pPr>
        <w:pStyle w:val="libNormal"/>
      </w:pPr>
      <w:r w:rsidRPr="00B14408">
        <w:rPr>
          <w:rStyle w:val="libBold2Char"/>
          <w:rFonts w:hint="eastAsia"/>
          <w:rtl/>
        </w:rPr>
        <w:t>كهرب</w:t>
      </w:r>
      <w:r>
        <w:t xml:space="preserve"> kahraba to electrify, electrize (</w:t>
      </w:r>
      <w:r>
        <w:rPr>
          <w:rtl/>
        </w:rPr>
        <w:t>هـ</w:t>
      </w:r>
      <w:r>
        <w:t xml:space="preserve"> s.th.); to ionize (</w:t>
      </w:r>
      <w:r>
        <w:rPr>
          <w:rtl/>
        </w:rPr>
        <w:t>هـ</w:t>
      </w:r>
      <w:r>
        <w:t xml:space="preserve"> s.th.) II takahraba to be electrified, be electrized, become electric; to be charged with electricity; to be ionized</w:t>
      </w:r>
    </w:p>
    <w:p w:rsidR="00B14408" w:rsidRDefault="00FD180F" w:rsidP="00FD180F">
      <w:pPr>
        <w:pStyle w:val="libNormal"/>
      </w:pPr>
      <w:r w:rsidRPr="00B14408">
        <w:rPr>
          <w:rStyle w:val="libBold2Char"/>
          <w:rFonts w:hint="eastAsia"/>
          <w:rtl/>
        </w:rPr>
        <w:t>كهربة</w:t>
      </w:r>
      <w:r>
        <w:t xml:space="preserve"> kahraba electrization, electrification; electricity</w:t>
      </w:r>
    </w:p>
    <w:p w:rsidR="00B14408" w:rsidRDefault="00FD180F" w:rsidP="00FD180F">
      <w:pPr>
        <w:pStyle w:val="libNormal"/>
      </w:pPr>
      <w:r w:rsidRPr="00B14408">
        <w:rPr>
          <w:rStyle w:val="libBold2Char"/>
          <w:rFonts w:hint="eastAsia"/>
          <w:rtl/>
        </w:rPr>
        <w:t>كهرب</w:t>
      </w:r>
      <w:r>
        <w:t xml:space="preserve"> kahrab pl. </w:t>
      </w:r>
      <w:r>
        <w:rPr>
          <w:rtl/>
        </w:rPr>
        <w:t>كهارب</w:t>
      </w:r>
      <w:r>
        <w:t xml:space="preserve"> kahārib2 electron</w:t>
      </w:r>
    </w:p>
    <w:p w:rsidR="00B14408" w:rsidRDefault="00FD180F" w:rsidP="00FD180F">
      <w:pPr>
        <w:pStyle w:val="libNormal"/>
      </w:pPr>
      <w:r w:rsidRPr="00B14408">
        <w:rPr>
          <w:rStyle w:val="libBold2Char"/>
          <w:rFonts w:hint="eastAsia"/>
          <w:rtl/>
        </w:rPr>
        <w:t>كهيرب</w:t>
      </w:r>
      <w:r>
        <w:t xml:space="preserve"> kuhairib pl. </w:t>
      </w:r>
      <w:r w:rsidR="003D2305">
        <w:t>-</w:t>
      </w:r>
      <w:r>
        <w:t>āt electron</w:t>
      </w:r>
    </w:p>
    <w:p w:rsidR="00B14408" w:rsidRDefault="00FD180F" w:rsidP="00FD180F">
      <w:pPr>
        <w:pStyle w:val="libNormal"/>
      </w:pPr>
      <w:r w:rsidRPr="00B14408">
        <w:rPr>
          <w:rStyle w:val="libBold2Char"/>
          <w:rFonts w:hint="eastAsia"/>
          <w:rtl/>
        </w:rPr>
        <w:t>كهيربي</w:t>
      </w:r>
      <w:r>
        <w:t xml:space="preserve"> kuhairibī electronic, electron</w:t>
      </w:r>
      <w:r w:rsidR="003D2305">
        <w:t>-</w:t>
      </w:r>
      <w:r>
        <w:t xml:space="preserve"> (in compounds) </w:t>
      </w:r>
      <w:r w:rsidR="003D2305">
        <w:t>|</w:t>
      </w:r>
      <w:r>
        <w:t xml:space="preserve"> </w:t>
      </w:r>
      <w:r>
        <w:rPr>
          <w:rtl/>
        </w:rPr>
        <w:t>المجهر الكهيربي</w:t>
      </w:r>
      <w:r>
        <w:t xml:space="preserve"> (mijhar) electron microscope</w:t>
      </w:r>
    </w:p>
    <w:p w:rsidR="00B14408" w:rsidRDefault="00FD180F" w:rsidP="00FD180F">
      <w:pPr>
        <w:pStyle w:val="libNormal"/>
      </w:pPr>
      <w:r w:rsidRPr="00B14408">
        <w:rPr>
          <w:rStyle w:val="libBold2Char"/>
          <w:rFonts w:hint="eastAsia"/>
          <w:rtl/>
        </w:rPr>
        <w:t>كهاربي</w:t>
      </w:r>
      <w:r>
        <w:t xml:space="preserve"> kahāribī electronic, electron</w:t>
      </w:r>
      <w:r w:rsidR="003D2305">
        <w:t>-</w:t>
      </w:r>
      <w:r>
        <w:t xml:space="preserve"> (in compounds)</w:t>
      </w:r>
    </w:p>
    <w:p w:rsidR="00B14408" w:rsidRDefault="00FD180F" w:rsidP="00FD180F">
      <w:pPr>
        <w:pStyle w:val="libNormal"/>
      </w:pPr>
      <w:r w:rsidRPr="00B14408">
        <w:rPr>
          <w:rStyle w:val="libBold2Char"/>
          <w:rFonts w:hint="eastAsia"/>
          <w:rtl/>
        </w:rPr>
        <w:t>كهرباء</w:t>
      </w:r>
      <w:r>
        <w:t xml:space="preserve"> kahrabā’ and </w:t>
      </w:r>
      <w:r>
        <w:rPr>
          <w:rtl/>
        </w:rPr>
        <w:t>كهربا</w:t>
      </w:r>
      <w:r>
        <w:t xml:space="preserve"> kahrabā amber; electricity; </w:t>
      </w:r>
      <w:r>
        <w:rPr>
          <w:rtl/>
        </w:rPr>
        <w:t>الكهرباء</w:t>
      </w:r>
      <w:r>
        <w:t xml:space="preserve"> (eg.) the street</w:t>
      </w:r>
      <w:r w:rsidR="003D2305">
        <w:t>-</w:t>
      </w:r>
      <w:r>
        <w:t>car, the trolley</w:t>
      </w:r>
    </w:p>
    <w:p w:rsidR="00B14408" w:rsidRDefault="00FD180F" w:rsidP="00FD180F">
      <w:pPr>
        <w:pStyle w:val="libNormal"/>
      </w:pPr>
      <w:r w:rsidRPr="00B14408">
        <w:rPr>
          <w:rStyle w:val="libBold2Char"/>
          <w:rFonts w:hint="eastAsia"/>
          <w:rtl/>
        </w:rPr>
        <w:lastRenderedPageBreak/>
        <w:t>كهربائي</w:t>
      </w:r>
      <w:r>
        <w:t xml:space="preserve"> kahrabā’ī and </w:t>
      </w:r>
      <w:r>
        <w:rPr>
          <w:rtl/>
        </w:rPr>
        <w:t>كهربي</w:t>
      </w:r>
      <w:r>
        <w:t xml:space="preserve"> kahrabī electric(al); electrician </w:t>
      </w:r>
      <w:r w:rsidR="003D2305">
        <w:t>|</w:t>
      </w:r>
      <w:r>
        <w:t xml:space="preserve"> </w:t>
      </w:r>
      <w:r>
        <w:rPr>
          <w:rtl/>
        </w:rPr>
        <w:t>تيار كهربائي</w:t>
      </w:r>
      <w:r>
        <w:t xml:space="preserve"> (ṭayyār) electric current; </w:t>
      </w:r>
      <w:r>
        <w:rPr>
          <w:rtl/>
        </w:rPr>
        <w:t>جامعة كهربائية</w:t>
      </w:r>
      <w:r>
        <w:t xml:space="preserve"> storage battery, secondary battery, accumulator; </w:t>
      </w:r>
      <w:r>
        <w:rPr>
          <w:rtl/>
        </w:rPr>
        <w:t>مصباح كهربائي</w:t>
      </w:r>
      <w:r>
        <w:t xml:space="preserve"> (miṣbāḥ) electric lamp, lightbulb; </w:t>
      </w:r>
      <w:r>
        <w:rPr>
          <w:rtl/>
        </w:rPr>
        <w:t>علاج كهربائي</w:t>
      </w:r>
      <w:r>
        <w:t xml:space="preserve"> diathermy; </w:t>
      </w:r>
      <w:r>
        <w:rPr>
          <w:rtl/>
        </w:rPr>
        <w:t>عالم كهربائي</w:t>
      </w:r>
      <w:r>
        <w:t xml:space="preserve"> electrophysicist; </w:t>
      </w:r>
      <w:r>
        <w:rPr>
          <w:rtl/>
        </w:rPr>
        <w:t>مغنطيس كهربائي</w:t>
      </w:r>
      <w:r>
        <w:t xml:space="preserve"> (magnaṭīs) electromagnet; </w:t>
      </w:r>
      <w:r>
        <w:rPr>
          <w:rtl/>
        </w:rPr>
        <w:t>مغنطيسية كهربائية</w:t>
      </w:r>
      <w:r>
        <w:t xml:space="preserve"> electromagnetism; </w:t>
      </w:r>
      <w:r>
        <w:rPr>
          <w:rtl/>
        </w:rPr>
        <w:t>نور كهربائي</w:t>
      </w:r>
      <w:r>
        <w:t xml:space="preserve"> (nūr) electric light</w:t>
      </w:r>
    </w:p>
    <w:p w:rsidR="00B14408" w:rsidRDefault="00FD180F" w:rsidP="00FD180F">
      <w:pPr>
        <w:pStyle w:val="libNormal"/>
      </w:pPr>
      <w:r w:rsidRPr="00B14408">
        <w:rPr>
          <w:rStyle w:val="libBold2Char"/>
          <w:rFonts w:hint="eastAsia"/>
          <w:rtl/>
        </w:rPr>
        <w:t>كهربائية</w:t>
      </w:r>
      <w:r>
        <w:t xml:space="preserve"> kahrabā’īya and </w:t>
      </w:r>
      <w:r>
        <w:rPr>
          <w:rtl/>
        </w:rPr>
        <w:t>كهربية</w:t>
      </w:r>
      <w:r>
        <w:t xml:space="preserve"> kahrabīya electricity</w:t>
      </w:r>
    </w:p>
    <w:p w:rsidR="00B14408" w:rsidRDefault="00FD180F" w:rsidP="00FD180F">
      <w:pPr>
        <w:pStyle w:val="libNormal"/>
      </w:pPr>
      <w:r w:rsidRPr="00B14408">
        <w:rPr>
          <w:rStyle w:val="libBold2Char"/>
          <w:rFonts w:hint="eastAsia"/>
          <w:rtl/>
        </w:rPr>
        <w:t>مكهرب</w:t>
      </w:r>
      <w:r>
        <w:t xml:space="preserve"> mukahrab electrically charged, electrized, electrified; O electrically conductive, conducting, ionized; O electrically ignited, provided with electric ignition</w:t>
      </w:r>
    </w:p>
    <w:p w:rsidR="00B14408" w:rsidRDefault="00FD180F" w:rsidP="00FD180F">
      <w:pPr>
        <w:pStyle w:val="libNormal"/>
      </w:pPr>
      <w:r w:rsidRPr="00B14408">
        <w:rPr>
          <w:rStyle w:val="libBold2Char"/>
          <w:rFonts w:hint="eastAsia"/>
          <w:rtl/>
        </w:rPr>
        <w:t>كهرطيسي</w:t>
      </w:r>
      <w:r>
        <w:t xml:space="preserve"> kahraṭīsī electromagnetic</w:t>
      </w:r>
    </w:p>
    <w:p w:rsidR="00B14408" w:rsidRDefault="00FD180F" w:rsidP="00FD180F">
      <w:pPr>
        <w:pStyle w:val="libNormal"/>
      </w:pPr>
      <w:r w:rsidRPr="00B14408">
        <w:rPr>
          <w:rStyle w:val="libBold2Char"/>
          <w:rFonts w:hint="eastAsia"/>
          <w:rtl/>
        </w:rPr>
        <w:t>كهرمان</w:t>
      </w:r>
      <w:r>
        <w:t xml:space="preserve"> kahramān amber</w:t>
      </w:r>
    </w:p>
    <w:p w:rsidR="00B14408" w:rsidRDefault="00FD180F" w:rsidP="00FD180F">
      <w:pPr>
        <w:pStyle w:val="libNormal"/>
      </w:pPr>
      <w:r w:rsidRPr="00B14408">
        <w:rPr>
          <w:rStyle w:val="libBold2Char"/>
          <w:rFonts w:hint="eastAsia"/>
          <w:rtl/>
        </w:rPr>
        <w:t>كهف</w:t>
      </w:r>
      <w:r>
        <w:t xml:space="preserve"> kahf pl. </w:t>
      </w:r>
      <w:r>
        <w:rPr>
          <w:rtl/>
        </w:rPr>
        <w:t>كهوف</w:t>
      </w:r>
      <w:r>
        <w:t xml:space="preserve"> kuhūf cave, cavern; depression, hollow, cavity </w:t>
      </w:r>
      <w:r w:rsidR="003D2305">
        <w:t>|</w:t>
      </w:r>
      <w:r>
        <w:t xml:space="preserve"> </w:t>
      </w:r>
      <w:r>
        <w:rPr>
          <w:rtl/>
        </w:rPr>
        <w:t>كهف رئوي</w:t>
      </w:r>
      <w:r>
        <w:t xml:space="preserve"> (ri’awī) pulmonary abscess, vomica (med.); </w:t>
      </w:r>
      <w:r>
        <w:rPr>
          <w:rtl/>
        </w:rPr>
        <w:t>اصحاب الكهف</w:t>
      </w:r>
      <w:r>
        <w:t xml:space="preserve"> the Seven Sleepers</w:t>
      </w:r>
    </w:p>
    <w:p w:rsidR="00B14408" w:rsidRDefault="00FD180F" w:rsidP="00FD180F">
      <w:pPr>
        <w:pStyle w:val="libNormal"/>
      </w:pPr>
      <w:r w:rsidRPr="00B14408">
        <w:rPr>
          <w:rStyle w:val="libBold2Char"/>
          <w:rFonts w:hint="eastAsia"/>
          <w:rtl/>
        </w:rPr>
        <w:t>كهل</w:t>
      </w:r>
      <w:r>
        <w:t xml:space="preserve"> kahala a (</w:t>
      </w:r>
      <w:r>
        <w:rPr>
          <w:rtl/>
        </w:rPr>
        <w:t>كهول</w:t>
      </w:r>
      <w:r>
        <w:t xml:space="preserve"> kuhūl), kahula u (</w:t>
      </w:r>
      <w:r>
        <w:rPr>
          <w:rtl/>
        </w:rPr>
        <w:t>كهولة</w:t>
      </w:r>
      <w:r>
        <w:t xml:space="preserve"> kuhūla) and VIII to be middle</w:t>
      </w:r>
      <w:r w:rsidR="003D2305">
        <w:t>-</w:t>
      </w:r>
      <w:r>
        <w:t>aged, be at the height of one’s life</w:t>
      </w:r>
    </w:p>
    <w:p w:rsidR="00B14408" w:rsidRDefault="00FD180F" w:rsidP="00FD180F">
      <w:pPr>
        <w:pStyle w:val="libNormal"/>
      </w:pPr>
      <w:r w:rsidRPr="00B14408">
        <w:rPr>
          <w:rStyle w:val="libBold2Char"/>
          <w:rFonts w:hint="eastAsia"/>
          <w:rtl/>
        </w:rPr>
        <w:t>كهل</w:t>
      </w:r>
      <w:r>
        <w:t xml:space="preserve"> kahl pl. </w:t>
      </w:r>
      <w:r>
        <w:rPr>
          <w:rtl/>
        </w:rPr>
        <w:t>كهل</w:t>
      </w:r>
      <w:r>
        <w:t xml:space="preserve"> kuhhal, </w:t>
      </w:r>
      <w:r>
        <w:rPr>
          <w:rtl/>
        </w:rPr>
        <w:t>كهال</w:t>
      </w:r>
      <w:r>
        <w:t xml:space="preserve"> kihāl, </w:t>
      </w:r>
      <w:r>
        <w:rPr>
          <w:rtl/>
        </w:rPr>
        <w:t>كهول</w:t>
      </w:r>
      <w:r>
        <w:t xml:space="preserve"> kuhūl, </w:t>
      </w:r>
      <w:r>
        <w:rPr>
          <w:rtl/>
        </w:rPr>
        <w:t>كهلان</w:t>
      </w:r>
      <w:r>
        <w:t xml:space="preserve"> kuhlān middle</w:t>
      </w:r>
      <w:r w:rsidR="003D2305">
        <w:t>-</w:t>
      </w:r>
      <w:r>
        <w:t>aged, man of mature age</w:t>
      </w:r>
    </w:p>
    <w:p w:rsidR="00B14408" w:rsidRDefault="00FD180F" w:rsidP="00FD180F">
      <w:pPr>
        <w:pStyle w:val="libNormal"/>
      </w:pPr>
      <w:r w:rsidRPr="00B14408">
        <w:rPr>
          <w:rStyle w:val="libBold2Char"/>
          <w:rFonts w:hint="eastAsia"/>
          <w:rtl/>
        </w:rPr>
        <w:t>كهل</w:t>
      </w:r>
      <w:r>
        <w:t xml:space="preserve"> kuhūla maturity of age</w:t>
      </w:r>
    </w:p>
    <w:p w:rsidR="00B14408" w:rsidRDefault="00FD180F" w:rsidP="00FD180F">
      <w:pPr>
        <w:pStyle w:val="libNormal"/>
      </w:pPr>
      <w:r w:rsidRPr="00B14408">
        <w:rPr>
          <w:rStyle w:val="libBold2Char"/>
          <w:rFonts w:hint="eastAsia"/>
          <w:rtl/>
        </w:rPr>
        <w:t>كاهل</w:t>
      </w:r>
      <w:r>
        <w:t xml:space="preserve"> kāhil pl. </w:t>
      </w:r>
      <w:r>
        <w:rPr>
          <w:rtl/>
        </w:rPr>
        <w:t>كواهل</w:t>
      </w:r>
      <w:r>
        <w:t xml:space="preserve"> kawāhil2 upper part of the back; withers </w:t>
      </w:r>
      <w:r w:rsidR="003D2305">
        <w:t>|</w:t>
      </w:r>
      <w:r>
        <w:t xml:space="preserve"> </w:t>
      </w:r>
      <w:r>
        <w:rPr>
          <w:rtl/>
        </w:rPr>
        <w:t>ثقل كاهله</w:t>
      </w:r>
      <w:r>
        <w:t xml:space="preserve"> taqqala kāhilahū to load, burden, encumber s.o. or s.th., e.g., </w:t>
      </w:r>
      <w:r>
        <w:rPr>
          <w:rtl/>
        </w:rPr>
        <w:t>ثقل كاهل الميزان</w:t>
      </w:r>
      <w:r>
        <w:t xml:space="preserve"> (k. al</w:t>
      </w:r>
      <w:r w:rsidR="003D2305">
        <w:t>-</w:t>
      </w:r>
      <w:r>
        <w:t xml:space="preserve">mīzān) to burden the budget; </w:t>
      </w:r>
      <w:r>
        <w:rPr>
          <w:rtl/>
        </w:rPr>
        <w:t>تخفيف العبء عن كاهله</w:t>
      </w:r>
      <w:r>
        <w:t xml:space="preserve"> (t. al</w:t>
      </w:r>
      <w:r w:rsidR="003D2305">
        <w:t>-</w:t>
      </w:r>
      <w:r>
        <w:t>‘ib’) unburdening, disencumbrance of s.o. or s.th.</w:t>
      </w:r>
    </w:p>
    <w:p w:rsidR="00B14408" w:rsidRDefault="00FD180F" w:rsidP="00FD180F">
      <w:pPr>
        <w:pStyle w:val="libNormal"/>
      </w:pPr>
      <w:r w:rsidRPr="00B14408">
        <w:rPr>
          <w:rStyle w:val="libBold2Char"/>
          <w:rFonts w:hint="eastAsia"/>
          <w:rtl/>
        </w:rPr>
        <w:t>كهامة</w:t>
      </w:r>
      <w:r>
        <w:t xml:space="preserve"> kahāma dullness, bluntness; lassitude languor, weakness</w:t>
      </w:r>
    </w:p>
    <w:p w:rsidR="00B14408" w:rsidRDefault="00FD180F" w:rsidP="00FD180F">
      <w:pPr>
        <w:pStyle w:val="libNormal"/>
      </w:pPr>
      <w:r w:rsidRPr="007F5296">
        <w:rPr>
          <w:rStyle w:val="libBold2Char"/>
        </w:rPr>
        <w:t>1</w:t>
      </w:r>
      <w:r w:rsidRPr="007F5296">
        <w:rPr>
          <w:rStyle w:val="libBold2Char"/>
          <w:rtl/>
        </w:rPr>
        <w:t>كهن</w:t>
      </w:r>
      <w:r>
        <w:t xml:space="preserve"> kahana a u (</w:t>
      </w:r>
      <w:r>
        <w:rPr>
          <w:rtl/>
        </w:rPr>
        <w:t>كهانة</w:t>
      </w:r>
      <w:r>
        <w:t xml:space="preserve"> kahāna) to predict the future, tell the fortune (</w:t>
      </w:r>
      <w:r>
        <w:rPr>
          <w:rtl/>
        </w:rPr>
        <w:t>ل</w:t>
      </w:r>
      <w:r>
        <w:t xml:space="preserve"> of s.o.), prophesy (</w:t>
      </w:r>
      <w:r>
        <w:rPr>
          <w:rtl/>
        </w:rPr>
        <w:t>ل</w:t>
      </w:r>
      <w:r>
        <w:t xml:space="preserve"> to s.o.) V to predict, foretell, presage, prophesy (</w:t>
      </w:r>
      <w:r>
        <w:rPr>
          <w:rtl/>
        </w:rPr>
        <w:t>ب</w:t>
      </w:r>
      <w:r>
        <w:t xml:space="preserve"> s.th.)</w:t>
      </w:r>
    </w:p>
    <w:p w:rsidR="00B14408" w:rsidRDefault="00FD180F" w:rsidP="00FD180F">
      <w:pPr>
        <w:pStyle w:val="libNormal"/>
      </w:pPr>
      <w:r w:rsidRPr="00B14408">
        <w:rPr>
          <w:rStyle w:val="libBold2Char"/>
          <w:rFonts w:hint="eastAsia"/>
          <w:rtl/>
        </w:rPr>
        <w:t>كهانة</w:t>
      </w:r>
      <w:r>
        <w:t xml:space="preserve"> kahāna prediction; prophecy</w:t>
      </w:r>
    </w:p>
    <w:p w:rsidR="00B14408" w:rsidRDefault="00FD180F" w:rsidP="00FD180F">
      <w:pPr>
        <w:pStyle w:val="libNormal"/>
      </w:pPr>
      <w:r w:rsidRPr="00B14408">
        <w:rPr>
          <w:rStyle w:val="libBold2Char"/>
          <w:rFonts w:hint="eastAsia"/>
          <w:rtl/>
        </w:rPr>
        <w:t>كهانة</w:t>
      </w:r>
      <w:r>
        <w:t xml:space="preserve"> kihāna divination, soothsaying, fortunetelling</w:t>
      </w:r>
    </w:p>
    <w:p w:rsidR="00B14408" w:rsidRDefault="00FD180F" w:rsidP="00FD180F">
      <w:pPr>
        <w:pStyle w:val="libNormal"/>
      </w:pPr>
      <w:r w:rsidRPr="00B14408">
        <w:rPr>
          <w:rStyle w:val="libBold2Char"/>
          <w:rFonts w:hint="eastAsia"/>
          <w:rtl/>
        </w:rPr>
        <w:t>كهنوت</w:t>
      </w:r>
      <w:r>
        <w:t xml:space="preserve"> kahnūt, kahanūt priesthood </w:t>
      </w:r>
      <w:r w:rsidR="003D2305">
        <w:t>|</w:t>
      </w:r>
      <w:r>
        <w:t xml:space="preserve"> </w:t>
      </w:r>
      <w:r>
        <w:rPr>
          <w:rtl/>
        </w:rPr>
        <w:t>رجال الكهنوت</w:t>
      </w:r>
      <w:r>
        <w:t xml:space="preserve"> the clergy, the ministry</w:t>
      </w:r>
    </w:p>
    <w:p w:rsidR="00B14408" w:rsidRDefault="00FD180F" w:rsidP="00FD180F">
      <w:pPr>
        <w:pStyle w:val="libNormal"/>
      </w:pPr>
      <w:r w:rsidRPr="00B14408">
        <w:rPr>
          <w:rStyle w:val="libBold2Char"/>
          <w:rFonts w:hint="eastAsia"/>
          <w:rtl/>
        </w:rPr>
        <w:t>كهنوتي</w:t>
      </w:r>
      <w:r>
        <w:t xml:space="preserve"> kahanūtī priestly, sacerdotal, ministerial, clerical, ecclesiastic(al)</w:t>
      </w:r>
    </w:p>
    <w:p w:rsidR="00B14408" w:rsidRDefault="00FD180F" w:rsidP="00FD180F">
      <w:pPr>
        <w:pStyle w:val="libNormal"/>
      </w:pPr>
      <w:r w:rsidRPr="00B14408">
        <w:rPr>
          <w:rStyle w:val="libBold2Char"/>
          <w:rFonts w:hint="eastAsia"/>
          <w:rtl/>
        </w:rPr>
        <w:lastRenderedPageBreak/>
        <w:t>مكهن</w:t>
      </w:r>
      <w:r>
        <w:t xml:space="preserve"> makhan (place of an) oracle</w:t>
      </w:r>
    </w:p>
    <w:p w:rsidR="00B14408" w:rsidRDefault="00FD180F" w:rsidP="00FD180F">
      <w:pPr>
        <w:pStyle w:val="libNormal"/>
      </w:pPr>
      <w:r w:rsidRPr="00B14408">
        <w:rPr>
          <w:rStyle w:val="libBold2Char"/>
          <w:rFonts w:hint="eastAsia"/>
          <w:rtl/>
        </w:rPr>
        <w:t>تكهن</w:t>
      </w:r>
      <w:r>
        <w:t xml:space="preserve"> takahhun pl. </w:t>
      </w:r>
      <w:r w:rsidR="003D2305">
        <w:t>-</w:t>
      </w:r>
      <w:r>
        <w:t>āt prediction, prophecy; conjecture, surmise</w:t>
      </w:r>
    </w:p>
    <w:p w:rsidR="00B14408" w:rsidRDefault="00FD180F" w:rsidP="00FD180F">
      <w:pPr>
        <w:pStyle w:val="libNormal"/>
      </w:pPr>
      <w:r w:rsidRPr="00B14408">
        <w:rPr>
          <w:rStyle w:val="libBold2Char"/>
          <w:rFonts w:hint="eastAsia"/>
          <w:rtl/>
        </w:rPr>
        <w:t>كاهن</w:t>
      </w:r>
      <w:r>
        <w:t xml:space="preserve"> kāhin pl. </w:t>
      </w:r>
      <w:r>
        <w:rPr>
          <w:rtl/>
        </w:rPr>
        <w:t>كهان</w:t>
      </w:r>
      <w:r>
        <w:t xml:space="preserve"> kuhhān, </w:t>
      </w:r>
      <w:r>
        <w:rPr>
          <w:rtl/>
        </w:rPr>
        <w:t>كهنة</w:t>
      </w:r>
      <w:r>
        <w:t xml:space="preserve"> kahana diviner, soothsayer, prognosticator, fortuneteller; priest </w:t>
      </w:r>
      <w:r>
        <w:rPr>
          <w:rtl/>
        </w:rPr>
        <w:t>رئيس الكهنة</w:t>
      </w:r>
      <w:r>
        <w:t xml:space="preserve"> and </w:t>
      </w:r>
      <w:r>
        <w:rPr>
          <w:rtl/>
        </w:rPr>
        <w:t>كبير الكهنة</w:t>
      </w:r>
      <w:r>
        <w:t xml:space="preserve"> high priest</w:t>
      </w:r>
    </w:p>
    <w:p w:rsidR="00B14408" w:rsidRDefault="00FD180F" w:rsidP="00FD180F">
      <w:pPr>
        <w:pStyle w:val="libNormal"/>
      </w:pPr>
      <w:r w:rsidRPr="00B14408">
        <w:rPr>
          <w:rStyle w:val="libBold2Char"/>
          <w:rFonts w:hint="eastAsia"/>
          <w:rtl/>
        </w:rPr>
        <w:t>متكهن</w:t>
      </w:r>
      <w:r>
        <w:t xml:space="preserve"> mutakahhin diviner, soothsayer, prognosticator, fortuneteller</w:t>
      </w:r>
    </w:p>
    <w:p w:rsidR="00B14408" w:rsidRDefault="00FD180F" w:rsidP="00FD180F">
      <w:pPr>
        <w:pStyle w:val="libNormal"/>
      </w:pPr>
      <w:r w:rsidRPr="007F5296">
        <w:rPr>
          <w:rStyle w:val="libBold2Char"/>
        </w:rPr>
        <w:t>2</w:t>
      </w:r>
      <w:r w:rsidRPr="007F5296">
        <w:rPr>
          <w:rStyle w:val="libBold2Char"/>
          <w:rtl/>
        </w:rPr>
        <w:t>كهنة</w:t>
      </w:r>
      <w:r>
        <w:t xml:space="preserve"> kuhna rags, shreds, scrap, junk; ragged, tattered</w:t>
      </w:r>
    </w:p>
    <w:p w:rsidR="00B14408" w:rsidRDefault="00FD180F" w:rsidP="00FD180F">
      <w:pPr>
        <w:pStyle w:val="libNormal"/>
      </w:pPr>
      <w:r w:rsidRPr="00B14408">
        <w:rPr>
          <w:rStyle w:val="libBold2Char"/>
          <w:rFonts w:hint="eastAsia"/>
          <w:rtl/>
        </w:rPr>
        <w:t>كهنجي</w:t>
      </w:r>
      <w:r>
        <w:t xml:space="preserve"> kuhnajī ragman, rag picker</w:t>
      </w:r>
    </w:p>
    <w:p w:rsidR="00B14408" w:rsidRDefault="00FD180F" w:rsidP="00FD180F">
      <w:pPr>
        <w:pStyle w:val="libNormal"/>
      </w:pPr>
      <w:r w:rsidRPr="00B14408">
        <w:rPr>
          <w:rStyle w:val="libBold2Char"/>
          <w:rFonts w:hint="eastAsia"/>
          <w:rtl/>
        </w:rPr>
        <w:t>كهاية</w:t>
      </w:r>
      <w:r>
        <w:t xml:space="preserve"> kihāya administrative district in Tunisia</w:t>
      </w:r>
    </w:p>
    <w:p w:rsidR="00B14408" w:rsidRDefault="00FD180F" w:rsidP="00FD180F">
      <w:pPr>
        <w:pStyle w:val="libNormal"/>
      </w:pPr>
      <w:r w:rsidRPr="00B14408">
        <w:rPr>
          <w:rStyle w:val="libBold2Char"/>
          <w:rFonts w:hint="eastAsia"/>
          <w:rtl/>
        </w:rPr>
        <w:t>كاهية</w:t>
      </w:r>
      <w:r>
        <w:t xml:space="preserve"> kāhiya pl. </w:t>
      </w:r>
      <w:r>
        <w:rPr>
          <w:rtl/>
        </w:rPr>
        <w:t>كواه</w:t>
      </w:r>
      <w:r>
        <w:t xml:space="preserve"> kawāhin chief officer of a </w:t>
      </w:r>
      <w:r>
        <w:rPr>
          <w:rtl/>
        </w:rPr>
        <w:t>كهاية</w:t>
      </w:r>
      <w:r>
        <w:t>; deputy, vice</w:t>
      </w:r>
      <w:r w:rsidR="003D2305">
        <w:t>-</w:t>
      </w:r>
      <w:r>
        <w:t>, under</w:t>
      </w:r>
      <w:r w:rsidR="003D2305">
        <w:t>-</w:t>
      </w:r>
      <w:r>
        <w:t>, sub</w:t>
      </w:r>
      <w:r w:rsidR="003D2305">
        <w:t>-</w:t>
      </w:r>
      <w:r>
        <w:t xml:space="preserve"> (Tun.)</w:t>
      </w:r>
    </w:p>
    <w:p w:rsidR="00B14408" w:rsidRDefault="00FD180F" w:rsidP="00FD180F">
      <w:pPr>
        <w:pStyle w:val="libNormal"/>
      </w:pPr>
      <w:r w:rsidRPr="00B14408">
        <w:rPr>
          <w:rStyle w:val="libBold2Char"/>
          <w:rFonts w:hint="eastAsia"/>
          <w:rtl/>
        </w:rPr>
        <w:t>كوة</w:t>
      </w:r>
      <w:r>
        <w:t xml:space="preserve"> kūwa pl. </w:t>
      </w:r>
      <w:r w:rsidR="003D2305">
        <w:t>-</w:t>
      </w:r>
      <w:r>
        <w:t xml:space="preserve">āt, </w:t>
      </w:r>
      <w:r>
        <w:rPr>
          <w:rtl/>
        </w:rPr>
        <w:t>كوى</w:t>
      </w:r>
      <w:r>
        <w:t xml:space="preserve"> kuwan, </w:t>
      </w:r>
      <w:r>
        <w:rPr>
          <w:rtl/>
        </w:rPr>
        <w:t>كواء</w:t>
      </w:r>
      <w:r>
        <w:t xml:space="preserve"> kiwā’ aperture; small window, attic window, skylight; peephole  </w:t>
      </w:r>
    </w:p>
    <w:p w:rsidR="00B14408" w:rsidRDefault="00FD180F" w:rsidP="00FD180F">
      <w:pPr>
        <w:pStyle w:val="libNormal"/>
      </w:pPr>
      <w:r w:rsidRPr="00B14408">
        <w:rPr>
          <w:rStyle w:val="libBold2Char"/>
          <w:rFonts w:hint="eastAsia"/>
          <w:rtl/>
        </w:rPr>
        <w:t>كواليني</w:t>
      </w:r>
      <w:r>
        <w:t xml:space="preserve"> kawālīnī pl. </w:t>
      </w:r>
      <w:r w:rsidR="003D2305">
        <w:t>-</w:t>
      </w:r>
      <w:r>
        <w:t>ya locksmith</w:t>
      </w:r>
    </w:p>
    <w:p w:rsidR="00B14408" w:rsidRDefault="00FD180F" w:rsidP="00FD180F">
      <w:pPr>
        <w:pStyle w:val="libNormal"/>
      </w:pPr>
      <w:r w:rsidRPr="00B14408">
        <w:rPr>
          <w:rStyle w:val="libBold2Char"/>
          <w:rFonts w:hint="eastAsia"/>
          <w:rtl/>
        </w:rPr>
        <w:t>كوب</w:t>
      </w:r>
      <w:r>
        <w:t xml:space="preserve"> kūb pl. </w:t>
      </w:r>
      <w:r>
        <w:rPr>
          <w:rtl/>
        </w:rPr>
        <w:t>اكواب</w:t>
      </w:r>
      <w:r>
        <w:t xml:space="preserve"> akwāb drinking glass, tumbler, (ir.) cup</w:t>
      </w:r>
    </w:p>
    <w:p w:rsidR="00B14408" w:rsidRDefault="00FD180F" w:rsidP="00FD180F">
      <w:pPr>
        <w:pStyle w:val="libNormal"/>
      </w:pPr>
      <w:r w:rsidRPr="00B14408">
        <w:rPr>
          <w:rStyle w:val="libBold2Char"/>
          <w:rFonts w:hint="eastAsia"/>
          <w:rtl/>
        </w:rPr>
        <w:t>كوبة</w:t>
      </w:r>
      <w:r>
        <w:t xml:space="preserve"> kūba drinking glass, tumbler; hearts (in a deck of cards)</w:t>
      </w:r>
    </w:p>
    <w:p w:rsidR="00B14408" w:rsidRDefault="00FD180F" w:rsidP="00FD180F">
      <w:pPr>
        <w:pStyle w:val="libNormal"/>
      </w:pPr>
      <w:r w:rsidRPr="00B14408">
        <w:rPr>
          <w:rStyle w:val="libBold2Char"/>
          <w:rFonts w:hint="eastAsia"/>
          <w:rtl/>
        </w:rPr>
        <w:t>كوبرته</w:t>
      </w:r>
      <w:r>
        <w:t xml:space="preserve"> (It. coperta) kūbarta deck (of a ship)</w:t>
      </w:r>
    </w:p>
    <w:p w:rsidR="00B14408" w:rsidRDefault="00FD180F" w:rsidP="00FD180F">
      <w:pPr>
        <w:pStyle w:val="libNormal"/>
      </w:pPr>
      <w:r w:rsidRPr="00B14408">
        <w:rPr>
          <w:rStyle w:val="libBold2Char"/>
          <w:rFonts w:hint="eastAsia"/>
          <w:rtl/>
        </w:rPr>
        <w:t>كوبري</w:t>
      </w:r>
      <w:r>
        <w:t xml:space="preserve"> (Turk. köprü) kūbrī pl. </w:t>
      </w:r>
      <w:r w:rsidR="001F2792">
        <w:t xml:space="preserve"> </w:t>
      </w:r>
      <w:r>
        <w:rPr>
          <w:rtl/>
        </w:rPr>
        <w:t>كباري</w:t>
      </w:r>
      <w:r>
        <w:t xml:space="preserve"> kabārī bridge (eg.)</w:t>
      </w:r>
    </w:p>
    <w:p w:rsidR="00B14408" w:rsidRDefault="00FD180F" w:rsidP="00FD180F">
      <w:pPr>
        <w:pStyle w:val="libNormal"/>
      </w:pPr>
      <w:r w:rsidRPr="00B14408">
        <w:rPr>
          <w:rStyle w:val="libBold2Char"/>
          <w:rFonts w:hint="eastAsia"/>
          <w:rtl/>
        </w:rPr>
        <w:t>كوبنهاج</w:t>
      </w:r>
      <w:r>
        <w:t xml:space="preserve"> (Fr. Copenhague) Copenhagen</w:t>
      </w:r>
    </w:p>
    <w:p w:rsidR="00B14408" w:rsidRDefault="00FD180F" w:rsidP="00FD180F">
      <w:pPr>
        <w:pStyle w:val="libNormal"/>
      </w:pPr>
      <w:r w:rsidRPr="00B14408">
        <w:rPr>
          <w:rStyle w:val="libBold2Char"/>
          <w:rFonts w:hint="eastAsia"/>
          <w:rtl/>
        </w:rPr>
        <w:t>كوبنهاجن</w:t>
      </w:r>
      <w:r>
        <w:t xml:space="preserve"> kōbinhāgin Copenhagen</w:t>
      </w:r>
    </w:p>
    <w:p w:rsidR="00B14408" w:rsidRDefault="00FD180F" w:rsidP="00FD180F">
      <w:pPr>
        <w:pStyle w:val="libNormal"/>
      </w:pPr>
      <w:r w:rsidRPr="00B14408">
        <w:rPr>
          <w:rStyle w:val="libBold2Char"/>
          <w:rFonts w:hint="eastAsia"/>
          <w:rtl/>
        </w:rPr>
        <w:t>كوبيا</w:t>
      </w:r>
      <w:r>
        <w:t xml:space="preserve"> (It. copia) kōbiyā copy </w:t>
      </w:r>
      <w:r w:rsidR="003D2305">
        <w:t>|</w:t>
      </w:r>
      <w:r>
        <w:t xml:space="preserve"> </w:t>
      </w:r>
      <w:r>
        <w:rPr>
          <w:rtl/>
        </w:rPr>
        <w:t>قلم كوبيا</w:t>
      </w:r>
      <w:r>
        <w:t xml:space="preserve"> qalam k. copying pencil, indelible pencil</w:t>
      </w:r>
    </w:p>
    <w:p w:rsidR="00B14408" w:rsidRDefault="00FD180F" w:rsidP="00FD180F">
      <w:pPr>
        <w:pStyle w:val="libNormal"/>
      </w:pPr>
      <w:r w:rsidRPr="00B14408">
        <w:rPr>
          <w:rStyle w:val="libBold2Char"/>
          <w:rFonts w:hint="eastAsia"/>
          <w:rtl/>
        </w:rPr>
        <w:t>كوبيل</w:t>
      </w:r>
      <w:r>
        <w:t xml:space="preserve"> (Engl. cobble) cobbled pavement, cobblestones</w:t>
      </w:r>
    </w:p>
    <w:p w:rsidR="00B14408" w:rsidRDefault="00FD180F" w:rsidP="00FD180F">
      <w:pPr>
        <w:pStyle w:val="libNormal"/>
      </w:pPr>
      <w:r w:rsidRPr="00B14408">
        <w:rPr>
          <w:rStyle w:val="libBold2Char"/>
          <w:rFonts w:hint="eastAsia"/>
          <w:rtl/>
        </w:rPr>
        <w:t>كوبيه</w:t>
      </w:r>
      <w:r>
        <w:t xml:space="preserve"> (It. copia) kōbiya copy</w:t>
      </w:r>
    </w:p>
    <w:p w:rsidR="00B14408" w:rsidRDefault="00FD180F" w:rsidP="00FD180F">
      <w:pPr>
        <w:pStyle w:val="libNormal"/>
      </w:pPr>
      <w:r w:rsidRPr="00B14408">
        <w:rPr>
          <w:rStyle w:val="libBold2Char"/>
          <w:rFonts w:hint="eastAsia"/>
          <w:rtl/>
        </w:rPr>
        <w:t>الكويت</w:t>
      </w:r>
      <w:r>
        <w:t xml:space="preserve"> al</w:t>
      </w:r>
      <w:r w:rsidR="003D2305">
        <w:t>-</w:t>
      </w:r>
      <w:r>
        <w:t>kuwait Kuwait</w:t>
      </w:r>
    </w:p>
    <w:p w:rsidR="00B14408" w:rsidRDefault="00FD180F" w:rsidP="00FD180F">
      <w:pPr>
        <w:pStyle w:val="libNormal"/>
      </w:pPr>
      <w:r w:rsidRPr="00B14408">
        <w:rPr>
          <w:rStyle w:val="libBold2Char"/>
          <w:rFonts w:hint="eastAsia"/>
          <w:rtl/>
        </w:rPr>
        <w:t>كوتر</w:t>
      </w:r>
      <w:r>
        <w:t xml:space="preserve"> (Engl. cutter) kōtar pl. </w:t>
      </w:r>
      <w:r>
        <w:rPr>
          <w:rtl/>
        </w:rPr>
        <w:t>كواتر</w:t>
      </w:r>
      <w:r>
        <w:t xml:space="preserve"> kawātir2 (eg.) cutter, yawl</w:t>
      </w:r>
    </w:p>
    <w:p w:rsidR="00B14408" w:rsidRDefault="00FD180F" w:rsidP="00FD180F">
      <w:pPr>
        <w:pStyle w:val="libNormal"/>
      </w:pPr>
      <w:r w:rsidRPr="00B14408">
        <w:rPr>
          <w:rStyle w:val="libBold2Char"/>
          <w:rFonts w:hint="eastAsia"/>
          <w:rtl/>
        </w:rPr>
        <w:t>كوثة</w:t>
      </w:r>
      <w:r>
        <w:t xml:space="preserve"> kauta fertility; abundance, profusion</w:t>
      </w:r>
    </w:p>
    <w:p w:rsidR="00B14408" w:rsidRDefault="00FD180F" w:rsidP="00FD180F">
      <w:pPr>
        <w:pStyle w:val="libNormal"/>
      </w:pPr>
      <w:r w:rsidRPr="00B14408">
        <w:rPr>
          <w:rStyle w:val="libBold2Char"/>
          <w:rFonts w:hint="eastAsia"/>
          <w:rtl/>
        </w:rPr>
        <w:t>كوثر</w:t>
      </w:r>
      <w:r>
        <w:t xml:space="preserve"> kautar much, ample, abundant, plentiful, large quantity; </w:t>
      </w:r>
      <w:r>
        <w:rPr>
          <w:rtl/>
        </w:rPr>
        <w:t>الكوثر</w:t>
      </w:r>
      <w:r>
        <w:t xml:space="preserve"> al</w:t>
      </w:r>
      <w:r w:rsidR="003D2305">
        <w:t>-</w:t>
      </w:r>
      <w:r>
        <w:t>kautar name of a river in Paradise</w:t>
      </w:r>
    </w:p>
    <w:p w:rsidR="00B14408" w:rsidRDefault="00FD180F" w:rsidP="00FD180F">
      <w:pPr>
        <w:pStyle w:val="libNormal"/>
      </w:pPr>
      <w:r w:rsidRPr="00B14408">
        <w:rPr>
          <w:rStyle w:val="libBold2Char"/>
          <w:rFonts w:hint="eastAsia"/>
          <w:rtl/>
        </w:rPr>
        <w:t>كوثل</w:t>
      </w:r>
      <w:r>
        <w:t xml:space="preserve"> kautal stern (of a ship)</w:t>
      </w:r>
    </w:p>
    <w:p w:rsidR="00B14408" w:rsidRDefault="00FD180F" w:rsidP="00FD180F">
      <w:pPr>
        <w:pStyle w:val="libNormal"/>
      </w:pPr>
      <w:r w:rsidRPr="00B14408">
        <w:rPr>
          <w:rStyle w:val="libBold2Char"/>
          <w:rFonts w:hint="eastAsia"/>
          <w:rtl/>
        </w:rPr>
        <w:t>مكوجي</w:t>
      </w:r>
      <w:r>
        <w:t xml:space="preserve"> see </w:t>
      </w:r>
      <w:r w:rsidRPr="007F5296">
        <w:rPr>
          <w:rStyle w:val="libBold2Char"/>
        </w:rPr>
        <w:t>1</w:t>
      </w:r>
      <w:r w:rsidRPr="007F5296">
        <w:rPr>
          <w:rStyle w:val="libBold2Char"/>
          <w:rtl/>
        </w:rPr>
        <w:t>كوى</w:t>
      </w:r>
    </w:p>
    <w:p w:rsidR="00B14408" w:rsidRDefault="00FD180F" w:rsidP="00FD180F">
      <w:pPr>
        <w:pStyle w:val="libNormal"/>
      </w:pPr>
      <w:r w:rsidRPr="007F5296">
        <w:rPr>
          <w:rStyle w:val="libBold2Char"/>
        </w:rPr>
        <w:t>2</w:t>
      </w:r>
      <w:r w:rsidRPr="007F5296">
        <w:rPr>
          <w:rStyle w:val="libBold2Char"/>
          <w:rtl/>
        </w:rPr>
        <w:t>كوخ</w:t>
      </w:r>
      <w:r>
        <w:t xml:space="preserve"> kūk pl. </w:t>
      </w:r>
      <w:r>
        <w:rPr>
          <w:rtl/>
        </w:rPr>
        <w:t>اكواخ</w:t>
      </w:r>
      <w:r>
        <w:t xml:space="preserve"> akwāk hut</w:t>
      </w:r>
    </w:p>
    <w:p w:rsidR="00B14408" w:rsidRDefault="00FD180F" w:rsidP="00FD180F">
      <w:pPr>
        <w:pStyle w:val="libNormal"/>
      </w:pPr>
      <w:r w:rsidRPr="007F5296">
        <w:rPr>
          <w:rStyle w:val="libBold2Char"/>
        </w:rPr>
        <w:lastRenderedPageBreak/>
        <w:t>2</w:t>
      </w:r>
      <w:r w:rsidRPr="007F5296">
        <w:rPr>
          <w:rStyle w:val="libBold2Char"/>
          <w:rtl/>
        </w:rPr>
        <w:t>كاخية</w:t>
      </w:r>
      <w:r>
        <w:t xml:space="preserve"> look up alphabetically</w:t>
      </w:r>
    </w:p>
    <w:p w:rsidR="00B14408" w:rsidRDefault="00FD180F" w:rsidP="00FD180F">
      <w:pPr>
        <w:pStyle w:val="libNormal"/>
      </w:pPr>
      <w:r w:rsidRPr="007F5296">
        <w:rPr>
          <w:rStyle w:val="libBold2Char"/>
        </w:rPr>
        <w:t>1</w:t>
      </w:r>
      <w:r w:rsidRPr="007F5296">
        <w:rPr>
          <w:rStyle w:val="libBold2Char"/>
          <w:rtl/>
        </w:rPr>
        <w:t>كاد</w:t>
      </w:r>
      <w:r>
        <w:rPr>
          <w:rtl/>
        </w:rPr>
        <w:t xml:space="preserve"> (كود</w:t>
      </w:r>
      <w:r>
        <w:t>) kāda (</w:t>
      </w:r>
      <w:r w:rsidRPr="00E67646">
        <w:rPr>
          <w:rStyle w:val="libNormalChar"/>
        </w:rPr>
        <w:t>1st</w:t>
      </w:r>
      <w:r>
        <w:t xml:space="preserve"> pers. perf. kidtu) imperf. </w:t>
      </w:r>
      <w:r>
        <w:rPr>
          <w:rtl/>
        </w:rPr>
        <w:t>يكاد</w:t>
      </w:r>
      <w:r>
        <w:t xml:space="preserve"> yakādu to be on the point (</w:t>
      </w:r>
      <w:r>
        <w:rPr>
          <w:rtl/>
        </w:rPr>
        <w:t>ان</w:t>
      </w:r>
      <w:r>
        <w:t xml:space="preserve"> of doing s.th.), be about (</w:t>
      </w:r>
      <w:r>
        <w:rPr>
          <w:rtl/>
        </w:rPr>
        <w:t>ان</w:t>
      </w:r>
      <w:r>
        <w:t xml:space="preserve"> to do s.th.), (with imperf.) it wouldn’t have taken much more ..., he (it) all but ..., he (would have) almost ... </w:t>
      </w:r>
      <w:r w:rsidR="003D2305">
        <w:t>|</w:t>
      </w:r>
      <w:r>
        <w:t xml:space="preserve"> </w:t>
      </w:r>
      <w:r>
        <w:rPr>
          <w:rtl/>
        </w:rPr>
        <w:t>كاد يموت</w:t>
      </w:r>
      <w:r>
        <w:t xml:space="preserve"> he almost died; </w:t>
      </w:r>
      <w:r>
        <w:rPr>
          <w:rtl/>
        </w:rPr>
        <w:t>ك</w:t>
      </w:r>
      <w:r>
        <w:rPr>
          <w:rFonts w:hint="eastAsia"/>
          <w:rtl/>
        </w:rPr>
        <w:t>دت</w:t>
      </w:r>
      <w:r>
        <w:rPr>
          <w:rtl/>
        </w:rPr>
        <w:t xml:space="preserve"> اذهب</w:t>
      </w:r>
      <w:r>
        <w:t xml:space="preserve"> kidtu adhabu I almost went; </w:t>
      </w:r>
      <w:r>
        <w:rPr>
          <w:rtl/>
        </w:rPr>
        <w:t>يكاد يكون في حكم العدم</w:t>
      </w:r>
      <w:r>
        <w:t xml:space="preserve"> (ḥukmi l</w:t>
      </w:r>
      <w:r w:rsidR="003D2305">
        <w:t>-</w:t>
      </w:r>
      <w:r>
        <w:t xml:space="preserve">’adam) it is almost as good as  nonexistent; (with neg. corresponding to Engl. “hardly, scarcely, barely; no sooner ..., as soon as ...”:) </w:t>
      </w:r>
      <w:r>
        <w:rPr>
          <w:rtl/>
        </w:rPr>
        <w:t>ما كاد يقوم</w:t>
      </w:r>
      <w:r>
        <w:t xml:space="preserve"> no sooner had he got up ...; </w:t>
      </w:r>
      <w:r>
        <w:rPr>
          <w:rtl/>
        </w:rPr>
        <w:t xml:space="preserve">لا تكاد </w:t>
      </w:r>
      <w:r>
        <w:rPr>
          <w:rFonts w:hint="eastAsia"/>
          <w:rtl/>
        </w:rPr>
        <w:t>ترى</w:t>
      </w:r>
      <w:r>
        <w:t xml:space="preserve"> (tarā) you will hardly ever see, or, you barely see, or, the moment you see …; </w:t>
      </w:r>
      <w:r>
        <w:rPr>
          <w:rtl/>
        </w:rPr>
        <w:t>لم يكد يراها</w:t>
      </w:r>
      <w:r>
        <w:t xml:space="preserve"> lam yakad yarāhā no sooner had he seen her, the moment he saw her; </w:t>
      </w:r>
      <w:r>
        <w:rPr>
          <w:rtl/>
        </w:rPr>
        <w:t>لم يكد – حتى</w:t>
      </w:r>
      <w:r>
        <w:t xml:space="preserve"> and </w:t>
      </w:r>
      <w:r>
        <w:rPr>
          <w:rtl/>
        </w:rPr>
        <w:t xml:space="preserve">ما كاد </w:t>
      </w:r>
      <w:r w:rsidR="003D2305">
        <w:rPr>
          <w:rtl/>
        </w:rPr>
        <w:t>--</w:t>
      </w:r>
      <w:r>
        <w:rPr>
          <w:rtl/>
        </w:rPr>
        <w:t xml:space="preserve"> حتى</w:t>
      </w:r>
      <w:r>
        <w:t xml:space="preserve"> no sooner – than, as soon as he </w:t>
      </w:r>
      <w:r w:rsidR="003D2305">
        <w:t>--</w:t>
      </w:r>
      <w:r>
        <w:t xml:space="preserve"> he ..., the moment he – he </w:t>
      </w:r>
      <w:r>
        <w:rPr>
          <w:rFonts w:hint="eastAsia"/>
        </w:rPr>
        <w:t>…</w:t>
      </w:r>
    </w:p>
    <w:p w:rsidR="00B14408" w:rsidRDefault="00FD180F" w:rsidP="00FD180F">
      <w:pPr>
        <w:pStyle w:val="libNormal"/>
      </w:pPr>
      <w:r w:rsidRPr="00B14408">
        <w:rPr>
          <w:rStyle w:val="libBold2Char"/>
          <w:rFonts w:hint="eastAsia"/>
          <w:rtl/>
        </w:rPr>
        <w:t>كاد</w:t>
      </w:r>
      <w:r>
        <w:t xml:space="preserve"> kād: </w:t>
      </w:r>
      <w:r>
        <w:rPr>
          <w:rtl/>
        </w:rPr>
        <w:t>بالكاد</w:t>
      </w:r>
      <w:r>
        <w:t xml:space="preserve"> almost, nearly; see also alphabetically</w:t>
      </w:r>
    </w:p>
    <w:p w:rsidR="00B14408" w:rsidRDefault="00FD180F" w:rsidP="00FD180F">
      <w:pPr>
        <w:pStyle w:val="libNormal"/>
      </w:pPr>
      <w:r w:rsidRPr="007F5296">
        <w:rPr>
          <w:rStyle w:val="libBold2Char"/>
        </w:rPr>
        <w:t>2</w:t>
      </w:r>
      <w:r w:rsidRPr="007F5296">
        <w:rPr>
          <w:rStyle w:val="libBold2Char"/>
          <w:rtl/>
        </w:rPr>
        <w:t>كود</w:t>
      </w:r>
      <w:r>
        <w:t xml:space="preserve"> II to heap up, pile up (</w:t>
      </w:r>
      <w:r>
        <w:rPr>
          <w:rtl/>
        </w:rPr>
        <w:t>هـ</w:t>
      </w:r>
      <w:r>
        <w:t xml:space="preserve"> s.th.)</w:t>
      </w:r>
    </w:p>
    <w:p w:rsidR="00B14408" w:rsidRDefault="00FD180F" w:rsidP="00FD180F">
      <w:pPr>
        <w:pStyle w:val="libNormal"/>
      </w:pPr>
      <w:r w:rsidRPr="00B14408">
        <w:rPr>
          <w:rStyle w:val="libBold2Char"/>
          <w:rFonts w:hint="eastAsia"/>
          <w:rtl/>
        </w:rPr>
        <w:t>كودة</w:t>
      </w:r>
      <w:r>
        <w:t xml:space="preserve"> kauda pl. </w:t>
      </w:r>
      <w:r>
        <w:rPr>
          <w:rtl/>
        </w:rPr>
        <w:t>اكواد</w:t>
      </w:r>
      <w:r>
        <w:t xml:space="preserve"> akwād heap, pile</w:t>
      </w:r>
    </w:p>
    <w:p w:rsidR="00B14408" w:rsidRDefault="00FD180F" w:rsidP="00FD180F">
      <w:pPr>
        <w:pStyle w:val="libNormal"/>
      </w:pPr>
      <w:r w:rsidRPr="007F5296">
        <w:rPr>
          <w:rStyle w:val="libBold2Char"/>
        </w:rPr>
        <w:t>3</w:t>
      </w:r>
      <w:r w:rsidRPr="007F5296">
        <w:rPr>
          <w:rStyle w:val="libBold2Char"/>
          <w:rtl/>
        </w:rPr>
        <w:t>كودية</w:t>
      </w:r>
      <w:r>
        <w:rPr>
          <w:rtl/>
        </w:rPr>
        <w:t xml:space="preserve"> زار</w:t>
      </w:r>
      <w:r>
        <w:t xml:space="preserve"> (eg.) kudyit zār woman leader of the Zar ritual</w:t>
      </w:r>
    </w:p>
    <w:p w:rsidR="00B14408" w:rsidRDefault="00FD180F" w:rsidP="00FD180F">
      <w:pPr>
        <w:pStyle w:val="libNormal"/>
      </w:pPr>
      <w:r w:rsidRPr="007F5296">
        <w:rPr>
          <w:rStyle w:val="libBold2Char"/>
        </w:rPr>
        <w:t>1</w:t>
      </w:r>
      <w:r w:rsidRPr="007F5296">
        <w:rPr>
          <w:rStyle w:val="libBold2Char"/>
          <w:rtl/>
        </w:rPr>
        <w:t>كور</w:t>
      </w:r>
      <w:r>
        <w:t xml:space="preserve"> II to roll, roll up, coil, roll into a ball (</w:t>
      </w:r>
      <w:r>
        <w:rPr>
          <w:rtl/>
        </w:rPr>
        <w:t>هـ</w:t>
      </w:r>
      <w:r>
        <w:t xml:space="preserve"> s.th.), to wind (</w:t>
      </w:r>
      <w:r>
        <w:rPr>
          <w:rtl/>
        </w:rPr>
        <w:t>هـ</w:t>
      </w:r>
      <w:r>
        <w:t xml:space="preserve"> the turban); to make round, ball</w:t>
      </w:r>
      <w:r w:rsidR="003D2305">
        <w:t>-</w:t>
      </w:r>
      <w:r>
        <w:t>shaped (</w:t>
      </w:r>
      <w:r>
        <w:rPr>
          <w:rtl/>
        </w:rPr>
        <w:t>هـ</w:t>
      </w:r>
      <w:r>
        <w:t xml:space="preserve"> s.th.); to clench (</w:t>
      </w:r>
      <w:r>
        <w:rPr>
          <w:rtl/>
        </w:rPr>
        <w:t>قبضته</w:t>
      </w:r>
      <w:r>
        <w:t xml:space="preserve"> qabḍatahū one’s list) V to become round, be or become ball</w:t>
      </w:r>
      <w:r w:rsidR="003D2305">
        <w:t>-</w:t>
      </w:r>
      <w:r>
        <w:t>shaped, globular, spherical, to curl up (in a lying position); to conglomerate, form or gather into a ball</w:t>
      </w:r>
    </w:p>
    <w:p w:rsidR="00B14408" w:rsidRDefault="00FD180F" w:rsidP="00FD180F">
      <w:pPr>
        <w:pStyle w:val="libNormal"/>
      </w:pPr>
      <w:r w:rsidRPr="00B14408">
        <w:rPr>
          <w:rStyle w:val="libBold2Char"/>
          <w:rFonts w:hint="eastAsia"/>
          <w:rtl/>
        </w:rPr>
        <w:t>كور</w:t>
      </w:r>
      <w:r>
        <w:t xml:space="preserve"> kūr pl. </w:t>
      </w:r>
      <w:r>
        <w:rPr>
          <w:rtl/>
        </w:rPr>
        <w:t>اكوار</w:t>
      </w:r>
      <w:r>
        <w:t xml:space="preserve"> akwār, </w:t>
      </w:r>
      <w:r>
        <w:rPr>
          <w:rtl/>
        </w:rPr>
        <w:t>اكور</w:t>
      </w:r>
      <w:r>
        <w:t xml:space="preserve"> akwur, </w:t>
      </w:r>
      <w:r>
        <w:rPr>
          <w:rtl/>
        </w:rPr>
        <w:t>كيران</w:t>
      </w:r>
      <w:r>
        <w:t xml:space="preserve"> kīrān camel saddle; forge, furnace, smelting furnace, bellows</w:t>
      </w:r>
    </w:p>
    <w:p w:rsidR="00B14408" w:rsidRDefault="00FD180F" w:rsidP="00FD180F">
      <w:pPr>
        <w:pStyle w:val="libNormal"/>
      </w:pPr>
      <w:r w:rsidRPr="00B14408">
        <w:rPr>
          <w:rStyle w:val="libBold2Char"/>
          <w:rFonts w:hint="eastAsia"/>
          <w:rtl/>
        </w:rPr>
        <w:t>كورة</w:t>
      </w:r>
      <w:r>
        <w:t xml:space="preserve"> kūra pl. </w:t>
      </w:r>
      <w:r>
        <w:rPr>
          <w:rtl/>
        </w:rPr>
        <w:t>كور</w:t>
      </w:r>
      <w:r>
        <w:t xml:space="preserve"> kuwar district, rural district, small town, village, ball (= </w:t>
      </w:r>
      <w:r>
        <w:rPr>
          <w:rtl/>
        </w:rPr>
        <w:t>كرة</w:t>
      </w:r>
      <w:r>
        <w:t>)</w:t>
      </w:r>
    </w:p>
    <w:p w:rsidR="00B14408" w:rsidRDefault="00FD180F" w:rsidP="00FD180F">
      <w:pPr>
        <w:pStyle w:val="libNormal"/>
      </w:pPr>
      <w:r w:rsidRPr="00B14408">
        <w:rPr>
          <w:rStyle w:val="libBold2Char"/>
          <w:rFonts w:hint="eastAsia"/>
          <w:rtl/>
        </w:rPr>
        <w:t>كورى</w:t>
      </w:r>
      <w:r>
        <w:t xml:space="preserve"> see below, alphabetically</w:t>
      </w:r>
    </w:p>
    <w:p w:rsidR="00B14408" w:rsidRDefault="00FD180F" w:rsidP="00FD180F">
      <w:pPr>
        <w:pStyle w:val="libNormal"/>
      </w:pPr>
      <w:r w:rsidRPr="00B14408">
        <w:rPr>
          <w:rStyle w:val="libBold2Char"/>
          <w:rFonts w:hint="eastAsia"/>
          <w:rtl/>
        </w:rPr>
        <w:t>كوارة</w:t>
      </w:r>
      <w:r>
        <w:t xml:space="preserve"> kuwāra pl. </w:t>
      </w:r>
      <w:r>
        <w:rPr>
          <w:rtl/>
        </w:rPr>
        <w:t>كوائر</w:t>
      </w:r>
      <w:r>
        <w:t xml:space="preserve"> kawā’ir2 beehive</w:t>
      </w:r>
    </w:p>
    <w:p w:rsidR="00B14408" w:rsidRDefault="00FD180F" w:rsidP="00FD180F">
      <w:pPr>
        <w:pStyle w:val="libNormal"/>
      </w:pPr>
      <w:r w:rsidRPr="00B14408">
        <w:rPr>
          <w:rStyle w:val="libBold2Char"/>
          <w:rFonts w:hint="eastAsia"/>
          <w:rtl/>
        </w:rPr>
        <w:t>كوروي</w:t>
      </w:r>
      <w:r>
        <w:t xml:space="preserve"> kūrawī ball</w:t>
      </w:r>
      <w:r w:rsidR="003D2305">
        <w:t>-</w:t>
      </w:r>
      <w:r>
        <w:t>shaped, globular, spherical</w:t>
      </w:r>
    </w:p>
    <w:p w:rsidR="00B14408" w:rsidRDefault="00FD180F" w:rsidP="00FD180F">
      <w:pPr>
        <w:pStyle w:val="libNormal"/>
      </w:pPr>
      <w:r w:rsidRPr="00B14408">
        <w:rPr>
          <w:rStyle w:val="libBold2Char"/>
          <w:rFonts w:hint="eastAsia"/>
          <w:rtl/>
        </w:rPr>
        <w:t>مكور</w:t>
      </w:r>
      <w:r>
        <w:t xml:space="preserve"> mikwar and </w:t>
      </w:r>
      <w:r>
        <w:rPr>
          <w:rtl/>
        </w:rPr>
        <w:t>مكورة</w:t>
      </w:r>
      <w:r>
        <w:t xml:space="preserve"> mikwara turban</w:t>
      </w:r>
    </w:p>
    <w:p w:rsidR="00B14408" w:rsidRDefault="00FD180F" w:rsidP="00FD180F">
      <w:pPr>
        <w:pStyle w:val="libNormal"/>
      </w:pPr>
      <w:r w:rsidRPr="00B14408">
        <w:rPr>
          <w:rStyle w:val="libBold2Char"/>
          <w:rFonts w:hint="eastAsia"/>
          <w:rtl/>
        </w:rPr>
        <w:t>مكور</w:t>
      </w:r>
      <w:r>
        <w:t xml:space="preserve"> mukawwar ball</w:t>
      </w:r>
      <w:r w:rsidR="003D2305">
        <w:t>-</w:t>
      </w:r>
      <w:r>
        <w:t>shaped, globular, round</w:t>
      </w:r>
    </w:p>
    <w:p w:rsidR="00B14408" w:rsidRDefault="00FD180F" w:rsidP="00FD180F">
      <w:pPr>
        <w:pStyle w:val="libNormal"/>
      </w:pPr>
      <w:r w:rsidRPr="007F5296">
        <w:rPr>
          <w:rStyle w:val="libBold2Char"/>
        </w:rPr>
        <w:t>2</w:t>
      </w:r>
      <w:r w:rsidRPr="007F5296">
        <w:rPr>
          <w:rStyle w:val="libBold2Char"/>
          <w:rtl/>
        </w:rPr>
        <w:t>كار</w:t>
      </w:r>
      <w:r>
        <w:t xml:space="preserve"> look up alphabetically</w:t>
      </w:r>
    </w:p>
    <w:p w:rsidR="00B14408" w:rsidRDefault="00FD180F" w:rsidP="00FD180F">
      <w:pPr>
        <w:pStyle w:val="libNormal"/>
      </w:pPr>
      <w:r w:rsidRPr="00B14408">
        <w:rPr>
          <w:rStyle w:val="libBold2Char"/>
          <w:rFonts w:hint="eastAsia"/>
          <w:rtl/>
        </w:rPr>
        <w:lastRenderedPageBreak/>
        <w:t>بالكورجة</w:t>
      </w:r>
      <w:r>
        <w:t xml:space="preserve"> bi</w:t>
      </w:r>
      <w:r w:rsidR="003D2305">
        <w:t>-</w:t>
      </w:r>
      <w:r>
        <w:t>l</w:t>
      </w:r>
      <w:r w:rsidR="003D2305">
        <w:t>-</w:t>
      </w:r>
      <w:r>
        <w:t>kauraja in the bulk, wholesale, in the lump</w:t>
      </w:r>
    </w:p>
    <w:p w:rsidR="00B14408" w:rsidRDefault="00FD180F" w:rsidP="00FD180F">
      <w:pPr>
        <w:pStyle w:val="libNormal"/>
      </w:pPr>
      <w:r w:rsidRPr="00B14408">
        <w:rPr>
          <w:rStyle w:val="libBold2Char"/>
          <w:rFonts w:hint="eastAsia"/>
          <w:rtl/>
        </w:rPr>
        <w:t>كوردون</w:t>
      </w:r>
      <w:r>
        <w:t xml:space="preserve"> (Fr. cordon) kordōn pl. </w:t>
      </w:r>
      <w:r w:rsidR="003D2305">
        <w:t>-</w:t>
      </w:r>
      <w:r>
        <w:t>āt cordon; ribbon, braid, lace, trimming</w:t>
      </w:r>
    </w:p>
    <w:p w:rsidR="00B14408" w:rsidRDefault="00FD180F" w:rsidP="00FD180F">
      <w:pPr>
        <w:pStyle w:val="libNormal"/>
      </w:pPr>
      <w:r w:rsidRPr="00B14408">
        <w:rPr>
          <w:rStyle w:val="libBold2Char"/>
          <w:rFonts w:hint="eastAsia"/>
          <w:rtl/>
        </w:rPr>
        <w:t>كورس</w:t>
      </w:r>
      <w:r>
        <w:t xml:space="preserve"> (Engl.) kōras chorus (also fig.); choir</w:t>
      </w:r>
    </w:p>
    <w:p w:rsidR="00B14408" w:rsidRDefault="00FD180F" w:rsidP="00FD180F">
      <w:pPr>
        <w:pStyle w:val="libNormal"/>
      </w:pPr>
      <w:r w:rsidRPr="00B14408">
        <w:rPr>
          <w:rStyle w:val="libBold2Char"/>
          <w:rFonts w:hint="eastAsia"/>
          <w:rtl/>
        </w:rPr>
        <w:t>كورسيه</w:t>
      </w:r>
      <w:r>
        <w:t xml:space="preserve"> (Fr. corset) korsēh pl. </w:t>
      </w:r>
      <w:r>
        <w:rPr>
          <w:rtl/>
        </w:rPr>
        <w:t>كورسيهات</w:t>
      </w:r>
      <w:r>
        <w:t xml:space="preserve"> korsēhāt corset</w:t>
      </w:r>
    </w:p>
    <w:p w:rsidR="00B14408" w:rsidRDefault="00FD180F" w:rsidP="00FD180F">
      <w:pPr>
        <w:pStyle w:val="libNormal"/>
      </w:pPr>
      <w:r w:rsidRPr="00B14408">
        <w:rPr>
          <w:rStyle w:val="libBold2Char"/>
          <w:rFonts w:hint="eastAsia"/>
          <w:rtl/>
        </w:rPr>
        <w:t>كورك</w:t>
      </w:r>
      <w:r>
        <w:rPr>
          <w:rtl/>
        </w:rPr>
        <w:t>, كوريك</w:t>
      </w:r>
      <w:r>
        <w:t xml:space="preserve"> (Turk. kürek) kūrēk forced labor (eg.)</w:t>
      </w:r>
    </w:p>
    <w:p w:rsidR="00B14408" w:rsidRDefault="00FD180F" w:rsidP="00FD180F">
      <w:pPr>
        <w:pStyle w:val="libNormal"/>
      </w:pPr>
      <w:r w:rsidRPr="00B14408">
        <w:rPr>
          <w:rStyle w:val="libBold2Char"/>
          <w:rFonts w:hint="eastAsia"/>
          <w:rtl/>
        </w:rPr>
        <w:t>كورنيش</w:t>
      </w:r>
      <w:r>
        <w:t xml:space="preserve"> (Fr. corniche) see </w:t>
      </w:r>
      <w:r>
        <w:rPr>
          <w:rtl/>
        </w:rPr>
        <w:t>كرنيش</w:t>
      </w:r>
    </w:p>
    <w:p w:rsidR="00B14408" w:rsidRDefault="00FD180F" w:rsidP="00FD180F">
      <w:pPr>
        <w:pStyle w:val="libNormal"/>
      </w:pPr>
      <w:r w:rsidRPr="00B14408">
        <w:rPr>
          <w:rStyle w:val="libBold2Char"/>
          <w:rFonts w:hint="eastAsia"/>
          <w:rtl/>
        </w:rPr>
        <w:t>كورريا</w:t>
      </w:r>
      <w:r>
        <w:t xml:space="preserve"> kōriyā Korea</w:t>
      </w:r>
    </w:p>
    <w:p w:rsidR="00B14408" w:rsidRDefault="00FD180F" w:rsidP="00FD180F">
      <w:pPr>
        <w:pStyle w:val="libNormal"/>
      </w:pPr>
      <w:r w:rsidRPr="00B14408">
        <w:rPr>
          <w:rStyle w:val="libBold2Char"/>
          <w:rFonts w:hint="eastAsia"/>
          <w:rtl/>
        </w:rPr>
        <w:t>كوري</w:t>
      </w:r>
      <w:r>
        <w:t xml:space="preserve"> kōrī Korean</w:t>
      </w:r>
    </w:p>
    <w:p w:rsidR="00B14408" w:rsidRDefault="00FD180F" w:rsidP="00FD180F">
      <w:pPr>
        <w:pStyle w:val="libNormal"/>
      </w:pPr>
      <w:r w:rsidRPr="00B14408">
        <w:rPr>
          <w:rStyle w:val="libBold2Char"/>
          <w:rFonts w:hint="eastAsia"/>
          <w:rtl/>
        </w:rPr>
        <w:t>كوريك</w:t>
      </w:r>
      <w:r>
        <w:t xml:space="preserve"> see </w:t>
      </w:r>
      <w:r>
        <w:rPr>
          <w:rtl/>
        </w:rPr>
        <w:t>كريك</w:t>
      </w:r>
      <w:r>
        <w:t xml:space="preserve"> and </w:t>
      </w:r>
      <w:r>
        <w:rPr>
          <w:rtl/>
        </w:rPr>
        <w:t>كورك</w:t>
      </w:r>
    </w:p>
    <w:p w:rsidR="00B14408" w:rsidRDefault="00FD180F" w:rsidP="00FD180F">
      <w:pPr>
        <w:pStyle w:val="libNormal"/>
      </w:pPr>
      <w:r w:rsidRPr="00B14408">
        <w:rPr>
          <w:rStyle w:val="libBold2Char"/>
          <w:rFonts w:hint="eastAsia"/>
          <w:rtl/>
        </w:rPr>
        <w:t>كوز</w:t>
      </w:r>
      <w:r>
        <w:t xml:space="preserve"> kūz pl. </w:t>
      </w:r>
      <w:r>
        <w:rPr>
          <w:rtl/>
        </w:rPr>
        <w:t>اكواز</w:t>
      </w:r>
      <w:r>
        <w:t xml:space="preserve"> akwāz, </w:t>
      </w:r>
      <w:r>
        <w:rPr>
          <w:rtl/>
        </w:rPr>
        <w:t>كيزان</w:t>
      </w:r>
      <w:r>
        <w:t xml:space="preserve"> kīzān small jug of clay or tin; mug, tankard </w:t>
      </w:r>
      <w:r w:rsidR="003D2305">
        <w:t>|</w:t>
      </w:r>
      <w:r>
        <w:t xml:space="preserve"> </w:t>
      </w:r>
      <w:r>
        <w:rPr>
          <w:rtl/>
        </w:rPr>
        <w:t>كوز الذرة</w:t>
      </w:r>
      <w:r>
        <w:t xml:space="preserve"> k. ad</w:t>
      </w:r>
      <w:r w:rsidR="003D2305">
        <w:t>-</w:t>
      </w:r>
      <w:r>
        <w:t>dura (eg.) corncob</w:t>
      </w:r>
    </w:p>
    <w:p w:rsidR="00B14408" w:rsidRDefault="00FD180F" w:rsidP="00FD180F">
      <w:pPr>
        <w:pStyle w:val="libNormal"/>
      </w:pPr>
      <w:r w:rsidRPr="007F5296">
        <w:rPr>
          <w:rStyle w:val="libBold2Char"/>
        </w:rPr>
        <w:t>1</w:t>
      </w:r>
      <w:r w:rsidRPr="007F5296">
        <w:rPr>
          <w:rStyle w:val="libBold2Char"/>
          <w:rtl/>
        </w:rPr>
        <w:t>كوس</w:t>
      </w:r>
      <w:r>
        <w:t xml:space="preserve"> kūs pl. </w:t>
      </w:r>
      <w:r w:rsidR="003D2305">
        <w:t>-</w:t>
      </w:r>
      <w:r>
        <w:t>āt small drum</w:t>
      </w:r>
    </w:p>
    <w:p w:rsidR="00B14408" w:rsidRDefault="00FD180F" w:rsidP="00FD180F">
      <w:pPr>
        <w:pStyle w:val="libNormal"/>
      </w:pPr>
      <w:r w:rsidRPr="007F5296">
        <w:rPr>
          <w:rStyle w:val="libBold2Char"/>
        </w:rPr>
        <w:t>2</w:t>
      </w:r>
      <w:r w:rsidRPr="007F5296">
        <w:rPr>
          <w:rStyle w:val="libBold2Char"/>
          <w:rtl/>
        </w:rPr>
        <w:t>كاس</w:t>
      </w:r>
      <w:r>
        <w:t xml:space="preserve"> kās pl. </w:t>
      </w:r>
      <w:r>
        <w:rPr>
          <w:rtl/>
        </w:rPr>
        <w:t>اكواس</w:t>
      </w:r>
      <w:r>
        <w:t xml:space="preserve"> akwās = </w:t>
      </w:r>
      <w:r>
        <w:rPr>
          <w:rtl/>
        </w:rPr>
        <w:t>كأس</w:t>
      </w:r>
    </w:p>
    <w:p w:rsidR="00B14408" w:rsidRDefault="00FD180F" w:rsidP="00FD180F">
      <w:pPr>
        <w:pStyle w:val="libNormal"/>
      </w:pPr>
      <w:r w:rsidRPr="007F5296">
        <w:rPr>
          <w:rStyle w:val="libBold2Char"/>
        </w:rPr>
        <w:t>3</w:t>
      </w:r>
      <w:r w:rsidRPr="007F5296">
        <w:rPr>
          <w:rStyle w:val="libBold2Char"/>
          <w:rtl/>
        </w:rPr>
        <w:t>كويس</w:t>
      </w:r>
      <w:r>
        <w:t xml:space="preserve"> kuwayyis (eg.) nice, fine, pretty, comely, handsome, beautiful</w:t>
      </w:r>
    </w:p>
    <w:p w:rsidR="00B14408" w:rsidRDefault="00FD180F" w:rsidP="00FD180F">
      <w:pPr>
        <w:pStyle w:val="libNormal"/>
      </w:pPr>
      <w:r w:rsidRPr="00B14408">
        <w:rPr>
          <w:rStyle w:val="libBold2Char"/>
          <w:rFonts w:hint="eastAsia"/>
          <w:rtl/>
        </w:rPr>
        <w:t>اكوس</w:t>
      </w:r>
      <w:r>
        <w:t xml:space="preserve"> akwas2 more beautiful, prettier, nicer</w:t>
      </w:r>
    </w:p>
    <w:p w:rsidR="00B14408" w:rsidRDefault="00FD180F" w:rsidP="00FD180F">
      <w:pPr>
        <w:pStyle w:val="libNormal"/>
      </w:pPr>
      <w:r w:rsidRPr="00B14408">
        <w:rPr>
          <w:rStyle w:val="libBold2Char"/>
          <w:rFonts w:hint="eastAsia"/>
          <w:rtl/>
        </w:rPr>
        <w:t>كوسا</w:t>
      </w:r>
      <w:r>
        <w:t xml:space="preserve"> or </w:t>
      </w:r>
      <w:r>
        <w:rPr>
          <w:rtl/>
        </w:rPr>
        <w:t>كوسى</w:t>
      </w:r>
      <w:r>
        <w:t xml:space="preserve"> kūsā (coll.; n. un. </w:t>
      </w:r>
      <w:r>
        <w:rPr>
          <w:rtl/>
        </w:rPr>
        <w:t>كوساة</w:t>
      </w:r>
      <w:r>
        <w:t xml:space="preserve"> kūsāh, </w:t>
      </w:r>
      <w:r w:rsidR="001F2792">
        <w:t xml:space="preserve"> </w:t>
      </w:r>
      <w:r>
        <w:rPr>
          <w:rtl/>
        </w:rPr>
        <w:t>كوساية</w:t>
      </w:r>
      <w:r>
        <w:t xml:space="preserve"> kūsāya) (eg., syr.) zucchini; see also under </w:t>
      </w:r>
      <w:r>
        <w:rPr>
          <w:rtl/>
        </w:rPr>
        <w:t>كيس</w:t>
      </w:r>
    </w:p>
    <w:p w:rsidR="00B14408" w:rsidRDefault="00FD180F" w:rsidP="00FD180F">
      <w:pPr>
        <w:pStyle w:val="libNormal"/>
      </w:pPr>
      <w:r w:rsidRPr="00B14408">
        <w:rPr>
          <w:rStyle w:val="libBold2Char"/>
          <w:rFonts w:hint="eastAsia"/>
          <w:rtl/>
        </w:rPr>
        <w:t>كوسج</w:t>
      </w:r>
      <w:r>
        <w:t xml:space="preserve"> kausaj swordfish (Xiphias gladius)</w:t>
      </w:r>
    </w:p>
    <w:p w:rsidR="00B14408" w:rsidRDefault="00FD180F" w:rsidP="00FD180F">
      <w:pPr>
        <w:pStyle w:val="libNormal"/>
      </w:pPr>
      <w:r w:rsidRPr="00B14408">
        <w:rPr>
          <w:rStyle w:val="libBold2Char"/>
          <w:rFonts w:hint="eastAsia"/>
          <w:rtl/>
        </w:rPr>
        <w:t>كوشة</w:t>
      </w:r>
      <w:r>
        <w:t xml:space="preserve"> kūša pl. </w:t>
      </w:r>
      <w:r>
        <w:rPr>
          <w:rtl/>
        </w:rPr>
        <w:t>كوش</w:t>
      </w:r>
      <w:r>
        <w:t xml:space="preserve"> kuwaš kiln (specif., limekiln)</w:t>
      </w:r>
    </w:p>
    <w:p w:rsidR="00B14408" w:rsidRDefault="00FD180F" w:rsidP="00FD180F">
      <w:pPr>
        <w:pStyle w:val="libNormal"/>
      </w:pPr>
      <w:r w:rsidRPr="00B14408">
        <w:rPr>
          <w:rStyle w:val="libBold2Char"/>
          <w:rFonts w:hint="eastAsia"/>
          <w:rtl/>
        </w:rPr>
        <w:t>كوع</w:t>
      </w:r>
      <w:r>
        <w:t xml:space="preserve"> kū’ and </w:t>
      </w:r>
      <w:r>
        <w:rPr>
          <w:rtl/>
        </w:rPr>
        <w:t>كاع</w:t>
      </w:r>
      <w:r>
        <w:t xml:space="preserve"> kā’ pl. </w:t>
      </w:r>
      <w:r>
        <w:rPr>
          <w:rtl/>
        </w:rPr>
        <w:t>اكواع</w:t>
      </w:r>
      <w:r>
        <w:t xml:space="preserve"> akwā’, </w:t>
      </w:r>
      <w:r>
        <w:rPr>
          <w:rtl/>
        </w:rPr>
        <w:t>كيعان</w:t>
      </w:r>
      <w:r>
        <w:t xml:space="preserve"> kī’ān projecting carpal end of the radius, wristbone; elbow (anat.); kū’ elbow, angle, bend (of a pipe); curve, turn, bend (of a road) </w:t>
      </w:r>
      <w:r w:rsidR="003D2305">
        <w:t>|</w:t>
      </w:r>
      <w:r>
        <w:t xml:space="preserve"> </w:t>
      </w:r>
      <w:r>
        <w:rPr>
          <w:rtl/>
        </w:rPr>
        <w:t>كوع الماسورة</w:t>
      </w:r>
      <w:r>
        <w:t xml:space="preserve"> kneepiece or elbow of a pipe; </w:t>
      </w:r>
      <w:r>
        <w:rPr>
          <w:rtl/>
        </w:rPr>
        <w:t>لا يعرف الكوع من البوع</w:t>
      </w:r>
      <w:r>
        <w:t xml:space="preserve"> (ya’rifu) he doesn’t know his knee from his elbow (proverbially of a stupid person)</w:t>
      </w:r>
    </w:p>
    <w:p w:rsidR="00B14408" w:rsidRDefault="00FD180F" w:rsidP="00FD180F">
      <w:pPr>
        <w:pStyle w:val="libNormal"/>
      </w:pPr>
      <w:r w:rsidRPr="00B14408">
        <w:rPr>
          <w:rStyle w:val="libBold2Char"/>
          <w:rFonts w:hint="eastAsia"/>
          <w:rtl/>
        </w:rPr>
        <w:t>كوف</w:t>
      </w:r>
      <w:r>
        <w:t xml:space="preserve"> V to band together, throng together, gather in a crowd</w:t>
      </w:r>
    </w:p>
    <w:p w:rsidR="00B14408" w:rsidRDefault="00FD180F" w:rsidP="00FD180F">
      <w:pPr>
        <w:pStyle w:val="libNormal"/>
      </w:pPr>
      <w:r w:rsidRPr="00B14408">
        <w:rPr>
          <w:rStyle w:val="libBold2Char"/>
          <w:rFonts w:hint="eastAsia"/>
          <w:rtl/>
        </w:rPr>
        <w:t>الكوفة</w:t>
      </w:r>
      <w:r>
        <w:t xml:space="preserve"> al</w:t>
      </w:r>
      <w:r w:rsidR="003D2305">
        <w:t>-</w:t>
      </w:r>
      <w:r>
        <w:t>kūfa Kufa (town in Iraq)</w:t>
      </w:r>
    </w:p>
    <w:p w:rsidR="00B14408" w:rsidRDefault="00FD180F" w:rsidP="00FD180F">
      <w:pPr>
        <w:pStyle w:val="libNormal"/>
      </w:pPr>
      <w:r w:rsidRPr="00B14408">
        <w:rPr>
          <w:rStyle w:val="libBold2Char"/>
          <w:rFonts w:hint="eastAsia"/>
          <w:rtl/>
        </w:rPr>
        <w:t>كوفي</w:t>
      </w:r>
      <w:r>
        <w:t xml:space="preserve"> kūfī Kufic; Kufic writing; </w:t>
      </w:r>
      <w:r>
        <w:rPr>
          <w:rtl/>
        </w:rPr>
        <w:t>الكوفيون</w:t>
      </w:r>
      <w:r>
        <w:t xml:space="preserve"> the Kufic (school of) grammarians</w:t>
      </w:r>
    </w:p>
    <w:p w:rsidR="00B14408" w:rsidRDefault="00FD180F" w:rsidP="00FD180F">
      <w:pPr>
        <w:pStyle w:val="libNormal"/>
      </w:pPr>
      <w:r w:rsidRPr="00B14408">
        <w:rPr>
          <w:rStyle w:val="libBold2Char"/>
          <w:rFonts w:hint="eastAsia"/>
          <w:rtl/>
        </w:rPr>
        <w:t>كوفية</w:t>
      </w:r>
      <w:r>
        <w:t xml:space="preserve"> kūfīya pl. </w:t>
      </w:r>
      <w:r w:rsidR="003D2305">
        <w:t>-</w:t>
      </w:r>
      <w:r>
        <w:t>āt kaffiyeh, square kerchief diagonally folded and worn under the ‘iqāl as a headdress</w:t>
      </w:r>
    </w:p>
    <w:p w:rsidR="00B14408" w:rsidRDefault="00FD180F" w:rsidP="00FD180F">
      <w:pPr>
        <w:pStyle w:val="libNormal"/>
      </w:pPr>
      <w:r w:rsidRPr="00B14408">
        <w:rPr>
          <w:rStyle w:val="libBold2Char"/>
          <w:rFonts w:hint="eastAsia"/>
          <w:rtl/>
        </w:rPr>
        <w:t>كوك</w:t>
      </w:r>
      <w:r>
        <w:t xml:space="preserve"> (Engl.) kōk coke</w:t>
      </w:r>
    </w:p>
    <w:p w:rsidR="00B14408" w:rsidRDefault="00FD180F" w:rsidP="00FD180F">
      <w:pPr>
        <w:pStyle w:val="libNormal"/>
      </w:pPr>
      <w:r w:rsidRPr="00B14408">
        <w:rPr>
          <w:rStyle w:val="libBold2Char"/>
          <w:rFonts w:hint="eastAsia"/>
          <w:rtl/>
        </w:rPr>
        <w:lastRenderedPageBreak/>
        <w:t>كوكب</w:t>
      </w:r>
      <w:r>
        <w:t xml:space="preserve"> kaukab pl. </w:t>
      </w:r>
      <w:r>
        <w:rPr>
          <w:rtl/>
        </w:rPr>
        <w:t>كواكب</w:t>
      </w:r>
      <w:r>
        <w:t xml:space="preserve"> kawākib2 star (also, fig., of screen, stage, etc.); leucoma, white opacity in the cornea of the eye </w:t>
      </w:r>
      <w:r w:rsidR="003D2305">
        <w:t>|</w:t>
      </w:r>
      <w:r>
        <w:t xml:space="preserve"> </w:t>
      </w:r>
      <w:r>
        <w:rPr>
          <w:rtl/>
        </w:rPr>
        <w:t>كوكب سينمائي</w:t>
      </w:r>
      <w:r>
        <w:t xml:space="preserve"> (sīnamā’ī) film star</w:t>
      </w:r>
    </w:p>
    <w:p w:rsidR="00B14408" w:rsidRDefault="00FD180F" w:rsidP="00FD180F">
      <w:pPr>
        <w:pStyle w:val="libNormal"/>
      </w:pPr>
      <w:r w:rsidRPr="00B14408">
        <w:rPr>
          <w:rStyle w:val="libBold2Char"/>
          <w:rFonts w:hint="eastAsia"/>
          <w:rtl/>
        </w:rPr>
        <w:t>كوكبة</w:t>
      </w:r>
      <w:r>
        <w:t xml:space="preserve"> kaukaba star; group, troop, party; (pl. </w:t>
      </w:r>
      <w:r>
        <w:rPr>
          <w:rtl/>
        </w:rPr>
        <w:t>كواكب</w:t>
      </w:r>
      <w:r>
        <w:t xml:space="preserve"> kawākib2) (Syr.; mil.) squadron (of armored units, of cavalry)</w:t>
      </w:r>
    </w:p>
    <w:p w:rsidR="00B14408" w:rsidRDefault="00FD180F" w:rsidP="00FD180F">
      <w:pPr>
        <w:pStyle w:val="libNormal"/>
      </w:pPr>
      <w:r w:rsidRPr="00B14408">
        <w:rPr>
          <w:rStyle w:val="libBold2Char"/>
          <w:rFonts w:hint="eastAsia"/>
          <w:rtl/>
        </w:rPr>
        <w:t>كوكبي</w:t>
      </w:r>
      <w:r>
        <w:t xml:space="preserve"> kaukabī star</w:t>
      </w:r>
      <w:r w:rsidR="003D2305">
        <w:t>-</w:t>
      </w:r>
      <w:r>
        <w:t>shaped, stelliform, starlike, stellular, stellate, stellar; starry, starred; astral</w:t>
      </w:r>
    </w:p>
    <w:p w:rsidR="00B14408" w:rsidRDefault="00FD180F" w:rsidP="00FD180F">
      <w:pPr>
        <w:pStyle w:val="libNormal"/>
      </w:pPr>
      <w:r w:rsidRPr="00B14408">
        <w:rPr>
          <w:rStyle w:val="libBold2Char"/>
          <w:rFonts w:hint="eastAsia"/>
          <w:rtl/>
        </w:rPr>
        <w:t>كوكتيل</w:t>
      </w:r>
      <w:r>
        <w:t xml:space="preserve"> koktēl cocktail</w:t>
      </w:r>
    </w:p>
    <w:p w:rsidR="00B14408" w:rsidRDefault="00FD180F" w:rsidP="00FD180F">
      <w:pPr>
        <w:pStyle w:val="libNormal"/>
      </w:pPr>
      <w:r w:rsidRPr="00B14408">
        <w:rPr>
          <w:rStyle w:val="libBold2Char"/>
          <w:rFonts w:hint="eastAsia"/>
          <w:rtl/>
        </w:rPr>
        <w:t>كولان</w:t>
      </w:r>
      <w:r>
        <w:t xml:space="preserve"> kaulān, kūlān papyrus (Cyperus papyrus; bot.)</w:t>
      </w:r>
    </w:p>
    <w:p w:rsidR="00B14408" w:rsidRDefault="00FD180F" w:rsidP="00FD180F">
      <w:pPr>
        <w:pStyle w:val="libNormal"/>
      </w:pPr>
      <w:r w:rsidRPr="00B14408">
        <w:rPr>
          <w:rStyle w:val="libBold2Char"/>
          <w:rFonts w:hint="eastAsia"/>
          <w:rtl/>
        </w:rPr>
        <w:t>كولومبو</w:t>
      </w:r>
      <w:r>
        <w:t xml:space="preserve"> kolombō Colombo (capital of Ceylon)</w:t>
      </w:r>
    </w:p>
    <w:p w:rsidR="00B14408" w:rsidRDefault="00FD180F" w:rsidP="00FD180F">
      <w:pPr>
        <w:pStyle w:val="libNormal"/>
      </w:pPr>
      <w:r w:rsidRPr="00B14408">
        <w:rPr>
          <w:rStyle w:val="libBold2Char"/>
          <w:rFonts w:hint="eastAsia"/>
          <w:rtl/>
        </w:rPr>
        <w:t>كولومبيا</w:t>
      </w:r>
      <w:r>
        <w:t xml:space="preserve"> kolombiyā Colombia</w:t>
      </w:r>
    </w:p>
    <w:p w:rsidR="00B14408" w:rsidRDefault="00FD180F" w:rsidP="00FD180F">
      <w:pPr>
        <w:pStyle w:val="libNormal"/>
      </w:pPr>
      <w:r w:rsidRPr="00B14408">
        <w:rPr>
          <w:rStyle w:val="libBold2Char"/>
          <w:rFonts w:hint="eastAsia"/>
          <w:rtl/>
        </w:rPr>
        <w:t>كولونيا</w:t>
      </w:r>
      <w:r>
        <w:t xml:space="preserve"> kolōniyā Cologne; Eau de Cologne</w:t>
      </w:r>
    </w:p>
    <w:p w:rsidR="00B14408" w:rsidRDefault="00FD180F" w:rsidP="00FD180F">
      <w:pPr>
        <w:pStyle w:val="libNormal"/>
      </w:pPr>
      <w:r w:rsidRPr="00B14408">
        <w:rPr>
          <w:rStyle w:val="libBold2Char"/>
          <w:rFonts w:hint="eastAsia"/>
          <w:rtl/>
        </w:rPr>
        <w:t>كوليرا</w:t>
      </w:r>
      <w:r>
        <w:t xml:space="preserve"> (Fr. choléra) kōlīrā cholera</w:t>
      </w:r>
    </w:p>
    <w:p w:rsidR="00B14408" w:rsidRDefault="00FD180F" w:rsidP="00FD180F">
      <w:pPr>
        <w:pStyle w:val="libNormal"/>
      </w:pPr>
      <w:r w:rsidRPr="00B14408">
        <w:rPr>
          <w:rStyle w:val="libBold2Char"/>
          <w:rFonts w:hint="eastAsia"/>
          <w:rtl/>
        </w:rPr>
        <w:t>كوليس</w:t>
      </w:r>
      <w:r>
        <w:t xml:space="preserve"> kūlīs pl. </w:t>
      </w:r>
      <w:r>
        <w:rPr>
          <w:rtl/>
        </w:rPr>
        <w:t>كواليس</w:t>
      </w:r>
      <w:r>
        <w:t xml:space="preserve"> kawālīs2 side scene, coulisse, backdrop </w:t>
      </w:r>
      <w:r w:rsidR="003D2305">
        <w:t>|</w:t>
      </w:r>
      <w:r>
        <w:t xml:space="preserve"> </w:t>
      </w:r>
      <w:r>
        <w:rPr>
          <w:rtl/>
        </w:rPr>
        <w:t>وراء الكواليس</w:t>
      </w:r>
      <w:r>
        <w:t xml:space="preserve"> behind the scene, backstage (also fig.)</w:t>
      </w:r>
    </w:p>
    <w:p w:rsidR="00B14408" w:rsidRDefault="00FD180F" w:rsidP="00FD180F">
      <w:pPr>
        <w:pStyle w:val="libNormal"/>
      </w:pPr>
      <w:r w:rsidRPr="00B14408">
        <w:rPr>
          <w:rStyle w:val="libBold2Char"/>
          <w:rFonts w:hint="eastAsia"/>
          <w:rtl/>
        </w:rPr>
        <w:t>كوالين</w:t>
      </w:r>
      <w:r>
        <w:t xml:space="preserve"> pl. of </w:t>
      </w:r>
      <w:r>
        <w:rPr>
          <w:rtl/>
        </w:rPr>
        <w:t>كالون</w:t>
      </w:r>
      <w:r>
        <w:t xml:space="preserve">, which see (alphabetically); </w:t>
      </w:r>
      <w:r>
        <w:rPr>
          <w:rtl/>
        </w:rPr>
        <w:t>كواليني</w:t>
      </w:r>
      <w:r>
        <w:t xml:space="preserve"> ibid.</w:t>
      </w:r>
    </w:p>
    <w:p w:rsidR="00B14408" w:rsidRDefault="00FD180F" w:rsidP="00FD180F">
      <w:pPr>
        <w:pStyle w:val="libNormal"/>
      </w:pPr>
      <w:r w:rsidRPr="00B14408">
        <w:rPr>
          <w:rStyle w:val="libBold2Char"/>
          <w:rFonts w:hint="eastAsia"/>
          <w:rtl/>
        </w:rPr>
        <w:t>كوم</w:t>
      </w:r>
      <w:r>
        <w:t xml:space="preserve"> II to heap, pile up, stack up (</w:t>
      </w:r>
      <w:r>
        <w:rPr>
          <w:rtl/>
        </w:rPr>
        <w:t>هـ</w:t>
      </w:r>
      <w:r>
        <w:t xml:space="preserve"> s.th.) V to be piled up; to pile up; to accumulate; to sink to the ground, crumple, collapse in a heap</w:t>
      </w:r>
    </w:p>
    <w:p w:rsidR="00B14408" w:rsidRDefault="00FD180F" w:rsidP="00FD180F">
      <w:pPr>
        <w:pStyle w:val="libNormal"/>
      </w:pPr>
      <w:r w:rsidRPr="00B14408">
        <w:rPr>
          <w:rStyle w:val="libBold2Char"/>
          <w:rFonts w:hint="eastAsia"/>
          <w:rtl/>
        </w:rPr>
        <w:t>كوم</w:t>
      </w:r>
      <w:r>
        <w:t xml:space="preserve"> kaum pl. </w:t>
      </w:r>
      <w:r>
        <w:rPr>
          <w:rtl/>
        </w:rPr>
        <w:t>اكوام</w:t>
      </w:r>
      <w:r>
        <w:t xml:space="preserve"> akwām, </w:t>
      </w:r>
      <w:r>
        <w:rPr>
          <w:rtl/>
        </w:rPr>
        <w:t>كيمان</w:t>
      </w:r>
      <w:r>
        <w:t xml:space="preserve"> kīmān heap, pile; hill; pl. </w:t>
      </w:r>
      <w:r>
        <w:rPr>
          <w:rtl/>
        </w:rPr>
        <w:t>كيمان</w:t>
      </w:r>
      <w:r>
        <w:t xml:space="preserve"> kīmān esp. garbage piles, refuse dump</w:t>
      </w:r>
    </w:p>
    <w:p w:rsidR="00B14408" w:rsidRDefault="00FD180F" w:rsidP="00FD180F">
      <w:pPr>
        <w:pStyle w:val="libNormal"/>
      </w:pPr>
      <w:r w:rsidRPr="00B14408">
        <w:rPr>
          <w:rStyle w:val="libBold2Char"/>
          <w:rFonts w:hint="eastAsia"/>
          <w:rtl/>
        </w:rPr>
        <w:t>كومة</w:t>
      </w:r>
      <w:r>
        <w:t xml:space="preserve"> kauma, kūma pl. </w:t>
      </w:r>
      <w:r w:rsidR="003D2305">
        <w:t>-</w:t>
      </w:r>
      <w:r>
        <w:t xml:space="preserve">āt, </w:t>
      </w:r>
      <w:r>
        <w:rPr>
          <w:rtl/>
        </w:rPr>
        <w:t>كوم</w:t>
      </w:r>
      <w:r>
        <w:t xml:space="preserve"> kuwam, </w:t>
      </w:r>
      <w:r>
        <w:rPr>
          <w:rtl/>
        </w:rPr>
        <w:t>اكوام</w:t>
      </w:r>
      <w:r>
        <w:t xml:space="preserve"> akwām heap, pile; mass </w:t>
      </w:r>
      <w:r w:rsidR="003D2305">
        <w:t>|</w:t>
      </w:r>
      <w:r>
        <w:t xml:space="preserve"> </w:t>
      </w:r>
      <w:r>
        <w:rPr>
          <w:rtl/>
        </w:rPr>
        <w:t>كومة الحطب</w:t>
      </w:r>
      <w:r>
        <w:t xml:space="preserve"> k. al</w:t>
      </w:r>
      <w:r w:rsidR="003D2305">
        <w:t>-</w:t>
      </w:r>
      <w:r>
        <w:t>ḥaṭab pyre, stake</w:t>
      </w:r>
    </w:p>
    <w:p w:rsidR="00B14408" w:rsidRDefault="00FD180F" w:rsidP="00FD180F">
      <w:pPr>
        <w:pStyle w:val="libNormal"/>
      </w:pPr>
      <w:r w:rsidRPr="00B14408">
        <w:rPr>
          <w:rStyle w:val="libBold2Char"/>
          <w:rFonts w:hint="eastAsia"/>
          <w:rtl/>
        </w:rPr>
        <w:t>كوماندان</w:t>
      </w:r>
      <w:r>
        <w:t xml:space="preserve"> kom</w:t>
      </w:r>
      <w:r w:rsidRPr="00E67646">
        <w:rPr>
          <w:rStyle w:val="libNormalChar"/>
        </w:rPr>
        <w:t>6ndan</w:t>
      </w:r>
      <w:r>
        <w:t xml:space="preserve"> commBndant, commander </w:t>
      </w:r>
    </w:p>
    <w:p w:rsidR="00B14408" w:rsidRDefault="00FD180F" w:rsidP="00FD180F">
      <w:pPr>
        <w:pStyle w:val="libNormal"/>
      </w:pPr>
      <w:r w:rsidRPr="00B14408">
        <w:rPr>
          <w:rStyle w:val="libBold2Char"/>
          <w:rFonts w:hint="eastAsia"/>
          <w:rtl/>
        </w:rPr>
        <w:t>كومساري</w:t>
      </w:r>
      <w:r>
        <w:t xml:space="preserve"> see </w:t>
      </w:r>
      <w:r>
        <w:rPr>
          <w:rtl/>
        </w:rPr>
        <w:t>كمساري</w:t>
      </w:r>
    </w:p>
    <w:p w:rsidR="00B14408" w:rsidRDefault="00FD180F" w:rsidP="00FD180F">
      <w:pPr>
        <w:pStyle w:val="libNormal"/>
      </w:pPr>
      <w:r w:rsidRPr="00B14408">
        <w:rPr>
          <w:rStyle w:val="libBold2Char"/>
          <w:rFonts w:hint="eastAsia"/>
          <w:rtl/>
        </w:rPr>
        <w:t>كومسيوجي</w:t>
      </w:r>
      <w:r>
        <w:t xml:space="preserve"> kūmisyōjī commission merchant</w:t>
      </w:r>
    </w:p>
    <w:p w:rsidR="00B14408" w:rsidRDefault="00FD180F" w:rsidP="00FD180F">
      <w:pPr>
        <w:pStyle w:val="libNormal"/>
      </w:pPr>
      <w:r w:rsidRPr="00B14408">
        <w:rPr>
          <w:rStyle w:val="libBold2Char"/>
          <w:rFonts w:hint="eastAsia"/>
          <w:rtl/>
        </w:rPr>
        <w:t>كومودينو</w:t>
      </w:r>
      <w:r>
        <w:t xml:space="preserve"> (It. coomidino) komudīnū bedside table</w:t>
      </w:r>
    </w:p>
    <w:p w:rsidR="00B14408" w:rsidRDefault="00FD180F" w:rsidP="00FD180F">
      <w:pPr>
        <w:pStyle w:val="libNormal"/>
      </w:pPr>
      <w:r w:rsidRPr="00B14408">
        <w:rPr>
          <w:rStyle w:val="libBold2Char"/>
          <w:rFonts w:hint="eastAsia"/>
          <w:rtl/>
        </w:rPr>
        <w:t>كوميديا</w:t>
      </w:r>
      <w:r>
        <w:t xml:space="preserve"> kōmīdiyā comedy</w:t>
      </w:r>
    </w:p>
    <w:p w:rsidR="00B14408" w:rsidRDefault="00FD180F" w:rsidP="00FD180F">
      <w:pPr>
        <w:pStyle w:val="libNormal"/>
      </w:pPr>
      <w:r w:rsidRPr="007F5296">
        <w:rPr>
          <w:rStyle w:val="libBold2Char"/>
        </w:rPr>
        <w:t>1</w:t>
      </w:r>
      <w:r w:rsidRPr="007F5296">
        <w:rPr>
          <w:rStyle w:val="libBold2Char"/>
          <w:rtl/>
        </w:rPr>
        <w:t>كان</w:t>
      </w:r>
      <w:r>
        <w:rPr>
          <w:rtl/>
        </w:rPr>
        <w:t xml:space="preserve"> (كون</w:t>
      </w:r>
      <w:r>
        <w:t xml:space="preserve">) kāna u (kaun, </w:t>
      </w:r>
      <w:r>
        <w:rPr>
          <w:rtl/>
        </w:rPr>
        <w:t>كيان</w:t>
      </w:r>
      <w:r>
        <w:t xml:space="preserve"> kiyān, </w:t>
      </w:r>
      <w:r>
        <w:rPr>
          <w:rtl/>
        </w:rPr>
        <w:t>كينونة</w:t>
      </w:r>
      <w:r>
        <w:t xml:space="preserve"> kainīna) to be; to exist; to happen, occur, take place; with acc. of the predicate: to be s.th.; with foll. perf. denoting the pluperfect; with foll. imperf. expressing duration in the past = Engl. progressive past: was doing (often corresponding to Engl. “used to ...”, “would ...”); with </w:t>
      </w:r>
      <w:r>
        <w:rPr>
          <w:rtl/>
        </w:rPr>
        <w:t>ل</w:t>
      </w:r>
      <w:r>
        <w:t>: to belong to, be one’s own (</w:t>
      </w:r>
      <w:r>
        <w:rPr>
          <w:rtl/>
        </w:rPr>
        <w:t>كان له بيت</w:t>
      </w:r>
      <w:r>
        <w:t xml:space="preserve"> he had or </w:t>
      </w:r>
      <w:r>
        <w:lastRenderedPageBreak/>
        <w:t xml:space="preserve">owned a house); with </w:t>
      </w:r>
      <w:r>
        <w:rPr>
          <w:rtl/>
        </w:rPr>
        <w:t>ل</w:t>
      </w:r>
      <w:r>
        <w:t xml:space="preserve"> and s.th.: to be the right man for, be qualified for; with </w:t>
      </w:r>
      <w:r>
        <w:rPr>
          <w:rtl/>
        </w:rPr>
        <w:t>من</w:t>
      </w:r>
      <w:r>
        <w:t xml:space="preserve">: to belong to, pertain to; with </w:t>
      </w:r>
      <w:r>
        <w:rPr>
          <w:rtl/>
        </w:rPr>
        <w:t>على</w:t>
      </w:r>
      <w:r>
        <w:t xml:space="preserve">: to be incumbent on, be the duty of; with </w:t>
      </w:r>
      <w:r>
        <w:rPr>
          <w:rtl/>
        </w:rPr>
        <w:t>الى</w:t>
      </w:r>
      <w:r>
        <w:t xml:space="preserve">: to be assigned to, be the lot or share of, be left to, be due (s.o.) </w:t>
      </w:r>
      <w:r w:rsidR="003D2305">
        <w:t>|</w:t>
      </w:r>
      <w:r>
        <w:t xml:space="preserve"> </w:t>
      </w:r>
      <w:r>
        <w:rPr>
          <w:rtl/>
        </w:rPr>
        <w:t>ما يكون</w:t>
      </w:r>
      <w:r>
        <w:t xml:space="preserve"> foll. the elative: </w:t>
      </w:r>
      <w:r>
        <w:rPr>
          <w:rtl/>
        </w:rPr>
        <w:t>على اتم ما يكون</w:t>
      </w:r>
      <w:r>
        <w:t xml:space="preserve"> (atammi) in the moat perfect manner conceivable, as perfect(ly) as possible; </w:t>
      </w:r>
      <w:r>
        <w:rPr>
          <w:rtl/>
        </w:rPr>
        <w:t>اقوالهم اقرب ما تكون ال</w:t>
      </w:r>
      <w:r>
        <w:rPr>
          <w:rFonts w:hint="eastAsia"/>
          <w:rtl/>
        </w:rPr>
        <w:t>ى</w:t>
      </w:r>
      <w:r>
        <w:rPr>
          <w:rtl/>
        </w:rPr>
        <w:t xml:space="preserve"> الصواب</w:t>
      </w:r>
      <w:r>
        <w:t xml:space="preserve"> (ṣawāb) what they said came quite close to the truth: </w:t>
      </w:r>
      <w:r>
        <w:rPr>
          <w:rtl/>
        </w:rPr>
        <w:t>لم يكن ل</w:t>
      </w:r>
      <w:r>
        <w:t xml:space="preserve"> (lam yakun) or </w:t>
      </w:r>
      <w:r>
        <w:rPr>
          <w:rtl/>
        </w:rPr>
        <w:t>ما كان ل</w:t>
      </w:r>
      <w:r>
        <w:t xml:space="preserve"> (with foll. subjunctive) he is (or was) not the right man for, he was not capable of, he was not in a position to ...; it is (or was) not apt to ...; </w:t>
      </w:r>
      <w:r>
        <w:rPr>
          <w:rtl/>
        </w:rPr>
        <w:t>لم يكن ليص</w:t>
      </w:r>
      <w:r>
        <w:rPr>
          <w:rFonts w:hint="eastAsia"/>
          <w:rtl/>
        </w:rPr>
        <w:t>عب</w:t>
      </w:r>
      <w:r>
        <w:rPr>
          <w:rtl/>
        </w:rPr>
        <w:t xml:space="preserve"> عليه ان</w:t>
      </w:r>
      <w:r>
        <w:t xml:space="preserve"> (li</w:t>
      </w:r>
      <w:r w:rsidR="003D2305">
        <w:t>-</w:t>
      </w:r>
      <w:r>
        <w:t xml:space="preserve">yaṣ’uba) it wouldn’t have been difficult for him to …, there was no reason why he couldn’t have ...; </w:t>
      </w:r>
      <w:r>
        <w:rPr>
          <w:rtl/>
        </w:rPr>
        <w:t>ما كان منه الا ان</w:t>
      </w:r>
      <w:r>
        <w:t xml:space="preserve"> (or </w:t>
      </w:r>
      <w:r>
        <w:rPr>
          <w:rtl/>
        </w:rPr>
        <w:t>لم يكن</w:t>
      </w:r>
      <w:r>
        <w:t xml:space="preserve">) (illā an) he had no other choice but to ..., there was nothing for him to do but to ...; he did no more than ...; </w:t>
      </w:r>
      <w:r>
        <w:rPr>
          <w:rtl/>
        </w:rPr>
        <w:t>ما كان له ان</w:t>
      </w:r>
      <w:r>
        <w:t xml:space="preserve"> it is (or was) impossible for him to ...; he is (or was) unable to ...; </w:t>
      </w:r>
      <w:r>
        <w:rPr>
          <w:rtl/>
        </w:rPr>
        <w:t>اصبح في خبر كان</w:t>
      </w:r>
      <w:r>
        <w:t xml:space="preserve"> aṣbaḥa fī kabari k. to disappear, become dated, belong to the past; </w:t>
      </w:r>
      <w:r>
        <w:rPr>
          <w:rtl/>
        </w:rPr>
        <w:t>كان وكان</w:t>
      </w:r>
      <w:r>
        <w:t xml:space="preserve"> a popular form of poem consisting of quatrains II to make, create, produce, originate, bring forth, bring into being, form, shape, fashion (</w:t>
      </w:r>
      <w:r>
        <w:rPr>
          <w:rtl/>
        </w:rPr>
        <w:t>هـ</w:t>
      </w:r>
      <w:r>
        <w:t xml:space="preserve"> s.th.) V to be created, be formed; to come into existence, form, arise, develop; to consist, be composed, be made up (</w:t>
      </w:r>
      <w:r>
        <w:rPr>
          <w:rtl/>
        </w:rPr>
        <w:t>من</w:t>
      </w:r>
      <w:r>
        <w:t xml:space="preserve"> of), be formed (</w:t>
      </w:r>
      <w:r>
        <w:rPr>
          <w:rtl/>
        </w:rPr>
        <w:t>من</w:t>
      </w:r>
      <w:r>
        <w:t xml:space="preserve"> by) X to become lowly, humble, miserable; to submit, yield, surrender, humble o.s., abase o.s., eat humble pie; to abandon o.s., give o.s. over (</w:t>
      </w:r>
      <w:r>
        <w:rPr>
          <w:rtl/>
        </w:rPr>
        <w:t>الى</w:t>
      </w:r>
      <w:r>
        <w:t xml:space="preserve"> to s.th.)</w:t>
      </w:r>
    </w:p>
    <w:p w:rsidR="00B14408" w:rsidRDefault="00FD180F" w:rsidP="00FD180F">
      <w:pPr>
        <w:pStyle w:val="libNormal"/>
      </w:pPr>
      <w:r w:rsidRPr="00B14408">
        <w:rPr>
          <w:rStyle w:val="libBold2Char"/>
          <w:rFonts w:hint="eastAsia"/>
          <w:rtl/>
        </w:rPr>
        <w:t>كون</w:t>
      </w:r>
      <w:r>
        <w:t xml:space="preserve"> kaun pl. </w:t>
      </w:r>
      <w:r>
        <w:rPr>
          <w:rtl/>
        </w:rPr>
        <w:t>اكوان</w:t>
      </w:r>
      <w:r>
        <w:t xml:space="preserve"> akwān being, esse; existence; event, occurrence, incident; </w:t>
      </w:r>
      <w:r>
        <w:rPr>
          <w:rtl/>
        </w:rPr>
        <w:t>الكون</w:t>
      </w:r>
      <w:r>
        <w:t xml:space="preserve"> the existent, the existing, reality; the world; the cosmos, the universe </w:t>
      </w:r>
      <w:r w:rsidR="003D2305">
        <w:t>|</w:t>
      </w:r>
      <w:r>
        <w:t xml:space="preserve"> </w:t>
      </w:r>
      <w:r>
        <w:rPr>
          <w:rtl/>
        </w:rPr>
        <w:t>الكون الأعلى</w:t>
      </w:r>
      <w:r>
        <w:t xml:space="preserve"> (a‘lā) the Supreme Being, God; with foll. genit. or suffix of the logical subject and acc. of the predicate: the fact that s.o. or s.th. is ..., </w:t>
      </w:r>
      <w:r>
        <w:rPr>
          <w:rtl/>
        </w:rPr>
        <w:t>لكونه مجنونا</w:t>
      </w:r>
      <w:r>
        <w:t xml:space="preserve"> li</w:t>
      </w:r>
      <w:r w:rsidR="003D2305">
        <w:t>-</w:t>
      </w:r>
      <w:r>
        <w:t xml:space="preserve">kaunihī majnūnan because he is mad, </w:t>
      </w:r>
      <w:r>
        <w:rPr>
          <w:rtl/>
        </w:rPr>
        <w:t>مع كونه مجنونا</w:t>
      </w:r>
      <w:r>
        <w:t xml:space="preserve"> although he is mad</w:t>
      </w:r>
    </w:p>
    <w:p w:rsidR="00B14408" w:rsidRDefault="00FD180F" w:rsidP="00FD180F">
      <w:pPr>
        <w:pStyle w:val="libNormal"/>
      </w:pPr>
      <w:r w:rsidRPr="00B14408">
        <w:rPr>
          <w:rStyle w:val="libBold2Char"/>
          <w:rFonts w:hint="eastAsia"/>
          <w:rtl/>
        </w:rPr>
        <w:t>كوني</w:t>
      </w:r>
      <w:r>
        <w:t xml:space="preserve"> kaunī of or relating to the universe or cosmos, universal, cosmic, cosmo</w:t>
      </w:r>
      <w:r w:rsidR="003D2305">
        <w:t>-</w:t>
      </w:r>
      <w:r>
        <w:t xml:space="preserve"> (in compounds) </w:t>
      </w:r>
      <w:r w:rsidR="003D2305">
        <w:t>|</w:t>
      </w:r>
      <w:r>
        <w:t xml:space="preserve"> O </w:t>
      </w:r>
      <w:r>
        <w:rPr>
          <w:rtl/>
        </w:rPr>
        <w:t>الأشعة الكونية</w:t>
      </w:r>
      <w:r>
        <w:t xml:space="preserve"> (aši‘‘a) cosmic rays; </w:t>
      </w:r>
      <w:r>
        <w:rPr>
          <w:rtl/>
        </w:rPr>
        <w:t>نظام كوني</w:t>
      </w:r>
      <w:r>
        <w:t xml:space="preserve"> cosmic system</w:t>
      </w:r>
    </w:p>
    <w:p w:rsidR="00B14408" w:rsidRDefault="00FD180F" w:rsidP="00FD180F">
      <w:pPr>
        <w:pStyle w:val="libNormal"/>
      </w:pPr>
      <w:r w:rsidRPr="00B14408">
        <w:rPr>
          <w:rStyle w:val="libBold2Char"/>
          <w:rFonts w:hint="eastAsia"/>
          <w:rtl/>
        </w:rPr>
        <w:t>كيان</w:t>
      </w:r>
      <w:r>
        <w:t xml:space="preserve"> kiyān being, esse; existence; essence, substance; nature</w:t>
      </w:r>
    </w:p>
    <w:p w:rsidR="00B14408" w:rsidRDefault="00FD180F" w:rsidP="00FD180F">
      <w:pPr>
        <w:pStyle w:val="libNormal"/>
      </w:pPr>
      <w:r w:rsidRPr="00B14408">
        <w:rPr>
          <w:rStyle w:val="libBold2Char"/>
          <w:rFonts w:hint="eastAsia"/>
          <w:rtl/>
        </w:rPr>
        <w:t>اليكون</w:t>
      </w:r>
      <w:r>
        <w:t xml:space="preserve"> al</w:t>
      </w:r>
      <w:r w:rsidR="003D2305">
        <w:t>-</w:t>
      </w:r>
      <w:r>
        <w:t>yakūn the sum total</w:t>
      </w:r>
    </w:p>
    <w:p w:rsidR="00B14408" w:rsidRDefault="00FD180F" w:rsidP="00FD180F">
      <w:pPr>
        <w:pStyle w:val="libNormal"/>
      </w:pPr>
      <w:r w:rsidRPr="00B14408">
        <w:rPr>
          <w:rStyle w:val="libBold2Char"/>
          <w:rFonts w:hint="eastAsia"/>
          <w:rtl/>
        </w:rPr>
        <w:lastRenderedPageBreak/>
        <w:t>مكان</w:t>
      </w:r>
      <w:r>
        <w:t xml:space="preserve"> makān pl. </w:t>
      </w:r>
      <w:r>
        <w:rPr>
          <w:rtl/>
        </w:rPr>
        <w:t>امكنة</w:t>
      </w:r>
      <w:r>
        <w:t xml:space="preserve"> amkina, </w:t>
      </w:r>
      <w:r>
        <w:rPr>
          <w:rtl/>
        </w:rPr>
        <w:t>اماكن</w:t>
      </w:r>
      <w:r>
        <w:t xml:space="preserve"> amākin2 place where one is or stands; place, site, spot, location; passage (in a book); locality, locale; seat, place (e.g., in a railroad compartment); position, standing, rank, dignity; importance, consequence, weight; space (philos.); presence; situation, conditions, circumstances; </w:t>
      </w:r>
      <w:r>
        <w:rPr>
          <w:rtl/>
        </w:rPr>
        <w:t>مكان</w:t>
      </w:r>
      <w:r>
        <w:t xml:space="preserve"> makāna in the place of, in lieu of, instead of </w:t>
      </w:r>
      <w:r w:rsidR="003D2305">
        <w:t>|</w:t>
      </w:r>
      <w:r>
        <w:t xml:space="preserve"> </w:t>
      </w:r>
      <w:r>
        <w:rPr>
          <w:rtl/>
        </w:rPr>
        <w:t>لو كنت مكانك</w:t>
      </w:r>
      <w:r>
        <w:t xml:space="preserve"> lau kuntu makānaka if I were in your place, if I were you; </w:t>
      </w:r>
      <w:r>
        <w:rPr>
          <w:rtl/>
        </w:rPr>
        <w:t>مكانه</w:t>
      </w:r>
      <w:r>
        <w:t xml:space="preserve"> makānahū on the spot, at once; </w:t>
      </w:r>
      <w:r>
        <w:rPr>
          <w:rtl/>
        </w:rPr>
        <w:t>مكانك</w:t>
      </w:r>
      <w:r>
        <w:t xml:space="preserve"> makānak stop! </w:t>
      </w:r>
      <w:r>
        <w:rPr>
          <w:rtl/>
        </w:rPr>
        <w:t>في كل مك</w:t>
      </w:r>
      <w:r>
        <w:rPr>
          <w:rFonts w:hint="eastAsia"/>
          <w:rtl/>
        </w:rPr>
        <w:t>ان</w:t>
      </w:r>
      <w:r>
        <w:t xml:space="preserve"> everywhere; </w:t>
      </w:r>
      <w:r>
        <w:rPr>
          <w:rtl/>
        </w:rPr>
        <w:t>اخلى مكانا</w:t>
      </w:r>
      <w:r>
        <w:t xml:space="preserve"> (aklā) to make room; </w:t>
      </w:r>
      <w:r>
        <w:rPr>
          <w:rtl/>
        </w:rPr>
        <w:t>احتل مكانا مكينا</w:t>
      </w:r>
      <w:r>
        <w:t xml:space="preserve"> (ihtalla) to have or hold a strong, powerful position; </w:t>
      </w:r>
      <w:r>
        <w:rPr>
          <w:rtl/>
        </w:rPr>
        <w:t>هو من الشجاعة بمكان</w:t>
      </w:r>
      <w:r>
        <w:t xml:space="preserve"> (šajā‘a) he is   extremely brave; </w:t>
      </w:r>
      <w:r>
        <w:rPr>
          <w:rtl/>
        </w:rPr>
        <w:t>ذلك من الأهمية بمكان</w:t>
      </w:r>
      <w:r>
        <w:t xml:space="preserve"> (ahammīyah) that is of considerable importance; </w:t>
      </w:r>
      <w:r>
        <w:rPr>
          <w:rtl/>
        </w:rPr>
        <w:t>هاته النظرية م</w:t>
      </w:r>
      <w:r>
        <w:rPr>
          <w:rFonts w:hint="eastAsia"/>
          <w:rtl/>
        </w:rPr>
        <w:t>ن</w:t>
      </w:r>
      <w:r>
        <w:rPr>
          <w:rtl/>
        </w:rPr>
        <w:t xml:space="preserve"> الضعف بمكان</w:t>
      </w:r>
      <w:r>
        <w:t xml:space="preserve"> (naẓarīya, ḍu‘f) this theory is rather weak; </w:t>
      </w:r>
      <w:r>
        <w:rPr>
          <w:rtl/>
        </w:rPr>
        <w:t>مكان الشيء من نفسه</w:t>
      </w:r>
      <w:r>
        <w:t xml:space="preserve"> (nafsihī) the importance of s.th. for s.o., the place that s.th. has in s.o.’s mind; </w:t>
      </w:r>
      <w:r>
        <w:rPr>
          <w:rtl/>
        </w:rPr>
        <w:t>مكان الحديث</w:t>
      </w:r>
      <w:r>
        <w:t xml:space="preserve"> site of action, scene of the crime, locus delicti; </w:t>
      </w:r>
      <w:r>
        <w:rPr>
          <w:rtl/>
        </w:rPr>
        <w:t>ظرف المكان</w:t>
      </w:r>
      <w:r>
        <w:t xml:space="preserve"> ẓarf al</w:t>
      </w:r>
      <w:r w:rsidR="003D2305">
        <w:t>-</w:t>
      </w:r>
      <w:r>
        <w:t xml:space="preserve">m. adverb of place (gram.); </w:t>
      </w:r>
      <w:r>
        <w:rPr>
          <w:rtl/>
        </w:rPr>
        <w:t>اماكن وعرة</w:t>
      </w:r>
      <w:r>
        <w:t xml:space="preserve"> (wa‘ra) difficult terrain, rugged country</w:t>
      </w:r>
    </w:p>
    <w:p w:rsidR="00B14408" w:rsidRDefault="00FD180F" w:rsidP="00FD180F">
      <w:pPr>
        <w:pStyle w:val="libNormal"/>
      </w:pPr>
      <w:r w:rsidRPr="00B14408">
        <w:rPr>
          <w:rStyle w:val="libBold2Char"/>
          <w:rFonts w:hint="eastAsia"/>
          <w:rtl/>
        </w:rPr>
        <w:t>مكانة</w:t>
      </w:r>
      <w:r>
        <w:t xml:space="preserve"> makāna pl. </w:t>
      </w:r>
      <w:r w:rsidR="003D2305">
        <w:t>-</w:t>
      </w:r>
      <w:r>
        <w:t xml:space="preserve">āt place; location, situation; position, office; standing, authority, influence, rank, dignity </w:t>
      </w:r>
      <w:r w:rsidR="003D2305">
        <w:t>|</w:t>
      </w:r>
      <w:r>
        <w:t xml:space="preserve"> </w:t>
      </w:r>
      <w:r>
        <w:rPr>
          <w:rtl/>
        </w:rPr>
        <w:t>مكانة الصدر</w:t>
      </w:r>
      <w:r>
        <w:t xml:space="preserve"> m. aṣ</w:t>
      </w:r>
      <w:r w:rsidR="003D2305">
        <w:t>-</w:t>
      </w:r>
      <w:r>
        <w:t>ṣadr first place, precedence, priority</w:t>
      </w:r>
    </w:p>
    <w:p w:rsidR="00B14408" w:rsidRDefault="00FD180F" w:rsidP="00FD180F">
      <w:pPr>
        <w:pStyle w:val="libNormal"/>
      </w:pPr>
      <w:r w:rsidRPr="00B14408">
        <w:rPr>
          <w:rStyle w:val="libBold2Char"/>
          <w:rFonts w:hint="eastAsia"/>
          <w:rtl/>
        </w:rPr>
        <w:t>مكاني</w:t>
      </w:r>
      <w:r>
        <w:t xml:space="preserve"> makānī local</w:t>
      </w:r>
    </w:p>
    <w:p w:rsidR="00B14408" w:rsidRDefault="00FD180F" w:rsidP="00FD180F">
      <w:pPr>
        <w:pStyle w:val="libNormal"/>
      </w:pPr>
      <w:r w:rsidRPr="00B14408">
        <w:rPr>
          <w:rStyle w:val="libBold2Char"/>
          <w:rFonts w:hint="eastAsia"/>
          <w:rtl/>
        </w:rPr>
        <w:t>مكانية</w:t>
      </w:r>
      <w:r>
        <w:t xml:space="preserve"> makānīya spatiality (philos.)</w:t>
      </w:r>
    </w:p>
    <w:p w:rsidR="00B14408" w:rsidRDefault="00FD180F" w:rsidP="00FD180F">
      <w:pPr>
        <w:pStyle w:val="libNormal"/>
      </w:pPr>
      <w:r w:rsidRPr="00B14408">
        <w:rPr>
          <w:rStyle w:val="libBold2Char"/>
          <w:rFonts w:hint="eastAsia"/>
          <w:rtl/>
        </w:rPr>
        <w:t>تكوين</w:t>
      </w:r>
      <w:r>
        <w:t xml:space="preserve"> takwīn forming, shaping, formation, creation, origination; (pl. </w:t>
      </w:r>
      <w:r>
        <w:rPr>
          <w:rtl/>
        </w:rPr>
        <w:t>تكاوين</w:t>
      </w:r>
      <w:r>
        <w:t xml:space="preserve"> takāwīn2) formation (of rock; geol.) </w:t>
      </w:r>
      <w:r w:rsidR="003D2305">
        <w:t>|</w:t>
      </w:r>
      <w:r>
        <w:t xml:space="preserve"> </w:t>
      </w:r>
      <w:r>
        <w:rPr>
          <w:rtl/>
        </w:rPr>
        <w:t>جميل التكوين</w:t>
      </w:r>
      <w:r>
        <w:t xml:space="preserve"> well</w:t>
      </w:r>
      <w:r w:rsidR="003D2305">
        <w:t>-</w:t>
      </w:r>
      <w:r>
        <w:t xml:space="preserve">shaped, shapely; </w:t>
      </w:r>
      <w:r>
        <w:rPr>
          <w:rtl/>
        </w:rPr>
        <w:t>سفر التكوين</w:t>
      </w:r>
      <w:r>
        <w:t xml:space="preserve"> sifr at</w:t>
      </w:r>
      <w:r w:rsidR="003D2305">
        <w:t>-</w:t>
      </w:r>
      <w:r>
        <w:t>t. the Genesis</w:t>
      </w:r>
    </w:p>
    <w:p w:rsidR="00B14408" w:rsidRDefault="00FD180F" w:rsidP="00FD180F">
      <w:pPr>
        <w:pStyle w:val="libNormal"/>
      </w:pPr>
      <w:r w:rsidRPr="00B14408">
        <w:rPr>
          <w:rStyle w:val="libBold2Char"/>
          <w:rFonts w:hint="eastAsia"/>
          <w:rtl/>
        </w:rPr>
        <w:t>تكون</w:t>
      </w:r>
      <w:r>
        <w:t xml:space="preserve"> takawwun genesis, birth, nascency, origin, incipience, rise, development; formation</w:t>
      </w:r>
    </w:p>
    <w:p w:rsidR="00B14408" w:rsidRDefault="00FD180F" w:rsidP="00FD180F">
      <w:pPr>
        <w:pStyle w:val="libNormal"/>
      </w:pPr>
      <w:r w:rsidRPr="00B14408">
        <w:rPr>
          <w:rStyle w:val="libBold2Char"/>
          <w:rFonts w:hint="eastAsia"/>
          <w:rtl/>
        </w:rPr>
        <w:t>استكانة</w:t>
      </w:r>
      <w:r>
        <w:t xml:space="preserve"> istikāna yielding, submission, resignation, passivity</w:t>
      </w:r>
    </w:p>
    <w:p w:rsidR="00B14408" w:rsidRDefault="00FD180F" w:rsidP="00FD180F">
      <w:pPr>
        <w:pStyle w:val="libNormal"/>
      </w:pPr>
      <w:r w:rsidRPr="00B14408">
        <w:rPr>
          <w:rStyle w:val="libBold2Char"/>
          <w:rFonts w:hint="eastAsia"/>
          <w:rtl/>
        </w:rPr>
        <w:t>كائن</w:t>
      </w:r>
      <w:r>
        <w:t xml:space="preserve"> kā’in being; existing, existent; situated, located; a being, entity, creature, creation; (pl. </w:t>
      </w:r>
      <w:r w:rsidR="003D2305">
        <w:t>-</w:t>
      </w:r>
      <w:r>
        <w:t xml:space="preserve">āt) thing; s.th. existing, an existent </w:t>
      </w:r>
      <w:r w:rsidR="003D2305">
        <w:t>|</w:t>
      </w:r>
      <w:r>
        <w:t xml:space="preserve"> </w:t>
      </w:r>
      <w:r>
        <w:rPr>
          <w:rtl/>
        </w:rPr>
        <w:t>الكائن المطلق</w:t>
      </w:r>
      <w:r>
        <w:t xml:space="preserve"> (muṭlaq) the Absolute Being, God; </w:t>
      </w:r>
      <w:r>
        <w:rPr>
          <w:rtl/>
        </w:rPr>
        <w:t>الكائنات</w:t>
      </w:r>
      <w:r>
        <w:t xml:space="preserve"> the created things, the universe, the world; </w:t>
      </w:r>
      <w:r>
        <w:rPr>
          <w:rtl/>
        </w:rPr>
        <w:t>كائنا من كان</w:t>
      </w:r>
      <w:r>
        <w:t xml:space="preserve"> (man) whoever it may be; </w:t>
      </w:r>
      <w:r>
        <w:rPr>
          <w:rtl/>
        </w:rPr>
        <w:t>كائنا ما كان</w:t>
      </w:r>
      <w:r>
        <w:t xml:space="preserve"> be it what it may, whatever it may be</w:t>
      </w:r>
    </w:p>
    <w:p w:rsidR="00B14408" w:rsidRDefault="00FD180F" w:rsidP="00FD180F">
      <w:pPr>
        <w:pStyle w:val="libNormal"/>
      </w:pPr>
      <w:r w:rsidRPr="00B14408">
        <w:rPr>
          <w:rStyle w:val="libBold2Char"/>
          <w:rFonts w:hint="eastAsia"/>
          <w:rtl/>
        </w:rPr>
        <w:lastRenderedPageBreak/>
        <w:t>مكون</w:t>
      </w:r>
      <w:r>
        <w:t xml:space="preserve"> mukawwin creator; </w:t>
      </w:r>
      <w:r w:rsidR="003D2305">
        <w:t>--</w:t>
      </w:r>
      <w:r>
        <w:t xml:space="preserve"> mukawwan made, created; consisting, composed, made up (</w:t>
      </w:r>
      <w:r>
        <w:rPr>
          <w:rtl/>
        </w:rPr>
        <w:t>من</w:t>
      </w:r>
      <w:r>
        <w:t xml:space="preserve"> of), formed (</w:t>
      </w:r>
      <w:r>
        <w:rPr>
          <w:rtl/>
        </w:rPr>
        <w:t>من</w:t>
      </w:r>
      <w:r>
        <w:t xml:space="preserve"> by)</w:t>
      </w:r>
    </w:p>
    <w:p w:rsidR="00B14408" w:rsidRDefault="00FD180F" w:rsidP="00FD180F">
      <w:pPr>
        <w:pStyle w:val="libNormal"/>
      </w:pPr>
      <w:r w:rsidRPr="00B14408">
        <w:rPr>
          <w:rStyle w:val="libBold2Char"/>
          <w:rFonts w:hint="eastAsia"/>
          <w:rtl/>
        </w:rPr>
        <w:t>مستكين</w:t>
      </w:r>
      <w:r>
        <w:t xml:space="preserve"> mustakīn humiliated, oppressed, resigned, submissive</w:t>
      </w:r>
    </w:p>
    <w:p w:rsidR="00B14408" w:rsidRDefault="00FD180F" w:rsidP="00FD180F">
      <w:pPr>
        <w:pStyle w:val="libNormal"/>
      </w:pPr>
      <w:r w:rsidRPr="007F5296">
        <w:rPr>
          <w:rStyle w:val="libBold2Char"/>
        </w:rPr>
        <w:t>2</w:t>
      </w:r>
      <w:r w:rsidRPr="007F5296">
        <w:rPr>
          <w:rStyle w:val="libBold2Char"/>
          <w:rtl/>
        </w:rPr>
        <w:t>كيوان</w:t>
      </w:r>
      <w:r>
        <w:t xml:space="preserve"> look up alphabetically</w:t>
      </w:r>
    </w:p>
    <w:p w:rsidR="00B14408" w:rsidRDefault="00FD180F" w:rsidP="00FD180F">
      <w:pPr>
        <w:pStyle w:val="libNormal"/>
      </w:pPr>
      <w:r w:rsidRPr="00B14408">
        <w:rPr>
          <w:rStyle w:val="libBold2Char"/>
          <w:rFonts w:hint="eastAsia"/>
          <w:rtl/>
        </w:rPr>
        <w:t>كونتراتو</w:t>
      </w:r>
      <w:r>
        <w:t xml:space="preserve"> (It. contratto) kontrātō agreement, accord, treaty, contract</w:t>
      </w:r>
    </w:p>
    <w:p w:rsidR="00B14408" w:rsidRDefault="00FD180F" w:rsidP="00FD180F">
      <w:pPr>
        <w:pStyle w:val="libNormal"/>
      </w:pPr>
      <w:r w:rsidRPr="00B14408">
        <w:rPr>
          <w:rStyle w:val="libBold2Char"/>
          <w:rFonts w:hint="eastAsia"/>
          <w:rtl/>
        </w:rPr>
        <w:t>كونكرداتو</w:t>
      </w:r>
      <w:r>
        <w:t xml:space="preserve"> (It. concordato) konkurdātō settlement, composition (between debtor and creditors)</w:t>
      </w:r>
    </w:p>
    <w:p w:rsidR="00B14408" w:rsidRDefault="00FD180F" w:rsidP="00FD180F">
      <w:pPr>
        <w:pStyle w:val="libNormal"/>
      </w:pPr>
      <w:r w:rsidRPr="00B14408">
        <w:rPr>
          <w:rStyle w:val="libBold2Char"/>
          <w:rFonts w:hint="eastAsia"/>
          <w:rtl/>
        </w:rPr>
        <w:t>كونياك</w:t>
      </w:r>
      <w:r>
        <w:t xml:space="preserve"> konyāk cognac</w:t>
      </w:r>
    </w:p>
    <w:p w:rsidR="00B14408" w:rsidRDefault="00FD180F" w:rsidP="00FD180F">
      <w:pPr>
        <w:pStyle w:val="libNormal"/>
      </w:pPr>
      <w:r w:rsidRPr="00B14408">
        <w:rPr>
          <w:rStyle w:val="libBold2Char"/>
          <w:rtl/>
        </w:rPr>
        <w:t>مكوه</w:t>
      </w:r>
      <w:r>
        <w:t xml:space="preserve"> for </w:t>
      </w:r>
      <w:r>
        <w:rPr>
          <w:rtl/>
        </w:rPr>
        <w:t>مكوى</w:t>
      </w:r>
      <w:r>
        <w:t xml:space="preserve"> see </w:t>
      </w:r>
      <w:r w:rsidRPr="007F5296">
        <w:rPr>
          <w:rStyle w:val="libBold2Char"/>
        </w:rPr>
        <w:t>1</w:t>
      </w:r>
      <w:r w:rsidRPr="007F5296">
        <w:rPr>
          <w:rStyle w:val="libBold2Char"/>
          <w:rtl/>
        </w:rPr>
        <w:t>كوى</w:t>
      </w:r>
    </w:p>
    <w:p w:rsidR="00B14408" w:rsidRDefault="00FD180F" w:rsidP="00FD180F">
      <w:pPr>
        <w:pStyle w:val="libNormal"/>
      </w:pPr>
      <w:r w:rsidRPr="007F5296">
        <w:rPr>
          <w:rStyle w:val="libBold2Char"/>
        </w:rPr>
        <w:t>1</w:t>
      </w:r>
      <w:r w:rsidRPr="007F5296">
        <w:rPr>
          <w:rStyle w:val="libBold2Char"/>
          <w:rtl/>
        </w:rPr>
        <w:t>كوى</w:t>
      </w:r>
      <w:r>
        <w:t xml:space="preserve"> kawā i (</w:t>
      </w:r>
      <w:r>
        <w:rPr>
          <w:rtl/>
        </w:rPr>
        <w:t>كي</w:t>
      </w:r>
      <w:r>
        <w:t xml:space="preserve"> kayy) to burn (</w:t>
      </w:r>
      <w:r>
        <w:rPr>
          <w:rtl/>
        </w:rPr>
        <w:t>هـ</w:t>
      </w:r>
      <w:r>
        <w:t xml:space="preserve"> s.th.); to sear (</w:t>
      </w:r>
      <w:r>
        <w:rPr>
          <w:rtl/>
        </w:rPr>
        <w:t>هـ</w:t>
      </w:r>
      <w:r>
        <w:t xml:space="preserve"> s.th.); to cauterize, treat with a cautery (</w:t>
      </w:r>
      <w:r>
        <w:rPr>
          <w:rtl/>
        </w:rPr>
        <w:t>ه</w:t>
      </w:r>
      <w:r>
        <w:t xml:space="preserve"> s.o.; med.); to brand (</w:t>
      </w:r>
      <w:r>
        <w:rPr>
          <w:rtl/>
        </w:rPr>
        <w:t>ه</w:t>
      </w:r>
      <w:r>
        <w:t xml:space="preserve"> s.o.); to bite, burn (acid); to sting (scorpion); to press, iron (</w:t>
      </w:r>
      <w:r>
        <w:rPr>
          <w:rtl/>
        </w:rPr>
        <w:t>هـ</w:t>
      </w:r>
      <w:r>
        <w:t xml:space="preserve"> laundry, and the like) VIII to be burned, be seared; to be cauterized; to be pressed, be ironed; to burn o.s., burn one’s skin</w:t>
      </w:r>
    </w:p>
    <w:p w:rsidR="00B14408" w:rsidRDefault="00FD180F" w:rsidP="00FD180F">
      <w:pPr>
        <w:pStyle w:val="libNormal"/>
      </w:pPr>
      <w:r w:rsidRPr="00B14408">
        <w:rPr>
          <w:rStyle w:val="libBold2Char"/>
          <w:rFonts w:hint="eastAsia"/>
          <w:rtl/>
        </w:rPr>
        <w:t>كي</w:t>
      </w:r>
      <w:r>
        <w:t xml:space="preserve"> kayy burning; cauterization, cautery; pressing, ironing </w:t>
      </w:r>
      <w:r w:rsidR="003D2305">
        <w:t>|</w:t>
      </w:r>
      <w:r>
        <w:t xml:space="preserve"> </w:t>
      </w:r>
      <w:r>
        <w:rPr>
          <w:rtl/>
        </w:rPr>
        <w:t>حجر الكي</w:t>
      </w:r>
      <w:r>
        <w:t xml:space="preserve"> ḥajar al</w:t>
      </w:r>
      <w:r w:rsidR="003D2305">
        <w:t>-</w:t>
      </w:r>
      <w:r>
        <w:t xml:space="preserve">k. lunar caustic, silver nitrate; O </w:t>
      </w:r>
      <w:r>
        <w:rPr>
          <w:rtl/>
        </w:rPr>
        <w:t>الكي الكهربائي</w:t>
      </w:r>
      <w:r>
        <w:t xml:space="preserve"> (kahrabā’ī) diathermy</w:t>
      </w:r>
    </w:p>
    <w:p w:rsidR="00B14408" w:rsidRDefault="00FD180F" w:rsidP="00FD180F">
      <w:pPr>
        <w:pStyle w:val="libNormal"/>
      </w:pPr>
      <w:r w:rsidRPr="00B14408">
        <w:rPr>
          <w:rStyle w:val="libBold2Char"/>
          <w:rFonts w:hint="eastAsia"/>
          <w:rtl/>
        </w:rPr>
        <w:t>كية</w:t>
      </w:r>
      <w:r>
        <w:t xml:space="preserve"> kayya a burn, a brand</w:t>
      </w:r>
    </w:p>
    <w:p w:rsidR="00B14408" w:rsidRDefault="00FD180F" w:rsidP="00FD180F">
      <w:pPr>
        <w:pStyle w:val="libNormal"/>
      </w:pPr>
      <w:r w:rsidRPr="00B14408">
        <w:rPr>
          <w:rStyle w:val="libBold2Char"/>
          <w:rFonts w:hint="eastAsia"/>
          <w:rtl/>
        </w:rPr>
        <w:t>كواء</w:t>
      </w:r>
      <w:r>
        <w:t xml:space="preserve"> kawwā’ slanderer, calumniator; ironer, presser</w:t>
      </w:r>
    </w:p>
    <w:p w:rsidR="00B14408" w:rsidRDefault="00FD180F" w:rsidP="00FD180F">
      <w:pPr>
        <w:pStyle w:val="libNormal"/>
      </w:pPr>
      <w:r w:rsidRPr="00B14408">
        <w:rPr>
          <w:rStyle w:val="libBold2Char"/>
          <w:rFonts w:hint="eastAsia"/>
          <w:rtl/>
        </w:rPr>
        <w:t>كواية</w:t>
      </w:r>
      <w:r>
        <w:t xml:space="preserve"> kawwāya ironing woman, ironer</w:t>
      </w:r>
    </w:p>
    <w:p w:rsidR="00B14408" w:rsidRDefault="00FD180F" w:rsidP="00FD180F">
      <w:pPr>
        <w:pStyle w:val="libNormal"/>
      </w:pPr>
      <w:r w:rsidRPr="00B14408">
        <w:rPr>
          <w:rStyle w:val="libBold2Char"/>
          <w:rFonts w:hint="eastAsia"/>
          <w:rtl/>
        </w:rPr>
        <w:t>كوية</w:t>
      </w:r>
      <w:r>
        <w:t xml:space="preserve"> kawīya (syr.) press, crease (in trousers)</w:t>
      </w:r>
    </w:p>
    <w:p w:rsidR="00B14408" w:rsidRDefault="00FD180F" w:rsidP="00FD180F">
      <w:pPr>
        <w:pStyle w:val="libNormal"/>
      </w:pPr>
      <w:r w:rsidRPr="00B14408">
        <w:rPr>
          <w:rStyle w:val="libBold2Char"/>
          <w:rFonts w:hint="eastAsia"/>
          <w:rtl/>
        </w:rPr>
        <w:t>مكواة</w:t>
      </w:r>
      <w:r>
        <w:t xml:space="preserve"> mikwāh and </w:t>
      </w:r>
      <w:r>
        <w:rPr>
          <w:rtl/>
        </w:rPr>
        <w:t>مكوى</w:t>
      </w:r>
      <w:r>
        <w:t xml:space="preserve"> makwan pl. </w:t>
      </w:r>
      <w:r>
        <w:rPr>
          <w:rtl/>
        </w:rPr>
        <w:t>مكاو</w:t>
      </w:r>
      <w:r>
        <w:t xml:space="preserve"> makāwin flatiron; hot iron (for cauterizing), cautery (med.) </w:t>
      </w:r>
      <w:r w:rsidR="003D2305">
        <w:t>|</w:t>
      </w:r>
      <w:r>
        <w:t xml:space="preserve"> </w:t>
      </w:r>
      <w:r>
        <w:rPr>
          <w:rtl/>
        </w:rPr>
        <w:t>مكواة الشعر</w:t>
      </w:r>
      <w:r>
        <w:t xml:space="preserve"> m. aš</w:t>
      </w:r>
      <w:r w:rsidR="003D2305">
        <w:t>-</w:t>
      </w:r>
      <w:r>
        <w:t>ša‘r curling iron</w:t>
      </w:r>
    </w:p>
    <w:p w:rsidR="00B14408" w:rsidRDefault="00FD180F" w:rsidP="00FD180F">
      <w:pPr>
        <w:pStyle w:val="libNormal"/>
      </w:pPr>
      <w:r w:rsidRPr="00B14408">
        <w:rPr>
          <w:rStyle w:val="libBold2Char"/>
          <w:rFonts w:hint="eastAsia"/>
          <w:rtl/>
        </w:rPr>
        <w:t>مكوى</w:t>
      </w:r>
      <w:r>
        <w:t xml:space="preserve"> makwan ironing establishment</w:t>
      </w:r>
    </w:p>
    <w:p w:rsidR="00B14408" w:rsidRDefault="00FD180F" w:rsidP="00FD180F">
      <w:pPr>
        <w:pStyle w:val="libNormal"/>
      </w:pPr>
      <w:r w:rsidRPr="00B14408">
        <w:rPr>
          <w:rStyle w:val="libBold2Char"/>
          <w:rtl/>
        </w:rPr>
        <w:t>مكوجي</w:t>
      </w:r>
      <w:r>
        <w:t xml:space="preserve"> makwajī ironer, presser; laundryman</w:t>
      </w:r>
    </w:p>
    <w:p w:rsidR="00B14408" w:rsidRDefault="00FD180F" w:rsidP="00FD180F">
      <w:pPr>
        <w:pStyle w:val="libNormal"/>
      </w:pPr>
      <w:r w:rsidRPr="00B14408">
        <w:rPr>
          <w:rStyle w:val="libBold2Char"/>
          <w:rFonts w:hint="eastAsia"/>
          <w:rtl/>
        </w:rPr>
        <w:t>كاو</w:t>
      </w:r>
      <w:r>
        <w:t xml:space="preserve"> kāwin caustic</w:t>
      </w:r>
    </w:p>
    <w:p w:rsidR="00B14408" w:rsidRDefault="00FD180F" w:rsidP="00FD180F">
      <w:pPr>
        <w:pStyle w:val="libNormal"/>
      </w:pPr>
      <w:r w:rsidRPr="007F5296">
        <w:rPr>
          <w:rStyle w:val="libBold2Char"/>
        </w:rPr>
        <w:t>2</w:t>
      </w:r>
      <w:r w:rsidRPr="007F5296">
        <w:rPr>
          <w:rStyle w:val="libBold2Char"/>
          <w:rtl/>
        </w:rPr>
        <w:t>كوى</w:t>
      </w:r>
      <w:r>
        <w:t xml:space="preserve"> kuwan see </w:t>
      </w:r>
      <w:r>
        <w:rPr>
          <w:rtl/>
        </w:rPr>
        <w:t>كوة</w:t>
      </w:r>
    </w:p>
    <w:p w:rsidR="00B14408" w:rsidRDefault="00FD180F" w:rsidP="00FD180F">
      <w:pPr>
        <w:pStyle w:val="libNormal"/>
      </w:pPr>
      <w:r w:rsidRPr="007F5296">
        <w:rPr>
          <w:rStyle w:val="libBold2Char"/>
        </w:rPr>
        <w:t>1</w:t>
      </w:r>
      <w:r w:rsidRPr="007F5296">
        <w:rPr>
          <w:rStyle w:val="libBold2Char"/>
          <w:rtl/>
        </w:rPr>
        <w:t>كي</w:t>
      </w:r>
      <w:r>
        <w:t xml:space="preserve"> kai, </w:t>
      </w:r>
      <w:r>
        <w:rPr>
          <w:rtl/>
        </w:rPr>
        <w:t>لكي</w:t>
      </w:r>
      <w:r>
        <w:t xml:space="preserve"> li</w:t>
      </w:r>
      <w:r w:rsidR="003D2305">
        <w:t>-</w:t>
      </w:r>
      <w:r>
        <w:t xml:space="preserve">kai so that, in order that, in order to </w:t>
      </w:r>
      <w:r w:rsidR="003D2305">
        <w:t>|</w:t>
      </w:r>
      <w:r>
        <w:t xml:space="preserve"> </w:t>
      </w:r>
      <w:r>
        <w:rPr>
          <w:rtl/>
        </w:rPr>
        <w:t>كي لا</w:t>
      </w:r>
      <w:r>
        <w:t xml:space="preserve"> and </w:t>
      </w:r>
      <w:r>
        <w:rPr>
          <w:rtl/>
        </w:rPr>
        <w:t>لكي لا</w:t>
      </w:r>
      <w:r>
        <w:t xml:space="preserve"> in order not to, lest</w:t>
      </w:r>
    </w:p>
    <w:p w:rsidR="00B14408" w:rsidRDefault="00FD180F" w:rsidP="00FD180F">
      <w:pPr>
        <w:pStyle w:val="libNormal"/>
      </w:pPr>
      <w:r w:rsidRPr="00B14408">
        <w:rPr>
          <w:rStyle w:val="libBold2Char"/>
          <w:rFonts w:hint="eastAsia"/>
          <w:rtl/>
        </w:rPr>
        <w:t>كيما</w:t>
      </w:r>
      <w:r>
        <w:t xml:space="preserve"> kai</w:t>
      </w:r>
      <w:r w:rsidR="003D2305">
        <w:t>-</w:t>
      </w:r>
      <w:r>
        <w:t xml:space="preserve">mā, </w:t>
      </w:r>
      <w:r>
        <w:rPr>
          <w:rtl/>
        </w:rPr>
        <w:t>لكيما</w:t>
      </w:r>
      <w:r>
        <w:t xml:space="preserve"> li</w:t>
      </w:r>
      <w:r w:rsidR="003D2305">
        <w:t>-</w:t>
      </w:r>
      <w:r>
        <w:t>kai</w:t>
      </w:r>
      <w:r w:rsidR="003D2305">
        <w:t>-</w:t>
      </w:r>
      <w:r>
        <w:t>mā that, so that, in order that, in order to</w:t>
      </w:r>
    </w:p>
    <w:p w:rsidR="00B14408" w:rsidRDefault="00FD180F" w:rsidP="00FD180F">
      <w:pPr>
        <w:pStyle w:val="libNormal"/>
      </w:pPr>
      <w:r w:rsidRPr="007F5296">
        <w:rPr>
          <w:rStyle w:val="libBold2Char"/>
        </w:rPr>
        <w:t>2</w:t>
      </w:r>
      <w:r w:rsidRPr="007F5296">
        <w:rPr>
          <w:rStyle w:val="libBold2Char"/>
          <w:rtl/>
        </w:rPr>
        <w:t>كي</w:t>
      </w:r>
      <w:r>
        <w:t xml:space="preserve"> kayy and </w:t>
      </w:r>
      <w:r>
        <w:rPr>
          <w:rtl/>
        </w:rPr>
        <w:t>كية</w:t>
      </w:r>
      <w:r>
        <w:t xml:space="preserve"> kayya see </w:t>
      </w:r>
      <w:r w:rsidRPr="007F5296">
        <w:rPr>
          <w:rStyle w:val="libBold2Char"/>
        </w:rPr>
        <w:t>1</w:t>
      </w:r>
      <w:r w:rsidRPr="007F5296">
        <w:rPr>
          <w:rStyle w:val="libBold2Char"/>
          <w:rtl/>
        </w:rPr>
        <w:t>كوى</w:t>
      </w:r>
    </w:p>
    <w:p w:rsidR="00B14408" w:rsidRDefault="00FD180F" w:rsidP="00FD180F">
      <w:pPr>
        <w:pStyle w:val="libNormal"/>
      </w:pPr>
      <w:r w:rsidRPr="007F5296">
        <w:rPr>
          <w:rStyle w:val="libBold2Char"/>
        </w:rPr>
        <w:t>1</w:t>
      </w:r>
      <w:r w:rsidRPr="007F5296">
        <w:rPr>
          <w:rStyle w:val="libBold2Char"/>
          <w:rtl/>
        </w:rPr>
        <w:t>كيت</w:t>
      </w:r>
      <w:r>
        <w:t xml:space="preserve"> kīt Indian dress material</w:t>
      </w:r>
    </w:p>
    <w:p w:rsidR="00B14408" w:rsidRDefault="00FD180F" w:rsidP="00FD180F">
      <w:pPr>
        <w:pStyle w:val="libNormal"/>
      </w:pPr>
      <w:r w:rsidRPr="007F5296">
        <w:rPr>
          <w:rStyle w:val="libBold2Char"/>
        </w:rPr>
        <w:lastRenderedPageBreak/>
        <w:t>2</w:t>
      </w:r>
      <w:r w:rsidRPr="007F5296">
        <w:rPr>
          <w:rStyle w:val="libBold2Char"/>
          <w:rtl/>
        </w:rPr>
        <w:t>كيت</w:t>
      </w:r>
      <w:r>
        <w:rPr>
          <w:rtl/>
        </w:rPr>
        <w:t xml:space="preserve"> وكيت</w:t>
      </w:r>
      <w:r>
        <w:t xml:space="preserve"> kaita wa</w:t>
      </w:r>
      <w:r w:rsidR="003D2305">
        <w:t>-</w:t>
      </w:r>
      <w:r>
        <w:t>kaita, kaiti wa</w:t>
      </w:r>
      <w:r w:rsidR="003D2305">
        <w:t>-</w:t>
      </w:r>
      <w:r>
        <w:t>kaiti so and so, such and such, thus and thus</w:t>
      </w:r>
    </w:p>
    <w:p w:rsidR="00B14408" w:rsidRDefault="00FD180F" w:rsidP="00FD180F">
      <w:pPr>
        <w:pStyle w:val="libNormal"/>
      </w:pPr>
      <w:r w:rsidRPr="007F5296">
        <w:rPr>
          <w:rStyle w:val="libBold2Char"/>
        </w:rPr>
        <w:t>1</w:t>
      </w:r>
      <w:r w:rsidRPr="007F5296">
        <w:rPr>
          <w:rStyle w:val="libBold2Char"/>
          <w:rtl/>
        </w:rPr>
        <w:t>كاد</w:t>
      </w:r>
      <w:r>
        <w:rPr>
          <w:rtl/>
        </w:rPr>
        <w:t xml:space="preserve"> (كيد</w:t>
      </w:r>
      <w:r>
        <w:t xml:space="preserve">) kāda i (kaid, </w:t>
      </w:r>
      <w:r>
        <w:rPr>
          <w:rtl/>
        </w:rPr>
        <w:t>مكيدة</w:t>
      </w:r>
      <w:r>
        <w:t xml:space="preserve"> makīda) to deceive, dupe, outwit (</w:t>
      </w:r>
      <w:r>
        <w:rPr>
          <w:rtl/>
        </w:rPr>
        <w:t>ه</w:t>
      </w:r>
      <w:r>
        <w:t xml:space="preserve"> s.o.); to harm by artful machinations (</w:t>
      </w:r>
      <w:r>
        <w:rPr>
          <w:rtl/>
        </w:rPr>
        <w:t>ل</w:t>
      </w:r>
      <w:r>
        <w:t xml:space="preserve"> s.o., s.th.), lay snares (</w:t>
      </w:r>
      <w:r>
        <w:rPr>
          <w:rtl/>
        </w:rPr>
        <w:t>ل</w:t>
      </w:r>
      <w:r>
        <w:t xml:space="preserve"> for s.o.), plot s.o.’s (</w:t>
      </w:r>
      <w:r>
        <w:rPr>
          <w:rtl/>
        </w:rPr>
        <w:t>ل</w:t>
      </w:r>
      <w:r>
        <w:t>) downfall, conspire (</w:t>
      </w:r>
      <w:r>
        <w:rPr>
          <w:rtl/>
        </w:rPr>
        <w:t>ل</w:t>
      </w:r>
      <w:r>
        <w:t xml:space="preserve"> against s.o.) III to deceive, dupe, outwit (</w:t>
      </w:r>
      <w:r>
        <w:rPr>
          <w:rtl/>
        </w:rPr>
        <w:t>ه</w:t>
      </w:r>
      <w:r>
        <w:t xml:space="preserve"> s.o.); to seek to double</w:t>
      </w:r>
      <w:r w:rsidR="003D2305">
        <w:t>-</w:t>
      </w:r>
      <w:r>
        <w:t>cross (</w:t>
      </w:r>
      <w:r>
        <w:rPr>
          <w:rtl/>
        </w:rPr>
        <w:t>ه</w:t>
      </w:r>
      <w:r>
        <w:t xml:space="preserve"> s.o.)</w:t>
      </w:r>
    </w:p>
    <w:p w:rsidR="00B14408" w:rsidRDefault="00FD180F" w:rsidP="00FD180F">
      <w:pPr>
        <w:pStyle w:val="libNormal"/>
      </w:pPr>
      <w:r w:rsidRPr="00B14408">
        <w:rPr>
          <w:rStyle w:val="libBold2Char"/>
          <w:rFonts w:hint="eastAsia"/>
          <w:rtl/>
        </w:rPr>
        <w:t>كيد</w:t>
      </w:r>
      <w:r>
        <w:t xml:space="preserve"> kaid pl. </w:t>
      </w:r>
      <w:r>
        <w:rPr>
          <w:rtl/>
        </w:rPr>
        <w:t>كياد</w:t>
      </w:r>
      <w:r>
        <w:t xml:space="preserve"> kiyād ruse, artifice, stratagem; craftiness, slyness, cunning, subtlety; deception, deceit; artful plot; trick, dodge</w:t>
      </w:r>
    </w:p>
    <w:p w:rsidR="00B14408" w:rsidRDefault="00FD180F" w:rsidP="00FD180F">
      <w:pPr>
        <w:pStyle w:val="libNormal"/>
      </w:pPr>
      <w:r w:rsidRPr="00B14408">
        <w:rPr>
          <w:rStyle w:val="libBold2Char"/>
          <w:rFonts w:hint="eastAsia"/>
          <w:rtl/>
        </w:rPr>
        <w:t>مكيدة</w:t>
      </w:r>
      <w:r>
        <w:t xml:space="preserve"> makīda pl. </w:t>
      </w:r>
      <w:r>
        <w:rPr>
          <w:rtl/>
        </w:rPr>
        <w:t>مكايد</w:t>
      </w:r>
      <w:r>
        <w:t xml:space="preserve"> makāyid2 ruse, artifice, trick; smart action, clever approach, shrewd policy; stratagem; plot, conspiracy, machinations, schemes, intrigues</w:t>
      </w:r>
    </w:p>
    <w:p w:rsidR="00B14408" w:rsidRDefault="00FD180F" w:rsidP="00FD180F">
      <w:pPr>
        <w:pStyle w:val="libNormal"/>
      </w:pPr>
      <w:r w:rsidRPr="007F5296">
        <w:rPr>
          <w:rStyle w:val="libBold2Char"/>
        </w:rPr>
        <w:t>2</w:t>
      </w:r>
      <w:r w:rsidRPr="007F5296">
        <w:rPr>
          <w:rStyle w:val="libBold2Char"/>
          <w:rtl/>
        </w:rPr>
        <w:t>كاد</w:t>
      </w:r>
      <w:r>
        <w:t xml:space="preserve"> look up alphabetically</w:t>
      </w:r>
    </w:p>
    <w:p w:rsidR="00B14408" w:rsidRDefault="00FD180F" w:rsidP="00FD180F">
      <w:pPr>
        <w:pStyle w:val="libNormal"/>
      </w:pPr>
      <w:r w:rsidRPr="00B14408">
        <w:rPr>
          <w:rStyle w:val="libBold2Char"/>
          <w:rFonts w:hint="eastAsia"/>
          <w:rtl/>
        </w:rPr>
        <w:t>كير</w:t>
      </w:r>
      <w:r>
        <w:t xml:space="preserve"> kīr pl. </w:t>
      </w:r>
      <w:r>
        <w:rPr>
          <w:rtl/>
        </w:rPr>
        <w:t>اكيار</w:t>
      </w:r>
      <w:r>
        <w:t xml:space="preserve"> akyār, </w:t>
      </w:r>
      <w:r>
        <w:rPr>
          <w:rtl/>
        </w:rPr>
        <w:t>كيران</w:t>
      </w:r>
      <w:r>
        <w:t xml:space="preserve"> kīrān bellows</w:t>
      </w:r>
    </w:p>
    <w:p w:rsidR="00B14408" w:rsidRDefault="00FD180F" w:rsidP="00FD180F">
      <w:pPr>
        <w:pStyle w:val="libNormal"/>
      </w:pPr>
      <w:r w:rsidRPr="00B14408">
        <w:rPr>
          <w:rStyle w:val="libBold2Char"/>
          <w:rFonts w:hint="eastAsia"/>
          <w:rtl/>
        </w:rPr>
        <w:t>كيروسين</w:t>
      </w:r>
      <w:r>
        <w:t xml:space="preserve"> (Engl.) kirūsīn kerosene</w:t>
      </w:r>
    </w:p>
    <w:p w:rsidR="00B14408" w:rsidRDefault="00FD180F" w:rsidP="00FD180F">
      <w:pPr>
        <w:pStyle w:val="libNormal"/>
      </w:pPr>
      <w:r w:rsidRPr="00B14408">
        <w:rPr>
          <w:rStyle w:val="libBold2Char"/>
          <w:rFonts w:hint="eastAsia"/>
          <w:rtl/>
        </w:rPr>
        <w:t>كاس</w:t>
      </w:r>
      <w:r>
        <w:rPr>
          <w:rtl/>
        </w:rPr>
        <w:t xml:space="preserve"> (كيس</w:t>
      </w:r>
      <w:r>
        <w:t xml:space="preserve">) kāsa i (kais, </w:t>
      </w:r>
      <w:r>
        <w:rPr>
          <w:rtl/>
        </w:rPr>
        <w:t>كياسة</w:t>
      </w:r>
      <w:r>
        <w:t xml:space="preserve"> kiyāsa) to be smart, clever, intelligent; to be nice, fine, pretty, comely, handsome, attractive, chic II to refine, make elegant</w:t>
      </w:r>
    </w:p>
    <w:p w:rsidR="00B14408" w:rsidRDefault="00FD180F" w:rsidP="00FD180F">
      <w:pPr>
        <w:pStyle w:val="libNormal"/>
      </w:pPr>
      <w:r w:rsidRPr="00B14408">
        <w:rPr>
          <w:rStyle w:val="libBold2Char"/>
          <w:rFonts w:hint="eastAsia"/>
          <w:rtl/>
        </w:rPr>
        <w:t>كيس</w:t>
      </w:r>
      <w:r>
        <w:t xml:space="preserve"> kais smartness, cleverness, intelligence; subtlety, finesse, gracefulness, elegance</w:t>
      </w:r>
    </w:p>
    <w:p w:rsidR="00B14408" w:rsidRDefault="00FD180F" w:rsidP="00FD180F">
      <w:pPr>
        <w:pStyle w:val="libNormal"/>
      </w:pPr>
      <w:r w:rsidRPr="00B14408">
        <w:rPr>
          <w:rStyle w:val="libBold2Char"/>
          <w:rFonts w:hint="eastAsia"/>
          <w:rtl/>
        </w:rPr>
        <w:t>كيس</w:t>
      </w:r>
      <w:r>
        <w:t xml:space="preserve"> kais m. and f., pl. </w:t>
      </w:r>
      <w:r>
        <w:rPr>
          <w:rtl/>
        </w:rPr>
        <w:t>اكياس</w:t>
      </w:r>
      <w:r>
        <w:t xml:space="preserve"> akyās, </w:t>
      </w:r>
      <w:r>
        <w:rPr>
          <w:rtl/>
        </w:rPr>
        <w:t>كيسة</w:t>
      </w:r>
      <w:r>
        <w:t xml:space="preserve"> kiyasa, sack; bag; pouch; purse; Turkish towel </w:t>
      </w:r>
      <w:r w:rsidR="003D2305">
        <w:t>|</w:t>
      </w:r>
      <w:r>
        <w:t xml:space="preserve"> </w:t>
      </w:r>
      <w:r>
        <w:rPr>
          <w:rtl/>
        </w:rPr>
        <w:t>كيس الوسادة</w:t>
      </w:r>
      <w:r>
        <w:t xml:space="preserve"> pillowcase, pillow slip; </w:t>
      </w:r>
      <w:r>
        <w:rPr>
          <w:rtl/>
        </w:rPr>
        <w:t>كيس الصفراء</w:t>
      </w:r>
      <w:r>
        <w:t xml:space="preserve"> k. aṣ</w:t>
      </w:r>
      <w:r w:rsidR="003D2305">
        <w:t>-</w:t>
      </w:r>
      <w:r>
        <w:t xml:space="preserve">ṣafrā’ gall, bile; </w:t>
      </w:r>
      <w:r>
        <w:rPr>
          <w:rtl/>
        </w:rPr>
        <w:t>على كيسه</w:t>
      </w:r>
      <w:r>
        <w:t xml:space="preserve"> at his expense</w:t>
      </w:r>
    </w:p>
    <w:p w:rsidR="00B14408" w:rsidRDefault="00FD180F" w:rsidP="00FD180F">
      <w:pPr>
        <w:pStyle w:val="libNormal"/>
      </w:pPr>
      <w:r w:rsidRPr="00B14408">
        <w:rPr>
          <w:rStyle w:val="libBold2Char"/>
          <w:rFonts w:hint="eastAsia"/>
          <w:rtl/>
        </w:rPr>
        <w:t>كيس</w:t>
      </w:r>
      <w:r>
        <w:t xml:space="preserve"> kayyis pl. </w:t>
      </w:r>
      <w:r>
        <w:rPr>
          <w:rtl/>
        </w:rPr>
        <w:t>اكياس</w:t>
      </w:r>
      <w:r>
        <w:t xml:space="preserve"> akyās, </w:t>
      </w:r>
      <w:r>
        <w:rPr>
          <w:rtl/>
        </w:rPr>
        <w:t>كيسى</w:t>
      </w:r>
      <w:r>
        <w:t xml:space="preserve"> kaisā, f. </w:t>
      </w:r>
      <w:r>
        <w:rPr>
          <w:rtl/>
        </w:rPr>
        <w:t>كيسة</w:t>
      </w:r>
      <w:r>
        <w:t xml:space="preserve"> kayyisa, pl. </w:t>
      </w:r>
      <w:r>
        <w:rPr>
          <w:rtl/>
        </w:rPr>
        <w:t>كياس</w:t>
      </w:r>
      <w:r>
        <w:t xml:space="preserve"> kiyās sly, smart, astute, shrewd, sagacious; adroit, dexterous, skillful; nice, fine, elegant, stylish, chic, attractive, comely, pretty, handsome</w:t>
      </w:r>
    </w:p>
    <w:p w:rsidR="00B14408" w:rsidRDefault="00FD180F" w:rsidP="00FD180F">
      <w:pPr>
        <w:pStyle w:val="libNormal"/>
      </w:pPr>
      <w:r w:rsidRPr="00B14408">
        <w:rPr>
          <w:rStyle w:val="libBold2Char"/>
          <w:rFonts w:hint="eastAsia"/>
          <w:rtl/>
        </w:rPr>
        <w:t>كياسة</w:t>
      </w:r>
      <w:r>
        <w:t xml:space="preserve"> kiyāsa adroitness, dexterity, skill; cleverness, smartness, astuteness, shrewdness, slyness, sagacity, subtlety, finesse; courtesy, civility, politeness; gracefulness, grace; elegance, chic, stylishness</w:t>
      </w:r>
    </w:p>
    <w:p w:rsidR="00B14408" w:rsidRDefault="00FD180F" w:rsidP="00FD180F">
      <w:pPr>
        <w:pStyle w:val="libNormal"/>
      </w:pPr>
      <w:r w:rsidRPr="00B14408">
        <w:rPr>
          <w:rStyle w:val="libBold2Char"/>
          <w:rFonts w:hint="eastAsia"/>
          <w:rtl/>
        </w:rPr>
        <w:t>اكيس</w:t>
      </w:r>
      <w:r>
        <w:t xml:space="preserve"> akyas2, f. </w:t>
      </w:r>
      <w:r>
        <w:rPr>
          <w:rtl/>
        </w:rPr>
        <w:t>كيسى</w:t>
      </w:r>
      <w:r>
        <w:t xml:space="preserve"> kīsā and </w:t>
      </w:r>
      <w:r>
        <w:rPr>
          <w:rtl/>
        </w:rPr>
        <w:t>كوسى</w:t>
      </w:r>
      <w:r>
        <w:t xml:space="preserve"> kūsā, pl. </w:t>
      </w:r>
      <w:r>
        <w:rPr>
          <w:rtl/>
        </w:rPr>
        <w:t>كيس</w:t>
      </w:r>
      <w:r>
        <w:t xml:space="preserve"> kīs smarter, slier; more skillful; more stylish, more chic, nicer</w:t>
      </w:r>
    </w:p>
    <w:p w:rsidR="00B14408" w:rsidRDefault="00FD180F" w:rsidP="00FD180F">
      <w:pPr>
        <w:pStyle w:val="libNormal"/>
      </w:pPr>
      <w:r w:rsidRPr="00B14408">
        <w:rPr>
          <w:rStyle w:val="libBold2Char"/>
          <w:rFonts w:hint="eastAsia"/>
          <w:rtl/>
        </w:rPr>
        <w:t>مكيس</w:t>
      </w:r>
      <w:r>
        <w:t xml:space="preserve">  mukayyis and </w:t>
      </w:r>
      <w:r w:rsidR="001F2792">
        <w:t xml:space="preserve"> </w:t>
      </w:r>
      <w:r>
        <w:rPr>
          <w:rtl/>
        </w:rPr>
        <w:t>مكيساتي</w:t>
      </w:r>
      <w:r>
        <w:t xml:space="preserve"> mukayyisātī (eg.) bath attendant, masseur</w:t>
      </w:r>
    </w:p>
    <w:p w:rsidR="00B14408" w:rsidRDefault="00FD180F" w:rsidP="00FD180F">
      <w:pPr>
        <w:pStyle w:val="libNormal"/>
      </w:pPr>
      <w:r w:rsidRPr="00B14408">
        <w:rPr>
          <w:rStyle w:val="libBold2Char"/>
          <w:rFonts w:hint="eastAsia"/>
          <w:rtl/>
        </w:rPr>
        <w:t>مكيس</w:t>
      </w:r>
      <w:r>
        <w:t xml:space="preserve">  mukayyas shrewd, subtle, astute, smart, sly</w:t>
      </w:r>
    </w:p>
    <w:p w:rsidR="00B14408" w:rsidRDefault="00FD180F" w:rsidP="00FD180F">
      <w:pPr>
        <w:pStyle w:val="libNormal"/>
      </w:pPr>
      <w:r w:rsidRPr="00B14408">
        <w:rPr>
          <w:rStyle w:val="libBold2Char"/>
          <w:rFonts w:hint="eastAsia"/>
          <w:rtl/>
        </w:rPr>
        <w:lastRenderedPageBreak/>
        <w:t>كيف</w:t>
      </w:r>
      <w:r>
        <w:t xml:space="preserve"> II to form, shape, fashion, mold (</w:t>
      </w:r>
      <w:r>
        <w:rPr>
          <w:rtl/>
        </w:rPr>
        <w:t>هـ</w:t>
      </w:r>
      <w:r>
        <w:t xml:space="preserve"> s.th.); to fit, condition, modify, conform, adjust, adapt (</w:t>
      </w:r>
      <w:r>
        <w:rPr>
          <w:rtl/>
        </w:rPr>
        <w:t>هـ</w:t>
      </w:r>
      <w:r>
        <w:t xml:space="preserve"> s.th., </w:t>
      </w:r>
      <w:r>
        <w:rPr>
          <w:rtl/>
        </w:rPr>
        <w:t>نفسه</w:t>
      </w:r>
      <w:r>
        <w:t xml:space="preserve"> o.s.); to regulate (</w:t>
      </w:r>
      <w:r>
        <w:rPr>
          <w:rtl/>
        </w:rPr>
        <w:t>هـ</w:t>
      </w:r>
      <w:r>
        <w:t xml:space="preserve"> s.th.); to put in high spirits, exhilarate, amuse, delight (</w:t>
      </w:r>
      <w:r>
        <w:rPr>
          <w:rtl/>
        </w:rPr>
        <w:t>هـ</w:t>
      </w:r>
      <w:r>
        <w:t xml:space="preserve"> s.o.); to intoxicate slightly, dope, stupefy (</w:t>
      </w:r>
      <w:r>
        <w:rPr>
          <w:rtl/>
        </w:rPr>
        <w:t>ه</w:t>
      </w:r>
      <w:r>
        <w:t xml:space="preserve"> s.o.; of a narcotic) Y to be shaped, be formed; to assume a form, take on a shape; to adapt o.s., adjust o.s., conform; to be in high spirits, be cheerful, gay; to amuse o.s., enjoy o.s., have a good time, have fun; to revel; to be slightly intoxicated, be tipsy, fuddled; to smoke (tobacco, etc.)</w:t>
      </w:r>
    </w:p>
    <w:p w:rsidR="00B14408" w:rsidRDefault="00FD180F" w:rsidP="00FD180F">
      <w:pPr>
        <w:pStyle w:val="libNormal"/>
      </w:pPr>
      <w:r w:rsidRPr="00B14408">
        <w:rPr>
          <w:rStyle w:val="libBold2Char"/>
          <w:rFonts w:hint="eastAsia"/>
          <w:rtl/>
        </w:rPr>
        <w:t>كيف</w:t>
      </w:r>
      <w:r>
        <w:t xml:space="preserve"> kaifa (interrogative and exclamatory particle) how? how ...! </w:t>
      </w:r>
      <w:r w:rsidR="003D2305">
        <w:t>|</w:t>
      </w:r>
      <w:r>
        <w:t xml:space="preserve"> </w:t>
      </w:r>
      <w:r>
        <w:rPr>
          <w:rtl/>
        </w:rPr>
        <w:t>كيف حالك</w:t>
      </w:r>
      <w:r>
        <w:t xml:space="preserve"> (ḥāluka) how are you? </w:t>
      </w:r>
      <w:r>
        <w:rPr>
          <w:rtl/>
        </w:rPr>
        <w:t>كيف لا و</w:t>
      </w:r>
      <w:r>
        <w:t xml:space="preserve"> ... why shouldn’t it be so since ...! </w:t>
      </w:r>
      <w:r>
        <w:rPr>
          <w:rtl/>
        </w:rPr>
        <w:t>فكيف ب</w:t>
      </w:r>
      <w:r>
        <w:t xml:space="preserve"> just imagine how much more (or less) ...! and how much more ...! and how much less …!</w:t>
      </w:r>
    </w:p>
    <w:p w:rsidR="00B14408" w:rsidRDefault="00FD180F" w:rsidP="00FD180F">
      <w:pPr>
        <w:pStyle w:val="libNormal"/>
      </w:pPr>
      <w:r w:rsidRPr="00B14408">
        <w:rPr>
          <w:rStyle w:val="libBold2Char"/>
          <w:rFonts w:hint="eastAsia"/>
          <w:rtl/>
        </w:rPr>
        <w:t>كيفما</w:t>
      </w:r>
      <w:r>
        <w:t xml:space="preserve"> kaifamā however, howsoever </w:t>
      </w:r>
      <w:r w:rsidR="003D2305">
        <w:t>|</w:t>
      </w:r>
      <w:r>
        <w:t xml:space="preserve"> </w:t>
      </w:r>
      <w:r>
        <w:rPr>
          <w:rtl/>
        </w:rPr>
        <w:t>كيفما كان الحال</w:t>
      </w:r>
      <w:r>
        <w:t xml:space="preserve"> whatever the case may be, be that as it may; in any case, at any rate</w:t>
      </w:r>
    </w:p>
    <w:p w:rsidR="00B14408" w:rsidRDefault="00FD180F" w:rsidP="00FD180F">
      <w:pPr>
        <w:pStyle w:val="libNormal"/>
      </w:pPr>
      <w:r w:rsidRPr="00B14408">
        <w:rPr>
          <w:rStyle w:val="libBold2Char"/>
          <w:rFonts w:hint="eastAsia"/>
          <w:rtl/>
        </w:rPr>
        <w:t>كيف</w:t>
      </w:r>
      <w:r>
        <w:t xml:space="preserve"> kaif state, condition; mood, humor, state of mind, frame of mind; pleasure, delight, well</w:t>
      </w:r>
      <w:r w:rsidR="003D2305">
        <w:t>-</w:t>
      </w:r>
      <w:r>
        <w:t xml:space="preserve">being, good humor,   high spirits; discretion, option. will; (pl. </w:t>
      </w:r>
      <w:r>
        <w:rPr>
          <w:rtl/>
        </w:rPr>
        <w:t>كيوف</w:t>
      </w:r>
      <w:r>
        <w:t xml:space="preserve"> kuyūf) narcotic, opiate </w:t>
      </w:r>
      <w:r w:rsidR="003D2305">
        <w:t>|</w:t>
      </w:r>
      <w:r>
        <w:t xml:space="preserve"> </w:t>
      </w:r>
      <w:r>
        <w:rPr>
          <w:rtl/>
        </w:rPr>
        <w:t>على كيفك</w:t>
      </w:r>
      <w:r>
        <w:t xml:space="preserve"> at your discretion, as you please; as you wish, as you like; </w:t>
      </w:r>
      <w:r>
        <w:rPr>
          <w:rtl/>
        </w:rPr>
        <w:t>اصحاب الكيف</w:t>
      </w:r>
      <w:r>
        <w:t xml:space="preserve"> bons vivants, epicures</w:t>
      </w:r>
    </w:p>
    <w:p w:rsidR="00B14408" w:rsidRDefault="00FD180F" w:rsidP="00FD180F">
      <w:pPr>
        <w:pStyle w:val="libNormal"/>
      </w:pPr>
      <w:r w:rsidRPr="00B14408">
        <w:rPr>
          <w:rStyle w:val="libBold2Char"/>
          <w:rFonts w:hint="eastAsia"/>
          <w:rtl/>
        </w:rPr>
        <w:t>كيفي</w:t>
      </w:r>
      <w:r>
        <w:t xml:space="preserve"> kaifī arbitrary, discretionary, optional; qualitative</w:t>
      </w:r>
    </w:p>
    <w:p w:rsidR="00B14408" w:rsidRDefault="00FD180F" w:rsidP="00FD180F">
      <w:pPr>
        <w:pStyle w:val="libNormal"/>
      </w:pPr>
      <w:r w:rsidRPr="00B14408">
        <w:rPr>
          <w:rStyle w:val="libBold2Char"/>
          <w:rFonts w:hint="eastAsia"/>
          <w:rtl/>
        </w:rPr>
        <w:t>كيفية</w:t>
      </w:r>
      <w:r>
        <w:t xml:space="preserve"> kaifīya manner, mode, fashion; property, quality; nature, state, condition; particulars, particular circumstances (e.g., of an event) </w:t>
      </w:r>
      <w:r w:rsidR="003D2305">
        <w:t>|</w:t>
      </w:r>
      <w:r>
        <w:t xml:space="preserve"> </w:t>
      </w:r>
      <w:r>
        <w:rPr>
          <w:rtl/>
        </w:rPr>
        <w:t>كيفية العمل</w:t>
      </w:r>
      <w:r>
        <w:t xml:space="preserve"> k. al</w:t>
      </w:r>
      <w:r w:rsidR="003D2305">
        <w:t>-</w:t>
      </w:r>
      <w:r>
        <w:t xml:space="preserve">‘amal operation (e.g., of a machine); </w:t>
      </w:r>
      <w:r>
        <w:rPr>
          <w:rtl/>
        </w:rPr>
        <w:t>كيفية الاستعمال</w:t>
      </w:r>
      <w:r>
        <w:t xml:space="preserve"> directions for use</w:t>
      </w:r>
    </w:p>
    <w:p w:rsidR="00B14408" w:rsidRDefault="00FD180F" w:rsidP="00FD180F">
      <w:pPr>
        <w:pStyle w:val="libNormal"/>
      </w:pPr>
      <w:r w:rsidRPr="00B14408">
        <w:rPr>
          <w:rStyle w:val="libBold2Char"/>
          <w:rFonts w:hint="eastAsia"/>
          <w:rtl/>
        </w:rPr>
        <w:t>تكييف</w:t>
      </w:r>
      <w:r>
        <w:t xml:space="preserve"> takyīf forming, shaping, fashioning; formation; a.daptation, adjustment, conditioning, modification; regulation; descriptive designation, qualification; air conditioning, = </w:t>
      </w:r>
      <w:r>
        <w:rPr>
          <w:rtl/>
        </w:rPr>
        <w:t>تكييف الهواء</w:t>
      </w:r>
      <w:r>
        <w:t xml:space="preserve"> t. al</w:t>
      </w:r>
      <w:r w:rsidR="003D2305">
        <w:t>-</w:t>
      </w:r>
      <w:r>
        <w:t>hawā’</w:t>
      </w:r>
    </w:p>
    <w:p w:rsidR="00B14408" w:rsidRDefault="00FD180F" w:rsidP="00FD180F">
      <w:pPr>
        <w:pStyle w:val="libNormal"/>
      </w:pPr>
      <w:r w:rsidRPr="00B14408">
        <w:rPr>
          <w:rStyle w:val="libBold2Char"/>
          <w:rFonts w:hint="eastAsia"/>
          <w:rtl/>
        </w:rPr>
        <w:t>تكيف</w:t>
      </w:r>
      <w:r>
        <w:t xml:space="preserve"> takayyuf adaptation, adjustment, conformity</w:t>
      </w:r>
    </w:p>
    <w:p w:rsidR="00B14408" w:rsidRDefault="00FD180F" w:rsidP="00FD180F">
      <w:pPr>
        <w:pStyle w:val="libNormal"/>
      </w:pPr>
      <w:r w:rsidRPr="00B14408">
        <w:rPr>
          <w:rStyle w:val="libBold2Char"/>
          <w:rFonts w:hint="eastAsia"/>
          <w:rtl/>
        </w:rPr>
        <w:t>مكيفة</w:t>
      </w:r>
      <w:r>
        <w:t xml:space="preserve"> mukayyifa, </w:t>
      </w:r>
      <w:r>
        <w:rPr>
          <w:rtl/>
        </w:rPr>
        <w:t>مكيفة الهواء</w:t>
      </w:r>
      <w:r>
        <w:t xml:space="preserve"> m. al</w:t>
      </w:r>
      <w:r w:rsidR="003D2305">
        <w:t>-</w:t>
      </w:r>
      <w:r>
        <w:t xml:space="preserve">hawā’ pl. </w:t>
      </w:r>
      <w:r w:rsidR="003D2305">
        <w:t>-</w:t>
      </w:r>
      <w:r>
        <w:t>āt air</w:t>
      </w:r>
      <w:r w:rsidR="003D2305">
        <w:t>-</w:t>
      </w:r>
      <w:r>
        <w:t>conditioning installation, air conditioner</w:t>
      </w:r>
    </w:p>
    <w:p w:rsidR="00B14408" w:rsidRDefault="00FD180F" w:rsidP="00FD180F">
      <w:pPr>
        <w:pStyle w:val="libNormal"/>
      </w:pPr>
      <w:r w:rsidRPr="00B14408">
        <w:rPr>
          <w:rStyle w:val="libBold2Char"/>
          <w:rFonts w:hint="eastAsia"/>
          <w:rtl/>
        </w:rPr>
        <w:t>مكيفات</w:t>
      </w:r>
      <w:r>
        <w:t xml:space="preserve"> mukayyifāt narcotics, opiates</w:t>
      </w:r>
    </w:p>
    <w:p w:rsidR="00B14408" w:rsidRDefault="00FD180F" w:rsidP="00FD180F">
      <w:pPr>
        <w:pStyle w:val="libNormal"/>
      </w:pPr>
      <w:r w:rsidRPr="007F5296">
        <w:rPr>
          <w:rStyle w:val="libBold2Char"/>
        </w:rPr>
        <w:t>1</w:t>
      </w:r>
      <w:r w:rsidRPr="007F5296">
        <w:rPr>
          <w:rStyle w:val="libBold2Char"/>
          <w:rtl/>
        </w:rPr>
        <w:t>كيكة</w:t>
      </w:r>
      <w:r>
        <w:t xml:space="preserve"> kaika pl. </w:t>
      </w:r>
      <w:r>
        <w:rPr>
          <w:rtl/>
        </w:rPr>
        <w:t>كياكي</w:t>
      </w:r>
      <w:r>
        <w:t xml:space="preserve"> kayākī egg</w:t>
      </w:r>
    </w:p>
    <w:p w:rsidR="00B14408" w:rsidRDefault="00FD180F" w:rsidP="00FD180F">
      <w:pPr>
        <w:pStyle w:val="libNormal"/>
      </w:pPr>
      <w:r w:rsidRPr="007F5296">
        <w:rPr>
          <w:rStyle w:val="libBold2Char"/>
        </w:rPr>
        <w:t>2</w:t>
      </w:r>
      <w:r w:rsidRPr="007F5296">
        <w:rPr>
          <w:rStyle w:val="libBold2Char"/>
          <w:rtl/>
        </w:rPr>
        <w:t>كيكة</w:t>
      </w:r>
      <w:r>
        <w:t xml:space="preserve"> kīka, </w:t>
      </w:r>
      <w:r>
        <w:rPr>
          <w:rtl/>
        </w:rPr>
        <w:t>كيكا</w:t>
      </w:r>
      <w:r>
        <w:t xml:space="preserve"> kīkā (eg.) hide</w:t>
      </w:r>
      <w:r w:rsidR="003D2305">
        <w:t>-</w:t>
      </w:r>
      <w:r>
        <w:t>and</w:t>
      </w:r>
      <w:r w:rsidR="003D2305">
        <w:t>-</w:t>
      </w:r>
      <w:r>
        <w:t>seek</w:t>
      </w:r>
    </w:p>
    <w:p w:rsidR="00B14408" w:rsidRDefault="00FD180F" w:rsidP="00FD180F">
      <w:pPr>
        <w:pStyle w:val="libNormal"/>
      </w:pPr>
      <w:r w:rsidRPr="00B14408">
        <w:rPr>
          <w:rStyle w:val="libBold2Char"/>
          <w:rFonts w:hint="eastAsia"/>
          <w:rtl/>
        </w:rPr>
        <w:lastRenderedPageBreak/>
        <w:t>كال</w:t>
      </w:r>
      <w:r>
        <w:rPr>
          <w:rtl/>
        </w:rPr>
        <w:t xml:space="preserve"> (كيل</w:t>
      </w:r>
      <w:r>
        <w:t xml:space="preserve">) kāla i (kail, </w:t>
      </w:r>
      <w:r>
        <w:rPr>
          <w:rtl/>
        </w:rPr>
        <w:t>مكال</w:t>
      </w:r>
      <w:r>
        <w:t xml:space="preserve"> makāl, </w:t>
      </w:r>
      <w:r>
        <w:rPr>
          <w:rtl/>
        </w:rPr>
        <w:t>مكيل</w:t>
      </w:r>
      <w:r>
        <w:t xml:space="preserve"> makīl) to measure (</w:t>
      </w:r>
      <w:r>
        <w:rPr>
          <w:rtl/>
        </w:rPr>
        <w:t>هـ</w:t>
      </w:r>
      <w:r>
        <w:t xml:space="preserve"> s.th.); to weigh (</w:t>
      </w:r>
      <w:r>
        <w:rPr>
          <w:rtl/>
        </w:rPr>
        <w:t>هـ</w:t>
      </w:r>
      <w:r>
        <w:t xml:space="preserve"> s.th.); to compare by measuring (</w:t>
      </w:r>
      <w:r>
        <w:rPr>
          <w:rtl/>
        </w:rPr>
        <w:t>ب هـ</w:t>
      </w:r>
      <w:r>
        <w:t xml:space="preserve"> s.th. with), measure s.th. (</w:t>
      </w:r>
      <w:r>
        <w:rPr>
          <w:rtl/>
        </w:rPr>
        <w:t>هـ</w:t>
      </w:r>
      <w:r>
        <w:t>) by the standard of (</w:t>
      </w:r>
      <w:r>
        <w:rPr>
          <w:rtl/>
        </w:rPr>
        <w:t>ب</w:t>
      </w:r>
      <w:r>
        <w:t>); to measure out, mete out, allot, apportion (</w:t>
      </w:r>
      <w:r>
        <w:rPr>
          <w:rtl/>
        </w:rPr>
        <w:t>ل هـ</w:t>
      </w:r>
      <w:r>
        <w:t xml:space="preserve"> s.th. to s.o.) </w:t>
      </w:r>
      <w:r w:rsidR="003D2305">
        <w:t>|</w:t>
      </w:r>
      <w:r>
        <w:t xml:space="preserve"> </w:t>
      </w:r>
      <w:r>
        <w:rPr>
          <w:rtl/>
        </w:rPr>
        <w:t>كال له الشتا</w:t>
      </w:r>
      <w:r>
        <w:rPr>
          <w:rFonts w:hint="eastAsia"/>
          <w:rtl/>
        </w:rPr>
        <w:t>ئم</w:t>
      </w:r>
      <w:r>
        <w:t xml:space="preserve"> to heap abuse on s.o.; </w:t>
      </w:r>
      <w:r>
        <w:rPr>
          <w:rtl/>
        </w:rPr>
        <w:t>كال له اللطمات</w:t>
      </w:r>
      <w:r>
        <w:t xml:space="preserve"> (laṭamāt) to give s.o. a beating, spank, thrash s.o. II to measure (</w:t>
      </w:r>
      <w:r>
        <w:rPr>
          <w:rtl/>
        </w:rPr>
        <w:t>هـ</w:t>
      </w:r>
      <w:r>
        <w:t xml:space="preserve"> s.th.) III to return like for like, repay in kind (</w:t>
      </w:r>
      <w:r>
        <w:rPr>
          <w:rtl/>
        </w:rPr>
        <w:t>ه</w:t>
      </w:r>
      <w:r>
        <w:t xml:space="preserve"> to s.o.)</w:t>
      </w:r>
    </w:p>
    <w:p w:rsidR="00B14408" w:rsidRDefault="00FD180F" w:rsidP="00FD180F">
      <w:pPr>
        <w:pStyle w:val="libNormal"/>
      </w:pPr>
      <w:r w:rsidRPr="00B14408">
        <w:rPr>
          <w:rStyle w:val="libBold2Char"/>
          <w:rFonts w:hint="eastAsia"/>
          <w:rtl/>
        </w:rPr>
        <w:t>كيل</w:t>
      </w:r>
      <w:r>
        <w:t xml:space="preserve"> kail pl. </w:t>
      </w:r>
      <w:r>
        <w:rPr>
          <w:rtl/>
        </w:rPr>
        <w:t>اكيال</w:t>
      </w:r>
      <w:r>
        <w:t xml:space="preserve"> akyāl measure; dry measure for grain; holding capacity</w:t>
      </w:r>
    </w:p>
    <w:p w:rsidR="00B14408" w:rsidRDefault="00FD180F" w:rsidP="00FD180F">
      <w:pPr>
        <w:pStyle w:val="libNormal"/>
      </w:pPr>
      <w:r w:rsidRPr="00B14408">
        <w:rPr>
          <w:rStyle w:val="libBold2Char"/>
          <w:rFonts w:hint="eastAsia"/>
          <w:rtl/>
        </w:rPr>
        <w:t>كيلة</w:t>
      </w:r>
      <w:r>
        <w:t xml:space="preserve"> kaila pl. </w:t>
      </w:r>
      <w:r w:rsidR="003D2305">
        <w:t>-</w:t>
      </w:r>
      <w:r>
        <w:t>āt kilah, a dry measure (Eg. = 16.72 l; Pal. = 361)</w:t>
      </w:r>
    </w:p>
    <w:p w:rsidR="00B14408" w:rsidRDefault="00FD180F" w:rsidP="00FD180F">
      <w:pPr>
        <w:pStyle w:val="libNormal"/>
      </w:pPr>
      <w:r w:rsidRPr="00B14408">
        <w:rPr>
          <w:rStyle w:val="libBold2Char"/>
          <w:rFonts w:hint="eastAsia"/>
          <w:rtl/>
        </w:rPr>
        <w:t>كيلي</w:t>
      </w:r>
      <w:r>
        <w:t xml:space="preserve"> kailī and </w:t>
      </w:r>
      <w:r>
        <w:rPr>
          <w:rtl/>
        </w:rPr>
        <w:t>مكيل</w:t>
      </w:r>
      <w:r>
        <w:t xml:space="preserve"> makīl (volumetrically) measurable, volumetric(al)</w:t>
      </w:r>
    </w:p>
    <w:p w:rsidR="00B14408" w:rsidRDefault="00FD180F" w:rsidP="00FD180F">
      <w:pPr>
        <w:pStyle w:val="libNormal"/>
      </w:pPr>
      <w:r w:rsidRPr="00B14408">
        <w:rPr>
          <w:rStyle w:val="libBold2Char"/>
          <w:rFonts w:hint="eastAsia"/>
          <w:rtl/>
        </w:rPr>
        <w:t>كيال</w:t>
      </w:r>
      <w:r>
        <w:t xml:space="preserve"> kayyāl corn measurer; one who metes out, who determines the right measure, muter, lord</w:t>
      </w:r>
    </w:p>
    <w:p w:rsidR="00B14408" w:rsidRDefault="00FD180F" w:rsidP="00FD180F">
      <w:pPr>
        <w:pStyle w:val="libNormal"/>
      </w:pPr>
      <w:r w:rsidRPr="00B14408">
        <w:rPr>
          <w:rStyle w:val="libBold2Char"/>
          <w:rFonts w:hint="eastAsia"/>
          <w:rtl/>
        </w:rPr>
        <w:t>مكيال</w:t>
      </w:r>
      <w:r>
        <w:t xml:space="preserve"> mikyāl pl. </w:t>
      </w:r>
      <w:r>
        <w:rPr>
          <w:rtl/>
        </w:rPr>
        <w:t>مكاييل</w:t>
      </w:r>
      <w:r>
        <w:t xml:space="preserve"> makāyīl2 and </w:t>
      </w:r>
      <w:r>
        <w:rPr>
          <w:rtl/>
        </w:rPr>
        <w:t>مكيل</w:t>
      </w:r>
      <w:r>
        <w:t xml:space="preserve"> mikyal, </w:t>
      </w:r>
      <w:r>
        <w:rPr>
          <w:rtl/>
        </w:rPr>
        <w:t>مكيلة</w:t>
      </w:r>
      <w:r>
        <w:t xml:space="preserve"> mikyala pl. </w:t>
      </w:r>
      <w:r>
        <w:rPr>
          <w:rtl/>
        </w:rPr>
        <w:t>مكايل</w:t>
      </w:r>
      <w:r>
        <w:t xml:space="preserve"> makāyil2 measure; dry measure for grain </w:t>
      </w:r>
      <w:r w:rsidR="003D2305">
        <w:t>|</w:t>
      </w:r>
      <w:r>
        <w:t xml:space="preserve"> </w:t>
      </w:r>
      <w:r>
        <w:rPr>
          <w:rtl/>
        </w:rPr>
        <w:t>الموازين والمكاييل</w:t>
      </w:r>
      <w:r>
        <w:t xml:space="preserve"> the weights and measures</w:t>
      </w:r>
    </w:p>
    <w:p w:rsidR="00B14408" w:rsidRDefault="00FD180F" w:rsidP="00FD180F">
      <w:pPr>
        <w:pStyle w:val="libNormal"/>
      </w:pPr>
      <w:r w:rsidRPr="00B14408">
        <w:rPr>
          <w:rStyle w:val="libBold2Char"/>
          <w:rFonts w:hint="eastAsia"/>
          <w:rtl/>
        </w:rPr>
        <w:t>كيلو</w:t>
      </w:r>
      <w:r>
        <w:t xml:space="preserve"> kīlō and </w:t>
      </w:r>
      <w:r>
        <w:rPr>
          <w:rtl/>
        </w:rPr>
        <w:t>كيلوجرام</w:t>
      </w:r>
      <w:r>
        <w:t xml:space="preserve"> kilogrām pl. </w:t>
      </w:r>
      <w:r w:rsidR="003D2305">
        <w:t>-</w:t>
      </w:r>
      <w:r>
        <w:t>āt kilogram</w:t>
      </w:r>
    </w:p>
    <w:p w:rsidR="00B14408" w:rsidRDefault="00FD180F" w:rsidP="00FD180F">
      <w:pPr>
        <w:pStyle w:val="libNormal"/>
      </w:pPr>
      <w:r w:rsidRPr="00B14408">
        <w:rPr>
          <w:rStyle w:val="libBold2Char"/>
          <w:rFonts w:hint="eastAsia"/>
          <w:rtl/>
        </w:rPr>
        <w:t>كيلوسيكل</w:t>
      </w:r>
      <w:r>
        <w:t xml:space="preserve"> (Fr. kilocycle) kīlōsikl pl. </w:t>
      </w:r>
      <w:r w:rsidR="003D2305">
        <w:t>-</w:t>
      </w:r>
      <w:r>
        <w:t>āt kilocycle (radio)</w:t>
      </w:r>
    </w:p>
    <w:p w:rsidR="00B14408" w:rsidRDefault="00FD180F" w:rsidP="00FD180F">
      <w:pPr>
        <w:pStyle w:val="libNormal"/>
      </w:pPr>
      <w:r w:rsidRPr="00B14408">
        <w:rPr>
          <w:rStyle w:val="libBold2Char"/>
          <w:rFonts w:hint="eastAsia"/>
          <w:rtl/>
        </w:rPr>
        <w:t>كيلومتر</w:t>
      </w:r>
      <w:r>
        <w:t xml:space="preserve"> kīlōmitr pl. </w:t>
      </w:r>
      <w:r w:rsidR="003D2305">
        <w:t>-</w:t>
      </w:r>
      <w:r>
        <w:t>āt kilometer</w:t>
      </w:r>
    </w:p>
    <w:p w:rsidR="00B14408" w:rsidRDefault="00FD180F" w:rsidP="00FD180F">
      <w:pPr>
        <w:pStyle w:val="libNormal"/>
      </w:pPr>
      <w:r w:rsidRPr="00B14408">
        <w:rPr>
          <w:rStyle w:val="libBold2Char"/>
          <w:rFonts w:hint="eastAsia"/>
          <w:rtl/>
        </w:rPr>
        <w:t>كيلوواط</w:t>
      </w:r>
      <w:r>
        <w:t xml:space="preserve"> kīlōwāṭ kilowatt</w:t>
      </w:r>
    </w:p>
    <w:p w:rsidR="00B14408" w:rsidRDefault="00FD180F" w:rsidP="00FD180F">
      <w:pPr>
        <w:pStyle w:val="libNormal"/>
      </w:pPr>
      <w:r w:rsidRPr="00B14408">
        <w:rPr>
          <w:rStyle w:val="libBold2Char"/>
          <w:rFonts w:hint="eastAsia"/>
          <w:rtl/>
        </w:rPr>
        <w:t>كيلون</w:t>
      </w:r>
      <w:r>
        <w:rPr>
          <w:rtl/>
        </w:rPr>
        <w:t xml:space="preserve"> = كالون</w:t>
      </w:r>
      <w:r>
        <w:t xml:space="preserve"> look up alphabetically</w:t>
      </w:r>
    </w:p>
    <w:p w:rsidR="00B14408" w:rsidRDefault="00FD180F" w:rsidP="00FD180F">
      <w:pPr>
        <w:pStyle w:val="libNormal"/>
      </w:pPr>
      <w:r w:rsidRPr="00B14408">
        <w:rPr>
          <w:rStyle w:val="libBold2Char"/>
          <w:rFonts w:hint="eastAsia"/>
          <w:rtl/>
        </w:rPr>
        <w:t>كيما</w:t>
      </w:r>
      <w:r>
        <w:t xml:space="preserve"> kai</w:t>
      </w:r>
      <w:r w:rsidR="003D2305">
        <w:t>-</w:t>
      </w:r>
      <w:r>
        <w:t xml:space="preserve">mā see </w:t>
      </w:r>
      <w:r w:rsidRPr="007F5296">
        <w:rPr>
          <w:rStyle w:val="libBold2Char"/>
        </w:rPr>
        <w:t>1</w:t>
      </w:r>
      <w:r w:rsidRPr="007F5296">
        <w:rPr>
          <w:rStyle w:val="libBold2Char"/>
          <w:rtl/>
        </w:rPr>
        <w:t>كي</w:t>
      </w:r>
    </w:p>
    <w:p w:rsidR="00B14408" w:rsidRDefault="00FD180F" w:rsidP="00FD180F">
      <w:pPr>
        <w:pStyle w:val="libNormal"/>
      </w:pPr>
      <w:r w:rsidRPr="00B14408">
        <w:rPr>
          <w:rStyle w:val="libBold2Char"/>
          <w:rFonts w:hint="eastAsia"/>
          <w:rtl/>
        </w:rPr>
        <w:t>كيموس</w:t>
      </w:r>
      <w:r>
        <w:t xml:space="preserve"> kaimūs gastric juice</w:t>
      </w:r>
    </w:p>
    <w:p w:rsidR="00B14408" w:rsidRDefault="00FD180F" w:rsidP="00FD180F">
      <w:pPr>
        <w:pStyle w:val="libNormal"/>
      </w:pPr>
      <w:r w:rsidRPr="00B14408">
        <w:rPr>
          <w:rStyle w:val="libBold2Char"/>
          <w:rFonts w:hint="eastAsia"/>
          <w:rtl/>
        </w:rPr>
        <w:t>كيمياء</w:t>
      </w:r>
      <w:r>
        <w:t xml:space="preserve"> kīmiyā’ chemistry; alchemy </w:t>
      </w:r>
      <w:r w:rsidR="003D2305">
        <w:t>|</w:t>
      </w:r>
      <w:r>
        <w:t xml:space="preserve"> </w:t>
      </w:r>
      <w:r>
        <w:rPr>
          <w:rtl/>
        </w:rPr>
        <w:t>الكيمياء الاحيائية</w:t>
      </w:r>
      <w:r>
        <w:t xml:space="preserve"> (aḥyā’īya) biochemistry; </w:t>
      </w:r>
      <w:r>
        <w:rPr>
          <w:rtl/>
        </w:rPr>
        <w:t>كيمياء التربة</w:t>
      </w:r>
      <w:r>
        <w:t xml:space="preserve"> k. at</w:t>
      </w:r>
      <w:r w:rsidR="003D2305">
        <w:t>-</w:t>
      </w:r>
      <w:r>
        <w:t>turba agricultural chemistry</w:t>
      </w:r>
    </w:p>
    <w:p w:rsidR="00B14408" w:rsidRDefault="00FD180F" w:rsidP="00FD180F">
      <w:pPr>
        <w:pStyle w:val="libNormal"/>
      </w:pPr>
      <w:r w:rsidRPr="00B14408">
        <w:rPr>
          <w:rStyle w:val="libBold2Char"/>
          <w:rFonts w:hint="eastAsia"/>
          <w:rtl/>
        </w:rPr>
        <w:t>كيمي</w:t>
      </w:r>
      <w:r>
        <w:t xml:space="preserve"> kīmī chemical</w:t>
      </w:r>
    </w:p>
    <w:p w:rsidR="00B14408" w:rsidRDefault="00FD180F" w:rsidP="00FD180F">
      <w:pPr>
        <w:pStyle w:val="libNormal"/>
      </w:pPr>
      <w:r w:rsidRPr="00B14408">
        <w:rPr>
          <w:rStyle w:val="libBold2Char"/>
          <w:rFonts w:hint="eastAsia"/>
          <w:rtl/>
        </w:rPr>
        <w:t>كيميائي</w:t>
      </w:r>
      <w:r>
        <w:t xml:space="preserve"> kīmiyā’ī, </w:t>
      </w:r>
      <w:r>
        <w:rPr>
          <w:rtl/>
        </w:rPr>
        <w:t>كيماوي</w:t>
      </w:r>
      <w:r>
        <w:t xml:space="preserve"> kīmāwī chemical; </w:t>
      </w:r>
      <w:r w:rsidR="003D2305">
        <w:t>--</w:t>
      </w:r>
      <w:r>
        <w:t xml:space="preserve"> (pl. </w:t>
      </w:r>
      <w:r w:rsidR="003D2305">
        <w:t>-</w:t>
      </w:r>
      <w:r>
        <w:t>ūn) chemist; alchemist;</w:t>
      </w:r>
    </w:p>
    <w:p w:rsidR="00B14408" w:rsidRDefault="00FD180F" w:rsidP="00FD180F">
      <w:pPr>
        <w:pStyle w:val="libNormal"/>
      </w:pPr>
      <w:r w:rsidRPr="00B14408">
        <w:rPr>
          <w:rStyle w:val="libBold2Char"/>
          <w:rFonts w:hint="eastAsia"/>
          <w:rtl/>
        </w:rPr>
        <w:t>كيماويات</w:t>
      </w:r>
      <w:r>
        <w:t xml:space="preserve"> kīmāwīyāt chemicals</w:t>
      </w:r>
    </w:p>
    <w:p w:rsidR="00B14408" w:rsidRDefault="00FD180F" w:rsidP="00FD180F">
      <w:pPr>
        <w:pStyle w:val="libNormal"/>
      </w:pPr>
      <w:r>
        <w:t>(</w:t>
      </w:r>
      <w:r>
        <w:rPr>
          <w:rtl/>
        </w:rPr>
        <w:t>كين) كان</w:t>
      </w:r>
      <w:r>
        <w:t xml:space="preserve"> kāna i (kain) to humble o.s., abase o.s., eat humble pie, submit, resign o.s. X do.</w:t>
      </w:r>
    </w:p>
    <w:p w:rsidR="00B14408" w:rsidRDefault="00FD180F" w:rsidP="00FD180F">
      <w:pPr>
        <w:pStyle w:val="libNormal"/>
      </w:pPr>
      <w:r w:rsidRPr="00B14408">
        <w:rPr>
          <w:rStyle w:val="libBold2Char"/>
          <w:rFonts w:hint="eastAsia"/>
          <w:rtl/>
        </w:rPr>
        <w:t>كينا</w:t>
      </w:r>
      <w:r>
        <w:t xml:space="preserve"> kīnā quinine </w:t>
      </w:r>
      <w:r w:rsidR="003D2305">
        <w:t>|</w:t>
      </w:r>
      <w:r>
        <w:t xml:space="preserve"> </w:t>
      </w:r>
      <w:r>
        <w:rPr>
          <w:rtl/>
        </w:rPr>
        <w:t>خشب الكينا</w:t>
      </w:r>
      <w:r>
        <w:t xml:space="preserve"> kašab al</w:t>
      </w:r>
      <w:r w:rsidR="003D2305">
        <w:t>-</w:t>
      </w:r>
      <w:r>
        <w:t>k. cinchona, china bark, Peruvian bark</w:t>
      </w:r>
    </w:p>
    <w:p w:rsidR="00B14408" w:rsidRDefault="00FD180F" w:rsidP="00FD180F">
      <w:pPr>
        <w:pStyle w:val="libNormal"/>
      </w:pPr>
      <w:r w:rsidRPr="00B14408">
        <w:rPr>
          <w:rStyle w:val="libBold2Char"/>
          <w:rFonts w:hint="eastAsia"/>
          <w:rtl/>
        </w:rPr>
        <w:lastRenderedPageBreak/>
        <w:t>كينين</w:t>
      </w:r>
      <w:r>
        <w:t xml:space="preserve"> kīnīn quinine</w:t>
      </w:r>
    </w:p>
    <w:p w:rsidR="00B14408" w:rsidRDefault="00FD180F" w:rsidP="00FD180F">
      <w:pPr>
        <w:pStyle w:val="libNormal"/>
      </w:pPr>
      <w:r w:rsidRPr="00B14408">
        <w:rPr>
          <w:rStyle w:val="libBold2Char"/>
          <w:rFonts w:hint="eastAsia"/>
          <w:rtl/>
        </w:rPr>
        <w:t>كيهك</w:t>
      </w:r>
      <w:r>
        <w:t xml:space="preserve"> kiyahk, kīhak the fourth month of the Coptic year</w:t>
      </w:r>
    </w:p>
    <w:p w:rsidR="00B14408" w:rsidRDefault="00FD180F" w:rsidP="00FD180F">
      <w:pPr>
        <w:pStyle w:val="libNormal"/>
      </w:pPr>
      <w:r w:rsidRPr="00B14408">
        <w:rPr>
          <w:rStyle w:val="libBold2Char"/>
          <w:rFonts w:hint="eastAsia"/>
          <w:rtl/>
        </w:rPr>
        <w:t>كيوان</w:t>
      </w:r>
      <w:r>
        <w:t xml:space="preserve"> kaiwān the planet Saturn</w:t>
      </w:r>
    </w:p>
    <w:p w:rsidR="00B14408" w:rsidRDefault="00FD180F" w:rsidP="00FD180F">
      <w:pPr>
        <w:pStyle w:val="libNormal"/>
      </w:pPr>
      <w:r w:rsidRPr="00B14408">
        <w:rPr>
          <w:rStyle w:val="libBold2Char"/>
          <w:rFonts w:hint="eastAsia"/>
          <w:rtl/>
        </w:rPr>
        <w:t>كيوبيد</w:t>
      </w:r>
      <w:r>
        <w:t xml:space="preserve"> (Engl.) kiyūbīd Cupid</w:t>
      </w:r>
    </w:p>
    <w:p w:rsidR="00B14408" w:rsidRDefault="002838AE" w:rsidP="002838AE">
      <w:pPr>
        <w:pStyle w:val="libNormal"/>
        <w:rPr>
          <w:rtl/>
        </w:rPr>
      </w:pPr>
      <w:r>
        <w:rPr>
          <w:rFonts w:hint="eastAsia"/>
        </w:rPr>
        <w:br w:type="page"/>
      </w:r>
    </w:p>
    <w:p w:rsidR="00B14408" w:rsidRDefault="002838AE" w:rsidP="00FD180F">
      <w:pPr>
        <w:pStyle w:val="Heading1Center"/>
      </w:pPr>
      <w:bookmarkStart w:id="47" w:name="_Toc469830938"/>
      <w:bookmarkStart w:id="48" w:name="_Toc469833034"/>
      <w:r>
        <w:rPr>
          <w:rFonts w:hint="eastAsia"/>
          <w:rtl/>
        </w:rPr>
        <w:lastRenderedPageBreak/>
        <w:t>ل</w:t>
      </w:r>
      <w:bookmarkEnd w:id="47"/>
      <w:bookmarkEnd w:id="48"/>
    </w:p>
    <w:p w:rsidR="00B14408" w:rsidRDefault="00FD180F" w:rsidP="00FD180F">
      <w:pPr>
        <w:pStyle w:val="libNormal"/>
      </w:pPr>
      <w:r>
        <w:t>1</w:t>
      </w:r>
      <w:r>
        <w:rPr>
          <w:rtl/>
        </w:rPr>
        <w:t>ل</w:t>
      </w:r>
      <w:r>
        <w:t xml:space="preserve"> la (intensifying particle) truly, verily; certainly, surely; frequently after </w:t>
      </w:r>
      <w:r>
        <w:rPr>
          <w:rtl/>
        </w:rPr>
        <w:t>ان</w:t>
      </w:r>
      <w:r>
        <w:t xml:space="preserve"> inna, introducing the predicate: </w:t>
      </w:r>
      <w:r>
        <w:rPr>
          <w:rtl/>
        </w:rPr>
        <w:t>ان ربي لسميع الدعاء</w:t>
      </w:r>
      <w:r>
        <w:t xml:space="preserve"> inna rabbī la</w:t>
      </w:r>
      <w:r w:rsidR="003D2305">
        <w:t>-</w:t>
      </w:r>
      <w:r>
        <w:t>samī’ d</w:t>
      </w:r>
      <w:r w:rsidR="003D2305">
        <w:t>-</w:t>
      </w:r>
      <w:r>
        <w:t xml:space="preserve">du’ā’ truly, my Lord hears the prayer; also as a correlative of </w:t>
      </w:r>
      <w:r>
        <w:rPr>
          <w:rtl/>
        </w:rPr>
        <w:t>لو</w:t>
      </w:r>
      <w:r>
        <w:t xml:space="preserve"> lau and </w:t>
      </w:r>
      <w:r>
        <w:rPr>
          <w:rtl/>
        </w:rPr>
        <w:t>لولا</w:t>
      </w:r>
      <w:r>
        <w:t xml:space="preserve"> lau</w:t>
      </w:r>
      <w:r w:rsidR="003D2305">
        <w:t>-</w:t>
      </w:r>
      <w:r>
        <w:t xml:space="preserve">lā: </w:t>
      </w:r>
      <w:r>
        <w:rPr>
          <w:rtl/>
        </w:rPr>
        <w:t>لو كنت تف</w:t>
      </w:r>
      <w:r>
        <w:rPr>
          <w:rFonts w:hint="eastAsia"/>
          <w:rtl/>
        </w:rPr>
        <w:t>عل</w:t>
      </w:r>
      <w:r>
        <w:rPr>
          <w:rtl/>
        </w:rPr>
        <w:t xml:space="preserve"> هذا لكان انفع</w:t>
      </w:r>
      <w:r>
        <w:t xml:space="preserve"> (la</w:t>
      </w:r>
      <w:r w:rsidR="003D2305">
        <w:t>-</w:t>
      </w:r>
      <w:r>
        <w:t xml:space="preserve">kāna anfa’a) if you did this it would be more useful; </w:t>
      </w:r>
      <w:r>
        <w:rPr>
          <w:rtl/>
        </w:rPr>
        <w:t>لولا تاب لهلك</w:t>
      </w:r>
      <w:r>
        <w:t xml:space="preserve"> lau</w:t>
      </w:r>
      <w:r w:rsidR="003D2305">
        <w:t>-</w:t>
      </w:r>
      <w:r>
        <w:t>lā tāba la</w:t>
      </w:r>
      <w:r w:rsidR="003D2305">
        <w:t>-</w:t>
      </w:r>
      <w:r>
        <w:t xml:space="preserve">halaka if he had not repented he would have perished; (particle of oath) </w:t>
      </w:r>
      <w:r>
        <w:rPr>
          <w:rtl/>
        </w:rPr>
        <w:t>لعمرك</w:t>
      </w:r>
      <w:r>
        <w:t xml:space="preserve"> la</w:t>
      </w:r>
      <w:r w:rsidR="003D2305">
        <w:t>-</w:t>
      </w:r>
      <w:r>
        <w:t>’amruka by your life!</w:t>
      </w:r>
    </w:p>
    <w:p w:rsidR="00B14408" w:rsidRDefault="00FD180F" w:rsidP="00FD180F">
      <w:pPr>
        <w:pStyle w:val="libNormal"/>
      </w:pPr>
      <w:r>
        <w:t>2</w:t>
      </w:r>
      <w:r>
        <w:rPr>
          <w:rtl/>
        </w:rPr>
        <w:t>ل</w:t>
      </w:r>
      <w:r>
        <w:t xml:space="preserve"> li 1. (prep.) for; on behalf of, in favor of; to (of the dative); because of; for the sake of; due to, owing to; for, for the purpose of; at the time of, when, as; by (designating the author or originator); occasionally substituting for </w:t>
      </w:r>
      <w:r>
        <w:rPr>
          <w:rtl/>
        </w:rPr>
        <w:t>الى</w:t>
      </w:r>
      <w:r>
        <w:t xml:space="preserve">; as to </w:t>
      </w:r>
      <w:r>
        <w:rPr>
          <w:rtl/>
        </w:rPr>
        <w:t>ل</w:t>
      </w:r>
      <w:r>
        <w:t xml:space="preserve"> paraphrasing the genit. and acc. see grammar </w:t>
      </w:r>
      <w:r w:rsidR="003D2305">
        <w:t>|</w:t>
      </w:r>
      <w:r>
        <w:t xml:space="preserve"> </w:t>
      </w:r>
      <w:r>
        <w:rPr>
          <w:rtl/>
        </w:rPr>
        <w:t>لي عليه مال</w:t>
      </w:r>
      <w:r>
        <w:t xml:space="preserve"> he owes me money; </w:t>
      </w:r>
      <w:r>
        <w:rPr>
          <w:rtl/>
        </w:rPr>
        <w:t>ما له وما علبه</w:t>
      </w:r>
      <w:r>
        <w:t xml:space="preserve"> his right and his duty; his credit and his debit, his assets and his liabilities; </w:t>
      </w:r>
      <w:r>
        <w:rPr>
          <w:rtl/>
        </w:rPr>
        <w:t>له ان</w:t>
      </w:r>
      <w:r>
        <w:t xml:space="preserve"> he has a right to ..., he is entitled to ..., he may ...; it is possible for him to ..., he is able to ..., he can ...; </w:t>
      </w:r>
      <w:r>
        <w:rPr>
          <w:rtl/>
        </w:rPr>
        <w:t>ليس لي ان</w:t>
      </w:r>
      <w:r>
        <w:t xml:space="preserve"> I have no right to ... , it does not behoove me to ...; </w:t>
      </w:r>
      <w:r>
        <w:rPr>
          <w:rtl/>
        </w:rPr>
        <w:t>لك هذا</w:t>
      </w:r>
      <w:r>
        <w:t xml:space="preserve"> or </w:t>
      </w:r>
      <w:r>
        <w:rPr>
          <w:rtl/>
        </w:rPr>
        <w:t>لك ذلك</w:t>
      </w:r>
      <w:r>
        <w:t xml:space="preserve"> you can have that! it’s up to you; it’s all right with me! all right! O.K.! agreed! </w:t>
      </w:r>
      <w:r>
        <w:rPr>
          <w:rtl/>
        </w:rPr>
        <w:t>هل لك في</w:t>
      </w:r>
      <w:r>
        <w:t xml:space="preserve"> or </w:t>
      </w:r>
      <w:r>
        <w:rPr>
          <w:rtl/>
        </w:rPr>
        <w:t>الك في</w:t>
      </w:r>
      <w:r>
        <w:t xml:space="preserve"> would you like ...? do you want ...? do you feel like ...? </w:t>
      </w:r>
      <w:r>
        <w:rPr>
          <w:rtl/>
        </w:rPr>
        <w:t>قرأت له كتابا</w:t>
      </w:r>
      <w:r>
        <w:t xml:space="preserve"> I read a book by him, I read one of his books; </w:t>
      </w:r>
      <w:r>
        <w:rPr>
          <w:rtl/>
        </w:rPr>
        <w:t>لا تدوم له حال</w:t>
      </w:r>
      <w:r>
        <w:t xml:space="preserve"> (tadūmu) no state is of any permanence with him, he is never the same for a very long time</w:t>
      </w:r>
      <w:r>
        <w:rPr>
          <w:rtl/>
        </w:rPr>
        <w:t>قاموا لمعاونتنا</w:t>
      </w:r>
      <w:r>
        <w:t xml:space="preserve"> (li</w:t>
      </w:r>
      <w:r w:rsidR="003D2305">
        <w:t>-</w:t>
      </w:r>
      <w:r>
        <w:t xml:space="preserve">mu’āwanatinā) they set out in our support; </w:t>
      </w:r>
      <w:r>
        <w:rPr>
          <w:rtl/>
        </w:rPr>
        <w:t>لسبع ليال خلون من شعبان</w:t>
      </w:r>
      <w:r>
        <w:t xml:space="preserve"> li</w:t>
      </w:r>
      <w:r w:rsidR="003D2305">
        <w:t>-</w:t>
      </w:r>
      <w:r>
        <w:t xml:space="preserve">sab’i layālin kalauna min ša’bāna when seven nights of Shaban had passed; </w:t>
      </w:r>
      <w:r>
        <w:rPr>
          <w:rtl/>
        </w:rPr>
        <w:t>للمرة الأولى</w:t>
      </w:r>
      <w:r>
        <w:t xml:space="preserve"> li</w:t>
      </w:r>
      <w:r w:rsidR="003D2305">
        <w:t>-</w:t>
      </w:r>
      <w:r>
        <w:t>l</w:t>
      </w:r>
      <w:r w:rsidR="003D2305">
        <w:t>-</w:t>
      </w:r>
      <w:r>
        <w:t>marrati l</w:t>
      </w:r>
      <w:r w:rsidR="003D2305">
        <w:t>-</w:t>
      </w:r>
      <w:r>
        <w:t xml:space="preserve">ūlā for the first time; </w:t>
      </w:r>
      <w:r>
        <w:rPr>
          <w:rtl/>
        </w:rPr>
        <w:t>لأول وهلة</w:t>
      </w:r>
      <w:r>
        <w:t xml:space="preserve"> li</w:t>
      </w:r>
      <w:r w:rsidR="003D2305">
        <w:t>-</w:t>
      </w:r>
      <w:r>
        <w:t xml:space="preserve">awwali wahlatin at first sight, at once; </w:t>
      </w:r>
      <w:r>
        <w:rPr>
          <w:rtl/>
        </w:rPr>
        <w:t>اخوه لأبيه وأمه</w:t>
      </w:r>
      <w:r>
        <w:t xml:space="preserve"> li</w:t>
      </w:r>
      <w:r w:rsidR="003D2305">
        <w:t>-</w:t>
      </w:r>
      <w:r>
        <w:t>abīhi wa</w:t>
      </w:r>
      <w:r w:rsidR="003D2305">
        <w:t>-</w:t>
      </w:r>
      <w:r>
        <w:t>ummihī his brother on the paternal and maternal side, his brother</w:t>
      </w:r>
      <w:r w:rsidR="003D2305">
        <w:t>-</w:t>
      </w:r>
      <w:r>
        <w:t xml:space="preserve">german, his full brother 2. (conj. with the subjunctive) that, so that, in order that, in order to; (with apoc.) expressing an order. an invitation: </w:t>
      </w:r>
      <w:r>
        <w:rPr>
          <w:rtl/>
        </w:rPr>
        <w:t>ليكتب</w:t>
      </w:r>
      <w:r>
        <w:t xml:space="preserve"> li</w:t>
      </w:r>
      <w:r w:rsidR="003D2305">
        <w:t>-</w:t>
      </w:r>
      <w:r>
        <w:t xml:space="preserve">yaktub he shall write, let him write (with preceding </w:t>
      </w:r>
      <w:r>
        <w:rPr>
          <w:rtl/>
        </w:rPr>
        <w:t>و</w:t>
      </w:r>
      <w:r>
        <w:t xml:space="preserve"> wa or </w:t>
      </w:r>
      <w:r>
        <w:rPr>
          <w:rtl/>
        </w:rPr>
        <w:t>ف</w:t>
      </w:r>
      <w:r>
        <w:t xml:space="preserve"> fa contracted to wal</w:t>
      </w:r>
      <w:r w:rsidR="003D2305">
        <w:t>-</w:t>
      </w:r>
      <w:r>
        <w:t xml:space="preserve"> ... or fal ... with elision of the i)</w:t>
      </w:r>
    </w:p>
    <w:p w:rsidR="00B14408" w:rsidRDefault="00FD180F" w:rsidP="00FD180F">
      <w:pPr>
        <w:pStyle w:val="libNormal"/>
      </w:pPr>
      <w:r w:rsidRPr="00B14408">
        <w:rPr>
          <w:rStyle w:val="libBold2Char"/>
          <w:rFonts w:hint="eastAsia"/>
          <w:rtl/>
        </w:rPr>
        <w:t>لأجل</w:t>
      </w:r>
      <w:r>
        <w:t xml:space="preserve"> li</w:t>
      </w:r>
      <w:r w:rsidR="003D2305">
        <w:t>-</w:t>
      </w:r>
      <w:r>
        <w:t>ajli (with foll. genit.) because of, on account of, for</w:t>
      </w:r>
    </w:p>
    <w:p w:rsidR="00B14408" w:rsidRDefault="00FD180F" w:rsidP="00FD180F">
      <w:pPr>
        <w:pStyle w:val="libNormal"/>
      </w:pPr>
      <w:r w:rsidRPr="00B14408">
        <w:rPr>
          <w:rStyle w:val="libBold2Char"/>
          <w:rFonts w:hint="eastAsia"/>
          <w:rtl/>
        </w:rPr>
        <w:lastRenderedPageBreak/>
        <w:t>لأن</w:t>
      </w:r>
      <w:r>
        <w:t xml:space="preserve"> li</w:t>
      </w:r>
      <w:r w:rsidR="003D2305">
        <w:t>-</w:t>
      </w:r>
      <w:r>
        <w:t xml:space="preserve">an (conj. with the subjunctive) that, so that, in order that, in order to; (with </w:t>
      </w:r>
      <w:r>
        <w:rPr>
          <w:rtl/>
        </w:rPr>
        <w:t>لا) لئلا</w:t>
      </w:r>
      <w:r>
        <w:t xml:space="preserve"> li</w:t>
      </w:r>
      <w:r w:rsidR="003D2305">
        <w:t>-</w:t>
      </w:r>
      <w:r>
        <w:t>allā in order not to, lest</w:t>
      </w:r>
    </w:p>
    <w:p w:rsidR="00B14408" w:rsidRDefault="00FD180F" w:rsidP="00FD180F">
      <w:pPr>
        <w:pStyle w:val="libNormal"/>
      </w:pPr>
      <w:r w:rsidRPr="00B14408">
        <w:rPr>
          <w:rStyle w:val="libBold2Char"/>
          <w:rFonts w:hint="eastAsia"/>
          <w:rtl/>
        </w:rPr>
        <w:t>لأن</w:t>
      </w:r>
      <w:r>
        <w:t xml:space="preserve"> li</w:t>
      </w:r>
      <w:r w:rsidR="003D2305">
        <w:t>-</w:t>
      </w:r>
      <w:r>
        <w:t>anna (conj.) on the grounds that; because; for</w:t>
      </w:r>
    </w:p>
    <w:p w:rsidR="00B14408" w:rsidRDefault="00FD180F" w:rsidP="00FD180F">
      <w:pPr>
        <w:pStyle w:val="libNormal"/>
      </w:pPr>
      <w:r w:rsidRPr="00B14408">
        <w:rPr>
          <w:rStyle w:val="libBold2Char"/>
          <w:rFonts w:hint="eastAsia"/>
          <w:rtl/>
        </w:rPr>
        <w:t>لذلك</w:t>
      </w:r>
      <w:r>
        <w:t xml:space="preserve"> li</w:t>
      </w:r>
      <w:r w:rsidR="003D2305">
        <w:t>-</w:t>
      </w:r>
      <w:r>
        <w:t>dālika therefore, hence, that is why, for that reason</w:t>
      </w:r>
    </w:p>
    <w:p w:rsidR="00B14408" w:rsidRDefault="00FD180F" w:rsidP="00FD180F">
      <w:pPr>
        <w:pStyle w:val="libNormal"/>
      </w:pPr>
      <w:r w:rsidRPr="00B14408">
        <w:rPr>
          <w:rStyle w:val="libBold2Char"/>
          <w:rFonts w:hint="eastAsia"/>
          <w:rtl/>
        </w:rPr>
        <w:t>لكي</w:t>
      </w:r>
      <w:r>
        <w:t xml:space="preserve"> li</w:t>
      </w:r>
      <w:r w:rsidR="003D2305">
        <w:t>-</w:t>
      </w:r>
      <w:r>
        <w:t xml:space="preserve">kai and </w:t>
      </w:r>
      <w:r>
        <w:rPr>
          <w:rtl/>
        </w:rPr>
        <w:t>لكيما</w:t>
      </w:r>
      <w:r>
        <w:t xml:space="preserve"> li</w:t>
      </w:r>
      <w:r w:rsidR="003D2305">
        <w:t>-</w:t>
      </w:r>
      <w:r>
        <w:t>kai</w:t>
      </w:r>
      <w:r w:rsidR="003D2305">
        <w:t>-</w:t>
      </w:r>
      <w:r>
        <w:t>mā (conj. with the subjunctive) that, so that, in order that, in order to</w:t>
      </w:r>
    </w:p>
    <w:p w:rsidR="00B14408" w:rsidRDefault="00FD180F" w:rsidP="00FD180F">
      <w:pPr>
        <w:pStyle w:val="libNormal"/>
      </w:pPr>
      <w:r w:rsidRPr="00B14408">
        <w:rPr>
          <w:rStyle w:val="libBold2Char"/>
          <w:rFonts w:hint="eastAsia"/>
          <w:rtl/>
        </w:rPr>
        <w:t>لما</w:t>
      </w:r>
      <w:r>
        <w:t xml:space="preserve"> li</w:t>
      </w:r>
      <w:r w:rsidR="003D2305">
        <w:t>-</w:t>
      </w:r>
      <w:r>
        <w:t xml:space="preserve">mā (shortened </w:t>
      </w:r>
      <w:r>
        <w:rPr>
          <w:rtl/>
        </w:rPr>
        <w:t>لم</w:t>
      </w:r>
      <w:r>
        <w:t xml:space="preserve"> li</w:t>
      </w:r>
      <w:r w:rsidR="003D2305">
        <w:t>-</w:t>
      </w:r>
      <w:r>
        <w:t xml:space="preserve">mā) why? wherefore? for what reason? </w:t>
      </w:r>
      <w:r>
        <w:rPr>
          <w:rtl/>
        </w:rPr>
        <w:t>لماذا</w:t>
      </w:r>
      <w:r>
        <w:t xml:space="preserve"> li</w:t>
      </w:r>
      <w:r w:rsidR="003D2305">
        <w:t>-</w:t>
      </w:r>
      <w:r>
        <w:t>mā</w:t>
      </w:r>
      <w:r w:rsidR="003D2305">
        <w:t>-</w:t>
      </w:r>
      <w:r>
        <w:t>dā why (on earth)?</w:t>
      </w:r>
    </w:p>
    <w:p w:rsidR="00B14408" w:rsidRDefault="00FD180F" w:rsidP="00FD180F">
      <w:pPr>
        <w:pStyle w:val="libNormal"/>
      </w:pPr>
      <w:r w:rsidRPr="00B14408">
        <w:rPr>
          <w:rStyle w:val="libBold2Char"/>
          <w:rFonts w:hint="eastAsia"/>
          <w:rtl/>
        </w:rPr>
        <w:t>لهذا</w:t>
      </w:r>
      <w:r>
        <w:t xml:space="preserve"> li</w:t>
      </w:r>
      <w:r w:rsidR="003D2305">
        <w:t>-</w:t>
      </w:r>
      <w:r>
        <w:t>hādā therefore, hence, that is why, for that reason</w:t>
      </w:r>
    </w:p>
    <w:p w:rsidR="00B14408" w:rsidRDefault="00FD180F" w:rsidP="00FD180F">
      <w:pPr>
        <w:pStyle w:val="libNormal"/>
      </w:pPr>
      <w:r w:rsidRPr="00B14408">
        <w:rPr>
          <w:rStyle w:val="libBold2Char"/>
          <w:rFonts w:hint="eastAsia"/>
          <w:rtl/>
        </w:rPr>
        <w:t>لا</w:t>
      </w:r>
      <w:r>
        <w:t xml:space="preserve"> lā (particle) not, no! with apoc. expressing negative imperative: </w:t>
      </w:r>
      <w:r>
        <w:rPr>
          <w:rtl/>
        </w:rPr>
        <w:t>لا تقل</w:t>
      </w:r>
      <w:r>
        <w:t xml:space="preserve"> lā taqul don’t say! with indef. acc. expressing a general negation; there is not, there is no ..., e.g., </w:t>
      </w:r>
      <w:r>
        <w:rPr>
          <w:rtl/>
        </w:rPr>
        <w:t>لا اله الا الله</w:t>
      </w:r>
      <w:r>
        <w:t xml:space="preserve"> lā ilāha illa llāh there is no god but Allah; </w:t>
      </w:r>
      <w:r>
        <w:rPr>
          <w:rtl/>
        </w:rPr>
        <w:t>لا خير فيه</w:t>
      </w:r>
      <w:r>
        <w:t xml:space="preserve"> (kaira) there is no good in it, it’s no good; </w:t>
      </w:r>
      <w:r>
        <w:rPr>
          <w:rtl/>
        </w:rPr>
        <w:t>لا بد منه</w:t>
      </w:r>
      <w:r>
        <w:t xml:space="preserve"> (budda) there is no escape from it, it is inevitable; </w:t>
      </w:r>
      <w:r>
        <w:rPr>
          <w:rtl/>
        </w:rPr>
        <w:t>لا جرم</w:t>
      </w:r>
      <w:r>
        <w:t xml:space="preserve"> lā jarama certainly, surely; </w:t>
      </w:r>
      <w:r>
        <w:rPr>
          <w:rtl/>
        </w:rPr>
        <w:t>لا شك</w:t>
      </w:r>
      <w:r>
        <w:t xml:space="preserve">   lā šakka no doubt, doubtless; </w:t>
      </w:r>
      <w:r>
        <w:rPr>
          <w:rtl/>
        </w:rPr>
        <w:t>لا سيما</w:t>
      </w:r>
      <w:r>
        <w:t xml:space="preserve"> lā siyyamā especially. particularly; </w:t>
      </w:r>
      <w:r>
        <w:rPr>
          <w:rtl/>
        </w:rPr>
        <w:t>الا</w:t>
      </w:r>
      <w:r>
        <w:t xml:space="preserve"> a</w:t>
      </w:r>
      <w:r w:rsidR="003D2305">
        <w:t>-</w:t>
      </w:r>
      <w:r>
        <w:t xml:space="preserve">lā see </w:t>
      </w:r>
      <w:r>
        <w:rPr>
          <w:rtl/>
        </w:rPr>
        <w:t>أ; بلا</w:t>
      </w:r>
      <w:r>
        <w:t xml:space="preserve"> bi</w:t>
      </w:r>
      <w:r w:rsidR="003D2305">
        <w:t>-</w:t>
      </w:r>
      <w:r>
        <w:t xml:space="preserve">lā without; </w:t>
      </w:r>
      <w:r>
        <w:rPr>
          <w:rtl/>
        </w:rPr>
        <w:t>ولا</w:t>
      </w:r>
      <w:r>
        <w:t xml:space="preserve"> wa</w:t>
      </w:r>
      <w:r w:rsidR="003D2305">
        <w:t>-</w:t>
      </w:r>
      <w:r>
        <w:t xml:space="preserve">lā (with preceding neg.) nor, ... either; not even, also </w:t>
      </w:r>
      <w:r>
        <w:rPr>
          <w:rtl/>
        </w:rPr>
        <w:t>حتى ولا</w:t>
      </w:r>
      <w:r>
        <w:t xml:space="preserve"> ḥattā wa</w:t>
      </w:r>
      <w:r w:rsidR="003D2305">
        <w:t>-</w:t>
      </w:r>
      <w:r>
        <w:t xml:space="preserve">lā, e.g., </w:t>
      </w:r>
      <w:r>
        <w:rPr>
          <w:rtl/>
        </w:rPr>
        <w:t>لم يعطني حتى ولا قرشا</w:t>
      </w:r>
      <w:r>
        <w:t xml:space="preserve"> (lam yu‘ṭinī, qiršan) he did not give me even a piaster, he did not give me as much as a piaster; </w:t>
      </w:r>
      <w:r>
        <w:rPr>
          <w:rtl/>
        </w:rPr>
        <w:t>لا – ولا</w:t>
      </w:r>
      <w:r>
        <w:t xml:space="preserve"> neither </w:t>
      </w:r>
      <w:r w:rsidR="003D2305">
        <w:t>--</w:t>
      </w:r>
      <w:r>
        <w:t xml:space="preserve"> nor</w:t>
      </w:r>
    </w:p>
    <w:p w:rsidR="00B14408" w:rsidRDefault="00FD180F" w:rsidP="00FD180F">
      <w:pPr>
        <w:pStyle w:val="libNormal"/>
      </w:pPr>
      <w:r w:rsidRPr="00B14408">
        <w:rPr>
          <w:rStyle w:val="libBold2Char"/>
          <w:rFonts w:hint="eastAsia"/>
          <w:rtl/>
        </w:rPr>
        <w:t>لا</w:t>
      </w:r>
      <w:r>
        <w:rPr>
          <w:rtl/>
        </w:rPr>
        <w:t xml:space="preserve"> ابالية</w:t>
      </w:r>
      <w:r>
        <w:t xml:space="preserve"> lā</w:t>
      </w:r>
      <w:r w:rsidR="003D2305">
        <w:t>-</w:t>
      </w:r>
      <w:r>
        <w:t>ubālīya indifferent attitude, indifference</w:t>
      </w:r>
    </w:p>
    <w:p w:rsidR="00B14408" w:rsidRDefault="00FD180F" w:rsidP="00FD180F">
      <w:pPr>
        <w:pStyle w:val="libNormal"/>
      </w:pPr>
      <w:r w:rsidRPr="00B14408">
        <w:rPr>
          <w:rStyle w:val="libBold2Char"/>
          <w:rFonts w:hint="eastAsia"/>
          <w:rtl/>
        </w:rPr>
        <w:t>لا</w:t>
      </w:r>
      <w:r>
        <w:rPr>
          <w:rtl/>
        </w:rPr>
        <w:t xml:space="preserve"> أدرية</w:t>
      </w:r>
      <w:r>
        <w:t xml:space="preserve"> lā</w:t>
      </w:r>
      <w:r w:rsidR="003D2305">
        <w:t>-</w:t>
      </w:r>
      <w:r>
        <w:t>adrīya skepticism; agnosticism</w:t>
      </w:r>
    </w:p>
    <w:p w:rsidR="00B14408" w:rsidRDefault="00FD180F" w:rsidP="00FD180F">
      <w:pPr>
        <w:pStyle w:val="libNormal"/>
      </w:pPr>
      <w:r w:rsidRPr="00B14408">
        <w:rPr>
          <w:rStyle w:val="libBold2Char"/>
          <w:rFonts w:hint="eastAsia"/>
          <w:rtl/>
        </w:rPr>
        <w:t>اللا</w:t>
      </w:r>
      <w:r>
        <w:rPr>
          <w:rtl/>
        </w:rPr>
        <w:t xml:space="preserve"> أنا</w:t>
      </w:r>
      <w:r>
        <w:t xml:space="preserve"> al</w:t>
      </w:r>
      <w:r w:rsidR="003D2305">
        <w:t>-</w:t>
      </w:r>
      <w:r>
        <w:t>lā</w:t>
      </w:r>
      <w:r w:rsidR="003D2305">
        <w:t>-</w:t>
      </w:r>
      <w:r>
        <w:t>anā the nonego (philos.)</w:t>
      </w:r>
    </w:p>
    <w:p w:rsidR="00B14408" w:rsidRDefault="00FD180F" w:rsidP="00FD180F">
      <w:pPr>
        <w:pStyle w:val="libNormal"/>
      </w:pPr>
      <w:r w:rsidRPr="00B14408">
        <w:rPr>
          <w:rStyle w:val="libBold2Char"/>
          <w:rFonts w:hint="eastAsia"/>
          <w:rtl/>
        </w:rPr>
        <w:t>لا</w:t>
      </w:r>
      <w:r>
        <w:rPr>
          <w:rtl/>
        </w:rPr>
        <w:t xml:space="preserve"> أنانية</w:t>
      </w:r>
      <w:r>
        <w:t xml:space="preserve"> lā</w:t>
      </w:r>
      <w:r w:rsidR="003D2305">
        <w:t>-</w:t>
      </w:r>
      <w:r>
        <w:t>anānīya selflessness, unselfishness</w:t>
      </w:r>
    </w:p>
    <w:p w:rsidR="00B14408" w:rsidRDefault="00FD180F" w:rsidP="00FD180F">
      <w:pPr>
        <w:pStyle w:val="libNormal"/>
      </w:pPr>
      <w:r w:rsidRPr="00B14408">
        <w:rPr>
          <w:rStyle w:val="libBold2Char"/>
          <w:rFonts w:hint="eastAsia"/>
          <w:rtl/>
        </w:rPr>
        <w:t>لا</w:t>
      </w:r>
      <w:r>
        <w:rPr>
          <w:rtl/>
        </w:rPr>
        <w:t xml:space="preserve"> جنسية</w:t>
      </w:r>
      <w:r>
        <w:t xml:space="preserve"> lā</w:t>
      </w:r>
      <w:r w:rsidR="003D2305">
        <w:t>-</w:t>
      </w:r>
      <w:r>
        <w:t>jinsīya statelessness, being without nationality</w:t>
      </w:r>
    </w:p>
    <w:p w:rsidR="00B14408" w:rsidRDefault="00FD180F" w:rsidP="00FD180F">
      <w:pPr>
        <w:pStyle w:val="libNormal"/>
      </w:pPr>
      <w:r w:rsidRPr="00B14408">
        <w:rPr>
          <w:rStyle w:val="libBold2Char"/>
          <w:rFonts w:hint="eastAsia"/>
          <w:rtl/>
        </w:rPr>
        <w:t>لا</w:t>
      </w:r>
      <w:r>
        <w:rPr>
          <w:rtl/>
        </w:rPr>
        <w:t xml:space="preserve"> ديني</w:t>
      </w:r>
      <w:r>
        <w:t xml:space="preserve"> lā</w:t>
      </w:r>
      <w:r w:rsidR="003D2305">
        <w:t>-</w:t>
      </w:r>
      <w:r>
        <w:t>dīnī antireligious, irreligious, without religion</w:t>
      </w:r>
    </w:p>
    <w:p w:rsidR="00B14408" w:rsidRDefault="00FD180F" w:rsidP="00FD180F">
      <w:pPr>
        <w:pStyle w:val="libNormal"/>
      </w:pPr>
      <w:r w:rsidRPr="00B14408">
        <w:rPr>
          <w:rStyle w:val="libBold2Char"/>
          <w:rFonts w:hint="eastAsia"/>
          <w:rtl/>
        </w:rPr>
        <w:t>لا</w:t>
      </w:r>
      <w:r>
        <w:rPr>
          <w:rtl/>
        </w:rPr>
        <w:t xml:space="preserve"> دينية</w:t>
      </w:r>
      <w:r>
        <w:t xml:space="preserve"> lā</w:t>
      </w:r>
      <w:r w:rsidR="003D2305">
        <w:t>-</w:t>
      </w:r>
      <w:r>
        <w:t>dīnīya irreligion, godlessness</w:t>
      </w:r>
    </w:p>
    <w:p w:rsidR="00B14408" w:rsidRDefault="00FD180F" w:rsidP="00FD180F">
      <w:pPr>
        <w:pStyle w:val="libNormal"/>
      </w:pPr>
      <w:r w:rsidRPr="00B14408">
        <w:rPr>
          <w:rStyle w:val="libBold2Char"/>
          <w:rFonts w:hint="eastAsia"/>
          <w:rtl/>
        </w:rPr>
        <w:t>لا</w:t>
      </w:r>
      <w:r>
        <w:rPr>
          <w:rtl/>
        </w:rPr>
        <w:t xml:space="preserve"> سامي</w:t>
      </w:r>
      <w:r>
        <w:t xml:space="preserve"> lā</w:t>
      </w:r>
      <w:r w:rsidR="003D2305">
        <w:t>-</w:t>
      </w:r>
      <w:r>
        <w:t>sāmī anti</w:t>
      </w:r>
      <w:r w:rsidR="003D2305">
        <w:t>-</w:t>
      </w:r>
      <w:r>
        <w:t>Semitic; anti</w:t>
      </w:r>
      <w:r w:rsidR="003D2305">
        <w:t>-</w:t>
      </w:r>
      <w:r>
        <w:t>Semite</w:t>
      </w:r>
    </w:p>
    <w:p w:rsidR="00B14408" w:rsidRDefault="00FD180F" w:rsidP="00FD180F">
      <w:pPr>
        <w:pStyle w:val="libNormal"/>
      </w:pPr>
      <w:r w:rsidRPr="00B14408">
        <w:rPr>
          <w:rStyle w:val="libBold2Char"/>
          <w:rFonts w:hint="eastAsia"/>
          <w:rtl/>
        </w:rPr>
        <w:t>لا</w:t>
      </w:r>
      <w:r>
        <w:rPr>
          <w:rtl/>
        </w:rPr>
        <w:t xml:space="preserve"> سامية</w:t>
      </w:r>
      <w:r>
        <w:t xml:space="preserve"> lā</w:t>
      </w:r>
      <w:r w:rsidR="003D2305">
        <w:t>-</w:t>
      </w:r>
      <w:r>
        <w:t>sāmīya anti</w:t>
      </w:r>
      <w:r w:rsidR="003D2305">
        <w:t>-</w:t>
      </w:r>
      <w:r>
        <w:t>Semitism</w:t>
      </w:r>
    </w:p>
    <w:p w:rsidR="00B14408" w:rsidRDefault="00FD180F" w:rsidP="00FD180F">
      <w:pPr>
        <w:pStyle w:val="libNormal"/>
      </w:pPr>
      <w:r w:rsidRPr="00B14408">
        <w:rPr>
          <w:rStyle w:val="libBold2Char"/>
          <w:rFonts w:hint="eastAsia"/>
          <w:rtl/>
        </w:rPr>
        <w:lastRenderedPageBreak/>
        <w:t>لا</w:t>
      </w:r>
      <w:r>
        <w:rPr>
          <w:rtl/>
        </w:rPr>
        <w:t xml:space="preserve"> سلكي</w:t>
      </w:r>
      <w:r>
        <w:t xml:space="preserve"> lā</w:t>
      </w:r>
      <w:r w:rsidR="003D2305">
        <w:t>-</w:t>
      </w:r>
      <w:r>
        <w:t xml:space="preserve">silkī wireless, radio (adj.); radio, broadcasting; radio message </w:t>
      </w:r>
      <w:r w:rsidR="003D2305">
        <w:t>|</w:t>
      </w:r>
      <w:r>
        <w:t xml:space="preserve"> </w:t>
      </w:r>
      <w:r>
        <w:rPr>
          <w:rtl/>
        </w:rPr>
        <w:t>اشارة لا سلكية</w:t>
      </w:r>
      <w:r>
        <w:t xml:space="preserve"> (išāra) radio message</w:t>
      </w:r>
    </w:p>
    <w:p w:rsidR="00B14408" w:rsidRDefault="00FD180F" w:rsidP="00FD180F">
      <w:pPr>
        <w:pStyle w:val="libNormal"/>
      </w:pPr>
      <w:r w:rsidRPr="00B14408">
        <w:rPr>
          <w:rStyle w:val="libBold2Char"/>
          <w:rFonts w:hint="eastAsia"/>
          <w:rtl/>
        </w:rPr>
        <w:t>اللاشعور</w:t>
      </w:r>
      <w:r>
        <w:t xml:space="preserve"> al</w:t>
      </w:r>
      <w:r w:rsidR="003D2305">
        <w:t>-</w:t>
      </w:r>
      <w:r>
        <w:t>lā</w:t>
      </w:r>
      <w:r w:rsidR="003D2305">
        <w:t>-</w:t>
      </w:r>
      <w:r>
        <w:t>šu‘ūr the unconscious, unconscious mind, unconsciousness</w:t>
      </w:r>
    </w:p>
    <w:p w:rsidR="00B14408" w:rsidRDefault="00FD180F" w:rsidP="00FD180F">
      <w:pPr>
        <w:pStyle w:val="libNormal"/>
      </w:pPr>
      <w:r w:rsidRPr="00B14408">
        <w:rPr>
          <w:rStyle w:val="libBold2Char"/>
          <w:rFonts w:hint="eastAsia"/>
          <w:rtl/>
        </w:rPr>
        <w:t>لاشعوري</w:t>
      </w:r>
      <w:r>
        <w:t xml:space="preserve"> lā</w:t>
      </w:r>
      <w:r w:rsidR="003D2305">
        <w:t>-</w:t>
      </w:r>
      <w:r>
        <w:t>šu‘ūrī unconscious, unaware</w:t>
      </w:r>
    </w:p>
    <w:p w:rsidR="00B14408" w:rsidRDefault="00FD180F" w:rsidP="00FD180F">
      <w:pPr>
        <w:pStyle w:val="libNormal"/>
      </w:pPr>
      <w:r w:rsidRPr="00B14408">
        <w:rPr>
          <w:rStyle w:val="libBold2Char"/>
          <w:rFonts w:hint="eastAsia"/>
          <w:rtl/>
        </w:rPr>
        <w:t>لا</w:t>
      </w:r>
      <w:r>
        <w:rPr>
          <w:rtl/>
        </w:rPr>
        <w:t xml:space="preserve"> شيء</w:t>
      </w:r>
      <w:r>
        <w:t xml:space="preserve"> lā</w:t>
      </w:r>
      <w:r w:rsidR="003D2305">
        <w:t>-</w:t>
      </w:r>
      <w:r>
        <w:t>šai’ nothing, nonentity, nil</w:t>
      </w:r>
    </w:p>
    <w:p w:rsidR="00B14408" w:rsidRDefault="00FD180F" w:rsidP="00FD180F">
      <w:pPr>
        <w:pStyle w:val="libNormal"/>
      </w:pPr>
      <w:r w:rsidRPr="00B14408">
        <w:rPr>
          <w:rStyle w:val="libBold2Char"/>
          <w:rFonts w:hint="eastAsia"/>
          <w:rtl/>
        </w:rPr>
        <w:t>لا</w:t>
      </w:r>
      <w:r>
        <w:rPr>
          <w:rtl/>
        </w:rPr>
        <w:t xml:space="preserve"> شيئية</w:t>
      </w:r>
      <w:r>
        <w:t xml:space="preserve"> lā</w:t>
      </w:r>
      <w:r w:rsidR="003D2305">
        <w:t>-</w:t>
      </w:r>
      <w:r>
        <w:t>šai’īya nonexistence, nothingness; nullity, nihility</w:t>
      </w:r>
    </w:p>
    <w:p w:rsidR="00B14408" w:rsidRDefault="00FD180F" w:rsidP="00FD180F">
      <w:pPr>
        <w:pStyle w:val="libNormal"/>
      </w:pPr>
      <w:r w:rsidRPr="00B14408">
        <w:rPr>
          <w:rStyle w:val="libBold2Char"/>
          <w:rFonts w:hint="eastAsia"/>
          <w:rtl/>
        </w:rPr>
        <w:t>لامبالاة</w:t>
      </w:r>
      <w:r>
        <w:t xml:space="preserve"> lā</w:t>
      </w:r>
      <w:r w:rsidR="003D2305">
        <w:t>-</w:t>
      </w:r>
      <w:r>
        <w:t xml:space="preserve">mubālāh and </w:t>
      </w:r>
      <w:r>
        <w:rPr>
          <w:rtl/>
        </w:rPr>
        <w:t>لامبالية</w:t>
      </w:r>
      <w:r>
        <w:t xml:space="preserve"> lā</w:t>
      </w:r>
      <w:r w:rsidR="003D2305">
        <w:t>-</w:t>
      </w:r>
      <w:r>
        <w:t>mubālīya indifferent attitude, indifference</w:t>
      </w:r>
    </w:p>
    <w:p w:rsidR="00B14408" w:rsidRDefault="00FD180F" w:rsidP="00FD180F">
      <w:pPr>
        <w:pStyle w:val="libNormal"/>
      </w:pPr>
      <w:r w:rsidRPr="00B14408">
        <w:rPr>
          <w:rStyle w:val="libBold2Char"/>
          <w:rFonts w:hint="eastAsia"/>
          <w:rtl/>
        </w:rPr>
        <w:t>لامركزية</w:t>
      </w:r>
      <w:r>
        <w:t xml:space="preserve"> lā</w:t>
      </w:r>
      <w:r w:rsidR="003D2305">
        <w:t>-</w:t>
      </w:r>
      <w:r>
        <w:t>markazīya decentralization</w:t>
      </w:r>
    </w:p>
    <w:p w:rsidR="00B14408" w:rsidRDefault="00FD180F" w:rsidP="00FD180F">
      <w:pPr>
        <w:pStyle w:val="libNormal"/>
      </w:pPr>
      <w:r w:rsidRPr="00B14408">
        <w:rPr>
          <w:rStyle w:val="libBold2Char"/>
          <w:rFonts w:hint="eastAsia"/>
          <w:rtl/>
        </w:rPr>
        <w:t>لامسؤولية</w:t>
      </w:r>
      <w:r>
        <w:t xml:space="preserve"> lā</w:t>
      </w:r>
      <w:r w:rsidR="003D2305">
        <w:t>-</w:t>
      </w:r>
      <w:r>
        <w:t>mas’ūlīya irresponsibility</w:t>
      </w:r>
    </w:p>
    <w:p w:rsidR="00B14408" w:rsidRDefault="00FD180F" w:rsidP="00FD180F">
      <w:pPr>
        <w:pStyle w:val="libNormal"/>
      </w:pPr>
      <w:r w:rsidRPr="00B14408">
        <w:rPr>
          <w:rStyle w:val="libBold2Char"/>
          <w:rFonts w:hint="eastAsia"/>
          <w:rtl/>
        </w:rPr>
        <w:t>لا</w:t>
      </w:r>
      <w:r>
        <w:rPr>
          <w:rtl/>
        </w:rPr>
        <w:t xml:space="preserve"> نظام</w:t>
      </w:r>
      <w:r>
        <w:t xml:space="preserve"> lā</w:t>
      </w:r>
      <w:r w:rsidR="003D2305">
        <w:t>-</w:t>
      </w:r>
      <w:r>
        <w:t>niẓām lack of system, confusion</w:t>
      </w:r>
    </w:p>
    <w:p w:rsidR="00B14408" w:rsidRDefault="00FD180F" w:rsidP="00FD180F">
      <w:pPr>
        <w:pStyle w:val="libNormal"/>
      </w:pPr>
      <w:r w:rsidRPr="00B14408">
        <w:rPr>
          <w:rStyle w:val="libBold2Char"/>
          <w:rFonts w:hint="eastAsia"/>
          <w:rtl/>
        </w:rPr>
        <w:t>اللانهاية</w:t>
      </w:r>
      <w:r>
        <w:t xml:space="preserve"> al</w:t>
      </w:r>
      <w:r w:rsidR="003D2305">
        <w:t>-</w:t>
      </w:r>
      <w:r>
        <w:t>lā</w:t>
      </w:r>
      <w:r w:rsidR="003D2305">
        <w:t>-</w:t>
      </w:r>
      <w:r>
        <w:t>nihāya the infinite</w:t>
      </w:r>
    </w:p>
    <w:p w:rsidR="00B14408" w:rsidRDefault="00FD180F" w:rsidP="00FD180F">
      <w:pPr>
        <w:pStyle w:val="libNormal"/>
      </w:pPr>
      <w:r w:rsidRPr="00B14408">
        <w:rPr>
          <w:rStyle w:val="libBold2Char"/>
          <w:rFonts w:hint="eastAsia"/>
          <w:rtl/>
        </w:rPr>
        <w:t>لانهائي</w:t>
      </w:r>
      <w:r>
        <w:t xml:space="preserve"> lā</w:t>
      </w:r>
      <w:r w:rsidR="003D2305">
        <w:t>-</w:t>
      </w:r>
      <w:r>
        <w:t>nihā’ī infinite</w:t>
      </w:r>
    </w:p>
    <w:p w:rsidR="00B14408" w:rsidRDefault="00FD180F" w:rsidP="00FD180F">
      <w:pPr>
        <w:pStyle w:val="libNormal"/>
      </w:pPr>
      <w:r w:rsidRPr="00B14408">
        <w:rPr>
          <w:rStyle w:val="libBold2Char"/>
          <w:rFonts w:hint="eastAsia"/>
          <w:rtl/>
        </w:rPr>
        <w:t>اللاتين</w:t>
      </w:r>
      <w:r>
        <w:t xml:space="preserve"> al</w:t>
      </w:r>
      <w:r w:rsidR="003D2305">
        <w:t>-</w:t>
      </w:r>
      <w:r>
        <w:t>lātīn the (ancient) Latins</w:t>
      </w:r>
    </w:p>
    <w:p w:rsidR="00B14408" w:rsidRDefault="00FD180F" w:rsidP="00FD180F">
      <w:pPr>
        <w:pStyle w:val="libNormal"/>
      </w:pPr>
      <w:r w:rsidRPr="00B14408">
        <w:rPr>
          <w:rStyle w:val="libBold2Char"/>
          <w:rFonts w:hint="eastAsia"/>
          <w:rtl/>
        </w:rPr>
        <w:t>لاتيني</w:t>
      </w:r>
      <w:r>
        <w:t xml:space="preserve"> lātīnī Latin </w:t>
      </w:r>
      <w:r w:rsidR="003D2305">
        <w:t>|</w:t>
      </w:r>
      <w:r>
        <w:t xml:space="preserve"> </w:t>
      </w:r>
      <w:r>
        <w:rPr>
          <w:rtl/>
        </w:rPr>
        <w:t>الحي اللاتيني</w:t>
      </w:r>
      <w:r>
        <w:t xml:space="preserve"> (ḥayy) the “Quartier latin” (in Paris)</w:t>
      </w:r>
    </w:p>
    <w:p w:rsidR="00B14408" w:rsidRDefault="00FD180F" w:rsidP="00FD180F">
      <w:pPr>
        <w:pStyle w:val="libNormal"/>
      </w:pPr>
      <w:r w:rsidRPr="00B14408">
        <w:rPr>
          <w:rStyle w:val="libBold2Char"/>
          <w:rFonts w:hint="eastAsia"/>
          <w:rtl/>
        </w:rPr>
        <w:t>اللاتينية</w:t>
      </w:r>
      <w:r>
        <w:t xml:space="preserve"> al</w:t>
      </w:r>
      <w:r w:rsidR="003D2305">
        <w:t>-</w:t>
      </w:r>
      <w:r>
        <w:t>lātīnīya the Latin language, Latin</w:t>
      </w:r>
    </w:p>
    <w:p w:rsidR="00B14408" w:rsidRDefault="00FD180F" w:rsidP="00FD180F">
      <w:pPr>
        <w:pStyle w:val="libNormal"/>
      </w:pPr>
      <w:r w:rsidRPr="00B14408">
        <w:rPr>
          <w:rStyle w:val="libBold2Char"/>
          <w:rFonts w:hint="eastAsia"/>
          <w:rtl/>
        </w:rPr>
        <w:t>لادن</w:t>
      </w:r>
      <w:r>
        <w:t xml:space="preserve"> lādan, lādin laudanum</w:t>
      </w:r>
    </w:p>
    <w:p w:rsidR="00B14408" w:rsidRDefault="00FD180F" w:rsidP="00FD180F">
      <w:pPr>
        <w:pStyle w:val="libNormal"/>
      </w:pPr>
      <w:r w:rsidRPr="00B14408">
        <w:rPr>
          <w:rStyle w:val="libBold2Char"/>
          <w:rFonts w:hint="eastAsia"/>
          <w:rtl/>
        </w:rPr>
        <w:t>لازورد</w:t>
      </w:r>
      <w:r>
        <w:t xml:space="preserve"> lāzuward, lāzaward lapis lazuli; azure</w:t>
      </w:r>
    </w:p>
    <w:p w:rsidR="00B14408" w:rsidRDefault="00FD180F" w:rsidP="00FD180F">
      <w:pPr>
        <w:pStyle w:val="libNormal"/>
      </w:pPr>
      <w:r w:rsidRPr="00B14408">
        <w:rPr>
          <w:rStyle w:val="libBold2Char"/>
          <w:rFonts w:hint="eastAsia"/>
          <w:rtl/>
        </w:rPr>
        <w:t>لازوردي</w:t>
      </w:r>
      <w:r>
        <w:t xml:space="preserve"> lāzuwardī azure</w:t>
      </w:r>
      <w:r w:rsidR="003D2305">
        <w:t>-</w:t>
      </w:r>
      <w:r>
        <w:t>blue, azure, sky</w:t>
      </w:r>
      <w:r w:rsidR="003D2305">
        <w:t>-</w:t>
      </w:r>
      <w:r>
        <w:t>blue, cerulean</w:t>
      </w:r>
    </w:p>
    <w:p w:rsidR="00B14408" w:rsidRDefault="00FD180F" w:rsidP="00FD180F">
      <w:pPr>
        <w:pStyle w:val="libNormal"/>
      </w:pPr>
      <w:r w:rsidRPr="00B14408">
        <w:rPr>
          <w:rStyle w:val="libBold2Char"/>
          <w:rFonts w:hint="eastAsia"/>
          <w:rtl/>
        </w:rPr>
        <w:t>لازوردية</w:t>
      </w:r>
      <w:r>
        <w:t xml:space="preserve"> lāzuwardīya azure, blue of the sky</w:t>
      </w:r>
    </w:p>
    <w:p w:rsidR="00B14408" w:rsidRDefault="00FD180F" w:rsidP="00FD180F">
      <w:pPr>
        <w:pStyle w:val="libNormal"/>
      </w:pPr>
      <w:r w:rsidRPr="00B14408">
        <w:rPr>
          <w:rStyle w:val="libBold2Char"/>
          <w:rFonts w:hint="eastAsia"/>
          <w:rtl/>
        </w:rPr>
        <w:t>لاسيه</w:t>
      </w:r>
      <w:r>
        <w:t xml:space="preserve"> (Fr. lacet) lāsēh lace, cord</w:t>
      </w:r>
    </w:p>
    <w:p w:rsidR="00B14408" w:rsidRDefault="00FD180F" w:rsidP="00FD180F">
      <w:pPr>
        <w:pStyle w:val="libNormal"/>
      </w:pPr>
      <w:r>
        <w:t xml:space="preserve">1 </w:t>
      </w:r>
      <w:r>
        <w:rPr>
          <w:rtl/>
        </w:rPr>
        <w:t>لأك</w:t>
      </w:r>
      <w:r>
        <w:t>IV to send as a messenger (</w:t>
      </w:r>
      <w:r>
        <w:rPr>
          <w:rtl/>
        </w:rPr>
        <w:t>الى ه</w:t>
      </w:r>
      <w:r>
        <w:t xml:space="preserve"> s.o. to) </w:t>
      </w:r>
      <w:r>
        <w:rPr>
          <w:rtl/>
        </w:rPr>
        <w:t>ملأك</w:t>
      </w:r>
      <w:r>
        <w:t xml:space="preserve"> mal’ak and </w:t>
      </w:r>
      <w:r>
        <w:rPr>
          <w:rtl/>
        </w:rPr>
        <w:t>ملك</w:t>
      </w:r>
      <w:r>
        <w:t xml:space="preserve"> malak pl. </w:t>
      </w:r>
      <w:r>
        <w:rPr>
          <w:rtl/>
        </w:rPr>
        <w:t>ملائك</w:t>
      </w:r>
      <w:r>
        <w:t xml:space="preserve"> malā’ik2, </w:t>
      </w:r>
      <w:r>
        <w:rPr>
          <w:rtl/>
        </w:rPr>
        <w:t>ملائكة</w:t>
      </w:r>
      <w:r>
        <w:t xml:space="preserve"> malā’ika angel; messenger, envoy</w:t>
      </w:r>
    </w:p>
    <w:p w:rsidR="00B14408" w:rsidRDefault="00FD180F" w:rsidP="00FD180F">
      <w:pPr>
        <w:pStyle w:val="libNormal"/>
      </w:pPr>
      <w:r w:rsidRPr="00B14408">
        <w:rPr>
          <w:rStyle w:val="libBold2Char"/>
          <w:rFonts w:hint="eastAsia"/>
          <w:rtl/>
        </w:rPr>
        <w:t>ملائكي</w:t>
      </w:r>
      <w:r>
        <w:t xml:space="preserve"> malā’ikī angelic(al); heavenly</w:t>
      </w:r>
    </w:p>
    <w:p w:rsidR="00B14408" w:rsidRDefault="00FD180F" w:rsidP="00FD180F">
      <w:pPr>
        <w:pStyle w:val="libNormal"/>
      </w:pPr>
      <w:r w:rsidRPr="007F5296">
        <w:rPr>
          <w:rStyle w:val="libBold2Char"/>
        </w:rPr>
        <w:t>2</w:t>
      </w:r>
      <w:r w:rsidRPr="007F5296">
        <w:rPr>
          <w:rStyle w:val="libBold2Char"/>
          <w:rtl/>
        </w:rPr>
        <w:t>لائكي</w:t>
      </w:r>
      <w:r>
        <w:t xml:space="preserve"> look up alphabetically</w:t>
      </w:r>
    </w:p>
    <w:p w:rsidR="00B14408" w:rsidRDefault="00FD180F" w:rsidP="00FD180F">
      <w:pPr>
        <w:pStyle w:val="libNormal"/>
      </w:pPr>
      <w:r w:rsidRPr="00B14408">
        <w:rPr>
          <w:rStyle w:val="libBold2Char"/>
          <w:rFonts w:hint="eastAsia"/>
          <w:rtl/>
        </w:rPr>
        <w:t>لاكن</w:t>
      </w:r>
      <w:r>
        <w:t xml:space="preserve"> lākin, lākinna however, yet, but</w:t>
      </w:r>
    </w:p>
    <w:p w:rsidR="00B14408" w:rsidRDefault="00FD180F" w:rsidP="00FD180F">
      <w:pPr>
        <w:pStyle w:val="libNormal"/>
      </w:pPr>
      <w:r w:rsidRPr="00B14408">
        <w:rPr>
          <w:rStyle w:val="libBold2Char"/>
          <w:rFonts w:hint="eastAsia"/>
          <w:rtl/>
        </w:rPr>
        <w:t>لألأ</w:t>
      </w:r>
      <w:r>
        <w:t xml:space="preserve"> la’la’a (</w:t>
      </w:r>
      <w:r>
        <w:rPr>
          <w:rtl/>
        </w:rPr>
        <w:t>لألأة</w:t>
      </w:r>
      <w:r>
        <w:t xml:space="preserve"> la’la’a) to shine, flash, glitter, glisten, sparkle, gleam, shimmer, glimmer, beam, radiate; to wag (</w:t>
      </w:r>
      <w:r>
        <w:rPr>
          <w:rtl/>
        </w:rPr>
        <w:t>بذنبه</w:t>
      </w:r>
      <w:r>
        <w:t xml:space="preserve"> bi</w:t>
      </w:r>
      <w:r w:rsidR="003D2305">
        <w:t>-</w:t>
      </w:r>
      <w:r>
        <w:t>danabihī the tail) II tala’la’a to shine, glitter, glisten, sparkle, gleam, shimmer, glimmer, beam, radiate</w:t>
      </w:r>
    </w:p>
    <w:p w:rsidR="00B14408" w:rsidRDefault="00FD180F" w:rsidP="00FD180F">
      <w:pPr>
        <w:pStyle w:val="libNormal"/>
      </w:pPr>
      <w:r w:rsidRPr="00B14408">
        <w:rPr>
          <w:rStyle w:val="libBold2Char"/>
          <w:rFonts w:hint="eastAsia"/>
          <w:rtl/>
        </w:rPr>
        <w:t>لألأة</w:t>
      </w:r>
      <w:r>
        <w:t xml:space="preserve"> la’la’a shine, glow, brightness, brilliancy, radiance, flash, glitter, twinkle</w:t>
      </w:r>
    </w:p>
    <w:p w:rsidR="00B14408" w:rsidRDefault="00FD180F" w:rsidP="00FD180F">
      <w:pPr>
        <w:pStyle w:val="libNormal"/>
      </w:pPr>
      <w:r w:rsidRPr="00B14408">
        <w:rPr>
          <w:rStyle w:val="libBold2Char"/>
          <w:rFonts w:hint="eastAsia"/>
          <w:rtl/>
        </w:rPr>
        <w:lastRenderedPageBreak/>
        <w:t>لألاء</w:t>
      </w:r>
      <w:r>
        <w:t xml:space="preserve"> la’lā’ glitter, flash; light, glow, gleam; perfect joy, unruffled gaiety; dealer in pearls</w:t>
      </w:r>
    </w:p>
    <w:p w:rsidR="00B14408" w:rsidRDefault="00FD180F" w:rsidP="00FD180F">
      <w:pPr>
        <w:pStyle w:val="libNormal"/>
      </w:pPr>
      <w:r w:rsidRPr="00B14408">
        <w:rPr>
          <w:rStyle w:val="libBold2Char"/>
          <w:rFonts w:hint="eastAsia"/>
          <w:rtl/>
        </w:rPr>
        <w:t>لؤلؤ</w:t>
      </w:r>
      <w:r>
        <w:t xml:space="preserve"> lu’lu’ (coll.; n. un. </w:t>
      </w:r>
      <w:r>
        <w:rPr>
          <w:rtl/>
        </w:rPr>
        <w:t>ة</w:t>
      </w:r>
      <w:r>
        <w:t xml:space="preserve">) pl.: </w:t>
      </w:r>
      <w:r>
        <w:rPr>
          <w:rtl/>
        </w:rPr>
        <w:t>لآلي</w:t>
      </w:r>
      <w:r>
        <w:t xml:space="preserve"> la’ālī2 pearls </w:t>
      </w:r>
      <w:r w:rsidR="003D2305">
        <w:t>|</w:t>
      </w:r>
      <w:r>
        <w:t xml:space="preserve"> </w:t>
      </w:r>
      <w:r>
        <w:rPr>
          <w:rtl/>
        </w:rPr>
        <w:t>زهر اللؤلؤ</w:t>
      </w:r>
      <w:r>
        <w:t xml:space="preserve"> zahr al</w:t>
      </w:r>
      <w:r w:rsidR="003D2305">
        <w:t>-</w:t>
      </w:r>
      <w:r>
        <w:t xml:space="preserve">l. daisy; </w:t>
      </w:r>
      <w:r>
        <w:rPr>
          <w:rtl/>
        </w:rPr>
        <w:t>عرق اللؤلؤ</w:t>
      </w:r>
      <w:r>
        <w:t xml:space="preserve"> ‘irq al</w:t>
      </w:r>
      <w:r w:rsidR="003D2305">
        <w:t>-</w:t>
      </w:r>
      <w:r>
        <w:t>l. mother</w:t>
      </w:r>
      <w:r w:rsidR="003D2305">
        <w:t>-</w:t>
      </w:r>
      <w:r>
        <w:t>of</w:t>
      </w:r>
      <w:r w:rsidR="003D2305">
        <w:t>-</w:t>
      </w:r>
      <w:r>
        <w:t>pearl, nacre</w:t>
      </w:r>
    </w:p>
    <w:p w:rsidR="00B14408" w:rsidRDefault="00FD180F" w:rsidP="00FD180F">
      <w:pPr>
        <w:pStyle w:val="libNormal"/>
      </w:pPr>
      <w:r w:rsidRPr="00B14408">
        <w:rPr>
          <w:rStyle w:val="libBold2Char"/>
          <w:rFonts w:hint="eastAsia"/>
          <w:rtl/>
        </w:rPr>
        <w:t>لؤلؤى</w:t>
      </w:r>
      <w:r>
        <w:t xml:space="preserve"> lu’lu’ī pearly; pearl</w:t>
      </w:r>
      <w:r w:rsidR="003D2305">
        <w:t>-</w:t>
      </w:r>
      <w:r>
        <w:t xml:space="preserve">colored, whitish </w:t>
      </w:r>
      <w:r w:rsidR="003D2305">
        <w:t>|</w:t>
      </w:r>
      <w:r>
        <w:t xml:space="preserve"> </w:t>
      </w:r>
      <w:r>
        <w:rPr>
          <w:rtl/>
        </w:rPr>
        <w:t>شعير لؤلؤي</w:t>
      </w:r>
      <w:r>
        <w:t xml:space="preserve"> pearl barley</w:t>
      </w:r>
    </w:p>
    <w:p w:rsidR="00B14408" w:rsidRDefault="00FD180F" w:rsidP="00FD180F">
      <w:pPr>
        <w:pStyle w:val="libNormal"/>
      </w:pPr>
      <w:r w:rsidRPr="00B14408">
        <w:rPr>
          <w:rStyle w:val="libBold2Char"/>
          <w:rFonts w:hint="eastAsia"/>
          <w:rtl/>
        </w:rPr>
        <w:t>تلألؤ</w:t>
      </w:r>
      <w:r>
        <w:t xml:space="preserve"> tala’lu’ shining, radiance, brilliancy</w:t>
      </w:r>
    </w:p>
    <w:p w:rsidR="00B14408" w:rsidRDefault="00FD180F" w:rsidP="00FD180F">
      <w:pPr>
        <w:pStyle w:val="libNormal"/>
      </w:pPr>
      <w:r w:rsidRPr="00B14408">
        <w:rPr>
          <w:rStyle w:val="libBold2Char"/>
          <w:rFonts w:hint="eastAsia"/>
          <w:rtl/>
        </w:rPr>
        <w:t>متلألئ</w:t>
      </w:r>
      <w:r>
        <w:t xml:space="preserve"> mutala’li’ shimmering, glistening, glittering, flashing, sparkling</w:t>
      </w:r>
    </w:p>
    <w:p w:rsidR="00B14408" w:rsidRDefault="00FD180F" w:rsidP="00FD180F">
      <w:pPr>
        <w:pStyle w:val="libNormal"/>
      </w:pPr>
      <w:r w:rsidRPr="00B14408">
        <w:rPr>
          <w:rStyle w:val="libBold2Char"/>
          <w:rFonts w:hint="eastAsia"/>
          <w:rtl/>
        </w:rPr>
        <w:t>لأم</w:t>
      </w:r>
      <w:r>
        <w:t xml:space="preserve"> la’ama a (la’m) to dress, bandage (</w:t>
      </w:r>
      <w:r>
        <w:rPr>
          <w:rtl/>
        </w:rPr>
        <w:t>هـ</w:t>
      </w:r>
      <w:r>
        <w:t xml:space="preserve"> a wound); to repair, mend (</w:t>
      </w:r>
      <w:r>
        <w:rPr>
          <w:rtl/>
        </w:rPr>
        <w:t>هـ</w:t>
      </w:r>
      <w:r>
        <w:t xml:space="preserve"> s.th.); to solder, weld; </w:t>
      </w:r>
      <w:r w:rsidR="003D2305">
        <w:t>--</w:t>
      </w:r>
      <w:r>
        <w:t xml:space="preserve"> </w:t>
      </w:r>
      <w:r>
        <w:rPr>
          <w:rtl/>
        </w:rPr>
        <w:t>لؤم</w:t>
      </w:r>
      <w:r>
        <w:t xml:space="preserve"> la’uma (lu’m, </w:t>
      </w:r>
      <w:r>
        <w:rPr>
          <w:rtl/>
        </w:rPr>
        <w:t>لآمة</w:t>
      </w:r>
      <w:r>
        <w:t xml:space="preserve"> la’āma, </w:t>
      </w:r>
      <w:r>
        <w:rPr>
          <w:rtl/>
        </w:rPr>
        <w:t>ملأمة</w:t>
      </w:r>
      <w:r>
        <w:t xml:space="preserve"> mal’ama) to be ignoble, lowly (of character and birth); to be base, mean, vile, evil, wicked III to agree (</w:t>
      </w:r>
      <w:r>
        <w:rPr>
          <w:rtl/>
        </w:rPr>
        <w:t>ه</w:t>
      </w:r>
      <w:r>
        <w:t xml:space="preserve"> with s.o.); to suit, fit (garment; </w:t>
      </w:r>
      <w:r>
        <w:rPr>
          <w:rtl/>
        </w:rPr>
        <w:t>ه</w:t>
      </w:r>
      <w:r>
        <w:t xml:space="preserve"> s.o.); to be adequate, appropriate (</w:t>
      </w:r>
      <w:r>
        <w:rPr>
          <w:rtl/>
        </w:rPr>
        <w:t>هـ</w:t>
      </w:r>
      <w:r>
        <w:t xml:space="preserve"> to s.th.), be suitable, fit, proper, convenient, favorable, propitious (</w:t>
      </w:r>
      <w:r>
        <w:rPr>
          <w:rtl/>
        </w:rPr>
        <w:t>هـ</w:t>
      </w:r>
      <w:r>
        <w:t xml:space="preserve"> for s.th.); to be adapted (</w:t>
      </w:r>
      <w:r>
        <w:rPr>
          <w:rtl/>
        </w:rPr>
        <w:t>هـ</w:t>
      </w:r>
      <w:r>
        <w:t xml:space="preserve"> to), be in harmony (</w:t>
      </w:r>
      <w:r>
        <w:rPr>
          <w:rtl/>
        </w:rPr>
        <w:t>هـ</w:t>
      </w:r>
      <w:r>
        <w:t xml:space="preserve"> with), match (</w:t>
      </w:r>
      <w:r>
        <w:rPr>
          <w:rtl/>
        </w:rPr>
        <w:t>هـ</w:t>
      </w:r>
      <w:r>
        <w:t xml:space="preserve"> s.th.); to agree (climate, food; </w:t>
      </w:r>
      <w:r>
        <w:rPr>
          <w:rtl/>
        </w:rPr>
        <w:t>ه</w:t>
      </w:r>
      <w:r>
        <w:t xml:space="preserve"> with s.o.), be wholesome (climate, air, food; </w:t>
      </w:r>
      <w:r>
        <w:rPr>
          <w:rtl/>
        </w:rPr>
        <w:t>ه</w:t>
      </w:r>
      <w:r>
        <w:t xml:space="preserve"> for s.o.); to bring about a reconciliation, make peace (</w:t>
      </w:r>
      <w:r>
        <w:rPr>
          <w:rtl/>
        </w:rPr>
        <w:t>بين</w:t>
      </w:r>
      <w:r>
        <w:t xml:space="preserve"> between), reconcile (</w:t>
      </w:r>
      <w:r>
        <w:rPr>
          <w:rtl/>
        </w:rPr>
        <w:t>بين – و</w:t>
      </w:r>
      <w:r>
        <w:t xml:space="preserve"> s.o. with); to make consistent or congruous, reconcile, harmonize, bring into harmony (</w:t>
      </w:r>
      <w:r>
        <w:rPr>
          <w:rtl/>
        </w:rPr>
        <w:t>بين</w:t>
      </w:r>
      <w:r>
        <w:t xml:space="preserve"> different things) IV to act ignobly, behave shabbily VI to be mended, be repaired, be corrected; to go well (</w:t>
      </w:r>
      <w:r>
        <w:rPr>
          <w:rtl/>
        </w:rPr>
        <w:t>مع</w:t>
      </w:r>
      <w:r>
        <w:t xml:space="preserve"> with); to act meanly VIII to be mended, be repaired, be corrected; to be joined, be connected, be patched up, be soldered, be welded; to match, fit together, harmonize, be in harmony, agree, go together, be congruous, conformable, consistent; to be tuned or geared to each other (fig.); to unite, combine; to cohere, stick together; to heal, close (wound); to gather, assemble, convene (persons); to meet (committee, congress, council, etc.)</w:t>
      </w:r>
    </w:p>
    <w:p w:rsidR="00B14408" w:rsidRDefault="00FD180F" w:rsidP="00FD180F">
      <w:pPr>
        <w:pStyle w:val="libNormal"/>
      </w:pPr>
      <w:r w:rsidRPr="00B14408">
        <w:rPr>
          <w:rStyle w:val="libBold2Char"/>
          <w:rFonts w:hint="eastAsia"/>
          <w:rtl/>
        </w:rPr>
        <w:t>لأم</w:t>
      </w:r>
      <w:r>
        <w:t xml:space="preserve"> la’m dressing, bandaging (of a wound); joining, junction, connection; repair</w:t>
      </w:r>
    </w:p>
    <w:p w:rsidR="00B14408" w:rsidRDefault="00FD180F" w:rsidP="00FD180F">
      <w:pPr>
        <w:pStyle w:val="libNormal"/>
      </w:pPr>
      <w:r w:rsidRPr="00B14408">
        <w:rPr>
          <w:rStyle w:val="libBold2Char"/>
          <w:rFonts w:hint="eastAsia"/>
          <w:rtl/>
        </w:rPr>
        <w:t>لؤم</w:t>
      </w:r>
      <w:r>
        <w:t xml:space="preserve"> lu’m ignoble mind, baseness, meanness, vileness, wickedness; niggardliness, miserliness; sordidness; iniquity</w:t>
      </w:r>
    </w:p>
    <w:p w:rsidR="00B14408" w:rsidRDefault="00FD180F" w:rsidP="00FD180F">
      <w:pPr>
        <w:pStyle w:val="libNormal"/>
      </w:pPr>
      <w:r w:rsidRPr="00B14408">
        <w:rPr>
          <w:rStyle w:val="libBold2Char"/>
          <w:rFonts w:hint="eastAsia"/>
          <w:rtl/>
        </w:rPr>
        <w:t>لئم</w:t>
      </w:r>
      <w:r>
        <w:t xml:space="preserve"> li’m peace; concord, agreement, union, unity, unanimity; conformity, consistency, harmony</w:t>
      </w:r>
    </w:p>
    <w:p w:rsidR="00B14408" w:rsidRDefault="00FD180F" w:rsidP="00FD180F">
      <w:pPr>
        <w:pStyle w:val="libNormal"/>
      </w:pPr>
      <w:r w:rsidRPr="00B14408">
        <w:rPr>
          <w:rStyle w:val="libBold2Char"/>
          <w:rFonts w:hint="eastAsia"/>
          <w:rtl/>
        </w:rPr>
        <w:t>لأمة</w:t>
      </w:r>
      <w:r>
        <w:t xml:space="preserve"> la’ma cuirass, pair of cuirasses</w:t>
      </w:r>
    </w:p>
    <w:p w:rsidR="00B14408" w:rsidRDefault="00FD180F" w:rsidP="00FD180F">
      <w:pPr>
        <w:pStyle w:val="libNormal"/>
      </w:pPr>
      <w:r w:rsidRPr="00B14408">
        <w:rPr>
          <w:rStyle w:val="libBold2Char"/>
          <w:rFonts w:hint="eastAsia"/>
          <w:rtl/>
        </w:rPr>
        <w:t>لئيم</w:t>
      </w:r>
      <w:r>
        <w:t xml:space="preserve"> la’īm pl. </w:t>
      </w:r>
      <w:r>
        <w:rPr>
          <w:rtl/>
        </w:rPr>
        <w:t>لئام</w:t>
      </w:r>
      <w:r>
        <w:t xml:space="preserve"> li’ām, </w:t>
      </w:r>
      <w:r>
        <w:rPr>
          <w:rtl/>
        </w:rPr>
        <w:t>لؤماء</w:t>
      </w:r>
      <w:r>
        <w:t xml:space="preserve"> lu’amā’, </w:t>
      </w:r>
      <w:r>
        <w:rPr>
          <w:rtl/>
        </w:rPr>
        <w:t>لؤمان</w:t>
      </w:r>
      <w:r>
        <w:t xml:space="preserve"> lu’mān, ignoble, lowly, low, base, mean, evil, vile, wicked, depraved; sordid, filthy, dirty; niggardly, miserly</w:t>
      </w:r>
    </w:p>
    <w:p w:rsidR="00B14408" w:rsidRDefault="00FD180F" w:rsidP="00FD180F">
      <w:pPr>
        <w:pStyle w:val="libNormal"/>
      </w:pPr>
      <w:r w:rsidRPr="00B14408">
        <w:rPr>
          <w:rStyle w:val="libBold2Char"/>
          <w:rFonts w:hint="eastAsia"/>
          <w:rtl/>
        </w:rPr>
        <w:lastRenderedPageBreak/>
        <w:t>ملاءمة</w:t>
      </w:r>
      <w:r>
        <w:t xml:space="preserve"> mulā’ama adequacy, appropriateness, properness, suitability, fitness; peacemaking, (re)conciliation; concord, union, agreement, harmony</w:t>
      </w:r>
    </w:p>
    <w:p w:rsidR="00B14408" w:rsidRDefault="00FD180F" w:rsidP="00FD180F">
      <w:pPr>
        <w:pStyle w:val="libNormal"/>
      </w:pPr>
      <w:r w:rsidRPr="00B14408">
        <w:rPr>
          <w:rStyle w:val="libBold2Char"/>
          <w:rFonts w:hint="eastAsia"/>
          <w:rtl/>
        </w:rPr>
        <w:t>ملائم</w:t>
      </w:r>
      <w:r>
        <w:t xml:space="preserve"> mulā’im adapted, suited, appropriate (</w:t>
      </w:r>
      <w:r>
        <w:rPr>
          <w:rtl/>
        </w:rPr>
        <w:t>ل</w:t>
      </w:r>
      <w:r>
        <w:t xml:space="preserve"> to), suitable, fit, proper, convenient, favorable, propitious (</w:t>
      </w:r>
      <w:r>
        <w:rPr>
          <w:rtl/>
        </w:rPr>
        <w:t>ل</w:t>
      </w:r>
      <w:r>
        <w:t xml:space="preserve"> for); agreeing, harmonizing, in conformity, consistent (</w:t>
      </w:r>
      <w:r>
        <w:rPr>
          <w:rtl/>
        </w:rPr>
        <w:t>ل</w:t>
      </w:r>
      <w:r>
        <w:t xml:space="preserve"> with)</w:t>
      </w:r>
    </w:p>
    <w:p w:rsidR="00B14408" w:rsidRDefault="00FD180F" w:rsidP="00FD180F">
      <w:pPr>
        <w:pStyle w:val="libNormal"/>
      </w:pPr>
      <w:r w:rsidRPr="00B14408">
        <w:rPr>
          <w:rStyle w:val="libBold2Char"/>
          <w:rFonts w:hint="eastAsia"/>
          <w:rtl/>
        </w:rPr>
        <w:t>لام</w:t>
      </w:r>
      <w:r>
        <w:t xml:space="preserve"> lām name of the letter </w:t>
      </w:r>
      <w:r>
        <w:rPr>
          <w:rtl/>
        </w:rPr>
        <w:t>ل</w:t>
      </w:r>
    </w:p>
    <w:p w:rsidR="00B14408" w:rsidRDefault="00FD180F" w:rsidP="00FD180F">
      <w:pPr>
        <w:pStyle w:val="libNormal"/>
      </w:pPr>
      <w:r w:rsidRPr="00B14408">
        <w:rPr>
          <w:rStyle w:val="libBold2Char"/>
          <w:rFonts w:hint="eastAsia"/>
          <w:rtl/>
        </w:rPr>
        <w:t>لامي</w:t>
      </w:r>
      <w:r>
        <w:t xml:space="preserve"> lāmī lām</w:t>
      </w:r>
      <w:r w:rsidR="003D2305">
        <w:t>-</w:t>
      </w:r>
      <w:r>
        <w:t xml:space="preserve">shaped, resembling the letter </w:t>
      </w:r>
      <w:r>
        <w:rPr>
          <w:rtl/>
        </w:rPr>
        <w:t>ل</w:t>
      </w:r>
    </w:p>
    <w:p w:rsidR="00B14408" w:rsidRDefault="00FD180F" w:rsidP="00FD180F">
      <w:pPr>
        <w:pStyle w:val="libNormal"/>
      </w:pPr>
      <w:r w:rsidRPr="00B14408">
        <w:rPr>
          <w:rStyle w:val="libBold2Char"/>
          <w:rFonts w:hint="eastAsia"/>
          <w:rtl/>
        </w:rPr>
        <w:t>لاما</w:t>
      </w:r>
      <w:r>
        <w:t xml:space="preserve"> lāmā llama (zool.)</w:t>
      </w:r>
    </w:p>
    <w:p w:rsidR="00B14408" w:rsidRDefault="00FD180F" w:rsidP="00FD180F">
      <w:pPr>
        <w:pStyle w:val="libNormal"/>
      </w:pPr>
      <w:r w:rsidRPr="00B14408">
        <w:rPr>
          <w:rStyle w:val="libBold2Char"/>
          <w:rFonts w:hint="eastAsia"/>
          <w:rtl/>
        </w:rPr>
        <w:t>لانش</w:t>
      </w:r>
      <w:r>
        <w:t xml:space="preserve"> (Engl.) lanš pl. </w:t>
      </w:r>
      <w:r w:rsidR="003D2305">
        <w:t>-</w:t>
      </w:r>
      <w:r>
        <w:t>āt launch, motorboat, small steamer</w:t>
      </w:r>
    </w:p>
    <w:p w:rsidR="00B14408" w:rsidRDefault="00FD180F" w:rsidP="00FD180F">
      <w:pPr>
        <w:pStyle w:val="libNormal"/>
      </w:pPr>
      <w:r w:rsidRPr="00B14408">
        <w:rPr>
          <w:rStyle w:val="libBold2Char"/>
          <w:rFonts w:hint="eastAsia"/>
          <w:rtl/>
        </w:rPr>
        <w:t>لاهاي</w:t>
      </w:r>
      <w:r>
        <w:t xml:space="preserve"> lāhāy The Hague (city in SW Netherlands)</w:t>
      </w:r>
    </w:p>
    <w:p w:rsidR="00B14408" w:rsidRDefault="00FD180F" w:rsidP="00FD180F">
      <w:pPr>
        <w:pStyle w:val="libNormal"/>
      </w:pPr>
      <w:r w:rsidRPr="00B14408">
        <w:rPr>
          <w:rStyle w:val="libBold2Char"/>
          <w:rFonts w:hint="eastAsia"/>
          <w:rtl/>
        </w:rPr>
        <w:t>لاهوت</w:t>
      </w:r>
      <w:r>
        <w:t xml:space="preserve"> lāhūt godhead, deity; divine nature, divinity </w:t>
      </w:r>
      <w:r w:rsidR="003D2305">
        <w:t>|</w:t>
      </w:r>
      <w:r>
        <w:t xml:space="preserve"> </w:t>
      </w:r>
      <w:r>
        <w:rPr>
          <w:rtl/>
        </w:rPr>
        <w:t>علم اللاهوت</w:t>
      </w:r>
      <w:r>
        <w:t xml:space="preserve"> ‘ilm al</w:t>
      </w:r>
      <w:r w:rsidR="003D2305">
        <w:t>-</w:t>
      </w:r>
      <w:r>
        <w:t>l. theology</w:t>
      </w:r>
    </w:p>
    <w:p w:rsidR="00B14408" w:rsidRDefault="00FD180F" w:rsidP="00FD180F">
      <w:pPr>
        <w:pStyle w:val="libNormal"/>
      </w:pPr>
      <w:r w:rsidRPr="00B14408">
        <w:rPr>
          <w:rStyle w:val="libBold2Char"/>
          <w:rFonts w:hint="eastAsia"/>
          <w:rtl/>
        </w:rPr>
        <w:t>لاهوتي</w:t>
      </w:r>
      <w:r>
        <w:t xml:space="preserve"> lāhūtī theological; theologian</w:t>
      </w:r>
    </w:p>
    <w:p w:rsidR="00B14408" w:rsidRDefault="00FD180F" w:rsidP="00FD180F">
      <w:pPr>
        <w:pStyle w:val="libNormal"/>
      </w:pPr>
      <w:r w:rsidRPr="00B14408">
        <w:rPr>
          <w:rStyle w:val="libBold2Char"/>
          <w:rFonts w:hint="eastAsia"/>
          <w:rtl/>
        </w:rPr>
        <w:t>اللاهوتية</w:t>
      </w:r>
      <w:r>
        <w:t xml:space="preserve"> al</w:t>
      </w:r>
      <w:r w:rsidR="003D2305">
        <w:t>-</w:t>
      </w:r>
      <w:r>
        <w:t>lāhūtīya theology</w:t>
      </w:r>
    </w:p>
    <w:p w:rsidR="00B14408" w:rsidRDefault="00FD180F" w:rsidP="00FD180F">
      <w:pPr>
        <w:pStyle w:val="libNormal"/>
      </w:pPr>
      <w:r w:rsidRPr="00B14408">
        <w:rPr>
          <w:rStyle w:val="libBold2Char"/>
          <w:rFonts w:hint="eastAsia"/>
          <w:rtl/>
        </w:rPr>
        <w:t>لاهور</w:t>
      </w:r>
      <w:r>
        <w:t xml:space="preserve"> lāhūr2 Lahore (city in W Pakistan)</w:t>
      </w:r>
    </w:p>
    <w:p w:rsidR="00B14408" w:rsidRDefault="00FD180F" w:rsidP="00FD180F">
      <w:pPr>
        <w:pStyle w:val="libNormal"/>
      </w:pPr>
      <w:r w:rsidRPr="00B14408">
        <w:rPr>
          <w:rStyle w:val="libBold2Char"/>
          <w:rFonts w:hint="eastAsia"/>
          <w:rtl/>
        </w:rPr>
        <w:t>لأواء</w:t>
      </w:r>
      <w:r>
        <w:t xml:space="preserve"> la’wā’ 2 severe distress, hardship</w:t>
      </w:r>
    </w:p>
    <w:p w:rsidR="00B14408" w:rsidRDefault="00FD180F" w:rsidP="00FD180F">
      <w:pPr>
        <w:pStyle w:val="libNormal"/>
      </w:pPr>
      <w:r w:rsidRPr="00B14408">
        <w:rPr>
          <w:rStyle w:val="libBold2Char"/>
          <w:rFonts w:hint="eastAsia"/>
          <w:rtl/>
        </w:rPr>
        <w:t>لأي</w:t>
      </w:r>
      <w:r>
        <w:t xml:space="preserve"> la’y slowness, tardiness; tediousness, tiresomeness </w:t>
      </w:r>
      <w:r w:rsidR="003D2305">
        <w:t>|</w:t>
      </w:r>
      <w:r>
        <w:t xml:space="preserve"> </w:t>
      </w:r>
      <w:r>
        <w:rPr>
          <w:rtl/>
        </w:rPr>
        <w:t>بعد لأي</w:t>
      </w:r>
      <w:r>
        <w:t xml:space="preserve"> after great difficulties, in the end, finally, after all</w:t>
      </w:r>
    </w:p>
    <w:p w:rsidR="00B14408" w:rsidRDefault="00FD180F" w:rsidP="00FD180F">
      <w:pPr>
        <w:pStyle w:val="libNormal"/>
      </w:pPr>
      <w:r w:rsidRPr="00B14408">
        <w:rPr>
          <w:rStyle w:val="libBold2Char"/>
          <w:rFonts w:hint="eastAsia"/>
          <w:rtl/>
        </w:rPr>
        <w:t>لائكي</w:t>
      </w:r>
      <w:r>
        <w:t xml:space="preserve"> (from Fr. laïque) lā’ikī layman; secular, laic, lay</w:t>
      </w:r>
    </w:p>
    <w:p w:rsidR="00B14408" w:rsidRDefault="00FD180F" w:rsidP="00FD180F">
      <w:pPr>
        <w:pStyle w:val="libNormal"/>
      </w:pPr>
      <w:r w:rsidRPr="00B14408">
        <w:rPr>
          <w:rStyle w:val="libBold2Char"/>
          <w:rFonts w:hint="eastAsia"/>
          <w:rtl/>
        </w:rPr>
        <w:t>لائكية</w:t>
      </w:r>
      <w:r>
        <w:t xml:space="preserve"> lā’ikīya laicism</w:t>
      </w:r>
    </w:p>
    <w:p w:rsidR="00B14408" w:rsidRDefault="00FD180F" w:rsidP="00FD180F">
      <w:pPr>
        <w:pStyle w:val="libNormal"/>
      </w:pPr>
      <w:r w:rsidRPr="00B14408">
        <w:rPr>
          <w:rStyle w:val="libBold2Char"/>
          <w:rFonts w:hint="eastAsia"/>
          <w:rtl/>
        </w:rPr>
        <w:t>لب</w:t>
      </w:r>
      <w:r>
        <w:t xml:space="preserve"> labba u (labb) to remain, abide, stay (</w:t>
      </w:r>
      <w:r>
        <w:rPr>
          <w:rtl/>
        </w:rPr>
        <w:t>ب</w:t>
      </w:r>
      <w:r>
        <w:t xml:space="preserve"> in a place); </w:t>
      </w:r>
      <w:r w:rsidR="003D2305">
        <w:t>--</w:t>
      </w:r>
      <w:r>
        <w:t xml:space="preserve"> (</w:t>
      </w:r>
      <w:r w:rsidRPr="00E67646">
        <w:rPr>
          <w:rStyle w:val="libNormalChar"/>
        </w:rPr>
        <w:t>1st</w:t>
      </w:r>
      <w:r>
        <w:t xml:space="preserve"> pers. perf. labibtu) a (</w:t>
      </w:r>
      <w:r>
        <w:rPr>
          <w:rtl/>
        </w:rPr>
        <w:t>لبب</w:t>
      </w:r>
      <w:r>
        <w:t xml:space="preserve"> labab) and (</w:t>
      </w:r>
      <w:r w:rsidRPr="00E67646">
        <w:rPr>
          <w:rStyle w:val="libNormalChar"/>
        </w:rPr>
        <w:t>1st</w:t>
      </w:r>
      <w:r>
        <w:t xml:space="preserve"> pers. perf. labubtu) u (</w:t>
      </w:r>
      <w:r>
        <w:rPr>
          <w:rtl/>
        </w:rPr>
        <w:t>لبابة</w:t>
      </w:r>
      <w:r>
        <w:t xml:space="preserve"> labāba) to be sensible, reasonable, intelligent II to kernel, ripen into kernels, produce kernels (grain, nuts) V to gird o.s. prepare o.s. (</w:t>
      </w:r>
      <w:r>
        <w:rPr>
          <w:rtl/>
        </w:rPr>
        <w:t>ل</w:t>
      </w:r>
      <w:r>
        <w:t xml:space="preserve"> for)</w:t>
      </w:r>
    </w:p>
    <w:p w:rsidR="00B14408" w:rsidRDefault="00FD180F" w:rsidP="00FD180F">
      <w:pPr>
        <w:pStyle w:val="libNormal"/>
      </w:pPr>
      <w:r w:rsidRPr="00B14408">
        <w:rPr>
          <w:rStyle w:val="libBold2Char"/>
          <w:rFonts w:hint="eastAsia"/>
          <w:rtl/>
        </w:rPr>
        <w:t>لب</w:t>
      </w:r>
      <w:r>
        <w:t xml:space="preserve"> lubb pl. </w:t>
      </w:r>
      <w:r>
        <w:rPr>
          <w:rtl/>
        </w:rPr>
        <w:t>لبوب</w:t>
      </w:r>
      <w:r>
        <w:t xml:space="preserve"> lubūb kernels, core (of fruits); the innermost, marrow, pith; core, gist, essence; prime, best part; </w:t>
      </w:r>
      <w:r w:rsidR="003D2305">
        <w:t>--</w:t>
      </w:r>
      <w:r>
        <w:t xml:space="preserve"> (pl. </w:t>
      </w:r>
      <w:r>
        <w:rPr>
          <w:rtl/>
        </w:rPr>
        <w:t>الباب</w:t>
      </w:r>
      <w:r>
        <w:t xml:space="preserve"> albāb) heart; mind, intellect, reason, understanding</w:t>
      </w:r>
    </w:p>
    <w:p w:rsidR="00B14408" w:rsidRDefault="00FD180F" w:rsidP="00FD180F">
      <w:pPr>
        <w:pStyle w:val="libNormal"/>
      </w:pPr>
      <w:r w:rsidRPr="00B14408">
        <w:rPr>
          <w:rStyle w:val="libBold2Char"/>
          <w:rFonts w:hint="eastAsia"/>
          <w:rtl/>
        </w:rPr>
        <w:t>لبة</w:t>
      </w:r>
      <w:r>
        <w:t xml:space="preserve"> labba pl. </w:t>
      </w:r>
      <w:r w:rsidR="003D2305">
        <w:t>-</w:t>
      </w:r>
      <w:r>
        <w:t>āt upper part of the chest; throat of an animal, spot where its throat is slit in slaughtering</w:t>
      </w:r>
    </w:p>
    <w:p w:rsidR="00B14408" w:rsidRDefault="00FD180F" w:rsidP="00FD180F">
      <w:pPr>
        <w:pStyle w:val="libNormal"/>
      </w:pPr>
      <w:r w:rsidRPr="00B14408">
        <w:rPr>
          <w:rStyle w:val="libBold2Char"/>
          <w:rFonts w:hint="eastAsia"/>
          <w:rtl/>
        </w:rPr>
        <w:t>لبة</w:t>
      </w:r>
      <w:r>
        <w:t xml:space="preserve"> libba (eg.) golden necklace</w:t>
      </w:r>
    </w:p>
    <w:p w:rsidR="00B14408" w:rsidRDefault="00FD180F" w:rsidP="00FD180F">
      <w:pPr>
        <w:pStyle w:val="libNormal"/>
      </w:pPr>
      <w:r w:rsidRPr="00B14408">
        <w:rPr>
          <w:rStyle w:val="libBold2Char"/>
          <w:rFonts w:hint="eastAsia"/>
          <w:rtl/>
        </w:rPr>
        <w:lastRenderedPageBreak/>
        <w:t>لبب</w:t>
      </w:r>
      <w:r>
        <w:t xml:space="preserve"> labab pl. </w:t>
      </w:r>
      <w:r>
        <w:rPr>
          <w:rtl/>
        </w:rPr>
        <w:t>الباب</w:t>
      </w:r>
      <w:r>
        <w:t xml:space="preserve"> albāb upper part of the chest; throat of an animal, spot where its throat is slit in slaughtering; breast collar (of a horse’s harness); martingale</w:t>
      </w:r>
    </w:p>
    <w:p w:rsidR="00B14408" w:rsidRDefault="00FD180F" w:rsidP="00FD180F">
      <w:pPr>
        <w:pStyle w:val="libNormal"/>
      </w:pPr>
      <w:r w:rsidRPr="00B14408">
        <w:rPr>
          <w:rStyle w:val="libBold2Char"/>
          <w:rFonts w:hint="eastAsia"/>
          <w:rtl/>
        </w:rPr>
        <w:t>لباب</w:t>
      </w:r>
      <w:r>
        <w:t xml:space="preserve"> lubāb marrow, pith, core, quintessence, gist, prime, beet part </w:t>
      </w:r>
      <w:r w:rsidR="003D2305">
        <w:t>|</w:t>
      </w:r>
      <w:r>
        <w:t xml:space="preserve"> </w:t>
      </w:r>
      <w:r>
        <w:rPr>
          <w:rtl/>
        </w:rPr>
        <w:t>لباب الخشب</w:t>
      </w:r>
      <w:r>
        <w:t xml:space="preserve"> l. kašab cellulose</w:t>
      </w:r>
    </w:p>
    <w:p w:rsidR="00B14408" w:rsidRDefault="00FD180F" w:rsidP="00FD180F">
      <w:pPr>
        <w:pStyle w:val="libNormal"/>
      </w:pPr>
      <w:r w:rsidRPr="00B14408">
        <w:rPr>
          <w:rStyle w:val="libBold2Char"/>
          <w:rFonts w:hint="eastAsia"/>
          <w:rtl/>
        </w:rPr>
        <w:t>لبيب</w:t>
      </w:r>
      <w:r>
        <w:t xml:space="preserve"> labīb pl. </w:t>
      </w:r>
      <w:r>
        <w:rPr>
          <w:rtl/>
        </w:rPr>
        <w:t>الباء</w:t>
      </w:r>
      <w:r>
        <w:t xml:space="preserve"> alibbā’ understanding, reasonable, sensible, intelligent</w:t>
      </w:r>
    </w:p>
    <w:p w:rsidR="00B14408" w:rsidRDefault="00FD180F" w:rsidP="00FD180F">
      <w:pPr>
        <w:pStyle w:val="libNormal"/>
      </w:pPr>
      <w:r w:rsidRPr="00B14408">
        <w:rPr>
          <w:rStyle w:val="libBold2Char"/>
          <w:rFonts w:hint="eastAsia"/>
          <w:rtl/>
        </w:rPr>
        <w:t>تلبيب</w:t>
      </w:r>
      <w:r>
        <w:t xml:space="preserve"> talbīb pl. </w:t>
      </w:r>
      <w:r>
        <w:rPr>
          <w:rtl/>
        </w:rPr>
        <w:t>تلابيب</w:t>
      </w:r>
      <w:r>
        <w:t xml:space="preserve"> talābīb2 collar </w:t>
      </w:r>
      <w:r w:rsidR="003D2305">
        <w:t>|</w:t>
      </w:r>
      <w:r>
        <w:t xml:space="preserve"> </w:t>
      </w:r>
      <w:r>
        <w:rPr>
          <w:rtl/>
        </w:rPr>
        <w:t>اخذ بتلابيبه</w:t>
      </w:r>
      <w:r>
        <w:t xml:space="preserve"> to collar s.o., seize s.o. by the collar</w:t>
      </w:r>
    </w:p>
    <w:p w:rsidR="00B14408" w:rsidRDefault="00FD180F" w:rsidP="00FD180F">
      <w:pPr>
        <w:pStyle w:val="libNormal"/>
      </w:pPr>
      <w:r w:rsidRPr="00B14408">
        <w:rPr>
          <w:rStyle w:val="libBold2Char"/>
          <w:rFonts w:hint="eastAsia"/>
          <w:rtl/>
        </w:rPr>
        <w:t>لبؤة</w:t>
      </w:r>
      <w:r>
        <w:t xml:space="preserve"> labu’a pl. </w:t>
      </w:r>
      <w:r w:rsidR="003D2305">
        <w:t>-</w:t>
      </w:r>
      <w:r>
        <w:t>āt lioness</w:t>
      </w:r>
    </w:p>
    <w:p w:rsidR="00B14408" w:rsidRDefault="00FD180F" w:rsidP="00FD180F">
      <w:pPr>
        <w:pStyle w:val="libNormal"/>
      </w:pPr>
      <w:r w:rsidRPr="00B14408">
        <w:rPr>
          <w:rStyle w:val="libBold2Char"/>
          <w:rFonts w:hint="eastAsia"/>
          <w:rtl/>
        </w:rPr>
        <w:t>لبتة</w:t>
      </w:r>
      <w:r>
        <w:t xml:space="preserve"> labta carp (zool.)</w:t>
      </w:r>
    </w:p>
    <w:p w:rsidR="00B14408" w:rsidRDefault="00FD180F" w:rsidP="00FD180F">
      <w:pPr>
        <w:pStyle w:val="libNormal"/>
      </w:pPr>
      <w:r w:rsidRPr="00B14408">
        <w:rPr>
          <w:rStyle w:val="libBold2Char"/>
          <w:rFonts w:hint="eastAsia"/>
          <w:rtl/>
        </w:rPr>
        <w:t>لبث</w:t>
      </w:r>
      <w:r>
        <w:t xml:space="preserve"> labita a (labt, lubt, labat, </w:t>
      </w:r>
      <w:r>
        <w:rPr>
          <w:rtl/>
        </w:rPr>
        <w:t>لباث</w:t>
      </w:r>
      <w:r>
        <w:t xml:space="preserve"> lubāt) to hesitate, tarry, linger; to abide, remain, stay (</w:t>
      </w:r>
      <w:r>
        <w:rPr>
          <w:rtl/>
        </w:rPr>
        <w:t>ب</w:t>
      </w:r>
      <w:r>
        <w:t xml:space="preserve"> in a place); (with imperf.) to persist in an activity, keep doing s.th. </w:t>
      </w:r>
      <w:r w:rsidR="003D2305">
        <w:t>|</w:t>
      </w:r>
      <w:r>
        <w:t xml:space="preserve"> </w:t>
      </w:r>
      <w:r>
        <w:rPr>
          <w:rtl/>
        </w:rPr>
        <w:t>ما لبث (لم يلبث) أن (حتى</w:t>
      </w:r>
      <w:r>
        <w:t xml:space="preserve">) it did not take long before he …, presently he ..., he lost no time in …; </w:t>
      </w:r>
      <w:r>
        <w:rPr>
          <w:rtl/>
        </w:rPr>
        <w:t>لبث يفعله</w:t>
      </w:r>
      <w:r>
        <w:t xml:space="preserve"> he did it for a while V to hesitate, tarry, linger; to abide, remain, stay</w:t>
      </w:r>
    </w:p>
    <w:p w:rsidR="00B14408" w:rsidRDefault="00FD180F" w:rsidP="00FD180F">
      <w:pPr>
        <w:pStyle w:val="libNormal"/>
      </w:pPr>
      <w:r w:rsidRPr="00B14408">
        <w:rPr>
          <w:rStyle w:val="libBold2Char"/>
          <w:rFonts w:hint="eastAsia"/>
          <w:rtl/>
        </w:rPr>
        <w:t>لبث</w:t>
      </w:r>
      <w:r>
        <w:t xml:space="preserve"> labt, lubt, labat hesitation, tarrying, delay; stay, sojourn</w:t>
      </w:r>
    </w:p>
    <w:p w:rsidR="00B14408" w:rsidRDefault="00FD180F" w:rsidP="00FD180F">
      <w:pPr>
        <w:pStyle w:val="libNormal"/>
      </w:pPr>
      <w:r w:rsidRPr="00B14408">
        <w:rPr>
          <w:rStyle w:val="libBold2Char"/>
          <w:rFonts w:hint="eastAsia"/>
          <w:rtl/>
        </w:rPr>
        <w:t>لبثة</w:t>
      </w:r>
      <w:r>
        <w:t xml:space="preserve"> lubta short delay, brief respite; pause; temporary stay or stop, stopover</w:t>
      </w:r>
    </w:p>
    <w:p w:rsidR="00B14408" w:rsidRDefault="00FD180F" w:rsidP="00FD180F">
      <w:pPr>
        <w:pStyle w:val="libNormal"/>
      </w:pPr>
      <w:r w:rsidRPr="00B14408">
        <w:rPr>
          <w:rStyle w:val="libBold2Char"/>
          <w:rFonts w:hint="eastAsia"/>
          <w:rtl/>
        </w:rPr>
        <w:t>لبخ</w:t>
      </w:r>
      <w:r>
        <w:t xml:space="preserve"> labk, labak (coll.; n. un. </w:t>
      </w:r>
      <w:r>
        <w:rPr>
          <w:rtl/>
        </w:rPr>
        <w:t>ة</w:t>
      </w:r>
      <w:r>
        <w:t>) a variety of acacia (Mimosa lebbec L.), also lebbek tree (Albizzia lebbek Bth.; bot.)</w:t>
      </w:r>
    </w:p>
    <w:p w:rsidR="00B14408" w:rsidRDefault="00FD180F" w:rsidP="00FD180F">
      <w:pPr>
        <w:pStyle w:val="libNormal"/>
      </w:pPr>
      <w:r w:rsidRPr="00B14408">
        <w:rPr>
          <w:rStyle w:val="libBold2Char"/>
          <w:rFonts w:hint="eastAsia"/>
          <w:rtl/>
        </w:rPr>
        <w:t>لبخة</w:t>
      </w:r>
      <w:r>
        <w:t xml:space="preserve"> labka pl. labakāt cataplasm, poultice; soft mass, mush; emollient plaster, emollient</w:t>
      </w:r>
    </w:p>
    <w:p w:rsidR="00B14408" w:rsidRDefault="00FD180F" w:rsidP="00FD180F">
      <w:pPr>
        <w:pStyle w:val="libNormal"/>
      </w:pPr>
      <w:r w:rsidRPr="00B14408">
        <w:rPr>
          <w:rStyle w:val="libBold2Char"/>
          <w:rFonts w:hint="eastAsia"/>
          <w:rtl/>
        </w:rPr>
        <w:t>لبيخ</w:t>
      </w:r>
      <w:r>
        <w:t xml:space="preserve"> labīk fleshy, corpulent</w:t>
      </w:r>
    </w:p>
    <w:p w:rsidR="00B14408" w:rsidRDefault="00FD180F" w:rsidP="00FD180F">
      <w:pPr>
        <w:pStyle w:val="libNormal"/>
      </w:pPr>
      <w:r w:rsidRPr="00B14408">
        <w:rPr>
          <w:rStyle w:val="libBold2Char"/>
          <w:rFonts w:hint="eastAsia"/>
          <w:rtl/>
        </w:rPr>
        <w:t>لبد</w:t>
      </w:r>
      <w:r>
        <w:t xml:space="preserve"> labada u (</w:t>
      </w:r>
      <w:r>
        <w:rPr>
          <w:rtl/>
        </w:rPr>
        <w:t>لبد</w:t>
      </w:r>
      <w:r>
        <w:t xml:space="preserve"> lubūd) to stick, adhere, cling (</w:t>
      </w:r>
      <w:r>
        <w:rPr>
          <w:rtl/>
        </w:rPr>
        <w:t>ب</w:t>
      </w:r>
      <w:r>
        <w:t xml:space="preserve"> to s.th.), get stuck (</w:t>
      </w:r>
      <w:r>
        <w:rPr>
          <w:rtl/>
        </w:rPr>
        <w:t>ب</w:t>
      </w:r>
      <w:r>
        <w:t xml:space="preserve"> on); to abide, remain, stay (</w:t>
      </w:r>
      <w:r>
        <w:rPr>
          <w:rtl/>
        </w:rPr>
        <w:t>ب</w:t>
      </w:r>
      <w:r>
        <w:t xml:space="preserve"> in a place) II to cause to adhere and mat together, to felt, mat (</w:t>
      </w:r>
      <w:r>
        <w:rPr>
          <w:rtl/>
        </w:rPr>
        <w:t>هـ</w:t>
      </w:r>
      <w:r>
        <w:t xml:space="preserve"> wool); to line with felt (</w:t>
      </w:r>
      <w:r>
        <w:rPr>
          <w:rtl/>
        </w:rPr>
        <w:t>هـ</w:t>
      </w:r>
      <w:r>
        <w:t xml:space="preserve"> s.th.); to beat down, weigh down (</w:t>
      </w:r>
      <w:r>
        <w:rPr>
          <w:rtl/>
        </w:rPr>
        <w:t>هـ</w:t>
      </w:r>
      <w:r>
        <w:t xml:space="preserve"> s.th., e.g., the hail </w:t>
      </w:r>
      <w:r w:rsidR="003D2305">
        <w:t>--</w:t>
      </w:r>
      <w:r>
        <w:t xml:space="preserve"> grass); to full (</w:t>
      </w:r>
      <w:r>
        <w:rPr>
          <w:rtl/>
        </w:rPr>
        <w:t>هـ</w:t>
      </w:r>
      <w:r>
        <w:t xml:space="preserve"> s.th.) IV to cling firmly, adhere, stick (</w:t>
      </w:r>
      <w:r>
        <w:rPr>
          <w:rtl/>
        </w:rPr>
        <w:t>ب</w:t>
      </w:r>
      <w:r>
        <w:t xml:space="preserve"> to s.th.) V do.; to stick together; to become felted, matted, entangled, interwoven; to be compressed; to become clouded; to become overcast (</w:t>
      </w:r>
      <w:r>
        <w:rPr>
          <w:rtl/>
        </w:rPr>
        <w:t>بالغيوم</w:t>
      </w:r>
      <w:r>
        <w:t xml:space="preserve"> with clouds; sky); to become gloomy (face)</w:t>
      </w:r>
    </w:p>
    <w:p w:rsidR="00B14408" w:rsidRDefault="00FD180F" w:rsidP="00FD180F">
      <w:pPr>
        <w:pStyle w:val="libNormal"/>
      </w:pPr>
      <w:r w:rsidRPr="00B14408">
        <w:rPr>
          <w:rStyle w:val="libBold2Char"/>
          <w:rFonts w:hint="eastAsia"/>
          <w:rtl/>
        </w:rPr>
        <w:t>لبد</w:t>
      </w:r>
      <w:r>
        <w:t xml:space="preserve"> libd pl. </w:t>
      </w:r>
      <w:r>
        <w:rPr>
          <w:rtl/>
        </w:rPr>
        <w:t>لبود</w:t>
      </w:r>
      <w:r>
        <w:t xml:space="preserve"> lubūd, </w:t>
      </w:r>
      <w:r>
        <w:rPr>
          <w:rtl/>
        </w:rPr>
        <w:t>الباد</w:t>
      </w:r>
      <w:r>
        <w:t xml:space="preserve"> albād felt </w:t>
      </w:r>
      <w:r w:rsidR="003D2305">
        <w:t>|</w:t>
      </w:r>
      <w:r>
        <w:t xml:space="preserve"> </w:t>
      </w:r>
      <w:r>
        <w:rPr>
          <w:rtl/>
        </w:rPr>
        <w:t>لبود من الغمائم</w:t>
      </w:r>
      <w:r>
        <w:t xml:space="preserve"> thick masses of clouds</w:t>
      </w:r>
    </w:p>
    <w:p w:rsidR="00B14408" w:rsidRDefault="00FD180F" w:rsidP="00FD180F">
      <w:pPr>
        <w:pStyle w:val="libNormal"/>
      </w:pPr>
      <w:r w:rsidRPr="00B14408">
        <w:rPr>
          <w:rStyle w:val="libBold2Char"/>
          <w:rFonts w:hint="eastAsia"/>
          <w:rtl/>
        </w:rPr>
        <w:t>لبد</w:t>
      </w:r>
      <w:r>
        <w:t xml:space="preserve"> labad wool</w:t>
      </w:r>
    </w:p>
    <w:p w:rsidR="00B14408" w:rsidRDefault="00FD180F" w:rsidP="00FD180F">
      <w:pPr>
        <w:pStyle w:val="libNormal"/>
      </w:pPr>
      <w:r w:rsidRPr="00B14408">
        <w:rPr>
          <w:rStyle w:val="libBold2Char"/>
          <w:rFonts w:hint="eastAsia"/>
          <w:rtl/>
        </w:rPr>
        <w:lastRenderedPageBreak/>
        <w:t>لبد</w:t>
      </w:r>
      <w:r>
        <w:t xml:space="preserve"> labid coherent; compact</w:t>
      </w:r>
    </w:p>
    <w:p w:rsidR="00B14408" w:rsidRDefault="00FD180F" w:rsidP="00FD180F">
      <w:pPr>
        <w:pStyle w:val="libNormal"/>
      </w:pPr>
      <w:r w:rsidRPr="00B14408">
        <w:rPr>
          <w:rStyle w:val="libBold2Char"/>
          <w:rFonts w:hint="eastAsia"/>
          <w:rtl/>
        </w:rPr>
        <w:t>لبد</w:t>
      </w:r>
      <w:r>
        <w:t xml:space="preserve"> lubad the seventh vulture of Luqmān (whose death ended Luqmān’s life; metaphor of longevity)</w:t>
      </w:r>
    </w:p>
    <w:p w:rsidR="00B14408" w:rsidRDefault="00FD180F" w:rsidP="00FD180F">
      <w:pPr>
        <w:pStyle w:val="libNormal"/>
      </w:pPr>
      <w:r w:rsidRPr="00B14408">
        <w:rPr>
          <w:rStyle w:val="libBold2Char"/>
          <w:rFonts w:hint="eastAsia"/>
          <w:rtl/>
        </w:rPr>
        <w:t>لبدة</w:t>
      </w:r>
      <w:r>
        <w:t xml:space="preserve"> libda pl. </w:t>
      </w:r>
      <w:r>
        <w:rPr>
          <w:rtl/>
        </w:rPr>
        <w:t>لبد</w:t>
      </w:r>
      <w:r>
        <w:t xml:space="preserve"> libad mane (of a lion); (eg.) skullcap of felt, worn under or without a tarboosh; felt hat (of the dervishes)</w:t>
      </w:r>
    </w:p>
    <w:p w:rsidR="00B14408" w:rsidRDefault="00FD180F" w:rsidP="00FD180F">
      <w:pPr>
        <w:pStyle w:val="libNormal"/>
      </w:pPr>
      <w:r w:rsidRPr="00B14408">
        <w:rPr>
          <w:rStyle w:val="libBold2Char"/>
          <w:rFonts w:hint="eastAsia"/>
          <w:rtl/>
        </w:rPr>
        <w:t>لبدة</w:t>
      </w:r>
      <w:r>
        <w:t xml:space="preserve"> lubda pl. </w:t>
      </w:r>
      <w:r>
        <w:rPr>
          <w:rtl/>
        </w:rPr>
        <w:t>لبد</w:t>
      </w:r>
      <w:r>
        <w:t xml:space="preserve"> lubad matted and pressed wool or hair, felt</w:t>
      </w:r>
    </w:p>
    <w:p w:rsidR="00B14408" w:rsidRDefault="00FD180F" w:rsidP="00FD180F">
      <w:pPr>
        <w:pStyle w:val="libNormal"/>
      </w:pPr>
      <w:r w:rsidRPr="00B14408">
        <w:rPr>
          <w:rStyle w:val="libBold2Char"/>
          <w:rFonts w:hint="eastAsia"/>
          <w:rtl/>
        </w:rPr>
        <w:t>لباد</w:t>
      </w:r>
      <w:r>
        <w:t xml:space="preserve"> labbād feltmaker; felt</w:t>
      </w:r>
    </w:p>
    <w:p w:rsidR="00B14408" w:rsidRDefault="00FD180F" w:rsidP="00FD180F">
      <w:pPr>
        <w:pStyle w:val="libNormal"/>
      </w:pPr>
      <w:r w:rsidRPr="00B14408">
        <w:rPr>
          <w:rStyle w:val="libBold2Char"/>
          <w:rFonts w:hint="eastAsia"/>
          <w:rtl/>
        </w:rPr>
        <w:t>لبادة</w:t>
      </w:r>
      <w:r>
        <w:t xml:space="preserve"> lubbāda pl. </w:t>
      </w:r>
      <w:r w:rsidR="003D2305">
        <w:t>-</w:t>
      </w:r>
      <w:r>
        <w:t xml:space="preserve">āt horse blanket, saddle blanket; </w:t>
      </w:r>
      <w:r w:rsidR="003D2305">
        <w:t>--</w:t>
      </w:r>
      <w:r>
        <w:t xml:space="preserve"> (pl. </w:t>
      </w:r>
      <w:r>
        <w:rPr>
          <w:rtl/>
        </w:rPr>
        <w:t>لبابيد</w:t>
      </w:r>
      <w:r>
        <w:t xml:space="preserve"> labābīd 2) felt cap</w:t>
      </w:r>
    </w:p>
    <w:p w:rsidR="00B14408" w:rsidRDefault="00FD180F" w:rsidP="00FD180F">
      <w:pPr>
        <w:pStyle w:val="libNormal"/>
      </w:pPr>
      <w:r w:rsidRPr="00B14408">
        <w:rPr>
          <w:rStyle w:val="libBold2Char"/>
          <w:rFonts w:hint="eastAsia"/>
          <w:rtl/>
        </w:rPr>
        <w:t>ملبد</w:t>
      </w:r>
      <w:r>
        <w:t xml:space="preserve"> mulabbad: </w:t>
      </w:r>
      <w:r>
        <w:rPr>
          <w:rtl/>
        </w:rPr>
        <w:t>ملبد بالغيوم</w:t>
      </w:r>
      <w:r>
        <w:t xml:space="preserve"> (bi</w:t>
      </w:r>
      <w:r w:rsidR="003D2305">
        <w:t>-</w:t>
      </w:r>
      <w:r>
        <w:t>l</w:t>
      </w:r>
      <w:r w:rsidR="003D2305">
        <w:t>-</w:t>
      </w:r>
      <w:r>
        <w:t>guyūm) overcast, heavily clouded (sky)</w:t>
      </w:r>
    </w:p>
    <w:p w:rsidR="00B14408" w:rsidRDefault="00FD180F" w:rsidP="00FD180F">
      <w:pPr>
        <w:pStyle w:val="libNormal"/>
      </w:pPr>
      <w:r w:rsidRPr="00B14408">
        <w:rPr>
          <w:rStyle w:val="libBold2Char"/>
          <w:rFonts w:hint="eastAsia"/>
          <w:rtl/>
        </w:rPr>
        <w:t>متلبد</w:t>
      </w:r>
      <w:r>
        <w:t xml:space="preserve"> mutalabbid: </w:t>
      </w:r>
      <w:r>
        <w:rPr>
          <w:rtl/>
        </w:rPr>
        <w:t>متلبد بالغيوم</w:t>
      </w:r>
      <w:r>
        <w:t xml:space="preserve"> overcast, heavily clouded (sky)</w:t>
      </w:r>
    </w:p>
    <w:p w:rsidR="00B14408" w:rsidRDefault="00FD180F" w:rsidP="00FD180F">
      <w:pPr>
        <w:pStyle w:val="libNormal"/>
      </w:pPr>
      <w:r w:rsidRPr="00B14408">
        <w:rPr>
          <w:rStyle w:val="libBold2Char"/>
          <w:rFonts w:hint="eastAsia"/>
          <w:rtl/>
        </w:rPr>
        <w:t>لبس</w:t>
      </w:r>
      <w:r>
        <w:t xml:space="preserve"> labisa a (lubs) to put on, wear (</w:t>
      </w:r>
      <w:r>
        <w:rPr>
          <w:rtl/>
        </w:rPr>
        <w:t>هـ</w:t>
      </w:r>
      <w:r>
        <w:t xml:space="preserve"> a dress, garment); to dress (</w:t>
      </w:r>
      <w:r>
        <w:rPr>
          <w:rtl/>
        </w:rPr>
        <w:t>هـ</w:t>
      </w:r>
      <w:r>
        <w:t xml:space="preserve"> in), clothe o.s. garb o.s. (</w:t>
      </w:r>
      <w:r>
        <w:rPr>
          <w:rtl/>
        </w:rPr>
        <w:t>هـ</w:t>
      </w:r>
      <w:r>
        <w:t xml:space="preserve"> in or with) II to dress (</w:t>
      </w:r>
      <w:r>
        <w:rPr>
          <w:rtl/>
        </w:rPr>
        <w:t>هـ ه</w:t>
      </w:r>
      <w:r>
        <w:t xml:space="preserve"> s.o. in), clothe, garb, attire (</w:t>
      </w:r>
      <w:r>
        <w:rPr>
          <w:rtl/>
        </w:rPr>
        <w:t>هـ ه</w:t>
      </w:r>
      <w:r>
        <w:t xml:space="preserve"> s.o. with); to cover, envelop, overlay, coat (</w:t>
      </w:r>
      <w:r>
        <w:rPr>
          <w:rtl/>
        </w:rPr>
        <w:t>ب هـ</w:t>
      </w:r>
      <w:r>
        <w:t xml:space="preserve"> s.th. with. layer); to drape, line, face, case (</w:t>
      </w:r>
      <w:r>
        <w:rPr>
          <w:rtl/>
        </w:rPr>
        <w:t>ب هـ</w:t>
      </w:r>
      <w:r>
        <w:t xml:space="preserve"> s.th. with); to inlay (e.g., wood with ivory); to suffuse (</w:t>
      </w:r>
      <w:r>
        <w:rPr>
          <w:rtl/>
        </w:rPr>
        <w:t>ه</w:t>
      </w:r>
      <w:r>
        <w:t xml:space="preserve"> s.o., e.g., pallor), seize (</w:t>
      </w:r>
      <w:r>
        <w:rPr>
          <w:rtl/>
        </w:rPr>
        <w:t>ه</w:t>
      </w:r>
      <w:r>
        <w:t xml:space="preserve"> s.o., e.g., so tremor); to make obscure, unclear, abstruse, involved, complicated (</w:t>
      </w:r>
      <w:r>
        <w:rPr>
          <w:rtl/>
        </w:rPr>
        <w:t>على هـ</w:t>
      </w:r>
      <w:r>
        <w:t xml:space="preserve"> s.th. for s.o.); to deceive, dupe (</w:t>
      </w:r>
      <w:r>
        <w:rPr>
          <w:rtl/>
        </w:rPr>
        <w:t>على</w:t>
      </w:r>
      <w:r>
        <w:t xml:space="preserve"> s.o.) III to be on intimate terms, associate closely, hobnob (</w:t>
      </w:r>
      <w:r>
        <w:rPr>
          <w:rtl/>
        </w:rPr>
        <w:t>ه</w:t>
      </w:r>
      <w:r>
        <w:t xml:space="preserve"> with s.o.); to be in close contact (</w:t>
      </w:r>
      <w:r>
        <w:rPr>
          <w:rtl/>
        </w:rPr>
        <w:t>هـ, ه</w:t>
      </w:r>
      <w:r>
        <w:t xml:space="preserve"> with s.o., with s.th.); to surround (</w:t>
      </w:r>
      <w:r>
        <w:rPr>
          <w:rtl/>
        </w:rPr>
        <w:t>ه</w:t>
      </w:r>
      <w:r>
        <w:t xml:space="preserve"> s.o.; environment, milieu, conditions) IV to dress (</w:t>
      </w:r>
      <w:r>
        <w:rPr>
          <w:rtl/>
        </w:rPr>
        <w:t>هـ ه</w:t>
      </w:r>
      <w:r>
        <w:t xml:space="preserve"> s.o. in), clothe, garb, attire (</w:t>
      </w:r>
      <w:r>
        <w:rPr>
          <w:rtl/>
        </w:rPr>
        <w:t>هـ ه</w:t>
      </w:r>
      <w:r>
        <w:t xml:space="preserve"> s.o. with); to drape, envelop, coat, overlay, cover, face, line, case (</w:t>
      </w:r>
      <w:r>
        <w:rPr>
          <w:rtl/>
        </w:rPr>
        <w:t>هـ</w:t>
      </w:r>
      <w:r>
        <w:t xml:space="preserve"> s.th.) V to dress, get dressed (</w:t>
      </w:r>
      <w:r>
        <w:rPr>
          <w:rtl/>
        </w:rPr>
        <w:t>ب</w:t>
      </w:r>
      <w:r>
        <w:t xml:space="preserve"> in), clothe o.s. (</w:t>
      </w:r>
      <w:r>
        <w:rPr>
          <w:rtl/>
        </w:rPr>
        <w:t>ب</w:t>
      </w:r>
      <w:r>
        <w:t xml:space="preserve"> in or with); to be dressed, clad, attired; to be covered (</w:t>
      </w:r>
      <w:r>
        <w:rPr>
          <w:rtl/>
        </w:rPr>
        <w:t>ب</w:t>
      </w:r>
      <w:r>
        <w:t xml:space="preserve"> with), be enveloped, wrapped (</w:t>
      </w:r>
      <w:r>
        <w:rPr>
          <w:rtl/>
        </w:rPr>
        <w:t>ب</w:t>
      </w:r>
      <w:r>
        <w:t xml:space="preserve"> in); to get involved (</w:t>
      </w:r>
      <w:r>
        <w:rPr>
          <w:rtl/>
        </w:rPr>
        <w:t>ب</w:t>
      </w:r>
      <w:r>
        <w:t xml:space="preserve"> in s.th.), be drown (</w:t>
      </w:r>
      <w:r>
        <w:rPr>
          <w:rtl/>
        </w:rPr>
        <w:t>ب</w:t>
      </w:r>
      <w:r>
        <w:t xml:space="preserve"> into s.th.); to meddle, bother (</w:t>
      </w:r>
      <w:r>
        <w:rPr>
          <w:rtl/>
        </w:rPr>
        <w:t>ب</w:t>
      </w:r>
      <w:r>
        <w:t xml:space="preserve"> with), go into s.th. (</w:t>
      </w:r>
      <w:r>
        <w:rPr>
          <w:rtl/>
        </w:rPr>
        <w:t>ب</w:t>
      </w:r>
      <w:r>
        <w:t>); to be obscure, incomprehensible, dubious, equivocal, ambiguous (</w:t>
      </w:r>
      <w:r>
        <w:rPr>
          <w:rtl/>
        </w:rPr>
        <w:t>على</w:t>
      </w:r>
      <w:r>
        <w:t xml:space="preserve"> for s.o.) VIII to be obscure, dubious, equivocal, ambiguous (</w:t>
      </w:r>
      <w:r>
        <w:rPr>
          <w:rtl/>
        </w:rPr>
        <w:t>على</w:t>
      </w:r>
      <w:r>
        <w:t xml:space="preserve"> for s.o.); to get mixed up (</w:t>
      </w:r>
      <w:r>
        <w:rPr>
          <w:rtl/>
        </w:rPr>
        <w:t>ب</w:t>
      </w:r>
      <w:r>
        <w:t xml:space="preserve"> with); to mistake (</w:t>
      </w:r>
      <w:r>
        <w:rPr>
          <w:rtl/>
        </w:rPr>
        <w:t>هـ</w:t>
      </w:r>
      <w:r>
        <w:t xml:space="preserve"> s.th., </w:t>
      </w:r>
      <w:r>
        <w:rPr>
          <w:rtl/>
        </w:rPr>
        <w:t>ب</w:t>
      </w:r>
      <w:r>
        <w:t xml:space="preserve"> for)</w:t>
      </w:r>
    </w:p>
    <w:p w:rsidR="00B14408" w:rsidRDefault="00FD180F" w:rsidP="00FD180F">
      <w:pPr>
        <w:pStyle w:val="libNormal"/>
      </w:pPr>
      <w:r w:rsidRPr="00B14408">
        <w:rPr>
          <w:rStyle w:val="libBold2Char"/>
          <w:rFonts w:hint="eastAsia"/>
          <w:rtl/>
        </w:rPr>
        <w:t>لبس</w:t>
      </w:r>
      <w:r>
        <w:t xml:space="preserve"> labs, lubs and </w:t>
      </w:r>
      <w:r>
        <w:rPr>
          <w:rtl/>
        </w:rPr>
        <w:t>لبسة</w:t>
      </w:r>
      <w:r>
        <w:t xml:space="preserve"> lubsa tangle, muddle, confusion, intricacy, obscurity, uncertainty, abstruseness, ambiguity </w:t>
      </w:r>
      <w:r w:rsidR="003D2305">
        <w:t>|</w:t>
      </w:r>
      <w:r>
        <w:t xml:space="preserve"> </w:t>
      </w:r>
      <w:r>
        <w:rPr>
          <w:rtl/>
        </w:rPr>
        <w:t>كان في لبس من امره</w:t>
      </w:r>
      <w:r>
        <w:t xml:space="preserve"> to be uncertain about s.o.; to have doubts about s.o.</w:t>
      </w:r>
    </w:p>
    <w:p w:rsidR="00B14408" w:rsidRDefault="00FD180F" w:rsidP="00FD180F">
      <w:pPr>
        <w:pStyle w:val="libNormal"/>
      </w:pPr>
      <w:r w:rsidRPr="00B14408">
        <w:rPr>
          <w:rStyle w:val="libBold2Char"/>
          <w:rFonts w:hint="eastAsia"/>
          <w:rtl/>
        </w:rPr>
        <w:lastRenderedPageBreak/>
        <w:t>لبس</w:t>
      </w:r>
      <w:r>
        <w:t xml:space="preserve"> libs pl. </w:t>
      </w:r>
      <w:r>
        <w:rPr>
          <w:rtl/>
        </w:rPr>
        <w:t>لبوس</w:t>
      </w:r>
      <w:r>
        <w:t xml:space="preserve"> lubūs clothes, clothing, dress, apparel; costume</w:t>
      </w:r>
    </w:p>
    <w:p w:rsidR="00B14408" w:rsidRDefault="00FD180F" w:rsidP="00FD180F">
      <w:pPr>
        <w:pStyle w:val="libNormal"/>
      </w:pPr>
      <w:r w:rsidRPr="00B14408">
        <w:rPr>
          <w:rStyle w:val="libBold2Char"/>
          <w:rFonts w:hint="eastAsia"/>
          <w:rtl/>
        </w:rPr>
        <w:t>لبسة</w:t>
      </w:r>
      <w:r>
        <w:t xml:space="preserve"> libsa manner or style of dressing, costume</w:t>
      </w:r>
    </w:p>
    <w:p w:rsidR="00B14408" w:rsidRDefault="00FD180F" w:rsidP="00FD180F">
      <w:pPr>
        <w:pStyle w:val="libNormal"/>
      </w:pPr>
      <w:r w:rsidRPr="00B14408">
        <w:rPr>
          <w:rStyle w:val="libBold2Char"/>
          <w:rFonts w:hint="eastAsia"/>
          <w:rtl/>
        </w:rPr>
        <w:t>لباس</w:t>
      </w:r>
      <w:r>
        <w:t xml:space="preserve"> libās pl. </w:t>
      </w:r>
      <w:r w:rsidR="003D2305">
        <w:t>-</w:t>
      </w:r>
      <w:r>
        <w:t xml:space="preserve">āl, </w:t>
      </w:r>
      <w:r>
        <w:rPr>
          <w:rtl/>
        </w:rPr>
        <w:t>البسة</w:t>
      </w:r>
      <w:r>
        <w:t xml:space="preserve"> albisa clothes, clothing; costume; apparel; garment, robe, dress; (eg., syr.) (men’s) drawers </w:t>
      </w:r>
      <w:r w:rsidR="003D2305">
        <w:t>|</w:t>
      </w:r>
      <w:r>
        <w:t xml:space="preserve"> </w:t>
      </w:r>
      <w:r>
        <w:rPr>
          <w:rtl/>
        </w:rPr>
        <w:t>لباس الرأس</w:t>
      </w:r>
      <w:r>
        <w:t xml:space="preserve"> l. ar</w:t>
      </w:r>
      <w:r w:rsidR="003D2305">
        <w:t>-</w:t>
      </w:r>
      <w:r>
        <w:t xml:space="preserve">ra’s headdress, headgear; </w:t>
      </w:r>
      <w:r>
        <w:rPr>
          <w:rtl/>
        </w:rPr>
        <w:t>لباس التقوى</w:t>
      </w:r>
      <w:r>
        <w:t xml:space="preserve"> l. at</w:t>
      </w:r>
      <w:r w:rsidR="003D2305">
        <w:t>-</w:t>
      </w:r>
      <w:r>
        <w:t xml:space="preserve">taqwā decency, modesty; </w:t>
      </w:r>
      <w:r>
        <w:rPr>
          <w:rtl/>
        </w:rPr>
        <w:t>لباس رسمي</w:t>
      </w:r>
      <w:r>
        <w:t xml:space="preserve"> (rasmī) and </w:t>
      </w:r>
      <w:r>
        <w:rPr>
          <w:rtl/>
        </w:rPr>
        <w:t>لباس عسكري</w:t>
      </w:r>
      <w:r>
        <w:t xml:space="preserve"> (‘askarī) uniform; </w:t>
      </w:r>
      <w:r>
        <w:rPr>
          <w:rtl/>
        </w:rPr>
        <w:t>لباس السهرة</w:t>
      </w:r>
      <w:r>
        <w:t xml:space="preserve"> l. as</w:t>
      </w:r>
      <w:r w:rsidR="003D2305">
        <w:t>-</w:t>
      </w:r>
      <w:r>
        <w:t xml:space="preserve">sahra evening gown, evening clothes, formal dress; </w:t>
      </w:r>
      <w:r>
        <w:rPr>
          <w:rtl/>
        </w:rPr>
        <w:t>لباس وطني</w:t>
      </w:r>
      <w:r>
        <w:t xml:space="preserve"> (waṭanī) national costume; </w:t>
      </w:r>
      <w:r>
        <w:rPr>
          <w:rtl/>
        </w:rPr>
        <w:t>البسة جاهزة</w:t>
      </w:r>
      <w:r>
        <w:t xml:space="preserve"> ready</w:t>
      </w:r>
      <w:r w:rsidR="003D2305">
        <w:t>-</w:t>
      </w:r>
      <w:r>
        <w:t>made clothes</w:t>
      </w:r>
    </w:p>
    <w:p w:rsidR="00B14408" w:rsidRDefault="00FD180F" w:rsidP="00FD180F">
      <w:pPr>
        <w:pStyle w:val="libNormal"/>
      </w:pPr>
      <w:r w:rsidRPr="00B14408">
        <w:rPr>
          <w:rStyle w:val="libBold2Char"/>
          <w:rFonts w:hint="eastAsia"/>
          <w:rtl/>
        </w:rPr>
        <w:t>لبيس</w:t>
      </w:r>
      <w:r>
        <w:t xml:space="preserve"> labīs worn; worn clothes, secondhand clothes; Nile carp (Cyprinus niloticus: zool.)</w:t>
      </w:r>
    </w:p>
    <w:p w:rsidR="00B14408" w:rsidRDefault="00FD180F" w:rsidP="00FD180F">
      <w:pPr>
        <w:pStyle w:val="libNormal"/>
      </w:pPr>
      <w:r w:rsidRPr="00B14408">
        <w:rPr>
          <w:rStyle w:val="libBold2Char"/>
          <w:rFonts w:hint="eastAsia"/>
          <w:rtl/>
        </w:rPr>
        <w:t>لبوس</w:t>
      </w:r>
      <w:r>
        <w:t xml:space="preserve"> labūs clothing, clothes; suppository (med.) </w:t>
      </w:r>
      <w:r w:rsidR="003D2305">
        <w:t>|</w:t>
      </w:r>
      <w:r>
        <w:t xml:space="preserve"> </w:t>
      </w:r>
      <w:r>
        <w:rPr>
          <w:rtl/>
        </w:rPr>
        <w:t>لبوس رسمي</w:t>
      </w:r>
      <w:r>
        <w:t xml:space="preserve"> (rasmī) uniform</w:t>
      </w:r>
    </w:p>
    <w:p w:rsidR="00B14408" w:rsidRDefault="00FD180F" w:rsidP="00FD180F">
      <w:pPr>
        <w:pStyle w:val="libNormal"/>
      </w:pPr>
      <w:r w:rsidRPr="00B14408">
        <w:rPr>
          <w:rStyle w:val="libBold2Char"/>
          <w:rFonts w:hint="eastAsia"/>
          <w:rtl/>
        </w:rPr>
        <w:t>ملبس</w:t>
      </w:r>
      <w:r>
        <w:t xml:space="preserve"> malbas pl. </w:t>
      </w:r>
      <w:r>
        <w:rPr>
          <w:rtl/>
        </w:rPr>
        <w:t>ملابس</w:t>
      </w:r>
      <w:r>
        <w:t xml:space="preserve"> malābis2 garment, dress, robe, apparel, suit; pl. also: clothing, clothes, costume </w:t>
      </w:r>
      <w:r w:rsidR="003D2305">
        <w:t>|</w:t>
      </w:r>
      <w:r>
        <w:t xml:space="preserve"> O </w:t>
      </w:r>
      <w:r>
        <w:rPr>
          <w:rtl/>
        </w:rPr>
        <w:t>ملبس الوقاية</w:t>
      </w:r>
      <w:r>
        <w:t xml:space="preserve"> protective clothes; </w:t>
      </w:r>
      <w:r>
        <w:rPr>
          <w:rtl/>
        </w:rPr>
        <w:t>ملابس التشريفة</w:t>
      </w:r>
      <w:r>
        <w:t xml:space="preserve"> dress uniform; </w:t>
      </w:r>
      <w:r>
        <w:rPr>
          <w:rtl/>
        </w:rPr>
        <w:t>ملابس داخلية وخارجية</w:t>
      </w:r>
      <w:r>
        <w:t xml:space="preserve"> (dākilīya wa</w:t>
      </w:r>
      <w:r w:rsidR="003D2305">
        <w:t>-</w:t>
      </w:r>
      <w:r>
        <w:t xml:space="preserve">kārijīya) underwear and outer clothes; </w:t>
      </w:r>
      <w:r>
        <w:rPr>
          <w:rtl/>
        </w:rPr>
        <w:t>ملابس رسمية</w:t>
      </w:r>
      <w:r>
        <w:t xml:space="preserve"> (rasmīya) livery, uniform; O </w:t>
      </w:r>
      <w:r>
        <w:rPr>
          <w:rtl/>
        </w:rPr>
        <w:t>ملابس الميدان</w:t>
      </w:r>
      <w:r>
        <w:t xml:space="preserve"> m. al</w:t>
      </w:r>
      <w:r w:rsidR="003D2305">
        <w:t>-</w:t>
      </w:r>
      <w:r>
        <w:t xml:space="preserve">maidān field uniform; </w:t>
      </w:r>
      <w:r>
        <w:rPr>
          <w:rtl/>
        </w:rPr>
        <w:t>محل الملابس</w:t>
      </w:r>
      <w:r>
        <w:t xml:space="preserve"> maḥall al</w:t>
      </w:r>
      <w:r w:rsidR="003D2305">
        <w:t>-</w:t>
      </w:r>
      <w:r>
        <w:t>m. ready</w:t>
      </w:r>
      <w:r w:rsidR="003D2305">
        <w:t>-</w:t>
      </w:r>
      <w:r>
        <w:t>made</w:t>
      </w:r>
      <w:r w:rsidR="003D2305">
        <w:t>-</w:t>
      </w:r>
      <w:r>
        <w:t>clothes store</w:t>
      </w:r>
    </w:p>
    <w:p w:rsidR="00B14408" w:rsidRDefault="00FD180F" w:rsidP="00FD180F">
      <w:pPr>
        <w:pStyle w:val="libNormal"/>
      </w:pPr>
      <w:r w:rsidRPr="00B14408">
        <w:rPr>
          <w:rStyle w:val="libBold2Char"/>
          <w:rFonts w:hint="eastAsia"/>
          <w:rtl/>
        </w:rPr>
        <w:t>تلبيس</w:t>
      </w:r>
      <w:r>
        <w:t xml:space="preserve"> talbīs clothing, dressing, garbing; draping, lining, facing, casing; overlaying, coating; wall facing, wall plaster, paneling; inlay work; deception, deceit, fraud</w:t>
      </w:r>
    </w:p>
    <w:p w:rsidR="00B14408" w:rsidRDefault="00FD180F" w:rsidP="00FD180F">
      <w:pPr>
        <w:pStyle w:val="libNormal"/>
      </w:pPr>
      <w:r w:rsidRPr="00B14408">
        <w:rPr>
          <w:rStyle w:val="libBold2Char"/>
          <w:rFonts w:hint="eastAsia"/>
          <w:rtl/>
        </w:rPr>
        <w:t>تلبيسة</w:t>
      </w:r>
      <w:r>
        <w:t xml:space="preserve"> talbīsa suppository (med.)</w:t>
      </w:r>
    </w:p>
    <w:p w:rsidR="00B14408" w:rsidRDefault="00FD180F" w:rsidP="00FD180F">
      <w:pPr>
        <w:pStyle w:val="libNormal"/>
      </w:pPr>
      <w:r w:rsidRPr="00B14408">
        <w:rPr>
          <w:rStyle w:val="libBold2Char"/>
          <w:rFonts w:hint="eastAsia"/>
          <w:rtl/>
        </w:rPr>
        <w:t>ملابسة</w:t>
      </w:r>
      <w:r>
        <w:t xml:space="preserve"> mulābasa intercourse, intimate association, close relations; </w:t>
      </w:r>
      <w:r>
        <w:rPr>
          <w:rtl/>
        </w:rPr>
        <w:t>ملابسات</w:t>
      </w:r>
      <w:r>
        <w:t xml:space="preserve"> relations, connections; concomitants, accompanying phenomena; surrounding conditions, environment</w:t>
      </w:r>
    </w:p>
    <w:p w:rsidR="00B14408" w:rsidRDefault="00FD180F" w:rsidP="00FD180F">
      <w:pPr>
        <w:pStyle w:val="libNormal"/>
      </w:pPr>
      <w:r w:rsidRPr="00B14408">
        <w:rPr>
          <w:rStyle w:val="libBold2Char"/>
          <w:rFonts w:hint="eastAsia"/>
          <w:rtl/>
        </w:rPr>
        <w:t>الباس</w:t>
      </w:r>
      <w:r>
        <w:t xml:space="preserve"> ilbās clothing, dressing, garbing</w:t>
      </w:r>
    </w:p>
    <w:p w:rsidR="00B14408" w:rsidRDefault="00FD180F" w:rsidP="00FD180F">
      <w:pPr>
        <w:pStyle w:val="libNormal"/>
      </w:pPr>
      <w:r w:rsidRPr="00B14408">
        <w:rPr>
          <w:rStyle w:val="libBold2Char"/>
          <w:rFonts w:hint="eastAsia"/>
          <w:rtl/>
        </w:rPr>
        <w:t>تلبس</w:t>
      </w:r>
      <w:r>
        <w:t xml:space="preserve"> talabbus: </w:t>
      </w:r>
      <w:r>
        <w:rPr>
          <w:rtl/>
        </w:rPr>
        <w:t>قضايا التلبس</w:t>
      </w:r>
      <w:r>
        <w:t xml:space="preserve"> qaḍāyā t</w:t>
      </w:r>
      <w:r w:rsidR="003D2305">
        <w:t>-</w:t>
      </w:r>
      <w:r>
        <w:t>t. (jur.) cases of “flagrante delicto”, criminal cases in which the perpetrator was caught in the act</w:t>
      </w:r>
    </w:p>
    <w:p w:rsidR="00B14408" w:rsidRDefault="00FD180F" w:rsidP="00FD180F">
      <w:pPr>
        <w:pStyle w:val="libNormal"/>
      </w:pPr>
      <w:r w:rsidRPr="00B14408">
        <w:rPr>
          <w:rStyle w:val="libBold2Char"/>
          <w:rFonts w:hint="eastAsia"/>
          <w:rtl/>
        </w:rPr>
        <w:t>التباس</w:t>
      </w:r>
      <w:r>
        <w:t xml:space="preserve"> iltibās confusion, tangle, intricacy, obscurity, ambiguity, dubiousness,   doubt </w:t>
      </w:r>
      <w:r w:rsidR="003D2305">
        <w:t>|</w:t>
      </w:r>
      <w:r>
        <w:t xml:space="preserve"> </w:t>
      </w:r>
      <w:r>
        <w:rPr>
          <w:rtl/>
        </w:rPr>
        <w:t>رفع الالتباس</w:t>
      </w:r>
      <w:r>
        <w:t xml:space="preserve"> raf‘ al</w:t>
      </w:r>
      <w:r w:rsidR="003D2305">
        <w:t>-</w:t>
      </w:r>
      <w:r>
        <w:t xml:space="preserve">ilt. correction, rectification, clarification; </w:t>
      </w:r>
      <w:r>
        <w:rPr>
          <w:rtl/>
        </w:rPr>
        <w:t>احاط به الالتباس</w:t>
      </w:r>
      <w:r>
        <w:t xml:space="preserve"> (aḥāṭa) to be wrapped in obscurity, be completely ambiguous</w:t>
      </w:r>
    </w:p>
    <w:p w:rsidR="00B14408" w:rsidRDefault="00FD180F" w:rsidP="00FD180F">
      <w:pPr>
        <w:pStyle w:val="libNormal"/>
      </w:pPr>
      <w:r w:rsidRPr="00B14408">
        <w:rPr>
          <w:rStyle w:val="libBold2Char"/>
          <w:rFonts w:hint="eastAsia"/>
          <w:rtl/>
        </w:rPr>
        <w:lastRenderedPageBreak/>
        <w:t>ملبوس</w:t>
      </w:r>
      <w:r>
        <w:t xml:space="preserve"> malbūs worn, used (clothes); (eg.) possessed, in a state of frenzy or religious ecstasy; pl. </w:t>
      </w:r>
      <w:r>
        <w:rPr>
          <w:rtl/>
        </w:rPr>
        <w:t>ملبوسات</w:t>
      </w:r>
      <w:r>
        <w:t xml:space="preserve"> articles of clothing, clothes</w:t>
      </w:r>
    </w:p>
    <w:p w:rsidR="00B14408" w:rsidRDefault="00FD180F" w:rsidP="00FD180F">
      <w:pPr>
        <w:pStyle w:val="libNormal"/>
      </w:pPr>
      <w:r w:rsidRPr="00B14408">
        <w:rPr>
          <w:rStyle w:val="libBold2Char"/>
          <w:rFonts w:hint="eastAsia"/>
          <w:rtl/>
        </w:rPr>
        <w:t>ملبس</w:t>
      </w:r>
      <w:r>
        <w:t xml:space="preserve"> mulabbas involved, intricate, obscure, dubious; inlaid, coated, incrusted; sugar</w:t>
      </w:r>
      <w:r w:rsidR="003D2305">
        <w:t>-</w:t>
      </w:r>
      <w:r>
        <w:t xml:space="preserve">coated, candied; (pl. </w:t>
      </w:r>
      <w:r w:rsidR="003D2305">
        <w:t>-</w:t>
      </w:r>
      <w:r>
        <w:t>āt) bonbon, candy; dragée</w:t>
      </w:r>
    </w:p>
    <w:p w:rsidR="00B14408" w:rsidRDefault="00FD180F" w:rsidP="00FD180F">
      <w:pPr>
        <w:pStyle w:val="libNormal"/>
      </w:pPr>
      <w:r w:rsidRPr="00B14408">
        <w:rPr>
          <w:rStyle w:val="libBold2Char"/>
          <w:rFonts w:hint="eastAsia"/>
          <w:rtl/>
        </w:rPr>
        <w:t>متلبس</w:t>
      </w:r>
      <w:r>
        <w:t xml:space="preserve"> mutalabbis: </w:t>
      </w:r>
      <w:r>
        <w:rPr>
          <w:rtl/>
        </w:rPr>
        <w:t>متلبسا بالجريمة</w:t>
      </w:r>
      <w:r>
        <w:t xml:space="preserve"> (he was caught, and the like) redhanded, in the act, flagrante delicto</w:t>
      </w:r>
    </w:p>
    <w:p w:rsidR="00B14408" w:rsidRDefault="00FD180F" w:rsidP="00FD180F">
      <w:pPr>
        <w:pStyle w:val="libNormal"/>
      </w:pPr>
      <w:r w:rsidRPr="00B14408">
        <w:rPr>
          <w:rStyle w:val="libBold2Char"/>
          <w:rFonts w:hint="eastAsia"/>
          <w:rtl/>
        </w:rPr>
        <w:t>ملتبس</w:t>
      </w:r>
      <w:r>
        <w:t xml:space="preserve"> multabis involved, intricate, ambiguous, equivocal; dubious, doubtful, uncertain, unclear</w:t>
      </w:r>
    </w:p>
    <w:p w:rsidR="00B14408" w:rsidRDefault="00FD180F" w:rsidP="00FD180F">
      <w:pPr>
        <w:pStyle w:val="libNormal"/>
      </w:pPr>
      <w:r w:rsidRPr="00B14408">
        <w:rPr>
          <w:rStyle w:val="libBold2Char"/>
          <w:rFonts w:hint="eastAsia"/>
          <w:rtl/>
        </w:rPr>
        <w:t>لبط</w:t>
      </w:r>
      <w:r>
        <w:t xml:space="preserve"> labaṭa II (labṭ): </w:t>
      </w:r>
      <w:r>
        <w:rPr>
          <w:rtl/>
        </w:rPr>
        <w:t>لبط به الأرض</w:t>
      </w:r>
      <w:r>
        <w:t xml:space="preserve"> (arḍ) to throw s.o. to the ground, fell s.o.; </w:t>
      </w:r>
      <w:r w:rsidR="003D2305">
        <w:t>--</w:t>
      </w:r>
      <w:r>
        <w:t xml:space="preserve"> i to kick; to gallop about (animal)</w:t>
      </w:r>
    </w:p>
    <w:p w:rsidR="00B14408" w:rsidRDefault="00FD180F" w:rsidP="00FD180F">
      <w:pPr>
        <w:pStyle w:val="libNormal"/>
      </w:pPr>
      <w:r w:rsidRPr="00B14408">
        <w:rPr>
          <w:rStyle w:val="libBold2Char"/>
          <w:rFonts w:hint="eastAsia"/>
          <w:rtl/>
        </w:rPr>
        <w:t>لبق</w:t>
      </w:r>
      <w:r>
        <w:t xml:space="preserve"> labaqa II (</w:t>
      </w:r>
      <w:r>
        <w:rPr>
          <w:rtl/>
        </w:rPr>
        <w:t>لباقة</w:t>
      </w:r>
      <w:r>
        <w:t xml:space="preserve"> labāqa) to be clever, slick, adroit, skilled, skillful, versatile, suave, elegant, have refined manners; </w:t>
      </w:r>
      <w:r w:rsidR="003D2305">
        <w:t>--</w:t>
      </w:r>
      <w:r>
        <w:t xml:space="preserve"> labiqa a (labaq) do.; to fit, suit, become (clothes; </w:t>
      </w:r>
      <w:r>
        <w:rPr>
          <w:rtl/>
        </w:rPr>
        <w:t>ب</w:t>
      </w:r>
      <w:r>
        <w:t xml:space="preserve"> s.o.) II to fit, adapt, adjust (</w:t>
      </w:r>
      <w:r>
        <w:rPr>
          <w:rtl/>
        </w:rPr>
        <w:t>هـ</w:t>
      </w:r>
      <w:r>
        <w:t xml:space="preserve"> s.th.)</w:t>
      </w:r>
    </w:p>
    <w:p w:rsidR="00B14408" w:rsidRDefault="00FD180F" w:rsidP="00FD180F">
      <w:pPr>
        <w:pStyle w:val="libNormal"/>
      </w:pPr>
      <w:r w:rsidRPr="00B14408">
        <w:rPr>
          <w:rStyle w:val="libBold2Char"/>
          <w:rFonts w:hint="eastAsia"/>
          <w:rtl/>
        </w:rPr>
        <w:t>لبق</w:t>
      </w:r>
      <w:r>
        <w:t xml:space="preserve"> labaq cleverness, smartness, slyness, subtlety; skill, adroitness, slickness, ingenuity; seemliness, propriety, decency, decorum</w:t>
      </w:r>
    </w:p>
    <w:p w:rsidR="00B14408" w:rsidRDefault="00FD180F" w:rsidP="00FD180F">
      <w:pPr>
        <w:pStyle w:val="libNormal"/>
      </w:pPr>
      <w:r w:rsidRPr="00B14408">
        <w:rPr>
          <w:rStyle w:val="libBold2Char"/>
          <w:rFonts w:hint="eastAsia"/>
          <w:rtl/>
        </w:rPr>
        <w:t>لباقة</w:t>
      </w:r>
      <w:r>
        <w:t xml:space="preserve"> labāqa cleverness, smartness, slyness, subtlety; skill, adroitness, slickness, ingenuity; seemliness, propriety, decency, decorum; elegance, refined manners, suavity, gracefulness</w:t>
      </w:r>
    </w:p>
    <w:p w:rsidR="00B14408" w:rsidRDefault="00FD180F" w:rsidP="00FD180F">
      <w:pPr>
        <w:pStyle w:val="libNormal"/>
      </w:pPr>
      <w:r w:rsidRPr="00B14408">
        <w:rPr>
          <w:rStyle w:val="libBold2Char"/>
          <w:rFonts w:hint="eastAsia"/>
          <w:rtl/>
        </w:rPr>
        <w:t>لبق</w:t>
      </w:r>
      <w:r>
        <w:t xml:space="preserve"> labiq clever, smart, sly, subtle; slick, adroit, skilled, skillful, versatile; elegant, suave, of refined manners; fitting, proper, becoming, seemly</w:t>
      </w:r>
    </w:p>
    <w:p w:rsidR="00B14408" w:rsidRDefault="00FD180F" w:rsidP="00FD180F">
      <w:pPr>
        <w:pStyle w:val="libNormal"/>
      </w:pPr>
      <w:r w:rsidRPr="00B14408">
        <w:rPr>
          <w:rStyle w:val="libBold2Char"/>
          <w:rFonts w:hint="eastAsia"/>
          <w:rtl/>
        </w:rPr>
        <w:t>لبيق</w:t>
      </w:r>
      <w:r>
        <w:t xml:space="preserve"> labīq clever, smart, sly, subtle; skillful, adroit; elegant, suave, refined</w:t>
      </w:r>
    </w:p>
    <w:p w:rsidR="00B14408" w:rsidRDefault="00FD180F" w:rsidP="00FD180F">
      <w:pPr>
        <w:pStyle w:val="libNormal"/>
      </w:pPr>
      <w:r w:rsidRPr="00B14408">
        <w:rPr>
          <w:rStyle w:val="libBold2Char"/>
          <w:rFonts w:hint="eastAsia"/>
          <w:rtl/>
        </w:rPr>
        <w:t>لبك</w:t>
      </w:r>
      <w:r>
        <w:t xml:space="preserve"> labaka u (labk) and II to mix. Mingle, intermix (</w:t>
      </w:r>
      <w:r>
        <w:rPr>
          <w:rtl/>
        </w:rPr>
        <w:t>هـ</w:t>
      </w:r>
      <w:r>
        <w:t xml:space="preserve"> s.th.); to confuse, mix up, muddle, jumble (</w:t>
      </w:r>
      <w:r>
        <w:rPr>
          <w:rtl/>
        </w:rPr>
        <w:t>هـ</w:t>
      </w:r>
      <w:r>
        <w:t xml:space="preserve"> s.th.); </w:t>
      </w:r>
      <w:r w:rsidR="003D2305">
        <w:t>--</w:t>
      </w:r>
      <w:r>
        <w:t xml:space="preserve"> labika a, V and VIII to get confused, be thrown into disorder, be disarranged, become disorganized</w:t>
      </w:r>
    </w:p>
    <w:p w:rsidR="00B14408" w:rsidRDefault="00FD180F" w:rsidP="00FD180F">
      <w:pPr>
        <w:pStyle w:val="libNormal"/>
      </w:pPr>
      <w:r w:rsidRPr="00B14408">
        <w:rPr>
          <w:rStyle w:val="libBold2Char"/>
          <w:rFonts w:hint="eastAsia"/>
          <w:rtl/>
        </w:rPr>
        <w:t>لبك</w:t>
      </w:r>
      <w:r>
        <w:t xml:space="preserve"> labk and </w:t>
      </w:r>
      <w:r>
        <w:rPr>
          <w:rtl/>
        </w:rPr>
        <w:t>لبكة</w:t>
      </w:r>
      <w:r>
        <w:t xml:space="preserve"> labka mixture; confusion, muddle, jumble</w:t>
      </w:r>
    </w:p>
    <w:p w:rsidR="00B14408" w:rsidRDefault="00FD180F" w:rsidP="00FD180F">
      <w:pPr>
        <w:pStyle w:val="libNormal"/>
      </w:pPr>
      <w:r w:rsidRPr="00B14408">
        <w:rPr>
          <w:rStyle w:val="libBold2Char"/>
          <w:rFonts w:hint="eastAsia"/>
          <w:rtl/>
        </w:rPr>
        <w:t>لبيك</w:t>
      </w:r>
      <w:r>
        <w:t xml:space="preserve"> see </w:t>
      </w:r>
      <w:r>
        <w:rPr>
          <w:rtl/>
        </w:rPr>
        <w:t>لبي</w:t>
      </w:r>
    </w:p>
    <w:p w:rsidR="00B14408" w:rsidRDefault="00FD180F" w:rsidP="00FD180F">
      <w:pPr>
        <w:pStyle w:val="libNormal"/>
      </w:pPr>
      <w:r w:rsidRPr="00B14408">
        <w:rPr>
          <w:rStyle w:val="libBold2Char"/>
          <w:rFonts w:hint="eastAsia"/>
          <w:rtl/>
        </w:rPr>
        <w:t>لبلب</w:t>
      </w:r>
      <w:r>
        <w:t xml:space="preserve"> lablaba to fondle, cares (</w:t>
      </w:r>
      <w:r>
        <w:rPr>
          <w:rtl/>
        </w:rPr>
        <w:t>ب</w:t>
      </w:r>
      <w:r>
        <w:t xml:space="preserve"> her child; mother)</w:t>
      </w:r>
    </w:p>
    <w:p w:rsidR="00B14408" w:rsidRDefault="00FD180F" w:rsidP="00FD180F">
      <w:pPr>
        <w:pStyle w:val="libNormal"/>
      </w:pPr>
      <w:r w:rsidRPr="00B14408">
        <w:rPr>
          <w:rStyle w:val="libBold2Char"/>
          <w:rFonts w:hint="eastAsia"/>
          <w:rtl/>
        </w:rPr>
        <w:t>لبلب</w:t>
      </w:r>
      <w:r>
        <w:t xml:space="preserve"> lablab, lublub affectionate, tender</w:t>
      </w:r>
    </w:p>
    <w:p w:rsidR="00B14408" w:rsidRDefault="00FD180F" w:rsidP="00FD180F">
      <w:pPr>
        <w:pStyle w:val="libNormal"/>
      </w:pPr>
      <w:r w:rsidRPr="00B14408">
        <w:rPr>
          <w:rStyle w:val="libBold2Char"/>
          <w:rFonts w:hint="eastAsia"/>
          <w:rtl/>
        </w:rPr>
        <w:t>لبلاب</w:t>
      </w:r>
      <w:r>
        <w:t xml:space="preserve"> lablāb English ivy (Hedera helix; bot.); (eg.) lablab, hyacynth bean (Dolichoe lablab; bot.)</w:t>
      </w:r>
    </w:p>
    <w:p w:rsidR="00B14408" w:rsidRDefault="00FD180F" w:rsidP="00FD180F">
      <w:pPr>
        <w:pStyle w:val="libNormal"/>
      </w:pPr>
      <w:r w:rsidRPr="00B14408">
        <w:rPr>
          <w:rStyle w:val="libBold2Char"/>
          <w:rFonts w:hint="eastAsia"/>
          <w:rtl/>
        </w:rPr>
        <w:t>لبلوب</w:t>
      </w:r>
      <w:r>
        <w:t xml:space="preserve"> lablūb (eg.) pl. </w:t>
      </w:r>
      <w:r>
        <w:rPr>
          <w:rtl/>
        </w:rPr>
        <w:t>لباليب</w:t>
      </w:r>
      <w:r>
        <w:t xml:space="preserve"> labālīb2 young shoot, sprout, vine</w:t>
      </w:r>
    </w:p>
    <w:p w:rsidR="00B14408" w:rsidRDefault="00FD180F" w:rsidP="00FD180F">
      <w:pPr>
        <w:pStyle w:val="libNormal"/>
      </w:pPr>
      <w:r w:rsidRPr="00B14408">
        <w:rPr>
          <w:rStyle w:val="libBold2Char"/>
          <w:rFonts w:hint="eastAsia"/>
          <w:rtl/>
        </w:rPr>
        <w:t>لبن</w:t>
      </w:r>
      <w:r>
        <w:t xml:space="preserve"> II to make brick VIII to suck milk</w:t>
      </w:r>
    </w:p>
    <w:p w:rsidR="00B14408" w:rsidRDefault="00FD180F" w:rsidP="00FD180F">
      <w:pPr>
        <w:pStyle w:val="libNormal"/>
      </w:pPr>
      <w:r w:rsidRPr="00B14408">
        <w:rPr>
          <w:rStyle w:val="libBold2Char"/>
          <w:rFonts w:hint="eastAsia"/>
          <w:rtl/>
        </w:rPr>
        <w:t>لبن</w:t>
      </w:r>
      <w:r>
        <w:t xml:space="preserve"> libn, labin (coll.) unburnt brick(s), adobes</w:t>
      </w:r>
    </w:p>
    <w:p w:rsidR="00B14408" w:rsidRDefault="00FD180F" w:rsidP="00FD180F">
      <w:pPr>
        <w:pStyle w:val="libNormal"/>
      </w:pPr>
      <w:r w:rsidRPr="00B14408">
        <w:rPr>
          <w:rStyle w:val="libBold2Char"/>
          <w:rFonts w:hint="eastAsia"/>
          <w:rtl/>
        </w:rPr>
        <w:lastRenderedPageBreak/>
        <w:t>لبنة</w:t>
      </w:r>
      <w:r>
        <w:t xml:space="preserve"> labina (n. un.) pl. </w:t>
      </w:r>
      <w:r w:rsidR="003D2305">
        <w:t>-</w:t>
      </w:r>
      <w:r>
        <w:t>āt brick, adobe</w:t>
      </w:r>
    </w:p>
    <w:p w:rsidR="00B14408" w:rsidRDefault="00FD180F" w:rsidP="00FD180F">
      <w:pPr>
        <w:pStyle w:val="libNormal"/>
      </w:pPr>
      <w:r w:rsidRPr="00B14408">
        <w:rPr>
          <w:rStyle w:val="libBold2Char"/>
          <w:rFonts w:hint="eastAsia"/>
          <w:rtl/>
        </w:rPr>
        <w:t>لبن</w:t>
      </w:r>
      <w:r>
        <w:t xml:space="preserve"> laban pl. </w:t>
      </w:r>
      <w:r>
        <w:rPr>
          <w:rtl/>
        </w:rPr>
        <w:t>البان</w:t>
      </w:r>
      <w:r>
        <w:t xml:space="preserve"> albān, </w:t>
      </w:r>
      <w:r>
        <w:rPr>
          <w:rtl/>
        </w:rPr>
        <w:t>لبان</w:t>
      </w:r>
      <w:r>
        <w:t xml:space="preserve"> libān milk; (syr.) leban, coagulated sour milk; pl. </w:t>
      </w:r>
      <w:r>
        <w:rPr>
          <w:rtl/>
        </w:rPr>
        <w:t>البان</w:t>
      </w:r>
      <w:r>
        <w:t xml:space="preserve"> dairy products, milk products </w:t>
      </w:r>
      <w:r w:rsidR="003D2305">
        <w:t>|</w:t>
      </w:r>
      <w:r>
        <w:t xml:space="preserve"> </w:t>
      </w:r>
      <w:r>
        <w:rPr>
          <w:rtl/>
        </w:rPr>
        <w:t>لبن الخض</w:t>
      </w:r>
      <w:r>
        <w:t xml:space="preserve"> l. al</w:t>
      </w:r>
      <w:r w:rsidR="003D2305">
        <w:t>-</w:t>
      </w:r>
      <w:r>
        <w:t xml:space="preserve">kaḍḍ buttermilk; </w:t>
      </w:r>
      <w:r>
        <w:rPr>
          <w:rtl/>
        </w:rPr>
        <w:t>شرش اللبن</w:t>
      </w:r>
      <w:r>
        <w:t xml:space="preserve"> širš al</w:t>
      </w:r>
      <w:r w:rsidR="003D2305">
        <w:t>-</w:t>
      </w:r>
      <w:r>
        <w:t xml:space="preserve">l. whey; O </w:t>
      </w:r>
      <w:r>
        <w:rPr>
          <w:rtl/>
        </w:rPr>
        <w:t>ميزان اللبن</w:t>
      </w:r>
      <w:r>
        <w:t xml:space="preserve"> mīzān al</w:t>
      </w:r>
      <w:r w:rsidR="003D2305">
        <w:t>-</w:t>
      </w:r>
      <w:r>
        <w:t xml:space="preserve">l. lactoscope; </w:t>
      </w:r>
      <w:r>
        <w:rPr>
          <w:rtl/>
        </w:rPr>
        <w:t>فرع الألبان</w:t>
      </w:r>
      <w:r>
        <w:t xml:space="preserve"> far‘ al</w:t>
      </w:r>
      <w:r w:rsidR="003D2305">
        <w:t>-</w:t>
      </w:r>
      <w:r>
        <w:t>a. dairy department</w:t>
      </w:r>
    </w:p>
    <w:p w:rsidR="00B14408" w:rsidRDefault="00FD180F" w:rsidP="00FD180F">
      <w:pPr>
        <w:pStyle w:val="libNormal"/>
      </w:pPr>
      <w:r w:rsidRPr="00B14408">
        <w:rPr>
          <w:rStyle w:val="libBold2Char"/>
          <w:rFonts w:hint="eastAsia"/>
          <w:rtl/>
        </w:rPr>
        <w:t>لبني</w:t>
      </w:r>
      <w:r>
        <w:t xml:space="preserve"> labanī lactic, milk (adj.); milky, milklike, lacteous, lacteal</w:t>
      </w:r>
    </w:p>
    <w:p w:rsidR="00B14408" w:rsidRDefault="00FD180F" w:rsidP="00FD180F">
      <w:pPr>
        <w:pStyle w:val="libNormal"/>
      </w:pPr>
      <w:r w:rsidRPr="00B14408">
        <w:rPr>
          <w:rStyle w:val="libBold2Char"/>
          <w:rFonts w:hint="eastAsia"/>
          <w:rtl/>
        </w:rPr>
        <w:t>لبنية</w:t>
      </w:r>
      <w:r>
        <w:t xml:space="preserve"> labanīya a dish prepared of milk</w:t>
      </w:r>
    </w:p>
    <w:p w:rsidR="00B14408" w:rsidRDefault="00FD180F" w:rsidP="00FD180F">
      <w:pPr>
        <w:pStyle w:val="libNormal"/>
      </w:pPr>
      <w:r w:rsidRPr="00B14408">
        <w:rPr>
          <w:rStyle w:val="libBold2Char"/>
          <w:rFonts w:hint="eastAsia"/>
          <w:rtl/>
        </w:rPr>
        <w:t>لبنات</w:t>
      </w:r>
      <w:r>
        <w:t xml:space="preserve"> labanāt lactate </w:t>
      </w:r>
      <w:r w:rsidR="003D2305">
        <w:t>|</w:t>
      </w:r>
      <w:r>
        <w:t xml:space="preserve"> </w:t>
      </w:r>
      <w:r>
        <w:rPr>
          <w:rtl/>
        </w:rPr>
        <w:t>لبنات الجير</w:t>
      </w:r>
      <w:r>
        <w:t xml:space="preserve"> l. al</w:t>
      </w:r>
      <w:r w:rsidR="003D2305">
        <w:t>-</w:t>
      </w:r>
      <w:r>
        <w:t>jīr calcium lactate</w:t>
      </w:r>
    </w:p>
    <w:p w:rsidR="00B14408" w:rsidRDefault="00FD180F" w:rsidP="00FD180F">
      <w:pPr>
        <w:pStyle w:val="libNormal"/>
      </w:pPr>
      <w:r w:rsidRPr="00B14408">
        <w:rPr>
          <w:rStyle w:val="libBold2Char"/>
          <w:rFonts w:hint="eastAsia"/>
          <w:rtl/>
        </w:rPr>
        <w:t>لبان</w:t>
      </w:r>
      <w:r>
        <w:t xml:space="preserve"> labān breast</w:t>
      </w:r>
    </w:p>
    <w:p w:rsidR="00B14408" w:rsidRDefault="00FD180F" w:rsidP="00FD180F">
      <w:pPr>
        <w:pStyle w:val="libNormal"/>
      </w:pPr>
      <w:r w:rsidRPr="00B14408">
        <w:rPr>
          <w:rStyle w:val="libBold2Char"/>
          <w:rFonts w:hint="eastAsia"/>
          <w:rtl/>
        </w:rPr>
        <w:t>لبان</w:t>
      </w:r>
      <w:r>
        <w:t xml:space="preserve"> lubān frankincense, olibanum </w:t>
      </w:r>
      <w:r w:rsidR="003D2305">
        <w:t>|</w:t>
      </w:r>
      <w:r>
        <w:t xml:space="preserve"> </w:t>
      </w:r>
      <w:r>
        <w:rPr>
          <w:rtl/>
        </w:rPr>
        <w:t>لبان جاوي</w:t>
      </w:r>
      <w:r>
        <w:t xml:space="preserve"> (jāwī) benzoin; </w:t>
      </w:r>
      <w:r>
        <w:rPr>
          <w:rtl/>
        </w:rPr>
        <w:t>لبان ذكر</w:t>
      </w:r>
      <w:r>
        <w:t xml:space="preserve"> dakar (eg.) olibanum, oriental frankincense (resin of Boswellia carteri; bot.); </w:t>
      </w:r>
      <w:r>
        <w:rPr>
          <w:rtl/>
        </w:rPr>
        <w:t>لبان شامي</w:t>
      </w:r>
      <w:r>
        <w:t xml:space="preserve"> (eg.) a pitchy resin used as a depilatory   (resin of Pinus Brutia Ten.); </w:t>
      </w:r>
      <w:r>
        <w:rPr>
          <w:rtl/>
        </w:rPr>
        <w:t>لبان العذراء</w:t>
      </w:r>
      <w:r>
        <w:t xml:space="preserve"> al</w:t>
      </w:r>
      <w:r w:rsidR="003D2305">
        <w:t>-</w:t>
      </w:r>
      <w:r>
        <w:t>‘adrā</w:t>
      </w:r>
      <w:r>
        <w:rPr>
          <w:rFonts w:hint="eastAsia"/>
        </w:rPr>
        <w:t>’</w:t>
      </w:r>
      <w:r>
        <w:t xml:space="preserve"> magnesia, Epsom salts, bitter salt</w:t>
      </w:r>
    </w:p>
    <w:p w:rsidR="00B14408" w:rsidRDefault="00FD180F" w:rsidP="00FD180F">
      <w:pPr>
        <w:pStyle w:val="libNormal"/>
      </w:pPr>
      <w:r w:rsidRPr="00B14408">
        <w:rPr>
          <w:rStyle w:val="libBold2Char"/>
          <w:rFonts w:hint="eastAsia"/>
          <w:rtl/>
        </w:rPr>
        <w:t>لبان</w:t>
      </w:r>
      <w:r>
        <w:t xml:space="preserve"> libān sucking, nursing; (eg.) towline</w:t>
      </w:r>
    </w:p>
    <w:p w:rsidR="00B14408" w:rsidRDefault="00FD180F" w:rsidP="00FD180F">
      <w:pPr>
        <w:pStyle w:val="libNormal"/>
      </w:pPr>
      <w:r w:rsidRPr="00B14408">
        <w:rPr>
          <w:rStyle w:val="libBold2Char"/>
          <w:rFonts w:hint="eastAsia"/>
          <w:rtl/>
        </w:rPr>
        <w:t>لبان</w:t>
      </w:r>
      <w:r>
        <w:t xml:space="preserve"> labbān brickmaker; milkman</w:t>
      </w:r>
    </w:p>
    <w:p w:rsidR="00B14408" w:rsidRDefault="00FD180F" w:rsidP="00FD180F">
      <w:pPr>
        <w:pStyle w:val="libNormal"/>
      </w:pPr>
      <w:r w:rsidRPr="00B14408">
        <w:rPr>
          <w:rStyle w:val="libBold2Char"/>
          <w:rFonts w:hint="eastAsia"/>
          <w:rtl/>
        </w:rPr>
        <w:t>لبانة</w:t>
      </w:r>
      <w:r>
        <w:t xml:space="preserve"> lubāna pl. </w:t>
      </w:r>
      <w:r w:rsidR="003D2305">
        <w:t>-</w:t>
      </w:r>
      <w:r>
        <w:t xml:space="preserve">āt, </w:t>
      </w:r>
      <w:r>
        <w:rPr>
          <w:rtl/>
        </w:rPr>
        <w:t>لبان</w:t>
      </w:r>
      <w:r>
        <w:t xml:space="preserve"> lubān wish, desire, object, aim, goal, end; business, undertaking, enterprise</w:t>
      </w:r>
    </w:p>
    <w:p w:rsidR="00B14408" w:rsidRDefault="00FD180F" w:rsidP="00FD180F">
      <w:pPr>
        <w:pStyle w:val="libNormal"/>
      </w:pPr>
      <w:r w:rsidRPr="00B14408">
        <w:rPr>
          <w:rStyle w:val="libBold2Char"/>
          <w:rFonts w:hint="eastAsia"/>
          <w:rtl/>
        </w:rPr>
        <w:t>لبانة</w:t>
      </w:r>
      <w:r>
        <w:t xml:space="preserve"> libāna selling or production of milk products, dairy</w:t>
      </w:r>
    </w:p>
    <w:p w:rsidR="00B14408" w:rsidRDefault="00FD180F" w:rsidP="00FD180F">
      <w:pPr>
        <w:pStyle w:val="libNormal"/>
      </w:pPr>
      <w:r w:rsidRPr="00B14408">
        <w:rPr>
          <w:rStyle w:val="libBold2Char"/>
          <w:rFonts w:hint="eastAsia"/>
          <w:rtl/>
        </w:rPr>
        <w:t>لبنة</w:t>
      </w:r>
      <w:r>
        <w:t xml:space="preserve"> labina, </w:t>
      </w:r>
      <w:r>
        <w:rPr>
          <w:rtl/>
        </w:rPr>
        <w:t>لبون</w:t>
      </w:r>
      <w:r>
        <w:t xml:space="preserve"> labūn, </w:t>
      </w:r>
      <w:r>
        <w:rPr>
          <w:rtl/>
        </w:rPr>
        <w:t>لبونة</w:t>
      </w:r>
      <w:r>
        <w:t xml:space="preserve"> labūna pl. </w:t>
      </w:r>
      <w:r>
        <w:rPr>
          <w:rtl/>
        </w:rPr>
        <w:t>لبان</w:t>
      </w:r>
      <w:r>
        <w:t xml:space="preserve"> libān, </w:t>
      </w:r>
      <w:r>
        <w:rPr>
          <w:rtl/>
        </w:rPr>
        <w:t>لبن</w:t>
      </w:r>
      <w:r>
        <w:t xml:space="preserve"> lubn, lubun, </w:t>
      </w:r>
      <w:r>
        <w:rPr>
          <w:rtl/>
        </w:rPr>
        <w:t>لبائن</w:t>
      </w:r>
      <w:r>
        <w:t xml:space="preserve"> labā’in milk, giving milk </w:t>
      </w:r>
      <w:r w:rsidR="003D2305">
        <w:t>|</w:t>
      </w:r>
      <w:r>
        <w:t xml:space="preserve"> </w:t>
      </w:r>
      <w:r>
        <w:rPr>
          <w:rtl/>
        </w:rPr>
        <w:t>حيوان لبون</w:t>
      </w:r>
      <w:r>
        <w:t xml:space="preserve"> (ḥayawān) mammal</w:t>
      </w:r>
    </w:p>
    <w:p w:rsidR="00B14408" w:rsidRDefault="00FD180F" w:rsidP="00FD180F">
      <w:pPr>
        <w:pStyle w:val="libNormal"/>
      </w:pPr>
      <w:r w:rsidRPr="00B14408">
        <w:rPr>
          <w:rStyle w:val="libBold2Char"/>
          <w:rFonts w:hint="eastAsia"/>
          <w:rtl/>
        </w:rPr>
        <w:t>لبنى</w:t>
      </w:r>
      <w:r>
        <w:t xml:space="preserve"> lubnā storax tree</w:t>
      </w:r>
    </w:p>
    <w:p w:rsidR="00B14408" w:rsidRDefault="00FD180F" w:rsidP="00FD180F">
      <w:pPr>
        <w:pStyle w:val="libNormal"/>
      </w:pPr>
      <w:r w:rsidRPr="00B14408">
        <w:rPr>
          <w:rStyle w:val="libBold2Char"/>
          <w:rFonts w:hint="eastAsia"/>
          <w:rtl/>
        </w:rPr>
        <w:t>لبنان</w:t>
      </w:r>
      <w:r>
        <w:t xml:space="preserve"> lubnān2 Lebanon</w:t>
      </w:r>
    </w:p>
    <w:p w:rsidR="00B14408" w:rsidRDefault="00FD180F" w:rsidP="00FD180F">
      <w:pPr>
        <w:pStyle w:val="libNormal"/>
      </w:pPr>
      <w:r w:rsidRPr="00B14408">
        <w:rPr>
          <w:rStyle w:val="libBold2Char"/>
          <w:rFonts w:hint="eastAsia"/>
          <w:rtl/>
        </w:rPr>
        <w:t>لبناني</w:t>
      </w:r>
      <w:r>
        <w:t xml:space="preserve"> lubnānī Lebanese (pl. </w:t>
      </w:r>
      <w:r w:rsidR="003D2305">
        <w:t>-</w:t>
      </w:r>
      <w:r>
        <w:t>ūn) a Lebanese</w:t>
      </w:r>
    </w:p>
    <w:p w:rsidR="00B14408" w:rsidRDefault="00FD180F" w:rsidP="00FD180F">
      <w:pPr>
        <w:pStyle w:val="libNormal"/>
      </w:pPr>
      <w:r w:rsidRPr="00B14408">
        <w:rPr>
          <w:rStyle w:val="libBold2Char"/>
          <w:rFonts w:hint="eastAsia"/>
          <w:rtl/>
        </w:rPr>
        <w:t>ملبن</w:t>
      </w:r>
      <w:r>
        <w:t xml:space="preserve"> malban a sweet made of cornstarch, sugar, mastic and pistachios</w:t>
      </w:r>
    </w:p>
    <w:p w:rsidR="00B14408" w:rsidRDefault="00FD180F" w:rsidP="00FD180F">
      <w:pPr>
        <w:pStyle w:val="libNormal"/>
      </w:pPr>
      <w:r w:rsidRPr="00B14408">
        <w:rPr>
          <w:rStyle w:val="libBold2Char"/>
          <w:rFonts w:hint="eastAsia"/>
          <w:rtl/>
        </w:rPr>
        <w:t>ملبنة</w:t>
      </w:r>
      <w:r>
        <w:t xml:space="preserve"> malbana dairy</w:t>
      </w:r>
    </w:p>
    <w:p w:rsidR="00B14408" w:rsidRDefault="00FD180F" w:rsidP="00FD180F">
      <w:pPr>
        <w:pStyle w:val="libNormal"/>
      </w:pPr>
      <w:r w:rsidRPr="00B14408">
        <w:rPr>
          <w:rStyle w:val="libBold2Char"/>
          <w:rFonts w:hint="eastAsia"/>
          <w:rtl/>
        </w:rPr>
        <w:t>لبوة</w:t>
      </w:r>
      <w:r>
        <w:t xml:space="preserve"> labwa pl. labawāt lioness</w:t>
      </w:r>
    </w:p>
    <w:p w:rsidR="00B14408" w:rsidRDefault="00FD180F" w:rsidP="00FD180F">
      <w:pPr>
        <w:pStyle w:val="libNormal"/>
      </w:pPr>
      <w:r w:rsidRPr="00B14408">
        <w:rPr>
          <w:rStyle w:val="libBold2Char"/>
          <w:rFonts w:hint="eastAsia"/>
          <w:rtl/>
        </w:rPr>
        <w:t>لبى</w:t>
      </w:r>
      <w:r>
        <w:t xml:space="preserve"> II to follow, obey (</w:t>
      </w:r>
      <w:r>
        <w:rPr>
          <w:rtl/>
        </w:rPr>
        <w:t>هـ</w:t>
      </w:r>
      <w:r>
        <w:t xml:space="preserve"> a call, an invitation), respond, accede (</w:t>
      </w:r>
      <w:r>
        <w:rPr>
          <w:rtl/>
        </w:rPr>
        <w:t>هـ</w:t>
      </w:r>
      <w:r>
        <w:t xml:space="preserve"> to), comply (</w:t>
      </w:r>
      <w:r>
        <w:rPr>
          <w:rtl/>
        </w:rPr>
        <w:t>هـ</w:t>
      </w:r>
      <w:r>
        <w:t xml:space="preserve"> with a request), carry out (</w:t>
      </w:r>
      <w:r>
        <w:rPr>
          <w:rtl/>
        </w:rPr>
        <w:t>هـ</w:t>
      </w:r>
      <w:r>
        <w:t xml:space="preserve"> an order) </w:t>
      </w:r>
      <w:r w:rsidR="003D2305">
        <w:t>|</w:t>
      </w:r>
      <w:r>
        <w:t xml:space="preserve"> </w:t>
      </w:r>
      <w:r>
        <w:rPr>
          <w:rtl/>
        </w:rPr>
        <w:t>لبى نداء ربه</w:t>
      </w:r>
      <w:r>
        <w:t xml:space="preserve"> (nidaā’a rabbihī) to be called away by the Lord, pass away</w:t>
      </w:r>
    </w:p>
    <w:p w:rsidR="00B14408" w:rsidRDefault="00FD180F" w:rsidP="00FD180F">
      <w:pPr>
        <w:pStyle w:val="libNormal"/>
      </w:pPr>
      <w:r w:rsidRPr="00B14408">
        <w:rPr>
          <w:rStyle w:val="libBold2Char"/>
          <w:rFonts w:hint="eastAsia"/>
          <w:rtl/>
        </w:rPr>
        <w:t>لبيك</w:t>
      </w:r>
      <w:r>
        <w:t xml:space="preserve"> labbaika here I am! at your service!</w:t>
      </w:r>
    </w:p>
    <w:p w:rsidR="00B14408" w:rsidRDefault="00FD180F" w:rsidP="00FD180F">
      <w:pPr>
        <w:pStyle w:val="libNormal"/>
      </w:pPr>
      <w:r w:rsidRPr="00B14408">
        <w:rPr>
          <w:rStyle w:val="libBold2Char"/>
          <w:rFonts w:hint="eastAsia"/>
          <w:rtl/>
        </w:rPr>
        <w:lastRenderedPageBreak/>
        <w:t>تلبية</w:t>
      </w:r>
      <w:r>
        <w:t xml:space="preserve"> talbiya following, obeying, observance, accedence, response, compliance </w:t>
      </w:r>
      <w:r w:rsidR="003D2305">
        <w:t>|</w:t>
      </w:r>
      <w:r>
        <w:t xml:space="preserve"> </w:t>
      </w:r>
      <w:r>
        <w:rPr>
          <w:rtl/>
        </w:rPr>
        <w:t>تلبية ل</w:t>
      </w:r>
      <w:r>
        <w:t xml:space="preserve"> (talbiyatan) in compliance with; </w:t>
      </w:r>
      <w:r>
        <w:rPr>
          <w:rtl/>
        </w:rPr>
        <w:t>تلبية لدعوته</w:t>
      </w:r>
      <w:r>
        <w:t xml:space="preserve"> (li</w:t>
      </w:r>
      <w:r w:rsidR="003D2305">
        <w:t>-</w:t>
      </w:r>
      <w:r>
        <w:t>da‘watihī) upon his invitation</w:t>
      </w:r>
    </w:p>
    <w:p w:rsidR="00B14408" w:rsidRDefault="00FD180F" w:rsidP="00FD180F">
      <w:pPr>
        <w:pStyle w:val="libNormal"/>
      </w:pPr>
      <w:r w:rsidRPr="00B14408">
        <w:rPr>
          <w:rStyle w:val="libBold2Char"/>
          <w:rFonts w:hint="eastAsia"/>
          <w:rtl/>
        </w:rPr>
        <w:t>لبيريا</w:t>
      </w:r>
      <w:r>
        <w:t xml:space="preserve"> libēriyā Liberia</w:t>
      </w:r>
    </w:p>
    <w:p w:rsidR="00B14408" w:rsidRDefault="00FD180F" w:rsidP="00FD180F">
      <w:pPr>
        <w:pStyle w:val="libNormal"/>
      </w:pPr>
      <w:r w:rsidRPr="00B14408">
        <w:rPr>
          <w:rStyle w:val="libBold2Char"/>
          <w:rFonts w:hint="eastAsia"/>
          <w:rtl/>
        </w:rPr>
        <w:t>لت</w:t>
      </w:r>
      <w:r>
        <w:t xml:space="preserve"> latta u (latt) to pound, bray, crush (</w:t>
      </w:r>
      <w:r>
        <w:rPr>
          <w:rtl/>
        </w:rPr>
        <w:t>هـ</w:t>
      </w:r>
      <w:r>
        <w:t xml:space="preserve"> s.th.); to mix with water (</w:t>
      </w:r>
      <w:r>
        <w:rPr>
          <w:rtl/>
        </w:rPr>
        <w:t>هـ</w:t>
      </w:r>
      <w:r>
        <w:t xml:space="preserve"> flour); to knead (</w:t>
      </w:r>
      <w:r>
        <w:rPr>
          <w:rtl/>
        </w:rPr>
        <w:t>هـ</w:t>
      </w:r>
      <w:r>
        <w:t xml:space="preserve"> dough); to roll (</w:t>
      </w:r>
      <w:r>
        <w:rPr>
          <w:rtl/>
        </w:rPr>
        <w:t>ب</w:t>
      </w:r>
      <w:r>
        <w:t xml:space="preserve"> s.th. in), coat (</w:t>
      </w:r>
      <w:r>
        <w:rPr>
          <w:rtl/>
        </w:rPr>
        <w:t>ب هـ</w:t>
      </w:r>
      <w:r>
        <w:t xml:space="preserve"> s.th. with); (eg.) to prattle, chatter </w:t>
      </w:r>
      <w:r w:rsidR="003D2305">
        <w:t>|</w:t>
      </w:r>
      <w:r>
        <w:t xml:space="preserve"> </w:t>
      </w:r>
      <w:r>
        <w:rPr>
          <w:rtl/>
        </w:rPr>
        <w:t>لت وعجن في مسألة</w:t>
      </w:r>
      <w:r>
        <w:t xml:space="preserve"> (wa</w:t>
      </w:r>
      <w:r w:rsidR="003D2305">
        <w:t>-</w:t>
      </w:r>
      <w:r>
        <w:t>‘ajana, mas’ala) not to tire of raising a problem anew, discuss a question back and forth</w:t>
      </w:r>
    </w:p>
    <w:p w:rsidR="00B14408" w:rsidRDefault="00FD180F" w:rsidP="00FD180F">
      <w:pPr>
        <w:pStyle w:val="libNormal"/>
      </w:pPr>
      <w:r w:rsidRPr="00B14408">
        <w:rPr>
          <w:rStyle w:val="libBold2Char"/>
          <w:rFonts w:hint="eastAsia"/>
          <w:rtl/>
        </w:rPr>
        <w:t>لت</w:t>
      </w:r>
      <w:r>
        <w:t xml:space="preserve"> latt (eg.) idle talk, prattle</w:t>
      </w:r>
    </w:p>
    <w:p w:rsidR="00B14408" w:rsidRDefault="00FD180F" w:rsidP="00FD180F">
      <w:pPr>
        <w:pStyle w:val="libNormal"/>
      </w:pPr>
      <w:r w:rsidRPr="00B14408">
        <w:rPr>
          <w:rStyle w:val="libBold2Char"/>
          <w:rFonts w:hint="eastAsia"/>
          <w:rtl/>
        </w:rPr>
        <w:t>لتات</w:t>
      </w:r>
      <w:r>
        <w:t xml:space="preserve"> lattāt (eg.) prattler, chatterbox, windbag</w:t>
      </w:r>
    </w:p>
    <w:p w:rsidR="00B14408" w:rsidRDefault="00FD180F" w:rsidP="00FD180F">
      <w:pPr>
        <w:pStyle w:val="libNormal"/>
      </w:pPr>
      <w:r w:rsidRPr="00B14408">
        <w:rPr>
          <w:rStyle w:val="libBold2Char"/>
          <w:rFonts w:hint="eastAsia"/>
          <w:rtl/>
        </w:rPr>
        <w:t>لتر</w:t>
      </w:r>
      <w:r>
        <w:t xml:space="preserve"> litr pl. </w:t>
      </w:r>
      <w:r w:rsidR="003D2305">
        <w:t>-</w:t>
      </w:r>
      <w:r>
        <w:t>āt liter</w:t>
      </w:r>
    </w:p>
    <w:p w:rsidR="00B14408" w:rsidRDefault="00FD180F" w:rsidP="00FD180F">
      <w:pPr>
        <w:pStyle w:val="libNormal"/>
      </w:pPr>
      <w:r w:rsidRPr="00B14408">
        <w:rPr>
          <w:rStyle w:val="libBold2Char"/>
          <w:rFonts w:hint="eastAsia"/>
          <w:rtl/>
        </w:rPr>
        <w:t>لتموس</w:t>
      </w:r>
      <w:r>
        <w:t xml:space="preserve"> (Engl.) litmūs litmus</w:t>
      </w:r>
    </w:p>
    <w:p w:rsidR="00B14408" w:rsidRDefault="00FD180F" w:rsidP="00FD180F">
      <w:pPr>
        <w:pStyle w:val="libNormal"/>
      </w:pPr>
      <w:r w:rsidRPr="00B14408">
        <w:rPr>
          <w:rStyle w:val="libBold2Char"/>
          <w:rFonts w:hint="eastAsia"/>
          <w:rtl/>
        </w:rPr>
        <w:t>لتوانيا</w:t>
      </w:r>
      <w:r>
        <w:t xml:space="preserve"> lituwāniyā Lithuania</w:t>
      </w:r>
    </w:p>
    <w:p w:rsidR="00B14408" w:rsidRDefault="00FD180F" w:rsidP="00FD180F">
      <w:pPr>
        <w:pStyle w:val="libNormal"/>
      </w:pPr>
      <w:r w:rsidRPr="00B14408">
        <w:rPr>
          <w:rStyle w:val="libBold2Char"/>
          <w:rFonts w:hint="eastAsia"/>
          <w:rtl/>
        </w:rPr>
        <w:t>التي</w:t>
      </w:r>
      <w:r>
        <w:t xml:space="preserve"> allatī see </w:t>
      </w:r>
      <w:r>
        <w:rPr>
          <w:rtl/>
        </w:rPr>
        <w:t>الذي</w:t>
      </w:r>
      <w:r>
        <w:t xml:space="preserve"> (alphabetically)</w:t>
      </w:r>
    </w:p>
    <w:p w:rsidR="00B14408" w:rsidRDefault="00FD180F" w:rsidP="00FD180F">
      <w:pPr>
        <w:pStyle w:val="libNormal"/>
      </w:pPr>
      <w:r w:rsidRPr="00B14408">
        <w:rPr>
          <w:rStyle w:val="libBold2Char"/>
          <w:rFonts w:hint="eastAsia"/>
          <w:rtl/>
        </w:rPr>
        <w:t>لثة</w:t>
      </w:r>
      <w:r>
        <w:t xml:space="preserve"> see </w:t>
      </w:r>
      <w:r>
        <w:rPr>
          <w:rtl/>
        </w:rPr>
        <w:t>لثو</w:t>
      </w:r>
    </w:p>
    <w:p w:rsidR="00B14408" w:rsidRDefault="00FD180F" w:rsidP="00FD180F">
      <w:pPr>
        <w:pStyle w:val="libNormal"/>
      </w:pPr>
      <w:r w:rsidRPr="00B14408">
        <w:rPr>
          <w:rStyle w:val="libBold2Char"/>
          <w:rFonts w:hint="eastAsia"/>
          <w:rtl/>
        </w:rPr>
        <w:t>لثغ</w:t>
      </w:r>
      <w:r>
        <w:t xml:space="preserve"> latiga a (latag) to pronounce defectively (esp. the lingual r), lisp (</w:t>
      </w:r>
      <w:r>
        <w:rPr>
          <w:rtl/>
        </w:rPr>
        <w:t>ث</w:t>
      </w:r>
      <w:r>
        <w:t xml:space="preserve"> for </w:t>
      </w:r>
      <w:r>
        <w:rPr>
          <w:rtl/>
        </w:rPr>
        <w:t xml:space="preserve">س) </w:t>
      </w:r>
      <w:r w:rsidR="003D2305">
        <w:rPr>
          <w:rFonts w:hint="cs"/>
          <w:rtl/>
        </w:rPr>
        <w:t>|</w:t>
      </w:r>
      <w:r w:rsidRPr="00216DD6">
        <w:rPr>
          <w:rFonts w:hint="cs"/>
          <w:rtl/>
        </w:rPr>
        <w:t xml:space="preserve"> لثغ بالسين</w:t>
      </w:r>
      <w:r>
        <w:t xml:space="preserve"> (sīn) to lisp the s</w:t>
      </w:r>
    </w:p>
    <w:p w:rsidR="00B14408" w:rsidRDefault="00FD180F" w:rsidP="00FD180F">
      <w:pPr>
        <w:pStyle w:val="libNormal"/>
      </w:pPr>
      <w:r w:rsidRPr="00B14408">
        <w:rPr>
          <w:rStyle w:val="libBold2Char"/>
          <w:rFonts w:hint="eastAsia"/>
          <w:rtl/>
        </w:rPr>
        <w:t>لثغة</w:t>
      </w:r>
      <w:r>
        <w:t xml:space="preserve"> lutga defective pronunciation, lisping</w:t>
      </w:r>
    </w:p>
    <w:p w:rsidR="00B14408" w:rsidRDefault="00FD180F" w:rsidP="00FD180F">
      <w:pPr>
        <w:pStyle w:val="libNormal"/>
      </w:pPr>
      <w:r w:rsidRPr="00B14408">
        <w:rPr>
          <w:rStyle w:val="libBold2Char"/>
          <w:rFonts w:hint="eastAsia"/>
          <w:rtl/>
        </w:rPr>
        <w:t>الثغ</w:t>
      </w:r>
      <w:r>
        <w:t xml:space="preserve"> altag2, f. </w:t>
      </w:r>
      <w:r>
        <w:rPr>
          <w:rtl/>
        </w:rPr>
        <w:t>لثغاء</w:t>
      </w:r>
      <w:r>
        <w:t xml:space="preserve"> latgā’2, pl. </w:t>
      </w:r>
      <w:r>
        <w:rPr>
          <w:rtl/>
        </w:rPr>
        <w:t>لثغ</w:t>
      </w:r>
      <w:r>
        <w:t xml:space="preserve"> lutg having a speech defect, lisping</w:t>
      </w:r>
    </w:p>
    <w:p w:rsidR="00B14408" w:rsidRDefault="00FD180F" w:rsidP="00FD180F">
      <w:pPr>
        <w:pStyle w:val="libNormal"/>
      </w:pPr>
      <w:r w:rsidRPr="00B14408">
        <w:rPr>
          <w:rStyle w:val="libBold2Char"/>
          <w:rFonts w:hint="eastAsia"/>
          <w:rtl/>
        </w:rPr>
        <w:t>لثم</w:t>
      </w:r>
      <w:r>
        <w:t xml:space="preserve"> latama i (latm) to kiss (</w:t>
      </w:r>
      <w:r>
        <w:rPr>
          <w:rtl/>
        </w:rPr>
        <w:t>هـ</w:t>
      </w:r>
      <w:r>
        <w:t xml:space="preserve"> s.th.); to strike, hit, wound, injure (</w:t>
      </w:r>
      <w:r>
        <w:rPr>
          <w:rtl/>
        </w:rPr>
        <w:t>هـ</w:t>
      </w:r>
      <w:r>
        <w:t xml:space="preserve"> s.th.) II to veil (</w:t>
      </w:r>
      <w:r>
        <w:rPr>
          <w:rtl/>
        </w:rPr>
        <w:t>هـ</w:t>
      </w:r>
      <w:r>
        <w:t xml:space="preserve"> the face) with the li/dm (q.v.); to veil, cover (</w:t>
      </w:r>
      <w:r>
        <w:rPr>
          <w:rtl/>
        </w:rPr>
        <w:t>هـ</w:t>
      </w:r>
      <w:r>
        <w:t xml:space="preserve"> s.th.) V and VIII to veil one’s face; to cover o.s., wrap o.s. up, muffle o.s.</w:t>
      </w:r>
    </w:p>
    <w:p w:rsidR="00B14408" w:rsidRDefault="00FD180F" w:rsidP="00FD180F">
      <w:pPr>
        <w:pStyle w:val="libNormal"/>
      </w:pPr>
      <w:r w:rsidRPr="00B14408">
        <w:rPr>
          <w:rStyle w:val="libBold2Char"/>
          <w:rFonts w:hint="eastAsia"/>
          <w:rtl/>
        </w:rPr>
        <w:t>لثمة</w:t>
      </w:r>
      <w:r>
        <w:t xml:space="preserve"> latma kiss</w:t>
      </w:r>
    </w:p>
    <w:p w:rsidR="00B14408" w:rsidRDefault="00FD180F" w:rsidP="00FD180F">
      <w:pPr>
        <w:pStyle w:val="libNormal"/>
      </w:pPr>
      <w:r w:rsidRPr="00B14408">
        <w:rPr>
          <w:rStyle w:val="libBold2Char"/>
          <w:rFonts w:hint="eastAsia"/>
          <w:rtl/>
        </w:rPr>
        <w:t>لثام</w:t>
      </w:r>
      <w:r>
        <w:t xml:space="preserve"> litām veil (covering the lower part of the face to the eyes); cover, wrapping</w:t>
      </w:r>
    </w:p>
    <w:p w:rsidR="00B14408" w:rsidRDefault="00FD180F" w:rsidP="00FD180F">
      <w:pPr>
        <w:pStyle w:val="libNormal"/>
      </w:pPr>
      <w:r w:rsidRPr="00B14408">
        <w:rPr>
          <w:rStyle w:val="libBold2Char"/>
          <w:rFonts w:hint="eastAsia"/>
          <w:rtl/>
        </w:rPr>
        <w:t>ملثم</w:t>
      </w:r>
      <w:r>
        <w:t xml:space="preserve"> mutallam and </w:t>
      </w:r>
      <w:r>
        <w:rPr>
          <w:rtl/>
        </w:rPr>
        <w:t>متلثم</w:t>
      </w:r>
      <w:r>
        <w:t xml:space="preserve"> mutalattim veiled</w:t>
      </w:r>
    </w:p>
    <w:p w:rsidR="00B14408" w:rsidRDefault="00FD180F" w:rsidP="00FD180F">
      <w:pPr>
        <w:pStyle w:val="libNormal"/>
      </w:pPr>
      <w:r w:rsidRPr="00B14408">
        <w:rPr>
          <w:rStyle w:val="libBold2Char"/>
          <w:rFonts w:hint="eastAsia"/>
          <w:rtl/>
        </w:rPr>
        <w:t>لثة</w:t>
      </w:r>
      <w:r>
        <w:t xml:space="preserve"> lita pl. </w:t>
      </w:r>
      <w:r w:rsidR="003D2305">
        <w:t>-</w:t>
      </w:r>
      <w:r>
        <w:t xml:space="preserve">āt, </w:t>
      </w:r>
      <w:r>
        <w:rPr>
          <w:rtl/>
        </w:rPr>
        <w:t>لثى</w:t>
      </w:r>
      <w:r>
        <w:t xml:space="preserve"> litan gums</w:t>
      </w:r>
    </w:p>
    <w:p w:rsidR="00B14408" w:rsidRDefault="00FD180F" w:rsidP="00FD180F">
      <w:pPr>
        <w:pStyle w:val="libNormal"/>
      </w:pPr>
      <w:r w:rsidRPr="00B14408">
        <w:rPr>
          <w:rStyle w:val="libBold2Char"/>
          <w:rFonts w:hint="eastAsia"/>
          <w:rtl/>
        </w:rPr>
        <w:t>لثوي</w:t>
      </w:r>
      <w:r>
        <w:t xml:space="preserve"> litawī gingival, alveolar, of or pertaining to the gums </w:t>
      </w:r>
      <w:r w:rsidR="003D2305">
        <w:t>|</w:t>
      </w:r>
      <w:r>
        <w:t xml:space="preserve"> </w:t>
      </w:r>
      <w:r>
        <w:rPr>
          <w:rtl/>
        </w:rPr>
        <w:t>الحروف اللثوية</w:t>
      </w:r>
      <w:r>
        <w:t xml:space="preserve"> the interdental sounde </w:t>
      </w:r>
      <w:r>
        <w:rPr>
          <w:rtl/>
        </w:rPr>
        <w:t>ث, ذ</w:t>
      </w:r>
      <w:r>
        <w:t xml:space="preserve"> and </w:t>
      </w:r>
      <w:r>
        <w:rPr>
          <w:rtl/>
        </w:rPr>
        <w:t>ظ</w:t>
      </w:r>
      <w:r>
        <w:t>; (phon.)</w:t>
      </w:r>
    </w:p>
    <w:p w:rsidR="00B14408" w:rsidRDefault="00FD180F" w:rsidP="00FD180F">
      <w:pPr>
        <w:pStyle w:val="libNormal"/>
      </w:pPr>
      <w:r w:rsidRPr="00B14408">
        <w:rPr>
          <w:rStyle w:val="libBold2Char"/>
          <w:rFonts w:hint="eastAsia"/>
          <w:rtl/>
        </w:rPr>
        <w:lastRenderedPageBreak/>
        <w:t>لج</w:t>
      </w:r>
      <w:r>
        <w:t xml:space="preserve"> lajja (</w:t>
      </w:r>
      <w:r w:rsidRPr="00E67646">
        <w:rPr>
          <w:rStyle w:val="libNormalChar"/>
        </w:rPr>
        <w:t>1st</w:t>
      </w:r>
      <w:r>
        <w:t xml:space="preserve"> pers. perf. lajijtu) a and (</w:t>
      </w:r>
      <w:r w:rsidRPr="00E67646">
        <w:rPr>
          <w:rStyle w:val="libNormalChar"/>
        </w:rPr>
        <w:t>1st</w:t>
      </w:r>
      <w:r>
        <w:t xml:space="preserve"> pers. perf. lajajtu) i (</w:t>
      </w:r>
      <w:r>
        <w:rPr>
          <w:rtl/>
        </w:rPr>
        <w:t>لجج</w:t>
      </w:r>
      <w:r>
        <w:t xml:space="preserve"> lajaj, </w:t>
      </w:r>
      <w:r>
        <w:rPr>
          <w:rtl/>
        </w:rPr>
        <w:t>لجاج</w:t>
      </w:r>
      <w:r>
        <w:t xml:space="preserve"> lajāj, </w:t>
      </w:r>
      <w:r>
        <w:rPr>
          <w:rtl/>
        </w:rPr>
        <w:t>لجاجة</w:t>
      </w:r>
      <w:r>
        <w:t xml:space="preserve"> lajāja) to be stubborn, obstinate, unyielding, relentless; to persist, persevere (</w:t>
      </w:r>
      <w:r>
        <w:rPr>
          <w:rtl/>
        </w:rPr>
        <w:t>في</w:t>
      </w:r>
      <w:r>
        <w:t xml:space="preserve"> in); to insist (</w:t>
      </w:r>
      <w:r>
        <w:rPr>
          <w:rtl/>
        </w:rPr>
        <w:t>في</w:t>
      </w:r>
      <w:r>
        <w:t xml:space="preserve"> on); to continue (</w:t>
      </w:r>
      <w:r>
        <w:rPr>
          <w:rtl/>
        </w:rPr>
        <w:t>في</w:t>
      </w:r>
      <w:r>
        <w:t xml:space="preserve"> s.th.), keep doing s.th. (</w:t>
      </w:r>
      <w:r>
        <w:rPr>
          <w:rtl/>
        </w:rPr>
        <w:t>في</w:t>
      </w:r>
      <w:r>
        <w:t>); to importune,   pester, trouble, bother, inconvenience (</w:t>
      </w:r>
      <w:r>
        <w:rPr>
          <w:rtl/>
        </w:rPr>
        <w:t>على</w:t>
      </w:r>
      <w:r>
        <w:t xml:space="preserve"> s.o.); to bear down (</w:t>
      </w:r>
      <w:r>
        <w:rPr>
          <w:rtl/>
        </w:rPr>
        <w:t>ب</w:t>
      </w:r>
      <w:r>
        <w:t xml:space="preserve"> on s.o.), hit hard, wear out, weaken, exhaust (</w:t>
      </w:r>
      <w:r>
        <w:rPr>
          <w:rtl/>
        </w:rPr>
        <w:t>ب</w:t>
      </w:r>
      <w:r>
        <w:t xml:space="preserve"> s.o., e.g., battle), torment, harass (</w:t>
      </w:r>
      <w:r>
        <w:rPr>
          <w:rtl/>
        </w:rPr>
        <w:t>ب</w:t>
      </w:r>
      <w:r>
        <w:t xml:space="preserve"> s.o., e.g., hunger) III to argue or dispute obstinately (</w:t>
      </w:r>
      <w:r>
        <w:rPr>
          <w:rtl/>
        </w:rPr>
        <w:t>ه</w:t>
      </w:r>
      <w:r>
        <w:t xml:space="preserve"> with s.o.) VIII to be noisy, uproarious, tumultuous; to roar, storm, rage</w:t>
      </w:r>
    </w:p>
    <w:p w:rsidR="00B14408" w:rsidRDefault="00FD180F" w:rsidP="00FD180F">
      <w:pPr>
        <w:pStyle w:val="libNormal"/>
      </w:pPr>
      <w:r w:rsidRPr="00B14408">
        <w:rPr>
          <w:rStyle w:val="libBold2Char"/>
          <w:rFonts w:hint="eastAsia"/>
          <w:rtl/>
        </w:rPr>
        <w:t>لج</w:t>
      </w:r>
      <w:r>
        <w:t xml:space="preserve"> lujj and </w:t>
      </w:r>
      <w:r>
        <w:rPr>
          <w:rtl/>
        </w:rPr>
        <w:t>لجة</w:t>
      </w:r>
      <w:r>
        <w:t xml:space="preserve"> lujja pl. </w:t>
      </w:r>
      <w:r>
        <w:rPr>
          <w:rtl/>
        </w:rPr>
        <w:t>لجج</w:t>
      </w:r>
      <w:r>
        <w:t xml:space="preserve"> lujaj, </w:t>
      </w:r>
      <w:r>
        <w:rPr>
          <w:rtl/>
        </w:rPr>
        <w:t>لجاج</w:t>
      </w:r>
      <w:r>
        <w:t xml:space="preserve"> lijāj depth of the sea; gulf, abyss, chum, depth</w:t>
      </w:r>
    </w:p>
    <w:p w:rsidR="00B14408" w:rsidRDefault="00FD180F" w:rsidP="00FD180F">
      <w:pPr>
        <w:pStyle w:val="libNormal"/>
      </w:pPr>
      <w:r w:rsidRPr="00B14408">
        <w:rPr>
          <w:rStyle w:val="libBold2Char"/>
          <w:rFonts w:hint="eastAsia"/>
          <w:rtl/>
        </w:rPr>
        <w:t>لجي</w:t>
      </w:r>
      <w:r>
        <w:t xml:space="preserve"> lujjī fathomless, of tremendous depth (sea)</w:t>
      </w:r>
    </w:p>
    <w:p w:rsidR="00B14408" w:rsidRDefault="00FD180F" w:rsidP="00FD180F">
      <w:pPr>
        <w:pStyle w:val="libNormal"/>
      </w:pPr>
      <w:r w:rsidRPr="00B14408">
        <w:rPr>
          <w:rStyle w:val="libBold2Char"/>
          <w:rFonts w:hint="eastAsia"/>
          <w:rtl/>
        </w:rPr>
        <w:t>لجة</w:t>
      </w:r>
      <w:r>
        <w:t xml:space="preserve"> lajja clamor, din, noise, hubbub</w:t>
      </w:r>
    </w:p>
    <w:p w:rsidR="00B14408" w:rsidRDefault="00FD180F" w:rsidP="00FD180F">
      <w:pPr>
        <w:pStyle w:val="libNormal"/>
      </w:pPr>
      <w:r w:rsidRPr="00B14408">
        <w:rPr>
          <w:rStyle w:val="libBold2Char"/>
          <w:rFonts w:hint="eastAsia"/>
          <w:rtl/>
        </w:rPr>
        <w:t>لجاجة</w:t>
      </w:r>
      <w:r>
        <w:t xml:space="preserve"> lajāja stickling, disputatiousness; obstinacy, stubbornness; insistence, persistence</w:t>
      </w:r>
    </w:p>
    <w:p w:rsidR="00B14408" w:rsidRDefault="00FD180F" w:rsidP="00FD180F">
      <w:pPr>
        <w:pStyle w:val="libNormal"/>
      </w:pPr>
      <w:r w:rsidRPr="00B14408">
        <w:rPr>
          <w:rStyle w:val="libBold2Char"/>
          <w:rFonts w:hint="eastAsia"/>
          <w:rtl/>
        </w:rPr>
        <w:t>لجوج</w:t>
      </w:r>
      <w:r>
        <w:t xml:space="preserve"> lajūj and </w:t>
      </w:r>
      <w:r>
        <w:rPr>
          <w:rtl/>
        </w:rPr>
        <w:t>لاج</w:t>
      </w:r>
      <w:r>
        <w:t xml:space="preserve"> lājj obstinate, stubborn, unyielding, relentless, insistent, troublesome, importunate, obtrusive, officious</w:t>
      </w:r>
    </w:p>
    <w:p w:rsidR="00B14408" w:rsidRDefault="00FD180F" w:rsidP="00FD180F">
      <w:pPr>
        <w:pStyle w:val="libNormal"/>
      </w:pPr>
      <w:r w:rsidRPr="00B14408">
        <w:rPr>
          <w:rStyle w:val="libBold2Char"/>
          <w:rFonts w:hint="eastAsia"/>
          <w:rtl/>
        </w:rPr>
        <w:t>لجأ</w:t>
      </w:r>
      <w:r>
        <w:t xml:space="preserve"> laja’a a (</w:t>
      </w:r>
      <w:r>
        <w:rPr>
          <w:rtl/>
        </w:rPr>
        <w:t>لجء</w:t>
      </w:r>
      <w:r>
        <w:t xml:space="preserve"> laj’, </w:t>
      </w:r>
      <w:r>
        <w:rPr>
          <w:rtl/>
        </w:rPr>
        <w:t>لجوء</w:t>
      </w:r>
      <w:r>
        <w:t xml:space="preserve"> lujū’) and </w:t>
      </w:r>
      <w:r>
        <w:rPr>
          <w:rtl/>
        </w:rPr>
        <w:t>لجئ</w:t>
      </w:r>
      <w:r>
        <w:t xml:space="preserve"> laji’a a (</w:t>
      </w:r>
      <w:r>
        <w:rPr>
          <w:rtl/>
        </w:rPr>
        <w:t>لجأ</w:t>
      </w:r>
      <w:r>
        <w:t xml:space="preserve"> laja’) to take refuge (</w:t>
      </w:r>
      <w:r>
        <w:rPr>
          <w:rtl/>
        </w:rPr>
        <w:t>الى</w:t>
      </w:r>
      <w:r>
        <w:t xml:space="preserve"> in), resort, have recourse (</w:t>
      </w:r>
      <w:r>
        <w:rPr>
          <w:rtl/>
        </w:rPr>
        <w:t>الى</w:t>
      </w:r>
      <w:r>
        <w:t xml:space="preserve"> to), fall back (</w:t>
      </w:r>
      <w:r>
        <w:rPr>
          <w:rtl/>
        </w:rPr>
        <w:t>الى</w:t>
      </w:r>
      <w:r>
        <w:t xml:space="preserve"> on); to seek information (</w:t>
      </w:r>
      <w:r>
        <w:rPr>
          <w:rtl/>
        </w:rPr>
        <w:t>الى</w:t>
      </w:r>
      <w:r>
        <w:t xml:space="preserve"> from), refer (</w:t>
      </w:r>
      <w:r>
        <w:rPr>
          <w:rtl/>
        </w:rPr>
        <w:t>الى</w:t>
      </w:r>
      <w:r>
        <w:t xml:space="preserve"> to) II to coerce, force, compel (</w:t>
      </w:r>
      <w:r>
        <w:rPr>
          <w:rtl/>
        </w:rPr>
        <w:t>الى ه</w:t>
      </w:r>
      <w:r>
        <w:t xml:space="preserve"> s.o. to) IV do.; to shelter, protect, guard (</w:t>
      </w:r>
      <w:r>
        <w:rPr>
          <w:rtl/>
        </w:rPr>
        <w:t>ه</w:t>
      </w:r>
      <w:r>
        <w:t xml:space="preserve"> s.o.); to entrust, commit (</w:t>
      </w:r>
      <w:r>
        <w:rPr>
          <w:rtl/>
        </w:rPr>
        <w:t>امره الى</w:t>
      </w:r>
      <w:r>
        <w:t xml:space="preserve"> amrahū one’s cause, one’s affairs to) VIII to flee (</w:t>
      </w:r>
      <w:r>
        <w:rPr>
          <w:rtl/>
        </w:rPr>
        <w:t>الى</w:t>
      </w:r>
      <w:r>
        <w:t xml:space="preserve"> to), take refuge (</w:t>
      </w:r>
      <w:r>
        <w:rPr>
          <w:rtl/>
        </w:rPr>
        <w:t>الى</w:t>
      </w:r>
      <w:r>
        <w:t xml:space="preserve"> in), resort, have recourse (</w:t>
      </w:r>
      <w:r>
        <w:rPr>
          <w:rtl/>
        </w:rPr>
        <w:t>الى</w:t>
      </w:r>
      <w:r>
        <w:t xml:space="preserve"> to)</w:t>
      </w:r>
    </w:p>
    <w:p w:rsidR="00B14408" w:rsidRDefault="00FD180F" w:rsidP="00FD180F">
      <w:pPr>
        <w:pStyle w:val="libNormal"/>
      </w:pPr>
      <w:r w:rsidRPr="00B14408">
        <w:rPr>
          <w:rStyle w:val="libBold2Char"/>
          <w:rFonts w:hint="eastAsia"/>
          <w:rtl/>
        </w:rPr>
        <w:t>ملجأ</w:t>
      </w:r>
      <w:r>
        <w:t xml:space="preserve"> malja’ pl. </w:t>
      </w:r>
      <w:r>
        <w:rPr>
          <w:rtl/>
        </w:rPr>
        <w:t>ملاجئ</w:t>
      </w:r>
      <w:r>
        <w:t xml:space="preserve"> malāji’2 (place of) refuge, retreat; shelter; sanctuary, asylum; home; base; pillbox, bunker, dugout </w:t>
      </w:r>
      <w:r w:rsidR="003D2305">
        <w:t>|</w:t>
      </w:r>
      <w:r>
        <w:t xml:space="preserve"> </w:t>
      </w:r>
      <w:r>
        <w:rPr>
          <w:rtl/>
        </w:rPr>
        <w:t>ملجأ الأطفال</w:t>
      </w:r>
      <w:r>
        <w:t xml:space="preserve"> day nursery, nursery school, children’s home; </w:t>
      </w:r>
      <w:r>
        <w:rPr>
          <w:rtl/>
        </w:rPr>
        <w:t>ملجأ الأيتام</w:t>
      </w:r>
      <w:r>
        <w:t xml:space="preserve"> orphanage; </w:t>
      </w:r>
      <w:r>
        <w:rPr>
          <w:rtl/>
        </w:rPr>
        <w:t>ملجأ الشيوخ</w:t>
      </w:r>
      <w:r>
        <w:t xml:space="preserve"> home for the aged; </w:t>
      </w:r>
      <w:r>
        <w:rPr>
          <w:rtl/>
        </w:rPr>
        <w:t>ملجأ العميان</w:t>
      </w:r>
      <w:r>
        <w:t xml:space="preserve"> m. al</w:t>
      </w:r>
      <w:r w:rsidR="003D2305">
        <w:t>-</w:t>
      </w:r>
      <w:r>
        <w:t xml:space="preserve">‘umyān institution for the blind; </w:t>
      </w:r>
      <w:r>
        <w:rPr>
          <w:rtl/>
        </w:rPr>
        <w:t>ملجأ العجزة</w:t>
      </w:r>
      <w:r>
        <w:t xml:space="preserve"> m. al</w:t>
      </w:r>
      <w:r w:rsidR="003D2305">
        <w:t>-</w:t>
      </w:r>
      <w:r>
        <w:t xml:space="preserve">‘ajaza infirmary; O </w:t>
      </w:r>
      <w:r>
        <w:rPr>
          <w:rtl/>
        </w:rPr>
        <w:t>ملجأ مضاد للغارات الجوية</w:t>
      </w:r>
      <w:r>
        <w:t xml:space="preserve"> (muḍādd, jawwīya) air</w:t>
      </w:r>
      <w:r w:rsidR="003D2305">
        <w:t>-</w:t>
      </w:r>
      <w:r>
        <w:t>raid shelter</w:t>
      </w:r>
    </w:p>
    <w:p w:rsidR="00B14408" w:rsidRDefault="00FD180F" w:rsidP="00FD180F">
      <w:pPr>
        <w:pStyle w:val="libNormal"/>
      </w:pPr>
      <w:r w:rsidRPr="00B14408">
        <w:rPr>
          <w:rStyle w:val="libBold2Char"/>
          <w:rFonts w:hint="eastAsia"/>
          <w:rtl/>
        </w:rPr>
        <w:t>التجاء</w:t>
      </w:r>
      <w:r>
        <w:t xml:space="preserve"> iltijā’ resorting, recourse (</w:t>
      </w:r>
      <w:r>
        <w:rPr>
          <w:rtl/>
        </w:rPr>
        <w:t>الى</w:t>
      </w:r>
      <w:r>
        <w:t xml:space="preserve"> to), seeking refuge (</w:t>
      </w:r>
      <w:r>
        <w:rPr>
          <w:rtl/>
        </w:rPr>
        <w:t>الى</w:t>
      </w:r>
      <w:r>
        <w:t xml:space="preserve"> in, with)</w:t>
      </w:r>
    </w:p>
    <w:p w:rsidR="00B14408" w:rsidRDefault="00FD180F" w:rsidP="00FD180F">
      <w:pPr>
        <w:pStyle w:val="libNormal"/>
      </w:pPr>
      <w:r w:rsidRPr="00B14408">
        <w:rPr>
          <w:rStyle w:val="libBold2Char"/>
          <w:rFonts w:hint="eastAsia"/>
          <w:rtl/>
        </w:rPr>
        <w:t>لاجئ</w:t>
      </w:r>
      <w:r>
        <w:t xml:space="preserve"> lāji’ one seeking refuge; refugee; emigrant; inmate of an asylum</w:t>
      </w:r>
    </w:p>
    <w:p w:rsidR="00B14408" w:rsidRDefault="00FD180F" w:rsidP="00FD180F">
      <w:pPr>
        <w:pStyle w:val="libNormal"/>
      </w:pPr>
      <w:r w:rsidRPr="00B14408">
        <w:rPr>
          <w:rStyle w:val="libBold2Char"/>
          <w:rFonts w:hint="eastAsia"/>
          <w:rtl/>
        </w:rPr>
        <w:t>ملتجئ</w:t>
      </w:r>
      <w:r>
        <w:t xml:space="preserve"> multaji’ one seeking refuge, a refugee</w:t>
      </w:r>
    </w:p>
    <w:p w:rsidR="00B14408" w:rsidRDefault="00FD180F" w:rsidP="00FD180F">
      <w:pPr>
        <w:pStyle w:val="libNormal"/>
      </w:pPr>
      <w:r w:rsidRPr="00B14408">
        <w:rPr>
          <w:rStyle w:val="libBold2Char"/>
          <w:rFonts w:hint="eastAsia"/>
          <w:rtl/>
        </w:rPr>
        <w:lastRenderedPageBreak/>
        <w:t>لجب</w:t>
      </w:r>
      <w:r>
        <w:t xml:space="preserve"> lajab noise, uproar, tumult; huge, boisterous army</w:t>
      </w:r>
    </w:p>
    <w:p w:rsidR="00B14408" w:rsidRDefault="00FD180F" w:rsidP="00FD180F">
      <w:pPr>
        <w:pStyle w:val="libNormal"/>
      </w:pPr>
      <w:r w:rsidRPr="00B14408">
        <w:rPr>
          <w:rStyle w:val="libBold2Char"/>
          <w:rFonts w:hint="eastAsia"/>
          <w:rtl/>
        </w:rPr>
        <w:t>لجب</w:t>
      </w:r>
      <w:r>
        <w:t xml:space="preserve"> lajib uproarious, tumultuous, noisy, clamorous</w:t>
      </w:r>
    </w:p>
    <w:p w:rsidR="00B14408" w:rsidRDefault="00FD180F" w:rsidP="00FD180F">
      <w:pPr>
        <w:pStyle w:val="libNormal"/>
      </w:pPr>
      <w:r w:rsidRPr="00B14408">
        <w:rPr>
          <w:rStyle w:val="libBold2Char"/>
          <w:rFonts w:hint="eastAsia"/>
          <w:rtl/>
        </w:rPr>
        <w:t>لجلج</w:t>
      </w:r>
      <w:r>
        <w:t xml:space="preserve"> lajlaja and II talajlaja to repeat words`in speaking; to stammer, stutter</w:t>
      </w:r>
    </w:p>
    <w:p w:rsidR="00B14408" w:rsidRDefault="00FD180F" w:rsidP="00FD180F">
      <w:pPr>
        <w:pStyle w:val="libNormal"/>
      </w:pPr>
      <w:r w:rsidRPr="00B14408">
        <w:rPr>
          <w:rStyle w:val="libBold2Char"/>
          <w:rFonts w:hint="eastAsia"/>
          <w:rtl/>
        </w:rPr>
        <w:t>لجلجة</w:t>
      </w:r>
      <w:r>
        <w:t xml:space="preserve"> lajlaja stutter; stammering, stammer</w:t>
      </w:r>
    </w:p>
    <w:p w:rsidR="00B14408" w:rsidRDefault="00FD180F" w:rsidP="00FD180F">
      <w:pPr>
        <w:pStyle w:val="libNormal"/>
      </w:pPr>
      <w:r w:rsidRPr="00B14408">
        <w:rPr>
          <w:rStyle w:val="libBold2Char"/>
          <w:rFonts w:hint="eastAsia"/>
          <w:rtl/>
        </w:rPr>
        <w:t>لجلاج</w:t>
      </w:r>
      <w:r>
        <w:t xml:space="preserve"> lajlāj stutterer, stammerer</w:t>
      </w:r>
    </w:p>
    <w:p w:rsidR="00B14408" w:rsidRDefault="00FD180F" w:rsidP="00FD180F">
      <w:pPr>
        <w:pStyle w:val="libNormal"/>
      </w:pPr>
      <w:r w:rsidRPr="00B14408">
        <w:rPr>
          <w:rStyle w:val="libBold2Char"/>
          <w:rFonts w:hint="eastAsia"/>
          <w:rtl/>
        </w:rPr>
        <w:t>ملجلج</w:t>
      </w:r>
      <w:r>
        <w:t xml:space="preserve"> mulajlaj constantly repeated, reiterated</w:t>
      </w:r>
    </w:p>
    <w:p w:rsidR="00B14408" w:rsidRDefault="00FD180F" w:rsidP="00FD180F">
      <w:pPr>
        <w:pStyle w:val="libNormal"/>
      </w:pPr>
      <w:r w:rsidRPr="00B14408">
        <w:rPr>
          <w:rStyle w:val="libBold2Char"/>
          <w:rFonts w:hint="eastAsia"/>
          <w:rtl/>
        </w:rPr>
        <w:t>لجم</w:t>
      </w:r>
      <w:r>
        <w:t xml:space="preserve"> lajama u (lajm) to sew (</w:t>
      </w:r>
      <w:r>
        <w:rPr>
          <w:rtl/>
        </w:rPr>
        <w:t>هـ</w:t>
      </w:r>
      <w:r>
        <w:t xml:space="preserve"> s.th.) II and IV to bridle, rein in (</w:t>
      </w:r>
      <w:r>
        <w:rPr>
          <w:rtl/>
        </w:rPr>
        <w:t>هـ</w:t>
      </w:r>
      <w:r>
        <w:t xml:space="preserve"> a horse); to restrain, curb, hold down, silence (</w:t>
      </w:r>
      <w:r>
        <w:rPr>
          <w:rtl/>
        </w:rPr>
        <w:t>ه</w:t>
      </w:r>
      <w:r>
        <w:t xml:space="preserve"> s.o.); to put the bridle (</w:t>
      </w:r>
      <w:r>
        <w:rPr>
          <w:rtl/>
        </w:rPr>
        <w:t>ه</w:t>
      </w:r>
      <w:r>
        <w:t xml:space="preserve"> on s.o.) VIII to be bridled, be curbed, be tamed, be harnessed (e.g., energies)</w:t>
      </w:r>
    </w:p>
    <w:p w:rsidR="00B14408" w:rsidRDefault="00FD180F" w:rsidP="00FD180F">
      <w:pPr>
        <w:pStyle w:val="libNormal"/>
      </w:pPr>
      <w:r w:rsidRPr="00B14408">
        <w:rPr>
          <w:rStyle w:val="libBold2Char"/>
          <w:rFonts w:hint="eastAsia"/>
          <w:rtl/>
        </w:rPr>
        <w:t>لجام</w:t>
      </w:r>
      <w:r>
        <w:t xml:space="preserve"> liillm pl. </w:t>
      </w:r>
      <w:r>
        <w:rPr>
          <w:rtl/>
        </w:rPr>
        <w:t>الجمة</w:t>
      </w:r>
      <w:r>
        <w:t xml:space="preserve"> aljima, </w:t>
      </w:r>
      <w:r>
        <w:rPr>
          <w:rtl/>
        </w:rPr>
        <w:t>لجم</w:t>
      </w:r>
      <w:r>
        <w:t xml:space="preserve"> lujum bridle, rein</w:t>
      </w:r>
    </w:p>
    <w:p w:rsidR="00B14408" w:rsidRDefault="00FD180F" w:rsidP="00FD180F">
      <w:pPr>
        <w:pStyle w:val="libNormal"/>
      </w:pPr>
      <w:r w:rsidRPr="00B14408">
        <w:rPr>
          <w:rStyle w:val="libBold2Char"/>
          <w:rFonts w:hint="eastAsia"/>
          <w:rtl/>
        </w:rPr>
        <w:t>ملجوم</w:t>
      </w:r>
      <w:r>
        <w:t xml:space="preserve"> maljūm and </w:t>
      </w:r>
      <w:r>
        <w:rPr>
          <w:rtl/>
        </w:rPr>
        <w:t>ملجم</w:t>
      </w:r>
      <w:r>
        <w:t xml:space="preserve"> muljam bridled, curbed, harnessed</w:t>
      </w:r>
    </w:p>
    <w:p w:rsidR="00B14408" w:rsidRDefault="00FD180F" w:rsidP="00FD180F">
      <w:pPr>
        <w:pStyle w:val="libNormal"/>
      </w:pPr>
      <w:r w:rsidRPr="00B14408">
        <w:rPr>
          <w:rStyle w:val="libBold2Char"/>
          <w:rFonts w:hint="eastAsia"/>
          <w:rtl/>
        </w:rPr>
        <w:t>لجن</w:t>
      </w:r>
      <w:r>
        <w:t xml:space="preserve"> lajina a (lajn) to cling, adhere, stick (</w:t>
      </w:r>
      <w:r>
        <w:rPr>
          <w:rtl/>
        </w:rPr>
        <w:t>ب</w:t>
      </w:r>
      <w:r>
        <w:t xml:space="preserve"> to)</w:t>
      </w:r>
    </w:p>
    <w:p w:rsidR="00B14408" w:rsidRDefault="00FD180F" w:rsidP="00FD180F">
      <w:pPr>
        <w:pStyle w:val="libNormal"/>
      </w:pPr>
      <w:r w:rsidRPr="00B14408">
        <w:rPr>
          <w:rStyle w:val="libBold2Char"/>
          <w:rFonts w:hint="eastAsia"/>
          <w:rtl/>
        </w:rPr>
        <w:t>لجنة</w:t>
      </w:r>
      <w:r>
        <w:t xml:space="preserve"> lajna pl. </w:t>
      </w:r>
      <w:r w:rsidR="003D2305">
        <w:t>-</w:t>
      </w:r>
      <w:r>
        <w:t xml:space="preserve">āt, </w:t>
      </w:r>
      <w:r>
        <w:rPr>
          <w:rtl/>
        </w:rPr>
        <w:t>لجان</w:t>
      </w:r>
      <w:r>
        <w:t xml:space="preserve"> lijān, </w:t>
      </w:r>
      <w:r>
        <w:rPr>
          <w:rtl/>
        </w:rPr>
        <w:t>لجن</w:t>
      </w:r>
      <w:r>
        <w:t xml:space="preserve"> lijan board, council, commission, committee </w:t>
      </w:r>
      <w:r w:rsidR="003D2305">
        <w:t>|</w:t>
      </w:r>
      <w:r>
        <w:t xml:space="preserve"> </w:t>
      </w:r>
      <w:r>
        <w:rPr>
          <w:rtl/>
        </w:rPr>
        <w:t>لجنة التحقيق</w:t>
      </w:r>
      <w:r>
        <w:t xml:space="preserve"> investigating committee; </w:t>
      </w:r>
      <w:r>
        <w:rPr>
          <w:rtl/>
        </w:rPr>
        <w:t>لجنة ادارية</w:t>
      </w:r>
      <w:r>
        <w:t xml:space="preserve"> (idārīya) administrative board, committee of management; </w:t>
      </w:r>
      <w:r>
        <w:rPr>
          <w:rtl/>
        </w:rPr>
        <w:t>لجنة الامتحان</w:t>
      </w:r>
      <w:r>
        <w:t xml:space="preserve"> board of examiners, examination board; </w:t>
      </w:r>
      <w:r>
        <w:rPr>
          <w:rtl/>
        </w:rPr>
        <w:t>لجنة الانضباط</w:t>
      </w:r>
      <w:r>
        <w:t xml:space="preserve"> disciplinary board; </w:t>
      </w:r>
      <w:r>
        <w:rPr>
          <w:rtl/>
        </w:rPr>
        <w:t>لجنة تنفيذية</w:t>
      </w:r>
      <w:r>
        <w:t xml:space="preserve"> (tanfīdīya) executive committee; </w:t>
      </w:r>
      <w:r>
        <w:rPr>
          <w:rtl/>
        </w:rPr>
        <w:t>لجنة صلحية</w:t>
      </w:r>
      <w:r>
        <w:t xml:space="preserve"> (ṣulḥīya) arbitration committee, board of arbitration; </w:t>
      </w:r>
      <w:r>
        <w:rPr>
          <w:rtl/>
        </w:rPr>
        <w:t>لجنة فرعية</w:t>
      </w:r>
      <w:r>
        <w:t xml:space="preserve"> (far‘īya) subcommittee; </w:t>
      </w:r>
      <w:r>
        <w:rPr>
          <w:rtl/>
        </w:rPr>
        <w:t>لجنة قارة (مستديمة</w:t>
      </w:r>
      <w:r>
        <w:t xml:space="preserve">) (qārra, mustadīma) standing committee,   permanent committee; </w:t>
      </w:r>
      <w:r>
        <w:rPr>
          <w:rtl/>
        </w:rPr>
        <w:t>لجنة ال</w:t>
      </w:r>
      <w:r>
        <w:rPr>
          <w:rFonts w:hint="eastAsia"/>
          <w:rtl/>
        </w:rPr>
        <w:t>مراقبة</w:t>
      </w:r>
      <w:r>
        <w:t xml:space="preserve"> l. al</w:t>
      </w:r>
      <w:r w:rsidR="003D2305">
        <w:t>-</w:t>
      </w:r>
      <w:r>
        <w:t>mūrāqaba board of directors</w:t>
      </w:r>
    </w:p>
    <w:p w:rsidR="00B14408" w:rsidRDefault="00FD180F" w:rsidP="00FD180F">
      <w:pPr>
        <w:pStyle w:val="libNormal"/>
      </w:pPr>
      <w:r w:rsidRPr="00B14408">
        <w:rPr>
          <w:rStyle w:val="libBold2Char"/>
          <w:rFonts w:hint="eastAsia"/>
          <w:rtl/>
        </w:rPr>
        <w:t>لجين</w:t>
      </w:r>
      <w:r>
        <w:t xml:space="preserve"> lujain silver</w:t>
      </w:r>
    </w:p>
    <w:p w:rsidR="00B14408" w:rsidRDefault="00FD180F" w:rsidP="00FD180F">
      <w:pPr>
        <w:pStyle w:val="libNormal"/>
      </w:pPr>
      <w:r w:rsidRPr="00B14408">
        <w:rPr>
          <w:rStyle w:val="libBold2Char"/>
          <w:rFonts w:hint="eastAsia"/>
          <w:rtl/>
        </w:rPr>
        <w:t>لجيني</w:t>
      </w:r>
      <w:r>
        <w:t xml:space="preserve"> lujainī silvery</w:t>
      </w:r>
    </w:p>
    <w:p w:rsidR="00B14408" w:rsidRDefault="00FD180F" w:rsidP="00FD180F">
      <w:pPr>
        <w:pStyle w:val="libNormal"/>
      </w:pPr>
      <w:r w:rsidRPr="00B14408">
        <w:rPr>
          <w:rStyle w:val="libBold2Char"/>
          <w:rFonts w:hint="eastAsia"/>
          <w:rtl/>
        </w:rPr>
        <w:t>لح</w:t>
      </w:r>
      <w:r>
        <w:t xml:space="preserve"> laḥḥa (laḥḥ) to be close (relationship) IV to implore, beseech, request with urgency; to insist (</w:t>
      </w:r>
      <w:r>
        <w:rPr>
          <w:rtl/>
        </w:rPr>
        <w:t>في</w:t>
      </w:r>
      <w:r>
        <w:t xml:space="preserve"> on); to be</w:t>
      </w:r>
      <w:r>
        <w:rPr>
          <w:rtl/>
        </w:rPr>
        <w:t>س</w:t>
      </w:r>
      <w:r>
        <w:t>et, importune, pester, harass (</w:t>
      </w:r>
      <w:r>
        <w:rPr>
          <w:rtl/>
        </w:rPr>
        <w:t>على</w:t>
      </w:r>
      <w:r>
        <w:t xml:space="preserve"> s.o.); to urge, press (</w:t>
      </w:r>
      <w:r>
        <w:rPr>
          <w:rtl/>
        </w:rPr>
        <w:t>ب</w:t>
      </w:r>
      <w:r>
        <w:t xml:space="preserve"> or </w:t>
      </w:r>
      <w:r>
        <w:rPr>
          <w:rtl/>
        </w:rPr>
        <w:t>في على</w:t>
      </w:r>
      <w:r>
        <w:t xml:space="preserve"> s.o. to do s.th.)</w:t>
      </w:r>
    </w:p>
    <w:p w:rsidR="00B14408" w:rsidRDefault="00FD180F" w:rsidP="00FD180F">
      <w:pPr>
        <w:pStyle w:val="libNormal"/>
      </w:pPr>
      <w:r w:rsidRPr="00B14408">
        <w:rPr>
          <w:rStyle w:val="libBold2Char"/>
          <w:rFonts w:hint="eastAsia"/>
          <w:rtl/>
        </w:rPr>
        <w:t>لحح</w:t>
      </w:r>
      <w:r>
        <w:t xml:space="preserve"> laḥiḥ and </w:t>
      </w:r>
      <w:r>
        <w:rPr>
          <w:rtl/>
        </w:rPr>
        <w:t>لاح</w:t>
      </w:r>
      <w:r>
        <w:t xml:space="preserve"> close, narrow</w:t>
      </w:r>
    </w:p>
    <w:p w:rsidR="00B14408" w:rsidRDefault="00FD180F" w:rsidP="00FD180F">
      <w:pPr>
        <w:pStyle w:val="libNormal"/>
      </w:pPr>
      <w:r w:rsidRPr="00B14408">
        <w:rPr>
          <w:rStyle w:val="libBold2Char"/>
          <w:rFonts w:hint="eastAsia"/>
          <w:rtl/>
        </w:rPr>
        <w:t>لحوح</w:t>
      </w:r>
      <w:r>
        <w:t xml:space="preserve"> laḥūḥ obstinate, stubborn, persistent</w:t>
      </w:r>
    </w:p>
    <w:p w:rsidR="00B14408" w:rsidRDefault="00FD180F" w:rsidP="00FD180F">
      <w:pPr>
        <w:pStyle w:val="libNormal"/>
      </w:pPr>
      <w:r w:rsidRPr="00B14408">
        <w:rPr>
          <w:rStyle w:val="libBold2Char"/>
          <w:rFonts w:hint="eastAsia"/>
          <w:rtl/>
        </w:rPr>
        <w:t>ملحاح</w:t>
      </w:r>
      <w:r>
        <w:t xml:space="preserve"> milḥāḥ obstinate, stubborn, persistent; importunate, obtrusive</w:t>
      </w:r>
    </w:p>
    <w:p w:rsidR="00B14408" w:rsidRDefault="00FD180F" w:rsidP="00FD180F">
      <w:pPr>
        <w:pStyle w:val="libNormal"/>
      </w:pPr>
      <w:r w:rsidRPr="00B14408">
        <w:rPr>
          <w:rStyle w:val="libBold2Char"/>
          <w:rFonts w:hint="eastAsia"/>
          <w:rtl/>
        </w:rPr>
        <w:lastRenderedPageBreak/>
        <w:t>الحاح</w:t>
      </w:r>
      <w:r>
        <w:t xml:space="preserve"> ilḥāḥ urging, pressing, urgency, insistence; emphasis; urgent solicitation, earnest request </w:t>
      </w:r>
      <w:r w:rsidR="003D2305">
        <w:t>|</w:t>
      </w:r>
      <w:r>
        <w:t xml:space="preserve"> </w:t>
      </w:r>
      <w:r>
        <w:rPr>
          <w:rtl/>
        </w:rPr>
        <w:t>بإلحاح</w:t>
      </w:r>
      <w:r>
        <w:t xml:space="preserve"> or </w:t>
      </w:r>
      <w:r>
        <w:rPr>
          <w:rtl/>
        </w:rPr>
        <w:t>في إلحاح</w:t>
      </w:r>
      <w:r>
        <w:t xml:space="preserve"> insistently, earnestly, urgently</w:t>
      </w:r>
    </w:p>
    <w:p w:rsidR="00B14408" w:rsidRDefault="00FD180F" w:rsidP="00FD180F">
      <w:pPr>
        <w:pStyle w:val="libNormal"/>
      </w:pPr>
      <w:r w:rsidRPr="00B14408">
        <w:rPr>
          <w:rStyle w:val="libBold2Char"/>
          <w:rFonts w:hint="eastAsia"/>
          <w:rtl/>
        </w:rPr>
        <w:t>ملح</w:t>
      </w:r>
      <w:r>
        <w:t xml:space="preserve"> muliḥḥ pressing, urgent; persistent; insistent, emphatic; importunate, obtrusive</w:t>
      </w:r>
    </w:p>
    <w:p w:rsidR="00B14408" w:rsidRDefault="00FD180F" w:rsidP="00FD180F">
      <w:pPr>
        <w:pStyle w:val="libNormal"/>
      </w:pPr>
      <w:r w:rsidRPr="00B14408">
        <w:rPr>
          <w:rStyle w:val="libBold2Char"/>
          <w:rFonts w:hint="eastAsia"/>
          <w:rtl/>
        </w:rPr>
        <w:t>لاحب</w:t>
      </w:r>
      <w:r>
        <w:t xml:space="preserve"> lāḥib open, passable (road); o electrode</w:t>
      </w:r>
    </w:p>
    <w:p w:rsidR="00B14408" w:rsidRDefault="00FD180F" w:rsidP="00FD180F">
      <w:pPr>
        <w:pStyle w:val="libNormal"/>
      </w:pPr>
      <w:r w:rsidRPr="00B14408">
        <w:rPr>
          <w:rStyle w:val="libBold2Char"/>
          <w:rFonts w:hint="eastAsia"/>
          <w:rtl/>
        </w:rPr>
        <w:t>لحج</w:t>
      </w:r>
      <w:r>
        <w:t xml:space="preserve"> laḥaj2 Lahej (sultanate and city in the Aden Protectorate)</w:t>
      </w:r>
    </w:p>
    <w:p w:rsidR="00B14408" w:rsidRDefault="00FD180F" w:rsidP="00FD180F">
      <w:pPr>
        <w:pStyle w:val="libNormal"/>
      </w:pPr>
      <w:r w:rsidRPr="00B14408">
        <w:rPr>
          <w:rStyle w:val="libBold2Char"/>
          <w:rFonts w:hint="eastAsia"/>
          <w:rtl/>
        </w:rPr>
        <w:t>لحد</w:t>
      </w:r>
      <w:r>
        <w:t xml:space="preserve"> laḥada a (laḥd) to dig a grave; to bury, inter (</w:t>
      </w:r>
      <w:r>
        <w:rPr>
          <w:rtl/>
        </w:rPr>
        <w:t>ه</w:t>
      </w:r>
      <w:r>
        <w:t xml:space="preserve"> s.o.); to deviate from the right course, digress from the straight path; to abandon one’s faith, apostatize, become a heretic; to lean, incline, tend (</w:t>
      </w:r>
      <w:r>
        <w:rPr>
          <w:rtl/>
        </w:rPr>
        <w:t>الى</w:t>
      </w:r>
      <w:r>
        <w:t xml:space="preserve"> to) IV = I; VIII to deviate, digress; to abandon one’s faith, apostatize, become a heretic or unbeliever; to be inclined, lean, incline, tend (</w:t>
      </w:r>
      <w:r>
        <w:rPr>
          <w:rtl/>
        </w:rPr>
        <w:t>الى</w:t>
      </w:r>
      <w:r>
        <w:t xml:space="preserve"> to)</w:t>
      </w:r>
    </w:p>
    <w:p w:rsidR="00B14408" w:rsidRDefault="00FD180F" w:rsidP="00FD180F">
      <w:pPr>
        <w:pStyle w:val="libNormal"/>
      </w:pPr>
      <w:r w:rsidRPr="00B14408">
        <w:rPr>
          <w:rStyle w:val="libBold2Char"/>
          <w:rFonts w:hint="eastAsia"/>
          <w:rtl/>
        </w:rPr>
        <w:t>لحد</w:t>
      </w:r>
      <w:r>
        <w:t xml:space="preserve"> laḥd pl. </w:t>
      </w:r>
      <w:r>
        <w:rPr>
          <w:rtl/>
        </w:rPr>
        <w:t>لحود</w:t>
      </w:r>
      <w:r>
        <w:t xml:space="preserve"> luḥūd, </w:t>
      </w:r>
      <w:r>
        <w:rPr>
          <w:rtl/>
        </w:rPr>
        <w:t>ألحاد</w:t>
      </w:r>
      <w:r>
        <w:t xml:space="preserve"> alḥād grave, tomb; (ancient meaning: charnel vault with a niche for the corpse in the lateral wall)</w:t>
      </w:r>
    </w:p>
    <w:p w:rsidR="00B14408" w:rsidRDefault="00FD180F" w:rsidP="00FD180F">
      <w:pPr>
        <w:pStyle w:val="libNormal"/>
      </w:pPr>
      <w:r w:rsidRPr="00B14408">
        <w:rPr>
          <w:rStyle w:val="libBold2Char"/>
          <w:rFonts w:hint="eastAsia"/>
          <w:rtl/>
        </w:rPr>
        <w:t>لحاد</w:t>
      </w:r>
      <w:r>
        <w:t xml:space="preserve"> laḥḥād gravedigger</w:t>
      </w:r>
    </w:p>
    <w:p w:rsidR="00B14408" w:rsidRDefault="00FD180F" w:rsidP="00FD180F">
      <w:pPr>
        <w:pStyle w:val="libNormal"/>
      </w:pPr>
      <w:r w:rsidRPr="00B14408">
        <w:rPr>
          <w:rStyle w:val="libBold2Char"/>
          <w:rFonts w:hint="eastAsia"/>
          <w:rtl/>
        </w:rPr>
        <w:t>إلحاد</w:t>
      </w:r>
      <w:r>
        <w:t xml:space="preserve"> ilḥād apostasy; heterodoxy, heresy</w:t>
      </w:r>
    </w:p>
    <w:p w:rsidR="00B14408" w:rsidRDefault="00FD180F" w:rsidP="00FD180F">
      <w:pPr>
        <w:pStyle w:val="libNormal"/>
      </w:pPr>
      <w:r w:rsidRPr="00B14408">
        <w:rPr>
          <w:rStyle w:val="libBold2Char"/>
          <w:rFonts w:hint="eastAsia"/>
          <w:rtl/>
        </w:rPr>
        <w:t>إلحادي</w:t>
      </w:r>
      <w:r>
        <w:t xml:space="preserve"> ilḥādī of or pertaining to godlessness</w:t>
      </w:r>
    </w:p>
    <w:p w:rsidR="00B14408" w:rsidRDefault="00FD180F" w:rsidP="00FD180F">
      <w:pPr>
        <w:pStyle w:val="libNormal"/>
      </w:pPr>
      <w:r w:rsidRPr="00B14408">
        <w:rPr>
          <w:rStyle w:val="libBold2Char"/>
          <w:rFonts w:hint="eastAsia"/>
          <w:rtl/>
        </w:rPr>
        <w:t>ملحد</w:t>
      </w:r>
      <w:r>
        <w:t xml:space="preserve"> mulḥid heretical, unbelieving; </w:t>
      </w:r>
      <w:r w:rsidR="003D2305">
        <w:t>--</w:t>
      </w:r>
      <w:r>
        <w:t xml:space="preserve"> (pl. </w:t>
      </w:r>
      <w:r w:rsidR="003D2305">
        <w:t>-</w:t>
      </w:r>
      <w:r>
        <w:t xml:space="preserve">ūn, </w:t>
      </w:r>
      <w:r>
        <w:rPr>
          <w:rtl/>
        </w:rPr>
        <w:t>ملاحدة</w:t>
      </w:r>
      <w:r>
        <w:t xml:space="preserve"> malāḥida) apostate, renegade; heretic</w:t>
      </w:r>
    </w:p>
    <w:p w:rsidR="00B14408" w:rsidRDefault="00FD180F" w:rsidP="00FD180F">
      <w:pPr>
        <w:pStyle w:val="libNormal"/>
      </w:pPr>
      <w:r w:rsidRPr="00B14408">
        <w:rPr>
          <w:rStyle w:val="libBold2Char"/>
          <w:rFonts w:hint="eastAsia"/>
          <w:rtl/>
        </w:rPr>
        <w:t>لحس</w:t>
      </w:r>
      <w:r>
        <w:t xml:space="preserve"> laḥasa a (laḥs) to eat away (</w:t>
      </w:r>
      <w:r>
        <w:rPr>
          <w:rtl/>
        </w:rPr>
        <w:t>هـ</w:t>
      </w:r>
      <w:r>
        <w:t xml:space="preserve"> s.th., esp. a moth the wool), devour (</w:t>
      </w:r>
      <w:r>
        <w:rPr>
          <w:rtl/>
        </w:rPr>
        <w:t>هـ</w:t>
      </w:r>
      <w:r>
        <w:t xml:space="preserve"> s.th.); </w:t>
      </w:r>
      <w:r w:rsidR="003D2305">
        <w:t>--</w:t>
      </w:r>
      <w:r>
        <w:t xml:space="preserve"> laḥisa a (laḥs, </w:t>
      </w:r>
      <w:r>
        <w:rPr>
          <w:rtl/>
        </w:rPr>
        <w:t>لحسة</w:t>
      </w:r>
      <w:r>
        <w:t xml:space="preserve"> laḥsa, luḥsa, </w:t>
      </w:r>
      <w:r>
        <w:rPr>
          <w:rtl/>
        </w:rPr>
        <w:t>ملحس</w:t>
      </w:r>
      <w:r>
        <w:t xml:space="preserve"> malḥas) to lick (</w:t>
      </w:r>
      <w:r>
        <w:rPr>
          <w:rtl/>
        </w:rPr>
        <w:t>هـ</w:t>
      </w:r>
      <w:r>
        <w:t xml:space="preserve"> s.th.); to lick up, lap up, lick out (</w:t>
      </w:r>
      <w:r>
        <w:rPr>
          <w:rtl/>
        </w:rPr>
        <w:t>هـ</w:t>
      </w:r>
      <w:r>
        <w:t xml:space="preserve"> s.th.)</w:t>
      </w:r>
    </w:p>
    <w:p w:rsidR="00B14408" w:rsidRDefault="00FD180F" w:rsidP="00FD180F">
      <w:pPr>
        <w:pStyle w:val="libNormal"/>
      </w:pPr>
      <w:r w:rsidRPr="00B14408">
        <w:rPr>
          <w:rStyle w:val="libBold2Char"/>
          <w:rFonts w:hint="eastAsia"/>
          <w:rtl/>
        </w:rPr>
        <w:t>ملحوس</w:t>
      </w:r>
      <w:r>
        <w:t xml:space="preserve"> malḥūs licked; (eg.) imbecilic</w:t>
      </w:r>
    </w:p>
    <w:p w:rsidR="00B14408" w:rsidRDefault="00FD180F" w:rsidP="00FD180F">
      <w:pPr>
        <w:pStyle w:val="libNormal"/>
      </w:pPr>
      <w:r w:rsidRPr="00B14408">
        <w:rPr>
          <w:rStyle w:val="libBold2Char"/>
          <w:rFonts w:hint="eastAsia"/>
          <w:rtl/>
        </w:rPr>
        <w:t>لحظ</w:t>
      </w:r>
      <w:r>
        <w:t xml:space="preserve"> laḥaẓa a (laḥẓ, </w:t>
      </w:r>
      <w:r>
        <w:rPr>
          <w:rtl/>
        </w:rPr>
        <w:t>لحظان</w:t>
      </w:r>
      <w:r>
        <w:t xml:space="preserve"> laḥaẓān) to regard, view, eye (</w:t>
      </w:r>
      <w:r>
        <w:rPr>
          <w:rtl/>
        </w:rPr>
        <w:t>هـ, ه</w:t>
      </w:r>
      <w:r>
        <w:t xml:space="preserve"> s.o., s.th.), look (</w:t>
      </w:r>
      <w:r>
        <w:rPr>
          <w:rtl/>
        </w:rPr>
        <w:t>هـ, ه</w:t>
      </w:r>
      <w:r>
        <w:t xml:space="preserve"> at); to notice, see, perceive, observe (</w:t>
      </w:r>
      <w:r>
        <w:rPr>
          <w:rtl/>
        </w:rPr>
        <w:t>هـ</w:t>
      </w:r>
      <w:r>
        <w:t xml:space="preserve"> s.th., </w:t>
      </w:r>
      <w:r>
        <w:rPr>
          <w:rtl/>
        </w:rPr>
        <w:t>ان</w:t>
      </w:r>
      <w:r>
        <w:t xml:space="preserve"> that) III to regard, view, eye (</w:t>
      </w:r>
      <w:r>
        <w:rPr>
          <w:rtl/>
        </w:rPr>
        <w:t>هـ, ه</w:t>
      </w:r>
      <w:r>
        <w:t xml:space="preserve"> s.o., s.th.), look (</w:t>
      </w:r>
      <w:r>
        <w:rPr>
          <w:rtl/>
        </w:rPr>
        <w:t>هـ, ه</w:t>
      </w:r>
      <w:r>
        <w:t xml:space="preserve"> at); to see, behold (</w:t>
      </w:r>
      <w:r>
        <w:rPr>
          <w:rtl/>
        </w:rPr>
        <w:t>ه</w:t>
      </w:r>
      <w:r>
        <w:t xml:space="preserve"> s.o.), catch light (</w:t>
      </w:r>
      <w:r>
        <w:rPr>
          <w:rtl/>
        </w:rPr>
        <w:t>ه</w:t>
      </w:r>
      <w:r>
        <w:t xml:space="preserve"> of); to notice, perceive, observe (</w:t>
      </w:r>
      <w:r>
        <w:rPr>
          <w:rtl/>
        </w:rPr>
        <w:t>ان</w:t>
      </w:r>
      <w:r>
        <w:t xml:space="preserve"> that, </w:t>
      </w:r>
      <w:r>
        <w:rPr>
          <w:rtl/>
        </w:rPr>
        <w:t>هـ</w:t>
      </w:r>
      <w:r>
        <w:t xml:space="preserve"> s.th.); to remark, say, make the remark (</w:t>
      </w:r>
      <w:r>
        <w:rPr>
          <w:rtl/>
        </w:rPr>
        <w:t>ان</w:t>
      </w:r>
      <w:r>
        <w:t xml:space="preserve"> that); to consider, bear in mind, observe, heed, take into consideration (</w:t>
      </w:r>
      <w:r>
        <w:rPr>
          <w:rtl/>
        </w:rPr>
        <w:t>هـ</w:t>
      </w:r>
      <w:r>
        <w:t xml:space="preserve"> s.th.); to pay attention (</w:t>
      </w:r>
      <w:r>
        <w:rPr>
          <w:rtl/>
        </w:rPr>
        <w:t>هـ</w:t>
      </w:r>
      <w:r>
        <w:t xml:space="preserve"> to); to supervise, superintend (</w:t>
      </w:r>
      <w:r>
        <w:rPr>
          <w:rtl/>
        </w:rPr>
        <w:t>هـ</w:t>
      </w:r>
      <w:r>
        <w:t xml:space="preserve"> s.th.) </w:t>
      </w:r>
      <w:r w:rsidR="003D2305">
        <w:t>|</w:t>
      </w:r>
      <w:r>
        <w:t xml:space="preserve"> </w:t>
      </w:r>
      <w:r>
        <w:rPr>
          <w:rtl/>
        </w:rPr>
        <w:t>لاحظ عليه شيئا</w:t>
      </w:r>
      <w:r>
        <w:t xml:space="preserve"> to observe or notice s.th. in s.o.; </w:t>
      </w:r>
      <w:r>
        <w:rPr>
          <w:rtl/>
        </w:rPr>
        <w:t>مما يلاحظ ان</w:t>
      </w:r>
      <w:r>
        <w:t xml:space="preserve"> mimmā yulāḥaẓu anna it will be noticed that ..., obviously ..., evidently ...</w:t>
      </w:r>
    </w:p>
    <w:p w:rsidR="00B14408" w:rsidRDefault="00FD180F" w:rsidP="00FD180F">
      <w:pPr>
        <w:pStyle w:val="libNormal"/>
      </w:pPr>
      <w:r w:rsidRPr="00B14408">
        <w:rPr>
          <w:rStyle w:val="libBold2Char"/>
          <w:rFonts w:hint="eastAsia"/>
          <w:rtl/>
        </w:rPr>
        <w:t>لحظ</w:t>
      </w:r>
      <w:r>
        <w:t xml:space="preserve"> laḥẓ pl. </w:t>
      </w:r>
      <w:r>
        <w:rPr>
          <w:rtl/>
        </w:rPr>
        <w:t>الحاظ</w:t>
      </w:r>
      <w:r>
        <w:t xml:space="preserve"> alḥāẓ look, glance</w:t>
      </w:r>
    </w:p>
    <w:p w:rsidR="00B14408" w:rsidRDefault="00FD180F" w:rsidP="00FD180F">
      <w:pPr>
        <w:pStyle w:val="libNormal"/>
      </w:pPr>
      <w:r w:rsidRPr="00B14408">
        <w:rPr>
          <w:rStyle w:val="libBold2Char"/>
          <w:rFonts w:hint="eastAsia"/>
          <w:rtl/>
        </w:rPr>
        <w:lastRenderedPageBreak/>
        <w:t>لحظة</w:t>
      </w:r>
      <w:r>
        <w:t xml:space="preserve"> laḥẓa pl. laḥaẓāt (quick or casual) look, glance, glimpse; moment, instant </w:t>
      </w:r>
      <w:r w:rsidR="003D2305">
        <w:t>|</w:t>
      </w:r>
      <w:r>
        <w:t xml:space="preserve"> </w:t>
      </w:r>
      <w:r>
        <w:rPr>
          <w:rtl/>
        </w:rPr>
        <w:t>اللحظة الراهنة</w:t>
      </w:r>
      <w:r>
        <w:t xml:space="preserve"> the present moment, the immediate present; </w:t>
      </w:r>
      <w:r>
        <w:rPr>
          <w:rtl/>
        </w:rPr>
        <w:t>في لحظة</w:t>
      </w:r>
      <w:r>
        <w:t xml:space="preserve"> in a moment, instantly; </w:t>
      </w:r>
      <w:r>
        <w:rPr>
          <w:rtl/>
        </w:rPr>
        <w:t>في هذه اللحظة</w:t>
      </w:r>
      <w:r>
        <w:t xml:space="preserve"> at that moment; </w:t>
      </w:r>
      <w:r>
        <w:rPr>
          <w:rtl/>
        </w:rPr>
        <w:t>لحظات</w:t>
      </w:r>
      <w:r>
        <w:t xml:space="preserve"> laḥaẓātin for a few moments</w:t>
      </w:r>
    </w:p>
    <w:p w:rsidR="00B14408" w:rsidRDefault="00FD180F" w:rsidP="00FD180F">
      <w:pPr>
        <w:pStyle w:val="libNormal"/>
      </w:pPr>
      <w:r w:rsidRPr="00B14408">
        <w:rPr>
          <w:rStyle w:val="libBold2Char"/>
          <w:rFonts w:hint="eastAsia"/>
          <w:rtl/>
        </w:rPr>
        <w:t>لحظتئذ</w:t>
      </w:r>
      <w:r>
        <w:t xml:space="preserve"> laḥẓata’idin at that moment</w:t>
      </w:r>
    </w:p>
    <w:p w:rsidR="00B14408" w:rsidRDefault="00FD180F" w:rsidP="00FD180F">
      <w:pPr>
        <w:pStyle w:val="libNormal"/>
      </w:pPr>
      <w:r w:rsidRPr="00B14408">
        <w:rPr>
          <w:rStyle w:val="libBold2Char"/>
          <w:rFonts w:hint="eastAsia"/>
          <w:rtl/>
        </w:rPr>
        <w:t>ملاحظة</w:t>
      </w:r>
      <w:r>
        <w:t xml:space="preserve"> mulāḥaẓa pl. </w:t>
      </w:r>
      <w:r w:rsidR="003D2305">
        <w:t>-</w:t>
      </w:r>
      <w:r>
        <w:t xml:space="preserve">āt seeing, noticing, perception; observation; remark, comment, casual statement, note; observance, heed, notice, attention, consideration; supervision, superintendence, surveillance, control </w:t>
      </w:r>
      <w:r w:rsidR="003D2305">
        <w:t>|</w:t>
      </w:r>
      <w:r>
        <w:t xml:space="preserve"> </w:t>
      </w:r>
      <w:r>
        <w:rPr>
          <w:rtl/>
        </w:rPr>
        <w:t>ذو ملاحظة</w:t>
      </w:r>
      <w:r>
        <w:t xml:space="preserve"> considerable, notable</w:t>
      </w:r>
    </w:p>
    <w:p w:rsidR="00B14408" w:rsidRDefault="00FD180F" w:rsidP="00FD180F">
      <w:pPr>
        <w:pStyle w:val="libNormal"/>
      </w:pPr>
      <w:r w:rsidRPr="00B14408">
        <w:rPr>
          <w:rStyle w:val="libBold2Char"/>
          <w:rFonts w:hint="eastAsia"/>
          <w:rtl/>
        </w:rPr>
        <w:t>لاحظة</w:t>
      </w:r>
      <w:r>
        <w:t xml:space="preserve"> lāḥẓa pl. </w:t>
      </w:r>
      <w:r>
        <w:rPr>
          <w:rtl/>
        </w:rPr>
        <w:t>لواحظ</w:t>
      </w:r>
      <w:r>
        <w:t xml:space="preserve"> lawāḥiz2 eye; look, glance</w:t>
      </w:r>
    </w:p>
    <w:p w:rsidR="00B14408" w:rsidRDefault="00FD180F" w:rsidP="00FD180F">
      <w:pPr>
        <w:pStyle w:val="libNormal"/>
      </w:pPr>
      <w:r w:rsidRPr="00B14408">
        <w:rPr>
          <w:rStyle w:val="libBold2Char"/>
          <w:rFonts w:hint="eastAsia"/>
          <w:rtl/>
        </w:rPr>
        <w:t>ملحوظ</w:t>
      </w:r>
      <w:r>
        <w:t xml:space="preserve"> malḥūẓ noted, noteworthy, remarkable</w:t>
      </w:r>
    </w:p>
    <w:p w:rsidR="00B14408" w:rsidRDefault="00FD180F" w:rsidP="00FD180F">
      <w:pPr>
        <w:pStyle w:val="libNormal"/>
      </w:pPr>
      <w:r w:rsidRPr="00B14408">
        <w:rPr>
          <w:rStyle w:val="libBold2Char"/>
          <w:rFonts w:hint="eastAsia"/>
          <w:rtl/>
        </w:rPr>
        <w:t>ملحوظة</w:t>
      </w:r>
      <w:r>
        <w:t xml:space="preserve"> malḥūẓa pl. </w:t>
      </w:r>
      <w:r w:rsidR="003D2305">
        <w:t>-</w:t>
      </w:r>
      <w:r>
        <w:t>āt observation; remark; note</w:t>
      </w:r>
    </w:p>
    <w:p w:rsidR="00B14408" w:rsidRDefault="00FD180F" w:rsidP="00FD180F">
      <w:pPr>
        <w:pStyle w:val="libNormal"/>
      </w:pPr>
      <w:r w:rsidRPr="00B14408">
        <w:rPr>
          <w:rStyle w:val="libBold2Char"/>
          <w:rFonts w:hint="eastAsia"/>
          <w:rtl/>
        </w:rPr>
        <w:t>ملاحظ</w:t>
      </w:r>
      <w:r>
        <w:t xml:space="preserve"> mulāḥiẓ director, superintendent; overseer, supervisor, foreman</w:t>
      </w:r>
    </w:p>
    <w:p w:rsidR="00B14408" w:rsidRDefault="00FD180F" w:rsidP="00FD180F">
      <w:pPr>
        <w:pStyle w:val="libNormal"/>
      </w:pPr>
      <w:r w:rsidRPr="00B14408">
        <w:rPr>
          <w:rStyle w:val="libBold2Char"/>
          <w:rFonts w:hint="eastAsia"/>
          <w:rtl/>
        </w:rPr>
        <w:t>ملاحظ</w:t>
      </w:r>
      <w:r>
        <w:t xml:space="preserve"> mulāḥaẓ: </w:t>
      </w:r>
      <w:r>
        <w:rPr>
          <w:rtl/>
        </w:rPr>
        <w:t>والملاحظ ان</w:t>
      </w:r>
      <w:r>
        <w:t xml:space="preserve"> obviously ..., evidently ...</w:t>
      </w:r>
    </w:p>
    <w:p w:rsidR="00B14408" w:rsidRDefault="00FD180F" w:rsidP="00FD180F">
      <w:pPr>
        <w:pStyle w:val="libNormal"/>
      </w:pPr>
      <w:r w:rsidRPr="00B14408">
        <w:rPr>
          <w:rStyle w:val="libBold2Char"/>
          <w:rFonts w:hint="eastAsia"/>
          <w:rtl/>
        </w:rPr>
        <w:t>لحف</w:t>
      </w:r>
      <w:r>
        <w:t xml:space="preserve"> laḥafa a (laḥf) to cover, wrap (</w:t>
      </w:r>
      <w:r>
        <w:rPr>
          <w:rtl/>
        </w:rPr>
        <w:t>ه</w:t>
      </w:r>
      <w:r>
        <w:t xml:space="preserve"> s.o.) IV do.; to request or demand urgently V and VIII to wrap o.s. (</w:t>
      </w:r>
      <w:r>
        <w:rPr>
          <w:rtl/>
        </w:rPr>
        <w:t>ب</w:t>
      </w:r>
      <w:r>
        <w:t xml:space="preserve"> in), cover s.o. (</w:t>
      </w:r>
      <w:r>
        <w:rPr>
          <w:rtl/>
        </w:rPr>
        <w:t>ب</w:t>
      </w:r>
      <w:r>
        <w:t xml:space="preserve"> with)</w:t>
      </w:r>
    </w:p>
    <w:p w:rsidR="00B14408" w:rsidRDefault="00FD180F" w:rsidP="00FD180F">
      <w:pPr>
        <w:pStyle w:val="libNormal"/>
      </w:pPr>
      <w:r w:rsidRPr="00B14408">
        <w:rPr>
          <w:rStyle w:val="libBold2Char"/>
          <w:rFonts w:hint="eastAsia"/>
          <w:rtl/>
        </w:rPr>
        <w:t>لحف</w:t>
      </w:r>
      <w:r>
        <w:t xml:space="preserve"> liḥf foot of a mountain</w:t>
      </w:r>
    </w:p>
    <w:p w:rsidR="00B14408" w:rsidRDefault="00FD180F" w:rsidP="00FD180F">
      <w:pPr>
        <w:pStyle w:val="libNormal"/>
      </w:pPr>
      <w:r w:rsidRPr="00B14408">
        <w:rPr>
          <w:rStyle w:val="libBold2Char"/>
          <w:rFonts w:hint="eastAsia"/>
          <w:rtl/>
        </w:rPr>
        <w:t>لحاف</w:t>
      </w:r>
      <w:r>
        <w:t xml:space="preserve"> liḥāf pl. </w:t>
      </w:r>
      <w:r>
        <w:rPr>
          <w:rtl/>
        </w:rPr>
        <w:t>لحف</w:t>
      </w:r>
      <w:r>
        <w:t xml:space="preserve"> luḥuf (also </w:t>
      </w:r>
      <w:r>
        <w:rPr>
          <w:rtl/>
        </w:rPr>
        <w:t>الحفة</w:t>
      </w:r>
      <w:r>
        <w:t xml:space="preserve"> alḥifa) cover, blanket; bedcover, counterpane, coverlet, quilt, comforter, wrap</w:t>
      </w:r>
    </w:p>
    <w:p w:rsidR="00B14408" w:rsidRDefault="00FD180F" w:rsidP="00FD180F">
      <w:pPr>
        <w:pStyle w:val="libNormal"/>
      </w:pPr>
      <w:r w:rsidRPr="00B14408">
        <w:rPr>
          <w:rStyle w:val="libBold2Char"/>
          <w:rFonts w:hint="eastAsia"/>
          <w:rtl/>
        </w:rPr>
        <w:t>ملحف</w:t>
      </w:r>
      <w:r>
        <w:t xml:space="preserve"> milḥah and </w:t>
      </w:r>
      <w:r>
        <w:rPr>
          <w:rtl/>
        </w:rPr>
        <w:t>ملحفة</w:t>
      </w:r>
      <w:r>
        <w:t xml:space="preserve"> milḥafa pl. </w:t>
      </w:r>
      <w:r>
        <w:rPr>
          <w:rtl/>
        </w:rPr>
        <w:t>ملاحف</w:t>
      </w:r>
      <w:r>
        <w:t xml:space="preserve"> malāḥif2 cover, blanket; wrap</w:t>
      </w:r>
    </w:p>
    <w:p w:rsidR="00B14408" w:rsidRDefault="00FD180F" w:rsidP="00FD180F">
      <w:pPr>
        <w:pStyle w:val="libNormal"/>
      </w:pPr>
      <w:r w:rsidRPr="00B14408">
        <w:rPr>
          <w:rStyle w:val="libBold2Char"/>
          <w:rFonts w:hint="eastAsia"/>
          <w:rtl/>
        </w:rPr>
        <w:t>الحاف</w:t>
      </w:r>
      <w:r>
        <w:t xml:space="preserve"> ilḥāf importunity (of a petitioner)</w:t>
      </w:r>
    </w:p>
    <w:p w:rsidR="00B14408" w:rsidRDefault="00FD180F" w:rsidP="00FD180F">
      <w:pPr>
        <w:pStyle w:val="libNormal"/>
      </w:pPr>
      <w:r w:rsidRPr="00B14408">
        <w:rPr>
          <w:rStyle w:val="libBold2Char"/>
          <w:rFonts w:hint="eastAsia"/>
          <w:rtl/>
        </w:rPr>
        <w:t>ملتحف</w:t>
      </w:r>
      <w:r>
        <w:t xml:space="preserve"> multaḥif wrapped (</w:t>
      </w:r>
      <w:r>
        <w:rPr>
          <w:rtl/>
        </w:rPr>
        <w:t>ب</w:t>
      </w:r>
      <w:r>
        <w:t xml:space="preserve"> in), covered (</w:t>
      </w:r>
      <w:r>
        <w:rPr>
          <w:rtl/>
        </w:rPr>
        <w:t>ب</w:t>
      </w:r>
      <w:r>
        <w:t xml:space="preserve"> with)</w:t>
      </w:r>
    </w:p>
    <w:p w:rsidR="00B14408" w:rsidRDefault="00FD180F" w:rsidP="00FD180F">
      <w:pPr>
        <w:pStyle w:val="libNormal"/>
      </w:pPr>
      <w:r w:rsidRPr="00B14408">
        <w:rPr>
          <w:rStyle w:val="libBold2Char"/>
          <w:rFonts w:hint="eastAsia"/>
          <w:rtl/>
        </w:rPr>
        <w:t>لحق</w:t>
      </w:r>
      <w:r>
        <w:t xml:space="preserve"> laḥiqa a (laḥq, </w:t>
      </w:r>
      <w:r>
        <w:rPr>
          <w:rtl/>
        </w:rPr>
        <w:t>لحاق</w:t>
      </w:r>
      <w:r>
        <w:t xml:space="preserve"> laḥaq) to catch up (</w:t>
      </w:r>
      <w:r>
        <w:rPr>
          <w:rtl/>
        </w:rPr>
        <w:t>ب</w:t>
      </w:r>
      <w:r>
        <w:t xml:space="preserve"> or </w:t>
      </w:r>
      <w:r>
        <w:rPr>
          <w:rtl/>
        </w:rPr>
        <w:t>ه</w:t>
      </w:r>
      <w:r>
        <w:t xml:space="preserve"> with s.o.), overtake (</w:t>
      </w:r>
      <w:r>
        <w:rPr>
          <w:rtl/>
        </w:rPr>
        <w:t>ب</w:t>
      </w:r>
      <w:r>
        <w:t xml:space="preserve"> or s.o.), to reach (</w:t>
      </w:r>
      <w:r>
        <w:rPr>
          <w:rtl/>
        </w:rPr>
        <w:t>هـ, ب</w:t>
      </w:r>
      <w:r>
        <w:t xml:space="preserve"> s.th.); to catch, make (</w:t>
      </w:r>
      <w:r>
        <w:rPr>
          <w:rtl/>
        </w:rPr>
        <w:t>هـ, ب</w:t>
      </w:r>
      <w:r>
        <w:t xml:space="preserve"> e.g., a train), to touch (</w:t>
      </w:r>
      <w:r>
        <w:rPr>
          <w:rtl/>
        </w:rPr>
        <w:t>ب</w:t>
      </w:r>
      <w:r>
        <w:t xml:space="preserve"> s.th.); to cling, adhere, attach o.s., stick, hang on, keep close (</w:t>
      </w:r>
      <w:r>
        <w:rPr>
          <w:rtl/>
        </w:rPr>
        <w:t>ب</w:t>
      </w:r>
      <w:r>
        <w:t xml:space="preserve"> to s.o.), to join (</w:t>
      </w:r>
      <w:r>
        <w:rPr>
          <w:rtl/>
        </w:rPr>
        <w:t>ب</w:t>
      </w:r>
      <w:r>
        <w:t xml:space="preserve"> s.o.), come along (</w:t>
      </w:r>
      <w:r>
        <w:rPr>
          <w:rtl/>
        </w:rPr>
        <w:t>ب</w:t>
      </w:r>
      <w:r>
        <w:t xml:space="preserve"> with s.o.), to follow, succeed (</w:t>
      </w:r>
      <w:r>
        <w:rPr>
          <w:rtl/>
        </w:rPr>
        <w:t>ب</w:t>
      </w:r>
      <w:r>
        <w:t xml:space="preserve"> s.o.), to unite (</w:t>
      </w:r>
      <w:r>
        <w:rPr>
          <w:rtl/>
        </w:rPr>
        <w:t>ب</w:t>
      </w:r>
      <w:r>
        <w:t xml:space="preserve"> with); to betake o.s., go (</w:t>
      </w:r>
      <w:r>
        <w:rPr>
          <w:rtl/>
        </w:rPr>
        <w:t>ب</w:t>
      </w:r>
      <w:r>
        <w:t xml:space="preserve"> to), to enter (</w:t>
      </w:r>
      <w:r>
        <w:rPr>
          <w:rtl/>
        </w:rPr>
        <w:t>بمدرسة</w:t>
      </w:r>
      <w:r>
        <w:t xml:space="preserve"> bi</w:t>
      </w:r>
      <w:r w:rsidR="003D2305">
        <w:t>-</w:t>
      </w:r>
      <w:r>
        <w:t xml:space="preserve">madrasatin a school, </w:t>
      </w:r>
      <w:r>
        <w:rPr>
          <w:rtl/>
        </w:rPr>
        <w:t>بخدمة</w:t>
      </w:r>
      <w:r>
        <w:t xml:space="preserve"> bi</w:t>
      </w:r>
      <w:r w:rsidR="003D2305">
        <w:t>-</w:t>
      </w:r>
      <w:r>
        <w:t xml:space="preserve">kidmatin a service, </w:t>
      </w:r>
      <w:r>
        <w:rPr>
          <w:rtl/>
        </w:rPr>
        <w:t>لحق بخدمته</w:t>
      </w:r>
      <w:r>
        <w:t xml:space="preserve"> to take up a position with s.o., enter the services of s.o.), to overcome, befall, affect, afflict (</w:t>
      </w:r>
      <w:r>
        <w:rPr>
          <w:rtl/>
        </w:rPr>
        <w:t>ه</w:t>
      </w:r>
      <w:r>
        <w:t xml:space="preserve"> s.o.; disease, fear, loss, and the like), come, descend (</w:t>
      </w:r>
      <w:r>
        <w:rPr>
          <w:rtl/>
        </w:rPr>
        <w:t>ه</w:t>
      </w:r>
      <w:r>
        <w:t xml:space="preserve"> upon s.o., calamity, etc.), to be </w:t>
      </w:r>
      <w:r>
        <w:lastRenderedPageBreak/>
        <w:t>incumbent (</w:t>
      </w:r>
      <w:r>
        <w:rPr>
          <w:rtl/>
        </w:rPr>
        <w:t>ه</w:t>
      </w:r>
      <w:r>
        <w:t xml:space="preserve"> upon s.o.), be imperative (</w:t>
      </w:r>
      <w:r>
        <w:rPr>
          <w:rtl/>
        </w:rPr>
        <w:t>ه</w:t>
      </w:r>
      <w:r>
        <w:t xml:space="preserve"> for) III to follow (</w:t>
      </w:r>
      <w:r>
        <w:rPr>
          <w:rtl/>
        </w:rPr>
        <w:t>ه</w:t>
      </w:r>
      <w:r>
        <w:t xml:space="preserve"> s.o.); to go after s.o. (</w:t>
      </w:r>
      <w:r>
        <w:rPr>
          <w:rtl/>
        </w:rPr>
        <w:t>ه</w:t>
      </w:r>
      <w:r>
        <w:t>), trail, pursue, chase (</w:t>
      </w:r>
      <w:r>
        <w:rPr>
          <w:rtl/>
        </w:rPr>
        <w:t>ه</w:t>
      </w:r>
      <w:r>
        <w:t xml:space="preserve"> s.o.) IV to attach, affix, join, subjoin, append, annex, add (</w:t>
      </w:r>
      <w:r>
        <w:rPr>
          <w:rtl/>
        </w:rPr>
        <w:t>ب هـ</w:t>
      </w:r>
      <w:r>
        <w:t xml:space="preserve"> s.th. to). enclose (</w:t>
      </w:r>
      <w:r>
        <w:rPr>
          <w:rtl/>
        </w:rPr>
        <w:t>ب هـ</w:t>
      </w:r>
      <w:r>
        <w:t xml:space="preserve"> s.th. in); to connect (</w:t>
      </w:r>
      <w:r>
        <w:rPr>
          <w:rtl/>
        </w:rPr>
        <w:t>ب هـ</w:t>
      </w:r>
      <w:r>
        <w:t xml:space="preserve"> s.th. with); to increase, augment (</w:t>
      </w:r>
      <w:r>
        <w:rPr>
          <w:rtl/>
        </w:rPr>
        <w:t>هـ ب</w:t>
      </w:r>
      <w:r>
        <w:t xml:space="preserve"> s.th. by), to take in all a member, admit (</w:t>
      </w:r>
      <w:r>
        <w:rPr>
          <w:rtl/>
        </w:rPr>
        <w:t>ب ه</w:t>
      </w:r>
      <w:r>
        <w:t xml:space="preserve"> s.o. to an organization, and the like), enroll (</w:t>
      </w:r>
      <w:r>
        <w:rPr>
          <w:rtl/>
        </w:rPr>
        <w:t>ب ه</w:t>
      </w:r>
      <w:r>
        <w:t xml:space="preserve"> s.o. in), to inflict (</w:t>
      </w:r>
      <w:r>
        <w:rPr>
          <w:rtl/>
        </w:rPr>
        <w:t>هـ ب</w:t>
      </w:r>
      <w:r>
        <w:t xml:space="preserve"> upon s.o. or s.th. s.th.), cause (</w:t>
      </w:r>
      <w:r>
        <w:rPr>
          <w:rtl/>
        </w:rPr>
        <w:t>هـ ب</w:t>
      </w:r>
      <w:r>
        <w:t xml:space="preserve"> s.o. or s.th. s.th., esp. damage); pass. ulḥiqa to be admitted (</w:t>
      </w:r>
      <w:r>
        <w:rPr>
          <w:rtl/>
        </w:rPr>
        <w:t>ب</w:t>
      </w:r>
      <w:r>
        <w:t xml:space="preserve"> to an organization, a society, etc.), become a member (</w:t>
      </w:r>
      <w:r>
        <w:rPr>
          <w:rtl/>
        </w:rPr>
        <w:t>ب</w:t>
      </w:r>
      <w:r>
        <w:t xml:space="preserve"> of), enter (</w:t>
      </w:r>
      <w:r>
        <w:rPr>
          <w:rtl/>
        </w:rPr>
        <w:t>ب</w:t>
      </w:r>
      <w:r>
        <w:t xml:space="preserve"> a service) VI to follow in close succession; to pursue or chase each other, to blend into a continuous sequence, pass insensibly into each other VIII to reach (</w:t>
      </w:r>
      <w:r>
        <w:rPr>
          <w:rtl/>
        </w:rPr>
        <w:t>ب</w:t>
      </w:r>
      <w:r>
        <w:t xml:space="preserve"> s.th. or s.o.); to catch up (</w:t>
      </w:r>
      <w:r>
        <w:rPr>
          <w:rtl/>
        </w:rPr>
        <w:t>ب</w:t>
      </w:r>
      <w:r>
        <w:t xml:space="preserve"> with), overtake (</w:t>
      </w:r>
      <w:r>
        <w:rPr>
          <w:rtl/>
        </w:rPr>
        <w:t>ب</w:t>
      </w:r>
      <w:r>
        <w:t xml:space="preserve"> s.th. or s.o.); to join (</w:t>
      </w:r>
      <w:r>
        <w:rPr>
          <w:rtl/>
        </w:rPr>
        <w:t>ب</w:t>
      </w:r>
      <w:r>
        <w:t xml:space="preserve"> s.o.), go or come along (</w:t>
      </w:r>
      <w:r>
        <w:rPr>
          <w:rtl/>
        </w:rPr>
        <w:t>ب</w:t>
      </w:r>
      <w:r>
        <w:t xml:space="preserve"> with), to enter (</w:t>
      </w:r>
      <w:r>
        <w:rPr>
          <w:rtl/>
        </w:rPr>
        <w:t>ب</w:t>
      </w:r>
      <w:r>
        <w:t xml:space="preserve"> a service, a school, a university), join (</w:t>
      </w:r>
      <w:r>
        <w:rPr>
          <w:rtl/>
        </w:rPr>
        <w:t>ب</w:t>
      </w:r>
      <w:r>
        <w:t xml:space="preserve"> an army, an organization, etc.), become a member (</w:t>
      </w:r>
      <w:r>
        <w:rPr>
          <w:rtl/>
        </w:rPr>
        <w:t>ب</w:t>
      </w:r>
      <w:r>
        <w:t xml:space="preserve"> of), to matriculate (</w:t>
      </w:r>
      <w:r>
        <w:rPr>
          <w:rtl/>
        </w:rPr>
        <w:t>ب</w:t>
      </w:r>
      <w:r>
        <w:t xml:space="preserve"> at a university), enroll (</w:t>
      </w:r>
      <w:r>
        <w:rPr>
          <w:rtl/>
        </w:rPr>
        <w:t>ب</w:t>
      </w:r>
      <w:r>
        <w:t xml:space="preserve"> in a faculty), to take up (</w:t>
      </w:r>
      <w:r>
        <w:rPr>
          <w:rtl/>
        </w:rPr>
        <w:t>ب</w:t>
      </w:r>
      <w:r>
        <w:t xml:space="preserve"> a position, a job), to be attached (</w:t>
      </w:r>
      <w:r>
        <w:rPr>
          <w:rtl/>
        </w:rPr>
        <w:t>ب</w:t>
      </w:r>
      <w:r>
        <w:t xml:space="preserve"> to), be connected, be affiliated (</w:t>
      </w:r>
      <w:r>
        <w:rPr>
          <w:rtl/>
        </w:rPr>
        <w:t>ب</w:t>
      </w:r>
      <w:r>
        <w:t xml:space="preserve"> with), to be attached, devoted, loyal </w:t>
      </w:r>
      <w:r w:rsidR="003D2305">
        <w:t>|</w:t>
      </w:r>
      <w:r>
        <w:t xml:space="preserve"> </w:t>
      </w:r>
      <w:r>
        <w:rPr>
          <w:rtl/>
        </w:rPr>
        <w:t>التح</w:t>
      </w:r>
      <w:r>
        <w:rPr>
          <w:rFonts w:hint="eastAsia"/>
          <w:rtl/>
        </w:rPr>
        <w:t>قبالحكومة</w:t>
      </w:r>
      <w:r>
        <w:t xml:space="preserve"> to go into government service X to annex (</w:t>
      </w:r>
      <w:r>
        <w:rPr>
          <w:rtl/>
        </w:rPr>
        <w:t>هـ</w:t>
      </w:r>
      <w:r>
        <w:t xml:space="preserve"> s.th.)</w:t>
      </w:r>
    </w:p>
    <w:p w:rsidR="00B14408" w:rsidRDefault="00FD180F" w:rsidP="00FD180F">
      <w:pPr>
        <w:pStyle w:val="libNormal"/>
      </w:pPr>
      <w:r w:rsidRPr="00B14408">
        <w:rPr>
          <w:rStyle w:val="libBold2Char"/>
          <w:rFonts w:hint="eastAsia"/>
          <w:rtl/>
        </w:rPr>
        <w:t>لحق</w:t>
      </w:r>
      <w:r>
        <w:t xml:space="preserve"> pl. </w:t>
      </w:r>
      <w:r>
        <w:rPr>
          <w:rtl/>
        </w:rPr>
        <w:t>الحاق</w:t>
      </w:r>
      <w:r>
        <w:t xml:space="preserve"> alḥāq cultivable alluvial soil left behind by a flood</w:t>
      </w:r>
    </w:p>
    <w:p w:rsidR="00B14408" w:rsidRDefault="00FD180F" w:rsidP="00FD180F">
      <w:pPr>
        <w:pStyle w:val="libNormal"/>
      </w:pPr>
      <w:r w:rsidRPr="00B14408">
        <w:rPr>
          <w:rStyle w:val="libBold2Char"/>
          <w:rFonts w:hint="eastAsia"/>
          <w:rtl/>
        </w:rPr>
        <w:t>لحقي</w:t>
      </w:r>
      <w:r>
        <w:t xml:space="preserve"> laḥaqī: </w:t>
      </w:r>
      <w:r>
        <w:rPr>
          <w:rtl/>
        </w:rPr>
        <w:t>مواد لحقية</w:t>
      </w:r>
      <w:r>
        <w:t xml:space="preserve"> (mawādd) detritus (geol.), alluvium, alluvial residues</w:t>
      </w:r>
    </w:p>
    <w:p w:rsidR="00B14408" w:rsidRDefault="00FD180F" w:rsidP="00FD180F">
      <w:pPr>
        <w:pStyle w:val="libNormal"/>
      </w:pPr>
      <w:r w:rsidRPr="00B14408">
        <w:rPr>
          <w:rStyle w:val="libBold2Char"/>
          <w:rFonts w:hint="eastAsia"/>
          <w:rtl/>
        </w:rPr>
        <w:t>لحاق</w:t>
      </w:r>
      <w:r>
        <w:t xml:space="preserve"> liḥāq accession (</w:t>
      </w:r>
      <w:r>
        <w:rPr>
          <w:rtl/>
        </w:rPr>
        <w:t>ب</w:t>
      </w:r>
      <w:r>
        <w:t xml:space="preserve"> to), entry, entrance (</w:t>
      </w:r>
      <w:r>
        <w:rPr>
          <w:rtl/>
        </w:rPr>
        <w:t>ب</w:t>
      </w:r>
      <w:r>
        <w:t xml:space="preserve"> to, into), joining (</w:t>
      </w:r>
      <w:r>
        <w:rPr>
          <w:rtl/>
        </w:rPr>
        <w:t>ب</w:t>
      </w:r>
      <w:r>
        <w:t xml:space="preserve"> of), enrollment (</w:t>
      </w:r>
      <w:r>
        <w:rPr>
          <w:rtl/>
        </w:rPr>
        <w:t>ب</w:t>
      </w:r>
      <w:r>
        <w:t xml:space="preserve"> in), membership (</w:t>
      </w:r>
      <w:r>
        <w:rPr>
          <w:rtl/>
        </w:rPr>
        <w:t>ب</w:t>
      </w:r>
      <w:r>
        <w:t xml:space="preserve"> in)</w:t>
      </w:r>
    </w:p>
    <w:p w:rsidR="00B14408" w:rsidRDefault="00FD180F" w:rsidP="00FD180F">
      <w:pPr>
        <w:pStyle w:val="libNormal"/>
      </w:pPr>
      <w:r w:rsidRPr="00B14408">
        <w:rPr>
          <w:rStyle w:val="libBold2Char"/>
          <w:rFonts w:hint="eastAsia"/>
          <w:rtl/>
        </w:rPr>
        <w:t>ملاحقة</w:t>
      </w:r>
      <w:r>
        <w:t xml:space="preserve"> mulāḥaqa pl. </w:t>
      </w:r>
      <w:r w:rsidR="003D2305">
        <w:t>-</w:t>
      </w:r>
      <w:r>
        <w:t>āt pursuit, chase; legal prosecution</w:t>
      </w:r>
    </w:p>
    <w:p w:rsidR="00B14408" w:rsidRDefault="00FD180F" w:rsidP="00FD180F">
      <w:pPr>
        <w:pStyle w:val="libNormal"/>
      </w:pPr>
      <w:r w:rsidRPr="00B14408">
        <w:rPr>
          <w:rStyle w:val="libBold2Char"/>
          <w:rFonts w:hint="eastAsia"/>
          <w:rtl/>
        </w:rPr>
        <w:t>الحاق</w:t>
      </w:r>
      <w:r>
        <w:t xml:space="preserve"> ilḥāq joining, junction, subjunction, attachment, appending, affixation, affixture, addition, annexation; admission (</w:t>
      </w:r>
      <w:r>
        <w:rPr>
          <w:rtl/>
        </w:rPr>
        <w:t>ب</w:t>
      </w:r>
      <w:r>
        <w:t xml:space="preserve"> to an organization, and the like), enrollment (</w:t>
      </w:r>
      <w:r>
        <w:rPr>
          <w:rtl/>
        </w:rPr>
        <w:t>ب</w:t>
      </w:r>
      <w:r>
        <w:t xml:space="preserve"> in an association, and the like), political annexation</w:t>
      </w:r>
    </w:p>
    <w:p w:rsidR="00B14408" w:rsidRDefault="00FD180F" w:rsidP="00FD180F">
      <w:pPr>
        <w:pStyle w:val="libNormal"/>
      </w:pPr>
      <w:r w:rsidRPr="00B14408">
        <w:rPr>
          <w:rStyle w:val="libBold2Char"/>
          <w:rFonts w:hint="eastAsia"/>
          <w:rtl/>
        </w:rPr>
        <w:t>التحق</w:t>
      </w:r>
      <w:r>
        <w:t xml:space="preserve"> iltiḥāq entering (</w:t>
      </w:r>
      <w:r>
        <w:rPr>
          <w:rtl/>
        </w:rPr>
        <w:t>ب</w:t>
      </w:r>
      <w:r>
        <w:t xml:space="preserve"> of), entry, entrance (y to office. into a school. etc.),   joining (</w:t>
      </w:r>
      <w:r>
        <w:rPr>
          <w:rtl/>
        </w:rPr>
        <w:t>ب</w:t>
      </w:r>
      <w:r>
        <w:t xml:space="preserve"> of), affiliation (</w:t>
      </w:r>
      <w:r>
        <w:rPr>
          <w:rtl/>
        </w:rPr>
        <w:t>ب</w:t>
      </w:r>
      <w:r>
        <w:t xml:space="preserve"> with); accession (</w:t>
      </w:r>
      <w:r>
        <w:rPr>
          <w:rtl/>
        </w:rPr>
        <w:t>ب</w:t>
      </w:r>
      <w:r>
        <w:t xml:space="preserve"> to)</w:t>
      </w:r>
    </w:p>
    <w:p w:rsidR="00B14408" w:rsidRDefault="00FD180F" w:rsidP="00FD180F">
      <w:pPr>
        <w:pStyle w:val="libNormal"/>
      </w:pPr>
      <w:r w:rsidRPr="00B14408">
        <w:rPr>
          <w:rStyle w:val="libBold2Char"/>
          <w:rFonts w:hint="eastAsia"/>
          <w:rtl/>
        </w:rPr>
        <w:t>استلحاق</w:t>
      </w:r>
      <w:r>
        <w:t xml:space="preserve"> istilḥāq annexation; avowal of paternity (jur.)</w:t>
      </w:r>
    </w:p>
    <w:p w:rsidR="00B14408" w:rsidRDefault="00FD180F" w:rsidP="00FD180F">
      <w:pPr>
        <w:pStyle w:val="libNormal"/>
      </w:pPr>
      <w:r w:rsidRPr="00B14408">
        <w:rPr>
          <w:rStyle w:val="libBold2Char"/>
          <w:rFonts w:hint="eastAsia"/>
          <w:rtl/>
        </w:rPr>
        <w:lastRenderedPageBreak/>
        <w:t>لاحق</w:t>
      </w:r>
      <w:r>
        <w:t xml:space="preserve"> lāḥiq reaching; overtaking; subsequent, following; added, affixed, appended, subjoined, attached, joined, connected </w:t>
      </w:r>
      <w:r w:rsidR="003D2305">
        <w:t>|</w:t>
      </w:r>
      <w:r>
        <w:t xml:space="preserve"> </w:t>
      </w:r>
      <w:r>
        <w:rPr>
          <w:rtl/>
        </w:rPr>
        <w:t>سابقا – لاحقا</w:t>
      </w:r>
      <w:r>
        <w:t xml:space="preserve"> sābiqan – lāḥiqan previously </w:t>
      </w:r>
      <w:r w:rsidR="003D2305">
        <w:t>--</w:t>
      </w:r>
      <w:r>
        <w:t xml:space="preserve"> later on, at first </w:t>
      </w:r>
      <w:r w:rsidR="003D2305">
        <w:t>--</w:t>
      </w:r>
      <w:r>
        <w:t xml:space="preserve"> subsequently</w:t>
      </w:r>
    </w:p>
    <w:p w:rsidR="00B14408" w:rsidRDefault="00FD180F" w:rsidP="00FD180F">
      <w:pPr>
        <w:pStyle w:val="libNormal"/>
      </w:pPr>
      <w:r w:rsidRPr="00B14408">
        <w:rPr>
          <w:rStyle w:val="libBold2Char"/>
          <w:rFonts w:hint="eastAsia"/>
          <w:rtl/>
        </w:rPr>
        <w:t>لاحقة</w:t>
      </w:r>
      <w:r>
        <w:t xml:space="preserve"> lāḥiqa pl. </w:t>
      </w:r>
      <w:r>
        <w:rPr>
          <w:rtl/>
        </w:rPr>
        <w:t>لواحق</w:t>
      </w:r>
      <w:r>
        <w:t xml:space="preserve"> lawāḥiq2 appendage, appurtenance, adjunct; pl. acceasories, appurtenances, adjuncts, dependencies</w:t>
      </w:r>
    </w:p>
    <w:p w:rsidR="00B14408" w:rsidRDefault="00FD180F" w:rsidP="00FD180F">
      <w:pPr>
        <w:pStyle w:val="libNormal"/>
      </w:pPr>
      <w:r w:rsidRPr="00B14408">
        <w:rPr>
          <w:rStyle w:val="libBold2Char"/>
          <w:rFonts w:hint="eastAsia"/>
          <w:rtl/>
        </w:rPr>
        <w:t>ملحق</w:t>
      </w:r>
      <w:r>
        <w:t xml:space="preserve"> mulḥaq added, affixed, appended, attached, subjoined (</w:t>
      </w:r>
      <w:r>
        <w:rPr>
          <w:rtl/>
        </w:rPr>
        <w:t>ب</w:t>
      </w:r>
      <w:r>
        <w:t xml:space="preserve"> to s.th.), enclosed (</w:t>
      </w:r>
      <w:r>
        <w:rPr>
          <w:rtl/>
        </w:rPr>
        <w:t>ب</w:t>
      </w:r>
      <w:r>
        <w:t xml:space="preserve"> in s.th.); adjoining, adjacent, contiguous; written or printed in the margin, marginal; appertaining, appurtenant, incident, pertinent, accompanying; incorporated, annexed; supplement; </w:t>
      </w:r>
      <w:r w:rsidR="003D2305">
        <w:t>--</w:t>
      </w:r>
      <w:r>
        <w:t xml:space="preserve"> (pl. </w:t>
      </w:r>
      <w:r w:rsidR="003D2305">
        <w:t>-</w:t>
      </w:r>
      <w:r>
        <w:t xml:space="preserve">āt, </w:t>
      </w:r>
      <w:r>
        <w:rPr>
          <w:rtl/>
        </w:rPr>
        <w:t>ملاحق</w:t>
      </w:r>
      <w:r>
        <w:t xml:space="preserve"> malāḥiq2) appendix; addition, addendum, postscript; supplement, extra sheet (of a newspaper, periodical, book); enclosure (in a letter); appendage; pendant, locket; tag, label; trailer (of a truck, etc.); annex, subsidiary building, wing or addition to a building; </w:t>
      </w:r>
      <w:r w:rsidR="003D2305">
        <w:t>--</w:t>
      </w:r>
      <w:r>
        <w:t xml:space="preserve"> (pl. </w:t>
      </w:r>
      <w:r w:rsidR="003D2305">
        <w:t>-</w:t>
      </w:r>
      <w:r>
        <w:t xml:space="preserve">ūn) attaché; assistant; pl. </w:t>
      </w:r>
      <w:r>
        <w:rPr>
          <w:rtl/>
        </w:rPr>
        <w:t>ملحقات</w:t>
      </w:r>
      <w:r>
        <w:t xml:space="preserve"> also: annexed provinces, dependent territories, dependencies </w:t>
      </w:r>
      <w:r w:rsidR="003D2305">
        <w:t>|</w:t>
      </w:r>
      <w:r>
        <w:t xml:space="preserve"> </w:t>
      </w:r>
      <w:r>
        <w:rPr>
          <w:rtl/>
        </w:rPr>
        <w:t>ملحق بحري</w:t>
      </w:r>
      <w:r>
        <w:t xml:space="preserve"> (baḥrī) naval attaché; </w:t>
      </w:r>
      <w:r>
        <w:rPr>
          <w:rtl/>
        </w:rPr>
        <w:t>ملحق تجاري</w:t>
      </w:r>
      <w:r>
        <w:t xml:space="preserve"> (tijārī) commercial attaché; </w:t>
      </w:r>
      <w:r>
        <w:rPr>
          <w:rtl/>
        </w:rPr>
        <w:t>ملحق جوي</w:t>
      </w:r>
      <w:r>
        <w:t xml:space="preserve"> (jawwī) air attaché; </w:t>
      </w:r>
      <w:r>
        <w:rPr>
          <w:rtl/>
        </w:rPr>
        <w:t xml:space="preserve">ملحق </w:t>
      </w:r>
      <w:r>
        <w:rPr>
          <w:rFonts w:hint="eastAsia"/>
          <w:rtl/>
        </w:rPr>
        <w:t>عسكري</w:t>
      </w:r>
      <w:r>
        <w:t xml:space="preserve"> (‘askarī) or </w:t>
      </w:r>
      <w:r>
        <w:rPr>
          <w:rtl/>
        </w:rPr>
        <w:t>ملحق حربي</w:t>
      </w:r>
      <w:r>
        <w:t xml:space="preserve"> (ḥarbī) military attaché; </w:t>
      </w:r>
      <w:r>
        <w:rPr>
          <w:rtl/>
        </w:rPr>
        <w:t>ملحق صحفي</w:t>
      </w:r>
      <w:r>
        <w:t xml:space="preserve"> (ṣuḥufī) press attaché; </w:t>
      </w:r>
      <w:r>
        <w:rPr>
          <w:rtl/>
        </w:rPr>
        <w:t>ملحق فخري</w:t>
      </w:r>
      <w:r>
        <w:t xml:space="preserve"> (fakrī) titular attaché</w:t>
      </w:r>
    </w:p>
    <w:p w:rsidR="00B14408" w:rsidRDefault="00FD180F" w:rsidP="00FD180F">
      <w:pPr>
        <w:pStyle w:val="libNormal"/>
      </w:pPr>
      <w:r w:rsidRPr="00B14408">
        <w:rPr>
          <w:rStyle w:val="libBold2Char"/>
          <w:rFonts w:hint="eastAsia"/>
          <w:rtl/>
        </w:rPr>
        <w:t>متلاحق</w:t>
      </w:r>
      <w:r>
        <w:t xml:space="preserve"> mutalāḥiq successive, consecutive, uninterrupted. continuous </w:t>
      </w:r>
      <w:r w:rsidR="003D2305">
        <w:t>|</w:t>
      </w:r>
      <w:r>
        <w:t xml:space="preserve"> </w:t>
      </w:r>
      <w:r>
        <w:rPr>
          <w:rtl/>
        </w:rPr>
        <w:t>متلاحق الحركة</w:t>
      </w:r>
      <w:r>
        <w:t xml:space="preserve"> m. al</w:t>
      </w:r>
      <w:r w:rsidR="003D2305">
        <w:t>-</w:t>
      </w:r>
      <w:r>
        <w:t>ḥaraka in continuous motion</w:t>
      </w:r>
    </w:p>
    <w:p w:rsidR="00B14408" w:rsidRDefault="00FD180F" w:rsidP="00FD180F">
      <w:pPr>
        <w:pStyle w:val="libNormal"/>
      </w:pPr>
      <w:r w:rsidRPr="00B14408">
        <w:rPr>
          <w:rStyle w:val="libBold2Char"/>
          <w:rFonts w:hint="eastAsia"/>
          <w:rtl/>
        </w:rPr>
        <w:t>لحم</w:t>
      </w:r>
      <w:r>
        <w:t xml:space="preserve"> laḥama u (laḥm) to mend, patch, weld, solder (up) (</w:t>
      </w:r>
      <w:r>
        <w:rPr>
          <w:rtl/>
        </w:rPr>
        <w:t>هـ</w:t>
      </w:r>
      <w:r>
        <w:t xml:space="preserve"> s.th.); </w:t>
      </w:r>
      <w:r w:rsidR="003D2305">
        <w:t>--</w:t>
      </w:r>
      <w:r>
        <w:t xml:space="preserve"> laḥima a to get stuck II to solder (</w:t>
      </w:r>
      <w:r>
        <w:rPr>
          <w:rtl/>
        </w:rPr>
        <w:t>هـ</w:t>
      </w:r>
      <w:r>
        <w:t xml:space="preserve"> s.th.) VI to join in battle, engage in a mutual massacre; to cling together, cleave together, stick together, hang together, cohere; to hold firmly together; to be joined, united VIII to adhere, cleave, stick (</w:t>
      </w:r>
      <w:r>
        <w:rPr>
          <w:rtl/>
        </w:rPr>
        <w:t>ب</w:t>
      </w:r>
      <w:r>
        <w:t xml:space="preserve"> to); to be in immediate contact (</w:t>
      </w:r>
      <w:r>
        <w:rPr>
          <w:rtl/>
        </w:rPr>
        <w:t>ب</w:t>
      </w:r>
      <w:r>
        <w:t xml:space="preserve"> with); to cling (</w:t>
      </w:r>
      <w:r>
        <w:rPr>
          <w:rtl/>
        </w:rPr>
        <w:t>ب</w:t>
      </w:r>
      <w:r>
        <w:t xml:space="preserve"> to), fit closely (</w:t>
      </w:r>
      <w:r>
        <w:rPr>
          <w:rtl/>
        </w:rPr>
        <w:t>ب</w:t>
      </w:r>
      <w:r>
        <w:t xml:space="preserve"> s.th.); to grapple, fight, struggle (in a clinch or in close combat); to cling together, cleave together, cohere; to stick together; to be interjoined, intermesh, be closely united; to close, heal up, sear over, cicatrize (wound)</w:t>
      </w:r>
    </w:p>
    <w:p w:rsidR="00B14408" w:rsidRDefault="00FD180F" w:rsidP="00FD180F">
      <w:pPr>
        <w:pStyle w:val="libNormal"/>
      </w:pPr>
      <w:r w:rsidRPr="00B14408">
        <w:rPr>
          <w:rStyle w:val="libBold2Char"/>
          <w:rFonts w:hint="eastAsia"/>
          <w:rtl/>
        </w:rPr>
        <w:t>لحم</w:t>
      </w:r>
      <w:r>
        <w:t xml:space="preserve"> laḥm pl. </w:t>
      </w:r>
      <w:r>
        <w:rPr>
          <w:rtl/>
        </w:rPr>
        <w:t>لحوم</w:t>
      </w:r>
      <w:r>
        <w:t xml:space="preserve"> luḥūm, </w:t>
      </w:r>
      <w:r>
        <w:rPr>
          <w:rtl/>
        </w:rPr>
        <w:t>لحام</w:t>
      </w:r>
      <w:r>
        <w:t xml:space="preserve"> liḥām flesh; meat </w:t>
      </w:r>
      <w:r w:rsidR="003D2305">
        <w:t>|</w:t>
      </w:r>
      <w:r>
        <w:t xml:space="preserve"> </w:t>
      </w:r>
      <w:r>
        <w:rPr>
          <w:rtl/>
        </w:rPr>
        <w:t>بلحمه وشحمه</w:t>
      </w:r>
      <w:r>
        <w:t xml:space="preserve"> (šaḥmihī) in his real human form; </w:t>
      </w:r>
      <w:r>
        <w:rPr>
          <w:rtl/>
        </w:rPr>
        <w:t>لحما ودما</w:t>
      </w:r>
      <w:r>
        <w:t xml:space="preserve"> (daman) dyed in the wool, inveterate</w:t>
      </w:r>
    </w:p>
    <w:p w:rsidR="00B14408" w:rsidRDefault="00FD180F" w:rsidP="00FD180F">
      <w:pPr>
        <w:pStyle w:val="libNormal"/>
      </w:pPr>
      <w:r w:rsidRPr="00B14408">
        <w:rPr>
          <w:rStyle w:val="libBold2Char"/>
          <w:rFonts w:hint="eastAsia"/>
          <w:rtl/>
        </w:rPr>
        <w:t>لحمة</w:t>
      </w:r>
      <w:r>
        <w:t xml:space="preserve"> laḥma (n. un.) a piece of flesh or meat</w:t>
      </w:r>
    </w:p>
    <w:p w:rsidR="00B14408" w:rsidRDefault="00FD180F" w:rsidP="00FD180F">
      <w:pPr>
        <w:pStyle w:val="libNormal"/>
      </w:pPr>
      <w:r w:rsidRPr="00B14408">
        <w:rPr>
          <w:rStyle w:val="libBold2Char"/>
          <w:rFonts w:hint="eastAsia"/>
          <w:rtl/>
        </w:rPr>
        <w:t>لحمة</w:t>
      </w:r>
      <w:r>
        <w:t xml:space="preserve"> laḥma, luḥma pl. </w:t>
      </w:r>
      <w:r>
        <w:rPr>
          <w:rtl/>
        </w:rPr>
        <w:t>لحم</w:t>
      </w:r>
      <w:r>
        <w:t xml:space="preserve"> luḥam woof, weft (of a fabric); decisive factor, motif; luḥma relationship, kinship</w:t>
      </w:r>
    </w:p>
    <w:p w:rsidR="00B14408" w:rsidRDefault="00FD180F" w:rsidP="00FD180F">
      <w:pPr>
        <w:pStyle w:val="libNormal"/>
      </w:pPr>
      <w:r w:rsidRPr="00B14408">
        <w:rPr>
          <w:rStyle w:val="libBold2Char"/>
          <w:rFonts w:hint="eastAsia"/>
          <w:rtl/>
        </w:rPr>
        <w:t>لحمية</w:t>
      </w:r>
      <w:r>
        <w:t xml:space="preserve"> laḥmīya conjunctiva</w:t>
      </w:r>
    </w:p>
    <w:p w:rsidR="00B14408" w:rsidRDefault="00FD180F" w:rsidP="00FD180F">
      <w:pPr>
        <w:pStyle w:val="libNormal"/>
      </w:pPr>
      <w:r w:rsidRPr="00B14408">
        <w:rPr>
          <w:rStyle w:val="libBold2Char"/>
          <w:rFonts w:hint="eastAsia"/>
          <w:rtl/>
        </w:rPr>
        <w:lastRenderedPageBreak/>
        <w:t>لحم</w:t>
      </w:r>
      <w:r>
        <w:t xml:space="preserve"> laḥm fleshy, corpulent; carnivorous</w:t>
      </w:r>
    </w:p>
    <w:p w:rsidR="00B14408" w:rsidRDefault="00FD180F" w:rsidP="00FD180F">
      <w:pPr>
        <w:pStyle w:val="libNormal"/>
      </w:pPr>
      <w:r w:rsidRPr="00B14408">
        <w:rPr>
          <w:rStyle w:val="libBold2Char"/>
          <w:rFonts w:hint="eastAsia"/>
          <w:rtl/>
        </w:rPr>
        <w:t>لحام</w:t>
      </w:r>
      <w:r>
        <w:t xml:space="preserve"> liḥām pl. </w:t>
      </w:r>
      <w:r w:rsidR="003D2305">
        <w:t>-</w:t>
      </w:r>
      <w:r>
        <w:t>āt soldering; welding; soldered seam, soldered joint; solder</w:t>
      </w:r>
    </w:p>
    <w:p w:rsidR="00B14408" w:rsidRDefault="00FD180F" w:rsidP="00FD180F">
      <w:pPr>
        <w:pStyle w:val="libNormal"/>
      </w:pPr>
      <w:r w:rsidRPr="00B14408">
        <w:rPr>
          <w:rStyle w:val="libBold2Char"/>
          <w:rFonts w:hint="eastAsia"/>
          <w:rtl/>
        </w:rPr>
        <w:t>لحام</w:t>
      </w:r>
      <w:r>
        <w:t xml:space="preserve"> laḥḥām butcher; solderer; welder</w:t>
      </w:r>
    </w:p>
    <w:p w:rsidR="00B14408" w:rsidRDefault="00FD180F" w:rsidP="00FD180F">
      <w:pPr>
        <w:pStyle w:val="libNormal"/>
      </w:pPr>
      <w:r w:rsidRPr="00B14408">
        <w:rPr>
          <w:rStyle w:val="libBold2Char"/>
          <w:rFonts w:hint="eastAsia"/>
          <w:rtl/>
        </w:rPr>
        <w:t>لحيم</w:t>
      </w:r>
      <w:r>
        <w:t xml:space="preserve"> laḥīm fleshy</w:t>
      </w:r>
    </w:p>
    <w:p w:rsidR="00B14408" w:rsidRDefault="00FD180F" w:rsidP="00FD180F">
      <w:pPr>
        <w:pStyle w:val="libNormal"/>
      </w:pPr>
      <w:r w:rsidRPr="00B14408">
        <w:rPr>
          <w:rStyle w:val="libBold2Char"/>
          <w:rFonts w:hint="eastAsia"/>
          <w:rtl/>
        </w:rPr>
        <w:t>لحامة</w:t>
      </w:r>
      <w:r>
        <w:t xml:space="preserve"> laḥāma fleshiness, corpulence</w:t>
      </w:r>
    </w:p>
    <w:p w:rsidR="00B14408" w:rsidRDefault="00FD180F" w:rsidP="00FD180F">
      <w:pPr>
        <w:pStyle w:val="libNormal"/>
      </w:pPr>
      <w:r w:rsidRPr="00B14408">
        <w:rPr>
          <w:rStyle w:val="libBold2Char"/>
          <w:rFonts w:hint="eastAsia"/>
          <w:rtl/>
        </w:rPr>
        <w:t>ملحمة</w:t>
      </w:r>
      <w:r>
        <w:t xml:space="preserve"> malḥama pl. </w:t>
      </w:r>
      <w:r>
        <w:rPr>
          <w:rtl/>
        </w:rPr>
        <w:t>ملاحم</w:t>
      </w:r>
      <w:r>
        <w:t xml:space="preserve"> malāḥim2 bloody fight, slaughter, massacre, fierce battle</w:t>
      </w:r>
    </w:p>
    <w:p w:rsidR="00B14408" w:rsidRDefault="00FD180F" w:rsidP="00FD180F">
      <w:pPr>
        <w:pStyle w:val="libNormal"/>
      </w:pPr>
      <w:r w:rsidRPr="00B14408">
        <w:rPr>
          <w:rStyle w:val="libBold2Char"/>
          <w:rFonts w:hint="eastAsia"/>
          <w:rtl/>
        </w:rPr>
        <w:t>شعر</w:t>
      </w:r>
      <w:r>
        <w:rPr>
          <w:rtl/>
        </w:rPr>
        <w:t xml:space="preserve"> ملحمي</w:t>
      </w:r>
      <w:r>
        <w:t xml:space="preserve"> ši‘r malḥamī heroic poem</w:t>
      </w:r>
    </w:p>
    <w:p w:rsidR="00B14408" w:rsidRDefault="00FD180F" w:rsidP="00FD180F">
      <w:pPr>
        <w:pStyle w:val="libNormal"/>
      </w:pPr>
      <w:r w:rsidRPr="00B14408">
        <w:rPr>
          <w:rStyle w:val="libBold2Char"/>
          <w:rFonts w:hint="eastAsia"/>
          <w:rtl/>
        </w:rPr>
        <w:t>التحام</w:t>
      </w:r>
      <w:r>
        <w:t xml:space="preserve"> iltiḥām close union; cohesion; conjunction, union, connection, coherence; adhesion (phys.); grapple, struggle, fight, close combat</w:t>
      </w:r>
    </w:p>
    <w:p w:rsidR="00B14408" w:rsidRDefault="00FD180F" w:rsidP="00FD180F">
      <w:pPr>
        <w:pStyle w:val="libNormal"/>
      </w:pPr>
      <w:r w:rsidRPr="00B14408">
        <w:rPr>
          <w:rStyle w:val="libBold2Char"/>
          <w:rFonts w:hint="eastAsia"/>
          <w:rtl/>
        </w:rPr>
        <w:t>ملتحمة</w:t>
      </w:r>
      <w:r>
        <w:t xml:space="preserve"> multaḥima conjunctiva</w:t>
      </w:r>
    </w:p>
    <w:p w:rsidR="00B14408" w:rsidRDefault="00FD180F" w:rsidP="00FD180F">
      <w:pPr>
        <w:pStyle w:val="libNormal"/>
      </w:pPr>
      <w:r w:rsidRPr="00B14408">
        <w:rPr>
          <w:rStyle w:val="libBold2Char"/>
          <w:rFonts w:hint="eastAsia"/>
          <w:rtl/>
        </w:rPr>
        <w:t>لحن</w:t>
      </w:r>
      <w:r>
        <w:t xml:space="preserve"> laḥana a (laḥn, </w:t>
      </w:r>
      <w:r>
        <w:rPr>
          <w:rtl/>
        </w:rPr>
        <w:t>لحون</w:t>
      </w:r>
      <w:r>
        <w:t xml:space="preserve"> luḥūn, </w:t>
      </w:r>
      <w:r>
        <w:rPr>
          <w:rtl/>
        </w:rPr>
        <w:t>لحانة</w:t>
      </w:r>
      <w:r>
        <w:t xml:space="preserve"> laḥāna) to speak ungrammatical Arabic (interspersed with barbarisms); </w:t>
      </w:r>
      <w:r w:rsidR="003D2305">
        <w:t>--</w:t>
      </w:r>
      <w:r>
        <w:t xml:space="preserve"> laḥina a   to be intelligent II to chant, psalmodize; to intone, strike up a melody; to set to music, compose (</w:t>
      </w:r>
      <w:r>
        <w:rPr>
          <w:rtl/>
        </w:rPr>
        <w:t>هـ</w:t>
      </w:r>
      <w:r>
        <w:t xml:space="preserve"> s.th.)</w:t>
      </w:r>
    </w:p>
    <w:p w:rsidR="00B14408" w:rsidRDefault="00FD180F" w:rsidP="00FD180F">
      <w:pPr>
        <w:pStyle w:val="libNormal"/>
      </w:pPr>
      <w:r w:rsidRPr="00B14408">
        <w:rPr>
          <w:rStyle w:val="libBold2Char"/>
          <w:rFonts w:hint="eastAsia"/>
          <w:rtl/>
        </w:rPr>
        <w:t>لحن</w:t>
      </w:r>
      <w:r>
        <w:t xml:space="preserve"> laḥn pl. </w:t>
      </w:r>
      <w:r>
        <w:rPr>
          <w:rtl/>
        </w:rPr>
        <w:t>الحان</w:t>
      </w:r>
      <w:r>
        <w:t xml:space="preserve"> alḥān, </w:t>
      </w:r>
      <w:r>
        <w:rPr>
          <w:rtl/>
        </w:rPr>
        <w:t>لحون</w:t>
      </w:r>
      <w:r>
        <w:t xml:space="preserve"> luḥūn air, tune, melody; grammatical mistake, solecism, barbarism</w:t>
      </w:r>
    </w:p>
    <w:p w:rsidR="00B14408" w:rsidRDefault="00FD180F" w:rsidP="00FD180F">
      <w:pPr>
        <w:pStyle w:val="libNormal"/>
      </w:pPr>
      <w:r w:rsidRPr="00B14408">
        <w:rPr>
          <w:rStyle w:val="libBold2Char"/>
          <w:rFonts w:hint="eastAsia"/>
          <w:rtl/>
        </w:rPr>
        <w:t>لحن</w:t>
      </w:r>
      <w:r>
        <w:t xml:space="preserve"> laḥin intelligent, understanding, sensible</w:t>
      </w:r>
    </w:p>
    <w:p w:rsidR="00B14408" w:rsidRDefault="00FD180F" w:rsidP="00FD180F">
      <w:pPr>
        <w:pStyle w:val="libNormal"/>
      </w:pPr>
      <w:r w:rsidRPr="00B14408">
        <w:rPr>
          <w:rStyle w:val="libBold2Char"/>
          <w:rFonts w:hint="eastAsia"/>
          <w:rtl/>
        </w:rPr>
        <w:t>تلحين</w:t>
      </w:r>
      <w:r>
        <w:t xml:space="preserve"> talḥīn pl. </w:t>
      </w:r>
      <w:r>
        <w:rPr>
          <w:rtl/>
        </w:rPr>
        <w:t>تلاحين</w:t>
      </w:r>
      <w:r>
        <w:t xml:space="preserve"> talāḥīn2 musical composition, musical arrangement</w:t>
      </w:r>
    </w:p>
    <w:p w:rsidR="00B14408" w:rsidRDefault="00FD180F" w:rsidP="00FD180F">
      <w:pPr>
        <w:pStyle w:val="libNormal"/>
      </w:pPr>
      <w:r w:rsidRPr="00B14408">
        <w:rPr>
          <w:rStyle w:val="libBold2Char"/>
          <w:rFonts w:hint="eastAsia"/>
          <w:rtl/>
        </w:rPr>
        <w:t>تلحيني</w:t>
      </w:r>
      <w:r>
        <w:t xml:space="preserve"> talḥīnī singable</w:t>
      </w:r>
    </w:p>
    <w:p w:rsidR="00B14408" w:rsidRDefault="00FD180F" w:rsidP="00FD180F">
      <w:pPr>
        <w:pStyle w:val="libNormal"/>
      </w:pPr>
      <w:r w:rsidRPr="00B14408">
        <w:rPr>
          <w:rStyle w:val="libBold2Char"/>
          <w:rFonts w:hint="eastAsia"/>
          <w:rtl/>
        </w:rPr>
        <w:t>ملحون</w:t>
      </w:r>
      <w:r>
        <w:t xml:space="preserve"> malḥūn incorrect, ungrammatical (language); (magr.) poetry in colloquial language</w:t>
      </w:r>
    </w:p>
    <w:p w:rsidR="00B14408" w:rsidRDefault="00FD180F" w:rsidP="00FD180F">
      <w:pPr>
        <w:pStyle w:val="libNormal"/>
      </w:pPr>
      <w:r w:rsidRPr="00B14408">
        <w:rPr>
          <w:rStyle w:val="libBold2Char"/>
          <w:rFonts w:hint="eastAsia"/>
          <w:rtl/>
        </w:rPr>
        <w:t>ملحن</w:t>
      </w:r>
      <w:r>
        <w:t xml:space="preserve"> mulaḥḥin composer</w:t>
      </w:r>
    </w:p>
    <w:p w:rsidR="00B14408" w:rsidRDefault="00FD180F" w:rsidP="00FD180F">
      <w:pPr>
        <w:pStyle w:val="libNormal"/>
      </w:pPr>
      <w:r>
        <w:t>(</w:t>
      </w:r>
      <w:r>
        <w:rPr>
          <w:rtl/>
        </w:rPr>
        <w:t>لحو</w:t>
      </w:r>
      <w:r>
        <w:t xml:space="preserve"> and </w:t>
      </w:r>
      <w:r>
        <w:rPr>
          <w:rtl/>
        </w:rPr>
        <w:t>لحي) لحا</w:t>
      </w:r>
      <w:r>
        <w:t xml:space="preserve"> laḥā (laḥw) and </w:t>
      </w:r>
      <w:r>
        <w:rPr>
          <w:rtl/>
        </w:rPr>
        <w:t>لحى</w:t>
      </w:r>
      <w:r>
        <w:t xml:space="preserve"> laḥā a (laḥy) to insult, abuse, revile (</w:t>
      </w:r>
      <w:r>
        <w:rPr>
          <w:rtl/>
        </w:rPr>
        <w:t>ه</w:t>
      </w:r>
      <w:r>
        <w:t xml:space="preserve"> s.o.) VI to call each other names, heap abuses on each other VIII to grow a beard</w:t>
      </w:r>
    </w:p>
    <w:p w:rsidR="00B14408" w:rsidRDefault="00FD180F" w:rsidP="00FD180F">
      <w:pPr>
        <w:pStyle w:val="libNormal"/>
      </w:pPr>
      <w:r w:rsidRPr="00B14408">
        <w:rPr>
          <w:rStyle w:val="libBold2Char"/>
          <w:rFonts w:hint="eastAsia"/>
          <w:rtl/>
        </w:rPr>
        <w:t>لحو</w:t>
      </w:r>
      <w:r>
        <w:t xml:space="preserve"> laḥw and </w:t>
      </w:r>
      <w:r>
        <w:rPr>
          <w:rtl/>
        </w:rPr>
        <w:t>لحي</w:t>
      </w:r>
      <w:r>
        <w:t xml:space="preserve"> laḥy insult, abuse, invective, vilification, defamation</w:t>
      </w:r>
    </w:p>
    <w:p w:rsidR="00B14408" w:rsidRDefault="00FD180F" w:rsidP="00FD180F">
      <w:pPr>
        <w:pStyle w:val="libNormal"/>
      </w:pPr>
      <w:r w:rsidRPr="00B14408">
        <w:rPr>
          <w:rStyle w:val="libBold2Char"/>
          <w:rFonts w:hint="eastAsia"/>
          <w:rtl/>
        </w:rPr>
        <w:t>لحي</w:t>
      </w:r>
      <w:r>
        <w:t xml:space="preserve"> laḥy, dual: </w:t>
      </w:r>
      <w:r>
        <w:rPr>
          <w:rtl/>
        </w:rPr>
        <w:t>لحيان</w:t>
      </w:r>
      <w:r>
        <w:t xml:space="preserve"> laḥyān, pl. </w:t>
      </w:r>
      <w:r>
        <w:rPr>
          <w:rtl/>
        </w:rPr>
        <w:t>الح</w:t>
      </w:r>
      <w:r>
        <w:t xml:space="preserve"> alḥin, </w:t>
      </w:r>
      <w:r>
        <w:rPr>
          <w:rtl/>
        </w:rPr>
        <w:t>لحي</w:t>
      </w:r>
      <w:r>
        <w:t xml:space="preserve"> luḥīiy jawbone</w:t>
      </w:r>
    </w:p>
    <w:p w:rsidR="00B14408" w:rsidRDefault="00FD180F" w:rsidP="00FD180F">
      <w:pPr>
        <w:pStyle w:val="libNormal"/>
      </w:pPr>
      <w:r w:rsidRPr="00B14408">
        <w:rPr>
          <w:rStyle w:val="libBold2Char"/>
          <w:rFonts w:hint="eastAsia"/>
          <w:rtl/>
        </w:rPr>
        <w:t>لحية</w:t>
      </w:r>
      <w:r>
        <w:t xml:space="preserve"> liḥya pl. </w:t>
      </w:r>
      <w:r>
        <w:rPr>
          <w:rtl/>
        </w:rPr>
        <w:t>لحى</w:t>
      </w:r>
      <w:r>
        <w:t xml:space="preserve"> luḥan, liḥan beard, whiskers (on cheeks and chin), full beard </w:t>
      </w:r>
      <w:r w:rsidR="003D2305">
        <w:t>|</w:t>
      </w:r>
      <w:r>
        <w:t xml:space="preserve"> </w:t>
      </w:r>
      <w:r>
        <w:rPr>
          <w:rtl/>
        </w:rPr>
        <w:t>اطلق لحيته</w:t>
      </w:r>
      <w:r>
        <w:t xml:space="preserve"> aṭlaqa liḥyatahū to let one’s beard grow; </w:t>
      </w:r>
      <w:r>
        <w:rPr>
          <w:rtl/>
        </w:rPr>
        <w:t>لحية التيس</w:t>
      </w:r>
      <w:r>
        <w:t xml:space="preserve"> l. at</w:t>
      </w:r>
      <w:r w:rsidR="003D2305">
        <w:t>-</w:t>
      </w:r>
      <w:r>
        <w:t>tais salsify (Tregopogon porrifolium; bot.)</w:t>
      </w:r>
    </w:p>
    <w:p w:rsidR="00B14408" w:rsidRDefault="00FD180F" w:rsidP="00FD180F">
      <w:pPr>
        <w:pStyle w:val="libNormal"/>
      </w:pPr>
      <w:r w:rsidRPr="00B14408">
        <w:rPr>
          <w:rStyle w:val="libBold2Char"/>
          <w:rFonts w:hint="eastAsia"/>
          <w:rtl/>
        </w:rPr>
        <w:t>لحية</w:t>
      </w:r>
      <w:r>
        <w:t xml:space="preserve"> luḥayya2 Luhaiya (town in NW Yemen, on Red Sea)</w:t>
      </w:r>
    </w:p>
    <w:p w:rsidR="00B14408" w:rsidRDefault="00FD180F" w:rsidP="00FD180F">
      <w:pPr>
        <w:pStyle w:val="libNormal"/>
      </w:pPr>
      <w:r w:rsidRPr="00B14408">
        <w:rPr>
          <w:rStyle w:val="libBold2Char"/>
          <w:rFonts w:hint="eastAsia"/>
          <w:rtl/>
        </w:rPr>
        <w:lastRenderedPageBreak/>
        <w:t>لحاء</w:t>
      </w:r>
      <w:r>
        <w:t xml:space="preserve"> liḥā’ bast</w:t>
      </w:r>
    </w:p>
    <w:p w:rsidR="00B14408" w:rsidRDefault="00FD180F" w:rsidP="00FD180F">
      <w:pPr>
        <w:pStyle w:val="libNormal"/>
      </w:pPr>
      <w:r w:rsidRPr="00B14408">
        <w:rPr>
          <w:rStyle w:val="libBold2Char"/>
          <w:rFonts w:hint="eastAsia"/>
          <w:rtl/>
        </w:rPr>
        <w:t>الحى</w:t>
      </w:r>
      <w:r>
        <w:t xml:space="preserve"> alḥā long</w:t>
      </w:r>
      <w:r w:rsidR="003D2305">
        <w:t>-</w:t>
      </w:r>
      <w:r>
        <w:t>bearded</w:t>
      </w:r>
    </w:p>
    <w:p w:rsidR="00B14408" w:rsidRDefault="00FD180F" w:rsidP="00FD180F">
      <w:pPr>
        <w:pStyle w:val="libNormal"/>
      </w:pPr>
      <w:r w:rsidRPr="00B14408">
        <w:rPr>
          <w:rStyle w:val="libBold2Char"/>
          <w:rFonts w:hint="eastAsia"/>
          <w:rtl/>
        </w:rPr>
        <w:t>ملتح</w:t>
      </w:r>
      <w:r>
        <w:t xml:space="preserve"> multaḥin bearded, having a beard, e.g., </w:t>
      </w:r>
      <w:r>
        <w:rPr>
          <w:rtl/>
        </w:rPr>
        <w:t>ماتح بلحية سوداء</w:t>
      </w:r>
      <w:r>
        <w:t xml:space="preserve"> (bi</w:t>
      </w:r>
      <w:r w:rsidR="003D2305">
        <w:t>-</w:t>
      </w:r>
      <w:r>
        <w:t>liḥya saudā’) a black</w:t>
      </w:r>
      <w:r w:rsidR="003D2305">
        <w:t>-</w:t>
      </w:r>
      <w:r>
        <w:t>bearded man</w:t>
      </w:r>
    </w:p>
    <w:p w:rsidR="00B14408" w:rsidRDefault="00FD180F" w:rsidP="00FD180F">
      <w:pPr>
        <w:pStyle w:val="libNormal"/>
      </w:pPr>
      <w:r w:rsidRPr="00B14408">
        <w:rPr>
          <w:rStyle w:val="libBold2Char"/>
          <w:rFonts w:hint="eastAsia"/>
          <w:rtl/>
        </w:rPr>
        <w:t>لخص</w:t>
      </w:r>
      <w:r>
        <w:t xml:space="preserve"> II to abridge (</w:t>
      </w:r>
      <w:r>
        <w:rPr>
          <w:rtl/>
        </w:rPr>
        <w:t>هـ</w:t>
      </w:r>
      <w:r>
        <w:t xml:space="preserve"> s.th.); to summarize, sum up, epitomize, condense, compress (</w:t>
      </w:r>
      <w:r>
        <w:rPr>
          <w:rtl/>
        </w:rPr>
        <w:t>هـ</w:t>
      </w:r>
      <w:r>
        <w:t xml:space="preserve"> s.th.); to excerpt (</w:t>
      </w:r>
      <w:r>
        <w:rPr>
          <w:rtl/>
        </w:rPr>
        <w:t>هـ</w:t>
      </w:r>
      <w:r>
        <w:t xml:space="preserve"> s.th.), make an excerpt or extract (</w:t>
      </w:r>
      <w:r>
        <w:rPr>
          <w:rtl/>
        </w:rPr>
        <w:t>هـ</w:t>
      </w:r>
      <w:r>
        <w:t xml:space="preserve"> of); to give the essence of s.th.; to sketch, outline (</w:t>
      </w:r>
      <w:r>
        <w:rPr>
          <w:rtl/>
        </w:rPr>
        <w:t>هـ</w:t>
      </w:r>
      <w:r>
        <w:t xml:space="preserve"> s.th.); pass. </w:t>
      </w:r>
      <w:r>
        <w:rPr>
          <w:rtl/>
        </w:rPr>
        <w:t>يلخص</w:t>
      </w:r>
      <w:r>
        <w:t xml:space="preserve"> yulakkaṣu it can he summed up (</w:t>
      </w:r>
      <w:r>
        <w:rPr>
          <w:rFonts w:hint="eastAsia"/>
          <w:rtl/>
        </w:rPr>
        <w:t>في</w:t>
      </w:r>
      <w:r>
        <w:rPr>
          <w:rtl/>
        </w:rPr>
        <w:t xml:space="preserve"> ان</w:t>
      </w:r>
      <w:r>
        <w:t xml:space="preserve"> to the effect that) V to he summarized, be epitomized, be condensed, be summed up (</w:t>
      </w:r>
      <w:r>
        <w:rPr>
          <w:rtl/>
        </w:rPr>
        <w:t>في</w:t>
      </w:r>
      <w:r>
        <w:t xml:space="preserve"> in), amount briefly (</w:t>
      </w:r>
      <w:r>
        <w:rPr>
          <w:rtl/>
        </w:rPr>
        <w:t>في</w:t>
      </w:r>
      <w:r>
        <w:t xml:space="preserve"> to), be in its essence (</w:t>
      </w:r>
      <w:r>
        <w:rPr>
          <w:rtl/>
        </w:rPr>
        <w:t>في</w:t>
      </w:r>
      <w:r>
        <w:t xml:space="preserve"> s.th.), narrow down (</w:t>
      </w:r>
      <w:r>
        <w:rPr>
          <w:rtl/>
        </w:rPr>
        <w:t>في</w:t>
      </w:r>
      <w:r>
        <w:t xml:space="preserve"> to)</w:t>
      </w:r>
    </w:p>
    <w:p w:rsidR="00B14408" w:rsidRDefault="00FD180F" w:rsidP="00FD180F">
      <w:pPr>
        <w:pStyle w:val="libNormal"/>
      </w:pPr>
      <w:r w:rsidRPr="00B14408">
        <w:rPr>
          <w:rStyle w:val="libBold2Char"/>
          <w:rFonts w:hint="eastAsia"/>
          <w:rtl/>
        </w:rPr>
        <w:t>تلخيص</w:t>
      </w:r>
      <w:r>
        <w:t xml:space="preserve"> talkīṣ abridgement; condensation; summary, resume; epitome, abstract, synopsis, outline; brier, abort report</w:t>
      </w:r>
    </w:p>
    <w:p w:rsidR="00B14408" w:rsidRDefault="00FD180F" w:rsidP="00FD180F">
      <w:pPr>
        <w:pStyle w:val="libNormal"/>
      </w:pPr>
      <w:r w:rsidRPr="00B14408">
        <w:rPr>
          <w:rStyle w:val="libBold2Char"/>
          <w:rFonts w:hint="eastAsia"/>
          <w:rtl/>
        </w:rPr>
        <w:t>ملخص</w:t>
      </w:r>
      <w:r>
        <w:t xml:space="preserve"> mulakkaṣ abridged, excerpted, summarized, condensed; (pl. </w:t>
      </w:r>
      <w:r w:rsidR="003D2305">
        <w:t>-</w:t>
      </w:r>
      <w:r>
        <w:t>āt) extract, excerpt, essence, gist</w:t>
      </w:r>
    </w:p>
    <w:p w:rsidR="00B14408" w:rsidRDefault="00FD180F" w:rsidP="00FD180F">
      <w:pPr>
        <w:pStyle w:val="libNormal"/>
      </w:pPr>
      <w:r w:rsidRPr="00B14408">
        <w:rPr>
          <w:rStyle w:val="libBold2Char"/>
          <w:rFonts w:hint="eastAsia"/>
          <w:rtl/>
        </w:rPr>
        <w:t>لخلخ</w:t>
      </w:r>
      <w:r>
        <w:t xml:space="preserve"> laklaka to shake, shake off (</w:t>
      </w:r>
      <w:r>
        <w:rPr>
          <w:rtl/>
        </w:rPr>
        <w:t>هـ</w:t>
      </w:r>
      <w:r>
        <w:t xml:space="preserve"> s.th.) II talaklaka to shake, totter</w:t>
      </w:r>
    </w:p>
    <w:p w:rsidR="00B14408" w:rsidRDefault="00FD180F" w:rsidP="00FD180F">
      <w:pPr>
        <w:pStyle w:val="libNormal"/>
      </w:pPr>
      <w:r w:rsidRPr="00B14408">
        <w:rPr>
          <w:rStyle w:val="libBold2Char"/>
          <w:rFonts w:hint="eastAsia"/>
          <w:rtl/>
        </w:rPr>
        <w:t>ملخلخ</w:t>
      </w:r>
      <w:r>
        <w:t xml:space="preserve"> mulaklak shaky, unsteady, tottering</w:t>
      </w:r>
    </w:p>
    <w:p w:rsidR="00B14408" w:rsidRDefault="00FD180F" w:rsidP="00FD180F">
      <w:pPr>
        <w:pStyle w:val="libNormal"/>
      </w:pPr>
      <w:r w:rsidRPr="00B14408">
        <w:rPr>
          <w:rStyle w:val="libBold2Char"/>
          <w:rFonts w:hint="eastAsia"/>
          <w:rtl/>
        </w:rPr>
        <w:t>لخمة</w:t>
      </w:r>
      <w:r>
        <w:t xml:space="preserve"> lakama, lukama sluggish; gauche, awkward, clumsy</w:t>
      </w:r>
    </w:p>
    <w:p w:rsidR="00B14408" w:rsidRDefault="00FD180F" w:rsidP="00FD180F">
      <w:pPr>
        <w:pStyle w:val="libNormal"/>
      </w:pPr>
      <w:r w:rsidRPr="00B14408">
        <w:rPr>
          <w:rStyle w:val="libBold2Char"/>
          <w:rFonts w:hint="eastAsia"/>
          <w:rtl/>
        </w:rPr>
        <w:t>لخن</w:t>
      </w:r>
      <w:r>
        <w:t xml:space="preserve"> lakan putrid stench</w:t>
      </w:r>
    </w:p>
    <w:p w:rsidR="00B14408" w:rsidRDefault="00FD180F" w:rsidP="00FD180F">
      <w:pPr>
        <w:pStyle w:val="libNormal"/>
      </w:pPr>
      <w:r w:rsidRPr="00B14408">
        <w:rPr>
          <w:rStyle w:val="libBold2Char"/>
          <w:rFonts w:hint="eastAsia"/>
          <w:rtl/>
        </w:rPr>
        <w:t>لخن</w:t>
      </w:r>
      <w:r>
        <w:t xml:space="preserve"> alkan2, f. </w:t>
      </w:r>
      <w:r>
        <w:rPr>
          <w:rtl/>
        </w:rPr>
        <w:t>لخناء</w:t>
      </w:r>
      <w:r>
        <w:t xml:space="preserve"> laknā’2, pl. </w:t>
      </w:r>
      <w:r>
        <w:rPr>
          <w:rtl/>
        </w:rPr>
        <w:t>لخن</w:t>
      </w:r>
      <w:r>
        <w:t xml:space="preserve"> lukn stinking; uncircumcized (as an abusive term)</w:t>
      </w:r>
    </w:p>
    <w:p w:rsidR="00B14408" w:rsidRDefault="00FD180F" w:rsidP="00FD180F">
      <w:pPr>
        <w:pStyle w:val="libNormal"/>
      </w:pPr>
      <w:r w:rsidRPr="007F5296">
        <w:rPr>
          <w:rStyle w:val="libBold2Char"/>
        </w:rPr>
        <w:t>1</w:t>
      </w:r>
      <w:r w:rsidRPr="007F5296">
        <w:rPr>
          <w:rStyle w:val="libBold2Char"/>
          <w:rtl/>
        </w:rPr>
        <w:t>لدة</w:t>
      </w:r>
      <w:r>
        <w:t xml:space="preserve"> lida see </w:t>
      </w:r>
      <w:r>
        <w:rPr>
          <w:rtl/>
        </w:rPr>
        <w:t>ولد</w:t>
      </w:r>
    </w:p>
    <w:p w:rsidR="00B14408" w:rsidRDefault="00FD180F" w:rsidP="00FD180F">
      <w:pPr>
        <w:pStyle w:val="libNormal"/>
      </w:pPr>
      <w:r w:rsidRPr="007F5296">
        <w:rPr>
          <w:rStyle w:val="libBold2Char"/>
        </w:rPr>
        <w:t>2</w:t>
      </w:r>
      <w:r w:rsidRPr="007F5296">
        <w:rPr>
          <w:rStyle w:val="libBold2Char"/>
          <w:rtl/>
        </w:rPr>
        <w:t>اللد</w:t>
      </w:r>
      <w:r>
        <w:t xml:space="preserve"> al</w:t>
      </w:r>
      <w:r w:rsidR="003D2305">
        <w:t>-</w:t>
      </w:r>
      <w:r>
        <w:t>lidd Lydda (city and international airport in W Israel)</w:t>
      </w:r>
    </w:p>
    <w:p w:rsidR="00B14408" w:rsidRDefault="00FD180F" w:rsidP="00FD180F">
      <w:pPr>
        <w:pStyle w:val="libNormal"/>
      </w:pPr>
      <w:r w:rsidRPr="007F5296">
        <w:rPr>
          <w:rStyle w:val="libBold2Char"/>
        </w:rPr>
        <w:t>3</w:t>
      </w:r>
      <w:r w:rsidRPr="007F5296">
        <w:rPr>
          <w:rStyle w:val="libBold2Char"/>
          <w:rtl/>
        </w:rPr>
        <w:t>لد</w:t>
      </w:r>
      <w:r>
        <w:t xml:space="preserve"> ladda a (ladd) to dispute violently, have a fierce quarrel (</w:t>
      </w:r>
      <w:r>
        <w:rPr>
          <w:rtl/>
        </w:rPr>
        <w:t>ه</w:t>
      </w:r>
      <w:r>
        <w:t xml:space="preserve"> with s.o.) II to defame, slander (</w:t>
      </w:r>
      <w:r>
        <w:rPr>
          <w:rtl/>
        </w:rPr>
        <w:t>ب</w:t>
      </w:r>
      <w:r>
        <w:t xml:space="preserve"> s.o.); to bewilder, perplex, nonplus V to turn helplessly right and left, be bewildered, perplexed, confused; to be headstrong, recalcitrant</w:t>
      </w:r>
    </w:p>
    <w:p w:rsidR="00B14408" w:rsidRDefault="00FD180F" w:rsidP="00FD180F">
      <w:pPr>
        <w:pStyle w:val="libNormal"/>
      </w:pPr>
      <w:r w:rsidRPr="00B14408">
        <w:rPr>
          <w:rStyle w:val="libBold2Char"/>
          <w:rFonts w:hint="eastAsia"/>
          <w:rtl/>
        </w:rPr>
        <w:t>لدد</w:t>
      </w:r>
      <w:r>
        <w:t xml:space="preserve"> ladad vehement quarrel, violent dispute</w:t>
      </w:r>
    </w:p>
    <w:p w:rsidR="00B14408" w:rsidRDefault="00FD180F" w:rsidP="00FD180F">
      <w:pPr>
        <w:pStyle w:val="libNormal"/>
      </w:pPr>
      <w:r w:rsidRPr="00B14408">
        <w:rPr>
          <w:rStyle w:val="libBold2Char"/>
          <w:rFonts w:hint="eastAsia"/>
          <w:rtl/>
        </w:rPr>
        <w:t>لدود</w:t>
      </w:r>
      <w:r>
        <w:t xml:space="preserve"> ladūd, </w:t>
      </w:r>
      <w:r>
        <w:rPr>
          <w:rtl/>
        </w:rPr>
        <w:t>الد</w:t>
      </w:r>
      <w:r>
        <w:t xml:space="preserve"> aladd2, f. </w:t>
      </w:r>
      <w:r>
        <w:rPr>
          <w:rtl/>
        </w:rPr>
        <w:t>لداء</w:t>
      </w:r>
      <w:r>
        <w:t xml:space="preserve"> laddā’2, pl. </w:t>
      </w:r>
      <w:r>
        <w:rPr>
          <w:rtl/>
        </w:rPr>
        <w:t>لد</w:t>
      </w:r>
      <w:r>
        <w:t xml:space="preserve"> ludd, </w:t>
      </w:r>
      <w:r>
        <w:rPr>
          <w:rtl/>
        </w:rPr>
        <w:t>لداد</w:t>
      </w:r>
      <w:r>
        <w:t xml:space="preserve"> lidād, </w:t>
      </w:r>
      <w:r>
        <w:rPr>
          <w:rtl/>
        </w:rPr>
        <w:t>الداء</w:t>
      </w:r>
      <w:r>
        <w:t xml:space="preserve"> aliddā’2 fierce, grim, dogged, tough </w:t>
      </w:r>
      <w:r w:rsidR="003D2305">
        <w:t>|</w:t>
      </w:r>
      <w:r>
        <w:t xml:space="preserve"> </w:t>
      </w:r>
      <w:r>
        <w:rPr>
          <w:rtl/>
        </w:rPr>
        <w:t>عدو الد</w:t>
      </w:r>
      <w:r>
        <w:t xml:space="preserve"> (‘adūw) mortal enemy, archenemy, foe; </w:t>
      </w:r>
      <w:r>
        <w:rPr>
          <w:rtl/>
        </w:rPr>
        <w:t>عدو لدود</w:t>
      </w:r>
      <w:r>
        <w:t xml:space="preserve"> do.</w:t>
      </w:r>
    </w:p>
    <w:p w:rsidR="00B14408" w:rsidRDefault="00FD180F" w:rsidP="00FD180F">
      <w:pPr>
        <w:pStyle w:val="libNormal"/>
      </w:pPr>
      <w:r w:rsidRPr="00B14408">
        <w:rPr>
          <w:rStyle w:val="libBold2Char"/>
          <w:rFonts w:hint="eastAsia"/>
          <w:rtl/>
        </w:rPr>
        <w:t>متلدد</w:t>
      </w:r>
      <w:r>
        <w:t xml:space="preserve"> mutaladdid obstinate, recalcitrant, headstrong, rebellious</w:t>
      </w:r>
    </w:p>
    <w:p w:rsidR="00B14408" w:rsidRDefault="00FD180F" w:rsidP="00FD180F">
      <w:pPr>
        <w:pStyle w:val="libNormal"/>
      </w:pPr>
      <w:r w:rsidRPr="00B14408">
        <w:rPr>
          <w:rStyle w:val="libBold2Char"/>
          <w:rFonts w:hint="eastAsia"/>
          <w:rtl/>
        </w:rPr>
        <w:lastRenderedPageBreak/>
        <w:t>لدغ</w:t>
      </w:r>
      <w:r>
        <w:t xml:space="preserve"> ladaga u (ladg) to sting, bite (snake, s.o.); to taunt, hurt, offend (</w:t>
      </w:r>
      <w:r>
        <w:rPr>
          <w:rtl/>
        </w:rPr>
        <w:t>ه</w:t>
      </w:r>
      <w:r>
        <w:t xml:space="preserve"> s.o.)</w:t>
      </w:r>
    </w:p>
    <w:p w:rsidR="00B14408" w:rsidRDefault="00FD180F" w:rsidP="00FD180F">
      <w:pPr>
        <w:pStyle w:val="libNormal"/>
      </w:pPr>
      <w:r w:rsidRPr="00B14408">
        <w:rPr>
          <w:rStyle w:val="libBold2Char"/>
          <w:rFonts w:hint="eastAsia"/>
          <w:rtl/>
        </w:rPr>
        <w:t>لدغة</w:t>
      </w:r>
      <w:r>
        <w:t xml:space="preserve"> ladga sting; bite</w:t>
      </w:r>
    </w:p>
    <w:p w:rsidR="00B14408" w:rsidRDefault="00FD180F" w:rsidP="00FD180F">
      <w:pPr>
        <w:pStyle w:val="libNormal"/>
      </w:pPr>
      <w:r w:rsidRPr="00B14408">
        <w:rPr>
          <w:rStyle w:val="libBold2Char"/>
          <w:rFonts w:hint="eastAsia"/>
          <w:rtl/>
        </w:rPr>
        <w:t>لديغ</w:t>
      </w:r>
      <w:r>
        <w:t xml:space="preserve"> ladīg pl. </w:t>
      </w:r>
      <w:r>
        <w:rPr>
          <w:rtl/>
        </w:rPr>
        <w:t>لدغاء</w:t>
      </w:r>
      <w:r>
        <w:t xml:space="preserve"> ludagā’2, </w:t>
      </w:r>
      <w:r>
        <w:rPr>
          <w:rtl/>
        </w:rPr>
        <w:t>لدغى</w:t>
      </w:r>
      <w:r>
        <w:t xml:space="preserve"> ladgā stung; bitten</w:t>
      </w:r>
    </w:p>
    <w:p w:rsidR="00B14408" w:rsidRDefault="00FD180F" w:rsidP="00FD180F">
      <w:pPr>
        <w:pStyle w:val="libNormal"/>
      </w:pPr>
      <w:r w:rsidRPr="007F5296">
        <w:rPr>
          <w:rStyle w:val="libBold2Char"/>
        </w:rPr>
        <w:t>1</w:t>
      </w:r>
      <w:r w:rsidRPr="007F5296">
        <w:rPr>
          <w:rStyle w:val="libBold2Char"/>
          <w:rtl/>
        </w:rPr>
        <w:t>لدن</w:t>
      </w:r>
      <w:r>
        <w:t xml:space="preserve"> laduna u (</w:t>
      </w:r>
      <w:r>
        <w:rPr>
          <w:rtl/>
        </w:rPr>
        <w:t>لدانة</w:t>
      </w:r>
      <w:r>
        <w:t xml:space="preserve"> ladāna, </w:t>
      </w:r>
      <w:r>
        <w:rPr>
          <w:rtl/>
        </w:rPr>
        <w:t>لدونة</w:t>
      </w:r>
      <w:r>
        <w:t xml:space="preserve"> ludūna) to be soft, supple, pliant, flexible, resilient, elastic II to soften (</w:t>
      </w:r>
      <w:r>
        <w:rPr>
          <w:rtl/>
        </w:rPr>
        <w:t>هـ</w:t>
      </w:r>
      <w:r>
        <w:t xml:space="preserve"> s.th.); to mollify, attenuate, temper, ease, mitigate, alleviate (</w:t>
      </w:r>
      <w:r>
        <w:rPr>
          <w:rtl/>
        </w:rPr>
        <w:t>هـ</w:t>
      </w:r>
      <w:r>
        <w:t xml:space="preserve"> s.th.)</w:t>
      </w:r>
    </w:p>
    <w:p w:rsidR="00B14408" w:rsidRDefault="00FD180F" w:rsidP="00FD180F">
      <w:pPr>
        <w:pStyle w:val="libNormal"/>
      </w:pPr>
      <w:r w:rsidRPr="00B14408">
        <w:rPr>
          <w:rStyle w:val="libBold2Char"/>
          <w:rFonts w:hint="eastAsia"/>
          <w:rtl/>
        </w:rPr>
        <w:t>لدن</w:t>
      </w:r>
      <w:r>
        <w:t xml:space="preserve"> ladn pl. </w:t>
      </w:r>
      <w:r>
        <w:rPr>
          <w:rtl/>
        </w:rPr>
        <w:t>لدن</w:t>
      </w:r>
      <w:r>
        <w:t xml:space="preserve"> ludn, </w:t>
      </w:r>
      <w:r>
        <w:rPr>
          <w:rtl/>
        </w:rPr>
        <w:t>لدان</w:t>
      </w:r>
      <w:r>
        <w:t xml:space="preserve"> lidān soft, gentle; pliant, pliable, flexible, supple, resilient, elastic; plastic</w:t>
      </w:r>
    </w:p>
    <w:p w:rsidR="00B14408" w:rsidRDefault="00FD180F" w:rsidP="00FD180F">
      <w:pPr>
        <w:pStyle w:val="libNormal"/>
      </w:pPr>
      <w:r w:rsidRPr="00B14408">
        <w:rPr>
          <w:rStyle w:val="libBold2Char"/>
          <w:rFonts w:hint="eastAsia"/>
          <w:rtl/>
        </w:rPr>
        <w:t>لادن</w:t>
      </w:r>
      <w:r>
        <w:t xml:space="preserve"> lādan, lādin laudanum</w:t>
      </w:r>
    </w:p>
    <w:p w:rsidR="00B14408" w:rsidRDefault="00FD180F" w:rsidP="00FD180F">
      <w:pPr>
        <w:pStyle w:val="libNormal"/>
      </w:pPr>
      <w:r w:rsidRPr="00B14408">
        <w:rPr>
          <w:rStyle w:val="libBold2Char"/>
          <w:rFonts w:hint="eastAsia"/>
          <w:rtl/>
        </w:rPr>
        <w:t>لدانة</w:t>
      </w:r>
      <w:r>
        <w:t xml:space="preserve"> ladāna and </w:t>
      </w:r>
      <w:r>
        <w:rPr>
          <w:rtl/>
        </w:rPr>
        <w:t>لدونة</w:t>
      </w:r>
      <w:r>
        <w:t xml:space="preserve"> ludūna softness, pliability, flexibility, suppleness, plasticity, resilience, elasticity</w:t>
      </w:r>
    </w:p>
    <w:p w:rsidR="00B14408" w:rsidRDefault="00FD180F" w:rsidP="00FD180F">
      <w:pPr>
        <w:pStyle w:val="libNormal"/>
      </w:pPr>
      <w:r w:rsidRPr="00B14408">
        <w:rPr>
          <w:rStyle w:val="libBold2Char"/>
          <w:rFonts w:hint="eastAsia"/>
          <w:rtl/>
        </w:rPr>
        <w:t>لدائن</w:t>
      </w:r>
      <w:r>
        <w:t xml:space="preserve"> ladā’in2 plastics</w:t>
      </w:r>
    </w:p>
    <w:p w:rsidR="00B14408" w:rsidRDefault="00FD180F" w:rsidP="00FD180F">
      <w:pPr>
        <w:pStyle w:val="libNormal"/>
      </w:pPr>
      <w:r w:rsidRPr="007F5296">
        <w:rPr>
          <w:rStyle w:val="libBold2Char"/>
        </w:rPr>
        <w:t>2</w:t>
      </w:r>
      <w:r w:rsidRPr="007F5296">
        <w:rPr>
          <w:rStyle w:val="libBold2Char"/>
          <w:rtl/>
        </w:rPr>
        <w:t>لدن</w:t>
      </w:r>
      <w:r>
        <w:t xml:space="preserve"> ladun (prep.) at, by, near, close to; in the presence of, in front of, before, with; in possession of; </w:t>
      </w:r>
      <w:r>
        <w:rPr>
          <w:rtl/>
        </w:rPr>
        <w:t>من لدن</w:t>
      </w:r>
      <w:r>
        <w:t xml:space="preserve"> from, on the part of; since; </w:t>
      </w:r>
      <w:r w:rsidR="003D2305">
        <w:t>--</w:t>
      </w:r>
      <w:r>
        <w:t xml:space="preserve"> (conj.) since, from the moment when; </w:t>
      </w:r>
      <w:r>
        <w:rPr>
          <w:rtl/>
        </w:rPr>
        <w:t>لدن ان</w:t>
      </w:r>
      <w:r>
        <w:t xml:space="preserve"> do.</w:t>
      </w:r>
    </w:p>
    <w:p w:rsidR="00B14408" w:rsidRDefault="00FD180F" w:rsidP="00FD180F">
      <w:pPr>
        <w:pStyle w:val="libNormal"/>
      </w:pPr>
      <w:r w:rsidRPr="00B14408">
        <w:rPr>
          <w:rStyle w:val="libBold2Char"/>
          <w:rFonts w:hint="eastAsia"/>
          <w:rtl/>
        </w:rPr>
        <w:t>لدني</w:t>
      </w:r>
      <w:r>
        <w:t xml:space="preserve"> ladunī (i.e. </w:t>
      </w:r>
      <w:r>
        <w:rPr>
          <w:rtl/>
        </w:rPr>
        <w:t>من لدن الله</w:t>
      </w:r>
      <w:r>
        <w:t xml:space="preserve">) mystic; </w:t>
      </w:r>
      <w:r>
        <w:rPr>
          <w:rtl/>
        </w:rPr>
        <w:t>العلم اللدني</w:t>
      </w:r>
      <w:r>
        <w:t xml:space="preserve"> (‘ilm), </w:t>
      </w:r>
      <w:r>
        <w:rPr>
          <w:rtl/>
        </w:rPr>
        <w:t>العلوم اللدنية</w:t>
      </w:r>
      <w:r>
        <w:t xml:space="preserve"> knowledge imparted directly by God through mystic intuition (in Sufism)</w:t>
      </w:r>
    </w:p>
    <w:p w:rsidR="00B14408" w:rsidRDefault="00FD180F" w:rsidP="00FD180F">
      <w:pPr>
        <w:pStyle w:val="libNormal"/>
      </w:pPr>
      <w:r w:rsidRPr="00B14408">
        <w:rPr>
          <w:rStyle w:val="libBold2Char"/>
          <w:rFonts w:hint="eastAsia"/>
          <w:rtl/>
        </w:rPr>
        <w:t>لدى</w:t>
      </w:r>
      <w:r>
        <w:t xml:space="preserve"> ladā (prep.) at, by (place and time); in the presence of, in front of, before, with </w:t>
      </w:r>
      <w:r w:rsidR="003D2305">
        <w:t>|</w:t>
      </w:r>
      <w:r>
        <w:t xml:space="preserve"> </w:t>
      </w:r>
      <w:r>
        <w:rPr>
          <w:rtl/>
        </w:rPr>
        <w:t>لدى الحاجة</w:t>
      </w:r>
      <w:r>
        <w:t xml:space="preserve"> in case of need, if necessary; </w:t>
      </w:r>
      <w:r>
        <w:rPr>
          <w:rtl/>
        </w:rPr>
        <w:t>لديه</w:t>
      </w:r>
      <w:r>
        <w:t xml:space="preserve"> ladaihi he has; </w:t>
      </w:r>
      <w:r>
        <w:rPr>
          <w:rtl/>
        </w:rPr>
        <w:t>ما لديك</w:t>
      </w:r>
      <w:r>
        <w:t xml:space="preserve"> the condition you are in, your state of mind; </w:t>
      </w:r>
      <w:r>
        <w:rPr>
          <w:rtl/>
        </w:rPr>
        <w:t>ليس لدينا غيرما</w:t>
      </w:r>
      <w:r>
        <w:t xml:space="preserve"> ... (gairu) we know no more than what  ...</w:t>
      </w:r>
    </w:p>
    <w:p w:rsidR="00B14408" w:rsidRDefault="00FD180F" w:rsidP="00FD180F">
      <w:pPr>
        <w:pStyle w:val="libNormal"/>
      </w:pPr>
      <w:r w:rsidRPr="00B14408">
        <w:rPr>
          <w:rStyle w:val="libBold2Char"/>
          <w:rFonts w:hint="eastAsia"/>
          <w:rtl/>
        </w:rPr>
        <w:t>لذ</w:t>
      </w:r>
      <w:r>
        <w:t xml:space="preserve"> ladda (</w:t>
      </w:r>
      <w:r w:rsidRPr="00E67646">
        <w:rPr>
          <w:rStyle w:val="libNormalChar"/>
        </w:rPr>
        <w:t>1st</w:t>
      </w:r>
      <w:r>
        <w:t xml:space="preserve"> pers. perf. ladidtu) a (</w:t>
      </w:r>
      <w:r>
        <w:rPr>
          <w:rtl/>
        </w:rPr>
        <w:t>لذاذ</w:t>
      </w:r>
      <w:r>
        <w:t xml:space="preserve"> ladad, </w:t>
      </w:r>
      <w:r>
        <w:rPr>
          <w:rtl/>
        </w:rPr>
        <w:t>لذاذة</w:t>
      </w:r>
      <w:r>
        <w:t xml:space="preserve"> ladāda) to be sweet, delicious, delightful, pleasant, gratify the senses II and IV to please, gratify, delight (</w:t>
      </w:r>
      <w:r>
        <w:rPr>
          <w:rtl/>
        </w:rPr>
        <w:t>ه</w:t>
      </w:r>
      <w:r>
        <w:t xml:space="preserve"> s.o.); to give pleasure (</w:t>
      </w:r>
      <w:r>
        <w:rPr>
          <w:rtl/>
        </w:rPr>
        <w:t>ه</w:t>
      </w:r>
      <w:r>
        <w:t xml:space="preserve"> to s.o.) V and VIII to be pleased, delighted (</w:t>
      </w:r>
      <w:r>
        <w:rPr>
          <w:rtl/>
        </w:rPr>
        <w:t>ب</w:t>
      </w:r>
      <w:r>
        <w:t xml:space="preserve"> at), delight, revel, take pleasure (</w:t>
      </w:r>
      <w:r>
        <w:rPr>
          <w:rtl/>
        </w:rPr>
        <w:t>ب</w:t>
      </w:r>
      <w:r>
        <w:t xml:space="preserve"> in), be gratified (</w:t>
      </w:r>
      <w:r>
        <w:rPr>
          <w:rtl/>
        </w:rPr>
        <w:t>ب</w:t>
      </w:r>
      <w:r>
        <w:t xml:space="preserve"> by); to find (</w:t>
      </w:r>
      <w:r>
        <w:rPr>
          <w:rtl/>
        </w:rPr>
        <w:t>هـ</w:t>
      </w:r>
      <w:r>
        <w:t xml:space="preserve"> s.th.) delicious or pleasant, take delight (</w:t>
      </w:r>
      <w:r>
        <w:rPr>
          <w:rtl/>
        </w:rPr>
        <w:t>هـ</w:t>
      </w:r>
      <w:r>
        <w:t xml:space="preserve"> in), enjoy, savor, relish (</w:t>
      </w:r>
      <w:r>
        <w:rPr>
          <w:rtl/>
        </w:rPr>
        <w:t>هـ</w:t>
      </w:r>
      <w:r>
        <w:t xml:space="preserve"> s.th.) X to find delicious or pleasant (</w:t>
      </w:r>
      <w:r>
        <w:rPr>
          <w:rtl/>
        </w:rPr>
        <w:t>هـ</w:t>
      </w:r>
      <w:r>
        <w:t xml:space="preserve"> s.th.); to find delightful (</w:t>
      </w:r>
      <w:r>
        <w:rPr>
          <w:rtl/>
        </w:rPr>
        <w:t>هـ</w:t>
      </w:r>
      <w:r>
        <w:t xml:space="preserve"> s.th.); to take pleasure (</w:t>
      </w:r>
      <w:r>
        <w:rPr>
          <w:rtl/>
        </w:rPr>
        <w:t>هـ</w:t>
      </w:r>
      <w:r>
        <w:t xml:space="preserve"> in)</w:t>
      </w:r>
    </w:p>
    <w:p w:rsidR="00B14408" w:rsidRDefault="00FD180F" w:rsidP="00FD180F">
      <w:pPr>
        <w:pStyle w:val="libNormal"/>
      </w:pPr>
      <w:r w:rsidRPr="00B14408">
        <w:rPr>
          <w:rStyle w:val="libBold2Char"/>
          <w:rFonts w:hint="eastAsia"/>
          <w:rtl/>
        </w:rPr>
        <w:t>لذة</w:t>
      </w:r>
      <w:r>
        <w:t xml:space="preserve"> ladda pl. </w:t>
      </w:r>
      <w:r w:rsidR="003D2305">
        <w:t>-</w:t>
      </w:r>
      <w:r>
        <w:t>āt joy, rapture, bliss; pleasure, enjoyment, delectation, delight; sensual delight, lust, voluptuousness</w:t>
      </w:r>
    </w:p>
    <w:p w:rsidR="00B14408" w:rsidRDefault="00FD180F" w:rsidP="00FD180F">
      <w:pPr>
        <w:pStyle w:val="libNormal"/>
      </w:pPr>
      <w:r w:rsidRPr="00B14408">
        <w:rPr>
          <w:rStyle w:val="libBold2Char"/>
          <w:rFonts w:hint="eastAsia"/>
          <w:rtl/>
        </w:rPr>
        <w:lastRenderedPageBreak/>
        <w:t>لذيذ</w:t>
      </w:r>
      <w:r>
        <w:t xml:space="preserve"> ladīd pl. </w:t>
      </w:r>
      <w:r>
        <w:rPr>
          <w:rtl/>
        </w:rPr>
        <w:t>لذ</w:t>
      </w:r>
      <w:r>
        <w:t xml:space="preserve"> ludd, </w:t>
      </w:r>
      <w:r>
        <w:rPr>
          <w:rtl/>
        </w:rPr>
        <w:t>لذاذ</w:t>
      </w:r>
      <w:r>
        <w:t xml:space="preserve"> lidād delicious, delightful; pleasant; beautiful, wonderful, splendid, magnificent; sweet</w:t>
      </w:r>
    </w:p>
    <w:p w:rsidR="00B14408" w:rsidRDefault="00FD180F" w:rsidP="00FD180F">
      <w:pPr>
        <w:pStyle w:val="libNormal"/>
      </w:pPr>
      <w:r w:rsidRPr="00B14408">
        <w:rPr>
          <w:rStyle w:val="libBold2Char"/>
          <w:rFonts w:hint="eastAsia"/>
          <w:rtl/>
        </w:rPr>
        <w:t>لذاذة</w:t>
      </w:r>
      <w:r>
        <w:t xml:space="preserve"> ladāda pl. </w:t>
      </w:r>
      <w:r>
        <w:rPr>
          <w:rtl/>
        </w:rPr>
        <w:t>لذائذ</w:t>
      </w:r>
      <w:r>
        <w:t xml:space="preserve"> ladā’id2 sweetness; charm; bliss; rapture; enjoyment, delectation; pleasure, delight</w:t>
      </w:r>
    </w:p>
    <w:p w:rsidR="00B14408" w:rsidRDefault="00FD180F" w:rsidP="00FD180F">
      <w:pPr>
        <w:pStyle w:val="libNormal"/>
      </w:pPr>
      <w:r w:rsidRPr="00B14408">
        <w:rPr>
          <w:rStyle w:val="libBold2Char"/>
          <w:rFonts w:hint="eastAsia"/>
          <w:rtl/>
        </w:rPr>
        <w:t>ملذة</w:t>
      </w:r>
      <w:r>
        <w:t xml:space="preserve"> maladda pl. </w:t>
      </w:r>
      <w:r w:rsidR="003D2305">
        <w:t>-</w:t>
      </w:r>
      <w:r>
        <w:t xml:space="preserve">āt, </w:t>
      </w:r>
      <w:r>
        <w:rPr>
          <w:rtl/>
        </w:rPr>
        <w:t>ملاذ</w:t>
      </w:r>
      <w:r>
        <w:t xml:space="preserve"> malādd2 joy, pleasure, amenity, comfort; delightfulness, enjoyment, delectation; voluptuousness</w:t>
      </w:r>
    </w:p>
    <w:p w:rsidR="00B14408" w:rsidRDefault="00FD180F" w:rsidP="00FD180F">
      <w:pPr>
        <w:pStyle w:val="libNormal"/>
      </w:pPr>
      <w:r w:rsidRPr="00B14408">
        <w:rPr>
          <w:rStyle w:val="libBold2Char"/>
          <w:rFonts w:hint="eastAsia"/>
          <w:rtl/>
        </w:rPr>
        <w:t>متلذذ</w:t>
      </w:r>
      <w:r>
        <w:t xml:space="preserve"> mutaladdid epicure</w:t>
      </w:r>
    </w:p>
    <w:p w:rsidR="00B14408" w:rsidRDefault="00FD180F" w:rsidP="00FD180F">
      <w:pPr>
        <w:pStyle w:val="libNormal"/>
      </w:pPr>
      <w:r w:rsidRPr="00B14408">
        <w:rPr>
          <w:rStyle w:val="libBold2Char"/>
          <w:rFonts w:hint="eastAsia"/>
          <w:rtl/>
        </w:rPr>
        <w:t>لذع</w:t>
      </w:r>
      <w:r>
        <w:t xml:space="preserve"> lada‘a a (lad‘) to burn (</w:t>
      </w:r>
      <w:r>
        <w:rPr>
          <w:rtl/>
        </w:rPr>
        <w:t>هـ</w:t>
      </w:r>
      <w:r>
        <w:t xml:space="preserve"> s.th.); to brand, cauterize (</w:t>
      </w:r>
      <w:r>
        <w:rPr>
          <w:rtl/>
        </w:rPr>
        <w:t>ه</w:t>
      </w:r>
      <w:r>
        <w:t xml:space="preserve"> s.o.); to hurt (with words), insult, offend (</w:t>
      </w:r>
      <w:r>
        <w:rPr>
          <w:rtl/>
        </w:rPr>
        <w:t>ه</w:t>
      </w:r>
      <w:r>
        <w:t xml:space="preserve"> s.o.) V to burn</w:t>
      </w:r>
    </w:p>
    <w:p w:rsidR="00B14408" w:rsidRDefault="00FD180F" w:rsidP="00FD180F">
      <w:pPr>
        <w:pStyle w:val="libNormal"/>
      </w:pPr>
      <w:r w:rsidRPr="00B14408">
        <w:rPr>
          <w:rStyle w:val="libBold2Char"/>
          <w:rFonts w:hint="eastAsia"/>
          <w:rtl/>
        </w:rPr>
        <w:t>لذع</w:t>
      </w:r>
      <w:r>
        <w:t xml:space="preserve"> lada‘ burning, combustion; conflagration, fire </w:t>
      </w:r>
      <w:r w:rsidR="003D2305">
        <w:t>|</w:t>
      </w:r>
      <w:r>
        <w:t xml:space="preserve"> </w:t>
      </w:r>
      <w:r>
        <w:rPr>
          <w:rtl/>
        </w:rPr>
        <w:t>لذع البنادق</w:t>
      </w:r>
      <w:r>
        <w:t xml:space="preserve"> rifle fire</w:t>
      </w:r>
    </w:p>
    <w:p w:rsidR="00B14408" w:rsidRDefault="00FD180F" w:rsidP="00FD180F">
      <w:pPr>
        <w:pStyle w:val="libNormal"/>
      </w:pPr>
      <w:r w:rsidRPr="00B14408">
        <w:rPr>
          <w:rStyle w:val="libBold2Char"/>
          <w:rFonts w:hint="eastAsia"/>
          <w:rtl/>
        </w:rPr>
        <w:t>لذاع</w:t>
      </w:r>
      <w:r>
        <w:t xml:space="preserve"> laddā‘ burning; very hot, scorching; pungent, acrid, sharp; biting (words)</w:t>
      </w:r>
    </w:p>
    <w:p w:rsidR="00B14408" w:rsidRDefault="00FD180F" w:rsidP="00FD180F">
      <w:pPr>
        <w:pStyle w:val="libNormal"/>
      </w:pPr>
      <w:r w:rsidRPr="00B14408">
        <w:rPr>
          <w:rStyle w:val="libBold2Char"/>
          <w:rFonts w:hint="eastAsia"/>
          <w:rtl/>
        </w:rPr>
        <w:t>لوذع</w:t>
      </w:r>
      <w:r>
        <w:t xml:space="preserve"> lauda‘ and </w:t>
      </w:r>
      <w:r>
        <w:rPr>
          <w:rtl/>
        </w:rPr>
        <w:t>لوذعي</w:t>
      </w:r>
      <w:r>
        <w:t xml:space="preserve"> lauda‘ī sagacious, ingenious, witty, quick</w:t>
      </w:r>
      <w:r w:rsidR="003D2305">
        <w:t>-</w:t>
      </w:r>
      <w:r>
        <w:t>witted, quick at repartee</w:t>
      </w:r>
    </w:p>
    <w:p w:rsidR="00B14408" w:rsidRDefault="00FD180F" w:rsidP="00FD180F">
      <w:pPr>
        <w:pStyle w:val="libNormal"/>
      </w:pPr>
      <w:r w:rsidRPr="00B14408">
        <w:rPr>
          <w:rStyle w:val="libBold2Char"/>
          <w:rtl/>
        </w:rPr>
        <w:t>لوذعية</w:t>
      </w:r>
      <w:r>
        <w:t xml:space="preserve"> lauda‘īya sagacity, ingenuity, esprit, wit, quick</w:t>
      </w:r>
      <w:r w:rsidR="003D2305">
        <w:t>-</w:t>
      </w:r>
      <w:r>
        <w:t>wittedness, mental alertness</w:t>
      </w:r>
    </w:p>
    <w:p w:rsidR="00B14408" w:rsidRDefault="00FD180F" w:rsidP="00FD180F">
      <w:pPr>
        <w:pStyle w:val="libNormal"/>
      </w:pPr>
      <w:r w:rsidRPr="00B14408">
        <w:rPr>
          <w:rStyle w:val="libBold2Char"/>
          <w:rFonts w:hint="eastAsia"/>
          <w:rtl/>
        </w:rPr>
        <w:t>لاذع</w:t>
      </w:r>
      <w:r>
        <w:t xml:space="preserve"> lādi‘ burning; pungent, acrid, biting; sharp</w:t>
      </w:r>
    </w:p>
    <w:p w:rsidR="00B14408" w:rsidRDefault="00FD180F" w:rsidP="00FD180F">
      <w:pPr>
        <w:pStyle w:val="libNormal"/>
      </w:pPr>
      <w:r w:rsidRPr="00B14408">
        <w:rPr>
          <w:rStyle w:val="libBold2Char"/>
          <w:rFonts w:hint="eastAsia"/>
          <w:rtl/>
        </w:rPr>
        <w:t>لاذعة</w:t>
      </w:r>
      <w:r>
        <w:t xml:space="preserve"> lādi‘a pl. </w:t>
      </w:r>
      <w:r>
        <w:rPr>
          <w:rtl/>
        </w:rPr>
        <w:t>لواذع</w:t>
      </w:r>
      <w:r>
        <w:t xml:space="preserve"> lawādi‘2 gibe, taunt</w:t>
      </w:r>
    </w:p>
    <w:p w:rsidR="00B14408" w:rsidRDefault="00FD180F" w:rsidP="00FD180F">
      <w:pPr>
        <w:pStyle w:val="libNormal"/>
      </w:pPr>
      <w:r w:rsidRPr="00B14408">
        <w:rPr>
          <w:rStyle w:val="libBold2Char"/>
          <w:rFonts w:hint="eastAsia"/>
          <w:rtl/>
        </w:rPr>
        <w:t>اللاذقية</w:t>
      </w:r>
      <w:r>
        <w:t xml:space="preserve"> al</w:t>
      </w:r>
      <w:r w:rsidR="003D2305">
        <w:t>-</w:t>
      </w:r>
      <w:r>
        <w:t>lādiqīya Latakia, the ancient Laodicea (seaport in W Syria)</w:t>
      </w:r>
    </w:p>
    <w:p w:rsidR="00B14408" w:rsidRDefault="00FD180F" w:rsidP="00FD180F">
      <w:pPr>
        <w:pStyle w:val="libNormal"/>
      </w:pPr>
      <w:r w:rsidRPr="007F5296">
        <w:rPr>
          <w:rStyle w:val="libBold2Char"/>
        </w:rPr>
        <w:t>1</w:t>
      </w:r>
      <w:r w:rsidRPr="007F5296">
        <w:rPr>
          <w:rStyle w:val="libBold2Char"/>
          <w:rtl/>
        </w:rPr>
        <w:t>لذي</w:t>
      </w:r>
      <w:r>
        <w:t xml:space="preserve"> ladiya a (ladan) to adhere, cleave (</w:t>
      </w:r>
      <w:r>
        <w:rPr>
          <w:rtl/>
        </w:rPr>
        <w:t>ب</w:t>
      </w:r>
      <w:r>
        <w:t xml:space="preserve"> to)</w:t>
      </w:r>
    </w:p>
    <w:p w:rsidR="00B14408" w:rsidRDefault="00FD180F" w:rsidP="00FD180F">
      <w:pPr>
        <w:pStyle w:val="libNormal"/>
      </w:pPr>
      <w:r w:rsidRPr="007F5296">
        <w:rPr>
          <w:rStyle w:val="libBold2Char"/>
        </w:rPr>
        <w:t>2</w:t>
      </w:r>
      <w:r w:rsidRPr="007F5296">
        <w:rPr>
          <w:rStyle w:val="libBold2Char"/>
          <w:rtl/>
        </w:rPr>
        <w:t>الذي</w:t>
      </w:r>
      <w:r>
        <w:t xml:space="preserve"> look up alphabetically</w:t>
      </w:r>
    </w:p>
    <w:p w:rsidR="00B14408" w:rsidRDefault="00FD180F" w:rsidP="00FD180F">
      <w:pPr>
        <w:pStyle w:val="libNormal"/>
      </w:pPr>
      <w:r w:rsidRPr="00B14408">
        <w:rPr>
          <w:rStyle w:val="libBold2Char"/>
          <w:rFonts w:hint="eastAsia"/>
          <w:rtl/>
        </w:rPr>
        <w:t>لز</w:t>
      </w:r>
      <w:r>
        <w:t xml:space="preserve"> lazza (</w:t>
      </w:r>
      <w:r w:rsidRPr="00E67646">
        <w:rPr>
          <w:rStyle w:val="libNormalChar"/>
        </w:rPr>
        <w:t>1st</w:t>
      </w:r>
      <w:r>
        <w:t xml:space="preserve"> pers. perf. lazaztu) u (lazz, </w:t>
      </w:r>
      <w:r>
        <w:rPr>
          <w:rtl/>
        </w:rPr>
        <w:t>لزز</w:t>
      </w:r>
      <w:r>
        <w:t xml:space="preserve"> lazaz, </w:t>
      </w:r>
      <w:r>
        <w:rPr>
          <w:rtl/>
        </w:rPr>
        <w:t>لززاز</w:t>
      </w:r>
      <w:r>
        <w:t xml:space="preserve"> lizāz) to tie (</w:t>
      </w:r>
      <w:r>
        <w:rPr>
          <w:rtl/>
        </w:rPr>
        <w:t>ب ه</w:t>
      </w:r>
      <w:r>
        <w:t xml:space="preserve"> s.th. to), connect or join firmly, unite (</w:t>
      </w:r>
      <w:r>
        <w:rPr>
          <w:rtl/>
        </w:rPr>
        <w:t>ب ه</w:t>
      </w:r>
      <w:r>
        <w:t xml:space="preserve"> s.th. with), make (</w:t>
      </w:r>
      <w:r>
        <w:rPr>
          <w:rtl/>
        </w:rPr>
        <w:t>هـ</w:t>
      </w:r>
      <w:r>
        <w:t xml:space="preserve"> s.th.) stick (</w:t>
      </w:r>
      <w:r>
        <w:rPr>
          <w:rtl/>
        </w:rPr>
        <w:t>ب</w:t>
      </w:r>
      <w:r>
        <w:t xml:space="preserve"> to) II to connect or join firmly, press together (</w:t>
      </w:r>
      <w:r>
        <w:rPr>
          <w:rtl/>
        </w:rPr>
        <w:t>هـ</w:t>
      </w:r>
      <w:r>
        <w:t xml:space="preserve"> s.th.); to cram together; to urge, press, coerce (</w:t>
      </w:r>
      <w:r>
        <w:rPr>
          <w:rtl/>
        </w:rPr>
        <w:t>الى ه</w:t>
      </w:r>
      <w:r>
        <w:t xml:space="preserve"> s.o. to) VI to be crammed together; to lie close together V and VIII to be united, joined, connected (</w:t>
      </w:r>
      <w:r>
        <w:rPr>
          <w:rtl/>
        </w:rPr>
        <w:t>ب</w:t>
      </w:r>
      <w:r>
        <w:t xml:space="preserve"> with); to adhere, cleave, stick (</w:t>
      </w:r>
      <w:r>
        <w:rPr>
          <w:rtl/>
        </w:rPr>
        <w:t>ب</w:t>
      </w:r>
      <w:r>
        <w:t xml:space="preserve"> to)</w:t>
      </w:r>
    </w:p>
    <w:p w:rsidR="00B14408" w:rsidRDefault="00FD180F" w:rsidP="00FD180F">
      <w:pPr>
        <w:pStyle w:val="libNormal"/>
      </w:pPr>
      <w:r w:rsidRPr="00B14408">
        <w:rPr>
          <w:rStyle w:val="libBold2Char"/>
          <w:rFonts w:hint="eastAsia"/>
          <w:rtl/>
        </w:rPr>
        <w:t>لز</w:t>
      </w:r>
      <w:r>
        <w:t xml:space="preserve"> lazz and </w:t>
      </w:r>
      <w:r>
        <w:rPr>
          <w:rtl/>
        </w:rPr>
        <w:t>لزة</w:t>
      </w:r>
      <w:r>
        <w:t xml:space="preserve"> lazza U bolt, staple, cramp</w:t>
      </w:r>
    </w:p>
    <w:p w:rsidR="00B14408" w:rsidRDefault="00FD180F" w:rsidP="00FD180F">
      <w:pPr>
        <w:pStyle w:val="libNormal"/>
      </w:pPr>
      <w:r w:rsidRPr="00B14408">
        <w:rPr>
          <w:rStyle w:val="libBold2Char"/>
          <w:rFonts w:hint="eastAsia"/>
          <w:rtl/>
        </w:rPr>
        <w:t>ملزز</w:t>
      </w:r>
      <w:r>
        <w:t xml:space="preserve"> mulazzaz crammed together; closely united; firm, solid, compact</w:t>
      </w:r>
    </w:p>
    <w:p w:rsidR="00B14408" w:rsidRDefault="00FD180F" w:rsidP="00FD180F">
      <w:pPr>
        <w:pStyle w:val="libNormal"/>
      </w:pPr>
      <w:r w:rsidRPr="00B14408">
        <w:rPr>
          <w:rStyle w:val="libBold2Char"/>
          <w:rFonts w:hint="eastAsia"/>
          <w:rtl/>
        </w:rPr>
        <w:lastRenderedPageBreak/>
        <w:t>لزب</w:t>
      </w:r>
      <w:r>
        <w:t xml:space="preserve"> lazaba u (</w:t>
      </w:r>
      <w:r>
        <w:rPr>
          <w:rtl/>
        </w:rPr>
        <w:t>لزوب</w:t>
      </w:r>
      <w:r>
        <w:t xml:space="preserve"> luzūb) to be firm, be firmly fixed, hold fast; to adhere, cleave, cling (</w:t>
      </w:r>
      <w:r>
        <w:rPr>
          <w:rtl/>
        </w:rPr>
        <w:t>ب</w:t>
      </w:r>
      <w:r>
        <w:t xml:space="preserve"> to); to stick (</w:t>
      </w:r>
      <w:r>
        <w:rPr>
          <w:rtl/>
        </w:rPr>
        <w:t>ب</w:t>
      </w:r>
      <w:r>
        <w:t xml:space="preserve"> to); </w:t>
      </w:r>
      <w:r w:rsidR="003D2305">
        <w:t>--</w:t>
      </w:r>
      <w:r>
        <w:t xml:space="preserve"> laziba a (lazab) to cohere, cleave together, stick together</w:t>
      </w:r>
    </w:p>
    <w:p w:rsidR="00B14408" w:rsidRDefault="00FD180F" w:rsidP="00FD180F">
      <w:pPr>
        <w:pStyle w:val="libNormal"/>
      </w:pPr>
      <w:r w:rsidRPr="00B14408">
        <w:rPr>
          <w:rStyle w:val="libBold2Char"/>
          <w:rFonts w:hint="eastAsia"/>
          <w:rtl/>
        </w:rPr>
        <w:t>لزب</w:t>
      </w:r>
      <w:r>
        <w:t xml:space="preserve"> lazib pl. </w:t>
      </w:r>
      <w:r>
        <w:rPr>
          <w:rtl/>
        </w:rPr>
        <w:t>لزاب</w:t>
      </w:r>
      <w:r>
        <w:t xml:space="preserve"> lizāb little</w:t>
      </w:r>
    </w:p>
    <w:p w:rsidR="00B14408" w:rsidRDefault="00FD180F" w:rsidP="00FD180F">
      <w:pPr>
        <w:pStyle w:val="libNormal"/>
      </w:pPr>
      <w:r w:rsidRPr="00B14408">
        <w:rPr>
          <w:rStyle w:val="libBold2Char"/>
          <w:rFonts w:hint="eastAsia"/>
          <w:rtl/>
        </w:rPr>
        <w:t>لزبة</w:t>
      </w:r>
      <w:r>
        <w:t xml:space="preserve"> lazba pl. </w:t>
      </w:r>
      <w:r>
        <w:rPr>
          <w:rtl/>
        </w:rPr>
        <w:t>لزب</w:t>
      </w:r>
      <w:r>
        <w:t xml:space="preserve"> lizab misfortune, calamity</w:t>
      </w:r>
    </w:p>
    <w:p w:rsidR="00B14408" w:rsidRDefault="00FD180F" w:rsidP="00FD180F">
      <w:pPr>
        <w:pStyle w:val="libNormal"/>
      </w:pPr>
      <w:r w:rsidRPr="00B14408">
        <w:rPr>
          <w:rStyle w:val="libBold2Char"/>
          <w:rFonts w:hint="eastAsia"/>
          <w:rtl/>
        </w:rPr>
        <w:t>لازب</w:t>
      </w:r>
      <w:r>
        <w:t xml:space="preserve"> lāzib sticking, adhering, clinging; firm, firmly fixed </w:t>
      </w:r>
      <w:r w:rsidR="003D2305">
        <w:t>|</w:t>
      </w:r>
      <w:r>
        <w:t xml:space="preserve"> </w:t>
      </w:r>
      <w:r>
        <w:rPr>
          <w:rtl/>
        </w:rPr>
        <w:t>صار ضربة لازب</w:t>
      </w:r>
      <w:r>
        <w:t xml:space="preserve"> (ḍarbata l.) to become necessary, indispensable; </w:t>
      </w:r>
      <w:r>
        <w:rPr>
          <w:rtl/>
        </w:rPr>
        <w:t>ضرب ضربة لازب</w:t>
      </w:r>
      <w:r>
        <w:t xml:space="preserve"> (ḍuriba) to meet with grave misfortune, be stricken by disaster</w:t>
      </w:r>
    </w:p>
    <w:p w:rsidR="00B14408" w:rsidRDefault="00FD180F" w:rsidP="00FD180F">
      <w:pPr>
        <w:pStyle w:val="libNormal"/>
      </w:pPr>
      <w:r w:rsidRPr="00B14408">
        <w:rPr>
          <w:rStyle w:val="libBold2Char"/>
          <w:rFonts w:hint="eastAsia"/>
          <w:rtl/>
        </w:rPr>
        <w:t>لزج</w:t>
      </w:r>
      <w:r>
        <w:t xml:space="preserve"> lazija a (lazaj, </w:t>
      </w:r>
      <w:r>
        <w:rPr>
          <w:rtl/>
        </w:rPr>
        <w:t>لزوج</w:t>
      </w:r>
      <w:r>
        <w:t xml:space="preserve"> luzūj) to be sticky, ropy, gluey, viscid; to stick, cling, get stuck (</w:t>
      </w:r>
      <w:r>
        <w:rPr>
          <w:rtl/>
        </w:rPr>
        <w:t>ب</w:t>
      </w:r>
      <w:r>
        <w:t xml:space="preserve"> to)</w:t>
      </w:r>
    </w:p>
    <w:p w:rsidR="00B14408" w:rsidRDefault="00FD180F" w:rsidP="00FD180F">
      <w:pPr>
        <w:pStyle w:val="libNormal"/>
      </w:pPr>
      <w:r w:rsidRPr="00B14408">
        <w:rPr>
          <w:rStyle w:val="libBold2Char"/>
          <w:rFonts w:hint="eastAsia"/>
          <w:rtl/>
        </w:rPr>
        <w:t>لزج</w:t>
      </w:r>
      <w:r>
        <w:t xml:space="preserve"> lazij sticky, gluey, ropy, viscid; adhesive</w:t>
      </w:r>
    </w:p>
    <w:p w:rsidR="00B14408" w:rsidRDefault="00FD180F" w:rsidP="00FD180F">
      <w:pPr>
        <w:pStyle w:val="libNormal"/>
      </w:pPr>
      <w:r w:rsidRPr="00B14408">
        <w:rPr>
          <w:rStyle w:val="libBold2Char"/>
          <w:rFonts w:hint="eastAsia"/>
          <w:rtl/>
        </w:rPr>
        <w:t>لزوجة</w:t>
      </w:r>
      <w:r>
        <w:t xml:space="preserve"> luzūja stikiness, glueyness, ropiness, viscidity</w:t>
      </w:r>
    </w:p>
    <w:p w:rsidR="00B14408" w:rsidRDefault="00FD180F" w:rsidP="00FD180F">
      <w:pPr>
        <w:pStyle w:val="libNormal"/>
      </w:pPr>
      <w:r w:rsidRPr="00B14408">
        <w:rPr>
          <w:rStyle w:val="libBold2Char"/>
          <w:rFonts w:hint="eastAsia"/>
          <w:rtl/>
        </w:rPr>
        <w:t>لزق</w:t>
      </w:r>
      <w:r>
        <w:t xml:space="preserve"> laziqa a (</w:t>
      </w:r>
      <w:r>
        <w:rPr>
          <w:rtl/>
        </w:rPr>
        <w:t>لزوق</w:t>
      </w:r>
      <w:r>
        <w:t xml:space="preserve"> luzūq) to adhere, cling, cleave, stick, (</w:t>
      </w:r>
      <w:r>
        <w:rPr>
          <w:rtl/>
        </w:rPr>
        <w:t>ب</w:t>
      </w:r>
      <w:r>
        <w:t xml:space="preserve"> to) II to affix, post (</w:t>
      </w:r>
      <w:r>
        <w:rPr>
          <w:rtl/>
        </w:rPr>
        <w:t>هـ</w:t>
      </w:r>
      <w:r>
        <w:t xml:space="preserve"> s.th.); to stick on, paste on (</w:t>
      </w:r>
      <w:r>
        <w:rPr>
          <w:rtl/>
        </w:rPr>
        <w:t>هـ</w:t>
      </w:r>
      <w:r>
        <w:t xml:space="preserve"> s.th.); to paste together (</w:t>
      </w:r>
      <w:r>
        <w:rPr>
          <w:rtl/>
        </w:rPr>
        <w:t>هـ</w:t>
      </w:r>
      <w:r>
        <w:t xml:space="preserve"> s.th.); (eg.) to palm off, foist (</w:t>
      </w:r>
      <w:r>
        <w:rPr>
          <w:rtl/>
        </w:rPr>
        <w:t>هـ ل</w:t>
      </w:r>
      <w:r>
        <w:t xml:space="preserve"> s.th. on s.o.) IV to Palte on, stick on, affix (</w:t>
      </w:r>
      <w:r>
        <w:rPr>
          <w:rtl/>
        </w:rPr>
        <w:t>هـ</w:t>
      </w:r>
      <w:r>
        <w:t xml:space="preserve"> s.th.) VIII = I</w:t>
      </w:r>
    </w:p>
    <w:p w:rsidR="00B14408" w:rsidRDefault="00FD180F" w:rsidP="00FD180F">
      <w:pPr>
        <w:pStyle w:val="libNormal"/>
      </w:pPr>
      <w:r w:rsidRPr="00B14408">
        <w:rPr>
          <w:rStyle w:val="libBold2Char"/>
          <w:rFonts w:hint="eastAsia"/>
          <w:rtl/>
        </w:rPr>
        <w:t>لزق</w:t>
      </w:r>
      <w:r>
        <w:t xml:space="preserve"> lizq adjoining, adjacent, contiguous </w:t>
      </w:r>
      <w:r w:rsidR="003D2305">
        <w:t>|</w:t>
      </w:r>
      <w:r>
        <w:t xml:space="preserve"> </w:t>
      </w:r>
      <w:r>
        <w:rPr>
          <w:rtl/>
        </w:rPr>
        <w:t>لزقه</w:t>
      </w:r>
      <w:r>
        <w:t xml:space="preserve"> lizqahū or </w:t>
      </w:r>
      <w:r>
        <w:rPr>
          <w:rtl/>
        </w:rPr>
        <w:t>بلزقه</w:t>
      </w:r>
      <w:r>
        <w:t xml:space="preserve"> close to his side, cose by</w:t>
      </w:r>
    </w:p>
    <w:p w:rsidR="00B14408" w:rsidRDefault="00FD180F" w:rsidP="00FD180F">
      <w:pPr>
        <w:pStyle w:val="libNormal"/>
      </w:pPr>
      <w:r w:rsidRPr="00B14408">
        <w:rPr>
          <w:rStyle w:val="libBold2Char"/>
          <w:rFonts w:hint="eastAsia"/>
          <w:rtl/>
        </w:rPr>
        <w:t>لزق</w:t>
      </w:r>
      <w:r>
        <w:t xml:space="preserve"> laziq sticky, gluey</w:t>
      </w:r>
    </w:p>
    <w:p w:rsidR="00B14408" w:rsidRDefault="00FD180F" w:rsidP="00FD180F">
      <w:pPr>
        <w:pStyle w:val="libNormal"/>
      </w:pPr>
      <w:r w:rsidRPr="00B14408">
        <w:rPr>
          <w:rStyle w:val="libBold2Char"/>
          <w:rFonts w:hint="eastAsia"/>
          <w:rtl/>
        </w:rPr>
        <w:t>لزقة</w:t>
      </w:r>
      <w:r>
        <w:t xml:space="preserve"> lazqa compress, stupe; plaster</w:t>
      </w:r>
    </w:p>
    <w:p w:rsidR="00B14408" w:rsidRDefault="00FD180F" w:rsidP="00FD180F">
      <w:pPr>
        <w:pStyle w:val="libNormal"/>
      </w:pPr>
      <w:r w:rsidRPr="00B14408">
        <w:rPr>
          <w:rStyle w:val="libBold2Char"/>
          <w:rFonts w:hint="eastAsia"/>
          <w:rtl/>
        </w:rPr>
        <w:t>لزاق</w:t>
      </w:r>
      <w:r>
        <w:t xml:space="preserve"> lizāq adhesive, agglutinant, glue, cement, paste</w:t>
      </w:r>
    </w:p>
    <w:p w:rsidR="00B14408" w:rsidRDefault="00FD180F" w:rsidP="00FD180F">
      <w:pPr>
        <w:pStyle w:val="libNormal"/>
      </w:pPr>
      <w:r w:rsidRPr="00B14408">
        <w:rPr>
          <w:rStyle w:val="libBold2Char"/>
          <w:rFonts w:hint="eastAsia"/>
          <w:rtl/>
        </w:rPr>
        <w:t>لزوق</w:t>
      </w:r>
      <w:r>
        <w:t xml:space="preserve"> lazūq and </w:t>
      </w:r>
      <w:r>
        <w:rPr>
          <w:rtl/>
        </w:rPr>
        <w:t>لازوق</w:t>
      </w:r>
      <w:r>
        <w:t xml:space="preserve"> lāzūq compress, stupe; plaster, adhesive plaster, court plaster</w:t>
      </w:r>
    </w:p>
    <w:p w:rsidR="00B14408" w:rsidRDefault="00FD180F" w:rsidP="00FD180F">
      <w:pPr>
        <w:pStyle w:val="libNormal"/>
      </w:pPr>
      <w:r w:rsidRPr="00B14408">
        <w:rPr>
          <w:rStyle w:val="libBold2Char"/>
          <w:rFonts w:hint="eastAsia"/>
          <w:rtl/>
        </w:rPr>
        <w:t>لزم</w:t>
      </w:r>
      <w:r>
        <w:t xml:space="preserve"> lazima a (</w:t>
      </w:r>
      <w:r>
        <w:rPr>
          <w:rtl/>
        </w:rPr>
        <w:t>لزوم</w:t>
      </w:r>
      <w:r>
        <w:t xml:space="preserve"> luzūm) to cling, adhere, belong (</w:t>
      </w:r>
      <w:r>
        <w:rPr>
          <w:rtl/>
        </w:rPr>
        <w:t>هـ</w:t>
      </w:r>
      <w:r>
        <w:t xml:space="preserve"> to), attend, accompany (</w:t>
      </w:r>
      <w:r>
        <w:rPr>
          <w:rtl/>
        </w:rPr>
        <w:t>هـ</w:t>
      </w:r>
      <w:r>
        <w:t xml:space="preserve"> s.th.); to persist, persevere (</w:t>
      </w:r>
      <w:r>
        <w:rPr>
          <w:rtl/>
        </w:rPr>
        <w:t>هـ</w:t>
      </w:r>
      <w:r>
        <w:t xml:space="preserve"> in), stick, keep (</w:t>
      </w:r>
      <w:r>
        <w:rPr>
          <w:rtl/>
        </w:rPr>
        <w:t>هـ</w:t>
      </w:r>
      <w:r>
        <w:t xml:space="preserve"> to), keep doing (</w:t>
      </w:r>
      <w:r>
        <w:rPr>
          <w:rtl/>
        </w:rPr>
        <w:t>هـ</w:t>
      </w:r>
      <w:r>
        <w:t xml:space="preserve"> s.th.);to adhere, be attached, keep close, stick (</w:t>
      </w:r>
      <w:r>
        <w:rPr>
          <w:rtl/>
        </w:rPr>
        <w:t>ه</w:t>
      </w:r>
      <w:r>
        <w:t xml:space="preserve"> to s.o.); to be inseparable (</w:t>
      </w:r>
      <w:r>
        <w:rPr>
          <w:rtl/>
        </w:rPr>
        <w:t>هـ, ه</w:t>
      </w:r>
      <w:r>
        <w:t xml:space="preserve"> from s.o., from s.th.); to stay permanently (</w:t>
      </w:r>
      <w:r>
        <w:rPr>
          <w:rtl/>
        </w:rPr>
        <w:t>هـ</w:t>
      </w:r>
      <w:r>
        <w:t xml:space="preserve"> in); to be necessary; to be requisite, imperative, indispensable (</w:t>
      </w:r>
      <w:r>
        <w:rPr>
          <w:rtl/>
        </w:rPr>
        <w:t>ه</w:t>
      </w:r>
      <w:r>
        <w:t xml:space="preserve"> for s.o.); to be incumbent (</w:t>
      </w:r>
      <w:r>
        <w:rPr>
          <w:rtl/>
        </w:rPr>
        <w:t>ه</w:t>
      </w:r>
      <w:r>
        <w:t xml:space="preserve"> upon s.o.), be s.o.’s (</w:t>
      </w:r>
      <w:r>
        <w:rPr>
          <w:rtl/>
        </w:rPr>
        <w:t>ه</w:t>
      </w:r>
      <w:r>
        <w:t xml:space="preserve">) duty </w:t>
      </w:r>
      <w:r w:rsidR="003D2305">
        <w:t>|</w:t>
      </w:r>
      <w:r>
        <w:t xml:space="preserve"> </w:t>
      </w:r>
      <w:r>
        <w:rPr>
          <w:rtl/>
        </w:rPr>
        <w:t>لزم داره (فراشة</w:t>
      </w:r>
      <w:r>
        <w:t xml:space="preserve">)  to stay at home (in bed); </w:t>
      </w:r>
      <w:r>
        <w:rPr>
          <w:rtl/>
        </w:rPr>
        <w:t>لزم الصمت</w:t>
      </w:r>
      <w:r>
        <w:t xml:space="preserve"> (ṣamta) to keep went, maintain silence III to attend, </w:t>
      </w:r>
      <w:r>
        <w:lastRenderedPageBreak/>
        <w:t>accompany (</w:t>
      </w:r>
      <w:r>
        <w:rPr>
          <w:rtl/>
        </w:rPr>
        <w:t>هـ</w:t>
      </w:r>
      <w:r>
        <w:t xml:space="preserve"> s.th.); to adhere, stick, keep (</w:t>
      </w:r>
      <w:r>
        <w:rPr>
          <w:rtl/>
        </w:rPr>
        <w:t>هـ</w:t>
      </w:r>
      <w:r>
        <w:t xml:space="preserve"> to); to pursue or practice incessantly (</w:t>
      </w:r>
      <w:r>
        <w:rPr>
          <w:rtl/>
        </w:rPr>
        <w:t>هـ</w:t>
      </w:r>
      <w:r>
        <w:t xml:space="preserve"> s.th.); to be constantly with s.o. or in s.o.’s company (</w:t>
      </w:r>
      <w:r>
        <w:rPr>
          <w:rtl/>
        </w:rPr>
        <w:t>ه</w:t>
      </w:r>
      <w:r>
        <w:t>), be constantly around s.o. (</w:t>
      </w:r>
      <w:r>
        <w:rPr>
          <w:rtl/>
        </w:rPr>
        <w:t>ه</w:t>
      </w:r>
      <w:r>
        <w:t>) to be assigned (</w:t>
      </w:r>
      <w:r>
        <w:rPr>
          <w:rtl/>
        </w:rPr>
        <w:t>ه</w:t>
      </w:r>
      <w:r>
        <w:t xml:space="preserve"> to), accompany, attend (</w:t>
      </w:r>
      <w:r>
        <w:rPr>
          <w:rtl/>
        </w:rPr>
        <w:t>ه</w:t>
      </w:r>
      <w:r>
        <w:t xml:space="preserve"> s.o.); to be inseparable (</w:t>
      </w:r>
      <w:r>
        <w:rPr>
          <w:rtl/>
        </w:rPr>
        <w:t>ه, هـ</w:t>
      </w:r>
      <w:r>
        <w:t xml:space="preserve"> from s.th., from s.o.); to keep doing (</w:t>
      </w:r>
      <w:r>
        <w:rPr>
          <w:rtl/>
        </w:rPr>
        <w:t>هـ</w:t>
      </w:r>
      <w:r>
        <w:t xml:space="preserve"> s.th.), persist, persevere (</w:t>
      </w:r>
      <w:r>
        <w:rPr>
          <w:rtl/>
        </w:rPr>
        <w:t>هـ</w:t>
      </w:r>
      <w:r>
        <w:t xml:space="preserve"> in); to work with perseverance, display sustained activity (</w:t>
      </w:r>
      <w:r>
        <w:rPr>
          <w:rtl/>
        </w:rPr>
        <w:t>هـ</w:t>
      </w:r>
      <w:r>
        <w:t xml:space="preserve"> for) IV to force, compel (</w:t>
      </w:r>
      <w:r>
        <w:rPr>
          <w:rtl/>
        </w:rPr>
        <w:t>هـ ه</w:t>
      </w:r>
      <w:r>
        <w:t xml:space="preserve"> s.o. to); to force, press (</w:t>
      </w:r>
      <w:r>
        <w:rPr>
          <w:rtl/>
        </w:rPr>
        <w:t>هـ ه</w:t>
      </w:r>
      <w:r>
        <w:t xml:space="preserve">, also </w:t>
      </w:r>
      <w:r>
        <w:rPr>
          <w:rtl/>
        </w:rPr>
        <w:t>ب ه</w:t>
      </w:r>
      <w:r>
        <w:t xml:space="preserve"> upon s.o. s.th.); to enjoin, impose as a duty (</w:t>
      </w:r>
      <w:r>
        <w:rPr>
          <w:rtl/>
        </w:rPr>
        <w:t>هـ ه</w:t>
      </w:r>
      <w:r>
        <w:t xml:space="preserve">, also </w:t>
      </w:r>
      <w:r>
        <w:rPr>
          <w:rtl/>
        </w:rPr>
        <w:t>ب ه</w:t>
      </w:r>
      <w:r>
        <w:t xml:space="preserve"> on s.o. s.th.), obligate (</w:t>
      </w:r>
      <w:r>
        <w:rPr>
          <w:rtl/>
        </w:rPr>
        <w:t>هـ ه</w:t>
      </w:r>
      <w:r>
        <w:t xml:space="preserve">, also </w:t>
      </w:r>
      <w:r>
        <w:rPr>
          <w:rtl/>
        </w:rPr>
        <w:t>ب ه</w:t>
      </w:r>
      <w:r>
        <w:t xml:space="preserve"> s.o. to or to do s.th.) </w:t>
      </w:r>
      <w:r w:rsidR="003D2305">
        <w:t>|</w:t>
      </w:r>
      <w:r>
        <w:t xml:space="preserve"> </w:t>
      </w:r>
      <w:r>
        <w:rPr>
          <w:rtl/>
        </w:rPr>
        <w:t>الزمه الحجة</w:t>
      </w:r>
      <w:r>
        <w:t xml:space="preserve"> (ḥujja) to force proof on s.o., force s.o. to accept an argument; </w:t>
      </w:r>
      <w:r>
        <w:rPr>
          <w:rtl/>
        </w:rPr>
        <w:t>الزمه الفراش</w:t>
      </w:r>
      <w:r>
        <w:t xml:space="preserve"> to confine s.o. to bed, compel s.o. to my in bed (of a disease); </w:t>
      </w:r>
      <w:r>
        <w:rPr>
          <w:rtl/>
        </w:rPr>
        <w:t>الزمه المال</w:t>
      </w:r>
      <w:r>
        <w:t xml:space="preserve"> (or </w:t>
      </w:r>
      <w:r>
        <w:rPr>
          <w:rtl/>
        </w:rPr>
        <w:t>بالمال</w:t>
      </w:r>
      <w:r>
        <w:t>) to impose the payment of a sum on s.o. VI to be attached or devoted to each other, be inseparable VIII to   adhere, stick, keep, hang on (</w:t>
      </w:r>
      <w:r>
        <w:rPr>
          <w:rtl/>
        </w:rPr>
        <w:t>هـ</w:t>
      </w:r>
      <w:r>
        <w:t xml:space="preserve"> to); to keep doing (</w:t>
      </w:r>
      <w:r>
        <w:rPr>
          <w:rtl/>
        </w:rPr>
        <w:t>هـ</w:t>
      </w:r>
      <w:r>
        <w:t xml:space="preserve"> s.th.), persist, persevere (</w:t>
      </w:r>
      <w:r>
        <w:rPr>
          <w:rtl/>
        </w:rPr>
        <w:t>هـ</w:t>
      </w:r>
      <w:r>
        <w:t xml:space="preserve"> in), keep up, maintain preserve (</w:t>
      </w:r>
      <w:r>
        <w:rPr>
          <w:rFonts w:hint="eastAsia"/>
          <w:rtl/>
        </w:rPr>
        <w:t>هـ</w:t>
      </w:r>
      <w:r>
        <w:t xml:space="preserve"> s.th.), abide (</w:t>
      </w:r>
      <w:r>
        <w:rPr>
          <w:rtl/>
        </w:rPr>
        <w:t>هـ</w:t>
      </w:r>
      <w:r>
        <w:t xml:space="preserve"> by); to take upon o.s. (</w:t>
      </w:r>
      <w:r>
        <w:rPr>
          <w:rtl/>
        </w:rPr>
        <w:t>هـ</w:t>
      </w:r>
      <w:r>
        <w:t xml:space="preserve"> s.th.); to make a rule (</w:t>
      </w:r>
      <w:r>
        <w:rPr>
          <w:rtl/>
        </w:rPr>
        <w:t>هـ</w:t>
      </w:r>
      <w:r>
        <w:t xml:space="preserve"> of s.th.), make (</w:t>
      </w:r>
      <w:r>
        <w:rPr>
          <w:rtl/>
        </w:rPr>
        <w:t>هـ</w:t>
      </w:r>
      <w:r>
        <w:t xml:space="preserve"> s.th.) one’s duty, impose upon o.s. (</w:t>
      </w:r>
      <w:r>
        <w:rPr>
          <w:rtl/>
        </w:rPr>
        <w:t>هـ</w:t>
      </w:r>
      <w:r>
        <w:t xml:space="preserve"> s.th.); to assume as a duty (</w:t>
      </w:r>
      <w:r>
        <w:rPr>
          <w:rtl/>
        </w:rPr>
        <w:t>ب</w:t>
      </w:r>
      <w:r>
        <w:t xml:space="preserve"> or </w:t>
      </w:r>
      <w:r>
        <w:rPr>
          <w:rtl/>
        </w:rPr>
        <w:t>هـ</w:t>
      </w:r>
      <w:r>
        <w:t xml:space="preserve"> s.th.); to undertake, obligate o.s., bind o.s., pledge (</w:t>
      </w:r>
      <w:r>
        <w:rPr>
          <w:rtl/>
        </w:rPr>
        <w:t>ب</w:t>
      </w:r>
      <w:r>
        <w:t xml:space="preserve"> or </w:t>
      </w:r>
      <w:r>
        <w:rPr>
          <w:rtl/>
        </w:rPr>
        <w:t>هـ</w:t>
      </w:r>
      <w:r>
        <w:t xml:space="preserve"> to do s.th.); to be in duty bound, be obligated or under obligation, be or become liable (</w:t>
      </w:r>
      <w:r>
        <w:rPr>
          <w:rtl/>
        </w:rPr>
        <w:t>ب</w:t>
      </w:r>
      <w:r>
        <w:t xml:space="preserve"> or </w:t>
      </w:r>
      <w:r>
        <w:rPr>
          <w:rtl/>
        </w:rPr>
        <w:t>هـ</w:t>
      </w:r>
      <w:r>
        <w:t xml:space="preserve"> to do s.th.); to be forced, be compelled (</w:t>
      </w:r>
      <w:r>
        <w:rPr>
          <w:rtl/>
        </w:rPr>
        <w:t>ب</w:t>
      </w:r>
      <w:r>
        <w:t xml:space="preserve"> or a to do s.th.); to be responsible (</w:t>
      </w:r>
      <w:r>
        <w:rPr>
          <w:rtl/>
        </w:rPr>
        <w:t>ب</w:t>
      </w:r>
      <w:r>
        <w:t xml:space="preserve"> or </w:t>
      </w:r>
      <w:r>
        <w:rPr>
          <w:rtl/>
        </w:rPr>
        <w:t>هـ</w:t>
      </w:r>
      <w:r>
        <w:t xml:space="preserve"> for); to take over the monopoly (</w:t>
      </w:r>
      <w:r>
        <w:rPr>
          <w:rtl/>
        </w:rPr>
        <w:t>هـ</w:t>
      </w:r>
      <w:r>
        <w:t xml:space="preserve"> of s.th.), monopolize, farm (</w:t>
      </w:r>
      <w:r>
        <w:rPr>
          <w:rtl/>
        </w:rPr>
        <w:t>هـ</w:t>
      </w:r>
      <w:r>
        <w:t xml:space="preserve"> e.g., the levying of tax..) X to deem necessary (</w:t>
      </w:r>
      <w:r>
        <w:rPr>
          <w:rtl/>
        </w:rPr>
        <w:t>هـ</w:t>
      </w:r>
      <w:r>
        <w:t xml:space="preserve"> s.th.); to necessitate, make necessary or requisite (a s.th.); to require, need (</w:t>
      </w:r>
      <w:r>
        <w:rPr>
          <w:rtl/>
        </w:rPr>
        <w:t>هـ</w:t>
      </w:r>
      <w:r>
        <w:t xml:space="preserve"> s.th.), call (</w:t>
      </w:r>
      <w:r>
        <w:rPr>
          <w:rtl/>
        </w:rPr>
        <w:t>هـ</w:t>
      </w:r>
      <w:r>
        <w:t xml:space="preserve"> for), be in need (</w:t>
      </w:r>
      <w:r>
        <w:rPr>
          <w:rtl/>
        </w:rPr>
        <w:t>هـ</w:t>
      </w:r>
      <w:r>
        <w:t xml:space="preserve"> of s.th.)</w:t>
      </w:r>
    </w:p>
    <w:p w:rsidR="00B14408" w:rsidRDefault="00FD180F" w:rsidP="00FD180F">
      <w:pPr>
        <w:pStyle w:val="libNormal"/>
      </w:pPr>
      <w:r w:rsidRPr="00B14408">
        <w:rPr>
          <w:rStyle w:val="libBold2Char"/>
          <w:rFonts w:hint="eastAsia"/>
          <w:rtl/>
        </w:rPr>
        <w:t>لزمة</w:t>
      </w:r>
      <w:r>
        <w:t xml:space="preserve"> lazma pl. </w:t>
      </w:r>
      <w:r w:rsidR="003D2305">
        <w:t>-</w:t>
      </w:r>
      <w:r>
        <w:t>āt official concessions, license, franchise</w:t>
      </w:r>
    </w:p>
    <w:p w:rsidR="00B14408" w:rsidRDefault="00FD180F" w:rsidP="00FD180F">
      <w:pPr>
        <w:pStyle w:val="libNormal"/>
      </w:pPr>
      <w:r w:rsidRPr="00B14408">
        <w:rPr>
          <w:rStyle w:val="libBold2Char"/>
          <w:rFonts w:hint="eastAsia"/>
          <w:rtl/>
        </w:rPr>
        <w:t>لزوم</w:t>
      </w:r>
      <w:r>
        <w:t xml:space="preserve"> luzūm necessity, exigency, requirement; need, want </w:t>
      </w:r>
      <w:r w:rsidR="003D2305">
        <w:t>|</w:t>
      </w:r>
      <w:r>
        <w:t xml:space="preserve"> </w:t>
      </w:r>
      <w:r>
        <w:rPr>
          <w:rtl/>
        </w:rPr>
        <w:t>حسب اللزوم</w:t>
      </w:r>
      <w:r>
        <w:t xml:space="preserve"> ḥasaba l</w:t>
      </w:r>
      <w:r w:rsidR="003D2305">
        <w:t>-</w:t>
      </w:r>
      <w:r>
        <w:t xml:space="preserve">l. as required, as the occasion demands; </w:t>
      </w:r>
      <w:r>
        <w:rPr>
          <w:rtl/>
        </w:rPr>
        <w:t>عند اللزوم</w:t>
      </w:r>
      <w:r>
        <w:t xml:space="preserve"> in case of need, when (if) necessary, if need be; </w:t>
      </w:r>
      <w:r>
        <w:rPr>
          <w:rtl/>
        </w:rPr>
        <w:t>بسكويت لزوم السفر بالبحر</w:t>
      </w:r>
      <w:r>
        <w:t xml:space="preserve"> (l. as</w:t>
      </w:r>
      <w:r w:rsidR="003D2305">
        <w:t>-</w:t>
      </w:r>
      <w:r>
        <w:t>safar bi</w:t>
      </w:r>
      <w:r w:rsidR="003D2305">
        <w:t>-</w:t>
      </w:r>
      <w:r>
        <w:t>l</w:t>
      </w:r>
      <w:r w:rsidR="003D2305">
        <w:t>-</w:t>
      </w:r>
      <w:r>
        <w:t>baḥr) biscuit for the voyage</w:t>
      </w:r>
    </w:p>
    <w:p w:rsidR="00B14408" w:rsidRDefault="00FD180F" w:rsidP="00FD180F">
      <w:pPr>
        <w:pStyle w:val="libNormal"/>
      </w:pPr>
      <w:r w:rsidRPr="00B14408">
        <w:rPr>
          <w:rStyle w:val="libBold2Char"/>
          <w:rFonts w:hint="eastAsia"/>
          <w:rtl/>
        </w:rPr>
        <w:t>لزام</w:t>
      </w:r>
      <w:r>
        <w:t xml:space="preserve"> lizām necessary, requisite; necessity, duty, obligation </w:t>
      </w:r>
      <w:r w:rsidR="003D2305">
        <w:t>|</w:t>
      </w:r>
      <w:r>
        <w:t xml:space="preserve"> </w:t>
      </w:r>
      <w:r>
        <w:rPr>
          <w:rtl/>
        </w:rPr>
        <w:t>كان لزاما عليه ان</w:t>
      </w:r>
      <w:r>
        <w:t xml:space="preserve"> to be s.o.’s duty to ..., be necessary for s.o. that he ...</w:t>
      </w:r>
    </w:p>
    <w:p w:rsidR="00B14408" w:rsidRDefault="00FD180F" w:rsidP="00FD180F">
      <w:pPr>
        <w:pStyle w:val="libNormal"/>
      </w:pPr>
      <w:r w:rsidRPr="00B14408">
        <w:rPr>
          <w:rStyle w:val="libBold2Char"/>
          <w:rFonts w:hint="eastAsia"/>
          <w:rtl/>
        </w:rPr>
        <w:lastRenderedPageBreak/>
        <w:t>الزم</w:t>
      </w:r>
      <w:r>
        <w:t xml:space="preserve"> alzam2 more necessary, most necessary</w:t>
      </w:r>
    </w:p>
    <w:p w:rsidR="00B14408" w:rsidRDefault="00FD180F" w:rsidP="00FD180F">
      <w:pPr>
        <w:pStyle w:val="libNormal"/>
      </w:pPr>
      <w:r w:rsidRPr="00B14408">
        <w:rPr>
          <w:rStyle w:val="libBold2Char"/>
          <w:rFonts w:hint="eastAsia"/>
          <w:rtl/>
        </w:rPr>
        <w:t>ملزمة</w:t>
      </w:r>
      <w:r>
        <w:t xml:space="preserve"> malzama pl. </w:t>
      </w:r>
      <w:r>
        <w:rPr>
          <w:rtl/>
        </w:rPr>
        <w:t>ملازم</w:t>
      </w:r>
      <w:r>
        <w:t xml:space="preserve"> malāzim2 section, signature (of a book, = 16 octavo sheets)</w:t>
      </w:r>
    </w:p>
    <w:p w:rsidR="00B14408" w:rsidRDefault="00FD180F" w:rsidP="00FD180F">
      <w:pPr>
        <w:pStyle w:val="libNormal"/>
      </w:pPr>
      <w:r w:rsidRPr="00B14408">
        <w:rPr>
          <w:rStyle w:val="libBold2Char"/>
          <w:rFonts w:hint="eastAsia"/>
          <w:rtl/>
        </w:rPr>
        <w:t>ملزمة</w:t>
      </w:r>
      <w:r>
        <w:t xml:space="preserve"> milzama pl. </w:t>
      </w:r>
      <w:r>
        <w:rPr>
          <w:rtl/>
        </w:rPr>
        <w:t>ملازم</w:t>
      </w:r>
      <w:r>
        <w:t xml:space="preserve"> malāzim2 vise; press</w:t>
      </w:r>
    </w:p>
    <w:p w:rsidR="00B14408" w:rsidRDefault="00FD180F" w:rsidP="00FD180F">
      <w:pPr>
        <w:pStyle w:val="libNormal"/>
      </w:pPr>
      <w:r w:rsidRPr="00B14408">
        <w:rPr>
          <w:rStyle w:val="libBold2Char"/>
          <w:rFonts w:hint="eastAsia"/>
          <w:rtl/>
        </w:rPr>
        <w:t>ملازمة</w:t>
      </w:r>
      <w:r>
        <w:t xml:space="preserve"> mulāzama adhesion, clinging, sticking; remaining, staying, dwelling; close attachment; dependence; inseparableness, inherence, intrinsicality; following, pursuit, pursuance; perseverance, assiduity, zeal</w:t>
      </w:r>
    </w:p>
    <w:p w:rsidR="00B14408" w:rsidRDefault="00FD180F" w:rsidP="00FD180F">
      <w:pPr>
        <w:pStyle w:val="libNormal"/>
      </w:pPr>
      <w:r w:rsidRPr="00B14408">
        <w:rPr>
          <w:rStyle w:val="libBold2Char"/>
          <w:rFonts w:hint="eastAsia"/>
          <w:rtl/>
        </w:rPr>
        <w:t>الزام</w:t>
      </w:r>
      <w:r>
        <w:t xml:space="preserve"> ilzām coercion, compulsion</w:t>
      </w:r>
    </w:p>
    <w:p w:rsidR="00B14408" w:rsidRDefault="00FD180F" w:rsidP="00FD180F">
      <w:pPr>
        <w:pStyle w:val="libNormal"/>
      </w:pPr>
      <w:r w:rsidRPr="00B14408">
        <w:rPr>
          <w:rStyle w:val="libBold2Char"/>
          <w:rFonts w:hint="eastAsia"/>
          <w:rtl/>
        </w:rPr>
        <w:t>الزامي</w:t>
      </w:r>
      <w:r>
        <w:t xml:space="preserve"> ilzāmī forced, compulsory, obligatory, required</w:t>
      </w:r>
    </w:p>
    <w:p w:rsidR="00B14408" w:rsidRDefault="00FD180F" w:rsidP="00FD180F">
      <w:pPr>
        <w:pStyle w:val="libNormal"/>
      </w:pPr>
      <w:r w:rsidRPr="00B14408">
        <w:rPr>
          <w:rStyle w:val="libBold2Char"/>
          <w:rFonts w:hint="eastAsia"/>
          <w:rtl/>
        </w:rPr>
        <w:t>التزام</w:t>
      </w:r>
      <w:r>
        <w:t xml:space="preserve"> iltizām pl. </w:t>
      </w:r>
      <w:r w:rsidR="003D2305">
        <w:t>-</w:t>
      </w:r>
      <w:r>
        <w:t xml:space="preserve">āt necessity; duty, obligation, commitment, liability; engagement (philos. ); contract; farming of taxes, farmage; concession, license, franchise; monopoly; </w:t>
      </w:r>
      <w:r>
        <w:rPr>
          <w:rtl/>
        </w:rPr>
        <w:t>التزاما</w:t>
      </w:r>
      <w:r>
        <w:t xml:space="preserve"> iltizāman by contract, by the job </w:t>
      </w:r>
      <w:r w:rsidR="003D2305">
        <w:t>|</w:t>
      </w:r>
      <w:r>
        <w:t xml:space="preserve"> </w:t>
      </w:r>
      <w:r>
        <w:rPr>
          <w:rtl/>
        </w:rPr>
        <w:t>قام بالتزاماته</w:t>
      </w:r>
      <w:r>
        <w:t xml:space="preserve"> to meet one’s obligations</w:t>
      </w:r>
    </w:p>
    <w:p w:rsidR="00B14408" w:rsidRDefault="00FD180F" w:rsidP="00FD180F">
      <w:pPr>
        <w:pStyle w:val="libNormal"/>
      </w:pPr>
      <w:r w:rsidRPr="00B14408">
        <w:rPr>
          <w:rStyle w:val="libBold2Char"/>
          <w:rFonts w:hint="eastAsia"/>
          <w:rtl/>
        </w:rPr>
        <w:t>لازم</w:t>
      </w:r>
      <w:r>
        <w:t xml:space="preserve"> lāzim inherent, intrinsic, inseparable, indissoluble; necessary, requisite, imperative, indispensable, unavoidable, inevitable, inescapable; incumbent, binding, obligatory; intransitive (gram.); legally binding, irrevocable (Isl. Law) </w:t>
      </w:r>
      <w:r w:rsidR="003D2305">
        <w:t>|</w:t>
      </w:r>
      <w:r>
        <w:t xml:space="preserve"> </w:t>
      </w:r>
      <w:r>
        <w:rPr>
          <w:rtl/>
        </w:rPr>
        <w:t>كالازم</w:t>
      </w:r>
      <w:r>
        <w:t xml:space="preserve"> as it must be, comme il faut, properly</w:t>
      </w:r>
    </w:p>
    <w:p w:rsidR="00B14408" w:rsidRDefault="00FD180F" w:rsidP="00FD180F">
      <w:pPr>
        <w:pStyle w:val="libNormal"/>
      </w:pPr>
      <w:r w:rsidRPr="00B14408">
        <w:rPr>
          <w:rStyle w:val="libBold2Char"/>
          <w:rFonts w:hint="eastAsia"/>
          <w:rtl/>
        </w:rPr>
        <w:t>لازمة</w:t>
      </w:r>
      <w:r>
        <w:t xml:space="preserve"> lāzima fixed attribute, inherent property; standing phrase (of s.o.)</w:t>
      </w:r>
    </w:p>
    <w:p w:rsidR="00B14408" w:rsidRDefault="00FD180F" w:rsidP="00FD180F">
      <w:pPr>
        <w:pStyle w:val="libNormal"/>
      </w:pPr>
      <w:r w:rsidRPr="00B14408">
        <w:rPr>
          <w:rStyle w:val="libBold2Char"/>
          <w:rFonts w:hint="eastAsia"/>
          <w:rtl/>
        </w:rPr>
        <w:t>لوازم</w:t>
      </w:r>
      <w:r>
        <w:t xml:space="preserve"> lawāzim2 (pl.) necessary, inseparable attributes or manifestations; necessities, exigencies, requirements; necessaries, requisites; necessaries, fixtures</w:t>
      </w:r>
    </w:p>
    <w:p w:rsidR="00B14408" w:rsidRDefault="00FD180F" w:rsidP="00FD180F">
      <w:pPr>
        <w:pStyle w:val="libNormal"/>
      </w:pPr>
      <w:r w:rsidRPr="00B14408">
        <w:rPr>
          <w:rStyle w:val="libBold2Char"/>
          <w:rFonts w:hint="eastAsia"/>
          <w:rtl/>
        </w:rPr>
        <w:t>ملزوم</w:t>
      </w:r>
      <w:r>
        <w:t xml:space="preserve"> malzūm obligated, under obligation, liable </w:t>
      </w:r>
      <w:r w:rsidR="003D2305">
        <w:t>|</w:t>
      </w:r>
      <w:r>
        <w:t xml:space="preserve"> </w:t>
      </w:r>
      <w:r>
        <w:rPr>
          <w:rtl/>
        </w:rPr>
        <w:t>ملزوم بالأداء</w:t>
      </w:r>
      <w:r>
        <w:t xml:space="preserve"> (adā’) liable for taxes, taxable</w:t>
      </w:r>
    </w:p>
    <w:p w:rsidR="00B14408" w:rsidRDefault="00FD180F" w:rsidP="00FD180F">
      <w:pPr>
        <w:pStyle w:val="libNormal"/>
      </w:pPr>
      <w:r w:rsidRPr="00B14408">
        <w:rPr>
          <w:rStyle w:val="libBold2Char"/>
          <w:rFonts w:hint="eastAsia"/>
          <w:rtl/>
        </w:rPr>
        <w:t>ملزومية</w:t>
      </w:r>
      <w:r>
        <w:t xml:space="preserve"> malzūmīya duty, obligation, commitment, liability</w:t>
      </w:r>
    </w:p>
    <w:p w:rsidR="00B14408" w:rsidRDefault="00FD180F" w:rsidP="00FD180F">
      <w:pPr>
        <w:pStyle w:val="libNormal"/>
      </w:pPr>
      <w:r w:rsidRPr="00B14408">
        <w:rPr>
          <w:rStyle w:val="libBold2Char"/>
          <w:rFonts w:hint="eastAsia"/>
          <w:rtl/>
        </w:rPr>
        <w:t>ملازم</w:t>
      </w:r>
      <w:r>
        <w:t xml:space="preserve"> mulāzim tenacious (with foil. gen. it.: of), clinging, keeping, sticking (with foll. genit.: to); persevering, persisting, remaining, abiding; inseparable; closely connected, or attached; attending, accompanying; adhering; adherent, follower, partisan; second lieutenant (U.A.R., Tun.) </w:t>
      </w:r>
      <w:r w:rsidR="003D2305">
        <w:t>|</w:t>
      </w:r>
      <w:r>
        <w:t xml:space="preserve"> </w:t>
      </w:r>
      <w:r>
        <w:rPr>
          <w:rtl/>
        </w:rPr>
        <w:t>ملازم اول</w:t>
      </w:r>
      <w:r>
        <w:t xml:space="preserve"> (awwal; U.A.R., Leb., Jord., Ir.) first lieutenant; </w:t>
      </w:r>
      <w:r>
        <w:rPr>
          <w:rtl/>
        </w:rPr>
        <w:t>ملازم ثان</w:t>
      </w:r>
      <w:r>
        <w:t xml:space="preserve"> (tānin; Leb., Jord., Ir., formerly also Eg., syr.) second lieutenant</w:t>
      </w:r>
    </w:p>
    <w:p w:rsidR="00B14408" w:rsidRDefault="00FD180F" w:rsidP="00FD180F">
      <w:pPr>
        <w:pStyle w:val="libNormal"/>
      </w:pPr>
      <w:r w:rsidRPr="00B14408">
        <w:rPr>
          <w:rStyle w:val="libBold2Char"/>
          <w:rFonts w:hint="eastAsia"/>
          <w:rtl/>
        </w:rPr>
        <w:t>ملتزم</w:t>
      </w:r>
      <w:r>
        <w:t xml:space="preserve"> multazim engaged, committed, under obligation; holder of a concession or monopoly; tax farmer; concessionaire, concessionary; contractor</w:t>
      </w:r>
    </w:p>
    <w:p w:rsidR="00B14408" w:rsidRDefault="00FD180F" w:rsidP="00FD180F">
      <w:pPr>
        <w:pStyle w:val="libNormal"/>
      </w:pPr>
      <w:r w:rsidRPr="00B14408">
        <w:rPr>
          <w:rStyle w:val="libBold2Char"/>
          <w:rFonts w:hint="eastAsia"/>
          <w:rtl/>
        </w:rPr>
        <w:t>ملتزم</w:t>
      </w:r>
      <w:r>
        <w:t xml:space="preserve"> multazam pl. </w:t>
      </w:r>
      <w:r w:rsidR="003D2305">
        <w:t>-</w:t>
      </w:r>
      <w:r>
        <w:t>āt requirement</w:t>
      </w:r>
    </w:p>
    <w:p w:rsidR="00B14408" w:rsidRDefault="00FD180F" w:rsidP="00FD180F">
      <w:pPr>
        <w:pStyle w:val="libNormal"/>
      </w:pPr>
      <w:r w:rsidRPr="00B14408">
        <w:rPr>
          <w:rStyle w:val="libBold2Char"/>
          <w:rFonts w:hint="eastAsia"/>
          <w:rtl/>
        </w:rPr>
        <w:t>مستلزمات</w:t>
      </w:r>
      <w:r>
        <w:t xml:space="preserve"> mustalzamāt requirements, prerequisites, requisites; necessary or inevitable consequences</w:t>
      </w:r>
    </w:p>
    <w:p w:rsidR="00B14408" w:rsidRDefault="00FD180F" w:rsidP="00FD180F">
      <w:pPr>
        <w:pStyle w:val="libNormal"/>
      </w:pPr>
      <w:r w:rsidRPr="00B14408">
        <w:rPr>
          <w:rStyle w:val="libBold2Char"/>
          <w:rFonts w:hint="eastAsia"/>
          <w:rtl/>
        </w:rPr>
        <w:lastRenderedPageBreak/>
        <w:t>لستك</w:t>
      </w:r>
      <w:r>
        <w:t xml:space="preserve"> lastik and </w:t>
      </w:r>
      <w:r>
        <w:rPr>
          <w:rtl/>
        </w:rPr>
        <w:t>لستيك</w:t>
      </w:r>
      <w:r>
        <w:t xml:space="preserve"> lastīk rubber; eraser</w:t>
      </w:r>
    </w:p>
    <w:p w:rsidR="00B14408" w:rsidRDefault="00FD180F" w:rsidP="00FD180F">
      <w:pPr>
        <w:pStyle w:val="libNormal"/>
      </w:pPr>
      <w:r w:rsidRPr="00B14408">
        <w:rPr>
          <w:rStyle w:val="libBold2Char"/>
          <w:rFonts w:hint="eastAsia"/>
          <w:rtl/>
        </w:rPr>
        <w:t>لسع</w:t>
      </w:r>
      <w:r>
        <w:t xml:space="preserve"> lasa‘a a (las‘) to sting (</w:t>
      </w:r>
      <w:r>
        <w:rPr>
          <w:rtl/>
        </w:rPr>
        <w:t>ه</w:t>
      </w:r>
      <w:r>
        <w:t xml:space="preserve"> s.o.); to burn</w:t>
      </w:r>
    </w:p>
    <w:p w:rsidR="00B14408" w:rsidRDefault="00FD180F" w:rsidP="00FD180F">
      <w:pPr>
        <w:pStyle w:val="libNormal"/>
      </w:pPr>
      <w:r>
        <w:t>(</w:t>
      </w:r>
      <w:r>
        <w:rPr>
          <w:rtl/>
        </w:rPr>
        <w:t>هـ</w:t>
      </w:r>
      <w:r>
        <w:t xml:space="preserve"> s.th., e.g., the mouth); to hurt (with words; </w:t>
      </w:r>
      <w:r>
        <w:rPr>
          <w:rtl/>
        </w:rPr>
        <w:t>ه</w:t>
      </w:r>
      <w:r>
        <w:t xml:space="preserve"> s.o.)</w:t>
      </w:r>
    </w:p>
    <w:p w:rsidR="00B14408" w:rsidRDefault="00FD180F" w:rsidP="00FD180F">
      <w:pPr>
        <w:pStyle w:val="libNormal"/>
      </w:pPr>
      <w:r w:rsidRPr="00B14408">
        <w:rPr>
          <w:rStyle w:val="libBold2Char"/>
          <w:rFonts w:hint="eastAsia"/>
          <w:rtl/>
        </w:rPr>
        <w:t>لسعة</w:t>
      </w:r>
      <w:r>
        <w:t xml:space="preserve"> las‘a sting, bite; biting words</w:t>
      </w:r>
    </w:p>
    <w:p w:rsidR="00B14408" w:rsidRDefault="00FD180F" w:rsidP="00FD180F">
      <w:pPr>
        <w:pStyle w:val="libNormal"/>
      </w:pPr>
      <w:r w:rsidRPr="00B14408">
        <w:rPr>
          <w:rStyle w:val="libBold2Char"/>
          <w:rFonts w:hint="eastAsia"/>
          <w:rtl/>
        </w:rPr>
        <w:t>لسيع</w:t>
      </w:r>
      <w:r>
        <w:t xml:space="preserve"> lasī‘ pl. </w:t>
      </w:r>
      <w:r>
        <w:rPr>
          <w:rtl/>
        </w:rPr>
        <w:t>لسعى</w:t>
      </w:r>
      <w:r>
        <w:t xml:space="preserve"> las‘ā, </w:t>
      </w:r>
      <w:r>
        <w:rPr>
          <w:rtl/>
        </w:rPr>
        <w:t>لسعاء</w:t>
      </w:r>
      <w:r>
        <w:t xml:space="preserve"> lusa‘ā’2 stung</w:t>
      </w:r>
    </w:p>
    <w:p w:rsidR="00B14408" w:rsidRDefault="00FD180F" w:rsidP="00FD180F">
      <w:pPr>
        <w:pStyle w:val="libNormal"/>
      </w:pPr>
      <w:r w:rsidRPr="00B14408">
        <w:rPr>
          <w:rStyle w:val="libBold2Char"/>
          <w:rFonts w:hint="eastAsia"/>
          <w:rtl/>
        </w:rPr>
        <w:t>لاسع</w:t>
      </w:r>
      <w:r>
        <w:t xml:space="preserve"> lāsi‘ stinging; burning; biting, acrid, pungent, sharp</w:t>
      </w:r>
    </w:p>
    <w:p w:rsidR="00B14408" w:rsidRDefault="00FD180F" w:rsidP="00FD180F">
      <w:pPr>
        <w:pStyle w:val="libNormal"/>
      </w:pPr>
      <w:r w:rsidRPr="00B14408">
        <w:rPr>
          <w:rStyle w:val="libBold2Char"/>
          <w:rFonts w:hint="eastAsia"/>
          <w:rtl/>
        </w:rPr>
        <w:t>لسن</w:t>
      </w:r>
      <w:r>
        <w:t xml:space="preserve"> lasina a (lasan) to be eloquent II to point, taper, sharpen (</w:t>
      </w:r>
      <w:r>
        <w:rPr>
          <w:rtl/>
        </w:rPr>
        <w:t>هـ</w:t>
      </w:r>
      <w:r>
        <w:t xml:space="preserve"> s.th.)</w:t>
      </w:r>
    </w:p>
    <w:p w:rsidR="00B14408" w:rsidRDefault="00FD180F" w:rsidP="00FD180F">
      <w:pPr>
        <w:pStyle w:val="libNormal"/>
      </w:pPr>
      <w:r w:rsidRPr="00B14408">
        <w:rPr>
          <w:rStyle w:val="libBold2Char"/>
          <w:rFonts w:hint="eastAsia"/>
          <w:rtl/>
        </w:rPr>
        <w:t>لسن</w:t>
      </w:r>
      <w:r>
        <w:t xml:space="preserve"> lasan eloquence</w:t>
      </w:r>
    </w:p>
    <w:p w:rsidR="00B14408" w:rsidRDefault="00FD180F" w:rsidP="00FD180F">
      <w:pPr>
        <w:pStyle w:val="libNormal"/>
      </w:pPr>
      <w:r w:rsidRPr="00B14408">
        <w:rPr>
          <w:rStyle w:val="libBold2Char"/>
          <w:rFonts w:hint="eastAsia"/>
          <w:rtl/>
        </w:rPr>
        <w:t>لسن</w:t>
      </w:r>
      <w:r>
        <w:t xml:space="preserve"> lasin and </w:t>
      </w:r>
      <w:r>
        <w:rPr>
          <w:rtl/>
        </w:rPr>
        <w:t>السن</w:t>
      </w:r>
      <w:r>
        <w:t xml:space="preserve"> alsan2, f. </w:t>
      </w:r>
      <w:r>
        <w:rPr>
          <w:rtl/>
        </w:rPr>
        <w:t>لسناء</w:t>
      </w:r>
      <w:r>
        <w:t xml:space="preserve"> lasnā’2, pl. </w:t>
      </w:r>
      <w:r>
        <w:rPr>
          <w:rtl/>
        </w:rPr>
        <w:t>السن</w:t>
      </w:r>
      <w:r>
        <w:t xml:space="preserve"> alsun eloquent</w:t>
      </w:r>
    </w:p>
    <w:p w:rsidR="00B14408" w:rsidRDefault="00FD180F" w:rsidP="00FD180F">
      <w:pPr>
        <w:pStyle w:val="libNormal"/>
      </w:pPr>
      <w:r w:rsidRPr="00B14408">
        <w:rPr>
          <w:rStyle w:val="libBold2Char"/>
          <w:rFonts w:hint="eastAsia"/>
          <w:rtl/>
        </w:rPr>
        <w:t>لسان</w:t>
      </w:r>
      <w:r>
        <w:t xml:space="preserve"> lisān m. and f. , pl. </w:t>
      </w:r>
      <w:r>
        <w:rPr>
          <w:rtl/>
        </w:rPr>
        <w:t>السنة</w:t>
      </w:r>
      <w:r>
        <w:t xml:space="preserve"> alsina, </w:t>
      </w:r>
      <w:r>
        <w:rPr>
          <w:rtl/>
        </w:rPr>
        <w:t>السن</w:t>
      </w:r>
      <w:r>
        <w:t xml:space="preserve"> alsun tongue; language; mouthpiece (fig.), organ (esp., of a newspaper; = </w:t>
      </w:r>
      <w:r>
        <w:rPr>
          <w:rtl/>
        </w:rPr>
        <w:t>لسان الحال</w:t>
      </w:r>
      <w:r>
        <w:t xml:space="preserve"> see below) </w:t>
      </w:r>
      <w:r w:rsidR="003D2305">
        <w:t>|</w:t>
      </w:r>
      <w:r>
        <w:t xml:space="preserve"> </w:t>
      </w:r>
      <w:r>
        <w:rPr>
          <w:rtl/>
        </w:rPr>
        <w:t>على لسان</w:t>
      </w:r>
      <w:r>
        <w:t xml:space="preserve"> from his mouth, through him; </w:t>
      </w:r>
      <w:r>
        <w:rPr>
          <w:rtl/>
        </w:rPr>
        <w:t>على لسان الصحف</w:t>
      </w:r>
      <w:r>
        <w:t xml:space="preserve"> (l. iṣ</w:t>
      </w:r>
      <w:r w:rsidR="003D2305">
        <w:t>-</w:t>
      </w:r>
      <w:r>
        <w:t xml:space="preserve">ṣuḥuf) through the organ of the press; </w:t>
      </w:r>
      <w:r>
        <w:rPr>
          <w:rtl/>
        </w:rPr>
        <w:t>قيل على لسانه ما</w:t>
      </w:r>
      <w:r>
        <w:t xml:space="preserve"> (qīla) things were ascribed to him which ..., he was rumored to have said things which ...; </w:t>
      </w:r>
      <w:r>
        <w:rPr>
          <w:rtl/>
        </w:rPr>
        <w:t>لسان رسمي</w:t>
      </w:r>
      <w:r>
        <w:t xml:space="preserve"> (rasmī) official organ; </w:t>
      </w:r>
      <w:r>
        <w:rPr>
          <w:rtl/>
        </w:rPr>
        <w:t>متحدث بلسان وزارة الخارجية</w:t>
      </w:r>
      <w:r>
        <w:t xml:space="preserve"> (mutaḥaddit) a spokesman of the Foreign Ministry; </w:t>
      </w:r>
      <w:r>
        <w:rPr>
          <w:rtl/>
        </w:rPr>
        <w:t>باللسان</w:t>
      </w:r>
      <w:r>
        <w:t xml:space="preserve"> or </w:t>
      </w:r>
      <w:r>
        <w:rPr>
          <w:rtl/>
        </w:rPr>
        <w:t>لسانا</w:t>
      </w:r>
      <w:r>
        <w:t xml:space="preserve"> lisānan orally, verbally; </w:t>
      </w:r>
      <w:r>
        <w:rPr>
          <w:rtl/>
        </w:rPr>
        <w:t>دار عل</w:t>
      </w:r>
      <w:r>
        <w:rPr>
          <w:rFonts w:hint="eastAsia"/>
          <w:rtl/>
        </w:rPr>
        <w:t>ى</w:t>
      </w:r>
      <w:r>
        <w:rPr>
          <w:rtl/>
        </w:rPr>
        <w:t xml:space="preserve"> السن الخاص والعام</w:t>
      </w:r>
      <w:r>
        <w:t xml:space="preserve"> (a. il</w:t>
      </w:r>
      <w:r w:rsidR="003D2305">
        <w:t>-</w:t>
      </w:r>
      <w:r>
        <w:t>kāṣṣ wa</w:t>
      </w:r>
      <w:r w:rsidR="003D2305">
        <w:t>-</w:t>
      </w:r>
      <w:r>
        <w:t>l</w:t>
      </w:r>
      <w:r w:rsidR="003D2305">
        <w:t>-</w:t>
      </w:r>
      <w:r>
        <w:t xml:space="preserve">‘āmm) to be the talk of the town, be on everyone’s lips; </w:t>
      </w:r>
      <w:r>
        <w:rPr>
          <w:rtl/>
        </w:rPr>
        <w:t>لسان الثور</w:t>
      </w:r>
      <w:r>
        <w:t xml:space="preserve"> l. at</w:t>
      </w:r>
      <w:r w:rsidR="003D2305">
        <w:t>-</w:t>
      </w:r>
      <w:r>
        <w:t xml:space="preserve">taur borage (Borago officinalis; bot.); </w:t>
      </w:r>
      <w:r>
        <w:rPr>
          <w:rtl/>
        </w:rPr>
        <w:t>لسان الحال</w:t>
      </w:r>
      <w:r>
        <w:t xml:space="preserve"> the language which things themselves speak, silent language, mute expression (as distinguished from the spoken word); organ (of a party or political movement; a newspaper); </w:t>
      </w:r>
      <w:r>
        <w:rPr>
          <w:rtl/>
        </w:rPr>
        <w:t>ولسان حاله يقول</w:t>
      </w:r>
      <w:r>
        <w:t xml:space="preserve"> while he seemed to say ..., with an expression as if he wanted to say ...; </w:t>
      </w:r>
      <w:r>
        <w:rPr>
          <w:rtl/>
        </w:rPr>
        <w:t>لسان الحمل</w:t>
      </w:r>
      <w:r>
        <w:t xml:space="preserve"> l. al</w:t>
      </w:r>
      <w:r w:rsidR="003D2305">
        <w:t>-</w:t>
      </w:r>
      <w:r>
        <w:t xml:space="preserve">ḥamal plantain (Plantago major L.; bot.); </w:t>
      </w:r>
      <w:r>
        <w:rPr>
          <w:rtl/>
        </w:rPr>
        <w:t>لسان العصفر</w:t>
      </w:r>
      <w:r>
        <w:t xml:space="preserve"> l. al</w:t>
      </w:r>
      <w:r w:rsidR="003D2305">
        <w:t>-</w:t>
      </w:r>
      <w:r>
        <w:t xml:space="preserve">‘uṣfur common ash (Fraxinus excelsior; bot.); </w:t>
      </w:r>
      <w:r>
        <w:rPr>
          <w:rtl/>
        </w:rPr>
        <w:t>لسان القفل</w:t>
      </w:r>
      <w:r>
        <w:t xml:space="preserve"> l. al</w:t>
      </w:r>
      <w:r w:rsidR="003D2305">
        <w:t>-</w:t>
      </w:r>
      <w:r>
        <w:t xml:space="preserve">qufl bolt of the lock; </w:t>
      </w:r>
      <w:r>
        <w:rPr>
          <w:rtl/>
        </w:rPr>
        <w:t>لسان القوم</w:t>
      </w:r>
      <w:r>
        <w:t xml:space="preserve"> l. al</w:t>
      </w:r>
      <w:r w:rsidR="003D2305">
        <w:t>-</w:t>
      </w:r>
      <w:r>
        <w:t xml:space="preserve">qaum spokesman (of a crowd); </w:t>
      </w:r>
      <w:r>
        <w:rPr>
          <w:rtl/>
        </w:rPr>
        <w:t>لسان الكلب</w:t>
      </w:r>
      <w:r>
        <w:t xml:space="preserve"> l. al</w:t>
      </w:r>
      <w:r w:rsidR="003D2305">
        <w:t>-</w:t>
      </w:r>
      <w:r>
        <w:t>kalb hound’s</w:t>
      </w:r>
      <w:r w:rsidR="003D2305">
        <w:t>-</w:t>
      </w:r>
      <w:r>
        <w:t xml:space="preserve">tongue (Cynoglossum; bos.); (eg.) also a variety of scorpion’s tail (Scorpiurus muricatus L.; bot.), having circinately coiled pods; </w:t>
      </w:r>
      <w:r>
        <w:rPr>
          <w:rtl/>
        </w:rPr>
        <w:t>لسان المفتاح</w:t>
      </w:r>
      <w:r>
        <w:t xml:space="preserve"> l. al</w:t>
      </w:r>
      <w:r w:rsidR="003D2305">
        <w:t>-</w:t>
      </w:r>
      <w:r>
        <w:t xml:space="preserve">miftāḥ bit of the key; </w:t>
      </w:r>
      <w:r>
        <w:rPr>
          <w:rtl/>
        </w:rPr>
        <w:t>ذو لسانين</w:t>
      </w:r>
      <w:r>
        <w:t xml:space="preserve"> dū lisanain double</w:t>
      </w:r>
      <w:r w:rsidR="003D2305">
        <w:t>-</w:t>
      </w:r>
      <w:r>
        <w:t>tongued, deceitful, insincere, two</w:t>
      </w:r>
      <w:r w:rsidR="003D2305">
        <w:t>-</w:t>
      </w:r>
      <w:r>
        <w:t>faced</w:t>
      </w:r>
    </w:p>
    <w:p w:rsidR="00B14408" w:rsidRDefault="00FD180F" w:rsidP="00FD180F">
      <w:pPr>
        <w:pStyle w:val="libNormal"/>
      </w:pPr>
      <w:r w:rsidRPr="00B14408">
        <w:rPr>
          <w:rStyle w:val="libBold2Char"/>
          <w:rFonts w:hint="eastAsia"/>
          <w:rtl/>
        </w:rPr>
        <w:t>لساني</w:t>
      </w:r>
      <w:r>
        <w:t xml:space="preserve"> lisānī oral, verbal</w:t>
      </w:r>
    </w:p>
    <w:p w:rsidR="00B14408" w:rsidRDefault="00FD180F" w:rsidP="00FD180F">
      <w:pPr>
        <w:pStyle w:val="libNormal"/>
      </w:pPr>
      <w:r w:rsidRPr="00B14408">
        <w:rPr>
          <w:rStyle w:val="libBold2Char"/>
          <w:rFonts w:hint="eastAsia"/>
          <w:rtl/>
        </w:rPr>
        <w:t>ملسون</w:t>
      </w:r>
      <w:r>
        <w:t xml:space="preserve"> malsūn liar</w:t>
      </w:r>
    </w:p>
    <w:p w:rsidR="00B14408" w:rsidRDefault="00FD180F" w:rsidP="00FD180F">
      <w:pPr>
        <w:pStyle w:val="libNormal"/>
      </w:pPr>
      <w:r w:rsidRPr="00B14408">
        <w:rPr>
          <w:rStyle w:val="libBold2Char"/>
          <w:rFonts w:hint="eastAsia"/>
          <w:rtl/>
        </w:rPr>
        <w:lastRenderedPageBreak/>
        <w:t>لشبونة</w:t>
      </w:r>
      <w:r>
        <w:t xml:space="preserve"> lišbōna2 Lisbon (capital of Portugal)</w:t>
      </w:r>
    </w:p>
    <w:p w:rsidR="00B14408" w:rsidRDefault="00FD180F" w:rsidP="00FD180F">
      <w:pPr>
        <w:pStyle w:val="libNormal"/>
      </w:pPr>
      <w:r>
        <w:t>(</w:t>
      </w:r>
      <w:r>
        <w:rPr>
          <w:rtl/>
        </w:rPr>
        <w:t>لشى</w:t>
      </w:r>
      <w:r>
        <w:t xml:space="preserve"> *; from lā šai’a:) III to suppress, crush, destroy, ruin, annihilate (. s.th.) VI to be suppressed, be crushed, be destroyed, be annihilated; to come to nothing, be ruined, be frustrated, fail; to disappear, vanish, dwindle, wane, fade</w:t>
      </w:r>
    </w:p>
    <w:p w:rsidR="00B14408" w:rsidRDefault="00FD180F" w:rsidP="00FD180F">
      <w:pPr>
        <w:pStyle w:val="libNormal"/>
      </w:pPr>
      <w:r w:rsidRPr="00B14408">
        <w:rPr>
          <w:rStyle w:val="libBold2Char"/>
          <w:rFonts w:hint="eastAsia"/>
          <w:rtl/>
        </w:rPr>
        <w:t>ملاشاة</w:t>
      </w:r>
      <w:r>
        <w:t xml:space="preserve"> mulāšāh annihilation, destruction</w:t>
      </w:r>
    </w:p>
    <w:p w:rsidR="00B14408" w:rsidRDefault="00FD180F" w:rsidP="00FD180F">
      <w:pPr>
        <w:pStyle w:val="libNormal"/>
      </w:pPr>
      <w:r w:rsidRPr="00B14408">
        <w:rPr>
          <w:rStyle w:val="libBold2Char"/>
          <w:rFonts w:hint="eastAsia"/>
          <w:rtl/>
        </w:rPr>
        <w:t>تلاش</w:t>
      </w:r>
      <w:r>
        <w:t xml:space="preserve"> talāšin annihilation, ruin, failure, frustration; disappearance, evanescence, vanishing, waning, decline</w:t>
      </w:r>
    </w:p>
    <w:p w:rsidR="00B14408" w:rsidRDefault="00FD180F" w:rsidP="00FD180F">
      <w:pPr>
        <w:pStyle w:val="libNormal"/>
      </w:pPr>
      <w:r w:rsidRPr="00B14408">
        <w:rPr>
          <w:rStyle w:val="libBold2Char"/>
          <w:rFonts w:hint="eastAsia"/>
          <w:rtl/>
        </w:rPr>
        <w:t>متلاش</w:t>
      </w:r>
      <w:r>
        <w:t xml:space="preserve"> mutalāšin coming to nothing, dwindling, waning; destructible; evanescent, transient, ephemeral</w:t>
      </w:r>
    </w:p>
    <w:p w:rsidR="00B14408" w:rsidRDefault="00FD180F" w:rsidP="00FD180F">
      <w:pPr>
        <w:pStyle w:val="libNormal"/>
      </w:pPr>
      <w:r w:rsidRPr="00B14408">
        <w:rPr>
          <w:rStyle w:val="libBold2Char"/>
          <w:rFonts w:hint="eastAsia"/>
          <w:rtl/>
        </w:rPr>
        <w:t>لص</w:t>
      </w:r>
      <w:r>
        <w:t xml:space="preserve"> laṣṣa u (laṣṣ) to do stealthily or secretly (</w:t>
      </w:r>
      <w:r>
        <w:rPr>
          <w:rtl/>
        </w:rPr>
        <w:t>هـ</w:t>
      </w:r>
      <w:r>
        <w:t xml:space="preserve"> s.th.); to rob, steal (</w:t>
      </w:r>
      <w:r>
        <w:rPr>
          <w:rtl/>
        </w:rPr>
        <w:t>هـ</w:t>
      </w:r>
      <w:r>
        <w:t xml:space="preserve"> s.th.) V to become a thief; to act stealthily</w:t>
      </w:r>
    </w:p>
    <w:p w:rsidR="00B14408" w:rsidRDefault="00FD180F" w:rsidP="00FD180F">
      <w:pPr>
        <w:pStyle w:val="libNormal"/>
      </w:pPr>
      <w:r w:rsidRPr="00B14408">
        <w:rPr>
          <w:rStyle w:val="libBold2Char"/>
          <w:rFonts w:hint="eastAsia"/>
          <w:rtl/>
        </w:rPr>
        <w:t>لص</w:t>
      </w:r>
      <w:r>
        <w:t xml:space="preserve"> liṣṣ pl. </w:t>
      </w:r>
      <w:r>
        <w:rPr>
          <w:rtl/>
        </w:rPr>
        <w:t>لصوص</w:t>
      </w:r>
      <w:r>
        <w:t xml:space="preserve"> luṣūṣ, </w:t>
      </w:r>
      <w:r>
        <w:rPr>
          <w:rtl/>
        </w:rPr>
        <w:t>الصاص</w:t>
      </w:r>
      <w:r>
        <w:t xml:space="preserve"> alṣāṣ thief, robber</w:t>
      </w:r>
    </w:p>
    <w:p w:rsidR="00B14408" w:rsidRDefault="00FD180F" w:rsidP="00FD180F">
      <w:pPr>
        <w:pStyle w:val="libNormal"/>
      </w:pPr>
      <w:r w:rsidRPr="00B14408">
        <w:rPr>
          <w:rStyle w:val="libBold2Char"/>
          <w:rFonts w:hint="eastAsia"/>
          <w:rtl/>
        </w:rPr>
        <w:t>لصوصية</w:t>
      </w:r>
      <w:r>
        <w:t xml:space="preserve"> luṣūṣīya thievery, theft, robbery</w:t>
      </w:r>
    </w:p>
    <w:p w:rsidR="00B14408" w:rsidRDefault="00FD180F" w:rsidP="00FD180F">
      <w:pPr>
        <w:pStyle w:val="libNormal"/>
      </w:pPr>
      <w:r w:rsidRPr="00B14408">
        <w:rPr>
          <w:rStyle w:val="libBold2Char"/>
          <w:rFonts w:hint="eastAsia"/>
          <w:rtl/>
        </w:rPr>
        <w:t>متلصص</w:t>
      </w:r>
      <w:r>
        <w:t xml:space="preserve"> mutalaṣṣiṣ behaving like a thief, thievish </w:t>
      </w:r>
      <w:r w:rsidR="003D2305">
        <w:t>|</w:t>
      </w:r>
      <w:r>
        <w:t xml:space="preserve"> </w:t>
      </w:r>
      <w:r>
        <w:rPr>
          <w:rtl/>
        </w:rPr>
        <w:t>اتى متلصصا الى</w:t>
      </w:r>
      <w:r>
        <w:t xml:space="preserve"> (atā) to steal to, sneak up to</w:t>
      </w:r>
    </w:p>
    <w:p w:rsidR="00B14408" w:rsidRDefault="00FD180F" w:rsidP="00FD180F">
      <w:pPr>
        <w:pStyle w:val="libNormal"/>
      </w:pPr>
      <w:r w:rsidRPr="00B14408">
        <w:rPr>
          <w:rStyle w:val="libBold2Char"/>
          <w:rFonts w:hint="eastAsia"/>
          <w:rtl/>
        </w:rPr>
        <w:t>لصق</w:t>
      </w:r>
      <w:r>
        <w:t xml:space="preserve"> laṣiqa a (laṣq, </w:t>
      </w:r>
      <w:r>
        <w:rPr>
          <w:rtl/>
        </w:rPr>
        <w:t>لصوق</w:t>
      </w:r>
      <w:r>
        <w:t xml:space="preserve"> luṣūq) to adhere, cleave, cling, stick (</w:t>
      </w:r>
      <w:r>
        <w:rPr>
          <w:rtl/>
        </w:rPr>
        <w:t>ب</w:t>
      </w:r>
      <w:r>
        <w:t xml:space="preserve"> to) II to paste together, stick together (</w:t>
      </w:r>
      <w:r>
        <w:rPr>
          <w:rtl/>
        </w:rPr>
        <w:t>هـ</w:t>
      </w:r>
      <w:r>
        <w:t xml:space="preserve"> s.th.) III to adjoin (</w:t>
      </w:r>
      <w:r>
        <w:rPr>
          <w:rtl/>
        </w:rPr>
        <w:t>هـ</w:t>
      </w:r>
      <w:r>
        <w:t xml:space="preserve"> s.th.), be next (</w:t>
      </w:r>
      <w:r>
        <w:rPr>
          <w:rtl/>
        </w:rPr>
        <w:t>هـ</w:t>
      </w:r>
      <w:r>
        <w:t xml:space="preserve"> to s.th.), be contiguous (with), abut (</w:t>
      </w:r>
      <w:r>
        <w:rPr>
          <w:rtl/>
        </w:rPr>
        <w:t>هـ</w:t>
      </w:r>
      <w:r>
        <w:t xml:space="preserve"> on), touch (</w:t>
      </w:r>
      <w:r>
        <w:rPr>
          <w:rtl/>
        </w:rPr>
        <w:t>هـ</w:t>
      </w:r>
      <w:r>
        <w:t xml:space="preserve"> s.th.); to be in touch, in connection, in contact (</w:t>
      </w:r>
      <w:r>
        <w:rPr>
          <w:rtl/>
        </w:rPr>
        <w:t>ه</w:t>
      </w:r>
      <w:r>
        <w:t xml:space="preserve"> with s.o.) IV to attach, affix, stick, paste, glue (</w:t>
      </w:r>
      <w:r>
        <w:rPr>
          <w:rtl/>
        </w:rPr>
        <w:t>ب هـ</w:t>
      </w:r>
      <w:r>
        <w:t xml:space="preserve"> s.th. to); to connect (</w:t>
      </w:r>
      <w:r>
        <w:rPr>
          <w:rtl/>
        </w:rPr>
        <w:t>ب هـ</w:t>
      </w:r>
      <w:r>
        <w:t xml:space="preserve"> s.th. with), join ( s.th. to); to bring (</w:t>
      </w:r>
      <w:r>
        <w:rPr>
          <w:rtl/>
        </w:rPr>
        <w:t>هـ</w:t>
      </w:r>
      <w:r>
        <w:t xml:space="preserve"> s.th.) close (</w:t>
      </w:r>
      <w:r>
        <w:rPr>
          <w:rtl/>
        </w:rPr>
        <w:t>ب</w:t>
      </w:r>
      <w:r>
        <w:t xml:space="preserve"> to); to press (</w:t>
      </w:r>
      <w:r>
        <w:rPr>
          <w:rtl/>
        </w:rPr>
        <w:t>ب هـ</w:t>
      </w:r>
      <w:r>
        <w:t xml:space="preserve"> s.th. against) </w:t>
      </w:r>
      <w:r w:rsidR="003D2305">
        <w:t>|</w:t>
      </w:r>
      <w:r>
        <w:t xml:space="preserve"> </w:t>
      </w:r>
      <w:r>
        <w:rPr>
          <w:rtl/>
        </w:rPr>
        <w:t>الصق لوحة</w:t>
      </w:r>
      <w:r>
        <w:t xml:space="preserve"> (lauḥa) to post a placard; </w:t>
      </w:r>
      <w:r>
        <w:rPr>
          <w:rtl/>
        </w:rPr>
        <w:t>الصق به تهمة</w:t>
      </w:r>
      <w:r>
        <w:t xml:space="preserve"> (tuhma) to raise an accusation against s.o. VI to cleave together, cling together, cohere, stick together; to agglomerate, conglomerate, cake, frit together; to blend, pass into each other VIII = I; to hang on (</w:t>
      </w:r>
      <w:r>
        <w:rPr>
          <w:rtl/>
        </w:rPr>
        <w:t>ب</w:t>
      </w:r>
      <w:r>
        <w:t xml:space="preserve"> to), get stuck (</w:t>
      </w:r>
      <w:r>
        <w:rPr>
          <w:rtl/>
        </w:rPr>
        <w:t>ب</w:t>
      </w:r>
      <w:r>
        <w:t xml:space="preserve"> to, on); to fit closely (</w:t>
      </w:r>
      <w:r>
        <w:rPr>
          <w:rtl/>
        </w:rPr>
        <w:t>ب</w:t>
      </w:r>
      <w:r>
        <w:t xml:space="preserve"> s.th.), cling (</w:t>
      </w:r>
      <w:r>
        <w:rPr>
          <w:rtl/>
        </w:rPr>
        <w:t>ب</w:t>
      </w:r>
      <w:r>
        <w:t xml:space="preserve"> to)</w:t>
      </w:r>
    </w:p>
    <w:p w:rsidR="00B14408" w:rsidRDefault="00FD180F" w:rsidP="00FD180F">
      <w:pPr>
        <w:pStyle w:val="libNormal"/>
      </w:pPr>
      <w:r w:rsidRPr="00B14408">
        <w:rPr>
          <w:rStyle w:val="libBold2Char"/>
          <w:rFonts w:hint="eastAsia"/>
          <w:rtl/>
        </w:rPr>
        <w:t>لصق</w:t>
      </w:r>
      <w:r>
        <w:t xml:space="preserve"> liṣq adhering, clinging, cleaving </w:t>
      </w:r>
      <w:r w:rsidR="003D2305">
        <w:t>|</w:t>
      </w:r>
      <w:r>
        <w:t xml:space="preserve"> </w:t>
      </w:r>
      <w:r>
        <w:rPr>
          <w:rtl/>
        </w:rPr>
        <w:t>لصق</w:t>
      </w:r>
      <w:r>
        <w:t xml:space="preserve"> close to him (or it); </w:t>
      </w:r>
      <w:r>
        <w:rPr>
          <w:rtl/>
        </w:rPr>
        <w:t>هو بلصقي (لصقي</w:t>
      </w:r>
      <w:r>
        <w:t>) he and I are inseparable</w:t>
      </w:r>
    </w:p>
    <w:p w:rsidR="00B14408" w:rsidRDefault="00FD180F" w:rsidP="00FD180F">
      <w:pPr>
        <w:pStyle w:val="libNormal"/>
      </w:pPr>
      <w:r w:rsidRPr="00B14408">
        <w:rPr>
          <w:rStyle w:val="libBold2Char"/>
          <w:rFonts w:hint="eastAsia"/>
          <w:rtl/>
        </w:rPr>
        <w:t>لصق</w:t>
      </w:r>
      <w:r>
        <w:t xml:space="preserve"> laṣiq sticky, gluey, glutinous; adhesive, agglutinant; tenacious</w:t>
      </w:r>
    </w:p>
    <w:p w:rsidR="00B14408" w:rsidRDefault="00FD180F" w:rsidP="00FD180F">
      <w:pPr>
        <w:pStyle w:val="libNormal"/>
      </w:pPr>
      <w:r w:rsidRPr="00B14408">
        <w:rPr>
          <w:rStyle w:val="libBold2Char"/>
          <w:rFonts w:hint="eastAsia"/>
          <w:rtl/>
        </w:rPr>
        <w:t>لصيق</w:t>
      </w:r>
      <w:r>
        <w:t xml:space="preserve"> laṣīq one who cleaves or clings (</w:t>
      </w:r>
      <w:r>
        <w:rPr>
          <w:rtl/>
        </w:rPr>
        <w:t>ب</w:t>
      </w:r>
      <w:r>
        <w:t xml:space="preserve"> to); adjoining, adjacent, bordering, neighboring, abutting, contiguous; close</w:t>
      </w:r>
      <w:r w:rsidR="003D2305">
        <w:t>-</w:t>
      </w:r>
      <w:r>
        <w:t>fitting, skintight (dress)</w:t>
      </w:r>
    </w:p>
    <w:p w:rsidR="00B14408" w:rsidRDefault="00FD180F" w:rsidP="00FD180F">
      <w:pPr>
        <w:pStyle w:val="libNormal"/>
      </w:pPr>
      <w:r w:rsidRPr="00B14408">
        <w:rPr>
          <w:rStyle w:val="libBold2Char"/>
          <w:rFonts w:hint="eastAsia"/>
          <w:rtl/>
        </w:rPr>
        <w:t>لصق</w:t>
      </w:r>
      <w:r>
        <w:t xml:space="preserve"> laṣūq plaster</w:t>
      </w:r>
    </w:p>
    <w:p w:rsidR="00B14408" w:rsidRDefault="00FD180F" w:rsidP="00FD180F">
      <w:pPr>
        <w:pStyle w:val="libNormal"/>
      </w:pPr>
      <w:r w:rsidRPr="00B14408">
        <w:rPr>
          <w:rStyle w:val="libBold2Char"/>
          <w:rFonts w:hint="eastAsia"/>
          <w:rtl/>
        </w:rPr>
        <w:lastRenderedPageBreak/>
        <w:t>ملاصقة</w:t>
      </w:r>
      <w:r>
        <w:t xml:space="preserve"> mulāṣaqa junction, conjunction, connection, contact, union; adjacency, contiguity; O adhesion, cohesion (phys.)</w:t>
      </w:r>
    </w:p>
    <w:p w:rsidR="00B14408" w:rsidRDefault="00FD180F" w:rsidP="00FD180F">
      <w:pPr>
        <w:pStyle w:val="libNormal"/>
      </w:pPr>
      <w:r w:rsidRPr="00B14408">
        <w:rPr>
          <w:rStyle w:val="libBold2Char"/>
          <w:rFonts w:hint="eastAsia"/>
          <w:rtl/>
        </w:rPr>
        <w:t>الصاق</w:t>
      </w:r>
      <w:r>
        <w:t xml:space="preserve"> ilṣāq poster, bill</w:t>
      </w:r>
    </w:p>
    <w:p w:rsidR="00B14408" w:rsidRDefault="00FD180F" w:rsidP="00FD180F">
      <w:pPr>
        <w:pStyle w:val="libNormal"/>
      </w:pPr>
      <w:r w:rsidRPr="00B14408">
        <w:rPr>
          <w:rStyle w:val="libBold2Char"/>
          <w:rFonts w:hint="eastAsia"/>
          <w:rtl/>
        </w:rPr>
        <w:t>تلاصق</w:t>
      </w:r>
      <w:r>
        <w:t xml:space="preserve"> talāṣuq and </w:t>
      </w:r>
      <w:r>
        <w:rPr>
          <w:rtl/>
        </w:rPr>
        <w:t>التصاق</w:t>
      </w:r>
      <w:r>
        <w:t xml:space="preserve"> iltiṣāq cohesion, adhesion; contiguity, contact; coherence</w:t>
      </w:r>
    </w:p>
    <w:p w:rsidR="00B14408" w:rsidRDefault="00FD180F" w:rsidP="00FD180F">
      <w:pPr>
        <w:pStyle w:val="libNormal"/>
      </w:pPr>
      <w:r w:rsidRPr="00B14408">
        <w:rPr>
          <w:rStyle w:val="libBold2Char"/>
          <w:rFonts w:hint="eastAsia"/>
          <w:rtl/>
        </w:rPr>
        <w:t>ملاصق</w:t>
      </w:r>
      <w:r>
        <w:t xml:space="preserve"> mulāṣiq adjoining, adjacent, abutting, contiguous, bordering, neighboring, in close contact; companion; neighbor; adherent</w:t>
      </w:r>
    </w:p>
    <w:p w:rsidR="00B14408" w:rsidRDefault="00FD180F" w:rsidP="00FD180F">
      <w:pPr>
        <w:pStyle w:val="libNormal"/>
      </w:pPr>
      <w:r w:rsidRPr="00B14408">
        <w:rPr>
          <w:rStyle w:val="libBold2Char"/>
          <w:rFonts w:hint="eastAsia"/>
          <w:rtl/>
        </w:rPr>
        <w:t>ملصق</w:t>
      </w:r>
      <w:r>
        <w:t xml:space="preserve"> mulṣaq attached, affixed; stuck on, pasted on, glued on; fastened; brought close; connected, joined; (pl. </w:t>
      </w:r>
      <w:r w:rsidR="003D2305">
        <w:t>-</w:t>
      </w:r>
      <w:r>
        <w:t>āt) poster, bill, placard</w:t>
      </w:r>
    </w:p>
    <w:p w:rsidR="00B14408" w:rsidRDefault="00FD180F" w:rsidP="00FD180F">
      <w:pPr>
        <w:pStyle w:val="libNormal"/>
      </w:pPr>
      <w:r w:rsidRPr="00B14408">
        <w:rPr>
          <w:rStyle w:val="libBold2Char"/>
          <w:rFonts w:hint="eastAsia"/>
          <w:rtl/>
        </w:rPr>
        <w:t>متلاصق</w:t>
      </w:r>
      <w:r>
        <w:t xml:space="preserve"> mutalāṣiq cohering, sticking together; blending, passing into each other</w:t>
      </w:r>
    </w:p>
    <w:p w:rsidR="00B14408" w:rsidRDefault="00FD180F" w:rsidP="00FD180F">
      <w:pPr>
        <w:pStyle w:val="libNormal"/>
      </w:pPr>
      <w:r w:rsidRPr="00B14408">
        <w:rPr>
          <w:rStyle w:val="libBold2Char"/>
          <w:rFonts w:hint="eastAsia"/>
          <w:rtl/>
        </w:rPr>
        <w:t>ملتصق</w:t>
      </w:r>
      <w:r>
        <w:t xml:space="preserve"> multaṣiq attached, affixed, adhesive, sticking; adjoining, adjacent, bordering, neighboring; contiguous, connected, meeting or touching each other, in contact; in the immediate proximity (</w:t>
      </w:r>
      <w:r>
        <w:rPr>
          <w:rtl/>
        </w:rPr>
        <w:t>ب</w:t>
      </w:r>
      <w:r>
        <w:t xml:space="preserve"> of), close to (</w:t>
      </w:r>
      <w:r>
        <w:rPr>
          <w:rtl/>
        </w:rPr>
        <w:t>ب</w:t>
      </w:r>
      <w:r>
        <w:t>)</w:t>
      </w:r>
    </w:p>
    <w:p w:rsidR="00B14408" w:rsidRDefault="00FD180F" w:rsidP="00FD180F">
      <w:pPr>
        <w:pStyle w:val="libNormal"/>
      </w:pPr>
      <w:r w:rsidRPr="00B14408">
        <w:rPr>
          <w:rStyle w:val="libBold2Char"/>
          <w:rFonts w:hint="eastAsia"/>
          <w:rtl/>
        </w:rPr>
        <w:t>ملضوم</w:t>
      </w:r>
      <w:r>
        <w:t xml:space="preserve"> malḍūm de (row), close (rank)</w:t>
      </w:r>
    </w:p>
    <w:p w:rsidR="00B14408" w:rsidRDefault="00FD180F" w:rsidP="00FD180F">
      <w:pPr>
        <w:pStyle w:val="libNormal"/>
      </w:pPr>
      <w:r w:rsidRPr="00B14408">
        <w:rPr>
          <w:rStyle w:val="libBold2Char"/>
          <w:rFonts w:hint="eastAsia"/>
          <w:rtl/>
        </w:rPr>
        <w:t>لطخ</w:t>
      </w:r>
      <w:r>
        <w:t xml:space="preserve"> laṭaka a (laṭk) to stain, blot, sully, soil, spatter, splash (</w:t>
      </w:r>
      <w:r>
        <w:rPr>
          <w:rtl/>
        </w:rPr>
        <w:t>ب هـ</w:t>
      </w:r>
      <w:r>
        <w:t xml:space="preserve"> s.th. with) II do. V to he soiled or stained</w:t>
      </w:r>
    </w:p>
    <w:p w:rsidR="00B14408" w:rsidRDefault="00FD180F" w:rsidP="00FD180F">
      <w:pPr>
        <w:pStyle w:val="libNormal"/>
      </w:pPr>
      <w:r w:rsidRPr="00B14408">
        <w:rPr>
          <w:rStyle w:val="libBold2Char"/>
          <w:rFonts w:hint="eastAsia"/>
          <w:rtl/>
        </w:rPr>
        <w:t>لطخة</w:t>
      </w:r>
      <w:r>
        <w:t xml:space="preserve"> laṭka pl. laṭakāt smear, blotch, spot; stain, blemish, blot, disgrace</w:t>
      </w:r>
    </w:p>
    <w:p w:rsidR="00B14408" w:rsidRDefault="00FD180F" w:rsidP="00FD180F">
      <w:pPr>
        <w:pStyle w:val="libNormal"/>
      </w:pPr>
      <w:r w:rsidRPr="00B14408">
        <w:rPr>
          <w:rStyle w:val="libBold2Char"/>
          <w:rFonts w:hint="eastAsia"/>
          <w:rtl/>
        </w:rPr>
        <w:t>لطخة</w:t>
      </w:r>
      <w:r>
        <w:t xml:space="preserve"> luṭaka pl. </w:t>
      </w:r>
      <w:r w:rsidR="003D2305">
        <w:t>-</w:t>
      </w:r>
      <w:r>
        <w:t xml:space="preserve">āt and </w:t>
      </w:r>
      <w:r>
        <w:rPr>
          <w:rtl/>
        </w:rPr>
        <w:t>لطيخ</w:t>
      </w:r>
      <w:r>
        <w:t xml:space="preserve"> liṭṭīk ass, dolt, fool</w:t>
      </w:r>
    </w:p>
    <w:p w:rsidR="00B14408" w:rsidRDefault="00FD180F" w:rsidP="00FD180F">
      <w:pPr>
        <w:pStyle w:val="libNormal"/>
      </w:pPr>
      <w:r w:rsidRPr="00B14408">
        <w:rPr>
          <w:rStyle w:val="libBold2Char"/>
          <w:rFonts w:hint="eastAsia"/>
          <w:rtl/>
        </w:rPr>
        <w:t>لطس</w:t>
      </w:r>
      <w:r>
        <w:t xml:space="preserve"> laṭasa u (laṭs) to strike, hit (</w:t>
      </w:r>
      <w:r>
        <w:rPr>
          <w:rtl/>
        </w:rPr>
        <w:t>ه</w:t>
      </w:r>
      <w:r>
        <w:t xml:space="preserve"> s.o.)</w:t>
      </w:r>
    </w:p>
    <w:p w:rsidR="00B14408" w:rsidRDefault="00FD180F" w:rsidP="00FD180F">
      <w:pPr>
        <w:pStyle w:val="libNormal"/>
      </w:pPr>
      <w:r w:rsidRPr="00B14408">
        <w:rPr>
          <w:rStyle w:val="libBold2Char"/>
          <w:rFonts w:hint="eastAsia"/>
          <w:rtl/>
        </w:rPr>
        <w:t>ملطاس</w:t>
      </w:r>
      <w:r>
        <w:t xml:space="preserve"> milṭās pl. </w:t>
      </w:r>
      <w:r>
        <w:rPr>
          <w:rtl/>
        </w:rPr>
        <w:t>ملاطيس</w:t>
      </w:r>
      <w:r>
        <w:t xml:space="preserve"> malāṭīs2 pickax</w:t>
      </w:r>
    </w:p>
    <w:p w:rsidR="00B14408" w:rsidRDefault="00FD180F" w:rsidP="00FD180F">
      <w:pPr>
        <w:pStyle w:val="libNormal"/>
      </w:pPr>
      <w:r w:rsidRPr="00B14408">
        <w:rPr>
          <w:rStyle w:val="libBold2Char"/>
          <w:rFonts w:hint="eastAsia"/>
          <w:rtl/>
        </w:rPr>
        <w:t>لطش</w:t>
      </w:r>
      <w:r>
        <w:t xml:space="preserve"> laṭaša u (laṭš) to strike, hit (</w:t>
      </w:r>
      <w:r>
        <w:rPr>
          <w:rtl/>
        </w:rPr>
        <w:t>ه</w:t>
      </w:r>
      <w:r>
        <w:t xml:space="preserve"> s.o.)</w:t>
      </w:r>
    </w:p>
    <w:p w:rsidR="00B14408" w:rsidRDefault="00FD180F" w:rsidP="00FD180F">
      <w:pPr>
        <w:pStyle w:val="libNormal"/>
      </w:pPr>
      <w:r w:rsidRPr="00B14408">
        <w:rPr>
          <w:rStyle w:val="libBold2Char"/>
          <w:rFonts w:hint="eastAsia"/>
          <w:rtl/>
        </w:rPr>
        <w:t>لطع</w:t>
      </w:r>
      <w:r>
        <w:t xml:space="preserve"> laṭa‘a a (laṭ‘) to strike, hit (</w:t>
      </w:r>
      <w:r>
        <w:rPr>
          <w:rtl/>
        </w:rPr>
        <w:t>ه</w:t>
      </w:r>
      <w:r>
        <w:t xml:space="preserve"> s.o.); to strike out, erase (</w:t>
      </w:r>
      <w:r>
        <w:rPr>
          <w:rtl/>
        </w:rPr>
        <w:t>هـ</w:t>
      </w:r>
      <w:r>
        <w:t xml:space="preserve"> s.th.)</w:t>
      </w:r>
    </w:p>
    <w:p w:rsidR="00B14408" w:rsidRDefault="00FD180F" w:rsidP="00FD180F">
      <w:pPr>
        <w:pStyle w:val="libNormal"/>
      </w:pPr>
      <w:r w:rsidRPr="00B14408">
        <w:rPr>
          <w:rStyle w:val="libBold2Char"/>
          <w:rFonts w:hint="eastAsia"/>
          <w:rtl/>
        </w:rPr>
        <w:t>لطعة</w:t>
      </w:r>
      <w:r>
        <w:t xml:space="preserve"> laṭ‘a blot, stain</w:t>
      </w:r>
    </w:p>
    <w:p w:rsidR="00B14408" w:rsidRDefault="00FD180F" w:rsidP="00FD180F">
      <w:pPr>
        <w:pStyle w:val="libNormal"/>
      </w:pPr>
      <w:r w:rsidRPr="00B14408">
        <w:rPr>
          <w:rStyle w:val="libBold2Char"/>
          <w:rFonts w:hint="eastAsia"/>
          <w:rtl/>
        </w:rPr>
        <w:t>لطف</w:t>
      </w:r>
      <w:r>
        <w:t xml:space="preserve"> laṭafa u (luṭf) to be kind and friendly (</w:t>
      </w:r>
      <w:r>
        <w:rPr>
          <w:rtl/>
        </w:rPr>
        <w:t>ب</w:t>
      </w:r>
      <w:r>
        <w:t xml:space="preserve"> or </w:t>
      </w:r>
      <w:r>
        <w:rPr>
          <w:rtl/>
        </w:rPr>
        <w:t>ل</w:t>
      </w:r>
      <w:r>
        <w:t xml:space="preserve"> to, toward s.o.); </w:t>
      </w:r>
      <w:r w:rsidR="003D2305">
        <w:t>--</w:t>
      </w:r>
      <w:r>
        <w:t xml:space="preserve"> laṭufa u (</w:t>
      </w:r>
      <w:r>
        <w:rPr>
          <w:rtl/>
        </w:rPr>
        <w:t>لطافة</w:t>
      </w:r>
      <w:r>
        <w:t xml:space="preserve"> laṭāfa) to be thin, fine, delicate, dainty; to be graceful; to be elegant; to be nice, amiable, friendly II to make mild, soft, gentle, soften (</w:t>
      </w:r>
      <w:r>
        <w:rPr>
          <w:rtl/>
        </w:rPr>
        <w:t>هـ</w:t>
      </w:r>
      <w:r>
        <w:t xml:space="preserve"> s.th.); to mitigate, alleviate, ease, soothe, allay, palliate, assuage, extenuate (</w:t>
      </w:r>
      <w:r>
        <w:rPr>
          <w:rtl/>
        </w:rPr>
        <w:t>هـ</w:t>
      </w:r>
      <w:r>
        <w:t xml:space="preserve"> s.th.; also </w:t>
      </w:r>
      <w:r>
        <w:rPr>
          <w:rtl/>
        </w:rPr>
        <w:t>من</w:t>
      </w:r>
      <w:r>
        <w:t>); to moderate, temper, lessen, diminish, reduce (</w:t>
      </w:r>
      <w:r>
        <w:rPr>
          <w:rtl/>
        </w:rPr>
        <w:t>هـ</w:t>
      </w:r>
      <w:r>
        <w:t xml:space="preserve"> s.th.; also </w:t>
      </w:r>
      <w:r>
        <w:rPr>
          <w:rtl/>
        </w:rPr>
        <w:t>من</w:t>
      </w:r>
      <w:r>
        <w:t>); to tone down (</w:t>
      </w:r>
      <w:r>
        <w:rPr>
          <w:rtl/>
        </w:rPr>
        <w:t>هـ</w:t>
      </w:r>
      <w:r>
        <w:t xml:space="preserve"> s.th.; also </w:t>
      </w:r>
      <w:r>
        <w:rPr>
          <w:rtl/>
        </w:rPr>
        <w:t>من</w:t>
      </w:r>
      <w:r>
        <w:t>) III to treat with kindness, with benevolence (</w:t>
      </w:r>
      <w:r>
        <w:rPr>
          <w:rtl/>
        </w:rPr>
        <w:t>ه</w:t>
      </w:r>
      <w:r>
        <w:t xml:space="preserve"> s.o.); to be civil and polite (</w:t>
      </w:r>
      <w:r>
        <w:rPr>
          <w:rtl/>
        </w:rPr>
        <w:t>ه</w:t>
      </w:r>
      <w:r>
        <w:t xml:space="preserve"> to, toward s.o.); to be complaisant, obliging, indulgent, compliant (</w:t>
      </w:r>
      <w:r>
        <w:rPr>
          <w:rtl/>
        </w:rPr>
        <w:t>ه</w:t>
      </w:r>
      <w:r>
        <w:t xml:space="preserve"> toward s.o.), humor (</w:t>
      </w:r>
      <w:r>
        <w:rPr>
          <w:rtl/>
        </w:rPr>
        <w:t>ه</w:t>
      </w:r>
      <w:r>
        <w:t xml:space="preserve"> s.o.); </w:t>
      </w:r>
      <w:r>
        <w:lastRenderedPageBreak/>
        <w:t>to flatter (</w:t>
      </w:r>
      <w:r>
        <w:rPr>
          <w:rtl/>
        </w:rPr>
        <w:t>ه</w:t>
      </w:r>
      <w:r>
        <w:t xml:space="preserve"> s.o.), fawn (</w:t>
      </w:r>
      <w:r>
        <w:rPr>
          <w:rtl/>
        </w:rPr>
        <w:t>ه</w:t>
      </w:r>
      <w:r>
        <w:t xml:space="preserve"> upon); to caress, fondle, pet (</w:t>
      </w:r>
      <w:r>
        <w:rPr>
          <w:rtl/>
        </w:rPr>
        <w:t>ه</w:t>
      </w:r>
      <w:r>
        <w:t xml:space="preserve"> s.o.) </w:t>
      </w:r>
      <w:r w:rsidR="003D2305">
        <w:t>|</w:t>
      </w:r>
      <w:r>
        <w:t xml:space="preserve"> </w:t>
      </w:r>
      <w:r>
        <w:rPr>
          <w:rtl/>
        </w:rPr>
        <w:t>لاطفه على كتفه</w:t>
      </w:r>
      <w:r>
        <w:t xml:space="preserve">   (katifihī) to pat s.o. on the shoulder</w:t>
      </w:r>
    </w:p>
    <w:p w:rsidR="00B14408" w:rsidRDefault="00FD180F" w:rsidP="00FD180F">
      <w:pPr>
        <w:pStyle w:val="libNormal"/>
      </w:pPr>
      <w:r>
        <w:t>V to be mitigated, be tempered, be moderated; to be civil and polite, show o.s. friendly and kind, be so kind as to do s.th. (</w:t>
      </w:r>
      <w:r>
        <w:rPr>
          <w:rtl/>
        </w:rPr>
        <w:t>ب</w:t>
      </w:r>
      <w:r>
        <w:t>); to bestow most kindly, have the kindness to give (</w:t>
      </w:r>
      <w:r>
        <w:rPr>
          <w:rtl/>
        </w:rPr>
        <w:t>ب</w:t>
      </w:r>
      <w:r>
        <w:t xml:space="preserve"> s.th., also, e.g., advice. </w:t>
      </w:r>
      <w:r>
        <w:rPr>
          <w:rtl/>
        </w:rPr>
        <w:t>على</w:t>
      </w:r>
      <w:r>
        <w:t xml:space="preserve"> to s.o.); to be tender, affectionate, nice (</w:t>
      </w:r>
      <w:r>
        <w:rPr>
          <w:rtl/>
        </w:rPr>
        <w:t>ب</w:t>
      </w:r>
      <w:r>
        <w:t xml:space="preserve"> to s.o.); to win (</w:t>
      </w:r>
      <w:r>
        <w:rPr>
          <w:rtl/>
        </w:rPr>
        <w:t>ب</w:t>
      </w:r>
      <w:r>
        <w:t xml:space="preserve"> s.o.) over by subtle means, by favors, by tricks; to go about s.th. (</w:t>
      </w:r>
      <w:r>
        <w:rPr>
          <w:rtl/>
        </w:rPr>
        <w:t>في</w:t>
      </w:r>
      <w:r>
        <w:t xml:space="preserve"> or </w:t>
      </w:r>
      <w:r>
        <w:rPr>
          <w:rtl/>
        </w:rPr>
        <w:t>ب</w:t>
      </w:r>
      <w:r>
        <w:t>) gently, carefully, with caution; to do secretly, covertly, without being noticed (</w:t>
      </w:r>
      <w:r>
        <w:rPr>
          <w:rtl/>
        </w:rPr>
        <w:t>ب</w:t>
      </w:r>
      <w:r>
        <w:t xml:space="preserve"> with verbal noun: s.th.) VI to show o.s. friendly and kind; to be polite, courteous, civil, nice X to find (</w:t>
      </w:r>
      <w:r>
        <w:rPr>
          <w:rtl/>
        </w:rPr>
        <w:t>هـ</w:t>
      </w:r>
      <w:r>
        <w:t xml:space="preserve"> s.th.) pretty, sweet, nice; to like, find pleasant or charming (</w:t>
      </w:r>
      <w:r>
        <w:rPr>
          <w:rtl/>
        </w:rPr>
        <w:t>هـ</w:t>
      </w:r>
      <w:r>
        <w:t xml:space="preserve"> s.th.)</w:t>
      </w:r>
    </w:p>
    <w:p w:rsidR="00B14408" w:rsidRDefault="00FD180F" w:rsidP="00FD180F">
      <w:pPr>
        <w:pStyle w:val="libNormal"/>
      </w:pPr>
      <w:r w:rsidRPr="00B14408">
        <w:rPr>
          <w:rStyle w:val="libBold2Char"/>
          <w:rFonts w:hint="eastAsia"/>
          <w:rtl/>
        </w:rPr>
        <w:t>لطف</w:t>
      </w:r>
      <w:r>
        <w:t xml:space="preserve"> lutf pl. </w:t>
      </w:r>
      <w:r>
        <w:rPr>
          <w:rtl/>
        </w:rPr>
        <w:t>الطاف</w:t>
      </w:r>
      <w:r>
        <w:t xml:space="preserve"> alṭāf kindness, benevolence, friendliness; gentleness, mildness; civility, courteousness, politeness; daintiness, cuteness, gracefulness; delicateness, delicate grace (e.g., of the limbs) </w:t>
      </w:r>
      <w:r w:rsidR="003D2305">
        <w:t>|</w:t>
      </w:r>
      <w:r>
        <w:t xml:space="preserve"> </w:t>
      </w:r>
      <w:r>
        <w:rPr>
          <w:rtl/>
        </w:rPr>
        <w:t>بلطف</w:t>
      </w:r>
      <w:r>
        <w:t xml:space="preserve"> gently, softly</w:t>
      </w:r>
    </w:p>
    <w:p w:rsidR="00B14408" w:rsidRDefault="00FD180F" w:rsidP="00FD180F">
      <w:pPr>
        <w:pStyle w:val="libNormal"/>
      </w:pPr>
      <w:r w:rsidRPr="00B14408">
        <w:rPr>
          <w:rStyle w:val="libBold2Char"/>
          <w:rFonts w:hint="eastAsia"/>
          <w:rtl/>
        </w:rPr>
        <w:t>لطافة</w:t>
      </w:r>
      <w:r>
        <w:t xml:space="preserve"> laṭāfa thinness fineness, delicateness; gracefulness, loveliness, charm; kindness, benevolence; friendliness; politeness, esprit, intellectual refinement, sophistication; suavity, urbaneness</w:t>
      </w:r>
    </w:p>
    <w:p w:rsidR="00B14408" w:rsidRDefault="00FD180F" w:rsidP="00FD180F">
      <w:pPr>
        <w:pStyle w:val="libNormal"/>
      </w:pPr>
      <w:r w:rsidRPr="00B14408">
        <w:rPr>
          <w:rStyle w:val="libBold2Char"/>
          <w:rFonts w:hint="eastAsia"/>
          <w:rtl/>
        </w:rPr>
        <w:t>لطيف</w:t>
      </w:r>
      <w:r>
        <w:t xml:space="preserve"> laṭīf pl. </w:t>
      </w:r>
      <w:r>
        <w:rPr>
          <w:rtl/>
        </w:rPr>
        <w:t>لطاف</w:t>
      </w:r>
      <w:r>
        <w:t xml:space="preserve"> liṭāf, </w:t>
      </w:r>
      <w:r>
        <w:rPr>
          <w:rtl/>
        </w:rPr>
        <w:t>لطفاء</w:t>
      </w:r>
      <w:r>
        <w:t xml:space="preserve"> luṭafā‘2 thin; fine; delicate, dainty; little, small, insignificant; gentle, soft, light, mild; pleasant, agreeable; amiable, friendly, kind, nice; civil, courteous, polite; affable, genial; pretty, charming, lovely, graceful; intellectually refined, full of esprit, brilliant, witty; elegant; </w:t>
      </w:r>
      <w:r>
        <w:rPr>
          <w:rtl/>
        </w:rPr>
        <w:t>اللطيف</w:t>
      </w:r>
      <w:r>
        <w:t xml:space="preserve"> the Kind (one of the attributes of God) </w:t>
      </w:r>
      <w:r w:rsidR="003D2305">
        <w:t>|</w:t>
      </w:r>
      <w:r>
        <w:t xml:space="preserve"> </w:t>
      </w:r>
      <w:r>
        <w:rPr>
          <w:rtl/>
        </w:rPr>
        <w:t>يا لطيف</w:t>
      </w:r>
      <w:r>
        <w:t xml:space="preserve"> O my God! good heavens! for goodness sake! </w:t>
      </w:r>
      <w:r>
        <w:rPr>
          <w:rtl/>
        </w:rPr>
        <w:t>الجنس اللطيف</w:t>
      </w:r>
      <w:r>
        <w:t xml:space="preserve"> (jins) the fair sex</w:t>
      </w:r>
    </w:p>
    <w:p w:rsidR="00B14408" w:rsidRDefault="00FD180F" w:rsidP="00FD180F">
      <w:pPr>
        <w:pStyle w:val="libNormal"/>
      </w:pPr>
      <w:r w:rsidRPr="00B14408">
        <w:rPr>
          <w:rStyle w:val="libBold2Char"/>
          <w:rFonts w:hint="eastAsia"/>
          <w:rtl/>
        </w:rPr>
        <w:t>لطيفة</w:t>
      </w:r>
      <w:r>
        <w:t xml:space="preserve"> laṭīfa pl. </w:t>
      </w:r>
      <w:r>
        <w:rPr>
          <w:rtl/>
        </w:rPr>
        <w:t>لطائف</w:t>
      </w:r>
      <w:r>
        <w:t xml:space="preserve"> laṭā’if2 witticism, quip; joke, jest; subtlety, nicety </w:t>
      </w:r>
      <w:r w:rsidR="003D2305">
        <w:t>|</w:t>
      </w:r>
      <w:r>
        <w:t xml:space="preserve"> </w:t>
      </w:r>
      <w:r>
        <w:rPr>
          <w:rtl/>
        </w:rPr>
        <w:t>لطائف الحيل</w:t>
      </w:r>
      <w:r>
        <w:t xml:space="preserve"> l. al</w:t>
      </w:r>
      <w:r w:rsidR="003D2305">
        <w:t>-</w:t>
      </w:r>
      <w:r>
        <w:t xml:space="preserve">ḥiyal subtle tricks; </w:t>
      </w:r>
      <w:r>
        <w:rPr>
          <w:rtl/>
        </w:rPr>
        <w:t>لطائف النكات</w:t>
      </w:r>
      <w:r>
        <w:t xml:space="preserve"> l. an</w:t>
      </w:r>
      <w:r w:rsidR="003D2305">
        <w:t>-</w:t>
      </w:r>
      <w:r>
        <w:t>nukāt nice jokes</w:t>
      </w:r>
    </w:p>
    <w:p w:rsidR="00B14408" w:rsidRDefault="00FD180F" w:rsidP="00FD180F">
      <w:pPr>
        <w:pStyle w:val="libNormal"/>
      </w:pPr>
      <w:r w:rsidRPr="00B14408">
        <w:rPr>
          <w:rStyle w:val="libBold2Char"/>
          <w:rFonts w:hint="eastAsia"/>
          <w:rtl/>
        </w:rPr>
        <w:t>الطف</w:t>
      </w:r>
      <w:r>
        <w:t xml:space="preserve"> alṭaf2 finer; more delicate; kinder, nicer, more elegant</w:t>
      </w:r>
    </w:p>
    <w:p w:rsidR="00B14408" w:rsidRDefault="00FD180F" w:rsidP="00FD180F">
      <w:pPr>
        <w:pStyle w:val="libNormal"/>
      </w:pPr>
      <w:r w:rsidRPr="00B14408">
        <w:rPr>
          <w:rStyle w:val="libBold2Char"/>
          <w:rFonts w:hint="eastAsia"/>
          <w:rtl/>
        </w:rPr>
        <w:t>ملاطفة</w:t>
      </w:r>
      <w:r>
        <w:t xml:space="preserve"> mulāṭafa amiable treatment, amiability; civility, courteousness, politeness; friendliness; benevolence, kindness; caress; pl. </w:t>
      </w:r>
      <w:r w:rsidR="003D2305">
        <w:t>-</w:t>
      </w:r>
      <w:r>
        <w:t>āt caresses</w:t>
      </w:r>
    </w:p>
    <w:p w:rsidR="00B14408" w:rsidRDefault="00FD180F" w:rsidP="00FD180F">
      <w:pPr>
        <w:pStyle w:val="libNormal"/>
      </w:pPr>
      <w:r w:rsidRPr="00B14408">
        <w:rPr>
          <w:rStyle w:val="libBold2Char"/>
          <w:rFonts w:hint="eastAsia"/>
          <w:rtl/>
        </w:rPr>
        <w:t>تلطف</w:t>
      </w:r>
      <w:r>
        <w:t xml:space="preserve"> talaṭṭuf friendliness (</w:t>
      </w:r>
      <w:r>
        <w:rPr>
          <w:rtl/>
        </w:rPr>
        <w:t>ب</w:t>
      </w:r>
      <w:r>
        <w:t xml:space="preserve"> toward s.o.), amiability; favoring, favoritism; civility, courteousness, politeness</w:t>
      </w:r>
    </w:p>
    <w:p w:rsidR="00B14408" w:rsidRDefault="00FD180F" w:rsidP="00FD180F">
      <w:pPr>
        <w:pStyle w:val="libNormal"/>
      </w:pPr>
      <w:r w:rsidRPr="00B14408">
        <w:rPr>
          <w:rStyle w:val="libBold2Char"/>
          <w:rFonts w:hint="eastAsia"/>
          <w:rtl/>
        </w:rPr>
        <w:t>ملطفات</w:t>
      </w:r>
      <w:r>
        <w:t xml:space="preserve"> mulaṭṭafāt sedatives</w:t>
      </w:r>
    </w:p>
    <w:p w:rsidR="00B14408" w:rsidRDefault="00FD180F" w:rsidP="00FD180F">
      <w:pPr>
        <w:pStyle w:val="libNormal"/>
      </w:pPr>
      <w:r w:rsidRPr="00B14408">
        <w:rPr>
          <w:rStyle w:val="libBold2Char"/>
          <w:rFonts w:hint="eastAsia"/>
          <w:rtl/>
        </w:rPr>
        <w:lastRenderedPageBreak/>
        <w:t>لطم</w:t>
      </w:r>
      <w:r>
        <w:t xml:space="preserve"> laṭama i (laṭm) to strike with the hand (</w:t>
      </w:r>
      <w:r>
        <w:rPr>
          <w:rtl/>
        </w:rPr>
        <w:t>هـ</w:t>
      </w:r>
      <w:r>
        <w:t xml:space="preserve"> the face, with despair, in lamentation); to slap (</w:t>
      </w:r>
      <w:r>
        <w:rPr>
          <w:rtl/>
        </w:rPr>
        <w:t>ه</w:t>
      </w:r>
      <w:r>
        <w:t xml:space="preserve"> s.o.); to jolt; to eject; to bump, strike (</w:t>
      </w:r>
      <w:r>
        <w:rPr>
          <w:rtl/>
        </w:rPr>
        <w:t>هـ</w:t>
      </w:r>
      <w:r>
        <w:t xml:space="preserve"> against s.th.); to hit (</w:t>
      </w:r>
      <w:r>
        <w:rPr>
          <w:rtl/>
        </w:rPr>
        <w:t>هـ</w:t>
      </w:r>
      <w:r>
        <w:t xml:space="preserve"> s.th.) VI to exchange blows, fight, brawl, battle (hostile armies); to collide, clash (waves) VIII to collide, clash</w:t>
      </w:r>
    </w:p>
    <w:p w:rsidR="00B14408" w:rsidRDefault="00FD180F" w:rsidP="00FD180F">
      <w:pPr>
        <w:pStyle w:val="libNormal"/>
      </w:pPr>
      <w:r w:rsidRPr="00B14408">
        <w:rPr>
          <w:rStyle w:val="libBold2Char"/>
          <w:rFonts w:hint="eastAsia"/>
          <w:rtl/>
        </w:rPr>
        <w:t>لطمة</w:t>
      </w:r>
      <w:r>
        <w:t xml:space="preserve"> laṭma pl. laṭamāt blow; slap, box on the ear; jolt, thrust</w:t>
      </w:r>
    </w:p>
    <w:p w:rsidR="00B14408" w:rsidRDefault="00FD180F" w:rsidP="00FD180F">
      <w:pPr>
        <w:pStyle w:val="libNormal"/>
      </w:pPr>
      <w:r w:rsidRPr="00B14408">
        <w:rPr>
          <w:rStyle w:val="libBold2Char"/>
          <w:rFonts w:hint="eastAsia"/>
          <w:rtl/>
        </w:rPr>
        <w:t>لطيم</w:t>
      </w:r>
      <w:r>
        <w:t xml:space="preserve"> laṭīm parentless</w:t>
      </w:r>
    </w:p>
    <w:p w:rsidR="00B14408" w:rsidRDefault="00FD180F" w:rsidP="00FD180F">
      <w:pPr>
        <w:pStyle w:val="libNormal"/>
      </w:pPr>
      <w:r w:rsidRPr="00B14408">
        <w:rPr>
          <w:rStyle w:val="libBold2Char"/>
          <w:rFonts w:hint="eastAsia"/>
          <w:rtl/>
        </w:rPr>
        <w:t>ملطم</w:t>
      </w:r>
      <w:r>
        <w:t xml:space="preserve"> malṭam cheek</w:t>
      </w:r>
    </w:p>
    <w:p w:rsidR="00B14408" w:rsidRDefault="00FD180F" w:rsidP="00FD180F">
      <w:pPr>
        <w:pStyle w:val="libNormal"/>
      </w:pPr>
      <w:r w:rsidRPr="00B14408">
        <w:rPr>
          <w:rStyle w:val="libBold2Char"/>
          <w:rFonts w:hint="eastAsia"/>
          <w:rtl/>
        </w:rPr>
        <w:t>متلطم</w:t>
      </w:r>
      <w:r>
        <w:t xml:space="preserve"> multaṭam clash (esp., of waves), tumult, turmoil (of a battle, and the like), melee</w:t>
      </w:r>
    </w:p>
    <w:p w:rsidR="00B14408" w:rsidRDefault="00FD180F" w:rsidP="00FD180F">
      <w:pPr>
        <w:pStyle w:val="libNormal"/>
      </w:pPr>
      <w:r w:rsidRPr="00B14408">
        <w:rPr>
          <w:rStyle w:val="libBold2Char"/>
          <w:rFonts w:hint="eastAsia"/>
          <w:rtl/>
        </w:rPr>
        <w:t>لظي</w:t>
      </w:r>
      <w:r>
        <w:t xml:space="preserve"> laẓiya a (</w:t>
      </w:r>
      <w:r>
        <w:rPr>
          <w:rtl/>
        </w:rPr>
        <w:t>لظى</w:t>
      </w:r>
      <w:r>
        <w:t xml:space="preserve"> laẓan) to burn brightly, flare, flame, blaze, be ablaze; to burn with rage V and VIII do.</w:t>
      </w:r>
    </w:p>
    <w:p w:rsidR="00B14408" w:rsidRDefault="00FD180F" w:rsidP="00FD180F">
      <w:pPr>
        <w:pStyle w:val="libNormal"/>
      </w:pPr>
      <w:r w:rsidRPr="00B14408">
        <w:rPr>
          <w:rStyle w:val="libBold2Char"/>
          <w:rFonts w:hint="eastAsia"/>
          <w:rtl/>
        </w:rPr>
        <w:t>لظى</w:t>
      </w:r>
      <w:r>
        <w:t xml:space="preserve"> laẓan blazing fire, blaze, flame</w:t>
      </w:r>
    </w:p>
    <w:p w:rsidR="00B14408" w:rsidRDefault="00FD180F" w:rsidP="00FD180F">
      <w:pPr>
        <w:pStyle w:val="libNormal"/>
      </w:pPr>
      <w:r w:rsidRPr="00B14408">
        <w:rPr>
          <w:rStyle w:val="libBold2Char"/>
          <w:rFonts w:hint="eastAsia"/>
          <w:rtl/>
        </w:rPr>
        <w:t>لعب</w:t>
      </w:r>
      <w:r>
        <w:t xml:space="preserve"> la‘aba and la‘iba a (la‘b) to slaver; to slobber, drool (baby); </w:t>
      </w:r>
      <w:r w:rsidR="003D2305">
        <w:t>--</w:t>
      </w:r>
      <w:r>
        <w:t xml:space="preserve"> la‘iba a (lu‘b, li‘b, la‘ib, </w:t>
      </w:r>
      <w:r>
        <w:rPr>
          <w:rtl/>
        </w:rPr>
        <w:t>تلعاب</w:t>
      </w:r>
      <w:r>
        <w:t xml:space="preserve"> tal‘āb) to play (</w:t>
      </w:r>
      <w:r>
        <w:rPr>
          <w:rtl/>
        </w:rPr>
        <w:t>ب</w:t>
      </w:r>
      <w:r>
        <w:t xml:space="preserve"> with s.th.; </w:t>
      </w:r>
      <w:r>
        <w:rPr>
          <w:rtl/>
        </w:rPr>
        <w:t>على</w:t>
      </w:r>
      <w:r>
        <w:t xml:space="preserve"> an instrument); to toy ( with); to dally (</w:t>
      </w:r>
      <w:r>
        <w:rPr>
          <w:rtl/>
        </w:rPr>
        <w:t>ب</w:t>
      </w:r>
      <w:r>
        <w:t xml:space="preserve"> with); to trick, cheat, deceive, dupe (</w:t>
      </w:r>
      <w:r>
        <w:rPr>
          <w:rtl/>
        </w:rPr>
        <w:t>على</w:t>
      </w:r>
      <w:r>
        <w:t xml:space="preserve"> s.o.) </w:t>
      </w:r>
      <w:r w:rsidR="003D2305">
        <w:t>|</w:t>
      </w:r>
      <w:r>
        <w:t xml:space="preserve"> </w:t>
      </w:r>
      <w:r>
        <w:rPr>
          <w:rtl/>
        </w:rPr>
        <w:t>لعب الأوراق</w:t>
      </w:r>
      <w:r>
        <w:t xml:space="preserve"> (aurāqa) to play cards; </w:t>
      </w:r>
      <w:r>
        <w:rPr>
          <w:rtl/>
        </w:rPr>
        <w:t>لعب دورا</w:t>
      </w:r>
      <w:r>
        <w:t xml:space="preserve"> (dauran) to play a part or role; </w:t>
      </w:r>
      <w:r>
        <w:rPr>
          <w:rtl/>
        </w:rPr>
        <w:t>لعب الموسيقى</w:t>
      </w:r>
      <w:r>
        <w:t xml:space="preserve"> to make music; </w:t>
      </w:r>
      <w:r>
        <w:rPr>
          <w:rtl/>
        </w:rPr>
        <w:t>لعب بالشطرنج</w:t>
      </w:r>
      <w:r>
        <w:t xml:space="preserve"> (šaṭranj) to play chess; </w:t>
      </w:r>
      <w:r>
        <w:rPr>
          <w:rtl/>
        </w:rPr>
        <w:t>لعبت به الهموم</w:t>
      </w:r>
      <w:r>
        <w:t xml:space="preserve"> he became the sport of sorrows; </w:t>
      </w:r>
      <w:r>
        <w:rPr>
          <w:rtl/>
        </w:rPr>
        <w:t>لعب في عقله</w:t>
      </w:r>
      <w:r>
        <w:t xml:space="preserve"> (‘aqlilhī) to turn s.o.’s head II to make (</w:t>
      </w:r>
      <w:r>
        <w:rPr>
          <w:rtl/>
        </w:rPr>
        <w:t>هـ</w:t>
      </w:r>
      <w:r>
        <w:t xml:space="preserve"> s.th.) play, set (</w:t>
      </w:r>
      <w:r>
        <w:rPr>
          <w:rtl/>
        </w:rPr>
        <w:t>هـ</w:t>
      </w:r>
      <w:r>
        <w:t xml:space="preserve"> s.th.) going; to wag (</w:t>
      </w:r>
      <w:r>
        <w:rPr>
          <w:rtl/>
        </w:rPr>
        <w:t>هـ</w:t>
      </w:r>
      <w:r>
        <w:t xml:space="preserve"> the tail) III to play (</w:t>
      </w:r>
      <w:r>
        <w:rPr>
          <w:rtl/>
        </w:rPr>
        <w:t>ه</w:t>
      </w:r>
      <w:r>
        <w:t xml:space="preserve"> with s.o.); to   have fun, play around, jest, dally, trifle (</w:t>
      </w:r>
      <w:r>
        <w:rPr>
          <w:rtl/>
        </w:rPr>
        <w:t>ه</w:t>
      </w:r>
      <w:r>
        <w:t xml:space="preserve"> with s.o.) IV to make play, cause to play (</w:t>
      </w:r>
      <w:r>
        <w:rPr>
          <w:rtl/>
        </w:rPr>
        <w:t>ه</w:t>
      </w:r>
      <w:r>
        <w:t xml:space="preserve"> s.o.) V to play, act playfully VI to play (</w:t>
      </w:r>
      <w:r>
        <w:rPr>
          <w:rtl/>
        </w:rPr>
        <w:t>ب</w:t>
      </w:r>
      <w:r>
        <w:t xml:space="preserve"> with s.th.); to make fun (</w:t>
      </w:r>
      <w:r>
        <w:rPr>
          <w:rtl/>
        </w:rPr>
        <w:t>ب</w:t>
      </w:r>
      <w:r>
        <w:t xml:space="preserve"> of s.o.), mock (</w:t>
      </w:r>
      <w:r>
        <w:rPr>
          <w:rtl/>
        </w:rPr>
        <w:t>ب</w:t>
      </w:r>
      <w:r>
        <w:t xml:space="preserve"> at s.o.); to pull s.o.’s (</w:t>
      </w:r>
      <w:r>
        <w:rPr>
          <w:rtl/>
        </w:rPr>
        <w:t>ب</w:t>
      </w:r>
      <w:r>
        <w:t>) leg; to playa trick; to act fraudulently</w:t>
      </w:r>
    </w:p>
    <w:p w:rsidR="00B14408" w:rsidRDefault="00FD180F" w:rsidP="00FD180F">
      <w:pPr>
        <w:pStyle w:val="libNormal"/>
      </w:pPr>
      <w:r w:rsidRPr="00B14408">
        <w:rPr>
          <w:rStyle w:val="libBold2Char"/>
          <w:rFonts w:hint="eastAsia"/>
          <w:rtl/>
        </w:rPr>
        <w:t>لعب</w:t>
      </w:r>
      <w:r>
        <w:t xml:space="preserve"> la‘b, li‘b, la‘ib pl. </w:t>
      </w:r>
      <w:r>
        <w:rPr>
          <w:rtl/>
        </w:rPr>
        <w:t>العاب</w:t>
      </w:r>
      <w:r>
        <w:t xml:space="preserve"> al‘āb play; game, joke, jest; (un, amusement, diversion, pastime, sport </w:t>
      </w:r>
      <w:r w:rsidR="003D2305">
        <w:t>|</w:t>
      </w:r>
      <w:r>
        <w:t xml:space="preserve"> </w:t>
      </w:r>
      <w:r>
        <w:rPr>
          <w:rtl/>
        </w:rPr>
        <w:t>لعب القمار</w:t>
      </w:r>
      <w:r>
        <w:t xml:space="preserve"> gambling, gamble; </w:t>
      </w:r>
      <w:r>
        <w:rPr>
          <w:rtl/>
        </w:rPr>
        <w:t>الألعاب الاولمبية</w:t>
      </w:r>
      <w:r>
        <w:t xml:space="preserve"> the Olympic Games; </w:t>
      </w:r>
      <w:r>
        <w:rPr>
          <w:rtl/>
        </w:rPr>
        <w:t>ألعاب رياضية</w:t>
      </w:r>
      <w:r>
        <w:t xml:space="preserve"> (riyāḍīya) athletics, sports; </w:t>
      </w:r>
      <w:r>
        <w:rPr>
          <w:rtl/>
        </w:rPr>
        <w:t>ألعاب سحرية</w:t>
      </w:r>
      <w:r>
        <w:t xml:space="preserve"> (siḥrīya) legerdemain, sleight of hand, magic; </w:t>
      </w:r>
      <w:r>
        <w:rPr>
          <w:rtl/>
        </w:rPr>
        <w:t>العاب القوى</w:t>
      </w:r>
      <w:r>
        <w:t xml:space="preserve"> a. as</w:t>
      </w:r>
      <w:r w:rsidR="003D2305">
        <w:t>-</w:t>
      </w:r>
      <w:r>
        <w:t>quwā athletics, specif., track and</w:t>
      </w:r>
    </w:p>
    <w:p w:rsidR="00B14408" w:rsidRDefault="00FD180F" w:rsidP="00FD180F">
      <w:pPr>
        <w:pStyle w:val="libNormal"/>
      </w:pPr>
      <w:r>
        <w:t xml:space="preserve">field; </w:t>
      </w:r>
      <w:r>
        <w:rPr>
          <w:rtl/>
        </w:rPr>
        <w:t>العاب نارية</w:t>
      </w:r>
      <w:r>
        <w:t xml:space="preserve"> (nārīya) fireworks; </w:t>
      </w:r>
      <w:r>
        <w:rPr>
          <w:rtl/>
        </w:rPr>
        <w:t>ساحة الألعاب</w:t>
      </w:r>
      <w:r>
        <w:t xml:space="preserve"> athletic field; </w:t>
      </w:r>
      <w:r>
        <w:rPr>
          <w:rtl/>
        </w:rPr>
        <w:t>مدرس الأتعاب</w:t>
      </w:r>
      <w:r>
        <w:t xml:space="preserve"> mudarris al</w:t>
      </w:r>
      <w:r w:rsidR="003D2305">
        <w:t>-</w:t>
      </w:r>
      <w:r>
        <w:t>a. athletic coach, athletics instructor</w:t>
      </w:r>
    </w:p>
    <w:p w:rsidR="00B14408" w:rsidRDefault="00FD180F" w:rsidP="00FD180F">
      <w:pPr>
        <w:pStyle w:val="libNormal"/>
      </w:pPr>
      <w:r w:rsidRPr="00B14408">
        <w:rPr>
          <w:rStyle w:val="libBold2Char"/>
          <w:rFonts w:hint="eastAsia"/>
          <w:rtl/>
        </w:rPr>
        <w:lastRenderedPageBreak/>
        <w:t>لعب</w:t>
      </w:r>
      <w:r>
        <w:t xml:space="preserve"> la‘ib funny, amusing, merry, gay</w:t>
      </w:r>
    </w:p>
    <w:p w:rsidR="00B14408" w:rsidRDefault="00FD180F" w:rsidP="00FD180F">
      <w:pPr>
        <w:pStyle w:val="libNormal"/>
      </w:pPr>
      <w:r w:rsidRPr="00B14408">
        <w:rPr>
          <w:rStyle w:val="libBold2Char"/>
          <w:rFonts w:hint="eastAsia"/>
          <w:rtl/>
        </w:rPr>
        <w:t>لعبة</w:t>
      </w:r>
      <w:r>
        <w:t xml:space="preserve"> la‘ba (n. un.) game; trick</w:t>
      </w:r>
    </w:p>
    <w:p w:rsidR="00B14408" w:rsidRDefault="00FD180F" w:rsidP="00FD180F">
      <w:pPr>
        <w:pStyle w:val="libNormal"/>
      </w:pPr>
      <w:r w:rsidRPr="00B14408">
        <w:rPr>
          <w:rStyle w:val="libBold2Char"/>
          <w:rFonts w:hint="eastAsia"/>
          <w:rtl/>
        </w:rPr>
        <w:t>لعبة</w:t>
      </w:r>
      <w:r>
        <w:t xml:space="preserve"> lu‘ba pl. </w:t>
      </w:r>
      <w:r>
        <w:rPr>
          <w:rtl/>
        </w:rPr>
        <w:t>لعب</w:t>
      </w:r>
      <w:r>
        <w:t xml:space="preserve"> lu‘ab plaything, toy; doll; butt for mirth or derision, sport, laughingstock</w:t>
      </w:r>
    </w:p>
    <w:p w:rsidR="00B14408" w:rsidRDefault="00FD180F" w:rsidP="00FD180F">
      <w:pPr>
        <w:pStyle w:val="libNormal"/>
      </w:pPr>
      <w:r w:rsidRPr="00B14408">
        <w:rPr>
          <w:rStyle w:val="libBold2Char"/>
          <w:rFonts w:hint="eastAsia"/>
          <w:rtl/>
        </w:rPr>
        <w:t>لعبة</w:t>
      </w:r>
      <w:r>
        <w:t xml:space="preserve"> lu‘ba, </w:t>
      </w:r>
      <w:r>
        <w:rPr>
          <w:rtl/>
        </w:rPr>
        <w:t>لعاب</w:t>
      </w:r>
      <w:r>
        <w:t xml:space="preserve"> la‘‘āb and </w:t>
      </w:r>
      <w:r>
        <w:rPr>
          <w:rtl/>
        </w:rPr>
        <w:t>لعيب</w:t>
      </w:r>
      <w:r>
        <w:t xml:space="preserve"> li‘‘īb very playful</w:t>
      </w:r>
    </w:p>
    <w:p w:rsidR="00B14408" w:rsidRDefault="00FD180F" w:rsidP="00FD180F">
      <w:pPr>
        <w:pStyle w:val="libNormal"/>
      </w:pPr>
      <w:r w:rsidRPr="00B14408">
        <w:rPr>
          <w:rStyle w:val="libBold2Char"/>
          <w:rFonts w:hint="eastAsia"/>
          <w:rtl/>
        </w:rPr>
        <w:t>لعاب</w:t>
      </w:r>
      <w:r>
        <w:t xml:space="preserve"> lu‘āb saliva, spittle; slaver, drivel </w:t>
      </w:r>
      <w:r w:rsidR="003D2305">
        <w:t>|</w:t>
      </w:r>
      <w:r>
        <w:t xml:space="preserve"> </w:t>
      </w:r>
      <w:r>
        <w:rPr>
          <w:rtl/>
        </w:rPr>
        <w:t>لعاب الشمس</w:t>
      </w:r>
      <w:r>
        <w:t xml:space="preserve"> l. aš</w:t>
      </w:r>
      <w:r w:rsidR="003D2305">
        <w:t>-</w:t>
      </w:r>
      <w:r>
        <w:t xml:space="preserve">šams gossamer, air threads; </w:t>
      </w:r>
      <w:r>
        <w:rPr>
          <w:rtl/>
        </w:rPr>
        <w:t>سال لعابه على</w:t>
      </w:r>
      <w:r>
        <w:t xml:space="preserve"> his mouth watered for …</w:t>
      </w:r>
    </w:p>
    <w:p w:rsidR="00B14408" w:rsidRDefault="00FD180F" w:rsidP="00FD180F">
      <w:pPr>
        <w:pStyle w:val="libNormal"/>
      </w:pPr>
      <w:r w:rsidRPr="00B14408">
        <w:rPr>
          <w:rStyle w:val="libBold2Char"/>
          <w:rFonts w:hint="eastAsia"/>
          <w:rtl/>
        </w:rPr>
        <w:t>لعابي</w:t>
      </w:r>
      <w:r>
        <w:t xml:space="preserve"> lu‘ābī salivary; mucous, slimy</w:t>
      </w:r>
    </w:p>
    <w:p w:rsidR="00B14408" w:rsidRDefault="00FD180F" w:rsidP="00FD180F">
      <w:pPr>
        <w:pStyle w:val="libNormal"/>
      </w:pPr>
      <w:r w:rsidRPr="00B14408">
        <w:rPr>
          <w:rStyle w:val="libBold2Char"/>
          <w:rFonts w:hint="eastAsia"/>
          <w:rtl/>
        </w:rPr>
        <w:t>لعيبة</w:t>
      </w:r>
      <w:r>
        <w:t xml:space="preserve"> lu‘aiba pl. </w:t>
      </w:r>
      <w:r w:rsidR="003D2305">
        <w:t>-</w:t>
      </w:r>
      <w:r>
        <w:t>āt (little) doll</w:t>
      </w:r>
    </w:p>
    <w:p w:rsidR="00B14408" w:rsidRDefault="00FD180F" w:rsidP="00FD180F">
      <w:pPr>
        <w:pStyle w:val="libNormal"/>
      </w:pPr>
      <w:r w:rsidRPr="00B14408">
        <w:rPr>
          <w:rStyle w:val="libBold2Char"/>
          <w:rFonts w:hint="eastAsia"/>
          <w:rtl/>
        </w:rPr>
        <w:t>لعوب</w:t>
      </w:r>
      <w:r>
        <w:t xml:space="preserve"> la‘ūb flighty, coquettish, flirtatious (woman); playful, dallying, trifling</w:t>
      </w:r>
    </w:p>
    <w:p w:rsidR="00B14408" w:rsidRDefault="00FD180F" w:rsidP="00FD180F">
      <w:pPr>
        <w:pStyle w:val="libNormal"/>
      </w:pPr>
      <w:r w:rsidRPr="00B14408">
        <w:rPr>
          <w:rStyle w:val="libBold2Char"/>
          <w:rFonts w:hint="eastAsia"/>
          <w:rtl/>
        </w:rPr>
        <w:t>العوبة</w:t>
      </w:r>
      <w:r>
        <w:t xml:space="preserve"> ul‘ūba pl. </w:t>
      </w:r>
      <w:r>
        <w:rPr>
          <w:rtl/>
        </w:rPr>
        <w:t>الاعيب</w:t>
      </w:r>
      <w:r>
        <w:t xml:space="preserve"> alā‘īb2 plaything, toy; play, sport, dalliance; fun; prank; trick</w:t>
      </w:r>
    </w:p>
    <w:p w:rsidR="00B14408" w:rsidRDefault="00FD180F" w:rsidP="00FD180F">
      <w:pPr>
        <w:pStyle w:val="libNormal"/>
      </w:pPr>
      <w:r w:rsidRPr="00B14408">
        <w:rPr>
          <w:rStyle w:val="libBold2Char"/>
          <w:rFonts w:hint="eastAsia"/>
          <w:rtl/>
        </w:rPr>
        <w:t>ملعب</w:t>
      </w:r>
      <w:r>
        <w:t xml:space="preserve"> mal‘ab pl. </w:t>
      </w:r>
      <w:r>
        <w:rPr>
          <w:rtl/>
        </w:rPr>
        <w:t>ملاعب</w:t>
      </w:r>
      <w:r>
        <w:t xml:space="preserve"> malā‘ib2 playground; athletic field, stadium; playhouse, theater; scene; circus ring; pl. </w:t>
      </w:r>
      <w:r>
        <w:rPr>
          <w:rtl/>
        </w:rPr>
        <w:t>ملاعب</w:t>
      </w:r>
      <w:r>
        <w:t xml:space="preserve"> malā‘ib matches, contests, events (in sports)</w:t>
      </w:r>
    </w:p>
    <w:p w:rsidR="00B14408" w:rsidRDefault="00FD180F" w:rsidP="00FD180F">
      <w:pPr>
        <w:pStyle w:val="libNormal"/>
      </w:pPr>
      <w:r w:rsidRPr="00B14408">
        <w:rPr>
          <w:rStyle w:val="libBold2Char"/>
          <w:rFonts w:hint="eastAsia"/>
          <w:rtl/>
        </w:rPr>
        <w:t>ملعبة</w:t>
      </w:r>
      <w:r>
        <w:t xml:space="preserve"> mal‘aba plaything, toy</w:t>
      </w:r>
    </w:p>
    <w:p w:rsidR="00B14408" w:rsidRDefault="00FD180F" w:rsidP="00FD180F">
      <w:pPr>
        <w:pStyle w:val="libNormal"/>
      </w:pPr>
      <w:r w:rsidRPr="00B14408">
        <w:rPr>
          <w:rStyle w:val="libBold2Char"/>
          <w:rFonts w:hint="eastAsia"/>
          <w:rtl/>
        </w:rPr>
        <w:t>تلاعب</w:t>
      </w:r>
      <w:r>
        <w:t xml:space="preserve"> talā‘ub game (e.g., of a speculator, of a gambler), gamble; free play </w:t>
      </w:r>
      <w:r w:rsidR="003D2305">
        <w:t>|</w:t>
      </w:r>
      <w:r>
        <w:t xml:space="preserve"> </w:t>
      </w:r>
      <w:r>
        <w:rPr>
          <w:rtl/>
        </w:rPr>
        <w:t>مجال التلاعب</w:t>
      </w:r>
      <w:r>
        <w:t xml:space="preserve"> (majāl) free play, free scope, elbow</w:t>
      </w:r>
      <w:r w:rsidR="003D2305">
        <w:t>-</w:t>
      </w:r>
      <w:r>
        <w:t>room; latitude, margin; clearance</w:t>
      </w:r>
    </w:p>
    <w:p w:rsidR="00B14408" w:rsidRDefault="00FD180F" w:rsidP="00FD180F">
      <w:pPr>
        <w:pStyle w:val="libNormal"/>
      </w:pPr>
      <w:r w:rsidRPr="00B14408">
        <w:rPr>
          <w:rStyle w:val="libBold2Char"/>
          <w:rFonts w:hint="eastAsia"/>
          <w:rtl/>
        </w:rPr>
        <w:t>لاعب</w:t>
      </w:r>
      <w:r>
        <w:t xml:space="preserve"> lā‘ib playing; player; sportsman; athlete; gymnast </w:t>
      </w:r>
      <w:r w:rsidR="003D2305">
        <w:t>|</w:t>
      </w:r>
      <w:r>
        <w:t xml:space="preserve"> </w:t>
      </w:r>
      <w:r>
        <w:rPr>
          <w:rtl/>
        </w:rPr>
        <w:t>لاعب الجنباز</w:t>
      </w:r>
      <w:r>
        <w:t xml:space="preserve"> l. al</w:t>
      </w:r>
      <w:r w:rsidR="003D2305">
        <w:t>-</w:t>
      </w:r>
      <w:r>
        <w:t>jumbāz gymnast, athlete</w:t>
      </w:r>
    </w:p>
    <w:p w:rsidR="00B14408" w:rsidRDefault="00FD180F" w:rsidP="00FD180F">
      <w:pPr>
        <w:pStyle w:val="libNormal"/>
      </w:pPr>
      <w:r w:rsidRPr="00B14408">
        <w:rPr>
          <w:rStyle w:val="libBold2Char"/>
          <w:rFonts w:hint="eastAsia"/>
          <w:rtl/>
        </w:rPr>
        <w:t>ملعوب</w:t>
      </w:r>
      <w:r>
        <w:t xml:space="preserve"> mal‘ūb pl. </w:t>
      </w:r>
      <w:r>
        <w:rPr>
          <w:rtl/>
        </w:rPr>
        <w:t>ملاعيب</w:t>
      </w:r>
      <w:r>
        <w:t xml:space="preserve"> malā‘īb2 covered with spittle; slobbering, driveling, drooling; prank, trick, ruse, artifice</w:t>
      </w:r>
    </w:p>
    <w:p w:rsidR="00B14408" w:rsidRDefault="00FD180F" w:rsidP="00FD180F">
      <w:pPr>
        <w:pStyle w:val="libNormal"/>
      </w:pPr>
      <w:r w:rsidRPr="00B14408">
        <w:rPr>
          <w:rStyle w:val="libBold2Char"/>
          <w:rFonts w:hint="eastAsia"/>
          <w:rtl/>
        </w:rPr>
        <w:t>ملاعب</w:t>
      </w:r>
      <w:r>
        <w:t xml:space="preserve"> mulā‘ib fellow player; playmate, playfellow; fraudulent</w:t>
      </w:r>
    </w:p>
    <w:p w:rsidR="00B14408" w:rsidRDefault="00FD180F" w:rsidP="00FD180F">
      <w:pPr>
        <w:pStyle w:val="libNormal"/>
      </w:pPr>
      <w:r w:rsidRPr="00B14408">
        <w:rPr>
          <w:rStyle w:val="libBold2Char"/>
          <w:rFonts w:hint="eastAsia"/>
          <w:rtl/>
        </w:rPr>
        <w:t>لعثم</w:t>
      </w:r>
      <w:r>
        <w:t xml:space="preserve"> II tala‘tama to hesitate; to falter, stutter, stammer</w:t>
      </w:r>
    </w:p>
    <w:p w:rsidR="00B14408" w:rsidRDefault="00FD180F" w:rsidP="00FD180F">
      <w:pPr>
        <w:pStyle w:val="libNormal"/>
      </w:pPr>
      <w:r w:rsidRPr="00B14408">
        <w:rPr>
          <w:rStyle w:val="libBold2Char"/>
          <w:rFonts w:hint="eastAsia"/>
          <w:rtl/>
        </w:rPr>
        <w:t>لعثمة</w:t>
      </w:r>
      <w:r>
        <w:t xml:space="preserve"> la‘tama and </w:t>
      </w:r>
      <w:r>
        <w:rPr>
          <w:rtl/>
        </w:rPr>
        <w:t>لعثم</w:t>
      </w:r>
      <w:r>
        <w:t xml:space="preserve"> tala‘tum hesitation; stuttering, stutter</w:t>
      </w:r>
    </w:p>
    <w:p w:rsidR="00B14408" w:rsidRDefault="00FD180F" w:rsidP="00FD180F">
      <w:pPr>
        <w:pStyle w:val="libNormal"/>
      </w:pPr>
      <w:r w:rsidRPr="00B14408">
        <w:rPr>
          <w:rStyle w:val="libBold2Char"/>
          <w:rFonts w:hint="eastAsia"/>
          <w:rtl/>
        </w:rPr>
        <w:t>متلعثم</w:t>
      </w:r>
      <w:r>
        <w:t xml:space="preserve"> mutala‘tim and </w:t>
      </w:r>
      <w:r>
        <w:rPr>
          <w:rtl/>
        </w:rPr>
        <w:t>متلعثم اللسان</w:t>
      </w:r>
      <w:r>
        <w:t xml:space="preserve"> m. al</w:t>
      </w:r>
      <w:r w:rsidR="003D2305">
        <w:t>-</w:t>
      </w:r>
      <w:r>
        <w:t>lisān stammering, stuttering</w:t>
      </w:r>
    </w:p>
    <w:p w:rsidR="00B14408" w:rsidRDefault="00FD180F" w:rsidP="00FD180F">
      <w:pPr>
        <w:pStyle w:val="libNormal"/>
      </w:pPr>
      <w:r w:rsidRPr="00B14408">
        <w:rPr>
          <w:rStyle w:val="libBold2Char"/>
          <w:rFonts w:hint="eastAsia"/>
          <w:rtl/>
        </w:rPr>
        <w:t>لعج</w:t>
      </w:r>
      <w:r>
        <w:t xml:space="preserve"> la‘aja a (la‘j) to hurt, be sore, burn III to oppress, distress, agonize (</w:t>
      </w:r>
      <w:r>
        <w:rPr>
          <w:rtl/>
        </w:rPr>
        <w:t>ه</w:t>
      </w:r>
      <w:r>
        <w:t xml:space="preserve"> s.o.)</w:t>
      </w:r>
    </w:p>
    <w:p w:rsidR="00B14408" w:rsidRDefault="00FD180F" w:rsidP="00FD180F">
      <w:pPr>
        <w:pStyle w:val="libNormal"/>
      </w:pPr>
      <w:r w:rsidRPr="00B14408">
        <w:rPr>
          <w:rStyle w:val="libBold2Char"/>
          <w:rFonts w:hint="eastAsia"/>
          <w:rtl/>
        </w:rPr>
        <w:t>لعجة</w:t>
      </w:r>
      <w:r>
        <w:t xml:space="preserve"> la‘ja pain</w:t>
      </w:r>
    </w:p>
    <w:p w:rsidR="00B14408" w:rsidRDefault="00FD180F" w:rsidP="00FD180F">
      <w:pPr>
        <w:pStyle w:val="libNormal"/>
      </w:pPr>
      <w:r w:rsidRPr="00B14408">
        <w:rPr>
          <w:rStyle w:val="libBold2Char"/>
          <w:rFonts w:hint="eastAsia"/>
          <w:rtl/>
        </w:rPr>
        <w:lastRenderedPageBreak/>
        <w:t>لاعج</w:t>
      </w:r>
      <w:r>
        <w:t xml:space="preserve"> lā‘ij pl. </w:t>
      </w:r>
      <w:r>
        <w:rPr>
          <w:rtl/>
        </w:rPr>
        <w:t>لواعج</w:t>
      </w:r>
      <w:r>
        <w:t xml:space="preserve"> lawā‘ij2 ardent, burning (esp., love); pl. </w:t>
      </w:r>
      <w:r>
        <w:rPr>
          <w:rtl/>
        </w:rPr>
        <w:t>لواعج</w:t>
      </w:r>
      <w:r>
        <w:t xml:space="preserve"> ardent love, ardor (of love)</w:t>
      </w:r>
    </w:p>
    <w:p w:rsidR="00B14408" w:rsidRDefault="00FD180F" w:rsidP="00FD180F">
      <w:pPr>
        <w:pStyle w:val="libNormal"/>
      </w:pPr>
      <w:r w:rsidRPr="00B14408">
        <w:rPr>
          <w:rStyle w:val="libBold2Char"/>
          <w:rFonts w:hint="eastAsia"/>
          <w:rtl/>
        </w:rPr>
        <w:t>العس</w:t>
      </w:r>
      <w:r>
        <w:t xml:space="preserve"> al‘as2, f. </w:t>
      </w:r>
      <w:r>
        <w:rPr>
          <w:rtl/>
        </w:rPr>
        <w:t>لعساء</w:t>
      </w:r>
      <w:r>
        <w:t xml:space="preserve"> la‘sā’2 red</w:t>
      </w:r>
      <w:r w:rsidR="003D2305">
        <w:t>-</w:t>
      </w:r>
      <w:r>
        <w:t>lipped</w:t>
      </w:r>
    </w:p>
    <w:p w:rsidR="00B14408" w:rsidRDefault="00FD180F" w:rsidP="00FD180F">
      <w:pPr>
        <w:pStyle w:val="libNormal"/>
      </w:pPr>
      <w:r w:rsidRPr="00B14408">
        <w:rPr>
          <w:rStyle w:val="libBold2Char"/>
          <w:rFonts w:hint="eastAsia"/>
          <w:rtl/>
        </w:rPr>
        <w:t>لعق</w:t>
      </w:r>
      <w:r>
        <w:t xml:space="preserve"> la‘iqa a (la‘q, </w:t>
      </w:r>
      <w:r>
        <w:rPr>
          <w:rtl/>
        </w:rPr>
        <w:t>لعقة</w:t>
      </w:r>
      <w:r>
        <w:t xml:space="preserve"> la‘qa, lu‘qa) to lick (</w:t>
      </w:r>
      <w:r>
        <w:rPr>
          <w:rtl/>
        </w:rPr>
        <w:t>هـ</w:t>
      </w:r>
      <w:r>
        <w:t xml:space="preserve"> s.th.)</w:t>
      </w:r>
    </w:p>
    <w:p w:rsidR="00B14408" w:rsidRDefault="00FD180F" w:rsidP="00FD180F">
      <w:pPr>
        <w:pStyle w:val="libNormal"/>
      </w:pPr>
      <w:r w:rsidRPr="00B14408">
        <w:rPr>
          <w:rStyle w:val="libBold2Char"/>
          <w:rFonts w:hint="eastAsia"/>
          <w:rtl/>
        </w:rPr>
        <w:t>لعقة</w:t>
      </w:r>
      <w:r>
        <w:t xml:space="preserve"> la‘qa spoonful</w:t>
      </w:r>
    </w:p>
    <w:p w:rsidR="00B14408" w:rsidRDefault="00FD180F" w:rsidP="00FD180F">
      <w:pPr>
        <w:pStyle w:val="libNormal"/>
      </w:pPr>
      <w:r w:rsidRPr="00B14408">
        <w:rPr>
          <w:rStyle w:val="libBold2Char"/>
          <w:rFonts w:hint="eastAsia"/>
          <w:rtl/>
        </w:rPr>
        <w:t>لعوق</w:t>
      </w:r>
      <w:r>
        <w:t xml:space="preserve"> la‘ūq electuary</w:t>
      </w:r>
    </w:p>
    <w:p w:rsidR="00B14408" w:rsidRDefault="00FD180F" w:rsidP="00FD180F">
      <w:pPr>
        <w:pStyle w:val="libNormal"/>
      </w:pPr>
      <w:r w:rsidRPr="00B14408">
        <w:rPr>
          <w:rStyle w:val="libBold2Char"/>
          <w:rFonts w:hint="eastAsia"/>
          <w:rtl/>
        </w:rPr>
        <w:t>ملعقة</w:t>
      </w:r>
      <w:r>
        <w:t xml:space="preserve"> mil‘aqa pl. </w:t>
      </w:r>
      <w:r>
        <w:rPr>
          <w:rtl/>
        </w:rPr>
        <w:t>ملاعق</w:t>
      </w:r>
      <w:r>
        <w:t xml:space="preserve"> malā‘iq2 spoon </w:t>
      </w:r>
      <w:r w:rsidR="003D2305">
        <w:t>|</w:t>
      </w:r>
      <w:r>
        <w:t xml:space="preserve"> </w:t>
      </w:r>
      <w:r>
        <w:rPr>
          <w:rtl/>
        </w:rPr>
        <w:t>ملعقة شاي</w:t>
      </w:r>
      <w:r>
        <w:t xml:space="preserve"> teaspoon</w:t>
      </w:r>
    </w:p>
    <w:p w:rsidR="00B14408" w:rsidRDefault="00FD180F" w:rsidP="00FD180F">
      <w:pPr>
        <w:pStyle w:val="libNormal"/>
      </w:pPr>
      <w:r w:rsidRPr="007F5296">
        <w:rPr>
          <w:rStyle w:val="libBold2Char"/>
        </w:rPr>
        <w:t>1</w:t>
      </w:r>
      <w:r w:rsidRPr="007F5296">
        <w:rPr>
          <w:rStyle w:val="libBold2Char"/>
          <w:rtl/>
        </w:rPr>
        <w:t>لعل</w:t>
      </w:r>
      <w:r>
        <w:t xml:space="preserve"> la‘l garnet (min.)</w:t>
      </w:r>
    </w:p>
    <w:p w:rsidR="00B14408" w:rsidRDefault="00FD180F" w:rsidP="00FD180F">
      <w:pPr>
        <w:pStyle w:val="libNormal"/>
      </w:pPr>
      <w:r w:rsidRPr="007F5296">
        <w:rPr>
          <w:rStyle w:val="libBold2Char"/>
        </w:rPr>
        <w:t>2</w:t>
      </w:r>
      <w:r w:rsidRPr="007F5296">
        <w:rPr>
          <w:rStyle w:val="libBold2Char"/>
          <w:rtl/>
        </w:rPr>
        <w:t>لعل</w:t>
      </w:r>
      <w:r>
        <w:t xml:space="preserve"> la‘alla see </w:t>
      </w:r>
      <w:r w:rsidRPr="007F5296">
        <w:rPr>
          <w:rStyle w:val="libBold2Char"/>
        </w:rPr>
        <w:t>2</w:t>
      </w:r>
      <w:r w:rsidRPr="007F5296">
        <w:rPr>
          <w:rStyle w:val="libBold2Char"/>
          <w:rtl/>
        </w:rPr>
        <w:t>عل</w:t>
      </w:r>
    </w:p>
    <w:p w:rsidR="00B14408" w:rsidRDefault="00FD180F" w:rsidP="00FD180F">
      <w:pPr>
        <w:pStyle w:val="libNormal"/>
      </w:pPr>
      <w:r w:rsidRPr="00B14408">
        <w:rPr>
          <w:rStyle w:val="libBold2Char"/>
          <w:rFonts w:hint="eastAsia"/>
          <w:rtl/>
        </w:rPr>
        <w:t>لعلع</w:t>
      </w:r>
      <w:r>
        <w:t xml:space="preserve"> la‘la‘a to resound, reverberate, clang, roar, boom II tala‘la‘a to shimmer, glimmer, gleam, flicker; to be starved;   to be parched with thirst; to be exhausted</w:t>
      </w:r>
    </w:p>
    <w:p w:rsidR="00B14408" w:rsidRDefault="00FD180F" w:rsidP="00FD180F">
      <w:pPr>
        <w:pStyle w:val="libNormal"/>
      </w:pPr>
      <w:r w:rsidRPr="00B14408">
        <w:rPr>
          <w:rStyle w:val="libBold2Char"/>
          <w:rFonts w:hint="eastAsia"/>
          <w:rtl/>
        </w:rPr>
        <w:t>لعلع</w:t>
      </w:r>
      <w:r>
        <w:t xml:space="preserve"> la‘la‘ pl. </w:t>
      </w:r>
      <w:r>
        <w:rPr>
          <w:rtl/>
        </w:rPr>
        <w:t>لعالع</w:t>
      </w:r>
      <w:r>
        <w:t xml:space="preserve"> la‘āli‘2 vibration of fata morgana</w:t>
      </w:r>
    </w:p>
    <w:p w:rsidR="00B14408" w:rsidRDefault="00FD180F" w:rsidP="00FD180F">
      <w:pPr>
        <w:pStyle w:val="libNormal"/>
      </w:pPr>
      <w:r w:rsidRPr="00B14408">
        <w:rPr>
          <w:rStyle w:val="libBold2Char"/>
          <w:rFonts w:hint="eastAsia"/>
          <w:rtl/>
        </w:rPr>
        <w:t>لعن</w:t>
      </w:r>
      <w:r>
        <w:t xml:space="preserve"> la‘ana a (la‘n) to curse, damn, execrate (</w:t>
      </w:r>
      <w:r>
        <w:rPr>
          <w:rtl/>
        </w:rPr>
        <w:t>ه</w:t>
      </w:r>
      <w:r>
        <w:t xml:space="preserve"> s.o.), utter imprecations (</w:t>
      </w:r>
      <w:r>
        <w:rPr>
          <w:rtl/>
        </w:rPr>
        <w:t>ه</w:t>
      </w:r>
      <w:r>
        <w:t xml:space="preserve"> against s.o.) III to utter the oath of condemnation (</w:t>
      </w:r>
      <w:r>
        <w:rPr>
          <w:rtl/>
        </w:rPr>
        <w:t>لعان</w:t>
      </w:r>
      <w:r>
        <w:t xml:space="preserve"> li‘ān, q.v.) VI to curse each other</w:t>
      </w:r>
    </w:p>
    <w:p w:rsidR="00B14408" w:rsidRDefault="00FD180F" w:rsidP="00FD180F">
      <w:pPr>
        <w:pStyle w:val="libNormal"/>
      </w:pPr>
      <w:r w:rsidRPr="00B14408">
        <w:rPr>
          <w:rStyle w:val="libBold2Char"/>
          <w:rFonts w:hint="eastAsia"/>
          <w:rtl/>
        </w:rPr>
        <w:t>لعن</w:t>
      </w:r>
      <w:r>
        <w:t xml:space="preserve"> la‘n cursing, execration, malediction</w:t>
      </w:r>
    </w:p>
    <w:p w:rsidR="00B14408" w:rsidRDefault="00FD180F" w:rsidP="00FD180F">
      <w:pPr>
        <w:pStyle w:val="libNormal"/>
      </w:pPr>
      <w:r w:rsidRPr="00B14408">
        <w:rPr>
          <w:rStyle w:val="libBold2Char"/>
          <w:rFonts w:hint="eastAsia"/>
          <w:rtl/>
        </w:rPr>
        <w:t>لعنة</w:t>
      </w:r>
      <w:r>
        <w:t xml:space="preserve"> la‘na pl. la‘anāt, </w:t>
      </w:r>
      <w:r>
        <w:rPr>
          <w:rtl/>
        </w:rPr>
        <w:t>لعان</w:t>
      </w:r>
      <w:r>
        <w:t xml:space="preserve"> li‘ān curse; execration, imprecation </w:t>
      </w:r>
      <w:r w:rsidR="003D2305">
        <w:t>|</w:t>
      </w:r>
      <w:r>
        <w:t xml:space="preserve"> </w:t>
      </w:r>
      <w:r>
        <w:rPr>
          <w:rtl/>
        </w:rPr>
        <w:t>لعنة الله عليه</w:t>
      </w:r>
      <w:r>
        <w:t xml:space="preserve"> God’s curse upon him!</w:t>
      </w:r>
    </w:p>
    <w:p w:rsidR="00B14408" w:rsidRDefault="00FD180F" w:rsidP="00FD180F">
      <w:pPr>
        <w:pStyle w:val="libNormal"/>
      </w:pPr>
      <w:r w:rsidRPr="00B14408">
        <w:rPr>
          <w:rStyle w:val="libBold2Char"/>
          <w:rFonts w:hint="eastAsia"/>
          <w:rtl/>
        </w:rPr>
        <w:t>لعنة</w:t>
      </w:r>
      <w:r>
        <w:t xml:space="preserve"> lu‘na damned, cursed, confounded; execrable, abominable</w:t>
      </w:r>
    </w:p>
    <w:p w:rsidR="00B14408" w:rsidRDefault="00FD180F" w:rsidP="00FD180F">
      <w:pPr>
        <w:pStyle w:val="libNormal"/>
      </w:pPr>
      <w:r w:rsidRPr="00B14408">
        <w:rPr>
          <w:rStyle w:val="libBold2Char"/>
          <w:rFonts w:hint="eastAsia"/>
          <w:rtl/>
        </w:rPr>
        <w:t>لعان</w:t>
      </w:r>
      <w:r>
        <w:t xml:space="preserve"> li‘ān oath of condemnation; sworn allegation of adultery committed by either husband or wife (Isl. Law)</w:t>
      </w:r>
    </w:p>
    <w:p w:rsidR="00B14408" w:rsidRDefault="00FD180F" w:rsidP="00FD180F">
      <w:pPr>
        <w:pStyle w:val="libNormal"/>
      </w:pPr>
      <w:r w:rsidRPr="00B14408">
        <w:rPr>
          <w:rStyle w:val="libBold2Char"/>
          <w:rFonts w:hint="eastAsia"/>
          <w:rtl/>
        </w:rPr>
        <w:t>لعين</w:t>
      </w:r>
      <w:r>
        <w:t xml:space="preserve"> la‘īn and </w:t>
      </w:r>
      <w:r>
        <w:rPr>
          <w:rtl/>
        </w:rPr>
        <w:t>ملعون</w:t>
      </w:r>
      <w:r>
        <w:t xml:space="preserve"> mal‘ūn pl. </w:t>
      </w:r>
      <w:r>
        <w:rPr>
          <w:rtl/>
        </w:rPr>
        <w:t>ملاعين</w:t>
      </w:r>
      <w:r>
        <w:t xml:space="preserve"> malā‘īn2 cursed; confounded; damned; outcast, execrable; detested, abhorred, abominable; </w:t>
      </w:r>
      <w:r>
        <w:rPr>
          <w:rtl/>
        </w:rPr>
        <w:t>اللعين</w:t>
      </w:r>
      <w:r>
        <w:t xml:space="preserve"> the Evil One, the Devil</w:t>
      </w:r>
    </w:p>
    <w:p w:rsidR="00B14408" w:rsidRDefault="00FD180F" w:rsidP="00FD180F">
      <w:pPr>
        <w:pStyle w:val="libNormal"/>
      </w:pPr>
      <w:r w:rsidRPr="00B14408">
        <w:rPr>
          <w:rStyle w:val="libBold2Char"/>
          <w:rFonts w:hint="eastAsia"/>
          <w:rtl/>
        </w:rPr>
        <w:t>متلاعن</w:t>
      </w:r>
      <w:r>
        <w:t xml:space="preserve"> mutalā‘in cursing each other, hostile, inimical</w:t>
      </w:r>
    </w:p>
    <w:p w:rsidR="00B14408" w:rsidRDefault="00FD180F" w:rsidP="00FD180F">
      <w:pPr>
        <w:pStyle w:val="libNormal"/>
      </w:pPr>
      <w:r w:rsidRPr="00B14408">
        <w:rPr>
          <w:rStyle w:val="libBold2Char"/>
          <w:rFonts w:hint="eastAsia"/>
          <w:rtl/>
        </w:rPr>
        <w:t>لعا</w:t>
      </w:r>
      <w:r>
        <w:rPr>
          <w:rtl/>
        </w:rPr>
        <w:t xml:space="preserve"> لك</w:t>
      </w:r>
      <w:r>
        <w:t xml:space="preserve"> la‘an laka call to one who has stumbled: may you rise again!</w:t>
      </w:r>
    </w:p>
    <w:p w:rsidR="00B14408" w:rsidRDefault="00FD180F" w:rsidP="00FD180F">
      <w:pPr>
        <w:pStyle w:val="libNormal"/>
      </w:pPr>
      <w:r w:rsidRPr="00B14408">
        <w:rPr>
          <w:rStyle w:val="libBold2Char"/>
          <w:rFonts w:hint="eastAsia"/>
          <w:rtl/>
        </w:rPr>
        <w:t>لغوب</w:t>
      </w:r>
      <w:r>
        <w:t xml:space="preserve"> lugūb, lagub exhaustion, lassitude, fatigue, weariness; great pains, trouble, toil</w:t>
      </w:r>
    </w:p>
    <w:p w:rsidR="00B14408" w:rsidRDefault="00FD180F" w:rsidP="00FD180F">
      <w:pPr>
        <w:pStyle w:val="libNormal"/>
      </w:pPr>
      <w:r w:rsidRPr="00B14408">
        <w:rPr>
          <w:rStyle w:val="libBold2Char"/>
          <w:rFonts w:hint="eastAsia"/>
          <w:rtl/>
        </w:rPr>
        <w:t>لاغب</w:t>
      </w:r>
      <w:r>
        <w:t xml:space="preserve"> lāgib pl. </w:t>
      </w:r>
      <w:r>
        <w:rPr>
          <w:rtl/>
        </w:rPr>
        <w:t>لغب</w:t>
      </w:r>
      <w:r>
        <w:t xml:space="preserve"> luggab languid, fatigued, weary, tired</w:t>
      </w:r>
    </w:p>
    <w:p w:rsidR="00B14408" w:rsidRDefault="00FD180F" w:rsidP="00FD180F">
      <w:pPr>
        <w:pStyle w:val="libNormal"/>
      </w:pPr>
      <w:r w:rsidRPr="00B14408">
        <w:rPr>
          <w:rStyle w:val="libBold2Char"/>
          <w:rFonts w:hint="eastAsia"/>
          <w:rtl/>
        </w:rPr>
        <w:t>لغد</w:t>
      </w:r>
      <w:r>
        <w:t xml:space="preserve"> lugd pl. </w:t>
      </w:r>
      <w:r>
        <w:rPr>
          <w:rtl/>
        </w:rPr>
        <w:t>الغاد</w:t>
      </w:r>
      <w:r>
        <w:t xml:space="preserve"> algād, </w:t>
      </w:r>
      <w:r>
        <w:rPr>
          <w:rtl/>
        </w:rPr>
        <w:t>لغود</w:t>
      </w:r>
      <w:r>
        <w:t xml:space="preserve"> lugūd and </w:t>
      </w:r>
      <w:r>
        <w:rPr>
          <w:rtl/>
        </w:rPr>
        <w:t>لغدود</w:t>
      </w:r>
      <w:r>
        <w:t xml:space="preserve"> lugdūd pl. </w:t>
      </w:r>
      <w:r>
        <w:rPr>
          <w:rtl/>
        </w:rPr>
        <w:t>لغاديد</w:t>
      </w:r>
      <w:r>
        <w:t xml:space="preserve"> lagādīd2 flesh at the throat and under the chin</w:t>
      </w:r>
    </w:p>
    <w:p w:rsidR="00B14408" w:rsidRDefault="00FD180F" w:rsidP="00FD180F">
      <w:pPr>
        <w:pStyle w:val="libNormal"/>
      </w:pPr>
      <w:r w:rsidRPr="00B14408">
        <w:rPr>
          <w:rStyle w:val="libBold2Char"/>
          <w:rFonts w:hint="eastAsia"/>
          <w:rtl/>
        </w:rPr>
        <w:t>لغز</w:t>
      </w:r>
      <w:r>
        <w:t xml:space="preserve"> lagaza u (lagz) to speak in riddles; to equivocate III and IV do.</w:t>
      </w:r>
    </w:p>
    <w:p w:rsidR="00B14408" w:rsidRDefault="00FD180F" w:rsidP="00FD180F">
      <w:pPr>
        <w:pStyle w:val="libNormal"/>
      </w:pPr>
      <w:r w:rsidRPr="00B14408">
        <w:rPr>
          <w:rStyle w:val="libBold2Char"/>
          <w:rFonts w:hint="eastAsia"/>
          <w:rtl/>
        </w:rPr>
        <w:lastRenderedPageBreak/>
        <w:t>لغز</w:t>
      </w:r>
      <w:r>
        <w:t xml:space="preserve"> lugz pl. </w:t>
      </w:r>
      <w:r>
        <w:rPr>
          <w:rtl/>
        </w:rPr>
        <w:t>الغاز</w:t>
      </w:r>
      <w:r>
        <w:t xml:space="preserve"> algāz riddle, puzzle; enigma; conundrum; mystery, secret </w:t>
      </w:r>
      <w:r w:rsidR="003D2305">
        <w:t>|</w:t>
      </w:r>
      <w:r>
        <w:t xml:space="preserve"> O </w:t>
      </w:r>
      <w:r>
        <w:rPr>
          <w:rtl/>
        </w:rPr>
        <w:t>لغز الكلمات المتقاطعة</w:t>
      </w:r>
      <w:r>
        <w:t xml:space="preserve"> l. al</w:t>
      </w:r>
      <w:r w:rsidR="003D2305">
        <w:t>-</w:t>
      </w:r>
      <w:r>
        <w:t>kalimāt al</w:t>
      </w:r>
      <w:r w:rsidR="003D2305">
        <w:t>-</w:t>
      </w:r>
      <w:r>
        <w:t>mutaqāṭi‘a crossword puzzle</w:t>
      </w:r>
    </w:p>
    <w:p w:rsidR="00B14408" w:rsidRDefault="00FD180F" w:rsidP="00FD180F">
      <w:pPr>
        <w:pStyle w:val="libNormal"/>
      </w:pPr>
      <w:r w:rsidRPr="00B14408">
        <w:rPr>
          <w:rStyle w:val="libBold2Char"/>
          <w:rFonts w:hint="eastAsia"/>
          <w:rtl/>
        </w:rPr>
        <w:t>ملغز</w:t>
      </w:r>
      <w:r>
        <w:t xml:space="preserve"> mulgaz puzzling, enigmatic, cryptic, mysterious; dark, obscure, ambiguous, equivocal</w:t>
      </w:r>
    </w:p>
    <w:p w:rsidR="00B14408" w:rsidRDefault="00FD180F" w:rsidP="00FD180F">
      <w:pPr>
        <w:pStyle w:val="libNormal"/>
      </w:pPr>
      <w:r w:rsidRPr="00B14408">
        <w:rPr>
          <w:rStyle w:val="libBold2Char"/>
          <w:rFonts w:hint="eastAsia"/>
          <w:rtl/>
        </w:rPr>
        <w:t>لغط</w:t>
      </w:r>
      <w:r>
        <w:t xml:space="preserve"> lagaṭa a (lagṭ, </w:t>
      </w:r>
      <w:r>
        <w:rPr>
          <w:rtl/>
        </w:rPr>
        <w:t>لغاط</w:t>
      </w:r>
      <w:r>
        <w:t xml:space="preserve"> ligāṭ) to be clamorous and noisy; to raise a din; to shout, clamor II and IV do.</w:t>
      </w:r>
    </w:p>
    <w:p w:rsidR="00B14408" w:rsidRDefault="00FD180F" w:rsidP="00FD180F">
      <w:pPr>
        <w:pStyle w:val="libNormal"/>
      </w:pPr>
      <w:r w:rsidRPr="00B14408">
        <w:rPr>
          <w:rStyle w:val="libBold2Char"/>
          <w:rFonts w:hint="eastAsia"/>
          <w:rtl/>
        </w:rPr>
        <w:t>لغط</w:t>
      </w:r>
      <w:r>
        <w:t xml:space="preserve"> lagṭ, lagaṭ, pl. </w:t>
      </w:r>
      <w:r>
        <w:rPr>
          <w:rtl/>
        </w:rPr>
        <w:t>الغاط</w:t>
      </w:r>
      <w:r>
        <w:t xml:space="preserve"> algāṭ noise, din; clamor, shouting; lamentation (</w:t>
      </w:r>
      <w:r>
        <w:rPr>
          <w:rtl/>
        </w:rPr>
        <w:t>عن</w:t>
      </w:r>
      <w:r>
        <w:t xml:space="preserve"> over or for s.th.) i uproar, turmoil, tumult</w:t>
      </w:r>
    </w:p>
    <w:p w:rsidR="00B14408" w:rsidRDefault="00FD180F" w:rsidP="00FD180F">
      <w:pPr>
        <w:pStyle w:val="libNormal"/>
      </w:pPr>
      <w:r w:rsidRPr="007F5296">
        <w:rPr>
          <w:rStyle w:val="libBold2Char"/>
        </w:rPr>
        <w:t>2</w:t>
      </w:r>
      <w:r w:rsidRPr="007F5296">
        <w:rPr>
          <w:rStyle w:val="libBold2Char"/>
          <w:rtl/>
        </w:rPr>
        <w:t>لغم</w:t>
      </w:r>
      <w:r>
        <w:t xml:space="preserve"> lagama to mine, plant with mines (</w:t>
      </w:r>
      <w:r>
        <w:rPr>
          <w:rtl/>
        </w:rPr>
        <w:t>هـ</w:t>
      </w:r>
      <w:r>
        <w:t xml:space="preserve"> s.th.)</w:t>
      </w:r>
    </w:p>
    <w:p w:rsidR="00B14408" w:rsidRDefault="00FD180F" w:rsidP="00FD180F">
      <w:pPr>
        <w:pStyle w:val="libNormal"/>
      </w:pPr>
      <w:r w:rsidRPr="00B14408">
        <w:rPr>
          <w:rStyle w:val="libBold2Char"/>
          <w:rFonts w:hint="eastAsia"/>
          <w:rtl/>
        </w:rPr>
        <w:t>لغم</w:t>
      </w:r>
      <w:r>
        <w:t xml:space="preserve"> lugm, lagam pl. </w:t>
      </w:r>
      <w:r>
        <w:rPr>
          <w:rtl/>
        </w:rPr>
        <w:t>الغام</w:t>
      </w:r>
      <w:r>
        <w:t xml:space="preserve"> algām mine</w:t>
      </w:r>
    </w:p>
    <w:p w:rsidR="00B14408" w:rsidRDefault="00FD180F" w:rsidP="00FD180F">
      <w:pPr>
        <w:pStyle w:val="libNormal"/>
      </w:pPr>
      <w:r w:rsidRPr="00B14408">
        <w:rPr>
          <w:rStyle w:val="libBold2Char"/>
          <w:rFonts w:hint="eastAsia"/>
          <w:rtl/>
        </w:rPr>
        <w:t>لغم</w:t>
      </w:r>
      <w:r>
        <w:t xml:space="preserve"> lagm and </w:t>
      </w:r>
      <w:r>
        <w:rPr>
          <w:rtl/>
        </w:rPr>
        <w:t>الغام</w:t>
      </w:r>
      <w:r>
        <w:t xml:space="preserve"> ilgām mining (e.g., of a harbor, of a road, etc.)</w:t>
      </w:r>
    </w:p>
    <w:p w:rsidR="00B14408" w:rsidRDefault="00FD180F" w:rsidP="00FD180F">
      <w:pPr>
        <w:pStyle w:val="libNormal"/>
      </w:pPr>
      <w:r>
        <w:t xml:space="preserve">2 </w:t>
      </w:r>
      <w:r>
        <w:rPr>
          <w:rtl/>
        </w:rPr>
        <w:t>لغم</w:t>
      </w:r>
      <w:r>
        <w:t>IV to amalgamate, alloy with mercury</w:t>
      </w:r>
    </w:p>
    <w:p w:rsidR="00B14408" w:rsidRDefault="00FD180F" w:rsidP="00FD180F">
      <w:pPr>
        <w:pStyle w:val="libNormal"/>
      </w:pPr>
      <w:r w:rsidRPr="00B14408">
        <w:rPr>
          <w:rStyle w:val="libBold2Char"/>
          <w:rFonts w:hint="eastAsia"/>
          <w:rtl/>
        </w:rPr>
        <w:t>لغام</w:t>
      </w:r>
      <w:r>
        <w:t xml:space="preserve"> lugām foam, froth</w:t>
      </w:r>
    </w:p>
    <w:p w:rsidR="00B14408" w:rsidRDefault="00FD180F" w:rsidP="00FD180F">
      <w:pPr>
        <w:pStyle w:val="libNormal"/>
      </w:pPr>
      <w:r w:rsidRPr="00B14408">
        <w:rPr>
          <w:rStyle w:val="libBold2Char"/>
          <w:rFonts w:hint="eastAsia"/>
          <w:rtl/>
        </w:rPr>
        <w:t>الغام</w:t>
      </w:r>
      <w:r>
        <w:t xml:space="preserve"> ilgām amalgamation</w:t>
      </w:r>
    </w:p>
    <w:p w:rsidR="00B14408" w:rsidRDefault="00FD180F" w:rsidP="00FD180F">
      <w:pPr>
        <w:pStyle w:val="libNormal"/>
      </w:pPr>
      <w:r w:rsidRPr="00B14408">
        <w:rPr>
          <w:rStyle w:val="libBold2Char"/>
          <w:rFonts w:hint="eastAsia"/>
          <w:rtl/>
        </w:rPr>
        <w:t>لغمط</w:t>
      </w:r>
      <w:r>
        <w:t xml:space="preserve"> lagmaṭa (eg.) to smear, sully, soil</w:t>
      </w:r>
    </w:p>
    <w:p w:rsidR="00B14408" w:rsidRDefault="00FD180F" w:rsidP="00FD180F">
      <w:pPr>
        <w:pStyle w:val="libNormal"/>
      </w:pPr>
      <w:r w:rsidRPr="00B14408">
        <w:rPr>
          <w:rStyle w:val="libBold2Char"/>
          <w:rFonts w:hint="eastAsia"/>
          <w:rtl/>
        </w:rPr>
        <w:t>لغا</w:t>
      </w:r>
      <w:r>
        <w:rPr>
          <w:rtl/>
        </w:rPr>
        <w:t xml:space="preserve"> (لغو</w:t>
      </w:r>
      <w:r>
        <w:t xml:space="preserve">) lagā u (lagw) to speak; to be null; </w:t>
      </w:r>
      <w:r w:rsidR="003D2305">
        <w:t>--</w:t>
      </w:r>
      <w:r>
        <w:t xml:space="preserve"> </w:t>
      </w:r>
      <w:r>
        <w:rPr>
          <w:rtl/>
        </w:rPr>
        <w:t>لغا</w:t>
      </w:r>
      <w:r>
        <w:t xml:space="preserve"> lagā u (lagw) and </w:t>
      </w:r>
      <w:r>
        <w:rPr>
          <w:rtl/>
        </w:rPr>
        <w:t>لغي</w:t>
      </w:r>
      <w:r>
        <w:t xml:space="preserve"> lagiya a (</w:t>
      </w:r>
      <w:r>
        <w:rPr>
          <w:rtl/>
        </w:rPr>
        <w:t>لغا</w:t>
      </w:r>
      <w:r>
        <w:t xml:space="preserve"> lagan, </w:t>
      </w:r>
      <w:r>
        <w:rPr>
          <w:rtl/>
        </w:rPr>
        <w:t>لاغية</w:t>
      </w:r>
      <w:r>
        <w:t xml:space="preserve"> lāgiya, </w:t>
      </w:r>
      <w:r>
        <w:rPr>
          <w:rtl/>
        </w:rPr>
        <w:t>ملغاة</w:t>
      </w:r>
      <w:r>
        <w:t xml:space="preserve"> malgāh) to talk nonsense; to make mistakes (in speaking) sV to render ineffectual (</w:t>
      </w:r>
      <w:r>
        <w:rPr>
          <w:rtl/>
        </w:rPr>
        <w:t>هـ</w:t>
      </w:r>
      <w:r>
        <w:t xml:space="preserve"> s.th.); to declare null and void or invalid, invalidate, nullify, annul, abolish, abrogate, eliminate (</w:t>
      </w:r>
      <w:r>
        <w:rPr>
          <w:rtl/>
        </w:rPr>
        <w:t>هـ</w:t>
      </w:r>
      <w:r>
        <w:t xml:space="preserve"> s.th.), do away (</w:t>
      </w:r>
      <w:r>
        <w:rPr>
          <w:rtl/>
        </w:rPr>
        <w:t>هـ</w:t>
      </w:r>
      <w:r>
        <w:t xml:space="preserve"> with s.th.); to cancel (</w:t>
      </w:r>
      <w:r>
        <w:rPr>
          <w:rtl/>
        </w:rPr>
        <w:t>هـ</w:t>
      </w:r>
      <w:r>
        <w:t xml:space="preserve"> a project); to withdraw (</w:t>
      </w:r>
      <w:r>
        <w:rPr>
          <w:rtl/>
        </w:rPr>
        <w:t>هـ</w:t>
      </w:r>
      <w:r>
        <w:t xml:space="preserve"> permission, a motion)</w:t>
      </w:r>
    </w:p>
    <w:p w:rsidR="00B14408" w:rsidRDefault="00FD180F" w:rsidP="00FD180F">
      <w:pPr>
        <w:pStyle w:val="libNormal"/>
      </w:pPr>
      <w:r w:rsidRPr="00B14408">
        <w:rPr>
          <w:rStyle w:val="libBold2Char"/>
          <w:rFonts w:hint="eastAsia"/>
          <w:rtl/>
        </w:rPr>
        <w:t>لغو</w:t>
      </w:r>
      <w:r>
        <w:t xml:space="preserve"> lagw foolish talk; nonsense; null, nugatory, ineffectual; mistake, blunder, ungrammatical language</w:t>
      </w:r>
    </w:p>
    <w:p w:rsidR="00B14408" w:rsidRDefault="00FD180F" w:rsidP="00FD180F">
      <w:pPr>
        <w:pStyle w:val="libNormal"/>
      </w:pPr>
      <w:r w:rsidRPr="00B14408">
        <w:rPr>
          <w:rStyle w:val="libBold2Char"/>
          <w:rFonts w:hint="eastAsia"/>
          <w:rtl/>
        </w:rPr>
        <w:t>لغة</w:t>
      </w:r>
      <w:r>
        <w:t xml:space="preserve"> luga pl. </w:t>
      </w:r>
      <w:r w:rsidR="003D2305">
        <w:t>-</w:t>
      </w:r>
      <w:r>
        <w:t xml:space="preserve">āt language; dialect; idiom; vernacular; lingo, jargon; word; expression, term; </w:t>
      </w:r>
      <w:r>
        <w:rPr>
          <w:rtl/>
        </w:rPr>
        <w:t>اللغة</w:t>
      </w:r>
      <w:r>
        <w:t xml:space="preserve"> classical Arabic </w:t>
      </w:r>
      <w:r w:rsidR="003D2305">
        <w:t>|</w:t>
      </w:r>
      <w:r>
        <w:t xml:space="preserve"> </w:t>
      </w:r>
      <w:r>
        <w:rPr>
          <w:rtl/>
        </w:rPr>
        <w:t>لغة اجنبية</w:t>
      </w:r>
      <w:r>
        <w:t xml:space="preserve"> (ajnabīya) foreign language; </w:t>
      </w:r>
      <w:r>
        <w:rPr>
          <w:rtl/>
        </w:rPr>
        <w:t>لغة عامية</w:t>
      </w:r>
      <w:r>
        <w:t xml:space="preserve"> (‘āmmīya) popular language; </w:t>
      </w:r>
      <w:r>
        <w:rPr>
          <w:rtl/>
        </w:rPr>
        <w:t>لغة الكناية</w:t>
      </w:r>
      <w:r>
        <w:t xml:space="preserve"> literary language; </w:t>
      </w:r>
      <w:r>
        <w:rPr>
          <w:rtl/>
        </w:rPr>
        <w:t>لغة المحادثة</w:t>
      </w:r>
      <w:r>
        <w:t xml:space="preserve"> l. al</w:t>
      </w:r>
      <w:r w:rsidR="003D2305">
        <w:t>-</w:t>
      </w:r>
      <w:r>
        <w:t xml:space="preserve">muḥādata colloquial language; </w:t>
      </w:r>
      <w:r>
        <w:rPr>
          <w:rtl/>
        </w:rPr>
        <w:t>لغة المهنة</w:t>
      </w:r>
      <w:r>
        <w:t xml:space="preserve"> l. al</w:t>
      </w:r>
      <w:r w:rsidR="003D2305">
        <w:t>-</w:t>
      </w:r>
      <w:r>
        <w:t xml:space="preserve">mihna professional jargon, slang; </w:t>
      </w:r>
      <w:r>
        <w:rPr>
          <w:rtl/>
        </w:rPr>
        <w:t>لغة المولد</w:t>
      </w:r>
      <w:r>
        <w:t xml:space="preserve"> l. al</w:t>
      </w:r>
      <w:r w:rsidR="003D2305">
        <w:t>-</w:t>
      </w:r>
      <w:r>
        <w:t xml:space="preserve">maulid mother   tongue; </w:t>
      </w:r>
      <w:r>
        <w:rPr>
          <w:rtl/>
        </w:rPr>
        <w:t>اهل اللغة</w:t>
      </w:r>
      <w:r>
        <w:t xml:space="preserve"> ahl al</w:t>
      </w:r>
      <w:r w:rsidR="003D2305">
        <w:t>-</w:t>
      </w:r>
      <w:r>
        <w:t xml:space="preserve">l. philologists, lexicographers; </w:t>
      </w:r>
      <w:r>
        <w:rPr>
          <w:rtl/>
        </w:rPr>
        <w:t>علم اللغة</w:t>
      </w:r>
      <w:r>
        <w:t xml:space="preserve"> ‘ilm al</w:t>
      </w:r>
      <w:r w:rsidR="003D2305">
        <w:t>-</w:t>
      </w:r>
      <w:r>
        <w:t>l. lexicography, philology, linguistic science, linguistics</w:t>
      </w:r>
    </w:p>
    <w:p w:rsidR="00B14408" w:rsidRDefault="00FD180F" w:rsidP="00FD180F">
      <w:pPr>
        <w:pStyle w:val="libNormal"/>
      </w:pPr>
      <w:r w:rsidRPr="00B14408">
        <w:rPr>
          <w:rStyle w:val="libBold2Char"/>
          <w:rFonts w:hint="eastAsia"/>
          <w:rtl/>
        </w:rPr>
        <w:lastRenderedPageBreak/>
        <w:t>لغوة</w:t>
      </w:r>
      <w:r>
        <w:t xml:space="preserve"> lagwa dialect, idiom, vernacular</w:t>
      </w:r>
    </w:p>
    <w:p w:rsidR="00B14408" w:rsidRDefault="00FD180F" w:rsidP="00FD180F">
      <w:pPr>
        <w:pStyle w:val="libNormal"/>
      </w:pPr>
      <w:r w:rsidRPr="00B14408">
        <w:rPr>
          <w:rStyle w:val="libBold2Char"/>
          <w:rFonts w:hint="eastAsia"/>
          <w:rtl/>
        </w:rPr>
        <w:t>لغوي</w:t>
      </w:r>
      <w:r>
        <w:t xml:space="preserve"> lugawī linguistic; philologic(al); lexicographic(al); philologist, lexicographer, linguist; </w:t>
      </w:r>
      <w:r>
        <w:rPr>
          <w:rtl/>
        </w:rPr>
        <w:t>لغويات</w:t>
      </w:r>
      <w:r>
        <w:t xml:space="preserve"> linguistic matters, philologica</w:t>
      </w:r>
    </w:p>
    <w:p w:rsidR="00B14408" w:rsidRDefault="00FD180F" w:rsidP="00FD180F">
      <w:pPr>
        <w:pStyle w:val="libNormal"/>
      </w:pPr>
      <w:r w:rsidRPr="00B14408">
        <w:rPr>
          <w:rStyle w:val="libBold2Char"/>
          <w:rFonts w:hint="eastAsia"/>
          <w:rtl/>
        </w:rPr>
        <w:t>إلغاء</w:t>
      </w:r>
      <w:r>
        <w:t xml:space="preserve"> ilgā’ abolishment, abolition, abrogation, repeal, elimination, cancellation, revocation, rescission; annulment, nullification, quashing; countermand</w:t>
      </w:r>
    </w:p>
    <w:p w:rsidR="00B14408" w:rsidRDefault="00FD180F" w:rsidP="00FD180F">
      <w:pPr>
        <w:pStyle w:val="libNormal"/>
      </w:pPr>
      <w:r w:rsidRPr="00B14408">
        <w:rPr>
          <w:rStyle w:val="libBold2Char"/>
          <w:rFonts w:hint="eastAsia"/>
          <w:rtl/>
        </w:rPr>
        <w:t>لاغ</w:t>
      </w:r>
      <w:r>
        <w:t xml:space="preserve"> lāgin abrogated, repealed, annulled, canceled, invalid, ineffective, null and void</w:t>
      </w:r>
    </w:p>
    <w:p w:rsidR="00B14408" w:rsidRDefault="00FD180F" w:rsidP="00FD180F">
      <w:pPr>
        <w:pStyle w:val="libNormal"/>
      </w:pPr>
      <w:r w:rsidRPr="00B14408">
        <w:rPr>
          <w:rStyle w:val="libBold2Char"/>
          <w:rFonts w:hint="eastAsia"/>
          <w:rtl/>
        </w:rPr>
        <w:t>لاغية</w:t>
      </w:r>
      <w:r>
        <w:t xml:space="preserve"> lāgiya grammatical mistake, incorrect usage</w:t>
      </w:r>
    </w:p>
    <w:p w:rsidR="00B14408" w:rsidRDefault="00FD180F" w:rsidP="00FD180F">
      <w:pPr>
        <w:pStyle w:val="libNormal"/>
      </w:pPr>
      <w:r w:rsidRPr="00B14408">
        <w:rPr>
          <w:rStyle w:val="libBold2Char"/>
          <w:rFonts w:hint="eastAsia"/>
          <w:rtl/>
        </w:rPr>
        <w:t>ملغى</w:t>
      </w:r>
      <w:r>
        <w:t xml:space="preserve"> mulgan abrogated, repealed, annulled, canceled, invalid, void; abolished; expired; suppressed; negligible</w:t>
      </w:r>
    </w:p>
    <w:p w:rsidR="00B14408" w:rsidRDefault="00FD180F" w:rsidP="00FD180F">
      <w:pPr>
        <w:pStyle w:val="libNormal"/>
      </w:pPr>
      <w:r w:rsidRPr="00B14408">
        <w:rPr>
          <w:rStyle w:val="libBold2Char"/>
          <w:rFonts w:hint="eastAsia"/>
          <w:rtl/>
        </w:rPr>
        <w:t>لف</w:t>
      </w:r>
      <w:r>
        <w:t xml:space="preserve"> laffa u (laff) to wrap up, roll up, fold up (</w:t>
      </w:r>
      <w:r>
        <w:rPr>
          <w:rtl/>
        </w:rPr>
        <w:t>هـ</w:t>
      </w:r>
      <w:r>
        <w:t xml:space="preserve"> s.th.); to wind, coil, spool, reel (</w:t>
      </w:r>
      <w:r>
        <w:rPr>
          <w:rtl/>
        </w:rPr>
        <w:t>هـ</w:t>
      </w:r>
      <w:r>
        <w:t xml:space="preserve"> s.th.); to wind (</w:t>
      </w:r>
      <w:r>
        <w:rPr>
          <w:rtl/>
        </w:rPr>
        <w:t>على هـ</w:t>
      </w:r>
      <w:r>
        <w:t xml:space="preserve"> s.th. on; </w:t>
      </w:r>
      <w:r>
        <w:rPr>
          <w:rtl/>
        </w:rPr>
        <w:t>على هـ</w:t>
      </w:r>
      <w:r>
        <w:t xml:space="preserve"> s.th. around), twist, wrap, fold (</w:t>
      </w:r>
      <w:r>
        <w:rPr>
          <w:rtl/>
        </w:rPr>
        <w:t>على هـ</w:t>
      </w:r>
      <w:r>
        <w:t xml:space="preserve"> s.th. around); to envelop (</w:t>
      </w:r>
      <w:r>
        <w:rPr>
          <w:rtl/>
        </w:rPr>
        <w:t>ب</w:t>
      </w:r>
      <w:r>
        <w:t xml:space="preserve"> or </w:t>
      </w:r>
      <w:r>
        <w:rPr>
          <w:rtl/>
        </w:rPr>
        <w:t>في هـ</w:t>
      </w:r>
      <w:r>
        <w:t xml:space="preserve"> s.th. in or with), cover, swathe, swaddle (</w:t>
      </w:r>
      <w:r>
        <w:rPr>
          <w:rtl/>
        </w:rPr>
        <w:t>هـ</w:t>
      </w:r>
      <w:r>
        <w:t xml:space="preserve"> s.th. </w:t>
      </w:r>
      <w:r>
        <w:rPr>
          <w:rtl/>
        </w:rPr>
        <w:t>ب</w:t>
      </w:r>
      <w:r>
        <w:t xml:space="preserve"> or </w:t>
      </w:r>
      <w:r>
        <w:rPr>
          <w:rtl/>
        </w:rPr>
        <w:t>في</w:t>
      </w:r>
      <w:r>
        <w:t xml:space="preserve"> in or with), wrap, infold (</w:t>
      </w:r>
      <w:r>
        <w:rPr>
          <w:rtl/>
        </w:rPr>
        <w:t>ب</w:t>
      </w:r>
      <w:r>
        <w:t xml:space="preserve"> or </w:t>
      </w:r>
      <w:r>
        <w:rPr>
          <w:rtl/>
        </w:rPr>
        <w:t>في هـ</w:t>
      </w:r>
      <w:r>
        <w:t xml:space="preserve"> s.th. in); to connect (</w:t>
      </w:r>
      <w:r>
        <w:rPr>
          <w:rtl/>
        </w:rPr>
        <w:t>ب هـ</w:t>
      </w:r>
      <w:r>
        <w:t xml:space="preserve"> s.th. with), join, attach (</w:t>
      </w:r>
      <w:r>
        <w:rPr>
          <w:rtl/>
        </w:rPr>
        <w:t>ب 0</w:t>
      </w:r>
      <w:r>
        <w:t xml:space="preserve"> s.th. to); to grow densely, be overgrown, form a tangled mass; to make a round of calls (</w:t>
      </w:r>
      <w:r>
        <w:rPr>
          <w:rtl/>
        </w:rPr>
        <w:t>على</w:t>
      </w:r>
      <w:r>
        <w:t xml:space="preserve"> on), visit (</w:t>
      </w:r>
      <w:r>
        <w:rPr>
          <w:rtl/>
        </w:rPr>
        <w:t>على</w:t>
      </w:r>
      <w:r>
        <w:t xml:space="preserve"> people); (eg.) to go around s.th. (</w:t>
      </w:r>
      <w:r>
        <w:rPr>
          <w:rtl/>
        </w:rPr>
        <w:t>ه</w:t>
      </w:r>
      <w:r>
        <w:rPr>
          <w:rFonts w:hint="eastAsia"/>
          <w:rtl/>
        </w:rPr>
        <w:t>ـ</w:t>
      </w:r>
      <w:r>
        <w:t>), go about s.th. (</w:t>
      </w:r>
      <w:r>
        <w:rPr>
          <w:rtl/>
        </w:rPr>
        <w:t>هـ</w:t>
      </w:r>
      <w:r>
        <w:t xml:space="preserve">) in a roundabout way, make a detour, beat about the bush </w:t>
      </w:r>
      <w:r w:rsidR="003D2305">
        <w:t>|</w:t>
      </w:r>
      <w:r>
        <w:t xml:space="preserve"> </w:t>
      </w:r>
      <w:r>
        <w:rPr>
          <w:rtl/>
        </w:rPr>
        <w:t>لف لفه</w:t>
      </w:r>
      <w:r>
        <w:t xml:space="preserve"> (laffahū) to do just like s.o., be of the same kind as s.o., belong to the same sort as s.o. II to wrap up or infold tightly V to wrap o.s. up (</w:t>
      </w:r>
      <w:r>
        <w:rPr>
          <w:rtl/>
        </w:rPr>
        <w:t>في</w:t>
      </w:r>
      <w:r>
        <w:t xml:space="preserve"> in), cover o.s. (</w:t>
      </w:r>
      <w:r>
        <w:rPr>
          <w:rtl/>
        </w:rPr>
        <w:t>في</w:t>
      </w:r>
      <w:r>
        <w:t xml:space="preserve"> with) VIII do.; to wind, twist, coil; to turn, make a turn (automobile, etc.); to intertwine, grow in a tangled mass; to gather, assemble, rally (</w:t>
      </w:r>
      <w:r>
        <w:rPr>
          <w:rtl/>
        </w:rPr>
        <w:t>حول</w:t>
      </w:r>
      <w:r>
        <w:t xml:space="preserve"> around); to clasp, enclose, encircle, embrace (</w:t>
      </w:r>
      <w:r>
        <w:rPr>
          <w:rtl/>
        </w:rPr>
        <w:t>ب</w:t>
      </w:r>
      <w:r>
        <w:t xml:space="preserve"> s.th.)</w:t>
      </w:r>
    </w:p>
    <w:p w:rsidR="00B14408" w:rsidRDefault="00FD180F" w:rsidP="00FD180F">
      <w:pPr>
        <w:pStyle w:val="libNormal"/>
      </w:pPr>
      <w:r w:rsidRPr="00B14408">
        <w:rPr>
          <w:rStyle w:val="libBold2Char"/>
          <w:rFonts w:hint="eastAsia"/>
          <w:rtl/>
        </w:rPr>
        <w:t>لف</w:t>
      </w:r>
      <w:r>
        <w:t xml:space="preserve"> laff winding, coiling; wrapping, enfolding; rolling, folding; (eg.) circumambience, circumvention, detour, roundabout way, subterfuge, dodge, excuses; pl. </w:t>
      </w:r>
      <w:r>
        <w:rPr>
          <w:rtl/>
        </w:rPr>
        <w:t>الفاف</w:t>
      </w:r>
      <w:r>
        <w:t xml:space="preserve"> alfāf swaddling clothes, diapers </w:t>
      </w:r>
      <w:r w:rsidR="003D2305">
        <w:t>|</w:t>
      </w:r>
      <w:r>
        <w:t xml:space="preserve"> </w:t>
      </w:r>
      <w:r>
        <w:rPr>
          <w:rtl/>
        </w:rPr>
        <w:t>اللف والدوران</w:t>
      </w:r>
      <w:r>
        <w:t xml:space="preserve"> (dawarān) detours and evasions; </w:t>
      </w:r>
      <w:r>
        <w:rPr>
          <w:rtl/>
        </w:rPr>
        <w:t>لف ونشر</w:t>
      </w:r>
      <w:r>
        <w:t xml:space="preserve"> (na</w:t>
      </w:r>
      <w:r>
        <w:rPr>
          <w:rFonts w:hint="eastAsia"/>
        </w:rPr>
        <w:t>š</w:t>
      </w:r>
      <w:r>
        <w:t xml:space="preserve">r) folding and unfolding; involution and evolution (rhet.); </w:t>
      </w:r>
      <w:r>
        <w:rPr>
          <w:rtl/>
        </w:rPr>
        <w:t>من غير لف</w:t>
      </w:r>
      <w:r>
        <w:t xml:space="preserve"> without much ado, without ceremony</w:t>
      </w:r>
    </w:p>
    <w:p w:rsidR="00B14408" w:rsidRDefault="00FD180F" w:rsidP="00FD180F">
      <w:pPr>
        <w:pStyle w:val="libNormal"/>
      </w:pPr>
      <w:r w:rsidRPr="00B14408">
        <w:rPr>
          <w:rStyle w:val="libBold2Char"/>
          <w:rFonts w:hint="eastAsia"/>
          <w:rtl/>
        </w:rPr>
        <w:t>لف</w:t>
      </w:r>
      <w:r>
        <w:t xml:space="preserve"> liff pl. </w:t>
      </w:r>
      <w:r>
        <w:rPr>
          <w:rtl/>
        </w:rPr>
        <w:t>الفاف</w:t>
      </w:r>
      <w:r>
        <w:t xml:space="preserve"> alfāf densely growing trees; pl. thicket, scrub, undergrowth, brushwood</w:t>
      </w:r>
    </w:p>
    <w:p w:rsidR="00B14408" w:rsidRDefault="00FD180F" w:rsidP="00FD180F">
      <w:pPr>
        <w:pStyle w:val="libNormal"/>
      </w:pPr>
      <w:r w:rsidRPr="00B14408">
        <w:rPr>
          <w:rStyle w:val="libBold2Char"/>
          <w:rFonts w:hint="eastAsia"/>
          <w:rtl/>
        </w:rPr>
        <w:lastRenderedPageBreak/>
        <w:t>لفة</w:t>
      </w:r>
      <w:r>
        <w:t xml:space="preserve"> laffa pl. </w:t>
      </w:r>
      <w:r w:rsidR="003D2305">
        <w:t>-</w:t>
      </w:r>
      <w:r>
        <w:t xml:space="preserve">āt turn, rotation, revolution; coil, twist, convolution, whorl, spire; winding; roll, scroll; pack, packet, package, bundle, bale; turban </w:t>
      </w:r>
      <w:r w:rsidR="003D2305">
        <w:t>|</w:t>
      </w:r>
      <w:r>
        <w:t xml:space="preserve"> </w:t>
      </w:r>
      <w:r>
        <w:rPr>
          <w:rtl/>
        </w:rPr>
        <w:t>لفة بريدية</w:t>
      </w:r>
      <w:r>
        <w:t xml:space="preserve"> (barīdīya) postal package; </w:t>
      </w:r>
      <w:r>
        <w:rPr>
          <w:rtl/>
        </w:rPr>
        <w:t>لفات من الرق</w:t>
      </w:r>
      <w:r>
        <w:t xml:space="preserve"> (raqq) parchment scrolls</w:t>
      </w:r>
    </w:p>
    <w:p w:rsidR="00B14408" w:rsidRDefault="00FD180F" w:rsidP="00FD180F">
      <w:pPr>
        <w:pStyle w:val="libNormal"/>
      </w:pPr>
      <w:r w:rsidRPr="00B14408">
        <w:rPr>
          <w:rStyle w:val="libBold2Char"/>
          <w:rFonts w:hint="eastAsia"/>
          <w:rtl/>
        </w:rPr>
        <w:t>لفافة</w:t>
      </w:r>
      <w:r>
        <w:t xml:space="preserve"> lifāfa pl. </w:t>
      </w:r>
      <w:r w:rsidR="003D2305">
        <w:t>-</w:t>
      </w:r>
      <w:r>
        <w:t xml:space="preserve">āt, </w:t>
      </w:r>
      <w:r>
        <w:rPr>
          <w:rtl/>
        </w:rPr>
        <w:t>لفائف</w:t>
      </w:r>
      <w:r>
        <w:t xml:space="preserve"> lafā’if wrapping, covering, cover, envelope; wrapper, wrap; altar cloth, cloth covering the paten and chalice (Copt.</w:t>
      </w:r>
      <w:r w:rsidR="003D2305">
        <w:t>-</w:t>
      </w:r>
      <w:r>
        <w:t xml:space="preserve">Chr.); bandage; swaddling band; puttee; cigarette (also </w:t>
      </w:r>
      <w:r>
        <w:rPr>
          <w:rtl/>
        </w:rPr>
        <w:t>لفافة من التبغ</w:t>
      </w:r>
      <w:r>
        <w:t xml:space="preserve"> min at</w:t>
      </w:r>
      <w:r w:rsidR="003D2305">
        <w:t>-</w:t>
      </w:r>
      <w:r>
        <w:t xml:space="preserve">tibg); pl. </w:t>
      </w:r>
      <w:r>
        <w:rPr>
          <w:rtl/>
        </w:rPr>
        <w:t>لفائف</w:t>
      </w:r>
      <w:r>
        <w:t xml:space="preserve"> (fig.) guise (of s.th.)</w:t>
      </w:r>
    </w:p>
    <w:p w:rsidR="00B14408" w:rsidRDefault="00FD180F" w:rsidP="00FD180F">
      <w:pPr>
        <w:pStyle w:val="libNormal"/>
      </w:pPr>
      <w:r w:rsidRPr="00B14408">
        <w:rPr>
          <w:rStyle w:val="libBold2Char"/>
          <w:rFonts w:hint="eastAsia"/>
          <w:rtl/>
        </w:rPr>
        <w:t>لفيف</w:t>
      </w:r>
      <w:r>
        <w:t xml:space="preserve"> lafīf gathered, assembled; crowded, thronging; multitude, crowd, swarm, body, cluster, group (</w:t>
      </w:r>
      <w:r>
        <w:rPr>
          <w:rtl/>
        </w:rPr>
        <w:t>من</w:t>
      </w:r>
      <w:r>
        <w:t xml:space="preserve"> of people); mixed company </w:t>
      </w:r>
      <w:r w:rsidR="003D2305">
        <w:t>|</w:t>
      </w:r>
      <w:r>
        <w:t xml:space="preserve"> </w:t>
      </w:r>
      <w:r>
        <w:rPr>
          <w:rtl/>
        </w:rPr>
        <w:t>لفيف الناس</w:t>
      </w:r>
      <w:r>
        <w:t xml:space="preserve"> mob, rabble, riffraff; </w:t>
      </w:r>
      <w:r>
        <w:rPr>
          <w:rtl/>
        </w:rPr>
        <w:t>اللفيف الأجنبي</w:t>
      </w:r>
      <w:r>
        <w:t xml:space="preserve"> (ajnabī) the Foreign Legion</w:t>
      </w:r>
    </w:p>
    <w:p w:rsidR="00B14408" w:rsidRDefault="00FD180F" w:rsidP="00FD180F">
      <w:pPr>
        <w:pStyle w:val="libNormal"/>
      </w:pPr>
      <w:r w:rsidRPr="00B14408">
        <w:rPr>
          <w:rStyle w:val="libBold2Char"/>
          <w:rFonts w:hint="eastAsia"/>
          <w:rtl/>
        </w:rPr>
        <w:t>لفيفة</w:t>
      </w:r>
      <w:r>
        <w:t xml:space="preserve"> lafīfa bundle; package, pocket, pack; cigarette</w:t>
      </w:r>
    </w:p>
    <w:p w:rsidR="00B14408" w:rsidRDefault="00FD180F" w:rsidP="00FD180F">
      <w:pPr>
        <w:pStyle w:val="libNormal"/>
      </w:pPr>
      <w:r w:rsidRPr="00B14408">
        <w:rPr>
          <w:rStyle w:val="libBold2Char"/>
          <w:rFonts w:hint="eastAsia"/>
          <w:rtl/>
        </w:rPr>
        <w:t>الف</w:t>
      </w:r>
      <w:r>
        <w:t xml:space="preserve"> alaff2 f. </w:t>
      </w:r>
      <w:r>
        <w:rPr>
          <w:rtl/>
        </w:rPr>
        <w:t>لفاء</w:t>
      </w:r>
      <w:r>
        <w:t xml:space="preserve"> laffā’2 stout, plump (figure, body)</w:t>
      </w:r>
    </w:p>
    <w:p w:rsidR="00B14408" w:rsidRDefault="00FD180F" w:rsidP="00FD180F">
      <w:pPr>
        <w:pStyle w:val="libNormal"/>
      </w:pPr>
      <w:r w:rsidRPr="00B14408">
        <w:rPr>
          <w:rStyle w:val="libBold2Char"/>
          <w:rFonts w:hint="eastAsia"/>
          <w:rtl/>
        </w:rPr>
        <w:t>ملف</w:t>
      </w:r>
      <w:r>
        <w:t xml:space="preserve"> milaff pl. </w:t>
      </w:r>
      <w:r w:rsidR="003D2305">
        <w:t>-</w:t>
      </w:r>
      <w:r>
        <w:t xml:space="preserve">āt reel, spool; coil (el.); winding; wrapping, covering, casing; blanket, sleeping blanket; cover, wrapper, jacket (of a book, etc.); (letter) envelope; folder, portfolio; letter file;   dossier </w:t>
      </w:r>
      <w:r w:rsidR="003D2305">
        <w:t>|</w:t>
      </w:r>
      <w:r>
        <w:t xml:space="preserve"> O </w:t>
      </w:r>
      <w:r>
        <w:rPr>
          <w:rtl/>
        </w:rPr>
        <w:t>ملف التأثير</w:t>
      </w:r>
      <w:r>
        <w:t xml:space="preserve"> induction coil (el.); O </w:t>
      </w:r>
      <w:r>
        <w:rPr>
          <w:rtl/>
        </w:rPr>
        <w:t>ملف ا</w:t>
      </w:r>
      <w:r>
        <w:rPr>
          <w:rFonts w:hint="eastAsia"/>
          <w:rtl/>
        </w:rPr>
        <w:t>بتدائي</w:t>
      </w:r>
      <w:r>
        <w:t xml:space="preserve"> (ibtidā’ī) primary coil (el.); O </w:t>
      </w:r>
      <w:r>
        <w:rPr>
          <w:rtl/>
        </w:rPr>
        <w:t>ملف خانق</w:t>
      </w:r>
      <w:r>
        <w:t xml:space="preserve"> choking coil, choke (el.)</w:t>
      </w:r>
    </w:p>
    <w:p w:rsidR="00B14408" w:rsidRDefault="00FD180F" w:rsidP="00FD180F">
      <w:pPr>
        <w:pStyle w:val="libNormal"/>
      </w:pPr>
      <w:r w:rsidRPr="00B14408">
        <w:rPr>
          <w:rStyle w:val="libBold2Char"/>
          <w:rFonts w:hint="eastAsia"/>
          <w:rtl/>
        </w:rPr>
        <w:t>ملفاف</w:t>
      </w:r>
      <w:r>
        <w:t xml:space="preserve"> milfāf wrapping, covering, cover</w:t>
      </w:r>
    </w:p>
    <w:p w:rsidR="00B14408" w:rsidRDefault="00FD180F" w:rsidP="00FD180F">
      <w:pPr>
        <w:pStyle w:val="libNormal"/>
      </w:pPr>
      <w:r w:rsidRPr="00B14408">
        <w:rPr>
          <w:rStyle w:val="libBold2Char"/>
          <w:rFonts w:hint="eastAsia"/>
          <w:rtl/>
        </w:rPr>
        <w:t>تلفيف</w:t>
      </w:r>
      <w:r>
        <w:t xml:space="preserve"> talfīf pl. </w:t>
      </w:r>
      <w:r>
        <w:rPr>
          <w:rtl/>
        </w:rPr>
        <w:t>تلافيف</w:t>
      </w:r>
      <w:r>
        <w:t xml:space="preserve"> talāfīf2 winding; coil, twist, convolution, whorl, spire; pl. </w:t>
      </w:r>
      <w:r>
        <w:rPr>
          <w:rtl/>
        </w:rPr>
        <w:t>تلافيف</w:t>
      </w:r>
      <w:r>
        <w:t xml:space="preserve"> expletive after </w:t>
      </w:r>
      <w:r>
        <w:rPr>
          <w:rtl/>
        </w:rPr>
        <w:t>في</w:t>
      </w:r>
      <w:r>
        <w:t xml:space="preserve">, e.g., </w:t>
      </w:r>
      <w:r>
        <w:rPr>
          <w:rtl/>
        </w:rPr>
        <w:t>في تلافيف سويدائها</w:t>
      </w:r>
      <w:r>
        <w:t xml:space="preserve"> (suwaidā’ihā) in the depth of her heart; </w:t>
      </w:r>
      <w:r>
        <w:rPr>
          <w:rtl/>
        </w:rPr>
        <w:t>في تلافيف الظلام</w:t>
      </w:r>
      <w:r>
        <w:t xml:space="preserve"> (ẓalām) in the dark; </w:t>
      </w:r>
      <w:r>
        <w:rPr>
          <w:rtl/>
        </w:rPr>
        <w:t>بين تلافيفه</w:t>
      </w:r>
      <w:r>
        <w:t xml:space="preserve"> in it, inside it, around in it</w:t>
      </w:r>
    </w:p>
    <w:p w:rsidR="00B14408" w:rsidRDefault="00FD180F" w:rsidP="00FD180F">
      <w:pPr>
        <w:pStyle w:val="libNormal"/>
      </w:pPr>
      <w:r w:rsidRPr="00B14408">
        <w:rPr>
          <w:rStyle w:val="libBold2Char"/>
          <w:rFonts w:hint="eastAsia"/>
          <w:rtl/>
        </w:rPr>
        <w:t>التفاف</w:t>
      </w:r>
      <w:r>
        <w:t xml:space="preserve"> iltifāf turn; bypassing, outflanking, sank movement, envelopment, surrounding</w:t>
      </w:r>
    </w:p>
    <w:p w:rsidR="00B14408" w:rsidRDefault="00FD180F" w:rsidP="00FD180F">
      <w:pPr>
        <w:pStyle w:val="libNormal"/>
      </w:pPr>
      <w:r w:rsidRPr="00B14408">
        <w:rPr>
          <w:rStyle w:val="libBold2Char"/>
          <w:rFonts w:hint="eastAsia"/>
          <w:rtl/>
        </w:rPr>
        <w:t>ملفوف</w:t>
      </w:r>
      <w:r>
        <w:t xml:space="preserve"> malfūf wound, coiled; wrapped up (</w:t>
      </w:r>
      <w:r>
        <w:rPr>
          <w:rtl/>
        </w:rPr>
        <w:t>في</w:t>
      </w:r>
      <w:r>
        <w:t xml:space="preserve"> in); rolled up, rolled together, convolute; twisted, wound (</w:t>
      </w:r>
      <w:r>
        <w:rPr>
          <w:rtl/>
        </w:rPr>
        <w:t>على</w:t>
      </w:r>
      <w:r>
        <w:t xml:space="preserve"> around); fastened, attached (</w:t>
      </w:r>
      <w:r>
        <w:rPr>
          <w:rtl/>
        </w:rPr>
        <w:t>على</w:t>
      </w:r>
      <w:r>
        <w:t xml:space="preserve"> to); swathed (</w:t>
      </w:r>
      <w:r>
        <w:rPr>
          <w:rtl/>
        </w:rPr>
        <w:t>ب</w:t>
      </w:r>
      <w:r>
        <w:t xml:space="preserve"> in or with); plump, stout (body); (syr.) cabbage</w:t>
      </w:r>
    </w:p>
    <w:p w:rsidR="00B14408" w:rsidRDefault="00FD180F" w:rsidP="00FD180F">
      <w:pPr>
        <w:pStyle w:val="libNormal"/>
      </w:pPr>
      <w:r w:rsidRPr="00B14408">
        <w:rPr>
          <w:rStyle w:val="libBold2Char"/>
          <w:rFonts w:hint="eastAsia"/>
          <w:rtl/>
        </w:rPr>
        <w:t>ملتف</w:t>
      </w:r>
      <w:r>
        <w:t xml:space="preserve"> multaff winding, twisting, coiling; wound, coiled; rolled up, rolled together, convolute; spirally wound; intertwined, interwoven, entwined; gathered, assembled, grouped (</w:t>
      </w:r>
      <w:r>
        <w:rPr>
          <w:rtl/>
        </w:rPr>
        <w:t>حول</w:t>
      </w:r>
      <w:r>
        <w:t xml:space="preserve"> around); clasping, enclosing, embracing, encircling (</w:t>
      </w:r>
      <w:r>
        <w:rPr>
          <w:rtl/>
        </w:rPr>
        <w:t>ب</w:t>
      </w:r>
      <w:r>
        <w:t xml:space="preserve"> s.th.)</w:t>
      </w:r>
    </w:p>
    <w:p w:rsidR="00B14408" w:rsidRDefault="00FD180F" w:rsidP="00FD180F">
      <w:pPr>
        <w:pStyle w:val="libNormal"/>
      </w:pPr>
      <w:r w:rsidRPr="00B14408">
        <w:rPr>
          <w:rStyle w:val="libBold2Char"/>
          <w:rFonts w:hint="eastAsia"/>
          <w:rtl/>
        </w:rPr>
        <w:lastRenderedPageBreak/>
        <w:t>لفت</w:t>
      </w:r>
      <w:r>
        <w:t xml:space="preserve"> lafata i (laft) and IV to turn, bend, tilt, incline, direct (</w:t>
      </w:r>
      <w:r>
        <w:rPr>
          <w:rtl/>
        </w:rPr>
        <w:t>الى هـ</w:t>
      </w:r>
      <w:r>
        <w:t xml:space="preserve"> s.th. to or toward), focus (</w:t>
      </w:r>
      <w:r>
        <w:rPr>
          <w:rtl/>
        </w:rPr>
        <w:t>الى هـ</w:t>
      </w:r>
      <w:r>
        <w:t xml:space="preserve"> s.th. on); to turn sway, avert (</w:t>
      </w:r>
      <w:r>
        <w:rPr>
          <w:rtl/>
        </w:rPr>
        <w:t>عن هـ</w:t>
      </w:r>
      <w:r>
        <w:t xml:space="preserve"> s.th. from) </w:t>
      </w:r>
      <w:r w:rsidR="003D2305">
        <w:t>|</w:t>
      </w:r>
      <w:r>
        <w:t xml:space="preserve"> </w:t>
      </w:r>
      <w:r>
        <w:rPr>
          <w:rtl/>
        </w:rPr>
        <w:t>لفت نظره الى</w:t>
      </w:r>
      <w:r>
        <w:t xml:space="preserve"> (naẓarahū), </w:t>
      </w:r>
      <w:r>
        <w:rPr>
          <w:rtl/>
        </w:rPr>
        <w:t>الفت نظره الى</w:t>
      </w:r>
      <w:r>
        <w:t xml:space="preserve"> to turn one’s eyes or one’s attention to; to direct s.o.’s eyes to, call s.o.’s attention to; </w:t>
      </w:r>
      <w:r>
        <w:rPr>
          <w:rtl/>
        </w:rPr>
        <w:t>لفت النظر</w:t>
      </w:r>
      <w:r>
        <w:t xml:space="preserve"> to catch the eye, attract attention; to be impressive, stately, imposing; </w:t>
      </w:r>
      <w:r>
        <w:rPr>
          <w:rtl/>
        </w:rPr>
        <w:t>الفت النظر</w:t>
      </w:r>
      <w:r>
        <w:t xml:space="preserve"> do.; </w:t>
      </w:r>
      <w:r>
        <w:rPr>
          <w:rtl/>
        </w:rPr>
        <w:t>لفت الناس</w:t>
      </w:r>
      <w:r>
        <w:t xml:space="preserve"> to attract, interest, or captivate people V to turn, turn around, turn one’s face (</w:t>
      </w:r>
      <w:r>
        <w:rPr>
          <w:rtl/>
        </w:rPr>
        <w:t>الى</w:t>
      </w:r>
      <w:r>
        <w:t xml:space="preserve"> to); to look around, glance around; to peer around </w:t>
      </w:r>
      <w:r w:rsidR="003D2305">
        <w:t>|</w:t>
      </w:r>
      <w:r>
        <w:t xml:space="preserve"> </w:t>
      </w:r>
      <w:r>
        <w:rPr>
          <w:rtl/>
        </w:rPr>
        <w:t>تلفت حوله</w:t>
      </w:r>
      <w:r>
        <w:t xml:space="preserve"> (ḥaulahū) to look around, glance around; </w:t>
      </w:r>
      <w:r>
        <w:rPr>
          <w:rtl/>
        </w:rPr>
        <w:t>تلفت يمنة ويسرة</w:t>
      </w:r>
      <w:r>
        <w:t xml:space="preserve"> (yamnatan wa</w:t>
      </w:r>
      <w:r w:rsidR="003D2305">
        <w:t>-</w:t>
      </w:r>
      <w:r>
        <w:t>yasratan) he looked to the right and left VIII to turn, turn around, turn one’s face (</w:t>
      </w:r>
      <w:r>
        <w:rPr>
          <w:rtl/>
        </w:rPr>
        <w:t>الى</w:t>
      </w:r>
      <w:r>
        <w:t xml:space="preserve"> to); to wheel around, turn around; to address o.s. (</w:t>
      </w:r>
      <w:r>
        <w:rPr>
          <w:rtl/>
        </w:rPr>
        <w:t>الى</w:t>
      </w:r>
      <w:r>
        <w:t xml:space="preserve"> to); to pay attention, attend (</w:t>
      </w:r>
      <w:r>
        <w:rPr>
          <w:rtl/>
        </w:rPr>
        <w:t>الى</w:t>
      </w:r>
      <w:r>
        <w:t xml:space="preserve"> to), heed, observe, bear in mind, consider, take into account, take into consideration (</w:t>
      </w:r>
      <w:r>
        <w:rPr>
          <w:rtl/>
        </w:rPr>
        <w:t>الى</w:t>
      </w:r>
      <w:r>
        <w:t xml:space="preserve"> s.th.); to take care (</w:t>
      </w:r>
      <w:r>
        <w:rPr>
          <w:rtl/>
        </w:rPr>
        <w:t>الى</w:t>
      </w:r>
      <w:r>
        <w:t xml:space="preserve"> of), care (</w:t>
      </w:r>
      <w:r>
        <w:rPr>
          <w:rtl/>
        </w:rPr>
        <w:t>الى</w:t>
      </w:r>
      <w:r>
        <w:t xml:space="preserve"> for) </w:t>
      </w:r>
      <w:r w:rsidR="003D2305">
        <w:t>|</w:t>
      </w:r>
      <w:r>
        <w:t xml:space="preserve"> </w:t>
      </w:r>
      <w:r>
        <w:rPr>
          <w:rtl/>
        </w:rPr>
        <w:t>التفت حوله</w:t>
      </w:r>
      <w:r>
        <w:t xml:space="preserve"> (ḥaulahū) to look around, glance about X to attract (</w:t>
      </w:r>
      <w:r>
        <w:rPr>
          <w:rtl/>
        </w:rPr>
        <w:t>هـ</w:t>
      </w:r>
      <w:r>
        <w:t xml:space="preserve"> the eye, attention); to claim, arouse, awaken (</w:t>
      </w:r>
      <w:r>
        <w:rPr>
          <w:rtl/>
        </w:rPr>
        <w:t>هـ</w:t>
      </w:r>
      <w:r>
        <w:t xml:space="preserve"> the interest, the attention, </w:t>
      </w:r>
      <w:r>
        <w:rPr>
          <w:rtl/>
        </w:rPr>
        <w:t>من</w:t>
      </w:r>
      <w:r>
        <w:t xml:space="preserve"> of s.o.) </w:t>
      </w:r>
      <w:r w:rsidR="003D2305">
        <w:t>|</w:t>
      </w:r>
      <w:r>
        <w:t xml:space="preserve"> </w:t>
      </w:r>
      <w:r>
        <w:rPr>
          <w:rtl/>
        </w:rPr>
        <w:t>استلفت نظره</w:t>
      </w:r>
      <w:r>
        <w:t xml:space="preserve"> (or </w:t>
      </w:r>
      <w:r>
        <w:rPr>
          <w:rtl/>
        </w:rPr>
        <w:t>انظاره</w:t>
      </w:r>
      <w:r>
        <w:t>) to arouse or attract s.o.’s attention, catch s.o.’s eye</w:t>
      </w:r>
    </w:p>
    <w:p w:rsidR="00B14408" w:rsidRDefault="00FD180F" w:rsidP="00FD180F">
      <w:pPr>
        <w:pStyle w:val="libNormal"/>
      </w:pPr>
      <w:r w:rsidRPr="00B14408">
        <w:rPr>
          <w:rStyle w:val="libBold2Char"/>
          <w:rFonts w:hint="eastAsia"/>
          <w:rtl/>
        </w:rPr>
        <w:t>لفت</w:t>
      </w:r>
      <w:r>
        <w:t xml:space="preserve"> lift turnip (Brassica rapa L.; bot.)</w:t>
      </w:r>
    </w:p>
    <w:p w:rsidR="00B14408" w:rsidRDefault="00FD180F" w:rsidP="00FD180F">
      <w:pPr>
        <w:pStyle w:val="libNormal"/>
      </w:pPr>
      <w:r w:rsidRPr="00B14408">
        <w:rPr>
          <w:rStyle w:val="libBold2Char"/>
          <w:rFonts w:hint="eastAsia"/>
          <w:rtl/>
        </w:rPr>
        <w:t>لفتة</w:t>
      </w:r>
      <w:r>
        <w:t xml:space="preserve"> lafta (n. un.) turnabout, about</w:t>
      </w:r>
      <w:r w:rsidR="003D2305">
        <w:t>-</w:t>
      </w:r>
      <w:r>
        <w:t>face; (pl. lalatāt) turn, turning; gesture; sideglance, glance, a furtive, casual, or quick, look</w:t>
      </w:r>
    </w:p>
    <w:p w:rsidR="00B14408" w:rsidRDefault="00FD180F" w:rsidP="00FD180F">
      <w:pPr>
        <w:pStyle w:val="libNormal"/>
      </w:pPr>
      <w:r w:rsidRPr="00B14408">
        <w:rPr>
          <w:rStyle w:val="libBold2Char"/>
          <w:rFonts w:hint="eastAsia"/>
          <w:rtl/>
        </w:rPr>
        <w:t>لفات</w:t>
      </w:r>
      <w:r>
        <w:t xml:space="preserve"> lafāt and </w:t>
      </w:r>
      <w:r>
        <w:rPr>
          <w:rtl/>
        </w:rPr>
        <w:t>لفوت</w:t>
      </w:r>
      <w:r>
        <w:t xml:space="preserve"> lafūt ill</w:t>
      </w:r>
      <w:r w:rsidR="003D2305">
        <w:t>-</w:t>
      </w:r>
      <w:r>
        <w:t>tempered, surly, sullen</w:t>
      </w:r>
    </w:p>
    <w:p w:rsidR="00B14408" w:rsidRDefault="00FD180F" w:rsidP="00FD180F">
      <w:pPr>
        <w:pStyle w:val="libNormal"/>
      </w:pPr>
      <w:r w:rsidRPr="00B14408">
        <w:rPr>
          <w:rStyle w:val="libBold2Char"/>
          <w:rFonts w:hint="eastAsia"/>
          <w:rtl/>
        </w:rPr>
        <w:t>الفت</w:t>
      </w:r>
      <w:r>
        <w:t xml:space="preserve"> alfat2, f. </w:t>
      </w:r>
      <w:r>
        <w:rPr>
          <w:rtl/>
        </w:rPr>
        <w:t>لفتاء</w:t>
      </w:r>
      <w:r>
        <w:t xml:space="preserve"> laftā’2, pl. </w:t>
      </w:r>
      <w:r>
        <w:rPr>
          <w:rtl/>
        </w:rPr>
        <w:t>لفت</w:t>
      </w:r>
      <w:r>
        <w:t xml:space="preserve"> luft left</w:t>
      </w:r>
      <w:r w:rsidR="003D2305">
        <w:t>-</w:t>
      </w:r>
      <w:r>
        <w:t>handed</w:t>
      </w:r>
    </w:p>
    <w:p w:rsidR="00B14408" w:rsidRDefault="00FD180F" w:rsidP="00FD180F">
      <w:pPr>
        <w:pStyle w:val="libNormal"/>
      </w:pPr>
      <w:r w:rsidRPr="00B14408">
        <w:rPr>
          <w:rStyle w:val="libBold2Char"/>
          <w:rFonts w:hint="eastAsia"/>
          <w:rtl/>
        </w:rPr>
        <w:t>التفات</w:t>
      </w:r>
      <w:r>
        <w:t xml:space="preserve"> iltifāt turn, inclination, turning (</w:t>
      </w:r>
      <w:r>
        <w:rPr>
          <w:rtl/>
        </w:rPr>
        <w:t>الى</w:t>
      </w:r>
      <w:r>
        <w:t xml:space="preserve"> to, toward); attention, notice, heed; regard, consideration; care, solicitude; sudden transition (styl.) </w:t>
      </w:r>
      <w:r w:rsidR="003D2305">
        <w:t>|</w:t>
      </w:r>
      <w:r>
        <w:t xml:space="preserve"> </w:t>
      </w:r>
      <w:r>
        <w:rPr>
          <w:rtl/>
        </w:rPr>
        <w:t>بدون الالتفات</w:t>
      </w:r>
      <w:r>
        <w:t xml:space="preserve"> bi</w:t>
      </w:r>
      <w:r w:rsidR="003D2305">
        <w:t>-</w:t>
      </w:r>
      <w:r>
        <w:t>dūn l</w:t>
      </w:r>
      <w:r w:rsidR="003D2305">
        <w:t>-</w:t>
      </w:r>
      <w:r>
        <w:t xml:space="preserve">ilt. inattentive(ly); </w:t>
      </w:r>
      <w:r>
        <w:rPr>
          <w:rtl/>
        </w:rPr>
        <w:t>بدون الالتفات الى</w:t>
      </w:r>
      <w:r>
        <w:t xml:space="preserve"> inconsiderate of, without consideration for; </w:t>
      </w:r>
      <w:r>
        <w:rPr>
          <w:rtl/>
        </w:rPr>
        <w:t>عدم الالتفات</w:t>
      </w:r>
      <w:r>
        <w:t xml:space="preserve"> ‘adam al</w:t>
      </w:r>
      <w:r w:rsidR="003D2305">
        <w:t>-</w:t>
      </w:r>
      <w:r>
        <w:t xml:space="preserve">ilt. inattention; </w:t>
      </w:r>
      <w:r>
        <w:rPr>
          <w:rtl/>
        </w:rPr>
        <w:t>نظر اليه بعين الالتفات</w:t>
      </w:r>
      <w:r>
        <w:t xml:space="preserve"> (bi</w:t>
      </w:r>
      <w:r w:rsidR="003D2305">
        <w:t>-</w:t>
      </w:r>
      <w:r>
        <w:t>‘ain l</w:t>
      </w:r>
      <w:r w:rsidR="003D2305">
        <w:t>-</w:t>
      </w:r>
      <w:r>
        <w:t>ilt.) to give s.th. sympathetic consideration</w:t>
      </w:r>
    </w:p>
    <w:p w:rsidR="00B14408" w:rsidRDefault="00FD180F" w:rsidP="00FD180F">
      <w:pPr>
        <w:pStyle w:val="libNormal"/>
      </w:pPr>
      <w:r w:rsidRPr="00B14408">
        <w:rPr>
          <w:rStyle w:val="libBold2Char"/>
          <w:rFonts w:hint="eastAsia"/>
          <w:rtl/>
        </w:rPr>
        <w:t>استلفاتة</w:t>
      </w:r>
      <w:r>
        <w:t xml:space="preserve"> istilfāta (n. vic.) a turning (</w:t>
      </w:r>
      <w:r>
        <w:rPr>
          <w:rtl/>
        </w:rPr>
        <w:t>الى</w:t>
      </w:r>
      <w:r>
        <w:t xml:space="preserve"> to, toward); turn of the face or eyes; side</w:t>
      </w:r>
      <w:r w:rsidR="003D2305">
        <w:t>-</w:t>
      </w:r>
      <w:r>
        <w:t>glance, glance</w:t>
      </w:r>
    </w:p>
    <w:p w:rsidR="00B14408" w:rsidRDefault="00FD180F" w:rsidP="00FD180F">
      <w:pPr>
        <w:pStyle w:val="libNormal"/>
      </w:pPr>
      <w:r w:rsidRPr="00B14408">
        <w:rPr>
          <w:rStyle w:val="libBold2Char"/>
          <w:rFonts w:hint="eastAsia"/>
          <w:rtl/>
        </w:rPr>
        <w:t>استلفات</w:t>
      </w:r>
      <w:r>
        <w:t xml:space="preserve"> istilfāt stimulation of attention</w:t>
      </w:r>
    </w:p>
    <w:p w:rsidR="00B14408" w:rsidRDefault="00FD180F" w:rsidP="00FD180F">
      <w:pPr>
        <w:pStyle w:val="libNormal"/>
      </w:pPr>
      <w:r w:rsidRPr="00B14408">
        <w:rPr>
          <w:rStyle w:val="libBold2Char"/>
          <w:rFonts w:hint="eastAsia"/>
          <w:rtl/>
        </w:rPr>
        <w:t>لافتة</w:t>
      </w:r>
      <w:r>
        <w:t xml:space="preserve"> lāfita sign (bearing an inscription)</w:t>
      </w:r>
    </w:p>
    <w:p w:rsidR="00B14408" w:rsidRDefault="00FD180F" w:rsidP="00FD180F">
      <w:pPr>
        <w:pStyle w:val="libNormal"/>
      </w:pPr>
      <w:r w:rsidRPr="00B14408">
        <w:rPr>
          <w:rStyle w:val="libBold2Char"/>
          <w:rFonts w:hint="eastAsia"/>
          <w:rtl/>
        </w:rPr>
        <w:t>ملفت</w:t>
      </w:r>
      <w:r>
        <w:t xml:space="preserve"> mulfit: </w:t>
      </w:r>
      <w:r>
        <w:rPr>
          <w:rtl/>
        </w:rPr>
        <w:t>ملفت للنظر</w:t>
      </w:r>
      <w:r>
        <w:t xml:space="preserve"> (naẓar) attracting attention, striking, conspicuous</w:t>
      </w:r>
    </w:p>
    <w:p w:rsidR="00B14408" w:rsidRDefault="00FD180F" w:rsidP="00FD180F">
      <w:pPr>
        <w:pStyle w:val="libNormal"/>
      </w:pPr>
      <w:r w:rsidRPr="00B14408">
        <w:rPr>
          <w:rStyle w:val="libBold2Char"/>
          <w:rFonts w:hint="eastAsia"/>
          <w:rtl/>
        </w:rPr>
        <w:lastRenderedPageBreak/>
        <w:t>ملتفت</w:t>
      </w:r>
      <w:r>
        <w:t xml:space="preserve"> multafit turning around, looking (</w:t>
      </w:r>
      <w:r>
        <w:rPr>
          <w:rtl/>
        </w:rPr>
        <w:t>الى</w:t>
      </w:r>
      <w:r>
        <w:t xml:space="preserve"> at); regardful; attentive; heedful, careful; considerate</w:t>
      </w:r>
    </w:p>
    <w:p w:rsidR="00B14408" w:rsidRDefault="00FD180F" w:rsidP="00FD180F">
      <w:pPr>
        <w:pStyle w:val="libNormal"/>
      </w:pPr>
      <w:r w:rsidRPr="00B14408">
        <w:rPr>
          <w:rStyle w:val="libBold2Char"/>
          <w:rFonts w:hint="eastAsia"/>
          <w:rtl/>
        </w:rPr>
        <w:t>لفح</w:t>
      </w:r>
      <w:r>
        <w:t xml:space="preserve"> lafaḥa a (lafḥ, </w:t>
      </w:r>
      <w:r>
        <w:rPr>
          <w:rtl/>
        </w:rPr>
        <w:t>لفحان</w:t>
      </w:r>
      <w:r>
        <w:t xml:space="preserve"> lafaḥān) to burn, scorch, sear (</w:t>
      </w:r>
      <w:r>
        <w:rPr>
          <w:rtl/>
        </w:rPr>
        <w:t>هـ, ه</w:t>
      </w:r>
      <w:r>
        <w:t xml:space="preserve"> s.o., s.th.); </w:t>
      </w:r>
      <w:r w:rsidR="003D2305">
        <w:t>--</w:t>
      </w:r>
      <w:r>
        <w:t xml:space="preserve"> (lafḥ) to   strike lightly; to touch, brush (</w:t>
      </w:r>
      <w:r>
        <w:rPr>
          <w:rtl/>
        </w:rPr>
        <w:t>هـ</w:t>
      </w:r>
      <w:r>
        <w:t xml:space="preserve"> s.th., e.g., of the breath)</w:t>
      </w:r>
    </w:p>
    <w:p w:rsidR="00B14408" w:rsidRDefault="00FD180F" w:rsidP="00FD180F">
      <w:pPr>
        <w:pStyle w:val="libNormal"/>
      </w:pPr>
      <w:r w:rsidRPr="00B14408">
        <w:rPr>
          <w:rStyle w:val="libBold2Char"/>
          <w:rFonts w:hint="eastAsia"/>
          <w:rtl/>
        </w:rPr>
        <w:t>لفحة</w:t>
      </w:r>
      <w:r>
        <w:t xml:space="preserve"> lafḥa pl. lafaḥāt fire, heat (esp., of fever)</w:t>
      </w:r>
    </w:p>
    <w:p w:rsidR="00B14408" w:rsidRDefault="00FD180F" w:rsidP="00FD180F">
      <w:pPr>
        <w:pStyle w:val="libNormal"/>
      </w:pPr>
      <w:r w:rsidRPr="00B14408">
        <w:rPr>
          <w:rStyle w:val="libBold2Char"/>
          <w:rFonts w:hint="eastAsia"/>
          <w:rtl/>
        </w:rPr>
        <w:t>لفوح</w:t>
      </w:r>
      <w:r>
        <w:t xml:space="preserve"> lafūḥ and </w:t>
      </w:r>
      <w:r>
        <w:rPr>
          <w:rtl/>
        </w:rPr>
        <w:t>لافح</w:t>
      </w:r>
      <w:r>
        <w:t xml:space="preserve"> lāfiḥ pl. </w:t>
      </w:r>
      <w:r>
        <w:rPr>
          <w:rtl/>
        </w:rPr>
        <w:t>لوافح</w:t>
      </w:r>
      <w:r>
        <w:t xml:space="preserve"> lawāfiḥ2 burning, scorching, searing</w:t>
      </w:r>
    </w:p>
    <w:p w:rsidR="00B14408" w:rsidRDefault="00FD180F" w:rsidP="00FD180F">
      <w:pPr>
        <w:pStyle w:val="libNormal"/>
      </w:pPr>
      <w:r w:rsidRPr="00B14408">
        <w:rPr>
          <w:rStyle w:val="libBold2Char"/>
          <w:rFonts w:hint="eastAsia"/>
          <w:rtl/>
        </w:rPr>
        <w:t>لفاح</w:t>
      </w:r>
      <w:r>
        <w:t xml:space="preserve"> luffāḥ mandrake (Mandragora officinarum; bot.)</w:t>
      </w:r>
    </w:p>
    <w:p w:rsidR="00B14408" w:rsidRDefault="00FD180F" w:rsidP="00FD180F">
      <w:pPr>
        <w:pStyle w:val="libNormal"/>
      </w:pPr>
      <w:r w:rsidRPr="00B14408">
        <w:rPr>
          <w:rStyle w:val="libBold2Char"/>
          <w:rFonts w:hint="eastAsia"/>
          <w:rtl/>
        </w:rPr>
        <w:t>لفظ</w:t>
      </w:r>
      <w:r>
        <w:t xml:space="preserve"> lafaẓa i (lafz) to emit (</w:t>
      </w:r>
      <w:r>
        <w:rPr>
          <w:rtl/>
        </w:rPr>
        <w:t>ب, هـ</w:t>
      </w:r>
      <w:r>
        <w:t xml:space="preserve"> s.th.); to spit out (</w:t>
      </w:r>
      <w:r>
        <w:rPr>
          <w:rtl/>
        </w:rPr>
        <w:t>ب, هـ</w:t>
      </w:r>
      <w:r>
        <w:t xml:space="preserve"> s.th.); to eject (</w:t>
      </w:r>
      <w:r>
        <w:rPr>
          <w:rtl/>
        </w:rPr>
        <w:t>ب, هـ</w:t>
      </w:r>
      <w:r>
        <w:t xml:space="preserve"> s.th.); to throw (</w:t>
      </w:r>
      <w:r>
        <w:rPr>
          <w:rtl/>
        </w:rPr>
        <w:t>ه</w:t>
      </w:r>
      <w:r>
        <w:t xml:space="preserve"> s.o.) out (</w:t>
      </w:r>
      <w:r>
        <w:rPr>
          <w:rtl/>
        </w:rPr>
        <w:t>من</w:t>
      </w:r>
      <w:r>
        <w:t xml:space="preserve"> of); to speak, enunciate, articulate; to pronounce, utter, express, voice, say (</w:t>
      </w:r>
      <w:r>
        <w:rPr>
          <w:rtl/>
        </w:rPr>
        <w:t>ب, ه</w:t>
      </w:r>
      <w:r>
        <w:t xml:space="preserve"> s.th.) </w:t>
      </w:r>
      <w:r w:rsidR="003D2305">
        <w:t>|</w:t>
      </w:r>
      <w:r>
        <w:t xml:space="preserve"> </w:t>
      </w:r>
      <w:r>
        <w:rPr>
          <w:rtl/>
        </w:rPr>
        <w:t>لفظ النفس الأخير</w:t>
      </w:r>
      <w:r>
        <w:t xml:space="preserve"> (nafas) to breathe one’s last, die, expire; to be in the throes of death; </w:t>
      </w:r>
      <w:r>
        <w:rPr>
          <w:rtl/>
        </w:rPr>
        <w:t>لفظ انفاسه</w:t>
      </w:r>
      <w:r>
        <w:t xml:space="preserve"> (anfāsahū) to be in the throes of death, breathe one’s last; </w:t>
      </w:r>
      <w:r>
        <w:rPr>
          <w:rtl/>
        </w:rPr>
        <w:t>لفظه لفظ النواة</w:t>
      </w:r>
      <w:r>
        <w:t xml:space="preserve"> (lafẓa n</w:t>
      </w:r>
      <w:r w:rsidR="003D2305">
        <w:t>-</w:t>
      </w:r>
      <w:r>
        <w:t>nawāh) to spit s.th. out like a date pit, brush s.th. aside, reject s.th., dismiss s.th. V to pronounce, enunciate, articulate (</w:t>
      </w:r>
      <w:r>
        <w:rPr>
          <w:rtl/>
        </w:rPr>
        <w:t>ب</w:t>
      </w:r>
      <w:r>
        <w:t xml:space="preserve"> s.th.)</w:t>
      </w:r>
    </w:p>
    <w:p w:rsidR="00B14408" w:rsidRDefault="00FD180F" w:rsidP="00FD180F">
      <w:pPr>
        <w:pStyle w:val="libNormal"/>
      </w:pPr>
      <w:r w:rsidRPr="00B14408">
        <w:rPr>
          <w:rStyle w:val="libBold2Char"/>
          <w:rFonts w:hint="eastAsia"/>
          <w:rtl/>
        </w:rPr>
        <w:t>لفظ</w:t>
      </w:r>
      <w:r>
        <w:t xml:space="preserve"> lafẓ pl. </w:t>
      </w:r>
      <w:r>
        <w:rPr>
          <w:rtl/>
        </w:rPr>
        <w:t>الفاظ</w:t>
      </w:r>
      <w:r>
        <w:t xml:space="preserve"> alfāẓ sound</w:t>
      </w:r>
      <w:r w:rsidR="003D2305">
        <w:t>-</w:t>
      </w:r>
      <w:r>
        <w:t xml:space="preserve">group, phonetic complex; expression, term; word; wording; formulation; articulation, enunciation, pronunciation; </w:t>
      </w:r>
      <w:r>
        <w:rPr>
          <w:rtl/>
        </w:rPr>
        <w:t>لفظا</w:t>
      </w:r>
      <w:r>
        <w:t xml:space="preserve"> verbatim, literally </w:t>
      </w:r>
      <w:r w:rsidR="003D2305">
        <w:t>|</w:t>
      </w:r>
      <w:r>
        <w:t xml:space="preserve"> </w:t>
      </w:r>
      <w:r>
        <w:rPr>
          <w:rtl/>
        </w:rPr>
        <w:t>لفظا ومعنى</w:t>
      </w:r>
      <w:r>
        <w:t xml:space="preserve"> (ma‘nan) in letter and spirit; </w:t>
      </w:r>
      <w:r>
        <w:rPr>
          <w:rtl/>
        </w:rPr>
        <w:t>أخطأ اللفظ</w:t>
      </w:r>
      <w:r>
        <w:t xml:space="preserve"> (akṭa’a) to mispronounce</w:t>
      </w:r>
    </w:p>
    <w:p w:rsidR="00B14408" w:rsidRDefault="00FD180F" w:rsidP="00FD180F">
      <w:pPr>
        <w:pStyle w:val="libNormal"/>
      </w:pPr>
      <w:r w:rsidRPr="00B14408">
        <w:rPr>
          <w:rStyle w:val="libBold2Char"/>
          <w:rFonts w:hint="eastAsia"/>
          <w:rtl/>
        </w:rPr>
        <w:t>لفظي</w:t>
      </w:r>
      <w:r>
        <w:t xml:space="preserve"> lafẓī of or pertaining to words, verbal; literal; pronounced; oral</w:t>
      </w:r>
    </w:p>
    <w:p w:rsidR="00B14408" w:rsidRDefault="00FD180F" w:rsidP="00FD180F">
      <w:pPr>
        <w:pStyle w:val="libNormal"/>
      </w:pPr>
      <w:r w:rsidRPr="00B14408">
        <w:rPr>
          <w:rStyle w:val="libBold2Char"/>
          <w:rFonts w:hint="eastAsia"/>
          <w:rtl/>
        </w:rPr>
        <w:t>لفظة</w:t>
      </w:r>
      <w:r>
        <w:t xml:space="preserve"> lafẓa pl. lafaẓāt word; utterance, saying</w:t>
      </w:r>
    </w:p>
    <w:p w:rsidR="00B14408" w:rsidRDefault="00FD180F" w:rsidP="00FD180F">
      <w:pPr>
        <w:pStyle w:val="libNormal"/>
      </w:pPr>
      <w:r w:rsidRPr="00B14408">
        <w:rPr>
          <w:rStyle w:val="libBold2Char"/>
          <w:rFonts w:hint="eastAsia"/>
          <w:rtl/>
        </w:rPr>
        <w:t>لفيظ</w:t>
      </w:r>
      <w:r>
        <w:t xml:space="preserve"> lafīẓ ejected, emitted; pronounced, uttered</w:t>
      </w:r>
    </w:p>
    <w:p w:rsidR="00B14408" w:rsidRDefault="00FD180F" w:rsidP="00FD180F">
      <w:pPr>
        <w:pStyle w:val="libNormal"/>
      </w:pPr>
      <w:r w:rsidRPr="00B14408">
        <w:rPr>
          <w:rStyle w:val="libBold2Char"/>
          <w:rFonts w:hint="eastAsia"/>
          <w:rtl/>
        </w:rPr>
        <w:t>تلفظ</w:t>
      </w:r>
      <w:r>
        <w:t xml:space="preserve"> talaffuẓ pronunciation, enunciation, articulation</w:t>
      </w:r>
    </w:p>
    <w:p w:rsidR="00B14408" w:rsidRDefault="00FD180F" w:rsidP="00FD180F">
      <w:pPr>
        <w:pStyle w:val="libNormal"/>
      </w:pPr>
      <w:r w:rsidRPr="00B14408">
        <w:rPr>
          <w:rStyle w:val="libBold2Char"/>
          <w:rFonts w:hint="eastAsia"/>
          <w:rtl/>
        </w:rPr>
        <w:t>ملفوظ</w:t>
      </w:r>
      <w:r>
        <w:t xml:space="preserve"> malfūẓ ejected, emitted; pronounced, uttered</w:t>
      </w:r>
    </w:p>
    <w:p w:rsidR="00B14408" w:rsidRDefault="00FD180F" w:rsidP="00FD180F">
      <w:pPr>
        <w:pStyle w:val="libNormal"/>
      </w:pPr>
      <w:r w:rsidRPr="00B14408">
        <w:rPr>
          <w:rStyle w:val="libBold2Char"/>
          <w:rFonts w:hint="eastAsia"/>
          <w:rtl/>
        </w:rPr>
        <w:t>لفع</w:t>
      </w:r>
      <w:r>
        <w:t xml:space="preserve"> lafa‘a a (laf‘): </w:t>
      </w:r>
      <w:r>
        <w:rPr>
          <w:rtl/>
        </w:rPr>
        <w:t>لفع الشيب رأسه</w:t>
      </w:r>
      <w:r>
        <w:t xml:space="preserve"> l. š</w:t>
      </w:r>
      <w:r w:rsidR="003D2305">
        <w:t>-</w:t>
      </w:r>
      <w:r>
        <w:t>šaibu ra’sahū grey hair covered his bead II to cover (</w:t>
      </w:r>
      <w:r>
        <w:rPr>
          <w:rtl/>
        </w:rPr>
        <w:t>هـ</w:t>
      </w:r>
      <w:r>
        <w:t xml:space="preserve"> s.th., </w:t>
      </w:r>
      <w:r>
        <w:rPr>
          <w:rtl/>
        </w:rPr>
        <w:t>ب</w:t>
      </w:r>
      <w:r>
        <w:t xml:space="preserve"> with) </w:t>
      </w:r>
      <w:r w:rsidR="003D2305">
        <w:t>|</w:t>
      </w:r>
      <w:r>
        <w:t xml:space="preserve"> </w:t>
      </w:r>
      <w:r>
        <w:rPr>
          <w:rtl/>
        </w:rPr>
        <w:t>لفع الشيب رأسه</w:t>
      </w:r>
      <w:r>
        <w:t xml:space="preserve"> l. š</w:t>
      </w:r>
      <w:r w:rsidR="003D2305">
        <w:t>-</w:t>
      </w:r>
      <w:r>
        <w:t>šaibu ra’sahū = I; V and VIII to wrap o.s. up (</w:t>
      </w:r>
      <w:r>
        <w:rPr>
          <w:rtl/>
        </w:rPr>
        <w:t>ب</w:t>
      </w:r>
      <w:r>
        <w:t xml:space="preserve"> in)</w:t>
      </w:r>
    </w:p>
    <w:p w:rsidR="00B14408" w:rsidRDefault="00FD180F" w:rsidP="00FD180F">
      <w:pPr>
        <w:pStyle w:val="libNormal"/>
      </w:pPr>
      <w:r w:rsidRPr="00B14408">
        <w:rPr>
          <w:rStyle w:val="libBold2Char"/>
          <w:rFonts w:hint="eastAsia"/>
          <w:rtl/>
        </w:rPr>
        <w:t>ملفع</w:t>
      </w:r>
      <w:r>
        <w:t xml:space="preserve"> milfa‘ head shawl, muffler</w:t>
      </w:r>
    </w:p>
    <w:p w:rsidR="00B14408" w:rsidRDefault="00FD180F" w:rsidP="00FD180F">
      <w:pPr>
        <w:pStyle w:val="libNormal"/>
      </w:pPr>
      <w:r w:rsidRPr="00B14408">
        <w:rPr>
          <w:rStyle w:val="libBold2Char"/>
          <w:rFonts w:hint="eastAsia"/>
          <w:rtl/>
        </w:rPr>
        <w:t>لفق</w:t>
      </w:r>
      <w:r>
        <w:t xml:space="preserve"> II to invent, fabricate (</w:t>
      </w:r>
      <w:r>
        <w:rPr>
          <w:rtl/>
        </w:rPr>
        <w:t>هـ</w:t>
      </w:r>
      <w:r>
        <w:t xml:space="preserve"> s.th.); to concoct, contrive, devise, think out (</w:t>
      </w:r>
      <w:r>
        <w:rPr>
          <w:rtl/>
        </w:rPr>
        <w:t>هـ</w:t>
      </w:r>
      <w:r>
        <w:t xml:space="preserve"> s.th.); to falsify (</w:t>
      </w:r>
      <w:r>
        <w:rPr>
          <w:rtl/>
        </w:rPr>
        <w:t>هـ</w:t>
      </w:r>
      <w:r>
        <w:t xml:space="preserve"> s.th.); to trump up (</w:t>
      </w:r>
      <w:r>
        <w:rPr>
          <w:rtl/>
        </w:rPr>
        <w:t>هـ</w:t>
      </w:r>
      <w:r>
        <w:t xml:space="preserve"> s.th.); to patch up, piece together (</w:t>
      </w:r>
      <w:r>
        <w:rPr>
          <w:rtl/>
        </w:rPr>
        <w:t>الى</w:t>
      </w:r>
      <w:r>
        <w:t xml:space="preserve"> a s.th. with)</w:t>
      </w:r>
    </w:p>
    <w:p w:rsidR="00B14408" w:rsidRDefault="00FD180F" w:rsidP="00FD180F">
      <w:pPr>
        <w:pStyle w:val="libNormal"/>
      </w:pPr>
      <w:r w:rsidRPr="00B14408">
        <w:rPr>
          <w:rStyle w:val="libBold2Char"/>
          <w:rFonts w:hint="eastAsia"/>
          <w:rtl/>
        </w:rPr>
        <w:lastRenderedPageBreak/>
        <w:t>تلفيق</w:t>
      </w:r>
      <w:r>
        <w:t xml:space="preserve"> talfīq invention, fabrication, concoction, fibbing; falsification</w:t>
      </w:r>
    </w:p>
    <w:p w:rsidR="00B14408" w:rsidRDefault="00FD180F" w:rsidP="00FD180F">
      <w:pPr>
        <w:pStyle w:val="libNormal"/>
      </w:pPr>
      <w:r w:rsidRPr="00B14408">
        <w:rPr>
          <w:rStyle w:val="libBold2Char"/>
          <w:rFonts w:hint="eastAsia"/>
          <w:rtl/>
        </w:rPr>
        <w:t>تلفيقة</w:t>
      </w:r>
      <w:r>
        <w:t xml:space="preserve"> talfīqa pl. </w:t>
      </w:r>
      <w:r w:rsidR="003D2305">
        <w:t>-</w:t>
      </w:r>
      <w:r>
        <w:t>āt invented story, fib, yarn</w:t>
      </w:r>
    </w:p>
    <w:p w:rsidR="00B14408" w:rsidRDefault="00FD180F" w:rsidP="00FD180F">
      <w:pPr>
        <w:pStyle w:val="libNormal"/>
      </w:pPr>
      <w:r w:rsidRPr="00B14408">
        <w:rPr>
          <w:rStyle w:val="libBold2Char"/>
          <w:rFonts w:hint="eastAsia"/>
          <w:rtl/>
        </w:rPr>
        <w:t>ملفق</w:t>
      </w:r>
      <w:r>
        <w:t xml:space="preserve"> mulaffaq invented, fabricated, trumped up, fake, fictitious; concocted, contrived, devised; patched up, pieced together; embellished with lies</w:t>
      </w:r>
    </w:p>
    <w:p w:rsidR="00B14408" w:rsidRDefault="00FD180F" w:rsidP="00FD180F">
      <w:pPr>
        <w:pStyle w:val="libNormal"/>
      </w:pPr>
      <w:r w:rsidRPr="00B14408">
        <w:rPr>
          <w:rStyle w:val="libBold2Char"/>
          <w:rFonts w:hint="eastAsia"/>
          <w:rtl/>
        </w:rPr>
        <w:t>لفلف</w:t>
      </w:r>
      <w:r>
        <w:t xml:space="preserve"> laflafa to wrap up, envelop, cover (a s.th.) II talaflafa to wrap o.s. up (</w:t>
      </w:r>
      <w:r>
        <w:rPr>
          <w:rtl/>
        </w:rPr>
        <w:t>في, ب</w:t>
      </w:r>
      <w:r>
        <w:t xml:space="preserve"> in)</w:t>
      </w:r>
    </w:p>
    <w:p w:rsidR="00B14408" w:rsidRDefault="00FD180F" w:rsidP="00FD180F">
      <w:pPr>
        <w:pStyle w:val="libNormal"/>
      </w:pPr>
      <w:r w:rsidRPr="00B14408">
        <w:rPr>
          <w:rStyle w:val="libBold2Char"/>
          <w:rFonts w:hint="eastAsia"/>
          <w:rtl/>
        </w:rPr>
        <w:t>لفو</w:t>
      </w:r>
      <w:r>
        <w:t xml:space="preserve"> IV to find (</w:t>
      </w:r>
      <w:r>
        <w:rPr>
          <w:rtl/>
        </w:rPr>
        <w:t>هـ, ه</w:t>
      </w:r>
      <w:r>
        <w:t xml:space="preserve"> s.o., s.th.) VI to put right, to right, repair, correct (</w:t>
      </w:r>
      <w:r>
        <w:rPr>
          <w:rtl/>
        </w:rPr>
        <w:t>هـ</w:t>
      </w:r>
      <w:r>
        <w:t xml:space="preserve"> s.th.); to make good (</w:t>
      </w:r>
      <w:r>
        <w:rPr>
          <w:rtl/>
        </w:rPr>
        <w:t>هـ</w:t>
      </w:r>
      <w:r>
        <w:t xml:space="preserve"> a deficiency), eliminate, remove (</w:t>
      </w:r>
      <w:r>
        <w:rPr>
          <w:rtl/>
        </w:rPr>
        <w:t>هـ</w:t>
      </w:r>
      <w:r>
        <w:t xml:space="preserve"> a danger); to remedy (</w:t>
      </w:r>
      <w:r>
        <w:rPr>
          <w:rtl/>
        </w:rPr>
        <w:t>هـ</w:t>
      </w:r>
      <w:r>
        <w:t xml:space="preserve"> s.th.); to redress (</w:t>
      </w:r>
      <w:r>
        <w:rPr>
          <w:rtl/>
        </w:rPr>
        <w:t>هـ</w:t>
      </w:r>
      <w:r>
        <w:t xml:space="preserve"> a loss, and the like), make up (</w:t>
      </w:r>
      <w:r>
        <w:rPr>
          <w:rtl/>
        </w:rPr>
        <w:t>هـ</w:t>
      </w:r>
      <w:r>
        <w:t xml:space="preserve"> for a loss)</w:t>
      </w:r>
    </w:p>
    <w:p w:rsidR="00B14408" w:rsidRDefault="00FD180F" w:rsidP="00FD180F">
      <w:pPr>
        <w:pStyle w:val="libNormal"/>
      </w:pPr>
      <w:r w:rsidRPr="00B14408">
        <w:rPr>
          <w:rStyle w:val="libBold2Char"/>
          <w:rFonts w:hint="eastAsia"/>
          <w:rtl/>
        </w:rPr>
        <w:t>ملافاة</w:t>
      </w:r>
      <w:r>
        <w:t xml:space="preserve"> mulāfāh correction, adjustment, elimination (of a deficiency)</w:t>
      </w:r>
    </w:p>
    <w:p w:rsidR="00B14408" w:rsidRDefault="00FD180F" w:rsidP="00FD180F">
      <w:pPr>
        <w:pStyle w:val="libNormal"/>
      </w:pPr>
      <w:r w:rsidRPr="00B14408">
        <w:rPr>
          <w:rStyle w:val="libBold2Char"/>
          <w:rFonts w:hint="eastAsia"/>
          <w:rtl/>
        </w:rPr>
        <w:t>تلاف</w:t>
      </w:r>
      <w:r>
        <w:t xml:space="preserve"> talāfin repair, correction; elimination, removal (of a deficiency, of a danger); remedy; redress, reparation</w:t>
      </w:r>
    </w:p>
    <w:p w:rsidR="00B14408" w:rsidRDefault="00FD180F" w:rsidP="00FD180F">
      <w:pPr>
        <w:pStyle w:val="libNormal"/>
      </w:pPr>
      <w:r w:rsidRPr="00B14408">
        <w:rPr>
          <w:rStyle w:val="libBold2Char"/>
          <w:rFonts w:hint="eastAsia"/>
          <w:rtl/>
        </w:rPr>
        <w:t>لقب</w:t>
      </w:r>
      <w:r>
        <w:t xml:space="preserve"> II to call, surname (</w:t>
      </w:r>
      <w:r>
        <w:rPr>
          <w:rtl/>
        </w:rPr>
        <w:t>ب ه</w:t>
      </w:r>
      <w:r>
        <w:t xml:space="preserve"> s.o. by an agnomen or title) V to be surnamed (</w:t>
      </w:r>
      <w:r>
        <w:rPr>
          <w:rtl/>
        </w:rPr>
        <w:t>ب</w:t>
      </w:r>
      <w:r>
        <w:t xml:space="preserve"> by an agnomen or title)</w:t>
      </w:r>
    </w:p>
    <w:p w:rsidR="00B14408" w:rsidRDefault="00FD180F" w:rsidP="00FD180F">
      <w:pPr>
        <w:pStyle w:val="libNormal"/>
      </w:pPr>
      <w:r w:rsidRPr="00B14408">
        <w:rPr>
          <w:rStyle w:val="libBold2Char"/>
          <w:rFonts w:hint="eastAsia"/>
          <w:rtl/>
        </w:rPr>
        <w:t>لقب</w:t>
      </w:r>
      <w:r>
        <w:t xml:space="preserve"> laqab pl. </w:t>
      </w:r>
      <w:r>
        <w:rPr>
          <w:rtl/>
        </w:rPr>
        <w:t>القاب</w:t>
      </w:r>
      <w:r>
        <w:t xml:space="preserve"> alqāb agnomen; nickname; title, honorific; last name, surname, family name (as opposed to </w:t>
      </w:r>
      <w:r>
        <w:rPr>
          <w:rtl/>
        </w:rPr>
        <w:t>اسم</w:t>
      </w:r>
      <w:r>
        <w:t xml:space="preserve"> given name, first name) </w:t>
      </w:r>
      <w:r w:rsidR="003D2305">
        <w:t>|</w:t>
      </w:r>
      <w:r>
        <w:t xml:space="preserve"> </w:t>
      </w:r>
      <w:r>
        <w:rPr>
          <w:rtl/>
        </w:rPr>
        <w:t>لقب البطولة</w:t>
      </w:r>
      <w:r>
        <w:t xml:space="preserve"> title of champion (in sports)</w:t>
      </w:r>
    </w:p>
    <w:p w:rsidR="00B14408" w:rsidRDefault="00FD180F" w:rsidP="00FD180F">
      <w:pPr>
        <w:pStyle w:val="libNormal"/>
      </w:pPr>
      <w:r w:rsidRPr="00B14408">
        <w:rPr>
          <w:rStyle w:val="libBold2Char"/>
          <w:rFonts w:hint="eastAsia"/>
          <w:rtl/>
        </w:rPr>
        <w:t>ملقب</w:t>
      </w:r>
      <w:r>
        <w:t xml:space="preserve"> mulaqqab surnamed, nicknamed, called (</w:t>
      </w:r>
      <w:r>
        <w:rPr>
          <w:rtl/>
        </w:rPr>
        <w:t>ب</w:t>
      </w:r>
      <w:r>
        <w:t xml:space="preserve"> by the laqab ...)  </w:t>
      </w:r>
    </w:p>
    <w:p w:rsidR="00B14408" w:rsidRDefault="00FD180F" w:rsidP="00FD180F">
      <w:pPr>
        <w:pStyle w:val="libNormal"/>
      </w:pPr>
      <w:r w:rsidRPr="00B14408">
        <w:rPr>
          <w:rStyle w:val="libBold2Char"/>
          <w:rFonts w:hint="eastAsia"/>
          <w:rtl/>
        </w:rPr>
        <w:t>لقح</w:t>
      </w:r>
      <w:r>
        <w:t xml:space="preserve"> laqaḥa a (laqḥ) and II to impregnate, fecundate, pollinate (</w:t>
      </w:r>
      <w:r>
        <w:rPr>
          <w:rtl/>
        </w:rPr>
        <w:t>هـ</w:t>
      </w:r>
      <w:r>
        <w:t xml:space="preserve"> s.th.); to graft, bud (</w:t>
      </w:r>
      <w:r>
        <w:rPr>
          <w:rtl/>
        </w:rPr>
        <w:t>هـ</w:t>
      </w:r>
      <w:r>
        <w:t xml:space="preserve"> a tree); to inoculate, vaccinate (</w:t>
      </w:r>
      <w:r>
        <w:rPr>
          <w:rtl/>
        </w:rPr>
        <w:t>ه</w:t>
      </w:r>
      <w:r>
        <w:t xml:space="preserve"> s.o.) VI to cross</w:t>
      </w:r>
      <w:r w:rsidR="003D2305">
        <w:t>-</w:t>
      </w:r>
      <w:r>
        <w:t>pollinate</w:t>
      </w:r>
    </w:p>
    <w:p w:rsidR="00B14408" w:rsidRDefault="00FD180F" w:rsidP="00FD180F">
      <w:pPr>
        <w:pStyle w:val="libNormal"/>
      </w:pPr>
      <w:r w:rsidRPr="00B14408">
        <w:rPr>
          <w:rStyle w:val="libBold2Char"/>
          <w:rFonts w:hint="eastAsia"/>
          <w:rtl/>
        </w:rPr>
        <w:t>لقح</w:t>
      </w:r>
      <w:r>
        <w:t xml:space="preserve"> laqḥ impregnation, fecundation, pollination</w:t>
      </w:r>
    </w:p>
    <w:p w:rsidR="00B14408" w:rsidRDefault="00FD180F" w:rsidP="00FD180F">
      <w:pPr>
        <w:pStyle w:val="libNormal"/>
      </w:pPr>
      <w:r w:rsidRPr="00B14408">
        <w:rPr>
          <w:rStyle w:val="libBold2Char"/>
          <w:rFonts w:hint="eastAsia"/>
          <w:rtl/>
        </w:rPr>
        <w:t>لقاح</w:t>
      </w:r>
      <w:r>
        <w:t xml:space="preserve"> laqāḥ seed, semen, sperm; pollen; infective agent, virus; vaccine </w:t>
      </w:r>
      <w:r w:rsidR="003D2305">
        <w:t>|</w:t>
      </w:r>
      <w:r>
        <w:t xml:space="preserve"> </w:t>
      </w:r>
      <w:r>
        <w:rPr>
          <w:rtl/>
        </w:rPr>
        <w:t>لقاح الجدري</w:t>
      </w:r>
      <w:r>
        <w:t xml:space="preserve"> l. al</w:t>
      </w:r>
      <w:r w:rsidR="003D2305">
        <w:t>-</w:t>
      </w:r>
      <w:r>
        <w:t xml:space="preserve">judarī variolovaccine; O </w:t>
      </w:r>
      <w:r>
        <w:rPr>
          <w:rtl/>
        </w:rPr>
        <w:t>لقاح الوقاية</w:t>
      </w:r>
      <w:r>
        <w:t xml:space="preserve"> serum</w:t>
      </w:r>
    </w:p>
    <w:p w:rsidR="00B14408" w:rsidRDefault="00FD180F" w:rsidP="00FD180F">
      <w:pPr>
        <w:pStyle w:val="libNormal"/>
      </w:pPr>
      <w:r w:rsidRPr="00B14408">
        <w:rPr>
          <w:rStyle w:val="libBold2Char"/>
          <w:rFonts w:hint="eastAsia"/>
          <w:rtl/>
        </w:rPr>
        <w:t>تلقيح</w:t>
      </w:r>
      <w:r>
        <w:t xml:space="preserve"> talqīḥ impregnation, fecundation, pollination, grafting, budding; inoculation, vaccination </w:t>
      </w:r>
      <w:r w:rsidR="003D2305">
        <w:t>|</w:t>
      </w:r>
      <w:r>
        <w:t xml:space="preserve"> </w:t>
      </w:r>
      <w:r>
        <w:rPr>
          <w:rtl/>
        </w:rPr>
        <w:t>تلقيح الجدرى</w:t>
      </w:r>
      <w:r>
        <w:t xml:space="preserve"> t. al</w:t>
      </w:r>
      <w:r w:rsidR="003D2305">
        <w:t>-</w:t>
      </w:r>
      <w:r>
        <w:t>judarī vaccination (against smallpox)</w:t>
      </w:r>
    </w:p>
    <w:p w:rsidR="00B14408" w:rsidRDefault="00FD180F" w:rsidP="00FD180F">
      <w:pPr>
        <w:pStyle w:val="libNormal"/>
      </w:pPr>
      <w:r w:rsidRPr="00B14408">
        <w:rPr>
          <w:rStyle w:val="libBold2Char"/>
          <w:rFonts w:hint="eastAsia"/>
          <w:rtl/>
        </w:rPr>
        <w:t>دقيق</w:t>
      </w:r>
      <w:r>
        <w:rPr>
          <w:rtl/>
        </w:rPr>
        <w:t xml:space="preserve"> اللواقح</w:t>
      </w:r>
      <w:r>
        <w:t xml:space="preserve"> daqīq al</w:t>
      </w:r>
      <w:r w:rsidR="003D2305">
        <w:t>-</w:t>
      </w:r>
      <w:r>
        <w:t>lawāqiḥ2 pollen</w:t>
      </w:r>
    </w:p>
    <w:p w:rsidR="00B14408" w:rsidRDefault="00FD180F" w:rsidP="00FD180F">
      <w:pPr>
        <w:pStyle w:val="libNormal"/>
      </w:pPr>
      <w:r w:rsidRPr="00B14408">
        <w:rPr>
          <w:rStyle w:val="libBold2Char"/>
          <w:rFonts w:hint="eastAsia"/>
          <w:rtl/>
        </w:rPr>
        <w:t>ملقح</w:t>
      </w:r>
      <w:r>
        <w:t xml:space="preserve"> mulaqqaḥ inoculated, vaccinated</w:t>
      </w:r>
    </w:p>
    <w:p w:rsidR="00B14408" w:rsidRDefault="00FD180F" w:rsidP="00FD180F">
      <w:pPr>
        <w:pStyle w:val="libNormal"/>
      </w:pPr>
      <w:r w:rsidRPr="00B14408">
        <w:rPr>
          <w:rStyle w:val="libBold2Char"/>
          <w:rFonts w:hint="eastAsia"/>
          <w:rtl/>
        </w:rPr>
        <w:t>لقس</w:t>
      </w:r>
      <w:r>
        <w:t xml:space="preserve"> laqis: </w:t>
      </w:r>
      <w:r>
        <w:rPr>
          <w:rtl/>
        </w:rPr>
        <w:t>لقس النفس</w:t>
      </w:r>
      <w:r>
        <w:t xml:space="preserve"> l. an</w:t>
      </w:r>
      <w:r w:rsidR="003D2305">
        <w:t>-</w:t>
      </w:r>
      <w:r>
        <w:t>nafs annoyed, cross</w:t>
      </w:r>
    </w:p>
    <w:p w:rsidR="00B14408" w:rsidRDefault="00FD180F" w:rsidP="00FD180F">
      <w:pPr>
        <w:pStyle w:val="libNormal"/>
      </w:pPr>
      <w:r w:rsidRPr="00B14408">
        <w:rPr>
          <w:rStyle w:val="libBold2Char"/>
          <w:rFonts w:hint="eastAsia"/>
          <w:rtl/>
        </w:rPr>
        <w:lastRenderedPageBreak/>
        <w:t>لقط</w:t>
      </w:r>
      <w:r>
        <w:t xml:space="preserve"> laqaṭa u (laqṭ) to gather, collect, pick up from the ground, glean (</w:t>
      </w:r>
      <w:r>
        <w:rPr>
          <w:rtl/>
        </w:rPr>
        <w:t>هـ</w:t>
      </w:r>
      <w:r>
        <w:t xml:space="preserve"> s.th.) II = I V to gather, glean (</w:t>
      </w:r>
      <w:r>
        <w:rPr>
          <w:rtl/>
        </w:rPr>
        <w:t>هـ</w:t>
      </w:r>
      <w:r>
        <w:t xml:space="preserve"> s.th.); to pick up (</w:t>
      </w:r>
      <w:r>
        <w:rPr>
          <w:rtl/>
        </w:rPr>
        <w:t>هـ</w:t>
      </w:r>
      <w:r>
        <w:t xml:space="preserve"> s.th., also, e.g., with the ear) VIII = I; to receive (</w:t>
      </w:r>
      <w:r>
        <w:rPr>
          <w:rtl/>
        </w:rPr>
        <w:t>هـ</w:t>
      </w:r>
      <w:r>
        <w:t xml:space="preserve"> radio waves, a radio message; to take (</w:t>
      </w:r>
      <w:r>
        <w:rPr>
          <w:rtl/>
        </w:rPr>
        <w:t>هـ</w:t>
      </w:r>
      <w:r>
        <w:t xml:space="preserve"> a picture; phot.) </w:t>
      </w:r>
      <w:r w:rsidR="003D2305">
        <w:t>|</w:t>
      </w:r>
      <w:r>
        <w:t xml:space="preserve"> </w:t>
      </w:r>
      <w:r>
        <w:rPr>
          <w:rtl/>
        </w:rPr>
        <w:t>ا</w:t>
      </w:r>
      <w:r>
        <w:rPr>
          <w:rFonts w:hint="eastAsia"/>
          <w:rtl/>
        </w:rPr>
        <w:t>لتقط</w:t>
      </w:r>
      <w:r>
        <w:rPr>
          <w:rtl/>
        </w:rPr>
        <w:t xml:space="preserve"> صورة</w:t>
      </w:r>
      <w:r>
        <w:t xml:space="preserve"> (ṣūra) to make a picture</w:t>
      </w:r>
    </w:p>
    <w:p w:rsidR="00B14408" w:rsidRDefault="00FD180F" w:rsidP="00FD180F">
      <w:pPr>
        <w:pStyle w:val="libNormal"/>
      </w:pPr>
      <w:r w:rsidRPr="00B14408">
        <w:rPr>
          <w:rStyle w:val="libBold2Char"/>
          <w:rFonts w:hint="eastAsia"/>
          <w:rtl/>
        </w:rPr>
        <w:t>لقط</w:t>
      </w:r>
      <w:r>
        <w:t xml:space="preserve"> laqaṭ that which ill picked up or gathered, leftovers, gleanings</w:t>
      </w:r>
    </w:p>
    <w:p w:rsidR="00B14408" w:rsidRDefault="00FD180F" w:rsidP="00FD180F">
      <w:pPr>
        <w:pStyle w:val="libNormal"/>
      </w:pPr>
      <w:r w:rsidRPr="00B14408">
        <w:rPr>
          <w:rStyle w:val="libBold2Char"/>
          <w:rFonts w:hint="eastAsia"/>
          <w:rtl/>
        </w:rPr>
        <w:t>لقطة</w:t>
      </w:r>
      <w:r>
        <w:t xml:space="preserve"> luqṭa that which ill picked up or gleaned, gleanings; article or thing found; (lucky) find; (eg.) bargain, pickup</w:t>
      </w:r>
    </w:p>
    <w:p w:rsidR="00B14408" w:rsidRDefault="00FD180F" w:rsidP="00FD180F">
      <w:pPr>
        <w:pStyle w:val="libNormal"/>
      </w:pPr>
      <w:r w:rsidRPr="00B14408">
        <w:rPr>
          <w:rStyle w:val="libBold2Char"/>
          <w:rFonts w:hint="eastAsia"/>
          <w:rtl/>
        </w:rPr>
        <w:t>لقاط</w:t>
      </w:r>
      <w:r>
        <w:t xml:space="preserve"> luqāṭ and </w:t>
      </w:r>
      <w:r>
        <w:rPr>
          <w:rtl/>
        </w:rPr>
        <w:t>لقاطة</w:t>
      </w:r>
      <w:r>
        <w:t xml:space="preserve"> luqāṭa that which is picked up or gleaned; leftover ears of grain, gleanings; offal, refuse</w:t>
      </w:r>
    </w:p>
    <w:p w:rsidR="00B14408" w:rsidRDefault="00FD180F" w:rsidP="00FD180F">
      <w:pPr>
        <w:pStyle w:val="libNormal"/>
      </w:pPr>
      <w:r w:rsidRPr="00B14408">
        <w:rPr>
          <w:rStyle w:val="libBold2Char"/>
          <w:rFonts w:hint="eastAsia"/>
          <w:rtl/>
        </w:rPr>
        <w:t>لقيط</w:t>
      </w:r>
      <w:r>
        <w:t xml:space="preserve"> laqīṭ pl. </w:t>
      </w:r>
      <w:r>
        <w:rPr>
          <w:rtl/>
        </w:rPr>
        <w:t>لقطاء</w:t>
      </w:r>
      <w:r>
        <w:t xml:space="preserve"> luqatā’2 picked up, found; foundling</w:t>
      </w:r>
    </w:p>
    <w:p w:rsidR="00B14408" w:rsidRDefault="00FD180F" w:rsidP="00FD180F">
      <w:pPr>
        <w:pStyle w:val="libNormal"/>
      </w:pPr>
      <w:r w:rsidRPr="00B14408">
        <w:rPr>
          <w:rStyle w:val="libBold2Char"/>
          <w:rFonts w:hint="eastAsia"/>
          <w:rtl/>
        </w:rPr>
        <w:t>لقيطة</w:t>
      </w:r>
      <w:r>
        <w:t xml:space="preserve"> laqīṭa (female) foundling</w:t>
      </w:r>
    </w:p>
    <w:p w:rsidR="00B14408" w:rsidRDefault="00FD180F" w:rsidP="00FD180F">
      <w:pPr>
        <w:pStyle w:val="libNormal"/>
      </w:pPr>
      <w:r w:rsidRPr="00B14408">
        <w:rPr>
          <w:rStyle w:val="libBold2Char"/>
          <w:rFonts w:hint="eastAsia"/>
          <w:rtl/>
        </w:rPr>
        <w:t>ملقط</w:t>
      </w:r>
      <w:r>
        <w:t xml:space="preserve"> milqaṭ pl. </w:t>
      </w:r>
      <w:r>
        <w:rPr>
          <w:rtl/>
        </w:rPr>
        <w:t>ملاقط</w:t>
      </w:r>
      <w:r>
        <w:t xml:space="preserve"> malāqiṭ2 (pair of) tongs, pincers; (pair of) tweezers, pincette; (pair of) pliers </w:t>
      </w:r>
      <w:r w:rsidR="003D2305">
        <w:t>|</w:t>
      </w:r>
      <w:r>
        <w:t xml:space="preserve"> </w:t>
      </w:r>
      <w:r>
        <w:rPr>
          <w:rtl/>
        </w:rPr>
        <w:t>ملقط الجنين</w:t>
      </w:r>
      <w:r>
        <w:t xml:space="preserve"> forceps; </w:t>
      </w:r>
      <w:r>
        <w:rPr>
          <w:rtl/>
        </w:rPr>
        <w:t>ملقط النار</w:t>
      </w:r>
      <w:r>
        <w:t xml:space="preserve"> fire tongs</w:t>
      </w:r>
    </w:p>
    <w:p w:rsidR="00B14408" w:rsidRDefault="00FD180F" w:rsidP="00FD180F">
      <w:pPr>
        <w:pStyle w:val="libNormal"/>
      </w:pPr>
      <w:r w:rsidRPr="00B14408">
        <w:rPr>
          <w:rStyle w:val="libBold2Char"/>
          <w:rFonts w:hint="eastAsia"/>
          <w:rtl/>
        </w:rPr>
        <w:t>التقاط</w:t>
      </w:r>
      <w:r>
        <w:t xml:space="preserve"> iltiqāt gathering, collection, gleaning; taking up, picking up; reception (radio) </w:t>
      </w:r>
      <w:r w:rsidR="003D2305">
        <w:t>|</w:t>
      </w:r>
      <w:r>
        <w:t xml:space="preserve"> </w:t>
      </w:r>
      <w:r>
        <w:rPr>
          <w:rtl/>
        </w:rPr>
        <w:t>جهاز الالتقاط</w:t>
      </w:r>
      <w:r>
        <w:t xml:space="preserve"> jahāẓ al</w:t>
      </w:r>
      <w:r w:rsidR="003D2305">
        <w:t>-</w:t>
      </w:r>
      <w:r>
        <w:t>ilt. receiver (radio)</w:t>
      </w:r>
    </w:p>
    <w:p w:rsidR="00B14408" w:rsidRDefault="00FD180F" w:rsidP="00FD180F">
      <w:pPr>
        <w:pStyle w:val="libNormal"/>
      </w:pPr>
      <w:r w:rsidRPr="00B14408">
        <w:rPr>
          <w:rStyle w:val="libBold2Char"/>
          <w:rFonts w:hint="eastAsia"/>
          <w:rtl/>
        </w:rPr>
        <w:t>لاقط</w:t>
      </w:r>
      <w:r>
        <w:t xml:space="preserve"> lāqiṭ receiving (radio set); gleaner; gatherer </w:t>
      </w:r>
      <w:r w:rsidR="003D2305">
        <w:t>|</w:t>
      </w:r>
      <w:r>
        <w:t xml:space="preserve"> O </w:t>
      </w:r>
      <w:r>
        <w:rPr>
          <w:rtl/>
        </w:rPr>
        <w:t>لاقط الصوت</w:t>
      </w:r>
      <w:r>
        <w:t xml:space="preserve"> l. aṣ</w:t>
      </w:r>
      <w:r w:rsidR="003D2305">
        <w:t>-</w:t>
      </w:r>
      <w:r>
        <w:t xml:space="preserve">ṣaut pickup (of a phonograph); phonograph; O </w:t>
      </w:r>
      <w:r>
        <w:rPr>
          <w:rtl/>
        </w:rPr>
        <w:t>لاقطة الألغام</w:t>
      </w:r>
      <w:r>
        <w:t xml:space="preserve"> mine sweeper</w:t>
      </w:r>
    </w:p>
    <w:p w:rsidR="00B14408" w:rsidRDefault="00FD180F" w:rsidP="00FD180F">
      <w:pPr>
        <w:pStyle w:val="libNormal"/>
      </w:pPr>
      <w:r w:rsidRPr="00B14408">
        <w:rPr>
          <w:rStyle w:val="libBold2Char"/>
          <w:rFonts w:hint="eastAsia"/>
          <w:rtl/>
        </w:rPr>
        <w:t>ملتقط</w:t>
      </w:r>
      <w:r>
        <w:t xml:space="preserve"> multaqiṭ finder</w:t>
      </w:r>
    </w:p>
    <w:p w:rsidR="00B14408" w:rsidRDefault="00FD180F" w:rsidP="00FD180F">
      <w:pPr>
        <w:pStyle w:val="libNormal"/>
      </w:pPr>
      <w:r w:rsidRPr="00B14408">
        <w:rPr>
          <w:rStyle w:val="libBold2Char"/>
          <w:rFonts w:hint="eastAsia"/>
          <w:rtl/>
        </w:rPr>
        <w:t>لقع</w:t>
      </w:r>
      <w:r>
        <w:t xml:space="preserve"> laqa‘a a (laq‘) to throwaway, discard (</w:t>
      </w:r>
      <w:r>
        <w:rPr>
          <w:rtl/>
        </w:rPr>
        <w:t>هـ</w:t>
      </w:r>
      <w:r>
        <w:t xml:space="preserve"> s.th.)</w:t>
      </w:r>
    </w:p>
    <w:p w:rsidR="00B14408" w:rsidRDefault="00FD180F" w:rsidP="00FD180F">
      <w:pPr>
        <w:pStyle w:val="libNormal"/>
      </w:pPr>
      <w:r w:rsidRPr="00B14408">
        <w:rPr>
          <w:rStyle w:val="libBold2Char"/>
          <w:rFonts w:hint="eastAsia"/>
          <w:rtl/>
        </w:rPr>
        <w:t>لقف</w:t>
      </w:r>
      <w:r>
        <w:t xml:space="preserve"> laqifa a (laqf, </w:t>
      </w:r>
      <w:r>
        <w:rPr>
          <w:rtl/>
        </w:rPr>
        <w:t>لقفان</w:t>
      </w:r>
      <w:r>
        <w:t xml:space="preserve"> laqatan) to seize quickly, grab, snatch (</w:t>
      </w:r>
      <w:r>
        <w:rPr>
          <w:rtl/>
        </w:rPr>
        <w:t>هـ</w:t>
      </w:r>
      <w:r>
        <w:t xml:space="preserve"> s.th.); to catch (</w:t>
      </w:r>
      <w:r>
        <w:rPr>
          <w:rtl/>
        </w:rPr>
        <w:t>هـ</w:t>
      </w:r>
      <w:r>
        <w:t xml:space="preserve"> s.th.); to snatch up, take over (</w:t>
      </w:r>
      <w:r>
        <w:rPr>
          <w:rtl/>
        </w:rPr>
        <w:t>عن هـ</w:t>
      </w:r>
      <w:r>
        <w:t xml:space="preserve"> s.th. from s.o.) V and VIII do.; to seize (</w:t>
      </w:r>
      <w:r>
        <w:rPr>
          <w:rtl/>
        </w:rPr>
        <w:t>هـ</w:t>
      </w:r>
      <w:r>
        <w:t xml:space="preserve"> on), rob, usurp (</w:t>
      </w:r>
      <w:r>
        <w:rPr>
          <w:rtl/>
        </w:rPr>
        <w:t>هـ</w:t>
      </w:r>
      <w:r>
        <w:t xml:space="preserve"> s.th.)</w:t>
      </w:r>
    </w:p>
    <w:p w:rsidR="00B14408" w:rsidRDefault="00FD180F" w:rsidP="00FD180F">
      <w:pPr>
        <w:pStyle w:val="libNormal"/>
      </w:pPr>
      <w:r w:rsidRPr="00B14408">
        <w:rPr>
          <w:rStyle w:val="libBold2Char"/>
          <w:rFonts w:hint="eastAsia"/>
          <w:rtl/>
        </w:rPr>
        <w:t>لقلق</w:t>
      </w:r>
      <w:r>
        <w:t xml:space="preserve"> laqlaqa to clatter (stork); to babble, chatter, prattle</w:t>
      </w:r>
    </w:p>
    <w:p w:rsidR="00B14408" w:rsidRDefault="00FD180F" w:rsidP="00FD180F">
      <w:pPr>
        <w:pStyle w:val="libNormal"/>
      </w:pPr>
      <w:r w:rsidRPr="00B14408">
        <w:rPr>
          <w:rStyle w:val="libBold2Char"/>
          <w:rFonts w:hint="eastAsia"/>
          <w:rtl/>
        </w:rPr>
        <w:t>لقلق</w:t>
      </w:r>
      <w:r>
        <w:t xml:space="preserve"> laqlaq and </w:t>
      </w:r>
      <w:r>
        <w:rPr>
          <w:rtl/>
        </w:rPr>
        <w:t>لقلاق</w:t>
      </w:r>
      <w:r>
        <w:t xml:space="preserve"> laqlāq pl. </w:t>
      </w:r>
      <w:r>
        <w:rPr>
          <w:rtl/>
        </w:rPr>
        <w:t>لقالق</w:t>
      </w:r>
      <w:r>
        <w:t xml:space="preserve"> laqāliq2 stork</w:t>
      </w:r>
    </w:p>
    <w:p w:rsidR="00B14408" w:rsidRDefault="00FD180F" w:rsidP="00FD180F">
      <w:pPr>
        <w:pStyle w:val="libNormal"/>
      </w:pPr>
      <w:r w:rsidRPr="00B14408">
        <w:rPr>
          <w:rStyle w:val="libBold2Char"/>
          <w:rFonts w:hint="eastAsia"/>
          <w:rtl/>
        </w:rPr>
        <w:t>لقلقة</w:t>
      </w:r>
      <w:r>
        <w:t xml:space="preserve"> laqlaqa clatter (of a stork); babble, chatter, prattle; (eg.) gossip</w:t>
      </w:r>
    </w:p>
    <w:p w:rsidR="00B14408" w:rsidRDefault="00FD180F" w:rsidP="00FD180F">
      <w:pPr>
        <w:pStyle w:val="libNormal"/>
      </w:pPr>
      <w:r w:rsidRPr="007F5296">
        <w:rPr>
          <w:rStyle w:val="libBold2Char"/>
        </w:rPr>
        <w:t>1</w:t>
      </w:r>
      <w:r w:rsidRPr="007F5296">
        <w:rPr>
          <w:rStyle w:val="libBold2Char"/>
          <w:rtl/>
        </w:rPr>
        <w:t>لقم</w:t>
      </w:r>
      <w:r>
        <w:t xml:space="preserve"> laqama u (laqm) to clog up, obstruct, block (</w:t>
      </w:r>
      <w:r>
        <w:rPr>
          <w:rtl/>
        </w:rPr>
        <w:t>هـ</w:t>
      </w:r>
      <w:r>
        <w:t xml:space="preserve"> s.th.); </w:t>
      </w:r>
      <w:r w:rsidR="003D2305">
        <w:t>--</w:t>
      </w:r>
      <w:r>
        <w:t xml:space="preserve"> laqima a (/aqrn) to eat, devour. gobble, swallow up (</w:t>
      </w:r>
      <w:r>
        <w:rPr>
          <w:rtl/>
        </w:rPr>
        <w:t>هـ</w:t>
      </w:r>
      <w:r>
        <w:t xml:space="preserve"> s.th.) II to feed bit by bit (</w:t>
      </w:r>
      <w:r>
        <w:rPr>
          <w:rtl/>
        </w:rPr>
        <w:t>ه</w:t>
      </w:r>
      <w:r>
        <w:t xml:space="preserve"> s.o.); to load (</w:t>
      </w:r>
      <w:r>
        <w:rPr>
          <w:rtl/>
        </w:rPr>
        <w:t>هـ</w:t>
      </w:r>
      <w:r>
        <w:t xml:space="preserve"> a weapon; syr.) </w:t>
      </w:r>
      <w:r w:rsidR="003D2305">
        <w:t>|</w:t>
      </w:r>
      <w:r>
        <w:t xml:space="preserve"> </w:t>
      </w:r>
      <w:r>
        <w:rPr>
          <w:rtl/>
        </w:rPr>
        <w:t>لقم القهوة</w:t>
      </w:r>
      <w:r>
        <w:t xml:space="preserve"> (qahwa) to stir ground coffee into hot water IV to make (</w:t>
      </w:r>
      <w:r>
        <w:rPr>
          <w:rtl/>
        </w:rPr>
        <w:t>ه</w:t>
      </w:r>
      <w:r>
        <w:t xml:space="preserve"> s.o.) swallow; to feed bit by bit (</w:t>
      </w:r>
      <w:r>
        <w:rPr>
          <w:rtl/>
        </w:rPr>
        <w:t>ه</w:t>
      </w:r>
      <w:r>
        <w:t xml:space="preserve"> s.o.) VIII to </w:t>
      </w:r>
      <w:r>
        <w:lastRenderedPageBreak/>
        <w:t>devour, swallow up (</w:t>
      </w:r>
      <w:r>
        <w:rPr>
          <w:rtl/>
        </w:rPr>
        <w:t>هـ</w:t>
      </w:r>
      <w:r>
        <w:t xml:space="preserve"> s.th.) </w:t>
      </w:r>
      <w:r>
        <w:rPr>
          <w:rtl/>
        </w:rPr>
        <w:t>لقمة</w:t>
      </w:r>
      <w:r>
        <w:t xml:space="preserve"> luqma pl. </w:t>
      </w:r>
      <w:r>
        <w:rPr>
          <w:rtl/>
        </w:rPr>
        <w:t>لقم</w:t>
      </w:r>
      <w:r>
        <w:t xml:space="preserve"> luqam bite; bit, mouthful; little piece, morsel </w:t>
      </w:r>
      <w:r w:rsidR="003D2305">
        <w:t>|</w:t>
      </w:r>
      <w:r>
        <w:t xml:space="preserve"> </w:t>
      </w:r>
      <w:r>
        <w:rPr>
          <w:rtl/>
        </w:rPr>
        <w:t>لقمة سائغة</w:t>
      </w:r>
      <w:r>
        <w:t xml:space="preserve"> titbit, choice morsel: </w:t>
      </w:r>
      <w:r>
        <w:rPr>
          <w:rtl/>
        </w:rPr>
        <w:t>جعله لقمة سائغة ل</w:t>
      </w:r>
      <w:r>
        <w:t xml:space="preserve"> (ja‘alahū) to make s.o. an easy prey of ...; </w:t>
      </w:r>
      <w:r>
        <w:rPr>
          <w:rtl/>
        </w:rPr>
        <w:t>لقمة ا</w:t>
      </w:r>
      <w:r>
        <w:rPr>
          <w:rFonts w:hint="eastAsia"/>
          <w:rtl/>
        </w:rPr>
        <w:t>لقاضي</w:t>
      </w:r>
      <w:r>
        <w:t xml:space="preserve"> pastry of fine flour, fried in oil like doughnuts and sprinkled with sugar or honey</w:t>
      </w:r>
    </w:p>
    <w:p w:rsidR="00B14408" w:rsidRDefault="00FD180F" w:rsidP="00FD180F">
      <w:pPr>
        <w:pStyle w:val="libNormal"/>
      </w:pPr>
      <w:r w:rsidRPr="00B14408">
        <w:rPr>
          <w:rStyle w:val="libBold2Char"/>
          <w:rFonts w:hint="eastAsia"/>
          <w:rtl/>
        </w:rPr>
        <w:t>لقيمة</w:t>
      </w:r>
      <w:r>
        <w:t xml:space="preserve"> luqaima pl. </w:t>
      </w:r>
      <w:r w:rsidR="003D2305">
        <w:t>-</w:t>
      </w:r>
      <w:r>
        <w:t>āt snack, bit, morsel</w:t>
      </w:r>
    </w:p>
    <w:p w:rsidR="00B14408" w:rsidRDefault="00FD180F" w:rsidP="00FD180F">
      <w:pPr>
        <w:pStyle w:val="libNormal"/>
      </w:pPr>
      <w:r w:rsidRPr="00B14408">
        <w:rPr>
          <w:rStyle w:val="libBold2Char"/>
          <w:rFonts w:hint="eastAsia"/>
          <w:rtl/>
        </w:rPr>
        <w:t>ملقم</w:t>
      </w:r>
      <w:r>
        <w:t xml:space="preserve"> mulaqqim pl. </w:t>
      </w:r>
      <w:r w:rsidR="003D2305">
        <w:t>-</w:t>
      </w:r>
      <w:r>
        <w:t>ūn (syr.; mil.) assistant gunner, loader, cannoneer no. 1</w:t>
      </w:r>
    </w:p>
    <w:p w:rsidR="00B14408" w:rsidRDefault="00FD180F" w:rsidP="00FD180F">
      <w:pPr>
        <w:pStyle w:val="libNormal"/>
      </w:pPr>
      <w:r w:rsidRPr="007F5296">
        <w:rPr>
          <w:rStyle w:val="libBold2Char"/>
        </w:rPr>
        <w:t>2</w:t>
      </w:r>
      <w:r w:rsidRPr="007F5296">
        <w:rPr>
          <w:rStyle w:val="libBold2Char"/>
          <w:rtl/>
        </w:rPr>
        <w:t>لقمي</w:t>
      </w:r>
      <w:r>
        <w:t xml:space="preserve"> laqmī or </w:t>
      </w:r>
      <w:r>
        <w:rPr>
          <w:rtl/>
        </w:rPr>
        <w:t>لاقمي</w:t>
      </w:r>
      <w:r>
        <w:t xml:space="preserve"> (magr.) palm wine</w:t>
      </w:r>
    </w:p>
    <w:p w:rsidR="00B14408" w:rsidRDefault="00FD180F" w:rsidP="00FD180F">
      <w:pPr>
        <w:pStyle w:val="libNormal"/>
      </w:pPr>
      <w:r>
        <w:t xml:space="preserve">3 </w:t>
      </w:r>
      <w:r>
        <w:rPr>
          <w:rtl/>
        </w:rPr>
        <w:t>لقمان</w:t>
      </w:r>
      <w:r>
        <w:t xml:space="preserve"> luqmān2 Lokman, a legendary sage and author of numerous fables </w:t>
      </w:r>
      <w:r w:rsidR="003D2305">
        <w:t>|</w:t>
      </w:r>
      <w:r>
        <w:t xml:space="preserve"> </w:t>
      </w:r>
      <w:r>
        <w:rPr>
          <w:rtl/>
        </w:rPr>
        <w:t>بقيت دار لقمان على حالها</w:t>
      </w:r>
      <w:r>
        <w:t xml:space="preserve"> (baqiyat) everything has remained as before</w:t>
      </w:r>
    </w:p>
    <w:p w:rsidR="00B14408" w:rsidRDefault="00FD180F" w:rsidP="00FD180F">
      <w:pPr>
        <w:pStyle w:val="libNormal"/>
      </w:pPr>
      <w:r w:rsidRPr="00B14408">
        <w:rPr>
          <w:rStyle w:val="libBold2Char"/>
          <w:rFonts w:hint="eastAsia"/>
          <w:rtl/>
        </w:rPr>
        <w:t>لقن</w:t>
      </w:r>
      <w:r>
        <w:t xml:space="preserve"> laqina a (</w:t>
      </w:r>
      <w:r>
        <w:rPr>
          <w:rtl/>
        </w:rPr>
        <w:t>لقانة</w:t>
      </w:r>
      <w:r>
        <w:t xml:space="preserve"> laqāna, </w:t>
      </w:r>
      <w:r>
        <w:rPr>
          <w:rtl/>
        </w:rPr>
        <w:t>لقانية</w:t>
      </w:r>
      <w:r>
        <w:t xml:space="preserve"> laqāniya) to understand, grasp (</w:t>
      </w:r>
      <w:r>
        <w:rPr>
          <w:rtl/>
        </w:rPr>
        <w:t>هـ</w:t>
      </w:r>
      <w:r>
        <w:t xml:space="preserve"> s.th.); to gather, infer, note (</w:t>
      </w:r>
      <w:r>
        <w:rPr>
          <w:rtl/>
        </w:rPr>
        <w:t>هـ</w:t>
      </w:r>
      <w:r>
        <w:t xml:space="preserve"> s.th.) II to teach (</w:t>
      </w:r>
      <w:r>
        <w:rPr>
          <w:rtl/>
        </w:rPr>
        <w:t>هـ ه</w:t>
      </w:r>
      <w:r>
        <w:t xml:space="preserve"> s.o. s.th.), instruct (</w:t>
      </w:r>
      <w:r>
        <w:rPr>
          <w:rtl/>
        </w:rPr>
        <w:t>هـ ه</w:t>
      </w:r>
      <w:r>
        <w:t xml:space="preserve"> s.o. in); to dictate (</w:t>
      </w:r>
      <w:r>
        <w:rPr>
          <w:rtl/>
        </w:rPr>
        <w:t>هـ ه</w:t>
      </w:r>
      <w:r>
        <w:t xml:space="preserve"> to s.o. s.th.); to instill, infuse, inculcate, inspire (</w:t>
      </w:r>
      <w:r>
        <w:rPr>
          <w:rtl/>
        </w:rPr>
        <w:t>هـ ه</w:t>
      </w:r>
      <w:r>
        <w:t xml:space="preserve"> in s.o. s.th.), insinuate, suggest (</w:t>
      </w:r>
      <w:r>
        <w:rPr>
          <w:rtl/>
        </w:rPr>
        <w:t>هـ ه</w:t>
      </w:r>
      <w:r>
        <w:t xml:space="preserve"> to s.o. s.th.); to whisper (</w:t>
      </w:r>
      <w:r>
        <w:rPr>
          <w:rtl/>
        </w:rPr>
        <w:t>هـ ه</w:t>
      </w:r>
      <w:r>
        <w:t xml:space="preserve"> to s.o. s.th.), prompt (</w:t>
      </w:r>
      <w:r>
        <w:rPr>
          <w:rtl/>
        </w:rPr>
        <w:t>ه</w:t>
      </w:r>
      <w:r>
        <w:t xml:space="preserve"> s.o.) V = I; to learn, receive, get (</w:t>
      </w:r>
      <w:r>
        <w:rPr>
          <w:rtl/>
        </w:rPr>
        <w:t>من هـ</w:t>
      </w:r>
      <w:r>
        <w:t xml:space="preserve"> s.th. from), be informed (</w:t>
      </w:r>
      <w:r>
        <w:rPr>
          <w:rtl/>
        </w:rPr>
        <w:t>من هـ</w:t>
      </w:r>
      <w:r>
        <w:t xml:space="preserve"> of s.th. by)</w:t>
      </w:r>
    </w:p>
    <w:p w:rsidR="00B14408" w:rsidRDefault="00FD180F" w:rsidP="00FD180F">
      <w:pPr>
        <w:pStyle w:val="libNormal"/>
      </w:pPr>
      <w:r w:rsidRPr="00B14408">
        <w:rPr>
          <w:rStyle w:val="libBold2Char"/>
          <w:rFonts w:hint="eastAsia"/>
          <w:rtl/>
        </w:rPr>
        <w:t>لقانة</w:t>
      </w:r>
      <w:r>
        <w:t xml:space="preserve"> laqāna and </w:t>
      </w:r>
      <w:r>
        <w:rPr>
          <w:rtl/>
        </w:rPr>
        <w:t>لقانية</w:t>
      </w:r>
      <w:r>
        <w:t xml:space="preserve"> laqāniya quick understanding, grasp</w:t>
      </w:r>
    </w:p>
    <w:p w:rsidR="00B14408" w:rsidRDefault="00FD180F" w:rsidP="00FD180F">
      <w:pPr>
        <w:pStyle w:val="libNormal"/>
      </w:pPr>
      <w:r w:rsidRPr="00B14408">
        <w:rPr>
          <w:rStyle w:val="libBold2Char"/>
          <w:rFonts w:hint="eastAsia"/>
          <w:rtl/>
        </w:rPr>
        <w:t>تلقين</w:t>
      </w:r>
      <w:r>
        <w:t xml:space="preserve"> talqīn instruction, direction; dictation; dictate; inspiration, insinuation, suggestion; suborning of a witness (Isl. Law)</w:t>
      </w:r>
    </w:p>
    <w:p w:rsidR="00B14408" w:rsidRDefault="00FD180F" w:rsidP="00FD180F">
      <w:pPr>
        <w:pStyle w:val="libNormal"/>
      </w:pPr>
      <w:r w:rsidRPr="00B14408">
        <w:rPr>
          <w:rStyle w:val="libBold2Char"/>
          <w:rFonts w:hint="eastAsia"/>
          <w:rtl/>
        </w:rPr>
        <w:t>ملقن</w:t>
      </w:r>
      <w:r>
        <w:t xml:space="preserve"> mulaqqin prompter; inspirer; a faqīh who instructs the deceased at his grave what to tell the two angels of death</w:t>
      </w:r>
    </w:p>
    <w:p w:rsidR="00B14408" w:rsidRDefault="00FD180F" w:rsidP="00FD180F">
      <w:pPr>
        <w:pStyle w:val="libNormal"/>
      </w:pPr>
      <w:r w:rsidRPr="00B14408">
        <w:rPr>
          <w:rStyle w:val="libBold2Char"/>
          <w:rFonts w:hint="eastAsia"/>
          <w:rtl/>
        </w:rPr>
        <w:t>لقوة</w:t>
      </w:r>
      <w:r>
        <w:t xml:space="preserve"> laqwa facial paralysis</w:t>
      </w:r>
    </w:p>
    <w:p w:rsidR="00B14408" w:rsidRDefault="00FD180F" w:rsidP="00FD180F">
      <w:pPr>
        <w:pStyle w:val="libNormal"/>
      </w:pPr>
      <w:r w:rsidRPr="00B14408">
        <w:rPr>
          <w:rStyle w:val="libBold2Char"/>
          <w:rFonts w:hint="eastAsia"/>
          <w:rtl/>
        </w:rPr>
        <w:t>لقي</w:t>
      </w:r>
      <w:r>
        <w:t xml:space="preserve"> laqiya a (</w:t>
      </w:r>
      <w:r>
        <w:rPr>
          <w:rtl/>
        </w:rPr>
        <w:t>لقاء</w:t>
      </w:r>
      <w:r>
        <w:t xml:space="preserve"> liqā’, </w:t>
      </w:r>
      <w:r>
        <w:rPr>
          <w:rtl/>
        </w:rPr>
        <w:t>لقيان</w:t>
      </w:r>
      <w:r>
        <w:t xml:space="preserve"> luqyān, </w:t>
      </w:r>
      <w:r>
        <w:rPr>
          <w:rtl/>
        </w:rPr>
        <w:t>لقي</w:t>
      </w:r>
      <w:r>
        <w:t xml:space="preserve"> luqy, </w:t>
      </w:r>
      <w:r>
        <w:rPr>
          <w:rtl/>
        </w:rPr>
        <w:t>لقية</w:t>
      </w:r>
      <w:r>
        <w:t xml:space="preserve"> luqya, </w:t>
      </w:r>
      <w:r>
        <w:rPr>
          <w:rtl/>
        </w:rPr>
        <w:t>لقى</w:t>
      </w:r>
      <w:r>
        <w:t xml:space="preserve"> luqan) to encounter (</w:t>
      </w:r>
      <w:r>
        <w:rPr>
          <w:rtl/>
        </w:rPr>
        <w:t>هـ, ه</w:t>
      </w:r>
      <w:r>
        <w:t xml:space="preserve">  s.o., s.th.), meet (</w:t>
      </w:r>
      <w:r>
        <w:rPr>
          <w:rtl/>
        </w:rPr>
        <w:t>هـ, ه</w:t>
      </w:r>
      <w:r>
        <w:t xml:space="preserve"> with s.o., with s.th.); to meet (</w:t>
      </w:r>
      <w:r>
        <w:rPr>
          <w:rtl/>
        </w:rPr>
        <w:t>ه</w:t>
      </w:r>
      <w:r>
        <w:t xml:space="preserve"> s.o.); to come across s.o. or s.th. (</w:t>
      </w:r>
      <w:r>
        <w:rPr>
          <w:rtl/>
        </w:rPr>
        <w:t>هـ, ه</w:t>
      </w:r>
      <w:r>
        <w:t>), light upon s.o. or s.th. (</w:t>
      </w:r>
      <w:r>
        <w:rPr>
          <w:rtl/>
        </w:rPr>
        <w:t>هـ, ه</w:t>
      </w:r>
      <w:r>
        <w:t>); to find (</w:t>
      </w:r>
      <w:r>
        <w:rPr>
          <w:rtl/>
        </w:rPr>
        <w:t>هـ, ه</w:t>
      </w:r>
      <w:r>
        <w:t xml:space="preserve"> s.o., s.th.); to experience, undergo, suffer, endure (III s.th.), meet with s.th. (</w:t>
      </w:r>
      <w:r>
        <w:rPr>
          <w:rtl/>
        </w:rPr>
        <w:t>هـ</w:t>
      </w:r>
      <w:r>
        <w:t>); to fall to s.o.’s (</w:t>
      </w:r>
      <w:r>
        <w:rPr>
          <w:rtl/>
        </w:rPr>
        <w:t>ه</w:t>
      </w:r>
      <w:r>
        <w:t>) lot or share III to meet, come to meet (</w:t>
      </w:r>
      <w:r>
        <w:rPr>
          <w:rtl/>
        </w:rPr>
        <w:t>ه</w:t>
      </w:r>
      <w:r>
        <w:t xml:space="preserve"> s.o.); to encounter (</w:t>
      </w:r>
      <w:r>
        <w:rPr>
          <w:rtl/>
        </w:rPr>
        <w:t>ه</w:t>
      </w:r>
      <w:r>
        <w:t xml:space="preserve"> s.o.), have an encounter (</w:t>
      </w:r>
      <w:r>
        <w:rPr>
          <w:rtl/>
        </w:rPr>
        <w:t>ه</w:t>
      </w:r>
      <w:r>
        <w:t xml:space="preserve"> with); to come across s.o. or s.th. (</w:t>
      </w:r>
      <w:r>
        <w:rPr>
          <w:rtl/>
        </w:rPr>
        <w:t>هـ, ه</w:t>
      </w:r>
      <w:r>
        <w:t>), light upon s.o. or s.th. (</w:t>
      </w:r>
      <w:r>
        <w:rPr>
          <w:rtl/>
        </w:rPr>
        <w:t>هـ, ه</w:t>
      </w:r>
      <w:r>
        <w:t>); to experience, undergo, suffer, endure (</w:t>
      </w:r>
      <w:r>
        <w:rPr>
          <w:rtl/>
        </w:rPr>
        <w:t>هـ</w:t>
      </w:r>
      <w:r>
        <w:t xml:space="preserve"> s.th.). meet (</w:t>
      </w:r>
      <w:r>
        <w:rPr>
          <w:rtl/>
        </w:rPr>
        <w:t>هـ</w:t>
      </w:r>
      <w:r>
        <w:t xml:space="preserve"> with s.th.); to receive, get, obtain, achieve (</w:t>
      </w:r>
      <w:r>
        <w:rPr>
          <w:rtl/>
        </w:rPr>
        <w:t>هـ</w:t>
      </w:r>
      <w:r>
        <w:t xml:space="preserve"> s.th.) </w:t>
      </w:r>
      <w:r w:rsidR="003D2305">
        <w:t>|</w:t>
      </w:r>
      <w:r>
        <w:t xml:space="preserve"> </w:t>
      </w:r>
      <w:r>
        <w:rPr>
          <w:rtl/>
        </w:rPr>
        <w:lastRenderedPageBreak/>
        <w:t>لاقى آذانا صاغية</w:t>
      </w:r>
      <w:r>
        <w:t xml:space="preserve"> (ṣāgiyatan) to find willing ears IV to throw, cast, fling (</w:t>
      </w:r>
      <w:r>
        <w:rPr>
          <w:rtl/>
        </w:rPr>
        <w:t>هـ</w:t>
      </w:r>
      <w:r>
        <w:t xml:space="preserve"> s.th.); to throw off, throw down. drop (</w:t>
      </w:r>
      <w:r>
        <w:rPr>
          <w:rtl/>
        </w:rPr>
        <w:t>هـ</w:t>
      </w:r>
      <w:r>
        <w:t xml:space="preserve"> s.th.); to throw away, discard (</w:t>
      </w:r>
      <w:r>
        <w:rPr>
          <w:rtl/>
        </w:rPr>
        <w:t>هـ</w:t>
      </w:r>
      <w:r>
        <w:t xml:space="preserve"> s.th.); to put or lay (</w:t>
      </w:r>
      <w:r>
        <w:rPr>
          <w:rtl/>
        </w:rPr>
        <w:t>هـ</w:t>
      </w:r>
      <w:r>
        <w:t xml:space="preserve"> s.th.) before s.o. (</w:t>
      </w:r>
      <w:r>
        <w:rPr>
          <w:rtl/>
        </w:rPr>
        <w:t>على</w:t>
      </w:r>
      <w:r>
        <w:t>), submit (</w:t>
      </w:r>
      <w:r>
        <w:rPr>
          <w:rtl/>
        </w:rPr>
        <w:t>على هـ</w:t>
      </w:r>
      <w:r>
        <w:t xml:space="preserve"> s.th. to s.o.), pose (</w:t>
      </w:r>
      <w:r>
        <w:rPr>
          <w:rtl/>
        </w:rPr>
        <w:t>على هـ</w:t>
      </w:r>
      <w:r>
        <w:t xml:space="preserve"> a question to s.o.); to report (</w:t>
      </w:r>
      <w:r>
        <w:rPr>
          <w:rtl/>
        </w:rPr>
        <w:t>على</w:t>
      </w:r>
      <w:r>
        <w:t xml:space="preserve"> or </w:t>
      </w:r>
      <w:r>
        <w:rPr>
          <w:rtl/>
        </w:rPr>
        <w:t>الى هـ</w:t>
      </w:r>
      <w:r>
        <w:t xml:space="preserve"> on s.th. to s.o.), set forth (</w:t>
      </w:r>
      <w:r>
        <w:rPr>
          <w:rtl/>
        </w:rPr>
        <w:t>على</w:t>
      </w:r>
      <w:r>
        <w:t xml:space="preserve"> or </w:t>
      </w:r>
      <w:r>
        <w:rPr>
          <w:rtl/>
        </w:rPr>
        <w:t>الى هـ</w:t>
      </w:r>
      <w:r>
        <w:t xml:space="preserve"> s.th. to s.o.); to recite, play, sing (</w:t>
      </w:r>
      <w:r>
        <w:rPr>
          <w:rtl/>
        </w:rPr>
        <w:t>هـ</w:t>
      </w:r>
      <w:r>
        <w:t xml:space="preserve"> a song, a musical composition); to present (</w:t>
      </w:r>
      <w:r>
        <w:rPr>
          <w:rtl/>
        </w:rPr>
        <w:t>هـ</w:t>
      </w:r>
      <w:r>
        <w:t xml:space="preserve"> s.th., e.g., a broadcast); to give (</w:t>
      </w:r>
      <w:r>
        <w:rPr>
          <w:rtl/>
        </w:rPr>
        <w:t>هـ</w:t>
      </w:r>
      <w:r>
        <w:t xml:space="preserve"> a lecture), hold (</w:t>
      </w:r>
      <w:r>
        <w:rPr>
          <w:rtl/>
        </w:rPr>
        <w:t>هـ</w:t>
      </w:r>
      <w:r>
        <w:t xml:space="preserve"> a class), make, deliver (</w:t>
      </w:r>
      <w:r>
        <w:rPr>
          <w:rtl/>
        </w:rPr>
        <w:t>هـ</w:t>
      </w:r>
      <w:r>
        <w:t xml:space="preserve"> a speech); to extend (</w:t>
      </w:r>
      <w:r>
        <w:rPr>
          <w:rtl/>
        </w:rPr>
        <w:t>هـ</w:t>
      </w:r>
      <w:r>
        <w:t xml:space="preserve"> a greeting, </w:t>
      </w:r>
      <w:r>
        <w:rPr>
          <w:rtl/>
        </w:rPr>
        <w:t>الى</w:t>
      </w:r>
      <w:r>
        <w:t xml:space="preserve"> to s.o.); to impose, lay (</w:t>
      </w:r>
      <w:r>
        <w:rPr>
          <w:rtl/>
        </w:rPr>
        <w:t>على هـ</w:t>
      </w:r>
      <w:r>
        <w:t xml:space="preserve"> s.th. on s.o.), burden (</w:t>
      </w:r>
      <w:r>
        <w:rPr>
          <w:rtl/>
        </w:rPr>
        <w:t>هـ على</w:t>
      </w:r>
      <w:r>
        <w:t xml:space="preserve"> with s.th. s.o.) </w:t>
      </w:r>
      <w:r w:rsidR="003D2305">
        <w:t>|</w:t>
      </w:r>
      <w:r>
        <w:t xml:space="preserve"> </w:t>
      </w:r>
      <w:r>
        <w:rPr>
          <w:rtl/>
        </w:rPr>
        <w:t>القى باله الى, القى بالا ل</w:t>
      </w:r>
      <w:r>
        <w:t xml:space="preserve"> to pay attention to; </w:t>
      </w:r>
      <w:r>
        <w:rPr>
          <w:rtl/>
        </w:rPr>
        <w:t>القى بيانا عن</w:t>
      </w:r>
      <w:r>
        <w:t xml:space="preserve"> (bayānan) to make a statement about or on; </w:t>
      </w:r>
      <w:r>
        <w:rPr>
          <w:rtl/>
        </w:rPr>
        <w:t>القى البيض</w:t>
      </w:r>
      <w:r>
        <w:t xml:space="preserve"> (baiḍ) to lay eggs; </w:t>
      </w:r>
      <w:r>
        <w:rPr>
          <w:rtl/>
        </w:rPr>
        <w:t>القى بزمامه الى</w:t>
      </w:r>
      <w:r>
        <w:t xml:space="preserve"> (bi</w:t>
      </w:r>
      <w:r w:rsidR="003D2305">
        <w:t>-</w:t>
      </w:r>
      <w:r>
        <w:t xml:space="preserve">ẓimāmihī) or </w:t>
      </w:r>
      <w:r>
        <w:rPr>
          <w:rtl/>
        </w:rPr>
        <w:t>القى مقاليد امره الى فلان</w:t>
      </w:r>
      <w:r>
        <w:t xml:space="preserve"> (m. amrihī) to lay one’s rate in s.o.’s hands, entrust one’s fate to s.o.; </w:t>
      </w:r>
      <w:r>
        <w:rPr>
          <w:rtl/>
        </w:rPr>
        <w:t>القى بنفسه</w:t>
      </w:r>
      <w:r>
        <w:t xml:space="preserve"> (binafsihī) to throw o.s. into, plunge into; </w:t>
      </w:r>
      <w:r>
        <w:rPr>
          <w:rtl/>
        </w:rPr>
        <w:t>القى بنفسه في احضانه</w:t>
      </w:r>
      <w:r>
        <w:t xml:space="preserve"> (aḥḍānihī) to throw o.s. into s.o.’s arms; </w:t>
      </w:r>
      <w:r>
        <w:rPr>
          <w:rtl/>
        </w:rPr>
        <w:t>القى بيده</w:t>
      </w:r>
      <w:r>
        <w:t xml:space="preserve"> (bi</w:t>
      </w:r>
      <w:r w:rsidR="003D2305">
        <w:t>-</w:t>
      </w:r>
      <w:r>
        <w:t xml:space="preserve">yadihī) to surrender to s.o., give o.s. up to s.o.; </w:t>
      </w:r>
      <w:r>
        <w:rPr>
          <w:rtl/>
        </w:rPr>
        <w:t>القى الحبل على الغارب</w:t>
      </w:r>
      <w:r>
        <w:t xml:space="preserve"> (ḥabl) to give froe rein, give a free hand, impose no restraint; </w:t>
      </w:r>
      <w:r>
        <w:rPr>
          <w:rtl/>
        </w:rPr>
        <w:t>القى خطابا على</w:t>
      </w:r>
      <w:r>
        <w:t xml:space="preserve"> to make a public address to; </w:t>
      </w:r>
      <w:r>
        <w:rPr>
          <w:rtl/>
        </w:rPr>
        <w:t>القى الدرس</w:t>
      </w:r>
      <w:r>
        <w:t xml:space="preserve"> (dars) to recite the lesson; </w:t>
      </w:r>
      <w:r>
        <w:rPr>
          <w:rtl/>
        </w:rPr>
        <w:t>القى الرعب في قلبه</w:t>
      </w:r>
      <w:r>
        <w:t xml:space="preserve"> (ru‘b, qalbih`i) to strike terror to s.o.’s heart, frighten, alarm s.o.; </w:t>
      </w:r>
      <w:r>
        <w:rPr>
          <w:rtl/>
        </w:rPr>
        <w:t>القى السلاح</w:t>
      </w:r>
      <w:r>
        <w:t xml:space="preserve"> to lay down one’s arms, capitulate, surrender; </w:t>
      </w:r>
      <w:r>
        <w:rPr>
          <w:rtl/>
        </w:rPr>
        <w:t>القى المع اليه</w:t>
      </w:r>
      <w:r>
        <w:t xml:space="preserve"> (sam‘) to lend one’s ear to s.o., listen to s.o.; </w:t>
      </w:r>
      <w:r>
        <w:rPr>
          <w:rtl/>
        </w:rPr>
        <w:t>القوا اليه اسماعهم</w:t>
      </w:r>
      <w:r>
        <w:t xml:space="preserve">  (asmā‘ahum) they lent him their ears, they listened to him; </w:t>
      </w:r>
      <w:r>
        <w:rPr>
          <w:rtl/>
        </w:rPr>
        <w:t>القى عليه سؤالا</w:t>
      </w:r>
      <w:r>
        <w:t xml:space="preserve"> (suālan) to put a question to s.o., ask s.o. a question; </w:t>
      </w:r>
      <w:r>
        <w:rPr>
          <w:rtl/>
        </w:rPr>
        <w:t>القى على عاتقه شيئا</w:t>
      </w:r>
      <w:r>
        <w:t xml:space="preserve"> to impose s.th. on s.o., hold s.o. responsible for; </w:t>
      </w:r>
      <w:r>
        <w:rPr>
          <w:rtl/>
        </w:rPr>
        <w:t>القى علوما</w:t>
      </w:r>
      <w:r>
        <w:t xml:space="preserve"> to teach sciences; </w:t>
      </w:r>
      <w:r>
        <w:rPr>
          <w:rtl/>
        </w:rPr>
        <w:t>القى القبض على</w:t>
      </w:r>
      <w:r>
        <w:t xml:space="preserve"> (qabḍ) to arrest s.o.; </w:t>
      </w:r>
      <w:r>
        <w:rPr>
          <w:rtl/>
        </w:rPr>
        <w:t>القى القنابل على</w:t>
      </w:r>
      <w:r>
        <w:t xml:space="preserve"> to drop bombs on s.th., bomb s.th.; </w:t>
      </w:r>
      <w:r>
        <w:rPr>
          <w:rtl/>
        </w:rPr>
        <w:t>القى عليه القول</w:t>
      </w:r>
      <w:r>
        <w:t xml:space="preserve"> (qaul) to dictate to s.o.; to direct, instruct s.o., give s.o. instructions; </w:t>
      </w:r>
      <w:r>
        <w:rPr>
          <w:rtl/>
        </w:rPr>
        <w:t>القى عليها كلمة الطلاق</w:t>
      </w:r>
      <w:r>
        <w:t xml:space="preserve"> (kalimata ṭ</w:t>
      </w:r>
      <w:r w:rsidR="003D2305">
        <w:t>-</w:t>
      </w:r>
      <w:r>
        <w:t xml:space="preserve">ṭalāq) he pronounced the formula of divorce against her; </w:t>
      </w:r>
      <w:r>
        <w:rPr>
          <w:rtl/>
        </w:rPr>
        <w:t>القى محاضرة</w:t>
      </w:r>
      <w:r>
        <w:t xml:space="preserve"> (muhāḍara) to give a lecture, hold a class; </w:t>
      </w:r>
      <w:r>
        <w:rPr>
          <w:rtl/>
        </w:rPr>
        <w:t>القى المسؤولية عليه</w:t>
      </w:r>
      <w:r>
        <w:t xml:space="preserve">   (mas’ūlīya) to place the responsibility on s.o., saddle s.o. with the responsibility V receive (</w:t>
      </w:r>
      <w:r>
        <w:rPr>
          <w:rtl/>
        </w:rPr>
        <w:t>هـ, ه</w:t>
      </w:r>
      <w:r>
        <w:t xml:space="preserve"> s.o., s.th.); to take, accept (</w:t>
      </w:r>
      <w:r>
        <w:rPr>
          <w:rtl/>
        </w:rPr>
        <w:t>هـ</w:t>
      </w:r>
      <w:r>
        <w:t xml:space="preserve"> s.th.); to get, </w:t>
      </w:r>
      <w:r>
        <w:lastRenderedPageBreak/>
        <w:t>obtain (</w:t>
      </w:r>
      <w:r>
        <w:rPr>
          <w:rtl/>
        </w:rPr>
        <w:t>هـ</w:t>
      </w:r>
      <w:r>
        <w:t xml:space="preserve"> s.th.); to learn (</w:t>
      </w:r>
      <w:r>
        <w:rPr>
          <w:rtl/>
        </w:rPr>
        <w:t>عن هـ</w:t>
      </w:r>
      <w:r>
        <w:t xml:space="preserve"> of s.th. from), be informed (</w:t>
      </w:r>
      <w:r>
        <w:rPr>
          <w:rtl/>
        </w:rPr>
        <w:t>عن هـ</w:t>
      </w:r>
      <w:r>
        <w:t xml:space="preserve"> of s.th. by); to learn (</w:t>
      </w:r>
      <w:r>
        <w:rPr>
          <w:rtl/>
        </w:rPr>
        <w:t>على</w:t>
      </w:r>
      <w:r>
        <w:t xml:space="preserve"> or </w:t>
      </w:r>
      <w:r>
        <w:rPr>
          <w:rtl/>
        </w:rPr>
        <w:t>عن هـ</w:t>
      </w:r>
      <w:r>
        <w:t xml:space="preserve"> s.th. from s.o.), take lessons (</w:t>
      </w:r>
      <w:r>
        <w:rPr>
          <w:rtl/>
        </w:rPr>
        <w:t>عن</w:t>
      </w:r>
      <w:r>
        <w:t xml:space="preserve"> from s.o.), be taught, be instructed, be coached (</w:t>
      </w:r>
      <w:r>
        <w:rPr>
          <w:rtl/>
        </w:rPr>
        <w:t>عن</w:t>
      </w:r>
      <w:r>
        <w:t xml:space="preserve"> by s.o.) </w:t>
      </w:r>
      <w:r w:rsidR="003D2305">
        <w:t>|</w:t>
      </w:r>
      <w:r>
        <w:t xml:space="preserve"> </w:t>
      </w:r>
      <w:r>
        <w:rPr>
          <w:rtl/>
        </w:rPr>
        <w:t>تلقى امرا</w:t>
      </w:r>
      <w:r>
        <w:t xml:space="preserve"> (amran) to receive an order, have orders (soldier); </w:t>
      </w:r>
      <w:r>
        <w:rPr>
          <w:rtl/>
        </w:rPr>
        <w:t>تلقى الأوامر</w:t>
      </w:r>
      <w:r>
        <w:t xml:space="preserve"> to take orders (com., and the like); </w:t>
      </w:r>
      <w:r>
        <w:rPr>
          <w:rtl/>
        </w:rPr>
        <w:t>تلقاه بالتسليم والقبول</w:t>
      </w:r>
      <w:r>
        <w:t xml:space="preserve"> (qabūl) to agree wholeheartedly to s.th., submit willingly to s.th.; </w:t>
      </w:r>
      <w:r>
        <w:rPr>
          <w:rtl/>
        </w:rPr>
        <w:t>تلقى دروسا في</w:t>
      </w:r>
      <w:r>
        <w:t xml:space="preserve"> to take lessons in (some field, ort, science, eto.); </w:t>
      </w:r>
      <w:r>
        <w:rPr>
          <w:rtl/>
        </w:rPr>
        <w:t>تلقى العلوم في الجامعة</w:t>
      </w:r>
      <w:r>
        <w:t xml:space="preserve"> to study at the university VI to meet, join each other, come together, get together VIII do.; to encounter, meet (</w:t>
      </w:r>
      <w:r>
        <w:rPr>
          <w:rtl/>
        </w:rPr>
        <w:t>ب</w:t>
      </w:r>
      <w:r>
        <w:t xml:space="preserve"> s.o.) X to throw o.s. down; to lie down, lie</w:t>
      </w:r>
    </w:p>
    <w:p w:rsidR="00B14408" w:rsidRDefault="00FD180F" w:rsidP="00FD180F">
      <w:pPr>
        <w:pStyle w:val="libNormal"/>
      </w:pPr>
      <w:r w:rsidRPr="00B14408">
        <w:rPr>
          <w:rStyle w:val="libBold2Char"/>
          <w:rFonts w:hint="eastAsia"/>
          <w:rtl/>
        </w:rPr>
        <w:t>لقى</w:t>
      </w:r>
      <w:r>
        <w:t xml:space="preserve"> laqan pl. </w:t>
      </w:r>
      <w:r>
        <w:rPr>
          <w:rtl/>
        </w:rPr>
        <w:t>القاء</w:t>
      </w:r>
      <w:r>
        <w:t xml:space="preserve"> alqā’ offal, discard</w:t>
      </w:r>
    </w:p>
    <w:p w:rsidR="00B14408" w:rsidRDefault="00FD180F" w:rsidP="00FD180F">
      <w:pPr>
        <w:pStyle w:val="libNormal"/>
      </w:pPr>
      <w:r w:rsidRPr="00B14408">
        <w:rPr>
          <w:rStyle w:val="libBold2Char"/>
          <w:rFonts w:hint="eastAsia"/>
          <w:rtl/>
        </w:rPr>
        <w:t>لقية</w:t>
      </w:r>
      <w:r>
        <w:t xml:space="preserve"> luqya encounter, meeting; luqya, laqīya s.th. found, a find</w:t>
      </w:r>
    </w:p>
    <w:p w:rsidR="00B14408" w:rsidRDefault="00FD180F" w:rsidP="00FD180F">
      <w:pPr>
        <w:pStyle w:val="libNormal"/>
      </w:pPr>
      <w:r w:rsidRPr="00B14408">
        <w:rPr>
          <w:rStyle w:val="libBold2Char"/>
          <w:rFonts w:hint="eastAsia"/>
          <w:rtl/>
        </w:rPr>
        <w:t>لقيا</w:t>
      </w:r>
      <w:r>
        <w:t xml:space="preserve"> luqyā encounter, meeting</w:t>
      </w:r>
    </w:p>
    <w:p w:rsidR="00B14408" w:rsidRDefault="00FD180F" w:rsidP="00FD180F">
      <w:pPr>
        <w:pStyle w:val="libNormal"/>
      </w:pPr>
      <w:r w:rsidRPr="00B14408">
        <w:rPr>
          <w:rStyle w:val="libBold2Char"/>
          <w:rFonts w:hint="eastAsia"/>
          <w:rtl/>
        </w:rPr>
        <w:t>لقاية</w:t>
      </w:r>
      <w:r>
        <w:t xml:space="preserve"> liqāya encounter, meeting; s.th. found, a find</w:t>
      </w:r>
    </w:p>
    <w:p w:rsidR="00B14408" w:rsidRDefault="00FD180F" w:rsidP="00FD180F">
      <w:pPr>
        <w:pStyle w:val="libNormal"/>
      </w:pPr>
      <w:r w:rsidRPr="00B14408">
        <w:rPr>
          <w:rStyle w:val="libBold2Char"/>
          <w:rFonts w:hint="eastAsia"/>
          <w:rtl/>
        </w:rPr>
        <w:t>القية</w:t>
      </w:r>
      <w:r>
        <w:t xml:space="preserve"> ulqiya riddle, conundrum</w:t>
      </w:r>
    </w:p>
    <w:p w:rsidR="00B14408" w:rsidRDefault="00FD180F" w:rsidP="00FD180F">
      <w:pPr>
        <w:pStyle w:val="libNormal"/>
      </w:pPr>
      <w:r w:rsidRPr="00B14408">
        <w:rPr>
          <w:rStyle w:val="libBold2Char"/>
          <w:rFonts w:hint="eastAsia"/>
          <w:rtl/>
        </w:rPr>
        <w:t>تلقاء</w:t>
      </w:r>
      <w:r>
        <w:t xml:space="preserve"> tilqā’a (prep.) opposite; in front of </w:t>
      </w:r>
      <w:r w:rsidR="003D2305">
        <w:t>|</w:t>
      </w:r>
      <w:r>
        <w:t xml:space="preserve"> </w:t>
      </w:r>
      <w:r>
        <w:rPr>
          <w:rtl/>
        </w:rPr>
        <w:t>من تلقاء نفسه</w:t>
      </w:r>
      <w:r>
        <w:t xml:space="preserve"> min tilqā’i nafsihī or </w:t>
      </w:r>
      <w:r>
        <w:rPr>
          <w:rtl/>
        </w:rPr>
        <w:t>من تلقاء ذاته</w:t>
      </w:r>
      <w:r>
        <w:t xml:space="preserve"> by o.s., of one’s own accord, spontaneously, automatically</w:t>
      </w:r>
    </w:p>
    <w:p w:rsidR="00B14408" w:rsidRDefault="00FD180F" w:rsidP="00FD180F">
      <w:pPr>
        <w:pStyle w:val="libNormal"/>
      </w:pPr>
      <w:r w:rsidRPr="00B14408">
        <w:rPr>
          <w:rStyle w:val="libBold2Char"/>
          <w:rFonts w:hint="eastAsia"/>
          <w:rtl/>
        </w:rPr>
        <w:t>تلقائي</w:t>
      </w:r>
      <w:r>
        <w:t xml:space="preserve"> tilqā’ī automatic; spontaneous; </w:t>
      </w:r>
      <w:r>
        <w:rPr>
          <w:rtl/>
        </w:rPr>
        <w:t>تلقائيا</w:t>
      </w:r>
      <w:r>
        <w:t xml:space="preserve"> spontaneously, automatically</w:t>
      </w:r>
    </w:p>
    <w:p w:rsidR="00B14408" w:rsidRDefault="00FD180F" w:rsidP="00FD180F">
      <w:pPr>
        <w:pStyle w:val="libNormal"/>
      </w:pPr>
      <w:r w:rsidRPr="00B14408">
        <w:rPr>
          <w:rStyle w:val="libBold2Char"/>
          <w:rFonts w:hint="eastAsia"/>
          <w:rtl/>
        </w:rPr>
        <w:t>ملقى</w:t>
      </w:r>
      <w:r>
        <w:t xml:space="preserve"> malqan pl. </w:t>
      </w:r>
      <w:r>
        <w:rPr>
          <w:rtl/>
        </w:rPr>
        <w:t>ملاق</w:t>
      </w:r>
      <w:r>
        <w:t xml:space="preserve"> malāqin meeting place, rendezvous; junction, crossing, intersection; road or street intersection, crossroads</w:t>
      </w:r>
    </w:p>
    <w:p w:rsidR="00B14408" w:rsidRDefault="00FD180F" w:rsidP="00FD180F">
      <w:pPr>
        <w:pStyle w:val="libNormal"/>
      </w:pPr>
      <w:r w:rsidRPr="00B14408">
        <w:rPr>
          <w:rStyle w:val="libBold2Char"/>
          <w:rFonts w:hint="eastAsia"/>
          <w:rtl/>
        </w:rPr>
        <w:t>لقاء</w:t>
      </w:r>
      <w:r>
        <w:t xml:space="preserve"> liqā’ encounter; meeting; get together; reunion; liqā’a (prep.) in exchange for, in return for, for, on </w:t>
      </w:r>
      <w:r w:rsidR="003D2305">
        <w:t>|</w:t>
      </w:r>
      <w:r>
        <w:t xml:space="preserve"> </w:t>
      </w:r>
      <w:r>
        <w:rPr>
          <w:rtl/>
        </w:rPr>
        <w:t>الى كفالة</w:t>
      </w:r>
      <w:r>
        <w:t xml:space="preserve"> (kafāla) on bail; </w:t>
      </w:r>
      <w:r>
        <w:rPr>
          <w:rtl/>
        </w:rPr>
        <w:t>الى اللقاء</w:t>
      </w:r>
      <w:r>
        <w:t xml:space="preserve"> good by! so long! au revoir!</w:t>
      </w:r>
    </w:p>
    <w:p w:rsidR="00B14408" w:rsidRDefault="00FD180F" w:rsidP="00FD180F">
      <w:pPr>
        <w:pStyle w:val="libNormal"/>
      </w:pPr>
      <w:r w:rsidRPr="00B14408">
        <w:rPr>
          <w:rStyle w:val="libBold2Char"/>
          <w:rFonts w:hint="eastAsia"/>
          <w:rtl/>
        </w:rPr>
        <w:t>ملاقاة</w:t>
      </w:r>
      <w:r>
        <w:t xml:space="preserve"> mulāqāh encounter, meeting, get</w:t>
      </w:r>
      <w:r w:rsidR="003D2305">
        <w:t>-</w:t>
      </w:r>
      <w:r>
        <w:t>together, reunion; reception</w:t>
      </w:r>
    </w:p>
    <w:p w:rsidR="00B14408" w:rsidRDefault="00FD180F" w:rsidP="00FD180F">
      <w:pPr>
        <w:pStyle w:val="libNormal"/>
      </w:pPr>
      <w:r w:rsidRPr="00B14408">
        <w:rPr>
          <w:rStyle w:val="libBold2Char"/>
          <w:rFonts w:hint="eastAsia"/>
          <w:rtl/>
        </w:rPr>
        <w:t>القاء</w:t>
      </w:r>
      <w:r>
        <w:t xml:space="preserve"> ilqā’ throwing, casting, throw, cast, fling; delivery, diction; dictation; recitation, recital </w:t>
      </w:r>
      <w:r w:rsidR="003D2305">
        <w:t>|</w:t>
      </w:r>
      <w:r>
        <w:t xml:space="preserve"> </w:t>
      </w:r>
      <w:r>
        <w:rPr>
          <w:rtl/>
        </w:rPr>
        <w:t>علم الإلقاء</w:t>
      </w:r>
      <w:r>
        <w:t xml:space="preserve"> ‘ilm al</w:t>
      </w:r>
      <w:r w:rsidR="003D2305">
        <w:t>-</w:t>
      </w:r>
      <w:r>
        <w:t>i. elocution</w:t>
      </w:r>
    </w:p>
    <w:p w:rsidR="00B14408" w:rsidRDefault="00FD180F" w:rsidP="00FD180F">
      <w:pPr>
        <w:pStyle w:val="libNormal"/>
      </w:pPr>
      <w:r w:rsidRPr="00B14408">
        <w:rPr>
          <w:rStyle w:val="libBold2Char"/>
          <w:rFonts w:hint="eastAsia"/>
          <w:rtl/>
        </w:rPr>
        <w:t>تلق</w:t>
      </w:r>
      <w:r>
        <w:t xml:space="preserve"> talaqqin receipt, reception, acceptance; acquisition (also of a skill, of knowledge, eto.); learning (of an art, skill, eto.); pursuit (of studies) </w:t>
      </w:r>
      <w:r w:rsidR="003D2305">
        <w:t>|</w:t>
      </w:r>
      <w:r>
        <w:t xml:space="preserve"> </w:t>
      </w:r>
      <w:r>
        <w:rPr>
          <w:rtl/>
        </w:rPr>
        <w:t>تلقى العلوم في</w:t>
      </w:r>
      <w:r>
        <w:t xml:space="preserve"> studies at (e.g., at a university)</w:t>
      </w:r>
    </w:p>
    <w:p w:rsidR="00B14408" w:rsidRDefault="00FD180F" w:rsidP="00FD180F">
      <w:pPr>
        <w:pStyle w:val="libNormal"/>
      </w:pPr>
      <w:r w:rsidRPr="00B14408">
        <w:rPr>
          <w:rStyle w:val="libBold2Char"/>
          <w:rFonts w:hint="eastAsia"/>
          <w:rtl/>
        </w:rPr>
        <w:t>تلاق</w:t>
      </w:r>
      <w:r>
        <w:t xml:space="preserve"> talāqin meeting, encounter</w:t>
      </w:r>
    </w:p>
    <w:p w:rsidR="00B14408" w:rsidRDefault="00FD180F" w:rsidP="00FD180F">
      <w:pPr>
        <w:pStyle w:val="libNormal"/>
      </w:pPr>
      <w:r w:rsidRPr="00B14408">
        <w:rPr>
          <w:rStyle w:val="libBold2Char"/>
          <w:rFonts w:hint="eastAsia"/>
          <w:rtl/>
        </w:rPr>
        <w:t>التقاء</w:t>
      </w:r>
      <w:r>
        <w:t xml:space="preserve"> iltiqā’ meeting, reunion (</w:t>
      </w:r>
      <w:r>
        <w:rPr>
          <w:rtl/>
        </w:rPr>
        <w:t>مع</w:t>
      </w:r>
      <w:r>
        <w:t xml:space="preserve"> with)</w:t>
      </w:r>
    </w:p>
    <w:p w:rsidR="00B14408" w:rsidRDefault="00FD180F" w:rsidP="00FD180F">
      <w:pPr>
        <w:pStyle w:val="libNormal"/>
      </w:pPr>
      <w:r w:rsidRPr="00B14408">
        <w:rPr>
          <w:rStyle w:val="libBold2Char"/>
          <w:rFonts w:hint="eastAsia"/>
          <w:rtl/>
        </w:rPr>
        <w:lastRenderedPageBreak/>
        <w:t>ملق</w:t>
      </w:r>
      <w:r>
        <w:t xml:space="preserve"> mulqin: </w:t>
      </w:r>
      <w:r>
        <w:rPr>
          <w:rtl/>
        </w:rPr>
        <w:t>ملقيات الألغام البحرية</w:t>
      </w:r>
      <w:r>
        <w:t xml:space="preserve"> mulqiyāt al</w:t>
      </w:r>
      <w:r w:rsidR="003D2305">
        <w:t>-</w:t>
      </w:r>
      <w:r>
        <w:t>a. al</w:t>
      </w:r>
      <w:r w:rsidR="003D2305">
        <w:t>-</w:t>
      </w:r>
      <w:r>
        <w:t>baḥrīya mine layers</w:t>
      </w:r>
    </w:p>
    <w:p w:rsidR="00B14408" w:rsidRDefault="00FD180F" w:rsidP="00FD180F">
      <w:pPr>
        <w:pStyle w:val="libNormal"/>
      </w:pPr>
      <w:r w:rsidRPr="00B14408">
        <w:rPr>
          <w:rStyle w:val="libBold2Char"/>
          <w:rFonts w:hint="eastAsia"/>
          <w:rtl/>
        </w:rPr>
        <w:t>ملى</w:t>
      </w:r>
      <w:r>
        <w:t xml:space="preserve"> mulqan thrown, cast, discarded</w:t>
      </w:r>
    </w:p>
    <w:p w:rsidR="00B14408" w:rsidRDefault="00FD180F" w:rsidP="00FD180F">
      <w:pPr>
        <w:pStyle w:val="libNormal"/>
      </w:pPr>
      <w:r w:rsidRPr="00B14408">
        <w:rPr>
          <w:rStyle w:val="libBold2Char"/>
          <w:rFonts w:hint="eastAsia"/>
          <w:rtl/>
        </w:rPr>
        <w:t>ملتقى</w:t>
      </w:r>
      <w:r>
        <w:t xml:space="preserve"> multaqan pl. </w:t>
      </w:r>
      <w:r>
        <w:rPr>
          <w:rtl/>
        </w:rPr>
        <w:t>ملتقيات</w:t>
      </w:r>
      <w:r>
        <w:t xml:space="preserve"> multaqayāt meeting place, rendezvous; gathering point, collecting center; intersection, junction, confluence, crossroads </w:t>
      </w:r>
      <w:r w:rsidR="003D2305">
        <w:t>|</w:t>
      </w:r>
      <w:r>
        <w:t xml:space="preserve"> </w:t>
      </w:r>
      <w:r>
        <w:rPr>
          <w:rtl/>
        </w:rPr>
        <w:t>الى الملتقى</w:t>
      </w:r>
      <w:r>
        <w:t xml:space="preserve"> good</w:t>
      </w:r>
      <w:r w:rsidR="003D2305">
        <w:t>-</w:t>
      </w:r>
      <w:r>
        <w:t>by! so long! au revoir!</w:t>
      </w:r>
    </w:p>
    <w:p w:rsidR="00B14408" w:rsidRDefault="00FD180F" w:rsidP="00FD180F">
      <w:pPr>
        <w:pStyle w:val="libNormal"/>
      </w:pPr>
      <w:r w:rsidRPr="007F5296">
        <w:rPr>
          <w:rStyle w:val="libBold2Char"/>
        </w:rPr>
        <w:t>1</w:t>
      </w:r>
      <w:r w:rsidRPr="007F5296">
        <w:rPr>
          <w:rStyle w:val="libBold2Char"/>
          <w:rtl/>
        </w:rPr>
        <w:t>لك</w:t>
      </w:r>
      <w:r>
        <w:t xml:space="preserve"> lakka u (lakk) to hit with the fist, to cuff, buffet, pommel (</w:t>
      </w:r>
      <w:r>
        <w:rPr>
          <w:rtl/>
        </w:rPr>
        <w:t>ه</w:t>
      </w:r>
      <w:r>
        <w:t xml:space="preserve"> s.o.) VIII to be pressed together, thickly set, crammed, jammed, crowded; to crowd together, gather in a mass; to make mistakes or blunders, speak ungrammatically</w:t>
      </w:r>
    </w:p>
    <w:p w:rsidR="00B14408" w:rsidRDefault="00FD180F" w:rsidP="00FD180F">
      <w:pPr>
        <w:pStyle w:val="libNormal"/>
      </w:pPr>
      <w:r w:rsidRPr="007F5296">
        <w:rPr>
          <w:rStyle w:val="libBold2Char"/>
        </w:rPr>
        <w:t>2</w:t>
      </w:r>
      <w:r w:rsidRPr="007F5296">
        <w:rPr>
          <w:rStyle w:val="libBold2Char"/>
          <w:rtl/>
        </w:rPr>
        <w:t>لك</w:t>
      </w:r>
      <w:r>
        <w:t xml:space="preserve"> lakk pl. </w:t>
      </w:r>
      <w:r>
        <w:rPr>
          <w:rtl/>
        </w:rPr>
        <w:t>الكاك</w:t>
      </w:r>
      <w:r>
        <w:t xml:space="preserve"> alkāk, </w:t>
      </w:r>
      <w:r>
        <w:rPr>
          <w:rtl/>
        </w:rPr>
        <w:t>لكوك</w:t>
      </w:r>
      <w:r>
        <w:t xml:space="preserve"> lukūk lac, one hundred thousand (specif., 100,000 rupees)</w:t>
      </w:r>
    </w:p>
    <w:p w:rsidR="00B14408" w:rsidRDefault="00FD180F" w:rsidP="00FD180F">
      <w:pPr>
        <w:pStyle w:val="libNormal"/>
      </w:pPr>
      <w:r w:rsidRPr="007F5296">
        <w:rPr>
          <w:rStyle w:val="libBold2Char"/>
        </w:rPr>
        <w:t>3</w:t>
      </w:r>
      <w:r w:rsidRPr="007F5296">
        <w:rPr>
          <w:rStyle w:val="libBold2Char"/>
          <w:rtl/>
        </w:rPr>
        <w:t>لك</w:t>
      </w:r>
      <w:r>
        <w:t xml:space="preserve"> lukk, lakk resin; lao; sealing wax</w:t>
      </w:r>
    </w:p>
    <w:p w:rsidR="00B14408" w:rsidRDefault="00FD180F" w:rsidP="00FD180F">
      <w:pPr>
        <w:pStyle w:val="libNormal"/>
      </w:pPr>
      <w:r w:rsidRPr="00B14408">
        <w:rPr>
          <w:rStyle w:val="libBold2Char"/>
          <w:rFonts w:hint="eastAsia"/>
          <w:rtl/>
        </w:rPr>
        <w:t>لكأ</w:t>
      </w:r>
      <w:r>
        <w:t xml:space="preserve"> laka’a a (</w:t>
      </w:r>
      <w:r>
        <w:rPr>
          <w:rtl/>
        </w:rPr>
        <w:t>لكء</w:t>
      </w:r>
      <w:r>
        <w:t xml:space="preserve"> lak’) to strike, hit; </w:t>
      </w:r>
      <w:r w:rsidR="003D2305">
        <w:t>--</w:t>
      </w:r>
      <w:r>
        <w:t xml:space="preserve"> </w:t>
      </w:r>
      <w:r>
        <w:rPr>
          <w:rtl/>
        </w:rPr>
        <w:t>لكئ</w:t>
      </w:r>
      <w:r>
        <w:t xml:space="preserve"> laki’a a (</w:t>
      </w:r>
      <w:r>
        <w:rPr>
          <w:rtl/>
        </w:rPr>
        <w:t>لكأ</w:t>
      </w:r>
      <w:r>
        <w:t xml:space="preserve"> laka’) to abide, remain, stay (</w:t>
      </w:r>
      <w:r>
        <w:rPr>
          <w:rtl/>
        </w:rPr>
        <w:t>ب</w:t>
      </w:r>
      <w:r>
        <w:t xml:space="preserve"> at a place) V to be tardy, dilatory, slow, to dawdle, tarry, hesitate (</w:t>
      </w:r>
      <w:r>
        <w:rPr>
          <w:rtl/>
        </w:rPr>
        <w:t>في</w:t>
      </w:r>
      <w:r>
        <w:t xml:space="preserve"> in s.th.); to loiter, loaf, hang about </w:t>
      </w:r>
      <w:r w:rsidR="003D2305">
        <w:t>|</w:t>
      </w:r>
      <w:r>
        <w:t xml:space="preserve"> </w:t>
      </w:r>
      <w:r>
        <w:rPr>
          <w:rtl/>
        </w:rPr>
        <w:t>تلكأ في الأداء</w:t>
      </w:r>
      <w:r>
        <w:t xml:space="preserve"> (adā’) to be in default, fail to meet one’s financial obligations</w:t>
      </w:r>
    </w:p>
    <w:p w:rsidR="00B14408" w:rsidRDefault="00FD180F" w:rsidP="00FD180F">
      <w:pPr>
        <w:pStyle w:val="libNormal"/>
      </w:pPr>
      <w:r w:rsidRPr="00B14408">
        <w:rPr>
          <w:rStyle w:val="libBold2Char"/>
          <w:rFonts w:hint="eastAsia"/>
          <w:rtl/>
        </w:rPr>
        <w:t>لكأة</w:t>
      </w:r>
      <w:r>
        <w:t xml:space="preserve"> luka’a hesitant, tardy, dilatory, sluggish, slow; behindhand, in arrears, defaulting</w:t>
      </w:r>
    </w:p>
    <w:p w:rsidR="00B14408" w:rsidRDefault="00FD180F" w:rsidP="00FD180F">
      <w:pPr>
        <w:pStyle w:val="libNormal"/>
      </w:pPr>
      <w:r w:rsidRPr="00B14408">
        <w:rPr>
          <w:rStyle w:val="libBold2Char"/>
          <w:rFonts w:hint="eastAsia"/>
          <w:rtl/>
        </w:rPr>
        <w:t>لكز</w:t>
      </w:r>
      <w:r>
        <w:t xml:space="preserve"> lakaza u (lakz) to strike with the fist; to kick (</w:t>
      </w:r>
      <w:r>
        <w:rPr>
          <w:rtl/>
        </w:rPr>
        <w:t>ه</w:t>
      </w:r>
      <w:r>
        <w:t xml:space="preserve"> s.o.), to thrust (</w:t>
      </w:r>
      <w:r>
        <w:rPr>
          <w:rtl/>
        </w:rPr>
        <w:t>ه</w:t>
      </w:r>
      <w:r>
        <w:t xml:space="preserve"> s.o.)</w:t>
      </w:r>
    </w:p>
    <w:p w:rsidR="00B14408" w:rsidRDefault="00FD180F" w:rsidP="00FD180F">
      <w:pPr>
        <w:pStyle w:val="libNormal"/>
      </w:pPr>
      <w:r w:rsidRPr="00B14408">
        <w:rPr>
          <w:rStyle w:val="libBold2Char"/>
          <w:rFonts w:hint="eastAsia"/>
          <w:rtl/>
        </w:rPr>
        <w:t>لكز</w:t>
      </w:r>
      <w:r>
        <w:t xml:space="preserve"> lakiz miserly, stingy</w:t>
      </w:r>
    </w:p>
    <w:p w:rsidR="00B14408" w:rsidRDefault="00FD180F" w:rsidP="00FD180F">
      <w:pPr>
        <w:pStyle w:val="libNormal"/>
      </w:pPr>
      <w:r w:rsidRPr="00B14408">
        <w:rPr>
          <w:rStyle w:val="libBold2Char"/>
          <w:rFonts w:hint="eastAsia"/>
          <w:rtl/>
        </w:rPr>
        <w:t>لكاز</w:t>
      </w:r>
      <w:r>
        <w:t xml:space="preserve"> likāz pin, nail; peg</w:t>
      </w:r>
    </w:p>
    <w:p w:rsidR="00B14408" w:rsidRDefault="00FD180F" w:rsidP="00FD180F">
      <w:pPr>
        <w:pStyle w:val="libNormal"/>
      </w:pPr>
      <w:r w:rsidRPr="00B14408">
        <w:rPr>
          <w:rStyle w:val="libBold2Char"/>
          <w:rFonts w:hint="eastAsia"/>
          <w:rtl/>
        </w:rPr>
        <w:t>لكيع</w:t>
      </w:r>
      <w:r>
        <w:t xml:space="preserve"> lakī‘ pl. </w:t>
      </w:r>
      <w:r>
        <w:rPr>
          <w:rtl/>
        </w:rPr>
        <w:t>لكعاء</w:t>
      </w:r>
      <w:r>
        <w:t xml:space="preserve"> luka‘ā’ moan, base, ignominious, disgraceful, wicked, depraved; silly, foolish</w:t>
      </w:r>
    </w:p>
    <w:p w:rsidR="00B14408" w:rsidRDefault="00FD180F" w:rsidP="00FD180F">
      <w:pPr>
        <w:pStyle w:val="libNormal"/>
      </w:pPr>
      <w:r w:rsidRPr="00B14408">
        <w:rPr>
          <w:rStyle w:val="libBold2Char"/>
          <w:rFonts w:hint="eastAsia"/>
          <w:rtl/>
        </w:rPr>
        <w:t>لكاعة</w:t>
      </w:r>
      <w:r>
        <w:t xml:space="preserve"> lakā‘a meanness, baseness, disgracefulness, wickedness, depravity</w:t>
      </w:r>
    </w:p>
    <w:p w:rsidR="00B14408" w:rsidRDefault="00FD180F" w:rsidP="00FD180F">
      <w:pPr>
        <w:pStyle w:val="libNormal"/>
      </w:pPr>
      <w:r w:rsidRPr="00B14408">
        <w:rPr>
          <w:rStyle w:val="libBold2Char"/>
          <w:rFonts w:hint="eastAsia"/>
          <w:rtl/>
        </w:rPr>
        <w:t>لكم</w:t>
      </w:r>
      <w:r>
        <w:t xml:space="preserve"> lakama u (lakm) to strike with the fist, box, punch III to engage in a fiat fight, box (</w:t>
      </w:r>
      <w:r>
        <w:rPr>
          <w:rtl/>
        </w:rPr>
        <w:t>ه</w:t>
      </w:r>
      <w:r>
        <w:t xml:space="preserve"> with s.o.)</w:t>
      </w:r>
    </w:p>
    <w:p w:rsidR="00B14408" w:rsidRDefault="00FD180F" w:rsidP="00FD180F">
      <w:pPr>
        <w:pStyle w:val="libNormal"/>
      </w:pPr>
      <w:r w:rsidRPr="00B14408">
        <w:rPr>
          <w:rStyle w:val="libBold2Char"/>
          <w:rFonts w:hint="eastAsia"/>
          <w:rtl/>
        </w:rPr>
        <w:t>لكمة</w:t>
      </w:r>
      <w:r>
        <w:t xml:space="preserve"> lakma pl. lakamāt blow with the fist, punch</w:t>
      </w:r>
    </w:p>
    <w:p w:rsidR="00B14408" w:rsidRDefault="00FD180F" w:rsidP="00FD180F">
      <w:pPr>
        <w:pStyle w:val="libNormal"/>
      </w:pPr>
      <w:r w:rsidRPr="00B14408">
        <w:rPr>
          <w:rStyle w:val="libBold2Char"/>
          <w:rFonts w:hint="eastAsia"/>
          <w:rtl/>
        </w:rPr>
        <w:t>ملكمة</w:t>
      </w:r>
      <w:r>
        <w:t xml:space="preserve"> milkama boxing glove</w:t>
      </w:r>
    </w:p>
    <w:p w:rsidR="00B14408" w:rsidRDefault="00FD180F" w:rsidP="00FD180F">
      <w:pPr>
        <w:pStyle w:val="libNormal"/>
      </w:pPr>
      <w:r w:rsidRPr="00B14408">
        <w:rPr>
          <w:rStyle w:val="libBold2Char"/>
          <w:rFonts w:hint="eastAsia"/>
          <w:rtl/>
        </w:rPr>
        <w:t>ملاكمة</w:t>
      </w:r>
      <w:r>
        <w:t xml:space="preserve"> mulākama fist fight, boxing matoh</w:t>
      </w:r>
    </w:p>
    <w:p w:rsidR="00B14408" w:rsidRDefault="00FD180F" w:rsidP="00FD180F">
      <w:pPr>
        <w:pStyle w:val="libNormal"/>
      </w:pPr>
      <w:r w:rsidRPr="00B14408">
        <w:rPr>
          <w:rStyle w:val="libBold2Char"/>
          <w:rFonts w:hint="eastAsia"/>
          <w:rtl/>
        </w:rPr>
        <w:t>ملاكم</w:t>
      </w:r>
      <w:r>
        <w:t xml:space="preserve"> mulākim boxer, pugilist, prize fighter</w:t>
      </w:r>
    </w:p>
    <w:p w:rsidR="00B14408" w:rsidRDefault="00FD180F" w:rsidP="00FD180F">
      <w:pPr>
        <w:pStyle w:val="libNormal"/>
      </w:pPr>
      <w:r w:rsidRPr="007F5296">
        <w:rPr>
          <w:rStyle w:val="libBold2Char"/>
        </w:rPr>
        <w:t>1</w:t>
      </w:r>
      <w:r w:rsidRPr="007F5296">
        <w:rPr>
          <w:rStyle w:val="libBold2Char"/>
          <w:rtl/>
        </w:rPr>
        <w:t>لكن</w:t>
      </w:r>
      <w:r>
        <w:t xml:space="preserve"> lakina a (lakan, </w:t>
      </w:r>
      <w:r>
        <w:rPr>
          <w:rtl/>
        </w:rPr>
        <w:t>لكن</w:t>
      </w:r>
      <w:r>
        <w:t xml:space="preserve"> lukna, </w:t>
      </w:r>
      <w:r>
        <w:rPr>
          <w:rtl/>
        </w:rPr>
        <w:t>لكونة</w:t>
      </w:r>
      <w:r>
        <w:t xml:space="preserve"> lukūna, </w:t>
      </w:r>
      <w:r>
        <w:rPr>
          <w:rtl/>
        </w:rPr>
        <w:t>لكنونة</w:t>
      </w:r>
      <w:r>
        <w:t xml:space="preserve"> luknūna) to speak incorrectly, barbarously; to stammer</w:t>
      </w:r>
    </w:p>
    <w:p w:rsidR="00B14408" w:rsidRDefault="00FD180F" w:rsidP="00FD180F">
      <w:pPr>
        <w:pStyle w:val="libNormal"/>
      </w:pPr>
      <w:r w:rsidRPr="00B14408">
        <w:rPr>
          <w:rStyle w:val="libBold2Char"/>
          <w:rFonts w:hint="eastAsia"/>
          <w:rtl/>
        </w:rPr>
        <w:lastRenderedPageBreak/>
        <w:t>لكنة</w:t>
      </w:r>
      <w:r>
        <w:t xml:space="preserve"> lukna stutter, stammer; incorrect usage, ungrammatical language; incorrect pronunciation</w:t>
      </w:r>
    </w:p>
    <w:p w:rsidR="00B14408" w:rsidRDefault="00FD180F" w:rsidP="00FD180F">
      <w:pPr>
        <w:pStyle w:val="libNormal"/>
      </w:pPr>
      <w:r w:rsidRPr="00B14408">
        <w:rPr>
          <w:rStyle w:val="libBold2Char"/>
          <w:rFonts w:hint="eastAsia"/>
          <w:rtl/>
        </w:rPr>
        <w:t>لكانة</w:t>
      </w:r>
      <w:r>
        <w:t xml:space="preserve"> lakāna: </w:t>
      </w:r>
      <w:r>
        <w:rPr>
          <w:rtl/>
        </w:rPr>
        <w:t>لكانة في الكلام</w:t>
      </w:r>
      <w:r>
        <w:t xml:space="preserve"> (kalām) speech defect, faltering way of speaking</w:t>
      </w:r>
    </w:p>
    <w:p w:rsidR="00B14408" w:rsidRDefault="00FD180F" w:rsidP="00FD180F">
      <w:pPr>
        <w:pStyle w:val="libNormal"/>
      </w:pPr>
      <w:r w:rsidRPr="00B14408">
        <w:rPr>
          <w:rStyle w:val="libBold2Char"/>
          <w:rFonts w:hint="eastAsia"/>
          <w:rtl/>
        </w:rPr>
        <w:t>الكن</w:t>
      </w:r>
      <w:r>
        <w:t xml:space="preserve"> alkan2, f. </w:t>
      </w:r>
      <w:r>
        <w:rPr>
          <w:rtl/>
        </w:rPr>
        <w:t>لكناء</w:t>
      </w:r>
      <w:r>
        <w:t xml:space="preserve"> laknā’2, pl. </w:t>
      </w:r>
      <w:r>
        <w:rPr>
          <w:rtl/>
        </w:rPr>
        <w:t>لكن</w:t>
      </w:r>
      <w:r>
        <w:t xml:space="preserve"> lukn speaking incorrectly; stammering, stuttering</w:t>
      </w:r>
    </w:p>
    <w:p w:rsidR="00B14408" w:rsidRDefault="00FD180F" w:rsidP="00FD180F">
      <w:pPr>
        <w:pStyle w:val="libNormal"/>
      </w:pPr>
      <w:r>
        <w:t xml:space="preserve">2 </w:t>
      </w:r>
      <w:r>
        <w:rPr>
          <w:rtl/>
        </w:rPr>
        <w:t>لكن</w:t>
      </w:r>
      <w:r>
        <w:t xml:space="preserve">lakan pl. </w:t>
      </w:r>
      <w:r>
        <w:rPr>
          <w:rtl/>
        </w:rPr>
        <w:t>الكان</w:t>
      </w:r>
      <w:r>
        <w:t xml:space="preserve"> alkān basin, copper basin</w:t>
      </w:r>
    </w:p>
    <w:p w:rsidR="00B14408" w:rsidRDefault="00FD180F" w:rsidP="00FD180F">
      <w:pPr>
        <w:pStyle w:val="libNormal"/>
      </w:pPr>
      <w:r w:rsidRPr="007F5296">
        <w:rPr>
          <w:rStyle w:val="libBold2Char"/>
        </w:rPr>
        <w:t>3</w:t>
      </w:r>
      <w:r w:rsidRPr="007F5296">
        <w:rPr>
          <w:rStyle w:val="libBold2Char"/>
          <w:rtl/>
        </w:rPr>
        <w:t>لكن</w:t>
      </w:r>
      <w:r>
        <w:t xml:space="preserve"> lākin, lakinna see </w:t>
      </w:r>
      <w:r>
        <w:rPr>
          <w:rtl/>
        </w:rPr>
        <w:t>لاكن</w:t>
      </w:r>
    </w:p>
    <w:p w:rsidR="00B14408" w:rsidRDefault="00FD180F" w:rsidP="00FD180F">
      <w:pPr>
        <w:pStyle w:val="libNormal"/>
      </w:pPr>
      <w:r w:rsidRPr="00B14408">
        <w:rPr>
          <w:rStyle w:val="libBold2Char"/>
          <w:rFonts w:hint="eastAsia"/>
          <w:rtl/>
        </w:rPr>
        <w:t>لكي</w:t>
      </w:r>
      <w:r>
        <w:t xml:space="preserve"> li</w:t>
      </w:r>
      <w:r w:rsidR="003D2305">
        <w:t>-</w:t>
      </w:r>
      <w:r>
        <w:t xml:space="preserve">kai, </w:t>
      </w:r>
      <w:r>
        <w:rPr>
          <w:rtl/>
        </w:rPr>
        <w:t>لكيما</w:t>
      </w:r>
      <w:r>
        <w:t xml:space="preserve"> li</w:t>
      </w:r>
      <w:r w:rsidR="003D2305">
        <w:t>-</w:t>
      </w:r>
      <w:r>
        <w:t>kai</w:t>
      </w:r>
      <w:r w:rsidR="003D2305">
        <w:t>-</w:t>
      </w:r>
      <w:r>
        <w:t xml:space="preserve">mā see </w:t>
      </w:r>
      <w:r>
        <w:rPr>
          <w:rtl/>
        </w:rPr>
        <w:t>ل</w:t>
      </w:r>
      <w:r>
        <w:t xml:space="preserve"> li</w:t>
      </w:r>
    </w:p>
    <w:p w:rsidR="00B14408" w:rsidRDefault="00FD180F" w:rsidP="00FD180F">
      <w:pPr>
        <w:pStyle w:val="libNormal"/>
      </w:pPr>
      <w:r w:rsidRPr="007F5296">
        <w:rPr>
          <w:rStyle w:val="libBold2Char"/>
        </w:rPr>
        <w:t>2</w:t>
      </w:r>
      <w:r w:rsidRPr="007F5296">
        <w:rPr>
          <w:rStyle w:val="libBold2Char"/>
          <w:rtl/>
        </w:rPr>
        <w:t>لم</w:t>
      </w:r>
      <w:r>
        <w:t xml:space="preserve"> lam (particle, with foll. apoc.) not </w:t>
      </w:r>
      <w:r w:rsidR="003D2305">
        <w:t>|</w:t>
      </w:r>
      <w:r>
        <w:t xml:space="preserve"> </w:t>
      </w:r>
      <w:r>
        <w:rPr>
          <w:rtl/>
        </w:rPr>
        <w:t>لم يكتب</w:t>
      </w:r>
      <w:r>
        <w:t xml:space="preserve"> lam yaktub he did not write; </w:t>
      </w:r>
      <w:r>
        <w:rPr>
          <w:rtl/>
        </w:rPr>
        <w:t>الم</w:t>
      </w:r>
      <w:r>
        <w:t xml:space="preserve"> a</w:t>
      </w:r>
      <w:r w:rsidR="003D2305">
        <w:t>-</w:t>
      </w:r>
      <w:r>
        <w:t xml:space="preserve">lam not ... though? </w:t>
      </w:r>
      <w:r>
        <w:rPr>
          <w:rtl/>
        </w:rPr>
        <w:t>الم اقل لكم</w:t>
      </w:r>
      <w:r>
        <w:t xml:space="preserve"> (aqul) haven’t I told you, though? </w:t>
      </w:r>
      <w:r>
        <w:rPr>
          <w:rtl/>
        </w:rPr>
        <w:t xml:space="preserve">لم </w:t>
      </w:r>
      <w:r w:rsidR="003D2305">
        <w:rPr>
          <w:rtl/>
        </w:rPr>
        <w:t>--</w:t>
      </w:r>
      <w:r>
        <w:rPr>
          <w:rtl/>
        </w:rPr>
        <w:t xml:space="preserve"> الا</w:t>
      </w:r>
      <w:r>
        <w:t xml:space="preserve"> lam </w:t>
      </w:r>
      <w:r w:rsidR="003D2305">
        <w:t>--</w:t>
      </w:r>
      <w:r>
        <w:t xml:space="preserve"> illā only, nothing but, just, not till, not before</w:t>
      </w:r>
    </w:p>
    <w:p w:rsidR="00B14408" w:rsidRDefault="00FD180F" w:rsidP="00FD180F">
      <w:pPr>
        <w:pStyle w:val="libNormal"/>
      </w:pPr>
      <w:r>
        <w:t xml:space="preserve">2 </w:t>
      </w:r>
      <w:r>
        <w:rPr>
          <w:rtl/>
        </w:rPr>
        <w:t>لم</w:t>
      </w:r>
      <w:r>
        <w:t xml:space="preserve"> lima = </w:t>
      </w:r>
      <w:r>
        <w:rPr>
          <w:rtl/>
        </w:rPr>
        <w:t>لما</w:t>
      </w:r>
      <w:r>
        <w:t xml:space="preserve"> li</w:t>
      </w:r>
      <w:r w:rsidR="003D2305">
        <w:t>-</w:t>
      </w:r>
      <w:r>
        <w:t xml:space="preserve">mā, see </w:t>
      </w:r>
      <w:r>
        <w:rPr>
          <w:rtl/>
        </w:rPr>
        <w:t>ل</w:t>
      </w:r>
      <w:r>
        <w:t xml:space="preserve"> li</w:t>
      </w:r>
    </w:p>
    <w:p w:rsidR="00B14408" w:rsidRDefault="00FD180F" w:rsidP="00FD180F">
      <w:pPr>
        <w:pStyle w:val="libNormal"/>
      </w:pPr>
      <w:r w:rsidRPr="007F5296">
        <w:rPr>
          <w:rStyle w:val="libBold2Char"/>
        </w:rPr>
        <w:t>3</w:t>
      </w:r>
      <w:r w:rsidRPr="007F5296">
        <w:rPr>
          <w:rStyle w:val="libBold2Char"/>
          <w:rtl/>
        </w:rPr>
        <w:t>لم</w:t>
      </w:r>
      <w:r>
        <w:t xml:space="preserve"> lamma u (lamm) to gather, collect, assemble (</w:t>
      </w:r>
      <w:r>
        <w:rPr>
          <w:rtl/>
        </w:rPr>
        <w:t>هـ</w:t>
      </w:r>
      <w:r>
        <w:t xml:space="preserve"> s.th.); to reunite (</w:t>
      </w:r>
      <w:r>
        <w:rPr>
          <w:rtl/>
        </w:rPr>
        <w:t>هـ</w:t>
      </w:r>
      <w:r>
        <w:t xml:space="preserve"> s.th.); to arrange, settle, put in order (</w:t>
      </w:r>
      <w:r>
        <w:rPr>
          <w:rtl/>
        </w:rPr>
        <w:t>هـ</w:t>
      </w:r>
      <w:r>
        <w:t xml:space="preserve"> s.th.); to repair (</w:t>
      </w:r>
      <w:r>
        <w:rPr>
          <w:rtl/>
        </w:rPr>
        <w:t>هـ</w:t>
      </w:r>
      <w:r>
        <w:t xml:space="preserve"> s.th.), pass. lumma to suffer from or be stricken by a slight mental derangement </w:t>
      </w:r>
      <w:r w:rsidR="003D2305">
        <w:t>|</w:t>
      </w:r>
      <w:r>
        <w:t xml:space="preserve"> </w:t>
      </w:r>
      <w:r>
        <w:rPr>
          <w:rtl/>
        </w:rPr>
        <w:t>لم شعثه</w:t>
      </w:r>
      <w:r>
        <w:t xml:space="preserve"> (ša‘atahū) to put s.th. in order again, straighten s.th. out, put s.th. right; to recover, pick up; to help s.o. get back on his feet, </w:t>
      </w:r>
      <w:r>
        <w:rPr>
          <w:rtl/>
        </w:rPr>
        <w:t>لم شمل القطيع</w:t>
      </w:r>
      <w:r>
        <w:t xml:space="preserve"> (šamla l</w:t>
      </w:r>
      <w:r w:rsidR="003D2305">
        <w:t>-</w:t>
      </w:r>
      <w:r>
        <w:t>q.) to round up the herd IV to befall, overcome (fatigue, fear, weakness, adversities, etc.; s.o.); to pay (</w:t>
      </w:r>
      <w:r>
        <w:rPr>
          <w:rtl/>
        </w:rPr>
        <w:t>ب</w:t>
      </w:r>
      <w:r>
        <w:t xml:space="preserve"> s.o.) a short visit, call ( on s.o.), stop, stay (</w:t>
      </w:r>
      <w:r>
        <w:rPr>
          <w:rtl/>
        </w:rPr>
        <w:t>ب</w:t>
      </w:r>
      <w:r>
        <w:t xml:space="preserve"> at s.o.’s house); to have sexual intercourse (</w:t>
      </w:r>
      <w:r>
        <w:rPr>
          <w:rtl/>
        </w:rPr>
        <w:t>ب</w:t>
      </w:r>
      <w:r>
        <w:t xml:space="preserve"> with s.o.); to broach (</w:t>
      </w:r>
      <w:r>
        <w:rPr>
          <w:rtl/>
        </w:rPr>
        <w:t>ب</w:t>
      </w:r>
      <w:r>
        <w:t xml:space="preserve"> a topic), .peak (</w:t>
      </w:r>
      <w:r>
        <w:rPr>
          <w:rtl/>
        </w:rPr>
        <w:t>ب</w:t>
      </w:r>
      <w:r>
        <w:t xml:space="preserve"> about). discuss (</w:t>
      </w:r>
      <w:r>
        <w:rPr>
          <w:rtl/>
        </w:rPr>
        <w:t>ب</w:t>
      </w:r>
      <w:r>
        <w:t xml:space="preserve"> s.th.), to give a survey (</w:t>
      </w:r>
      <w:r>
        <w:rPr>
          <w:rtl/>
        </w:rPr>
        <w:t>ب</w:t>
      </w:r>
      <w:r>
        <w:t xml:space="preserve"> of), outline, state briefly (</w:t>
      </w:r>
      <w:r>
        <w:rPr>
          <w:rtl/>
        </w:rPr>
        <w:t>ب</w:t>
      </w:r>
      <w:r>
        <w:t xml:space="preserve"> s.th.), to touch briefly (</w:t>
      </w:r>
      <w:r>
        <w:rPr>
          <w:rtl/>
        </w:rPr>
        <w:t>ب</w:t>
      </w:r>
      <w:r>
        <w:t xml:space="preserve"> on a subject), to be acquainted or familiar (.... with s.th.), to get to know (</w:t>
      </w:r>
      <w:r>
        <w:rPr>
          <w:rtl/>
        </w:rPr>
        <w:t>ب</w:t>
      </w:r>
      <w:r>
        <w:t xml:space="preserve"> s.th.), to familiarize o.s., acquaint o.s. (</w:t>
      </w:r>
      <w:r>
        <w:rPr>
          <w:rtl/>
        </w:rPr>
        <w:t>ب</w:t>
      </w:r>
      <w:r>
        <w:t xml:space="preserve"> with s.th.), to commit, perpetrate (</w:t>
      </w:r>
      <w:r>
        <w:rPr>
          <w:rtl/>
        </w:rPr>
        <w:t>ب</w:t>
      </w:r>
      <w:r>
        <w:t xml:space="preserve"> a crime), to take, consume (</w:t>
      </w:r>
      <w:r>
        <w:rPr>
          <w:rtl/>
        </w:rPr>
        <w:t>ب</w:t>
      </w:r>
      <w:r>
        <w:t xml:space="preserve"> food, drink) VIII to gather, assemble, rally; to unite; to visit (s.o.), call (</w:t>
      </w:r>
      <w:r>
        <w:rPr>
          <w:rtl/>
        </w:rPr>
        <w:t>ه</w:t>
      </w:r>
      <w:r>
        <w:t xml:space="preserve"> on)</w:t>
      </w:r>
    </w:p>
    <w:p w:rsidR="00B14408" w:rsidRDefault="00FD180F" w:rsidP="00FD180F">
      <w:pPr>
        <w:pStyle w:val="libNormal"/>
      </w:pPr>
      <w:r w:rsidRPr="00B14408">
        <w:rPr>
          <w:rStyle w:val="libBold2Char"/>
          <w:rFonts w:hint="eastAsia"/>
          <w:rtl/>
        </w:rPr>
        <w:t>لمة</w:t>
      </w:r>
      <w:r>
        <w:t xml:space="preserve"> lamma pl. </w:t>
      </w:r>
      <w:r>
        <w:rPr>
          <w:rtl/>
        </w:rPr>
        <w:t>لمام</w:t>
      </w:r>
      <w:r>
        <w:t xml:space="preserve"> limām collection; gathering, assembly; visit, call; misfortune, calamity, slight mental derangement, touch of insanity</w:t>
      </w:r>
    </w:p>
    <w:p w:rsidR="00B14408" w:rsidRDefault="00FD180F" w:rsidP="00FD180F">
      <w:pPr>
        <w:pStyle w:val="libNormal"/>
      </w:pPr>
      <w:r w:rsidRPr="00B14408">
        <w:rPr>
          <w:rStyle w:val="libBold2Char"/>
          <w:rFonts w:hint="eastAsia"/>
          <w:rtl/>
        </w:rPr>
        <w:t>لمة</w:t>
      </w:r>
      <w:r>
        <w:t xml:space="preserve"> limma pl. </w:t>
      </w:r>
      <w:r>
        <w:rPr>
          <w:rtl/>
        </w:rPr>
        <w:t>لمم</w:t>
      </w:r>
      <w:r>
        <w:t xml:space="preserve"> limam curl, ringlet, lock</w:t>
      </w:r>
    </w:p>
    <w:p w:rsidR="00B14408" w:rsidRDefault="00FD180F" w:rsidP="00FD180F">
      <w:pPr>
        <w:pStyle w:val="libNormal"/>
      </w:pPr>
      <w:r w:rsidRPr="00B14408">
        <w:rPr>
          <w:rStyle w:val="libBold2Char"/>
          <w:rFonts w:hint="eastAsia"/>
          <w:rtl/>
        </w:rPr>
        <w:t>لمة</w:t>
      </w:r>
      <w:r>
        <w:t xml:space="preserve"> lumma traveling party; group, troop, body (of people)</w:t>
      </w:r>
    </w:p>
    <w:p w:rsidR="00B14408" w:rsidRDefault="00FD180F" w:rsidP="00FD180F">
      <w:pPr>
        <w:pStyle w:val="libNormal"/>
      </w:pPr>
      <w:r w:rsidRPr="00B14408">
        <w:rPr>
          <w:rStyle w:val="libBold2Char"/>
          <w:rFonts w:hint="eastAsia"/>
          <w:rtl/>
        </w:rPr>
        <w:lastRenderedPageBreak/>
        <w:t>لمم</w:t>
      </w:r>
      <w:r>
        <w:t xml:space="preserve"> lamam slight mental derangement</w:t>
      </w:r>
    </w:p>
    <w:p w:rsidR="00B14408" w:rsidRDefault="00FD180F" w:rsidP="00FD180F">
      <w:pPr>
        <w:pStyle w:val="libNormal"/>
      </w:pPr>
      <w:r w:rsidRPr="00B14408">
        <w:rPr>
          <w:rStyle w:val="libBold2Char"/>
          <w:rFonts w:hint="eastAsia"/>
          <w:rtl/>
        </w:rPr>
        <w:t>لماما</w:t>
      </w:r>
      <w:r>
        <w:t xml:space="preserve"> limāman occasionally, from time to time, rarely, seldom</w:t>
      </w:r>
    </w:p>
    <w:p w:rsidR="00B14408" w:rsidRDefault="00FD180F" w:rsidP="00FD180F">
      <w:pPr>
        <w:pStyle w:val="libNormal"/>
      </w:pPr>
      <w:r w:rsidRPr="00B14408">
        <w:rPr>
          <w:rStyle w:val="libBold2Char"/>
          <w:rFonts w:hint="eastAsia"/>
          <w:rtl/>
        </w:rPr>
        <w:t>لمام</w:t>
      </w:r>
      <w:r>
        <w:t xml:space="preserve"> lammām wild thyme (bot.)</w:t>
      </w:r>
    </w:p>
    <w:p w:rsidR="00B14408" w:rsidRDefault="00FD180F" w:rsidP="00FD180F">
      <w:pPr>
        <w:pStyle w:val="libNormal"/>
      </w:pPr>
      <w:r w:rsidRPr="00B14408">
        <w:rPr>
          <w:rStyle w:val="libBold2Char"/>
          <w:rFonts w:hint="eastAsia"/>
          <w:rtl/>
        </w:rPr>
        <w:t>المام</w:t>
      </w:r>
      <w:r>
        <w:t xml:space="preserve"> ilmām knowledge, cognizance (</w:t>
      </w:r>
      <w:r>
        <w:rPr>
          <w:rtl/>
        </w:rPr>
        <w:t>ب</w:t>
      </w:r>
      <w:r>
        <w:t xml:space="preserve"> of s.th.); acquaintance, familiarity, conversance (</w:t>
      </w:r>
      <w:r>
        <w:rPr>
          <w:rtl/>
        </w:rPr>
        <w:t>ب</w:t>
      </w:r>
      <w:r>
        <w:t xml:space="preserve"> with); (pl. </w:t>
      </w:r>
      <w:r w:rsidR="003D2305">
        <w:t>-</w:t>
      </w:r>
      <w:r>
        <w:t>āt) survey, outline, summary, resume</w:t>
      </w:r>
    </w:p>
    <w:p w:rsidR="00B14408" w:rsidRDefault="00FD180F" w:rsidP="00FD180F">
      <w:pPr>
        <w:pStyle w:val="libNormal"/>
      </w:pPr>
      <w:r w:rsidRPr="00B14408">
        <w:rPr>
          <w:rStyle w:val="libBold2Char"/>
          <w:rFonts w:hint="eastAsia"/>
          <w:rtl/>
        </w:rPr>
        <w:t>لامة</w:t>
      </w:r>
      <w:r>
        <w:t xml:space="preserve"> lāmma evil eye</w:t>
      </w:r>
    </w:p>
    <w:p w:rsidR="00B14408" w:rsidRDefault="00FD180F" w:rsidP="00FD180F">
      <w:pPr>
        <w:pStyle w:val="libNormal"/>
      </w:pPr>
      <w:r w:rsidRPr="00B14408">
        <w:rPr>
          <w:rStyle w:val="libBold2Char"/>
          <w:rFonts w:hint="eastAsia"/>
          <w:rtl/>
        </w:rPr>
        <w:t>ملموم</w:t>
      </w:r>
      <w:r>
        <w:t xml:space="preserve"> malmūm collected, gathered, assembled; concentrated at one point; slightly insane</w:t>
      </w:r>
    </w:p>
    <w:p w:rsidR="00B14408" w:rsidRDefault="00FD180F" w:rsidP="00FD180F">
      <w:pPr>
        <w:pStyle w:val="libNormal"/>
      </w:pPr>
      <w:r w:rsidRPr="00B14408">
        <w:rPr>
          <w:rStyle w:val="libBold2Char"/>
          <w:rFonts w:hint="eastAsia"/>
          <w:rtl/>
        </w:rPr>
        <w:t>ملم</w:t>
      </w:r>
      <w:r>
        <w:t xml:space="preserve"> mulimm completely familiar, conversant (</w:t>
      </w:r>
      <w:r>
        <w:rPr>
          <w:rtl/>
        </w:rPr>
        <w:t>ب</w:t>
      </w:r>
      <w:r>
        <w:t xml:space="preserve"> with); expert, connoisseur </w:t>
      </w:r>
      <w:r w:rsidR="003D2305">
        <w:t>|</w:t>
      </w:r>
      <w:r>
        <w:t xml:space="preserve"> </w:t>
      </w:r>
      <w:r>
        <w:rPr>
          <w:rtl/>
        </w:rPr>
        <w:t>ملم بالقراءة والكتابة</w:t>
      </w:r>
      <w:r>
        <w:t xml:space="preserve"> literate</w:t>
      </w:r>
    </w:p>
    <w:p w:rsidR="00B14408" w:rsidRDefault="00FD180F" w:rsidP="00FD180F">
      <w:pPr>
        <w:pStyle w:val="libNormal"/>
      </w:pPr>
      <w:r w:rsidRPr="00B14408">
        <w:rPr>
          <w:rStyle w:val="libBold2Char"/>
          <w:rFonts w:hint="eastAsia"/>
          <w:rtl/>
        </w:rPr>
        <w:t>ملمة</w:t>
      </w:r>
      <w:r>
        <w:t xml:space="preserve"> mulimma pl. </w:t>
      </w:r>
      <w:r w:rsidR="003D2305">
        <w:t>-</w:t>
      </w:r>
      <w:r>
        <w:t>āt misfortune, calamity, disaster</w:t>
      </w:r>
    </w:p>
    <w:p w:rsidR="00B14408" w:rsidRDefault="00FD180F" w:rsidP="00FD180F">
      <w:pPr>
        <w:pStyle w:val="libNormal"/>
      </w:pPr>
      <w:r w:rsidRPr="007F5296">
        <w:rPr>
          <w:rStyle w:val="libBold2Char"/>
        </w:rPr>
        <w:t>1</w:t>
      </w:r>
      <w:r w:rsidRPr="007F5296">
        <w:rPr>
          <w:rStyle w:val="libBold2Char"/>
          <w:rtl/>
        </w:rPr>
        <w:t>لما</w:t>
      </w:r>
      <w:r>
        <w:t xml:space="preserve"> li</w:t>
      </w:r>
      <w:r w:rsidR="003D2305">
        <w:t>-</w:t>
      </w:r>
      <w:r>
        <w:t xml:space="preserve">mā see </w:t>
      </w:r>
      <w:r>
        <w:rPr>
          <w:rtl/>
        </w:rPr>
        <w:t>ل</w:t>
      </w:r>
      <w:r>
        <w:t xml:space="preserve"> li</w:t>
      </w:r>
    </w:p>
    <w:p w:rsidR="00B14408" w:rsidRDefault="00FD180F" w:rsidP="00FD180F">
      <w:pPr>
        <w:pStyle w:val="libNormal"/>
      </w:pPr>
      <w:r w:rsidRPr="007F5296">
        <w:rPr>
          <w:rStyle w:val="libBold2Char"/>
        </w:rPr>
        <w:t>2</w:t>
      </w:r>
      <w:r w:rsidRPr="007F5296">
        <w:rPr>
          <w:rStyle w:val="libBold2Char"/>
          <w:rtl/>
        </w:rPr>
        <w:t>لما</w:t>
      </w:r>
      <w:r>
        <w:t xml:space="preserve"> lammd (conj.) when, as, after; since, whereas; (particle; with foll. apoc.) not, not yet</w:t>
      </w:r>
    </w:p>
    <w:p w:rsidR="00B14408" w:rsidRDefault="00FD180F" w:rsidP="00FD180F">
      <w:pPr>
        <w:pStyle w:val="libNormal"/>
      </w:pPr>
      <w:r w:rsidRPr="00B14408">
        <w:rPr>
          <w:rStyle w:val="libBold2Char"/>
          <w:rFonts w:hint="eastAsia"/>
          <w:rtl/>
        </w:rPr>
        <w:t>لمباجو</w:t>
      </w:r>
      <w:r>
        <w:t xml:space="preserve"> (Engl.) lambāgō lumbago</w:t>
      </w:r>
    </w:p>
    <w:p w:rsidR="00B14408" w:rsidRDefault="00FD180F" w:rsidP="00FD180F">
      <w:pPr>
        <w:pStyle w:val="libNormal"/>
      </w:pPr>
      <w:r w:rsidRPr="00B14408">
        <w:rPr>
          <w:rStyle w:val="libBold2Char"/>
          <w:rFonts w:hint="eastAsia"/>
          <w:rtl/>
        </w:rPr>
        <w:t>لمبة</w:t>
      </w:r>
      <w:r>
        <w:t xml:space="preserve"> lamba pl. </w:t>
      </w:r>
      <w:r w:rsidR="003D2305">
        <w:t>-</w:t>
      </w:r>
      <w:r>
        <w:t>āt lamp; tube (radio)</w:t>
      </w:r>
    </w:p>
    <w:p w:rsidR="00B14408" w:rsidRDefault="00FD180F" w:rsidP="00FD180F">
      <w:pPr>
        <w:pStyle w:val="libNormal"/>
      </w:pPr>
      <w:r w:rsidRPr="00B14408">
        <w:rPr>
          <w:rStyle w:val="libBold2Char"/>
          <w:rFonts w:hint="eastAsia"/>
          <w:rtl/>
        </w:rPr>
        <w:t>لمج</w:t>
      </w:r>
      <w:r>
        <w:t xml:space="preserve"> V to take a snack</w:t>
      </w:r>
    </w:p>
    <w:p w:rsidR="00B14408" w:rsidRDefault="00FD180F" w:rsidP="00FD180F">
      <w:pPr>
        <w:pStyle w:val="libNormal"/>
      </w:pPr>
      <w:r w:rsidRPr="00B14408">
        <w:rPr>
          <w:rStyle w:val="libBold2Char"/>
          <w:rFonts w:hint="eastAsia"/>
          <w:rtl/>
        </w:rPr>
        <w:t>لمجة</w:t>
      </w:r>
      <w:r>
        <w:t xml:space="preserve"> lumja appetizer, hors d’oeuvre, relish, snack</w:t>
      </w:r>
    </w:p>
    <w:p w:rsidR="00B14408" w:rsidRDefault="00FD180F" w:rsidP="00FD180F">
      <w:pPr>
        <w:pStyle w:val="libNormal"/>
      </w:pPr>
      <w:r w:rsidRPr="00B14408">
        <w:rPr>
          <w:rStyle w:val="libBold2Char"/>
          <w:rFonts w:hint="eastAsia"/>
          <w:rtl/>
        </w:rPr>
        <w:t>لمح</w:t>
      </w:r>
      <w:r>
        <w:t xml:space="preserve"> lamaḥa a (lamḥ) to glance (</w:t>
      </w:r>
      <w:r>
        <w:rPr>
          <w:rtl/>
        </w:rPr>
        <w:t>الى</w:t>
      </w:r>
      <w:r>
        <w:t xml:space="preserve"> or </w:t>
      </w:r>
      <w:r>
        <w:rPr>
          <w:rtl/>
        </w:rPr>
        <w:t>ه</w:t>
      </w:r>
      <w:r>
        <w:t xml:space="preserve"> at s.o.); to see, sight, behold, notice (</w:t>
      </w:r>
      <w:r>
        <w:rPr>
          <w:rtl/>
        </w:rPr>
        <w:t>ه</w:t>
      </w:r>
      <w:r>
        <w:t xml:space="preserve"> s.o., </w:t>
      </w:r>
      <w:r>
        <w:rPr>
          <w:rtl/>
        </w:rPr>
        <w:t>هـ</w:t>
      </w:r>
      <w:r>
        <w:t xml:space="preserve"> s.th.); to become aware (</w:t>
      </w:r>
      <w:r>
        <w:rPr>
          <w:rtl/>
        </w:rPr>
        <w:t>ان</w:t>
      </w:r>
      <w:r>
        <w:t xml:space="preserve"> that); </w:t>
      </w:r>
      <w:r w:rsidR="003D2305">
        <w:t>--</w:t>
      </w:r>
      <w:r>
        <w:t xml:space="preserve"> (lamḥ, </w:t>
      </w:r>
      <w:r>
        <w:rPr>
          <w:rtl/>
        </w:rPr>
        <w:t>لمحان</w:t>
      </w:r>
      <w:r>
        <w:t xml:space="preserve"> lamaḥān, </w:t>
      </w:r>
      <w:r>
        <w:rPr>
          <w:rtl/>
        </w:rPr>
        <w:t>تلماح</w:t>
      </w:r>
      <w:r>
        <w:t xml:space="preserve"> talmāḥ) to flash, sparkle, glisten, shimmer II to insinuate, intimate, give to understand (</w:t>
      </w:r>
      <w:r>
        <w:rPr>
          <w:rtl/>
        </w:rPr>
        <w:t>الى</w:t>
      </w:r>
      <w:r>
        <w:t xml:space="preserve"> s.th.), hint (</w:t>
      </w:r>
      <w:r>
        <w:rPr>
          <w:rtl/>
        </w:rPr>
        <w:t>الى</w:t>
      </w:r>
      <w:r>
        <w:t xml:space="preserve"> at), allude, refer (</w:t>
      </w:r>
      <w:r>
        <w:rPr>
          <w:rtl/>
        </w:rPr>
        <w:t>الى</w:t>
      </w:r>
      <w:r>
        <w:t xml:space="preserve"> to) III to cast a casual or furtive glance (</w:t>
      </w:r>
      <w:r>
        <w:rPr>
          <w:rtl/>
        </w:rPr>
        <w:t>ه</w:t>
      </w:r>
      <w:r>
        <w:t xml:space="preserve"> at s.o.) IV to glance casually or furtively (</w:t>
      </w:r>
      <w:r>
        <w:rPr>
          <w:rtl/>
        </w:rPr>
        <w:t>الى</w:t>
      </w:r>
      <w:r>
        <w:t xml:space="preserve"> or </w:t>
      </w:r>
      <w:r>
        <w:rPr>
          <w:rtl/>
        </w:rPr>
        <w:t>ه</w:t>
      </w:r>
      <w:r>
        <w:t xml:space="preserve"> at s.o.)</w:t>
      </w:r>
    </w:p>
    <w:p w:rsidR="00B14408" w:rsidRDefault="00FD180F" w:rsidP="00FD180F">
      <w:pPr>
        <w:pStyle w:val="libNormal"/>
      </w:pPr>
      <w:r w:rsidRPr="00B14408">
        <w:rPr>
          <w:rStyle w:val="libBold2Char"/>
          <w:rFonts w:hint="eastAsia"/>
          <w:rtl/>
        </w:rPr>
        <w:t>لمح</w:t>
      </w:r>
      <w:r>
        <w:t xml:space="preserve"> lamḥ quick look, glance; moment, instant </w:t>
      </w:r>
      <w:r w:rsidR="003D2305">
        <w:t>|</w:t>
      </w:r>
      <w:r>
        <w:t xml:space="preserve"> </w:t>
      </w:r>
      <w:r>
        <w:rPr>
          <w:rtl/>
        </w:rPr>
        <w:t>لمح البصر</w:t>
      </w:r>
      <w:r>
        <w:t xml:space="preserve"> l. al</w:t>
      </w:r>
      <w:r w:rsidR="003D2305">
        <w:t>-</w:t>
      </w:r>
      <w:r>
        <w:t xml:space="preserve">baṣar glance of the eye; </w:t>
      </w:r>
      <w:r>
        <w:rPr>
          <w:rtl/>
        </w:rPr>
        <w:t>في لمح البصر, كلمح البصر, دون لمح البصر, في اقل من لمح البصر</w:t>
      </w:r>
      <w:r>
        <w:t xml:space="preserve"> (aqalla) like lightning, in a trice, instantly, in no time</w:t>
      </w:r>
    </w:p>
    <w:p w:rsidR="00B14408" w:rsidRDefault="00FD180F" w:rsidP="00FD180F">
      <w:pPr>
        <w:pStyle w:val="libNormal"/>
      </w:pPr>
      <w:r w:rsidRPr="00B14408">
        <w:rPr>
          <w:rStyle w:val="libBold2Char"/>
          <w:rFonts w:hint="eastAsia"/>
          <w:rtl/>
        </w:rPr>
        <w:t>لمحة</w:t>
      </w:r>
      <w:r>
        <w:t xml:space="preserve"> lamḥa pl. lamaḥāt quick, casual look, glance; wink; glow of light, light, brightness, flash (of lightning) </w:t>
      </w:r>
      <w:r w:rsidR="003D2305">
        <w:t>|</w:t>
      </w:r>
      <w:r>
        <w:t xml:space="preserve"> </w:t>
      </w:r>
      <w:r>
        <w:rPr>
          <w:rtl/>
        </w:rPr>
        <w:t>فيه لمحة من ابيه</w:t>
      </w:r>
      <w:r>
        <w:t xml:space="preserve"> (abīhi) he looks like his father</w:t>
      </w:r>
    </w:p>
    <w:p w:rsidR="00B14408" w:rsidRDefault="00FD180F" w:rsidP="00FD180F">
      <w:pPr>
        <w:pStyle w:val="libNormal"/>
      </w:pPr>
      <w:r w:rsidRPr="00B14408">
        <w:rPr>
          <w:rStyle w:val="libBold2Char"/>
          <w:rFonts w:hint="eastAsia"/>
          <w:rtl/>
        </w:rPr>
        <w:t>لماح</w:t>
      </w:r>
      <w:r>
        <w:t xml:space="preserve"> lammāḥ shimmering, gleaming, shining</w:t>
      </w:r>
    </w:p>
    <w:p w:rsidR="00B14408" w:rsidRDefault="00FD180F" w:rsidP="00FD180F">
      <w:pPr>
        <w:pStyle w:val="libNormal"/>
      </w:pPr>
      <w:r w:rsidRPr="00B14408">
        <w:rPr>
          <w:rStyle w:val="libBold2Char"/>
          <w:rFonts w:hint="eastAsia"/>
          <w:rtl/>
        </w:rPr>
        <w:lastRenderedPageBreak/>
        <w:t>ملامح</w:t>
      </w:r>
      <w:r>
        <w:t xml:space="preserve"> malāmiḥ2 features, lineaments; traits; outward appearance, looks </w:t>
      </w:r>
      <w:r w:rsidR="003D2305">
        <w:t>|</w:t>
      </w:r>
      <w:r>
        <w:t xml:space="preserve"> </w:t>
      </w:r>
      <w:r>
        <w:rPr>
          <w:rtl/>
        </w:rPr>
        <w:t>فيه ملامح من ابيه</w:t>
      </w:r>
      <w:r>
        <w:t xml:space="preserve"> (abīhi) he looks like his father; </w:t>
      </w:r>
      <w:r>
        <w:rPr>
          <w:rtl/>
        </w:rPr>
        <w:t>ملامح وظلال</w:t>
      </w:r>
      <w:r>
        <w:t xml:space="preserve"> (ẓilāl) lights and shades (in painting)</w:t>
      </w:r>
    </w:p>
    <w:p w:rsidR="00B14408" w:rsidRDefault="00FD180F" w:rsidP="00FD180F">
      <w:pPr>
        <w:pStyle w:val="libNormal"/>
      </w:pPr>
      <w:r w:rsidRPr="00B14408">
        <w:rPr>
          <w:rStyle w:val="libBold2Char"/>
          <w:rFonts w:hint="eastAsia"/>
          <w:rtl/>
        </w:rPr>
        <w:t>تلميح</w:t>
      </w:r>
      <w:r>
        <w:t xml:space="preserve"> talmīḥ pl. </w:t>
      </w:r>
      <w:r>
        <w:rPr>
          <w:rtl/>
        </w:rPr>
        <w:t>تلاميح</w:t>
      </w:r>
      <w:r>
        <w:t xml:space="preserve"> talāmīḥ2 allusion, intimation, insinuation, hint, reference; </w:t>
      </w:r>
      <w:r>
        <w:rPr>
          <w:rtl/>
        </w:rPr>
        <w:t>تلميحا</w:t>
      </w:r>
      <w:r>
        <w:t xml:space="preserve"> by way of suggestion, indirectly</w:t>
      </w:r>
    </w:p>
    <w:p w:rsidR="00B14408" w:rsidRDefault="00FD180F" w:rsidP="00FD180F">
      <w:pPr>
        <w:pStyle w:val="libNormal"/>
      </w:pPr>
      <w:r w:rsidRPr="00B14408">
        <w:rPr>
          <w:rStyle w:val="libBold2Char"/>
          <w:rFonts w:hint="eastAsia"/>
          <w:rtl/>
        </w:rPr>
        <w:t>لمز</w:t>
      </w:r>
      <w:r>
        <w:t xml:space="preserve"> lamaza u i (lamz) to give (</w:t>
      </w:r>
      <w:r>
        <w:rPr>
          <w:rtl/>
        </w:rPr>
        <w:t>ه</w:t>
      </w:r>
      <w:r>
        <w:t xml:space="preserve"> s.o.) a wink; to speak ill (</w:t>
      </w:r>
      <w:r>
        <w:rPr>
          <w:rtl/>
        </w:rPr>
        <w:t>ه</w:t>
      </w:r>
      <w:r>
        <w:t xml:space="preserve"> of s.o.), carp (</w:t>
      </w:r>
      <w:r>
        <w:rPr>
          <w:rtl/>
        </w:rPr>
        <w:t>ه</w:t>
      </w:r>
      <w:r>
        <w:t xml:space="preserve"> at s.o.), find fault (</w:t>
      </w:r>
      <w:r>
        <w:rPr>
          <w:rtl/>
        </w:rPr>
        <w:t>ه</w:t>
      </w:r>
      <w:r>
        <w:t xml:space="preserve"> with s.o.), criticize, blame, censure, backbite, slander, defame (</w:t>
      </w:r>
      <w:r>
        <w:rPr>
          <w:rtl/>
        </w:rPr>
        <w:t>ه</w:t>
      </w:r>
      <w:r>
        <w:t xml:space="preserve"> s.o.)</w:t>
      </w:r>
    </w:p>
    <w:p w:rsidR="00B14408" w:rsidRDefault="00FD180F" w:rsidP="00FD180F">
      <w:pPr>
        <w:pStyle w:val="libNormal"/>
      </w:pPr>
      <w:r w:rsidRPr="00B14408">
        <w:rPr>
          <w:rStyle w:val="libBold2Char"/>
          <w:rFonts w:hint="eastAsia"/>
          <w:rtl/>
        </w:rPr>
        <w:t>لمزة</w:t>
      </w:r>
      <w:r>
        <w:t xml:space="preserve"> lumaza and </w:t>
      </w:r>
      <w:r>
        <w:rPr>
          <w:rtl/>
        </w:rPr>
        <w:t>لماز</w:t>
      </w:r>
      <w:r>
        <w:t xml:space="preserve"> lammāz fault</w:t>
      </w:r>
      <w:r w:rsidR="003D2305">
        <w:t>-</w:t>
      </w:r>
      <w:r>
        <w:t>finder, captious critic, caviler, carper</w:t>
      </w:r>
    </w:p>
    <w:p w:rsidR="00B14408" w:rsidRDefault="00FD180F" w:rsidP="00FD180F">
      <w:pPr>
        <w:pStyle w:val="libNormal"/>
      </w:pPr>
      <w:r w:rsidRPr="007F5296">
        <w:rPr>
          <w:rStyle w:val="libBold2Char"/>
        </w:rPr>
        <w:t>1</w:t>
      </w:r>
      <w:r w:rsidRPr="007F5296">
        <w:rPr>
          <w:rStyle w:val="libBold2Char"/>
          <w:rtl/>
        </w:rPr>
        <w:t>لمس</w:t>
      </w:r>
      <w:r>
        <w:t xml:space="preserve"> lamasa u i (lams) to touch, handle, feel with the hand, finger (</w:t>
      </w:r>
      <w:r>
        <w:rPr>
          <w:rtl/>
        </w:rPr>
        <w:t>هـ</w:t>
      </w:r>
      <w:r>
        <w:t xml:space="preserve"> s.th.), pass one’s hand (</w:t>
      </w:r>
      <w:r>
        <w:rPr>
          <w:rtl/>
        </w:rPr>
        <w:t>هـ</w:t>
      </w:r>
      <w:r>
        <w:t xml:space="preserve"> over s.th.); to seek (</w:t>
      </w:r>
      <w:r>
        <w:rPr>
          <w:rtl/>
        </w:rPr>
        <w:t>هـ</w:t>
      </w:r>
      <w:r>
        <w:t xml:space="preserve"> s.th.), look, search, ask (</w:t>
      </w:r>
      <w:r>
        <w:rPr>
          <w:rtl/>
        </w:rPr>
        <w:t>هـ</w:t>
      </w:r>
      <w:r>
        <w:t xml:space="preserve"> for); to perceive, notice (</w:t>
      </w:r>
      <w:r>
        <w:rPr>
          <w:rtl/>
        </w:rPr>
        <w:t>هـ</w:t>
      </w:r>
      <w:r>
        <w:t xml:space="preserve"> s.th., </w:t>
      </w:r>
      <w:r>
        <w:rPr>
          <w:rtl/>
        </w:rPr>
        <w:t>الى</w:t>
      </w:r>
      <w:r>
        <w:t xml:space="preserve"> that), become aware (</w:t>
      </w:r>
      <w:r>
        <w:rPr>
          <w:rtl/>
        </w:rPr>
        <w:t>هـ</w:t>
      </w:r>
      <w:r>
        <w:t xml:space="preserve"> of s.th., </w:t>
      </w:r>
      <w:r>
        <w:rPr>
          <w:rtl/>
        </w:rPr>
        <w:t>ان</w:t>
      </w:r>
      <w:r>
        <w:t xml:space="preserve"> that) </w:t>
      </w:r>
      <w:r w:rsidR="003D2305">
        <w:t>|</w:t>
      </w:r>
      <w:r>
        <w:t xml:space="preserve"> </w:t>
      </w:r>
      <w:r>
        <w:rPr>
          <w:rtl/>
        </w:rPr>
        <w:t>لا يلمس</w:t>
      </w:r>
      <w:r>
        <w:t xml:space="preserve"> (yulmasu) intangible, impalpable; </w:t>
      </w:r>
      <w:r>
        <w:rPr>
          <w:rtl/>
        </w:rPr>
        <w:t>لمس الحقائق</w:t>
      </w:r>
      <w:r>
        <w:t xml:space="preserve"> to take thing, as they are, face the facts III to be in touch or contact (</w:t>
      </w:r>
      <w:r>
        <w:rPr>
          <w:rtl/>
        </w:rPr>
        <w:t>هـ, ه</w:t>
      </w:r>
      <w:r>
        <w:t xml:space="preserve"> with s.o., with s.th.); to touch, feel, finger, palpate (</w:t>
      </w:r>
      <w:r>
        <w:rPr>
          <w:rtl/>
        </w:rPr>
        <w:t>هـ, ه</w:t>
      </w:r>
      <w:r>
        <w:t xml:space="preserve"> s.o., s.th.); to have sexual intercourse (</w:t>
      </w:r>
      <w:r>
        <w:rPr>
          <w:rtl/>
        </w:rPr>
        <w:t>ها</w:t>
      </w:r>
      <w:r>
        <w:t xml:space="preserve"> with a woman) V to feel out, finger, palpate (</w:t>
      </w:r>
      <w:r>
        <w:rPr>
          <w:rtl/>
        </w:rPr>
        <w:t>هـ</w:t>
      </w:r>
      <w:r>
        <w:t xml:space="preserve"> s.th.); to fumble, grope about; to grope, fumble (</w:t>
      </w:r>
      <w:r>
        <w:rPr>
          <w:rtl/>
        </w:rPr>
        <w:t>هـ</w:t>
      </w:r>
      <w:r>
        <w:t xml:space="preserve"> for s.th.); to look, search (</w:t>
      </w:r>
      <w:r>
        <w:rPr>
          <w:rtl/>
        </w:rPr>
        <w:t>هـ</w:t>
      </w:r>
      <w:r>
        <w:t xml:space="preserve"> for); to ask (</w:t>
      </w:r>
      <w:r>
        <w:rPr>
          <w:rtl/>
        </w:rPr>
        <w:t>هـ</w:t>
      </w:r>
      <w:r>
        <w:t xml:space="preserve"> for) VI to touch each other, be in mutual contact VIII to request (</w:t>
      </w:r>
      <w:r>
        <w:rPr>
          <w:rtl/>
        </w:rPr>
        <w:t>هـ من</w:t>
      </w:r>
      <w:r>
        <w:t xml:space="preserve"> s.th. from s.o., </w:t>
      </w:r>
      <w:r>
        <w:rPr>
          <w:rtl/>
        </w:rPr>
        <w:t>ل</w:t>
      </w:r>
      <w:r>
        <w:t xml:space="preserve"> for s.o.), ask (</w:t>
      </w:r>
      <w:r>
        <w:rPr>
          <w:rtl/>
        </w:rPr>
        <w:t>من هـ</w:t>
      </w:r>
      <w:r>
        <w:t xml:space="preserve"> for s.th. s.o.), solicit (</w:t>
      </w:r>
      <w:r>
        <w:rPr>
          <w:rtl/>
        </w:rPr>
        <w:t>ل ه</w:t>
      </w:r>
      <w:r>
        <w:t xml:space="preserve"> s.th. for); to beg (</w:t>
      </w:r>
      <w:r>
        <w:rPr>
          <w:rtl/>
        </w:rPr>
        <w:t>هـ</w:t>
      </w:r>
      <w:r>
        <w:t xml:space="preserve"> for), request urgently (</w:t>
      </w:r>
      <w:r>
        <w:rPr>
          <w:rtl/>
        </w:rPr>
        <w:t>هـ</w:t>
      </w:r>
      <w:r>
        <w:t xml:space="preserve"> s.th.); to seek (</w:t>
      </w:r>
      <w:r>
        <w:rPr>
          <w:rtl/>
        </w:rPr>
        <w:t>هـ</w:t>
      </w:r>
      <w:r>
        <w:t xml:space="preserve"> s.th.), look, search (</w:t>
      </w:r>
      <w:r>
        <w:rPr>
          <w:rtl/>
        </w:rPr>
        <w:t>ه, هـ</w:t>
      </w:r>
      <w:r>
        <w:t xml:space="preserve"> for s.th., for s.o.)</w:t>
      </w:r>
    </w:p>
    <w:p w:rsidR="00B14408" w:rsidRDefault="00FD180F" w:rsidP="00FD180F">
      <w:pPr>
        <w:pStyle w:val="libNormal"/>
      </w:pPr>
      <w:r w:rsidRPr="00B14408">
        <w:rPr>
          <w:rStyle w:val="libBold2Char"/>
          <w:rFonts w:hint="eastAsia"/>
          <w:rtl/>
        </w:rPr>
        <w:t>لمس</w:t>
      </w:r>
      <w:r>
        <w:t xml:space="preserve"> lams feeling, groping; touching, touch </w:t>
      </w:r>
      <w:r w:rsidR="003D2305">
        <w:t>|</w:t>
      </w:r>
      <w:r>
        <w:t xml:space="preserve"> </w:t>
      </w:r>
      <w:r>
        <w:rPr>
          <w:rtl/>
        </w:rPr>
        <w:t>حاسة اللمس</w:t>
      </w:r>
      <w:r>
        <w:t xml:space="preserve"> ḥāssat al</w:t>
      </w:r>
      <w:r w:rsidR="003D2305">
        <w:t>-</w:t>
      </w:r>
      <w:r>
        <w:t>l. sense of touch</w:t>
      </w:r>
    </w:p>
    <w:p w:rsidR="00B14408" w:rsidRDefault="00FD180F" w:rsidP="00FD180F">
      <w:pPr>
        <w:pStyle w:val="libNormal"/>
      </w:pPr>
      <w:r w:rsidRPr="00B14408">
        <w:rPr>
          <w:rStyle w:val="libBold2Char"/>
          <w:rFonts w:hint="eastAsia"/>
          <w:rtl/>
        </w:rPr>
        <w:t>لمسى</w:t>
      </w:r>
      <w:r>
        <w:t xml:space="preserve"> lamsī tactual, tactile, of or pertaining to the sense of touch</w:t>
      </w:r>
    </w:p>
    <w:p w:rsidR="00B14408" w:rsidRDefault="00FD180F" w:rsidP="00FD180F">
      <w:pPr>
        <w:pStyle w:val="libNormal"/>
      </w:pPr>
      <w:r w:rsidRPr="00B14408">
        <w:rPr>
          <w:rStyle w:val="libBold2Char"/>
          <w:rFonts w:hint="eastAsia"/>
          <w:rtl/>
        </w:rPr>
        <w:t>لمسية</w:t>
      </w:r>
      <w:r>
        <w:t xml:space="preserve"> lamsīya (tun.) date which has not attained full ripeness</w:t>
      </w:r>
    </w:p>
    <w:p w:rsidR="00B14408" w:rsidRDefault="00FD180F" w:rsidP="00FD180F">
      <w:pPr>
        <w:pStyle w:val="libNormal"/>
      </w:pPr>
      <w:r w:rsidRPr="00B14408">
        <w:rPr>
          <w:rStyle w:val="libBold2Char"/>
          <w:rFonts w:hint="eastAsia"/>
          <w:rtl/>
        </w:rPr>
        <w:t>لمسة</w:t>
      </w:r>
      <w:r>
        <w:t xml:space="preserve"> lamsa (n. vic.) touch; (pl. </w:t>
      </w:r>
      <w:r w:rsidR="003D2305">
        <w:t>-</w:t>
      </w:r>
      <w:r>
        <w:t>āt) retouch</w:t>
      </w:r>
    </w:p>
    <w:p w:rsidR="00B14408" w:rsidRDefault="00FD180F" w:rsidP="00FD180F">
      <w:pPr>
        <w:pStyle w:val="libNormal"/>
      </w:pPr>
      <w:r w:rsidRPr="00B14408">
        <w:rPr>
          <w:rStyle w:val="libBold2Char"/>
          <w:rFonts w:hint="eastAsia"/>
          <w:rtl/>
        </w:rPr>
        <w:t>لميس</w:t>
      </w:r>
      <w:r>
        <w:t xml:space="preserve"> lamīs soft to the touch</w:t>
      </w:r>
    </w:p>
    <w:p w:rsidR="00B14408" w:rsidRDefault="00FD180F" w:rsidP="00FD180F">
      <w:pPr>
        <w:pStyle w:val="libNormal"/>
      </w:pPr>
      <w:r w:rsidRPr="00B14408">
        <w:rPr>
          <w:rStyle w:val="libBold2Char"/>
          <w:rFonts w:hint="eastAsia"/>
          <w:rtl/>
        </w:rPr>
        <w:t>ملمس</w:t>
      </w:r>
      <w:r>
        <w:t xml:space="preserve"> malmas pl. </w:t>
      </w:r>
      <w:r>
        <w:rPr>
          <w:rtl/>
        </w:rPr>
        <w:t>ملامس</w:t>
      </w:r>
      <w:r>
        <w:t xml:space="preserve"> malāmis2 place of touch, spot touched, point of contact; O feeler, tentacle (of insects); touch; contact </w:t>
      </w:r>
      <w:r w:rsidR="003D2305">
        <w:t>|</w:t>
      </w:r>
      <w:r>
        <w:t xml:space="preserve"> </w:t>
      </w:r>
      <w:r>
        <w:rPr>
          <w:rtl/>
        </w:rPr>
        <w:t>ناعم الملمس</w:t>
      </w:r>
      <w:r>
        <w:t xml:space="preserve"> soft to the touch</w:t>
      </w:r>
    </w:p>
    <w:p w:rsidR="00B14408" w:rsidRDefault="00FD180F" w:rsidP="00FD180F">
      <w:pPr>
        <w:pStyle w:val="libNormal"/>
      </w:pPr>
      <w:r w:rsidRPr="00B14408">
        <w:rPr>
          <w:rStyle w:val="libBold2Char"/>
          <w:rFonts w:hint="eastAsia"/>
          <w:rtl/>
        </w:rPr>
        <w:lastRenderedPageBreak/>
        <w:t>ملمسي</w:t>
      </w:r>
      <w:r>
        <w:t xml:space="preserve"> malmasī tactual, tactile</w:t>
      </w:r>
    </w:p>
    <w:p w:rsidR="00B14408" w:rsidRDefault="00FD180F" w:rsidP="00FD180F">
      <w:pPr>
        <w:pStyle w:val="libNormal"/>
      </w:pPr>
      <w:r w:rsidRPr="00B14408">
        <w:rPr>
          <w:rStyle w:val="libBold2Char"/>
          <w:rFonts w:hint="eastAsia"/>
          <w:rtl/>
        </w:rPr>
        <w:t>ملامسة</w:t>
      </w:r>
      <w:r>
        <w:t xml:space="preserve"> mulāmasa touching, touch, contact; feeling, fingering, palpation; sexual intercourse</w:t>
      </w:r>
    </w:p>
    <w:p w:rsidR="00B14408" w:rsidRDefault="00FD180F" w:rsidP="00FD180F">
      <w:pPr>
        <w:pStyle w:val="libNormal"/>
      </w:pPr>
      <w:r w:rsidRPr="00B14408">
        <w:rPr>
          <w:rStyle w:val="libBold2Char"/>
          <w:rFonts w:hint="eastAsia"/>
          <w:rtl/>
        </w:rPr>
        <w:t>تلمس</w:t>
      </w:r>
      <w:r>
        <w:t xml:space="preserve"> talammus search, quest</w:t>
      </w:r>
    </w:p>
    <w:p w:rsidR="00B14408" w:rsidRDefault="00FD180F" w:rsidP="00FD180F">
      <w:pPr>
        <w:pStyle w:val="libNormal"/>
      </w:pPr>
      <w:r w:rsidRPr="00B14408">
        <w:rPr>
          <w:rStyle w:val="libBold2Char"/>
          <w:rFonts w:hint="eastAsia"/>
          <w:rtl/>
        </w:rPr>
        <w:t>التماس</w:t>
      </w:r>
      <w:r>
        <w:t xml:space="preserve"> iltimās request, solicitation; application, petition</w:t>
      </w:r>
    </w:p>
    <w:p w:rsidR="00B14408" w:rsidRDefault="00FD180F" w:rsidP="00FD180F">
      <w:pPr>
        <w:pStyle w:val="libNormal"/>
      </w:pPr>
      <w:r w:rsidRPr="00B14408">
        <w:rPr>
          <w:rStyle w:val="libBold2Char"/>
          <w:rFonts w:hint="eastAsia"/>
          <w:rtl/>
        </w:rPr>
        <w:t>ملموس</w:t>
      </w:r>
      <w:r>
        <w:t xml:space="preserve"> malmūs touched, felt; palpable, tangible; </w:t>
      </w:r>
      <w:r>
        <w:rPr>
          <w:rtl/>
        </w:rPr>
        <w:t>ملموسات</w:t>
      </w:r>
      <w:r>
        <w:t xml:space="preserve"> things perceptible to the touch, tangible things</w:t>
      </w:r>
    </w:p>
    <w:p w:rsidR="00B14408" w:rsidRDefault="00FD180F" w:rsidP="00FD180F">
      <w:pPr>
        <w:pStyle w:val="libNormal"/>
      </w:pPr>
      <w:r w:rsidRPr="00B14408">
        <w:rPr>
          <w:rStyle w:val="libBold2Char"/>
          <w:rFonts w:hint="eastAsia"/>
          <w:rtl/>
        </w:rPr>
        <w:t>ملتمس</w:t>
      </w:r>
      <w:r>
        <w:t xml:space="preserve"> multamas pl. </w:t>
      </w:r>
      <w:r w:rsidR="003D2305">
        <w:t>-</w:t>
      </w:r>
      <w:r>
        <w:t>āt request, petition, application</w:t>
      </w:r>
    </w:p>
    <w:p w:rsidR="00B14408" w:rsidRDefault="00FD180F" w:rsidP="00FD180F">
      <w:pPr>
        <w:pStyle w:val="libNormal"/>
      </w:pPr>
      <w:r w:rsidRPr="007F5296">
        <w:rPr>
          <w:rStyle w:val="libBold2Char"/>
        </w:rPr>
        <w:t>2</w:t>
      </w:r>
      <w:r w:rsidRPr="007F5296">
        <w:rPr>
          <w:rStyle w:val="libBold2Char"/>
          <w:rtl/>
        </w:rPr>
        <w:t>الماس</w:t>
      </w:r>
      <w:r>
        <w:t xml:space="preserve"> look up alphabetically</w:t>
      </w:r>
    </w:p>
    <w:p w:rsidR="00B14408" w:rsidRDefault="00FD180F" w:rsidP="00FD180F">
      <w:pPr>
        <w:pStyle w:val="libNormal"/>
      </w:pPr>
      <w:r w:rsidRPr="00B14408">
        <w:rPr>
          <w:rStyle w:val="libBold2Char"/>
          <w:rFonts w:hint="eastAsia"/>
          <w:rtl/>
        </w:rPr>
        <w:t>لمص</w:t>
      </w:r>
      <w:r>
        <w:t xml:space="preserve"> lamaṣ u (lamṣ) to rail (</w:t>
      </w:r>
      <w:r>
        <w:rPr>
          <w:rtl/>
        </w:rPr>
        <w:t>ه</w:t>
      </w:r>
      <w:r>
        <w:t xml:space="preserve"> at s.o.); to make faces (</w:t>
      </w:r>
      <w:r>
        <w:rPr>
          <w:rtl/>
        </w:rPr>
        <w:t>ه</w:t>
      </w:r>
      <w:r>
        <w:t xml:space="preserve"> at s.o.)</w:t>
      </w:r>
    </w:p>
    <w:p w:rsidR="00B14408" w:rsidRDefault="00FD180F" w:rsidP="00FD180F">
      <w:pPr>
        <w:pStyle w:val="libNormal"/>
      </w:pPr>
      <w:r w:rsidRPr="00B14408">
        <w:rPr>
          <w:rStyle w:val="libBold2Char"/>
          <w:rFonts w:hint="eastAsia"/>
          <w:rtl/>
        </w:rPr>
        <w:t>لمظ</w:t>
      </w:r>
      <w:r>
        <w:t xml:space="preserve"> lamaẓa u (lamẓ) to lick one’s lips; to smack one’s lips V do. </w:t>
      </w:r>
      <w:r w:rsidR="003D2305">
        <w:t>|</w:t>
      </w:r>
      <w:r>
        <w:t xml:space="preserve"> </w:t>
      </w:r>
      <w:r>
        <w:rPr>
          <w:rtl/>
        </w:rPr>
        <w:t>تلمظ بذكره</w:t>
      </w:r>
      <w:r>
        <w:t xml:space="preserve"> (bi</w:t>
      </w:r>
      <w:r w:rsidR="003D2305">
        <w:t>-</w:t>
      </w:r>
      <w:r>
        <w:t>dikrihī) to speak ill of s.o., backbite s.o.</w:t>
      </w:r>
    </w:p>
    <w:p w:rsidR="00B14408" w:rsidRDefault="00FD180F" w:rsidP="00FD180F">
      <w:pPr>
        <w:pStyle w:val="libNormal"/>
      </w:pPr>
      <w:r w:rsidRPr="00B14408">
        <w:rPr>
          <w:rStyle w:val="libBold2Char"/>
          <w:rFonts w:hint="eastAsia"/>
          <w:rtl/>
        </w:rPr>
        <w:t>لمع</w:t>
      </w:r>
      <w:r>
        <w:t xml:space="preserve"> lama‘a (lam‘, </w:t>
      </w:r>
      <w:r>
        <w:rPr>
          <w:rtl/>
        </w:rPr>
        <w:t>لمعان</w:t>
      </w:r>
      <w:r>
        <w:t xml:space="preserve"> lama‘ān) to gleam, glitter, twinkle, flash, sparkle, glisten, shimmer, shine </w:t>
      </w:r>
      <w:r w:rsidR="003D2305">
        <w:t>|</w:t>
      </w:r>
      <w:r>
        <w:t xml:space="preserve"> </w:t>
      </w:r>
      <w:r>
        <w:rPr>
          <w:rtl/>
        </w:rPr>
        <w:t>لمع بسيفه</w:t>
      </w:r>
      <w:r>
        <w:t xml:space="preserve"> (bi</w:t>
      </w:r>
      <w:r w:rsidR="003D2305">
        <w:t>-</w:t>
      </w:r>
      <w:r>
        <w:t xml:space="preserve">saifihī) to brandish the sword; </w:t>
      </w:r>
      <w:r>
        <w:rPr>
          <w:rtl/>
        </w:rPr>
        <w:t>لمع بيده</w:t>
      </w:r>
      <w:r>
        <w:t xml:space="preserve"> (bi</w:t>
      </w:r>
      <w:r w:rsidR="003D2305">
        <w:t>-</w:t>
      </w:r>
      <w:r>
        <w:t xml:space="preserve">yadihī) to wave one’s hand; </w:t>
      </w:r>
      <w:r>
        <w:rPr>
          <w:rtl/>
        </w:rPr>
        <w:t>لمع في رأسه خاطر</w:t>
      </w:r>
      <w:r>
        <w:t xml:space="preserve"> (kāṭirun) a thought flashed through his mind II to cause (</w:t>
      </w:r>
      <w:r>
        <w:rPr>
          <w:rtl/>
        </w:rPr>
        <w:t>هـ</w:t>
      </w:r>
      <w:r>
        <w:t xml:space="preserve"> s.th.) to shine, gleam, or twinkle; to shine (</w:t>
      </w:r>
      <w:r>
        <w:rPr>
          <w:rtl/>
        </w:rPr>
        <w:t>هـ</w:t>
      </w:r>
      <w:r>
        <w:t xml:space="preserve"> s.th.), give brightness (</w:t>
      </w:r>
      <w:r>
        <w:rPr>
          <w:rtl/>
        </w:rPr>
        <w:t>هـ</w:t>
      </w:r>
      <w:r>
        <w:t xml:space="preserve"> to s.th.); to polish (</w:t>
      </w:r>
      <w:r>
        <w:rPr>
          <w:rtl/>
        </w:rPr>
        <w:t>هـ</w:t>
      </w:r>
      <w:r>
        <w:t xml:space="preserve"> s.th.); to burnish (</w:t>
      </w:r>
      <w:r>
        <w:rPr>
          <w:rtl/>
        </w:rPr>
        <w:t>هـ</w:t>
      </w:r>
      <w:r>
        <w:t xml:space="preserve"> s.th.) IV to wave (one’s hand); to point out, give to understand, intimate, insinuate (</w:t>
      </w:r>
      <w:r>
        <w:rPr>
          <w:rtl/>
        </w:rPr>
        <w:t>الى</w:t>
      </w:r>
      <w:r>
        <w:t xml:space="preserve"> s.th.), hint (</w:t>
      </w:r>
      <w:r>
        <w:rPr>
          <w:rtl/>
        </w:rPr>
        <w:t>الى</w:t>
      </w:r>
      <w:r>
        <w:t xml:space="preserve"> at), allude (</w:t>
      </w:r>
      <w:r>
        <w:rPr>
          <w:rtl/>
        </w:rPr>
        <w:t>الى</w:t>
      </w:r>
      <w:r>
        <w:t xml:space="preserve"> to) VIII to flash, radiate, glow, shine; to sparkle, glitter, gleam</w:t>
      </w:r>
    </w:p>
    <w:p w:rsidR="00B14408" w:rsidRDefault="00FD180F" w:rsidP="00FD180F">
      <w:pPr>
        <w:pStyle w:val="libNormal"/>
      </w:pPr>
      <w:r w:rsidRPr="00B14408">
        <w:rPr>
          <w:rStyle w:val="libBold2Char"/>
          <w:rFonts w:hint="eastAsia"/>
          <w:rtl/>
        </w:rPr>
        <w:t>لمع</w:t>
      </w:r>
      <w:r>
        <w:t xml:space="preserve"> lam‘ and </w:t>
      </w:r>
      <w:r>
        <w:rPr>
          <w:rtl/>
        </w:rPr>
        <w:t>لمعان</w:t>
      </w:r>
      <w:r>
        <w:t xml:space="preserve"> lama‘ān luster, sheen, shine; shimmer, gleam, glow, brightness, light</w:t>
      </w:r>
    </w:p>
    <w:p w:rsidR="00B14408" w:rsidRDefault="00FD180F" w:rsidP="00FD180F">
      <w:pPr>
        <w:pStyle w:val="libNormal"/>
      </w:pPr>
      <w:r w:rsidRPr="00B14408">
        <w:rPr>
          <w:rStyle w:val="libBold2Char"/>
          <w:rFonts w:hint="eastAsia"/>
          <w:rtl/>
        </w:rPr>
        <w:t>لمعة</w:t>
      </w:r>
      <w:r>
        <w:t xml:space="preserve"> lum‘a pl. </w:t>
      </w:r>
      <w:r>
        <w:rPr>
          <w:rtl/>
        </w:rPr>
        <w:t>لمع</w:t>
      </w:r>
      <w:r>
        <w:t xml:space="preserve"> luma‘, </w:t>
      </w:r>
      <w:r>
        <w:rPr>
          <w:rtl/>
        </w:rPr>
        <w:t>لماع</w:t>
      </w:r>
      <w:r>
        <w:t xml:space="preserve"> limā‘ shimmer, gleam, glow, flash, sparkle, glitter, brilliancy, radiance, beam; gloss, luster, burnish, polish; some, a little</w:t>
      </w:r>
    </w:p>
    <w:p w:rsidR="00B14408" w:rsidRDefault="00FD180F" w:rsidP="00FD180F">
      <w:pPr>
        <w:pStyle w:val="libNormal"/>
      </w:pPr>
      <w:r w:rsidRPr="00B14408">
        <w:rPr>
          <w:rStyle w:val="libBold2Char"/>
          <w:rFonts w:hint="eastAsia"/>
          <w:rtl/>
        </w:rPr>
        <w:t>لماع</w:t>
      </w:r>
      <w:r>
        <w:t xml:space="preserve"> lammā‘ bright, brilliant, lustrous, sparkling, flashing, glistening, shining, radiant; O glossy, glazed, burnished, polished, satined, calendered (tech.) </w:t>
      </w:r>
      <w:r w:rsidR="003D2305">
        <w:t>|</w:t>
      </w:r>
      <w:r>
        <w:t xml:space="preserve"> </w:t>
      </w:r>
      <w:r>
        <w:rPr>
          <w:rtl/>
        </w:rPr>
        <w:t>جلد لماع</w:t>
      </w:r>
      <w:r>
        <w:t xml:space="preserve"> (jild) patent leather</w:t>
      </w:r>
    </w:p>
    <w:p w:rsidR="00B14408" w:rsidRDefault="00FD180F" w:rsidP="00FD180F">
      <w:pPr>
        <w:pStyle w:val="libNormal"/>
      </w:pPr>
      <w:r w:rsidRPr="00B14408">
        <w:rPr>
          <w:rStyle w:val="libBold2Char"/>
          <w:rFonts w:hint="eastAsia"/>
          <w:rtl/>
        </w:rPr>
        <w:t>المع</w:t>
      </w:r>
      <w:r>
        <w:t xml:space="preserve"> alma‘2 and </w:t>
      </w:r>
      <w:r>
        <w:rPr>
          <w:rtl/>
        </w:rPr>
        <w:t>المعي</w:t>
      </w:r>
      <w:r>
        <w:t xml:space="preserve"> alma‘ī sagacious, smart, shrewd, clever, bright, intelligent; </w:t>
      </w:r>
      <w:r w:rsidR="003D2305">
        <w:t>--</w:t>
      </w:r>
      <w:r>
        <w:t xml:space="preserve"> </w:t>
      </w:r>
      <w:r>
        <w:rPr>
          <w:rtl/>
        </w:rPr>
        <w:t>المع</w:t>
      </w:r>
      <w:r>
        <w:t xml:space="preserve"> alma‘ more lustrous, shinier</w:t>
      </w:r>
    </w:p>
    <w:p w:rsidR="00B14408" w:rsidRDefault="00FD180F" w:rsidP="00FD180F">
      <w:pPr>
        <w:pStyle w:val="libNormal"/>
      </w:pPr>
      <w:r w:rsidRPr="00B14408">
        <w:rPr>
          <w:rStyle w:val="libBold2Char"/>
          <w:rFonts w:hint="eastAsia"/>
          <w:rtl/>
        </w:rPr>
        <w:t>المعية</w:t>
      </w:r>
      <w:r>
        <w:t xml:space="preserve"> alma‘īya sagacity, smartness, shrewdness, cleverness, brightness, intelligence</w:t>
      </w:r>
    </w:p>
    <w:p w:rsidR="00B14408" w:rsidRDefault="00FD180F" w:rsidP="00FD180F">
      <w:pPr>
        <w:pStyle w:val="libNormal"/>
      </w:pPr>
      <w:r w:rsidRPr="00B14408">
        <w:rPr>
          <w:rStyle w:val="libBold2Char"/>
          <w:rFonts w:hint="eastAsia"/>
          <w:rtl/>
        </w:rPr>
        <w:lastRenderedPageBreak/>
        <w:t>تلميع</w:t>
      </w:r>
      <w:r>
        <w:t xml:space="preserve"> talmī‘ polishing, polish</w:t>
      </w:r>
    </w:p>
    <w:p w:rsidR="00B14408" w:rsidRDefault="00FD180F" w:rsidP="00FD180F">
      <w:pPr>
        <w:pStyle w:val="libNormal"/>
      </w:pPr>
      <w:r w:rsidRPr="00B14408">
        <w:rPr>
          <w:rStyle w:val="libBold2Char"/>
          <w:rFonts w:hint="eastAsia"/>
          <w:rtl/>
        </w:rPr>
        <w:t>الماعة</w:t>
      </w:r>
      <w:r>
        <w:t xml:space="preserve"> ilmā‘a allusion, hint</w:t>
      </w:r>
    </w:p>
    <w:p w:rsidR="00B14408" w:rsidRDefault="00FD180F" w:rsidP="00FD180F">
      <w:pPr>
        <w:pStyle w:val="libNormal"/>
      </w:pPr>
      <w:r w:rsidRPr="00B14408">
        <w:rPr>
          <w:rStyle w:val="libBold2Char"/>
          <w:rFonts w:hint="eastAsia"/>
          <w:rtl/>
        </w:rPr>
        <w:t>لامع</w:t>
      </w:r>
      <w:r>
        <w:t xml:space="preserve"> lāmi‘ pl. </w:t>
      </w:r>
      <w:r>
        <w:rPr>
          <w:rtl/>
        </w:rPr>
        <w:t>لوامع</w:t>
      </w:r>
      <w:r>
        <w:t xml:space="preserve"> lawāmi‘2 brilliant, lustrous, shining, gleaming, shimmering</w:t>
      </w:r>
    </w:p>
    <w:p w:rsidR="00B14408" w:rsidRDefault="00FD180F" w:rsidP="00FD180F">
      <w:pPr>
        <w:pStyle w:val="libNormal"/>
      </w:pPr>
      <w:r w:rsidRPr="00B14408">
        <w:rPr>
          <w:rStyle w:val="libBold2Char"/>
          <w:rFonts w:hint="eastAsia"/>
          <w:rtl/>
        </w:rPr>
        <w:t>لامعة</w:t>
      </w:r>
      <w:r>
        <w:t xml:space="preserve"> lāmi‘a fontanel (anat.); (pl. </w:t>
      </w:r>
      <w:r>
        <w:rPr>
          <w:rtl/>
        </w:rPr>
        <w:t>لوامع</w:t>
      </w:r>
      <w:r>
        <w:t xml:space="preserve"> lawāmi‘2) gloss, shine</w:t>
      </w:r>
    </w:p>
    <w:p w:rsidR="00B14408" w:rsidRDefault="00FD180F" w:rsidP="00FD180F">
      <w:pPr>
        <w:pStyle w:val="libNormal"/>
      </w:pPr>
      <w:r w:rsidRPr="00B14408">
        <w:rPr>
          <w:rStyle w:val="libBold2Char"/>
          <w:rFonts w:hint="eastAsia"/>
          <w:rtl/>
        </w:rPr>
        <w:t>متلمع</w:t>
      </w:r>
      <w:r>
        <w:t xml:space="preserve"> mutalammi‘ radiant, brilliant, shining, lustrous</w:t>
      </w:r>
    </w:p>
    <w:p w:rsidR="00B14408" w:rsidRDefault="00FD180F" w:rsidP="00FD180F">
      <w:pPr>
        <w:pStyle w:val="libNormal"/>
      </w:pPr>
      <w:r w:rsidRPr="00B14408">
        <w:rPr>
          <w:rStyle w:val="libBold2Char"/>
          <w:rFonts w:hint="eastAsia"/>
          <w:rtl/>
        </w:rPr>
        <w:t>لملم</w:t>
      </w:r>
      <w:r>
        <w:t xml:space="preserve"> lamlama to gather, gather up (</w:t>
      </w:r>
      <w:r>
        <w:rPr>
          <w:rtl/>
        </w:rPr>
        <w:t>هـ</w:t>
      </w:r>
      <w:r>
        <w:t xml:space="preserve"> s.th.)</w:t>
      </w:r>
    </w:p>
    <w:p w:rsidR="00B14408" w:rsidRDefault="00FD180F" w:rsidP="00FD180F">
      <w:pPr>
        <w:pStyle w:val="libNormal"/>
      </w:pPr>
      <w:r w:rsidRPr="00B14408">
        <w:rPr>
          <w:rStyle w:val="libBold2Char"/>
          <w:rFonts w:hint="eastAsia"/>
          <w:rtl/>
        </w:rPr>
        <w:t>ململمة</w:t>
      </w:r>
      <w:r>
        <w:t xml:space="preserve"> mulamlama trunk, proboscis (of the elephant)</w:t>
      </w:r>
    </w:p>
    <w:p w:rsidR="00B14408" w:rsidRDefault="00FD180F" w:rsidP="00FD180F">
      <w:pPr>
        <w:pStyle w:val="libNormal"/>
      </w:pPr>
      <w:r w:rsidRPr="00B14408">
        <w:rPr>
          <w:rStyle w:val="libBold2Char"/>
          <w:rFonts w:hint="eastAsia"/>
          <w:rtl/>
        </w:rPr>
        <w:t>لن</w:t>
      </w:r>
      <w:r>
        <w:t xml:space="preserve"> lan (conj.; with foll. subj.) not (referring to the future)</w:t>
      </w:r>
    </w:p>
    <w:p w:rsidR="00B14408" w:rsidRDefault="00FD180F" w:rsidP="00FD180F">
      <w:pPr>
        <w:pStyle w:val="libNormal"/>
      </w:pPr>
      <w:r w:rsidRPr="00B14408">
        <w:rPr>
          <w:rStyle w:val="libBold2Char"/>
          <w:rFonts w:hint="eastAsia"/>
          <w:rtl/>
        </w:rPr>
        <w:t>جديد</w:t>
      </w:r>
      <w:r>
        <w:rPr>
          <w:rtl/>
        </w:rPr>
        <w:t xml:space="preserve"> لنج</w:t>
      </w:r>
      <w:r>
        <w:t xml:space="preserve"> (eg.) gad`id lang brand</w:t>
      </w:r>
      <w:r w:rsidR="003D2305">
        <w:t>-</w:t>
      </w:r>
      <w:r>
        <w:t>new</w:t>
      </w:r>
    </w:p>
    <w:p w:rsidR="00B14408" w:rsidRDefault="00FD180F" w:rsidP="00FD180F">
      <w:pPr>
        <w:pStyle w:val="libNormal"/>
      </w:pPr>
      <w:r w:rsidRPr="00B14408">
        <w:rPr>
          <w:rStyle w:val="libBold2Char"/>
          <w:rFonts w:hint="eastAsia"/>
          <w:rtl/>
        </w:rPr>
        <w:t>لندرة</w:t>
      </w:r>
      <w:r>
        <w:t xml:space="preserve"> landra London</w:t>
      </w:r>
    </w:p>
    <w:p w:rsidR="00B14408" w:rsidRDefault="00FD180F" w:rsidP="00FD180F">
      <w:pPr>
        <w:pStyle w:val="libNormal"/>
      </w:pPr>
      <w:r w:rsidRPr="00B14408">
        <w:rPr>
          <w:rStyle w:val="libBold2Char"/>
          <w:rFonts w:hint="eastAsia"/>
          <w:rtl/>
        </w:rPr>
        <w:t>لندن</w:t>
      </w:r>
      <w:r>
        <w:t xml:space="preserve"> landan London</w:t>
      </w:r>
    </w:p>
    <w:p w:rsidR="00B14408" w:rsidRDefault="00FD180F" w:rsidP="00FD180F">
      <w:pPr>
        <w:pStyle w:val="libNormal"/>
      </w:pPr>
      <w:r w:rsidRPr="00B14408">
        <w:rPr>
          <w:rStyle w:val="libBold2Char"/>
          <w:rFonts w:hint="eastAsia"/>
          <w:rtl/>
        </w:rPr>
        <w:t>لنش</w:t>
      </w:r>
      <w:r>
        <w:t xml:space="preserve"> (Engl.) lanš pl. </w:t>
      </w:r>
      <w:r w:rsidR="003D2305">
        <w:t>-</w:t>
      </w:r>
      <w:r>
        <w:t>āt launch, small steamer, motorboat</w:t>
      </w:r>
    </w:p>
    <w:p w:rsidR="00B14408" w:rsidRDefault="00FD180F" w:rsidP="00FD180F">
      <w:pPr>
        <w:pStyle w:val="libNormal"/>
      </w:pPr>
      <w:r w:rsidRPr="00B14408">
        <w:rPr>
          <w:rStyle w:val="libBold2Char"/>
          <w:rFonts w:hint="eastAsia"/>
          <w:rtl/>
        </w:rPr>
        <w:t>لنينغراد</w:t>
      </w:r>
      <w:r>
        <w:t xml:space="preserve"> leningrād Leningrad</w:t>
      </w:r>
    </w:p>
    <w:p w:rsidR="00B14408" w:rsidRDefault="00FD180F" w:rsidP="00FD180F">
      <w:pPr>
        <w:pStyle w:val="libNormal"/>
      </w:pPr>
      <w:r w:rsidRPr="00B14408">
        <w:rPr>
          <w:rStyle w:val="libBold2Char"/>
          <w:rFonts w:hint="eastAsia"/>
          <w:rtl/>
        </w:rPr>
        <w:t>لهب</w:t>
      </w:r>
      <w:r>
        <w:t xml:space="preserve"> lahiba a (lahb, lahab, </w:t>
      </w:r>
      <w:r>
        <w:rPr>
          <w:rtl/>
        </w:rPr>
        <w:t>لهاب</w:t>
      </w:r>
      <w:r>
        <w:t xml:space="preserve"> luhāb, </w:t>
      </w:r>
      <w:r>
        <w:rPr>
          <w:rtl/>
        </w:rPr>
        <w:t>لهيب</w:t>
      </w:r>
      <w:r>
        <w:t xml:space="preserve"> lahīb, </w:t>
      </w:r>
      <w:r>
        <w:rPr>
          <w:rtl/>
        </w:rPr>
        <w:t>لهبان</w:t>
      </w:r>
      <w:r>
        <w:t xml:space="preserve"> lahabān) to flame, burn, blaze II and IV to kindle, light, set on fire, ignite, inflame (</w:t>
      </w:r>
      <w:r>
        <w:rPr>
          <w:rtl/>
        </w:rPr>
        <w:t>هـ</w:t>
      </w:r>
      <w:r>
        <w:t xml:space="preserve"> s.th.); to excite, stir   up, provoke (</w:t>
      </w:r>
      <w:r>
        <w:rPr>
          <w:rtl/>
        </w:rPr>
        <w:t>هـ</w:t>
      </w:r>
      <w:r>
        <w:t xml:space="preserve"> s.th.) V to flame; to be aflame, be ablaze, burn (also fig.: cheek, anger, thirst, etc.) VIII = V; to catch fire, flare up; to be inflamed (also med.)</w:t>
      </w:r>
    </w:p>
    <w:p w:rsidR="00B14408" w:rsidRDefault="00FD180F" w:rsidP="00FD180F">
      <w:pPr>
        <w:pStyle w:val="libNormal"/>
      </w:pPr>
      <w:r w:rsidRPr="00B14408">
        <w:rPr>
          <w:rStyle w:val="libBold2Char"/>
          <w:rFonts w:hint="eastAsia"/>
          <w:rtl/>
        </w:rPr>
        <w:t>لهب</w:t>
      </w:r>
      <w:r>
        <w:t xml:space="preserve"> lahab, lahīb and </w:t>
      </w:r>
      <w:r>
        <w:rPr>
          <w:rtl/>
        </w:rPr>
        <w:t>لهاب</w:t>
      </w:r>
      <w:r>
        <w:t xml:space="preserve"> luhāb flame, blaze, flare</w:t>
      </w:r>
    </w:p>
    <w:p w:rsidR="00B14408" w:rsidRDefault="00FD180F" w:rsidP="00FD180F">
      <w:pPr>
        <w:pStyle w:val="libNormal"/>
      </w:pPr>
      <w:r w:rsidRPr="00B14408">
        <w:rPr>
          <w:rStyle w:val="libBold2Char"/>
          <w:rFonts w:hint="eastAsia"/>
          <w:rtl/>
        </w:rPr>
        <w:t>لهبان</w:t>
      </w:r>
      <w:r>
        <w:t xml:space="preserve"> lahbān, f. </w:t>
      </w:r>
      <w:r>
        <w:rPr>
          <w:rtl/>
        </w:rPr>
        <w:t>لهبى</w:t>
      </w:r>
      <w:r>
        <w:t xml:space="preserve"> lahbā, pl. </w:t>
      </w:r>
      <w:r>
        <w:rPr>
          <w:rtl/>
        </w:rPr>
        <w:t>لهاب</w:t>
      </w:r>
      <w:r>
        <w:t xml:space="preserve"> lihāb parched with thirst</w:t>
      </w:r>
    </w:p>
    <w:p w:rsidR="00B14408" w:rsidRDefault="00FD180F" w:rsidP="00FD180F">
      <w:pPr>
        <w:pStyle w:val="libNormal"/>
      </w:pPr>
      <w:r w:rsidRPr="00B14408">
        <w:rPr>
          <w:rStyle w:val="libBold2Char"/>
          <w:rFonts w:hint="eastAsia"/>
          <w:rtl/>
        </w:rPr>
        <w:t>الهاب</w:t>
      </w:r>
      <w:r>
        <w:t xml:space="preserve"> ilhāb kindling, lighting, ignition, inflammation</w:t>
      </w:r>
    </w:p>
    <w:p w:rsidR="00B14408" w:rsidRDefault="00FD180F" w:rsidP="00FD180F">
      <w:pPr>
        <w:pStyle w:val="libNormal"/>
      </w:pPr>
      <w:r w:rsidRPr="00B14408">
        <w:rPr>
          <w:rStyle w:val="libBold2Char"/>
          <w:rFonts w:hint="eastAsia"/>
          <w:rtl/>
        </w:rPr>
        <w:t>التهاب</w:t>
      </w:r>
      <w:r>
        <w:t xml:space="preserve"> iltihāb burning; inflammation (also med.); in compounds corresponding to Engl. “</w:t>
      </w:r>
      <w:r w:rsidR="003D2305">
        <w:t>-</w:t>
      </w:r>
      <w:r>
        <w:t xml:space="preserve">it is” </w:t>
      </w:r>
      <w:r w:rsidR="003D2305">
        <w:t>|</w:t>
      </w:r>
      <w:r>
        <w:t xml:space="preserve"> </w:t>
      </w:r>
      <w:r>
        <w:rPr>
          <w:rtl/>
        </w:rPr>
        <w:t>التهاب الشعب</w:t>
      </w:r>
      <w:r>
        <w:t xml:space="preserve"> ilt. aš</w:t>
      </w:r>
      <w:r w:rsidR="003D2305">
        <w:t>-</w:t>
      </w:r>
      <w:r>
        <w:t>šu‘ab bronchitis</w:t>
      </w:r>
    </w:p>
    <w:p w:rsidR="00B14408" w:rsidRDefault="00FD180F" w:rsidP="00FD180F">
      <w:pPr>
        <w:pStyle w:val="libNormal"/>
      </w:pPr>
      <w:r w:rsidRPr="00B14408">
        <w:rPr>
          <w:rStyle w:val="libBold2Char"/>
          <w:rFonts w:hint="eastAsia"/>
          <w:rtl/>
        </w:rPr>
        <w:t>التهابي</w:t>
      </w:r>
      <w:r>
        <w:t xml:space="preserve"> iltihābī inflammatory; inflammable</w:t>
      </w:r>
    </w:p>
    <w:p w:rsidR="00B14408" w:rsidRDefault="00FD180F" w:rsidP="00FD180F">
      <w:pPr>
        <w:pStyle w:val="libNormal"/>
      </w:pPr>
      <w:r w:rsidRPr="00B14408">
        <w:rPr>
          <w:rStyle w:val="libBold2Char"/>
          <w:rFonts w:hint="eastAsia"/>
          <w:rtl/>
        </w:rPr>
        <w:t>ملتهب</w:t>
      </w:r>
      <w:r>
        <w:t xml:space="preserve"> multahib burning, flaming, blazing, aflame, ablaze; inflamed; heated, excited, glowing, aglow </w:t>
      </w:r>
      <w:r w:rsidR="003D2305">
        <w:t>|</w:t>
      </w:r>
      <w:r>
        <w:t xml:space="preserve"> </w:t>
      </w:r>
      <w:r>
        <w:rPr>
          <w:rtl/>
        </w:rPr>
        <w:t>قطن ملتهب</w:t>
      </w:r>
      <w:r>
        <w:t xml:space="preserve"> (quṭn) guncotton</w:t>
      </w:r>
    </w:p>
    <w:p w:rsidR="00B14408" w:rsidRDefault="00FD180F" w:rsidP="00FD180F">
      <w:pPr>
        <w:pStyle w:val="libNormal"/>
      </w:pPr>
      <w:r w:rsidRPr="00B14408">
        <w:rPr>
          <w:rStyle w:val="libBold2Char"/>
          <w:rFonts w:hint="eastAsia"/>
          <w:rtl/>
        </w:rPr>
        <w:t>لاهوت</w:t>
      </w:r>
      <w:r>
        <w:t xml:space="preserve"> look up alphabetically</w:t>
      </w:r>
    </w:p>
    <w:p w:rsidR="00B14408" w:rsidRDefault="00FD180F" w:rsidP="00FD180F">
      <w:pPr>
        <w:pStyle w:val="libNormal"/>
      </w:pPr>
      <w:r w:rsidRPr="00B14408">
        <w:rPr>
          <w:rStyle w:val="libBold2Char"/>
          <w:rFonts w:hint="eastAsia"/>
          <w:rtl/>
        </w:rPr>
        <w:t>لهث</w:t>
      </w:r>
      <w:r>
        <w:t xml:space="preserve"> lahata a (laht, </w:t>
      </w:r>
      <w:r>
        <w:rPr>
          <w:rtl/>
        </w:rPr>
        <w:t>لهاث</w:t>
      </w:r>
      <w:r>
        <w:t xml:space="preserve"> luhāt) to loll one’s tongue with thirst or fatigue; to pant, gasp, be out of breath; to breathe heavily</w:t>
      </w:r>
    </w:p>
    <w:p w:rsidR="00B14408" w:rsidRDefault="00FD180F" w:rsidP="00FD180F">
      <w:pPr>
        <w:pStyle w:val="libNormal"/>
      </w:pPr>
      <w:r w:rsidRPr="00B14408">
        <w:rPr>
          <w:rStyle w:val="libBold2Char"/>
          <w:rFonts w:hint="eastAsia"/>
          <w:rtl/>
        </w:rPr>
        <w:lastRenderedPageBreak/>
        <w:t>لهاث</w:t>
      </w:r>
      <w:r>
        <w:t xml:space="preserve"> luhāt panting, pant, gasp </w:t>
      </w:r>
      <w:r w:rsidR="003D2305">
        <w:t>|</w:t>
      </w:r>
      <w:r>
        <w:t xml:space="preserve"> </w:t>
      </w:r>
      <w:r>
        <w:rPr>
          <w:rtl/>
        </w:rPr>
        <w:t>لهاث الموت</w:t>
      </w:r>
      <w:r>
        <w:t xml:space="preserve"> l. al</w:t>
      </w:r>
      <w:r w:rsidR="003D2305">
        <w:t>-</w:t>
      </w:r>
      <w:r>
        <w:t>maut death rattle, agony of death</w:t>
      </w:r>
    </w:p>
    <w:p w:rsidR="00B14408" w:rsidRDefault="00FD180F" w:rsidP="00FD180F">
      <w:pPr>
        <w:pStyle w:val="libNormal"/>
      </w:pPr>
      <w:r w:rsidRPr="00B14408">
        <w:rPr>
          <w:rStyle w:val="libBold2Char"/>
          <w:rFonts w:hint="eastAsia"/>
          <w:rtl/>
        </w:rPr>
        <w:t>لهثان</w:t>
      </w:r>
      <w:r>
        <w:t xml:space="preserve"> lahtān f. </w:t>
      </w:r>
      <w:r>
        <w:rPr>
          <w:rtl/>
        </w:rPr>
        <w:t>لهثى</w:t>
      </w:r>
      <w:r>
        <w:t xml:space="preserve"> lahtā panting, gasping, out of breath; thirsty</w:t>
      </w:r>
    </w:p>
    <w:p w:rsidR="00B14408" w:rsidRDefault="00FD180F" w:rsidP="00FD180F">
      <w:pPr>
        <w:pStyle w:val="libNormal"/>
      </w:pPr>
      <w:r w:rsidRPr="00B14408">
        <w:rPr>
          <w:rStyle w:val="libBold2Char"/>
          <w:rFonts w:hint="eastAsia"/>
          <w:rtl/>
        </w:rPr>
        <w:t>لهج</w:t>
      </w:r>
      <w:r>
        <w:t xml:space="preserve"> lahija a (lahaj) to be devoted, dedicated (</w:t>
      </w:r>
      <w:r>
        <w:rPr>
          <w:rtl/>
        </w:rPr>
        <w:t>ب</w:t>
      </w:r>
      <w:r>
        <w:t xml:space="preserve"> to s.th.), be attached (</w:t>
      </w:r>
      <w:r>
        <w:rPr>
          <w:rtl/>
        </w:rPr>
        <w:t>ب</w:t>
      </w:r>
      <w:r>
        <w:t xml:space="preserve"> to s.o., to s.th.), be very fond (</w:t>
      </w:r>
      <w:r>
        <w:rPr>
          <w:rtl/>
        </w:rPr>
        <w:t>ب</w:t>
      </w:r>
      <w:r>
        <w:t xml:space="preserve"> of), be in love (</w:t>
      </w:r>
      <w:r>
        <w:rPr>
          <w:rtl/>
        </w:rPr>
        <w:t>ب</w:t>
      </w:r>
      <w:r>
        <w:t xml:space="preserve"> with); to be bent. be intent, be keen (</w:t>
      </w:r>
      <w:r>
        <w:rPr>
          <w:rtl/>
        </w:rPr>
        <w:t>ب</w:t>
      </w:r>
      <w:r>
        <w:t xml:space="preserve"> on), be eager (</w:t>
      </w:r>
      <w:r>
        <w:rPr>
          <w:rtl/>
        </w:rPr>
        <w:t>ب</w:t>
      </w:r>
      <w:r>
        <w:t xml:space="preserve"> for), be mad (</w:t>
      </w:r>
      <w:r>
        <w:rPr>
          <w:rtl/>
        </w:rPr>
        <w:t>ب</w:t>
      </w:r>
      <w:r>
        <w:t xml:space="preserve"> about, after); to do (</w:t>
      </w:r>
      <w:r>
        <w:rPr>
          <w:rtl/>
        </w:rPr>
        <w:t>ب</w:t>
      </w:r>
      <w:r>
        <w:t xml:space="preserve"> s.th.) constantly or fervently</w:t>
      </w:r>
      <w:r w:rsidR="003D2305">
        <w:t>|</w:t>
      </w:r>
      <w:r>
        <w:t xml:space="preserve"> </w:t>
      </w:r>
      <w:r>
        <w:rPr>
          <w:rtl/>
        </w:rPr>
        <w:t>لهج بالثناء عليه</w:t>
      </w:r>
      <w:r>
        <w:t xml:space="preserve"> (tanā’) to extol s.o. fervently; </w:t>
      </w:r>
      <w:r>
        <w:rPr>
          <w:rtl/>
        </w:rPr>
        <w:t>لهج بذكره</w:t>
      </w:r>
      <w:r>
        <w:t xml:space="preserve"> (bidikrihī) to speak constantly of s.o., mention s.o.’s name continually with praise; </w:t>
      </w:r>
      <w:r>
        <w:rPr>
          <w:rtl/>
        </w:rPr>
        <w:t>لهج بشكره</w:t>
      </w:r>
      <w:r>
        <w:t xml:space="preserve"> (bi</w:t>
      </w:r>
      <w:r w:rsidR="003D2305">
        <w:t>-</w:t>
      </w:r>
      <w:r>
        <w:t xml:space="preserve">šukrihī) to launch forth into profuse thanks or praises; </w:t>
      </w:r>
      <w:r>
        <w:rPr>
          <w:rtl/>
        </w:rPr>
        <w:t>لهج بالضراعة</w:t>
      </w:r>
      <w:r>
        <w:t xml:space="preserve"> (ḍarā‘a) to resort to humble pleas IV causative: </w:t>
      </w:r>
      <w:r>
        <w:rPr>
          <w:rtl/>
        </w:rPr>
        <w:t>الهج لسانه بالشكر</w:t>
      </w:r>
      <w:r>
        <w:t xml:space="preserve"> (lisānahū, šukr) to elicit profuse thanks from s.o. XI </w:t>
      </w:r>
      <w:r>
        <w:rPr>
          <w:rtl/>
        </w:rPr>
        <w:t>الهاج</w:t>
      </w:r>
      <w:r>
        <w:t xml:space="preserve"> ilhājja to curdle, coagulate (milk)</w:t>
      </w:r>
    </w:p>
    <w:p w:rsidR="00B14408" w:rsidRDefault="00FD180F" w:rsidP="00FD180F">
      <w:pPr>
        <w:pStyle w:val="libNormal"/>
      </w:pPr>
      <w:r w:rsidRPr="00B14408">
        <w:rPr>
          <w:rStyle w:val="libBold2Char"/>
          <w:rFonts w:hint="eastAsia"/>
          <w:rtl/>
        </w:rPr>
        <w:t>لهجة</w:t>
      </w:r>
      <w:r>
        <w:t xml:space="preserve"> lahja tip of the tongue; tongue; manner of speaking; tone; dialect, vernacular; language </w:t>
      </w:r>
      <w:r w:rsidR="003D2305">
        <w:t>|</w:t>
      </w:r>
      <w:r>
        <w:t xml:space="preserve"> </w:t>
      </w:r>
      <w:r>
        <w:rPr>
          <w:rtl/>
        </w:rPr>
        <w:t>بلهجة العاتب</w:t>
      </w:r>
      <w:r>
        <w:t xml:space="preserve"> in a reproachful tone, reproachingly; </w:t>
      </w:r>
      <w:r>
        <w:rPr>
          <w:rtl/>
        </w:rPr>
        <w:t>شديد اللهجة</w:t>
      </w:r>
      <w:r>
        <w:t xml:space="preserve"> in violent language, sharply worded</w:t>
      </w:r>
    </w:p>
    <w:p w:rsidR="00B14408" w:rsidRDefault="00FD180F" w:rsidP="00FD180F">
      <w:pPr>
        <w:pStyle w:val="libNormal"/>
      </w:pPr>
      <w:r w:rsidRPr="00B14408">
        <w:rPr>
          <w:rStyle w:val="libBold2Char"/>
          <w:rFonts w:hint="eastAsia"/>
          <w:rtl/>
        </w:rPr>
        <w:t>لهج</w:t>
      </w:r>
      <w:r>
        <w:t xml:space="preserve"> luhja appetizer, hors d’oeuvre</w:t>
      </w:r>
    </w:p>
    <w:p w:rsidR="00B14408" w:rsidRDefault="00FD180F" w:rsidP="00FD180F">
      <w:pPr>
        <w:pStyle w:val="libNormal"/>
      </w:pPr>
      <w:r w:rsidRPr="00B14408">
        <w:rPr>
          <w:rStyle w:val="libBold2Char"/>
          <w:rFonts w:hint="eastAsia"/>
          <w:rtl/>
        </w:rPr>
        <w:t>لهد</w:t>
      </w:r>
      <w:r>
        <w:t xml:space="preserve"> lahada a (lahd) to overburden, over</w:t>
      </w:r>
      <w:r w:rsidR="003D2305">
        <w:t>-</w:t>
      </w:r>
      <w:r>
        <w:t>exert (</w:t>
      </w:r>
      <w:r>
        <w:rPr>
          <w:rtl/>
        </w:rPr>
        <w:t>ه</w:t>
      </w:r>
      <w:r>
        <w:t xml:space="preserve"> s.o.)</w:t>
      </w:r>
    </w:p>
    <w:p w:rsidR="00B14408" w:rsidRDefault="00FD180F" w:rsidP="00FD180F">
      <w:pPr>
        <w:pStyle w:val="libNormal"/>
      </w:pPr>
      <w:r w:rsidRPr="00B14408">
        <w:rPr>
          <w:rStyle w:val="libBold2Char"/>
          <w:rFonts w:hint="eastAsia"/>
          <w:rtl/>
        </w:rPr>
        <w:t>لهذم</w:t>
      </w:r>
      <w:r>
        <w:t xml:space="preserve"> lahdam sharp, pointed</w:t>
      </w:r>
    </w:p>
    <w:p w:rsidR="00B14408" w:rsidRDefault="00FD180F" w:rsidP="00FD180F">
      <w:pPr>
        <w:pStyle w:val="libNormal"/>
      </w:pPr>
      <w:r w:rsidRPr="00B14408">
        <w:rPr>
          <w:rStyle w:val="libBold2Char"/>
          <w:rFonts w:hint="eastAsia"/>
          <w:rtl/>
        </w:rPr>
        <w:t>لهط</w:t>
      </w:r>
      <w:r>
        <w:t xml:space="preserve"> lahaṭa a (lahṯ) to slap</w:t>
      </w:r>
    </w:p>
    <w:p w:rsidR="00B14408" w:rsidRDefault="00FD180F" w:rsidP="00FD180F">
      <w:pPr>
        <w:pStyle w:val="libNormal"/>
      </w:pPr>
      <w:r w:rsidRPr="00B14408">
        <w:rPr>
          <w:rStyle w:val="libBold2Char"/>
          <w:rFonts w:hint="eastAsia"/>
          <w:rtl/>
        </w:rPr>
        <w:t>لهف</w:t>
      </w:r>
      <w:r>
        <w:t xml:space="preserve"> lahafa a (lahaf) to sigh (</w:t>
      </w:r>
      <w:r>
        <w:rPr>
          <w:rtl/>
        </w:rPr>
        <w:t>على</w:t>
      </w:r>
      <w:r>
        <w:t xml:space="preserve"> for s.th. lost); to regret, deplore, lament (</w:t>
      </w:r>
      <w:r>
        <w:rPr>
          <w:rtl/>
        </w:rPr>
        <w:t>على</w:t>
      </w:r>
      <w:r>
        <w:t xml:space="preserve"> s.th.); to grieve (</w:t>
      </w:r>
      <w:r>
        <w:rPr>
          <w:rtl/>
        </w:rPr>
        <w:t>على</w:t>
      </w:r>
      <w:r>
        <w:t xml:space="preserve"> for), fret, worry (</w:t>
      </w:r>
      <w:r>
        <w:rPr>
          <w:rtl/>
        </w:rPr>
        <w:t>على</w:t>
      </w:r>
      <w:r>
        <w:t xml:space="preserve"> shout) V do.; to be eager, yearn (</w:t>
      </w:r>
      <w:r>
        <w:rPr>
          <w:rtl/>
        </w:rPr>
        <w:t>على</w:t>
      </w:r>
      <w:r>
        <w:t xml:space="preserve"> for, also </w:t>
      </w:r>
      <w:r>
        <w:rPr>
          <w:rtl/>
        </w:rPr>
        <w:t>ل</w:t>
      </w:r>
      <w:r>
        <w:t>), pant (</w:t>
      </w:r>
      <w:r>
        <w:rPr>
          <w:rtl/>
        </w:rPr>
        <w:t>على</w:t>
      </w:r>
      <w:r>
        <w:t xml:space="preserve"> after, also </w:t>
      </w:r>
      <w:r>
        <w:rPr>
          <w:rtl/>
        </w:rPr>
        <w:t>ل</w:t>
      </w:r>
      <w:r>
        <w:t>)</w:t>
      </w:r>
    </w:p>
    <w:p w:rsidR="00B14408" w:rsidRDefault="00FD180F" w:rsidP="00FD180F">
      <w:pPr>
        <w:pStyle w:val="libNormal"/>
      </w:pPr>
      <w:r w:rsidRPr="00B14408">
        <w:rPr>
          <w:rStyle w:val="libBold2Char"/>
          <w:rFonts w:hint="eastAsia"/>
          <w:rtl/>
        </w:rPr>
        <w:t>لهف</w:t>
      </w:r>
      <w:r>
        <w:t xml:space="preserve"> lahf regret, grief, sorrow </w:t>
      </w:r>
      <w:r w:rsidR="003D2305">
        <w:t>|</w:t>
      </w:r>
      <w:r>
        <w:t xml:space="preserve"> </w:t>
      </w:r>
      <w:r>
        <w:rPr>
          <w:rtl/>
        </w:rPr>
        <w:t>يا لهف</w:t>
      </w:r>
      <w:r>
        <w:t xml:space="preserve"> yā lahfa and </w:t>
      </w:r>
      <w:r>
        <w:rPr>
          <w:rtl/>
        </w:rPr>
        <w:t>يا لهفا</w:t>
      </w:r>
      <w:r>
        <w:t xml:space="preserve"> yā lahfā oh, what a pity! too bad! alas! </w:t>
      </w:r>
      <w:r>
        <w:rPr>
          <w:rtl/>
        </w:rPr>
        <w:t>يا لهف</w:t>
      </w:r>
      <w:r>
        <w:t xml:space="preserve"> (with foll. genit. of pers.) oh, how unfortunate he is! </w:t>
      </w:r>
      <w:r>
        <w:rPr>
          <w:rtl/>
        </w:rPr>
        <w:t>يا لهفي عليك</w:t>
      </w:r>
      <w:r>
        <w:t xml:space="preserve"> (lahfī) oh, how sorry I feel for you!</w:t>
      </w:r>
    </w:p>
    <w:p w:rsidR="00B14408" w:rsidRDefault="00FD180F" w:rsidP="00FD180F">
      <w:pPr>
        <w:pStyle w:val="libNormal"/>
      </w:pPr>
      <w:r w:rsidRPr="00B14408">
        <w:rPr>
          <w:rStyle w:val="libBold2Char"/>
          <w:rFonts w:hint="eastAsia"/>
          <w:rtl/>
        </w:rPr>
        <w:t>لهفة</w:t>
      </w:r>
      <w:r>
        <w:t xml:space="preserve"> lahfa sigh, lament; anxiety, apprehension, concern, worry, sorrow, grief; yearning, longing, hankering, desire, impatience</w:t>
      </w:r>
    </w:p>
    <w:p w:rsidR="00B14408" w:rsidRDefault="00FD180F" w:rsidP="00FD180F">
      <w:pPr>
        <w:pStyle w:val="libNormal"/>
      </w:pPr>
      <w:r w:rsidRPr="00B14408">
        <w:rPr>
          <w:rStyle w:val="libBold2Char"/>
          <w:rFonts w:hint="eastAsia"/>
          <w:rtl/>
        </w:rPr>
        <w:t>لهفان</w:t>
      </w:r>
      <w:r>
        <w:t xml:space="preserve"> lahfān2 f. </w:t>
      </w:r>
      <w:r>
        <w:rPr>
          <w:rtl/>
        </w:rPr>
        <w:t>لهفى</w:t>
      </w:r>
      <w:r>
        <w:t xml:space="preserve"> lahfā, pl. </w:t>
      </w:r>
      <w:r>
        <w:rPr>
          <w:rtl/>
        </w:rPr>
        <w:t>لهافى</w:t>
      </w:r>
      <w:r>
        <w:t xml:space="preserve"> lahāfā, </w:t>
      </w:r>
      <w:r>
        <w:rPr>
          <w:rtl/>
        </w:rPr>
        <w:t>لهف</w:t>
      </w:r>
      <w:r>
        <w:t xml:space="preserve"> luhuf sighing; regretful; sad, sorry, worried, sorrowful, grieved; longing, yearning</w:t>
      </w:r>
    </w:p>
    <w:p w:rsidR="00B14408" w:rsidRDefault="00FD180F" w:rsidP="00FD180F">
      <w:pPr>
        <w:pStyle w:val="libNormal"/>
      </w:pPr>
      <w:r w:rsidRPr="00B14408">
        <w:rPr>
          <w:rStyle w:val="libBold2Char"/>
          <w:rFonts w:hint="eastAsia"/>
          <w:rtl/>
        </w:rPr>
        <w:t>لهيف</w:t>
      </w:r>
      <w:r>
        <w:t xml:space="preserve"> lahīf pl. </w:t>
      </w:r>
      <w:r>
        <w:rPr>
          <w:rtl/>
        </w:rPr>
        <w:t>لهاف</w:t>
      </w:r>
      <w:r>
        <w:t xml:space="preserve"> lihāf regretful, sorry, sad, worried, sorrowful, grieved</w:t>
      </w:r>
    </w:p>
    <w:p w:rsidR="00B14408" w:rsidRDefault="00FD180F" w:rsidP="00FD180F">
      <w:pPr>
        <w:pStyle w:val="libNormal"/>
      </w:pPr>
      <w:r w:rsidRPr="00B14408">
        <w:rPr>
          <w:rStyle w:val="libBold2Char"/>
          <w:rFonts w:hint="eastAsia"/>
          <w:rtl/>
        </w:rPr>
        <w:lastRenderedPageBreak/>
        <w:t>لاهف</w:t>
      </w:r>
      <w:r>
        <w:t xml:space="preserve"> lāhif worried, troubled, sorrowful, grieved, full of regret</w:t>
      </w:r>
    </w:p>
    <w:p w:rsidR="00B14408" w:rsidRDefault="00FD180F" w:rsidP="00FD180F">
      <w:pPr>
        <w:pStyle w:val="libNormal"/>
      </w:pPr>
      <w:r w:rsidRPr="00B14408">
        <w:rPr>
          <w:rStyle w:val="libBold2Char"/>
          <w:rFonts w:hint="eastAsia"/>
          <w:rtl/>
        </w:rPr>
        <w:t>ملهوف</w:t>
      </w:r>
      <w:r>
        <w:t xml:space="preserve"> malhūf worried, troubled, depressed; apprehensive, concerned, anxious;   covetous, eager (</w:t>
      </w:r>
      <w:r>
        <w:rPr>
          <w:rtl/>
        </w:rPr>
        <w:t>الى</w:t>
      </w:r>
      <w:r>
        <w:t xml:space="preserve"> or </w:t>
      </w:r>
      <w:r>
        <w:rPr>
          <w:rtl/>
        </w:rPr>
        <w:t>على</w:t>
      </w:r>
      <w:r>
        <w:t xml:space="preserve"> for), desirous (</w:t>
      </w:r>
      <w:r>
        <w:rPr>
          <w:rtl/>
        </w:rPr>
        <w:t>الى</w:t>
      </w:r>
      <w:r>
        <w:t xml:space="preserve"> or </w:t>
      </w:r>
      <w:r>
        <w:rPr>
          <w:rtl/>
        </w:rPr>
        <w:t>على</w:t>
      </w:r>
      <w:r>
        <w:t xml:space="preserve"> of); longing. yearning</w:t>
      </w:r>
    </w:p>
    <w:p w:rsidR="00B14408" w:rsidRDefault="00FD180F" w:rsidP="00FD180F">
      <w:pPr>
        <w:pStyle w:val="libNormal"/>
      </w:pPr>
      <w:r w:rsidRPr="00B14408">
        <w:rPr>
          <w:rStyle w:val="libBold2Char"/>
          <w:rFonts w:hint="eastAsia"/>
          <w:rtl/>
        </w:rPr>
        <w:t>متلهف</w:t>
      </w:r>
      <w:r>
        <w:t xml:space="preserve"> mutalahhif yearning, longing, hankering; anxious, eager, impatient</w:t>
      </w:r>
    </w:p>
    <w:p w:rsidR="00B14408" w:rsidRDefault="00FD180F" w:rsidP="00FD180F">
      <w:pPr>
        <w:pStyle w:val="libNormal"/>
      </w:pPr>
      <w:r w:rsidRPr="00B14408">
        <w:rPr>
          <w:rStyle w:val="libBold2Char"/>
          <w:rFonts w:hint="eastAsia"/>
          <w:rtl/>
        </w:rPr>
        <w:t>لهق</w:t>
      </w:r>
      <w:r>
        <w:t xml:space="preserve"> lahiqa a to be snow</w:t>
      </w:r>
      <w:r w:rsidR="003D2305">
        <w:t>-</w:t>
      </w:r>
      <w:r>
        <w:t>white</w:t>
      </w:r>
    </w:p>
    <w:p w:rsidR="00B14408" w:rsidRDefault="00FD180F" w:rsidP="00FD180F">
      <w:pPr>
        <w:pStyle w:val="libNormal"/>
      </w:pPr>
      <w:r w:rsidRPr="00B14408">
        <w:rPr>
          <w:rStyle w:val="libBold2Char"/>
          <w:rFonts w:hint="eastAsia"/>
          <w:rtl/>
        </w:rPr>
        <w:t>لهلق</w:t>
      </w:r>
      <w:r>
        <w:t xml:space="preserve"> lahlaqa to loll one’s tongue with thirst</w:t>
      </w:r>
    </w:p>
    <w:p w:rsidR="00B14408" w:rsidRDefault="00FD180F" w:rsidP="00FD180F">
      <w:pPr>
        <w:pStyle w:val="libNormal"/>
      </w:pPr>
      <w:r w:rsidRPr="00B14408">
        <w:rPr>
          <w:rStyle w:val="libBold2Char"/>
          <w:rFonts w:hint="eastAsia"/>
          <w:rtl/>
        </w:rPr>
        <w:t>لهم</w:t>
      </w:r>
      <w:r>
        <w:t xml:space="preserve"> lahima a (lahm, laham), V and VIII to devour, gobble, swallow up (</w:t>
      </w:r>
      <w:r>
        <w:rPr>
          <w:rtl/>
        </w:rPr>
        <w:t>ه</w:t>
      </w:r>
      <w:r>
        <w:t xml:space="preserve"> s.th.); to consume, destroy (</w:t>
      </w:r>
      <w:r>
        <w:rPr>
          <w:rtl/>
        </w:rPr>
        <w:t>ه</w:t>
      </w:r>
      <w:r>
        <w:t xml:space="preserve"> s.th.; fire) IV to make (</w:t>
      </w:r>
      <w:r>
        <w:rPr>
          <w:rtl/>
        </w:rPr>
        <w:t>ه</w:t>
      </w:r>
      <w:r>
        <w:t xml:space="preserve"> s.o,) swallow (</w:t>
      </w:r>
      <w:r>
        <w:rPr>
          <w:rtl/>
        </w:rPr>
        <w:t>ه</w:t>
      </w:r>
      <w:r>
        <w:t xml:space="preserve"> s.th.); to inspire (</w:t>
      </w:r>
      <w:r>
        <w:rPr>
          <w:rtl/>
        </w:rPr>
        <w:t>ه هـ</w:t>
      </w:r>
      <w:r>
        <w:t xml:space="preserve"> s.o, with) X to ask (</w:t>
      </w:r>
      <w:r>
        <w:rPr>
          <w:rtl/>
        </w:rPr>
        <w:t>ه</w:t>
      </w:r>
      <w:r>
        <w:t xml:space="preserve"> s.o.) for inspiration or advice; to seek to find out (</w:t>
      </w:r>
      <w:r>
        <w:rPr>
          <w:rtl/>
        </w:rPr>
        <w:t>هـ</w:t>
      </w:r>
      <w:r>
        <w:t xml:space="preserve"> s.th.), try to get (</w:t>
      </w:r>
      <w:r>
        <w:rPr>
          <w:rtl/>
        </w:rPr>
        <w:t>هـ</w:t>
      </w:r>
      <w:r>
        <w:t xml:space="preserve"> s.th.); to pray, turn (</w:t>
      </w:r>
      <w:r>
        <w:rPr>
          <w:rtl/>
        </w:rPr>
        <w:t>ه هـ</w:t>
      </w:r>
      <w:r>
        <w:t xml:space="preserve"> to God for)</w:t>
      </w:r>
    </w:p>
    <w:p w:rsidR="00B14408" w:rsidRDefault="00FD180F" w:rsidP="00FD180F">
      <w:pPr>
        <w:pStyle w:val="libNormal"/>
      </w:pPr>
      <w:r w:rsidRPr="00B14408">
        <w:rPr>
          <w:rStyle w:val="libBold2Char"/>
          <w:rFonts w:hint="eastAsia"/>
          <w:rtl/>
        </w:rPr>
        <w:t>لهم</w:t>
      </w:r>
      <w:r>
        <w:t xml:space="preserve"> lahim and </w:t>
      </w:r>
      <w:r>
        <w:rPr>
          <w:rtl/>
        </w:rPr>
        <w:t>لهوم</w:t>
      </w:r>
      <w:r>
        <w:t xml:space="preserve"> lahūm greedy, covetous, voracious, gluttonous</w:t>
      </w:r>
    </w:p>
    <w:p w:rsidR="00B14408" w:rsidRDefault="00FD180F" w:rsidP="00FD180F">
      <w:pPr>
        <w:pStyle w:val="libNormal"/>
      </w:pPr>
      <w:r w:rsidRPr="00B14408">
        <w:rPr>
          <w:rStyle w:val="libBold2Char"/>
          <w:rFonts w:hint="eastAsia"/>
          <w:rtl/>
        </w:rPr>
        <w:t>الهام</w:t>
      </w:r>
      <w:r>
        <w:t xml:space="preserve"> ilhām pl. </w:t>
      </w:r>
      <w:r w:rsidR="003D2305">
        <w:t>-</w:t>
      </w:r>
      <w:r>
        <w:t>āt inspiration; instinct</w:t>
      </w:r>
    </w:p>
    <w:p w:rsidR="00B14408" w:rsidRDefault="00FD180F" w:rsidP="00FD180F">
      <w:pPr>
        <w:pStyle w:val="libNormal"/>
      </w:pPr>
      <w:r w:rsidRPr="00B14408">
        <w:rPr>
          <w:rStyle w:val="libBold2Char"/>
          <w:rFonts w:hint="eastAsia"/>
          <w:rtl/>
        </w:rPr>
        <w:t>ملهم</w:t>
      </w:r>
      <w:r>
        <w:t xml:space="preserve"> mulham inspired</w:t>
      </w:r>
    </w:p>
    <w:p w:rsidR="00B14408" w:rsidRDefault="00FD180F" w:rsidP="00FD180F">
      <w:pPr>
        <w:pStyle w:val="libNormal"/>
      </w:pPr>
      <w:r>
        <w:t>(</w:t>
      </w:r>
      <w:r>
        <w:rPr>
          <w:rtl/>
        </w:rPr>
        <w:t>لهو</w:t>
      </w:r>
      <w:r>
        <w:t xml:space="preserve"> and </w:t>
      </w:r>
      <w:r>
        <w:rPr>
          <w:rtl/>
        </w:rPr>
        <w:t>لهي) لها</w:t>
      </w:r>
      <w:r>
        <w:t xml:space="preserve"> lahā u (lahw) to amuse o.s., distract o.s., divert o.s., pass or kill time (</w:t>
      </w:r>
      <w:r>
        <w:rPr>
          <w:rtl/>
        </w:rPr>
        <w:t>ب</w:t>
      </w:r>
      <w:r>
        <w:t xml:space="preserve"> with s.th,); to play, toy, dally, trifle; to fritter away, trifle away, prattle away (</w:t>
      </w:r>
      <w:r>
        <w:rPr>
          <w:rtl/>
        </w:rPr>
        <w:t>بوقته</w:t>
      </w:r>
      <w:r>
        <w:t xml:space="preserve"> bi</w:t>
      </w:r>
      <w:r w:rsidR="003D2305">
        <w:t>-</w:t>
      </w:r>
      <w:r>
        <w:t>waqtihī one’s time); to enjoy o.s., have fun, have a good time; to delight, take pleasure (</w:t>
      </w:r>
      <w:r>
        <w:rPr>
          <w:rtl/>
        </w:rPr>
        <w:t>الى</w:t>
      </w:r>
      <w:r>
        <w:t xml:space="preserve"> or </w:t>
      </w:r>
      <w:r>
        <w:rPr>
          <w:rtl/>
        </w:rPr>
        <w:t>ب</w:t>
      </w:r>
      <w:r>
        <w:t xml:space="preserve"> in); to enjoy, savor, relish (</w:t>
      </w:r>
      <w:r>
        <w:rPr>
          <w:rtl/>
        </w:rPr>
        <w:t>ب</w:t>
      </w:r>
      <w:r>
        <w:t xml:space="preserve"> s.th.); </w:t>
      </w:r>
      <w:r w:rsidR="003D2305">
        <w:t>--</w:t>
      </w:r>
      <w:r>
        <w:t xml:space="preserve"> (</w:t>
      </w:r>
      <w:r>
        <w:rPr>
          <w:rtl/>
        </w:rPr>
        <w:t>لهي</w:t>
      </w:r>
      <w:r>
        <w:t xml:space="preserve"> luhiy, </w:t>
      </w:r>
      <w:r>
        <w:rPr>
          <w:rtl/>
        </w:rPr>
        <w:t>لهيان</w:t>
      </w:r>
      <w:r>
        <w:t xml:space="preserve"> lihyān) to turn one’s attention (</w:t>
      </w:r>
      <w:r>
        <w:rPr>
          <w:rtl/>
        </w:rPr>
        <w:t>عن</w:t>
      </w:r>
      <w:r>
        <w:t xml:space="preserve"> from); to try to forget, forget, give up, renounce (</w:t>
      </w:r>
      <w:r>
        <w:rPr>
          <w:rtl/>
        </w:rPr>
        <w:t>عن</w:t>
      </w:r>
      <w:r>
        <w:t xml:space="preserve"> s.th.), become oblivious (</w:t>
      </w:r>
      <w:r>
        <w:rPr>
          <w:rtl/>
        </w:rPr>
        <w:t>عن</w:t>
      </w:r>
      <w:r>
        <w:t xml:space="preserve"> of); </w:t>
      </w:r>
      <w:r w:rsidR="003D2305">
        <w:t>--</w:t>
      </w:r>
      <w:r>
        <w:t xml:space="preserve"> </w:t>
      </w:r>
      <w:r>
        <w:rPr>
          <w:rtl/>
        </w:rPr>
        <w:t>لهي</w:t>
      </w:r>
      <w:r>
        <w:t xml:space="preserve"> lahiya a (</w:t>
      </w:r>
      <w:r>
        <w:rPr>
          <w:rtl/>
        </w:rPr>
        <w:t>لها</w:t>
      </w:r>
      <w:r>
        <w:t xml:space="preserve"> lahan) to like, love (</w:t>
      </w:r>
      <w:r>
        <w:rPr>
          <w:rtl/>
        </w:rPr>
        <w:t>ب</w:t>
      </w:r>
      <w:r>
        <w:t xml:space="preserve"> s.th.), be very fond (</w:t>
      </w:r>
      <w:r>
        <w:rPr>
          <w:rtl/>
        </w:rPr>
        <w:t>ب</w:t>
      </w:r>
      <w:r>
        <w:t xml:space="preserve"> of), be in love, be infatuated (</w:t>
      </w:r>
      <w:r>
        <w:rPr>
          <w:rtl/>
        </w:rPr>
        <w:t>ب</w:t>
      </w:r>
      <w:r>
        <w:t xml:space="preserve"> with), be mad (</w:t>
      </w:r>
      <w:r>
        <w:rPr>
          <w:rtl/>
        </w:rPr>
        <w:t>ب</w:t>
      </w:r>
      <w:r>
        <w:t xml:space="preserve"> about, after); to turn one’s attention (</w:t>
      </w:r>
      <w:r>
        <w:rPr>
          <w:rtl/>
        </w:rPr>
        <w:t>عن</w:t>
      </w:r>
      <w:r>
        <w:t xml:space="preserve"> from), become oblivious (</w:t>
      </w:r>
      <w:r>
        <w:rPr>
          <w:rtl/>
        </w:rPr>
        <w:t>عن</w:t>
      </w:r>
      <w:r>
        <w:t xml:space="preserve"> of), forget, give up, renounce (</w:t>
      </w:r>
      <w:r>
        <w:rPr>
          <w:rtl/>
        </w:rPr>
        <w:t>عن</w:t>
      </w:r>
      <w:r>
        <w:t xml:space="preserve"> s.th,); to pay no attention (</w:t>
      </w:r>
      <w:r>
        <w:rPr>
          <w:rtl/>
        </w:rPr>
        <w:t>عن</w:t>
      </w:r>
      <w:r>
        <w:t xml:space="preserve"> to), be heedless (</w:t>
      </w:r>
      <w:r>
        <w:rPr>
          <w:rtl/>
        </w:rPr>
        <w:t>عن</w:t>
      </w:r>
      <w:r>
        <w:t xml:space="preserve"> of) II to delight, amuse, divert, distract (</w:t>
      </w:r>
      <w:r>
        <w:rPr>
          <w:rtl/>
        </w:rPr>
        <w:t>ب ه</w:t>
      </w:r>
      <w:r>
        <w:t xml:space="preserve"> s.o. with), divert s.o.’s (</w:t>
      </w:r>
      <w:r>
        <w:rPr>
          <w:rtl/>
        </w:rPr>
        <w:t>ه</w:t>
      </w:r>
      <w:r>
        <w:t>) attention (</w:t>
      </w:r>
      <w:r>
        <w:rPr>
          <w:rtl/>
        </w:rPr>
        <w:t>عن</w:t>
      </w:r>
      <w:r>
        <w:t xml:space="preserve"> from), make (</w:t>
      </w:r>
      <w:r>
        <w:rPr>
          <w:rtl/>
        </w:rPr>
        <w:t>عن</w:t>
      </w:r>
      <w:r>
        <w:t xml:space="preserve"> s.o.) oblivious (</w:t>
      </w:r>
      <w:r>
        <w:rPr>
          <w:rtl/>
        </w:rPr>
        <w:t>عن</w:t>
      </w:r>
      <w:r>
        <w:t xml:space="preserve"> of); to keep, divert (</w:t>
      </w:r>
      <w:r>
        <w:rPr>
          <w:rtl/>
        </w:rPr>
        <w:t>عن</w:t>
      </w:r>
      <w:r>
        <w:t xml:space="preserve"> s.o. from), take s.o.’s (</w:t>
      </w:r>
      <w:r>
        <w:rPr>
          <w:rtl/>
        </w:rPr>
        <w:t>ه</w:t>
      </w:r>
      <w:r>
        <w:t>) mind away (</w:t>
      </w:r>
      <w:r>
        <w:rPr>
          <w:rtl/>
        </w:rPr>
        <w:t>عن</w:t>
      </w:r>
      <w:r>
        <w:t xml:space="preserve"> from) III to approach, be near (</w:t>
      </w:r>
      <w:r>
        <w:rPr>
          <w:rtl/>
        </w:rPr>
        <w:t>ه</w:t>
      </w:r>
      <w:r>
        <w:t xml:space="preserve"> s.o.) IV = II; V and VI to amuse o.s., pass the time (</w:t>
      </w:r>
      <w:r>
        <w:rPr>
          <w:rtl/>
        </w:rPr>
        <w:t>ب</w:t>
      </w:r>
      <w:r>
        <w:t xml:space="preserve"> with s.th,), take pleasure, delight (</w:t>
      </w:r>
      <w:r>
        <w:rPr>
          <w:rtl/>
        </w:rPr>
        <w:t>ب</w:t>
      </w:r>
      <w:r>
        <w:t xml:space="preserve"> in); to seek distraction (</w:t>
      </w:r>
      <w:r>
        <w:rPr>
          <w:rtl/>
        </w:rPr>
        <w:t>ب عن</w:t>
      </w:r>
      <w:r>
        <w:t xml:space="preserve"> in s.th. from) VIII do.: to play, toy, trifle (</w:t>
      </w:r>
      <w:r>
        <w:rPr>
          <w:rtl/>
        </w:rPr>
        <w:t>ب</w:t>
      </w:r>
      <w:r>
        <w:t xml:space="preserve"> with s.th.)</w:t>
      </w:r>
    </w:p>
    <w:p w:rsidR="00B14408" w:rsidRDefault="00FD180F" w:rsidP="00FD180F">
      <w:pPr>
        <w:pStyle w:val="libNormal"/>
      </w:pPr>
      <w:r w:rsidRPr="00B14408">
        <w:rPr>
          <w:rStyle w:val="libBold2Char"/>
          <w:rFonts w:hint="eastAsia"/>
          <w:rtl/>
        </w:rPr>
        <w:lastRenderedPageBreak/>
        <w:t>لهو</w:t>
      </w:r>
      <w:r>
        <w:t xml:space="preserve"> lahw amusement, entertainment, diversion, distraction, passtime, pleasure, sport, fun, play </w:t>
      </w:r>
      <w:r w:rsidR="003D2305">
        <w:t>|</w:t>
      </w:r>
      <w:r>
        <w:t xml:space="preserve"> </w:t>
      </w:r>
      <w:r>
        <w:rPr>
          <w:rtl/>
        </w:rPr>
        <w:t>دور اللهو</w:t>
      </w:r>
      <w:r>
        <w:t xml:space="preserve"> dūr al</w:t>
      </w:r>
      <w:r w:rsidR="003D2305">
        <w:t>-</w:t>
      </w:r>
      <w:r>
        <w:t xml:space="preserve">l. and </w:t>
      </w:r>
      <w:r>
        <w:rPr>
          <w:rtl/>
        </w:rPr>
        <w:t>اماكن اللهو</w:t>
      </w:r>
      <w:r>
        <w:t xml:space="preserve"> places of entertainment. amusement centers</w:t>
      </w:r>
    </w:p>
    <w:p w:rsidR="00B14408" w:rsidRDefault="00FD180F" w:rsidP="00FD180F">
      <w:pPr>
        <w:pStyle w:val="libNormal"/>
      </w:pPr>
      <w:r w:rsidRPr="00B14408">
        <w:rPr>
          <w:rStyle w:val="libBold2Char"/>
          <w:rFonts w:hint="eastAsia"/>
          <w:rtl/>
        </w:rPr>
        <w:t>لهاة</w:t>
      </w:r>
      <w:r>
        <w:t xml:space="preserve"> lahāh pl. </w:t>
      </w:r>
      <w:r>
        <w:rPr>
          <w:rtl/>
        </w:rPr>
        <w:t>لهوات</w:t>
      </w:r>
      <w:r>
        <w:t xml:space="preserve"> lahawāt, </w:t>
      </w:r>
      <w:r>
        <w:rPr>
          <w:rtl/>
        </w:rPr>
        <w:t>لهيات</w:t>
      </w:r>
      <w:r>
        <w:t xml:space="preserve"> lahayāt, </w:t>
      </w:r>
      <w:r>
        <w:rPr>
          <w:rtl/>
        </w:rPr>
        <w:t>لهي</w:t>
      </w:r>
      <w:r>
        <w:t xml:space="preserve"> luhiya, lihīy, </w:t>
      </w:r>
      <w:r>
        <w:rPr>
          <w:rtl/>
        </w:rPr>
        <w:t>لها</w:t>
      </w:r>
      <w:r>
        <w:t xml:space="preserve"> lahan, </w:t>
      </w:r>
      <w:r>
        <w:rPr>
          <w:rtl/>
        </w:rPr>
        <w:t>لهاء</w:t>
      </w:r>
      <w:r>
        <w:t xml:space="preserve"> lahā’ uvula</w:t>
      </w:r>
    </w:p>
    <w:p w:rsidR="00B14408" w:rsidRDefault="00FD180F" w:rsidP="00FD180F">
      <w:pPr>
        <w:pStyle w:val="libNormal"/>
      </w:pPr>
      <w:r w:rsidRPr="00B14408">
        <w:rPr>
          <w:rStyle w:val="libBold2Char"/>
          <w:rFonts w:hint="eastAsia"/>
          <w:rtl/>
        </w:rPr>
        <w:t>لهوى</w:t>
      </w:r>
      <w:r>
        <w:t xml:space="preserve"> lahawī velar (adj.) </w:t>
      </w:r>
      <w:r>
        <w:rPr>
          <w:rtl/>
        </w:rPr>
        <w:t>الحرفان اللهويتان</w:t>
      </w:r>
      <w:r>
        <w:t xml:space="preserve"> al</w:t>
      </w:r>
      <w:r w:rsidR="003D2305">
        <w:t>-</w:t>
      </w:r>
      <w:r>
        <w:t>ḥarfān al</w:t>
      </w:r>
      <w:r w:rsidR="003D2305">
        <w:t>-</w:t>
      </w:r>
      <w:r>
        <w:t>lahawīyatān the velars q and k</w:t>
      </w:r>
    </w:p>
    <w:p w:rsidR="00B14408" w:rsidRDefault="00FD180F" w:rsidP="00FD180F">
      <w:pPr>
        <w:pStyle w:val="libNormal"/>
      </w:pPr>
      <w:r w:rsidRPr="00B14408">
        <w:rPr>
          <w:rStyle w:val="libBold2Char"/>
          <w:rFonts w:hint="eastAsia"/>
          <w:rtl/>
        </w:rPr>
        <w:t>ملهاة</w:t>
      </w:r>
      <w:r>
        <w:t xml:space="preserve"> malhāh object of delight; comedy </w:t>
      </w:r>
      <w:r w:rsidR="003D2305">
        <w:t>|</w:t>
      </w:r>
      <w:r>
        <w:t xml:space="preserve"> </w:t>
      </w:r>
      <w:r>
        <w:rPr>
          <w:rtl/>
        </w:rPr>
        <w:t>ملهاة عامية</w:t>
      </w:r>
      <w:r>
        <w:t xml:space="preserve"> (‘āmmīya) popular farce</w:t>
      </w:r>
    </w:p>
    <w:p w:rsidR="00B14408" w:rsidRDefault="00FD180F" w:rsidP="00FD180F">
      <w:pPr>
        <w:pStyle w:val="libNormal"/>
      </w:pPr>
      <w:r w:rsidRPr="00B14408">
        <w:rPr>
          <w:rStyle w:val="libBold2Char"/>
          <w:rFonts w:hint="eastAsia"/>
          <w:rtl/>
        </w:rPr>
        <w:t>ملهى</w:t>
      </w:r>
      <w:r>
        <w:t xml:space="preserve"> malhan pl. </w:t>
      </w:r>
      <w:r>
        <w:rPr>
          <w:rtl/>
        </w:rPr>
        <w:t>ملاه</w:t>
      </w:r>
      <w:r>
        <w:t xml:space="preserve"> malāhin place of entertainment, amusement center; amusement, entertainment, fun, diversion, distraction </w:t>
      </w:r>
      <w:r w:rsidR="003D2305">
        <w:t>|</w:t>
      </w:r>
      <w:r>
        <w:t xml:space="preserve"> </w:t>
      </w:r>
      <w:r>
        <w:rPr>
          <w:rtl/>
        </w:rPr>
        <w:t>ضريبة الملاهي</w:t>
      </w:r>
      <w:r>
        <w:t xml:space="preserve"> admissions tax, entertainment tax</w:t>
      </w:r>
    </w:p>
    <w:p w:rsidR="00B14408" w:rsidRDefault="00FD180F" w:rsidP="00FD180F">
      <w:pPr>
        <w:pStyle w:val="libNormal"/>
      </w:pPr>
      <w:r w:rsidRPr="00B14408">
        <w:rPr>
          <w:rStyle w:val="libBold2Char"/>
          <w:rFonts w:hint="eastAsia"/>
          <w:rtl/>
        </w:rPr>
        <w:t>ملهى</w:t>
      </w:r>
      <w:r>
        <w:t xml:space="preserve"> milhan pl. </w:t>
      </w:r>
      <w:r>
        <w:rPr>
          <w:rtl/>
        </w:rPr>
        <w:t>ملاه</w:t>
      </w:r>
      <w:r>
        <w:t xml:space="preserve"> malāhin plaything toy; pl. musical instruments, also </w:t>
      </w:r>
      <w:r>
        <w:rPr>
          <w:rtl/>
        </w:rPr>
        <w:t>آلات الملاهي</w:t>
      </w:r>
    </w:p>
    <w:p w:rsidR="00B14408" w:rsidRDefault="00FD180F" w:rsidP="00FD180F">
      <w:pPr>
        <w:pStyle w:val="libNormal"/>
      </w:pPr>
      <w:r w:rsidRPr="00B14408">
        <w:rPr>
          <w:rStyle w:val="libBold2Char"/>
          <w:rFonts w:hint="eastAsia"/>
          <w:rtl/>
        </w:rPr>
        <w:t>تلهية</w:t>
      </w:r>
      <w:r>
        <w:t xml:space="preserve"> talhiya distraction, diversion, amusement</w:t>
      </w:r>
    </w:p>
    <w:p w:rsidR="00B14408" w:rsidRDefault="00FD180F" w:rsidP="00FD180F">
      <w:pPr>
        <w:pStyle w:val="libNormal"/>
      </w:pPr>
      <w:r w:rsidRPr="00B14408">
        <w:rPr>
          <w:rStyle w:val="libBold2Char"/>
          <w:rFonts w:hint="eastAsia"/>
          <w:rtl/>
        </w:rPr>
        <w:t>لاه</w:t>
      </w:r>
      <w:r>
        <w:t xml:space="preserve"> lāhin (with </w:t>
      </w:r>
      <w:r>
        <w:rPr>
          <w:rtl/>
        </w:rPr>
        <w:t>عن</w:t>
      </w:r>
      <w:r>
        <w:t>) heedless, inattentive, inadvertent, oblivious, forgetful</w:t>
      </w:r>
    </w:p>
    <w:p w:rsidR="00B14408" w:rsidRDefault="00FD180F" w:rsidP="00FD180F">
      <w:pPr>
        <w:pStyle w:val="libNormal"/>
      </w:pPr>
      <w:r w:rsidRPr="00B14408">
        <w:rPr>
          <w:rStyle w:val="libBold2Char"/>
          <w:rFonts w:hint="eastAsia"/>
          <w:rtl/>
        </w:rPr>
        <w:t>مله</w:t>
      </w:r>
      <w:r>
        <w:t xml:space="preserve"> mulhin amusing, entertaining, diverting, pleasant</w:t>
      </w:r>
    </w:p>
    <w:p w:rsidR="00B14408" w:rsidRDefault="00FD180F" w:rsidP="00FD180F">
      <w:pPr>
        <w:pStyle w:val="libNormal"/>
      </w:pPr>
      <w:r w:rsidRPr="00B14408">
        <w:rPr>
          <w:rStyle w:val="libBold2Char"/>
          <w:rFonts w:hint="eastAsia"/>
          <w:rtl/>
        </w:rPr>
        <w:t>لو</w:t>
      </w:r>
      <w:r>
        <w:t xml:space="preserve"> lau (conj.) if (as a rule, introducing hypothetical conditional clauuses) </w:t>
      </w:r>
      <w:r w:rsidR="003D2305">
        <w:t>|</w:t>
      </w:r>
      <w:r>
        <w:t xml:space="preserve"> </w:t>
      </w:r>
      <w:r>
        <w:rPr>
          <w:rtl/>
        </w:rPr>
        <w:t>لو ان</w:t>
      </w:r>
      <w:r>
        <w:t xml:space="preserve"> lau anna (introducing nominal clauses) if; </w:t>
      </w:r>
      <w:r>
        <w:rPr>
          <w:rtl/>
        </w:rPr>
        <w:t>لولا</w:t>
      </w:r>
      <w:r>
        <w:t xml:space="preserve"> laulā if not; </w:t>
      </w:r>
      <w:r>
        <w:rPr>
          <w:rtl/>
        </w:rPr>
        <w:t>لولانا</w:t>
      </w:r>
      <w:r>
        <w:t xml:space="preserve"> if it weren’t (hadn’t been) for us; </w:t>
      </w:r>
      <w:r>
        <w:rPr>
          <w:rtl/>
        </w:rPr>
        <w:t>فيما لو</w:t>
      </w:r>
      <w:r>
        <w:t xml:space="preserve"> fī</w:t>
      </w:r>
      <w:r w:rsidR="003D2305">
        <w:t>-</w:t>
      </w:r>
      <w:r>
        <w:t xml:space="preserve">mā lau in case that; </w:t>
      </w:r>
      <w:r>
        <w:rPr>
          <w:rtl/>
        </w:rPr>
        <w:t>ولو</w:t>
      </w:r>
      <w:r>
        <w:t xml:space="preserve"> wa</w:t>
      </w:r>
      <w:r w:rsidR="003D2305">
        <w:t>-</w:t>
      </w:r>
      <w:r>
        <w:t xml:space="preserve">lau although, though; even if; (optative particle) if only ...! would that ...! I wish ...! </w:t>
      </w:r>
      <w:r>
        <w:rPr>
          <w:rtl/>
        </w:rPr>
        <w:t>لو يعلم</w:t>
      </w:r>
      <w:r>
        <w:t xml:space="preserve"> I wish he knew! if he only knew!</w:t>
      </w:r>
    </w:p>
    <w:p w:rsidR="00B14408" w:rsidRDefault="00FD180F" w:rsidP="00FD180F">
      <w:pPr>
        <w:pStyle w:val="libNormal"/>
      </w:pPr>
      <w:r w:rsidRPr="00B14408">
        <w:rPr>
          <w:rStyle w:val="libBold2Char"/>
          <w:rFonts w:hint="eastAsia"/>
          <w:rtl/>
        </w:rPr>
        <w:t>لوبيا</w:t>
      </w:r>
      <w:r>
        <w:t xml:space="preserve"> lūbiyā bean (bot.) </w:t>
      </w:r>
      <w:r w:rsidR="003D2305">
        <w:t>|</w:t>
      </w:r>
      <w:r>
        <w:t xml:space="preserve"> </w:t>
      </w:r>
      <w:r>
        <w:rPr>
          <w:rtl/>
        </w:rPr>
        <w:t>لوبيا بلدي</w:t>
      </w:r>
      <w:r>
        <w:t xml:space="preserve">(baladī) (eg.) cowpea (Vigna Binenais Endl.; bot.); </w:t>
      </w:r>
      <w:r>
        <w:rPr>
          <w:rtl/>
        </w:rPr>
        <w:t>لوبيا عافن</w:t>
      </w:r>
      <w:r>
        <w:t xml:space="preserve"> (eg.) hyacinth bean, lablab (Dolichos lablab L.; bot.)</w:t>
      </w:r>
    </w:p>
    <w:p w:rsidR="00B14408" w:rsidRDefault="00FD180F" w:rsidP="00FD180F">
      <w:pPr>
        <w:pStyle w:val="libNormal"/>
      </w:pPr>
      <w:r w:rsidRPr="00B14408">
        <w:rPr>
          <w:rStyle w:val="libBold2Char"/>
          <w:rFonts w:hint="eastAsia"/>
          <w:rtl/>
        </w:rPr>
        <w:t>لوبيا</w:t>
      </w:r>
      <w:r>
        <w:t xml:space="preserve"> lūbyā Libya</w:t>
      </w:r>
    </w:p>
    <w:p w:rsidR="00B14408" w:rsidRDefault="00FD180F" w:rsidP="00FD180F">
      <w:pPr>
        <w:pStyle w:val="libNormal"/>
      </w:pPr>
      <w:r w:rsidRPr="00B14408">
        <w:rPr>
          <w:rStyle w:val="libBold2Char"/>
          <w:rFonts w:hint="eastAsia"/>
          <w:rtl/>
        </w:rPr>
        <w:t>لوبي</w:t>
      </w:r>
      <w:r>
        <w:t xml:space="preserve"> lūbī Libyan</w:t>
      </w:r>
    </w:p>
    <w:p w:rsidR="00B14408" w:rsidRDefault="00FD180F" w:rsidP="00FD180F">
      <w:pPr>
        <w:pStyle w:val="libNormal"/>
      </w:pPr>
      <w:r w:rsidRPr="007F5296">
        <w:rPr>
          <w:rStyle w:val="libBold2Char"/>
        </w:rPr>
        <w:t>1</w:t>
      </w:r>
      <w:r w:rsidRPr="007F5296">
        <w:rPr>
          <w:rStyle w:val="libBold2Char"/>
          <w:rtl/>
        </w:rPr>
        <w:t>لات</w:t>
      </w:r>
      <w:r>
        <w:rPr>
          <w:rtl/>
        </w:rPr>
        <w:t xml:space="preserve"> (لوت</w:t>
      </w:r>
      <w:r>
        <w:t xml:space="preserve">) (lāta: </w:t>
      </w:r>
      <w:r>
        <w:rPr>
          <w:rtl/>
        </w:rPr>
        <w:t>لات حين مناص</w:t>
      </w:r>
      <w:r>
        <w:t xml:space="preserve"> l. hīnu manāṣin it’s too late to escape</w:t>
      </w:r>
    </w:p>
    <w:p w:rsidR="00B14408" w:rsidRDefault="00FD180F" w:rsidP="00FD180F">
      <w:pPr>
        <w:pStyle w:val="libNormal"/>
      </w:pPr>
      <w:r w:rsidRPr="007F5296">
        <w:rPr>
          <w:rStyle w:val="libBold2Char"/>
        </w:rPr>
        <w:t>2</w:t>
      </w:r>
      <w:r w:rsidRPr="007F5296">
        <w:rPr>
          <w:rStyle w:val="libBold2Char"/>
          <w:rtl/>
        </w:rPr>
        <w:t>لوت</w:t>
      </w:r>
      <w:r>
        <w:t xml:space="preserve"> lūt (eg.) maigre (Sciaena aquila)</w:t>
      </w:r>
    </w:p>
    <w:p w:rsidR="00B14408" w:rsidRDefault="00FD180F" w:rsidP="00FD180F">
      <w:pPr>
        <w:pStyle w:val="libNormal"/>
      </w:pPr>
      <w:r w:rsidRPr="00B14408">
        <w:rPr>
          <w:rStyle w:val="libBold2Char"/>
          <w:rFonts w:hint="eastAsia"/>
          <w:rtl/>
        </w:rPr>
        <w:t>لاث</w:t>
      </w:r>
      <w:r>
        <w:rPr>
          <w:rtl/>
        </w:rPr>
        <w:t xml:space="preserve"> (لوث</w:t>
      </w:r>
      <w:r>
        <w:t>) lāta u (laut) and II to stain, tarnish, soil, sully (</w:t>
      </w:r>
      <w:r>
        <w:rPr>
          <w:rtl/>
        </w:rPr>
        <w:t>هـ</w:t>
      </w:r>
      <w:r>
        <w:t xml:space="preserve"> s.th.); </w:t>
      </w:r>
      <w:r w:rsidR="003D2305">
        <w:t>--</w:t>
      </w:r>
      <w:r>
        <w:t xml:space="preserve"> lawita a (lawat) to be dilatory, tardy, slow; to hesitate, tarry, linger V to be or get </w:t>
      </w:r>
      <w:r>
        <w:lastRenderedPageBreak/>
        <w:t>stained, blotted, tarnished, soiled, sullied (</w:t>
      </w:r>
      <w:r>
        <w:rPr>
          <w:rtl/>
        </w:rPr>
        <w:t>ب</w:t>
      </w:r>
      <w:r>
        <w:t xml:space="preserve"> with) VIII to be dilatory, tardy, slow; to be obscure, confused, complicated (</w:t>
      </w:r>
      <w:r>
        <w:rPr>
          <w:rtl/>
        </w:rPr>
        <w:t>على</w:t>
      </w:r>
      <w:r>
        <w:t xml:space="preserve"> for s.o.)</w:t>
      </w:r>
    </w:p>
    <w:p w:rsidR="00B14408" w:rsidRDefault="00FD180F" w:rsidP="00FD180F">
      <w:pPr>
        <w:pStyle w:val="libNormal"/>
      </w:pPr>
      <w:r w:rsidRPr="00B14408">
        <w:rPr>
          <w:rStyle w:val="libBold2Char"/>
          <w:rFonts w:hint="eastAsia"/>
          <w:rtl/>
        </w:rPr>
        <w:t>لوثة</w:t>
      </w:r>
      <w:r>
        <w:t xml:space="preserve"> lauta stain, blot, spot</w:t>
      </w:r>
    </w:p>
    <w:p w:rsidR="00B14408" w:rsidRDefault="00FD180F" w:rsidP="00FD180F">
      <w:pPr>
        <w:pStyle w:val="libNormal"/>
      </w:pPr>
      <w:r w:rsidRPr="00B14408">
        <w:rPr>
          <w:rStyle w:val="libBold2Char"/>
          <w:rFonts w:hint="eastAsia"/>
          <w:rtl/>
        </w:rPr>
        <w:t>لوثة</w:t>
      </w:r>
      <w:r>
        <w:t xml:space="preserve"> lūta languor, lassitude, fatigue, faintness; passion, weakness (</w:t>
      </w:r>
      <w:r>
        <w:rPr>
          <w:rtl/>
        </w:rPr>
        <w:t>في</w:t>
      </w:r>
      <w:r>
        <w:t xml:space="preserve"> for, also with foll. genit.: for) </w:t>
      </w:r>
      <w:r w:rsidR="003D2305">
        <w:t>|</w:t>
      </w:r>
      <w:r>
        <w:rPr>
          <w:rtl/>
        </w:rPr>
        <w:t>فيه (به) لوثة</w:t>
      </w:r>
      <w:r>
        <w:t xml:space="preserve"> he is a little crazy, he has a bee in his bonnet</w:t>
      </w:r>
    </w:p>
    <w:p w:rsidR="00B14408" w:rsidRDefault="00FD180F" w:rsidP="00FD180F">
      <w:pPr>
        <w:pStyle w:val="libNormal"/>
      </w:pPr>
      <w:r w:rsidRPr="00B14408">
        <w:rPr>
          <w:rStyle w:val="libBold2Char"/>
          <w:rFonts w:hint="eastAsia"/>
          <w:rtl/>
        </w:rPr>
        <w:t>ملوث</w:t>
      </w:r>
      <w:r>
        <w:t xml:space="preserve"> mulawat stained, blotted, tarnished, soiled, sullied, unclean; stricken with cholera, pestilence, etc.</w:t>
      </w:r>
    </w:p>
    <w:p w:rsidR="00B14408" w:rsidRDefault="00FD180F" w:rsidP="00FD180F">
      <w:pPr>
        <w:pStyle w:val="libNormal"/>
      </w:pPr>
      <w:r w:rsidRPr="00B14408">
        <w:rPr>
          <w:rStyle w:val="libBold2Char"/>
          <w:rFonts w:hint="eastAsia"/>
          <w:rtl/>
        </w:rPr>
        <w:t>ملتاث</w:t>
      </w:r>
      <w:r>
        <w:t xml:space="preserve"> multāt mentally confused</w:t>
      </w:r>
    </w:p>
    <w:p w:rsidR="00B14408" w:rsidRDefault="00FD180F" w:rsidP="00FD180F">
      <w:pPr>
        <w:pStyle w:val="libNormal"/>
      </w:pPr>
      <w:r w:rsidRPr="00B14408">
        <w:rPr>
          <w:rStyle w:val="libBold2Char"/>
          <w:rFonts w:hint="eastAsia"/>
          <w:rtl/>
        </w:rPr>
        <w:t>لوج</w:t>
      </w:r>
      <w:r>
        <w:t xml:space="preserve"> (Fr. loge) lōj pl. </w:t>
      </w:r>
      <w:r w:rsidR="003D2305">
        <w:t>-</w:t>
      </w:r>
      <w:r>
        <w:t xml:space="preserve">āt, </w:t>
      </w:r>
      <w:r>
        <w:rPr>
          <w:rtl/>
        </w:rPr>
        <w:t>الواج</w:t>
      </w:r>
      <w:r>
        <w:t xml:space="preserve"> alwāj (theater) box, loge; (masonic, etc.) lodge</w:t>
      </w:r>
    </w:p>
    <w:p w:rsidR="00B14408" w:rsidRDefault="00FD180F" w:rsidP="00FD180F">
      <w:pPr>
        <w:pStyle w:val="libNormal"/>
      </w:pPr>
      <w:r w:rsidRPr="00B14408">
        <w:rPr>
          <w:rStyle w:val="libBold2Char"/>
          <w:rFonts w:hint="eastAsia"/>
          <w:rtl/>
        </w:rPr>
        <w:t>لاح</w:t>
      </w:r>
      <w:r>
        <w:rPr>
          <w:rtl/>
        </w:rPr>
        <w:t xml:space="preserve"> (لوح</w:t>
      </w:r>
      <w:r>
        <w:t>) lāḥa u (lauḥ) to appear, show, loom, emerge, come in sight; to become visible (</w:t>
      </w:r>
      <w:r>
        <w:rPr>
          <w:rtl/>
        </w:rPr>
        <w:t>ل</w:t>
      </w:r>
      <w:r>
        <w:t xml:space="preserve"> to s.o.); to break, begin to show (dawn); to shine, gleam, glint, flash, shimmer, glimmer, sparkle; to seem, appear; to wither, singe, parch, scorch; to tan (</w:t>
      </w:r>
      <w:r>
        <w:rPr>
          <w:rtl/>
        </w:rPr>
        <w:t>ه</w:t>
      </w:r>
      <w:r>
        <w:t xml:space="preserve"> s.o.; sun) </w:t>
      </w:r>
      <w:r w:rsidR="003D2305">
        <w:t>|</w:t>
      </w:r>
      <w:r>
        <w:rPr>
          <w:rtl/>
        </w:rPr>
        <w:t>يلوح لي ان</w:t>
      </w:r>
      <w:r>
        <w:t xml:space="preserve"> it seems to me that ...; </w:t>
      </w:r>
      <w:r>
        <w:rPr>
          <w:rtl/>
        </w:rPr>
        <w:t>على ما يلوح</w:t>
      </w:r>
      <w:r>
        <w:t xml:space="preserve"> as it seems, apparently II to make a sign, beckon, wave (</w:t>
      </w:r>
      <w:r>
        <w:rPr>
          <w:rtl/>
        </w:rPr>
        <w:t>ب ل</w:t>
      </w:r>
      <w:r>
        <w:t xml:space="preserve"> or </w:t>
      </w:r>
      <w:r>
        <w:rPr>
          <w:rtl/>
        </w:rPr>
        <w:t>الى</w:t>
      </w:r>
      <w:r>
        <w:t xml:space="preserve"> to s.o. with); to signal; to allude (</w:t>
      </w:r>
      <w:r>
        <w:rPr>
          <w:rtl/>
        </w:rPr>
        <w:t>ب</w:t>
      </w:r>
      <w:r>
        <w:t xml:space="preserve"> to), hint (</w:t>
      </w:r>
      <w:r>
        <w:rPr>
          <w:rtl/>
        </w:rPr>
        <w:t>ب</w:t>
      </w:r>
      <w:r>
        <w:t xml:space="preserve"> at), intimate, insinuate (</w:t>
      </w:r>
      <w:r>
        <w:rPr>
          <w:rtl/>
        </w:rPr>
        <w:t>ب ل</w:t>
      </w:r>
      <w:r>
        <w:t xml:space="preserve"> to s.o. s.th.), give (</w:t>
      </w:r>
      <w:r>
        <w:rPr>
          <w:rtl/>
        </w:rPr>
        <w:t>ب ل</w:t>
      </w:r>
      <w:r>
        <w:t xml:space="preserve"> s.o. s.th.) to understand; to flourish, brandish, swing, wave (</w:t>
      </w:r>
      <w:r>
        <w:rPr>
          <w:rtl/>
        </w:rPr>
        <w:t>ب</w:t>
      </w:r>
      <w:r>
        <w:t xml:space="preserve"> s.th.); to turn grey (</w:t>
      </w:r>
      <w:r>
        <w:rPr>
          <w:rtl/>
        </w:rPr>
        <w:t>هـ</w:t>
      </w:r>
      <w:r>
        <w:t xml:space="preserve"> the head; of old age); to burn, tan (</w:t>
      </w:r>
      <w:r>
        <w:rPr>
          <w:rtl/>
        </w:rPr>
        <w:t>ه</w:t>
      </w:r>
      <w:r>
        <w:t xml:space="preserve"> s.o.; sun); to plank, lay with planks (</w:t>
      </w:r>
      <w:r>
        <w:rPr>
          <w:rtl/>
        </w:rPr>
        <w:t>هـ</w:t>
      </w:r>
      <w:r>
        <w:t xml:space="preserve"> the floor) </w:t>
      </w:r>
      <w:r w:rsidR="003D2305">
        <w:t>|</w:t>
      </w:r>
      <w:r>
        <w:rPr>
          <w:rtl/>
        </w:rPr>
        <w:t>لوح بيديه</w:t>
      </w:r>
      <w:r>
        <w:t xml:space="preserve"> (biyadaihi) to wave with the hands IV to appear, show, come in sight; to shimmer, glimmer, glint, flash, sparkle; to wave, brandish, flourish, swing (</w:t>
      </w:r>
      <w:r>
        <w:rPr>
          <w:rtl/>
        </w:rPr>
        <w:t>هـ</w:t>
      </w:r>
      <w:r>
        <w:t xml:space="preserve"> s.th.)</w:t>
      </w:r>
    </w:p>
    <w:p w:rsidR="00B14408" w:rsidRDefault="00FD180F" w:rsidP="00FD180F">
      <w:pPr>
        <w:pStyle w:val="libNormal"/>
      </w:pPr>
      <w:r w:rsidRPr="00B14408">
        <w:rPr>
          <w:rStyle w:val="libBold2Char"/>
          <w:rFonts w:hint="eastAsia"/>
          <w:rtl/>
        </w:rPr>
        <w:t>لوح</w:t>
      </w:r>
      <w:r>
        <w:t xml:space="preserve"> lauḥ pl. </w:t>
      </w:r>
      <w:r>
        <w:rPr>
          <w:rtl/>
        </w:rPr>
        <w:t>الواح</w:t>
      </w:r>
      <w:r>
        <w:t xml:space="preserve"> alwāḥ, alwāḥ board, blackboard; slate; tablet; slab; plate, sheet; pane; plank, board; panel; small board, signboard; shoulder blade, scapula </w:t>
      </w:r>
      <w:r w:rsidR="003D2305">
        <w:t>|</w:t>
      </w:r>
      <w:r>
        <w:rPr>
          <w:rtl/>
        </w:rPr>
        <w:t>لوح اردواز</w:t>
      </w:r>
      <w:r>
        <w:t xml:space="preserve"> (arduwāz) slab of slate, slate; O </w:t>
      </w:r>
      <w:r>
        <w:rPr>
          <w:rtl/>
        </w:rPr>
        <w:t>لوح مجعد</w:t>
      </w:r>
      <w:r>
        <w:t xml:space="preserve"> (muja‘‘ad) corrugated iron; </w:t>
      </w:r>
      <w:r>
        <w:rPr>
          <w:rtl/>
        </w:rPr>
        <w:t>لوح الجليد</w:t>
      </w:r>
      <w:r>
        <w:t xml:space="preserve"> block of ice; </w:t>
      </w:r>
      <w:r>
        <w:rPr>
          <w:rtl/>
        </w:rPr>
        <w:t>لوح حديد</w:t>
      </w:r>
      <w:r>
        <w:t xml:space="preserve"> sheet iron; </w:t>
      </w:r>
      <w:r>
        <w:rPr>
          <w:rtl/>
        </w:rPr>
        <w:t>لوح زجاج</w:t>
      </w:r>
      <w:r>
        <w:t xml:space="preserve"> zujāj sheet of glass, pane; O </w:t>
      </w:r>
      <w:r>
        <w:rPr>
          <w:rtl/>
        </w:rPr>
        <w:t>لوح متحرك</w:t>
      </w:r>
      <w:r>
        <w:t xml:space="preserve"> (mutaḥarrik) spring</w:t>
      </w:r>
      <w:r w:rsidR="003D2305">
        <w:t>-</w:t>
      </w:r>
      <w:r>
        <w:t xml:space="preserve">board (in sports); </w:t>
      </w:r>
      <w:r>
        <w:rPr>
          <w:rtl/>
        </w:rPr>
        <w:t>لوح معدني</w:t>
      </w:r>
      <w:r>
        <w:t xml:space="preserve"> (ma‘dinī) metal plate, metal sheet; </w:t>
      </w:r>
      <w:r>
        <w:rPr>
          <w:rtl/>
        </w:rPr>
        <w:t>لوح النافذة</w:t>
      </w:r>
      <w:r>
        <w:t xml:space="preserve"> windowpane</w:t>
      </w:r>
    </w:p>
    <w:p w:rsidR="00B14408" w:rsidRDefault="00FD180F" w:rsidP="00FD180F">
      <w:pPr>
        <w:pStyle w:val="libNormal"/>
      </w:pPr>
      <w:r w:rsidRPr="00B14408">
        <w:rPr>
          <w:rStyle w:val="libBold2Char"/>
          <w:rFonts w:hint="eastAsia"/>
          <w:rtl/>
        </w:rPr>
        <w:t>لوحة</w:t>
      </w:r>
      <w:r>
        <w:t xml:space="preserve"> lauḥa pl. </w:t>
      </w:r>
      <w:r w:rsidR="003D2305">
        <w:t>-</w:t>
      </w:r>
      <w:r>
        <w:t xml:space="preserve">āt, </w:t>
      </w:r>
      <w:r>
        <w:rPr>
          <w:rtl/>
        </w:rPr>
        <w:t>الواح</w:t>
      </w:r>
      <w:r>
        <w:t xml:space="preserve"> alwāḥ board; blackboard; slate; tablet; slab; plate, sheet; pane; panel; plaque; plane, surface; screen; placard, poster; picture, painting </w:t>
      </w:r>
      <w:r w:rsidR="003D2305">
        <w:t>|</w:t>
      </w:r>
      <w:r>
        <w:rPr>
          <w:rtl/>
        </w:rPr>
        <w:t>لوحة الاسم</w:t>
      </w:r>
      <w:r>
        <w:t xml:space="preserve"> l. al</w:t>
      </w:r>
      <w:r w:rsidR="003D2305">
        <w:t>-</w:t>
      </w:r>
      <w:r>
        <w:t xml:space="preserve">ism doorplate, name plate; </w:t>
      </w:r>
      <w:r>
        <w:rPr>
          <w:rtl/>
        </w:rPr>
        <w:t>لوحة التوزيع</w:t>
      </w:r>
      <w:r>
        <w:t xml:space="preserve"> switchboard </w:t>
      </w:r>
      <w:r>
        <w:lastRenderedPageBreak/>
        <w:t xml:space="preserve">(el., tel.); </w:t>
      </w:r>
      <w:r>
        <w:rPr>
          <w:rtl/>
        </w:rPr>
        <w:t>لوحة ال</w:t>
      </w:r>
      <w:r>
        <w:rPr>
          <w:rFonts w:hint="eastAsia"/>
          <w:rtl/>
        </w:rPr>
        <w:t>داما</w:t>
      </w:r>
      <w:r>
        <w:t xml:space="preserve"> checkerboard; </w:t>
      </w:r>
      <w:r>
        <w:rPr>
          <w:rtl/>
        </w:rPr>
        <w:t>لوحة زيتية</w:t>
      </w:r>
      <w:r>
        <w:t xml:space="preserve"> (zaitīya) oil painting; </w:t>
      </w:r>
      <w:r>
        <w:rPr>
          <w:rtl/>
        </w:rPr>
        <w:t>لوحة سوداء</w:t>
      </w:r>
      <w:r>
        <w:t xml:space="preserve"> (saudā’) blackboard; bulletin board; </w:t>
      </w:r>
      <w:r>
        <w:rPr>
          <w:rtl/>
        </w:rPr>
        <w:t>لوحة الشطرنج</w:t>
      </w:r>
      <w:r>
        <w:t xml:space="preserve"> l. aš</w:t>
      </w:r>
      <w:r w:rsidR="003D2305">
        <w:t>-</w:t>
      </w:r>
      <w:r>
        <w:t xml:space="preserve">šaṭranj chessboard; </w:t>
      </w:r>
      <w:r>
        <w:rPr>
          <w:rtl/>
        </w:rPr>
        <w:t>لوحة الكتابة</w:t>
      </w:r>
      <w:r>
        <w:t xml:space="preserve"> slate; writing tablet; blackboard</w:t>
      </w:r>
    </w:p>
    <w:p w:rsidR="00B14408" w:rsidRDefault="00FD180F" w:rsidP="00FD180F">
      <w:pPr>
        <w:pStyle w:val="libNormal"/>
      </w:pPr>
      <w:r w:rsidRPr="00B14408">
        <w:rPr>
          <w:rStyle w:val="libBold2Char"/>
          <w:rFonts w:hint="eastAsia"/>
          <w:rtl/>
        </w:rPr>
        <w:t>لواح</w:t>
      </w:r>
      <w:r>
        <w:t xml:space="preserve"> lawwāḥ withering, singeing, parching, scorching</w:t>
      </w:r>
    </w:p>
    <w:p w:rsidR="00B14408" w:rsidRDefault="00FD180F" w:rsidP="00FD180F">
      <w:pPr>
        <w:pStyle w:val="libNormal"/>
      </w:pPr>
      <w:r w:rsidRPr="00B14408">
        <w:rPr>
          <w:rStyle w:val="libBold2Char"/>
          <w:rFonts w:hint="eastAsia"/>
          <w:rtl/>
        </w:rPr>
        <w:t>لوح</w:t>
      </w:r>
      <w:r>
        <w:t xml:space="preserve"> talwīḥ pl. </w:t>
      </w:r>
      <w:r w:rsidR="003D2305">
        <w:t>-</w:t>
      </w:r>
      <w:r>
        <w:t>āt beckoning, waving, flourishing, brandishing; sign, signal, wink, wave; allusion; hint, intimation, insinuation; metonymy; pl. hints, references; remarks, annotations, marginal notes</w:t>
      </w:r>
    </w:p>
    <w:p w:rsidR="00B14408" w:rsidRDefault="00FD180F" w:rsidP="00FD180F">
      <w:pPr>
        <w:pStyle w:val="libNormal"/>
      </w:pPr>
      <w:r w:rsidRPr="00B14408">
        <w:rPr>
          <w:rStyle w:val="libBold2Char"/>
          <w:rFonts w:hint="eastAsia"/>
          <w:rtl/>
        </w:rPr>
        <w:t>لائحة</w:t>
      </w:r>
      <w:r>
        <w:t xml:space="preserve"> lā’iḥa pl. </w:t>
      </w:r>
      <w:r w:rsidR="003D2305">
        <w:t>-</w:t>
      </w:r>
      <w:r>
        <w:t xml:space="preserve">āt  </w:t>
      </w:r>
      <w:r>
        <w:rPr>
          <w:rtl/>
        </w:rPr>
        <w:t>لوائح</w:t>
      </w:r>
      <w:r>
        <w:t xml:space="preserve"> lawā’iḥ2 program, project; bill, motion (esp., in parliament); order, decree, edict; ordinance; regulation, rule; pl.  </w:t>
      </w:r>
      <w:r>
        <w:rPr>
          <w:rtl/>
        </w:rPr>
        <w:t>لوائح</w:t>
      </w:r>
      <w:r>
        <w:t xml:space="preserve"> outward appearance, looks, outward sign</w:t>
      </w:r>
      <w:r w:rsidR="003D2305">
        <w:t>|</w:t>
      </w:r>
      <w:r>
        <w:t xml:space="preserve">  </w:t>
      </w:r>
      <w:r>
        <w:rPr>
          <w:rtl/>
        </w:rPr>
        <w:t>لائحة قانونية, لائحة القانون</w:t>
      </w:r>
      <w:r>
        <w:t xml:space="preserve"> bill, draft law; </w:t>
      </w:r>
      <w:r>
        <w:rPr>
          <w:rtl/>
        </w:rPr>
        <w:t>لائحة السفر</w:t>
      </w:r>
      <w:r>
        <w:t xml:space="preserve"> l. as</w:t>
      </w:r>
      <w:r w:rsidR="003D2305">
        <w:t>-</w:t>
      </w:r>
      <w:r>
        <w:t xml:space="preserve">safar timetable, train schedule, railroad guide; </w:t>
      </w:r>
      <w:r>
        <w:rPr>
          <w:rtl/>
        </w:rPr>
        <w:t>لائحة الطعام</w:t>
      </w:r>
      <w:r>
        <w:t xml:space="preserve"> l. aṯ</w:t>
      </w:r>
      <w:r w:rsidR="003D2305">
        <w:t>-</w:t>
      </w:r>
      <w:r>
        <w:t>ṯa‘ām (syr.) menu, bill of fare</w:t>
      </w:r>
    </w:p>
    <w:p w:rsidR="00B14408" w:rsidRDefault="00FD180F" w:rsidP="00FD180F">
      <w:pPr>
        <w:pStyle w:val="libNormal"/>
      </w:pPr>
      <w:r w:rsidRPr="00B14408">
        <w:rPr>
          <w:rStyle w:val="libBold2Char"/>
          <w:rFonts w:hint="eastAsia"/>
          <w:rtl/>
        </w:rPr>
        <w:t>ملوحة</w:t>
      </w:r>
      <w:r>
        <w:t xml:space="preserve"> mulawwiḥa signal, semaphore (railroad)</w:t>
      </w:r>
    </w:p>
    <w:p w:rsidR="00B14408" w:rsidRDefault="00FD180F" w:rsidP="00FD180F">
      <w:pPr>
        <w:pStyle w:val="libNormal"/>
      </w:pPr>
      <w:r w:rsidRPr="00B14408">
        <w:rPr>
          <w:rStyle w:val="libBold2Char"/>
          <w:rFonts w:hint="eastAsia"/>
          <w:rtl/>
        </w:rPr>
        <w:t>ملتاح</w:t>
      </w:r>
      <w:r>
        <w:t xml:space="preserve"> multāḥ sun</w:t>
      </w:r>
      <w:r w:rsidR="003D2305">
        <w:t>-</w:t>
      </w:r>
      <w:r>
        <w:t>tanned, sunburned</w:t>
      </w:r>
    </w:p>
    <w:p w:rsidR="00B14408" w:rsidRDefault="00FD180F" w:rsidP="00FD180F">
      <w:pPr>
        <w:pStyle w:val="libNormal"/>
      </w:pPr>
      <w:r>
        <w:t>(</w:t>
      </w:r>
      <w:r>
        <w:rPr>
          <w:rtl/>
        </w:rPr>
        <w:t>لوذ</w:t>
      </w:r>
      <w:r>
        <w:t xml:space="preserve">) lāda u (laud, </w:t>
      </w:r>
      <w:r>
        <w:rPr>
          <w:rtl/>
        </w:rPr>
        <w:t>لواذ</w:t>
      </w:r>
      <w:r>
        <w:t xml:space="preserve"> liwād, lawād, luwād, </w:t>
      </w:r>
      <w:r>
        <w:rPr>
          <w:rtl/>
        </w:rPr>
        <w:t>لياذ</w:t>
      </w:r>
      <w:r>
        <w:t xml:space="preserve"> liyād) to take refuge, seek shelter (</w:t>
      </w:r>
      <w:r>
        <w:rPr>
          <w:rtl/>
        </w:rPr>
        <w:t>ب</w:t>
      </w:r>
      <w:r>
        <w:t xml:space="preserve"> with s.o., in s.th.), have recourse, resort (</w:t>
      </w:r>
      <w:r>
        <w:rPr>
          <w:rtl/>
        </w:rPr>
        <w:t>ب</w:t>
      </w:r>
      <w:r>
        <w:t xml:space="preserve"> to); to keep close (</w:t>
      </w:r>
      <w:r>
        <w:rPr>
          <w:rtl/>
        </w:rPr>
        <w:t>ب</w:t>
      </w:r>
      <w:r>
        <w:t xml:space="preserve"> to), observe religiously (</w:t>
      </w:r>
      <w:r>
        <w:rPr>
          <w:rtl/>
        </w:rPr>
        <w:t>ب</w:t>
      </w:r>
      <w:r>
        <w:t xml:space="preserve"> s.th.)</w:t>
      </w:r>
    </w:p>
    <w:p w:rsidR="00B14408" w:rsidRDefault="00FD180F" w:rsidP="00FD180F">
      <w:pPr>
        <w:pStyle w:val="libNormal"/>
      </w:pPr>
      <w:r w:rsidRPr="00B14408">
        <w:rPr>
          <w:rStyle w:val="libBold2Char"/>
          <w:rFonts w:hint="eastAsia"/>
          <w:rtl/>
        </w:rPr>
        <w:t>ملاذ</w:t>
      </w:r>
      <w:r>
        <w:t xml:space="preserve"> malād refuge, protection; shelter; asylum, sanctuary; protector</w:t>
      </w:r>
    </w:p>
    <w:p w:rsidR="00B14408" w:rsidRDefault="00FD180F" w:rsidP="00FD180F">
      <w:pPr>
        <w:pStyle w:val="libNormal"/>
      </w:pPr>
      <w:r w:rsidRPr="00B14408">
        <w:rPr>
          <w:rStyle w:val="libBold2Char"/>
          <w:rFonts w:hint="eastAsia"/>
          <w:rtl/>
        </w:rPr>
        <w:t>لائذ</w:t>
      </w:r>
      <w:r>
        <w:t xml:space="preserve"> lā’id one seeking shelter or protection, refugee</w:t>
      </w:r>
    </w:p>
    <w:p w:rsidR="00B14408" w:rsidRDefault="00FD180F" w:rsidP="00FD180F">
      <w:pPr>
        <w:pStyle w:val="libNormal"/>
      </w:pPr>
      <w:r w:rsidRPr="00B14408">
        <w:rPr>
          <w:rStyle w:val="libBold2Char"/>
          <w:rFonts w:hint="eastAsia"/>
          <w:rtl/>
        </w:rPr>
        <w:t>لوذع</w:t>
      </w:r>
      <w:r>
        <w:t xml:space="preserve"> and </w:t>
      </w:r>
      <w:r>
        <w:rPr>
          <w:rtl/>
        </w:rPr>
        <w:t>لوذعي</w:t>
      </w:r>
      <w:r>
        <w:t xml:space="preserve"> see </w:t>
      </w:r>
      <w:r>
        <w:rPr>
          <w:rtl/>
        </w:rPr>
        <w:t>لذع</w:t>
      </w:r>
    </w:p>
    <w:p w:rsidR="00B14408" w:rsidRDefault="00FD180F" w:rsidP="00FD180F">
      <w:pPr>
        <w:pStyle w:val="libNormal"/>
      </w:pPr>
      <w:r w:rsidRPr="00B14408">
        <w:rPr>
          <w:rStyle w:val="libBold2Char"/>
          <w:rFonts w:hint="eastAsia"/>
          <w:rtl/>
        </w:rPr>
        <w:t>لور</w:t>
      </w:r>
      <w:r>
        <w:t xml:space="preserve"> lūr lyre</w:t>
      </w:r>
    </w:p>
    <w:p w:rsidR="00B14408" w:rsidRDefault="00FD180F" w:rsidP="00FD180F">
      <w:pPr>
        <w:pStyle w:val="libNormal"/>
      </w:pPr>
      <w:r w:rsidRPr="00B14408">
        <w:rPr>
          <w:rStyle w:val="libBold2Char"/>
          <w:rFonts w:hint="eastAsia"/>
          <w:rtl/>
        </w:rPr>
        <w:t>لورد</w:t>
      </w:r>
      <w:r>
        <w:t xml:space="preserve"> (Engl.) lord pl. </w:t>
      </w:r>
      <w:r w:rsidR="003D2305">
        <w:t>-</w:t>
      </w:r>
      <w:r>
        <w:t>āt lord</w:t>
      </w:r>
    </w:p>
    <w:p w:rsidR="00B14408" w:rsidRDefault="00FD180F" w:rsidP="00FD180F">
      <w:pPr>
        <w:pStyle w:val="libNormal"/>
      </w:pPr>
      <w:r w:rsidRPr="00B14408">
        <w:rPr>
          <w:rStyle w:val="libBold2Char"/>
          <w:rFonts w:hint="eastAsia"/>
          <w:rtl/>
        </w:rPr>
        <w:t>لورى</w:t>
      </w:r>
      <w:r>
        <w:t xml:space="preserve"> (Engl.) lorry, truck</w:t>
      </w:r>
    </w:p>
    <w:p w:rsidR="00B14408" w:rsidRDefault="00FD180F" w:rsidP="00FD180F">
      <w:pPr>
        <w:pStyle w:val="libNormal"/>
      </w:pPr>
      <w:r w:rsidRPr="00B14408">
        <w:rPr>
          <w:rStyle w:val="libBold2Char"/>
          <w:rFonts w:hint="eastAsia"/>
          <w:rtl/>
        </w:rPr>
        <w:t>لوز</w:t>
      </w:r>
      <w:r>
        <w:t xml:space="preserve"> II to stuff with almonds (</w:t>
      </w:r>
      <w:r>
        <w:rPr>
          <w:rtl/>
        </w:rPr>
        <w:t>هـ</w:t>
      </w:r>
      <w:r>
        <w:t xml:space="preserve"> s.th.); (eg.) to form bolls (cotton)</w:t>
      </w:r>
    </w:p>
    <w:p w:rsidR="00B14408" w:rsidRDefault="00FD180F" w:rsidP="00FD180F">
      <w:pPr>
        <w:pStyle w:val="libNormal"/>
      </w:pPr>
      <w:r w:rsidRPr="00B14408">
        <w:rPr>
          <w:rStyle w:val="libBold2Char"/>
          <w:rFonts w:hint="eastAsia"/>
          <w:rtl/>
        </w:rPr>
        <w:t>لوز</w:t>
      </w:r>
      <w:r>
        <w:t xml:space="preserve"> lauz almond(s) (coll.), (eg.) patch (on a shoe) </w:t>
      </w:r>
      <w:r w:rsidR="003D2305">
        <w:t>|</w:t>
      </w:r>
      <w:r>
        <w:t xml:space="preserve"> </w:t>
      </w:r>
      <w:r>
        <w:rPr>
          <w:rtl/>
        </w:rPr>
        <w:t>لوز القطن</w:t>
      </w:r>
      <w:r>
        <w:t xml:space="preserve"> l. al</w:t>
      </w:r>
      <w:r w:rsidR="003D2305">
        <w:t>-</w:t>
      </w:r>
      <w:r>
        <w:t xml:space="preserve">quṭn cotton bolls; </w:t>
      </w:r>
      <w:r>
        <w:rPr>
          <w:rtl/>
        </w:rPr>
        <w:t>دودة اللوز</w:t>
      </w:r>
      <w:r>
        <w:t xml:space="preserve"> dūdat al</w:t>
      </w:r>
      <w:r w:rsidR="003D2305">
        <w:t>-</w:t>
      </w:r>
      <w:r>
        <w:t>l. boll weevil</w:t>
      </w:r>
    </w:p>
    <w:p w:rsidR="00B14408" w:rsidRDefault="00FD180F" w:rsidP="00FD180F">
      <w:pPr>
        <w:pStyle w:val="libNormal"/>
      </w:pPr>
      <w:r w:rsidRPr="00B14408">
        <w:rPr>
          <w:rStyle w:val="libBold2Char"/>
          <w:rFonts w:hint="eastAsia"/>
          <w:rtl/>
        </w:rPr>
        <w:t>لوزة</w:t>
      </w:r>
      <w:r>
        <w:t xml:space="preserve"> lauza pl. </w:t>
      </w:r>
      <w:r w:rsidR="003D2305">
        <w:t>-</w:t>
      </w:r>
      <w:r>
        <w:t xml:space="preserve">āt almond; </w:t>
      </w:r>
      <w:r>
        <w:rPr>
          <w:rtl/>
        </w:rPr>
        <w:t>اللوزتان</w:t>
      </w:r>
      <w:r>
        <w:t xml:space="preserve"> the tonsils (anat.) </w:t>
      </w:r>
      <w:r w:rsidR="003D2305">
        <w:t>|</w:t>
      </w:r>
      <w:r>
        <w:t xml:space="preserve"> </w:t>
      </w:r>
      <w:r>
        <w:rPr>
          <w:rtl/>
        </w:rPr>
        <w:t>التهاب اللوزتين</w:t>
      </w:r>
      <w:r>
        <w:t xml:space="preserve"> ilt. al</w:t>
      </w:r>
      <w:r w:rsidR="003D2305">
        <w:t>-</w:t>
      </w:r>
      <w:r>
        <w:t>lauzatain tonsillitis</w:t>
      </w:r>
    </w:p>
    <w:p w:rsidR="00B14408" w:rsidRDefault="00FD180F" w:rsidP="00FD180F">
      <w:pPr>
        <w:pStyle w:val="libNormal"/>
      </w:pPr>
      <w:r w:rsidRPr="00B14408">
        <w:rPr>
          <w:rStyle w:val="libBold2Char"/>
          <w:rFonts w:hint="eastAsia"/>
          <w:rtl/>
        </w:rPr>
        <w:t>لوزى</w:t>
      </w:r>
      <w:r>
        <w:t xml:space="preserve"> lauzī almond</w:t>
      </w:r>
      <w:r w:rsidR="003D2305">
        <w:t>-</w:t>
      </w:r>
      <w:r>
        <w:t>shaped, almond (adj.)</w:t>
      </w:r>
    </w:p>
    <w:p w:rsidR="00B14408" w:rsidRDefault="00FD180F" w:rsidP="00FD180F">
      <w:pPr>
        <w:pStyle w:val="libNormal"/>
      </w:pPr>
      <w:r w:rsidRPr="00B14408">
        <w:rPr>
          <w:rStyle w:val="libBold2Char"/>
          <w:rFonts w:hint="eastAsia"/>
          <w:rtl/>
        </w:rPr>
        <w:t>لاس</w:t>
      </w:r>
      <w:r>
        <w:rPr>
          <w:rtl/>
        </w:rPr>
        <w:t xml:space="preserve"> (لوس</w:t>
      </w:r>
      <w:r>
        <w:t>) lāsa u (laus) to taste</w:t>
      </w:r>
    </w:p>
    <w:p w:rsidR="00B14408" w:rsidRDefault="00FD180F" w:rsidP="00FD180F">
      <w:pPr>
        <w:pStyle w:val="libNormal"/>
      </w:pPr>
      <w:r w:rsidRPr="00B14408">
        <w:rPr>
          <w:rStyle w:val="libBold2Char"/>
          <w:rFonts w:hint="eastAsia"/>
          <w:rtl/>
        </w:rPr>
        <w:lastRenderedPageBreak/>
        <w:t>لات</w:t>
      </w:r>
      <w:r>
        <w:rPr>
          <w:rtl/>
        </w:rPr>
        <w:t xml:space="preserve"> (لوص</w:t>
      </w:r>
      <w:r>
        <w:t>) lāṣa u (lauṣ) to peep, peer, pry (through a chink in the door, or the like) III do. (</w:t>
      </w:r>
      <w:r>
        <w:rPr>
          <w:rtl/>
        </w:rPr>
        <w:t>ه</w:t>
      </w:r>
      <w:r>
        <w:t xml:space="preserve"> for s.o.); to stare, gaze (</w:t>
      </w:r>
      <w:r>
        <w:rPr>
          <w:rtl/>
        </w:rPr>
        <w:t>هـ</w:t>
      </w:r>
      <w:r>
        <w:t xml:space="preserve"> or </w:t>
      </w:r>
      <w:r>
        <w:rPr>
          <w:rtl/>
        </w:rPr>
        <w:t>الى</w:t>
      </w:r>
      <w:r>
        <w:t xml:space="preserve"> at s.th.), to look firmly, unflinchingly (</w:t>
      </w:r>
      <w:r>
        <w:rPr>
          <w:rtl/>
        </w:rPr>
        <w:t>هـ</w:t>
      </w:r>
      <w:r>
        <w:t xml:space="preserve"> or </w:t>
      </w:r>
      <w:r>
        <w:rPr>
          <w:rtl/>
        </w:rPr>
        <w:t>الى</w:t>
      </w:r>
      <w:r>
        <w:t xml:space="preserve"> at s.th.); to dupe, cheat, deceive (</w:t>
      </w:r>
      <w:r>
        <w:rPr>
          <w:rtl/>
        </w:rPr>
        <w:t>ه</w:t>
      </w:r>
      <w:r>
        <w:t xml:space="preserve"> s.o.)</w:t>
      </w:r>
    </w:p>
    <w:p w:rsidR="00B14408" w:rsidRDefault="00FD180F" w:rsidP="00FD180F">
      <w:pPr>
        <w:pStyle w:val="libNormal"/>
      </w:pPr>
      <w:r w:rsidRPr="00B14408">
        <w:rPr>
          <w:rStyle w:val="libBold2Char"/>
          <w:rFonts w:hint="eastAsia"/>
          <w:rtl/>
        </w:rPr>
        <w:t>ملاوص</w:t>
      </w:r>
      <w:r>
        <w:t xml:space="preserve"> mulāwiṣ sly, cunning, wily</w:t>
      </w:r>
    </w:p>
    <w:p w:rsidR="00B14408" w:rsidRDefault="00FD180F" w:rsidP="00FD180F">
      <w:pPr>
        <w:pStyle w:val="libNormal"/>
      </w:pPr>
      <w:r w:rsidRPr="00B14408">
        <w:rPr>
          <w:rStyle w:val="libBold2Char"/>
          <w:rFonts w:hint="eastAsia"/>
          <w:rtl/>
        </w:rPr>
        <w:t>لاط</w:t>
      </w:r>
      <w:r>
        <w:rPr>
          <w:rtl/>
        </w:rPr>
        <w:t xml:space="preserve"> (لوط</w:t>
      </w:r>
      <w:r>
        <w:t>) lāṯa u (lauṯ) to stick, cling, adhere ( to); to coat with clay, to plaster ( a wall)</w:t>
      </w:r>
    </w:p>
    <w:p w:rsidR="00B14408" w:rsidRDefault="00FD180F" w:rsidP="00FD180F">
      <w:pPr>
        <w:pStyle w:val="libNormal"/>
      </w:pPr>
      <w:r w:rsidRPr="00B14408">
        <w:rPr>
          <w:rStyle w:val="libBold2Char"/>
          <w:rFonts w:hint="eastAsia"/>
          <w:rtl/>
        </w:rPr>
        <w:t>لوط</w:t>
      </w:r>
      <w:r>
        <w:t xml:space="preserve"> lūṯ Lot (Biblical name)</w:t>
      </w:r>
    </w:p>
    <w:p w:rsidR="00B14408" w:rsidRDefault="00FD180F" w:rsidP="00FD180F">
      <w:pPr>
        <w:pStyle w:val="libNormal"/>
      </w:pPr>
      <w:r w:rsidRPr="00B14408">
        <w:rPr>
          <w:rStyle w:val="libBold2Char"/>
          <w:rFonts w:hint="eastAsia"/>
          <w:rtl/>
        </w:rPr>
        <w:t>لوط</w:t>
      </w:r>
      <w:r>
        <w:t xml:space="preserve"> lūṭī sodomite, pederast</w:t>
      </w:r>
    </w:p>
    <w:p w:rsidR="00B14408" w:rsidRDefault="00FD180F" w:rsidP="00FD180F">
      <w:pPr>
        <w:pStyle w:val="libNormal"/>
      </w:pPr>
      <w:r w:rsidRPr="00B14408">
        <w:rPr>
          <w:rStyle w:val="libBold2Char"/>
          <w:rFonts w:hint="eastAsia"/>
          <w:rtl/>
        </w:rPr>
        <w:t>لواط</w:t>
      </w:r>
      <w:r>
        <w:t xml:space="preserve"> liwāṭ and </w:t>
      </w:r>
      <w:r>
        <w:rPr>
          <w:rtl/>
        </w:rPr>
        <w:t>لواطة</w:t>
      </w:r>
      <w:r>
        <w:t xml:space="preserve"> liwāṭa sodomy, pederasty</w:t>
      </w:r>
    </w:p>
    <w:p w:rsidR="00B14408" w:rsidRDefault="00FD180F" w:rsidP="00FD180F">
      <w:pPr>
        <w:pStyle w:val="libNormal"/>
      </w:pPr>
      <w:r w:rsidRPr="00B14408">
        <w:rPr>
          <w:rStyle w:val="libBold2Char"/>
          <w:rFonts w:hint="eastAsia"/>
          <w:rtl/>
        </w:rPr>
        <w:t>لاع</w:t>
      </w:r>
      <w:r>
        <w:rPr>
          <w:rtl/>
        </w:rPr>
        <w:t xml:space="preserve"> (لوع</w:t>
      </w:r>
      <w:r>
        <w:t>) lā‘a u (lau‘) to he or heoome restive, impatient; to become ill j to seize vehemently, overwhelm, torment, make sick (</w:t>
      </w:r>
      <w:r>
        <w:rPr>
          <w:rtl/>
        </w:rPr>
        <w:t>ه</w:t>
      </w:r>
      <w:r>
        <w:t xml:space="preserve"> s.o.; love); to tan (</w:t>
      </w:r>
      <w:r>
        <w:rPr>
          <w:rtl/>
        </w:rPr>
        <w:t>ه</w:t>
      </w:r>
      <w:r>
        <w:t xml:space="preserve"> s.o.; sun) II to torture, torment, agonize VIII to be burning, inflamed, languishing (with love, longing); to feel burning anxiety (</w:t>
      </w:r>
      <w:r>
        <w:rPr>
          <w:rtl/>
        </w:rPr>
        <w:t>على</w:t>
      </w:r>
      <w:r>
        <w:t xml:space="preserve"> for s.o.)</w:t>
      </w:r>
    </w:p>
    <w:p w:rsidR="00B14408" w:rsidRDefault="00FD180F" w:rsidP="00FD180F">
      <w:pPr>
        <w:pStyle w:val="libNormal"/>
      </w:pPr>
      <w:r w:rsidRPr="00B14408">
        <w:rPr>
          <w:rStyle w:val="libBold2Char"/>
          <w:rFonts w:hint="eastAsia"/>
          <w:rtl/>
        </w:rPr>
        <w:t>لوعة</w:t>
      </w:r>
      <w:r>
        <w:t xml:space="preserve"> lau‘a ardor of love, amorous rapture, lovesickness; pain, grief, anguish, anxiety, torment, torture, agony</w:t>
      </w:r>
    </w:p>
    <w:p w:rsidR="00B14408" w:rsidRDefault="00FD180F" w:rsidP="00FD180F">
      <w:pPr>
        <w:pStyle w:val="libNormal"/>
      </w:pPr>
      <w:r w:rsidRPr="00B14408">
        <w:rPr>
          <w:rStyle w:val="libBold2Char"/>
          <w:rFonts w:hint="eastAsia"/>
          <w:rtl/>
        </w:rPr>
        <w:t>التياع</w:t>
      </w:r>
      <w:r>
        <w:t xml:space="preserve"> iltiyā‘ burning, enrapturedness, burning anxiety. anguish; agony, pain, suffering</w:t>
      </w:r>
    </w:p>
    <w:p w:rsidR="00B14408" w:rsidRDefault="00FD180F" w:rsidP="00FD180F">
      <w:pPr>
        <w:pStyle w:val="libNormal"/>
      </w:pPr>
      <w:r w:rsidRPr="00B14408">
        <w:rPr>
          <w:rStyle w:val="libBold2Char"/>
          <w:rFonts w:hint="eastAsia"/>
          <w:rtl/>
        </w:rPr>
        <w:t>ملاوع</w:t>
      </w:r>
      <w:r>
        <w:t xml:space="preserve"> mulāwi‘ cunning, artful, wily, crafty, sly</w:t>
      </w:r>
    </w:p>
    <w:p w:rsidR="00B14408" w:rsidRDefault="00FD180F" w:rsidP="00FD180F">
      <w:pPr>
        <w:pStyle w:val="libNormal"/>
      </w:pPr>
      <w:r w:rsidRPr="00B14408">
        <w:rPr>
          <w:rStyle w:val="libBold2Char"/>
          <w:rFonts w:hint="eastAsia"/>
          <w:rtl/>
        </w:rPr>
        <w:t>لوغاريتمات</w:t>
      </w:r>
      <w:r>
        <w:t xml:space="preserve"> lūgāritmāt logarithms</w:t>
      </w:r>
    </w:p>
    <w:p w:rsidR="00B14408" w:rsidRDefault="00FD180F" w:rsidP="00FD180F">
      <w:pPr>
        <w:pStyle w:val="libNormal"/>
      </w:pPr>
      <w:r w:rsidRPr="007F5296">
        <w:rPr>
          <w:rStyle w:val="libBold2Char"/>
        </w:rPr>
        <w:t>1</w:t>
      </w:r>
      <w:r w:rsidRPr="007F5296">
        <w:rPr>
          <w:rStyle w:val="libBold2Char"/>
          <w:rtl/>
        </w:rPr>
        <w:t>لاف</w:t>
      </w:r>
      <w:r>
        <w:rPr>
          <w:rtl/>
        </w:rPr>
        <w:t xml:space="preserve"> (لوف</w:t>
      </w:r>
      <w:r>
        <w:t>) lāfa u (lauf) to eat, chew (</w:t>
      </w:r>
      <w:r>
        <w:rPr>
          <w:rtl/>
        </w:rPr>
        <w:t>هـ</w:t>
      </w:r>
      <w:r>
        <w:t xml:space="preserve"> s.th.)</w:t>
      </w:r>
    </w:p>
    <w:p w:rsidR="00B14408" w:rsidRDefault="00FD180F" w:rsidP="00FD180F">
      <w:pPr>
        <w:pStyle w:val="libNormal"/>
      </w:pPr>
      <w:r w:rsidRPr="007F5296">
        <w:rPr>
          <w:rStyle w:val="libBold2Char"/>
        </w:rPr>
        <w:t>2</w:t>
      </w:r>
      <w:r w:rsidRPr="007F5296">
        <w:rPr>
          <w:rStyle w:val="libBold2Char"/>
          <w:rtl/>
        </w:rPr>
        <w:t>لوف</w:t>
      </w:r>
      <w:r>
        <w:t xml:space="preserve"> lūf luffa, dishcloth gourd (Luffa cylindrical Roem; bot.)</w:t>
      </w:r>
    </w:p>
    <w:p w:rsidR="00B14408" w:rsidRDefault="00FD180F" w:rsidP="00FD180F">
      <w:pPr>
        <w:pStyle w:val="libNormal"/>
      </w:pPr>
      <w:r w:rsidRPr="00B14408">
        <w:rPr>
          <w:rStyle w:val="libBold2Char"/>
          <w:rFonts w:hint="eastAsia"/>
          <w:rtl/>
        </w:rPr>
        <w:t>ملوق</w:t>
      </w:r>
      <w:r>
        <w:t xml:space="preserve"> milwaq pl. </w:t>
      </w:r>
      <w:r>
        <w:rPr>
          <w:rtl/>
        </w:rPr>
        <w:t>ملاوق</w:t>
      </w:r>
      <w:r>
        <w:t xml:space="preserve"> malāwiq2 spatula</w:t>
      </w:r>
    </w:p>
    <w:p w:rsidR="00B14408" w:rsidRDefault="00FD180F" w:rsidP="00FD180F">
      <w:pPr>
        <w:pStyle w:val="libNormal"/>
      </w:pPr>
      <w:r w:rsidRPr="007F5296">
        <w:rPr>
          <w:rStyle w:val="libBold2Char"/>
        </w:rPr>
        <w:t>1</w:t>
      </w:r>
      <w:r w:rsidRPr="007F5296">
        <w:rPr>
          <w:rStyle w:val="libBold2Char"/>
          <w:rtl/>
        </w:rPr>
        <w:t>لاك</w:t>
      </w:r>
      <w:r>
        <w:rPr>
          <w:rtl/>
        </w:rPr>
        <w:t xml:space="preserve"> (لوك</w:t>
      </w:r>
      <w:r>
        <w:t>) lāka u (lauk) to chew (</w:t>
      </w:r>
      <w:r>
        <w:rPr>
          <w:rtl/>
        </w:rPr>
        <w:t>هـ</w:t>
      </w:r>
      <w:r>
        <w:t xml:space="preserve"> s.th.); to talk constantly about s.th. (</w:t>
      </w:r>
      <w:r>
        <w:rPr>
          <w:rtl/>
        </w:rPr>
        <w:t>هـ</w:t>
      </w:r>
      <w:r>
        <w:t>), to bring into discredit (</w:t>
      </w:r>
      <w:r>
        <w:rPr>
          <w:rtl/>
        </w:rPr>
        <w:t>سمعته</w:t>
      </w:r>
      <w:r>
        <w:t xml:space="preserve"> sum‘atahū s.o.’s reputation) </w:t>
      </w:r>
      <w:r w:rsidR="003D2305">
        <w:t>|</w:t>
      </w:r>
      <w:r>
        <w:rPr>
          <w:rtl/>
        </w:rPr>
        <w:t>لاك الكلام</w:t>
      </w:r>
      <w:r>
        <w:t xml:space="preserve"> (kalām) to be inhibited in one’s speech, stammer, express o.s. imperfectly, </w:t>
      </w:r>
      <w:r>
        <w:rPr>
          <w:rtl/>
        </w:rPr>
        <w:t>السؤال الذي تلوكه الألسنة</w:t>
      </w:r>
      <w:r>
        <w:t xml:space="preserve"> (alsina) the question which is on everyone’s lips; </w:t>
      </w:r>
      <w:r>
        <w:rPr>
          <w:rtl/>
        </w:rPr>
        <w:t>ما تلوكه الألسن</w:t>
      </w:r>
      <w:r>
        <w:t xml:space="preserve"> (alsun) what people say, what is generally rumored  </w:t>
      </w:r>
    </w:p>
    <w:p w:rsidR="00B14408" w:rsidRDefault="00FD180F" w:rsidP="00FD180F">
      <w:pPr>
        <w:pStyle w:val="libNormal"/>
      </w:pPr>
      <w:r w:rsidRPr="007F5296">
        <w:rPr>
          <w:rStyle w:val="libBold2Char"/>
        </w:rPr>
        <w:t>2</w:t>
      </w:r>
      <w:r w:rsidRPr="007F5296">
        <w:rPr>
          <w:rStyle w:val="libBold2Char"/>
          <w:rtl/>
        </w:rPr>
        <w:t>لائكي</w:t>
      </w:r>
      <w:r>
        <w:t xml:space="preserve"> and </w:t>
      </w:r>
      <w:r>
        <w:rPr>
          <w:rtl/>
        </w:rPr>
        <w:t>لائكية</w:t>
      </w:r>
      <w:r>
        <w:t xml:space="preserve"> look up alphabetically</w:t>
      </w:r>
    </w:p>
    <w:p w:rsidR="00B14408" w:rsidRDefault="00FD180F" w:rsidP="00FD180F">
      <w:pPr>
        <w:pStyle w:val="libNormal"/>
      </w:pPr>
      <w:r w:rsidRPr="00B14408">
        <w:rPr>
          <w:rStyle w:val="libBold2Char"/>
          <w:rFonts w:hint="eastAsia"/>
          <w:rtl/>
        </w:rPr>
        <w:t>لوكانده</w:t>
      </w:r>
      <w:r>
        <w:t xml:space="preserve"> (It. locanda) and </w:t>
      </w:r>
      <w:r>
        <w:rPr>
          <w:rtl/>
        </w:rPr>
        <w:t>لوكنده</w:t>
      </w:r>
      <w:r>
        <w:t xml:space="preserve"> lōkanda pl. </w:t>
      </w:r>
      <w:r w:rsidR="003D2305">
        <w:t>-</w:t>
      </w:r>
      <w:r>
        <w:t>āt inn; hotel</w:t>
      </w:r>
    </w:p>
    <w:p w:rsidR="00B14408" w:rsidRDefault="00FD180F" w:rsidP="00FD180F">
      <w:pPr>
        <w:pStyle w:val="libNormal"/>
      </w:pPr>
      <w:r w:rsidRPr="00B14408">
        <w:rPr>
          <w:rStyle w:val="libBold2Char"/>
          <w:rFonts w:hint="eastAsia"/>
          <w:rtl/>
        </w:rPr>
        <w:t>لولب</w:t>
      </w:r>
      <w:r>
        <w:t xml:space="preserve"> laulab pl. </w:t>
      </w:r>
      <w:r>
        <w:rPr>
          <w:rtl/>
        </w:rPr>
        <w:t>لوالب</w:t>
      </w:r>
      <w:r>
        <w:t xml:space="preserve"> lawālib2 screw; spiral; spiral spring, coil spring, extension spring; spring; axle; (fig.) mainspring, pivot point</w:t>
      </w:r>
    </w:p>
    <w:p w:rsidR="00B14408" w:rsidRDefault="00FD180F" w:rsidP="00FD180F">
      <w:pPr>
        <w:pStyle w:val="libNormal"/>
      </w:pPr>
      <w:r w:rsidRPr="00B14408">
        <w:rPr>
          <w:rStyle w:val="libBold2Char"/>
          <w:rFonts w:hint="eastAsia"/>
          <w:rtl/>
        </w:rPr>
        <w:lastRenderedPageBreak/>
        <w:t>لولبي</w:t>
      </w:r>
      <w:r>
        <w:t xml:space="preserve"> laulabī screw</w:t>
      </w:r>
      <w:r w:rsidR="003D2305">
        <w:t>-</w:t>
      </w:r>
      <w:r>
        <w:t xml:space="preserve">shaped; spiral, helical </w:t>
      </w:r>
      <w:r w:rsidR="003D2305">
        <w:t>|</w:t>
      </w:r>
      <w:r>
        <w:t xml:space="preserve"> O </w:t>
      </w:r>
      <w:r>
        <w:rPr>
          <w:rtl/>
        </w:rPr>
        <w:t>لولبيات زهرية</w:t>
      </w:r>
      <w:r>
        <w:t xml:space="preserve"> (zuharīya) spiroohetes, syphilogenous bacteria; </w:t>
      </w:r>
      <w:r>
        <w:rPr>
          <w:rtl/>
        </w:rPr>
        <w:t>درج لولبي</w:t>
      </w:r>
      <w:r>
        <w:t xml:space="preserve"> (daraj) spiral staircase</w:t>
      </w:r>
    </w:p>
    <w:p w:rsidR="00B14408" w:rsidRDefault="00FD180F" w:rsidP="00FD180F">
      <w:pPr>
        <w:pStyle w:val="libNormal"/>
      </w:pPr>
      <w:r w:rsidRPr="007F5296">
        <w:rPr>
          <w:rStyle w:val="libBold2Char"/>
        </w:rPr>
        <w:t>1</w:t>
      </w:r>
      <w:r w:rsidRPr="007F5296">
        <w:rPr>
          <w:rStyle w:val="libBold2Char"/>
          <w:rtl/>
        </w:rPr>
        <w:t>لام</w:t>
      </w:r>
      <w:r>
        <w:rPr>
          <w:rtl/>
        </w:rPr>
        <w:t xml:space="preserve"> (لمس</w:t>
      </w:r>
      <w:r>
        <w:t xml:space="preserve">) lāma u (laum, </w:t>
      </w:r>
      <w:r>
        <w:rPr>
          <w:rtl/>
        </w:rPr>
        <w:t>ملام</w:t>
      </w:r>
      <w:r>
        <w:t xml:space="preserve"> malām, </w:t>
      </w:r>
      <w:r>
        <w:rPr>
          <w:rtl/>
        </w:rPr>
        <w:t>ملامة</w:t>
      </w:r>
      <w:r>
        <w:t xml:space="preserve"> malāma) to blame, censure, rebuke, chide, scold, reproach (</w:t>
      </w:r>
      <w:r>
        <w:rPr>
          <w:rtl/>
        </w:rPr>
        <w:t>في</w:t>
      </w:r>
      <w:r>
        <w:t xml:space="preserve"> or </w:t>
      </w:r>
      <w:r>
        <w:rPr>
          <w:rtl/>
        </w:rPr>
        <w:t>على ه</w:t>
      </w:r>
      <w:r>
        <w:t xml:space="preserve"> s.o. for) II to censure sharply, reprove, reprimand (</w:t>
      </w:r>
      <w:r>
        <w:rPr>
          <w:rtl/>
        </w:rPr>
        <w:t>ه</w:t>
      </w:r>
      <w:r>
        <w:t xml:space="preserve"> s.o.) IV = I; V to blame o.s. ; to tarry, linger, take one'. time (</w:t>
      </w:r>
      <w:r>
        <w:rPr>
          <w:rtl/>
        </w:rPr>
        <w:t>في</w:t>
      </w:r>
      <w:r>
        <w:t xml:space="preserve"> or </w:t>
      </w:r>
      <w:r>
        <w:rPr>
          <w:rtl/>
        </w:rPr>
        <w:t>على</w:t>
      </w:r>
      <w:r>
        <w:t xml:space="preserve"> in or with s.th.), procrastinate, temporize, hedge VI to blame each other VIII to be censured, he blamed X to deserve blame, be blameworthy, reprehensible</w:t>
      </w:r>
    </w:p>
    <w:p w:rsidR="00B14408" w:rsidRDefault="00FD180F" w:rsidP="00FD180F">
      <w:pPr>
        <w:pStyle w:val="libNormal"/>
      </w:pPr>
      <w:r w:rsidRPr="00B14408">
        <w:rPr>
          <w:rStyle w:val="libBold2Char"/>
          <w:rFonts w:hint="eastAsia"/>
          <w:rtl/>
        </w:rPr>
        <w:t>لوم</w:t>
      </w:r>
      <w:r>
        <w:t xml:space="preserve"> laum and </w:t>
      </w:r>
      <w:r>
        <w:rPr>
          <w:rtl/>
        </w:rPr>
        <w:t>لومة</w:t>
      </w:r>
      <w:r>
        <w:t xml:space="preserve"> lauma censure, rebuke, reproof, blame, reproach</w:t>
      </w:r>
    </w:p>
    <w:p w:rsidR="00B14408" w:rsidRDefault="00FD180F" w:rsidP="00FD180F">
      <w:pPr>
        <w:pStyle w:val="libNormal"/>
      </w:pPr>
      <w:r w:rsidRPr="00B14408">
        <w:rPr>
          <w:rStyle w:val="libBold2Char"/>
          <w:rFonts w:hint="eastAsia"/>
          <w:rtl/>
        </w:rPr>
        <w:t>لومة</w:t>
      </w:r>
      <w:r>
        <w:t xml:space="preserve"> luwama and </w:t>
      </w:r>
      <w:r>
        <w:rPr>
          <w:rtl/>
        </w:rPr>
        <w:t>لوام</w:t>
      </w:r>
      <w:r>
        <w:t xml:space="preserve"> lawwām severe censurer, stem critic; censorious</w:t>
      </w:r>
    </w:p>
    <w:p w:rsidR="00B14408" w:rsidRDefault="00FD180F" w:rsidP="00FD180F">
      <w:pPr>
        <w:pStyle w:val="libNormal"/>
      </w:pPr>
      <w:r w:rsidRPr="00B14408">
        <w:rPr>
          <w:rStyle w:val="libBold2Char"/>
          <w:rFonts w:hint="eastAsia"/>
          <w:rtl/>
        </w:rPr>
        <w:t>ملام</w:t>
      </w:r>
      <w:r>
        <w:t xml:space="preserve"> malām and </w:t>
      </w:r>
      <w:r>
        <w:rPr>
          <w:rtl/>
        </w:rPr>
        <w:t>ملامة</w:t>
      </w:r>
      <w:r>
        <w:t xml:space="preserve"> malāma pl. </w:t>
      </w:r>
      <w:r>
        <w:rPr>
          <w:rtl/>
        </w:rPr>
        <w:t>ملاوم</w:t>
      </w:r>
      <w:r>
        <w:t xml:space="preserve"> malāwim2 censure, rebuke, reproof, blame, reproach</w:t>
      </w:r>
    </w:p>
    <w:p w:rsidR="00B14408" w:rsidRDefault="00FD180F" w:rsidP="00FD180F">
      <w:pPr>
        <w:pStyle w:val="libNormal"/>
      </w:pPr>
      <w:r w:rsidRPr="00B14408">
        <w:rPr>
          <w:rStyle w:val="libBold2Char"/>
          <w:rFonts w:hint="eastAsia"/>
          <w:rtl/>
        </w:rPr>
        <w:t>تلويم</w:t>
      </w:r>
      <w:r>
        <w:t xml:space="preserve"> talwīm censure, rebuke, reproof</w:t>
      </w:r>
    </w:p>
    <w:p w:rsidR="00B14408" w:rsidRDefault="00FD180F" w:rsidP="00FD180F">
      <w:pPr>
        <w:pStyle w:val="libNormal"/>
      </w:pPr>
      <w:r w:rsidRPr="00B14408">
        <w:rPr>
          <w:rStyle w:val="libBold2Char"/>
          <w:rFonts w:hint="eastAsia"/>
          <w:rtl/>
        </w:rPr>
        <w:t>لائم</w:t>
      </w:r>
      <w:r>
        <w:t xml:space="preserve"> lā’im pl. </w:t>
      </w:r>
      <w:r>
        <w:rPr>
          <w:rtl/>
        </w:rPr>
        <w:t>لوم</w:t>
      </w:r>
      <w:r>
        <w:t xml:space="preserve"> luwwam, </w:t>
      </w:r>
      <w:r>
        <w:rPr>
          <w:rtl/>
        </w:rPr>
        <w:t>لوام</w:t>
      </w:r>
      <w:r>
        <w:t xml:space="preserve"> lawwām, </w:t>
      </w:r>
      <w:r>
        <w:rPr>
          <w:rtl/>
        </w:rPr>
        <w:t>ليم</w:t>
      </w:r>
      <w:r>
        <w:t xml:space="preserve"> luyyam censurer, critic, accuser</w:t>
      </w:r>
    </w:p>
    <w:p w:rsidR="00B14408" w:rsidRDefault="00FD180F" w:rsidP="00FD180F">
      <w:pPr>
        <w:pStyle w:val="libNormal"/>
      </w:pPr>
      <w:r w:rsidRPr="00B14408">
        <w:rPr>
          <w:rStyle w:val="libBold2Char"/>
          <w:rFonts w:hint="eastAsia"/>
          <w:rtl/>
        </w:rPr>
        <w:t>لائمة</w:t>
      </w:r>
      <w:r>
        <w:t xml:space="preserve"> lā’ima pl. </w:t>
      </w:r>
      <w:r>
        <w:rPr>
          <w:rtl/>
        </w:rPr>
        <w:t>لوائم</w:t>
      </w:r>
      <w:r>
        <w:t xml:space="preserve"> lawā’im2 censure, rebuke, reproof, blame, reproach</w:t>
      </w:r>
    </w:p>
    <w:p w:rsidR="00B14408" w:rsidRDefault="00FD180F" w:rsidP="00FD180F">
      <w:pPr>
        <w:pStyle w:val="libNormal"/>
      </w:pPr>
      <w:r w:rsidRPr="00B14408">
        <w:rPr>
          <w:rStyle w:val="libBold2Char"/>
          <w:rFonts w:hint="eastAsia"/>
          <w:rtl/>
        </w:rPr>
        <w:t>ملوم</w:t>
      </w:r>
      <w:r>
        <w:t xml:space="preserve"> malūm, </w:t>
      </w:r>
      <w:r>
        <w:rPr>
          <w:rtl/>
        </w:rPr>
        <w:t>مليم</w:t>
      </w:r>
      <w:r>
        <w:t xml:space="preserve"> malīm and </w:t>
      </w:r>
      <w:r>
        <w:rPr>
          <w:rtl/>
        </w:rPr>
        <w:t>ملام</w:t>
      </w:r>
      <w:r>
        <w:t xml:space="preserve"> mulām censured, blamed; blameworthy, reprehensible</w:t>
      </w:r>
    </w:p>
    <w:p w:rsidR="00B14408" w:rsidRDefault="00FD180F" w:rsidP="00FD180F">
      <w:pPr>
        <w:pStyle w:val="libNormal"/>
      </w:pPr>
      <w:r w:rsidRPr="00B14408">
        <w:rPr>
          <w:rStyle w:val="libBold2Char"/>
          <w:rFonts w:hint="eastAsia"/>
          <w:rtl/>
        </w:rPr>
        <w:t>لومان</w:t>
      </w:r>
      <w:r>
        <w:t xml:space="preserve"> lūmān penitentiary, penal servitude</w:t>
      </w:r>
    </w:p>
    <w:p w:rsidR="00B14408" w:rsidRDefault="00FD180F" w:rsidP="00FD180F">
      <w:pPr>
        <w:pStyle w:val="libNormal"/>
      </w:pPr>
      <w:r w:rsidRPr="00B14408">
        <w:rPr>
          <w:rStyle w:val="libBold2Char"/>
          <w:rFonts w:hint="eastAsia"/>
          <w:rtl/>
        </w:rPr>
        <w:t>لومانجي</w:t>
      </w:r>
      <w:r>
        <w:t xml:space="preserve"> lūmānjī convict, inmate of a penitentiary</w:t>
      </w:r>
    </w:p>
    <w:p w:rsidR="00B14408" w:rsidRDefault="00FD180F" w:rsidP="00FD180F">
      <w:pPr>
        <w:pStyle w:val="libNormal"/>
      </w:pPr>
      <w:r w:rsidRPr="00B14408">
        <w:rPr>
          <w:rStyle w:val="libBold2Char"/>
          <w:rFonts w:hint="eastAsia"/>
          <w:rtl/>
        </w:rPr>
        <w:t>لون</w:t>
      </w:r>
      <w:r>
        <w:t xml:space="preserve"> II to variegate, dapple, make colorful (</w:t>
      </w:r>
      <w:r>
        <w:rPr>
          <w:rtl/>
        </w:rPr>
        <w:t>هـ</w:t>
      </w:r>
      <w:r>
        <w:t xml:space="preserve"> s.th.); to color, tint, tinge, paint, daub (</w:t>
      </w:r>
      <w:r>
        <w:rPr>
          <w:rtl/>
        </w:rPr>
        <w:t>هـ</w:t>
      </w:r>
      <w:r>
        <w:t xml:space="preserve"> s.th.); to make up, rouge (</w:t>
      </w:r>
      <w:r>
        <w:rPr>
          <w:rtl/>
        </w:rPr>
        <w:t>هـ</w:t>
      </w:r>
      <w:r>
        <w:t xml:space="preserve"> the face, etc.) V to be colored or tinted; to color, change color, become discolored; to he colorful, variegated; to be fickle</w:t>
      </w:r>
    </w:p>
    <w:p w:rsidR="00B14408" w:rsidRDefault="00FD180F" w:rsidP="00FD180F">
      <w:pPr>
        <w:pStyle w:val="libNormal"/>
      </w:pPr>
      <w:r w:rsidRPr="00B14408">
        <w:rPr>
          <w:rStyle w:val="libBold2Char"/>
          <w:rFonts w:hint="eastAsia"/>
          <w:rtl/>
        </w:rPr>
        <w:t>لون</w:t>
      </w:r>
      <w:r>
        <w:t xml:space="preserve"> laun pl. </w:t>
      </w:r>
      <w:r>
        <w:rPr>
          <w:rtl/>
        </w:rPr>
        <w:t>الوان</w:t>
      </w:r>
      <w:r>
        <w:t xml:space="preserve"> alwān color; coloring, tint, tinge, hue, shade; complexion; kind, sort, specimen, species; dish, course; pl. (with foll. genit.) all kinds of </w:t>
      </w:r>
      <w:r w:rsidR="003D2305">
        <w:t>|</w:t>
      </w:r>
      <w:r>
        <w:t xml:space="preserve"> </w:t>
      </w:r>
      <w:r>
        <w:rPr>
          <w:rtl/>
        </w:rPr>
        <w:t>الوان الأطعمة</w:t>
      </w:r>
      <w:r>
        <w:t xml:space="preserve"> a. al</w:t>
      </w:r>
      <w:r w:rsidR="003D2305">
        <w:t>-</w:t>
      </w:r>
      <w:r>
        <w:t xml:space="preserve">aṭ‘ima all kinds of food; </w:t>
      </w:r>
      <w:r>
        <w:rPr>
          <w:rtl/>
        </w:rPr>
        <w:t>مختلف الألوان</w:t>
      </w:r>
      <w:r>
        <w:t xml:space="preserve"> muktalif al</w:t>
      </w:r>
      <w:r w:rsidR="003D2305">
        <w:t>-</w:t>
      </w:r>
      <w:r>
        <w:t xml:space="preserve">a. variegated, multicolored, motley, varied, various; </w:t>
      </w:r>
      <w:r>
        <w:rPr>
          <w:rtl/>
        </w:rPr>
        <w:t>جلى الوانه</w:t>
      </w:r>
      <w:r>
        <w:t xml:space="preserve"> jallā alwānahu to bring out the different aspects of s.th., point up s.th., make s.th. stand out</w:t>
      </w:r>
    </w:p>
    <w:p w:rsidR="00B14408" w:rsidRDefault="00FD180F" w:rsidP="00FD180F">
      <w:pPr>
        <w:pStyle w:val="libNormal"/>
      </w:pPr>
      <w:r w:rsidRPr="00B14408">
        <w:rPr>
          <w:rStyle w:val="libBold2Char"/>
          <w:rFonts w:hint="eastAsia"/>
          <w:rtl/>
        </w:rPr>
        <w:t>لوني</w:t>
      </w:r>
      <w:r>
        <w:t xml:space="preserve"> launī colorful, colored, color</w:t>
      </w:r>
      <w:r w:rsidR="003D2305">
        <w:t>-</w:t>
      </w:r>
      <w:r>
        <w:t xml:space="preserve"> (in compounds), chromatic</w:t>
      </w:r>
    </w:p>
    <w:p w:rsidR="00B14408" w:rsidRDefault="00FD180F" w:rsidP="00FD180F">
      <w:pPr>
        <w:pStyle w:val="libNormal"/>
      </w:pPr>
      <w:r w:rsidRPr="00B14408">
        <w:rPr>
          <w:rStyle w:val="libBold2Char"/>
          <w:rFonts w:hint="eastAsia"/>
          <w:rtl/>
        </w:rPr>
        <w:t>تلوين</w:t>
      </w:r>
      <w:r>
        <w:t xml:space="preserve"> talwīn coloring</w:t>
      </w:r>
    </w:p>
    <w:p w:rsidR="00B14408" w:rsidRDefault="00FD180F" w:rsidP="00FD180F">
      <w:pPr>
        <w:pStyle w:val="libNormal"/>
      </w:pPr>
      <w:r w:rsidRPr="00B14408">
        <w:rPr>
          <w:rStyle w:val="libBold2Char"/>
          <w:rFonts w:hint="eastAsia"/>
          <w:rtl/>
        </w:rPr>
        <w:t>ملون</w:t>
      </w:r>
      <w:r>
        <w:t xml:space="preserve"> mulawwan colored, tinted, colorful, many</w:t>
      </w:r>
      <w:r w:rsidR="003D2305">
        <w:t>-</w:t>
      </w:r>
      <w:r>
        <w:t>colored, variegated, kaleidoscopic</w:t>
      </w:r>
    </w:p>
    <w:p w:rsidR="00B14408" w:rsidRDefault="00FD180F" w:rsidP="00FD180F">
      <w:pPr>
        <w:pStyle w:val="libNormal"/>
      </w:pPr>
      <w:r w:rsidRPr="00B14408">
        <w:rPr>
          <w:rStyle w:val="libBold2Char"/>
          <w:rFonts w:hint="eastAsia"/>
          <w:rtl/>
        </w:rPr>
        <w:lastRenderedPageBreak/>
        <w:t>متلون</w:t>
      </w:r>
      <w:r>
        <w:t xml:space="preserve"> mutalawwin colored, tinted; many</w:t>
      </w:r>
      <w:r w:rsidR="003D2305">
        <w:t>-</w:t>
      </w:r>
      <w:r>
        <w:t>colored, multicolored; iridescent, opalescent, scintillating; changeable, inconstant, unsteady; whimsical, capricious, fickle</w:t>
      </w:r>
    </w:p>
    <w:p w:rsidR="00B14408" w:rsidRDefault="00FD180F" w:rsidP="00FD180F">
      <w:pPr>
        <w:pStyle w:val="libNormal"/>
      </w:pPr>
      <w:r w:rsidRPr="00B14408">
        <w:rPr>
          <w:rStyle w:val="libBold2Char"/>
          <w:rFonts w:hint="eastAsia"/>
          <w:rtl/>
        </w:rPr>
        <w:t>لونجي</w:t>
      </w:r>
      <w:r>
        <w:t xml:space="preserve"> (eg.) lawingī and </w:t>
      </w:r>
      <w:r>
        <w:rPr>
          <w:rtl/>
        </w:rPr>
        <w:t>لاونجي</w:t>
      </w:r>
      <w:r>
        <w:t xml:space="preserve"> lāwingī attendant, bath attendant</w:t>
      </w:r>
    </w:p>
    <w:p w:rsidR="00B14408" w:rsidRDefault="00FD180F" w:rsidP="00FD180F">
      <w:pPr>
        <w:pStyle w:val="libNormal"/>
      </w:pPr>
      <w:r w:rsidRPr="00B14408">
        <w:rPr>
          <w:rStyle w:val="libBold2Char"/>
          <w:rFonts w:hint="eastAsia"/>
          <w:rtl/>
        </w:rPr>
        <w:t>لونجية</w:t>
      </w:r>
      <w:r>
        <w:t xml:space="preserve"> lawingīya housekeeper, woman attendant, servant, housemaid</w:t>
      </w:r>
    </w:p>
    <w:p w:rsidR="00B14408" w:rsidRDefault="00FD180F" w:rsidP="00FD180F">
      <w:pPr>
        <w:pStyle w:val="libNormal"/>
      </w:pPr>
      <w:r w:rsidRPr="00B14408">
        <w:rPr>
          <w:rStyle w:val="libBold2Char"/>
          <w:rFonts w:hint="eastAsia"/>
          <w:rtl/>
        </w:rPr>
        <w:t>لوندا</w:t>
      </w:r>
      <w:r>
        <w:t xml:space="preserve"> (It. lavanda) lawandā lavender </w:t>
      </w:r>
      <w:r w:rsidR="003D2305">
        <w:t>|</w:t>
      </w:r>
      <w:r>
        <w:t xml:space="preserve"> </w:t>
      </w:r>
      <w:r>
        <w:rPr>
          <w:rtl/>
        </w:rPr>
        <w:t>ماء اللوندا</w:t>
      </w:r>
      <w:r>
        <w:t xml:space="preserve"> lavender water</w:t>
      </w:r>
    </w:p>
    <w:p w:rsidR="00B14408" w:rsidRDefault="00FD180F" w:rsidP="00FD180F">
      <w:pPr>
        <w:pStyle w:val="libNormal"/>
      </w:pPr>
      <w:r w:rsidRPr="00B14408">
        <w:rPr>
          <w:rStyle w:val="libBold2Char"/>
          <w:rFonts w:hint="eastAsia"/>
          <w:rtl/>
        </w:rPr>
        <w:t>لوى</w:t>
      </w:r>
      <w:r>
        <w:t xml:space="preserve"> lawā i (</w:t>
      </w:r>
      <w:r>
        <w:rPr>
          <w:rtl/>
        </w:rPr>
        <w:t>لي</w:t>
      </w:r>
      <w:r>
        <w:t xml:space="preserve"> layy, </w:t>
      </w:r>
      <w:r>
        <w:rPr>
          <w:rtl/>
        </w:rPr>
        <w:t>لوي</w:t>
      </w:r>
      <w:r>
        <w:t xml:space="preserve"> lawīy) to turn (</w:t>
      </w:r>
      <w:r>
        <w:rPr>
          <w:rtl/>
        </w:rPr>
        <w:t>هـ</w:t>
      </w:r>
      <w:r>
        <w:t xml:space="preserve"> s.th.); to crook, curve (</w:t>
      </w:r>
      <w:r>
        <w:rPr>
          <w:rtl/>
        </w:rPr>
        <w:t>هـ</w:t>
      </w:r>
      <w:r>
        <w:t xml:space="preserve"> s.th.); to bend, flex, bend up, down, back or over (</w:t>
      </w:r>
      <w:r>
        <w:rPr>
          <w:rtl/>
        </w:rPr>
        <w:t>هـ</w:t>
      </w:r>
      <w:r>
        <w:t xml:space="preserve"> s.th.); to twist, contort, wrench, warp (</w:t>
      </w:r>
      <w:r>
        <w:rPr>
          <w:rtl/>
        </w:rPr>
        <w:t>هـ</w:t>
      </w:r>
      <w:r>
        <w:t xml:space="preserve"> s.th.); to distort, pervert (</w:t>
      </w:r>
      <w:r>
        <w:rPr>
          <w:rtl/>
        </w:rPr>
        <w:t>هـ</w:t>
      </w:r>
      <w:r>
        <w:t xml:space="preserve"> s.th.); to turn (</w:t>
      </w:r>
      <w:r>
        <w:rPr>
          <w:rtl/>
        </w:rPr>
        <w:t>هـ</w:t>
      </w:r>
      <w:r>
        <w:t xml:space="preserve"> the head), turn away, avert (</w:t>
      </w:r>
      <w:r>
        <w:rPr>
          <w:rtl/>
        </w:rPr>
        <w:t>هـ</w:t>
      </w:r>
      <w:r>
        <w:t xml:space="preserve"> the face); to turn around, turn (</w:t>
      </w:r>
      <w:r>
        <w:rPr>
          <w:rtl/>
        </w:rPr>
        <w:t>على</w:t>
      </w:r>
      <w:r>
        <w:t xml:space="preserve"> to s.o., to s.th.), face (</w:t>
      </w:r>
      <w:r>
        <w:rPr>
          <w:rtl/>
        </w:rPr>
        <w:t>على</w:t>
      </w:r>
      <w:r>
        <w:t xml:space="preserve"> s.o., s.th.); to   think back (</w:t>
      </w:r>
      <w:r>
        <w:rPr>
          <w:rtl/>
        </w:rPr>
        <w:t>على</w:t>
      </w:r>
      <w:r>
        <w:t xml:space="preserve"> on), recall (</w:t>
      </w:r>
      <w:r>
        <w:rPr>
          <w:rtl/>
        </w:rPr>
        <w:t>على</w:t>
      </w:r>
      <w:r>
        <w:t xml:space="preserve"> s.th.); to care, bother (</w:t>
      </w:r>
      <w:r>
        <w:rPr>
          <w:rtl/>
        </w:rPr>
        <w:t>على</w:t>
      </w:r>
      <w:r>
        <w:t xml:space="preserve"> about), pay attention or heed (</w:t>
      </w:r>
      <w:r>
        <w:rPr>
          <w:rtl/>
        </w:rPr>
        <w:t>على</w:t>
      </w:r>
      <w:r>
        <w:t xml:space="preserve"> to) </w:t>
      </w:r>
      <w:r w:rsidR="003D2305">
        <w:t>|</w:t>
      </w:r>
      <w:r>
        <w:t xml:space="preserve"> </w:t>
      </w:r>
      <w:r>
        <w:rPr>
          <w:rtl/>
        </w:rPr>
        <w:t>لوى فيه اللسان</w:t>
      </w:r>
      <w:r>
        <w:t xml:space="preserve"> (lisān) to speak ill of s.o., backbite s.o.; </w:t>
      </w:r>
      <w:r>
        <w:rPr>
          <w:rtl/>
        </w:rPr>
        <w:t xml:space="preserve">لا يلوي </w:t>
      </w:r>
      <w:r>
        <w:rPr>
          <w:rFonts w:hint="eastAsia"/>
          <w:rtl/>
        </w:rPr>
        <w:t>على</w:t>
      </w:r>
      <w:r>
        <w:rPr>
          <w:rtl/>
        </w:rPr>
        <w:t xml:space="preserve"> شيء</w:t>
      </w:r>
      <w:r>
        <w:t xml:space="preserve"> not to care about anything, be utterly reckless; </w:t>
      </w:r>
      <w:r w:rsidR="003D2305">
        <w:t>--</w:t>
      </w:r>
      <w:r>
        <w:t xml:space="preserve"> (</w:t>
      </w:r>
      <w:r>
        <w:rPr>
          <w:rtl/>
        </w:rPr>
        <w:t>لي</w:t>
      </w:r>
      <w:r>
        <w:t xml:space="preserve"> layy, </w:t>
      </w:r>
      <w:r>
        <w:rPr>
          <w:rtl/>
        </w:rPr>
        <w:t>ليان</w:t>
      </w:r>
      <w:r>
        <w:t xml:space="preserve"> layyān) to conceal, keep secret (</w:t>
      </w:r>
      <w:r>
        <w:rPr>
          <w:rtl/>
        </w:rPr>
        <w:t>عن هـ</w:t>
      </w:r>
      <w:r>
        <w:t xml:space="preserve"> s.th. from s.o.); </w:t>
      </w:r>
      <w:r w:rsidR="003D2305">
        <w:t>--</w:t>
      </w:r>
      <w:r>
        <w:t xml:space="preserve"> lawiya a (</w:t>
      </w:r>
      <w:r>
        <w:rPr>
          <w:rtl/>
        </w:rPr>
        <w:t>لوى</w:t>
      </w:r>
      <w:r>
        <w:t xml:space="preserve"> lawan) to be crooked, curved, bent; to writhe, twist; to wind, coil II to bend, bow, incline, tilt, twist, wrench, contort, turn, crook, curve (</w:t>
      </w:r>
      <w:r>
        <w:rPr>
          <w:rtl/>
        </w:rPr>
        <w:t>هـ</w:t>
      </w:r>
      <w:r>
        <w:t xml:space="preserve"> s.th.); to pervert, distort, complicate (</w:t>
      </w:r>
      <w:r>
        <w:rPr>
          <w:rtl/>
        </w:rPr>
        <w:t>هـ</w:t>
      </w:r>
      <w:r>
        <w:t xml:space="preserve"> s.th.) IV to turn, twist, bend, crook, curve (</w:t>
      </w:r>
      <w:r>
        <w:rPr>
          <w:rtl/>
        </w:rPr>
        <w:t>ب</w:t>
      </w:r>
      <w:r>
        <w:t xml:space="preserve"> or </w:t>
      </w:r>
      <w:r>
        <w:rPr>
          <w:rtl/>
        </w:rPr>
        <w:t>هـ</w:t>
      </w:r>
      <w:r>
        <w:t xml:space="preserve"> s.th.); to avert (</w:t>
      </w:r>
      <w:r>
        <w:rPr>
          <w:rtl/>
        </w:rPr>
        <w:t>عن هـ</w:t>
      </w:r>
      <w:r>
        <w:t xml:space="preserve"> s.th. from); to wave (</w:t>
      </w:r>
      <w:r>
        <w:rPr>
          <w:rtl/>
        </w:rPr>
        <w:t>بيده</w:t>
      </w:r>
      <w:r>
        <w:t xml:space="preserve"> bi</w:t>
      </w:r>
      <w:r w:rsidR="003D2305">
        <w:t>-</w:t>
      </w:r>
      <w:r>
        <w:t>yadihī one’s hand); to hoist (</w:t>
      </w:r>
      <w:r>
        <w:rPr>
          <w:rtl/>
        </w:rPr>
        <w:t>هـ</w:t>
      </w:r>
      <w:r>
        <w:t xml:space="preserve"> a flag); to take away, put away, remove (</w:t>
      </w:r>
      <w:r>
        <w:rPr>
          <w:rtl/>
        </w:rPr>
        <w:t>ب</w:t>
      </w:r>
      <w:r>
        <w:t xml:space="preserve"> s.th.) </w:t>
      </w:r>
      <w:r w:rsidR="003D2305">
        <w:t>|</w:t>
      </w:r>
      <w:r>
        <w:t xml:space="preserve"> </w:t>
      </w:r>
      <w:r>
        <w:rPr>
          <w:rtl/>
        </w:rPr>
        <w:t>الوى عنان الشيء</w:t>
      </w:r>
      <w:r>
        <w:t xml:space="preserve"> to avert, prevent, restrain s.th. (</w:t>
      </w:r>
      <w:r>
        <w:rPr>
          <w:rtl/>
        </w:rPr>
        <w:t>عن</w:t>
      </w:r>
      <w:r>
        <w:t xml:space="preserve"> from), check, curb s.th. V to be twisted, winding, tortuous, sinuous, bent, crooked; to be turned, be twisted; to turn, twist, wind, meander, coil; to writhe, wriggle, squirm; to display shrewdness and cunning VIII to be curved, crooked, bent; to be turned, be twisted; to twist, warp, get contorted, get bent out of shape; to turn off, turn away; to turn one’s back (or on s.th.); to be or become difficult, involved, intricate, complicated (</w:t>
      </w:r>
      <w:r>
        <w:rPr>
          <w:rtl/>
        </w:rPr>
        <w:t>على</w:t>
      </w:r>
      <w:r>
        <w:t xml:space="preserve"> for s.o.)</w:t>
      </w:r>
    </w:p>
    <w:p w:rsidR="00B14408" w:rsidRDefault="00FD180F" w:rsidP="00FD180F">
      <w:pPr>
        <w:pStyle w:val="libNormal"/>
      </w:pPr>
      <w:r w:rsidRPr="00B14408">
        <w:rPr>
          <w:rStyle w:val="libBold2Char"/>
          <w:rFonts w:hint="eastAsia"/>
          <w:rtl/>
        </w:rPr>
        <w:t>لي</w:t>
      </w:r>
      <w:r>
        <w:t xml:space="preserve"> layy bending, twist(ing), turn(ing) </w:t>
      </w:r>
      <w:r w:rsidR="003D2305">
        <w:t>|</w:t>
      </w:r>
      <w:r>
        <w:t xml:space="preserve"> </w:t>
      </w:r>
      <w:r>
        <w:rPr>
          <w:rtl/>
        </w:rPr>
        <w:t>لي الشيشة</w:t>
      </w:r>
      <w:r>
        <w:t xml:space="preserve"> (eg.) the flexible tube of the narghile; </w:t>
      </w:r>
      <w:r>
        <w:rPr>
          <w:rtl/>
        </w:rPr>
        <w:t>لا يعرف الحي من اللي</w:t>
      </w:r>
      <w:r>
        <w:t xml:space="preserve"> (ya‘rifu l</w:t>
      </w:r>
      <w:r w:rsidR="003D2305">
        <w:t>-</w:t>
      </w:r>
      <w:r>
        <w:t>ḥayya) he doesn’t know enough to come in out of the rain, he wouldn't know a snake from a garden hose</w:t>
      </w:r>
    </w:p>
    <w:p w:rsidR="00B14408" w:rsidRDefault="00FD180F" w:rsidP="00FD180F">
      <w:pPr>
        <w:pStyle w:val="libNormal"/>
      </w:pPr>
      <w:r w:rsidRPr="00B14408">
        <w:rPr>
          <w:rStyle w:val="libBold2Char"/>
          <w:rFonts w:hint="eastAsia"/>
          <w:rtl/>
        </w:rPr>
        <w:t>لية</w:t>
      </w:r>
      <w:r>
        <w:t xml:space="preserve"> Iayya pl. </w:t>
      </w:r>
      <w:r>
        <w:rPr>
          <w:rtl/>
        </w:rPr>
        <w:t>لوى</w:t>
      </w:r>
      <w:r>
        <w:t xml:space="preserve"> liwan bend, fold, flexure, twist, tortuosity, sinuosity, turn, curve</w:t>
      </w:r>
    </w:p>
    <w:p w:rsidR="00B14408" w:rsidRDefault="00FD180F" w:rsidP="00FD180F">
      <w:pPr>
        <w:pStyle w:val="libNormal"/>
      </w:pPr>
      <w:r w:rsidRPr="00B14408">
        <w:rPr>
          <w:rStyle w:val="libBold2Char"/>
          <w:rFonts w:hint="eastAsia"/>
          <w:rtl/>
        </w:rPr>
        <w:lastRenderedPageBreak/>
        <w:t>لوى</w:t>
      </w:r>
      <w:r>
        <w:t xml:space="preserve"> lawan pl. </w:t>
      </w:r>
      <w:r>
        <w:rPr>
          <w:rtl/>
        </w:rPr>
        <w:t>الواء</w:t>
      </w:r>
      <w:r>
        <w:t xml:space="preserve"> alwā’ gripes, colic; agony, pain, hardship </w:t>
      </w:r>
      <w:r w:rsidR="003D2305">
        <w:t>|</w:t>
      </w:r>
      <w:r>
        <w:t xml:space="preserve"> </w:t>
      </w:r>
      <w:r>
        <w:rPr>
          <w:rtl/>
        </w:rPr>
        <w:t>قاسى الألواء واللأواء</w:t>
      </w:r>
      <w:r>
        <w:t xml:space="preserve"> (la’wā’) to die a thousand deaths</w:t>
      </w:r>
    </w:p>
    <w:p w:rsidR="00B14408" w:rsidRDefault="00FD180F" w:rsidP="00FD180F">
      <w:pPr>
        <w:pStyle w:val="libNormal"/>
      </w:pPr>
      <w:r w:rsidRPr="00B14408">
        <w:rPr>
          <w:rStyle w:val="libBold2Char"/>
          <w:rFonts w:hint="eastAsia"/>
          <w:rtl/>
        </w:rPr>
        <w:t>لوى</w:t>
      </w:r>
      <w:r>
        <w:t xml:space="preserve"> liwan pl. </w:t>
      </w:r>
      <w:r>
        <w:rPr>
          <w:rtl/>
        </w:rPr>
        <w:t>الواء</w:t>
      </w:r>
      <w:r>
        <w:t xml:space="preserve"> alwā’, </w:t>
      </w:r>
      <w:r>
        <w:rPr>
          <w:rtl/>
        </w:rPr>
        <w:t>الوية</w:t>
      </w:r>
      <w:r>
        <w:t xml:space="preserve"> alwiya curvature</w:t>
      </w:r>
    </w:p>
    <w:p w:rsidR="00B14408" w:rsidRDefault="00FD180F" w:rsidP="00FD180F">
      <w:pPr>
        <w:pStyle w:val="libNormal"/>
      </w:pPr>
      <w:r w:rsidRPr="00B14408">
        <w:rPr>
          <w:rStyle w:val="libBold2Char"/>
          <w:rFonts w:hint="eastAsia"/>
          <w:rtl/>
        </w:rPr>
        <w:t>لواء</w:t>
      </w:r>
      <w:r>
        <w:t xml:space="preserve"> liwā’ pl. </w:t>
      </w:r>
      <w:r>
        <w:rPr>
          <w:rtl/>
        </w:rPr>
        <w:t>الوية</w:t>
      </w:r>
      <w:r>
        <w:t xml:space="preserve"> alwiya, </w:t>
      </w:r>
      <w:r>
        <w:rPr>
          <w:rtl/>
        </w:rPr>
        <w:t>الويات</w:t>
      </w:r>
      <w:r>
        <w:t xml:space="preserve"> alwiyāt banner, flag, standard; brigade (mil.; U.A.R., Leb., Ir.); major general (mil.; U.A.R.); rear admiral (Eg.); province, district (Ir.; the country is subdivided into 14 </w:t>
      </w:r>
      <w:r>
        <w:rPr>
          <w:rtl/>
        </w:rPr>
        <w:t xml:space="preserve">لواء </w:t>
      </w:r>
      <w:r w:rsidR="003D2305">
        <w:rPr>
          <w:rFonts w:hint="cs"/>
          <w:rtl/>
        </w:rPr>
        <w:t>|</w:t>
      </w:r>
      <w:r w:rsidRPr="00216DD6">
        <w:rPr>
          <w:rFonts w:hint="cs"/>
          <w:rtl/>
        </w:rPr>
        <w:t xml:space="preserve"> امير اللواء</w:t>
      </w:r>
      <w:r>
        <w:t xml:space="preserve"> brigadier general (Ir.); </w:t>
      </w:r>
      <w:r>
        <w:rPr>
          <w:rFonts w:hint="eastAsia"/>
          <w:rtl/>
        </w:rPr>
        <w:t>لواء</w:t>
      </w:r>
      <w:r>
        <w:rPr>
          <w:rtl/>
        </w:rPr>
        <w:t xml:space="preserve"> جوي</w:t>
      </w:r>
      <w:r>
        <w:t xml:space="preserve"> (jawwī) air</w:t>
      </w:r>
      <w:r w:rsidR="003D2305">
        <w:t>-</w:t>
      </w:r>
      <w:r>
        <w:t xml:space="preserve">force brigade; </w:t>
      </w:r>
      <w:r>
        <w:rPr>
          <w:rtl/>
        </w:rPr>
        <w:t>عقد لواء شيء</w:t>
      </w:r>
      <w:r>
        <w:t xml:space="preserve"> (liwā’a š.) to found, start, originate, produce, cause, arouse, provoke s.th.; </w:t>
      </w:r>
      <w:r>
        <w:rPr>
          <w:rtl/>
        </w:rPr>
        <w:t>البارحة المعقود لواؤها للأميرال</w:t>
      </w:r>
      <w:r>
        <w:t xml:space="preserve"> ... (liwā’uhā) the admiral’s flagship ...; </w:t>
      </w:r>
      <w:r>
        <w:rPr>
          <w:rtl/>
        </w:rPr>
        <w:t>عقد له لواء المجد (النصر</w:t>
      </w:r>
      <w:r>
        <w:t>) ‘uqida lahū l. ul</w:t>
      </w:r>
      <w:r w:rsidR="003D2305">
        <w:t>-</w:t>
      </w:r>
      <w:r>
        <w:t>majd (un</w:t>
      </w:r>
      <w:r w:rsidR="003D2305">
        <w:t>-</w:t>
      </w:r>
      <w:r>
        <w:t>naṣr) approx.: he was awarded the laurel of fame (of victory)</w:t>
      </w:r>
    </w:p>
    <w:p w:rsidR="00B14408" w:rsidRDefault="00FD180F" w:rsidP="00FD180F">
      <w:pPr>
        <w:pStyle w:val="libNormal"/>
      </w:pPr>
      <w:r w:rsidRPr="00B14408">
        <w:rPr>
          <w:rStyle w:val="libBold2Char"/>
          <w:rFonts w:hint="eastAsia"/>
          <w:rtl/>
        </w:rPr>
        <w:t>لواء</w:t>
      </w:r>
      <w:r>
        <w:t xml:space="preserve"> lawwā’ wryneck (zool.)</w:t>
      </w:r>
    </w:p>
    <w:p w:rsidR="00B14408" w:rsidRDefault="00FD180F" w:rsidP="00FD180F">
      <w:pPr>
        <w:pStyle w:val="libNormal"/>
      </w:pPr>
      <w:r w:rsidRPr="00B14408">
        <w:rPr>
          <w:rStyle w:val="libBold2Char"/>
          <w:rFonts w:hint="eastAsia"/>
          <w:rtl/>
        </w:rPr>
        <w:t>ملوى</w:t>
      </w:r>
      <w:r>
        <w:t xml:space="preserve"> milwan pl. </w:t>
      </w:r>
      <w:r>
        <w:rPr>
          <w:rtl/>
        </w:rPr>
        <w:t>ملاو</w:t>
      </w:r>
      <w:r>
        <w:t xml:space="preserve"> malāwin spanner, wrench; O peg (of stringed instruments)</w:t>
      </w:r>
    </w:p>
    <w:p w:rsidR="00B14408" w:rsidRDefault="00FD180F" w:rsidP="00FD180F">
      <w:pPr>
        <w:pStyle w:val="libNormal"/>
      </w:pPr>
      <w:r w:rsidRPr="00B14408">
        <w:rPr>
          <w:rStyle w:val="libBold2Char"/>
          <w:rFonts w:hint="eastAsia"/>
          <w:rtl/>
        </w:rPr>
        <w:t>التواء</w:t>
      </w:r>
      <w:r>
        <w:t xml:space="preserve"> iltiwā’ curvedness, curvature; bend, twist, tortuosity, sinuosity, curve; crookedness, wryness; perverseness, absurdity </w:t>
      </w:r>
      <w:r w:rsidR="003D2305">
        <w:t>|</w:t>
      </w:r>
      <w:r>
        <w:t xml:space="preserve"> </w:t>
      </w:r>
      <w:r>
        <w:rPr>
          <w:rtl/>
        </w:rPr>
        <w:t>التواء الأرض</w:t>
      </w:r>
      <w:r>
        <w:t xml:space="preserve"> ilt. al</w:t>
      </w:r>
      <w:r w:rsidR="003D2305">
        <w:t>-</w:t>
      </w:r>
      <w:r>
        <w:t>arḍ unevenness of the terrain</w:t>
      </w:r>
    </w:p>
    <w:p w:rsidR="00B14408" w:rsidRDefault="00FD180F" w:rsidP="00FD180F">
      <w:pPr>
        <w:pStyle w:val="libNormal"/>
      </w:pPr>
      <w:r w:rsidRPr="00B14408">
        <w:rPr>
          <w:rStyle w:val="libBold2Char"/>
          <w:rFonts w:hint="eastAsia"/>
          <w:rtl/>
        </w:rPr>
        <w:t>التواءة</w:t>
      </w:r>
      <w:r>
        <w:t xml:space="preserve"> iltiwā’a (n. vic.) pl. </w:t>
      </w:r>
      <w:r w:rsidR="003D2305">
        <w:t>-</w:t>
      </w:r>
      <w:r>
        <w:t>āt a bending, flexing, twist (e.g., of the body in dancing)</w:t>
      </w:r>
    </w:p>
    <w:p w:rsidR="00B14408" w:rsidRDefault="00FD180F" w:rsidP="00FD180F">
      <w:pPr>
        <w:pStyle w:val="libNormal"/>
      </w:pPr>
      <w:r w:rsidRPr="00B14408">
        <w:rPr>
          <w:rStyle w:val="libBold2Char"/>
          <w:rFonts w:hint="eastAsia"/>
          <w:rtl/>
        </w:rPr>
        <w:t>لاو</w:t>
      </w:r>
      <w:r>
        <w:t xml:space="preserve"> lāwin pl. </w:t>
      </w:r>
      <w:r>
        <w:rPr>
          <w:rtl/>
        </w:rPr>
        <w:t>لواة</w:t>
      </w:r>
      <w:r>
        <w:t xml:space="preserve"> luwāh turning, twisting </w:t>
      </w:r>
      <w:r w:rsidR="003D2305">
        <w:t>|</w:t>
      </w:r>
      <w:r>
        <w:t xml:space="preserve"> </w:t>
      </w:r>
      <w:r>
        <w:rPr>
          <w:rtl/>
        </w:rPr>
        <w:t>غير لاو على</w:t>
      </w:r>
      <w:r>
        <w:t xml:space="preserve"> reckless of, without regard for</w:t>
      </w:r>
    </w:p>
    <w:p w:rsidR="00B14408" w:rsidRDefault="00FD180F" w:rsidP="00FD180F">
      <w:pPr>
        <w:pStyle w:val="libNormal"/>
      </w:pPr>
      <w:r w:rsidRPr="00B14408">
        <w:rPr>
          <w:rStyle w:val="libBold2Char"/>
          <w:rFonts w:hint="eastAsia"/>
          <w:rtl/>
        </w:rPr>
        <w:t>ملوي</w:t>
      </w:r>
      <w:r>
        <w:t xml:space="preserve"> malwī crooked, curved, bent; twisted, warped, contorted; winding, meandering, tortuous, sinuous; perverted, wrong, absurd</w:t>
      </w:r>
    </w:p>
    <w:p w:rsidR="00B14408" w:rsidRDefault="00FD180F" w:rsidP="00FD180F">
      <w:pPr>
        <w:pStyle w:val="libNormal"/>
      </w:pPr>
      <w:r w:rsidRPr="00B14408">
        <w:rPr>
          <w:rStyle w:val="libBold2Char"/>
          <w:rFonts w:hint="eastAsia"/>
          <w:rtl/>
        </w:rPr>
        <w:t>ملتو</w:t>
      </w:r>
      <w:r>
        <w:t xml:space="preserve"> multawin = </w:t>
      </w:r>
      <w:r>
        <w:rPr>
          <w:rtl/>
        </w:rPr>
        <w:t>ملوى</w:t>
      </w:r>
    </w:p>
    <w:p w:rsidR="00B14408" w:rsidRDefault="00FD180F" w:rsidP="00FD180F">
      <w:pPr>
        <w:pStyle w:val="libNormal"/>
      </w:pPr>
      <w:r w:rsidRPr="00B14408">
        <w:rPr>
          <w:rStyle w:val="libBold2Char"/>
          <w:rFonts w:hint="eastAsia"/>
          <w:rtl/>
        </w:rPr>
        <w:t>ملتوى</w:t>
      </w:r>
      <w:r>
        <w:t xml:space="preserve"> multawan pl. </w:t>
      </w:r>
      <w:r w:rsidR="003D2305">
        <w:t>-</w:t>
      </w:r>
      <w:r>
        <w:t>āt turn (of the road), curve; curvature</w:t>
      </w:r>
    </w:p>
    <w:p w:rsidR="00B14408" w:rsidRDefault="00FD180F" w:rsidP="00FD180F">
      <w:pPr>
        <w:pStyle w:val="libNormal"/>
      </w:pPr>
      <w:r w:rsidRPr="007F5296">
        <w:rPr>
          <w:rStyle w:val="libBold2Char"/>
        </w:rPr>
        <w:t>1</w:t>
      </w:r>
      <w:r w:rsidRPr="007F5296">
        <w:rPr>
          <w:rStyle w:val="libBold2Char"/>
          <w:rtl/>
        </w:rPr>
        <w:t>لي</w:t>
      </w:r>
      <w:r>
        <w:t xml:space="preserve"> and </w:t>
      </w:r>
      <w:r>
        <w:rPr>
          <w:rtl/>
        </w:rPr>
        <w:t>لية</w:t>
      </w:r>
      <w:r>
        <w:t xml:space="preserve"> see </w:t>
      </w:r>
      <w:r>
        <w:rPr>
          <w:rtl/>
        </w:rPr>
        <w:t>لوى</w:t>
      </w:r>
    </w:p>
    <w:p w:rsidR="00B14408" w:rsidRDefault="00FD180F" w:rsidP="00FD180F">
      <w:pPr>
        <w:pStyle w:val="libNormal"/>
      </w:pPr>
      <w:r w:rsidRPr="007F5296">
        <w:rPr>
          <w:rStyle w:val="libBold2Char"/>
        </w:rPr>
        <w:t>2</w:t>
      </w:r>
      <w:r w:rsidRPr="007F5296">
        <w:rPr>
          <w:rStyle w:val="libBold2Char"/>
          <w:rtl/>
        </w:rPr>
        <w:t>لياء</w:t>
      </w:r>
      <w:r>
        <w:t xml:space="preserve"> liyyā’ mackerel shark, porbeagle (zool.)</w:t>
      </w:r>
    </w:p>
    <w:p w:rsidR="00B14408" w:rsidRDefault="00FD180F" w:rsidP="00FD180F">
      <w:pPr>
        <w:pStyle w:val="libNormal"/>
      </w:pPr>
      <w:r w:rsidRPr="00B14408">
        <w:rPr>
          <w:rStyle w:val="libBold2Char"/>
          <w:rFonts w:hint="eastAsia"/>
          <w:rtl/>
        </w:rPr>
        <w:t>ليبريا</w:t>
      </w:r>
      <w:r>
        <w:t xml:space="preserve"> lībaryā Liberia  </w:t>
      </w:r>
    </w:p>
    <w:p w:rsidR="00B14408" w:rsidRDefault="00FD180F" w:rsidP="00FD180F">
      <w:pPr>
        <w:pStyle w:val="libNormal"/>
      </w:pPr>
      <w:r w:rsidRPr="00B14408">
        <w:rPr>
          <w:rStyle w:val="libBold2Char"/>
          <w:rFonts w:hint="eastAsia"/>
          <w:rtl/>
        </w:rPr>
        <w:t>ليبيا</w:t>
      </w:r>
      <w:r>
        <w:t xml:space="preserve"> lībiyā Libya; </w:t>
      </w:r>
      <w:r>
        <w:rPr>
          <w:rtl/>
        </w:rPr>
        <w:t>ليبي</w:t>
      </w:r>
      <w:r>
        <w:t xml:space="preserve"> lībī Libyan</w:t>
      </w:r>
    </w:p>
    <w:p w:rsidR="00B14408" w:rsidRDefault="00FD180F" w:rsidP="00FD180F">
      <w:pPr>
        <w:pStyle w:val="libNormal"/>
      </w:pPr>
      <w:r w:rsidRPr="00B14408">
        <w:rPr>
          <w:rStyle w:val="libBold2Char"/>
          <w:rFonts w:hint="eastAsia"/>
          <w:rtl/>
        </w:rPr>
        <w:t>ليت</w:t>
      </w:r>
      <w:r>
        <w:t xml:space="preserve"> laita and </w:t>
      </w:r>
      <w:r>
        <w:rPr>
          <w:rtl/>
        </w:rPr>
        <w:t>يا ليت</w:t>
      </w:r>
      <w:r>
        <w:t xml:space="preserve"> yā laita (particle, with foll. noun in acc. or personal suffix) would God! if only ...! </w:t>
      </w:r>
      <w:r w:rsidR="003D2305">
        <w:t>|</w:t>
      </w:r>
      <w:r>
        <w:t xml:space="preserve"> </w:t>
      </w:r>
      <w:r>
        <w:rPr>
          <w:rtl/>
        </w:rPr>
        <w:t>ليتني مت لأجلك</w:t>
      </w:r>
      <w:r>
        <w:t xml:space="preserve"> laitanī muttu li</w:t>
      </w:r>
      <w:r w:rsidR="003D2305">
        <w:t>-</w:t>
      </w:r>
      <w:r>
        <w:t xml:space="preserve">ajlika would God I had died for you! </w:t>
      </w:r>
      <w:r>
        <w:rPr>
          <w:rtl/>
        </w:rPr>
        <w:t>ليته كان هنا</w:t>
      </w:r>
      <w:r>
        <w:t xml:space="preserve"> I wish he were here! if only he were </w:t>
      </w:r>
      <w:r>
        <w:lastRenderedPageBreak/>
        <w:t xml:space="preserve">here! </w:t>
      </w:r>
      <w:r>
        <w:rPr>
          <w:rtl/>
        </w:rPr>
        <w:t>يا ليت كان يذهب</w:t>
      </w:r>
      <w:r>
        <w:t xml:space="preserve"> (yadhabu) I wish he had gone! </w:t>
      </w:r>
      <w:r>
        <w:rPr>
          <w:rtl/>
        </w:rPr>
        <w:t>ليت شعري</w:t>
      </w:r>
      <w:r>
        <w:t xml:space="preserve"> (ši‘rī) I wish I knew ...!</w:t>
      </w:r>
    </w:p>
    <w:p w:rsidR="00B14408" w:rsidRDefault="00FD180F" w:rsidP="00FD180F">
      <w:pPr>
        <w:pStyle w:val="libNormal"/>
      </w:pPr>
      <w:r w:rsidRPr="00B14408">
        <w:rPr>
          <w:rStyle w:val="libBold2Char"/>
          <w:rFonts w:hint="eastAsia"/>
          <w:rtl/>
        </w:rPr>
        <w:t>ليترجية</w:t>
      </w:r>
      <w:r>
        <w:t xml:space="preserve"> līturjīya pl. </w:t>
      </w:r>
      <w:r w:rsidR="003D2305">
        <w:t>-</w:t>
      </w:r>
      <w:r>
        <w:t>āt liturgy</w:t>
      </w:r>
    </w:p>
    <w:p w:rsidR="00B14408" w:rsidRDefault="00FD180F" w:rsidP="00FD180F">
      <w:pPr>
        <w:pStyle w:val="libNormal"/>
      </w:pPr>
      <w:r w:rsidRPr="00B14408">
        <w:rPr>
          <w:rStyle w:val="libBold2Char"/>
          <w:rFonts w:hint="eastAsia"/>
          <w:rtl/>
        </w:rPr>
        <w:t>ليتوانيا</w:t>
      </w:r>
      <w:r>
        <w:t xml:space="preserve"> lītuwānīya Lithuania</w:t>
      </w:r>
    </w:p>
    <w:p w:rsidR="00B14408" w:rsidRDefault="00FD180F" w:rsidP="00FD180F">
      <w:pPr>
        <w:pStyle w:val="libNormal"/>
      </w:pPr>
      <w:r w:rsidRPr="00B14408">
        <w:rPr>
          <w:rStyle w:val="libBold2Char"/>
          <w:rFonts w:hint="eastAsia"/>
          <w:rtl/>
        </w:rPr>
        <w:t>ليتواني</w:t>
      </w:r>
      <w:r>
        <w:t xml:space="preserve"> lītuwānī Lithuanian</w:t>
      </w:r>
    </w:p>
    <w:p w:rsidR="00B14408" w:rsidRDefault="00FD180F" w:rsidP="00FD180F">
      <w:pPr>
        <w:pStyle w:val="libNormal"/>
      </w:pPr>
      <w:r w:rsidRPr="00B14408">
        <w:rPr>
          <w:rStyle w:val="libBold2Char"/>
          <w:rFonts w:hint="eastAsia"/>
          <w:rtl/>
        </w:rPr>
        <w:t>ليث</w:t>
      </w:r>
      <w:r>
        <w:t xml:space="preserve"> lait pl. </w:t>
      </w:r>
      <w:r>
        <w:rPr>
          <w:rtl/>
        </w:rPr>
        <w:t>ليوث</w:t>
      </w:r>
      <w:r>
        <w:t xml:space="preserve"> luyūt lion</w:t>
      </w:r>
    </w:p>
    <w:p w:rsidR="00B14408" w:rsidRDefault="00FD180F" w:rsidP="00FD180F">
      <w:pPr>
        <w:pStyle w:val="libNormal"/>
      </w:pPr>
      <w:r w:rsidRPr="00B14408">
        <w:rPr>
          <w:rStyle w:val="libBold2Char"/>
          <w:rFonts w:hint="eastAsia"/>
          <w:rtl/>
        </w:rPr>
        <w:t>لياذ</w:t>
      </w:r>
      <w:r>
        <w:t xml:space="preserve"> see </w:t>
      </w:r>
      <w:r>
        <w:rPr>
          <w:rtl/>
        </w:rPr>
        <w:t>لوذ</w:t>
      </w:r>
    </w:p>
    <w:p w:rsidR="00B14408" w:rsidRDefault="00FD180F" w:rsidP="00FD180F">
      <w:pPr>
        <w:pStyle w:val="libNormal"/>
      </w:pPr>
      <w:r w:rsidRPr="00B14408">
        <w:rPr>
          <w:rStyle w:val="libBold2Char"/>
          <w:rFonts w:hint="eastAsia"/>
          <w:rtl/>
        </w:rPr>
        <w:t>ليرا</w:t>
      </w:r>
      <w:r>
        <w:t xml:space="preserve"> līrā and </w:t>
      </w:r>
      <w:r>
        <w:rPr>
          <w:rtl/>
        </w:rPr>
        <w:t>ليرة</w:t>
      </w:r>
      <w:r>
        <w:t xml:space="preserve"> līra pl. </w:t>
      </w:r>
      <w:r w:rsidR="003D2305">
        <w:t>-</w:t>
      </w:r>
      <w:r>
        <w:t xml:space="preserve">āt pound (as a monetary unit) </w:t>
      </w:r>
      <w:r w:rsidR="003D2305">
        <w:t>|</w:t>
      </w:r>
      <w:r>
        <w:t xml:space="preserve"> </w:t>
      </w:r>
      <w:r>
        <w:rPr>
          <w:rtl/>
        </w:rPr>
        <w:t>ليرة انكليزية</w:t>
      </w:r>
      <w:r>
        <w:t xml:space="preserve"> (ingilīzīya) pound sterling</w:t>
      </w:r>
    </w:p>
    <w:p w:rsidR="00B14408" w:rsidRDefault="00FD180F" w:rsidP="00FD180F">
      <w:pPr>
        <w:pStyle w:val="libNormal"/>
      </w:pPr>
      <w:r w:rsidRPr="007F5296">
        <w:rPr>
          <w:rStyle w:val="libBold2Char"/>
        </w:rPr>
        <w:t>1</w:t>
      </w:r>
      <w:r w:rsidRPr="007F5296">
        <w:rPr>
          <w:rStyle w:val="libBold2Char"/>
          <w:rtl/>
        </w:rPr>
        <w:t>ليس</w:t>
      </w:r>
      <w:r>
        <w:t xml:space="preserve"> laisa (without imperf.) not to be (with </w:t>
      </w:r>
      <w:r>
        <w:rPr>
          <w:rtl/>
        </w:rPr>
        <w:t>ب</w:t>
      </w:r>
      <w:r>
        <w:t xml:space="preserve"> or acc. s.th. or s.o.); not to exist; (= intensified </w:t>
      </w:r>
      <w:r>
        <w:rPr>
          <w:rtl/>
        </w:rPr>
        <w:t>لا</w:t>
      </w:r>
      <w:r>
        <w:t xml:space="preserve">) not </w:t>
      </w:r>
      <w:r w:rsidR="003D2305">
        <w:t>|</w:t>
      </w:r>
      <w:r>
        <w:t xml:space="preserve"> </w:t>
      </w:r>
      <w:r>
        <w:rPr>
          <w:rtl/>
        </w:rPr>
        <w:t>ليس الا</w:t>
      </w:r>
      <w:r>
        <w:t xml:space="preserve"> (illā) terminating a sentence: only, and no more, and nothing else; </w:t>
      </w:r>
      <w:r>
        <w:rPr>
          <w:rtl/>
        </w:rPr>
        <w:t>ليس – سوى</w:t>
      </w:r>
      <w:r>
        <w:t xml:space="preserve"> (siwā) nothing but, only, merely; </w:t>
      </w:r>
      <w:r>
        <w:rPr>
          <w:rtl/>
        </w:rPr>
        <w:t>ليس على شيء من الحقيقة</w:t>
      </w:r>
      <w:r>
        <w:t xml:space="preserve"> there is not a grain of truth in it; </w:t>
      </w:r>
      <w:r>
        <w:rPr>
          <w:rtl/>
        </w:rPr>
        <w:t xml:space="preserve">ليس – فقط </w:t>
      </w:r>
      <w:r w:rsidR="003D2305">
        <w:rPr>
          <w:rtl/>
        </w:rPr>
        <w:t>--</w:t>
      </w:r>
      <w:r>
        <w:rPr>
          <w:rtl/>
        </w:rPr>
        <w:t xml:space="preserve"> بل</w:t>
      </w:r>
      <w:r>
        <w:t xml:space="preserve"> (faqaṭ, bal) not only </w:t>
      </w:r>
      <w:r w:rsidR="003D2305">
        <w:t>--</w:t>
      </w:r>
      <w:r>
        <w:t xml:space="preserve"> but also; </w:t>
      </w:r>
      <w:r>
        <w:rPr>
          <w:rtl/>
        </w:rPr>
        <w:t>ليس ل</w:t>
      </w:r>
      <w:r>
        <w:t xml:space="preserve"> not to have, not to possess; </w:t>
      </w:r>
      <w:r>
        <w:rPr>
          <w:rtl/>
        </w:rPr>
        <w:t>ليس لنا شيء</w:t>
      </w:r>
      <w:r>
        <w:t xml:space="preserve"> we don’t have anything; </w:t>
      </w:r>
      <w:r>
        <w:rPr>
          <w:rtl/>
        </w:rPr>
        <w:t>ليس له ان</w:t>
      </w:r>
      <w:r>
        <w:t xml:space="preserve"> he has no right to ..., he mustn’t ...; </w:t>
      </w:r>
      <w:r>
        <w:rPr>
          <w:rtl/>
        </w:rPr>
        <w:t>ليس من</w:t>
      </w:r>
      <w:r>
        <w:t xml:space="preserve"> not to belong to …, have nothing to do with ...; </w:t>
      </w:r>
      <w:r>
        <w:rPr>
          <w:rtl/>
        </w:rPr>
        <w:t>اليس كذلك</w:t>
      </w:r>
      <w:r>
        <w:t xml:space="preserve"> a</w:t>
      </w:r>
      <w:r w:rsidR="003D2305">
        <w:t>-</w:t>
      </w:r>
      <w:r>
        <w:t>laisa ka</w:t>
      </w:r>
      <w:r w:rsidR="003D2305">
        <w:t>-</w:t>
      </w:r>
      <w:r>
        <w:t xml:space="preserve">dālik? Isn’t it so?; (with </w:t>
      </w:r>
      <w:r>
        <w:rPr>
          <w:rtl/>
        </w:rPr>
        <w:t>ب</w:t>
      </w:r>
      <w:r>
        <w:t xml:space="preserve"> and participle) to be unable to, </w:t>
      </w:r>
      <w:r>
        <w:rPr>
          <w:rtl/>
        </w:rPr>
        <w:t>لست بفاعل</w:t>
      </w:r>
      <w:r>
        <w:t xml:space="preserve"> lastu bi</w:t>
      </w:r>
      <w:r w:rsidR="003D2305">
        <w:t>-</w:t>
      </w:r>
      <w:r>
        <w:t>fā‘ilin I can’t do it</w:t>
      </w:r>
    </w:p>
    <w:p w:rsidR="00B14408" w:rsidRDefault="00FD180F" w:rsidP="00FD180F">
      <w:pPr>
        <w:pStyle w:val="libNormal"/>
      </w:pPr>
      <w:r w:rsidRPr="007F5296">
        <w:rPr>
          <w:rStyle w:val="libBold2Char"/>
        </w:rPr>
        <w:t>2</w:t>
      </w:r>
      <w:r w:rsidRPr="007F5296">
        <w:rPr>
          <w:rStyle w:val="libBold2Char"/>
          <w:rtl/>
        </w:rPr>
        <w:t>ليس</w:t>
      </w:r>
      <w:r>
        <w:t xml:space="preserve"> layisa a (layas) to be valiant, brave, courageous</w:t>
      </w:r>
    </w:p>
    <w:p w:rsidR="00B14408" w:rsidRDefault="00FD180F" w:rsidP="00FD180F">
      <w:pPr>
        <w:pStyle w:val="libNormal"/>
      </w:pPr>
      <w:r w:rsidRPr="00B14408">
        <w:rPr>
          <w:rStyle w:val="libBold2Char"/>
          <w:rFonts w:hint="eastAsia"/>
          <w:rtl/>
        </w:rPr>
        <w:t>اليس</w:t>
      </w:r>
      <w:r>
        <w:t xml:space="preserve"> alyas2, f. </w:t>
      </w:r>
      <w:r>
        <w:rPr>
          <w:rtl/>
        </w:rPr>
        <w:t>ليساء</w:t>
      </w:r>
      <w:r>
        <w:t xml:space="preserve"> laisā’2, pl. </w:t>
      </w:r>
      <w:r>
        <w:rPr>
          <w:rtl/>
        </w:rPr>
        <w:t>ليس</w:t>
      </w:r>
      <w:r>
        <w:t xml:space="preserve"> līs valiant, brave, courageous</w:t>
      </w:r>
    </w:p>
    <w:p w:rsidR="00B14408" w:rsidRDefault="00FD180F" w:rsidP="00FD180F">
      <w:pPr>
        <w:pStyle w:val="libNormal"/>
      </w:pPr>
      <w:r w:rsidRPr="00B14408">
        <w:rPr>
          <w:rStyle w:val="libBold2Char"/>
          <w:rFonts w:hint="eastAsia"/>
          <w:rtl/>
        </w:rPr>
        <w:t>ليسانس</w:t>
      </w:r>
      <w:r>
        <w:t xml:space="preserve"> (Fr. licence) līsans the academic degree of a licentiate</w:t>
      </w:r>
    </w:p>
    <w:p w:rsidR="00B14408" w:rsidRDefault="00FD180F" w:rsidP="00FD180F">
      <w:pPr>
        <w:pStyle w:val="libNormal"/>
      </w:pPr>
      <w:r w:rsidRPr="00B14408">
        <w:rPr>
          <w:rStyle w:val="libBold2Char"/>
          <w:rFonts w:hint="eastAsia"/>
          <w:rtl/>
        </w:rPr>
        <w:t>ليف</w:t>
      </w:r>
      <w:r>
        <w:t xml:space="preserve"> II to rub with palm fibers (</w:t>
      </w:r>
      <w:r>
        <w:rPr>
          <w:rtl/>
        </w:rPr>
        <w:t>هـ</w:t>
      </w:r>
      <w:r>
        <w:t xml:space="preserve"> s.th.) V to form fibers, become fibrous</w:t>
      </w:r>
    </w:p>
    <w:p w:rsidR="00B14408" w:rsidRDefault="00FD180F" w:rsidP="00FD180F">
      <w:pPr>
        <w:pStyle w:val="libNormal"/>
      </w:pPr>
      <w:r w:rsidRPr="00B14408">
        <w:rPr>
          <w:rStyle w:val="libBold2Char"/>
          <w:rFonts w:hint="eastAsia"/>
          <w:rtl/>
        </w:rPr>
        <w:t>ليف</w:t>
      </w:r>
      <w:r>
        <w:t xml:space="preserve"> līf (coll.; n. un. </w:t>
      </w:r>
      <w:r>
        <w:rPr>
          <w:rtl/>
        </w:rPr>
        <w:t>ة</w:t>
      </w:r>
      <w:r>
        <w:t xml:space="preserve">) pl. </w:t>
      </w:r>
      <w:r>
        <w:rPr>
          <w:rtl/>
        </w:rPr>
        <w:t>الياف</w:t>
      </w:r>
      <w:r>
        <w:t xml:space="preserve"> alyāf fibers, fibrils, bast </w:t>
      </w:r>
      <w:r w:rsidR="003D2305">
        <w:t>|</w:t>
      </w:r>
      <w:r>
        <w:t xml:space="preserve"> </w:t>
      </w:r>
      <w:r>
        <w:rPr>
          <w:rtl/>
        </w:rPr>
        <w:t>ليف هندي</w:t>
      </w:r>
      <w:r>
        <w:t xml:space="preserve"> (hindī) coco fibers, coir; </w:t>
      </w:r>
      <w:r>
        <w:rPr>
          <w:rtl/>
        </w:rPr>
        <w:t>اليف الكتان</w:t>
      </w:r>
      <w:r>
        <w:t xml:space="preserve"> a. al</w:t>
      </w:r>
      <w:r w:rsidR="003D2305">
        <w:t>-</w:t>
      </w:r>
      <w:r>
        <w:t>kattān flax fibers</w:t>
      </w:r>
    </w:p>
    <w:p w:rsidR="00B14408" w:rsidRDefault="00FD180F" w:rsidP="00FD180F">
      <w:pPr>
        <w:pStyle w:val="libNormal"/>
      </w:pPr>
      <w:r w:rsidRPr="00B14408">
        <w:rPr>
          <w:rStyle w:val="libBold2Char"/>
          <w:rFonts w:hint="eastAsia"/>
          <w:rtl/>
        </w:rPr>
        <w:t>ليفة</w:t>
      </w:r>
      <w:r>
        <w:t xml:space="preserve"> līfa (n. un.) fiber, fibril; tuft of palm fibers used as a brush </w:t>
      </w:r>
      <w:r w:rsidR="003D2305">
        <w:t>|</w:t>
      </w:r>
      <w:r>
        <w:t xml:space="preserve"> </w:t>
      </w:r>
      <w:r>
        <w:rPr>
          <w:rtl/>
        </w:rPr>
        <w:t>ليفة الاستحمام</w:t>
      </w:r>
      <w:r>
        <w:t xml:space="preserve"> bath </w:t>
      </w:r>
      <w:r>
        <w:rPr>
          <w:rtl/>
        </w:rPr>
        <w:t>هـ</w:t>
      </w:r>
      <w:r>
        <w:t>sponge, luffa</w:t>
      </w:r>
    </w:p>
    <w:p w:rsidR="00B14408" w:rsidRDefault="00FD180F" w:rsidP="00FD180F">
      <w:pPr>
        <w:pStyle w:val="libNormal"/>
      </w:pPr>
      <w:r w:rsidRPr="00B14408">
        <w:rPr>
          <w:rStyle w:val="libBold2Char"/>
          <w:rFonts w:hint="eastAsia"/>
          <w:rtl/>
        </w:rPr>
        <w:t>ليفي</w:t>
      </w:r>
      <w:r>
        <w:t xml:space="preserve"> līfī and </w:t>
      </w:r>
      <w:r>
        <w:rPr>
          <w:rtl/>
        </w:rPr>
        <w:t>ليفاني</w:t>
      </w:r>
      <w:r>
        <w:t xml:space="preserve"> līfānī fibered, fibrous</w:t>
      </w:r>
    </w:p>
    <w:p w:rsidR="00B14408" w:rsidRDefault="00FD180F" w:rsidP="00FD180F">
      <w:pPr>
        <w:pStyle w:val="libNormal"/>
      </w:pPr>
      <w:r w:rsidRPr="00B14408">
        <w:rPr>
          <w:rStyle w:val="libBold2Char"/>
          <w:rFonts w:hint="eastAsia"/>
          <w:rtl/>
        </w:rPr>
        <w:t>تليف</w:t>
      </w:r>
      <w:r>
        <w:t xml:space="preserve"> talayyuf fibration, fibrillation; cirrhosis (med.)</w:t>
      </w:r>
    </w:p>
    <w:p w:rsidR="00B14408" w:rsidRDefault="00FD180F" w:rsidP="00FD180F">
      <w:pPr>
        <w:pStyle w:val="libNormal"/>
      </w:pPr>
      <w:r>
        <w:lastRenderedPageBreak/>
        <w:t>(</w:t>
      </w:r>
      <w:r>
        <w:rPr>
          <w:rtl/>
        </w:rPr>
        <w:t>ليق) لاق</w:t>
      </w:r>
      <w:r>
        <w:t xml:space="preserve"> lāqa i (laiq) to befit, become (</w:t>
      </w:r>
      <w:r>
        <w:rPr>
          <w:rtl/>
        </w:rPr>
        <w:t>ب</w:t>
      </w:r>
      <w:r>
        <w:t xml:space="preserve"> s.o.), be proper, seemly (</w:t>
      </w:r>
      <w:r>
        <w:rPr>
          <w:rtl/>
        </w:rPr>
        <w:t>ب</w:t>
      </w:r>
      <w:r>
        <w:t xml:space="preserve"> for s.o.), be suitable (</w:t>
      </w:r>
      <w:r>
        <w:rPr>
          <w:rtl/>
        </w:rPr>
        <w:t>ب</w:t>
      </w:r>
      <w:r>
        <w:t xml:space="preserve"> to s.o.), be worthy (</w:t>
      </w:r>
      <w:r>
        <w:rPr>
          <w:rtl/>
        </w:rPr>
        <w:t>ب</w:t>
      </w:r>
      <w:r>
        <w:t xml:space="preserve"> of s.o.); to be suited, appropriate, fit (</w:t>
      </w:r>
      <w:r>
        <w:rPr>
          <w:rtl/>
        </w:rPr>
        <w:t>ب</w:t>
      </w:r>
      <w:r>
        <w:t xml:space="preserve"> for s.th.); to fit (garment)</w:t>
      </w:r>
    </w:p>
    <w:p w:rsidR="00B14408" w:rsidRDefault="00FD180F" w:rsidP="00FD180F">
      <w:pPr>
        <w:pStyle w:val="libNormal"/>
      </w:pPr>
      <w:r w:rsidRPr="00B14408">
        <w:rPr>
          <w:rStyle w:val="libBold2Char"/>
          <w:rFonts w:hint="eastAsia"/>
          <w:rtl/>
        </w:rPr>
        <w:t>ليقة</w:t>
      </w:r>
      <w:r>
        <w:t xml:space="preserve"> līqa pl. </w:t>
      </w:r>
      <w:r>
        <w:rPr>
          <w:rtl/>
        </w:rPr>
        <w:t>ليق</w:t>
      </w:r>
      <w:r>
        <w:t xml:space="preserve"> liyaq tuft of cotton or silk threads which is inserted in an inkwell; putty; clay; mortar</w:t>
      </w:r>
    </w:p>
    <w:p w:rsidR="00B14408" w:rsidRDefault="00FD180F" w:rsidP="00FD180F">
      <w:pPr>
        <w:pStyle w:val="libNormal"/>
      </w:pPr>
      <w:r w:rsidRPr="00B14408">
        <w:rPr>
          <w:rStyle w:val="libBold2Char"/>
          <w:rFonts w:hint="eastAsia"/>
          <w:rtl/>
        </w:rPr>
        <w:t>لياقة</w:t>
      </w:r>
      <w:r>
        <w:t xml:space="preserve"> liyāqa propriety, seemliness, suitableness; decorum, decency; capability, skill; efficiency, competence; worthiness, merit, desert; correct behavior, blameless conduct, good manners </w:t>
      </w:r>
      <w:r w:rsidR="003D2305">
        <w:t>|</w:t>
      </w:r>
      <w:r>
        <w:t xml:space="preserve"> </w:t>
      </w:r>
      <w:r>
        <w:rPr>
          <w:rtl/>
        </w:rPr>
        <w:t>مخل باللياقة</w:t>
      </w:r>
      <w:r>
        <w:t xml:space="preserve"> (mukill improper, unseemly, unbecoming</w:t>
      </w:r>
    </w:p>
    <w:p w:rsidR="00B14408" w:rsidRDefault="00FD180F" w:rsidP="00FD180F">
      <w:pPr>
        <w:pStyle w:val="libNormal"/>
      </w:pPr>
      <w:r w:rsidRPr="00B14408">
        <w:rPr>
          <w:rStyle w:val="libBold2Char"/>
          <w:rFonts w:hint="eastAsia"/>
          <w:rtl/>
        </w:rPr>
        <w:t>اليق</w:t>
      </w:r>
      <w:r>
        <w:t xml:space="preserve"> alyaq2 more suitable, more appropriate, more proper, fitter (</w:t>
      </w:r>
      <w:r>
        <w:rPr>
          <w:rtl/>
        </w:rPr>
        <w:t>ب</w:t>
      </w:r>
      <w:r>
        <w:t xml:space="preserve"> for)</w:t>
      </w:r>
    </w:p>
    <w:p w:rsidR="00B14408" w:rsidRDefault="00FD180F" w:rsidP="00FD180F">
      <w:pPr>
        <w:pStyle w:val="libNormal"/>
      </w:pPr>
      <w:r w:rsidRPr="00B14408">
        <w:rPr>
          <w:rStyle w:val="libBold2Char"/>
          <w:rFonts w:hint="eastAsia"/>
          <w:rtl/>
        </w:rPr>
        <w:t>لائق</w:t>
      </w:r>
      <w:r>
        <w:t xml:space="preserve"> lā’iq suitable, appropriate, proper, befitting, becoming, seemly; suited, adapted, fit; worthy, deserving</w:t>
      </w:r>
    </w:p>
    <w:p w:rsidR="00B14408" w:rsidRDefault="00FD180F" w:rsidP="00FD180F">
      <w:pPr>
        <w:pStyle w:val="libNormal"/>
      </w:pPr>
      <w:r w:rsidRPr="00B14408">
        <w:rPr>
          <w:rStyle w:val="libBold2Char"/>
          <w:rFonts w:hint="eastAsia"/>
          <w:rtl/>
        </w:rPr>
        <w:t>ليل</w:t>
      </w:r>
      <w:r>
        <w:t xml:space="preserve"> lail (usually m.) nighttime, night (as opposed to </w:t>
      </w:r>
      <w:r>
        <w:rPr>
          <w:rtl/>
        </w:rPr>
        <w:t>نهار</w:t>
      </w:r>
      <w:r>
        <w:t xml:space="preserve"> daytime); pl. </w:t>
      </w:r>
      <w:r w:rsidR="001F2792">
        <w:t xml:space="preserve"> </w:t>
      </w:r>
      <w:r>
        <w:rPr>
          <w:rtl/>
        </w:rPr>
        <w:t>ليالي</w:t>
      </w:r>
      <w:r>
        <w:t xml:space="preserve"> layālī (syr.) a certain vocal style; </w:t>
      </w:r>
      <w:r>
        <w:rPr>
          <w:rtl/>
        </w:rPr>
        <w:t>ليلا</w:t>
      </w:r>
      <w:r>
        <w:t xml:space="preserve"> lailan at night </w:t>
      </w:r>
      <w:r w:rsidR="003D2305">
        <w:t>|</w:t>
      </w:r>
      <w:r>
        <w:t xml:space="preserve"> </w:t>
      </w:r>
      <w:r>
        <w:rPr>
          <w:rtl/>
        </w:rPr>
        <w:t>ليل نهار</w:t>
      </w:r>
      <w:r>
        <w:t xml:space="preserve"> laila nahāra day and night</w:t>
      </w:r>
    </w:p>
    <w:p w:rsidR="00B14408" w:rsidRDefault="00FD180F" w:rsidP="00FD180F">
      <w:pPr>
        <w:pStyle w:val="libNormal"/>
      </w:pPr>
      <w:r w:rsidRPr="00B14408">
        <w:rPr>
          <w:rStyle w:val="libBold2Char"/>
          <w:rFonts w:hint="eastAsia"/>
          <w:rtl/>
        </w:rPr>
        <w:t>ليلة</w:t>
      </w:r>
      <w:r>
        <w:t xml:space="preserve"> laila pl. </w:t>
      </w:r>
      <w:r w:rsidR="003D2305">
        <w:t>-</w:t>
      </w:r>
      <w:r>
        <w:t xml:space="preserve">āt, </w:t>
      </w:r>
      <w:r>
        <w:rPr>
          <w:rtl/>
        </w:rPr>
        <w:t>ليال</w:t>
      </w:r>
      <w:r>
        <w:t xml:space="preserve"> layālin, </w:t>
      </w:r>
      <w:r>
        <w:rPr>
          <w:rtl/>
        </w:rPr>
        <w:t>ليائل</w:t>
      </w:r>
      <w:r>
        <w:t xml:space="preserve"> layā’il2 night (u opposed to </w:t>
      </w:r>
      <w:r>
        <w:rPr>
          <w:rtl/>
        </w:rPr>
        <w:t>يوم</w:t>
      </w:r>
      <w:r>
        <w:t xml:space="preserve">); evening; soirée; </w:t>
      </w:r>
      <w:r>
        <w:rPr>
          <w:rtl/>
        </w:rPr>
        <w:t>الليلة</w:t>
      </w:r>
      <w:r>
        <w:t xml:space="preserve"> al</w:t>
      </w:r>
      <w:r w:rsidR="003D2305">
        <w:t>-</w:t>
      </w:r>
      <w:r>
        <w:t xml:space="preserve">lailata tonight I   </w:t>
      </w:r>
      <w:r>
        <w:rPr>
          <w:rtl/>
        </w:rPr>
        <w:t>بين ليلة وضحاها</w:t>
      </w:r>
      <w:r>
        <w:t xml:space="preserve"> (wa</w:t>
      </w:r>
      <w:r w:rsidR="003D2305">
        <w:t>-</w:t>
      </w:r>
      <w:r>
        <w:t xml:space="preserve">ḍuḥāhā) overnight; </w:t>
      </w:r>
      <w:r>
        <w:rPr>
          <w:rtl/>
        </w:rPr>
        <w:t>ليلة امس</w:t>
      </w:r>
      <w:r>
        <w:t xml:space="preserve"> lailata amsi last night; yesterday evening; </w:t>
      </w:r>
      <w:r>
        <w:rPr>
          <w:rtl/>
        </w:rPr>
        <w:t>ليلة خيرية</w:t>
      </w:r>
      <w:r>
        <w:t xml:space="preserve"> kairīya) charity soirée, benefit performance; </w:t>
      </w:r>
      <w:r>
        <w:rPr>
          <w:rtl/>
        </w:rPr>
        <w:t>ليلة الدخلة</w:t>
      </w:r>
      <w:r>
        <w:t xml:space="preserve"> l. ad</w:t>
      </w:r>
      <w:r w:rsidR="003D2305">
        <w:t>-</w:t>
      </w:r>
      <w:r>
        <w:t xml:space="preserve">dukla wedding night; </w:t>
      </w:r>
      <w:r>
        <w:rPr>
          <w:rtl/>
        </w:rPr>
        <w:t>ليلة راقصة</w:t>
      </w:r>
      <w:r>
        <w:t xml:space="preserve"> soirée dansante, evening dance; </w:t>
      </w:r>
      <w:r>
        <w:rPr>
          <w:rtl/>
        </w:rPr>
        <w:t>ليلة زهرةا</w:t>
      </w:r>
      <w:r>
        <w:t xml:space="preserve"> glamorous evening party; </w:t>
      </w:r>
      <w:r>
        <w:rPr>
          <w:rtl/>
        </w:rPr>
        <w:t>ليلة شادية</w:t>
      </w:r>
      <w:r>
        <w:t xml:space="preserve"> (šādiya) soirée of vocal music; </w:t>
      </w:r>
      <w:r>
        <w:rPr>
          <w:rtl/>
        </w:rPr>
        <w:t>ليلة ليلاء</w:t>
      </w:r>
      <w:r>
        <w:t xml:space="preserve"> (lailā’2) dark night; </w:t>
      </w:r>
      <w:r>
        <w:rPr>
          <w:rtl/>
        </w:rPr>
        <w:t>في ليلة ليلاء</w:t>
      </w:r>
      <w:r>
        <w:t xml:space="preserve"> in the dark of night, under cover of the night; </w:t>
      </w:r>
      <w:r>
        <w:rPr>
          <w:rtl/>
        </w:rPr>
        <w:t>ليلة القدر</w:t>
      </w:r>
      <w:r>
        <w:t xml:space="preserve"> l. al</w:t>
      </w:r>
      <w:r w:rsidR="003D2305">
        <w:t>-</w:t>
      </w:r>
      <w:r>
        <w:t xml:space="preserve">qadr or </w:t>
      </w:r>
      <w:r>
        <w:rPr>
          <w:rtl/>
        </w:rPr>
        <w:t>ليلة القضاء</w:t>
      </w:r>
      <w:r>
        <w:t xml:space="preserve"> l. al</w:t>
      </w:r>
      <w:r w:rsidR="003D2305">
        <w:t>-</w:t>
      </w:r>
      <w:r>
        <w:t>qaḍā’ the night in which, according to sura 97, the Koran was revealed, celebrated between the 2</w:t>
      </w:r>
      <w:r w:rsidRPr="00E67646">
        <w:rPr>
          <w:rStyle w:val="libNormalChar"/>
        </w:rPr>
        <w:t>6th</w:t>
      </w:r>
      <w:r>
        <w:t xml:space="preserve"> and 2</w:t>
      </w:r>
      <w:r w:rsidRPr="00E67646">
        <w:rPr>
          <w:rStyle w:val="libNormalChar"/>
        </w:rPr>
        <w:t>7th</w:t>
      </w:r>
      <w:r>
        <w:t xml:space="preserve"> of Ramadan; </w:t>
      </w:r>
      <w:r>
        <w:rPr>
          <w:rtl/>
        </w:rPr>
        <w:t>ليلة المعراج</w:t>
      </w:r>
      <w:r>
        <w:t xml:space="preserve"> l. al</w:t>
      </w:r>
      <w:r w:rsidR="003D2305">
        <w:t>-</w:t>
      </w:r>
      <w:r>
        <w:t>mi‘rāj the night of the 2</w:t>
      </w:r>
      <w:r w:rsidRPr="00E67646">
        <w:rPr>
          <w:rStyle w:val="libNormalChar"/>
        </w:rPr>
        <w:t>7th</w:t>
      </w:r>
      <w:r>
        <w:t xml:space="preserve"> of Rajab in which the Prophet made his journey through the seven heavens; </w:t>
      </w:r>
      <w:r>
        <w:rPr>
          <w:rtl/>
        </w:rPr>
        <w:t>ليلة نصف شعبان</w:t>
      </w:r>
      <w:r>
        <w:t xml:space="preserve"> l. niṣf aš</w:t>
      </w:r>
      <w:r w:rsidR="003D2305">
        <w:t>-</w:t>
      </w:r>
      <w:r>
        <w:t>ša‘bān the night between the 1</w:t>
      </w:r>
      <w:r w:rsidRPr="00E67646">
        <w:rPr>
          <w:rStyle w:val="libNormalChar"/>
        </w:rPr>
        <w:t>4th</w:t>
      </w:r>
      <w:r>
        <w:t xml:space="preserve"> and 1</w:t>
      </w:r>
      <w:r w:rsidRPr="00E67646">
        <w:rPr>
          <w:rStyle w:val="libNormalChar"/>
        </w:rPr>
        <w:t>6th</w:t>
      </w:r>
      <w:r>
        <w:t xml:space="preserve"> of Shaban, when, according to popular belief, the heavenly tree of life is shaken, shedding the leaves of those who will die next year; </w:t>
      </w:r>
      <w:r>
        <w:rPr>
          <w:rtl/>
        </w:rPr>
        <w:t>ليلة ا</w:t>
      </w:r>
      <w:r>
        <w:rPr>
          <w:rFonts w:hint="eastAsia"/>
          <w:rtl/>
        </w:rPr>
        <w:t>لنقطة</w:t>
      </w:r>
      <w:r>
        <w:t xml:space="preserve"> l. an</w:t>
      </w:r>
      <w:r w:rsidR="003D2305">
        <w:t>-</w:t>
      </w:r>
      <w:r>
        <w:t>nuqṭa the night of June 1</w:t>
      </w:r>
      <w:r w:rsidRPr="00E67646">
        <w:rPr>
          <w:rStyle w:val="libNormalChar"/>
        </w:rPr>
        <w:t>7th</w:t>
      </w:r>
      <w:r>
        <w:t xml:space="preserve"> (the 1</w:t>
      </w:r>
      <w:r w:rsidRPr="00E67646">
        <w:rPr>
          <w:rStyle w:val="libNormalChar"/>
        </w:rPr>
        <w:t>1th</w:t>
      </w:r>
      <w:r>
        <w:t xml:space="preserve"> day of the Coptic month Ba’ūna) when, according to popular belief, a miraculous drop falls from heaven, thus causing the annual rise of the Nile</w:t>
      </w:r>
    </w:p>
    <w:p w:rsidR="00B14408" w:rsidRDefault="00FD180F" w:rsidP="00FD180F">
      <w:pPr>
        <w:pStyle w:val="libNormal"/>
      </w:pPr>
      <w:r w:rsidRPr="00B14408">
        <w:rPr>
          <w:rStyle w:val="libBold2Char"/>
          <w:rFonts w:hint="eastAsia"/>
          <w:rtl/>
        </w:rPr>
        <w:t>ليلتئذ</w:t>
      </w:r>
      <w:r>
        <w:t xml:space="preserve"> lailata’idin (in) that night; (on) that evening</w:t>
      </w:r>
    </w:p>
    <w:p w:rsidR="00B14408" w:rsidRDefault="00FD180F" w:rsidP="00FD180F">
      <w:pPr>
        <w:pStyle w:val="libNormal"/>
      </w:pPr>
      <w:r w:rsidRPr="00B14408">
        <w:rPr>
          <w:rStyle w:val="libBold2Char"/>
          <w:rFonts w:hint="eastAsia"/>
          <w:rtl/>
        </w:rPr>
        <w:lastRenderedPageBreak/>
        <w:t>ليلي</w:t>
      </w:r>
      <w:r>
        <w:t xml:space="preserve"> lailī nocturnal, nightly; of night, night</w:t>
      </w:r>
      <w:r w:rsidR="003D2305">
        <w:t>-</w:t>
      </w:r>
      <w:r>
        <w:t xml:space="preserve"> (in compounds); evening (adj.)</w:t>
      </w:r>
    </w:p>
    <w:p w:rsidR="00B14408" w:rsidRDefault="00FD180F" w:rsidP="00FD180F">
      <w:pPr>
        <w:pStyle w:val="libNormal"/>
      </w:pPr>
      <w:r w:rsidRPr="00B14408">
        <w:rPr>
          <w:rStyle w:val="libBold2Char"/>
          <w:rFonts w:hint="eastAsia"/>
          <w:rtl/>
        </w:rPr>
        <w:t>ليلى</w:t>
      </w:r>
      <w:r>
        <w:t xml:space="preserve"> lailā a woman’s name </w:t>
      </w:r>
      <w:r w:rsidR="003D2305">
        <w:t>|</w:t>
      </w:r>
      <w:r>
        <w:t xml:space="preserve"> </w:t>
      </w:r>
      <w:r>
        <w:rPr>
          <w:rtl/>
        </w:rPr>
        <w:t>كل يبكي (يغني) على ليلاه</w:t>
      </w:r>
      <w:r>
        <w:t xml:space="preserve"> kullun yabkī (yugannī) ‘alā lailāhu everyone sings his own tune, does as he pleases, follows his own fancy; </w:t>
      </w:r>
      <w:r>
        <w:rPr>
          <w:rtl/>
        </w:rPr>
        <w:t>كل يدعي وصلا بليلاه</w:t>
      </w:r>
      <w:r>
        <w:t xml:space="preserve"> (yadda‘ī waṣlan) everybody claims to be the chosen one, every</w:t>
      </w:r>
      <w:r w:rsidR="003D2305">
        <w:t>-</w:t>
      </w:r>
      <w:r>
        <w:t>one brags in his own way</w:t>
      </w:r>
    </w:p>
    <w:p w:rsidR="00B14408" w:rsidRDefault="00FD180F" w:rsidP="00FD180F">
      <w:pPr>
        <w:pStyle w:val="libNormal"/>
      </w:pPr>
      <w:r w:rsidRPr="00B14408">
        <w:rPr>
          <w:rStyle w:val="libBold2Char"/>
          <w:rFonts w:hint="eastAsia"/>
          <w:rtl/>
        </w:rPr>
        <w:t>ليلاء</w:t>
      </w:r>
      <w:r>
        <w:t xml:space="preserve"> see </w:t>
      </w:r>
      <w:r>
        <w:rPr>
          <w:rtl/>
        </w:rPr>
        <w:t>ليلة</w:t>
      </w:r>
    </w:p>
    <w:p w:rsidR="00B14408" w:rsidRDefault="00FD180F" w:rsidP="00FD180F">
      <w:pPr>
        <w:pStyle w:val="libNormal"/>
      </w:pPr>
      <w:r w:rsidRPr="00B14408">
        <w:rPr>
          <w:rStyle w:val="libBold2Char"/>
          <w:rFonts w:hint="eastAsia"/>
          <w:rtl/>
        </w:rPr>
        <w:t>ليلك</w:t>
      </w:r>
      <w:r>
        <w:t xml:space="preserve"> (Engl.) lailak lilac</w:t>
      </w:r>
    </w:p>
    <w:p w:rsidR="00B14408" w:rsidRDefault="00FD180F" w:rsidP="00FD180F">
      <w:pPr>
        <w:pStyle w:val="libNormal"/>
      </w:pPr>
      <w:r w:rsidRPr="00B14408">
        <w:rPr>
          <w:rStyle w:val="libBold2Char"/>
          <w:rFonts w:hint="eastAsia"/>
          <w:rtl/>
        </w:rPr>
        <w:t>ليمان</w:t>
      </w:r>
      <w:r>
        <w:t xml:space="preserve"> līmān pl. </w:t>
      </w:r>
      <w:r w:rsidR="003D2305">
        <w:t>-</w:t>
      </w:r>
      <w:r>
        <w:t>āt harbor, port; penitentiary</w:t>
      </w:r>
    </w:p>
    <w:p w:rsidR="00B14408" w:rsidRDefault="00FD180F" w:rsidP="00FD180F">
      <w:pPr>
        <w:pStyle w:val="libNormal"/>
      </w:pPr>
      <w:r w:rsidRPr="00B14408">
        <w:rPr>
          <w:rStyle w:val="libBold2Char"/>
          <w:rFonts w:hint="eastAsia"/>
          <w:rtl/>
        </w:rPr>
        <w:t>ليمون</w:t>
      </w:r>
      <w:r>
        <w:t xml:space="preserve"> laimūn, līmūn (n. un. </w:t>
      </w:r>
      <w:r>
        <w:rPr>
          <w:rtl/>
        </w:rPr>
        <w:t>ة</w:t>
      </w:r>
      <w:r>
        <w:t xml:space="preserve">) pl. </w:t>
      </w:r>
      <w:r w:rsidR="003D2305">
        <w:t>-</w:t>
      </w:r>
      <w:r>
        <w:t xml:space="preserve">āt lemon </w:t>
      </w:r>
      <w:r w:rsidR="003D2305">
        <w:t>|</w:t>
      </w:r>
      <w:r>
        <w:t xml:space="preserve"> </w:t>
      </w:r>
      <w:r>
        <w:rPr>
          <w:rtl/>
        </w:rPr>
        <w:t>ليمون حامض</w:t>
      </w:r>
      <w:r>
        <w:t xml:space="preserve"> lime; </w:t>
      </w:r>
      <w:r>
        <w:rPr>
          <w:rtl/>
        </w:rPr>
        <w:t>شراب الليمون</w:t>
      </w:r>
      <w:r>
        <w:t xml:space="preserve"> šarāb al</w:t>
      </w:r>
      <w:r w:rsidR="003D2305">
        <w:t>-</w:t>
      </w:r>
      <w:r>
        <w:t>l. lemonade</w:t>
      </w:r>
    </w:p>
    <w:p w:rsidR="00B14408" w:rsidRDefault="00FD180F" w:rsidP="00FD180F">
      <w:pPr>
        <w:pStyle w:val="libNormal"/>
      </w:pPr>
      <w:r w:rsidRPr="007F5296">
        <w:rPr>
          <w:rStyle w:val="libBold2Char"/>
        </w:rPr>
        <w:t>1</w:t>
      </w:r>
      <w:r w:rsidRPr="007F5296">
        <w:rPr>
          <w:rStyle w:val="libBold2Char"/>
          <w:rtl/>
        </w:rPr>
        <w:t>لان</w:t>
      </w:r>
      <w:r>
        <w:rPr>
          <w:rtl/>
        </w:rPr>
        <w:t xml:space="preserve"> (لين</w:t>
      </w:r>
      <w:r>
        <w:t xml:space="preserve">) lāna i (līn, </w:t>
      </w:r>
      <w:r>
        <w:rPr>
          <w:rtl/>
        </w:rPr>
        <w:t>ليان</w:t>
      </w:r>
      <w:r>
        <w:t xml:space="preserve"> layān) to be or become soft, tender, gentle, mild, pliable, flexible, supple; to yield, give way; to soften, relent, calm down; to become milder, friendlier </w:t>
      </w:r>
      <w:r w:rsidR="003D2305">
        <w:t>|</w:t>
      </w:r>
      <w:r>
        <w:t xml:space="preserve"> </w:t>
      </w:r>
      <w:r>
        <w:rPr>
          <w:rtl/>
        </w:rPr>
        <w:t>لا يلين</w:t>
      </w:r>
      <w:r>
        <w:t xml:space="preserve"> inflexible, unbending; </w:t>
      </w:r>
      <w:r>
        <w:rPr>
          <w:rtl/>
        </w:rPr>
        <w:t>لانت قناته</w:t>
      </w:r>
      <w:r>
        <w:t xml:space="preserve"> (qanātuhū) to show o.s. compliant, yield, relent, give in II and IV to soften, relax, (</w:t>
      </w:r>
      <w:r>
        <w:rPr>
          <w:rtl/>
        </w:rPr>
        <w:t>هـ</w:t>
      </w:r>
      <w:r>
        <w:t xml:space="preserve"> s.th.); to placate, soothe, allay, mitigate, assuage, temper, moderate (</w:t>
      </w:r>
      <w:r>
        <w:rPr>
          <w:rtl/>
        </w:rPr>
        <w:t>هـ</w:t>
      </w:r>
      <w:r>
        <w:t xml:space="preserve"> s.th.) ill to be gentle, kind, friendly (</w:t>
      </w:r>
      <w:r>
        <w:rPr>
          <w:rtl/>
        </w:rPr>
        <w:t>ه</w:t>
      </w:r>
      <w:r>
        <w:t xml:space="preserve"> to s.o.); to treat with kindness and leniency (</w:t>
      </w:r>
      <w:r>
        <w:rPr>
          <w:rtl/>
        </w:rPr>
        <w:t>ه</w:t>
      </w:r>
      <w:r>
        <w:t xml:space="preserve"> s.o.)</w:t>
      </w:r>
    </w:p>
    <w:p w:rsidR="00B14408" w:rsidRDefault="00FD180F" w:rsidP="00FD180F">
      <w:pPr>
        <w:pStyle w:val="libNormal"/>
      </w:pPr>
      <w:r w:rsidRPr="00B14408">
        <w:rPr>
          <w:rStyle w:val="libBold2Char"/>
          <w:rFonts w:hint="eastAsia"/>
          <w:rtl/>
        </w:rPr>
        <w:t>لين</w:t>
      </w:r>
      <w:r>
        <w:t xml:space="preserve"> līn softness; tenderness; tender treatment; gentleness; flexibility, pliableness, suppleness; yieldingness, compliance, tractability; pliancy, smoothness, diarrhea </w:t>
      </w:r>
      <w:r w:rsidR="003D2305">
        <w:t>|</w:t>
      </w:r>
      <w:r>
        <w:t xml:space="preserve"> </w:t>
      </w:r>
      <w:r>
        <w:rPr>
          <w:rtl/>
        </w:rPr>
        <w:t>لين العظام</w:t>
      </w:r>
      <w:r>
        <w:t xml:space="preserve"> softening of the bones, osteomalicia (med.); </w:t>
      </w:r>
      <w:r>
        <w:rPr>
          <w:rtl/>
        </w:rPr>
        <w:t>لين القيادة</w:t>
      </w:r>
      <w:r>
        <w:t xml:space="preserve"> tractability, docility; </w:t>
      </w:r>
      <w:r>
        <w:rPr>
          <w:rtl/>
        </w:rPr>
        <w:t>حروف اللين</w:t>
      </w:r>
      <w:r>
        <w:t xml:space="preserve"> the “soft” letters </w:t>
      </w:r>
      <w:r>
        <w:rPr>
          <w:rtl/>
        </w:rPr>
        <w:t>ا, و, ي</w:t>
      </w:r>
    </w:p>
    <w:p w:rsidR="00B14408" w:rsidRDefault="00FD180F" w:rsidP="00FD180F">
      <w:pPr>
        <w:pStyle w:val="libNormal"/>
      </w:pPr>
      <w:r w:rsidRPr="00B14408">
        <w:rPr>
          <w:rStyle w:val="libBold2Char"/>
          <w:rFonts w:hint="eastAsia"/>
          <w:rtl/>
        </w:rPr>
        <w:t>لين</w:t>
      </w:r>
      <w:r>
        <w:t xml:space="preserve"> layyin pl. </w:t>
      </w:r>
      <w:r w:rsidR="003D2305">
        <w:t>-</w:t>
      </w:r>
      <w:r>
        <w:t xml:space="preserve">ūn, </w:t>
      </w:r>
      <w:r>
        <w:rPr>
          <w:rtl/>
        </w:rPr>
        <w:t>اليناء</w:t>
      </w:r>
      <w:r>
        <w:t xml:space="preserve"> alyinā’2 and lain pl. </w:t>
      </w:r>
      <w:r w:rsidR="003D2305">
        <w:t>-</w:t>
      </w:r>
      <w:r>
        <w:t xml:space="preserve">ūn soft; flabby, feeble; tender; gentle; flexible, pliable, yielding; pliant, supple, resilient, elastic, tractable </w:t>
      </w:r>
      <w:r w:rsidR="003D2305">
        <w:t>|</w:t>
      </w:r>
      <w:r>
        <w:t xml:space="preserve"> </w:t>
      </w:r>
      <w:r>
        <w:rPr>
          <w:rtl/>
        </w:rPr>
        <w:t>لين العريكة</w:t>
      </w:r>
      <w:r>
        <w:t xml:space="preserve"> l. al</w:t>
      </w:r>
      <w:r w:rsidR="003D2305">
        <w:t>-</w:t>
      </w:r>
      <w:r>
        <w:t>‘arīka mild</w:t>
      </w:r>
      <w:r w:rsidR="003D2305">
        <w:t>-</w:t>
      </w:r>
      <w:r>
        <w:t>mannered, gentle</w:t>
      </w:r>
      <w:r w:rsidR="003D2305">
        <w:t>-</w:t>
      </w:r>
      <w:r>
        <w:t xml:space="preserve">hearted; </w:t>
      </w:r>
      <w:r>
        <w:rPr>
          <w:rtl/>
        </w:rPr>
        <w:t>لين القياد</w:t>
      </w:r>
      <w:r>
        <w:t xml:space="preserve"> tractable, manageable, docile, obedient; </w:t>
      </w:r>
      <w:r>
        <w:rPr>
          <w:rtl/>
        </w:rPr>
        <w:t>بطنه لين</w:t>
      </w:r>
      <w:r>
        <w:t xml:space="preserve"> (baṭnuhū) he suffers from diarrhea</w:t>
      </w:r>
    </w:p>
    <w:p w:rsidR="00B14408" w:rsidRDefault="00FD180F" w:rsidP="00FD180F">
      <w:pPr>
        <w:pStyle w:val="libNormal"/>
      </w:pPr>
      <w:r w:rsidRPr="00B14408">
        <w:rPr>
          <w:rStyle w:val="libBold2Char"/>
          <w:rFonts w:hint="eastAsia"/>
          <w:rtl/>
        </w:rPr>
        <w:t>ليونة</w:t>
      </w:r>
      <w:r>
        <w:t xml:space="preserve"> luyūna softness; tenderness; gentleness; flexibility, pliability, suppleness </w:t>
      </w:r>
      <w:r w:rsidR="003D2305">
        <w:t>|</w:t>
      </w:r>
      <w:r>
        <w:t xml:space="preserve"> </w:t>
      </w:r>
      <w:r>
        <w:rPr>
          <w:rtl/>
        </w:rPr>
        <w:t>ليونة الجانب</w:t>
      </w:r>
      <w:r>
        <w:t xml:space="preserve"> sociability, companionableness, compliance, yieldingness, tractability</w:t>
      </w:r>
    </w:p>
    <w:p w:rsidR="00B14408" w:rsidRDefault="00FD180F" w:rsidP="00FD180F">
      <w:pPr>
        <w:pStyle w:val="libNormal"/>
      </w:pPr>
      <w:r w:rsidRPr="00B14408">
        <w:rPr>
          <w:rStyle w:val="libBold2Char"/>
          <w:rFonts w:hint="eastAsia"/>
          <w:rtl/>
        </w:rPr>
        <w:t>ملاينة</w:t>
      </w:r>
      <w:r>
        <w:t xml:space="preserve"> mulāyana friendliness, kindness</w:t>
      </w:r>
    </w:p>
    <w:p w:rsidR="00B14408" w:rsidRDefault="00FD180F" w:rsidP="00FD180F">
      <w:pPr>
        <w:pStyle w:val="libNormal"/>
      </w:pPr>
      <w:r w:rsidRPr="00B14408">
        <w:rPr>
          <w:rStyle w:val="libBold2Char"/>
          <w:rFonts w:hint="eastAsia"/>
          <w:rtl/>
        </w:rPr>
        <w:t>ملين</w:t>
      </w:r>
      <w:r>
        <w:t xml:space="preserve"> mulayyin softening, emollient; dissolvent, diluent; aperient, cathartic, laxative; </w:t>
      </w:r>
      <w:r>
        <w:rPr>
          <w:rtl/>
        </w:rPr>
        <w:t>ملينات</w:t>
      </w:r>
      <w:r>
        <w:t xml:space="preserve"> laxatives</w:t>
      </w:r>
    </w:p>
    <w:p w:rsidR="00B14408" w:rsidRDefault="00FD180F" w:rsidP="00FD180F">
      <w:pPr>
        <w:pStyle w:val="libNormal"/>
      </w:pPr>
      <w:r>
        <w:lastRenderedPageBreak/>
        <w:t xml:space="preserve">2 </w:t>
      </w:r>
      <w:r>
        <w:rPr>
          <w:rtl/>
        </w:rPr>
        <w:t>ليان</w:t>
      </w:r>
      <w:r>
        <w:t xml:space="preserve">see </w:t>
      </w:r>
      <w:r>
        <w:rPr>
          <w:rtl/>
        </w:rPr>
        <w:t>لوى</w:t>
      </w:r>
      <w:r>
        <w:t xml:space="preserve">  </w:t>
      </w:r>
    </w:p>
    <w:p w:rsidR="00B14408" w:rsidRDefault="002838AE" w:rsidP="002838AE">
      <w:pPr>
        <w:pStyle w:val="libNormal"/>
        <w:rPr>
          <w:rtl/>
        </w:rPr>
      </w:pPr>
      <w:r>
        <w:rPr>
          <w:rFonts w:hint="eastAsia"/>
        </w:rPr>
        <w:br w:type="page"/>
      </w:r>
    </w:p>
    <w:p w:rsidR="00B14408" w:rsidRDefault="002838AE" w:rsidP="00FD180F">
      <w:pPr>
        <w:pStyle w:val="Heading1Center"/>
      </w:pPr>
      <w:bookmarkStart w:id="49" w:name="_Toc469830939"/>
      <w:bookmarkStart w:id="50" w:name="_Toc469833035"/>
      <w:r>
        <w:rPr>
          <w:rFonts w:hint="eastAsia"/>
          <w:rtl/>
        </w:rPr>
        <w:lastRenderedPageBreak/>
        <w:t>م</w:t>
      </w:r>
      <w:bookmarkEnd w:id="49"/>
      <w:bookmarkEnd w:id="50"/>
    </w:p>
    <w:p w:rsidR="00B14408" w:rsidRDefault="00FD180F" w:rsidP="00FD180F">
      <w:pPr>
        <w:pStyle w:val="libNormal"/>
      </w:pPr>
      <w:r>
        <w:rPr>
          <w:rFonts w:hint="eastAsia"/>
          <w:rtl/>
        </w:rPr>
        <w:t>ش</w:t>
      </w:r>
      <w:r>
        <w:rPr>
          <w:rtl/>
        </w:rPr>
        <w:t xml:space="preserve"> . م . م . (= شركة مسئولية محدودة</w:t>
      </w:r>
      <w:r>
        <w:t>) Inc., Ltd.</w:t>
      </w:r>
    </w:p>
    <w:p w:rsidR="00B14408" w:rsidRDefault="00FD180F" w:rsidP="00FD180F">
      <w:pPr>
        <w:pStyle w:val="libNormal"/>
      </w:pPr>
      <w:r w:rsidRPr="00B14408">
        <w:rPr>
          <w:rStyle w:val="libBold2Char"/>
          <w:rFonts w:hint="eastAsia"/>
          <w:rtl/>
        </w:rPr>
        <w:t>م</w:t>
      </w:r>
      <w:r>
        <w:t xml:space="preserve"> ma for </w:t>
      </w:r>
      <w:r>
        <w:rPr>
          <w:rtl/>
        </w:rPr>
        <w:t>ما</w:t>
      </w:r>
      <w:r>
        <w:t xml:space="preserve"> what? after prepositions: </w:t>
      </w:r>
      <w:r>
        <w:rPr>
          <w:rtl/>
        </w:rPr>
        <w:t>الى م</w:t>
      </w:r>
      <w:r>
        <w:t xml:space="preserve"> ilā ma whereto? Where? which way? whither? </w:t>
      </w:r>
      <w:r>
        <w:rPr>
          <w:rtl/>
        </w:rPr>
        <w:t>بم</w:t>
      </w:r>
      <w:r>
        <w:t xml:space="preserve"> bi</w:t>
      </w:r>
      <w:r w:rsidR="003D2305">
        <w:t>-</w:t>
      </w:r>
      <w:r>
        <w:t xml:space="preserve">ma with what? Wherewith? </w:t>
      </w:r>
      <w:r>
        <w:rPr>
          <w:rtl/>
        </w:rPr>
        <w:t>لم</w:t>
      </w:r>
      <w:r>
        <w:t xml:space="preserve"> li</w:t>
      </w:r>
      <w:r w:rsidR="003D2305">
        <w:t>-</w:t>
      </w:r>
      <w:r>
        <w:t xml:space="preserve">ma why? wherefore? </w:t>
      </w:r>
      <w:r>
        <w:rPr>
          <w:rtl/>
        </w:rPr>
        <w:t>حتى م</w:t>
      </w:r>
      <w:r>
        <w:t xml:space="preserve"> ḥattā ma how far? to which point?</w:t>
      </w:r>
    </w:p>
    <w:p w:rsidR="00B14408" w:rsidRDefault="00FD180F" w:rsidP="00FD180F">
      <w:pPr>
        <w:pStyle w:val="libNormal"/>
      </w:pPr>
      <w:r w:rsidRPr="00B14408">
        <w:rPr>
          <w:rStyle w:val="libBold2Char"/>
          <w:rFonts w:hint="eastAsia"/>
          <w:rtl/>
        </w:rPr>
        <w:t>ما</w:t>
      </w:r>
      <w:r>
        <w:t xml:space="preserve"> mā 1. (interrogative pronoun) what </w:t>
      </w:r>
      <w:r w:rsidR="003D2305">
        <w:t>|</w:t>
      </w:r>
      <w:r>
        <w:t xml:space="preserve"> </w:t>
      </w:r>
      <w:r>
        <w:rPr>
          <w:rtl/>
        </w:rPr>
        <w:t>لما</w:t>
      </w:r>
      <w:r>
        <w:t xml:space="preserve"> li</w:t>
      </w:r>
      <w:r w:rsidR="003D2305">
        <w:t>-</w:t>
      </w:r>
      <w:r>
        <w:t xml:space="preserve">mā why? wherefore? for what reason? </w:t>
      </w:r>
      <w:r>
        <w:rPr>
          <w:rtl/>
        </w:rPr>
        <w:t>ماذا</w:t>
      </w:r>
      <w:r>
        <w:t xml:space="preserve"> mā</w:t>
      </w:r>
      <w:r w:rsidR="003D2305">
        <w:t>-</w:t>
      </w:r>
      <w:r>
        <w:t xml:space="preserve">dā what (on earth)? </w:t>
      </w:r>
      <w:r>
        <w:rPr>
          <w:rtl/>
        </w:rPr>
        <w:t>لماذا</w:t>
      </w:r>
      <w:r>
        <w:t xml:space="preserve"> li</w:t>
      </w:r>
      <w:r w:rsidR="003D2305">
        <w:t>-</w:t>
      </w:r>
      <w:r>
        <w:t xml:space="preserve">mādā why (on earth)? </w:t>
      </w:r>
      <w:r>
        <w:rPr>
          <w:rtl/>
        </w:rPr>
        <w:t>ما لك</w:t>
      </w:r>
      <w:r>
        <w:t xml:space="preserve"> what’s the matter with you? what is it? </w:t>
      </w:r>
      <w:r>
        <w:rPr>
          <w:rtl/>
        </w:rPr>
        <w:t>ما لي, ما لك</w:t>
      </w:r>
      <w:r>
        <w:t xml:space="preserve"> etc., (with foll. verb) why? wherefore? what ... for? why should I, should you, etc.? </w:t>
      </w:r>
      <w:r>
        <w:rPr>
          <w:rtl/>
        </w:rPr>
        <w:t>ما انت وذاك</w:t>
      </w:r>
      <w:r>
        <w:t xml:space="preserve"> mā anta wa</w:t>
      </w:r>
      <w:r w:rsidR="003D2305">
        <w:t>-</w:t>
      </w:r>
      <w:r>
        <w:t xml:space="preserve">dāka what’s that to you? what has this to do with you? what do you know about that? </w:t>
      </w:r>
      <w:r>
        <w:rPr>
          <w:rtl/>
        </w:rPr>
        <w:t>ما اجمله</w:t>
      </w:r>
      <w:r>
        <w:t xml:space="preserve"> mā ajmalahū how handsome he is! </w:t>
      </w:r>
      <w:r>
        <w:rPr>
          <w:rtl/>
        </w:rPr>
        <w:t>ما افضل عمر</w:t>
      </w:r>
      <w:r>
        <w:t xml:space="preserve"> mā afḍala ‘umara! how excellent Omar is! </w:t>
      </w:r>
      <w:r w:rsidR="003D2305">
        <w:t>--</w:t>
      </w:r>
      <w:r>
        <w:t xml:space="preserve"> 2. (relative pronoun) that which, what; something which; whatever, all that ... </w:t>
      </w:r>
      <w:r w:rsidR="003D2305">
        <w:t>|</w:t>
      </w:r>
      <w:r>
        <w:t xml:space="preserve"> </w:t>
      </w:r>
      <w:r>
        <w:rPr>
          <w:rtl/>
        </w:rPr>
        <w:t>ما شاء الله</w:t>
      </w:r>
      <w:r>
        <w:t xml:space="preserve"> see </w:t>
      </w:r>
      <w:r>
        <w:rPr>
          <w:rtl/>
        </w:rPr>
        <w:t>شاء; كثيرا ما</w:t>
      </w:r>
      <w:r>
        <w:t xml:space="preserve"> katīran mā not seldom, as often as not, very often; </w:t>
      </w:r>
      <w:r>
        <w:rPr>
          <w:rtl/>
        </w:rPr>
        <w:t>بما فيه</w:t>
      </w:r>
      <w:r>
        <w:t xml:space="preserve"> bi</w:t>
      </w:r>
      <w:r w:rsidR="003D2305">
        <w:t>-</w:t>
      </w:r>
      <w:r>
        <w:t xml:space="preserve">mā fīhi including ..., ... inclusive; </w:t>
      </w:r>
      <w:r>
        <w:rPr>
          <w:rtl/>
        </w:rPr>
        <w:t>ما كان من امضاء المعاهدة</w:t>
      </w:r>
      <w:r>
        <w:t xml:space="preserve"> (imḍā’i l</w:t>
      </w:r>
      <w:r w:rsidR="003D2305">
        <w:t>-</w:t>
      </w:r>
      <w:r>
        <w:t xml:space="preserve">mu’āhada) the fact that the agreement has been signed, the agreement having been signed; </w:t>
      </w:r>
      <w:r w:rsidR="003D2305">
        <w:t>--</w:t>
      </w:r>
      <w:r>
        <w:t xml:space="preserve"> 3. (indefinite pronoun) foll. an indefinite noun: some, a certain </w:t>
      </w:r>
      <w:r w:rsidR="003D2305">
        <w:t>|</w:t>
      </w:r>
      <w:r>
        <w:t xml:space="preserve"> </w:t>
      </w:r>
      <w:r>
        <w:rPr>
          <w:rtl/>
        </w:rPr>
        <w:t>لأمر ما</w:t>
      </w:r>
      <w:r>
        <w:t xml:space="preserve"> li</w:t>
      </w:r>
      <w:r w:rsidR="003D2305">
        <w:t>-</w:t>
      </w:r>
      <w:r>
        <w:t xml:space="preserve">amrin mā because of something or other, for some reason or other; </w:t>
      </w:r>
      <w:r>
        <w:rPr>
          <w:rtl/>
        </w:rPr>
        <w:t>يوما ما</w:t>
      </w:r>
      <w:r>
        <w:t xml:space="preserve"> yauman mā some day, sometime in the future; </w:t>
      </w:r>
      <w:r w:rsidR="003D2305">
        <w:t>--</w:t>
      </w:r>
      <w:r>
        <w:t xml:space="preserve"> 4. (negation) not </w:t>
      </w:r>
      <w:r w:rsidR="003D2305">
        <w:t>|</w:t>
      </w:r>
      <w:r>
        <w:t xml:space="preserve"> </w:t>
      </w:r>
      <w:r>
        <w:rPr>
          <w:rtl/>
        </w:rPr>
        <w:t>ما ان</w:t>
      </w:r>
      <w:r>
        <w:t xml:space="preserve"> (in) not  (intensified); </w:t>
      </w:r>
      <w:r>
        <w:rPr>
          <w:rtl/>
        </w:rPr>
        <w:t xml:space="preserve">ما ان </w:t>
      </w:r>
      <w:r w:rsidR="003D2305">
        <w:rPr>
          <w:rtl/>
        </w:rPr>
        <w:t>--</w:t>
      </w:r>
      <w:r>
        <w:rPr>
          <w:rtl/>
        </w:rPr>
        <w:t xml:space="preserve"> حتى</w:t>
      </w:r>
      <w:r>
        <w:t xml:space="preserve"> mā an – ḥattā no sooner had he ... than ..., he had hardly … when ...; </w:t>
      </w:r>
      <w:r>
        <w:rPr>
          <w:rtl/>
        </w:rPr>
        <w:t>وما هي الا ان</w:t>
      </w:r>
      <w:r>
        <w:t xml:space="preserve"> wa</w:t>
      </w:r>
      <w:r w:rsidR="003D2305">
        <w:t>-</w:t>
      </w:r>
      <w:r>
        <w:t xml:space="preserve">mā hiya illā an or </w:t>
      </w:r>
      <w:r>
        <w:rPr>
          <w:rtl/>
        </w:rPr>
        <w:t>وما هو الا ان</w:t>
      </w:r>
      <w:r>
        <w:t xml:space="preserve"> (with foll. verb in perfect) before long he ..., presently ...; then, thereupon; </w:t>
      </w:r>
      <w:r>
        <w:rPr>
          <w:rtl/>
        </w:rPr>
        <w:t xml:space="preserve">وما هي الا ان </w:t>
      </w:r>
      <w:r w:rsidR="003D2305">
        <w:rPr>
          <w:rtl/>
        </w:rPr>
        <w:t>--</w:t>
      </w:r>
      <w:r>
        <w:rPr>
          <w:rtl/>
        </w:rPr>
        <w:t xml:space="preserve"> حتى</w:t>
      </w:r>
      <w:r>
        <w:t xml:space="preserve"> wa</w:t>
      </w:r>
      <w:r w:rsidR="003D2305">
        <w:t>-</w:t>
      </w:r>
      <w:r>
        <w:t xml:space="preserve">mā hiva illā an – ḥattā no sooner had he ... than he had hardly when ...; </w:t>
      </w:r>
      <w:r w:rsidR="003D2305">
        <w:t>--</w:t>
      </w:r>
      <w:r>
        <w:t xml:space="preserve"> 5. (conjunction) as long as </w:t>
      </w:r>
      <w:r w:rsidR="003D2305">
        <w:t>|</w:t>
      </w:r>
      <w:r>
        <w:t xml:space="preserve"> </w:t>
      </w:r>
      <w:r>
        <w:rPr>
          <w:rtl/>
        </w:rPr>
        <w:t>ما دمت حيا</w:t>
      </w:r>
      <w:r>
        <w:t xml:space="preserve"> mā dumtu ḥayyan as long I live; </w:t>
      </w:r>
      <w:r>
        <w:rPr>
          <w:rtl/>
        </w:rPr>
        <w:t>ما لم</w:t>
      </w:r>
      <w:r>
        <w:t xml:space="preserve"> mā lam so long as ... not, unless; </w:t>
      </w:r>
      <w:r w:rsidR="003D2305">
        <w:t>--</w:t>
      </w:r>
      <w:r>
        <w:t xml:space="preserve"> 6. whenever; as far as, to the extent or degree that </w:t>
      </w:r>
      <w:r w:rsidR="003D2305">
        <w:t>|</w:t>
      </w:r>
      <w:r>
        <w:t xml:space="preserve"> </w:t>
      </w:r>
      <w:r>
        <w:rPr>
          <w:rtl/>
        </w:rPr>
        <w:t>ما واتتني الفرص</w:t>
      </w:r>
      <w:r>
        <w:t xml:space="preserve"> (wātatnī l</w:t>
      </w:r>
      <w:r w:rsidR="003D2305">
        <w:t>-</w:t>
      </w:r>
      <w:r>
        <w:t>furaṣ) (whenever opportunities came my way, i.e.) whenever I had a chance</w:t>
      </w:r>
    </w:p>
    <w:p w:rsidR="00B14408" w:rsidRDefault="00FD180F" w:rsidP="00FD180F">
      <w:pPr>
        <w:pStyle w:val="libNormal"/>
      </w:pPr>
      <w:r w:rsidRPr="00B14408">
        <w:rPr>
          <w:rStyle w:val="libBold2Char"/>
          <w:rFonts w:hint="eastAsia"/>
          <w:rtl/>
        </w:rPr>
        <w:t>ما</w:t>
      </w:r>
      <w:r>
        <w:rPr>
          <w:rtl/>
        </w:rPr>
        <w:t xml:space="preserve"> بين</w:t>
      </w:r>
      <w:r>
        <w:t xml:space="preserve"> mā</w:t>
      </w:r>
      <w:r w:rsidR="003D2305">
        <w:t>-</w:t>
      </w:r>
      <w:r>
        <w:t>bain antechamber, anteroom (of the Turkish Sultan); chief chamber</w:t>
      </w:r>
      <w:r w:rsidR="003D2305">
        <w:t>-</w:t>
      </w:r>
      <w:r>
        <w:t>lain’s office (in Ottoman Turkey)</w:t>
      </w:r>
    </w:p>
    <w:p w:rsidR="00B14408" w:rsidRDefault="00FD180F" w:rsidP="00FD180F">
      <w:pPr>
        <w:pStyle w:val="libNormal"/>
      </w:pPr>
      <w:r w:rsidRPr="00B14408">
        <w:rPr>
          <w:rStyle w:val="libBold2Char"/>
          <w:rFonts w:hint="eastAsia"/>
          <w:rtl/>
        </w:rPr>
        <w:t>ماء</w:t>
      </w:r>
      <w:r>
        <w:t xml:space="preserve"> and </w:t>
      </w:r>
      <w:r>
        <w:rPr>
          <w:rtl/>
        </w:rPr>
        <w:t>مائي</w:t>
      </w:r>
      <w:r>
        <w:t xml:space="preserve"> see </w:t>
      </w:r>
      <w:r>
        <w:rPr>
          <w:rtl/>
        </w:rPr>
        <w:t>موه</w:t>
      </w:r>
    </w:p>
    <w:p w:rsidR="00B14408" w:rsidRDefault="00FD180F" w:rsidP="00FD180F">
      <w:pPr>
        <w:pStyle w:val="libNormal"/>
      </w:pPr>
      <w:r w:rsidRPr="00B14408">
        <w:rPr>
          <w:rStyle w:val="libBold2Char"/>
          <w:rFonts w:hint="eastAsia"/>
          <w:rtl/>
        </w:rPr>
        <w:lastRenderedPageBreak/>
        <w:t>ماتينيه</w:t>
      </w:r>
      <w:r>
        <w:t xml:space="preserve"> (Fr. matinée) mātīnēh matinee</w:t>
      </w:r>
    </w:p>
    <w:p w:rsidR="00B14408" w:rsidRDefault="00FD180F" w:rsidP="00FD180F">
      <w:pPr>
        <w:pStyle w:val="libNormal"/>
      </w:pPr>
      <w:r w:rsidRPr="00B14408">
        <w:rPr>
          <w:rStyle w:val="libBold2Char"/>
          <w:rFonts w:hint="eastAsia"/>
          <w:rtl/>
        </w:rPr>
        <w:t>ماجريات</w:t>
      </w:r>
      <w:r>
        <w:t xml:space="preserve"> see </w:t>
      </w:r>
      <w:r>
        <w:rPr>
          <w:rtl/>
        </w:rPr>
        <w:t>جري</w:t>
      </w:r>
    </w:p>
    <w:p w:rsidR="00B14408" w:rsidRDefault="00FD180F" w:rsidP="00FD180F">
      <w:pPr>
        <w:pStyle w:val="libNormal"/>
      </w:pPr>
      <w:r w:rsidRPr="00B14408">
        <w:rPr>
          <w:rStyle w:val="libBold2Char"/>
          <w:rFonts w:hint="eastAsia"/>
          <w:rtl/>
        </w:rPr>
        <w:t>ماجستير</w:t>
      </w:r>
      <w:r>
        <w:t xml:space="preserve"> mājistēr master, schoolmaster</w:t>
      </w:r>
    </w:p>
    <w:p w:rsidR="00B14408" w:rsidRDefault="00FD180F" w:rsidP="00FD180F">
      <w:pPr>
        <w:pStyle w:val="libNormal"/>
      </w:pPr>
      <w:r w:rsidRPr="00B14408">
        <w:rPr>
          <w:rStyle w:val="libBold2Char"/>
          <w:rFonts w:hint="eastAsia"/>
          <w:rtl/>
        </w:rPr>
        <w:t>ماخور</w:t>
      </w:r>
      <w:r>
        <w:t xml:space="preserve"> mākūr pl. </w:t>
      </w:r>
      <w:r>
        <w:rPr>
          <w:rtl/>
        </w:rPr>
        <w:t>مواخير</w:t>
      </w:r>
      <w:r>
        <w:t xml:space="preserve"> mawākīr2 house of ill repute, brothel</w:t>
      </w:r>
    </w:p>
    <w:p w:rsidR="00B14408" w:rsidRDefault="00FD180F" w:rsidP="00FD180F">
      <w:pPr>
        <w:pStyle w:val="libNormal"/>
      </w:pPr>
      <w:r w:rsidRPr="00B14408">
        <w:rPr>
          <w:rStyle w:val="libBold2Char"/>
          <w:rFonts w:hint="eastAsia"/>
          <w:rtl/>
        </w:rPr>
        <w:t>مار</w:t>
      </w:r>
      <w:r>
        <w:t xml:space="preserve"> mār Mar, lord (Chr., preceding the names of saints), saint</w:t>
      </w:r>
    </w:p>
    <w:p w:rsidR="00B14408" w:rsidRDefault="00FD180F" w:rsidP="00FD180F">
      <w:pPr>
        <w:pStyle w:val="libNormal"/>
      </w:pPr>
      <w:r w:rsidRPr="00B14408">
        <w:rPr>
          <w:rStyle w:val="libBold2Char"/>
          <w:rFonts w:hint="eastAsia"/>
          <w:rtl/>
        </w:rPr>
        <w:t>مارس</w:t>
      </w:r>
      <w:r>
        <w:t xml:space="preserve"> mars March (month)</w:t>
      </w:r>
    </w:p>
    <w:p w:rsidR="00B14408" w:rsidRDefault="00FD180F" w:rsidP="00FD180F">
      <w:pPr>
        <w:pStyle w:val="libNormal"/>
      </w:pPr>
      <w:r w:rsidRPr="00B14408">
        <w:rPr>
          <w:rStyle w:val="libBold2Char"/>
          <w:rFonts w:hint="eastAsia"/>
          <w:rtl/>
        </w:rPr>
        <w:t>مارستان</w:t>
      </w:r>
      <w:r>
        <w:t xml:space="preserve"> māristān lunatic asylum</w:t>
      </w:r>
    </w:p>
    <w:p w:rsidR="00B14408" w:rsidRDefault="00FD180F" w:rsidP="00FD180F">
      <w:pPr>
        <w:pStyle w:val="libNormal"/>
      </w:pPr>
      <w:r w:rsidRPr="00B14408">
        <w:rPr>
          <w:rStyle w:val="libBold2Char"/>
          <w:rFonts w:hint="eastAsia"/>
          <w:rtl/>
        </w:rPr>
        <w:t>مارش</w:t>
      </w:r>
      <w:r>
        <w:t xml:space="preserve"> marš march (mus.)</w:t>
      </w:r>
    </w:p>
    <w:p w:rsidR="00B14408" w:rsidRDefault="00FD180F" w:rsidP="00FD180F">
      <w:pPr>
        <w:pStyle w:val="libNormal"/>
      </w:pPr>
      <w:r w:rsidRPr="00B14408">
        <w:rPr>
          <w:rStyle w:val="libBold2Char"/>
          <w:rFonts w:hint="eastAsia"/>
          <w:rtl/>
        </w:rPr>
        <w:t>مارشال</w:t>
      </w:r>
      <w:r>
        <w:t xml:space="preserve"> mārišāl marshal, field marshal </w:t>
      </w:r>
      <w:r w:rsidR="003D2305">
        <w:t>|</w:t>
      </w:r>
      <w:r>
        <w:t xml:space="preserve"> </w:t>
      </w:r>
      <w:r>
        <w:rPr>
          <w:rtl/>
        </w:rPr>
        <w:t>مارشال جوي</w:t>
      </w:r>
      <w:r>
        <w:t xml:space="preserve"> (jawwī) air marshal (formerly, a rank reserved exclusively for the King; Eg.)</w:t>
      </w:r>
    </w:p>
    <w:p w:rsidR="00B14408" w:rsidRDefault="00FD180F" w:rsidP="00FD180F">
      <w:pPr>
        <w:pStyle w:val="libNormal"/>
      </w:pPr>
      <w:r w:rsidRPr="00B14408">
        <w:rPr>
          <w:rStyle w:val="libBold2Char"/>
          <w:rFonts w:hint="eastAsia"/>
          <w:rtl/>
        </w:rPr>
        <w:t>مارشالية</w:t>
      </w:r>
      <w:r>
        <w:t xml:space="preserve"> mārišālīya marshalcy, rank or position of a marshal</w:t>
      </w:r>
    </w:p>
    <w:p w:rsidR="00B14408" w:rsidRDefault="00FD180F" w:rsidP="00FD180F">
      <w:pPr>
        <w:pStyle w:val="libNormal"/>
      </w:pPr>
      <w:r w:rsidRPr="00B14408">
        <w:rPr>
          <w:rStyle w:val="libBold2Char"/>
          <w:rFonts w:hint="eastAsia"/>
          <w:rtl/>
        </w:rPr>
        <w:t>مارك</w:t>
      </w:r>
      <w:r>
        <w:t xml:space="preserve"> mark pl. </w:t>
      </w:r>
      <w:r w:rsidR="003D2305">
        <w:t>-</w:t>
      </w:r>
      <w:r>
        <w:t>āt mark (monetary unit)</w:t>
      </w:r>
    </w:p>
    <w:p w:rsidR="00B14408" w:rsidRDefault="00FD180F" w:rsidP="00FD180F">
      <w:pPr>
        <w:pStyle w:val="libNormal"/>
      </w:pPr>
      <w:r w:rsidRPr="00B14408">
        <w:rPr>
          <w:rStyle w:val="libBold2Char"/>
          <w:rFonts w:hint="eastAsia"/>
          <w:rtl/>
        </w:rPr>
        <w:t>ماركسي</w:t>
      </w:r>
      <w:r>
        <w:t xml:space="preserve"> marksī Marxist</w:t>
      </w:r>
    </w:p>
    <w:p w:rsidR="00B14408" w:rsidRDefault="00FD180F" w:rsidP="00FD180F">
      <w:pPr>
        <w:pStyle w:val="libNormal"/>
      </w:pPr>
      <w:r w:rsidRPr="00B14408">
        <w:rPr>
          <w:rStyle w:val="libBold2Char"/>
          <w:rFonts w:hint="eastAsia"/>
          <w:rtl/>
        </w:rPr>
        <w:t>ماركسية</w:t>
      </w:r>
      <w:r>
        <w:t xml:space="preserve"> marksīya Marxism</w:t>
      </w:r>
    </w:p>
    <w:p w:rsidR="00B14408" w:rsidRDefault="00FD180F" w:rsidP="00FD180F">
      <w:pPr>
        <w:pStyle w:val="libNormal"/>
      </w:pPr>
      <w:r w:rsidRPr="00B14408">
        <w:rPr>
          <w:rStyle w:val="libBold2Char"/>
          <w:rFonts w:hint="eastAsia"/>
          <w:rtl/>
        </w:rPr>
        <w:t>ماركة</w:t>
      </w:r>
      <w:r>
        <w:t xml:space="preserve"> marka pl. </w:t>
      </w:r>
      <w:r w:rsidR="003D2305">
        <w:t>-</w:t>
      </w:r>
      <w:r>
        <w:t xml:space="preserve">āt mark, sign, token </w:t>
      </w:r>
      <w:r w:rsidR="003D2305">
        <w:t>|</w:t>
      </w:r>
      <w:r>
        <w:t xml:space="preserve"> </w:t>
      </w:r>
      <w:r>
        <w:rPr>
          <w:rtl/>
        </w:rPr>
        <w:t>ماركة تجارية</w:t>
      </w:r>
      <w:r>
        <w:t xml:space="preserve"> (tijārīya) trade</w:t>
      </w:r>
      <w:r w:rsidR="003D2305">
        <w:t>-</w:t>
      </w:r>
      <w:r>
        <w:t>mark</w:t>
      </w:r>
    </w:p>
    <w:p w:rsidR="00B14408" w:rsidRDefault="00FD180F" w:rsidP="00FD180F">
      <w:pPr>
        <w:pStyle w:val="libNormal"/>
      </w:pPr>
      <w:r w:rsidRPr="00B14408">
        <w:rPr>
          <w:rStyle w:val="libBold2Char"/>
          <w:rFonts w:hint="eastAsia"/>
          <w:rtl/>
        </w:rPr>
        <w:t>ماروني</w:t>
      </w:r>
      <w:r>
        <w:t xml:space="preserve"> mārūnī pl. </w:t>
      </w:r>
      <w:r>
        <w:rPr>
          <w:rtl/>
        </w:rPr>
        <w:t>موارنة</w:t>
      </w:r>
      <w:r>
        <w:t xml:space="preserve"> mawārina Maronite (adj. and n.)</w:t>
      </w:r>
    </w:p>
    <w:p w:rsidR="00B14408" w:rsidRDefault="00FD180F" w:rsidP="00FD180F">
      <w:pPr>
        <w:pStyle w:val="libNormal"/>
      </w:pPr>
      <w:r w:rsidRPr="00B14408">
        <w:rPr>
          <w:rStyle w:val="libBold2Char"/>
          <w:rFonts w:hint="eastAsia"/>
          <w:rtl/>
        </w:rPr>
        <w:t>مازوت</w:t>
      </w:r>
      <w:r>
        <w:t xml:space="preserve"> māzūt mazut (residue in oil distillation, used as a fuel), heavy oil</w:t>
      </w:r>
    </w:p>
    <w:p w:rsidR="00B14408" w:rsidRDefault="00FD180F" w:rsidP="00FD180F">
      <w:pPr>
        <w:pStyle w:val="libNormal"/>
      </w:pPr>
      <w:r w:rsidRPr="00B14408">
        <w:rPr>
          <w:rStyle w:val="libBold2Char"/>
          <w:rFonts w:hint="eastAsia"/>
          <w:rtl/>
        </w:rPr>
        <w:t>ماس</w:t>
      </w:r>
      <w:r>
        <w:t xml:space="preserve"> mās and </w:t>
      </w:r>
      <w:r>
        <w:rPr>
          <w:rtl/>
        </w:rPr>
        <w:t>ماسة</w:t>
      </w:r>
      <w:r>
        <w:t xml:space="preserve"> māsa (for </w:t>
      </w:r>
      <w:r>
        <w:rPr>
          <w:rtl/>
        </w:rPr>
        <w:t>الماس</w:t>
      </w:r>
      <w:r>
        <w:t>) diamond</w:t>
      </w:r>
    </w:p>
    <w:p w:rsidR="00B14408" w:rsidRDefault="00FD180F" w:rsidP="00FD180F">
      <w:pPr>
        <w:pStyle w:val="libNormal"/>
      </w:pPr>
      <w:r w:rsidRPr="00B14408">
        <w:rPr>
          <w:rStyle w:val="libBold2Char"/>
          <w:rFonts w:hint="eastAsia"/>
          <w:rtl/>
        </w:rPr>
        <w:t>ماسي</w:t>
      </w:r>
      <w:r>
        <w:t xml:space="preserve"> māsī diamond (used attributively)</w:t>
      </w:r>
    </w:p>
    <w:p w:rsidR="00B14408" w:rsidRDefault="00FD180F" w:rsidP="00FD180F">
      <w:pPr>
        <w:pStyle w:val="libNormal"/>
      </w:pPr>
      <w:r w:rsidRPr="00B14408">
        <w:rPr>
          <w:rStyle w:val="libBold2Char"/>
          <w:rFonts w:hint="eastAsia"/>
          <w:rtl/>
        </w:rPr>
        <w:t>ماسورة</w:t>
      </w:r>
      <w:r>
        <w:t xml:space="preserve"> māsūra pl. </w:t>
      </w:r>
      <w:r>
        <w:rPr>
          <w:rtl/>
        </w:rPr>
        <w:t>مواسير</w:t>
      </w:r>
      <w:r>
        <w:t xml:space="preserve"> mawāsīr2 pipe, tube; hose; pipestem; water pipe, water main; gun barrel; conduit, conduit pipe; pipeline (esp., for oil)</w:t>
      </w:r>
    </w:p>
    <w:p w:rsidR="00B14408" w:rsidRDefault="00FD180F" w:rsidP="00FD180F">
      <w:pPr>
        <w:pStyle w:val="libNormal"/>
      </w:pPr>
      <w:r w:rsidRPr="00B14408">
        <w:rPr>
          <w:rStyle w:val="libBold2Char"/>
          <w:rFonts w:hint="eastAsia"/>
          <w:rtl/>
        </w:rPr>
        <w:t>ماسون</w:t>
      </w:r>
      <w:r>
        <w:t xml:space="preserve"> (Fr. maçon) māsōn Freemason</w:t>
      </w:r>
    </w:p>
    <w:p w:rsidR="00B14408" w:rsidRDefault="00FD180F" w:rsidP="00FD180F">
      <w:pPr>
        <w:pStyle w:val="libNormal"/>
      </w:pPr>
      <w:r w:rsidRPr="00B14408">
        <w:rPr>
          <w:rStyle w:val="libBold2Char"/>
          <w:rFonts w:hint="eastAsia"/>
          <w:rtl/>
        </w:rPr>
        <w:t>ماسوني</w:t>
      </w:r>
      <w:r>
        <w:t xml:space="preserve"> māsōnī freemasonic, masonic</w:t>
      </w:r>
    </w:p>
    <w:p w:rsidR="00B14408" w:rsidRDefault="00FD180F" w:rsidP="00FD180F">
      <w:pPr>
        <w:pStyle w:val="libNormal"/>
      </w:pPr>
      <w:r w:rsidRPr="00B14408">
        <w:rPr>
          <w:rStyle w:val="libBold2Char"/>
          <w:rFonts w:hint="eastAsia"/>
          <w:rtl/>
        </w:rPr>
        <w:t>ماسونية</w:t>
      </w:r>
      <w:r>
        <w:t xml:space="preserve"> māsōnīya Freemasonry</w:t>
      </w:r>
    </w:p>
    <w:p w:rsidR="00B14408" w:rsidRDefault="00FD180F" w:rsidP="00FD180F">
      <w:pPr>
        <w:pStyle w:val="libNormal"/>
      </w:pPr>
      <w:r w:rsidRPr="00B14408">
        <w:rPr>
          <w:rStyle w:val="libBold2Char"/>
          <w:rFonts w:hint="eastAsia"/>
          <w:rtl/>
        </w:rPr>
        <w:t>ماشك</w:t>
      </w:r>
      <w:r>
        <w:t xml:space="preserve"> māšik pl. </w:t>
      </w:r>
      <w:r>
        <w:rPr>
          <w:rtl/>
        </w:rPr>
        <w:t>مواشك</w:t>
      </w:r>
      <w:r>
        <w:t xml:space="preserve"> mawāšik2 tongs, fire tongs</w:t>
      </w:r>
    </w:p>
    <w:p w:rsidR="00B14408" w:rsidRDefault="00FD180F" w:rsidP="00FD180F">
      <w:pPr>
        <w:pStyle w:val="libNormal"/>
      </w:pPr>
      <w:r w:rsidRPr="00B14408">
        <w:rPr>
          <w:rStyle w:val="libBold2Char"/>
          <w:rFonts w:hint="eastAsia"/>
          <w:rtl/>
        </w:rPr>
        <w:t>مئق</w:t>
      </w:r>
      <w:r>
        <w:t xml:space="preserve"> ma’iqa a (</w:t>
      </w:r>
      <w:r>
        <w:rPr>
          <w:rtl/>
        </w:rPr>
        <w:t>مأق</w:t>
      </w:r>
      <w:r>
        <w:t xml:space="preserve"> ma’aq) to sob</w:t>
      </w:r>
    </w:p>
    <w:p w:rsidR="00B14408" w:rsidRDefault="00FD180F" w:rsidP="00FD180F">
      <w:pPr>
        <w:pStyle w:val="libNormal"/>
      </w:pPr>
      <w:r w:rsidRPr="00B14408">
        <w:rPr>
          <w:rStyle w:val="libBold2Char"/>
          <w:rFonts w:hint="eastAsia"/>
          <w:rtl/>
        </w:rPr>
        <w:t>مأق</w:t>
      </w:r>
      <w:r>
        <w:t xml:space="preserve"> ma’q pl. </w:t>
      </w:r>
      <w:r>
        <w:rPr>
          <w:rtl/>
        </w:rPr>
        <w:t>مآق</w:t>
      </w:r>
      <w:r>
        <w:t xml:space="preserve"> ma’āqin inner corner of the eye</w:t>
      </w:r>
    </w:p>
    <w:p w:rsidR="00B14408" w:rsidRDefault="00FD180F" w:rsidP="00FD180F">
      <w:pPr>
        <w:pStyle w:val="libNormal"/>
      </w:pPr>
      <w:r w:rsidRPr="00B14408">
        <w:rPr>
          <w:rStyle w:val="libBold2Char"/>
          <w:rFonts w:hint="eastAsia"/>
          <w:rtl/>
        </w:rPr>
        <w:t>مأقة</w:t>
      </w:r>
      <w:r>
        <w:t xml:space="preserve"> ma’qa sobbing, sob</w:t>
      </w:r>
    </w:p>
    <w:p w:rsidR="00B14408" w:rsidRDefault="00FD180F" w:rsidP="00FD180F">
      <w:pPr>
        <w:pStyle w:val="libNormal"/>
      </w:pPr>
      <w:r w:rsidRPr="00B14408">
        <w:rPr>
          <w:rStyle w:val="libBold2Char"/>
          <w:rFonts w:hint="eastAsia"/>
          <w:rtl/>
        </w:rPr>
        <w:t>موق</w:t>
      </w:r>
      <w:r>
        <w:t xml:space="preserve"> mūq pl. </w:t>
      </w:r>
      <w:r>
        <w:rPr>
          <w:rtl/>
        </w:rPr>
        <w:t>آماق</w:t>
      </w:r>
      <w:r>
        <w:t xml:space="preserve"> āmāq inner corner of the eye</w:t>
      </w:r>
    </w:p>
    <w:p w:rsidR="00B14408" w:rsidRDefault="00FD180F" w:rsidP="00FD180F">
      <w:pPr>
        <w:pStyle w:val="libNormal"/>
      </w:pPr>
      <w:r w:rsidRPr="00B14408">
        <w:rPr>
          <w:rStyle w:val="libBold2Char"/>
          <w:rFonts w:hint="eastAsia"/>
          <w:rtl/>
        </w:rPr>
        <w:t>ماكياج</w:t>
      </w:r>
      <w:r>
        <w:t xml:space="preserve"> (Fr. maquillage) mākiyāiii face painting, make</w:t>
      </w:r>
      <w:r w:rsidR="003D2305">
        <w:t>-</w:t>
      </w:r>
      <w:r>
        <w:t>up</w:t>
      </w:r>
    </w:p>
    <w:p w:rsidR="00B14408" w:rsidRDefault="00FD180F" w:rsidP="00FD180F">
      <w:pPr>
        <w:pStyle w:val="libNormal"/>
      </w:pPr>
      <w:r w:rsidRPr="00B14408">
        <w:rPr>
          <w:rStyle w:val="libBold2Char"/>
          <w:rFonts w:hint="eastAsia"/>
          <w:rtl/>
        </w:rPr>
        <w:lastRenderedPageBreak/>
        <w:t>ماكينة</w:t>
      </w:r>
      <w:r>
        <w:t xml:space="preserve"> mākīna pl. </w:t>
      </w:r>
      <w:r w:rsidR="003D2305">
        <w:t>-</w:t>
      </w:r>
      <w:r>
        <w:t xml:space="preserve">āt, </w:t>
      </w:r>
      <w:r>
        <w:rPr>
          <w:rtl/>
        </w:rPr>
        <w:t>مكائن</w:t>
      </w:r>
      <w:r>
        <w:t xml:space="preserve"> makā’in2 machine</w:t>
      </w:r>
    </w:p>
    <w:p w:rsidR="00B14408" w:rsidRDefault="00FD180F" w:rsidP="00FD180F">
      <w:pPr>
        <w:pStyle w:val="libNormal"/>
      </w:pPr>
      <w:r w:rsidRPr="00B14408">
        <w:rPr>
          <w:rStyle w:val="libBold2Char"/>
          <w:rFonts w:hint="eastAsia"/>
          <w:rtl/>
        </w:rPr>
        <w:t>مالطة</w:t>
      </w:r>
      <w:r>
        <w:t xml:space="preserve"> malṭa Malta</w:t>
      </w:r>
    </w:p>
    <w:p w:rsidR="00B14408" w:rsidRDefault="00FD180F" w:rsidP="00FD180F">
      <w:pPr>
        <w:pStyle w:val="libNormal"/>
      </w:pPr>
      <w:r w:rsidRPr="00B14408">
        <w:rPr>
          <w:rStyle w:val="libBold2Char"/>
          <w:rFonts w:hint="eastAsia"/>
          <w:rtl/>
        </w:rPr>
        <w:t>مالطي</w:t>
      </w:r>
      <w:r>
        <w:t xml:space="preserve"> malṭī Maltese (adj. and n.)</w:t>
      </w:r>
    </w:p>
    <w:p w:rsidR="00B14408" w:rsidRDefault="00FD180F" w:rsidP="00FD180F">
      <w:pPr>
        <w:pStyle w:val="libNormal"/>
      </w:pPr>
      <w:r w:rsidRPr="00B14408">
        <w:rPr>
          <w:rStyle w:val="libBold2Char"/>
          <w:rFonts w:hint="eastAsia"/>
          <w:rtl/>
        </w:rPr>
        <w:t>مالنخوليا</w:t>
      </w:r>
      <w:r>
        <w:t xml:space="preserve"> mālinkōliyā or </w:t>
      </w:r>
      <w:r>
        <w:rPr>
          <w:rtl/>
        </w:rPr>
        <w:t>ماليخاليا</w:t>
      </w:r>
      <w:r>
        <w:t xml:space="preserve"> mālīkōliyā melancholia</w:t>
      </w:r>
    </w:p>
    <w:p w:rsidR="00B14408" w:rsidRDefault="00FD180F" w:rsidP="00FD180F">
      <w:pPr>
        <w:pStyle w:val="libNormal"/>
      </w:pPr>
      <w:r w:rsidRPr="00B14408">
        <w:rPr>
          <w:rStyle w:val="libBold2Char"/>
          <w:rFonts w:hint="eastAsia"/>
          <w:rtl/>
        </w:rPr>
        <w:t>مأمأ</w:t>
      </w:r>
      <w:r>
        <w:t xml:space="preserve"> ma’ma’a to bleat (sheep)</w:t>
      </w:r>
    </w:p>
    <w:p w:rsidR="00B14408" w:rsidRDefault="00FD180F" w:rsidP="00FD180F">
      <w:pPr>
        <w:pStyle w:val="libNormal"/>
      </w:pPr>
      <w:r w:rsidRPr="00B14408">
        <w:rPr>
          <w:rStyle w:val="libBold2Char"/>
          <w:rFonts w:hint="eastAsia"/>
          <w:rtl/>
        </w:rPr>
        <w:t>مأن</w:t>
      </w:r>
      <w:r>
        <w:t xml:space="preserve"> ma’ana a (ma’n) to sustain, supply with provisions, provision, victual (</w:t>
      </w:r>
      <w:r>
        <w:rPr>
          <w:rtl/>
        </w:rPr>
        <w:t>ه</w:t>
      </w:r>
      <w:r>
        <w:t xml:space="preserve"> s.o.)</w:t>
      </w:r>
    </w:p>
    <w:p w:rsidR="00B14408" w:rsidRDefault="00FD180F" w:rsidP="00FD180F">
      <w:pPr>
        <w:pStyle w:val="libNormal"/>
      </w:pPr>
      <w:r w:rsidRPr="00B14408">
        <w:rPr>
          <w:rStyle w:val="libBold2Char"/>
          <w:rFonts w:hint="eastAsia"/>
          <w:rtl/>
        </w:rPr>
        <w:t>مأنة</w:t>
      </w:r>
      <w:r>
        <w:t xml:space="preserve"> ma’na pl. ma’anāt, </w:t>
      </w:r>
      <w:r>
        <w:rPr>
          <w:rtl/>
        </w:rPr>
        <w:t>مؤون</w:t>
      </w:r>
      <w:r>
        <w:t xml:space="preserve"> mu’ūn navel, umbilicus; umbilical region</w:t>
      </w:r>
    </w:p>
    <w:p w:rsidR="00B14408" w:rsidRDefault="00FD180F" w:rsidP="00FD180F">
      <w:pPr>
        <w:pStyle w:val="libNormal"/>
      </w:pPr>
      <w:r w:rsidRPr="00B14408">
        <w:rPr>
          <w:rStyle w:val="libBold2Char"/>
          <w:rFonts w:hint="eastAsia"/>
          <w:rtl/>
        </w:rPr>
        <w:t>مؤنة</w:t>
      </w:r>
      <w:r>
        <w:t xml:space="preserve"> mu’na and </w:t>
      </w:r>
      <w:r>
        <w:rPr>
          <w:rtl/>
        </w:rPr>
        <w:t>مؤونة</w:t>
      </w:r>
      <w:r>
        <w:t xml:space="preserve"> ma’ūna pl. </w:t>
      </w:r>
      <w:r>
        <w:rPr>
          <w:rtl/>
        </w:rPr>
        <w:t>مؤن</w:t>
      </w:r>
      <w:r>
        <w:t xml:space="preserve"> mu’an provisions, food.; store, stock; supply; burden, encumbrance, inconvenience; trouble, pains, effort </w:t>
      </w:r>
      <w:r w:rsidR="003D2305">
        <w:t>|</w:t>
      </w:r>
      <w:r>
        <w:t xml:space="preserve"> </w:t>
      </w:r>
      <w:r>
        <w:rPr>
          <w:rtl/>
        </w:rPr>
        <w:t>مؤن حربية</w:t>
      </w:r>
      <w:r>
        <w:t xml:space="preserve"> (ḥarbīya) war material</w:t>
      </w:r>
    </w:p>
    <w:p w:rsidR="00B14408" w:rsidRDefault="00FD180F" w:rsidP="00FD180F">
      <w:pPr>
        <w:pStyle w:val="libNormal"/>
      </w:pPr>
      <w:r w:rsidRPr="00B14408">
        <w:rPr>
          <w:rStyle w:val="libBold2Char"/>
          <w:rFonts w:hint="eastAsia"/>
          <w:rtl/>
        </w:rPr>
        <w:t>مئني</w:t>
      </w:r>
      <w:r>
        <w:t xml:space="preserve"> see </w:t>
      </w:r>
      <w:r>
        <w:rPr>
          <w:rtl/>
        </w:rPr>
        <w:t>مائة</w:t>
      </w:r>
      <w:r>
        <w:t xml:space="preserve"> below</w:t>
      </w:r>
    </w:p>
    <w:p w:rsidR="00B14408" w:rsidRDefault="00FD180F" w:rsidP="00FD180F">
      <w:pPr>
        <w:pStyle w:val="libNormal"/>
      </w:pPr>
      <w:r w:rsidRPr="00B14408">
        <w:rPr>
          <w:rStyle w:val="libBold2Char"/>
          <w:rFonts w:hint="eastAsia"/>
          <w:rtl/>
        </w:rPr>
        <w:t>مانجو</w:t>
      </w:r>
      <w:r>
        <w:t xml:space="preserve"> mangō mango, mango tree (bot.)</w:t>
      </w:r>
    </w:p>
    <w:p w:rsidR="00B14408" w:rsidRDefault="00FD180F" w:rsidP="00FD180F">
      <w:pPr>
        <w:pStyle w:val="libNormal"/>
      </w:pPr>
      <w:r w:rsidRPr="00B14408">
        <w:rPr>
          <w:rStyle w:val="libBold2Char"/>
          <w:rFonts w:hint="eastAsia"/>
          <w:rtl/>
        </w:rPr>
        <w:t>مانجوست</w:t>
      </w:r>
      <w:r>
        <w:t xml:space="preserve"> mangost mongoose, ichneumon (zool.)</w:t>
      </w:r>
    </w:p>
    <w:p w:rsidR="00B14408" w:rsidRDefault="00FD180F" w:rsidP="00FD180F">
      <w:pPr>
        <w:pStyle w:val="libNormal"/>
      </w:pPr>
      <w:r w:rsidRPr="00B14408">
        <w:rPr>
          <w:rStyle w:val="libBold2Char"/>
          <w:rFonts w:hint="eastAsia"/>
          <w:rtl/>
        </w:rPr>
        <w:t>المانش</w:t>
      </w:r>
      <w:r>
        <w:t xml:space="preserve"> (Fr. la Manche) al</w:t>
      </w:r>
      <w:r w:rsidR="003D2305">
        <w:t>-</w:t>
      </w:r>
      <w:r>
        <w:t>mānš the English Channel</w:t>
      </w:r>
    </w:p>
    <w:p w:rsidR="00B14408" w:rsidRDefault="00FD180F" w:rsidP="00FD180F">
      <w:pPr>
        <w:pStyle w:val="libNormal"/>
      </w:pPr>
      <w:r w:rsidRPr="00B14408">
        <w:rPr>
          <w:rStyle w:val="libBold2Char"/>
          <w:rFonts w:hint="eastAsia"/>
          <w:rtl/>
        </w:rPr>
        <w:t>مانوليا</w:t>
      </w:r>
      <w:r>
        <w:t xml:space="preserve"> mānūliyā magnolia (bot.)</w:t>
      </w:r>
    </w:p>
    <w:p w:rsidR="00B14408" w:rsidRDefault="00FD180F" w:rsidP="00FD180F">
      <w:pPr>
        <w:pStyle w:val="libNormal"/>
      </w:pPr>
      <w:r w:rsidRPr="00B14408">
        <w:rPr>
          <w:rStyle w:val="libBold2Char"/>
          <w:rFonts w:hint="eastAsia"/>
          <w:rtl/>
        </w:rPr>
        <w:t>مانوي</w:t>
      </w:r>
      <w:r>
        <w:t xml:space="preserve"> mānawī Manichaean</w:t>
      </w:r>
    </w:p>
    <w:p w:rsidR="00B14408" w:rsidRDefault="00FD180F" w:rsidP="00FD180F">
      <w:pPr>
        <w:pStyle w:val="libNormal"/>
      </w:pPr>
      <w:r w:rsidRPr="00B14408">
        <w:rPr>
          <w:rStyle w:val="libBold2Char"/>
          <w:rFonts w:hint="eastAsia"/>
          <w:rtl/>
        </w:rPr>
        <w:t>مانوية</w:t>
      </w:r>
      <w:r>
        <w:t xml:space="preserve"> mānawīya Manichaeism, doctrines of Manes</w:t>
      </w:r>
    </w:p>
    <w:p w:rsidR="00B14408" w:rsidRDefault="00FD180F" w:rsidP="00FD180F">
      <w:pPr>
        <w:pStyle w:val="libNormal"/>
      </w:pPr>
      <w:r w:rsidRPr="00B14408">
        <w:rPr>
          <w:rStyle w:val="libBold2Char"/>
          <w:rFonts w:hint="eastAsia"/>
          <w:rtl/>
        </w:rPr>
        <w:t>مانيفاتورة</w:t>
      </w:r>
      <w:r>
        <w:t xml:space="preserve"> mānīfātūra manufactured goods, dry goods, textiles</w:t>
      </w:r>
    </w:p>
    <w:p w:rsidR="00B14408" w:rsidRDefault="00FD180F" w:rsidP="00FD180F">
      <w:pPr>
        <w:pStyle w:val="libNormal"/>
      </w:pPr>
      <w:r w:rsidRPr="00B14408">
        <w:rPr>
          <w:rStyle w:val="libBold2Char"/>
          <w:rFonts w:hint="eastAsia"/>
          <w:rtl/>
        </w:rPr>
        <w:t>مانيفستو</w:t>
      </w:r>
      <w:r>
        <w:t xml:space="preserve"> mānīfistō manifest, list of a ship’s cargo</w:t>
      </w:r>
    </w:p>
    <w:p w:rsidR="00B14408" w:rsidRDefault="00FD180F" w:rsidP="00FD180F">
      <w:pPr>
        <w:pStyle w:val="libNormal"/>
      </w:pPr>
      <w:r w:rsidRPr="00B14408">
        <w:rPr>
          <w:rStyle w:val="libBold2Char"/>
          <w:rFonts w:hint="eastAsia"/>
          <w:rtl/>
        </w:rPr>
        <w:t>مانيكان</w:t>
      </w:r>
      <w:r>
        <w:t xml:space="preserve"> mānīkān, (also </w:t>
      </w:r>
      <w:r>
        <w:rPr>
          <w:rtl/>
        </w:rPr>
        <w:t>مانوكان</w:t>
      </w:r>
      <w:r>
        <w:t xml:space="preserve"> mānūkān) pl. </w:t>
      </w:r>
      <w:r w:rsidR="003D2305">
        <w:t>-</w:t>
      </w:r>
      <w:r>
        <w:t>āt mannequin, fashion model</w:t>
      </w:r>
    </w:p>
    <w:p w:rsidR="00B14408" w:rsidRDefault="00FD180F" w:rsidP="00FD180F">
      <w:pPr>
        <w:pStyle w:val="libNormal"/>
      </w:pPr>
      <w:r w:rsidRPr="00B14408">
        <w:rPr>
          <w:rStyle w:val="libBold2Char"/>
          <w:rFonts w:hint="eastAsia"/>
          <w:rtl/>
        </w:rPr>
        <w:t>ماهية</w:t>
      </w:r>
      <w:r>
        <w:t xml:space="preserve"> māhīya pl. </w:t>
      </w:r>
      <w:r w:rsidR="003D2305">
        <w:t>-</w:t>
      </w:r>
      <w:r>
        <w:t>āt quality, quiddity, essence, nature; salary, income; pay (mil.)</w:t>
      </w:r>
    </w:p>
    <w:p w:rsidR="00B14408" w:rsidRDefault="00FD180F" w:rsidP="00FD180F">
      <w:pPr>
        <w:pStyle w:val="libNormal"/>
      </w:pPr>
      <w:r w:rsidRPr="00B14408">
        <w:rPr>
          <w:rStyle w:val="libBold2Char"/>
          <w:rFonts w:hint="eastAsia"/>
          <w:rtl/>
        </w:rPr>
        <w:t>مايسترو</w:t>
      </w:r>
      <w:r>
        <w:t xml:space="preserve"> (It. maestro) māyistrō maestro, conductor</w:t>
      </w:r>
    </w:p>
    <w:p w:rsidR="00B14408" w:rsidRDefault="00FD180F" w:rsidP="00FD180F">
      <w:pPr>
        <w:pStyle w:val="libNormal"/>
      </w:pPr>
      <w:r w:rsidRPr="00B14408">
        <w:rPr>
          <w:rStyle w:val="libBold2Char"/>
          <w:rFonts w:hint="eastAsia"/>
          <w:rtl/>
        </w:rPr>
        <w:t>مائة</w:t>
      </w:r>
      <w:r>
        <w:t xml:space="preserve"> or </w:t>
      </w:r>
      <w:r>
        <w:rPr>
          <w:rtl/>
        </w:rPr>
        <w:t>مئة</w:t>
      </w:r>
      <w:r>
        <w:t xml:space="preserve"> mi’a pl. </w:t>
      </w:r>
      <w:r>
        <w:rPr>
          <w:rtl/>
        </w:rPr>
        <w:t>مئون</w:t>
      </w:r>
      <w:r>
        <w:t xml:space="preserve"> mi’ūn, </w:t>
      </w:r>
      <w:r>
        <w:rPr>
          <w:rtl/>
        </w:rPr>
        <w:t>مئات</w:t>
      </w:r>
      <w:r>
        <w:t xml:space="preserve"> mi’āt hundred </w:t>
      </w:r>
      <w:r w:rsidR="003D2305">
        <w:t>|</w:t>
      </w:r>
      <w:r>
        <w:t xml:space="preserve"> </w:t>
      </w:r>
      <w:r>
        <w:rPr>
          <w:rtl/>
        </w:rPr>
        <w:t>في المائة</w:t>
      </w:r>
      <w:r>
        <w:t xml:space="preserve"> per cent</w:t>
      </w:r>
    </w:p>
    <w:p w:rsidR="00B14408" w:rsidRDefault="00FD180F" w:rsidP="00FD180F">
      <w:pPr>
        <w:pStyle w:val="libNormal"/>
      </w:pPr>
      <w:r w:rsidRPr="00B14408">
        <w:rPr>
          <w:rStyle w:val="libBold2Char"/>
          <w:rFonts w:hint="eastAsia"/>
          <w:rtl/>
        </w:rPr>
        <w:t>مئوي</w:t>
      </w:r>
      <w:r>
        <w:t xml:space="preserve"> mi’awī and </w:t>
      </w:r>
      <w:r>
        <w:rPr>
          <w:rtl/>
        </w:rPr>
        <w:t>مئيني</w:t>
      </w:r>
      <w:r>
        <w:t xml:space="preserve"> mi’īnī centesimal, centigrade; percentile, percentual </w:t>
      </w:r>
      <w:r w:rsidR="003D2305">
        <w:t>|</w:t>
      </w:r>
      <w:r>
        <w:t xml:space="preserve"> </w:t>
      </w:r>
      <w:r>
        <w:rPr>
          <w:rtl/>
        </w:rPr>
        <w:t>عيد مئوي</w:t>
      </w:r>
      <w:r>
        <w:t xml:space="preserve"> (‘īd) 10</w:t>
      </w:r>
      <w:r w:rsidRPr="00E67646">
        <w:rPr>
          <w:rStyle w:val="libNormalChar"/>
        </w:rPr>
        <w:t>0th</w:t>
      </w:r>
      <w:r>
        <w:t xml:space="preserve"> anniversary, centennial; </w:t>
      </w:r>
      <w:r>
        <w:rPr>
          <w:rtl/>
        </w:rPr>
        <w:t>نسبة مئوية</w:t>
      </w:r>
      <w:r>
        <w:t xml:space="preserve"> or </w:t>
      </w:r>
      <w:r>
        <w:rPr>
          <w:rtl/>
        </w:rPr>
        <w:t>نسبة مئينية</w:t>
      </w:r>
      <w:r>
        <w:t xml:space="preserve"> (nisba) percentage; </w:t>
      </w:r>
      <w:r>
        <w:rPr>
          <w:rtl/>
        </w:rPr>
        <w:t>درجة مئوية</w:t>
      </w:r>
      <w:r>
        <w:t xml:space="preserve"> (daraja) centigrade (thermometer)</w:t>
      </w:r>
    </w:p>
    <w:p w:rsidR="00B14408" w:rsidRDefault="00FD180F" w:rsidP="00FD180F">
      <w:pPr>
        <w:pStyle w:val="libNormal"/>
      </w:pPr>
      <w:r w:rsidRPr="007F5296">
        <w:rPr>
          <w:rStyle w:val="libBold2Char"/>
        </w:rPr>
        <w:t>1</w:t>
      </w:r>
      <w:r w:rsidRPr="007F5296">
        <w:rPr>
          <w:rStyle w:val="libBold2Char"/>
          <w:rtl/>
        </w:rPr>
        <w:t>مايو</w:t>
      </w:r>
      <w:r>
        <w:t xml:space="preserve"> māyū May</w:t>
      </w:r>
    </w:p>
    <w:p w:rsidR="00B14408" w:rsidRDefault="00FD180F" w:rsidP="00FD180F">
      <w:pPr>
        <w:pStyle w:val="libNormal"/>
      </w:pPr>
      <w:r w:rsidRPr="007F5296">
        <w:rPr>
          <w:rStyle w:val="libBold2Char"/>
        </w:rPr>
        <w:t>2</w:t>
      </w:r>
      <w:r w:rsidRPr="007F5296">
        <w:rPr>
          <w:rStyle w:val="libBold2Char"/>
          <w:rtl/>
        </w:rPr>
        <w:t>مايو</w:t>
      </w:r>
      <w:r>
        <w:t xml:space="preserve"> (Fr. maillot) māyō and </w:t>
      </w:r>
      <w:r>
        <w:rPr>
          <w:rtl/>
        </w:rPr>
        <w:t>مايوه</w:t>
      </w:r>
      <w:r>
        <w:t xml:space="preserve"> māyōh tights</w:t>
      </w:r>
    </w:p>
    <w:p w:rsidR="00B14408" w:rsidRDefault="00FD180F" w:rsidP="00FD180F">
      <w:pPr>
        <w:pStyle w:val="libNormal"/>
      </w:pPr>
      <w:r w:rsidRPr="00B14408">
        <w:rPr>
          <w:rStyle w:val="libBold2Char"/>
          <w:rFonts w:hint="eastAsia"/>
          <w:rtl/>
        </w:rPr>
        <w:lastRenderedPageBreak/>
        <w:t>مت</w:t>
      </w:r>
      <w:r>
        <w:t xml:space="preserve"> matta u (matt) to spread, extend, stretch (</w:t>
      </w:r>
      <w:r>
        <w:rPr>
          <w:rtl/>
        </w:rPr>
        <w:t>هـ</w:t>
      </w:r>
      <w:r>
        <w:t xml:space="preserve"> s.th.); to seek to establish a link (</w:t>
      </w:r>
      <w:r>
        <w:rPr>
          <w:rtl/>
        </w:rPr>
        <w:t>الى</w:t>
      </w:r>
      <w:r>
        <w:t xml:space="preserve"> to s.o., </w:t>
      </w:r>
      <w:r>
        <w:rPr>
          <w:rtl/>
        </w:rPr>
        <w:t>ب</w:t>
      </w:r>
      <w:r>
        <w:t xml:space="preserve"> by marriage), enter into relations (</w:t>
      </w:r>
      <w:r>
        <w:rPr>
          <w:rtl/>
        </w:rPr>
        <w:t>الى</w:t>
      </w:r>
      <w:r>
        <w:t xml:space="preserve"> with); to be related, become   related by marriage (</w:t>
      </w:r>
      <w:r>
        <w:rPr>
          <w:rtl/>
        </w:rPr>
        <w:t>الى</w:t>
      </w:r>
      <w:r>
        <w:t xml:space="preserve"> to), marry into the family of (</w:t>
      </w:r>
      <w:r>
        <w:rPr>
          <w:rtl/>
        </w:rPr>
        <w:t>الى</w:t>
      </w:r>
      <w:r>
        <w:t>); to belong (</w:t>
      </w:r>
      <w:r>
        <w:rPr>
          <w:rtl/>
        </w:rPr>
        <w:t>الى</w:t>
      </w:r>
      <w:r>
        <w:t xml:space="preserve"> to); to be associated, be connected (</w:t>
      </w:r>
      <w:r>
        <w:rPr>
          <w:rtl/>
        </w:rPr>
        <w:t>الى</w:t>
      </w:r>
      <w:r>
        <w:t xml:space="preserve"> with) </w:t>
      </w:r>
      <w:r w:rsidR="003D2305">
        <w:t>|</w:t>
      </w:r>
      <w:r>
        <w:t xml:space="preserve"> </w:t>
      </w:r>
      <w:r>
        <w:rPr>
          <w:rtl/>
        </w:rPr>
        <w:t>بصلة الى</w:t>
      </w:r>
      <w:r>
        <w:t xml:space="preserve"> (bi</w:t>
      </w:r>
      <w:r w:rsidR="003D2305">
        <w:t>-</w:t>
      </w:r>
      <w:r>
        <w:t xml:space="preserve">ṣilatin) to have close ties with s.o., be related (by marriage) to s.o.; to be connected with s.th., have to do with s.th.; </w:t>
      </w:r>
      <w:r>
        <w:rPr>
          <w:rtl/>
        </w:rPr>
        <w:t>مت له باقرب الصلة</w:t>
      </w:r>
      <w:r>
        <w:t xml:space="preserve"> (bi</w:t>
      </w:r>
      <w:r w:rsidR="003D2305">
        <w:t>-</w:t>
      </w:r>
      <w:r>
        <w:t>aqrabi ṣ</w:t>
      </w:r>
      <w:r w:rsidR="003D2305">
        <w:t>-</w:t>
      </w:r>
      <w:r>
        <w:t>ṣila) to be most intimately connected with s.o.</w:t>
      </w:r>
    </w:p>
    <w:p w:rsidR="00B14408" w:rsidRDefault="00FD180F" w:rsidP="00FD180F">
      <w:pPr>
        <w:pStyle w:val="libNormal"/>
      </w:pPr>
      <w:r w:rsidRPr="00B14408">
        <w:rPr>
          <w:rStyle w:val="libBold2Char"/>
          <w:rFonts w:hint="eastAsia"/>
          <w:rtl/>
        </w:rPr>
        <w:t>ماتة</w:t>
      </w:r>
      <w:r>
        <w:t xml:space="preserve"> mātta close ties; family ties, kinship</w:t>
      </w:r>
    </w:p>
    <w:p w:rsidR="00B14408" w:rsidRDefault="00FD180F" w:rsidP="00FD180F">
      <w:pPr>
        <w:pStyle w:val="libNormal"/>
      </w:pPr>
      <w:r w:rsidRPr="00B14408">
        <w:rPr>
          <w:rStyle w:val="libBold2Char"/>
          <w:rFonts w:hint="eastAsia"/>
          <w:rtl/>
        </w:rPr>
        <w:t>متح</w:t>
      </w:r>
      <w:r>
        <w:t xml:space="preserve"> mataḥa a (matḥ) to draw from a well (</w:t>
      </w:r>
      <w:r>
        <w:rPr>
          <w:rtl/>
        </w:rPr>
        <w:t>هـ</w:t>
      </w:r>
      <w:r>
        <w:t xml:space="preserve"> water)</w:t>
      </w:r>
    </w:p>
    <w:p w:rsidR="00B14408" w:rsidRDefault="00FD180F" w:rsidP="00FD180F">
      <w:pPr>
        <w:pStyle w:val="libNormal"/>
      </w:pPr>
      <w:r w:rsidRPr="00B14408">
        <w:rPr>
          <w:rStyle w:val="libBold2Char"/>
          <w:rFonts w:hint="eastAsia"/>
          <w:rtl/>
        </w:rPr>
        <w:t>متر</w:t>
      </w:r>
      <w:r>
        <w:t xml:space="preserve"> mitr pl. </w:t>
      </w:r>
      <w:r>
        <w:rPr>
          <w:rtl/>
        </w:rPr>
        <w:t>امتار</w:t>
      </w:r>
      <w:r>
        <w:t xml:space="preserve"> amtār meter (measure of length)</w:t>
      </w:r>
    </w:p>
    <w:p w:rsidR="00B14408" w:rsidRDefault="00FD180F" w:rsidP="00FD180F">
      <w:pPr>
        <w:pStyle w:val="libNormal"/>
      </w:pPr>
      <w:r w:rsidRPr="00B14408">
        <w:rPr>
          <w:rStyle w:val="libBold2Char"/>
          <w:rFonts w:hint="eastAsia"/>
          <w:rtl/>
        </w:rPr>
        <w:t>متري</w:t>
      </w:r>
      <w:r>
        <w:t xml:space="preserve"> mitrī metric(al)</w:t>
      </w:r>
    </w:p>
    <w:p w:rsidR="00B14408" w:rsidRDefault="00FD180F" w:rsidP="00FD180F">
      <w:pPr>
        <w:pStyle w:val="libNormal"/>
      </w:pPr>
      <w:r w:rsidRPr="00B14408">
        <w:rPr>
          <w:rStyle w:val="libBold2Char"/>
          <w:rFonts w:hint="eastAsia"/>
          <w:rtl/>
        </w:rPr>
        <w:t>متراليوز</w:t>
      </w:r>
      <w:r>
        <w:t xml:space="preserve"> (Ft. mitrailleuse) mitrāliyōz machine gun</w:t>
      </w:r>
    </w:p>
    <w:p w:rsidR="00B14408" w:rsidRDefault="00FD180F" w:rsidP="00FD180F">
      <w:pPr>
        <w:pStyle w:val="libNormal"/>
      </w:pPr>
      <w:r w:rsidRPr="00B14408">
        <w:rPr>
          <w:rStyle w:val="libBold2Char"/>
          <w:rFonts w:hint="eastAsia"/>
          <w:rtl/>
        </w:rPr>
        <w:t>متع</w:t>
      </w:r>
      <w:r>
        <w:t xml:space="preserve"> mata‘a a (mat‘, </w:t>
      </w:r>
      <w:r>
        <w:rPr>
          <w:rtl/>
        </w:rPr>
        <w:t>متعة</w:t>
      </w:r>
      <w:r>
        <w:t xml:space="preserve"> mut‘a) to carry away, take away (</w:t>
      </w:r>
      <w:r>
        <w:rPr>
          <w:rtl/>
        </w:rPr>
        <w:t>ب</w:t>
      </w:r>
      <w:r>
        <w:t xml:space="preserve"> s.th.); </w:t>
      </w:r>
      <w:r w:rsidR="003D2305">
        <w:t>--</w:t>
      </w:r>
      <w:r>
        <w:t xml:space="preserve"> (</w:t>
      </w:r>
      <w:r>
        <w:rPr>
          <w:rtl/>
        </w:rPr>
        <w:t>متوع</w:t>
      </w:r>
      <w:r>
        <w:t xml:space="preserve"> mutū‘) to be strong, firm, solid </w:t>
      </w:r>
      <w:r w:rsidR="003D2305">
        <w:t>|</w:t>
      </w:r>
      <w:r>
        <w:t xml:space="preserve"> </w:t>
      </w:r>
      <w:r>
        <w:rPr>
          <w:rtl/>
        </w:rPr>
        <w:t>متع النهار</w:t>
      </w:r>
      <w:r>
        <w:t xml:space="preserve"> (nahār) it was broad daylight, the sun was high II to make (</w:t>
      </w:r>
      <w:r>
        <w:rPr>
          <w:rtl/>
        </w:rPr>
        <w:t>ه</w:t>
      </w:r>
      <w:r>
        <w:t xml:space="preserve"> s.o.) enjoy (</w:t>
      </w:r>
      <w:r>
        <w:rPr>
          <w:rtl/>
        </w:rPr>
        <w:t>ب</w:t>
      </w:r>
      <w:r>
        <w:t xml:space="preserve"> s.th.); to furnish, equip, supply (</w:t>
      </w:r>
      <w:r>
        <w:rPr>
          <w:rtl/>
        </w:rPr>
        <w:t>ب ه</w:t>
      </w:r>
      <w:r>
        <w:t xml:space="preserve"> s.o. with); to give as compensation (</w:t>
      </w:r>
      <w:r>
        <w:rPr>
          <w:rtl/>
        </w:rPr>
        <w:t>هـ ها</w:t>
      </w:r>
      <w:r>
        <w:t xml:space="preserve"> to a divorced woman s.th.) </w:t>
      </w:r>
      <w:r w:rsidR="003D2305">
        <w:t>|</w:t>
      </w:r>
      <w:r>
        <w:t xml:space="preserve"> </w:t>
      </w:r>
      <w:r>
        <w:rPr>
          <w:rtl/>
        </w:rPr>
        <w:t>متعه الله</w:t>
      </w:r>
      <w:r>
        <w:t xml:space="preserve"> God grant him enjoyment throughout his life; </w:t>
      </w:r>
      <w:r>
        <w:rPr>
          <w:rtl/>
        </w:rPr>
        <w:t>متع البصر</w:t>
      </w:r>
      <w:r>
        <w:t xml:space="preserve"> (baṣara) to gratify the eye IV to make (</w:t>
      </w:r>
      <w:r>
        <w:rPr>
          <w:rtl/>
        </w:rPr>
        <w:t>ه</w:t>
      </w:r>
      <w:r>
        <w:t xml:space="preserve"> s.o.) enjoy (</w:t>
      </w:r>
      <w:r>
        <w:rPr>
          <w:rtl/>
        </w:rPr>
        <w:t>ب</w:t>
      </w:r>
      <w:r>
        <w:t xml:space="preserve"> s.th.); to have the usufruct (</w:t>
      </w:r>
      <w:r>
        <w:rPr>
          <w:rtl/>
        </w:rPr>
        <w:t>ب</w:t>
      </w:r>
      <w:r>
        <w:t xml:space="preserve"> of s.th.) V and X to enjoy, savor, relish (</w:t>
      </w:r>
      <w:r>
        <w:rPr>
          <w:rtl/>
        </w:rPr>
        <w:t>ب</w:t>
      </w:r>
      <w:r>
        <w:t xml:space="preserve"> s.th.)</w:t>
      </w:r>
    </w:p>
    <w:p w:rsidR="00B14408" w:rsidRDefault="00FD180F" w:rsidP="00FD180F">
      <w:pPr>
        <w:pStyle w:val="libNormal"/>
      </w:pPr>
      <w:r w:rsidRPr="00B14408">
        <w:rPr>
          <w:rStyle w:val="libBold2Char"/>
          <w:rFonts w:hint="eastAsia"/>
          <w:rtl/>
        </w:rPr>
        <w:t>متعة</w:t>
      </w:r>
      <w:r>
        <w:t xml:space="preserve"> mut‘a pl. </w:t>
      </w:r>
      <w:r>
        <w:rPr>
          <w:rtl/>
        </w:rPr>
        <w:t>متع</w:t>
      </w:r>
      <w:r>
        <w:t xml:space="preserve"> muta‘ enjoyment, pleasure, delight, gratification; recreation; compensation paid to a divorced woman (Isl. Law); (also </w:t>
      </w:r>
      <w:r>
        <w:rPr>
          <w:rtl/>
        </w:rPr>
        <w:t>نكاح المتعة</w:t>
      </w:r>
      <w:r>
        <w:t xml:space="preserve">) muta, temporary marriage. usufruct marriage contracted for a specified time and exclusively for the purpose of sexual pleasure (Isl. Law) </w:t>
      </w:r>
      <w:r w:rsidR="003D2305">
        <w:t>|</w:t>
      </w:r>
      <w:r>
        <w:t xml:space="preserve"> </w:t>
      </w:r>
      <w:r>
        <w:rPr>
          <w:rtl/>
        </w:rPr>
        <w:t>اماكن المتعة</w:t>
      </w:r>
      <w:r>
        <w:t xml:space="preserve"> recreation centers</w:t>
      </w:r>
    </w:p>
    <w:p w:rsidR="00B14408" w:rsidRDefault="00FD180F" w:rsidP="00FD180F">
      <w:pPr>
        <w:pStyle w:val="libNormal"/>
      </w:pPr>
      <w:r w:rsidRPr="00B14408">
        <w:rPr>
          <w:rStyle w:val="libBold2Char"/>
          <w:rFonts w:hint="eastAsia"/>
          <w:rtl/>
        </w:rPr>
        <w:t>متاع</w:t>
      </w:r>
      <w:r>
        <w:t xml:space="preserve"> matā‘ pl. </w:t>
      </w:r>
      <w:r>
        <w:rPr>
          <w:rtl/>
        </w:rPr>
        <w:t>امتعة</w:t>
      </w:r>
      <w:r>
        <w:t xml:space="preserve"> amti‘a enjoyment, pleasure, delight, gratification; object of delight; necessities of life; chattel, possession, property; goods, wares, commodities, merchandise; furniture; implements, utensils, household effects; baggage, luggage, equipment, gear; useful article, article of everyday use; things, objects, stuff, odds and ends </w:t>
      </w:r>
      <w:r w:rsidR="003D2305">
        <w:t>|</w:t>
      </w:r>
      <w:r>
        <w:t xml:space="preserve"> </w:t>
      </w:r>
      <w:r>
        <w:rPr>
          <w:rtl/>
        </w:rPr>
        <w:t>متاع العين</w:t>
      </w:r>
      <w:r>
        <w:t xml:space="preserve"> m. al</w:t>
      </w:r>
      <w:r w:rsidR="003D2305">
        <w:t>-</w:t>
      </w:r>
      <w:r>
        <w:t xml:space="preserve">‘ain </w:t>
      </w:r>
      <w:r>
        <w:lastRenderedPageBreak/>
        <w:t xml:space="preserve">delight of the eyes; </w:t>
      </w:r>
      <w:r>
        <w:rPr>
          <w:rtl/>
        </w:rPr>
        <w:t>سقط المتاع</w:t>
      </w:r>
      <w:r>
        <w:t xml:space="preserve"> saqaṭ al</w:t>
      </w:r>
      <w:r w:rsidR="003D2305">
        <w:t>-</w:t>
      </w:r>
      <w:r>
        <w:t xml:space="preserve">m. scrap, waste, discard, refuse; </w:t>
      </w:r>
      <w:r>
        <w:rPr>
          <w:rtl/>
        </w:rPr>
        <w:t>الأمتعة الشخصية</w:t>
      </w:r>
      <w:r>
        <w:t xml:space="preserve"> (šakṣīya) personal belongings; </w:t>
      </w:r>
      <w:r>
        <w:rPr>
          <w:rtl/>
        </w:rPr>
        <w:t>متاع المرأة</w:t>
      </w:r>
      <w:r>
        <w:t xml:space="preserve"> m. al</w:t>
      </w:r>
      <w:r w:rsidR="003D2305">
        <w:t>-</w:t>
      </w:r>
      <w:r>
        <w:t>mar’a cunnus (anat.)</w:t>
      </w:r>
    </w:p>
    <w:p w:rsidR="00B14408" w:rsidRDefault="00FD180F" w:rsidP="00FD180F">
      <w:pPr>
        <w:pStyle w:val="libNormal"/>
      </w:pPr>
      <w:r w:rsidRPr="00B14408">
        <w:rPr>
          <w:rStyle w:val="libBold2Char"/>
          <w:rFonts w:hint="eastAsia"/>
          <w:rtl/>
        </w:rPr>
        <w:t>امتع</w:t>
      </w:r>
      <w:r>
        <w:t xml:space="preserve"> amta‘ more enjoyable, more delightful; recreative, recreational</w:t>
      </w:r>
    </w:p>
    <w:p w:rsidR="00B14408" w:rsidRDefault="00FD180F" w:rsidP="00FD180F">
      <w:pPr>
        <w:pStyle w:val="libNormal"/>
      </w:pPr>
      <w:r w:rsidRPr="00B14408">
        <w:rPr>
          <w:rStyle w:val="libBold2Char"/>
          <w:rFonts w:hint="eastAsia"/>
          <w:rtl/>
        </w:rPr>
        <w:t>امتاع</w:t>
      </w:r>
      <w:r>
        <w:t xml:space="preserve"> imtā‘ pleasure, delight, gratification (which s.th. affords)</w:t>
      </w:r>
    </w:p>
    <w:p w:rsidR="00B14408" w:rsidRDefault="00FD180F" w:rsidP="00FD180F">
      <w:pPr>
        <w:pStyle w:val="libNormal"/>
      </w:pPr>
      <w:r w:rsidRPr="00B14408">
        <w:rPr>
          <w:rStyle w:val="libBold2Char"/>
          <w:rFonts w:hint="eastAsia"/>
          <w:rtl/>
        </w:rPr>
        <w:t>تمتع</w:t>
      </w:r>
      <w:r>
        <w:t xml:space="preserve"> tamattu‘ enjoyment </w:t>
      </w:r>
      <w:r w:rsidR="003D2305">
        <w:t>|</w:t>
      </w:r>
      <w:r>
        <w:t xml:space="preserve"> </w:t>
      </w:r>
      <w:r>
        <w:rPr>
          <w:rtl/>
        </w:rPr>
        <w:t>اسهم تمتع</w:t>
      </w:r>
      <w:r>
        <w:t xml:space="preserve"> ashum t. participating certificates, shares entitling the bolder to participation in the net profit without the right to vote</w:t>
      </w:r>
    </w:p>
    <w:p w:rsidR="00B14408" w:rsidRDefault="00FD180F" w:rsidP="00FD180F">
      <w:pPr>
        <w:pStyle w:val="libNormal"/>
      </w:pPr>
      <w:r w:rsidRPr="00B14408">
        <w:rPr>
          <w:rStyle w:val="libBold2Char"/>
          <w:rFonts w:hint="eastAsia"/>
          <w:rtl/>
        </w:rPr>
        <w:t>استمتاع</w:t>
      </w:r>
      <w:r>
        <w:t xml:space="preserve"> istimtā‘ enjoyment; love of pleasure, epicureanism</w:t>
      </w:r>
    </w:p>
    <w:p w:rsidR="00B14408" w:rsidRDefault="00FD180F" w:rsidP="00FD180F">
      <w:pPr>
        <w:pStyle w:val="libNormal"/>
      </w:pPr>
      <w:r w:rsidRPr="00B14408">
        <w:rPr>
          <w:rStyle w:val="libBold2Char"/>
          <w:rFonts w:hint="eastAsia"/>
          <w:rtl/>
        </w:rPr>
        <w:t>ماتع</w:t>
      </w:r>
      <w:r>
        <w:t xml:space="preserve"> māti‘ long</w:t>
      </w:r>
    </w:p>
    <w:p w:rsidR="00B14408" w:rsidRDefault="00FD180F" w:rsidP="00FD180F">
      <w:pPr>
        <w:pStyle w:val="libNormal"/>
      </w:pPr>
      <w:r w:rsidRPr="00B14408">
        <w:rPr>
          <w:rStyle w:val="libBold2Char"/>
          <w:rFonts w:hint="eastAsia"/>
          <w:rtl/>
        </w:rPr>
        <w:t>ممتع</w:t>
      </w:r>
      <w:r>
        <w:t xml:space="preserve"> mumatti‘ pleasant, delicious, enjoyable, delightful, gratifying</w:t>
      </w:r>
    </w:p>
    <w:p w:rsidR="00B14408" w:rsidRDefault="00FD180F" w:rsidP="00FD180F">
      <w:pPr>
        <w:pStyle w:val="libNormal"/>
      </w:pPr>
      <w:r w:rsidRPr="00B14408">
        <w:rPr>
          <w:rStyle w:val="libBold2Char"/>
          <w:rFonts w:hint="eastAsia"/>
          <w:rtl/>
        </w:rPr>
        <w:t>ممتع</w:t>
      </w:r>
      <w:r>
        <w:t xml:space="preserve"> mumatta‘ enjoying (</w:t>
      </w:r>
      <w:r>
        <w:rPr>
          <w:rtl/>
        </w:rPr>
        <w:t>ب</w:t>
      </w:r>
      <w:r>
        <w:t xml:space="preserve"> s.th.), in position (</w:t>
      </w:r>
      <w:r>
        <w:rPr>
          <w:rtl/>
        </w:rPr>
        <w:t>ب</w:t>
      </w:r>
      <w:r>
        <w:t xml:space="preserve"> of)</w:t>
      </w:r>
    </w:p>
    <w:p w:rsidR="00B14408" w:rsidRDefault="00FD180F" w:rsidP="00FD180F">
      <w:pPr>
        <w:pStyle w:val="libNormal"/>
      </w:pPr>
      <w:r w:rsidRPr="00B14408">
        <w:rPr>
          <w:rStyle w:val="libBold2Char"/>
          <w:rFonts w:hint="eastAsia"/>
          <w:rtl/>
        </w:rPr>
        <w:t>ممتع</w:t>
      </w:r>
      <w:r>
        <w:t xml:space="preserve"> mumti‘ pleasant, delicious, enjoyable, delightful, gratifying; interesting</w:t>
      </w:r>
    </w:p>
    <w:p w:rsidR="00B14408" w:rsidRDefault="00FD180F" w:rsidP="00FD180F">
      <w:pPr>
        <w:pStyle w:val="libNormal"/>
      </w:pPr>
      <w:r w:rsidRPr="00B14408">
        <w:rPr>
          <w:rStyle w:val="libBold2Char"/>
          <w:rFonts w:hint="eastAsia"/>
          <w:rtl/>
        </w:rPr>
        <w:t>متن</w:t>
      </w:r>
      <w:r>
        <w:t xml:space="preserve"> matuna u (</w:t>
      </w:r>
      <w:r>
        <w:rPr>
          <w:rtl/>
        </w:rPr>
        <w:t>متانة</w:t>
      </w:r>
      <w:r>
        <w:t xml:space="preserve"> matāna) to be firm, strong, solid II to make firm or strong (</w:t>
      </w:r>
      <w:r>
        <w:rPr>
          <w:rtl/>
        </w:rPr>
        <w:t>هـ</w:t>
      </w:r>
      <w:r>
        <w:t xml:space="preserve"> s.th.); to strengthen, consolidate, fortify (</w:t>
      </w:r>
      <w:r>
        <w:rPr>
          <w:rtl/>
        </w:rPr>
        <w:t>هـ</w:t>
      </w:r>
      <w:r>
        <w:t xml:space="preserve"> s.th.)</w:t>
      </w:r>
    </w:p>
    <w:p w:rsidR="00B14408" w:rsidRDefault="00FD180F" w:rsidP="00FD180F">
      <w:pPr>
        <w:pStyle w:val="libNormal"/>
      </w:pPr>
      <w:r w:rsidRPr="00B14408">
        <w:rPr>
          <w:rStyle w:val="libBold2Char"/>
          <w:rFonts w:hint="eastAsia"/>
          <w:rtl/>
        </w:rPr>
        <w:t>متن</w:t>
      </w:r>
      <w:r>
        <w:t xml:space="preserve"> matn pl. </w:t>
      </w:r>
      <w:r>
        <w:rPr>
          <w:rtl/>
        </w:rPr>
        <w:t>متون</w:t>
      </w:r>
      <w:r>
        <w:t xml:space="preserve"> mutūn, </w:t>
      </w:r>
      <w:r>
        <w:rPr>
          <w:rtl/>
        </w:rPr>
        <w:t>متان</w:t>
      </w:r>
      <w:r>
        <w:t xml:space="preserve"> mitān half, or side, of the back; back (esp., of animals, but also fig.); main thing, main part; body (e.g., of a document or journal, aside from footnotes, annotations, etc.), text (of a tradition, as distinguished from the isnād; of a book, as distinguished from the commentary; also, in general, linguistic or literary text); middle of the road, roadway, pavement; surface; desk of a ship </w:t>
      </w:r>
      <w:r w:rsidR="003D2305">
        <w:t>|</w:t>
      </w:r>
      <w:r>
        <w:t xml:space="preserve"> </w:t>
      </w:r>
      <w:r>
        <w:rPr>
          <w:rtl/>
        </w:rPr>
        <w:t>على متن</w:t>
      </w:r>
      <w:r>
        <w:t xml:space="preserve"> aboard (a ship or airplane);   </w:t>
      </w:r>
      <w:r>
        <w:rPr>
          <w:rtl/>
        </w:rPr>
        <w:t>على متن البحر</w:t>
      </w:r>
      <w:r>
        <w:t xml:space="preserve"> (m. il</w:t>
      </w:r>
      <w:r w:rsidR="003D2305">
        <w:t>-</w:t>
      </w:r>
      <w:r>
        <w:t>baḥr) by sea, sea</w:t>
      </w:r>
      <w:r w:rsidR="003D2305">
        <w:t>-</w:t>
      </w:r>
      <w:r>
        <w:t xml:space="preserve">borne; </w:t>
      </w:r>
      <w:r>
        <w:rPr>
          <w:rtl/>
        </w:rPr>
        <w:t>على متن الهواء</w:t>
      </w:r>
      <w:r>
        <w:t xml:space="preserve"> (m. il</w:t>
      </w:r>
      <w:r w:rsidR="003D2305">
        <w:t>-</w:t>
      </w:r>
      <w:r>
        <w:t>hawā’) through the air, air</w:t>
      </w:r>
      <w:r w:rsidR="003D2305">
        <w:t>-</w:t>
      </w:r>
      <w:r>
        <w:t>borne</w:t>
      </w:r>
    </w:p>
    <w:p w:rsidR="00B14408" w:rsidRDefault="00FD180F" w:rsidP="00FD180F">
      <w:pPr>
        <w:pStyle w:val="libNormal"/>
      </w:pPr>
      <w:r w:rsidRPr="00B14408">
        <w:rPr>
          <w:rStyle w:val="libBold2Char"/>
          <w:rFonts w:hint="eastAsia"/>
          <w:rtl/>
        </w:rPr>
        <w:t>متن</w:t>
      </w:r>
      <w:r>
        <w:t xml:space="preserve"> matn and </w:t>
      </w:r>
      <w:r>
        <w:rPr>
          <w:rtl/>
        </w:rPr>
        <w:t>متن</w:t>
      </w:r>
      <w:r>
        <w:t xml:space="preserve"> firm, strong, solid</w:t>
      </w:r>
    </w:p>
    <w:p w:rsidR="00B14408" w:rsidRDefault="00FD180F" w:rsidP="00FD180F">
      <w:pPr>
        <w:pStyle w:val="libNormal"/>
      </w:pPr>
      <w:r w:rsidRPr="00B14408">
        <w:rPr>
          <w:rStyle w:val="libBold2Char"/>
          <w:rFonts w:hint="eastAsia"/>
          <w:rtl/>
        </w:rPr>
        <w:t>متانة</w:t>
      </w:r>
      <w:r>
        <w:t xml:space="preserve"> matāna firmness, strength, solidity, hardiness; will power, strength of will, determination, backbone, firmness of character, fortitude; succinctness, conciseness of style</w:t>
      </w:r>
    </w:p>
    <w:p w:rsidR="00B14408" w:rsidRDefault="00FD180F" w:rsidP="00FD180F">
      <w:pPr>
        <w:pStyle w:val="libNormal"/>
      </w:pPr>
      <w:r w:rsidRPr="00B14408">
        <w:rPr>
          <w:rStyle w:val="libBold2Char"/>
          <w:rFonts w:hint="eastAsia"/>
          <w:rtl/>
        </w:rPr>
        <w:t>تمتين</w:t>
      </w:r>
      <w:r>
        <w:t xml:space="preserve"> tamtīn strengthening, consolidation</w:t>
      </w:r>
    </w:p>
    <w:p w:rsidR="00B14408" w:rsidRDefault="00FD180F" w:rsidP="00FD180F">
      <w:pPr>
        <w:pStyle w:val="libNormal"/>
      </w:pPr>
      <w:r w:rsidRPr="00B14408">
        <w:rPr>
          <w:rStyle w:val="libBold2Char"/>
          <w:rFonts w:hint="eastAsia"/>
          <w:rtl/>
        </w:rPr>
        <w:t>متى</w:t>
      </w:r>
      <w:r>
        <w:t xml:space="preserve"> matā s. (interrogative particle) when? at what time? </w:t>
      </w:r>
      <w:r w:rsidR="003D2305">
        <w:t>|</w:t>
      </w:r>
      <w:r>
        <w:t xml:space="preserve"> </w:t>
      </w:r>
      <w:r>
        <w:rPr>
          <w:rtl/>
        </w:rPr>
        <w:t>الى متى</w:t>
      </w:r>
      <w:r>
        <w:t xml:space="preserve"> and </w:t>
      </w:r>
      <w:r>
        <w:rPr>
          <w:rtl/>
        </w:rPr>
        <w:t>حتى متى</w:t>
      </w:r>
      <w:r>
        <w:t xml:space="preserve"> till when? how long? </w:t>
      </w:r>
      <w:r w:rsidR="003D2305">
        <w:t>--</w:t>
      </w:r>
      <w:r>
        <w:t xml:space="preserve"> 2. (conjunction) when, whenever </w:t>
      </w:r>
      <w:r w:rsidR="003D2305">
        <w:t>|</w:t>
      </w:r>
      <w:r>
        <w:t xml:space="preserve"> </w:t>
      </w:r>
      <w:r>
        <w:rPr>
          <w:rtl/>
        </w:rPr>
        <w:t>متى ما</w:t>
      </w:r>
      <w:r>
        <w:t xml:space="preserve"> whenever</w:t>
      </w:r>
    </w:p>
    <w:p w:rsidR="00B14408" w:rsidRDefault="00FD180F" w:rsidP="00FD180F">
      <w:pPr>
        <w:pStyle w:val="libNormal"/>
      </w:pPr>
      <w:r w:rsidRPr="00B14408">
        <w:rPr>
          <w:rStyle w:val="libBold2Char"/>
          <w:rFonts w:hint="eastAsia"/>
          <w:rtl/>
        </w:rPr>
        <w:t>مثاث</w:t>
      </w:r>
      <w:r>
        <w:t xml:space="preserve"> matāt cream, cosmetic</w:t>
      </w:r>
    </w:p>
    <w:p w:rsidR="00B14408" w:rsidRDefault="00FD180F" w:rsidP="00FD180F">
      <w:pPr>
        <w:pStyle w:val="libNormal"/>
      </w:pPr>
      <w:r w:rsidRPr="00B14408">
        <w:rPr>
          <w:rStyle w:val="libBold2Char"/>
          <w:rFonts w:hint="eastAsia"/>
          <w:rtl/>
        </w:rPr>
        <w:lastRenderedPageBreak/>
        <w:t>مثل</w:t>
      </w:r>
      <w:r>
        <w:t xml:space="preserve"> matala u (</w:t>
      </w:r>
      <w:r>
        <w:rPr>
          <w:rtl/>
        </w:rPr>
        <w:t>مثول</w:t>
      </w:r>
      <w:r>
        <w:t xml:space="preserve"> mutūl) to resemble (</w:t>
      </w:r>
      <w:r>
        <w:rPr>
          <w:rtl/>
        </w:rPr>
        <w:t>ه</w:t>
      </w:r>
      <w:r>
        <w:t xml:space="preserve"> s.o.), be or look like s.o. (</w:t>
      </w:r>
      <w:r>
        <w:rPr>
          <w:rtl/>
        </w:rPr>
        <w:t>ه</w:t>
      </w:r>
      <w:r>
        <w:t>), boar a likeness (</w:t>
      </w:r>
      <w:r>
        <w:rPr>
          <w:rtl/>
        </w:rPr>
        <w:t>ه</w:t>
      </w:r>
      <w:r>
        <w:t xml:space="preserve"> to); to imitate, copy (</w:t>
      </w:r>
      <w:r>
        <w:rPr>
          <w:rtl/>
        </w:rPr>
        <w:t>ه</w:t>
      </w:r>
      <w:r>
        <w:t xml:space="preserve"> s.o.); to compare, liken (</w:t>
      </w:r>
      <w:r>
        <w:rPr>
          <w:rtl/>
        </w:rPr>
        <w:t>ب ه</w:t>
      </w:r>
      <w:r>
        <w:t xml:space="preserve"> s.o. to); to represent, mean, signify (</w:t>
      </w:r>
      <w:r>
        <w:rPr>
          <w:rtl/>
        </w:rPr>
        <w:t>هـ</w:t>
      </w:r>
      <w:r>
        <w:t xml:space="preserve"> s.th.), stand for (</w:t>
      </w:r>
      <w:r>
        <w:rPr>
          <w:rtl/>
        </w:rPr>
        <w:t>هـ</w:t>
      </w:r>
      <w:r>
        <w:t>); to stand erect (</w:t>
      </w:r>
      <w:r>
        <w:rPr>
          <w:rtl/>
        </w:rPr>
        <w:t>بين يديه</w:t>
      </w:r>
      <w:r>
        <w:t xml:space="preserve"> baina yadaihī before s.o. in audience), appear before s.o.; to present o.s. to s.o.; to present itself to the eye, be on view; to plant o.s., stand; to step forth, come forward, enter, appear, make one’s appearance (esp. of an actor, on the stage) </w:t>
      </w:r>
      <w:r w:rsidR="003D2305">
        <w:t>|</w:t>
      </w:r>
      <w:r>
        <w:t xml:space="preserve"> </w:t>
      </w:r>
      <w:r>
        <w:rPr>
          <w:rtl/>
        </w:rPr>
        <w:t>مثل بين يدي الملك</w:t>
      </w:r>
      <w:r>
        <w:t xml:space="preserve"> (b. yadayyi l</w:t>
      </w:r>
      <w:r w:rsidR="003D2305">
        <w:t>-</w:t>
      </w:r>
      <w:r>
        <w:t xml:space="preserve">malik) to have an audience with the king, be received in audience by the king; </w:t>
      </w:r>
      <w:r w:rsidR="003D2305">
        <w:t>--</w:t>
      </w:r>
      <w:r>
        <w:t xml:space="preserve"> u (matl) to maim, mutilate (</w:t>
      </w:r>
      <w:r>
        <w:rPr>
          <w:rtl/>
        </w:rPr>
        <w:t>ب</w:t>
      </w:r>
      <w:r>
        <w:t xml:space="preserve"> s.o.); </w:t>
      </w:r>
      <w:r w:rsidR="003D2305">
        <w:t>--</w:t>
      </w:r>
      <w:r>
        <w:t xml:space="preserve"> u (matl, </w:t>
      </w:r>
      <w:r>
        <w:rPr>
          <w:rtl/>
        </w:rPr>
        <w:t>مثلة</w:t>
      </w:r>
      <w:r>
        <w:t xml:space="preserve"> mutla) to make an example (</w:t>
      </w:r>
      <w:r>
        <w:rPr>
          <w:rtl/>
        </w:rPr>
        <w:t>ب</w:t>
      </w:r>
      <w:r>
        <w:t xml:space="preserve"> of s.o.); </w:t>
      </w:r>
      <w:r w:rsidR="003D2305">
        <w:t>--</w:t>
      </w:r>
      <w:r>
        <w:t xml:space="preserve"> matula u (</w:t>
      </w:r>
      <w:r>
        <w:rPr>
          <w:rtl/>
        </w:rPr>
        <w:t>مثول</w:t>
      </w:r>
      <w:r>
        <w:t xml:space="preserve"> mutūl) to stand, appear (</w:t>
      </w:r>
      <w:r>
        <w:rPr>
          <w:rtl/>
        </w:rPr>
        <w:t>بين يديه</w:t>
      </w:r>
      <w:r>
        <w:t xml:space="preserve"> baina yadaihi before s.o. in audience) II to make (</w:t>
      </w:r>
      <w:r>
        <w:rPr>
          <w:rtl/>
        </w:rPr>
        <w:t>هـ</w:t>
      </w:r>
      <w:r>
        <w:t xml:space="preserve"> s.th.) like s.th. else (</w:t>
      </w:r>
      <w:r>
        <w:rPr>
          <w:rtl/>
        </w:rPr>
        <w:t>ب</w:t>
      </w:r>
      <w:r>
        <w:t>), make (</w:t>
      </w:r>
      <w:r>
        <w:rPr>
          <w:rtl/>
        </w:rPr>
        <w:t>هـ</w:t>
      </w:r>
      <w:r>
        <w:t xml:space="preserve"> s.th.) similar. analogous (</w:t>
      </w:r>
      <w:r>
        <w:rPr>
          <w:rtl/>
        </w:rPr>
        <w:t>ب</w:t>
      </w:r>
      <w:r>
        <w:t xml:space="preserve"> to); to assimilate (biol.); to give or quote as an example (</w:t>
      </w:r>
      <w:r>
        <w:rPr>
          <w:rtl/>
        </w:rPr>
        <w:t>ب ل</w:t>
      </w:r>
      <w:r>
        <w:t xml:space="preserve"> s.th. of, also </w:t>
      </w:r>
      <w:r>
        <w:rPr>
          <w:rtl/>
        </w:rPr>
        <w:t>هـ</w:t>
      </w:r>
      <w:r>
        <w:t xml:space="preserve"> s.th. </w:t>
      </w:r>
      <w:r>
        <w:rPr>
          <w:rtl/>
        </w:rPr>
        <w:t>على</w:t>
      </w:r>
      <w:r>
        <w:t xml:space="preserve"> of), exemplify (</w:t>
      </w:r>
      <w:r>
        <w:rPr>
          <w:rtl/>
        </w:rPr>
        <w:t>ل ب</w:t>
      </w:r>
      <w:r>
        <w:t xml:space="preserve"> with s.th. s.th.), use as a simile (</w:t>
      </w:r>
      <w:r>
        <w:rPr>
          <w:rtl/>
        </w:rPr>
        <w:t>ب هـ</w:t>
      </w:r>
      <w:r>
        <w:t xml:space="preserve"> s.th. for); to compare, liken (</w:t>
      </w:r>
      <w:r>
        <w:rPr>
          <w:rtl/>
        </w:rPr>
        <w:t>ب هـ, ه</w:t>
      </w:r>
      <w:r>
        <w:t xml:space="preserve"> s.o. s.th. to); to punish severely, treat harshly (</w:t>
      </w:r>
      <w:r>
        <w:rPr>
          <w:rtl/>
        </w:rPr>
        <w:t>ب</w:t>
      </w:r>
      <w:r>
        <w:t xml:space="preserve"> s.o.); to maim, mutilate (</w:t>
      </w:r>
      <w:r>
        <w:rPr>
          <w:rtl/>
        </w:rPr>
        <w:t>ب</w:t>
      </w:r>
      <w:r>
        <w:t xml:space="preserve"> s.o.); to represent pictorially or graphically, show (</w:t>
      </w:r>
      <w:r>
        <w:rPr>
          <w:rtl/>
        </w:rPr>
        <w:t>هـ, ه</w:t>
      </w:r>
      <w:r>
        <w:t xml:space="preserve"> s.o., s.th.), picture, depict, describe (</w:t>
      </w:r>
      <w:r>
        <w:rPr>
          <w:rtl/>
        </w:rPr>
        <w:t>هـ, ه</w:t>
      </w:r>
      <w:r>
        <w:t xml:space="preserve"> s.o., s.th.); to portray, paint (</w:t>
      </w:r>
      <w:r>
        <w:rPr>
          <w:rtl/>
        </w:rPr>
        <w:t>ه</w:t>
      </w:r>
      <w:r>
        <w:t xml:space="preserve"> s.o.), sculpture a bust or statue (</w:t>
      </w:r>
      <w:r>
        <w:rPr>
          <w:rtl/>
        </w:rPr>
        <w:t>ه</w:t>
      </w:r>
      <w:r>
        <w:t xml:space="preserve"> of s.o.); to represent (</w:t>
      </w:r>
      <w:r>
        <w:rPr>
          <w:rtl/>
        </w:rPr>
        <w:t>ه</w:t>
      </w:r>
      <w:r>
        <w:t xml:space="preserve"> s.o., </w:t>
      </w:r>
      <w:r>
        <w:rPr>
          <w:rtl/>
        </w:rPr>
        <w:t>هـ</w:t>
      </w:r>
      <w:r>
        <w:t xml:space="preserve"> s.th.); to act (on stage or screen), appear as an actor; to play, act (</w:t>
      </w:r>
      <w:r>
        <w:rPr>
          <w:rtl/>
        </w:rPr>
        <w:t>دورا</w:t>
      </w:r>
      <w:r>
        <w:t xml:space="preserve"> dauran a part or role), star (</w:t>
      </w:r>
      <w:r>
        <w:rPr>
          <w:rtl/>
        </w:rPr>
        <w:t>دورا</w:t>
      </w:r>
      <w:r>
        <w:t xml:space="preserve"> in a role); to stage, perform (</w:t>
      </w:r>
      <w:r>
        <w:rPr>
          <w:rtl/>
        </w:rPr>
        <w:t>هـ</w:t>
      </w:r>
      <w:r>
        <w:t xml:space="preserve"> a play); to form, constitute (chem.) </w:t>
      </w:r>
      <w:r w:rsidR="003D2305">
        <w:t>|</w:t>
      </w:r>
      <w:r>
        <w:t xml:space="preserve"> </w:t>
      </w:r>
      <w:r>
        <w:rPr>
          <w:rtl/>
        </w:rPr>
        <w:t>مثل به اشنع تمثيل</w:t>
      </w:r>
      <w:r>
        <w:t xml:space="preserve"> (ašna‘ t.) to make a dreadful example of s.o., punish s.o. with utmost cruelty III to resemble (</w:t>
      </w:r>
      <w:r>
        <w:rPr>
          <w:rtl/>
        </w:rPr>
        <w:t>ه</w:t>
      </w:r>
      <w:r>
        <w:t xml:space="preserve"> s.o., </w:t>
      </w:r>
      <w:r>
        <w:rPr>
          <w:rtl/>
        </w:rPr>
        <w:t>هـ</w:t>
      </w:r>
      <w:r>
        <w:t xml:space="preserve"> s.th.), be or look like s.o. or s.th. (</w:t>
      </w:r>
      <w:r>
        <w:rPr>
          <w:rtl/>
        </w:rPr>
        <w:t>هـ, ه</w:t>
      </w:r>
      <w:r>
        <w:t>), be similar, bear a likeness (</w:t>
      </w:r>
      <w:r>
        <w:rPr>
          <w:rtl/>
        </w:rPr>
        <w:t>هـ, ه</w:t>
      </w:r>
      <w:r>
        <w:t xml:space="preserve"> to); to correspond, be analogous (</w:t>
      </w:r>
      <w:r>
        <w:rPr>
          <w:rtl/>
        </w:rPr>
        <w:t>هـ, ه</w:t>
      </w:r>
      <w:r>
        <w:t xml:space="preserve"> to s.o., to s.th.); to compare, liken (</w:t>
      </w:r>
      <w:r>
        <w:rPr>
          <w:rtl/>
        </w:rPr>
        <w:t>ب ه</w:t>
      </w:r>
      <w:r>
        <w:t xml:space="preserve"> s.o. to) V to make o.s. similar, assimilate o.s. (</w:t>
      </w:r>
      <w:r>
        <w:rPr>
          <w:rtl/>
        </w:rPr>
        <w:t>ب</w:t>
      </w:r>
      <w:r>
        <w:t xml:space="preserve"> to s.o.); to become similar (</w:t>
      </w:r>
      <w:r>
        <w:rPr>
          <w:rtl/>
        </w:rPr>
        <w:t>ب</w:t>
      </w:r>
      <w:r>
        <w:t xml:space="preserve"> to), become like s.o. or s.th. (</w:t>
      </w:r>
      <w:r>
        <w:rPr>
          <w:rtl/>
        </w:rPr>
        <w:t>ب</w:t>
      </w:r>
      <w:r>
        <w:t>), follow (</w:t>
      </w:r>
      <w:r>
        <w:rPr>
          <w:rtl/>
        </w:rPr>
        <w:t>ب</w:t>
      </w:r>
      <w:r>
        <w:t xml:space="preserve"> s.o. s.th.), take after s.o. or s.th. (</w:t>
      </w:r>
      <w:r>
        <w:rPr>
          <w:rtl/>
        </w:rPr>
        <w:t>ب</w:t>
      </w:r>
      <w:r>
        <w:t>); to take on the shape of s.o. (</w:t>
      </w:r>
      <w:r>
        <w:rPr>
          <w:rtl/>
        </w:rPr>
        <w:t>ب</w:t>
      </w:r>
      <w:r>
        <w:t>); to assimilate, absorb (</w:t>
      </w:r>
      <w:r>
        <w:rPr>
          <w:rtl/>
        </w:rPr>
        <w:t>هـ</w:t>
      </w:r>
      <w:r>
        <w:t xml:space="preserve"> s.th.); to do likewise, imitate, copy (</w:t>
      </w:r>
      <w:r>
        <w:rPr>
          <w:rtl/>
        </w:rPr>
        <w:t>ب</w:t>
      </w:r>
      <w:r>
        <w:t xml:space="preserve"> s.o., s.th.); to imagine, fancy (</w:t>
      </w:r>
      <w:r>
        <w:rPr>
          <w:rtl/>
        </w:rPr>
        <w:t>ب</w:t>
      </w:r>
      <w:r>
        <w:t xml:space="preserve"> s.th., with </w:t>
      </w:r>
      <w:r>
        <w:rPr>
          <w:rtl/>
        </w:rPr>
        <w:t>ه</w:t>
      </w:r>
      <w:r>
        <w:t xml:space="preserve"> and verb; s.o. to do s.th.); to get an idea (</w:t>
      </w:r>
      <w:r>
        <w:rPr>
          <w:rtl/>
        </w:rPr>
        <w:t>هـ</w:t>
      </w:r>
      <w:r>
        <w:t xml:space="preserve"> of); to give or quote as an example, use as a simile (</w:t>
      </w:r>
      <w:r>
        <w:rPr>
          <w:rtl/>
        </w:rPr>
        <w:t>ب</w:t>
      </w:r>
      <w:r>
        <w:t xml:space="preserve"> s.th.); to quote, cite (</w:t>
      </w:r>
      <w:r>
        <w:rPr>
          <w:rtl/>
        </w:rPr>
        <w:t>ب</w:t>
      </w:r>
      <w:r>
        <w:t xml:space="preserve"> a verse); to present itself, be </w:t>
      </w:r>
      <w:r>
        <w:lastRenderedPageBreak/>
        <w:t>represented, be visible, find visual expression (</w:t>
      </w:r>
      <w:r>
        <w:rPr>
          <w:rtl/>
        </w:rPr>
        <w:t>في</w:t>
      </w:r>
      <w:r>
        <w:t xml:space="preserve"> in); to embody, personify, (im)personate, typify (</w:t>
      </w:r>
      <w:r>
        <w:rPr>
          <w:rtl/>
        </w:rPr>
        <w:t>هـ</w:t>
      </w:r>
      <w:r>
        <w:t xml:space="preserve"> s.th.); to stand erect, appear (</w:t>
      </w:r>
      <w:r>
        <w:rPr>
          <w:rtl/>
        </w:rPr>
        <w:t>بين يديه</w:t>
      </w:r>
      <w:r>
        <w:t xml:space="preserve"> baina yadaihi before s.o.) VI to resemble each other, be alike, go together, agree, match; to recover (</w:t>
      </w:r>
      <w:r>
        <w:rPr>
          <w:rtl/>
        </w:rPr>
        <w:t>من</w:t>
      </w:r>
      <w:r>
        <w:t xml:space="preserve"> from) </w:t>
      </w:r>
      <w:r w:rsidR="003D2305">
        <w:t>|</w:t>
      </w:r>
      <w:r>
        <w:t xml:space="preserve"> </w:t>
      </w:r>
      <w:r>
        <w:rPr>
          <w:rtl/>
        </w:rPr>
        <w:t>الى الشفاء</w:t>
      </w:r>
      <w:r>
        <w:t xml:space="preserve"> or </w:t>
      </w:r>
      <w:r>
        <w:rPr>
          <w:rtl/>
        </w:rPr>
        <w:t>تماثل للشفاء</w:t>
      </w:r>
      <w:r>
        <w:t xml:space="preserve"> (šifā’) to be on the way to recovery VIII to take as a model or an example, imitate, copy, follow (</w:t>
      </w:r>
      <w:r>
        <w:rPr>
          <w:rtl/>
        </w:rPr>
        <w:t>هـ</w:t>
      </w:r>
      <w:r>
        <w:t xml:space="preserve"> s.th.); to submit, subject o.s. (</w:t>
      </w:r>
      <w:r>
        <w:rPr>
          <w:rtl/>
        </w:rPr>
        <w:t>ل</w:t>
      </w:r>
      <w:r>
        <w:t xml:space="preserve"> to s.o., to s.th.); to obey (</w:t>
      </w:r>
      <w:r>
        <w:rPr>
          <w:rtl/>
        </w:rPr>
        <w:t>هـ</w:t>
      </w:r>
      <w:r>
        <w:t xml:space="preserve"> an order)</w:t>
      </w:r>
    </w:p>
    <w:p w:rsidR="00B14408" w:rsidRDefault="00FD180F" w:rsidP="00FD180F">
      <w:pPr>
        <w:pStyle w:val="libNormal"/>
      </w:pPr>
      <w:r w:rsidRPr="00B14408">
        <w:rPr>
          <w:rStyle w:val="libBold2Char"/>
          <w:rFonts w:hint="eastAsia"/>
          <w:rtl/>
        </w:rPr>
        <w:t>مثل</w:t>
      </w:r>
      <w:r>
        <w:t xml:space="preserve"> mitl pl. </w:t>
      </w:r>
      <w:r>
        <w:rPr>
          <w:rtl/>
        </w:rPr>
        <w:t>امثال</w:t>
      </w:r>
      <w:r>
        <w:t xml:space="preserve"> amtāl s.th. similar, s.th. of the same kind; resemblance, similarity, similitude, likeness; image; equivalent;   (with foll. genit. or suffix) s.o. like ..., one like ...; s.th. like ...; </w:t>
      </w:r>
      <w:r>
        <w:rPr>
          <w:rtl/>
        </w:rPr>
        <w:t>مثل</w:t>
      </w:r>
      <w:r>
        <w:t xml:space="preserve"> mitla (prep.) and </w:t>
      </w:r>
      <w:r>
        <w:rPr>
          <w:rtl/>
        </w:rPr>
        <w:t>كمثل</w:t>
      </w:r>
      <w:r>
        <w:t xml:space="preserve"> ka</w:t>
      </w:r>
      <w:r w:rsidR="003D2305">
        <w:t>-</w:t>
      </w:r>
      <w:r>
        <w:t xml:space="preserve">mitli similar to, like, just as; one like; s.th. like; the same as; (just) as much as </w:t>
      </w:r>
      <w:r w:rsidR="003D2305">
        <w:t>|</w:t>
      </w:r>
      <w:r>
        <w:t xml:space="preserve"> </w:t>
      </w:r>
      <w:r>
        <w:rPr>
          <w:rtl/>
        </w:rPr>
        <w:t>هم مثله</w:t>
      </w:r>
      <w:r>
        <w:t xml:space="preserve"> hum mitluhū they are like him, they are of his kind; </w:t>
      </w:r>
      <w:r>
        <w:rPr>
          <w:rtl/>
        </w:rPr>
        <w:t>بالمثل</w:t>
      </w:r>
      <w:r>
        <w:t xml:space="preserve"> in the same manner, likewise, equally, also, too; </w:t>
      </w:r>
      <w:r>
        <w:rPr>
          <w:rtl/>
        </w:rPr>
        <w:t>مثل ما</w:t>
      </w:r>
      <w:r>
        <w:t xml:space="preserve"> mitla mā just as, as well as; </w:t>
      </w:r>
      <w:r>
        <w:rPr>
          <w:rtl/>
        </w:rPr>
        <w:t>بمثل ما</w:t>
      </w:r>
      <w:r>
        <w:t xml:space="preserve"> bi</w:t>
      </w:r>
      <w:r w:rsidR="003D2305">
        <w:t>-</w:t>
      </w:r>
      <w:r>
        <w:t xml:space="preserve">mitl mā in the same manner as; </w:t>
      </w:r>
      <w:r>
        <w:rPr>
          <w:rtl/>
        </w:rPr>
        <w:t>اجر المثل</w:t>
      </w:r>
      <w:r>
        <w:t xml:space="preserve"> ajr al</w:t>
      </w:r>
      <w:r w:rsidR="003D2305">
        <w:t>-</w:t>
      </w:r>
      <w:r>
        <w:t xml:space="preserve">m. adequate payment or wages; </w:t>
      </w:r>
      <w:r>
        <w:rPr>
          <w:rtl/>
        </w:rPr>
        <w:t>عامله بالمثل</w:t>
      </w:r>
      <w:r>
        <w:t xml:space="preserve"> (‘āmalahū) to repay s.o. like for like, treat s.o. in like manner; </w:t>
      </w:r>
      <w:r>
        <w:rPr>
          <w:rtl/>
        </w:rPr>
        <w:t>مبدأ المعاملة بالمثل</w:t>
      </w:r>
      <w:r>
        <w:t xml:space="preserve"> (mabda’ al</w:t>
      </w:r>
      <w:r w:rsidR="003D2305">
        <w:t>-</w:t>
      </w:r>
      <w:r>
        <w:t xml:space="preserve">mu‘āmala) principle of reciprocity; </w:t>
      </w:r>
      <w:r>
        <w:rPr>
          <w:rtl/>
        </w:rPr>
        <w:t>مقابلة المثل بالمثل</w:t>
      </w:r>
      <w:r>
        <w:t xml:space="preserve"> (muqābalat al</w:t>
      </w:r>
      <w:r w:rsidR="003D2305">
        <w:t>-</w:t>
      </w:r>
      <w:r>
        <w:t xml:space="preserve">m.) retaliation, reprisal; </w:t>
      </w:r>
      <w:r>
        <w:rPr>
          <w:rtl/>
        </w:rPr>
        <w:t>امثاله</w:t>
      </w:r>
      <w:r>
        <w:t xml:space="preserve"> amtāluhū people like him, people of his kind; </w:t>
      </w:r>
      <w:r>
        <w:rPr>
          <w:rtl/>
        </w:rPr>
        <w:t>امثال ابي بكر</w:t>
      </w:r>
      <w:r>
        <w:t xml:space="preserve"> people like Abū Bakr; </w:t>
      </w:r>
      <w:r>
        <w:rPr>
          <w:rtl/>
        </w:rPr>
        <w:t>الى ثلاثة امثاله</w:t>
      </w:r>
      <w:r>
        <w:t xml:space="preserve"> up to three times as much</w:t>
      </w:r>
    </w:p>
    <w:p w:rsidR="00B14408" w:rsidRDefault="00FD180F" w:rsidP="00FD180F">
      <w:pPr>
        <w:pStyle w:val="libNormal"/>
      </w:pPr>
      <w:r w:rsidRPr="00B14408">
        <w:rPr>
          <w:rStyle w:val="libBold2Char"/>
          <w:rFonts w:hint="eastAsia"/>
          <w:rtl/>
        </w:rPr>
        <w:t>مثلما</w:t>
      </w:r>
      <w:r>
        <w:t xml:space="preserve"> mitlamā (conj.) as</w:t>
      </w:r>
    </w:p>
    <w:p w:rsidR="00B14408" w:rsidRDefault="00FD180F" w:rsidP="00FD180F">
      <w:pPr>
        <w:pStyle w:val="libNormal"/>
      </w:pPr>
      <w:r w:rsidRPr="00B14408">
        <w:rPr>
          <w:rStyle w:val="libBold2Char"/>
          <w:rFonts w:hint="eastAsia"/>
          <w:rtl/>
        </w:rPr>
        <w:t>مثلي</w:t>
      </w:r>
      <w:r>
        <w:t xml:space="preserve"> mitlī replaceable; fungible (Isl. Law)</w:t>
      </w:r>
    </w:p>
    <w:p w:rsidR="00B14408" w:rsidRDefault="00FD180F" w:rsidP="00FD180F">
      <w:pPr>
        <w:pStyle w:val="libNormal"/>
      </w:pPr>
      <w:r w:rsidRPr="00B14408">
        <w:rPr>
          <w:rStyle w:val="libBold2Char"/>
          <w:rFonts w:hint="eastAsia"/>
          <w:rtl/>
        </w:rPr>
        <w:t>مثلى</w:t>
      </w:r>
      <w:r>
        <w:t xml:space="preserve"> mutlā see </w:t>
      </w:r>
      <w:r>
        <w:rPr>
          <w:rtl/>
        </w:rPr>
        <w:t>امثل</w:t>
      </w:r>
      <w:r>
        <w:t xml:space="preserve"> amtal</w:t>
      </w:r>
    </w:p>
    <w:p w:rsidR="00B14408" w:rsidRDefault="00FD180F" w:rsidP="00FD180F">
      <w:pPr>
        <w:pStyle w:val="libNormal"/>
      </w:pPr>
      <w:r w:rsidRPr="00B14408">
        <w:rPr>
          <w:rStyle w:val="libBold2Char"/>
          <w:rFonts w:hint="eastAsia"/>
          <w:rtl/>
        </w:rPr>
        <w:t>مثل</w:t>
      </w:r>
      <w:r>
        <w:t xml:space="preserve"> matal pl. </w:t>
      </w:r>
      <w:r>
        <w:rPr>
          <w:rtl/>
        </w:rPr>
        <w:t>امثال</w:t>
      </w:r>
      <w:r>
        <w:t xml:space="preserve"> amtāl likeness; metaphor, simile, parable; proverb, adage; example; lesson, similar case; ideal, model; </w:t>
      </w:r>
      <w:r>
        <w:rPr>
          <w:rtl/>
        </w:rPr>
        <w:t>مثلا</w:t>
      </w:r>
      <w:r>
        <w:t xml:space="preserve"> matalan for example, for instance, e.g. </w:t>
      </w:r>
      <w:r w:rsidR="003D2305">
        <w:t>|</w:t>
      </w:r>
      <w:r>
        <w:t xml:space="preserve"> </w:t>
      </w:r>
      <w:r>
        <w:rPr>
          <w:rtl/>
        </w:rPr>
        <w:t>مثل كمثل</w:t>
      </w:r>
      <w:r>
        <w:t xml:space="preserve"> he is comparable to ..., he is like ...; </w:t>
      </w:r>
      <w:r>
        <w:rPr>
          <w:rtl/>
        </w:rPr>
        <w:t>مثل اعلى</w:t>
      </w:r>
      <w:r>
        <w:t xml:space="preserve"> (asmā) or </w:t>
      </w:r>
      <w:r>
        <w:rPr>
          <w:rtl/>
        </w:rPr>
        <w:t>مثل اعلى</w:t>
      </w:r>
      <w:r>
        <w:t xml:space="preserve"> (a‘lā) ideal; </w:t>
      </w:r>
      <w:r>
        <w:rPr>
          <w:rtl/>
        </w:rPr>
        <w:t>ضرب الأمثال</w:t>
      </w:r>
      <w:r>
        <w:t xml:space="preserve"> see </w:t>
      </w:r>
      <w:r>
        <w:rPr>
          <w:rtl/>
        </w:rPr>
        <w:t>ضرب; الأمثال السائرة</w:t>
      </w:r>
      <w:r>
        <w:t xml:space="preserve"> proverbs; </w:t>
      </w:r>
      <w:r>
        <w:rPr>
          <w:rtl/>
        </w:rPr>
        <w:t>على رأي المثل</w:t>
      </w:r>
      <w:r>
        <w:t xml:space="preserve"> (ra’yi l</w:t>
      </w:r>
      <w:r w:rsidR="003D2305">
        <w:t>-</w:t>
      </w:r>
      <w:r>
        <w:t>m.) as the proverb says</w:t>
      </w:r>
    </w:p>
    <w:p w:rsidR="00B14408" w:rsidRDefault="00FD180F" w:rsidP="00FD180F">
      <w:pPr>
        <w:pStyle w:val="libNormal"/>
      </w:pPr>
      <w:r w:rsidRPr="00B14408">
        <w:rPr>
          <w:rStyle w:val="libBold2Char"/>
          <w:rFonts w:hint="eastAsia"/>
          <w:rtl/>
        </w:rPr>
        <w:t>مثال</w:t>
      </w:r>
      <w:r>
        <w:t xml:space="preserve"> mitāl pl. </w:t>
      </w:r>
      <w:r>
        <w:rPr>
          <w:rtl/>
        </w:rPr>
        <w:t>امثلة</w:t>
      </w:r>
      <w:r>
        <w:t xml:space="preserve"> amtila, </w:t>
      </w:r>
      <w:r>
        <w:rPr>
          <w:rtl/>
        </w:rPr>
        <w:t>مثل</w:t>
      </w:r>
      <w:r>
        <w:t xml:space="preserve"> mutul s.th. equal; s.th. similar; simile, parable, allegory; example; pattern, standard; exemplary punishment; model; image, picture </w:t>
      </w:r>
      <w:r w:rsidR="003D2305">
        <w:t>|</w:t>
      </w:r>
      <w:r>
        <w:t xml:space="preserve"> </w:t>
      </w:r>
      <w:r>
        <w:rPr>
          <w:rtl/>
        </w:rPr>
        <w:t>على مثال</w:t>
      </w:r>
      <w:r>
        <w:t xml:space="preserve"> ... in the manner of ...; after the pattern or model of ...; </w:t>
      </w:r>
      <w:r>
        <w:rPr>
          <w:rtl/>
        </w:rPr>
        <w:t>مثال اعلى</w:t>
      </w:r>
      <w:r>
        <w:t xml:space="preserve"> (a‘lā) pl. </w:t>
      </w:r>
      <w:r>
        <w:rPr>
          <w:rtl/>
        </w:rPr>
        <w:t>مثل عليا</w:t>
      </w:r>
      <w:r>
        <w:t xml:space="preserve"> (‘ulyā) ideal; </w:t>
      </w:r>
      <w:r>
        <w:rPr>
          <w:rtl/>
        </w:rPr>
        <w:t>مثل عالية</w:t>
      </w:r>
      <w:r>
        <w:t xml:space="preserve"> (‘āliya) ideals</w:t>
      </w:r>
    </w:p>
    <w:p w:rsidR="00B14408" w:rsidRDefault="00FD180F" w:rsidP="00FD180F">
      <w:pPr>
        <w:pStyle w:val="libNormal"/>
      </w:pPr>
      <w:r w:rsidRPr="00B14408">
        <w:rPr>
          <w:rStyle w:val="libBold2Char"/>
          <w:rFonts w:hint="eastAsia"/>
          <w:rtl/>
        </w:rPr>
        <w:lastRenderedPageBreak/>
        <w:t>مثالي</w:t>
      </w:r>
      <w:r>
        <w:t xml:space="preserve"> mitālī parabolic; allegoric; typical, representative; model; exemplary; ideal </w:t>
      </w:r>
      <w:r w:rsidR="003D2305">
        <w:t>|</w:t>
      </w:r>
      <w:r>
        <w:t xml:space="preserve"> </w:t>
      </w:r>
      <w:r>
        <w:rPr>
          <w:rtl/>
        </w:rPr>
        <w:t>مثال النزعة</w:t>
      </w:r>
      <w:r>
        <w:t xml:space="preserve"> m. n</w:t>
      </w:r>
      <w:r w:rsidR="003D2305">
        <w:t>-</w:t>
      </w:r>
      <w:r>
        <w:t>naz‘a idealist</w:t>
      </w:r>
    </w:p>
    <w:p w:rsidR="00B14408" w:rsidRDefault="00FD180F" w:rsidP="00FD180F">
      <w:pPr>
        <w:pStyle w:val="libNormal"/>
      </w:pPr>
      <w:r w:rsidRPr="00B14408">
        <w:rPr>
          <w:rStyle w:val="libBold2Char"/>
          <w:rFonts w:hint="eastAsia"/>
          <w:rtl/>
        </w:rPr>
        <w:t>مثال</w:t>
      </w:r>
      <w:r>
        <w:t xml:space="preserve"> mattāl pl. </w:t>
      </w:r>
      <w:r w:rsidR="003D2305">
        <w:t>-</w:t>
      </w:r>
      <w:r>
        <w:t>ūn sculptor</w:t>
      </w:r>
    </w:p>
    <w:p w:rsidR="00B14408" w:rsidRDefault="00FD180F" w:rsidP="00FD180F">
      <w:pPr>
        <w:pStyle w:val="libNormal"/>
      </w:pPr>
      <w:r w:rsidRPr="00B14408">
        <w:rPr>
          <w:rStyle w:val="libBold2Char"/>
          <w:rFonts w:hint="eastAsia"/>
          <w:rtl/>
        </w:rPr>
        <w:t>مثالة</w:t>
      </w:r>
      <w:r>
        <w:t xml:space="preserve"> exemplariness, perfection, superiority; (pl. </w:t>
      </w:r>
      <w:r w:rsidR="003D2305">
        <w:t>-</w:t>
      </w:r>
      <w:r>
        <w:t xml:space="preserve">āt, </w:t>
      </w:r>
      <w:r>
        <w:rPr>
          <w:rtl/>
        </w:rPr>
        <w:t>مثائل</w:t>
      </w:r>
      <w:r>
        <w:t xml:space="preserve"> matā’il2) lesson, task, assignment</w:t>
      </w:r>
    </w:p>
    <w:p w:rsidR="00B14408" w:rsidRDefault="00FD180F" w:rsidP="00FD180F">
      <w:pPr>
        <w:pStyle w:val="libNormal"/>
      </w:pPr>
      <w:r w:rsidRPr="00B14408">
        <w:rPr>
          <w:rStyle w:val="libBold2Char"/>
          <w:rFonts w:hint="eastAsia"/>
          <w:rtl/>
        </w:rPr>
        <w:t>مثيل</w:t>
      </w:r>
      <w:r>
        <w:t xml:space="preserve"> matīl pl. </w:t>
      </w:r>
      <w:r>
        <w:rPr>
          <w:rtl/>
        </w:rPr>
        <w:t>مثل</w:t>
      </w:r>
      <w:r>
        <w:t xml:space="preserve"> mutul like, similar, analogous; equal, match </w:t>
      </w:r>
      <w:r w:rsidR="003D2305">
        <w:t>|</w:t>
      </w:r>
      <w:r>
        <w:t xml:space="preserve"> </w:t>
      </w:r>
      <w:r>
        <w:rPr>
          <w:rtl/>
        </w:rPr>
        <w:t>مثيله</w:t>
      </w:r>
      <w:r>
        <w:t xml:space="preserve"> f. </w:t>
      </w:r>
      <w:r>
        <w:rPr>
          <w:rtl/>
        </w:rPr>
        <w:t>مثيلتها</w:t>
      </w:r>
      <w:r>
        <w:t xml:space="preserve"> of his (its) kind, of her kind; </w:t>
      </w:r>
      <w:r>
        <w:rPr>
          <w:rtl/>
        </w:rPr>
        <w:t>لا مثيل له</w:t>
      </w:r>
      <w:r>
        <w:t xml:space="preserve"> (matīla), </w:t>
      </w:r>
      <w:r>
        <w:rPr>
          <w:rtl/>
        </w:rPr>
        <w:t>ليس له مثيل, لم يسبق له مثيل</w:t>
      </w:r>
      <w:r>
        <w:t xml:space="preserve"> (yasbiq) incomparable, matchless, unrivaled, unparalleled</w:t>
      </w:r>
    </w:p>
    <w:p w:rsidR="00B14408" w:rsidRDefault="00FD180F" w:rsidP="00FD180F">
      <w:pPr>
        <w:pStyle w:val="libNormal"/>
      </w:pPr>
      <w:r w:rsidRPr="00B14408">
        <w:rPr>
          <w:rStyle w:val="libBold2Char"/>
          <w:rFonts w:hint="eastAsia"/>
          <w:rtl/>
        </w:rPr>
        <w:t>مثول</w:t>
      </w:r>
      <w:r>
        <w:t xml:space="preserve"> mutūl standing erect; appearance; presentation; audience</w:t>
      </w:r>
    </w:p>
    <w:p w:rsidR="00B14408" w:rsidRDefault="00FD180F" w:rsidP="00FD180F">
      <w:pPr>
        <w:pStyle w:val="libNormal"/>
      </w:pPr>
      <w:r w:rsidRPr="00B14408">
        <w:rPr>
          <w:rStyle w:val="libBold2Char"/>
          <w:rFonts w:hint="eastAsia"/>
          <w:rtl/>
        </w:rPr>
        <w:t>امثولة</w:t>
      </w:r>
      <w:r>
        <w:t xml:space="preserve"> umtūla pl. </w:t>
      </w:r>
      <w:r w:rsidR="003D2305">
        <w:t>-</w:t>
      </w:r>
      <w:r>
        <w:t xml:space="preserve">āt, </w:t>
      </w:r>
      <w:r>
        <w:rPr>
          <w:rtl/>
        </w:rPr>
        <w:t>اماثيل</w:t>
      </w:r>
      <w:r>
        <w:t xml:space="preserve"> amātīl2 example; deterrent example, warning, lesson; proverb; assignment, lesson</w:t>
      </w:r>
    </w:p>
    <w:p w:rsidR="00B14408" w:rsidRDefault="00FD180F" w:rsidP="00FD180F">
      <w:pPr>
        <w:pStyle w:val="libNormal"/>
      </w:pPr>
      <w:r w:rsidRPr="00B14408">
        <w:rPr>
          <w:rStyle w:val="libBold2Char"/>
          <w:rFonts w:hint="eastAsia"/>
          <w:rtl/>
        </w:rPr>
        <w:t>امثل</w:t>
      </w:r>
      <w:r>
        <w:t xml:space="preserve"> amtal2, f. </w:t>
      </w:r>
      <w:r>
        <w:rPr>
          <w:rtl/>
        </w:rPr>
        <w:t>مثلى</w:t>
      </w:r>
      <w:r>
        <w:t xml:space="preserve"> mutlā, pl. </w:t>
      </w:r>
      <w:r>
        <w:rPr>
          <w:rtl/>
        </w:rPr>
        <w:t>اماثل</w:t>
      </w:r>
      <w:r>
        <w:t xml:space="preserve"> amātil2 closer to perfection, coming nearer the ideal; ideal; model, exemplary, perfect </w:t>
      </w:r>
      <w:r w:rsidR="003D2305">
        <w:t>|</w:t>
      </w:r>
      <w:r>
        <w:t xml:space="preserve"> </w:t>
      </w:r>
      <w:r>
        <w:rPr>
          <w:rtl/>
        </w:rPr>
        <w:t>السبيل المثلى ل</w:t>
      </w:r>
      <w:r>
        <w:t xml:space="preserve"> the ideal way to ...</w:t>
      </w:r>
    </w:p>
    <w:p w:rsidR="00B14408" w:rsidRDefault="00FD180F" w:rsidP="00FD180F">
      <w:pPr>
        <w:pStyle w:val="libNormal"/>
      </w:pPr>
      <w:r w:rsidRPr="00B14408">
        <w:rPr>
          <w:rStyle w:val="libBold2Char"/>
          <w:rFonts w:hint="eastAsia"/>
          <w:rtl/>
        </w:rPr>
        <w:t>تمثال</w:t>
      </w:r>
      <w:r>
        <w:t xml:space="preserve"> timtāl pl. </w:t>
      </w:r>
      <w:r>
        <w:rPr>
          <w:rtl/>
        </w:rPr>
        <w:t>تماثيل</w:t>
      </w:r>
      <w:r>
        <w:t xml:space="preserve"> tamātīl2 sculptured image; statue </w:t>
      </w:r>
      <w:r w:rsidR="003D2305">
        <w:t>|</w:t>
      </w:r>
      <w:r>
        <w:t xml:space="preserve"> </w:t>
      </w:r>
      <w:r>
        <w:rPr>
          <w:rtl/>
        </w:rPr>
        <w:t>تمثال نصفي</w:t>
      </w:r>
      <w:r>
        <w:t xml:space="preserve"> (niṣfī) bust</w:t>
      </w:r>
    </w:p>
    <w:p w:rsidR="00B14408" w:rsidRDefault="00FD180F" w:rsidP="00FD180F">
      <w:pPr>
        <w:pStyle w:val="libNormal"/>
      </w:pPr>
      <w:r w:rsidRPr="00B14408">
        <w:rPr>
          <w:rStyle w:val="libBold2Char"/>
          <w:rFonts w:hint="eastAsia"/>
          <w:rtl/>
        </w:rPr>
        <w:t>تمثيل</w:t>
      </w:r>
      <w:r>
        <w:t xml:space="preserve"> tamtīl pl. </w:t>
      </w:r>
      <w:r>
        <w:rPr>
          <w:rtl/>
        </w:rPr>
        <w:t>تماثيل</w:t>
      </w:r>
      <w:r>
        <w:t xml:space="preserve"> tamātīl2 quotation of examples, exemplification; likening, comparison; assimilation; portrayal, picturing, depiction, description; representation; diplomatic representation; dramatic representation, acting, playing (of an actor); performance, show; dramatic art; exemplary punishment </w:t>
      </w:r>
      <w:r w:rsidR="003D2305">
        <w:t>|</w:t>
      </w:r>
      <w:r>
        <w:t xml:space="preserve"> </w:t>
      </w:r>
      <w:r>
        <w:rPr>
          <w:rtl/>
        </w:rPr>
        <w:t>تمثيل تجاري</w:t>
      </w:r>
      <w:r>
        <w:t xml:space="preserve"> (tijārī) commercial agency; </w:t>
      </w:r>
      <w:r>
        <w:rPr>
          <w:rtl/>
        </w:rPr>
        <w:t>تمثيل فلان</w:t>
      </w:r>
      <w:r>
        <w:t xml:space="preserve"> (in motion</w:t>
      </w:r>
      <w:r w:rsidR="003D2305">
        <w:t>-</w:t>
      </w:r>
      <w:r>
        <w:t>picture announcements) starring so</w:t>
      </w:r>
      <w:r w:rsidR="003D2305">
        <w:t>-</w:t>
      </w:r>
      <w:r>
        <w:t>and</w:t>
      </w:r>
      <w:r w:rsidR="003D2305">
        <w:t>-</w:t>
      </w:r>
      <w:r>
        <w:t xml:space="preserve">so; </w:t>
      </w:r>
      <w:r>
        <w:rPr>
          <w:rtl/>
        </w:rPr>
        <w:t>بدل التمثيل</w:t>
      </w:r>
      <w:r>
        <w:t xml:space="preserve"> badal at</w:t>
      </w:r>
      <w:r w:rsidR="003D2305">
        <w:t>-</w:t>
      </w:r>
      <w:r>
        <w:t xml:space="preserve">t. allowance for representation, allowance for professional expenditure, expense allowance; </w:t>
      </w:r>
      <w:r>
        <w:rPr>
          <w:rtl/>
        </w:rPr>
        <w:t>دار التمثيل</w:t>
      </w:r>
      <w:r>
        <w:t xml:space="preserve"> theater, playhouse, opera house; </w:t>
      </w:r>
      <w:r>
        <w:rPr>
          <w:rtl/>
        </w:rPr>
        <w:t>فن التمثيل</w:t>
      </w:r>
      <w:r>
        <w:t xml:space="preserve"> fann at</w:t>
      </w:r>
      <w:r w:rsidR="003D2305">
        <w:t>-</w:t>
      </w:r>
      <w:r>
        <w:t xml:space="preserve">t. dramatic art, theater; sculpture; </w:t>
      </w:r>
      <w:r>
        <w:rPr>
          <w:rtl/>
        </w:rPr>
        <w:t>على سبيل التمثيل</w:t>
      </w:r>
      <w:r>
        <w:t xml:space="preserve"> for the purpose of illustration</w:t>
      </w:r>
    </w:p>
    <w:p w:rsidR="00B14408" w:rsidRDefault="00FD180F" w:rsidP="00FD180F">
      <w:pPr>
        <w:pStyle w:val="libNormal"/>
      </w:pPr>
      <w:r w:rsidRPr="00B14408">
        <w:rPr>
          <w:rStyle w:val="libBold2Char"/>
          <w:rFonts w:hint="eastAsia"/>
          <w:rtl/>
        </w:rPr>
        <w:t>تمثيلي</w:t>
      </w:r>
      <w:r>
        <w:t xml:space="preserve"> tamtīlī of or pertaining to the theater or stage, theatrical, histrionic; dramatic </w:t>
      </w:r>
      <w:r w:rsidR="003D2305">
        <w:t>|</w:t>
      </w:r>
      <w:r>
        <w:t xml:space="preserve"> </w:t>
      </w:r>
      <w:r>
        <w:rPr>
          <w:rtl/>
        </w:rPr>
        <w:t>ملعب تمثيلي</w:t>
      </w:r>
      <w:r>
        <w:t xml:space="preserve"> (mal‘ab) theater, playhouse</w:t>
      </w:r>
    </w:p>
    <w:p w:rsidR="00B14408" w:rsidRDefault="00FD180F" w:rsidP="00FD180F">
      <w:pPr>
        <w:pStyle w:val="libNormal"/>
      </w:pPr>
      <w:r w:rsidRPr="00B14408">
        <w:rPr>
          <w:rStyle w:val="libBold2Char"/>
          <w:rFonts w:hint="eastAsia"/>
          <w:rtl/>
        </w:rPr>
        <w:t>تمثيلية</w:t>
      </w:r>
      <w:r>
        <w:t xml:space="preserve"> tamtīlīya: </w:t>
      </w:r>
      <w:r>
        <w:rPr>
          <w:rtl/>
        </w:rPr>
        <w:t>تمثيلية غنائية</w:t>
      </w:r>
      <w:r>
        <w:t xml:space="preserve"> (ginā’īya) opera</w:t>
      </w:r>
    </w:p>
    <w:p w:rsidR="00B14408" w:rsidRDefault="00FD180F" w:rsidP="00FD180F">
      <w:pPr>
        <w:pStyle w:val="libNormal"/>
      </w:pPr>
      <w:r w:rsidRPr="00B14408">
        <w:rPr>
          <w:rStyle w:val="libBold2Char"/>
          <w:rFonts w:hint="eastAsia"/>
          <w:rtl/>
        </w:rPr>
        <w:t>مماثلة</w:t>
      </w:r>
      <w:r>
        <w:t xml:space="preserve"> mumātala resemblance, similarity, similitude, likeness, correspondence; analogy; exact equivalence (Isl. Law)</w:t>
      </w:r>
    </w:p>
    <w:p w:rsidR="00B14408" w:rsidRDefault="00FD180F" w:rsidP="00FD180F">
      <w:pPr>
        <w:pStyle w:val="libNormal"/>
      </w:pPr>
      <w:r w:rsidRPr="00B14408">
        <w:rPr>
          <w:rStyle w:val="libBold2Char"/>
          <w:rFonts w:hint="eastAsia"/>
          <w:rtl/>
        </w:rPr>
        <w:t>تمثل</w:t>
      </w:r>
      <w:r>
        <w:t xml:space="preserve"> tamattul assimilation (biol.)</w:t>
      </w:r>
    </w:p>
    <w:p w:rsidR="00B14408" w:rsidRDefault="00FD180F" w:rsidP="00FD180F">
      <w:pPr>
        <w:pStyle w:val="libNormal"/>
      </w:pPr>
      <w:r w:rsidRPr="00B14408">
        <w:rPr>
          <w:rStyle w:val="libBold2Char"/>
          <w:rFonts w:hint="eastAsia"/>
          <w:rtl/>
        </w:rPr>
        <w:lastRenderedPageBreak/>
        <w:t>تماثل</w:t>
      </w:r>
      <w:r>
        <w:t xml:space="preserve"> tamātul matching, agreement, correspondence, resemblance, similarity, similitude, likeness, recovery, convalescence</w:t>
      </w:r>
    </w:p>
    <w:p w:rsidR="00B14408" w:rsidRDefault="00FD180F" w:rsidP="00FD180F">
      <w:pPr>
        <w:pStyle w:val="libNormal"/>
      </w:pPr>
      <w:r w:rsidRPr="00B14408">
        <w:rPr>
          <w:rStyle w:val="libBold2Char"/>
          <w:rFonts w:hint="eastAsia"/>
          <w:rtl/>
        </w:rPr>
        <w:t>امتثال</w:t>
      </w:r>
      <w:r>
        <w:t xml:space="preserve"> imtitāl obedience, compliance, consent</w:t>
      </w:r>
    </w:p>
    <w:p w:rsidR="00B14408" w:rsidRDefault="00FD180F" w:rsidP="00FD180F">
      <w:pPr>
        <w:pStyle w:val="libNormal"/>
      </w:pPr>
      <w:r w:rsidRPr="00B14408">
        <w:rPr>
          <w:rStyle w:val="libBold2Char"/>
          <w:rFonts w:hint="eastAsia"/>
          <w:rtl/>
        </w:rPr>
        <w:t>ماثل</w:t>
      </w:r>
      <w:r>
        <w:t xml:space="preserve"> mātil standing, standing forth; placed, set down; displayed, on display; emerging, arising, cropping up, appearing, presenting itself </w:t>
      </w:r>
      <w:r w:rsidR="003D2305">
        <w:t>|</w:t>
      </w:r>
      <w:r>
        <w:t xml:space="preserve"> </w:t>
      </w:r>
      <w:r>
        <w:rPr>
          <w:rtl/>
        </w:rPr>
        <w:t>ماثل امام عينيه</w:t>
      </w:r>
      <w:r>
        <w:t xml:space="preserve"> (amāma ‘ainaihi) present before s.o.’s eyes; </w:t>
      </w:r>
      <w:r>
        <w:rPr>
          <w:rtl/>
        </w:rPr>
        <w:t>ماثل للعيان</w:t>
      </w:r>
      <w:r>
        <w:t xml:space="preserve"> (li</w:t>
      </w:r>
      <w:r w:rsidR="003D2305">
        <w:t>-</w:t>
      </w:r>
      <w:r>
        <w:t>l</w:t>
      </w:r>
      <w:r w:rsidR="003D2305">
        <w:t>-</w:t>
      </w:r>
      <w:r>
        <w:t xml:space="preserve">‘iyān) visible, conspicuous, evident, obvious; </w:t>
      </w:r>
      <w:r>
        <w:rPr>
          <w:rtl/>
        </w:rPr>
        <w:t>ماثل في حضرته</w:t>
      </w:r>
      <w:r>
        <w:t xml:space="preserve"> (ḥaḍratihī) in front of s.o., in s.o.’s presence</w:t>
      </w:r>
    </w:p>
    <w:p w:rsidR="00B14408" w:rsidRDefault="00FD180F" w:rsidP="00FD180F">
      <w:pPr>
        <w:pStyle w:val="libNormal"/>
      </w:pPr>
      <w:r w:rsidRPr="00B14408">
        <w:rPr>
          <w:rStyle w:val="libBold2Char"/>
          <w:rFonts w:hint="eastAsia"/>
          <w:rtl/>
        </w:rPr>
        <w:t>ماثلة</w:t>
      </w:r>
      <w:r>
        <w:t xml:space="preserve"> mātila lamp, chandelier</w:t>
      </w:r>
    </w:p>
    <w:p w:rsidR="00B14408" w:rsidRDefault="00FD180F" w:rsidP="00FD180F">
      <w:pPr>
        <w:pStyle w:val="libNormal"/>
      </w:pPr>
      <w:r w:rsidRPr="00B14408">
        <w:rPr>
          <w:rStyle w:val="libBold2Char"/>
          <w:rFonts w:hint="eastAsia"/>
          <w:rtl/>
        </w:rPr>
        <w:t>ممثل</w:t>
      </w:r>
      <w:r>
        <w:t xml:space="preserve"> mumattil representing, representative, representational; </w:t>
      </w:r>
      <w:r w:rsidR="003D2305">
        <w:t>--</w:t>
      </w:r>
      <w:r>
        <w:t xml:space="preserve"> (pl. </w:t>
      </w:r>
      <w:r w:rsidR="003D2305">
        <w:t>-</w:t>
      </w:r>
      <w:r>
        <w:t xml:space="preserve">ūn) representative (also, e.g., diplomatic), deputy, agent; performer, player, stage player, actor; comedian </w:t>
      </w:r>
      <w:r w:rsidR="003D2305">
        <w:t>|</w:t>
      </w:r>
      <w:r>
        <w:t xml:space="preserve"> </w:t>
      </w:r>
      <w:r>
        <w:rPr>
          <w:rtl/>
        </w:rPr>
        <w:t>ممثل تجاري</w:t>
      </w:r>
      <w:r>
        <w:t xml:space="preserve"> (tijārī) commercial agent</w:t>
      </w:r>
    </w:p>
    <w:p w:rsidR="00B14408" w:rsidRDefault="00FD180F" w:rsidP="00FD180F">
      <w:pPr>
        <w:pStyle w:val="libNormal"/>
      </w:pPr>
      <w:r w:rsidRPr="00B14408">
        <w:rPr>
          <w:rStyle w:val="libBold2Char"/>
          <w:rFonts w:hint="eastAsia"/>
          <w:rtl/>
        </w:rPr>
        <w:t>ممثلة</w:t>
      </w:r>
      <w:r>
        <w:t xml:space="preserve"> mumattlila pl. </w:t>
      </w:r>
      <w:r w:rsidR="003D2305">
        <w:t>-</w:t>
      </w:r>
      <w:r>
        <w:t>āt actress</w:t>
      </w:r>
    </w:p>
    <w:p w:rsidR="00B14408" w:rsidRDefault="00FD180F" w:rsidP="00FD180F">
      <w:pPr>
        <w:pStyle w:val="libNormal"/>
      </w:pPr>
      <w:r w:rsidRPr="00B14408">
        <w:rPr>
          <w:rStyle w:val="libBold2Char"/>
          <w:rFonts w:hint="eastAsia"/>
          <w:rtl/>
        </w:rPr>
        <w:t>ممثلية</w:t>
      </w:r>
      <w:r>
        <w:t xml:space="preserve"> mumattilīya representation, agency </w:t>
      </w:r>
      <w:r w:rsidR="003D2305">
        <w:t>|</w:t>
      </w:r>
      <w:r>
        <w:t xml:space="preserve"> </w:t>
      </w:r>
      <w:r>
        <w:rPr>
          <w:rtl/>
        </w:rPr>
        <w:t>ممثلية سياسية</w:t>
      </w:r>
      <w:r>
        <w:t xml:space="preserve"> (siyāsīya) diplomatic representation</w:t>
      </w:r>
    </w:p>
    <w:p w:rsidR="00B14408" w:rsidRDefault="00FD180F" w:rsidP="00FD180F">
      <w:pPr>
        <w:pStyle w:val="libNormal"/>
      </w:pPr>
      <w:r w:rsidRPr="00B14408">
        <w:rPr>
          <w:rStyle w:val="libBold2Char"/>
          <w:rFonts w:hint="eastAsia"/>
          <w:rtl/>
        </w:rPr>
        <w:t>ممثل</w:t>
      </w:r>
      <w:r>
        <w:t xml:space="preserve"> mumattal depicted, portrayed; represented; assimilated (biol.)</w:t>
      </w:r>
    </w:p>
    <w:p w:rsidR="00B14408" w:rsidRDefault="00FD180F" w:rsidP="00FD180F">
      <w:pPr>
        <w:pStyle w:val="libNormal"/>
      </w:pPr>
      <w:r w:rsidRPr="00B14408">
        <w:rPr>
          <w:rStyle w:val="libBold2Char"/>
          <w:rFonts w:hint="eastAsia"/>
          <w:rtl/>
        </w:rPr>
        <w:t>مماثل</w:t>
      </w:r>
      <w:r>
        <w:t xml:space="preserve"> mumātil resembling, similar, like, comparable; corresponding, analogous</w:t>
      </w:r>
    </w:p>
    <w:p w:rsidR="00B14408" w:rsidRDefault="00FD180F" w:rsidP="00FD180F">
      <w:pPr>
        <w:pStyle w:val="libNormal"/>
      </w:pPr>
      <w:r w:rsidRPr="00B14408">
        <w:rPr>
          <w:rStyle w:val="libBold2Char"/>
          <w:rFonts w:hint="eastAsia"/>
          <w:rtl/>
        </w:rPr>
        <w:t>متماثل</w:t>
      </w:r>
      <w:r>
        <w:t xml:space="preserve"> mutamātil resembling each other, similar, of the same kind, homogeneous; mutually corresponding, homologous; identical; assimilating, assimilative</w:t>
      </w:r>
    </w:p>
    <w:p w:rsidR="00B14408" w:rsidRDefault="00FD180F" w:rsidP="00FD180F">
      <w:pPr>
        <w:pStyle w:val="libNormal"/>
      </w:pPr>
      <w:r w:rsidRPr="00B14408">
        <w:rPr>
          <w:rStyle w:val="libBold2Char"/>
          <w:rFonts w:hint="eastAsia"/>
          <w:rtl/>
        </w:rPr>
        <w:t>ممتثل</w:t>
      </w:r>
      <w:r>
        <w:t xml:space="preserve"> mumtatil obedient, submissive, compliant</w:t>
      </w:r>
    </w:p>
    <w:p w:rsidR="00B14408" w:rsidRDefault="00FD180F" w:rsidP="00FD180F">
      <w:pPr>
        <w:pStyle w:val="libNormal"/>
      </w:pPr>
      <w:r w:rsidRPr="00B14408">
        <w:rPr>
          <w:rStyle w:val="libBold2Char"/>
          <w:rFonts w:hint="eastAsia"/>
          <w:rtl/>
        </w:rPr>
        <w:t>مثانة</w:t>
      </w:r>
      <w:r>
        <w:t xml:space="preserve"> matāna pl. </w:t>
      </w:r>
      <w:r w:rsidR="003D2305">
        <w:t>-</w:t>
      </w:r>
      <w:r>
        <w:t>āt (urinary) bladder</w:t>
      </w:r>
    </w:p>
    <w:p w:rsidR="00B14408" w:rsidRDefault="00FD180F" w:rsidP="00FD180F">
      <w:pPr>
        <w:pStyle w:val="libNormal"/>
      </w:pPr>
      <w:r w:rsidRPr="00B14408">
        <w:rPr>
          <w:rStyle w:val="libBold2Char"/>
          <w:rFonts w:hint="eastAsia"/>
          <w:rtl/>
        </w:rPr>
        <w:t>مج</w:t>
      </w:r>
      <w:r>
        <w:t xml:space="preserve"> majja u (mail) to spit out, disgorge, eject, emit, discharge (</w:t>
      </w:r>
      <w:r>
        <w:rPr>
          <w:rtl/>
        </w:rPr>
        <w:t>هـ</w:t>
      </w:r>
      <w:r>
        <w:t xml:space="preserve"> s.th.); to reject, dismiss, discard (</w:t>
      </w:r>
      <w:r>
        <w:rPr>
          <w:rtl/>
        </w:rPr>
        <w:t>هـ</w:t>
      </w:r>
      <w:r>
        <w:t xml:space="preserve"> s.th.) II to become ripe, ripen, mellow</w:t>
      </w:r>
    </w:p>
    <w:p w:rsidR="00B14408" w:rsidRDefault="00FD180F" w:rsidP="00FD180F">
      <w:pPr>
        <w:pStyle w:val="libNormal"/>
      </w:pPr>
      <w:r w:rsidRPr="00B14408">
        <w:rPr>
          <w:rStyle w:val="libBold2Char"/>
          <w:rFonts w:hint="eastAsia"/>
          <w:rtl/>
        </w:rPr>
        <w:t>مجاج</w:t>
      </w:r>
      <w:r>
        <w:t xml:space="preserve"> mujāj and </w:t>
      </w:r>
      <w:r>
        <w:rPr>
          <w:rtl/>
        </w:rPr>
        <w:t>مجاجة</w:t>
      </w:r>
      <w:r>
        <w:t xml:space="preserve"> mujāja spittle, saliva; juice</w:t>
      </w:r>
    </w:p>
    <w:p w:rsidR="00B14408" w:rsidRDefault="00FD180F" w:rsidP="00FD180F">
      <w:pPr>
        <w:pStyle w:val="libNormal"/>
      </w:pPr>
      <w:r w:rsidRPr="00B14408">
        <w:rPr>
          <w:rStyle w:val="libBold2Char"/>
          <w:rFonts w:hint="eastAsia"/>
          <w:rtl/>
        </w:rPr>
        <w:t>مجد</w:t>
      </w:r>
      <w:r>
        <w:t xml:space="preserve"> majada u (majd) and majuda u (</w:t>
      </w:r>
      <w:r>
        <w:rPr>
          <w:rtl/>
        </w:rPr>
        <w:t>مجادة</w:t>
      </w:r>
      <w:r>
        <w:t xml:space="preserve"> majāda) to be glorious, illustrious, exalted II and IV to praise, extol, laud, glorify, celebrate V to be extolled, be glorified, be lauded, be praised; to bout, glory</w:t>
      </w:r>
    </w:p>
    <w:p w:rsidR="00B14408" w:rsidRDefault="00FD180F" w:rsidP="00FD180F">
      <w:pPr>
        <w:pStyle w:val="libNormal"/>
      </w:pPr>
      <w:r w:rsidRPr="00B14408">
        <w:rPr>
          <w:rStyle w:val="libBold2Char"/>
          <w:rFonts w:hint="eastAsia"/>
          <w:rtl/>
        </w:rPr>
        <w:t>مجد</w:t>
      </w:r>
      <w:r>
        <w:t xml:space="preserve"> majd pl. </w:t>
      </w:r>
      <w:r>
        <w:rPr>
          <w:rtl/>
        </w:rPr>
        <w:t>امجاد</w:t>
      </w:r>
      <w:r>
        <w:t xml:space="preserve"> amjād glory; splendor, magnificence, grandeur; nobility, honor, distinction</w:t>
      </w:r>
    </w:p>
    <w:p w:rsidR="00B14408" w:rsidRDefault="00FD180F" w:rsidP="00FD180F">
      <w:pPr>
        <w:pStyle w:val="libNormal"/>
      </w:pPr>
      <w:r w:rsidRPr="00B14408">
        <w:rPr>
          <w:rStyle w:val="libBold2Char"/>
          <w:rFonts w:hint="eastAsia"/>
          <w:rtl/>
        </w:rPr>
        <w:t>مجدي</w:t>
      </w:r>
      <w:r>
        <w:t xml:space="preserve"> majdī laudable, praiseworthy, glorious</w:t>
      </w:r>
    </w:p>
    <w:p w:rsidR="00B14408" w:rsidRDefault="00FD180F" w:rsidP="00FD180F">
      <w:pPr>
        <w:pStyle w:val="libNormal"/>
      </w:pPr>
      <w:r w:rsidRPr="00B14408">
        <w:rPr>
          <w:rStyle w:val="libBold2Char"/>
          <w:rFonts w:hint="eastAsia"/>
          <w:rtl/>
        </w:rPr>
        <w:lastRenderedPageBreak/>
        <w:t>مجيد</w:t>
      </w:r>
      <w:r>
        <w:t xml:space="preserve"> majīd glorious, illustrious; celebrated, famous; glorified. exalted; praiseworthy, laudable, admirable, excellent, splendid; noble </w:t>
      </w:r>
      <w:r w:rsidR="003D2305">
        <w:t>|</w:t>
      </w:r>
      <w:r>
        <w:t xml:space="preserve"> </w:t>
      </w:r>
      <w:r>
        <w:rPr>
          <w:rtl/>
        </w:rPr>
        <w:t>الكتاب المجيد</w:t>
      </w:r>
      <w:r>
        <w:t xml:space="preserve"> the Koran</w:t>
      </w:r>
    </w:p>
    <w:p w:rsidR="00B14408" w:rsidRDefault="00FD180F" w:rsidP="00FD180F">
      <w:pPr>
        <w:pStyle w:val="libNormal"/>
      </w:pPr>
      <w:r w:rsidRPr="00B14408">
        <w:rPr>
          <w:rStyle w:val="libBold2Char"/>
          <w:rFonts w:hint="eastAsia"/>
          <w:rtl/>
        </w:rPr>
        <w:t>مجيدي</w:t>
      </w:r>
      <w:r>
        <w:t xml:space="preserve"> majīdī medjidie, a Turkish silver coin of 20 piasters coined under Sultan Abdul</w:t>
      </w:r>
      <w:r w:rsidR="003D2305">
        <w:t>-</w:t>
      </w:r>
      <w:r>
        <w:t>Medjid; (of money) Turkish</w:t>
      </w:r>
    </w:p>
    <w:p w:rsidR="00B14408" w:rsidRDefault="00FD180F" w:rsidP="00FD180F">
      <w:pPr>
        <w:pStyle w:val="libNormal"/>
      </w:pPr>
      <w:r w:rsidRPr="00B14408">
        <w:rPr>
          <w:rStyle w:val="libBold2Char"/>
          <w:rFonts w:hint="eastAsia"/>
          <w:rtl/>
        </w:rPr>
        <w:t>امجاد</w:t>
      </w:r>
      <w:r>
        <w:t xml:space="preserve"> amjād (pl. of </w:t>
      </w:r>
      <w:r>
        <w:rPr>
          <w:rtl/>
        </w:rPr>
        <w:t>مجيد</w:t>
      </w:r>
      <w:r>
        <w:t>) people of rank, distinguished people</w:t>
      </w:r>
    </w:p>
    <w:p w:rsidR="00B14408" w:rsidRDefault="00FD180F" w:rsidP="00FD180F">
      <w:pPr>
        <w:pStyle w:val="libNormal"/>
      </w:pPr>
      <w:r w:rsidRPr="00B14408">
        <w:rPr>
          <w:rStyle w:val="libBold2Char"/>
          <w:rFonts w:hint="eastAsia"/>
          <w:rtl/>
        </w:rPr>
        <w:t>امجد</w:t>
      </w:r>
      <w:r>
        <w:t xml:space="preserve"> amjad2 pl. </w:t>
      </w:r>
      <w:r>
        <w:rPr>
          <w:rtl/>
        </w:rPr>
        <w:t>اماجد</w:t>
      </w:r>
      <w:r>
        <w:t xml:space="preserve"> amājid2 more glorious, more illustrious; more distinguished</w:t>
      </w:r>
    </w:p>
    <w:p w:rsidR="00B14408" w:rsidRDefault="00FD180F" w:rsidP="00FD180F">
      <w:pPr>
        <w:pStyle w:val="libNormal"/>
      </w:pPr>
      <w:r w:rsidRPr="00B14408">
        <w:rPr>
          <w:rStyle w:val="libBold2Char"/>
          <w:rFonts w:hint="eastAsia"/>
          <w:rtl/>
        </w:rPr>
        <w:t>تمجيد</w:t>
      </w:r>
      <w:r>
        <w:t xml:space="preserve"> tamjīd praise, glorification, exaltation, idolization</w:t>
      </w:r>
    </w:p>
    <w:p w:rsidR="00B14408" w:rsidRDefault="00FD180F" w:rsidP="00FD180F">
      <w:pPr>
        <w:pStyle w:val="libNormal"/>
      </w:pPr>
      <w:r w:rsidRPr="007F5296">
        <w:rPr>
          <w:rStyle w:val="libBold2Char"/>
        </w:rPr>
        <w:t>1</w:t>
      </w:r>
      <w:r w:rsidRPr="007F5296">
        <w:rPr>
          <w:rStyle w:val="libBold2Char"/>
          <w:rtl/>
        </w:rPr>
        <w:t>مجر</w:t>
      </w:r>
      <w:r>
        <w:t xml:space="preserve"> majara u (majr) to be thirsty, feel thirsty, to thirst</w:t>
      </w:r>
    </w:p>
    <w:p w:rsidR="00B14408" w:rsidRDefault="00FD180F" w:rsidP="00FD180F">
      <w:pPr>
        <w:pStyle w:val="libNormal"/>
      </w:pPr>
      <w:r w:rsidRPr="00B14408">
        <w:rPr>
          <w:rStyle w:val="libBold2Char"/>
          <w:rFonts w:hint="eastAsia"/>
          <w:rtl/>
        </w:rPr>
        <w:t>مجر</w:t>
      </w:r>
      <w:r>
        <w:t xml:space="preserve"> majr numerous (army)</w:t>
      </w:r>
    </w:p>
    <w:p w:rsidR="00B14408" w:rsidRDefault="00FD180F" w:rsidP="00FD180F">
      <w:pPr>
        <w:pStyle w:val="libNormal"/>
      </w:pPr>
      <w:r w:rsidRPr="00B14408">
        <w:rPr>
          <w:rStyle w:val="libBold2Char"/>
          <w:rFonts w:hint="eastAsia"/>
          <w:rtl/>
        </w:rPr>
        <w:t>ماجور</w:t>
      </w:r>
      <w:r>
        <w:t xml:space="preserve"> mājūr pl. </w:t>
      </w:r>
      <w:r>
        <w:rPr>
          <w:rtl/>
        </w:rPr>
        <w:t>مواجير</w:t>
      </w:r>
      <w:r>
        <w:t xml:space="preserve"> mawājīr2 (eg.) round earthen trough or tub used for making dough; tall, bulging earthen vessel with a wide mouth</w:t>
      </w:r>
    </w:p>
    <w:p w:rsidR="00B14408" w:rsidRDefault="00FD180F" w:rsidP="00FD180F">
      <w:pPr>
        <w:pStyle w:val="libNormal"/>
      </w:pPr>
      <w:r>
        <w:t xml:space="preserve">2 </w:t>
      </w:r>
      <w:r>
        <w:rPr>
          <w:rtl/>
        </w:rPr>
        <w:t>المجر</w:t>
      </w:r>
      <w:r>
        <w:t xml:space="preserve"> al</w:t>
      </w:r>
      <w:r w:rsidR="003D2305">
        <w:t>-</w:t>
      </w:r>
      <w:r>
        <w:t>majar the Hungarians; Hungary</w:t>
      </w:r>
    </w:p>
    <w:p w:rsidR="00B14408" w:rsidRDefault="00FD180F" w:rsidP="00FD180F">
      <w:pPr>
        <w:pStyle w:val="libNormal"/>
      </w:pPr>
      <w:r w:rsidRPr="00B14408">
        <w:rPr>
          <w:rStyle w:val="libBold2Char"/>
          <w:rFonts w:hint="eastAsia"/>
          <w:rtl/>
        </w:rPr>
        <w:t>مجري</w:t>
      </w:r>
      <w:r>
        <w:t xml:space="preserve"> majarī Hungarian</w:t>
      </w:r>
    </w:p>
    <w:p w:rsidR="00B14408" w:rsidRDefault="00FD180F" w:rsidP="00FD180F">
      <w:pPr>
        <w:pStyle w:val="libNormal"/>
      </w:pPr>
      <w:r w:rsidRPr="007F5296">
        <w:rPr>
          <w:rStyle w:val="libBold2Char"/>
        </w:rPr>
        <w:t>3</w:t>
      </w:r>
      <w:r w:rsidRPr="007F5296">
        <w:rPr>
          <w:rStyle w:val="libBold2Char"/>
          <w:rtl/>
        </w:rPr>
        <w:t>مجر</w:t>
      </w:r>
      <w:r>
        <w:t xml:space="preserve"> majar a small weight 18 </w:t>
      </w:r>
      <w:r>
        <w:rPr>
          <w:rtl/>
        </w:rPr>
        <w:t>قيراط = 3.61</w:t>
      </w:r>
      <w:r>
        <w:t xml:space="preserve"> g (Eg.)</w:t>
      </w:r>
    </w:p>
    <w:p w:rsidR="00B14408" w:rsidRDefault="00FD180F" w:rsidP="00FD180F">
      <w:pPr>
        <w:pStyle w:val="libNormal"/>
      </w:pPr>
      <w:r w:rsidRPr="00B14408">
        <w:rPr>
          <w:rStyle w:val="libBold2Char"/>
          <w:rFonts w:hint="eastAsia"/>
          <w:rtl/>
        </w:rPr>
        <w:t>ماجريات</w:t>
      </w:r>
      <w:r>
        <w:t xml:space="preserve"> see </w:t>
      </w:r>
      <w:r>
        <w:rPr>
          <w:rtl/>
        </w:rPr>
        <w:t>جرى</w:t>
      </w:r>
    </w:p>
    <w:p w:rsidR="00B14408" w:rsidRDefault="00FD180F" w:rsidP="00FD180F">
      <w:pPr>
        <w:pStyle w:val="libNormal"/>
      </w:pPr>
      <w:r w:rsidRPr="00B14408">
        <w:rPr>
          <w:rStyle w:val="libBold2Char"/>
          <w:rFonts w:hint="eastAsia"/>
          <w:rtl/>
        </w:rPr>
        <w:t>مجريط</w:t>
      </w:r>
      <w:r>
        <w:t xml:space="preserve"> majrīṭ2 Madrid</w:t>
      </w:r>
    </w:p>
    <w:p w:rsidR="00B14408" w:rsidRDefault="00FD180F" w:rsidP="00FD180F">
      <w:pPr>
        <w:pStyle w:val="libNormal"/>
      </w:pPr>
      <w:r w:rsidRPr="00B14408">
        <w:rPr>
          <w:rStyle w:val="libBold2Char"/>
          <w:rFonts w:hint="eastAsia"/>
          <w:rtl/>
        </w:rPr>
        <w:t>مجوس</w:t>
      </w:r>
      <w:r>
        <w:t xml:space="preserve"> look up alphabetically</w:t>
      </w:r>
    </w:p>
    <w:p w:rsidR="00B14408" w:rsidRDefault="00FD180F" w:rsidP="00FD180F">
      <w:pPr>
        <w:pStyle w:val="libNormal"/>
      </w:pPr>
      <w:r w:rsidRPr="00B14408">
        <w:rPr>
          <w:rStyle w:val="libBold2Char"/>
          <w:rFonts w:hint="eastAsia"/>
          <w:rtl/>
        </w:rPr>
        <w:t>مجلة</w:t>
      </w:r>
      <w:r>
        <w:t xml:space="preserve"> majla pl. </w:t>
      </w:r>
      <w:r>
        <w:rPr>
          <w:rtl/>
        </w:rPr>
        <w:t>مجال</w:t>
      </w:r>
      <w:r>
        <w:t xml:space="preserve"> mijāl, (coll.) </w:t>
      </w:r>
      <w:r>
        <w:rPr>
          <w:rtl/>
        </w:rPr>
        <w:t>مجل</w:t>
      </w:r>
      <w:r>
        <w:t xml:space="preserve"> majl blister; see also under </w:t>
      </w:r>
      <w:r>
        <w:rPr>
          <w:rtl/>
        </w:rPr>
        <w:t>جل</w:t>
      </w:r>
      <w:r>
        <w:t xml:space="preserve"> jalla</w:t>
      </w:r>
    </w:p>
    <w:p w:rsidR="00B14408" w:rsidRDefault="00FD180F" w:rsidP="00FD180F">
      <w:pPr>
        <w:pStyle w:val="libNormal"/>
      </w:pPr>
      <w:r w:rsidRPr="00B14408">
        <w:rPr>
          <w:rStyle w:val="libBold2Char"/>
          <w:rFonts w:hint="eastAsia"/>
          <w:rtl/>
        </w:rPr>
        <w:t>ماجل</w:t>
      </w:r>
      <w:r>
        <w:t xml:space="preserve"> mājil pl. </w:t>
      </w:r>
      <w:r>
        <w:rPr>
          <w:rtl/>
        </w:rPr>
        <w:t>مواجل</w:t>
      </w:r>
      <w:r>
        <w:t xml:space="preserve"> mawājil2 (tun.) cistern</w:t>
      </w:r>
    </w:p>
    <w:p w:rsidR="00B14408" w:rsidRDefault="00FD180F" w:rsidP="00FD180F">
      <w:pPr>
        <w:pStyle w:val="libNormal"/>
      </w:pPr>
      <w:r w:rsidRPr="00B14408">
        <w:rPr>
          <w:rStyle w:val="libBold2Char"/>
          <w:rFonts w:hint="eastAsia"/>
          <w:rtl/>
        </w:rPr>
        <w:t>ممجمج</w:t>
      </w:r>
      <w:r>
        <w:t xml:space="preserve"> mumajmaj indistinct, scribbled, illegible</w:t>
      </w:r>
    </w:p>
    <w:p w:rsidR="00B14408" w:rsidRDefault="00FD180F" w:rsidP="00FD180F">
      <w:pPr>
        <w:pStyle w:val="libNormal"/>
      </w:pPr>
      <w:r w:rsidRPr="007F5296">
        <w:rPr>
          <w:rStyle w:val="libBold2Char"/>
        </w:rPr>
        <w:t>1</w:t>
      </w:r>
      <w:r w:rsidRPr="007F5296">
        <w:rPr>
          <w:rStyle w:val="libBold2Char"/>
          <w:rtl/>
        </w:rPr>
        <w:t>مجن</w:t>
      </w:r>
      <w:r>
        <w:t xml:space="preserve"> majana u (mujn, </w:t>
      </w:r>
      <w:r>
        <w:rPr>
          <w:rtl/>
        </w:rPr>
        <w:t>مجون</w:t>
      </w:r>
      <w:r>
        <w:t xml:space="preserve"> mujūn, </w:t>
      </w:r>
      <w:r>
        <w:rPr>
          <w:rtl/>
        </w:rPr>
        <w:t>مجانة</w:t>
      </w:r>
      <w:r>
        <w:t xml:space="preserve"> majāna) to joke, jest; to scoff, mock, jeer III to jeer, scoff, gibe (</w:t>
      </w:r>
      <w:r>
        <w:rPr>
          <w:rtl/>
        </w:rPr>
        <w:t>ه</w:t>
      </w:r>
      <w:r>
        <w:t xml:space="preserve"> s.o.), mock, poke fun (</w:t>
      </w:r>
      <w:r>
        <w:rPr>
          <w:rtl/>
        </w:rPr>
        <w:t>ه</w:t>
      </w:r>
      <w:r>
        <w:t xml:space="preserve"> at s.o.), joke, jest (</w:t>
      </w:r>
      <w:r>
        <w:rPr>
          <w:rtl/>
        </w:rPr>
        <w:t>ه</w:t>
      </w:r>
      <w:r>
        <w:t xml:space="preserve"> with s.o.), make fun (</w:t>
      </w:r>
      <w:r>
        <w:rPr>
          <w:rtl/>
        </w:rPr>
        <w:t>ه</w:t>
      </w:r>
      <w:r>
        <w:t xml:space="preserve"> of s.o.), play wild jokes (</w:t>
      </w:r>
      <w:r>
        <w:rPr>
          <w:rtl/>
        </w:rPr>
        <w:t>ه</w:t>
      </w:r>
      <w:r>
        <w:t xml:space="preserve"> on s.o.) V to make insolent jokes VI to mock at each other</w:t>
      </w:r>
    </w:p>
    <w:p w:rsidR="00B14408" w:rsidRDefault="00FD180F" w:rsidP="00FD180F">
      <w:pPr>
        <w:pStyle w:val="libNormal"/>
      </w:pPr>
      <w:r w:rsidRPr="00B14408">
        <w:rPr>
          <w:rStyle w:val="libBold2Char"/>
          <w:rFonts w:hint="eastAsia"/>
          <w:rtl/>
        </w:rPr>
        <w:t>مجانة</w:t>
      </w:r>
      <w:r>
        <w:t xml:space="preserve"> majāna buffoonery, clowning; (pl. </w:t>
      </w:r>
      <w:r w:rsidR="003D2305">
        <w:t>-</w:t>
      </w:r>
      <w:r>
        <w:t>āt prank; antic</w:t>
      </w:r>
    </w:p>
    <w:p w:rsidR="00B14408" w:rsidRDefault="00FD180F" w:rsidP="00FD180F">
      <w:pPr>
        <w:pStyle w:val="libNormal"/>
      </w:pPr>
      <w:r w:rsidRPr="00B14408">
        <w:rPr>
          <w:rStyle w:val="libBold2Char"/>
          <w:rFonts w:hint="eastAsia"/>
          <w:rtl/>
        </w:rPr>
        <w:t>مجان</w:t>
      </w:r>
      <w:r>
        <w:t xml:space="preserve"> majjān, impudent, insolent, unrestrained, wanton, shameless; jester; prankster, wag, buffoon; free, free or charge, gratuitous; </w:t>
      </w:r>
      <w:r>
        <w:rPr>
          <w:rtl/>
        </w:rPr>
        <w:t>مجانا</w:t>
      </w:r>
      <w:r>
        <w:t xml:space="preserve"> majjānan or </w:t>
      </w:r>
      <w:r>
        <w:rPr>
          <w:rtl/>
        </w:rPr>
        <w:t>بالمجان</w:t>
      </w:r>
      <w:r>
        <w:t xml:space="preserve"> bi</w:t>
      </w:r>
      <w:r w:rsidR="003D2305">
        <w:t>-</w:t>
      </w:r>
      <w:r>
        <w:t>l</w:t>
      </w:r>
      <w:r w:rsidR="003D2305">
        <w:t>-</w:t>
      </w:r>
      <w:r>
        <w:t>majān free of charge, for nothing, gratis</w:t>
      </w:r>
    </w:p>
    <w:p w:rsidR="00B14408" w:rsidRDefault="00FD180F" w:rsidP="00FD180F">
      <w:pPr>
        <w:pStyle w:val="libNormal"/>
      </w:pPr>
      <w:r w:rsidRPr="00B14408">
        <w:rPr>
          <w:rStyle w:val="libBold2Char"/>
          <w:rFonts w:hint="eastAsia"/>
          <w:rtl/>
        </w:rPr>
        <w:t>مجاني</w:t>
      </w:r>
      <w:r>
        <w:t xml:space="preserve"> majjānī free, free of charges, gratuitous</w:t>
      </w:r>
    </w:p>
    <w:p w:rsidR="00B14408" w:rsidRDefault="00FD180F" w:rsidP="00FD180F">
      <w:pPr>
        <w:pStyle w:val="libNormal"/>
      </w:pPr>
      <w:r w:rsidRPr="00B14408">
        <w:rPr>
          <w:rStyle w:val="libBold2Char"/>
          <w:rFonts w:hint="eastAsia"/>
          <w:rtl/>
        </w:rPr>
        <w:lastRenderedPageBreak/>
        <w:t>مجانية</w:t>
      </w:r>
      <w:r>
        <w:t xml:space="preserve"> majjānīya gratuitousness, exemption from fees, remission of fees</w:t>
      </w:r>
    </w:p>
    <w:p w:rsidR="00B14408" w:rsidRDefault="00FD180F" w:rsidP="00FD180F">
      <w:pPr>
        <w:pStyle w:val="libNormal"/>
      </w:pPr>
      <w:r w:rsidRPr="00B14408">
        <w:rPr>
          <w:rStyle w:val="libBold2Char"/>
          <w:rFonts w:hint="eastAsia"/>
          <w:rtl/>
        </w:rPr>
        <w:t>مجون</w:t>
      </w:r>
      <w:r>
        <w:t xml:space="preserve"> mujūn buffoonery, clowning; shamelessness, impudence</w:t>
      </w:r>
    </w:p>
    <w:p w:rsidR="00B14408" w:rsidRDefault="00FD180F" w:rsidP="00FD180F">
      <w:pPr>
        <w:pStyle w:val="libNormal"/>
      </w:pPr>
      <w:r w:rsidRPr="00B14408">
        <w:rPr>
          <w:rStyle w:val="libBold2Char"/>
          <w:rFonts w:hint="eastAsia"/>
          <w:rtl/>
        </w:rPr>
        <w:t>مجوني</w:t>
      </w:r>
      <w:r>
        <w:t xml:space="preserve"> mujūnī brazen sarcast, cynic</w:t>
      </w:r>
    </w:p>
    <w:p w:rsidR="00B14408" w:rsidRDefault="00FD180F" w:rsidP="00FD180F">
      <w:pPr>
        <w:pStyle w:val="libNormal"/>
      </w:pPr>
      <w:r w:rsidRPr="00B14408">
        <w:rPr>
          <w:rStyle w:val="libBold2Char"/>
          <w:rFonts w:hint="eastAsia"/>
          <w:rtl/>
        </w:rPr>
        <w:t>ماجن</w:t>
      </w:r>
      <w:r>
        <w:t xml:space="preserve"> mājin pl. </w:t>
      </w:r>
      <w:r>
        <w:rPr>
          <w:rtl/>
        </w:rPr>
        <w:t>مجان</w:t>
      </w:r>
      <w:r>
        <w:t xml:space="preserve"> mujjān impudent, shameless, brazen, insolent, saucy; joker, jester, wag, buffoon</w:t>
      </w:r>
    </w:p>
    <w:p w:rsidR="00B14408" w:rsidRDefault="00FD180F" w:rsidP="00FD180F">
      <w:pPr>
        <w:pStyle w:val="libNormal"/>
      </w:pPr>
      <w:r w:rsidRPr="007F5296">
        <w:rPr>
          <w:rStyle w:val="libBold2Char"/>
        </w:rPr>
        <w:t>2</w:t>
      </w:r>
      <w:r w:rsidRPr="007F5296">
        <w:rPr>
          <w:rStyle w:val="libBold2Char"/>
          <w:rtl/>
        </w:rPr>
        <w:t>ماجن</w:t>
      </w:r>
      <w:r>
        <w:t xml:space="preserve"> mājin pl. </w:t>
      </w:r>
      <w:r>
        <w:rPr>
          <w:rtl/>
        </w:rPr>
        <w:t>مواجن</w:t>
      </w:r>
      <w:r>
        <w:t xml:space="preserve"> mawājin2 (= </w:t>
      </w:r>
      <w:r>
        <w:rPr>
          <w:rtl/>
        </w:rPr>
        <w:t>ماجل</w:t>
      </w:r>
      <w:r>
        <w:t>) (tun.) cistern</w:t>
      </w:r>
    </w:p>
    <w:p w:rsidR="00B14408" w:rsidRDefault="00FD180F" w:rsidP="00FD180F">
      <w:pPr>
        <w:pStyle w:val="libNormal"/>
      </w:pPr>
      <w:r w:rsidRPr="00B14408">
        <w:rPr>
          <w:rStyle w:val="libBold2Char"/>
          <w:rFonts w:hint="eastAsia"/>
          <w:rtl/>
        </w:rPr>
        <w:t>مجنيزيوم</w:t>
      </w:r>
      <w:r>
        <w:t xml:space="preserve"> magnīzīyom magnesium</w:t>
      </w:r>
    </w:p>
    <w:p w:rsidR="00B14408" w:rsidRDefault="00FD180F" w:rsidP="00FD180F">
      <w:pPr>
        <w:pStyle w:val="libNormal"/>
      </w:pPr>
      <w:r w:rsidRPr="00B14408">
        <w:rPr>
          <w:rStyle w:val="libBold2Char"/>
          <w:rFonts w:hint="eastAsia"/>
          <w:rtl/>
        </w:rPr>
        <w:t>مجوس</w:t>
      </w:r>
      <w:r>
        <w:t xml:space="preserve"> majūs Magi, adherents of Mazdaism</w:t>
      </w:r>
    </w:p>
    <w:p w:rsidR="00B14408" w:rsidRDefault="00FD180F" w:rsidP="00FD180F">
      <w:pPr>
        <w:pStyle w:val="libNormal"/>
      </w:pPr>
      <w:r w:rsidRPr="00B14408">
        <w:rPr>
          <w:rStyle w:val="libBold2Char"/>
          <w:rFonts w:hint="eastAsia"/>
          <w:rtl/>
        </w:rPr>
        <w:t>مجوسي</w:t>
      </w:r>
      <w:r>
        <w:t xml:space="preserve"> majūsī Magian; Magus, adherent of Mazdaism</w:t>
      </w:r>
    </w:p>
    <w:p w:rsidR="00B14408" w:rsidRDefault="00FD180F" w:rsidP="00FD180F">
      <w:pPr>
        <w:pStyle w:val="libNormal"/>
      </w:pPr>
      <w:r w:rsidRPr="00B14408">
        <w:rPr>
          <w:rStyle w:val="libBold2Char"/>
          <w:rFonts w:hint="eastAsia"/>
          <w:rtl/>
        </w:rPr>
        <w:t>مجوسية</w:t>
      </w:r>
      <w:r>
        <w:t xml:space="preserve"> majūsīyya Mazdaism</w:t>
      </w:r>
    </w:p>
    <w:p w:rsidR="00B14408" w:rsidRDefault="00FD180F" w:rsidP="00FD180F">
      <w:pPr>
        <w:pStyle w:val="libNormal"/>
      </w:pPr>
      <w:r w:rsidRPr="00B14408">
        <w:rPr>
          <w:rStyle w:val="libBold2Char"/>
          <w:rFonts w:hint="eastAsia"/>
          <w:rtl/>
        </w:rPr>
        <w:t>مح</w:t>
      </w:r>
      <w:r>
        <w:t xml:space="preserve"> maḥḥ worn off, threadbare, shabby</w:t>
      </w:r>
    </w:p>
    <w:p w:rsidR="00B14408" w:rsidRDefault="00FD180F" w:rsidP="00FD180F">
      <w:pPr>
        <w:pStyle w:val="libNormal"/>
      </w:pPr>
      <w:r w:rsidRPr="00B14408">
        <w:rPr>
          <w:rStyle w:val="libBold2Char"/>
          <w:rFonts w:hint="eastAsia"/>
          <w:rtl/>
        </w:rPr>
        <w:t>مح</w:t>
      </w:r>
      <w:r>
        <w:t xml:space="preserve"> muḥḥ the best, choicest part, pith, gist, quintessence; egg yolk</w:t>
      </w:r>
    </w:p>
    <w:p w:rsidR="00B14408" w:rsidRDefault="00FD180F" w:rsidP="00FD180F">
      <w:pPr>
        <w:pStyle w:val="libNormal"/>
      </w:pPr>
      <w:r w:rsidRPr="00B14408">
        <w:rPr>
          <w:rStyle w:val="libBold2Char"/>
          <w:rFonts w:hint="eastAsia"/>
          <w:rtl/>
        </w:rPr>
        <w:t>محص</w:t>
      </w:r>
      <w:r>
        <w:t xml:space="preserve"> maḥaṣa a (maḥṣ) to render clear, clarify, purify (</w:t>
      </w:r>
      <w:r>
        <w:rPr>
          <w:rtl/>
        </w:rPr>
        <w:t>هـ</w:t>
      </w:r>
      <w:r>
        <w:t xml:space="preserve"> s.th.) II do.; to rectify, put right (</w:t>
      </w:r>
      <w:r>
        <w:rPr>
          <w:rtl/>
        </w:rPr>
        <w:t>هـ</w:t>
      </w:r>
      <w:r>
        <w:t xml:space="preserve"> s.th.); to put to the test (</w:t>
      </w:r>
      <w:r>
        <w:rPr>
          <w:rtl/>
        </w:rPr>
        <w:t>هـ</w:t>
      </w:r>
      <w:r>
        <w:t xml:space="preserve"> s.th.); to test, examine closely (</w:t>
      </w:r>
      <w:r>
        <w:rPr>
          <w:rtl/>
        </w:rPr>
        <w:t>هـ</w:t>
      </w:r>
      <w:r>
        <w:t xml:space="preserve"> s.th.) IV to reappear, re</w:t>
      </w:r>
      <w:r w:rsidR="003D2305">
        <w:t>-</w:t>
      </w:r>
      <w:r>
        <w:t>emerge, come out again V do.; to be clarified. be purified VII to he clarified, he purified</w:t>
      </w:r>
    </w:p>
    <w:p w:rsidR="00B14408" w:rsidRDefault="00FD180F" w:rsidP="00FD180F">
      <w:pPr>
        <w:pStyle w:val="libNormal"/>
      </w:pPr>
      <w:r w:rsidRPr="00B14408">
        <w:rPr>
          <w:rStyle w:val="libBold2Char"/>
          <w:rFonts w:hint="eastAsia"/>
          <w:rtl/>
        </w:rPr>
        <w:t>محيص</w:t>
      </w:r>
      <w:r>
        <w:t xml:space="preserve"> maḥīṣ shiny, flashing (sword)</w:t>
      </w:r>
    </w:p>
    <w:p w:rsidR="00B14408" w:rsidRDefault="00FD180F" w:rsidP="00FD180F">
      <w:pPr>
        <w:pStyle w:val="libNormal"/>
      </w:pPr>
      <w:r w:rsidRPr="00B14408">
        <w:rPr>
          <w:rStyle w:val="libBold2Char"/>
          <w:rFonts w:hint="eastAsia"/>
          <w:rtl/>
        </w:rPr>
        <w:t>تمحيس</w:t>
      </w:r>
      <w:r>
        <w:t xml:space="preserve"> tamḥīṣ pl. </w:t>
      </w:r>
      <w:r w:rsidR="003D2305">
        <w:t>-</w:t>
      </w:r>
      <w:r>
        <w:t>āt clarification; testing, thorough examination</w:t>
      </w:r>
    </w:p>
    <w:p w:rsidR="00B14408" w:rsidRDefault="00FD180F" w:rsidP="00FD180F">
      <w:pPr>
        <w:pStyle w:val="libNormal"/>
      </w:pPr>
      <w:r w:rsidRPr="00B14408">
        <w:rPr>
          <w:rStyle w:val="libBold2Char"/>
          <w:rFonts w:hint="eastAsia"/>
          <w:rtl/>
        </w:rPr>
        <w:t>محض</w:t>
      </w:r>
      <w:r>
        <w:t xml:space="preserve"> maḥaḍa a (maḥḍ) to he sincere (</w:t>
      </w:r>
      <w:r>
        <w:rPr>
          <w:rtl/>
        </w:rPr>
        <w:t>هـ ه</w:t>
      </w:r>
      <w:r>
        <w:t xml:space="preserve"> toward s.o. in), show or manifest sincerely (</w:t>
      </w:r>
      <w:r>
        <w:rPr>
          <w:rtl/>
        </w:rPr>
        <w:t>هـ ه</w:t>
      </w:r>
      <w:r>
        <w:t xml:space="preserve"> to s.o. s.th.; e.g., love, affection); </w:t>
      </w:r>
      <w:r w:rsidR="003D2305">
        <w:t>--</w:t>
      </w:r>
      <w:r>
        <w:t xml:space="preserve"> maḥuḍa u (</w:t>
      </w:r>
      <w:r>
        <w:rPr>
          <w:rtl/>
        </w:rPr>
        <w:t>محوضة</w:t>
      </w:r>
      <w:r>
        <w:t xml:space="preserve"> muḥūḍa) to be of pure descent; to be pure, genuine, unmixed, unadulterated IV to be sincere (</w:t>
      </w:r>
      <w:r>
        <w:rPr>
          <w:rtl/>
        </w:rPr>
        <w:t>هـ ه</w:t>
      </w:r>
      <w:r>
        <w:t xml:space="preserve"> toward s.o. in) V to devote o.s. exclusively (</w:t>
      </w:r>
      <w:r>
        <w:rPr>
          <w:rtl/>
        </w:rPr>
        <w:t>ل</w:t>
      </w:r>
      <w:r>
        <w:t xml:space="preserve"> to s.th.), he solely dedicated (</w:t>
      </w:r>
      <w:r>
        <w:rPr>
          <w:rtl/>
        </w:rPr>
        <w:t>ل</w:t>
      </w:r>
      <w:r>
        <w:t xml:space="preserve"> to s.th.)</w:t>
      </w:r>
    </w:p>
    <w:p w:rsidR="00B14408" w:rsidRDefault="00FD180F" w:rsidP="00FD180F">
      <w:pPr>
        <w:pStyle w:val="libNormal"/>
      </w:pPr>
      <w:r w:rsidRPr="00B14408">
        <w:rPr>
          <w:rStyle w:val="libBold2Char"/>
          <w:rFonts w:hint="eastAsia"/>
          <w:rtl/>
        </w:rPr>
        <w:t>محض</w:t>
      </w:r>
      <w:r>
        <w:t xml:space="preserve"> maḥḍ of pure descent, pureblood; pure, unmixed, unadulterated; genuine; sheer, downright, outright (e.g., lie, nonsense, etc.); </w:t>
      </w:r>
      <w:r>
        <w:rPr>
          <w:rtl/>
        </w:rPr>
        <w:t>محضا</w:t>
      </w:r>
      <w:r>
        <w:t xml:space="preserve"> maḥḍan only, merely, exclusively, solely </w:t>
      </w:r>
      <w:r w:rsidR="003D2305">
        <w:t>|</w:t>
      </w:r>
      <w:r>
        <w:t xml:space="preserve"> </w:t>
      </w:r>
      <w:r>
        <w:rPr>
          <w:rtl/>
        </w:rPr>
        <w:t>بمحض اختياره</w:t>
      </w:r>
      <w:r>
        <w:t xml:space="preserve"> bi</w:t>
      </w:r>
      <w:r w:rsidR="003D2305">
        <w:t>-</w:t>
      </w:r>
      <w:r>
        <w:t xml:space="preserve">maḥḍi kt. entirely of his own accord; </w:t>
      </w:r>
      <w:r>
        <w:rPr>
          <w:rtl/>
        </w:rPr>
        <w:t>لمحض صالحها</w:t>
      </w:r>
      <w:r>
        <w:t xml:space="preserve"> li</w:t>
      </w:r>
      <w:r w:rsidR="003D2305">
        <w:t>-</w:t>
      </w:r>
      <w:r>
        <w:t>maḥḍi ṣ</w:t>
      </w:r>
      <w:r>
        <w:rPr>
          <w:rFonts w:hint="eastAsia"/>
        </w:rPr>
        <w:t>ā</w:t>
      </w:r>
      <w:r>
        <w:t>liḥihā solely in her own interest, only for her own good</w:t>
      </w:r>
    </w:p>
    <w:p w:rsidR="00B14408" w:rsidRDefault="00FD180F" w:rsidP="00FD180F">
      <w:pPr>
        <w:pStyle w:val="libNormal"/>
      </w:pPr>
      <w:r w:rsidRPr="00B14408">
        <w:rPr>
          <w:rStyle w:val="libBold2Char"/>
          <w:rFonts w:hint="eastAsia"/>
          <w:rtl/>
        </w:rPr>
        <w:t>امحوضة</w:t>
      </w:r>
      <w:r>
        <w:t xml:space="preserve"> umḥūḍa sincere advice</w:t>
      </w:r>
    </w:p>
    <w:p w:rsidR="00B14408" w:rsidRDefault="00FD180F" w:rsidP="00FD180F">
      <w:pPr>
        <w:pStyle w:val="libNormal"/>
      </w:pPr>
      <w:r w:rsidRPr="00B14408">
        <w:rPr>
          <w:rStyle w:val="libBold2Char"/>
          <w:rFonts w:hint="eastAsia"/>
          <w:rtl/>
        </w:rPr>
        <w:t>محق</w:t>
      </w:r>
      <w:r>
        <w:t xml:space="preserve"> maḥaqa a (maḥq) to efface, blot out, strike out, erase (</w:t>
      </w:r>
      <w:r>
        <w:rPr>
          <w:rtl/>
        </w:rPr>
        <w:t>هـ</w:t>
      </w:r>
      <w:r>
        <w:t xml:space="preserve"> s.th.); to eradicate, exterminate, annihilate, destroy (</w:t>
      </w:r>
      <w:r>
        <w:rPr>
          <w:rtl/>
        </w:rPr>
        <w:t>هـ</w:t>
      </w:r>
      <w:r>
        <w:t xml:space="preserve"> s.th.) IV to wane, become </w:t>
      </w:r>
      <w:r>
        <w:lastRenderedPageBreak/>
        <w:t>invisible (moon); to   perish V, VII (</w:t>
      </w:r>
      <w:r>
        <w:rPr>
          <w:rtl/>
        </w:rPr>
        <w:t>انمحق</w:t>
      </w:r>
      <w:r>
        <w:t xml:space="preserve"> or </w:t>
      </w:r>
      <w:r>
        <w:rPr>
          <w:rtl/>
        </w:rPr>
        <w:t>امحق</w:t>
      </w:r>
      <w:r>
        <w:t xml:space="preserve"> immaḥaqa) and VIII to be or become effaced; to be annihilated, be destroyed, perish</w:t>
      </w:r>
    </w:p>
    <w:p w:rsidR="00B14408" w:rsidRDefault="00FD180F" w:rsidP="00FD180F">
      <w:pPr>
        <w:pStyle w:val="libNormal"/>
      </w:pPr>
      <w:r w:rsidRPr="00B14408">
        <w:rPr>
          <w:rStyle w:val="libBold2Char"/>
          <w:rFonts w:hint="eastAsia"/>
          <w:rtl/>
        </w:rPr>
        <w:t>محق</w:t>
      </w:r>
      <w:r>
        <w:t xml:space="preserve"> maḥq effacement, obliteration; eradication, extermination, annihilation, destruction</w:t>
      </w:r>
    </w:p>
    <w:p w:rsidR="00B14408" w:rsidRDefault="00FD180F" w:rsidP="00FD180F">
      <w:pPr>
        <w:pStyle w:val="libNormal"/>
      </w:pPr>
      <w:r w:rsidRPr="00B14408">
        <w:rPr>
          <w:rStyle w:val="libBold2Char"/>
          <w:rFonts w:hint="eastAsia"/>
          <w:rtl/>
        </w:rPr>
        <w:t>محاق</w:t>
      </w:r>
      <w:r>
        <w:t xml:space="preserve"> maḥāq, muḥāq, miḥāq waning of the moon</w:t>
      </w:r>
    </w:p>
    <w:p w:rsidR="00B14408" w:rsidRDefault="00FD180F" w:rsidP="00FD180F">
      <w:pPr>
        <w:pStyle w:val="libNormal"/>
      </w:pPr>
      <w:r w:rsidRPr="00B14408">
        <w:rPr>
          <w:rStyle w:val="libBold2Char"/>
          <w:rFonts w:hint="eastAsia"/>
          <w:rtl/>
        </w:rPr>
        <w:t>محك</w:t>
      </w:r>
      <w:r>
        <w:t xml:space="preserve"> maḥuka a (maḥk) and maḥika a (maḥak) to be quarrelsome, contentious, cantankerous, quarrel, wrangle, bicker; to dispute stubbornly III to pick a quarrel, quarrel, wrangle, have an argument (</w:t>
      </w:r>
      <w:r>
        <w:rPr>
          <w:rtl/>
        </w:rPr>
        <w:t>ه</w:t>
      </w:r>
      <w:r>
        <w:t xml:space="preserve"> with s.o.) IV and V = I</w:t>
      </w:r>
    </w:p>
    <w:p w:rsidR="00B14408" w:rsidRDefault="00FD180F" w:rsidP="00FD180F">
      <w:pPr>
        <w:pStyle w:val="libNormal"/>
      </w:pPr>
      <w:r w:rsidRPr="00B14408">
        <w:rPr>
          <w:rStyle w:val="libBold2Char"/>
          <w:rFonts w:hint="eastAsia"/>
          <w:rtl/>
        </w:rPr>
        <w:t>محك</w:t>
      </w:r>
      <w:r>
        <w:t xml:space="preserve"> maḥik quarrelsome, contentious, cantankerous, disputatious, bickering; quarrelsome person, bickerer; wrangler</w:t>
      </w:r>
    </w:p>
    <w:p w:rsidR="00B14408" w:rsidRDefault="00FD180F" w:rsidP="00FD180F">
      <w:pPr>
        <w:pStyle w:val="libNormal"/>
      </w:pPr>
      <w:r w:rsidRPr="00B14408">
        <w:rPr>
          <w:rStyle w:val="libBold2Char"/>
          <w:rFonts w:hint="eastAsia"/>
          <w:rtl/>
        </w:rPr>
        <w:t>مماحكة</w:t>
      </w:r>
      <w:r>
        <w:t xml:space="preserve"> mumaḥaka quarrelsomeness, disputatiousness, petulance; quarrel, row, wrangle, dispute; (pl. </w:t>
      </w:r>
      <w:r w:rsidR="003D2305">
        <w:t>-</w:t>
      </w:r>
      <w:r>
        <w:t>āt) chicanery; bickering, wrangling</w:t>
      </w:r>
    </w:p>
    <w:p w:rsidR="00B14408" w:rsidRDefault="00FD180F" w:rsidP="00FD180F">
      <w:pPr>
        <w:pStyle w:val="libNormal"/>
      </w:pPr>
      <w:r w:rsidRPr="00B14408">
        <w:rPr>
          <w:rStyle w:val="libBold2Char"/>
          <w:rFonts w:hint="eastAsia"/>
          <w:rtl/>
        </w:rPr>
        <w:t>ماحك</w:t>
      </w:r>
      <w:r>
        <w:t xml:space="preserve"> māḥik and </w:t>
      </w:r>
      <w:r>
        <w:rPr>
          <w:rtl/>
        </w:rPr>
        <w:t>مماحك</w:t>
      </w:r>
      <w:r>
        <w:t xml:space="preserve"> mumāḥik quarrelsome, contentious, cantankerous, disputatious; quarrelsome person, bickerer, wrangler</w:t>
      </w:r>
    </w:p>
    <w:p w:rsidR="00B14408" w:rsidRDefault="00FD180F" w:rsidP="00FD180F">
      <w:pPr>
        <w:pStyle w:val="libNormal"/>
      </w:pPr>
      <w:r w:rsidRPr="00B14408">
        <w:rPr>
          <w:rStyle w:val="libBold2Char"/>
          <w:rFonts w:hint="eastAsia"/>
          <w:rtl/>
        </w:rPr>
        <w:t>محل</w:t>
      </w:r>
      <w:r>
        <w:t xml:space="preserve"> maḥala a, maḥila a (maḥl, </w:t>
      </w:r>
      <w:r>
        <w:rPr>
          <w:rtl/>
        </w:rPr>
        <w:t>محول</w:t>
      </w:r>
      <w:r>
        <w:t xml:space="preserve"> muḥūl) and maḥula u (</w:t>
      </w:r>
      <w:r>
        <w:rPr>
          <w:rtl/>
        </w:rPr>
        <w:t>محالة</w:t>
      </w:r>
      <w:r>
        <w:t xml:space="preserve"> maḥāla) to be barren (land, year); </w:t>
      </w:r>
      <w:r w:rsidR="003D2305">
        <w:t>--</w:t>
      </w:r>
      <w:r>
        <w:t xml:space="preserve"> maḥāla, maḥila a and maḥula u (</w:t>
      </w:r>
      <w:r>
        <w:rPr>
          <w:rtl/>
        </w:rPr>
        <w:t>محال</w:t>
      </w:r>
      <w:r>
        <w:t xml:space="preserve"> miḥāl) to plot, scheme, intrigue (</w:t>
      </w:r>
      <w:r>
        <w:rPr>
          <w:rtl/>
        </w:rPr>
        <w:t>ب</w:t>
      </w:r>
      <w:r>
        <w:t xml:space="preserve"> against s.o.) IV to be barren and arid; to render barren (</w:t>
      </w:r>
      <w:r>
        <w:rPr>
          <w:rtl/>
        </w:rPr>
        <w:t>هـ</w:t>
      </w:r>
      <w:r>
        <w:t xml:space="preserve"> the soil); to be overdue, be withheld, fail to set in (rains) V to seek to attain by cunning or through intrigues (</w:t>
      </w:r>
      <w:r>
        <w:rPr>
          <w:rtl/>
        </w:rPr>
        <w:t>هـ</w:t>
      </w:r>
      <w:r>
        <w:t xml:space="preserve"> s.th.), strive cunningly (</w:t>
      </w:r>
      <w:r>
        <w:rPr>
          <w:rtl/>
        </w:rPr>
        <w:t>هـ</w:t>
      </w:r>
      <w:r>
        <w:t xml:space="preserve"> for); to seek a pretext; to propagandize or advertise (</w:t>
      </w:r>
      <w:r>
        <w:rPr>
          <w:rtl/>
        </w:rPr>
        <w:t>ل</w:t>
      </w:r>
      <w:r>
        <w:t xml:space="preserve"> s.th.) artfully or with unfair means) </w:t>
      </w:r>
      <w:r w:rsidR="003D2305">
        <w:t>|</w:t>
      </w:r>
      <w:r>
        <w:t xml:space="preserve"> </w:t>
      </w:r>
      <w:r>
        <w:rPr>
          <w:rtl/>
        </w:rPr>
        <w:t>تمحل العذر</w:t>
      </w:r>
      <w:r>
        <w:t xml:space="preserve"> (‘udr) to use a pretext, make an excuse</w:t>
      </w:r>
    </w:p>
    <w:p w:rsidR="00B14408" w:rsidRDefault="00FD180F" w:rsidP="00FD180F">
      <w:pPr>
        <w:pStyle w:val="libNormal"/>
      </w:pPr>
      <w:r w:rsidRPr="00B14408">
        <w:rPr>
          <w:rStyle w:val="libBold2Char"/>
          <w:rFonts w:hint="eastAsia"/>
          <w:rtl/>
        </w:rPr>
        <w:t>محل</w:t>
      </w:r>
      <w:r>
        <w:t xml:space="preserve"> maḥl barrenness, aridity, drought; dearth, famine; cunning, craft, deceit; (see also under </w:t>
      </w:r>
      <w:r>
        <w:rPr>
          <w:rtl/>
        </w:rPr>
        <w:t>حل</w:t>
      </w:r>
      <w:r>
        <w:t xml:space="preserve"> ḥalla)</w:t>
      </w:r>
    </w:p>
    <w:p w:rsidR="00B14408" w:rsidRDefault="00FD180F" w:rsidP="00FD180F">
      <w:pPr>
        <w:pStyle w:val="libNormal"/>
      </w:pPr>
      <w:r w:rsidRPr="00B14408">
        <w:rPr>
          <w:rStyle w:val="libBold2Char"/>
          <w:rFonts w:hint="eastAsia"/>
          <w:rtl/>
        </w:rPr>
        <w:t>محالة</w:t>
      </w:r>
      <w:r>
        <w:t xml:space="preserve"> maḥāla pl. </w:t>
      </w:r>
      <w:r>
        <w:rPr>
          <w:rtl/>
        </w:rPr>
        <w:t>محال</w:t>
      </w:r>
      <w:r>
        <w:t xml:space="preserve"> maḥāl pulley, block and tackle; (see also </w:t>
      </w:r>
      <w:r>
        <w:rPr>
          <w:rtl/>
        </w:rPr>
        <w:t>حول</w:t>
      </w:r>
      <w:r>
        <w:t>)</w:t>
      </w:r>
    </w:p>
    <w:p w:rsidR="00B14408" w:rsidRDefault="00FD180F" w:rsidP="00FD180F">
      <w:pPr>
        <w:pStyle w:val="libNormal"/>
      </w:pPr>
      <w:r w:rsidRPr="00B14408">
        <w:rPr>
          <w:rStyle w:val="libBold2Char"/>
          <w:rFonts w:hint="eastAsia"/>
          <w:rtl/>
        </w:rPr>
        <w:t>محال</w:t>
      </w:r>
      <w:r>
        <w:t xml:space="preserve"> muḥāl slyness, cunning, craft, insidiousness</w:t>
      </w:r>
    </w:p>
    <w:p w:rsidR="00B14408" w:rsidRDefault="00FD180F" w:rsidP="00FD180F">
      <w:pPr>
        <w:pStyle w:val="libNormal"/>
      </w:pPr>
      <w:r w:rsidRPr="00B14408">
        <w:rPr>
          <w:rStyle w:val="libBold2Char"/>
          <w:rFonts w:hint="eastAsia"/>
          <w:rtl/>
        </w:rPr>
        <w:t>ماحل</w:t>
      </w:r>
      <w:r>
        <w:t xml:space="preserve"> māḥil barren, sterile; bare, bleak</w:t>
      </w:r>
    </w:p>
    <w:p w:rsidR="00B14408" w:rsidRDefault="00FD180F" w:rsidP="00FD180F">
      <w:pPr>
        <w:pStyle w:val="libNormal"/>
      </w:pPr>
      <w:r w:rsidRPr="00B14408">
        <w:rPr>
          <w:rStyle w:val="libBold2Char"/>
          <w:rFonts w:hint="eastAsia"/>
          <w:rtl/>
        </w:rPr>
        <w:t>ممحل</w:t>
      </w:r>
      <w:r>
        <w:t xml:space="preserve"> mumḥil barren, sterile</w:t>
      </w:r>
    </w:p>
    <w:p w:rsidR="00B14408" w:rsidRDefault="00FD180F" w:rsidP="00FD180F">
      <w:pPr>
        <w:pStyle w:val="libNormal"/>
      </w:pPr>
      <w:r w:rsidRPr="00B14408">
        <w:rPr>
          <w:rStyle w:val="libBold2Char"/>
          <w:rFonts w:hint="eastAsia"/>
          <w:rtl/>
        </w:rPr>
        <w:t>محن</w:t>
      </w:r>
      <w:r>
        <w:t xml:space="preserve"> maḥana a (maḥn) and VIII to try, try out, test, put to the test, subject to a test (</w:t>
      </w:r>
      <w:r>
        <w:rPr>
          <w:rtl/>
        </w:rPr>
        <w:t>ه</w:t>
      </w:r>
      <w:r>
        <w:t xml:space="preserve"> s.o., </w:t>
      </w:r>
      <w:r>
        <w:rPr>
          <w:rtl/>
        </w:rPr>
        <w:t>هـ</w:t>
      </w:r>
      <w:r>
        <w:t xml:space="preserve"> s.th.); to afflict, subject to a trial or trials (</w:t>
      </w:r>
      <w:r>
        <w:rPr>
          <w:rtl/>
        </w:rPr>
        <w:t>ه</w:t>
      </w:r>
      <w:r>
        <w:t xml:space="preserve"> s.o.); to examine (</w:t>
      </w:r>
      <w:r>
        <w:rPr>
          <w:rtl/>
        </w:rPr>
        <w:t>ه</w:t>
      </w:r>
      <w:r>
        <w:t xml:space="preserve"> s.o.)</w:t>
      </w:r>
    </w:p>
    <w:p w:rsidR="00B14408" w:rsidRDefault="00FD180F" w:rsidP="00FD180F">
      <w:pPr>
        <w:pStyle w:val="libNormal"/>
      </w:pPr>
      <w:r w:rsidRPr="00B14408">
        <w:rPr>
          <w:rStyle w:val="libBold2Char"/>
          <w:rFonts w:hint="eastAsia"/>
          <w:rtl/>
        </w:rPr>
        <w:lastRenderedPageBreak/>
        <w:t>محنة</w:t>
      </w:r>
      <w:r>
        <w:t xml:space="preserve"> miḥna pl. </w:t>
      </w:r>
      <w:r>
        <w:rPr>
          <w:rtl/>
        </w:rPr>
        <w:t>محن</w:t>
      </w:r>
      <w:r>
        <w:t xml:space="preserve"> miḥan severe trial, ordeal, tribulation; affliction; hardship, distress, suffering, misfortune</w:t>
      </w:r>
    </w:p>
    <w:p w:rsidR="00B14408" w:rsidRDefault="00FD180F" w:rsidP="00FD180F">
      <w:pPr>
        <w:pStyle w:val="libNormal"/>
      </w:pPr>
      <w:r w:rsidRPr="00B14408">
        <w:rPr>
          <w:rStyle w:val="libBold2Char"/>
          <w:rFonts w:hint="eastAsia"/>
          <w:rtl/>
        </w:rPr>
        <w:t>امتحان</w:t>
      </w:r>
      <w:r>
        <w:t xml:space="preserve"> imtiḥān pl. </w:t>
      </w:r>
      <w:r w:rsidR="003D2305">
        <w:t>-</w:t>
      </w:r>
      <w:r>
        <w:t xml:space="preserve">āt test, experiment; examination </w:t>
      </w:r>
      <w:r w:rsidR="003D2305">
        <w:t>|</w:t>
      </w:r>
      <w:r>
        <w:t xml:space="preserve"> </w:t>
      </w:r>
      <w:r>
        <w:rPr>
          <w:rtl/>
        </w:rPr>
        <w:t>امتحان الدخول</w:t>
      </w:r>
      <w:r>
        <w:t xml:space="preserve"> entrance examination; </w:t>
      </w:r>
      <w:r>
        <w:rPr>
          <w:rtl/>
        </w:rPr>
        <w:t>امتحان نهائي</w:t>
      </w:r>
      <w:r>
        <w:t xml:space="preserve"> (nihā’ī) final examination</w:t>
      </w:r>
    </w:p>
    <w:p w:rsidR="00B14408" w:rsidRDefault="00FD180F" w:rsidP="00FD180F">
      <w:pPr>
        <w:pStyle w:val="libNormal"/>
      </w:pPr>
      <w:r w:rsidRPr="00B14408">
        <w:rPr>
          <w:rStyle w:val="libBold2Char"/>
          <w:rFonts w:hint="eastAsia"/>
          <w:rtl/>
        </w:rPr>
        <w:t>ممتحن</w:t>
      </w:r>
      <w:r>
        <w:t xml:space="preserve"> mumtaḥin tester; examiner</w:t>
      </w:r>
    </w:p>
    <w:p w:rsidR="00B14408" w:rsidRDefault="00FD180F" w:rsidP="00FD180F">
      <w:pPr>
        <w:pStyle w:val="libNormal"/>
      </w:pPr>
      <w:r w:rsidRPr="00B14408">
        <w:rPr>
          <w:rStyle w:val="libBold2Char"/>
          <w:rFonts w:hint="eastAsia"/>
          <w:rtl/>
        </w:rPr>
        <w:t>ممتحن</w:t>
      </w:r>
      <w:r>
        <w:t xml:space="preserve"> mumtaḥan examined; tried, tested; examinee, candidate</w:t>
      </w:r>
    </w:p>
    <w:p w:rsidR="00B14408" w:rsidRDefault="00FD180F" w:rsidP="00FD180F">
      <w:pPr>
        <w:pStyle w:val="libNormal"/>
      </w:pPr>
      <w:r w:rsidRPr="00B14408">
        <w:rPr>
          <w:rStyle w:val="libBold2Char"/>
          <w:rFonts w:hint="eastAsia"/>
          <w:rtl/>
        </w:rPr>
        <w:t>محا</w:t>
      </w:r>
      <w:r>
        <w:rPr>
          <w:rtl/>
        </w:rPr>
        <w:t xml:space="preserve"> (محو</w:t>
      </w:r>
      <w:r>
        <w:t>) maḥā u (maḥw) to wipe off, rub out, scratch out, erase, strike out (</w:t>
      </w:r>
      <w:r>
        <w:rPr>
          <w:rtl/>
        </w:rPr>
        <w:t>هـ</w:t>
      </w:r>
      <w:r>
        <w:t xml:space="preserve"> s.th.); to efface, obliterate, blot out (</w:t>
      </w:r>
      <w:r>
        <w:rPr>
          <w:rtl/>
        </w:rPr>
        <w:t>هـ</w:t>
      </w:r>
      <w:r>
        <w:t xml:space="preserve"> s.th.); to wipe out, eradicate, exterminate, extinguish (</w:t>
      </w:r>
      <w:r>
        <w:rPr>
          <w:rtl/>
        </w:rPr>
        <w:t>هـ</w:t>
      </w:r>
      <w:r>
        <w:t xml:space="preserve"> s.th.); to eliminate, abolish (</w:t>
      </w:r>
      <w:r>
        <w:rPr>
          <w:rtl/>
        </w:rPr>
        <w:t>هـ</w:t>
      </w:r>
      <w:r>
        <w:t xml:space="preserve"> s.th.) </w:t>
      </w:r>
      <w:r w:rsidR="003D2305">
        <w:t>|</w:t>
      </w:r>
      <w:r>
        <w:t xml:space="preserve"> </w:t>
      </w:r>
      <w:r>
        <w:rPr>
          <w:rtl/>
        </w:rPr>
        <w:t>لا يمحى</w:t>
      </w:r>
      <w:r>
        <w:t xml:space="preserve"> lā yumḥā ineffaceable, indelible II to wipe out, extinguish, exterminate, extirpate (</w:t>
      </w:r>
      <w:r>
        <w:rPr>
          <w:rtl/>
        </w:rPr>
        <w:t>هـ</w:t>
      </w:r>
      <w:r>
        <w:t xml:space="preserve"> s.th.) V, VII (</w:t>
      </w:r>
      <w:r>
        <w:rPr>
          <w:rtl/>
        </w:rPr>
        <w:t>انمحى</w:t>
      </w:r>
      <w:r>
        <w:t xml:space="preserve"> and </w:t>
      </w:r>
      <w:r>
        <w:rPr>
          <w:rtl/>
        </w:rPr>
        <w:t>امحى</w:t>
      </w:r>
      <w:r>
        <w:t xml:space="preserve"> immaḥā) and VIII to be effa</w:t>
      </w:r>
      <w:r>
        <w:rPr>
          <w:rtl/>
        </w:rPr>
        <w:t>ؤ</w:t>
      </w:r>
      <w:r>
        <w:t>ed, obliterated, extinguished, wiped out, exterminated; to disappear, vanish</w:t>
      </w:r>
    </w:p>
    <w:p w:rsidR="00B14408" w:rsidRDefault="00FD180F" w:rsidP="00FD180F">
      <w:pPr>
        <w:pStyle w:val="libNormal"/>
      </w:pPr>
      <w:r w:rsidRPr="00B14408">
        <w:rPr>
          <w:rStyle w:val="libBold2Char"/>
          <w:rFonts w:hint="eastAsia"/>
          <w:rtl/>
        </w:rPr>
        <w:t>محو</w:t>
      </w:r>
      <w:r>
        <w:t xml:space="preserve"> maḥw effacement, obliteration, blotting out; erasure, deletion; elimination; abolition, abolishment, annulment</w:t>
      </w:r>
    </w:p>
    <w:p w:rsidR="00B14408" w:rsidRDefault="00FD180F" w:rsidP="00FD180F">
      <w:pPr>
        <w:pStyle w:val="libNormal"/>
      </w:pPr>
      <w:r>
        <w:t xml:space="preserve">O </w:t>
      </w:r>
      <w:r>
        <w:rPr>
          <w:rtl/>
        </w:rPr>
        <w:t>ممحاة</w:t>
      </w:r>
      <w:r>
        <w:t xml:space="preserve"> mimḥāh and </w:t>
      </w:r>
      <w:r>
        <w:rPr>
          <w:rtl/>
        </w:rPr>
        <w:t>محاية</w:t>
      </w:r>
      <w:r>
        <w:t xml:space="preserve"> maḥḥāya eraser</w:t>
      </w:r>
    </w:p>
    <w:p w:rsidR="00B14408" w:rsidRDefault="00FD180F" w:rsidP="00FD180F">
      <w:pPr>
        <w:pStyle w:val="libNormal"/>
      </w:pPr>
      <w:r w:rsidRPr="00B14408">
        <w:rPr>
          <w:rStyle w:val="libBold2Char"/>
          <w:rFonts w:hint="eastAsia"/>
          <w:rtl/>
        </w:rPr>
        <w:t>امحاء</w:t>
      </w:r>
      <w:r>
        <w:t xml:space="preserve"> immiḥā’ extinction, extermination, extirpation</w:t>
      </w:r>
    </w:p>
    <w:p w:rsidR="00B14408" w:rsidRDefault="00FD180F" w:rsidP="00FD180F">
      <w:pPr>
        <w:pStyle w:val="libNormal"/>
      </w:pPr>
      <w:r w:rsidRPr="00B14408">
        <w:rPr>
          <w:rStyle w:val="libBold2Char"/>
          <w:rFonts w:hint="eastAsia"/>
          <w:rtl/>
        </w:rPr>
        <w:t>ماحية</w:t>
      </w:r>
      <w:r>
        <w:t xml:space="preserve"> māḥiya eraser</w:t>
      </w:r>
    </w:p>
    <w:p w:rsidR="00B14408" w:rsidRDefault="00FD180F" w:rsidP="00FD180F">
      <w:pPr>
        <w:pStyle w:val="libNormal"/>
      </w:pPr>
      <w:r w:rsidRPr="00B14408">
        <w:rPr>
          <w:rStyle w:val="libBold2Char"/>
          <w:rFonts w:hint="eastAsia"/>
          <w:rtl/>
        </w:rPr>
        <w:t>مخ</w:t>
      </w:r>
      <w:r>
        <w:t xml:space="preserve"> mukk pl. </w:t>
      </w:r>
      <w:r>
        <w:rPr>
          <w:rtl/>
        </w:rPr>
        <w:t>مخاخ</w:t>
      </w:r>
      <w:r>
        <w:t xml:space="preserve"> mikāk, </w:t>
      </w:r>
      <w:r>
        <w:rPr>
          <w:rtl/>
        </w:rPr>
        <w:t>مخاخة</w:t>
      </w:r>
      <w:r>
        <w:t xml:space="preserve"> mikāka brain; marrow, medulla; core, essence; purest and choicest part</w:t>
      </w:r>
    </w:p>
    <w:p w:rsidR="00B14408" w:rsidRDefault="00FD180F" w:rsidP="00FD180F">
      <w:pPr>
        <w:pStyle w:val="libNormal"/>
      </w:pPr>
      <w:r w:rsidRPr="00B14408">
        <w:rPr>
          <w:rStyle w:val="libBold2Char"/>
          <w:rFonts w:hint="eastAsia"/>
          <w:rtl/>
        </w:rPr>
        <w:t>مخي</w:t>
      </w:r>
      <w:r>
        <w:t xml:space="preserve"> mukkī brain</w:t>
      </w:r>
      <w:r w:rsidR="003D2305">
        <w:t>-</w:t>
      </w:r>
      <w:r>
        <w:t xml:space="preserve"> (in compounds), cerebral</w:t>
      </w:r>
    </w:p>
    <w:p w:rsidR="00B14408" w:rsidRDefault="00FD180F" w:rsidP="00FD180F">
      <w:pPr>
        <w:pStyle w:val="libNormal"/>
      </w:pPr>
      <w:r w:rsidRPr="00B14408">
        <w:rPr>
          <w:rStyle w:val="libBold2Char"/>
          <w:rFonts w:hint="eastAsia"/>
          <w:rtl/>
        </w:rPr>
        <w:t>المخا</w:t>
      </w:r>
      <w:r>
        <w:t xml:space="preserve"> al</w:t>
      </w:r>
      <w:r w:rsidR="003D2305">
        <w:t>-</w:t>
      </w:r>
      <w:r>
        <w:t>mukā Mocha (seaport in SW Yemen)</w:t>
      </w:r>
    </w:p>
    <w:p w:rsidR="00B14408" w:rsidRDefault="00FD180F" w:rsidP="00FD180F">
      <w:pPr>
        <w:pStyle w:val="libNormal"/>
      </w:pPr>
      <w:r w:rsidRPr="007F5296">
        <w:rPr>
          <w:rStyle w:val="libBold2Char"/>
        </w:rPr>
        <w:t>1</w:t>
      </w:r>
      <w:r w:rsidRPr="007F5296">
        <w:rPr>
          <w:rStyle w:val="libBold2Char"/>
          <w:rtl/>
        </w:rPr>
        <w:t>مخر</w:t>
      </w:r>
      <w:r>
        <w:t xml:space="preserve"> makara a (makr, </w:t>
      </w:r>
      <w:r>
        <w:rPr>
          <w:rtl/>
        </w:rPr>
        <w:t>مخور</w:t>
      </w:r>
      <w:r>
        <w:t xml:space="preserve"> mukūr) to plow; to move, out, shear, cleave (</w:t>
      </w:r>
      <w:r>
        <w:rPr>
          <w:rtl/>
        </w:rPr>
        <w:t>هـ</w:t>
      </w:r>
      <w:r>
        <w:t xml:space="preserve"> through s.th.); (of a ship) to plow, traverse (</w:t>
      </w:r>
      <w:r>
        <w:rPr>
          <w:rtl/>
        </w:rPr>
        <w:t>هـ</w:t>
      </w:r>
      <w:r>
        <w:t xml:space="preserve"> the sea)</w:t>
      </w:r>
    </w:p>
    <w:p w:rsidR="00B14408" w:rsidRDefault="00FD180F" w:rsidP="00FD180F">
      <w:pPr>
        <w:pStyle w:val="libNormal"/>
      </w:pPr>
      <w:r w:rsidRPr="00B14408">
        <w:rPr>
          <w:rStyle w:val="libBold2Char"/>
          <w:rFonts w:hint="eastAsia"/>
          <w:rtl/>
        </w:rPr>
        <w:t>ماخر</w:t>
      </w:r>
      <w:r>
        <w:t xml:space="preserve"> mākir plowing the sea (ship)</w:t>
      </w:r>
    </w:p>
    <w:p w:rsidR="00B14408" w:rsidRDefault="00FD180F" w:rsidP="00FD180F">
      <w:pPr>
        <w:pStyle w:val="libNormal"/>
      </w:pPr>
      <w:r w:rsidRPr="00B14408">
        <w:rPr>
          <w:rStyle w:val="libBold2Char"/>
          <w:rFonts w:hint="eastAsia"/>
          <w:rtl/>
        </w:rPr>
        <w:t>ماخرة</w:t>
      </w:r>
      <w:r>
        <w:t xml:space="preserve"> mākira pl. </w:t>
      </w:r>
      <w:r>
        <w:rPr>
          <w:rtl/>
        </w:rPr>
        <w:t>مواخر</w:t>
      </w:r>
      <w:r>
        <w:t xml:space="preserve"> mawākr2 ship</w:t>
      </w:r>
    </w:p>
    <w:p w:rsidR="00B14408" w:rsidRDefault="00FD180F" w:rsidP="00FD180F">
      <w:pPr>
        <w:pStyle w:val="libNormal"/>
      </w:pPr>
      <w:r w:rsidRPr="007F5296">
        <w:rPr>
          <w:rStyle w:val="libBold2Char"/>
        </w:rPr>
        <w:t>2</w:t>
      </w:r>
      <w:r w:rsidRPr="007F5296">
        <w:rPr>
          <w:rStyle w:val="libBold2Char"/>
          <w:rtl/>
        </w:rPr>
        <w:t>ماخور</w:t>
      </w:r>
      <w:r>
        <w:t xml:space="preserve"> mākūr pl. </w:t>
      </w:r>
      <w:r>
        <w:rPr>
          <w:rtl/>
        </w:rPr>
        <w:t>مواخير</w:t>
      </w:r>
      <w:r>
        <w:t xml:space="preserve"> mawākīr brothel</w:t>
      </w:r>
    </w:p>
    <w:p w:rsidR="00B14408" w:rsidRDefault="00FD180F" w:rsidP="00FD180F">
      <w:pPr>
        <w:pStyle w:val="libNormal"/>
      </w:pPr>
      <w:r w:rsidRPr="00B14408">
        <w:rPr>
          <w:rStyle w:val="libBold2Char"/>
          <w:rFonts w:hint="eastAsia"/>
          <w:rtl/>
        </w:rPr>
        <w:t>مخق</w:t>
      </w:r>
      <w:r>
        <w:t xml:space="preserve"> makraqa to brag, tell fibs; to swindle, cheat</w:t>
      </w:r>
    </w:p>
    <w:p w:rsidR="00B14408" w:rsidRDefault="00FD180F" w:rsidP="00FD180F">
      <w:pPr>
        <w:pStyle w:val="libNormal"/>
      </w:pPr>
      <w:r w:rsidRPr="00B14408">
        <w:rPr>
          <w:rStyle w:val="libBold2Char"/>
          <w:rFonts w:hint="eastAsia"/>
          <w:rtl/>
        </w:rPr>
        <w:t>مخض</w:t>
      </w:r>
      <w:r>
        <w:t xml:space="preserve"> makaḍa a u i (makḍ) to chum (</w:t>
      </w:r>
      <w:r>
        <w:rPr>
          <w:rtl/>
        </w:rPr>
        <w:t>هـ</w:t>
      </w:r>
      <w:r>
        <w:t xml:space="preserve"> milk); to shake violently (</w:t>
      </w:r>
      <w:r>
        <w:rPr>
          <w:rtl/>
        </w:rPr>
        <w:t>هـ</w:t>
      </w:r>
      <w:r>
        <w:t xml:space="preserve"> s.th.); </w:t>
      </w:r>
      <w:r w:rsidR="003D2305">
        <w:t>--</w:t>
      </w:r>
      <w:r>
        <w:t xml:space="preserve"> makiḍa a (</w:t>
      </w:r>
      <w:r>
        <w:rPr>
          <w:rtl/>
        </w:rPr>
        <w:t>مخاض</w:t>
      </w:r>
      <w:r>
        <w:t xml:space="preserve"> makāḍ, mikāḍ) to be parturient, be in labor V = I makiḍa; to bear, produce, bring forth, effect, bring about (</w:t>
      </w:r>
      <w:r>
        <w:rPr>
          <w:rtl/>
        </w:rPr>
        <w:t>عن</w:t>
      </w:r>
      <w:r>
        <w:t xml:space="preserve"> s.th.); to be churned (milk)</w:t>
      </w:r>
    </w:p>
    <w:p w:rsidR="00B14408" w:rsidRDefault="00FD180F" w:rsidP="00FD180F">
      <w:pPr>
        <w:pStyle w:val="libNormal"/>
      </w:pPr>
      <w:r w:rsidRPr="00B14408">
        <w:rPr>
          <w:rStyle w:val="libBold2Char"/>
          <w:rFonts w:hint="eastAsia"/>
          <w:rtl/>
        </w:rPr>
        <w:lastRenderedPageBreak/>
        <w:t>مخاض</w:t>
      </w:r>
      <w:r>
        <w:t xml:space="preserve"> makāḍ labor pains</w:t>
      </w:r>
    </w:p>
    <w:p w:rsidR="00B14408" w:rsidRDefault="00FD180F" w:rsidP="00FD180F">
      <w:pPr>
        <w:pStyle w:val="libNormal"/>
      </w:pPr>
      <w:r w:rsidRPr="00B14408">
        <w:rPr>
          <w:rStyle w:val="libBold2Char"/>
          <w:rFonts w:hint="eastAsia"/>
          <w:rtl/>
        </w:rPr>
        <w:t>مخيض</w:t>
      </w:r>
      <w:r>
        <w:t xml:space="preserve"> makīḍ buttermilk</w:t>
      </w:r>
    </w:p>
    <w:p w:rsidR="00B14408" w:rsidRDefault="00FD180F" w:rsidP="00FD180F">
      <w:pPr>
        <w:pStyle w:val="libNormal"/>
      </w:pPr>
      <w:r w:rsidRPr="00B14408">
        <w:rPr>
          <w:rStyle w:val="libBold2Char"/>
          <w:rFonts w:hint="eastAsia"/>
          <w:rtl/>
        </w:rPr>
        <w:t>مخاضة</w:t>
      </w:r>
      <w:r>
        <w:t xml:space="preserve"> makkāḍa and </w:t>
      </w:r>
      <w:r>
        <w:rPr>
          <w:rtl/>
        </w:rPr>
        <w:t>ممخضة</w:t>
      </w:r>
      <w:r>
        <w:t xml:space="preserve"> mimkaḍa pl. </w:t>
      </w:r>
      <w:r>
        <w:rPr>
          <w:rtl/>
        </w:rPr>
        <w:t>مماخض</w:t>
      </w:r>
      <w:r>
        <w:t xml:space="preserve"> mamākiḍ churn</w:t>
      </w:r>
    </w:p>
    <w:p w:rsidR="00B14408" w:rsidRDefault="00FD180F" w:rsidP="00FD180F">
      <w:pPr>
        <w:pStyle w:val="libNormal"/>
      </w:pPr>
      <w:r w:rsidRPr="00B14408">
        <w:rPr>
          <w:rStyle w:val="libBold2Char"/>
          <w:rFonts w:hint="eastAsia"/>
          <w:rtl/>
        </w:rPr>
        <w:t>مخط</w:t>
      </w:r>
      <w:r>
        <w:t xml:space="preserve"> makaṭa a u (makṭ, </w:t>
      </w:r>
      <w:r>
        <w:rPr>
          <w:rtl/>
        </w:rPr>
        <w:t>مخوط</w:t>
      </w:r>
      <w:r>
        <w:t xml:space="preserve"> mukūṭ) and V to blow one’s nose</w:t>
      </w:r>
    </w:p>
    <w:p w:rsidR="00B14408" w:rsidRDefault="00FD180F" w:rsidP="00FD180F">
      <w:pPr>
        <w:pStyle w:val="libNormal"/>
      </w:pPr>
      <w:r w:rsidRPr="00B14408">
        <w:rPr>
          <w:rStyle w:val="libBold2Char"/>
          <w:rFonts w:hint="eastAsia"/>
          <w:rtl/>
        </w:rPr>
        <w:t>مخاط</w:t>
      </w:r>
      <w:r>
        <w:t xml:space="preserve"> mukāṭ nasal mucus, snot </w:t>
      </w:r>
      <w:r w:rsidR="003D2305">
        <w:t>|</w:t>
      </w:r>
      <w:r>
        <w:t xml:space="preserve"> </w:t>
      </w:r>
      <w:r>
        <w:rPr>
          <w:rtl/>
        </w:rPr>
        <w:t>مخاط الشمس</w:t>
      </w:r>
      <w:r>
        <w:t xml:space="preserve"> m. aš</w:t>
      </w:r>
      <w:r w:rsidR="003D2305">
        <w:t>-</w:t>
      </w:r>
      <w:r>
        <w:t xml:space="preserve">šams and </w:t>
      </w:r>
      <w:r>
        <w:rPr>
          <w:rtl/>
        </w:rPr>
        <w:t>مخاط الشيطان</w:t>
      </w:r>
      <w:r>
        <w:t xml:space="preserve"> m. aš</w:t>
      </w:r>
      <w:r w:rsidR="003D2305">
        <w:t>-</w:t>
      </w:r>
      <w:r>
        <w:t>šaiṭā gossamer</w:t>
      </w:r>
    </w:p>
    <w:p w:rsidR="00B14408" w:rsidRDefault="00FD180F" w:rsidP="00FD180F">
      <w:pPr>
        <w:pStyle w:val="libNormal"/>
      </w:pPr>
      <w:r w:rsidRPr="00B14408">
        <w:rPr>
          <w:rStyle w:val="libBold2Char"/>
          <w:rFonts w:hint="eastAsia"/>
          <w:rtl/>
        </w:rPr>
        <w:t>مخاطي</w:t>
      </w:r>
      <w:r>
        <w:t xml:space="preserve"> mukāṭī snotty; mucous; slimy, ropy</w:t>
      </w:r>
    </w:p>
    <w:p w:rsidR="00B14408" w:rsidRDefault="00FD180F" w:rsidP="00FD180F">
      <w:pPr>
        <w:pStyle w:val="libNormal"/>
      </w:pPr>
      <w:r w:rsidRPr="00B14408">
        <w:rPr>
          <w:rStyle w:val="libBold2Char"/>
          <w:rFonts w:hint="eastAsia"/>
          <w:rtl/>
        </w:rPr>
        <w:t>مخيط</w:t>
      </w:r>
      <w:r>
        <w:t xml:space="preserve"> mukaiṭ (eg.) sebésten (Cordia myxa L.; bot.)</w:t>
      </w:r>
    </w:p>
    <w:p w:rsidR="00B14408" w:rsidRDefault="00FD180F" w:rsidP="00FD180F">
      <w:pPr>
        <w:pStyle w:val="libNormal"/>
      </w:pPr>
      <w:r w:rsidRPr="00B14408">
        <w:rPr>
          <w:rStyle w:val="libBold2Char"/>
          <w:rFonts w:hint="eastAsia"/>
          <w:rtl/>
        </w:rPr>
        <w:t>مخطر</w:t>
      </w:r>
      <w:r>
        <w:t xml:space="preserve"> II tamakṭara to walk with a graceful, swinging gait</w:t>
      </w:r>
    </w:p>
    <w:p w:rsidR="00B14408" w:rsidRDefault="00FD180F" w:rsidP="00FD180F">
      <w:pPr>
        <w:pStyle w:val="libNormal"/>
      </w:pPr>
      <w:r w:rsidRPr="007F5296">
        <w:rPr>
          <w:rStyle w:val="libBold2Char"/>
        </w:rPr>
        <w:t>1</w:t>
      </w:r>
      <w:r w:rsidRPr="007F5296">
        <w:rPr>
          <w:rStyle w:val="libBold2Char"/>
          <w:rtl/>
        </w:rPr>
        <w:t>مخل</w:t>
      </w:r>
      <w:r>
        <w:t xml:space="preserve"> mukl pl. </w:t>
      </w:r>
      <w:r>
        <w:rPr>
          <w:rtl/>
        </w:rPr>
        <w:t>امخال</w:t>
      </w:r>
      <w:r>
        <w:t xml:space="preserve"> amkāl, </w:t>
      </w:r>
      <w:r>
        <w:rPr>
          <w:rtl/>
        </w:rPr>
        <w:t>مخول</w:t>
      </w:r>
      <w:r>
        <w:t xml:space="preserve"> mukūl lever, pinch bar, crowbar</w:t>
      </w:r>
    </w:p>
    <w:p w:rsidR="00B14408" w:rsidRDefault="00FD180F" w:rsidP="00FD180F">
      <w:pPr>
        <w:pStyle w:val="libNormal"/>
      </w:pPr>
      <w:r>
        <w:t xml:space="preserve">2 </w:t>
      </w:r>
      <w:r w:rsidR="001F2792">
        <w:t xml:space="preserve"> </w:t>
      </w:r>
      <w:r>
        <w:rPr>
          <w:rtl/>
        </w:rPr>
        <w:t>مخلة</w:t>
      </w:r>
      <w:r>
        <w:t xml:space="preserve"> mikla (= </w:t>
      </w:r>
      <w:r>
        <w:rPr>
          <w:rtl/>
        </w:rPr>
        <w:t>مخلاة</w:t>
      </w:r>
      <w:r>
        <w:t xml:space="preserve">) pl. </w:t>
      </w:r>
      <w:r>
        <w:rPr>
          <w:rtl/>
        </w:rPr>
        <w:t>مخل</w:t>
      </w:r>
      <w:r>
        <w:t xml:space="preserve"> mikal, </w:t>
      </w:r>
      <w:r>
        <w:rPr>
          <w:rtl/>
        </w:rPr>
        <w:t>مخالي</w:t>
      </w:r>
      <w:r>
        <w:t xml:space="preserve"> makālī nosebag</w:t>
      </w:r>
    </w:p>
    <w:p w:rsidR="00B14408" w:rsidRDefault="00FD180F" w:rsidP="00FD180F">
      <w:pPr>
        <w:pStyle w:val="libNormal"/>
      </w:pPr>
      <w:r w:rsidRPr="00B14408">
        <w:rPr>
          <w:rStyle w:val="libBold2Char"/>
          <w:rFonts w:hint="eastAsia"/>
          <w:rtl/>
        </w:rPr>
        <w:t>مخمض</w:t>
      </w:r>
      <w:r>
        <w:t xml:space="preserve"> makmaḍa to rinse the mouth</w:t>
      </w:r>
    </w:p>
    <w:p w:rsidR="00B14408" w:rsidRDefault="00FD180F" w:rsidP="00FD180F">
      <w:pPr>
        <w:pStyle w:val="libNormal"/>
      </w:pPr>
      <w:r w:rsidRPr="00B14408">
        <w:rPr>
          <w:rStyle w:val="libBold2Char"/>
          <w:rFonts w:hint="eastAsia"/>
          <w:rtl/>
        </w:rPr>
        <w:t>مد</w:t>
      </w:r>
      <w:r>
        <w:t xml:space="preserve"> madda u (madd) to extend, distend, expand, dilate (</w:t>
      </w:r>
      <w:r>
        <w:rPr>
          <w:rtl/>
        </w:rPr>
        <w:t>هـ</w:t>
      </w:r>
      <w:r>
        <w:t xml:space="preserve"> s.th.); to stretch, stretch out (</w:t>
      </w:r>
      <w:r>
        <w:rPr>
          <w:rtl/>
        </w:rPr>
        <w:t>هـ</w:t>
      </w:r>
      <w:r>
        <w:t xml:space="preserve"> s.th.), crane (</w:t>
      </w:r>
      <w:r>
        <w:rPr>
          <w:rtl/>
        </w:rPr>
        <w:t>هـ</w:t>
      </w:r>
      <w:r>
        <w:t xml:space="preserve"> the neck); to draw out, protract (</w:t>
      </w:r>
      <w:r>
        <w:rPr>
          <w:rtl/>
        </w:rPr>
        <w:t>هـ</w:t>
      </w:r>
      <w:r>
        <w:t xml:space="preserve"> s.th.); to spread out (</w:t>
      </w:r>
      <w:r>
        <w:rPr>
          <w:rtl/>
        </w:rPr>
        <w:t>هـ</w:t>
      </w:r>
      <w:r>
        <w:t xml:space="preserve"> s.th.); to layout (</w:t>
      </w:r>
      <w:r>
        <w:rPr>
          <w:rtl/>
        </w:rPr>
        <w:t>هـ</w:t>
      </w:r>
      <w:r>
        <w:t xml:space="preserve"> s.th.), lay (</w:t>
      </w:r>
      <w:r>
        <w:rPr>
          <w:rtl/>
        </w:rPr>
        <w:t>هـ</w:t>
      </w:r>
      <w:r>
        <w:t xml:space="preserve"> tracks, pipeline); to spread (</w:t>
      </w:r>
      <w:r>
        <w:rPr>
          <w:rtl/>
        </w:rPr>
        <w:t>هـ</w:t>
      </w:r>
      <w:r>
        <w:t xml:space="preserve"> a net); to lengthen, elongate, prolong (</w:t>
      </w:r>
      <w:r>
        <w:rPr>
          <w:rtl/>
        </w:rPr>
        <w:t>هـ</w:t>
      </w:r>
      <w:r>
        <w:t xml:space="preserve"> s.th.); to grant a respite or delay; to rise (flood, river); to help, aid, assist (</w:t>
      </w:r>
      <w:r>
        <w:rPr>
          <w:rtl/>
        </w:rPr>
        <w:t>ه</w:t>
      </w:r>
      <w:r>
        <w:t xml:space="preserve"> s.o.), support (</w:t>
      </w:r>
      <w:r>
        <w:rPr>
          <w:rtl/>
        </w:rPr>
        <w:t>ب ه</w:t>
      </w:r>
      <w:r>
        <w:t xml:space="preserve"> s.o. by or with), supply, provide (</w:t>
      </w:r>
      <w:r>
        <w:rPr>
          <w:rtl/>
        </w:rPr>
        <w:t>ب ه</w:t>
      </w:r>
      <w:r>
        <w:t xml:space="preserve"> s.o. with); to reinforce (</w:t>
      </w:r>
      <w:r>
        <w:rPr>
          <w:rtl/>
        </w:rPr>
        <w:t>هـ</w:t>
      </w:r>
      <w:r>
        <w:t xml:space="preserve"> an army); to fertilize, manure (</w:t>
      </w:r>
      <w:r>
        <w:rPr>
          <w:rtl/>
        </w:rPr>
        <w:t>هـ</w:t>
      </w:r>
      <w:r>
        <w:t xml:space="preserve"> the soil) </w:t>
      </w:r>
      <w:r w:rsidR="003D2305">
        <w:t>|</w:t>
      </w:r>
      <w:r>
        <w:t xml:space="preserve"> </w:t>
      </w:r>
      <w:r>
        <w:rPr>
          <w:rtl/>
        </w:rPr>
        <w:t>مد ع</w:t>
      </w:r>
      <w:r>
        <w:rPr>
          <w:rFonts w:hint="eastAsia"/>
          <w:rtl/>
        </w:rPr>
        <w:t>مره</w:t>
      </w:r>
      <w:r>
        <w:t xml:space="preserve"> (‘umrahū) to prolong s.o.’s life (of God); </w:t>
      </w:r>
      <w:r>
        <w:rPr>
          <w:rtl/>
        </w:rPr>
        <w:t>مد البصر الى</w:t>
      </w:r>
      <w:r>
        <w:t xml:space="preserve"> (baṣara) to turn one’s eyes, direct one’s glance to; </w:t>
      </w:r>
      <w:r>
        <w:rPr>
          <w:rtl/>
        </w:rPr>
        <w:t>مد جذرا في الأرض</w:t>
      </w:r>
      <w:r>
        <w:t xml:space="preserve"> (jidran, arḍ) to strike roots (tree); </w:t>
      </w:r>
      <w:r>
        <w:rPr>
          <w:rtl/>
        </w:rPr>
        <w:t>مد الحبالة له</w:t>
      </w:r>
      <w:r>
        <w:t xml:space="preserve"> to lay a snare for s.o.; </w:t>
      </w:r>
      <w:r>
        <w:rPr>
          <w:rtl/>
        </w:rPr>
        <w:t>مد رجله بقدر كسائه</w:t>
      </w:r>
      <w:r>
        <w:t xml:space="preserve"> (rijlahū bi</w:t>
      </w:r>
      <w:r w:rsidR="003D2305">
        <w:t>-</w:t>
      </w:r>
      <w:r>
        <w:t xml:space="preserve">qadri kisā’ihī) to cut one’s coat according to one’s cloth, make the beet of it, adjust o.s. to the circumstances; </w:t>
      </w:r>
      <w:r>
        <w:rPr>
          <w:rtl/>
        </w:rPr>
        <w:t>مد رجليه بقدر لحافه</w:t>
      </w:r>
      <w:r>
        <w:t xml:space="preserve"> (rijlaihi bi</w:t>
      </w:r>
      <w:r w:rsidR="003D2305">
        <w:t>-</w:t>
      </w:r>
      <w:r>
        <w:t xml:space="preserve">gadri likāfihī) do.; </w:t>
      </w:r>
      <w:r>
        <w:rPr>
          <w:rtl/>
        </w:rPr>
        <w:t>مد سمعه</w:t>
      </w:r>
      <w:r>
        <w:t xml:space="preserve"> (sam‘ahū) to prick up one’s ears; </w:t>
      </w:r>
      <w:r>
        <w:rPr>
          <w:rtl/>
        </w:rPr>
        <w:t>مد المائدة</w:t>
      </w:r>
      <w:r>
        <w:t xml:space="preserve"> to set the table; </w:t>
      </w:r>
      <w:r>
        <w:rPr>
          <w:rtl/>
        </w:rPr>
        <w:t>مد في المشي</w:t>
      </w:r>
      <w:r>
        <w:t xml:space="preserve"> (mašy) to take long strides; </w:t>
      </w:r>
      <w:r>
        <w:rPr>
          <w:rtl/>
        </w:rPr>
        <w:t>مد المواسير</w:t>
      </w:r>
      <w:r>
        <w:t xml:space="preserve"> to lay pipe; </w:t>
      </w:r>
      <w:r>
        <w:rPr>
          <w:rtl/>
        </w:rPr>
        <w:t>مد اليه يده</w:t>
      </w:r>
      <w:r>
        <w:t xml:space="preserve"> (yadahū) to extend one’s hand to s.o. II to extend, distend, expand, dilate (</w:t>
      </w:r>
      <w:r>
        <w:rPr>
          <w:rtl/>
        </w:rPr>
        <w:t>هـ</w:t>
      </w:r>
      <w:r>
        <w:t xml:space="preserve"> s.th.); to stretch out (</w:t>
      </w:r>
      <w:r>
        <w:rPr>
          <w:rtl/>
        </w:rPr>
        <w:t>هـ</w:t>
      </w:r>
      <w:r>
        <w:t xml:space="preserve"> s.th.); to spread, spread out (</w:t>
      </w:r>
      <w:r>
        <w:rPr>
          <w:rtl/>
        </w:rPr>
        <w:t>هـ</w:t>
      </w:r>
      <w:r>
        <w:t xml:space="preserve"> s.th.); to lengthen, elongate, protract, prolong (</w:t>
      </w:r>
      <w:r>
        <w:rPr>
          <w:rtl/>
        </w:rPr>
        <w:t>هـ</w:t>
      </w:r>
      <w:r>
        <w:t xml:space="preserve"> s.th.); to discharge pus, suppurate, fester III to delay, defer, procrastinate; to put off from day to day (</w:t>
      </w:r>
      <w:r>
        <w:rPr>
          <w:rtl/>
        </w:rPr>
        <w:t>ه</w:t>
      </w:r>
      <w:r>
        <w:t xml:space="preserve"> s.o.) IV </w:t>
      </w:r>
      <w:r>
        <w:lastRenderedPageBreak/>
        <w:t>to help, aid, assist (</w:t>
      </w:r>
      <w:r>
        <w:rPr>
          <w:rtl/>
        </w:rPr>
        <w:t>ه</w:t>
      </w:r>
      <w:r>
        <w:t xml:space="preserve"> s.o.), support (</w:t>
      </w:r>
      <w:r>
        <w:rPr>
          <w:rtl/>
        </w:rPr>
        <w:t>ب ه</w:t>
      </w:r>
      <w:r>
        <w:t xml:space="preserve"> s.o. with), provide, supply, furnish (</w:t>
      </w:r>
      <w:r>
        <w:rPr>
          <w:rtl/>
        </w:rPr>
        <w:t>ب هـ, ه</w:t>
      </w:r>
      <w:r>
        <w:t xml:space="preserve"> s.o., s.th. with); to lend, impart (</w:t>
      </w:r>
      <w:r>
        <w:rPr>
          <w:rtl/>
        </w:rPr>
        <w:t>ب ه</w:t>
      </w:r>
      <w:r>
        <w:t xml:space="preserve"> to s.th. s.th.); to reinforce (. an army); to postpone, delay, grant a respite; to suppurate, fester </w:t>
      </w:r>
      <w:r w:rsidR="003D2305">
        <w:t>|</w:t>
      </w:r>
      <w:r>
        <w:t xml:space="preserve"> </w:t>
      </w:r>
      <w:r>
        <w:rPr>
          <w:rtl/>
        </w:rPr>
        <w:t>امد بأجله</w:t>
      </w:r>
      <w:r>
        <w:t xml:space="preserve"> (bi</w:t>
      </w:r>
      <w:r w:rsidR="003D2305">
        <w:t>-</w:t>
      </w:r>
      <w:r>
        <w:t>ajalihī) to grant s.o. another respite in this life (of God) V to be spread, spread out, extended, stretched out; to extend, stretch, spread;   to lengthen, expend, distend, dilate; to stretch o.s., stretch out, sprawl (on a bed, end the like) VIII to be extended, distended, stretched; to be laid (wires, pipeline); to extend or reach (</w:t>
      </w:r>
      <w:r>
        <w:rPr>
          <w:rtl/>
        </w:rPr>
        <w:t>الى</w:t>
      </w:r>
      <w:r>
        <w:t xml:space="preserve"> to s.th.), stretch, spread (</w:t>
      </w:r>
      <w:r>
        <w:rPr>
          <w:rtl/>
        </w:rPr>
        <w:t>الى</w:t>
      </w:r>
      <w:r>
        <w:t xml:space="preserve"> to s.th., over a distance); to lengthen, become drawn out, become protracted or prolonged; to be long; to develop, grow (</w:t>
      </w:r>
      <w:r>
        <w:rPr>
          <w:rtl/>
        </w:rPr>
        <w:t>الى</w:t>
      </w:r>
      <w:r>
        <w:t xml:space="preserve"> into) X to take, get, draw, derive, borrow (</w:t>
      </w:r>
      <w:r>
        <w:rPr>
          <w:rtl/>
        </w:rPr>
        <w:t>من هـ</w:t>
      </w:r>
      <w:r>
        <w:t xml:space="preserve"> s.th. from), provide o.s. with (</w:t>
      </w:r>
      <w:r>
        <w:rPr>
          <w:rtl/>
        </w:rPr>
        <w:t>هـ</w:t>
      </w:r>
      <w:r>
        <w:t>); to ask for help (</w:t>
      </w:r>
      <w:r>
        <w:rPr>
          <w:rtl/>
        </w:rPr>
        <w:t>ه</w:t>
      </w:r>
      <w:r>
        <w:t xml:space="preserve"> s.o.)</w:t>
      </w:r>
    </w:p>
    <w:p w:rsidR="00B14408" w:rsidRDefault="00FD180F" w:rsidP="00FD180F">
      <w:pPr>
        <w:pStyle w:val="libNormal"/>
      </w:pPr>
      <w:r w:rsidRPr="00B14408">
        <w:rPr>
          <w:rStyle w:val="libBold2Char"/>
          <w:rFonts w:hint="eastAsia"/>
          <w:rtl/>
        </w:rPr>
        <w:t>مد</w:t>
      </w:r>
      <w:r>
        <w:t xml:space="preserve"> madd pl. </w:t>
      </w:r>
      <w:r>
        <w:rPr>
          <w:rtl/>
        </w:rPr>
        <w:t>مدود</w:t>
      </w:r>
      <w:r>
        <w:t xml:space="preserve"> mudūd extension; distension, dilation, expansion; stretching; spreading; lengthening, elongation, prolongation, protraction; drawing out of the voice over long vowels (in Koran recitation); rising, rise (of water, of the flood); supply (</w:t>
      </w:r>
      <w:r>
        <w:rPr>
          <w:rtl/>
        </w:rPr>
        <w:t>ب</w:t>
      </w:r>
      <w:r>
        <w:t xml:space="preserve"> with) </w:t>
      </w:r>
      <w:r w:rsidR="003D2305">
        <w:t>|</w:t>
      </w:r>
      <w:r>
        <w:t xml:space="preserve"> </w:t>
      </w:r>
      <w:r>
        <w:rPr>
          <w:rtl/>
        </w:rPr>
        <w:t>مد البصر</w:t>
      </w:r>
      <w:r>
        <w:t xml:space="preserve"> m. al</w:t>
      </w:r>
      <w:r w:rsidR="003D2305">
        <w:t>-</w:t>
      </w:r>
      <w:r>
        <w:t>baṣar range of vision; madda l</w:t>
      </w:r>
      <w:r w:rsidR="003D2305">
        <w:t>-</w:t>
      </w:r>
      <w:r>
        <w:t xml:space="preserve">b. as far as the eye can see; </w:t>
      </w:r>
      <w:r>
        <w:rPr>
          <w:rtl/>
        </w:rPr>
        <w:t>مد النظر</w:t>
      </w:r>
      <w:r>
        <w:t xml:space="preserve"> m. an</w:t>
      </w:r>
      <w:r w:rsidR="003D2305">
        <w:t>-</w:t>
      </w:r>
      <w:r>
        <w:t xml:space="preserve">naẓar farsightedness, foresight; </w:t>
      </w:r>
      <w:r>
        <w:rPr>
          <w:rtl/>
        </w:rPr>
        <w:t>حروف المد</w:t>
      </w:r>
      <w:r>
        <w:t xml:space="preserve"> the “literae productionis” </w:t>
      </w:r>
      <w:r>
        <w:rPr>
          <w:rtl/>
        </w:rPr>
        <w:t>ا و ي</w:t>
      </w:r>
      <w:r>
        <w:t xml:space="preserve"> (gram.)</w:t>
      </w:r>
    </w:p>
    <w:p w:rsidR="00B14408" w:rsidRDefault="00FD180F" w:rsidP="00FD180F">
      <w:pPr>
        <w:pStyle w:val="libNormal"/>
      </w:pPr>
      <w:r w:rsidRPr="00B14408">
        <w:rPr>
          <w:rStyle w:val="libBold2Char"/>
          <w:rFonts w:hint="eastAsia"/>
          <w:rtl/>
        </w:rPr>
        <w:t>مدة</w:t>
      </w:r>
      <w:r>
        <w:t xml:space="preserve"> madda sign over alif (</w:t>
      </w:r>
      <w:r>
        <w:rPr>
          <w:rtl/>
        </w:rPr>
        <w:t>آ</w:t>
      </w:r>
      <w:r>
        <w:t>) denoting initial long a (’ā)</w:t>
      </w:r>
    </w:p>
    <w:p w:rsidR="00B14408" w:rsidRDefault="00FD180F" w:rsidP="00FD180F">
      <w:pPr>
        <w:pStyle w:val="libNormal"/>
      </w:pPr>
      <w:r w:rsidRPr="00B14408">
        <w:rPr>
          <w:rStyle w:val="libBold2Char"/>
          <w:rFonts w:hint="eastAsia"/>
          <w:rtl/>
        </w:rPr>
        <w:t>مد</w:t>
      </w:r>
      <w:r>
        <w:t xml:space="preserve"> mudd pl. </w:t>
      </w:r>
      <w:r>
        <w:rPr>
          <w:rtl/>
        </w:rPr>
        <w:t>امداد</w:t>
      </w:r>
      <w:r>
        <w:t xml:space="preserve"> amdād, </w:t>
      </w:r>
      <w:r>
        <w:rPr>
          <w:rtl/>
        </w:rPr>
        <w:t>مداد</w:t>
      </w:r>
      <w:r>
        <w:t xml:space="preserve"> midād mudd, a dry measure (Pal. = 18 l, Tangier = 46.6 l)</w:t>
      </w:r>
    </w:p>
    <w:p w:rsidR="00B14408" w:rsidRDefault="00FD180F" w:rsidP="00FD180F">
      <w:pPr>
        <w:pStyle w:val="libNormal"/>
      </w:pPr>
      <w:r w:rsidRPr="00B14408">
        <w:rPr>
          <w:rStyle w:val="libBold2Char"/>
          <w:rFonts w:hint="eastAsia"/>
          <w:rtl/>
        </w:rPr>
        <w:t>مدة</w:t>
      </w:r>
      <w:r>
        <w:t xml:space="preserve"> midda pus, purulent matter</w:t>
      </w:r>
    </w:p>
    <w:p w:rsidR="00B14408" w:rsidRDefault="00FD180F" w:rsidP="00FD180F">
      <w:pPr>
        <w:pStyle w:val="libNormal"/>
      </w:pPr>
      <w:r w:rsidRPr="00B14408">
        <w:rPr>
          <w:rStyle w:val="libBold2Char"/>
          <w:rFonts w:hint="eastAsia"/>
          <w:rtl/>
        </w:rPr>
        <w:t>مدة</w:t>
      </w:r>
      <w:r>
        <w:t xml:space="preserve"> mudda pl. </w:t>
      </w:r>
      <w:r>
        <w:rPr>
          <w:rtl/>
        </w:rPr>
        <w:t>مدد</w:t>
      </w:r>
      <w:r>
        <w:t xml:space="preserve"> mudad period (of time), space of time, interval; while; duration; limited or appointed time, term; </w:t>
      </w:r>
      <w:r>
        <w:rPr>
          <w:rtl/>
        </w:rPr>
        <w:t>مدة</w:t>
      </w:r>
      <w:r>
        <w:t xml:space="preserve"> muddata within, in the course of, during </w:t>
      </w:r>
      <w:r w:rsidR="003D2305">
        <w:t>|</w:t>
      </w:r>
      <w:r>
        <w:t xml:space="preserve"> </w:t>
      </w:r>
      <w:r>
        <w:rPr>
          <w:rtl/>
        </w:rPr>
        <w:t>في مدة</w:t>
      </w:r>
      <w:r>
        <w:t xml:space="preserve"> ... within, in the course of, during; </w:t>
      </w:r>
      <w:r>
        <w:rPr>
          <w:rtl/>
        </w:rPr>
        <w:t>مدة من الزمان</w:t>
      </w:r>
      <w:r>
        <w:t xml:space="preserve"> (zaman) period (of time), space of time, interval, while; muddatan min az</w:t>
      </w:r>
      <w:r w:rsidR="003D2305">
        <w:t>-</w:t>
      </w:r>
      <w:r>
        <w:t>z. for a while, for some time</w:t>
      </w:r>
    </w:p>
    <w:p w:rsidR="00B14408" w:rsidRDefault="00FD180F" w:rsidP="00FD180F">
      <w:pPr>
        <w:pStyle w:val="libNormal"/>
      </w:pPr>
      <w:r w:rsidRPr="00B14408">
        <w:rPr>
          <w:rStyle w:val="libBold2Char"/>
          <w:rFonts w:hint="eastAsia"/>
          <w:rtl/>
        </w:rPr>
        <w:t>مدد</w:t>
      </w:r>
      <w:r>
        <w:t xml:space="preserve"> madad pl. </w:t>
      </w:r>
      <w:r>
        <w:rPr>
          <w:rtl/>
        </w:rPr>
        <w:t>امداد</w:t>
      </w:r>
      <w:r>
        <w:t xml:space="preserve"> amdād help, aid, assistance, support, backing, reinforcement; pl. resources; auxiliaries</w:t>
      </w:r>
    </w:p>
    <w:p w:rsidR="00B14408" w:rsidRDefault="00FD180F" w:rsidP="00FD180F">
      <w:pPr>
        <w:pStyle w:val="libNormal"/>
      </w:pPr>
      <w:r w:rsidRPr="00B14408">
        <w:rPr>
          <w:rStyle w:val="libBold2Char"/>
          <w:rFonts w:hint="eastAsia"/>
          <w:rtl/>
        </w:rPr>
        <w:t>مداد</w:t>
      </w:r>
      <w:r>
        <w:t xml:space="preserve"> midād ink; lamp oil; fertilizer, manure, dung; pattern, style </w:t>
      </w:r>
      <w:r w:rsidR="003D2305">
        <w:t>|</w:t>
      </w:r>
      <w:r>
        <w:t xml:space="preserve"> </w:t>
      </w:r>
      <w:r>
        <w:rPr>
          <w:rtl/>
        </w:rPr>
        <w:t>سجله بمداد الفخر</w:t>
      </w:r>
      <w:r>
        <w:t xml:space="preserve"> sajjalahū bi</w:t>
      </w:r>
      <w:r w:rsidR="003D2305">
        <w:t>-</w:t>
      </w:r>
      <w:r>
        <w:t>m. il</w:t>
      </w:r>
      <w:r w:rsidR="003D2305">
        <w:t>-</w:t>
      </w:r>
      <w:r>
        <w:t xml:space="preserve">fakr to inscribe s.th. with golden letters; </w:t>
      </w:r>
      <w:r>
        <w:rPr>
          <w:rtl/>
        </w:rPr>
        <w:t>على مداد واحد</w:t>
      </w:r>
      <w:r>
        <w:t xml:space="preserve"> after the same pattern</w:t>
      </w:r>
    </w:p>
    <w:p w:rsidR="00B14408" w:rsidRDefault="00FD180F" w:rsidP="00FD180F">
      <w:pPr>
        <w:pStyle w:val="libNormal"/>
      </w:pPr>
      <w:r w:rsidRPr="00B14408">
        <w:rPr>
          <w:rStyle w:val="libBold2Char"/>
          <w:rFonts w:hint="eastAsia"/>
          <w:rtl/>
        </w:rPr>
        <w:lastRenderedPageBreak/>
        <w:t>مديد</w:t>
      </w:r>
      <w:r>
        <w:t xml:space="preserve"> madīd pl. </w:t>
      </w:r>
      <w:r>
        <w:rPr>
          <w:rtl/>
        </w:rPr>
        <w:t>مدد</w:t>
      </w:r>
      <w:r>
        <w:t xml:space="preserve"> mudud extended, outstretched, stretched, elongated; long, prolonged, protracted; tall, big; slender, high, towering; </w:t>
      </w:r>
      <w:r>
        <w:rPr>
          <w:rtl/>
        </w:rPr>
        <w:t>المديد</w:t>
      </w:r>
      <w:r>
        <w:t xml:space="preserve"> name of a poetical meter </w:t>
      </w:r>
      <w:r w:rsidR="003D2305">
        <w:t>|</w:t>
      </w:r>
      <w:r>
        <w:t xml:space="preserve"> </w:t>
      </w:r>
      <w:r>
        <w:rPr>
          <w:rtl/>
        </w:rPr>
        <w:t>زمان مديد</w:t>
      </w:r>
      <w:r>
        <w:t xml:space="preserve"> (zamān) or </w:t>
      </w:r>
      <w:r>
        <w:rPr>
          <w:rtl/>
        </w:rPr>
        <w:t>مدة مديدة</w:t>
      </w:r>
      <w:r>
        <w:t xml:space="preserve"> (muda) long time; </w:t>
      </w:r>
      <w:r>
        <w:rPr>
          <w:rtl/>
        </w:rPr>
        <w:t>عمر مديد</w:t>
      </w:r>
      <w:r>
        <w:t xml:space="preserve"> (‘umr) greet age; </w:t>
      </w:r>
      <w:r>
        <w:rPr>
          <w:rtl/>
        </w:rPr>
        <w:t>مديد البصر</w:t>
      </w:r>
      <w:r>
        <w:t xml:space="preserve"> m. al</w:t>
      </w:r>
      <w:r w:rsidR="003D2305">
        <w:t>-</w:t>
      </w:r>
      <w:r>
        <w:t>baṣar farsighted, farseeing</w:t>
      </w:r>
    </w:p>
    <w:p w:rsidR="00B14408" w:rsidRDefault="00FD180F" w:rsidP="00FD180F">
      <w:pPr>
        <w:pStyle w:val="libNormal"/>
      </w:pPr>
      <w:r w:rsidRPr="00B14408">
        <w:rPr>
          <w:rStyle w:val="libBold2Char"/>
          <w:rFonts w:hint="eastAsia"/>
          <w:rtl/>
        </w:rPr>
        <w:t>مداد</w:t>
      </w:r>
      <w:r>
        <w:t xml:space="preserve"> maddād a creeping plant</w:t>
      </w:r>
    </w:p>
    <w:p w:rsidR="00B14408" w:rsidRDefault="00FD180F" w:rsidP="00FD180F">
      <w:pPr>
        <w:pStyle w:val="libNormal"/>
      </w:pPr>
      <w:r w:rsidRPr="00B14408">
        <w:rPr>
          <w:rStyle w:val="libBold2Char"/>
          <w:rFonts w:hint="eastAsia"/>
          <w:rtl/>
        </w:rPr>
        <w:t>امدة</w:t>
      </w:r>
      <w:r>
        <w:t xml:space="preserve"> amidda warp of a fabric</w:t>
      </w:r>
    </w:p>
    <w:p w:rsidR="00B14408" w:rsidRDefault="00FD180F" w:rsidP="00FD180F">
      <w:pPr>
        <w:pStyle w:val="libNormal"/>
      </w:pPr>
      <w:r w:rsidRPr="00B14408">
        <w:rPr>
          <w:rStyle w:val="libBold2Char"/>
          <w:rFonts w:hint="eastAsia"/>
          <w:rtl/>
        </w:rPr>
        <w:t>تمديد</w:t>
      </w:r>
      <w:r>
        <w:t xml:space="preserve"> tamdīd pl. </w:t>
      </w:r>
      <w:r w:rsidR="003D2305">
        <w:t>-</w:t>
      </w:r>
      <w:r>
        <w:t>āt lengthening, elongation, prolongation, extension</w:t>
      </w:r>
    </w:p>
    <w:p w:rsidR="00B14408" w:rsidRDefault="00FD180F" w:rsidP="00FD180F">
      <w:pPr>
        <w:pStyle w:val="libNormal"/>
      </w:pPr>
      <w:r w:rsidRPr="00B14408">
        <w:rPr>
          <w:rStyle w:val="libBold2Char"/>
          <w:rFonts w:hint="eastAsia"/>
          <w:rtl/>
        </w:rPr>
        <w:t>امداد</w:t>
      </w:r>
      <w:r>
        <w:t xml:space="preserve"> imdād help, aid, assistance, support, sustentation, maintenance, provisioning; supply (mil.); pl. </w:t>
      </w:r>
      <w:r w:rsidR="003D2305">
        <w:t>-</w:t>
      </w:r>
      <w:r>
        <w:t>āt auxiliaries, reinforcements, supplies</w:t>
      </w:r>
    </w:p>
    <w:p w:rsidR="00B14408" w:rsidRDefault="00FD180F" w:rsidP="00FD180F">
      <w:pPr>
        <w:pStyle w:val="libNormal"/>
      </w:pPr>
      <w:r w:rsidRPr="00B14408">
        <w:rPr>
          <w:rStyle w:val="libBold2Char"/>
          <w:rFonts w:hint="eastAsia"/>
          <w:rtl/>
        </w:rPr>
        <w:t>تمدد</w:t>
      </w:r>
      <w:r>
        <w:t xml:space="preserve"> tamaddud extension, spreading, expansion; stretching, distention, dilation, dilatation, widening</w:t>
      </w:r>
    </w:p>
    <w:p w:rsidR="00B14408" w:rsidRDefault="00FD180F" w:rsidP="00FD180F">
      <w:pPr>
        <w:pStyle w:val="libNormal"/>
      </w:pPr>
      <w:r w:rsidRPr="00B14408">
        <w:rPr>
          <w:rStyle w:val="libBold2Char"/>
          <w:rFonts w:hint="eastAsia"/>
          <w:rtl/>
        </w:rPr>
        <w:t>امتداد</w:t>
      </w:r>
      <w:r>
        <w:t xml:space="preserve"> imtidād stretching, stretch, extension, extensity; extensibility, dispensability; expansibility; widening, distention, dilation, dilatation, lengthening, elongation, prolongation; expanse; length; size, extent, spread, compass, range, scope </w:t>
      </w:r>
      <w:r w:rsidR="003D2305">
        <w:t>|</w:t>
      </w:r>
      <w:r>
        <w:t xml:space="preserve"> </w:t>
      </w:r>
      <w:r>
        <w:rPr>
          <w:rtl/>
        </w:rPr>
        <w:t>على ام</w:t>
      </w:r>
      <w:r>
        <w:rPr>
          <w:rFonts w:hint="eastAsia"/>
          <w:rtl/>
        </w:rPr>
        <w:t>تداد</w:t>
      </w:r>
      <w:r>
        <w:t xml:space="preserve"> along, alongside of</w:t>
      </w:r>
    </w:p>
    <w:p w:rsidR="00B14408" w:rsidRDefault="00FD180F" w:rsidP="00FD180F">
      <w:pPr>
        <w:pStyle w:val="libNormal"/>
      </w:pPr>
      <w:r w:rsidRPr="00B14408">
        <w:rPr>
          <w:rStyle w:val="libBold2Char"/>
          <w:rFonts w:hint="eastAsia"/>
          <w:rtl/>
        </w:rPr>
        <w:t>استمداد</w:t>
      </w:r>
      <w:r>
        <w:t xml:space="preserve"> istimdād procurement of support, bringing up of reinforcements; supply (mil.)</w:t>
      </w:r>
    </w:p>
    <w:p w:rsidR="00B14408" w:rsidRDefault="00FD180F" w:rsidP="00FD180F">
      <w:pPr>
        <w:pStyle w:val="libNormal"/>
      </w:pPr>
      <w:r w:rsidRPr="00B14408">
        <w:rPr>
          <w:rStyle w:val="libBold2Char"/>
          <w:rFonts w:hint="eastAsia"/>
          <w:rtl/>
        </w:rPr>
        <w:t>ماد</w:t>
      </w:r>
      <w:r>
        <w:t xml:space="preserve"> mādd stretching, expanding, extending, spreading; trailing, creeping (plant)</w:t>
      </w:r>
    </w:p>
    <w:p w:rsidR="00B14408" w:rsidRDefault="00FD180F" w:rsidP="00FD180F">
      <w:pPr>
        <w:pStyle w:val="libNormal"/>
      </w:pPr>
      <w:r w:rsidRPr="00B14408">
        <w:rPr>
          <w:rStyle w:val="libBold2Char"/>
          <w:rFonts w:hint="eastAsia"/>
          <w:rtl/>
        </w:rPr>
        <w:t>مادة</w:t>
      </w:r>
      <w:r>
        <w:t xml:space="preserve"> mādda pl. </w:t>
      </w:r>
      <w:r>
        <w:rPr>
          <w:rtl/>
        </w:rPr>
        <w:t>مواد</w:t>
      </w:r>
      <w:r>
        <w:t xml:space="preserve"> mawādd2 stuff, matter; material possession; substance; material; component, constituent, ingredient; fundamental constituent, radical, chemical element, base; subject, theme, topic; school subject, field of study; discipline, subject matter,   curricular subject; article, paragraph (e.g., of a law, treaty or contract); stipulation, contractual term j pl. material, materials; agents, elements </w:t>
      </w:r>
      <w:r w:rsidR="003D2305">
        <w:t>|</w:t>
      </w:r>
      <w:r>
        <w:t xml:space="preserve"> </w:t>
      </w:r>
      <w:r>
        <w:rPr>
          <w:rtl/>
        </w:rPr>
        <w:t>مادة اصلية</w:t>
      </w:r>
      <w:r>
        <w:t xml:space="preserve"> (aṣlīya) root of a word; </w:t>
      </w:r>
      <w:r>
        <w:rPr>
          <w:rtl/>
        </w:rPr>
        <w:t>مواد اولية</w:t>
      </w:r>
      <w:r>
        <w:t xml:space="preserve"> (awwalīya) primary elements; raw materials; </w:t>
      </w:r>
      <w:r>
        <w:rPr>
          <w:rtl/>
        </w:rPr>
        <w:t>مواد تجارية</w:t>
      </w:r>
      <w:r>
        <w:t xml:space="preserve"> (tijārīya) articles of commerce, commodities; </w:t>
      </w:r>
      <w:r>
        <w:rPr>
          <w:rtl/>
        </w:rPr>
        <w:t>مواد التجميل</w:t>
      </w:r>
      <w:r>
        <w:t xml:space="preserve"> cosmetics; </w:t>
      </w:r>
      <w:r>
        <w:rPr>
          <w:rtl/>
        </w:rPr>
        <w:t>مواد جنائية</w:t>
      </w:r>
      <w:r>
        <w:t xml:space="preserve"> (jinā’īya) criminal cases (jur.); </w:t>
      </w:r>
      <w:r>
        <w:rPr>
          <w:rtl/>
        </w:rPr>
        <w:t>مواد حربية</w:t>
      </w:r>
      <w:r>
        <w:t xml:space="preserve"> (ḥarbīya) war material; </w:t>
      </w:r>
      <w:r>
        <w:rPr>
          <w:rtl/>
        </w:rPr>
        <w:t>مواد خام</w:t>
      </w:r>
      <w:r>
        <w:t xml:space="preserve"> raw materials; </w:t>
      </w:r>
      <w:r>
        <w:rPr>
          <w:rtl/>
        </w:rPr>
        <w:t>مواد الصباغة</w:t>
      </w:r>
      <w:r>
        <w:t xml:space="preserve"> dyestuffs, dyes; </w:t>
      </w:r>
      <w:r>
        <w:rPr>
          <w:rtl/>
        </w:rPr>
        <w:t>مواد صلبة</w:t>
      </w:r>
      <w:r>
        <w:t xml:space="preserve"> (ṣulba) solid constituents, solids (e.g., of milk); O </w:t>
      </w:r>
      <w:r>
        <w:rPr>
          <w:rtl/>
        </w:rPr>
        <w:t>مواد مصنوعة</w:t>
      </w:r>
      <w:r>
        <w:t xml:space="preserve"> manufactured goods, ready</w:t>
      </w:r>
      <w:r w:rsidR="003D2305">
        <w:t>-</w:t>
      </w:r>
      <w:r>
        <w:t xml:space="preserve">made goods; O </w:t>
      </w:r>
      <w:r>
        <w:rPr>
          <w:rtl/>
        </w:rPr>
        <w:t>مواد التطيب</w:t>
      </w:r>
      <w:r>
        <w:t xml:space="preserve"> medicaments, drugs; </w:t>
      </w:r>
      <w:r>
        <w:rPr>
          <w:rtl/>
        </w:rPr>
        <w:t>مواد الإعاشة</w:t>
      </w:r>
      <w:r>
        <w:t xml:space="preserve"> m. al</w:t>
      </w:r>
      <w:r w:rsidR="003D2305">
        <w:t>-</w:t>
      </w:r>
      <w:r>
        <w:t xml:space="preserve">i‘āša, </w:t>
      </w:r>
      <w:r>
        <w:rPr>
          <w:rtl/>
        </w:rPr>
        <w:t>مواد المعيش</w:t>
      </w:r>
      <w:r>
        <w:t xml:space="preserve"> m. al</w:t>
      </w:r>
      <w:r w:rsidR="003D2305">
        <w:t>-</w:t>
      </w:r>
      <w:r>
        <w:t>ma‘īš food</w:t>
      </w:r>
      <w:r w:rsidR="003D2305">
        <w:t>-</w:t>
      </w:r>
      <w:r>
        <w:t xml:space="preserve">stuffs, food; </w:t>
      </w:r>
      <w:r>
        <w:rPr>
          <w:rtl/>
        </w:rPr>
        <w:t>مواد غذائية</w:t>
      </w:r>
      <w:r>
        <w:t xml:space="preserve"> (gidā’īya) foodstuffs, victuals, food, nutritive substances; fodder; </w:t>
      </w:r>
      <w:r>
        <w:rPr>
          <w:rtl/>
        </w:rPr>
        <w:t>م</w:t>
      </w:r>
      <w:r>
        <w:rPr>
          <w:rFonts w:hint="eastAsia"/>
          <w:rtl/>
        </w:rPr>
        <w:t>واد</w:t>
      </w:r>
      <w:r>
        <w:rPr>
          <w:rtl/>
        </w:rPr>
        <w:t xml:space="preserve"> اللغة</w:t>
      </w:r>
      <w:r>
        <w:t xml:space="preserve"> m. al</w:t>
      </w:r>
      <w:r w:rsidR="003D2305">
        <w:t>-</w:t>
      </w:r>
      <w:r>
        <w:t xml:space="preserve">luga vocabulary of a language; O </w:t>
      </w:r>
      <w:r>
        <w:rPr>
          <w:rtl/>
        </w:rPr>
        <w:t xml:space="preserve">مواد </w:t>
      </w:r>
      <w:r>
        <w:rPr>
          <w:rtl/>
        </w:rPr>
        <w:lastRenderedPageBreak/>
        <w:t>مضادة للحيويات</w:t>
      </w:r>
      <w:r>
        <w:t xml:space="preserve"> (muḍādda li</w:t>
      </w:r>
      <w:r w:rsidR="003D2305">
        <w:t>-</w:t>
      </w:r>
      <w:r>
        <w:t>l</w:t>
      </w:r>
      <w:r w:rsidR="003D2305">
        <w:t>-</w:t>
      </w:r>
      <w:r>
        <w:t xml:space="preserve">ḥayawīyāt antibiotics; </w:t>
      </w:r>
      <w:r>
        <w:rPr>
          <w:rtl/>
        </w:rPr>
        <w:t>مواد ملتهبة</w:t>
      </w:r>
      <w:r>
        <w:t xml:space="preserve"> (multahiba) combustible materials, inflammable matter; fuel; </w:t>
      </w:r>
      <w:r>
        <w:rPr>
          <w:rtl/>
        </w:rPr>
        <w:t>مواد مدنية</w:t>
      </w:r>
      <w:r>
        <w:t xml:space="preserve"> (madanīya) civil cases (jur.); </w:t>
      </w:r>
      <w:r>
        <w:rPr>
          <w:rtl/>
        </w:rPr>
        <w:t>مواد النسيج</w:t>
      </w:r>
      <w:r>
        <w:t xml:space="preserve"> textiles</w:t>
      </w:r>
    </w:p>
    <w:p w:rsidR="00B14408" w:rsidRDefault="00FD180F" w:rsidP="00FD180F">
      <w:pPr>
        <w:pStyle w:val="libNormal"/>
      </w:pPr>
      <w:r w:rsidRPr="00B14408">
        <w:rPr>
          <w:rStyle w:val="libBold2Char"/>
          <w:rFonts w:hint="eastAsia"/>
          <w:rtl/>
        </w:rPr>
        <w:t>مادي</w:t>
      </w:r>
      <w:r>
        <w:t xml:space="preserve"> māddī material; corporeal, physical; materialistic; (pl. </w:t>
      </w:r>
      <w:r w:rsidR="003D2305">
        <w:t>-</w:t>
      </w:r>
      <w:r>
        <w:t xml:space="preserve">ūn) materialist; objective (as opposed to </w:t>
      </w:r>
      <w:r>
        <w:rPr>
          <w:rtl/>
        </w:rPr>
        <w:t>شخصي</w:t>
      </w:r>
      <w:r>
        <w:t>)</w:t>
      </w:r>
    </w:p>
    <w:p w:rsidR="00B14408" w:rsidRDefault="00FD180F" w:rsidP="00FD180F">
      <w:pPr>
        <w:pStyle w:val="libNormal"/>
      </w:pPr>
      <w:r w:rsidRPr="00B14408">
        <w:rPr>
          <w:rStyle w:val="libBold2Char"/>
          <w:rFonts w:hint="eastAsia"/>
          <w:rtl/>
        </w:rPr>
        <w:t>مادية</w:t>
      </w:r>
      <w:r>
        <w:t xml:space="preserve"> māddīya materialism </w:t>
      </w:r>
      <w:r w:rsidR="003D2305">
        <w:t>|</w:t>
      </w:r>
      <w:r>
        <w:t xml:space="preserve"> </w:t>
      </w:r>
      <w:r>
        <w:rPr>
          <w:rtl/>
        </w:rPr>
        <w:t>الماديات والمعنويات</w:t>
      </w:r>
      <w:r>
        <w:t xml:space="preserve"> (ma‘nawīyāt) material and ideal things</w:t>
      </w:r>
    </w:p>
    <w:p w:rsidR="00B14408" w:rsidRDefault="00FD180F" w:rsidP="00FD180F">
      <w:pPr>
        <w:pStyle w:val="libNormal"/>
      </w:pPr>
      <w:r w:rsidRPr="00B14408">
        <w:rPr>
          <w:rStyle w:val="libBold2Char"/>
          <w:rFonts w:hint="eastAsia"/>
          <w:rtl/>
        </w:rPr>
        <w:t>ممدود</w:t>
      </w:r>
      <w:r>
        <w:t xml:space="preserve"> mamdūd extended; outstretched; elongated; prolonged, protracted, drawn out; extensive, great, large; provided with madda (gram.)</w:t>
      </w:r>
    </w:p>
    <w:p w:rsidR="00B14408" w:rsidRDefault="00FD180F" w:rsidP="00FD180F">
      <w:pPr>
        <w:pStyle w:val="libNormal"/>
      </w:pPr>
      <w:r w:rsidRPr="00B14408">
        <w:rPr>
          <w:rStyle w:val="libBold2Char"/>
          <w:rFonts w:hint="eastAsia"/>
          <w:rtl/>
        </w:rPr>
        <w:t>ممدد</w:t>
      </w:r>
      <w:r>
        <w:t xml:space="preserve"> mumaddad spread, outspread, outstretched; stretched out, sprawling, lying; extended, elongated, long</w:t>
      </w:r>
    </w:p>
    <w:p w:rsidR="00B14408" w:rsidRDefault="00FD180F" w:rsidP="00FD180F">
      <w:pPr>
        <w:pStyle w:val="libNormal"/>
      </w:pPr>
      <w:r w:rsidRPr="00B14408">
        <w:rPr>
          <w:rStyle w:val="libBold2Char"/>
          <w:rFonts w:hint="eastAsia"/>
          <w:rtl/>
        </w:rPr>
        <w:t>ممتد</w:t>
      </w:r>
      <w:r>
        <w:t xml:space="preserve"> mumtadd extended, outstretched; spread, outspread, laid out; extending, stretching, spreading; extensive, wide, large, comprehensive</w:t>
      </w:r>
    </w:p>
    <w:p w:rsidR="00B14408" w:rsidRDefault="00FD180F" w:rsidP="00FD180F">
      <w:pPr>
        <w:pStyle w:val="libNormal"/>
      </w:pPr>
      <w:r w:rsidRPr="00B14408">
        <w:rPr>
          <w:rStyle w:val="libBold2Char"/>
          <w:rFonts w:hint="eastAsia"/>
          <w:rtl/>
        </w:rPr>
        <w:t>مستمد</w:t>
      </w:r>
      <w:r>
        <w:t xml:space="preserve"> mustamadd taken, derived (</w:t>
      </w:r>
      <w:r>
        <w:rPr>
          <w:rtl/>
        </w:rPr>
        <w:t>من</w:t>
      </w:r>
      <w:r>
        <w:t xml:space="preserve"> from)</w:t>
      </w:r>
    </w:p>
    <w:p w:rsidR="00B14408" w:rsidRDefault="00FD180F" w:rsidP="00FD180F">
      <w:pPr>
        <w:pStyle w:val="libNormal"/>
      </w:pPr>
      <w:r w:rsidRPr="00B14408">
        <w:rPr>
          <w:rStyle w:val="libBold2Char"/>
          <w:rFonts w:hint="eastAsia"/>
          <w:rtl/>
        </w:rPr>
        <w:t>مداليه</w:t>
      </w:r>
      <w:r>
        <w:t xml:space="preserve"> madāliya pl. </w:t>
      </w:r>
      <w:r>
        <w:rPr>
          <w:rtl/>
        </w:rPr>
        <w:t>مداليات</w:t>
      </w:r>
      <w:r>
        <w:t xml:space="preserve"> madāliyāt medal</w:t>
      </w:r>
    </w:p>
    <w:p w:rsidR="00B14408" w:rsidRDefault="00FD180F" w:rsidP="00FD180F">
      <w:pPr>
        <w:pStyle w:val="libNormal"/>
      </w:pPr>
      <w:r w:rsidRPr="00B14408">
        <w:rPr>
          <w:rStyle w:val="libBold2Char"/>
          <w:rFonts w:hint="eastAsia"/>
          <w:rtl/>
        </w:rPr>
        <w:t>مداليون</w:t>
      </w:r>
      <w:r>
        <w:t xml:space="preserve"> madaliyōn medallion, locket, pendant</w:t>
      </w:r>
    </w:p>
    <w:p w:rsidR="00B14408" w:rsidRDefault="00FD180F" w:rsidP="00FD180F">
      <w:pPr>
        <w:pStyle w:val="libNormal"/>
      </w:pPr>
      <w:r w:rsidRPr="00B14408">
        <w:rPr>
          <w:rStyle w:val="libBold2Char"/>
          <w:rFonts w:hint="eastAsia"/>
          <w:rtl/>
        </w:rPr>
        <w:t>مدح</w:t>
      </w:r>
      <w:r>
        <w:t xml:space="preserve"> madaḥa a (madḥ, </w:t>
      </w:r>
      <w:r>
        <w:rPr>
          <w:rtl/>
        </w:rPr>
        <w:t>مدحة</w:t>
      </w:r>
      <w:r>
        <w:t xml:space="preserve"> midḥa) to praise, commend, laud, extol (</w:t>
      </w:r>
      <w:r>
        <w:rPr>
          <w:rtl/>
        </w:rPr>
        <w:t>ه</w:t>
      </w:r>
      <w:r>
        <w:t xml:space="preserve"> s.o.); to eulogize, celebrate in poems (</w:t>
      </w:r>
      <w:r>
        <w:rPr>
          <w:rtl/>
        </w:rPr>
        <w:t>هه</w:t>
      </w:r>
      <w:r>
        <w:t xml:space="preserve"> s.o.) II do. V to be commended, be praised, be lauded; to boast (</w:t>
      </w:r>
      <w:r>
        <w:rPr>
          <w:rtl/>
        </w:rPr>
        <w:t>ب</w:t>
      </w:r>
      <w:r>
        <w:t xml:space="preserve"> of s.th.), glory (</w:t>
      </w:r>
      <w:r>
        <w:rPr>
          <w:rtl/>
        </w:rPr>
        <w:t>ب</w:t>
      </w:r>
      <w:r>
        <w:t xml:space="preserve"> in), pride o.s. (</w:t>
      </w:r>
      <w:r>
        <w:rPr>
          <w:rtl/>
        </w:rPr>
        <w:t>ب</w:t>
      </w:r>
      <w:r>
        <w:t xml:space="preserve"> on), be proud (</w:t>
      </w:r>
      <w:r>
        <w:rPr>
          <w:rtl/>
        </w:rPr>
        <w:t>ب</w:t>
      </w:r>
      <w:r>
        <w:t xml:space="preserve"> of) VIII = I</w:t>
      </w:r>
    </w:p>
    <w:p w:rsidR="00B14408" w:rsidRDefault="00FD180F" w:rsidP="00FD180F">
      <w:pPr>
        <w:pStyle w:val="libNormal"/>
      </w:pPr>
      <w:r w:rsidRPr="00B14408">
        <w:rPr>
          <w:rStyle w:val="libBold2Char"/>
          <w:rFonts w:hint="eastAsia"/>
          <w:rtl/>
        </w:rPr>
        <w:t>مدح</w:t>
      </w:r>
      <w:r>
        <w:t xml:space="preserve"> madḥ commendation, laudation, praise; extolment, glorification; panegyrical litsrature; acclaim </w:t>
      </w:r>
      <w:r w:rsidR="003D2305">
        <w:t>|</w:t>
      </w:r>
      <w:r>
        <w:t xml:space="preserve"> </w:t>
      </w:r>
      <w:r>
        <w:rPr>
          <w:rtl/>
        </w:rPr>
        <w:t>المدح في الله</w:t>
      </w:r>
      <w:r>
        <w:t xml:space="preserve"> the glorification of God</w:t>
      </w:r>
    </w:p>
    <w:p w:rsidR="00B14408" w:rsidRDefault="00FD180F" w:rsidP="00FD180F">
      <w:pPr>
        <w:pStyle w:val="libNormal"/>
      </w:pPr>
      <w:r w:rsidRPr="00B14408">
        <w:rPr>
          <w:rStyle w:val="libBold2Char"/>
          <w:rFonts w:hint="eastAsia"/>
          <w:rtl/>
        </w:rPr>
        <w:t>مديح</w:t>
      </w:r>
      <w:r>
        <w:t xml:space="preserve"> madīḥ pl. </w:t>
      </w:r>
      <w:r>
        <w:rPr>
          <w:rtl/>
        </w:rPr>
        <w:t>مدائح</w:t>
      </w:r>
      <w:r>
        <w:t xml:space="preserve"> madā’iḥ2 praise, laudation, commendation; panegyrical poem, panegyric; eulogy, encomium, tribute</w:t>
      </w:r>
    </w:p>
    <w:p w:rsidR="00B14408" w:rsidRDefault="00FD180F" w:rsidP="00FD180F">
      <w:pPr>
        <w:pStyle w:val="libNormal"/>
      </w:pPr>
      <w:r w:rsidRPr="00B14408">
        <w:rPr>
          <w:rStyle w:val="libBold2Char"/>
          <w:rFonts w:hint="eastAsia"/>
          <w:rtl/>
        </w:rPr>
        <w:t>امدوحة</w:t>
      </w:r>
      <w:r>
        <w:t xml:space="preserve"> umdūḥa pl. </w:t>
      </w:r>
      <w:r>
        <w:rPr>
          <w:rtl/>
        </w:rPr>
        <w:t>اماديح</w:t>
      </w:r>
      <w:r>
        <w:t xml:space="preserve"> amādīḥ2 praise, laudation, commendation; panegyrical poem; eulogy, encomium, tribute</w:t>
      </w:r>
    </w:p>
    <w:p w:rsidR="00B14408" w:rsidRDefault="00FD180F" w:rsidP="00FD180F">
      <w:pPr>
        <w:pStyle w:val="libNormal"/>
      </w:pPr>
      <w:r w:rsidRPr="00B14408">
        <w:rPr>
          <w:rStyle w:val="libBold2Char"/>
          <w:rFonts w:hint="eastAsia"/>
          <w:rtl/>
        </w:rPr>
        <w:t>تمدح</w:t>
      </w:r>
      <w:r>
        <w:t xml:space="preserve"> tamadduḥ extolment, glorification; self</w:t>
      </w:r>
      <w:r w:rsidR="003D2305">
        <w:t>-</w:t>
      </w:r>
      <w:r>
        <w:t>praise, vainglory, ostentation, swaggering</w:t>
      </w:r>
    </w:p>
    <w:p w:rsidR="00B14408" w:rsidRDefault="00FD180F" w:rsidP="00FD180F">
      <w:pPr>
        <w:pStyle w:val="libNormal"/>
      </w:pPr>
      <w:r w:rsidRPr="00B14408">
        <w:rPr>
          <w:rStyle w:val="libBold2Char"/>
          <w:rFonts w:hint="eastAsia"/>
          <w:rtl/>
        </w:rPr>
        <w:t>مادح</w:t>
      </w:r>
      <w:r>
        <w:t xml:space="preserve"> mādiḥ and </w:t>
      </w:r>
      <w:r>
        <w:rPr>
          <w:rtl/>
        </w:rPr>
        <w:t>مداح</w:t>
      </w:r>
      <w:r>
        <w:t xml:space="preserve"> maddāḥ panegyrist, encomiast, eulogist</w:t>
      </w:r>
    </w:p>
    <w:p w:rsidR="00B14408" w:rsidRDefault="00FD180F" w:rsidP="00FD180F">
      <w:pPr>
        <w:pStyle w:val="libNormal"/>
      </w:pPr>
      <w:r w:rsidRPr="007F5296">
        <w:rPr>
          <w:rStyle w:val="libBold2Char"/>
        </w:rPr>
        <w:t>1</w:t>
      </w:r>
      <w:r w:rsidRPr="007F5296">
        <w:rPr>
          <w:rStyle w:val="libBold2Char"/>
          <w:rtl/>
        </w:rPr>
        <w:t>مدر</w:t>
      </w:r>
      <w:r>
        <w:t xml:space="preserve"> madar (coll.; n. un. </w:t>
      </w:r>
      <w:r>
        <w:rPr>
          <w:rtl/>
        </w:rPr>
        <w:t>ة</w:t>
      </w:r>
      <w:r>
        <w:t xml:space="preserve">) clods of earth or mud, loam, clay </w:t>
      </w:r>
      <w:r w:rsidR="003D2305">
        <w:t>|</w:t>
      </w:r>
      <w:r>
        <w:t xml:space="preserve"> </w:t>
      </w:r>
      <w:r>
        <w:rPr>
          <w:rtl/>
        </w:rPr>
        <w:t>اهل الوبر والمدر</w:t>
      </w:r>
      <w:r>
        <w:t xml:space="preserve"> ahl al</w:t>
      </w:r>
      <w:r w:rsidR="003D2305">
        <w:t>-</w:t>
      </w:r>
      <w:r>
        <w:t>wabar wa</w:t>
      </w:r>
      <w:r w:rsidR="003D2305">
        <w:t>-</w:t>
      </w:r>
      <w:r>
        <w:t>l</w:t>
      </w:r>
      <w:r w:rsidR="003D2305">
        <w:t>-</w:t>
      </w:r>
      <w:r>
        <w:t>m. the tent</w:t>
      </w:r>
      <w:r w:rsidR="003D2305">
        <w:t>-</w:t>
      </w:r>
      <w:r>
        <w:t>dwellers and the city</w:t>
      </w:r>
      <w:r w:rsidR="003D2305">
        <w:t>-</w:t>
      </w:r>
      <w:r>
        <w:t>dwellers, the nomads and the sedentary population</w:t>
      </w:r>
    </w:p>
    <w:p w:rsidR="00B14408" w:rsidRDefault="00FD180F" w:rsidP="00FD180F">
      <w:pPr>
        <w:pStyle w:val="libNormal"/>
      </w:pPr>
      <w:r w:rsidRPr="00B14408">
        <w:rPr>
          <w:rStyle w:val="libBold2Char"/>
          <w:rFonts w:hint="eastAsia"/>
          <w:rtl/>
        </w:rPr>
        <w:lastRenderedPageBreak/>
        <w:t>مدن</w:t>
      </w:r>
      <w:r>
        <w:t xml:space="preserve"> madara clod of earth or mud; small hump of the ground</w:t>
      </w:r>
    </w:p>
    <w:p w:rsidR="00B14408" w:rsidRDefault="00FD180F" w:rsidP="00FD180F">
      <w:pPr>
        <w:pStyle w:val="libNormal"/>
      </w:pPr>
      <w:r w:rsidRPr="007F5296">
        <w:rPr>
          <w:rStyle w:val="libBold2Char"/>
        </w:rPr>
        <w:t>2</w:t>
      </w:r>
      <w:r w:rsidRPr="007F5296">
        <w:rPr>
          <w:rStyle w:val="libBold2Char"/>
          <w:rtl/>
        </w:rPr>
        <w:t>مدراء</w:t>
      </w:r>
      <w:r>
        <w:t xml:space="preserve"> mudarā’2 pl. of </w:t>
      </w:r>
      <w:r>
        <w:rPr>
          <w:rtl/>
        </w:rPr>
        <w:t>مدير</w:t>
      </w:r>
      <w:r>
        <w:t xml:space="preserve"> mudir, see </w:t>
      </w:r>
      <w:r>
        <w:rPr>
          <w:rtl/>
        </w:rPr>
        <w:t>دور</w:t>
      </w:r>
    </w:p>
    <w:p w:rsidR="00B14408" w:rsidRDefault="00FD180F" w:rsidP="00FD180F">
      <w:pPr>
        <w:pStyle w:val="libNormal"/>
      </w:pPr>
      <w:r w:rsidRPr="00B14408">
        <w:rPr>
          <w:rStyle w:val="libBold2Char"/>
          <w:rFonts w:hint="eastAsia"/>
          <w:rtl/>
        </w:rPr>
        <w:t>مدراس</w:t>
      </w:r>
      <w:r>
        <w:t xml:space="preserve"> madrās2 Madras (state and city in S India)</w:t>
      </w:r>
    </w:p>
    <w:p w:rsidR="00B14408" w:rsidRDefault="00FD180F" w:rsidP="00FD180F">
      <w:pPr>
        <w:pStyle w:val="libNormal"/>
      </w:pPr>
      <w:r w:rsidRPr="00B14408">
        <w:rPr>
          <w:rStyle w:val="libBold2Char"/>
          <w:rFonts w:hint="eastAsia"/>
          <w:rtl/>
        </w:rPr>
        <w:t>مدريد</w:t>
      </w:r>
      <w:r>
        <w:t xml:space="preserve"> madrīd2 Madrid</w:t>
      </w:r>
    </w:p>
    <w:p w:rsidR="00B14408" w:rsidRDefault="00FD180F" w:rsidP="00FD180F">
      <w:pPr>
        <w:pStyle w:val="libNormal"/>
      </w:pPr>
      <w:r w:rsidRPr="00B14408">
        <w:rPr>
          <w:rStyle w:val="libBold2Char"/>
          <w:rFonts w:hint="eastAsia"/>
          <w:rtl/>
        </w:rPr>
        <w:t>مدلن</w:t>
      </w:r>
      <w:r>
        <w:t xml:space="preserve"> (Engl.) midlin middling, of medium quality (com.)</w:t>
      </w:r>
    </w:p>
    <w:p w:rsidR="00B14408" w:rsidRDefault="00FD180F" w:rsidP="00FD180F">
      <w:pPr>
        <w:pStyle w:val="libNormal"/>
      </w:pPr>
      <w:r w:rsidRPr="00B14408">
        <w:rPr>
          <w:rStyle w:val="libBold2Char"/>
          <w:rFonts w:hint="eastAsia"/>
          <w:rtl/>
        </w:rPr>
        <w:t>مدن</w:t>
      </w:r>
      <w:r>
        <w:t xml:space="preserve"> II to found or build cities; to civilize, urbanize, humanize, refine V </w:t>
      </w:r>
      <w:r>
        <w:rPr>
          <w:rtl/>
        </w:rPr>
        <w:t>تمدن</w:t>
      </w:r>
      <w:r>
        <w:t xml:space="preserve">   tamaddana to be or become civilized; </w:t>
      </w:r>
      <w:r>
        <w:rPr>
          <w:rtl/>
        </w:rPr>
        <w:t>تمدين</w:t>
      </w:r>
      <w:r>
        <w:t xml:space="preserve"> tamadyana do.; to enjoy the comforts; of civilization, the amenities of life</w:t>
      </w:r>
    </w:p>
    <w:p w:rsidR="00B14408" w:rsidRDefault="00FD180F" w:rsidP="00FD180F">
      <w:pPr>
        <w:pStyle w:val="libNormal"/>
      </w:pPr>
      <w:r w:rsidRPr="00B14408">
        <w:rPr>
          <w:rStyle w:val="libBold2Char"/>
          <w:rFonts w:hint="eastAsia"/>
          <w:rtl/>
        </w:rPr>
        <w:t>مدينة</w:t>
      </w:r>
      <w:r>
        <w:t xml:space="preserve"> madīna pl. </w:t>
      </w:r>
      <w:r>
        <w:rPr>
          <w:rtl/>
        </w:rPr>
        <w:t>مدن</w:t>
      </w:r>
      <w:r>
        <w:t xml:space="preserve"> mudun, </w:t>
      </w:r>
      <w:r>
        <w:rPr>
          <w:rtl/>
        </w:rPr>
        <w:t>مدائن</w:t>
      </w:r>
      <w:r>
        <w:t xml:space="preserve"> madā’in2 town, city </w:t>
      </w:r>
      <w:r w:rsidR="003D2305">
        <w:t>|</w:t>
      </w:r>
      <w:r>
        <w:t xml:space="preserve"> </w:t>
      </w:r>
      <w:r>
        <w:rPr>
          <w:rtl/>
        </w:rPr>
        <w:t>مدينة النبي</w:t>
      </w:r>
      <w:r>
        <w:t xml:space="preserve"> or </w:t>
      </w:r>
      <w:r>
        <w:rPr>
          <w:rtl/>
        </w:rPr>
        <w:t>المدينة</w:t>
      </w:r>
      <w:r>
        <w:t xml:space="preserve"> (usually followed by the epithet </w:t>
      </w:r>
      <w:r>
        <w:rPr>
          <w:rtl/>
        </w:rPr>
        <w:t>المنورة</w:t>
      </w:r>
      <w:r>
        <w:t xml:space="preserve"> al</w:t>
      </w:r>
      <w:r w:rsidR="003D2305">
        <w:t>-</w:t>
      </w:r>
      <w:r>
        <w:t xml:space="preserve">munawwara) Medina (city in W Saudi Arabia); </w:t>
      </w:r>
      <w:r>
        <w:rPr>
          <w:rtl/>
        </w:rPr>
        <w:t>مدينة السلام</w:t>
      </w:r>
      <w:r>
        <w:t xml:space="preserve"> m. as</w:t>
      </w:r>
      <w:r w:rsidR="003D2305">
        <w:t>-</w:t>
      </w:r>
      <w:r>
        <w:t xml:space="preserve">salām Baghdad (capital of Iraq); </w:t>
      </w:r>
      <w:r>
        <w:rPr>
          <w:rtl/>
        </w:rPr>
        <w:t>مدينة الكاب</w:t>
      </w:r>
      <w:r>
        <w:t xml:space="preserve"> Cape Town; </w:t>
      </w:r>
      <w:r>
        <w:rPr>
          <w:rtl/>
        </w:rPr>
        <w:t>المدن الكبرى</w:t>
      </w:r>
      <w:r>
        <w:t xml:space="preserve"> (kubrā) the big cities</w:t>
      </w:r>
    </w:p>
    <w:p w:rsidR="00B14408" w:rsidRDefault="00FD180F" w:rsidP="00FD180F">
      <w:pPr>
        <w:pStyle w:val="libNormal"/>
      </w:pPr>
      <w:r w:rsidRPr="00B14408">
        <w:rPr>
          <w:rStyle w:val="libBold2Char"/>
          <w:rFonts w:hint="eastAsia"/>
          <w:rtl/>
        </w:rPr>
        <w:t>مدني</w:t>
      </w:r>
      <w:r>
        <w:t xml:space="preserve"> madanī urban, urbanized, city</w:t>
      </w:r>
      <w:r w:rsidR="003D2305">
        <w:t>-</w:t>
      </w:r>
      <w:r>
        <w:t>dwelling, town</w:t>
      </w:r>
      <w:r w:rsidR="003D2305">
        <w:t>-</w:t>
      </w:r>
      <w:r>
        <w:t xml:space="preserve">dwelling; civilized, refined, polished; civilian (as opposed to military), civil, civic; secular; town dweller, townsman, city dweller, urbanite, citizen, civilian; of Medina, Medinan (adj. and n.) </w:t>
      </w:r>
      <w:r w:rsidR="003D2305">
        <w:t>|</w:t>
      </w:r>
      <w:r>
        <w:t xml:space="preserve"> </w:t>
      </w:r>
      <w:r>
        <w:rPr>
          <w:rtl/>
        </w:rPr>
        <w:t>دعوى م</w:t>
      </w:r>
      <w:r>
        <w:rPr>
          <w:rFonts w:hint="eastAsia"/>
          <w:rtl/>
        </w:rPr>
        <w:t>دنية</w:t>
      </w:r>
      <w:r>
        <w:t xml:space="preserve"> (da‘wā) civil action, civil suit, civil proceeding (jur.); </w:t>
      </w:r>
      <w:r>
        <w:rPr>
          <w:rtl/>
        </w:rPr>
        <w:t>الطيران المدني</w:t>
      </w:r>
      <w:r>
        <w:t xml:space="preserve"> (ṭayarān) civil aeronautics; </w:t>
      </w:r>
      <w:r>
        <w:rPr>
          <w:rtl/>
        </w:rPr>
        <w:t>قانون مدني</w:t>
      </w:r>
      <w:r>
        <w:t xml:space="preserve"> civil law</w:t>
      </w:r>
    </w:p>
    <w:p w:rsidR="00B14408" w:rsidRDefault="00FD180F" w:rsidP="00FD180F">
      <w:pPr>
        <w:pStyle w:val="libNormal"/>
      </w:pPr>
      <w:r w:rsidRPr="00B14408">
        <w:rPr>
          <w:rStyle w:val="libBold2Char"/>
          <w:rFonts w:hint="eastAsia"/>
          <w:rtl/>
        </w:rPr>
        <w:t>مدنية</w:t>
      </w:r>
      <w:r>
        <w:t xml:space="preserve"> madanīya civilization</w:t>
      </w:r>
    </w:p>
    <w:p w:rsidR="00B14408" w:rsidRDefault="00FD180F" w:rsidP="00FD180F">
      <w:pPr>
        <w:pStyle w:val="libNormal"/>
      </w:pPr>
      <w:r w:rsidRPr="00B14408">
        <w:rPr>
          <w:rStyle w:val="libBold2Char"/>
          <w:rFonts w:hint="eastAsia"/>
          <w:rtl/>
        </w:rPr>
        <w:t>تمدين</w:t>
      </w:r>
      <w:r>
        <w:t xml:space="preserve"> tamdīn civilizing, civilization, advancement in social culture, humanization, refining, raising of moral standards</w:t>
      </w:r>
    </w:p>
    <w:p w:rsidR="00B14408" w:rsidRDefault="00FD180F" w:rsidP="00FD180F">
      <w:pPr>
        <w:pStyle w:val="libNormal"/>
      </w:pPr>
      <w:r w:rsidRPr="00B14408">
        <w:rPr>
          <w:rStyle w:val="libBold2Char"/>
          <w:rFonts w:hint="eastAsia"/>
          <w:rtl/>
        </w:rPr>
        <w:t>تمديني</w:t>
      </w:r>
      <w:r>
        <w:t xml:space="preserve"> tamdīnī civilizing, civilizatory, civilizational</w:t>
      </w:r>
    </w:p>
    <w:p w:rsidR="00B14408" w:rsidRDefault="00FD180F" w:rsidP="00FD180F">
      <w:pPr>
        <w:pStyle w:val="libNormal"/>
      </w:pPr>
      <w:r w:rsidRPr="00B14408">
        <w:rPr>
          <w:rStyle w:val="libBold2Char"/>
          <w:rFonts w:hint="eastAsia"/>
          <w:rtl/>
        </w:rPr>
        <w:t>تمدن</w:t>
      </w:r>
      <w:r>
        <w:t xml:space="preserve"> tamaddun and </w:t>
      </w:r>
      <w:r>
        <w:rPr>
          <w:rtl/>
        </w:rPr>
        <w:t>تمدين</w:t>
      </w:r>
      <w:r>
        <w:t xml:space="preserve"> tamadyun civilization; refinement of social culture</w:t>
      </w:r>
    </w:p>
    <w:p w:rsidR="00B14408" w:rsidRDefault="00FD180F" w:rsidP="00FD180F">
      <w:pPr>
        <w:pStyle w:val="libNormal"/>
      </w:pPr>
      <w:r w:rsidRPr="00B14408">
        <w:rPr>
          <w:rStyle w:val="libBold2Char"/>
          <w:rFonts w:hint="eastAsia"/>
          <w:rtl/>
        </w:rPr>
        <w:t>تمدني</w:t>
      </w:r>
      <w:r>
        <w:t xml:space="preserve"> tamaddunī civilized</w:t>
      </w:r>
    </w:p>
    <w:p w:rsidR="00B14408" w:rsidRDefault="00FD180F" w:rsidP="00FD180F">
      <w:pPr>
        <w:pStyle w:val="libNormal"/>
      </w:pPr>
      <w:r w:rsidRPr="00B14408">
        <w:rPr>
          <w:rStyle w:val="libBold2Char"/>
          <w:rFonts w:hint="eastAsia"/>
          <w:rtl/>
        </w:rPr>
        <w:t>متمدن</w:t>
      </w:r>
      <w:r>
        <w:t xml:space="preserve"> mutamaddin civilized; sophisticated, refined, educated</w:t>
      </w:r>
    </w:p>
    <w:p w:rsidR="00B14408" w:rsidRDefault="00FD180F" w:rsidP="00FD180F">
      <w:pPr>
        <w:pStyle w:val="libNormal"/>
      </w:pPr>
      <w:r w:rsidRPr="00B14408">
        <w:rPr>
          <w:rStyle w:val="libBold2Char"/>
          <w:rFonts w:hint="eastAsia"/>
          <w:rtl/>
        </w:rPr>
        <w:t>متمدين</w:t>
      </w:r>
      <w:r>
        <w:t xml:space="preserve"> mutamadyin civilized, provided with the comforts of civilization</w:t>
      </w:r>
    </w:p>
    <w:p w:rsidR="00B14408" w:rsidRDefault="00FD180F" w:rsidP="00FD180F">
      <w:pPr>
        <w:pStyle w:val="libNormal"/>
      </w:pPr>
      <w:r w:rsidRPr="00B14408">
        <w:rPr>
          <w:rStyle w:val="libBold2Char"/>
          <w:rFonts w:hint="eastAsia"/>
          <w:rtl/>
        </w:rPr>
        <w:t>مدى</w:t>
      </w:r>
      <w:r>
        <w:t xml:space="preserve"> III to grant a respite or delay (</w:t>
      </w:r>
      <w:r>
        <w:rPr>
          <w:rtl/>
        </w:rPr>
        <w:t>ه</w:t>
      </w:r>
      <w:r>
        <w:t xml:space="preserve"> to s.o.) IV do. VI to persist, persevere (</w:t>
      </w:r>
      <w:r>
        <w:rPr>
          <w:rtl/>
        </w:rPr>
        <w:t>في</w:t>
      </w:r>
      <w:r>
        <w:t xml:space="preserve"> or </w:t>
      </w:r>
      <w:r>
        <w:rPr>
          <w:rtl/>
        </w:rPr>
        <w:t>ب</w:t>
      </w:r>
      <w:r>
        <w:t xml:space="preserve"> or </w:t>
      </w:r>
      <w:r>
        <w:rPr>
          <w:rtl/>
        </w:rPr>
        <w:t>على</w:t>
      </w:r>
      <w:r>
        <w:t xml:space="preserve"> in), keep, stick, adhere (</w:t>
      </w:r>
      <w:r>
        <w:rPr>
          <w:rtl/>
        </w:rPr>
        <w:t>في</w:t>
      </w:r>
      <w:r>
        <w:t xml:space="preserve"> or </w:t>
      </w:r>
      <w:r>
        <w:rPr>
          <w:rtl/>
        </w:rPr>
        <w:t>ب</w:t>
      </w:r>
      <w:r>
        <w:t xml:space="preserve"> or </w:t>
      </w:r>
      <w:r>
        <w:rPr>
          <w:rtl/>
        </w:rPr>
        <w:t>على</w:t>
      </w:r>
      <w:r>
        <w:t xml:space="preserve"> to); to continue (</w:t>
      </w:r>
      <w:r>
        <w:rPr>
          <w:rtl/>
        </w:rPr>
        <w:t>في</w:t>
      </w:r>
      <w:r>
        <w:t xml:space="preserve"> s.th.), keep or go on (</w:t>
      </w:r>
      <w:r>
        <w:rPr>
          <w:rtl/>
        </w:rPr>
        <w:t>في</w:t>
      </w:r>
      <w:r>
        <w:t xml:space="preserve"> doing s.th.); to go far, go to extremes (</w:t>
      </w:r>
      <w:r>
        <w:rPr>
          <w:rtl/>
        </w:rPr>
        <w:t>في</w:t>
      </w:r>
      <w:r>
        <w:t xml:space="preserve"> in); to continue, last, draw out</w:t>
      </w:r>
    </w:p>
    <w:p w:rsidR="00B14408" w:rsidRDefault="00FD180F" w:rsidP="00FD180F">
      <w:pPr>
        <w:pStyle w:val="libNormal"/>
      </w:pPr>
      <w:r w:rsidRPr="00B14408">
        <w:rPr>
          <w:rStyle w:val="libBold2Char"/>
          <w:rFonts w:hint="eastAsia"/>
          <w:rtl/>
        </w:rPr>
        <w:t>مدى</w:t>
      </w:r>
      <w:r>
        <w:t xml:space="preserve"> madan extension, expanse, stretch, spread, compass, range, scope, space, latitude, reach; distance, interval, interspace; extent, degree, measure, </w:t>
      </w:r>
      <w:r>
        <w:lastRenderedPageBreak/>
        <w:t xml:space="preserve">scale, proportion; utmost point, extreme, limit; space of time, duration, period; (prep.) </w:t>
      </w:r>
      <w:r>
        <w:rPr>
          <w:rtl/>
        </w:rPr>
        <w:t>مدى</w:t>
      </w:r>
      <w:r>
        <w:t xml:space="preserve"> mad4 for the duration of, during, in a (given) period of, in the course of </w:t>
      </w:r>
      <w:r w:rsidR="003D2305">
        <w:t>|</w:t>
      </w:r>
      <w:r>
        <w:t xml:space="preserve"> </w:t>
      </w:r>
      <w:r>
        <w:rPr>
          <w:rtl/>
        </w:rPr>
        <w:t>مدى البصر</w:t>
      </w:r>
      <w:r>
        <w:t xml:space="preserve"> m. l</w:t>
      </w:r>
      <w:r w:rsidR="003D2305">
        <w:t>-</w:t>
      </w:r>
      <w:r>
        <w:t xml:space="preserve">baṣar range or field of vision, visual range; </w:t>
      </w:r>
      <w:r>
        <w:rPr>
          <w:rtl/>
        </w:rPr>
        <w:t>مدى الحياة</w:t>
      </w:r>
      <w:r>
        <w:t xml:space="preserve"> m. l</w:t>
      </w:r>
      <w:r w:rsidR="003D2305">
        <w:t>-</w:t>
      </w:r>
      <w:r>
        <w:t xml:space="preserve">ḥayāh lifetime; for life; </w:t>
      </w:r>
      <w:r>
        <w:rPr>
          <w:rtl/>
        </w:rPr>
        <w:t>المدى الحيوي</w:t>
      </w:r>
      <w:r>
        <w:t xml:space="preserve"> (ḥayawī) lebensraum; </w:t>
      </w:r>
      <w:r>
        <w:rPr>
          <w:rtl/>
        </w:rPr>
        <w:t>مدى الدوران</w:t>
      </w:r>
      <w:r>
        <w:t xml:space="preserve"> m. d</w:t>
      </w:r>
      <w:r w:rsidR="003D2305">
        <w:t>-</w:t>
      </w:r>
      <w:r>
        <w:t xml:space="preserve">dawarān continually, constantly, perpetually; </w:t>
      </w:r>
      <w:r>
        <w:rPr>
          <w:rtl/>
        </w:rPr>
        <w:t>مدى الصوت</w:t>
      </w:r>
      <w:r>
        <w:t xml:space="preserve"> m. ṣ</w:t>
      </w:r>
      <w:r w:rsidR="003D2305">
        <w:t>-</w:t>
      </w:r>
      <w:r>
        <w:t xml:space="preserve">ṣaut roach of the voice, calling distance; </w:t>
      </w:r>
      <w:r>
        <w:rPr>
          <w:rtl/>
        </w:rPr>
        <w:t>مدى العمر</w:t>
      </w:r>
      <w:r>
        <w:t xml:space="preserve"> m. l</w:t>
      </w:r>
      <w:r w:rsidR="003D2305">
        <w:t>-</w:t>
      </w:r>
      <w:r>
        <w:t xml:space="preserve">‘umr lifetime; </w:t>
      </w:r>
      <w:r>
        <w:rPr>
          <w:rtl/>
        </w:rPr>
        <w:t>مدى</w:t>
      </w:r>
      <w:r>
        <w:t xml:space="preserve"> m. l</w:t>
      </w:r>
      <w:r w:rsidR="003D2305">
        <w:t>-</w:t>
      </w:r>
      <w:r>
        <w:t xml:space="preserve">ayyām throughout the days, continually; </w:t>
      </w:r>
      <w:r>
        <w:rPr>
          <w:rtl/>
        </w:rPr>
        <w:t>الى مدى بعيد</w:t>
      </w:r>
      <w:r>
        <w:t xml:space="preserve"> at a great distance; </w:t>
      </w:r>
      <w:r>
        <w:rPr>
          <w:rtl/>
        </w:rPr>
        <w:t>على مدى عشر امتار</w:t>
      </w:r>
      <w:r>
        <w:t xml:space="preserve"> (‘ašri amtār) at a distance of 10 meters; </w:t>
      </w:r>
      <w:r>
        <w:rPr>
          <w:rtl/>
        </w:rPr>
        <w:t>بعيد المدى</w:t>
      </w:r>
      <w:r>
        <w:t xml:space="preserve"> far</w:t>
      </w:r>
      <w:r w:rsidR="003D2305">
        <w:t>-</w:t>
      </w:r>
      <w:r>
        <w:t xml:space="preserve">reaching, </w:t>
      </w:r>
      <w:r>
        <w:rPr>
          <w:rtl/>
        </w:rPr>
        <w:t>مدفع بعيد المدى</w:t>
      </w:r>
      <w:r>
        <w:t xml:space="preserve"> (midfa‘) long</w:t>
      </w:r>
      <w:r w:rsidR="003D2305">
        <w:t>-</w:t>
      </w:r>
      <w:r>
        <w:t xml:space="preserve">range gun; </w:t>
      </w:r>
      <w:r>
        <w:rPr>
          <w:rtl/>
        </w:rPr>
        <w:t>في المدى الأخير</w:t>
      </w:r>
      <w:r>
        <w:t xml:space="preserve"> after all, when all’s said and done, in the last analysis</w:t>
      </w:r>
    </w:p>
    <w:p w:rsidR="00B14408" w:rsidRDefault="00FD180F" w:rsidP="00FD180F">
      <w:pPr>
        <w:pStyle w:val="libNormal"/>
      </w:pPr>
      <w:r w:rsidRPr="00B14408">
        <w:rPr>
          <w:rStyle w:val="libBold2Char"/>
          <w:rFonts w:hint="eastAsia"/>
          <w:rtl/>
        </w:rPr>
        <w:t>مدية</w:t>
      </w:r>
      <w:r>
        <w:t xml:space="preserve"> madya, mudya, midya pl. </w:t>
      </w:r>
      <w:r>
        <w:rPr>
          <w:rtl/>
        </w:rPr>
        <w:t>مدى</w:t>
      </w:r>
      <w:r>
        <w:t xml:space="preserve"> mudan, midan, </w:t>
      </w:r>
      <w:r>
        <w:rPr>
          <w:rtl/>
        </w:rPr>
        <w:t>مديات</w:t>
      </w:r>
      <w:r>
        <w:t xml:space="preserve"> mudyāt, mudayāt butcher’s knife; knife</w:t>
      </w:r>
    </w:p>
    <w:p w:rsidR="00B14408" w:rsidRDefault="00FD180F" w:rsidP="00FD180F">
      <w:pPr>
        <w:pStyle w:val="libNormal"/>
      </w:pPr>
      <w:r w:rsidRPr="00B14408">
        <w:rPr>
          <w:rStyle w:val="libBold2Char"/>
          <w:rFonts w:hint="eastAsia"/>
          <w:rtl/>
        </w:rPr>
        <w:t>مدوي</w:t>
      </w:r>
      <w:r>
        <w:t xml:space="preserve"> madawī, mudawī, midawī cutler</w:t>
      </w:r>
    </w:p>
    <w:p w:rsidR="00B14408" w:rsidRDefault="00FD180F" w:rsidP="00FD180F">
      <w:pPr>
        <w:pStyle w:val="libNormal"/>
      </w:pPr>
      <w:r w:rsidRPr="00B14408">
        <w:rPr>
          <w:rStyle w:val="libBold2Char"/>
          <w:rFonts w:hint="eastAsia"/>
          <w:rtl/>
        </w:rPr>
        <w:t>تماد</w:t>
      </w:r>
      <w:r>
        <w:t xml:space="preserve"> tamādin: </w:t>
      </w:r>
      <w:r>
        <w:rPr>
          <w:rtl/>
        </w:rPr>
        <w:t>مع التمادي, مع طول التمادي</w:t>
      </w:r>
      <w:r>
        <w:t xml:space="preserve"> in the long run</w:t>
      </w:r>
    </w:p>
    <w:p w:rsidR="00B14408" w:rsidRDefault="00FD180F" w:rsidP="00FD180F">
      <w:pPr>
        <w:pStyle w:val="libNormal"/>
      </w:pPr>
      <w:r w:rsidRPr="00B14408">
        <w:rPr>
          <w:rStyle w:val="libBold2Char"/>
          <w:rFonts w:hint="eastAsia"/>
          <w:rtl/>
        </w:rPr>
        <w:t>مديل</w:t>
      </w:r>
      <w:r>
        <w:t xml:space="preserve"> (Fr. modèle) modēl pl. </w:t>
      </w:r>
      <w:r w:rsidR="003D2305">
        <w:t>-</w:t>
      </w:r>
      <w:r>
        <w:t>āt model</w:t>
      </w:r>
    </w:p>
    <w:p w:rsidR="00B14408" w:rsidRDefault="00FD180F" w:rsidP="00FD180F">
      <w:pPr>
        <w:pStyle w:val="libNormal"/>
      </w:pPr>
      <w:r w:rsidRPr="00B14408">
        <w:rPr>
          <w:rStyle w:val="libBold2Char"/>
          <w:rFonts w:hint="eastAsia"/>
          <w:rtl/>
        </w:rPr>
        <w:t>مدين</w:t>
      </w:r>
      <w:r>
        <w:t xml:space="preserve"> II tamadyana see </w:t>
      </w:r>
      <w:r>
        <w:rPr>
          <w:rtl/>
        </w:rPr>
        <w:t>مدن</w:t>
      </w:r>
    </w:p>
    <w:p w:rsidR="00B14408" w:rsidRDefault="00FD180F" w:rsidP="00FD180F">
      <w:pPr>
        <w:pStyle w:val="libNormal"/>
      </w:pPr>
      <w:r w:rsidRPr="00B14408">
        <w:rPr>
          <w:rStyle w:val="libBold2Char"/>
          <w:rFonts w:hint="eastAsia"/>
          <w:rtl/>
        </w:rPr>
        <w:t>مذ</w:t>
      </w:r>
      <w:r>
        <w:t xml:space="preserve"> mud since (= </w:t>
      </w:r>
      <w:r>
        <w:rPr>
          <w:rtl/>
        </w:rPr>
        <w:t>منذ</w:t>
      </w:r>
      <w:r>
        <w:t xml:space="preserve"> mundu)</w:t>
      </w:r>
    </w:p>
    <w:p w:rsidR="00B14408" w:rsidRDefault="00FD180F" w:rsidP="00FD180F">
      <w:pPr>
        <w:pStyle w:val="libNormal"/>
      </w:pPr>
      <w:r w:rsidRPr="00B14408">
        <w:rPr>
          <w:rStyle w:val="libBold2Char"/>
          <w:rFonts w:hint="eastAsia"/>
          <w:rtl/>
        </w:rPr>
        <w:t>مذر</w:t>
      </w:r>
      <w:r>
        <w:t xml:space="preserve"> madira a (madar) to be addle (egg), become rotten II to scatter, disperse, spread or sprinkle about (</w:t>
      </w:r>
      <w:r>
        <w:rPr>
          <w:rtl/>
        </w:rPr>
        <w:t>هـ</w:t>
      </w:r>
      <w:r>
        <w:t xml:space="preserve"> s.th.) V = I</w:t>
      </w:r>
    </w:p>
    <w:p w:rsidR="00B14408" w:rsidRDefault="00FD180F" w:rsidP="00FD180F">
      <w:pPr>
        <w:pStyle w:val="libNormal"/>
      </w:pPr>
      <w:r w:rsidRPr="00B14408">
        <w:rPr>
          <w:rStyle w:val="libBold2Char"/>
          <w:rFonts w:hint="eastAsia"/>
          <w:rtl/>
        </w:rPr>
        <w:t>شذر</w:t>
      </w:r>
      <w:r>
        <w:rPr>
          <w:rtl/>
        </w:rPr>
        <w:t xml:space="preserve"> مذر</w:t>
      </w:r>
      <w:r>
        <w:t xml:space="preserve"> šadara madara scattered here and there</w:t>
      </w:r>
    </w:p>
    <w:p w:rsidR="00B14408" w:rsidRDefault="00FD180F" w:rsidP="00FD180F">
      <w:pPr>
        <w:pStyle w:val="libNormal"/>
      </w:pPr>
      <w:r w:rsidRPr="00B14408">
        <w:rPr>
          <w:rStyle w:val="libBold2Char"/>
          <w:rFonts w:hint="eastAsia"/>
          <w:rtl/>
        </w:rPr>
        <w:t>مذر</w:t>
      </w:r>
      <w:r>
        <w:t xml:space="preserve"> madir spoiled, rotten, putrid</w:t>
      </w:r>
    </w:p>
    <w:p w:rsidR="00B14408" w:rsidRDefault="00FD180F" w:rsidP="00FD180F">
      <w:pPr>
        <w:pStyle w:val="libNormal"/>
      </w:pPr>
      <w:r w:rsidRPr="00B14408">
        <w:rPr>
          <w:rStyle w:val="libBold2Char"/>
          <w:rFonts w:hint="eastAsia"/>
          <w:rtl/>
        </w:rPr>
        <w:t>مذق</w:t>
      </w:r>
      <w:r>
        <w:t xml:space="preserve"> madaqa u (madq) to mix with water, dilute</w:t>
      </w:r>
    </w:p>
    <w:p w:rsidR="00B14408" w:rsidRDefault="00FD180F" w:rsidP="00FD180F">
      <w:pPr>
        <w:pStyle w:val="libNormal"/>
      </w:pPr>
      <w:r w:rsidRPr="00B14408">
        <w:rPr>
          <w:rStyle w:val="libBold2Char"/>
          <w:rFonts w:hint="eastAsia"/>
          <w:rtl/>
        </w:rPr>
        <w:t>مذق</w:t>
      </w:r>
      <w:r>
        <w:t xml:space="preserve"> madq watered wine</w:t>
      </w:r>
    </w:p>
    <w:p w:rsidR="00B14408" w:rsidRDefault="00FD180F" w:rsidP="00FD180F">
      <w:pPr>
        <w:pStyle w:val="libNormal"/>
      </w:pPr>
      <w:r w:rsidRPr="00B14408">
        <w:rPr>
          <w:rStyle w:val="libBold2Char"/>
          <w:rFonts w:hint="eastAsia"/>
          <w:rtl/>
        </w:rPr>
        <w:t>مذيق</w:t>
      </w:r>
      <w:r>
        <w:t xml:space="preserve"> madīq diluted, mixed with water, watered, watery</w:t>
      </w:r>
    </w:p>
    <w:p w:rsidR="00B14408" w:rsidRDefault="00FD180F" w:rsidP="00FD180F">
      <w:pPr>
        <w:pStyle w:val="libNormal"/>
      </w:pPr>
      <w:r w:rsidRPr="00B14408">
        <w:rPr>
          <w:rStyle w:val="libBold2Char"/>
          <w:rFonts w:hint="eastAsia"/>
          <w:rtl/>
        </w:rPr>
        <w:t>مذاق</w:t>
      </w:r>
      <w:r>
        <w:t xml:space="preserve"> madāq and </w:t>
      </w:r>
      <w:r>
        <w:rPr>
          <w:rtl/>
        </w:rPr>
        <w:t>مماذق</w:t>
      </w:r>
      <w:r>
        <w:t xml:space="preserve"> mumādaq insincere, hypocritical</w:t>
      </w:r>
    </w:p>
    <w:p w:rsidR="00B14408" w:rsidRDefault="00FD180F" w:rsidP="00FD180F">
      <w:pPr>
        <w:pStyle w:val="libNormal"/>
      </w:pPr>
      <w:r w:rsidRPr="00B14408">
        <w:rPr>
          <w:rStyle w:val="libBold2Char"/>
          <w:rFonts w:hint="eastAsia"/>
          <w:rtl/>
        </w:rPr>
        <w:t>مذل</w:t>
      </w:r>
      <w:r>
        <w:t xml:space="preserve"> madila a (madl, </w:t>
      </w:r>
      <w:r>
        <w:rPr>
          <w:rtl/>
        </w:rPr>
        <w:t>مذال</w:t>
      </w:r>
      <w:r>
        <w:t xml:space="preserve"> madāl) to reveal, disclooe (</w:t>
      </w:r>
      <w:r>
        <w:rPr>
          <w:rtl/>
        </w:rPr>
        <w:t>ب</w:t>
      </w:r>
      <w:r>
        <w:t xml:space="preserve"> s.th. secret)</w:t>
      </w:r>
    </w:p>
    <w:p w:rsidR="00B14408" w:rsidRDefault="00FD180F" w:rsidP="00FD180F">
      <w:pPr>
        <w:pStyle w:val="libNormal"/>
      </w:pPr>
      <w:r w:rsidRPr="00B14408">
        <w:rPr>
          <w:rStyle w:val="libBold2Char"/>
          <w:rFonts w:hint="eastAsia"/>
          <w:rtl/>
        </w:rPr>
        <w:t>مذهب</w:t>
      </w:r>
      <w:r>
        <w:t xml:space="preserve"> II tamadhaba see </w:t>
      </w:r>
      <w:r>
        <w:rPr>
          <w:rtl/>
        </w:rPr>
        <w:t>ذهب</w:t>
      </w:r>
    </w:p>
    <w:p w:rsidR="00B14408" w:rsidRDefault="00FD180F" w:rsidP="00FD180F">
      <w:pPr>
        <w:pStyle w:val="libNormal"/>
      </w:pPr>
      <w:r w:rsidRPr="007F5296">
        <w:rPr>
          <w:rStyle w:val="libBold2Char"/>
        </w:rPr>
        <w:t>1</w:t>
      </w:r>
      <w:r w:rsidRPr="007F5296">
        <w:rPr>
          <w:rStyle w:val="libBold2Char"/>
          <w:rtl/>
        </w:rPr>
        <w:t>مر</w:t>
      </w:r>
      <w:r>
        <w:t xml:space="preserve"> marra u (marr, </w:t>
      </w:r>
      <w:r>
        <w:rPr>
          <w:rtl/>
        </w:rPr>
        <w:t>مرور</w:t>
      </w:r>
      <w:r>
        <w:t xml:space="preserve"> murūr, </w:t>
      </w:r>
      <w:r>
        <w:rPr>
          <w:rtl/>
        </w:rPr>
        <w:t>ممر</w:t>
      </w:r>
      <w:r>
        <w:t xml:space="preserve"> mamarr) to pass (</w:t>
      </w:r>
      <w:r>
        <w:rPr>
          <w:rtl/>
        </w:rPr>
        <w:t>ب</w:t>
      </w:r>
      <w:r>
        <w:t xml:space="preserve"> or </w:t>
      </w:r>
      <w:r>
        <w:rPr>
          <w:rtl/>
        </w:rPr>
        <w:t>على</w:t>
      </w:r>
      <w:r>
        <w:t xml:space="preserve"> s.o., s.th. or by s.o., by s.th.), go, walk, saunter, or stroll by or past (</w:t>
      </w:r>
      <w:r>
        <w:rPr>
          <w:rtl/>
        </w:rPr>
        <w:t>ب, على</w:t>
      </w:r>
      <w:r>
        <w:t>); to march past s.o. (</w:t>
      </w:r>
      <w:r>
        <w:rPr>
          <w:rtl/>
        </w:rPr>
        <w:t>امام</w:t>
      </w:r>
      <w:r>
        <w:t>), pass in review (</w:t>
      </w:r>
      <w:r>
        <w:rPr>
          <w:rtl/>
        </w:rPr>
        <w:t>امام</w:t>
      </w:r>
      <w:r>
        <w:t xml:space="preserve"> before s.o.; mil.); to pass, elapse, go by, </w:t>
      </w:r>
      <w:r>
        <w:lastRenderedPageBreak/>
        <w:t>run out (time); to come, go, walk, or pass along s.th. (</w:t>
      </w:r>
      <w:r>
        <w:rPr>
          <w:rtl/>
        </w:rPr>
        <w:t>ب</w:t>
      </w:r>
      <w:r>
        <w:t xml:space="preserve"> or </w:t>
      </w:r>
      <w:r>
        <w:rPr>
          <w:rtl/>
        </w:rPr>
        <w:t>على</w:t>
      </w:r>
      <w:r>
        <w:t>), skirt (</w:t>
      </w:r>
      <w:r>
        <w:rPr>
          <w:rtl/>
        </w:rPr>
        <w:t>ب</w:t>
      </w:r>
      <w:r>
        <w:t xml:space="preserve"> or </w:t>
      </w:r>
      <w:r>
        <w:rPr>
          <w:rtl/>
        </w:rPr>
        <w:t>على</w:t>
      </w:r>
      <w:r>
        <w:t xml:space="preserve"> s.th.); to pass, go, walk, move, march, travel (</w:t>
      </w:r>
      <w:r>
        <w:rPr>
          <w:rtl/>
        </w:rPr>
        <w:t>ب</w:t>
      </w:r>
      <w:r>
        <w:t xml:space="preserve"> or </w:t>
      </w:r>
      <w:r>
        <w:rPr>
          <w:rtl/>
        </w:rPr>
        <w:t>من</w:t>
      </w:r>
      <w:r>
        <w:t xml:space="preserve"> or </w:t>
      </w:r>
      <w:r>
        <w:rPr>
          <w:rtl/>
        </w:rPr>
        <w:t>على</w:t>
      </w:r>
      <w:r>
        <w:t xml:space="preserve"> through), cross, traverse (</w:t>
      </w:r>
      <w:r>
        <w:rPr>
          <w:rtl/>
        </w:rPr>
        <w:t>من</w:t>
      </w:r>
      <w:r>
        <w:t xml:space="preserve"> a place, a country, a room); to flow through, run through; to fly through; to lead, run, out (</w:t>
      </w:r>
      <w:r>
        <w:rPr>
          <w:rtl/>
        </w:rPr>
        <w:t>في</w:t>
      </w:r>
      <w:r>
        <w:t xml:space="preserve"> through an area; border), pass (</w:t>
      </w:r>
      <w:r>
        <w:rPr>
          <w:rtl/>
        </w:rPr>
        <w:t>في</w:t>
      </w:r>
      <w:r>
        <w:t xml:space="preserve"> over), cross (</w:t>
      </w:r>
      <w:r>
        <w:rPr>
          <w:rtl/>
        </w:rPr>
        <w:t>في</w:t>
      </w:r>
      <w:r>
        <w:t xml:space="preserve"> an area); to go or pass (</w:t>
      </w:r>
      <w:r>
        <w:rPr>
          <w:rtl/>
        </w:rPr>
        <w:t>ب</w:t>
      </w:r>
      <w:r>
        <w:t xml:space="preserve"> through a stage or phase), undergo (</w:t>
      </w:r>
      <w:r>
        <w:rPr>
          <w:rtl/>
        </w:rPr>
        <w:t>ب</w:t>
      </w:r>
      <w:r>
        <w:t xml:space="preserve"> a state or phase); to cross (</w:t>
      </w:r>
      <w:r>
        <w:rPr>
          <w:rtl/>
        </w:rPr>
        <w:t>على</w:t>
      </w:r>
      <w:r>
        <w:t xml:space="preserve"> a border, s. line, mountains, etc.); to fly (</w:t>
      </w:r>
      <w:r>
        <w:rPr>
          <w:rtl/>
        </w:rPr>
        <w:t>فوق</w:t>
      </w:r>
      <w:r>
        <w:t xml:space="preserve"> over an area; airplane); to depart, go away, leave; to continue (</w:t>
      </w:r>
      <w:r>
        <w:rPr>
          <w:rtl/>
        </w:rPr>
        <w:t>يفعل</w:t>
      </w:r>
      <w:r>
        <w:t xml:space="preserve"> to do s.th.), keep, or go on, doing s.th. </w:t>
      </w:r>
      <w:r w:rsidR="003D2305">
        <w:t>|</w:t>
      </w:r>
      <w:r>
        <w:t xml:space="preserve"> </w:t>
      </w:r>
      <w:r>
        <w:rPr>
          <w:rtl/>
        </w:rPr>
        <w:t>مر ذكره</w:t>
      </w:r>
      <w:r>
        <w:t xml:space="preserve"> (dikruhū) it has been discussed, it has been mentioned above; </w:t>
      </w:r>
      <w:r>
        <w:rPr>
          <w:rtl/>
        </w:rPr>
        <w:t>كما مر بنا</w:t>
      </w:r>
      <w:r>
        <w:t xml:space="preserve"> as it has passed before us, as we have already mentioned; </w:t>
      </w:r>
      <w:r>
        <w:rPr>
          <w:rtl/>
        </w:rPr>
        <w:t>مر بالامتحان</w:t>
      </w:r>
      <w:r>
        <w:t xml:space="preserve"> to pass the examination; </w:t>
      </w:r>
      <w:r>
        <w:rPr>
          <w:rtl/>
        </w:rPr>
        <w:t>مر بسلام</w:t>
      </w:r>
      <w:r>
        <w:t xml:space="preserve"> (bi</w:t>
      </w:r>
      <w:r w:rsidR="003D2305">
        <w:t>-</w:t>
      </w:r>
      <w:r>
        <w:t xml:space="preserve">salām) to turn out well, go off without mishap; </w:t>
      </w:r>
      <w:r>
        <w:rPr>
          <w:rtl/>
        </w:rPr>
        <w:t>مر عليه ببصره</w:t>
      </w:r>
      <w:r>
        <w:t xml:space="preserve"> (bi</w:t>
      </w:r>
      <w:r w:rsidR="003D2305">
        <w:t>-</w:t>
      </w:r>
      <w:r>
        <w:t xml:space="preserve">baṣarihī) to scan s.th., peruse s.th. hastily; </w:t>
      </w:r>
      <w:r>
        <w:rPr>
          <w:rtl/>
        </w:rPr>
        <w:t>مر مر البرق</w:t>
      </w:r>
      <w:r>
        <w:t xml:space="preserve"> (marra l</w:t>
      </w:r>
      <w:r w:rsidR="003D2305">
        <w:t>-</w:t>
      </w:r>
      <w:r>
        <w:t xml:space="preserve">barq) to pass swiftly, flash past, flit past; </w:t>
      </w:r>
      <w:r>
        <w:rPr>
          <w:rtl/>
        </w:rPr>
        <w:t>مر مر الكرام</w:t>
      </w:r>
      <w:r>
        <w:t xml:space="preserve"> (marra l</w:t>
      </w:r>
      <w:r w:rsidR="003D2305">
        <w:t>-</w:t>
      </w:r>
      <w:r>
        <w:t xml:space="preserve">k.) to pass as if nothing had happened, brush past; </w:t>
      </w:r>
      <w:r>
        <w:rPr>
          <w:rtl/>
        </w:rPr>
        <w:t>مر به (عليه) مر الكرام</w:t>
      </w:r>
      <w:r>
        <w:t xml:space="preserve"> to overlook s.th. generously, pass over s.th. with dignity, treat s.th. with disdain II to let pass (</w:t>
      </w:r>
      <w:r>
        <w:rPr>
          <w:rtl/>
        </w:rPr>
        <w:t>هـ</w:t>
      </w:r>
      <w:r>
        <w:t xml:space="preserve"> s.th.); to convey, carry or take through (</w:t>
      </w:r>
      <w:r>
        <w:rPr>
          <w:rtl/>
        </w:rPr>
        <w:t>هـ</w:t>
      </w:r>
      <w:r>
        <w:t xml:space="preserve"> s.th.); to pass (</w:t>
      </w:r>
      <w:r>
        <w:rPr>
          <w:rtl/>
        </w:rPr>
        <w:t>هـ</w:t>
      </w:r>
      <w:r>
        <w:t xml:space="preserve"> the ball, in soccer) </w:t>
      </w:r>
      <w:r w:rsidR="003D2305">
        <w:t>|</w:t>
      </w:r>
      <w:r>
        <w:t xml:space="preserve"> </w:t>
      </w:r>
      <w:r>
        <w:rPr>
          <w:rtl/>
        </w:rPr>
        <w:t>مرر سفينة في القناة</w:t>
      </w:r>
      <w:r>
        <w:t xml:space="preserve"> (qanāh) to pass or take a ship through the canal IV to let (</w:t>
      </w:r>
      <w:r>
        <w:rPr>
          <w:rtl/>
        </w:rPr>
        <w:t>ه</w:t>
      </w:r>
      <w:r>
        <w:t xml:space="preserve"> s.o.) go by or past s.o. or s.th. (</w:t>
      </w:r>
      <w:r>
        <w:rPr>
          <w:rtl/>
        </w:rPr>
        <w:t>على</w:t>
      </w:r>
      <w:r>
        <w:t xml:space="preserve"> or </w:t>
      </w:r>
      <w:r>
        <w:rPr>
          <w:rtl/>
        </w:rPr>
        <w:t>ب</w:t>
      </w:r>
      <w:r>
        <w:t>); to let (</w:t>
      </w:r>
      <w:r>
        <w:rPr>
          <w:rtl/>
        </w:rPr>
        <w:t>ه</w:t>
      </w:r>
      <w:r>
        <w:t xml:space="preserve"> s.o.) pass (</w:t>
      </w:r>
      <w:r>
        <w:rPr>
          <w:rtl/>
        </w:rPr>
        <w:t>على</w:t>
      </w:r>
      <w:r>
        <w:t xml:space="preserve"> or </w:t>
      </w:r>
      <w:r>
        <w:rPr>
          <w:rtl/>
        </w:rPr>
        <w:t>ب</w:t>
      </w:r>
      <w:r>
        <w:t xml:space="preserve"> s.th.); to make (</w:t>
      </w:r>
      <w:r>
        <w:rPr>
          <w:rtl/>
        </w:rPr>
        <w:t>هـ, ه</w:t>
      </w:r>
      <w:r>
        <w:t xml:space="preserve"> s.o., s.th.) go through s.th. (</w:t>
      </w:r>
      <w:r>
        <w:rPr>
          <w:rtl/>
        </w:rPr>
        <w:t>على</w:t>
      </w:r>
      <w:r>
        <w:t xml:space="preserve"> or </w:t>
      </w:r>
      <w:r>
        <w:rPr>
          <w:rtl/>
        </w:rPr>
        <w:t>ب</w:t>
      </w:r>
      <w:r>
        <w:t>), lead, take or send (</w:t>
      </w:r>
      <w:r>
        <w:rPr>
          <w:rtl/>
        </w:rPr>
        <w:t>ه</w:t>
      </w:r>
      <w:r>
        <w:t xml:space="preserve"> s.o.) through (</w:t>
      </w:r>
      <w:r>
        <w:rPr>
          <w:rtl/>
        </w:rPr>
        <w:t>على</w:t>
      </w:r>
      <w:r>
        <w:t xml:space="preserve"> or </w:t>
      </w:r>
      <w:r>
        <w:rPr>
          <w:rtl/>
        </w:rPr>
        <w:t>ب</w:t>
      </w:r>
      <w:r>
        <w:t>), pass,stick (</w:t>
      </w:r>
      <w:r>
        <w:rPr>
          <w:rtl/>
        </w:rPr>
        <w:t>على</w:t>
      </w:r>
      <w:r>
        <w:t xml:space="preserve"> or </w:t>
      </w:r>
      <w:r>
        <w:rPr>
          <w:rtl/>
        </w:rPr>
        <w:t>ب هـ</w:t>
      </w:r>
      <w:r>
        <w:t xml:space="preserve"> s.th. through); to insert (</w:t>
      </w:r>
      <w:r>
        <w:rPr>
          <w:rtl/>
        </w:rPr>
        <w:t>على</w:t>
      </w:r>
      <w:r>
        <w:t xml:space="preserve"> or </w:t>
      </w:r>
      <w:r>
        <w:rPr>
          <w:rtl/>
        </w:rPr>
        <w:t>ب هـ</w:t>
      </w:r>
      <w:r>
        <w:t xml:space="preserve"> s.th. in) </w:t>
      </w:r>
      <w:r w:rsidR="003D2305">
        <w:t>|</w:t>
      </w:r>
      <w:r>
        <w:t xml:space="preserve"> </w:t>
      </w:r>
      <w:r>
        <w:rPr>
          <w:rtl/>
        </w:rPr>
        <w:t>امر نظره على</w:t>
      </w:r>
      <w:r>
        <w:t xml:space="preserve"> (naẓarahū) to pass one’s glance over, let one’s eyes wander over X to last, endure, continue, go on; to remain, stay; to continue (</w:t>
      </w:r>
      <w:r>
        <w:rPr>
          <w:rtl/>
        </w:rPr>
        <w:t>على</w:t>
      </w:r>
      <w:r>
        <w:t xml:space="preserve"> or </w:t>
      </w:r>
      <w:r>
        <w:rPr>
          <w:rtl/>
        </w:rPr>
        <w:t>في</w:t>
      </w:r>
      <w:r>
        <w:t xml:space="preserve"> s.th., </w:t>
      </w:r>
      <w:r>
        <w:rPr>
          <w:rtl/>
        </w:rPr>
        <w:t>يفعل</w:t>
      </w:r>
      <w:r>
        <w:t xml:space="preserve"> to do s.th.), persist, persevere (</w:t>
      </w:r>
      <w:r>
        <w:rPr>
          <w:rtl/>
        </w:rPr>
        <w:t>على</w:t>
      </w:r>
      <w:r>
        <w:t xml:space="preserve"> or </w:t>
      </w:r>
      <w:r>
        <w:rPr>
          <w:rtl/>
        </w:rPr>
        <w:t>في</w:t>
      </w:r>
      <w:r>
        <w:t xml:space="preserve"> in s.th.), keep (</w:t>
      </w:r>
      <w:r>
        <w:rPr>
          <w:rtl/>
        </w:rPr>
        <w:t>على</w:t>
      </w:r>
      <w:r>
        <w:t xml:space="preserve"> or </w:t>
      </w:r>
      <w:r>
        <w:rPr>
          <w:rtl/>
        </w:rPr>
        <w:t>في</w:t>
      </w:r>
      <w:r>
        <w:t xml:space="preserve"> to s.th., </w:t>
      </w:r>
      <w:r>
        <w:rPr>
          <w:rtl/>
        </w:rPr>
        <w:t>يفعل</w:t>
      </w:r>
      <w:r>
        <w:t xml:space="preserve"> doing s.th.), go on (</w:t>
      </w:r>
      <w:r>
        <w:rPr>
          <w:rtl/>
        </w:rPr>
        <w:t>يفعل</w:t>
      </w:r>
      <w:r>
        <w:t xml:space="preserve"> doing s.th.), stick, adhere (</w:t>
      </w:r>
      <w:r>
        <w:rPr>
          <w:rtl/>
        </w:rPr>
        <w:t>على</w:t>
      </w:r>
      <w:r>
        <w:t xml:space="preserve"> or </w:t>
      </w:r>
      <w:r>
        <w:rPr>
          <w:rtl/>
        </w:rPr>
        <w:t>في</w:t>
      </w:r>
      <w:r>
        <w:t xml:space="preserve"> to s.th.)</w:t>
      </w:r>
    </w:p>
    <w:p w:rsidR="00B14408" w:rsidRDefault="00FD180F" w:rsidP="00FD180F">
      <w:pPr>
        <w:pStyle w:val="libNormal"/>
      </w:pPr>
      <w:r w:rsidRPr="00B14408">
        <w:rPr>
          <w:rStyle w:val="libBold2Char"/>
          <w:rFonts w:hint="eastAsia"/>
          <w:rtl/>
        </w:rPr>
        <w:t>مر</w:t>
      </w:r>
      <w:r>
        <w:t xml:space="preserve"> marr passing, going by; passage, transit; transition; crossing; progression, process, lapse, course (of time); iron shovel, spade; rope </w:t>
      </w:r>
      <w:r w:rsidR="003D2305">
        <w:t>|</w:t>
      </w:r>
      <w:r>
        <w:t xml:space="preserve"> </w:t>
      </w:r>
      <w:r>
        <w:rPr>
          <w:rtl/>
        </w:rPr>
        <w:t>على مر الزمان</w:t>
      </w:r>
      <w:r>
        <w:t xml:space="preserve"> (m. iz</w:t>
      </w:r>
      <w:r w:rsidR="003D2305">
        <w:t>-</w:t>
      </w:r>
      <w:r>
        <w:t>zamān) in the course of time</w:t>
      </w:r>
    </w:p>
    <w:p w:rsidR="00B14408" w:rsidRDefault="00FD180F" w:rsidP="00FD180F">
      <w:pPr>
        <w:pStyle w:val="libNormal"/>
      </w:pPr>
      <w:r w:rsidRPr="00B14408">
        <w:rPr>
          <w:rStyle w:val="libBold2Char"/>
          <w:rFonts w:hint="eastAsia"/>
          <w:rtl/>
        </w:rPr>
        <w:lastRenderedPageBreak/>
        <w:t>مرة</w:t>
      </w:r>
      <w:r>
        <w:t xml:space="preserve"> marra pl. </w:t>
      </w:r>
      <w:r w:rsidR="003D2305">
        <w:t>-</w:t>
      </w:r>
      <w:r>
        <w:t xml:space="preserve">āt, </w:t>
      </w:r>
      <w:r>
        <w:rPr>
          <w:rtl/>
        </w:rPr>
        <w:t>مرار</w:t>
      </w:r>
      <w:r>
        <w:t xml:space="preserve"> mirār time, turn; </w:t>
      </w:r>
      <w:r>
        <w:rPr>
          <w:rtl/>
        </w:rPr>
        <w:t>مرة</w:t>
      </w:r>
      <w:r>
        <w:t xml:space="preserve"> marratan once; </w:t>
      </w:r>
      <w:r>
        <w:rPr>
          <w:rtl/>
        </w:rPr>
        <w:t>مرتين</w:t>
      </w:r>
      <w:r>
        <w:t xml:space="preserve"> marrataini twice; </w:t>
      </w:r>
      <w:r>
        <w:rPr>
          <w:rtl/>
        </w:rPr>
        <w:t>ماتة</w:t>
      </w:r>
      <w:r>
        <w:t xml:space="preserve"> marrātin repeatedly; several times, quite often; </w:t>
      </w:r>
      <w:r>
        <w:rPr>
          <w:rtl/>
        </w:rPr>
        <w:t>مرارا</w:t>
      </w:r>
      <w:r>
        <w:t xml:space="preserve"> mirāran several times, more than once, quite often; at times, now and then, occasionally, sometimes </w:t>
      </w:r>
      <w:r w:rsidR="003D2305">
        <w:t>|</w:t>
      </w:r>
      <w:r>
        <w:t xml:space="preserve"> </w:t>
      </w:r>
      <w:r>
        <w:rPr>
          <w:rtl/>
        </w:rPr>
        <w:t>مرة ما</w:t>
      </w:r>
      <w:r>
        <w:t xml:space="preserve"> marratan mā or </w:t>
      </w:r>
      <w:r>
        <w:rPr>
          <w:rtl/>
        </w:rPr>
        <w:t>ذات مرة</w:t>
      </w:r>
      <w:r>
        <w:t xml:space="preserve"> dāta marratin once, one time, one day; </w:t>
      </w:r>
      <w:r>
        <w:rPr>
          <w:rtl/>
        </w:rPr>
        <w:t>مرة اخرى</w:t>
      </w:r>
      <w:r>
        <w:t xml:space="preserve"> marratan ukrā or </w:t>
      </w:r>
      <w:r>
        <w:rPr>
          <w:rtl/>
        </w:rPr>
        <w:t>مرة جديدة</w:t>
      </w:r>
      <w:r>
        <w:t xml:space="preserve"> (jadīdatan) once again, once more, anew, </w:t>
      </w:r>
      <w:r>
        <w:rPr>
          <w:rtl/>
        </w:rPr>
        <w:t>مرة بعد مرة</w:t>
      </w:r>
      <w:r>
        <w:t xml:space="preserve"> or </w:t>
      </w:r>
      <w:r>
        <w:rPr>
          <w:rtl/>
        </w:rPr>
        <w:t>مرة عن مرة</w:t>
      </w:r>
      <w:r>
        <w:t xml:space="preserve"> time and again, again and again; </w:t>
      </w:r>
      <w:r>
        <w:rPr>
          <w:rtl/>
        </w:rPr>
        <w:t>المرة تلو المرة</w:t>
      </w:r>
      <w:r>
        <w:t xml:space="preserve"> (tilwa) time after time, time and again; </w:t>
      </w:r>
      <w:r>
        <w:rPr>
          <w:rtl/>
        </w:rPr>
        <w:t>مرة واحدة</w:t>
      </w:r>
      <w:r>
        <w:t xml:space="preserve"> (wāḥidatan) at once, at one time; eventually, finally, at last; </w:t>
      </w:r>
      <w:r>
        <w:rPr>
          <w:rtl/>
        </w:rPr>
        <w:t>اكثر من مرة</w:t>
      </w:r>
      <w:r>
        <w:t xml:space="preserve"> (aktara) more than once, several times; </w:t>
      </w:r>
      <w:r>
        <w:rPr>
          <w:rtl/>
        </w:rPr>
        <w:t>بالمرة</w:t>
      </w:r>
      <w:r>
        <w:t xml:space="preserve"> at all, absolutely, entirely; (with neg.) not at all, never, by no means; </w:t>
      </w:r>
      <w:r>
        <w:rPr>
          <w:rtl/>
        </w:rPr>
        <w:t>غير مرة</w:t>
      </w:r>
      <w:r>
        <w:t xml:space="preserve"> gaira marratin or </w:t>
      </w:r>
      <w:r>
        <w:rPr>
          <w:rtl/>
        </w:rPr>
        <w:t>غير ما مرة</w:t>
      </w:r>
      <w:r>
        <w:t xml:space="preserve"> repeatedly, several times, more than once; </w:t>
      </w:r>
      <w:r>
        <w:rPr>
          <w:rtl/>
        </w:rPr>
        <w:t>كم مرة</w:t>
      </w:r>
      <w:r>
        <w:t xml:space="preserve"> kam marratan how often? how many times? </w:t>
      </w:r>
      <w:r>
        <w:rPr>
          <w:rtl/>
        </w:rPr>
        <w:t>للمرة السادسة</w:t>
      </w:r>
      <w:r>
        <w:t xml:space="preserve"> for the sixth times; </w:t>
      </w:r>
      <w:r>
        <w:rPr>
          <w:rtl/>
        </w:rPr>
        <w:t>لآخر مرة</w:t>
      </w:r>
      <w:r>
        <w:t xml:space="preserve"> li</w:t>
      </w:r>
      <w:r w:rsidR="003D2305">
        <w:t>-</w:t>
      </w:r>
      <w:r>
        <w:t xml:space="preserve">ākiri marratin or </w:t>
      </w:r>
      <w:r>
        <w:rPr>
          <w:rtl/>
        </w:rPr>
        <w:t>للمرة الأخيرة</w:t>
      </w:r>
      <w:r>
        <w:t xml:space="preserve"> for the time; </w:t>
      </w:r>
      <w:r>
        <w:rPr>
          <w:rtl/>
        </w:rPr>
        <w:t>لأول مرة</w:t>
      </w:r>
      <w:r>
        <w:t xml:space="preserve"> li</w:t>
      </w:r>
      <w:r w:rsidR="003D2305">
        <w:t>-</w:t>
      </w:r>
      <w:r>
        <w:t xml:space="preserve">awali marratin for the first time; </w:t>
      </w:r>
      <w:r>
        <w:rPr>
          <w:rtl/>
        </w:rPr>
        <w:t>مرارا عديدة</w:t>
      </w:r>
      <w:r>
        <w:t xml:space="preserve"> (‘adīdatan) frequently, often; </w:t>
      </w:r>
      <w:r>
        <w:rPr>
          <w:rtl/>
        </w:rPr>
        <w:t>مرارا وتكرارا</w:t>
      </w:r>
      <w:r>
        <w:t xml:space="preserve">   (wa</w:t>
      </w:r>
      <w:r w:rsidR="003D2305">
        <w:t>-</w:t>
      </w:r>
      <w:r>
        <w:t>takrāan) time and again, again and again</w:t>
      </w:r>
    </w:p>
    <w:p w:rsidR="00B14408" w:rsidRDefault="00FD180F" w:rsidP="00FD180F">
      <w:pPr>
        <w:pStyle w:val="libNormal"/>
      </w:pPr>
      <w:r w:rsidRPr="00B14408">
        <w:rPr>
          <w:rStyle w:val="libBold2Char"/>
          <w:rFonts w:hint="eastAsia"/>
          <w:rtl/>
        </w:rPr>
        <w:t>مرور</w:t>
      </w:r>
      <w:r>
        <w:t xml:space="preserve"> murūr passing; parade, march past (</w:t>
      </w:r>
      <w:r>
        <w:rPr>
          <w:rtl/>
        </w:rPr>
        <w:t>امام</w:t>
      </w:r>
      <w:r>
        <w:t>); passage, march, journey, or trip through (</w:t>
      </w:r>
      <w:r>
        <w:rPr>
          <w:rtl/>
        </w:rPr>
        <w:t>ب, من, على</w:t>
      </w:r>
      <w:r>
        <w:t>), transit; flowing through, flow; crossing, traversal; flying over (</w:t>
      </w:r>
      <w:r>
        <w:rPr>
          <w:rtl/>
        </w:rPr>
        <w:t>فوق</w:t>
      </w:r>
      <w:r>
        <w:t xml:space="preserve">); uninterrupted sequence; traffic (street, tourist, shipping); progression, process, course, lapse (of time); (eg.) inspection </w:t>
      </w:r>
      <w:r w:rsidR="003D2305">
        <w:t>|</w:t>
      </w:r>
      <w:r>
        <w:t xml:space="preserve"> </w:t>
      </w:r>
      <w:r>
        <w:rPr>
          <w:rtl/>
        </w:rPr>
        <w:t>مرور الزمان</w:t>
      </w:r>
      <w:r>
        <w:t xml:space="preserve"> m. az</w:t>
      </w:r>
      <w:r w:rsidR="003D2305">
        <w:t>-</w:t>
      </w:r>
      <w:r>
        <w:t xml:space="preserve">zamān expiration of the deadline; </w:t>
      </w:r>
      <w:r>
        <w:rPr>
          <w:rtl/>
        </w:rPr>
        <w:t>تذكرة المرور</w:t>
      </w:r>
      <w:r>
        <w:t xml:space="preserve"> tadkirat al</w:t>
      </w:r>
      <w:r w:rsidR="003D2305">
        <w:t>-</w:t>
      </w:r>
      <w:r>
        <w:t>m. permit, pass, laissez</w:t>
      </w:r>
      <w:r w:rsidR="003D2305">
        <w:t>-</w:t>
      </w:r>
      <w:r>
        <w:t xml:space="preserve">passer; passport; </w:t>
      </w:r>
      <w:r>
        <w:rPr>
          <w:rtl/>
        </w:rPr>
        <w:t>حركة المرور</w:t>
      </w:r>
      <w:r>
        <w:t xml:space="preserve"> ḥarakat al</w:t>
      </w:r>
      <w:r w:rsidR="003D2305">
        <w:t>-</w:t>
      </w:r>
      <w:r>
        <w:t xml:space="preserve">m. through traffic; </w:t>
      </w:r>
      <w:r>
        <w:rPr>
          <w:rtl/>
        </w:rPr>
        <w:t>شرطة المرور</w:t>
      </w:r>
      <w:r>
        <w:t xml:space="preserve"> šurṭat al</w:t>
      </w:r>
      <w:r w:rsidR="003D2305">
        <w:t>-</w:t>
      </w:r>
      <w:r>
        <w:t xml:space="preserve">m traffic police, highway patrol; </w:t>
      </w:r>
      <w:r>
        <w:rPr>
          <w:rtl/>
        </w:rPr>
        <w:t>نظام المرور</w:t>
      </w:r>
      <w:r>
        <w:t xml:space="preserve"> traffic regulations</w:t>
      </w:r>
    </w:p>
    <w:p w:rsidR="00B14408" w:rsidRDefault="00FD180F" w:rsidP="00FD180F">
      <w:pPr>
        <w:pStyle w:val="libNormal"/>
      </w:pPr>
      <w:r w:rsidRPr="00B14408">
        <w:rPr>
          <w:rStyle w:val="libBold2Char"/>
          <w:rFonts w:hint="eastAsia"/>
          <w:rtl/>
        </w:rPr>
        <w:t>ممر</w:t>
      </w:r>
      <w:r>
        <w:t xml:space="preserve"> mamarr passing, going by; elapsing; lapse, expiration (of time); transition; crossing; access, approach; (pl. </w:t>
      </w:r>
      <w:r w:rsidR="003D2305">
        <w:t>-</w:t>
      </w:r>
      <w:r>
        <w:t xml:space="preserve">āt) aisle, passage, passageway, corridor; ford; (mountain) pass </w:t>
      </w:r>
      <w:r w:rsidR="003D2305">
        <w:t>|</w:t>
      </w:r>
      <w:r>
        <w:t xml:space="preserve"> </w:t>
      </w:r>
      <w:r>
        <w:rPr>
          <w:rtl/>
        </w:rPr>
        <w:t>ممر سفلي</w:t>
      </w:r>
      <w:r>
        <w:t xml:space="preserve"> (suflī) underpass; </w:t>
      </w:r>
      <w:r>
        <w:rPr>
          <w:rtl/>
        </w:rPr>
        <w:t>على ممر العصور</w:t>
      </w:r>
      <w:r>
        <w:t xml:space="preserve"> in the course of centuries</w:t>
      </w:r>
    </w:p>
    <w:p w:rsidR="00B14408" w:rsidRDefault="00FD180F" w:rsidP="00FD180F">
      <w:pPr>
        <w:pStyle w:val="libNormal"/>
      </w:pPr>
      <w:r w:rsidRPr="00B14408">
        <w:rPr>
          <w:rStyle w:val="libBold2Char"/>
          <w:rFonts w:hint="eastAsia"/>
          <w:rtl/>
        </w:rPr>
        <w:t>امرار</w:t>
      </w:r>
      <w:r>
        <w:t xml:space="preserve"> imrār passing through, insertion</w:t>
      </w:r>
    </w:p>
    <w:p w:rsidR="00B14408" w:rsidRDefault="00FD180F" w:rsidP="00FD180F">
      <w:pPr>
        <w:pStyle w:val="libNormal"/>
      </w:pPr>
      <w:r w:rsidRPr="00B14408">
        <w:rPr>
          <w:rStyle w:val="libBold2Char"/>
          <w:rFonts w:hint="eastAsia"/>
          <w:rtl/>
        </w:rPr>
        <w:t>استمرار</w:t>
      </w:r>
      <w:r>
        <w:t xml:space="preserve"> istimrār duration, permanence, continuity, continuance, continuation, continued existence, survival; persistence </w:t>
      </w:r>
      <w:r w:rsidR="003D2305">
        <w:t>|</w:t>
      </w:r>
      <w:r>
        <w:t xml:space="preserve"> </w:t>
      </w:r>
      <w:r>
        <w:rPr>
          <w:rtl/>
        </w:rPr>
        <w:t>باستمرار</w:t>
      </w:r>
      <w:r>
        <w:t xml:space="preserve"> continually, </w:t>
      </w:r>
      <w:r>
        <w:lastRenderedPageBreak/>
        <w:t xml:space="preserve">constantly; </w:t>
      </w:r>
      <w:r>
        <w:rPr>
          <w:rtl/>
        </w:rPr>
        <w:t>دواما واستمرارا</w:t>
      </w:r>
      <w:r>
        <w:t xml:space="preserve"> (dawāman) constantly, continuously, incessantly, without interruption; </w:t>
      </w:r>
      <w:r>
        <w:rPr>
          <w:rtl/>
        </w:rPr>
        <w:t>قوة الاستمرا</w:t>
      </w:r>
      <w:r>
        <w:rPr>
          <w:rFonts w:hint="eastAsia"/>
          <w:rtl/>
        </w:rPr>
        <w:t>ر</w:t>
      </w:r>
      <w:r>
        <w:t xml:space="preserve"> qūwat al</w:t>
      </w:r>
      <w:r w:rsidR="003D2305">
        <w:t>-</w:t>
      </w:r>
      <w:r>
        <w:t>ist. inertia, vis inertiae</w:t>
      </w:r>
    </w:p>
    <w:p w:rsidR="00B14408" w:rsidRDefault="00FD180F" w:rsidP="00FD180F">
      <w:pPr>
        <w:pStyle w:val="libNormal"/>
      </w:pPr>
      <w:r w:rsidRPr="00B14408">
        <w:rPr>
          <w:rStyle w:val="libBold2Char"/>
          <w:rFonts w:hint="eastAsia"/>
          <w:rtl/>
        </w:rPr>
        <w:t>مار</w:t>
      </w:r>
      <w:r>
        <w:t xml:space="preserve"> mārr passing; going, walking, riding, etc., past or by; (pl. </w:t>
      </w:r>
      <w:r w:rsidR="003D2305">
        <w:t>-</w:t>
      </w:r>
      <w:r>
        <w:t xml:space="preserve">ūn, </w:t>
      </w:r>
      <w:r>
        <w:rPr>
          <w:rtl/>
        </w:rPr>
        <w:t>مارة</w:t>
      </w:r>
      <w:r>
        <w:t xml:space="preserve"> mārra) passer</w:t>
      </w:r>
      <w:r w:rsidR="003D2305">
        <w:t>-</w:t>
      </w:r>
      <w:r>
        <w:t xml:space="preserve">by, pedestrian, walker, stroller </w:t>
      </w:r>
      <w:r w:rsidR="003D2305">
        <w:t>|</w:t>
      </w:r>
      <w:r>
        <w:t xml:space="preserve"> </w:t>
      </w:r>
      <w:r>
        <w:rPr>
          <w:rtl/>
        </w:rPr>
        <w:t>المار ذكره</w:t>
      </w:r>
      <w:r>
        <w:t xml:space="preserve"> (dikruhū) the above</w:t>
      </w:r>
      <w:r w:rsidR="003D2305">
        <w:t>-</w:t>
      </w:r>
      <w:r>
        <w:t>mentioned, what has already been discussed</w:t>
      </w:r>
    </w:p>
    <w:p w:rsidR="00B14408" w:rsidRDefault="00FD180F" w:rsidP="00FD180F">
      <w:pPr>
        <w:pStyle w:val="libNormal"/>
      </w:pPr>
      <w:r w:rsidRPr="00B14408">
        <w:rPr>
          <w:rStyle w:val="libBold2Char"/>
          <w:rFonts w:hint="eastAsia"/>
          <w:rtl/>
        </w:rPr>
        <w:t>مستمر</w:t>
      </w:r>
      <w:r>
        <w:t xml:space="preserve"> mustamirr lasting, permanent, enduring, constant, continual, uninterrupted, unceasing, incessant; continuous, unbroken </w:t>
      </w:r>
      <w:r w:rsidR="003D2305">
        <w:t>|</w:t>
      </w:r>
      <w:r>
        <w:t xml:space="preserve"> </w:t>
      </w:r>
      <w:r>
        <w:rPr>
          <w:rtl/>
        </w:rPr>
        <w:t>تيار مستمر</w:t>
      </w:r>
      <w:r>
        <w:t xml:space="preserve"> (tayyār) direct current (el.); </w:t>
      </w:r>
      <w:r>
        <w:rPr>
          <w:rtl/>
        </w:rPr>
        <w:t>موجات مستمرة</w:t>
      </w:r>
      <w:r>
        <w:t xml:space="preserve"> (maujāt) continuous waves (phys.)</w:t>
      </w:r>
    </w:p>
    <w:p w:rsidR="00B14408" w:rsidRDefault="00FD180F" w:rsidP="00FD180F">
      <w:pPr>
        <w:pStyle w:val="libNormal"/>
      </w:pPr>
      <w:r w:rsidRPr="007F5296">
        <w:rPr>
          <w:rStyle w:val="libBold2Char"/>
        </w:rPr>
        <w:t>2</w:t>
      </w:r>
      <w:r w:rsidRPr="007F5296">
        <w:rPr>
          <w:rStyle w:val="libBold2Char"/>
          <w:rtl/>
        </w:rPr>
        <w:t>مر</w:t>
      </w:r>
      <w:r>
        <w:t xml:space="preserve"> marra u a (</w:t>
      </w:r>
      <w:r>
        <w:rPr>
          <w:rtl/>
        </w:rPr>
        <w:t>مرارة</w:t>
      </w:r>
      <w:r>
        <w:t xml:space="preserve"> marāra) to be or become bitter II to make bitter, embitter (</w:t>
      </w:r>
      <w:r>
        <w:rPr>
          <w:rtl/>
        </w:rPr>
        <w:t>هـ</w:t>
      </w:r>
      <w:r>
        <w:t xml:space="preserve"> s.th.) IV to be or become bitter; to make bitter (</w:t>
      </w:r>
      <w:r>
        <w:rPr>
          <w:rtl/>
        </w:rPr>
        <w:t>هـ</w:t>
      </w:r>
      <w:r>
        <w:t xml:space="preserve"> s.th.) VI to fight, contend, dispute (with each other) X to think bitter, find bitter (</w:t>
      </w:r>
      <w:r>
        <w:rPr>
          <w:rtl/>
        </w:rPr>
        <w:t>هـ</w:t>
      </w:r>
      <w:r>
        <w:t xml:space="preserve"> s.th.)</w:t>
      </w:r>
    </w:p>
    <w:p w:rsidR="00B14408" w:rsidRDefault="00FD180F" w:rsidP="00FD180F">
      <w:pPr>
        <w:pStyle w:val="libNormal"/>
      </w:pPr>
      <w:r w:rsidRPr="00B14408">
        <w:rPr>
          <w:rStyle w:val="libBold2Char"/>
          <w:rFonts w:hint="eastAsia"/>
          <w:rtl/>
        </w:rPr>
        <w:t>مر</w:t>
      </w:r>
      <w:r>
        <w:t xml:space="preserve"> murr pl. </w:t>
      </w:r>
      <w:r>
        <w:rPr>
          <w:rtl/>
        </w:rPr>
        <w:t>امرار</w:t>
      </w:r>
      <w:r>
        <w:t xml:space="preserve"> amrār bitter; severe; sharp; painful; bitterness; myrrh </w:t>
      </w:r>
      <w:r w:rsidR="003D2305">
        <w:t>|</w:t>
      </w:r>
      <w:r>
        <w:t xml:space="preserve"> </w:t>
      </w:r>
      <w:r>
        <w:rPr>
          <w:rtl/>
        </w:rPr>
        <w:t>مر الصحاري</w:t>
      </w:r>
      <w:r>
        <w:t xml:space="preserve"> m. aṣ</w:t>
      </w:r>
      <w:r w:rsidR="003D2305">
        <w:t>-</w:t>
      </w:r>
      <w:r>
        <w:t>ṣaḥārī colocynth (bot.)</w:t>
      </w:r>
    </w:p>
    <w:p w:rsidR="00B14408" w:rsidRDefault="00FD180F" w:rsidP="00FD180F">
      <w:pPr>
        <w:pStyle w:val="libNormal"/>
      </w:pPr>
      <w:r w:rsidRPr="00B14408">
        <w:rPr>
          <w:rStyle w:val="libBold2Char"/>
          <w:rFonts w:hint="eastAsia"/>
          <w:rtl/>
        </w:rPr>
        <w:t>مرة</w:t>
      </w:r>
      <w:r>
        <w:t xml:space="preserve"> mirra pl. </w:t>
      </w:r>
      <w:r>
        <w:rPr>
          <w:rtl/>
        </w:rPr>
        <w:t>مرر</w:t>
      </w:r>
      <w:r>
        <w:t xml:space="preserve"> mirar gall. bile; (pl. </w:t>
      </w:r>
      <w:r>
        <w:rPr>
          <w:rtl/>
        </w:rPr>
        <w:t>امرار</w:t>
      </w:r>
      <w:r>
        <w:t xml:space="preserve"> amrār) strength, power</w:t>
      </w:r>
    </w:p>
    <w:p w:rsidR="00B14408" w:rsidRDefault="00FD180F" w:rsidP="00FD180F">
      <w:pPr>
        <w:pStyle w:val="libNormal"/>
      </w:pPr>
      <w:r w:rsidRPr="00B14408">
        <w:rPr>
          <w:rStyle w:val="libBold2Char"/>
          <w:rFonts w:hint="eastAsia"/>
          <w:rtl/>
        </w:rPr>
        <w:t>مرارة</w:t>
      </w:r>
      <w:r>
        <w:t xml:space="preserve"> marāra pl. </w:t>
      </w:r>
      <w:r>
        <w:rPr>
          <w:rtl/>
        </w:rPr>
        <w:t>مرائر</w:t>
      </w:r>
      <w:r>
        <w:t xml:space="preserve"> marā’ir2 bitterness; gall, gall bladder; innermost, heart </w:t>
      </w:r>
      <w:r w:rsidR="003D2305">
        <w:t>|</w:t>
      </w:r>
      <w:r>
        <w:t xml:space="preserve"> </w:t>
      </w:r>
      <w:r>
        <w:rPr>
          <w:rtl/>
        </w:rPr>
        <w:t>انشقت مرارته غيظا</w:t>
      </w:r>
      <w:r>
        <w:t xml:space="preserve"> (inšaqqat, gaiẓan) he burst with anger</w:t>
      </w:r>
    </w:p>
    <w:p w:rsidR="00B14408" w:rsidRDefault="00FD180F" w:rsidP="00FD180F">
      <w:pPr>
        <w:pStyle w:val="libNormal"/>
      </w:pPr>
      <w:r w:rsidRPr="00B14408">
        <w:rPr>
          <w:rStyle w:val="libBold2Char"/>
          <w:rFonts w:hint="eastAsia"/>
          <w:rtl/>
        </w:rPr>
        <w:t>مرير</w:t>
      </w:r>
      <w:r>
        <w:t xml:space="preserve"> marīr pl. </w:t>
      </w:r>
      <w:r>
        <w:rPr>
          <w:rtl/>
        </w:rPr>
        <w:t>مرائر</w:t>
      </w:r>
      <w:r>
        <w:t xml:space="preserve"> marā’ir2 strong, firm, stubborn, tenacious, dogged, persistent, deep</w:t>
      </w:r>
      <w:r w:rsidR="003D2305">
        <w:t>-</w:t>
      </w:r>
      <w:r>
        <w:t>seated, deep, profound (esp., of feelings)</w:t>
      </w:r>
    </w:p>
    <w:p w:rsidR="00B14408" w:rsidRDefault="00FD180F" w:rsidP="00FD180F">
      <w:pPr>
        <w:pStyle w:val="libNormal"/>
      </w:pPr>
      <w:r w:rsidRPr="00B14408">
        <w:rPr>
          <w:rStyle w:val="libBold2Char"/>
          <w:rFonts w:hint="eastAsia"/>
          <w:rtl/>
        </w:rPr>
        <w:t>مريرة</w:t>
      </w:r>
      <w:r>
        <w:t xml:space="preserve"> marīra pl. </w:t>
      </w:r>
      <w:r>
        <w:rPr>
          <w:rtl/>
        </w:rPr>
        <w:t>مرائر</w:t>
      </w:r>
      <w:r>
        <w:t xml:space="preserve"> marā’ir2 firmness; detention, resoluteness; vigor, energy, tenacity, doggedness; steadiness, constancy</w:t>
      </w:r>
    </w:p>
    <w:p w:rsidR="00B14408" w:rsidRDefault="00FD180F" w:rsidP="00FD180F">
      <w:pPr>
        <w:pStyle w:val="libNormal"/>
      </w:pPr>
      <w:r w:rsidRPr="00B14408">
        <w:rPr>
          <w:rStyle w:val="libBold2Char"/>
          <w:rFonts w:hint="eastAsia"/>
          <w:rtl/>
        </w:rPr>
        <w:t>امر</w:t>
      </w:r>
      <w:r>
        <w:t xml:space="preserve"> amarr2 firmer, stronger; bitterer </w:t>
      </w:r>
      <w:r w:rsidR="003D2305">
        <w:t>|</w:t>
      </w:r>
      <w:r>
        <w:t xml:space="preserve"> </w:t>
      </w:r>
      <w:r>
        <w:rPr>
          <w:rtl/>
        </w:rPr>
        <w:t>الأمران</w:t>
      </w:r>
      <w:r>
        <w:t xml:space="preserve"> the two bitter things (i.e., poverty and old age); </w:t>
      </w:r>
      <w:r>
        <w:rPr>
          <w:rtl/>
        </w:rPr>
        <w:t>قاسى الأمرين</w:t>
      </w:r>
      <w:r>
        <w:t xml:space="preserve"> qāsā l</w:t>
      </w:r>
      <w:r w:rsidR="003D2305">
        <w:t>-</w:t>
      </w:r>
      <w:r>
        <w:t>amarrain to go through the worst, be exposed to greatest hardships</w:t>
      </w:r>
    </w:p>
    <w:p w:rsidR="00B14408" w:rsidRDefault="00FD180F" w:rsidP="00FD180F">
      <w:pPr>
        <w:pStyle w:val="libNormal"/>
      </w:pPr>
      <w:r w:rsidRPr="00B14408">
        <w:rPr>
          <w:rStyle w:val="libBold2Char"/>
          <w:rFonts w:hint="eastAsia"/>
          <w:rtl/>
        </w:rPr>
        <w:t>ممرور</w:t>
      </w:r>
      <w:r>
        <w:t xml:space="preserve"> mamrūr bilious; foolish, crazy; fool</w:t>
      </w:r>
    </w:p>
    <w:p w:rsidR="00B14408" w:rsidRDefault="00FD180F" w:rsidP="00FD180F">
      <w:pPr>
        <w:pStyle w:val="libNormal"/>
      </w:pPr>
      <w:r w:rsidRPr="00B14408">
        <w:rPr>
          <w:rStyle w:val="libBold2Char"/>
          <w:rFonts w:hint="eastAsia"/>
          <w:rtl/>
        </w:rPr>
        <w:t>مرأ</w:t>
      </w:r>
      <w:r>
        <w:t xml:space="preserve"> mara’a, </w:t>
      </w:r>
      <w:r>
        <w:rPr>
          <w:rtl/>
        </w:rPr>
        <w:t>مرئ</w:t>
      </w:r>
      <w:r>
        <w:t xml:space="preserve"> mari’a a and </w:t>
      </w:r>
      <w:r>
        <w:rPr>
          <w:rtl/>
        </w:rPr>
        <w:t>مرؤ</w:t>
      </w:r>
      <w:r>
        <w:t xml:space="preserve"> maru’a u (</w:t>
      </w:r>
      <w:r>
        <w:rPr>
          <w:rtl/>
        </w:rPr>
        <w:t>مراءة</w:t>
      </w:r>
      <w:r>
        <w:t xml:space="preserve"> marā’a) to be wholesome, healthful, palatable (food); </w:t>
      </w:r>
      <w:r w:rsidR="003D2305">
        <w:t>--</w:t>
      </w:r>
      <w:r>
        <w:t xml:space="preserve"> </w:t>
      </w:r>
      <w:r>
        <w:rPr>
          <w:rtl/>
        </w:rPr>
        <w:t>مرؤ</w:t>
      </w:r>
      <w:r>
        <w:t xml:space="preserve"> maru’a u (</w:t>
      </w:r>
      <w:r>
        <w:rPr>
          <w:rtl/>
        </w:rPr>
        <w:t>مروءة</w:t>
      </w:r>
      <w:r>
        <w:t xml:space="preserve"> murū’a) to be manly; </w:t>
      </w:r>
      <w:r w:rsidR="003D2305">
        <w:t>--</w:t>
      </w:r>
      <w:r>
        <w:t xml:space="preserve"> </w:t>
      </w:r>
      <w:r>
        <w:rPr>
          <w:rtl/>
        </w:rPr>
        <w:t>مرؤ</w:t>
      </w:r>
      <w:r>
        <w:t xml:space="preserve"> maru’a u (</w:t>
      </w:r>
      <w:r>
        <w:rPr>
          <w:rtl/>
        </w:rPr>
        <w:t>مراءة</w:t>
      </w:r>
      <w:r>
        <w:t xml:space="preserve"> marā’a) to be healthy and salubrious (climate) X to find wholesome and tasty (</w:t>
      </w:r>
      <w:r>
        <w:rPr>
          <w:rtl/>
        </w:rPr>
        <w:t>هـ</w:t>
      </w:r>
      <w:r>
        <w:t xml:space="preserve"> food); to enjoy, savor, relish (</w:t>
      </w:r>
      <w:r>
        <w:rPr>
          <w:rtl/>
        </w:rPr>
        <w:t>هـ</w:t>
      </w:r>
      <w:r>
        <w:t xml:space="preserve"> s.th.); to be able to </w:t>
      </w:r>
      <w:r>
        <w:lastRenderedPageBreak/>
        <w:t>digest (</w:t>
      </w:r>
      <w:r>
        <w:rPr>
          <w:rtl/>
        </w:rPr>
        <w:t>هـ</w:t>
      </w:r>
      <w:r>
        <w:t xml:space="preserve"> s.th.; also fig.); to take to s.th. (</w:t>
      </w:r>
      <w:r>
        <w:rPr>
          <w:rtl/>
        </w:rPr>
        <w:t>هـ</w:t>
      </w:r>
      <w:r>
        <w:t>), take a liking (</w:t>
      </w:r>
      <w:r>
        <w:rPr>
          <w:rtl/>
        </w:rPr>
        <w:t>ب</w:t>
      </w:r>
      <w:r>
        <w:t xml:space="preserve"> to), derive pleasure (</w:t>
      </w:r>
      <w:r>
        <w:rPr>
          <w:rtl/>
        </w:rPr>
        <w:t>هـ</w:t>
      </w:r>
      <w:r>
        <w:t xml:space="preserve"> from)</w:t>
      </w:r>
    </w:p>
    <w:p w:rsidR="00B14408" w:rsidRDefault="00FD180F" w:rsidP="00FD180F">
      <w:pPr>
        <w:pStyle w:val="libNormal"/>
      </w:pPr>
      <w:r w:rsidRPr="00B14408">
        <w:rPr>
          <w:rStyle w:val="libBold2Char"/>
          <w:rFonts w:hint="eastAsia"/>
          <w:rtl/>
        </w:rPr>
        <w:t>امرء</w:t>
      </w:r>
      <w:r>
        <w:rPr>
          <w:rtl/>
        </w:rPr>
        <w:t>, امرأ</w:t>
      </w:r>
      <w:r>
        <w:t xml:space="preserve"> imra’ and </w:t>
      </w:r>
      <w:r>
        <w:rPr>
          <w:rtl/>
        </w:rPr>
        <w:t>امرؤ</w:t>
      </w:r>
      <w:r>
        <w:t xml:space="preserve"> imru’ (with definite article </w:t>
      </w:r>
      <w:r>
        <w:rPr>
          <w:rtl/>
        </w:rPr>
        <w:t>المرء</w:t>
      </w:r>
      <w:r>
        <w:t xml:space="preserve"> al</w:t>
      </w:r>
      <w:r w:rsidR="003D2305">
        <w:t>-</w:t>
      </w:r>
      <w:r>
        <w:t xml:space="preserve">mar’) a man;   person, human being; </w:t>
      </w:r>
      <w:r>
        <w:rPr>
          <w:rtl/>
        </w:rPr>
        <w:t>المرء</w:t>
      </w:r>
      <w:r>
        <w:t xml:space="preserve"> frequently for Engl. “one”, as </w:t>
      </w:r>
      <w:r>
        <w:rPr>
          <w:rtl/>
        </w:rPr>
        <w:t>يظن المرء</w:t>
      </w:r>
      <w:r>
        <w:t xml:space="preserve"> (yaẓunnu) one would think</w:t>
      </w:r>
    </w:p>
    <w:p w:rsidR="00B14408" w:rsidRDefault="00FD180F" w:rsidP="00FD180F">
      <w:pPr>
        <w:pStyle w:val="libNormal"/>
      </w:pPr>
      <w:r w:rsidRPr="00B14408">
        <w:rPr>
          <w:rStyle w:val="libBold2Char"/>
          <w:rFonts w:hint="eastAsia"/>
          <w:rtl/>
        </w:rPr>
        <w:t>امرأة</w:t>
      </w:r>
      <w:r>
        <w:t xml:space="preserve"> imra’a (with def. article </w:t>
      </w:r>
      <w:r>
        <w:rPr>
          <w:rtl/>
        </w:rPr>
        <w:t>المرأة</w:t>
      </w:r>
      <w:r>
        <w:t xml:space="preserve"> al</w:t>
      </w:r>
      <w:r w:rsidR="003D2305">
        <w:t>-</w:t>
      </w:r>
      <w:r>
        <w:t xml:space="preserve">mar’a) pl. see </w:t>
      </w:r>
      <w:r>
        <w:rPr>
          <w:rtl/>
        </w:rPr>
        <w:t>نسو</w:t>
      </w:r>
      <w:r>
        <w:t xml:space="preserve">, woman, wife </w:t>
      </w:r>
      <w:r w:rsidR="003D2305">
        <w:t>|</w:t>
      </w:r>
      <w:r>
        <w:t xml:space="preserve"> </w:t>
      </w:r>
      <w:r>
        <w:rPr>
          <w:rtl/>
        </w:rPr>
        <w:t>المرأة المسلسلة</w:t>
      </w:r>
      <w:r>
        <w:t xml:space="preserve"> (musalsala) Andromeda (astron.)</w:t>
      </w:r>
    </w:p>
    <w:p w:rsidR="00B14408" w:rsidRDefault="00FD180F" w:rsidP="00FD180F">
      <w:pPr>
        <w:pStyle w:val="libNormal"/>
      </w:pPr>
      <w:r w:rsidRPr="00B14408">
        <w:rPr>
          <w:rStyle w:val="libBold2Char"/>
          <w:rFonts w:hint="eastAsia"/>
          <w:rtl/>
        </w:rPr>
        <w:t>مروءة</w:t>
      </w:r>
      <w:r>
        <w:t xml:space="preserve"> murū’a and </w:t>
      </w:r>
      <w:r>
        <w:rPr>
          <w:rtl/>
        </w:rPr>
        <w:t>مروة</w:t>
      </w:r>
      <w:r>
        <w:t xml:space="preserve"> murūwa the ideal of manhood, comprising all knightly virtues, esp., manliness, valor, chivalry, generosity, sense of honor</w:t>
      </w:r>
    </w:p>
    <w:p w:rsidR="00B14408" w:rsidRDefault="00FD180F" w:rsidP="00FD180F">
      <w:pPr>
        <w:pStyle w:val="libNormal"/>
      </w:pPr>
      <w:r w:rsidRPr="00B14408">
        <w:rPr>
          <w:rStyle w:val="libBold2Char"/>
          <w:rFonts w:hint="eastAsia"/>
          <w:rtl/>
        </w:rPr>
        <w:t>مريء</w:t>
      </w:r>
      <w:r>
        <w:t xml:space="preserve"> marī’ manly, virile; healthful, salubrious, healthy, wholesome </w:t>
      </w:r>
      <w:r w:rsidR="003D2305">
        <w:t>|</w:t>
      </w:r>
      <w:r>
        <w:t xml:space="preserve"> </w:t>
      </w:r>
      <w:r>
        <w:rPr>
          <w:rtl/>
        </w:rPr>
        <w:t>هنيئا مريئا</w:t>
      </w:r>
      <w:r>
        <w:t xml:space="preserve"> (hanī’an) approx.: may it do you much good! I hope you will enjoy it (i.e, food)!</w:t>
      </w:r>
    </w:p>
    <w:p w:rsidR="00B14408" w:rsidRDefault="00FD180F" w:rsidP="00FD180F">
      <w:pPr>
        <w:pStyle w:val="libNormal"/>
      </w:pPr>
      <w:r w:rsidRPr="00B14408">
        <w:rPr>
          <w:rStyle w:val="libBold2Char"/>
          <w:rFonts w:hint="eastAsia"/>
          <w:rtl/>
        </w:rPr>
        <w:t>مريء</w:t>
      </w:r>
      <w:r>
        <w:t xml:space="preserve"> marī’ pl. </w:t>
      </w:r>
      <w:r>
        <w:rPr>
          <w:rtl/>
        </w:rPr>
        <w:t>امرئة</w:t>
      </w:r>
      <w:r>
        <w:t xml:space="preserve"> amri’a, </w:t>
      </w:r>
      <w:r>
        <w:rPr>
          <w:rtl/>
        </w:rPr>
        <w:t>مروء</w:t>
      </w:r>
      <w:r>
        <w:t xml:space="preserve"> murū’ esophagus, gullet</w:t>
      </w:r>
    </w:p>
    <w:p w:rsidR="00B14408" w:rsidRDefault="00FD180F" w:rsidP="00FD180F">
      <w:pPr>
        <w:pStyle w:val="libNormal"/>
      </w:pPr>
      <w:r w:rsidRPr="00B14408">
        <w:rPr>
          <w:rStyle w:val="libBold2Char"/>
          <w:rFonts w:hint="eastAsia"/>
          <w:rtl/>
        </w:rPr>
        <w:t>مراكش</w:t>
      </w:r>
      <w:r>
        <w:t xml:space="preserve"> marrākuš2, marrākiš2 Marrakech (city in W Morocco); Morocco</w:t>
      </w:r>
    </w:p>
    <w:p w:rsidR="00B14408" w:rsidRDefault="00FD180F" w:rsidP="00FD180F">
      <w:pPr>
        <w:pStyle w:val="libNormal"/>
      </w:pPr>
      <w:r w:rsidRPr="00B14408">
        <w:rPr>
          <w:rStyle w:val="libBold2Char"/>
          <w:rFonts w:hint="eastAsia"/>
          <w:rtl/>
        </w:rPr>
        <w:t>مراكشي</w:t>
      </w:r>
      <w:r>
        <w:t xml:space="preserve"> marrākušī, marrākišī Moroccan (adj. and n.)</w:t>
      </w:r>
    </w:p>
    <w:p w:rsidR="00B14408" w:rsidRDefault="00FD180F" w:rsidP="00FD180F">
      <w:pPr>
        <w:pStyle w:val="libNormal"/>
      </w:pPr>
      <w:r w:rsidRPr="00B14408">
        <w:rPr>
          <w:rStyle w:val="libBold2Char"/>
          <w:rFonts w:hint="eastAsia"/>
          <w:rtl/>
        </w:rPr>
        <w:t>مرث</w:t>
      </w:r>
      <w:r>
        <w:t xml:space="preserve"> marata u (mart) to suck, bite (</w:t>
      </w:r>
      <w:r>
        <w:rPr>
          <w:rtl/>
        </w:rPr>
        <w:t>هـ</w:t>
      </w:r>
      <w:r>
        <w:t xml:space="preserve"> one’s fingers); to soften, crush, squash, mash (</w:t>
      </w:r>
      <w:r>
        <w:rPr>
          <w:rtl/>
        </w:rPr>
        <w:t>هـ</w:t>
      </w:r>
      <w:r>
        <w:t xml:space="preserve"> s.th.); to macerate, soak (in water; </w:t>
      </w:r>
      <w:r>
        <w:rPr>
          <w:rtl/>
        </w:rPr>
        <w:t>هـ</w:t>
      </w:r>
      <w:r>
        <w:t xml:space="preserve"> s.th.)</w:t>
      </w:r>
    </w:p>
    <w:p w:rsidR="00B14408" w:rsidRDefault="00FD180F" w:rsidP="00FD180F">
      <w:pPr>
        <w:pStyle w:val="libNormal"/>
      </w:pPr>
      <w:r w:rsidRPr="007F5296">
        <w:rPr>
          <w:rStyle w:val="libBold2Char"/>
        </w:rPr>
        <w:t>1</w:t>
      </w:r>
      <w:r w:rsidRPr="007F5296">
        <w:rPr>
          <w:rStyle w:val="libBold2Char"/>
          <w:rtl/>
        </w:rPr>
        <w:t>مرج</w:t>
      </w:r>
      <w:r>
        <w:t xml:space="preserve"> marj pl. </w:t>
      </w:r>
      <w:r>
        <w:rPr>
          <w:rtl/>
        </w:rPr>
        <w:t>مروج</w:t>
      </w:r>
      <w:r>
        <w:t xml:space="preserve"> murūj grass</w:t>
      </w:r>
      <w:r w:rsidR="003D2305">
        <w:t>-</w:t>
      </w:r>
      <w:r>
        <w:t>covered steppe; pasture land; meadow</w:t>
      </w:r>
    </w:p>
    <w:p w:rsidR="00B14408" w:rsidRDefault="00FD180F" w:rsidP="00FD180F">
      <w:pPr>
        <w:pStyle w:val="libNormal"/>
      </w:pPr>
      <w:r w:rsidRPr="00B14408">
        <w:rPr>
          <w:rStyle w:val="libBold2Char"/>
          <w:rFonts w:hint="eastAsia"/>
          <w:rtl/>
        </w:rPr>
        <w:t>هرج</w:t>
      </w:r>
      <w:r>
        <w:rPr>
          <w:rtl/>
        </w:rPr>
        <w:t xml:space="preserve"> ومروج</w:t>
      </w:r>
      <w:r>
        <w:t xml:space="preserve"> harj wa</w:t>
      </w:r>
      <w:r w:rsidR="003D2305">
        <w:t>-</w:t>
      </w:r>
      <w:r>
        <w:t>marj confusion, jumble, tumult, hubbub</w:t>
      </w:r>
    </w:p>
    <w:p w:rsidR="00B14408" w:rsidRDefault="00FD180F" w:rsidP="00FD180F">
      <w:pPr>
        <w:pStyle w:val="libNormal"/>
      </w:pPr>
      <w:r w:rsidRPr="00B14408">
        <w:rPr>
          <w:rStyle w:val="libBold2Char"/>
          <w:rFonts w:hint="eastAsia"/>
          <w:rtl/>
        </w:rPr>
        <w:t>مرج</w:t>
      </w:r>
      <w:r>
        <w:t xml:space="preserve"> maraj disorder, confusion, jumble</w:t>
      </w:r>
    </w:p>
    <w:p w:rsidR="00B14408" w:rsidRDefault="00FD180F" w:rsidP="00FD180F">
      <w:pPr>
        <w:pStyle w:val="libNormal"/>
      </w:pPr>
      <w:r w:rsidRPr="007F5296">
        <w:rPr>
          <w:rStyle w:val="libBold2Char"/>
        </w:rPr>
        <w:t>2</w:t>
      </w:r>
      <w:r w:rsidRPr="007F5296">
        <w:rPr>
          <w:rStyle w:val="libBold2Char"/>
          <w:rtl/>
        </w:rPr>
        <w:t>مرجان</w:t>
      </w:r>
      <w:r>
        <w:t xml:space="preserve"> marjān, murjān (coll.; n. un. </w:t>
      </w:r>
      <w:r>
        <w:rPr>
          <w:rtl/>
        </w:rPr>
        <w:t>ة</w:t>
      </w:r>
      <w:r>
        <w:t xml:space="preserve">) small pearls; corals </w:t>
      </w:r>
      <w:r w:rsidR="003D2305">
        <w:t>|</w:t>
      </w:r>
      <w:r>
        <w:t xml:space="preserve"> </w:t>
      </w:r>
      <w:r>
        <w:rPr>
          <w:rtl/>
        </w:rPr>
        <w:t>سمك مرج</w:t>
      </w:r>
      <w:r>
        <w:t xml:space="preserve"> samak m. goldfish</w:t>
      </w:r>
    </w:p>
    <w:p w:rsidR="00B14408" w:rsidRDefault="00FD180F" w:rsidP="00FD180F">
      <w:pPr>
        <w:pStyle w:val="libNormal"/>
      </w:pPr>
      <w:r w:rsidRPr="00B14408">
        <w:rPr>
          <w:rStyle w:val="libBold2Char"/>
          <w:rFonts w:hint="eastAsia"/>
          <w:rtl/>
        </w:rPr>
        <w:t>مرجاني</w:t>
      </w:r>
      <w:r>
        <w:t xml:space="preserve"> marjānī coralline, coral, coralli</w:t>
      </w:r>
      <w:r w:rsidR="003D2305">
        <w:t>-</w:t>
      </w:r>
      <w:r>
        <w:t xml:space="preserve"> (in compounds), corallike, coral</w:t>
      </w:r>
      <w:r w:rsidR="003D2305">
        <w:t>-</w:t>
      </w:r>
      <w:r>
        <w:t xml:space="preserve">red </w:t>
      </w:r>
      <w:r w:rsidR="003D2305">
        <w:t>|</w:t>
      </w:r>
      <w:r>
        <w:t xml:space="preserve"> </w:t>
      </w:r>
      <w:r>
        <w:rPr>
          <w:rtl/>
        </w:rPr>
        <w:t>جزيرة مرجانية</w:t>
      </w:r>
      <w:r>
        <w:t xml:space="preserve"> atoll; </w:t>
      </w:r>
      <w:r>
        <w:rPr>
          <w:rtl/>
        </w:rPr>
        <w:t>شعاب مرجانية</w:t>
      </w:r>
      <w:r>
        <w:t xml:space="preserve"> coral reefs</w:t>
      </w:r>
    </w:p>
    <w:p w:rsidR="00B14408" w:rsidRDefault="00FD180F" w:rsidP="00FD180F">
      <w:pPr>
        <w:pStyle w:val="libNormal"/>
      </w:pPr>
      <w:r w:rsidRPr="00B14408">
        <w:rPr>
          <w:rStyle w:val="libBold2Char"/>
          <w:rFonts w:hint="eastAsia"/>
          <w:rtl/>
        </w:rPr>
        <w:t>مرجح</w:t>
      </w:r>
      <w:r>
        <w:t xml:space="preserve"> marjaḥa to rock II tamarjaḥa to swing back and forth, pendulate, dangle; to be in suspense, be pending, be in abeyance</w:t>
      </w:r>
    </w:p>
    <w:p w:rsidR="00B14408" w:rsidRDefault="00FD180F" w:rsidP="00FD180F">
      <w:pPr>
        <w:pStyle w:val="libNormal"/>
      </w:pPr>
      <w:r w:rsidRPr="00B14408">
        <w:rPr>
          <w:rStyle w:val="libBold2Char"/>
          <w:rFonts w:hint="eastAsia"/>
          <w:rtl/>
        </w:rPr>
        <w:t>مرح</w:t>
      </w:r>
      <w:r>
        <w:t xml:space="preserve">  mariḥa a (maraḥ) to be gay, merry, cheerful, in high spirits, hilarious, exuberant, lively; to be glad, happy, delighted; to rejoice, exult </w:t>
      </w:r>
      <w:r w:rsidR="003D2305">
        <w:t>|</w:t>
      </w:r>
      <w:r>
        <w:t xml:space="preserve"> </w:t>
      </w:r>
      <w:r>
        <w:rPr>
          <w:rtl/>
        </w:rPr>
        <w:t>سرح مرح</w:t>
      </w:r>
      <w:r>
        <w:t xml:space="preserve"> (sariḥa) to do as one likes, proceed arbitrarily</w:t>
      </w:r>
    </w:p>
    <w:p w:rsidR="00B14408" w:rsidRDefault="00FD180F" w:rsidP="00FD180F">
      <w:pPr>
        <w:pStyle w:val="libNormal"/>
      </w:pPr>
      <w:r w:rsidRPr="00B14408">
        <w:rPr>
          <w:rStyle w:val="libBold2Char"/>
          <w:rFonts w:hint="eastAsia"/>
          <w:rtl/>
        </w:rPr>
        <w:t>مرح</w:t>
      </w:r>
      <w:r>
        <w:t xml:space="preserve"> maraḥ joy, cheerfulness, gaiety, glee, mirth, hilarity, merriment, liveliness</w:t>
      </w:r>
    </w:p>
    <w:p w:rsidR="00B14408" w:rsidRDefault="00FD180F" w:rsidP="00FD180F">
      <w:pPr>
        <w:pStyle w:val="libNormal"/>
      </w:pPr>
      <w:r w:rsidRPr="00B14408">
        <w:rPr>
          <w:rStyle w:val="libBold2Char"/>
          <w:rFonts w:hint="eastAsia"/>
          <w:rtl/>
        </w:rPr>
        <w:lastRenderedPageBreak/>
        <w:t>مرح</w:t>
      </w:r>
      <w:r>
        <w:t xml:space="preserve"> mariḥ pl. </w:t>
      </w:r>
      <w:r>
        <w:rPr>
          <w:rtl/>
        </w:rPr>
        <w:t>مرحى</w:t>
      </w:r>
      <w:r>
        <w:t xml:space="preserve"> marḥā, </w:t>
      </w:r>
      <w:r>
        <w:rPr>
          <w:rtl/>
        </w:rPr>
        <w:t>مراحى</w:t>
      </w:r>
      <w:r>
        <w:t xml:space="preserve"> marāḥā joyful, gay, happy, merry, cheerful, lively, romping, hilarious, exuberant</w:t>
      </w:r>
    </w:p>
    <w:p w:rsidR="00B14408" w:rsidRDefault="00FD180F" w:rsidP="00FD180F">
      <w:pPr>
        <w:pStyle w:val="libNormal"/>
      </w:pPr>
      <w:r w:rsidRPr="00B14408">
        <w:rPr>
          <w:rStyle w:val="libBold2Char"/>
          <w:rFonts w:hint="eastAsia"/>
          <w:rtl/>
        </w:rPr>
        <w:t>مراح</w:t>
      </w:r>
      <w:r>
        <w:t xml:space="preserve"> mirāḥ jollity, hilarity, exuberance</w:t>
      </w:r>
    </w:p>
    <w:p w:rsidR="00B14408" w:rsidRDefault="00FD180F" w:rsidP="00FD180F">
      <w:pPr>
        <w:pStyle w:val="libNormal"/>
      </w:pPr>
      <w:r w:rsidRPr="00B14408">
        <w:rPr>
          <w:rStyle w:val="libBold2Char"/>
          <w:rFonts w:hint="eastAsia"/>
          <w:rtl/>
        </w:rPr>
        <w:t>مريح</w:t>
      </w:r>
      <w:r>
        <w:t xml:space="preserve"> marīḥ joyful, gay, happy, merry, cheerful, lively, romping, hilarious, exuberant</w:t>
      </w:r>
    </w:p>
    <w:p w:rsidR="00B14408" w:rsidRDefault="00FD180F" w:rsidP="00FD180F">
      <w:pPr>
        <w:pStyle w:val="libNormal"/>
      </w:pPr>
      <w:r w:rsidRPr="00B14408">
        <w:rPr>
          <w:rStyle w:val="libBold2Char"/>
          <w:rFonts w:hint="eastAsia"/>
          <w:rtl/>
        </w:rPr>
        <w:t>مرحى</w:t>
      </w:r>
      <w:r>
        <w:t xml:space="preserve"> marḥā well done! bravo! </w:t>
      </w:r>
      <w:r w:rsidR="003D2305">
        <w:t>|</w:t>
      </w:r>
      <w:r>
        <w:t xml:space="preserve"> </w:t>
      </w:r>
      <w:r>
        <w:rPr>
          <w:rtl/>
        </w:rPr>
        <w:t>مرحى ب</w:t>
      </w:r>
      <w:r>
        <w:t xml:space="preserve"> bravo to ...</w:t>
      </w:r>
    </w:p>
    <w:p w:rsidR="00B14408" w:rsidRDefault="00FD180F" w:rsidP="00FD180F">
      <w:pPr>
        <w:pStyle w:val="libNormal"/>
      </w:pPr>
      <w:r w:rsidRPr="00B14408">
        <w:rPr>
          <w:rStyle w:val="libBold2Char"/>
          <w:rFonts w:hint="eastAsia"/>
          <w:rtl/>
        </w:rPr>
        <w:t>ممراح</w:t>
      </w:r>
      <w:r>
        <w:t xml:space="preserve"> mimrāḥ of cheerful disposition, gay</w:t>
      </w:r>
      <w:r w:rsidR="003D2305">
        <w:t>-</w:t>
      </w:r>
      <w:r>
        <w:t>tempered, blithe; gay, jovial person</w:t>
      </w:r>
    </w:p>
    <w:p w:rsidR="00B14408" w:rsidRDefault="00FD180F" w:rsidP="00FD180F">
      <w:pPr>
        <w:pStyle w:val="libNormal"/>
      </w:pPr>
      <w:r w:rsidRPr="00B14408">
        <w:rPr>
          <w:rStyle w:val="libBold2Char"/>
          <w:rFonts w:hint="eastAsia"/>
          <w:rtl/>
        </w:rPr>
        <w:t>مرحب</w:t>
      </w:r>
      <w:r>
        <w:t xml:space="preserve"> marḥaba to welcome (</w:t>
      </w:r>
      <w:r>
        <w:rPr>
          <w:rtl/>
        </w:rPr>
        <w:t>ه</w:t>
      </w:r>
      <w:r>
        <w:t xml:space="preserve"> s.o.)</w:t>
      </w:r>
    </w:p>
    <w:p w:rsidR="00B14408" w:rsidRDefault="00FD180F" w:rsidP="00FD180F">
      <w:pPr>
        <w:pStyle w:val="libNormal"/>
      </w:pPr>
      <w:r w:rsidRPr="00B14408">
        <w:rPr>
          <w:rStyle w:val="libBold2Char"/>
          <w:rFonts w:hint="eastAsia"/>
          <w:rtl/>
        </w:rPr>
        <w:t>مرخ</w:t>
      </w:r>
      <w:r>
        <w:t xml:space="preserve"> marak a (mark) to oil, anoint,rub, embrocate (</w:t>
      </w:r>
      <w:r>
        <w:rPr>
          <w:rtl/>
        </w:rPr>
        <w:t>هـ</w:t>
      </w:r>
      <w:r>
        <w:t xml:space="preserve"> the body) II do. V to rub one’s skin with a liniment, oil o.s., anoint o.s.</w:t>
      </w:r>
    </w:p>
    <w:p w:rsidR="00B14408" w:rsidRDefault="00FD180F" w:rsidP="00FD180F">
      <w:pPr>
        <w:pStyle w:val="libNormal"/>
      </w:pPr>
      <w:r w:rsidRPr="00B14408">
        <w:rPr>
          <w:rStyle w:val="libBold2Char"/>
          <w:rFonts w:hint="eastAsia"/>
          <w:rtl/>
        </w:rPr>
        <w:t>مرخ</w:t>
      </w:r>
      <w:r>
        <w:t xml:space="preserve"> marik soft; slack, flabby, flaccid</w:t>
      </w:r>
    </w:p>
    <w:p w:rsidR="00B14408" w:rsidRDefault="00FD180F" w:rsidP="00FD180F">
      <w:pPr>
        <w:pStyle w:val="libNormal"/>
      </w:pPr>
      <w:r w:rsidRPr="00B14408">
        <w:rPr>
          <w:rStyle w:val="libBold2Char"/>
          <w:rFonts w:hint="eastAsia"/>
          <w:rtl/>
        </w:rPr>
        <w:t>مروخ</w:t>
      </w:r>
      <w:r>
        <w:t xml:space="preserve"> marūk liniment; salve, unguent, ointment</w:t>
      </w:r>
    </w:p>
    <w:p w:rsidR="00B14408" w:rsidRDefault="00FD180F" w:rsidP="00FD180F">
      <w:pPr>
        <w:pStyle w:val="libNormal"/>
      </w:pPr>
      <w:r w:rsidRPr="00B14408">
        <w:rPr>
          <w:rStyle w:val="libBold2Char"/>
          <w:rFonts w:hint="eastAsia"/>
          <w:rtl/>
        </w:rPr>
        <w:t>مريخ</w:t>
      </w:r>
      <w:r>
        <w:t xml:space="preserve"> mirrīk Mars (astron.)</w:t>
      </w:r>
    </w:p>
    <w:p w:rsidR="00B14408" w:rsidRDefault="00FD180F" w:rsidP="00FD180F">
      <w:pPr>
        <w:pStyle w:val="libNormal"/>
      </w:pPr>
      <w:r w:rsidRPr="00B14408">
        <w:rPr>
          <w:rStyle w:val="libBold2Char"/>
          <w:rFonts w:hint="eastAsia"/>
          <w:rtl/>
        </w:rPr>
        <w:t>مرد</w:t>
      </w:r>
      <w:r>
        <w:t xml:space="preserve"> marada u (</w:t>
      </w:r>
      <w:r>
        <w:rPr>
          <w:rtl/>
        </w:rPr>
        <w:t>مرود</w:t>
      </w:r>
      <w:r>
        <w:t xml:space="preserve"> murūd) and maruda (</w:t>
      </w:r>
      <w:r>
        <w:rPr>
          <w:rtl/>
        </w:rPr>
        <w:t>مرادة</w:t>
      </w:r>
      <w:r>
        <w:t xml:space="preserve"> marāda, </w:t>
      </w:r>
      <w:r>
        <w:rPr>
          <w:rtl/>
        </w:rPr>
        <w:t>مرود</w:t>
      </w:r>
      <w:r>
        <w:t xml:space="preserve"> murūda) to be refractory, recalcitrant, rebellious; to revolt, rebel (</w:t>
      </w:r>
      <w:r>
        <w:rPr>
          <w:rtl/>
        </w:rPr>
        <w:t>على</w:t>
      </w:r>
      <w:r>
        <w:t xml:space="preserve"> against) II to strip (</w:t>
      </w:r>
      <w:r>
        <w:rPr>
          <w:rtl/>
        </w:rPr>
        <w:t>هـ</w:t>
      </w:r>
      <w:r>
        <w:t xml:space="preserve"> a branch) of its leaves; to plaster, mortar, face (</w:t>
      </w:r>
      <w:r>
        <w:rPr>
          <w:rtl/>
        </w:rPr>
        <w:t>هـ</w:t>
      </w:r>
      <w:r>
        <w:t xml:space="preserve"> a building) V to be refractory, recalcitrant, to revolt, rebel (</w:t>
      </w:r>
      <w:r>
        <w:rPr>
          <w:rtl/>
        </w:rPr>
        <w:t>على</w:t>
      </w:r>
      <w:r>
        <w:t xml:space="preserve"> agaist); to be insolent, arrogant, overbearing</w:t>
      </w:r>
    </w:p>
    <w:p w:rsidR="00B14408" w:rsidRDefault="00FD180F" w:rsidP="00FD180F">
      <w:pPr>
        <w:pStyle w:val="libNormal"/>
      </w:pPr>
      <w:r w:rsidRPr="00B14408">
        <w:rPr>
          <w:rStyle w:val="libBold2Char"/>
          <w:rFonts w:hint="eastAsia"/>
          <w:rtl/>
        </w:rPr>
        <w:t>مردى</w:t>
      </w:r>
      <w:r>
        <w:t xml:space="preserve"> murdī pl. </w:t>
      </w:r>
      <w:r>
        <w:rPr>
          <w:rtl/>
        </w:rPr>
        <w:t>مرادى</w:t>
      </w:r>
      <w:r>
        <w:t xml:space="preserve"> marādīy (punting) pole, boat hook</w:t>
      </w:r>
    </w:p>
    <w:p w:rsidR="00B14408" w:rsidRDefault="00FD180F" w:rsidP="00FD180F">
      <w:pPr>
        <w:pStyle w:val="libNormal"/>
      </w:pPr>
      <w:r w:rsidRPr="00B14408">
        <w:rPr>
          <w:rStyle w:val="libBold2Char"/>
          <w:rFonts w:hint="eastAsia"/>
          <w:rtl/>
        </w:rPr>
        <w:t>مراد</w:t>
      </w:r>
      <w:r>
        <w:t xml:space="preserve"> marād, marrād pl. </w:t>
      </w:r>
      <w:r>
        <w:rPr>
          <w:rtl/>
        </w:rPr>
        <w:t>مراريد</w:t>
      </w:r>
      <w:r>
        <w:t xml:space="preserve"> marārīd2 nape, neck</w:t>
      </w:r>
    </w:p>
    <w:p w:rsidR="00B14408" w:rsidRDefault="00FD180F" w:rsidP="00FD180F">
      <w:pPr>
        <w:pStyle w:val="libNormal"/>
      </w:pPr>
      <w:r w:rsidRPr="00B14408">
        <w:rPr>
          <w:rStyle w:val="libBold2Char"/>
          <w:rFonts w:hint="eastAsia"/>
          <w:rtl/>
        </w:rPr>
        <w:t>مريد</w:t>
      </w:r>
      <w:r>
        <w:t xml:space="preserve"> ma.rid pl. </w:t>
      </w:r>
      <w:r>
        <w:rPr>
          <w:rtl/>
        </w:rPr>
        <w:t>مرداء</w:t>
      </w:r>
      <w:r>
        <w:t xml:space="preserve"> muradā’ refractory, recalcitrant, rebellious</w:t>
      </w:r>
    </w:p>
    <w:p w:rsidR="00B14408" w:rsidRDefault="00FD180F" w:rsidP="00FD180F">
      <w:pPr>
        <w:pStyle w:val="libNormal"/>
      </w:pPr>
      <w:r w:rsidRPr="00B14408">
        <w:rPr>
          <w:rStyle w:val="libBold2Char"/>
          <w:rFonts w:hint="eastAsia"/>
          <w:rtl/>
        </w:rPr>
        <w:t>تمراد</w:t>
      </w:r>
      <w:r>
        <w:t xml:space="preserve"> timrād pl. </w:t>
      </w:r>
      <w:r>
        <w:rPr>
          <w:rtl/>
        </w:rPr>
        <w:t>تماريد</w:t>
      </w:r>
      <w:r>
        <w:t xml:space="preserve"> tamārīd2 dovecot</w:t>
      </w:r>
    </w:p>
    <w:p w:rsidR="00B14408" w:rsidRDefault="00FD180F" w:rsidP="00FD180F">
      <w:pPr>
        <w:pStyle w:val="libNormal"/>
      </w:pPr>
      <w:r w:rsidRPr="00B14408">
        <w:rPr>
          <w:rStyle w:val="libBold2Char"/>
          <w:rFonts w:hint="eastAsia"/>
          <w:rtl/>
        </w:rPr>
        <w:t>امرر</w:t>
      </w:r>
      <w:r>
        <w:t xml:space="preserve"> amrad2, f. </w:t>
      </w:r>
      <w:r>
        <w:rPr>
          <w:rtl/>
        </w:rPr>
        <w:t>مرداء</w:t>
      </w:r>
      <w:r>
        <w:t xml:space="preserve"> mardā’2, pl. </w:t>
      </w:r>
      <w:r>
        <w:rPr>
          <w:rtl/>
        </w:rPr>
        <w:t>مرد</w:t>
      </w:r>
      <w:r>
        <w:t xml:space="preserve"> mard beardless; leafless (tree); dry, withered</w:t>
      </w:r>
    </w:p>
    <w:p w:rsidR="00B14408" w:rsidRDefault="00FD180F" w:rsidP="00FD180F">
      <w:pPr>
        <w:pStyle w:val="libNormal"/>
      </w:pPr>
      <w:r w:rsidRPr="00B14408">
        <w:rPr>
          <w:rStyle w:val="libBold2Char"/>
          <w:rFonts w:hint="eastAsia"/>
          <w:rtl/>
        </w:rPr>
        <w:t>تمرد</w:t>
      </w:r>
      <w:r>
        <w:t xml:space="preserve"> tamarrud refractoriness, recalcitrance, disobedience, insubordination; uprising, insurrection, mutiny, revolt, rebellion</w:t>
      </w:r>
    </w:p>
    <w:p w:rsidR="00B14408" w:rsidRDefault="00FD180F" w:rsidP="00FD180F">
      <w:pPr>
        <w:pStyle w:val="libNormal"/>
      </w:pPr>
      <w:r w:rsidRPr="00B14408">
        <w:rPr>
          <w:rStyle w:val="libBold2Char"/>
          <w:rFonts w:hint="eastAsia"/>
          <w:rtl/>
        </w:rPr>
        <w:t>مارد</w:t>
      </w:r>
      <w:r>
        <w:t xml:space="preserve"> mārid pl. </w:t>
      </w:r>
      <w:r w:rsidR="003D2305">
        <w:t>-</w:t>
      </w:r>
      <w:r>
        <w:t xml:space="preserve">ūn, </w:t>
      </w:r>
      <w:r>
        <w:rPr>
          <w:rtl/>
        </w:rPr>
        <w:t>مردة</w:t>
      </w:r>
      <w:r>
        <w:t xml:space="preserve"> marada, </w:t>
      </w:r>
      <w:r>
        <w:rPr>
          <w:rtl/>
        </w:rPr>
        <w:t>مراد</w:t>
      </w:r>
      <w:r>
        <w:t xml:space="preserve"> murrād refractory, recalcitrant, defiant; rebel, insurgent; demon, evil spirit, devil; giant</w:t>
      </w:r>
    </w:p>
    <w:p w:rsidR="00B14408" w:rsidRDefault="00FD180F" w:rsidP="00FD180F">
      <w:pPr>
        <w:pStyle w:val="libNormal"/>
      </w:pPr>
      <w:r w:rsidRPr="00B14408">
        <w:rPr>
          <w:rStyle w:val="libBold2Char"/>
          <w:rFonts w:hint="eastAsia"/>
          <w:rtl/>
        </w:rPr>
        <w:t>متمرد</w:t>
      </w:r>
      <w:r>
        <w:t xml:space="preserve"> mutamarrid refractory, recalcitrant, disobedient, insubordinate, mutinous, rebellious</w:t>
      </w:r>
    </w:p>
    <w:p w:rsidR="00B14408" w:rsidRDefault="00FD180F" w:rsidP="00FD180F">
      <w:pPr>
        <w:pStyle w:val="libNormal"/>
      </w:pPr>
      <w:r w:rsidRPr="00B14408">
        <w:rPr>
          <w:rStyle w:val="libBold2Char"/>
          <w:rFonts w:hint="eastAsia"/>
          <w:rtl/>
        </w:rPr>
        <w:t>مردقوش</w:t>
      </w:r>
      <w:r>
        <w:t xml:space="preserve"> mardaqūš marjoram</w:t>
      </w:r>
    </w:p>
    <w:p w:rsidR="00B14408" w:rsidRDefault="00FD180F" w:rsidP="00FD180F">
      <w:pPr>
        <w:pStyle w:val="libNormal"/>
      </w:pPr>
      <w:r w:rsidRPr="00B14408">
        <w:rPr>
          <w:rStyle w:val="libBold2Char"/>
          <w:rFonts w:hint="eastAsia"/>
          <w:rtl/>
        </w:rPr>
        <w:lastRenderedPageBreak/>
        <w:t>مرزبان</w:t>
      </w:r>
      <w:r>
        <w:t xml:space="preserve"> marzubān pl. </w:t>
      </w:r>
      <w:r>
        <w:rPr>
          <w:rtl/>
        </w:rPr>
        <w:t>مرازبة</w:t>
      </w:r>
      <w:r>
        <w:t xml:space="preserve"> marāziba vicegerent, provincial governor, satrap (in ancient Persia)</w:t>
      </w:r>
    </w:p>
    <w:p w:rsidR="00B14408" w:rsidRDefault="00FD180F" w:rsidP="00FD180F">
      <w:pPr>
        <w:pStyle w:val="libNormal"/>
      </w:pPr>
      <w:r w:rsidRPr="00B14408">
        <w:rPr>
          <w:rStyle w:val="libBold2Char"/>
          <w:rFonts w:hint="eastAsia"/>
          <w:rtl/>
        </w:rPr>
        <w:t>مرزجوش</w:t>
      </w:r>
      <w:r>
        <w:t xml:space="preserve"> marzajūš, </w:t>
      </w:r>
      <w:r>
        <w:rPr>
          <w:rtl/>
        </w:rPr>
        <w:t>مرزنجوش</w:t>
      </w:r>
      <w:r>
        <w:t xml:space="preserve"> marzanjūš </w:t>
      </w:r>
      <w:r>
        <w:rPr>
          <w:rtl/>
        </w:rPr>
        <w:t>مردقوش</w:t>
      </w:r>
    </w:p>
    <w:p w:rsidR="00B14408" w:rsidRDefault="00FD180F" w:rsidP="00FD180F">
      <w:pPr>
        <w:pStyle w:val="libNormal"/>
      </w:pPr>
      <w:r w:rsidRPr="00B14408">
        <w:rPr>
          <w:rStyle w:val="libBold2Char"/>
          <w:rFonts w:hint="eastAsia"/>
          <w:rtl/>
        </w:rPr>
        <w:t>مرس</w:t>
      </w:r>
      <w:r>
        <w:t xml:space="preserve"> marasa u (mars) to soak (in water), macerate (</w:t>
      </w:r>
      <w:r>
        <w:rPr>
          <w:rtl/>
        </w:rPr>
        <w:t>هـ</w:t>
      </w:r>
      <w:r>
        <w:t xml:space="preserve"> s.th.) III to exercise, pursue, practice (</w:t>
      </w:r>
      <w:r>
        <w:rPr>
          <w:rtl/>
        </w:rPr>
        <w:t>هـ</w:t>
      </w:r>
      <w:r>
        <w:t xml:space="preserve"> s.th., esp., a profession); (intr.) to practice, have or operate a practice; to carry out, execute (</w:t>
      </w:r>
      <w:r>
        <w:rPr>
          <w:rtl/>
        </w:rPr>
        <w:t>ب</w:t>
      </w:r>
      <w:r>
        <w:t xml:space="preserve"> an action); to apply o.s. (0 to s.th.), go in for (</w:t>
      </w:r>
      <w:r>
        <w:rPr>
          <w:rtl/>
        </w:rPr>
        <w:t>هـ</w:t>
      </w:r>
      <w:r>
        <w:t>); to try V to rub o.s. (</w:t>
      </w:r>
      <w:r>
        <w:rPr>
          <w:rtl/>
        </w:rPr>
        <w:t>ب</w:t>
      </w:r>
      <w:r>
        <w:t xml:space="preserve"> with, against); to have trouble, be at odds (</w:t>
      </w:r>
      <w:r>
        <w:rPr>
          <w:rtl/>
        </w:rPr>
        <w:t>ب</w:t>
      </w:r>
      <w:r>
        <w:t xml:space="preserve"> with); to exercise (</w:t>
      </w:r>
      <w:r>
        <w:rPr>
          <w:rtl/>
        </w:rPr>
        <w:t>ب</w:t>
      </w:r>
      <w:r>
        <w:t xml:space="preserve"> an office), pursue, practice (</w:t>
      </w:r>
      <w:r>
        <w:rPr>
          <w:rtl/>
        </w:rPr>
        <w:t>ب</w:t>
      </w:r>
      <w:r>
        <w:t xml:space="preserve"> a profession); to work (</w:t>
      </w:r>
      <w:r>
        <w:rPr>
          <w:rtl/>
        </w:rPr>
        <w:t>ب</w:t>
      </w:r>
      <w:r>
        <w:t xml:space="preserve"> with), be in practical contact, have actually to do (</w:t>
      </w:r>
      <w:r>
        <w:rPr>
          <w:rtl/>
        </w:rPr>
        <w:t>ب</w:t>
      </w:r>
      <w:r>
        <w:t xml:space="preserve"> with s.th.); to have to cope or struggle (</w:t>
      </w:r>
      <w:r>
        <w:rPr>
          <w:rtl/>
        </w:rPr>
        <w:t>ب</w:t>
      </w:r>
      <w:r>
        <w:t xml:space="preserve"> with s.th.) VI to fight, struggle, contend with each other</w:t>
      </w:r>
    </w:p>
    <w:p w:rsidR="00B14408" w:rsidRDefault="00FD180F" w:rsidP="00FD180F">
      <w:pPr>
        <w:pStyle w:val="libNormal"/>
      </w:pPr>
      <w:r w:rsidRPr="00B14408">
        <w:rPr>
          <w:rStyle w:val="libBold2Char"/>
          <w:rFonts w:hint="eastAsia"/>
          <w:rtl/>
        </w:rPr>
        <w:t>مرس</w:t>
      </w:r>
      <w:r>
        <w:t xml:space="preserve"> mars game which is won by getting all the tricks</w:t>
      </w:r>
    </w:p>
    <w:p w:rsidR="00B14408" w:rsidRDefault="00FD180F" w:rsidP="00FD180F">
      <w:pPr>
        <w:pStyle w:val="libNormal"/>
      </w:pPr>
      <w:r w:rsidRPr="00B14408">
        <w:rPr>
          <w:rStyle w:val="libBold2Char"/>
          <w:rFonts w:hint="eastAsia"/>
          <w:rtl/>
        </w:rPr>
        <w:t>مرس</w:t>
      </w:r>
      <w:r>
        <w:t xml:space="preserve"> maris pl. </w:t>
      </w:r>
      <w:r>
        <w:rPr>
          <w:rtl/>
        </w:rPr>
        <w:t>امراس</w:t>
      </w:r>
      <w:r>
        <w:t xml:space="preserve"> amrās seasoned, practiced, experienced, veteran</w:t>
      </w:r>
    </w:p>
    <w:p w:rsidR="00B14408" w:rsidRDefault="00FD180F" w:rsidP="00FD180F">
      <w:pPr>
        <w:pStyle w:val="libNormal"/>
      </w:pPr>
      <w:r w:rsidRPr="00B14408">
        <w:rPr>
          <w:rStyle w:val="libBold2Char"/>
          <w:rFonts w:hint="eastAsia"/>
          <w:rtl/>
        </w:rPr>
        <w:t>مرسة</w:t>
      </w:r>
      <w:r>
        <w:t xml:space="preserve"> marasa pl. </w:t>
      </w:r>
      <w:r>
        <w:rPr>
          <w:rtl/>
        </w:rPr>
        <w:t>امراس</w:t>
      </w:r>
      <w:r>
        <w:t xml:space="preserve"> amrās rope, cord, line; cable, hawser</w:t>
      </w:r>
    </w:p>
    <w:p w:rsidR="00B14408" w:rsidRDefault="00FD180F" w:rsidP="00FD180F">
      <w:pPr>
        <w:pStyle w:val="libNormal"/>
      </w:pPr>
      <w:r w:rsidRPr="00B14408">
        <w:rPr>
          <w:rStyle w:val="libBold2Char"/>
          <w:rFonts w:hint="eastAsia"/>
          <w:rtl/>
        </w:rPr>
        <w:t>مراس</w:t>
      </w:r>
      <w:r>
        <w:t xml:space="preserve"> mirās and </w:t>
      </w:r>
      <w:r>
        <w:rPr>
          <w:rtl/>
        </w:rPr>
        <w:t>مراسة</w:t>
      </w:r>
      <w:r>
        <w:t xml:space="preserve"> marāsa strength, power </w:t>
      </w:r>
      <w:r w:rsidR="003D2305">
        <w:t>|</w:t>
      </w:r>
      <w:r>
        <w:t xml:space="preserve"> </w:t>
      </w:r>
      <w:r>
        <w:rPr>
          <w:rtl/>
        </w:rPr>
        <w:t>سهل المراس</w:t>
      </w:r>
      <w:r>
        <w:t xml:space="preserve"> sahl al</w:t>
      </w:r>
      <w:r w:rsidR="003D2305">
        <w:t>-</w:t>
      </w:r>
      <w:r>
        <w:t xml:space="preserve">m. tractable, manageable, docile, compliant; </w:t>
      </w:r>
      <w:r>
        <w:rPr>
          <w:rtl/>
        </w:rPr>
        <w:t>شديد المراس</w:t>
      </w:r>
      <w:r>
        <w:t xml:space="preserve"> or </w:t>
      </w:r>
      <w:r>
        <w:rPr>
          <w:rtl/>
        </w:rPr>
        <w:t>صعب المراس</w:t>
      </w:r>
      <w:r>
        <w:t xml:space="preserve"> (ṣa’b al</w:t>
      </w:r>
      <w:r w:rsidR="003D2305">
        <w:t>-</w:t>
      </w:r>
      <w:r>
        <w:t xml:space="preserve">m. intractable, unruly, refractory; </w:t>
      </w:r>
      <w:r>
        <w:rPr>
          <w:rtl/>
        </w:rPr>
        <w:t>صعوبة المراس</w:t>
      </w:r>
      <w:r>
        <w:t xml:space="preserve"> intractability, unruliness, refractoriness, recalcitrance</w:t>
      </w:r>
    </w:p>
    <w:p w:rsidR="00B14408" w:rsidRDefault="00FD180F" w:rsidP="00FD180F">
      <w:pPr>
        <w:pStyle w:val="libNormal"/>
      </w:pPr>
      <w:r w:rsidRPr="00B14408">
        <w:rPr>
          <w:rStyle w:val="libBold2Char"/>
          <w:rFonts w:hint="eastAsia"/>
          <w:rtl/>
        </w:rPr>
        <w:t>مريسة</w:t>
      </w:r>
      <w:r>
        <w:t xml:space="preserve"> marīsa a kind of beer</w:t>
      </w:r>
    </w:p>
    <w:p w:rsidR="00B14408" w:rsidRDefault="00FD180F" w:rsidP="00FD180F">
      <w:pPr>
        <w:pStyle w:val="libNormal"/>
      </w:pPr>
      <w:r w:rsidRPr="00B14408">
        <w:rPr>
          <w:rStyle w:val="libBold2Char"/>
          <w:rFonts w:hint="eastAsia"/>
          <w:rtl/>
        </w:rPr>
        <w:t>مريسي</w:t>
      </w:r>
      <w:r>
        <w:t xml:space="preserve"> marīsī hot south wind (eg.)</w:t>
      </w:r>
    </w:p>
    <w:p w:rsidR="00B14408" w:rsidRDefault="00FD180F" w:rsidP="00FD180F">
      <w:pPr>
        <w:pStyle w:val="libNormal"/>
      </w:pPr>
      <w:r w:rsidRPr="00B14408">
        <w:rPr>
          <w:rStyle w:val="libBold2Char"/>
          <w:rFonts w:hint="eastAsia"/>
          <w:rtl/>
        </w:rPr>
        <w:t>ممارسة</w:t>
      </w:r>
      <w:r>
        <w:t xml:space="preserve"> mumārasa pursuit, exercise, practicing (of a profession); execution, implementation; practical application; practice; experience, routine; negotiation</w:t>
      </w:r>
    </w:p>
    <w:p w:rsidR="00B14408" w:rsidRDefault="00FD180F" w:rsidP="00FD180F">
      <w:pPr>
        <w:pStyle w:val="libNormal"/>
      </w:pPr>
      <w:r w:rsidRPr="00B14408">
        <w:rPr>
          <w:rStyle w:val="libBold2Char"/>
          <w:rFonts w:hint="eastAsia"/>
          <w:rtl/>
        </w:rPr>
        <w:t>تمرس</w:t>
      </w:r>
      <w:r>
        <w:t xml:space="preserve"> tamarrus practicing, practice (</w:t>
      </w:r>
      <w:r>
        <w:rPr>
          <w:rtl/>
        </w:rPr>
        <w:t>ب</w:t>
      </w:r>
      <w:r>
        <w:t xml:space="preserve"> of an activity, of a profession)</w:t>
      </w:r>
    </w:p>
    <w:p w:rsidR="00B14408" w:rsidRDefault="00FD180F" w:rsidP="00FD180F">
      <w:pPr>
        <w:pStyle w:val="libNormal"/>
      </w:pPr>
      <w:r w:rsidRPr="00B14408">
        <w:rPr>
          <w:rStyle w:val="libBold2Char"/>
          <w:rFonts w:hint="eastAsia"/>
          <w:rtl/>
        </w:rPr>
        <w:t>مرسيليا</w:t>
      </w:r>
      <w:r>
        <w:t xml:space="preserve"> marsīliyā Marseille (seaport in SE France)</w:t>
      </w:r>
    </w:p>
    <w:p w:rsidR="00B14408" w:rsidRDefault="00FD180F" w:rsidP="00FD180F">
      <w:pPr>
        <w:pStyle w:val="libNormal"/>
      </w:pPr>
      <w:r w:rsidRPr="00B14408">
        <w:rPr>
          <w:rStyle w:val="libBold2Char"/>
          <w:rFonts w:hint="eastAsia"/>
          <w:rtl/>
        </w:rPr>
        <w:t>مرسين</w:t>
      </w:r>
      <w:r>
        <w:t xml:space="preserve"> marsīn myrtle (myrtus; bot.)</w:t>
      </w:r>
    </w:p>
    <w:p w:rsidR="00B14408" w:rsidRDefault="00FD180F" w:rsidP="00FD180F">
      <w:pPr>
        <w:pStyle w:val="libNormal"/>
      </w:pPr>
      <w:r w:rsidRPr="00B14408">
        <w:rPr>
          <w:rStyle w:val="libBold2Char"/>
          <w:rFonts w:hint="eastAsia"/>
          <w:rtl/>
        </w:rPr>
        <w:t>مرش</w:t>
      </w:r>
      <w:r>
        <w:t xml:space="preserve"> maraša u (marš) to scratch (</w:t>
      </w:r>
      <w:r>
        <w:rPr>
          <w:rtl/>
        </w:rPr>
        <w:t>هـ</w:t>
      </w:r>
      <w:r>
        <w:t xml:space="preserve"> s.th.)</w:t>
      </w:r>
    </w:p>
    <w:p w:rsidR="00B14408" w:rsidRDefault="00FD180F" w:rsidP="00FD180F">
      <w:pPr>
        <w:pStyle w:val="libNormal"/>
      </w:pPr>
      <w:r w:rsidRPr="00B14408">
        <w:rPr>
          <w:rStyle w:val="libBold2Char"/>
          <w:rFonts w:hint="eastAsia"/>
          <w:rtl/>
        </w:rPr>
        <w:t>مرشال</w:t>
      </w:r>
      <w:r>
        <w:t xml:space="preserve"> maršāl (field) marshal</w:t>
      </w:r>
    </w:p>
    <w:p w:rsidR="00B14408" w:rsidRDefault="00FD180F" w:rsidP="00FD180F">
      <w:pPr>
        <w:pStyle w:val="libNormal"/>
      </w:pPr>
      <w:r w:rsidRPr="00B14408">
        <w:rPr>
          <w:rStyle w:val="libBold2Char"/>
          <w:rFonts w:hint="eastAsia"/>
          <w:rtl/>
        </w:rPr>
        <w:t>مرص</w:t>
      </w:r>
      <w:r>
        <w:t xml:space="preserve"> murṣ Morse (code)</w:t>
      </w:r>
    </w:p>
    <w:p w:rsidR="00B14408" w:rsidRDefault="00FD180F" w:rsidP="00FD180F">
      <w:pPr>
        <w:pStyle w:val="libNormal"/>
      </w:pPr>
      <w:r w:rsidRPr="00B14408">
        <w:rPr>
          <w:rStyle w:val="libBold2Char"/>
          <w:rFonts w:hint="eastAsia"/>
          <w:rtl/>
        </w:rPr>
        <w:lastRenderedPageBreak/>
        <w:t>مرض</w:t>
      </w:r>
      <w:r>
        <w:t xml:space="preserve"> mariḍa a (maraḍ) to be or become lick; to fall ill, be taken ill II to make ill or sick (</w:t>
      </w:r>
      <w:r>
        <w:rPr>
          <w:rtl/>
        </w:rPr>
        <w:t>ه</w:t>
      </w:r>
      <w:r>
        <w:t xml:space="preserve"> s.o.); to nurse, tend (</w:t>
      </w:r>
      <w:r>
        <w:rPr>
          <w:rtl/>
        </w:rPr>
        <w:t>ه</w:t>
      </w:r>
      <w:r>
        <w:t xml:space="preserve"> a sick person) IV to make ill or sick (</w:t>
      </w:r>
      <w:r>
        <w:rPr>
          <w:rtl/>
        </w:rPr>
        <w:t>ه</w:t>
      </w:r>
      <w:r>
        <w:t xml:space="preserve"> s.o.) V to be infirm, ailing, sickly, weak VI to feign illness, malinger</w:t>
      </w:r>
    </w:p>
    <w:p w:rsidR="00B14408" w:rsidRDefault="00FD180F" w:rsidP="00FD180F">
      <w:pPr>
        <w:pStyle w:val="libNormal"/>
      </w:pPr>
      <w:r w:rsidRPr="00B14408">
        <w:rPr>
          <w:rStyle w:val="libBold2Char"/>
          <w:rFonts w:hint="eastAsia"/>
          <w:rtl/>
        </w:rPr>
        <w:t>مرض</w:t>
      </w:r>
      <w:r>
        <w:t xml:space="preserve"> maraḍ pl. </w:t>
      </w:r>
      <w:r>
        <w:rPr>
          <w:rtl/>
        </w:rPr>
        <w:t>امراض</w:t>
      </w:r>
      <w:r>
        <w:t xml:space="preserve"> amrāḍ disease, malady, ailment; illness, sickness </w:t>
      </w:r>
      <w:r w:rsidR="003D2305">
        <w:t>|</w:t>
      </w:r>
      <w:r>
        <w:t xml:space="preserve"> </w:t>
      </w:r>
      <w:r>
        <w:rPr>
          <w:rtl/>
        </w:rPr>
        <w:t>مرض البياض الدقيقي</w:t>
      </w:r>
      <w:r>
        <w:t xml:space="preserve"> m. al</w:t>
      </w:r>
      <w:r w:rsidR="003D2305">
        <w:t>-</w:t>
      </w:r>
      <w:r>
        <w:t>bayāḍī ad</w:t>
      </w:r>
      <w:r w:rsidR="003D2305">
        <w:t>-</w:t>
      </w:r>
      <w:r>
        <w:t xml:space="preserve">daqīqī mildew; </w:t>
      </w:r>
      <w:r>
        <w:rPr>
          <w:rtl/>
        </w:rPr>
        <w:t>مرض عصبي</w:t>
      </w:r>
      <w:r>
        <w:t xml:space="preserve"> (‘aṣabī) nervous disease, neuropathy; </w:t>
      </w:r>
      <w:r>
        <w:rPr>
          <w:rtl/>
        </w:rPr>
        <w:t>مرض عقلي</w:t>
      </w:r>
      <w:r>
        <w:t xml:space="preserve"> (‘aqlī) mental disease; </w:t>
      </w:r>
      <w:r>
        <w:rPr>
          <w:rtl/>
        </w:rPr>
        <w:t>مرض فحمي</w:t>
      </w:r>
      <w:r>
        <w:t xml:space="preserve"> (faḥmī) blight, blast (of grain); </w:t>
      </w:r>
      <w:r>
        <w:rPr>
          <w:rtl/>
        </w:rPr>
        <w:t>مرض فرنجي</w:t>
      </w:r>
      <w:r>
        <w:t xml:space="preserve"> (firanjī) syphilis; </w:t>
      </w:r>
      <w:r>
        <w:rPr>
          <w:rtl/>
        </w:rPr>
        <w:t>مرض معد</w:t>
      </w:r>
      <w:r>
        <w:t xml:space="preserve"> (mu‘din) contagious disease; </w:t>
      </w:r>
      <w:r>
        <w:rPr>
          <w:rtl/>
        </w:rPr>
        <w:t>امراض باطنية</w:t>
      </w:r>
      <w:r>
        <w:t xml:space="preserve"> (bāṭinīya) internal diseases; </w:t>
      </w:r>
      <w:r>
        <w:rPr>
          <w:rtl/>
        </w:rPr>
        <w:t>امراض سرية</w:t>
      </w:r>
      <w:r>
        <w:t xml:space="preserve">   (sirrīya) venereal diseases; </w:t>
      </w:r>
      <w:r>
        <w:rPr>
          <w:rtl/>
        </w:rPr>
        <w:t>امراض صدرية</w:t>
      </w:r>
      <w:r>
        <w:t xml:space="preserve"> (ṣadrīya) diseases of the chest, pulmonary diseases</w:t>
      </w:r>
    </w:p>
    <w:p w:rsidR="00B14408" w:rsidRDefault="00FD180F" w:rsidP="00FD180F">
      <w:pPr>
        <w:pStyle w:val="libNormal"/>
      </w:pPr>
      <w:r w:rsidRPr="00B14408">
        <w:rPr>
          <w:rStyle w:val="libBold2Char"/>
          <w:rFonts w:hint="eastAsia"/>
          <w:rtl/>
        </w:rPr>
        <w:t>مرض</w:t>
      </w:r>
      <w:r>
        <w:t xml:space="preserve"> murḍin see </w:t>
      </w:r>
      <w:r>
        <w:rPr>
          <w:rtl/>
        </w:rPr>
        <w:t>رضي</w:t>
      </w:r>
    </w:p>
    <w:p w:rsidR="00B14408" w:rsidRDefault="00FD180F" w:rsidP="00FD180F">
      <w:pPr>
        <w:pStyle w:val="libNormal"/>
      </w:pPr>
      <w:r w:rsidRPr="00B14408">
        <w:rPr>
          <w:rStyle w:val="libBold2Char"/>
          <w:rFonts w:hint="eastAsia"/>
          <w:rtl/>
        </w:rPr>
        <w:t>مرضى</w:t>
      </w:r>
      <w:r>
        <w:t xml:space="preserve"> maraḍī relating to disease, morbid, pathological, patho</w:t>
      </w:r>
      <w:r w:rsidR="003D2305">
        <w:t>-</w:t>
      </w:r>
      <w:r>
        <w:t xml:space="preserve"> (in compounds)</w:t>
      </w:r>
    </w:p>
    <w:p w:rsidR="00B14408" w:rsidRDefault="00FD180F" w:rsidP="00FD180F">
      <w:pPr>
        <w:pStyle w:val="libNormal"/>
      </w:pPr>
      <w:r w:rsidRPr="00B14408">
        <w:rPr>
          <w:rStyle w:val="libBold2Char"/>
          <w:rFonts w:hint="eastAsia"/>
          <w:rtl/>
        </w:rPr>
        <w:t>مريض</w:t>
      </w:r>
      <w:r>
        <w:t xml:space="preserve"> marīḍ pl. </w:t>
      </w:r>
      <w:r>
        <w:rPr>
          <w:rtl/>
        </w:rPr>
        <w:t>مرضى</w:t>
      </w:r>
      <w:r>
        <w:t xml:space="preserve"> marḍā, </w:t>
      </w:r>
      <w:r>
        <w:rPr>
          <w:rtl/>
        </w:rPr>
        <w:t>مراضى</w:t>
      </w:r>
      <w:r>
        <w:t xml:space="preserve"> marāḍā sick, ill, ailing; diseased; unwell, indisposed; sick person, patient </w:t>
      </w:r>
      <w:r w:rsidR="003D2305">
        <w:t>|</w:t>
      </w:r>
      <w:r>
        <w:t xml:space="preserve"> </w:t>
      </w:r>
      <w:r>
        <w:rPr>
          <w:rtl/>
        </w:rPr>
        <w:t>مريض نفسي</w:t>
      </w:r>
      <w:r>
        <w:t xml:space="preserve"> (nafsī) psychopath</w:t>
      </w:r>
    </w:p>
    <w:p w:rsidR="00B14408" w:rsidRDefault="00FD180F" w:rsidP="00FD180F">
      <w:pPr>
        <w:pStyle w:val="libNormal"/>
      </w:pPr>
      <w:r w:rsidRPr="00B14408">
        <w:rPr>
          <w:rStyle w:val="libBold2Char"/>
          <w:rFonts w:hint="eastAsia"/>
          <w:rtl/>
        </w:rPr>
        <w:t>ممراض</w:t>
      </w:r>
      <w:r>
        <w:t xml:space="preserve"> mimrāḍ sickly, in poor health, ailing</w:t>
      </w:r>
    </w:p>
    <w:p w:rsidR="00B14408" w:rsidRDefault="00FD180F" w:rsidP="00FD180F">
      <w:pPr>
        <w:pStyle w:val="libNormal"/>
      </w:pPr>
      <w:r w:rsidRPr="00B14408">
        <w:rPr>
          <w:rStyle w:val="libBold2Char"/>
          <w:rFonts w:hint="eastAsia"/>
          <w:rtl/>
        </w:rPr>
        <w:t>تمريض</w:t>
      </w:r>
      <w:r>
        <w:t xml:space="preserve"> tamrīḍ sick</w:t>
      </w:r>
      <w:r w:rsidR="003D2305">
        <w:t>-</w:t>
      </w:r>
      <w:r>
        <w:t>nursing</w:t>
      </w:r>
    </w:p>
    <w:p w:rsidR="00B14408" w:rsidRDefault="00FD180F" w:rsidP="00FD180F">
      <w:pPr>
        <w:pStyle w:val="libNormal"/>
      </w:pPr>
      <w:r w:rsidRPr="00B14408">
        <w:rPr>
          <w:rStyle w:val="libBold2Char"/>
          <w:rFonts w:hint="eastAsia"/>
          <w:rtl/>
        </w:rPr>
        <w:t>ممرض</w:t>
      </w:r>
      <w:r>
        <w:t xml:space="preserve"> mumarriḍ (male) sick nurse, hospital attendant; ambulance man, first</w:t>
      </w:r>
      <w:r w:rsidR="003D2305">
        <w:t>-</w:t>
      </w:r>
      <w:r>
        <w:t>aid man; doctor’s assistant</w:t>
      </w:r>
    </w:p>
    <w:p w:rsidR="00B14408" w:rsidRDefault="00FD180F" w:rsidP="00FD180F">
      <w:pPr>
        <w:pStyle w:val="libNormal"/>
      </w:pPr>
      <w:r w:rsidRPr="00B14408">
        <w:rPr>
          <w:rStyle w:val="libBold2Char"/>
          <w:rFonts w:hint="eastAsia"/>
          <w:rtl/>
        </w:rPr>
        <w:t>ممرضة</w:t>
      </w:r>
      <w:r>
        <w:t xml:space="preserve"> mumarriḍa sick nurse, nurse (f.)</w:t>
      </w:r>
    </w:p>
    <w:p w:rsidR="00B14408" w:rsidRDefault="00FD180F" w:rsidP="00FD180F">
      <w:pPr>
        <w:pStyle w:val="libNormal"/>
      </w:pPr>
      <w:r w:rsidRPr="00B14408">
        <w:rPr>
          <w:rStyle w:val="libBold2Char"/>
          <w:rFonts w:hint="eastAsia"/>
          <w:rtl/>
        </w:rPr>
        <w:t>متمرض</w:t>
      </w:r>
      <w:r>
        <w:t xml:space="preserve"> mutamarriḍ sickly, in poor health, ailing</w:t>
      </w:r>
    </w:p>
    <w:p w:rsidR="00B14408" w:rsidRDefault="00FD180F" w:rsidP="00FD180F">
      <w:pPr>
        <w:pStyle w:val="libNormal"/>
      </w:pPr>
      <w:r w:rsidRPr="00B14408">
        <w:rPr>
          <w:rStyle w:val="libBold2Char"/>
          <w:rFonts w:hint="eastAsia"/>
          <w:rtl/>
        </w:rPr>
        <w:t>مرط</w:t>
      </w:r>
      <w:r>
        <w:t xml:space="preserve"> marṭa u (marṭ) to tear out, pull out, pluck out (</w:t>
      </w:r>
      <w:r>
        <w:rPr>
          <w:rtl/>
        </w:rPr>
        <w:t>هـ</w:t>
      </w:r>
      <w:r>
        <w:t xml:space="preserve"> hair) II do. V to fall out (hair)</w:t>
      </w:r>
    </w:p>
    <w:p w:rsidR="00B14408" w:rsidRDefault="00FD180F" w:rsidP="00FD180F">
      <w:pPr>
        <w:pStyle w:val="libNormal"/>
      </w:pPr>
      <w:r w:rsidRPr="00B14408">
        <w:rPr>
          <w:rStyle w:val="libBold2Char"/>
          <w:rFonts w:hint="eastAsia"/>
          <w:rtl/>
        </w:rPr>
        <w:t>مريط</w:t>
      </w:r>
      <w:r>
        <w:t xml:space="preserve"> marīṭ and </w:t>
      </w:r>
      <w:r>
        <w:rPr>
          <w:rtl/>
        </w:rPr>
        <w:t>امرط</w:t>
      </w:r>
      <w:r>
        <w:t xml:space="preserve"> amraṭ, f. </w:t>
      </w:r>
      <w:r>
        <w:rPr>
          <w:rtl/>
        </w:rPr>
        <w:t>مرطاء</w:t>
      </w:r>
      <w:r>
        <w:t xml:space="preserve"> marṭā’, pl. </w:t>
      </w:r>
      <w:r>
        <w:rPr>
          <w:rtl/>
        </w:rPr>
        <w:t>مرط</w:t>
      </w:r>
      <w:r>
        <w:t xml:space="preserve"> murṭ hairless</w:t>
      </w:r>
    </w:p>
    <w:p w:rsidR="00B14408" w:rsidRDefault="00FD180F" w:rsidP="00FD180F">
      <w:pPr>
        <w:pStyle w:val="libNormal"/>
      </w:pPr>
      <w:r w:rsidRPr="00B14408">
        <w:rPr>
          <w:rStyle w:val="libBold2Char"/>
          <w:rFonts w:hint="eastAsia"/>
          <w:rtl/>
        </w:rPr>
        <w:t>مرع</w:t>
      </w:r>
      <w:r>
        <w:t xml:space="preserve"> mara‘a a (mar‘) to rub over, anoint (</w:t>
      </w:r>
      <w:r>
        <w:rPr>
          <w:rtl/>
        </w:rPr>
        <w:t>هـ</w:t>
      </w:r>
      <w:r>
        <w:t xml:space="preserve"> s.th.)</w:t>
      </w:r>
    </w:p>
    <w:p w:rsidR="00B14408" w:rsidRDefault="00FD180F" w:rsidP="00FD180F">
      <w:pPr>
        <w:pStyle w:val="libNormal"/>
      </w:pPr>
      <w:r w:rsidRPr="00B14408">
        <w:rPr>
          <w:rStyle w:val="libBold2Char"/>
          <w:rFonts w:hint="eastAsia"/>
          <w:rtl/>
        </w:rPr>
        <w:t>مرع</w:t>
      </w:r>
      <w:r>
        <w:t xml:space="preserve"> mar‘ pl. </w:t>
      </w:r>
      <w:r>
        <w:rPr>
          <w:rtl/>
        </w:rPr>
        <w:t>امرع</w:t>
      </w:r>
      <w:r>
        <w:t xml:space="preserve"> amru’, </w:t>
      </w:r>
      <w:r>
        <w:rPr>
          <w:rtl/>
        </w:rPr>
        <w:t>امراع</w:t>
      </w:r>
      <w:r>
        <w:t xml:space="preserve"> amrā‘ pasture</w:t>
      </w:r>
    </w:p>
    <w:p w:rsidR="00B14408" w:rsidRDefault="00FD180F" w:rsidP="00FD180F">
      <w:pPr>
        <w:pStyle w:val="libNormal"/>
      </w:pPr>
      <w:r w:rsidRPr="00B14408">
        <w:rPr>
          <w:rStyle w:val="libBold2Char"/>
          <w:rFonts w:hint="eastAsia"/>
          <w:rtl/>
        </w:rPr>
        <w:t>مرعة</w:t>
      </w:r>
      <w:r>
        <w:t xml:space="preserve"> mur‘a grease, oil</w:t>
      </w:r>
    </w:p>
    <w:p w:rsidR="00B14408" w:rsidRDefault="00FD180F" w:rsidP="00FD180F">
      <w:pPr>
        <w:pStyle w:val="libNormal"/>
      </w:pPr>
      <w:r w:rsidRPr="00B14408">
        <w:rPr>
          <w:rStyle w:val="libBold2Char"/>
          <w:rFonts w:hint="eastAsia"/>
          <w:rtl/>
        </w:rPr>
        <w:t>مريع</w:t>
      </w:r>
      <w:r>
        <w:t xml:space="preserve"> marī‘ fertile, productive (soil)</w:t>
      </w:r>
    </w:p>
    <w:p w:rsidR="00B14408" w:rsidRDefault="00FD180F" w:rsidP="00FD180F">
      <w:pPr>
        <w:pStyle w:val="libNormal"/>
      </w:pPr>
      <w:r w:rsidRPr="00B14408">
        <w:rPr>
          <w:rStyle w:val="libBold2Char"/>
          <w:rFonts w:hint="eastAsia"/>
          <w:rtl/>
        </w:rPr>
        <w:t>ممراع</w:t>
      </w:r>
      <w:r>
        <w:t xml:space="preserve"> mimrā‘ thriving, flourishing, prosperous (city)</w:t>
      </w:r>
    </w:p>
    <w:p w:rsidR="00B14408" w:rsidRDefault="00FD180F" w:rsidP="00FD180F">
      <w:pPr>
        <w:pStyle w:val="libNormal"/>
      </w:pPr>
      <w:r w:rsidRPr="00B14408">
        <w:rPr>
          <w:rStyle w:val="libBold2Char"/>
          <w:rFonts w:hint="eastAsia"/>
          <w:rtl/>
        </w:rPr>
        <w:lastRenderedPageBreak/>
        <w:t>مرغ</w:t>
      </w:r>
      <w:r>
        <w:t xml:space="preserve"> II to roll (in the dust) (</w:t>
      </w:r>
      <w:r>
        <w:rPr>
          <w:rtl/>
        </w:rPr>
        <w:t>هـ</w:t>
      </w:r>
      <w:r>
        <w:t xml:space="preserve"> s.th.); to rub over (</w:t>
      </w:r>
      <w:r>
        <w:rPr>
          <w:rtl/>
        </w:rPr>
        <w:t>هـ</w:t>
      </w:r>
      <w:r>
        <w:t xml:space="preserve"> s.th.); to rub (</w:t>
      </w:r>
      <w:r>
        <w:rPr>
          <w:rtl/>
        </w:rPr>
        <w:t>هـ</w:t>
      </w:r>
      <w:r>
        <w:t xml:space="preserve"> s.th.) IV to soil, sully, make dirty (</w:t>
      </w:r>
      <w:r>
        <w:rPr>
          <w:rtl/>
        </w:rPr>
        <w:t>هـ</w:t>
      </w:r>
      <w:r>
        <w:t xml:space="preserve"> s.th.) V to roll, wallow (esp., in the dust); to waver irresolutely</w:t>
      </w:r>
    </w:p>
    <w:p w:rsidR="00B14408" w:rsidRDefault="00FD180F" w:rsidP="00FD180F">
      <w:pPr>
        <w:pStyle w:val="libNormal"/>
      </w:pPr>
      <w:r w:rsidRPr="00B14408">
        <w:rPr>
          <w:rStyle w:val="libBold2Char"/>
          <w:rFonts w:hint="eastAsia"/>
          <w:rtl/>
        </w:rPr>
        <w:t>مرغرين</w:t>
      </w:r>
      <w:r>
        <w:t xml:space="preserve"> margarīn margarine</w:t>
      </w:r>
    </w:p>
    <w:p w:rsidR="00B14408" w:rsidRDefault="00FD180F" w:rsidP="00FD180F">
      <w:pPr>
        <w:pStyle w:val="libNormal"/>
      </w:pPr>
      <w:r w:rsidRPr="00B14408">
        <w:rPr>
          <w:rStyle w:val="libBold2Char"/>
          <w:rFonts w:hint="eastAsia"/>
          <w:rtl/>
        </w:rPr>
        <w:t>مرفين</w:t>
      </w:r>
      <w:r>
        <w:t xml:space="preserve"> murfīn morphine</w:t>
      </w:r>
    </w:p>
    <w:p w:rsidR="00B14408" w:rsidRDefault="00FD180F" w:rsidP="00FD180F">
      <w:pPr>
        <w:pStyle w:val="libNormal"/>
      </w:pPr>
      <w:r w:rsidRPr="00B14408">
        <w:rPr>
          <w:rStyle w:val="libBold2Char"/>
          <w:rFonts w:hint="eastAsia"/>
          <w:rtl/>
        </w:rPr>
        <w:t>مرق</w:t>
      </w:r>
      <w:r>
        <w:t xml:space="preserve"> maraqa u (</w:t>
      </w:r>
      <w:r>
        <w:rPr>
          <w:rtl/>
        </w:rPr>
        <w:t>مروق</w:t>
      </w:r>
      <w:r>
        <w:t xml:space="preserve"> murūq) to pierce, penetrate (</w:t>
      </w:r>
      <w:r>
        <w:rPr>
          <w:rtl/>
        </w:rPr>
        <w:t>من</w:t>
      </w:r>
      <w:r>
        <w:t xml:space="preserve"> s.th. or s.o.; esp., of an arrow), go or pass through (</w:t>
      </w:r>
      <w:r>
        <w:rPr>
          <w:rtl/>
        </w:rPr>
        <w:t>من</w:t>
      </w:r>
      <w:r>
        <w:t xml:space="preserve">); to dart, rush, shoot, or fly past, pass swiftly; to hurry away, scamper away; to stray (e.g., of an arrow); to digress, deviate; to renege, renounce (esp. </w:t>
      </w:r>
      <w:r>
        <w:rPr>
          <w:rtl/>
        </w:rPr>
        <w:t>من الدين</w:t>
      </w:r>
      <w:r>
        <w:t xml:space="preserve"> the true faith) </w:t>
      </w:r>
      <w:r w:rsidR="003D2305">
        <w:t>|</w:t>
      </w:r>
      <w:r>
        <w:t xml:space="preserve"> </w:t>
      </w:r>
      <w:r>
        <w:rPr>
          <w:rtl/>
        </w:rPr>
        <w:t>مرق السهم</w:t>
      </w:r>
      <w:r>
        <w:t xml:space="preserve"> (sahmu) (lit.: the arrow hal passed through, i.e.) the matter is finished, done with. settled II to sing</w:t>
      </w:r>
    </w:p>
    <w:p w:rsidR="00B14408" w:rsidRDefault="00FD180F" w:rsidP="00FD180F">
      <w:pPr>
        <w:pStyle w:val="libNormal"/>
      </w:pPr>
      <w:r w:rsidRPr="00B14408">
        <w:rPr>
          <w:rStyle w:val="libBold2Char"/>
          <w:rFonts w:hint="eastAsia"/>
          <w:rtl/>
        </w:rPr>
        <w:t>مرق</w:t>
      </w:r>
      <w:r>
        <w:t xml:space="preserve"> maraq and </w:t>
      </w:r>
      <w:r>
        <w:rPr>
          <w:rtl/>
        </w:rPr>
        <w:t>مرقة</w:t>
      </w:r>
      <w:r>
        <w:t xml:space="preserve"> maraqa broth, bouillon; gravy</w:t>
      </w:r>
    </w:p>
    <w:p w:rsidR="00B14408" w:rsidRDefault="00FD180F" w:rsidP="00FD180F">
      <w:pPr>
        <w:pStyle w:val="libNormal"/>
      </w:pPr>
      <w:r w:rsidRPr="00B14408">
        <w:rPr>
          <w:rStyle w:val="libBold2Char"/>
          <w:rFonts w:hint="eastAsia"/>
          <w:rtl/>
        </w:rPr>
        <w:t>مروق</w:t>
      </w:r>
      <w:r>
        <w:t xml:space="preserve"> murūq straying, deviation; apostasy, defection, desertion, disloyalty</w:t>
      </w:r>
    </w:p>
    <w:p w:rsidR="00B14408" w:rsidRDefault="00FD180F" w:rsidP="00FD180F">
      <w:pPr>
        <w:pStyle w:val="libNormal"/>
      </w:pPr>
      <w:r w:rsidRPr="00B14408">
        <w:rPr>
          <w:rStyle w:val="libBold2Char"/>
          <w:rFonts w:hint="eastAsia"/>
          <w:rtl/>
        </w:rPr>
        <w:t>مروقي</w:t>
      </w:r>
      <w:r>
        <w:t xml:space="preserve"> murūqī (tun.) nickname of professional Koran reciters in Tunis; (tun.) pallbearer</w:t>
      </w:r>
    </w:p>
    <w:p w:rsidR="00B14408" w:rsidRDefault="00FD180F" w:rsidP="00FD180F">
      <w:pPr>
        <w:pStyle w:val="libNormal"/>
      </w:pPr>
      <w:r w:rsidRPr="00B14408">
        <w:rPr>
          <w:rStyle w:val="libBold2Char"/>
          <w:rFonts w:hint="eastAsia"/>
          <w:rtl/>
        </w:rPr>
        <w:t>مارق</w:t>
      </w:r>
      <w:r>
        <w:t xml:space="preserve"> māriq pl. </w:t>
      </w:r>
      <w:r>
        <w:rPr>
          <w:rtl/>
        </w:rPr>
        <w:t>مراق</w:t>
      </w:r>
      <w:r>
        <w:t xml:space="preserve"> murrāq, </w:t>
      </w:r>
      <w:r>
        <w:rPr>
          <w:rtl/>
        </w:rPr>
        <w:t>مرقة</w:t>
      </w:r>
      <w:r>
        <w:t xml:space="preserve"> maraqa straying; apostate, renegade, defector, turncoat, deserter; heretic</w:t>
      </w:r>
    </w:p>
    <w:p w:rsidR="00B14408" w:rsidRDefault="00FD180F" w:rsidP="00FD180F">
      <w:pPr>
        <w:pStyle w:val="libNormal"/>
      </w:pPr>
      <w:r w:rsidRPr="00B14408">
        <w:rPr>
          <w:rStyle w:val="libBold2Char"/>
          <w:rFonts w:hint="eastAsia"/>
          <w:rtl/>
        </w:rPr>
        <w:t>ممارق</w:t>
      </w:r>
      <w:r>
        <w:t xml:space="preserve"> mumāriq insolent, impudent</w:t>
      </w:r>
    </w:p>
    <w:p w:rsidR="00B14408" w:rsidRDefault="00FD180F" w:rsidP="00FD180F">
      <w:pPr>
        <w:pStyle w:val="libNormal"/>
      </w:pPr>
      <w:r w:rsidRPr="00B14408">
        <w:rPr>
          <w:rStyle w:val="libBold2Char"/>
          <w:rFonts w:hint="eastAsia"/>
          <w:rtl/>
        </w:rPr>
        <w:t>مركز</w:t>
      </w:r>
      <w:r>
        <w:t xml:space="preserve"> II tamarkaza to concentrate (</w:t>
      </w:r>
      <w:r>
        <w:rPr>
          <w:rtl/>
        </w:rPr>
        <w:t>في</w:t>
      </w:r>
      <w:r>
        <w:t xml:space="preserve"> on, at, in); to settle, establish o.s. gain a footing, take root; to consolidate one’s position; to gravitate (to)</w:t>
      </w:r>
    </w:p>
    <w:p w:rsidR="00B14408" w:rsidRDefault="00FD180F" w:rsidP="00FD180F">
      <w:pPr>
        <w:pStyle w:val="libNormal"/>
      </w:pPr>
      <w:r w:rsidRPr="00B14408">
        <w:rPr>
          <w:rStyle w:val="libBold2Char"/>
          <w:rFonts w:hint="eastAsia"/>
          <w:rtl/>
        </w:rPr>
        <w:t>مركز</w:t>
      </w:r>
      <w:r>
        <w:rPr>
          <w:rtl/>
        </w:rPr>
        <w:t>, مركزية</w:t>
      </w:r>
      <w:r>
        <w:t xml:space="preserve"> etc., see </w:t>
      </w:r>
      <w:r>
        <w:rPr>
          <w:rtl/>
        </w:rPr>
        <w:t>ركز</w:t>
      </w:r>
    </w:p>
    <w:p w:rsidR="00B14408" w:rsidRDefault="00FD180F" w:rsidP="00FD180F">
      <w:pPr>
        <w:pStyle w:val="libNormal"/>
      </w:pPr>
      <w:r w:rsidRPr="00B14408">
        <w:rPr>
          <w:rStyle w:val="libBold2Char"/>
          <w:rFonts w:hint="eastAsia"/>
          <w:rtl/>
        </w:rPr>
        <w:t>مركيز</w:t>
      </w:r>
      <w:r>
        <w:t xml:space="preserve"> look up alphabetically</w:t>
      </w:r>
    </w:p>
    <w:p w:rsidR="00B14408" w:rsidRDefault="00FD180F" w:rsidP="00FD180F">
      <w:pPr>
        <w:pStyle w:val="libNormal"/>
      </w:pPr>
      <w:r w:rsidRPr="00B14408">
        <w:rPr>
          <w:rStyle w:val="libBold2Char"/>
          <w:rFonts w:hint="eastAsia"/>
          <w:rtl/>
        </w:rPr>
        <w:t>تمركز</w:t>
      </w:r>
      <w:r>
        <w:t xml:space="preserve"> tamarkuz concentration; consolidation (of a position)</w:t>
      </w:r>
    </w:p>
    <w:p w:rsidR="00B14408" w:rsidRDefault="00FD180F" w:rsidP="00FD180F">
      <w:pPr>
        <w:pStyle w:val="libNormal"/>
      </w:pPr>
      <w:r w:rsidRPr="00B14408">
        <w:rPr>
          <w:rStyle w:val="libBold2Char"/>
          <w:rFonts w:hint="eastAsia"/>
          <w:rtl/>
        </w:rPr>
        <w:t>مراكش</w:t>
      </w:r>
      <w:r>
        <w:t xml:space="preserve"> marrākuš2, marrākiš2 Marrakech (city in W Morocco); Morocco</w:t>
      </w:r>
    </w:p>
    <w:p w:rsidR="00B14408" w:rsidRDefault="00FD180F" w:rsidP="00FD180F">
      <w:pPr>
        <w:pStyle w:val="libNormal"/>
      </w:pPr>
      <w:r w:rsidRPr="00B14408">
        <w:rPr>
          <w:rStyle w:val="libBold2Char"/>
          <w:rFonts w:hint="eastAsia"/>
          <w:rtl/>
        </w:rPr>
        <w:t>مراكشي</w:t>
      </w:r>
      <w:r>
        <w:t xml:space="preserve"> marrākišī, marrākišī Moroccan (adj. and n.)</w:t>
      </w:r>
    </w:p>
    <w:p w:rsidR="00B14408" w:rsidRDefault="00FD180F" w:rsidP="00FD180F">
      <w:pPr>
        <w:pStyle w:val="libNormal"/>
      </w:pPr>
      <w:r w:rsidRPr="00B14408">
        <w:rPr>
          <w:rStyle w:val="libBold2Char"/>
          <w:rFonts w:hint="eastAsia"/>
          <w:rtl/>
        </w:rPr>
        <w:t>مركيز</w:t>
      </w:r>
      <w:r>
        <w:t xml:space="preserve"> markīz marquis</w:t>
      </w:r>
    </w:p>
    <w:p w:rsidR="00B14408" w:rsidRDefault="00FD180F" w:rsidP="00FD180F">
      <w:pPr>
        <w:pStyle w:val="libNormal"/>
      </w:pPr>
      <w:r w:rsidRPr="00B14408">
        <w:rPr>
          <w:rStyle w:val="libBold2Char"/>
          <w:rFonts w:hint="eastAsia"/>
          <w:rtl/>
        </w:rPr>
        <w:t>مرمتون</w:t>
      </w:r>
      <w:r>
        <w:t xml:space="preserve"> (Fr. marmiton) marmatōn and </w:t>
      </w:r>
      <w:r>
        <w:rPr>
          <w:rtl/>
        </w:rPr>
        <w:t>مرمطون</w:t>
      </w:r>
      <w:r>
        <w:t xml:space="preserve"> pl. </w:t>
      </w:r>
      <w:r w:rsidR="003D2305">
        <w:t>-</w:t>
      </w:r>
      <w:r>
        <w:t>āt kitchen boy, scullery boy</w:t>
      </w:r>
    </w:p>
    <w:p w:rsidR="00B14408" w:rsidRDefault="00FD180F" w:rsidP="00FD180F">
      <w:pPr>
        <w:pStyle w:val="libNormal"/>
      </w:pPr>
      <w:r w:rsidRPr="007F5296">
        <w:rPr>
          <w:rStyle w:val="libBold2Char"/>
        </w:rPr>
        <w:t>1</w:t>
      </w:r>
      <w:r w:rsidRPr="007F5296">
        <w:rPr>
          <w:rStyle w:val="libBold2Char"/>
          <w:rtl/>
        </w:rPr>
        <w:t>مرمر</w:t>
      </w:r>
      <w:r>
        <w:t xml:space="preserve"> marmara to be or become bitter; to become angry II tamarmara to murmur, mumble; to grumble</w:t>
      </w:r>
    </w:p>
    <w:p w:rsidR="00B14408" w:rsidRDefault="00FD180F" w:rsidP="00FD180F">
      <w:pPr>
        <w:pStyle w:val="libNormal"/>
      </w:pPr>
      <w:r w:rsidRPr="007F5296">
        <w:rPr>
          <w:rStyle w:val="libBold2Char"/>
        </w:rPr>
        <w:t>2</w:t>
      </w:r>
      <w:r w:rsidRPr="007F5296">
        <w:rPr>
          <w:rStyle w:val="libBold2Char"/>
          <w:rtl/>
        </w:rPr>
        <w:t>مرمر</w:t>
      </w:r>
      <w:r>
        <w:t xml:space="preserve"> marmar marble</w:t>
      </w:r>
    </w:p>
    <w:p w:rsidR="00B14408" w:rsidRDefault="00FD180F" w:rsidP="00FD180F">
      <w:pPr>
        <w:pStyle w:val="libNormal"/>
      </w:pPr>
      <w:r w:rsidRPr="00B14408">
        <w:rPr>
          <w:rStyle w:val="libBold2Char"/>
          <w:rFonts w:hint="eastAsia"/>
          <w:rtl/>
        </w:rPr>
        <w:t>مرمري</w:t>
      </w:r>
      <w:r>
        <w:t xml:space="preserve"> marmarī marble (adj.)</w:t>
      </w:r>
    </w:p>
    <w:p w:rsidR="00B14408" w:rsidRDefault="00FD180F" w:rsidP="00FD180F">
      <w:pPr>
        <w:pStyle w:val="libNormal"/>
      </w:pPr>
      <w:r w:rsidRPr="00B14408">
        <w:rPr>
          <w:rStyle w:val="libBold2Char"/>
          <w:rFonts w:hint="eastAsia"/>
          <w:rtl/>
        </w:rPr>
        <w:t>مرمط</w:t>
      </w:r>
      <w:r>
        <w:t xml:space="preserve"> marmaṭa (eg.) to spoil, damage (</w:t>
      </w:r>
      <w:r>
        <w:rPr>
          <w:rtl/>
        </w:rPr>
        <w:t>هـ</w:t>
      </w:r>
      <w:r>
        <w:t xml:space="preserve"> s.th.)</w:t>
      </w:r>
    </w:p>
    <w:p w:rsidR="00B14408" w:rsidRDefault="00FD180F" w:rsidP="00FD180F">
      <w:pPr>
        <w:pStyle w:val="libNormal"/>
      </w:pPr>
      <w:r w:rsidRPr="00B14408">
        <w:rPr>
          <w:rStyle w:val="libBold2Char"/>
          <w:rFonts w:hint="eastAsia"/>
          <w:rtl/>
        </w:rPr>
        <w:lastRenderedPageBreak/>
        <w:t>مرمطون</w:t>
      </w:r>
      <w:r>
        <w:t xml:space="preserve"> see </w:t>
      </w:r>
      <w:r>
        <w:rPr>
          <w:rtl/>
        </w:rPr>
        <w:t>مرمتون</w:t>
      </w:r>
    </w:p>
    <w:p w:rsidR="00B14408" w:rsidRDefault="00FD180F" w:rsidP="00FD180F">
      <w:pPr>
        <w:pStyle w:val="libNormal"/>
      </w:pPr>
      <w:r w:rsidRPr="00B14408">
        <w:rPr>
          <w:rStyle w:val="libBold2Char"/>
          <w:rFonts w:hint="eastAsia"/>
          <w:rtl/>
        </w:rPr>
        <w:t>مرميس</w:t>
      </w:r>
      <w:r>
        <w:t xml:space="preserve"> mirmīs rhinoceros</w:t>
      </w:r>
    </w:p>
    <w:p w:rsidR="00B14408" w:rsidRDefault="00FD180F" w:rsidP="00FD180F">
      <w:pPr>
        <w:pStyle w:val="libNormal"/>
      </w:pPr>
      <w:r w:rsidRPr="007F5296">
        <w:rPr>
          <w:rStyle w:val="libBold2Char"/>
        </w:rPr>
        <w:t>1</w:t>
      </w:r>
      <w:r w:rsidRPr="007F5296">
        <w:rPr>
          <w:rStyle w:val="libBold2Char"/>
          <w:rtl/>
        </w:rPr>
        <w:t>مرن</w:t>
      </w:r>
      <w:r>
        <w:t xml:space="preserve"> marana u (</w:t>
      </w:r>
      <w:r>
        <w:rPr>
          <w:rtl/>
        </w:rPr>
        <w:t>مرانة</w:t>
      </w:r>
      <w:r>
        <w:t xml:space="preserve"> marāna, </w:t>
      </w:r>
      <w:r>
        <w:rPr>
          <w:rtl/>
        </w:rPr>
        <w:t>مرون</w:t>
      </w:r>
      <w:r>
        <w:t xml:space="preserve"> murūn, </w:t>
      </w:r>
      <w:r>
        <w:rPr>
          <w:rtl/>
        </w:rPr>
        <w:t>مرونة</w:t>
      </w:r>
      <w:r>
        <w:t xml:space="preserve"> murūna) to be pliant, flexible, ductile, elastic; </w:t>
      </w:r>
      <w:r w:rsidR="003D2305">
        <w:t>--</w:t>
      </w:r>
      <w:r>
        <w:t xml:space="preserve"> (</w:t>
      </w:r>
      <w:r>
        <w:rPr>
          <w:rtl/>
        </w:rPr>
        <w:t>مرون</w:t>
      </w:r>
      <w:r>
        <w:t xml:space="preserve"> murūn, </w:t>
      </w:r>
      <w:r>
        <w:rPr>
          <w:rtl/>
        </w:rPr>
        <w:t>مرانة</w:t>
      </w:r>
      <w:r>
        <w:t xml:space="preserve"> marāna) to be or become accustomed, get used (</w:t>
      </w:r>
      <w:r>
        <w:rPr>
          <w:rtl/>
        </w:rPr>
        <w:t>على</w:t>
      </w:r>
      <w:r>
        <w:t xml:space="preserve"> to) II to train, drill (</w:t>
      </w:r>
      <w:r>
        <w:rPr>
          <w:rtl/>
        </w:rPr>
        <w:t>ه</w:t>
      </w:r>
      <w:r>
        <w:t xml:space="preserve"> s.o.); to accustom, condition, season, inure (</w:t>
      </w:r>
      <w:r>
        <w:rPr>
          <w:rtl/>
        </w:rPr>
        <w:t>على ه</w:t>
      </w:r>
      <w:r>
        <w:t xml:space="preserve"> s.o. to), make (</w:t>
      </w:r>
      <w:r>
        <w:rPr>
          <w:rtl/>
        </w:rPr>
        <w:t>ه</w:t>
      </w:r>
      <w:r>
        <w:t xml:space="preserve"> s.o.) get used (</w:t>
      </w:r>
      <w:r>
        <w:rPr>
          <w:rtl/>
        </w:rPr>
        <w:t>على</w:t>
      </w:r>
      <w:r>
        <w:t xml:space="preserve"> to); V to become accustomed, get used (</w:t>
      </w:r>
      <w:r>
        <w:rPr>
          <w:rtl/>
        </w:rPr>
        <w:t>على</w:t>
      </w:r>
      <w:r>
        <w:t xml:space="preserve"> to); to exercise, practice (</w:t>
      </w:r>
      <w:r>
        <w:rPr>
          <w:rtl/>
        </w:rPr>
        <w:t>على</w:t>
      </w:r>
      <w:r>
        <w:t xml:space="preserve"> s.th.), train (</w:t>
      </w:r>
      <w:r>
        <w:rPr>
          <w:rtl/>
        </w:rPr>
        <w:t>على</w:t>
      </w:r>
      <w:r>
        <w:t xml:space="preserve"> in), be practiced, trained, experienced (</w:t>
      </w:r>
      <w:r>
        <w:rPr>
          <w:rtl/>
        </w:rPr>
        <w:t>على</w:t>
      </w:r>
      <w:r>
        <w:t xml:space="preserve"> in); to be drilled, drill</w:t>
      </w:r>
    </w:p>
    <w:p w:rsidR="00B14408" w:rsidRDefault="00FD180F" w:rsidP="00FD180F">
      <w:pPr>
        <w:pStyle w:val="libNormal"/>
      </w:pPr>
      <w:r w:rsidRPr="00B14408">
        <w:rPr>
          <w:rStyle w:val="libBold2Char"/>
          <w:rFonts w:hint="eastAsia"/>
          <w:rtl/>
        </w:rPr>
        <w:t>مرن</w:t>
      </w:r>
      <w:r>
        <w:t xml:space="preserve"> marin pliant, pliable, flexible, bending; elastic; plastic; supple, limber, lithe; ductile, extensible; yielding, compliant</w:t>
      </w:r>
    </w:p>
    <w:p w:rsidR="00B14408" w:rsidRDefault="00FD180F" w:rsidP="00FD180F">
      <w:pPr>
        <w:pStyle w:val="libNormal"/>
      </w:pPr>
      <w:r w:rsidRPr="00B14408">
        <w:rPr>
          <w:rStyle w:val="libBold2Char"/>
          <w:rFonts w:hint="eastAsia"/>
          <w:rtl/>
        </w:rPr>
        <w:t>مرانة</w:t>
      </w:r>
      <w:r>
        <w:t xml:space="preserve"> marāna and </w:t>
      </w:r>
      <w:r>
        <w:rPr>
          <w:rtl/>
        </w:rPr>
        <w:t>مرونة</w:t>
      </w:r>
      <w:r>
        <w:t xml:space="preserve"> murūna pliancy, pliability, flexibility; elasticity; ductility; plasticity; agility, nimbleness; resilience</w:t>
      </w:r>
    </w:p>
    <w:p w:rsidR="00B14408" w:rsidRDefault="00FD180F" w:rsidP="00FD180F">
      <w:pPr>
        <w:pStyle w:val="libNormal"/>
      </w:pPr>
      <w:r w:rsidRPr="00B14408">
        <w:rPr>
          <w:rStyle w:val="libBold2Char"/>
          <w:rFonts w:hint="eastAsia"/>
          <w:rtl/>
        </w:rPr>
        <w:t>تمرين</w:t>
      </w:r>
      <w:r>
        <w:t xml:space="preserve"> tamrīn pl. </w:t>
      </w:r>
      <w:r w:rsidR="003D2305">
        <w:t>-</w:t>
      </w:r>
      <w:r>
        <w:t xml:space="preserve">āt, </w:t>
      </w:r>
      <w:r>
        <w:rPr>
          <w:rtl/>
        </w:rPr>
        <w:t>تمارين</w:t>
      </w:r>
      <w:r>
        <w:t xml:space="preserve"> tamārīn2 exercise, practice, training; military training, drill; practical experience; expertness, skill; preparatory training, (period of) probation, apprenticeship, traineeship </w:t>
      </w:r>
      <w:r w:rsidR="003D2305">
        <w:t>|</w:t>
      </w:r>
      <w:r>
        <w:t xml:space="preserve"> </w:t>
      </w:r>
      <w:r>
        <w:rPr>
          <w:rtl/>
        </w:rPr>
        <w:t>تمرين ابتدائي</w:t>
      </w:r>
      <w:r>
        <w:t xml:space="preserve"> (ibtidā’ī) basic training; </w:t>
      </w:r>
      <w:r>
        <w:rPr>
          <w:rtl/>
        </w:rPr>
        <w:t>تماري</w:t>
      </w:r>
      <w:r>
        <w:rPr>
          <w:rFonts w:hint="eastAsia"/>
          <w:rtl/>
        </w:rPr>
        <w:t>ن</w:t>
      </w:r>
      <w:r>
        <w:rPr>
          <w:rtl/>
        </w:rPr>
        <w:t xml:space="preserve"> جندية</w:t>
      </w:r>
      <w:r>
        <w:t xml:space="preserve"> jundīya) or </w:t>
      </w:r>
      <w:r>
        <w:rPr>
          <w:rtl/>
        </w:rPr>
        <w:t>تمرينات عسكرية</w:t>
      </w:r>
      <w:r>
        <w:t xml:space="preserve"> (‘askarīya) military exercises, maneuvers; O </w:t>
      </w:r>
      <w:r>
        <w:rPr>
          <w:rtl/>
        </w:rPr>
        <w:t>تمرين الزيادة</w:t>
      </w:r>
      <w:r>
        <w:t xml:space="preserve"> coaching, tutoring; extra drill (mil.); </w:t>
      </w:r>
      <w:r>
        <w:rPr>
          <w:rtl/>
        </w:rPr>
        <w:t>تمرينات رياضية</w:t>
      </w:r>
      <w:r>
        <w:t xml:space="preserve"> (riyāḍīya) gymnastic exercises; </w:t>
      </w:r>
      <w:r>
        <w:rPr>
          <w:rtl/>
        </w:rPr>
        <w:t>تحت التمرين</w:t>
      </w:r>
      <w:r>
        <w:t xml:space="preserve"> undergoing preparatory training, engaged on probation (official, employee)</w:t>
      </w:r>
    </w:p>
    <w:p w:rsidR="00B14408" w:rsidRDefault="00FD180F" w:rsidP="00FD180F">
      <w:pPr>
        <w:pStyle w:val="libNormal"/>
      </w:pPr>
      <w:r w:rsidRPr="00B14408">
        <w:rPr>
          <w:rStyle w:val="libBold2Char"/>
          <w:rFonts w:hint="eastAsia"/>
          <w:rtl/>
        </w:rPr>
        <w:t>مران</w:t>
      </w:r>
      <w:r>
        <w:t xml:space="preserve"> mirān expertness, skill; exercise, practice, drill, training; habituation, habit; accustomedness; practical experience; routine</w:t>
      </w:r>
    </w:p>
    <w:p w:rsidR="00B14408" w:rsidRDefault="00FD180F" w:rsidP="00FD180F">
      <w:pPr>
        <w:pStyle w:val="libNormal"/>
      </w:pPr>
      <w:r w:rsidRPr="00B14408">
        <w:rPr>
          <w:rStyle w:val="libBold2Char"/>
          <w:rFonts w:hint="eastAsia"/>
          <w:rtl/>
        </w:rPr>
        <w:t>تمرن</w:t>
      </w:r>
      <w:r>
        <w:t xml:space="preserve"> tamarrun exercise, practice, training</w:t>
      </w:r>
    </w:p>
    <w:p w:rsidR="00B14408" w:rsidRDefault="00FD180F" w:rsidP="00FD180F">
      <w:pPr>
        <w:pStyle w:val="libNormal"/>
      </w:pPr>
      <w:r w:rsidRPr="00B14408">
        <w:rPr>
          <w:rStyle w:val="libBold2Char"/>
          <w:rFonts w:hint="eastAsia"/>
          <w:rtl/>
        </w:rPr>
        <w:t>ممرن</w:t>
      </w:r>
      <w:r>
        <w:t xml:space="preserve"> mumarrin trainer, coach; instructor; drill sergeant</w:t>
      </w:r>
    </w:p>
    <w:p w:rsidR="00B14408" w:rsidRDefault="00FD180F" w:rsidP="00FD180F">
      <w:pPr>
        <w:pStyle w:val="libNormal"/>
      </w:pPr>
      <w:r w:rsidRPr="00B14408">
        <w:rPr>
          <w:rStyle w:val="libBold2Char"/>
          <w:rFonts w:hint="eastAsia"/>
          <w:rtl/>
        </w:rPr>
        <w:t>ممرن</w:t>
      </w:r>
      <w:r>
        <w:t xml:space="preserve"> mumarran practiced, seasoned, experienced, trained, skilled (</w:t>
      </w:r>
      <w:r>
        <w:rPr>
          <w:rtl/>
        </w:rPr>
        <w:t>على</w:t>
      </w:r>
      <w:r>
        <w:t xml:space="preserve"> in); accustomed, used (</w:t>
      </w:r>
      <w:r>
        <w:rPr>
          <w:rtl/>
        </w:rPr>
        <w:t>على</w:t>
      </w:r>
      <w:r>
        <w:t xml:space="preserve"> to)</w:t>
      </w:r>
    </w:p>
    <w:p w:rsidR="00B14408" w:rsidRDefault="00FD180F" w:rsidP="00FD180F">
      <w:pPr>
        <w:pStyle w:val="libNormal"/>
      </w:pPr>
      <w:r w:rsidRPr="00B14408">
        <w:rPr>
          <w:rStyle w:val="libBold2Char"/>
          <w:rFonts w:hint="eastAsia"/>
          <w:rtl/>
        </w:rPr>
        <w:t>متمرن</w:t>
      </w:r>
      <w:r>
        <w:t xml:space="preserve"> mutamarrin practiced, seasoned, experienced, trained, skilled (</w:t>
      </w:r>
      <w:r>
        <w:rPr>
          <w:rtl/>
        </w:rPr>
        <w:t>على</w:t>
      </w:r>
      <w:r>
        <w:t xml:space="preserve"> in); accustomed, used (</w:t>
      </w:r>
      <w:r>
        <w:rPr>
          <w:rtl/>
        </w:rPr>
        <w:t>على</w:t>
      </w:r>
      <w:r>
        <w:t xml:space="preserve"> to); probationer, undergoing probation, probationary</w:t>
      </w:r>
    </w:p>
    <w:p w:rsidR="00B14408" w:rsidRDefault="00FD180F" w:rsidP="00FD180F">
      <w:pPr>
        <w:pStyle w:val="libNormal"/>
      </w:pPr>
      <w:r w:rsidRPr="007F5296">
        <w:rPr>
          <w:rStyle w:val="libBold2Char"/>
        </w:rPr>
        <w:t>2</w:t>
      </w:r>
      <w:r w:rsidRPr="007F5296">
        <w:rPr>
          <w:rStyle w:val="libBold2Char"/>
          <w:rtl/>
        </w:rPr>
        <w:t>ماروني</w:t>
      </w:r>
      <w:r>
        <w:t xml:space="preserve"> pl. </w:t>
      </w:r>
      <w:r>
        <w:rPr>
          <w:rtl/>
        </w:rPr>
        <w:t>موارنة</w:t>
      </w:r>
      <w:r>
        <w:t xml:space="preserve"> look up alphabetically</w:t>
      </w:r>
    </w:p>
    <w:p w:rsidR="00B14408" w:rsidRDefault="00FD180F" w:rsidP="00FD180F">
      <w:pPr>
        <w:pStyle w:val="libNormal"/>
      </w:pPr>
      <w:r w:rsidRPr="007F5296">
        <w:rPr>
          <w:rStyle w:val="libBold2Char"/>
        </w:rPr>
        <w:t>1</w:t>
      </w:r>
      <w:r w:rsidRPr="007F5296">
        <w:rPr>
          <w:rStyle w:val="libBold2Char"/>
          <w:rtl/>
        </w:rPr>
        <w:t>مرو</w:t>
      </w:r>
      <w:r>
        <w:t xml:space="preserve"> marw Merv (present</w:t>
      </w:r>
      <w:r w:rsidR="003D2305">
        <w:t>-</w:t>
      </w:r>
      <w:r>
        <w:t>day Mary, town in Turkmen S.S.R.)</w:t>
      </w:r>
    </w:p>
    <w:p w:rsidR="00B14408" w:rsidRDefault="00FD180F" w:rsidP="00FD180F">
      <w:pPr>
        <w:pStyle w:val="libNormal"/>
      </w:pPr>
      <w:r w:rsidRPr="00B14408">
        <w:rPr>
          <w:rStyle w:val="libBold2Char"/>
          <w:rFonts w:hint="eastAsia"/>
          <w:rtl/>
        </w:rPr>
        <w:t>مروي</w:t>
      </w:r>
      <w:r>
        <w:t xml:space="preserve"> marwī, marawī native of Merv</w:t>
      </w:r>
    </w:p>
    <w:p w:rsidR="00B14408" w:rsidRDefault="00FD180F" w:rsidP="00FD180F">
      <w:pPr>
        <w:pStyle w:val="libNormal"/>
      </w:pPr>
      <w:r w:rsidRPr="007F5296">
        <w:rPr>
          <w:rStyle w:val="libBold2Char"/>
        </w:rPr>
        <w:lastRenderedPageBreak/>
        <w:t>2</w:t>
      </w:r>
      <w:r w:rsidRPr="007F5296">
        <w:rPr>
          <w:rStyle w:val="libBold2Char"/>
          <w:rtl/>
        </w:rPr>
        <w:t>مرو</w:t>
      </w:r>
      <w:r>
        <w:t xml:space="preserve"> marw (coll.; n. un. </w:t>
      </w:r>
      <w:r>
        <w:rPr>
          <w:rtl/>
        </w:rPr>
        <w:t>ة</w:t>
      </w:r>
      <w:r>
        <w:t>) pebble; flint</w:t>
      </w:r>
    </w:p>
    <w:p w:rsidR="00B14408" w:rsidRDefault="00FD180F" w:rsidP="00FD180F">
      <w:pPr>
        <w:pStyle w:val="libNormal"/>
      </w:pPr>
      <w:r w:rsidRPr="007F5296">
        <w:rPr>
          <w:rStyle w:val="libBold2Char"/>
        </w:rPr>
        <w:t>2</w:t>
      </w:r>
      <w:r w:rsidRPr="007F5296">
        <w:rPr>
          <w:rStyle w:val="libBold2Char"/>
          <w:rtl/>
        </w:rPr>
        <w:t>مروة</w:t>
      </w:r>
      <w:r>
        <w:t xml:space="preserve"> see </w:t>
      </w:r>
      <w:r>
        <w:rPr>
          <w:rtl/>
        </w:rPr>
        <w:t>مروءة</w:t>
      </w:r>
    </w:p>
    <w:p w:rsidR="00B14408" w:rsidRDefault="00FD180F" w:rsidP="00FD180F">
      <w:pPr>
        <w:pStyle w:val="libNormal"/>
      </w:pPr>
      <w:r w:rsidRPr="007F5296">
        <w:rPr>
          <w:rStyle w:val="libBold2Char"/>
        </w:rPr>
        <w:t>2</w:t>
      </w:r>
      <w:r w:rsidRPr="007F5296">
        <w:rPr>
          <w:rStyle w:val="libBold2Char"/>
          <w:rtl/>
        </w:rPr>
        <w:t>مرى</w:t>
      </w:r>
      <w:r>
        <w:t xml:space="preserve"> III to wrangle, argue, dispute (</w:t>
      </w:r>
      <w:r>
        <w:rPr>
          <w:rtl/>
        </w:rPr>
        <w:t>ه</w:t>
      </w:r>
      <w:r>
        <w:t xml:space="preserve"> with s.o.;  to resist, oppose (</w:t>
      </w:r>
      <w:r>
        <w:rPr>
          <w:rtl/>
        </w:rPr>
        <w:t>ه</w:t>
      </w:r>
      <w:r>
        <w:t xml:space="preserve"> s.o.); to contest (</w:t>
      </w:r>
      <w:r>
        <w:rPr>
          <w:rtl/>
        </w:rPr>
        <w:t>في</w:t>
      </w:r>
      <w:r>
        <w:t xml:space="preserve"> s.th.) VIII to doubt (</w:t>
      </w:r>
      <w:r>
        <w:rPr>
          <w:rtl/>
        </w:rPr>
        <w:t>في</w:t>
      </w:r>
      <w:r>
        <w:t xml:space="preserve"> s.th.)</w:t>
      </w:r>
    </w:p>
    <w:p w:rsidR="00B14408" w:rsidRDefault="00FD180F" w:rsidP="00FD180F">
      <w:pPr>
        <w:pStyle w:val="libNormal"/>
      </w:pPr>
      <w:r w:rsidRPr="00B14408">
        <w:rPr>
          <w:rStyle w:val="libBold2Char"/>
          <w:rFonts w:hint="eastAsia"/>
          <w:rtl/>
        </w:rPr>
        <w:t>مرية</w:t>
      </w:r>
      <w:r>
        <w:t xml:space="preserve"> murya, mirya doubt, quarrel, wrangle, argument, dispute</w:t>
      </w:r>
    </w:p>
    <w:p w:rsidR="00B14408" w:rsidRDefault="00FD180F" w:rsidP="00FD180F">
      <w:pPr>
        <w:pStyle w:val="libNormal"/>
      </w:pPr>
      <w:r w:rsidRPr="00B14408">
        <w:rPr>
          <w:rStyle w:val="libBold2Char"/>
          <w:rFonts w:hint="eastAsia"/>
          <w:rtl/>
        </w:rPr>
        <w:t>مراء</w:t>
      </w:r>
      <w:r>
        <w:t xml:space="preserve"> mirā’ quarrel, wrangle, argument, dispute; doubt </w:t>
      </w:r>
      <w:r w:rsidR="003D2305">
        <w:t>|</w:t>
      </w:r>
      <w:r>
        <w:t xml:space="preserve"> </w:t>
      </w:r>
      <w:r>
        <w:rPr>
          <w:rtl/>
        </w:rPr>
        <w:t>بلا مراء</w:t>
      </w:r>
      <w:r>
        <w:t xml:space="preserve"> (bi</w:t>
      </w:r>
      <w:r w:rsidR="003D2305">
        <w:t>-</w:t>
      </w:r>
      <w:r>
        <w:t xml:space="preserve">lā) or </w:t>
      </w:r>
      <w:r>
        <w:rPr>
          <w:rtl/>
        </w:rPr>
        <w:t>لا مراء</w:t>
      </w:r>
      <w:r>
        <w:t xml:space="preserve"> (mirā’a) incontestable, indisputable, unquestionable, undisputed, uncontested; </w:t>
      </w:r>
      <w:r>
        <w:rPr>
          <w:rtl/>
        </w:rPr>
        <w:t>لا مراء في ان</w:t>
      </w:r>
      <w:r>
        <w:t xml:space="preserve"> it is an incontrovertible fact that ..., unquestionably …</w:t>
      </w:r>
    </w:p>
    <w:p w:rsidR="00B14408" w:rsidRDefault="00FD180F" w:rsidP="00FD180F">
      <w:pPr>
        <w:pStyle w:val="libNormal"/>
      </w:pPr>
      <w:r w:rsidRPr="007F5296">
        <w:rPr>
          <w:rStyle w:val="libBold2Char"/>
        </w:rPr>
        <w:t>2</w:t>
      </w:r>
      <w:r w:rsidRPr="007F5296">
        <w:rPr>
          <w:rStyle w:val="libBold2Char"/>
          <w:rtl/>
        </w:rPr>
        <w:t>مرايا</w:t>
      </w:r>
      <w:r>
        <w:t xml:space="preserve"> pl. </w:t>
      </w:r>
      <w:r>
        <w:rPr>
          <w:rtl/>
        </w:rPr>
        <w:t>مرآة</w:t>
      </w:r>
      <w:r>
        <w:t xml:space="preserve"> see </w:t>
      </w:r>
      <w:r>
        <w:rPr>
          <w:rtl/>
        </w:rPr>
        <w:t>رأى</w:t>
      </w:r>
    </w:p>
    <w:p w:rsidR="00B14408" w:rsidRDefault="00FD180F" w:rsidP="00FD180F">
      <w:pPr>
        <w:pStyle w:val="libNormal"/>
      </w:pPr>
      <w:r w:rsidRPr="00B14408">
        <w:rPr>
          <w:rStyle w:val="libBold2Char"/>
          <w:rFonts w:hint="eastAsia"/>
          <w:rtl/>
        </w:rPr>
        <w:t>مريم</w:t>
      </w:r>
      <w:r>
        <w:t xml:space="preserve"> maryam2 Mary, Maria</w:t>
      </w:r>
    </w:p>
    <w:p w:rsidR="00B14408" w:rsidRDefault="00FD180F" w:rsidP="00FD180F">
      <w:pPr>
        <w:pStyle w:val="libNormal"/>
      </w:pPr>
      <w:r w:rsidRPr="00B14408">
        <w:rPr>
          <w:rStyle w:val="libBold2Char"/>
          <w:rFonts w:hint="eastAsia"/>
          <w:rtl/>
        </w:rPr>
        <w:t>مريمية</w:t>
      </w:r>
      <w:r>
        <w:t xml:space="preserve"> maryamīya sage (bot.)</w:t>
      </w:r>
    </w:p>
    <w:p w:rsidR="00B14408" w:rsidRDefault="00FD180F" w:rsidP="00FD180F">
      <w:pPr>
        <w:pStyle w:val="libNormal"/>
      </w:pPr>
      <w:r w:rsidRPr="00B14408">
        <w:rPr>
          <w:rStyle w:val="libBold2Char"/>
          <w:rtl/>
        </w:rPr>
        <w:t>مز</w:t>
      </w:r>
      <w:r>
        <w:t>mazza u (mau) to suck</w:t>
      </w:r>
    </w:p>
    <w:p w:rsidR="00B14408" w:rsidRDefault="00FD180F" w:rsidP="00FD180F">
      <w:pPr>
        <w:pStyle w:val="libNormal"/>
      </w:pPr>
      <w:r w:rsidRPr="00B14408">
        <w:rPr>
          <w:rStyle w:val="libBold2Char"/>
          <w:rFonts w:hint="eastAsia"/>
          <w:rtl/>
        </w:rPr>
        <w:t>مز</w:t>
      </w:r>
      <w:r>
        <w:t xml:space="preserve"> muzz sourish, acidulous</w:t>
      </w:r>
    </w:p>
    <w:p w:rsidR="00B14408" w:rsidRDefault="00FD180F" w:rsidP="00FD180F">
      <w:pPr>
        <w:pStyle w:val="libNormal"/>
      </w:pPr>
      <w:r w:rsidRPr="00B14408">
        <w:rPr>
          <w:rStyle w:val="libBold2Char"/>
          <w:rFonts w:hint="eastAsia"/>
          <w:rtl/>
        </w:rPr>
        <w:t>مزة</w:t>
      </w:r>
      <w:r>
        <w:t xml:space="preserve"> mazza pl. </w:t>
      </w:r>
      <w:r w:rsidR="003D2305">
        <w:t>-</w:t>
      </w:r>
      <w:r>
        <w:t xml:space="preserve">āt and </w:t>
      </w:r>
      <w:r>
        <w:rPr>
          <w:rtl/>
        </w:rPr>
        <w:t>مازة</w:t>
      </w:r>
      <w:r>
        <w:t xml:space="preserve"> māzza (eg.) relishes, appetizers (taken with drink)</w:t>
      </w:r>
    </w:p>
    <w:p w:rsidR="00B14408" w:rsidRDefault="00FD180F" w:rsidP="00FD180F">
      <w:pPr>
        <w:pStyle w:val="libNormal"/>
      </w:pPr>
      <w:r w:rsidRPr="00B14408">
        <w:rPr>
          <w:rStyle w:val="libBold2Char"/>
          <w:rFonts w:hint="eastAsia"/>
          <w:rtl/>
        </w:rPr>
        <w:t>مزج</w:t>
      </w:r>
      <w:r>
        <w:t xml:space="preserve"> mazaja u (mazj, </w:t>
      </w:r>
      <w:r>
        <w:rPr>
          <w:rtl/>
        </w:rPr>
        <w:t>مزاج</w:t>
      </w:r>
      <w:r>
        <w:t xml:space="preserve"> mizāj) to mix, mingle, blend (</w:t>
      </w:r>
      <w:r>
        <w:rPr>
          <w:rtl/>
        </w:rPr>
        <w:t>بين</w:t>
      </w:r>
      <w:r>
        <w:t xml:space="preserve"> different things, </w:t>
      </w:r>
      <w:r>
        <w:rPr>
          <w:rtl/>
        </w:rPr>
        <w:t>ب ه</w:t>
      </w:r>
      <w:r>
        <w:t xml:space="preserve">   s.th. with) III to form a mixture or compound, be mixed, be blended, mix, mingle, blend, combine (</w:t>
      </w:r>
      <w:r>
        <w:rPr>
          <w:rtl/>
        </w:rPr>
        <w:t>هـ</w:t>
      </w:r>
      <w:r>
        <w:t xml:space="preserve"> with s.th.); to adapt o.s. (</w:t>
      </w:r>
      <w:r>
        <w:rPr>
          <w:rtl/>
        </w:rPr>
        <w:t>ه</w:t>
      </w:r>
      <w:r>
        <w:t xml:space="preserve"> to s.o.), humor (</w:t>
      </w:r>
      <w:r>
        <w:rPr>
          <w:rtl/>
        </w:rPr>
        <w:t>ه</w:t>
      </w:r>
      <w:r>
        <w:t xml:space="preserve"> s.o.) VI to intermix:, intermingle, interblend, be intermixed, be intermingled VIII to be mixed, be mingled, be blended, mix, mingle, blend (</w:t>
      </w:r>
      <w:r>
        <w:rPr>
          <w:rtl/>
        </w:rPr>
        <w:t>ب</w:t>
      </w:r>
      <w:r>
        <w:t xml:space="preserve"> with)</w:t>
      </w:r>
    </w:p>
    <w:p w:rsidR="00B14408" w:rsidRDefault="00FD180F" w:rsidP="00FD180F">
      <w:pPr>
        <w:pStyle w:val="libNormal"/>
      </w:pPr>
      <w:r w:rsidRPr="00B14408">
        <w:rPr>
          <w:rStyle w:val="libBold2Char"/>
          <w:rFonts w:hint="eastAsia"/>
          <w:rtl/>
        </w:rPr>
        <w:t>مزج</w:t>
      </w:r>
      <w:r>
        <w:t xml:space="preserve"> mazj mixing, blending</w:t>
      </w:r>
    </w:p>
    <w:p w:rsidR="00B14408" w:rsidRDefault="00FD180F" w:rsidP="00FD180F">
      <w:pPr>
        <w:pStyle w:val="libNormal"/>
      </w:pPr>
      <w:r w:rsidRPr="00B14408">
        <w:rPr>
          <w:rStyle w:val="libBold2Char"/>
          <w:rFonts w:hint="eastAsia"/>
          <w:rtl/>
        </w:rPr>
        <w:t>مزاج</w:t>
      </w:r>
      <w:r>
        <w:t xml:space="preserve"> mizāj pl. </w:t>
      </w:r>
      <w:r>
        <w:rPr>
          <w:rtl/>
        </w:rPr>
        <w:t>امزجة</w:t>
      </w:r>
      <w:r>
        <w:t xml:space="preserve"> amzija mixture, medley, blend; temperament, temper, nature, disposition; frame of mind, mood, humor, vein; physical constitution; condition, (state of) health </w:t>
      </w:r>
      <w:r w:rsidR="003D2305">
        <w:t>|</w:t>
      </w:r>
      <w:r>
        <w:t xml:space="preserve"> </w:t>
      </w:r>
      <w:r>
        <w:rPr>
          <w:rtl/>
        </w:rPr>
        <w:t>مزاج دموي</w:t>
      </w:r>
      <w:r>
        <w:t xml:space="preserve"> (damawī) sanguine temperament; </w:t>
      </w:r>
      <w:r>
        <w:rPr>
          <w:rtl/>
        </w:rPr>
        <w:t>مزاج سودوي</w:t>
      </w:r>
      <w:r>
        <w:t xml:space="preserve"> (saudawī) melancholic temperament; </w:t>
      </w:r>
      <w:r>
        <w:rPr>
          <w:rtl/>
        </w:rPr>
        <w:t>مزاج صفراوي</w:t>
      </w:r>
      <w:r>
        <w:t xml:space="preserve"> (ṣafrāwī) choleric (or bilious) temperament; </w:t>
      </w:r>
      <w:r>
        <w:rPr>
          <w:rtl/>
        </w:rPr>
        <w:t>مزاج بلغمي</w:t>
      </w:r>
      <w:r>
        <w:t xml:space="preserve"> (balgamī) phlegmatic temperament; </w:t>
      </w:r>
      <w:r>
        <w:rPr>
          <w:rtl/>
        </w:rPr>
        <w:t>المزاج العام</w:t>
      </w:r>
      <w:r>
        <w:t xml:space="preserve"> (‘āmm) popular taste; </w:t>
      </w:r>
      <w:r>
        <w:rPr>
          <w:rtl/>
        </w:rPr>
        <w:t>مزاج لطيف</w:t>
      </w:r>
      <w:r>
        <w:t xml:space="preserve"> delicate nature, weakly constitution; </w:t>
      </w:r>
      <w:r>
        <w:rPr>
          <w:rtl/>
        </w:rPr>
        <w:t>محرور المزاج</w:t>
      </w:r>
      <w:r>
        <w:t xml:space="preserve"> hot</w:t>
      </w:r>
      <w:r w:rsidR="003D2305">
        <w:t>-</w:t>
      </w:r>
      <w:r>
        <w:t xml:space="preserve">tempered; </w:t>
      </w:r>
      <w:r>
        <w:rPr>
          <w:rtl/>
        </w:rPr>
        <w:t>منحرف المزاج</w:t>
      </w:r>
      <w:r>
        <w:t xml:space="preserve"> munḥarif al</w:t>
      </w:r>
      <w:r w:rsidR="003D2305">
        <w:t>-</w:t>
      </w:r>
      <w:r>
        <w:t xml:space="preserve">m. </w:t>
      </w:r>
      <w:r>
        <w:lastRenderedPageBreak/>
        <w:t xml:space="preserve">unwell, indisposed, out of sorts; </w:t>
      </w:r>
      <w:r>
        <w:rPr>
          <w:rtl/>
        </w:rPr>
        <w:t>هذا لا يوافق مزاجي</w:t>
      </w:r>
      <w:r>
        <w:t xml:space="preserve"> (yuwājiqu) this is not to my taste</w:t>
      </w:r>
    </w:p>
    <w:p w:rsidR="00B14408" w:rsidRDefault="00FD180F" w:rsidP="00FD180F">
      <w:pPr>
        <w:pStyle w:val="libNormal"/>
      </w:pPr>
      <w:r w:rsidRPr="00B14408">
        <w:rPr>
          <w:rStyle w:val="libBold2Char"/>
          <w:rFonts w:hint="eastAsia"/>
          <w:rtl/>
        </w:rPr>
        <w:t>مزيج</w:t>
      </w:r>
      <w:r>
        <w:t xml:space="preserve"> mazīj compounded, blended (</w:t>
      </w:r>
      <w:r>
        <w:rPr>
          <w:rtl/>
        </w:rPr>
        <w:t>من</w:t>
      </w:r>
      <w:r>
        <w:t xml:space="preserve"> of); mixture, medley, blend (</w:t>
      </w:r>
      <w:r>
        <w:rPr>
          <w:rtl/>
        </w:rPr>
        <w:t>من</w:t>
      </w:r>
      <w:r>
        <w:t xml:space="preserve"> of); combination, compound, alloy</w:t>
      </w:r>
    </w:p>
    <w:p w:rsidR="00B14408" w:rsidRDefault="00FD180F" w:rsidP="00FD180F">
      <w:pPr>
        <w:pStyle w:val="libNormal"/>
      </w:pPr>
      <w:r w:rsidRPr="00B14408">
        <w:rPr>
          <w:rStyle w:val="libBold2Char"/>
          <w:rFonts w:hint="eastAsia"/>
          <w:rtl/>
        </w:rPr>
        <w:t>تمازج</w:t>
      </w:r>
      <w:r>
        <w:t xml:space="preserve"> tamāzuj intermixing, intermingling, interblending. intermixture</w:t>
      </w:r>
    </w:p>
    <w:p w:rsidR="00B14408" w:rsidRDefault="00FD180F" w:rsidP="00FD180F">
      <w:pPr>
        <w:pStyle w:val="libNormal"/>
      </w:pPr>
      <w:r w:rsidRPr="00B14408">
        <w:rPr>
          <w:rStyle w:val="libBold2Char"/>
          <w:rFonts w:hint="eastAsia"/>
          <w:rtl/>
        </w:rPr>
        <w:t>امتزاج</w:t>
      </w:r>
      <w:r>
        <w:t xml:space="preserve"> imlizāj mixture, blend</w:t>
      </w:r>
    </w:p>
    <w:p w:rsidR="00B14408" w:rsidRDefault="00FD180F" w:rsidP="00FD180F">
      <w:pPr>
        <w:pStyle w:val="libNormal"/>
      </w:pPr>
      <w:r w:rsidRPr="00B14408">
        <w:rPr>
          <w:rStyle w:val="libBold2Char"/>
          <w:rFonts w:hint="eastAsia"/>
          <w:rtl/>
        </w:rPr>
        <w:t>مزح</w:t>
      </w:r>
      <w:r>
        <w:t xml:space="preserve"> mazaḥa a (mazḥ) to joke, jest, make fun III to joke, make fun (</w:t>
      </w:r>
      <w:r>
        <w:rPr>
          <w:rtl/>
        </w:rPr>
        <w:t>ه</w:t>
      </w:r>
      <w:r>
        <w:t xml:space="preserve"> witb s.o.)</w:t>
      </w:r>
    </w:p>
    <w:p w:rsidR="00B14408" w:rsidRDefault="00FD180F" w:rsidP="00FD180F">
      <w:pPr>
        <w:pStyle w:val="libNormal"/>
      </w:pPr>
      <w:r w:rsidRPr="00B14408">
        <w:rPr>
          <w:rStyle w:val="libBold2Char"/>
          <w:rFonts w:hint="eastAsia"/>
          <w:rtl/>
        </w:rPr>
        <w:t>مزح</w:t>
      </w:r>
      <w:r>
        <w:t xml:space="preserve"> mazḥ, </w:t>
      </w:r>
      <w:r>
        <w:rPr>
          <w:rtl/>
        </w:rPr>
        <w:t>مزاح</w:t>
      </w:r>
      <w:r>
        <w:t xml:space="preserve"> muzāḥ, mizāḥ and </w:t>
      </w:r>
      <w:r>
        <w:rPr>
          <w:rtl/>
        </w:rPr>
        <w:t>مزاحة</w:t>
      </w:r>
      <w:r>
        <w:t xml:space="preserve"> muzāḥa joking, joke, jest, fun</w:t>
      </w:r>
    </w:p>
    <w:p w:rsidR="00B14408" w:rsidRDefault="00FD180F" w:rsidP="00FD180F">
      <w:pPr>
        <w:pStyle w:val="libNormal"/>
      </w:pPr>
      <w:r w:rsidRPr="00B14408">
        <w:rPr>
          <w:rStyle w:val="libBold2Char"/>
          <w:rFonts w:hint="eastAsia"/>
          <w:rtl/>
        </w:rPr>
        <w:t>مزاح</w:t>
      </w:r>
      <w:r>
        <w:t xml:space="preserve"> mazzāḥ and </w:t>
      </w:r>
      <w:r>
        <w:rPr>
          <w:rtl/>
        </w:rPr>
        <w:t>مازح</w:t>
      </w:r>
      <w:r>
        <w:t xml:space="preserve"> māziḥ joker, jester, buffoon, wag</w:t>
      </w:r>
    </w:p>
    <w:p w:rsidR="00B14408" w:rsidRDefault="00FD180F" w:rsidP="00FD180F">
      <w:pPr>
        <w:pStyle w:val="libNormal"/>
      </w:pPr>
      <w:r w:rsidRPr="00B14408">
        <w:rPr>
          <w:rStyle w:val="libBold2Char"/>
          <w:rFonts w:hint="eastAsia"/>
          <w:rtl/>
        </w:rPr>
        <w:t>مزر</w:t>
      </w:r>
      <w:r>
        <w:t xml:space="preserve"> mizr a kind of beer</w:t>
      </w:r>
    </w:p>
    <w:p w:rsidR="00B14408" w:rsidRDefault="00FD180F" w:rsidP="00FD180F">
      <w:pPr>
        <w:pStyle w:val="libNormal"/>
      </w:pPr>
      <w:r w:rsidRPr="00B14408">
        <w:rPr>
          <w:rStyle w:val="libBold2Char"/>
          <w:rFonts w:hint="eastAsia"/>
          <w:rtl/>
        </w:rPr>
        <w:t>مزع</w:t>
      </w:r>
      <w:r>
        <w:t xml:space="preserve"> maza‘a a (maz‘) to run, bound, tear along, gallop along; to tear apart (</w:t>
      </w:r>
      <w:r>
        <w:rPr>
          <w:rtl/>
        </w:rPr>
        <w:t>هـ</w:t>
      </w:r>
      <w:r>
        <w:t xml:space="preserve"> s.th.); to tear, rip (</w:t>
      </w:r>
      <w:r>
        <w:rPr>
          <w:rtl/>
        </w:rPr>
        <w:t>من هـ</w:t>
      </w:r>
      <w:r>
        <w:t xml:space="preserve"> s.th. off) II to pick, pluck (</w:t>
      </w:r>
      <w:r>
        <w:rPr>
          <w:rtl/>
        </w:rPr>
        <w:t>ه</w:t>
      </w:r>
      <w:r>
        <w:t xml:space="preserve"> wool or cotton); to tear to pieces (</w:t>
      </w:r>
      <w:r>
        <w:rPr>
          <w:rtl/>
        </w:rPr>
        <w:t>هـ</w:t>
      </w:r>
      <w:r>
        <w:t xml:space="preserve"> s.th.)</w:t>
      </w:r>
    </w:p>
    <w:p w:rsidR="00B14408" w:rsidRDefault="00FD180F" w:rsidP="00FD180F">
      <w:pPr>
        <w:pStyle w:val="libNormal"/>
      </w:pPr>
      <w:r w:rsidRPr="00B14408">
        <w:rPr>
          <w:rStyle w:val="libBold2Char"/>
          <w:rFonts w:hint="eastAsia"/>
          <w:rtl/>
        </w:rPr>
        <w:t>مزعة</w:t>
      </w:r>
      <w:r>
        <w:t xml:space="preserve"> muz‘a, miz‘a pl. </w:t>
      </w:r>
      <w:r>
        <w:rPr>
          <w:rtl/>
        </w:rPr>
        <w:t>مزع</w:t>
      </w:r>
      <w:r>
        <w:t xml:space="preserve"> muza‘, miza‘ piece, bit, bite; flock of wool</w:t>
      </w:r>
    </w:p>
    <w:p w:rsidR="00B14408" w:rsidRDefault="00FD180F" w:rsidP="00FD180F">
      <w:pPr>
        <w:pStyle w:val="libNormal"/>
      </w:pPr>
      <w:r w:rsidRPr="00B14408">
        <w:rPr>
          <w:rStyle w:val="libBold2Char"/>
          <w:rFonts w:hint="eastAsia"/>
          <w:rtl/>
        </w:rPr>
        <w:t>مزق</w:t>
      </w:r>
      <w:r>
        <w:t xml:space="preserve"> mazaqa i (mazq) to tear, rend, rip apart (</w:t>
      </w:r>
      <w:r>
        <w:rPr>
          <w:rtl/>
        </w:rPr>
        <w:t>هـ</w:t>
      </w:r>
      <w:r>
        <w:t xml:space="preserve"> s.th.) II to tear, rend, rip apart (</w:t>
      </w:r>
      <w:r>
        <w:rPr>
          <w:rtl/>
        </w:rPr>
        <w:t>هـ</w:t>
      </w:r>
      <w:r>
        <w:t xml:space="preserve"> s.th.); to tear up, tear to pieces, shred (</w:t>
      </w:r>
      <w:r>
        <w:rPr>
          <w:rtl/>
        </w:rPr>
        <w:t>هـ</w:t>
      </w:r>
      <w:r>
        <w:t xml:space="preserve"> s.th.) V to get torn, be rent; to be in shreds, get torn to pieces; to burst open, tear, break, snap</w:t>
      </w:r>
    </w:p>
    <w:p w:rsidR="00B14408" w:rsidRDefault="00FD180F" w:rsidP="00FD180F">
      <w:pPr>
        <w:pStyle w:val="libNormal"/>
      </w:pPr>
      <w:r w:rsidRPr="00B14408">
        <w:rPr>
          <w:rStyle w:val="libBold2Char"/>
          <w:rFonts w:hint="eastAsia"/>
          <w:rtl/>
        </w:rPr>
        <w:t>مزق</w:t>
      </w:r>
      <w:r>
        <w:t xml:space="preserve"> mazq tearing, tearing up, rending; tear, rent, rupture</w:t>
      </w:r>
    </w:p>
    <w:p w:rsidR="00B14408" w:rsidRDefault="00FD180F" w:rsidP="00FD180F">
      <w:pPr>
        <w:pStyle w:val="libNormal"/>
      </w:pPr>
      <w:r w:rsidRPr="00B14408">
        <w:rPr>
          <w:rStyle w:val="libBold2Char"/>
          <w:rFonts w:hint="eastAsia"/>
          <w:rtl/>
        </w:rPr>
        <w:t>مزقة</w:t>
      </w:r>
      <w:r>
        <w:t xml:space="preserve"> mizqa pl. </w:t>
      </w:r>
      <w:r>
        <w:rPr>
          <w:rtl/>
        </w:rPr>
        <w:t>مزق</w:t>
      </w:r>
      <w:r>
        <w:t xml:space="preserve"> mizaq piece torn off, shred</w:t>
      </w:r>
    </w:p>
    <w:p w:rsidR="00B14408" w:rsidRDefault="00FD180F" w:rsidP="00FD180F">
      <w:pPr>
        <w:pStyle w:val="libNormal"/>
      </w:pPr>
      <w:r w:rsidRPr="00B14408">
        <w:rPr>
          <w:rStyle w:val="libBold2Char"/>
          <w:rFonts w:hint="eastAsia"/>
          <w:rtl/>
        </w:rPr>
        <w:t>تمزيق</w:t>
      </w:r>
      <w:r>
        <w:t xml:space="preserve"> tamzīq tearing, rending, shredding, fragmentation</w:t>
      </w:r>
    </w:p>
    <w:p w:rsidR="00B14408" w:rsidRDefault="00FD180F" w:rsidP="00FD180F">
      <w:pPr>
        <w:pStyle w:val="libNormal"/>
      </w:pPr>
      <w:r w:rsidRPr="00B14408">
        <w:rPr>
          <w:rStyle w:val="libBold2Char"/>
          <w:rFonts w:hint="eastAsia"/>
          <w:rtl/>
        </w:rPr>
        <w:t>مزمز</w:t>
      </w:r>
      <w:r>
        <w:t xml:space="preserve"> mazmaza to sip</w:t>
      </w:r>
    </w:p>
    <w:p w:rsidR="00B14408" w:rsidRDefault="00FD180F" w:rsidP="00FD180F">
      <w:pPr>
        <w:pStyle w:val="libNormal"/>
      </w:pPr>
      <w:r w:rsidRPr="00B14408">
        <w:rPr>
          <w:rStyle w:val="libBold2Char"/>
          <w:rFonts w:hint="eastAsia"/>
          <w:rtl/>
        </w:rPr>
        <w:t>مزن</w:t>
      </w:r>
      <w:r>
        <w:t xml:space="preserve"> muzn (coll.; n. un. </w:t>
      </w:r>
      <w:r>
        <w:rPr>
          <w:rtl/>
        </w:rPr>
        <w:t>ة</w:t>
      </w:r>
      <w:r>
        <w:t xml:space="preserve">, pl. </w:t>
      </w:r>
      <w:r>
        <w:rPr>
          <w:rtl/>
        </w:rPr>
        <w:t>مزن</w:t>
      </w:r>
      <w:r>
        <w:t xml:space="preserve"> muzan) rain clouds</w:t>
      </w:r>
    </w:p>
    <w:p w:rsidR="00B14408" w:rsidRDefault="00FD180F" w:rsidP="00FD180F">
      <w:pPr>
        <w:pStyle w:val="libNormal"/>
      </w:pPr>
      <w:r w:rsidRPr="00B14408">
        <w:rPr>
          <w:rStyle w:val="libBold2Char"/>
          <w:rFonts w:hint="eastAsia"/>
          <w:rtl/>
        </w:rPr>
        <w:t>مزية</w:t>
      </w:r>
      <w:r>
        <w:t xml:space="preserve"> mazīya pl. </w:t>
      </w:r>
      <w:r>
        <w:rPr>
          <w:rtl/>
        </w:rPr>
        <w:t>مزايا</w:t>
      </w:r>
      <w:r>
        <w:t xml:space="preserve"> mazāya and </w:t>
      </w:r>
      <w:r>
        <w:rPr>
          <w:rtl/>
        </w:rPr>
        <w:t>مازية</w:t>
      </w:r>
      <w:r>
        <w:t xml:space="preserve"> māziya pl. </w:t>
      </w:r>
      <w:r w:rsidR="003D2305">
        <w:t>-</w:t>
      </w:r>
      <w:r>
        <w:t>āt advantage; privilege, prerogative; excellence, superiority; merit, virtue</w:t>
      </w:r>
    </w:p>
    <w:p w:rsidR="00B14408" w:rsidRDefault="00FD180F" w:rsidP="00FD180F">
      <w:pPr>
        <w:pStyle w:val="libNormal"/>
      </w:pPr>
      <w:r w:rsidRPr="00B14408">
        <w:rPr>
          <w:rStyle w:val="libBold2Char"/>
          <w:rFonts w:hint="eastAsia"/>
          <w:rtl/>
        </w:rPr>
        <w:t>مس</w:t>
      </w:r>
      <w:r>
        <w:t xml:space="preserve"> massa a (mass, </w:t>
      </w:r>
      <w:r>
        <w:rPr>
          <w:rtl/>
        </w:rPr>
        <w:t>مسيس</w:t>
      </w:r>
      <w:r>
        <w:t xml:space="preserve"> masīs) to feel, finger, handle, palpate (</w:t>
      </w:r>
      <w:r>
        <w:rPr>
          <w:rtl/>
        </w:rPr>
        <w:t>ه</w:t>
      </w:r>
      <w:r>
        <w:t xml:space="preserve"> s.o., III s.th.); to touch (</w:t>
      </w:r>
      <w:r>
        <w:rPr>
          <w:rtl/>
        </w:rPr>
        <w:t>ه</w:t>
      </w:r>
      <w:r>
        <w:t xml:space="preserve"> s.o., </w:t>
      </w:r>
      <w:r>
        <w:rPr>
          <w:rtl/>
        </w:rPr>
        <w:t>هـ</w:t>
      </w:r>
      <w:r>
        <w:t xml:space="preserve"> s.th.); to violate (</w:t>
      </w:r>
      <w:r>
        <w:rPr>
          <w:rtl/>
        </w:rPr>
        <w:t>هـ</w:t>
      </w:r>
      <w:r>
        <w:t xml:space="preserve"> s.th. sacred), infringe (</w:t>
      </w:r>
      <w:r>
        <w:rPr>
          <w:rtl/>
        </w:rPr>
        <w:t>هـ</w:t>
      </w:r>
      <w:r>
        <w:t xml:space="preserve"> upon); to cohabit (</w:t>
      </w:r>
      <w:r>
        <w:rPr>
          <w:rtl/>
        </w:rPr>
        <w:t>هـ</w:t>
      </w:r>
      <w:r>
        <w:t xml:space="preserve"> with a woman); to hit, befall (</w:t>
      </w:r>
      <w:r>
        <w:rPr>
          <w:rtl/>
        </w:rPr>
        <w:t>ه</w:t>
      </w:r>
      <w:r>
        <w:t xml:space="preserve"> s.o.; damage, calamity) </w:t>
      </w:r>
      <w:r w:rsidR="003D2305">
        <w:t>|</w:t>
      </w:r>
      <w:r>
        <w:t xml:space="preserve"> </w:t>
      </w:r>
      <w:r>
        <w:rPr>
          <w:rtl/>
        </w:rPr>
        <w:t>مسه بأذى</w:t>
      </w:r>
      <w:r>
        <w:t xml:space="preserve"> (bi</w:t>
      </w:r>
      <w:r w:rsidR="003D2305">
        <w:t>-</w:t>
      </w:r>
      <w:r>
        <w:t xml:space="preserve">adan) or </w:t>
      </w:r>
      <w:r>
        <w:rPr>
          <w:rtl/>
        </w:rPr>
        <w:t>مسه بسوء</w:t>
      </w:r>
      <w:r>
        <w:t xml:space="preserve">  (bi</w:t>
      </w:r>
      <w:r w:rsidR="003D2305">
        <w:t>-</w:t>
      </w:r>
      <w:r>
        <w:t xml:space="preserve">sū’in) to harm, wrong, hurt s.o.; </w:t>
      </w:r>
      <w:r>
        <w:rPr>
          <w:rtl/>
        </w:rPr>
        <w:t>مس بسوء الشيء</w:t>
      </w:r>
      <w:r>
        <w:t xml:space="preserve"> to be injurious, damaging to s.th., hurt, impair, prejudice s.th.; </w:t>
      </w:r>
      <w:r>
        <w:rPr>
          <w:rtl/>
        </w:rPr>
        <w:t xml:space="preserve">مست </w:t>
      </w:r>
      <w:r>
        <w:rPr>
          <w:rtl/>
        </w:rPr>
        <w:lastRenderedPageBreak/>
        <w:t>الحاجة الى</w:t>
      </w:r>
      <w:r>
        <w:t xml:space="preserve"> (ḥājatu) circumstances require ..., (it) is necessary, urgently needed; </w:t>
      </w:r>
      <w:r>
        <w:rPr>
          <w:rtl/>
        </w:rPr>
        <w:t>مس لغما</w:t>
      </w:r>
      <w:r>
        <w:t xml:space="preserve"> (lugman) to hit a mine III to touch (</w:t>
      </w:r>
      <w:r>
        <w:rPr>
          <w:rtl/>
        </w:rPr>
        <w:t>ه</w:t>
      </w:r>
      <w:r>
        <w:t xml:space="preserve"> s.o.); to be in touch, be in contact (</w:t>
      </w:r>
      <w:r>
        <w:rPr>
          <w:rtl/>
        </w:rPr>
        <w:t>ه</w:t>
      </w:r>
      <w:r>
        <w:t xml:space="preserve"> with s.o.) VI to touch each other, be in mutual contact</w:t>
      </w:r>
    </w:p>
    <w:p w:rsidR="00B14408" w:rsidRDefault="00FD180F" w:rsidP="00FD180F">
      <w:pPr>
        <w:pStyle w:val="libNormal"/>
      </w:pPr>
      <w:r w:rsidRPr="00B14408">
        <w:rPr>
          <w:rStyle w:val="libBold2Char"/>
          <w:rFonts w:hint="eastAsia"/>
          <w:rtl/>
        </w:rPr>
        <w:t>مس</w:t>
      </w:r>
      <w:r>
        <w:t xml:space="preserve"> mass touching, touch; contact; misfortune, calamity; attack, fit (of a disease) j insanity, madness, frenzy, possession </w:t>
      </w:r>
      <w:r w:rsidR="003D2305">
        <w:t>|</w:t>
      </w:r>
      <w:r>
        <w:t xml:space="preserve"> </w:t>
      </w:r>
      <w:r>
        <w:rPr>
          <w:rtl/>
        </w:rPr>
        <w:t>مس الحمى</w:t>
      </w:r>
      <w:r>
        <w:t xml:space="preserve"> m. al</w:t>
      </w:r>
      <w:r w:rsidR="003D2305">
        <w:t>-</w:t>
      </w:r>
      <w:r>
        <w:t xml:space="preserve">ḥummā attack of   fever; </w:t>
      </w:r>
      <w:r>
        <w:rPr>
          <w:rtl/>
        </w:rPr>
        <w:t>اصابه مس من الجنون</w:t>
      </w:r>
      <w:r>
        <w:t xml:space="preserve"> (aṣābahū) he has gone crazy</w:t>
      </w:r>
    </w:p>
    <w:p w:rsidR="00B14408" w:rsidRDefault="00FD180F" w:rsidP="00FD180F">
      <w:pPr>
        <w:pStyle w:val="libNormal"/>
      </w:pPr>
      <w:r w:rsidRPr="00B14408">
        <w:rPr>
          <w:rStyle w:val="libBold2Char"/>
          <w:rFonts w:hint="eastAsia"/>
          <w:rtl/>
        </w:rPr>
        <w:t>مسة</w:t>
      </w:r>
      <w:r>
        <w:t xml:space="preserve"> massa (n. vic.) touch</w:t>
      </w:r>
    </w:p>
    <w:p w:rsidR="00B14408" w:rsidRDefault="00FD180F" w:rsidP="00FD180F">
      <w:pPr>
        <w:pStyle w:val="libNormal"/>
      </w:pPr>
      <w:r w:rsidRPr="00B14408">
        <w:rPr>
          <w:rStyle w:val="libBold2Char"/>
          <w:rFonts w:hint="eastAsia"/>
          <w:rtl/>
        </w:rPr>
        <w:t>مساس</w:t>
      </w:r>
      <w:r>
        <w:t xml:space="preserve"> masās touching, feeling, handling, fingering, palpation; violation (</w:t>
      </w:r>
      <w:r>
        <w:rPr>
          <w:rtl/>
        </w:rPr>
        <w:t>عن</w:t>
      </w:r>
      <w:r>
        <w:t xml:space="preserve"> of), infringement, encroachments (</w:t>
      </w:r>
      <w:r>
        <w:rPr>
          <w:rtl/>
        </w:rPr>
        <w:t>ب</w:t>
      </w:r>
      <w:r>
        <w:t xml:space="preserve"> e.g., upon a right); connection, relation, contact </w:t>
      </w:r>
      <w:r w:rsidR="003D2305">
        <w:t>|</w:t>
      </w:r>
      <w:r>
        <w:t xml:space="preserve"> </w:t>
      </w:r>
      <w:r>
        <w:rPr>
          <w:rtl/>
        </w:rPr>
        <w:t>له مساس ب</w:t>
      </w:r>
      <w:r>
        <w:t xml:space="preserve"> it is connected with ..., it touches upon ..., it concerns; </w:t>
      </w:r>
      <w:r>
        <w:rPr>
          <w:rtl/>
        </w:rPr>
        <w:t>فيما له مساس ب</w:t>
      </w:r>
      <w:r>
        <w:t xml:space="preserve"> concerning ..., regarding ...</w:t>
      </w:r>
    </w:p>
    <w:p w:rsidR="00B14408" w:rsidRDefault="00FD180F" w:rsidP="00FD180F">
      <w:pPr>
        <w:pStyle w:val="libNormal"/>
      </w:pPr>
      <w:r w:rsidRPr="00B14408">
        <w:rPr>
          <w:rStyle w:val="libBold2Char"/>
          <w:rFonts w:hint="eastAsia"/>
          <w:rtl/>
        </w:rPr>
        <w:t>مسيس</w:t>
      </w:r>
      <w:r>
        <w:t xml:space="preserve"> masīs touching, touch </w:t>
      </w:r>
      <w:r w:rsidR="003D2305">
        <w:t>|</w:t>
      </w:r>
      <w:r>
        <w:t xml:space="preserve"> </w:t>
      </w:r>
      <w:r>
        <w:rPr>
          <w:rtl/>
        </w:rPr>
        <w:t>عند مسيس</w:t>
      </w:r>
      <w:r>
        <w:t xml:space="preserve"> should the necessity arise, if (or when) necessary; </w:t>
      </w:r>
      <w:r>
        <w:rPr>
          <w:rtl/>
        </w:rPr>
        <w:t>هو في مسيس الحاجة الى</w:t>
      </w:r>
      <w:r>
        <w:t xml:space="preserve"> he is in urgent need of ...</w:t>
      </w:r>
    </w:p>
    <w:p w:rsidR="00B14408" w:rsidRDefault="00FD180F" w:rsidP="00FD180F">
      <w:pPr>
        <w:pStyle w:val="libNormal"/>
      </w:pPr>
      <w:r w:rsidRPr="00B14408">
        <w:rPr>
          <w:rStyle w:val="libBold2Char"/>
          <w:rFonts w:hint="eastAsia"/>
          <w:rtl/>
        </w:rPr>
        <w:t>مماسة</w:t>
      </w:r>
      <w:r>
        <w:t xml:space="preserve"> mumāssa touching, tangency; adjacency, contiguity; contact</w:t>
      </w:r>
    </w:p>
    <w:p w:rsidR="00B14408" w:rsidRDefault="00FD180F" w:rsidP="00FD180F">
      <w:pPr>
        <w:pStyle w:val="libNormal"/>
      </w:pPr>
      <w:r w:rsidRPr="00B14408">
        <w:rPr>
          <w:rStyle w:val="libBold2Char"/>
          <w:rFonts w:hint="eastAsia"/>
          <w:rtl/>
        </w:rPr>
        <w:t>تماس</w:t>
      </w:r>
      <w:r>
        <w:t xml:space="preserve"> tamāss (mutual) contact</w:t>
      </w:r>
    </w:p>
    <w:p w:rsidR="00B14408" w:rsidRDefault="00FD180F" w:rsidP="00FD180F">
      <w:pPr>
        <w:pStyle w:val="libNormal"/>
      </w:pPr>
      <w:r w:rsidRPr="00B14408">
        <w:rPr>
          <w:rStyle w:val="libBold2Char"/>
          <w:rFonts w:hint="eastAsia"/>
          <w:rtl/>
        </w:rPr>
        <w:t>ماس</w:t>
      </w:r>
      <w:r>
        <w:t xml:space="preserve"> māss tangent; touching, (</w:t>
      </w:r>
      <w:r>
        <w:rPr>
          <w:rtl/>
        </w:rPr>
        <w:t>ب</w:t>
      </w:r>
      <w:r>
        <w:t xml:space="preserve"> s.th., also fig., upon s.th.); adjacent, adjoining, contiguous; urgent, pressing, important </w:t>
      </w:r>
      <w:r w:rsidR="003D2305">
        <w:t>|</w:t>
      </w:r>
      <w:r>
        <w:t xml:space="preserve"> </w:t>
      </w:r>
      <w:r>
        <w:rPr>
          <w:rtl/>
        </w:rPr>
        <w:t>حاجة ماسة</w:t>
      </w:r>
      <w:r>
        <w:t xml:space="preserve"> urgent need, exigency; </w:t>
      </w:r>
      <w:r>
        <w:rPr>
          <w:rtl/>
        </w:rPr>
        <w:t>الحاجة ماسة اليه</w:t>
      </w:r>
      <w:r>
        <w:t xml:space="preserve"> it is urgently needed; </w:t>
      </w:r>
      <w:r>
        <w:rPr>
          <w:rtl/>
        </w:rPr>
        <w:t>ماس كهربائي</w:t>
      </w:r>
      <w:r>
        <w:t xml:space="preserve"> (kahrabā’) short circuit</w:t>
      </w:r>
    </w:p>
    <w:p w:rsidR="00B14408" w:rsidRDefault="00FD180F" w:rsidP="00FD180F">
      <w:pPr>
        <w:pStyle w:val="libNormal"/>
      </w:pPr>
      <w:r w:rsidRPr="00B14408">
        <w:rPr>
          <w:rStyle w:val="libBold2Char"/>
          <w:rFonts w:hint="eastAsia"/>
          <w:rtl/>
        </w:rPr>
        <w:t>ممسوس</w:t>
      </w:r>
      <w:r>
        <w:t xml:space="preserve"> mamsūs touched; palpable, tangible; mentally deranged, insane</w:t>
      </w:r>
    </w:p>
    <w:p w:rsidR="00B14408" w:rsidRDefault="00FD180F" w:rsidP="00FD180F">
      <w:pPr>
        <w:pStyle w:val="libNormal"/>
      </w:pPr>
      <w:r w:rsidRPr="00B14408">
        <w:rPr>
          <w:rStyle w:val="libBold2Char"/>
          <w:rFonts w:hint="eastAsia"/>
          <w:rtl/>
        </w:rPr>
        <w:t>مماس</w:t>
      </w:r>
      <w:r>
        <w:t xml:space="preserve"> mumāss tangent (math.)</w:t>
      </w:r>
    </w:p>
    <w:p w:rsidR="00B14408" w:rsidRDefault="00FD180F" w:rsidP="00FD180F">
      <w:pPr>
        <w:pStyle w:val="libNormal"/>
      </w:pPr>
      <w:r w:rsidRPr="00B14408">
        <w:rPr>
          <w:rStyle w:val="libBold2Char"/>
          <w:rFonts w:hint="eastAsia"/>
          <w:rtl/>
        </w:rPr>
        <w:t>مسترده</w:t>
      </w:r>
      <w:r>
        <w:t xml:space="preserve"> (It. mostarda) mustarda mustard</w:t>
      </w:r>
    </w:p>
    <w:p w:rsidR="00B14408" w:rsidRDefault="00FD180F" w:rsidP="00FD180F">
      <w:pPr>
        <w:pStyle w:val="libNormal"/>
      </w:pPr>
      <w:r w:rsidRPr="00B14408">
        <w:rPr>
          <w:rStyle w:val="libBold2Char"/>
          <w:rFonts w:hint="eastAsia"/>
          <w:rtl/>
        </w:rPr>
        <w:t>مستكه</w:t>
      </w:r>
      <w:r>
        <w:t xml:space="preserve"> mistika = </w:t>
      </w:r>
      <w:r>
        <w:rPr>
          <w:rtl/>
        </w:rPr>
        <w:t>مصطكاء</w:t>
      </w:r>
    </w:p>
    <w:p w:rsidR="00B14408" w:rsidRDefault="00FD180F" w:rsidP="00FD180F">
      <w:pPr>
        <w:pStyle w:val="libNormal"/>
      </w:pPr>
      <w:r w:rsidRPr="00B14408">
        <w:rPr>
          <w:rStyle w:val="libBold2Char"/>
          <w:rFonts w:hint="eastAsia"/>
          <w:rtl/>
        </w:rPr>
        <w:t>مستلة</w:t>
      </w:r>
      <w:r>
        <w:t xml:space="preserve"> (It. mastello) mastilla pl. </w:t>
      </w:r>
      <w:r w:rsidR="003D2305">
        <w:t>-</w:t>
      </w:r>
      <w:r>
        <w:t>āt tub</w:t>
      </w:r>
    </w:p>
    <w:p w:rsidR="00B14408" w:rsidRDefault="00FD180F" w:rsidP="00FD180F">
      <w:pPr>
        <w:pStyle w:val="libNormal"/>
      </w:pPr>
      <w:r w:rsidRPr="007F5296">
        <w:rPr>
          <w:rStyle w:val="libBold2Char"/>
        </w:rPr>
        <w:t>2</w:t>
      </w:r>
      <w:r w:rsidRPr="007F5296">
        <w:rPr>
          <w:rStyle w:val="libBold2Char"/>
          <w:rtl/>
        </w:rPr>
        <w:t>مسح</w:t>
      </w:r>
      <w:r>
        <w:t xml:space="preserve"> masaḥa a (masḥ) to stroke with the hand (</w:t>
      </w:r>
      <w:r>
        <w:rPr>
          <w:rtl/>
        </w:rPr>
        <w:t>هـ</w:t>
      </w:r>
      <w:r>
        <w:t xml:space="preserve"> s.th.); to wipe off, wipe away (</w:t>
      </w:r>
      <w:r>
        <w:rPr>
          <w:rtl/>
        </w:rPr>
        <w:t>هـ</w:t>
      </w:r>
      <w:r>
        <w:t xml:space="preserve"> s.th.); to rub off (</w:t>
      </w:r>
      <w:r>
        <w:rPr>
          <w:rtl/>
        </w:rPr>
        <w:t>هـ</w:t>
      </w:r>
      <w:r>
        <w:t xml:space="preserve"> s.th.); to wash, wash off (</w:t>
      </w:r>
      <w:r>
        <w:rPr>
          <w:rtl/>
        </w:rPr>
        <w:t>هـ</w:t>
      </w:r>
      <w:r>
        <w:t xml:space="preserve"> s.th.); to wipe out, blot out, erase (</w:t>
      </w:r>
      <w:r>
        <w:rPr>
          <w:rtl/>
        </w:rPr>
        <w:t>هـ</w:t>
      </w:r>
      <w:r>
        <w:t xml:space="preserve"> s.th.); to clean, polish (</w:t>
      </w:r>
      <w:r>
        <w:rPr>
          <w:rtl/>
        </w:rPr>
        <w:t>هـ</w:t>
      </w:r>
      <w:r>
        <w:t xml:space="preserve"> s.th.); to smooth, smooth with a plane, to plane (</w:t>
      </w:r>
      <w:r>
        <w:rPr>
          <w:rtl/>
        </w:rPr>
        <w:t>هـ</w:t>
      </w:r>
      <w:r>
        <w:t xml:space="preserve"> s.th.); to rub (</w:t>
      </w:r>
      <w:r>
        <w:rPr>
          <w:rtl/>
        </w:rPr>
        <w:t>ب ه</w:t>
      </w:r>
      <w:r>
        <w:t xml:space="preserve"> s.o. with); to anoint (</w:t>
      </w:r>
      <w:r>
        <w:rPr>
          <w:rtl/>
        </w:rPr>
        <w:t>ب ه</w:t>
      </w:r>
      <w:r>
        <w:t xml:space="preserve"> s.o. with); to deprive, dispossess (</w:t>
      </w:r>
      <w:r>
        <w:rPr>
          <w:rtl/>
        </w:rPr>
        <w:t>من ه</w:t>
      </w:r>
      <w:r>
        <w:t xml:space="preserve"> s.o. of), take away, withdraw (</w:t>
      </w:r>
      <w:r>
        <w:rPr>
          <w:rtl/>
        </w:rPr>
        <w:t>من ه</w:t>
      </w:r>
      <w:r>
        <w:t xml:space="preserve"> from s.o. </w:t>
      </w:r>
      <w:r>
        <w:lastRenderedPageBreak/>
        <w:t xml:space="preserve">s.th.); </w:t>
      </w:r>
      <w:r w:rsidR="003D2305">
        <w:t>--</w:t>
      </w:r>
      <w:r>
        <w:t xml:space="preserve"> (masḥ, </w:t>
      </w:r>
      <w:r>
        <w:rPr>
          <w:rtl/>
        </w:rPr>
        <w:t>مساحة</w:t>
      </w:r>
      <w:r>
        <w:t xml:space="preserve"> misāḥa) to survey (</w:t>
      </w:r>
      <w:r>
        <w:rPr>
          <w:rtl/>
        </w:rPr>
        <w:t>هـ</w:t>
      </w:r>
      <w:r>
        <w:t xml:space="preserve"> land, estate, etc.), make a cadastral survey (</w:t>
      </w:r>
      <w:r>
        <w:rPr>
          <w:rtl/>
        </w:rPr>
        <w:t>هـ</w:t>
      </w:r>
      <w:r>
        <w:t xml:space="preserve"> of) 0 to wipe off (</w:t>
      </w:r>
      <w:r>
        <w:rPr>
          <w:rtl/>
        </w:rPr>
        <w:t>هـ</w:t>
      </w:r>
      <w:r>
        <w:t xml:space="preserve"> s.th.); to rub, anoint (</w:t>
      </w:r>
      <w:r>
        <w:rPr>
          <w:rtl/>
        </w:rPr>
        <w:t>ه</w:t>
      </w:r>
      <w:r>
        <w:t xml:space="preserve"> s.o.); to cajole, coax, wheedle, persuade (</w:t>
      </w:r>
      <w:r>
        <w:rPr>
          <w:rtl/>
        </w:rPr>
        <w:t>ه</w:t>
      </w:r>
      <w:r>
        <w:t xml:space="preserve"> s.o.); to Christianize (</w:t>
      </w:r>
      <w:r>
        <w:rPr>
          <w:rtl/>
        </w:rPr>
        <w:t>ه</w:t>
      </w:r>
      <w:r>
        <w:t xml:space="preserve"> s.o.) III to cajole, coax, wheedle, persuade (</w:t>
      </w:r>
      <w:r>
        <w:rPr>
          <w:rtl/>
        </w:rPr>
        <w:t>ه</w:t>
      </w:r>
      <w:r>
        <w:t xml:space="preserve"> s.o.) V to wipe o.s., wash o.s.; to provoke (</w:t>
      </w:r>
      <w:r>
        <w:rPr>
          <w:rtl/>
        </w:rPr>
        <w:t>ب</w:t>
      </w:r>
      <w:r>
        <w:t xml:space="preserve"> s.o.), pick a quarrel (</w:t>
      </w:r>
      <w:r>
        <w:rPr>
          <w:rtl/>
        </w:rPr>
        <w:t>ب</w:t>
      </w:r>
      <w:r>
        <w:t xml:space="preserve"> with)</w:t>
      </w:r>
    </w:p>
    <w:p w:rsidR="00B14408" w:rsidRDefault="00FD180F" w:rsidP="00FD180F">
      <w:pPr>
        <w:pStyle w:val="libNormal"/>
      </w:pPr>
      <w:r w:rsidRPr="00B14408">
        <w:rPr>
          <w:rStyle w:val="libBold2Char"/>
          <w:rFonts w:hint="eastAsia"/>
          <w:rtl/>
        </w:rPr>
        <w:t>مسح</w:t>
      </w:r>
      <w:r>
        <w:t xml:space="preserve"> masḥ wiping, wiping off; cleaning; robbing, embrocation; anointing, anointment, (extreme) unction; land survey</w:t>
      </w:r>
    </w:p>
    <w:p w:rsidR="00B14408" w:rsidRDefault="00FD180F" w:rsidP="00FD180F">
      <w:pPr>
        <w:pStyle w:val="libNormal"/>
      </w:pPr>
      <w:r w:rsidRPr="00B14408">
        <w:rPr>
          <w:rStyle w:val="libBold2Char"/>
          <w:rFonts w:hint="eastAsia"/>
          <w:rtl/>
        </w:rPr>
        <w:t>مسح</w:t>
      </w:r>
      <w:r>
        <w:t xml:space="preserve"> misḥ pl. </w:t>
      </w:r>
      <w:r>
        <w:rPr>
          <w:rtl/>
        </w:rPr>
        <w:t>مسوح</w:t>
      </w:r>
      <w:r>
        <w:t xml:space="preserve"> musūḥ coarse woolen fabric, haircloth, sacking; pl. hair shirt, monastic garb, monk’s frock </w:t>
      </w:r>
      <w:r w:rsidR="003D2305">
        <w:t>|</w:t>
      </w:r>
      <w:r>
        <w:t xml:space="preserve"> </w:t>
      </w:r>
      <w:r>
        <w:rPr>
          <w:rtl/>
        </w:rPr>
        <w:t>لبست المسوح</w:t>
      </w:r>
      <w:r>
        <w:t xml:space="preserve"> labisat il</w:t>
      </w:r>
      <w:r w:rsidR="003D2305">
        <w:t>-</w:t>
      </w:r>
      <w:r>
        <w:t>musūḥa to take the veil, become a nun</w:t>
      </w:r>
    </w:p>
    <w:p w:rsidR="00B14408" w:rsidRDefault="00FD180F" w:rsidP="00FD180F">
      <w:pPr>
        <w:pStyle w:val="libNormal"/>
      </w:pPr>
      <w:r w:rsidRPr="00B14408">
        <w:rPr>
          <w:rStyle w:val="libBold2Char"/>
          <w:rFonts w:hint="eastAsia"/>
          <w:rtl/>
        </w:rPr>
        <w:t>مسحة</w:t>
      </w:r>
      <w:r>
        <w:t xml:space="preserve"> masḥa (n. vic.) a rubbing, embrocation; anointing, anointment; unction; tinge, shade, air, appearance, veneer (fig.); trace. touch (of s.th.) </w:t>
      </w:r>
      <w:r w:rsidR="003D2305">
        <w:t>|</w:t>
      </w:r>
      <w:r>
        <w:t xml:space="preserve"> </w:t>
      </w:r>
      <w:r>
        <w:rPr>
          <w:rtl/>
        </w:rPr>
        <w:t>مسحة الأرض</w:t>
      </w:r>
      <w:r>
        <w:t xml:space="preserve"> extreme unction; </w:t>
      </w:r>
      <w:r>
        <w:rPr>
          <w:rtl/>
        </w:rPr>
        <w:t>مسح المريض بالمسحة</w:t>
      </w:r>
      <w:r>
        <w:t xml:space="preserve"> to administer extreme unction to a sick person</w:t>
      </w:r>
    </w:p>
    <w:p w:rsidR="00B14408" w:rsidRDefault="00FD180F" w:rsidP="00FD180F">
      <w:pPr>
        <w:pStyle w:val="libNormal"/>
      </w:pPr>
      <w:r w:rsidRPr="00B14408">
        <w:rPr>
          <w:rStyle w:val="libBold2Char"/>
          <w:rFonts w:hint="eastAsia"/>
          <w:rtl/>
        </w:rPr>
        <w:t>مساح</w:t>
      </w:r>
      <w:r>
        <w:t xml:space="preserve"> massāḥ land surveyor; bootblack, shoeblack, shoeshine</w:t>
      </w:r>
    </w:p>
    <w:p w:rsidR="00B14408" w:rsidRDefault="00FD180F" w:rsidP="00FD180F">
      <w:pPr>
        <w:pStyle w:val="libNormal"/>
      </w:pPr>
      <w:r w:rsidRPr="00B14408">
        <w:rPr>
          <w:rStyle w:val="libBold2Char"/>
          <w:rFonts w:hint="eastAsia"/>
          <w:rtl/>
        </w:rPr>
        <w:t>مساحة</w:t>
      </w:r>
      <w:r>
        <w:t xml:space="preserve"> misāḥa pl. </w:t>
      </w:r>
      <w:r w:rsidR="003D2305">
        <w:t>-</w:t>
      </w:r>
      <w:r>
        <w:t xml:space="preserve">āt plane, surface; area; acreage; floor space; surface extent; terrain sector (mil.); surveying, survey; geodesy; cadastre </w:t>
      </w:r>
      <w:r w:rsidR="003D2305">
        <w:t>|</w:t>
      </w:r>
      <w:r>
        <w:t xml:space="preserve"> </w:t>
      </w:r>
      <w:r>
        <w:rPr>
          <w:rtl/>
        </w:rPr>
        <w:t>مساحة الأراضي</w:t>
      </w:r>
      <w:r>
        <w:t xml:space="preserve"> m. al</w:t>
      </w:r>
      <w:r w:rsidR="003D2305">
        <w:t>-</w:t>
      </w:r>
      <w:r>
        <w:t xml:space="preserve">arāḍī land surface; area, acreage; </w:t>
      </w:r>
      <w:r>
        <w:rPr>
          <w:rtl/>
        </w:rPr>
        <w:t>مساحة مائية</w:t>
      </w:r>
      <w:r>
        <w:t xml:space="preserve"> (mā’īya) area of water; </w:t>
      </w:r>
      <w:r>
        <w:rPr>
          <w:rtl/>
        </w:rPr>
        <w:t>مصلحة المساحة</w:t>
      </w:r>
      <w:r>
        <w:t xml:space="preserve"> maṣlaḥa al</w:t>
      </w:r>
      <w:r w:rsidR="003D2305">
        <w:t>-</w:t>
      </w:r>
      <w:r>
        <w:t>m. survey department, land registry office</w:t>
      </w:r>
    </w:p>
    <w:p w:rsidR="00B14408" w:rsidRDefault="00FD180F" w:rsidP="00FD180F">
      <w:pPr>
        <w:pStyle w:val="libNormal"/>
      </w:pPr>
      <w:r w:rsidRPr="00B14408">
        <w:rPr>
          <w:rStyle w:val="libBold2Char"/>
          <w:rFonts w:hint="eastAsia"/>
          <w:rtl/>
        </w:rPr>
        <w:t>مسيح</w:t>
      </w:r>
      <w:r>
        <w:t xml:space="preserve"> masīḥ pl. </w:t>
      </w:r>
      <w:r>
        <w:rPr>
          <w:rtl/>
        </w:rPr>
        <w:t>مسحاء</w:t>
      </w:r>
      <w:r>
        <w:t xml:space="preserve"> musaḥā’2, </w:t>
      </w:r>
      <w:r>
        <w:rPr>
          <w:rtl/>
        </w:rPr>
        <w:t>مسحى</w:t>
      </w:r>
      <w:r>
        <w:t xml:space="preserve"> anointed; wiped, clean, smooth; </w:t>
      </w:r>
      <w:r>
        <w:rPr>
          <w:rtl/>
        </w:rPr>
        <w:t>المسيح</w:t>
      </w:r>
      <w:r>
        <w:t xml:space="preserve"> the Messiah, Christ</w:t>
      </w:r>
    </w:p>
    <w:p w:rsidR="00B14408" w:rsidRDefault="00FD180F" w:rsidP="00FD180F">
      <w:pPr>
        <w:pStyle w:val="libNormal"/>
      </w:pPr>
      <w:r w:rsidRPr="00B14408">
        <w:rPr>
          <w:rStyle w:val="libBold2Char"/>
          <w:rFonts w:hint="eastAsia"/>
          <w:rtl/>
        </w:rPr>
        <w:t>مسيحي</w:t>
      </w:r>
      <w:r>
        <w:t xml:space="preserve"> masīḥī Christian, Messianic; (pl. </w:t>
      </w:r>
      <w:r w:rsidR="003D2305">
        <w:t>-</w:t>
      </w:r>
      <w:r>
        <w:t xml:space="preserve">āt) a Christian </w:t>
      </w:r>
      <w:r w:rsidR="003D2305">
        <w:t>|</w:t>
      </w:r>
      <w:r>
        <w:t xml:space="preserve"> </w:t>
      </w:r>
      <w:r>
        <w:rPr>
          <w:rtl/>
        </w:rPr>
        <w:t>الدين المسيحي</w:t>
      </w:r>
      <w:r>
        <w:t xml:space="preserve"> (dīn) the Christian faith, Christianity</w:t>
      </w:r>
    </w:p>
    <w:p w:rsidR="00B14408" w:rsidRDefault="00FD180F" w:rsidP="00FD180F">
      <w:pPr>
        <w:pStyle w:val="libNormal"/>
      </w:pPr>
      <w:r w:rsidRPr="00B14408">
        <w:rPr>
          <w:rStyle w:val="libBold2Char"/>
          <w:rFonts w:hint="eastAsia"/>
          <w:rtl/>
        </w:rPr>
        <w:t>المسيحية</w:t>
      </w:r>
      <w:r>
        <w:t xml:space="preserve"> al</w:t>
      </w:r>
      <w:r w:rsidR="003D2305">
        <w:t>-</w:t>
      </w:r>
      <w:r>
        <w:t>masīḥīya Christendom; Christianity, the Christian faith</w:t>
      </w:r>
    </w:p>
    <w:p w:rsidR="00B14408" w:rsidRDefault="00FD180F" w:rsidP="00FD180F">
      <w:pPr>
        <w:pStyle w:val="libNormal"/>
      </w:pPr>
      <w:r w:rsidRPr="00B14408">
        <w:rPr>
          <w:rStyle w:val="libBold2Char"/>
          <w:rFonts w:hint="eastAsia"/>
          <w:rtl/>
        </w:rPr>
        <w:t>ممسح</w:t>
      </w:r>
      <w:r>
        <w:t xml:space="preserve"> mimsāḥ and </w:t>
      </w:r>
      <w:r>
        <w:rPr>
          <w:rtl/>
        </w:rPr>
        <w:t>ممسحة</w:t>
      </w:r>
      <w:r>
        <w:t xml:space="preserve"> mimsaḥa pl. </w:t>
      </w:r>
      <w:r>
        <w:rPr>
          <w:rtl/>
        </w:rPr>
        <w:t>مماسح</w:t>
      </w:r>
      <w:r>
        <w:t xml:space="preserve"> mamāsīḥ2 dust cloth, dish rag, floor rag; doormat; scraper</w:t>
      </w:r>
    </w:p>
    <w:p w:rsidR="00B14408" w:rsidRDefault="00FD180F" w:rsidP="00FD180F">
      <w:pPr>
        <w:pStyle w:val="libNormal"/>
      </w:pPr>
      <w:r w:rsidRPr="00B14408">
        <w:rPr>
          <w:rStyle w:val="libBold2Char"/>
          <w:rFonts w:hint="eastAsia"/>
          <w:rtl/>
        </w:rPr>
        <w:t>ماسح</w:t>
      </w:r>
      <w:r>
        <w:t xml:space="preserve"> masḥ bootblack, shoeblack, shoeshine</w:t>
      </w:r>
    </w:p>
    <w:p w:rsidR="00B14408" w:rsidRDefault="00FD180F" w:rsidP="00FD180F">
      <w:pPr>
        <w:pStyle w:val="libNormal"/>
      </w:pPr>
      <w:r w:rsidRPr="00B14408">
        <w:rPr>
          <w:rStyle w:val="libBold2Char"/>
          <w:rFonts w:hint="eastAsia"/>
          <w:rtl/>
        </w:rPr>
        <w:t>ممسوح</w:t>
      </w:r>
      <w:r>
        <w:t xml:space="preserve"> mamsūḥ wiped, wiped off, wiped clean; cleaned; smoothed, planed; polished; smooth; anointed; abraded, worn (coin) </w:t>
      </w:r>
      <w:r w:rsidR="003D2305">
        <w:t>|</w:t>
      </w:r>
      <w:r>
        <w:t xml:space="preserve"> </w:t>
      </w:r>
      <w:r>
        <w:rPr>
          <w:rtl/>
        </w:rPr>
        <w:t>ممسوح من المعنى</w:t>
      </w:r>
      <w:r>
        <w:t xml:space="preserve"> (ma‘nā) senseless, meaningless, inane</w:t>
      </w:r>
    </w:p>
    <w:p w:rsidR="00B14408" w:rsidRDefault="00FD180F" w:rsidP="00FD180F">
      <w:pPr>
        <w:pStyle w:val="libNormal"/>
      </w:pPr>
      <w:r w:rsidRPr="007F5296">
        <w:rPr>
          <w:rStyle w:val="libBold2Char"/>
        </w:rPr>
        <w:t>3</w:t>
      </w:r>
      <w:r w:rsidRPr="007F5296">
        <w:rPr>
          <w:rStyle w:val="libBold2Char"/>
          <w:rtl/>
        </w:rPr>
        <w:t>تمساح</w:t>
      </w:r>
      <w:r>
        <w:t xml:space="preserve"> timsāḥ pl. </w:t>
      </w:r>
      <w:r>
        <w:rPr>
          <w:rtl/>
        </w:rPr>
        <w:t>تماسيح</w:t>
      </w:r>
      <w:r>
        <w:t xml:space="preserve"> tamāsīḥ crocodile (zool.)</w:t>
      </w:r>
    </w:p>
    <w:p w:rsidR="00B14408" w:rsidRDefault="00FD180F" w:rsidP="00FD180F">
      <w:pPr>
        <w:pStyle w:val="libNormal"/>
      </w:pPr>
      <w:r w:rsidRPr="00B14408">
        <w:rPr>
          <w:rStyle w:val="libBold2Char"/>
          <w:rFonts w:hint="eastAsia"/>
          <w:rtl/>
        </w:rPr>
        <w:lastRenderedPageBreak/>
        <w:t>مسخ</w:t>
      </w:r>
      <w:r>
        <w:t xml:space="preserve"> masaka a (mask) to transform (</w:t>
      </w:r>
      <w:r>
        <w:rPr>
          <w:rtl/>
        </w:rPr>
        <w:t>من – الى ه</w:t>
      </w:r>
      <w:r>
        <w:t xml:space="preserve"> s.o. from </w:t>
      </w:r>
      <w:r w:rsidR="003D2305">
        <w:t>--</w:t>
      </w:r>
      <w:r>
        <w:t xml:space="preserve"> into), transmute, convert (</w:t>
      </w:r>
      <w:r>
        <w:rPr>
          <w:rtl/>
        </w:rPr>
        <w:t>هـ</w:t>
      </w:r>
      <w:r>
        <w:t xml:space="preserve"> s.th.); to falsify, distort (</w:t>
      </w:r>
      <w:r>
        <w:rPr>
          <w:rtl/>
        </w:rPr>
        <w:t>هـ</w:t>
      </w:r>
      <w:r>
        <w:t xml:space="preserve"> s.th.); to mar, spoil (</w:t>
      </w:r>
      <w:r>
        <w:rPr>
          <w:rtl/>
        </w:rPr>
        <w:t>هـ</w:t>
      </w:r>
      <w:r>
        <w:t xml:space="preserve"> s.th.)</w:t>
      </w:r>
    </w:p>
    <w:p w:rsidR="00B14408" w:rsidRDefault="00FD180F" w:rsidP="00FD180F">
      <w:pPr>
        <w:pStyle w:val="libNormal"/>
      </w:pPr>
      <w:r w:rsidRPr="00B14408">
        <w:rPr>
          <w:rStyle w:val="libBold2Char"/>
          <w:rFonts w:hint="eastAsia"/>
          <w:rtl/>
        </w:rPr>
        <w:t>مسخ</w:t>
      </w:r>
      <w:r>
        <w:t xml:space="preserve"> mask transformation, metamorphosis; transmutation, conversion; falsification, distortion, misrepresentation; metempsychosis</w:t>
      </w:r>
    </w:p>
    <w:p w:rsidR="00B14408" w:rsidRDefault="00FD180F" w:rsidP="00FD180F">
      <w:pPr>
        <w:pStyle w:val="libNormal"/>
      </w:pPr>
      <w:r w:rsidRPr="00B14408">
        <w:rPr>
          <w:rStyle w:val="libBold2Char"/>
          <w:rFonts w:hint="eastAsia"/>
          <w:rtl/>
        </w:rPr>
        <w:t>مسخ</w:t>
      </w:r>
      <w:r>
        <w:t xml:space="preserve"> mask, misk pl. </w:t>
      </w:r>
      <w:r>
        <w:rPr>
          <w:rtl/>
        </w:rPr>
        <w:t>مسوخ</w:t>
      </w:r>
      <w:r>
        <w:t xml:space="preserve"> musūk transformed into an animal; misshapen, deformed, disfigured; ugly, misshapen midget; freak, monstrosity; monster</w:t>
      </w:r>
    </w:p>
    <w:p w:rsidR="00B14408" w:rsidRDefault="00FD180F" w:rsidP="00FD180F">
      <w:pPr>
        <w:pStyle w:val="libNormal"/>
      </w:pPr>
      <w:r w:rsidRPr="00B14408">
        <w:rPr>
          <w:rStyle w:val="libBold2Char"/>
          <w:rFonts w:hint="eastAsia"/>
          <w:rtl/>
        </w:rPr>
        <w:t>مسخة</w:t>
      </w:r>
      <w:r>
        <w:t xml:space="preserve"> maska (eg.) buffoon, harlequin, clown</w:t>
      </w:r>
    </w:p>
    <w:p w:rsidR="00B14408" w:rsidRDefault="00FD180F" w:rsidP="00FD180F">
      <w:pPr>
        <w:pStyle w:val="libNormal"/>
      </w:pPr>
      <w:r w:rsidRPr="00B14408">
        <w:rPr>
          <w:rStyle w:val="libBold2Char"/>
          <w:rFonts w:hint="eastAsia"/>
          <w:rtl/>
        </w:rPr>
        <w:t>مسيخ</w:t>
      </w:r>
      <w:r>
        <w:t xml:space="preserve"> transformed; disfigured, defaced, deformed, ugly; tasteless, insipid, stale</w:t>
      </w:r>
    </w:p>
    <w:p w:rsidR="00B14408" w:rsidRDefault="00FD180F" w:rsidP="00FD180F">
      <w:pPr>
        <w:pStyle w:val="libNormal"/>
      </w:pPr>
      <w:r w:rsidRPr="00B14408">
        <w:rPr>
          <w:rStyle w:val="libBold2Char"/>
          <w:rFonts w:hint="eastAsia"/>
          <w:rtl/>
        </w:rPr>
        <w:t>ممسوخ</w:t>
      </w:r>
      <w:r>
        <w:t xml:space="preserve"> mamsūk transformed; marred, spoiled; disfigured, defaced, deformed, ugly</w:t>
      </w:r>
    </w:p>
    <w:p w:rsidR="00B14408" w:rsidRDefault="00FD180F" w:rsidP="00FD180F">
      <w:pPr>
        <w:pStyle w:val="libNormal"/>
      </w:pPr>
      <w:r w:rsidRPr="00B14408">
        <w:rPr>
          <w:rStyle w:val="libBold2Char"/>
          <w:rFonts w:hint="eastAsia"/>
          <w:rtl/>
        </w:rPr>
        <w:t>مسخر</w:t>
      </w:r>
      <w:r>
        <w:t xml:space="preserve"> maskara to ridicule, mock, deride (</w:t>
      </w:r>
      <w:r>
        <w:rPr>
          <w:rtl/>
        </w:rPr>
        <w:t>ه</w:t>
      </w:r>
      <w:r>
        <w:t xml:space="preserve"> s.o.) II tamaskara to make fun (</w:t>
      </w:r>
      <w:r>
        <w:rPr>
          <w:rtl/>
        </w:rPr>
        <w:t>على</w:t>
      </w:r>
      <w:r>
        <w:t xml:space="preserve"> of), laugh (</w:t>
      </w:r>
      <w:r>
        <w:rPr>
          <w:rtl/>
        </w:rPr>
        <w:t>على</w:t>
      </w:r>
      <w:r>
        <w:t xml:space="preserve"> at)</w:t>
      </w:r>
    </w:p>
    <w:p w:rsidR="00B14408" w:rsidRDefault="00FD180F" w:rsidP="00FD180F">
      <w:pPr>
        <w:pStyle w:val="libNormal"/>
      </w:pPr>
      <w:r w:rsidRPr="00B14408">
        <w:rPr>
          <w:rStyle w:val="libBold2Char"/>
          <w:rFonts w:hint="eastAsia"/>
          <w:rtl/>
        </w:rPr>
        <w:t>مسد</w:t>
      </w:r>
      <w:r>
        <w:t xml:space="preserve"> II to massage (</w:t>
      </w:r>
      <w:r>
        <w:rPr>
          <w:rtl/>
        </w:rPr>
        <w:t>اعضاءه</w:t>
      </w:r>
      <w:r>
        <w:t xml:space="preserve"> a‘ḍā’ahū s.o.’s limbs)</w:t>
      </w:r>
    </w:p>
    <w:p w:rsidR="00B14408" w:rsidRDefault="00FD180F" w:rsidP="00FD180F">
      <w:pPr>
        <w:pStyle w:val="libNormal"/>
      </w:pPr>
      <w:r w:rsidRPr="00B14408">
        <w:rPr>
          <w:rStyle w:val="libBold2Char"/>
          <w:rFonts w:hint="eastAsia"/>
          <w:rtl/>
        </w:rPr>
        <w:t>مسد</w:t>
      </w:r>
      <w:r>
        <w:t xml:space="preserve"> masad (coll.) pl. </w:t>
      </w:r>
      <w:r>
        <w:rPr>
          <w:rtl/>
        </w:rPr>
        <w:t>مساد</w:t>
      </w:r>
      <w:r>
        <w:t xml:space="preserve"> misād, </w:t>
      </w:r>
      <w:r>
        <w:rPr>
          <w:rtl/>
        </w:rPr>
        <w:t>امساد</w:t>
      </w:r>
      <w:r>
        <w:t xml:space="preserve"> amsād palm fibers, raffia</w:t>
      </w:r>
    </w:p>
    <w:p w:rsidR="00B14408" w:rsidRDefault="00FD180F" w:rsidP="00FD180F">
      <w:pPr>
        <w:pStyle w:val="libNormal"/>
      </w:pPr>
      <w:r w:rsidRPr="00B14408">
        <w:rPr>
          <w:rStyle w:val="libBold2Char"/>
          <w:rFonts w:hint="eastAsia"/>
          <w:rtl/>
        </w:rPr>
        <w:t>تمسيد</w:t>
      </w:r>
      <w:r>
        <w:t xml:space="preserve"> tamsīd massage</w:t>
      </w:r>
    </w:p>
    <w:p w:rsidR="00B14408" w:rsidRDefault="00FD180F" w:rsidP="00FD180F">
      <w:pPr>
        <w:pStyle w:val="libNormal"/>
      </w:pPr>
      <w:r>
        <w:t xml:space="preserve">1 </w:t>
      </w:r>
      <w:r>
        <w:rPr>
          <w:rtl/>
        </w:rPr>
        <w:t>ماسورة</w:t>
      </w:r>
      <w:r>
        <w:t xml:space="preserve"> look up alphabetically</w:t>
      </w:r>
    </w:p>
    <w:p w:rsidR="00B14408" w:rsidRDefault="00FD180F" w:rsidP="00FD180F">
      <w:pPr>
        <w:pStyle w:val="libNormal"/>
      </w:pPr>
      <w:r>
        <w:t xml:space="preserve">2 </w:t>
      </w:r>
      <w:r>
        <w:rPr>
          <w:rtl/>
        </w:rPr>
        <w:t>مسرى</w:t>
      </w:r>
      <w:r>
        <w:t>masrā the 1</w:t>
      </w:r>
      <w:r w:rsidRPr="00E67646">
        <w:rPr>
          <w:rStyle w:val="libNormalChar"/>
        </w:rPr>
        <w:t>2th</w:t>
      </w:r>
      <w:r>
        <w:t xml:space="preserve"> month of the Coptic calendar</w:t>
      </w:r>
    </w:p>
    <w:p w:rsidR="00B14408" w:rsidRDefault="00FD180F" w:rsidP="00FD180F">
      <w:pPr>
        <w:pStyle w:val="libNormal"/>
      </w:pPr>
      <w:r w:rsidRPr="00B14408">
        <w:rPr>
          <w:rStyle w:val="libBold2Char"/>
          <w:rFonts w:hint="eastAsia"/>
          <w:rtl/>
        </w:rPr>
        <w:t>مسطرة</w:t>
      </w:r>
      <w:r>
        <w:t xml:space="preserve"> (It. mostra) masṭara pl. </w:t>
      </w:r>
      <w:r>
        <w:rPr>
          <w:rtl/>
        </w:rPr>
        <w:t>مساطر</w:t>
      </w:r>
      <w:r>
        <w:t xml:space="preserve"> masāṭir2 sample, specimen; see also </w:t>
      </w:r>
      <w:r>
        <w:rPr>
          <w:rtl/>
        </w:rPr>
        <w:t>سطر</w:t>
      </w:r>
    </w:p>
    <w:p w:rsidR="00B14408" w:rsidRDefault="00FD180F" w:rsidP="00FD180F">
      <w:pPr>
        <w:pStyle w:val="libNormal"/>
      </w:pPr>
      <w:r w:rsidRPr="00B14408">
        <w:rPr>
          <w:rStyle w:val="libBold2Char"/>
          <w:rFonts w:hint="eastAsia"/>
          <w:rtl/>
        </w:rPr>
        <w:t>مسقط</w:t>
      </w:r>
      <w:r>
        <w:t xml:space="preserve"> masqaṭ Masqat (seaport and capital of Oman)</w:t>
      </w:r>
    </w:p>
    <w:p w:rsidR="00B14408" w:rsidRDefault="00FD180F" w:rsidP="00FD180F">
      <w:pPr>
        <w:pStyle w:val="libNormal"/>
      </w:pPr>
      <w:r>
        <w:t>1</w:t>
      </w:r>
      <w:r w:rsidRPr="007F5296">
        <w:rPr>
          <w:rStyle w:val="libBold2Char"/>
        </w:rPr>
        <w:t>2</w:t>
      </w:r>
      <w:r w:rsidRPr="007F5296">
        <w:rPr>
          <w:rStyle w:val="libBold2Char"/>
          <w:rtl/>
        </w:rPr>
        <w:t>مسك</w:t>
      </w:r>
      <w:r>
        <w:t xml:space="preserve"> masaka u i (mask) to grab, grasp, clutch, clasp, seize (</w:t>
      </w:r>
      <w:r>
        <w:rPr>
          <w:rtl/>
        </w:rPr>
        <w:t>ب</w:t>
      </w:r>
      <w:r>
        <w:t xml:space="preserve"> or </w:t>
      </w:r>
      <w:r>
        <w:rPr>
          <w:rtl/>
        </w:rPr>
        <w:t>هـ</w:t>
      </w:r>
      <w:r>
        <w:t xml:space="preserve"> s.th.), take hold </w:t>
      </w:r>
      <w:r>
        <w:rPr>
          <w:rtl/>
        </w:rPr>
        <w:t>ب</w:t>
      </w:r>
      <w:r>
        <w:t xml:space="preserve"> or </w:t>
      </w:r>
      <w:r>
        <w:rPr>
          <w:rtl/>
        </w:rPr>
        <w:t>هـ</w:t>
      </w:r>
      <w:r>
        <w:t xml:space="preserve"> of); to hold, hold fast (</w:t>
      </w:r>
      <w:r>
        <w:rPr>
          <w:rtl/>
        </w:rPr>
        <w:t>ب</w:t>
      </w:r>
      <w:r>
        <w:t xml:space="preserve"> or </w:t>
      </w:r>
      <w:r>
        <w:rPr>
          <w:rtl/>
        </w:rPr>
        <w:t>هـ</w:t>
      </w:r>
      <w:r>
        <w:t xml:space="preserve"> s.th.); to stick, cling, cleave, adhere, hang on (</w:t>
      </w:r>
      <w:r>
        <w:rPr>
          <w:rtl/>
        </w:rPr>
        <w:t>ب</w:t>
      </w:r>
      <w:r>
        <w:t xml:space="preserve"> to) </w:t>
      </w:r>
      <w:r w:rsidR="003D2305">
        <w:t>|</w:t>
      </w:r>
      <w:r>
        <w:t xml:space="preserve"> </w:t>
      </w:r>
      <w:r>
        <w:rPr>
          <w:rtl/>
        </w:rPr>
        <w:t>مسك الحسابات</w:t>
      </w:r>
      <w:r>
        <w:t xml:space="preserve"> (ḥisābāt) to keep the books, keep the accounts; </w:t>
      </w:r>
      <w:r>
        <w:rPr>
          <w:rtl/>
        </w:rPr>
        <w:t>مسك</w:t>
      </w:r>
      <w:r>
        <w:t xml:space="preserve"> (daffata l</w:t>
      </w:r>
      <w:r w:rsidR="003D2305">
        <w:t>-</w:t>
      </w:r>
      <w:r>
        <w:t xml:space="preserve">u.) to be at the helm, be in charge; </w:t>
      </w:r>
      <w:r>
        <w:rPr>
          <w:rtl/>
        </w:rPr>
        <w:t>مسك لسانه</w:t>
      </w:r>
      <w:r>
        <w:t xml:space="preserve"> (lisānanahū) to keep one’s tongue in check II to scent with musk (</w:t>
      </w:r>
      <w:r>
        <w:rPr>
          <w:rtl/>
        </w:rPr>
        <w:t>هـ</w:t>
      </w:r>
      <w:r>
        <w:t xml:space="preserve"> s.th.); to have (</w:t>
      </w:r>
      <w:r>
        <w:rPr>
          <w:rtl/>
        </w:rPr>
        <w:t>ه</w:t>
      </w:r>
      <w:r>
        <w:t xml:space="preserve"> s.o.) seize or hold IV to seize, grip, grasp, clasp, clutch, hold (</w:t>
      </w:r>
      <w:r>
        <w:rPr>
          <w:rtl/>
        </w:rPr>
        <w:t>ب</w:t>
      </w:r>
      <w:r>
        <w:t xml:space="preserve"> or </w:t>
      </w:r>
      <w:r>
        <w:rPr>
          <w:rtl/>
        </w:rPr>
        <w:t>هـ</w:t>
      </w:r>
      <w:r>
        <w:t xml:space="preserve"> s.th.); to hold fast, grab (</w:t>
      </w:r>
      <w:r>
        <w:rPr>
          <w:rtl/>
        </w:rPr>
        <w:t>ب</w:t>
      </w:r>
      <w:r>
        <w:t xml:space="preserve"> or </w:t>
      </w:r>
      <w:r>
        <w:rPr>
          <w:rtl/>
        </w:rPr>
        <w:t>هـ, ه</w:t>
      </w:r>
      <w:r>
        <w:t xml:space="preserve"> s.o., s.th., </w:t>
      </w:r>
      <w:r>
        <w:rPr>
          <w:rtl/>
        </w:rPr>
        <w:t>من ه</w:t>
      </w:r>
      <w:r>
        <w:t xml:space="preserve"> s.o. by his hair, and the like); to hold back, keep, detain, restrain (</w:t>
      </w:r>
      <w:r>
        <w:rPr>
          <w:rtl/>
        </w:rPr>
        <w:t>هـ, ه</w:t>
      </w:r>
      <w:r>
        <w:t xml:space="preserve"> s.o., s.th., </w:t>
      </w:r>
      <w:r>
        <w:rPr>
          <w:rtl/>
        </w:rPr>
        <w:t>عن</w:t>
      </w:r>
      <w:r>
        <w:t xml:space="preserve"> from); to withhold, not to expend (</w:t>
      </w:r>
      <w:r>
        <w:rPr>
          <w:rtl/>
        </w:rPr>
        <w:t>هـ</w:t>
      </w:r>
      <w:r>
        <w:t xml:space="preserve"> s.th.); to refrain, abstain, keep, desist </w:t>
      </w:r>
      <w:r>
        <w:lastRenderedPageBreak/>
        <w:t>(</w:t>
      </w:r>
      <w:r>
        <w:rPr>
          <w:rtl/>
        </w:rPr>
        <w:t>عن</w:t>
      </w:r>
      <w:r>
        <w:t xml:space="preserve"> from), forbear, cease, stop (</w:t>
      </w:r>
      <w:r>
        <w:rPr>
          <w:rtl/>
        </w:rPr>
        <w:t>عن</w:t>
      </w:r>
      <w:r>
        <w:t xml:space="preserve"> doing s.th.), keep away, remain aloof (</w:t>
      </w:r>
      <w:r>
        <w:rPr>
          <w:rtl/>
        </w:rPr>
        <w:t>عن</w:t>
      </w:r>
      <w:r>
        <w:t xml:space="preserve"> from); to keep, retain (</w:t>
      </w:r>
      <w:r>
        <w:rPr>
          <w:rtl/>
        </w:rPr>
        <w:t>على نفسه هـ</w:t>
      </w:r>
      <w:r>
        <w:t xml:space="preserve"> s.th. for o.s.) </w:t>
      </w:r>
      <w:r w:rsidR="003D2305">
        <w:t>|</w:t>
      </w:r>
      <w:r>
        <w:t xml:space="preserve"> </w:t>
      </w:r>
      <w:r>
        <w:rPr>
          <w:rtl/>
        </w:rPr>
        <w:t>امسك عليك</w:t>
      </w:r>
      <w:r>
        <w:t xml:space="preserve"> (amsik) keep ...! </w:t>
      </w:r>
      <w:r>
        <w:rPr>
          <w:rtl/>
        </w:rPr>
        <w:t>امسك نفسه واقفا</w:t>
      </w:r>
      <w:r>
        <w:t xml:space="preserve"> waqifan) to hold o.s. upright; </w:t>
      </w:r>
      <w:r>
        <w:rPr>
          <w:rtl/>
        </w:rPr>
        <w:t>امسك بيده</w:t>
      </w:r>
      <w:r>
        <w:t xml:space="preserve"> (bi</w:t>
      </w:r>
      <w:r w:rsidR="003D2305">
        <w:t>-</w:t>
      </w:r>
      <w:r>
        <w:t xml:space="preserve">yadihī) to take s.o. by the hand; </w:t>
      </w:r>
      <w:r>
        <w:rPr>
          <w:rtl/>
        </w:rPr>
        <w:t>امسك يده</w:t>
      </w:r>
      <w:r>
        <w:t xml:space="preserve"> (yadahū) to take s.o.’s hand; </w:t>
      </w:r>
      <w:r>
        <w:rPr>
          <w:rtl/>
        </w:rPr>
        <w:t>امسكت عن الصدور</w:t>
      </w:r>
      <w:r>
        <w:t xml:space="preserve"> to stop publication, fold up (newspaper); </w:t>
      </w:r>
      <w:r>
        <w:rPr>
          <w:rtl/>
        </w:rPr>
        <w:t>امسك لسانه</w:t>
      </w:r>
      <w:r>
        <w:t xml:space="preserve"> (lisānahū) to keep one’s tongue in check; </w:t>
      </w:r>
      <w:r>
        <w:rPr>
          <w:rtl/>
        </w:rPr>
        <w:t>امسك البطن</w:t>
      </w:r>
      <w:r>
        <w:t xml:space="preserve"> (baṭna) to constipate (med.) V to hold on, hold fast (</w:t>
      </w:r>
      <w:r>
        <w:rPr>
          <w:rtl/>
        </w:rPr>
        <w:t>ب</w:t>
      </w:r>
      <w:r>
        <w:t xml:space="preserve"> to), clutch (</w:t>
      </w:r>
      <w:r>
        <w:rPr>
          <w:rtl/>
        </w:rPr>
        <w:t>ب</w:t>
      </w:r>
      <w:r>
        <w:t xml:space="preserve"> s.th.); to stick, cling, cleave (</w:t>
      </w:r>
      <w:r>
        <w:rPr>
          <w:rtl/>
        </w:rPr>
        <w:t>ب</w:t>
      </w:r>
      <w:r>
        <w:t xml:space="preserve"> to); to hang on (</w:t>
      </w:r>
      <w:r>
        <w:rPr>
          <w:rtl/>
        </w:rPr>
        <w:t>ب</w:t>
      </w:r>
      <w:r>
        <w:t xml:space="preserve"> to), persist (</w:t>
      </w:r>
      <w:r>
        <w:rPr>
          <w:rtl/>
        </w:rPr>
        <w:t>ب</w:t>
      </w:r>
      <w:r>
        <w:t xml:space="preserve"> in); to keep, adhere (</w:t>
      </w:r>
      <w:r>
        <w:rPr>
          <w:rtl/>
        </w:rPr>
        <w:t>ب</w:t>
      </w:r>
      <w:r>
        <w:t xml:space="preserve"> to s.th.); to rise (prices), harden, firm up (quotations) </w:t>
      </w:r>
      <w:r w:rsidR="003D2305">
        <w:t>|</w:t>
      </w:r>
      <w:r>
        <w:t xml:space="preserve"> </w:t>
      </w:r>
      <w:r>
        <w:rPr>
          <w:rtl/>
        </w:rPr>
        <w:t>تمسك باهدافه</w:t>
      </w:r>
      <w:r>
        <w:t xml:space="preserve"> (bi</w:t>
      </w:r>
      <w:r w:rsidR="003D2305">
        <w:t>-</w:t>
      </w:r>
      <w:r>
        <w:t xml:space="preserve">ahdābihī) to be most devoted to s.o., be at s.o.’s beck and call, be under s.o.’s thumb; </w:t>
      </w:r>
      <w:r>
        <w:rPr>
          <w:rtl/>
        </w:rPr>
        <w:t>تمسك بأهداب الشيء</w:t>
      </w:r>
      <w:r>
        <w:t xml:space="preserve">to adhere, cling to s.th.; </w:t>
      </w:r>
      <w:r>
        <w:rPr>
          <w:rtl/>
        </w:rPr>
        <w:t>تمسك برأيه</w:t>
      </w:r>
      <w:r>
        <w:t xml:space="preserve"> (bi</w:t>
      </w:r>
      <w:r w:rsidR="003D2305">
        <w:t>-</w:t>
      </w:r>
      <w:r>
        <w:t>ra’yihī) to stick to one’s opinion VI to hold together, be firmly connected, be interlocked; to compose o.s., pull o.s. together; to remain undaunted, remain calm, be   composed; to stay on one’s feet; to be in full possession of one’s strength; to refrain, abstain, keep (</w:t>
      </w:r>
      <w:r>
        <w:rPr>
          <w:rtl/>
        </w:rPr>
        <w:t>عن</w:t>
      </w:r>
      <w:r>
        <w:t xml:space="preserve"> from) X to keep, stick, cling, adhere (</w:t>
      </w:r>
      <w:r>
        <w:rPr>
          <w:rtl/>
        </w:rPr>
        <w:t>ب</w:t>
      </w:r>
      <w:r>
        <w:t xml:space="preserve"> to); to grab, seize (</w:t>
      </w:r>
      <w:r>
        <w:rPr>
          <w:rtl/>
        </w:rPr>
        <w:t>ب</w:t>
      </w:r>
      <w:r>
        <w:t xml:space="preserve"> s.th.); to refrain, abstain, keep (</w:t>
      </w:r>
      <w:r>
        <w:rPr>
          <w:rtl/>
        </w:rPr>
        <w:t>عن</w:t>
      </w:r>
      <w:r>
        <w:t xml:space="preserve"> from)</w:t>
      </w:r>
    </w:p>
    <w:p w:rsidR="00B14408" w:rsidRDefault="00FD180F" w:rsidP="00FD180F">
      <w:pPr>
        <w:pStyle w:val="libNormal"/>
      </w:pPr>
      <w:r w:rsidRPr="00B14408">
        <w:rPr>
          <w:rStyle w:val="libBold2Char"/>
          <w:rFonts w:hint="eastAsia"/>
          <w:rtl/>
        </w:rPr>
        <w:t>مسك</w:t>
      </w:r>
      <w:r>
        <w:t xml:space="preserve"> mask seizure, grip, hold; detention </w:t>
      </w:r>
      <w:r w:rsidR="003D2305">
        <w:t>|</w:t>
      </w:r>
      <w:r>
        <w:t xml:space="preserve"> </w:t>
      </w:r>
      <w:r>
        <w:rPr>
          <w:rtl/>
        </w:rPr>
        <w:t>مسك الدفاتر</w:t>
      </w:r>
      <w:r>
        <w:t xml:space="preserve"> bookkeeping; </w:t>
      </w:r>
      <w:r>
        <w:rPr>
          <w:rtl/>
        </w:rPr>
        <w:t>مسك الحسابات</w:t>
      </w:r>
      <w:r>
        <w:t xml:space="preserve"> m. al</w:t>
      </w:r>
      <w:r w:rsidR="003D2305">
        <w:t>-</w:t>
      </w:r>
      <w:r>
        <w:t>ḥisābāt keeping of accounts, accountancy</w:t>
      </w:r>
    </w:p>
    <w:p w:rsidR="00B14408" w:rsidRDefault="00FD180F" w:rsidP="00FD180F">
      <w:pPr>
        <w:pStyle w:val="libNormal"/>
      </w:pPr>
      <w:r w:rsidRPr="00B14408">
        <w:rPr>
          <w:rStyle w:val="libBold2Char"/>
          <w:rFonts w:hint="eastAsia"/>
          <w:rtl/>
        </w:rPr>
        <w:t>مسك</w:t>
      </w:r>
      <w:r>
        <w:t xml:space="preserve"> maska pl. masakāt grip, hold</w:t>
      </w:r>
    </w:p>
    <w:p w:rsidR="00B14408" w:rsidRDefault="00FD180F" w:rsidP="00FD180F">
      <w:pPr>
        <w:pStyle w:val="libNormal"/>
      </w:pPr>
      <w:r w:rsidRPr="00B14408">
        <w:rPr>
          <w:rStyle w:val="libBold2Char"/>
          <w:rFonts w:hint="eastAsia"/>
          <w:rtl/>
        </w:rPr>
        <w:t>مسك</w:t>
      </w:r>
      <w:r>
        <w:t xml:space="preserve"> misk (m. and f.) musk </w:t>
      </w:r>
      <w:r w:rsidR="003D2305">
        <w:t>|</w:t>
      </w:r>
      <w:r>
        <w:t xml:space="preserve"> </w:t>
      </w:r>
      <w:r>
        <w:rPr>
          <w:rtl/>
        </w:rPr>
        <w:t>مسك الجن</w:t>
      </w:r>
      <w:r>
        <w:t xml:space="preserve"> m. al</w:t>
      </w:r>
      <w:r w:rsidR="003D2305">
        <w:t>-</w:t>
      </w:r>
      <w:r>
        <w:t xml:space="preserve">jinn a variety of goosefoot (Chenopodium Botrys; bot.); </w:t>
      </w:r>
      <w:r>
        <w:rPr>
          <w:rtl/>
        </w:rPr>
        <w:t>مسك الختام</w:t>
      </w:r>
      <w:r>
        <w:t xml:space="preserve"> m. al</w:t>
      </w:r>
      <w:r w:rsidR="003D2305">
        <w:t>-</w:t>
      </w:r>
      <w:r>
        <w:t>kitām lit.: the concluding musk (i.e., with which, originally, a letter was finally perfumed), the best following in the end, the crowning touch</w:t>
      </w:r>
    </w:p>
    <w:p w:rsidR="00B14408" w:rsidRDefault="00FD180F" w:rsidP="00FD180F">
      <w:pPr>
        <w:pStyle w:val="libNormal"/>
      </w:pPr>
      <w:r w:rsidRPr="00B14408">
        <w:rPr>
          <w:rStyle w:val="libBold2Char"/>
          <w:rFonts w:hint="eastAsia"/>
          <w:rtl/>
        </w:rPr>
        <w:t>مسكة</w:t>
      </w:r>
      <w:r>
        <w:t xml:space="preserve"> miska a little, a touch, a glimpse, a whiff (</w:t>
      </w:r>
      <w:r>
        <w:rPr>
          <w:rtl/>
        </w:rPr>
        <w:t>من</w:t>
      </w:r>
      <w:r>
        <w:t xml:space="preserve"> of)</w:t>
      </w:r>
    </w:p>
    <w:p w:rsidR="00B14408" w:rsidRDefault="00FD180F" w:rsidP="00FD180F">
      <w:pPr>
        <w:pStyle w:val="libNormal"/>
      </w:pPr>
      <w:r w:rsidRPr="00B14408">
        <w:rPr>
          <w:rStyle w:val="libBold2Char"/>
          <w:rFonts w:hint="eastAsia"/>
          <w:rtl/>
        </w:rPr>
        <w:t>مسك</w:t>
      </w:r>
      <w:r>
        <w:t xml:space="preserve"> musuk and </w:t>
      </w:r>
      <w:r>
        <w:rPr>
          <w:rtl/>
        </w:rPr>
        <w:t>مسكة</w:t>
      </w:r>
      <w:r>
        <w:t xml:space="preserve"> musaka grasping, greedy, avaricious</w:t>
      </w:r>
    </w:p>
    <w:p w:rsidR="00B14408" w:rsidRDefault="00FD180F" w:rsidP="00FD180F">
      <w:pPr>
        <w:pStyle w:val="libNormal"/>
      </w:pPr>
      <w:r w:rsidRPr="00B14408">
        <w:rPr>
          <w:rStyle w:val="libBold2Char"/>
          <w:rFonts w:hint="eastAsia"/>
          <w:rtl/>
        </w:rPr>
        <w:t>مسكة</w:t>
      </w:r>
      <w:r>
        <w:t xml:space="preserve"> muska pl. </w:t>
      </w:r>
      <w:r>
        <w:rPr>
          <w:rtl/>
        </w:rPr>
        <w:t>مسك</w:t>
      </w:r>
      <w:r>
        <w:t xml:space="preserve"> musak handle; hold; grip; handhold, support </w:t>
      </w:r>
      <w:r w:rsidR="003D2305">
        <w:t>|</w:t>
      </w:r>
      <w:r>
        <w:t xml:space="preserve"> </w:t>
      </w:r>
      <w:r>
        <w:rPr>
          <w:rtl/>
        </w:rPr>
        <w:t>مسكة الأمل</w:t>
      </w:r>
      <w:r>
        <w:t xml:space="preserve"> m. al</w:t>
      </w:r>
      <w:r w:rsidR="003D2305">
        <w:t>-</w:t>
      </w:r>
      <w:r>
        <w:t>amal that to which hope clings</w:t>
      </w:r>
    </w:p>
    <w:p w:rsidR="00B14408" w:rsidRDefault="00FD180F" w:rsidP="00FD180F">
      <w:pPr>
        <w:pStyle w:val="libNormal"/>
      </w:pPr>
      <w:r w:rsidRPr="00B14408">
        <w:rPr>
          <w:rStyle w:val="libBold2Char"/>
          <w:rFonts w:hint="eastAsia"/>
          <w:rtl/>
        </w:rPr>
        <w:t>مسكة</w:t>
      </w:r>
      <w:r>
        <w:t xml:space="preserve"> muska, musuka and </w:t>
      </w:r>
      <w:r>
        <w:rPr>
          <w:rtl/>
        </w:rPr>
        <w:t>مساكة</w:t>
      </w:r>
      <w:r>
        <w:t xml:space="preserve"> masāka, misaka avarice</w:t>
      </w:r>
    </w:p>
    <w:p w:rsidR="00B14408" w:rsidRDefault="00FD180F" w:rsidP="00FD180F">
      <w:pPr>
        <w:pStyle w:val="libNormal"/>
      </w:pPr>
      <w:r w:rsidRPr="00B14408">
        <w:rPr>
          <w:rStyle w:val="libBold2Char"/>
          <w:rFonts w:hint="eastAsia"/>
          <w:rtl/>
        </w:rPr>
        <w:t>مسكان</w:t>
      </w:r>
      <w:r>
        <w:t xml:space="preserve"> muskān earnest money, pledge</w:t>
      </w:r>
    </w:p>
    <w:p w:rsidR="00B14408" w:rsidRDefault="00FD180F" w:rsidP="00FD180F">
      <w:pPr>
        <w:pStyle w:val="libNormal"/>
      </w:pPr>
      <w:r w:rsidRPr="00B14408">
        <w:rPr>
          <w:rStyle w:val="libBold2Char"/>
          <w:rFonts w:hint="eastAsia"/>
          <w:rtl/>
        </w:rPr>
        <w:t>مساك</w:t>
      </w:r>
      <w:r>
        <w:t xml:space="preserve"> misāk dam, weir; hem, border</w:t>
      </w:r>
    </w:p>
    <w:p w:rsidR="00B14408" w:rsidRDefault="00FD180F" w:rsidP="00FD180F">
      <w:pPr>
        <w:pStyle w:val="libNormal"/>
      </w:pPr>
      <w:r w:rsidRPr="00B14408">
        <w:rPr>
          <w:rStyle w:val="libBold2Char"/>
          <w:rFonts w:hint="eastAsia"/>
          <w:rtl/>
        </w:rPr>
        <w:lastRenderedPageBreak/>
        <w:t>مسيك</w:t>
      </w:r>
      <w:r>
        <w:t xml:space="preserve"> masīk tenacious; avaricious, miserly; watertight, waterproof</w:t>
      </w:r>
    </w:p>
    <w:p w:rsidR="00B14408" w:rsidRDefault="00FD180F" w:rsidP="00FD180F">
      <w:pPr>
        <w:pStyle w:val="libNormal"/>
      </w:pPr>
      <w:r w:rsidRPr="00B14408">
        <w:rPr>
          <w:rStyle w:val="libBold2Char"/>
          <w:rFonts w:hint="eastAsia"/>
          <w:rtl/>
        </w:rPr>
        <w:t>امساك</w:t>
      </w:r>
      <w:r>
        <w:t xml:space="preserve"> imsāk seizure; restraint, detention, check; stop, cessation; abstinence; avarice; constipation (med.); time of the day which marks the beginning of the Ramadan fast</w:t>
      </w:r>
    </w:p>
    <w:p w:rsidR="00B14408" w:rsidRDefault="00FD180F" w:rsidP="00FD180F">
      <w:pPr>
        <w:pStyle w:val="libNormal"/>
      </w:pPr>
      <w:r w:rsidRPr="00B14408">
        <w:rPr>
          <w:rStyle w:val="libBold2Char"/>
          <w:rFonts w:hint="eastAsia"/>
          <w:rtl/>
        </w:rPr>
        <w:t>امساكية</w:t>
      </w:r>
      <w:r>
        <w:t xml:space="preserve"> imsākīya calendar of fasting during the month of Ramadan</w:t>
      </w:r>
    </w:p>
    <w:p w:rsidR="00B14408" w:rsidRDefault="00FD180F" w:rsidP="00FD180F">
      <w:pPr>
        <w:pStyle w:val="libNormal"/>
      </w:pPr>
      <w:r w:rsidRPr="00B14408">
        <w:rPr>
          <w:rStyle w:val="libBold2Char"/>
          <w:rFonts w:hint="eastAsia"/>
          <w:rtl/>
        </w:rPr>
        <w:t>تمسك</w:t>
      </w:r>
      <w:r>
        <w:t xml:space="preserve"> tamassuk adherence; devotedness, devotion, attachment; written commitment, IOU; firming</w:t>
      </w:r>
      <w:r w:rsidR="003D2305">
        <w:t>-</w:t>
      </w:r>
      <w:r>
        <w:t xml:space="preserve">up, or consolidation, of the market, hardening of quotations </w:t>
      </w:r>
      <w:r w:rsidR="003D2305">
        <w:t>|</w:t>
      </w:r>
      <w:r>
        <w:t xml:space="preserve"> </w:t>
      </w:r>
      <w:r>
        <w:rPr>
          <w:rtl/>
        </w:rPr>
        <w:t>قانون التمسك</w:t>
      </w:r>
      <w:r>
        <w:t xml:space="preserve"> legal moratorium, moratory law (jur.)</w:t>
      </w:r>
    </w:p>
    <w:p w:rsidR="00B14408" w:rsidRDefault="00FD180F" w:rsidP="00FD180F">
      <w:pPr>
        <w:pStyle w:val="libNormal"/>
      </w:pPr>
      <w:r w:rsidRPr="00B14408">
        <w:rPr>
          <w:rStyle w:val="libBold2Char"/>
          <w:rFonts w:hint="eastAsia"/>
          <w:rtl/>
        </w:rPr>
        <w:t>تماسك</w:t>
      </w:r>
      <w:r>
        <w:t xml:space="preserve"> tamāsuk holding together, cohesiveness; coherence; cohesion (phys.); firmness, solidity; tenacity</w:t>
      </w:r>
    </w:p>
    <w:p w:rsidR="00B14408" w:rsidRDefault="00FD180F" w:rsidP="00FD180F">
      <w:pPr>
        <w:pStyle w:val="libNormal"/>
      </w:pPr>
      <w:r w:rsidRPr="00B14408">
        <w:rPr>
          <w:rStyle w:val="libBold2Char"/>
          <w:rFonts w:hint="eastAsia"/>
          <w:rtl/>
        </w:rPr>
        <w:t>استمساك</w:t>
      </w:r>
      <w:r>
        <w:t xml:space="preserve"> istimsāk adherence, loyalty (</w:t>
      </w:r>
      <w:r>
        <w:rPr>
          <w:rtl/>
        </w:rPr>
        <w:t>ب</w:t>
      </w:r>
      <w:r>
        <w:t xml:space="preserve"> to)</w:t>
      </w:r>
    </w:p>
    <w:p w:rsidR="00B14408" w:rsidRDefault="00FD180F" w:rsidP="00FD180F">
      <w:pPr>
        <w:pStyle w:val="libNormal"/>
      </w:pPr>
      <w:r w:rsidRPr="00B14408">
        <w:rPr>
          <w:rStyle w:val="libBold2Char"/>
          <w:rFonts w:hint="eastAsia"/>
          <w:rtl/>
        </w:rPr>
        <w:t>ممسك</w:t>
      </w:r>
      <w:r>
        <w:t xml:space="preserve"> mumassak musky, musk</w:t>
      </w:r>
      <w:r w:rsidR="003D2305">
        <w:t>-</w:t>
      </w:r>
      <w:r>
        <w:t>scented, perfumed</w:t>
      </w:r>
    </w:p>
    <w:p w:rsidR="00B14408" w:rsidRDefault="00FD180F" w:rsidP="00FD180F">
      <w:pPr>
        <w:pStyle w:val="libNormal"/>
      </w:pPr>
      <w:r w:rsidRPr="00B14408">
        <w:rPr>
          <w:rStyle w:val="libBold2Char"/>
          <w:rFonts w:hint="eastAsia"/>
          <w:rtl/>
        </w:rPr>
        <w:t>ممسك</w:t>
      </w:r>
      <w:r>
        <w:t xml:space="preserve"> mumsik holding, clutching, grabbing; checking, restraining. withholding; economical, thrifty; grasping, greedy, avaricious</w:t>
      </w:r>
    </w:p>
    <w:p w:rsidR="00B14408" w:rsidRDefault="00FD180F" w:rsidP="00FD180F">
      <w:pPr>
        <w:pStyle w:val="libNormal"/>
      </w:pPr>
      <w:r w:rsidRPr="00B14408">
        <w:rPr>
          <w:rStyle w:val="libBold2Char"/>
          <w:rFonts w:hint="eastAsia"/>
          <w:rtl/>
        </w:rPr>
        <w:t>متمسك</w:t>
      </w:r>
      <w:r>
        <w:t xml:space="preserve"> mutamassik holding fast, hanging on, clinging, adhering; tenacious; firm, solid</w:t>
      </w:r>
    </w:p>
    <w:p w:rsidR="00B14408" w:rsidRDefault="00FD180F" w:rsidP="00FD180F">
      <w:pPr>
        <w:pStyle w:val="libNormal"/>
      </w:pPr>
      <w:r w:rsidRPr="00B14408">
        <w:rPr>
          <w:rStyle w:val="libBold2Char"/>
          <w:rFonts w:hint="eastAsia"/>
          <w:rtl/>
        </w:rPr>
        <w:t>متماسك</w:t>
      </w:r>
      <w:r>
        <w:t xml:space="preserve"> mutamāsik holding together, coherent, cohesive, hanging together, firmly connected, interlocked; continuous, uninterrupted; firm, solid; tenacious</w:t>
      </w:r>
    </w:p>
    <w:p w:rsidR="00B14408" w:rsidRDefault="00FD180F" w:rsidP="00FD180F">
      <w:pPr>
        <w:pStyle w:val="libNormal"/>
      </w:pPr>
      <w:r w:rsidRPr="00B14408">
        <w:rPr>
          <w:rStyle w:val="libBold2Char"/>
          <w:rFonts w:hint="eastAsia"/>
          <w:rtl/>
        </w:rPr>
        <w:t>مستمسك</w:t>
      </w:r>
      <w:r>
        <w:t xml:space="preserve"> mustamsik composed, calm (mind)</w:t>
      </w:r>
    </w:p>
    <w:p w:rsidR="00B14408" w:rsidRDefault="00FD180F" w:rsidP="00FD180F">
      <w:pPr>
        <w:pStyle w:val="libNormal"/>
      </w:pPr>
      <w:r w:rsidRPr="007F5296">
        <w:rPr>
          <w:rStyle w:val="libBold2Char"/>
        </w:rPr>
        <w:t>2</w:t>
      </w:r>
      <w:r w:rsidRPr="007F5296">
        <w:rPr>
          <w:rStyle w:val="libBold2Char"/>
          <w:rtl/>
        </w:rPr>
        <w:t>مسكاتي</w:t>
      </w:r>
      <w:r>
        <w:t xml:space="preserve"> muskātī muscatel (wine)</w:t>
      </w:r>
    </w:p>
    <w:p w:rsidR="00B14408" w:rsidRDefault="00FD180F" w:rsidP="00FD180F">
      <w:pPr>
        <w:pStyle w:val="libNormal"/>
      </w:pPr>
      <w:r w:rsidRPr="00B14408">
        <w:rPr>
          <w:rStyle w:val="libBold2Char"/>
          <w:rFonts w:hint="eastAsia"/>
          <w:rtl/>
        </w:rPr>
        <w:t>مسكن</w:t>
      </w:r>
      <w:r>
        <w:t xml:space="preserve"> II tamaskana to become poor, be reduced to poverty; to pretend to be poor; to feign poverty or humility; to be submissive, servile, slavish, fawning</w:t>
      </w:r>
    </w:p>
    <w:p w:rsidR="00B14408" w:rsidRDefault="00FD180F" w:rsidP="00FD180F">
      <w:pPr>
        <w:pStyle w:val="libNormal"/>
      </w:pPr>
      <w:r w:rsidRPr="00B14408">
        <w:rPr>
          <w:rStyle w:val="libBold2Char"/>
          <w:rFonts w:hint="eastAsia"/>
          <w:rtl/>
        </w:rPr>
        <w:t>مسكنة</w:t>
      </w:r>
      <w:r>
        <w:t xml:space="preserve"> maskana poverty, misery; humbleness, humility, submissiveness</w:t>
      </w:r>
    </w:p>
    <w:p w:rsidR="00B14408" w:rsidRDefault="00FD180F" w:rsidP="00FD180F">
      <w:pPr>
        <w:pStyle w:val="libNormal"/>
      </w:pPr>
      <w:r w:rsidRPr="00B14408">
        <w:rPr>
          <w:rStyle w:val="libBold2Char"/>
          <w:rFonts w:hint="eastAsia"/>
          <w:rtl/>
        </w:rPr>
        <w:t>مسكين</w:t>
      </w:r>
      <w:r>
        <w:t xml:space="preserve"> miskīn pl. </w:t>
      </w:r>
      <w:r w:rsidR="003D2305">
        <w:t>-</w:t>
      </w:r>
      <w:r>
        <w:t xml:space="preserve">ūn, </w:t>
      </w:r>
      <w:r>
        <w:rPr>
          <w:rtl/>
        </w:rPr>
        <w:t>مساكين</w:t>
      </w:r>
      <w:r>
        <w:t xml:space="preserve"> masākīn2 poor, miserable; beggar; humble, submissive, servile</w:t>
      </w:r>
    </w:p>
    <w:p w:rsidR="00B14408" w:rsidRDefault="00FD180F" w:rsidP="00FD180F">
      <w:pPr>
        <w:pStyle w:val="libNormal"/>
      </w:pPr>
      <w:r w:rsidRPr="00B14408">
        <w:rPr>
          <w:rStyle w:val="libBold2Char"/>
          <w:rFonts w:hint="eastAsia"/>
          <w:rtl/>
        </w:rPr>
        <w:t>مسو</w:t>
      </w:r>
      <w:r>
        <w:t xml:space="preserve"> II to wish (</w:t>
      </w:r>
      <w:r>
        <w:rPr>
          <w:rtl/>
        </w:rPr>
        <w:t>ه</w:t>
      </w:r>
      <w:r>
        <w:t xml:space="preserve"> s.o.) a good evening </w:t>
      </w:r>
      <w:r w:rsidR="003D2305">
        <w:t>|</w:t>
      </w:r>
      <w:r>
        <w:t xml:space="preserve"> </w:t>
      </w:r>
      <w:r>
        <w:rPr>
          <w:rtl/>
        </w:rPr>
        <w:t>مساك الله بالخير</w:t>
      </w:r>
      <w:r>
        <w:t xml:space="preserve"> massāka llāhu bi</w:t>
      </w:r>
      <w:r w:rsidR="003D2305">
        <w:t>-</w:t>
      </w:r>
      <w:r>
        <w:t>l</w:t>
      </w:r>
      <w:r w:rsidR="003D2305">
        <w:t>-</w:t>
      </w:r>
      <w:r>
        <w:t xml:space="preserve">kair good evening! III see </w:t>
      </w:r>
      <w:r>
        <w:rPr>
          <w:rtl/>
        </w:rPr>
        <w:t>صبح</w:t>
      </w:r>
      <w:r>
        <w:t xml:space="preserve"> III; IV to enter into evening; to be or become in the evening; to be, become </w:t>
      </w:r>
      <w:r w:rsidR="003D2305">
        <w:t>|</w:t>
      </w:r>
      <w:r>
        <w:t xml:space="preserve"> </w:t>
      </w:r>
      <w:r>
        <w:rPr>
          <w:rtl/>
        </w:rPr>
        <w:t>يفعله اذا اصبح ويفعله اذا امسى</w:t>
      </w:r>
      <w:r>
        <w:t xml:space="preserve"> (aṣbaḥa) he does so in the morning and in the evening</w:t>
      </w:r>
    </w:p>
    <w:p w:rsidR="00B14408" w:rsidRDefault="00FD180F" w:rsidP="00FD180F">
      <w:pPr>
        <w:pStyle w:val="libNormal"/>
      </w:pPr>
      <w:r w:rsidRPr="00B14408">
        <w:rPr>
          <w:rStyle w:val="libBold2Char"/>
          <w:rFonts w:hint="eastAsia"/>
          <w:rtl/>
        </w:rPr>
        <w:t>مساء</w:t>
      </w:r>
      <w:r>
        <w:t xml:space="preserve"> masā’ pl. </w:t>
      </w:r>
      <w:r>
        <w:rPr>
          <w:rtl/>
        </w:rPr>
        <w:t>امساء</w:t>
      </w:r>
      <w:r>
        <w:t xml:space="preserve"> amsā’, </w:t>
      </w:r>
      <w:r>
        <w:rPr>
          <w:rtl/>
        </w:rPr>
        <w:t>امسيات</w:t>
      </w:r>
      <w:r>
        <w:t xml:space="preserve"> amsīyāt evening; masā’an in the evening </w:t>
      </w:r>
      <w:r w:rsidR="003D2305">
        <w:t>|</w:t>
      </w:r>
      <w:r>
        <w:t xml:space="preserve"> </w:t>
      </w:r>
      <w:r>
        <w:rPr>
          <w:rtl/>
        </w:rPr>
        <w:t>مساء امس</w:t>
      </w:r>
      <w:r>
        <w:t xml:space="preserve"> masā’a amsi yesterday evening, last night; </w:t>
      </w:r>
      <w:r>
        <w:rPr>
          <w:rtl/>
        </w:rPr>
        <w:t>مساء الخير</w:t>
      </w:r>
      <w:r>
        <w:t xml:space="preserve"> m. </w:t>
      </w:r>
      <w:r>
        <w:lastRenderedPageBreak/>
        <w:t>al</w:t>
      </w:r>
      <w:r w:rsidR="003D2305">
        <w:t>-</w:t>
      </w:r>
      <w:r>
        <w:t xml:space="preserve">kair or </w:t>
      </w:r>
      <w:r>
        <w:rPr>
          <w:rtl/>
        </w:rPr>
        <w:t>مساؤكم بالخير</w:t>
      </w:r>
      <w:r>
        <w:t xml:space="preserve"> good evening! </w:t>
      </w:r>
      <w:r>
        <w:rPr>
          <w:rtl/>
        </w:rPr>
        <w:t>صباح مساء</w:t>
      </w:r>
      <w:r>
        <w:t xml:space="preserve"> ṣabāḥa masa’a mornings and evenings, in the morning and in the evening</w:t>
      </w:r>
    </w:p>
    <w:p w:rsidR="00B14408" w:rsidRDefault="00FD180F" w:rsidP="00FD180F">
      <w:pPr>
        <w:pStyle w:val="libNormal"/>
      </w:pPr>
      <w:r w:rsidRPr="00B14408">
        <w:rPr>
          <w:rStyle w:val="libBold2Char"/>
          <w:rFonts w:hint="eastAsia"/>
          <w:rtl/>
        </w:rPr>
        <w:t>مسائي</w:t>
      </w:r>
      <w:r>
        <w:t xml:space="preserve"> masā’ī evening (adj.) </w:t>
      </w:r>
      <w:r w:rsidR="003D2305">
        <w:t>|</w:t>
      </w:r>
      <w:r>
        <w:t xml:space="preserve"> </w:t>
      </w:r>
      <w:r>
        <w:rPr>
          <w:rtl/>
        </w:rPr>
        <w:t>الأخبار المسائية</w:t>
      </w:r>
      <w:r>
        <w:t xml:space="preserve"> the evening news</w:t>
      </w:r>
    </w:p>
    <w:p w:rsidR="00B14408" w:rsidRDefault="00FD180F" w:rsidP="00FD180F">
      <w:pPr>
        <w:pStyle w:val="libNormal"/>
      </w:pPr>
      <w:r w:rsidRPr="00B14408">
        <w:rPr>
          <w:rStyle w:val="libBold2Char"/>
          <w:rFonts w:hint="eastAsia"/>
          <w:rtl/>
        </w:rPr>
        <w:t>امسية</w:t>
      </w:r>
      <w:r>
        <w:t xml:space="preserve"> umsīya pl. </w:t>
      </w:r>
      <w:r>
        <w:rPr>
          <w:rtl/>
        </w:rPr>
        <w:t>اماسي</w:t>
      </w:r>
      <w:r>
        <w:t xml:space="preserve"> amāsīy evening</w:t>
      </w:r>
    </w:p>
    <w:p w:rsidR="00B14408" w:rsidRDefault="00FD180F" w:rsidP="00FD180F">
      <w:pPr>
        <w:pStyle w:val="libNormal"/>
      </w:pPr>
      <w:r w:rsidRPr="00B14408">
        <w:rPr>
          <w:rStyle w:val="libBold2Char"/>
          <w:rFonts w:hint="eastAsia"/>
          <w:rtl/>
        </w:rPr>
        <w:t>مسورة</w:t>
      </w:r>
      <w:r>
        <w:rPr>
          <w:rtl/>
        </w:rPr>
        <w:t xml:space="preserve"> = ماسورة</w:t>
      </w:r>
      <w:r>
        <w:t xml:space="preserve"> look up alphabetically</w:t>
      </w:r>
    </w:p>
    <w:p w:rsidR="00B14408" w:rsidRDefault="00FD180F" w:rsidP="00FD180F">
      <w:pPr>
        <w:pStyle w:val="libNormal"/>
      </w:pPr>
      <w:r w:rsidRPr="00B14408">
        <w:rPr>
          <w:rStyle w:val="libBold2Char"/>
          <w:rFonts w:hint="eastAsia"/>
          <w:rtl/>
        </w:rPr>
        <w:t>مسي</w:t>
      </w:r>
      <w:r>
        <w:t xml:space="preserve"> masā i (masy) to make lean, cause to lose flesh, emaciate (</w:t>
      </w:r>
      <w:r>
        <w:rPr>
          <w:rtl/>
        </w:rPr>
        <w:t>هـ</w:t>
      </w:r>
      <w:r>
        <w:t xml:space="preserve"> livestock; of the heat)</w:t>
      </w:r>
    </w:p>
    <w:p w:rsidR="00B14408" w:rsidRDefault="00FD180F" w:rsidP="00FD180F">
      <w:pPr>
        <w:pStyle w:val="libNormal"/>
      </w:pPr>
      <w:r w:rsidRPr="00B14408">
        <w:rPr>
          <w:rStyle w:val="libBold2Char"/>
          <w:rFonts w:hint="eastAsia"/>
          <w:rtl/>
        </w:rPr>
        <w:t>مسيو</w:t>
      </w:r>
      <w:r>
        <w:t xml:space="preserve"> (Fr. Monsieur) misyū Mr.; sir</w:t>
      </w:r>
    </w:p>
    <w:p w:rsidR="00B14408" w:rsidRDefault="00FD180F" w:rsidP="00FD180F">
      <w:pPr>
        <w:pStyle w:val="libNormal"/>
      </w:pPr>
      <w:r w:rsidRPr="00B14408">
        <w:rPr>
          <w:rStyle w:val="libBold2Char"/>
          <w:rFonts w:hint="eastAsia"/>
          <w:rtl/>
        </w:rPr>
        <w:t>مش</w:t>
      </w:r>
      <w:r>
        <w:t xml:space="preserve"> mašša u (mašš) to suck the marrow (</w:t>
      </w:r>
      <w:r>
        <w:rPr>
          <w:rtl/>
        </w:rPr>
        <w:t>هـ</w:t>
      </w:r>
      <w:r>
        <w:t xml:space="preserve"> from a bone); to macerate, soak in water (</w:t>
      </w:r>
      <w:r>
        <w:rPr>
          <w:rtl/>
        </w:rPr>
        <w:t>هـ</w:t>
      </w:r>
      <w:r>
        <w:t xml:space="preserve"> s.th.)</w:t>
      </w:r>
    </w:p>
    <w:p w:rsidR="00B14408" w:rsidRDefault="00FD180F" w:rsidP="00FD180F">
      <w:pPr>
        <w:pStyle w:val="libNormal"/>
      </w:pPr>
      <w:r w:rsidRPr="00B14408">
        <w:rPr>
          <w:rStyle w:val="libBold2Char"/>
          <w:rFonts w:hint="eastAsia"/>
          <w:rtl/>
        </w:rPr>
        <w:t>مش</w:t>
      </w:r>
      <w:r>
        <w:t xml:space="preserve"> mišš whey</w:t>
      </w:r>
    </w:p>
    <w:p w:rsidR="00B14408" w:rsidRDefault="00FD180F" w:rsidP="00FD180F">
      <w:pPr>
        <w:pStyle w:val="libNormal"/>
      </w:pPr>
      <w:r w:rsidRPr="00B14408">
        <w:rPr>
          <w:rStyle w:val="libBold2Char"/>
          <w:rFonts w:hint="eastAsia"/>
          <w:rtl/>
        </w:rPr>
        <w:t>مشوش</w:t>
      </w:r>
      <w:r>
        <w:t xml:space="preserve"> mašūš napkin</w:t>
      </w:r>
    </w:p>
    <w:p w:rsidR="00B14408" w:rsidRDefault="00FD180F" w:rsidP="00FD180F">
      <w:pPr>
        <w:pStyle w:val="libNormal"/>
      </w:pPr>
      <w:r w:rsidRPr="00B14408">
        <w:rPr>
          <w:rStyle w:val="libBold2Char"/>
          <w:rFonts w:hint="eastAsia"/>
          <w:rtl/>
        </w:rPr>
        <w:t>مشيج</w:t>
      </w:r>
      <w:r>
        <w:t xml:space="preserve"> māšīj gamete, germ cell</w:t>
      </w:r>
    </w:p>
    <w:p w:rsidR="00B14408" w:rsidRDefault="00FD180F" w:rsidP="00FD180F">
      <w:pPr>
        <w:pStyle w:val="libNormal"/>
      </w:pPr>
      <w:r w:rsidRPr="00B14408">
        <w:rPr>
          <w:rStyle w:val="libBold2Char"/>
          <w:rFonts w:hint="eastAsia"/>
          <w:rtl/>
        </w:rPr>
        <w:t>مشح</w:t>
      </w:r>
      <w:r>
        <w:t xml:space="preserve"> mašaḥa a (mašḥ) to administer extreme unction (</w:t>
      </w:r>
      <w:r>
        <w:rPr>
          <w:rtl/>
        </w:rPr>
        <w:t>ه</w:t>
      </w:r>
      <w:r>
        <w:t xml:space="preserve"> to s.o.)</w:t>
      </w:r>
    </w:p>
    <w:p w:rsidR="00B14408" w:rsidRDefault="00FD180F" w:rsidP="00FD180F">
      <w:pPr>
        <w:pStyle w:val="libNormal"/>
      </w:pPr>
      <w:r w:rsidRPr="00B14408">
        <w:rPr>
          <w:rStyle w:val="libBold2Char"/>
          <w:rFonts w:hint="eastAsia"/>
          <w:rtl/>
        </w:rPr>
        <w:t>مشحة</w:t>
      </w:r>
      <w:r>
        <w:t xml:space="preserve"> mašḥa extreme unction</w:t>
      </w:r>
    </w:p>
    <w:p w:rsidR="00B14408" w:rsidRDefault="00FD180F" w:rsidP="00FD180F">
      <w:pPr>
        <w:pStyle w:val="libNormal"/>
      </w:pPr>
      <w:r w:rsidRPr="00B14408">
        <w:rPr>
          <w:rStyle w:val="libBold2Char"/>
          <w:rFonts w:hint="eastAsia"/>
          <w:rtl/>
        </w:rPr>
        <w:t>مشط</w:t>
      </w:r>
      <w:r>
        <w:t xml:space="preserve"> mašaṭa u i (mašṭ) to comb II do. V and VIII to comb one’s hair</w:t>
      </w:r>
    </w:p>
    <w:p w:rsidR="00B14408" w:rsidRDefault="00FD180F" w:rsidP="00FD180F">
      <w:pPr>
        <w:pStyle w:val="libNormal"/>
      </w:pPr>
      <w:r w:rsidRPr="00B14408">
        <w:rPr>
          <w:rStyle w:val="libBold2Char"/>
          <w:rFonts w:hint="eastAsia"/>
          <w:rtl/>
        </w:rPr>
        <w:t>مشط</w:t>
      </w:r>
      <w:r>
        <w:t xml:space="preserve"> mušṭ pl. amšāṭ, </w:t>
      </w:r>
      <w:r>
        <w:rPr>
          <w:rtl/>
        </w:rPr>
        <w:t>مشاط</w:t>
      </w:r>
      <w:r>
        <w:t xml:space="preserve"> mišāṭ comb; rake; bridge (of stringed instruments); O (mil.) cartridge clip </w:t>
      </w:r>
      <w:r w:rsidR="003D2305">
        <w:t>|</w:t>
      </w:r>
      <w:r>
        <w:t xml:space="preserve"> </w:t>
      </w:r>
      <w:r>
        <w:rPr>
          <w:rtl/>
        </w:rPr>
        <w:t>مشط الرجل</w:t>
      </w:r>
      <w:r>
        <w:t xml:space="preserve"> m. ar</w:t>
      </w:r>
      <w:r w:rsidR="003D2305">
        <w:t>-</w:t>
      </w:r>
      <w:r>
        <w:t xml:space="preserve">ril metatarsus, instep (anat.); </w:t>
      </w:r>
      <w:r>
        <w:rPr>
          <w:rtl/>
        </w:rPr>
        <w:t>مشط اليد</w:t>
      </w:r>
      <w:r>
        <w:t xml:space="preserve"> m. al</w:t>
      </w:r>
      <w:r w:rsidR="003D2305">
        <w:t>-</w:t>
      </w:r>
      <w:r>
        <w:t>yad metacarpus (anat.)</w:t>
      </w:r>
    </w:p>
    <w:p w:rsidR="00B14408" w:rsidRDefault="00FD180F" w:rsidP="00FD180F">
      <w:pPr>
        <w:pStyle w:val="libNormal"/>
      </w:pPr>
      <w:r w:rsidRPr="00B14408">
        <w:rPr>
          <w:rStyle w:val="libBold2Char"/>
          <w:rFonts w:hint="eastAsia"/>
          <w:rtl/>
        </w:rPr>
        <w:t>مشطي</w:t>
      </w:r>
      <w:r>
        <w:t xml:space="preserve"> mušṭī toothed, indented, jagged, dentate; comblike, pectinate</w:t>
      </w:r>
    </w:p>
    <w:p w:rsidR="00B14408" w:rsidRDefault="00FD180F" w:rsidP="00FD180F">
      <w:pPr>
        <w:pStyle w:val="libNormal"/>
      </w:pPr>
      <w:r w:rsidRPr="00B14408">
        <w:rPr>
          <w:rStyle w:val="libBold2Char"/>
          <w:rFonts w:hint="eastAsia"/>
          <w:rtl/>
        </w:rPr>
        <w:t>تمشيط</w:t>
      </w:r>
      <w:r>
        <w:t xml:space="preserve"> tamšīṭ combing, carding (of wool)</w:t>
      </w:r>
    </w:p>
    <w:p w:rsidR="00B14408" w:rsidRDefault="00FD180F" w:rsidP="00FD180F">
      <w:pPr>
        <w:pStyle w:val="libNormal"/>
      </w:pPr>
      <w:r w:rsidRPr="00B14408">
        <w:rPr>
          <w:rStyle w:val="libBold2Char"/>
          <w:rFonts w:hint="eastAsia"/>
          <w:rtl/>
        </w:rPr>
        <w:t>ماشط</w:t>
      </w:r>
      <w:r>
        <w:t xml:space="preserve"> māšiṭ barber, hairdresser</w:t>
      </w:r>
    </w:p>
    <w:p w:rsidR="00B14408" w:rsidRDefault="00FD180F" w:rsidP="00FD180F">
      <w:pPr>
        <w:pStyle w:val="libNormal"/>
      </w:pPr>
      <w:r w:rsidRPr="00B14408">
        <w:rPr>
          <w:rStyle w:val="libBold2Char"/>
          <w:rFonts w:hint="eastAsia"/>
          <w:rtl/>
        </w:rPr>
        <w:t>ماشطة</w:t>
      </w:r>
      <w:r>
        <w:t xml:space="preserve"> māšiṭa lady’s maid; (woman) hairdresser</w:t>
      </w:r>
    </w:p>
    <w:p w:rsidR="00B14408" w:rsidRDefault="00FD180F" w:rsidP="00FD180F">
      <w:pPr>
        <w:pStyle w:val="libNormal"/>
      </w:pPr>
      <w:r w:rsidRPr="00B14408">
        <w:rPr>
          <w:rStyle w:val="libBold2Char"/>
          <w:rFonts w:hint="eastAsia"/>
          <w:rtl/>
        </w:rPr>
        <w:t>ممشط</w:t>
      </w:r>
      <w:r>
        <w:t xml:space="preserve"> mumallal combed, carded (wool)</w:t>
      </w:r>
    </w:p>
    <w:p w:rsidR="00B14408" w:rsidRDefault="00FD180F" w:rsidP="00FD180F">
      <w:pPr>
        <w:pStyle w:val="libNormal"/>
      </w:pPr>
      <w:r w:rsidRPr="00B14408">
        <w:rPr>
          <w:rStyle w:val="libBold2Char"/>
          <w:rFonts w:hint="eastAsia"/>
          <w:rtl/>
        </w:rPr>
        <w:t>مشق</w:t>
      </w:r>
      <w:r>
        <w:t xml:space="preserve"> mašaqa u (mašq) to draw out, stretch, extend (</w:t>
      </w:r>
      <w:r>
        <w:rPr>
          <w:rtl/>
        </w:rPr>
        <w:t>هـ</w:t>
      </w:r>
      <w:r>
        <w:t xml:space="preserve"> s.th.); to comb (</w:t>
      </w:r>
      <w:r>
        <w:rPr>
          <w:rtl/>
        </w:rPr>
        <w:t>هـ</w:t>
      </w:r>
      <w:r>
        <w:t xml:space="preserve"> s.th.); to tear, tear up, shred (</w:t>
      </w:r>
      <w:r>
        <w:rPr>
          <w:rtl/>
        </w:rPr>
        <w:t>هـ</w:t>
      </w:r>
      <w:r>
        <w:t xml:space="preserve"> s.th.); to whip, lash (</w:t>
      </w:r>
      <w:r>
        <w:rPr>
          <w:rtl/>
        </w:rPr>
        <w:t>هـ</w:t>
      </w:r>
      <w:r>
        <w:t xml:space="preserve"> s.o.) V to be or get tom or shredded VIII to snatch away, whip away (</w:t>
      </w:r>
      <w:r>
        <w:rPr>
          <w:rtl/>
        </w:rPr>
        <w:t>من هـ</w:t>
      </w:r>
      <w:r>
        <w:t xml:space="preserve"> s.th. from s.o.); to draw, unsheathe (</w:t>
      </w:r>
      <w:r>
        <w:rPr>
          <w:rtl/>
        </w:rPr>
        <w:t>هـ</w:t>
      </w:r>
      <w:r>
        <w:t xml:space="preserve"> the sword)</w:t>
      </w:r>
    </w:p>
    <w:p w:rsidR="00B14408" w:rsidRDefault="00FD180F" w:rsidP="00FD180F">
      <w:pPr>
        <w:pStyle w:val="libNormal"/>
      </w:pPr>
      <w:r w:rsidRPr="00B14408">
        <w:rPr>
          <w:rStyle w:val="libBold2Char"/>
          <w:rFonts w:hint="eastAsia"/>
          <w:rtl/>
        </w:rPr>
        <w:t>مشق</w:t>
      </w:r>
      <w:r>
        <w:t xml:space="preserve"> mašq pl. </w:t>
      </w:r>
      <w:r>
        <w:rPr>
          <w:rtl/>
        </w:rPr>
        <w:t>امشاق</w:t>
      </w:r>
      <w:r>
        <w:t xml:space="preserve"> amšāq model, pattern (esp., one to be copied in writing)</w:t>
      </w:r>
    </w:p>
    <w:p w:rsidR="00B14408" w:rsidRDefault="00FD180F" w:rsidP="00FD180F">
      <w:pPr>
        <w:pStyle w:val="libNormal"/>
      </w:pPr>
      <w:r w:rsidRPr="00B14408">
        <w:rPr>
          <w:rStyle w:val="libBold2Char"/>
          <w:rFonts w:hint="eastAsia"/>
          <w:rtl/>
        </w:rPr>
        <w:lastRenderedPageBreak/>
        <w:t>مشق</w:t>
      </w:r>
      <w:r>
        <w:t xml:space="preserve"> mišq slender, slim, svelte</w:t>
      </w:r>
    </w:p>
    <w:p w:rsidR="00B14408" w:rsidRDefault="00FD180F" w:rsidP="00FD180F">
      <w:pPr>
        <w:pStyle w:val="libNormal"/>
      </w:pPr>
      <w:r w:rsidRPr="00B14408">
        <w:rPr>
          <w:rStyle w:val="libBold2Char"/>
          <w:rFonts w:hint="eastAsia"/>
          <w:rtl/>
        </w:rPr>
        <w:t>مشقة</w:t>
      </w:r>
      <w:r>
        <w:t xml:space="preserve"> mišqa pl. </w:t>
      </w:r>
      <w:r>
        <w:rPr>
          <w:rtl/>
        </w:rPr>
        <w:t>مشق</w:t>
      </w:r>
      <w:r>
        <w:t xml:space="preserve"> mišaq flock of wool or cotton; rag, clout, shred; scrap of carding wool; scrap of hemp, oakum</w:t>
      </w:r>
    </w:p>
    <w:p w:rsidR="00B14408" w:rsidRDefault="00FD180F" w:rsidP="00FD180F">
      <w:pPr>
        <w:pStyle w:val="libNormal"/>
      </w:pPr>
      <w:r w:rsidRPr="00B14408">
        <w:rPr>
          <w:rStyle w:val="libBold2Char"/>
          <w:rFonts w:hint="eastAsia"/>
          <w:rtl/>
        </w:rPr>
        <w:t>مشيق</w:t>
      </w:r>
      <w:r>
        <w:t xml:space="preserve"> mašīq slender, slim, svelte</w:t>
      </w:r>
    </w:p>
    <w:p w:rsidR="00B14408" w:rsidRDefault="00FD180F" w:rsidP="00FD180F">
      <w:pPr>
        <w:pStyle w:val="libNormal"/>
      </w:pPr>
      <w:r w:rsidRPr="00B14408">
        <w:rPr>
          <w:rStyle w:val="libBold2Char"/>
          <w:rFonts w:hint="eastAsia"/>
          <w:rtl/>
        </w:rPr>
        <w:t>مشاق</w:t>
      </w:r>
      <w:r>
        <w:t xml:space="preserve"> mušāq scrap of flax or hemp; oakum, tow</w:t>
      </w:r>
    </w:p>
    <w:p w:rsidR="00B14408" w:rsidRDefault="00FD180F" w:rsidP="00FD180F">
      <w:pPr>
        <w:pStyle w:val="libNormal"/>
      </w:pPr>
      <w:r w:rsidRPr="00B14408">
        <w:rPr>
          <w:rStyle w:val="libBold2Char"/>
          <w:rFonts w:hint="eastAsia"/>
          <w:rtl/>
        </w:rPr>
        <w:t>مشاقة</w:t>
      </w:r>
      <w:r>
        <w:t xml:space="preserve"> mušāqa scrap of flax or hemp; oakum, tow </w:t>
      </w:r>
      <w:r w:rsidR="003D2305">
        <w:t>|</w:t>
      </w:r>
      <w:r>
        <w:t xml:space="preserve"> </w:t>
      </w:r>
      <w:r>
        <w:rPr>
          <w:rtl/>
        </w:rPr>
        <w:t>مشاقة حرير</w:t>
      </w:r>
      <w:r>
        <w:t xml:space="preserve"> floss</w:t>
      </w:r>
    </w:p>
    <w:p w:rsidR="00B14408" w:rsidRDefault="00FD180F" w:rsidP="00FD180F">
      <w:pPr>
        <w:pStyle w:val="libNormal"/>
      </w:pPr>
      <w:r w:rsidRPr="00B14408">
        <w:rPr>
          <w:rStyle w:val="libBold2Char"/>
          <w:rFonts w:hint="eastAsia"/>
          <w:rtl/>
        </w:rPr>
        <w:t>امتشاق</w:t>
      </w:r>
      <w:r>
        <w:t xml:space="preserve"> imtišāq slenderness</w:t>
      </w:r>
    </w:p>
    <w:p w:rsidR="00B14408" w:rsidRDefault="00FD180F" w:rsidP="00FD180F">
      <w:pPr>
        <w:pStyle w:val="libNormal"/>
      </w:pPr>
      <w:r w:rsidRPr="00B14408">
        <w:rPr>
          <w:rStyle w:val="libBold2Char"/>
          <w:rFonts w:hint="eastAsia"/>
          <w:rtl/>
        </w:rPr>
        <w:t>ممشوق</w:t>
      </w:r>
      <w:r>
        <w:t xml:space="preserve"> mamšūq slender, slim, svelte </w:t>
      </w:r>
      <w:r w:rsidR="003D2305">
        <w:t>|</w:t>
      </w:r>
      <w:r>
        <w:t xml:space="preserve"> </w:t>
      </w:r>
      <w:r>
        <w:rPr>
          <w:rtl/>
        </w:rPr>
        <w:t>ممشوق كالحسام</w:t>
      </w:r>
      <w:r>
        <w:t xml:space="preserve"> (ka</w:t>
      </w:r>
      <w:r w:rsidR="003D2305">
        <w:t>-</w:t>
      </w:r>
      <w:r>
        <w:t>1</w:t>
      </w:r>
      <w:r w:rsidR="003D2305">
        <w:t>-</w:t>
      </w:r>
      <w:r>
        <w:t>ḥusām) slender as a wand</w:t>
      </w:r>
    </w:p>
    <w:p w:rsidR="00B14408" w:rsidRDefault="00FD180F" w:rsidP="00FD180F">
      <w:pPr>
        <w:pStyle w:val="libNormal"/>
      </w:pPr>
      <w:r w:rsidRPr="00B14408">
        <w:rPr>
          <w:rStyle w:val="libBold2Char"/>
          <w:rFonts w:hint="eastAsia"/>
          <w:rtl/>
        </w:rPr>
        <w:t>ماشك</w:t>
      </w:r>
      <w:r>
        <w:t xml:space="preserve"> look up alphabetically</w:t>
      </w:r>
    </w:p>
    <w:p w:rsidR="00B14408" w:rsidRDefault="00FD180F" w:rsidP="00FD180F">
      <w:pPr>
        <w:pStyle w:val="libNormal"/>
      </w:pPr>
      <w:r w:rsidRPr="00B14408">
        <w:rPr>
          <w:rStyle w:val="libBold2Char"/>
          <w:rFonts w:hint="eastAsia"/>
          <w:rtl/>
        </w:rPr>
        <w:t>مشلوز</w:t>
      </w:r>
      <w:r>
        <w:t xml:space="preserve"> mišlauz sweet</w:t>
      </w:r>
      <w:r w:rsidR="003D2305">
        <w:t>-</w:t>
      </w:r>
      <w:r>
        <w:t>kerneled apricot</w:t>
      </w:r>
    </w:p>
    <w:p w:rsidR="00B14408" w:rsidRDefault="00FD180F" w:rsidP="00FD180F">
      <w:pPr>
        <w:pStyle w:val="libNormal"/>
      </w:pPr>
      <w:r w:rsidRPr="00B14408">
        <w:rPr>
          <w:rStyle w:val="libBold2Char"/>
          <w:rFonts w:hint="eastAsia"/>
          <w:rtl/>
        </w:rPr>
        <w:t>مشمش</w:t>
      </w:r>
      <w:r>
        <w:t xml:space="preserve"> mišmiš (coll.; n. un. </w:t>
      </w:r>
      <w:r>
        <w:rPr>
          <w:rtl/>
        </w:rPr>
        <w:t>ة</w:t>
      </w:r>
      <w:r>
        <w:t xml:space="preserve">) apricot; apricot tree </w:t>
      </w:r>
      <w:r w:rsidR="003D2305">
        <w:t>|</w:t>
      </w:r>
      <w:r>
        <w:t xml:space="preserve"> </w:t>
      </w:r>
      <w:r>
        <w:rPr>
          <w:rtl/>
        </w:rPr>
        <w:t>مشمش كلابي</w:t>
      </w:r>
      <w:r>
        <w:t xml:space="preserve"> (kilābī) bitter</w:t>
      </w:r>
      <w:r w:rsidR="003D2305">
        <w:t>-</w:t>
      </w:r>
      <w:r>
        <w:t xml:space="preserve">kerneled apricot; </w:t>
      </w:r>
      <w:r>
        <w:rPr>
          <w:rtl/>
        </w:rPr>
        <w:t>مشمش لوزي (حموي</w:t>
      </w:r>
      <w:r>
        <w:t>) (lauzī, ḥamawi) sweet</w:t>
      </w:r>
      <w:r w:rsidR="003D2305">
        <w:t>-</w:t>
      </w:r>
      <w:r>
        <w:t>kerneled apricot</w:t>
      </w:r>
    </w:p>
    <w:p w:rsidR="00B14408" w:rsidRDefault="00FD180F" w:rsidP="00FD180F">
      <w:pPr>
        <w:pStyle w:val="libNormal"/>
      </w:pPr>
      <w:r w:rsidRPr="00B14408">
        <w:rPr>
          <w:rStyle w:val="libBold2Char"/>
          <w:rFonts w:hint="eastAsia"/>
          <w:rtl/>
        </w:rPr>
        <w:t>مشملا</w:t>
      </w:r>
      <w:r>
        <w:t xml:space="preserve"> mušmullā, mišmilla medlar (bot.)</w:t>
      </w:r>
    </w:p>
    <w:p w:rsidR="00B14408" w:rsidRDefault="00FD180F" w:rsidP="00FD180F">
      <w:pPr>
        <w:pStyle w:val="libNormal"/>
      </w:pPr>
      <w:r w:rsidRPr="00B14408">
        <w:rPr>
          <w:rStyle w:val="libBold2Char"/>
          <w:rFonts w:hint="eastAsia"/>
          <w:rtl/>
        </w:rPr>
        <w:t>مشملة</w:t>
      </w:r>
      <w:r>
        <w:t xml:space="preserve"> mušmula, mišmila medlar (bot.)</w:t>
      </w:r>
    </w:p>
    <w:p w:rsidR="00B14408" w:rsidRDefault="00FD180F" w:rsidP="00FD180F">
      <w:pPr>
        <w:pStyle w:val="libNormal"/>
      </w:pPr>
      <w:r w:rsidRPr="00B14408">
        <w:rPr>
          <w:rStyle w:val="libBold2Char"/>
          <w:rFonts w:hint="eastAsia"/>
          <w:rtl/>
        </w:rPr>
        <w:t>المشهد</w:t>
      </w:r>
      <w:r>
        <w:t xml:space="preserve"> al</w:t>
      </w:r>
      <w:r w:rsidR="003D2305">
        <w:t>-</w:t>
      </w:r>
      <w:r>
        <w:t>mašhad Meshed (city in NE Iran)</w:t>
      </w:r>
    </w:p>
    <w:p w:rsidR="00B14408" w:rsidRDefault="00FD180F" w:rsidP="00FD180F">
      <w:pPr>
        <w:pStyle w:val="libNormal"/>
      </w:pPr>
      <w:r>
        <w:t>(</w:t>
      </w:r>
      <w:r>
        <w:rPr>
          <w:rtl/>
        </w:rPr>
        <w:t>مشو</w:t>
      </w:r>
      <w:r>
        <w:t xml:space="preserve"> and </w:t>
      </w:r>
      <w:r>
        <w:rPr>
          <w:rtl/>
        </w:rPr>
        <w:t>مشي) مشى</w:t>
      </w:r>
      <w:r>
        <w:t xml:space="preserve"> mašā i (mašy) to go on foot, walk; to go; to pace, stride; to move along, proceed; to march </w:t>
      </w:r>
      <w:r w:rsidR="003D2305">
        <w:t>|</w:t>
      </w:r>
      <w:r>
        <w:t xml:space="preserve"> </w:t>
      </w:r>
      <w:r>
        <w:rPr>
          <w:rtl/>
        </w:rPr>
        <w:t>مشى بالنميمة</w:t>
      </w:r>
      <w:r>
        <w:t xml:space="preserve"> to scatter slanderous rumors II to let or make (</w:t>
      </w:r>
      <w:r>
        <w:rPr>
          <w:rtl/>
        </w:rPr>
        <w:t>ه</w:t>
      </w:r>
      <w:r>
        <w:t xml:space="preserve"> s.o.) go or walk; to adapt, adjust, fit, accommodate (</w:t>
      </w:r>
      <w:r>
        <w:rPr>
          <w:rtl/>
        </w:rPr>
        <w:t>مع هـ</w:t>
      </w:r>
      <w:r>
        <w:t xml:space="preserve"> s.th. to) III to keep pace, keep in step (</w:t>
      </w:r>
      <w:r>
        <w:rPr>
          <w:rtl/>
        </w:rPr>
        <w:t>ه</w:t>
      </w:r>
      <w:r>
        <w:t xml:space="preserve"> with s.o.); to go along, keep up, keep abreast (</w:t>
      </w:r>
      <w:r>
        <w:rPr>
          <w:rtl/>
        </w:rPr>
        <w:t>هـ, ه</w:t>
      </w:r>
      <w:r>
        <w:t xml:space="preserve"> with s.o., with s.th.), keep to s.o.’s (</w:t>
      </w:r>
      <w:r>
        <w:rPr>
          <w:rtl/>
        </w:rPr>
        <w:t>ه</w:t>
      </w:r>
      <w:r>
        <w:t>)   side; to be likeminded (</w:t>
      </w:r>
      <w:r>
        <w:rPr>
          <w:rtl/>
        </w:rPr>
        <w:t>في ه</w:t>
      </w:r>
      <w:r>
        <w:t xml:space="preserve"> with s.o. in s.th.), be guided by the same consideration or principles (</w:t>
      </w:r>
      <w:r>
        <w:rPr>
          <w:rtl/>
        </w:rPr>
        <w:t>في ه</w:t>
      </w:r>
      <w:r>
        <w:t xml:space="preserve"> as s.o. in s.th.), act in unison (</w:t>
      </w:r>
      <w:r>
        <w:rPr>
          <w:rtl/>
        </w:rPr>
        <w:t>في ه</w:t>
      </w:r>
      <w:r>
        <w:t xml:space="preserve"> with s.o. in s.th.) IV = II; to have an aperient effect (</w:t>
      </w:r>
      <w:r>
        <w:rPr>
          <w:rtl/>
        </w:rPr>
        <w:t>ه</w:t>
      </w:r>
      <w:r>
        <w:t xml:space="preserve"> on s.o.; med.) V to go on foot, walk; to take a walk, to stroll, promenade; to walk slowly, saunter; to pass, move along, stride along; to keep step, keep up, keep abreast, go along, agree, harmonize, be compatible, be </w:t>
      </w:r>
      <w:r w:rsidR="003D2305">
        <w:t>-</w:t>
      </w:r>
      <w:r>
        <w:t>consistent, be in accordance, be in keeping (</w:t>
      </w:r>
      <w:r>
        <w:rPr>
          <w:rtl/>
        </w:rPr>
        <w:t>مع</w:t>
      </w:r>
      <w:r>
        <w:t xml:space="preserve"> with), fit, suit (</w:t>
      </w:r>
      <w:r>
        <w:rPr>
          <w:rtl/>
        </w:rPr>
        <w:t>مع</w:t>
      </w:r>
      <w:r>
        <w:t xml:space="preserve"> s.th.), be appropriate, correspond, come up (</w:t>
      </w:r>
      <w:r>
        <w:rPr>
          <w:rtl/>
        </w:rPr>
        <w:t>مع</w:t>
      </w:r>
      <w:r>
        <w:t xml:space="preserve"> to s.th.); to proceed (</w:t>
      </w:r>
      <w:r>
        <w:rPr>
          <w:rtl/>
        </w:rPr>
        <w:t>على</w:t>
      </w:r>
      <w:r>
        <w:t xml:space="preserve"> in accordance with a principle or method); to follow, observe (</w:t>
      </w:r>
      <w:r>
        <w:rPr>
          <w:rtl/>
        </w:rPr>
        <w:t>على</w:t>
      </w:r>
      <w:r>
        <w:t xml:space="preserve"> a principle) </w:t>
      </w:r>
      <w:r w:rsidR="003D2305">
        <w:t>|</w:t>
      </w:r>
      <w:r>
        <w:t xml:space="preserve"> </w:t>
      </w:r>
      <w:r>
        <w:rPr>
          <w:rtl/>
        </w:rPr>
        <w:t>تمشى في اوصاله</w:t>
      </w:r>
      <w:r>
        <w:t xml:space="preserve"> approx.: to perfuse s.o.’s </w:t>
      </w:r>
      <w:r>
        <w:lastRenderedPageBreak/>
        <w:t xml:space="preserve">limbs (of a sensation); </w:t>
      </w:r>
      <w:r>
        <w:rPr>
          <w:rtl/>
        </w:rPr>
        <w:t>تمشى جيئة وذهابا</w:t>
      </w:r>
      <w:r>
        <w:t xml:space="preserve"> (jī’atan wa</w:t>
      </w:r>
      <w:r w:rsidR="003D2305">
        <w:t>-</w:t>
      </w:r>
      <w:r>
        <w:t>dahāban) to walk back and forth, pace up and down</w:t>
      </w:r>
    </w:p>
    <w:p w:rsidR="00B14408" w:rsidRDefault="00FD180F" w:rsidP="00FD180F">
      <w:pPr>
        <w:pStyle w:val="libNormal"/>
      </w:pPr>
      <w:r w:rsidRPr="00B14408">
        <w:rPr>
          <w:rStyle w:val="libBold2Char"/>
          <w:rFonts w:hint="eastAsia"/>
          <w:rtl/>
        </w:rPr>
        <w:t>مشو</w:t>
      </w:r>
      <w:r>
        <w:t xml:space="preserve"> mašw a laxative, aperient</w:t>
      </w:r>
    </w:p>
    <w:p w:rsidR="00B14408" w:rsidRDefault="00FD180F" w:rsidP="00FD180F">
      <w:pPr>
        <w:pStyle w:val="libNormal"/>
      </w:pPr>
      <w:r w:rsidRPr="00B14408">
        <w:rPr>
          <w:rStyle w:val="libBold2Char"/>
          <w:rFonts w:hint="eastAsia"/>
          <w:rtl/>
        </w:rPr>
        <w:t>مشى</w:t>
      </w:r>
      <w:r>
        <w:t xml:space="preserve"> mašy going, walking; walk</w:t>
      </w:r>
    </w:p>
    <w:p w:rsidR="00B14408" w:rsidRDefault="00FD180F" w:rsidP="00FD180F">
      <w:pPr>
        <w:pStyle w:val="libNormal"/>
      </w:pPr>
      <w:r w:rsidRPr="00B14408">
        <w:rPr>
          <w:rStyle w:val="libBold2Char"/>
          <w:rFonts w:hint="eastAsia"/>
          <w:rtl/>
        </w:rPr>
        <w:t>مشية</w:t>
      </w:r>
      <w:r>
        <w:t xml:space="preserve"> mišya manner of walking, gait, pace, step, bearing, carriage</w:t>
      </w:r>
    </w:p>
    <w:p w:rsidR="00B14408" w:rsidRDefault="00FD180F" w:rsidP="00FD180F">
      <w:pPr>
        <w:pStyle w:val="libNormal"/>
      </w:pPr>
      <w:r w:rsidRPr="00B14408">
        <w:rPr>
          <w:rStyle w:val="libBold2Char"/>
          <w:rFonts w:hint="eastAsia"/>
          <w:rtl/>
        </w:rPr>
        <w:t>مشاء</w:t>
      </w:r>
      <w:r>
        <w:t xml:space="preserve"> mašā’ pl. </w:t>
      </w:r>
      <w:r w:rsidR="003D2305">
        <w:t>-</w:t>
      </w:r>
      <w:r>
        <w:t>ūn good walker; walker (athlet.)</w:t>
      </w:r>
    </w:p>
    <w:p w:rsidR="00B14408" w:rsidRDefault="00FD180F" w:rsidP="00FD180F">
      <w:pPr>
        <w:pStyle w:val="libNormal"/>
      </w:pPr>
      <w:r w:rsidRPr="00B14408">
        <w:rPr>
          <w:rStyle w:val="libBold2Char"/>
          <w:rFonts w:hint="eastAsia"/>
          <w:rtl/>
        </w:rPr>
        <w:t>مشاية</w:t>
      </w:r>
      <w:r>
        <w:t xml:space="preserve"> mašāya pl. </w:t>
      </w:r>
      <w:r w:rsidR="003D2305">
        <w:t>-</w:t>
      </w:r>
      <w:r>
        <w:t>āt long, narrow carpet, runner; O baby walker, gocart; hallway, corridor; footpath, path(way)</w:t>
      </w:r>
    </w:p>
    <w:p w:rsidR="00B14408" w:rsidRDefault="00FD180F" w:rsidP="00FD180F">
      <w:pPr>
        <w:pStyle w:val="libNormal"/>
      </w:pPr>
      <w:r w:rsidRPr="00B14408">
        <w:rPr>
          <w:rStyle w:val="libBold2Char"/>
          <w:rFonts w:hint="eastAsia"/>
          <w:rtl/>
        </w:rPr>
        <w:t>ممشى</w:t>
      </w:r>
      <w:r>
        <w:t xml:space="preserve"> mamšā pl. </w:t>
      </w:r>
      <w:r>
        <w:rPr>
          <w:rtl/>
        </w:rPr>
        <w:t>مماش</w:t>
      </w:r>
      <w:r>
        <w:t xml:space="preserve"> mamāšin hallway, corridor, passageway, passage; aisle; footpath, path(way), alley; promenade; crossing, overpass, bridge; bridge of a ship; runner, small rug</w:t>
      </w:r>
    </w:p>
    <w:p w:rsidR="00B14408" w:rsidRDefault="00FD180F" w:rsidP="00FD180F">
      <w:pPr>
        <w:pStyle w:val="libNormal"/>
      </w:pPr>
      <w:r w:rsidRPr="00B14408">
        <w:rPr>
          <w:rStyle w:val="libBold2Char"/>
          <w:rFonts w:hint="eastAsia"/>
          <w:rtl/>
        </w:rPr>
        <w:t>تمشيا</w:t>
      </w:r>
      <w:r>
        <w:rPr>
          <w:rtl/>
        </w:rPr>
        <w:t xml:space="preserve"> مع</w:t>
      </w:r>
      <w:r>
        <w:t xml:space="preserve"> tamaššiyan ma‘a (or </w:t>
      </w:r>
      <w:r>
        <w:rPr>
          <w:rtl/>
        </w:rPr>
        <w:t>على</w:t>
      </w:r>
      <w:r>
        <w:t>) in conformity with, in accordance with, according to</w:t>
      </w:r>
    </w:p>
    <w:p w:rsidR="00B14408" w:rsidRDefault="00FD180F" w:rsidP="00FD180F">
      <w:pPr>
        <w:pStyle w:val="libNormal"/>
      </w:pPr>
      <w:r w:rsidRPr="00B14408">
        <w:rPr>
          <w:rStyle w:val="libBold2Char"/>
          <w:rFonts w:hint="eastAsia"/>
          <w:rtl/>
        </w:rPr>
        <w:t>ماش</w:t>
      </w:r>
      <w:r>
        <w:t xml:space="preserve"> māšin pl. </w:t>
      </w:r>
      <w:r>
        <w:rPr>
          <w:rtl/>
        </w:rPr>
        <w:t>مشاة</w:t>
      </w:r>
      <w:r>
        <w:t xml:space="preserve"> mušāh going, walking; pedestrian; foot soldier, infantryman; </w:t>
      </w:r>
      <w:r>
        <w:rPr>
          <w:rtl/>
        </w:rPr>
        <w:t>المشاة</w:t>
      </w:r>
      <w:r>
        <w:t xml:space="preserve"> the infantry; </w:t>
      </w:r>
      <w:r>
        <w:rPr>
          <w:rtl/>
        </w:rPr>
        <w:t>ماشيا</w:t>
      </w:r>
      <w:r>
        <w:t xml:space="preserve"> māšiyan on foot</w:t>
      </w:r>
    </w:p>
    <w:p w:rsidR="00B14408" w:rsidRDefault="00FD180F" w:rsidP="00FD180F">
      <w:pPr>
        <w:pStyle w:val="libNormal"/>
      </w:pPr>
      <w:r w:rsidRPr="00B14408">
        <w:rPr>
          <w:rStyle w:val="libBold2Char"/>
          <w:rFonts w:hint="eastAsia"/>
          <w:rtl/>
        </w:rPr>
        <w:t>ماشية</w:t>
      </w:r>
      <w:r>
        <w:t xml:space="preserve"> māšiya pl. </w:t>
      </w:r>
      <w:r>
        <w:rPr>
          <w:rtl/>
        </w:rPr>
        <w:t>مواش</w:t>
      </w:r>
      <w:r>
        <w:t xml:space="preserve"> mawāšin livestock, cattle</w:t>
      </w:r>
    </w:p>
    <w:p w:rsidR="00B14408" w:rsidRDefault="00FD180F" w:rsidP="00FD180F">
      <w:pPr>
        <w:pStyle w:val="libNormal"/>
      </w:pPr>
      <w:r w:rsidRPr="00B14408">
        <w:rPr>
          <w:rStyle w:val="libBold2Char"/>
          <w:rFonts w:hint="eastAsia"/>
          <w:rtl/>
        </w:rPr>
        <w:t>مص</w:t>
      </w:r>
      <w:r>
        <w:t xml:space="preserve"> maṣṣa (</w:t>
      </w:r>
      <w:r w:rsidRPr="00E67646">
        <w:rPr>
          <w:rStyle w:val="libNormalChar"/>
        </w:rPr>
        <w:t>1st</w:t>
      </w:r>
      <w:r>
        <w:t xml:space="preserve"> pers. perf. masistu) a and (</w:t>
      </w:r>
      <w:r w:rsidRPr="00E67646">
        <w:rPr>
          <w:rStyle w:val="libNormalChar"/>
        </w:rPr>
        <w:t>1st</w:t>
      </w:r>
      <w:r>
        <w:t xml:space="preserve"> pers. perf. maṣaṣtu) u (maṣṣ) to suck, suck up, soak up, suck in, absorb (</w:t>
      </w:r>
      <w:r>
        <w:rPr>
          <w:rtl/>
        </w:rPr>
        <w:t>هـ</w:t>
      </w:r>
      <w:r>
        <w:t xml:space="preserve"> s.th.); to sip, lap, lap up, lick up (</w:t>
      </w:r>
      <w:r>
        <w:rPr>
          <w:rtl/>
        </w:rPr>
        <w:t>هـ</w:t>
      </w:r>
      <w:r>
        <w:t xml:space="preserve"> s.th.); to suck out (</w:t>
      </w:r>
      <w:r>
        <w:rPr>
          <w:rtl/>
        </w:rPr>
        <w:t>هـ</w:t>
      </w:r>
      <w:r>
        <w:t xml:space="preserve"> s.th.) V to sip gradually, drink in small sips (</w:t>
      </w:r>
      <w:r>
        <w:rPr>
          <w:rtl/>
        </w:rPr>
        <w:t>هـ</w:t>
      </w:r>
      <w:r>
        <w:t xml:space="preserve"> s.th.) VIII to suck, suck up, suck in (</w:t>
      </w:r>
      <w:r>
        <w:rPr>
          <w:rtl/>
        </w:rPr>
        <w:t>هـ</w:t>
      </w:r>
      <w:r>
        <w:t xml:space="preserve"> s.th.); to sip, lap, lap up, lick up (</w:t>
      </w:r>
      <w:r>
        <w:rPr>
          <w:rtl/>
        </w:rPr>
        <w:t>هـ</w:t>
      </w:r>
      <w:r>
        <w:t xml:space="preserve"> s.th.); to soak up, absorb, swallow up (</w:t>
      </w:r>
      <w:r>
        <w:rPr>
          <w:rtl/>
        </w:rPr>
        <w:t>هـ</w:t>
      </w:r>
      <w:r>
        <w:t xml:space="preserve"> s.th.)</w:t>
      </w:r>
    </w:p>
    <w:p w:rsidR="00B14408" w:rsidRDefault="00FD180F" w:rsidP="00FD180F">
      <w:pPr>
        <w:pStyle w:val="libNormal"/>
      </w:pPr>
      <w:r w:rsidRPr="00B14408">
        <w:rPr>
          <w:rStyle w:val="libBold2Char"/>
          <w:rFonts w:hint="eastAsia"/>
          <w:rtl/>
        </w:rPr>
        <w:t>مص</w:t>
      </w:r>
      <w:r>
        <w:t xml:space="preserve"> maṣṣ sucking, suction, suck, sucking up, soaking up, soak, soakage, absorption </w:t>
      </w:r>
      <w:r w:rsidR="003D2305">
        <w:t>|</w:t>
      </w:r>
      <w:r>
        <w:rPr>
          <w:rtl/>
        </w:rPr>
        <w:t>قصب المص</w:t>
      </w:r>
      <w:r>
        <w:t xml:space="preserve"> qaṣab al</w:t>
      </w:r>
      <w:r w:rsidR="003D2305">
        <w:t>-</w:t>
      </w:r>
      <w:r>
        <w:t>m. sugar cane</w:t>
      </w:r>
    </w:p>
    <w:p w:rsidR="00B14408" w:rsidRDefault="00FD180F" w:rsidP="00FD180F">
      <w:pPr>
        <w:pStyle w:val="libNormal"/>
      </w:pPr>
      <w:r w:rsidRPr="00B14408">
        <w:rPr>
          <w:rStyle w:val="libBold2Char"/>
          <w:rFonts w:hint="eastAsia"/>
          <w:rtl/>
        </w:rPr>
        <w:t>مصة</w:t>
      </w:r>
      <w:r>
        <w:t xml:space="preserve"> maṣṣa (n. vic.) sucking, suck, suction; sip</w:t>
      </w:r>
    </w:p>
    <w:p w:rsidR="00B14408" w:rsidRDefault="00FD180F" w:rsidP="00FD180F">
      <w:pPr>
        <w:pStyle w:val="libNormal"/>
      </w:pPr>
      <w:r w:rsidRPr="00B14408">
        <w:rPr>
          <w:rStyle w:val="libBold2Char"/>
          <w:rFonts w:hint="eastAsia"/>
          <w:rtl/>
        </w:rPr>
        <w:t>مصاص</w:t>
      </w:r>
      <w:r>
        <w:t xml:space="preserve"> maṣāṣ one who sucks, sucker; cupper; bloodsucker, extortioner, usurer</w:t>
      </w:r>
    </w:p>
    <w:p w:rsidR="00B14408" w:rsidRDefault="00FD180F" w:rsidP="00FD180F">
      <w:pPr>
        <w:pStyle w:val="libNormal"/>
      </w:pPr>
      <w:r w:rsidRPr="00B14408">
        <w:rPr>
          <w:rStyle w:val="libBold2Char"/>
          <w:rFonts w:hint="eastAsia"/>
          <w:rtl/>
        </w:rPr>
        <w:t>مصاصة</w:t>
      </w:r>
      <w:r>
        <w:t xml:space="preserve"> muṣāṣa that which one sucks, s.th. to suck </w:t>
      </w:r>
      <w:r w:rsidR="003D2305">
        <w:t>|</w:t>
      </w:r>
      <w:r>
        <w:t xml:space="preserve"> </w:t>
      </w:r>
      <w:r>
        <w:rPr>
          <w:rtl/>
        </w:rPr>
        <w:t>مصاصة القصب</w:t>
      </w:r>
      <w:r>
        <w:t xml:space="preserve"> m. al</w:t>
      </w:r>
      <w:r w:rsidR="003D2305">
        <w:t>-</w:t>
      </w:r>
      <w:r>
        <w:t>qaṣab sugar</w:t>
      </w:r>
      <w:r w:rsidR="003D2305">
        <w:t>-</w:t>
      </w:r>
      <w:r>
        <w:t>cane refuse</w:t>
      </w:r>
    </w:p>
    <w:p w:rsidR="00B14408" w:rsidRDefault="00FD180F" w:rsidP="00FD180F">
      <w:pPr>
        <w:pStyle w:val="libNormal"/>
      </w:pPr>
      <w:r w:rsidRPr="00B14408">
        <w:rPr>
          <w:rStyle w:val="libBold2Char"/>
          <w:rFonts w:hint="eastAsia"/>
          <w:rtl/>
        </w:rPr>
        <w:t>مصاصة</w:t>
      </w:r>
      <w:r>
        <w:t xml:space="preserve"> maṣṣāṣa screech owl; vampire</w:t>
      </w:r>
    </w:p>
    <w:p w:rsidR="00B14408" w:rsidRDefault="00FD180F" w:rsidP="00FD180F">
      <w:pPr>
        <w:pStyle w:val="libNormal"/>
      </w:pPr>
      <w:r w:rsidRPr="00B14408">
        <w:rPr>
          <w:rStyle w:val="libBold2Char"/>
          <w:rFonts w:hint="eastAsia"/>
          <w:rtl/>
        </w:rPr>
        <w:t>مصيص</w:t>
      </w:r>
      <w:r>
        <w:t xml:space="preserve"> maṣīṣ moist, damp (ground)</w:t>
      </w:r>
    </w:p>
    <w:p w:rsidR="00B14408" w:rsidRDefault="00FD180F" w:rsidP="00FD180F">
      <w:pPr>
        <w:pStyle w:val="libNormal"/>
      </w:pPr>
      <w:r w:rsidRPr="00B14408">
        <w:rPr>
          <w:rStyle w:val="libBold2Char"/>
          <w:rFonts w:hint="eastAsia"/>
          <w:rtl/>
        </w:rPr>
        <w:t>مصيص</w:t>
      </w:r>
      <w:r>
        <w:t xml:space="preserve"> miṣīṣ string, twine, packthread</w:t>
      </w:r>
    </w:p>
    <w:p w:rsidR="00B14408" w:rsidRDefault="00FD180F" w:rsidP="00FD180F">
      <w:pPr>
        <w:pStyle w:val="libNormal"/>
      </w:pPr>
      <w:r w:rsidRPr="00B14408">
        <w:rPr>
          <w:rStyle w:val="libBold2Char"/>
          <w:rFonts w:hint="eastAsia"/>
          <w:rtl/>
        </w:rPr>
        <w:t>ممص</w:t>
      </w:r>
      <w:r>
        <w:t xml:space="preserve"> mimaṣṣ suction pipe, sucker; O siphon</w:t>
      </w:r>
    </w:p>
    <w:p w:rsidR="00B14408" w:rsidRDefault="00FD180F" w:rsidP="00FD180F">
      <w:pPr>
        <w:pStyle w:val="libNormal"/>
      </w:pPr>
      <w:r w:rsidRPr="00B14408">
        <w:rPr>
          <w:rStyle w:val="libBold2Char"/>
          <w:rFonts w:hint="eastAsia"/>
          <w:rtl/>
        </w:rPr>
        <w:lastRenderedPageBreak/>
        <w:t>امتصاص</w:t>
      </w:r>
      <w:r>
        <w:t xml:space="preserve"> imtiṣāṣ sucking, suck, suction; sucking up, soaking up, soak, soakage, absorption </w:t>
      </w:r>
      <w:r w:rsidR="003D2305">
        <w:t>|</w:t>
      </w:r>
      <w:r>
        <w:t xml:space="preserve"> </w:t>
      </w:r>
      <w:r>
        <w:rPr>
          <w:rtl/>
        </w:rPr>
        <w:t>قوة الامتصاص</w:t>
      </w:r>
      <w:r>
        <w:t xml:space="preserve"> qūwat al</w:t>
      </w:r>
      <w:r w:rsidR="003D2305">
        <w:t>-</w:t>
      </w:r>
      <w:r>
        <w:t>imt. suction</w:t>
      </w:r>
    </w:p>
    <w:p w:rsidR="00B14408" w:rsidRDefault="00FD180F" w:rsidP="00FD180F">
      <w:pPr>
        <w:pStyle w:val="libNormal"/>
      </w:pPr>
      <w:r w:rsidRPr="00B14408">
        <w:rPr>
          <w:rStyle w:val="libBold2Char"/>
          <w:rFonts w:hint="eastAsia"/>
          <w:rtl/>
        </w:rPr>
        <w:t>ممصوص</w:t>
      </w:r>
      <w:r>
        <w:t xml:space="preserve"> mamṣūṣ soaked up; drained, exhausted; emaciated, very lean, skinny</w:t>
      </w:r>
    </w:p>
    <w:p w:rsidR="00B14408" w:rsidRDefault="00FD180F" w:rsidP="00FD180F">
      <w:pPr>
        <w:pStyle w:val="libNormal"/>
      </w:pPr>
      <w:r w:rsidRPr="00B14408">
        <w:rPr>
          <w:rStyle w:val="libBold2Char"/>
          <w:rFonts w:hint="eastAsia"/>
          <w:rtl/>
        </w:rPr>
        <w:t>ممتص</w:t>
      </w:r>
      <w:r>
        <w:t xml:space="preserve"> mumtaṣ soaking up, absorbing; absorbent, absorptive</w:t>
      </w:r>
    </w:p>
    <w:p w:rsidR="00B14408" w:rsidRDefault="00FD180F" w:rsidP="00FD180F">
      <w:pPr>
        <w:pStyle w:val="libNormal"/>
      </w:pPr>
      <w:r w:rsidRPr="00B14408">
        <w:rPr>
          <w:rStyle w:val="libBold2Char"/>
          <w:rFonts w:hint="eastAsia"/>
          <w:rtl/>
        </w:rPr>
        <w:t>مصر</w:t>
      </w:r>
      <w:r>
        <w:t xml:space="preserve"> II to found, build, settle, civilize, colonize (</w:t>
      </w:r>
      <w:r>
        <w:rPr>
          <w:rtl/>
        </w:rPr>
        <w:t>هـ</w:t>
      </w:r>
      <w:r>
        <w:t xml:space="preserve"> a place); to Egyptianize, make Egyptian (</w:t>
      </w:r>
      <w:r>
        <w:rPr>
          <w:rtl/>
        </w:rPr>
        <w:t>هـ</w:t>
      </w:r>
      <w:r>
        <w:t xml:space="preserve"> s.th.) V to become a populated, civilized area, become a big city, a metropolis; to Egyptianize, adopt Egyptian ways; to become an Egyptian</w:t>
      </w:r>
    </w:p>
    <w:p w:rsidR="00B14408" w:rsidRDefault="00FD180F" w:rsidP="00FD180F">
      <w:pPr>
        <w:pStyle w:val="libNormal"/>
      </w:pPr>
      <w:r w:rsidRPr="00B14408">
        <w:rPr>
          <w:rStyle w:val="libBold2Char"/>
          <w:rFonts w:hint="eastAsia"/>
          <w:rtl/>
        </w:rPr>
        <w:t>مصر</w:t>
      </w:r>
      <w:r>
        <w:t xml:space="preserve"> miṣr pl. </w:t>
      </w:r>
      <w:r>
        <w:rPr>
          <w:rtl/>
        </w:rPr>
        <w:t>امصار</w:t>
      </w:r>
      <w:r>
        <w:t xml:space="preserve"> amṣār big city; metropolis, capital; </w:t>
      </w:r>
      <w:r w:rsidR="003D2305">
        <w:t>--</w:t>
      </w:r>
      <w:r>
        <w:t xml:space="preserve"> miṣr2, (colloq.)   maṣr Egypt; Cairo </w:t>
      </w:r>
      <w:r w:rsidR="003D2305">
        <w:t>|</w:t>
      </w:r>
      <w:r>
        <w:t xml:space="preserve"> </w:t>
      </w:r>
      <w:r>
        <w:rPr>
          <w:rtl/>
        </w:rPr>
        <w:t>مصر القاهرة</w:t>
      </w:r>
      <w:r>
        <w:t xml:space="preserve"> Cairo; </w:t>
      </w:r>
      <w:r>
        <w:rPr>
          <w:rtl/>
        </w:rPr>
        <w:t>مصر الجديدة</w:t>
      </w:r>
      <w:r>
        <w:t xml:space="preserve"> Heliopolis (section of modern Cairo)</w:t>
      </w:r>
    </w:p>
    <w:p w:rsidR="00B14408" w:rsidRDefault="00FD180F" w:rsidP="00FD180F">
      <w:pPr>
        <w:pStyle w:val="libNormal"/>
      </w:pPr>
      <w:r w:rsidRPr="00B14408">
        <w:rPr>
          <w:rStyle w:val="libBold2Char"/>
          <w:rFonts w:hint="eastAsia"/>
          <w:rtl/>
        </w:rPr>
        <w:t>مصري</w:t>
      </w:r>
      <w:r>
        <w:t xml:space="preserve"> miṣrī Egyptian; Cairene; (pl. </w:t>
      </w:r>
      <w:r w:rsidR="003D2305">
        <w:t>-</w:t>
      </w:r>
      <w:r>
        <w:t>ūn) an Egyptian; a Cairene, a native of Cairo</w:t>
      </w:r>
    </w:p>
    <w:p w:rsidR="00B14408" w:rsidRDefault="00FD180F" w:rsidP="00FD180F">
      <w:pPr>
        <w:pStyle w:val="libNormal"/>
      </w:pPr>
      <w:r w:rsidRPr="00B14408">
        <w:rPr>
          <w:rStyle w:val="libBold2Char"/>
          <w:rFonts w:hint="eastAsia"/>
          <w:rtl/>
        </w:rPr>
        <w:t>مصرية</w:t>
      </w:r>
      <w:r>
        <w:t xml:space="preserve"> miṣrīya Egyptianism, Egyptian national character; (pl. </w:t>
      </w:r>
      <w:r w:rsidR="003D2305">
        <w:t>-</w:t>
      </w:r>
      <w:r>
        <w:t>āt) Egyptian woman or girl</w:t>
      </w:r>
    </w:p>
    <w:p w:rsidR="00B14408" w:rsidRDefault="00FD180F" w:rsidP="00FD180F">
      <w:pPr>
        <w:pStyle w:val="libNormal"/>
      </w:pPr>
      <w:r w:rsidRPr="00B14408">
        <w:rPr>
          <w:rStyle w:val="libBold2Char"/>
          <w:rFonts w:hint="eastAsia"/>
          <w:rtl/>
        </w:rPr>
        <w:t>مصير</w:t>
      </w:r>
      <w:r>
        <w:t xml:space="preserve"> pl. </w:t>
      </w:r>
      <w:r>
        <w:rPr>
          <w:rtl/>
        </w:rPr>
        <w:t>امصرة</w:t>
      </w:r>
      <w:r>
        <w:t xml:space="preserve"> amṣira, </w:t>
      </w:r>
      <w:r>
        <w:rPr>
          <w:rtl/>
        </w:rPr>
        <w:t>مصران</w:t>
      </w:r>
      <w:r>
        <w:t xml:space="preserve"> muṣrān, </w:t>
      </w:r>
      <w:r>
        <w:rPr>
          <w:rtl/>
        </w:rPr>
        <w:t>مصارين</w:t>
      </w:r>
      <w:r>
        <w:t xml:space="preserve"> maṣārīn2 gut; pl. bowels, intestines, guts, tripe; see also under </w:t>
      </w:r>
      <w:r>
        <w:rPr>
          <w:rtl/>
        </w:rPr>
        <w:t>صير</w:t>
      </w:r>
    </w:p>
    <w:p w:rsidR="00B14408" w:rsidRDefault="00FD180F" w:rsidP="00FD180F">
      <w:pPr>
        <w:pStyle w:val="libNormal"/>
      </w:pPr>
      <w:r w:rsidRPr="00B14408">
        <w:rPr>
          <w:rStyle w:val="libBold2Char"/>
          <w:rFonts w:hint="eastAsia"/>
          <w:rtl/>
        </w:rPr>
        <w:t>تمصير</w:t>
      </w:r>
      <w:r>
        <w:t xml:space="preserve"> tamṣīr settling, settlement, colonization, civilization; Egyptianization</w:t>
      </w:r>
    </w:p>
    <w:p w:rsidR="00B14408" w:rsidRDefault="00FD180F" w:rsidP="00FD180F">
      <w:pPr>
        <w:pStyle w:val="libNormal"/>
      </w:pPr>
      <w:r w:rsidRPr="00B14408">
        <w:rPr>
          <w:rStyle w:val="libBold2Char"/>
          <w:rFonts w:hint="eastAsia"/>
          <w:rtl/>
        </w:rPr>
        <w:t>متمصر</w:t>
      </w:r>
      <w:r>
        <w:t xml:space="preserve"> mutamaṣṣir Egyptianized, naturalized in Egypt</w:t>
      </w:r>
    </w:p>
    <w:p w:rsidR="00B14408" w:rsidRDefault="00FD180F" w:rsidP="00FD180F">
      <w:pPr>
        <w:pStyle w:val="libNormal"/>
      </w:pPr>
      <w:r w:rsidRPr="00B14408">
        <w:rPr>
          <w:rStyle w:val="libBold2Char"/>
          <w:rFonts w:hint="eastAsia"/>
          <w:rtl/>
        </w:rPr>
        <w:t>مصطكاء</w:t>
      </w:r>
      <w:r>
        <w:t xml:space="preserve"> maṣṭakā’, muṣṭakā’ and </w:t>
      </w:r>
      <w:r>
        <w:rPr>
          <w:rtl/>
        </w:rPr>
        <w:t>مصطكى</w:t>
      </w:r>
      <w:r>
        <w:t xml:space="preserve"> maṣṭakā mastic, resin of the mastic tree (Pistacia lenticus); liquor distilled from mastic </w:t>
      </w:r>
      <w:r w:rsidR="003D2305">
        <w:t>|</w:t>
      </w:r>
      <w:r>
        <w:t xml:space="preserve"> </w:t>
      </w:r>
      <w:r>
        <w:rPr>
          <w:rtl/>
        </w:rPr>
        <w:t>شجرة المصطكاء</w:t>
      </w:r>
      <w:r>
        <w:t xml:space="preserve"> šajarat al</w:t>
      </w:r>
      <w:r w:rsidR="003D2305">
        <w:t>-</w:t>
      </w:r>
      <w:r>
        <w:t>m. mastic tree (Pistacia lenticus; bot.)</w:t>
      </w:r>
    </w:p>
    <w:p w:rsidR="00B14408" w:rsidRDefault="00FD180F" w:rsidP="00FD180F">
      <w:pPr>
        <w:pStyle w:val="libNormal"/>
      </w:pPr>
      <w:r w:rsidRPr="00B14408">
        <w:rPr>
          <w:rStyle w:val="libBold2Char"/>
          <w:rFonts w:hint="eastAsia"/>
          <w:rtl/>
        </w:rPr>
        <w:t>مصل</w:t>
      </w:r>
      <w:r>
        <w:t xml:space="preserve"> maṣala u to curdle (milk); to strain, filter (</w:t>
      </w:r>
      <w:r>
        <w:rPr>
          <w:rtl/>
        </w:rPr>
        <w:t>هـ</w:t>
      </w:r>
      <w:r>
        <w:t xml:space="preserve"> s.th.)</w:t>
      </w:r>
    </w:p>
    <w:p w:rsidR="00B14408" w:rsidRDefault="00FD180F" w:rsidP="00FD180F">
      <w:pPr>
        <w:pStyle w:val="libNormal"/>
      </w:pPr>
      <w:r w:rsidRPr="00B14408">
        <w:rPr>
          <w:rStyle w:val="libBold2Char"/>
          <w:rFonts w:hint="eastAsia"/>
          <w:rtl/>
        </w:rPr>
        <w:t>مصل</w:t>
      </w:r>
      <w:r>
        <w:t xml:space="preserve"> maṣl whey; (pl. </w:t>
      </w:r>
      <w:r>
        <w:rPr>
          <w:rtl/>
        </w:rPr>
        <w:t>مصول</w:t>
      </w:r>
      <w:r>
        <w:t xml:space="preserve"> muṣūl) serum (med.) </w:t>
      </w:r>
      <w:r w:rsidR="003D2305">
        <w:t>|</w:t>
      </w:r>
      <w:r>
        <w:t xml:space="preserve"> </w:t>
      </w:r>
      <w:r>
        <w:rPr>
          <w:rtl/>
        </w:rPr>
        <w:t>علم المصول</w:t>
      </w:r>
      <w:r>
        <w:t xml:space="preserve"> ‘ilm al</w:t>
      </w:r>
      <w:r w:rsidR="003D2305">
        <w:t>-</w:t>
      </w:r>
      <w:r>
        <w:t>m. serology</w:t>
      </w:r>
    </w:p>
    <w:p w:rsidR="00B14408" w:rsidRDefault="00FD180F" w:rsidP="00FD180F">
      <w:pPr>
        <w:pStyle w:val="libNormal"/>
      </w:pPr>
      <w:r w:rsidRPr="00B14408">
        <w:rPr>
          <w:rStyle w:val="libBold2Char"/>
          <w:rFonts w:hint="eastAsia"/>
          <w:rtl/>
        </w:rPr>
        <w:t>مصلي</w:t>
      </w:r>
      <w:r>
        <w:t xml:space="preserve"> maṣlī serous (med.)</w:t>
      </w:r>
    </w:p>
    <w:p w:rsidR="00B14408" w:rsidRDefault="00FD180F" w:rsidP="00FD180F">
      <w:pPr>
        <w:pStyle w:val="libNormal"/>
      </w:pPr>
      <w:r w:rsidRPr="00B14408">
        <w:rPr>
          <w:rStyle w:val="libBold2Char"/>
          <w:rFonts w:hint="eastAsia"/>
          <w:rtl/>
        </w:rPr>
        <w:t>مصمص</w:t>
      </w:r>
      <w:r>
        <w:t xml:space="preserve"> maṣmaṣa to suck(</w:t>
      </w:r>
      <w:r>
        <w:rPr>
          <w:rtl/>
        </w:rPr>
        <w:t>هـ</w:t>
      </w:r>
      <w:r>
        <w:t xml:space="preserve"> s.th.); to suck up, soak up, absorb (</w:t>
      </w:r>
      <w:r>
        <w:rPr>
          <w:rtl/>
        </w:rPr>
        <w:t>هـ</w:t>
      </w:r>
      <w:r>
        <w:t xml:space="preserve"> s.th.); to sip and turn around in the mouth (</w:t>
      </w:r>
      <w:r>
        <w:rPr>
          <w:rtl/>
        </w:rPr>
        <w:t>هـ</w:t>
      </w:r>
      <w:r>
        <w:t xml:space="preserve"> a liquid) II tamaṣmaṣa to sip and turn around in the mouth (</w:t>
      </w:r>
      <w:r>
        <w:rPr>
          <w:rtl/>
        </w:rPr>
        <w:t>هـ</w:t>
      </w:r>
      <w:r>
        <w:t xml:space="preserve"> a liquid)</w:t>
      </w:r>
    </w:p>
    <w:p w:rsidR="00B14408" w:rsidRDefault="00FD180F" w:rsidP="00FD180F">
      <w:pPr>
        <w:pStyle w:val="libNormal"/>
      </w:pPr>
      <w:r w:rsidRPr="00B14408">
        <w:rPr>
          <w:rStyle w:val="libBold2Char"/>
          <w:rFonts w:hint="eastAsia"/>
          <w:rtl/>
        </w:rPr>
        <w:lastRenderedPageBreak/>
        <w:t>مض</w:t>
      </w:r>
      <w:r>
        <w:t xml:space="preserve"> maḍḍa u (maḍḍ, </w:t>
      </w:r>
      <w:r>
        <w:rPr>
          <w:rtl/>
        </w:rPr>
        <w:t>مضيض</w:t>
      </w:r>
      <w:r>
        <w:t xml:space="preserve"> maḍīḍ) to hurt, pain (</w:t>
      </w:r>
      <w:r>
        <w:rPr>
          <w:rtl/>
        </w:rPr>
        <w:t>ه</w:t>
      </w:r>
      <w:r>
        <w:t xml:space="preserve"> s.o.); to burn, sting (</w:t>
      </w:r>
      <w:r>
        <w:rPr>
          <w:rtl/>
        </w:rPr>
        <w:t>ه</w:t>
      </w:r>
      <w:r>
        <w:t xml:space="preserve"> s.o.); to torment, harass, trouble, molest (</w:t>
      </w:r>
      <w:r>
        <w:rPr>
          <w:rtl/>
        </w:rPr>
        <w:t>ب ه</w:t>
      </w:r>
      <w:r>
        <w:t xml:space="preserve"> s.o. with); </w:t>
      </w:r>
      <w:r w:rsidR="003D2305">
        <w:t>--</w:t>
      </w:r>
      <w:r>
        <w:t xml:space="preserve"> (</w:t>
      </w:r>
      <w:r w:rsidRPr="00E67646">
        <w:rPr>
          <w:rStyle w:val="libNormalChar"/>
        </w:rPr>
        <w:t>1st</w:t>
      </w:r>
      <w:r>
        <w:t xml:space="preserve"> pen. perf. maḍiḍtu) a (</w:t>
      </w:r>
      <w:r>
        <w:rPr>
          <w:rtl/>
        </w:rPr>
        <w:t>مضض</w:t>
      </w:r>
      <w:r>
        <w:t xml:space="preserve"> maḍaḍ, </w:t>
      </w:r>
      <w:r>
        <w:rPr>
          <w:rtl/>
        </w:rPr>
        <w:t>مضيض</w:t>
      </w:r>
      <w:r>
        <w:t xml:space="preserve"> maḍīḍ, </w:t>
      </w:r>
      <w:r>
        <w:rPr>
          <w:rtl/>
        </w:rPr>
        <w:t>مضاضة</w:t>
      </w:r>
      <w:r>
        <w:t xml:space="preserve"> maḍāḍa) to be in pain, feel pain, suffer; to be distressed, worried, troubled IV to cause pain (</w:t>
      </w:r>
      <w:r>
        <w:rPr>
          <w:rtl/>
        </w:rPr>
        <w:t>ه</w:t>
      </w:r>
      <w:r>
        <w:t xml:space="preserve"> to s.o.), hurt (</w:t>
      </w:r>
      <w:r>
        <w:rPr>
          <w:rtl/>
        </w:rPr>
        <w:t>ه</w:t>
      </w:r>
      <w:r>
        <w:t xml:space="preserve"> s.o.); to torment, torture, agonize (</w:t>
      </w:r>
      <w:r>
        <w:rPr>
          <w:rtl/>
        </w:rPr>
        <w:t>ه</w:t>
      </w:r>
      <w:r>
        <w:t xml:space="preserve"> s.o.)</w:t>
      </w:r>
    </w:p>
    <w:p w:rsidR="00B14408" w:rsidRDefault="00FD180F" w:rsidP="00FD180F">
      <w:pPr>
        <w:pStyle w:val="libNormal"/>
      </w:pPr>
      <w:r w:rsidRPr="00B14408">
        <w:rPr>
          <w:rStyle w:val="libBold2Char"/>
          <w:rFonts w:hint="eastAsia"/>
          <w:rtl/>
        </w:rPr>
        <w:t>مض</w:t>
      </w:r>
      <w:r>
        <w:t xml:space="preserve"> maḍḍ pain, torment, torture, anguish, agony; painful, burning, stinging, smarting</w:t>
      </w:r>
    </w:p>
    <w:p w:rsidR="00B14408" w:rsidRDefault="00FD180F" w:rsidP="00FD180F">
      <w:pPr>
        <w:pStyle w:val="libNormal"/>
      </w:pPr>
      <w:r w:rsidRPr="00B14408">
        <w:rPr>
          <w:rStyle w:val="libBold2Char"/>
          <w:rFonts w:hint="eastAsia"/>
          <w:rtl/>
        </w:rPr>
        <w:t>مضض</w:t>
      </w:r>
      <w:r>
        <w:t xml:space="preserve"> maḍaḍ pain, suffering, torment, torture, anguish, agony, affliction, distress; sour milk </w:t>
      </w:r>
      <w:r w:rsidR="003D2305">
        <w:t>|</w:t>
      </w:r>
      <w:r>
        <w:t xml:space="preserve"> </w:t>
      </w:r>
      <w:r>
        <w:rPr>
          <w:rtl/>
        </w:rPr>
        <w:t>على مضض</w:t>
      </w:r>
      <w:r>
        <w:t xml:space="preserve"> unwillingly, reluctantly, grudgingly</w:t>
      </w:r>
    </w:p>
    <w:p w:rsidR="00B14408" w:rsidRDefault="00FD180F" w:rsidP="00FD180F">
      <w:pPr>
        <w:pStyle w:val="libNormal"/>
      </w:pPr>
      <w:r w:rsidRPr="00B14408">
        <w:rPr>
          <w:rStyle w:val="libBold2Char"/>
          <w:rFonts w:hint="eastAsia"/>
          <w:rtl/>
        </w:rPr>
        <w:t>مضاض</w:t>
      </w:r>
      <w:r>
        <w:t xml:space="preserve"> muḍāḍ brackish water, brine, salt water</w:t>
      </w:r>
    </w:p>
    <w:p w:rsidR="00B14408" w:rsidRDefault="00FD180F" w:rsidP="00FD180F">
      <w:pPr>
        <w:pStyle w:val="libNormal"/>
      </w:pPr>
      <w:r w:rsidRPr="00B14408">
        <w:rPr>
          <w:rStyle w:val="libBold2Char"/>
          <w:rFonts w:hint="eastAsia"/>
          <w:rtl/>
        </w:rPr>
        <w:t>مضاضة</w:t>
      </w:r>
      <w:r>
        <w:t xml:space="preserve"> maḍāḍa agony, torture</w:t>
      </w:r>
    </w:p>
    <w:p w:rsidR="00B14408" w:rsidRDefault="00FD180F" w:rsidP="00FD180F">
      <w:pPr>
        <w:pStyle w:val="libNormal"/>
      </w:pPr>
      <w:r w:rsidRPr="00B14408">
        <w:rPr>
          <w:rStyle w:val="libBold2Char"/>
          <w:rFonts w:hint="eastAsia"/>
          <w:rtl/>
        </w:rPr>
        <w:t>ممض</w:t>
      </w:r>
      <w:r>
        <w:t xml:space="preserve"> mumiḍḍ agonizing, tormenting</w:t>
      </w:r>
    </w:p>
    <w:p w:rsidR="00B14408" w:rsidRDefault="00FD180F" w:rsidP="00FD180F">
      <w:pPr>
        <w:pStyle w:val="libNormal"/>
      </w:pPr>
      <w:r w:rsidRPr="00B14408">
        <w:rPr>
          <w:rStyle w:val="libBold2Char"/>
          <w:rFonts w:hint="eastAsia"/>
          <w:rtl/>
        </w:rPr>
        <w:t>مضر</w:t>
      </w:r>
      <w:r>
        <w:t xml:space="preserve"> maḍara, maḍura u and maḍira a (maḍr, maḍar, </w:t>
      </w:r>
      <w:r>
        <w:rPr>
          <w:rtl/>
        </w:rPr>
        <w:t>مضور</w:t>
      </w:r>
      <w:r>
        <w:t xml:space="preserve"> muḍūr) to turn sour (milk)</w:t>
      </w:r>
    </w:p>
    <w:p w:rsidR="00B14408" w:rsidRDefault="00FD180F" w:rsidP="00FD180F">
      <w:pPr>
        <w:pStyle w:val="libNormal"/>
      </w:pPr>
      <w:r w:rsidRPr="00B14408">
        <w:rPr>
          <w:rStyle w:val="libBold2Char"/>
          <w:rFonts w:hint="eastAsia"/>
          <w:rtl/>
        </w:rPr>
        <w:t>مضر</w:t>
      </w:r>
      <w:r>
        <w:t xml:space="preserve"> maḍir and </w:t>
      </w:r>
      <w:r>
        <w:rPr>
          <w:rtl/>
        </w:rPr>
        <w:t>ماضر</w:t>
      </w:r>
      <w:r>
        <w:t xml:space="preserve"> māḍir sour (milk)</w:t>
      </w:r>
    </w:p>
    <w:p w:rsidR="00B14408" w:rsidRDefault="00FD180F" w:rsidP="00FD180F">
      <w:pPr>
        <w:pStyle w:val="libNormal"/>
      </w:pPr>
      <w:r w:rsidRPr="00B14408">
        <w:rPr>
          <w:rStyle w:val="libBold2Char"/>
          <w:rFonts w:hint="eastAsia"/>
          <w:rtl/>
        </w:rPr>
        <w:t>لغة</w:t>
      </w:r>
      <w:r>
        <w:rPr>
          <w:rtl/>
        </w:rPr>
        <w:t xml:space="preserve"> مضر</w:t>
      </w:r>
      <w:r>
        <w:t xml:space="preserve"> lugat muḍara the language of Mudar, the Arabic language</w:t>
      </w:r>
    </w:p>
    <w:p w:rsidR="00B14408" w:rsidRDefault="00FD180F" w:rsidP="00FD180F">
      <w:pPr>
        <w:pStyle w:val="libNormal"/>
      </w:pPr>
      <w:r w:rsidRPr="00B14408">
        <w:rPr>
          <w:rStyle w:val="libBold2Char"/>
          <w:rFonts w:hint="eastAsia"/>
          <w:rtl/>
        </w:rPr>
        <w:t>مضغ</w:t>
      </w:r>
      <w:r>
        <w:t xml:space="preserve"> maḍaga a u (maḍg) to chew (</w:t>
      </w:r>
      <w:r>
        <w:rPr>
          <w:rtl/>
        </w:rPr>
        <w:t>هـ</w:t>
      </w:r>
      <w:r>
        <w:t xml:space="preserve"> s.th.) </w:t>
      </w:r>
      <w:r w:rsidR="003D2305">
        <w:t>|</w:t>
      </w:r>
      <w:r>
        <w:t xml:space="preserve"> </w:t>
      </w:r>
      <w:r>
        <w:rPr>
          <w:rtl/>
        </w:rPr>
        <w:t>مضغ الكلام</w:t>
      </w:r>
      <w:r>
        <w:t xml:space="preserve"> (kalām) to slur, speak indistinctly</w:t>
      </w:r>
    </w:p>
    <w:p w:rsidR="00B14408" w:rsidRDefault="00FD180F" w:rsidP="00FD180F">
      <w:pPr>
        <w:pStyle w:val="libNormal"/>
      </w:pPr>
      <w:r w:rsidRPr="00B14408">
        <w:rPr>
          <w:rStyle w:val="libBold2Char"/>
          <w:rFonts w:hint="eastAsia"/>
          <w:rtl/>
        </w:rPr>
        <w:t>مضغ</w:t>
      </w:r>
      <w:r>
        <w:t xml:space="preserve"> maḍg chewing, mastication</w:t>
      </w:r>
    </w:p>
    <w:p w:rsidR="00B14408" w:rsidRDefault="00FD180F" w:rsidP="00FD180F">
      <w:pPr>
        <w:pStyle w:val="libNormal"/>
      </w:pPr>
      <w:r w:rsidRPr="00B14408">
        <w:rPr>
          <w:rStyle w:val="libBold2Char"/>
          <w:rFonts w:hint="eastAsia"/>
          <w:rtl/>
        </w:rPr>
        <w:t>مضغة</w:t>
      </w:r>
      <w:r>
        <w:t xml:space="preserve"> muḍga pl. </w:t>
      </w:r>
      <w:r>
        <w:rPr>
          <w:rtl/>
        </w:rPr>
        <w:t>مضغ</w:t>
      </w:r>
      <w:r>
        <w:t xml:space="preserve"> muḍag s.th. to be chewed; bite, bit, morsel; small chunk of meat; O embryo; O chewing gum </w:t>
      </w:r>
      <w:r w:rsidR="003D2305">
        <w:t>|</w:t>
      </w:r>
      <w:r>
        <w:t xml:space="preserve"> </w:t>
      </w:r>
      <w:r>
        <w:rPr>
          <w:rtl/>
        </w:rPr>
        <w:t>مضغة طيبة</w:t>
      </w:r>
      <w:r>
        <w:t xml:space="preserve"> (ṭayyiba) titbit; </w:t>
      </w:r>
      <w:r>
        <w:rPr>
          <w:rtl/>
        </w:rPr>
        <w:t>جعله مضغة في الأفواه</w:t>
      </w:r>
      <w:r>
        <w:t xml:space="preserve"> (ja‘alahū muḍgatan) to make s.o. the talk of the town, send tongues wagging about s.o.</w:t>
      </w:r>
    </w:p>
    <w:p w:rsidR="00B14408" w:rsidRDefault="00FD180F" w:rsidP="00FD180F">
      <w:pPr>
        <w:pStyle w:val="libNormal"/>
      </w:pPr>
      <w:r w:rsidRPr="00B14408">
        <w:rPr>
          <w:rStyle w:val="libBold2Char"/>
          <w:rFonts w:hint="eastAsia"/>
          <w:rtl/>
        </w:rPr>
        <w:t>مضاغة</w:t>
      </w:r>
      <w:r>
        <w:t xml:space="preserve"> muḍāga s.th. chewed, chew, quid</w:t>
      </w:r>
    </w:p>
    <w:p w:rsidR="00B14408" w:rsidRDefault="00FD180F" w:rsidP="00FD180F">
      <w:pPr>
        <w:pStyle w:val="libNormal"/>
      </w:pPr>
      <w:r w:rsidRPr="00B14408">
        <w:rPr>
          <w:rStyle w:val="libBold2Char"/>
          <w:rFonts w:hint="eastAsia"/>
          <w:rtl/>
        </w:rPr>
        <w:t>مضمض</w:t>
      </w:r>
      <w:r>
        <w:t xml:space="preserve"> maḍmaḍa to rinse</w:t>
      </w:r>
    </w:p>
    <w:p w:rsidR="00B14408" w:rsidRDefault="00FD180F" w:rsidP="00FD180F">
      <w:pPr>
        <w:pStyle w:val="libNormal"/>
      </w:pPr>
      <w:r w:rsidRPr="00B14408">
        <w:rPr>
          <w:rStyle w:val="libBold2Char"/>
          <w:rFonts w:hint="eastAsia"/>
          <w:rtl/>
        </w:rPr>
        <w:t>مضى</w:t>
      </w:r>
      <w:r>
        <w:t xml:space="preserve"> maḍā i (muḍīy) to go away, leave, depart; to make off, decamp, abscond; with </w:t>
      </w:r>
      <w:r>
        <w:rPr>
          <w:rtl/>
        </w:rPr>
        <w:t>ب</w:t>
      </w:r>
      <w:r>
        <w:t>; to take s.th. away, remove s.th.; to pass, elapse, go by, expire, run out (time); to advance, progress (</w:t>
      </w:r>
      <w:r>
        <w:rPr>
          <w:rtl/>
        </w:rPr>
        <w:t>في</w:t>
      </w:r>
      <w:r>
        <w:t xml:space="preserve"> in); to proceed (</w:t>
      </w:r>
      <w:r>
        <w:rPr>
          <w:rtl/>
        </w:rPr>
        <w:t>في</w:t>
      </w:r>
      <w:r>
        <w:t xml:space="preserve"> in or with s.th., also </w:t>
      </w:r>
      <w:r>
        <w:rPr>
          <w:rtl/>
        </w:rPr>
        <w:t>ب</w:t>
      </w:r>
      <w:r>
        <w:t>), continue (</w:t>
      </w:r>
      <w:r>
        <w:rPr>
          <w:rtl/>
        </w:rPr>
        <w:t>في</w:t>
      </w:r>
      <w:r>
        <w:t xml:space="preserve">, also </w:t>
      </w:r>
      <w:r>
        <w:rPr>
          <w:rtl/>
        </w:rPr>
        <w:t>ب</w:t>
      </w:r>
      <w:r>
        <w:t>, s.th., to do s.th.), go on (</w:t>
      </w:r>
      <w:r>
        <w:rPr>
          <w:rtl/>
        </w:rPr>
        <w:t>في</w:t>
      </w:r>
      <w:r>
        <w:t xml:space="preserve"> doing s.th.); to pursue, practice, exercise (</w:t>
      </w:r>
      <w:r>
        <w:rPr>
          <w:rtl/>
        </w:rPr>
        <w:t>في</w:t>
      </w:r>
      <w:r>
        <w:t xml:space="preserve"> s.th., also </w:t>
      </w:r>
      <w:r>
        <w:rPr>
          <w:rtl/>
        </w:rPr>
        <w:t>في مهنة</w:t>
      </w:r>
      <w:r>
        <w:t xml:space="preserve"> fī mihnatin a profession); to </w:t>
      </w:r>
      <w:r>
        <w:lastRenderedPageBreak/>
        <w:t>penetrate deeper, enter deeper, go deeper (</w:t>
      </w:r>
      <w:r>
        <w:rPr>
          <w:rtl/>
        </w:rPr>
        <w:t>في</w:t>
      </w:r>
      <w:r>
        <w:t xml:space="preserve"> into s.th.); to   bring to an end, wind up, terminate, conclude, accomplish, carry out, execute, perform (</w:t>
      </w:r>
      <w:r>
        <w:rPr>
          <w:rtl/>
        </w:rPr>
        <w:t>على</w:t>
      </w:r>
      <w:r>
        <w:t xml:space="preserve"> s.th.); (with imperf.) to set out to do s.th., proceed to do s.th.; </w:t>
      </w:r>
      <w:r w:rsidR="003D2305">
        <w:t>--</w:t>
      </w:r>
      <w:r>
        <w:t xml:space="preserve"> (</w:t>
      </w:r>
      <w:r>
        <w:rPr>
          <w:rtl/>
        </w:rPr>
        <w:t>مضاء</w:t>
      </w:r>
      <w:r>
        <w:t xml:space="preserve"> maḍā’) to be sharp, cut (sword) </w:t>
      </w:r>
      <w:r w:rsidR="003D2305">
        <w:t>|</w:t>
      </w:r>
      <w:r>
        <w:t xml:space="preserve"> </w:t>
      </w:r>
      <w:r>
        <w:rPr>
          <w:rtl/>
        </w:rPr>
        <w:t>مضى سبيله</w:t>
      </w:r>
      <w:r>
        <w:t xml:space="preserve"> (sabīlahū) to pass away, die; </w:t>
      </w:r>
      <w:r>
        <w:rPr>
          <w:rtl/>
        </w:rPr>
        <w:t>مضى لسبيله</w:t>
      </w:r>
      <w:r>
        <w:t xml:space="preserve"> (li</w:t>
      </w:r>
      <w:r w:rsidR="003D2305">
        <w:t>-</w:t>
      </w:r>
      <w:r>
        <w:t xml:space="preserve">sabīlihī) do.; </w:t>
      </w:r>
      <w:r>
        <w:rPr>
          <w:rtl/>
        </w:rPr>
        <w:t>مضى على البيع</w:t>
      </w:r>
      <w:r>
        <w:t xml:space="preserve"> (bai‘) to conclude a bargain; </w:t>
      </w:r>
      <w:r>
        <w:rPr>
          <w:rtl/>
        </w:rPr>
        <w:t>مضى على ذلك شهور</w:t>
      </w:r>
      <w:r>
        <w:t xml:space="preserve"> (šuhūrun) months have passed since then; </w:t>
      </w:r>
      <w:r>
        <w:rPr>
          <w:rtl/>
        </w:rPr>
        <w:t>مضى في كلامه</w:t>
      </w:r>
      <w:r>
        <w:t xml:space="preserve"> (kalāmihī) to go on talking; </w:t>
      </w:r>
      <w:r>
        <w:rPr>
          <w:rtl/>
        </w:rPr>
        <w:t>مضى ما مضى</w:t>
      </w:r>
      <w:r>
        <w:t xml:space="preserve"> let bygones be bygones! no more of that! </w:t>
      </w:r>
      <w:r>
        <w:rPr>
          <w:rtl/>
        </w:rPr>
        <w:t>فيما مضى</w:t>
      </w:r>
      <w:r>
        <w:t xml:space="preserve"> (fī</w:t>
      </w:r>
      <w:r w:rsidR="003D2305">
        <w:t>-</w:t>
      </w:r>
      <w:r>
        <w:t xml:space="preserve">mā) or </w:t>
      </w:r>
      <w:r>
        <w:rPr>
          <w:rtl/>
        </w:rPr>
        <w:t>فيما مضى من الزمان</w:t>
      </w:r>
      <w:r>
        <w:t xml:space="preserve"> (zamān) formerly, previously, heretofore, once, before, in the past; </w:t>
      </w:r>
      <w:r>
        <w:rPr>
          <w:rtl/>
        </w:rPr>
        <w:t>لم يمض غير قليل حتى</w:t>
      </w:r>
      <w:r>
        <w:t xml:space="preserve"> lam yamḍi gairu qalīlin ḥlattā it did not take long until ..., before long ...; </w:t>
      </w:r>
      <w:r>
        <w:rPr>
          <w:rtl/>
        </w:rPr>
        <w:t>من سنة مضت</w:t>
      </w:r>
      <w:r>
        <w:t xml:space="preserve"> min sanatin maḍat one year ago; </w:t>
      </w:r>
      <w:r>
        <w:rPr>
          <w:rtl/>
        </w:rPr>
        <w:t>ومضى فقال</w:t>
      </w:r>
      <w:r>
        <w:t xml:space="preserve"> and he went on to say, and he added II to make pass, cause to go by; to spend, pass (</w:t>
      </w:r>
      <w:r>
        <w:rPr>
          <w:rtl/>
        </w:rPr>
        <w:t>هـ</w:t>
      </w:r>
      <w:r>
        <w:t xml:space="preserve"> time, </w:t>
      </w:r>
      <w:r>
        <w:rPr>
          <w:rtl/>
        </w:rPr>
        <w:t>في</w:t>
      </w:r>
      <w:r>
        <w:t xml:space="preserve"> with s.th.) IV to spend, p (. time); to carry out, execute, perform, accomplish, conclude, terminate, wind up, bring to an end (</w:t>
      </w:r>
      <w:r>
        <w:rPr>
          <w:rtl/>
        </w:rPr>
        <w:t>هـ</w:t>
      </w:r>
      <w:r>
        <w:t xml:space="preserve"> s.th.); to pass, put behind o.s. (</w:t>
      </w:r>
      <w:r>
        <w:rPr>
          <w:rtl/>
        </w:rPr>
        <w:t>هـ</w:t>
      </w:r>
      <w:r>
        <w:t xml:space="preserve"> examination); to undersign, sign (</w:t>
      </w:r>
      <w:r>
        <w:rPr>
          <w:rtl/>
        </w:rPr>
        <w:t>هـ</w:t>
      </w:r>
      <w:r>
        <w:t xml:space="preserve"> s.th.) </w:t>
      </w:r>
      <w:r w:rsidR="003D2305">
        <w:t>|</w:t>
      </w:r>
      <w:r>
        <w:t xml:space="preserve"> </w:t>
      </w:r>
      <w:r>
        <w:rPr>
          <w:rtl/>
        </w:rPr>
        <w:t>امضي امره على</w:t>
      </w:r>
      <w:r>
        <w:t xml:space="preserve"> (amrahu) to throw one’s full support behind s.th., endorse s.th. wholeheartedly</w:t>
      </w:r>
    </w:p>
    <w:p w:rsidR="00B14408" w:rsidRDefault="00FD180F" w:rsidP="00FD180F">
      <w:pPr>
        <w:pStyle w:val="libNormal"/>
      </w:pPr>
      <w:r w:rsidRPr="00B14408">
        <w:rPr>
          <w:rStyle w:val="libBold2Char"/>
          <w:rFonts w:hint="eastAsia"/>
          <w:rtl/>
        </w:rPr>
        <w:t>مضي</w:t>
      </w:r>
      <w:r>
        <w:t xml:space="preserve"> muḍīy departure, leave; passing; lapse, elapsing, expiration (of a period of time); continuation (</w:t>
      </w:r>
      <w:r>
        <w:rPr>
          <w:rtl/>
        </w:rPr>
        <w:t>في</w:t>
      </w:r>
      <w:r>
        <w:t xml:space="preserve"> of s.th.); deeper penetration, deeper insight (</w:t>
      </w:r>
      <w:r>
        <w:rPr>
          <w:rtl/>
        </w:rPr>
        <w:t>في</w:t>
      </w:r>
      <w:r>
        <w:t xml:space="preserve"> into); carrying out, execution, pursuit (</w:t>
      </w:r>
      <w:r>
        <w:rPr>
          <w:rtl/>
        </w:rPr>
        <w:t>في</w:t>
      </w:r>
      <w:r>
        <w:t xml:space="preserve"> of an intention, of a plan) </w:t>
      </w:r>
      <w:r w:rsidR="003D2305">
        <w:t>|</w:t>
      </w:r>
      <w:r>
        <w:t xml:space="preserve"> </w:t>
      </w:r>
      <w:r>
        <w:rPr>
          <w:rtl/>
        </w:rPr>
        <w:t>مضي</w:t>
      </w:r>
      <w:r>
        <w:t xml:space="preserve"> m. al</w:t>
      </w:r>
      <w:r w:rsidR="003D2305">
        <w:t>-</w:t>
      </w:r>
      <w:r>
        <w:t xml:space="preserve">mudda lapse of time, superannuation; </w:t>
      </w:r>
      <w:r>
        <w:rPr>
          <w:rtl/>
        </w:rPr>
        <w:t>التمسك بمضي المدة</w:t>
      </w:r>
      <w:r>
        <w:t xml:space="preserve"> (tamassuk) usucapion, prescription (jur.); </w:t>
      </w:r>
      <w:r>
        <w:rPr>
          <w:rtl/>
        </w:rPr>
        <w:t>على مضي الزمن</w:t>
      </w:r>
      <w:r>
        <w:t xml:space="preserve"> (m. iz</w:t>
      </w:r>
      <w:r w:rsidR="003D2305">
        <w:t>-</w:t>
      </w:r>
      <w:r>
        <w:t xml:space="preserve">zaman) lastingly, for long, permanently; </w:t>
      </w:r>
      <w:r>
        <w:rPr>
          <w:rtl/>
        </w:rPr>
        <w:t>المضي في الحرب</w:t>
      </w:r>
      <w:r>
        <w:t xml:space="preserve"> (ḥarb) the continuation of the war</w:t>
      </w:r>
    </w:p>
    <w:p w:rsidR="00B14408" w:rsidRDefault="00FD180F" w:rsidP="00FD180F">
      <w:pPr>
        <w:pStyle w:val="libNormal"/>
      </w:pPr>
      <w:r w:rsidRPr="00B14408">
        <w:rPr>
          <w:rStyle w:val="libBold2Char"/>
          <w:rFonts w:hint="eastAsia"/>
          <w:rtl/>
        </w:rPr>
        <w:t>مضاء</w:t>
      </w:r>
      <w:r>
        <w:t xml:space="preserve"> maḍā’ sharpness, keenness; penetration, sagacity, acute discernment; energy </w:t>
      </w:r>
      <w:r w:rsidR="003D2305">
        <w:t>|</w:t>
      </w:r>
      <w:r>
        <w:t xml:space="preserve"> </w:t>
      </w:r>
      <w:r>
        <w:rPr>
          <w:rtl/>
        </w:rPr>
        <w:t>مضاء المدة</w:t>
      </w:r>
      <w:r>
        <w:t xml:space="preserve"> strength of purpose, resolution, determination, energy, go</w:t>
      </w:r>
    </w:p>
    <w:p w:rsidR="00B14408" w:rsidRDefault="00FD180F" w:rsidP="00FD180F">
      <w:pPr>
        <w:pStyle w:val="libNormal"/>
      </w:pPr>
      <w:r w:rsidRPr="00B14408">
        <w:rPr>
          <w:rStyle w:val="libBold2Char"/>
          <w:rFonts w:hint="eastAsia"/>
          <w:rtl/>
        </w:rPr>
        <w:t>امضى</w:t>
      </w:r>
      <w:r>
        <w:t xml:space="preserve"> amḍā sharper, more incisive, more effective</w:t>
      </w:r>
    </w:p>
    <w:p w:rsidR="00B14408" w:rsidRDefault="00FD180F" w:rsidP="00FD180F">
      <w:pPr>
        <w:pStyle w:val="libNormal"/>
      </w:pPr>
      <w:r w:rsidRPr="00B14408">
        <w:rPr>
          <w:rStyle w:val="libBold2Char"/>
          <w:rFonts w:hint="eastAsia"/>
          <w:rtl/>
        </w:rPr>
        <w:t>تمضية</w:t>
      </w:r>
      <w:r>
        <w:t xml:space="preserve"> tamḍiya execution, performance, accomplishment, completion; spending, passing (of time) </w:t>
      </w:r>
      <w:r w:rsidR="003D2305">
        <w:t>|</w:t>
      </w:r>
      <w:r>
        <w:t xml:space="preserve"> </w:t>
      </w:r>
      <w:r>
        <w:rPr>
          <w:rtl/>
        </w:rPr>
        <w:t>تمضية الوقت</w:t>
      </w:r>
      <w:r>
        <w:t xml:space="preserve"> t. al.waqt pastime</w:t>
      </w:r>
    </w:p>
    <w:p w:rsidR="00B14408" w:rsidRDefault="00FD180F" w:rsidP="00FD180F">
      <w:pPr>
        <w:pStyle w:val="libNormal"/>
      </w:pPr>
      <w:r w:rsidRPr="00B14408">
        <w:rPr>
          <w:rStyle w:val="libBold2Char"/>
          <w:rFonts w:hint="eastAsia"/>
          <w:rtl/>
        </w:rPr>
        <w:lastRenderedPageBreak/>
        <w:t>إمضاء</w:t>
      </w:r>
      <w:r>
        <w:t xml:space="preserve"> imḍā’ realization, execution, accomplishment, completion; signing, signature </w:t>
      </w:r>
      <w:r w:rsidR="003D2305">
        <w:t>|</w:t>
      </w:r>
      <w:r>
        <w:t xml:space="preserve"> </w:t>
      </w:r>
      <w:r>
        <w:rPr>
          <w:rtl/>
        </w:rPr>
        <w:t>صاحب الإمضاء</w:t>
      </w:r>
      <w:r>
        <w:t xml:space="preserve"> the undersigned</w:t>
      </w:r>
    </w:p>
    <w:p w:rsidR="00B14408" w:rsidRDefault="00FD180F" w:rsidP="00FD180F">
      <w:pPr>
        <w:pStyle w:val="libNormal"/>
      </w:pPr>
      <w:r w:rsidRPr="00B14408">
        <w:rPr>
          <w:rStyle w:val="libBold2Char"/>
          <w:rFonts w:hint="eastAsia"/>
          <w:rtl/>
        </w:rPr>
        <w:t>ماض</w:t>
      </w:r>
      <w:r>
        <w:t xml:space="preserve"> māḍin pl. </w:t>
      </w:r>
      <w:r>
        <w:rPr>
          <w:rtl/>
        </w:rPr>
        <w:t>مواض</w:t>
      </w:r>
      <w:r>
        <w:t xml:space="preserve"> mawāḍin sharp, keen, cutting; acute, penetrating, incisive, effective; energetic; past, bygone; </w:t>
      </w:r>
      <w:r>
        <w:rPr>
          <w:rtl/>
        </w:rPr>
        <w:t>الماضي</w:t>
      </w:r>
      <w:r>
        <w:t xml:space="preserve"> the past; past tense, perfect, preterit (gram.) </w:t>
      </w:r>
      <w:r w:rsidR="003D2305">
        <w:t>|</w:t>
      </w:r>
      <w:r>
        <w:t xml:space="preserve"> </w:t>
      </w:r>
      <w:r>
        <w:rPr>
          <w:rtl/>
        </w:rPr>
        <w:t>ماضي العزيمة</w:t>
      </w:r>
      <w:r>
        <w:t xml:space="preserve"> resolute, determined; </w:t>
      </w:r>
      <w:r>
        <w:rPr>
          <w:rtl/>
        </w:rPr>
        <w:t>الشهر الماضي</w:t>
      </w:r>
      <w:r>
        <w:t xml:space="preserve"> (šahr) last month</w:t>
      </w:r>
    </w:p>
    <w:p w:rsidR="00B14408" w:rsidRDefault="00FD180F" w:rsidP="00FD180F">
      <w:pPr>
        <w:pStyle w:val="libNormal"/>
      </w:pPr>
      <w:r w:rsidRPr="00B14408">
        <w:rPr>
          <w:rStyle w:val="libBold2Char"/>
          <w:rFonts w:hint="eastAsia"/>
          <w:rtl/>
        </w:rPr>
        <w:t>ممض</w:t>
      </w:r>
      <w:r>
        <w:t xml:space="preserve"> mumḍin signer, signatory</w:t>
      </w:r>
    </w:p>
    <w:p w:rsidR="00B14408" w:rsidRDefault="00FD180F" w:rsidP="00FD180F">
      <w:pPr>
        <w:pStyle w:val="libNormal"/>
      </w:pPr>
      <w:r w:rsidRPr="00B14408">
        <w:rPr>
          <w:rStyle w:val="libBold2Char"/>
          <w:rFonts w:hint="eastAsia"/>
          <w:rtl/>
        </w:rPr>
        <w:t>ممضى</w:t>
      </w:r>
      <w:r>
        <w:t xml:space="preserve"> mumḍan undersigned, signed</w:t>
      </w:r>
    </w:p>
    <w:p w:rsidR="00B14408" w:rsidRDefault="00FD180F" w:rsidP="00FD180F">
      <w:pPr>
        <w:pStyle w:val="libNormal"/>
      </w:pPr>
      <w:r w:rsidRPr="00B14408">
        <w:rPr>
          <w:rStyle w:val="libBold2Char"/>
          <w:rFonts w:hint="eastAsia"/>
          <w:rtl/>
        </w:rPr>
        <w:t>مط</w:t>
      </w:r>
      <w:r>
        <w:t xml:space="preserve"> maṭṭa u (maṭṭ) to expand by pulling, stretch, draw out (</w:t>
      </w:r>
      <w:r>
        <w:rPr>
          <w:rtl/>
        </w:rPr>
        <w:t>هـ</w:t>
      </w:r>
      <w:r>
        <w:t xml:space="preserve"> s.th.); to draw tight, tighten, tauten (</w:t>
      </w:r>
      <w:r>
        <w:rPr>
          <w:rtl/>
        </w:rPr>
        <w:t>هـ</w:t>
      </w:r>
      <w:r>
        <w:t xml:space="preserve"> s.th.) II to expand, stretch (</w:t>
      </w:r>
      <w:r>
        <w:rPr>
          <w:rtl/>
        </w:rPr>
        <w:t>هـ</w:t>
      </w:r>
      <w:r>
        <w:t xml:space="preserve"> s.th.); to scold, revile, abuse (</w:t>
      </w:r>
      <w:r>
        <w:rPr>
          <w:rtl/>
        </w:rPr>
        <w:t>ه</w:t>
      </w:r>
      <w:r>
        <w:t xml:space="preserve"> s.o.) V to expand; to stretch; to distend, widen, spread, lengthen; to be capable of extension or lengthening, be expandable, stretchable, elastic; to be rubberlike</w:t>
      </w:r>
    </w:p>
    <w:p w:rsidR="00B14408" w:rsidRDefault="00FD180F" w:rsidP="00FD180F">
      <w:pPr>
        <w:pStyle w:val="libNormal"/>
      </w:pPr>
      <w:r w:rsidRPr="00B14408">
        <w:rPr>
          <w:rStyle w:val="libBold2Char"/>
          <w:rFonts w:hint="eastAsia"/>
          <w:rtl/>
        </w:rPr>
        <w:t>مط</w:t>
      </w:r>
      <w:r>
        <w:t xml:space="preserve"> maṭṭ expansion, extension, stretching, distention, lengthening, drawing out</w:t>
      </w:r>
    </w:p>
    <w:p w:rsidR="00B14408" w:rsidRDefault="00FD180F" w:rsidP="00FD180F">
      <w:pPr>
        <w:pStyle w:val="libNormal"/>
      </w:pPr>
      <w:r w:rsidRPr="00B14408">
        <w:rPr>
          <w:rStyle w:val="libBold2Char"/>
          <w:rFonts w:hint="eastAsia"/>
          <w:rtl/>
        </w:rPr>
        <w:t>مطاط</w:t>
      </w:r>
      <w:r>
        <w:t xml:space="preserve"> maṭṭāṭ expandable, extensible, stretchable, elastic; dilatory; rubbery, rubberlike; rubber; caoutchouc</w:t>
      </w:r>
    </w:p>
    <w:p w:rsidR="00B14408" w:rsidRDefault="00FD180F" w:rsidP="00FD180F">
      <w:pPr>
        <w:pStyle w:val="libNormal"/>
      </w:pPr>
      <w:r w:rsidRPr="00B14408">
        <w:rPr>
          <w:rStyle w:val="libBold2Char"/>
          <w:rFonts w:hint="eastAsia"/>
          <w:rtl/>
        </w:rPr>
        <w:t>تمطط</w:t>
      </w:r>
      <w:r>
        <w:t xml:space="preserve"> tamaṭṭu</w:t>
      </w:r>
      <w:r>
        <w:t> expandability, extensibility, elasticity</w:t>
      </w:r>
    </w:p>
    <w:p w:rsidR="00B14408" w:rsidRDefault="00FD180F" w:rsidP="00FD180F">
      <w:pPr>
        <w:pStyle w:val="libNormal"/>
      </w:pPr>
      <w:r w:rsidRPr="00B14408">
        <w:rPr>
          <w:rStyle w:val="libBold2Char"/>
          <w:rFonts w:hint="eastAsia"/>
          <w:rtl/>
        </w:rPr>
        <w:t>مطر</w:t>
      </w:r>
      <w:r>
        <w:t xml:space="preserve"> maṭara u to rain (</w:t>
      </w:r>
      <w:r>
        <w:rPr>
          <w:rtl/>
        </w:rPr>
        <w:t>مطرت السماء</w:t>
      </w:r>
      <w:r>
        <w:t xml:space="preserve"> maṭarat is</w:t>
      </w:r>
      <w:r w:rsidR="003D2305">
        <w:t>-</w:t>
      </w:r>
      <w:r>
        <w:t>samā’ it rained); to shower with rain (</w:t>
      </w:r>
      <w:r>
        <w:rPr>
          <w:rtl/>
        </w:rPr>
        <w:t>ه</w:t>
      </w:r>
      <w:r>
        <w:t xml:space="preserve"> s.o.; of the sky); to pour out (</w:t>
      </w:r>
      <w:r>
        <w:rPr>
          <w:rtl/>
        </w:rPr>
        <w:t>ب ه</w:t>
      </w:r>
      <w:r>
        <w:t xml:space="preserve"> over s.o. s.th.), shower, douse (</w:t>
      </w:r>
      <w:r>
        <w:rPr>
          <w:rtl/>
        </w:rPr>
        <w:t>ب ه</w:t>
      </w:r>
      <w:r>
        <w:t xml:space="preserve"> s.o. with); to do, render (</w:t>
      </w:r>
      <w:r>
        <w:rPr>
          <w:rtl/>
        </w:rPr>
        <w:t>ه</w:t>
      </w:r>
      <w:r>
        <w:t xml:space="preserve"> s.o., </w:t>
      </w:r>
      <w:r>
        <w:rPr>
          <w:rtl/>
        </w:rPr>
        <w:t>بخير</w:t>
      </w:r>
      <w:r>
        <w:t xml:space="preserve"> bi</w:t>
      </w:r>
      <w:r w:rsidR="003D2305">
        <w:t>-</w:t>
      </w:r>
      <w:r>
        <w:t>kairin a good turn, a favor); to run swiftly (horse), speed away IV to rain (of the sky); to cause (</w:t>
      </w:r>
      <w:r>
        <w:rPr>
          <w:rtl/>
        </w:rPr>
        <w:t>هـ</w:t>
      </w:r>
      <w:r>
        <w:t xml:space="preserve"> s.th.) to rain (</w:t>
      </w:r>
      <w:r>
        <w:rPr>
          <w:rtl/>
        </w:rPr>
        <w:t>على</w:t>
      </w:r>
      <w:r>
        <w:t xml:space="preserve"> upon); to shower (</w:t>
      </w:r>
      <w:r>
        <w:rPr>
          <w:rtl/>
        </w:rPr>
        <w:t>ب ه</w:t>
      </w:r>
      <w:r>
        <w:t xml:space="preserve"> s.o. with   or </w:t>
      </w:r>
      <w:r>
        <w:rPr>
          <w:rtl/>
        </w:rPr>
        <w:t>هـ على</w:t>
      </w:r>
      <w:r>
        <w:t xml:space="preserve"> upon s.o. s.th.), heap (</w:t>
      </w:r>
      <w:r>
        <w:rPr>
          <w:rtl/>
        </w:rPr>
        <w:t>ب ه</w:t>
      </w:r>
      <w:r>
        <w:t xml:space="preserve"> or </w:t>
      </w:r>
      <w:r>
        <w:rPr>
          <w:rtl/>
        </w:rPr>
        <w:t>هـ على</w:t>
      </w:r>
      <w:r>
        <w:t xml:space="preserve"> upon s.o. s.th.) </w:t>
      </w:r>
      <w:r w:rsidR="003D2305">
        <w:t>|</w:t>
      </w:r>
      <w:r>
        <w:t xml:space="preserve"> </w:t>
      </w:r>
      <w:r>
        <w:rPr>
          <w:rtl/>
        </w:rPr>
        <w:t>امطر عليه وابلا</w:t>
      </w:r>
      <w:r>
        <w:t xml:space="preserve"> (wābilan) or </w:t>
      </w:r>
      <w:r>
        <w:rPr>
          <w:rtl/>
        </w:rPr>
        <w:t>امطره بوابل منه</w:t>
      </w:r>
      <w:r>
        <w:t xml:space="preserve"> (bi</w:t>
      </w:r>
      <w:r w:rsidR="003D2305">
        <w:t>-</w:t>
      </w:r>
      <w:r>
        <w:t>wābilin) he showered him with a hail of (e.g., stones), with a rain of (e.g., blows), with a flood of (e.g., abuses, threats), etc. X to ask for rain; to ask (</w:t>
      </w:r>
      <w:r>
        <w:rPr>
          <w:rtl/>
        </w:rPr>
        <w:t>من</w:t>
      </w:r>
      <w:r>
        <w:t xml:space="preserve"> or </w:t>
      </w:r>
      <w:r>
        <w:rPr>
          <w:rtl/>
        </w:rPr>
        <w:t>ه</w:t>
      </w:r>
      <w:r>
        <w:t xml:space="preserve"> s.o.) a favor; to wish (</w:t>
      </w:r>
      <w:r>
        <w:rPr>
          <w:rtl/>
        </w:rPr>
        <w:t>هـ</w:t>
      </w:r>
      <w:r>
        <w:t xml:space="preserve"> for s.th.), desire (</w:t>
      </w:r>
      <w:r>
        <w:rPr>
          <w:rtl/>
        </w:rPr>
        <w:t>هـ</w:t>
      </w:r>
      <w:r>
        <w:t xml:space="preserve"> s.th.); to invoke, call down (</w:t>
      </w:r>
      <w:r>
        <w:rPr>
          <w:rtl/>
        </w:rPr>
        <w:t>هـ على</w:t>
      </w:r>
      <w:r>
        <w:t xml:space="preserve"> upon s.o. s.th.)</w:t>
      </w:r>
    </w:p>
    <w:p w:rsidR="00B14408" w:rsidRDefault="00FD180F" w:rsidP="00FD180F">
      <w:pPr>
        <w:pStyle w:val="libNormal"/>
      </w:pPr>
      <w:r w:rsidRPr="00B14408">
        <w:rPr>
          <w:rStyle w:val="libBold2Char"/>
          <w:rFonts w:hint="eastAsia"/>
          <w:rtl/>
        </w:rPr>
        <w:t>مطر</w:t>
      </w:r>
      <w:r>
        <w:t xml:space="preserve"> maṭar pl. </w:t>
      </w:r>
      <w:r>
        <w:rPr>
          <w:rtl/>
        </w:rPr>
        <w:t>امطار</w:t>
      </w:r>
      <w:r>
        <w:t xml:space="preserve"> amṭār rain </w:t>
      </w:r>
      <w:r w:rsidR="003D2305">
        <w:t>|</w:t>
      </w:r>
      <w:r>
        <w:t xml:space="preserve"> </w:t>
      </w:r>
      <w:r>
        <w:rPr>
          <w:rtl/>
        </w:rPr>
        <w:t>محطة لرصد الأمطر</w:t>
      </w:r>
      <w:r>
        <w:t xml:space="preserve"> maḥaṭṭa li</w:t>
      </w:r>
      <w:r w:rsidR="003D2305">
        <w:t>-</w:t>
      </w:r>
      <w:r>
        <w:t>raṣd al·a. pluvio</w:t>
      </w:r>
      <w:r w:rsidR="003D2305">
        <w:t>-</w:t>
      </w:r>
      <w:r>
        <w:t>metrical station</w:t>
      </w:r>
    </w:p>
    <w:p w:rsidR="00B14408" w:rsidRDefault="00FD180F" w:rsidP="00FD180F">
      <w:pPr>
        <w:pStyle w:val="libNormal"/>
      </w:pPr>
      <w:r w:rsidRPr="00B14408">
        <w:rPr>
          <w:rStyle w:val="libBold2Char"/>
          <w:rFonts w:hint="eastAsia"/>
          <w:rtl/>
        </w:rPr>
        <w:t>مطرة</w:t>
      </w:r>
      <w:r>
        <w:t xml:space="preserve"> mṭra, maṭara pl. </w:t>
      </w:r>
      <w:r w:rsidR="003D2305">
        <w:t>-</w:t>
      </w:r>
      <w:r>
        <w:t>āt downpour, rain shower</w:t>
      </w:r>
    </w:p>
    <w:p w:rsidR="00B14408" w:rsidRDefault="00FD180F" w:rsidP="00FD180F">
      <w:pPr>
        <w:pStyle w:val="libNormal"/>
      </w:pPr>
      <w:r w:rsidRPr="00B14408">
        <w:rPr>
          <w:rStyle w:val="libBold2Char"/>
          <w:rFonts w:hint="eastAsia"/>
          <w:rtl/>
        </w:rPr>
        <w:t>مطر</w:t>
      </w:r>
      <w:r>
        <w:t xml:space="preserve"> maṭir and </w:t>
      </w:r>
      <w:r>
        <w:rPr>
          <w:rtl/>
        </w:rPr>
        <w:t>مطير</w:t>
      </w:r>
      <w:r>
        <w:t xml:space="preserve"> maṭīr rainy, abounding in rain</w:t>
      </w:r>
    </w:p>
    <w:p w:rsidR="00B14408" w:rsidRDefault="00FD180F" w:rsidP="00FD180F">
      <w:pPr>
        <w:pStyle w:val="libNormal"/>
      </w:pPr>
      <w:r w:rsidRPr="00B14408">
        <w:rPr>
          <w:rStyle w:val="libBold2Char"/>
          <w:rFonts w:hint="eastAsia"/>
          <w:rtl/>
        </w:rPr>
        <w:lastRenderedPageBreak/>
        <w:t>ممطر</w:t>
      </w:r>
      <w:r>
        <w:t xml:space="preserve"> mimṭar and </w:t>
      </w:r>
      <w:r>
        <w:rPr>
          <w:rtl/>
        </w:rPr>
        <w:t>ممطرة</w:t>
      </w:r>
      <w:r>
        <w:t xml:space="preserve"> mimṭara pl. </w:t>
      </w:r>
      <w:r>
        <w:rPr>
          <w:rtl/>
        </w:rPr>
        <w:t>مماطر</w:t>
      </w:r>
      <w:r>
        <w:t xml:space="preserve"> mamāṭir2 raincoat</w:t>
      </w:r>
    </w:p>
    <w:p w:rsidR="00B14408" w:rsidRDefault="00FD180F" w:rsidP="00FD180F">
      <w:pPr>
        <w:pStyle w:val="libNormal"/>
      </w:pPr>
      <w:r w:rsidRPr="00B14408">
        <w:rPr>
          <w:rStyle w:val="libBold2Char"/>
          <w:rFonts w:hint="eastAsia"/>
          <w:rtl/>
        </w:rPr>
        <w:t>ماطر</w:t>
      </w:r>
      <w:r>
        <w:t xml:space="preserve"> māṭir, rainy, abounding in rain</w:t>
      </w:r>
    </w:p>
    <w:p w:rsidR="00B14408" w:rsidRDefault="00FD180F" w:rsidP="00FD180F">
      <w:pPr>
        <w:pStyle w:val="libNormal"/>
      </w:pPr>
      <w:r w:rsidRPr="00B14408">
        <w:rPr>
          <w:rStyle w:val="libBold2Char"/>
          <w:rFonts w:hint="eastAsia"/>
          <w:rtl/>
        </w:rPr>
        <w:t>ممطر</w:t>
      </w:r>
      <w:r>
        <w:t xml:space="preserve"> mumṭir rainy, abounding in rain </w:t>
      </w:r>
      <w:r w:rsidR="003D2305">
        <w:t>|</w:t>
      </w:r>
      <w:r>
        <w:t xml:space="preserve"> </w:t>
      </w:r>
      <w:r>
        <w:rPr>
          <w:rtl/>
        </w:rPr>
        <w:t>مواسم ممطرة</w:t>
      </w:r>
      <w:r>
        <w:t xml:space="preserve"> rainy seasons, periods of rain</w:t>
      </w:r>
    </w:p>
    <w:p w:rsidR="00B14408" w:rsidRDefault="00FD180F" w:rsidP="00FD180F">
      <w:pPr>
        <w:pStyle w:val="libNormal"/>
      </w:pPr>
      <w:r w:rsidRPr="00B14408">
        <w:rPr>
          <w:rStyle w:val="libBold2Char"/>
          <w:rFonts w:hint="eastAsia"/>
          <w:rtl/>
        </w:rPr>
        <w:t>مطرن</w:t>
      </w:r>
      <w:r>
        <w:t xml:space="preserve"> maṭrana to raise to the rank of metropolitan or archbishop, consecrate as metropolitan or archbishop (</w:t>
      </w:r>
      <w:r>
        <w:rPr>
          <w:rtl/>
        </w:rPr>
        <w:t>ه</w:t>
      </w:r>
      <w:r>
        <w:t xml:space="preserve"> s.o.) II tamaṭrana to be instated or consecrated as metropolitan (Chr.)</w:t>
      </w:r>
    </w:p>
    <w:p w:rsidR="00B14408" w:rsidRDefault="00FD180F" w:rsidP="00FD180F">
      <w:pPr>
        <w:pStyle w:val="libNormal"/>
      </w:pPr>
      <w:r w:rsidRPr="00B14408">
        <w:rPr>
          <w:rStyle w:val="libBold2Char"/>
          <w:rFonts w:hint="eastAsia"/>
          <w:rtl/>
        </w:rPr>
        <w:t>مطران</w:t>
      </w:r>
      <w:r>
        <w:t xml:space="preserve"> muṭrān, maṭrān, miṭrān pl. </w:t>
      </w:r>
      <w:r>
        <w:rPr>
          <w:rtl/>
        </w:rPr>
        <w:t>مطارنة</w:t>
      </w:r>
      <w:r>
        <w:t xml:space="preserve"> maṭārina, </w:t>
      </w:r>
      <w:r>
        <w:rPr>
          <w:rtl/>
        </w:rPr>
        <w:t>مطارين</w:t>
      </w:r>
      <w:r>
        <w:t xml:space="preserve"> maṭārīn2 metropolitan, archbishop (Chr.)</w:t>
      </w:r>
    </w:p>
    <w:p w:rsidR="00B14408" w:rsidRDefault="00FD180F" w:rsidP="00FD180F">
      <w:pPr>
        <w:pStyle w:val="libNormal"/>
      </w:pPr>
      <w:r w:rsidRPr="00B14408">
        <w:rPr>
          <w:rStyle w:val="libBold2Char"/>
          <w:rFonts w:hint="eastAsia"/>
          <w:rtl/>
        </w:rPr>
        <w:t>مطرنة</w:t>
      </w:r>
      <w:r>
        <w:t xml:space="preserve"> maṭrana dignity or office of a metropolitan, metropolitanate, archiepiscopate (Chr.)</w:t>
      </w:r>
    </w:p>
    <w:p w:rsidR="00B14408" w:rsidRDefault="00FD180F" w:rsidP="00FD180F">
      <w:pPr>
        <w:pStyle w:val="libNormal"/>
      </w:pPr>
      <w:r w:rsidRPr="00B14408">
        <w:rPr>
          <w:rStyle w:val="libBold2Char"/>
          <w:rFonts w:hint="eastAsia"/>
          <w:rtl/>
        </w:rPr>
        <w:t>مطرنية</w:t>
      </w:r>
      <w:r>
        <w:t xml:space="preserve"> maṭranīya, </w:t>
      </w:r>
      <w:r>
        <w:rPr>
          <w:rtl/>
        </w:rPr>
        <w:t>مطرانية</w:t>
      </w:r>
      <w:r>
        <w:t xml:space="preserve"> muṭrānīya pl. </w:t>
      </w:r>
      <w:r w:rsidR="003D2305">
        <w:t>-</w:t>
      </w:r>
      <w:r>
        <w:t>āt diocese of a metropolitan, archbishopric, archdiocese (Chr.)</w:t>
      </w:r>
    </w:p>
    <w:p w:rsidR="00B14408" w:rsidRDefault="00FD180F" w:rsidP="00FD180F">
      <w:pPr>
        <w:pStyle w:val="libNormal"/>
      </w:pPr>
      <w:r w:rsidRPr="00B14408">
        <w:rPr>
          <w:rStyle w:val="libBold2Char"/>
          <w:rFonts w:hint="eastAsia"/>
          <w:rtl/>
        </w:rPr>
        <w:t>مطق</w:t>
      </w:r>
      <w:r>
        <w:t xml:space="preserve"> V to smack one’s lips</w:t>
      </w:r>
    </w:p>
    <w:p w:rsidR="00B14408" w:rsidRDefault="00FD180F" w:rsidP="00FD180F">
      <w:pPr>
        <w:pStyle w:val="libNormal"/>
      </w:pPr>
      <w:r w:rsidRPr="00B14408">
        <w:rPr>
          <w:rStyle w:val="libBold2Char"/>
          <w:rFonts w:hint="eastAsia"/>
          <w:rtl/>
        </w:rPr>
        <w:t>مطل</w:t>
      </w:r>
      <w:r>
        <w:t xml:space="preserve"> maṭala u (maṭl) to draw out, lengthen, extend, stretch (</w:t>
      </w:r>
      <w:r>
        <w:rPr>
          <w:rtl/>
        </w:rPr>
        <w:t>هـ</w:t>
      </w:r>
      <w:r>
        <w:t xml:space="preserve"> s.th.); to stretch (</w:t>
      </w:r>
      <w:r>
        <w:rPr>
          <w:rtl/>
        </w:rPr>
        <w:t>هـ</w:t>
      </w:r>
      <w:r>
        <w:t xml:space="preserve"> a rope); to hammer, forge, shape by hammering (</w:t>
      </w:r>
      <w:r>
        <w:rPr>
          <w:rtl/>
        </w:rPr>
        <w:t>هـ</w:t>
      </w:r>
      <w:r>
        <w:t xml:space="preserve"> iron); to postpone, defer, delay; to put off (</w:t>
      </w:r>
      <w:r>
        <w:rPr>
          <w:rtl/>
        </w:rPr>
        <w:t>ب ه</w:t>
      </w:r>
      <w:r>
        <w:t xml:space="preserve"> s.o. with) III to tarry, temporize, take one’s time; to put off (</w:t>
      </w:r>
      <w:r>
        <w:rPr>
          <w:rtl/>
        </w:rPr>
        <w:t>ب ه</w:t>
      </w:r>
      <w:r>
        <w:t xml:space="preserve"> s.o. with)</w:t>
      </w:r>
    </w:p>
    <w:p w:rsidR="00B14408" w:rsidRDefault="00FD180F" w:rsidP="00FD180F">
      <w:pPr>
        <w:pStyle w:val="libNormal"/>
      </w:pPr>
      <w:r w:rsidRPr="00B14408">
        <w:rPr>
          <w:rStyle w:val="libBold2Char"/>
          <w:rFonts w:hint="eastAsia"/>
          <w:rtl/>
        </w:rPr>
        <w:t>مطول</w:t>
      </w:r>
      <w:r>
        <w:t xml:space="preserve"> maṭūl deferring, delaying, procrastinating, tardy, dilatory, slow</w:t>
      </w:r>
    </w:p>
    <w:p w:rsidR="00B14408" w:rsidRDefault="00FD180F" w:rsidP="00FD180F">
      <w:pPr>
        <w:pStyle w:val="libNormal"/>
      </w:pPr>
      <w:r w:rsidRPr="00B14408">
        <w:rPr>
          <w:rStyle w:val="libBold2Char"/>
          <w:rFonts w:hint="eastAsia"/>
          <w:rtl/>
        </w:rPr>
        <w:t>مطيلة</w:t>
      </w:r>
      <w:r>
        <w:t xml:space="preserve"> maṭīla pl. </w:t>
      </w:r>
      <w:r>
        <w:rPr>
          <w:rtl/>
        </w:rPr>
        <w:t>مطائل</w:t>
      </w:r>
      <w:r>
        <w:t xml:space="preserve"> maṭā’il2 wrought iron</w:t>
      </w:r>
    </w:p>
    <w:p w:rsidR="00B14408" w:rsidRDefault="00FD180F" w:rsidP="00FD180F">
      <w:pPr>
        <w:pStyle w:val="libNormal"/>
      </w:pPr>
      <w:r w:rsidRPr="00B14408">
        <w:rPr>
          <w:rStyle w:val="libBold2Char"/>
          <w:rFonts w:hint="eastAsia"/>
          <w:rtl/>
        </w:rPr>
        <w:t>مماطلة</w:t>
      </w:r>
      <w:r>
        <w:t xml:space="preserve"> mumāṭala postponement, deferment, procrastination, delay</w:t>
      </w:r>
    </w:p>
    <w:p w:rsidR="00B14408" w:rsidRDefault="00FD180F" w:rsidP="00FD180F">
      <w:pPr>
        <w:pStyle w:val="libNormal"/>
      </w:pPr>
      <w:r w:rsidRPr="00B14408">
        <w:rPr>
          <w:rStyle w:val="libBold2Char"/>
          <w:rFonts w:hint="eastAsia"/>
          <w:rtl/>
        </w:rPr>
        <w:t>مطا</w:t>
      </w:r>
      <w:r>
        <w:rPr>
          <w:rtl/>
        </w:rPr>
        <w:t xml:space="preserve"> (مطو</w:t>
      </w:r>
      <w:r>
        <w:t>) maṭā u (maṭw) to quicken one’s pace, hurry, walk fast IV to mount (</w:t>
      </w:r>
      <w:r>
        <w:rPr>
          <w:rtl/>
        </w:rPr>
        <w:t>هـ</w:t>
      </w:r>
      <w:r>
        <w:t xml:space="preserve"> an animal); to ride (</w:t>
      </w:r>
      <w:r>
        <w:rPr>
          <w:rtl/>
        </w:rPr>
        <w:t>هـ</w:t>
      </w:r>
      <w:r>
        <w:t xml:space="preserve"> on an animal) V to stretch o.s., loll; to stretch (</w:t>
      </w:r>
      <w:r>
        <w:rPr>
          <w:rtl/>
        </w:rPr>
        <w:t>ب</w:t>
      </w:r>
      <w:r>
        <w:t xml:space="preserve"> s.th., one’s body, one’s limbs); to walk, proudly, strut, swagger VIII to mount (</w:t>
      </w:r>
      <w:r>
        <w:rPr>
          <w:rtl/>
        </w:rPr>
        <w:t>هـ</w:t>
      </w:r>
      <w:r>
        <w:t xml:space="preserve"> an animal); to board (</w:t>
      </w:r>
      <w:r>
        <w:rPr>
          <w:rtl/>
        </w:rPr>
        <w:t>هـ</w:t>
      </w:r>
      <w:r>
        <w:t xml:space="preserve"> a vehicle), get in (</w:t>
      </w:r>
      <w:r>
        <w:rPr>
          <w:rtl/>
        </w:rPr>
        <w:t>هـ</w:t>
      </w:r>
      <w:r>
        <w:t>), get aboard (</w:t>
      </w:r>
      <w:r>
        <w:rPr>
          <w:rtl/>
        </w:rPr>
        <w:t>هـ</w:t>
      </w:r>
      <w:r>
        <w:t>); to ride (</w:t>
      </w:r>
      <w:r>
        <w:rPr>
          <w:rtl/>
        </w:rPr>
        <w:t>هـ</w:t>
      </w:r>
      <w:r>
        <w:t xml:space="preserve"> on an animal, in a vehicle)</w:t>
      </w:r>
    </w:p>
    <w:p w:rsidR="00B14408" w:rsidRDefault="00FD180F" w:rsidP="00FD180F">
      <w:pPr>
        <w:pStyle w:val="libNormal"/>
      </w:pPr>
      <w:r w:rsidRPr="00B14408">
        <w:rPr>
          <w:rStyle w:val="libBold2Char"/>
          <w:rFonts w:hint="eastAsia"/>
          <w:rtl/>
        </w:rPr>
        <w:t>مطوة</w:t>
      </w:r>
      <w:r>
        <w:t xml:space="preserve"> maṭwa hour, time, moment</w:t>
      </w:r>
    </w:p>
    <w:p w:rsidR="00B14408" w:rsidRDefault="00FD180F" w:rsidP="00FD180F">
      <w:pPr>
        <w:pStyle w:val="libNormal"/>
      </w:pPr>
      <w:r w:rsidRPr="00B14408">
        <w:rPr>
          <w:rStyle w:val="libBold2Char"/>
          <w:rFonts w:hint="eastAsia"/>
          <w:rtl/>
        </w:rPr>
        <w:t>مطية</w:t>
      </w:r>
      <w:r>
        <w:t xml:space="preserve"> maṭīya pl. </w:t>
      </w:r>
      <w:r>
        <w:rPr>
          <w:rtl/>
        </w:rPr>
        <w:t>مطايا</w:t>
      </w:r>
      <w:r>
        <w:t xml:space="preserve"> maṭāyā, </w:t>
      </w:r>
      <w:r>
        <w:rPr>
          <w:rtl/>
        </w:rPr>
        <w:t>مطي</w:t>
      </w:r>
      <w:r>
        <w:t xml:space="preserve"> maṭīy mount, riding animal; expedient, means to an end, instrument, tool</w:t>
      </w:r>
    </w:p>
    <w:p w:rsidR="00B14408" w:rsidRDefault="00FD180F" w:rsidP="00FD180F">
      <w:pPr>
        <w:pStyle w:val="libNormal"/>
      </w:pPr>
      <w:r w:rsidRPr="00B14408">
        <w:rPr>
          <w:rStyle w:val="libBold2Char"/>
          <w:rFonts w:hint="eastAsia"/>
          <w:rtl/>
        </w:rPr>
        <w:t>مع</w:t>
      </w:r>
      <w:r>
        <w:t xml:space="preserve"> ma’a (prep.) with, simultaneously with, together with, accompanied by, in the company of; in the estimation, eyes, or opinion of; in spite of, </w:t>
      </w:r>
      <w:r>
        <w:lastRenderedPageBreak/>
        <w:t xml:space="preserve">despite; toward, in relation to; </w:t>
      </w:r>
      <w:r>
        <w:rPr>
          <w:rtl/>
        </w:rPr>
        <w:t>معا</w:t>
      </w:r>
      <w:r>
        <w:t xml:space="preserve"> ma’an together; at the same time, simultaneously; with one another </w:t>
      </w:r>
      <w:r w:rsidR="003D2305">
        <w:t>|</w:t>
      </w:r>
      <w:r>
        <w:t xml:space="preserve"> </w:t>
      </w:r>
      <w:r>
        <w:rPr>
          <w:rtl/>
        </w:rPr>
        <w:t>مع ا</w:t>
      </w:r>
      <w:r>
        <w:rPr>
          <w:rFonts w:hint="eastAsia"/>
          <w:rtl/>
        </w:rPr>
        <w:t>ن</w:t>
      </w:r>
      <w:r>
        <w:t xml:space="preserve"> although; </w:t>
      </w:r>
      <w:r>
        <w:rPr>
          <w:rtl/>
        </w:rPr>
        <w:t>ومع ان – إلا ان</w:t>
      </w:r>
      <w:r>
        <w:t xml:space="preserve"> wa</w:t>
      </w:r>
      <w:r w:rsidR="003D2305">
        <w:t>-</w:t>
      </w:r>
      <w:r>
        <w:t xml:space="preserve">ma‘a anna </w:t>
      </w:r>
      <w:r w:rsidR="003D2305">
        <w:t>--</w:t>
      </w:r>
      <w:r>
        <w:t xml:space="preserve"> illā anna although </w:t>
      </w:r>
      <w:r w:rsidR="003D2305">
        <w:t>--</w:t>
      </w:r>
      <w:r>
        <w:t xml:space="preserve"> nevertheless, to be sure </w:t>
      </w:r>
      <w:r w:rsidR="003D2305">
        <w:t>--</w:t>
      </w:r>
      <w:r>
        <w:t xml:space="preserve"> but ..., it is true </w:t>
      </w:r>
      <w:r w:rsidR="003D2305">
        <w:t>--</w:t>
      </w:r>
      <w:r>
        <w:t xml:space="preserve"> but ; </w:t>
      </w:r>
      <w:r>
        <w:rPr>
          <w:rtl/>
        </w:rPr>
        <w:t>مع ذلك</w:t>
      </w:r>
      <w:r>
        <w:t xml:space="preserve"> or </w:t>
      </w:r>
      <w:r>
        <w:rPr>
          <w:rtl/>
        </w:rPr>
        <w:t>مع هذا</w:t>
      </w:r>
      <w:r>
        <w:t xml:space="preserve"> in spite of it, nevertheless, notwithstanding, still; </w:t>
      </w:r>
      <w:r>
        <w:rPr>
          <w:rtl/>
        </w:rPr>
        <w:t>مع كل هذا</w:t>
      </w:r>
      <w:r>
        <w:t xml:space="preserve"> in spite of all that; </w:t>
      </w:r>
      <w:r>
        <w:rPr>
          <w:rtl/>
        </w:rPr>
        <w:t>مع كونه غنيا</w:t>
      </w:r>
      <w:r>
        <w:t xml:space="preserve"> (kaunihī ganīyan) although he is rich, for all his being rich, rich as he is; </w:t>
      </w:r>
      <w:r>
        <w:rPr>
          <w:rtl/>
        </w:rPr>
        <w:t>ليس مع الحكومة</w:t>
      </w:r>
      <w:r>
        <w:t xml:space="preserve"> (laisa) he is not for the government, he doesn’t side with the government; </w:t>
      </w:r>
      <w:r>
        <w:rPr>
          <w:rtl/>
        </w:rPr>
        <w:t>مع الحائط</w:t>
      </w:r>
      <w:r>
        <w:t xml:space="preserve"> along the wall; </w:t>
      </w:r>
      <w:r>
        <w:rPr>
          <w:rtl/>
        </w:rPr>
        <w:t>كان معه</w:t>
      </w:r>
      <w:r>
        <w:t xml:space="preserve"> it was with him, he had it with him; </w:t>
      </w:r>
      <w:r>
        <w:rPr>
          <w:rtl/>
        </w:rPr>
        <w:t>ما معكم</w:t>
      </w:r>
      <w:r>
        <w:t xml:space="preserve"> what do you have with you? what have you brought along? what’s   up your sleeves? </w:t>
      </w:r>
      <w:r>
        <w:rPr>
          <w:rtl/>
        </w:rPr>
        <w:t>الست معي في ان</w:t>
      </w:r>
      <w:r>
        <w:t xml:space="preserve"> (alasta) don’t you also think that ...? wouldn’t you share my view that </w:t>
      </w:r>
      <w:r>
        <w:rPr>
          <w:rtl/>
        </w:rPr>
        <w:t>استعمل وسائل القسوة معه</w:t>
      </w:r>
      <w:r>
        <w:t xml:space="preserve"> ista‘mala wasā’il l</w:t>
      </w:r>
      <w:r w:rsidR="003D2305">
        <w:t>-</w:t>
      </w:r>
      <w:r>
        <w:t>qaswati ma‘ahū he brought harsh measures to bear on him</w:t>
      </w:r>
    </w:p>
    <w:p w:rsidR="00B14408" w:rsidRDefault="00FD180F" w:rsidP="00FD180F">
      <w:pPr>
        <w:pStyle w:val="libNormal"/>
      </w:pPr>
      <w:r w:rsidRPr="00B14408">
        <w:rPr>
          <w:rStyle w:val="libBold2Char"/>
          <w:rFonts w:hint="eastAsia"/>
          <w:rtl/>
        </w:rPr>
        <w:t>معية</w:t>
      </w:r>
      <w:r>
        <w:t xml:space="preserve"> ma‘īya company; escort; suite, retinue, entourage, attendants </w:t>
      </w:r>
      <w:r w:rsidR="003D2305">
        <w:t>|</w:t>
      </w:r>
      <w:r>
        <w:t xml:space="preserve"> </w:t>
      </w:r>
      <w:r>
        <w:rPr>
          <w:rtl/>
        </w:rPr>
        <w:t>بمعية (في معية) فلان</w:t>
      </w:r>
      <w:r>
        <w:t xml:space="preserve"> in the company of so</w:t>
      </w:r>
      <w:r w:rsidR="003D2305">
        <w:t>-</w:t>
      </w:r>
      <w:r>
        <w:t>and</w:t>
      </w:r>
      <w:r w:rsidR="003D2305">
        <w:t>-</w:t>
      </w:r>
      <w:r>
        <w:t xml:space="preserve">so; </w:t>
      </w:r>
      <w:r>
        <w:rPr>
          <w:rtl/>
        </w:rPr>
        <w:t>بمعية هذا</w:t>
      </w:r>
      <w:r>
        <w:t xml:space="preserve"> herein enclosed, herewith</w:t>
      </w:r>
    </w:p>
    <w:p w:rsidR="00B14408" w:rsidRDefault="00FD180F" w:rsidP="00FD180F">
      <w:pPr>
        <w:pStyle w:val="libNormal"/>
      </w:pPr>
      <w:r w:rsidRPr="00B14408">
        <w:rPr>
          <w:rStyle w:val="libBold2Char"/>
          <w:rFonts w:hint="eastAsia"/>
          <w:rtl/>
        </w:rPr>
        <w:t>معج</w:t>
      </w:r>
      <w:r>
        <w:t xml:space="preserve"> V to wind, meander</w:t>
      </w:r>
    </w:p>
    <w:p w:rsidR="00B14408" w:rsidRDefault="00FD180F" w:rsidP="00FD180F">
      <w:pPr>
        <w:pStyle w:val="libNormal"/>
      </w:pPr>
      <w:r w:rsidRPr="00B14408">
        <w:rPr>
          <w:rStyle w:val="libBold2Char"/>
          <w:rFonts w:hint="eastAsia"/>
          <w:rtl/>
        </w:rPr>
        <w:t>مع</w:t>
      </w:r>
      <w:r>
        <w:t xml:space="preserve"> pass. mu‘ida to have a gastric ailment, suffer from dyspepsia, have a stomachache</w:t>
      </w:r>
    </w:p>
    <w:p w:rsidR="00B14408" w:rsidRDefault="00FD180F" w:rsidP="00FD180F">
      <w:pPr>
        <w:pStyle w:val="libNormal"/>
      </w:pPr>
      <w:r w:rsidRPr="00B14408">
        <w:rPr>
          <w:rStyle w:val="libBold2Char"/>
          <w:rFonts w:hint="eastAsia"/>
          <w:rtl/>
        </w:rPr>
        <w:t>معدة</w:t>
      </w:r>
      <w:r>
        <w:t xml:space="preserve"> ma‘ida, mi‘da pl. </w:t>
      </w:r>
      <w:r>
        <w:rPr>
          <w:rtl/>
        </w:rPr>
        <w:t>معد</w:t>
      </w:r>
      <w:r>
        <w:t xml:space="preserve"> mi’ad stomach</w:t>
      </w:r>
    </w:p>
    <w:p w:rsidR="00B14408" w:rsidRDefault="00FD180F" w:rsidP="00FD180F">
      <w:pPr>
        <w:pStyle w:val="libNormal"/>
      </w:pPr>
      <w:r w:rsidRPr="00B14408">
        <w:rPr>
          <w:rStyle w:val="libBold2Char"/>
          <w:rFonts w:hint="eastAsia"/>
          <w:rtl/>
        </w:rPr>
        <w:t>معدى</w:t>
      </w:r>
      <w:r>
        <w:t xml:space="preserve"> ma‘dī, mi‘dī of or pertaining to the stomach, gastric, stomachic </w:t>
      </w:r>
      <w:r w:rsidR="003D2305">
        <w:t>|</w:t>
      </w:r>
      <w:r>
        <w:t xml:space="preserve"> </w:t>
      </w:r>
      <w:r>
        <w:rPr>
          <w:rtl/>
        </w:rPr>
        <w:t>امراض معدية</w:t>
      </w:r>
      <w:r>
        <w:t xml:space="preserve"> gastric diseases; </w:t>
      </w:r>
      <w:r>
        <w:rPr>
          <w:rtl/>
        </w:rPr>
        <w:t>حمى معدية</w:t>
      </w:r>
      <w:r>
        <w:t xml:space="preserve"> (ḥummā) gastric fever</w:t>
      </w:r>
    </w:p>
    <w:p w:rsidR="00B14408" w:rsidRDefault="00FD180F" w:rsidP="00FD180F">
      <w:pPr>
        <w:pStyle w:val="libNormal"/>
      </w:pPr>
      <w:r w:rsidRPr="00B14408">
        <w:rPr>
          <w:rStyle w:val="libBold2Char"/>
          <w:rFonts w:hint="eastAsia"/>
          <w:rtl/>
        </w:rPr>
        <w:t>ممعود</w:t>
      </w:r>
      <w:r>
        <w:t xml:space="preserve"> mam‘ūd suffering from a gastric disease, dyspeptic</w:t>
      </w:r>
    </w:p>
    <w:p w:rsidR="00B14408" w:rsidRDefault="00FD180F" w:rsidP="00FD180F">
      <w:pPr>
        <w:pStyle w:val="libNormal"/>
      </w:pPr>
      <w:r w:rsidRPr="00B14408">
        <w:rPr>
          <w:rStyle w:val="libBold2Char"/>
          <w:rFonts w:hint="eastAsia"/>
          <w:rtl/>
        </w:rPr>
        <w:t>معر</w:t>
      </w:r>
      <w:r>
        <w:t xml:space="preserve"> ma‘ira a (ma‘ar) to fall out (hair) IV to become poor, impoverished, be reduced to poverty V = I</w:t>
      </w:r>
    </w:p>
    <w:p w:rsidR="00B14408" w:rsidRDefault="00FD180F" w:rsidP="00FD180F">
      <w:pPr>
        <w:pStyle w:val="libNormal"/>
      </w:pPr>
      <w:r w:rsidRPr="00B14408">
        <w:rPr>
          <w:rStyle w:val="libBold2Char"/>
          <w:rFonts w:hint="eastAsia"/>
          <w:rtl/>
        </w:rPr>
        <w:t>معار</w:t>
      </w:r>
      <w:r>
        <w:t xml:space="preserve"> ma‘ār (eg.) braggart, braggadocio, swaggerer</w:t>
      </w:r>
    </w:p>
    <w:p w:rsidR="00B14408" w:rsidRDefault="00FD180F" w:rsidP="00FD180F">
      <w:pPr>
        <w:pStyle w:val="libNormal"/>
      </w:pPr>
      <w:r w:rsidRPr="00B14408">
        <w:rPr>
          <w:rStyle w:val="libBold2Char"/>
          <w:rFonts w:hint="eastAsia"/>
          <w:rtl/>
        </w:rPr>
        <w:t>معز</w:t>
      </w:r>
      <w:r>
        <w:t xml:space="preserve"> ma‘z, ma‘az (coll.; n. un. </w:t>
      </w:r>
      <w:r>
        <w:rPr>
          <w:rtl/>
        </w:rPr>
        <w:t>ة</w:t>
      </w:r>
      <w:r>
        <w:t xml:space="preserve">) pl. </w:t>
      </w:r>
      <w:r>
        <w:rPr>
          <w:rtl/>
        </w:rPr>
        <w:t>امعز</w:t>
      </w:r>
      <w:r>
        <w:t xml:space="preserve"> am‘uz, </w:t>
      </w:r>
      <w:r>
        <w:rPr>
          <w:rtl/>
        </w:rPr>
        <w:t>معيز</w:t>
      </w:r>
      <w:r>
        <w:t xml:space="preserve"> ma‘īz goat</w:t>
      </w:r>
    </w:p>
    <w:p w:rsidR="00B14408" w:rsidRDefault="00FD180F" w:rsidP="00FD180F">
      <w:pPr>
        <w:pStyle w:val="libNormal"/>
      </w:pPr>
      <w:r w:rsidRPr="00B14408">
        <w:rPr>
          <w:rStyle w:val="libBold2Char"/>
          <w:rFonts w:hint="eastAsia"/>
          <w:rtl/>
        </w:rPr>
        <w:t>ماعز</w:t>
      </w:r>
      <w:r>
        <w:t xml:space="preserve"> mā‘iz pl. </w:t>
      </w:r>
      <w:r>
        <w:rPr>
          <w:rtl/>
        </w:rPr>
        <w:t>مواعز</w:t>
      </w:r>
      <w:r>
        <w:t xml:space="preserve"> mawā‘iz2 goat</w:t>
      </w:r>
    </w:p>
    <w:p w:rsidR="00B14408" w:rsidRDefault="00FD180F" w:rsidP="00FD180F">
      <w:pPr>
        <w:pStyle w:val="libNormal"/>
      </w:pPr>
      <w:r w:rsidRPr="00B14408">
        <w:rPr>
          <w:rStyle w:val="libBold2Char"/>
          <w:rFonts w:hint="eastAsia"/>
          <w:rtl/>
        </w:rPr>
        <w:t>معاز</w:t>
      </w:r>
      <w:r>
        <w:t xml:space="preserve"> ma‘‘āz goatherd</w:t>
      </w:r>
    </w:p>
    <w:p w:rsidR="00B14408" w:rsidRDefault="00FD180F" w:rsidP="00FD180F">
      <w:pPr>
        <w:pStyle w:val="libNormal"/>
      </w:pPr>
      <w:r w:rsidRPr="00B14408">
        <w:rPr>
          <w:rStyle w:val="libBold2Char"/>
          <w:rFonts w:hint="eastAsia"/>
          <w:rtl/>
        </w:rPr>
        <w:t>معس</w:t>
      </w:r>
      <w:r>
        <w:t xml:space="preserve"> ma‘asa a (ma‘s) to rub (</w:t>
      </w:r>
      <w:r>
        <w:rPr>
          <w:rtl/>
        </w:rPr>
        <w:t>هـ</w:t>
      </w:r>
      <w:r>
        <w:t xml:space="preserve"> s.th.); to squash, crush (</w:t>
      </w:r>
      <w:r>
        <w:rPr>
          <w:rtl/>
        </w:rPr>
        <w:t>هـ</w:t>
      </w:r>
      <w:r>
        <w:t xml:space="preserve"> s.th.)</w:t>
      </w:r>
    </w:p>
    <w:p w:rsidR="00B14408" w:rsidRDefault="00FD180F" w:rsidP="00FD180F">
      <w:pPr>
        <w:pStyle w:val="libNormal"/>
      </w:pPr>
      <w:r w:rsidRPr="00B14408">
        <w:rPr>
          <w:rStyle w:val="libBold2Char"/>
          <w:rFonts w:hint="eastAsia"/>
          <w:rtl/>
        </w:rPr>
        <w:t>معض</w:t>
      </w:r>
      <w:r>
        <w:t xml:space="preserve"> ma‘aḍa a (ma‘ḍ) and VIII to be annoyed (</w:t>
      </w:r>
      <w:r>
        <w:rPr>
          <w:rtl/>
        </w:rPr>
        <w:t>على</w:t>
      </w:r>
      <w:r>
        <w:t xml:space="preserve"> by), be angry (</w:t>
      </w:r>
      <w:r>
        <w:rPr>
          <w:rtl/>
        </w:rPr>
        <w:t>من</w:t>
      </w:r>
      <w:r>
        <w:t xml:space="preserve"> at), resent (</w:t>
      </w:r>
      <w:r>
        <w:rPr>
          <w:rtl/>
        </w:rPr>
        <w:t>من</w:t>
      </w:r>
      <w:r>
        <w:t xml:space="preserve"> s.th.)</w:t>
      </w:r>
    </w:p>
    <w:p w:rsidR="00B14408" w:rsidRDefault="00FD180F" w:rsidP="00FD180F">
      <w:pPr>
        <w:pStyle w:val="libNormal"/>
      </w:pPr>
      <w:r w:rsidRPr="00B14408">
        <w:rPr>
          <w:rStyle w:val="libBold2Char"/>
          <w:rFonts w:hint="eastAsia"/>
          <w:rtl/>
        </w:rPr>
        <w:lastRenderedPageBreak/>
        <w:t>امتعاض</w:t>
      </w:r>
      <w:r>
        <w:t xml:space="preserve"> imti‘āḍ anger, resentment, annoyance, displeasure; excitement, agitation</w:t>
      </w:r>
    </w:p>
    <w:p w:rsidR="00B14408" w:rsidRDefault="00FD180F" w:rsidP="00FD180F">
      <w:pPr>
        <w:pStyle w:val="libNormal"/>
      </w:pPr>
      <w:r w:rsidRPr="00B14408">
        <w:rPr>
          <w:rStyle w:val="libBold2Char"/>
          <w:rFonts w:hint="eastAsia"/>
          <w:rtl/>
        </w:rPr>
        <w:t>ممتعض</w:t>
      </w:r>
      <w:r>
        <w:t xml:space="preserve"> mumta‘iḍ annoyed, vexed, angry; upset, excited</w:t>
      </w:r>
    </w:p>
    <w:p w:rsidR="00B14408" w:rsidRDefault="00FD180F" w:rsidP="00FD180F">
      <w:pPr>
        <w:pStyle w:val="libNormal"/>
      </w:pPr>
      <w:r w:rsidRPr="00B14408">
        <w:rPr>
          <w:rStyle w:val="libBold2Char"/>
          <w:rFonts w:hint="eastAsia"/>
          <w:rtl/>
        </w:rPr>
        <w:t>معط</w:t>
      </w:r>
      <w:r>
        <w:t xml:space="preserve"> ma‘aṭa a (ma‘ṭ) to tear out, pull out, pluck out (</w:t>
      </w:r>
      <w:r>
        <w:rPr>
          <w:rtl/>
        </w:rPr>
        <w:t>هـ</w:t>
      </w:r>
      <w:r>
        <w:t xml:space="preserve"> hair, feathers)</w:t>
      </w:r>
    </w:p>
    <w:p w:rsidR="00B14408" w:rsidRDefault="00FD180F" w:rsidP="00FD180F">
      <w:pPr>
        <w:pStyle w:val="libNormal"/>
      </w:pPr>
      <w:r w:rsidRPr="00B14408">
        <w:rPr>
          <w:rStyle w:val="libBold2Char"/>
          <w:rFonts w:hint="eastAsia"/>
          <w:rtl/>
        </w:rPr>
        <w:t>معط</w:t>
      </w:r>
      <w:r>
        <w:t xml:space="preserve"> ma‘iṭ and </w:t>
      </w:r>
      <w:r>
        <w:rPr>
          <w:rtl/>
        </w:rPr>
        <w:t>امعط</w:t>
      </w:r>
      <w:r>
        <w:t xml:space="preserve"> am‘aṭ2, f. </w:t>
      </w:r>
      <w:r>
        <w:rPr>
          <w:rtl/>
        </w:rPr>
        <w:t>معطاء</w:t>
      </w:r>
      <w:r>
        <w:t xml:space="preserve"> ma‘ṭā‘, pl. </w:t>
      </w:r>
      <w:r>
        <w:rPr>
          <w:rtl/>
        </w:rPr>
        <w:t>معط</w:t>
      </w:r>
      <w:r>
        <w:t xml:space="preserve"> mu‘ṭ hairless, bald</w:t>
      </w:r>
    </w:p>
    <w:p w:rsidR="00B14408" w:rsidRDefault="00FD180F" w:rsidP="00FD180F">
      <w:pPr>
        <w:pStyle w:val="libNormal"/>
      </w:pPr>
      <w:r w:rsidRPr="00B14408">
        <w:rPr>
          <w:rStyle w:val="libBold2Char"/>
          <w:rFonts w:hint="eastAsia"/>
          <w:rtl/>
        </w:rPr>
        <w:t>معك</w:t>
      </w:r>
      <w:r>
        <w:t xml:space="preserve"> ma‘aka a (ma‘k) to rub (</w:t>
      </w:r>
      <w:r>
        <w:rPr>
          <w:rtl/>
        </w:rPr>
        <w:t>هـ</w:t>
      </w:r>
      <w:r>
        <w:t xml:space="preserve"> s.th.)</w:t>
      </w:r>
    </w:p>
    <w:p w:rsidR="00B14408" w:rsidRDefault="00FD180F" w:rsidP="00FD180F">
      <w:pPr>
        <w:pStyle w:val="libNormal"/>
      </w:pPr>
      <w:r w:rsidRPr="00B14408">
        <w:rPr>
          <w:rStyle w:val="libBold2Char"/>
          <w:rFonts w:hint="eastAsia"/>
          <w:rtl/>
        </w:rPr>
        <w:t>معكرونه</w:t>
      </w:r>
      <w:r>
        <w:t xml:space="preserve"> ma‘karūna macaroni</w:t>
      </w:r>
    </w:p>
    <w:p w:rsidR="00B14408" w:rsidRDefault="00FD180F" w:rsidP="00FD180F">
      <w:pPr>
        <w:pStyle w:val="libNormal"/>
      </w:pPr>
      <w:r w:rsidRPr="007F5296">
        <w:rPr>
          <w:rStyle w:val="libBold2Char"/>
        </w:rPr>
        <w:t>1</w:t>
      </w:r>
      <w:r w:rsidRPr="007F5296">
        <w:rPr>
          <w:rStyle w:val="libBold2Char"/>
          <w:rtl/>
        </w:rPr>
        <w:t>معمعة</w:t>
      </w:r>
      <w:r>
        <w:t xml:space="preserve"> ma‘ma‘a pl. </w:t>
      </w:r>
      <w:r>
        <w:rPr>
          <w:rtl/>
        </w:rPr>
        <w:t>معامع</w:t>
      </w:r>
      <w:r>
        <w:t xml:space="preserve"> ma‘āmi‘2 confusion, jumble, mess, tohubohu; tumult, uproar; turmoil; pl. wars, battles</w:t>
      </w:r>
    </w:p>
    <w:p w:rsidR="00B14408" w:rsidRDefault="00FD180F" w:rsidP="00FD180F">
      <w:pPr>
        <w:pStyle w:val="libNormal"/>
      </w:pPr>
      <w:r w:rsidRPr="00B14408">
        <w:rPr>
          <w:rStyle w:val="libBold2Char"/>
          <w:rFonts w:hint="eastAsia"/>
          <w:rtl/>
        </w:rPr>
        <w:t>معمعان</w:t>
      </w:r>
      <w:r>
        <w:t xml:space="preserve"> ma‘ma‘ān raging, roar (of a storm), turmoil, thick (of a battle), height, climax (of heat and cold) </w:t>
      </w:r>
      <w:r w:rsidR="003D2305">
        <w:t>|</w:t>
      </w:r>
      <w:r>
        <w:t xml:space="preserve"> </w:t>
      </w:r>
      <w:r>
        <w:rPr>
          <w:rtl/>
        </w:rPr>
        <w:t>معمعان الصيف</w:t>
      </w:r>
      <w:r>
        <w:t xml:space="preserve"> m. aṣ</w:t>
      </w:r>
      <w:r w:rsidR="003D2305">
        <w:t>-</w:t>
      </w:r>
      <w:r>
        <w:t xml:space="preserve">ṣaif high summer; </w:t>
      </w:r>
      <w:r>
        <w:rPr>
          <w:rtl/>
        </w:rPr>
        <w:t>معمعان الشتاء</w:t>
      </w:r>
      <w:r>
        <w:t xml:space="preserve"> deepest winter</w:t>
      </w:r>
    </w:p>
    <w:p w:rsidR="00B14408" w:rsidRDefault="00FD180F" w:rsidP="00FD180F">
      <w:pPr>
        <w:pStyle w:val="libNormal"/>
      </w:pPr>
      <w:r w:rsidRPr="007F5296">
        <w:rPr>
          <w:rStyle w:val="libBold2Char"/>
        </w:rPr>
        <w:t>2</w:t>
      </w:r>
      <w:r w:rsidRPr="007F5296">
        <w:rPr>
          <w:rStyle w:val="libBold2Char"/>
          <w:rtl/>
        </w:rPr>
        <w:t>معمعي</w:t>
      </w:r>
      <w:r>
        <w:t xml:space="preserve"> IV to apply o.s. assiduously, devote all one’s efforts (</w:t>
      </w:r>
      <w:r>
        <w:rPr>
          <w:rtl/>
        </w:rPr>
        <w:t>في</w:t>
      </w:r>
      <w:r>
        <w:t xml:space="preserve"> to s.th.); to be keen, intent (</w:t>
      </w:r>
      <w:r>
        <w:rPr>
          <w:rtl/>
        </w:rPr>
        <w:t>في</w:t>
      </w:r>
      <w:r>
        <w:t xml:space="preserve"> on), be eager (</w:t>
      </w:r>
      <w:r>
        <w:rPr>
          <w:rtl/>
        </w:rPr>
        <w:t>في</w:t>
      </w:r>
      <w:r>
        <w:t xml:space="preserve"> for); to examine closely, study carefully, scrutinize (</w:t>
      </w:r>
      <w:r>
        <w:rPr>
          <w:rtl/>
        </w:rPr>
        <w:t>في</w:t>
      </w:r>
      <w:r>
        <w:t xml:space="preserve"> s.th.); to go to extremes (</w:t>
      </w:r>
      <w:r>
        <w:rPr>
          <w:rtl/>
        </w:rPr>
        <w:t>في</w:t>
      </w:r>
      <w:r>
        <w:t xml:space="preserve"> in s.th.), overdo, carry too far (</w:t>
      </w:r>
      <w:r>
        <w:rPr>
          <w:rtl/>
        </w:rPr>
        <w:t>في</w:t>
      </w:r>
      <w:r>
        <w:t xml:space="preserve"> s.th.) </w:t>
      </w:r>
      <w:r w:rsidR="003D2305">
        <w:t>|</w:t>
      </w:r>
      <w:r>
        <w:t xml:space="preserve"> </w:t>
      </w:r>
      <w:r>
        <w:rPr>
          <w:rtl/>
        </w:rPr>
        <w:t>امعن النظر في</w:t>
      </w:r>
      <w:r>
        <w:t xml:space="preserve"> (naẓara) to fix one’s eyes on s.th., regard s.th. attentively, examine s.th. closely, scrutinize s.th. V to become engrossed or absorbed, bury o.s. (</w:t>
      </w:r>
      <w:r>
        <w:rPr>
          <w:rtl/>
        </w:rPr>
        <w:t>في</w:t>
      </w:r>
      <w:r>
        <w:t xml:space="preserve"> in), regard attentively, examine carefully (</w:t>
      </w:r>
      <w:r>
        <w:rPr>
          <w:rtl/>
        </w:rPr>
        <w:t>في</w:t>
      </w:r>
      <w:r>
        <w:t xml:space="preserve"> s. th.), look closely (</w:t>
      </w:r>
      <w:r>
        <w:rPr>
          <w:rtl/>
        </w:rPr>
        <w:t>في</w:t>
      </w:r>
      <w:r>
        <w:t xml:space="preserve"> at s.o., at s.th.), scrutinize (</w:t>
      </w:r>
      <w:r>
        <w:rPr>
          <w:rtl/>
        </w:rPr>
        <w:t>في</w:t>
      </w:r>
      <w:r>
        <w:t xml:space="preserve"> s.o., s.th.)</w:t>
      </w:r>
    </w:p>
    <w:p w:rsidR="00B14408" w:rsidRDefault="00FD180F" w:rsidP="00FD180F">
      <w:pPr>
        <w:pStyle w:val="libNormal"/>
      </w:pPr>
      <w:r w:rsidRPr="00B14408">
        <w:rPr>
          <w:rStyle w:val="libBold2Char"/>
          <w:rFonts w:hint="eastAsia"/>
          <w:rtl/>
        </w:rPr>
        <w:t>ماعون</w:t>
      </w:r>
      <w:r>
        <w:t xml:space="preserve"> mā‘ūn pl. </w:t>
      </w:r>
      <w:r>
        <w:rPr>
          <w:rtl/>
        </w:rPr>
        <w:t>مواعين</w:t>
      </w:r>
      <w:r>
        <w:t xml:space="preserve"> mawā‘īn implement, utensil, instrument; vessel, receptacle, container; (coll.) implements, utensils, gear; (syr.) ream of paper</w:t>
      </w:r>
    </w:p>
    <w:p w:rsidR="00B14408" w:rsidRDefault="00FD180F" w:rsidP="00FD180F">
      <w:pPr>
        <w:pStyle w:val="libNormal"/>
      </w:pPr>
      <w:r w:rsidRPr="00B14408">
        <w:rPr>
          <w:rStyle w:val="libBold2Char"/>
          <w:rFonts w:hint="eastAsia"/>
          <w:rtl/>
        </w:rPr>
        <w:t>ماعونة</w:t>
      </w:r>
      <w:r>
        <w:t xml:space="preserve"> mā‘ūna pl. </w:t>
      </w:r>
      <w:r w:rsidR="003D2305">
        <w:t>-</w:t>
      </w:r>
      <w:r>
        <w:t xml:space="preserve">āt, </w:t>
      </w:r>
      <w:r>
        <w:rPr>
          <w:rtl/>
        </w:rPr>
        <w:t>مواعين</w:t>
      </w:r>
      <w:r>
        <w:t xml:space="preserve"> mawā‘īn2 (eg.) lighter, barge</w:t>
      </w:r>
    </w:p>
    <w:p w:rsidR="00B14408" w:rsidRDefault="00FD180F" w:rsidP="00FD180F">
      <w:pPr>
        <w:pStyle w:val="libNormal"/>
      </w:pPr>
      <w:r w:rsidRPr="00B14408">
        <w:rPr>
          <w:rStyle w:val="libBold2Char"/>
          <w:rFonts w:hint="eastAsia"/>
          <w:rtl/>
        </w:rPr>
        <w:t>امعان</w:t>
      </w:r>
      <w:r>
        <w:t xml:space="preserve"> im‘ān and </w:t>
      </w:r>
      <w:r>
        <w:rPr>
          <w:rtl/>
        </w:rPr>
        <w:t>امعان النظر</w:t>
      </w:r>
      <w:r>
        <w:t xml:space="preserve"> i. an</w:t>
      </w:r>
      <w:r w:rsidR="003D2305">
        <w:t>-</w:t>
      </w:r>
      <w:r>
        <w:t>naẓar close examination, careful study, scrutiny (</w:t>
      </w:r>
      <w:r>
        <w:rPr>
          <w:rtl/>
        </w:rPr>
        <w:t>في</w:t>
      </w:r>
      <w:r>
        <w:t xml:space="preserve"> of s.th.); </w:t>
      </w:r>
      <w:r>
        <w:rPr>
          <w:rtl/>
        </w:rPr>
        <w:t>امعان</w:t>
      </w:r>
      <w:r>
        <w:t xml:space="preserve"> devotion (</w:t>
      </w:r>
      <w:r>
        <w:rPr>
          <w:rtl/>
        </w:rPr>
        <w:t>في</w:t>
      </w:r>
      <w:r>
        <w:t xml:space="preserve"> to s.th.), care, carefulness, assiduity, diligence, attentiveness, attention  </w:t>
      </w:r>
    </w:p>
    <w:p w:rsidR="00B14408" w:rsidRDefault="00FD180F" w:rsidP="00FD180F">
      <w:pPr>
        <w:pStyle w:val="libNormal"/>
      </w:pPr>
      <w:r w:rsidRPr="00B14408">
        <w:rPr>
          <w:rStyle w:val="libBold2Char"/>
          <w:rFonts w:hint="eastAsia"/>
          <w:rtl/>
        </w:rPr>
        <w:t>تمعن</w:t>
      </w:r>
      <w:r>
        <w:t xml:space="preserve"> tama‘‘un close examination, careful study, scrutiny; care, carefulness </w:t>
      </w:r>
      <w:r w:rsidR="003D2305">
        <w:t>|</w:t>
      </w:r>
      <w:r>
        <w:t xml:space="preserve"> </w:t>
      </w:r>
      <w:r>
        <w:rPr>
          <w:rtl/>
        </w:rPr>
        <w:t>بتمعن</w:t>
      </w:r>
      <w:r>
        <w:t xml:space="preserve"> carefully</w:t>
      </w:r>
    </w:p>
    <w:p w:rsidR="00B14408" w:rsidRDefault="00FD180F" w:rsidP="00FD180F">
      <w:pPr>
        <w:pStyle w:val="libNormal"/>
      </w:pPr>
      <w:r w:rsidRPr="00B14408">
        <w:rPr>
          <w:rStyle w:val="libBold2Char"/>
          <w:rFonts w:hint="eastAsia"/>
          <w:rtl/>
        </w:rPr>
        <w:t>معا</w:t>
      </w:r>
      <w:r>
        <w:rPr>
          <w:rtl/>
        </w:rPr>
        <w:t xml:space="preserve"> (معو</w:t>
      </w:r>
      <w:r>
        <w:t>) ma‘ā u (</w:t>
      </w:r>
      <w:r>
        <w:rPr>
          <w:rtl/>
        </w:rPr>
        <w:t>معاء</w:t>
      </w:r>
      <w:r>
        <w:t xml:space="preserve"> ma‘ā’) to mew, miaow, (cat)</w:t>
      </w:r>
    </w:p>
    <w:p w:rsidR="00B14408" w:rsidRDefault="00FD180F" w:rsidP="00FD180F">
      <w:pPr>
        <w:pStyle w:val="libNormal"/>
      </w:pPr>
      <w:r>
        <w:t xml:space="preserve">1 </w:t>
      </w:r>
      <w:r>
        <w:rPr>
          <w:rtl/>
        </w:rPr>
        <w:t>معى</w:t>
      </w:r>
      <w:r>
        <w:t xml:space="preserve"> mi‘an, ma‘y and </w:t>
      </w:r>
      <w:r>
        <w:rPr>
          <w:rtl/>
        </w:rPr>
        <w:t>معاء</w:t>
      </w:r>
      <w:r>
        <w:t xml:space="preserve"> mi‘ā’ pl. </w:t>
      </w:r>
      <w:r>
        <w:rPr>
          <w:rtl/>
        </w:rPr>
        <w:t>امعاء</w:t>
      </w:r>
      <w:r>
        <w:t xml:space="preserve"> am‘ā’, </w:t>
      </w:r>
      <w:r>
        <w:rPr>
          <w:rtl/>
        </w:rPr>
        <w:t>امعية</w:t>
      </w:r>
      <w:r>
        <w:t xml:space="preserve"> am‘īya gut; intestines, bowels, entrails </w:t>
      </w:r>
      <w:r w:rsidR="003D2305">
        <w:t>|</w:t>
      </w:r>
      <w:r>
        <w:t xml:space="preserve"> </w:t>
      </w:r>
      <w:r>
        <w:rPr>
          <w:rtl/>
        </w:rPr>
        <w:t>الأمعاء الدقيقة</w:t>
      </w:r>
      <w:r>
        <w:t xml:space="preserve"> the small intestine; </w:t>
      </w:r>
      <w:r>
        <w:rPr>
          <w:rtl/>
        </w:rPr>
        <w:t>المعى الغليظ</w:t>
      </w:r>
      <w:r>
        <w:t xml:space="preserve"> the large intestine</w:t>
      </w:r>
    </w:p>
    <w:p w:rsidR="00B14408" w:rsidRDefault="00FD180F" w:rsidP="00FD180F">
      <w:pPr>
        <w:pStyle w:val="libNormal"/>
      </w:pPr>
      <w:r w:rsidRPr="00B14408">
        <w:rPr>
          <w:rStyle w:val="libBold2Char"/>
          <w:rFonts w:hint="eastAsia"/>
          <w:rtl/>
        </w:rPr>
        <w:lastRenderedPageBreak/>
        <w:t>معوي</w:t>
      </w:r>
      <w:r>
        <w:t xml:space="preserve"> mi‘awī of or pertaining to the intestines, intestinal; enteric </w:t>
      </w:r>
      <w:r w:rsidR="003D2305">
        <w:t>|</w:t>
      </w:r>
      <w:r>
        <w:t xml:space="preserve"> </w:t>
      </w:r>
      <w:r>
        <w:rPr>
          <w:rtl/>
        </w:rPr>
        <w:t>الحمى المعوية</w:t>
      </w:r>
      <w:r>
        <w:t xml:space="preserve"> (ḥummā) typhoid fever, enteric fever, abdominal typhus</w:t>
      </w:r>
    </w:p>
    <w:p w:rsidR="00B14408" w:rsidRDefault="00FD180F" w:rsidP="00FD180F">
      <w:pPr>
        <w:pStyle w:val="libNormal"/>
      </w:pPr>
      <w:r w:rsidRPr="007F5296">
        <w:rPr>
          <w:rStyle w:val="libBold2Char"/>
        </w:rPr>
        <w:t>2</w:t>
      </w:r>
      <w:r w:rsidRPr="007F5296">
        <w:rPr>
          <w:rStyle w:val="libBold2Char"/>
          <w:rtl/>
        </w:rPr>
        <w:t>معية</w:t>
      </w:r>
      <w:r>
        <w:t xml:space="preserve"> ma‘īya see </w:t>
      </w:r>
      <w:r>
        <w:rPr>
          <w:rtl/>
        </w:rPr>
        <w:t>مع</w:t>
      </w:r>
    </w:p>
    <w:p w:rsidR="00B14408" w:rsidRDefault="00FD180F" w:rsidP="00FD180F">
      <w:pPr>
        <w:pStyle w:val="libNormal"/>
      </w:pPr>
      <w:r w:rsidRPr="00B14408">
        <w:rPr>
          <w:rStyle w:val="libBold2Char"/>
          <w:rFonts w:hint="eastAsia"/>
          <w:rtl/>
        </w:rPr>
        <w:t>مغاث</w:t>
      </w:r>
      <w:r>
        <w:t xml:space="preserve"> mugāt (eg.) root of Glossostemon Bruguieri (bot.)</w:t>
      </w:r>
    </w:p>
    <w:p w:rsidR="00B14408" w:rsidRDefault="00FD180F" w:rsidP="00FD180F">
      <w:pPr>
        <w:pStyle w:val="libNormal"/>
      </w:pPr>
      <w:r w:rsidRPr="00B14408">
        <w:rPr>
          <w:rStyle w:val="libBold2Char"/>
          <w:rFonts w:hint="eastAsia"/>
          <w:rtl/>
        </w:rPr>
        <w:t>مغر</w:t>
      </w:r>
      <w:r>
        <w:t xml:space="preserve"> magar and </w:t>
      </w:r>
      <w:r>
        <w:rPr>
          <w:rtl/>
        </w:rPr>
        <w:t>مغرة</w:t>
      </w:r>
      <w:r>
        <w:t xml:space="preserve"> mugra reddish, russet color</w:t>
      </w:r>
    </w:p>
    <w:p w:rsidR="00B14408" w:rsidRDefault="00FD180F" w:rsidP="00FD180F">
      <w:pPr>
        <w:pStyle w:val="libNormal"/>
      </w:pPr>
      <w:r w:rsidRPr="00B14408">
        <w:rPr>
          <w:rStyle w:val="libBold2Char"/>
          <w:rFonts w:hint="eastAsia"/>
          <w:rtl/>
        </w:rPr>
        <w:t>امغر</w:t>
      </w:r>
      <w:r>
        <w:t xml:space="preserve"> amgar2 reddish brown, russet</w:t>
      </w:r>
    </w:p>
    <w:p w:rsidR="00B14408" w:rsidRDefault="00FD180F" w:rsidP="00FD180F">
      <w:pPr>
        <w:pStyle w:val="libNormal"/>
      </w:pPr>
      <w:r w:rsidRPr="00B14408">
        <w:rPr>
          <w:rStyle w:val="libBold2Char"/>
          <w:rFonts w:hint="eastAsia"/>
          <w:rtl/>
        </w:rPr>
        <w:t>مغربة</w:t>
      </w:r>
      <w:r>
        <w:t xml:space="preserve"> magraba (mor.) Moroccanization</w:t>
      </w:r>
    </w:p>
    <w:p w:rsidR="00B14408" w:rsidRDefault="00FD180F" w:rsidP="00FD180F">
      <w:pPr>
        <w:pStyle w:val="libNormal"/>
      </w:pPr>
      <w:r w:rsidRPr="00B14408">
        <w:rPr>
          <w:rStyle w:val="libBold2Char"/>
          <w:rFonts w:hint="eastAsia"/>
          <w:rtl/>
        </w:rPr>
        <w:t>مغص</w:t>
      </w:r>
      <w:r>
        <w:t xml:space="preserve"> magṣa to cause gripes; pass. mugiṣa (mag.) to have gripes or colic, suffer from colic</w:t>
      </w:r>
    </w:p>
    <w:p w:rsidR="00B14408" w:rsidRDefault="00FD180F" w:rsidP="00FD180F">
      <w:pPr>
        <w:pStyle w:val="libNormal"/>
      </w:pPr>
      <w:r w:rsidRPr="00B14408">
        <w:rPr>
          <w:rStyle w:val="libBold2Char"/>
          <w:rFonts w:hint="eastAsia"/>
          <w:rtl/>
        </w:rPr>
        <w:t>مغص</w:t>
      </w:r>
      <w:r>
        <w:t xml:space="preserve"> magṣ, magaṣ and </w:t>
      </w:r>
      <w:r>
        <w:rPr>
          <w:rtl/>
        </w:rPr>
        <w:t>مغيص</w:t>
      </w:r>
      <w:r>
        <w:t xml:space="preserve"> magīṣ, gripes; colic </w:t>
      </w:r>
      <w:r w:rsidR="003D2305">
        <w:t>|</w:t>
      </w:r>
      <w:r>
        <w:t xml:space="preserve"> </w:t>
      </w:r>
      <w:r>
        <w:rPr>
          <w:rtl/>
        </w:rPr>
        <w:t>مغص كلوى</w:t>
      </w:r>
      <w:r>
        <w:t xml:space="preserve"> (kulwī) renal colic</w:t>
      </w:r>
    </w:p>
    <w:p w:rsidR="00B14408" w:rsidRDefault="00FD180F" w:rsidP="00FD180F">
      <w:pPr>
        <w:pStyle w:val="libNormal"/>
      </w:pPr>
      <w:r w:rsidRPr="00B14408">
        <w:rPr>
          <w:rStyle w:val="libBold2Char"/>
          <w:rFonts w:hint="eastAsia"/>
          <w:rtl/>
        </w:rPr>
        <w:t>ممغوص</w:t>
      </w:r>
      <w:r>
        <w:t xml:space="preserve"> mamgūṣ, suffering from colic; having gripes</w:t>
      </w:r>
    </w:p>
    <w:p w:rsidR="00B14408" w:rsidRDefault="00FD180F" w:rsidP="00FD180F">
      <w:pPr>
        <w:pStyle w:val="libNormal"/>
      </w:pPr>
      <w:r w:rsidRPr="00B14408">
        <w:rPr>
          <w:rStyle w:val="libBold2Char"/>
          <w:rFonts w:hint="eastAsia"/>
          <w:rtl/>
        </w:rPr>
        <w:t>مغط</w:t>
      </w:r>
      <w:r>
        <w:t xml:space="preserve"> magaṭa a (magṭ) to stretch, extend, expand, draw, out II do.</w:t>
      </w:r>
    </w:p>
    <w:p w:rsidR="00B14408" w:rsidRDefault="00FD180F" w:rsidP="00FD180F">
      <w:pPr>
        <w:pStyle w:val="libNormal"/>
      </w:pPr>
      <w:r w:rsidRPr="00B14408">
        <w:rPr>
          <w:rStyle w:val="libBold2Char"/>
          <w:rFonts w:hint="eastAsia"/>
          <w:rtl/>
        </w:rPr>
        <w:t>متمغط</w:t>
      </w:r>
      <w:r>
        <w:t xml:space="preserve"> mutamaggiṭ stretchable, elastic (rubber); tough, viscous, ropy, sticky</w:t>
      </w:r>
    </w:p>
    <w:p w:rsidR="00B14408" w:rsidRDefault="00FD180F" w:rsidP="00FD180F">
      <w:pPr>
        <w:pStyle w:val="libNormal"/>
      </w:pPr>
      <w:r w:rsidRPr="00B14408">
        <w:rPr>
          <w:rStyle w:val="libBold2Char"/>
          <w:rFonts w:hint="eastAsia"/>
          <w:rtl/>
        </w:rPr>
        <w:t>مغطس</w:t>
      </w:r>
      <w:r>
        <w:t xml:space="preserve"> magṭasa to magnetize, make magnetic, subject to magnetic induction (</w:t>
      </w:r>
      <w:r>
        <w:rPr>
          <w:rtl/>
        </w:rPr>
        <w:t>هـ</w:t>
      </w:r>
      <w:r>
        <w:t xml:space="preserve"> s.th.) II tamagṭasa to be magnetized, become magnetic</w:t>
      </w:r>
    </w:p>
    <w:p w:rsidR="00B14408" w:rsidRDefault="00FD180F" w:rsidP="00FD180F">
      <w:pPr>
        <w:pStyle w:val="libNormal"/>
      </w:pPr>
      <w:r w:rsidRPr="00B14408">
        <w:rPr>
          <w:rStyle w:val="libBold2Char"/>
          <w:rFonts w:hint="eastAsia"/>
          <w:rtl/>
        </w:rPr>
        <w:t>مغطسة</w:t>
      </w:r>
      <w:r>
        <w:t xml:space="preserve"> magṭasa magnetism</w:t>
      </w:r>
    </w:p>
    <w:p w:rsidR="00B14408" w:rsidRDefault="00FD180F" w:rsidP="00FD180F">
      <w:pPr>
        <w:pStyle w:val="libNormal"/>
      </w:pPr>
      <w:r w:rsidRPr="00B14408">
        <w:rPr>
          <w:rStyle w:val="libBold2Char"/>
          <w:rFonts w:hint="eastAsia"/>
          <w:rtl/>
        </w:rPr>
        <w:t>ممغطس</w:t>
      </w:r>
      <w:r>
        <w:t xml:space="preserve"> mumagṭas magnetized, magnetic</w:t>
      </w:r>
    </w:p>
    <w:p w:rsidR="00B14408" w:rsidRDefault="00FD180F" w:rsidP="00FD180F">
      <w:pPr>
        <w:pStyle w:val="libNormal"/>
      </w:pPr>
      <w:r w:rsidRPr="00B14408">
        <w:rPr>
          <w:rStyle w:val="libBold2Char"/>
          <w:rFonts w:hint="eastAsia"/>
          <w:rtl/>
        </w:rPr>
        <w:t>خشب</w:t>
      </w:r>
      <w:r>
        <w:rPr>
          <w:rtl/>
        </w:rPr>
        <w:t xml:space="preserve"> المغنة</w:t>
      </w:r>
      <w:r>
        <w:t xml:space="preserve"> kašab al</w:t>
      </w:r>
      <w:r w:rsidR="003D2305">
        <w:t>-</w:t>
      </w:r>
      <w:r>
        <w:t xml:space="preserve">mugna, </w:t>
      </w:r>
      <w:r>
        <w:rPr>
          <w:rtl/>
        </w:rPr>
        <w:t>خشب المغنى</w:t>
      </w:r>
      <w:r>
        <w:t xml:space="preserve"> k. al</w:t>
      </w:r>
      <w:r w:rsidR="003D2305">
        <w:t>-</w:t>
      </w:r>
      <w:r>
        <w:t>mugnā mahogany (wood)</w:t>
      </w:r>
    </w:p>
    <w:p w:rsidR="00B14408" w:rsidRDefault="00FD180F" w:rsidP="00FD180F">
      <w:pPr>
        <w:pStyle w:val="libNormal"/>
      </w:pPr>
      <w:r w:rsidRPr="00B14408">
        <w:rPr>
          <w:rStyle w:val="libBold2Char"/>
          <w:rFonts w:hint="eastAsia"/>
          <w:rtl/>
        </w:rPr>
        <w:t>مغنط</w:t>
      </w:r>
      <w:r>
        <w:t xml:space="preserve"> magnaṭa to magnetize, subject to magnetic induction (</w:t>
      </w:r>
      <w:r>
        <w:rPr>
          <w:rtl/>
        </w:rPr>
        <w:t>هـ</w:t>
      </w:r>
      <w:r>
        <w:t xml:space="preserve"> s.th.)</w:t>
      </w:r>
    </w:p>
    <w:p w:rsidR="00B14408" w:rsidRDefault="00FD180F" w:rsidP="00FD180F">
      <w:pPr>
        <w:pStyle w:val="libNormal"/>
      </w:pPr>
      <w:r w:rsidRPr="00B14408">
        <w:rPr>
          <w:rStyle w:val="libBold2Char"/>
          <w:rFonts w:hint="eastAsia"/>
          <w:rtl/>
        </w:rPr>
        <w:t>مغنطيس</w:t>
      </w:r>
      <w:r>
        <w:t xml:space="preserve"> mignaṭīs, magnaṭīs magnet </w:t>
      </w:r>
      <w:r w:rsidR="003D2305">
        <w:t>|</w:t>
      </w:r>
      <w:r>
        <w:t xml:space="preserve"> O </w:t>
      </w:r>
      <w:r>
        <w:rPr>
          <w:rtl/>
        </w:rPr>
        <w:t>مغنطيس كهربائي</w:t>
      </w:r>
      <w:r>
        <w:t xml:space="preserve"> (kahrabā’ī) electromagnet</w:t>
      </w:r>
    </w:p>
    <w:p w:rsidR="00B14408" w:rsidRDefault="00FD180F" w:rsidP="00FD180F">
      <w:pPr>
        <w:pStyle w:val="libNormal"/>
      </w:pPr>
      <w:r w:rsidRPr="00B14408">
        <w:rPr>
          <w:rStyle w:val="libBold2Char"/>
          <w:rFonts w:hint="eastAsia"/>
          <w:rtl/>
        </w:rPr>
        <w:t>مغناطيس</w:t>
      </w:r>
      <w:r>
        <w:t xml:space="preserve"> mignāṭīs, magnāṭīs. magnet; magnetism</w:t>
      </w:r>
    </w:p>
    <w:p w:rsidR="00B14408" w:rsidRDefault="00FD180F" w:rsidP="00FD180F">
      <w:pPr>
        <w:pStyle w:val="libNormal"/>
      </w:pPr>
      <w:r w:rsidRPr="00B14408">
        <w:rPr>
          <w:rStyle w:val="libBold2Char"/>
          <w:rFonts w:hint="eastAsia"/>
          <w:rtl/>
        </w:rPr>
        <w:t>مغنطيسي</w:t>
      </w:r>
      <w:r>
        <w:t xml:space="preserve"> mignaṭīsī magnetic; hypnotic</w:t>
      </w:r>
    </w:p>
    <w:p w:rsidR="00B14408" w:rsidRDefault="00FD180F" w:rsidP="00FD180F">
      <w:pPr>
        <w:pStyle w:val="libNormal"/>
      </w:pPr>
      <w:r w:rsidRPr="00B14408">
        <w:rPr>
          <w:rStyle w:val="libBold2Char"/>
          <w:rFonts w:hint="eastAsia"/>
          <w:rtl/>
        </w:rPr>
        <w:t>مغنطيسية</w:t>
      </w:r>
      <w:r>
        <w:t xml:space="preserve"> mignāṭīsīya and </w:t>
      </w:r>
      <w:r>
        <w:rPr>
          <w:rtl/>
        </w:rPr>
        <w:t>مغناطيسية</w:t>
      </w:r>
      <w:r>
        <w:t xml:space="preserve"> magnetism</w:t>
      </w:r>
    </w:p>
    <w:p w:rsidR="00B14408" w:rsidRDefault="00FD180F" w:rsidP="00FD180F">
      <w:pPr>
        <w:pStyle w:val="libNormal"/>
      </w:pPr>
      <w:r w:rsidRPr="00B14408">
        <w:rPr>
          <w:rStyle w:val="libBold2Char"/>
          <w:rFonts w:hint="eastAsia"/>
          <w:rtl/>
        </w:rPr>
        <w:t>مغنيسيا</w:t>
      </w:r>
      <w:r>
        <w:t xml:space="preserve"> magnīsiyā magneoio</w:t>
      </w:r>
    </w:p>
    <w:p w:rsidR="00B14408" w:rsidRDefault="00FD180F" w:rsidP="00FD180F">
      <w:pPr>
        <w:pStyle w:val="libNormal"/>
      </w:pPr>
      <w:r w:rsidRPr="00B14408">
        <w:rPr>
          <w:rStyle w:val="libBold2Char"/>
          <w:rFonts w:hint="eastAsia"/>
          <w:rtl/>
        </w:rPr>
        <w:t>المغول</w:t>
      </w:r>
      <w:r>
        <w:t xml:space="preserve"> al</w:t>
      </w:r>
      <w:r w:rsidR="003D2305">
        <w:t>-</w:t>
      </w:r>
      <w:r>
        <w:t xml:space="preserve">mugūl the Mongols; the Moguls </w:t>
      </w:r>
      <w:r w:rsidR="003D2305">
        <w:t>|</w:t>
      </w:r>
      <w:r>
        <w:t xml:space="preserve"> </w:t>
      </w:r>
      <w:r>
        <w:rPr>
          <w:rtl/>
        </w:rPr>
        <w:t>بلاد المغول</w:t>
      </w:r>
      <w:r>
        <w:t xml:space="preserve"> Mongolia</w:t>
      </w:r>
    </w:p>
    <w:p w:rsidR="00B14408" w:rsidRDefault="00FD180F" w:rsidP="00FD180F">
      <w:pPr>
        <w:pStyle w:val="libNormal"/>
      </w:pPr>
      <w:r w:rsidRPr="00B14408">
        <w:rPr>
          <w:rStyle w:val="libBold2Char"/>
          <w:rFonts w:hint="eastAsia"/>
          <w:rtl/>
        </w:rPr>
        <w:t>مغولي</w:t>
      </w:r>
      <w:r>
        <w:t xml:space="preserve"> mugūlī Mongolian</w:t>
      </w:r>
    </w:p>
    <w:p w:rsidR="00B14408" w:rsidRDefault="00FD180F" w:rsidP="00FD180F">
      <w:pPr>
        <w:pStyle w:val="libNormal"/>
      </w:pPr>
      <w:r w:rsidRPr="00B14408">
        <w:rPr>
          <w:rStyle w:val="libBold2Char"/>
          <w:rFonts w:hint="eastAsia"/>
          <w:rtl/>
        </w:rPr>
        <w:t>مقت</w:t>
      </w:r>
      <w:r>
        <w:t xml:space="preserve"> maqata u (maqt) to detest, abhor, loathe, hate (</w:t>
      </w:r>
      <w:r>
        <w:rPr>
          <w:rtl/>
        </w:rPr>
        <w:t>ه</w:t>
      </w:r>
      <w:r>
        <w:t xml:space="preserve"> s.o., </w:t>
      </w:r>
      <w:r>
        <w:rPr>
          <w:rtl/>
        </w:rPr>
        <w:t>هـ</w:t>
      </w:r>
      <w:r>
        <w:t xml:space="preserve"> s.th.); </w:t>
      </w:r>
      <w:r w:rsidR="003D2305">
        <w:t>--</w:t>
      </w:r>
      <w:r>
        <w:t xml:space="preserve"> maquta u (</w:t>
      </w:r>
      <w:r>
        <w:rPr>
          <w:rtl/>
        </w:rPr>
        <w:t>مقاتة</w:t>
      </w:r>
      <w:r>
        <w:t xml:space="preserve"> maqāta) to be abominable, detestable, loathsme, hated, </w:t>
      </w:r>
      <w:r>
        <w:lastRenderedPageBreak/>
        <w:t>odious II maqata; to make (</w:t>
      </w:r>
      <w:r>
        <w:rPr>
          <w:rtl/>
        </w:rPr>
        <w:t>ه</w:t>
      </w:r>
      <w:r>
        <w:t xml:space="preserve"> s.o.) hateful (</w:t>
      </w:r>
      <w:r>
        <w:rPr>
          <w:rtl/>
        </w:rPr>
        <w:t>الى</w:t>
      </w:r>
      <w:r>
        <w:t xml:space="preserve"> to s.o.), make s.o. (</w:t>
      </w:r>
      <w:r>
        <w:rPr>
          <w:rtl/>
        </w:rPr>
        <w:t>الى</w:t>
      </w:r>
      <w:r>
        <w:t>) loathe (</w:t>
      </w:r>
      <w:r>
        <w:rPr>
          <w:rtl/>
        </w:rPr>
        <w:t>ه</w:t>
      </w:r>
      <w:r>
        <w:t xml:space="preserve"> s.o.)</w:t>
      </w:r>
    </w:p>
    <w:p w:rsidR="00B14408" w:rsidRDefault="00FD180F" w:rsidP="00FD180F">
      <w:pPr>
        <w:pStyle w:val="libNormal"/>
      </w:pPr>
      <w:r w:rsidRPr="00B14408">
        <w:rPr>
          <w:rStyle w:val="libBold2Char"/>
          <w:rFonts w:hint="eastAsia"/>
          <w:rtl/>
        </w:rPr>
        <w:t>مقت</w:t>
      </w:r>
      <w:r>
        <w:t xml:space="preserve"> maqt hate, hatred, detestation, loathing, aversion, disgust ; hateful, odious</w:t>
      </w:r>
    </w:p>
    <w:p w:rsidR="00B14408" w:rsidRDefault="00FD180F" w:rsidP="00FD180F">
      <w:pPr>
        <w:pStyle w:val="libNormal"/>
      </w:pPr>
      <w:r w:rsidRPr="00B14408">
        <w:rPr>
          <w:rStyle w:val="libBold2Char"/>
          <w:rFonts w:hint="eastAsia"/>
          <w:rtl/>
        </w:rPr>
        <w:t>مقيت</w:t>
      </w:r>
      <w:r>
        <w:t xml:space="preserve"> maqīt and </w:t>
      </w:r>
      <w:r>
        <w:rPr>
          <w:rtl/>
        </w:rPr>
        <w:t>ممقوت</w:t>
      </w:r>
      <w:r>
        <w:t xml:space="preserve"> mamqūt hated, detested; hateful, odious; detestable, abominable, loathsome, repugnant, disgusting</w:t>
      </w:r>
    </w:p>
    <w:p w:rsidR="00B14408" w:rsidRDefault="00FD180F" w:rsidP="00FD180F">
      <w:pPr>
        <w:pStyle w:val="libNormal"/>
      </w:pPr>
      <w:r w:rsidRPr="00B14408">
        <w:rPr>
          <w:rStyle w:val="libBold2Char"/>
          <w:rFonts w:hint="eastAsia"/>
          <w:rtl/>
        </w:rPr>
        <w:t>مقدونس</w:t>
      </w:r>
      <w:r>
        <w:t xml:space="preserve"> maqdūnis parsley</w:t>
      </w:r>
    </w:p>
    <w:p w:rsidR="00B14408" w:rsidRDefault="00FD180F" w:rsidP="00FD180F">
      <w:pPr>
        <w:pStyle w:val="libNormal"/>
      </w:pPr>
      <w:r w:rsidRPr="00B14408">
        <w:rPr>
          <w:rStyle w:val="libBold2Char"/>
          <w:rFonts w:hint="eastAsia"/>
          <w:rtl/>
        </w:rPr>
        <w:t>مقدوني</w:t>
      </w:r>
      <w:r>
        <w:t xml:space="preserve"> maqdūnī Macedonian (adj. and n.)</w:t>
      </w:r>
    </w:p>
    <w:p w:rsidR="00B14408" w:rsidRDefault="00FD180F" w:rsidP="00FD180F">
      <w:pPr>
        <w:pStyle w:val="libNormal"/>
      </w:pPr>
      <w:r w:rsidRPr="00B14408">
        <w:rPr>
          <w:rStyle w:val="libBold2Char"/>
          <w:rFonts w:hint="eastAsia"/>
          <w:rtl/>
        </w:rPr>
        <w:t>مقع</w:t>
      </w:r>
      <w:r>
        <w:t xml:space="preserve"> maqa’a a (maq’) to drink avidly, toss down (</w:t>
      </w:r>
      <w:r>
        <w:rPr>
          <w:rtl/>
        </w:rPr>
        <w:t>هـ</w:t>
      </w:r>
      <w:r>
        <w:t xml:space="preserve"> s.th.) VIII pass. umtuqi’a to turn pale</w:t>
      </w:r>
    </w:p>
    <w:p w:rsidR="00B14408" w:rsidRDefault="00FD180F" w:rsidP="00FD180F">
      <w:pPr>
        <w:pStyle w:val="libNormal"/>
      </w:pPr>
      <w:r w:rsidRPr="00B14408">
        <w:rPr>
          <w:rStyle w:val="libBold2Char"/>
          <w:rFonts w:hint="eastAsia"/>
          <w:rtl/>
        </w:rPr>
        <w:t>ممقتع</w:t>
      </w:r>
      <w:r>
        <w:t xml:space="preserve"> mumtaqa’ pale, pallid, wan, sallow</w:t>
      </w:r>
    </w:p>
    <w:p w:rsidR="00B14408" w:rsidRDefault="00FD180F" w:rsidP="00FD180F">
      <w:pPr>
        <w:pStyle w:val="libNormal"/>
      </w:pPr>
      <w:r w:rsidRPr="00B14408">
        <w:rPr>
          <w:rStyle w:val="libBold2Char"/>
          <w:rFonts w:hint="eastAsia"/>
          <w:rtl/>
        </w:rPr>
        <w:t>مقل</w:t>
      </w:r>
      <w:r>
        <w:t xml:space="preserve"> maqala u (maql) to look (</w:t>
      </w:r>
      <w:r>
        <w:rPr>
          <w:rtl/>
        </w:rPr>
        <w:t>ه</w:t>
      </w:r>
      <w:r>
        <w:t xml:space="preserve"> at s.o.), eye, regard (</w:t>
      </w:r>
      <w:r>
        <w:rPr>
          <w:rtl/>
        </w:rPr>
        <w:t>ه</w:t>
      </w:r>
      <w:r>
        <w:t xml:space="preserve"> s.o.)</w:t>
      </w:r>
    </w:p>
    <w:p w:rsidR="00B14408" w:rsidRDefault="00FD180F" w:rsidP="00FD180F">
      <w:pPr>
        <w:pStyle w:val="libNormal"/>
      </w:pPr>
      <w:r w:rsidRPr="00B14408">
        <w:rPr>
          <w:rStyle w:val="libBold2Char"/>
          <w:rFonts w:hint="eastAsia"/>
          <w:rtl/>
        </w:rPr>
        <w:t>مقلة</w:t>
      </w:r>
      <w:r>
        <w:t xml:space="preserve"> muqla pl. </w:t>
      </w:r>
      <w:r>
        <w:rPr>
          <w:rtl/>
        </w:rPr>
        <w:t>مقل</w:t>
      </w:r>
      <w:r>
        <w:t xml:space="preserve"> muqal eye; eyeball </w:t>
      </w:r>
      <w:r w:rsidR="003D2305">
        <w:t>|</w:t>
      </w:r>
      <w:r>
        <w:t xml:space="preserve"> </w:t>
      </w:r>
      <w:r>
        <w:rPr>
          <w:rtl/>
        </w:rPr>
        <w:t>مقلة العين</w:t>
      </w:r>
      <w:r>
        <w:t xml:space="preserve"> m. al</w:t>
      </w:r>
      <w:r w:rsidR="003D2305">
        <w:t>-</w:t>
      </w:r>
      <w:r>
        <w:t>’ain eyeball</w:t>
      </w:r>
    </w:p>
    <w:p w:rsidR="00B14408" w:rsidRDefault="00FD180F" w:rsidP="00FD180F">
      <w:pPr>
        <w:pStyle w:val="libNormal"/>
      </w:pPr>
      <w:r w:rsidRPr="00B14408">
        <w:rPr>
          <w:rStyle w:val="libBold2Char"/>
          <w:rtl/>
        </w:rPr>
        <w:t>مقانق</w:t>
      </w:r>
      <w:r>
        <w:t xml:space="preserve"> maqāniq (= </w:t>
      </w:r>
      <w:r>
        <w:rPr>
          <w:rtl/>
        </w:rPr>
        <w:t>نقانق</w:t>
      </w:r>
      <w:r>
        <w:t>) small mutton sausages (syr.)</w:t>
      </w:r>
    </w:p>
    <w:p w:rsidR="00B14408" w:rsidRDefault="00FD180F" w:rsidP="00FD180F">
      <w:pPr>
        <w:pStyle w:val="libNormal"/>
      </w:pPr>
      <w:r w:rsidRPr="00B14408">
        <w:rPr>
          <w:rStyle w:val="libBold2Char"/>
          <w:rFonts w:hint="eastAsia"/>
          <w:rtl/>
        </w:rPr>
        <w:t>مكة</w:t>
      </w:r>
      <w:r>
        <w:t xml:space="preserve"> makka2 (usually followed by the epithet </w:t>
      </w:r>
      <w:r>
        <w:rPr>
          <w:rtl/>
        </w:rPr>
        <w:t>المكرمة</w:t>
      </w:r>
      <w:r>
        <w:t xml:space="preserve"> al</w:t>
      </w:r>
      <w:r w:rsidR="003D2305">
        <w:t>-</w:t>
      </w:r>
      <w:r>
        <w:t>mukarrama) Mecca</w:t>
      </w:r>
    </w:p>
    <w:p w:rsidR="00B14408" w:rsidRDefault="00FD180F" w:rsidP="00FD180F">
      <w:pPr>
        <w:pStyle w:val="libNormal"/>
      </w:pPr>
      <w:r w:rsidRPr="00B14408">
        <w:rPr>
          <w:rStyle w:val="libBold2Char"/>
          <w:rFonts w:hint="eastAsia"/>
          <w:rtl/>
        </w:rPr>
        <w:t>مكي</w:t>
      </w:r>
      <w:r>
        <w:t xml:space="preserve"> makkī Meccan (adj. and n.)</w:t>
      </w:r>
    </w:p>
    <w:p w:rsidR="00B14408" w:rsidRDefault="00FD180F" w:rsidP="00FD180F">
      <w:pPr>
        <w:pStyle w:val="libNormal"/>
      </w:pPr>
      <w:r w:rsidRPr="00B14408">
        <w:rPr>
          <w:rStyle w:val="libBold2Char"/>
          <w:rFonts w:hint="eastAsia"/>
          <w:rtl/>
        </w:rPr>
        <w:t>مكوك</w:t>
      </w:r>
      <w:r>
        <w:t xml:space="preserve"> makkūk pl. </w:t>
      </w:r>
      <w:r>
        <w:rPr>
          <w:rtl/>
        </w:rPr>
        <w:t>مكاكيك</w:t>
      </w:r>
      <w:r>
        <w:t xml:space="preserve"> makākik2 drinking cup; shuttle</w:t>
      </w:r>
    </w:p>
    <w:p w:rsidR="00B14408" w:rsidRDefault="00FD180F" w:rsidP="00FD180F">
      <w:pPr>
        <w:pStyle w:val="libNormal"/>
      </w:pPr>
      <w:r w:rsidRPr="00B14408">
        <w:rPr>
          <w:rStyle w:val="libBold2Char"/>
          <w:rFonts w:hint="eastAsia"/>
          <w:rtl/>
        </w:rPr>
        <w:t>ماكوك</w:t>
      </w:r>
      <w:r>
        <w:t xml:space="preserve"> mākūk pl. </w:t>
      </w:r>
      <w:r>
        <w:rPr>
          <w:rtl/>
        </w:rPr>
        <w:t>مواكيك</w:t>
      </w:r>
      <w:r>
        <w:t xml:space="preserve"> mawākik2 drinking cup; shuttle</w:t>
      </w:r>
    </w:p>
    <w:p w:rsidR="00B14408" w:rsidRDefault="00FD180F" w:rsidP="00FD180F">
      <w:pPr>
        <w:pStyle w:val="libNormal"/>
      </w:pPr>
      <w:r w:rsidRPr="00B14408">
        <w:rPr>
          <w:rStyle w:val="libBold2Char"/>
          <w:rFonts w:hint="eastAsia"/>
          <w:rtl/>
        </w:rPr>
        <w:t>مكث</w:t>
      </w:r>
      <w:r>
        <w:t xml:space="preserve"> makata u (makt, </w:t>
      </w:r>
      <w:r>
        <w:rPr>
          <w:rtl/>
        </w:rPr>
        <w:t>مكوث</w:t>
      </w:r>
      <w:r>
        <w:t xml:space="preserve"> mukūt) to remain, abide, stay, live, dwell, reside (</w:t>
      </w:r>
      <w:r>
        <w:rPr>
          <w:rtl/>
        </w:rPr>
        <w:t>ب</w:t>
      </w:r>
      <w:r>
        <w:t xml:space="preserve"> in a place)</w:t>
      </w:r>
    </w:p>
    <w:p w:rsidR="00B14408" w:rsidRDefault="00FD180F" w:rsidP="00FD180F">
      <w:pPr>
        <w:pStyle w:val="libNormal"/>
      </w:pPr>
      <w:r w:rsidRPr="00B14408">
        <w:rPr>
          <w:rStyle w:val="libBold2Char"/>
          <w:rFonts w:hint="eastAsia"/>
          <w:rtl/>
        </w:rPr>
        <w:t>مكث</w:t>
      </w:r>
      <w:r>
        <w:t xml:space="preserve"> makt and </w:t>
      </w:r>
      <w:r>
        <w:rPr>
          <w:rtl/>
        </w:rPr>
        <w:t>مكوث</w:t>
      </w:r>
      <w:r>
        <w:t xml:space="preserve"> mukūt remaining, staying, lingering, abiding; stay, sojourn</w:t>
      </w:r>
    </w:p>
    <w:p w:rsidR="00B14408" w:rsidRDefault="00FD180F" w:rsidP="00FD180F">
      <w:pPr>
        <w:pStyle w:val="libNormal"/>
      </w:pPr>
      <w:r w:rsidRPr="00B14408">
        <w:rPr>
          <w:rStyle w:val="libBold2Char"/>
          <w:rFonts w:hint="eastAsia"/>
          <w:rtl/>
        </w:rPr>
        <w:t>مكوجي</w:t>
      </w:r>
      <w:r>
        <w:t xml:space="preserve"> see </w:t>
      </w:r>
      <w:r>
        <w:rPr>
          <w:rtl/>
        </w:rPr>
        <w:t>كوى</w:t>
      </w:r>
    </w:p>
    <w:p w:rsidR="00B14408" w:rsidRDefault="00FD180F" w:rsidP="00FD180F">
      <w:pPr>
        <w:pStyle w:val="libNormal"/>
      </w:pPr>
      <w:r w:rsidRPr="00B14408">
        <w:rPr>
          <w:rStyle w:val="libBold2Char"/>
          <w:rFonts w:hint="eastAsia"/>
          <w:rtl/>
        </w:rPr>
        <w:t>مكدام</w:t>
      </w:r>
      <w:r>
        <w:t xml:space="preserve"> (Engl.) makadām macadam</w:t>
      </w:r>
    </w:p>
    <w:p w:rsidR="00B14408" w:rsidRDefault="00FD180F" w:rsidP="00FD180F">
      <w:pPr>
        <w:pStyle w:val="libNormal"/>
      </w:pPr>
      <w:r w:rsidRPr="00B14408">
        <w:rPr>
          <w:rStyle w:val="libBold2Char"/>
          <w:rFonts w:hint="eastAsia"/>
          <w:rtl/>
        </w:rPr>
        <w:t>مكدوني</w:t>
      </w:r>
      <w:r>
        <w:t xml:space="preserve"> makdūnī Macedonian (adj. and n.)</w:t>
      </w:r>
    </w:p>
    <w:p w:rsidR="00B14408" w:rsidRDefault="00FD180F" w:rsidP="00FD180F">
      <w:pPr>
        <w:pStyle w:val="libNormal"/>
      </w:pPr>
      <w:r w:rsidRPr="00B14408">
        <w:rPr>
          <w:rStyle w:val="libBold2Char"/>
          <w:rFonts w:hint="eastAsia"/>
          <w:rtl/>
        </w:rPr>
        <w:t>مكدونيا</w:t>
      </w:r>
      <w:r>
        <w:t xml:space="preserve"> makdūniyā Macedonia</w:t>
      </w:r>
    </w:p>
    <w:p w:rsidR="00B14408" w:rsidRDefault="00FD180F" w:rsidP="00FD180F">
      <w:pPr>
        <w:pStyle w:val="libNormal"/>
      </w:pPr>
      <w:r w:rsidRPr="00B14408">
        <w:rPr>
          <w:rStyle w:val="libBold2Char"/>
          <w:rFonts w:hint="eastAsia"/>
          <w:rtl/>
        </w:rPr>
        <w:t>مكر</w:t>
      </w:r>
      <w:r>
        <w:t xml:space="preserve"> makara u (makr) to deceive, delude, cheat, dupe, gull, double</w:t>
      </w:r>
      <w:r w:rsidR="003D2305">
        <w:t>-</w:t>
      </w:r>
      <w:r>
        <w:t>cross (</w:t>
      </w:r>
      <w:r>
        <w:rPr>
          <w:rtl/>
        </w:rPr>
        <w:t>ب</w:t>
      </w:r>
      <w:r>
        <w:t xml:space="preserve"> s.o.) III to try to deceive (</w:t>
      </w:r>
      <w:r>
        <w:rPr>
          <w:rtl/>
        </w:rPr>
        <w:t>ه</w:t>
      </w:r>
      <w:r>
        <w:t xml:space="preserve"> s.o.)</w:t>
      </w:r>
    </w:p>
    <w:p w:rsidR="00B14408" w:rsidRDefault="00FD180F" w:rsidP="00FD180F">
      <w:pPr>
        <w:pStyle w:val="libNormal"/>
      </w:pPr>
      <w:r w:rsidRPr="00B14408">
        <w:rPr>
          <w:rStyle w:val="libBold2Char"/>
          <w:rFonts w:hint="eastAsia"/>
          <w:rtl/>
        </w:rPr>
        <w:t>مكر</w:t>
      </w:r>
      <w:r>
        <w:t xml:space="preserve"> makr cunning, craftiness, slyness, wiliness, double</w:t>
      </w:r>
      <w:r w:rsidR="003D2305">
        <w:t>-</w:t>
      </w:r>
      <w:r>
        <w:t>dealing, deception, trickery</w:t>
      </w:r>
    </w:p>
    <w:p w:rsidR="00B14408" w:rsidRDefault="00FD180F" w:rsidP="00FD180F">
      <w:pPr>
        <w:pStyle w:val="libNormal"/>
      </w:pPr>
      <w:r w:rsidRPr="00B14408">
        <w:rPr>
          <w:rStyle w:val="libBold2Char"/>
          <w:rFonts w:hint="eastAsia"/>
          <w:rtl/>
        </w:rPr>
        <w:t>مكرة</w:t>
      </w:r>
      <w:r>
        <w:t xml:space="preserve"> makra ruse, artifice, stratagem, wile, trick, dodge</w:t>
      </w:r>
    </w:p>
    <w:p w:rsidR="00B14408" w:rsidRDefault="00FD180F" w:rsidP="00FD180F">
      <w:pPr>
        <w:pStyle w:val="libNormal"/>
      </w:pPr>
      <w:r w:rsidRPr="00B14408">
        <w:rPr>
          <w:rStyle w:val="libBold2Char"/>
          <w:rFonts w:hint="eastAsia"/>
          <w:rtl/>
        </w:rPr>
        <w:lastRenderedPageBreak/>
        <w:t>مكار</w:t>
      </w:r>
      <w:r>
        <w:t xml:space="preserve"> makkār and </w:t>
      </w:r>
      <w:r>
        <w:rPr>
          <w:rtl/>
        </w:rPr>
        <w:t>مكور</w:t>
      </w:r>
      <w:r>
        <w:t xml:space="preserve"> makūr cunning, sly, crafty, wily, shrewd, artful; sly, crafty person, impostor, swindler</w:t>
      </w:r>
    </w:p>
    <w:p w:rsidR="00B14408" w:rsidRDefault="00FD180F" w:rsidP="00FD180F">
      <w:pPr>
        <w:pStyle w:val="libNormal"/>
      </w:pPr>
      <w:r w:rsidRPr="00B14408">
        <w:rPr>
          <w:rStyle w:val="libBold2Char"/>
          <w:rFonts w:hint="eastAsia"/>
          <w:rtl/>
        </w:rPr>
        <w:t>ماكر</w:t>
      </w:r>
      <w:r>
        <w:t xml:space="preserve"> mākir pl. </w:t>
      </w:r>
      <w:r>
        <w:rPr>
          <w:rtl/>
        </w:rPr>
        <w:t>مكرة</w:t>
      </w:r>
      <w:r>
        <w:t xml:space="preserve"> makara sly, cunning, wily</w:t>
      </w:r>
    </w:p>
    <w:p w:rsidR="00B14408" w:rsidRDefault="00FD180F" w:rsidP="00FD180F">
      <w:pPr>
        <w:pStyle w:val="libNormal"/>
      </w:pPr>
      <w:r w:rsidRPr="00B14408">
        <w:rPr>
          <w:rStyle w:val="libBold2Char"/>
          <w:rFonts w:hint="eastAsia"/>
          <w:rtl/>
        </w:rPr>
        <w:t>مكروب</w:t>
      </w:r>
      <w:r>
        <w:t xml:space="preserve"> mikrūb pl. </w:t>
      </w:r>
      <w:r w:rsidR="003D2305">
        <w:t>-</w:t>
      </w:r>
      <w:r>
        <w:t xml:space="preserve">āt, </w:t>
      </w:r>
      <w:r>
        <w:rPr>
          <w:rtl/>
        </w:rPr>
        <w:t>مكاريب</w:t>
      </w:r>
      <w:r>
        <w:t xml:space="preserve"> makārīb2 microbe</w:t>
      </w:r>
    </w:p>
    <w:p w:rsidR="00B14408" w:rsidRDefault="00FD180F" w:rsidP="00FD180F">
      <w:pPr>
        <w:pStyle w:val="libNormal"/>
      </w:pPr>
      <w:r w:rsidRPr="00B14408">
        <w:rPr>
          <w:rStyle w:val="libBold2Char"/>
          <w:rFonts w:hint="eastAsia"/>
          <w:rtl/>
        </w:rPr>
        <w:t>مكررونه</w:t>
      </w:r>
      <w:r>
        <w:t xml:space="preserve"> makarūna macaroni</w:t>
      </w:r>
    </w:p>
    <w:p w:rsidR="00B14408" w:rsidRDefault="00FD180F" w:rsidP="00FD180F">
      <w:pPr>
        <w:pStyle w:val="libNormal"/>
      </w:pPr>
      <w:r w:rsidRPr="00B14408">
        <w:rPr>
          <w:rStyle w:val="libBold2Char"/>
          <w:rFonts w:hint="eastAsia"/>
          <w:rtl/>
        </w:rPr>
        <w:t>مكس</w:t>
      </w:r>
      <w:r>
        <w:t xml:space="preserve"> makasa i (mail) and II to collect taxes III to haggle, bargain (</w:t>
      </w:r>
      <w:r>
        <w:rPr>
          <w:rtl/>
        </w:rPr>
        <w:t>ه</w:t>
      </w:r>
      <w:r>
        <w:t xml:space="preserve"> with s.o.)</w:t>
      </w:r>
    </w:p>
    <w:p w:rsidR="00B14408" w:rsidRDefault="00FD180F" w:rsidP="00FD180F">
      <w:pPr>
        <w:pStyle w:val="libNormal"/>
      </w:pPr>
      <w:r w:rsidRPr="00B14408">
        <w:rPr>
          <w:rStyle w:val="libBold2Char"/>
          <w:rFonts w:hint="eastAsia"/>
          <w:rtl/>
        </w:rPr>
        <w:t>مكس</w:t>
      </w:r>
      <w:r>
        <w:t xml:space="preserve"> maks pl. </w:t>
      </w:r>
      <w:r>
        <w:rPr>
          <w:rtl/>
        </w:rPr>
        <w:t>مكوس</w:t>
      </w:r>
      <w:r>
        <w:t xml:space="preserve"> mukūs tax, specif., excise or sales tax; toll, custom, duty, impost; market dues </w:t>
      </w:r>
      <w:r w:rsidR="003D2305">
        <w:t>|</w:t>
      </w:r>
      <w:r>
        <w:t xml:space="preserve"> </w:t>
      </w:r>
      <w:r>
        <w:rPr>
          <w:rtl/>
        </w:rPr>
        <w:t>دار المكوس</w:t>
      </w:r>
      <w:r>
        <w:t xml:space="preserve"> custom</w:t>
      </w:r>
      <w:r w:rsidR="003D2305">
        <w:t>-</w:t>
      </w:r>
      <w:r>
        <w:t>house</w:t>
      </w:r>
    </w:p>
    <w:p w:rsidR="00B14408" w:rsidRDefault="00FD180F" w:rsidP="00FD180F">
      <w:pPr>
        <w:pStyle w:val="libNormal"/>
      </w:pPr>
      <w:r w:rsidRPr="00B14408">
        <w:rPr>
          <w:rStyle w:val="libBold2Char"/>
          <w:rFonts w:hint="eastAsia"/>
          <w:rtl/>
        </w:rPr>
        <w:t>مكاس</w:t>
      </w:r>
      <w:r>
        <w:t xml:space="preserve"> makkās tax collector</w:t>
      </w:r>
    </w:p>
    <w:p w:rsidR="00B14408" w:rsidRDefault="00FD180F" w:rsidP="00FD180F">
      <w:pPr>
        <w:pStyle w:val="libNormal"/>
      </w:pPr>
      <w:r w:rsidRPr="00B14408">
        <w:rPr>
          <w:rStyle w:val="libBold2Char"/>
          <w:rFonts w:hint="eastAsia"/>
          <w:rtl/>
        </w:rPr>
        <w:t>المكسيك</w:t>
      </w:r>
      <w:r>
        <w:t xml:space="preserve"> al</w:t>
      </w:r>
      <w:r w:rsidR="003D2305">
        <w:t>-</w:t>
      </w:r>
      <w:r>
        <w:t>maksīk Mexico</w:t>
      </w:r>
    </w:p>
    <w:p w:rsidR="00B14408" w:rsidRDefault="00FD180F" w:rsidP="00FD180F">
      <w:pPr>
        <w:pStyle w:val="libNormal"/>
      </w:pPr>
      <w:r w:rsidRPr="00B14408">
        <w:rPr>
          <w:rStyle w:val="libBold2Char"/>
          <w:rFonts w:hint="eastAsia"/>
          <w:rtl/>
        </w:rPr>
        <w:t>المكى</w:t>
      </w:r>
      <w:r>
        <w:t xml:space="preserve"> Mukalla (seaport in Aden Protectorate, chief town of Hadhramaut)</w:t>
      </w:r>
    </w:p>
    <w:p w:rsidR="00B14408" w:rsidRDefault="00FD180F" w:rsidP="00FD180F">
      <w:pPr>
        <w:pStyle w:val="libNormal"/>
      </w:pPr>
      <w:r w:rsidRPr="007F5296">
        <w:rPr>
          <w:rStyle w:val="libBold2Char"/>
        </w:rPr>
        <w:t>1</w:t>
      </w:r>
      <w:r w:rsidRPr="007F5296">
        <w:rPr>
          <w:rStyle w:val="libBold2Char"/>
          <w:rtl/>
        </w:rPr>
        <w:t>مكن</w:t>
      </w:r>
      <w:r>
        <w:t xml:space="preserve"> makuna u (</w:t>
      </w:r>
      <w:r>
        <w:rPr>
          <w:rtl/>
        </w:rPr>
        <w:t>مكانة</w:t>
      </w:r>
      <w:r>
        <w:t xml:space="preserve"> makāna) to be or become strong; to become influential, gain influence, have influence (</w:t>
      </w:r>
      <w:r>
        <w:rPr>
          <w:rtl/>
        </w:rPr>
        <w:t>عند</w:t>
      </w:r>
      <w:r>
        <w:t xml:space="preserve"> with s.o.), have power II to make strong or firm, consolidate, strengthen, cement, establish firmly, deepen (</w:t>
      </w:r>
      <w:r>
        <w:rPr>
          <w:rtl/>
        </w:rPr>
        <w:t>هـ</w:t>
      </w:r>
      <w:r>
        <w:t xml:space="preserve"> s.th.); to lend weight (</w:t>
      </w:r>
      <w:r>
        <w:rPr>
          <w:rtl/>
        </w:rPr>
        <w:t>هـ</w:t>
      </w:r>
      <w:r>
        <w:t xml:space="preserve"> to s.th.); to put down or set down firmly (</w:t>
      </w:r>
      <w:r>
        <w:rPr>
          <w:rtl/>
        </w:rPr>
        <w:t>هـ</w:t>
      </w:r>
      <w:r>
        <w:t xml:space="preserve"> s.th.), give (</w:t>
      </w:r>
      <w:r>
        <w:rPr>
          <w:rtl/>
        </w:rPr>
        <w:t>هـ</w:t>
      </w:r>
      <w:r>
        <w:t xml:space="preserve"> s.th.) a firm stance; to put (</w:t>
      </w:r>
      <w:r>
        <w:rPr>
          <w:rtl/>
        </w:rPr>
        <w:t>ه</w:t>
      </w:r>
      <w:r>
        <w:t xml:space="preserve"> s.o.) in a position (</w:t>
      </w:r>
      <w:r>
        <w:rPr>
          <w:rtl/>
        </w:rPr>
        <w:t>من</w:t>
      </w:r>
      <w:r>
        <w:t xml:space="preserve"> to do s.th.), give (</w:t>
      </w:r>
      <w:r>
        <w:rPr>
          <w:rtl/>
        </w:rPr>
        <w:t>ه</w:t>
      </w:r>
      <w:r>
        <w:t xml:space="preserve"> s.o.) the possibility (</w:t>
      </w:r>
      <w:r>
        <w:rPr>
          <w:rtl/>
        </w:rPr>
        <w:t>من</w:t>
      </w:r>
      <w:r>
        <w:t xml:space="preserve"> to do s.th.), enable (</w:t>
      </w:r>
      <w:r>
        <w:rPr>
          <w:rtl/>
        </w:rPr>
        <w:t>من ه</w:t>
      </w:r>
      <w:r>
        <w:t xml:space="preserve"> s.o. to do s.th.), make possible (</w:t>
      </w:r>
      <w:r>
        <w:rPr>
          <w:rtl/>
        </w:rPr>
        <w:t>من ه</w:t>
      </w:r>
      <w:r>
        <w:t xml:space="preserve"> for s.o. s.th.); to place (</w:t>
      </w:r>
      <w:r>
        <w:rPr>
          <w:rtl/>
        </w:rPr>
        <w:t>م</w:t>
      </w:r>
      <w:r>
        <w:rPr>
          <w:rFonts w:hint="eastAsia"/>
          <w:rtl/>
        </w:rPr>
        <w:t>ن</w:t>
      </w:r>
      <w:r>
        <w:t xml:space="preserve"> s.th.) in s.o.’s (</w:t>
      </w:r>
      <w:r>
        <w:rPr>
          <w:rtl/>
        </w:rPr>
        <w:t>ه</w:t>
      </w:r>
      <w:r>
        <w:t>) hands; to furnish. provide (</w:t>
      </w:r>
      <w:r>
        <w:rPr>
          <w:rtl/>
        </w:rPr>
        <w:t>من ه</w:t>
      </w:r>
      <w:r>
        <w:t xml:space="preserve"> s.o. with); to give or lend a firm position (</w:t>
      </w:r>
      <w:r>
        <w:rPr>
          <w:rtl/>
        </w:rPr>
        <w:t>ل</w:t>
      </w:r>
      <w:r>
        <w:t xml:space="preserve"> to s.o. to s.th.); to give power (</w:t>
      </w:r>
      <w:r>
        <w:rPr>
          <w:rtl/>
        </w:rPr>
        <w:t>في ل</w:t>
      </w:r>
      <w:r>
        <w:t xml:space="preserve"> to s.o. over) IV to enable (</w:t>
      </w:r>
      <w:r>
        <w:rPr>
          <w:rtl/>
        </w:rPr>
        <w:t>من ه</w:t>
      </w:r>
      <w:r>
        <w:t xml:space="preserve"> s.o. to do s.th.); to be possible, feasible (</w:t>
      </w:r>
      <w:r>
        <w:rPr>
          <w:rtl/>
        </w:rPr>
        <w:t>ه</w:t>
      </w:r>
      <w:r>
        <w:t xml:space="preserve"> for s.o.) </w:t>
      </w:r>
      <w:r w:rsidR="003D2305">
        <w:t>|</w:t>
      </w:r>
      <w:r>
        <w:t xml:space="preserve"> </w:t>
      </w:r>
      <w:r>
        <w:rPr>
          <w:rtl/>
        </w:rPr>
        <w:t>يمكنه</w:t>
      </w:r>
      <w:r>
        <w:t xml:space="preserve"> yumkinuhū he can (</w:t>
      </w:r>
      <w:r>
        <w:rPr>
          <w:rtl/>
        </w:rPr>
        <w:t>ان</w:t>
      </w:r>
      <w:r>
        <w:t xml:space="preserve"> do s.th.); </w:t>
      </w:r>
      <w:r>
        <w:rPr>
          <w:rtl/>
        </w:rPr>
        <w:t>يمكن ان</w:t>
      </w:r>
      <w:r>
        <w:t xml:space="preserve"> it is possible that ...; it may be that ..., possibly ..., perhaps ..., maybe …; </w:t>
      </w:r>
      <w:r>
        <w:rPr>
          <w:rtl/>
        </w:rPr>
        <w:t>اكثر ما يمكن</w:t>
      </w:r>
      <w:r>
        <w:t xml:space="preserve"> (aktara) as much as possible; </w:t>
      </w:r>
      <w:r>
        <w:rPr>
          <w:rtl/>
        </w:rPr>
        <w:t>لا يمكن</w:t>
      </w:r>
      <w:r>
        <w:t xml:space="preserve"> it is impossible V to have or gain influence, weight, or prestige (</w:t>
      </w:r>
      <w:r>
        <w:rPr>
          <w:rtl/>
        </w:rPr>
        <w:t>عند</w:t>
      </w:r>
      <w:r>
        <w:t xml:space="preserve"> with s.o.), have or gain power; to be native, indigenous, resident; to gain ground; to spread; to be consolidated, firmly established; to consolidate, strengthen, gain in strength; to seize (</w:t>
      </w:r>
      <w:r>
        <w:rPr>
          <w:rtl/>
        </w:rPr>
        <w:t>من</w:t>
      </w:r>
      <w:r>
        <w:t xml:space="preserve"> on s.th.), possess o.s., take possession (</w:t>
      </w:r>
      <w:r>
        <w:rPr>
          <w:rtl/>
        </w:rPr>
        <w:t>من</w:t>
      </w:r>
      <w:r>
        <w:t xml:space="preserve"> of s.th.); to have command or mastery (</w:t>
      </w:r>
      <w:r>
        <w:rPr>
          <w:rtl/>
        </w:rPr>
        <w:t>من</w:t>
      </w:r>
      <w:r>
        <w:t xml:space="preserve"> of s.th.), command, muter (</w:t>
      </w:r>
      <w:r>
        <w:rPr>
          <w:rtl/>
        </w:rPr>
        <w:t>من</w:t>
      </w:r>
      <w:r>
        <w:t xml:space="preserve"> s.th.); to be in a position, be able (</w:t>
      </w:r>
      <w:r>
        <w:rPr>
          <w:rtl/>
        </w:rPr>
        <w:t>من</w:t>
      </w:r>
      <w:r>
        <w:t xml:space="preserve"> to do s.th.), be capable (</w:t>
      </w:r>
      <w:r>
        <w:rPr>
          <w:rtl/>
        </w:rPr>
        <w:t>من</w:t>
      </w:r>
      <w:r>
        <w:t xml:space="preserve"> of), have the power (</w:t>
      </w:r>
      <w:r>
        <w:rPr>
          <w:rtl/>
        </w:rPr>
        <w:t>من</w:t>
      </w:r>
      <w:r>
        <w:t xml:space="preserve"> to do s.th.) X to consolidate, strengthen, deepen, become firmly established, </w:t>
      </w:r>
      <w:r>
        <w:lastRenderedPageBreak/>
        <w:t>establish itself; to seize (</w:t>
      </w:r>
      <w:r>
        <w:rPr>
          <w:rtl/>
        </w:rPr>
        <w:t>من</w:t>
      </w:r>
      <w:r>
        <w:t xml:space="preserve"> on s.th.), possess o.s., take possession (</w:t>
      </w:r>
      <w:r>
        <w:rPr>
          <w:rtl/>
        </w:rPr>
        <w:t>من</w:t>
      </w:r>
      <w:r>
        <w:t xml:space="preserve"> of); to have   command or mastery (</w:t>
      </w:r>
      <w:r>
        <w:rPr>
          <w:rtl/>
        </w:rPr>
        <w:t>من</w:t>
      </w:r>
      <w:r>
        <w:t xml:space="preserve"> of s.th.), command, master (</w:t>
      </w:r>
      <w:r>
        <w:rPr>
          <w:rtl/>
        </w:rPr>
        <w:t>من</w:t>
      </w:r>
      <w:r>
        <w:t xml:space="preserve"> s.th.); to be able (</w:t>
      </w:r>
      <w:r>
        <w:rPr>
          <w:rtl/>
        </w:rPr>
        <w:t>من</w:t>
      </w:r>
      <w:r>
        <w:t xml:space="preserve"> to do s.th.), be capable (</w:t>
      </w:r>
      <w:r>
        <w:rPr>
          <w:rtl/>
        </w:rPr>
        <w:t>من</w:t>
      </w:r>
      <w:r>
        <w:t xml:space="preserve"> of)</w:t>
      </w:r>
    </w:p>
    <w:p w:rsidR="00B14408" w:rsidRDefault="00FD180F" w:rsidP="00FD180F">
      <w:pPr>
        <w:pStyle w:val="libNormal"/>
      </w:pPr>
      <w:r w:rsidRPr="00B14408">
        <w:rPr>
          <w:rStyle w:val="libBold2Char"/>
          <w:rFonts w:hint="eastAsia"/>
          <w:rtl/>
        </w:rPr>
        <w:t>مكنة</w:t>
      </w:r>
      <w:r>
        <w:t xml:space="preserve"> mukna, makina power, ability, capacity, capability, faculty; possibility; strength, firmness, solidity, intensity, force, vigor</w:t>
      </w:r>
    </w:p>
    <w:p w:rsidR="00B14408" w:rsidRDefault="00FD180F" w:rsidP="00FD180F">
      <w:pPr>
        <w:pStyle w:val="libNormal"/>
      </w:pPr>
      <w:r w:rsidRPr="00B14408">
        <w:rPr>
          <w:rStyle w:val="libBold2Char"/>
          <w:rFonts w:hint="eastAsia"/>
          <w:rtl/>
        </w:rPr>
        <w:t>مكان</w:t>
      </w:r>
      <w:r>
        <w:t xml:space="preserve"> pl. </w:t>
      </w:r>
      <w:r>
        <w:rPr>
          <w:rtl/>
        </w:rPr>
        <w:t>امكنة, اماكن</w:t>
      </w:r>
      <w:r>
        <w:t xml:space="preserve"> and </w:t>
      </w:r>
      <w:r>
        <w:rPr>
          <w:rtl/>
        </w:rPr>
        <w:t>مكانة</w:t>
      </w:r>
      <w:r>
        <w:t xml:space="preserve"> see </w:t>
      </w:r>
      <w:r>
        <w:rPr>
          <w:rtl/>
        </w:rPr>
        <w:t>كون</w:t>
      </w:r>
    </w:p>
    <w:p w:rsidR="00B14408" w:rsidRDefault="00FD180F" w:rsidP="00FD180F">
      <w:pPr>
        <w:pStyle w:val="libNormal"/>
      </w:pPr>
      <w:r w:rsidRPr="00B14408">
        <w:rPr>
          <w:rStyle w:val="libBold2Char"/>
          <w:rFonts w:hint="eastAsia"/>
          <w:rtl/>
        </w:rPr>
        <w:t>مكين</w:t>
      </w:r>
      <w:r>
        <w:t xml:space="preserve"> makīn pl. </w:t>
      </w:r>
      <w:r>
        <w:rPr>
          <w:rtl/>
        </w:rPr>
        <w:t>مكناء</w:t>
      </w:r>
      <w:r>
        <w:t xml:space="preserve"> mukanā’2 strong, firm, solid; firmly established, unshakable; deep</w:t>
      </w:r>
      <w:r w:rsidR="003D2305">
        <w:t>-</w:t>
      </w:r>
      <w:r>
        <w:t>seated, deep</w:t>
      </w:r>
      <w:r w:rsidR="003D2305">
        <w:t>-</w:t>
      </w:r>
      <w:r>
        <w:t>rooted, deeply ingrained, inveterate (feeling); influential, distinguished, of note, of rank, respected; powerful, potent</w:t>
      </w:r>
    </w:p>
    <w:p w:rsidR="00B14408" w:rsidRDefault="00FD180F" w:rsidP="00FD180F">
      <w:pPr>
        <w:pStyle w:val="libNormal"/>
      </w:pPr>
      <w:r w:rsidRPr="00B14408">
        <w:rPr>
          <w:rStyle w:val="libBold2Char"/>
          <w:rFonts w:hint="eastAsia"/>
          <w:rtl/>
        </w:rPr>
        <w:t>امكن</w:t>
      </w:r>
      <w:r>
        <w:t xml:space="preserve"> amkan2 see </w:t>
      </w:r>
      <w:r>
        <w:rPr>
          <w:rtl/>
        </w:rPr>
        <w:t>متمكن</w:t>
      </w:r>
    </w:p>
    <w:p w:rsidR="00B14408" w:rsidRDefault="00FD180F" w:rsidP="00FD180F">
      <w:pPr>
        <w:pStyle w:val="libNormal"/>
      </w:pPr>
      <w:r w:rsidRPr="00B14408">
        <w:rPr>
          <w:rStyle w:val="libBold2Char"/>
          <w:rFonts w:hint="eastAsia"/>
          <w:rtl/>
        </w:rPr>
        <w:t>تمكين</w:t>
      </w:r>
      <w:r>
        <w:t xml:space="preserve"> tamkīn strengthening, consolidation, cementation; deepening, intensification; fixation, establishment; enabling, enablement, capacitation; livery of seizing, investiture (Isl. Law)</w:t>
      </w:r>
    </w:p>
    <w:p w:rsidR="00B14408" w:rsidRDefault="00FD180F" w:rsidP="00FD180F">
      <w:pPr>
        <w:pStyle w:val="libNormal"/>
      </w:pPr>
      <w:r w:rsidRPr="00B14408">
        <w:rPr>
          <w:rStyle w:val="libBold2Char"/>
          <w:rFonts w:hint="eastAsia"/>
          <w:rtl/>
        </w:rPr>
        <w:t>امكان</w:t>
      </w:r>
      <w:r>
        <w:t xml:space="preserve"> imkān power, capacity, capability; faculty, ability; possibility </w:t>
      </w:r>
      <w:r w:rsidR="003D2305">
        <w:t>|</w:t>
      </w:r>
      <w:r>
        <w:t xml:space="preserve"> </w:t>
      </w:r>
      <w:r>
        <w:rPr>
          <w:rtl/>
        </w:rPr>
        <w:t>بقدر الإمكان</w:t>
      </w:r>
      <w:r>
        <w:t xml:space="preserve"> bi</w:t>
      </w:r>
      <w:r w:rsidR="003D2305">
        <w:t>-</w:t>
      </w:r>
      <w:r>
        <w:t>qadri l</w:t>
      </w:r>
      <w:r w:rsidR="003D2305">
        <w:t>-</w:t>
      </w:r>
      <w:r>
        <w:t xml:space="preserve">i. or </w:t>
      </w:r>
      <w:r>
        <w:rPr>
          <w:rtl/>
        </w:rPr>
        <w:t>على قدر الإمكان</w:t>
      </w:r>
      <w:r>
        <w:t xml:space="preserve"> as much as possible, as far as possible; </w:t>
      </w:r>
      <w:r>
        <w:rPr>
          <w:rtl/>
        </w:rPr>
        <w:t>عدم الإمكان</w:t>
      </w:r>
      <w:r>
        <w:t xml:space="preserve"> ‘adam al</w:t>
      </w:r>
      <w:r w:rsidR="003D2305">
        <w:t>-</w:t>
      </w:r>
      <w:r>
        <w:t xml:space="preserve">i. impossibility; </w:t>
      </w:r>
      <w:r>
        <w:rPr>
          <w:rtl/>
        </w:rPr>
        <w:t>عند الإمكان</w:t>
      </w:r>
      <w:r>
        <w:t xml:space="preserve"> when (if) possible, possibly; </w:t>
      </w:r>
      <w:r>
        <w:rPr>
          <w:rtl/>
        </w:rPr>
        <w:t>في امكانه ان</w:t>
      </w:r>
      <w:r>
        <w:t xml:space="preserve"> it is in his power, he is in a position to ...; </w:t>
      </w:r>
      <w:r>
        <w:rPr>
          <w:rtl/>
        </w:rPr>
        <w:t>هو في الإمكان</w:t>
      </w:r>
      <w:r>
        <w:t xml:space="preserve"> it is in the realm of possibility; </w:t>
      </w:r>
      <w:r>
        <w:rPr>
          <w:rtl/>
        </w:rPr>
        <w:t>ليس في الإمكان</w:t>
      </w:r>
      <w:r>
        <w:t xml:space="preserve"> it is impossible, unthinkable, inconceivable</w:t>
      </w:r>
    </w:p>
    <w:p w:rsidR="00B14408" w:rsidRDefault="00FD180F" w:rsidP="00FD180F">
      <w:pPr>
        <w:pStyle w:val="libNormal"/>
      </w:pPr>
      <w:r w:rsidRPr="00B14408">
        <w:rPr>
          <w:rStyle w:val="libBold2Char"/>
          <w:rFonts w:hint="eastAsia"/>
          <w:rtl/>
        </w:rPr>
        <w:t>امكانية</w:t>
      </w:r>
      <w:r>
        <w:t xml:space="preserve"> imkānīya pl. </w:t>
      </w:r>
      <w:r w:rsidR="003D2305">
        <w:t>-</w:t>
      </w:r>
      <w:r>
        <w:t>āt possibility; O potential (phys.)</w:t>
      </w:r>
    </w:p>
    <w:p w:rsidR="00B14408" w:rsidRDefault="00FD180F" w:rsidP="00FD180F">
      <w:pPr>
        <w:pStyle w:val="libNormal"/>
      </w:pPr>
      <w:r w:rsidRPr="00B14408">
        <w:rPr>
          <w:rStyle w:val="libBold2Char"/>
          <w:rFonts w:hint="eastAsia"/>
          <w:rtl/>
        </w:rPr>
        <w:t>تمكن</w:t>
      </w:r>
      <w:r>
        <w:t xml:space="preserve"> tamakkun power, authority, control, mastery, command; ability, capability,</w:t>
      </w:r>
    </w:p>
    <w:p w:rsidR="00B14408" w:rsidRDefault="00FD180F" w:rsidP="00FD180F">
      <w:pPr>
        <w:pStyle w:val="libNormal"/>
      </w:pPr>
      <w:r>
        <w:t>faculty; restraint, self</w:t>
      </w:r>
      <w:r w:rsidR="003D2305">
        <w:t>-</w:t>
      </w:r>
      <w:r>
        <w:t>control, self</w:t>
      </w:r>
      <w:r w:rsidR="003D2305">
        <w:t>-</w:t>
      </w:r>
      <w:r>
        <w:t xml:space="preserve">possession (also </w:t>
      </w:r>
      <w:r>
        <w:rPr>
          <w:rtl/>
        </w:rPr>
        <w:t>تمكن من النفس</w:t>
      </w:r>
      <w:r>
        <w:t>)</w:t>
      </w:r>
    </w:p>
    <w:p w:rsidR="00B14408" w:rsidRDefault="00FD180F" w:rsidP="00FD180F">
      <w:pPr>
        <w:pStyle w:val="libNormal"/>
      </w:pPr>
      <w:r w:rsidRPr="00B14408">
        <w:rPr>
          <w:rStyle w:val="libBold2Char"/>
          <w:rFonts w:hint="eastAsia"/>
          <w:rtl/>
        </w:rPr>
        <w:t>ماكن</w:t>
      </w:r>
      <w:r>
        <w:t xml:space="preserve"> mākin strong, firm, solid, lasting, enduring</w:t>
      </w:r>
    </w:p>
    <w:p w:rsidR="00B14408" w:rsidRDefault="00FD180F" w:rsidP="00FD180F">
      <w:pPr>
        <w:pStyle w:val="libNormal"/>
      </w:pPr>
      <w:r w:rsidRPr="00B14408">
        <w:rPr>
          <w:rStyle w:val="libBold2Char"/>
          <w:rFonts w:hint="eastAsia"/>
          <w:rtl/>
        </w:rPr>
        <w:t>ممكن</w:t>
      </w:r>
      <w:r>
        <w:t xml:space="preserve"> mumkin possible; thinkable, conceivable </w:t>
      </w:r>
      <w:r w:rsidR="003D2305">
        <w:t>|</w:t>
      </w:r>
      <w:r>
        <w:t xml:space="preserve"> </w:t>
      </w:r>
      <w:r>
        <w:rPr>
          <w:rtl/>
        </w:rPr>
        <w:t>غير ممكن</w:t>
      </w:r>
      <w:r>
        <w:t xml:space="preserve"> impossible; </w:t>
      </w:r>
      <w:r>
        <w:rPr>
          <w:rtl/>
        </w:rPr>
        <w:t>من المكن ان</w:t>
      </w:r>
      <w:r>
        <w:t xml:space="preserve"> possibly, perhaps, maybe</w:t>
      </w:r>
    </w:p>
    <w:p w:rsidR="00B14408" w:rsidRDefault="00FD180F" w:rsidP="00FD180F">
      <w:pPr>
        <w:pStyle w:val="libNormal"/>
      </w:pPr>
      <w:r w:rsidRPr="00B14408">
        <w:rPr>
          <w:rStyle w:val="libBold2Char"/>
          <w:rFonts w:hint="eastAsia"/>
          <w:rtl/>
        </w:rPr>
        <w:t>ممكنات</w:t>
      </w:r>
      <w:r>
        <w:t xml:space="preserve"> mumkināt possibilities</w:t>
      </w:r>
    </w:p>
    <w:p w:rsidR="00B14408" w:rsidRDefault="00FD180F" w:rsidP="00FD180F">
      <w:pPr>
        <w:pStyle w:val="libNormal"/>
      </w:pPr>
      <w:r w:rsidRPr="00B14408">
        <w:rPr>
          <w:rStyle w:val="libBold2Char"/>
          <w:rFonts w:hint="eastAsia"/>
          <w:rtl/>
        </w:rPr>
        <w:t>متمكن</w:t>
      </w:r>
      <w:r>
        <w:t xml:space="preserve"> mutamakkin an adept, a proficient, a master; strengthened, cemented; firmly established, firmly fixed; consolidated; deep</w:t>
      </w:r>
      <w:r w:rsidR="003D2305">
        <w:t>-</w:t>
      </w:r>
      <w:r>
        <w:t>rooted, deep</w:t>
      </w:r>
      <w:r w:rsidR="003D2305">
        <w:t>-</w:t>
      </w:r>
      <w:r>
        <w:t xml:space="preserve">seated, deeply ingrained, inveterate; lasting, enduring; declinable (gram.) </w:t>
      </w:r>
      <w:r w:rsidR="003D2305">
        <w:t>|</w:t>
      </w:r>
      <w:r>
        <w:t xml:space="preserve"> </w:t>
      </w:r>
      <w:r>
        <w:rPr>
          <w:rtl/>
        </w:rPr>
        <w:t>متمكن امكن</w:t>
      </w:r>
      <w:r>
        <w:t xml:space="preserve"> (amkan2) declinable with nunnation, triptote (gram.); </w:t>
      </w:r>
      <w:r>
        <w:rPr>
          <w:rtl/>
        </w:rPr>
        <w:t xml:space="preserve">متمكن غير </w:t>
      </w:r>
      <w:r>
        <w:rPr>
          <w:rtl/>
        </w:rPr>
        <w:lastRenderedPageBreak/>
        <w:t>امكن</w:t>
      </w:r>
      <w:r>
        <w:t xml:space="preserve"> (gairu amkana) declinable in two cases, diptote (gram.); </w:t>
      </w:r>
      <w:r>
        <w:rPr>
          <w:rtl/>
        </w:rPr>
        <w:t>غير متمكن</w:t>
      </w:r>
      <w:r>
        <w:t xml:space="preserve"> indeclinable (gram.); </w:t>
      </w:r>
      <w:r>
        <w:rPr>
          <w:rtl/>
        </w:rPr>
        <w:t>متمكن في جلسته</w:t>
      </w:r>
      <w:r>
        <w:t xml:space="preserve"> (jalsatihī) firmly seated</w:t>
      </w:r>
    </w:p>
    <w:p w:rsidR="00B14408" w:rsidRDefault="00FD180F" w:rsidP="00FD180F">
      <w:pPr>
        <w:pStyle w:val="libNormal"/>
      </w:pPr>
      <w:r>
        <w:t xml:space="preserve">2 </w:t>
      </w:r>
      <w:r>
        <w:rPr>
          <w:rtl/>
        </w:rPr>
        <w:t>مكنة</w:t>
      </w:r>
      <w:r>
        <w:t xml:space="preserve"> makina and </w:t>
      </w:r>
      <w:r>
        <w:rPr>
          <w:rtl/>
        </w:rPr>
        <w:t>ماكينة</w:t>
      </w:r>
      <w:r>
        <w:t xml:space="preserve"> mākīna pl. </w:t>
      </w:r>
      <w:r w:rsidR="003D2305">
        <w:t>-</w:t>
      </w:r>
      <w:r>
        <w:t xml:space="preserve">āt and </w:t>
      </w:r>
      <w:r>
        <w:rPr>
          <w:rtl/>
        </w:rPr>
        <w:t>مكائن</w:t>
      </w:r>
      <w:r>
        <w:t xml:space="preserve"> makā’in2 machine</w:t>
      </w:r>
    </w:p>
    <w:p w:rsidR="00B14408" w:rsidRDefault="00FD180F" w:rsidP="00FD180F">
      <w:pPr>
        <w:pStyle w:val="libNormal"/>
      </w:pPr>
      <w:r w:rsidRPr="00B14408">
        <w:rPr>
          <w:rStyle w:val="libBold2Char"/>
          <w:rFonts w:hint="eastAsia"/>
          <w:rtl/>
        </w:rPr>
        <w:t>مكنى</w:t>
      </w:r>
      <w:r>
        <w:t xml:space="preserve"> makanī mechanical</w:t>
      </w:r>
    </w:p>
    <w:p w:rsidR="00B14408" w:rsidRDefault="00FD180F" w:rsidP="00FD180F">
      <w:pPr>
        <w:pStyle w:val="libNormal"/>
      </w:pPr>
      <w:r w:rsidRPr="00B14408">
        <w:rPr>
          <w:rStyle w:val="libBold2Char"/>
          <w:rFonts w:hint="eastAsia"/>
          <w:rtl/>
        </w:rPr>
        <w:t>مكوجي</w:t>
      </w:r>
      <w:r>
        <w:t xml:space="preserve"> see </w:t>
      </w:r>
      <w:r>
        <w:rPr>
          <w:rtl/>
        </w:rPr>
        <w:t>كوى</w:t>
      </w:r>
    </w:p>
    <w:p w:rsidR="00B14408" w:rsidRDefault="00FD180F" w:rsidP="00FD180F">
      <w:pPr>
        <w:pStyle w:val="libNormal"/>
      </w:pPr>
      <w:r w:rsidRPr="007F5296">
        <w:rPr>
          <w:rStyle w:val="libBold2Char"/>
        </w:rPr>
        <w:t>2</w:t>
      </w:r>
      <w:r w:rsidRPr="007F5296">
        <w:rPr>
          <w:rStyle w:val="libBold2Char"/>
          <w:rtl/>
        </w:rPr>
        <w:t>مل</w:t>
      </w:r>
      <w:r>
        <w:t xml:space="preserve"> malla (</w:t>
      </w:r>
      <w:r w:rsidRPr="00E67646">
        <w:rPr>
          <w:rStyle w:val="libNormalChar"/>
        </w:rPr>
        <w:t>1st</w:t>
      </w:r>
      <w:r>
        <w:t xml:space="preserve"> pers. perf. maliltu) a (</w:t>
      </w:r>
      <w:r>
        <w:rPr>
          <w:rtl/>
        </w:rPr>
        <w:t>ملل</w:t>
      </w:r>
      <w:r>
        <w:t xml:space="preserve"> malal, </w:t>
      </w:r>
      <w:r>
        <w:rPr>
          <w:rtl/>
        </w:rPr>
        <w:t>ملال</w:t>
      </w:r>
      <w:r>
        <w:t xml:space="preserve"> malāl, </w:t>
      </w:r>
      <w:r>
        <w:rPr>
          <w:rtl/>
        </w:rPr>
        <w:t>ملالة</w:t>
      </w:r>
      <w:r>
        <w:t xml:space="preserve"> malāla) to be or become weary, tired, bored, impatient; to tire, become tired (</w:t>
      </w:r>
      <w:r>
        <w:rPr>
          <w:rtl/>
        </w:rPr>
        <w:t>هـ</w:t>
      </w:r>
      <w:r>
        <w:t xml:space="preserve"> of s.th.), become fed</w:t>
      </w:r>
      <w:r w:rsidR="003D2305">
        <w:t>-</w:t>
      </w:r>
      <w:r>
        <w:t>up (</w:t>
      </w:r>
      <w:r>
        <w:rPr>
          <w:rtl/>
        </w:rPr>
        <w:t>هـ</w:t>
      </w:r>
      <w:r>
        <w:t xml:space="preserve"> with) </w:t>
      </w:r>
      <w:r w:rsidR="003D2305">
        <w:t>|</w:t>
      </w:r>
      <w:r>
        <w:t xml:space="preserve"> </w:t>
      </w:r>
      <w:r>
        <w:rPr>
          <w:rtl/>
        </w:rPr>
        <w:t>لا يمل</w:t>
      </w:r>
      <w:r>
        <w:t xml:space="preserve"> indefatigable, untiring, unflagging IV to be tiresome, irksome, wearisome, boring, tedious, vexatious; to vex, annoy, irritate (</w:t>
      </w:r>
      <w:r>
        <w:rPr>
          <w:rtl/>
        </w:rPr>
        <w:t>على</w:t>
      </w:r>
      <w:r>
        <w:t xml:space="preserve"> or </w:t>
      </w:r>
      <w:r>
        <w:rPr>
          <w:rtl/>
        </w:rPr>
        <w:t>ه</w:t>
      </w:r>
      <w:r>
        <w:t xml:space="preserve"> s.o.); (= </w:t>
      </w:r>
      <w:r>
        <w:rPr>
          <w:rtl/>
        </w:rPr>
        <w:t>املى</w:t>
      </w:r>
      <w:r>
        <w:t>) to dictate (</w:t>
      </w:r>
      <w:r>
        <w:rPr>
          <w:rtl/>
        </w:rPr>
        <w:t>على ه</w:t>
      </w:r>
      <w:r>
        <w:t xml:space="preserve"> s.th. to s.o.) V to be wearied, fed</w:t>
      </w:r>
      <w:r w:rsidR="003D2305">
        <w:t>-</w:t>
      </w:r>
      <w:r>
        <w:t>up; to be bored; to be restless, fidgety; to embrace a religion (</w:t>
      </w:r>
      <w:r>
        <w:rPr>
          <w:rtl/>
        </w:rPr>
        <w:t>ملة</w:t>
      </w:r>
      <w:r>
        <w:t xml:space="preserve"> millatan) VIII to embrace a religion (</w:t>
      </w:r>
      <w:r>
        <w:rPr>
          <w:rtl/>
        </w:rPr>
        <w:t>ملة</w:t>
      </w:r>
      <w:r>
        <w:t xml:space="preserve"> millatan)</w:t>
      </w:r>
    </w:p>
    <w:p w:rsidR="00B14408" w:rsidRDefault="00FD180F" w:rsidP="00FD180F">
      <w:pPr>
        <w:pStyle w:val="libNormal"/>
      </w:pPr>
      <w:r w:rsidRPr="00B14408">
        <w:rPr>
          <w:rStyle w:val="libBold2Char"/>
          <w:rFonts w:hint="eastAsia"/>
          <w:rtl/>
        </w:rPr>
        <w:t>مل</w:t>
      </w:r>
      <w:r>
        <w:t xml:space="preserve"> mall weary, tired, fed</w:t>
      </w:r>
      <w:r w:rsidR="003D2305">
        <w:t>-</w:t>
      </w:r>
      <w:r>
        <w:t>up; bored</w:t>
      </w:r>
    </w:p>
    <w:p w:rsidR="00B14408" w:rsidRDefault="00FD180F" w:rsidP="00FD180F">
      <w:pPr>
        <w:pStyle w:val="libNormal"/>
      </w:pPr>
      <w:r w:rsidRPr="00B14408">
        <w:rPr>
          <w:rStyle w:val="libBold2Char"/>
          <w:rFonts w:hint="eastAsia"/>
          <w:rtl/>
        </w:rPr>
        <w:t>ملة</w:t>
      </w:r>
      <w:r>
        <w:t xml:space="preserve"> malla hot ashes, live embers</w:t>
      </w:r>
    </w:p>
    <w:p w:rsidR="00B14408" w:rsidRDefault="00FD180F" w:rsidP="00FD180F">
      <w:pPr>
        <w:pStyle w:val="libNormal"/>
      </w:pPr>
      <w:r w:rsidRPr="00B14408">
        <w:rPr>
          <w:rStyle w:val="libBold2Char"/>
          <w:rFonts w:hint="eastAsia"/>
          <w:rtl/>
        </w:rPr>
        <w:t>ملة</w:t>
      </w:r>
      <w:r>
        <w:t xml:space="preserve"> milla pl. </w:t>
      </w:r>
      <w:r>
        <w:rPr>
          <w:rtl/>
        </w:rPr>
        <w:t>ملل</w:t>
      </w:r>
      <w:r>
        <w:t xml:space="preserve"> milal religious community; religion, creed, faith, confession, denomination</w:t>
      </w:r>
    </w:p>
    <w:p w:rsidR="00B14408" w:rsidRDefault="00FD180F" w:rsidP="00FD180F">
      <w:pPr>
        <w:pStyle w:val="libNormal"/>
      </w:pPr>
      <w:r w:rsidRPr="00B14408">
        <w:rPr>
          <w:rStyle w:val="libBold2Char"/>
          <w:rFonts w:hint="eastAsia"/>
          <w:rtl/>
        </w:rPr>
        <w:t>ملى</w:t>
      </w:r>
      <w:r>
        <w:t xml:space="preserve"> millī religious, confessional, denominational </w:t>
      </w:r>
      <w:r w:rsidR="003D2305">
        <w:t>|</w:t>
      </w:r>
      <w:r>
        <w:t xml:space="preserve"> </w:t>
      </w:r>
      <w:r>
        <w:rPr>
          <w:rtl/>
        </w:rPr>
        <w:t>مجلس ملي</w:t>
      </w:r>
      <w:r>
        <w:t xml:space="preserve"> (majlis) court of justice of a religious minority (in Egypt abolished since 1956)</w:t>
      </w:r>
    </w:p>
    <w:p w:rsidR="00B14408" w:rsidRDefault="00FD180F" w:rsidP="00FD180F">
      <w:pPr>
        <w:pStyle w:val="libNormal"/>
      </w:pPr>
      <w:r w:rsidRPr="00B14408">
        <w:rPr>
          <w:rStyle w:val="libBold2Char"/>
          <w:rFonts w:hint="eastAsia"/>
          <w:rtl/>
        </w:rPr>
        <w:t>ملة</w:t>
      </w:r>
      <w:r>
        <w:t xml:space="preserve"> mulla pl. </w:t>
      </w:r>
      <w:r>
        <w:rPr>
          <w:rtl/>
        </w:rPr>
        <w:t>ملل</w:t>
      </w:r>
      <w:r>
        <w:t xml:space="preserve"> mulal basting stitch, tacking stitch; spring mattress</w:t>
      </w:r>
    </w:p>
    <w:p w:rsidR="00B14408" w:rsidRDefault="00FD180F" w:rsidP="00FD180F">
      <w:pPr>
        <w:pStyle w:val="libNormal"/>
      </w:pPr>
      <w:r w:rsidRPr="00B14408">
        <w:rPr>
          <w:rStyle w:val="libBold2Char"/>
          <w:rFonts w:hint="eastAsia"/>
          <w:rtl/>
        </w:rPr>
        <w:t>ملل</w:t>
      </w:r>
      <w:r>
        <w:t xml:space="preserve"> malal and </w:t>
      </w:r>
      <w:r>
        <w:rPr>
          <w:rtl/>
        </w:rPr>
        <w:t>ملال</w:t>
      </w:r>
      <w:r>
        <w:t xml:space="preserve"> malāl tiredness, boredom, ennui; listlessness, weariness; annoyance, irritation, vexation</w:t>
      </w:r>
    </w:p>
    <w:p w:rsidR="00B14408" w:rsidRDefault="00FD180F" w:rsidP="00FD180F">
      <w:pPr>
        <w:pStyle w:val="libNormal"/>
      </w:pPr>
      <w:r w:rsidRPr="00B14408">
        <w:rPr>
          <w:rStyle w:val="libBold2Char"/>
          <w:rFonts w:hint="eastAsia"/>
          <w:rtl/>
        </w:rPr>
        <w:t>ملال</w:t>
      </w:r>
      <w:r>
        <w:t xml:space="preserve"> mulāl morbid unrest, restlessness fidgetiness, feverishness</w:t>
      </w:r>
    </w:p>
    <w:p w:rsidR="00B14408" w:rsidRDefault="00FD180F" w:rsidP="00FD180F">
      <w:pPr>
        <w:pStyle w:val="libNormal"/>
      </w:pPr>
      <w:r w:rsidRPr="00B14408">
        <w:rPr>
          <w:rStyle w:val="libBold2Char"/>
          <w:rFonts w:hint="eastAsia"/>
          <w:rtl/>
        </w:rPr>
        <w:t>ملالة</w:t>
      </w:r>
      <w:r>
        <w:t xml:space="preserve"> malāla weariness, boredom; impatience; ennui, tedium</w:t>
      </w:r>
    </w:p>
    <w:p w:rsidR="00B14408" w:rsidRDefault="00FD180F" w:rsidP="00FD180F">
      <w:pPr>
        <w:pStyle w:val="libNormal"/>
      </w:pPr>
      <w:r w:rsidRPr="00B14408">
        <w:rPr>
          <w:rStyle w:val="libBold2Char"/>
          <w:rFonts w:hint="eastAsia"/>
          <w:rtl/>
        </w:rPr>
        <w:t>ملول</w:t>
      </w:r>
      <w:r>
        <w:t xml:space="preserve"> malūl tired, wearied, bored; weary, fed</w:t>
      </w:r>
      <w:r w:rsidR="003D2305">
        <w:t>-</w:t>
      </w:r>
      <w:r>
        <w:t>up, disgusted</w:t>
      </w:r>
    </w:p>
    <w:p w:rsidR="00B14408" w:rsidRDefault="00FD180F" w:rsidP="00FD180F">
      <w:pPr>
        <w:pStyle w:val="libNormal"/>
      </w:pPr>
      <w:r w:rsidRPr="00B14408">
        <w:rPr>
          <w:rStyle w:val="libBold2Char"/>
          <w:rFonts w:hint="eastAsia"/>
          <w:rtl/>
        </w:rPr>
        <w:t>ملى</w:t>
      </w:r>
      <w:r>
        <w:t xml:space="preserve"> mullā bread baked in hot ashes</w:t>
      </w:r>
    </w:p>
    <w:p w:rsidR="00B14408" w:rsidRDefault="00FD180F" w:rsidP="00FD180F">
      <w:pPr>
        <w:pStyle w:val="libNormal"/>
      </w:pPr>
      <w:r w:rsidRPr="00B14408">
        <w:rPr>
          <w:rStyle w:val="libBold2Char"/>
          <w:rFonts w:hint="eastAsia"/>
          <w:rtl/>
        </w:rPr>
        <w:t>مملول</w:t>
      </w:r>
      <w:r>
        <w:t xml:space="preserve"> mamlūl offensive, disgusting</w:t>
      </w:r>
    </w:p>
    <w:p w:rsidR="00B14408" w:rsidRDefault="00FD180F" w:rsidP="00FD180F">
      <w:pPr>
        <w:pStyle w:val="libNormal"/>
      </w:pPr>
      <w:r w:rsidRPr="00B14408">
        <w:rPr>
          <w:rStyle w:val="libBold2Char"/>
          <w:rFonts w:hint="eastAsia"/>
          <w:rtl/>
        </w:rPr>
        <w:t>ممل</w:t>
      </w:r>
      <w:r>
        <w:t xml:space="preserve"> mumill tiresome, tedious, boring, wearisome, irksome, loathsome, disagreeable</w:t>
      </w:r>
    </w:p>
    <w:p w:rsidR="00B14408" w:rsidRDefault="00FD180F" w:rsidP="00FD180F">
      <w:pPr>
        <w:pStyle w:val="libNormal"/>
      </w:pPr>
      <w:r w:rsidRPr="007F5296">
        <w:rPr>
          <w:rStyle w:val="libBold2Char"/>
        </w:rPr>
        <w:t>2</w:t>
      </w:r>
      <w:r w:rsidRPr="007F5296">
        <w:rPr>
          <w:rStyle w:val="libBold2Char"/>
          <w:rtl/>
        </w:rPr>
        <w:t>مل</w:t>
      </w:r>
      <w:r>
        <w:t xml:space="preserve"> mill pl. </w:t>
      </w:r>
      <w:r w:rsidR="003D2305">
        <w:t>-</w:t>
      </w:r>
      <w:r>
        <w:t>āt (formerly) the smallest monetary unit in Palestine and Jordan, 1/1000 of a Palestinian pound</w:t>
      </w:r>
    </w:p>
    <w:p w:rsidR="00B14408" w:rsidRDefault="00FD180F" w:rsidP="00FD180F">
      <w:pPr>
        <w:pStyle w:val="libNormal"/>
      </w:pPr>
      <w:r w:rsidRPr="00B14408">
        <w:rPr>
          <w:rStyle w:val="libBold2Char"/>
          <w:rFonts w:hint="eastAsia"/>
          <w:rtl/>
        </w:rPr>
        <w:t>ملأ</w:t>
      </w:r>
      <w:r>
        <w:t xml:space="preserve"> mala’a a (</w:t>
      </w:r>
      <w:r>
        <w:rPr>
          <w:rtl/>
        </w:rPr>
        <w:t>ملء</w:t>
      </w:r>
      <w:r>
        <w:t xml:space="preserve"> mal’, </w:t>
      </w:r>
      <w:r>
        <w:rPr>
          <w:rtl/>
        </w:rPr>
        <w:t>ملأة</w:t>
      </w:r>
      <w:r>
        <w:t xml:space="preserve"> mal’a, mil’a) to fill, fill up (</w:t>
      </w:r>
      <w:r>
        <w:rPr>
          <w:rtl/>
        </w:rPr>
        <w:t>ب</w:t>
      </w:r>
      <w:r>
        <w:t xml:space="preserve"> or </w:t>
      </w:r>
      <w:r>
        <w:rPr>
          <w:rtl/>
        </w:rPr>
        <w:t>من</w:t>
      </w:r>
      <w:r>
        <w:t xml:space="preserve"> or </w:t>
      </w:r>
      <w:r>
        <w:rPr>
          <w:rtl/>
        </w:rPr>
        <w:t>هـ هـ</w:t>
      </w:r>
      <w:r>
        <w:t xml:space="preserve"> s.th. with); to fill out (</w:t>
      </w:r>
      <w:r>
        <w:rPr>
          <w:rtl/>
        </w:rPr>
        <w:t>هـ</w:t>
      </w:r>
      <w:r>
        <w:t xml:space="preserve"> a form, a blank); to take up, fill, occupy (</w:t>
      </w:r>
      <w:r>
        <w:rPr>
          <w:rtl/>
        </w:rPr>
        <w:t>هـ</w:t>
      </w:r>
      <w:r>
        <w:t xml:space="preserve"> space); </w:t>
      </w:r>
      <w:r>
        <w:lastRenderedPageBreak/>
        <w:t>to fill (</w:t>
      </w:r>
      <w:r>
        <w:rPr>
          <w:rtl/>
        </w:rPr>
        <w:t>هـ</w:t>
      </w:r>
      <w:r>
        <w:t xml:space="preserve"> a vacancy) </w:t>
      </w:r>
      <w:r w:rsidR="003D2305">
        <w:t>|</w:t>
      </w:r>
      <w:r>
        <w:t xml:space="preserve"> </w:t>
      </w:r>
      <w:r>
        <w:rPr>
          <w:rtl/>
        </w:rPr>
        <w:t>ملأ الدهر</w:t>
      </w:r>
      <w:r>
        <w:t xml:space="preserve"> (dahra) his (its) fame spread far and wide; </w:t>
      </w:r>
      <w:r>
        <w:rPr>
          <w:rtl/>
        </w:rPr>
        <w:t>ملأ الساعة</w:t>
      </w:r>
      <w:r>
        <w:t xml:space="preserve"> (sā‘ata) to wind up a watch or clock; </w:t>
      </w:r>
      <w:r>
        <w:rPr>
          <w:rtl/>
        </w:rPr>
        <w:t>ملأ شدقيه بالهواء</w:t>
      </w:r>
      <w:r>
        <w:t xml:space="preserve"> (šidqaihi bi</w:t>
      </w:r>
      <w:r w:rsidR="003D2305">
        <w:t>-</w:t>
      </w:r>
      <w:r>
        <w:t>l</w:t>
      </w:r>
      <w:r w:rsidR="003D2305">
        <w:t>-</w:t>
      </w:r>
      <w:r>
        <w:t xml:space="preserve">hawā’) to puff one’s cheek.; </w:t>
      </w:r>
      <w:r>
        <w:rPr>
          <w:rtl/>
        </w:rPr>
        <w:t>ملأ العين</w:t>
      </w:r>
      <w:r>
        <w:t xml:space="preserve"> (‘aina) to satisfy completely, please; </w:t>
      </w:r>
      <w:r>
        <w:rPr>
          <w:rtl/>
        </w:rPr>
        <w:t>ملأ الفضاء بالشكوى</w:t>
      </w:r>
      <w:r>
        <w:t xml:space="preserve"> (faḍā’a bi</w:t>
      </w:r>
      <w:r w:rsidR="003D2305">
        <w:t>-</w:t>
      </w:r>
      <w:r>
        <w:t>š</w:t>
      </w:r>
      <w:r w:rsidR="003D2305">
        <w:t>-</w:t>
      </w:r>
      <w:r>
        <w:t xml:space="preserve">šakwā) to fill the air with complaints, voice loud laments; </w:t>
      </w:r>
      <w:r>
        <w:rPr>
          <w:rtl/>
        </w:rPr>
        <w:t>ملأ فاه ب</w:t>
      </w:r>
      <w:r>
        <w:t xml:space="preserve"> (fāhu) to talk big about ..., shoot off one’s mouth about ...; </w:t>
      </w:r>
      <w:r w:rsidR="003D2305">
        <w:t>--</w:t>
      </w:r>
      <w:r>
        <w:t xml:space="preserve"> </w:t>
      </w:r>
      <w:r>
        <w:rPr>
          <w:rtl/>
        </w:rPr>
        <w:t>ملئ</w:t>
      </w:r>
      <w:r>
        <w:t xml:space="preserve"> mali’a to be or become filled, filled up, full, replete III to help, assist, support, back up (</w:t>
      </w:r>
      <w:r>
        <w:rPr>
          <w:rtl/>
        </w:rPr>
        <w:t>على ه</w:t>
      </w:r>
      <w:r>
        <w:t xml:space="preserve"> s.o. in), side (</w:t>
      </w:r>
      <w:r>
        <w:rPr>
          <w:rtl/>
        </w:rPr>
        <w:t>ه</w:t>
      </w:r>
      <w:r>
        <w:t xml:space="preserve"> with s.o.); to make common cause, join forces (</w:t>
      </w:r>
      <w:r>
        <w:rPr>
          <w:rtl/>
        </w:rPr>
        <w:t>على ه</w:t>
      </w:r>
      <w:r>
        <w:t xml:space="preserve"> with s.o. against) IV to fill (</w:t>
      </w:r>
      <w:r>
        <w:rPr>
          <w:rtl/>
        </w:rPr>
        <w:t>هـ</w:t>
      </w:r>
      <w:r>
        <w:t xml:space="preserve"> s.th., also a vacancy) V to till, become full; to be filled (</w:t>
      </w:r>
      <w:r>
        <w:rPr>
          <w:rtl/>
        </w:rPr>
        <w:t>هـ</w:t>
      </w:r>
      <w:r>
        <w:t xml:space="preserve"> or </w:t>
      </w:r>
      <w:r>
        <w:rPr>
          <w:rtl/>
        </w:rPr>
        <w:t>من</w:t>
      </w:r>
      <w:r>
        <w:t xml:space="preserve"> with), be full (</w:t>
      </w:r>
      <w:r>
        <w:rPr>
          <w:rtl/>
        </w:rPr>
        <w:t>هـ</w:t>
      </w:r>
      <w:r>
        <w:t xml:space="preserve"> or </w:t>
      </w:r>
      <w:r>
        <w:rPr>
          <w:rtl/>
        </w:rPr>
        <w:t>من</w:t>
      </w:r>
      <w:r>
        <w:t xml:space="preserve"> of) VIII to fill, become full; to be filled (glass; pass.); to be filled (</w:t>
      </w:r>
      <w:r>
        <w:rPr>
          <w:rtl/>
        </w:rPr>
        <w:t>هـ, من</w:t>
      </w:r>
      <w:r>
        <w:t xml:space="preserve"> or </w:t>
      </w:r>
      <w:r>
        <w:rPr>
          <w:rtl/>
        </w:rPr>
        <w:t>ب</w:t>
      </w:r>
      <w:r>
        <w:t xml:space="preserve"> with s.th., </w:t>
      </w:r>
      <w:r>
        <w:rPr>
          <w:rtl/>
        </w:rPr>
        <w:t>هـ</w:t>
      </w:r>
      <w:r>
        <w:t xml:space="preserve"> also with a feeling), be full (</w:t>
      </w:r>
      <w:r>
        <w:rPr>
          <w:rtl/>
        </w:rPr>
        <w:t>هـ, من</w:t>
      </w:r>
      <w:r>
        <w:t xml:space="preserve"> or </w:t>
      </w:r>
      <w:r>
        <w:rPr>
          <w:rtl/>
        </w:rPr>
        <w:t>ب</w:t>
      </w:r>
      <w:r>
        <w:t xml:space="preserve"> of, </w:t>
      </w:r>
      <w:r>
        <w:rPr>
          <w:rtl/>
        </w:rPr>
        <w:t>هـ</w:t>
      </w:r>
      <w:r>
        <w:t xml:space="preserve"> also of a feeling); to fill (</w:t>
      </w:r>
      <w:r>
        <w:rPr>
          <w:rtl/>
        </w:rPr>
        <w:t>هـ</w:t>
      </w:r>
      <w:r>
        <w:t xml:space="preserve"> s.th.); to fill up (</w:t>
      </w:r>
      <w:r>
        <w:rPr>
          <w:rtl/>
        </w:rPr>
        <w:t>هـ</w:t>
      </w:r>
      <w:r>
        <w:t xml:space="preserve"> s.th.); to imbue, fill (</w:t>
      </w:r>
      <w:r>
        <w:rPr>
          <w:rtl/>
        </w:rPr>
        <w:t>ه</w:t>
      </w:r>
      <w:r>
        <w:t xml:space="preserve"> s.o., </w:t>
      </w:r>
      <w:r>
        <w:rPr>
          <w:rtl/>
        </w:rPr>
        <w:t>هـ</w:t>
      </w:r>
      <w:r>
        <w:t xml:space="preserve"> with a feeling)</w:t>
      </w:r>
    </w:p>
    <w:p w:rsidR="00B14408" w:rsidRDefault="00FD180F" w:rsidP="00FD180F">
      <w:pPr>
        <w:pStyle w:val="libNormal"/>
      </w:pPr>
      <w:r w:rsidRPr="00B14408">
        <w:rPr>
          <w:rStyle w:val="libBold2Char"/>
          <w:rFonts w:hint="eastAsia"/>
          <w:rtl/>
        </w:rPr>
        <w:t>ملء</w:t>
      </w:r>
      <w:r>
        <w:t xml:space="preserve"> mal’ filling (also, e.g., of vacancies); filling out</w:t>
      </w:r>
    </w:p>
    <w:p w:rsidR="00B14408" w:rsidRDefault="00FD180F" w:rsidP="00FD180F">
      <w:pPr>
        <w:pStyle w:val="libNormal"/>
      </w:pPr>
      <w:r w:rsidRPr="00B14408">
        <w:rPr>
          <w:rStyle w:val="libBold2Char"/>
          <w:rFonts w:hint="eastAsia"/>
          <w:rtl/>
        </w:rPr>
        <w:t>ملء</w:t>
      </w:r>
      <w:r>
        <w:t xml:space="preserve"> mil’ pl. </w:t>
      </w:r>
      <w:r>
        <w:rPr>
          <w:rtl/>
        </w:rPr>
        <w:t>املاء</w:t>
      </w:r>
      <w:r>
        <w:t xml:space="preserve"> amlā’ filling, quantity which fills s.th., fill; quantity contained in s.th. </w:t>
      </w:r>
      <w:r w:rsidR="003D2305">
        <w:t>|</w:t>
      </w:r>
      <w:r>
        <w:t xml:space="preserve"> </w:t>
      </w:r>
      <w:r>
        <w:rPr>
          <w:rtl/>
        </w:rPr>
        <w:t>ملء اهابه الكبرياء</w:t>
      </w:r>
      <w:r>
        <w:t xml:space="preserve"> m. ihābihī l</w:t>
      </w:r>
      <w:r w:rsidR="003D2305">
        <w:t>-</w:t>
      </w:r>
      <w:r>
        <w:t xml:space="preserve">kibriyā’u he is all pride and arrogance; </w:t>
      </w:r>
      <w:r>
        <w:rPr>
          <w:rtl/>
        </w:rPr>
        <w:t>ملء بطنه</w:t>
      </w:r>
      <w:r>
        <w:t xml:space="preserve"> m. baṭnihī as much as one can eat, one’s fill; </w:t>
      </w:r>
      <w:r>
        <w:rPr>
          <w:rtl/>
        </w:rPr>
        <w:t>ملء القدح</w:t>
      </w:r>
      <w:r>
        <w:t xml:space="preserve"> m. qadaḥin a cupful; </w:t>
      </w:r>
      <w:r>
        <w:rPr>
          <w:rtl/>
        </w:rPr>
        <w:t>ملء اليد</w:t>
      </w:r>
      <w:r>
        <w:t xml:space="preserve"> m. al</w:t>
      </w:r>
      <w:r w:rsidR="003D2305">
        <w:t>-</w:t>
      </w:r>
      <w:r>
        <w:t xml:space="preserve">yad a handful; </w:t>
      </w:r>
      <w:r>
        <w:rPr>
          <w:rtl/>
        </w:rPr>
        <w:t>ملء كسائه</w:t>
      </w:r>
      <w:r>
        <w:t xml:space="preserve"> m. kisā’ihī corpulent fat; </w:t>
      </w:r>
      <w:r>
        <w:rPr>
          <w:rtl/>
        </w:rPr>
        <w:t>بملء الفم</w:t>
      </w:r>
      <w:r>
        <w:t xml:space="preserve"> bi</w:t>
      </w:r>
      <w:r w:rsidR="003D2305">
        <w:t>-</w:t>
      </w:r>
      <w:r>
        <w:t>m. il</w:t>
      </w:r>
      <w:r w:rsidR="003D2305">
        <w:t>-</w:t>
      </w:r>
      <w:r>
        <w:t xml:space="preserve">fam in a loud voice; </w:t>
      </w:r>
      <w:r>
        <w:rPr>
          <w:rtl/>
        </w:rPr>
        <w:t>بملء فيه</w:t>
      </w:r>
      <w:r>
        <w:t xml:space="preserve"> bi</w:t>
      </w:r>
      <w:r w:rsidR="003D2305">
        <w:t>-</w:t>
      </w:r>
      <w:r>
        <w:t>mil’i fīhi with a ring of deep conviction (with verbs like “say”, “declare”, “exclaim”, etc.); loudly, at the top of one’s voice or one</w:t>
      </w:r>
      <w:r>
        <w:rPr>
          <w:rFonts w:hint="eastAsia"/>
        </w:rPr>
        <w:t>’</w:t>
      </w:r>
      <w:r>
        <w:t xml:space="preserve">s lungs (with verbs like “shout”, “cry”, etc.); </w:t>
      </w:r>
      <w:r>
        <w:rPr>
          <w:rtl/>
        </w:rPr>
        <w:t>ضحك بملء (ملء) شدقيه</w:t>
      </w:r>
      <w:r>
        <w:t xml:space="preserve"> ḍaḥika bi</w:t>
      </w:r>
      <w:r w:rsidR="003D2305">
        <w:t>-</w:t>
      </w:r>
      <w:r>
        <w:t xml:space="preserve">mil’i (or mil’a) šidqaihj to grin from ear to ear; </w:t>
      </w:r>
      <w:r>
        <w:rPr>
          <w:rtl/>
        </w:rPr>
        <w:t>قال بصوت ملؤه الشفقة</w:t>
      </w:r>
      <w:r>
        <w:t xml:space="preserve"> (bi</w:t>
      </w:r>
      <w:r w:rsidR="003D2305">
        <w:t>-</w:t>
      </w:r>
      <w:r>
        <w:t>ṣautin mil’uhū ā</w:t>
      </w:r>
      <w:r w:rsidR="003D2305">
        <w:t>-</w:t>
      </w:r>
      <w:r>
        <w:t xml:space="preserve">šafaqatu) he said in a voice full of mercy ...; </w:t>
      </w:r>
      <w:r>
        <w:rPr>
          <w:rtl/>
        </w:rPr>
        <w:t>لي ملء الحرية في</w:t>
      </w:r>
      <w:r>
        <w:t xml:space="preserve"> (m. ul</w:t>
      </w:r>
      <w:r w:rsidR="003D2305">
        <w:t>-</w:t>
      </w:r>
      <w:r>
        <w:t xml:space="preserve">ḥurrīya) I have complete freedom to ..., I am completely at liberty to ...; </w:t>
      </w:r>
      <w:r>
        <w:rPr>
          <w:rtl/>
        </w:rPr>
        <w:t>ملء</w:t>
      </w:r>
      <w:r>
        <w:t xml:space="preserve"> (mauqilan mil'uhil</w:t>
      </w:r>
    </w:p>
    <w:p w:rsidR="00B14408" w:rsidRDefault="00FD180F" w:rsidP="00FD180F">
      <w:pPr>
        <w:pStyle w:val="libNormal"/>
      </w:pPr>
      <w:r>
        <w:t>I</w:t>
      </w:r>
      <w:r w:rsidR="003D2305">
        <w:t>-</w:t>
      </w:r>
      <w:r>
        <w:t>ilium) he ....umed a posture that w...</w:t>
      </w:r>
    </w:p>
    <w:p w:rsidR="00B14408" w:rsidRDefault="00FD180F" w:rsidP="00FD180F">
      <w:pPr>
        <w:pStyle w:val="libNormal"/>
      </w:pPr>
      <w:r>
        <w:t xml:space="preserve">all determination; </w:t>
      </w:r>
      <w:r>
        <w:rPr>
          <w:rtl/>
        </w:rPr>
        <w:t>انت ملء حياتي</w:t>
      </w:r>
      <w:r>
        <w:t xml:space="preserve"> (ḥayātī) you are all my life; </w:t>
      </w:r>
      <w:r>
        <w:rPr>
          <w:rtl/>
        </w:rPr>
        <w:t>ينام ملء جفنيه</w:t>
      </w:r>
      <w:r>
        <w:t xml:space="preserve"> (mil’a jafnaihi) he is sound asleep, he sleeps the sleep of the just</w:t>
      </w:r>
    </w:p>
    <w:p w:rsidR="00B14408" w:rsidRDefault="00FD180F" w:rsidP="00FD180F">
      <w:pPr>
        <w:pStyle w:val="libNormal"/>
      </w:pPr>
      <w:r w:rsidRPr="00B14408">
        <w:rPr>
          <w:rStyle w:val="libBold2Char"/>
          <w:rFonts w:hint="eastAsia"/>
          <w:rtl/>
        </w:rPr>
        <w:t>ملأ</w:t>
      </w:r>
      <w:r>
        <w:t xml:space="preserve"> mala’ pl. </w:t>
      </w:r>
      <w:r>
        <w:rPr>
          <w:rtl/>
        </w:rPr>
        <w:t>املاء</w:t>
      </w:r>
      <w:r>
        <w:t xml:space="preserve"> amlā’ crowd, gathering, assembly, congregation; audience; (general) public; council of elders, notables, grandees </w:t>
      </w:r>
      <w:r w:rsidR="003D2305">
        <w:t>|</w:t>
      </w:r>
      <w:r>
        <w:t xml:space="preserve"> </w:t>
      </w:r>
      <w:r>
        <w:rPr>
          <w:rtl/>
        </w:rPr>
        <w:t>على الملأ</w:t>
      </w:r>
      <w:r>
        <w:t xml:space="preserve"> </w:t>
      </w:r>
      <w:r>
        <w:lastRenderedPageBreak/>
        <w:t xml:space="preserve">publicly, in public; </w:t>
      </w:r>
      <w:r>
        <w:rPr>
          <w:rtl/>
        </w:rPr>
        <w:t>على ملأ العالم</w:t>
      </w:r>
      <w:r>
        <w:t xml:space="preserve"> (m. il</w:t>
      </w:r>
      <w:r w:rsidR="003D2305">
        <w:t>-</w:t>
      </w:r>
      <w:r>
        <w:t xml:space="preserve">‘ālam) for everyone to see, before all the world; </w:t>
      </w:r>
      <w:r>
        <w:rPr>
          <w:rtl/>
        </w:rPr>
        <w:t>الملأ الأعلى</w:t>
      </w:r>
      <w:r>
        <w:t xml:space="preserve"> (a‘l</w:t>
      </w:r>
      <w:r>
        <w:rPr>
          <w:rFonts w:hint="eastAsia"/>
        </w:rPr>
        <w:t>ā</w:t>
      </w:r>
      <w:r>
        <w:t>) the heavenly host, the angels</w:t>
      </w:r>
    </w:p>
    <w:p w:rsidR="00B14408" w:rsidRDefault="00FD180F" w:rsidP="00FD180F">
      <w:pPr>
        <w:pStyle w:val="libNormal"/>
      </w:pPr>
      <w:r w:rsidRPr="00B14408">
        <w:rPr>
          <w:rStyle w:val="libBold2Char"/>
          <w:rFonts w:hint="eastAsia"/>
          <w:rtl/>
        </w:rPr>
        <w:t>ملاءة</w:t>
      </w:r>
      <w:r>
        <w:t xml:space="preserve"> mulā’a, </w:t>
      </w:r>
      <w:r w:rsidR="001F2792">
        <w:t xml:space="preserve"> </w:t>
      </w:r>
      <w:r>
        <w:rPr>
          <w:rtl/>
        </w:rPr>
        <w:t>ملاية</w:t>
      </w:r>
      <w:r>
        <w:t xml:space="preserve"> milāya pl. </w:t>
      </w:r>
      <w:r w:rsidR="003D2305">
        <w:t>-</w:t>
      </w:r>
      <w:r>
        <w:t>āt wrap worn by Egyptian women; sheet, bed sheet</w:t>
      </w:r>
    </w:p>
    <w:p w:rsidR="00B14408" w:rsidRDefault="00FD180F" w:rsidP="00FD180F">
      <w:pPr>
        <w:pStyle w:val="libNormal"/>
      </w:pPr>
      <w:r w:rsidRPr="00B14408">
        <w:rPr>
          <w:rStyle w:val="libBold2Char"/>
          <w:rFonts w:hint="eastAsia"/>
          <w:rtl/>
        </w:rPr>
        <w:t>مليء</w:t>
      </w:r>
      <w:r>
        <w:rPr>
          <w:rtl/>
        </w:rPr>
        <w:t>, مليئ</w:t>
      </w:r>
      <w:r>
        <w:t xml:space="preserve"> malī’ full (</w:t>
      </w:r>
      <w:r>
        <w:rPr>
          <w:rtl/>
        </w:rPr>
        <w:t>ب</w:t>
      </w:r>
      <w:r>
        <w:t xml:space="preserve"> of), filled, replete (</w:t>
      </w:r>
      <w:r>
        <w:rPr>
          <w:rtl/>
        </w:rPr>
        <w:t>ب</w:t>
      </w:r>
      <w:r>
        <w:t xml:space="preserve"> with); bulging, swelling (</w:t>
      </w:r>
      <w:r>
        <w:rPr>
          <w:rtl/>
        </w:rPr>
        <w:t>ب</w:t>
      </w:r>
      <w:r>
        <w:t xml:space="preserve"> with); plump; stout, fat, corpulent, obese; rich, abounding (</w:t>
      </w:r>
      <w:r>
        <w:rPr>
          <w:rtl/>
        </w:rPr>
        <w:t>ب</w:t>
      </w:r>
      <w:r>
        <w:t xml:space="preserve"> in); well</w:t>
      </w:r>
      <w:r w:rsidR="003D2305">
        <w:t>-</w:t>
      </w:r>
      <w:r>
        <w:t>to</w:t>
      </w:r>
      <w:r w:rsidR="003D2305">
        <w:t>-</w:t>
      </w:r>
      <w:r>
        <w:t xml:space="preserve">do, wealthy; solvent </w:t>
      </w:r>
      <w:r w:rsidR="003D2305">
        <w:t>|</w:t>
      </w:r>
      <w:r>
        <w:t xml:space="preserve"> </w:t>
      </w:r>
      <w:r>
        <w:rPr>
          <w:rtl/>
        </w:rPr>
        <w:t>مليء البدن</w:t>
      </w:r>
      <w:r>
        <w:t xml:space="preserve"> m. al</w:t>
      </w:r>
      <w:r w:rsidR="003D2305">
        <w:t>-</w:t>
      </w:r>
      <w:r>
        <w:t>badan stout, fat, corpulent</w:t>
      </w:r>
    </w:p>
    <w:p w:rsidR="00B14408" w:rsidRDefault="00FD180F" w:rsidP="00FD180F">
      <w:pPr>
        <w:pStyle w:val="libNormal"/>
      </w:pPr>
      <w:r w:rsidRPr="00B14408">
        <w:rPr>
          <w:rStyle w:val="libBold2Char"/>
          <w:rFonts w:hint="eastAsia"/>
          <w:rtl/>
        </w:rPr>
        <w:t>ملآن</w:t>
      </w:r>
      <w:r>
        <w:t xml:space="preserve"> mal’ān, f. </w:t>
      </w:r>
      <w:r>
        <w:rPr>
          <w:rtl/>
        </w:rPr>
        <w:t>مللأى</w:t>
      </w:r>
      <w:r>
        <w:t xml:space="preserve"> mal’ā or </w:t>
      </w:r>
      <w:r>
        <w:rPr>
          <w:rtl/>
        </w:rPr>
        <w:t>ملآنة</w:t>
      </w:r>
      <w:r>
        <w:t xml:space="preserve"> pl. </w:t>
      </w:r>
      <w:r>
        <w:rPr>
          <w:rtl/>
        </w:rPr>
        <w:t>ملاء</w:t>
      </w:r>
      <w:r>
        <w:t xml:space="preserve"> milā’ full, filled, replete; plump, fat</w:t>
      </w:r>
    </w:p>
    <w:p w:rsidR="00B14408" w:rsidRDefault="00FD180F" w:rsidP="00FD180F">
      <w:pPr>
        <w:pStyle w:val="libNormal"/>
      </w:pPr>
      <w:r w:rsidRPr="00B14408">
        <w:rPr>
          <w:rStyle w:val="libBold2Char"/>
          <w:rFonts w:hint="eastAsia"/>
          <w:rtl/>
        </w:rPr>
        <w:t>ممالأة</w:t>
      </w:r>
      <w:r>
        <w:t xml:space="preserve"> mumāla’a partiality, bias; collaboration (pol.)</w:t>
      </w:r>
    </w:p>
    <w:p w:rsidR="00B14408" w:rsidRDefault="00FD180F" w:rsidP="00FD180F">
      <w:pPr>
        <w:pStyle w:val="libNormal"/>
      </w:pPr>
      <w:r w:rsidRPr="00B14408">
        <w:rPr>
          <w:rStyle w:val="libBold2Char"/>
          <w:rFonts w:hint="eastAsia"/>
          <w:rtl/>
        </w:rPr>
        <w:t>املاء</w:t>
      </w:r>
      <w:r>
        <w:t xml:space="preserve"> imlā’ filling (also, e.g., of a vacancy)</w:t>
      </w:r>
    </w:p>
    <w:p w:rsidR="00B14408" w:rsidRDefault="00FD180F" w:rsidP="00FD180F">
      <w:pPr>
        <w:pStyle w:val="libNormal"/>
      </w:pPr>
      <w:r w:rsidRPr="00B14408">
        <w:rPr>
          <w:rStyle w:val="libBold2Char"/>
          <w:rFonts w:hint="eastAsia"/>
          <w:rtl/>
        </w:rPr>
        <w:t>امتلاء</w:t>
      </w:r>
      <w:r>
        <w:t xml:space="preserve"> imtilā’ repletion, fullness; full, round form, plumpness; bulkiness; fatness, stoutness, corpulence</w:t>
      </w:r>
    </w:p>
    <w:p w:rsidR="00B14408" w:rsidRDefault="00FD180F" w:rsidP="00FD180F">
      <w:pPr>
        <w:pStyle w:val="libNormal"/>
      </w:pPr>
      <w:r w:rsidRPr="00B14408">
        <w:rPr>
          <w:rStyle w:val="libBold2Char"/>
          <w:rFonts w:hint="eastAsia"/>
          <w:rtl/>
        </w:rPr>
        <w:t>مملوء</w:t>
      </w:r>
      <w:r>
        <w:t xml:space="preserve"> mamlū’ filled, filled up; imbued; loaded</w:t>
      </w:r>
    </w:p>
    <w:p w:rsidR="00B14408" w:rsidRDefault="00FD180F" w:rsidP="00FD180F">
      <w:pPr>
        <w:pStyle w:val="libNormal"/>
      </w:pPr>
      <w:r w:rsidRPr="00B14408">
        <w:rPr>
          <w:rStyle w:val="libBold2Char"/>
          <w:rFonts w:hint="eastAsia"/>
          <w:rtl/>
        </w:rPr>
        <w:t>ممالئ</w:t>
      </w:r>
      <w:r>
        <w:t xml:space="preserve"> mumāli’ partial, biased, prejudiced; collaborator (pol.)</w:t>
      </w:r>
    </w:p>
    <w:p w:rsidR="00B14408" w:rsidRDefault="00FD180F" w:rsidP="00FD180F">
      <w:pPr>
        <w:pStyle w:val="libNormal"/>
      </w:pPr>
      <w:r w:rsidRPr="00B14408">
        <w:rPr>
          <w:rStyle w:val="libBold2Char"/>
          <w:rFonts w:hint="eastAsia"/>
          <w:rtl/>
        </w:rPr>
        <w:t>ممتلئ</w:t>
      </w:r>
      <w:r>
        <w:t xml:space="preserve"> mumtali’ full, filled, filled up, replete </w:t>
      </w:r>
      <w:r w:rsidR="003D2305">
        <w:t>|</w:t>
      </w:r>
      <w:r>
        <w:t xml:space="preserve"> </w:t>
      </w:r>
      <w:r>
        <w:rPr>
          <w:rtl/>
        </w:rPr>
        <w:t>ممتلئ الجسم</w:t>
      </w:r>
      <w:r>
        <w:t xml:space="preserve"> m. al</w:t>
      </w:r>
      <w:r w:rsidR="003D2305">
        <w:t>-</w:t>
      </w:r>
      <w:r>
        <w:t>jism stout, fat, corpulent</w:t>
      </w:r>
    </w:p>
    <w:p w:rsidR="00B14408" w:rsidRDefault="00FD180F" w:rsidP="00FD180F">
      <w:pPr>
        <w:pStyle w:val="libNormal"/>
      </w:pPr>
      <w:r w:rsidRPr="00B14408">
        <w:rPr>
          <w:rStyle w:val="libBold2Char"/>
          <w:rFonts w:hint="eastAsia"/>
          <w:rtl/>
        </w:rPr>
        <w:t>ملاريا</w:t>
      </w:r>
      <w:r>
        <w:t xml:space="preserve"> malāriyā malaria</w:t>
      </w:r>
    </w:p>
    <w:p w:rsidR="00B14408" w:rsidRDefault="00FD180F" w:rsidP="00FD180F">
      <w:pPr>
        <w:pStyle w:val="libNormal"/>
      </w:pPr>
      <w:r w:rsidRPr="00B14408">
        <w:rPr>
          <w:rStyle w:val="libBold2Char"/>
          <w:rFonts w:hint="eastAsia"/>
          <w:rtl/>
        </w:rPr>
        <w:t>ملايو</w:t>
      </w:r>
      <w:r>
        <w:t xml:space="preserve"> malāyū, </w:t>
      </w:r>
      <w:r>
        <w:rPr>
          <w:rtl/>
        </w:rPr>
        <w:t>جزر الملايو</w:t>
      </w:r>
      <w:r>
        <w:t xml:space="preserve"> juzur al</w:t>
      </w:r>
      <w:r w:rsidR="003D2305">
        <w:t>-</w:t>
      </w:r>
      <w:r>
        <w:t>m. the Malayan Archipelago</w:t>
      </w:r>
    </w:p>
    <w:p w:rsidR="00B14408" w:rsidRDefault="00FD180F" w:rsidP="00FD180F">
      <w:pPr>
        <w:pStyle w:val="libNormal"/>
      </w:pPr>
      <w:r w:rsidRPr="00B14408">
        <w:rPr>
          <w:rStyle w:val="libBold2Char"/>
          <w:rFonts w:hint="eastAsia"/>
          <w:rtl/>
        </w:rPr>
        <w:t>ملج</w:t>
      </w:r>
      <w:r>
        <w:t xml:space="preserve"> malaja u (malj) to suck (</w:t>
      </w:r>
      <w:r>
        <w:rPr>
          <w:rtl/>
        </w:rPr>
        <w:t>هـ</w:t>
      </w:r>
      <w:r>
        <w:t xml:space="preserve"> the mother’s breast) VIII to suck</w:t>
      </w:r>
    </w:p>
    <w:p w:rsidR="00B14408" w:rsidRDefault="00FD180F" w:rsidP="00FD180F">
      <w:pPr>
        <w:pStyle w:val="libNormal"/>
      </w:pPr>
      <w:r w:rsidRPr="00B14408">
        <w:rPr>
          <w:rStyle w:val="libBold2Char"/>
          <w:rFonts w:hint="eastAsia"/>
          <w:rtl/>
        </w:rPr>
        <w:t>مالج</w:t>
      </w:r>
      <w:r>
        <w:t xml:space="preserve"> mālaj pl. </w:t>
      </w:r>
      <w:r>
        <w:rPr>
          <w:rtl/>
        </w:rPr>
        <w:t>موالج</w:t>
      </w:r>
      <w:r>
        <w:t xml:space="preserve"> mawālij2 trowel</w:t>
      </w:r>
    </w:p>
    <w:p w:rsidR="00B14408" w:rsidRDefault="00FD180F" w:rsidP="00FD180F">
      <w:pPr>
        <w:pStyle w:val="libNormal"/>
      </w:pPr>
      <w:r w:rsidRPr="00B14408">
        <w:rPr>
          <w:rStyle w:val="libBold2Char"/>
          <w:rFonts w:hint="eastAsia"/>
          <w:rtl/>
        </w:rPr>
        <w:t>ملح</w:t>
      </w:r>
      <w:r>
        <w:t xml:space="preserve"> malaḥa u a and maluḥa u (</w:t>
      </w:r>
      <w:r>
        <w:rPr>
          <w:rtl/>
        </w:rPr>
        <w:t>ملوح</w:t>
      </w:r>
      <w:r>
        <w:t xml:space="preserve"> mulūḥ, </w:t>
      </w:r>
      <w:r>
        <w:rPr>
          <w:rtl/>
        </w:rPr>
        <w:t>ملوحة</w:t>
      </w:r>
      <w:r>
        <w:t xml:space="preserve"> mulāḥa, </w:t>
      </w:r>
      <w:r>
        <w:rPr>
          <w:rtl/>
        </w:rPr>
        <w:t>ملاحة</w:t>
      </w:r>
      <w:r>
        <w:t xml:space="preserve"> malāḥa) to be or become salt(y); </w:t>
      </w:r>
      <w:r w:rsidR="003D2305">
        <w:t>--</w:t>
      </w:r>
      <w:r>
        <w:t xml:space="preserve"> maluḥa u (</w:t>
      </w:r>
      <w:r>
        <w:rPr>
          <w:rtl/>
        </w:rPr>
        <w:t>ملاحة</w:t>
      </w:r>
      <w:r>
        <w:t xml:space="preserve"> malāḥa, </w:t>
      </w:r>
      <w:r>
        <w:rPr>
          <w:rtl/>
        </w:rPr>
        <w:t>ملوحة</w:t>
      </w:r>
      <w:r>
        <w:t xml:space="preserve"> mulūḥa) to be beautiful, handsome, pretty, comely, nice, elegant II to salt, season with salt (</w:t>
      </w:r>
      <w:r>
        <w:rPr>
          <w:rtl/>
        </w:rPr>
        <w:t>هـ</w:t>
      </w:r>
      <w:r>
        <w:t xml:space="preserve"> s.th.); to salt away, salt down, preserve with salt, com, cure (</w:t>
      </w:r>
      <w:r>
        <w:rPr>
          <w:rtl/>
        </w:rPr>
        <w:t>هـ</w:t>
      </w:r>
      <w:r>
        <w:t xml:space="preserve"> s.th.) IV to be salt(y) X to find (</w:t>
      </w:r>
      <w:r>
        <w:rPr>
          <w:rtl/>
        </w:rPr>
        <w:t>هـ</w:t>
      </w:r>
      <w:r>
        <w:t xml:space="preserve"> s.th.) beautiful, pretty, nice, or witty</w:t>
      </w:r>
    </w:p>
    <w:p w:rsidR="00B14408" w:rsidRDefault="00FD180F" w:rsidP="00FD180F">
      <w:pPr>
        <w:pStyle w:val="libNormal"/>
      </w:pPr>
      <w:r w:rsidRPr="00B14408">
        <w:rPr>
          <w:rStyle w:val="libBold2Char"/>
          <w:rFonts w:hint="eastAsia"/>
          <w:rtl/>
        </w:rPr>
        <w:t>ملح</w:t>
      </w:r>
      <w:r>
        <w:t xml:space="preserve"> milḥ m. and f., pl. </w:t>
      </w:r>
      <w:r>
        <w:rPr>
          <w:rtl/>
        </w:rPr>
        <w:t>املاح</w:t>
      </w:r>
      <w:r>
        <w:t xml:space="preserve"> amlāḥ, </w:t>
      </w:r>
      <w:r>
        <w:rPr>
          <w:rtl/>
        </w:rPr>
        <w:t>ملاح</w:t>
      </w:r>
      <w:r>
        <w:t xml:space="preserve"> milāḥ salt; gunpowder; witticism, wittiness, wit, esprit </w:t>
      </w:r>
      <w:r w:rsidR="003D2305">
        <w:t>|</w:t>
      </w:r>
      <w:r>
        <w:t xml:space="preserve"> </w:t>
      </w:r>
      <w:r>
        <w:rPr>
          <w:rtl/>
        </w:rPr>
        <w:t>ملح انكليزي</w:t>
      </w:r>
      <w:r>
        <w:t xml:space="preserve"> bitter salt, Epsom salt; </w:t>
      </w:r>
      <w:r>
        <w:rPr>
          <w:rtl/>
        </w:rPr>
        <w:t>ملح البارود</w:t>
      </w:r>
      <w:r>
        <w:t xml:space="preserve"> m. al</w:t>
      </w:r>
      <w:r w:rsidR="003D2305">
        <w:t>-</w:t>
      </w:r>
      <w:r>
        <w:t xml:space="preserve">bārūd saltpeter; gunpowder; </w:t>
      </w:r>
      <w:r>
        <w:rPr>
          <w:rtl/>
        </w:rPr>
        <w:t>ملح النشادر</w:t>
      </w:r>
      <w:r>
        <w:t xml:space="preserve"> m. an</w:t>
      </w:r>
      <w:r w:rsidR="003D2305">
        <w:t>-</w:t>
      </w:r>
      <w:r>
        <w:t xml:space="preserve">nušādir sal ammoniac, ammonium chloride; </w:t>
      </w:r>
      <w:r>
        <w:rPr>
          <w:rtl/>
        </w:rPr>
        <w:t>املاح معدنية</w:t>
      </w:r>
      <w:r>
        <w:t xml:space="preserve"> (ma‘dinīya) mineral salts</w:t>
      </w:r>
    </w:p>
    <w:p w:rsidR="00B14408" w:rsidRDefault="00FD180F" w:rsidP="00FD180F">
      <w:pPr>
        <w:pStyle w:val="libNormal"/>
      </w:pPr>
      <w:r w:rsidRPr="00B14408">
        <w:rPr>
          <w:rStyle w:val="libBold2Char"/>
          <w:rFonts w:hint="eastAsia"/>
          <w:rtl/>
        </w:rPr>
        <w:lastRenderedPageBreak/>
        <w:t>ملحي</w:t>
      </w:r>
      <w:r>
        <w:t xml:space="preserve"> milhī salt, salty, saline</w:t>
      </w:r>
    </w:p>
    <w:p w:rsidR="00B14408" w:rsidRDefault="00FD180F" w:rsidP="00FD180F">
      <w:pPr>
        <w:pStyle w:val="libNormal"/>
      </w:pPr>
      <w:r w:rsidRPr="00B14408">
        <w:rPr>
          <w:rStyle w:val="libBold2Char"/>
          <w:rFonts w:hint="eastAsia"/>
          <w:rtl/>
        </w:rPr>
        <w:t>ملحة</w:t>
      </w:r>
      <w:r>
        <w:t xml:space="preserve"> milḥa bond, obligation, commitment, covenant</w:t>
      </w:r>
    </w:p>
    <w:p w:rsidR="00B14408" w:rsidRDefault="00FD180F" w:rsidP="00FD180F">
      <w:pPr>
        <w:pStyle w:val="libNormal"/>
      </w:pPr>
      <w:r w:rsidRPr="00B14408">
        <w:rPr>
          <w:rStyle w:val="libBold2Char"/>
          <w:rFonts w:hint="eastAsia"/>
          <w:rtl/>
        </w:rPr>
        <w:t>ملحة</w:t>
      </w:r>
      <w:r>
        <w:t xml:space="preserve"> mulḥa pl. </w:t>
      </w:r>
      <w:r>
        <w:rPr>
          <w:rtl/>
        </w:rPr>
        <w:t>ملح</w:t>
      </w:r>
      <w:r>
        <w:t xml:space="preserve"> mulaḥ funny story, anecdote, bon mot, witticism</w:t>
      </w:r>
    </w:p>
    <w:p w:rsidR="00B14408" w:rsidRDefault="00FD180F" w:rsidP="00FD180F">
      <w:pPr>
        <w:pStyle w:val="libNormal"/>
      </w:pPr>
      <w:r w:rsidRPr="00B14408">
        <w:rPr>
          <w:rStyle w:val="libBold2Char"/>
          <w:rFonts w:hint="eastAsia"/>
          <w:rtl/>
        </w:rPr>
        <w:t>ملاح</w:t>
      </w:r>
      <w:r>
        <w:t xml:space="preserve"> mallāḥ sailor, seaman, mariner; (mar.) ghetto of Moroccan cities</w:t>
      </w:r>
    </w:p>
    <w:p w:rsidR="00B14408" w:rsidRDefault="00FD180F" w:rsidP="00FD180F">
      <w:pPr>
        <w:pStyle w:val="libNormal"/>
      </w:pPr>
      <w:r w:rsidRPr="00B14408">
        <w:rPr>
          <w:rStyle w:val="libBold2Char"/>
          <w:rFonts w:hint="eastAsia"/>
          <w:rtl/>
        </w:rPr>
        <w:t>ملاحة</w:t>
      </w:r>
      <w:r>
        <w:t xml:space="preserve"> malāḥa beauty, grace, gracefulness; elegance; kindness, kindliness, friendliness, amiability; saltiness, salt taste, saltness, salinity</w:t>
      </w:r>
    </w:p>
    <w:p w:rsidR="00B14408" w:rsidRDefault="00FD180F" w:rsidP="00FD180F">
      <w:pPr>
        <w:pStyle w:val="libNormal"/>
      </w:pPr>
      <w:r w:rsidRPr="00B14408">
        <w:rPr>
          <w:rStyle w:val="libBold2Char"/>
          <w:rFonts w:hint="eastAsia"/>
          <w:rtl/>
        </w:rPr>
        <w:t>ملاحة</w:t>
      </w:r>
      <w:r>
        <w:t xml:space="preserve"> mallāḥa pl. </w:t>
      </w:r>
      <w:r w:rsidR="003D2305">
        <w:t>-</w:t>
      </w:r>
      <w:r>
        <w:t>āt salina, saline spring; saltern, saltworks, salt mine; saltcellar</w:t>
      </w:r>
    </w:p>
    <w:p w:rsidR="00B14408" w:rsidRDefault="00FD180F" w:rsidP="00FD180F">
      <w:pPr>
        <w:pStyle w:val="libNormal"/>
      </w:pPr>
      <w:r w:rsidRPr="00B14408">
        <w:rPr>
          <w:rStyle w:val="libBold2Char"/>
          <w:rFonts w:hint="eastAsia"/>
          <w:rtl/>
        </w:rPr>
        <w:t>ملاحة</w:t>
      </w:r>
      <w:r>
        <w:t xml:space="preserve"> milāḥa navigation, shipping </w:t>
      </w:r>
      <w:r w:rsidR="003D2305">
        <w:t>|</w:t>
      </w:r>
      <w:r>
        <w:t xml:space="preserve"> </w:t>
      </w:r>
      <w:r>
        <w:rPr>
          <w:rtl/>
        </w:rPr>
        <w:t>ملاحة تجارية</w:t>
      </w:r>
      <w:r>
        <w:t xml:space="preserve"> (tijārīya) mercantile shipping, maritime transportation; </w:t>
      </w:r>
      <w:r>
        <w:rPr>
          <w:rtl/>
        </w:rPr>
        <w:t>ملاحة جوية</w:t>
      </w:r>
      <w:r>
        <w:t xml:space="preserve"> (jawwīya) aviation; </w:t>
      </w:r>
      <w:r>
        <w:rPr>
          <w:rtl/>
        </w:rPr>
        <w:t>ملاحة داخلية</w:t>
      </w:r>
      <w:r>
        <w:t xml:space="preserve"> (dākilīya) inland navigation; </w:t>
      </w:r>
      <w:r>
        <w:rPr>
          <w:rtl/>
        </w:rPr>
        <w:t>ملاحة نهرية</w:t>
      </w:r>
      <w:r>
        <w:t xml:space="preserve"> (nahrīya) river traffic; </w:t>
      </w:r>
      <w:r>
        <w:rPr>
          <w:rtl/>
        </w:rPr>
        <w:t>صالح للملاحة</w:t>
      </w:r>
      <w:r>
        <w:t xml:space="preserve"> navigable</w:t>
      </w:r>
    </w:p>
    <w:p w:rsidR="00B14408" w:rsidRDefault="00FD180F" w:rsidP="00FD180F">
      <w:pPr>
        <w:pStyle w:val="libNormal"/>
      </w:pPr>
      <w:r w:rsidRPr="00B14408">
        <w:rPr>
          <w:rStyle w:val="libBold2Char"/>
          <w:rFonts w:hint="eastAsia"/>
          <w:rtl/>
        </w:rPr>
        <w:t>ملاحي</w:t>
      </w:r>
      <w:r>
        <w:t xml:space="preserve"> milāḥī navigational, shipping, marine, maritime, nautical</w:t>
      </w:r>
    </w:p>
    <w:p w:rsidR="00B14408" w:rsidRDefault="00FD180F" w:rsidP="00FD180F">
      <w:pPr>
        <w:pStyle w:val="libNormal"/>
      </w:pPr>
      <w:r w:rsidRPr="00B14408">
        <w:rPr>
          <w:rStyle w:val="libBold2Char"/>
          <w:rFonts w:hint="eastAsia"/>
          <w:rtl/>
        </w:rPr>
        <w:t>ملوحة</w:t>
      </w:r>
      <w:r>
        <w:t xml:space="preserve"> mulāḥa saltiness, salt taste</w:t>
      </w:r>
    </w:p>
    <w:p w:rsidR="00B14408" w:rsidRDefault="00FD180F" w:rsidP="00FD180F">
      <w:pPr>
        <w:pStyle w:val="libNormal"/>
      </w:pPr>
      <w:r w:rsidRPr="00B14408">
        <w:rPr>
          <w:rStyle w:val="libBold2Char"/>
          <w:rFonts w:hint="eastAsia"/>
          <w:rtl/>
        </w:rPr>
        <w:t>مليح</w:t>
      </w:r>
      <w:r>
        <w:t xml:space="preserve"> malīḥ pl. </w:t>
      </w:r>
      <w:r>
        <w:rPr>
          <w:rtl/>
        </w:rPr>
        <w:t>ملاح</w:t>
      </w:r>
      <w:r>
        <w:t xml:space="preserve"> millāḥ, </w:t>
      </w:r>
      <w:r>
        <w:rPr>
          <w:rtl/>
        </w:rPr>
        <w:t>املاح</w:t>
      </w:r>
      <w:r>
        <w:t xml:space="preserve"> amlāḥ salt, salty, briny, salted; pretty, handsome, comely; beautiful; nice, pleasant, agreeable; witty </w:t>
      </w:r>
      <w:r w:rsidR="003D2305">
        <w:t>|</w:t>
      </w:r>
      <w:r>
        <w:t xml:space="preserve"> (eg.) </w:t>
      </w:r>
      <w:r>
        <w:rPr>
          <w:rtl/>
        </w:rPr>
        <w:t>علقة مليحة</w:t>
      </w:r>
      <w:r>
        <w:t xml:space="preserve"> (‘alqa) a sound beating</w:t>
      </w:r>
    </w:p>
    <w:p w:rsidR="00B14408" w:rsidRDefault="00FD180F" w:rsidP="00FD180F">
      <w:pPr>
        <w:pStyle w:val="libNormal"/>
      </w:pPr>
      <w:r w:rsidRPr="00B14408">
        <w:rPr>
          <w:rStyle w:val="libBold2Char"/>
          <w:rFonts w:hint="eastAsia"/>
          <w:rtl/>
        </w:rPr>
        <w:t>املوحة</w:t>
      </w:r>
      <w:r>
        <w:t xml:space="preserve"> umlūḥa pl. </w:t>
      </w:r>
      <w:r>
        <w:rPr>
          <w:rtl/>
        </w:rPr>
        <w:t>اماليح</w:t>
      </w:r>
      <w:r>
        <w:t xml:space="preserve"> amālīḥ2 joke, anecdote</w:t>
      </w:r>
    </w:p>
    <w:p w:rsidR="00B14408" w:rsidRDefault="00FD180F" w:rsidP="00FD180F">
      <w:pPr>
        <w:pStyle w:val="libNormal"/>
      </w:pPr>
      <w:r w:rsidRPr="00B14408">
        <w:rPr>
          <w:rStyle w:val="libBold2Char"/>
          <w:rFonts w:hint="eastAsia"/>
          <w:rtl/>
        </w:rPr>
        <w:t>مملحة</w:t>
      </w:r>
      <w:r>
        <w:t xml:space="preserve"> mamlaḥa pl. </w:t>
      </w:r>
      <w:r>
        <w:rPr>
          <w:rtl/>
        </w:rPr>
        <w:t>ممالح</w:t>
      </w:r>
      <w:r>
        <w:t xml:space="preserve"> mamāliḥ2 salina; saltern, saltworks; saline spring; saltcellar</w:t>
      </w:r>
    </w:p>
    <w:p w:rsidR="00B14408" w:rsidRDefault="00FD180F" w:rsidP="00FD180F">
      <w:pPr>
        <w:pStyle w:val="libNormal"/>
      </w:pPr>
      <w:r w:rsidRPr="00B14408">
        <w:rPr>
          <w:rStyle w:val="libBold2Char"/>
          <w:rFonts w:hint="eastAsia"/>
          <w:rtl/>
        </w:rPr>
        <w:t>تمليح</w:t>
      </w:r>
      <w:r>
        <w:t xml:space="preserve"> tamlīḥ salting, salting down, preservation in salt, corning, curing</w:t>
      </w:r>
    </w:p>
    <w:p w:rsidR="00B14408" w:rsidRDefault="00FD180F" w:rsidP="00FD180F">
      <w:pPr>
        <w:pStyle w:val="libNormal"/>
      </w:pPr>
      <w:r w:rsidRPr="00B14408">
        <w:rPr>
          <w:rStyle w:val="libBold2Char"/>
          <w:rFonts w:hint="eastAsia"/>
          <w:rtl/>
        </w:rPr>
        <w:t>مالح</w:t>
      </w:r>
      <w:r>
        <w:t xml:space="preserve"> māliḥ salt, salty, briny</w:t>
      </w:r>
    </w:p>
    <w:p w:rsidR="00B14408" w:rsidRDefault="00FD180F" w:rsidP="00FD180F">
      <w:pPr>
        <w:pStyle w:val="libNormal"/>
      </w:pPr>
      <w:r w:rsidRPr="00B14408">
        <w:rPr>
          <w:rStyle w:val="libBold2Char"/>
          <w:rFonts w:hint="eastAsia"/>
          <w:rtl/>
        </w:rPr>
        <w:t>موالح</w:t>
      </w:r>
      <w:r>
        <w:t xml:space="preserve"> mawāliḥ2 (pl. of </w:t>
      </w:r>
      <w:r>
        <w:rPr>
          <w:rtl/>
        </w:rPr>
        <w:t>مالحة</w:t>
      </w:r>
      <w:r>
        <w:t xml:space="preserve"> māliḥa, citrus fruits; (syr.) salted nuts, peanuts, almonds, etc.</w:t>
      </w:r>
    </w:p>
    <w:p w:rsidR="00B14408" w:rsidRDefault="00FD180F" w:rsidP="00FD180F">
      <w:pPr>
        <w:pStyle w:val="libNormal"/>
      </w:pPr>
      <w:r w:rsidRPr="00B14408">
        <w:rPr>
          <w:rStyle w:val="libBold2Char"/>
          <w:rFonts w:hint="eastAsia"/>
          <w:rtl/>
        </w:rPr>
        <w:t>مملوح</w:t>
      </w:r>
      <w:r>
        <w:t xml:space="preserve"> mamlūḥ salted, salty</w:t>
      </w:r>
    </w:p>
    <w:p w:rsidR="00B14408" w:rsidRDefault="00FD180F" w:rsidP="00FD180F">
      <w:pPr>
        <w:pStyle w:val="libNormal"/>
      </w:pPr>
      <w:r w:rsidRPr="00B14408">
        <w:rPr>
          <w:rStyle w:val="libBold2Char"/>
          <w:rFonts w:hint="eastAsia"/>
          <w:rtl/>
        </w:rPr>
        <w:t>مملح</w:t>
      </w:r>
      <w:r>
        <w:t xml:space="preserve"> mumallaḥ salted; salted down, corned, cured</w:t>
      </w:r>
    </w:p>
    <w:p w:rsidR="00B14408" w:rsidRDefault="00FD180F" w:rsidP="00FD180F">
      <w:pPr>
        <w:pStyle w:val="libNormal"/>
      </w:pPr>
      <w:r w:rsidRPr="00B14408">
        <w:rPr>
          <w:rStyle w:val="libBold2Char"/>
          <w:rFonts w:hint="eastAsia"/>
          <w:rtl/>
        </w:rPr>
        <w:t>مستملح</w:t>
      </w:r>
      <w:r>
        <w:t xml:space="preserve"> mustamlaḥ brilliant, witty, bright, clever, interesting</w:t>
      </w:r>
    </w:p>
    <w:p w:rsidR="00B14408" w:rsidRDefault="00FD180F" w:rsidP="00FD180F">
      <w:pPr>
        <w:pStyle w:val="libNormal"/>
      </w:pPr>
      <w:r w:rsidRPr="007F5296">
        <w:rPr>
          <w:rStyle w:val="libBold2Char"/>
        </w:rPr>
        <w:t>1</w:t>
      </w:r>
      <w:r w:rsidRPr="007F5296">
        <w:rPr>
          <w:rStyle w:val="libBold2Char"/>
          <w:rtl/>
        </w:rPr>
        <w:t>ملخ</w:t>
      </w:r>
      <w:r>
        <w:t xml:space="preserve"> malaka a (malk) to pull out, tear out (</w:t>
      </w:r>
      <w:r>
        <w:rPr>
          <w:rtl/>
        </w:rPr>
        <w:t>هـ</w:t>
      </w:r>
      <w:r>
        <w:t xml:space="preserve"> s.th.); to wrench, dislocate, luxate (</w:t>
      </w:r>
      <w:r>
        <w:rPr>
          <w:rtl/>
        </w:rPr>
        <w:t>هـ</w:t>
      </w:r>
      <w:r>
        <w:t xml:space="preserve"> a joint) VIII to pull out, extract (</w:t>
      </w:r>
      <w:r>
        <w:rPr>
          <w:rtl/>
        </w:rPr>
        <w:t>هـ</w:t>
      </w:r>
      <w:r>
        <w:t xml:space="preserve"> s.th.)</w:t>
      </w:r>
    </w:p>
    <w:p w:rsidR="00B14408" w:rsidRDefault="00FD180F" w:rsidP="00FD180F">
      <w:pPr>
        <w:pStyle w:val="libNormal"/>
      </w:pPr>
      <w:r w:rsidRPr="00B14408">
        <w:rPr>
          <w:rStyle w:val="libBold2Char"/>
          <w:rFonts w:hint="eastAsia"/>
          <w:rtl/>
        </w:rPr>
        <w:t>مليخ</w:t>
      </w:r>
      <w:r>
        <w:t xml:space="preserve"> malīk tasteless, insipid</w:t>
      </w:r>
    </w:p>
    <w:p w:rsidR="00B14408" w:rsidRDefault="00FD180F" w:rsidP="00FD180F">
      <w:pPr>
        <w:pStyle w:val="libNormal"/>
      </w:pPr>
      <w:r w:rsidRPr="007F5296">
        <w:rPr>
          <w:rStyle w:val="libBold2Char"/>
        </w:rPr>
        <w:lastRenderedPageBreak/>
        <w:t>2</w:t>
      </w:r>
      <w:r w:rsidRPr="007F5296">
        <w:rPr>
          <w:rStyle w:val="libBold2Char"/>
          <w:rtl/>
        </w:rPr>
        <w:t>ملوخية</w:t>
      </w:r>
      <w:r>
        <w:t xml:space="preserve"> mulūlkīya Jew’s mallow (Corchorus olitorius; bot.) cultivated as a pot herb; a thick soup made of this herb (eg., syr.)</w:t>
      </w:r>
    </w:p>
    <w:p w:rsidR="00B14408" w:rsidRDefault="00FD180F" w:rsidP="00FD180F">
      <w:pPr>
        <w:pStyle w:val="libNormal"/>
      </w:pPr>
      <w:r w:rsidRPr="00B14408">
        <w:rPr>
          <w:rStyle w:val="libBold2Char"/>
          <w:rFonts w:hint="eastAsia"/>
          <w:rtl/>
        </w:rPr>
        <w:t>ملد</w:t>
      </w:r>
      <w:r>
        <w:t xml:space="preserve"> malida a (malad) to be tender (esp., twig)</w:t>
      </w:r>
    </w:p>
    <w:p w:rsidR="00B14408" w:rsidRDefault="00FD180F" w:rsidP="00FD180F">
      <w:pPr>
        <w:pStyle w:val="libNormal"/>
      </w:pPr>
      <w:r w:rsidRPr="00B14408">
        <w:rPr>
          <w:rStyle w:val="libBold2Char"/>
          <w:rFonts w:hint="eastAsia"/>
          <w:rtl/>
        </w:rPr>
        <w:t>اماليد</w:t>
      </w:r>
      <w:r>
        <w:t xml:space="preserve"> amalīd2 tender twigs</w:t>
      </w:r>
    </w:p>
    <w:p w:rsidR="00B14408" w:rsidRDefault="00FD180F" w:rsidP="00FD180F">
      <w:pPr>
        <w:pStyle w:val="libNormal"/>
      </w:pPr>
      <w:r w:rsidRPr="00B14408">
        <w:rPr>
          <w:rStyle w:val="libBold2Char"/>
          <w:rFonts w:hint="eastAsia"/>
          <w:rtl/>
        </w:rPr>
        <w:t>املد</w:t>
      </w:r>
      <w:r>
        <w:t xml:space="preserve"> amlad2, f. </w:t>
      </w:r>
      <w:r>
        <w:rPr>
          <w:rtl/>
        </w:rPr>
        <w:t>ملداء</w:t>
      </w:r>
      <w:r>
        <w:t xml:space="preserve"> maldā’ tender, flexible</w:t>
      </w:r>
    </w:p>
    <w:p w:rsidR="00B14408" w:rsidRDefault="00FD180F" w:rsidP="00FD180F">
      <w:pPr>
        <w:pStyle w:val="libNormal"/>
      </w:pPr>
      <w:r w:rsidRPr="00B14408">
        <w:rPr>
          <w:rStyle w:val="libBold2Char"/>
          <w:rFonts w:hint="eastAsia"/>
          <w:rtl/>
        </w:rPr>
        <w:t>ملس</w:t>
      </w:r>
      <w:r>
        <w:t xml:space="preserve"> malisa a and malusa u (</w:t>
      </w:r>
      <w:r>
        <w:rPr>
          <w:rtl/>
        </w:rPr>
        <w:t>ملاسة</w:t>
      </w:r>
      <w:r>
        <w:t xml:space="preserve"> malāsa, </w:t>
      </w:r>
      <w:r>
        <w:rPr>
          <w:rtl/>
        </w:rPr>
        <w:t>ملوسة</w:t>
      </w:r>
      <w:r>
        <w:t xml:space="preserve"> mulūsa) to be smooth, level, even II to make smooth, to smooth, level, even (</w:t>
      </w:r>
      <w:r>
        <w:rPr>
          <w:rtl/>
        </w:rPr>
        <w:t>هـ</w:t>
      </w:r>
      <w:r>
        <w:t xml:space="preserve"> s.th.); to make slippery (</w:t>
      </w:r>
      <w:r>
        <w:rPr>
          <w:rtl/>
        </w:rPr>
        <w:t>هـ</w:t>
      </w:r>
      <w:r>
        <w:t xml:space="preserve"> s.th.); to pass the hand, brush (with the hand) (</w:t>
      </w:r>
      <w:r>
        <w:rPr>
          <w:rtl/>
        </w:rPr>
        <w:t>على</w:t>
      </w:r>
      <w:r>
        <w:t xml:space="preserve"> over), stroke, caress (</w:t>
      </w:r>
      <w:r>
        <w:rPr>
          <w:rtl/>
        </w:rPr>
        <w:t>على</w:t>
      </w:r>
      <w:r>
        <w:t xml:space="preserve"> s.th.) V to become smooth; to glide, slide, slip; to grope; to slip away, escape VII (also </w:t>
      </w:r>
      <w:r>
        <w:rPr>
          <w:rtl/>
        </w:rPr>
        <w:t>املس</w:t>
      </w:r>
      <w:r>
        <w:t xml:space="preserve"> immalasa) to become smooth; to glide, slide, slip; to slip away; to escape</w:t>
      </w:r>
    </w:p>
    <w:p w:rsidR="00B14408" w:rsidRDefault="00FD180F" w:rsidP="00FD180F">
      <w:pPr>
        <w:pStyle w:val="libNormal"/>
      </w:pPr>
      <w:r w:rsidRPr="00B14408">
        <w:rPr>
          <w:rStyle w:val="libBold2Char"/>
          <w:rFonts w:hint="eastAsia"/>
          <w:rtl/>
        </w:rPr>
        <w:t>ملس</w:t>
      </w:r>
      <w:r>
        <w:t xml:space="preserve"> malas (eg.) a thin outer garment; </w:t>
      </w:r>
      <w:r>
        <w:rPr>
          <w:rtl/>
        </w:rPr>
        <w:t>على</w:t>
      </w:r>
      <w:r>
        <w:t xml:space="preserve"> silk fabric for women’s dresses</w:t>
      </w:r>
    </w:p>
    <w:p w:rsidR="00B14408" w:rsidRDefault="00FD180F" w:rsidP="00FD180F">
      <w:pPr>
        <w:pStyle w:val="libNormal"/>
      </w:pPr>
      <w:r w:rsidRPr="00B14408">
        <w:rPr>
          <w:rStyle w:val="libBold2Char"/>
          <w:rFonts w:hint="eastAsia"/>
          <w:rtl/>
        </w:rPr>
        <w:t>ملس</w:t>
      </w:r>
      <w:r>
        <w:t xml:space="preserve"> malis smooth, sleek</w:t>
      </w:r>
    </w:p>
    <w:p w:rsidR="00B14408" w:rsidRDefault="00FD180F" w:rsidP="00FD180F">
      <w:pPr>
        <w:pStyle w:val="libNormal"/>
      </w:pPr>
      <w:r w:rsidRPr="00B14408">
        <w:rPr>
          <w:rStyle w:val="libBold2Char"/>
          <w:rFonts w:hint="eastAsia"/>
          <w:rtl/>
        </w:rPr>
        <w:t>ملاسة</w:t>
      </w:r>
      <w:r>
        <w:t xml:space="preserve"> malāsa smoothness</w:t>
      </w:r>
    </w:p>
    <w:p w:rsidR="00B14408" w:rsidRDefault="00FD180F" w:rsidP="00FD180F">
      <w:pPr>
        <w:pStyle w:val="libNormal"/>
      </w:pPr>
      <w:r w:rsidRPr="00B14408">
        <w:rPr>
          <w:rStyle w:val="libBold2Char"/>
          <w:rFonts w:hint="eastAsia"/>
          <w:rtl/>
        </w:rPr>
        <w:t>املس</w:t>
      </w:r>
      <w:r>
        <w:t xml:space="preserve"> amlas 2, f. </w:t>
      </w:r>
      <w:r>
        <w:rPr>
          <w:rtl/>
        </w:rPr>
        <w:t>ملساء</w:t>
      </w:r>
      <w:r>
        <w:t xml:space="preserve"> malsā’2, pl. </w:t>
      </w:r>
      <w:r>
        <w:rPr>
          <w:rtl/>
        </w:rPr>
        <w:t>ملس</w:t>
      </w:r>
      <w:r>
        <w:t xml:space="preserve"> muls smooth, sleek</w:t>
      </w:r>
    </w:p>
    <w:p w:rsidR="00B14408" w:rsidRDefault="00FD180F" w:rsidP="00FD180F">
      <w:pPr>
        <w:pStyle w:val="libNormal"/>
      </w:pPr>
      <w:r w:rsidRPr="00B14408">
        <w:rPr>
          <w:rStyle w:val="libBold2Char"/>
          <w:rFonts w:hint="eastAsia"/>
          <w:rtl/>
        </w:rPr>
        <w:t>ملص</w:t>
      </w:r>
      <w:r>
        <w:t xml:space="preserve"> maliṣa a (malaṣ) to glide, slide, slip; to slip away, escape; to disengage o.s., free o.s., (</w:t>
      </w:r>
      <w:r>
        <w:rPr>
          <w:rtl/>
        </w:rPr>
        <w:t>من, عن</w:t>
      </w:r>
      <w:r>
        <w:t xml:space="preserve"> from an obligation), rid o.s. (</w:t>
      </w:r>
      <w:r>
        <w:rPr>
          <w:rtl/>
        </w:rPr>
        <w:t>من, عن</w:t>
      </w:r>
      <w:r>
        <w:t xml:space="preserve"> of) V to rid o.s. (</w:t>
      </w:r>
      <w:r>
        <w:rPr>
          <w:rtl/>
        </w:rPr>
        <w:t>عن</w:t>
      </w:r>
      <w:r>
        <w:t xml:space="preserve"> of), shirk, dodge, evade (</w:t>
      </w:r>
      <w:r>
        <w:rPr>
          <w:rtl/>
        </w:rPr>
        <w:t>من</w:t>
      </w:r>
      <w:r>
        <w:t xml:space="preserve"> s.th.)</w:t>
      </w:r>
    </w:p>
    <w:p w:rsidR="00B14408" w:rsidRDefault="00FD180F" w:rsidP="00FD180F">
      <w:pPr>
        <w:pStyle w:val="libNormal"/>
      </w:pPr>
      <w:r w:rsidRPr="00B14408">
        <w:rPr>
          <w:rStyle w:val="libBold2Char"/>
          <w:rFonts w:hint="eastAsia"/>
          <w:rtl/>
        </w:rPr>
        <w:t>ملص</w:t>
      </w:r>
      <w:r>
        <w:t xml:space="preserve"> maliṣ smooth, sleek, slippery</w:t>
      </w:r>
    </w:p>
    <w:p w:rsidR="00B14408" w:rsidRDefault="00FD180F" w:rsidP="00FD180F">
      <w:pPr>
        <w:pStyle w:val="libNormal"/>
      </w:pPr>
      <w:r w:rsidRPr="00B14408">
        <w:rPr>
          <w:rStyle w:val="libBold2Char"/>
          <w:rFonts w:hint="eastAsia"/>
          <w:rtl/>
        </w:rPr>
        <w:t>مليص</w:t>
      </w:r>
      <w:r>
        <w:t xml:space="preserve"> malīṣ smooth, seleek, slippery; miscarried fetus, stillborn child</w:t>
      </w:r>
    </w:p>
    <w:p w:rsidR="00B14408" w:rsidRDefault="00FD180F" w:rsidP="00FD180F">
      <w:pPr>
        <w:pStyle w:val="libNormal"/>
      </w:pPr>
      <w:r w:rsidRPr="00B14408">
        <w:rPr>
          <w:rStyle w:val="libBold2Char"/>
          <w:rFonts w:hint="eastAsia"/>
          <w:rtl/>
        </w:rPr>
        <w:t>تملص</w:t>
      </w:r>
      <w:r>
        <w:t xml:space="preserve"> tamalluṣ slipping away, escaping, escape</w:t>
      </w:r>
    </w:p>
    <w:p w:rsidR="00B14408" w:rsidRDefault="00FD180F" w:rsidP="00FD180F">
      <w:pPr>
        <w:pStyle w:val="libNormal"/>
      </w:pPr>
      <w:r w:rsidRPr="007F5296">
        <w:rPr>
          <w:rStyle w:val="libBold2Char"/>
        </w:rPr>
        <w:t>1</w:t>
      </w:r>
      <w:r w:rsidRPr="007F5296">
        <w:rPr>
          <w:rStyle w:val="libBold2Char"/>
          <w:rtl/>
        </w:rPr>
        <w:t>ملط</w:t>
      </w:r>
      <w:r>
        <w:t xml:space="preserve"> malaṭa u (malṭ) to plaster with mud or mortar (</w:t>
      </w:r>
      <w:r>
        <w:rPr>
          <w:rtl/>
        </w:rPr>
        <w:t>هـ</w:t>
      </w:r>
      <w:r>
        <w:t xml:space="preserve"> a wall); to shave off (</w:t>
      </w:r>
      <w:r>
        <w:rPr>
          <w:rtl/>
        </w:rPr>
        <w:t>هـ</w:t>
      </w:r>
      <w:r>
        <w:t xml:space="preserve"> hair) II to mortar, plaster (</w:t>
      </w:r>
      <w:r>
        <w:rPr>
          <w:rtl/>
        </w:rPr>
        <w:t>هـ</w:t>
      </w:r>
      <w:r>
        <w:t xml:space="preserve"> a wall)</w:t>
      </w:r>
    </w:p>
    <w:p w:rsidR="00B14408" w:rsidRDefault="00FD180F" w:rsidP="00FD180F">
      <w:pPr>
        <w:pStyle w:val="libNormal"/>
      </w:pPr>
      <w:r w:rsidRPr="00B14408">
        <w:rPr>
          <w:rStyle w:val="libBold2Char"/>
          <w:rFonts w:hint="eastAsia"/>
          <w:rtl/>
        </w:rPr>
        <w:t>ملط</w:t>
      </w:r>
      <w:r>
        <w:t xml:space="preserve"> malṭ (eg.) stark naked </w:t>
      </w:r>
      <w:r w:rsidR="003D2305">
        <w:t>|</w:t>
      </w:r>
      <w:r>
        <w:t xml:space="preserve"> </w:t>
      </w:r>
      <w:r>
        <w:rPr>
          <w:rtl/>
        </w:rPr>
        <w:t>عريان ملط</w:t>
      </w:r>
      <w:r>
        <w:t xml:space="preserve"> (‘uryān) stark naked</w:t>
      </w:r>
    </w:p>
    <w:p w:rsidR="00B14408" w:rsidRDefault="00FD180F" w:rsidP="00FD180F">
      <w:pPr>
        <w:pStyle w:val="libNormal"/>
      </w:pPr>
      <w:r w:rsidRPr="00B14408">
        <w:rPr>
          <w:rStyle w:val="libBold2Char"/>
          <w:rFonts w:hint="eastAsia"/>
          <w:rtl/>
        </w:rPr>
        <w:t>ملط</w:t>
      </w:r>
      <w:r>
        <w:t xml:space="preserve"> milṭ pl. </w:t>
      </w:r>
      <w:r>
        <w:rPr>
          <w:rtl/>
        </w:rPr>
        <w:t>املاط</w:t>
      </w:r>
      <w:r>
        <w:t xml:space="preserve"> amlāt, </w:t>
      </w:r>
      <w:r>
        <w:rPr>
          <w:rtl/>
        </w:rPr>
        <w:t>ملوط</w:t>
      </w:r>
      <w:r>
        <w:t xml:space="preserve"> mulūṭ dishonorable, discreditable; scoundrel </w:t>
      </w:r>
      <w:r w:rsidR="003D2305">
        <w:t>|</w:t>
      </w:r>
      <w:r>
        <w:t xml:space="preserve"> </w:t>
      </w:r>
      <w:r>
        <w:rPr>
          <w:rtl/>
        </w:rPr>
        <w:t>خلط ملط</w:t>
      </w:r>
      <w:r>
        <w:t xml:space="preserve"> kilṭ milṭ or kalṭ malṭ pell</w:t>
      </w:r>
      <w:r w:rsidR="003D2305">
        <w:t>-</w:t>
      </w:r>
      <w:r>
        <w:t>mell, in confusion</w:t>
      </w:r>
    </w:p>
    <w:p w:rsidR="00B14408" w:rsidRDefault="00FD180F" w:rsidP="00FD180F">
      <w:pPr>
        <w:pStyle w:val="libNormal"/>
      </w:pPr>
      <w:r w:rsidRPr="00B14408">
        <w:rPr>
          <w:rStyle w:val="libBold2Char"/>
          <w:rFonts w:hint="eastAsia"/>
          <w:rtl/>
        </w:rPr>
        <w:t>ملاط</w:t>
      </w:r>
      <w:r>
        <w:t xml:space="preserve"> milāṭ pl. </w:t>
      </w:r>
      <w:r>
        <w:rPr>
          <w:rtl/>
        </w:rPr>
        <w:t>ملط</w:t>
      </w:r>
      <w:r>
        <w:t xml:space="preserve"> muluṭ mortar</w:t>
      </w:r>
    </w:p>
    <w:p w:rsidR="00B14408" w:rsidRDefault="00FD180F" w:rsidP="00FD180F">
      <w:pPr>
        <w:pStyle w:val="libNormal"/>
      </w:pPr>
      <w:r w:rsidRPr="00B14408">
        <w:rPr>
          <w:rStyle w:val="libBold2Char"/>
          <w:rFonts w:hint="eastAsia"/>
          <w:rtl/>
        </w:rPr>
        <w:t>مليط</w:t>
      </w:r>
      <w:r>
        <w:t xml:space="preserve"> malīṭ and </w:t>
      </w:r>
      <w:r>
        <w:rPr>
          <w:rtl/>
        </w:rPr>
        <w:t>املط</w:t>
      </w:r>
      <w:r>
        <w:t xml:space="preserve"> amlaṭ pl. </w:t>
      </w:r>
      <w:r>
        <w:rPr>
          <w:rtl/>
        </w:rPr>
        <w:t>ملط</w:t>
      </w:r>
      <w:r>
        <w:t xml:space="preserve"> mulṭ hairless</w:t>
      </w:r>
    </w:p>
    <w:p w:rsidR="00B14408" w:rsidRDefault="00FD180F" w:rsidP="00FD180F">
      <w:pPr>
        <w:pStyle w:val="libNormal"/>
      </w:pPr>
      <w:r>
        <w:t xml:space="preserve">2 </w:t>
      </w:r>
      <w:r>
        <w:rPr>
          <w:rtl/>
        </w:rPr>
        <w:t>مالطة</w:t>
      </w:r>
      <w:r>
        <w:t xml:space="preserve"> malṭa Malta</w:t>
      </w:r>
    </w:p>
    <w:p w:rsidR="00B14408" w:rsidRDefault="00FD180F" w:rsidP="00FD180F">
      <w:pPr>
        <w:pStyle w:val="libNormal"/>
      </w:pPr>
      <w:r w:rsidRPr="00B14408">
        <w:rPr>
          <w:rStyle w:val="libBold2Char"/>
          <w:rFonts w:hint="eastAsia"/>
          <w:rtl/>
        </w:rPr>
        <w:lastRenderedPageBreak/>
        <w:t>مالطي</w:t>
      </w:r>
      <w:r>
        <w:t xml:space="preserve"> malṭī Maltese (adj. and n.)</w:t>
      </w:r>
    </w:p>
    <w:p w:rsidR="00B14408" w:rsidRDefault="00FD180F" w:rsidP="00FD180F">
      <w:pPr>
        <w:pStyle w:val="libNormal"/>
      </w:pPr>
      <w:r w:rsidRPr="00B14408">
        <w:rPr>
          <w:rStyle w:val="libBold2Char"/>
          <w:rFonts w:hint="eastAsia"/>
          <w:rtl/>
        </w:rPr>
        <w:t>ملق</w:t>
      </w:r>
      <w:r>
        <w:t xml:space="preserve"> maliqa a (malaq) to flatter (</w:t>
      </w:r>
      <w:r>
        <w:rPr>
          <w:rtl/>
        </w:rPr>
        <w:t>ه</w:t>
      </w:r>
      <w:r>
        <w:t xml:space="preserve"> s.o.) U = I; to even, level, plane (</w:t>
      </w:r>
      <w:r>
        <w:rPr>
          <w:rtl/>
        </w:rPr>
        <w:t>هـ هـ</w:t>
      </w:r>
      <w:r>
        <w:t xml:space="preserve"> s.th.) III = I IV to become poor, impoverished, be reduced to poverty V to flatter (</w:t>
      </w:r>
      <w:r>
        <w:rPr>
          <w:rtl/>
        </w:rPr>
        <w:t>الى, ل</w:t>
      </w:r>
      <w:r>
        <w:t xml:space="preserve"> or </w:t>
      </w:r>
      <w:r>
        <w:rPr>
          <w:rtl/>
        </w:rPr>
        <w:t>ه</w:t>
      </w:r>
      <w:r>
        <w:t xml:space="preserve"> s.o.)</w:t>
      </w:r>
    </w:p>
    <w:p w:rsidR="00B14408" w:rsidRDefault="00FD180F" w:rsidP="00FD180F">
      <w:pPr>
        <w:pStyle w:val="libNormal"/>
      </w:pPr>
      <w:r w:rsidRPr="00B14408">
        <w:rPr>
          <w:rStyle w:val="libBold2Char"/>
          <w:rFonts w:hint="eastAsia"/>
          <w:rtl/>
        </w:rPr>
        <w:t>ملق</w:t>
      </w:r>
      <w:r>
        <w:t xml:space="preserve"> maliq and </w:t>
      </w:r>
      <w:r>
        <w:rPr>
          <w:rtl/>
        </w:rPr>
        <w:t>ملاق</w:t>
      </w:r>
      <w:r>
        <w:t xml:space="preserve"> mallāq flatterer, adulator</w:t>
      </w:r>
    </w:p>
    <w:p w:rsidR="00B14408" w:rsidRDefault="00FD180F" w:rsidP="00FD180F">
      <w:pPr>
        <w:pStyle w:val="libNormal"/>
      </w:pPr>
      <w:r w:rsidRPr="00B14408">
        <w:rPr>
          <w:rStyle w:val="libBold2Char"/>
          <w:rFonts w:hint="eastAsia"/>
          <w:rtl/>
        </w:rPr>
        <w:t>ملق</w:t>
      </w:r>
      <w:r>
        <w:t xml:space="preserve"> malaqa pl. </w:t>
      </w:r>
      <w:r w:rsidR="003D2305">
        <w:t>-</w:t>
      </w:r>
      <w:r>
        <w:t xml:space="preserve">āt, </w:t>
      </w:r>
      <w:r>
        <w:rPr>
          <w:rtl/>
        </w:rPr>
        <w:t>املق</w:t>
      </w:r>
      <w:r>
        <w:t xml:space="preserve"> amlaq (eg.) Egyptian mile, league, the distance of approximately one hour’s walk</w:t>
      </w:r>
    </w:p>
    <w:p w:rsidR="00B14408" w:rsidRDefault="00FD180F" w:rsidP="00FD180F">
      <w:pPr>
        <w:pStyle w:val="libNormal"/>
      </w:pPr>
      <w:r w:rsidRPr="00B14408">
        <w:rPr>
          <w:rStyle w:val="libBold2Char"/>
          <w:rFonts w:hint="eastAsia"/>
          <w:rtl/>
        </w:rPr>
        <w:t>مملقة</w:t>
      </w:r>
      <w:r>
        <w:t xml:space="preserve"> mimlaqa planer, leveler; roller</w:t>
      </w:r>
    </w:p>
    <w:p w:rsidR="00B14408" w:rsidRDefault="00FD180F" w:rsidP="00FD180F">
      <w:pPr>
        <w:pStyle w:val="libNormal"/>
      </w:pPr>
      <w:r w:rsidRPr="00B14408">
        <w:rPr>
          <w:rStyle w:val="libBold2Char"/>
          <w:rFonts w:hint="eastAsia"/>
          <w:rtl/>
        </w:rPr>
        <w:t>تمليق</w:t>
      </w:r>
      <w:r>
        <w:t xml:space="preserve"> tamlīq and </w:t>
      </w:r>
      <w:r>
        <w:rPr>
          <w:rtl/>
        </w:rPr>
        <w:t>تملق</w:t>
      </w:r>
      <w:r>
        <w:t xml:space="preserve"> tamalluq flattery, adulation</w:t>
      </w:r>
    </w:p>
    <w:p w:rsidR="00B14408" w:rsidRDefault="00FD180F" w:rsidP="00FD180F">
      <w:pPr>
        <w:pStyle w:val="libNormal"/>
      </w:pPr>
      <w:r w:rsidRPr="00B14408">
        <w:rPr>
          <w:rStyle w:val="libBold2Char"/>
          <w:rFonts w:hint="eastAsia"/>
          <w:rtl/>
        </w:rPr>
        <w:t>ملك</w:t>
      </w:r>
      <w:r>
        <w:t xml:space="preserve"> malaka i (malk, mulk, milk) to take in possession, take over, acquire (</w:t>
      </w:r>
      <w:r>
        <w:rPr>
          <w:rtl/>
        </w:rPr>
        <w:t>هـ</w:t>
      </w:r>
      <w:r>
        <w:t xml:space="preserve"> s.th.), seize, lay hands (</w:t>
      </w:r>
      <w:r>
        <w:rPr>
          <w:rtl/>
        </w:rPr>
        <w:t>هـ</w:t>
      </w:r>
      <w:r>
        <w:t xml:space="preserve"> on), possess o.s., take possession, lay hold (</w:t>
      </w:r>
      <w:r>
        <w:rPr>
          <w:rtl/>
        </w:rPr>
        <w:t>هـ</w:t>
      </w:r>
      <w:r>
        <w:t xml:space="preserve"> of); to possess, own, have (</w:t>
      </w:r>
      <w:r>
        <w:rPr>
          <w:rtl/>
        </w:rPr>
        <w:t>هـ</w:t>
      </w:r>
      <w:r>
        <w:t xml:space="preserve"> s.th.), be the owner (</w:t>
      </w:r>
      <w:r>
        <w:rPr>
          <w:rtl/>
        </w:rPr>
        <w:t>هـ</w:t>
      </w:r>
      <w:r>
        <w:t xml:space="preserve"> of); to dominate, control (</w:t>
      </w:r>
      <w:r>
        <w:rPr>
          <w:rtl/>
        </w:rPr>
        <w:t>هـ</w:t>
      </w:r>
      <w:r>
        <w:t xml:space="preserve"> s.th.): to be master (</w:t>
      </w:r>
      <w:r>
        <w:rPr>
          <w:rtl/>
        </w:rPr>
        <w:t>هـ</w:t>
      </w:r>
      <w:r>
        <w:t xml:space="preserve"> of); to role, reign, exercise power or authority, hold sway, lord it (</w:t>
      </w:r>
      <w:r>
        <w:rPr>
          <w:rtl/>
        </w:rPr>
        <w:t>على</w:t>
      </w:r>
      <w:r>
        <w:t xml:space="preserve"> or </w:t>
      </w:r>
      <w:r>
        <w:rPr>
          <w:rtl/>
        </w:rPr>
        <w:t>هـ</w:t>
      </w:r>
      <w:r>
        <w:t xml:space="preserve"> over); to be capable (</w:t>
      </w:r>
      <w:r>
        <w:rPr>
          <w:rtl/>
        </w:rPr>
        <w:t>هـ</w:t>
      </w:r>
      <w:r>
        <w:t xml:space="preserve"> of), be   equal (</w:t>
      </w:r>
      <w:r>
        <w:rPr>
          <w:rtl/>
        </w:rPr>
        <w:t>هـ</w:t>
      </w:r>
      <w:r>
        <w:t xml:space="preserve"> to); to be able, be in a position (</w:t>
      </w:r>
      <w:r>
        <w:rPr>
          <w:rtl/>
        </w:rPr>
        <w:t>ان</w:t>
      </w:r>
      <w:r>
        <w:t xml:space="preserve"> or </w:t>
      </w:r>
      <w:r>
        <w:rPr>
          <w:rtl/>
        </w:rPr>
        <w:t>هـ</w:t>
      </w:r>
      <w:r>
        <w:t xml:space="preserve"> to do s.th.) </w:t>
      </w:r>
      <w:r w:rsidR="003D2305">
        <w:t>|</w:t>
      </w:r>
      <w:r>
        <w:t xml:space="preserve"> </w:t>
      </w:r>
      <w:r>
        <w:rPr>
          <w:rtl/>
        </w:rPr>
        <w:t>ملكه الغيظ</w:t>
      </w:r>
      <w:r>
        <w:t xml:space="preserve"> (gaiẓ) anger overwhelmed him, got the better of him; </w:t>
      </w:r>
      <w:r>
        <w:rPr>
          <w:rtl/>
        </w:rPr>
        <w:t>ملك عليه جميع مشاعره</w:t>
      </w:r>
      <w:r>
        <w:t xml:space="preserve"> (jamī‘a mašā‘irihī) to dominate s.o.’s every thought and deed, be uppermost in s.o.’s mind; </w:t>
      </w:r>
      <w:r>
        <w:rPr>
          <w:rtl/>
        </w:rPr>
        <w:t>ملك عليه حسه</w:t>
      </w:r>
      <w:r>
        <w:t xml:space="preserve"> (ḥissahū) to take possession of s.o.’s feelings; </w:t>
      </w:r>
      <w:r>
        <w:rPr>
          <w:rtl/>
        </w:rPr>
        <w:t>ملك عليه لبه</w:t>
      </w:r>
      <w:r>
        <w:t xml:space="preserve"> (lubbahū) to preoccupy s.o.’s heart; </w:t>
      </w:r>
      <w:r>
        <w:rPr>
          <w:rtl/>
        </w:rPr>
        <w:t>ملك عليه نفسه</w:t>
      </w:r>
      <w:r>
        <w:t xml:space="preserve"> (nafsahū) to lay hold of s.o.’s soul, dominate s.o.’s thinking, affect s.o. deeply, stir up, arouse, excite s.o.; </w:t>
      </w:r>
      <w:r>
        <w:rPr>
          <w:rtl/>
        </w:rPr>
        <w:t>ملك على نفسه امرها</w:t>
      </w:r>
      <w:r>
        <w:t xml:space="preserve"> (amrahā) to have o.s. under control, keep one’s temper; </w:t>
      </w:r>
      <w:r>
        <w:rPr>
          <w:rtl/>
        </w:rPr>
        <w:t>ملك العينين من البكاء</w:t>
      </w:r>
      <w:r>
        <w:t xml:space="preserve"> (‘ainaini, bukā’) to hold back the tears; </w:t>
      </w:r>
      <w:r>
        <w:rPr>
          <w:rtl/>
        </w:rPr>
        <w:t>ملك نفسه</w:t>
      </w:r>
      <w:r>
        <w:t xml:space="preserve"> (nafsahū) to control o.s., restrain o.s.; </w:t>
      </w:r>
      <w:r>
        <w:rPr>
          <w:rtl/>
        </w:rPr>
        <w:t>لم يملك ان</w:t>
      </w:r>
      <w:r>
        <w:t xml:space="preserve"> he could not refrain from ..., he couldn’t help it, he had to ...; </w:t>
      </w:r>
      <w:r>
        <w:rPr>
          <w:rtl/>
        </w:rPr>
        <w:t>ما ملكت (يملك) يمينه</w:t>
      </w:r>
      <w:r>
        <w:t xml:space="preserve"> (yamīnuhū) his fortune, his property, his possessions II and IV to make (</w:t>
      </w:r>
      <w:r>
        <w:rPr>
          <w:rtl/>
        </w:rPr>
        <w:t>ه</w:t>
      </w:r>
      <w:r>
        <w:t xml:space="preserve"> s.o.) the owner; to put (</w:t>
      </w:r>
      <w:r>
        <w:rPr>
          <w:rtl/>
        </w:rPr>
        <w:t>ه</w:t>
      </w:r>
      <w:r>
        <w:t xml:space="preserve"> s.o.) in possession (</w:t>
      </w:r>
      <w:r>
        <w:rPr>
          <w:rFonts w:hint="eastAsia"/>
          <w:rtl/>
        </w:rPr>
        <w:t>هـ</w:t>
      </w:r>
      <w:r>
        <w:t xml:space="preserve"> of), transfer (</w:t>
      </w:r>
      <w:r>
        <w:rPr>
          <w:rtl/>
        </w:rPr>
        <w:t>ه</w:t>
      </w:r>
      <w:r>
        <w:t xml:space="preserve"> to s.o.) ownership (</w:t>
      </w:r>
      <w:r>
        <w:rPr>
          <w:rtl/>
        </w:rPr>
        <w:t>هـ</w:t>
      </w:r>
      <w:r>
        <w:t xml:space="preserve"> of); to transfer, assign, make over, convey (</w:t>
      </w:r>
      <w:r>
        <w:rPr>
          <w:rtl/>
        </w:rPr>
        <w:t>هـ ه</w:t>
      </w:r>
      <w:r>
        <w:t xml:space="preserve"> to s.o. s.th.); to make (</w:t>
      </w:r>
      <w:r>
        <w:rPr>
          <w:rtl/>
        </w:rPr>
        <w:t>ه</w:t>
      </w:r>
      <w:r>
        <w:t xml:space="preserve"> s.o.) king or sovereign (</w:t>
      </w:r>
      <w:r>
        <w:rPr>
          <w:rtl/>
        </w:rPr>
        <w:t>على</w:t>
      </w:r>
      <w:r>
        <w:t xml:space="preserve"> over) V to take in possession, take over, appropriate, acquire (</w:t>
      </w:r>
      <w:r>
        <w:rPr>
          <w:rtl/>
        </w:rPr>
        <w:t>هـ</w:t>
      </w:r>
      <w:r>
        <w:t xml:space="preserve"> s.th.), take possession (</w:t>
      </w:r>
      <w:r>
        <w:rPr>
          <w:rtl/>
        </w:rPr>
        <w:t>هـ</w:t>
      </w:r>
      <w:r>
        <w:t xml:space="preserve"> of s.th., </w:t>
      </w:r>
      <w:r>
        <w:rPr>
          <w:rtl/>
        </w:rPr>
        <w:t>ه</w:t>
      </w:r>
      <w:r>
        <w:t xml:space="preserve"> of s.o.), seize, lay hands (</w:t>
      </w:r>
      <w:r>
        <w:rPr>
          <w:rtl/>
        </w:rPr>
        <w:t>هـ</w:t>
      </w:r>
      <w:r>
        <w:t xml:space="preserve"> on s.th.), lay hold (</w:t>
      </w:r>
      <w:r>
        <w:rPr>
          <w:rtl/>
        </w:rPr>
        <w:t>هـ</w:t>
      </w:r>
      <w:r>
        <w:t xml:space="preserve"> of s.th.); to possess, own, have (</w:t>
      </w:r>
      <w:r>
        <w:rPr>
          <w:rtl/>
        </w:rPr>
        <w:t>هـ</w:t>
      </w:r>
      <w:r>
        <w:t xml:space="preserve"> s.th.), be in possession (</w:t>
      </w:r>
      <w:r>
        <w:rPr>
          <w:rtl/>
        </w:rPr>
        <w:t>هـ</w:t>
      </w:r>
      <w:r>
        <w:t xml:space="preserve"> of); </w:t>
      </w:r>
      <w:r>
        <w:lastRenderedPageBreak/>
        <w:t>to become king or sovereign (</w:t>
      </w:r>
      <w:r>
        <w:rPr>
          <w:rtl/>
        </w:rPr>
        <w:t>على</w:t>
      </w:r>
      <w:r>
        <w:t xml:space="preserve"> over); to become prevalent, become fixed, take root (habit) VI to gain control (</w:t>
      </w:r>
      <w:r>
        <w:rPr>
          <w:rtl/>
        </w:rPr>
        <w:t>هـ</w:t>
      </w:r>
      <w:r>
        <w:t xml:space="preserve"> over a feeling, </w:t>
      </w:r>
      <w:r>
        <w:rPr>
          <w:rtl/>
        </w:rPr>
        <w:t>نفسه</w:t>
      </w:r>
      <w:r>
        <w:t xml:space="preserve"> nafsahū over o.s.); to control o.s., restrain o.s., hold back; to refrain, keep (</w:t>
      </w:r>
      <w:r>
        <w:rPr>
          <w:rtl/>
        </w:rPr>
        <w:t>عن</w:t>
      </w:r>
      <w:r>
        <w:t xml:space="preserve"> from s.th.) </w:t>
      </w:r>
      <w:r w:rsidR="003D2305">
        <w:t>|</w:t>
      </w:r>
      <w:r>
        <w:t xml:space="preserve"> </w:t>
      </w:r>
      <w:r>
        <w:rPr>
          <w:rtl/>
        </w:rPr>
        <w:t>ما تمالك عن</w:t>
      </w:r>
      <w:r>
        <w:t xml:space="preserve"> he couldn’t help (doing s.th.), he couldn’t refrain from ... VIII to possess, own, have (</w:t>
      </w:r>
      <w:r>
        <w:rPr>
          <w:rtl/>
        </w:rPr>
        <w:t>هـ</w:t>
      </w:r>
      <w:r>
        <w:t xml:space="preserve"> s.th.); to gain, win (</w:t>
      </w:r>
      <w:r>
        <w:rPr>
          <w:rtl/>
        </w:rPr>
        <w:t>هـ</w:t>
      </w:r>
      <w:r>
        <w:t xml:space="preserve"> s.th.); to acquire (</w:t>
      </w:r>
      <w:r>
        <w:rPr>
          <w:rtl/>
        </w:rPr>
        <w:t>هـ</w:t>
      </w:r>
      <w:r>
        <w:t xml:space="preserve"> s.th.) </w:t>
      </w:r>
      <w:r w:rsidR="003D2305">
        <w:t>|</w:t>
      </w:r>
      <w:r>
        <w:t xml:space="preserve"> </w:t>
      </w:r>
      <w:r>
        <w:rPr>
          <w:rtl/>
        </w:rPr>
        <w:t>امتلك نواصي الشيء</w:t>
      </w:r>
      <w:r>
        <w:t xml:space="preserve"> (nawāṣiya š</w:t>
      </w:r>
      <w:r w:rsidR="003D2305">
        <w:t>-</w:t>
      </w:r>
      <w:r>
        <w:t>šai’) to b. master of s.th., rule over s.th. X to appropriate (</w:t>
      </w:r>
      <w:r>
        <w:rPr>
          <w:rtl/>
        </w:rPr>
        <w:t>هـ</w:t>
      </w:r>
      <w:r>
        <w:t xml:space="preserve"> s.th.), take possession (</w:t>
      </w:r>
      <w:r>
        <w:rPr>
          <w:rtl/>
        </w:rPr>
        <w:t>هـ</w:t>
      </w:r>
      <w:r>
        <w:t xml:space="preserve"> of); to dominate, control (</w:t>
      </w:r>
      <w:r>
        <w:rPr>
          <w:rtl/>
        </w:rPr>
        <w:t>هـ</w:t>
      </w:r>
      <w:r>
        <w:t xml:space="preserve"> s.th.); to possess, own, have (</w:t>
      </w:r>
      <w:r>
        <w:rPr>
          <w:rtl/>
        </w:rPr>
        <w:t>هـ</w:t>
      </w:r>
      <w:r>
        <w:t xml:space="preserve"> s.th.); to master (</w:t>
      </w:r>
      <w:r>
        <w:rPr>
          <w:rtl/>
        </w:rPr>
        <w:t>هـ</w:t>
      </w:r>
      <w:r>
        <w:t xml:space="preserve"> s.th.)</w:t>
      </w:r>
    </w:p>
    <w:p w:rsidR="00B14408" w:rsidRDefault="00FD180F" w:rsidP="00FD180F">
      <w:pPr>
        <w:pStyle w:val="libNormal"/>
      </w:pPr>
      <w:r w:rsidRPr="00B14408">
        <w:rPr>
          <w:rStyle w:val="libBold2Char"/>
          <w:rFonts w:hint="eastAsia"/>
          <w:rtl/>
        </w:rPr>
        <w:t>ملك</w:t>
      </w:r>
      <w:r>
        <w:t xml:space="preserve"> mulk rule, reign, supreme authority, dominion, domination, dominance, sway, power; sovereignty, kingship, royalty; monarchy; tenure, holding, right of possession, possessory right, ownership</w:t>
      </w:r>
    </w:p>
    <w:p w:rsidR="00B14408" w:rsidRDefault="00FD180F" w:rsidP="00FD180F">
      <w:pPr>
        <w:pStyle w:val="libNormal"/>
      </w:pPr>
      <w:r w:rsidRPr="00B14408">
        <w:rPr>
          <w:rStyle w:val="libBold2Char"/>
          <w:rFonts w:hint="eastAsia"/>
          <w:rtl/>
        </w:rPr>
        <w:t>ملك</w:t>
      </w:r>
      <w:r>
        <w:t xml:space="preserve"> mill: pl. </w:t>
      </w:r>
      <w:r>
        <w:rPr>
          <w:rtl/>
        </w:rPr>
        <w:t>املاك</w:t>
      </w:r>
      <w:r>
        <w:t xml:space="preserve"> amlāk property, possessions, goods and chattels, fortune, wealth; estate; landed property, real estate; pl. possessions (= colonies); lands, landed property, estates </w:t>
      </w:r>
      <w:r w:rsidR="003D2305">
        <w:t>|</w:t>
      </w:r>
      <w:r>
        <w:t xml:space="preserve"> </w:t>
      </w:r>
      <w:r>
        <w:rPr>
          <w:rtl/>
        </w:rPr>
        <w:t>املاك اميرية</w:t>
      </w:r>
      <w:r>
        <w:t xml:space="preserve"> (amīrīya) or </w:t>
      </w:r>
      <w:r>
        <w:rPr>
          <w:rtl/>
        </w:rPr>
        <w:t>املاك الحكومة</w:t>
      </w:r>
      <w:r>
        <w:t xml:space="preserve"> government lands; </w:t>
      </w:r>
      <w:r>
        <w:rPr>
          <w:rtl/>
        </w:rPr>
        <w:t>ملك ثابت</w:t>
      </w:r>
      <w:r>
        <w:t xml:space="preserve"> landed property, real property, real estate, realty, immovables; </w:t>
      </w:r>
      <w:r>
        <w:rPr>
          <w:rtl/>
        </w:rPr>
        <w:t>ملك منقول</w:t>
      </w:r>
      <w:r>
        <w:t xml:space="preserve"> personal estate, personal property, personality, movables; </w:t>
      </w:r>
      <w:r>
        <w:rPr>
          <w:rtl/>
        </w:rPr>
        <w:t>املاك مبنية</w:t>
      </w:r>
      <w:r>
        <w:t xml:space="preserve"> (mabnīya) developed lots, real estate developments; </w:t>
      </w:r>
      <w:r>
        <w:rPr>
          <w:rtl/>
        </w:rPr>
        <w:t>صاحب الأملاك, ذو الأملاك</w:t>
      </w:r>
      <w:r>
        <w:t xml:space="preserve"> landowner; </w:t>
      </w:r>
      <w:r>
        <w:rPr>
          <w:rtl/>
        </w:rPr>
        <w:t>ملك اميري</w:t>
      </w:r>
      <w:r>
        <w:t xml:space="preserve"> (amīrī) government property; </w:t>
      </w:r>
      <w:r>
        <w:rPr>
          <w:rtl/>
        </w:rPr>
        <w:t>ملك مطلق</w:t>
      </w:r>
      <w:r>
        <w:t xml:space="preserve"> (muṭlaq) general property, fee simple (absolute) (Isl. Law); </w:t>
      </w:r>
      <w:r>
        <w:rPr>
          <w:rtl/>
        </w:rPr>
        <w:t>ملك شائع</w:t>
      </w:r>
      <w:r>
        <w:t xml:space="preserve"> joint property, joint tenancy, co</w:t>
      </w:r>
      <w:r w:rsidR="003D2305">
        <w:t>-</w:t>
      </w:r>
      <w:r>
        <w:t>ownership</w:t>
      </w:r>
    </w:p>
    <w:p w:rsidR="00B14408" w:rsidRDefault="00FD180F" w:rsidP="00FD180F">
      <w:pPr>
        <w:pStyle w:val="libNormal"/>
      </w:pPr>
      <w:r w:rsidRPr="00B14408">
        <w:rPr>
          <w:rStyle w:val="libBold2Char"/>
          <w:rFonts w:hint="eastAsia"/>
          <w:rtl/>
        </w:rPr>
        <w:t>ملك</w:t>
      </w:r>
      <w:r>
        <w:t xml:space="preserve"> malik pl. </w:t>
      </w:r>
      <w:r>
        <w:rPr>
          <w:rtl/>
        </w:rPr>
        <w:t>ملوك</w:t>
      </w:r>
      <w:r>
        <w:t xml:space="preserve"> mulūk, </w:t>
      </w:r>
      <w:r>
        <w:rPr>
          <w:rtl/>
        </w:rPr>
        <w:t>املاك</w:t>
      </w:r>
      <w:r>
        <w:t xml:space="preserve"> amlāk king, sovereign, monarch</w:t>
      </w:r>
    </w:p>
    <w:p w:rsidR="00B14408" w:rsidRDefault="00FD180F" w:rsidP="00FD180F">
      <w:pPr>
        <w:pStyle w:val="libNormal"/>
      </w:pPr>
      <w:r w:rsidRPr="00B14408">
        <w:rPr>
          <w:rStyle w:val="libBold2Char"/>
          <w:rFonts w:hint="eastAsia"/>
          <w:rtl/>
        </w:rPr>
        <w:t>ملكة</w:t>
      </w:r>
      <w:r>
        <w:t xml:space="preserve"> malika pl. </w:t>
      </w:r>
      <w:r w:rsidR="003D2305">
        <w:t>-</w:t>
      </w:r>
      <w:r>
        <w:t xml:space="preserve">āt queen </w:t>
      </w:r>
      <w:r w:rsidR="003D2305">
        <w:t>|</w:t>
      </w:r>
      <w:r>
        <w:t xml:space="preserve"> </w:t>
      </w:r>
      <w:r>
        <w:rPr>
          <w:rtl/>
        </w:rPr>
        <w:t>ملكة الجمال</w:t>
      </w:r>
      <w:r>
        <w:t xml:space="preserve"> m. al</w:t>
      </w:r>
      <w:r w:rsidR="003D2305">
        <w:t>-</w:t>
      </w:r>
      <w:r>
        <w:t>jamāl beauty queen</w:t>
      </w:r>
    </w:p>
    <w:p w:rsidR="00B14408" w:rsidRDefault="00FD180F" w:rsidP="00FD180F">
      <w:pPr>
        <w:pStyle w:val="libNormal"/>
      </w:pPr>
      <w:r w:rsidRPr="00B14408">
        <w:rPr>
          <w:rStyle w:val="libBold2Char"/>
          <w:rFonts w:hint="eastAsia"/>
          <w:rtl/>
        </w:rPr>
        <w:t>ملك</w:t>
      </w:r>
      <w:r>
        <w:t xml:space="preserve"> malak (for </w:t>
      </w:r>
      <w:r>
        <w:rPr>
          <w:rtl/>
        </w:rPr>
        <w:t>ملأك</w:t>
      </w:r>
      <w:r>
        <w:t xml:space="preserve">) angel </w:t>
      </w:r>
      <w:r w:rsidR="003D2305">
        <w:t>|</w:t>
      </w:r>
      <w:r>
        <w:t xml:space="preserve"> </w:t>
      </w:r>
      <w:r>
        <w:rPr>
          <w:rtl/>
        </w:rPr>
        <w:t>ملك حارس</w:t>
      </w:r>
      <w:r>
        <w:t xml:space="preserve"> guardian angel</w:t>
      </w:r>
    </w:p>
    <w:p w:rsidR="00B14408" w:rsidRDefault="00FD180F" w:rsidP="00FD180F">
      <w:pPr>
        <w:pStyle w:val="libNormal"/>
      </w:pPr>
      <w:r w:rsidRPr="00B14408">
        <w:rPr>
          <w:rStyle w:val="libBold2Char"/>
          <w:rFonts w:hint="eastAsia"/>
          <w:rtl/>
        </w:rPr>
        <w:t>ملكي</w:t>
      </w:r>
      <w:r>
        <w:t xml:space="preserve"> mulkī posessory, possessive, proprietary; civilian, civil (as opposed to military) </w:t>
      </w:r>
      <w:r w:rsidR="003D2305">
        <w:t>|</w:t>
      </w:r>
      <w:r>
        <w:t xml:space="preserve"> </w:t>
      </w:r>
      <w:r>
        <w:rPr>
          <w:rtl/>
        </w:rPr>
        <w:t>بدلة ملكية</w:t>
      </w:r>
      <w:r>
        <w:t xml:space="preserve"> (badla) civilian clothes; </w:t>
      </w:r>
      <w:r>
        <w:rPr>
          <w:rtl/>
        </w:rPr>
        <w:t>موظف ملكي</w:t>
      </w:r>
      <w:r>
        <w:t xml:space="preserve"> (muwaẓẓaf) civil servant</w:t>
      </w:r>
    </w:p>
    <w:p w:rsidR="00B14408" w:rsidRDefault="00FD180F" w:rsidP="00FD180F">
      <w:pPr>
        <w:pStyle w:val="libNormal"/>
      </w:pPr>
      <w:r w:rsidRPr="00B14408">
        <w:rPr>
          <w:rStyle w:val="libBold2Char"/>
          <w:rFonts w:hint="eastAsia"/>
          <w:rtl/>
        </w:rPr>
        <w:t>ملكي</w:t>
      </w:r>
      <w:r>
        <w:t xml:space="preserve"> malakī royal, kingly, regal; monarchic, sovereign; monarchist; angelic</w:t>
      </w:r>
    </w:p>
    <w:p w:rsidR="00B14408" w:rsidRDefault="00FD180F" w:rsidP="00FD180F">
      <w:pPr>
        <w:pStyle w:val="libNormal"/>
      </w:pPr>
      <w:r w:rsidRPr="00B14408">
        <w:rPr>
          <w:rStyle w:val="libBold2Char"/>
          <w:rFonts w:hint="eastAsia"/>
          <w:rtl/>
        </w:rPr>
        <w:t>ملكية</w:t>
      </w:r>
      <w:r>
        <w:t xml:space="preserve"> malakīya monarchy, kingship, royalty</w:t>
      </w:r>
    </w:p>
    <w:p w:rsidR="00B14408" w:rsidRDefault="00FD180F" w:rsidP="00FD180F">
      <w:pPr>
        <w:pStyle w:val="libNormal"/>
      </w:pPr>
      <w:r w:rsidRPr="00B14408">
        <w:rPr>
          <w:rStyle w:val="libBold2Char"/>
          <w:rFonts w:hint="eastAsia"/>
          <w:rtl/>
        </w:rPr>
        <w:lastRenderedPageBreak/>
        <w:t>ملكية</w:t>
      </w:r>
      <w:r>
        <w:t xml:space="preserve"> milkīya pl. </w:t>
      </w:r>
      <w:r w:rsidR="003D2305">
        <w:t>-</w:t>
      </w:r>
      <w:r>
        <w:t xml:space="preserve">āt property; ownership (jur.) </w:t>
      </w:r>
      <w:r w:rsidR="003D2305">
        <w:t>|</w:t>
      </w:r>
      <w:r>
        <w:t xml:space="preserve"> </w:t>
      </w:r>
      <w:r>
        <w:rPr>
          <w:rtl/>
        </w:rPr>
        <w:t>الملكية الكبرى</w:t>
      </w:r>
      <w:r>
        <w:t xml:space="preserve"> (kubrā) large landed property; </w:t>
      </w:r>
      <w:r>
        <w:rPr>
          <w:rtl/>
        </w:rPr>
        <w:t>نزع الملكية</w:t>
      </w:r>
      <w:r>
        <w:t xml:space="preserve"> naz‘ al</w:t>
      </w:r>
      <w:r w:rsidR="003D2305">
        <w:t>-</w:t>
      </w:r>
      <w:r>
        <w:t xml:space="preserve">m. expropriation, dispossession  </w:t>
      </w:r>
    </w:p>
    <w:p w:rsidR="00B14408" w:rsidRDefault="00FD180F" w:rsidP="00FD180F">
      <w:pPr>
        <w:pStyle w:val="libNormal"/>
      </w:pPr>
      <w:r w:rsidRPr="00B14408">
        <w:rPr>
          <w:rStyle w:val="libBold2Char"/>
          <w:rFonts w:hint="eastAsia"/>
          <w:rtl/>
        </w:rPr>
        <w:t>ملكة</w:t>
      </w:r>
      <w:r>
        <w:t xml:space="preserve"> malaka pl. </w:t>
      </w:r>
      <w:r w:rsidR="003D2305">
        <w:t>-</w:t>
      </w:r>
      <w:r>
        <w:t>āt trait of character, natural disposition, aptitude, bent; gift, faculty, talent, knack</w:t>
      </w:r>
    </w:p>
    <w:p w:rsidR="00B14408" w:rsidRDefault="00FD180F" w:rsidP="00FD180F">
      <w:pPr>
        <w:pStyle w:val="libNormal"/>
      </w:pPr>
      <w:r w:rsidRPr="00B14408">
        <w:rPr>
          <w:rStyle w:val="libBold2Char"/>
          <w:rFonts w:hint="eastAsia"/>
          <w:rtl/>
        </w:rPr>
        <w:t>ملكوت</w:t>
      </w:r>
      <w:r>
        <w:t xml:space="preserve"> malakūt realm, kingdom, empire; kingship, royalty, sovereignty </w:t>
      </w:r>
      <w:r w:rsidR="003D2305">
        <w:t>|</w:t>
      </w:r>
      <w:r>
        <w:t xml:space="preserve"> </w:t>
      </w:r>
      <w:r>
        <w:rPr>
          <w:rtl/>
        </w:rPr>
        <w:t>ملكوت السماوات</w:t>
      </w:r>
      <w:r>
        <w:t xml:space="preserve"> m. as</w:t>
      </w:r>
      <w:r w:rsidR="003D2305">
        <w:t>-</w:t>
      </w:r>
      <w:r>
        <w:t>samāwāt the Kingdom of Heaven (Chr.)</w:t>
      </w:r>
    </w:p>
    <w:p w:rsidR="00B14408" w:rsidRDefault="00FD180F" w:rsidP="00FD180F">
      <w:pPr>
        <w:pStyle w:val="libNormal"/>
      </w:pPr>
      <w:r w:rsidRPr="00B14408">
        <w:rPr>
          <w:rStyle w:val="libBold2Char"/>
          <w:rFonts w:hint="eastAsia"/>
          <w:rtl/>
        </w:rPr>
        <w:t>ملكوتي</w:t>
      </w:r>
      <w:r>
        <w:t xml:space="preserve"> malakūtī divine, heavenly</w:t>
      </w:r>
    </w:p>
    <w:p w:rsidR="00B14408" w:rsidRDefault="00FD180F" w:rsidP="00FD180F">
      <w:pPr>
        <w:pStyle w:val="libNormal"/>
      </w:pPr>
      <w:r w:rsidRPr="00B14408">
        <w:rPr>
          <w:rStyle w:val="libBold2Char"/>
          <w:rFonts w:hint="eastAsia"/>
          <w:rtl/>
        </w:rPr>
        <w:t>ملاك</w:t>
      </w:r>
      <w:r>
        <w:t xml:space="preserve"> malāk, milāk foundation, basis, fundament, essential prerequisite</w:t>
      </w:r>
    </w:p>
    <w:p w:rsidR="00B14408" w:rsidRDefault="00FD180F" w:rsidP="00FD180F">
      <w:pPr>
        <w:pStyle w:val="libNormal"/>
      </w:pPr>
      <w:r w:rsidRPr="00B14408">
        <w:rPr>
          <w:rStyle w:val="libBold2Char"/>
          <w:rFonts w:hint="eastAsia"/>
          <w:rtl/>
        </w:rPr>
        <w:t>ملاك</w:t>
      </w:r>
      <w:r>
        <w:t xml:space="preserve"> milāk (tun.) betrothal, engagement; engagement present (of the fiancé to the prospective bride)</w:t>
      </w:r>
    </w:p>
    <w:p w:rsidR="00B14408" w:rsidRDefault="00FD180F" w:rsidP="00FD180F">
      <w:pPr>
        <w:pStyle w:val="libNormal"/>
      </w:pPr>
      <w:r w:rsidRPr="00B14408">
        <w:rPr>
          <w:rStyle w:val="libBold2Char"/>
          <w:rFonts w:hint="eastAsia"/>
          <w:rtl/>
        </w:rPr>
        <w:t>ملوكي</w:t>
      </w:r>
      <w:r>
        <w:t xml:space="preserve"> mulukī royal, kingly, regal; monarchic; monarchist</w:t>
      </w:r>
    </w:p>
    <w:p w:rsidR="00B14408" w:rsidRDefault="00FD180F" w:rsidP="00FD180F">
      <w:pPr>
        <w:pStyle w:val="libNormal"/>
      </w:pPr>
      <w:r w:rsidRPr="00B14408">
        <w:rPr>
          <w:rStyle w:val="libBold2Char"/>
          <w:rFonts w:hint="eastAsia"/>
          <w:rtl/>
        </w:rPr>
        <w:t>ملاك</w:t>
      </w:r>
      <w:r>
        <w:t xml:space="preserve"> mallākīya monarchic rule, monarchism, kingship, royalty; monarchist leaning</w:t>
      </w:r>
    </w:p>
    <w:p w:rsidR="00B14408" w:rsidRDefault="00FD180F" w:rsidP="00FD180F">
      <w:pPr>
        <w:pStyle w:val="libNormal"/>
      </w:pPr>
      <w:r w:rsidRPr="00B14408">
        <w:rPr>
          <w:rStyle w:val="libBold2Char"/>
          <w:rFonts w:hint="eastAsia"/>
          <w:rtl/>
        </w:rPr>
        <w:t>ملاك</w:t>
      </w:r>
      <w:r>
        <w:t xml:space="preserve"> mallāk pl. </w:t>
      </w:r>
      <w:r w:rsidR="003D2305">
        <w:t>-</w:t>
      </w:r>
      <w:r>
        <w:t xml:space="preserve">ūn owner, proprietor; landowner, landholder, landed proprietor </w:t>
      </w:r>
      <w:r w:rsidR="003D2305">
        <w:t>|</w:t>
      </w:r>
      <w:r>
        <w:t xml:space="preserve"> </w:t>
      </w:r>
      <w:r>
        <w:rPr>
          <w:rtl/>
        </w:rPr>
        <w:t>كبار الملكين</w:t>
      </w:r>
      <w:r>
        <w:t xml:space="preserve"> kibār al</w:t>
      </w:r>
      <w:r w:rsidR="003D2305">
        <w:t>-</w:t>
      </w:r>
      <w:r>
        <w:t>m. large landowners</w:t>
      </w:r>
    </w:p>
    <w:p w:rsidR="00B14408" w:rsidRDefault="00FD180F" w:rsidP="00FD180F">
      <w:pPr>
        <w:pStyle w:val="libNormal"/>
      </w:pPr>
      <w:r w:rsidRPr="00B14408">
        <w:rPr>
          <w:rStyle w:val="libBold2Char"/>
          <w:rFonts w:hint="eastAsia"/>
          <w:rtl/>
        </w:rPr>
        <w:t>ملاكي</w:t>
      </w:r>
      <w:r>
        <w:t xml:space="preserve"> mallākī private</w:t>
      </w:r>
    </w:p>
    <w:p w:rsidR="00B14408" w:rsidRDefault="00FD180F" w:rsidP="00FD180F">
      <w:pPr>
        <w:pStyle w:val="libNormal"/>
      </w:pPr>
      <w:r w:rsidRPr="00B14408">
        <w:rPr>
          <w:rStyle w:val="libBold2Char"/>
          <w:rFonts w:hint="eastAsia"/>
          <w:rtl/>
        </w:rPr>
        <w:t>مليك</w:t>
      </w:r>
      <w:r>
        <w:t xml:space="preserve"> malīk pl. </w:t>
      </w:r>
      <w:r>
        <w:rPr>
          <w:rtl/>
        </w:rPr>
        <w:t>ملكاء</w:t>
      </w:r>
      <w:r>
        <w:t xml:space="preserve"> mulakā’ king; possessor, owner, proprietor</w:t>
      </w:r>
    </w:p>
    <w:p w:rsidR="00B14408" w:rsidRDefault="00FD180F" w:rsidP="00FD180F">
      <w:pPr>
        <w:pStyle w:val="libNormal"/>
      </w:pPr>
      <w:r w:rsidRPr="00B14408">
        <w:rPr>
          <w:rStyle w:val="libBold2Char"/>
          <w:rFonts w:hint="eastAsia"/>
          <w:rtl/>
        </w:rPr>
        <w:t>مليكة</w:t>
      </w:r>
      <w:r>
        <w:t xml:space="preserve"> malīka queen</w:t>
      </w:r>
    </w:p>
    <w:p w:rsidR="00B14408" w:rsidRDefault="00FD180F" w:rsidP="00FD180F">
      <w:pPr>
        <w:pStyle w:val="libNormal"/>
      </w:pPr>
      <w:r w:rsidRPr="00B14408">
        <w:rPr>
          <w:rStyle w:val="libBold2Char"/>
          <w:rFonts w:hint="eastAsia"/>
          <w:rtl/>
        </w:rPr>
        <w:t>مملكة</w:t>
      </w:r>
      <w:r>
        <w:t xml:space="preserve"> mamlaka pl. </w:t>
      </w:r>
      <w:r>
        <w:rPr>
          <w:rtl/>
        </w:rPr>
        <w:t>ممالك</w:t>
      </w:r>
      <w:r>
        <w:t xml:space="preserve"> mamālik2 kingdom, empire, state, country; royal power, sovereignty</w:t>
      </w:r>
    </w:p>
    <w:p w:rsidR="00B14408" w:rsidRDefault="00FD180F" w:rsidP="00FD180F">
      <w:pPr>
        <w:pStyle w:val="libNormal"/>
      </w:pPr>
      <w:r w:rsidRPr="00B14408">
        <w:rPr>
          <w:rStyle w:val="libBold2Char"/>
          <w:rFonts w:hint="eastAsia"/>
          <w:rtl/>
        </w:rPr>
        <w:t>تمليك</w:t>
      </w:r>
      <w:r>
        <w:t xml:space="preserve"> tamlīk transfer of ownership, conveyance of property, alienation</w:t>
      </w:r>
    </w:p>
    <w:p w:rsidR="00B14408" w:rsidRDefault="00FD180F" w:rsidP="00FD180F">
      <w:pPr>
        <w:pStyle w:val="libNormal"/>
      </w:pPr>
      <w:r w:rsidRPr="00B14408">
        <w:rPr>
          <w:rStyle w:val="libBold2Char"/>
          <w:rFonts w:hint="eastAsia"/>
          <w:rtl/>
        </w:rPr>
        <w:t>تملك</w:t>
      </w:r>
      <w:r>
        <w:t xml:space="preserve"> tamalluk taking possession, occupancy, seizure; possession; right or possession, possessory right, tenure, holding; domination, control, mastery</w:t>
      </w:r>
    </w:p>
    <w:p w:rsidR="00B14408" w:rsidRDefault="00FD180F" w:rsidP="00FD180F">
      <w:pPr>
        <w:pStyle w:val="libNormal"/>
      </w:pPr>
      <w:r w:rsidRPr="00B14408">
        <w:rPr>
          <w:rStyle w:val="libBold2Char"/>
          <w:rFonts w:hint="eastAsia"/>
          <w:rtl/>
        </w:rPr>
        <w:t>تمالك</w:t>
      </w:r>
      <w:r>
        <w:t xml:space="preserve"> tamāluk self</w:t>
      </w:r>
      <w:r w:rsidR="003D2305">
        <w:t>-</w:t>
      </w:r>
      <w:r>
        <w:t>control</w:t>
      </w:r>
    </w:p>
    <w:p w:rsidR="00B14408" w:rsidRDefault="00FD180F" w:rsidP="00FD180F">
      <w:pPr>
        <w:pStyle w:val="libNormal"/>
      </w:pPr>
      <w:r w:rsidRPr="00B14408">
        <w:rPr>
          <w:rStyle w:val="libBold2Char"/>
          <w:rFonts w:hint="eastAsia"/>
          <w:rtl/>
        </w:rPr>
        <w:t>امتلاك</w:t>
      </w:r>
      <w:r>
        <w:t xml:space="preserve"> imtilāk taking possession, occupancy, seizure; possession; right or possession, possessory right, tenure, holding; domination, control, mastery </w:t>
      </w:r>
      <w:r w:rsidR="003D2305">
        <w:t>|</w:t>
      </w:r>
      <w:r>
        <w:t xml:space="preserve"> </w:t>
      </w:r>
      <w:r>
        <w:rPr>
          <w:rtl/>
        </w:rPr>
        <w:t>امتلاك النفس</w:t>
      </w:r>
      <w:r>
        <w:t xml:space="preserve"> imt. an</w:t>
      </w:r>
      <w:r w:rsidR="003D2305">
        <w:t>-</w:t>
      </w:r>
      <w:r>
        <w:t>nafs self</w:t>
      </w:r>
      <w:r w:rsidR="003D2305">
        <w:t>-</w:t>
      </w:r>
      <w:r>
        <w:t>control</w:t>
      </w:r>
    </w:p>
    <w:p w:rsidR="00B14408" w:rsidRDefault="00FD180F" w:rsidP="00FD180F">
      <w:pPr>
        <w:pStyle w:val="libNormal"/>
      </w:pPr>
      <w:r w:rsidRPr="00B14408">
        <w:rPr>
          <w:rStyle w:val="libBold2Char"/>
          <w:rFonts w:hint="eastAsia"/>
          <w:rtl/>
        </w:rPr>
        <w:t>امتلاك</w:t>
      </w:r>
      <w:r>
        <w:t xml:space="preserve"> imtilāk pl. </w:t>
      </w:r>
      <w:r w:rsidR="003D2305">
        <w:t>-</w:t>
      </w:r>
      <w:r>
        <w:t>āt acquisition; appropriation, taking possession, occupancy, seizure</w:t>
      </w:r>
    </w:p>
    <w:p w:rsidR="00B14408" w:rsidRDefault="00FD180F" w:rsidP="00FD180F">
      <w:pPr>
        <w:pStyle w:val="libNormal"/>
      </w:pPr>
      <w:r w:rsidRPr="00B14408">
        <w:rPr>
          <w:rStyle w:val="libBold2Char"/>
          <w:rFonts w:hint="eastAsia"/>
          <w:rtl/>
        </w:rPr>
        <w:t>مالك</w:t>
      </w:r>
      <w:r>
        <w:t xml:space="preserve"> mālik pl. </w:t>
      </w:r>
      <w:r>
        <w:rPr>
          <w:rtl/>
        </w:rPr>
        <w:t>ملاك</w:t>
      </w:r>
      <w:r>
        <w:t xml:space="preserve"> mullāk, </w:t>
      </w:r>
      <w:r>
        <w:rPr>
          <w:rtl/>
        </w:rPr>
        <w:t>ملك</w:t>
      </w:r>
      <w:r>
        <w:t xml:space="preserve"> mullak reigning, ruling; owning, possessing, holding; owner, proprietor, master, possessor, holder </w:t>
      </w:r>
      <w:r w:rsidR="003D2305">
        <w:t>|</w:t>
      </w:r>
      <w:r>
        <w:t xml:space="preserve"> </w:t>
      </w:r>
      <w:r>
        <w:rPr>
          <w:rtl/>
        </w:rPr>
        <w:t>مالك الحزين</w:t>
      </w:r>
      <w:r>
        <w:t xml:space="preserve"> heron (zool.)</w:t>
      </w:r>
    </w:p>
    <w:p w:rsidR="00B14408" w:rsidRDefault="00FD180F" w:rsidP="00FD180F">
      <w:pPr>
        <w:pStyle w:val="libNormal"/>
      </w:pPr>
      <w:r w:rsidRPr="00B14408">
        <w:rPr>
          <w:rStyle w:val="libBold2Char"/>
          <w:rFonts w:hint="eastAsia"/>
          <w:rtl/>
        </w:rPr>
        <w:lastRenderedPageBreak/>
        <w:t>مالكي</w:t>
      </w:r>
      <w:r>
        <w:t xml:space="preserve"> mālikī Malikite, belonging to the Malikite school of theology; a Maliki</w:t>
      </w:r>
    </w:p>
    <w:p w:rsidR="00B14408" w:rsidRDefault="00FD180F" w:rsidP="00FD180F">
      <w:pPr>
        <w:pStyle w:val="libNormal"/>
      </w:pPr>
      <w:r w:rsidRPr="00B14408">
        <w:rPr>
          <w:rStyle w:val="libBold2Char"/>
          <w:rFonts w:hint="eastAsia"/>
          <w:rtl/>
        </w:rPr>
        <w:t>المالكية</w:t>
      </w:r>
      <w:r>
        <w:t xml:space="preserve"> al</w:t>
      </w:r>
      <w:r w:rsidR="003D2305">
        <w:t>-</w:t>
      </w:r>
      <w:r>
        <w:t>mālikīya the Malikite school of theology</w:t>
      </w:r>
    </w:p>
    <w:p w:rsidR="00B14408" w:rsidRDefault="00FD180F" w:rsidP="00FD180F">
      <w:pPr>
        <w:pStyle w:val="libNormal"/>
      </w:pPr>
      <w:r w:rsidRPr="00B14408">
        <w:rPr>
          <w:rStyle w:val="libBold2Char"/>
          <w:rFonts w:hint="eastAsia"/>
          <w:rtl/>
        </w:rPr>
        <w:t>مملوك</w:t>
      </w:r>
      <w:r>
        <w:t xml:space="preserve"> mamlūk owned (</w:t>
      </w:r>
      <w:r>
        <w:rPr>
          <w:rtl/>
        </w:rPr>
        <w:t>ل</w:t>
      </w:r>
      <w:r>
        <w:t xml:space="preserve"> by), in possession (</w:t>
      </w:r>
      <w:r>
        <w:rPr>
          <w:rtl/>
        </w:rPr>
        <w:t>ل</w:t>
      </w:r>
      <w:r>
        <w:t xml:space="preserve"> of), belonging (</w:t>
      </w:r>
      <w:r>
        <w:rPr>
          <w:rtl/>
        </w:rPr>
        <w:t>ل</w:t>
      </w:r>
      <w:r>
        <w:t xml:space="preserve"> to); (pl. </w:t>
      </w:r>
      <w:r>
        <w:rPr>
          <w:rtl/>
        </w:rPr>
        <w:t>مماليك</w:t>
      </w:r>
      <w:r>
        <w:t xml:space="preserve"> mamālīk2) white slave, mameluke; Mameluke </w:t>
      </w:r>
      <w:r w:rsidR="003D2305">
        <w:t>|</w:t>
      </w:r>
      <w:r>
        <w:t xml:space="preserve"> </w:t>
      </w:r>
      <w:r>
        <w:rPr>
          <w:rtl/>
        </w:rPr>
        <w:t>غير مملوك</w:t>
      </w:r>
      <w:r>
        <w:t xml:space="preserve"> incapable of individual possession, (res) extra commercium (Isl. Law)</w:t>
      </w:r>
    </w:p>
    <w:p w:rsidR="00B14408" w:rsidRDefault="00FD180F" w:rsidP="00FD180F">
      <w:pPr>
        <w:pStyle w:val="libNormal"/>
      </w:pPr>
      <w:r w:rsidRPr="00B14408">
        <w:rPr>
          <w:rStyle w:val="libBold2Char"/>
          <w:rFonts w:hint="eastAsia"/>
          <w:rtl/>
        </w:rPr>
        <w:t>مملك</w:t>
      </w:r>
      <w:r>
        <w:t xml:space="preserve"> mumallik assignor, transferor, conveyer, alienator</w:t>
      </w:r>
    </w:p>
    <w:p w:rsidR="00B14408" w:rsidRDefault="00FD180F" w:rsidP="00FD180F">
      <w:pPr>
        <w:pStyle w:val="libNormal"/>
      </w:pPr>
      <w:r w:rsidRPr="00B14408">
        <w:rPr>
          <w:rStyle w:val="libBold2Char"/>
          <w:rFonts w:hint="eastAsia"/>
          <w:rtl/>
        </w:rPr>
        <w:t>ممتلك</w:t>
      </w:r>
      <w:r>
        <w:t xml:space="preserve"> mumtalak owned, in possession; pl. </w:t>
      </w:r>
      <w:r>
        <w:rPr>
          <w:rtl/>
        </w:rPr>
        <w:t>ممتلكات</w:t>
      </w:r>
      <w:r>
        <w:t xml:space="preserve"> mumtalakāt property; estates, landed property; possessions, dependencies, colonies </w:t>
      </w:r>
      <w:r w:rsidR="003D2305">
        <w:t>|</w:t>
      </w:r>
      <w:r>
        <w:t xml:space="preserve">  </w:t>
      </w:r>
      <w:r>
        <w:rPr>
          <w:rtl/>
        </w:rPr>
        <w:t>ممتلكات اميرية</w:t>
      </w:r>
      <w:r>
        <w:t xml:space="preserve"> (amīrīya) government property; </w:t>
      </w:r>
      <w:r>
        <w:rPr>
          <w:rtl/>
        </w:rPr>
        <w:t>الممتلكات المستقلة</w:t>
      </w:r>
      <w:r>
        <w:t xml:space="preserve"> (mustaqilla) the Dominions</w:t>
      </w:r>
    </w:p>
    <w:p w:rsidR="00B14408" w:rsidRDefault="00FD180F" w:rsidP="00FD180F">
      <w:pPr>
        <w:pStyle w:val="libNormal"/>
      </w:pPr>
      <w:r w:rsidRPr="00B14408">
        <w:rPr>
          <w:rStyle w:val="libBold2Char"/>
          <w:rFonts w:hint="eastAsia"/>
          <w:rtl/>
        </w:rPr>
        <w:t>ململ</w:t>
      </w:r>
      <w:r>
        <w:t xml:space="preserve"> malmala to hurry, hasten; to make restless, make fidgety (</w:t>
      </w:r>
      <w:r>
        <w:rPr>
          <w:rtl/>
        </w:rPr>
        <w:t>ه</w:t>
      </w:r>
      <w:r>
        <w:t xml:space="preserve"> s.o.) II tamalmala to murmur; to mumble, mumble into one’s beard; to grumble, be disgruntled, be angry; to be restlessness, fidgety, nervous; to twitch nervously; to be or become wavering, uncertain</w:t>
      </w:r>
    </w:p>
    <w:p w:rsidR="00B14408" w:rsidRDefault="00FD180F" w:rsidP="00FD180F">
      <w:pPr>
        <w:pStyle w:val="libNormal"/>
      </w:pPr>
      <w:r w:rsidRPr="00B14408">
        <w:rPr>
          <w:rStyle w:val="libBold2Char"/>
          <w:rFonts w:hint="eastAsia"/>
          <w:rtl/>
        </w:rPr>
        <w:t>ململة</w:t>
      </w:r>
      <w:r>
        <w:t xml:space="preserve"> malmala and </w:t>
      </w:r>
      <w:r>
        <w:rPr>
          <w:rtl/>
        </w:rPr>
        <w:t>تململ</w:t>
      </w:r>
      <w:r>
        <w:t xml:space="preserve"> tamalmul unrest, restlessness, fidgetiness, nervousness</w:t>
      </w:r>
    </w:p>
    <w:p w:rsidR="00B14408" w:rsidRDefault="00FD180F" w:rsidP="00FD180F">
      <w:pPr>
        <w:pStyle w:val="libNormal"/>
      </w:pPr>
      <w:r w:rsidRPr="00B14408">
        <w:rPr>
          <w:rStyle w:val="libBold2Char"/>
          <w:rFonts w:hint="eastAsia"/>
          <w:rtl/>
        </w:rPr>
        <w:t>ملنخوليا</w:t>
      </w:r>
      <w:r>
        <w:t xml:space="preserve"> malakōliyā melancholia</w:t>
      </w:r>
    </w:p>
    <w:p w:rsidR="00B14408" w:rsidRDefault="00FD180F" w:rsidP="00FD180F">
      <w:pPr>
        <w:pStyle w:val="libNormal"/>
      </w:pPr>
      <w:r w:rsidRPr="007F5296">
        <w:rPr>
          <w:rStyle w:val="libBold2Char"/>
        </w:rPr>
        <w:t>1</w:t>
      </w:r>
      <w:r w:rsidRPr="007F5296">
        <w:rPr>
          <w:rStyle w:val="libBold2Char"/>
          <w:rtl/>
        </w:rPr>
        <w:t>ملا</w:t>
      </w:r>
      <w:r>
        <w:rPr>
          <w:rtl/>
        </w:rPr>
        <w:t xml:space="preserve"> (ملو</w:t>
      </w:r>
      <w:r>
        <w:t>) malā u (malw) to walk briskly, run II to make (</w:t>
      </w:r>
      <w:r>
        <w:rPr>
          <w:rtl/>
        </w:rPr>
        <w:t>هـ</w:t>
      </w:r>
      <w:r>
        <w:t xml:space="preserve"> s.o.) enjoy (</w:t>
      </w:r>
      <w:r>
        <w:rPr>
          <w:rtl/>
        </w:rPr>
        <w:t>هـ</w:t>
      </w:r>
      <w:r>
        <w:t xml:space="preserve"> s.th.) for a long time (said of God) IV to dictate (</w:t>
      </w:r>
      <w:r>
        <w:rPr>
          <w:rtl/>
        </w:rPr>
        <w:t>هـ على</w:t>
      </w:r>
      <w:r>
        <w:t xml:space="preserve"> to s.o. .s.th.) V to enjoy (</w:t>
      </w:r>
      <w:r>
        <w:rPr>
          <w:rtl/>
        </w:rPr>
        <w:t>من, ب, هـ</w:t>
      </w:r>
      <w:r>
        <w:t xml:space="preserve"> s.th.) X to take from dictation (</w:t>
      </w:r>
      <w:r>
        <w:rPr>
          <w:rtl/>
        </w:rPr>
        <w:t>هـ</w:t>
      </w:r>
      <w:r>
        <w:t xml:space="preserve"> s.th.)</w:t>
      </w:r>
    </w:p>
    <w:p w:rsidR="00B14408" w:rsidRDefault="00FD180F" w:rsidP="00FD180F">
      <w:pPr>
        <w:pStyle w:val="libNormal"/>
      </w:pPr>
      <w:r w:rsidRPr="00B14408">
        <w:rPr>
          <w:rStyle w:val="libBold2Char"/>
          <w:rFonts w:hint="eastAsia"/>
          <w:rtl/>
        </w:rPr>
        <w:t>ملا</w:t>
      </w:r>
      <w:r>
        <w:t xml:space="preserve"> malā pl. </w:t>
      </w:r>
      <w:r>
        <w:rPr>
          <w:rtl/>
        </w:rPr>
        <w:t>املاء</w:t>
      </w:r>
      <w:r>
        <w:t xml:space="preserve"> amlā’ open country, open tract of land; steppe, desert</w:t>
      </w:r>
    </w:p>
    <w:p w:rsidR="00B14408" w:rsidRDefault="00FD180F" w:rsidP="00FD180F">
      <w:pPr>
        <w:pStyle w:val="libNormal"/>
      </w:pPr>
      <w:r w:rsidRPr="00B14408">
        <w:rPr>
          <w:rStyle w:val="libBold2Char"/>
          <w:rFonts w:hint="eastAsia"/>
          <w:rtl/>
        </w:rPr>
        <w:t>الملوان</w:t>
      </w:r>
      <w:r>
        <w:t xml:space="preserve"> al</w:t>
      </w:r>
      <w:r w:rsidR="003D2305">
        <w:t>-</w:t>
      </w:r>
      <w:r>
        <w:t>malawān day and night</w:t>
      </w:r>
    </w:p>
    <w:p w:rsidR="00B14408" w:rsidRDefault="00FD180F" w:rsidP="00FD180F">
      <w:pPr>
        <w:pStyle w:val="libNormal"/>
      </w:pPr>
      <w:r w:rsidRPr="00B14408">
        <w:rPr>
          <w:rStyle w:val="libBold2Char"/>
          <w:rFonts w:hint="eastAsia"/>
          <w:rtl/>
        </w:rPr>
        <w:t>ملوة</w:t>
      </w:r>
      <w:r>
        <w:t xml:space="preserve"> malwa malouah, a dry measure (Eg. = 2 </w:t>
      </w:r>
      <w:r>
        <w:rPr>
          <w:rtl/>
        </w:rPr>
        <w:t>قدح = 4.125</w:t>
      </w:r>
      <w:r>
        <w:t xml:space="preserve"> l)</w:t>
      </w:r>
    </w:p>
    <w:p w:rsidR="00B14408" w:rsidRDefault="00FD180F" w:rsidP="00FD180F">
      <w:pPr>
        <w:pStyle w:val="libNormal"/>
      </w:pPr>
      <w:r w:rsidRPr="00B14408">
        <w:rPr>
          <w:rStyle w:val="libBold2Char"/>
          <w:rFonts w:hint="eastAsia"/>
          <w:rtl/>
        </w:rPr>
        <w:t>ملي</w:t>
      </w:r>
      <w:r>
        <w:t xml:space="preserve"> malīy (relatively long) period of time; </w:t>
      </w:r>
      <w:r>
        <w:rPr>
          <w:rtl/>
        </w:rPr>
        <w:t>مليا</w:t>
      </w:r>
      <w:r>
        <w:t xml:space="preserve"> malīyan for quite a while, for a long time</w:t>
      </w:r>
    </w:p>
    <w:p w:rsidR="00B14408" w:rsidRDefault="00FD180F" w:rsidP="00FD180F">
      <w:pPr>
        <w:pStyle w:val="libNormal"/>
      </w:pPr>
      <w:r w:rsidRPr="00B14408">
        <w:rPr>
          <w:rStyle w:val="libBold2Char"/>
          <w:rFonts w:hint="eastAsia"/>
          <w:rtl/>
        </w:rPr>
        <w:t>املاء</w:t>
      </w:r>
      <w:r>
        <w:t xml:space="preserve"> imlā’ dictation; O transmission (of a telephone message)</w:t>
      </w:r>
    </w:p>
    <w:p w:rsidR="00B14408" w:rsidRDefault="00FD180F" w:rsidP="00FD180F">
      <w:pPr>
        <w:pStyle w:val="libNormal"/>
      </w:pPr>
      <w:r>
        <w:t>2</w:t>
      </w:r>
      <w:r w:rsidR="001F2792">
        <w:t xml:space="preserve"> </w:t>
      </w:r>
      <w:r>
        <w:rPr>
          <w:rtl/>
        </w:rPr>
        <w:t>ملاية</w:t>
      </w:r>
      <w:r>
        <w:t xml:space="preserve"> milāya pl. </w:t>
      </w:r>
      <w:r w:rsidR="003D2305">
        <w:t>-</w:t>
      </w:r>
      <w:r>
        <w:t xml:space="preserve">āt (&lt; </w:t>
      </w:r>
      <w:r>
        <w:rPr>
          <w:rtl/>
        </w:rPr>
        <w:t>ملاءة</w:t>
      </w:r>
      <w:r>
        <w:t xml:space="preserve"> mulā’a) wrap worn by Egyptian women; sheet, bed sheet</w:t>
      </w:r>
    </w:p>
    <w:p w:rsidR="00B14408" w:rsidRDefault="00FD180F" w:rsidP="00FD180F">
      <w:pPr>
        <w:pStyle w:val="libNormal"/>
      </w:pPr>
      <w:r w:rsidRPr="00B14408">
        <w:rPr>
          <w:rStyle w:val="libBold2Char"/>
          <w:rFonts w:hint="eastAsia"/>
          <w:rtl/>
        </w:rPr>
        <w:t>ملية</w:t>
      </w:r>
      <w:r>
        <w:t xml:space="preserve"> malīya pl. </w:t>
      </w:r>
      <w:r>
        <w:rPr>
          <w:rtl/>
        </w:rPr>
        <w:t>ملايا</w:t>
      </w:r>
      <w:r>
        <w:t xml:space="preserve"> malāyā (tun.) garment of sedouin women</w:t>
      </w:r>
    </w:p>
    <w:p w:rsidR="00B14408" w:rsidRDefault="00FD180F" w:rsidP="00FD180F">
      <w:pPr>
        <w:pStyle w:val="libNormal"/>
      </w:pPr>
      <w:r w:rsidRPr="00B14408">
        <w:rPr>
          <w:rStyle w:val="libBold2Char"/>
          <w:rFonts w:hint="eastAsia"/>
          <w:rtl/>
        </w:rPr>
        <w:t>مليار</w:t>
      </w:r>
      <w:r>
        <w:t xml:space="preserve"> (Fr.) milyār pl. </w:t>
      </w:r>
      <w:r w:rsidR="003D2305">
        <w:t>-</w:t>
      </w:r>
      <w:r>
        <w:t>āt (U.S.) billion, (G.s.) milliard</w:t>
      </w:r>
    </w:p>
    <w:p w:rsidR="00B14408" w:rsidRDefault="00FD180F" w:rsidP="00FD180F">
      <w:pPr>
        <w:pStyle w:val="libNormal"/>
      </w:pPr>
      <w:r w:rsidRPr="00B14408">
        <w:rPr>
          <w:rStyle w:val="libBold2Char"/>
          <w:rFonts w:hint="eastAsia"/>
          <w:rtl/>
        </w:rPr>
        <w:t>مليجرام</w:t>
      </w:r>
      <w:r>
        <w:t xml:space="preserve"> milligrām pl. </w:t>
      </w:r>
      <w:r w:rsidR="003D2305">
        <w:t>-</w:t>
      </w:r>
      <w:r>
        <w:t>āt milligram</w:t>
      </w:r>
    </w:p>
    <w:p w:rsidR="00B14408" w:rsidRDefault="00FD180F" w:rsidP="00FD180F">
      <w:pPr>
        <w:pStyle w:val="libNormal"/>
      </w:pPr>
      <w:r w:rsidRPr="00B14408">
        <w:rPr>
          <w:rStyle w:val="libBold2Char"/>
          <w:rFonts w:hint="eastAsia"/>
          <w:rtl/>
        </w:rPr>
        <w:lastRenderedPageBreak/>
        <w:t>مليم</w:t>
      </w:r>
      <w:r>
        <w:t xml:space="preserve"> (Fr. millième) mallīm, malīm pl. </w:t>
      </w:r>
      <w:r w:rsidR="003D2305">
        <w:t>-</w:t>
      </w:r>
      <w:r>
        <w:t xml:space="preserve">āt, </w:t>
      </w:r>
      <w:r>
        <w:rPr>
          <w:rtl/>
        </w:rPr>
        <w:t>ملاليم</w:t>
      </w:r>
      <w:r>
        <w:t xml:space="preserve"> malālīm2 the smallest monetary unit in Egypt (= 1/1000 pound); see also under </w:t>
      </w:r>
      <w:r>
        <w:rPr>
          <w:rtl/>
        </w:rPr>
        <w:t>لوم</w:t>
      </w:r>
    </w:p>
    <w:p w:rsidR="00B14408" w:rsidRDefault="00FD180F" w:rsidP="00FD180F">
      <w:pPr>
        <w:pStyle w:val="libNormal"/>
      </w:pPr>
      <w:r w:rsidRPr="00B14408">
        <w:rPr>
          <w:rStyle w:val="libBold2Char"/>
          <w:rFonts w:hint="eastAsia"/>
          <w:rtl/>
        </w:rPr>
        <w:t>مليمتر</w:t>
      </w:r>
      <w:r>
        <w:t xml:space="preserve"> millīmitr pl. </w:t>
      </w:r>
      <w:r w:rsidR="003D2305">
        <w:t>-</w:t>
      </w:r>
      <w:r>
        <w:t>āt millimeter</w:t>
      </w:r>
    </w:p>
    <w:p w:rsidR="00B14408" w:rsidRDefault="00FD180F" w:rsidP="00FD180F">
      <w:pPr>
        <w:pStyle w:val="libNormal"/>
      </w:pPr>
      <w:r w:rsidRPr="00B14408">
        <w:rPr>
          <w:rStyle w:val="libBold2Char"/>
          <w:rFonts w:hint="eastAsia"/>
          <w:rtl/>
        </w:rPr>
        <w:t>مليون</w:t>
      </w:r>
      <w:r>
        <w:t xml:space="preserve"> malyūn pl. </w:t>
      </w:r>
      <w:r w:rsidR="003D2305">
        <w:t>-</w:t>
      </w:r>
      <w:r>
        <w:t xml:space="preserve">āt, </w:t>
      </w:r>
      <w:r>
        <w:rPr>
          <w:rtl/>
        </w:rPr>
        <w:t>ملايين</w:t>
      </w:r>
      <w:r>
        <w:t xml:space="preserve"> malāyīn2 million </w:t>
      </w:r>
      <w:r w:rsidR="003D2305">
        <w:t>|</w:t>
      </w:r>
      <w:r>
        <w:t xml:space="preserve"> </w:t>
      </w:r>
      <w:r>
        <w:rPr>
          <w:rtl/>
        </w:rPr>
        <w:t>اصحاب الملايين</w:t>
      </w:r>
      <w:r>
        <w:t xml:space="preserve"> millionaires</w:t>
      </w:r>
    </w:p>
    <w:p w:rsidR="00B14408" w:rsidRDefault="00FD180F" w:rsidP="00FD180F">
      <w:pPr>
        <w:pStyle w:val="libNormal"/>
      </w:pPr>
      <w:r w:rsidRPr="00B14408">
        <w:rPr>
          <w:rStyle w:val="libBold2Char"/>
          <w:rFonts w:hint="eastAsia"/>
          <w:rtl/>
        </w:rPr>
        <w:t>مم</w:t>
      </w:r>
      <w:r>
        <w:t xml:space="preserve"> mm. abbreviation of millimeter</w:t>
      </w:r>
    </w:p>
    <w:p w:rsidR="00B14408" w:rsidRDefault="00FD180F" w:rsidP="00FD180F">
      <w:pPr>
        <w:pStyle w:val="libNormal"/>
      </w:pPr>
      <w:r w:rsidRPr="00B14408">
        <w:rPr>
          <w:rStyle w:val="libBold2Char"/>
          <w:rFonts w:hint="eastAsia"/>
          <w:rtl/>
        </w:rPr>
        <w:t>مما</w:t>
      </w:r>
      <w:r>
        <w:t xml:space="preserve"> mimmā, shortened form </w:t>
      </w:r>
      <w:r>
        <w:rPr>
          <w:rtl/>
        </w:rPr>
        <w:t>مم</w:t>
      </w:r>
      <w:r>
        <w:t xml:space="preserve"> mimma = min mā</w:t>
      </w:r>
    </w:p>
    <w:p w:rsidR="00B14408" w:rsidRDefault="00FD180F" w:rsidP="00FD180F">
      <w:pPr>
        <w:pStyle w:val="libNormal"/>
      </w:pPr>
      <w:r w:rsidRPr="00B14408">
        <w:rPr>
          <w:rStyle w:val="libBold2Char"/>
          <w:rFonts w:hint="eastAsia"/>
          <w:rtl/>
        </w:rPr>
        <w:t>ممن</w:t>
      </w:r>
      <w:r>
        <w:t xml:space="preserve"> mimman = min man</w:t>
      </w:r>
    </w:p>
    <w:p w:rsidR="00B14408" w:rsidRDefault="00FD180F" w:rsidP="00FD180F">
      <w:pPr>
        <w:pStyle w:val="libNormal"/>
      </w:pPr>
      <w:r w:rsidRPr="007F5296">
        <w:rPr>
          <w:rStyle w:val="libBold2Char"/>
        </w:rPr>
        <w:t>2</w:t>
      </w:r>
      <w:r w:rsidRPr="007F5296">
        <w:rPr>
          <w:rStyle w:val="libBold2Char"/>
          <w:rtl/>
        </w:rPr>
        <w:t>من</w:t>
      </w:r>
      <w:r>
        <w:t xml:space="preserve"> man 1. (interr. pron.) who? which one? which ones? 2. (relative pron.) who; the one who; those who; one who; whoever, whosoever, everyone who, he who</w:t>
      </w:r>
    </w:p>
    <w:p w:rsidR="00B14408" w:rsidRDefault="00FD180F" w:rsidP="00FD180F">
      <w:pPr>
        <w:pStyle w:val="libNormal"/>
      </w:pPr>
      <w:r w:rsidRPr="007F5296">
        <w:rPr>
          <w:rStyle w:val="libBold2Char"/>
        </w:rPr>
        <w:t>2</w:t>
      </w:r>
      <w:r w:rsidRPr="007F5296">
        <w:rPr>
          <w:rStyle w:val="libBold2Char"/>
          <w:rtl/>
        </w:rPr>
        <w:t>من</w:t>
      </w:r>
      <w:r>
        <w:t xml:space="preserve"> min (prep.) 1. of; some, some of, (a) part of; belonging to, pertaining to, from among </w:t>
      </w:r>
      <w:r w:rsidR="003D2305">
        <w:t>|</w:t>
      </w:r>
      <w:r>
        <w:t xml:space="preserve"> </w:t>
      </w:r>
      <w:r>
        <w:rPr>
          <w:rtl/>
        </w:rPr>
        <w:t>كان من</w:t>
      </w:r>
      <w:r>
        <w:t xml:space="preserve"> to belong or pertain to, be among …, fall under ...; </w:t>
      </w:r>
      <w:r>
        <w:rPr>
          <w:rtl/>
        </w:rPr>
        <w:t>من ذلك ان</w:t>
      </w:r>
      <w:r>
        <w:t xml:space="preserve"> (anna) among other things ...; </w:t>
      </w:r>
      <w:r>
        <w:rPr>
          <w:rtl/>
        </w:rPr>
        <w:t>منهم من</w:t>
      </w:r>
      <w:r>
        <w:t xml:space="preserve"> (man) some of them; </w:t>
      </w:r>
      <w:r>
        <w:rPr>
          <w:rtl/>
        </w:rPr>
        <w:t>منهم من – ومنهم من</w:t>
      </w:r>
      <w:r>
        <w:t xml:space="preserve"> some of them </w:t>
      </w:r>
      <w:r w:rsidR="003D2305">
        <w:t>--</w:t>
      </w:r>
      <w:r>
        <w:t xml:space="preserve"> others ..., there are (were) those who </w:t>
      </w:r>
      <w:r w:rsidR="003D2305">
        <w:t>--</w:t>
      </w:r>
      <w:r>
        <w:t xml:space="preserve"> and others who ...; </w:t>
      </w:r>
      <w:r>
        <w:rPr>
          <w:rtl/>
        </w:rPr>
        <w:t>رجل من قريش</w:t>
      </w:r>
      <w:r>
        <w:t xml:space="preserve"> (rajul) a man of the Koreish tribe; </w:t>
      </w:r>
      <w:r>
        <w:rPr>
          <w:rtl/>
        </w:rPr>
        <w:t>يوم من الأيام</w:t>
      </w:r>
      <w:r>
        <w:t xml:space="preserve"> (yaum, ayyām) some day, some day or other; </w:t>
      </w:r>
      <w:r>
        <w:rPr>
          <w:rtl/>
        </w:rPr>
        <w:t>امر من الأمور</w:t>
      </w:r>
      <w:r>
        <w:t xml:space="preserve"> (amr) s.th. or other, some affair, some business; </w:t>
      </w:r>
      <w:r>
        <w:rPr>
          <w:rtl/>
        </w:rPr>
        <w:t>اكل من الطعام</w:t>
      </w:r>
      <w:r>
        <w:t xml:space="preserve"> (ṭa‘ām) he ate (a little, some) of the food; </w:t>
      </w:r>
      <w:r>
        <w:rPr>
          <w:rtl/>
        </w:rPr>
        <w:t>ما رايته من الكتب</w:t>
      </w:r>
      <w:r>
        <w:t xml:space="preserve"> mā ra’aituhū min saling</w:t>
      </w:r>
      <w:r w:rsidR="003D2305">
        <w:t>-</w:t>
      </w:r>
      <w:r>
        <w:t xml:space="preserve">kutub (what I have seen of the books =) the books I have seen; </w:t>
      </w:r>
      <w:r>
        <w:rPr>
          <w:rtl/>
        </w:rPr>
        <w:t>ما رايته من كتب</w:t>
      </w:r>
      <w:r>
        <w:t xml:space="preserve"> (what I have seen of books =) what(ever) books I have seen; </w:t>
      </w:r>
      <w:r>
        <w:rPr>
          <w:rtl/>
        </w:rPr>
        <w:t>ما لله من شريك</w:t>
      </w:r>
      <w:r>
        <w:t xml:space="preserve"> God has no partner whatsoever; </w:t>
      </w:r>
      <w:r>
        <w:rPr>
          <w:rtl/>
        </w:rPr>
        <w:t>ما من احد يقدر</w:t>
      </w:r>
      <w:r>
        <w:t xml:space="preserve"> (aḥadin yaqdiru) nobody can ...; </w:t>
      </w:r>
      <w:r>
        <w:rPr>
          <w:rtl/>
        </w:rPr>
        <w:t>ما من شخص</w:t>
      </w:r>
      <w:r>
        <w:t xml:space="preserve"> (šakṣin) there ia absolutely none who ...</w:t>
      </w:r>
    </w:p>
    <w:p w:rsidR="00B14408" w:rsidRDefault="00FD180F" w:rsidP="00FD180F">
      <w:pPr>
        <w:pStyle w:val="libNormal"/>
      </w:pPr>
      <w:r>
        <w:t xml:space="preserve">consisting of, made of, of (material) </w:t>
      </w:r>
      <w:r w:rsidR="003D2305">
        <w:t>|</w:t>
      </w:r>
      <w:r>
        <w:t xml:space="preserve"> </w:t>
      </w:r>
      <w:r>
        <w:rPr>
          <w:rtl/>
        </w:rPr>
        <w:t>ثوب من حرير</w:t>
      </w:r>
      <w:r>
        <w:t xml:space="preserve"> (taub) a garment of silk, a silk dress</w:t>
      </w:r>
    </w:p>
    <w:p w:rsidR="00B14408" w:rsidRDefault="00FD180F" w:rsidP="00FD180F">
      <w:pPr>
        <w:pStyle w:val="libNormal"/>
      </w:pPr>
      <w:r>
        <w:t xml:space="preserve">at, on (time) </w:t>
      </w:r>
      <w:r w:rsidR="003D2305">
        <w:t>|</w:t>
      </w:r>
      <w:r>
        <w:t xml:space="preserve"> </w:t>
      </w:r>
      <w:r>
        <w:rPr>
          <w:rtl/>
        </w:rPr>
        <w:t>من الليل</w:t>
      </w:r>
      <w:r>
        <w:t xml:space="preserve"> (lail) at night; </w:t>
      </w:r>
      <w:r>
        <w:rPr>
          <w:rtl/>
        </w:rPr>
        <w:t>من يومه</w:t>
      </w:r>
      <w:r>
        <w:t xml:space="preserve"> (yaumihī) on the very same day; </w:t>
      </w:r>
      <w:r>
        <w:rPr>
          <w:rtl/>
        </w:rPr>
        <w:t>من ساعته</w:t>
      </w:r>
      <w:r>
        <w:t xml:space="preserve"> at that moment, at once, right away</w:t>
      </w:r>
    </w:p>
    <w:p w:rsidR="00B14408" w:rsidRDefault="00FD180F" w:rsidP="00FD180F">
      <w:pPr>
        <w:pStyle w:val="libNormal"/>
      </w:pPr>
      <w:r>
        <w:t xml:space="preserve">at, on, by (place) </w:t>
      </w:r>
      <w:r w:rsidR="003D2305">
        <w:t>|</w:t>
      </w:r>
      <w:r>
        <w:t xml:space="preserve"> </w:t>
      </w:r>
      <w:r>
        <w:rPr>
          <w:rtl/>
        </w:rPr>
        <w:t>هزه من منكبه</w:t>
      </w:r>
      <w:r>
        <w:t xml:space="preserve"> (hazzahū, mankibihī) he shook him by the shoulder</w:t>
      </w:r>
    </w:p>
    <w:p w:rsidR="00B14408" w:rsidRDefault="00FD180F" w:rsidP="00FD180F">
      <w:pPr>
        <w:pStyle w:val="libNormal"/>
      </w:pPr>
      <w:r>
        <w:t xml:space="preserve">like, as, such as, as for instance; namely, to wit </w:t>
      </w:r>
      <w:r w:rsidR="003D2305">
        <w:t>|</w:t>
      </w:r>
      <w:r>
        <w:t xml:space="preserve"> </w:t>
      </w:r>
      <w:r>
        <w:rPr>
          <w:rtl/>
        </w:rPr>
        <w:t>صفات ازلية من العلم والقدرة والإرادة</w:t>
      </w:r>
      <w:r>
        <w:t xml:space="preserve"> (ṣifāt azalīya, ‘ilm, qudra, irāda) eternal attributes such as knowledge, </w:t>
      </w:r>
      <w:r>
        <w:lastRenderedPageBreak/>
        <w:t xml:space="preserve">power, volition; </w:t>
      </w:r>
      <w:r>
        <w:rPr>
          <w:rtl/>
        </w:rPr>
        <w:t>اذا صح ما قالته الجرائد من ان</w:t>
      </w:r>
      <w:r>
        <w:t xml:space="preserve"> (ṣaḥḥa) if what the newspapers say is true, namely that ...</w:t>
      </w:r>
    </w:p>
    <w:p w:rsidR="00B14408" w:rsidRDefault="00FD180F" w:rsidP="00FD180F">
      <w:pPr>
        <w:pStyle w:val="libNormal"/>
      </w:pPr>
      <w:r>
        <w:t xml:space="preserve">in an exclamation: </w:t>
      </w:r>
      <w:r>
        <w:rPr>
          <w:rtl/>
        </w:rPr>
        <w:t>يا طولها من ليلة</w:t>
      </w:r>
      <w:r>
        <w:t xml:space="preserve"> yā ṭūlahā min lailatin oh, the length of the night! what a long night it is! </w:t>
      </w:r>
      <w:r>
        <w:rPr>
          <w:rtl/>
        </w:rPr>
        <w:t>ما اخفه من حمل</w:t>
      </w:r>
      <w:r>
        <w:t xml:space="preserve"> mā akaffahū min ḥimlin how light a burden it is! </w:t>
      </w:r>
      <w:r>
        <w:rPr>
          <w:rtl/>
        </w:rPr>
        <w:t>ويحه من مخبول</w:t>
      </w:r>
      <w:r>
        <w:t xml:space="preserve"> (waiḥahū) woe to this fool!</w:t>
      </w:r>
    </w:p>
    <w:p w:rsidR="00B14408" w:rsidRDefault="00FD180F" w:rsidP="00FD180F">
      <w:pPr>
        <w:pStyle w:val="libNormal"/>
      </w:pPr>
      <w:r>
        <w:t xml:space="preserve">in relation to, with respect to, toward </w:t>
      </w:r>
      <w:r w:rsidR="003D2305">
        <w:t>|</w:t>
      </w:r>
      <w:r>
        <w:t xml:space="preserve"> </w:t>
      </w:r>
      <w:r>
        <w:rPr>
          <w:rtl/>
        </w:rPr>
        <w:t>مقاصد المانيا من تركيا</w:t>
      </w:r>
      <w:r>
        <w:t xml:space="preserve"> Germany’s intentions as far as Turkey is concerned</w:t>
      </w:r>
    </w:p>
    <w:p w:rsidR="00B14408" w:rsidRDefault="00FD180F" w:rsidP="00FD180F">
      <w:pPr>
        <w:pStyle w:val="libNormal"/>
      </w:pPr>
      <w:r>
        <w:t xml:space="preserve">substituting for an accusative (originally, in a partitive sense): </w:t>
      </w:r>
      <w:r>
        <w:rPr>
          <w:rtl/>
        </w:rPr>
        <w:t>اذكى ذلك من فضولها</w:t>
      </w:r>
      <w:r>
        <w:t xml:space="preserve"> this kindled her curiosity</w:t>
      </w:r>
    </w:p>
    <w:p w:rsidR="00B14408" w:rsidRDefault="00FD180F" w:rsidP="00FD180F">
      <w:pPr>
        <w:pStyle w:val="libNormal"/>
      </w:pPr>
      <w:r>
        <w:t xml:space="preserve">2. from, away from, out of, from the direction of </w:t>
      </w:r>
      <w:r w:rsidR="003D2305">
        <w:t>|</w:t>
      </w:r>
      <w:r>
        <w:t xml:space="preserve"> </w:t>
      </w:r>
      <w:r>
        <w:rPr>
          <w:rtl/>
        </w:rPr>
        <w:t>اخرج من هنا</w:t>
      </w:r>
      <w:r>
        <w:t xml:space="preserve"> ukruj min hunā get out of here! </w:t>
      </w:r>
      <w:r>
        <w:rPr>
          <w:rtl/>
        </w:rPr>
        <w:t>جاء من بغداد</w:t>
      </w:r>
      <w:r>
        <w:t xml:space="preserve"> he came from Baghdad; </w:t>
      </w:r>
      <w:r>
        <w:rPr>
          <w:rtl/>
        </w:rPr>
        <w:t>من طرف</w:t>
      </w:r>
      <w:r>
        <w:t xml:space="preserve"> (ṭarafi) and </w:t>
      </w:r>
      <w:r>
        <w:rPr>
          <w:rtl/>
        </w:rPr>
        <w:t>من قبل</w:t>
      </w:r>
      <w:r>
        <w:t xml:space="preserve"> (qibal) on the part of, on the side of, from, by; </w:t>
      </w:r>
      <w:r>
        <w:rPr>
          <w:rtl/>
        </w:rPr>
        <w:t xml:space="preserve">من </w:t>
      </w:r>
      <w:r w:rsidR="003D2305">
        <w:rPr>
          <w:rtl/>
        </w:rPr>
        <w:t>--</w:t>
      </w:r>
      <w:r>
        <w:rPr>
          <w:rtl/>
        </w:rPr>
        <w:t xml:space="preserve"> الى</w:t>
      </w:r>
      <w:r>
        <w:t xml:space="preserve"> from </w:t>
      </w:r>
      <w:r w:rsidR="003D2305">
        <w:t>--</w:t>
      </w:r>
      <w:r>
        <w:t xml:space="preserve"> (up) to; </w:t>
      </w:r>
      <w:r>
        <w:rPr>
          <w:rtl/>
        </w:rPr>
        <w:t>كان منه واليه</w:t>
      </w:r>
      <w:r>
        <w:t xml:space="preserve"> (wa</w:t>
      </w:r>
      <w:r w:rsidR="003D2305">
        <w:t>-</w:t>
      </w:r>
      <w:r>
        <w:t xml:space="preserve">ilaihi) to depend entirely on s.o., he inseparable from s.o., appertain to s.o.; </w:t>
      </w:r>
      <w:r>
        <w:rPr>
          <w:rtl/>
        </w:rPr>
        <w:t>ما كان منهم</w:t>
      </w:r>
      <w:r>
        <w:t xml:space="preserve"> what share they had in ..., to what extent they were involved in ..., what part they played in …</w:t>
      </w:r>
    </w:p>
    <w:p w:rsidR="00B14408" w:rsidRDefault="00FD180F" w:rsidP="00FD180F">
      <w:pPr>
        <w:pStyle w:val="libNormal"/>
      </w:pPr>
      <w:r>
        <w:t xml:space="preserve">from, beginning , starting ..., since, for; after </w:t>
      </w:r>
      <w:r w:rsidR="003D2305">
        <w:t>|</w:t>
      </w:r>
      <w:r>
        <w:t xml:space="preserve"> </w:t>
      </w:r>
      <w:r>
        <w:rPr>
          <w:rtl/>
        </w:rPr>
        <w:t>من شهر</w:t>
      </w:r>
      <w:r>
        <w:t xml:space="preserve"> (šahr) for a month (past), since one month ago; </w:t>
      </w:r>
      <w:r>
        <w:rPr>
          <w:rtl/>
        </w:rPr>
        <w:t>من مدة</w:t>
      </w:r>
      <w:r>
        <w:t xml:space="preserve"> (mudda) for some time (in the past); </w:t>
      </w:r>
      <w:r>
        <w:rPr>
          <w:rtl/>
        </w:rPr>
        <w:t>بعد ايام من هذه الحوادث</w:t>
      </w:r>
      <w:r>
        <w:t xml:space="preserve"> (ba‘da ayyāmin) a few days after these events</w:t>
      </w:r>
    </w:p>
    <w:p w:rsidR="00B14408" w:rsidRDefault="00FD180F" w:rsidP="00FD180F">
      <w:pPr>
        <w:pStyle w:val="libNormal"/>
      </w:pPr>
      <w:r>
        <w:t xml:space="preserve">of, by, at, about (denoting the source of one’s fear, fright, alarm, apprehension, etc.). e.g., </w:t>
      </w:r>
      <w:r>
        <w:rPr>
          <w:rtl/>
        </w:rPr>
        <w:t>فزع من, خاف من</w:t>
      </w:r>
      <w:r>
        <w:t xml:space="preserve"> etc.</w:t>
      </w:r>
    </w:p>
    <w:p w:rsidR="00B14408" w:rsidRDefault="00FD180F" w:rsidP="00FD180F">
      <w:pPr>
        <w:pStyle w:val="libNormal"/>
      </w:pPr>
      <w:r>
        <w:t xml:space="preserve">against, from (with verb, denoting protection, defense, warning, freeing, exemption), e.g., </w:t>
      </w:r>
      <w:r>
        <w:rPr>
          <w:rtl/>
        </w:rPr>
        <w:t>منعه من, حماه من, حرره من, اعفاه من</w:t>
      </w:r>
      <w:r>
        <w:t>, etc.</w:t>
      </w:r>
    </w:p>
    <w:p w:rsidR="00B14408" w:rsidRDefault="00FD180F" w:rsidP="00FD180F">
      <w:pPr>
        <w:pStyle w:val="libNormal"/>
      </w:pPr>
      <w:r>
        <w:t xml:space="preserve">through, by, via, (with verb, of motion to denote the way, route, or means) </w:t>
      </w:r>
      <w:r w:rsidR="003D2305">
        <w:t>|</w:t>
      </w:r>
      <w:r>
        <w:t xml:space="preserve"> </w:t>
      </w:r>
      <w:r>
        <w:rPr>
          <w:rtl/>
        </w:rPr>
        <w:t>دخل من الباب</w:t>
      </w:r>
      <w:r>
        <w:t xml:space="preserve"> he entered through the gate; </w:t>
      </w:r>
      <w:r>
        <w:rPr>
          <w:rtl/>
        </w:rPr>
        <w:t>من طريق الراديو</w:t>
      </w:r>
      <w:r>
        <w:t xml:space="preserve"> by radio</w:t>
      </w:r>
    </w:p>
    <w:p w:rsidR="00B14408" w:rsidRDefault="00FD180F" w:rsidP="00FD180F">
      <w:pPr>
        <w:pStyle w:val="libNormal"/>
      </w:pPr>
      <w:r>
        <w:t xml:space="preserve">than (with the comparative) </w:t>
      </w:r>
      <w:r w:rsidR="003D2305">
        <w:t>|</w:t>
      </w:r>
      <w:r>
        <w:t xml:space="preserve"> </w:t>
      </w:r>
      <w:r>
        <w:rPr>
          <w:rtl/>
        </w:rPr>
        <w:t>اقوى من</w:t>
      </w:r>
      <w:r>
        <w:t xml:space="preserve"> aqwā min an too strong as to ..., too strong for ...</w:t>
      </w:r>
    </w:p>
    <w:p w:rsidR="00B14408" w:rsidRDefault="00FD180F" w:rsidP="00FD180F">
      <w:pPr>
        <w:pStyle w:val="libNormal"/>
      </w:pPr>
      <w:r>
        <w:t xml:space="preserve">due to, owing to, for, because of; at, about (with verbs denoting emotions; as, for instance, “be amazed”, “be delighted”, “he glad”, etc.), e.g., </w:t>
      </w:r>
      <w:r>
        <w:rPr>
          <w:rtl/>
        </w:rPr>
        <w:t>تعجب من, دهش من</w:t>
      </w:r>
      <w:r>
        <w:t>, etc.</w:t>
      </w:r>
    </w:p>
    <w:p w:rsidR="00B14408" w:rsidRDefault="00FD180F" w:rsidP="00FD180F">
      <w:pPr>
        <w:pStyle w:val="libNormal"/>
      </w:pPr>
      <w:r>
        <w:t>by, through (with the passive to indicate the doer, agent, perpetrator)</w:t>
      </w:r>
    </w:p>
    <w:p w:rsidR="00B14408" w:rsidRDefault="00FD180F" w:rsidP="00FD180F">
      <w:pPr>
        <w:pStyle w:val="libNormal"/>
      </w:pPr>
      <w:r>
        <w:t xml:space="preserve">as to compounds such as </w:t>
      </w:r>
      <w:r>
        <w:rPr>
          <w:rtl/>
        </w:rPr>
        <w:t>من بعد, من حيث, من دون, من غير, من قبل</w:t>
      </w:r>
      <w:r>
        <w:t xml:space="preserve"> see under the second word</w:t>
      </w:r>
    </w:p>
    <w:p w:rsidR="00B14408" w:rsidRDefault="00FD180F" w:rsidP="00FD180F">
      <w:pPr>
        <w:pStyle w:val="libNormal"/>
      </w:pPr>
      <w:r w:rsidRPr="007F5296">
        <w:rPr>
          <w:rStyle w:val="libBold2Char"/>
        </w:rPr>
        <w:lastRenderedPageBreak/>
        <w:t>3</w:t>
      </w:r>
      <w:r w:rsidRPr="007F5296">
        <w:rPr>
          <w:rStyle w:val="libBold2Char"/>
          <w:rtl/>
        </w:rPr>
        <w:t>من</w:t>
      </w:r>
      <w:r>
        <w:t xml:space="preserve"> manna u (mann) to he kind, kindly, benign, gracious, benevolent, obliging (</w:t>
      </w:r>
      <w:r>
        <w:rPr>
          <w:rtl/>
        </w:rPr>
        <w:t>على</w:t>
      </w:r>
      <w:r>
        <w:t xml:space="preserve"> to or toward, s.o.); to show, grant, or do s.o. (</w:t>
      </w:r>
      <w:r>
        <w:rPr>
          <w:rtl/>
        </w:rPr>
        <w:t>على</w:t>
      </w:r>
      <w:r>
        <w:t>) a favor, bestow blessings, benefits, favors (</w:t>
      </w:r>
      <w:r>
        <w:rPr>
          <w:rtl/>
        </w:rPr>
        <w:t>على</w:t>
      </w:r>
      <w:r>
        <w:t xml:space="preserve"> upon s.o.); to grant, award, present, give (</w:t>
      </w:r>
      <w:r>
        <w:rPr>
          <w:rtl/>
        </w:rPr>
        <w:t>ب على</w:t>
      </w:r>
      <w:r>
        <w:t xml:space="preserve"> to s.o. s.th.), confer, bestow graciously (</w:t>
      </w:r>
      <w:r>
        <w:rPr>
          <w:rtl/>
        </w:rPr>
        <w:t>ب على</w:t>
      </w:r>
      <w:r>
        <w:t xml:space="preserve"> upon s.o. s.th.), bless (</w:t>
      </w:r>
      <w:r>
        <w:rPr>
          <w:rtl/>
        </w:rPr>
        <w:t>ب على</w:t>
      </w:r>
      <w:r>
        <w:t xml:space="preserve"> s.o. with), inspire (</w:t>
      </w:r>
      <w:r>
        <w:rPr>
          <w:rtl/>
        </w:rPr>
        <w:t>ب على</w:t>
      </w:r>
      <w:r>
        <w:t xml:space="preserve"> s.o. with; of God) IV to tire, fatigue, weaken (</w:t>
      </w:r>
      <w:r>
        <w:rPr>
          <w:rtl/>
        </w:rPr>
        <w:t>ه</w:t>
      </w:r>
      <w:r>
        <w:t xml:space="preserve"> s.o.), sap the strength (</w:t>
      </w:r>
      <w:r>
        <w:rPr>
          <w:rtl/>
        </w:rPr>
        <w:t>على</w:t>
      </w:r>
      <w:r>
        <w:t xml:space="preserve"> of s.o.) V do. VIII to be kind, kindly, benign, gracious, benevolent, obliging (</w:t>
      </w:r>
      <w:r>
        <w:rPr>
          <w:rtl/>
        </w:rPr>
        <w:t>على</w:t>
      </w:r>
      <w:r>
        <w:t xml:space="preserve"> to or toward s.o.), to show, grant, or do s.o. (</w:t>
      </w:r>
      <w:r>
        <w:rPr>
          <w:rtl/>
        </w:rPr>
        <w:t>على</w:t>
      </w:r>
      <w:r>
        <w:t>) a favor, bestow blessings, benefits, favors (</w:t>
      </w:r>
      <w:r>
        <w:rPr>
          <w:rtl/>
        </w:rPr>
        <w:t>على</w:t>
      </w:r>
      <w:r>
        <w:t xml:space="preserve"> upon s.o.); to bestow or confer most graciously (</w:t>
      </w:r>
      <w:r>
        <w:rPr>
          <w:rtl/>
        </w:rPr>
        <w:t>ب على</w:t>
      </w:r>
      <w:r>
        <w:t xml:space="preserve"> upon s.o. s.th.), kindly grant, award, or give (</w:t>
      </w:r>
      <w:r>
        <w:rPr>
          <w:rtl/>
        </w:rPr>
        <w:t>ب على</w:t>
      </w:r>
      <w:r>
        <w:t xml:space="preserve"> to s.o. s.th.)</w:t>
      </w:r>
    </w:p>
    <w:p w:rsidR="00B14408" w:rsidRDefault="00FD180F" w:rsidP="00FD180F">
      <w:pPr>
        <w:pStyle w:val="libNormal"/>
      </w:pPr>
      <w:r w:rsidRPr="00B14408">
        <w:rPr>
          <w:rStyle w:val="libBold2Char"/>
          <w:rFonts w:hint="eastAsia"/>
          <w:rtl/>
        </w:rPr>
        <w:t>من</w:t>
      </w:r>
      <w:r>
        <w:t xml:space="preserve"> mann gracious bestowal; favor; benefit, blessing, boon; gift, present, largess; honeydew; manna; (pl. </w:t>
      </w:r>
      <w:r>
        <w:rPr>
          <w:rtl/>
        </w:rPr>
        <w:t>امنان</w:t>
      </w:r>
      <w:r>
        <w:t xml:space="preserve"> amnān) a weight of 2 </w:t>
      </w:r>
      <w:r>
        <w:rPr>
          <w:rtl/>
        </w:rPr>
        <w:t>رطل</w:t>
      </w:r>
      <w:r>
        <w:t xml:space="preserve"> raṭl </w:t>
      </w:r>
      <w:r w:rsidR="003D2305">
        <w:t>|</w:t>
      </w:r>
      <w:r>
        <w:t xml:space="preserve"> </w:t>
      </w:r>
      <w:r>
        <w:rPr>
          <w:rtl/>
        </w:rPr>
        <w:t>بمنه تعالى</w:t>
      </w:r>
      <w:r>
        <w:t xml:space="preserve"> by the grace of God</w:t>
      </w:r>
    </w:p>
    <w:p w:rsidR="00B14408" w:rsidRDefault="00FD180F" w:rsidP="00FD180F">
      <w:pPr>
        <w:pStyle w:val="libNormal"/>
      </w:pPr>
      <w:r w:rsidRPr="00B14408">
        <w:rPr>
          <w:rStyle w:val="libBold2Char"/>
          <w:rFonts w:hint="eastAsia"/>
          <w:rtl/>
        </w:rPr>
        <w:t>منة</w:t>
      </w:r>
      <w:r>
        <w:t xml:space="preserve"> minna pl. </w:t>
      </w:r>
      <w:r>
        <w:rPr>
          <w:rtl/>
        </w:rPr>
        <w:t>منن</w:t>
      </w:r>
      <w:r>
        <w:t xml:space="preserve"> minan grace; kindness, kindliness, good will, friendliness, amiability, graciousness, benevolence, benignity; favor, act of kindness, benefit, blessing, boon, gift, present</w:t>
      </w:r>
    </w:p>
    <w:p w:rsidR="00B14408" w:rsidRDefault="00FD180F" w:rsidP="00FD180F">
      <w:pPr>
        <w:pStyle w:val="libNormal"/>
      </w:pPr>
      <w:r w:rsidRPr="00B14408">
        <w:rPr>
          <w:rStyle w:val="libBold2Char"/>
          <w:rFonts w:hint="eastAsia"/>
          <w:rtl/>
        </w:rPr>
        <w:t>من</w:t>
      </w:r>
      <w:r>
        <w:t xml:space="preserve"> munna pl. </w:t>
      </w:r>
      <w:r>
        <w:rPr>
          <w:rtl/>
        </w:rPr>
        <w:t>منن</w:t>
      </w:r>
      <w:r>
        <w:t xml:space="preserve"> munan strength, vigor, stamina </w:t>
      </w:r>
      <w:r w:rsidR="003D2305">
        <w:t>|</w:t>
      </w:r>
      <w:r>
        <w:t xml:space="preserve"> </w:t>
      </w:r>
      <w:r>
        <w:rPr>
          <w:rtl/>
        </w:rPr>
        <w:t>شديد المنة</w:t>
      </w:r>
      <w:r>
        <w:t xml:space="preserve"> strong, vigorous, sturdy</w:t>
      </w:r>
    </w:p>
    <w:p w:rsidR="00B14408" w:rsidRDefault="00FD180F" w:rsidP="00FD180F">
      <w:pPr>
        <w:pStyle w:val="libNormal"/>
      </w:pPr>
      <w:r w:rsidRPr="00B14408">
        <w:rPr>
          <w:rStyle w:val="libBold2Char"/>
          <w:rFonts w:hint="eastAsia"/>
          <w:rtl/>
        </w:rPr>
        <w:t>منان</w:t>
      </w:r>
      <w:r>
        <w:t xml:space="preserve"> mannān kind, kindly, benign, gracious; munificent, liberal, generous; benefactor; </w:t>
      </w:r>
      <w:r>
        <w:rPr>
          <w:rtl/>
        </w:rPr>
        <w:t>المنان</w:t>
      </w:r>
      <w:r>
        <w:t xml:space="preserve"> (one of the attributes of God) the Benefactor</w:t>
      </w:r>
    </w:p>
    <w:p w:rsidR="00B14408" w:rsidRDefault="00FD180F" w:rsidP="00FD180F">
      <w:pPr>
        <w:pStyle w:val="libNormal"/>
      </w:pPr>
      <w:r w:rsidRPr="00B14408">
        <w:rPr>
          <w:rStyle w:val="libBold2Char"/>
          <w:rFonts w:hint="eastAsia"/>
          <w:rtl/>
        </w:rPr>
        <w:t>منون</w:t>
      </w:r>
      <w:r>
        <w:t xml:space="preserve"> manūn fate, destiny; fate of death, death</w:t>
      </w:r>
    </w:p>
    <w:p w:rsidR="00B14408" w:rsidRDefault="00FD180F" w:rsidP="00FD180F">
      <w:pPr>
        <w:pStyle w:val="libNormal"/>
      </w:pPr>
      <w:r w:rsidRPr="00B14408">
        <w:rPr>
          <w:rStyle w:val="libBold2Char"/>
          <w:rFonts w:hint="eastAsia"/>
          <w:rtl/>
        </w:rPr>
        <w:t>امتنان</w:t>
      </w:r>
      <w:r>
        <w:t xml:space="preserve"> grateful obligation, indebtedness, obligedness, gratitude</w:t>
      </w:r>
    </w:p>
    <w:p w:rsidR="00B14408" w:rsidRDefault="00FD180F" w:rsidP="00FD180F">
      <w:pPr>
        <w:pStyle w:val="libNormal"/>
      </w:pPr>
      <w:r w:rsidRPr="00B14408">
        <w:rPr>
          <w:rStyle w:val="libBold2Char"/>
          <w:rFonts w:hint="eastAsia"/>
          <w:rtl/>
        </w:rPr>
        <w:t>ممنون</w:t>
      </w:r>
      <w:r>
        <w:t xml:space="preserve"> indebted, obligated, obliged, grateful, thankful (</w:t>
      </w:r>
      <w:r>
        <w:rPr>
          <w:rtl/>
        </w:rPr>
        <w:t>ل</w:t>
      </w:r>
      <w:r>
        <w:t xml:space="preserve"> to s.o.); weak, languid</w:t>
      </w:r>
    </w:p>
    <w:p w:rsidR="00B14408" w:rsidRDefault="00FD180F" w:rsidP="00FD180F">
      <w:pPr>
        <w:pStyle w:val="libNormal"/>
      </w:pPr>
      <w:r w:rsidRPr="00B14408">
        <w:rPr>
          <w:rStyle w:val="libBold2Char"/>
          <w:rFonts w:hint="eastAsia"/>
          <w:rtl/>
        </w:rPr>
        <w:t>ممنونية</w:t>
      </w:r>
      <w:r>
        <w:t xml:space="preserve"> mamnūnīya grateful obligation, indebtedness, obligedness, gratitude</w:t>
      </w:r>
    </w:p>
    <w:p w:rsidR="00B14408" w:rsidRDefault="00FD180F" w:rsidP="00FD180F">
      <w:pPr>
        <w:pStyle w:val="libNormal"/>
      </w:pPr>
      <w:r w:rsidRPr="00B14408">
        <w:rPr>
          <w:rStyle w:val="libBold2Char"/>
          <w:rFonts w:hint="eastAsia"/>
          <w:rtl/>
        </w:rPr>
        <w:t>ممتن</w:t>
      </w:r>
      <w:r>
        <w:t xml:space="preserve"> mumtann indebted. much obliged (</w:t>
      </w:r>
      <w:r>
        <w:rPr>
          <w:rtl/>
        </w:rPr>
        <w:t>ل</w:t>
      </w:r>
      <w:r>
        <w:t xml:space="preserve"> to s.o.)</w:t>
      </w:r>
    </w:p>
    <w:p w:rsidR="00B14408" w:rsidRDefault="00FD180F" w:rsidP="00FD180F">
      <w:pPr>
        <w:pStyle w:val="libNormal"/>
      </w:pPr>
      <w:r w:rsidRPr="00B14408">
        <w:rPr>
          <w:rStyle w:val="libBold2Char"/>
          <w:rFonts w:hint="eastAsia"/>
          <w:rtl/>
        </w:rPr>
        <w:t>منتول</w:t>
      </w:r>
      <w:r>
        <w:t xml:space="preserve"> mintūl menthol</w:t>
      </w:r>
    </w:p>
    <w:p w:rsidR="00B14408" w:rsidRDefault="00FD180F" w:rsidP="00FD180F">
      <w:pPr>
        <w:pStyle w:val="libNormal"/>
      </w:pPr>
      <w:r w:rsidRPr="00B14408">
        <w:rPr>
          <w:rStyle w:val="libBold2Char"/>
          <w:rFonts w:hint="eastAsia"/>
          <w:rtl/>
        </w:rPr>
        <w:t>منجنيق</w:t>
      </w:r>
      <w:r>
        <w:t xml:space="preserve"> manjanīq f., pl. </w:t>
      </w:r>
      <w:r w:rsidR="003D2305">
        <w:t>-</w:t>
      </w:r>
      <w:r>
        <w:t xml:space="preserve">āt, </w:t>
      </w:r>
      <w:r>
        <w:rPr>
          <w:rtl/>
        </w:rPr>
        <w:t>مجانق</w:t>
      </w:r>
      <w:r>
        <w:t xml:space="preserve"> majāniq2 mangonel, ballista, catapult</w:t>
      </w:r>
    </w:p>
    <w:p w:rsidR="00B14408" w:rsidRDefault="00FD180F" w:rsidP="00FD180F">
      <w:pPr>
        <w:pStyle w:val="libNormal"/>
      </w:pPr>
      <w:r w:rsidRPr="00B14408">
        <w:rPr>
          <w:rStyle w:val="libBold2Char"/>
          <w:rFonts w:hint="eastAsia"/>
          <w:rtl/>
        </w:rPr>
        <w:t>منجو</w:t>
      </w:r>
      <w:r>
        <w:t xml:space="preserve"> mangū mango</w:t>
      </w:r>
    </w:p>
    <w:p w:rsidR="00B14408" w:rsidRDefault="00FD180F" w:rsidP="00FD180F">
      <w:pPr>
        <w:pStyle w:val="libNormal"/>
      </w:pPr>
      <w:r w:rsidRPr="00B14408">
        <w:rPr>
          <w:rStyle w:val="libBold2Char"/>
          <w:rFonts w:hint="eastAsia"/>
          <w:rtl/>
        </w:rPr>
        <w:t>منح</w:t>
      </w:r>
      <w:r>
        <w:t xml:space="preserve"> manaḥa a (manḥ) to grant, give, accord, award (</w:t>
      </w:r>
      <w:r>
        <w:rPr>
          <w:rtl/>
        </w:rPr>
        <w:t>هـ ه</w:t>
      </w:r>
      <w:r>
        <w:t xml:space="preserve"> to s.o. s.th.), bestow, confer (</w:t>
      </w:r>
      <w:r>
        <w:rPr>
          <w:rtl/>
        </w:rPr>
        <w:t>هـ ه</w:t>
      </w:r>
      <w:r>
        <w:t xml:space="preserve"> upon s.o. s.th.) III to bestow favor (</w:t>
      </w:r>
      <w:r>
        <w:rPr>
          <w:rtl/>
        </w:rPr>
        <w:t>ه</w:t>
      </w:r>
      <w:r>
        <w:t xml:space="preserve"> upon s.o.)</w:t>
      </w:r>
    </w:p>
    <w:p w:rsidR="00B14408" w:rsidRDefault="00FD180F" w:rsidP="00FD180F">
      <w:pPr>
        <w:pStyle w:val="libNormal"/>
      </w:pPr>
      <w:r w:rsidRPr="00B14408">
        <w:rPr>
          <w:rStyle w:val="libBold2Char"/>
          <w:rFonts w:hint="eastAsia"/>
          <w:rtl/>
        </w:rPr>
        <w:lastRenderedPageBreak/>
        <w:t>منح</w:t>
      </w:r>
      <w:r>
        <w:t xml:space="preserve"> manḥ granting, giving, donation, bestowal, conferment, award(ing)</w:t>
      </w:r>
    </w:p>
    <w:p w:rsidR="00B14408" w:rsidRDefault="00FD180F" w:rsidP="00FD180F">
      <w:pPr>
        <w:pStyle w:val="libNormal"/>
      </w:pPr>
      <w:r w:rsidRPr="00B14408">
        <w:rPr>
          <w:rStyle w:val="libBold2Char"/>
          <w:rFonts w:hint="eastAsia"/>
          <w:rtl/>
        </w:rPr>
        <w:t>منحة</w:t>
      </w:r>
      <w:r>
        <w:t xml:space="preserve"> minḥa pl. </w:t>
      </w:r>
      <w:r>
        <w:rPr>
          <w:rtl/>
        </w:rPr>
        <w:t>منح</w:t>
      </w:r>
      <w:r>
        <w:t xml:space="preserve"> minaḥ act of kindness; privilege; gift, present, donation, grant, favor, benefit, benefaction; compensation; remuneration, allowance, indemnity (jur.); scholarship, stipend </w:t>
      </w:r>
      <w:r w:rsidR="003D2305">
        <w:t>|</w:t>
      </w:r>
      <w:r>
        <w:t xml:space="preserve"> </w:t>
      </w:r>
      <w:r>
        <w:rPr>
          <w:rtl/>
        </w:rPr>
        <w:t>منحة الإقامة</w:t>
      </w:r>
      <w:r>
        <w:t xml:space="preserve"> m. al</w:t>
      </w:r>
      <w:r w:rsidR="003D2305">
        <w:t>-</w:t>
      </w:r>
      <w:r>
        <w:t xml:space="preserve">iqāma living allowance; </w:t>
      </w:r>
      <w:r>
        <w:rPr>
          <w:rtl/>
        </w:rPr>
        <w:t>منحة جامعية</w:t>
      </w:r>
      <w:r>
        <w:t xml:space="preserve"> (jāmi‘īya) academic scholarship; </w:t>
      </w:r>
      <w:r>
        <w:rPr>
          <w:rtl/>
        </w:rPr>
        <w:t>منحة السكنى</w:t>
      </w:r>
      <w:r>
        <w:t xml:space="preserve"> m. as</w:t>
      </w:r>
      <w:r w:rsidR="003D2305">
        <w:t>-</w:t>
      </w:r>
      <w:r>
        <w:t>suknā housing allowance, rent allowance</w:t>
      </w:r>
    </w:p>
    <w:p w:rsidR="00B14408" w:rsidRDefault="00FD180F" w:rsidP="00FD180F">
      <w:pPr>
        <w:pStyle w:val="libNormal"/>
      </w:pPr>
      <w:r w:rsidRPr="00B14408">
        <w:rPr>
          <w:rStyle w:val="libBold2Char"/>
          <w:rFonts w:hint="eastAsia"/>
          <w:rtl/>
        </w:rPr>
        <w:t>مانح</w:t>
      </w:r>
      <w:r>
        <w:t xml:space="preserve"> māniḥ donor, giver, granter</w:t>
      </w:r>
    </w:p>
    <w:p w:rsidR="00B14408" w:rsidRDefault="00FD180F" w:rsidP="00FD180F">
      <w:pPr>
        <w:pStyle w:val="libNormal"/>
      </w:pPr>
      <w:r w:rsidRPr="007F5296">
        <w:rPr>
          <w:rStyle w:val="libBold2Char"/>
        </w:rPr>
        <w:t>1</w:t>
      </w:r>
      <w:r w:rsidRPr="007F5296">
        <w:rPr>
          <w:rStyle w:val="libBold2Char"/>
          <w:rtl/>
        </w:rPr>
        <w:t>مندل</w:t>
      </w:r>
      <w:r>
        <w:t xml:space="preserve"> mandal see </w:t>
      </w:r>
      <w:r>
        <w:rPr>
          <w:rtl/>
        </w:rPr>
        <w:t>ندل</w:t>
      </w:r>
    </w:p>
    <w:p w:rsidR="00B14408" w:rsidRDefault="00FD180F" w:rsidP="00FD180F">
      <w:pPr>
        <w:pStyle w:val="libNormal"/>
      </w:pPr>
      <w:r w:rsidRPr="007F5296">
        <w:rPr>
          <w:rStyle w:val="libBold2Char"/>
        </w:rPr>
        <w:t>2</w:t>
      </w:r>
      <w:r w:rsidRPr="007F5296">
        <w:rPr>
          <w:rStyle w:val="libBold2Char"/>
          <w:rtl/>
        </w:rPr>
        <w:t>منديل</w:t>
      </w:r>
      <w:r>
        <w:t xml:space="preserve"> mandīl, mindīl pl. </w:t>
      </w:r>
      <w:r>
        <w:rPr>
          <w:rtl/>
        </w:rPr>
        <w:t>مناديل</w:t>
      </w:r>
      <w:r>
        <w:t xml:space="preserve"> manādīl2 kerchief; handkerchief; head kerchief</w:t>
      </w:r>
    </w:p>
    <w:p w:rsidR="00B14408" w:rsidRDefault="00FD180F" w:rsidP="00FD180F">
      <w:pPr>
        <w:pStyle w:val="libNormal"/>
      </w:pPr>
      <w:r w:rsidRPr="00B14408">
        <w:rPr>
          <w:rStyle w:val="libBold2Char"/>
          <w:rFonts w:hint="eastAsia"/>
          <w:rtl/>
        </w:rPr>
        <w:t>منذ</w:t>
      </w:r>
      <w:r>
        <w:t xml:space="preserve"> mundu and </w:t>
      </w:r>
      <w:r>
        <w:rPr>
          <w:rtl/>
        </w:rPr>
        <w:t>مذ</w:t>
      </w:r>
      <w:r>
        <w:t xml:space="preserve"> mud 1. (prep.) since, for; ago </w:t>
      </w:r>
      <w:r w:rsidR="003D2305">
        <w:t>|</w:t>
      </w:r>
      <w:r>
        <w:t xml:space="preserve"> </w:t>
      </w:r>
      <w:r>
        <w:rPr>
          <w:rtl/>
        </w:rPr>
        <w:t>منذ شهر</w:t>
      </w:r>
      <w:r>
        <w:t xml:space="preserve"> (šahr) for a month (past), since one month ago; a month ago; </w:t>
      </w:r>
      <w:r>
        <w:rPr>
          <w:rtl/>
        </w:rPr>
        <w:t>منذ ايام</w:t>
      </w:r>
      <w:r>
        <w:t xml:space="preserve"> (ayyām) for the past few days; a few days ago; </w:t>
      </w:r>
      <w:r>
        <w:rPr>
          <w:rtl/>
        </w:rPr>
        <w:t>منذ عقد قريب</w:t>
      </w:r>
      <w:r>
        <w:t xml:space="preserve"> (‘aqd) of late, lately, recently; </w:t>
      </w:r>
      <w:r>
        <w:rPr>
          <w:rtl/>
        </w:rPr>
        <w:t>منذ الآن</w:t>
      </w:r>
      <w:r>
        <w:t xml:space="preserve"> (āna) from now on, henceforth; </w:t>
      </w:r>
      <w:r>
        <w:rPr>
          <w:rtl/>
        </w:rPr>
        <w:t>منذ اليوم</w:t>
      </w:r>
      <w:r>
        <w:t xml:space="preserve"> (yaum) as of today, from this day on</w:t>
      </w:r>
    </w:p>
    <w:p w:rsidR="00B14408" w:rsidRDefault="00FD180F" w:rsidP="00FD180F">
      <w:pPr>
        <w:pStyle w:val="libNormal"/>
      </w:pPr>
      <w:r>
        <w:t xml:space="preserve">2. (conj.) since, ever since, from the time when </w:t>
      </w:r>
      <w:r w:rsidR="003D2305">
        <w:t>|</w:t>
      </w:r>
      <w:r>
        <w:t xml:space="preserve"> </w:t>
      </w:r>
      <w:r>
        <w:rPr>
          <w:rtl/>
        </w:rPr>
        <w:t>منذ كنت طفلا صغيرا</w:t>
      </w:r>
      <w:r>
        <w:t xml:space="preserve"> (ṭiflan) since I was a small child</w:t>
      </w:r>
    </w:p>
    <w:p w:rsidR="00B14408" w:rsidRDefault="00FD180F" w:rsidP="00FD180F">
      <w:pPr>
        <w:pStyle w:val="libNormal"/>
      </w:pPr>
      <w:r w:rsidRPr="00B14408">
        <w:rPr>
          <w:rStyle w:val="libBold2Char"/>
          <w:rFonts w:hint="eastAsia"/>
          <w:rtl/>
        </w:rPr>
        <w:t>بحر</w:t>
      </w:r>
      <w:r>
        <w:rPr>
          <w:rtl/>
        </w:rPr>
        <w:t xml:space="preserve"> المنش</w:t>
      </w:r>
      <w:r>
        <w:t xml:space="preserve"> baḥr al</w:t>
      </w:r>
      <w:r w:rsidR="003D2305">
        <w:t>-</w:t>
      </w:r>
      <w:r>
        <w:t>manš the Sea of Le Manche, i.e., the English Channel</w:t>
      </w:r>
    </w:p>
    <w:p w:rsidR="00B14408" w:rsidRDefault="00FD180F" w:rsidP="00FD180F">
      <w:pPr>
        <w:pStyle w:val="libNormal"/>
      </w:pPr>
      <w:r w:rsidRPr="00B14408">
        <w:rPr>
          <w:rStyle w:val="libBold2Char"/>
          <w:rFonts w:hint="eastAsia"/>
          <w:rtl/>
        </w:rPr>
        <w:t>منشوبية</w:t>
      </w:r>
      <w:r>
        <w:t xml:space="preserve"> manšūbīya (from Copt. manšōpi) cell, living quarters (Copt.</w:t>
      </w:r>
      <w:r w:rsidR="003D2305">
        <w:t>-</w:t>
      </w:r>
      <w:r>
        <w:t>Chr.)</w:t>
      </w:r>
    </w:p>
    <w:p w:rsidR="00B14408" w:rsidRDefault="00FD180F" w:rsidP="00FD180F">
      <w:pPr>
        <w:pStyle w:val="libNormal"/>
      </w:pPr>
      <w:r w:rsidRPr="00B14408">
        <w:rPr>
          <w:rStyle w:val="libBold2Char"/>
          <w:rFonts w:hint="eastAsia"/>
          <w:rtl/>
        </w:rPr>
        <w:t>منشوري</w:t>
      </w:r>
      <w:r>
        <w:t xml:space="preserve"> manšūrī Manchurian</w:t>
      </w:r>
    </w:p>
    <w:p w:rsidR="00B14408" w:rsidRDefault="00FD180F" w:rsidP="00FD180F">
      <w:pPr>
        <w:pStyle w:val="libNormal"/>
      </w:pPr>
      <w:r w:rsidRPr="00B14408">
        <w:rPr>
          <w:rStyle w:val="libBold2Char"/>
          <w:rFonts w:hint="eastAsia"/>
          <w:rtl/>
        </w:rPr>
        <w:t>منصون</w:t>
      </w:r>
      <w:r>
        <w:t xml:space="preserve"> manṣūn monsoon</w:t>
      </w:r>
    </w:p>
    <w:p w:rsidR="00B14408" w:rsidRDefault="00FD180F" w:rsidP="00FD180F">
      <w:pPr>
        <w:pStyle w:val="libNormal"/>
      </w:pPr>
      <w:r w:rsidRPr="00B14408">
        <w:rPr>
          <w:rStyle w:val="libBold2Char"/>
          <w:rFonts w:hint="eastAsia"/>
          <w:rtl/>
        </w:rPr>
        <w:t>منطر</w:t>
      </w:r>
      <w:r>
        <w:t xml:space="preserve"> manṭara to threw down, toss down</w:t>
      </w:r>
    </w:p>
    <w:p w:rsidR="00B14408" w:rsidRDefault="00FD180F" w:rsidP="00FD180F">
      <w:pPr>
        <w:pStyle w:val="libNormal"/>
      </w:pPr>
      <w:r w:rsidRPr="00B14408">
        <w:rPr>
          <w:rStyle w:val="libBold2Char"/>
          <w:rFonts w:hint="eastAsia"/>
          <w:rtl/>
        </w:rPr>
        <w:t>منطق</w:t>
      </w:r>
      <w:r>
        <w:t xml:space="preserve"> manṭaqa to gird (</w:t>
      </w:r>
      <w:r>
        <w:rPr>
          <w:rtl/>
        </w:rPr>
        <w:t>ب هـ</w:t>
      </w:r>
      <w:r>
        <w:t xml:space="preserve"> s.th. with) II to gird o.s., swathe o.s. (</w:t>
      </w:r>
      <w:r>
        <w:rPr>
          <w:rtl/>
        </w:rPr>
        <w:t>ب</w:t>
      </w:r>
      <w:r>
        <w:t xml:space="preserve"> with), wind around one’s body (</w:t>
      </w:r>
      <w:r>
        <w:rPr>
          <w:rtl/>
        </w:rPr>
        <w:t>ب</w:t>
      </w:r>
      <w:r>
        <w:t xml:space="preserve"> s.th.)</w:t>
      </w:r>
    </w:p>
    <w:p w:rsidR="00B14408" w:rsidRDefault="00FD180F" w:rsidP="00FD180F">
      <w:pPr>
        <w:pStyle w:val="libNormal"/>
      </w:pPr>
      <w:r w:rsidRPr="00B14408">
        <w:rPr>
          <w:rStyle w:val="libBold2Char"/>
          <w:rFonts w:hint="eastAsia"/>
          <w:rtl/>
        </w:rPr>
        <w:t>منطوفلة</w:t>
      </w:r>
      <w:r>
        <w:t xml:space="preserve"> manṭūfla (syr.) slipper</w:t>
      </w:r>
    </w:p>
    <w:p w:rsidR="00B14408" w:rsidRDefault="00FD180F" w:rsidP="00FD180F">
      <w:pPr>
        <w:pStyle w:val="libNormal"/>
      </w:pPr>
      <w:r w:rsidRPr="00B14408">
        <w:rPr>
          <w:rStyle w:val="libBold2Char"/>
          <w:rFonts w:hint="eastAsia"/>
          <w:rtl/>
        </w:rPr>
        <w:t>منع</w:t>
      </w:r>
      <w:r>
        <w:t xml:space="preserve"> mana‘a a (man‘) to stop, detain, keep from entering or passing (</w:t>
      </w:r>
      <w:r>
        <w:rPr>
          <w:rtl/>
        </w:rPr>
        <w:t>ه</w:t>
      </w:r>
      <w:r>
        <w:t xml:space="preserve"> s.o.); to hinder, prevent (</w:t>
      </w:r>
      <w:r>
        <w:rPr>
          <w:rtl/>
        </w:rPr>
        <w:t>هـ</w:t>
      </w:r>
      <w:r>
        <w:t xml:space="preserve"> s.th.; </w:t>
      </w:r>
      <w:r>
        <w:rPr>
          <w:rtl/>
        </w:rPr>
        <w:t>من</w:t>
      </w:r>
      <w:r>
        <w:t xml:space="preserve"> or </w:t>
      </w:r>
      <w:r>
        <w:rPr>
          <w:rtl/>
        </w:rPr>
        <w:t>عن ه</w:t>
      </w:r>
      <w:r>
        <w:t xml:space="preserve"> s.o. from), keep, restrain, hold back (</w:t>
      </w:r>
      <w:r>
        <w:rPr>
          <w:rtl/>
        </w:rPr>
        <w:t>ه</w:t>
      </w:r>
      <w:r>
        <w:t xml:space="preserve"> s.o. </w:t>
      </w:r>
      <w:r>
        <w:rPr>
          <w:rtl/>
        </w:rPr>
        <w:t>من</w:t>
      </w:r>
      <w:r>
        <w:t xml:space="preserve"> or </w:t>
      </w:r>
      <w:r>
        <w:rPr>
          <w:rtl/>
        </w:rPr>
        <w:t>عن</w:t>
      </w:r>
      <w:r>
        <w:t xml:space="preserve"> from); to bar, block, obstruct (</w:t>
      </w:r>
      <w:r>
        <w:rPr>
          <w:rtl/>
        </w:rPr>
        <w:t>هـ ه</w:t>
      </w:r>
      <w:r>
        <w:t xml:space="preserve"> s.o.’s way or access to); to withdraw, take away (</w:t>
      </w:r>
      <w:r>
        <w:rPr>
          <w:rtl/>
        </w:rPr>
        <w:t>من</w:t>
      </w:r>
      <w:r>
        <w:t xml:space="preserve"> or </w:t>
      </w:r>
      <w:r>
        <w:rPr>
          <w:rtl/>
        </w:rPr>
        <w:t>عن</w:t>
      </w:r>
      <w:r>
        <w:t xml:space="preserve"> or </w:t>
      </w:r>
      <w:r>
        <w:rPr>
          <w:rtl/>
        </w:rPr>
        <w:t>هـ ه</w:t>
      </w:r>
      <w:r>
        <w:t xml:space="preserve"> from s.o. s.th.), deprive (</w:t>
      </w:r>
      <w:r>
        <w:rPr>
          <w:rtl/>
        </w:rPr>
        <w:t>من</w:t>
      </w:r>
      <w:r>
        <w:t xml:space="preserve"> or </w:t>
      </w:r>
      <w:r>
        <w:rPr>
          <w:rtl/>
        </w:rPr>
        <w:t>عن</w:t>
      </w:r>
      <w:r>
        <w:t xml:space="preserve"> or </w:t>
      </w:r>
      <w:r>
        <w:rPr>
          <w:rtl/>
        </w:rPr>
        <w:t>هـ ه</w:t>
      </w:r>
      <w:r>
        <w:t xml:space="preserve"> s.o. of); to forbid, interdict (</w:t>
      </w:r>
      <w:r>
        <w:rPr>
          <w:rtl/>
        </w:rPr>
        <w:t>من</w:t>
      </w:r>
      <w:r>
        <w:t xml:space="preserve"> or </w:t>
      </w:r>
      <w:r>
        <w:rPr>
          <w:rtl/>
        </w:rPr>
        <w:t>عن</w:t>
      </w:r>
      <w:r>
        <w:t xml:space="preserve"> or </w:t>
      </w:r>
      <w:r>
        <w:rPr>
          <w:rtl/>
        </w:rPr>
        <w:t>هـ ه</w:t>
      </w:r>
      <w:r>
        <w:t xml:space="preserve"> to s.o. s.th.), prohibit </w:t>
      </w:r>
      <w:r>
        <w:lastRenderedPageBreak/>
        <w:t>(</w:t>
      </w:r>
      <w:r>
        <w:rPr>
          <w:rtl/>
        </w:rPr>
        <w:t>من</w:t>
      </w:r>
      <w:r>
        <w:t xml:space="preserve"> or </w:t>
      </w:r>
      <w:r>
        <w:rPr>
          <w:rtl/>
        </w:rPr>
        <w:t>عن</w:t>
      </w:r>
      <w:r>
        <w:t xml:space="preserve"> or </w:t>
      </w:r>
      <w:r>
        <w:rPr>
          <w:rtl/>
        </w:rPr>
        <w:t>هـ ه</w:t>
      </w:r>
      <w:r>
        <w:t xml:space="preserve"> s.o. from); to decline to accept, declare impossible or out of the question (</w:t>
      </w:r>
      <w:r>
        <w:rPr>
          <w:rtl/>
        </w:rPr>
        <w:t>ان</w:t>
      </w:r>
      <w:r>
        <w:t xml:space="preserve"> that); to refuse, deny (</w:t>
      </w:r>
      <w:r>
        <w:rPr>
          <w:rtl/>
        </w:rPr>
        <w:t>عن هـ</w:t>
      </w:r>
      <w:r>
        <w:t xml:space="preserve"> or </w:t>
      </w:r>
      <w:r>
        <w:rPr>
          <w:rtl/>
        </w:rPr>
        <w:t>ه هـ</w:t>
      </w:r>
      <w:r>
        <w:t xml:space="preserve"> s.th. to s.o.), withhold (</w:t>
      </w:r>
      <w:r>
        <w:rPr>
          <w:rtl/>
        </w:rPr>
        <w:t>عن هـ</w:t>
      </w:r>
      <w:r>
        <w:t xml:space="preserve"> or </w:t>
      </w:r>
      <w:r>
        <w:rPr>
          <w:rtl/>
        </w:rPr>
        <w:t>ه هـ</w:t>
      </w:r>
      <w:r>
        <w:t xml:space="preserve"> s.th. from s.o.); to stop, cease (</w:t>
      </w:r>
      <w:r>
        <w:rPr>
          <w:rtl/>
        </w:rPr>
        <w:t>هـ</w:t>
      </w:r>
      <w:r>
        <w:t xml:space="preserve"> doing s.th., </w:t>
      </w:r>
      <w:r>
        <w:rPr>
          <w:rtl/>
        </w:rPr>
        <w:t>عن</w:t>
      </w:r>
      <w:r>
        <w:t xml:space="preserve"> with regard to s.o.), abstain, refrain (</w:t>
      </w:r>
      <w:r>
        <w:rPr>
          <w:rtl/>
        </w:rPr>
        <w:t>هـ</w:t>
      </w:r>
      <w:r>
        <w:t xml:space="preserve"> from doing s.th., </w:t>
      </w:r>
      <w:r>
        <w:rPr>
          <w:rtl/>
        </w:rPr>
        <w:t>عن</w:t>
      </w:r>
      <w:r>
        <w:t xml:space="preserve"> with regard to s.o.); to ward off, avert, keep, keep away (</w:t>
      </w:r>
      <w:r>
        <w:rPr>
          <w:rtl/>
        </w:rPr>
        <w:t>عن هـ</w:t>
      </w:r>
      <w:r>
        <w:t xml:space="preserve"> s.th. from s.o.); to protect, guard (</w:t>
      </w:r>
      <w:r>
        <w:rPr>
          <w:rtl/>
        </w:rPr>
        <w:t>من ه</w:t>
      </w:r>
      <w:r>
        <w:t xml:space="preserve"> s.o. from), defend (</w:t>
      </w:r>
      <w:r>
        <w:rPr>
          <w:rtl/>
        </w:rPr>
        <w:t>ه</w:t>
      </w:r>
      <w:r>
        <w:t xml:space="preserve"> s.o., </w:t>
      </w:r>
      <w:r>
        <w:rPr>
          <w:rtl/>
        </w:rPr>
        <w:t>هـ</w:t>
      </w:r>
      <w:r>
        <w:t xml:space="preserve"> s.th., </w:t>
      </w:r>
      <w:r>
        <w:rPr>
          <w:rtl/>
        </w:rPr>
        <w:t>عن</w:t>
      </w:r>
      <w:r>
        <w:t xml:space="preserve"> against); </w:t>
      </w:r>
      <w:r w:rsidR="003D2305">
        <w:t>--</w:t>
      </w:r>
      <w:r>
        <w:t xml:space="preserve"> manu‘a u (</w:t>
      </w:r>
      <w:r>
        <w:rPr>
          <w:rtl/>
        </w:rPr>
        <w:t>مناع</w:t>
      </w:r>
      <w:r>
        <w:t xml:space="preserve"> manā‘, </w:t>
      </w:r>
      <w:r>
        <w:rPr>
          <w:rtl/>
        </w:rPr>
        <w:t>مناعة</w:t>
      </w:r>
      <w:r>
        <w:t xml:space="preserve"> manā‘a) to be strongly fortified, inaccessible, impregnable; to be unconquerable, invincible, insurmountable II to fortify, strengthen, make inaccessible (</w:t>
      </w:r>
      <w:r>
        <w:rPr>
          <w:rtl/>
        </w:rPr>
        <w:t>هـ</w:t>
      </w:r>
      <w:r>
        <w:t xml:space="preserve"> s.th.) III to put up resistance, act in opposition (</w:t>
      </w:r>
      <w:r>
        <w:rPr>
          <w:rtl/>
        </w:rPr>
        <w:t>ه</w:t>
      </w:r>
      <w:r>
        <w:t xml:space="preserve"> to s.o.), oppose, counteract (</w:t>
      </w:r>
      <w:r>
        <w:rPr>
          <w:rtl/>
        </w:rPr>
        <w:t>ه</w:t>
      </w:r>
      <w:r>
        <w:t xml:space="preserve"> s.o.), work against s.o. (</w:t>
      </w:r>
      <w:r>
        <w:rPr>
          <w:rtl/>
        </w:rPr>
        <w:t>ه</w:t>
      </w:r>
      <w:r>
        <w:t>); to stand up, rise (</w:t>
      </w:r>
      <w:r>
        <w:rPr>
          <w:rtl/>
        </w:rPr>
        <w:t>ه</w:t>
      </w:r>
      <w:r>
        <w:t xml:space="preserve"> against s.o.); to resist, oppose (</w:t>
      </w:r>
      <w:r>
        <w:rPr>
          <w:rtl/>
        </w:rPr>
        <w:t>في</w:t>
      </w:r>
      <w:r>
        <w:t xml:space="preserve"> s.th.), offer resistance, object, raise objections (</w:t>
      </w:r>
      <w:r>
        <w:rPr>
          <w:rtl/>
        </w:rPr>
        <w:t>في</w:t>
      </w:r>
      <w:r>
        <w:t xml:space="preserve"> to s.th.), revolt, rebel (</w:t>
      </w:r>
      <w:r>
        <w:rPr>
          <w:rtl/>
        </w:rPr>
        <w:t>في</w:t>
      </w:r>
      <w:r>
        <w:t xml:space="preserve"> against s.th.); to refuse, deny (</w:t>
      </w:r>
      <w:r>
        <w:rPr>
          <w:rtl/>
        </w:rPr>
        <w:t>هـ ه</w:t>
      </w:r>
      <w:r>
        <w:t xml:space="preserve"> s.o. s.th.) V to refuse, decline (</w:t>
      </w:r>
      <w:r>
        <w:rPr>
          <w:rtl/>
        </w:rPr>
        <w:t>عن</w:t>
      </w:r>
      <w:r>
        <w:t xml:space="preserve"> to do s.th.); to desist, refrain, abstain, keep (</w:t>
      </w:r>
      <w:r>
        <w:rPr>
          <w:rtl/>
        </w:rPr>
        <w:t>عن</w:t>
      </w:r>
      <w:r>
        <w:t xml:space="preserve"> from s.th., from doing s.th.), forbear, leave off (</w:t>
      </w:r>
      <w:r>
        <w:rPr>
          <w:rtl/>
        </w:rPr>
        <w:t>عن</w:t>
      </w:r>
      <w:r>
        <w:t xml:space="preserve"> s.th.), stop, cease (</w:t>
      </w:r>
      <w:r>
        <w:rPr>
          <w:rtl/>
        </w:rPr>
        <w:t>عن</w:t>
      </w:r>
      <w:r>
        <w:t xml:space="preserve"> doing s.th.), avoid (</w:t>
      </w:r>
      <w:r>
        <w:rPr>
          <w:rtl/>
        </w:rPr>
        <w:t>عن</w:t>
      </w:r>
      <w:r>
        <w:t xml:space="preserve"> s.th. or doing s.th.); to   be or become inaccessible, unassailable, impregnable; to strengthen, grow in strength; to seek protection (</w:t>
      </w:r>
      <w:r>
        <w:rPr>
          <w:rtl/>
        </w:rPr>
        <w:t>ب</w:t>
      </w:r>
      <w:r>
        <w:t xml:space="preserve"> with or in) VIII to refrain, abstain, keep (</w:t>
      </w:r>
      <w:r>
        <w:rPr>
          <w:rtl/>
        </w:rPr>
        <w:t>عن</w:t>
      </w:r>
      <w:r>
        <w:t xml:space="preserve"> from doing s.th.), forbear (</w:t>
      </w:r>
      <w:r>
        <w:rPr>
          <w:rtl/>
        </w:rPr>
        <w:t>عن</w:t>
      </w:r>
      <w:r>
        <w:t xml:space="preserve"> s.th.), stop, cease (</w:t>
      </w:r>
      <w:r>
        <w:rPr>
          <w:rtl/>
        </w:rPr>
        <w:t>عن</w:t>
      </w:r>
      <w:r>
        <w:t xml:space="preserve"> doing s.th.); to be prevented (</w:t>
      </w:r>
      <w:r>
        <w:rPr>
          <w:rFonts w:hint="eastAsia"/>
          <w:rtl/>
        </w:rPr>
        <w:t>عن</w:t>
      </w:r>
      <w:r>
        <w:t xml:space="preserve"> from); to be impossible (</w:t>
      </w:r>
      <w:r>
        <w:rPr>
          <w:rtl/>
        </w:rPr>
        <w:t>على</w:t>
      </w:r>
      <w:r>
        <w:t xml:space="preserve"> for s.o.); to refuse (</w:t>
      </w:r>
      <w:r>
        <w:rPr>
          <w:rtl/>
        </w:rPr>
        <w:t>عن</w:t>
      </w:r>
      <w:r>
        <w:t xml:space="preserve"> to do s.th.), decline, turn down (</w:t>
      </w:r>
      <w:r>
        <w:rPr>
          <w:rtl/>
        </w:rPr>
        <w:t>عن</w:t>
      </w:r>
      <w:r>
        <w:t xml:space="preserve"> s.th.); to refuse to have anything to do (</w:t>
      </w:r>
      <w:r>
        <w:rPr>
          <w:rtl/>
        </w:rPr>
        <w:t>على</w:t>
      </w:r>
      <w:r>
        <w:t xml:space="preserve"> with), keep aloof (</w:t>
      </w:r>
      <w:r>
        <w:rPr>
          <w:rtl/>
        </w:rPr>
        <w:t>على</w:t>
      </w:r>
      <w:r>
        <w:t xml:space="preserve"> from)</w:t>
      </w:r>
    </w:p>
    <w:p w:rsidR="00B14408" w:rsidRDefault="00FD180F" w:rsidP="00FD180F">
      <w:pPr>
        <w:pStyle w:val="libNormal"/>
      </w:pPr>
      <w:r w:rsidRPr="00B14408">
        <w:rPr>
          <w:rStyle w:val="libBold2Char"/>
          <w:rFonts w:hint="eastAsia"/>
          <w:rtl/>
        </w:rPr>
        <w:t>منع</w:t>
      </w:r>
      <w:r>
        <w:t xml:space="preserve"> man‘ hindering, impeding, obstruction; prevention, obviation, preclusion; prohibition, interdiction, ban, injunction; closure, stop, discontinuation, embargo; withdrawal, deprival, dispossession; withholding, detention</w:t>
      </w:r>
    </w:p>
    <w:p w:rsidR="00B14408" w:rsidRDefault="00FD180F" w:rsidP="00FD180F">
      <w:pPr>
        <w:pStyle w:val="libNormal"/>
      </w:pPr>
      <w:r w:rsidRPr="00B14408">
        <w:rPr>
          <w:rStyle w:val="libBold2Char"/>
          <w:rFonts w:hint="eastAsia"/>
          <w:rtl/>
        </w:rPr>
        <w:t>منعة</w:t>
      </w:r>
      <w:r>
        <w:t xml:space="preserve"> manra resistance, power, force, vigor, strength, stamina, insuperability, invincibility</w:t>
      </w:r>
    </w:p>
    <w:p w:rsidR="00B14408" w:rsidRDefault="00FD180F" w:rsidP="00FD180F">
      <w:pPr>
        <w:pStyle w:val="libNormal"/>
      </w:pPr>
      <w:r w:rsidRPr="00B14408">
        <w:rPr>
          <w:rStyle w:val="libBold2Char"/>
          <w:rFonts w:hint="eastAsia"/>
          <w:rtl/>
        </w:rPr>
        <w:t>منيع</w:t>
      </w:r>
      <w:r>
        <w:t xml:space="preserve"> manī‘ pl. </w:t>
      </w:r>
      <w:r>
        <w:rPr>
          <w:rtl/>
        </w:rPr>
        <w:t>منعاء</w:t>
      </w:r>
      <w:r>
        <w:t xml:space="preserve"> muna‘ā’ unapproachable, inaccessible, impervious, impenetrable, forbidding; well</w:t>
      </w:r>
      <w:r w:rsidR="003D2305">
        <w:t>-</w:t>
      </w:r>
      <w:r>
        <w:t xml:space="preserve">fortified; mighty, strong, powerful; impregnable, unconquerable; insurmountable, insuperable, invincible, immune </w:t>
      </w:r>
      <w:r w:rsidR="003D2305">
        <w:t>|</w:t>
      </w:r>
      <w:r>
        <w:t xml:space="preserve"> </w:t>
      </w:r>
      <w:r>
        <w:rPr>
          <w:rtl/>
        </w:rPr>
        <w:t>منيع الجانب</w:t>
      </w:r>
      <w:r>
        <w:t xml:space="preserve"> strong, unassailable; </w:t>
      </w:r>
      <w:r>
        <w:rPr>
          <w:rtl/>
        </w:rPr>
        <w:t xml:space="preserve">حاجز </w:t>
      </w:r>
      <w:r>
        <w:rPr>
          <w:rFonts w:hint="eastAsia"/>
          <w:rtl/>
        </w:rPr>
        <w:t>منيع</w:t>
      </w:r>
      <w:r>
        <w:t xml:space="preserve"> insurmountable barrier</w:t>
      </w:r>
    </w:p>
    <w:p w:rsidR="00B14408" w:rsidRDefault="00FD180F" w:rsidP="00FD180F">
      <w:pPr>
        <w:pStyle w:val="libNormal"/>
      </w:pPr>
      <w:r w:rsidRPr="00B14408">
        <w:rPr>
          <w:rStyle w:val="libBold2Char"/>
          <w:rFonts w:hint="eastAsia"/>
          <w:rtl/>
        </w:rPr>
        <w:t>مناعة</w:t>
      </w:r>
      <w:r>
        <w:t xml:space="preserve"> manā‘a inaccessibility; strength, impregnability; hardiness, sturdiness, power of resistance; immunity (to a disease, also dipl.); imperviousness, impermeability, impenetrability, forbiddingness</w:t>
      </w:r>
    </w:p>
    <w:p w:rsidR="00B14408" w:rsidRDefault="00FD180F" w:rsidP="00FD180F">
      <w:pPr>
        <w:pStyle w:val="libNormal"/>
      </w:pPr>
      <w:r w:rsidRPr="00B14408">
        <w:rPr>
          <w:rStyle w:val="libBold2Char"/>
          <w:rFonts w:hint="eastAsia"/>
          <w:rtl/>
        </w:rPr>
        <w:lastRenderedPageBreak/>
        <w:t>امنع</w:t>
      </w:r>
      <w:r>
        <w:t xml:space="preserve"> amna‘2 harder to get at, more forbidding; offering greater resistance</w:t>
      </w:r>
    </w:p>
    <w:p w:rsidR="00B14408" w:rsidRDefault="00FD180F" w:rsidP="00FD180F">
      <w:pPr>
        <w:pStyle w:val="libNormal"/>
      </w:pPr>
      <w:r w:rsidRPr="00B14408">
        <w:rPr>
          <w:rStyle w:val="libBold2Char"/>
          <w:rFonts w:hint="eastAsia"/>
          <w:rtl/>
        </w:rPr>
        <w:t>ممانعة</w:t>
      </w:r>
      <w:r>
        <w:t xml:space="preserve"> mumāna‘a opposition; resistance, revolt, rebellion; O inductive resistance (el.)</w:t>
      </w:r>
    </w:p>
    <w:p w:rsidR="00B14408" w:rsidRDefault="00FD180F" w:rsidP="00FD180F">
      <w:pPr>
        <w:pStyle w:val="libNormal"/>
      </w:pPr>
      <w:r w:rsidRPr="00B14408">
        <w:rPr>
          <w:rStyle w:val="libBold2Char"/>
          <w:rFonts w:hint="eastAsia"/>
          <w:rtl/>
        </w:rPr>
        <w:t>تمنع</w:t>
      </w:r>
      <w:r>
        <w:t xml:space="preserve"> tamannu‘ rejection, refusal</w:t>
      </w:r>
    </w:p>
    <w:p w:rsidR="00B14408" w:rsidRDefault="00FD180F" w:rsidP="00FD180F">
      <w:pPr>
        <w:pStyle w:val="libNormal"/>
      </w:pPr>
      <w:r w:rsidRPr="00B14408">
        <w:rPr>
          <w:rStyle w:val="libBold2Char"/>
          <w:rFonts w:hint="eastAsia"/>
          <w:rtl/>
        </w:rPr>
        <w:t>امتناع</w:t>
      </w:r>
      <w:r>
        <w:t xml:space="preserve"> imtinā‘ refraining, abstention (</w:t>
      </w:r>
      <w:r>
        <w:rPr>
          <w:rtl/>
        </w:rPr>
        <w:t>عن</w:t>
      </w:r>
      <w:r>
        <w:t xml:space="preserve"> from); refusal, denial; impossibility</w:t>
      </w:r>
    </w:p>
    <w:p w:rsidR="00B14408" w:rsidRDefault="00FD180F" w:rsidP="00FD180F">
      <w:pPr>
        <w:pStyle w:val="libNormal"/>
      </w:pPr>
      <w:r w:rsidRPr="00B14408">
        <w:rPr>
          <w:rStyle w:val="libBold2Char"/>
          <w:rFonts w:hint="eastAsia"/>
          <w:rtl/>
        </w:rPr>
        <w:t>مانع</w:t>
      </w:r>
      <w:r>
        <w:t xml:space="preserve"> māni‘ hindering, forbidding, etc., see 1; preventive; prohibitive; </w:t>
      </w:r>
      <w:r w:rsidR="003D2305">
        <w:t>-</w:t>
      </w:r>
      <w:r>
        <w:t xml:space="preserve"> (pl. </w:t>
      </w:r>
      <w:r>
        <w:rPr>
          <w:rtl/>
        </w:rPr>
        <w:t>موانع</w:t>
      </w:r>
      <w:r>
        <w:t xml:space="preserve"> mawāni‘2) hindrance, obstacle, obstruction; impediment; a preventive, preservative, prophylactic; objection; (pl. </w:t>
      </w:r>
      <w:r w:rsidR="003D2305">
        <w:t>-</w:t>
      </w:r>
      <w:r>
        <w:t>āt) O cutout, anti</w:t>
      </w:r>
      <w:r w:rsidR="003D2305">
        <w:t>-</w:t>
      </w:r>
      <w:r>
        <w:t xml:space="preserve">interference device (radio) </w:t>
      </w:r>
      <w:r w:rsidR="003D2305">
        <w:t>|</w:t>
      </w:r>
      <w:r>
        <w:t xml:space="preserve"> </w:t>
      </w:r>
      <w:r>
        <w:rPr>
          <w:rtl/>
        </w:rPr>
        <w:t xml:space="preserve">ما رأى </w:t>
      </w:r>
      <w:r>
        <w:rPr>
          <w:rFonts w:hint="eastAsia"/>
          <w:rtl/>
        </w:rPr>
        <w:t>مانعا</w:t>
      </w:r>
      <w:r>
        <w:t xml:space="preserve"> (ra’ā) to have no objections; </w:t>
      </w:r>
      <w:r>
        <w:rPr>
          <w:rtl/>
        </w:rPr>
        <w:t>لا مانع</w:t>
      </w:r>
      <w:r>
        <w:t xml:space="preserve"> māni‘a there is nothing in the way, nothing prevents me (you, etc.) from (</w:t>
      </w:r>
      <w:r>
        <w:rPr>
          <w:rtl/>
        </w:rPr>
        <w:t>عن</w:t>
      </w:r>
      <w:r>
        <w:t>)</w:t>
      </w:r>
    </w:p>
    <w:p w:rsidR="00B14408" w:rsidRDefault="00FD180F" w:rsidP="00FD180F">
      <w:pPr>
        <w:pStyle w:val="libNormal"/>
      </w:pPr>
      <w:r w:rsidRPr="00B14408">
        <w:rPr>
          <w:rStyle w:val="libBold2Char"/>
          <w:rFonts w:hint="eastAsia"/>
          <w:rtl/>
        </w:rPr>
        <w:t>ممنوع</w:t>
      </w:r>
      <w:r>
        <w:t xml:space="preserve"> mamnā‘ forbidden, prohibited, banned, interdicted; indeclinable (gram.) </w:t>
      </w:r>
      <w:r w:rsidR="003D2305">
        <w:t>|</w:t>
      </w:r>
      <w:r>
        <w:t xml:space="preserve"> </w:t>
      </w:r>
      <w:r>
        <w:rPr>
          <w:rtl/>
        </w:rPr>
        <w:t>ممنوع التدخين</w:t>
      </w:r>
      <w:r>
        <w:t xml:space="preserve"> no smoking! </w:t>
      </w:r>
      <w:r>
        <w:rPr>
          <w:rtl/>
        </w:rPr>
        <w:t>ممنوع الدخول</w:t>
      </w:r>
      <w:r>
        <w:t xml:space="preserve"> no admittance! keep out! off limits!</w:t>
      </w:r>
    </w:p>
    <w:p w:rsidR="00B14408" w:rsidRDefault="00FD180F" w:rsidP="00FD180F">
      <w:pPr>
        <w:pStyle w:val="libNormal"/>
      </w:pPr>
      <w:r w:rsidRPr="00B14408">
        <w:rPr>
          <w:rStyle w:val="libBold2Char"/>
          <w:rFonts w:hint="eastAsia"/>
          <w:rtl/>
        </w:rPr>
        <w:t>ممنوعية</w:t>
      </w:r>
      <w:r>
        <w:t xml:space="preserve"> mamnū‘īya forbiddenness</w:t>
      </w:r>
    </w:p>
    <w:p w:rsidR="00B14408" w:rsidRDefault="00FD180F" w:rsidP="00FD180F">
      <w:pPr>
        <w:pStyle w:val="libNormal"/>
      </w:pPr>
      <w:r w:rsidRPr="00B14408">
        <w:rPr>
          <w:rStyle w:val="libBold2Char"/>
          <w:rFonts w:hint="eastAsia"/>
          <w:rtl/>
        </w:rPr>
        <w:t>ممتنع</w:t>
      </w:r>
      <w:r>
        <w:t xml:space="preserve"> mumtani‘ refraining, abstaining, forbearing; rejecting, refusing; prevented; forbidden, interdicted, prohibited, banned; inaccessible (</w:t>
      </w:r>
      <w:r>
        <w:rPr>
          <w:rtl/>
        </w:rPr>
        <w:t>على</w:t>
      </w:r>
      <w:r>
        <w:t xml:space="preserve"> to s.o.); forbidding, inscrutable, impenetrable, elusive; difficult to imitate; impossible</w:t>
      </w:r>
    </w:p>
    <w:p w:rsidR="00B14408" w:rsidRDefault="00FD180F" w:rsidP="00FD180F">
      <w:pPr>
        <w:pStyle w:val="libNormal"/>
      </w:pPr>
      <w:r w:rsidRPr="00B14408">
        <w:rPr>
          <w:rStyle w:val="libBold2Char"/>
          <w:rFonts w:hint="eastAsia"/>
          <w:rtl/>
        </w:rPr>
        <w:t>منغنيس</w:t>
      </w:r>
      <w:r>
        <w:t xml:space="preserve"> manganīs manganese</w:t>
      </w:r>
    </w:p>
    <w:p w:rsidR="00B14408" w:rsidRDefault="00FD180F" w:rsidP="00FD180F">
      <w:pPr>
        <w:pStyle w:val="libNormal"/>
      </w:pPr>
      <w:r w:rsidRPr="00B14408">
        <w:rPr>
          <w:rStyle w:val="libBold2Char"/>
          <w:rFonts w:hint="eastAsia"/>
          <w:rtl/>
        </w:rPr>
        <w:t>منغوليا</w:t>
      </w:r>
      <w:r>
        <w:t xml:space="preserve"> mungūliyā Mongolia</w:t>
      </w:r>
    </w:p>
    <w:p w:rsidR="00B14408" w:rsidRDefault="00FD180F" w:rsidP="00FD180F">
      <w:pPr>
        <w:pStyle w:val="libNormal"/>
      </w:pPr>
      <w:r w:rsidRPr="00B14408">
        <w:rPr>
          <w:rStyle w:val="libBold2Char"/>
          <w:rFonts w:hint="eastAsia"/>
          <w:rtl/>
        </w:rPr>
        <w:t>منفيلا</w:t>
      </w:r>
      <w:r>
        <w:t xml:space="preserve"> (It. manovella) manafella crank</w:t>
      </w:r>
    </w:p>
    <w:p w:rsidR="00B14408" w:rsidRDefault="00FD180F" w:rsidP="00FD180F">
      <w:pPr>
        <w:pStyle w:val="libNormal"/>
      </w:pPr>
      <w:r w:rsidRPr="00B14408">
        <w:rPr>
          <w:rStyle w:val="libBold2Char"/>
          <w:rFonts w:hint="eastAsia"/>
          <w:rtl/>
        </w:rPr>
        <w:t>منلوج</w:t>
      </w:r>
      <w:r>
        <w:t xml:space="preserve"> manalōg see </w:t>
      </w:r>
      <w:r>
        <w:rPr>
          <w:rtl/>
        </w:rPr>
        <w:t>منولوج</w:t>
      </w:r>
    </w:p>
    <w:p w:rsidR="00B14408" w:rsidRDefault="00FD180F" w:rsidP="00FD180F">
      <w:pPr>
        <w:pStyle w:val="libNormal"/>
      </w:pPr>
      <w:r>
        <w:t>(</w:t>
      </w:r>
      <w:r>
        <w:rPr>
          <w:rtl/>
        </w:rPr>
        <w:t>منو</w:t>
      </w:r>
      <w:r>
        <w:t xml:space="preserve"> and </w:t>
      </w:r>
      <w:r>
        <w:rPr>
          <w:rtl/>
        </w:rPr>
        <w:t>منى) منا</w:t>
      </w:r>
      <w:r>
        <w:t xml:space="preserve"> manā u (manw) and </w:t>
      </w:r>
      <w:r>
        <w:rPr>
          <w:rtl/>
        </w:rPr>
        <w:t>منى</w:t>
      </w:r>
      <w:r>
        <w:t xml:space="preserve"> manā i (many) to put to the test, try, tempt, afflict (</w:t>
      </w:r>
      <w:r>
        <w:rPr>
          <w:rtl/>
        </w:rPr>
        <w:t>ب ه</w:t>
      </w:r>
      <w:r>
        <w:t xml:space="preserve"> s.o. with; of God); pass. </w:t>
      </w:r>
      <w:r>
        <w:rPr>
          <w:rtl/>
        </w:rPr>
        <w:t>مني</w:t>
      </w:r>
      <w:r>
        <w:t xml:space="preserve"> muniya to be afflicted (</w:t>
      </w:r>
      <w:r>
        <w:rPr>
          <w:rtl/>
        </w:rPr>
        <w:t>ب</w:t>
      </w:r>
      <w:r>
        <w:t xml:space="preserve"> with), be sorely tried (</w:t>
      </w:r>
      <w:r>
        <w:rPr>
          <w:rtl/>
        </w:rPr>
        <w:t>ب</w:t>
      </w:r>
      <w:r>
        <w:t xml:space="preserve"> by), suffer, sustain, undergo, experience (</w:t>
      </w:r>
      <w:r>
        <w:rPr>
          <w:rtl/>
        </w:rPr>
        <w:t>ب</w:t>
      </w:r>
      <w:r>
        <w:t xml:space="preserve"> s.th.), be affected, hit, smitten, stricken (</w:t>
      </w:r>
      <w:r>
        <w:rPr>
          <w:rtl/>
        </w:rPr>
        <w:t>ب</w:t>
      </w:r>
      <w:r>
        <w:t xml:space="preserve"> by); to find by good luck, be so fortunate as to find (</w:t>
      </w:r>
      <w:r>
        <w:rPr>
          <w:rtl/>
        </w:rPr>
        <w:t>ل</w:t>
      </w:r>
      <w:r>
        <w:t xml:space="preserve"> s.th.) II to awaken the desire (</w:t>
      </w:r>
      <w:r>
        <w:rPr>
          <w:rtl/>
        </w:rPr>
        <w:t>ب</w:t>
      </w:r>
      <w:r>
        <w:t xml:space="preserve"> or </w:t>
      </w:r>
      <w:r>
        <w:rPr>
          <w:rtl/>
        </w:rPr>
        <w:t>هـ ه</w:t>
      </w:r>
      <w:r>
        <w:t xml:space="preserve"> in s.o. for), make s.o. (</w:t>
      </w:r>
      <w:r>
        <w:rPr>
          <w:rtl/>
        </w:rPr>
        <w:t>ه</w:t>
      </w:r>
      <w:r>
        <w:t>) wish (</w:t>
      </w:r>
      <w:r>
        <w:rPr>
          <w:rtl/>
        </w:rPr>
        <w:t>ب</w:t>
      </w:r>
      <w:r>
        <w:t xml:space="preserve"> or </w:t>
      </w:r>
      <w:r>
        <w:rPr>
          <w:rtl/>
        </w:rPr>
        <w:t>هـ</w:t>
      </w:r>
      <w:r>
        <w:t xml:space="preserve"> for); to make (</w:t>
      </w:r>
      <w:r>
        <w:rPr>
          <w:rtl/>
        </w:rPr>
        <w:t>ه</w:t>
      </w:r>
      <w:r>
        <w:t xml:space="preserve"> s.o.) hope (</w:t>
      </w:r>
      <w:r>
        <w:rPr>
          <w:rtl/>
        </w:rPr>
        <w:t>ب</w:t>
      </w:r>
      <w:r>
        <w:t xml:space="preserve"> or </w:t>
      </w:r>
      <w:r>
        <w:rPr>
          <w:rtl/>
        </w:rPr>
        <w:t>هـ</w:t>
      </w:r>
      <w:r>
        <w:t xml:space="preserve"> for), give (</w:t>
      </w:r>
      <w:r>
        <w:rPr>
          <w:rtl/>
        </w:rPr>
        <w:t>ه</w:t>
      </w:r>
      <w:r>
        <w:t xml:space="preserve"> s.o.) reason to hope (</w:t>
      </w:r>
      <w:r>
        <w:rPr>
          <w:rtl/>
        </w:rPr>
        <w:t>ب</w:t>
      </w:r>
      <w:r>
        <w:t xml:space="preserve"> or </w:t>
      </w:r>
      <w:r>
        <w:rPr>
          <w:rtl/>
        </w:rPr>
        <w:t>هـ</w:t>
      </w:r>
      <w:r>
        <w:t xml:space="preserve"> for), raise hopes (</w:t>
      </w:r>
      <w:r>
        <w:rPr>
          <w:rtl/>
        </w:rPr>
        <w:t>ب</w:t>
      </w:r>
      <w:r>
        <w:t xml:space="preserve"> or </w:t>
      </w:r>
      <w:r>
        <w:rPr>
          <w:rtl/>
        </w:rPr>
        <w:t>هـهـ</w:t>
      </w:r>
      <w:r>
        <w:t xml:space="preserve"> of) in s.o. (</w:t>
      </w:r>
      <w:r>
        <w:rPr>
          <w:rtl/>
        </w:rPr>
        <w:t>ه</w:t>
      </w:r>
      <w:r>
        <w:t>); to promise (</w:t>
      </w:r>
      <w:r>
        <w:rPr>
          <w:rtl/>
        </w:rPr>
        <w:t>ان, ب ه</w:t>
      </w:r>
      <w:r>
        <w:t xml:space="preserve"> s.o. that) </w:t>
      </w:r>
      <w:r w:rsidR="003D2305">
        <w:t>|</w:t>
      </w:r>
      <w:r>
        <w:t xml:space="preserve"> </w:t>
      </w:r>
      <w:r>
        <w:rPr>
          <w:rtl/>
        </w:rPr>
        <w:t>منى نفسه ب</w:t>
      </w:r>
      <w:r>
        <w:t xml:space="preserve"> (nafsahū) to indulge in the hope of </w:t>
      </w:r>
      <w:r>
        <w:lastRenderedPageBreak/>
        <w:t>..., have every hope that ... IV to shed (</w:t>
      </w:r>
      <w:r>
        <w:rPr>
          <w:rtl/>
        </w:rPr>
        <w:t>هـ</w:t>
      </w:r>
      <w:r>
        <w:t xml:space="preserve"> blood); to emit,   ejaculate (</w:t>
      </w:r>
      <w:r>
        <w:rPr>
          <w:rtl/>
        </w:rPr>
        <w:t>هـ</w:t>
      </w:r>
      <w:r>
        <w:t xml:space="preserve"> sperm) V to desire (</w:t>
      </w:r>
      <w:r>
        <w:rPr>
          <w:rtl/>
        </w:rPr>
        <w:t>هـ</w:t>
      </w:r>
      <w:r>
        <w:t xml:space="preserve"> s.th.), wish (</w:t>
      </w:r>
      <w:r>
        <w:rPr>
          <w:rtl/>
        </w:rPr>
        <w:t>هـ</w:t>
      </w:r>
      <w:r>
        <w:t xml:space="preserve"> for s.th.; </w:t>
      </w:r>
      <w:r>
        <w:rPr>
          <w:rtl/>
        </w:rPr>
        <w:t>هـ ل</w:t>
      </w:r>
      <w:r>
        <w:t xml:space="preserve"> s.o. s.th.) X to practice onanism, masturbate</w:t>
      </w:r>
    </w:p>
    <w:p w:rsidR="00B14408" w:rsidRDefault="00FD180F" w:rsidP="00FD180F">
      <w:pPr>
        <w:pStyle w:val="libNormal"/>
      </w:pPr>
      <w:r w:rsidRPr="00B14408">
        <w:rPr>
          <w:rStyle w:val="libBold2Char"/>
          <w:rFonts w:hint="eastAsia"/>
          <w:rtl/>
        </w:rPr>
        <w:t>منى</w:t>
      </w:r>
      <w:r>
        <w:t xml:space="preserve"> manan and </w:t>
      </w:r>
      <w:r>
        <w:rPr>
          <w:rtl/>
        </w:rPr>
        <w:t>منية</w:t>
      </w:r>
      <w:r>
        <w:t xml:space="preserve"> manīya pl. </w:t>
      </w:r>
      <w:r>
        <w:rPr>
          <w:rtl/>
        </w:rPr>
        <w:t>منايا</w:t>
      </w:r>
      <w:r>
        <w:t xml:space="preserve"> manāyā fate, destiny, lot; fate of death; death</w:t>
      </w:r>
    </w:p>
    <w:p w:rsidR="00B14408" w:rsidRDefault="00FD180F" w:rsidP="00FD180F">
      <w:pPr>
        <w:pStyle w:val="libNormal"/>
      </w:pPr>
      <w:r w:rsidRPr="00B14408">
        <w:rPr>
          <w:rStyle w:val="libBold2Char"/>
          <w:rFonts w:hint="eastAsia"/>
          <w:rtl/>
        </w:rPr>
        <w:t>منى</w:t>
      </w:r>
      <w:r>
        <w:t xml:space="preserve"> minan semen, sperm</w:t>
      </w:r>
    </w:p>
    <w:p w:rsidR="00B14408" w:rsidRDefault="00FD180F" w:rsidP="00FD180F">
      <w:pPr>
        <w:pStyle w:val="libNormal"/>
      </w:pPr>
      <w:r w:rsidRPr="00B14408">
        <w:rPr>
          <w:rStyle w:val="libBold2Char"/>
          <w:rFonts w:hint="eastAsia"/>
          <w:rtl/>
        </w:rPr>
        <w:t>منوي</w:t>
      </w:r>
      <w:r>
        <w:t xml:space="preserve"> minawī seminal, spermatic</w:t>
      </w:r>
    </w:p>
    <w:p w:rsidR="00B14408" w:rsidRDefault="00FD180F" w:rsidP="00FD180F">
      <w:pPr>
        <w:pStyle w:val="libNormal"/>
      </w:pPr>
      <w:r w:rsidRPr="00B14408">
        <w:rPr>
          <w:rStyle w:val="libBold2Char"/>
          <w:rFonts w:hint="eastAsia"/>
          <w:rtl/>
        </w:rPr>
        <w:t>منى</w:t>
      </w:r>
      <w:r>
        <w:t xml:space="preserve"> minan m. and minā f. the valley of Mina near Mecca</w:t>
      </w:r>
    </w:p>
    <w:p w:rsidR="00B14408" w:rsidRDefault="00FD180F" w:rsidP="00FD180F">
      <w:pPr>
        <w:pStyle w:val="libNormal"/>
      </w:pPr>
      <w:r w:rsidRPr="00B14408">
        <w:rPr>
          <w:rStyle w:val="libBold2Char"/>
          <w:rFonts w:hint="eastAsia"/>
          <w:rtl/>
        </w:rPr>
        <w:t>منية</w:t>
      </w:r>
      <w:r>
        <w:t xml:space="preserve"> munya, minya pl. </w:t>
      </w:r>
      <w:r>
        <w:rPr>
          <w:rtl/>
        </w:rPr>
        <w:t>منى</w:t>
      </w:r>
      <w:r>
        <w:t xml:space="preserve"> munan wish, desire; object of desire</w:t>
      </w:r>
    </w:p>
    <w:p w:rsidR="00B14408" w:rsidRDefault="00FD180F" w:rsidP="00FD180F">
      <w:pPr>
        <w:pStyle w:val="libNormal"/>
      </w:pPr>
      <w:r w:rsidRPr="00B14408">
        <w:rPr>
          <w:rStyle w:val="libBold2Char"/>
          <w:rFonts w:hint="eastAsia"/>
          <w:rtl/>
        </w:rPr>
        <w:t>امنية</w:t>
      </w:r>
      <w:r>
        <w:t xml:space="preserve"> umnīya pl. </w:t>
      </w:r>
      <w:r>
        <w:rPr>
          <w:rtl/>
        </w:rPr>
        <w:t>امان</w:t>
      </w:r>
      <w:r>
        <w:t xml:space="preserve"> amānin, </w:t>
      </w:r>
      <w:r>
        <w:rPr>
          <w:rtl/>
        </w:rPr>
        <w:t>اماني</w:t>
      </w:r>
      <w:r>
        <w:t xml:space="preserve"> amānīy wish, demand, claim, desire, longing, aspiration</w:t>
      </w:r>
    </w:p>
    <w:p w:rsidR="00B14408" w:rsidRDefault="00FD180F" w:rsidP="00FD180F">
      <w:pPr>
        <w:pStyle w:val="libNormal"/>
      </w:pPr>
      <w:r w:rsidRPr="00B14408">
        <w:rPr>
          <w:rStyle w:val="libBold2Char"/>
          <w:rFonts w:hint="eastAsia"/>
          <w:rtl/>
        </w:rPr>
        <w:t>تمنية</w:t>
      </w:r>
      <w:r>
        <w:t xml:space="preserve"> tamniya and </w:t>
      </w:r>
      <w:r>
        <w:rPr>
          <w:rtl/>
        </w:rPr>
        <w:t>امناء</w:t>
      </w:r>
      <w:r>
        <w:t xml:space="preserve"> imnā’ emission, ejaculation of the sperm</w:t>
      </w:r>
    </w:p>
    <w:p w:rsidR="00B14408" w:rsidRDefault="00FD180F" w:rsidP="00FD180F">
      <w:pPr>
        <w:pStyle w:val="libNormal"/>
      </w:pPr>
      <w:r w:rsidRPr="00B14408">
        <w:rPr>
          <w:rStyle w:val="libBold2Char"/>
          <w:rFonts w:hint="eastAsia"/>
          <w:rtl/>
        </w:rPr>
        <w:t>تمن</w:t>
      </w:r>
      <w:r>
        <w:t xml:space="preserve"> tamannin pl. </w:t>
      </w:r>
      <w:r w:rsidR="003D2305">
        <w:t>-</w:t>
      </w:r>
      <w:r>
        <w:t>āt wish; desire; request</w:t>
      </w:r>
    </w:p>
    <w:p w:rsidR="00B14408" w:rsidRDefault="00FD180F" w:rsidP="00FD180F">
      <w:pPr>
        <w:pStyle w:val="libNormal"/>
      </w:pPr>
      <w:r w:rsidRPr="00B14408">
        <w:rPr>
          <w:rStyle w:val="libBold2Char"/>
          <w:rFonts w:hint="eastAsia"/>
          <w:rtl/>
        </w:rPr>
        <w:t>استمناء</w:t>
      </w:r>
      <w:r>
        <w:t xml:space="preserve"> istimnā’ self</w:t>
      </w:r>
      <w:r w:rsidR="003D2305">
        <w:t>-</w:t>
      </w:r>
      <w:r>
        <w:t>pollution, masturbation, onanism</w:t>
      </w:r>
    </w:p>
    <w:p w:rsidR="00B14408" w:rsidRDefault="00FD180F" w:rsidP="00FD180F">
      <w:pPr>
        <w:pStyle w:val="libNormal"/>
      </w:pPr>
      <w:r w:rsidRPr="00B14408">
        <w:rPr>
          <w:rStyle w:val="libBold2Char"/>
          <w:rFonts w:hint="eastAsia"/>
          <w:rtl/>
        </w:rPr>
        <w:t>منولوج</w:t>
      </w:r>
      <w:r>
        <w:t xml:space="preserve"> manolōj, monolōg pl. </w:t>
      </w:r>
      <w:r w:rsidR="003D2305">
        <w:t>-</w:t>
      </w:r>
      <w:r>
        <w:t xml:space="preserve">āt monologue; (cabaret) act </w:t>
      </w:r>
      <w:r w:rsidR="003D2305">
        <w:t>|</w:t>
      </w:r>
      <w:r>
        <w:t xml:space="preserve"> </w:t>
      </w:r>
      <w:r>
        <w:rPr>
          <w:rtl/>
        </w:rPr>
        <w:t>منولوجات فكاهية</w:t>
      </w:r>
      <w:r>
        <w:t xml:space="preserve"> (fukāhīya) skits, comic sketches, music</w:t>
      </w:r>
      <w:r w:rsidR="003D2305">
        <w:t>-</w:t>
      </w:r>
      <w:r>
        <w:t>hall songs</w:t>
      </w:r>
    </w:p>
    <w:p w:rsidR="00B14408" w:rsidRDefault="00FD180F" w:rsidP="00FD180F">
      <w:pPr>
        <w:pStyle w:val="libNormal"/>
      </w:pPr>
      <w:r w:rsidRPr="00B14408">
        <w:rPr>
          <w:rStyle w:val="libBold2Char"/>
          <w:rFonts w:hint="eastAsia"/>
          <w:rtl/>
        </w:rPr>
        <w:t>منومتر</w:t>
      </w:r>
      <w:r>
        <w:t xml:space="preserve"> manūmitr pl. </w:t>
      </w:r>
      <w:r w:rsidR="003D2305">
        <w:t>-</w:t>
      </w:r>
      <w:r>
        <w:t>āt manometer, pressure gauge</w:t>
      </w:r>
    </w:p>
    <w:p w:rsidR="00B14408" w:rsidRDefault="00FD180F" w:rsidP="00FD180F">
      <w:pPr>
        <w:pStyle w:val="libNormal"/>
      </w:pPr>
      <w:r w:rsidRPr="00B14408">
        <w:rPr>
          <w:rStyle w:val="libBold2Char"/>
          <w:rFonts w:hint="eastAsia"/>
          <w:rtl/>
        </w:rPr>
        <w:t>المنيا</w:t>
      </w:r>
      <w:r>
        <w:t xml:space="preserve"> al</w:t>
      </w:r>
      <w:r w:rsidR="003D2305">
        <w:t>-</w:t>
      </w:r>
      <w:r>
        <w:t>minyā El Minya (city in central Egypt)</w:t>
      </w:r>
    </w:p>
    <w:p w:rsidR="00B14408" w:rsidRDefault="00FD180F" w:rsidP="00FD180F">
      <w:pPr>
        <w:pStyle w:val="libNormal"/>
      </w:pPr>
      <w:r w:rsidRPr="00B14408">
        <w:rPr>
          <w:rStyle w:val="libBold2Char"/>
          <w:rFonts w:hint="eastAsia"/>
          <w:rtl/>
        </w:rPr>
        <w:t>مهجة</w:t>
      </w:r>
      <w:r>
        <w:t xml:space="preserve"> muhja pl. </w:t>
      </w:r>
      <w:r>
        <w:rPr>
          <w:rtl/>
        </w:rPr>
        <w:t>مهج</w:t>
      </w:r>
      <w:r>
        <w:t xml:space="preserve"> muhaj, </w:t>
      </w:r>
      <w:r>
        <w:rPr>
          <w:rtl/>
        </w:rPr>
        <w:t>مهجات</w:t>
      </w:r>
      <w:r>
        <w:t xml:space="preserve"> muhajāt lifeblood, heartblood; heart; innermost self, intrinsic nature, core; soul; life </w:t>
      </w:r>
      <w:r w:rsidR="003D2305">
        <w:t>|</w:t>
      </w:r>
      <w:r>
        <w:t xml:space="preserve"> </w:t>
      </w:r>
      <w:r>
        <w:rPr>
          <w:rtl/>
        </w:rPr>
        <w:t>طعنت الآمال في مهجتها</w:t>
      </w:r>
      <w:r>
        <w:t xml:space="preserve"> (ṭu‘inat) hopes received the deathblow</w:t>
      </w:r>
    </w:p>
    <w:p w:rsidR="00B14408" w:rsidRDefault="00FD180F" w:rsidP="00FD180F">
      <w:pPr>
        <w:pStyle w:val="libNormal"/>
      </w:pPr>
      <w:r w:rsidRPr="00B14408">
        <w:rPr>
          <w:rStyle w:val="libBold2Char"/>
          <w:rFonts w:hint="eastAsia"/>
          <w:rtl/>
        </w:rPr>
        <w:t>مهد</w:t>
      </w:r>
      <w:r>
        <w:t xml:space="preserve"> II to spread out evenly (</w:t>
      </w:r>
      <w:r>
        <w:rPr>
          <w:rtl/>
        </w:rPr>
        <w:t>هـ</w:t>
      </w:r>
      <w:r>
        <w:t xml:space="preserve"> s.th.); to smooth, smoothen (</w:t>
      </w:r>
      <w:r>
        <w:rPr>
          <w:rtl/>
        </w:rPr>
        <w:t>هـ</w:t>
      </w:r>
      <w:r>
        <w:t xml:space="preserve"> s.th.); to pave (</w:t>
      </w:r>
      <w:r>
        <w:rPr>
          <w:rtl/>
        </w:rPr>
        <w:t>هـ</w:t>
      </w:r>
      <w:r>
        <w:t xml:space="preserve"> a road); to flatten, plane, make even or level (</w:t>
      </w:r>
      <w:r>
        <w:rPr>
          <w:rtl/>
        </w:rPr>
        <w:t>هـ</w:t>
      </w:r>
      <w:r>
        <w:t xml:space="preserve"> s.th.): to arrange, settle, straighten, put in order (</w:t>
      </w:r>
      <w:r>
        <w:rPr>
          <w:rtl/>
        </w:rPr>
        <w:t>هـ</w:t>
      </w:r>
      <w:r>
        <w:t xml:space="preserve"> s.th.); to free from obstacles, clear, pave (</w:t>
      </w:r>
      <w:r>
        <w:rPr>
          <w:rtl/>
        </w:rPr>
        <w:t>هـ</w:t>
      </w:r>
      <w:r>
        <w:t xml:space="preserve"> s.th.; esp., the way, </w:t>
      </w:r>
      <w:r>
        <w:rPr>
          <w:rtl/>
        </w:rPr>
        <w:t>ل</w:t>
      </w:r>
      <w:r>
        <w:t xml:space="preserve"> for or to); to make easy, facilitate, ease, make easily accessible (</w:t>
      </w:r>
      <w:r>
        <w:rPr>
          <w:rtl/>
        </w:rPr>
        <w:t>هـ ل</w:t>
      </w:r>
      <w:r>
        <w:t xml:space="preserve"> to s.o. s.th.): to get ready, prepare (</w:t>
      </w:r>
      <w:r>
        <w:rPr>
          <w:rtl/>
        </w:rPr>
        <w:t>هـ</w:t>
      </w:r>
      <w:r>
        <w:t xml:space="preserve"> s.th.), make (</w:t>
      </w:r>
      <w:r>
        <w:rPr>
          <w:rtl/>
        </w:rPr>
        <w:t>هـ</w:t>
      </w:r>
      <w:r>
        <w:t xml:space="preserve"> a bed, etc.); to pass (</w:t>
      </w:r>
      <w:r>
        <w:rPr>
          <w:rtl/>
        </w:rPr>
        <w:t>الكرة</w:t>
      </w:r>
      <w:r>
        <w:t xml:space="preserve"> al</w:t>
      </w:r>
      <w:r w:rsidR="003D2305">
        <w:t>-</w:t>
      </w:r>
      <w:r>
        <w:t xml:space="preserve">kurata the ball, </w:t>
      </w:r>
      <w:r>
        <w:rPr>
          <w:rtl/>
        </w:rPr>
        <w:t>ل</w:t>
      </w:r>
      <w:r>
        <w:t xml:space="preserve"> to s.o.); (verb alone, without qualifying direct object) to pave, open, clear, or prepare the way (</w:t>
      </w:r>
      <w:r>
        <w:rPr>
          <w:rtl/>
        </w:rPr>
        <w:t>ب ل</w:t>
      </w:r>
      <w:r>
        <w:t xml:space="preserve"> for s.th. by or with), open, prepare, begin, start, initiate, bring about, set in motion (</w:t>
      </w:r>
      <w:r>
        <w:rPr>
          <w:rtl/>
        </w:rPr>
        <w:t>ب ل</w:t>
      </w:r>
      <w:r>
        <w:t xml:space="preserve"> s.th. by or with) V to be paved, be clear or cleared, be or become open (way); to be or get settled or arranged; to go smoothly, go well, come off well; to be in order, be put in order, get straightened out</w:t>
      </w:r>
    </w:p>
    <w:p w:rsidR="00B14408" w:rsidRDefault="00FD180F" w:rsidP="00FD180F">
      <w:pPr>
        <w:pStyle w:val="libNormal"/>
      </w:pPr>
      <w:r w:rsidRPr="00B14408">
        <w:rPr>
          <w:rStyle w:val="libBold2Char"/>
          <w:rFonts w:hint="eastAsia"/>
          <w:rtl/>
        </w:rPr>
        <w:lastRenderedPageBreak/>
        <w:t>مهد</w:t>
      </w:r>
      <w:r>
        <w:t xml:space="preserve"> mahd pl. </w:t>
      </w:r>
      <w:r>
        <w:rPr>
          <w:rtl/>
        </w:rPr>
        <w:t>مهود</w:t>
      </w:r>
      <w:r>
        <w:t xml:space="preserve"> muhūd bed; cradle </w:t>
      </w:r>
      <w:r w:rsidR="003D2305">
        <w:t>|</w:t>
      </w:r>
      <w:r>
        <w:t xml:space="preserve"> </w:t>
      </w:r>
      <w:r>
        <w:rPr>
          <w:rtl/>
        </w:rPr>
        <w:t>من المهد على اللحد</w:t>
      </w:r>
      <w:r>
        <w:t xml:space="preserve"> (laḥd) from cradle to grave; </w:t>
      </w:r>
      <w:r>
        <w:rPr>
          <w:rtl/>
        </w:rPr>
        <w:t>قتله في مهده</w:t>
      </w:r>
      <w:r>
        <w:t xml:space="preserve"> to nip s.th. in the bud; </w:t>
      </w:r>
      <w:r>
        <w:rPr>
          <w:rtl/>
        </w:rPr>
        <w:t>كان في مهد</w:t>
      </w:r>
      <w:r>
        <w:t xml:space="preserve"> to be still in its beginnings or infancy, not have progressed beyond the early stages</w:t>
      </w:r>
    </w:p>
    <w:p w:rsidR="00B14408" w:rsidRDefault="00FD180F" w:rsidP="00FD180F">
      <w:pPr>
        <w:pStyle w:val="libNormal"/>
      </w:pPr>
      <w:r w:rsidRPr="00B14408">
        <w:rPr>
          <w:rStyle w:val="libBold2Char"/>
          <w:rFonts w:hint="eastAsia"/>
          <w:rtl/>
        </w:rPr>
        <w:t>مهاد</w:t>
      </w:r>
      <w:r>
        <w:t xml:space="preserve"> mihād place of rest, resting place; bed; bosom, pale, fold (fig., in which s.th. rests)</w:t>
      </w:r>
    </w:p>
    <w:p w:rsidR="00B14408" w:rsidRDefault="00FD180F" w:rsidP="00FD180F">
      <w:pPr>
        <w:pStyle w:val="libNormal"/>
      </w:pPr>
      <w:r w:rsidRPr="00B14408">
        <w:rPr>
          <w:rStyle w:val="libBold2Char"/>
          <w:rFonts w:hint="eastAsia"/>
          <w:rtl/>
        </w:rPr>
        <w:t>تمهيد</w:t>
      </w:r>
      <w:r>
        <w:t xml:space="preserve"> tamhīd smoothing, leveling, paving; facilitation, easing; preparation; foreword, preface, proem; introduction; preliminaries </w:t>
      </w:r>
      <w:r w:rsidR="003D2305">
        <w:t>|</w:t>
      </w:r>
      <w:r>
        <w:t xml:space="preserve"> </w:t>
      </w:r>
      <w:r>
        <w:rPr>
          <w:rtl/>
        </w:rPr>
        <w:t>تمهيد ل</w:t>
      </w:r>
      <w:r>
        <w:t xml:space="preserve"> in order to facilitate ...; in preparation of ..., as a preliminary step toward ..., for the purpose of ...</w:t>
      </w:r>
    </w:p>
    <w:p w:rsidR="00B14408" w:rsidRDefault="00FD180F" w:rsidP="00FD180F">
      <w:pPr>
        <w:pStyle w:val="libNormal"/>
      </w:pPr>
      <w:r w:rsidRPr="00B14408">
        <w:rPr>
          <w:rStyle w:val="libBold2Char"/>
          <w:rFonts w:hint="eastAsia"/>
          <w:rtl/>
        </w:rPr>
        <w:t>تمهيدي</w:t>
      </w:r>
      <w:r>
        <w:t xml:space="preserve"> tamhīdī introductory, prefatory, preliminary, preparatory </w:t>
      </w:r>
      <w:r w:rsidR="003D2305">
        <w:t>|</w:t>
      </w:r>
      <w:r>
        <w:t xml:space="preserve"> </w:t>
      </w:r>
      <w:r>
        <w:rPr>
          <w:rtl/>
        </w:rPr>
        <w:t>اجراءات تمهيدية</w:t>
      </w:r>
      <w:r>
        <w:t xml:space="preserve"> (ijrā’āt) preliminaries; preliminary proceedings (jur.); </w:t>
      </w:r>
      <w:r>
        <w:rPr>
          <w:rtl/>
        </w:rPr>
        <w:t>حكم تمهيدي</w:t>
      </w:r>
      <w:r>
        <w:t xml:space="preserve"> (ḥukm) interlocutory decree, interlocutory judgment (jur.); </w:t>
      </w:r>
      <w:r>
        <w:rPr>
          <w:rtl/>
        </w:rPr>
        <w:t>قرار تمهيدي</w:t>
      </w:r>
      <w:r>
        <w:t xml:space="preserve"> (qarār) provisional in, junction, temporary restra.ining order (jur.); </w:t>
      </w:r>
      <w:r>
        <w:rPr>
          <w:rtl/>
        </w:rPr>
        <w:t>شرح تمهيدي</w:t>
      </w:r>
      <w:r>
        <w:t xml:space="preserve"> (šarh) prefatory remarks</w:t>
      </w:r>
    </w:p>
    <w:p w:rsidR="00B14408" w:rsidRDefault="00FD180F" w:rsidP="00FD180F">
      <w:pPr>
        <w:pStyle w:val="libNormal"/>
      </w:pPr>
      <w:r w:rsidRPr="00B14408">
        <w:rPr>
          <w:rStyle w:val="libBold2Char"/>
          <w:rFonts w:hint="eastAsia"/>
          <w:rtl/>
        </w:rPr>
        <w:t>ممهد</w:t>
      </w:r>
      <w:r>
        <w:t xml:space="preserve"> mumahhad leveled, smoothed, smooth, even, level; well</w:t>
      </w:r>
      <w:r w:rsidR="003D2305">
        <w:t>-</w:t>
      </w:r>
      <w:r>
        <w:t>ordered, wellarranged, well</w:t>
      </w:r>
      <w:r w:rsidR="003D2305">
        <w:t>-</w:t>
      </w:r>
      <w:r>
        <w:t>prepared; prepared, cleared, open (way); paved (road)</w:t>
      </w:r>
    </w:p>
    <w:p w:rsidR="00B14408" w:rsidRDefault="00FD180F" w:rsidP="00FD180F">
      <w:pPr>
        <w:pStyle w:val="libNormal"/>
      </w:pPr>
      <w:r w:rsidRPr="00B14408">
        <w:rPr>
          <w:rStyle w:val="libBold2Char"/>
          <w:rFonts w:hint="eastAsia"/>
          <w:rtl/>
        </w:rPr>
        <w:t>مماهد</w:t>
      </w:r>
      <w:r>
        <w:t xml:space="preserve"> mumāhad paved, improved (road)  </w:t>
      </w:r>
    </w:p>
    <w:p w:rsidR="00B14408" w:rsidRDefault="00FD180F" w:rsidP="00FD180F">
      <w:pPr>
        <w:pStyle w:val="libNormal"/>
      </w:pPr>
      <w:r w:rsidRPr="007F5296">
        <w:rPr>
          <w:rStyle w:val="libBold2Char"/>
        </w:rPr>
        <w:t>1</w:t>
      </w:r>
      <w:r w:rsidRPr="007F5296">
        <w:rPr>
          <w:rStyle w:val="libBold2Char"/>
          <w:rtl/>
        </w:rPr>
        <w:t>مهر</w:t>
      </w:r>
      <w:r>
        <w:t xml:space="preserve"> mahara u a (mahr, </w:t>
      </w:r>
      <w:r>
        <w:rPr>
          <w:rtl/>
        </w:rPr>
        <w:t>مهار</w:t>
      </w:r>
      <w:r>
        <w:t xml:space="preserve"> mahār, </w:t>
      </w:r>
      <w:r>
        <w:rPr>
          <w:rtl/>
        </w:rPr>
        <w:t>مهارة</w:t>
      </w:r>
      <w:r>
        <w:t xml:space="preserve"> mahāra, </w:t>
      </w:r>
      <w:r>
        <w:rPr>
          <w:rtl/>
        </w:rPr>
        <w:t>مهور</w:t>
      </w:r>
      <w:r>
        <w:t xml:space="preserve"> muhūr) to be skillful, adroit, dexterous, skilled, adept, proficient, expert, experienced, seasoned; </w:t>
      </w:r>
      <w:r w:rsidR="003D2305">
        <w:t>--</w:t>
      </w:r>
      <w:r>
        <w:t xml:space="preserve"> u a (mahr) to give a dower (</w:t>
      </w:r>
      <w:r>
        <w:rPr>
          <w:rtl/>
        </w:rPr>
        <w:t>ها</w:t>
      </w:r>
      <w:r>
        <w:t xml:space="preserve"> to the bride) III to vie in skill (</w:t>
      </w:r>
      <w:r>
        <w:rPr>
          <w:rtl/>
        </w:rPr>
        <w:t>ه</w:t>
      </w:r>
      <w:r>
        <w:t xml:space="preserve"> with s.o.) IV to give a dower (</w:t>
      </w:r>
      <w:r>
        <w:rPr>
          <w:rtl/>
        </w:rPr>
        <w:t>ها</w:t>
      </w:r>
      <w:r>
        <w:t xml:space="preserve"> to the bride)</w:t>
      </w:r>
    </w:p>
    <w:p w:rsidR="00B14408" w:rsidRDefault="00FD180F" w:rsidP="00FD180F">
      <w:pPr>
        <w:pStyle w:val="libNormal"/>
      </w:pPr>
      <w:r w:rsidRPr="00B14408">
        <w:rPr>
          <w:rStyle w:val="libBold2Char"/>
          <w:rFonts w:hint="eastAsia"/>
          <w:rtl/>
        </w:rPr>
        <w:t>مهر</w:t>
      </w:r>
      <w:r>
        <w:t xml:space="preserve"> mahr pl. </w:t>
      </w:r>
      <w:r>
        <w:rPr>
          <w:rtl/>
        </w:rPr>
        <w:t>مهور</w:t>
      </w:r>
      <w:r>
        <w:t xml:space="preserve"> muhūr dower, bridal money; price, stake; ransom</w:t>
      </w:r>
    </w:p>
    <w:p w:rsidR="00B14408" w:rsidRDefault="00FD180F" w:rsidP="00FD180F">
      <w:pPr>
        <w:pStyle w:val="libNormal"/>
      </w:pPr>
      <w:r w:rsidRPr="00B14408">
        <w:rPr>
          <w:rStyle w:val="libBold2Char"/>
          <w:rFonts w:hint="eastAsia"/>
          <w:rtl/>
        </w:rPr>
        <w:t>مهر</w:t>
      </w:r>
      <w:r>
        <w:t xml:space="preserve"> muhr, pl. </w:t>
      </w:r>
      <w:r>
        <w:rPr>
          <w:rtl/>
        </w:rPr>
        <w:t>امهار</w:t>
      </w:r>
      <w:r>
        <w:t xml:space="preserve"> amhār, </w:t>
      </w:r>
      <w:r>
        <w:rPr>
          <w:rtl/>
        </w:rPr>
        <w:t>مهارة</w:t>
      </w:r>
      <w:r>
        <w:t xml:space="preserve"> mihāra foal, colt</w:t>
      </w:r>
    </w:p>
    <w:p w:rsidR="00B14408" w:rsidRDefault="00FD180F" w:rsidP="00FD180F">
      <w:pPr>
        <w:pStyle w:val="libNormal"/>
      </w:pPr>
      <w:r w:rsidRPr="00B14408">
        <w:rPr>
          <w:rStyle w:val="libBold2Char"/>
          <w:rFonts w:hint="eastAsia"/>
          <w:rtl/>
        </w:rPr>
        <w:t>مهرة</w:t>
      </w:r>
      <w:r>
        <w:t xml:space="preserve"> muhra pl. </w:t>
      </w:r>
      <w:r>
        <w:rPr>
          <w:rtl/>
        </w:rPr>
        <w:t>مهر</w:t>
      </w:r>
      <w:r>
        <w:t xml:space="preserve"> muhar, </w:t>
      </w:r>
      <w:r>
        <w:rPr>
          <w:rtl/>
        </w:rPr>
        <w:t>مهرات</w:t>
      </w:r>
      <w:r>
        <w:t xml:space="preserve"> muharāt filly</w:t>
      </w:r>
    </w:p>
    <w:p w:rsidR="00B14408" w:rsidRDefault="00FD180F" w:rsidP="00FD180F">
      <w:pPr>
        <w:pStyle w:val="libNormal"/>
      </w:pPr>
      <w:r w:rsidRPr="00B14408">
        <w:rPr>
          <w:rStyle w:val="libBold2Char"/>
          <w:rFonts w:hint="eastAsia"/>
          <w:rtl/>
        </w:rPr>
        <w:t>مهارة</w:t>
      </w:r>
      <w:r>
        <w:t xml:space="preserve"> mahāra skillfulness, adroitness, dexterity, skill, expertness, proficiency, adeptness</w:t>
      </w:r>
    </w:p>
    <w:p w:rsidR="00B14408" w:rsidRDefault="00FD180F" w:rsidP="00FD180F">
      <w:pPr>
        <w:pStyle w:val="libNormal"/>
      </w:pPr>
      <w:r w:rsidRPr="00B14408">
        <w:rPr>
          <w:rStyle w:val="libBold2Char"/>
          <w:rFonts w:hint="eastAsia"/>
          <w:rtl/>
        </w:rPr>
        <w:t>ماهر</w:t>
      </w:r>
      <w:r>
        <w:t xml:space="preserve"> māhir pl. </w:t>
      </w:r>
      <w:r>
        <w:rPr>
          <w:rtl/>
        </w:rPr>
        <w:t>مهرة</w:t>
      </w:r>
      <w:r>
        <w:t xml:space="preserve"> mahara skillful, adroit, dexterous, skilled, proficient, adept, expert, practiced, experienced, seasoned</w:t>
      </w:r>
    </w:p>
    <w:p w:rsidR="00B14408" w:rsidRDefault="00FD180F" w:rsidP="00FD180F">
      <w:pPr>
        <w:pStyle w:val="libNormal"/>
      </w:pPr>
      <w:r w:rsidRPr="007F5296">
        <w:rPr>
          <w:rStyle w:val="libBold2Char"/>
        </w:rPr>
        <w:t>2</w:t>
      </w:r>
      <w:r w:rsidRPr="007F5296">
        <w:rPr>
          <w:rStyle w:val="libBold2Char"/>
          <w:rtl/>
        </w:rPr>
        <w:t>مهر</w:t>
      </w:r>
      <w:r>
        <w:t xml:space="preserve"> muhr seal, signet; stamp</w:t>
      </w:r>
    </w:p>
    <w:p w:rsidR="00B14408" w:rsidRDefault="00FD180F" w:rsidP="00FD180F">
      <w:pPr>
        <w:pStyle w:val="libNormal"/>
      </w:pPr>
      <w:r w:rsidRPr="00B14408">
        <w:rPr>
          <w:rStyle w:val="libBold2Char"/>
          <w:rFonts w:hint="eastAsia"/>
          <w:rtl/>
        </w:rPr>
        <w:t>مهردار</w:t>
      </w:r>
      <w:r>
        <w:t xml:space="preserve"> muhrәdār keeper of the seal</w:t>
      </w:r>
    </w:p>
    <w:p w:rsidR="00B14408" w:rsidRDefault="00FD180F" w:rsidP="00FD180F">
      <w:pPr>
        <w:pStyle w:val="libNormal"/>
      </w:pPr>
      <w:r w:rsidRPr="00B14408">
        <w:rPr>
          <w:rStyle w:val="libBold2Char"/>
          <w:rFonts w:hint="eastAsia"/>
          <w:rtl/>
        </w:rPr>
        <w:t>مهرجان</w:t>
      </w:r>
      <w:r>
        <w:t xml:space="preserve"> mahrajān, mihrajān pl. </w:t>
      </w:r>
      <w:r w:rsidR="003D2305">
        <w:t>-</w:t>
      </w:r>
      <w:r>
        <w:t xml:space="preserve">āt festival, festivity, celebration </w:t>
      </w:r>
      <w:r w:rsidR="003D2305">
        <w:t>|</w:t>
      </w:r>
      <w:r>
        <w:t xml:space="preserve"> </w:t>
      </w:r>
      <w:r>
        <w:rPr>
          <w:rtl/>
        </w:rPr>
        <w:t>مهرجان بريطانيا</w:t>
      </w:r>
      <w:r>
        <w:t xml:space="preserve"> Festival of Britain</w:t>
      </w:r>
    </w:p>
    <w:p w:rsidR="00B14408" w:rsidRDefault="00FD180F" w:rsidP="00FD180F">
      <w:pPr>
        <w:pStyle w:val="libNormal"/>
      </w:pPr>
      <w:r w:rsidRPr="00B14408">
        <w:rPr>
          <w:rStyle w:val="libBold2Char"/>
          <w:rFonts w:hint="eastAsia"/>
          <w:rtl/>
        </w:rPr>
        <w:lastRenderedPageBreak/>
        <w:t>مهك</w:t>
      </w:r>
      <w:r>
        <w:t xml:space="preserve"> mahaka a (mahk) to grind, crush, bruise, pound</w:t>
      </w:r>
    </w:p>
    <w:p w:rsidR="00B14408" w:rsidRDefault="00FD180F" w:rsidP="00FD180F">
      <w:pPr>
        <w:pStyle w:val="libNormal"/>
      </w:pPr>
      <w:r w:rsidRPr="00B14408">
        <w:rPr>
          <w:rStyle w:val="libBold2Char"/>
          <w:rFonts w:hint="eastAsia"/>
          <w:rtl/>
        </w:rPr>
        <w:t>مهكة</w:t>
      </w:r>
      <w:r>
        <w:t xml:space="preserve"> makha, muhka freshness of youth, bloom of youth</w:t>
      </w:r>
    </w:p>
    <w:p w:rsidR="00B14408" w:rsidRDefault="00FD180F" w:rsidP="00FD180F">
      <w:pPr>
        <w:pStyle w:val="libNormal"/>
      </w:pPr>
      <w:r w:rsidRPr="00B14408">
        <w:rPr>
          <w:rStyle w:val="libBold2Char"/>
          <w:rFonts w:hint="eastAsia"/>
          <w:rtl/>
        </w:rPr>
        <w:t>مهل</w:t>
      </w:r>
      <w:r>
        <w:t xml:space="preserve"> mahala a (mahl, </w:t>
      </w:r>
      <w:r>
        <w:rPr>
          <w:rtl/>
        </w:rPr>
        <w:t>مهلة</w:t>
      </w:r>
      <w:r>
        <w:t xml:space="preserve"> muhla) to tarry, dawdle, be slow, take one’s time (</w:t>
      </w:r>
      <w:r>
        <w:rPr>
          <w:rtl/>
        </w:rPr>
        <w:t>في</w:t>
      </w:r>
      <w:r>
        <w:t xml:space="preserve"> in s.th.) II and IV to give (</w:t>
      </w:r>
      <w:r>
        <w:rPr>
          <w:rtl/>
        </w:rPr>
        <w:t>ه</w:t>
      </w:r>
      <w:r>
        <w:t xml:space="preserve"> s.o.) time, grant (</w:t>
      </w:r>
      <w:r>
        <w:rPr>
          <w:rtl/>
        </w:rPr>
        <w:t>ه</w:t>
      </w:r>
      <w:r>
        <w:t xml:space="preserve"> s.o.) a respite or delay V to be slow, proceed slowly and deliberately (</w:t>
      </w:r>
      <w:r>
        <w:rPr>
          <w:rtl/>
        </w:rPr>
        <w:t>في</w:t>
      </w:r>
      <w:r>
        <w:t xml:space="preserve"> in s.th.) </w:t>
      </w:r>
      <w:r w:rsidR="003D2305">
        <w:t>|</w:t>
      </w:r>
      <w:r>
        <w:t xml:space="preserve"> </w:t>
      </w:r>
      <w:r>
        <w:rPr>
          <w:rtl/>
        </w:rPr>
        <w:t>تمهل في خطاه</w:t>
      </w:r>
      <w:r>
        <w:t xml:space="preserve"> (kuṭāhu) to slacken one’s pace; </w:t>
      </w:r>
      <w:r>
        <w:rPr>
          <w:rtl/>
        </w:rPr>
        <w:t>تمهل يقول</w:t>
      </w:r>
      <w:r>
        <w:t xml:space="preserve"> he said slowly ... VI = V; X to ask (</w:t>
      </w:r>
      <w:r>
        <w:rPr>
          <w:rtl/>
        </w:rPr>
        <w:t>ه</w:t>
      </w:r>
      <w:r>
        <w:t xml:space="preserve"> s.o.) for a respite; to ask (</w:t>
      </w:r>
      <w:r>
        <w:rPr>
          <w:rtl/>
        </w:rPr>
        <w:t>ه</w:t>
      </w:r>
      <w:r>
        <w:t xml:space="preserve"> s.o.) to wait</w:t>
      </w:r>
    </w:p>
    <w:p w:rsidR="00B14408" w:rsidRDefault="00FD180F" w:rsidP="00FD180F">
      <w:pPr>
        <w:pStyle w:val="libNormal"/>
      </w:pPr>
      <w:r w:rsidRPr="00B14408">
        <w:rPr>
          <w:rStyle w:val="libBold2Char"/>
          <w:rFonts w:hint="eastAsia"/>
          <w:rtl/>
        </w:rPr>
        <w:t>مهل</w:t>
      </w:r>
      <w:r>
        <w:t xml:space="preserve"> mahl, mahal slowness, leisureliness, ease; leisure; </w:t>
      </w:r>
      <w:r>
        <w:rPr>
          <w:rtl/>
        </w:rPr>
        <w:t>مهلا</w:t>
      </w:r>
      <w:r>
        <w:t xml:space="preserve"> mahlan slowly, leisurely, in no hurry </w:t>
      </w:r>
      <w:r w:rsidR="003D2305">
        <w:t>|</w:t>
      </w:r>
      <w:r>
        <w:t xml:space="preserve"> </w:t>
      </w:r>
      <w:r>
        <w:rPr>
          <w:rtl/>
        </w:rPr>
        <w:t>على مهل</w:t>
      </w:r>
      <w:r>
        <w:t xml:space="preserve"> slowly, leisurely, in no hurry; </w:t>
      </w:r>
      <w:r>
        <w:rPr>
          <w:rtl/>
        </w:rPr>
        <w:t>مهلك</w:t>
      </w:r>
      <w:r>
        <w:t xml:space="preserve"> mahlaka easy does it! take it easy! </w:t>
      </w:r>
      <w:r>
        <w:rPr>
          <w:rtl/>
        </w:rPr>
        <w:t>على مهلك</w:t>
      </w:r>
      <w:r>
        <w:t xml:space="preserve"> take it easy! take your time!</w:t>
      </w:r>
    </w:p>
    <w:p w:rsidR="00B14408" w:rsidRDefault="00FD180F" w:rsidP="00FD180F">
      <w:pPr>
        <w:pStyle w:val="libNormal"/>
      </w:pPr>
      <w:r w:rsidRPr="00B14408">
        <w:rPr>
          <w:rStyle w:val="libBold2Char"/>
          <w:rFonts w:hint="eastAsia"/>
          <w:rtl/>
        </w:rPr>
        <w:t>مهلة</w:t>
      </w:r>
      <w:r>
        <w:t xml:space="preserve"> muhla respite, delay; time limit for a decision, time to think s.th. over</w:t>
      </w:r>
    </w:p>
    <w:p w:rsidR="00B14408" w:rsidRDefault="00FD180F" w:rsidP="00FD180F">
      <w:pPr>
        <w:pStyle w:val="libNormal"/>
      </w:pPr>
      <w:r w:rsidRPr="00B14408">
        <w:rPr>
          <w:rStyle w:val="libBold2Char"/>
          <w:rFonts w:hint="eastAsia"/>
          <w:rtl/>
        </w:rPr>
        <w:t>مهيلة</w:t>
      </w:r>
      <w:r>
        <w:t xml:space="preserve"> muhaila large boat (ir.)</w:t>
      </w:r>
    </w:p>
    <w:p w:rsidR="00B14408" w:rsidRDefault="00FD180F" w:rsidP="00FD180F">
      <w:pPr>
        <w:pStyle w:val="libNormal"/>
      </w:pPr>
      <w:r w:rsidRPr="00B14408">
        <w:rPr>
          <w:rStyle w:val="libBold2Char"/>
          <w:rFonts w:hint="eastAsia"/>
          <w:rtl/>
        </w:rPr>
        <w:t>امهال</w:t>
      </w:r>
      <w:r>
        <w:t xml:space="preserve"> imhāl grant of respite, concession of a delay</w:t>
      </w:r>
    </w:p>
    <w:p w:rsidR="00B14408" w:rsidRDefault="00FD180F" w:rsidP="00FD180F">
      <w:pPr>
        <w:pStyle w:val="libNormal"/>
      </w:pPr>
      <w:r w:rsidRPr="00B14408">
        <w:rPr>
          <w:rStyle w:val="libBold2Char"/>
          <w:rFonts w:hint="eastAsia"/>
          <w:rtl/>
        </w:rPr>
        <w:t>امهالي</w:t>
      </w:r>
      <w:r>
        <w:t xml:space="preserve"> imhālī tending to delay, dilatory</w:t>
      </w:r>
    </w:p>
    <w:p w:rsidR="00B14408" w:rsidRDefault="00FD180F" w:rsidP="00FD180F">
      <w:pPr>
        <w:pStyle w:val="libNormal"/>
      </w:pPr>
      <w:r w:rsidRPr="00B14408">
        <w:rPr>
          <w:rStyle w:val="libBold2Char"/>
          <w:rFonts w:hint="eastAsia"/>
          <w:rtl/>
        </w:rPr>
        <w:t>تمهل</w:t>
      </w:r>
      <w:r>
        <w:t xml:space="preserve"> tamahhul slowness deliberateness </w:t>
      </w:r>
      <w:r w:rsidR="003D2305">
        <w:t>|</w:t>
      </w:r>
      <w:r>
        <w:t xml:space="preserve"> </w:t>
      </w:r>
      <w:r>
        <w:rPr>
          <w:rtl/>
        </w:rPr>
        <w:t>بتمهل</w:t>
      </w:r>
      <w:r>
        <w:t xml:space="preserve"> slowly; gradually</w:t>
      </w:r>
    </w:p>
    <w:p w:rsidR="00B14408" w:rsidRDefault="00FD180F" w:rsidP="00FD180F">
      <w:pPr>
        <w:pStyle w:val="libNormal"/>
      </w:pPr>
      <w:r w:rsidRPr="00B14408">
        <w:rPr>
          <w:rStyle w:val="libBold2Char"/>
          <w:rFonts w:hint="eastAsia"/>
          <w:rtl/>
        </w:rPr>
        <w:t>متمهل</w:t>
      </w:r>
      <w:r>
        <w:t xml:space="preserve"> mutamahhil slow, deliberate, leisurely, unburned, easy</w:t>
      </w:r>
    </w:p>
    <w:p w:rsidR="00B14408" w:rsidRDefault="00FD180F" w:rsidP="00FD180F">
      <w:pPr>
        <w:pStyle w:val="libNormal"/>
      </w:pPr>
      <w:r w:rsidRPr="00B14408">
        <w:rPr>
          <w:rStyle w:val="libBold2Char"/>
          <w:rFonts w:hint="eastAsia"/>
          <w:rtl/>
        </w:rPr>
        <w:t>متماهل</w:t>
      </w:r>
      <w:r>
        <w:t xml:space="preserve"> mutamāhil leisurely, comfortable, easy, unhurried, slow</w:t>
      </w:r>
    </w:p>
    <w:p w:rsidR="00B14408" w:rsidRDefault="00FD180F" w:rsidP="00FD180F">
      <w:pPr>
        <w:pStyle w:val="libNormal"/>
      </w:pPr>
      <w:r w:rsidRPr="00B14408">
        <w:rPr>
          <w:rStyle w:val="libBold2Char"/>
          <w:rFonts w:hint="eastAsia"/>
          <w:rtl/>
        </w:rPr>
        <w:t>مهما</w:t>
      </w:r>
      <w:r>
        <w:t xml:space="preserve"> mahmā (conj.) whatever, whatsoever; no matter how much, however much, much as ...; whenever </w:t>
      </w:r>
      <w:r w:rsidR="003D2305">
        <w:t>|</w:t>
      </w:r>
      <w:r>
        <w:t xml:space="preserve"> </w:t>
      </w:r>
      <w:r>
        <w:rPr>
          <w:rtl/>
        </w:rPr>
        <w:t>مهما يكن من الأمر</w:t>
      </w:r>
      <w:r>
        <w:t xml:space="preserve"> (yakun, amr) whatever the case may be, be it as it may</w:t>
      </w:r>
    </w:p>
    <w:p w:rsidR="00B14408" w:rsidRDefault="00FD180F" w:rsidP="00FD180F">
      <w:pPr>
        <w:pStyle w:val="libNormal"/>
      </w:pPr>
      <w:r w:rsidRPr="00B14408">
        <w:rPr>
          <w:rStyle w:val="libBold2Char"/>
          <w:rFonts w:hint="eastAsia"/>
          <w:rtl/>
        </w:rPr>
        <w:t>مهن</w:t>
      </w:r>
      <w:r>
        <w:t xml:space="preserve"> mahana u a (mahn, </w:t>
      </w:r>
      <w:r>
        <w:rPr>
          <w:rtl/>
        </w:rPr>
        <w:t>مهنة</w:t>
      </w:r>
      <w:r>
        <w:t xml:space="preserve"> mahna) to serve (</w:t>
      </w:r>
      <w:r>
        <w:rPr>
          <w:rtl/>
        </w:rPr>
        <w:t>ه</w:t>
      </w:r>
      <w:r>
        <w:t xml:space="preserve"> s.o.); to humble, degrade, treat in a humiliating manner (</w:t>
      </w:r>
      <w:r>
        <w:rPr>
          <w:rtl/>
        </w:rPr>
        <w:t>ه</w:t>
      </w:r>
      <w:r>
        <w:t xml:space="preserve"> s.o.); to hackney, wear out in common service, wear out by use (</w:t>
      </w:r>
      <w:r>
        <w:rPr>
          <w:rtl/>
        </w:rPr>
        <w:t>هـ</w:t>
      </w:r>
      <w:r>
        <w:t xml:space="preserve"> s.th.); </w:t>
      </w:r>
      <w:r w:rsidR="003D2305">
        <w:t>--</w:t>
      </w:r>
      <w:r>
        <w:t xml:space="preserve"> mahuna u (</w:t>
      </w:r>
      <w:r>
        <w:rPr>
          <w:rtl/>
        </w:rPr>
        <w:t>مهانة</w:t>
      </w:r>
      <w:r>
        <w:t xml:space="preserve"> mahāna) to be despicable, base, low, mean, menial III to practice (</w:t>
      </w:r>
      <w:r>
        <w:rPr>
          <w:rtl/>
        </w:rPr>
        <w:t>هـ</w:t>
      </w:r>
      <w:r>
        <w:t xml:space="preserve"> a profession) VIII to humble, degrade, treat in a humiliating manner (</w:t>
      </w:r>
      <w:r>
        <w:rPr>
          <w:rtl/>
        </w:rPr>
        <w:t>ه</w:t>
      </w:r>
      <w:r>
        <w:t xml:space="preserve"> s.o.); to revile (</w:t>
      </w:r>
      <w:r>
        <w:rPr>
          <w:rtl/>
        </w:rPr>
        <w:t>ه</w:t>
      </w:r>
      <w:r>
        <w:t xml:space="preserve"> s.o.); to despise (</w:t>
      </w:r>
      <w:r>
        <w:rPr>
          <w:rtl/>
        </w:rPr>
        <w:t>ه</w:t>
      </w:r>
      <w:r>
        <w:t xml:space="preserve"> s.o.); to employ for menial services (</w:t>
      </w:r>
      <w:r>
        <w:rPr>
          <w:rtl/>
        </w:rPr>
        <w:t>ه</w:t>
      </w:r>
      <w:r>
        <w:t xml:space="preserve"> s.o.); to hackney, wear out in common service, wear out by use (</w:t>
      </w:r>
      <w:r>
        <w:rPr>
          <w:rtl/>
        </w:rPr>
        <w:t>هـ</w:t>
      </w:r>
      <w:r>
        <w:t xml:space="preserve"> s.th.); to practice professionally, as a trade (</w:t>
      </w:r>
      <w:r>
        <w:rPr>
          <w:rtl/>
        </w:rPr>
        <w:t>هـ</w:t>
      </w:r>
      <w:r>
        <w:t xml:space="preserve"> s.th.)</w:t>
      </w:r>
    </w:p>
    <w:p w:rsidR="00B14408" w:rsidRDefault="00FD180F" w:rsidP="00FD180F">
      <w:pPr>
        <w:pStyle w:val="libNormal"/>
      </w:pPr>
      <w:r w:rsidRPr="00B14408">
        <w:rPr>
          <w:rStyle w:val="libBold2Char"/>
          <w:rFonts w:hint="eastAsia"/>
          <w:rtl/>
        </w:rPr>
        <w:lastRenderedPageBreak/>
        <w:t>مهنة</w:t>
      </w:r>
      <w:r>
        <w:t xml:space="preserve"> mihna pl. </w:t>
      </w:r>
      <w:r>
        <w:rPr>
          <w:rtl/>
        </w:rPr>
        <w:t>مهن</w:t>
      </w:r>
      <w:r>
        <w:t xml:space="preserve"> mihan work, job, occupation, calling, vocation, profession, trade, business</w:t>
      </w:r>
    </w:p>
    <w:p w:rsidR="00B14408" w:rsidRDefault="00FD180F" w:rsidP="00FD180F">
      <w:pPr>
        <w:pStyle w:val="libNormal"/>
      </w:pPr>
      <w:r w:rsidRPr="00B14408">
        <w:rPr>
          <w:rStyle w:val="libBold2Char"/>
          <w:rFonts w:hint="eastAsia"/>
          <w:rtl/>
        </w:rPr>
        <w:t>مهني</w:t>
      </w:r>
      <w:r>
        <w:t xml:space="preserve"> mihnī professional, vocational; gainfully employed </w:t>
      </w:r>
      <w:r w:rsidR="003D2305">
        <w:t>|</w:t>
      </w:r>
      <w:r>
        <w:t xml:space="preserve"> </w:t>
      </w:r>
      <w:r>
        <w:rPr>
          <w:rtl/>
        </w:rPr>
        <w:t>الإرشاد المهني</w:t>
      </w:r>
      <w:r>
        <w:t xml:space="preserve"> (iršād) vocational guidance  </w:t>
      </w:r>
    </w:p>
    <w:p w:rsidR="00B14408" w:rsidRDefault="00FD180F" w:rsidP="00FD180F">
      <w:pPr>
        <w:pStyle w:val="libNormal"/>
      </w:pPr>
      <w:r w:rsidRPr="00B14408">
        <w:rPr>
          <w:rStyle w:val="libBold2Char"/>
          <w:rFonts w:hint="eastAsia"/>
          <w:rtl/>
        </w:rPr>
        <w:t>مهين</w:t>
      </w:r>
      <w:r>
        <w:t xml:space="preserve"> mahīn pl. </w:t>
      </w:r>
      <w:r>
        <w:rPr>
          <w:rtl/>
        </w:rPr>
        <w:t>مهناء</w:t>
      </w:r>
      <w:r>
        <w:t xml:space="preserve"> muhanā’2 despised, despicable, contemptible, vile</w:t>
      </w:r>
    </w:p>
    <w:p w:rsidR="00B14408" w:rsidRDefault="00FD180F" w:rsidP="00FD180F">
      <w:pPr>
        <w:pStyle w:val="libNormal"/>
      </w:pPr>
      <w:r w:rsidRPr="00B14408">
        <w:rPr>
          <w:rStyle w:val="libBold2Char"/>
          <w:rFonts w:hint="eastAsia"/>
          <w:rtl/>
        </w:rPr>
        <w:t>امتهان</w:t>
      </w:r>
      <w:r>
        <w:t xml:space="preserve"> imtihān degradation, humiliation, contempt, disdain; abuse, misuse, improper treatment</w:t>
      </w:r>
    </w:p>
    <w:p w:rsidR="00B14408" w:rsidRDefault="00FD180F" w:rsidP="00FD180F">
      <w:pPr>
        <w:pStyle w:val="libNormal"/>
      </w:pPr>
      <w:r w:rsidRPr="00B14408">
        <w:rPr>
          <w:rStyle w:val="libBold2Char"/>
          <w:rFonts w:hint="eastAsia"/>
          <w:rtl/>
        </w:rPr>
        <w:t>ماهن</w:t>
      </w:r>
      <w:r>
        <w:t xml:space="preserve"> māhin pl. </w:t>
      </w:r>
      <w:r>
        <w:rPr>
          <w:rtl/>
        </w:rPr>
        <w:t>مهان</w:t>
      </w:r>
      <w:r>
        <w:t xml:space="preserve"> muhhān menial servant</w:t>
      </w:r>
    </w:p>
    <w:p w:rsidR="00B14408" w:rsidRDefault="00FD180F" w:rsidP="00FD180F">
      <w:pPr>
        <w:pStyle w:val="libNormal"/>
      </w:pPr>
      <w:r w:rsidRPr="00B14408">
        <w:rPr>
          <w:rStyle w:val="libBold2Char"/>
          <w:rFonts w:hint="eastAsia"/>
          <w:rtl/>
        </w:rPr>
        <w:t>مهاة</w:t>
      </w:r>
      <w:r>
        <w:t xml:space="preserve"> mahāh pl. </w:t>
      </w:r>
      <w:r>
        <w:rPr>
          <w:rtl/>
        </w:rPr>
        <w:t>مهوات</w:t>
      </w:r>
      <w:r>
        <w:t xml:space="preserve"> mahawāt, </w:t>
      </w:r>
      <w:r>
        <w:rPr>
          <w:rtl/>
        </w:rPr>
        <w:t>مهيات</w:t>
      </w:r>
      <w:r>
        <w:t xml:space="preserve"> mahayāt wild cow</w:t>
      </w:r>
    </w:p>
    <w:p w:rsidR="00B14408" w:rsidRDefault="00FD180F" w:rsidP="00FD180F">
      <w:pPr>
        <w:pStyle w:val="libNormal"/>
      </w:pPr>
      <w:r w:rsidRPr="007F5296">
        <w:rPr>
          <w:rStyle w:val="libBold2Char"/>
        </w:rPr>
        <w:t>1</w:t>
      </w:r>
      <w:r w:rsidRPr="007F5296">
        <w:rPr>
          <w:rStyle w:val="libBold2Char"/>
          <w:rtl/>
        </w:rPr>
        <w:t>ماء</w:t>
      </w:r>
      <w:r>
        <w:rPr>
          <w:rtl/>
        </w:rPr>
        <w:t xml:space="preserve"> (موء</w:t>
      </w:r>
      <w:r>
        <w:t>) mā’a u (</w:t>
      </w:r>
      <w:r>
        <w:rPr>
          <w:rtl/>
        </w:rPr>
        <w:t>مواء</w:t>
      </w:r>
      <w:r>
        <w:t xml:space="preserve"> muwā’) to mew, miaow</w:t>
      </w:r>
    </w:p>
    <w:p w:rsidR="00B14408" w:rsidRDefault="00FD180F" w:rsidP="00FD180F">
      <w:pPr>
        <w:pStyle w:val="libNormal"/>
      </w:pPr>
      <w:r w:rsidRPr="00B14408">
        <w:rPr>
          <w:rStyle w:val="libBold2Char"/>
          <w:rFonts w:hint="eastAsia"/>
          <w:rtl/>
        </w:rPr>
        <w:t>مواء</w:t>
      </w:r>
      <w:r>
        <w:t xml:space="preserve"> muwā’ mewing, miaow (of a cat)</w:t>
      </w:r>
    </w:p>
    <w:p w:rsidR="00B14408" w:rsidRDefault="00FD180F" w:rsidP="00FD180F">
      <w:pPr>
        <w:pStyle w:val="libNormal"/>
      </w:pPr>
      <w:r>
        <w:t xml:space="preserve">2 </w:t>
      </w:r>
      <w:r>
        <w:rPr>
          <w:rtl/>
        </w:rPr>
        <w:t>ماء</w:t>
      </w:r>
      <w:r>
        <w:t xml:space="preserve"> and </w:t>
      </w:r>
      <w:r>
        <w:rPr>
          <w:rtl/>
        </w:rPr>
        <w:t>مائي</w:t>
      </w:r>
      <w:r>
        <w:t xml:space="preserve"> see </w:t>
      </w:r>
      <w:r>
        <w:rPr>
          <w:rtl/>
        </w:rPr>
        <w:t>موء</w:t>
      </w:r>
    </w:p>
    <w:p w:rsidR="00B14408" w:rsidRDefault="00FD180F" w:rsidP="00FD180F">
      <w:pPr>
        <w:pStyle w:val="libNormal"/>
      </w:pPr>
      <w:r w:rsidRPr="00B14408">
        <w:rPr>
          <w:rStyle w:val="libBold2Char"/>
          <w:rFonts w:hint="eastAsia"/>
          <w:rtl/>
        </w:rPr>
        <w:t>موبيليات</w:t>
      </w:r>
      <w:r>
        <w:t xml:space="preserve"> mōbīlīyāt (pl.) furniture</w:t>
      </w:r>
    </w:p>
    <w:p w:rsidR="00B14408" w:rsidRDefault="00FD180F" w:rsidP="00FD180F">
      <w:pPr>
        <w:pStyle w:val="libNormal"/>
      </w:pPr>
      <w:r w:rsidRPr="00B14408">
        <w:rPr>
          <w:rStyle w:val="libBold2Char"/>
          <w:rFonts w:hint="eastAsia"/>
          <w:rtl/>
        </w:rPr>
        <w:t>مات</w:t>
      </w:r>
      <w:r>
        <w:rPr>
          <w:rtl/>
        </w:rPr>
        <w:t xml:space="preserve"> (موت</w:t>
      </w:r>
      <w:r>
        <w:t>) māta u (maut) to die; to perish; to lose life, become dead; to abate, subside, die down, let up (wind, heat) II and IV to make (</w:t>
      </w:r>
      <w:r>
        <w:rPr>
          <w:rtl/>
        </w:rPr>
        <w:t>ه</w:t>
      </w:r>
      <w:r>
        <w:t xml:space="preserve"> s.o.) die, let (</w:t>
      </w:r>
      <w:r>
        <w:rPr>
          <w:rtl/>
        </w:rPr>
        <w:t>ه</w:t>
      </w:r>
      <w:r>
        <w:t xml:space="preserve"> s.o.) perish; to kill, put to death (</w:t>
      </w:r>
      <w:r>
        <w:rPr>
          <w:rtl/>
        </w:rPr>
        <w:t>ه</w:t>
      </w:r>
      <w:r>
        <w:t xml:space="preserve"> s.o.); to be the death of s.o. (</w:t>
      </w:r>
      <w:r>
        <w:rPr>
          <w:rtl/>
        </w:rPr>
        <w:t>ه</w:t>
      </w:r>
      <w:r>
        <w:t>), cause the death of s.o. (</w:t>
      </w:r>
      <w:r>
        <w:rPr>
          <w:rtl/>
        </w:rPr>
        <w:t>ه</w:t>
      </w:r>
      <w:r>
        <w:t>) IV to mortify (</w:t>
      </w:r>
      <w:r>
        <w:rPr>
          <w:rtl/>
        </w:rPr>
        <w:t>نفسه</w:t>
      </w:r>
      <w:r>
        <w:t xml:space="preserve"> o.s., one’s flesh); to suppress, deaden (</w:t>
      </w:r>
      <w:r>
        <w:rPr>
          <w:rtl/>
        </w:rPr>
        <w:t>هـ</w:t>
      </w:r>
      <w:r>
        <w:t xml:space="preserve"> s.th.) VI to feign death, pretend to be dead; to feign weakness; to be sluggish, listless, slack (</w:t>
      </w:r>
      <w:r>
        <w:rPr>
          <w:rtl/>
        </w:rPr>
        <w:t>في</w:t>
      </w:r>
      <w:r>
        <w:t xml:space="preserve"> in s.th.) X to seek death; to defy death, sacrifice o.s., risk one’s life; to strive desperately (</w:t>
      </w:r>
      <w:r>
        <w:rPr>
          <w:rtl/>
        </w:rPr>
        <w:t>في</w:t>
      </w:r>
      <w:r>
        <w:t xml:space="preserve"> for), make desperate efforts &lt;..i in order to); to tight desperately</w:t>
      </w:r>
    </w:p>
    <w:p w:rsidR="00B14408" w:rsidRDefault="00FD180F" w:rsidP="00FD180F">
      <w:pPr>
        <w:pStyle w:val="libNormal"/>
      </w:pPr>
      <w:r w:rsidRPr="00B14408">
        <w:rPr>
          <w:rStyle w:val="libBold2Char"/>
          <w:rFonts w:hint="eastAsia"/>
          <w:rtl/>
        </w:rPr>
        <w:t>موت</w:t>
      </w:r>
      <w:r>
        <w:t xml:space="preserve"> maut and </w:t>
      </w:r>
      <w:r>
        <w:rPr>
          <w:rtl/>
        </w:rPr>
        <w:t>موتة</w:t>
      </w:r>
      <w:r>
        <w:t xml:space="preserve"> mauta death; decease, demise </w:t>
      </w:r>
      <w:r w:rsidR="003D2305">
        <w:t>|</w:t>
      </w:r>
      <w:r>
        <w:t xml:space="preserve"> </w:t>
      </w:r>
      <w:r>
        <w:rPr>
          <w:rtl/>
        </w:rPr>
        <w:t>موت ابيض</w:t>
      </w:r>
      <w:r>
        <w:t xml:space="preserve"> (abyaḍ) natural death</w:t>
      </w:r>
    </w:p>
    <w:p w:rsidR="00B14408" w:rsidRDefault="00FD180F" w:rsidP="00FD180F">
      <w:pPr>
        <w:pStyle w:val="libNormal"/>
      </w:pPr>
      <w:r w:rsidRPr="00B14408">
        <w:rPr>
          <w:rStyle w:val="libBold2Char"/>
          <w:rFonts w:hint="eastAsia"/>
          <w:rtl/>
        </w:rPr>
        <w:t>موات</w:t>
      </w:r>
      <w:r>
        <w:t xml:space="preserve"> mawāt that which is lifeless an inanimate thing; barren, uncultivated land, wasteland</w:t>
      </w:r>
    </w:p>
    <w:p w:rsidR="00B14408" w:rsidRDefault="00FD180F" w:rsidP="00FD180F">
      <w:pPr>
        <w:pStyle w:val="libNormal"/>
      </w:pPr>
      <w:r w:rsidRPr="00B14408">
        <w:rPr>
          <w:rStyle w:val="libBold2Char"/>
          <w:rFonts w:hint="eastAsia"/>
          <w:rtl/>
        </w:rPr>
        <w:t>موتان</w:t>
      </w:r>
      <w:r>
        <w:t xml:space="preserve"> mautāni, mūtān dying, death; epidemic, plague</w:t>
      </w:r>
    </w:p>
    <w:p w:rsidR="00B14408" w:rsidRDefault="00FD180F" w:rsidP="00FD180F">
      <w:pPr>
        <w:pStyle w:val="libNormal"/>
      </w:pPr>
      <w:r w:rsidRPr="00B14408">
        <w:rPr>
          <w:rStyle w:val="libBold2Char"/>
          <w:rFonts w:hint="eastAsia"/>
          <w:rtl/>
        </w:rPr>
        <w:t>ميت</w:t>
      </w:r>
      <w:r>
        <w:t xml:space="preserve"> mayit, mait pl. </w:t>
      </w:r>
      <w:r>
        <w:rPr>
          <w:rtl/>
        </w:rPr>
        <w:t>اموات</w:t>
      </w:r>
      <w:r>
        <w:t xml:space="preserve"> amwāt, </w:t>
      </w:r>
      <w:r>
        <w:rPr>
          <w:rtl/>
        </w:rPr>
        <w:t>موتى</w:t>
      </w:r>
      <w:r>
        <w:t xml:space="preserve"> mautā lifeless inanimate, dead, deceased</w:t>
      </w:r>
    </w:p>
    <w:p w:rsidR="00B14408" w:rsidRDefault="00FD180F" w:rsidP="00FD180F">
      <w:pPr>
        <w:pStyle w:val="libNormal"/>
      </w:pPr>
      <w:r w:rsidRPr="00B14408">
        <w:rPr>
          <w:rStyle w:val="libBold2Char"/>
          <w:rFonts w:hint="eastAsia"/>
          <w:rtl/>
        </w:rPr>
        <w:t>ميتة</w:t>
      </w:r>
      <w:r>
        <w:t xml:space="preserve"> maita corpse, carcass, carrion; meat of an animal not slaughtered in accordance with ritual requirements (Isl. Law)</w:t>
      </w:r>
    </w:p>
    <w:p w:rsidR="00B14408" w:rsidRDefault="00FD180F" w:rsidP="00FD180F">
      <w:pPr>
        <w:pStyle w:val="libNormal"/>
      </w:pPr>
      <w:r w:rsidRPr="00B14408">
        <w:rPr>
          <w:rStyle w:val="libBold2Char"/>
          <w:rFonts w:hint="eastAsia"/>
          <w:rtl/>
        </w:rPr>
        <w:t>ميتة</w:t>
      </w:r>
      <w:r>
        <w:t xml:space="preserve"> mīta manner of death </w:t>
      </w:r>
      <w:r w:rsidR="003D2305">
        <w:t>|</w:t>
      </w:r>
      <w:r>
        <w:t xml:space="preserve"> </w:t>
      </w:r>
      <w:r>
        <w:rPr>
          <w:rtl/>
        </w:rPr>
        <w:t>ميتة الأبطال</w:t>
      </w:r>
      <w:r>
        <w:t xml:space="preserve"> death of a hero, death in battle</w:t>
      </w:r>
    </w:p>
    <w:p w:rsidR="00B14408" w:rsidRDefault="00FD180F" w:rsidP="00FD180F">
      <w:pPr>
        <w:pStyle w:val="libNormal"/>
      </w:pPr>
      <w:r w:rsidRPr="00B14408">
        <w:rPr>
          <w:rStyle w:val="libBold2Char"/>
          <w:rFonts w:hint="eastAsia"/>
          <w:rtl/>
        </w:rPr>
        <w:t>ممات</w:t>
      </w:r>
      <w:r>
        <w:t xml:space="preserve"> mamāt place where s.o. died; decease, death</w:t>
      </w:r>
    </w:p>
    <w:p w:rsidR="00B14408" w:rsidRDefault="00FD180F" w:rsidP="00FD180F">
      <w:pPr>
        <w:pStyle w:val="libNormal"/>
      </w:pPr>
      <w:r w:rsidRPr="00B14408">
        <w:rPr>
          <w:rStyle w:val="libBold2Char"/>
          <w:rFonts w:hint="eastAsia"/>
          <w:rtl/>
        </w:rPr>
        <w:lastRenderedPageBreak/>
        <w:t>اماتة</w:t>
      </w:r>
      <w:r>
        <w:t xml:space="preserve"> imāta killing; mortification (of the flesh)</w:t>
      </w:r>
    </w:p>
    <w:p w:rsidR="00B14408" w:rsidRDefault="00FD180F" w:rsidP="00FD180F">
      <w:pPr>
        <w:pStyle w:val="libNormal"/>
      </w:pPr>
      <w:r w:rsidRPr="00B14408">
        <w:rPr>
          <w:rStyle w:val="libBold2Char"/>
          <w:rFonts w:hint="eastAsia"/>
          <w:rtl/>
        </w:rPr>
        <w:t>استماتة</w:t>
      </w:r>
      <w:r>
        <w:t xml:space="preserve"> istimāta death defiance; desperate effort, desperate struggle (</w:t>
      </w:r>
      <w:r>
        <w:rPr>
          <w:rtl/>
        </w:rPr>
        <w:t>في</w:t>
      </w:r>
      <w:r>
        <w:t xml:space="preserve"> for)</w:t>
      </w:r>
    </w:p>
    <w:p w:rsidR="00B14408" w:rsidRDefault="00FD180F" w:rsidP="00FD180F">
      <w:pPr>
        <w:pStyle w:val="libNormal"/>
      </w:pPr>
      <w:r w:rsidRPr="00B14408">
        <w:rPr>
          <w:rStyle w:val="libBold2Char"/>
          <w:rFonts w:hint="eastAsia"/>
          <w:rtl/>
        </w:rPr>
        <w:t>مائت</w:t>
      </w:r>
      <w:r>
        <w:t xml:space="preserve"> mā’it dying, moribund, mortal</w:t>
      </w:r>
    </w:p>
    <w:p w:rsidR="00B14408" w:rsidRDefault="00FD180F" w:rsidP="00FD180F">
      <w:pPr>
        <w:pStyle w:val="libNormal"/>
      </w:pPr>
      <w:r w:rsidRPr="00B14408">
        <w:rPr>
          <w:rStyle w:val="libBold2Char"/>
          <w:rFonts w:hint="eastAsia"/>
          <w:rtl/>
        </w:rPr>
        <w:t>مميت</w:t>
      </w:r>
      <w:r>
        <w:t xml:space="preserve"> mumīt lethal, fatal, mortal, deadly </w:t>
      </w:r>
      <w:r w:rsidR="003D2305">
        <w:t>|</w:t>
      </w:r>
      <w:r>
        <w:t xml:space="preserve"> </w:t>
      </w:r>
      <w:r>
        <w:rPr>
          <w:rtl/>
        </w:rPr>
        <w:t>خاطئة مميتة</w:t>
      </w:r>
      <w:r>
        <w:t xml:space="preserve"> (kāṭi’a) mortal sin</w:t>
      </w:r>
    </w:p>
    <w:p w:rsidR="00B14408" w:rsidRDefault="00FD180F" w:rsidP="00FD180F">
      <w:pPr>
        <w:pStyle w:val="libNormal"/>
      </w:pPr>
      <w:r w:rsidRPr="00B14408">
        <w:rPr>
          <w:rStyle w:val="libBold2Char"/>
          <w:rFonts w:hint="eastAsia"/>
          <w:rtl/>
        </w:rPr>
        <w:t>ممات</w:t>
      </w:r>
      <w:r>
        <w:t xml:space="preserve"> mumāt antiquated, obsolete</w:t>
      </w:r>
    </w:p>
    <w:p w:rsidR="00B14408" w:rsidRDefault="00FD180F" w:rsidP="00FD180F">
      <w:pPr>
        <w:pStyle w:val="libNormal"/>
      </w:pPr>
      <w:r w:rsidRPr="00B14408">
        <w:rPr>
          <w:rStyle w:val="libBold2Char"/>
          <w:rFonts w:hint="eastAsia"/>
          <w:rtl/>
        </w:rPr>
        <w:t>مستميت</w:t>
      </w:r>
      <w:r>
        <w:t xml:space="preserve"> mustamīt death</w:t>
      </w:r>
      <w:r w:rsidR="003D2305">
        <w:t>-</w:t>
      </w:r>
      <w:r>
        <w:t>defying, reckless, heroin; martyr; suffering a martyr’s death</w:t>
      </w:r>
    </w:p>
    <w:p w:rsidR="00B14408" w:rsidRDefault="00FD180F" w:rsidP="00FD180F">
      <w:pPr>
        <w:pStyle w:val="libNormal"/>
      </w:pPr>
      <w:r w:rsidRPr="00B14408">
        <w:rPr>
          <w:rStyle w:val="libBold2Char"/>
          <w:rFonts w:hint="eastAsia"/>
          <w:rtl/>
        </w:rPr>
        <w:t>موتوسيكل</w:t>
      </w:r>
      <w:r>
        <w:t xml:space="preserve"> (Fr. motocycle) mōtōsīkil pl. </w:t>
      </w:r>
      <w:r w:rsidR="003D2305">
        <w:t>-</w:t>
      </w:r>
      <w:r>
        <w:t>āt motorcycle</w:t>
      </w:r>
    </w:p>
    <w:p w:rsidR="00B14408" w:rsidRDefault="00FD180F" w:rsidP="00FD180F">
      <w:pPr>
        <w:pStyle w:val="libNormal"/>
      </w:pPr>
      <w:r w:rsidRPr="00B14408">
        <w:rPr>
          <w:rStyle w:val="libBold2Char"/>
          <w:rFonts w:hint="eastAsia"/>
          <w:rtl/>
        </w:rPr>
        <w:t>ماج</w:t>
      </w:r>
      <w:r>
        <w:rPr>
          <w:rtl/>
        </w:rPr>
        <w:t xml:space="preserve"> (موج</w:t>
      </w:r>
      <w:r>
        <w:t xml:space="preserve">) māja u (mauj, </w:t>
      </w:r>
      <w:r>
        <w:rPr>
          <w:rtl/>
        </w:rPr>
        <w:t>موج</w:t>
      </w:r>
      <w:r>
        <w:t xml:space="preserve"> mawajān) to heave, swell, roll, surge (sea); to be excited, agitated (</w:t>
      </w:r>
      <w:r>
        <w:rPr>
          <w:rtl/>
        </w:rPr>
        <w:t>ب</w:t>
      </w:r>
      <w:r>
        <w:t xml:space="preserve"> by) II to ripple (</w:t>
      </w:r>
      <w:r>
        <w:rPr>
          <w:rtl/>
        </w:rPr>
        <w:t>هـ</w:t>
      </w:r>
      <w:r>
        <w:t xml:space="preserve"> the surface of water, etc.); to wave (</w:t>
      </w:r>
      <w:r>
        <w:rPr>
          <w:rtl/>
        </w:rPr>
        <w:t>هـ</w:t>
      </w:r>
      <w:r>
        <w:t xml:space="preserve"> the hair) V = I; to rise in waves; to ripple, be rippled (as, the surface of water); to undulate, move in undulations; to sway, roll VI to be waved, be undulate; to form an undulating line (</w:t>
      </w:r>
      <w:r>
        <w:rPr>
          <w:rtl/>
        </w:rPr>
        <w:t>حول</w:t>
      </w:r>
      <w:r>
        <w:t xml:space="preserve"> around); to flow, flood, swell, surge</w:t>
      </w:r>
    </w:p>
    <w:p w:rsidR="00B14408" w:rsidRDefault="00FD180F" w:rsidP="00FD180F">
      <w:pPr>
        <w:pStyle w:val="libNormal"/>
      </w:pPr>
      <w:r w:rsidRPr="00B14408">
        <w:rPr>
          <w:rStyle w:val="libBold2Char"/>
          <w:rFonts w:hint="eastAsia"/>
          <w:rtl/>
        </w:rPr>
        <w:t>موج</w:t>
      </w:r>
      <w:r>
        <w:t xml:space="preserve"> mauj pl. </w:t>
      </w:r>
      <w:r>
        <w:rPr>
          <w:rtl/>
        </w:rPr>
        <w:t>امواج</w:t>
      </w:r>
      <w:r>
        <w:t xml:space="preserve"> amwāj billows, surges, seas, breakers; waves; ripples; </w:t>
      </w:r>
      <w:r w:rsidR="003D2305">
        <w:t>--</w:t>
      </w:r>
      <w:r>
        <w:t xml:space="preserve"> (n. un. </w:t>
      </w:r>
      <w:r>
        <w:rPr>
          <w:rtl/>
        </w:rPr>
        <w:t>موجة</w:t>
      </w:r>
      <w:r>
        <w:t xml:space="preserve"> mauja pl. </w:t>
      </w:r>
      <w:r w:rsidR="003D2305">
        <w:t>-</w:t>
      </w:r>
      <w:r>
        <w:t xml:space="preserve">āt) billow, surge, sea, breaker; wave; ripple; oscillation, vibration, undulation </w:t>
      </w:r>
      <w:r w:rsidR="003D2305">
        <w:t>|</w:t>
      </w:r>
      <w:r>
        <w:t xml:space="preserve"> </w:t>
      </w:r>
      <w:r>
        <w:rPr>
          <w:rtl/>
        </w:rPr>
        <w:t>موج طويل</w:t>
      </w:r>
      <w:r>
        <w:t xml:space="preserve"> long wave (radio); </w:t>
      </w:r>
      <w:r>
        <w:rPr>
          <w:rtl/>
        </w:rPr>
        <w:t>موج قصير</w:t>
      </w:r>
      <w:r>
        <w:t xml:space="preserve"> short wave (radio); </w:t>
      </w:r>
      <w:r>
        <w:rPr>
          <w:rtl/>
        </w:rPr>
        <w:t>موج متوسط</w:t>
      </w:r>
      <w:r>
        <w:t xml:space="preserve"> (mutawassiṭ) medium wave (radio); </w:t>
      </w:r>
      <w:r>
        <w:rPr>
          <w:rtl/>
        </w:rPr>
        <w:t>امواج صوتية</w:t>
      </w:r>
      <w:r>
        <w:t xml:space="preserve"> (ṣauṭīya) sound waves; </w:t>
      </w:r>
      <w:r>
        <w:rPr>
          <w:rtl/>
        </w:rPr>
        <w:t>امواج مستمرة</w:t>
      </w:r>
      <w:r>
        <w:t xml:space="preserve"> (mustamirra) continuous waves; </w:t>
      </w:r>
      <w:r>
        <w:rPr>
          <w:rtl/>
        </w:rPr>
        <w:t>امواج مضمحلة</w:t>
      </w:r>
      <w:r>
        <w:t xml:space="preserve"> (muḍmaḥilla)   damped waves; </w:t>
      </w:r>
      <w:r>
        <w:rPr>
          <w:rtl/>
        </w:rPr>
        <w:t>امواج منعكسة</w:t>
      </w:r>
      <w:r>
        <w:t xml:space="preserve"> (mun‘akisa) reflected waves, indirect waves; </w:t>
      </w:r>
      <w:r>
        <w:rPr>
          <w:rtl/>
        </w:rPr>
        <w:t>امواج</w:t>
      </w:r>
      <w:r>
        <w:t xml:space="preserve"> (muwajjaha) directional beams (radio); O </w:t>
      </w:r>
      <w:r>
        <w:rPr>
          <w:rFonts w:hint="eastAsia"/>
          <w:rtl/>
        </w:rPr>
        <w:t>موجة</w:t>
      </w:r>
      <w:r>
        <w:rPr>
          <w:rtl/>
        </w:rPr>
        <w:t xml:space="preserve"> حارة</w:t>
      </w:r>
      <w:r>
        <w:t xml:space="preserve"> (ḥārra) heat wave, hot spell; </w:t>
      </w:r>
      <w:r>
        <w:rPr>
          <w:rtl/>
        </w:rPr>
        <w:t>موجة الشباب</w:t>
      </w:r>
      <w:r>
        <w:t xml:space="preserve"> m. aš</w:t>
      </w:r>
      <w:r w:rsidR="003D2305">
        <w:t>-</w:t>
      </w:r>
      <w:r>
        <w:t xml:space="preserve">šabāb bloom of youth, freshness of youth; </w:t>
      </w:r>
      <w:r>
        <w:rPr>
          <w:rtl/>
        </w:rPr>
        <w:t>سعة الموجة</w:t>
      </w:r>
      <w:r>
        <w:t xml:space="preserve"> sa‘at al</w:t>
      </w:r>
      <w:r w:rsidR="003D2305">
        <w:t>-</w:t>
      </w:r>
      <w:r>
        <w:t xml:space="preserve">m. amplitude; </w:t>
      </w:r>
      <w:r>
        <w:rPr>
          <w:rtl/>
        </w:rPr>
        <w:t>طول الموجة</w:t>
      </w:r>
      <w:r>
        <w:t xml:space="preserve"> ṭūl al</w:t>
      </w:r>
      <w:r w:rsidR="003D2305">
        <w:t>-</w:t>
      </w:r>
      <w:r>
        <w:t xml:space="preserve">m. wave length (radio); </w:t>
      </w:r>
      <w:r>
        <w:rPr>
          <w:rtl/>
        </w:rPr>
        <w:t>موجة استنكار</w:t>
      </w:r>
      <w:r>
        <w:t xml:space="preserve"> a wave of disapproval</w:t>
      </w:r>
    </w:p>
    <w:p w:rsidR="00B14408" w:rsidRDefault="00FD180F" w:rsidP="00FD180F">
      <w:pPr>
        <w:pStyle w:val="libNormal"/>
      </w:pPr>
      <w:r w:rsidRPr="00B14408">
        <w:rPr>
          <w:rStyle w:val="libBold2Char"/>
          <w:rFonts w:hint="eastAsia"/>
          <w:rtl/>
        </w:rPr>
        <w:t>مواج</w:t>
      </w:r>
      <w:r>
        <w:t xml:space="preserve"> mawwāj undulating, undulant; surging, rolling; waved, undulated, undulate; O (pl. </w:t>
      </w:r>
      <w:r w:rsidR="003D2305">
        <w:t>-</w:t>
      </w:r>
      <w:r>
        <w:t>āt) transmitter (radio)</w:t>
      </w:r>
    </w:p>
    <w:p w:rsidR="00B14408" w:rsidRDefault="00FD180F" w:rsidP="00FD180F">
      <w:pPr>
        <w:pStyle w:val="libNormal"/>
      </w:pPr>
      <w:r w:rsidRPr="00B14408">
        <w:rPr>
          <w:rStyle w:val="libBold2Char"/>
          <w:rFonts w:hint="eastAsia"/>
          <w:rtl/>
        </w:rPr>
        <w:t>تمويج</w:t>
      </w:r>
      <w:r>
        <w:t xml:space="preserve"> tamwīj waving (of the hair) </w:t>
      </w:r>
      <w:r w:rsidR="003D2305">
        <w:t>|</w:t>
      </w:r>
      <w:r>
        <w:t xml:space="preserve"> </w:t>
      </w:r>
      <w:r>
        <w:rPr>
          <w:rtl/>
        </w:rPr>
        <w:t>التمويج على البارد</w:t>
      </w:r>
      <w:r>
        <w:t xml:space="preserve"> cold wave, permanent wave</w:t>
      </w:r>
    </w:p>
    <w:p w:rsidR="00B14408" w:rsidRDefault="00FD180F" w:rsidP="00FD180F">
      <w:pPr>
        <w:pStyle w:val="libNormal"/>
      </w:pPr>
      <w:r w:rsidRPr="00B14408">
        <w:rPr>
          <w:rStyle w:val="libBold2Char"/>
          <w:rFonts w:hint="eastAsia"/>
          <w:rtl/>
        </w:rPr>
        <w:t>تموج</w:t>
      </w:r>
      <w:r>
        <w:t xml:space="preserve"> tamawwuj pl. </w:t>
      </w:r>
      <w:r w:rsidR="003D2305">
        <w:t>-</w:t>
      </w:r>
      <w:r>
        <w:t xml:space="preserve">āt oscillation, vibration; undulation, undulant motion; swaying, rolling </w:t>
      </w:r>
      <w:r w:rsidR="003D2305">
        <w:t>|</w:t>
      </w:r>
      <w:r>
        <w:t xml:space="preserve"> </w:t>
      </w:r>
      <w:r>
        <w:rPr>
          <w:rtl/>
        </w:rPr>
        <w:t>تموجات صوتية</w:t>
      </w:r>
      <w:r>
        <w:t xml:space="preserve"> (ṣautīya) sound waves; O </w:t>
      </w:r>
      <w:r>
        <w:rPr>
          <w:rtl/>
        </w:rPr>
        <w:t>تموج الهواء</w:t>
      </w:r>
      <w:r>
        <w:t xml:space="preserve"> t. al</w:t>
      </w:r>
      <w:r w:rsidR="003D2305">
        <w:t>-</w:t>
      </w:r>
      <w:r>
        <w:t>hawā’ atmospheric vibrations</w:t>
      </w:r>
    </w:p>
    <w:p w:rsidR="00B14408" w:rsidRDefault="00FD180F" w:rsidP="00FD180F">
      <w:pPr>
        <w:pStyle w:val="libNormal"/>
      </w:pPr>
      <w:r w:rsidRPr="00B14408">
        <w:rPr>
          <w:rStyle w:val="libBold2Char"/>
          <w:rFonts w:hint="eastAsia"/>
          <w:rtl/>
        </w:rPr>
        <w:lastRenderedPageBreak/>
        <w:t>مائج</w:t>
      </w:r>
      <w:r>
        <w:t xml:space="preserve"> mā’ij surging, swelling, rolling, tumultuous, stormy, high (sea)</w:t>
      </w:r>
    </w:p>
    <w:p w:rsidR="00B14408" w:rsidRDefault="00FD180F" w:rsidP="00FD180F">
      <w:pPr>
        <w:pStyle w:val="libNormal"/>
      </w:pPr>
      <w:r w:rsidRPr="00B14408">
        <w:rPr>
          <w:rStyle w:val="libBold2Char"/>
          <w:rFonts w:hint="eastAsia"/>
          <w:rtl/>
        </w:rPr>
        <w:t>مموج</w:t>
      </w:r>
      <w:r>
        <w:t xml:space="preserve"> mumawwaj undulated, undulate, waved, wavy, wavelike, undulatory</w:t>
      </w:r>
    </w:p>
    <w:p w:rsidR="00B14408" w:rsidRDefault="00FD180F" w:rsidP="00FD180F">
      <w:pPr>
        <w:pStyle w:val="libNormal"/>
      </w:pPr>
      <w:r w:rsidRPr="00B14408">
        <w:rPr>
          <w:rStyle w:val="libBold2Char"/>
          <w:rFonts w:hint="eastAsia"/>
          <w:rtl/>
        </w:rPr>
        <w:t>متموج</w:t>
      </w:r>
      <w:r>
        <w:t xml:space="preserve"> mutamawwij surging, rolling, undulating, undulant, wavelike, undulatory; wavy (hair) </w:t>
      </w:r>
      <w:r w:rsidR="003D2305">
        <w:t>|</w:t>
      </w:r>
      <w:r>
        <w:t xml:space="preserve"> </w:t>
      </w:r>
      <w:r>
        <w:rPr>
          <w:rtl/>
        </w:rPr>
        <w:t>الحمى المتموجة</w:t>
      </w:r>
      <w:r>
        <w:t xml:space="preserve"> (ḥummā) undulant fever, Malta fever, brucellosis (med.)</w:t>
      </w:r>
    </w:p>
    <w:p w:rsidR="00B14408" w:rsidRDefault="00FD180F" w:rsidP="00FD180F">
      <w:pPr>
        <w:pStyle w:val="libNormal"/>
      </w:pPr>
      <w:r w:rsidRPr="00B14408">
        <w:rPr>
          <w:rStyle w:val="libBold2Char"/>
          <w:rFonts w:hint="eastAsia"/>
          <w:rtl/>
        </w:rPr>
        <w:t>متماوج</w:t>
      </w:r>
      <w:r>
        <w:t xml:space="preserve"> mutamāwij undulate, waved, wavy, rippled; curled</w:t>
      </w:r>
    </w:p>
    <w:p w:rsidR="00B14408" w:rsidRDefault="00FD180F" w:rsidP="00FD180F">
      <w:pPr>
        <w:pStyle w:val="libNormal"/>
      </w:pPr>
      <w:r w:rsidRPr="00B14408">
        <w:rPr>
          <w:rStyle w:val="libBold2Char"/>
          <w:rFonts w:hint="eastAsia"/>
          <w:rtl/>
        </w:rPr>
        <w:t>مودة</w:t>
      </w:r>
      <w:r>
        <w:t xml:space="preserve"> mōda pl. </w:t>
      </w:r>
      <w:r w:rsidR="003D2305">
        <w:t>-</w:t>
      </w:r>
      <w:r>
        <w:t xml:space="preserve">āt fashion, style; fashionable; pl. hat fashions, millinery </w:t>
      </w:r>
      <w:r w:rsidR="003D2305">
        <w:t>|</w:t>
      </w:r>
      <w:r>
        <w:t xml:space="preserve"> </w:t>
      </w:r>
      <w:r>
        <w:rPr>
          <w:rtl/>
        </w:rPr>
        <w:t>على المودة</w:t>
      </w:r>
      <w:r>
        <w:t xml:space="preserve"> of the latest fashion, fashionable, modish, stylish</w:t>
      </w:r>
    </w:p>
    <w:p w:rsidR="00B14408" w:rsidRDefault="00FD180F" w:rsidP="00FD180F">
      <w:pPr>
        <w:pStyle w:val="libNormal"/>
      </w:pPr>
      <w:r w:rsidRPr="00B14408">
        <w:rPr>
          <w:rStyle w:val="libBold2Char"/>
          <w:rFonts w:hint="eastAsia"/>
          <w:rtl/>
        </w:rPr>
        <w:t>مودل</w:t>
      </w:r>
      <w:r>
        <w:t xml:space="preserve"> mōdel or </w:t>
      </w:r>
      <w:r>
        <w:rPr>
          <w:rtl/>
        </w:rPr>
        <w:t>موديل</w:t>
      </w:r>
      <w:r>
        <w:t xml:space="preserve"> mōdēl pl. </w:t>
      </w:r>
      <w:r w:rsidR="003D2305">
        <w:t>-</w:t>
      </w:r>
      <w:r>
        <w:t>āt model, pattern</w:t>
      </w:r>
    </w:p>
    <w:p w:rsidR="00B14408" w:rsidRDefault="00FD180F" w:rsidP="00FD180F">
      <w:pPr>
        <w:pStyle w:val="libNormal"/>
      </w:pPr>
      <w:r w:rsidRPr="007F5296">
        <w:rPr>
          <w:rStyle w:val="libBold2Char"/>
        </w:rPr>
        <w:t>1</w:t>
      </w:r>
      <w:r w:rsidRPr="007F5296">
        <w:rPr>
          <w:rStyle w:val="libBold2Char"/>
          <w:rtl/>
        </w:rPr>
        <w:t>مار</w:t>
      </w:r>
      <w:r>
        <w:rPr>
          <w:rtl/>
        </w:rPr>
        <w:t xml:space="preserve"> (مور</w:t>
      </w:r>
      <w:r>
        <w:t>) māra u (maur) to move to and fro, move from side to side V do.</w:t>
      </w:r>
    </w:p>
    <w:p w:rsidR="00B14408" w:rsidRDefault="00FD180F" w:rsidP="00FD180F">
      <w:pPr>
        <w:pStyle w:val="libNormal"/>
      </w:pPr>
      <w:r w:rsidRPr="00B14408">
        <w:rPr>
          <w:rStyle w:val="libBold2Char"/>
          <w:rFonts w:hint="eastAsia"/>
          <w:rtl/>
        </w:rPr>
        <w:t>موار</w:t>
      </w:r>
      <w:r>
        <w:t xml:space="preserve"> mawwār O pendulum</w:t>
      </w:r>
    </w:p>
    <w:p w:rsidR="00B14408" w:rsidRDefault="00FD180F" w:rsidP="00FD180F">
      <w:pPr>
        <w:pStyle w:val="libNormal"/>
      </w:pPr>
      <w:r w:rsidRPr="00B14408">
        <w:rPr>
          <w:rStyle w:val="libBold2Char"/>
          <w:rFonts w:hint="eastAsia"/>
          <w:rtl/>
        </w:rPr>
        <w:t>تمور</w:t>
      </w:r>
      <w:r>
        <w:t xml:space="preserve"> tamawwur swaying, swinging motion; </w:t>
      </w:r>
      <w:r>
        <w:rPr>
          <w:rtl/>
        </w:rPr>
        <w:t>تمورا</w:t>
      </w:r>
      <w:r>
        <w:t xml:space="preserve"> to and fro, back and forth</w:t>
      </w:r>
    </w:p>
    <w:p w:rsidR="00B14408" w:rsidRDefault="00FD180F" w:rsidP="00FD180F">
      <w:pPr>
        <w:pStyle w:val="libNormal"/>
      </w:pPr>
      <w:r w:rsidRPr="007F5296">
        <w:rPr>
          <w:rStyle w:val="libBold2Char"/>
        </w:rPr>
        <w:t>2</w:t>
      </w:r>
      <w:r w:rsidRPr="007F5296">
        <w:rPr>
          <w:rStyle w:val="libBold2Char"/>
          <w:rtl/>
        </w:rPr>
        <w:t>مار</w:t>
      </w:r>
      <w:r>
        <w:t xml:space="preserve"> look up alphabetically and under </w:t>
      </w:r>
      <w:r>
        <w:rPr>
          <w:rtl/>
        </w:rPr>
        <w:t>مر</w:t>
      </w:r>
      <w:r>
        <w:t xml:space="preserve"> marra</w:t>
      </w:r>
    </w:p>
    <w:p w:rsidR="00B14408" w:rsidRDefault="00FD180F" w:rsidP="00FD180F">
      <w:pPr>
        <w:pStyle w:val="libNormal"/>
      </w:pPr>
      <w:r w:rsidRPr="007F5296">
        <w:rPr>
          <w:rStyle w:val="libBold2Char"/>
        </w:rPr>
        <w:t>3</w:t>
      </w:r>
      <w:r w:rsidRPr="007F5296">
        <w:rPr>
          <w:rStyle w:val="libBold2Char"/>
          <w:rtl/>
        </w:rPr>
        <w:t>المورة</w:t>
      </w:r>
      <w:r>
        <w:t xml:space="preserve"> al</w:t>
      </w:r>
      <w:r w:rsidR="003D2305">
        <w:t>-</w:t>
      </w:r>
      <w:r>
        <w:t>mōra Morea, Poloponnesus</w:t>
      </w:r>
    </w:p>
    <w:p w:rsidR="00B14408" w:rsidRDefault="00FD180F" w:rsidP="00FD180F">
      <w:pPr>
        <w:pStyle w:val="libNormal"/>
      </w:pPr>
      <w:r w:rsidRPr="00B14408">
        <w:rPr>
          <w:rStyle w:val="libBold2Char"/>
          <w:rtl/>
        </w:rPr>
        <w:t>موراتزم</w:t>
      </w:r>
      <w:r>
        <w:t xml:space="preserve"> mūrātizm (eg.) rheumatism</w:t>
      </w:r>
    </w:p>
    <w:p w:rsidR="00B14408" w:rsidRDefault="00FD180F" w:rsidP="00FD180F">
      <w:pPr>
        <w:pStyle w:val="libNormal"/>
      </w:pPr>
      <w:r w:rsidRPr="00B14408">
        <w:rPr>
          <w:rStyle w:val="libBold2Char"/>
          <w:rFonts w:hint="eastAsia"/>
          <w:rtl/>
        </w:rPr>
        <w:t>موراني</w:t>
      </w:r>
      <w:r>
        <w:t xml:space="preserve"> mūrānī (syr.) = </w:t>
      </w:r>
      <w:r>
        <w:rPr>
          <w:rtl/>
        </w:rPr>
        <w:t>ماروني</w:t>
      </w:r>
      <w:r>
        <w:t xml:space="preserve"> look up alphabetically</w:t>
      </w:r>
    </w:p>
    <w:p w:rsidR="00B14408" w:rsidRDefault="00FD180F" w:rsidP="00FD180F">
      <w:pPr>
        <w:pStyle w:val="libNormal"/>
      </w:pPr>
      <w:r w:rsidRPr="00B14408">
        <w:rPr>
          <w:rStyle w:val="libBold2Char"/>
          <w:rFonts w:hint="eastAsia"/>
          <w:rtl/>
        </w:rPr>
        <w:t>مورفين</w:t>
      </w:r>
      <w:r>
        <w:t xml:space="preserve"> murfīn morphine</w:t>
      </w:r>
    </w:p>
    <w:p w:rsidR="00B14408" w:rsidRDefault="00FD180F" w:rsidP="00FD180F">
      <w:pPr>
        <w:pStyle w:val="libNormal"/>
      </w:pPr>
      <w:r w:rsidRPr="00B14408">
        <w:rPr>
          <w:rStyle w:val="libBold2Char"/>
          <w:rFonts w:hint="eastAsia"/>
          <w:rtl/>
        </w:rPr>
        <w:t>مورينة</w:t>
      </w:r>
      <w:r>
        <w:t xml:space="preserve"> mūrīna pl. </w:t>
      </w:r>
      <w:r w:rsidR="003D2305">
        <w:t>-</w:t>
      </w:r>
      <w:r>
        <w:t>āt wooden beam, rafter</w:t>
      </w:r>
    </w:p>
    <w:p w:rsidR="00B14408" w:rsidRDefault="00FD180F" w:rsidP="00FD180F">
      <w:pPr>
        <w:pStyle w:val="libNormal"/>
      </w:pPr>
      <w:r w:rsidRPr="00B14408">
        <w:rPr>
          <w:rStyle w:val="libBold2Char"/>
          <w:rFonts w:hint="eastAsia"/>
          <w:rtl/>
        </w:rPr>
        <w:t>موز</w:t>
      </w:r>
      <w:r>
        <w:t xml:space="preserve"> mauz (call.; n. un. </w:t>
      </w:r>
      <w:r>
        <w:rPr>
          <w:rtl/>
        </w:rPr>
        <w:t>ة</w:t>
      </w:r>
      <w:r>
        <w:t>) banana</w:t>
      </w:r>
    </w:p>
    <w:p w:rsidR="00B14408" w:rsidRDefault="00FD180F" w:rsidP="00FD180F">
      <w:pPr>
        <w:pStyle w:val="libNormal"/>
      </w:pPr>
      <w:r w:rsidRPr="007F5296">
        <w:rPr>
          <w:rStyle w:val="libBold2Char"/>
        </w:rPr>
        <w:t>1</w:t>
      </w:r>
      <w:r w:rsidRPr="007F5296">
        <w:rPr>
          <w:rStyle w:val="libBold2Char"/>
          <w:rtl/>
        </w:rPr>
        <w:t>ماس</w:t>
      </w:r>
      <w:r>
        <w:t xml:space="preserve"> mās diamond (cf. </w:t>
      </w:r>
      <w:r>
        <w:rPr>
          <w:rtl/>
        </w:rPr>
        <w:t>الماس</w:t>
      </w:r>
      <w:r>
        <w:t xml:space="preserve"> alphabetically)</w:t>
      </w:r>
    </w:p>
    <w:p w:rsidR="00B14408" w:rsidRDefault="00FD180F" w:rsidP="00FD180F">
      <w:pPr>
        <w:pStyle w:val="libNormal"/>
      </w:pPr>
      <w:r w:rsidRPr="00B14408">
        <w:rPr>
          <w:rStyle w:val="libBold2Char"/>
          <w:rFonts w:hint="eastAsia"/>
          <w:rtl/>
        </w:rPr>
        <w:t>ماسي</w:t>
      </w:r>
      <w:r>
        <w:t xml:space="preserve"> māsī diamond (used attributively)</w:t>
      </w:r>
    </w:p>
    <w:p w:rsidR="00B14408" w:rsidRDefault="00FD180F" w:rsidP="00FD180F">
      <w:pPr>
        <w:pStyle w:val="libNormal"/>
      </w:pPr>
      <w:r w:rsidRPr="007F5296">
        <w:rPr>
          <w:rStyle w:val="libBold2Char"/>
        </w:rPr>
        <w:t>2</w:t>
      </w:r>
      <w:r w:rsidRPr="007F5296">
        <w:rPr>
          <w:rStyle w:val="libBold2Char"/>
          <w:rtl/>
        </w:rPr>
        <w:t>موسى</w:t>
      </w:r>
      <w:r>
        <w:t xml:space="preserve"> mūsā f., pl. </w:t>
      </w:r>
      <w:r>
        <w:rPr>
          <w:rtl/>
        </w:rPr>
        <w:t>مواس</w:t>
      </w:r>
      <w:r>
        <w:t xml:space="preserve"> mawāsin, </w:t>
      </w:r>
      <w:r>
        <w:rPr>
          <w:rtl/>
        </w:rPr>
        <w:t>امواس</w:t>
      </w:r>
      <w:r>
        <w:t xml:space="preserve"> amwās straight razor</w:t>
      </w:r>
    </w:p>
    <w:p w:rsidR="00B14408" w:rsidRDefault="00FD180F" w:rsidP="00FD180F">
      <w:pPr>
        <w:pStyle w:val="libNormal"/>
      </w:pPr>
      <w:r w:rsidRPr="007F5296">
        <w:rPr>
          <w:rStyle w:val="libBold2Char"/>
        </w:rPr>
        <w:t>3</w:t>
      </w:r>
      <w:r w:rsidRPr="007F5296">
        <w:rPr>
          <w:rStyle w:val="libBold2Char"/>
          <w:rtl/>
        </w:rPr>
        <w:t>موسى</w:t>
      </w:r>
      <w:r>
        <w:t xml:space="preserve"> mūsā Moses </w:t>
      </w:r>
      <w:r w:rsidR="003D2305">
        <w:t>|</w:t>
      </w:r>
      <w:r>
        <w:t xml:space="preserve"> </w:t>
      </w:r>
      <w:r>
        <w:rPr>
          <w:rtl/>
        </w:rPr>
        <w:t>سمك موسى</w:t>
      </w:r>
      <w:r>
        <w:t xml:space="preserve"> samak m. plaice, flounder (zool.)</w:t>
      </w:r>
    </w:p>
    <w:p w:rsidR="00B14408" w:rsidRDefault="00FD180F" w:rsidP="00FD180F">
      <w:pPr>
        <w:pStyle w:val="libNormal"/>
      </w:pPr>
      <w:r w:rsidRPr="00B14408">
        <w:rPr>
          <w:rStyle w:val="libBold2Char"/>
          <w:rFonts w:hint="eastAsia"/>
          <w:rtl/>
        </w:rPr>
        <w:t>موسوي</w:t>
      </w:r>
      <w:r>
        <w:t xml:space="preserve"> mūsawī Mosaic(al)</w:t>
      </w:r>
    </w:p>
    <w:p w:rsidR="00B14408" w:rsidRDefault="00FD180F" w:rsidP="00FD180F">
      <w:pPr>
        <w:pStyle w:val="libNormal"/>
      </w:pPr>
      <w:r w:rsidRPr="00B14408">
        <w:rPr>
          <w:rStyle w:val="libBold2Char"/>
          <w:rFonts w:hint="eastAsia"/>
          <w:rtl/>
        </w:rPr>
        <w:t>موسطردة</w:t>
      </w:r>
      <w:r>
        <w:t xml:space="preserve"> (It. mostarda) musṭarda mustard</w:t>
      </w:r>
    </w:p>
    <w:p w:rsidR="00B14408" w:rsidRDefault="00FD180F" w:rsidP="00FD180F">
      <w:pPr>
        <w:pStyle w:val="libNormal"/>
      </w:pPr>
      <w:r w:rsidRPr="00B14408">
        <w:rPr>
          <w:rStyle w:val="libBold2Char"/>
          <w:rFonts w:hint="eastAsia"/>
          <w:rtl/>
        </w:rPr>
        <w:t>موسكو</w:t>
      </w:r>
      <w:r>
        <w:t xml:space="preserve"> moskū, moskō Moscow</w:t>
      </w:r>
    </w:p>
    <w:p w:rsidR="00B14408" w:rsidRDefault="00FD180F" w:rsidP="00FD180F">
      <w:pPr>
        <w:pStyle w:val="libNormal"/>
      </w:pPr>
      <w:r w:rsidRPr="00B14408">
        <w:rPr>
          <w:rStyle w:val="libBold2Char"/>
          <w:rFonts w:hint="eastAsia"/>
          <w:rtl/>
        </w:rPr>
        <w:t>موسيقار</w:t>
      </w:r>
      <w:r>
        <w:t xml:space="preserve"> mūsīqār musician</w:t>
      </w:r>
    </w:p>
    <w:p w:rsidR="00B14408" w:rsidRDefault="00FD180F" w:rsidP="00FD180F">
      <w:pPr>
        <w:pStyle w:val="libNormal"/>
      </w:pPr>
      <w:r w:rsidRPr="00B14408">
        <w:rPr>
          <w:rStyle w:val="libBold2Char"/>
          <w:rFonts w:hint="eastAsia"/>
          <w:rtl/>
        </w:rPr>
        <w:t>موسيقى</w:t>
      </w:r>
      <w:r>
        <w:t xml:space="preserve"> mīsīqa (f.) music</w:t>
      </w:r>
    </w:p>
    <w:p w:rsidR="00B14408" w:rsidRDefault="00FD180F" w:rsidP="00FD180F">
      <w:pPr>
        <w:pStyle w:val="libNormal"/>
      </w:pPr>
      <w:r w:rsidRPr="00B14408">
        <w:rPr>
          <w:rStyle w:val="libBold2Char"/>
          <w:rFonts w:hint="eastAsia"/>
          <w:rtl/>
        </w:rPr>
        <w:t>موسيقي</w:t>
      </w:r>
      <w:r>
        <w:t xml:space="preserve"> mūsīqī musician; musical </w:t>
      </w:r>
      <w:r w:rsidR="003D2305">
        <w:t>|</w:t>
      </w:r>
      <w:r>
        <w:t xml:space="preserve"> </w:t>
      </w:r>
      <w:r>
        <w:rPr>
          <w:rtl/>
        </w:rPr>
        <w:t>آلة موسيقية</w:t>
      </w:r>
      <w:r>
        <w:t xml:space="preserve"> musical instrument</w:t>
      </w:r>
    </w:p>
    <w:p w:rsidR="00B14408" w:rsidRDefault="00FD180F" w:rsidP="00FD180F">
      <w:pPr>
        <w:pStyle w:val="libNormal"/>
      </w:pPr>
      <w:r w:rsidRPr="00B14408">
        <w:rPr>
          <w:rStyle w:val="libBold2Char"/>
          <w:rFonts w:hint="eastAsia"/>
          <w:rtl/>
        </w:rPr>
        <w:lastRenderedPageBreak/>
        <w:t>ماش</w:t>
      </w:r>
      <w:r>
        <w:t xml:space="preserve"> māš (n. un. </w:t>
      </w:r>
      <w:r>
        <w:rPr>
          <w:rtl/>
        </w:rPr>
        <w:t>ة</w:t>
      </w:r>
      <w:r>
        <w:t>) leguminous plant with black edible grains, Indian pea (Phaseolus max. L.; bot.)</w:t>
      </w:r>
    </w:p>
    <w:p w:rsidR="00B14408" w:rsidRDefault="00FD180F" w:rsidP="00FD180F">
      <w:pPr>
        <w:pStyle w:val="libNormal"/>
      </w:pPr>
      <w:r w:rsidRPr="00B14408">
        <w:rPr>
          <w:rStyle w:val="libBold2Char"/>
          <w:rFonts w:hint="eastAsia"/>
          <w:rtl/>
        </w:rPr>
        <w:t>الموصل</w:t>
      </w:r>
      <w:r>
        <w:t xml:space="preserve"> al</w:t>
      </w:r>
      <w:r w:rsidR="003D2305">
        <w:t>-</w:t>
      </w:r>
      <w:r>
        <w:t>maṣil Mosul (city in N Iraq)</w:t>
      </w:r>
    </w:p>
    <w:p w:rsidR="00B14408" w:rsidRDefault="00FD180F" w:rsidP="00FD180F">
      <w:pPr>
        <w:pStyle w:val="libNormal"/>
      </w:pPr>
      <w:r w:rsidRPr="00B14408">
        <w:rPr>
          <w:rStyle w:val="libBold2Char"/>
          <w:rFonts w:hint="eastAsia"/>
          <w:rtl/>
        </w:rPr>
        <w:t>موضه</w:t>
      </w:r>
      <w:r>
        <w:rPr>
          <w:rtl/>
        </w:rPr>
        <w:t xml:space="preserve"> (= موده</w:t>
      </w:r>
      <w:r>
        <w:t>) mōḍa fashion, style</w:t>
      </w:r>
    </w:p>
    <w:p w:rsidR="00B14408" w:rsidRDefault="00FD180F" w:rsidP="00FD180F">
      <w:pPr>
        <w:pStyle w:val="libNormal"/>
      </w:pPr>
      <w:r w:rsidRPr="00B14408">
        <w:rPr>
          <w:rStyle w:val="libBold2Char"/>
          <w:rFonts w:hint="eastAsia"/>
          <w:rtl/>
        </w:rPr>
        <w:t>موق</w:t>
      </w:r>
      <w:r>
        <w:t xml:space="preserve"> see </w:t>
      </w:r>
      <w:r>
        <w:rPr>
          <w:rtl/>
        </w:rPr>
        <w:t>مأق</w:t>
      </w:r>
    </w:p>
    <w:p w:rsidR="00B14408" w:rsidRDefault="00FD180F" w:rsidP="00FD180F">
      <w:pPr>
        <w:pStyle w:val="libNormal"/>
      </w:pPr>
      <w:r w:rsidRPr="007F5296">
        <w:rPr>
          <w:rStyle w:val="libBold2Char"/>
        </w:rPr>
        <w:t>1</w:t>
      </w:r>
      <w:r w:rsidRPr="007F5296">
        <w:rPr>
          <w:rStyle w:val="libBold2Char"/>
          <w:rtl/>
        </w:rPr>
        <w:t>مول</w:t>
      </w:r>
      <w:r>
        <w:t xml:space="preserve"> II to make rich, enrich (</w:t>
      </w:r>
      <w:r>
        <w:rPr>
          <w:rtl/>
        </w:rPr>
        <w:t>ه</w:t>
      </w:r>
      <w:r>
        <w:t xml:space="preserve"> s.o.); to finance (</w:t>
      </w:r>
      <w:r>
        <w:rPr>
          <w:rtl/>
        </w:rPr>
        <w:t>هـ</w:t>
      </w:r>
      <w:r>
        <w:t xml:space="preserve"> s.th.) V to be financed; to become rich, wealthy X to become rich, wealthy</w:t>
      </w:r>
    </w:p>
    <w:p w:rsidR="00B14408" w:rsidRDefault="00FD180F" w:rsidP="00FD180F">
      <w:pPr>
        <w:pStyle w:val="libNormal"/>
      </w:pPr>
      <w:r w:rsidRPr="00B14408">
        <w:rPr>
          <w:rStyle w:val="libBold2Char"/>
          <w:rFonts w:hint="eastAsia"/>
          <w:rtl/>
        </w:rPr>
        <w:t>مال</w:t>
      </w:r>
      <w:r>
        <w:t xml:space="preserve"> mal pl. </w:t>
      </w:r>
      <w:r>
        <w:rPr>
          <w:rtl/>
        </w:rPr>
        <w:t>اموال</w:t>
      </w:r>
      <w:r>
        <w:t xml:space="preserve"> amwāl property, possessions, chattels, goods; wealth, affluence; fortune, estate; money;   income, revenue; assets, capital, stock, fund; (eg.) tax, esp., land tax; (Isl. Law) marketable title; pl. property, assets, chattels, goods; pecuniary resources, funds; taxes </w:t>
      </w:r>
      <w:r w:rsidR="003D2305">
        <w:t>|</w:t>
      </w:r>
      <w:r>
        <w:t xml:space="preserve"> </w:t>
      </w:r>
      <w:r>
        <w:rPr>
          <w:rtl/>
        </w:rPr>
        <w:t>ذو مال</w:t>
      </w:r>
      <w:r>
        <w:t xml:space="preserve"> wealthy, rich; </w:t>
      </w:r>
      <w:r>
        <w:rPr>
          <w:rtl/>
        </w:rPr>
        <w:t>مال احتياطي</w:t>
      </w:r>
      <w:r>
        <w:t xml:space="preserve"> (iḥtyāṭī) reserve fund; </w:t>
      </w:r>
      <w:r>
        <w:rPr>
          <w:rtl/>
        </w:rPr>
        <w:t>مال الاطيان</w:t>
      </w:r>
      <w:r>
        <w:t xml:space="preserve"> (eg.) land tax; </w:t>
      </w:r>
      <w:r>
        <w:rPr>
          <w:rtl/>
        </w:rPr>
        <w:t>مال الحرام</w:t>
      </w:r>
      <w:r>
        <w:t xml:space="preserve"> m. al</w:t>
      </w:r>
      <w:r w:rsidR="003D2305">
        <w:t>-</w:t>
      </w:r>
      <w:r>
        <w:t>ḥarām ill</w:t>
      </w:r>
      <w:r w:rsidR="003D2305">
        <w:t>-</w:t>
      </w:r>
      <w:r>
        <w:t xml:space="preserve">gotten gain; </w:t>
      </w:r>
      <w:r>
        <w:rPr>
          <w:rtl/>
        </w:rPr>
        <w:t>مال الحكومة</w:t>
      </w:r>
      <w:r>
        <w:t xml:space="preserve"> (eg.) taxes; </w:t>
      </w:r>
      <w:r>
        <w:rPr>
          <w:rtl/>
        </w:rPr>
        <w:t>اموال مقررة</w:t>
      </w:r>
      <w:r>
        <w:t xml:space="preserve"> (muqarrara) direct taxes; </w:t>
      </w:r>
      <w:r>
        <w:rPr>
          <w:rtl/>
        </w:rPr>
        <w:t>مال نقلي</w:t>
      </w:r>
      <w:r>
        <w:t xml:space="preserve"> (naqlī) or </w:t>
      </w:r>
      <w:r>
        <w:rPr>
          <w:rtl/>
        </w:rPr>
        <w:t>مال منقول</w:t>
      </w:r>
      <w:r>
        <w:t xml:space="preserve"> movable property, movables (Isl. Law); </w:t>
      </w:r>
      <w:r>
        <w:rPr>
          <w:rtl/>
        </w:rPr>
        <w:t>مال ثابت</w:t>
      </w:r>
      <w:r>
        <w:t xml:space="preserve"> landed property, real property, immovables; </w:t>
      </w:r>
      <w:r>
        <w:rPr>
          <w:rtl/>
        </w:rPr>
        <w:t>مال غير متقوم</w:t>
      </w:r>
      <w:r>
        <w:t xml:space="preserve"> (mutaqawwim) thing without commercial value (Isl. Law); </w:t>
      </w:r>
      <w:r>
        <w:rPr>
          <w:rtl/>
        </w:rPr>
        <w:t>امين المال</w:t>
      </w:r>
      <w:r>
        <w:t xml:space="preserve"> treasurer; </w:t>
      </w:r>
      <w:r>
        <w:rPr>
          <w:rtl/>
        </w:rPr>
        <w:t>بيت المال</w:t>
      </w:r>
      <w:r>
        <w:t xml:space="preserve"> bait al</w:t>
      </w:r>
      <w:r w:rsidR="003D2305">
        <w:t>-</w:t>
      </w:r>
      <w:r>
        <w:t xml:space="preserve">m. (public) treasury; </w:t>
      </w:r>
      <w:r>
        <w:rPr>
          <w:rtl/>
        </w:rPr>
        <w:t>رأس مال</w:t>
      </w:r>
      <w:r>
        <w:t xml:space="preserve"> etc., see </w:t>
      </w:r>
      <w:r>
        <w:rPr>
          <w:rtl/>
        </w:rPr>
        <w:t>رأس</w:t>
      </w:r>
    </w:p>
    <w:p w:rsidR="00B14408" w:rsidRDefault="00FD180F" w:rsidP="00FD180F">
      <w:pPr>
        <w:pStyle w:val="libNormal"/>
      </w:pPr>
      <w:r w:rsidRPr="00B14408">
        <w:rPr>
          <w:rStyle w:val="libBold2Char"/>
          <w:rFonts w:hint="eastAsia"/>
          <w:rtl/>
        </w:rPr>
        <w:t>مالي</w:t>
      </w:r>
      <w:r>
        <w:t xml:space="preserve"> mālī monetary, pecuniary, financial; finance (in compounds); fiscal; financier, capitalist </w:t>
      </w:r>
      <w:r w:rsidR="003D2305">
        <w:t>|</w:t>
      </w:r>
      <w:r>
        <w:t xml:space="preserve"> </w:t>
      </w:r>
      <w:r>
        <w:rPr>
          <w:rtl/>
        </w:rPr>
        <w:t>بت مالي</w:t>
      </w:r>
      <w:r>
        <w:t xml:space="preserve"> (bait) finance house, banking house; </w:t>
      </w:r>
      <w:r>
        <w:rPr>
          <w:rtl/>
        </w:rPr>
        <w:t>تضخم مالي</w:t>
      </w:r>
      <w:r>
        <w:t xml:space="preserve"> (taḍakkum) inflation; </w:t>
      </w:r>
      <w:r>
        <w:rPr>
          <w:rtl/>
        </w:rPr>
        <w:t>سنة مالية</w:t>
      </w:r>
      <w:r>
        <w:t xml:space="preserve"> (sana) fiscal year; </w:t>
      </w:r>
      <w:r>
        <w:rPr>
          <w:rtl/>
        </w:rPr>
        <w:t>غرامة مالية</w:t>
      </w:r>
      <w:r>
        <w:t xml:space="preserve"> (garāma) or </w:t>
      </w:r>
      <w:r>
        <w:rPr>
          <w:rtl/>
        </w:rPr>
        <w:t>عقوبة مالية</w:t>
      </w:r>
      <w:r>
        <w:t xml:space="preserve"> a fine</w:t>
      </w:r>
    </w:p>
    <w:p w:rsidR="00B14408" w:rsidRDefault="00FD180F" w:rsidP="00FD180F">
      <w:pPr>
        <w:pStyle w:val="libNormal"/>
      </w:pPr>
      <w:r w:rsidRPr="00B14408">
        <w:rPr>
          <w:rStyle w:val="libBold2Char"/>
          <w:rFonts w:hint="eastAsia"/>
          <w:rtl/>
        </w:rPr>
        <w:t>مالية</w:t>
      </w:r>
      <w:r>
        <w:t xml:space="preserve"> mālīya monetary affairs, finance, public revenue; finances, financial situation </w:t>
      </w:r>
      <w:r w:rsidR="003D2305">
        <w:t>|</w:t>
      </w:r>
      <w:r>
        <w:t xml:space="preserve"> </w:t>
      </w:r>
      <w:r>
        <w:rPr>
          <w:rtl/>
        </w:rPr>
        <w:t>وزارة المالية</w:t>
      </w:r>
      <w:r>
        <w:t xml:space="preserve"> finance ministry, treasury department</w:t>
      </w:r>
    </w:p>
    <w:p w:rsidR="00B14408" w:rsidRDefault="00FD180F" w:rsidP="00FD180F">
      <w:pPr>
        <w:pStyle w:val="libNormal"/>
      </w:pPr>
      <w:r w:rsidRPr="00B14408">
        <w:rPr>
          <w:rStyle w:val="libBold2Char"/>
          <w:rFonts w:hint="eastAsia"/>
          <w:rtl/>
        </w:rPr>
        <w:t>موال</w:t>
      </w:r>
      <w:r>
        <w:t xml:space="preserve"> mawwāl pl. </w:t>
      </w:r>
      <w:r w:rsidR="003D2305">
        <w:t>-</w:t>
      </w:r>
      <w:r>
        <w:t>ūn (ir.) financier, capitalist</w:t>
      </w:r>
    </w:p>
    <w:p w:rsidR="00B14408" w:rsidRDefault="00FD180F" w:rsidP="00FD180F">
      <w:pPr>
        <w:pStyle w:val="libNormal"/>
      </w:pPr>
      <w:r w:rsidRPr="00B14408">
        <w:rPr>
          <w:rStyle w:val="libBold2Char"/>
          <w:rFonts w:hint="eastAsia"/>
          <w:rtl/>
        </w:rPr>
        <w:t>تمويل</w:t>
      </w:r>
      <w:r>
        <w:t xml:space="preserve"> tamwīl financing; (eg.) tax</w:t>
      </w:r>
      <w:r w:rsidR="003D2305">
        <w:t>-</w:t>
      </w:r>
      <w:r>
        <w:t>paying</w:t>
      </w:r>
    </w:p>
    <w:p w:rsidR="00B14408" w:rsidRDefault="00FD180F" w:rsidP="00FD180F">
      <w:pPr>
        <w:pStyle w:val="libNormal"/>
      </w:pPr>
      <w:r w:rsidRPr="00B14408">
        <w:rPr>
          <w:rStyle w:val="libBold2Char"/>
          <w:rFonts w:hint="eastAsia"/>
          <w:rtl/>
        </w:rPr>
        <w:t>ممول</w:t>
      </w:r>
      <w:r>
        <w:t xml:space="preserve"> mumawwil pl. </w:t>
      </w:r>
      <w:r w:rsidR="003D2305">
        <w:t>-</w:t>
      </w:r>
      <w:r>
        <w:t>ūn (eg.) taxpayer</w:t>
      </w:r>
    </w:p>
    <w:p w:rsidR="00B14408" w:rsidRDefault="00FD180F" w:rsidP="00FD180F">
      <w:pPr>
        <w:pStyle w:val="libNormal"/>
      </w:pPr>
      <w:r w:rsidRPr="00B14408">
        <w:rPr>
          <w:rStyle w:val="libBold2Char"/>
          <w:rFonts w:hint="eastAsia"/>
          <w:rtl/>
        </w:rPr>
        <w:t>ممول</w:t>
      </w:r>
      <w:r>
        <w:t xml:space="preserve"> mumawwal propertied, wealthy, rich</w:t>
      </w:r>
    </w:p>
    <w:p w:rsidR="00B14408" w:rsidRDefault="00FD180F" w:rsidP="00FD180F">
      <w:pPr>
        <w:pStyle w:val="libNormal"/>
      </w:pPr>
      <w:r w:rsidRPr="00B14408">
        <w:rPr>
          <w:rStyle w:val="libBold2Char"/>
          <w:rFonts w:hint="eastAsia"/>
          <w:rtl/>
        </w:rPr>
        <w:t>متمول</w:t>
      </w:r>
      <w:r>
        <w:t xml:space="preserve"> mutamawwil rich, wealthy, well</w:t>
      </w:r>
      <w:r w:rsidR="003D2305">
        <w:t>-</w:t>
      </w:r>
      <w:r>
        <w:t>to</w:t>
      </w:r>
      <w:r w:rsidR="003D2305">
        <w:t>-</w:t>
      </w:r>
      <w:r>
        <w:t>do; financier, capitalist</w:t>
      </w:r>
    </w:p>
    <w:p w:rsidR="00B14408" w:rsidRDefault="00FD180F" w:rsidP="00FD180F">
      <w:pPr>
        <w:pStyle w:val="libNormal"/>
      </w:pPr>
      <w:r w:rsidRPr="007F5296">
        <w:rPr>
          <w:rStyle w:val="libBold2Char"/>
        </w:rPr>
        <w:t>2</w:t>
      </w:r>
      <w:r w:rsidRPr="007F5296">
        <w:rPr>
          <w:rStyle w:val="libBold2Char"/>
          <w:rtl/>
        </w:rPr>
        <w:t>موال</w:t>
      </w:r>
      <w:r>
        <w:t xml:space="preserve"> mawwāl pl. </w:t>
      </w:r>
      <w:r>
        <w:rPr>
          <w:rtl/>
        </w:rPr>
        <w:t>مواويل</w:t>
      </w:r>
      <w:r>
        <w:t xml:space="preserve"> mawāwīl2 a poem in colloquial language, often sung to the accompaniment of a reed pipe</w:t>
      </w:r>
    </w:p>
    <w:p w:rsidR="00B14408" w:rsidRDefault="00FD180F" w:rsidP="00FD180F">
      <w:pPr>
        <w:pStyle w:val="libNormal"/>
      </w:pPr>
      <w:r w:rsidRPr="00B14408">
        <w:rPr>
          <w:rStyle w:val="libBold2Char"/>
          <w:rFonts w:hint="eastAsia"/>
          <w:rtl/>
        </w:rPr>
        <w:t>مواليا</w:t>
      </w:r>
      <w:r>
        <w:t xml:space="preserve"> mawāliyā do.</w:t>
      </w:r>
    </w:p>
    <w:p w:rsidR="00B14408" w:rsidRDefault="00FD180F" w:rsidP="00FD180F">
      <w:pPr>
        <w:pStyle w:val="libNormal"/>
      </w:pPr>
      <w:r w:rsidRPr="00B14408">
        <w:rPr>
          <w:rStyle w:val="libBold2Char"/>
          <w:rFonts w:hint="eastAsia"/>
          <w:rtl/>
        </w:rPr>
        <w:lastRenderedPageBreak/>
        <w:t>موم</w:t>
      </w:r>
      <w:r>
        <w:t xml:space="preserve"> mūm wax</w:t>
      </w:r>
    </w:p>
    <w:p w:rsidR="00B14408" w:rsidRDefault="00FD180F" w:rsidP="00FD180F">
      <w:pPr>
        <w:pStyle w:val="libNormal"/>
      </w:pPr>
      <w:r w:rsidRPr="00B14408">
        <w:rPr>
          <w:rStyle w:val="libBold2Char"/>
          <w:rFonts w:hint="eastAsia"/>
          <w:rtl/>
        </w:rPr>
        <w:t>مومياء</w:t>
      </w:r>
      <w:r>
        <w:t xml:space="preserve"> mūmiyā’, </w:t>
      </w:r>
      <w:r>
        <w:rPr>
          <w:rtl/>
        </w:rPr>
        <w:t>مومية</w:t>
      </w:r>
      <w:r>
        <w:t xml:space="preserve"> mūmiya pl. </w:t>
      </w:r>
      <w:r w:rsidR="003D2305">
        <w:t>-</w:t>
      </w:r>
      <w:r>
        <w:t>āt mummy</w:t>
      </w:r>
    </w:p>
    <w:p w:rsidR="00B14408" w:rsidRDefault="00FD180F" w:rsidP="00FD180F">
      <w:pPr>
        <w:pStyle w:val="libNormal"/>
      </w:pPr>
      <w:r w:rsidRPr="00B14408">
        <w:rPr>
          <w:rStyle w:val="libBold2Char"/>
          <w:rFonts w:hint="eastAsia"/>
          <w:rtl/>
        </w:rPr>
        <w:t>مان</w:t>
      </w:r>
      <w:r>
        <w:rPr>
          <w:rtl/>
        </w:rPr>
        <w:t xml:space="preserve"> (مون</w:t>
      </w:r>
      <w:r>
        <w:t xml:space="preserve">) māna u (maun, </w:t>
      </w:r>
      <w:r>
        <w:rPr>
          <w:rtl/>
        </w:rPr>
        <w:t>مؤنة</w:t>
      </w:r>
      <w:r>
        <w:t xml:space="preserve"> mu’na) and II to provision. supply with provisions (</w:t>
      </w:r>
      <w:r>
        <w:rPr>
          <w:rtl/>
        </w:rPr>
        <w:t>ه</w:t>
      </w:r>
      <w:r>
        <w:t xml:space="preserve"> s.o.); to provide, furnish, supply (</w:t>
      </w:r>
      <w:r>
        <w:rPr>
          <w:rtl/>
        </w:rPr>
        <w:t>ب هـ</w:t>
      </w:r>
      <w:r>
        <w:t xml:space="preserve"> or </w:t>
      </w:r>
      <w:r>
        <w:rPr>
          <w:rtl/>
        </w:rPr>
        <w:t>ه</w:t>
      </w:r>
      <w:r>
        <w:t xml:space="preserve"> s.o. or s.th. with) V to store up provisions, lay in provisions, provision o.s.</w:t>
      </w:r>
    </w:p>
    <w:p w:rsidR="00B14408" w:rsidRDefault="00FD180F" w:rsidP="00FD180F">
      <w:pPr>
        <w:pStyle w:val="libNormal"/>
      </w:pPr>
      <w:r w:rsidRPr="00B14408">
        <w:rPr>
          <w:rStyle w:val="libBold2Char"/>
          <w:rFonts w:hint="eastAsia"/>
          <w:rtl/>
        </w:rPr>
        <w:t>مونة</w:t>
      </w:r>
      <w:r>
        <w:t xml:space="preserve"> mūna provisions; (eg.) mortar</w:t>
      </w:r>
    </w:p>
    <w:p w:rsidR="00B14408" w:rsidRDefault="00FD180F" w:rsidP="00FD180F">
      <w:pPr>
        <w:pStyle w:val="libNormal"/>
      </w:pPr>
      <w:r w:rsidRPr="00B14408">
        <w:rPr>
          <w:rStyle w:val="libBold2Char"/>
          <w:rFonts w:hint="eastAsia"/>
          <w:rtl/>
        </w:rPr>
        <w:t>تموين</w:t>
      </w:r>
      <w:r>
        <w:t xml:space="preserve"> tamwīn food supply, provisioning; supply; replenishment</w:t>
      </w:r>
    </w:p>
    <w:p w:rsidR="00B14408" w:rsidRDefault="00FD180F" w:rsidP="00FD180F">
      <w:pPr>
        <w:pStyle w:val="libNormal"/>
      </w:pPr>
      <w:r w:rsidRPr="00B14408">
        <w:rPr>
          <w:rStyle w:val="libBold2Char"/>
          <w:rFonts w:hint="eastAsia"/>
          <w:rtl/>
        </w:rPr>
        <w:t>موانيء</w:t>
      </w:r>
      <w:r>
        <w:t xml:space="preserve"> pl. </w:t>
      </w:r>
      <w:r>
        <w:rPr>
          <w:rtl/>
        </w:rPr>
        <w:t>ميناء</w:t>
      </w:r>
    </w:p>
    <w:p w:rsidR="00B14408" w:rsidRDefault="00FD180F" w:rsidP="00FD180F">
      <w:pPr>
        <w:pStyle w:val="libNormal"/>
      </w:pPr>
      <w:r w:rsidRPr="00B14408">
        <w:rPr>
          <w:rStyle w:val="libBold2Char"/>
          <w:rFonts w:hint="eastAsia"/>
          <w:rtl/>
        </w:rPr>
        <w:t>مونيخ</w:t>
      </w:r>
      <w:r>
        <w:t xml:space="preserve"> mūnīk Munich</w:t>
      </w:r>
    </w:p>
    <w:p w:rsidR="00B14408" w:rsidRDefault="00FD180F" w:rsidP="00FD180F">
      <w:pPr>
        <w:pStyle w:val="libNormal"/>
      </w:pPr>
      <w:r w:rsidRPr="00B14408">
        <w:rPr>
          <w:rStyle w:val="libBold2Char"/>
          <w:rFonts w:hint="eastAsia"/>
          <w:rtl/>
        </w:rPr>
        <w:t>ماه</w:t>
      </w:r>
      <w:r>
        <w:rPr>
          <w:rtl/>
        </w:rPr>
        <w:t xml:space="preserve"> (موه</w:t>
      </w:r>
      <w:r>
        <w:t>) māha u (mauh) to mix (</w:t>
      </w:r>
      <w:r>
        <w:rPr>
          <w:rtl/>
        </w:rPr>
        <w:t>ب هـ</w:t>
      </w:r>
      <w:r>
        <w:t xml:space="preserve"> s.th. with); </w:t>
      </w:r>
      <w:r w:rsidR="003D2305">
        <w:t>--</w:t>
      </w:r>
      <w:r>
        <w:t xml:space="preserve"> u a (mauh, </w:t>
      </w:r>
      <w:r>
        <w:rPr>
          <w:rtl/>
        </w:rPr>
        <w:t>مؤوه</w:t>
      </w:r>
      <w:r>
        <w:t xml:space="preserve"> mu’ūh, </w:t>
      </w:r>
      <w:r>
        <w:rPr>
          <w:rtl/>
        </w:rPr>
        <w:t>ماهة</w:t>
      </w:r>
      <w:r>
        <w:t xml:space="preserve"> māha) to abound in water II to abound in water; to pour water (</w:t>
      </w:r>
      <w:r>
        <w:rPr>
          <w:rtl/>
        </w:rPr>
        <w:t>هـ</w:t>
      </w:r>
      <w:r>
        <w:t xml:space="preserve"> into), admix water (</w:t>
      </w:r>
      <w:r>
        <w:rPr>
          <w:rtl/>
        </w:rPr>
        <w:t>هـ</w:t>
      </w:r>
      <w:r>
        <w:t xml:space="preserve"> to); to thin, dilute, water down, adulterate (</w:t>
      </w:r>
      <w:r>
        <w:rPr>
          <w:rtl/>
        </w:rPr>
        <w:t>هـ</w:t>
      </w:r>
      <w:r>
        <w:t xml:space="preserve"> s.th.); to falsify (</w:t>
      </w:r>
      <w:r>
        <w:rPr>
          <w:rtl/>
        </w:rPr>
        <w:t>هـ, على</w:t>
      </w:r>
      <w:r>
        <w:t xml:space="preserve"> s.th.), misrepresent (</w:t>
      </w:r>
      <w:r>
        <w:rPr>
          <w:rtl/>
        </w:rPr>
        <w:t>هـ</w:t>
      </w:r>
      <w:r>
        <w:t xml:space="preserve"> s.th.); to feign, affect (</w:t>
      </w:r>
      <w:r>
        <w:rPr>
          <w:rtl/>
        </w:rPr>
        <w:t>على ب</w:t>
      </w:r>
      <w:r>
        <w:t xml:space="preserve"> s.th. toward s.o.); to camouflage (</w:t>
      </w:r>
      <w:r>
        <w:rPr>
          <w:rtl/>
        </w:rPr>
        <w:t>هـ</w:t>
      </w:r>
      <w:r>
        <w:t xml:space="preserve"> s.th.; Syr., mil.); to coat, overlay, plate (</w:t>
      </w:r>
      <w:r>
        <w:rPr>
          <w:rtl/>
        </w:rPr>
        <w:t>ب هـ</w:t>
      </w:r>
      <w:r>
        <w:t xml:space="preserve"> a base metal with gold or silver) IV to add water (</w:t>
      </w:r>
      <w:r>
        <w:rPr>
          <w:rtl/>
        </w:rPr>
        <w:t>هـ</w:t>
      </w:r>
      <w:r>
        <w:t xml:space="preserve"> to)</w:t>
      </w:r>
    </w:p>
    <w:p w:rsidR="00B14408" w:rsidRDefault="00FD180F" w:rsidP="00FD180F">
      <w:pPr>
        <w:pStyle w:val="libNormal"/>
      </w:pPr>
      <w:r w:rsidRPr="00B14408">
        <w:rPr>
          <w:rStyle w:val="libBold2Char"/>
          <w:rFonts w:hint="eastAsia"/>
          <w:rtl/>
        </w:rPr>
        <w:t>ماء</w:t>
      </w:r>
      <w:r>
        <w:t xml:space="preserve"> mā’ pl. </w:t>
      </w:r>
      <w:r>
        <w:rPr>
          <w:rtl/>
        </w:rPr>
        <w:t>مياه</w:t>
      </w:r>
      <w:r>
        <w:t xml:space="preserve"> miyāh, </w:t>
      </w:r>
      <w:r>
        <w:rPr>
          <w:rtl/>
        </w:rPr>
        <w:t>امواه</w:t>
      </w:r>
      <w:r>
        <w:t xml:space="preserve"> amwāh water; liquid, fluid; juice </w:t>
      </w:r>
      <w:r w:rsidR="003D2305">
        <w:t>|</w:t>
      </w:r>
      <w:r>
        <w:t xml:space="preserve"> </w:t>
      </w:r>
      <w:r>
        <w:rPr>
          <w:rtl/>
        </w:rPr>
        <w:t>كالماء الجاري</w:t>
      </w:r>
      <w:r>
        <w:t xml:space="preserve"> fluently, smoothly, like clockwork; </w:t>
      </w:r>
      <w:r>
        <w:rPr>
          <w:rtl/>
        </w:rPr>
        <w:t>ماء ابيض</w:t>
      </w:r>
      <w:r>
        <w:t xml:space="preserve"> (abyaḍ) cataract (eye disease); </w:t>
      </w:r>
      <w:r>
        <w:rPr>
          <w:rtl/>
        </w:rPr>
        <w:t>ماء الزهر</w:t>
      </w:r>
      <w:r>
        <w:t xml:space="preserve"> m. az</w:t>
      </w:r>
      <w:r w:rsidR="003D2305">
        <w:t>-</w:t>
      </w:r>
      <w:r>
        <w:t>zahr orange</w:t>
      </w:r>
      <w:r w:rsidR="003D2305">
        <w:t>-</w:t>
      </w:r>
      <w:r>
        <w:t>blossom water;</w:t>
      </w:r>
      <w:r>
        <w:rPr>
          <w:rtl/>
        </w:rPr>
        <w:t>ماء الشباب</w:t>
      </w:r>
      <w:r>
        <w:t xml:space="preserve"> m. aš</w:t>
      </w:r>
      <w:r w:rsidR="003D2305">
        <w:t>-</w:t>
      </w:r>
      <w:r>
        <w:t xml:space="preserve">šabāb freshness of youth, prime of youth; </w:t>
      </w:r>
      <w:r>
        <w:rPr>
          <w:rtl/>
        </w:rPr>
        <w:t>ماء عذب</w:t>
      </w:r>
      <w:r>
        <w:t xml:space="preserve"> (‘adb) fresh water, potable water; </w:t>
      </w:r>
      <w:r>
        <w:rPr>
          <w:rtl/>
        </w:rPr>
        <w:t>ماء غازي</w:t>
      </w:r>
      <w:r>
        <w:t xml:space="preserve"> pl. </w:t>
      </w:r>
      <w:r>
        <w:rPr>
          <w:rtl/>
        </w:rPr>
        <w:t>مياه غازية</w:t>
      </w:r>
      <w:r>
        <w:t xml:space="preserve"> carbonated water, mineral water; </w:t>
      </w:r>
      <w:r>
        <w:rPr>
          <w:rtl/>
        </w:rPr>
        <w:t>ماء الكولونيا</w:t>
      </w:r>
      <w:r>
        <w:t xml:space="preserve"> Eau de Cologne; </w:t>
      </w:r>
      <w:r>
        <w:rPr>
          <w:rtl/>
        </w:rPr>
        <w:t>ماء الوجه</w:t>
      </w:r>
      <w:r>
        <w:t xml:space="preserve"> m. al</w:t>
      </w:r>
      <w:r w:rsidR="003D2305">
        <w:t>-</w:t>
      </w:r>
      <w:r>
        <w:t>wajh honor, decency, modesty, self</w:t>
      </w:r>
      <w:r w:rsidR="003D2305">
        <w:t>-</w:t>
      </w:r>
      <w:r>
        <w:t xml:space="preserve">respect; </w:t>
      </w:r>
      <w:r>
        <w:rPr>
          <w:rtl/>
        </w:rPr>
        <w:t>اراق ماء وجهه</w:t>
      </w:r>
      <w:r>
        <w:t xml:space="preserve"> arāqa mā’a wajhihī to sacrifice one’s honor, abase o.s.; to dishonor, disgrace s.o.; </w:t>
      </w:r>
      <w:r>
        <w:rPr>
          <w:rtl/>
        </w:rPr>
        <w:t>بذل ماء وجهه</w:t>
      </w:r>
      <w:r>
        <w:t xml:space="preserve"> do.; </w:t>
      </w:r>
      <w:r>
        <w:rPr>
          <w:rtl/>
        </w:rPr>
        <w:t>ماء الورد</w:t>
      </w:r>
      <w:r>
        <w:t xml:space="preserve"> m. al</w:t>
      </w:r>
      <w:r w:rsidR="003D2305">
        <w:t>-</w:t>
      </w:r>
      <w:r>
        <w:t xml:space="preserve">ward rose water; </w:t>
      </w:r>
      <w:r>
        <w:rPr>
          <w:rtl/>
        </w:rPr>
        <w:t>مياه اقليمية</w:t>
      </w:r>
      <w:r>
        <w:t xml:space="preserve"> (iqlīmīya) territorial waters; </w:t>
      </w:r>
      <w:r>
        <w:rPr>
          <w:rtl/>
        </w:rPr>
        <w:t>مياه الأمطار</w:t>
      </w:r>
      <w:r>
        <w:t xml:space="preserve"> m. al</w:t>
      </w:r>
      <w:r w:rsidR="003D2305">
        <w:t>-</w:t>
      </w:r>
      <w:r>
        <w:t xml:space="preserve">amṭār rain water; </w:t>
      </w:r>
      <w:r>
        <w:rPr>
          <w:rtl/>
        </w:rPr>
        <w:t>مياه جوفية</w:t>
      </w:r>
      <w:r>
        <w:t xml:space="preserve"> (jaufīya) ground water; </w:t>
      </w:r>
      <w:r>
        <w:rPr>
          <w:rtl/>
        </w:rPr>
        <w:t>مياه ساحلية</w:t>
      </w:r>
      <w:r>
        <w:t xml:space="preserve"> (sāḥilīya) coastal waters; </w:t>
      </w:r>
      <w:r>
        <w:rPr>
          <w:rtl/>
        </w:rPr>
        <w:t>بنو ماء السماء</w:t>
      </w:r>
      <w:r>
        <w:t xml:space="preserve"> banū m. as</w:t>
      </w:r>
      <w:r w:rsidR="003D2305">
        <w:t>-</w:t>
      </w:r>
      <w:r>
        <w:t>samā’ the Arabs</w:t>
      </w:r>
    </w:p>
    <w:p w:rsidR="00B14408" w:rsidRDefault="00FD180F" w:rsidP="00FD180F">
      <w:pPr>
        <w:pStyle w:val="libNormal"/>
      </w:pPr>
      <w:r w:rsidRPr="00B14408">
        <w:rPr>
          <w:rStyle w:val="libBold2Char"/>
          <w:rFonts w:hint="eastAsia"/>
          <w:rtl/>
        </w:rPr>
        <w:t>ماهي</w:t>
      </w:r>
      <w:r>
        <w:t xml:space="preserve"> māhī and </w:t>
      </w:r>
      <w:r>
        <w:rPr>
          <w:rtl/>
        </w:rPr>
        <w:t>ماوي</w:t>
      </w:r>
      <w:r>
        <w:t xml:space="preserve"> māwī watery, aqueous, aquatic</w:t>
      </w:r>
    </w:p>
    <w:p w:rsidR="00B14408" w:rsidRDefault="00FD180F" w:rsidP="00FD180F">
      <w:pPr>
        <w:pStyle w:val="libNormal"/>
      </w:pPr>
      <w:r w:rsidRPr="00B14408">
        <w:rPr>
          <w:rStyle w:val="libBold2Char"/>
          <w:rFonts w:hint="eastAsia"/>
          <w:rtl/>
        </w:rPr>
        <w:t>مائي</w:t>
      </w:r>
      <w:r>
        <w:t xml:space="preserve"> mā’ī aquatic, water; liquid, fluid; hydraulic</w:t>
      </w:r>
    </w:p>
    <w:p w:rsidR="00B14408" w:rsidRDefault="00FD180F" w:rsidP="00FD180F">
      <w:pPr>
        <w:pStyle w:val="libNormal"/>
      </w:pPr>
      <w:r w:rsidRPr="00B14408">
        <w:rPr>
          <w:rStyle w:val="libBold2Char"/>
          <w:rFonts w:hint="eastAsia"/>
          <w:rtl/>
        </w:rPr>
        <w:t>ماهية</w:t>
      </w:r>
      <w:r>
        <w:t xml:space="preserve"> look up alphabetically</w:t>
      </w:r>
    </w:p>
    <w:p w:rsidR="00B14408" w:rsidRDefault="00FD180F" w:rsidP="00FD180F">
      <w:pPr>
        <w:pStyle w:val="libNormal"/>
      </w:pPr>
      <w:r w:rsidRPr="00B14408">
        <w:rPr>
          <w:rStyle w:val="libBold2Char"/>
          <w:rFonts w:hint="eastAsia"/>
          <w:rtl/>
        </w:rPr>
        <w:lastRenderedPageBreak/>
        <w:t>ماوية</w:t>
      </w:r>
      <w:r>
        <w:t xml:space="preserve"> māwīya and </w:t>
      </w:r>
      <w:r>
        <w:rPr>
          <w:rtl/>
        </w:rPr>
        <w:t>مائية</w:t>
      </w:r>
      <w:r>
        <w:t xml:space="preserve"> mā’īya juice, sap</w:t>
      </w:r>
    </w:p>
    <w:p w:rsidR="00B14408" w:rsidRDefault="00FD180F" w:rsidP="00FD180F">
      <w:pPr>
        <w:pStyle w:val="libNormal"/>
      </w:pPr>
      <w:r w:rsidRPr="00B14408">
        <w:rPr>
          <w:rStyle w:val="libBold2Char"/>
          <w:rFonts w:hint="eastAsia"/>
          <w:rtl/>
        </w:rPr>
        <w:t>تمويه</w:t>
      </w:r>
      <w:r>
        <w:t xml:space="preserve"> tamwīh coating, plating; clothing, attire, garb; overfilling; feigning, pretending, affectation; camouflage (syr., mil.); distortion (of facts), misrepresentation, falsification </w:t>
      </w:r>
      <w:r w:rsidR="003D2305">
        <w:t>|</w:t>
      </w:r>
      <w:r>
        <w:t xml:space="preserve"> </w:t>
      </w:r>
      <w:r>
        <w:rPr>
          <w:rtl/>
        </w:rPr>
        <w:t>كأس التمويه</w:t>
      </w:r>
      <w:r>
        <w:t xml:space="preserve"> ka’s at</w:t>
      </w:r>
      <w:r w:rsidR="003D2305">
        <w:t>-</w:t>
      </w:r>
      <w:r>
        <w:t>t. overfull cup</w:t>
      </w:r>
    </w:p>
    <w:p w:rsidR="00B14408" w:rsidRDefault="00FD180F" w:rsidP="00FD180F">
      <w:pPr>
        <w:pStyle w:val="libNormal"/>
      </w:pPr>
      <w:r w:rsidRPr="00B14408">
        <w:rPr>
          <w:rStyle w:val="libBold2Char"/>
          <w:rFonts w:hint="eastAsia"/>
          <w:rtl/>
        </w:rPr>
        <w:t>تمويهي</w:t>
      </w:r>
      <w:r>
        <w:t xml:space="preserve"> tamwīhī feigned, sham, mock, make</w:t>
      </w:r>
      <w:r w:rsidR="003D2305">
        <w:t>-</w:t>
      </w:r>
      <w:r>
        <w:t xml:space="preserve">believe </w:t>
      </w:r>
      <w:r w:rsidR="003D2305">
        <w:t>|</w:t>
      </w:r>
      <w:r>
        <w:t xml:space="preserve"> </w:t>
      </w:r>
      <w:r>
        <w:rPr>
          <w:rtl/>
        </w:rPr>
        <w:t>غارة تمويهية</w:t>
      </w:r>
      <w:r>
        <w:t xml:space="preserve"> mock attack, feint</w:t>
      </w:r>
    </w:p>
    <w:p w:rsidR="00B14408" w:rsidRDefault="00FD180F" w:rsidP="00FD180F">
      <w:pPr>
        <w:pStyle w:val="libNormal"/>
      </w:pPr>
      <w:r w:rsidRPr="00B14408">
        <w:rPr>
          <w:rStyle w:val="libBold2Char"/>
          <w:rFonts w:hint="eastAsia"/>
          <w:rtl/>
        </w:rPr>
        <w:t>ماوية</w:t>
      </w:r>
      <w:r>
        <w:t xml:space="preserve"> see </w:t>
      </w:r>
      <w:r>
        <w:rPr>
          <w:rtl/>
        </w:rPr>
        <w:t>موه</w:t>
      </w:r>
    </w:p>
    <w:p w:rsidR="00B14408" w:rsidRDefault="00FD180F" w:rsidP="00FD180F">
      <w:pPr>
        <w:pStyle w:val="libNormal"/>
      </w:pPr>
      <w:r w:rsidRPr="00B14408">
        <w:rPr>
          <w:rStyle w:val="libBold2Char"/>
          <w:rFonts w:hint="eastAsia"/>
          <w:rtl/>
        </w:rPr>
        <w:t>ميت</w:t>
      </w:r>
      <w:r>
        <w:t xml:space="preserve"> and </w:t>
      </w:r>
      <w:r>
        <w:rPr>
          <w:rtl/>
        </w:rPr>
        <w:t>ميتة</w:t>
      </w:r>
      <w:r>
        <w:t xml:space="preserve"> see  </w:t>
      </w:r>
      <w:r>
        <w:rPr>
          <w:rtl/>
        </w:rPr>
        <w:t>موت</w:t>
      </w:r>
    </w:p>
    <w:p w:rsidR="00B14408" w:rsidRDefault="00FD180F" w:rsidP="00FD180F">
      <w:pPr>
        <w:pStyle w:val="libNormal"/>
      </w:pPr>
      <w:r w:rsidRPr="00B14408">
        <w:rPr>
          <w:rStyle w:val="libBold2Char"/>
          <w:rFonts w:hint="eastAsia"/>
          <w:rtl/>
        </w:rPr>
        <w:t>ماح</w:t>
      </w:r>
      <w:r>
        <w:rPr>
          <w:rtl/>
        </w:rPr>
        <w:t xml:space="preserve"> (ميح</w:t>
      </w:r>
      <w:r>
        <w:t xml:space="preserve">) māḥa i (maiḥ, </w:t>
      </w:r>
      <w:r>
        <w:rPr>
          <w:rtl/>
        </w:rPr>
        <w:t>ميحوحة</w:t>
      </w:r>
      <w:r>
        <w:t xml:space="preserve"> maiḥūḥa) to strut, walk with affected dignity; to waddle V and VI to reel, totter, stagger; to swing X to ask (</w:t>
      </w:r>
      <w:r>
        <w:rPr>
          <w:rtl/>
        </w:rPr>
        <w:t>هـ ه</w:t>
      </w:r>
      <w:r>
        <w:t xml:space="preserve"> s.o. a favor), request (</w:t>
      </w:r>
      <w:r>
        <w:rPr>
          <w:rtl/>
        </w:rPr>
        <w:t>هـ</w:t>
      </w:r>
      <w:r>
        <w:t xml:space="preserve"> s.th.) </w:t>
      </w:r>
      <w:r w:rsidR="003D2305">
        <w:t>|</w:t>
      </w:r>
      <w:r>
        <w:t xml:space="preserve"> </w:t>
      </w:r>
      <w:r>
        <w:rPr>
          <w:rtl/>
        </w:rPr>
        <w:t>استماح عذرا من</w:t>
      </w:r>
      <w:r>
        <w:t xml:space="preserve"> (‘udran) to apologize for s.th.</w:t>
      </w:r>
    </w:p>
    <w:p w:rsidR="00B14408" w:rsidRDefault="00FD180F" w:rsidP="00FD180F">
      <w:pPr>
        <w:pStyle w:val="libNormal"/>
      </w:pPr>
      <w:r w:rsidRPr="00B14408">
        <w:rPr>
          <w:rStyle w:val="libBold2Char"/>
          <w:rFonts w:hint="eastAsia"/>
          <w:rtl/>
        </w:rPr>
        <w:t>ماد</w:t>
      </w:r>
      <w:r>
        <w:rPr>
          <w:rtl/>
        </w:rPr>
        <w:t xml:space="preserve"> (ميد</w:t>
      </w:r>
      <w:r>
        <w:t xml:space="preserve">) māda i (maid, </w:t>
      </w:r>
      <w:r>
        <w:rPr>
          <w:rtl/>
        </w:rPr>
        <w:t>ميدان</w:t>
      </w:r>
      <w:r>
        <w:t xml:space="preserve"> mayadān) to be moved, shaken, upset, shocked; to sway; to swing; to feel giddy, be dizzy; </w:t>
      </w:r>
      <w:r>
        <w:rPr>
          <w:rtl/>
        </w:rPr>
        <w:t>ماد ب</w:t>
      </w:r>
      <w:r>
        <w:t xml:space="preserve"> to shake s.th. violently VI to sway back and forth, swing from side to side</w:t>
      </w:r>
    </w:p>
    <w:p w:rsidR="00B14408" w:rsidRDefault="00FD180F" w:rsidP="00FD180F">
      <w:pPr>
        <w:pStyle w:val="libNormal"/>
      </w:pPr>
      <w:r w:rsidRPr="00B14408">
        <w:rPr>
          <w:rStyle w:val="libBold2Char"/>
          <w:rFonts w:hint="eastAsia"/>
          <w:rtl/>
        </w:rPr>
        <w:t>ميدة</w:t>
      </w:r>
      <w:r>
        <w:t xml:space="preserve"> mīda pl. </w:t>
      </w:r>
      <w:r>
        <w:rPr>
          <w:rtl/>
        </w:rPr>
        <w:t>ميد</w:t>
      </w:r>
      <w:r>
        <w:t xml:space="preserve"> miyad (eg.) lintel, breastsummer (arch.)</w:t>
      </w:r>
    </w:p>
    <w:p w:rsidR="00B14408" w:rsidRDefault="00FD180F" w:rsidP="00FD180F">
      <w:pPr>
        <w:pStyle w:val="libNormal"/>
      </w:pPr>
      <w:r w:rsidRPr="00B14408">
        <w:rPr>
          <w:rStyle w:val="libBold2Char"/>
          <w:rFonts w:hint="eastAsia"/>
          <w:rtl/>
        </w:rPr>
        <w:t>ميداء</w:t>
      </w:r>
      <w:r>
        <w:t xml:space="preserve"> mīdā’ measure, amount, length, distance; mīdā’a (prep.) in front of, opposite, facing</w:t>
      </w:r>
    </w:p>
    <w:p w:rsidR="00B14408" w:rsidRDefault="00FD180F" w:rsidP="00FD180F">
      <w:pPr>
        <w:pStyle w:val="libNormal"/>
      </w:pPr>
      <w:r w:rsidRPr="00B14408">
        <w:rPr>
          <w:rStyle w:val="libBold2Char"/>
          <w:rFonts w:hint="eastAsia"/>
          <w:rtl/>
        </w:rPr>
        <w:t>ميدان</w:t>
      </w:r>
      <w:r>
        <w:t xml:space="preserve"> maidān, mīdān pl. </w:t>
      </w:r>
      <w:r>
        <w:rPr>
          <w:rtl/>
        </w:rPr>
        <w:t>ميادين</w:t>
      </w:r>
      <w:r>
        <w:t xml:space="preserve"> mayādīn2 square, open place, open tract; field; arena; battleground, battlefield; combat area, fighting zone; race course, race track; playground (fig.); field, domain, line, sphere of activity </w:t>
      </w:r>
      <w:r w:rsidR="003D2305">
        <w:t>|</w:t>
      </w:r>
      <w:r>
        <w:t xml:space="preserve"> </w:t>
      </w:r>
      <w:r>
        <w:rPr>
          <w:rtl/>
        </w:rPr>
        <w:t>ميدان التدريب</w:t>
      </w:r>
      <w:r>
        <w:t xml:space="preserve"> drill ground; military training center; </w:t>
      </w:r>
      <w:r>
        <w:rPr>
          <w:rtl/>
        </w:rPr>
        <w:t>ميدان الحرب</w:t>
      </w:r>
      <w:r>
        <w:t xml:space="preserve"> m. al</w:t>
      </w:r>
      <w:r w:rsidR="003D2305">
        <w:t>-</w:t>
      </w:r>
      <w:r>
        <w:t xml:space="preserve">ḥarb theater of war; </w:t>
      </w:r>
      <w:r>
        <w:rPr>
          <w:rtl/>
        </w:rPr>
        <w:t>ميدان السباق</w:t>
      </w:r>
      <w:r>
        <w:t xml:space="preserve"> race course, race track; </w:t>
      </w:r>
      <w:r>
        <w:rPr>
          <w:rtl/>
        </w:rPr>
        <w:t>ميدان العمل</w:t>
      </w:r>
      <w:r>
        <w:t xml:space="preserve"> m. al</w:t>
      </w:r>
      <w:r w:rsidR="003D2305">
        <w:t>-</w:t>
      </w:r>
      <w:r>
        <w:t xml:space="preserve">‘amal field of activity, scope of action; </w:t>
      </w:r>
      <w:r>
        <w:rPr>
          <w:rtl/>
        </w:rPr>
        <w:t>ميدان القتال</w:t>
      </w:r>
      <w:r>
        <w:t xml:space="preserve"> battlefield; </w:t>
      </w:r>
      <w:r>
        <w:rPr>
          <w:rtl/>
        </w:rPr>
        <w:t>خرج من ميدان العمل</w:t>
      </w:r>
      <w:r>
        <w:t xml:space="preserve"> to be put out of servi</w:t>
      </w:r>
      <w:r w:rsidR="003D2305">
        <w:t>-</w:t>
      </w:r>
      <w:r>
        <w:t xml:space="preserve">šce or commission; </w:t>
      </w:r>
      <w:r>
        <w:rPr>
          <w:rtl/>
        </w:rPr>
        <w:t xml:space="preserve">ظهر في </w:t>
      </w:r>
      <w:r>
        <w:rPr>
          <w:rFonts w:hint="eastAsia"/>
          <w:rtl/>
        </w:rPr>
        <w:t>الميدان</w:t>
      </w:r>
      <w:r>
        <w:t xml:space="preserve"> to turn up, appear on the scene; </w:t>
      </w:r>
      <w:r>
        <w:rPr>
          <w:rtl/>
        </w:rPr>
        <w:t>في ميدان الشرف</w:t>
      </w:r>
      <w:r>
        <w:t xml:space="preserve"> m. iš</w:t>
      </w:r>
      <w:r w:rsidR="003D2305">
        <w:t>-</w:t>
      </w:r>
      <w:r>
        <w:t xml:space="preserve">šaraf on the field of honor; </w:t>
      </w:r>
      <w:r>
        <w:rPr>
          <w:rtl/>
        </w:rPr>
        <w:t>مدافع الميدان</w:t>
      </w:r>
      <w:r>
        <w:t xml:space="preserve"> fieldpieces, field guns, infantry howitzers</w:t>
      </w:r>
    </w:p>
    <w:p w:rsidR="00B14408" w:rsidRDefault="00FD180F" w:rsidP="00FD180F">
      <w:pPr>
        <w:pStyle w:val="libNormal"/>
      </w:pPr>
      <w:r w:rsidRPr="00B14408">
        <w:rPr>
          <w:rStyle w:val="libBold2Char"/>
          <w:rFonts w:hint="eastAsia"/>
          <w:rtl/>
        </w:rPr>
        <w:t>مائد</w:t>
      </w:r>
      <w:r>
        <w:t xml:space="preserve"> mā’id pl. </w:t>
      </w:r>
      <w:r>
        <w:rPr>
          <w:rtl/>
        </w:rPr>
        <w:t>ميدى</w:t>
      </w:r>
      <w:r>
        <w:t xml:space="preserve"> maidā dizzy, seasick</w:t>
      </w:r>
    </w:p>
    <w:p w:rsidR="00B14408" w:rsidRDefault="00FD180F" w:rsidP="00FD180F">
      <w:pPr>
        <w:pStyle w:val="libNormal"/>
      </w:pPr>
      <w:r w:rsidRPr="00B14408">
        <w:rPr>
          <w:rStyle w:val="libBold2Char"/>
          <w:rFonts w:hint="eastAsia"/>
          <w:rtl/>
        </w:rPr>
        <w:t>مائدة</w:t>
      </w:r>
      <w:r>
        <w:t xml:space="preserve"> mā’ida pl. </w:t>
      </w:r>
      <w:r w:rsidR="003D2305">
        <w:t>-</w:t>
      </w:r>
      <w:r>
        <w:t xml:space="preserve">āt, </w:t>
      </w:r>
      <w:r>
        <w:rPr>
          <w:rtl/>
        </w:rPr>
        <w:t>موائد</w:t>
      </w:r>
      <w:r>
        <w:t xml:space="preserve"> mawā’id2 table </w:t>
      </w:r>
      <w:r w:rsidR="003D2305">
        <w:t>|</w:t>
      </w:r>
      <w:r>
        <w:t xml:space="preserve"> </w:t>
      </w:r>
      <w:r>
        <w:rPr>
          <w:rtl/>
        </w:rPr>
        <w:t>مائدة التشريح</w:t>
      </w:r>
      <w:r>
        <w:t xml:space="preserve"> operating table; </w:t>
      </w:r>
      <w:r>
        <w:rPr>
          <w:rtl/>
        </w:rPr>
        <w:t>مائدة الزينة</w:t>
      </w:r>
      <w:r>
        <w:t xml:space="preserve"> m. az</w:t>
      </w:r>
      <w:r w:rsidR="003D2305">
        <w:t>-</w:t>
      </w:r>
      <w:r>
        <w:t xml:space="preserve">zīna dressing table; </w:t>
      </w:r>
      <w:r>
        <w:rPr>
          <w:rtl/>
        </w:rPr>
        <w:t>مائدة السفرة</w:t>
      </w:r>
      <w:r>
        <w:t xml:space="preserve"> m. as</w:t>
      </w:r>
      <w:r w:rsidR="003D2305">
        <w:t>-</w:t>
      </w:r>
      <w:r>
        <w:t>sufra dining table</w:t>
      </w:r>
    </w:p>
    <w:p w:rsidR="00B14408" w:rsidRDefault="00FD180F" w:rsidP="00FD180F">
      <w:pPr>
        <w:pStyle w:val="libNormal"/>
      </w:pPr>
      <w:r w:rsidRPr="00B14408">
        <w:rPr>
          <w:rStyle w:val="libBold2Char"/>
          <w:rFonts w:hint="eastAsia"/>
          <w:rtl/>
        </w:rPr>
        <w:t>مداليون</w:t>
      </w:r>
      <w:r>
        <w:t xml:space="preserve"> madāliyōn medallion</w:t>
      </w:r>
    </w:p>
    <w:p w:rsidR="00B14408" w:rsidRDefault="00FD180F" w:rsidP="00FD180F">
      <w:pPr>
        <w:pStyle w:val="libNormal"/>
      </w:pPr>
      <w:r w:rsidRPr="007F5296">
        <w:rPr>
          <w:rStyle w:val="libBold2Char"/>
        </w:rPr>
        <w:t>1</w:t>
      </w:r>
      <w:r w:rsidRPr="007F5296">
        <w:rPr>
          <w:rStyle w:val="libBold2Char"/>
          <w:rtl/>
        </w:rPr>
        <w:t>مار</w:t>
      </w:r>
      <w:r>
        <w:rPr>
          <w:rtl/>
        </w:rPr>
        <w:t xml:space="preserve"> (مير</w:t>
      </w:r>
      <w:r>
        <w:t>) māra i (mair) and IV to provide (</w:t>
      </w:r>
      <w:r>
        <w:rPr>
          <w:rtl/>
        </w:rPr>
        <w:t>عياله</w:t>
      </w:r>
      <w:r>
        <w:t xml:space="preserve"> ‘iyālahū for one’s family)</w:t>
      </w:r>
    </w:p>
    <w:p w:rsidR="00B14408" w:rsidRDefault="00FD180F" w:rsidP="00FD180F">
      <w:pPr>
        <w:pStyle w:val="libNormal"/>
      </w:pPr>
      <w:r w:rsidRPr="00B14408">
        <w:rPr>
          <w:rStyle w:val="libBold2Char"/>
          <w:rFonts w:hint="eastAsia"/>
          <w:rtl/>
        </w:rPr>
        <w:lastRenderedPageBreak/>
        <w:t>ميرة</w:t>
      </w:r>
      <w:r>
        <w:t xml:space="preserve"> mīra pl. </w:t>
      </w:r>
      <w:r>
        <w:rPr>
          <w:rtl/>
        </w:rPr>
        <w:t>مير</w:t>
      </w:r>
      <w:r>
        <w:t xml:space="preserve"> miyar provisions, supplies, stores</w:t>
      </w:r>
    </w:p>
    <w:p w:rsidR="00B14408" w:rsidRDefault="00FD180F" w:rsidP="00FD180F">
      <w:pPr>
        <w:pStyle w:val="libNormal"/>
      </w:pPr>
      <w:r w:rsidRPr="00B14408">
        <w:rPr>
          <w:rStyle w:val="libBold2Char"/>
          <w:rFonts w:hint="eastAsia"/>
          <w:rtl/>
        </w:rPr>
        <w:t>ميار</w:t>
      </w:r>
      <w:r>
        <w:t xml:space="preserve"> mayyār caterer, purveyor, supplier</w:t>
      </w:r>
    </w:p>
    <w:p w:rsidR="00B14408" w:rsidRDefault="00FD180F" w:rsidP="00FD180F">
      <w:pPr>
        <w:pStyle w:val="libNormal"/>
      </w:pPr>
      <w:r w:rsidRPr="007F5296">
        <w:rPr>
          <w:rStyle w:val="libBold2Char"/>
        </w:rPr>
        <w:t>2</w:t>
      </w:r>
      <w:r w:rsidRPr="007F5296">
        <w:rPr>
          <w:rStyle w:val="libBold2Char"/>
          <w:rtl/>
        </w:rPr>
        <w:t>ميري</w:t>
      </w:r>
      <w:r>
        <w:t xml:space="preserve"> mīrī (= </w:t>
      </w:r>
      <w:r>
        <w:rPr>
          <w:rtl/>
        </w:rPr>
        <w:t>اميري</w:t>
      </w:r>
      <w:r>
        <w:t>) public, governmental, government</w:t>
      </w:r>
      <w:r w:rsidR="003D2305">
        <w:t>-</w:t>
      </w:r>
      <w:r>
        <w:t>, satate</w:t>
      </w:r>
      <w:r w:rsidR="003D2305">
        <w:t>-</w:t>
      </w:r>
      <w:r>
        <w:t xml:space="preserve"> (in compounds); fiscal; </w:t>
      </w:r>
      <w:r>
        <w:rPr>
          <w:rtl/>
        </w:rPr>
        <w:t>الميري</w:t>
      </w:r>
      <w:r>
        <w:t xml:space="preserve"> the government, the fiso, the exchequer </w:t>
      </w:r>
      <w:r w:rsidR="003D2305">
        <w:t>|</w:t>
      </w:r>
      <w:r>
        <w:t xml:space="preserve"> </w:t>
      </w:r>
      <w:r>
        <w:rPr>
          <w:rtl/>
        </w:rPr>
        <w:t>مال الميري</w:t>
      </w:r>
      <w:r>
        <w:t xml:space="preserve"> government taxes; </w:t>
      </w:r>
      <w:r>
        <w:rPr>
          <w:rtl/>
        </w:rPr>
        <w:t>املاك الميري</w:t>
      </w:r>
      <w:r>
        <w:t xml:space="preserve"> government land</w:t>
      </w:r>
    </w:p>
    <w:p w:rsidR="00B14408" w:rsidRDefault="00FD180F" w:rsidP="00FD180F">
      <w:pPr>
        <w:pStyle w:val="libNormal"/>
      </w:pPr>
      <w:r w:rsidRPr="00B14408">
        <w:rPr>
          <w:rStyle w:val="libBold2Char"/>
          <w:rFonts w:hint="eastAsia"/>
          <w:rtl/>
        </w:rPr>
        <w:t>ميرآلاى</w:t>
      </w:r>
      <w:r>
        <w:t xml:space="preserve"> mīrālāy (formerly, Eg.) colonel</w:t>
      </w:r>
    </w:p>
    <w:p w:rsidR="00B14408" w:rsidRDefault="00FD180F" w:rsidP="00FD180F">
      <w:pPr>
        <w:pStyle w:val="libNormal"/>
      </w:pPr>
      <w:r w:rsidRPr="00B14408">
        <w:rPr>
          <w:rStyle w:val="libBold2Char"/>
          <w:rFonts w:hint="eastAsia"/>
          <w:rtl/>
        </w:rPr>
        <w:t>ميرلواء</w:t>
      </w:r>
      <w:r>
        <w:t xml:space="preserve"> mīrliwā’ (Ir.) brigadier general</w:t>
      </w:r>
    </w:p>
    <w:p w:rsidR="00B14408" w:rsidRDefault="00FD180F" w:rsidP="00FD180F">
      <w:pPr>
        <w:pStyle w:val="libNormal"/>
      </w:pPr>
      <w:r w:rsidRPr="007F5296">
        <w:rPr>
          <w:rStyle w:val="libBold2Char"/>
        </w:rPr>
        <w:t>3</w:t>
      </w:r>
      <w:r w:rsidRPr="007F5296">
        <w:rPr>
          <w:rStyle w:val="libBold2Char"/>
          <w:rtl/>
        </w:rPr>
        <w:t>مير</w:t>
      </w:r>
      <w:r>
        <w:t xml:space="preserve"> (Fr. maire) mēr pl. </w:t>
      </w:r>
      <w:r>
        <w:rPr>
          <w:rtl/>
        </w:rPr>
        <w:t>اميار</w:t>
      </w:r>
      <w:r>
        <w:t xml:space="preserve"> amyār (magr.) mayor</w:t>
      </w:r>
    </w:p>
    <w:p w:rsidR="00B14408" w:rsidRDefault="00FD180F" w:rsidP="00FD180F">
      <w:pPr>
        <w:pStyle w:val="libNormal"/>
      </w:pPr>
      <w:r w:rsidRPr="00B14408">
        <w:rPr>
          <w:rStyle w:val="libBold2Char"/>
          <w:rFonts w:hint="eastAsia"/>
          <w:rtl/>
        </w:rPr>
        <w:t>ميرون</w:t>
      </w:r>
      <w:r>
        <w:t xml:space="preserve"> mairūn chrism (Chr.)</w:t>
      </w:r>
    </w:p>
    <w:p w:rsidR="00B14408" w:rsidRDefault="00FD180F" w:rsidP="00FD180F">
      <w:pPr>
        <w:pStyle w:val="libNormal"/>
      </w:pPr>
      <w:r w:rsidRPr="00B14408">
        <w:rPr>
          <w:rStyle w:val="libBold2Char"/>
          <w:rFonts w:hint="eastAsia"/>
          <w:rtl/>
        </w:rPr>
        <w:t>ماز</w:t>
      </w:r>
      <w:r>
        <w:rPr>
          <w:rtl/>
        </w:rPr>
        <w:t xml:space="preserve"> (ميز</w:t>
      </w:r>
      <w:r>
        <w:t>) māza i (maiz) to separate, keep apart (</w:t>
      </w:r>
      <w:r>
        <w:rPr>
          <w:rtl/>
        </w:rPr>
        <w:t>بين</w:t>
      </w:r>
      <w:r>
        <w:t xml:space="preserve"> two things); to distinguish, honor, favor (</w:t>
      </w:r>
      <w:r>
        <w:rPr>
          <w:rtl/>
        </w:rPr>
        <w:t>ه</w:t>
      </w:r>
      <w:r>
        <w:t xml:space="preserve"> s.o.) II to confer distinction (</w:t>
      </w:r>
      <w:r>
        <w:rPr>
          <w:rtl/>
        </w:rPr>
        <w:t>ه</w:t>
      </w:r>
      <w:r>
        <w:t xml:space="preserve"> upon s.o.), distinguish, commend, honor, favor (</w:t>
      </w:r>
      <w:r>
        <w:rPr>
          <w:rtl/>
        </w:rPr>
        <w:t>ه</w:t>
      </w:r>
      <w:r>
        <w:t xml:space="preserve"> s.o., </w:t>
      </w:r>
      <w:r>
        <w:rPr>
          <w:rtl/>
        </w:rPr>
        <w:t>عن</w:t>
      </w:r>
      <w:r>
        <w:t xml:space="preserve"> above s.o. else, also </w:t>
      </w:r>
      <w:r>
        <w:rPr>
          <w:rtl/>
        </w:rPr>
        <w:t>على</w:t>
      </w:r>
      <w:r>
        <w:t>); to distinguish, set aside, cause to stand out (</w:t>
      </w:r>
      <w:r>
        <w:rPr>
          <w:rtl/>
        </w:rPr>
        <w:t>هـ, ه</w:t>
      </w:r>
      <w:r>
        <w:t xml:space="preserve"> s.o., s.th., </w:t>
      </w:r>
      <w:r>
        <w:rPr>
          <w:rtl/>
        </w:rPr>
        <w:t>عن</w:t>
      </w:r>
      <w:r>
        <w:t xml:space="preserve"> from); to   prefer (</w:t>
      </w:r>
      <w:r>
        <w:rPr>
          <w:rtl/>
        </w:rPr>
        <w:t>عن هـ</w:t>
      </w:r>
      <w:r>
        <w:t xml:space="preserve"> or </w:t>
      </w:r>
      <w:r>
        <w:rPr>
          <w:rtl/>
        </w:rPr>
        <w:t>ه</w:t>
      </w:r>
      <w:r>
        <w:t xml:space="preserve"> s.o. or s.th. to); to separate, segregate, set apart, single out, select, choose, pick (</w:t>
      </w:r>
      <w:r>
        <w:rPr>
          <w:rtl/>
        </w:rPr>
        <w:t>هـ, ه</w:t>
      </w:r>
      <w:r>
        <w:t xml:space="preserve"> s.o., s.th.); to grant a special right or privilege (</w:t>
      </w:r>
      <w:r>
        <w:rPr>
          <w:rtl/>
        </w:rPr>
        <w:t>ه</w:t>
      </w:r>
      <w:r>
        <w:t xml:space="preserve"> to s.o.), privilege (</w:t>
      </w:r>
      <w:r>
        <w:rPr>
          <w:rtl/>
        </w:rPr>
        <w:t>ه</w:t>
      </w:r>
      <w:r>
        <w:t xml:space="preserve"> s.o.); to distinguish, differentiate, discriminate (</w:t>
      </w:r>
      <w:r>
        <w:rPr>
          <w:rtl/>
        </w:rPr>
        <w:t>عن هـ, ه</w:t>
      </w:r>
      <w:r>
        <w:t xml:space="preserve"> s.o., s.th. from, also </w:t>
      </w:r>
      <w:r>
        <w:rPr>
          <w:rtl/>
        </w:rPr>
        <w:t>من; بين</w:t>
      </w:r>
      <w:r>
        <w:t xml:space="preserve"> between two things, one thing from another) IV to distinguish, mark (</w:t>
      </w:r>
      <w:r>
        <w:rPr>
          <w:rtl/>
        </w:rPr>
        <w:t>هـ</w:t>
      </w:r>
      <w:r>
        <w:t xml:space="preserve"> s.th.); to prefer (</w:t>
      </w:r>
      <w:r>
        <w:rPr>
          <w:rtl/>
        </w:rPr>
        <w:t>هـ</w:t>
      </w:r>
      <w:r>
        <w:t xml:space="preserve"> s.th.) V to be set apart, be separated</w:t>
      </w:r>
    </w:p>
    <w:p w:rsidR="00B14408" w:rsidRDefault="00FD180F" w:rsidP="00FD180F">
      <w:pPr>
        <w:pStyle w:val="libNormal"/>
      </w:pPr>
      <w:r>
        <w:t xml:space="preserve">or separate, be distinct, be distinguished, be differentiated; to distinguish o.s., be distinguished, be marked, stand out; to be marked out with distinction, be honored, be favored; to be preferred </w:t>
      </w:r>
      <w:r w:rsidR="003D2305">
        <w:t>|</w:t>
      </w:r>
      <w:r>
        <w:t xml:space="preserve"> </w:t>
      </w:r>
      <w:r>
        <w:rPr>
          <w:rtl/>
        </w:rPr>
        <w:t>تميز غيظا</w:t>
      </w:r>
      <w:r>
        <w:t xml:space="preserve"> (gaiẓan) to burst with anger VI to distinguish o.s. (</w:t>
      </w:r>
      <w:r>
        <w:rPr>
          <w:rtl/>
        </w:rPr>
        <w:t>في</w:t>
      </w:r>
      <w:r>
        <w:t xml:space="preserve"> in); to differ VIII to distinguish o.s. (</w:t>
      </w:r>
      <w:r>
        <w:rPr>
          <w:rtl/>
        </w:rPr>
        <w:t>ب</w:t>
      </w:r>
      <w:r>
        <w:t xml:space="preserve"> by, </w:t>
      </w:r>
      <w:r>
        <w:rPr>
          <w:rtl/>
        </w:rPr>
        <w:t>في</w:t>
      </w:r>
      <w:r>
        <w:t xml:space="preserve"> in s.th., </w:t>
      </w:r>
      <w:r>
        <w:rPr>
          <w:rtl/>
        </w:rPr>
        <w:t>عن</w:t>
      </w:r>
      <w:r>
        <w:t xml:space="preserve"> or </w:t>
      </w:r>
      <w:r>
        <w:rPr>
          <w:rtl/>
        </w:rPr>
        <w:t>على</w:t>
      </w:r>
      <w:r>
        <w:t xml:space="preserve"> above s.o. or s.th., </w:t>
      </w:r>
      <w:r>
        <w:rPr>
          <w:rtl/>
        </w:rPr>
        <w:t>من</w:t>
      </w:r>
      <w:r>
        <w:t xml:space="preserve"> as compared with s.o. or s.th.); to be distinguished, be marked (</w:t>
      </w:r>
      <w:r>
        <w:rPr>
          <w:rtl/>
        </w:rPr>
        <w:t>ب</w:t>
      </w:r>
      <w:r>
        <w:t xml:space="preserve"> by); to be characterized, be signalized (</w:t>
      </w:r>
      <w:r>
        <w:rPr>
          <w:rtl/>
        </w:rPr>
        <w:t>ب</w:t>
      </w:r>
      <w:r>
        <w:t xml:space="preserve"> by); to excel, surpass, outdo, outshine (</w:t>
      </w:r>
      <w:r>
        <w:rPr>
          <w:rFonts w:hint="eastAsia"/>
          <w:rtl/>
        </w:rPr>
        <w:t>عن</w:t>
      </w:r>
      <w:r>
        <w:t xml:space="preserve"> or </w:t>
      </w:r>
      <w:r>
        <w:rPr>
          <w:rtl/>
        </w:rPr>
        <w:t>على</w:t>
      </w:r>
      <w:r>
        <w:t xml:space="preserve"> s.o. or s.th.); to have the advantage, take preference (</w:t>
      </w:r>
      <w:r>
        <w:rPr>
          <w:rtl/>
        </w:rPr>
        <w:t>على</w:t>
      </w:r>
      <w:r>
        <w:t xml:space="preserve"> over), be preferred (</w:t>
      </w:r>
      <w:r>
        <w:rPr>
          <w:rtl/>
        </w:rPr>
        <w:t>على</w:t>
      </w:r>
      <w:r>
        <w:t xml:space="preserve"> to); to differ (</w:t>
      </w:r>
      <w:r>
        <w:rPr>
          <w:rtl/>
        </w:rPr>
        <w:t>من</w:t>
      </w:r>
      <w:r>
        <w:t xml:space="preserve"> or </w:t>
      </w:r>
      <w:r>
        <w:rPr>
          <w:rtl/>
        </w:rPr>
        <w:t>على</w:t>
      </w:r>
      <w:r>
        <w:t xml:space="preserve"> from s.o., </w:t>
      </w:r>
      <w:r>
        <w:rPr>
          <w:rtl/>
        </w:rPr>
        <w:t>في</w:t>
      </w:r>
      <w:r>
        <w:t xml:space="preserve"> or </w:t>
      </w:r>
      <w:r>
        <w:rPr>
          <w:rtl/>
        </w:rPr>
        <w:t>ب</w:t>
      </w:r>
      <w:r>
        <w:t xml:space="preserve"> in, in that ...)</w:t>
      </w:r>
    </w:p>
    <w:p w:rsidR="00B14408" w:rsidRDefault="00FD180F" w:rsidP="00FD180F">
      <w:pPr>
        <w:pStyle w:val="libNormal"/>
      </w:pPr>
      <w:r w:rsidRPr="00B14408">
        <w:rPr>
          <w:rStyle w:val="libBold2Char"/>
          <w:rFonts w:hint="eastAsia"/>
          <w:rtl/>
        </w:rPr>
        <w:t>ميز</w:t>
      </w:r>
      <w:r>
        <w:t xml:space="preserve"> maiz distinction; favoring, preferment</w:t>
      </w:r>
    </w:p>
    <w:p w:rsidR="00B14408" w:rsidRDefault="00FD180F" w:rsidP="00FD180F">
      <w:pPr>
        <w:pStyle w:val="libNormal"/>
      </w:pPr>
      <w:r w:rsidRPr="00B14408">
        <w:rPr>
          <w:rStyle w:val="libBold2Char"/>
          <w:rFonts w:hint="eastAsia"/>
          <w:rtl/>
        </w:rPr>
        <w:lastRenderedPageBreak/>
        <w:t>ميزة</w:t>
      </w:r>
      <w:r>
        <w:t xml:space="preserve"> mīza peculiarity, distinguishing feature, distinctive mark, essential property, characteristic; prerogative, priority right</w:t>
      </w:r>
    </w:p>
    <w:p w:rsidR="00B14408" w:rsidRDefault="00FD180F" w:rsidP="00FD180F">
      <w:pPr>
        <w:pStyle w:val="libNormal"/>
      </w:pPr>
      <w:r w:rsidRPr="00B14408">
        <w:rPr>
          <w:rStyle w:val="libBold2Char"/>
          <w:rFonts w:hint="eastAsia"/>
          <w:rtl/>
        </w:rPr>
        <w:t>اميز</w:t>
      </w:r>
      <w:r>
        <w:t xml:space="preserve"> amyaz 2 preferable (</w:t>
      </w:r>
      <w:r>
        <w:rPr>
          <w:rtl/>
        </w:rPr>
        <w:t>على</w:t>
      </w:r>
      <w:r>
        <w:t xml:space="preserve"> to)</w:t>
      </w:r>
    </w:p>
    <w:p w:rsidR="00B14408" w:rsidRDefault="00FD180F" w:rsidP="00FD180F">
      <w:pPr>
        <w:pStyle w:val="libNormal"/>
      </w:pPr>
      <w:r w:rsidRPr="00B14408">
        <w:rPr>
          <w:rStyle w:val="libBold2Char"/>
          <w:rFonts w:hint="eastAsia"/>
          <w:rtl/>
        </w:rPr>
        <w:t>تمييز</w:t>
      </w:r>
      <w:r>
        <w:t xml:space="preserve"> tamyīz distinction; preference; preferment, favoring, favoritism, preferential treatment; privileging; partiality; separation, segregation, sifting, singling out; specification (gram.); differentiation; discrimination, judgment, discretion, common sense; realization, discernment, conscious perception; deliberate intention </w:t>
      </w:r>
      <w:r w:rsidR="003D2305">
        <w:t>|</w:t>
      </w:r>
      <w:r>
        <w:t xml:space="preserve"> </w:t>
      </w:r>
      <w:r>
        <w:rPr>
          <w:rtl/>
        </w:rPr>
        <w:t>سن التمييز</w:t>
      </w:r>
      <w:r>
        <w:t xml:space="preserve"> sinn at</w:t>
      </w:r>
      <w:r w:rsidR="003D2305">
        <w:t>-</w:t>
      </w:r>
      <w:r>
        <w:t xml:space="preserve">t. age of discretion (jur.); </w:t>
      </w:r>
      <w:r>
        <w:rPr>
          <w:rtl/>
        </w:rPr>
        <w:t>محكمة التمييز</w:t>
      </w:r>
      <w:r>
        <w:t xml:space="preserve"> maḥkamat at</w:t>
      </w:r>
      <w:r w:rsidR="003D2305">
        <w:t>-</w:t>
      </w:r>
      <w:r>
        <w:t xml:space="preserve">t. court of cassation (Syr.); </w:t>
      </w:r>
      <w:r>
        <w:rPr>
          <w:rtl/>
        </w:rPr>
        <w:t>من غير تمييز</w:t>
      </w:r>
      <w:r>
        <w:t xml:space="preserve"> unwittingly, unintentionally, with no definite purpose in mind; </w:t>
      </w:r>
      <w:r>
        <w:rPr>
          <w:rtl/>
        </w:rPr>
        <w:t>اخرجه عن دائرة التمييز</w:t>
      </w:r>
      <w:r>
        <w:t xml:space="preserve"> (akrajahū) to deprive s.o. of his clear judgment, rob s.o. of his senses</w:t>
      </w:r>
    </w:p>
    <w:p w:rsidR="00B14408" w:rsidRDefault="00FD180F" w:rsidP="00FD180F">
      <w:pPr>
        <w:pStyle w:val="libNormal"/>
      </w:pPr>
      <w:r w:rsidRPr="00B14408">
        <w:rPr>
          <w:rStyle w:val="libBold2Char"/>
          <w:rFonts w:hint="eastAsia"/>
          <w:rtl/>
        </w:rPr>
        <w:t>امتياز</w:t>
      </w:r>
      <w:r>
        <w:t xml:space="preserve"> imtiyāz pl. </w:t>
      </w:r>
      <w:r w:rsidR="003D2305">
        <w:t>-</w:t>
      </w:r>
      <w:r>
        <w:t xml:space="preserve">āt distinction, (mark of) honor; advantage, benefit, merit; difference, distinction, differentiation, discrimination; special right, privilege; concession, patent, permit, license, franchise; (oil) concession; prerogative, priority right </w:t>
      </w:r>
      <w:r w:rsidR="003D2305">
        <w:t>|</w:t>
      </w:r>
      <w:r>
        <w:t xml:space="preserve"> </w:t>
      </w:r>
      <w:r>
        <w:rPr>
          <w:rtl/>
        </w:rPr>
        <w:t>الامتيازات الأجنبية</w:t>
      </w:r>
      <w:r>
        <w:t xml:space="preserve"> (ajnabiya) the capitulations (of Western powers in the Orient) ; </w:t>
      </w:r>
      <w:r>
        <w:rPr>
          <w:rtl/>
        </w:rPr>
        <w:t>الامتيازات الدبلوماسية</w:t>
      </w:r>
      <w:r>
        <w:t xml:space="preserve"> diplomatic privileges; </w:t>
      </w:r>
      <w:r>
        <w:rPr>
          <w:rtl/>
        </w:rPr>
        <w:t>صاحب الامتياز</w:t>
      </w:r>
      <w:r>
        <w:t xml:space="preserve"> holder of the concession, concessionaire, responsible publisher of a newspaper</w:t>
      </w:r>
    </w:p>
    <w:p w:rsidR="00B14408" w:rsidRDefault="00FD180F" w:rsidP="00FD180F">
      <w:pPr>
        <w:pStyle w:val="libNormal"/>
      </w:pPr>
      <w:r w:rsidRPr="00B14408">
        <w:rPr>
          <w:rStyle w:val="libBold2Char"/>
          <w:rFonts w:hint="eastAsia"/>
          <w:rtl/>
        </w:rPr>
        <w:t>مميز</w:t>
      </w:r>
      <w:r>
        <w:t xml:space="preserve"> mumayyiz distinguishing, distinctive; characteristic, peculiar, proper; discriminating, discerning, reasonable, rational (Isl. Law)</w:t>
      </w:r>
    </w:p>
    <w:p w:rsidR="00B14408" w:rsidRDefault="00FD180F" w:rsidP="00FD180F">
      <w:pPr>
        <w:pStyle w:val="libNormal"/>
      </w:pPr>
      <w:r w:rsidRPr="00B14408">
        <w:rPr>
          <w:rStyle w:val="libBold2Char"/>
          <w:rFonts w:hint="eastAsia"/>
          <w:rtl/>
        </w:rPr>
        <w:t>مميزة</w:t>
      </w:r>
      <w:r>
        <w:t xml:space="preserve"> mumayyiza pl. </w:t>
      </w:r>
      <w:r w:rsidR="003D2305">
        <w:t>-</w:t>
      </w:r>
      <w:r>
        <w:t>āt distinguishing feature, distinctive mark, characteristic trait, peculiarity; distinction, (mark of) honor; advantage, merit</w:t>
      </w:r>
    </w:p>
    <w:p w:rsidR="00B14408" w:rsidRDefault="00FD180F" w:rsidP="00FD180F">
      <w:pPr>
        <w:pStyle w:val="libNormal"/>
      </w:pPr>
      <w:r w:rsidRPr="00B14408">
        <w:rPr>
          <w:rStyle w:val="libBold2Char"/>
          <w:rFonts w:hint="eastAsia"/>
          <w:rtl/>
        </w:rPr>
        <w:t>مميز</w:t>
      </w:r>
      <w:r>
        <w:t xml:space="preserve"> mumayyaz distinguished, preferred, favored, privileged; distinct, separate, special</w:t>
      </w:r>
    </w:p>
    <w:p w:rsidR="00B14408" w:rsidRDefault="00FD180F" w:rsidP="00FD180F">
      <w:pPr>
        <w:pStyle w:val="libNormal"/>
      </w:pPr>
      <w:r w:rsidRPr="00B14408">
        <w:rPr>
          <w:rStyle w:val="libBold2Char"/>
          <w:rFonts w:hint="eastAsia"/>
          <w:rtl/>
        </w:rPr>
        <w:t>متميز</w:t>
      </w:r>
      <w:r>
        <w:t xml:space="preserve"> mutamayyiz distinguished, distingue; marked, notable, prominent, outstanding, characterized by distinctive traits, characteristic</w:t>
      </w:r>
    </w:p>
    <w:p w:rsidR="00B14408" w:rsidRDefault="00FD180F" w:rsidP="00FD180F">
      <w:pPr>
        <w:pStyle w:val="libNormal"/>
      </w:pPr>
      <w:r w:rsidRPr="00B14408">
        <w:rPr>
          <w:rStyle w:val="libBold2Char"/>
          <w:rFonts w:hint="eastAsia"/>
          <w:rtl/>
        </w:rPr>
        <w:t>ممتاز</w:t>
      </w:r>
      <w:r>
        <w:t xml:space="preserve"> mumtāz distinguished, differentiated; exquisite, select, choice, rare; outstanding, superior, first</w:t>
      </w:r>
      <w:r w:rsidR="003D2305">
        <w:t>-</w:t>
      </w:r>
      <w:r>
        <w:t>rate, first</w:t>
      </w:r>
      <w:r w:rsidR="003D2305">
        <w:t>-</w:t>
      </w:r>
      <w:r>
        <w:t>class, top</w:t>
      </w:r>
      <w:r w:rsidR="003D2305">
        <w:t>-</w:t>
      </w:r>
      <w:r>
        <w:t xml:space="preserve">notch, exceptional, excellent; privileged; special, extra; (as an examination grade) passed with distinction, excellent </w:t>
      </w:r>
      <w:r w:rsidR="003D2305">
        <w:t>|</w:t>
      </w:r>
      <w:r>
        <w:t xml:space="preserve"> </w:t>
      </w:r>
      <w:r>
        <w:rPr>
          <w:rtl/>
        </w:rPr>
        <w:t xml:space="preserve">درجة </w:t>
      </w:r>
      <w:r>
        <w:rPr>
          <w:rFonts w:hint="eastAsia"/>
          <w:rtl/>
        </w:rPr>
        <w:t>ممتازة</w:t>
      </w:r>
      <w:r>
        <w:t xml:space="preserve"> (daraja) special class; </w:t>
      </w:r>
      <w:r>
        <w:rPr>
          <w:rtl/>
        </w:rPr>
        <w:t>ديون ممتازة</w:t>
      </w:r>
      <w:r>
        <w:t xml:space="preserve"> (duyūn) privileged debts, preferred debts; </w:t>
      </w:r>
      <w:r>
        <w:rPr>
          <w:rtl/>
        </w:rPr>
        <w:t>عدد ممتاز</w:t>
      </w:r>
      <w:r>
        <w:t xml:space="preserve"> (‘adad) special issue (of a periodical)</w:t>
      </w:r>
    </w:p>
    <w:p w:rsidR="00B14408" w:rsidRDefault="00FD180F" w:rsidP="00FD180F">
      <w:pPr>
        <w:pStyle w:val="libNormal"/>
      </w:pPr>
      <w:r w:rsidRPr="00B14408">
        <w:rPr>
          <w:rStyle w:val="libBold2Char"/>
          <w:rFonts w:hint="eastAsia"/>
          <w:rtl/>
        </w:rPr>
        <w:t>ميزانين</w:t>
      </w:r>
      <w:r>
        <w:t xml:space="preserve"> (It. mezzanino) mēzānīn mezzanine</w:t>
      </w:r>
    </w:p>
    <w:p w:rsidR="00B14408" w:rsidRDefault="00FD180F" w:rsidP="00FD180F">
      <w:pPr>
        <w:pStyle w:val="libNormal"/>
      </w:pPr>
      <w:r w:rsidRPr="00B14408">
        <w:rPr>
          <w:rStyle w:val="libBold2Char"/>
          <w:rFonts w:hint="eastAsia"/>
          <w:rtl/>
        </w:rPr>
        <w:t>ماس</w:t>
      </w:r>
      <w:r>
        <w:rPr>
          <w:rtl/>
        </w:rPr>
        <w:t xml:space="preserve"> (ميس</w:t>
      </w:r>
      <w:r>
        <w:t xml:space="preserve">) māsa i (mais, </w:t>
      </w:r>
      <w:r>
        <w:rPr>
          <w:rtl/>
        </w:rPr>
        <w:t>ميسان</w:t>
      </w:r>
      <w:r>
        <w:t xml:space="preserve"> mayasān) to move to and fro, swing from side to side; to walk with a proud, swinging gait V to walk with a proud, swinging gait</w:t>
      </w:r>
    </w:p>
    <w:p w:rsidR="00B14408" w:rsidRDefault="00FD180F" w:rsidP="00FD180F">
      <w:pPr>
        <w:pStyle w:val="libNormal"/>
      </w:pPr>
      <w:r w:rsidRPr="00B14408">
        <w:rPr>
          <w:rStyle w:val="libBold2Char"/>
          <w:rFonts w:hint="eastAsia"/>
          <w:rtl/>
        </w:rPr>
        <w:lastRenderedPageBreak/>
        <w:t>ميس</w:t>
      </w:r>
      <w:r>
        <w:t xml:space="preserve"> mais proud gait; proud bearing</w:t>
      </w:r>
    </w:p>
    <w:p w:rsidR="00B14408" w:rsidRDefault="00FD180F" w:rsidP="00FD180F">
      <w:pPr>
        <w:pStyle w:val="libNormal"/>
      </w:pPr>
      <w:r w:rsidRPr="00B14408">
        <w:rPr>
          <w:rStyle w:val="libBold2Char"/>
          <w:rFonts w:hint="eastAsia"/>
          <w:rtl/>
        </w:rPr>
        <w:t>ميس</w:t>
      </w:r>
      <w:r>
        <w:t xml:space="preserve"> mīs pl. </w:t>
      </w:r>
      <w:r>
        <w:rPr>
          <w:rtl/>
        </w:rPr>
        <w:t>امياس</w:t>
      </w:r>
      <w:r>
        <w:t xml:space="preserve"> amyās (eg.) target</w:t>
      </w:r>
    </w:p>
    <w:p w:rsidR="00B14408" w:rsidRDefault="00FD180F" w:rsidP="00FD180F">
      <w:pPr>
        <w:pStyle w:val="libNormal"/>
      </w:pPr>
      <w:r w:rsidRPr="00B14408">
        <w:rPr>
          <w:rStyle w:val="libBold2Char"/>
          <w:rFonts w:hint="eastAsia"/>
          <w:rtl/>
        </w:rPr>
        <w:t>مياس</w:t>
      </w:r>
      <w:r>
        <w:t xml:space="preserve"> mayyās walking with a lofty, proud gait, strutting</w:t>
      </w:r>
    </w:p>
    <w:p w:rsidR="00B14408" w:rsidRDefault="00FD180F" w:rsidP="00FD180F">
      <w:pPr>
        <w:pStyle w:val="libNormal"/>
      </w:pPr>
      <w:r w:rsidRPr="007F5296">
        <w:rPr>
          <w:rStyle w:val="libBold2Char"/>
        </w:rPr>
        <w:t>2</w:t>
      </w:r>
      <w:r w:rsidRPr="007F5296">
        <w:rPr>
          <w:rStyle w:val="libBold2Char"/>
          <w:rtl/>
        </w:rPr>
        <w:t>ميس</w:t>
      </w:r>
      <w:r>
        <w:t xml:space="preserve"> (Engl. mess), </w:t>
      </w:r>
      <w:r>
        <w:rPr>
          <w:rtl/>
        </w:rPr>
        <w:t>ميس الضباط</w:t>
      </w:r>
      <w:r>
        <w:t xml:space="preserve"> m. aḍ</w:t>
      </w:r>
      <w:r w:rsidR="003D2305">
        <w:t>-</w:t>
      </w:r>
      <w:r>
        <w:t>ḍubbāṭ officers mess</w:t>
      </w:r>
    </w:p>
    <w:p w:rsidR="00B14408" w:rsidRDefault="00FD180F" w:rsidP="00FD180F">
      <w:pPr>
        <w:pStyle w:val="libNormal"/>
      </w:pPr>
      <w:r w:rsidRPr="00B14408">
        <w:rPr>
          <w:rStyle w:val="libBold2Char"/>
          <w:rFonts w:hint="eastAsia"/>
          <w:rtl/>
        </w:rPr>
        <w:t>ماط</w:t>
      </w:r>
      <w:r>
        <w:rPr>
          <w:rtl/>
        </w:rPr>
        <w:t xml:space="preserve"> (ميط</w:t>
      </w:r>
      <w:r>
        <w:t xml:space="preserve">) māṭa i (maiṭ, </w:t>
      </w:r>
      <w:r>
        <w:rPr>
          <w:rtl/>
        </w:rPr>
        <w:t>ميطان</w:t>
      </w:r>
      <w:r>
        <w:t xml:space="preserve"> mayaṭān) to remove, pull away, draw back (</w:t>
      </w:r>
      <w:r>
        <w:rPr>
          <w:rtl/>
        </w:rPr>
        <w:t>هـ</w:t>
      </w:r>
      <w:r>
        <w:t xml:space="preserve"> s.th.) IV do. </w:t>
      </w:r>
      <w:r w:rsidR="003D2305">
        <w:t>|</w:t>
      </w:r>
      <w:r>
        <w:t xml:space="preserve"> </w:t>
      </w:r>
      <w:r>
        <w:rPr>
          <w:rtl/>
        </w:rPr>
        <w:t>اماط اللثام عن</w:t>
      </w:r>
      <w:r>
        <w:t xml:space="preserve"> to disolose, uncover, reveal s.th., bring s.th. to light</w:t>
      </w:r>
    </w:p>
    <w:p w:rsidR="00B14408" w:rsidRDefault="00FD180F" w:rsidP="00FD180F">
      <w:pPr>
        <w:pStyle w:val="libNormal"/>
      </w:pPr>
      <w:r w:rsidRPr="00B14408">
        <w:rPr>
          <w:rStyle w:val="libBold2Char"/>
          <w:rFonts w:hint="eastAsia"/>
          <w:rtl/>
        </w:rPr>
        <w:t>ماع</w:t>
      </w:r>
      <w:r>
        <w:rPr>
          <w:rtl/>
        </w:rPr>
        <w:t xml:space="preserve"> (ميع</w:t>
      </w:r>
      <w:r>
        <w:t>) mā‘a i (mai‘ to flow; to spread; to melt, dissolve (fat) II to soften, attenuate, dilute, liquefy (</w:t>
      </w:r>
      <w:r>
        <w:rPr>
          <w:rtl/>
        </w:rPr>
        <w:t>هـ</w:t>
      </w:r>
      <w:r>
        <w:t xml:space="preserve"> s.th.) IV to melt, liquefy (</w:t>
      </w:r>
      <w:r>
        <w:rPr>
          <w:rtl/>
        </w:rPr>
        <w:t>هـ</w:t>
      </w:r>
      <w:r>
        <w:t xml:space="preserve"> s.th.) V and VII to be melted, melt, dissolve</w:t>
      </w:r>
    </w:p>
    <w:p w:rsidR="00B14408" w:rsidRDefault="00FD180F" w:rsidP="00FD180F">
      <w:pPr>
        <w:pStyle w:val="libNormal"/>
      </w:pPr>
      <w:r w:rsidRPr="00B14408">
        <w:rPr>
          <w:rStyle w:val="libBold2Char"/>
          <w:rFonts w:hint="eastAsia"/>
          <w:rtl/>
        </w:rPr>
        <w:t>ميع</w:t>
      </w:r>
      <w:r>
        <w:t xml:space="preserve"> mai‘ flowing, flow; liquidity, fluidity</w:t>
      </w:r>
    </w:p>
    <w:p w:rsidR="00B14408" w:rsidRDefault="00FD180F" w:rsidP="00FD180F">
      <w:pPr>
        <w:pStyle w:val="libNormal"/>
      </w:pPr>
      <w:r w:rsidRPr="00B14408">
        <w:rPr>
          <w:rStyle w:val="libBold2Char"/>
          <w:rFonts w:hint="eastAsia"/>
          <w:rtl/>
        </w:rPr>
        <w:t>ميعة</w:t>
      </w:r>
      <w:r>
        <w:t xml:space="preserve"> mai‘a storax, a kind of incense obtained from the storax tree, resin of the storax tree (Styrax offioinalis); prime, bloom (of youth); indulgence,  compliance; unstableness, unsteadiness</w:t>
      </w:r>
    </w:p>
    <w:p w:rsidR="00B14408" w:rsidRDefault="00FD180F" w:rsidP="00FD180F">
      <w:pPr>
        <w:pStyle w:val="libNormal"/>
      </w:pPr>
      <w:r w:rsidRPr="00B14408">
        <w:rPr>
          <w:rStyle w:val="libBold2Char"/>
          <w:rFonts w:hint="eastAsia"/>
          <w:rtl/>
        </w:rPr>
        <w:t>ميوعة</w:t>
      </w:r>
      <w:r>
        <w:t xml:space="preserve"> muyū‘a liquid state; unstableness, unsteadiness</w:t>
      </w:r>
    </w:p>
    <w:p w:rsidR="00B14408" w:rsidRDefault="00FD180F" w:rsidP="00FD180F">
      <w:pPr>
        <w:pStyle w:val="libNormal"/>
      </w:pPr>
      <w:r w:rsidRPr="00B14408">
        <w:rPr>
          <w:rStyle w:val="libBold2Char"/>
          <w:rFonts w:hint="eastAsia"/>
          <w:rtl/>
        </w:rPr>
        <w:t>اماعة</w:t>
      </w:r>
      <w:r>
        <w:t xml:space="preserve"> imā‘a melting, liquefaction</w:t>
      </w:r>
    </w:p>
    <w:p w:rsidR="00B14408" w:rsidRDefault="00FD180F" w:rsidP="00FD180F">
      <w:pPr>
        <w:pStyle w:val="libNormal"/>
      </w:pPr>
      <w:r w:rsidRPr="00B14408">
        <w:rPr>
          <w:rStyle w:val="libBold2Char"/>
          <w:rFonts w:hint="eastAsia"/>
          <w:rtl/>
        </w:rPr>
        <w:t>تميع</w:t>
      </w:r>
      <w:r>
        <w:t xml:space="preserve"> tamayyu‘ liquescence, liquefaction</w:t>
      </w:r>
    </w:p>
    <w:p w:rsidR="00B14408" w:rsidRDefault="00FD180F" w:rsidP="00FD180F">
      <w:pPr>
        <w:pStyle w:val="libNormal"/>
      </w:pPr>
      <w:r w:rsidRPr="00B14408">
        <w:rPr>
          <w:rStyle w:val="libBold2Char"/>
          <w:rFonts w:hint="eastAsia"/>
          <w:rtl/>
        </w:rPr>
        <w:t>مائع</w:t>
      </w:r>
      <w:r>
        <w:t xml:space="preserve"> mā’i‘ melting, liquid, fluid; liquescent, semiliquid; vague  (expression); undecided, pending. in flux (situation)</w:t>
      </w:r>
    </w:p>
    <w:p w:rsidR="00B14408" w:rsidRDefault="00FD180F" w:rsidP="00FD180F">
      <w:pPr>
        <w:pStyle w:val="libNormal"/>
      </w:pPr>
      <w:r w:rsidRPr="00B14408">
        <w:rPr>
          <w:rStyle w:val="libBold2Char"/>
          <w:rFonts w:hint="eastAsia"/>
          <w:rtl/>
        </w:rPr>
        <w:t>ميكا</w:t>
      </w:r>
      <w:r>
        <w:t xml:space="preserve"> (Engl.) mica</w:t>
      </w:r>
    </w:p>
    <w:p w:rsidR="00B14408" w:rsidRDefault="00FD180F" w:rsidP="00FD180F">
      <w:pPr>
        <w:pStyle w:val="libNormal"/>
      </w:pPr>
      <w:r w:rsidRPr="00B14408">
        <w:rPr>
          <w:rStyle w:val="libBold2Char"/>
          <w:rFonts w:hint="eastAsia"/>
          <w:rtl/>
        </w:rPr>
        <w:t>ميكاني</w:t>
      </w:r>
      <w:r>
        <w:t xml:space="preserve"> mikānī mechanical, mechanize</w:t>
      </w:r>
    </w:p>
    <w:p w:rsidR="00B14408" w:rsidRDefault="00FD180F" w:rsidP="00FD180F">
      <w:pPr>
        <w:pStyle w:val="libNormal"/>
      </w:pPr>
      <w:r w:rsidRPr="00B14408">
        <w:rPr>
          <w:rStyle w:val="libBold2Char"/>
          <w:rFonts w:hint="eastAsia"/>
          <w:rtl/>
        </w:rPr>
        <w:t>ميكانيكا</w:t>
      </w:r>
      <w:r>
        <w:t xml:space="preserve"> mīkānīkāhlnlhl meohanios</w:t>
      </w:r>
    </w:p>
    <w:p w:rsidR="00B14408" w:rsidRDefault="00FD180F" w:rsidP="00FD180F">
      <w:pPr>
        <w:pStyle w:val="libNormal"/>
      </w:pPr>
      <w:r w:rsidRPr="00B14408">
        <w:rPr>
          <w:rStyle w:val="libBold2Char"/>
          <w:rFonts w:hint="eastAsia"/>
          <w:rtl/>
        </w:rPr>
        <w:t>ميكانيكي</w:t>
      </w:r>
      <w:r>
        <w:t xml:space="preserve"> mīkānīkī mechanical, automatic, mechanized, mechanic; motorized; a mechanic</w:t>
      </w:r>
    </w:p>
    <w:p w:rsidR="00B14408" w:rsidRDefault="00FD180F" w:rsidP="00FD180F">
      <w:pPr>
        <w:pStyle w:val="libNormal"/>
      </w:pPr>
      <w:r w:rsidRPr="00B14408">
        <w:rPr>
          <w:rStyle w:val="libBold2Char"/>
          <w:rFonts w:hint="eastAsia"/>
          <w:rtl/>
        </w:rPr>
        <w:t>ميكروب</w:t>
      </w:r>
      <w:r>
        <w:t xml:space="preserve"> mikrūb pl. </w:t>
      </w:r>
      <w:r w:rsidR="003D2305">
        <w:t>-</w:t>
      </w:r>
      <w:r>
        <w:t>āt microbe</w:t>
      </w:r>
    </w:p>
    <w:p w:rsidR="00B14408" w:rsidRDefault="00FD180F" w:rsidP="00FD180F">
      <w:pPr>
        <w:pStyle w:val="libNormal"/>
      </w:pPr>
      <w:r w:rsidRPr="00B14408">
        <w:rPr>
          <w:rStyle w:val="libBold2Char"/>
          <w:rFonts w:hint="eastAsia"/>
          <w:rtl/>
        </w:rPr>
        <w:t>ميكروفون</w:t>
      </w:r>
      <w:r>
        <w:t xml:space="preserve"> mikrōfōn pl. </w:t>
      </w:r>
      <w:r w:rsidR="003D2305">
        <w:t>-</w:t>
      </w:r>
      <w:r>
        <w:t>āt microphone</w:t>
      </w:r>
    </w:p>
    <w:p w:rsidR="00B14408" w:rsidRDefault="00FD180F" w:rsidP="00FD180F">
      <w:pPr>
        <w:pStyle w:val="libNormal"/>
      </w:pPr>
      <w:r w:rsidRPr="007F5296">
        <w:rPr>
          <w:rStyle w:val="libBold2Char"/>
        </w:rPr>
        <w:t>1</w:t>
      </w:r>
      <w:r w:rsidRPr="007F5296">
        <w:rPr>
          <w:rStyle w:val="libBold2Char"/>
          <w:rtl/>
        </w:rPr>
        <w:t>مال</w:t>
      </w:r>
      <w:r>
        <w:rPr>
          <w:rtl/>
        </w:rPr>
        <w:t xml:space="preserve"> (ميل</w:t>
      </w:r>
      <w:r>
        <w:t xml:space="preserve">) mīla i (mail, </w:t>
      </w:r>
      <w:r>
        <w:rPr>
          <w:rtl/>
        </w:rPr>
        <w:t>ميلان</w:t>
      </w:r>
      <w:r>
        <w:t xml:space="preserve"> mayalān) to bend, bend down (</w:t>
      </w:r>
      <w:r>
        <w:rPr>
          <w:rtl/>
        </w:rPr>
        <w:t>الى</w:t>
      </w:r>
      <w:r>
        <w:t xml:space="preserve"> to; </w:t>
      </w:r>
      <w:r>
        <w:rPr>
          <w:rtl/>
        </w:rPr>
        <w:t>على</w:t>
      </w:r>
      <w:r>
        <w:t xml:space="preserve"> over); to bow down, lean over, turn (</w:t>
      </w:r>
      <w:r>
        <w:rPr>
          <w:rtl/>
        </w:rPr>
        <w:t>على</w:t>
      </w:r>
      <w:r>
        <w:t xml:space="preserve"> to s.o.); to incline, slope, slant, tilt, tip, be inclined, slanting, oblique; to incline, tend. be favorably disposed (</w:t>
      </w:r>
      <w:r>
        <w:rPr>
          <w:rtl/>
        </w:rPr>
        <w:t>الى</w:t>
      </w:r>
      <w:r>
        <w:t xml:space="preserve"> to), have a predilection, a liking, an inclination, a propensity (</w:t>
      </w:r>
      <w:r>
        <w:rPr>
          <w:rtl/>
        </w:rPr>
        <w:t>الى</w:t>
      </w:r>
      <w:r>
        <w:t xml:space="preserve"> for), feel sympathy (</w:t>
      </w:r>
      <w:r>
        <w:rPr>
          <w:rtl/>
        </w:rPr>
        <w:t>الى</w:t>
      </w:r>
      <w:r>
        <w:t xml:space="preserve"> for). sympathize (</w:t>
      </w:r>
      <w:r>
        <w:rPr>
          <w:rtl/>
        </w:rPr>
        <w:t>الى</w:t>
      </w:r>
      <w:r>
        <w:t xml:space="preserve"> with), favor (</w:t>
      </w:r>
      <w:r>
        <w:rPr>
          <w:rtl/>
        </w:rPr>
        <w:t>الى</w:t>
      </w:r>
      <w:r>
        <w:t xml:space="preserve"> s.o.); to take side, to side (</w:t>
      </w:r>
      <w:r>
        <w:rPr>
          <w:rtl/>
        </w:rPr>
        <w:t>مع</w:t>
      </w:r>
      <w:r>
        <w:t xml:space="preserve"> with), be partial, biased, prejudiced; to lean (</w:t>
      </w:r>
      <w:r>
        <w:rPr>
          <w:rtl/>
        </w:rPr>
        <w:t>على</w:t>
      </w:r>
      <w:r>
        <w:t xml:space="preserve"> against); to revolt, rebel </w:t>
      </w:r>
      <w:r>
        <w:lastRenderedPageBreak/>
        <w:t>(</w:t>
      </w:r>
      <w:r>
        <w:rPr>
          <w:rtl/>
        </w:rPr>
        <w:t>على</w:t>
      </w:r>
      <w:r>
        <w:t xml:space="preserve"> against), be hostile (</w:t>
      </w:r>
      <w:r>
        <w:rPr>
          <w:rtl/>
        </w:rPr>
        <w:t>ع</w:t>
      </w:r>
      <w:r>
        <w:rPr>
          <w:rFonts w:hint="eastAsia"/>
          <w:rtl/>
        </w:rPr>
        <w:t>لى</w:t>
      </w:r>
      <w:r>
        <w:t xml:space="preserve"> to s.o.); to be disinclined, be averse (</w:t>
      </w:r>
      <w:r>
        <w:rPr>
          <w:rtl/>
        </w:rPr>
        <w:t>عن</w:t>
      </w:r>
      <w:r>
        <w:t xml:space="preserve"> to s.th.); to have an antipathy, a distaste, a dislike (</w:t>
      </w:r>
      <w:r>
        <w:rPr>
          <w:rtl/>
        </w:rPr>
        <w:t>عن</w:t>
      </w:r>
      <w:r>
        <w:t xml:space="preserve"> for); to deviate, digress, turn away, depart (</w:t>
      </w:r>
      <w:r>
        <w:rPr>
          <w:rtl/>
        </w:rPr>
        <w:t>عن</w:t>
      </w:r>
      <w:r>
        <w:t xml:space="preserve"> from); </w:t>
      </w:r>
      <w:r>
        <w:rPr>
          <w:rtl/>
        </w:rPr>
        <w:t>مال به الى</w:t>
      </w:r>
      <w:r>
        <w:t xml:space="preserve"> to drag or take s.o. or s.th. along to ...; </w:t>
      </w:r>
      <w:r w:rsidR="003D2305">
        <w:t>--</w:t>
      </w:r>
      <w:r>
        <w:t xml:space="preserve"> (</w:t>
      </w:r>
      <w:r>
        <w:rPr>
          <w:rtl/>
        </w:rPr>
        <w:t>ميول</w:t>
      </w:r>
      <w:r>
        <w:t xml:space="preserve"> muyūl) to prepare to set (sun); to decline, draw to its end (day, night); </w:t>
      </w:r>
      <w:r w:rsidR="003D2305">
        <w:t>--</w:t>
      </w:r>
      <w:r>
        <w:t xml:space="preserve"> </w:t>
      </w:r>
      <w:r>
        <w:rPr>
          <w:rtl/>
        </w:rPr>
        <w:t>ميل</w:t>
      </w:r>
      <w:r>
        <w:t xml:space="preserve"> mayila a (mayal) to be bent, bowed, tilted, averted, turned aside II and IV to incline, tip, tilt, bend, bow (</w:t>
      </w:r>
      <w:r>
        <w:rPr>
          <w:rtl/>
        </w:rPr>
        <w:t>هـ</w:t>
      </w:r>
      <w:r>
        <w:t xml:space="preserve"> s.th.); to make (</w:t>
      </w:r>
      <w:r>
        <w:rPr>
          <w:rtl/>
        </w:rPr>
        <w:t>ه</w:t>
      </w:r>
      <w:r>
        <w:t xml:space="preserve"> s.o.) inclined, sympathetic or favorably disposed (</w:t>
      </w:r>
      <w:r>
        <w:rPr>
          <w:rtl/>
        </w:rPr>
        <w:t>نحو</w:t>
      </w:r>
      <w:r>
        <w:t xml:space="preserve"> or </w:t>
      </w:r>
      <w:r>
        <w:rPr>
          <w:rtl/>
        </w:rPr>
        <w:t>الى</w:t>
      </w:r>
      <w:r>
        <w:t xml:space="preserve"> to s.o., to s.th.), incline, dispose (</w:t>
      </w:r>
      <w:r>
        <w:rPr>
          <w:rtl/>
        </w:rPr>
        <w:t>ه</w:t>
      </w:r>
      <w:r>
        <w:t xml:space="preserve"> s.o.’s mind </w:t>
      </w:r>
      <w:r>
        <w:rPr>
          <w:rtl/>
        </w:rPr>
        <w:t>نحو</w:t>
      </w:r>
      <w:r>
        <w:t xml:space="preserve"> or </w:t>
      </w:r>
      <w:r>
        <w:rPr>
          <w:rtl/>
        </w:rPr>
        <w:t>الى</w:t>
      </w:r>
      <w:r>
        <w:t xml:space="preserve"> to), fill (</w:t>
      </w:r>
      <w:r>
        <w:rPr>
          <w:rtl/>
        </w:rPr>
        <w:t>ه</w:t>
      </w:r>
      <w:r>
        <w:t xml:space="preserve"> s.o.) with sympathy (</w:t>
      </w:r>
      <w:r>
        <w:rPr>
          <w:rtl/>
        </w:rPr>
        <w:t>الى</w:t>
      </w:r>
      <w:r>
        <w:t xml:space="preserve"> for); to make (</w:t>
      </w:r>
      <w:r>
        <w:rPr>
          <w:rtl/>
        </w:rPr>
        <w:t>ه</w:t>
      </w:r>
      <w:r>
        <w:t xml:space="preserve"> s.o.) disinclined or averse (</w:t>
      </w:r>
      <w:r>
        <w:rPr>
          <w:rtl/>
        </w:rPr>
        <w:t>عن</w:t>
      </w:r>
      <w:r>
        <w:t xml:space="preserve"> to), turn s.o.’s mind (</w:t>
      </w:r>
      <w:r>
        <w:rPr>
          <w:rtl/>
        </w:rPr>
        <w:t>ه</w:t>
      </w:r>
      <w:r>
        <w:t>) away from (</w:t>
      </w:r>
      <w:r>
        <w:rPr>
          <w:rtl/>
        </w:rPr>
        <w:t>عن</w:t>
      </w:r>
      <w:r>
        <w:t>), alienate (</w:t>
      </w:r>
      <w:r>
        <w:rPr>
          <w:rtl/>
        </w:rPr>
        <w:t>عن ه</w:t>
      </w:r>
      <w:r>
        <w:t xml:space="preserve"> s.o. from) V and VI to reel, totter, stagger; to waver (tone); to sway, swing X to cause to incline, incline, tip, tilt (</w:t>
      </w:r>
      <w:r>
        <w:rPr>
          <w:rtl/>
        </w:rPr>
        <w:t>هـ</w:t>
      </w:r>
      <w:r>
        <w:t xml:space="preserve"> s.th., </w:t>
      </w:r>
      <w:r>
        <w:rPr>
          <w:rtl/>
        </w:rPr>
        <w:t>الى</w:t>
      </w:r>
      <w:r>
        <w:t xml:space="preserve"> to or toward); to win (</w:t>
      </w:r>
      <w:r>
        <w:rPr>
          <w:rtl/>
        </w:rPr>
        <w:t>ه</w:t>
      </w:r>
      <w:r>
        <w:t xml:space="preserve"> s.o., also </w:t>
      </w:r>
      <w:r>
        <w:rPr>
          <w:rtl/>
        </w:rPr>
        <w:t>القلوب</w:t>
      </w:r>
      <w:r>
        <w:t xml:space="preserve"> the hearts), attract, win over, bring to one’s side (</w:t>
      </w:r>
      <w:r>
        <w:rPr>
          <w:rtl/>
        </w:rPr>
        <w:t>ه</w:t>
      </w:r>
      <w:r>
        <w:t xml:space="preserve"> s.o.), gain favor (</w:t>
      </w:r>
      <w:r>
        <w:rPr>
          <w:rtl/>
        </w:rPr>
        <w:t>ه</w:t>
      </w:r>
      <w:r>
        <w:t xml:space="preserve"> with s.o.), win s.o.’s (</w:t>
      </w:r>
      <w:r>
        <w:rPr>
          <w:rtl/>
        </w:rPr>
        <w:t>ه</w:t>
      </w:r>
      <w:r>
        <w:t>) affection</w:t>
      </w:r>
    </w:p>
    <w:p w:rsidR="00B14408" w:rsidRDefault="00FD180F" w:rsidP="00FD180F">
      <w:pPr>
        <w:pStyle w:val="libNormal"/>
      </w:pPr>
      <w:r w:rsidRPr="00B14408">
        <w:rPr>
          <w:rStyle w:val="libBold2Char"/>
          <w:rFonts w:hint="eastAsia"/>
          <w:rtl/>
        </w:rPr>
        <w:t>ميل</w:t>
      </w:r>
      <w:r>
        <w:t xml:space="preserve"> mail pl. </w:t>
      </w:r>
      <w:r>
        <w:rPr>
          <w:rtl/>
        </w:rPr>
        <w:t>ميول</w:t>
      </w:r>
      <w:r>
        <w:t xml:space="preserve"> muyūl, </w:t>
      </w:r>
      <w:r>
        <w:rPr>
          <w:rtl/>
        </w:rPr>
        <w:t>اميال</w:t>
      </w:r>
      <w:r>
        <w:t xml:space="preserve"> amyāl inclination, tilt; bend, turn, deflection; obliqueness, obliquity, slant; slope, incline, declivity; deviation, divergence, declination (astron.); affection (</w:t>
      </w:r>
      <w:r>
        <w:rPr>
          <w:rtl/>
        </w:rPr>
        <w:t>الى</w:t>
      </w:r>
      <w:r>
        <w:t xml:space="preserve"> for),   attachment (</w:t>
      </w:r>
      <w:r>
        <w:rPr>
          <w:rtl/>
        </w:rPr>
        <w:t>الى</w:t>
      </w:r>
      <w:r>
        <w:t xml:space="preserve"> to); predilection, liking, sympathy (</w:t>
      </w:r>
      <w:r>
        <w:rPr>
          <w:rtl/>
        </w:rPr>
        <w:t>الى</w:t>
      </w:r>
      <w:r>
        <w:t xml:space="preserve"> for); propensity, disposition, bent, leaning, inclination, taste, desire, wish, longing; tendency, trend, drift (</w:t>
      </w:r>
      <w:r>
        <w:rPr>
          <w:rtl/>
        </w:rPr>
        <w:t>الى</w:t>
      </w:r>
      <w:r>
        <w:t xml:space="preserve"> to, toward)</w:t>
      </w:r>
    </w:p>
    <w:p w:rsidR="00B14408" w:rsidRDefault="00FD180F" w:rsidP="00FD180F">
      <w:pPr>
        <w:pStyle w:val="libNormal"/>
      </w:pPr>
      <w:r w:rsidRPr="00B14408">
        <w:rPr>
          <w:rStyle w:val="libBold2Char"/>
          <w:rFonts w:hint="eastAsia"/>
          <w:rtl/>
        </w:rPr>
        <w:t>ميال</w:t>
      </w:r>
      <w:r>
        <w:t xml:space="preserve"> mayyāl inclined, favorably disposed (</w:t>
      </w:r>
      <w:r>
        <w:rPr>
          <w:rtl/>
        </w:rPr>
        <w:t>الى</w:t>
      </w:r>
      <w:r>
        <w:t xml:space="preserve"> to), leaning (</w:t>
      </w:r>
      <w:r>
        <w:rPr>
          <w:rtl/>
        </w:rPr>
        <w:t>الى</w:t>
      </w:r>
      <w:r>
        <w:t xml:space="preserve"> toward); in favor (</w:t>
      </w:r>
      <w:r>
        <w:rPr>
          <w:rtl/>
        </w:rPr>
        <w:t>الى</w:t>
      </w:r>
      <w:r>
        <w:t xml:space="preserve"> of), biased (</w:t>
      </w:r>
      <w:r>
        <w:rPr>
          <w:rtl/>
        </w:rPr>
        <w:t>الى</w:t>
      </w:r>
      <w:r>
        <w:t xml:space="preserve"> toward or for)</w:t>
      </w:r>
    </w:p>
    <w:p w:rsidR="00B14408" w:rsidRDefault="00FD180F" w:rsidP="00FD180F">
      <w:pPr>
        <w:pStyle w:val="libNormal"/>
      </w:pPr>
      <w:r w:rsidRPr="00B14408">
        <w:rPr>
          <w:rStyle w:val="libBold2Char"/>
          <w:rFonts w:hint="eastAsia"/>
          <w:rtl/>
        </w:rPr>
        <w:t>اميل</w:t>
      </w:r>
      <w:r>
        <w:t xml:space="preserve"> amyal2 more inclined, strongly inclined (</w:t>
      </w:r>
      <w:r>
        <w:rPr>
          <w:rtl/>
        </w:rPr>
        <w:t>الى</w:t>
      </w:r>
      <w:r>
        <w:t xml:space="preserve"> to), more in favor (</w:t>
      </w:r>
      <w:r>
        <w:rPr>
          <w:rtl/>
        </w:rPr>
        <w:t>الى</w:t>
      </w:r>
      <w:r>
        <w:t xml:space="preserve"> of)</w:t>
      </w:r>
    </w:p>
    <w:p w:rsidR="00B14408" w:rsidRDefault="00FD180F" w:rsidP="00FD180F">
      <w:pPr>
        <w:pStyle w:val="libNormal"/>
      </w:pPr>
      <w:r w:rsidRPr="00B14408">
        <w:rPr>
          <w:rStyle w:val="libBold2Char"/>
          <w:rFonts w:hint="eastAsia"/>
          <w:rtl/>
        </w:rPr>
        <w:t>امالة</w:t>
      </w:r>
      <w:r>
        <w:t xml:space="preserve"> imāla pronunciation of a shaded toward e (gram.)</w:t>
      </w:r>
    </w:p>
    <w:p w:rsidR="00B14408" w:rsidRDefault="00FD180F" w:rsidP="00FD180F">
      <w:pPr>
        <w:pStyle w:val="libNormal"/>
      </w:pPr>
      <w:r w:rsidRPr="00B14408">
        <w:rPr>
          <w:rStyle w:val="libBold2Char"/>
          <w:rFonts w:hint="eastAsia"/>
          <w:rtl/>
        </w:rPr>
        <w:t>تمايل</w:t>
      </w:r>
      <w:r>
        <w:t xml:space="preserve"> tamāyul reel(ing), swaying, tottering, stagger(ing), waver(ing); vibration</w:t>
      </w:r>
    </w:p>
    <w:p w:rsidR="00B14408" w:rsidRDefault="00FD180F" w:rsidP="00FD180F">
      <w:pPr>
        <w:pStyle w:val="libNormal"/>
      </w:pPr>
      <w:r w:rsidRPr="00B14408">
        <w:rPr>
          <w:rStyle w:val="libBold2Char"/>
          <w:rFonts w:hint="eastAsia"/>
          <w:rtl/>
        </w:rPr>
        <w:t>مائل</w:t>
      </w:r>
      <w:r>
        <w:t xml:space="preserve"> mā’il inclining (</w:t>
      </w:r>
      <w:r>
        <w:rPr>
          <w:rtl/>
        </w:rPr>
        <w:t>الى</w:t>
      </w:r>
      <w:r>
        <w:t xml:space="preserve"> to or toward); bending down, bowing down, leaning over; bent, tilted; sloping, declivitous (terrain); inclined, slanting, oblique </w:t>
      </w:r>
      <w:r w:rsidR="003D2305">
        <w:t>|</w:t>
      </w:r>
      <w:r>
        <w:t xml:space="preserve"> </w:t>
      </w:r>
      <w:r>
        <w:rPr>
          <w:rtl/>
        </w:rPr>
        <w:t>سطح مائل</w:t>
      </w:r>
      <w:r>
        <w:t xml:space="preserve"> (saṭḥ) inclined plane (math.)</w:t>
      </w:r>
    </w:p>
    <w:p w:rsidR="00B14408" w:rsidRDefault="00FD180F" w:rsidP="00FD180F">
      <w:pPr>
        <w:pStyle w:val="libNormal"/>
      </w:pPr>
      <w:r w:rsidRPr="007F5296">
        <w:rPr>
          <w:rStyle w:val="libBold2Char"/>
        </w:rPr>
        <w:t>2</w:t>
      </w:r>
      <w:r w:rsidRPr="007F5296">
        <w:rPr>
          <w:rStyle w:val="libBold2Char"/>
          <w:rtl/>
        </w:rPr>
        <w:t>ميل</w:t>
      </w:r>
      <w:r>
        <w:t xml:space="preserve"> mīl pl. </w:t>
      </w:r>
      <w:r>
        <w:rPr>
          <w:rtl/>
        </w:rPr>
        <w:t>اميال</w:t>
      </w:r>
      <w:r>
        <w:t xml:space="preserve"> amyāl mile (= 4000 </w:t>
      </w:r>
      <w:r>
        <w:rPr>
          <w:rtl/>
        </w:rPr>
        <w:t>ذراع</w:t>
      </w:r>
      <w:r>
        <w:t xml:space="preserve">); milestone </w:t>
      </w:r>
      <w:r w:rsidR="003D2305">
        <w:t>|</w:t>
      </w:r>
      <w:r>
        <w:t xml:space="preserve"> </w:t>
      </w:r>
      <w:r>
        <w:rPr>
          <w:rtl/>
        </w:rPr>
        <w:t>ميل بحري</w:t>
      </w:r>
      <w:r>
        <w:t xml:space="preserve"> (baḥrī) nautical mile, knot</w:t>
      </w:r>
    </w:p>
    <w:p w:rsidR="00B14408" w:rsidRDefault="00FD180F" w:rsidP="00FD180F">
      <w:pPr>
        <w:pStyle w:val="libNormal"/>
      </w:pPr>
      <w:r w:rsidRPr="007F5296">
        <w:rPr>
          <w:rStyle w:val="libBold2Char"/>
        </w:rPr>
        <w:t>3</w:t>
      </w:r>
      <w:r w:rsidRPr="007F5296">
        <w:rPr>
          <w:rStyle w:val="libBold2Char"/>
          <w:rtl/>
        </w:rPr>
        <w:t>ميلي</w:t>
      </w:r>
      <w:r>
        <w:t xml:space="preserve"> milli</w:t>
      </w:r>
      <w:r w:rsidR="003D2305">
        <w:t>-</w:t>
      </w:r>
      <w:r>
        <w:t>, 1/1000 (in measures)</w:t>
      </w:r>
    </w:p>
    <w:p w:rsidR="00B14408" w:rsidRDefault="00FD180F" w:rsidP="00FD180F">
      <w:pPr>
        <w:pStyle w:val="libNormal"/>
      </w:pPr>
      <w:r w:rsidRPr="00B14408">
        <w:rPr>
          <w:rStyle w:val="libBold2Char"/>
          <w:rFonts w:hint="eastAsia"/>
          <w:rtl/>
        </w:rPr>
        <w:lastRenderedPageBreak/>
        <w:t>مان</w:t>
      </w:r>
      <w:r>
        <w:rPr>
          <w:rtl/>
        </w:rPr>
        <w:t xml:space="preserve"> (مين</w:t>
      </w:r>
      <w:r>
        <w:t>) māna i (main) to lie, tell a lie</w:t>
      </w:r>
    </w:p>
    <w:p w:rsidR="00B14408" w:rsidRDefault="00FD180F" w:rsidP="00FD180F">
      <w:pPr>
        <w:pStyle w:val="libNormal"/>
      </w:pPr>
      <w:r w:rsidRPr="00B14408">
        <w:rPr>
          <w:rStyle w:val="libBold2Char"/>
          <w:rFonts w:hint="eastAsia"/>
          <w:rtl/>
        </w:rPr>
        <w:t>مين</w:t>
      </w:r>
      <w:r>
        <w:t xml:space="preserve"> main pl. </w:t>
      </w:r>
      <w:r>
        <w:rPr>
          <w:rtl/>
        </w:rPr>
        <w:t>ميون</w:t>
      </w:r>
      <w:r>
        <w:t xml:space="preserve"> muyūn lie, falsehood, untruth</w:t>
      </w:r>
    </w:p>
    <w:p w:rsidR="00B14408" w:rsidRDefault="00FD180F" w:rsidP="00FD180F">
      <w:pPr>
        <w:pStyle w:val="libNormal"/>
      </w:pPr>
      <w:r w:rsidRPr="00B14408">
        <w:rPr>
          <w:rStyle w:val="libBold2Char"/>
          <w:rFonts w:hint="eastAsia"/>
          <w:rtl/>
        </w:rPr>
        <w:t>ميان</w:t>
      </w:r>
      <w:r>
        <w:t xml:space="preserve"> mayyān and </w:t>
      </w:r>
      <w:r>
        <w:rPr>
          <w:rtl/>
        </w:rPr>
        <w:t>مائن</w:t>
      </w:r>
      <w:r>
        <w:t xml:space="preserve"> mā’in liar</w:t>
      </w:r>
    </w:p>
    <w:p w:rsidR="00B14408" w:rsidRDefault="00FD180F" w:rsidP="00FD180F">
      <w:pPr>
        <w:pStyle w:val="libNormal"/>
      </w:pPr>
      <w:r w:rsidRPr="007F5296">
        <w:rPr>
          <w:rStyle w:val="libBold2Char"/>
        </w:rPr>
        <w:t>1</w:t>
      </w:r>
      <w:r w:rsidRPr="007F5296">
        <w:rPr>
          <w:rStyle w:val="libBold2Char"/>
          <w:rtl/>
        </w:rPr>
        <w:t>ميناء</w:t>
      </w:r>
      <w:r>
        <w:t xml:space="preserve"> mīnā and </w:t>
      </w:r>
      <w:r>
        <w:rPr>
          <w:rtl/>
        </w:rPr>
        <w:t>ميناء</w:t>
      </w:r>
      <w:r>
        <w:t xml:space="preserve"> mīnā’ glaze, glazing; enamel (of the teeth; as a coating of metal, glass, or pottery); (pl. </w:t>
      </w:r>
      <w:r>
        <w:rPr>
          <w:rtl/>
        </w:rPr>
        <w:t>موانئ</w:t>
      </w:r>
      <w:r>
        <w:t xml:space="preserve"> mawāni’) dial (of a watch or clock) </w:t>
      </w:r>
      <w:r w:rsidR="003D2305">
        <w:t>|</w:t>
      </w:r>
      <w:r>
        <w:t xml:space="preserve"> </w:t>
      </w:r>
      <w:r>
        <w:rPr>
          <w:rtl/>
        </w:rPr>
        <w:t>مطلى بالمينا</w:t>
      </w:r>
      <w:r>
        <w:t xml:space="preserve"> (maṭlīy) enamel</w:t>
      </w:r>
      <w:r w:rsidR="003D2305">
        <w:t>-</w:t>
      </w:r>
      <w:r>
        <w:t>coated, enameled</w:t>
      </w:r>
    </w:p>
    <w:p w:rsidR="00B14408" w:rsidRDefault="00FD180F" w:rsidP="00FD180F">
      <w:pPr>
        <w:pStyle w:val="libNormal"/>
      </w:pPr>
      <w:r>
        <w:t xml:space="preserve">2 </w:t>
      </w:r>
      <w:r>
        <w:rPr>
          <w:rtl/>
        </w:rPr>
        <w:t>ميناء</w:t>
      </w:r>
      <w:r>
        <w:t xml:space="preserve">mīnā’ f. and </w:t>
      </w:r>
      <w:r>
        <w:rPr>
          <w:rtl/>
        </w:rPr>
        <w:t>مينة</w:t>
      </w:r>
      <w:r>
        <w:t xml:space="preserve"> mīna pl. </w:t>
      </w:r>
      <w:r>
        <w:rPr>
          <w:rtl/>
        </w:rPr>
        <w:t>موان</w:t>
      </w:r>
      <w:r>
        <w:t xml:space="preserve"> mawānin, </w:t>
      </w:r>
      <w:r>
        <w:rPr>
          <w:rtl/>
        </w:rPr>
        <w:t>مين</w:t>
      </w:r>
      <w:r>
        <w:t xml:space="preserve"> miyan port, harbor, anchorage </w:t>
      </w:r>
      <w:r w:rsidR="003D2305">
        <w:t>|</w:t>
      </w:r>
      <w:r>
        <w:t xml:space="preserve"> </w:t>
      </w:r>
      <w:r>
        <w:rPr>
          <w:rtl/>
        </w:rPr>
        <w:t>ميناء جوية</w:t>
      </w:r>
      <w:r>
        <w:t xml:space="preserve"> (jawwīya) airport</w:t>
      </w:r>
    </w:p>
    <w:p w:rsidR="00B14408" w:rsidRDefault="002838AE" w:rsidP="002838AE">
      <w:pPr>
        <w:pStyle w:val="libNormal"/>
        <w:rPr>
          <w:rtl/>
        </w:rPr>
      </w:pPr>
      <w:r>
        <w:rPr>
          <w:rFonts w:hint="eastAsia"/>
        </w:rPr>
        <w:br w:type="page"/>
      </w:r>
    </w:p>
    <w:p w:rsidR="00B14408" w:rsidRDefault="002838AE" w:rsidP="00FD180F">
      <w:pPr>
        <w:pStyle w:val="Heading1Center"/>
      </w:pPr>
      <w:bookmarkStart w:id="51" w:name="_Toc469830940"/>
      <w:bookmarkStart w:id="52" w:name="_Toc469833036"/>
      <w:r>
        <w:rPr>
          <w:rFonts w:hint="eastAsia"/>
          <w:rtl/>
        </w:rPr>
        <w:lastRenderedPageBreak/>
        <w:t>ن</w:t>
      </w:r>
      <w:bookmarkEnd w:id="51"/>
      <w:bookmarkEnd w:id="52"/>
    </w:p>
    <w:p w:rsidR="00B14408" w:rsidRDefault="00FD180F" w:rsidP="00FD180F">
      <w:pPr>
        <w:pStyle w:val="libNormal"/>
      </w:pPr>
      <w:r w:rsidRPr="00B14408">
        <w:rPr>
          <w:rStyle w:val="libBold2Char"/>
          <w:rFonts w:hint="eastAsia"/>
          <w:rtl/>
        </w:rPr>
        <w:t>نابلس</w:t>
      </w:r>
      <w:r>
        <w:t xml:space="preserve"> nābulus2 Nablus (town in W Jordan)</w:t>
      </w:r>
    </w:p>
    <w:p w:rsidR="00B14408" w:rsidRDefault="00FD180F" w:rsidP="00FD180F">
      <w:pPr>
        <w:pStyle w:val="libNormal"/>
      </w:pPr>
      <w:r w:rsidRPr="00B14408">
        <w:rPr>
          <w:rStyle w:val="libBold2Char"/>
          <w:rFonts w:hint="eastAsia"/>
          <w:rtl/>
        </w:rPr>
        <w:t>نابلي</w:t>
      </w:r>
      <w:r>
        <w:t xml:space="preserve"> nābulī or </w:t>
      </w:r>
      <w:r>
        <w:rPr>
          <w:rtl/>
        </w:rPr>
        <w:t>نابولي</w:t>
      </w:r>
      <w:r>
        <w:t xml:space="preserve"> nābūlī Napoli, Naples (seaport in S Italy)</w:t>
      </w:r>
    </w:p>
    <w:p w:rsidR="00B14408" w:rsidRDefault="00FD180F" w:rsidP="00FD180F">
      <w:pPr>
        <w:pStyle w:val="libNormal"/>
      </w:pPr>
      <w:r w:rsidRPr="00B14408">
        <w:rPr>
          <w:rStyle w:val="libBold2Char"/>
          <w:rFonts w:hint="eastAsia"/>
          <w:rtl/>
        </w:rPr>
        <w:t>نارجيل</w:t>
      </w:r>
      <w:r>
        <w:t xml:space="preserve"> nārajīl coconut(s) (coll.)</w:t>
      </w:r>
    </w:p>
    <w:p w:rsidR="00B14408" w:rsidRDefault="00FD180F" w:rsidP="00FD180F">
      <w:pPr>
        <w:pStyle w:val="libNormal"/>
      </w:pPr>
      <w:r w:rsidRPr="00B14408">
        <w:rPr>
          <w:rStyle w:val="libBold2Char"/>
          <w:rFonts w:hint="eastAsia"/>
          <w:rtl/>
        </w:rPr>
        <w:t>نارجيلة</w:t>
      </w:r>
      <w:r>
        <w:t xml:space="preserve"> nārajīla (n. un.) coconut; Persian water pipe, narghile</w:t>
      </w:r>
    </w:p>
    <w:p w:rsidR="00B14408" w:rsidRDefault="00FD180F" w:rsidP="00FD180F">
      <w:pPr>
        <w:pStyle w:val="libNormal"/>
      </w:pPr>
      <w:r w:rsidRPr="00B14408">
        <w:rPr>
          <w:rStyle w:val="libBold2Char"/>
          <w:rFonts w:hint="eastAsia"/>
          <w:rtl/>
        </w:rPr>
        <w:t>ناردين</w:t>
      </w:r>
      <w:r>
        <w:t xml:space="preserve"> nāradīn nard, spikenard</w:t>
      </w:r>
    </w:p>
    <w:p w:rsidR="00B14408" w:rsidRDefault="00FD180F" w:rsidP="00FD180F">
      <w:pPr>
        <w:pStyle w:val="libNormal"/>
      </w:pPr>
      <w:r w:rsidRPr="00B14408">
        <w:rPr>
          <w:rStyle w:val="libBold2Char"/>
          <w:rFonts w:hint="eastAsia"/>
          <w:rtl/>
        </w:rPr>
        <w:t>نارنج</w:t>
      </w:r>
      <w:r>
        <w:t xml:space="preserve"> naranj bitter orange</w:t>
      </w:r>
    </w:p>
    <w:p w:rsidR="00B14408" w:rsidRDefault="00FD180F" w:rsidP="00FD180F">
      <w:pPr>
        <w:pStyle w:val="libNormal"/>
      </w:pPr>
      <w:r w:rsidRPr="00B14408">
        <w:rPr>
          <w:rStyle w:val="libBold2Char"/>
          <w:rFonts w:hint="eastAsia"/>
          <w:rtl/>
        </w:rPr>
        <w:t>نازي</w:t>
      </w:r>
      <w:r>
        <w:t xml:space="preserve"> nāzī Nazi</w:t>
      </w:r>
    </w:p>
    <w:p w:rsidR="00B14408" w:rsidRDefault="00FD180F" w:rsidP="00FD180F">
      <w:pPr>
        <w:pStyle w:val="libNormal"/>
      </w:pPr>
      <w:r w:rsidRPr="00B14408">
        <w:rPr>
          <w:rStyle w:val="libBold2Char"/>
          <w:rFonts w:hint="eastAsia"/>
          <w:rtl/>
        </w:rPr>
        <w:t>نازية</w:t>
      </w:r>
      <w:r>
        <w:t xml:space="preserve"> nāzīya Nazism</w:t>
      </w:r>
    </w:p>
    <w:p w:rsidR="00B14408" w:rsidRDefault="00FD180F" w:rsidP="00FD180F">
      <w:pPr>
        <w:pStyle w:val="libNormal"/>
      </w:pPr>
      <w:r w:rsidRPr="00B14408">
        <w:rPr>
          <w:rStyle w:val="libBold2Char"/>
          <w:rFonts w:hint="eastAsia"/>
          <w:rtl/>
        </w:rPr>
        <w:t>ناس</w:t>
      </w:r>
      <w:r>
        <w:t xml:space="preserve"> nās men, people, folks (cf. </w:t>
      </w:r>
      <w:r>
        <w:rPr>
          <w:rtl/>
        </w:rPr>
        <w:t>انس</w:t>
      </w:r>
      <w:r>
        <w:t>)</w:t>
      </w:r>
    </w:p>
    <w:p w:rsidR="00B14408" w:rsidRDefault="00FD180F" w:rsidP="00FD180F">
      <w:pPr>
        <w:pStyle w:val="libNormal"/>
      </w:pPr>
      <w:r w:rsidRPr="00B14408">
        <w:rPr>
          <w:rStyle w:val="libBold2Char"/>
          <w:rFonts w:hint="eastAsia"/>
          <w:rtl/>
        </w:rPr>
        <w:t>ناسوت</w:t>
      </w:r>
      <w:r>
        <w:t xml:space="preserve"> nāsūt human nature, humanity</w:t>
      </w:r>
    </w:p>
    <w:p w:rsidR="00B14408" w:rsidRDefault="00FD180F" w:rsidP="00FD180F">
      <w:pPr>
        <w:pStyle w:val="libNormal"/>
      </w:pPr>
      <w:r w:rsidRPr="007F5296">
        <w:rPr>
          <w:rStyle w:val="libBold2Char"/>
        </w:rPr>
        <w:t>1</w:t>
      </w:r>
      <w:r w:rsidRPr="007F5296">
        <w:rPr>
          <w:rStyle w:val="libBold2Char"/>
          <w:rtl/>
        </w:rPr>
        <w:t>نأم</w:t>
      </w:r>
      <w:r>
        <w:t xml:space="preserve"> na’ama i a to sound, resound, ring out; to groan, moan</w:t>
      </w:r>
    </w:p>
    <w:p w:rsidR="00B14408" w:rsidRDefault="00FD180F" w:rsidP="00FD180F">
      <w:pPr>
        <w:pStyle w:val="libNormal"/>
      </w:pPr>
      <w:r w:rsidRPr="00B14408">
        <w:rPr>
          <w:rStyle w:val="libBold2Char"/>
          <w:rFonts w:hint="eastAsia"/>
          <w:rtl/>
        </w:rPr>
        <w:t>نأمة</w:t>
      </w:r>
      <w:r>
        <w:t xml:space="preserve"> na’ma noise, sound, tone</w:t>
      </w:r>
    </w:p>
    <w:p w:rsidR="00B14408" w:rsidRDefault="00FD180F" w:rsidP="00FD180F">
      <w:pPr>
        <w:pStyle w:val="libNormal"/>
      </w:pPr>
      <w:r w:rsidRPr="007F5296">
        <w:rPr>
          <w:rStyle w:val="libBold2Char"/>
        </w:rPr>
        <w:t>2</w:t>
      </w:r>
      <w:r w:rsidRPr="007F5296">
        <w:rPr>
          <w:rStyle w:val="libBold2Char"/>
          <w:rtl/>
        </w:rPr>
        <w:t>نؤوم</w:t>
      </w:r>
      <w:r>
        <w:t xml:space="preserve"> na’um see </w:t>
      </w:r>
      <w:r>
        <w:rPr>
          <w:rtl/>
        </w:rPr>
        <w:t>نوم</w:t>
      </w:r>
    </w:p>
    <w:p w:rsidR="00B14408" w:rsidRDefault="00FD180F" w:rsidP="00FD180F">
      <w:pPr>
        <w:pStyle w:val="libNormal"/>
      </w:pPr>
      <w:r w:rsidRPr="00B14408">
        <w:rPr>
          <w:rStyle w:val="libBold2Char"/>
          <w:rFonts w:hint="eastAsia"/>
          <w:rtl/>
        </w:rPr>
        <w:t>ناموس</w:t>
      </w:r>
      <w:r>
        <w:t xml:space="preserve"> nāmūs pl. </w:t>
      </w:r>
      <w:r>
        <w:rPr>
          <w:rtl/>
        </w:rPr>
        <w:t>نواميس</w:t>
      </w:r>
      <w:r>
        <w:t xml:space="preserve"> nawāmīs2 law; rule; honor; see also </w:t>
      </w:r>
      <w:r>
        <w:rPr>
          <w:rtl/>
        </w:rPr>
        <w:t>نمس</w:t>
      </w:r>
    </w:p>
    <w:p w:rsidR="00B14408" w:rsidRDefault="00FD180F" w:rsidP="00FD180F">
      <w:pPr>
        <w:pStyle w:val="libNormal"/>
      </w:pPr>
      <w:r w:rsidRPr="007F5296">
        <w:rPr>
          <w:rStyle w:val="libBold2Char"/>
        </w:rPr>
        <w:t>1</w:t>
      </w:r>
      <w:r w:rsidRPr="007F5296">
        <w:rPr>
          <w:rStyle w:val="libBold2Char"/>
          <w:rtl/>
        </w:rPr>
        <w:t>نأى</w:t>
      </w:r>
      <w:r>
        <w:t xml:space="preserve"> na’ā a (na’y) to be far, far away, distant, remote (</w:t>
      </w:r>
      <w:r>
        <w:rPr>
          <w:rtl/>
        </w:rPr>
        <w:t>عن</w:t>
      </w:r>
      <w:r>
        <w:t xml:space="preserve"> from), keep away, stay away, keep at a distance, remain aloof, go away, move away, depart, absent o.s. (</w:t>
      </w:r>
      <w:r>
        <w:rPr>
          <w:rtl/>
        </w:rPr>
        <w:t>عن</w:t>
      </w:r>
      <w:r>
        <w:t xml:space="preserve"> from), leave (</w:t>
      </w:r>
      <w:r>
        <w:rPr>
          <w:rtl/>
        </w:rPr>
        <w:t>عن</w:t>
      </w:r>
      <w:r>
        <w:t xml:space="preserve"> s.th., s.o.) III to keep far away, keep at a distance (</w:t>
      </w:r>
      <w:r>
        <w:rPr>
          <w:rtl/>
        </w:rPr>
        <w:t>عن هـ</w:t>
      </w:r>
      <w:r>
        <w:t xml:space="preserve"> or </w:t>
      </w:r>
      <w:r>
        <w:rPr>
          <w:rtl/>
        </w:rPr>
        <w:t>ه</w:t>
      </w:r>
      <w:r>
        <w:t xml:space="preserve"> s.o. or s.th. from), keep a wide distance (</w:t>
      </w:r>
      <w:r>
        <w:rPr>
          <w:rtl/>
        </w:rPr>
        <w:t>هـ, ه</w:t>
      </w:r>
      <w:r>
        <w:t xml:space="preserve"> between s.o. or s.th., </w:t>
      </w:r>
      <w:r>
        <w:rPr>
          <w:rtl/>
        </w:rPr>
        <w:t>عن</w:t>
      </w:r>
      <w:r>
        <w:t xml:space="preserve"> and) IV to remove, move away, take away, place at a distance (</w:t>
      </w:r>
      <w:r>
        <w:rPr>
          <w:rtl/>
        </w:rPr>
        <w:t>عن ه</w:t>
      </w:r>
      <w:r>
        <w:t xml:space="preserve"> s.o. from) VI to move away, move apart, draw sway from one another; to be away from one another, be at a distance, be separated, be apart; to keep away, stand aloof, be away, be at a distance (</w:t>
      </w:r>
      <w:r>
        <w:rPr>
          <w:rtl/>
        </w:rPr>
        <w:t>عن</w:t>
      </w:r>
      <w:r>
        <w:t xml:space="preserve"> from) VIII to   be away, be at a distance (</w:t>
      </w:r>
      <w:r>
        <w:rPr>
          <w:rtl/>
        </w:rPr>
        <w:t>عن</w:t>
      </w:r>
      <w:r>
        <w:t xml:space="preserve"> from); to go away, move away, draw away, depart, absent o.s. (</w:t>
      </w:r>
      <w:r>
        <w:rPr>
          <w:rtl/>
        </w:rPr>
        <w:t>عن</w:t>
      </w:r>
      <w:r>
        <w:t xml:space="preserve"> from), leave (</w:t>
      </w:r>
      <w:r>
        <w:rPr>
          <w:rtl/>
        </w:rPr>
        <w:t>عن</w:t>
      </w:r>
      <w:r>
        <w:t xml:space="preserve"> s.th., s.o.)</w:t>
      </w:r>
    </w:p>
    <w:p w:rsidR="00B14408" w:rsidRDefault="00FD180F" w:rsidP="00FD180F">
      <w:pPr>
        <w:pStyle w:val="libNormal"/>
      </w:pPr>
      <w:r w:rsidRPr="00B14408">
        <w:rPr>
          <w:rStyle w:val="libBold2Char"/>
          <w:rFonts w:hint="eastAsia"/>
          <w:rtl/>
        </w:rPr>
        <w:t>نأي</w:t>
      </w:r>
      <w:r>
        <w:t xml:space="preserve"> na’y remoteness</w:t>
      </w:r>
    </w:p>
    <w:p w:rsidR="00B14408" w:rsidRDefault="00FD180F" w:rsidP="00FD180F">
      <w:pPr>
        <w:pStyle w:val="libNormal"/>
      </w:pPr>
      <w:r w:rsidRPr="00B14408">
        <w:rPr>
          <w:rStyle w:val="libBold2Char"/>
          <w:rFonts w:hint="eastAsia"/>
          <w:rtl/>
        </w:rPr>
        <w:t>نأي</w:t>
      </w:r>
      <w:r>
        <w:t xml:space="preserve"> na’y and </w:t>
      </w:r>
      <w:r>
        <w:rPr>
          <w:rtl/>
        </w:rPr>
        <w:t>نؤى</w:t>
      </w:r>
      <w:r>
        <w:t xml:space="preserve"> nu’ā pl. </w:t>
      </w:r>
      <w:r>
        <w:rPr>
          <w:rtl/>
        </w:rPr>
        <w:t>آناء</w:t>
      </w:r>
      <w:r>
        <w:t xml:space="preserve"> anā’, </w:t>
      </w:r>
      <w:r>
        <w:rPr>
          <w:rtl/>
        </w:rPr>
        <w:t>انآء</w:t>
      </w:r>
      <w:r>
        <w:t xml:space="preserve"> an’ā’ ditch</w:t>
      </w:r>
    </w:p>
    <w:p w:rsidR="00B14408" w:rsidRDefault="00FD180F" w:rsidP="00FD180F">
      <w:pPr>
        <w:pStyle w:val="libNormal"/>
      </w:pPr>
      <w:r w:rsidRPr="00B14408">
        <w:rPr>
          <w:rStyle w:val="libBold2Char"/>
          <w:rFonts w:hint="eastAsia"/>
          <w:rtl/>
        </w:rPr>
        <w:t>انأى</w:t>
      </w:r>
      <w:r>
        <w:t xml:space="preserve"> an’ā farther away, remoter, more distant</w:t>
      </w:r>
    </w:p>
    <w:p w:rsidR="00B14408" w:rsidRDefault="00FD180F" w:rsidP="00FD180F">
      <w:pPr>
        <w:pStyle w:val="libNormal"/>
      </w:pPr>
      <w:r w:rsidRPr="00B14408">
        <w:rPr>
          <w:rStyle w:val="libBold2Char"/>
          <w:rFonts w:hint="eastAsia"/>
          <w:rtl/>
        </w:rPr>
        <w:t>منأى</w:t>
      </w:r>
      <w:r>
        <w:t xml:space="preserve"> man’an distant place </w:t>
      </w:r>
      <w:r w:rsidR="003D2305">
        <w:t>|</w:t>
      </w:r>
      <w:r>
        <w:t xml:space="preserve"> </w:t>
      </w:r>
      <w:r>
        <w:rPr>
          <w:rtl/>
        </w:rPr>
        <w:t>كان بمنأى عن</w:t>
      </w:r>
      <w:r>
        <w:t xml:space="preserve"> to keep away from, remain aloof from, keep out of, not get involved in, refuse to have anything to do with</w:t>
      </w:r>
    </w:p>
    <w:p w:rsidR="00B14408" w:rsidRDefault="00FD180F" w:rsidP="00FD180F">
      <w:pPr>
        <w:pStyle w:val="libNormal"/>
      </w:pPr>
      <w:r w:rsidRPr="00B14408">
        <w:rPr>
          <w:rStyle w:val="libBold2Char"/>
          <w:rFonts w:hint="eastAsia"/>
          <w:rtl/>
        </w:rPr>
        <w:lastRenderedPageBreak/>
        <w:t>تناء</w:t>
      </w:r>
      <w:r>
        <w:t xml:space="preserve"> tanā’in great distance, remoteness</w:t>
      </w:r>
    </w:p>
    <w:p w:rsidR="00B14408" w:rsidRDefault="00FD180F" w:rsidP="00FD180F">
      <w:pPr>
        <w:pStyle w:val="libNormal"/>
      </w:pPr>
      <w:r w:rsidRPr="00B14408">
        <w:rPr>
          <w:rStyle w:val="libBold2Char"/>
          <w:rFonts w:hint="eastAsia"/>
          <w:rtl/>
        </w:rPr>
        <w:t>ناء</w:t>
      </w:r>
      <w:r>
        <w:t xml:space="preserve"> nā’in far, far away, distant, remote; outlying, out</w:t>
      </w:r>
      <w:r w:rsidR="003D2305">
        <w:t>-</w:t>
      </w:r>
      <w:r>
        <w:t>of</w:t>
      </w:r>
      <w:r w:rsidR="003D2305">
        <w:t>-</w:t>
      </w:r>
      <w:r>
        <w:t>the</w:t>
      </w:r>
      <w:r w:rsidR="003D2305">
        <w:t>-</w:t>
      </w:r>
      <w:r>
        <w:t>way, secluded</w:t>
      </w:r>
    </w:p>
    <w:p w:rsidR="00B14408" w:rsidRDefault="00FD180F" w:rsidP="00FD180F">
      <w:pPr>
        <w:pStyle w:val="libNormal"/>
      </w:pPr>
      <w:r w:rsidRPr="007F5296">
        <w:rPr>
          <w:rStyle w:val="libBold2Char"/>
        </w:rPr>
        <w:t>2</w:t>
      </w:r>
      <w:r w:rsidRPr="007F5296">
        <w:rPr>
          <w:rStyle w:val="libBold2Char"/>
          <w:rtl/>
        </w:rPr>
        <w:t>ناي</w:t>
      </w:r>
      <w:r>
        <w:t xml:space="preserve"> nāy pl. </w:t>
      </w:r>
      <w:r w:rsidR="003D2305">
        <w:t>-</w:t>
      </w:r>
      <w:r>
        <w:t>āt nay, a flute without mouth</w:t>
      </w:r>
      <w:r w:rsidR="003D2305">
        <w:t>-</w:t>
      </w:r>
      <w:r>
        <w:t>piece, made of bamboo, rarely of wood, in different sizes, which, when blown, is held in a slanting forward position (unlike a German flute)</w:t>
      </w:r>
    </w:p>
    <w:p w:rsidR="00B14408" w:rsidRDefault="00FD180F" w:rsidP="00FD180F">
      <w:pPr>
        <w:pStyle w:val="libNormal"/>
      </w:pPr>
      <w:r w:rsidRPr="00B14408">
        <w:rPr>
          <w:rStyle w:val="libBold2Char"/>
          <w:rFonts w:hint="eastAsia"/>
          <w:rtl/>
        </w:rPr>
        <w:t>انبوب</w:t>
      </w:r>
      <w:r>
        <w:t xml:space="preserve"> unbūb and </w:t>
      </w:r>
      <w:r>
        <w:rPr>
          <w:rtl/>
        </w:rPr>
        <w:t>انبوبة</w:t>
      </w:r>
      <w:r>
        <w:t xml:space="preserve"> unbūba pl. </w:t>
      </w:r>
      <w:r>
        <w:rPr>
          <w:rtl/>
        </w:rPr>
        <w:t>انابيب</w:t>
      </w:r>
      <w:r>
        <w:t xml:space="preserve"> anābīb2 </w:t>
      </w:r>
      <w:r>
        <w:rPr>
          <w:rtl/>
        </w:rPr>
        <w:t>على</w:t>
      </w:r>
      <w:r>
        <w:t xml:space="preserve">int (of a knotted stem), part between two nodes; tube, pipe, conduit, conduit pipe, main duct; tube (e.g., of toothpaste); light bulb </w:t>
      </w:r>
      <w:r w:rsidR="003D2305">
        <w:t>|</w:t>
      </w:r>
      <w:r>
        <w:t xml:space="preserve"> </w:t>
      </w:r>
      <w:r>
        <w:rPr>
          <w:rtl/>
        </w:rPr>
        <w:t>انبوب الرئة</w:t>
      </w:r>
      <w:r>
        <w:t xml:space="preserve"> u. ar</w:t>
      </w:r>
      <w:r w:rsidR="003D2305">
        <w:t>-</w:t>
      </w:r>
      <w:r>
        <w:t xml:space="preserve">ri’a windpipe, trachea (anat.); </w:t>
      </w:r>
      <w:r>
        <w:rPr>
          <w:rtl/>
        </w:rPr>
        <w:t>انبوب الطوربيد</w:t>
      </w:r>
      <w:r>
        <w:t xml:space="preserve"> torpedo tube; </w:t>
      </w:r>
      <w:r>
        <w:rPr>
          <w:rtl/>
        </w:rPr>
        <w:t>انبوب مفرغ</w:t>
      </w:r>
      <w:r>
        <w:t xml:space="preserve"> (mufarrag) vacuum tube (radio); </w:t>
      </w:r>
      <w:r>
        <w:rPr>
          <w:rtl/>
        </w:rPr>
        <w:t>خط الأنابيب</w:t>
      </w:r>
      <w:r>
        <w:t xml:space="preserve"> kaṭṭ al</w:t>
      </w:r>
      <w:r w:rsidR="003D2305">
        <w:t>-</w:t>
      </w:r>
      <w:r>
        <w:t>a. pipeline</w:t>
      </w:r>
    </w:p>
    <w:p w:rsidR="00B14408" w:rsidRDefault="00FD180F" w:rsidP="00FD180F">
      <w:pPr>
        <w:pStyle w:val="libNormal"/>
      </w:pPr>
      <w:r w:rsidRPr="00B14408">
        <w:rPr>
          <w:rStyle w:val="libBold2Char"/>
          <w:rFonts w:hint="eastAsia"/>
          <w:rtl/>
        </w:rPr>
        <w:t>انبوبي</w:t>
      </w:r>
      <w:r>
        <w:t xml:space="preserve"> unbūbī tubular, tube</w:t>
      </w:r>
      <w:r w:rsidR="003D2305">
        <w:t>-</w:t>
      </w:r>
      <w:r>
        <w:t>shaped, fistulous; pipe</w:t>
      </w:r>
      <w:r w:rsidR="003D2305">
        <w:t>-</w:t>
      </w:r>
      <w:r>
        <w:t xml:space="preserve"> (in compounds)</w:t>
      </w:r>
    </w:p>
    <w:p w:rsidR="00B14408" w:rsidRDefault="00FD180F" w:rsidP="00FD180F">
      <w:pPr>
        <w:pStyle w:val="libNormal"/>
      </w:pPr>
      <w:r w:rsidRPr="00B14408">
        <w:rPr>
          <w:rStyle w:val="libBold2Char"/>
          <w:rFonts w:hint="eastAsia"/>
          <w:rtl/>
        </w:rPr>
        <w:t>نبأ</w:t>
      </w:r>
      <w:r>
        <w:t xml:space="preserve"> naba’a a (</w:t>
      </w:r>
      <w:r>
        <w:rPr>
          <w:rtl/>
        </w:rPr>
        <w:t>نبء</w:t>
      </w:r>
      <w:r>
        <w:t xml:space="preserve"> nab’, </w:t>
      </w:r>
      <w:r>
        <w:rPr>
          <w:rtl/>
        </w:rPr>
        <w:t>نبوء</w:t>
      </w:r>
      <w:r>
        <w:t xml:space="preserve"> nubū’) to be high, raised, elevated, protruding, projecting, prominent; to overcome, overpower, overwhelm (</w:t>
      </w:r>
      <w:r>
        <w:rPr>
          <w:rtl/>
        </w:rPr>
        <w:t>على</w:t>
      </w:r>
      <w:r>
        <w:t xml:space="preserve"> s.o.); to turn away, withdraw, shrink (</w:t>
      </w:r>
      <w:r>
        <w:rPr>
          <w:rtl/>
        </w:rPr>
        <w:t>عن</w:t>
      </w:r>
      <w:r>
        <w:t xml:space="preserve"> from); to be repelled, repulsed, sickened, disgusted, shocked (</w:t>
      </w:r>
      <w:r>
        <w:rPr>
          <w:rtl/>
        </w:rPr>
        <w:t>عن</w:t>
      </w:r>
      <w:r>
        <w:t xml:space="preserve"> by) II to inform, notify, tell, advise (</w:t>
      </w:r>
      <w:r>
        <w:rPr>
          <w:rtl/>
        </w:rPr>
        <w:t>عن</w:t>
      </w:r>
      <w:r>
        <w:t xml:space="preserve"> or </w:t>
      </w:r>
      <w:r>
        <w:rPr>
          <w:rtl/>
        </w:rPr>
        <w:t>ب ه</w:t>
      </w:r>
      <w:r>
        <w:t xml:space="preserve"> s.o. of s.th.), let (</w:t>
      </w:r>
      <w:r>
        <w:rPr>
          <w:rtl/>
        </w:rPr>
        <w:t>ه</w:t>
      </w:r>
      <w:r>
        <w:t xml:space="preserve"> s.o.) know (</w:t>
      </w:r>
      <w:r>
        <w:rPr>
          <w:rtl/>
        </w:rPr>
        <w:t>عن</w:t>
      </w:r>
      <w:r>
        <w:t xml:space="preserve"> or </w:t>
      </w:r>
      <w:r>
        <w:rPr>
          <w:rtl/>
        </w:rPr>
        <w:t>ب</w:t>
      </w:r>
      <w:r>
        <w:t xml:space="preserve"> about), make known, announce, impart, communicate (</w:t>
      </w:r>
      <w:r>
        <w:rPr>
          <w:rtl/>
        </w:rPr>
        <w:t>عن</w:t>
      </w:r>
      <w:r>
        <w:t xml:space="preserve"> or </w:t>
      </w:r>
      <w:r>
        <w:rPr>
          <w:rtl/>
        </w:rPr>
        <w:t>ب ه</w:t>
      </w:r>
      <w:r>
        <w:t xml:space="preserve"> to s.o. s.th.); to be evidence (</w:t>
      </w:r>
      <w:r>
        <w:rPr>
          <w:rtl/>
        </w:rPr>
        <w:t>عن</w:t>
      </w:r>
      <w:r>
        <w:t xml:space="preserve"> of), show, indicate, manifest, bespeak, reveal, disclose (</w:t>
      </w:r>
      <w:r>
        <w:rPr>
          <w:rtl/>
        </w:rPr>
        <w:t>عن</w:t>
      </w:r>
      <w:r>
        <w:t xml:space="preserve"> s.th.) IV to inform, notify, tell, advise (</w:t>
      </w:r>
      <w:r>
        <w:rPr>
          <w:rtl/>
        </w:rPr>
        <w:t>ب ه</w:t>
      </w:r>
      <w:r>
        <w:t xml:space="preserve"> s.o. of), let (</w:t>
      </w:r>
      <w:r>
        <w:rPr>
          <w:rtl/>
        </w:rPr>
        <w:t>ه</w:t>
      </w:r>
      <w:r>
        <w:t xml:space="preserve"> s.o.) know (</w:t>
      </w:r>
      <w:r>
        <w:rPr>
          <w:rtl/>
        </w:rPr>
        <w:t>ب</w:t>
      </w:r>
      <w:r>
        <w:t xml:space="preserve"> about), make known, announce, impart, communicate (</w:t>
      </w:r>
      <w:r>
        <w:rPr>
          <w:rtl/>
        </w:rPr>
        <w:t>ب ه</w:t>
      </w:r>
      <w:r>
        <w:t xml:space="preserve"> to s.o. s.th.) V to predict, foretell, forecast, prognosticate, presage, prophesy (</w:t>
      </w:r>
      <w:r>
        <w:rPr>
          <w:rtl/>
        </w:rPr>
        <w:t>ب</w:t>
      </w:r>
      <w:r>
        <w:t xml:space="preserve"> s.th.); to claim to be a prophet, pose as a prophet X to ask for news, for information (</w:t>
      </w:r>
      <w:r>
        <w:rPr>
          <w:rtl/>
        </w:rPr>
        <w:t>ه</w:t>
      </w:r>
      <w:r>
        <w:t xml:space="preserve"> s.o.); to inquire (</w:t>
      </w:r>
      <w:r>
        <w:rPr>
          <w:rtl/>
        </w:rPr>
        <w:t>هـ</w:t>
      </w:r>
      <w:r>
        <w:t xml:space="preserve"> after), ask (</w:t>
      </w:r>
      <w:r>
        <w:rPr>
          <w:rtl/>
        </w:rPr>
        <w:t>هـ</w:t>
      </w:r>
      <w:r>
        <w:t xml:space="preserve"> about)</w:t>
      </w:r>
    </w:p>
    <w:p w:rsidR="00B14408" w:rsidRDefault="00FD180F" w:rsidP="00FD180F">
      <w:pPr>
        <w:pStyle w:val="libNormal"/>
      </w:pPr>
      <w:r w:rsidRPr="00B14408">
        <w:rPr>
          <w:rStyle w:val="libBold2Char"/>
          <w:rFonts w:hint="eastAsia"/>
          <w:rtl/>
        </w:rPr>
        <w:t>نبأ</w:t>
      </w:r>
      <w:r>
        <w:t xml:space="preserve"> naba’ pl. </w:t>
      </w:r>
      <w:r>
        <w:rPr>
          <w:rtl/>
        </w:rPr>
        <w:t>انباء</w:t>
      </w:r>
      <w:r>
        <w:t xml:space="preserve"> anbā’ news, tidings information, intelligence; announcement, report, news item, dispatch </w:t>
      </w:r>
      <w:r w:rsidR="003D2305">
        <w:t>|</w:t>
      </w:r>
      <w:r>
        <w:t xml:space="preserve"> </w:t>
      </w:r>
      <w:r>
        <w:rPr>
          <w:rtl/>
        </w:rPr>
        <w:t>وكالة الأنباء</w:t>
      </w:r>
      <w:r>
        <w:t xml:space="preserve"> wakālat al</w:t>
      </w:r>
      <w:r w:rsidR="003D2305">
        <w:t>-</w:t>
      </w:r>
      <w:r>
        <w:t xml:space="preserve">a. or </w:t>
      </w:r>
      <w:r>
        <w:rPr>
          <w:rtl/>
        </w:rPr>
        <w:t>مكتب الأنباء</w:t>
      </w:r>
      <w:r>
        <w:t xml:space="preserve"> maktab al</w:t>
      </w:r>
      <w:r w:rsidR="003D2305">
        <w:t>-</w:t>
      </w:r>
      <w:r>
        <w:t>a. news agency, wire service</w:t>
      </w:r>
    </w:p>
    <w:p w:rsidR="00B14408" w:rsidRDefault="00FD180F" w:rsidP="00FD180F">
      <w:pPr>
        <w:pStyle w:val="libNormal"/>
      </w:pPr>
      <w:r w:rsidRPr="00B14408">
        <w:rPr>
          <w:rStyle w:val="libBold2Char"/>
          <w:rFonts w:hint="eastAsia"/>
          <w:rtl/>
        </w:rPr>
        <w:t>نبأة</w:t>
      </w:r>
      <w:r>
        <w:t xml:space="preserve"> nab’a faint noise, low sound</w:t>
      </w:r>
    </w:p>
    <w:p w:rsidR="00B14408" w:rsidRDefault="00FD180F" w:rsidP="00FD180F">
      <w:pPr>
        <w:pStyle w:val="libNormal"/>
      </w:pPr>
      <w:r w:rsidRPr="00B14408">
        <w:rPr>
          <w:rStyle w:val="libBold2Char"/>
          <w:rFonts w:hint="eastAsia"/>
          <w:rtl/>
        </w:rPr>
        <w:t>نبوءة</w:t>
      </w:r>
      <w:r>
        <w:t xml:space="preserve"> nubū’a pl. </w:t>
      </w:r>
      <w:r w:rsidR="003D2305">
        <w:t>-</w:t>
      </w:r>
      <w:r>
        <w:t>āt prophecy</w:t>
      </w:r>
    </w:p>
    <w:p w:rsidR="00B14408" w:rsidRDefault="00FD180F" w:rsidP="00FD180F">
      <w:pPr>
        <w:pStyle w:val="libNormal"/>
      </w:pPr>
      <w:r w:rsidRPr="00B14408">
        <w:rPr>
          <w:rStyle w:val="libBold2Char"/>
          <w:rFonts w:hint="eastAsia"/>
          <w:rtl/>
        </w:rPr>
        <w:t>انباء</w:t>
      </w:r>
      <w:r>
        <w:t xml:space="preserve"> inbā’ pl. </w:t>
      </w:r>
      <w:r w:rsidR="003D2305">
        <w:t>-</w:t>
      </w:r>
      <w:r>
        <w:t>āt notification, information, communication</w:t>
      </w:r>
    </w:p>
    <w:p w:rsidR="00B14408" w:rsidRDefault="00FD180F" w:rsidP="00FD180F">
      <w:pPr>
        <w:pStyle w:val="libNormal"/>
      </w:pPr>
      <w:r w:rsidRPr="00B14408">
        <w:rPr>
          <w:rStyle w:val="libBold2Char"/>
          <w:rFonts w:hint="eastAsia"/>
          <w:rtl/>
        </w:rPr>
        <w:t>تنبؤ</w:t>
      </w:r>
      <w:r>
        <w:t xml:space="preserve"> tanabbu’ pl. </w:t>
      </w:r>
      <w:r w:rsidR="003D2305">
        <w:t>-</w:t>
      </w:r>
      <w:r>
        <w:t>āt prediction, forecast, prognostication, prophecy</w:t>
      </w:r>
    </w:p>
    <w:p w:rsidR="00B14408" w:rsidRDefault="00FD180F" w:rsidP="00FD180F">
      <w:pPr>
        <w:pStyle w:val="libNormal"/>
      </w:pPr>
      <w:r w:rsidRPr="00B14408">
        <w:rPr>
          <w:rStyle w:val="libBold2Char"/>
          <w:rFonts w:hint="eastAsia"/>
          <w:rtl/>
        </w:rPr>
        <w:lastRenderedPageBreak/>
        <w:t>نبت</w:t>
      </w:r>
      <w:r>
        <w:t xml:space="preserve"> nabata u (nabt) to grow (esp., of plants, also, e.g., of teeth); to sprout, germinate; to produce plants, bring forth vegetation (soil) II to plant, sow, seed (</w:t>
      </w:r>
      <w:r>
        <w:rPr>
          <w:rtl/>
        </w:rPr>
        <w:t>هـ</w:t>
      </w:r>
      <w:r>
        <w:t xml:space="preserve"> s.th.) IV to germinate, cause to sprout (</w:t>
      </w:r>
      <w:r>
        <w:rPr>
          <w:rtl/>
        </w:rPr>
        <w:t>هـ</w:t>
      </w:r>
      <w:r>
        <w:t xml:space="preserve"> a seed); to make (</w:t>
      </w:r>
      <w:r>
        <w:rPr>
          <w:rtl/>
        </w:rPr>
        <w:t>هـ</w:t>
      </w:r>
      <w:r>
        <w:t xml:space="preserve"> s.th.) grow; to grow, plant, cultivate (</w:t>
      </w:r>
      <w:r>
        <w:rPr>
          <w:rtl/>
        </w:rPr>
        <w:t>هـ</w:t>
      </w:r>
      <w:r>
        <w:t xml:space="preserve"> s.th ) X to plant, cultivate, grow, raise (</w:t>
      </w:r>
      <w:r>
        <w:rPr>
          <w:rtl/>
        </w:rPr>
        <w:t>هـ</w:t>
      </w:r>
      <w:r>
        <w:t xml:space="preserve"> plants); to breed (</w:t>
      </w:r>
      <w:r>
        <w:rPr>
          <w:rtl/>
        </w:rPr>
        <w:t>هـ</w:t>
      </w:r>
      <w:r>
        <w:t xml:space="preserve"> plants), culture (</w:t>
      </w:r>
      <w:r>
        <w:rPr>
          <w:rtl/>
        </w:rPr>
        <w:t>هـ</w:t>
      </w:r>
      <w:r>
        <w:t xml:space="preserve"> e.g., bacteria)</w:t>
      </w:r>
    </w:p>
    <w:p w:rsidR="00B14408" w:rsidRDefault="00FD180F" w:rsidP="00FD180F">
      <w:pPr>
        <w:pStyle w:val="libNormal"/>
      </w:pPr>
      <w:r w:rsidRPr="00B14408">
        <w:rPr>
          <w:rStyle w:val="libBold2Char"/>
          <w:rFonts w:hint="eastAsia"/>
          <w:rtl/>
        </w:rPr>
        <w:t>نبت</w:t>
      </w:r>
      <w:r>
        <w:t xml:space="preserve"> nabt germination, sprouting; growth; vegetable growth, vegetation, plants; herbage, herbs, grass; sprout, plant </w:t>
      </w:r>
      <w:r w:rsidR="003D2305">
        <w:t>|</w:t>
      </w:r>
      <w:r>
        <w:t xml:space="preserve"> </w:t>
      </w:r>
      <w:r>
        <w:rPr>
          <w:rtl/>
        </w:rPr>
        <w:t>قوة النبت</w:t>
      </w:r>
      <w:r>
        <w:t xml:space="preserve"> qūwat an</w:t>
      </w:r>
      <w:r w:rsidR="003D2305">
        <w:t>-</w:t>
      </w:r>
      <w:r>
        <w:t>n. germinability, germinative faculty</w:t>
      </w:r>
    </w:p>
    <w:p w:rsidR="00B14408" w:rsidRDefault="00FD180F" w:rsidP="00FD180F">
      <w:pPr>
        <w:pStyle w:val="libNormal"/>
      </w:pPr>
      <w:r w:rsidRPr="00B14408">
        <w:rPr>
          <w:rStyle w:val="libBold2Char"/>
          <w:rFonts w:hint="eastAsia"/>
          <w:rtl/>
        </w:rPr>
        <w:t>نبتة</w:t>
      </w:r>
      <w:r>
        <w:t xml:space="preserve"> nabta plant, sprout, shoot, seedling</w:t>
      </w:r>
    </w:p>
    <w:p w:rsidR="00B14408" w:rsidRDefault="00FD180F" w:rsidP="00FD180F">
      <w:pPr>
        <w:pStyle w:val="libNormal"/>
      </w:pPr>
      <w:r w:rsidRPr="00B14408">
        <w:rPr>
          <w:rStyle w:val="libBold2Char"/>
          <w:rFonts w:hint="eastAsia"/>
          <w:rtl/>
        </w:rPr>
        <w:t>نبات</w:t>
      </w:r>
      <w:r>
        <w:t xml:space="preserve"> nabāt (coll.) plants, vegetation; </w:t>
      </w:r>
      <w:r w:rsidR="003D2305">
        <w:t>--</w:t>
      </w:r>
      <w:r>
        <w:t xml:space="preserve"> (pl. </w:t>
      </w:r>
      <w:r w:rsidR="003D2305">
        <w:t>-</w:t>
      </w:r>
      <w:r>
        <w:t xml:space="preserve">āt) plant, vegetable organism; herb </w:t>
      </w:r>
      <w:r w:rsidR="003D2305">
        <w:t>|</w:t>
      </w:r>
      <w:r>
        <w:t xml:space="preserve"> </w:t>
      </w:r>
      <w:r>
        <w:rPr>
          <w:rtl/>
        </w:rPr>
        <w:t>نبات اقتصادي</w:t>
      </w:r>
      <w:r>
        <w:t xml:space="preserve"> (iqtiṣādī) economic   plant; </w:t>
      </w:r>
      <w:r>
        <w:rPr>
          <w:rtl/>
        </w:rPr>
        <w:t>نبات الزينة</w:t>
      </w:r>
      <w:r>
        <w:t xml:space="preserve"> n. az</w:t>
      </w:r>
      <w:r w:rsidR="003D2305">
        <w:t>-</w:t>
      </w:r>
      <w:r>
        <w:t xml:space="preserve">zīna ornamental plant; </w:t>
      </w:r>
      <w:r>
        <w:rPr>
          <w:rtl/>
        </w:rPr>
        <w:t>نبات طبي</w:t>
      </w:r>
      <w:r>
        <w:t xml:space="preserve"> (ṭibbī) medicinal plant; </w:t>
      </w:r>
      <w:r>
        <w:rPr>
          <w:rtl/>
        </w:rPr>
        <w:t>آكل النبات</w:t>
      </w:r>
      <w:r>
        <w:t xml:space="preserve"> herbivorous animal; </w:t>
      </w:r>
      <w:r>
        <w:rPr>
          <w:rtl/>
        </w:rPr>
        <w:t>سكر النبات</w:t>
      </w:r>
      <w:r>
        <w:t xml:space="preserve"> sukar an</w:t>
      </w:r>
      <w:r w:rsidR="003D2305">
        <w:t>-</w:t>
      </w:r>
      <w:r>
        <w:t xml:space="preserve">n. rock candy; </w:t>
      </w:r>
      <w:r>
        <w:rPr>
          <w:rtl/>
        </w:rPr>
        <w:t>علم النبات</w:t>
      </w:r>
      <w:r>
        <w:t xml:space="preserve"> ‘ilm an</w:t>
      </w:r>
      <w:r w:rsidR="003D2305">
        <w:t>-</w:t>
      </w:r>
      <w:r>
        <w:t>n. botany</w:t>
      </w:r>
    </w:p>
    <w:p w:rsidR="00B14408" w:rsidRDefault="00FD180F" w:rsidP="00FD180F">
      <w:pPr>
        <w:pStyle w:val="libNormal"/>
      </w:pPr>
      <w:r w:rsidRPr="00B14408">
        <w:rPr>
          <w:rStyle w:val="libBold2Char"/>
          <w:rFonts w:hint="eastAsia"/>
          <w:rtl/>
        </w:rPr>
        <w:t>نباتي</w:t>
      </w:r>
      <w:r>
        <w:t xml:space="preserve"> nabātī vegetable, vegetal, plant</w:t>
      </w:r>
      <w:r w:rsidR="003D2305">
        <w:t>-</w:t>
      </w:r>
      <w:r>
        <w:t xml:space="preserve"> (in compounds); botanical; botanist; vegetarian (adj. and n.)</w:t>
      </w:r>
    </w:p>
    <w:p w:rsidR="00B14408" w:rsidRDefault="00FD180F" w:rsidP="00FD180F">
      <w:pPr>
        <w:pStyle w:val="libNormal"/>
      </w:pPr>
      <w:r w:rsidRPr="00B14408">
        <w:rPr>
          <w:rStyle w:val="libBold2Char"/>
          <w:rFonts w:hint="eastAsia"/>
          <w:rtl/>
        </w:rPr>
        <w:t>نبوت</w:t>
      </w:r>
      <w:r>
        <w:t xml:space="preserve"> nabbūt pl. </w:t>
      </w:r>
      <w:r>
        <w:rPr>
          <w:rtl/>
        </w:rPr>
        <w:t>نبابيت</w:t>
      </w:r>
      <w:r>
        <w:t xml:space="preserve"> nabābīt2 (eg.) quarterstaff, cudgel, bludgeon, club, truncheon, night stick</w:t>
      </w:r>
    </w:p>
    <w:p w:rsidR="00B14408" w:rsidRDefault="00FD180F" w:rsidP="00FD180F">
      <w:pPr>
        <w:pStyle w:val="libNormal"/>
      </w:pPr>
      <w:r w:rsidRPr="00B14408">
        <w:rPr>
          <w:rStyle w:val="libBold2Char"/>
          <w:rFonts w:hint="eastAsia"/>
          <w:rtl/>
        </w:rPr>
        <w:t>منبت</w:t>
      </w:r>
      <w:r>
        <w:t xml:space="preserve"> manbat, manbit pl. </w:t>
      </w:r>
      <w:r>
        <w:rPr>
          <w:rtl/>
        </w:rPr>
        <w:t>منابت</w:t>
      </w:r>
      <w:r>
        <w:t xml:space="preserve"> manābit2 plantation, plant nursery, arboretum; hotbed, birthplace, fountainhead, headspring, origin, source</w:t>
      </w:r>
    </w:p>
    <w:p w:rsidR="00B14408" w:rsidRDefault="00FD180F" w:rsidP="00FD180F">
      <w:pPr>
        <w:pStyle w:val="libNormal"/>
      </w:pPr>
      <w:r w:rsidRPr="00B14408">
        <w:rPr>
          <w:rStyle w:val="libBold2Char"/>
          <w:rFonts w:hint="eastAsia"/>
          <w:rtl/>
        </w:rPr>
        <w:t>تنبيت</w:t>
      </w:r>
      <w:r>
        <w:t xml:space="preserve"> tanbīt planting, cultivation, seed</w:t>
      </w:r>
      <w:r w:rsidR="003D2305">
        <w:t>-</w:t>
      </w:r>
      <w:r>
        <w:t>bed planting</w:t>
      </w:r>
    </w:p>
    <w:p w:rsidR="00B14408" w:rsidRDefault="00FD180F" w:rsidP="00FD180F">
      <w:pPr>
        <w:pStyle w:val="libNormal"/>
      </w:pPr>
      <w:r w:rsidRPr="00B14408">
        <w:rPr>
          <w:rStyle w:val="libBold2Char"/>
          <w:rFonts w:hint="eastAsia"/>
          <w:rtl/>
        </w:rPr>
        <w:t>استنبات</w:t>
      </w:r>
      <w:r>
        <w:t xml:space="preserve"> istinbāt planting, cultivation, growing</w:t>
      </w:r>
    </w:p>
    <w:p w:rsidR="00B14408" w:rsidRDefault="00FD180F" w:rsidP="00FD180F">
      <w:pPr>
        <w:pStyle w:val="libNormal"/>
      </w:pPr>
      <w:r w:rsidRPr="00B14408">
        <w:rPr>
          <w:rStyle w:val="libBold2Char"/>
          <w:rFonts w:hint="eastAsia"/>
          <w:rtl/>
        </w:rPr>
        <w:t>نابتة</w:t>
      </w:r>
      <w:r>
        <w:t xml:space="preserve"> nābita generation</w:t>
      </w:r>
    </w:p>
    <w:p w:rsidR="00B14408" w:rsidRDefault="00FD180F" w:rsidP="00FD180F">
      <w:pPr>
        <w:pStyle w:val="libNormal"/>
      </w:pPr>
      <w:r w:rsidRPr="00B14408">
        <w:rPr>
          <w:rStyle w:val="libBold2Char"/>
          <w:rFonts w:hint="eastAsia"/>
          <w:rtl/>
        </w:rPr>
        <w:t>مستنبت</w:t>
      </w:r>
      <w:r>
        <w:t xml:space="preserve"> mustanbat cultivated, grown, raised, bred; plantation, nursery, culture </w:t>
      </w:r>
      <w:r w:rsidR="003D2305">
        <w:t>|</w:t>
      </w:r>
      <w:r>
        <w:t xml:space="preserve"> O </w:t>
      </w:r>
      <w:r>
        <w:rPr>
          <w:rtl/>
        </w:rPr>
        <w:t>مستنبت البكتريا</w:t>
      </w:r>
      <w:r>
        <w:t xml:space="preserve"> bacterial culture</w:t>
      </w:r>
    </w:p>
    <w:p w:rsidR="00B14408" w:rsidRDefault="00FD180F" w:rsidP="00FD180F">
      <w:pPr>
        <w:pStyle w:val="libNormal"/>
      </w:pPr>
      <w:r w:rsidRPr="00B14408">
        <w:rPr>
          <w:rStyle w:val="libBold2Char"/>
          <w:rFonts w:hint="eastAsia"/>
          <w:rtl/>
        </w:rPr>
        <w:t>نبح</w:t>
      </w:r>
      <w:r>
        <w:t xml:space="preserve"> nabaḥa a (nabḥ, </w:t>
      </w:r>
      <w:r>
        <w:rPr>
          <w:rtl/>
        </w:rPr>
        <w:t>نباح</w:t>
      </w:r>
      <w:r>
        <w:t xml:space="preserve"> nubāḥ, nibāḥ, </w:t>
      </w:r>
      <w:r>
        <w:rPr>
          <w:rtl/>
        </w:rPr>
        <w:t>نبيح</w:t>
      </w:r>
      <w:r>
        <w:t xml:space="preserve"> nabīḥ to bark (</w:t>
      </w:r>
      <w:r>
        <w:rPr>
          <w:rtl/>
        </w:rPr>
        <w:t>على</w:t>
      </w:r>
      <w:r>
        <w:t xml:space="preserve"> at s.o.), bay (</w:t>
      </w:r>
      <w:r>
        <w:rPr>
          <w:rtl/>
        </w:rPr>
        <w:t>على</w:t>
      </w:r>
      <w:r>
        <w:t xml:space="preserve"> s.o.) VI to bark at each other; to bark simultaneously, answer each other’s barks (dogs, e.g., at night)</w:t>
      </w:r>
    </w:p>
    <w:p w:rsidR="00B14408" w:rsidRDefault="00FD180F" w:rsidP="00FD180F">
      <w:pPr>
        <w:pStyle w:val="libNormal"/>
      </w:pPr>
      <w:r w:rsidRPr="00B14408">
        <w:rPr>
          <w:rStyle w:val="libBold2Char"/>
          <w:rFonts w:hint="eastAsia"/>
          <w:rtl/>
        </w:rPr>
        <w:t>نبح</w:t>
      </w:r>
      <w:r>
        <w:t xml:space="preserve"> nabḥ, </w:t>
      </w:r>
      <w:r>
        <w:rPr>
          <w:rtl/>
        </w:rPr>
        <w:t>نباح</w:t>
      </w:r>
      <w:r>
        <w:t xml:space="preserve"> nubāḥ, nibāḥ and </w:t>
      </w:r>
      <w:r>
        <w:rPr>
          <w:rtl/>
        </w:rPr>
        <w:t>نبيح</w:t>
      </w:r>
      <w:r>
        <w:t xml:space="preserve"> nabīḥ barking, bark, baying, yelp(ing)</w:t>
      </w:r>
    </w:p>
    <w:p w:rsidR="00B14408" w:rsidRDefault="00FD180F" w:rsidP="00FD180F">
      <w:pPr>
        <w:pStyle w:val="libNormal"/>
      </w:pPr>
      <w:r w:rsidRPr="00B14408">
        <w:rPr>
          <w:rStyle w:val="libBold2Char"/>
          <w:rFonts w:hint="eastAsia"/>
          <w:rtl/>
        </w:rPr>
        <w:t>نباح</w:t>
      </w:r>
      <w:r>
        <w:t xml:space="preserve"> nabbāḥ barker, yelper</w:t>
      </w:r>
    </w:p>
    <w:p w:rsidR="00B14408" w:rsidRDefault="00FD180F" w:rsidP="00FD180F">
      <w:pPr>
        <w:pStyle w:val="libNormal"/>
      </w:pPr>
      <w:r w:rsidRPr="00B14408">
        <w:rPr>
          <w:rStyle w:val="libBold2Char"/>
          <w:rFonts w:hint="eastAsia"/>
          <w:rtl/>
        </w:rPr>
        <w:t>نبذ</w:t>
      </w:r>
      <w:r>
        <w:t xml:space="preserve"> nabada i (nabd) to hurl, fling, throw, or toss, away (. s.th.); to reject, discard, spurn (</w:t>
      </w:r>
      <w:r>
        <w:rPr>
          <w:rtl/>
        </w:rPr>
        <w:t>هـ</w:t>
      </w:r>
      <w:r>
        <w:t xml:space="preserve"> s.th.); to cut out, cast off, ostracize, expel, banish, disown, repudiate, remove, eliminate, dismiss, abandon, forsake, give up, renounce </w:t>
      </w:r>
      <w:r>
        <w:lastRenderedPageBreak/>
        <w:t>(</w:t>
      </w:r>
      <w:r>
        <w:rPr>
          <w:rtl/>
        </w:rPr>
        <w:t>هـ, ه</w:t>
      </w:r>
      <w:r>
        <w:t xml:space="preserve"> s.o., s.th.); to withdraw, turn away (</w:t>
      </w:r>
      <w:r>
        <w:rPr>
          <w:rtl/>
        </w:rPr>
        <w:t>هـ</w:t>
      </w:r>
      <w:r>
        <w:t xml:space="preserve"> from), relinquish, forswear (</w:t>
      </w:r>
      <w:r>
        <w:rPr>
          <w:rtl/>
        </w:rPr>
        <w:t>هـ</w:t>
      </w:r>
      <w:r>
        <w:t xml:space="preserve"> s.th.); to break, violate, infringe (</w:t>
      </w:r>
      <w:r>
        <w:rPr>
          <w:rtl/>
        </w:rPr>
        <w:t>هـ</w:t>
      </w:r>
      <w:r>
        <w:t xml:space="preserve"> a contract, a treaty), default (</w:t>
      </w:r>
      <w:r>
        <w:rPr>
          <w:rtl/>
        </w:rPr>
        <w:t>الى</w:t>
      </w:r>
      <w:r>
        <w:t xml:space="preserve"> against s.o.) </w:t>
      </w:r>
      <w:r w:rsidR="003D2305">
        <w:t>|</w:t>
      </w:r>
      <w:r>
        <w:t xml:space="preserve"> </w:t>
      </w:r>
      <w:r>
        <w:rPr>
          <w:rtl/>
        </w:rPr>
        <w:t>نبذه نبذ النواة</w:t>
      </w:r>
      <w:r>
        <w:t xml:space="preserve"> (nabda n</w:t>
      </w:r>
      <w:r w:rsidR="003D2305">
        <w:t>-</w:t>
      </w:r>
      <w:r>
        <w:t>nawāh) to reject or dismiss s.th. or s.o. with disdain, spurn or scorn s.th. or s.o. II = I; to press (</w:t>
      </w:r>
      <w:r>
        <w:rPr>
          <w:rtl/>
        </w:rPr>
        <w:t>هـ</w:t>
      </w:r>
      <w:r>
        <w:t xml:space="preserve"> grapes) III to separate, secede, withdraw (</w:t>
      </w:r>
      <w:r>
        <w:rPr>
          <w:rtl/>
        </w:rPr>
        <w:t>ه</w:t>
      </w:r>
      <w:r>
        <w:t xml:space="preserve"> from s.o.), oppose, resist (</w:t>
      </w:r>
      <w:r>
        <w:rPr>
          <w:rtl/>
        </w:rPr>
        <w:t>ه</w:t>
      </w:r>
      <w:r>
        <w:t xml:space="preserve"> s.o.) </w:t>
      </w:r>
      <w:r w:rsidR="003D2305">
        <w:t>|</w:t>
      </w:r>
      <w:r>
        <w:t xml:space="preserve"> </w:t>
      </w:r>
      <w:r>
        <w:rPr>
          <w:rtl/>
        </w:rPr>
        <w:t>نابذة الحرب</w:t>
      </w:r>
      <w:r>
        <w:t xml:space="preserve"> (ḥarba) to declare war on s.o. IV to press (</w:t>
      </w:r>
      <w:r>
        <w:rPr>
          <w:rtl/>
        </w:rPr>
        <w:t>هـ</w:t>
      </w:r>
      <w:r>
        <w:t xml:space="preserve"> grapes) VI to be feuding nil to withdraw, retire, retreat </w:t>
      </w:r>
      <w:r w:rsidR="003D2305">
        <w:t>|</w:t>
      </w:r>
      <w:r>
        <w:t xml:space="preserve"> </w:t>
      </w:r>
      <w:r>
        <w:rPr>
          <w:rtl/>
        </w:rPr>
        <w:t>انتبذ ناحية</w:t>
      </w:r>
      <w:r>
        <w:t xml:space="preserve"> (nāḥiyatan) to step aside, withdraw to one side; to retreat into a comer</w:t>
      </w:r>
    </w:p>
    <w:p w:rsidR="00B14408" w:rsidRDefault="00FD180F" w:rsidP="00FD180F">
      <w:pPr>
        <w:pStyle w:val="libNormal"/>
      </w:pPr>
      <w:r w:rsidRPr="00B14408">
        <w:rPr>
          <w:rStyle w:val="libBold2Char"/>
          <w:rFonts w:hint="eastAsia"/>
          <w:rtl/>
        </w:rPr>
        <w:t>نبذ</w:t>
      </w:r>
      <w:r>
        <w:t xml:space="preserve"> nabd throwing away, discarding; rejection, repudiation, disavowal; renunciation, resignation; surrender, relinquishment, abandonment; (pl. </w:t>
      </w:r>
      <w:r>
        <w:rPr>
          <w:rtl/>
        </w:rPr>
        <w:t>انباذ</w:t>
      </w:r>
      <w:r>
        <w:t xml:space="preserve"> anbād) small amount, a little, a trifle, bagatelle </w:t>
      </w:r>
      <w:r w:rsidR="003D2305">
        <w:t>|</w:t>
      </w:r>
      <w:r>
        <w:t xml:space="preserve"> </w:t>
      </w:r>
      <w:r>
        <w:rPr>
          <w:rtl/>
        </w:rPr>
        <w:t>نبذ الطاعة</w:t>
      </w:r>
      <w:r>
        <w:t xml:space="preserve"> insubordination</w:t>
      </w:r>
    </w:p>
    <w:p w:rsidR="00B14408" w:rsidRDefault="00FD180F" w:rsidP="00FD180F">
      <w:pPr>
        <w:pStyle w:val="libNormal"/>
      </w:pPr>
      <w:r w:rsidRPr="00B14408">
        <w:rPr>
          <w:rStyle w:val="libBold2Char"/>
          <w:rFonts w:hint="eastAsia"/>
          <w:rtl/>
        </w:rPr>
        <w:t>نبذة</w:t>
      </w:r>
      <w:r>
        <w:t xml:space="preserve"> nubda pl. </w:t>
      </w:r>
      <w:r>
        <w:rPr>
          <w:rtl/>
        </w:rPr>
        <w:t>نبذ</w:t>
      </w:r>
      <w:r>
        <w:t xml:space="preserve"> nubad small piece, part, portion, fragment, fraction, section; (newspaper) article, story; tract, pamphlet, leaflet; small ad(vertisement)</w:t>
      </w:r>
    </w:p>
    <w:p w:rsidR="00B14408" w:rsidRDefault="00FD180F" w:rsidP="00FD180F">
      <w:pPr>
        <w:pStyle w:val="libNormal"/>
      </w:pPr>
      <w:r w:rsidRPr="00B14408">
        <w:rPr>
          <w:rStyle w:val="libBold2Char"/>
          <w:rFonts w:hint="eastAsia"/>
          <w:rtl/>
        </w:rPr>
        <w:t>نبيذ</w:t>
      </w:r>
      <w:r>
        <w:t xml:space="preserve"> nabīd cast</w:t>
      </w:r>
      <w:r w:rsidR="003D2305">
        <w:t>-</w:t>
      </w:r>
      <w:r>
        <w:t xml:space="preserve">off, discarded, rejected, disowned, repudiated, dismissed; (pl. </w:t>
      </w:r>
      <w:r>
        <w:rPr>
          <w:rtl/>
        </w:rPr>
        <w:t>انبذة</w:t>
      </w:r>
      <w:r>
        <w:t xml:space="preserve"> anbida) wine </w:t>
      </w:r>
      <w:r w:rsidR="003D2305">
        <w:t>|</w:t>
      </w:r>
      <w:r>
        <w:t xml:space="preserve"> </w:t>
      </w:r>
      <w:r>
        <w:rPr>
          <w:rtl/>
        </w:rPr>
        <w:t>روح النبيذ</w:t>
      </w:r>
      <w:r>
        <w:t xml:space="preserve"> rūḥ an</w:t>
      </w:r>
      <w:r w:rsidR="003D2305">
        <w:t>-</w:t>
      </w:r>
      <w:r>
        <w:t>n. spirits of wine, alcohol</w:t>
      </w:r>
    </w:p>
    <w:p w:rsidR="00B14408" w:rsidRDefault="00FD180F" w:rsidP="00FD180F">
      <w:pPr>
        <w:pStyle w:val="libNormal"/>
      </w:pPr>
      <w:r w:rsidRPr="00B14408">
        <w:rPr>
          <w:rStyle w:val="libBold2Char"/>
          <w:rFonts w:hint="eastAsia"/>
          <w:rtl/>
        </w:rPr>
        <w:t>نابذ</w:t>
      </w:r>
      <w:r>
        <w:t xml:space="preserve"> nābid: O </w:t>
      </w:r>
      <w:r>
        <w:rPr>
          <w:rtl/>
        </w:rPr>
        <w:t>القوة النابذة</w:t>
      </w:r>
      <w:r>
        <w:t xml:space="preserve"> (qūwa) centrifugal force</w:t>
      </w:r>
    </w:p>
    <w:p w:rsidR="00B14408" w:rsidRDefault="00FD180F" w:rsidP="00FD180F">
      <w:pPr>
        <w:pStyle w:val="libNormal"/>
      </w:pPr>
      <w:r w:rsidRPr="00B14408">
        <w:rPr>
          <w:rStyle w:val="libBold2Char"/>
          <w:rFonts w:hint="eastAsia"/>
          <w:rtl/>
        </w:rPr>
        <w:t>منبوذ</w:t>
      </w:r>
      <w:r>
        <w:t xml:space="preserve"> manbūd caot</w:t>
      </w:r>
      <w:r w:rsidR="003D2305">
        <w:t>-</w:t>
      </w:r>
      <w:r>
        <w:t>off, discarded; cast</w:t>
      </w:r>
      <w:r w:rsidR="003D2305">
        <w:t>-</w:t>
      </w:r>
      <w:r>
        <w:t xml:space="preserve">out, ostracized, banished, expelled, disowned, repudiated; abandoned; foundling, waif; neglected, disregarded; </w:t>
      </w:r>
      <w:r>
        <w:rPr>
          <w:rtl/>
        </w:rPr>
        <w:t>المنبوذون</w:t>
      </w:r>
      <w:r>
        <w:t xml:space="preserve"> the untouchables (in India), the pariahs</w:t>
      </w:r>
    </w:p>
    <w:p w:rsidR="00B14408" w:rsidRDefault="00FD180F" w:rsidP="00FD180F">
      <w:pPr>
        <w:pStyle w:val="libNormal"/>
      </w:pPr>
      <w:r w:rsidRPr="00B14408">
        <w:rPr>
          <w:rStyle w:val="libBold2Char"/>
          <w:rFonts w:hint="eastAsia"/>
          <w:rtl/>
        </w:rPr>
        <w:t>نبر</w:t>
      </w:r>
      <w:r>
        <w:t xml:space="preserve"> nabara i (nabr) to raise, elevate; to go up with the voice, sing in a high, pitched voice; to stress, emphasize, accentuate; to shout, yell, scream (</w:t>
      </w:r>
      <w:r>
        <w:rPr>
          <w:rtl/>
        </w:rPr>
        <w:t>ه</w:t>
      </w:r>
      <w:r>
        <w:t xml:space="preserve"> at s.o.); to cry out VIII to swell, become swollen</w:t>
      </w:r>
    </w:p>
    <w:p w:rsidR="00B14408" w:rsidRDefault="00FD180F" w:rsidP="00FD180F">
      <w:pPr>
        <w:pStyle w:val="libNormal"/>
      </w:pPr>
      <w:r w:rsidRPr="00B14408">
        <w:rPr>
          <w:rStyle w:val="libBold2Char"/>
          <w:rFonts w:hint="eastAsia"/>
          <w:rtl/>
        </w:rPr>
        <w:t>نبر</w:t>
      </w:r>
      <w:r>
        <w:t xml:space="preserve"> nabr accentuation, accent, stress, emphasis</w:t>
      </w:r>
    </w:p>
    <w:p w:rsidR="00B14408" w:rsidRDefault="00FD180F" w:rsidP="00FD180F">
      <w:pPr>
        <w:pStyle w:val="libNormal"/>
      </w:pPr>
      <w:r w:rsidRPr="00B14408">
        <w:rPr>
          <w:rStyle w:val="libBold2Char"/>
          <w:rFonts w:hint="eastAsia"/>
          <w:rtl/>
        </w:rPr>
        <w:t>نبر</w:t>
      </w:r>
      <w:r>
        <w:t xml:space="preserve"> nibr and </w:t>
      </w:r>
      <w:r>
        <w:rPr>
          <w:rtl/>
        </w:rPr>
        <w:t>انبار</w:t>
      </w:r>
      <w:r>
        <w:t xml:space="preserve"> anbār pl. </w:t>
      </w:r>
      <w:r>
        <w:rPr>
          <w:rtl/>
        </w:rPr>
        <w:t>انابر</w:t>
      </w:r>
      <w:r>
        <w:t xml:space="preserve"> anābir2, </w:t>
      </w:r>
      <w:r>
        <w:rPr>
          <w:rtl/>
        </w:rPr>
        <w:t>انابير</w:t>
      </w:r>
      <w:r>
        <w:t xml:space="preserve"> anābīr barn, shed, granary, storeroom, storehouse, warehouse</w:t>
      </w:r>
    </w:p>
    <w:p w:rsidR="00B14408" w:rsidRDefault="00FD180F" w:rsidP="00FD180F">
      <w:pPr>
        <w:pStyle w:val="libNormal"/>
      </w:pPr>
      <w:r w:rsidRPr="00B14408">
        <w:rPr>
          <w:rStyle w:val="libBold2Char"/>
          <w:rFonts w:hint="eastAsia"/>
          <w:rtl/>
        </w:rPr>
        <w:t>نبرة</w:t>
      </w:r>
      <w:r>
        <w:t xml:space="preserve"> nabra pl. nabarāt swelling, intumescence, protuberance; stress, accent, accentuation; tone (of the voice); pl. </w:t>
      </w:r>
      <w:r>
        <w:rPr>
          <w:rtl/>
        </w:rPr>
        <w:t>نبرات</w:t>
      </w:r>
      <w:r>
        <w:t xml:space="preserve"> inflection of the voice, intonation, cadence</w:t>
      </w:r>
    </w:p>
    <w:p w:rsidR="00B14408" w:rsidRDefault="00FD180F" w:rsidP="00FD180F">
      <w:pPr>
        <w:pStyle w:val="libNormal"/>
      </w:pPr>
      <w:r w:rsidRPr="00B14408">
        <w:rPr>
          <w:rStyle w:val="libBold2Char"/>
          <w:rFonts w:hint="eastAsia"/>
          <w:rtl/>
        </w:rPr>
        <w:t>منبر</w:t>
      </w:r>
      <w:r>
        <w:t xml:space="preserve"> minbar pl. </w:t>
      </w:r>
      <w:r>
        <w:rPr>
          <w:rtl/>
        </w:rPr>
        <w:t>منابر</w:t>
      </w:r>
      <w:r>
        <w:t xml:space="preserve"> manābīr2 mimbar; pulpit; rostrum, platform, dais</w:t>
      </w:r>
    </w:p>
    <w:p w:rsidR="00B14408" w:rsidRDefault="00FD180F" w:rsidP="00FD180F">
      <w:pPr>
        <w:pStyle w:val="libNormal"/>
      </w:pPr>
      <w:r w:rsidRPr="00B14408">
        <w:rPr>
          <w:rStyle w:val="libBold2Char"/>
          <w:rFonts w:hint="eastAsia"/>
          <w:rtl/>
        </w:rPr>
        <w:t>منبار</w:t>
      </w:r>
      <w:r>
        <w:t xml:space="preserve"> minbār pl. </w:t>
      </w:r>
      <w:r>
        <w:rPr>
          <w:rtl/>
        </w:rPr>
        <w:t>منابير</w:t>
      </w:r>
      <w:r>
        <w:t xml:space="preserve"> manābīr gut, intestine </w:t>
      </w:r>
      <w:r w:rsidR="003D2305">
        <w:t>|</w:t>
      </w:r>
      <w:r>
        <w:t xml:space="preserve"> </w:t>
      </w:r>
      <w:r>
        <w:rPr>
          <w:rtl/>
        </w:rPr>
        <w:t>منبار محشي</w:t>
      </w:r>
      <w:r>
        <w:t xml:space="preserve"> (maḥšīy) sausage</w:t>
      </w:r>
    </w:p>
    <w:p w:rsidR="00B14408" w:rsidRDefault="00FD180F" w:rsidP="00FD180F">
      <w:pPr>
        <w:pStyle w:val="libNormal"/>
      </w:pPr>
      <w:r w:rsidRPr="00B14408">
        <w:rPr>
          <w:rStyle w:val="libBold2Char"/>
          <w:rFonts w:hint="eastAsia"/>
          <w:rtl/>
        </w:rPr>
        <w:lastRenderedPageBreak/>
        <w:t>نبراس</w:t>
      </w:r>
      <w:r>
        <w:t xml:space="preserve"> nibrās pl. </w:t>
      </w:r>
      <w:r>
        <w:rPr>
          <w:rtl/>
        </w:rPr>
        <w:t>نباريس</w:t>
      </w:r>
      <w:r>
        <w:t xml:space="preserve"> nabārīs2 lamp, light, lantern </w:t>
      </w:r>
      <w:r w:rsidR="003D2305">
        <w:t>|</w:t>
      </w:r>
      <w:r>
        <w:t xml:space="preserve"> </w:t>
      </w:r>
      <w:r>
        <w:rPr>
          <w:rtl/>
        </w:rPr>
        <w:t>اتخذ منه نبراسا</w:t>
      </w:r>
      <w:r>
        <w:t xml:space="preserve"> (ittakada) to take s.o. for an example, model o.s. after s.o.</w:t>
      </w:r>
    </w:p>
    <w:p w:rsidR="00B14408" w:rsidRDefault="00FD180F" w:rsidP="00FD180F">
      <w:pPr>
        <w:pStyle w:val="libNormal"/>
      </w:pPr>
      <w:r w:rsidRPr="00B14408">
        <w:rPr>
          <w:rStyle w:val="libBold2Char"/>
          <w:rFonts w:hint="eastAsia"/>
          <w:rtl/>
        </w:rPr>
        <w:t>نبز</w:t>
      </w:r>
      <w:r>
        <w:t xml:space="preserve"> nabaza i (nabz) to give a derisive or insulting name (</w:t>
      </w:r>
      <w:r>
        <w:rPr>
          <w:rtl/>
        </w:rPr>
        <w:t>ه</w:t>
      </w:r>
      <w:r>
        <w:t xml:space="preserve"> to s.o.) II do.</w:t>
      </w:r>
    </w:p>
    <w:p w:rsidR="00B14408" w:rsidRDefault="00FD180F" w:rsidP="00FD180F">
      <w:pPr>
        <w:pStyle w:val="libNormal"/>
      </w:pPr>
      <w:r w:rsidRPr="00B14408">
        <w:rPr>
          <w:rStyle w:val="libBold2Char"/>
          <w:rFonts w:hint="eastAsia"/>
          <w:rtl/>
        </w:rPr>
        <w:t>نبز</w:t>
      </w:r>
      <w:r>
        <w:t xml:space="preserve"> nabaz pl. </w:t>
      </w:r>
      <w:r>
        <w:rPr>
          <w:rtl/>
        </w:rPr>
        <w:t>انباز</w:t>
      </w:r>
      <w:r>
        <w:t xml:space="preserve"> anbāz nickname, sobriquet</w:t>
      </w:r>
    </w:p>
    <w:p w:rsidR="00B14408" w:rsidRDefault="00FD180F" w:rsidP="00FD180F">
      <w:pPr>
        <w:pStyle w:val="libNormal"/>
      </w:pPr>
      <w:r w:rsidRPr="00B14408">
        <w:rPr>
          <w:rStyle w:val="libBold2Char"/>
          <w:rFonts w:hint="eastAsia"/>
          <w:rtl/>
        </w:rPr>
        <w:t>نبس</w:t>
      </w:r>
      <w:r>
        <w:t xml:space="preserve"> nabasa i (nabs, </w:t>
      </w:r>
      <w:r>
        <w:rPr>
          <w:rtl/>
        </w:rPr>
        <w:t>نبسة</w:t>
      </w:r>
      <w:r>
        <w:t xml:space="preserve"> nubsa), to utter, say, speak II do. </w:t>
      </w:r>
      <w:r w:rsidR="003D2305">
        <w:t>|</w:t>
      </w:r>
      <w:r>
        <w:t xml:space="preserve"> </w:t>
      </w:r>
      <w:r>
        <w:rPr>
          <w:rtl/>
        </w:rPr>
        <w:t>ما نبس بكلمة</w:t>
      </w:r>
      <w:r>
        <w:t xml:space="preserve"> (bikalima) he did not say a word</w:t>
      </w:r>
    </w:p>
    <w:p w:rsidR="00B14408" w:rsidRDefault="00FD180F" w:rsidP="00FD180F">
      <w:pPr>
        <w:pStyle w:val="libNormal"/>
      </w:pPr>
      <w:r w:rsidRPr="00B14408">
        <w:rPr>
          <w:rStyle w:val="libBold2Char"/>
          <w:rFonts w:hint="eastAsia"/>
          <w:rtl/>
        </w:rPr>
        <w:t>نبش</w:t>
      </w:r>
      <w:r>
        <w:t xml:space="preserve"> nabaša u (nabš) to excavate, dig up, dig out of the ground, unearth, exhume, disinter (</w:t>
      </w:r>
      <w:r>
        <w:rPr>
          <w:rtl/>
        </w:rPr>
        <w:t>هـ</w:t>
      </w:r>
      <w:r>
        <w:t xml:space="preserve"> s.th.); to uncover, lay open, unveil, disclose, reveal, bring to light, bring out into the open (</w:t>
      </w:r>
      <w:r>
        <w:rPr>
          <w:rtl/>
        </w:rPr>
        <w:t>هـ</w:t>
      </w:r>
      <w:r>
        <w:t xml:space="preserve"> s.th.) II to search, rummage, burrow (</w:t>
      </w:r>
      <w:r>
        <w:rPr>
          <w:rtl/>
        </w:rPr>
        <w:t>في</w:t>
      </w:r>
      <w:r>
        <w:t xml:space="preserve"> in s.th.), ransack, rifle (</w:t>
      </w:r>
      <w:r>
        <w:rPr>
          <w:rtl/>
        </w:rPr>
        <w:t>في</w:t>
      </w:r>
      <w:r>
        <w:t xml:space="preserve"> s.th.)</w:t>
      </w:r>
    </w:p>
    <w:p w:rsidR="00B14408" w:rsidRDefault="00FD180F" w:rsidP="00FD180F">
      <w:pPr>
        <w:pStyle w:val="libNormal"/>
      </w:pPr>
      <w:r w:rsidRPr="00B14408">
        <w:rPr>
          <w:rStyle w:val="libBold2Char"/>
          <w:rFonts w:hint="eastAsia"/>
          <w:rtl/>
        </w:rPr>
        <w:t>نبش</w:t>
      </w:r>
      <w:r>
        <w:t xml:space="preserve"> nabš excavation, unearthing, digging up; examination, search, exploration; uncovering, disclosure, revelation </w:t>
      </w:r>
      <w:r w:rsidR="003D2305">
        <w:t>|</w:t>
      </w:r>
      <w:r>
        <w:t xml:space="preserve"> </w:t>
      </w:r>
      <w:r>
        <w:rPr>
          <w:rtl/>
        </w:rPr>
        <w:t>نبش القبور</w:t>
      </w:r>
      <w:r>
        <w:t xml:space="preserve"> desecration of graves, body snatching</w:t>
      </w:r>
    </w:p>
    <w:p w:rsidR="00B14408" w:rsidRDefault="00FD180F" w:rsidP="00FD180F">
      <w:pPr>
        <w:pStyle w:val="libNormal"/>
      </w:pPr>
      <w:r w:rsidRPr="00B14408">
        <w:rPr>
          <w:rStyle w:val="libBold2Char"/>
          <w:rFonts w:hint="eastAsia"/>
          <w:rtl/>
        </w:rPr>
        <w:t>نباش</w:t>
      </w:r>
      <w:r>
        <w:t xml:space="preserve"> nabbāš gravedigger; body snatcher</w:t>
      </w:r>
    </w:p>
    <w:p w:rsidR="00B14408" w:rsidRDefault="00FD180F" w:rsidP="00FD180F">
      <w:pPr>
        <w:pStyle w:val="libNormal"/>
      </w:pPr>
      <w:r w:rsidRPr="00B14408">
        <w:rPr>
          <w:rStyle w:val="libBold2Char"/>
          <w:rFonts w:hint="eastAsia"/>
          <w:rtl/>
        </w:rPr>
        <w:t>نبيش</w:t>
      </w:r>
      <w:r>
        <w:t xml:space="preserve"> nabīš dug up, excavated</w:t>
      </w:r>
    </w:p>
    <w:p w:rsidR="00B14408" w:rsidRDefault="00FD180F" w:rsidP="00FD180F">
      <w:pPr>
        <w:pStyle w:val="libNormal"/>
      </w:pPr>
      <w:r w:rsidRPr="00B14408">
        <w:rPr>
          <w:rStyle w:val="libBold2Char"/>
          <w:rFonts w:hint="eastAsia"/>
          <w:rtl/>
        </w:rPr>
        <w:t>انبوش</w:t>
      </w:r>
      <w:r>
        <w:t xml:space="preserve"> unbūš and </w:t>
      </w:r>
      <w:r>
        <w:rPr>
          <w:rtl/>
        </w:rPr>
        <w:t>انبوشة</w:t>
      </w:r>
      <w:r>
        <w:t xml:space="preserve"> unbūša pl. </w:t>
      </w:r>
      <w:r>
        <w:rPr>
          <w:rtl/>
        </w:rPr>
        <w:t>انابيش</w:t>
      </w:r>
      <w:r>
        <w:t xml:space="preserve"> anābīš excavation, excavated object</w:t>
      </w:r>
    </w:p>
    <w:p w:rsidR="00B14408" w:rsidRDefault="00FD180F" w:rsidP="00FD180F">
      <w:pPr>
        <w:pStyle w:val="libNormal"/>
      </w:pPr>
      <w:r w:rsidRPr="00B14408">
        <w:rPr>
          <w:rStyle w:val="libBold2Char"/>
          <w:rFonts w:hint="eastAsia"/>
          <w:rtl/>
        </w:rPr>
        <w:t>نبض</w:t>
      </w:r>
      <w:r>
        <w:t xml:space="preserve"> nabaḍa i (nabḍ, </w:t>
      </w:r>
      <w:r>
        <w:rPr>
          <w:rtl/>
        </w:rPr>
        <w:t>نبضان</w:t>
      </w:r>
      <w:r>
        <w:t xml:space="preserve"> nabaḍān) to beat, throb, pulsate, palpitate (heart, pulse); </w:t>
      </w:r>
      <w:r w:rsidR="003D2305">
        <w:t>--</w:t>
      </w:r>
      <w:r>
        <w:t xml:space="preserve"> u (</w:t>
      </w:r>
      <w:r>
        <w:rPr>
          <w:rtl/>
        </w:rPr>
        <w:t>نبوض</w:t>
      </w:r>
      <w:r>
        <w:t xml:space="preserve"> nubūḍ) to flow off, run off, drain (water)</w:t>
      </w:r>
    </w:p>
    <w:p w:rsidR="00B14408" w:rsidRDefault="00FD180F" w:rsidP="00FD180F">
      <w:pPr>
        <w:pStyle w:val="libNormal"/>
      </w:pPr>
      <w:r w:rsidRPr="00B14408">
        <w:rPr>
          <w:rStyle w:val="libBold2Char"/>
          <w:rFonts w:hint="eastAsia"/>
          <w:rtl/>
        </w:rPr>
        <w:t>نبض</w:t>
      </w:r>
      <w:r>
        <w:t xml:space="preserve"> nabḍ, nabaḍ pl. </w:t>
      </w:r>
      <w:r>
        <w:rPr>
          <w:rtl/>
        </w:rPr>
        <w:t>انباض</w:t>
      </w:r>
      <w:r>
        <w:t xml:space="preserve"> anbāḍ throbbing, throb, pulsation, palpitation; pulse</w:t>
      </w:r>
    </w:p>
    <w:p w:rsidR="00B14408" w:rsidRDefault="00FD180F" w:rsidP="00FD180F">
      <w:pPr>
        <w:pStyle w:val="libNormal"/>
      </w:pPr>
      <w:r w:rsidRPr="00B14408">
        <w:rPr>
          <w:rStyle w:val="libBold2Char"/>
          <w:rFonts w:hint="eastAsia"/>
          <w:rtl/>
        </w:rPr>
        <w:t>نبضة</w:t>
      </w:r>
      <w:r>
        <w:t xml:space="preserve"> nabḍa, nabaḍa pulsation, pulse beat</w:t>
      </w:r>
    </w:p>
    <w:p w:rsidR="00B14408" w:rsidRDefault="00FD180F" w:rsidP="00FD180F">
      <w:pPr>
        <w:pStyle w:val="libNormal"/>
      </w:pPr>
      <w:r w:rsidRPr="00B14408">
        <w:rPr>
          <w:rStyle w:val="libBold2Char"/>
          <w:rFonts w:hint="eastAsia"/>
          <w:rtl/>
        </w:rPr>
        <w:t>نابض</w:t>
      </w:r>
      <w:r>
        <w:t xml:space="preserve"> nābiḍ pulsating, pulsative, beating, throbbing, palpitating; spring, main</w:t>
      </w:r>
      <w:r w:rsidR="003D2305">
        <w:t>-</w:t>
      </w:r>
      <w:r>
        <w:t xml:space="preserve">spring, coil spring, spiral spring </w:t>
      </w:r>
      <w:r w:rsidR="003D2305">
        <w:t>|</w:t>
      </w:r>
      <w:r>
        <w:t xml:space="preserve"> </w:t>
      </w:r>
      <w:r>
        <w:rPr>
          <w:rtl/>
        </w:rPr>
        <w:t>نابض بالحياة</w:t>
      </w:r>
      <w:r>
        <w:t xml:space="preserve"> (bi</w:t>
      </w:r>
      <w:r w:rsidR="003D2305">
        <w:t>-</w:t>
      </w:r>
      <w:r>
        <w:t>l</w:t>
      </w:r>
      <w:r w:rsidR="003D2305">
        <w:t>-</w:t>
      </w:r>
      <w:r>
        <w:t>ḥayāh) vibrant with life</w:t>
      </w:r>
    </w:p>
    <w:p w:rsidR="00B14408" w:rsidRDefault="00FD180F" w:rsidP="00FD180F">
      <w:pPr>
        <w:pStyle w:val="libNormal"/>
      </w:pPr>
      <w:r w:rsidRPr="00B14408">
        <w:rPr>
          <w:rStyle w:val="libBold2Char"/>
          <w:rFonts w:hint="eastAsia"/>
          <w:rtl/>
        </w:rPr>
        <w:t>منبض</w:t>
      </w:r>
      <w:r>
        <w:t xml:space="preserve"> manbiḍ spot where the pulse or heartbeat is felt</w:t>
      </w:r>
    </w:p>
    <w:p w:rsidR="00B14408" w:rsidRDefault="00FD180F" w:rsidP="00FD180F">
      <w:pPr>
        <w:pStyle w:val="libNormal"/>
      </w:pPr>
      <w:r w:rsidRPr="00B14408">
        <w:rPr>
          <w:rStyle w:val="libBold2Char"/>
          <w:rFonts w:hint="eastAsia"/>
          <w:rtl/>
        </w:rPr>
        <w:t>نبط</w:t>
      </w:r>
      <w:r>
        <w:t xml:space="preserve"> nabaṭa u i (nabṭ, </w:t>
      </w:r>
      <w:r>
        <w:rPr>
          <w:rtl/>
        </w:rPr>
        <w:t>نبوط</w:t>
      </w:r>
      <w:r>
        <w:t xml:space="preserve"> nubūṭ) to well out, gush out, spout, issue, stream forth (water) II (eg.) to find fault (</w:t>
      </w:r>
      <w:r>
        <w:rPr>
          <w:rtl/>
        </w:rPr>
        <w:t>على</w:t>
      </w:r>
      <w:r>
        <w:t xml:space="preserve"> with s.o.), carp, scoff, gibe, sneer (</w:t>
      </w:r>
      <w:r>
        <w:rPr>
          <w:rtl/>
        </w:rPr>
        <w:t>على</w:t>
      </w:r>
      <w:r>
        <w:t xml:space="preserve"> at s.o.) IV to cause (</w:t>
      </w:r>
      <w:r>
        <w:rPr>
          <w:rtl/>
        </w:rPr>
        <w:t>هـ</w:t>
      </w:r>
      <w:r>
        <w:t xml:space="preserve"> s.th.) to gush out or well forth, bring (</w:t>
      </w:r>
      <w:r>
        <w:rPr>
          <w:rtl/>
        </w:rPr>
        <w:t>هـ</w:t>
      </w:r>
      <w:r>
        <w:t xml:space="preserve"> s.th.) to the surface; to find, discover (</w:t>
      </w:r>
      <w:r>
        <w:rPr>
          <w:rtl/>
        </w:rPr>
        <w:t>هـ</w:t>
      </w:r>
      <w:r>
        <w:t xml:space="preserve"> water, oil, etc.), come upon (</w:t>
      </w:r>
      <w:r>
        <w:rPr>
          <w:rtl/>
        </w:rPr>
        <w:t>هـ</w:t>
      </w:r>
      <w:r>
        <w:t>), open up, tap (.a a source, a well, etc.) X to find, discover (</w:t>
      </w:r>
      <w:r>
        <w:rPr>
          <w:rtl/>
        </w:rPr>
        <w:t>الى</w:t>
      </w:r>
      <w:r>
        <w:t xml:space="preserve">I water, oil, etc.), come upon </w:t>
      </w:r>
      <w:r>
        <w:lastRenderedPageBreak/>
        <w:t>(</w:t>
      </w:r>
      <w:r>
        <w:rPr>
          <w:rtl/>
        </w:rPr>
        <w:t>هـ</w:t>
      </w:r>
      <w:r>
        <w:t>), open up, tap (</w:t>
      </w:r>
      <w:r>
        <w:rPr>
          <w:rtl/>
        </w:rPr>
        <w:t>هـ</w:t>
      </w:r>
      <w:r>
        <w:t xml:space="preserve"> a source, a well, etc.); to invent, discover, think up, devise, design, contrive, find out (</w:t>
      </w:r>
      <w:r>
        <w:rPr>
          <w:rtl/>
        </w:rPr>
        <w:t>هـ</w:t>
      </w:r>
      <w:r>
        <w:t xml:space="preserve"> s.th.); to derive, extract, draw, take (</w:t>
      </w:r>
      <w:r>
        <w:rPr>
          <w:rtl/>
        </w:rPr>
        <w:t>من هـ</w:t>
      </w:r>
      <w:r>
        <w:t xml:space="preserve"> s.th. from)</w:t>
      </w:r>
    </w:p>
    <w:p w:rsidR="00B14408" w:rsidRDefault="00FD180F" w:rsidP="00FD180F">
      <w:pPr>
        <w:pStyle w:val="libNormal"/>
      </w:pPr>
      <w:r w:rsidRPr="00B14408">
        <w:rPr>
          <w:rStyle w:val="libBold2Char"/>
          <w:rFonts w:hint="eastAsia"/>
          <w:rtl/>
        </w:rPr>
        <w:t>نبط</w:t>
      </w:r>
      <w:r>
        <w:t xml:space="preserve"> nabaṭ depth, deep, profundity; the innermost, inmost part, core, heart</w:t>
      </w:r>
    </w:p>
    <w:p w:rsidR="00B14408" w:rsidRDefault="00FD180F" w:rsidP="00FD180F">
      <w:pPr>
        <w:pStyle w:val="libNormal"/>
      </w:pPr>
      <w:r w:rsidRPr="00B14408">
        <w:rPr>
          <w:rStyle w:val="libBold2Char"/>
          <w:rFonts w:hint="eastAsia"/>
          <w:rtl/>
        </w:rPr>
        <w:t>النبط</w:t>
      </w:r>
      <w:r>
        <w:t xml:space="preserve"> an</w:t>
      </w:r>
      <w:r w:rsidR="003D2305">
        <w:t>-</w:t>
      </w:r>
      <w:r>
        <w:t xml:space="preserve">nabaṭ pl. </w:t>
      </w:r>
      <w:r>
        <w:rPr>
          <w:rtl/>
        </w:rPr>
        <w:t>الأنباط</w:t>
      </w:r>
      <w:r>
        <w:t xml:space="preserve"> al</w:t>
      </w:r>
      <w:r w:rsidR="003D2305">
        <w:t>-</w:t>
      </w:r>
      <w:r>
        <w:t>anbāṭ the Nabateans</w:t>
      </w:r>
    </w:p>
    <w:p w:rsidR="00B14408" w:rsidRDefault="00FD180F" w:rsidP="00FD180F">
      <w:pPr>
        <w:pStyle w:val="libNormal"/>
      </w:pPr>
      <w:r w:rsidRPr="00B14408">
        <w:rPr>
          <w:rStyle w:val="libBold2Char"/>
          <w:rFonts w:hint="eastAsia"/>
          <w:rtl/>
        </w:rPr>
        <w:t>نبطي</w:t>
      </w:r>
      <w:r>
        <w:t xml:space="preserve"> nabaṭī Nabatean (adj. and n.)</w:t>
      </w:r>
    </w:p>
    <w:p w:rsidR="00B14408" w:rsidRDefault="00FD180F" w:rsidP="00FD180F">
      <w:pPr>
        <w:pStyle w:val="libNormal"/>
      </w:pPr>
      <w:r w:rsidRPr="00B14408">
        <w:rPr>
          <w:rStyle w:val="libBold2Char"/>
          <w:rFonts w:hint="eastAsia"/>
          <w:rtl/>
        </w:rPr>
        <w:t>استنباط</w:t>
      </w:r>
      <w:r>
        <w:t xml:space="preserve"> isṭinbāt discovery, invention</w:t>
      </w:r>
    </w:p>
    <w:p w:rsidR="00B14408" w:rsidRDefault="00FD180F" w:rsidP="00FD180F">
      <w:pPr>
        <w:pStyle w:val="libNormal"/>
      </w:pPr>
      <w:r w:rsidRPr="00B14408">
        <w:rPr>
          <w:rStyle w:val="libBold2Char"/>
          <w:rFonts w:hint="eastAsia"/>
          <w:rtl/>
        </w:rPr>
        <w:t>مستنبط</w:t>
      </w:r>
      <w:r>
        <w:t xml:space="preserve"> mustanbiṭ discoverer, inventor</w:t>
      </w:r>
    </w:p>
    <w:p w:rsidR="00B14408" w:rsidRDefault="00FD180F" w:rsidP="00FD180F">
      <w:pPr>
        <w:pStyle w:val="libNormal"/>
      </w:pPr>
      <w:r w:rsidRPr="00B14408">
        <w:rPr>
          <w:rStyle w:val="libBold2Char"/>
          <w:rFonts w:hint="eastAsia"/>
          <w:rtl/>
        </w:rPr>
        <w:t>مستنبطات</w:t>
      </w:r>
      <w:r>
        <w:t xml:space="preserve"> mustanbaṭāt discoveries, inventions</w:t>
      </w:r>
    </w:p>
    <w:p w:rsidR="00B14408" w:rsidRDefault="00FD180F" w:rsidP="00FD180F">
      <w:pPr>
        <w:pStyle w:val="libNormal"/>
      </w:pPr>
      <w:r w:rsidRPr="00B14408">
        <w:rPr>
          <w:rStyle w:val="libBold2Char"/>
          <w:rFonts w:hint="eastAsia"/>
          <w:rtl/>
        </w:rPr>
        <w:t>نبع</w:t>
      </w:r>
      <w:r>
        <w:t xml:space="preserve"> naba‘a u i a (nab‘, </w:t>
      </w:r>
      <w:r>
        <w:rPr>
          <w:rtl/>
        </w:rPr>
        <w:t>نبوع</w:t>
      </w:r>
      <w:r>
        <w:t xml:space="preserve"> nubū‘, </w:t>
      </w:r>
      <w:r>
        <w:rPr>
          <w:rtl/>
        </w:rPr>
        <w:t>نبعان</w:t>
      </w:r>
      <w:r>
        <w:t xml:space="preserve"> naba‘ān) to well, well up, gush forth, flow, issue (</w:t>
      </w:r>
      <w:r>
        <w:rPr>
          <w:rtl/>
        </w:rPr>
        <w:t>من</w:t>
      </w:r>
      <w:r>
        <w:t xml:space="preserve"> from); to rise, spring, originate (river) IV to cause (</w:t>
      </w:r>
      <w:r>
        <w:rPr>
          <w:rtl/>
        </w:rPr>
        <w:t>هـ</w:t>
      </w:r>
      <w:r>
        <w:t xml:space="preserve"> s.th.) to gush forth or flow out</w:t>
      </w:r>
    </w:p>
    <w:p w:rsidR="00B14408" w:rsidRDefault="00FD180F" w:rsidP="00FD180F">
      <w:pPr>
        <w:pStyle w:val="libNormal"/>
      </w:pPr>
      <w:r w:rsidRPr="00B14408">
        <w:rPr>
          <w:rStyle w:val="libBold2Char"/>
          <w:rFonts w:hint="eastAsia"/>
          <w:rtl/>
        </w:rPr>
        <w:t>نبع</w:t>
      </w:r>
      <w:r>
        <w:t xml:space="preserve"> nab‘ a tree whose wood was used in arrow</w:t>
      </w:r>
      <w:r w:rsidR="003D2305">
        <w:t>-</w:t>
      </w:r>
      <w:r>
        <w:t xml:space="preserve">making; spring, source </w:t>
      </w:r>
      <w:r w:rsidR="003D2305">
        <w:t>|</w:t>
      </w:r>
      <w:r>
        <w:t xml:space="preserve">   </w:t>
      </w:r>
      <w:r>
        <w:rPr>
          <w:rtl/>
        </w:rPr>
        <w:t>قرع النبع بالنبع</w:t>
      </w:r>
      <w:r>
        <w:t xml:space="preserve"> (nab‘a) approx.: to cross swords with the opponent</w:t>
      </w:r>
    </w:p>
    <w:p w:rsidR="00B14408" w:rsidRDefault="00FD180F" w:rsidP="00FD180F">
      <w:pPr>
        <w:pStyle w:val="libNormal"/>
      </w:pPr>
      <w:r w:rsidRPr="00B14408">
        <w:rPr>
          <w:rStyle w:val="libBold2Char"/>
          <w:rFonts w:hint="eastAsia"/>
          <w:rtl/>
        </w:rPr>
        <w:t>منبع</w:t>
      </w:r>
      <w:r>
        <w:t xml:space="preserve"> manba‘ pl. </w:t>
      </w:r>
      <w:r>
        <w:rPr>
          <w:rtl/>
        </w:rPr>
        <w:t>منابع</w:t>
      </w:r>
      <w:r>
        <w:t xml:space="preserve"> manābi‘2 spring, well; fountainhead, springhead, source, origin </w:t>
      </w:r>
      <w:r w:rsidR="003D2305">
        <w:t>|</w:t>
      </w:r>
      <w:r>
        <w:t xml:space="preserve"> </w:t>
      </w:r>
      <w:r>
        <w:rPr>
          <w:rtl/>
        </w:rPr>
        <w:t>منبع زيت</w:t>
      </w:r>
      <w:r>
        <w:t xml:space="preserve"> m. zait or </w:t>
      </w:r>
      <w:r>
        <w:rPr>
          <w:rtl/>
        </w:rPr>
        <w:t>منبع بترول</w:t>
      </w:r>
      <w:r>
        <w:t xml:space="preserve"> oil well</w:t>
      </w:r>
    </w:p>
    <w:p w:rsidR="00B14408" w:rsidRDefault="00FD180F" w:rsidP="00FD180F">
      <w:pPr>
        <w:pStyle w:val="libNormal"/>
      </w:pPr>
      <w:r w:rsidRPr="00B14408">
        <w:rPr>
          <w:rStyle w:val="libBold2Char"/>
          <w:rFonts w:hint="eastAsia"/>
          <w:rtl/>
        </w:rPr>
        <w:t>ينبوع</w:t>
      </w:r>
      <w:r>
        <w:t xml:space="preserve"> yanbū’ pl. </w:t>
      </w:r>
      <w:r>
        <w:rPr>
          <w:rtl/>
        </w:rPr>
        <w:t>ينابيع</w:t>
      </w:r>
      <w:r>
        <w:t xml:space="preserve"> yanābī‘2 spring, source, well</w:t>
      </w:r>
    </w:p>
    <w:p w:rsidR="00B14408" w:rsidRDefault="00FD180F" w:rsidP="00FD180F">
      <w:pPr>
        <w:pStyle w:val="libNormal"/>
      </w:pPr>
      <w:r w:rsidRPr="00B14408">
        <w:rPr>
          <w:rStyle w:val="libBold2Char"/>
          <w:rFonts w:hint="eastAsia"/>
          <w:rtl/>
        </w:rPr>
        <w:t>نبغ</w:t>
      </w:r>
      <w:r>
        <w:t xml:space="preserve"> nabaga a u i (nabg, </w:t>
      </w:r>
      <w:r>
        <w:rPr>
          <w:rtl/>
        </w:rPr>
        <w:t>نبوغ</w:t>
      </w:r>
      <w:r>
        <w:t xml:space="preserve"> nubūg) to arise, emerge (</w:t>
      </w:r>
      <w:r>
        <w:rPr>
          <w:rtl/>
        </w:rPr>
        <w:t>من</w:t>
      </w:r>
      <w:r>
        <w:t xml:space="preserve"> from), come to the fore, come in eight, appear, show; to spread, diffuse, be diffused; to have superior or extraordinary qualities, stand out, distinguish o.s., be distinguished, be marked; to excel, be outstanding (</w:t>
      </w:r>
      <w:r>
        <w:rPr>
          <w:rtl/>
        </w:rPr>
        <w:t>في</w:t>
      </w:r>
      <w:r>
        <w:t xml:space="preserve"> in); to be an outstanding, exceptional man, be a genius</w:t>
      </w:r>
    </w:p>
    <w:p w:rsidR="00B14408" w:rsidRDefault="00FD180F" w:rsidP="00FD180F">
      <w:pPr>
        <w:pStyle w:val="libNormal"/>
      </w:pPr>
      <w:r w:rsidRPr="00B14408">
        <w:rPr>
          <w:rStyle w:val="libBold2Char"/>
          <w:rFonts w:hint="eastAsia"/>
          <w:rtl/>
        </w:rPr>
        <w:t>نبوغ</w:t>
      </w:r>
      <w:r>
        <w:t xml:space="preserve"> nubūg eminence, distinction; superior or extraordinary qualities, exceptional faculties, giftedness, talent, genius; outstanding greatness, brilliancy, genius (of an artistic achievement)</w:t>
      </w:r>
    </w:p>
    <w:p w:rsidR="00B14408" w:rsidRDefault="00FD180F" w:rsidP="00FD180F">
      <w:pPr>
        <w:pStyle w:val="libNormal"/>
      </w:pPr>
      <w:r w:rsidRPr="00B14408">
        <w:rPr>
          <w:rStyle w:val="libBold2Char"/>
          <w:rFonts w:hint="eastAsia"/>
          <w:rtl/>
        </w:rPr>
        <w:t>نابغ</w:t>
      </w:r>
      <w:r>
        <w:t xml:space="preserve"> nābig outstanding, distinguished; gifted, talented; man of genius, brilliant person</w:t>
      </w:r>
    </w:p>
    <w:p w:rsidR="00B14408" w:rsidRDefault="00FD180F" w:rsidP="00FD180F">
      <w:pPr>
        <w:pStyle w:val="libNormal"/>
      </w:pPr>
      <w:r w:rsidRPr="00B14408">
        <w:rPr>
          <w:rStyle w:val="libBold2Char"/>
          <w:rFonts w:hint="eastAsia"/>
          <w:rtl/>
        </w:rPr>
        <w:t>نابغة</w:t>
      </w:r>
      <w:r>
        <w:t xml:space="preserve"> nābiga pl. </w:t>
      </w:r>
      <w:r>
        <w:rPr>
          <w:rtl/>
        </w:rPr>
        <w:t>نوابغ</w:t>
      </w:r>
      <w:r>
        <w:t xml:space="preserve"> nawābig2 a distinguished, famous, or outstanding man, a poetic genius</w:t>
      </w:r>
    </w:p>
    <w:p w:rsidR="00B14408" w:rsidRDefault="00FD180F" w:rsidP="00FD180F">
      <w:pPr>
        <w:pStyle w:val="libNormal"/>
      </w:pPr>
      <w:r w:rsidRPr="00B14408">
        <w:rPr>
          <w:rStyle w:val="libBold2Char"/>
          <w:rFonts w:hint="eastAsia"/>
          <w:rtl/>
        </w:rPr>
        <w:t>نبق</w:t>
      </w:r>
      <w:r>
        <w:t xml:space="preserve"> nabq, nibq, nabaq, nabiq (coll.; n. un. </w:t>
      </w:r>
      <w:r>
        <w:rPr>
          <w:rtl/>
        </w:rPr>
        <w:t>ة</w:t>
      </w:r>
      <w:r>
        <w:t>) nabk, a Christ’s</w:t>
      </w:r>
      <w:r w:rsidR="003D2305">
        <w:t>-</w:t>
      </w:r>
      <w:r>
        <w:t>thorn (Zizyphus spina</w:t>
      </w:r>
      <w:r w:rsidR="003D2305">
        <w:t>-</w:t>
      </w:r>
      <w:r>
        <w:t>christi; bot.); lotus fruit; lotu. blossom</w:t>
      </w:r>
    </w:p>
    <w:p w:rsidR="00B14408" w:rsidRDefault="00FD180F" w:rsidP="00FD180F">
      <w:pPr>
        <w:pStyle w:val="libNormal"/>
      </w:pPr>
      <w:r w:rsidRPr="00B14408">
        <w:rPr>
          <w:rStyle w:val="libBold2Char"/>
          <w:rFonts w:hint="eastAsia"/>
          <w:rtl/>
        </w:rPr>
        <w:t>انبيق</w:t>
      </w:r>
      <w:r>
        <w:t xml:space="preserve"> anbīq, inbīq pl. </w:t>
      </w:r>
      <w:r>
        <w:rPr>
          <w:rtl/>
        </w:rPr>
        <w:t>انابيق</w:t>
      </w:r>
      <w:r>
        <w:t xml:space="preserve"> anābīq2 alembic, distilling flask</w:t>
      </w:r>
    </w:p>
    <w:p w:rsidR="00B14408" w:rsidRDefault="00FD180F" w:rsidP="00FD180F">
      <w:pPr>
        <w:pStyle w:val="libNormal"/>
      </w:pPr>
      <w:r w:rsidRPr="00B14408">
        <w:rPr>
          <w:rStyle w:val="libBold2Char"/>
          <w:rFonts w:hint="eastAsia"/>
          <w:rtl/>
        </w:rPr>
        <w:lastRenderedPageBreak/>
        <w:t>نبكة</w:t>
      </w:r>
      <w:r>
        <w:t xml:space="preserve"> nabka, nabaka hill, hillock</w:t>
      </w:r>
    </w:p>
    <w:p w:rsidR="00B14408" w:rsidRDefault="00FD180F" w:rsidP="00FD180F">
      <w:pPr>
        <w:pStyle w:val="libNormal"/>
      </w:pPr>
      <w:r w:rsidRPr="00B14408">
        <w:rPr>
          <w:rStyle w:val="libBold2Char"/>
          <w:rFonts w:hint="eastAsia"/>
          <w:rtl/>
        </w:rPr>
        <w:t>نبل</w:t>
      </w:r>
      <w:r>
        <w:t xml:space="preserve"> nabala u (nabl) to shoot arrows (</w:t>
      </w:r>
      <w:r>
        <w:rPr>
          <w:rtl/>
        </w:rPr>
        <w:t>ه</w:t>
      </w:r>
      <w:r>
        <w:t xml:space="preserve"> at s.o.); </w:t>
      </w:r>
      <w:r w:rsidR="003D2305">
        <w:t>--</w:t>
      </w:r>
      <w:r>
        <w:t xml:space="preserve"> nabula u (</w:t>
      </w:r>
      <w:r>
        <w:rPr>
          <w:rtl/>
        </w:rPr>
        <w:t>نبالة</w:t>
      </w:r>
      <w:r>
        <w:t xml:space="preserve"> nabāla) to be noble, noble</w:t>
      </w:r>
      <w:r w:rsidR="003D2305">
        <w:t>-</w:t>
      </w:r>
      <w:r>
        <w:t>minded, generous, magnanimous, highborn, patrician; to be above s.th. (</w:t>
      </w:r>
      <w:r>
        <w:rPr>
          <w:rtl/>
        </w:rPr>
        <w:t>عن</w:t>
      </w:r>
      <w:r>
        <w:t>), be too high</w:t>
      </w:r>
      <w:r w:rsidR="003D2305">
        <w:t>-</w:t>
      </w:r>
      <w:r>
        <w:t>minded to stoop to (</w:t>
      </w:r>
      <w:r>
        <w:rPr>
          <w:rtl/>
        </w:rPr>
        <w:t>عن</w:t>
      </w:r>
      <w:r>
        <w:t>)</w:t>
      </w:r>
    </w:p>
    <w:p w:rsidR="00B14408" w:rsidRDefault="00FD180F" w:rsidP="00FD180F">
      <w:pPr>
        <w:pStyle w:val="libNormal"/>
      </w:pPr>
      <w:r w:rsidRPr="00B14408">
        <w:rPr>
          <w:rStyle w:val="libBold2Char"/>
          <w:rFonts w:hint="eastAsia"/>
          <w:rtl/>
        </w:rPr>
        <w:t>نبل</w:t>
      </w:r>
      <w:r>
        <w:t xml:space="preserve"> nabl (coll.; n. un. </w:t>
      </w:r>
      <w:r>
        <w:rPr>
          <w:rtl/>
        </w:rPr>
        <w:t>ة</w:t>
      </w:r>
      <w:r>
        <w:t xml:space="preserve">) pl. </w:t>
      </w:r>
      <w:r>
        <w:rPr>
          <w:rtl/>
        </w:rPr>
        <w:t>نبال</w:t>
      </w:r>
      <w:r>
        <w:t xml:space="preserve"> nibāl, </w:t>
      </w:r>
      <w:r>
        <w:rPr>
          <w:rtl/>
        </w:rPr>
        <w:t>انبال</w:t>
      </w:r>
      <w:r>
        <w:t xml:space="preserve"> anbāl arrows</w:t>
      </w:r>
    </w:p>
    <w:p w:rsidR="00B14408" w:rsidRDefault="00FD180F" w:rsidP="00FD180F">
      <w:pPr>
        <w:pStyle w:val="libNormal"/>
      </w:pPr>
      <w:r w:rsidRPr="00B14408">
        <w:rPr>
          <w:rStyle w:val="libBold2Char"/>
          <w:rFonts w:hint="eastAsia"/>
          <w:rtl/>
        </w:rPr>
        <w:t>نبل</w:t>
      </w:r>
      <w:r>
        <w:t xml:space="preserve"> nubl and </w:t>
      </w:r>
      <w:r>
        <w:rPr>
          <w:rtl/>
        </w:rPr>
        <w:t>نبالة</w:t>
      </w:r>
      <w:r>
        <w:t xml:space="preserve"> nabāla nobility, nobleness, exalted, rank, or station, eminence; noble</w:t>
      </w:r>
      <w:r w:rsidR="003D2305">
        <w:t>-</w:t>
      </w:r>
      <w:r>
        <w:t>mindedness, high</w:t>
      </w:r>
      <w:r w:rsidR="003D2305">
        <w:t>-</w:t>
      </w:r>
      <w:r>
        <w:t>mindedness, magnanimity, generosity</w:t>
      </w:r>
    </w:p>
    <w:p w:rsidR="00B14408" w:rsidRDefault="00FD180F" w:rsidP="00FD180F">
      <w:pPr>
        <w:pStyle w:val="libNormal"/>
      </w:pPr>
      <w:r w:rsidRPr="00B14408">
        <w:rPr>
          <w:rStyle w:val="libBold2Char"/>
          <w:rFonts w:hint="eastAsia"/>
          <w:rtl/>
        </w:rPr>
        <w:t>نبل</w:t>
      </w:r>
      <w:r>
        <w:t xml:space="preserve"> nabl and </w:t>
      </w:r>
      <w:r>
        <w:rPr>
          <w:rtl/>
        </w:rPr>
        <w:t>نبيل</w:t>
      </w:r>
      <w:r>
        <w:t xml:space="preserve"> nabīl pl. </w:t>
      </w:r>
      <w:r>
        <w:rPr>
          <w:rtl/>
        </w:rPr>
        <w:t>نبال</w:t>
      </w:r>
      <w:r>
        <w:t xml:space="preserve"> nibāl, </w:t>
      </w:r>
      <w:r>
        <w:rPr>
          <w:rtl/>
        </w:rPr>
        <w:t>نبلاء</w:t>
      </w:r>
      <w:r>
        <w:t xml:space="preserve"> nubalā’2 noble; lofty. exalted, sublime, august; aristocratic, highborn, highbred, patrician, distinguished; noble</w:t>
      </w:r>
      <w:r w:rsidR="003D2305">
        <w:t>-</w:t>
      </w:r>
      <w:r>
        <w:t>minded, high</w:t>
      </w:r>
      <w:r w:rsidR="003D2305">
        <w:t>-</w:t>
      </w:r>
      <w:r>
        <w:t xml:space="preserve">minded, generous, magnanimous; excellent, outstanding, superior; magnificent, splendid, glorious; </w:t>
      </w:r>
      <w:r>
        <w:rPr>
          <w:rtl/>
        </w:rPr>
        <w:t>النبيل</w:t>
      </w:r>
      <w:r>
        <w:t xml:space="preserve"> pl. </w:t>
      </w:r>
      <w:r>
        <w:rPr>
          <w:rtl/>
        </w:rPr>
        <w:t>النبلاء</w:t>
      </w:r>
      <w:r>
        <w:t xml:space="preserve"> (formerly:) title of members of the Egyptian royal family</w:t>
      </w:r>
    </w:p>
    <w:p w:rsidR="00B14408" w:rsidRDefault="00FD180F" w:rsidP="00FD180F">
      <w:pPr>
        <w:pStyle w:val="libNormal"/>
      </w:pPr>
      <w:r w:rsidRPr="00B14408">
        <w:rPr>
          <w:rStyle w:val="libBold2Char"/>
          <w:rFonts w:hint="eastAsia"/>
          <w:rtl/>
        </w:rPr>
        <w:t>نبال</w:t>
      </w:r>
      <w:r>
        <w:t xml:space="preserve"> nabbāl pl. </w:t>
      </w:r>
      <w:r>
        <w:rPr>
          <w:rtl/>
        </w:rPr>
        <w:t>نبالة</w:t>
      </w:r>
      <w:r>
        <w:t xml:space="preserve"> nabbāla and </w:t>
      </w:r>
      <w:r>
        <w:rPr>
          <w:rtl/>
        </w:rPr>
        <w:t>نابل</w:t>
      </w:r>
      <w:r>
        <w:t xml:space="preserve"> nābil pl. </w:t>
      </w:r>
      <w:r>
        <w:rPr>
          <w:rtl/>
        </w:rPr>
        <w:t>نبل</w:t>
      </w:r>
      <w:r>
        <w:t xml:space="preserve"> nubbāl archer, bowman</w:t>
      </w:r>
    </w:p>
    <w:p w:rsidR="00B14408" w:rsidRDefault="00FD180F" w:rsidP="00FD180F">
      <w:pPr>
        <w:pStyle w:val="libNormal"/>
      </w:pPr>
      <w:r w:rsidRPr="00B14408">
        <w:rPr>
          <w:rStyle w:val="libBold2Char"/>
          <w:rFonts w:hint="eastAsia"/>
          <w:rtl/>
        </w:rPr>
        <w:t>نبه</w:t>
      </w:r>
      <w:r>
        <w:t xml:space="preserve"> nabaha u, nabiha a and nabuha u (</w:t>
      </w:r>
      <w:r>
        <w:rPr>
          <w:rtl/>
        </w:rPr>
        <w:t>نباهة</w:t>
      </w:r>
      <w:r>
        <w:t xml:space="preserve"> nabāha) to be well</w:t>
      </w:r>
      <w:r w:rsidR="003D2305">
        <w:t>-</w:t>
      </w:r>
      <w:r>
        <w:t xml:space="preserve">known, noted, renowned, famous; </w:t>
      </w:r>
      <w:r w:rsidR="003D2305">
        <w:t>--</w:t>
      </w:r>
      <w:r>
        <w:t xml:space="preserve"> nabiha a (nabah) to heed, mind, note, observe (</w:t>
      </w:r>
      <w:r>
        <w:rPr>
          <w:rtl/>
        </w:rPr>
        <w:t>ل</w:t>
      </w:r>
      <w:r>
        <w:t xml:space="preserve"> s.th.), pay attention (</w:t>
      </w:r>
      <w:r>
        <w:rPr>
          <w:rtl/>
        </w:rPr>
        <w:t>ل</w:t>
      </w:r>
      <w:r>
        <w:t xml:space="preserve"> to), take notice (</w:t>
      </w:r>
      <w:r>
        <w:rPr>
          <w:rtl/>
        </w:rPr>
        <w:t>ل</w:t>
      </w:r>
      <w:r>
        <w:t xml:space="preserve"> of); to wake up, awaken II to call s.o.’s attention (</w:t>
      </w:r>
      <w:r>
        <w:rPr>
          <w:rtl/>
        </w:rPr>
        <w:t>ه</w:t>
      </w:r>
      <w:r>
        <w:t>) to (</w:t>
      </w:r>
      <w:r>
        <w:rPr>
          <w:rtl/>
        </w:rPr>
        <w:t>الى</w:t>
      </w:r>
      <w:r>
        <w:t xml:space="preserve"> or </w:t>
      </w:r>
      <w:r>
        <w:rPr>
          <w:rtl/>
        </w:rPr>
        <w:t>على</w:t>
      </w:r>
      <w:r>
        <w:t>), point out, show, indicate (</w:t>
      </w:r>
      <w:r>
        <w:rPr>
          <w:rtl/>
        </w:rPr>
        <w:t>الى</w:t>
      </w:r>
      <w:r>
        <w:t xml:space="preserve"> or </w:t>
      </w:r>
      <w:r>
        <w:rPr>
          <w:rtl/>
        </w:rPr>
        <w:t>على ه</w:t>
      </w:r>
      <w:r>
        <w:t xml:space="preserve"> to s.o. s.th.); to inform, tell, apprise, notify (</w:t>
      </w:r>
      <w:r>
        <w:rPr>
          <w:rtl/>
        </w:rPr>
        <w:t>الى</w:t>
      </w:r>
      <w:r>
        <w:t xml:space="preserve"> or </w:t>
      </w:r>
      <w:r>
        <w:rPr>
          <w:rtl/>
        </w:rPr>
        <w:t>على ه</w:t>
      </w:r>
      <w:r>
        <w:t xml:space="preserve"> s.o. of); to remind (</w:t>
      </w:r>
      <w:r>
        <w:rPr>
          <w:rtl/>
        </w:rPr>
        <w:t>الى ه</w:t>
      </w:r>
      <w:r>
        <w:t xml:space="preserve"> s.o. of); to inform, instruct, brief (</w:t>
      </w:r>
      <w:r>
        <w:rPr>
          <w:rtl/>
        </w:rPr>
        <w:t>على ه</w:t>
      </w:r>
      <w:r>
        <w:t xml:space="preserve"> s.o. about); to warn, caution (</w:t>
      </w:r>
      <w:r>
        <w:rPr>
          <w:rtl/>
        </w:rPr>
        <w:t>ه</w:t>
      </w:r>
      <w:r>
        <w:t xml:space="preserve"> s.o.); to wake, awakn, rouse (</w:t>
      </w:r>
      <w:r>
        <w:rPr>
          <w:rtl/>
        </w:rPr>
        <w:t>من النوم ه</w:t>
      </w:r>
      <w:r>
        <w:t xml:space="preserve"> s.o. from sleep); to arouse, alert, stir up, excite, stimulate (</w:t>
      </w:r>
      <w:r>
        <w:rPr>
          <w:rtl/>
        </w:rPr>
        <w:t>ه</w:t>
      </w:r>
      <w:r>
        <w:t xml:space="preserve"> s.o.) IV to awaken, rouse (</w:t>
      </w:r>
      <w:r>
        <w:rPr>
          <w:rtl/>
        </w:rPr>
        <w:t>ه</w:t>
      </w:r>
      <w:r>
        <w:t xml:space="preserve"> s.o., </w:t>
      </w:r>
      <w:r>
        <w:rPr>
          <w:rtl/>
        </w:rPr>
        <w:t>هـ</w:t>
      </w:r>
      <w:r>
        <w:t xml:space="preserve"> s.th.) V to perceive, notice, note, realize (</w:t>
      </w:r>
      <w:r>
        <w:rPr>
          <w:rtl/>
        </w:rPr>
        <w:t>ل</w:t>
      </w:r>
      <w:r>
        <w:t xml:space="preserve"> or </w:t>
      </w:r>
      <w:r>
        <w:rPr>
          <w:rtl/>
        </w:rPr>
        <w:t>الى</w:t>
      </w:r>
      <w:r>
        <w:t xml:space="preserve"> s. th.), become aware, become conscious (</w:t>
      </w:r>
      <w:r>
        <w:rPr>
          <w:rtl/>
        </w:rPr>
        <w:t>ل</w:t>
      </w:r>
      <w:r>
        <w:t xml:space="preserve"> or </w:t>
      </w:r>
      <w:r>
        <w:rPr>
          <w:rtl/>
        </w:rPr>
        <w:t>الى</w:t>
      </w:r>
      <w:r>
        <w:t xml:space="preserve"> of); to be alerted, have one’s attention drawn (</w:t>
      </w:r>
      <w:r>
        <w:rPr>
          <w:rFonts w:hint="eastAsia"/>
          <w:rtl/>
        </w:rPr>
        <w:t>ل</w:t>
      </w:r>
      <w:r>
        <w:t xml:space="preserve"> or </w:t>
      </w:r>
      <w:r>
        <w:rPr>
          <w:rtl/>
        </w:rPr>
        <w:t>الى, على</w:t>
      </w:r>
      <w:r>
        <w:t xml:space="preserve"> to), take notice (</w:t>
      </w:r>
      <w:r>
        <w:rPr>
          <w:rtl/>
        </w:rPr>
        <w:t>ل</w:t>
      </w:r>
      <w:r>
        <w:t xml:space="preserve"> or </w:t>
      </w:r>
      <w:r>
        <w:rPr>
          <w:rtl/>
        </w:rPr>
        <w:t>الى, على</w:t>
      </w:r>
      <w:r>
        <w:t xml:space="preserve"> of), pay attention (</w:t>
      </w:r>
      <w:r>
        <w:rPr>
          <w:rtl/>
        </w:rPr>
        <w:t>ل</w:t>
      </w:r>
      <w:r>
        <w:t xml:space="preserve"> or </w:t>
      </w:r>
      <w:r>
        <w:rPr>
          <w:rtl/>
        </w:rPr>
        <w:t>الى, على</w:t>
      </w:r>
      <w:r>
        <w:t xml:space="preserve"> to), be mindful, heedful (</w:t>
      </w:r>
      <w:r>
        <w:rPr>
          <w:rtl/>
        </w:rPr>
        <w:t>ل</w:t>
      </w:r>
      <w:r>
        <w:t xml:space="preserve"> or </w:t>
      </w:r>
      <w:r>
        <w:rPr>
          <w:rtl/>
        </w:rPr>
        <w:t>الى, على</w:t>
      </w:r>
      <w:r>
        <w:t xml:space="preserve"> of); to wake up, awaken; to come to, regain consciousness (with </w:t>
      </w:r>
      <w:r>
        <w:rPr>
          <w:rtl/>
        </w:rPr>
        <w:t>لنفسه</w:t>
      </w:r>
      <w:r>
        <w:t xml:space="preserve"> li</w:t>
      </w:r>
      <w:r w:rsidR="003D2305">
        <w:t>-</w:t>
      </w:r>
      <w:r>
        <w:t>nafsihī) VIII to be on one’s guard, be wary, cautious, careful; to be awake, alert, wakeful; to awaken, wake up; to perceive, notice, note, observe (</w:t>
      </w:r>
      <w:r>
        <w:rPr>
          <w:rtl/>
        </w:rPr>
        <w:t>الى</w:t>
      </w:r>
      <w:r>
        <w:t xml:space="preserve"> or </w:t>
      </w:r>
      <w:r>
        <w:rPr>
          <w:rtl/>
        </w:rPr>
        <w:t>ل</w:t>
      </w:r>
      <w:r>
        <w:t xml:space="preserve"> s.th.); to understand, realize, grasp, comprehend (</w:t>
      </w:r>
      <w:r>
        <w:rPr>
          <w:rtl/>
        </w:rPr>
        <w:t>الى</w:t>
      </w:r>
      <w:r>
        <w:t xml:space="preserve"> or </w:t>
      </w:r>
      <w:r>
        <w:rPr>
          <w:rtl/>
        </w:rPr>
        <w:t>ل</w:t>
      </w:r>
      <w:r>
        <w:t xml:space="preserve"> s.th.); to be   aware, be conscious (</w:t>
      </w:r>
      <w:r>
        <w:rPr>
          <w:rtl/>
        </w:rPr>
        <w:t>الى</w:t>
      </w:r>
      <w:r>
        <w:t xml:space="preserve"> or </w:t>
      </w:r>
      <w:r>
        <w:rPr>
          <w:rtl/>
        </w:rPr>
        <w:t>ل</w:t>
      </w:r>
      <w:r>
        <w:t xml:space="preserve"> of s.th.); to pay attention (</w:t>
      </w:r>
      <w:r>
        <w:rPr>
          <w:rtl/>
        </w:rPr>
        <w:t>الى</w:t>
      </w:r>
      <w:r>
        <w:t xml:space="preserve"> or </w:t>
      </w:r>
      <w:r>
        <w:rPr>
          <w:rtl/>
        </w:rPr>
        <w:t>ل</w:t>
      </w:r>
      <w:r>
        <w:t xml:space="preserve"> to); to come to, regain consciousness (with </w:t>
      </w:r>
      <w:r>
        <w:rPr>
          <w:rtl/>
        </w:rPr>
        <w:t>لنفسه</w:t>
      </w:r>
      <w:r>
        <w:t xml:space="preserve"> li</w:t>
      </w:r>
      <w:r w:rsidR="003D2305">
        <w:t>-</w:t>
      </w:r>
      <w:r>
        <w:t>nafsihī)</w:t>
      </w:r>
    </w:p>
    <w:p w:rsidR="00B14408" w:rsidRDefault="00FD180F" w:rsidP="00FD180F">
      <w:pPr>
        <w:pStyle w:val="libNormal"/>
      </w:pPr>
      <w:r w:rsidRPr="00B14408">
        <w:rPr>
          <w:rStyle w:val="libBold2Char"/>
          <w:rFonts w:hint="eastAsia"/>
          <w:rtl/>
        </w:rPr>
        <w:lastRenderedPageBreak/>
        <w:t>نبه</w:t>
      </w:r>
      <w:r>
        <w:t xml:space="preserve"> nubh insight, discernment, perception, acumen, sagacity; understanding, attention; vigilance, alertness</w:t>
      </w:r>
    </w:p>
    <w:p w:rsidR="00B14408" w:rsidRDefault="00FD180F" w:rsidP="00FD180F">
      <w:pPr>
        <w:pStyle w:val="libNormal"/>
      </w:pPr>
      <w:r w:rsidRPr="00B14408">
        <w:rPr>
          <w:rStyle w:val="libBold2Char"/>
          <w:rFonts w:hint="eastAsia"/>
          <w:rtl/>
        </w:rPr>
        <w:t>نبه</w:t>
      </w:r>
      <w:r>
        <w:t xml:space="preserve"> nabih and </w:t>
      </w:r>
      <w:r>
        <w:rPr>
          <w:rtl/>
        </w:rPr>
        <w:t>نبيه</w:t>
      </w:r>
      <w:r>
        <w:t xml:space="preserve"> nabīh pl. </w:t>
      </w:r>
      <w:r>
        <w:rPr>
          <w:rtl/>
        </w:rPr>
        <w:t>نبهاء</w:t>
      </w:r>
      <w:r>
        <w:t xml:space="preserve"> nubahā’2 noble, highborn, patrician; outstanding, eminent, distinguished, excellent; famous, renowned, celebrated; understanding, sensible, discerning, judicious, perspicacious</w:t>
      </w:r>
    </w:p>
    <w:p w:rsidR="00B14408" w:rsidRDefault="00FD180F" w:rsidP="00FD180F">
      <w:pPr>
        <w:pStyle w:val="libNormal"/>
      </w:pPr>
      <w:r w:rsidRPr="00B14408">
        <w:rPr>
          <w:rStyle w:val="libBold2Char"/>
          <w:rFonts w:hint="eastAsia"/>
          <w:rtl/>
        </w:rPr>
        <w:t>نباهة</w:t>
      </w:r>
      <w:r>
        <w:t xml:space="preserve"> nabāha fame, renown, celebrity; exalted rank or station, eminence, nobility; vigilance, alertness; intelligence</w:t>
      </w:r>
    </w:p>
    <w:p w:rsidR="00B14408" w:rsidRDefault="00FD180F" w:rsidP="00FD180F">
      <w:pPr>
        <w:pStyle w:val="libNormal"/>
      </w:pPr>
      <w:r w:rsidRPr="00B14408">
        <w:rPr>
          <w:rStyle w:val="libBold2Char"/>
          <w:rFonts w:hint="eastAsia"/>
          <w:rtl/>
        </w:rPr>
        <w:t>منبهة</w:t>
      </w:r>
      <w:r>
        <w:t xml:space="preserve"> manbaha a call to draw s.o.’s attention to s.th. (</w:t>
      </w:r>
      <w:r>
        <w:rPr>
          <w:rtl/>
        </w:rPr>
        <w:t>على</w:t>
      </w:r>
      <w:r>
        <w:t>), rousing call, incitement, impetus, incentive (</w:t>
      </w:r>
      <w:r>
        <w:rPr>
          <w:rtl/>
        </w:rPr>
        <w:t>على</w:t>
      </w:r>
      <w:r>
        <w:t xml:space="preserve"> to)</w:t>
      </w:r>
    </w:p>
    <w:p w:rsidR="00B14408" w:rsidRDefault="00FD180F" w:rsidP="00FD180F">
      <w:pPr>
        <w:pStyle w:val="libNormal"/>
      </w:pPr>
      <w:r w:rsidRPr="00B14408">
        <w:rPr>
          <w:rStyle w:val="libBold2Char"/>
          <w:rFonts w:hint="eastAsia"/>
          <w:rtl/>
        </w:rPr>
        <w:t>تنبيه</w:t>
      </w:r>
      <w:r>
        <w:t xml:space="preserve"> tanbīh rousing, awakening; excitation, stimulation, incitement, arousing; warning, cautioning, alerting; notification, notice, information; admonition, exhortation, advice, counsel, briefing, instruction, direction; nota bene, note, remark, annotation (in books) </w:t>
      </w:r>
      <w:r w:rsidR="003D2305">
        <w:t>|</w:t>
      </w:r>
      <w:r>
        <w:t xml:space="preserve"> </w:t>
      </w:r>
      <w:r>
        <w:rPr>
          <w:rtl/>
        </w:rPr>
        <w:t>آلة التنبيه</w:t>
      </w:r>
      <w:r>
        <w:t xml:space="preserve"> horn (of an automobile, etc.)</w:t>
      </w:r>
    </w:p>
    <w:p w:rsidR="00B14408" w:rsidRDefault="00FD180F" w:rsidP="00FD180F">
      <w:pPr>
        <w:pStyle w:val="libNormal"/>
      </w:pPr>
      <w:r w:rsidRPr="00B14408">
        <w:rPr>
          <w:rStyle w:val="libBold2Char"/>
          <w:rFonts w:hint="eastAsia"/>
          <w:rtl/>
        </w:rPr>
        <w:t>تنبه</w:t>
      </w:r>
      <w:r>
        <w:t xml:space="preserve"> tanabbuh awakening, wakefulness, alertness</w:t>
      </w:r>
    </w:p>
    <w:p w:rsidR="00B14408" w:rsidRDefault="00FD180F" w:rsidP="00FD180F">
      <w:pPr>
        <w:pStyle w:val="libNormal"/>
      </w:pPr>
      <w:r w:rsidRPr="00B14408">
        <w:rPr>
          <w:rStyle w:val="libBold2Char"/>
          <w:rFonts w:hint="eastAsia"/>
          <w:rtl/>
        </w:rPr>
        <w:t>انتباه</w:t>
      </w:r>
      <w:r>
        <w:t xml:space="preserve"> intibāh attention, attentiveness; vigilance, watchfulness, alertness; foresight, circumspection, prudence, care, carefulness; caution; heed, notice, observance </w:t>
      </w:r>
      <w:r w:rsidR="003D2305">
        <w:t>|</w:t>
      </w:r>
      <w:r>
        <w:t xml:space="preserve"> </w:t>
      </w:r>
      <w:r>
        <w:rPr>
          <w:rtl/>
        </w:rPr>
        <w:t>بانتباه</w:t>
      </w:r>
      <w:r>
        <w:t xml:space="preserve"> attentively, carefully</w:t>
      </w:r>
    </w:p>
    <w:p w:rsidR="00B14408" w:rsidRDefault="00FD180F" w:rsidP="00FD180F">
      <w:pPr>
        <w:pStyle w:val="libNormal"/>
      </w:pPr>
      <w:r w:rsidRPr="00B14408">
        <w:rPr>
          <w:rStyle w:val="libBold2Char"/>
          <w:rFonts w:hint="eastAsia"/>
          <w:rtl/>
        </w:rPr>
        <w:t>نابه</w:t>
      </w:r>
      <w:r>
        <w:t xml:space="preserve"> nābih noble, highborn, patrician; eminent; well</w:t>
      </w:r>
      <w:r w:rsidR="003D2305">
        <w:t>-</w:t>
      </w:r>
      <w:r>
        <w:t>known, renowned, distinguished; famous, important</w:t>
      </w:r>
    </w:p>
    <w:p w:rsidR="00B14408" w:rsidRDefault="00FD180F" w:rsidP="00FD180F">
      <w:pPr>
        <w:pStyle w:val="libNormal"/>
      </w:pPr>
      <w:r w:rsidRPr="00B14408">
        <w:rPr>
          <w:rStyle w:val="libBold2Char"/>
          <w:rFonts w:hint="eastAsia"/>
          <w:rtl/>
        </w:rPr>
        <w:t>منبه</w:t>
      </w:r>
      <w:r>
        <w:t xml:space="preserve"> munabbih awakening, rousing; warning, cautioning, alerting; excitant, stimulant; (pl. </w:t>
      </w:r>
      <w:r w:rsidR="003D2305">
        <w:t>-</w:t>
      </w:r>
      <w:r>
        <w:t>āt) alarm clock; stimulus, stimulative agent, stimulant, excitant</w:t>
      </w:r>
    </w:p>
    <w:p w:rsidR="00B14408" w:rsidRDefault="00FD180F" w:rsidP="00FD180F">
      <w:pPr>
        <w:pStyle w:val="libNormal"/>
      </w:pPr>
      <w:r w:rsidRPr="00B14408">
        <w:rPr>
          <w:rStyle w:val="libBold2Char"/>
          <w:rFonts w:hint="eastAsia"/>
          <w:rtl/>
        </w:rPr>
        <w:t>متنبه</w:t>
      </w:r>
      <w:r>
        <w:t xml:space="preserve"> mutanabbih awake, wakeful; alert, vigilant, watchful</w:t>
      </w:r>
    </w:p>
    <w:p w:rsidR="00B14408" w:rsidRDefault="00FD180F" w:rsidP="00FD180F">
      <w:pPr>
        <w:pStyle w:val="libNormal"/>
      </w:pPr>
      <w:r w:rsidRPr="00B14408">
        <w:rPr>
          <w:rStyle w:val="libBold2Char"/>
          <w:rFonts w:hint="eastAsia"/>
          <w:rtl/>
        </w:rPr>
        <w:t>منتبه</w:t>
      </w:r>
      <w:r>
        <w:t xml:space="preserve"> muntabih awake, wakeful; alert, vigilant, watchful; attentive, heedful; careful, prudent, cautious, wary, guarded</w:t>
      </w:r>
    </w:p>
    <w:p w:rsidR="00B14408" w:rsidRDefault="00FD180F" w:rsidP="00FD180F">
      <w:pPr>
        <w:pStyle w:val="libNormal"/>
      </w:pPr>
      <w:r w:rsidRPr="00B14408">
        <w:rPr>
          <w:rStyle w:val="libBold2Char"/>
          <w:rFonts w:hint="eastAsia"/>
          <w:rtl/>
        </w:rPr>
        <w:t>نبا</w:t>
      </w:r>
      <w:r>
        <w:rPr>
          <w:rtl/>
        </w:rPr>
        <w:t xml:space="preserve"> (نبو</w:t>
      </w:r>
      <w:r>
        <w:t>) nabā u (</w:t>
      </w:r>
      <w:r>
        <w:rPr>
          <w:rtl/>
        </w:rPr>
        <w:t>نبو</w:t>
      </w:r>
      <w:r>
        <w:t xml:space="preserve"> nabw, nubūw) to be far off, distant, remote; to move away, withdraw in the distance; to mill (arrow, </w:t>
      </w:r>
      <w:r>
        <w:rPr>
          <w:rtl/>
        </w:rPr>
        <w:t>عن</w:t>
      </w:r>
      <w:r>
        <w:t xml:space="preserve"> the target); to bounce off, rebound, bounce, bound (</w:t>
      </w:r>
      <w:r>
        <w:rPr>
          <w:rtl/>
        </w:rPr>
        <w:t>الى عن</w:t>
      </w:r>
      <w:r>
        <w:t xml:space="preserve"> from</w:t>
      </w:r>
      <w:r w:rsidR="003D2305">
        <w:t>-</w:t>
      </w:r>
      <w:r>
        <w:t>to; ball); to disagree (</w:t>
      </w:r>
      <w:r>
        <w:rPr>
          <w:rtl/>
        </w:rPr>
        <w:t>عن</w:t>
      </w:r>
      <w:r>
        <w:t xml:space="preserve"> with); to be contradictory (</w:t>
      </w:r>
      <w:r>
        <w:rPr>
          <w:rtl/>
        </w:rPr>
        <w:t>عن</w:t>
      </w:r>
      <w:r>
        <w:t xml:space="preserve"> to), to conflict, be in conflict, be inconsistent (</w:t>
      </w:r>
      <w:r>
        <w:rPr>
          <w:rtl/>
        </w:rPr>
        <w:t>عن</w:t>
      </w:r>
      <w:r>
        <w:t xml:space="preserve"> with); to be offensive, repugnant (</w:t>
      </w:r>
      <w:r>
        <w:rPr>
          <w:rtl/>
        </w:rPr>
        <w:t>عن</w:t>
      </w:r>
      <w:r>
        <w:t xml:space="preserve"> to s.o.); to dislike, find repugnant (</w:t>
      </w:r>
      <w:r>
        <w:rPr>
          <w:rtl/>
        </w:rPr>
        <w:t>عن</w:t>
      </w:r>
      <w:r>
        <w:t xml:space="preserve"> s.th.) </w:t>
      </w:r>
      <w:r w:rsidR="003D2305">
        <w:t>|</w:t>
      </w:r>
      <w:r>
        <w:t xml:space="preserve"> </w:t>
      </w:r>
      <w:r>
        <w:rPr>
          <w:rtl/>
        </w:rPr>
        <w:t>نبا به المكان</w:t>
      </w:r>
      <w:r>
        <w:t xml:space="preserve"> (makānu) he felt unable to remain in the place</w:t>
      </w:r>
    </w:p>
    <w:p w:rsidR="00B14408" w:rsidRDefault="00FD180F" w:rsidP="00FD180F">
      <w:pPr>
        <w:pStyle w:val="libNormal"/>
      </w:pPr>
      <w:r w:rsidRPr="00B14408">
        <w:rPr>
          <w:rStyle w:val="libBold2Char"/>
          <w:rFonts w:hint="eastAsia"/>
          <w:rtl/>
        </w:rPr>
        <w:t>نبي</w:t>
      </w:r>
      <w:r>
        <w:t xml:space="preserve"> nabīy pl. </w:t>
      </w:r>
      <w:r w:rsidR="003D2305">
        <w:t>-</w:t>
      </w:r>
      <w:r>
        <w:t xml:space="preserve">ūn, </w:t>
      </w:r>
      <w:r>
        <w:rPr>
          <w:rtl/>
        </w:rPr>
        <w:t>انبياء</w:t>
      </w:r>
      <w:r>
        <w:t xml:space="preserve"> anbiyā’2 prophet </w:t>
      </w:r>
      <w:r w:rsidR="003D2305">
        <w:t>|</w:t>
      </w:r>
      <w:r>
        <w:t xml:space="preserve"> </w:t>
      </w:r>
      <w:r>
        <w:rPr>
          <w:rtl/>
        </w:rPr>
        <w:t>خشب الأنبياء</w:t>
      </w:r>
      <w:r>
        <w:t xml:space="preserve"> guaiacum wood</w:t>
      </w:r>
    </w:p>
    <w:p w:rsidR="00B14408" w:rsidRDefault="00FD180F" w:rsidP="00FD180F">
      <w:pPr>
        <w:pStyle w:val="libNormal"/>
      </w:pPr>
      <w:r w:rsidRPr="00B14408">
        <w:rPr>
          <w:rStyle w:val="libBold2Char"/>
          <w:rFonts w:hint="eastAsia"/>
          <w:rtl/>
        </w:rPr>
        <w:lastRenderedPageBreak/>
        <w:t>نبوي</w:t>
      </w:r>
      <w:r>
        <w:t xml:space="preserve"> nabawī prophetic, of or pertaining to a prophet or specifically to the Prophet Mohammed</w:t>
      </w:r>
    </w:p>
    <w:p w:rsidR="00B14408" w:rsidRDefault="00FD180F" w:rsidP="00FD180F">
      <w:pPr>
        <w:pStyle w:val="libNormal"/>
      </w:pPr>
      <w:r w:rsidRPr="00B14408">
        <w:rPr>
          <w:rStyle w:val="libBold2Char"/>
          <w:rFonts w:hint="eastAsia"/>
          <w:rtl/>
        </w:rPr>
        <w:t>نبوة</w:t>
      </w:r>
      <w:r>
        <w:t xml:space="preserve"> nubūwa prophethood, prophecy</w:t>
      </w:r>
    </w:p>
    <w:p w:rsidR="00B14408" w:rsidRDefault="00FD180F" w:rsidP="00FD180F">
      <w:pPr>
        <w:pStyle w:val="libNormal"/>
      </w:pPr>
      <w:r w:rsidRPr="00B14408">
        <w:rPr>
          <w:rStyle w:val="libBold2Char"/>
          <w:rFonts w:hint="eastAsia"/>
          <w:rtl/>
        </w:rPr>
        <w:t>ناب</w:t>
      </w:r>
      <w:r>
        <w:t xml:space="preserve"> nābin repugnant, distasteful, improper, ugly</w:t>
      </w:r>
    </w:p>
    <w:p w:rsidR="00B14408" w:rsidRDefault="00FD180F" w:rsidP="00FD180F">
      <w:pPr>
        <w:pStyle w:val="libNormal"/>
      </w:pPr>
      <w:r w:rsidRPr="00B14408">
        <w:rPr>
          <w:rStyle w:val="libBold2Char"/>
          <w:rFonts w:hint="eastAsia"/>
          <w:rtl/>
        </w:rPr>
        <w:t>نتأ</w:t>
      </w:r>
      <w:r>
        <w:t xml:space="preserve"> nata’a a (</w:t>
      </w:r>
      <w:r>
        <w:rPr>
          <w:rtl/>
        </w:rPr>
        <w:t>نتء</w:t>
      </w:r>
      <w:r>
        <w:t xml:space="preserve"> nat’, </w:t>
      </w:r>
      <w:r>
        <w:rPr>
          <w:rtl/>
        </w:rPr>
        <w:t>نتوء</w:t>
      </w:r>
      <w:r>
        <w:t xml:space="preserve"> nutū’) to swell; to bulge, bulge out; to protrude, project, jut out, stand out, be prominent, protuberant, embossed, in relief</w:t>
      </w:r>
    </w:p>
    <w:p w:rsidR="00B14408" w:rsidRDefault="00FD180F" w:rsidP="00FD180F">
      <w:pPr>
        <w:pStyle w:val="libNormal"/>
      </w:pPr>
      <w:r w:rsidRPr="00B14408">
        <w:rPr>
          <w:rStyle w:val="libBold2Char"/>
          <w:rFonts w:hint="eastAsia"/>
          <w:rtl/>
        </w:rPr>
        <w:t>نتأة</w:t>
      </w:r>
      <w:r>
        <w:t xml:space="preserve"> nat’a hill, hillock, elevation</w:t>
      </w:r>
    </w:p>
    <w:p w:rsidR="00B14408" w:rsidRDefault="00FD180F" w:rsidP="00FD180F">
      <w:pPr>
        <w:pStyle w:val="libNormal"/>
      </w:pPr>
      <w:r w:rsidRPr="00B14408">
        <w:rPr>
          <w:rStyle w:val="libBold2Char"/>
          <w:rFonts w:hint="eastAsia"/>
          <w:rtl/>
        </w:rPr>
        <w:t>نتوء</w:t>
      </w:r>
      <w:r>
        <w:t xml:space="preserve"> nutū’ swelling, intumescence; growth, tumor; outgrowth, excrescence; protrusion, projection, protuberance, prominence, bulge; hill, hillock, elevation </w:t>
      </w:r>
      <w:r w:rsidR="003D2305">
        <w:t>|</w:t>
      </w:r>
      <w:r>
        <w:t xml:space="preserve"> </w:t>
      </w:r>
      <w:r>
        <w:rPr>
          <w:rtl/>
        </w:rPr>
        <w:t>نتوء الجبهة</w:t>
      </w:r>
      <w:r>
        <w:t xml:space="preserve"> n. al</w:t>
      </w:r>
      <w:r w:rsidR="003D2305">
        <w:t>-</w:t>
      </w:r>
      <w:r>
        <w:t>jabha salient, bulge in the front line (mil.)</w:t>
      </w:r>
    </w:p>
    <w:p w:rsidR="00B14408" w:rsidRDefault="00FD180F" w:rsidP="00FD180F">
      <w:pPr>
        <w:pStyle w:val="libNormal"/>
      </w:pPr>
      <w:r w:rsidRPr="00B14408">
        <w:rPr>
          <w:rStyle w:val="libBold2Char"/>
          <w:rFonts w:hint="eastAsia"/>
          <w:rtl/>
        </w:rPr>
        <w:t>ناتئ</w:t>
      </w:r>
      <w:r>
        <w:t xml:space="preserve"> nati’ pl. </w:t>
      </w:r>
      <w:r>
        <w:rPr>
          <w:rtl/>
        </w:rPr>
        <w:t>نواتئ</w:t>
      </w:r>
      <w:r>
        <w:t xml:space="preserve"> nawāti’2 swelling, swollen; protruding, projecting, jutting out, salient, protuberant, bulging; bulge, hump, protuberance </w:t>
      </w:r>
      <w:r w:rsidR="003D2305">
        <w:t>|</w:t>
      </w:r>
      <w:r>
        <w:t xml:space="preserve"> </w:t>
      </w:r>
      <w:r>
        <w:rPr>
          <w:rtl/>
        </w:rPr>
        <w:t>ناتئ كعبري</w:t>
      </w:r>
      <w:r>
        <w:t xml:space="preserve"> (ku‘burī) wristbone</w:t>
      </w:r>
    </w:p>
    <w:p w:rsidR="00B14408" w:rsidRDefault="00FD180F" w:rsidP="00FD180F">
      <w:pPr>
        <w:pStyle w:val="libNormal"/>
      </w:pPr>
      <w:r w:rsidRPr="00B14408">
        <w:rPr>
          <w:rStyle w:val="libBold2Char"/>
          <w:rFonts w:hint="eastAsia"/>
          <w:rtl/>
        </w:rPr>
        <w:t>ناتئة</w:t>
      </w:r>
      <w:r>
        <w:t xml:space="preserve"> nāti’a pl. </w:t>
      </w:r>
      <w:r>
        <w:rPr>
          <w:rtl/>
        </w:rPr>
        <w:t>نواتئ</w:t>
      </w:r>
      <w:r>
        <w:t xml:space="preserve"> nawāti’2 projection, protrusion, jut, prominence; outgrowth, excrescence, protuberance; hump, elevation</w:t>
      </w:r>
    </w:p>
    <w:p w:rsidR="00B14408" w:rsidRDefault="00FD180F" w:rsidP="00FD180F">
      <w:pPr>
        <w:pStyle w:val="libNormal"/>
      </w:pPr>
      <w:r w:rsidRPr="00B14408">
        <w:rPr>
          <w:rStyle w:val="libBold2Char"/>
          <w:rFonts w:hint="eastAsia"/>
          <w:rtl/>
        </w:rPr>
        <w:t>نتج</w:t>
      </w:r>
      <w:r>
        <w:t xml:space="preserve"> nataja i (</w:t>
      </w:r>
      <w:r>
        <w:rPr>
          <w:rtl/>
        </w:rPr>
        <w:t>نتاج</w:t>
      </w:r>
      <w:r>
        <w:t xml:space="preserve"> nitāj) to bear, bring forth, throw (</w:t>
      </w:r>
      <w:r>
        <w:rPr>
          <w:rtl/>
        </w:rPr>
        <w:t>هـ</w:t>
      </w:r>
      <w:r>
        <w:t xml:space="preserve"> a young one); to proceed, derive, arise, follow, ensue, result (</w:t>
      </w:r>
      <w:r>
        <w:rPr>
          <w:rtl/>
        </w:rPr>
        <w:t>من</w:t>
      </w:r>
      <w:r>
        <w:t xml:space="preserve"> or </w:t>
      </w:r>
      <w:r>
        <w:rPr>
          <w:rtl/>
        </w:rPr>
        <w:t>عن</w:t>
      </w:r>
      <w:r>
        <w:t xml:space="preserve"> from), be the result of (</w:t>
      </w:r>
      <w:r>
        <w:rPr>
          <w:rtl/>
        </w:rPr>
        <w:t>من</w:t>
      </w:r>
      <w:r>
        <w:t xml:space="preserve"> or </w:t>
      </w:r>
      <w:r>
        <w:rPr>
          <w:rtl/>
        </w:rPr>
        <w:t>عن</w:t>
      </w:r>
      <w:r>
        <w:t>) IV to bear, throw (</w:t>
      </w:r>
      <w:r>
        <w:rPr>
          <w:rtl/>
        </w:rPr>
        <w:t>هـ</w:t>
      </w:r>
      <w:r>
        <w:t xml:space="preserve"> a young one); to bring forth, yield, generate, produce, make, manufacture, fabricate, create, originate, cause, provoke, bring about, occasion (</w:t>
      </w:r>
      <w:r>
        <w:rPr>
          <w:rtl/>
        </w:rPr>
        <w:t>هـ</w:t>
      </w:r>
      <w:r>
        <w:t xml:space="preserve"> s.th.), give rise (</w:t>
      </w:r>
      <w:r>
        <w:rPr>
          <w:rtl/>
        </w:rPr>
        <w:t>هـ</w:t>
      </w:r>
      <w:r>
        <w:t xml:space="preserve"> to) X to conclude, gather, infer, deduce, derive, trace (</w:t>
      </w:r>
      <w:r>
        <w:rPr>
          <w:rtl/>
        </w:rPr>
        <w:t>من هـ</w:t>
      </w:r>
      <w:r>
        <w:t xml:space="preserve"> s.th. from), draw a conclusion (</w:t>
      </w:r>
      <w:r>
        <w:rPr>
          <w:rtl/>
        </w:rPr>
        <w:t>من</w:t>
      </w:r>
      <w:r>
        <w:t xml:space="preserve"> from)</w:t>
      </w:r>
    </w:p>
    <w:p w:rsidR="00B14408" w:rsidRDefault="00FD180F" w:rsidP="00FD180F">
      <w:pPr>
        <w:pStyle w:val="libNormal"/>
      </w:pPr>
      <w:r w:rsidRPr="00B14408">
        <w:rPr>
          <w:rStyle w:val="libBold2Char"/>
          <w:rFonts w:hint="eastAsia"/>
          <w:rtl/>
        </w:rPr>
        <w:t>نتاج</w:t>
      </w:r>
      <w:r>
        <w:t xml:space="preserve"> nitāj (act or process of) bearing, throwing, littering (of animals); brood, litter, offspring, young ones, young animals </w:t>
      </w:r>
      <w:r w:rsidR="003D2305">
        <w:t>|</w:t>
      </w:r>
      <w:r>
        <w:t xml:space="preserve"> </w:t>
      </w:r>
      <w:r>
        <w:rPr>
          <w:rtl/>
        </w:rPr>
        <w:t>نتاج الخيل</w:t>
      </w:r>
      <w:r>
        <w:t xml:space="preserve"> n. al</w:t>
      </w:r>
      <w:r w:rsidR="003D2305">
        <w:t>-</w:t>
      </w:r>
      <w:r>
        <w:t>kail foal(s)</w:t>
      </w:r>
    </w:p>
    <w:p w:rsidR="00B14408" w:rsidRDefault="00FD180F" w:rsidP="00FD180F">
      <w:pPr>
        <w:pStyle w:val="libNormal"/>
      </w:pPr>
      <w:r w:rsidRPr="00B14408">
        <w:rPr>
          <w:rStyle w:val="libBold2Char"/>
          <w:rFonts w:hint="eastAsia"/>
          <w:rtl/>
        </w:rPr>
        <w:t>نتيجة</w:t>
      </w:r>
      <w:r>
        <w:t xml:space="preserve"> natīja pl. </w:t>
      </w:r>
      <w:r>
        <w:rPr>
          <w:rtl/>
        </w:rPr>
        <w:t>نتائج</w:t>
      </w:r>
      <w:r>
        <w:t xml:space="preserve"> natā’ij2 result, upshot, issue, outcome, consequence; product, effect, immediate result, fruits, yield, proceeds, gain, profit; (techn.) output; conclusion, inference, deduction; almanac, calendar; natījata (prep.) because of, as a result of, due to, owing to </w:t>
      </w:r>
      <w:r w:rsidR="003D2305">
        <w:t>|</w:t>
      </w:r>
      <w:r>
        <w:t xml:space="preserve"> </w:t>
      </w:r>
      <w:r>
        <w:rPr>
          <w:rtl/>
        </w:rPr>
        <w:t>بالنتيجة</w:t>
      </w:r>
      <w:r>
        <w:t xml:space="preserve"> consequently, hence, therefore; </w:t>
      </w:r>
      <w:r>
        <w:rPr>
          <w:rtl/>
        </w:rPr>
        <w:t>نتيجة الجيب</w:t>
      </w:r>
      <w:r>
        <w:t xml:space="preserve"> n. al</w:t>
      </w:r>
      <w:r w:rsidR="003D2305">
        <w:t>-</w:t>
      </w:r>
      <w:r>
        <w:t xml:space="preserve">jaib pocket calendar; </w:t>
      </w:r>
      <w:r>
        <w:rPr>
          <w:rtl/>
        </w:rPr>
        <w:t>نتيجة الحائط</w:t>
      </w:r>
      <w:r>
        <w:t xml:space="preserve"> wall calendar</w:t>
      </w:r>
    </w:p>
    <w:p w:rsidR="00B14408" w:rsidRDefault="00FD180F" w:rsidP="00FD180F">
      <w:pPr>
        <w:pStyle w:val="libNormal"/>
      </w:pPr>
      <w:r w:rsidRPr="00B14408">
        <w:rPr>
          <w:rStyle w:val="libBold2Char"/>
          <w:rFonts w:hint="eastAsia"/>
          <w:rtl/>
        </w:rPr>
        <w:t>إنتاج</w:t>
      </w:r>
      <w:r>
        <w:t xml:space="preserve"> intāj generation; making, manufacture; production; rearing, raising, breeding, growing, cultivation; productivity; creating, creation, creative </w:t>
      </w:r>
      <w:r>
        <w:lastRenderedPageBreak/>
        <w:t xml:space="preserve">activity; output (of a machine; O in mining) </w:t>
      </w:r>
      <w:r w:rsidR="003D2305">
        <w:t>|</w:t>
      </w:r>
      <w:r>
        <w:t xml:space="preserve"> </w:t>
      </w:r>
      <w:r>
        <w:rPr>
          <w:rtl/>
        </w:rPr>
        <w:t>الإنتاج الأدبي</w:t>
      </w:r>
      <w:r>
        <w:t xml:space="preserve"> (adabī) literary production; </w:t>
      </w:r>
      <w:r>
        <w:rPr>
          <w:rtl/>
        </w:rPr>
        <w:t>رسم الإنتاج</w:t>
      </w:r>
      <w:r>
        <w:t xml:space="preserve"> rasm al</w:t>
      </w:r>
      <w:r w:rsidR="003D2305">
        <w:t>-</w:t>
      </w:r>
      <w:r>
        <w:t>i. excise tax</w:t>
      </w:r>
    </w:p>
    <w:p w:rsidR="00B14408" w:rsidRDefault="00FD180F" w:rsidP="00FD180F">
      <w:pPr>
        <w:pStyle w:val="libNormal"/>
      </w:pPr>
      <w:r w:rsidRPr="00B14408">
        <w:rPr>
          <w:rStyle w:val="libBold2Char"/>
          <w:rFonts w:hint="eastAsia"/>
          <w:rtl/>
        </w:rPr>
        <w:t>استنتاج</w:t>
      </w:r>
      <w:r>
        <w:t xml:space="preserve"> istintāj pl. </w:t>
      </w:r>
      <w:r w:rsidR="003D2305">
        <w:t>-</w:t>
      </w:r>
      <w:r>
        <w:t>āt inference, conclusion; deduction</w:t>
      </w:r>
    </w:p>
    <w:p w:rsidR="00B14408" w:rsidRDefault="00FD180F" w:rsidP="00FD180F">
      <w:pPr>
        <w:pStyle w:val="libNormal"/>
      </w:pPr>
      <w:r w:rsidRPr="00B14408">
        <w:rPr>
          <w:rStyle w:val="libBold2Char"/>
          <w:rFonts w:hint="eastAsia"/>
          <w:rtl/>
        </w:rPr>
        <w:t>ناتج</w:t>
      </w:r>
      <w:r>
        <w:t xml:space="preserve"> nātij resultant, resulting, following, ensuing, proceeding, deriving, arising (</w:t>
      </w:r>
      <w:r>
        <w:rPr>
          <w:rtl/>
        </w:rPr>
        <w:t>عن</w:t>
      </w:r>
      <w:r>
        <w:t xml:space="preserve"> from); result; maker, producer</w:t>
      </w:r>
    </w:p>
    <w:p w:rsidR="00B14408" w:rsidRDefault="00FD180F" w:rsidP="00FD180F">
      <w:pPr>
        <w:pStyle w:val="libNormal"/>
      </w:pPr>
      <w:r w:rsidRPr="00B14408">
        <w:rPr>
          <w:rStyle w:val="libBold2Char"/>
          <w:rFonts w:hint="eastAsia"/>
          <w:rtl/>
        </w:rPr>
        <w:t>منتوج</w:t>
      </w:r>
      <w:r>
        <w:t xml:space="preserve"> mantūj pl. </w:t>
      </w:r>
      <w:r w:rsidR="003D2305">
        <w:t>-</w:t>
      </w:r>
      <w:r>
        <w:t>āt product, creation, work, production</w:t>
      </w:r>
    </w:p>
    <w:p w:rsidR="00B14408" w:rsidRDefault="00FD180F" w:rsidP="00FD180F">
      <w:pPr>
        <w:pStyle w:val="libNormal"/>
      </w:pPr>
      <w:r w:rsidRPr="00B14408">
        <w:rPr>
          <w:rStyle w:val="libBold2Char"/>
          <w:rFonts w:hint="eastAsia"/>
          <w:rtl/>
        </w:rPr>
        <w:t>منتج</w:t>
      </w:r>
      <w:r>
        <w:t xml:space="preserve"> muntij bearing, giving birth, producing; fruitful, productive; fertile, fecund, prolific; conclusive (evidence); maker, manufacturer, producer; film, producer</w:t>
      </w:r>
    </w:p>
    <w:p w:rsidR="00B14408" w:rsidRDefault="00FD180F" w:rsidP="00FD180F">
      <w:pPr>
        <w:pStyle w:val="libNormal"/>
      </w:pPr>
      <w:r w:rsidRPr="00B14408">
        <w:rPr>
          <w:rStyle w:val="libBold2Char"/>
          <w:rFonts w:hint="eastAsia"/>
          <w:rtl/>
        </w:rPr>
        <w:t>منتجات</w:t>
      </w:r>
      <w:r>
        <w:t xml:space="preserve"> muntajāt proceeds, returns, yields, products </w:t>
      </w:r>
      <w:r w:rsidR="003D2305">
        <w:t>|</w:t>
      </w:r>
      <w:r>
        <w:t xml:space="preserve"> </w:t>
      </w:r>
      <w:r>
        <w:rPr>
          <w:rtl/>
        </w:rPr>
        <w:t>منتجات زراعية</w:t>
      </w:r>
      <w:r>
        <w:t xml:space="preserve"> (zirā‘īya) agricultural products, farming products, produce</w:t>
      </w:r>
    </w:p>
    <w:p w:rsidR="00B14408" w:rsidRDefault="00FD180F" w:rsidP="00FD180F">
      <w:pPr>
        <w:pStyle w:val="libNormal"/>
      </w:pPr>
      <w:r w:rsidRPr="00B14408">
        <w:rPr>
          <w:rStyle w:val="libBold2Char"/>
          <w:rFonts w:hint="eastAsia"/>
          <w:rtl/>
        </w:rPr>
        <w:t>مستنتج</w:t>
      </w:r>
      <w:r>
        <w:t xml:space="preserve"> mustantij maker, manufacturer, producer</w:t>
      </w:r>
    </w:p>
    <w:p w:rsidR="00B14408" w:rsidRDefault="00FD180F" w:rsidP="00FD180F">
      <w:pPr>
        <w:pStyle w:val="libNormal"/>
      </w:pPr>
      <w:r w:rsidRPr="00B14408">
        <w:rPr>
          <w:rStyle w:val="libBold2Char"/>
          <w:rFonts w:hint="eastAsia"/>
          <w:rtl/>
        </w:rPr>
        <w:t>نتحة</w:t>
      </w:r>
      <w:r>
        <w:t xml:space="preserve"> natḥa exudation</w:t>
      </w:r>
    </w:p>
    <w:p w:rsidR="00B14408" w:rsidRDefault="00FD180F" w:rsidP="00FD180F">
      <w:pPr>
        <w:pStyle w:val="libNormal"/>
      </w:pPr>
      <w:r w:rsidRPr="007F5296">
        <w:rPr>
          <w:rStyle w:val="libBold2Char"/>
        </w:rPr>
        <w:t>1</w:t>
      </w:r>
      <w:r w:rsidRPr="007F5296">
        <w:rPr>
          <w:rStyle w:val="libBold2Char"/>
          <w:rtl/>
        </w:rPr>
        <w:t>نتر</w:t>
      </w:r>
      <w:r>
        <w:t xml:space="preserve"> natara u (natr) to grab, grasp, wrest away, take away by force (</w:t>
      </w:r>
      <w:r>
        <w:rPr>
          <w:rtl/>
        </w:rPr>
        <w:t>هـ</w:t>
      </w:r>
      <w:r>
        <w:t xml:space="preserve"> s.th.)</w:t>
      </w:r>
    </w:p>
    <w:p w:rsidR="00B14408" w:rsidRDefault="00FD180F" w:rsidP="00FD180F">
      <w:pPr>
        <w:pStyle w:val="libNormal"/>
      </w:pPr>
      <w:r>
        <w:t xml:space="preserve">2 </w:t>
      </w:r>
      <w:r>
        <w:rPr>
          <w:rtl/>
        </w:rPr>
        <w:t>نترات</w:t>
      </w:r>
      <w:r>
        <w:t xml:space="preserve"> nitrāt nitrate</w:t>
      </w:r>
    </w:p>
    <w:p w:rsidR="00B14408" w:rsidRDefault="00FD180F" w:rsidP="00FD180F">
      <w:pPr>
        <w:pStyle w:val="libNormal"/>
      </w:pPr>
      <w:r w:rsidRPr="00B14408">
        <w:rPr>
          <w:rStyle w:val="libBold2Char"/>
          <w:rFonts w:hint="eastAsia"/>
          <w:rtl/>
        </w:rPr>
        <w:t>نتروجين</w:t>
      </w:r>
      <w:r>
        <w:t xml:space="preserve"> nitrōjēn nitrogen</w:t>
      </w:r>
    </w:p>
    <w:p w:rsidR="00B14408" w:rsidRDefault="00FD180F" w:rsidP="00FD180F">
      <w:pPr>
        <w:pStyle w:val="libNormal"/>
      </w:pPr>
      <w:r w:rsidRPr="00B14408">
        <w:rPr>
          <w:rStyle w:val="libBold2Char"/>
          <w:rFonts w:hint="eastAsia"/>
          <w:rtl/>
        </w:rPr>
        <w:t>نتش</w:t>
      </w:r>
      <w:r>
        <w:t xml:space="preserve"> nataša i (natš) to pull out, extract (</w:t>
      </w:r>
      <w:r>
        <w:rPr>
          <w:rtl/>
        </w:rPr>
        <w:t>هـ</w:t>
      </w:r>
      <w:r>
        <w:t xml:space="preserve"> s.th.); to pluck out, tear out (</w:t>
      </w:r>
      <w:r>
        <w:rPr>
          <w:rtl/>
        </w:rPr>
        <w:t>هـ</w:t>
      </w:r>
      <w:r>
        <w:t xml:space="preserve"> s.th.); to snatch away; to beat, strike, hit</w:t>
      </w:r>
    </w:p>
    <w:p w:rsidR="00B14408" w:rsidRDefault="00FD180F" w:rsidP="00FD180F">
      <w:pPr>
        <w:pStyle w:val="libNormal"/>
      </w:pPr>
      <w:r w:rsidRPr="00B14408">
        <w:rPr>
          <w:rStyle w:val="libBold2Char"/>
          <w:rFonts w:hint="eastAsia"/>
          <w:rtl/>
        </w:rPr>
        <w:t>منتاش</w:t>
      </w:r>
      <w:r>
        <w:t xml:space="preserve"> mintāš tweezers, pincette</w:t>
      </w:r>
    </w:p>
    <w:p w:rsidR="00B14408" w:rsidRDefault="00FD180F" w:rsidP="00FD180F">
      <w:pPr>
        <w:pStyle w:val="libNormal"/>
      </w:pPr>
      <w:r w:rsidRPr="00B14408">
        <w:rPr>
          <w:rStyle w:val="libBold2Char"/>
          <w:rFonts w:hint="eastAsia"/>
          <w:rtl/>
        </w:rPr>
        <w:t>نتع</w:t>
      </w:r>
      <w:r>
        <w:t xml:space="preserve"> nata‘a u i (</w:t>
      </w:r>
      <w:r>
        <w:rPr>
          <w:rtl/>
        </w:rPr>
        <w:t>نتوع</w:t>
      </w:r>
      <w:r>
        <w:t xml:space="preserve"> nutū‘) to well up, bubble up, trickle out, ooze out, dribble, trickle; </w:t>
      </w:r>
      <w:r w:rsidR="003D2305">
        <w:t>--</w:t>
      </w:r>
      <w:r>
        <w:t xml:space="preserve"> (eg.) to lift up, carry away (</w:t>
      </w:r>
      <w:r>
        <w:rPr>
          <w:rtl/>
        </w:rPr>
        <w:t>ه</w:t>
      </w:r>
      <w:r>
        <w:t xml:space="preserve"> s.o.)</w:t>
      </w:r>
    </w:p>
    <w:p w:rsidR="00B14408" w:rsidRDefault="00FD180F" w:rsidP="00FD180F">
      <w:pPr>
        <w:pStyle w:val="libNormal"/>
      </w:pPr>
      <w:r w:rsidRPr="00B14408">
        <w:rPr>
          <w:rStyle w:val="libBold2Char"/>
          <w:rFonts w:hint="eastAsia"/>
          <w:rtl/>
        </w:rPr>
        <w:t>نتف</w:t>
      </w:r>
      <w:r>
        <w:t xml:space="preserve"> natafa i (natf) to pluck out, pull out, tear out (</w:t>
      </w:r>
      <w:r>
        <w:rPr>
          <w:rtl/>
        </w:rPr>
        <w:t>هـ</w:t>
      </w:r>
      <w:r>
        <w:t xml:space="preserve"> hair, and the like) II do.</w:t>
      </w:r>
    </w:p>
    <w:p w:rsidR="00B14408" w:rsidRDefault="00FD180F" w:rsidP="00FD180F">
      <w:pPr>
        <w:pStyle w:val="libNormal"/>
      </w:pPr>
      <w:r w:rsidRPr="00B14408">
        <w:rPr>
          <w:rStyle w:val="libBold2Char"/>
          <w:rFonts w:hint="eastAsia"/>
          <w:rtl/>
        </w:rPr>
        <w:t>نتفة</w:t>
      </w:r>
      <w:r>
        <w:t xml:space="preserve"> nutfa pl. </w:t>
      </w:r>
      <w:r>
        <w:rPr>
          <w:rtl/>
        </w:rPr>
        <w:t>نتف</w:t>
      </w:r>
      <w:r>
        <w:t xml:space="preserve"> nutaf tuft of hair; a small amount, a little of s.th.</w:t>
      </w:r>
    </w:p>
    <w:p w:rsidR="00B14408" w:rsidRDefault="00FD180F" w:rsidP="00FD180F">
      <w:pPr>
        <w:pStyle w:val="libNormal"/>
      </w:pPr>
      <w:r w:rsidRPr="00B14408">
        <w:rPr>
          <w:rStyle w:val="libBold2Char"/>
          <w:rFonts w:hint="eastAsia"/>
          <w:rtl/>
        </w:rPr>
        <w:t>نتيف</w:t>
      </w:r>
      <w:r>
        <w:t xml:space="preserve"> natīf pulled out, torn out; plucked</w:t>
      </w:r>
    </w:p>
    <w:p w:rsidR="00B14408" w:rsidRDefault="00FD180F" w:rsidP="00FD180F">
      <w:pPr>
        <w:pStyle w:val="libNormal"/>
      </w:pPr>
      <w:r w:rsidRPr="00B14408">
        <w:rPr>
          <w:rStyle w:val="libBold2Char"/>
          <w:rFonts w:hint="eastAsia"/>
          <w:rtl/>
        </w:rPr>
        <w:t>نتن</w:t>
      </w:r>
      <w:r>
        <w:t xml:space="preserve"> natana i, natina a (natn) and natuna u (</w:t>
      </w:r>
      <w:r>
        <w:rPr>
          <w:rtl/>
        </w:rPr>
        <w:t>نتانة</w:t>
      </w:r>
      <w:r>
        <w:t xml:space="preserve"> natāna, </w:t>
      </w:r>
      <w:r>
        <w:rPr>
          <w:rtl/>
        </w:rPr>
        <w:t>نتونة</w:t>
      </w:r>
      <w:r>
        <w:t xml:space="preserve"> nutūna) to have an offensive smell, be malodorous, stink; to decompose, rot, decay, become putrid II to render putrid, putrefy (</w:t>
      </w:r>
      <w:r>
        <w:rPr>
          <w:rtl/>
        </w:rPr>
        <w:t>هـ</w:t>
      </w:r>
      <w:r>
        <w:t xml:space="preserve"> s.th.); to cause to decay or rot, decompose (</w:t>
      </w:r>
      <w:r>
        <w:rPr>
          <w:rtl/>
        </w:rPr>
        <w:t>هـ</w:t>
      </w:r>
      <w:r>
        <w:t xml:space="preserve"> s.th.) IV = I</w:t>
      </w:r>
    </w:p>
    <w:p w:rsidR="00B14408" w:rsidRDefault="00FD180F" w:rsidP="00FD180F">
      <w:pPr>
        <w:pStyle w:val="libNormal"/>
      </w:pPr>
      <w:r w:rsidRPr="00B14408">
        <w:rPr>
          <w:rStyle w:val="libBold2Char"/>
          <w:rFonts w:hint="eastAsia"/>
          <w:rtl/>
        </w:rPr>
        <w:t>نتن</w:t>
      </w:r>
      <w:r>
        <w:t xml:space="preserve"> natn and </w:t>
      </w:r>
      <w:r>
        <w:rPr>
          <w:rtl/>
        </w:rPr>
        <w:t>نتانة</w:t>
      </w:r>
      <w:r>
        <w:t xml:space="preserve"> natāna stench, evil smell, malodor; rotting, putrescence, putrefaction, decomposition; decay</w:t>
      </w:r>
    </w:p>
    <w:p w:rsidR="00B14408" w:rsidRDefault="00FD180F" w:rsidP="00FD180F">
      <w:pPr>
        <w:pStyle w:val="libNormal"/>
      </w:pPr>
      <w:r w:rsidRPr="00B14408">
        <w:rPr>
          <w:rStyle w:val="libBold2Char"/>
          <w:rFonts w:hint="eastAsia"/>
          <w:rtl/>
        </w:rPr>
        <w:lastRenderedPageBreak/>
        <w:t>نتن</w:t>
      </w:r>
      <w:r>
        <w:t xml:space="preserve"> natin stinking, evil</w:t>
      </w:r>
      <w:r w:rsidR="003D2305">
        <w:t>-</w:t>
      </w:r>
      <w:r>
        <w:t xml:space="preserve">smelling, malodorous; rotten, putrid, putrescent, putrefied, decayed, decomposed; (eg.) miserly, closefisted, stingy, niggardly  </w:t>
      </w:r>
    </w:p>
    <w:p w:rsidR="00B14408" w:rsidRDefault="00FD180F" w:rsidP="00FD180F">
      <w:pPr>
        <w:pStyle w:val="libNormal"/>
      </w:pPr>
      <w:r w:rsidRPr="00B14408">
        <w:rPr>
          <w:rStyle w:val="libBold2Char"/>
          <w:rFonts w:hint="eastAsia"/>
          <w:rtl/>
        </w:rPr>
        <w:t>منتن</w:t>
      </w:r>
      <w:r>
        <w:t xml:space="preserve"> munattan putrefied, putrescent, rotten, decayed, decomposed</w:t>
      </w:r>
    </w:p>
    <w:p w:rsidR="00B14408" w:rsidRDefault="00FD180F" w:rsidP="00FD180F">
      <w:pPr>
        <w:pStyle w:val="libNormal"/>
      </w:pPr>
      <w:r w:rsidRPr="00B14408">
        <w:rPr>
          <w:rStyle w:val="libBold2Char"/>
          <w:rFonts w:hint="eastAsia"/>
          <w:rtl/>
        </w:rPr>
        <w:t>منتن</w:t>
      </w:r>
      <w:r>
        <w:t xml:space="preserve"> muntin stinking, evil</w:t>
      </w:r>
      <w:r w:rsidR="003D2305">
        <w:t>-</w:t>
      </w:r>
      <w:r>
        <w:t>smelling, malodorous; rotting, putrescent, putrid, decayed</w:t>
      </w:r>
    </w:p>
    <w:p w:rsidR="00B14408" w:rsidRDefault="00FD180F" w:rsidP="00FD180F">
      <w:pPr>
        <w:pStyle w:val="libNormal"/>
      </w:pPr>
      <w:r w:rsidRPr="00B14408">
        <w:rPr>
          <w:rStyle w:val="libBold2Char"/>
          <w:rFonts w:hint="eastAsia"/>
          <w:rtl/>
        </w:rPr>
        <w:t>نثر</w:t>
      </w:r>
      <w:r>
        <w:t xml:space="preserve"> natara u i (natr, </w:t>
      </w:r>
      <w:r>
        <w:rPr>
          <w:rtl/>
        </w:rPr>
        <w:t>نثار</w:t>
      </w:r>
      <w:r>
        <w:t xml:space="preserve"> nitār) to scatter, disperse, strew, sprinkle (</w:t>
      </w:r>
      <w:r>
        <w:rPr>
          <w:rtl/>
        </w:rPr>
        <w:t>على هـ</w:t>
      </w:r>
      <w:r>
        <w:t xml:space="preserve"> s.th. over or on); to write in prose (</w:t>
      </w:r>
      <w:r>
        <w:rPr>
          <w:rtl/>
        </w:rPr>
        <w:t>هـ</w:t>
      </w:r>
      <w:r>
        <w:t xml:space="preserve"> s.th.) II to scatter, disperse, strew about (</w:t>
      </w:r>
      <w:r>
        <w:rPr>
          <w:rtl/>
        </w:rPr>
        <w:t>هـ</w:t>
      </w:r>
      <w:r>
        <w:t xml:space="preserve"> s.th.) VI and VIII to be scattered, about, be strewn about, be dispersed; to scatter, disperse; to fall off, fall out</w:t>
      </w:r>
    </w:p>
    <w:p w:rsidR="00B14408" w:rsidRDefault="00FD180F" w:rsidP="00FD180F">
      <w:pPr>
        <w:pStyle w:val="libNormal"/>
      </w:pPr>
      <w:r w:rsidRPr="00B14408">
        <w:rPr>
          <w:rStyle w:val="libBold2Char"/>
          <w:rFonts w:hint="eastAsia"/>
          <w:rtl/>
        </w:rPr>
        <w:t>نثر</w:t>
      </w:r>
      <w:r>
        <w:t xml:space="preserve"> natr scattering, dispersal, dispersion; prose</w:t>
      </w:r>
    </w:p>
    <w:p w:rsidR="00B14408" w:rsidRDefault="00FD180F" w:rsidP="00FD180F">
      <w:pPr>
        <w:pStyle w:val="libNormal"/>
      </w:pPr>
      <w:r w:rsidRPr="00B14408">
        <w:rPr>
          <w:rStyle w:val="libBold2Char"/>
          <w:rFonts w:hint="eastAsia"/>
          <w:rtl/>
        </w:rPr>
        <w:t>نثر</w:t>
      </w:r>
      <w:r>
        <w:t xml:space="preserve"> natrī prose, prosaic, in prose; small, little, insignificant, trifling, petty; </w:t>
      </w:r>
      <w:r>
        <w:rPr>
          <w:rtl/>
        </w:rPr>
        <w:t>نثريات</w:t>
      </w:r>
      <w:r>
        <w:t xml:space="preserve"> sundries, miscellany </w:t>
      </w:r>
      <w:r w:rsidR="003D2305">
        <w:t>|</w:t>
      </w:r>
      <w:r>
        <w:t xml:space="preserve"> </w:t>
      </w:r>
      <w:r>
        <w:rPr>
          <w:rtl/>
        </w:rPr>
        <w:t>مصاريف نثرية</w:t>
      </w:r>
      <w:r>
        <w:t xml:space="preserve"> incidental expenses; petty expenses</w:t>
      </w:r>
    </w:p>
    <w:p w:rsidR="00B14408" w:rsidRDefault="00FD180F" w:rsidP="00FD180F">
      <w:pPr>
        <w:pStyle w:val="libNormal"/>
      </w:pPr>
      <w:r w:rsidRPr="00B14408">
        <w:rPr>
          <w:rStyle w:val="libBold2Char"/>
          <w:rFonts w:hint="eastAsia"/>
          <w:rtl/>
        </w:rPr>
        <w:t>نثار</w:t>
      </w:r>
      <w:r>
        <w:t xml:space="preserve"> nattār scattered fragments; floating particles (dust); tiny pieces; O confetti</w:t>
      </w:r>
    </w:p>
    <w:p w:rsidR="00B14408" w:rsidRDefault="00FD180F" w:rsidP="00FD180F">
      <w:pPr>
        <w:pStyle w:val="libNormal"/>
      </w:pPr>
      <w:r w:rsidRPr="00B14408">
        <w:rPr>
          <w:rStyle w:val="libBold2Char"/>
          <w:rFonts w:hint="eastAsia"/>
          <w:rtl/>
        </w:rPr>
        <w:t>نثر</w:t>
      </w:r>
      <w:r>
        <w:t xml:space="preserve"> natīr scattered, dispersed</w:t>
      </w:r>
    </w:p>
    <w:p w:rsidR="00B14408" w:rsidRDefault="00FD180F" w:rsidP="00FD180F">
      <w:pPr>
        <w:pStyle w:val="libNormal"/>
      </w:pPr>
      <w:r w:rsidRPr="00B14408">
        <w:rPr>
          <w:rStyle w:val="libBold2Char"/>
          <w:rFonts w:hint="eastAsia"/>
          <w:rtl/>
        </w:rPr>
        <w:t>تناثر</w:t>
      </w:r>
      <w:r>
        <w:t xml:space="preserve"> tanātur dispersion (e.g., of a machine gun)</w:t>
      </w:r>
    </w:p>
    <w:p w:rsidR="00B14408" w:rsidRDefault="00FD180F" w:rsidP="00FD180F">
      <w:pPr>
        <w:pStyle w:val="libNormal"/>
      </w:pPr>
      <w:r w:rsidRPr="00B14408">
        <w:rPr>
          <w:rStyle w:val="libBold2Char"/>
          <w:rFonts w:hint="eastAsia"/>
          <w:rtl/>
        </w:rPr>
        <w:t>ناثر</w:t>
      </w:r>
      <w:r>
        <w:t xml:space="preserve"> nātir prose writer, prosaist</w:t>
      </w:r>
    </w:p>
    <w:p w:rsidR="00B14408" w:rsidRDefault="00FD180F" w:rsidP="00FD180F">
      <w:pPr>
        <w:pStyle w:val="libNormal"/>
      </w:pPr>
      <w:r w:rsidRPr="00B14408">
        <w:rPr>
          <w:rStyle w:val="libBold2Char"/>
          <w:rFonts w:hint="eastAsia"/>
          <w:rtl/>
        </w:rPr>
        <w:t>منثور</w:t>
      </w:r>
      <w:r>
        <w:t xml:space="preserve"> mantūr scattered, dispersed, strewn about; prosaic, prose; wall</w:t>
      </w:r>
      <w:r w:rsidR="003D2305">
        <w:t>-</w:t>
      </w:r>
      <w:r>
        <w:t xml:space="preserve">flower, gillyflower (Cheiranthus cheiri; bot.); see also </w:t>
      </w:r>
      <w:r>
        <w:rPr>
          <w:rtl/>
        </w:rPr>
        <w:t>هباء</w:t>
      </w:r>
      <w:r>
        <w:t xml:space="preserve"> habā’</w:t>
      </w:r>
    </w:p>
    <w:p w:rsidR="00B14408" w:rsidRDefault="00FD180F" w:rsidP="00FD180F">
      <w:pPr>
        <w:pStyle w:val="libNormal"/>
      </w:pPr>
      <w:r w:rsidRPr="00B14408">
        <w:rPr>
          <w:rStyle w:val="libBold2Char"/>
          <w:rFonts w:hint="eastAsia"/>
          <w:rtl/>
        </w:rPr>
        <w:t>متناثر</w:t>
      </w:r>
      <w:r>
        <w:t xml:space="preserve"> mutanātir scattered</w:t>
      </w:r>
    </w:p>
    <w:p w:rsidR="00B14408" w:rsidRDefault="00FD180F" w:rsidP="00FD180F">
      <w:pPr>
        <w:pStyle w:val="libNormal"/>
      </w:pPr>
      <w:r w:rsidRPr="00B14408">
        <w:rPr>
          <w:rStyle w:val="libBold2Char"/>
          <w:rFonts w:hint="eastAsia"/>
          <w:rtl/>
        </w:rPr>
        <w:t>نجب</w:t>
      </w:r>
      <w:r>
        <w:t xml:space="preserve"> najuba u (</w:t>
      </w:r>
      <w:r>
        <w:rPr>
          <w:rtl/>
        </w:rPr>
        <w:t>نجابة</w:t>
      </w:r>
      <w:r>
        <w:t xml:space="preserve"> najāba) to be of noble birth, be highborn, aristocratic, patrician, noble, distinguished, excellent, highminded, generous, magnanimous IV do.; to give birth (</w:t>
      </w:r>
      <w:r>
        <w:rPr>
          <w:rtl/>
        </w:rPr>
        <w:t>ه</w:t>
      </w:r>
      <w:r>
        <w:t xml:space="preserve"> to a child), bear (</w:t>
      </w:r>
      <w:r>
        <w:rPr>
          <w:rtl/>
        </w:rPr>
        <w:t>ه</w:t>
      </w:r>
      <w:r>
        <w:t xml:space="preserve"> a child); to beget, sire (</w:t>
      </w:r>
      <w:r>
        <w:rPr>
          <w:rtl/>
        </w:rPr>
        <w:t>ه</w:t>
      </w:r>
      <w:r>
        <w:t xml:space="preserve"> s.o.) </w:t>
      </w:r>
      <w:r w:rsidR="003D2305">
        <w:t>|</w:t>
      </w:r>
      <w:r>
        <w:t xml:space="preserve"> </w:t>
      </w:r>
      <w:r>
        <w:rPr>
          <w:rtl/>
        </w:rPr>
        <w:t>انجب منها</w:t>
      </w:r>
      <w:r>
        <w:t xml:space="preserve"> he had children by her VIII and X to choose, select, pick out (</w:t>
      </w:r>
      <w:r>
        <w:rPr>
          <w:rtl/>
        </w:rPr>
        <w:t>هـ</w:t>
      </w:r>
      <w:r>
        <w:t xml:space="preserve"> s.th.)</w:t>
      </w:r>
    </w:p>
    <w:p w:rsidR="00B14408" w:rsidRDefault="00FD180F" w:rsidP="00FD180F">
      <w:pPr>
        <w:pStyle w:val="libNormal"/>
      </w:pPr>
      <w:r w:rsidRPr="00B14408">
        <w:rPr>
          <w:rStyle w:val="libBold2Char"/>
          <w:rFonts w:hint="eastAsia"/>
          <w:rtl/>
        </w:rPr>
        <w:t>نجب</w:t>
      </w:r>
      <w:r>
        <w:t xml:space="preserve"> najb and </w:t>
      </w:r>
      <w:r>
        <w:rPr>
          <w:rtl/>
        </w:rPr>
        <w:t>نجبة</w:t>
      </w:r>
      <w:r>
        <w:t xml:space="preserve"> nujaba noble, highminded, generous, magnanimous</w:t>
      </w:r>
    </w:p>
    <w:p w:rsidR="00B14408" w:rsidRDefault="00FD180F" w:rsidP="00FD180F">
      <w:pPr>
        <w:pStyle w:val="libNormal"/>
      </w:pPr>
      <w:r w:rsidRPr="00B14408">
        <w:rPr>
          <w:rStyle w:val="libBold2Char"/>
          <w:rFonts w:hint="eastAsia"/>
          <w:rtl/>
        </w:rPr>
        <w:t>نجابة</w:t>
      </w:r>
      <w:r>
        <w:t xml:space="preserve"> najāba nobility, nobleness, noble descent, exalted rank or station, eminence; excellence, superiority, perfection</w:t>
      </w:r>
    </w:p>
    <w:p w:rsidR="00B14408" w:rsidRDefault="00FD180F" w:rsidP="00FD180F">
      <w:pPr>
        <w:pStyle w:val="libNormal"/>
      </w:pPr>
      <w:r w:rsidRPr="00B14408">
        <w:rPr>
          <w:rStyle w:val="libBold2Char"/>
          <w:rFonts w:hint="eastAsia"/>
          <w:rtl/>
        </w:rPr>
        <w:t>نجيب</w:t>
      </w:r>
      <w:r>
        <w:t xml:space="preserve"> najīb pl. </w:t>
      </w:r>
      <w:r>
        <w:rPr>
          <w:rtl/>
        </w:rPr>
        <w:t>نجب</w:t>
      </w:r>
      <w:r>
        <w:t xml:space="preserve"> nujub, </w:t>
      </w:r>
      <w:r>
        <w:rPr>
          <w:rtl/>
        </w:rPr>
        <w:t>نجباء</w:t>
      </w:r>
      <w:r>
        <w:t xml:space="preserve"> nujabā’2, </w:t>
      </w:r>
      <w:r>
        <w:rPr>
          <w:rtl/>
        </w:rPr>
        <w:t>انجاب</w:t>
      </w:r>
      <w:r>
        <w:t xml:space="preserve"> anjāb of noble breed; highborn, highbred, of noble descent, noble, distinguished, aristocratic, patrician; excellent, superior, outstanding</w:t>
      </w:r>
    </w:p>
    <w:p w:rsidR="00B14408" w:rsidRDefault="00FD180F" w:rsidP="00FD180F">
      <w:pPr>
        <w:pStyle w:val="libNormal"/>
      </w:pPr>
      <w:r w:rsidRPr="00B14408">
        <w:rPr>
          <w:rStyle w:val="libBold2Char"/>
          <w:rFonts w:hint="eastAsia"/>
          <w:rtl/>
        </w:rPr>
        <w:t>نجاب</w:t>
      </w:r>
      <w:r>
        <w:t xml:space="preserve"> najjāb dromedary rider, courier</w:t>
      </w:r>
    </w:p>
    <w:p w:rsidR="00B14408" w:rsidRDefault="00FD180F" w:rsidP="00FD180F">
      <w:pPr>
        <w:pStyle w:val="libNormal"/>
      </w:pPr>
      <w:r w:rsidRPr="00B14408">
        <w:rPr>
          <w:rStyle w:val="libBold2Char"/>
          <w:rFonts w:hint="eastAsia"/>
          <w:rtl/>
        </w:rPr>
        <w:lastRenderedPageBreak/>
        <w:t>انتجاب</w:t>
      </w:r>
      <w:r>
        <w:t xml:space="preserve"> intijāb choice; selection</w:t>
      </w:r>
    </w:p>
    <w:p w:rsidR="00B14408" w:rsidRDefault="00FD180F" w:rsidP="00FD180F">
      <w:pPr>
        <w:pStyle w:val="libNormal"/>
      </w:pPr>
      <w:r w:rsidRPr="00B14408">
        <w:rPr>
          <w:rStyle w:val="libBold2Char"/>
          <w:rFonts w:hint="eastAsia"/>
          <w:rtl/>
        </w:rPr>
        <w:t>نجح</w:t>
      </w:r>
      <w:r>
        <w:t xml:space="preserve"> najaḥa a (najḥ, nujḥ, </w:t>
      </w:r>
      <w:r>
        <w:rPr>
          <w:rtl/>
        </w:rPr>
        <w:t>نجاح</w:t>
      </w:r>
      <w:r>
        <w:t xml:space="preserve"> najāḥ) to turn out well, come off well, succeed; to progress well, develop satisfactorily; to succeed, have success (</w:t>
      </w:r>
      <w:r>
        <w:rPr>
          <w:rtl/>
        </w:rPr>
        <w:t>في</w:t>
      </w:r>
      <w:r>
        <w:t xml:space="preserve"> in), be successful; to pass (</w:t>
      </w:r>
      <w:r>
        <w:rPr>
          <w:rtl/>
        </w:rPr>
        <w:t>في الامتحان</w:t>
      </w:r>
      <w:r>
        <w:t xml:space="preserve"> the examination) II and IV to give (</w:t>
      </w:r>
      <w:r>
        <w:rPr>
          <w:rtl/>
        </w:rPr>
        <w:t>ه</w:t>
      </w:r>
      <w:r>
        <w:t xml:space="preserve"> s.o.) successful (</w:t>
      </w:r>
      <w:r>
        <w:rPr>
          <w:rtl/>
        </w:rPr>
        <w:t>هـ, ه</w:t>
      </w:r>
      <w:r>
        <w:t xml:space="preserve"> s.o., s.th.) succeed, render successful (</w:t>
      </w:r>
      <w:r>
        <w:rPr>
          <w:rtl/>
        </w:rPr>
        <w:t>هـ, ه</w:t>
      </w:r>
      <w:r>
        <w:t xml:space="preserve"> s.o., s.th.), make (</w:t>
      </w:r>
      <w:r>
        <w:rPr>
          <w:rtl/>
        </w:rPr>
        <w:t>هـ</w:t>
      </w:r>
      <w:r>
        <w:t xml:space="preserve"> s.th.) a success</w:t>
      </w:r>
    </w:p>
    <w:p w:rsidR="00B14408" w:rsidRDefault="00FD180F" w:rsidP="00FD180F">
      <w:pPr>
        <w:pStyle w:val="libNormal"/>
      </w:pPr>
      <w:r w:rsidRPr="00B14408">
        <w:rPr>
          <w:rStyle w:val="libBold2Char"/>
          <w:rFonts w:hint="eastAsia"/>
          <w:rtl/>
        </w:rPr>
        <w:t>نجح</w:t>
      </w:r>
      <w:r>
        <w:t xml:space="preserve"> nujḥ favorable, successful outcome, happy ending; success; satisfactory development, good progress</w:t>
      </w:r>
    </w:p>
    <w:p w:rsidR="00B14408" w:rsidRDefault="00FD180F" w:rsidP="00FD180F">
      <w:pPr>
        <w:pStyle w:val="libNormal"/>
      </w:pPr>
      <w:r w:rsidRPr="00B14408">
        <w:rPr>
          <w:rStyle w:val="libBold2Char"/>
          <w:rFonts w:hint="eastAsia"/>
          <w:rtl/>
        </w:rPr>
        <w:t>نجاح</w:t>
      </w:r>
      <w:r>
        <w:t xml:space="preserve"> najāḥ favorable, successful outcome, happy ending; success; satisfactory development, good progress; passing (of an examination) </w:t>
      </w:r>
      <w:r w:rsidR="003D2305">
        <w:t>|</w:t>
      </w:r>
      <w:r>
        <w:t xml:space="preserve"> </w:t>
      </w:r>
      <w:r>
        <w:rPr>
          <w:rtl/>
        </w:rPr>
        <w:t>لقي نجاحا</w:t>
      </w:r>
      <w:r>
        <w:t xml:space="preserve"> (laqiya) to have success, be successful, succeed, meet with success</w:t>
      </w:r>
    </w:p>
    <w:p w:rsidR="00B14408" w:rsidRDefault="00FD180F" w:rsidP="00FD180F">
      <w:pPr>
        <w:pStyle w:val="libNormal"/>
      </w:pPr>
      <w:r w:rsidRPr="00B14408">
        <w:rPr>
          <w:rStyle w:val="libBold2Char"/>
          <w:rFonts w:hint="eastAsia"/>
          <w:rtl/>
        </w:rPr>
        <w:t>نجيح</w:t>
      </w:r>
      <w:r>
        <w:t xml:space="preserve"> najīḥ sound, good (advice, opinion)</w:t>
      </w:r>
    </w:p>
    <w:p w:rsidR="00B14408" w:rsidRDefault="00FD180F" w:rsidP="00FD180F">
      <w:pPr>
        <w:pStyle w:val="libNormal"/>
      </w:pPr>
      <w:r w:rsidRPr="00B14408">
        <w:rPr>
          <w:rStyle w:val="libBold2Char"/>
          <w:rFonts w:hint="eastAsia"/>
          <w:rtl/>
        </w:rPr>
        <w:t>انجاح</w:t>
      </w:r>
      <w:r>
        <w:t xml:space="preserve"> injāḥ success</w:t>
      </w:r>
    </w:p>
    <w:p w:rsidR="00B14408" w:rsidRDefault="00FD180F" w:rsidP="00FD180F">
      <w:pPr>
        <w:pStyle w:val="libNormal"/>
      </w:pPr>
      <w:r w:rsidRPr="00B14408">
        <w:rPr>
          <w:rStyle w:val="libBold2Char"/>
          <w:rFonts w:hint="eastAsia"/>
          <w:rtl/>
        </w:rPr>
        <w:t>ناجح</w:t>
      </w:r>
      <w:r>
        <w:t xml:space="preserve"> nājiḥ successful; passing, having passed (examination)</w:t>
      </w:r>
    </w:p>
    <w:p w:rsidR="00B14408" w:rsidRDefault="00FD180F" w:rsidP="00FD180F">
      <w:pPr>
        <w:pStyle w:val="libNormal"/>
      </w:pPr>
      <w:r w:rsidRPr="00B14408">
        <w:rPr>
          <w:rStyle w:val="libBold2Char"/>
          <w:rFonts w:hint="eastAsia"/>
          <w:rtl/>
        </w:rPr>
        <w:t>نجد</w:t>
      </w:r>
      <w:r>
        <w:t xml:space="preserve"> najada i (najd) to help, aid, assist, support (</w:t>
      </w:r>
      <w:r>
        <w:rPr>
          <w:rtl/>
        </w:rPr>
        <w:t>ه</w:t>
      </w:r>
      <w:r>
        <w:t xml:space="preserve"> s.o.), stand by s.o. (</w:t>
      </w:r>
      <w:r>
        <w:rPr>
          <w:rtl/>
        </w:rPr>
        <w:t>ه</w:t>
      </w:r>
      <w:r>
        <w:t>), najida a (najad) to sweat, perspire II to furnish (</w:t>
      </w:r>
      <w:r>
        <w:rPr>
          <w:rtl/>
        </w:rPr>
        <w:t>هـ</w:t>
      </w:r>
      <w:r>
        <w:t xml:space="preserve"> s.th.); to upholster (</w:t>
      </w:r>
      <w:r>
        <w:rPr>
          <w:rtl/>
        </w:rPr>
        <w:t>هـ</w:t>
      </w:r>
      <w:r>
        <w:t xml:space="preserve"> s.th.), to comb, card, tease (</w:t>
      </w:r>
      <w:r>
        <w:rPr>
          <w:rtl/>
        </w:rPr>
        <w:t>القطن</w:t>
      </w:r>
      <w:r>
        <w:t xml:space="preserve"> al</w:t>
      </w:r>
      <w:r w:rsidR="003D2305">
        <w:t>-</w:t>
      </w:r>
      <w:r>
        <w:t>quṭna cotton) III = najada IV = najada; to travel in the highland (of Arabia) X to ask for help (</w:t>
      </w:r>
      <w:r>
        <w:rPr>
          <w:rtl/>
        </w:rPr>
        <w:t>ه</w:t>
      </w:r>
      <w:r>
        <w:t xml:space="preserve"> s.o.), appeal for help) to s.o.), seek aid (</w:t>
      </w:r>
      <w:r>
        <w:rPr>
          <w:rtl/>
        </w:rPr>
        <w:t>ه</w:t>
      </w:r>
      <w:r>
        <w:t xml:space="preserve"> or </w:t>
      </w:r>
      <w:r>
        <w:rPr>
          <w:rtl/>
        </w:rPr>
        <w:t>ب</w:t>
      </w:r>
      <w:r>
        <w:t xml:space="preserve"> from s.o.), to take liberties, make bold (</w:t>
      </w:r>
      <w:r>
        <w:rPr>
          <w:rtl/>
        </w:rPr>
        <w:t>على</w:t>
      </w:r>
      <w:r>
        <w:t xml:space="preserve"> with s.o.) </w:t>
      </w:r>
      <w:r>
        <w:rPr>
          <w:rtl/>
        </w:rPr>
        <w:t>ه</w:t>
      </w:r>
    </w:p>
    <w:p w:rsidR="00B14408" w:rsidRDefault="00FD180F" w:rsidP="00FD180F">
      <w:pPr>
        <w:pStyle w:val="libNormal"/>
      </w:pPr>
      <w:r w:rsidRPr="00B14408">
        <w:rPr>
          <w:rStyle w:val="libBold2Char"/>
          <w:rFonts w:hint="eastAsia"/>
          <w:rtl/>
        </w:rPr>
        <w:t>نجد</w:t>
      </w:r>
      <w:r>
        <w:t xml:space="preserve"> najd pl. </w:t>
      </w:r>
      <w:r>
        <w:rPr>
          <w:rtl/>
        </w:rPr>
        <w:t>نجاد</w:t>
      </w:r>
      <w:r>
        <w:t xml:space="preserve"> nijād highland, upland, tableland, plateau; the Arabian highland, Nejd</w:t>
      </w:r>
    </w:p>
    <w:p w:rsidR="00B14408" w:rsidRDefault="00FD180F" w:rsidP="00FD180F">
      <w:pPr>
        <w:pStyle w:val="libNormal"/>
      </w:pPr>
      <w:r w:rsidRPr="00B14408">
        <w:rPr>
          <w:rStyle w:val="libBold2Char"/>
          <w:rFonts w:hint="eastAsia"/>
          <w:rtl/>
        </w:rPr>
        <w:t>نجدي</w:t>
      </w:r>
      <w:r>
        <w:t xml:space="preserve"> najdī Nejd, Nejdi, native of Nejd</w:t>
      </w:r>
    </w:p>
    <w:p w:rsidR="00B14408" w:rsidRDefault="00FD180F" w:rsidP="00FD180F">
      <w:pPr>
        <w:pStyle w:val="libNormal"/>
      </w:pPr>
      <w:r w:rsidRPr="00B14408">
        <w:rPr>
          <w:rStyle w:val="libBold2Char"/>
          <w:rFonts w:hint="eastAsia"/>
          <w:rtl/>
        </w:rPr>
        <w:t>نجدة</w:t>
      </w:r>
      <w:r>
        <w:t xml:space="preserve"> najda pl. najadāt help, aid, succor, assistance, support; emergency, crisis, trouble, difficulty, distress, calamity; courage, bravery, intrepidity, undauntedness, pl. auxiliaries, reinforcements </w:t>
      </w:r>
      <w:r w:rsidR="003D2305">
        <w:t>|</w:t>
      </w:r>
      <w:r>
        <w:t xml:space="preserve"> </w:t>
      </w:r>
      <w:r>
        <w:rPr>
          <w:rtl/>
        </w:rPr>
        <w:t>النجدة! النجدة</w:t>
      </w:r>
      <w:r>
        <w:t xml:space="preserve">! help! help! </w:t>
      </w:r>
      <w:r>
        <w:rPr>
          <w:rtl/>
        </w:rPr>
        <w:t>بوليس النجدة</w:t>
      </w:r>
      <w:r>
        <w:t xml:space="preserve"> approx.: riot squad (Eg.)</w:t>
      </w:r>
    </w:p>
    <w:p w:rsidR="00B14408" w:rsidRDefault="00FD180F" w:rsidP="00FD180F">
      <w:pPr>
        <w:pStyle w:val="libNormal"/>
      </w:pPr>
      <w:r w:rsidRPr="00B14408">
        <w:rPr>
          <w:rStyle w:val="libBold2Char"/>
          <w:rFonts w:hint="eastAsia"/>
          <w:rtl/>
        </w:rPr>
        <w:t>نجاد</w:t>
      </w:r>
      <w:r>
        <w:t xml:space="preserve"> sword belt </w:t>
      </w:r>
      <w:r w:rsidR="003D2305">
        <w:t>|</w:t>
      </w:r>
      <w:r>
        <w:t xml:space="preserve"> </w:t>
      </w:r>
      <w:r>
        <w:rPr>
          <w:rtl/>
        </w:rPr>
        <w:t>طويل النجاد</w:t>
      </w:r>
      <w:r>
        <w:t xml:space="preserve"> tall, of tall stature</w:t>
      </w:r>
    </w:p>
    <w:p w:rsidR="00B14408" w:rsidRDefault="00FD180F" w:rsidP="00FD180F">
      <w:pPr>
        <w:pStyle w:val="libNormal"/>
      </w:pPr>
      <w:r w:rsidRPr="00B14408">
        <w:rPr>
          <w:rStyle w:val="libBold2Char"/>
          <w:rFonts w:hint="eastAsia"/>
          <w:rtl/>
        </w:rPr>
        <w:t>نجاد</w:t>
      </w:r>
      <w:r>
        <w:t xml:space="preserve"> nijād upholsterer; (pl. </w:t>
      </w:r>
      <w:r>
        <w:rPr>
          <w:rtl/>
        </w:rPr>
        <w:t>نجادة</w:t>
      </w:r>
      <w:r>
        <w:t>) a kind of boy scout (syr.)</w:t>
      </w:r>
    </w:p>
    <w:p w:rsidR="00B14408" w:rsidRDefault="00FD180F" w:rsidP="00FD180F">
      <w:pPr>
        <w:pStyle w:val="libNormal"/>
      </w:pPr>
      <w:r w:rsidRPr="00B14408">
        <w:rPr>
          <w:rStyle w:val="libBold2Char"/>
          <w:rFonts w:hint="eastAsia"/>
          <w:rtl/>
        </w:rPr>
        <w:t>نجادة</w:t>
      </w:r>
      <w:r>
        <w:t xml:space="preserve"> nijāda upholsterer’s trade, upholstery</w:t>
      </w:r>
    </w:p>
    <w:p w:rsidR="00B14408" w:rsidRDefault="00FD180F" w:rsidP="00FD180F">
      <w:pPr>
        <w:pStyle w:val="libNormal"/>
      </w:pPr>
      <w:r w:rsidRPr="00B14408">
        <w:rPr>
          <w:rStyle w:val="libBold2Char"/>
          <w:rFonts w:hint="eastAsia"/>
          <w:rtl/>
        </w:rPr>
        <w:lastRenderedPageBreak/>
        <w:t>تنجيد</w:t>
      </w:r>
      <w:r>
        <w:t xml:space="preserve"> tanjīd upholstering, upholstery work</w:t>
      </w:r>
    </w:p>
    <w:p w:rsidR="00B14408" w:rsidRDefault="00FD180F" w:rsidP="00FD180F">
      <w:pPr>
        <w:pStyle w:val="libNormal"/>
      </w:pPr>
      <w:r w:rsidRPr="00B14408">
        <w:rPr>
          <w:rStyle w:val="libBold2Char"/>
          <w:rFonts w:hint="eastAsia"/>
          <w:rtl/>
        </w:rPr>
        <w:t>نجذ</w:t>
      </w:r>
      <w:r>
        <w:t xml:space="preserve"> najada i (nad) to importune (</w:t>
      </w:r>
      <w:r>
        <w:rPr>
          <w:rtl/>
        </w:rPr>
        <w:t>ه</w:t>
      </w:r>
      <w:r>
        <w:t xml:space="preserve"> s.o.)</w:t>
      </w:r>
    </w:p>
    <w:p w:rsidR="00B14408" w:rsidRDefault="00FD180F" w:rsidP="00FD180F">
      <w:pPr>
        <w:pStyle w:val="libNormal"/>
      </w:pPr>
      <w:r w:rsidRPr="00B14408">
        <w:rPr>
          <w:rStyle w:val="libBold2Char"/>
          <w:rFonts w:hint="eastAsia"/>
          <w:rtl/>
        </w:rPr>
        <w:t>مناجذ</w:t>
      </w:r>
      <w:r>
        <w:t xml:space="preserve"> manājid 2 moles (zool.)</w:t>
      </w:r>
    </w:p>
    <w:p w:rsidR="00B14408" w:rsidRDefault="00FD180F" w:rsidP="00FD180F">
      <w:pPr>
        <w:pStyle w:val="libNormal"/>
      </w:pPr>
      <w:r w:rsidRPr="00B14408">
        <w:rPr>
          <w:rStyle w:val="libBold2Char"/>
          <w:rFonts w:hint="eastAsia"/>
          <w:rtl/>
        </w:rPr>
        <w:t>ناجذ</w:t>
      </w:r>
      <w:r>
        <w:t xml:space="preserve"> nājid pl. </w:t>
      </w:r>
      <w:r>
        <w:rPr>
          <w:rtl/>
        </w:rPr>
        <w:t>نواجذ</w:t>
      </w:r>
      <w:r>
        <w:t xml:space="preserve"> nawājd2 molar </w:t>
      </w:r>
      <w:r w:rsidR="003D2305">
        <w:t>|</w:t>
      </w:r>
      <w:r>
        <w:t xml:space="preserve"> </w:t>
      </w:r>
      <w:r>
        <w:rPr>
          <w:rtl/>
        </w:rPr>
        <w:t>ابدى عن نواجذه</w:t>
      </w:r>
      <w:r>
        <w:t xml:space="preserve"> (abdā) to show one’s teeth, display a hostile, threatening attitude (</w:t>
      </w:r>
      <w:r>
        <w:rPr>
          <w:rtl/>
        </w:rPr>
        <w:t>ل</w:t>
      </w:r>
      <w:r>
        <w:t xml:space="preserve"> toward s.o.); </w:t>
      </w:r>
      <w:r>
        <w:rPr>
          <w:rtl/>
        </w:rPr>
        <w:t>عض بالنواجذ</w:t>
      </w:r>
      <w:r>
        <w:t xml:space="preserve"> (‘aḍḍa) to grit one’s teeth; </w:t>
      </w:r>
      <w:r>
        <w:rPr>
          <w:rtl/>
        </w:rPr>
        <w:t>عض على ناجذيه</w:t>
      </w:r>
      <w:r>
        <w:t xml:space="preserve"> (nājidaihi) to have reached the age of manhood; </w:t>
      </w:r>
      <w:r>
        <w:rPr>
          <w:rtl/>
        </w:rPr>
        <w:t>عض بالنواجذ على</w:t>
      </w:r>
      <w:r>
        <w:t xml:space="preserve"> to cling stubbornly to ..., stick doggedly to ...</w:t>
      </w:r>
    </w:p>
    <w:p w:rsidR="00B14408" w:rsidRDefault="00FD180F" w:rsidP="00FD180F">
      <w:pPr>
        <w:pStyle w:val="libNormal"/>
      </w:pPr>
      <w:r w:rsidRPr="00B14408">
        <w:rPr>
          <w:rStyle w:val="libBold2Char"/>
          <w:rFonts w:hint="eastAsia"/>
          <w:rtl/>
        </w:rPr>
        <w:t>نجر</w:t>
      </w:r>
      <w:r>
        <w:t xml:space="preserve"> najara u (najr) to hew, carve, plane (</w:t>
      </w:r>
      <w:r>
        <w:rPr>
          <w:rtl/>
        </w:rPr>
        <w:t>هـ</w:t>
      </w:r>
      <w:r>
        <w:t xml:space="preserve"> wood)</w:t>
      </w:r>
    </w:p>
    <w:p w:rsidR="00B14408" w:rsidRDefault="00FD180F" w:rsidP="00FD180F">
      <w:pPr>
        <w:pStyle w:val="libNormal"/>
      </w:pPr>
      <w:r w:rsidRPr="00B14408">
        <w:rPr>
          <w:rStyle w:val="libBold2Char"/>
          <w:rFonts w:hint="eastAsia"/>
          <w:rtl/>
        </w:rPr>
        <w:t>نجر</w:t>
      </w:r>
      <w:r>
        <w:t xml:space="preserve"> najr heat, hot time of the day</w:t>
      </w:r>
    </w:p>
    <w:p w:rsidR="00B14408" w:rsidRDefault="00FD180F" w:rsidP="00FD180F">
      <w:pPr>
        <w:pStyle w:val="libNormal"/>
      </w:pPr>
      <w:r w:rsidRPr="00B14408">
        <w:rPr>
          <w:rStyle w:val="libBold2Char"/>
          <w:rFonts w:hint="eastAsia"/>
          <w:rtl/>
        </w:rPr>
        <w:t>نجار</w:t>
      </w:r>
      <w:r>
        <w:t xml:space="preserve"> najjār pl. </w:t>
      </w:r>
      <w:r w:rsidR="003D2305">
        <w:t>-</w:t>
      </w:r>
      <w:r>
        <w:t>ūn carpenter, cabinetmaker, joiner</w:t>
      </w:r>
    </w:p>
    <w:p w:rsidR="00B14408" w:rsidRDefault="00FD180F" w:rsidP="00FD180F">
      <w:pPr>
        <w:pStyle w:val="libNormal"/>
      </w:pPr>
      <w:r w:rsidRPr="00B14408">
        <w:rPr>
          <w:rStyle w:val="libBold2Char"/>
          <w:rFonts w:hint="eastAsia"/>
          <w:rtl/>
        </w:rPr>
        <w:t>نجار</w:t>
      </w:r>
      <w:r>
        <w:t xml:space="preserve"> nujār origin, descent, stock, root</w:t>
      </w:r>
    </w:p>
    <w:p w:rsidR="00B14408" w:rsidRDefault="00FD180F" w:rsidP="00FD180F">
      <w:pPr>
        <w:pStyle w:val="libNormal"/>
      </w:pPr>
      <w:r w:rsidRPr="00B14408">
        <w:rPr>
          <w:rStyle w:val="libBold2Char"/>
          <w:rFonts w:hint="eastAsia"/>
          <w:rtl/>
        </w:rPr>
        <w:t>نجارة</w:t>
      </w:r>
      <w:r>
        <w:t xml:space="preserve"> nujāra wood shavings</w:t>
      </w:r>
    </w:p>
    <w:p w:rsidR="00B14408" w:rsidRDefault="00FD180F" w:rsidP="00FD180F">
      <w:pPr>
        <w:pStyle w:val="libNormal"/>
      </w:pPr>
      <w:r w:rsidRPr="00B14408">
        <w:rPr>
          <w:rStyle w:val="libBold2Char"/>
          <w:rFonts w:hint="eastAsia"/>
          <w:rtl/>
        </w:rPr>
        <w:t>نجارة</w:t>
      </w:r>
      <w:r>
        <w:t xml:space="preserve"> nijāra woodworking, cabinetwork, joinery, carpentry</w:t>
      </w:r>
    </w:p>
    <w:p w:rsidR="00B14408" w:rsidRDefault="00FD180F" w:rsidP="00FD180F">
      <w:pPr>
        <w:pStyle w:val="libNormal"/>
      </w:pPr>
      <w:r w:rsidRPr="00B14408">
        <w:rPr>
          <w:rStyle w:val="libBold2Char"/>
          <w:rFonts w:hint="eastAsia"/>
          <w:rtl/>
        </w:rPr>
        <w:t>منجر</w:t>
      </w:r>
      <w:r>
        <w:t xml:space="preserve"> minjar pl. </w:t>
      </w:r>
      <w:r>
        <w:rPr>
          <w:rtl/>
        </w:rPr>
        <w:t>مناجر</w:t>
      </w:r>
      <w:r>
        <w:t xml:space="preserve"> manajir2 plane (tool)</w:t>
      </w:r>
    </w:p>
    <w:p w:rsidR="00B14408" w:rsidRDefault="00FD180F" w:rsidP="00FD180F">
      <w:pPr>
        <w:pStyle w:val="libNormal"/>
      </w:pPr>
      <w:r w:rsidRPr="00B14408">
        <w:rPr>
          <w:rStyle w:val="libBold2Char"/>
          <w:rFonts w:hint="eastAsia"/>
          <w:rtl/>
        </w:rPr>
        <w:t>منجور</w:t>
      </w:r>
      <w:r>
        <w:t xml:space="preserve"> manjūr pulley; sheave; waterwheel; woodwork, paneling, wainscoting</w:t>
      </w:r>
    </w:p>
    <w:p w:rsidR="00B14408" w:rsidRDefault="00FD180F" w:rsidP="00FD180F">
      <w:pPr>
        <w:pStyle w:val="libNormal"/>
      </w:pPr>
      <w:r w:rsidRPr="00B14408">
        <w:rPr>
          <w:rStyle w:val="libBold2Char"/>
          <w:rFonts w:hint="eastAsia"/>
          <w:rtl/>
        </w:rPr>
        <w:t>نجز</w:t>
      </w:r>
      <w:r>
        <w:t xml:space="preserve"> najaza u (najz) to carry out, execute, implement, realize, accomplish, fulfill, complete (</w:t>
      </w:r>
      <w:r>
        <w:rPr>
          <w:rtl/>
        </w:rPr>
        <w:t>هـ</w:t>
      </w:r>
      <w:r>
        <w:t xml:space="preserve"> s.th.); </w:t>
      </w:r>
      <w:r w:rsidR="003D2305">
        <w:t>--</w:t>
      </w:r>
      <w:r>
        <w:t xml:space="preserve"> najiza a (najaz) to be carried out, be executed, be implemented, be realized, be accomplished, be completed, be achieved II to carry out, execute, implement, realize, effect(uate}, accomplish (</w:t>
      </w:r>
      <w:r>
        <w:rPr>
          <w:rtl/>
        </w:rPr>
        <w:t>هـ</w:t>
      </w:r>
      <w:r>
        <w:t xml:space="preserve"> s.th.); to fulfill, grant, answer (</w:t>
      </w:r>
      <w:r>
        <w:rPr>
          <w:rtl/>
        </w:rPr>
        <w:t>هـ</w:t>
      </w:r>
      <w:r>
        <w:t xml:space="preserve"> a wish, and the like) III to fight, battle, struggle (</w:t>
      </w:r>
      <w:r>
        <w:rPr>
          <w:rtl/>
        </w:rPr>
        <w:t>ه</w:t>
      </w:r>
      <w:r>
        <w:t xml:space="preserve"> against s.o.) IV to carry out, execute, implement, realize, effect(uate), accomplish, complete, consummate (</w:t>
      </w:r>
      <w:r>
        <w:rPr>
          <w:rtl/>
        </w:rPr>
        <w:t>هـ</w:t>
      </w:r>
      <w:r>
        <w:t xml:space="preserve"> s.th.); to do (</w:t>
      </w:r>
      <w:r>
        <w:rPr>
          <w:rtl/>
        </w:rPr>
        <w:t>هـ</w:t>
      </w:r>
      <w:r>
        <w:t xml:space="preserve"> work, a job); to perform (</w:t>
      </w:r>
      <w:r>
        <w:rPr>
          <w:rtl/>
        </w:rPr>
        <w:t>هـ</w:t>
      </w:r>
      <w:r>
        <w:t xml:space="preserve"> an action, an operation); to fulfill (</w:t>
      </w:r>
      <w:r>
        <w:rPr>
          <w:rtl/>
        </w:rPr>
        <w:t>هـ</w:t>
      </w:r>
      <w:r>
        <w:t xml:space="preserve"> a promise), discharge (</w:t>
      </w:r>
      <w:r>
        <w:rPr>
          <w:rtl/>
        </w:rPr>
        <w:t>هـ</w:t>
      </w:r>
      <w:r>
        <w:t xml:space="preserve"> a duty); to finish (</w:t>
      </w:r>
      <w:r>
        <w:rPr>
          <w:rtl/>
        </w:rPr>
        <w:t>على</w:t>
      </w:r>
      <w:r>
        <w:t xml:space="preserve"> s.o.) off, deal (</w:t>
      </w:r>
      <w:r>
        <w:rPr>
          <w:rtl/>
        </w:rPr>
        <w:t>على</w:t>
      </w:r>
      <w:r>
        <w:t xml:space="preserve"> s.o.) the deathblow X to ask for the fulfillment (</w:t>
      </w:r>
      <w:r>
        <w:rPr>
          <w:rtl/>
        </w:rPr>
        <w:t>هـ</w:t>
      </w:r>
      <w:r>
        <w:t xml:space="preserve"> of a promise)</w:t>
      </w:r>
    </w:p>
    <w:p w:rsidR="00B14408" w:rsidRDefault="00FD180F" w:rsidP="00FD180F">
      <w:pPr>
        <w:pStyle w:val="libNormal"/>
      </w:pPr>
      <w:r w:rsidRPr="00B14408">
        <w:rPr>
          <w:rStyle w:val="libBold2Char"/>
          <w:rFonts w:hint="eastAsia"/>
          <w:rtl/>
        </w:rPr>
        <w:t>نجز</w:t>
      </w:r>
      <w:r>
        <w:t xml:space="preserve"> najz and </w:t>
      </w:r>
      <w:r>
        <w:rPr>
          <w:rtl/>
        </w:rPr>
        <w:t>نجاز</w:t>
      </w:r>
      <w:r>
        <w:t xml:space="preserve"> najāz execution, implementation, realization, effectuation, completion, consummation, accomplishment, achievement, fulfillment, discharge</w:t>
      </w:r>
    </w:p>
    <w:p w:rsidR="00B14408" w:rsidRDefault="00FD180F" w:rsidP="00FD180F">
      <w:pPr>
        <w:pStyle w:val="libNormal"/>
      </w:pPr>
      <w:r w:rsidRPr="00B14408">
        <w:rPr>
          <w:rStyle w:val="libBold2Char"/>
          <w:rFonts w:hint="eastAsia"/>
          <w:rtl/>
        </w:rPr>
        <w:lastRenderedPageBreak/>
        <w:t>تنجيز</w:t>
      </w:r>
      <w:r>
        <w:t xml:space="preserve"> tanjīz and </w:t>
      </w:r>
      <w:r>
        <w:rPr>
          <w:rtl/>
        </w:rPr>
        <w:t>انجاز</w:t>
      </w:r>
      <w:r>
        <w:t xml:space="preserve"> injāz execution, implementation, realization, effectuation, accomplishment, achievement, completion, consummation; performance; fulfillment, discharge</w:t>
      </w:r>
    </w:p>
    <w:p w:rsidR="00B14408" w:rsidRDefault="00FD180F" w:rsidP="00FD180F">
      <w:pPr>
        <w:pStyle w:val="libNormal"/>
      </w:pPr>
      <w:r w:rsidRPr="00B14408">
        <w:rPr>
          <w:rStyle w:val="libBold2Char"/>
          <w:rFonts w:hint="eastAsia"/>
          <w:rtl/>
        </w:rPr>
        <w:t>مناجزة</w:t>
      </w:r>
      <w:r>
        <w:t xml:space="preserve"> munājaza and </w:t>
      </w:r>
      <w:r>
        <w:rPr>
          <w:rtl/>
        </w:rPr>
        <w:t>تناجز</w:t>
      </w:r>
      <w:r>
        <w:t xml:space="preserve"> tanājuz fight, struggle, contention, strife</w:t>
      </w:r>
    </w:p>
    <w:p w:rsidR="00B14408" w:rsidRDefault="00FD180F" w:rsidP="00FD180F">
      <w:pPr>
        <w:pStyle w:val="libNormal"/>
      </w:pPr>
      <w:r w:rsidRPr="00B14408">
        <w:rPr>
          <w:rStyle w:val="libBold2Char"/>
          <w:rFonts w:hint="eastAsia"/>
          <w:rtl/>
        </w:rPr>
        <w:t>ناجز</w:t>
      </w:r>
      <w:r>
        <w:t xml:space="preserve"> nājiz completed; full, total, whole, entire, complete, consummate</w:t>
      </w:r>
    </w:p>
    <w:p w:rsidR="00B14408" w:rsidRDefault="00FD180F" w:rsidP="00FD180F">
      <w:pPr>
        <w:pStyle w:val="libNormal"/>
      </w:pPr>
      <w:r w:rsidRPr="00B14408">
        <w:rPr>
          <w:rStyle w:val="libBold2Char"/>
          <w:rFonts w:hint="eastAsia"/>
          <w:rtl/>
        </w:rPr>
        <w:t>نجس</w:t>
      </w:r>
      <w:r>
        <w:t xml:space="preserve"> najusa u (</w:t>
      </w:r>
      <w:r>
        <w:rPr>
          <w:rtl/>
        </w:rPr>
        <w:t>نجاسة</w:t>
      </w:r>
      <w:r>
        <w:t xml:space="preserve"> najāsa) and najisa a (najas) to be impure, unclean, soiled, dirty, sullied, stained, tainted II and IV to soil, sully, dirty, pollute, contaminate, defile, stain, taint (</w:t>
      </w:r>
      <w:r>
        <w:rPr>
          <w:rtl/>
        </w:rPr>
        <w:t>هـ</w:t>
      </w:r>
      <w:r>
        <w:t xml:space="preserve"> s.th.) V to be or become impure, unclean, soiled, sullied, polluted, contaminated, defiled, stained,   tainted; to sully o.s., contaminate o.s., defile o.s.</w:t>
      </w:r>
    </w:p>
    <w:p w:rsidR="00B14408" w:rsidRDefault="00FD180F" w:rsidP="00FD180F">
      <w:pPr>
        <w:pStyle w:val="libNormal"/>
      </w:pPr>
      <w:r w:rsidRPr="00B14408">
        <w:rPr>
          <w:rStyle w:val="libBold2Char"/>
          <w:rFonts w:hint="eastAsia"/>
          <w:rtl/>
        </w:rPr>
        <w:t>نجس</w:t>
      </w:r>
      <w:r>
        <w:t xml:space="preserve"> najas and </w:t>
      </w:r>
      <w:r>
        <w:rPr>
          <w:rtl/>
        </w:rPr>
        <w:t>نجاسة</w:t>
      </w:r>
      <w:r>
        <w:t xml:space="preserve"> najāsa impurity, uncleanness, uncleanliness, dirt, filth, squalor</w:t>
      </w:r>
    </w:p>
    <w:p w:rsidR="00B14408" w:rsidRDefault="00FD180F" w:rsidP="00FD180F">
      <w:pPr>
        <w:pStyle w:val="libNormal"/>
      </w:pPr>
      <w:r w:rsidRPr="00B14408">
        <w:rPr>
          <w:rStyle w:val="libBold2Char"/>
          <w:rFonts w:hint="eastAsia"/>
          <w:rtl/>
        </w:rPr>
        <w:t>نجس</w:t>
      </w:r>
      <w:r>
        <w:t xml:space="preserve"> najis pl. </w:t>
      </w:r>
      <w:r>
        <w:rPr>
          <w:rtl/>
        </w:rPr>
        <w:t>انجاس</w:t>
      </w:r>
      <w:r>
        <w:t xml:space="preserve"> anjās impure, unclean, defiled, polluted, contaminated, soiled, sullied, dirty, filthy, squalid</w:t>
      </w:r>
    </w:p>
    <w:p w:rsidR="00B14408" w:rsidRDefault="00FD180F" w:rsidP="00FD180F">
      <w:pPr>
        <w:pStyle w:val="libNormal"/>
      </w:pPr>
      <w:r w:rsidRPr="00B14408">
        <w:rPr>
          <w:rStyle w:val="libBold2Char"/>
          <w:rFonts w:hint="eastAsia"/>
          <w:rtl/>
        </w:rPr>
        <w:t>نجس</w:t>
      </w:r>
      <w:r>
        <w:t xml:space="preserve"> najis and </w:t>
      </w:r>
      <w:r>
        <w:rPr>
          <w:rtl/>
        </w:rPr>
        <w:t>نجيس</w:t>
      </w:r>
      <w:r>
        <w:t xml:space="preserve"> najīs incurable, fatal (disease)</w:t>
      </w:r>
    </w:p>
    <w:p w:rsidR="00B14408" w:rsidRDefault="00FD180F" w:rsidP="00FD180F">
      <w:pPr>
        <w:pStyle w:val="libNormal"/>
      </w:pPr>
      <w:r w:rsidRPr="00B14408">
        <w:rPr>
          <w:rStyle w:val="libBold2Char"/>
          <w:rFonts w:hint="eastAsia"/>
          <w:rtl/>
        </w:rPr>
        <w:t>تنجيس</w:t>
      </w:r>
      <w:r>
        <w:t xml:space="preserve"> tanjīs soiling, sullying, defilement, contamination, pollution</w:t>
      </w:r>
    </w:p>
    <w:p w:rsidR="00B14408" w:rsidRDefault="00FD180F" w:rsidP="00FD180F">
      <w:pPr>
        <w:pStyle w:val="libNormal"/>
      </w:pPr>
      <w:r w:rsidRPr="00B14408">
        <w:rPr>
          <w:rStyle w:val="libBold2Char"/>
          <w:rFonts w:hint="eastAsia"/>
          <w:rtl/>
        </w:rPr>
        <w:t>نجاشي</w:t>
      </w:r>
      <w:r>
        <w:t xml:space="preserve"> najāšī, nijāšī Negus, Emperor of Ethiopia</w:t>
      </w:r>
    </w:p>
    <w:p w:rsidR="00B14408" w:rsidRDefault="00FD180F" w:rsidP="00FD180F">
      <w:pPr>
        <w:pStyle w:val="libNormal"/>
      </w:pPr>
      <w:r w:rsidRPr="00B14408">
        <w:rPr>
          <w:rStyle w:val="libBold2Char"/>
          <w:rFonts w:hint="eastAsia"/>
          <w:rtl/>
        </w:rPr>
        <w:t>نجع</w:t>
      </w:r>
      <w:r>
        <w:t xml:space="preserve"> naja‘a a (naj‘, </w:t>
      </w:r>
      <w:r>
        <w:rPr>
          <w:rtl/>
        </w:rPr>
        <w:t>نجوع</w:t>
      </w:r>
      <w:r>
        <w:t xml:space="preserve"> nujū‘) to be useful, beneficial, salutary, have a wholesome effect II and IV do. VIII to take refuge (</w:t>
      </w:r>
      <w:r>
        <w:rPr>
          <w:rtl/>
        </w:rPr>
        <w:t>ه</w:t>
      </w:r>
      <w:r>
        <w:t xml:space="preserve"> with s.o.), resort, have recourse (</w:t>
      </w:r>
      <w:r>
        <w:rPr>
          <w:rtl/>
        </w:rPr>
        <w:t>ه</w:t>
      </w:r>
      <w:r>
        <w:t xml:space="preserve"> to); to seek (</w:t>
      </w:r>
      <w:r>
        <w:rPr>
          <w:rtl/>
        </w:rPr>
        <w:t>هـ</w:t>
      </w:r>
      <w:r>
        <w:t xml:space="preserve"> rest, and the like) X to seek (</w:t>
      </w:r>
      <w:r>
        <w:rPr>
          <w:rtl/>
        </w:rPr>
        <w:t>هـ</w:t>
      </w:r>
      <w:r>
        <w:t xml:space="preserve"> pasture, rest, relaxation)</w:t>
      </w:r>
    </w:p>
    <w:p w:rsidR="00B14408" w:rsidRDefault="00FD180F" w:rsidP="00FD180F">
      <w:pPr>
        <w:pStyle w:val="libNormal"/>
      </w:pPr>
      <w:r w:rsidRPr="00B14408">
        <w:rPr>
          <w:rStyle w:val="libBold2Char"/>
          <w:rFonts w:hint="eastAsia"/>
          <w:rtl/>
        </w:rPr>
        <w:t>نجع</w:t>
      </w:r>
      <w:r>
        <w:t xml:space="preserve"> naj‘ pl. </w:t>
      </w:r>
      <w:r>
        <w:rPr>
          <w:rtl/>
        </w:rPr>
        <w:t>نجوع</w:t>
      </w:r>
      <w:r>
        <w:t xml:space="preserve"> nujū‘ hamlet, small village</w:t>
      </w:r>
    </w:p>
    <w:p w:rsidR="00B14408" w:rsidRDefault="00FD180F" w:rsidP="00FD180F">
      <w:pPr>
        <w:pStyle w:val="libNormal"/>
      </w:pPr>
      <w:r w:rsidRPr="00B14408">
        <w:rPr>
          <w:rStyle w:val="libBold2Char"/>
          <w:rFonts w:hint="eastAsia"/>
          <w:rtl/>
        </w:rPr>
        <w:t>نجعة</w:t>
      </w:r>
      <w:r>
        <w:t xml:space="preserve"> nuj‘a search for food</w:t>
      </w:r>
    </w:p>
    <w:p w:rsidR="00B14408" w:rsidRDefault="00FD180F" w:rsidP="00FD180F">
      <w:pPr>
        <w:pStyle w:val="libNormal"/>
      </w:pPr>
      <w:r w:rsidRPr="00B14408">
        <w:rPr>
          <w:rStyle w:val="libBold2Char"/>
          <w:rFonts w:hint="eastAsia"/>
          <w:rtl/>
        </w:rPr>
        <w:t>نجيع</w:t>
      </w:r>
      <w:r>
        <w:t xml:space="preserve"> najī‘ useful, beneficial; wholesome, healthful, salubrious, salutary; </w:t>
      </w:r>
      <w:r w:rsidR="003D2305">
        <w:t>--</w:t>
      </w:r>
      <w:r>
        <w:t xml:space="preserve"> blood</w:t>
      </w:r>
    </w:p>
    <w:p w:rsidR="00B14408" w:rsidRDefault="00FD180F" w:rsidP="00FD180F">
      <w:pPr>
        <w:pStyle w:val="libNormal"/>
      </w:pPr>
      <w:r w:rsidRPr="00B14408">
        <w:rPr>
          <w:rStyle w:val="libBold2Char"/>
          <w:rFonts w:hint="eastAsia"/>
          <w:rtl/>
        </w:rPr>
        <w:t>ناجع</w:t>
      </w:r>
      <w:r>
        <w:t xml:space="preserve"> nāji‘ useful, beneficial; wholesome, healthful, salubrious, salutary</w:t>
      </w:r>
    </w:p>
    <w:p w:rsidR="00B14408" w:rsidRDefault="00FD180F" w:rsidP="00FD180F">
      <w:pPr>
        <w:pStyle w:val="libNormal"/>
      </w:pPr>
      <w:r w:rsidRPr="00B14408">
        <w:rPr>
          <w:rStyle w:val="libBold2Char"/>
          <w:rFonts w:hint="eastAsia"/>
          <w:rtl/>
        </w:rPr>
        <w:t>منتجع</w:t>
      </w:r>
      <w:r>
        <w:t xml:space="preserve"> muntaja‘ refuge, retreat; recreation center; health resort, rest center, convalescent home, sanatorium</w:t>
      </w:r>
    </w:p>
    <w:p w:rsidR="00B14408" w:rsidRDefault="00FD180F" w:rsidP="00FD180F">
      <w:pPr>
        <w:pStyle w:val="libNormal"/>
      </w:pPr>
      <w:r w:rsidRPr="00B14408">
        <w:rPr>
          <w:rStyle w:val="libBold2Char"/>
          <w:rFonts w:hint="eastAsia"/>
          <w:rtl/>
        </w:rPr>
        <w:t>نجف</w:t>
      </w:r>
      <w:r>
        <w:t xml:space="preserve"> najaf pl. </w:t>
      </w:r>
      <w:r>
        <w:rPr>
          <w:rtl/>
        </w:rPr>
        <w:t>نجاف</w:t>
      </w:r>
      <w:r>
        <w:t xml:space="preserve"> nijāf (sand) hill, dune; dam, dike, levee; </w:t>
      </w:r>
      <w:r>
        <w:rPr>
          <w:rtl/>
        </w:rPr>
        <w:t>النجف</w:t>
      </w:r>
      <w:r>
        <w:t xml:space="preserve"> an</w:t>
      </w:r>
      <w:r w:rsidR="003D2305">
        <w:t>-</w:t>
      </w:r>
      <w:r>
        <w:t>najaf An Najaf (town in central Iraq)</w:t>
      </w:r>
    </w:p>
    <w:p w:rsidR="00B14408" w:rsidRDefault="00FD180F" w:rsidP="00FD180F">
      <w:pPr>
        <w:pStyle w:val="libNormal"/>
      </w:pPr>
      <w:r w:rsidRPr="00B14408">
        <w:rPr>
          <w:rStyle w:val="libBold2Char"/>
          <w:rFonts w:hint="eastAsia"/>
          <w:rtl/>
        </w:rPr>
        <w:t>نجفة</w:t>
      </w:r>
      <w:r>
        <w:t xml:space="preserve"> najafa pl. </w:t>
      </w:r>
      <w:r w:rsidR="003D2305">
        <w:t>-</w:t>
      </w:r>
      <w:r>
        <w:t>āt chandelier, luster</w:t>
      </w:r>
    </w:p>
    <w:p w:rsidR="00B14408" w:rsidRDefault="00FD180F" w:rsidP="00FD180F">
      <w:pPr>
        <w:pStyle w:val="libNormal"/>
      </w:pPr>
      <w:r w:rsidRPr="00B14408">
        <w:rPr>
          <w:rStyle w:val="libBold2Char"/>
          <w:rFonts w:hint="eastAsia"/>
          <w:rtl/>
        </w:rPr>
        <w:t>نجل</w:t>
      </w:r>
      <w:r>
        <w:t xml:space="preserve"> najala u (najl) to beget, sire, father (</w:t>
      </w:r>
      <w:r>
        <w:rPr>
          <w:rtl/>
        </w:rPr>
        <w:t>ه</w:t>
      </w:r>
      <w:r>
        <w:t xml:space="preserve"> a son)</w:t>
      </w:r>
    </w:p>
    <w:p w:rsidR="00B14408" w:rsidRDefault="00FD180F" w:rsidP="00FD180F">
      <w:pPr>
        <w:pStyle w:val="libNormal"/>
      </w:pPr>
      <w:r w:rsidRPr="00B14408">
        <w:rPr>
          <w:rStyle w:val="libBold2Char"/>
          <w:rFonts w:hint="eastAsia"/>
          <w:rtl/>
        </w:rPr>
        <w:t>نجل</w:t>
      </w:r>
      <w:r>
        <w:t xml:space="preserve"> najl pl. </w:t>
      </w:r>
      <w:r>
        <w:rPr>
          <w:rtl/>
        </w:rPr>
        <w:t>انجال</w:t>
      </w:r>
      <w:r>
        <w:t xml:space="preserve"> anjāl offspring, descendant, scion, son; progeny, issue</w:t>
      </w:r>
    </w:p>
    <w:p w:rsidR="00B14408" w:rsidRDefault="00FD180F" w:rsidP="00FD180F">
      <w:pPr>
        <w:pStyle w:val="libNormal"/>
      </w:pPr>
      <w:r w:rsidRPr="00B14408">
        <w:rPr>
          <w:rStyle w:val="libBold2Char"/>
          <w:rFonts w:hint="eastAsia"/>
          <w:rtl/>
        </w:rPr>
        <w:lastRenderedPageBreak/>
        <w:t>نجيل</w:t>
      </w:r>
      <w:r>
        <w:t xml:space="preserve"> najīl pl. </w:t>
      </w:r>
      <w:r>
        <w:rPr>
          <w:rtl/>
        </w:rPr>
        <w:t>نجل</w:t>
      </w:r>
      <w:r>
        <w:t xml:space="preserve"> nujūl a variety of orchard grass (Dactylis; bot.); herbage</w:t>
      </w:r>
    </w:p>
    <w:p w:rsidR="00B14408" w:rsidRDefault="00FD180F" w:rsidP="00FD180F">
      <w:pPr>
        <w:pStyle w:val="libNormal"/>
      </w:pPr>
      <w:r w:rsidRPr="00B14408">
        <w:rPr>
          <w:rStyle w:val="libBold2Char"/>
          <w:rFonts w:hint="eastAsia"/>
          <w:rtl/>
        </w:rPr>
        <w:t>انجل</w:t>
      </w:r>
      <w:r>
        <w:t xml:space="preserve"> anjal2, f. </w:t>
      </w:r>
      <w:r>
        <w:rPr>
          <w:rtl/>
        </w:rPr>
        <w:t>نجلاء</w:t>
      </w:r>
      <w:r>
        <w:t xml:space="preserve"> najlā’2 large</w:t>
      </w:r>
      <w:r w:rsidR="003D2305">
        <w:t>-</w:t>
      </w:r>
      <w:r>
        <w:t xml:space="preserve">eyed; large, big, wide (eye); gaping (wound) </w:t>
      </w:r>
      <w:r w:rsidR="003D2305">
        <w:t>|</w:t>
      </w:r>
      <w:r>
        <w:t xml:space="preserve"> </w:t>
      </w:r>
      <w:r>
        <w:rPr>
          <w:rtl/>
        </w:rPr>
        <w:t>طعنة نجلاء</w:t>
      </w:r>
      <w:r>
        <w:t xml:space="preserve"> (ṭa‘na) a blow causing a gaping wound; heavy blow or thrust</w:t>
      </w:r>
    </w:p>
    <w:p w:rsidR="00B14408" w:rsidRDefault="00FD180F" w:rsidP="00FD180F">
      <w:pPr>
        <w:pStyle w:val="libNormal"/>
      </w:pPr>
      <w:r w:rsidRPr="00B14408">
        <w:rPr>
          <w:rStyle w:val="libBold2Char"/>
          <w:rFonts w:hint="eastAsia"/>
          <w:rtl/>
        </w:rPr>
        <w:t>منجل</w:t>
      </w:r>
      <w:r>
        <w:t xml:space="preserve"> minjal pl. </w:t>
      </w:r>
      <w:r>
        <w:rPr>
          <w:rtl/>
        </w:rPr>
        <w:t>مناجل</w:t>
      </w:r>
      <w:r>
        <w:t xml:space="preserve"> manajil2 scythe, sickle</w:t>
      </w:r>
    </w:p>
    <w:p w:rsidR="00B14408" w:rsidRDefault="00FD180F" w:rsidP="00FD180F">
      <w:pPr>
        <w:pStyle w:val="libNormal"/>
      </w:pPr>
      <w:r w:rsidRPr="00B14408">
        <w:rPr>
          <w:rStyle w:val="libBold2Char"/>
          <w:rFonts w:hint="eastAsia"/>
          <w:rtl/>
        </w:rPr>
        <w:t>منجلة</w:t>
      </w:r>
      <w:r>
        <w:t xml:space="preserve"> manjala vise</w:t>
      </w:r>
    </w:p>
    <w:p w:rsidR="00B14408" w:rsidRDefault="00FD180F" w:rsidP="00FD180F">
      <w:pPr>
        <w:pStyle w:val="libNormal"/>
      </w:pPr>
      <w:r>
        <w:t xml:space="preserve">2 </w:t>
      </w:r>
      <w:r>
        <w:rPr>
          <w:rtl/>
        </w:rPr>
        <w:t>انجيل</w:t>
      </w:r>
      <w:r>
        <w:t xml:space="preserve"> look up alphabetically</w:t>
      </w:r>
    </w:p>
    <w:p w:rsidR="00B14408" w:rsidRDefault="00FD180F" w:rsidP="00FD180F">
      <w:pPr>
        <w:pStyle w:val="libNormal"/>
      </w:pPr>
      <w:r w:rsidRPr="00B14408">
        <w:rPr>
          <w:rStyle w:val="libBold2Char"/>
          <w:rFonts w:hint="eastAsia"/>
          <w:rtl/>
        </w:rPr>
        <w:t>نجم</w:t>
      </w:r>
      <w:r>
        <w:t xml:space="preserve"> najama u (</w:t>
      </w:r>
      <w:r>
        <w:rPr>
          <w:rtl/>
        </w:rPr>
        <w:t>نجوم</w:t>
      </w:r>
      <w:r>
        <w:t xml:space="preserve"> nujūm) to appear, come in sight, rise (star), begin, commence, set in; to result, follow, ensue, arise, proceed, derive, originate, spring (</w:t>
      </w:r>
      <w:r>
        <w:rPr>
          <w:rtl/>
        </w:rPr>
        <w:t>عن</w:t>
      </w:r>
      <w:r>
        <w:t xml:space="preserve"> or </w:t>
      </w:r>
      <w:r>
        <w:rPr>
          <w:rtl/>
        </w:rPr>
        <w:t>من</w:t>
      </w:r>
      <w:r>
        <w:t xml:space="preserve"> from) </w:t>
      </w:r>
      <w:r w:rsidR="003D2305">
        <w:t>|</w:t>
      </w:r>
      <w:r>
        <w:t xml:space="preserve"> </w:t>
      </w:r>
      <w:r>
        <w:rPr>
          <w:rtl/>
        </w:rPr>
        <w:t>نجم قرنه</w:t>
      </w:r>
      <w:r>
        <w:t xml:space="preserve"> (qarnuhū) to begin to show II to observe the stars; to predict the future from the stars, practice astrology; to pay in installments V to observe the stars, predict the future from the stars</w:t>
      </w:r>
    </w:p>
    <w:p w:rsidR="00B14408" w:rsidRDefault="00FD180F" w:rsidP="00FD180F">
      <w:pPr>
        <w:pStyle w:val="libNormal"/>
      </w:pPr>
      <w:r w:rsidRPr="00B14408">
        <w:rPr>
          <w:rStyle w:val="libBold2Char"/>
          <w:rFonts w:hint="eastAsia"/>
          <w:rtl/>
        </w:rPr>
        <w:t>نجم</w:t>
      </w:r>
      <w:r>
        <w:t xml:space="preserve"> najm pl. </w:t>
      </w:r>
      <w:r>
        <w:rPr>
          <w:rtl/>
        </w:rPr>
        <w:t>نجوم</w:t>
      </w:r>
      <w:r>
        <w:t xml:space="preserve"> nujūm installment, partial payment; </w:t>
      </w:r>
      <w:r>
        <w:rPr>
          <w:rtl/>
        </w:rPr>
        <w:t>نجوما</w:t>
      </w:r>
      <w:r>
        <w:t xml:space="preserve"> nujūman in installments</w:t>
      </w:r>
    </w:p>
    <w:p w:rsidR="00B14408" w:rsidRDefault="00FD180F" w:rsidP="00FD180F">
      <w:pPr>
        <w:pStyle w:val="libNormal"/>
      </w:pPr>
      <w:r w:rsidRPr="00B14408">
        <w:rPr>
          <w:rStyle w:val="libBold2Char"/>
          <w:rFonts w:hint="eastAsia"/>
          <w:rtl/>
        </w:rPr>
        <w:t>نجم</w:t>
      </w:r>
      <w:r>
        <w:t xml:space="preserve"> najm pl. </w:t>
      </w:r>
      <w:r>
        <w:rPr>
          <w:rtl/>
        </w:rPr>
        <w:t>نجم</w:t>
      </w:r>
      <w:r>
        <w:t xml:space="preserve"> nujūm, </w:t>
      </w:r>
      <w:r>
        <w:rPr>
          <w:rtl/>
        </w:rPr>
        <w:t>انجم</w:t>
      </w:r>
      <w:r>
        <w:t xml:space="preserve"> anjum celestial body; star; lucky star; constellation, asterism; (coll.) herbs, herbage, grass </w:t>
      </w:r>
      <w:r w:rsidR="003D2305">
        <w:t>|</w:t>
      </w:r>
      <w:r>
        <w:t xml:space="preserve"> </w:t>
      </w:r>
      <w:r>
        <w:rPr>
          <w:rtl/>
        </w:rPr>
        <w:t>نجم ذو ذنب</w:t>
      </w:r>
      <w:r>
        <w:t xml:space="preserve"> (dū danab) comet; </w:t>
      </w:r>
      <w:r>
        <w:rPr>
          <w:rtl/>
        </w:rPr>
        <w:t>نجوم السينما</w:t>
      </w:r>
      <w:r>
        <w:t xml:space="preserve"> film stars, movie stars</w:t>
      </w:r>
    </w:p>
    <w:p w:rsidR="00B14408" w:rsidRDefault="00FD180F" w:rsidP="00FD180F">
      <w:pPr>
        <w:pStyle w:val="libNormal"/>
      </w:pPr>
      <w:r w:rsidRPr="00B14408">
        <w:rPr>
          <w:rStyle w:val="libBold2Char"/>
          <w:rFonts w:hint="eastAsia"/>
          <w:rtl/>
        </w:rPr>
        <w:t>نجمة</w:t>
      </w:r>
      <w:r>
        <w:t xml:space="preserve"> najma pl. najamāt star; asterisk (typ.) </w:t>
      </w:r>
      <w:r w:rsidR="003D2305">
        <w:t>|</w:t>
      </w:r>
      <w:r>
        <w:t xml:space="preserve"> </w:t>
      </w:r>
      <w:r>
        <w:rPr>
          <w:rtl/>
        </w:rPr>
        <w:t>نجمة سينمائية</w:t>
      </w:r>
      <w:r>
        <w:t xml:space="preserve"> film star, movie star; </w:t>
      </w:r>
      <w:r>
        <w:rPr>
          <w:rtl/>
        </w:rPr>
        <w:t>مرض النجمة</w:t>
      </w:r>
      <w:r>
        <w:t xml:space="preserve"> maraḍ an</w:t>
      </w:r>
      <w:r w:rsidR="003D2305">
        <w:t>-</w:t>
      </w:r>
      <w:r>
        <w:t>n. a disease afflicting horses</w:t>
      </w:r>
    </w:p>
    <w:p w:rsidR="00B14408" w:rsidRDefault="00FD180F" w:rsidP="00FD180F">
      <w:pPr>
        <w:pStyle w:val="libNormal"/>
      </w:pPr>
      <w:r w:rsidRPr="00B14408">
        <w:rPr>
          <w:rStyle w:val="libBold2Char"/>
          <w:rFonts w:hint="eastAsia"/>
          <w:rtl/>
        </w:rPr>
        <w:t>نجمي</w:t>
      </w:r>
      <w:r>
        <w:t xml:space="preserve"> najmī star</w:t>
      </w:r>
      <w:r w:rsidR="003D2305">
        <w:t>-</w:t>
      </w:r>
      <w:r>
        <w:t xml:space="preserve">shaped, stelliform, starlike, stellate, stellular, stellar, astral; </w:t>
      </w:r>
      <w:r w:rsidR="003D2305">
        <w:t>--</w:t>
      </w:r>
      <w:r>
        <w:t xml:space="preserve"> in installments, installment</w:t>
      </w:r>
      <w:r w:rsidR="003D2305">
        <w:t>-</w:t>
      </w:r>
      <w:r>
        <w:t xml:space="preserve"> (in compounds)</w:t>
      </w:r>
    </w:p>
    <w:p w:rsidR="00B14408" w:rsidRDefault="00FD180F" w:rsidP="00FD180F">
      <w:pPr>
        <w:pStyle w:val="libNormal"/>
      </w:pPr>
      <w:r w:rsidRPr="00B14408">
        <w:rPr>
          <w:rStyle w:val="libBold2Char"/>
          <w:rFonts w:hint="eastAsia"/>
          <w:rtl/>
        </w:rPr>
        <w:t>نجيمة</w:t>
      </w:r>
      <w:r>
        <w:t xml:space="preserve"> nujaima small star, starlet</w:t>
      </w:r>
    </w:p>
    <w:p w:rsidR="00B14408" w:rsidRDefault="00FD180F" w:rsidP="00FD180F">
      <w:pPr>
        <w:pStyle w:val="libNormal"/>
      </w:pPr>
      <w:r w:rsidRPr="00B14408">
        <w:rPr>
          <w:rStyle w:val="libBold2Char"/>
          <w:rFonts w:hint="eastAsia"/>
          <w:rtl/>
        </w:rPr>
        <w:t>نجام</w:t>
      </w:r>
      <w:r>
        <w:t xml:space="preserve"> najjām and </w:t>
      </w:r>
      <w:r>
        <w:rPr>
          <w:rtl/>
        </w:rPr>
        <w:t>منجم</w:t>
      </w:r>
      <w:r>
        <w:t xml:space="preserve"> munajjim pl. </w:t>
      </w:r>
      <w:r w:rsidR="003D2305">
        <w:t>-</w:t>
      </w:r>
      <w:r>
        <w:t>ūn astrologer</w:t>
      </w:r>
    </w:p>
    <w:p w:rsidR="00B14408" w:rsidRDefault="00FD180F" w:rsidP="00FD180F">
      <w:pPr>
        <w:pStyle w:val="libNormal"/>
      </w:pPr>
      <w:r w:rsidRPr="00B14408">
        <w:rPr>
          <w:rStyle w:val="libBold2Char"/>
          <w:rFonts w:hint="eastAsia"/>
          <w:rtl/>
        </w:rPr>
        <w:t>منجم</w:t>
      </w:r>
      <w:r>
        <w:t xml:space="preserve"> manjam pl. </w:t>
      </w:r>
      <w:r>
        <w:rPr>
          <w:rtl/>
        </w:rPr>
        <w:t>مناجم</w:t>
      </w:r>
      <w:r>
        <w:t xml:space="preserve"> manājim2 source, origin; mine; pit</w:t>
      </w:r>
    </w:p>
    <w:p w:rsidR="00B14408" w:rsidRDefault="00FD180F" w:rsidP="00FD180F">
      <w:pPr>
        <w:pStyle w:val="libNormal"/>
      </w:pPr>
      <w:r w:rsidRPr="00B14408">
        <w:rPr>
          <w:rStyle w:val="libBold2Char"/>
          <w:rFonts w:hint="eastAsia"/>
          <w:rtl/>
        </w:rPr>
        <w:t>تنجيم</w:t>
      </w:r>
      <w:r>
        <w:t xml:space="preserve"> tanjīm astrology</w:t>
      </w:r>
    </w:p>
    <w:p w:rsidR="00B14408" w:rsidRDefault="00FD180F" w:rsidP="00FD180F">
      <w:pPr>
        <w:pStyle w:val="libNormal"/>
      </w:pPr>
      <w:r w:rsidRPr="00B14408">
        <w:rPr>
          <w:rStyle w:val="libBold2Char"/>
          <w:rFonts w:hint="eastAsia"/>
          <w:rtl/>
        </w:rPr>
        <w:t>نجا</w:t>
      </w:r>
      <w:r>
        <w:rPr>
          <w:rtl/>
        </w:rPr>
        <w:t xml:space="preserve"> (نجو</w:t>
      </w:r>
      <w:r>
        <w:t xml:space="preserve">) najā u (najw, </w:t>
      </w:r>
      <w:r>
        <w:rPr>
          <w:rtl/>
        </w:rPr>
        <w:t>نجاء</w:t>
      </w:r>
      <w:r>
        <w:t xml:space="preserve"> najā’, </w:t>
      </w:r>
      <w:r>
        <w:rPr>
          <w:rtl/>
        </w:rPr>
        <w:t>نجاة</w:t>
      </w:r>
      <w:r>
        <w:t xml:space="preserve"> najāh) to save o.s., be saved, be rescued, make for safety, get away (</w:t>
      </w:r>
      <w:r>
        <w:rPr>
          <w:rtl/>
        </w:rPr>
        <w:t>من</w:t>
      </w:r>
      <w:r>
        <w:t xml:space="preserve"> from), escape (</w:t>
      </w:r>
      <w:r>
        <w:rPr>
          <w:rtl/>
        </w:rPr>
        <w:t>من</w:t>
      </w:r>
      <w:r>
        <w:t xml:space="preserve"> s.th.), he delivered (</w:t>
      </w:r>
      <w:r>
        <w:rPr>
          <w:rtl/>
        </w:rPr>
        <w:t>من</w:t>
      </w:r>
      <w:r>
        <w:t xml:space="preserve"> from) </w:t>
      </w:r>
      <w:r w:rsidR="003D2305">
        <w:t>|</w:t>
      </w:r>
      <w:r>
        <w:t xml:space="preserve"> </w:t>
      </w:r>
      <w:r>
        <w:rPr>
          <w:rtl/>
        </w:rPr>
        <w:t>نجا بنفسه</w:t>
      </w:r>
      <w:r>
        <w:t xml:space="preserve"> (bi</w:t>
      </w:r>
      <w:r w:rsidR="003D2305">
        <w:t>-</w:t>
      </w:r>
      <w:r>
        <w:t xml:space="preserve">nafsihī) or </w:t>
      </w:r>
      <w:r>
        <w:rPr>
          <w:rtl/>
        </w:rPr>
        <w:t>نجا بروحه</w:t>
      </w:r>
      <w:r>
        <w:t xml:space="preserve"> (bi</w:t>
      </w:r>
      <w:r w:rsidR="003D2305">
        <w:t>-</w:t>
      </w:r>
      <w:r>
        <w:t>rūḥihī) to save o.s. (</w:t>
      </w:r>
      <w:r>
        <w:rPr>
          <w:rtl/>
        </w:rPr>
        <w:t>من</w:t>
      </w:r>
      <w:r>
        <w:t xml:space="preserve"> from); </w:t>
      </w:r>
      <w:r>
        <w:rPr>
          <w:rtl/>
        </w:rPr>
        <w:t>نجا بحياته</w:t>
      </w:r>
      <w:r>
        <w:t xml:space="preserve"> (bi</w:t>
      </w:r>
      <w:r w:rsidR="003D2305">
        <w:t>-</w:t>
      </w:r>
      <w:r>
        <w:t xml:space="preserve">ḥayātihī) to save one’s life, save one’s skin; </w:t>
      </w:r>
      <w:r w:rsidR="003D2305">
        <w:t>--</w:t>
      </w:r>
      <w:r>
        <w:t xml:space="preserve"> (najw, </w:t>
      </w:r>
      <w:r>
        <w:rPr>
          <w:rtl/>
        </w:rPr>
        <w:t>نجوى</w:t>
      </w:r>
      <w:r>
        <w:t xml:space="preserve"> najwan) to entrust a secret (</w:t>
      </w:r>
      <w:r>
        <w:rPr>
          <w:rtl/>
        </w:rPr>
        <w:t>ه</w:t>
      </w:r>
      <w:r>
        <w:t xml:space="preserve"> to s.o.) II and IV to deliver, save, fescue, bring to safety (</w:t>
      </w:r>
      <w:r>
        <w:rPr>
          <w:rtl/>
        </w:rPr>
        <w:t>ه</w:t>
      </w:r>
      <w:r>
        <w:t xml:space="preserve"> s.o., </w:t>
      </w:r>
      <w:r>
        <w:rPr>
          <w:rtl/>
        </w:rPr>
        <w:t>من</w:t>
      </w:r>
      <w:r>
        <w:t xml:space="preserve"> from) III to whisper (</w:t>
      </w:r>
      <w:r>
        <w:rPr>
          <w:rtl/>
        </w:rPr>
        <w:t>ب ه</w:t>
      </w:r>
      <w:r>
        <w:t xml:space="preserve"> to s.o. s.th.), entrust (</w:t>
      </w:r>
      <w:r>
        <w:rPr>
          <w:rtl/>
        </w:rPr>
        <w:t>ب ه</w:t>
      </w:r>
      <w:r>
        <w:t xml:space="preserve"> to </w:t>
      </w:r>
      <w:r>
        <w:lastRenderedPageBreak/>
        <w:t>s.o. s.th. secret), take into one’s confidence (</w:t>
      </w:r>
      <w:r>
        <w:rPr>
          <w:rtl/>
        </w:rPr>
        <w:t>ه</w:t>
      </w:r>
      <w:r>
        <w:t xml:space="preserve"> s.o.), confide (</w:t>
      </w:r>
      <w:r>
        <w:rPr>
          <w:rtl/>
        </w:rPr>
        <w:t>ه</w:t>
      </w:r>
      <w:r>
        <w:t xml:space="preserve"> in s.o.) </w:t>
      </w:r>
      <w:r w:rsidR="003D2305">
        <w:t>|</w:t>
      </w:r>
      <w:r>
        <w:t xml:space="preserve"> </w:t>
      </w:r>
      <w:r>
        <w:rPr>
          <w:rtl/>
        </w:rPr>
        <w:t>ناجى نفسه</w:t>
      </w:r>
      <w:r>
        <w:t xml:space="preserve"> (nafsahū) to soliloquize, talk to o.s., say to o.s. VI to whisper to each other, carry on a whispered conversation, converse intimately, confidentially, exchange secrets, exchange ideas VIII to whisper into each other’s ear (</w:t>
      </w:r>
      <w:r>
        <w:rPr>
          <w:rtl/>
        </w:rPr>
        <w:t>هـ</w:t>
      </w:r>
      <w:r>
        <w:t xml:space="preserve"> s.th.) X to save o.s. (</w:t>
      </w:r>
      <w:r>
        <w:rPr>
          <w:rtl/>
        </w:rPr>
        <w:t>من</w:t>
      </w:r>
      <w:r>
        <w:t xml:space="preserve"> from), escape (</w:t>
      </w:r>
      <w:r>
        <w:rPr>
          <w:rtl/>
        </w:rPr>
        <w:t>من</w:t>
      </w:r>
      <w:r>
        <w:t xml:space="preserve"> s.th.); to he delivered (</w:t>
      </w:r>
      <w:r>
        <w:rPr>
          <w:rtl/>
        </w:rPr>
        <w:t>من</w:t>
      </w:r>
      <w:r>
        <w:t xml:space="preserve"> from)</w:t>
      </w:r>
    </w:p>
    <w:p w:rsidR="00B14408" w:rsidRDefault="00FD180F" w:rsidP="00FD180F">
      <w:pPr>
        <w:pStyle w:val="libNormal"/>
      </w:pPr>
      <w:r w:rsidRPr="00B14408">
        <w:rPr>
          <w:rStyle w:val="libBold2Char"/>
          <w:rFonts w:hint="eastAsia"/>
          <w:rtl/>
        </w:rPr>
        <w:t>نجا</w:t>
      </w:r>
      <w:r>
        <w:t xml:space="preserve"> najan deliverance, release, rescue</w:t>
      </w:r>
    </w:p>
    <w:p w:rsidR="00B14408" w:rsidRDefault="00FD180F" w:rsidP="00FD180F">
      <w:pPr>
        <w:pStyle w:val="libNormal"/>
      </w:pPr>
      <w:r w:rsidRPr="00B14408">
        <w:rPr>
          <w:rStyle w:val="libBold2Char"/>
          <w:rFonts w:hint="eastAsia"/>
          <w:rtl/>
        </w:rPr>
        <w:t>نجاة</w:t>
      </w:r>
      <w:r>
        <w:t xml:space="preserve"> najāh escape, flight; deliverance, rescue; salvation, redemption; safety</w:t>
      </w:r>
    </w:p>
    <w:p w:rsidR="00B14408" w:rsidRDefault="00FD180F" w:rsidP="00FD180F">
      <w:pPr>
        <w:pStyle w:val="libNormal"/>
      </w:pPr>
      <w:r w:rsidRPr="00B14408">
        <w:rPr>
          <w:rStyle w:val="libBold2Char"/>
          <w:rFonts w:hint="eastAsia"/>
          <w:rtl/>
        </w:rPr>
        <w:t>نجو</w:t>
      </w:r>
      <w:r>
        <w:t xml:space="preserve"> najw excrement</w:t>
      </w:r>
    </w:p>
    <w:p w:rsidR="00B14408" w:rsidRDefault="00FD180F" w:rsidP="00FD180F">
      <w:pPr>
        <w:pStyle w:val="libNormal"/>
      </w:pPr>
      <w:r w:rsidRPr="00B14408">
        <w:rPr>
          <w:rStyle w:val="libBold2Char"/>
          <w:rFonts w:hint="eastAsia"/>
          <w:rtl/>
        </w:rPr>
        <w:t>نجوة</w:t>
      </w:r>
      <w:r>
        <w:t xml:space="preserve"> najwa pl. </w:t>
      </w:r>
      <w:r>
        <w:rPr>
          <w:rtl/>
        </w:rPr>
        <w:t>نجاء</w:t>
      </w:r>
      <w:r>
        <w:t xml:space="preserve"> najā’ elevation, rising ground, upland </w:t>
      </w:r>
      <w:r w:rsidR="003D2305">
        <w:t>|</w:t>
      </w:r>
      <w:r>
        <w:t xml:space="preserve"> </w:t>
      </w:r>
      <w:r>
        <w:rPr>
          <w:rtl/>
        </w:rPr>
        <w:t>في نجوة من</w:t>
      </w:r>
      <w:r>
        <w:t xml:space="preserve"> free from, far from, a long way from</w:t>
      </w:r>
    </w:p>
    <w:p w:rsidR="00B14408" w:rsidRDefault="00FD180F" w:rsidP="00FD180F">
      <w:pPr>
        <w:pStyle w:val="libNormal"/>
      </w:pPr>
      <w:r w:rsidRPr="00B14408">
        <w:rPr>
          <w:rStyle w:val="libBold2Char"/>
          <w:rFonts w:hint="eastAsia"/>
          <w:rtl/>
        </w:rPr>
        <w:t>نجوى</w:t>
      </w:r>
      <w:r>
        <w:t xml:space="preserve"> najwā pl. </w:t>
      </w:r>
      <w:r>
        <w:rPr>
          <w:rtl/>
        </w:rPr>
        <w:t>نجاوى</w:t>
      </w:r>
      <w:r>
        <w:t xml:space="preserve"> najāwā confidential talk, secret conversation</w:t>
      </w:r>
    </w:p>
    <w:p w:rsidR="00B14408" w:rsidRDefault="00FD180F" w:rsidP="00FD180F">
      <w:pPr>
        <w:pStyle w:val="libNormal"/>
      </w:pPr>
      <w:r w:rsidRPr="00B14408">
        <w:rPr>
          <w:rStyle w:val="libBold2Char"/>
          <w:rFonts w:hint="eastAsia"/>
          <w:rtl/>
        </w:rPr>
        <w:t>نجي</w:t>
      </w:r>
      <w:r>
        <w:t xml:space="preserve"> najīy pl. </w:t>
      </w:r>
      <w:r>
        <w:rPr>
          <w:rtl/>
        </w:rPr>
        <w:t>انجية</w:t>
      </w:r>
      <w:r>
        <w:t xml:space="preserve"> anjiya secret; confident, intimate friend, bosom friend</w:t>
      </w:r>
    </w:p>
    <w:p w:rsidR="00B14408" w:rsidRDefault="00FD180F" w:rsidP="00FD180F">
      <w:pPr>
        <w:pStyle w:val="libNormal"/>
      </w:pPr>
      <w:r w:rsidRPr="00B14408">
        <w:rPr>
          <w:rStyle w:val="libBold2Char"/>
          <w:rFonts w:hint="eastAsia"/>
          <w:rtl/>
        </w:rPr>
        <w:t>منجى</w:t>
      </w:r>
      <w:r>
        <w:t xml:space="preserve"> manjan safety, security (</w:t>
      </w:r>
      <w:r>
        <w:rPr>
          <w:rtl/>
        </w:rPr>
        <w:t>من</w:t>
      </w:r>
      <w:r>
        <w:t xml:space="preserve"> from)</w:t>
      </w:r>
    </w:p>
    <w:p w:rsidR="00B14408" w:rsidRDefault="00FD180F" w:rsidP="00FD180F">
      <w:pPr>
        <w:pStyle w:val="libNormal"/>
      </w:pPr>
      <w:r w:rsidRPr="00B14408">
        <w:rPr>
          <w:rStyle w:val="libBold2Char"/>
          <w:rFonts w:hint="eastAsia"/>
          <w:rtl/>
        </w:rPr>
        <w:t>منجاة</w:t>
      </w:r>
      <w:r>
        <w:t xml:space="preserve"> manjāh pl. </w:t>
      </w:r>
      <w:r>
        <w:rPr>
          <w:rtl/>
        </w:rPr>
        <w:t>مناج</w:t>
      </w:r>
      <w:r>
        <w:t xml:space="preserve"> manājin safe place, haven, refuge; safeguard, protection; rescue, salvation </w:t>
      </w:r>
      <w:r w:rsidR="003D2305">
        <w:t>|</w:t>
      </w:r>
      <w:r>
        <w:t xml:space="preserve"> </w:t>
      </w:r>
      <w:r>
        <w:rPr>
          <w:rtl/>
        </w:rPr>
        <w:t>كان بمنجاة من</w:t>
      </w:r>
      <w:r>
        <w:t xml:space="preserve"> to he safe from, he secure from, he safeguarded against</w:t>
      </w:r>
    </w:p>
    <w:p w:rsidR="00B14408" w:rsidRDefault="00FD180F" w:rsidP="00FD180F">
      <w:pPr>
        <w:pStyle w:val="libNormal"/>
      </w:pPr>
      <w:r w:rsidRPr="00B14408">
        <w:rPr>
          <w:rStyle w:val="libBold2Char"/>
          <w:rFonts w:hint="eastAsia"/>
          <w:rtl/>
        </w:rPr>
        <w:t>تنجية</w:t>
      </w:r>
      <w:r>
        <w:t xml:space="preserve"> tanjiya rescue, salvation, deliverance</w:t>
      </w:r>
    </w:p>
    <w:p w:rsidR="00B14408" w:rsidRDefault="00FD180F" w:rsidP="00FD180F">
      <w:pPr>
        <w:pStyle w:val="libNormal"/>
      </w:pPr>
      <w:r w:rsidRPr="00B14408">
        <w:rPr>
          <w:rStyle w:val="libBold2Char"/>
          <w:rFonts w:hint="eastAsia"/>
          <w:rtl/>
        </w:rPr>
        <w:t>مناجاة</w:t>
      </w:r>
      <w:r>
        <w:t xml:space="preserve"> munājāh secret conversation; confidential talk </w:t>
      </w:r>
      <w:r w:rsidR="003D2305">
        <w:t>|</w:t>
      </w:r>
      <w:r>
        <w:t xml:space="preserve"> </w:t>
      </w:r>
      <w:r>
        <w:rPr>
          <w:rtl/>
        </w:rPr>
        <w:t>مناجاة الأرواح</w:t>
      </w:r>
      <w:r>
        <w:t xml:space="preserve"> spiritism, spiritualism</w:t>
      </w:r>
    </w:p>
    <w:p w:rsidR="00B14408" w:rsidRDefault="00FD180F" w:rsidP="00FD180F">
      <w:pPr>
        <w:pStyle w:val="libNormal"/>
      </w:pPr>
      <w:r w:rsidRPr="00B14408">
        <w:rPr>
          <w:rStyle w:val="libBold2Char"/>
          <w:rFonts w:hint="eastAsia"/>
          <w:rtl/>
        </w:rPr>
        <w:t>منج</w:t>
      </w:r>
      <w:r>
        <w:t xml:space="preserve"> munajjin rescuer, savior, deliverer</w:t>
      </w:r>
    </w:p>
    <w:p w:rsidR="00B14408" w:rsidRDefault="00FD180F" w:rsidP="00FD180F">
      <w:pPr>
        <w:pStyle w:val="libNormal"/>
      </w:pPr>
      <w:r w:rsidRPr="00B14408">
        <w:rPr>
          <w:rStyle w:val="libBold2Char"/>
          <w:rFonts w:hint="eastAsia"/>
          <w:rtl/>
        </w:rPr>
        <w:t>نحب</w:t>
      </w:r>
      <w:r>
        <w:t xml:space="preserve"> naḥaba i a (naḥb, </w:t>
      </w:r>
      <w:r>
        <w:rPr>
          <w:rtl/>
        </w:rPr>
        <w:t>نحيب</w:t>
      </w:r>
      <w:r>
        <w:t xml:space="preserve"> naḥīb) and VIII to sob, weep, cry, wail, lament</w:t>
      </w:r>
    </w:p>
    <w:p w:rsidR="00B14408" w:rsidRDefault="00FD180F" w:rsidP="00FD180F">
      <w:pPr>
        <w:pStyle w:val="libNormal"/>
      </w:pPr>
      <w:r w:rsidRPr="00B14408">
        <w:rPr>
          <w:rStyle w:val="libBold2Char"/>
          <w:rFonts w:hint="eastAsia"/>
          <w:rtl/>
        </w:rPr>
        <w:t>نحب</w:t>
      </w:r>
      <w:r>
        <w:t xml:space="preserve"> naḥb weeping, crying, sobbing. sighing, moaning, wail(ing), lamentation; time, period, term, span, interval; death </w:t>
      </w:r>
      <w:r w:rsidR="003D2305">
        <w:t>|</w:t>
      </w:r>
      <w:r>
        <w:t xml:space="preserve"> </w:t>
      </w:r>
      <w:r>
        <w:rPr>
          <w:rtl/>
        </w:rPr>
        <w:t>قضى نحبه</w:t>
      </w:r>
      <w:r>
        <w:t xml:space="preserve"> qaḍā naḥbahū to fulfill one’s vow, redeem one’s pledge; to pass away, die, expire</w:t>
      </w:r>
    </w:p>
    <w:p w:rsidR="00B14408" w:rsidRDefault="00FD180F" w:rsidP="00FD180F">
      <w:pPr>
        <w:pStyle w:val="libNormal"/>
      </w:pPr>
      <w:r w:rsidRPr="00B14408">
        <w:rPr>
          <w:rStyle w:val="libBold2Char"/>
          <w:rFonts w:hint="eastAsia"/>
          <w:rtl/>
        </w:rPr>
        <w:t>نحب</w:t>
      </w:r>
      <w:r>
        <w:t xml:space="preserve"> naḥīb loud weeping, wail(ing), lamentation</w:t>
      </w:r>
    </w:p>
    <w:p w:rsidR="00B14408" w:rsidRDefault="00FD180F" w:rsidP="00FD180F">
      <w:pPr>
        <w:pStyle w:val="libNormal"/>
      </w:pPr>
      <w:r w:rsidRPr="00B14408">
        <w:rPr>
          <w:rStyle w:val="libBold2Char"/>
          <w:rFonts w:hint="eastAsia"/>
          <w:rtl/>
        </w:rPr>
        <w:t>نحت</w:t>
      </w:r>
      <w:r>
        <w:t xml:space="preserve"> naḥata i u (naḥt) to hew, dress (</w:t>
      </w:r>
      <w:r>
        <w:rPr>
          <w:rtl/>
        </w:rPr>
        <w:t>هـ</w:t>
      </w:r>
      <w:r>
        <w:t xml:space="preserve"> stone or wood), plane, smooth, face; to carve, cut out, hew out, chisel, sculpture; to form, coin (</w:t>
      </w:r>
      <w:r>
        <w:rPr>
          <w:rtl/>
        </w:rPr>
        <w:t>هـ</w:t>
      </w:r>
      <w:r>
        <w:t xml:space="preserve"> s.th.)</w:t>
      </w:r>
    </w:p>
    <w:p w:rsidR="00B14408" w:rsidRDefault="00FD180F" w:rsidP="00FD180F">
      <w:pPr>
        <w:pStyle w:val="libNormal"/>
      </w:pPr>
      <w:r w:rsidRPr="00B14408">
        <w:rPr>
          <w:rStyle w:val="libBold2Char"/>
          <w:rFonts w:hint="eastAsia"/>
          <w:rtl/>
        </w:rPr>
        <w:t>نحت</w:t>
      </w:r>
      <w:r>
        <w:t xml:space="preserve"> naḥt wood or stone dressing, woodwork, stonework; sculpturing, sculpture</w:t>
      </w:r>
    </w:p>
    <w:p w:rsidR="00B14408" w:rsidRDefault="00FD180F" w:rsidP="00FD180F">
      <w:pPr>
        <w:pStyle w:val="libNormal"/>
      </w:pPr>
      <w:r w:rsidRPr="00B14408">
        <w:rPr>
          <w:rStyle w:val="libBold2Char"/>
          <w:rFonts w:hint="eastAsia"/>
          <w:rtl/>
        </w:rPr>
        <w:t>نحات</w:t>
      </w:r>
      <w:r>
        <w:t xml:space="preserve"> stonemason, stonecutter, stone dresser; sculptor</w:t>
      </w:r>
    </w:p>
    <w:p w:rsidR="00B14408" w:rsidRDefault="00FD180F" w:rsidP="00FD180F">
      <w:pPr>
        <w:pStyle w:val="libNormal"/>
      </w:pPr>
      <w:r w:rsidRPr="00B14408">
        <w:rPr>
          <w:rStyle w:val="libBold2Char"/>
          <w:rFonts w:hint="eastAsia"/>
          <w:rtl/>
        </w:rPr>
        <w:t>نحاتة</w:t>
      </w:r>
      <w:r>
        <w:t xml:space="preserve"> nuḥāta shavings, parings, chips, splinters, slivers</w:t>
      </w:r>
    </w:p>
    <w:p w:rsidR="00B14408" w:rsidRDefault="00FD180F" w:rsidP="00FD180F">
      <w:pPr>
        <w:pStyle w:val="libNormal"/>
      </w:pPr>
      <w:r w:rsidRPr="00B14408">
        <w:rPr>
          <w:rStyle w:val="libBold2Char"/>
          <w:rFonts w:hint="eastAsia"/>
          <w:rtl/>
        </w:rPr>
        <w:lastRenderedPageBreak/>
        <w:t>منحت</w:t>
      </w:r>
      <w:r>
        <w:t xml:space="preserve"> minḥat pl. </w:t>
      </w:r>
      <w:r>
        <w:rPr>
          <w:rtl/>
        </w:rPr>
        <w:t>مناحت</w:t>
      </w:r>
      <w:r>
        <w:t xml:space="preserve"> manāḥit2 chisel</w:t>
      </w:r>
    </w:p>
    <w:p w:rsidR="00B14408" w:rsidRDefault="00FD180F" w:rsidP="00FD180F">
      <w:pPr>
        <w:pStyle w:val="libNormal"/>
      </w:pPr>
      <w:r w:rsidRPr="00B14408">
        <w:rPr>
          <w:rStyle w:val="libBold2Char"/>
          <w:rFonts w:hint="eastAsia"/>
          <w:rtl/>
        </w:rPr>
        <w:t>نحر</w:t>
      </w:r>
      <w:r>
        <w:t xml:space="preserve"> naḥara u (naḥr) to cut the throat (</w:t>
      </w:r>
      <w:r>
        <w:rPr>
          <w:rtl/>
        </w:rPr>
        <w:t>هـ</w:t>
      </w:r>
      <w:r>
        <w:t xml:space="preserve"> of an animal) slaughter, butcher, kill (</w:t>
      </w:r>
      <w:r>
        <w:rPr>
          <w:rtl/>
        </w:rPr>
        <w:t>هـ</w:t>
      </w:r>
      <w:r>
        <w:t xml:space="preserve"> an animal) VI to fight; to kill each other, hack each other to pieces, engage in internecine fighting VIII to commit suicide; O to be scuttled (ship) </w:t>
      </w:r>
      <w:r w:rsidR="003D2305">
        <w:t>|</w:t>
      </w:r>
      <w:r>
        <w:t xml:space="preserve"> </w:t>
      </w:r>
      <w:r>
        <w:rPr>
          <w:rtl/>
        </w:rPr>
        <w:t>انتحر شنقا</w:t>
      </w:r>
      <w:r>
        <w:t xml:space="preserve"> (šanqan) to hang o.s., commit suicide by hanging</w:t>
      </w:r>
    </w:p>
    <w:p w:rsidR="00B14408" w:rsidRDefault="00FD180F" w:rsidP="00FD180F">
      <w:pPr>
        <w:pStyle w:val="libNormal"/>
      </w:pPr>
      <w:r w:rsidRPr="00B14408">
        <w:rPr>
          <w:rStyle w:val="libBold2Char"/>
          <w:rFonts w:hint="eastAsia"/>
          <w:rtl/>
        </w:rPr>
        <w:t>نحر</w:t>
      </w:r>
      <w:r>
        <w:t xml:space="preserve"> naḥr killing, slaughter(ing), butchering </w:t>
      </w:r>
      <w:r w:rsidR="003D2305">
        <w:t>|</w:t>
      </w:r>
      <w:r>
        <w:t xml:space="preserve"> </w:t>
      </w:r>
      <w:r>
        <w:rPr>
          <w:rtl/>
        </w:rPr>
        <w:t>يوم النحر</w:t>
      </w:r>
      <w:r>
        <w:t xml:space="preserve"> yaum an</w:t>
      </w:r>
      <w:r w:rsidR="003D2305">
        <w:t>-</w:t>
      </w:r>
      <w:r>
        <w:t>n. Day of Immolation (on the 1</w:t>
      </w:r>
      <w:r w:rsidRPr="00E67646">
        <w:rPr>
          <w:rStyle w:val="libNormalChar"/>
        </w:rPr>
        <w:t>0th</w:t>
      </w:r>
      <w:r>
        <w:t xml:space="preserve"> of Zu’lhijja)</w:t>
      </w:r>
    </w:p>
    <w:p w:rsidR="00B14408" w:rsidRDefault="00FD180F" w:rsidP="00FD180F">
      <w:pPr>
        <w:pStyle w:val="libNormal"/>
      </w:pPr>
      <w:r w:rsidRPr="00B14408">
        <w:rPr>
          <w:rStyle w:val="libBold2Char"/>
          <w:rFonts w:hint="eastAsia"/>
          <w:rtl/>
        </w:rPr>
        <w:t>نحر</w:t>
      </w:r>
      <w:r>
        <w:t xml:space="preserve"> naḥr pl. </w:t>
      </w:r>
      <w:r>
        <w:rPr>
          <w:rtl/>
        </w:rPr>
        <w:t>نحور</w:t>
      </w:r>
      <w:r>
        <w:t xml:space="preserve"> nuḥūr upper portion of the chest, throat</w:t>
      </w:r>
    </w:p>
    <w:p w:rsidR="00B14408" w:rsidRDefault="00FD180F" w:rsidP="00FD180F">
      <w:pPr>
        <w:pStyle w:val="libNormal"/>
      </w:pPr>
      <w:r w:rsidRPr="00B14408">
        <w:rPr>
          <w:rStyle w:val="libBold2Char"/>
          <w:rFonts w:hint="eastAsia"/>
          <w:rtl/>
        </w:rPr>
        <w:t>نحر</w:t>
      </w:r>
      <w:r>
        <w:t xml:space="preserve"> niḥr, and </w:t>
      </w:r>
      <w:r>
        <w:rPr>
          <w:rtl/>
        </w:rPr>
        <w:t>نحرير</w:t>
      </w:r>
      <w:r>
        <w:t xml:space="preserve"> niḥrīr pl. </w:t>
      </w:r>
      <w:r>
        <w:rPr>
          <w:rtl/>
        </w:rPr>
        <w:t>نحارير</w:t>
      </w:r>
      <w:r>
        <w:t xml:space="preserve"> naḥārīr2 skilled, adept, proficient, versed, experienced (</w:t>
      </w:r>
      <w:r>
        <w:rPr>
          <w:rtl/>
        </w:rPr>
        <w:t>في</w:t>
      </w:r>
      <w:r>
        <w:t xml:space="preserve"> in)</w:t>
      </w:r>
    </w:p>
    <w:p w:rsidR="00B14408" w:rsidRDefault="00FD180F" w:rsidP="00FD180F">
      <w:pPr>
        <w:pStyle w:val="libNormal"/>
      </w:pPr>
      <w:r w:rsidRPr="00B14408">
        <w:rPr>
          <w:rStyle w:val="libBold2Char"/>
          <w:rFonts w:hint="eastAsia"/>
          <w:rtl/>
        </w:rPr>
        <w:t>نحير</w:t>
      </w:r>
      <w:r>
        <w:t xml:space="preserve"> naḥīr, and </w:t>
      </w:r>
      <w:r>
        <w:rPr>
          <w:rtl/>
        </w:rPr>
        <w:t>منحور</w:t>
      </w:r>
      <w:r>
        <w:t xml:space="preserve"> manḥūr killed, slaughtered, butchered</w:t>
      </w:r>
    </w:p>
    <w:p w:rsidR="00B14408" w:rsidRDefault="00FD180F" w:rsidP="00FD180F">
      <w:pPr>
        <w:pStyle w:val="libNormal"/>
      </w:pPr>
      <w:r w:rsidRPr="00B14408">
        <w:rPr>
          <w:rStyle w:val="libBold2Char"/>
          <w:rFonts w:hint="eastAsia"/>
          <w:rtl/>
        </w:rPr>
        <w:t>منحر</w:t>
      </w:r>
      <w:r>
        <w:t xml:space="preserve"> manḥar throat, neck</w:t>
      </w:r>
    </w:p>
    <w:p w:rsidR="00B14408" w:rsidRDefault="00FD180F" w:rsidP="00FD180F">
      <w:pPr>
        <w:pStyle w:val="libNormal"/>
      </w:pPr>
      <w:r w:rsidRPr="00B14408">
        <w:rPr>
          <w:rStyle w:val="libBold2Char"/>
          <w:rFonts w:hint="eastAsia"/>
          <w:rtl/>
        </w:rPr>
        <w:t>انتحار</w:t>
      </w:r>
      <w:r>
        <w:t xml:space="preserve"> intiḥār suicide; O scuttling</w:t>
      </w:r>
    </w:p>
    <w:p w:rsidR="00B14408" w:rsidRDefault="00FD180F" w:rsidP="00FD180F">
      <w:pPr>
        <w:pStyle w:val="libNormal"/>
      </w:pPr>
      <w:r w:rsidRPr="00B14408">
        <w:rPr>
          <w:rStyle w:val="libBold2Char"/>
          <w:rFonts w:hint="eastAsia"/>
          <w:rtl/>
        </w:rPr>
        <w:t>منتحر</w:t>
      </w:r>
      <w:r>
        <w:t xml:space="preserve"> muntaḥir suicide (person)</w:t>
      </w:r>
    </w:p>
    <w:p w:rsidR="00B14408" w:rsidRDefault="00FD180F" w:rsidP="00FD180F">
      <w:pPr>
        <w:pStyle w:val="libNormal"/>
      </w:pPr>
      <w:r w:rsidRPr="00B14408">
        <w:rPr>
          <w:rStyle w:val="libBold2Char"/>
          <w:rFonts w:hint="eastAsia"/>
          <w:rtl/>
        </w:rPr>
        <w:t>نحيزة</w:t>
      </w:r>
      <w:r>
        <w:t xml:space="preserve"> naḥīza nature, natural disposition </w:t>
      </w:r>
      <w:r w:rsidR="003D2305">
        <w:t>|</w:t>
      </w:r>
      <w:r>
        <w:t xml:space="preserve"> </w:t>
      </w:r>
      <w:r>
        <w:rPr>
          <w:rtl/>
        </w:rPr>
        <w:t>طيب النحيزة</w:t>
      </w:r>
      <w:r>
        <w:t xml:space="preserve"> ṭayyib an</w:t>
      </w:r>
      <w:r w:rsidR="003D2305">
        <w:t>-</w:t>
      </w:r>
      <w:r>
        <w:t>n. good</w:t>
      </w:r>
      <w:r w:rsidR="003D2305">
        <w:t>-</w:t>
      </w:r>
      <w:r>
        <w:t>natured, good</w:t>
      </w:r>
      <w:r w:rsidR="003D2305">
        <w:t>-</w:t>
      </w:r>
      <w:r>
        <w:t xml:space="preserve">humored; </w:t>
      </w:r>
      <w:r>
        <w:rPr>
          <w:rtl/>
        </w:rPr>
        <w:t>كريم النحيزة</w:t>
      </w:r>
      <w:r>
        <w:t xml:space="preserve"> high</w:t>
      </w:r>
      <w:r w:rsidR="003D2305">
        <w:t>-</w:t>
      </w:r>
      <w:r>
        <w:t>minded, noble</w:t>
      </w:r>
      <w:r w:rsidR="003D2305">
        <w:t>-</w:t>
      </w:r>
      <w:r>
        <w:t>minded, of generous disposition</w:t>
      </w:r>
    </w:p>
    <w:p w:rsidR="00B14408" w:rsidRDefault="00FD180F" w:rsidP="00FD180F">
      <w:pPr>
        <w:pStyle w:val="libNormal"/>
      </w:pPr>
      <w:r w:rsidRPr="00B14408">
        <w:rPr>
          <w:rStyle w:val="libBold2Char"/>
          <w:rFonts w:hint="eastAsia"/>
          <w:rtl/>
        </w:rPr>
        <w:t>نحس</w:t>
      </w:r>
      <w:r>
        <w:t xml:space="preserve"> naḥasa a (naḥs) to make (</w:t>
      </w:r>
      <w:r>
        <w:rPr>
          <w:rtl/>
        </w:rPr>
        <w:t>ه</w:t>
      </w:r>
      <w:r>
        <w:t xml:space="preserve"> s.o.) unhappy, bring (</w:t>
      </w:r>
      <w:r>
        <w:rPr>
          <w:rtl/>
        </w:rPr>
        <w:t>ه</w:t>
      </w:r>
      <w:r>
        <w:t xml:space="preserve"> s.o.) bad luck; </w:t>
      </w:r>
      <w:r w:rsidR="003D2305">
        <w:t>--</w:t>
      </w:r>
      <w:r>
        <w:t xml:space="preserve"> naḥusa u (</w:t>
      </w:r>
      <w:r>
        <w:rPr>
          <w:rtl/>
        </w:rPr>
        <w:t>نحوسة</w:t>
      </w:r>
      <w:r>
        <w:t xml:space="preserve"> nuḥūsa, </w:t>
      </w:r>
      <w:r>
        <w:rPr>
          <w:rtl/>
        </w:rPr>
        <w:t>نحاسة</w:t>
      </w:r>
      <w:r>
        <w:t xml:space="preserve"> naḥāsa) and naḥisa a (naḥas) to be unlucky, ominous, ill</w:t>
      </w:r>
      <w:r w:rsidR="003D2305">
        <w:t>-</w:t>
      </w:r>
      <w:r>
        <w:t>fated, calamitous, ill</w:t>
      </w:r>
      <w:r w:rsidR="003D2305">
        <w:t>-</w:t>
      </w:r>
      <w:r>
        <w:t>boding, portend evil II to covert coat, or sheathe with copper, to copper (</w:t>
      </w:r>
      <w:r>
        <w:rPr>
          <w:rtl/>
        </w:rPr>
        <w:t>هـ</w:t>
      </w:r>
      <w:r>
        <w:t xml:space="preserve"> s.th.)</w:t>
      </w:r>
    </w:p>
    <w:p w:rsidR="00B14408" w:rsidRDefault="00FD180F" w:rsidP="00FD180F">
      <w:pPr>
        <w:pStyle w:val="libNormal"/>
      </w:pPr>
      <w:r w:rsidRPr="00B14408">
        <w:rPr>
          <w:rStyle w:val="libBold2Char"/>
          <w:rFonts w:hint="eastAsia"/>
          <w:rtl/>
        </w:rPr>
        <w:t>نحس</w:t>
      </w:r>
      <w:r>
        <w:t xml:space="preserve"> naḥs pl. </w:t>
      </w:r>
      <w:r>
        <w:rPr>
          <w:rtl/>
        </w:rPr>
        <w:t>نحوس</w:t>
      </w:r>
      <w:r>
        <w:t xml:space="preserve"> nuḥūs misfortune, calamity, disaster</w:t>
      </w:r>
    </w:p>
    <w:p w:rsidR="00B14408" w:rsidRDefault="00FD180F" w:rsidP="00FD180F">
      <w:pPr>
        <w:pStyle w:val="libNormal"/>
      </w:pPr>
      <w:r w:rsidRPr="00B14408">
        <w:rPr>
          <w:rStyle w:val="libBold2Char"/>
          <w:rFonts w:hint="eastAsia"/>
          <w:rtl/>
        </w:rPr>
        <w:t>نحس</w:t>
      </w:r>
      <w:r>
        <w:t xml:space="preserve"> naḥs, naḥis unlucky, luckless, ominous, calamitous, disastrous, ill</w:t>
      </w:r>
      <w:r w:rsidR="003D2305">
        <w:t>-</w:t>
      </w:r>
      <w:r>
        <w:t>fated, ill</w:t>
      </w:r>
      <w:r w:rsidR="003D2305">
        <w:t>-</w:t>
      </w:r>
      <w:r>
        <w:t>starred, sinister, ill</w:t>
      </w:r>
      <w:r w:rsidR="003D2305">
        <w:t>-</w:t>
      </w:r>
      <w:r>
        <w:t>omened, ill</w:t>
      </w:r>
      <w:r w:rsidR="003D2305">
        <w:t>-</w:t>
      </w:r>
      <w:r>
        <w:t>boding</w:t>
      </w:r>
    </w:p>
    <w:p w:rsidR="00B14408" w:rsidRDefault="00FD180F" w:rsidP="00FD180F">
      <w:pPr>
        <w:pStyle w:val="libNormal"/>
      </w:pPr>
      <w:r w:rsidRPr="00B14408">
        <w:rPr>
          <w:rStyle w:val="libBold2Char"/>
          <w:rFonts w:hint="eastAsia"/>
          <w:rtl/>
        </w:rPr>
        <w:t>نحاس</w:t>
      </w:r>
      <w:r>
        <w:t xml:space="preserve"> naḥḥās coppersmith</w:t>
      </w:r>
    </w:p>
    <w:p w:rsidR="00B14408" w:rsidRDefault="00FD180F" w:rsidP="00FD180F">
      <w:pPr>
        <w:pStyle w:val="libNormal"/>
      </w:pPr>
      <w:r w:rsidRPr="00B14408">
        <w:rPr>
          <w:rStyle w:val="libBold2Char"/>
          <w:rFonts w:hint="eastAsia"/>
          <w:rtl/>
        </w:rPr>
        <w:t>نحاس</w:t>
      </w:r>
      <w:r>
        <w:t xml:space="preserve"> nuḥās copper; (tun.) a small coin </w:t>
      </w:r>
      <w:r w:rsidR="003D2305">
        <w:t>|</w:t>
      </w:r>
      <w:r>
        <w:t xml:space="preserve"> </w:t>
      </w:r>
      <w:r>
        <w:rPr>
          <w:rtl/>
        </w:rPr>
        <w:t>نحاس اصفر</w:t>
      </w:r>
      <w:r>
        <w:t xml:space="preserve"> (aṣfar2) brass</w:t>
      </w:r>
    </w:p>
    <w:p w:rsidR="00B14408" w:rsidRDefault="00FD180F" w:rsidP="00FD180F">
      <w:pPr>
        <w:pStyle w:val="libNormal"/>
      </w:pPr>
      <w:r w:rsidRPr="00B14408">
        <w:rPr>
          <w:rStyle w:val="libBold2Char"/>
          <w:rFonts w:hint="eastAsia"/>
          <w:rtl/>
        </w:rPr>
        <w:t>مناحس</w:t>
      </w:r>
      <w:r>
        <w:t xml:space="preserve"> manāḥis2 ominous events</w:t>
      </w:r>
    </w:p>
    <w:p w:rsidR="00B14408" w:rsidRDefault="00FD180F" w:rsidP="00FD180F">
      <w:pPr>
        <w:pStyle w:val="libNormal"/>
      </w:pPr>
      <w:r w:rsidRPr="00B14408">
        <w:rPr>
          <w:rStyle w:val="libBold2Char"/>
          <w:rFonts w:hint="eastAsia"/>
          <w:rtl/>
        </w:rPr>
        <w:t>منحوس</w:t>
      </w:r>
      <w:r>
        <w:t xml:space="preserve"> manḥūs luckless, ill</w:t>
      </w:r>
      <w:r w:rsidR="003D2305">
        <w:t>-</w:t>
      </w:r>
      <w:r>
        <w:t>fated, star</w:t>
      </w:r>
      <w:r w:rsidR="003D2305">
        <w:t>-</w:t>
      </w:r>
      <w:r>
        <w:t>crossed</w:t>
      </w:r>
    </w:p>
    <w:p w:rsidR="00B14408" w:rsidRDefault="00FD180F" w:rsidP="00FD180F">
      <w:pPr>
        <w:pStyle w:val="libNormal"/>
      </w:pPr>
      <w:r w:rsidRPr="00B14408">
        <w:rPr>
          <w:rStyle w:val="libBold2Char"/>
          <w:rFonts w:hint="eastAsia"/>
          <w:rtl/>
        </w:rPr>
        <w:t>نحف</w:t>
      </w:r>
      <w:r>
        <w:t xml:space="preserve"> naḥufa a (</w:t>
      </w:r>
      <w:r>
        <w:rPr>
          <w:rtl/>
        </w:rPr>
        <w:t>نحافة</w:t>
      </w:r>
      <w:r>
        <w:t xml:space="preserve"> naḥāfa) to be thin, slim, slender, lean, skinny; to become thin, lose weight IV to make thin, weaken, debilitate, enervate, emaciate</w:t>
      </w:r>
    </w:p>
    <w:p w:rsidR="00B14408" w:rsidRDefault="00FD180F" w:rsidP="00FD180F">
      <w:pPr>
        <w:pStyle w:val="libNormal"/>
      </w:pPr>
      <w:r w:rsidRPr="00B14408">
        <w:rPr>
          <w:rStyle w:val="libBold2Char"/>
          <w:rFonts w:hint="eastAsia"/>
          <w:rtl/>
        </w:rPr>
        <w:lastRenderedPageBreak/>
        <w:t>نحافة</w:t>
      </w:r>
      <w:r>
        <w:t xml:space="preserve"> naḥāfa leanness, thinness, slenderness, slimness. enervation. emaciation, wasting away</w:t>
      </w:r>
    </w:p>
    <w:p w:rsidR="00B14408" w:rsidRDefault="00FD180F" w:rsidP="00FD180F">
      <w:pPr>
        <w:pStyle w:val="libNormal"/>
      </w:pPr>
      <w:r w:rsidRPr="00B14408">
        <w:rPr>
          <w:rStyle w:val="libBold2Char"/>
          <w:rFonts w:hint="eastAsia"/>
          <w:rtl/>
        </w:rPr>
        <w:t>نحيف</w:t>
      </w:r>
      <w:r>
        <w:t xml:space="preserve"> naḥīf pl. </w:t>
      </w:r>
      <w:r>
        <w:rPr>
          <w:rtl/>
        </w:rPr>
        <w:t>نحاف</w:t>
      </w:r>
      <w:r>
        <w:t xml:space="preserve"> niḥāf, </w:t>
      </w:r>
      <w:r>
        <w:rPr>
          <w:rtl/>
        </w:rPr>
        <w:t>نحفاء</w:t>
      </w:r>
      <w:r>
        <w:t xml:space="preserve"> nuḥfā’2 thin, slim, slender, slight; delicate, of fragile build; lean, gaunt, enervated, debilitated, emaciated</w:t>
      </w:r>
    </w:p>
    <w:p w:rsidR="00B14408" w:rsidRDefault="00FD180F" w:rsidP="00FD180F">
      <w:pPr>
        <w:pStyle w:val="libNormal"/>
      </w:pPr>
      <w:r w:rsidRPr="00B14408">
        <w:rPr>
          <w:rStyle w:val="libBold2Char"/>
          <w:rFonts w:hint="eastAsia"/>
          <w:rtl/>
        </w:rPr>
        <w:t>منحف</w:t>
      </w:r>
      <w:r>
        <w:t xml:space="preserve"> manḥaf dieting resort, weight</w:t>
      </w:r>
      <w:r w:rsidR="003D2305">
        <w:t>-</w:t>
      </w:r>
      <w:r>
        <w:t>reducing resort</w:t>
      </w:r>
    </w:p>
    <w:p w:rsidR="00B14408" w:rsidRDefault="00FD180F" w:rsidP="00FD180F">
      <w:pPr>
        <w:pStyle w:val="libNormal"/>
      </w:pPr>
      <w:r w:rsidRPr="00B14408">
        <w:rPr>
          <w:rStyle w:val="libBold2Char"/>
          <w:rFonts w:hint="eastAsia"/>
          <w:rtl/>
        </w:rPr>
        <w:t>منحوف</w:t>
      </w:r>
      <w:r>
        <w:t xml:space="preserve"> manḥūf thin, slim, slender, slight; lean, gaunt, enervated, debilitated,</w:t>
      </w:r>
    </w:p>
    <w:p w:rsidR="00B14408" w:rsidRDefault="00FD180F" w:rsidP="00FD180F">
      <w:pPr>
        <w:pStyle w:val="libNormal"/>
      </w:pPr>
      <w:r>
        <w:t>emaciated</w:t>
      </w:r>
    </w:p>
    <w:p w:rsidR="00B14408" w:rsidRDefault="00FD180F" w:rsidP="00FD180F">
      <w:pPr>
        <w:pStyle w:val="libNormal"/>
      </w:pPr>
      <w:r w:rsidRPr="00B14408">
        <w:rPr>
          <w:rStyle w:val="libBold2Char"/>
          <w:rFonts w:hint="eastAsia"/>
          <w:rtl/>
        </w:rPr>
        <w:t>نحل</w:t>
      </w:r>
      <w:r>
        <w:t xml:space="preserve"> naḥala u a, naḥula u and naḥila a (</w:t>
      </w:r>
      <w:r>
        <w:rPr>
          <w:rtl/>
        </w:rPr>
        <w:t>نحول</w:t>
      </w:r>
      <w:r>
        <w:t xml:space="preserve"> nuḥūl) to be emaciated; to waste away, lose weight, grow thin; </w:t>
      </w:r>
      <w:r w:rsidR="003D2305">
        <w:t>--</w:t>
      </w:r>
      <w:r>
        <w:t xml:space="preserve"> naḥala a (nuḥl) to make a donation, make a present (</w:t>
      </w:r>
      <w:r>
        <w:rPr>
          <w:rtl/>
        </w:rPr>
        <w:t>ه</w:t>
      </w:r>
      <w:r>
        <w:t xml:space="preserve"> to s.o.); to ascribe, attribute, impute (wrongly, unduly) (</w:t>
      </w:r>
      <w:r>
        <w:rPr>
          <w:rtl/>
        </w:rPr>
        <w:t>هـ ه</w:t>
      </w:r>
      <w:r>
        <w:t xml:space="preserve"> to s.o. s.th.) IV to make thin, enervate, emaciate (</w:t>
      </w:r>
      <w:r>
        <w:rPr>
          <w:rtl/>
        </w:rPr>
        <w:t>ه</w:t>
      </w:r>
      <w:r>
        <w:t xml:space="preserve"> s.o.); to weaken (</w:t>
      </w:r>
      <w:r>
        <w:rPr>
          <w:rtl/>
        </w:rPr>
        <w:t>هـ</w:t>
      </w:r>
      <w:r>
        <w:t xml:space="preserve"> s.th.) V and esp. VIII to ascribe to o.s., claim for o.s. (</w:t>
      </w:r>
      <w:r>
        <w:rPr>
          <w:rtl/>
        </w:rPr>
        <w:t>لنفسه</w:t>
      </w:r>
      <w:r>
        <w:t>), assume unduly, presume, arrogate to o.s. (</w:t>
      </w:r>
      <w:r>
        <w:rPr>
          <w:rtl/>
        </w:rPr>
        <w:t>هـ</w:t>
      </w:r>
      <w:r>
        <w:t xml:space="preserve"> s.th.); to embrace (</w:t>
      </w:r>
      <w:r>
        <w:rPr>
          <w:rtl/>
        </w:rPr>
        <w:t>هـ</w:t>
      </w:r>
      <w:r>
        <w:t xml:space="preserve"> a religion); to borrow, adopt, take over (</w:t>
      </w:r>
      <w:r>
        <w:rPr>
          <w:rtl/>
        </w:rPr>
        <w:t>هـ</w:t>
      </w:r>
      <w:r>
        <w:t xml:space="preserve"> foreign words); to take up (</w:t>
      </w:r>
      <w:r>
        <w:rPr>
          <w:rtl/>
        </w:rPr>
        <w:t>ه</w:t>
      </w:r>
      <w:r>
        <w:rPr>
          <w:rFonts w:hint="eastAsia"/>
          <w:rtl/>
        </w:rPr>
        <w:t>ـ</w:t>
      </w:r>
      <w:r>
        <w:t xml:space="preserve"> s.th.) </w:t>
      </w:r>
      <w:r w:rsidR="003D2305">
        <w:t>|</w:t>
      </w:r>
      <w:r>
        <w:t xml:space="preserve"> </w:t>
      </w:r>
      <w:r>
        <w:rPr>
          <w:rtl/>
        </w:rPr>
        <w:t>انتحل الإسلام</w:t>
      </w:r>
      <w:r>
        <w:t xml:space="preserve"> to profess Islam; </w:t>
      </w:r>
      <w:r>
        <w:rPr>
          <w:rtl/>
        </w:rPr>
        <w:t>انتحل اسمه</w:t>
      </w:r>
      <w:r>
        <w:t xml:space="preserve"> (ismahū) to assume s.o.’s name; </w:t>
      </w:r>
      <w:r>
        <w:rPr>
          <w:rtl/>
        </w:rPr>
        <w:t>انتحل الأعرابية</w:t>
      </w:r>
      <w:r>
        <w:t xml:space="preserve"> (a‘rabīya) to claim to be a Bedouin; </w:t>
      </w:r>
      <w:r>
        <w:rPr>
          <w:rtl/>
        </w:rPr>
        <w:t>انتحل الأعذار</w:t>
      </w:r>
      <w:r>
        <w:t xml:space="preserve"> (a‘dār) to think up excuses, make excuses, use pretexts or subterfuges; </w:t>
      </w:r>
      <w:r>
        <w:rPr>
          <w:rtl/>
        </w:rPr>
        <w:t>انتحل شخصية فلان</w:t>
      </w:r>
      <w:r>
        <w:t xml:space="preserve"> (šakšīyata) to pass o.s. off as s.o., purport to be ..., impersonate s.o.</w:t>
      </w:r>
    </w:p>
    <w:p w:rsidR="00B14408" w:rsidRDefault="00FD180F" w:rsidP="00FD180F">
      <w:pPr>
        <w:pStyle w:val="libNormal"/>
      </w:pPr>
      <w:r w:rsidRPr="00B14408">
        <w:rPr>
          <w:rStyle w:val="libBold2Char"/>
          <w:rFonts w:hint="eastAsia"/>
          <w:rtl/>
        </w:rPr>
        <w:t>نحل</w:t>
      </w:r>
      <w:r>
        <w:t xml:space="preserve"> naḥl (coll.; n. un. </w:t>
      </w:r>
      <w:r>
        <w:rPr>
          <w:rtl/>
        </w:rPr>
        <w:t>ة</w:t>
      </w:r>
      <w:r>
        <w:t>) bee</w:t>
      </w:r>
    </w:p>
    <w:p w:rsidR="00B14408" w:rsidRDefault="00FD180F" w:rsidP="00FD180F">
      <w:pPr>
        <w:pStyle w:val="libNormal"/>
      </w:pPr>
      <w:r w:rsidRPr="00B14408">
        <w:rPr>
          <w:rStyle w:val="libBold2Char"/>
          <w:rFonts w:hint="eastAsia"/>
          <w:rtl/>
        </w:rPr>
        <w:t>نحلة</w:t>
      </w:r>
      <w:r>
        <w:t xml:space="preserve"> naḥla pl. </w:t>
      </w:r>
      <w:r>
        <w:rPr>
          <w:rtl/>
        </w:rPr>
        <w:t>نحل</w:t>
      </w:r>
      <w:r>
        <w:t xml:space="preserve"> niḥal present, gift, donation; creed, faith, seat</w:t>
      </w:r>
    </w:p>
    <w:p w:rsidR="00B14408" w:rsidRDefault="00FD180F" w:rsidP="00FD180F">
      <w:pPr>
        <w:pStyle w:val="libNormal"/>
      </w:pPr>
      <w:r w:rsidRPr="00B14408">
        <w:rPr>
          <w:rStyle w:val="libBold2Char"/>
          <w:rFonts w:hint="eastAsia"/>
          <w:rtl/>
        </w:rPr>
        <w:t>نحال</w:t>
      </w:r>
      <w:r>
        <w:t xml:space="preserve"> naḥḥāl beekeeper, apiarist, apiculturist</w:t>
      </w:r>
    </w:p>
    <w:p w:rsidR="00B14408" w:rsidRDefault="00FD180F" w:rsidP="00FD180F">
      <w:pPr>
        <w:pStyle w:val="libNormal"/>
      </w:pPr>
      <w:r w:rsidRPr="00B14408">
        <w:rPr>
          <w:rStyle w:val="libBold2Char"/>
          <w:rFonts w:hint="eastAsia"/>
          <w:rtl/>
        </w:rPr>
        <w:t>نحالة</w:t>
      </w:r>
      <w:r>
        <w:t xml:space="preserve"> niḥāla beekeeping, apiculture</w:t>
      </w:r>
    </w:p>
    <w:p w:rsidR="00B14408" w:rsidRDefault="00FD180F" w:rsidP="00FD180F">
      <w:pPr>
        <w:pStyle w:val="libNormal"/>
      </w:pPr>
      <w:r w:rsidRPr="00B14408">
        <w:rPr>
          <w:rStyle w:val="libBold2Char"/>
          <w:rFonts w:hint="eastAsia"/>
          <w:rtl/>
        </w:rPr>
        <w:t>نحول</w:t>
      </w:r>
      <w:r>
        <w:t xml:space="preserve"> nuḥūl leanness, skinniness, thinness, slimness, slenderness; enervation, emaciation, wasting away</w:t>
      </w:r>
    </w:p>
    <w:p w:rsidR="00B14408" w:rsidRDefault="00FD180F" w:rsidP="00FD180F">
      <w:pPr>
        <w:pStyle w:val="libNormal"/>
      </w:pPr>
      <w:r w:rsidRPr="00B14408">
        <w:rPr>
          <w:rStyle w:val="libBold2Char"/>
          <w:rFonts w:hint="eastAsia"/>
          <w:rtl/>
        </w:rPr>
        <w:t>نحيل</w:t>
      </w:r>
      <w:r>
        <w:t xml:space="preserve"> naḥīl and </w:t>
      </w:r>
      <w:r>
        <w:rPr>
          <w:rtl/>
        </w:rPr>
        <w:t>ناحل</w:t>
      </w:r>
      <w:r>
        <w:t xml:space="preserve"> nāḥil pl. </w:t>
      </w:r>
      <w:r>
        <w:rPr>
          <w:rtl/>
        </w:rPr>
        <w:t>نحلى</w:t>
      </w:r>
      <w:r>
        <w:t xml:space="preserve"> naḥlā, </w:t>
      </w:r>
      <w:r>
        <w:rPr>
          <w:rtl/>
        </w:rPr>
        <w:t>نحل</w:t>
      </w:r>
      <w:r>
        <w:t xml:space="preserve"> nuḥḥal thin, slim, slender, lean, skinny; enervated, emaciated, gaunt</w:t>
      </w:r>
    </w:p>
    <w:p w:rsidR="00B14408" w:rsidRDefault="00FD180F" w:rsidP="00FD180F">
      <w:pPr>
        <w:pStyle w:val="libNormal"/>
      </w:pPr>
      <w:r w:rsidRPr="00B14408">
        <w:rPr>
          <w:rStyle w:val="libBold2Char"/>
          <w:rFonts w:hint="eastAsia"/>
          <w:rtl/>
        </w:rPr>
        <w:t>منحل</w:t>
      </w:r>
      <w:r>
        <w:t xml:space="preserve"> manḥal pl. </w:t>
      </w:r>
      <w:r>
        <w:rPr>
          <w:rtl/>
        </w:rPr>
        <w:t>مناحل</w:t>
      </w:r>
      <w:r>
        <w:t xml:space="preserve"> manāḥil2 beehive; apiary, apicultural station  </w:t>
      </w:r>
    </w:p>
    <w:p w:rsidR="00B14408" w:rsidRDefault="00FD180F" w:rsidP="00FD180F">
      <w:pPr>
        <w:pStyle w:val="libNormal"/>
      </w:pPr>
      <w:r w:rsidRPr="00B14408">
        <w:rPr>
          <w:rStyle w:val="libBold2Char"/>
          <w:rFonts w:hint="eastAsia"/>
          <w:rtl/>
        </w:rPr>
        <w:t>انتحال</w:t>
      </w:r>
      <w:r>
        <w:t xml:space="preserve"> intiḥāl undue assumption, arrogation; literary theft, plagiarism</w:t>
      </w:r>
    </w:p>
    <w:p w:rsidR="00B14408" w:rsidRDefault="00FD180F" w:rsidP="00FD180F">
      <w:pPr>
        <w:pStyle w:val="libNormal"/>
      </w:pPr>
      <w:r w:rsidRPr="00B14408">
        <w:rPr>
          <w:rStyle w:val="libBold2Char"/>
          <w:rFonts w:hint="eastAsia"/>
          <w:rtl/>
        </w:rPr>
        <w:t>منتحل</w:t>
      </w:r>
      <w:r>
        <w:t xml:space="preserve"> muntaḥil plagiarist</w:t>
      </w:r>
    </w:p>
    <w:p w:rsidR="00B14408" w:rsidRDefault="00FD180F" w:rsidP="00FD180F">
      <w:pPr>
        <w:pStyle w:val="libNormal"/>
      </w:pPr>
      <w:r w:rsidRPr="00B14408">
        <w:rPr>
          <w:rStyle w:val="libBold2Char"/>
          <w:rFonts w:hint="eastAsia"/>
          <w:rtl/>
        </w:rPr>
        <w:t>منتحل</w:t>
      </w:r>
      <w:r>
        <w:t xml:space="preserve"> muntaḥal: </w:t>
      </w:r>
      <w:r>
        <w:rPr>
          <w:rtl/>
        </w:rPr>
        <w:t>اسم منتحل</w:t>
      </w:r>
      <w:r>
        <w:t xml:space="preserve"> (ism) assumed name, alias, pseudonym, nom de guerre</w:t>
      </w:r>
    </w:p>
    <w:p w:rsidR="00B14408" w:rsidRDefault="00FD180F" w:rsidP="00FD180F">
      <w:pPr>
        <w:pStyle w:val="libNormal"/>
      </w:pPr>
      <w:r w:rsidRPr="00B14408">
        <w:rPr>
          <w:rStyle w:val="libBold2Char"/>
          <w:rFonts w:hint="eastAsia"/>
          <w:rtl/>
        </w:rPr>
        <w:lastRenderedPageBreak/>
        <w:t>نحم</w:t>
      </w:r>
      <w:r>
        <w:t xml:space="preserve"> naḥama i (naḥm, </w:t>
      </w:r>
      <w:r>
        <w:rPr>
          <w:rtl/>
        </w:rPr>
        <w:t>نحيم</w:t>
      </w:r>
      <w:r>
        <w:t xml:space="preserve"> naḥīm, </w:t>
      </w:r>
      <w:r>
        <w:rPr>
          <w:rtl/>
        </w:rPr>
        <w:t>نحمان</w:t>
      </w:r>
      <w:r>
        <w:t xml:space="preserve"> naḥamān) to clear one’s throat; to wheeze, pant, gasp</w:t>
      </w:r>
    </w:p>
    <w:p w:rsidR="00B14408" w:rsidRDefault="00FD180F" w:rsidP="00FD180F">
      <w:pPr>
        <w:pStyle w:val="libNormal"/>
      </w:pPr>
      <w:r w:rsidRPr="00B14408">
        <w:rPr>
          <w:rStyle w:val="libBold2Char"/>
          <w:rFonts w:hint="eastAsia"/>
          <w:rtl/>
        </w:rPr>
        <w:t>نحام</w:t>
      </w:r>
      <w:r>
        <w:t xml:space="preserve"> nuḥām flamingo</w:t>
      </w:r>
    </w:p>
    <w:p w:rsidR="00B14408" w:rsidRDefault="00FD180F" w:rsidP="00FD180F">
      <w:pPr>
        <w:pStyle w:val="libNormal"/>
      </w:pPr>
      <w:r w:rsidRPr="00B14408">
        <w:rPr>
          <w:rStyle w:val="libBold2Char"/>
          <w:rFonts w:hint="eastAsia"/>
          <w:rtl/>
        </w:rPr>
        <w:t>نحن</w:t>
      </w:r>
      <w:r>
        <w:t xml:space="preserve"> naḥnu we</w:t>
      </w:r>
    </w:p>
    <w:p w:rsidR="00B14408" w:rsidRDefault="00FD180F" w:rsidP="00FD180F">
      <w:pPr>
        <w:pStyle w:val="libNormal"/>
      </w:pPr>
      <w:r w:rsidRPr="00B14408">
        <w:rPr>
          <w:rStyle w:val="libBold2Char"/>
          <w:rFonts w:hint="eastAsia"/>
          <w:rtl/>
        </w:rPr>
        <w:t>نحنح</w:t>
      </w:r>
      <w:r>
        <w:t xml:space="preserve"> naḥnaḥa and II tanaḥnaḥa to clear one’s throat, to hem, say “ahem”</w:t>
      </w:r>
    </w:p>
    <w:p w:rsidR="00B14408" w:rsidRDefault="00FD180F" w:rsidP="00FD180F">
      <w:pPr>
        <w:pStyle w:val="libNormal"/>
      </w:pPr>
      <w:r w:rsidRPr="00B14408">
        <w:rPr>
          <w:rStyle w:val="libBold2Char"/>
          <w:rFonts w:hint="eastAsia"/>
          <w:rtl/>
        </w:rPr>
        <w:t>نحنحة</w:t>
      </w:r>
      <w:r>
        <w:t xml:space="preserve"> naḥnaḥa hem, hawk, little cough</w:t>
      </w:r>
    </w:p>
    <w:p w:rsidR="00B14408" w:rsidRDefault="00FD180F" w:rsidP="00FD180F">
      <w:pPr>
        <w:pStyle w:val="libNormal"/>
      </w:pPr>
      <w:r w:rsidRPr="00B14408">
        <w:rPr>
          <w:rStyle w:val="libBold2Char"/>
          <w:rFonts w:hint="eastAsia"/>
          <w:rtl/>
        </w:rPr>
        <w:t>نحا</w:t>
      </w:r>
      <w:r>
        <w:rPr>
          <w:rtl/>
        </w:rPr>
        <w:t xml:space="preserve"> (نحو</w:t>
      </w:r>
      <w:r>
        <w:t>) naḥā a u (naḥw) to wend one’s way (</w:t>
      </w:r>
      <w:r>
        <w:rPr>
          <w:rtl/>
        </w:rPr>
        <w:t>ه, هـ</w:t>
      </w:r>
      <w:r>
        <w:t xml:space="preserve"> to), go, walk, move, turn (</w:t>
      </w:r>
      <w:r>
        <w:rPr>
          <w:rtl/>
        </w:rPr>
        <w:t>ه, هـ</w:t>
      </w:r>
      <w:r>
        <w:t xml:space="preserve"> to, toward), take the road (</w:t>
      </w:r>
      <w:r>
        <w:rPr>
          <w:rtl/>
        </w:rPr>
        <w:t>هـ</w:t>
      </w:r>
      <w:r>
        <w:t xml:space="preserve"> to), go in the direction (</w:t>
      </w:r>
      <w:r>
        <w:rPr>
          <w:rtl/>
        </w:rPr>
        <w:t>هـ</w:t>
      </w:r>
      <w:r>
        <w:t xml:space="preserve"> of) </w:t>
      </w:r>
      <w:r w:rsidR="003D2305">
        <w:t>|</w:t>
      </w:r>
      <w:r>
        <w:t xml:space="preserve"> </w:t>
      </w:r>
      <w:r>
        <w:rPr>
          <w:rtl/>
        </w:rPr>
        <w:t>نحا نحوه</w:t>
      </w:r>
      <w:r>
        <w:t xml:space="preserve"> (naḥā naḥwahū)</w:t>
      </w:r>
    </w:p>
    <w:p w:rsidR="00B14408" w:rsidRDefault="00FD180F" w:rsidP="00FD180F">
      <w:pPr>
        <w:pStyle w:val="libNormal"/>
      </w:pPr>
      <w:r>
        <w:t xml:space="preserve">to follow s.o., follow s.o.’s example, be guided by s.o. or s.th.; to imitate s.o.; to be of the same nature, of the same kind, on the same line as ..., be like ...; </w:t>
      </w:r>
      <w:r>
        <w:rPr>
          <w:rtl/>
        </w:rPr>
        <w:t>نحا نحو الباب</w:t>
      </w:r>
      <w:r>
        <w:t xml:space="preserve"> to walk toward the door; </w:t>
      </w:r>
      <w:r>
        <w:rPr>
          <w:rtl/>
        </w:rPr>
        <w:t>نحا به نحو الباب</w:t>
      </w:r>
      <w:r>
        <w:t xml:space="preserve"> to show s.o. to the door II to put aside, push away, brush aside (</w:t>
      </w:r>
      <w:r>
        <w:rPr>
          <w:rtl/>
        </w:rPr>
        <w:t>هـ</w:t>
      </w:r>
      <w:r>
        <w:t xml:space="preserve"> s.th.); to remove, take away (</w:t>
      </w:r>
      <w:r>
        <w:rPr>
          <w:rtl/>
        </w:rPr>
        <w:t>من هـ</w:t>
      </w:r>
      <w:r>
        <w:t xml:space="preserve"> s.th. from) IV to turn away, avert (</w:t>
      </w:r>
      <w:r>
        <w:rPr>
          <w:rtl/>
        </w:rPr>
        <w:t>بصره عن</w:t>
      </w:r>
      <w:r>
        <w:t xml:space="preserve"> baṣarahū ‘an one’s eyes from); to turn (</w:t>
      </w:r>
      <w:r>
        <w:rPr>
          <w:rtl/>
        </w:rPr>
        <w:t>على</w:t>
      </w:r>
      <w:r>
        <w:t xml:space="preserve"> against s.o.), assail, overcome (</w:t>
      </w:r>
      <w:r>
        <w:rPr>
          <w:rtl/>
        </w:rPr>
        <w:t>ب على</w:t>
      </w:r>
      <w:r>
        <w:t xml:space="preserve"> s.o. with); to help (</w:t>
      </w:r>
      <w:r>
        <w:rPr>
          <w:rtl/>
        </w:rPr>
        <w:t>ب على</w:t>
      </w:r>
      <w:r>
        <w:t xml:space="preserve"> upon s.o. reproach, or the like), shower (</w:t>
      </w:r>
      <w:r>
        <w:rPr>
          <w:rtl/>
        </w:rPr>
        <w:t>ب على</w:t>
      </w:r>
      <w:r>
        <w:t xml:space="preserve"> s.o. with); to turn, apply o.s. attend (</w:t>
      </w:r>
      <w:r>
        <w:rPr>
          <w:rtl/>
        </w:rPr>
        <w:t>على</w:t>
      </w:r>
      <w:r>
        <w:t xml:space="preserve"> to s.th.) V to step aside, go away, withdraw, move away, fall back (</w:t>
      </w:r>
      <w:r>
        <w:rPr>
          <w:rtl/>
        </w:rPr>
        <w:t>من</w:t>
      </w:r>
      <w:r>
        <w:t xml:space="preserve"> or </w:t>
      </w:r>
      <w:r>
        <w:rPr>
          <w:rtl/>
        </w:rPr>
        <w:t>من</w:t>
      </w:r>
      <w:r>
        <w:t xml:space="preserve"> from); to turn away; to forgo, renounce, waive (</w:t>
      </w:r>
      <w:r>
        <w:rPr>
          <w:rtl/>
        </w:rPr>
        <w:t>من</w:t>
      </w:r>
      <w:r>
        <w:t xml:space="preserve"> s.th.); to abandon, give up, surrender, yield, relinquish (</w:t>
      </w:r>
      <w:r>
        <w:rPr>
          <w:rtl/>
        </w:rPr>
        <w:t>عن</w:t>
      </w:r>
      <w:r>
        <w:t xml:space="preserve"> s.th.); to retreat, retire (</w:t>
      </w:r>
      <w:r>
        <w:rPr>
          <w:rtl/>
        </w:rPr>
        <w:t>هـ</w:t>
      </w:r>
      <w:r>
        <w:t xml:space="preserve"> to a place); to lean, rest, support o.s. (</w:t>
      </w:r>
      <w:r>
        <w:rPr>
          <w:rtl/>
        </w:rPr>
        <w:t>ل</w:t>
      </w:r>
      <w:r>
        <w:t xml:space="preserve"> on) VIII to turn (</w:t>
      </w:r>
      <w:r>
        <w:rPr>
          <w:rtl/>
        </w:rPr>
        <w:t>هـ</w:t>
      </w:r>
      <w:r>
        <w:t xml:space="preserve"> to, toward); to lean, support o.s. (</w:t>
      </w:r>
      <w:r>
        <w:rPr>
          <w:rtl/>
        </w:rPr>
        <w:t>ل</w:t>
      </w:r>
      <w:r>
        <w:t xml:space="preserve"> on) </w:t>
      </w:r>
      <w:r w:rsidR="003D2305">
        <w:t>|</w:t>
      </w:r>
      <w:r>
        <w:t xml:space="preserve"> </w:t>
      </w:r>
      <w:r>
        <w:rPr>
          <w:rtl/>
        </w:rPr>
        <w:t>انتحى ناحية</w:t>
      </w:r>
      <w:r>
        <w:t xml:space="preserve"> to turn aside; </w:t>
      </w:r>
      <w:r>
        <w:rPr>
          <w:rtl/>
        </w:rPr>
        <w:t>انتحى جانبا</w:t>
      </w:r>
      <w:r>
        <w:t xml:space="preserve"> do., step back, withdraw, retire</w:t>
      </w:r>
    </w:p>
    <w:p w:rsidR="00B14408" w:rsidRDefault="00FD180F" w:rsidP="00FD180F">
      <w:pPr>
        <w:pStyle w:val="libNormal"/>
      </w:pPr>
      <w:r w:rsidRPr="00B14408">
        <w:rPr>
          <w:rStyle w:val="libBold2Char"/>
          <w:rFonts w:hint="eastAsia"/>
          <w:rtl/>
        </w:rPr>
        <w:t>نحو</w:t>
      </w:r>
      <w:r>
        <w:t xml:space="preserve"> naḥw pl. </w:t>
      </w:r>
      <w:r>
        <w:rPr>
          <w:rtl/>
        </w:rPr>
        <w:t>انحاء</w:t>
      </w:r>
      <w:r>
        <w:t xml:space="preserve"> anḥā’ direction; side; section, part; way, course, method, manner, mode, fashion; (with foll. genit.) corresponding to, analogous to, similar to, like, somewhat like; (gram.) grammar; syntax </w:t>
      </w:r>
      <w:r w:rsidR="003D2305">
        <w:t>|</w:t>
      </w:r>
      <w:r>
        <w:t xml:space="preserve"> </w:t>
      </w:r>
      <w:r>
        <w:rPr>
          <w:rtl/>
        </w:rPr>
        <w:t>على نحو ما</w:t>
      </w:r>
      <w:r>
        <w:t xml:space="preserve"> (naḥwi) in the manner of, as; </w:t>
      </w:r>
      <w:r>
        <w:rPr>
          <w:rtl/>
        </w:rPr>
        <w:t>على نحو ما</w:t>
      </w:r>
      <w:r>
        <w:t xml:space="preserve"> (naḥwin) rather, pretty much; </w:t>
      </w:r>
      <w:r>
        <w:rPr>
          <w:rtl/>
        </w:rPr>
        <w:t>على هذا النحو</w:t>
      </w:r>
      <w:r>
        <w:t xml:space="preserve"> in this manner, this way; in this respect; </w:t>
      </w:r>
      <w:r>
        <w:rPr>
          <w:rtl/>
        </w:rPr>
        <w:t>وعلى هذا النحو</w:t>
      </w:r>
      <w:r>
        <w:t xml:space="preserve"> and so forth, and so on; </w:t>
      </w:r>
      <w:r>
        <w:rPr>
          <w:rtl/>
        </w:rPr>
        <w:t>في نحو الساعة السابعة</w:t>
      </w:r>
      <w:r>
        <w:t xml:space="preserve"> at about the seventh hour, at about 7 o’clock, around seven; </w:t>
      </w:r>
      <w:r>
        <w:rPr>
          <w:rtl/>
        </w:rPr>
        <w:t>من نحوي</w:t>
      </w:r>
      <w:r>
        <w:t xml:space="preserve"> as far as I am concerned, as for me, for my part, I for one; </w:t>
      </w:r>
      <w:r>
        <w:rPr>
          <w:rtl/>
        </w:rPr>
        <w:t>نحوا من</w:t>
      </w:r>
      <w:r>
        <w:t xml:space="preserve"> (naḥwan) approximately, roughly, about, circa (with foll. figure); </w:t>
      </w:r>
      <w:r>
        <w:rPr>
          <w:rtl/>
        </w:rPr>
        <w:t xml:space="preserve">في انحاء </w:t>
      </w:r>
      <w:r>
        <w:rPr>
          <w:rtl/>
        </w:rPr>
        <w:lastRenderedPageBreak/>
        <w:t>الأرض</w:t>
      </w:r>
      <w:r>
        <w:t xml:space="preserve"> (a. il</w:t>
      </w:r>
      <w:r w:rsidR="003D2305">
        <w:t>-</w:t>
      </w:r>
      <w:r>
        <w:t xml:space="preserve">arḍ) all over the earth; </w:t>
      </w:r>
      <w:r>
        <w:rPr>
          <w:rtl/>
        </w:rPr>
        <w:t>في كل انحاء العالم (المعمورة</w:t>
      </w:r>
      <w:r>
        <w:t xml:space="preserve">) (‘ālam) all over the world; </w:t>
      </w:r>
      <w:r>
        <w:rPr>
          <w:rtl/>
        </w:rPr>
        <w:t>النحو المقارن</w:t>
      </w:r>
      <w:r>
        <w:t xml:space="preserve"> (muqārin) comparative grammar</w:t>
      </w:r>
    </w:p>
    <w:p w:rsidR="00B14408" w:rsidRDefault="00FD180F" w:rsidP="00FD180F">
      <w:pPr>
        <w:pStyle w:val="libNormal"/>
      </w:pPr>
      <w:r w:rsidRPr="00B14408">
        <w:rPr>
          <w:rStyle w:val="libBold2Char"/>
          <w:rFonts w:hint="eastAsia"/>
          <w:rtl/>
        </w:rPr>
        <w:t>نحو</w:t>
      </w:r>
      <w:r>
        <w:t xml:space="preserve"> naḥwa (prep.) in the direction of, toward, to; according to, in analogy with, similar to, like, as, as for instance; approximately, roughly, about, around, circa</w:t>
      </w:r>
    </w:p>
    <w:p w:rsidR="00B14408" w:rsidRDefault="00FD180F" w:rsidP="00FD180F">
      <w:pPr>
        <w:pStyle w:val="libNormal"/>
      </w:pPr>
      <w:r w:rsidRPr="00B14408">
        <w:rPr>
          <w:rStyle w:val="libBold2Char"/>
          <w:rFonts w:hint="eastAsia"/>
          <w:rtl/>
        </w:rPr>
        <w:t>نحوي</w:t>
      </w:r>
      <w:r>
        <w:t xml:space="preserve"> naḥwī syntactical; grammatical; grammarian; philologist</w:t>
      </w:r>
    </w:p>
    <w:p w:rsidR="00B14408" w:rsidRDefault="00FD180F" w:rsidP="00FD180F">
      <w:pPr>
        <w:pStyle w:val="libNormal"/>
      </w:pPr>
      <w:r w:rsidRPr="00B14408">
        <w:rPr>
          <w:rStyle w:val="libBold2Char"/>
          <w:rFonts w:hint="eastAsia"/>
          <w:rtl/>
        </w:rPr>
        <w:t>منحى</w:t>
      </w:r>
      <w:r>
        <w:t xml:space="preserve"> manḥan pl. </w:t>
      </w:r>
      <w:r>
        <w:rPr>
          <w:rtl/>
        </w:rPr>
        <w:t>مناح</w:t>
      </w:r>
      <w:r>
        <w:t xml:space="preserve"> manāḥin aim, goal, object, end, purpose; manner of acting, mode of conduct, behavior; direction; (rhetorical, literary) form; field, domain, realm, province, bailiwick, sphere (fig.) </w:t>
      </w:r>
      <w:r w:rsidR="003D2305">
        <w:t>|</w:t>
      </w:r>
      <w:r>
        <w:t xml:space="preserve"> </w:t>
      </w:r>
      <w:r>
        <w:rPr>
          <w:rtl/>
        </w:rPr>
        <w:t>مناحي الحياة</w:t>
      </w:r>
      <w:r>
        <w:t xml:space="preserve"> m. l</w:t>
      </w:r>
      <w:r w:rsidR="003D2305">
        <w:t>-</w:t>
      </w:r>
      <w:r>
        <w:t>ḥayāh walks of life</w:t>
      </w:r>
    </w:p>
    <w:p w:rsidR="00B14408" w:rsidRDefault="00FD180F" w:rsidP="00FD180F">
      <w:pPr>
        <w:pStyle w:val="libNormal"/>
      </w:pPr>
      <w:r w:rsidRPr="00B14408">
        <w:rPr>
          <w:rStyle w:val="libBold2Char"/>
          <w:rFonts w:hint="eastAsia"/>
          <w:rtl/>
        </w:rPr>
        <w:t>ناح</w:t>
      </w:r>
      <w:r>
        <w:t xml:space="preserve"> nāḥin pl. </w:t>
      </w:r>
      <w:r>
        <w:rPr>
          <w:rtl/>
        </w:rPr>
        <w:t>نحاة</w:t>
      </w:r>
      <w:r>
        <w:t xml:space="preserve"> nuḥāh grammarian; philologist</w:t>
      </w:r>
    </w:p>
    <w:p w:rsidR="00B14408" w:rsidRDefault="00FD180F" w:rsidP="00FD180F">
      <w:pPr>
        <w:pStyle w:val="libNormal"/>
      </w:pPr>
      <w:r w:rsidRPr="00B14408">
        <w:rPr>
          <w:rStyle w:val="libBold2Char"/>
          <w:rFonts w:hint="eastAsia"/>
          <w:rtl/>
        </w:rPr>
        <w:t>ناحية</w:t>
      </w:r>
      <w:r>
        <w:t xml:space="preserve"> nāḥiya pl. </w:t>
      </w:r>
      <w:r>
        <w:rPr>
          <w:rtl/>
        </w:rPr>
        <w:t>نواح</w:t>
      </w:r>
      <w:r>
        <w:t xml:space="preserve"> nawāḥin side; direction; viewpoint, standpoint, aspect; region, area, section; sphere, domain, field; district, canton; (Ir.) subdivision of a </w:t>
      </w:r>
      <w:r>
        <w:rPr>
          <w:rtl/>
        </w:rPr>
        <w:t>قضاء</w:t>
      </w:r>
      <w:r>
        <w:t xml:space="preserve"> qaḍā’, roughly corresponding to a county; off side, secluded part, corner (e.g., of a room); nāḥiyata in the direction of, toward, to </w:t>
      </w:r>
      <w:r w:rsidR="003D2305">
        <w:t>|</w:t>
      </w:r>
      <w:r>
        <w:t xml:space="preserve"> </w:t>
      </w:r>
      <w:r>
        <w:rPr>
          <w:rtl/>
        </w:rPr>
        <w:t>من ناحية</w:t>
      </w:r>
      <w:r>
        <w:t xml:space="preserve"> with regard to, in respect to, as to, as for,   concerning, regarding, on the part of; </w:t>
      </w:r>
      <w:r>
        <w:rPr>
          <w:rtl/>
        </w:rPr>
        <w:t>من ناحية اخرى</w:t>
      </w:r>
      <w:r>
        <w:t xml:space="preserve"> (ukrā) on the other hand; </w:t>
      </w:r>
      <w:r>
        <w:rPr>
          <w:rtl/>
        </w:rPr>
        <w:t>من الناحية العسكرية</w:t>
      </w:r>
      <w:r>
        <w:t xml:space="preserve"> (‘askarīya) from a military standpoint; </w:t>
      </w:r>
      <w:r>
        <w:rPr>
          <w:rtl/>
        </w:rPr>
        <w:t>من ناحية ق</w:t>
      </w:r>
      <w:r>
        <w:rPr>
          <w:rFonts w:hint="eastAsia"/>
          <w:rtl/>
        </w:rPr>
        <w:t>انونية</w:t>
      </w:r>
      <w:r>
        <w:t xml:space="preserve"> de jure; </w:t>
      </w:r>
      <w:r>
        <w:rPr>
          <w:rtl/>
        </w:rPr>
        <w:t>من ناحية واقعية</w:t>
      </w:r>
      <w:r>
        <w:t xml:space="preserve"> (wāqi‘īya) de facto; </w:t>
      </w:r>
      <w:r>
        <w:rPr>
          <w:rtl/>
        </w:rPr>
        <w:t>سليم النواحي</w:t>
      </w:r>
      <w:r>
        <w:t xml:space="preserve"> sound in body; </w:t>
      </w:r>
      <w:r>
        <w:rPr>
          <w:rtl/>
        </w:rPr>
        <w:t>متعدد النواحي</w:t>
      </w:r>
      <w:r>
        <w:t xml:space="preserve"> muta‘addid an</w:t>
      </w:r>
      <w:r w:rsidR="003D2305">
        <w:t>-</w:t>
      </w:r>
      <w:r>
        <w:t>n. many</w:t>
      </w:r>
      <w:r w:rsidR="003D2305">
        <w:t>-</w:t>
      </w:r>
      <w:r>
        <w:t xml:space="preserve">sided; </w:t>
      </w:r>
      <w:r>
        <w:rPr>
          <w:rtl/>
        </w:rPr>
        <w:t>من جميع النواحي</w:t>
      </w:r>
      <w:r>
        <w:t xml:space="preserve"> in every respect</w:t>
      </w:r>
    </w:p>
    <w:p w:rsidR="00B14408" w:rsidRDefault="00FD180F" w:rsidP="00FD180F">
      <w:pPr>
        <w:pStyle w:val="libNormal"/>
      </w:pPr>
      <w:r w:rsidRPr="00B14408">
        <w:rPr>
          <w:rStyle w:val="libBold2Char"/>
          <w:rFonts w:hint="eastAsia"/>
          <w:rtl/>
        </w:rPr>
        <w:t>نخ</w:t>
      </w:r>
      <w:r>
        <w:t xml:space="preserve"> nakk pl. </w:t>
      </w:r>
      <w:r>
        <w:rPr>
          <w:rtl/>
        </w:rPr>
        <w:t>انخاخ</w:t>
      </w:r>
      <w:r>
        <w:t xml:space="preserve"> ankāk mat; rug, carpet</w:t>
      </w:r>
    </w:p>
    <w:p w:rsidR="00B14408" w:rsidRDefault="00FD180F" w:rsidP="00FD180F">
      <w:pPr>
        <w:pStyle w:val="libNormal"/>
      </w:pPr>
      <w:r w:rsidRPr="00B14408">
        <w:rPr>
          <w:rStyle w:val="libBold2Char"/>
          <w:rFonts w:hint="eastAsia"/>
          <w:rtl/>
        </w:rPr>
        <w:t>نخب</w:t>
      </w:r>
      <w:r>
        <w:t xml:space="preserve"> nakaba u (nakb) and VIII to select, pick, choose (</w:t>
      </w:r>
      <w:r>
        <w:rPr>
          <w:rtl/>
        </w:rPr>
        <w:t>هـ</w:t>
      </w:r>
      <w:r>
        <w:t xml:space="preserve"> s.th.); to choose, make one’s choice; to vote, go to the polls; to elect (</w:t>
      </w:r>
      <w:r>
        <w:rPr>
          <w:rtl/>
        </w:rPr>
        <w:t>ه</w:t>
      </w:r>
      <w:r>
        <w:t xml:space="preserve"> s.o.)</w:t>
      </w:r>
    </w:p>
    <w:p w:rsidR="00B14408" w:rsidRDefault="00FD180F" w:rsidP="00FD180F">
      <w:pPr>
        <w:pStyle w:val="libNormal"/>
      </w:pPr>
      <w:r w:rsidRPr="00B14408">
        <w:rPr>
          <w:rStyle w:val="libBold2Char"/>
          <w:rFonts w:hint="eastAsia"/>
          <w:rtl/>
        </w:rPr>
        <w:t>نخب</w:t>
      </w:r>
      <w:r>
        <w:t xml:space="preserve"> nakb selection, choice; a drink to s.o.’s health </w:t>
      </w:r>
      <w:r w:rsidR="003D2305">
        <w:t>|</w:t>
      </w:r>
      <w:r>
        <w:t xml:space="preserve"> </w:t>
      </w:r>
      <w:r>
        <w:rPr>
          <w:rtl/>
        </w:rPr>
        <w:t>شرب نخب</w:t>
      </w:r>
      <w:r>
        <w:t xml:space="preserve"> (šariba) to drink to s.o.’s health, toast s.o.</w:t>
      </w:r>
    </w:p>
    <w:p w:rsidR="00B14408" w:rsidRDefault="00FD180F" w:rsidP="00FD180F">
      <w:pPr>
        <w:pStyle w:val="libNormal"/>
      </w:pPr>
      <w:r w:rsidRPr="00B14408">
        <w:rPr>
          <w:rStyle w:val="libBold2Char"/>
          <w:rFonts w:hint="eastAsia"/>
          <w:rtl/>
        </w:rPr>
        <w:t>نخبة</w:t>
      </w:r>
      <w:r>
        <w:t xml:space="preserve"> nukba pl. </w:t>
      </w:r>
      <w:r>
        <w:rPr>
          <w:rtl/>
        </w:rPr>
        <w:t>نخب</w:t>
      </w:r>
      <w:r>
        <w:t xml:space="preserve"> nukab selected piece, selected item, selected passage; the pick, cream, elite, flower</w:t>
      </w:r>
    </w:p>
    <w:p w:rsidR="00B14408" w:rsidRDefault="00FD180F" w:rsidP="00FD180F">
      <w:pPr>
        <w:pStyle w:val="libNormal"/>
      </w:pPr>
      <w:r w:rsidRPr="00B14408">
        <w:rPr>
          <w:rStyle w:val="libBold2Char"/>
          <w:rFonts w:hint="eastAsia"/>
          <w:rtl/>
        </w:rPr>
        <w:t>انتخاب</w:t>
      </w:r>
      <w:r>
        <w:t xml:space="preserve"> intikāb pl. </w:t>
      </w:r>
      <w:r w:rsidR="003D2305">
        <w:t>-</w:t>
      </w:r>
      <w:r>
        <w:t>āt election (pol.); choice; selection</w:t>
      </w:r>
    </w:p>
    <w:p w:rsidR="00B14408" w:rsidRDefault="00FD180F" w:rsidP="00FD180F">
      <w:pPr>
        <w:pStyle w:val="libNormal"/>
      </w:pPr>
      <w:r w:rsidRPr="00B14408">
        <w:rPr>
          <w:rStyle w:val="libBold2Char"/>
          <w:rFonts w:hint="eastAsia"/>
          <w:rtl/>
        </w:rPr>
        <w:t>انتخابي</w:t>
      </w:r>
      <w:r>
        <w:t xml:space="preserve"> intikābī of or pertaining to an election or elections, election (used attributively); elective; electoral </w:t>
      </w:r>
      <w:r w:rsidR="003D2305">
        <w:t>|</w:t>
      </w:r>
      <w:r>
        <w:t xml:space="preserve"> </w:t>
      </w:r>
      <w:r>
        <w:rPr>
          <w:rtl/>
        </w:rPr>
        <w:t>معركة انتخابية</w:t>
      </w:r>
      <w:r>
        <w:t xml:space="preserve"> (ma’raka) election campaign</w:t>
      </w:r>
    </w:p>
    <w:p w:rsidR="00B14408" w:rsidRDefault="00FD180F" w:rsidP="00FD180F">
      <w:pPr>
        <w:pStyle w:val="libNormal"/>
      </w:pPr>
      <w:r w:rsidRPr="00B14408">
        <w:rPr>
          <w:rStyle w:val="libBold2Char"/>
          <w:rFonts w:hint="eastAsia"/>
          <w:rtl/>
        </w:rPr>
        <w:t>ناخب</w:t>
      </w:r>
      <w:r>
        <w:t xml:space="preserve"> nākib and </w:t>
      </w:r>
      <w:r>
        <w:rPr>
          <w:rtl/>
        </w:rPr>
        <w:t>منتخب</w:t>
      </w:r>
      <w:r>
        <w:t xml:space="preserve"> muntakib pl. </w:t>
      </w:r>
      <w:r w:rsidR="003D2305">
        <w:t>-</w:t>
      </w:r>
      <w:r>
        <w:t>ūn elector (esp., pol.), voter, constituent</w:t>
      </w:r>
    </w:p>
    <w:p w:rsidR="00B14408" w:rsidRDefault="00FD180F" w:rsidP="00FD180F">
      <w:pPr>
        <w:pStyle w:val="libNormal"/>
      </w:pPr>
      <w:r w:rsidRPr="00B14408">
        <w:rPr>
          <w:rStyle w:val="libBold2Char"/>
          <w:rFonts w:hint="eastAsia"/>
          <w:rtl/>
        </w:rPr>
        <w:lastRenderedPageBreak/>
        <w:t>منخوب</w:t>
      </w:r>
      <w:r>
        <w:t xml:space="preserve"> mankūb lean, emaciated</w:t>
      </w:r>
    </w:p>
    <w:p w:rsidR="00B14408" w:rsidRDefault="00FD180F" w:rsidP="00FD180F">
      <w:pPr>
        <w:pStyle w:val="libNormal"/>
      </w:pPr>
      <w:r w:rsidRPr="00B14408">
        <w:rPr>
          <w:rStyle w:val="libBold2Char"/>
          <w:rFonts w:hint="eastAsia"/>
          <w:rtl/>
        </w:rPr>
        <w:t>منتخب</w:t>
      </w:r>
      <w:r>
        <w:t xml:space="preserve"> muntakab chosen, elected, selected, hand</w:t>
      </w:r>
      <w:r w:rsidR="003D2305">
        <w:t>-</w:t>
      </w:r>
      <w:r>
        <w:t xml:space="preserve">picked; elected candidate; (pl. </w:t>
      </w:r>
      <w:r w:rsidR="003D2305">
        <w:t>-</w:t>
      </w:r>
      <w:r>
        <w:t xml:space="preserve">āt) team (in sports); </w:t>
      </w:r>
      <w:r>
        <w:rPr>
          <w:rtl/>
        </w:rPr>
        <w:t>منتخبات</w:t>
      </w:r>
      <w:r>
        <w:t xml:space="preserve"> = selected pieces, selected items, selected passages</w:t>
      </w:r>
    </w:p>
    <w:p w:rsidR="00B14408" w:rsidRDefault="00FD180F" w:rsidP="00FD180F">
      <w:pPr>
        <w:pStyle w:val="libNormal"/>
      </w:pPr>
      <w:r w:rsidRPr="00B14408">
        <w:rPr>
          <w:rStyle w:val="libBold2Char"/>
          <w:rFonts w:hint="eastAsia"/>
          <w:rtl/>
        </w:rPr>
        <w:t>نخر</w:t>
      </w:r>
      <w:r>
        <w:t xml:space="preserve"> nakara u i (nakr, </w:t>
      </w:r>
      <w:r>
        <w:rPr>
          <w:rtl/>
        </w:rPr>
        <w:t>نخير</w:t>
      </w:r>
      <w:r>
        <w:t xml:space="preserve"> nakīr) to snort; to snore; to gnaw (</w:t>
      </w:r>
      <w:r>
        <w:rPr>
          <w:rtl/>
        </w:rPr>
        <w:t>ل</w:t>
      </w:r>
      <w:r>
        <w:t xml:space="preserve"> on s.th.), bore, burrow, eat (</w:t>
      </w:r>
      <w:r>
        <w:rPr>
          <w:rtl/>
        </w:rPr>
        <w:t>في</w:t>
      </w:r>
      <w:r>
        <w:t xml:space="preserve"> into s.th.; worm); to eat away (</w:t>
      </w:r>
      <w:r>
        <w:rPr>
          <w:rtl/>
        </w:rPr>
        <w:t>هـ</w:t>
      </w:r>
      <w:r>
        <w:t xml:space="preserve"> at s.th.); to enervate, sap, ruin, decay (</w:t>
      </w:r>
      <w:r>
        <w:rPr>
          <w:rtl/>
        </w:rPr>
        <w:t>هـ</w:t>
      </w:r>
      <w:r>
        <w:t xml:space="preserve"> s.th.); </w:t>
      </w:r>
      <w:r w:rsidR="003D2305">
        <w:t>--</w:t>
      </w:r>
      <w:r>
        <w:t xml:space="preserve"> nakira a (nakar) to be eaten away, worm</w:t>
      </w:r>
      <w:r w:rsidR="003D2305">
        <w:t>-</w:t>
      </w:r>
      <w:r>
        <w:t>eaten, rotten, decayed, full of holes; to spoil, rot, decay; to decompose, disintegrate, crumble</w:t>
      </w:r>
    </w:p>
    <w:p w:rsidR="00B14408" w:rsidRDefault="00FD180F" w:rsidP="00FD180F">
      <w:pPr>
        <w:pStyle w:val="libNormal"/>
      </w:pPr>
      <w:r w:rsidRPr="00B14408">
        <w:rPr>
          <w:rStyle w:val="libBold2Char"/>
          <w:rFonts w:hint="eastAsia"/>
          <w:rtl/>
        </w:rPr>
        <w:t>نخر</w:t>
      </w:r>
      <w:r>
        <w:t xml:space="preserve"> nakr snorting, snort; snoring, snore; decay, rot, rottenness; tooth decay, caries</w:t>
      </w:r>
    </w:p>
    <w:p w:rsidR="00B14408" w:rsidRDefault="00FD180F" w:rsidP="00FD180F">
      <w:pPr>
        <w:pStyle w:val="libNormal"/>
      </w:pPr>
      <w:r w:rsidRPr="00B14408">
        <w:rPr>
          <w:rStyle w:val="libBold2Char"/>
          <w:rFonts w:hint="eastAsia"/>
          <w:rtl/>
        </w:rPr>
        <w:t>نخر</w:t>
      </w:r>
      <w:r>
        <w:t xml:space="preserve"> nakr and </w:t>
      </w:r>
      <w:r>
        <w:rPr>
          <w:rtl/>
        </w:rPr>
        <w:t>ناخر</w:t>
      </w:r>
      <w:r>
        <w:t xml:space="preserve"> nākir worm</w:t>
      </w:r>
      <w:r w:rsidR="003D2305">
        <w:t>-</w:t>
      </w:r>
      <w:r>
        <w:t>eaten; rotting, decaying</w:t>
      </w:r>
    </w:p>
    <w:p w:rsidR="00B14408" w:rsidRDefault="00FD180F" w:rsidP="00FD180F">
      <w:pPr>
        <w:pStyle w:val="libNormal"/>
      </w:pPr>
      <w:r w:rsidRPr="00B14408">
        <w:rPr>
          <w:rStyle w:val="libBold2Char"/>
          <w:rFonts w:hint="eastAsia"/>
          <w:rtl/>
        </w:rPr>
        <w:t>نخير</w:t>
      </w:r>
      <w:r>
        <w:t xml:space="preserve"> nakīr snort(ing), snoring, snore; grunt(s)</w:t>
      </w:r>
    </w:p>
    <w:p w:rsidR="00B14408" w:rsidRDefault="00FD180F" w:rsidP="00FD180F">
      <w:pPr>
        <w:pStyle w:val="libNormal"/>
      </w:pPr>
      <w:r w:rsidRPr="00B14408">
        <w:rPr>
          <w:rStyle w:val="libBold2Char"/>
          <w:rFonts w:hint="eastAsia"/>
          <w:rtl/>
        </w:rPr>
        <w:t>منخر</w:t>
      </w:r>
      <w:r>
        <w:t xml:space="preserve"> mankar, mankir, minkar pl. </w:t>
      </w:r>
      <w:r>
        <w:rPr>
          <w:rtl/>
        </w:rPr>
        <w:t>مناخر</w:t>
      </w:r>
      <w:r>
        <w:t xml:space="preserve"> manākir2 nostril; nose</w:t>
      </w:r>
    </w:p>
    <w:p w:rsidR="00B14408" w:rsidRDefault="00FD180F" w:rsidP="00FD180F">
      <w:pPr>
        <w:pStyle w:val="libNormal"/>
      </w:pPr>
      <w:r w:rsidRPr="00B14408">
        <w:rPr>
          <w:rStyle w:val="libBold2Char"/>
          <w:rFonts w:hint="eastAsia"/>
          <w:rtl/>
        </w:rPr>
        <w:t>منخار</w:t>
      </w:r>
      <w:r>
        <w:t xml:space="preserve"> minkār pl. </w:t>
      </w:r>
      <w:r>
        <w:rPr>
          <w:rtl/>
        </w:rPr>
        <w:t>مناخير</w:t>
      </w:r>
      <w:r>
        <w:t xml:space="preserve"> manākīr2 nostril; nose</w:t>
      </w:r>
    </w:p>
    <w:p w:rsidR="00B14408" w:rsidRDefault="00FD180F" w:rsidP="00FD180F">
      <w:pPr>
        <w:pStyle w:val="libNormal"/>
      </w:pPr>
      <w:r w:rsidRPr="00B14408">
        <w:rPr>
          <w:rStyle w:val="libBold2Char"/>
          <w:rFonts w:hint="eastAsia"/>
          <w:rtl/>
        </w:rPr>
        <w:t>نخرب</w:t>
      </w:r>
      <w:r>
        <w:t xml:space="preserve"> nakraba to eat holes into s.th. (</w:t>
      </w:r>
      <w:r>
        <w:rPr>
          <w:rtl/>
        </w:rPr>
        <w:t>هـ</w:t>
      </w:r>
      <w:r>
        <w:t>), eat away (</w:t>
      </w:r>
      <w:r>
        <w:rPr>
          <w:rtl/>
        </w:rPr>
        <w:t>هـ</w:t>
      </w:r>
      <w:r>
        <w:t xml:space="preserve"> at); to hollow out (</w:t>
      </w:r>
      <w:r>
        <w:rPr>
          <w:rtl/>
        </w:rPr>
        <w:t>هـ</w:t>
      </w:r>
      <w:r>
        <w:t xml:space="preserve"> s.th.)</w:t>
      </w:r>
    </w:p>
    <w:p w:rsidR="00B14408" w:rsidRDefault="00FD180F" w:rsidP="00FD180F">
      <w:pPr>
        <w:pStyle w:val="libNormal"/>
      </w:pPr>
      <w:r w:rsidRPr="00B14408">
        <w:rPr>
          <w:rStyle w:val="libBold2Char"/>
          <w:rFonts w:hint="eastAsia"/>
          <w:rtl/>
        </w:rPr>
        <w:t>نخروب</w:t>
      </w:r>
      <w:r>
        <w:t xml:space="preserve"> nukrūb pl. </w:t>
      </w:r>
      <w:r>
        <w:rPr>
          <w:rtl/>
        </w:rPr>
        <w:t>نخاريب</w:t>
      </w:r>
      <w:r>
        <w:t xml:space="preserve"> nakārīb2 hole; cavity, hollow; cell; honeycomb</w:t>
      </w:r>
    </w:p>
    <w:p w:rsidR="00B14408" w:rsidRDefault="00FD180F" w:rsidP="00FD180F">
      <w:pPr>
        <w:pStyle w:val="libNormal"/>
      </w:pPr>
      <w:r w:rsidRPr="00B14408">
        <w:rPr>
          <w:rStyle w:val="libBold2Char"/>
          <w:rFonts w:hint="eastAsia"/>
          <w:rtl/>
        </w:rPr>
        <w:t>نخز</w:t>
      </w:r>
      <w:r>
        <w:t xml:space="preserve"> nakaza a (nakz) to bore into or through s.th. (</w:t>
      </w:r>
      <w:r>
        <w:rPr>
          <w:rtl/>
        </w:rPr>
        <w:t>هـ</w:t>
      </w:r>
      <w:r>
        <w:t>; worm)</w:t>
      </w:r>
    </w:p>
    <w:p w:rsidR="00B14408" w:rsidRDefault="00FD180F" w:rsidP="00FD180F">
      <w:pPr>
        <w:pStyle w:val="libNormal"/>
      </w:pPr>
      <w:r w:rsidRPr="00B14408">
        <w:rPr>
          <w:rStyle w:val="libBold2Char"/>
          <w:rFonts w:hint="eastAsia"/>
          <w:rtl/>
        </w:rPr>
        <w:t>نخس</w:t>
      </w:r>
      <w:r>
        <w:t xml:space="preserve"> nakaaa a u (naks) to prick, goad, prod, urge on, drive on (</w:t>
      </w:r>
      <w:r>
        <w:rPr>
          <w:rtl/>
        </w:rPr>
        <w:t>هـ</w:t>
      </w:r>
      <w:r>
        <w:t xml:space="preserve"> an animal)</w:t>
      </w:r>
    </w:p>
    <w:p w:rsidR="00B14408" w:rsidRDefault="00FD180F" w:rsidP="00FD180F">
      <w:pPr>
        <w:pStyle w:val="libNormal"/>
      </w:pPr>
      <w:r w:rsidRPr="00B14408">
        <w:rPr>
          <w:rStyle w:val="libBold2Char"/>
          <w:rFonts w:hint="eastAsia"/>
          <w:rtl/>
        </w:rPr>
        <w:t>نخس</w:t>
      </w:r>
      <w:r>
        <w:t xml:space="preserve"> nakkās drover; cattle dealer; slave trader; white slaver</w:t>
      </w:r>
    </w:p>
    <w:p w:rsidR="00B14408" w:rsidRDefault="00FD180F" w:rsidP="00FD180F">
      <w:pPr>
        <w:pStyle w:val="libNormal"/>
      </w:pPr>
      <w:r w:rsidRPr="00B14408">
        <w:rPr>
          <w:rStyle w:val="libBold2Char"/>
          <w:rFonts w:hint="eastAsia"/>
          <w:rtl/>
        </w:rPr>
        <w:t>نخاسة</w:t>
      </w:r>
      <w:r>
        <w:t xml:space="preserve"> nikāsa cattle trade; slave trade; white</w:t>
      </w:r>
      <w:r w:rsidR="003D2305">
        <w:t>-</w:t>
      </w:r>
      <w:r>
        <w:t>slave traffic</w:t>
      </w:r>
    </w:p>
    <w:p w:rsidR="00B14408" w:rsidRDefault="00FD180F" w:rsidP="00FD180F">
      <w:pPr>
        <w:pStyle w:val="libNormal"/>
      </w:pPr>
      <w:r w:rsidRPr="00B14408">
        <w:rPr>
          <w:rStyle w:val="libBold2Char"/>
          <w:rFonts w:hint="eastAsia"/>
          <w:rtl/>
        </w:rPr>
        <w:t>منخس</w:t>
      </w:r>
      <w:r>
        <w:t xml:space="preserve"> minkas pl. </w:t>
      </w:r>
      <w:r>
        <w:rPr>
          <w:rtl/>
        </w:rPr>
        <w:t>مناخس</w:t>
      </w:r>
      <w:r>
        <w:t xml:space="preserve"> manākis2 spur, goad, prod (for driving cattle)</w:t>
      </w:r>
    </w:p>
    <w:p w:rsidR="00B14408" w:rsidRDefault="00FD180F" w:rsidP="00FD180F">
      <w:pPr>
        <w:pStyle w:val="libNormal"/>
      </w:pPr>
      <w:r w:rsidRPr="00B14408">
        <w:rPr>
          <w:rStyle w:val="libBold2Char"/>
          <w:rFonts w:hint="eastAsia"/>
          <w:rtl/>
        </w:rPr>
        <w:t>منخاس</w:t>
      </w:r>
      <w:r>
        <w:t xml:space="preserve"> minkās pl. </w:t>
      </w:r>
      <w:r>
        <w:rPr>
          <w:rtl/>
        </w:rPr>
        <w:t>مناخيس</w:t>
      </w:r>
      <w:r>
        <w:t xml:space="preserve"> manākīs2 spur, goad, prod (for driving cattle)</w:t>
      </w:r>
    </w:p>
    <w:p w:rsidR="00B14408" w:rsidRDefault="00FD180F" w:rsidP="00FD180F">
      <w:pPr>
        <w:pStyle w:val="libNormal"/>
      </w:pPr>
      <w:r w:rsidRPr="00B14408">
        <w:rPr>
          <w:rStyle w:val="libBold2Char"/>
          <w:rFonts w:hint="eastAsia"/>
          <w:rtl/>
        </w:rPr>
        <w:t>نخشوش</w:t>
      </w:r>
      <w:r>
        <w:t xml:space="preserve"> nakšūš pl. </w:t>
      </w:r>
      <w:r>
        <w:rPr>
          <w:rtl/>
        </w:rPr>
        <w:t>نخاشيش</w:t>
      </w:r>
      <w:r>
        <w:t xml:space="preserve"> nakāšīš2 gill, branchia (respiratory organ of fish)</w:t>
      </w:r>
    </w:p>
    <w:p w:rsidR="00B14408" w:rsidRDefault="00FD180F" w:rsidP="00FD180F">
      <w:pPr>
        <w:pStyle w:val="libNormal"/>
      </w:pPr>
      <w:r w:rsidRPr="00B14408">
        <w:rPr>
          <w:rStyle w:val="libBold2Char"/>
          <w:rFonts w:hint="eastAsia"/>
          <w:rtl/>
        </w:rPr>
        <w:t>نخع</w:t>
      </w:r>
      <w:r>
        <w:t xml:space="preserve"> V to clear one’s throat, hawk, spit out, expectorate</w:t>
      </w:r>
    </w:p>
    <w:p w:rsidR="00B14408" w:rsidRDefault="00FD180F" w:rsidP="00FD180F">
      <w:pPr>
        <w:pStyle w:val="libNormal"/>
      </w:pPr>
      <w:r w:rsidRPr="00B14408">
        <w:rPr>
          <w:rStyle w:val="libBold2Char"/>
          <w:rFonts w:hint="eastAsia"/>
          <w:rtl/>
        </w:rPr>
        <w:t>نخاع</w:t>
      </w:r>
      <w:r>
        <w:t xml:space="preserve"> nukā‘, nikā‘ pl. </w:t>
      </w:r>
      <w:r>
        <w:rPr>
          <w:rtl/>
        </w:rPr>
        <w:t>نخع</w:t>
      </w:r>
      <w:r>
        <w:t xml:space="preserve"> nuku‘ spinal marrow, spinal cord; bone marrow, medulla; brain</w:t>
      </w:r>
    </w:p>
    <w:p w:rsidR="00B14408" w:rsidRDefault="00FD180F" w:rsidP="00FD180F">
      <w:pPr>
        <w:pStyle w:val="libNormal"/>
      </w:pPr>
      <w:r w:rsidRPr="00B14408">
        <w:rPr>
          <w:rStyle w:val="libBold2Char"/>
          <w:rFonts w:hint="eastAsia"/>
          <w:rtl/>
        </w:rPr>
        <w:t>نخاعة</w:t>
      </w:r>
      <w:r>
        <w:t xml:space="preserve"> nukā’a phlegm, mucus, sputum, expectoration</w:t>
      </w:r>
    </w:p>
    <w:p w:rsidR="00B14408" w:rsidRDefault="00FD180F" w:rsidP="00FD180F">
      <w:pPr>
        <w:pStyle w:val="libNormal"/>
      </w:pPr>
      <w:r w:rsidRPr="00B14408">
        <w:rPr>
          <w:rStyle w:val="libBold2Char"/>
          <w:rFonts w:hint="eastAsia"/>
          <w:rtl/>
        </w:rPr>
        <w:t>نخل</w:t>
      </w:r>
      <w:r>
        <w:t xml:space="preserve"> nakala u (nakl) to sift, bolt, sieve out (</w:t>
      </w:r>
      <w:r>
        <w:rPr>
          <w:rtl/>
        </w:rPr>
        <w:t>هـ</w:t>
      </w:r>
      <w:r>
        <w:t xml:space="preserve"> s.th.); to strain (</w:t>
      </w:r>
      <w:r>
        <w:rPr>
          <w:rtl/>
        </w:rPr>
        <w:t>هـ</w:t>
      </w:r>
      <w:r>
        <w:t xml:space="preserve"> s.th.) V and VIII do.</w:t>
      </w:r>
    </w:p>
    <w:p w:rsidR="00B14408" w:rsidRDefault="00FD180F" w:rsidP="00FD180F">
      <w:pPr>
        <w:pStyle w:val="libNormal"/>
      </w:pPr>
      <w:r w:rsidRPr="00B14408">
        <w:rPr>
          <w:rStyle w:val="libBold2Char"/>
          <w:rFonts w:hint="eastAsia"/>
          <w:rtl/>
        </w:rPr>
        <w:lastRenderedPageBreak/>
        <w:t>نخل</w:t>
      </w:r>
      <w:r>
        <w:t xml:space="preserve"> nakl (coll.; n. un. </w:t>
      </w:r>
      <w:r>
        <w:rPr>
          <w:rtl/>
        </w:rPr>
        <w:t>ة</w:t>
      </w:r>
      <w:r>
        <w:t xml:space="preserve">) and </w:t>
      </w:r>
      <w:r>
        <w:rPr>
          <w:rtl/>
        </w:rPr>
        <w:t>نخيل</w:t>
      </w:r>
      <w:r>
        <w:t xml:space="preserve"> nakīl palm; date palm</w:t>
      </w:r>
    </w:p>
    <w:p w:rsidR="00B14408" w:rsidRDefault="00FD180F" w:rsidP="00FD180F">
      <w:pPr>
        <w:pStyle w:val="libNormal"/>
      </w:pPr>
      <w:r w:rsidRPr="00B14408">
        <w:rPr>
          <w:rStyle w:val="libBold2Char"/>
          <w:rFonts w:hint="eastAsia"/>
          <w:rtl/>
        </w:rPr>
        <w:t>نخالة</w:t>
      </w:r>
      <w:r>
        <w:t xml:space="preserve"> nukāla residue left in a sieve; bran; waste, refuse </w:t>
      </w:r>
      <w:r w:rsidR="003D2305">
        <w:t>|</w:t>
      </w:r>
      <w:r>
        <w:t xml:space="preserve"> </w:t>
      </w:r>
      <w:r>
        <w:rPr>
          <w:rtl/>
        </w:rPr>
        <w:t>لا يساوي ملء اذنه نخالة</w:t>
      </w:r>
      <w:r>
        <w:t xml:space="preserve"> lā yusāwī mil’a udnihī nukālatan he isn’t worth a bent nickel</w:t>
      </w:r>
    </w:p>
    <w:p w:rsidR="00B14408" w:rsidRDefault="00FD180F" w:rsidP="00FD180F">
      <w:pPr>
        <w:pStyle w:val="libNormal"/>
      </w:pPr>
      <w:r w:rsidRPr="00B14408">
        <w:rPr>
          <w:rStyle w:val="libBold2Char"/>
          <w:rFonts w:hint="eastAsia"/>
          <w:rtl/>
        </w:rPr>
        <w:t>منخل</w:t>
      </w:r>
      <w:r>
        <w:t xml:space="preserve"> mankal, munkul pl. </w:t>
      </w:r>
      <w:r>
        <w:rPr>
          <w:rtl/>
        </w:rPr>
        <w:t>مناخل</w:t>
      </w:r>
      <w:r>
        <w:t xml:space="preserve"> manākil2 sieve</w:t>
      </w:r>
    </w:p>
    <w:p w:rsidR="00B14408" w:rsidRDefault="00FD180F" w:rsidP="00FD180F">
      <w:pPr>
        <w:pStyle w:val="libNormal"/>
      </w:pPr>
      <w:r w:rsidRPr="00B14408">
        <w:rPr>
          <w:rStyle w:val="libBold2Char"/>
          <w:rFonts w:hint="eastAsia"/>
          <w:rtl/>
        </w:rPr>
        <w:t>نخم</w:t>
      </w:r>
      <w:r>
        <w:t xml:space="preserve"> nakama a (nakam) and V to clear one’s throat, hawk, spit out, expectorate</w:t>
      </w:r>
    </w:p>
    <w:p w:rsidR="00B14408" w:rsidRDefault="00FD180F" w:rsidP="00FD180F">
      <w:pPr>
        <w:pStyle w:val="libNormal"/>
      </w:pPr>
      <w:r w:rsidRPr="00B14408">
        <w:rPr>
          <w:rStyle w:val="libBold2Char"/>
          <w:rFonts w:hint="eastAsia"/>
          <w:rtl/>
        </w:rPr>
        <w:t>نخامة</w:t>
      </w:r>
      <w:r>
        <w:t xml:space="preserve"> nukāma phlegm, mucus, sputum, expectoration</w:t>
      </w:r>
    </w:p>
    <w:p w:rsidR="00B14408" w:rsidRDefault="00FD180F" w:rsidP="00FD180F">
      <w:pPr>
        <w:pStyle w:val="libNormal"/>
      </w:pPr>
      <w:r w:rsidRPr="00B14408">
        <w:rPr>
          <w:rStyle w:val="libBold2Char"/>
          <w:rFonts w:hint="eastAsia"/>
          <w:rtl/>
        </w:rPr>
        <w:t>غدة</w:t>
      </w:r>
      <w:r>
        <w:rPr>
          <w:rtl/>
        </w:rPr>
        <w:t xml:space="preserve"> نخامية</w:t>
      </w:r>
      <w:r>
        <w:t xml:space="preserve"> gudda nukāmīya hypophysis, pituitary body (anat.)</w:t>
      </w:r>
    </w:p>
    <w:p w:rsidR="00B14408" w:rsidRDefault="00FD180F" w:rsidP="00FD180F">
      <w:pPr>
        <w:pStyle w:val="libNormal"/>
      </w:pPr>
      <w:r w:rsidRPr="00B14408">
        <w:rPr>
          <w:rStyle w:val="libBold2Char"/>
          <w:rFonts w:hint="eastAsia"/>
          <w:rtl/>
        </w:rPr>
        <w:t>نخا</w:t>
      </w:r>
      <w:r>
        <w:rPr>
          <w:rtl/>
        </w:rPr>
        <w:t xml:space="preserve"> (نخو</w:t>
      </w:r>
      <w:r>
        <w:t>) nakā u (</w:t>
      </w:r>
      <w:r>
        <w:rPr>
          <w:rtl/>
        </w:rPr>
        <w:t>نخوة</w:t>
      </w:r>
      <w:r>
        <w:t xml:space="preserve"> nakwa) to be proud, haughty, supercilious (</w:t>
      </w:r>
      <w:r>
        <w:rPr>
          <w:rtl/>
        </w:rPr>
        <w:t>على</w:t>
      </w:r>
      <w:r>
        <w:t xml:space="preserve"> toward s.o.) II and IV to inflame, incite, excite, stimulate, arouse, awaken (</w:t>
      </w:r>
      <w:r>
        <w:rPr>
          <w:rtl/>
        </w:rPr>
        <w:t>هـ</w:t>
      </w:r>
      <w:r>
        <w:t xml:space="preserve"> s.th.)</w:t>
      </w:r>
    </w:p>
    <w:p w:rsidR="00B14408" w:rsidRDefault="00FD180F" w:rsidP="00FD180F">
      <w:pPr>
        <w:pStyle w:val="libNormal"/>
      </w:pPr>
      <w:r w:rsidRPr="00B14408">
        <w:rPr>
          <w:rStyle w:val="libBold2Char"/>
          <w:rFonts w:hint="eastAsia"/>
          <w:rtl/>
        </w:rPr>
        <w:t>نخوة</w:t>
      </w:r>
      <w:r>
        <w:t xml:space="preserve"> nakwa haughtiness, arrogance; pride, dignity, sense of honor, self</w:t>
      </w:r>
      <w:r w:rsidR="003D2305">
        <w:t>-</w:t>
      </w:r>
      <w:r>
        <w:t>respect; high</w:t>
      </w:r>
      <w:r w:rsidR="003D2305">
        <w:t>-</w:t>
      </w:r>
      <w:r>
        <w:t>mindedness, generosity</w:t>
      </w:r>
    </w:p>
    <w:p w:rsidR="00B14408" w:rsidRDefault="00FD180F" w:rsidP="00FD180F">
      <w:pPr>
        <w:pStyle w:val="libNormal"/>
      </w:pPr>
      <w:r w:rsidRPr="00B14408">
        <w:rPr>
          <w:rStyle w:val="libBold2Char"/>
          <w:rFonts w:hint="eastAsia"/>
          <w:rtl/>
        </w:rPr>
        <w:t>ند</w:t>
      </w:r>
      <w:r>
        <w:t xml:space="preserve"> nadda i (nadd, </w:t>
      </w:r>
      <w:r>
        <w:rPr>
          <w:rtl/>
        </w:rPr>
        <w:t>ندد</w:t>
      </w:r>
      <w:r>
        <w:t xml:space="preserve"> nadad, </w:t>
      </w:r>
      <w:r>
        <w:rPr>
          <w:rtl/>
        </w:rPr>
        <w:t>نداد</w:t>
      </w:r>
      <w:r>
        <w:t xml:space="preserve"> nidād, </w:t>
      </w:r>
      <w:r>
        <w:rPr>
          <w:rtl/>
        </w:rPr>
        <w:t>ندود</w:t>
      </w:r>
      <w:r>
        <w:t xml:space="preserve"> nudūd, </w:t>
      </w:r>
      <w:r>
        <w:rPr>
          <w:rtl/>
        </w:rPr>
        <w:t>نديد</w:t>
      </w:r>
      <w:r>
        <w:t xml:space="preserve"> nadīd) to run away, flee; to slip away; to slip out (exclamation); to escape (</w:t>
      </w:r>
      <w:r>
        <w:rPr>
          <w:rtl/>
        </w:rPr>
        <w:t>عن</w:t>
      </w:r>
      <w:r>
        <w:t xml:space="preserve"> s.o.) II to expose, show up, compromise (</w:t>
      </w:r>
      <w:r>
        <w:rPr>
          <w:rtl/>
        </w:rPr>
        <w:t>ب</w:t>
      </w:r>
      <w:r>
        <w:t xml:space="preserve"> s.o.); to criticize (</w:t>
      </w:r>
      <w:r>
        <w:rPr>
          <w:rtl/>
        </w:rPr>
        <w:t>ب</w:t>
      </w:r>
      <w:r>
        <w:t xml:space="preserve"> s.o. or s.th.), find fault (</w:t>
      </w:r>
      <w:r>
        <w:rPr>
          <w:rtl/>
        </w:rPr>
        <w:t>ب</w:t>
      </w:r>
      <w:r>
        <w:t xml:space="preserve"> with)</w:t>
      </w:r>
    </w:p>
    <w:p w:rsidR="00B14408" w:rsidRDefault="00FD180F" w:rsidP="00FD180F">
      <w:pPr>
        <w:pStyle w:val="libNormal"/>
      </w:pPr>
      <w:r w:rsidRPr="00B14408">
        <w:rPr>
          <w:rStyle w:val="libBold2Char"/>
          <w:rFonts w:hint="eastAsia"/>
          <w:rtl/>
        </w:rPr>
        <w:t>ند</w:t>
      </w:r>
      <w:r>
        <w:t xml:space="preserve"> nadd high hill; </w:t>
      </w:r>
      <w:r w:rsidR="003D2305">
        <w:t>--</w:t>
      </w:r>
      <w:r>
        <w:t xml:space="preserve"> nadd, nidd incense (of aloeswood, with ambergris, musk and frankincense)</w:t>
      </w:r>
    </w:p>
    <w:p w:rsidR="00B14408" w:rsidRDefault="00FD180F" w:rsidP="00FD180F">
      <w:pPr>
        <w:pStyle w:val="libNormal"/>
      </w:pPr>
      <w:r w:rsidRPr="00B14408">
        <w:rPr>
          <w:rStyle w:val="libBold2Char"/>
          <w:rFonts w:hint="eastAsia"/>
          <w:rtl/>
        </w:rPr>
        <w:t>ند</w:t>
      </w:r>
      <w:r>
        <w:t xml:space="preserve"> nidd pl. </w:t>
      </w:r>
      <w:r>
        <w:rPr>
          <w:rtl/>
        </w:rPr>
        <w:t>انداد</w:t>
      </w:r>
      <w:r>
        <w:t xml:space="preserve"> andād equal, (a)like, same; an equal, a peer; partner; antagonist, rival</w:t>
      </w:r>
    </w:p>
    <w:p w:rsidR="00B14408" w:rsidRDefault="00FD180F" w:rsidP="00FD180F">
      <w:pPr>
        <w:pStyle w:val="libNormal"/>
      </w:pPr>
      <w:r w:rsidRPr="00B14408">
        <w:rPr>
          <w:rStyle w:val="libBold2Char"/>
          <w:rFonts w:hint="eastAsia"/>
          <w:rtl/>
        </w:rPr>
        <w:t>نديد</w:t>
      </w:r>
      <w:r>
        <w:t xml:space="preserve"> nadīd pl. </w:t>
      </w:r>
      <w:r>
        <w:rPr>
          <w:rtl/>
        </w:rPr>
        <w:t>ندداء</w:t>
      </w:r>
      <w:r>
        <w:t xml:space="preserve"> nudadā’2 equal; rival</w:t>
      </w:r>
    </w:p>
    <w:p w:rsidR="00B14408" w:rsidRDefault="00FD180F" w:rsidP="00FD180F">
      <w:pPr>
        <w:pStyle w:val="libNormal"/>
      </w:pPr>
      <w:r w:rsidRPr="00B14408">
        <w:rPr>
          <w:rStyle w:val="libBold2Char"/>
          <w:rFonts w:hint="eastAsia"/>
          <w:rtl/>
        </w:rPr>
        <w:t>تنديد</w:t>
      </w:r>
      <w:r>
        <w:t xml:space="preserve"> tandīd pl. </w:t>
      </w:r>
      <w:r w:rsidR="003D2305">
        <w:t>-</w:t>
      </w:r>
      <w:r>
        <w:t>āt criticism; revilement, abuse, disparagement, defamation</w:t>
      </w:r>
    </w:p>
    <w:p w:rsidR="00B14408" w:rsidRDefault="00FD180F" w:rsidP="00FD180F">
      <w:pPr>
        <w:pStyle w:val="libNormal"/>
      </w:pPr>
      <w:r w:rsidRPr="00B14408">
        <w:rPr>
          <w:rStyle w:val="libBold2Char"/>
          <w:rFonts w:hint="eastAsia"/>
          <w:rtl/>
        </w:rPr>
        <w:t>ندب</w:t>
      </w:r>
      <w:r>
        <w:t xml:space="preserve"> nadaba u (nadb) to mourn, lament, bewail (</w:t>
      </w:r>
      <w:r>
        <w:rPr>
          <w:rtl/>
        </w:rPr>
        <w:t>ه</w:t>
      </w:r>
      <w:r>
        <w:t xml:space="preserve"> the deceased); to appoint, assign (</w:t>
      </w:r>
      <w:r>
        <w:rPr>
          <w:rtl/>
        </w:rPr>
        <w:t>ل ه</w:t>
      </w:r>
      <w:r>
        <w:t xml:space="preserve"> s.o. to an office), detail (</w:t>
      </w:r>
      <w:r>
        <w:rPr>
          <w:rtl/>
        </w:rPr>
        <w:t>ل ه</w:t>
      </w:r>
      <w:r>
        <w:t xml:space="preserve"> s.o. for a job, for a task); to send as a representative or delegate, to delegate, depute, deputize (</w:t>
      </w:r>
      <w:r>
        <w:rPr>
          <w:rtl/>
        </w:rPr>
        <w:t>ه</w:t>
      </w:r>
      <w:r>
        <w:t xml:space="preserve"> s.o.); to commission, charge, entrust (</w:t>
      </w:r>
      <w:r>
        <w:rPr>
          <w:rtl/>
        </w:rPr>
        <w:t>ه</w:t>
      </w:r>
      <w:r>
        <w:t xml:space="preserve"> s.o., </w:t>
      </w:r>
      <w:r>
        <w:rPr>
          <w:rtl/>
        </w:rPr>
        <w:t>ب</w:t>
      </w:r>
      <w:r>
        <w:t xml:space="preserve"> with); </w:t>
      </w:r>
      <w:r w:rsidR="003D2305">
        <w:t>--</w:t>
      </w:r>
      <w:r>
        <w:t xml:space="preserve"> nadiba a (nadab) to scar over, cicatrize, heal IV = nadiba VIII to appoint, assign (</w:t>
      </w:r>
      <w:r>
        <w:rPr>
          <w:rtl/>
        </w:rPr>
        <w:t>ل ه</w:t>
      </w:r>
      <w:r>
        <w:t xml:space="preserve"> s.o. to an office), detail (</w:t>
      </w:r>
      <w:r>
        <w:rPr>
          <w:rtl/>
        </w:rPr>
        <w:t>ل ه</w:t>
      </w:r>
      <w:r>
        <w:t xml:space="preserve"> s.o. for a job, for a task); to commission, charge, empower, authorize (</w:t>
      </w:r>
      <w:r>
        <w:rPr>
          <w:rtl/>
        </w:rPr>
        <w:t>ل ه</w:t>
      </w:r>
      <w:r>
        <w:t xml:space="preserve"> s.o. to do s.th., </w:t>
      </w:r>
      <w:r>
        <w:rPr>
          <w:rtl/>
        </w:rPr>
        <w:t>ب</w:t>
      </w:r>
      <w:r>
        <w:t xml:space="preserve"> with), order (</w:t>
      </w:r>
      <w:r>
        <w:rPr>
          <w:rtl/>
        </w:rPr>
        <w:t>ل ه</w:t>
      </w:r>
      <w:r>
        <w:t xml:space="preserve"> s.o. to do </w:t>
      </w:r>
      <w:r>
        <w:lastRenderedPageBreak/>
        <w:t>s.th.); to entrust (</w:t>
      </w:r>
      <w:r>
        <w:rPr>
          <w:rtl/>
        </w:rPr>
        <w:t>ل ه</w:t>
      </w:r>
      <w:r>
        <w:t xml:space="preserve"> to s.o. a task); (mil.) to detach, detail, transfer (</w:t>
      </w:r>
      <w:r>
        <w:rPr>
          <w:rtl/>
        </w:rPr>
        <w:t>ل ه</w:t>
      </w:r>
      <w:r>
        <w:t xml:space="preserve"> s.o. to); (with </w:t>
      </w:r>
      <w:r>
        <w:rPr>
          <w:rtl/>
        </w:rPr>
        <w:t>نفسه</w:t>
      </w:r>
      <w:r>
        <w:t xml:space="preserve"> nafsahū) to apply o.s., devote o.s. dedicate o.s. (</w:t>
      </w:r>
      <w:r>
        <w:rPr>
          <w:rtl/>
        </w:rPr>
        <w:t>ل</w:t>
      </w:r>
      <w:r>
        <w:t xml:space="preserve"> to s.th.); to give (</w:t>
      </w:r>
      <w:r>
        <w:rPr>
          <w:rtl/>
        </w:rPr>
        <w:t>هـ</w:t>
      </w:r>
      <w:r>
        <w:t xml:space="preserve"> a country) the mandate (</w:t>
      </w:r>
      <w:r>
        <w:rPr>
          <w:rtl/>
        </w:rPr>
        <w:t>على</w:t>
      </w:r>
      <w:r>
        <w:t xml:space="preserve"> over); to comply readily (</w:t>
      </w:r>
      <w:r>
        <w:rPr>
          <w:rtl/>
        </w:rPr>
        <w:t>ل</w:t>
      </w:r>
      <w:r>
        <w:t xml:space="preserve"> with an order or instruction), be willing, be prepared, stand ready (</w:t>
      </w:r>
      <w:r>
        <w:rPr>
          <w:rtl/>
        </w:rPr>
        <w:t>ل</w:t>
      </w:r>
      <w:r>
        <w:t xml:space="preserve"> to); to present o.s. (</w:t>
      </w:r>
      <w:r>
        <w:rPr>
          <w:rtl/>
        </w:rPr>
        <w:t>الى</w:t>
      </w:r>
      <w:r>
        <w:t xml:space="preserve"> to s.o.), turn (</w:t>
      </w:r>
      <w:r>
        <w:rPr>
          <w:rtl/>
        </w:rPr>
        <w:t>الى</w:t>
      </w:r>
      <w:r>
        <w:t xml:space="preserve"> toward, to)</w:t>
      </w:r>
    </w:p>
    <w:p w:rsidR="00B14408" w:rsidRDefault="00FD180F" w:rsidP="00FD180F">
      <w:pPr>
        <w:pStyle w:val="libNormal"/>
      </w:pPr>
      <w:r w:rsidRPr="00B14408">
        <w:rPr>
          <w:rStyle w:val="libBold2Char"/>
          <w:rFonts w:hint="eastAsia"/>
          <w:rtl/>
        </w:rPr>
        <w:t>ندب</w:t>
      </w:r>
      <w:r>
        <w:t xml:space="preserve"> nadb weeping, wailing, lamentation; lament, dirge, elegy; assignment, commissioning, delegation, deputation; appointment, authorization, mandation</w:t>
      </w:r>
    </w:p>
    <w:p w:rsidR="00B14408" w:rsidRDefault="00FD180F" w:rsidP="00FD180F">
      <w:pPr>
        <w:pStyle w:val="libNormal"/>
      </w:pPr>
      <w:r w:rsidRPr="00B14408">
        <w:rPr>
          <w:rStyle w:val="libBold2Char"/>
          <w:rFonts w:hint="eastAsia"/>
          <w:rtl/>
        </w:rPr>
        <w:t>ندب</w:t>
      </w:r>
      <w:r>
        <w:t xml:space="preserve"> nadab pl. </w:t>
      </w:r>
      <w:r>
        <w:rPr>
          <w:rtl/>
        </w:rPr>
        <w:t>انداب</w:t>
      </w:r>
      <w:r>
        <w:t xml:space="preserve"> andāb, </w:t>
      </w:r>
      <w:r>
        <w:rPr>
          <w:rtl/>
        </w:rPr>
        <w:t>ندوب</w:t>
      </w:r>
      <w:r>
        <w:t xml:space="preserve"> nudūb scar, cicatrice</w:t>
      </w:r>
    </w:p>
    <w:p w:rsidR="00B14408" w:rsidRDefault="00FD180F" w:rsidP="00FD180F">
      <w:pPr>
        <w:pStyle w:val="libNormal"/>
      </w:pPr>
      <w:r w:rsidRPr="00B14408">
        <w:rPr>
          <w:rStyle w:val="libBold2Char"/>
          <w:rFonts w:hint="eastAsia"/>
          <w:rtl/>
        </w:rPr>
        <w:t>ندبة</w:t>
      </w:r>
      <w:r>
        <w:t xml:space="preserve"> nadba pl. </w:t>
      </w:r>
      <w:r>
        <w:rPr>
          <w:rtl/>
        </w:rPr>
        <w:t>انداب</w:t>
      </w:r>
      <w:r>
        <w:t xml:space="preserve"> andāb, </w:t>
      </w:r>
      <w:r>
        <w:rPr>
          <w:rtl/>
        </w:rPr>
        <w:t>ندوب</w:t>
      </w:r>
      <w:r>
        <w:t xml:space="preserve"> nudūb scar, cicatrice; scabby wound</w:t>
      </w:r>
    </w:p>
    <w:p w:rsidR="00B14408" w:rsidRDefault="00FD180F" w:rsidP="00FD180F">
      <w:pPr>
        <w:pStyle w:val="libNormal"/>
      </w:pPr>
      <w:r w:rsidRPr="00B14408">
        <w:rPr>
          <w:rStyle w:val="libBold2Char"/>
          <w:rFonts w:hint="eastAsia"/>
          <w:rtl/>
        </w:rPr>
        <w:t>ندبة</w:t>
      </w:r>
      <w:r>
        <w:t xml:space="preserve"> nudba lamentation for the dead; elegy; dirge, funeral song</w:t>
      </w:r>
    </w:p>
    <w:p w:rsidR="00B14408" w:rsidRDefault="00FD180F" w:rsidP="00FD180F">
      <w:pPr>
        <w:pStyle w:val="libNormal"/>
      </w:pPr>
      <w:r w:rsidRPr="00B14408">
        <w:rPr>
          <w:rStyle w:val="libBold2Char"/>
          <w:rFonts w:hint="eastAsia"/>
          <w:rtl/>
        </w:rPr>
        <w:t>ندابة</w:t>
      </w:r>
      <w:r>
        <w:t xml:space="preserve"> nadāba pl. </w:t>
      </w:r>
      <w:r w:rsidR="003D2305">
        <w:t>-</w:t>
      </w:r>
      <w:r>
        <w:t>āt hired female mourner</w:t>
      </w:r>
    </w:p>
    <w:p w:rsidR="00B14408" w:rsidRDefault="00FD180F" w:rsidP="00FD180F">
      <w:pPr>
        <w:pStyle w:val="libNormal"/>
      </w:pPr>
      <w:r w:rsidRPr="00B14408">
        <w:rPr>
          <w:rStyle w:val="libBold2Char"/>
          <w:rFonts w:hint="eastAsia"/>
          <w:rtl/>
        </w:rPr>
        <w:t>مندب</w:t>
      </w:r>
      <w:r>
        <w:t xml:space="preserve"> mandab pl. </w:t>
      </w:r>
      <w:r>
        <w:rPr>
          <w:rtl/>
        </w:rPr>
        <w:t>منادب</w:t>
      </w:r>
      <w:r>
        <w:t xml:space="preserve"> manādib2 wail, lamentation </w:t>
      </w:r>
      <w:r w:rsidR="003D2305">
        <w:t>|</w:t>
      </w:r>
      <w:r>
        <w:t xml:space="preserve"> </w:t>
      </w:r>
      <w:r>
        <w:rPr>
          <w:rtl/>
        </w:rPr>
        <w:t>باب المندب</w:t>
      </w:r>
      <w:r>
        <w:t xml:space="preserve"> Bab el Mandeb (strait between SW Arabia and Africa; geogr.)</w:t>
      </w:r>
    </w:p>
    <w:p w:rsidR="00B14408" w:rsidRDefault="00FD180F" w:rsidP="00FD180F">
      <w:pPr>
        <w:pStyle w:val="libNormal"/>
      </w:pPr>
      <w:r w:rsidRPr="00B14408">
        <w:rPr>
          <w:rStyle w:val="libBold2Char"/>
          <w:rFonts w:hint="eastAsia"/>
          <w:rtl/>
        </w:rPr>
        <w:t>انتداب</w:t>
      </w:r>
      <w:r>
        <w:t xml:space="preserve"> intidāb deputation, appointment; commissioning, charging, authorization; detailing, detachment, assignment, mission; (pl. </w:t>
      </w:r>
      <w:r w:rsidR="003D2305">
        <w:t>-</w:t>
      </w:r>
      <w:r>
        <w:t xml:space="preserve">āt) mandate (over a territory); mandatory rule </w:t>
      </w:r>
      <w:r w:rsidR="003D2305">
        <w:t>|</w:t>
      </w:r>
      <w:r>
        <w:t xml:space="preserve"> </w:t>
      </w:r>
      <w:r>
        <w:rPr>
          <w:rtl/>
        </w:rPr>
        <w:t>دولة الانتداب</w:t>
      </w:r>
      <w:r>
        <w:t xml:space="preserve"> daulat al</w:t>
      </w:r>
      <w:r w:rsidR="003D2305">
        <w:t>-</w:t>
      </w:r>
      <w:r>
        <w:t xml:space="preserve">int. mandatory power; </w:t>
      </w:r>
      <w:r>
        <w:rPr>
          <w:rtl/>
        </w:rPr>
        <w:t>لجنة الانتدابات</w:t>
      </w:r>
      <w:r>
        <w:t xml:space="preserve"> lajnat al</w:t>
      </w:r>
      <w:r w:rsidR="003D2305">
        <w:t>-</w:t>
      </w:r>
      <w:r>
        <w:t>int. Mandate Commission (of the League of Nations)</w:t>
      </w:r>
    </w:p>
    <w:p w:rsidR="00B14408" w:rsidRDefault="00FD180F" w:rsidP="00FD180F">
      <w:pPr>
        <w:pStyle w:val="libNormal"/>
      </w:pPr>
      <w:r w:rsidRPr="00B14408">
        <w:rPr>
          <w:rStyle w:val="libBold2Char"/>
          <w:rFonts w:hint="eastAsia"/>
          <w:rtl/>
        </w:rPr>
        <w:t>انتدابي</w:t>
      </w:r>
      <w:r>
        <w:t xml:space="preserve"> intidābī mandatory </w:t>
      </w:r>
      <w:r w:rsidR="003D2305">
        <w:t>|</w:t>
      </w:r>
      <w:r>
        <w:t xml:space="preserve"> </w:t>
      </w:r>
      <w:r>
        <w:rPr>
          <w:rtl/>
        </w:rPr>
        <w:t>ادارة انتدابية</w:t>
      </w:r>
      <w:r>
        <w:t xml:space="preserve"> (idāra) mandatory administration</w:t>
      </w:r>
    </w:p>
    <w:p w:rsidR="00B14408" w:rsidRDefault="00FD180F" w:rsidP="00FD180F">
      <w:pPr>
        <w:pStyle w:val="libNormal"/>
      </w:pPr>
      <w:r w:rsidRPr="00B14408">
        <w:rPr>
          <w:rStyle w:val="libBold2Char"/>
          <w:rFonts w:hint="eastAsia"/>
          <w:rtl/>
        </w:rPr>
        <w:t>نادبة</w:t>
      </w:r>
      <w:r>
        <w:t xml:space="preserve"> nādiba pl. </w:t>
      </w:r>
      <w:r w:rsidR="003D2305">
        <w:t>-</w:t>
      </w:r>
      <w:r>
        <w:t xml:space="preserve">āt, </w:t>
      </w:r>
      <w:r>
        <w:rPr>
          <w:rtl/>
        </w:rPr>
        <w:t>نوادب</w:t>
      </w:r>
      <w:r>
        <w:t xml:space="preserve"> nawādib2 hired female mourner</w:t>
      </w:r>
    </w:p>
    <w:p w:rsidR="00B14408" w:rsidRDefault="00FD180F" w:rsidP="00FD180F">
      <w:pPr>
        <w:pStyle w:val="libNormal"/>
      </w:pPr>
      <w:r w:rsidRPr="00B14408">
        <w:rPr>
          <w:rStyle w:val="libBold2Char"/>
          <w:rFonts w:hint="eastAsia"/>
          <w:rtl/>
        </w:rPr>
        <w:t>مندوب</w:t>
      </w:r>
      <w:r>
        <w:t xml:space="preserve"> mandūb bewailed, bemoaned, mourned, lamented; regrettable, deplorable, lamentable; </w:t>
      </w:r>
      <w:r w:rsidR="003D2305">
        <w:t>--</w:t>
      </w:r>
      <w:r>
        <w:t xml:space="preserve"> (pl. </w:t>
      </w:r>
      <w:r w:rsidR="003D2305">
        <w:t>-</w:t>
      </w:r>
      <w:r>
        <w:t xml:space="preserve">ūn) deputy, delegate, agent, functionary, commissioner; representative; representative of the press, correspondent, reporter (of a newspaper); plenipotentiary, authorized agent; (Isl. Law) recommended </w:t>
      </w:r>
      <w:r w:rsidR="003D2305">
        <w:t>|</w:t>
      </w:r>
      <w:r>
        <w:t xml:space="preserve"> </w:t>
      </w:r>
      <w:r>
        <w:rPr>
          <w:rtl/>
        </w:rPr>
        <w:t>مندوب التأمين</w:t>
      </w:r>
      <w:r>
        <w:t xml:space="preserve"> insurance agent; </w:t>
      </w:r>
      <w:r>
        <w:rPr>
          <w:rtl/>
        </w:rPr>
        <w:t>مندوب خاص</w:t>
      </w:r>
      <w:r>
        <w:t xml:space="preserve"> (kaṣṣ) special envoy; </w:t>
      </w:r>
      <w:r>
        <w:rPr>
          <w:rtl/>
        </w:rPr>
        <w:t>مندوب سام</w:t>
      </w:r>
      <w:r>
        <w:t xml:space="preserve"> (sāmin) High Commissioner; </w:t>
      </w:r>
      <w:r>
        <w:rPr>
          <w:rtl/>
        </w:rPr>
        <w:t>مندوب فوق العادة</w:t>
      </w:r>
      <w:r>
        <w:t xml:space="preserve"> ambassador extraordinary; </w:t>
      </w:r>
      <w:r>
        <w:rPr>
          <w:rtl/>
        </w:rPr>
        <w:t>مندوب مفوض</w:t>
      </w:r>
      <w:r>
        <w:t xml:space="preserve"> (mufawwaḍ) plenipotentiary, authorized agent; (dipl.) minister; </w:t>
      </w:r>
      <w:r>
        <w:rPr>
          <w:rtl/>
        </w:rPr>
        <w:t>مندوب فوق العادة ووزير مفوض</w:t>
      </w:r>
      <w:r>
        <w:t xml:space="preserve"> ambassador extraordinary and minister plenipotentiary (official title of ambassadors)</w:t>
      </w:r>
    </w:p>
    <w:p w:rsidR="00B14408" w:rsidRDefault="00FD180F" w:rsidP="00FD180F">
      <w:pPr>
        <w:pStyle w:val="libNormal"/>
      </w:pPr>
      <w:r w:rsidRPr="00B14408">
        <w:rPr>
          <w:rStyle w:val="libBold2Char"/>
          <w:rFonts w:hint="eastAsia"/>
          <w:rtl/>
        </w:rPr>
        <w:t>مندوبية</w:t>
      </w:r>
      <w:r>
        <w:t xml:space="preserve"> mandūbīya delegation; High Commission</w:t>
      </w:r>
    </w:p>
    <w:p w:rsidR="00B14408" w:rsidRDefault="00FD180F" w:rsidP="00FD180F">
      <w:pPr>
        <w:pStyle w:val="libNormal"/>
      </w:pPr>
      <w:r w:rsidRPr="00B14408">
        <w:rPr>
          <w:rStyle w:val="libBold2Char"/>
          <w:rFonts w:hint="eastAsia"/>
          <w:rtl/>
        </w:rPr>
        <w:lastRenderedPageBreak/>
        <w:t>منتدب</w:t>
      </w:r>
      <w:r>
        <w:t xml:space="preserve"> muntadab deputized, delegated; commissioned, charged; entrusted; appointed; assigned, detailed </w:t>
      </w:r>
      <w:r w:rsidR="003D2305">
        <w:t>|</w:t>
      </w:r>
      <w:r>
        <w:t xml:space="preserve"> </w:t>
      </w:r>
      <w:r>
        <w:rPr>
          <w:rtl/>
        </w:rPr>
        <w:t>دولة منتدبة</w:t>
      </w:r>
      <w:r>
        <w:t xml:space="preserve"> (daula) mandatory power</w:t>
      </w:r>
    </w:p>
    <w:p w:rsidR="00B14408" w:rsidRDefault="00FD180F" w:rsidP="00FD180F">
      <w:pPr>
        <w:pStyle w:val="libNormal"/>
      </w:pPr>
      <w:r w:rsidRPr="00B14408">
        <w:rPr>
          <w:rStyle w:val="libBold2Char"/>
          <w:rFonts w:hint="eastAsia"/>
          <w:rtl/>
        </w:rPr>
        <w:t>ندح</w:t>
      </w:r>
      <w:r>
        <w:t xml:space="preserve"> nadaḥa a (nadḥ) to extend, expand, enlarge (</w:t>
      </w:r>
      <w:r>
        <w:rPr>
          <w:rtl/>
        </w:rPr>
        <w:t>هـ</w:t>
      </w:r>
      <w:r>
        <w:t xml:space="preserve"> s.th.)</w:t>
      </w:r>
    </w:p>
    <w:p w:rsidR="00B14408" w:rsidRDefault="00FD180F" w:rsidP="00FD180F">
      <w:pPr>
        <w:pStyle w:val="libNormal"/>
      </w:pPr>
      <w:r w:rsidRPr="00B14408">
        <w:rPr>
          <w:rStyle w:val="libBold2Char"/>
          <w:rFonts w:hint="eastAsia"/>
          <w:rtl/>
        </w:rPr>
        <w:t>ندحة</w:t>
      </w:r>
      <w:r>
        <w:t xml:space="preserve"> nadḥa, nudḥa wide, open space; freedom (of action) </w:t>
      </w:r>
      <w:r w:rsidR="003D2305">
        <w:t>|</w:t>
      </w:r>
      <w:r>
        <w:t xml:space="preserve"> </w:t>
      </w:r>
      <w:r>
        <w:rPr>
          <w:rtl/>
        </w:rPr>
        <w:t>لا ندحة عنه</w:t>
      </w:r>
      <w:r>
        <w:t xml:space="preserve"> (nadḥata) it is indispensable, unavoidable, inevitable; </w:t>
      </w:r>
      <w:r>
        <w:rPr>
          <w:rtl/>
        </w:rPr>
        <w:t>لا اجد لي ندحة عن</w:t>
      </w:r>
      <w:r>
        <w:t xml:space="preserve"> (ajidu, nadḥatan) I feel compelled to ...</w:t>
      </w:r>
    </w:p>
    <w:p w:rsidR="00B14408" w:rsidRDefault="00FD180F" w:rsidP="00FD180F">
      <w:pPr>
        <w:pStyle w:val="libNormal"/>
      </w:pPr>
      <w:r w:rsidRPr="00B14408">
        <w:rPr>
          <w:rStyle w:val="libBold2Char"/>
          <w:rFonts w:hint="eastAsia"/>
          <w:rtl/>
        </w:rPr>
        <w:t>مندوحة</w:t>
      </w:r>
      <w:r>
        <w:t xml:space="preserve"> mandūḥa pl. </w:t>
      </w:r>
      <w:r>
        <w:rPr>
          <w:rtl/>
        </w:rPr>
        <w:t>منادح</w:t>
      </w:r>
      <w:r>
        <w:t xml:space="preserve"> manādiḥ2 and </w:t>
      </w:r>
      <w:r>
        <w:rPr>
          <w:rtl/>
        </w:rPr>
        <w:t>منتدح</w:t>
      </w:r>
      <w:r>
        <w:t xml:space="preserve"> muntadaḥ alternative, choice; freedom of action </w:t>
      </w:r>
      <w:r w:rsidR="003D2305">
        <w:t>|</w:t>
      </w:r>
      <w:r>
        <w:t xml:space="preserve"> </w:t>
      </w:r>
      <w:r>
        <w:rPr>
          <w:rtl/>
        </w:rPr>
        <w:t>لا مندوحة له</w:t>
      </w:r>
      <w:r>
        <w:t xml:space="preserve"> (mandūḥata) it is indispensable, absolutely necessary, mandatory, imperative for him; </w:t>
      </w:r>
      <w:r>
        <w:rPr>
          <w:rtl/>
        </w:rPr>
        <w:t>لك عنه مندوحة (منتدح</w:t>
      </w:r>
      <w:r>
        <w:t xml:space="preserve">) it is up to you, it is optional for you; </w:t>
      </w:r>
      <w:r>
        <w:rPr>
          <w:rFonts w:hint="eastAsia"/>
          <w:rtl/>
        </w:rPr>
        <w:t>لو</w:t>
      </w:r>
      <w:r>
        <w:rPr>
          <w:rtl/>
        </w:rPr>
        <w:t xml:space="preserve"> ير مندوحة من</w:t>
      </w:r>
      <w:r>
        <w:t xml:space="preserve"> (lam yara mandūḥatan) to feel obligated, feel compelled to ...</w:t>
      </w:r>
    </w:p>
    <w:p w:rsidR="00B14408" w:rsidRDefault="00FD180F" w:rsidP="00FD180F">
      <w:pPr>
        <w:pStyle w:val="libNormal"/>
      </w:pPr>
      <w:r>
        <w:t xml:space="preserve">1 </w:t>
      </w:r>
      <w:r>
        <w:rPr>
          <w:rtl/>
        </w:rPr>
        <w:t>ندر</w:t>
      </w:r>
      <w:r>
        <w:t xml:space="preserve"> nadara u (nadr, </w:t>
      </w:r>
      <w:r>
        <w:rPr>
          <w:rtl/>
        </w:rPr>
        <w:t>ندور</w:t>
      </w:r>
      <w:r>
        <w:t xml:space="preserve"> nudūr) to be rare; to be uncommon, unusual; </w:t>
      </w:r>
      <w:r w:rsidR="003D2305">
        <w:t>--</w:t>
      </w:r>
      <w:r>
        <w:t xml:space="preserve"> nadura u (</w:t>
      </w:r>
      <w:r>
        <w:rPr>
          <w:rtl/>
        </w:rPr>
        <w:t>ندارة</w:t>
      </w:r>
      <w:r>
        <w:t xml:space="preserve"> nadāra) to be strange, odd, queer, unusual, extraordinary V to make fun (</w:t>
      </w:r>
      <w:r>
        <w:rPr>
          <w:rtl/>
        </w:rPr>
        <w:t>ب</w:t>
      </w:r>
      <w:r>
        <w:t xml:space="preserve"> or </w:t>
      </w:r>
      <w:r>
        <w:rPr>
          <w:rtl/>
        </w:rPr>
        <w:t>على</w:t>
      </w:r>
      <w:r>
        <w:t xml:space="preserve"> of); to joke, jest VI to tell each other stories and jokes</w:t>
      </w:r>
    </w:p>
    <w:p w:rsidR="00B14408" w:rsidRDefault="00FD180F" w:rsidP="00FD180F">
      <w:pPr>
        <w:pStyle w:val="libNormal"/>
      </w:pPr>
      <w:r w:rsidRPr="00B14408">
        <w:rPr>
          <w:rStyle w:val="libBold2Char"/>
          <w:rFonts w:hint="eastAsia"/>
          <w:rtl/>
        </w:rPr>
        <w:t>ندر</w:t>
      </w:r>
      <w:r>
        <w:t xml:space="preserve"> nadr rare; strange, odd</w:t>
      </w:r>
    </w:p>
    <w:p w:rsidR="00B14408" w:rsidRDefault="00FD180F" w:rsidP="00FD180F">
      <w:pPr>
        <w:pStyle w:val="libNormal"/>
      </w:pPr>
      <w:r w:rsidRPr="00B14408">
        <w:rPr>
          <w:rStyle w:val="libBold2Char"/>
          <w:rFonts w:hint="eastAsia"/>
          <w:rtl/>
        </w:rPr>
        <w:t>ندرة</w:t>
      </w:r>
      <w:r>
        <w:t xml:space="preserve"> nadra, nudra and </w:t>
      </w:r>
      <w:r>
        <w:rPr>
          <w:rtl/>
        </w:rPr>
        <w:t>ندورة</w:t>
      </w:r>
      <w:r>
        <w:t xml:space="preserve"> nudūra rarity, rareness; nadratan rarely, seldom </w:t>
      </w:r>
      <w:r w:rsidR="003D2305">
        <w:t>|</w:t>
      </w:r>
      <w:r>
        <w:t xml:space="preserve"> </w:t>
      </w:r>
      <w:r>
        <w:rPr>
          <w:rtl/>
        </w:rPr>
        <w:t>في الندرة</w:t>
      </w:r>
      <w:r>
        <w:t xml:space="preserve"> rarely, seldom</w:t>
      </w:r>
    </w:p>
    <w:p w:rsidR="00B14408" w:rsidRDefault="00FD180F" w:rsidP="00FD180F">
      <w:pPr>
        <w:pStyle w:val="libNormal"/>
      </w:pPr>
      <w:r w:rsidRPr="00B14408">
        <w:rPr>
          <w:rStyle w:val="libBold2Char"/>
          <w:rFonts w:hint="eastAsia"/>
          <w:rtl/>
        </w:rPr>
        <w:t>اندر</w:t>
      </w:r>
      <w:r>
        <w:t xml:space="preserve"> andar pl. </w:t>
      </w:r>
      <w:r>
        <w:rPr>
          <w:rtl/>
        </w:rPr>
        <w:t>انادر</w:t>
      </w:r>
      <w:r>
        <w:t xml:space="preserve"> anādir2 (tun.) threshing floor</w:t>
      </w:r>
    </w:p>
    <w:p w:rsidR="00B14408" w:rsidRDefault="00FD180F" w:rsidP="00FD180F">
      <w:pPr>
        <w:pStyle w:val="libNormal"/>
      </w:pPr>
      <w:r w:rsidRPr="00B14408">
        <w:rPr>
          <w:rStyle w:val="libBold2Char"/>
          <w:rFonts w:hint="eastAsia"/>
          <w:rtl/>
        </w:rPr>
        <w:t>اندر</w:t>
      </w:r>
      <w:r>
        <w:t xml:space="preserve"> andar2 rarer</w:t>
      </w:r>
    </w:p>
    <w:p w:rsidR="00B14408" w:rsidRDefault="00FD180F" w:rsidP="00FD180F">
      <w:pPr>
        <w:pStyle w:val="libNormal"/>
      </w:pPr>
      <w:r w:rsidRPr="00B14408">
        <w:rPr>
          <w:rStyle w:val="libBold2Char"/>
          <w:rFonts w:hint="eastAsia"/>
          <w:rtl/>
        </w:rPr>
        <w:t>مندرة</w:t>
      </w:r>
      <w:r>
        <w:t xml:space="preserve"> mandara pl. </w:t>
      </w:r>
      <w:r>
        <w:rPr>
          <w:rtl/>
        </w:rPr>
        <w:t>منادر</w:t>
      </w:r>
      <w:r>
        <w:t xml:space="preserve"> manādir2 (tun.) threshing floor; see also below</w:t>
      </w:r>
    </w:p>
    <w:p w:rsidR="00B14408" w:rsidRDefault="00FD180F" w:rsidP="00FD180F">
      <w:pPr>
        <w:pStyle w:val="libNormal"/>
      </w:pPr>
      <w:r w:rsidRPr="00B14408">
        <w:rPr>
          <w:rStyle w:val="libBold2Char"/>
          <w:rFonts w:hint="eastAsia"/>
          <w:rtl/>
        </w:rPr>
        <w:t>منادرات</w:t>
      </w:r>
      <w:r>
        <w:t xml:space="preserve"> munādarāt causeries on amusing, witty topics</w:t>
      </w:r>
    </w:p>
    <w:p w:rsidR="00B14408" w:rsidRDefault="00FD180F" w:rsidP="00FD180F">
      <w:pPr>
        <w:pStyle w:val="libNormal"/>
      </w:pPr>
      <w:r w:rsidRPr="00B14408">
        <w:rPr>
          <w:rStyle w:val="libBold2Char"/>
          <w:rFonts w:hint="eastAsia"/>
          <w:rtl/>
        </w:rPr>
        <w:t>تندر</w:t>
      </w:r>
      <w:r>
        <w:t xml:space="preserve"> tanaddur amusement, fun</w:t>
      </w:r>
      <w:r w:rsidR="003D2305">
        <w:t>-</w:t>
      </w:r>
      <w:r>
        <w:t>making, joking</w:t>
      </w:r>
    </w:p>
    <w:p w:rsidR="00B14408" w:rsidRDefault="00FD180F" w:rsidP="00FD180F">
      <w:pPr>
        <w:pStyle w:val="libNormal"/>
      </w:pPr>
      <w:r w:rsidRPr="00B14408">
        <w:rPr>
          <w:rStyle w:val="libBold2Char"/>
          <w:rFonts w:hint="eastAsia"/>
          <w:rtl/>
        </w:rPr>
        <w:t>تنادر</w:t>
      </w:r>
      <w:r>
        <w:t xml:space="preserve"> tanādur gay chat</w:t>
      </w:r>
    </w:p>
    <w:p w:rsidR="00B14408" w:rsidRDefault="00FD180F" w:rsidP="00FD180F">
      <w:pPr>
        <w:pStyle w:val="libNormal"/>
      </w:pPr>
      <w:r w:rsidRPr="00B14408">
        <w:rPr>
          <w:rStyle w:val="libBold2Char"/>
          <w:rFonts w:hint="eastAsia"/>
          <w:rtl/>
        </w:rPr>
        <w:t>نادر</w:t>
      </w:r>
      <w:r>
        <w:t xml:space="preserve"> nādir rare; infrequent; strange, odd, unusual, uncommon; excellent, precious, priceless; an eccentric, a crank, an odd fellow; </w:t>
      </w:r>
      <w:r>
        <w:rPr>
          <w:rtl/>
        </w:rPr>
        <w:t>نادرا</w:t>
      </w:r>
      <w:r>
        <w:t xml:space="preserve"> nādiran rarely, seldom </w:t>
      </w:r>
      <w:r w:rsidR="003D2305">
        <w:t>|</w:t>
      </w:r>
      <w:r>
        <w:t xml:space="preserve"> </w:t>
      </w:r>
      <w:r>
        <w:rPr>
          <w:rtl/>
        </w:rPr>
        <w:t>في النادر</w:t>
      </w:r>
      <w:r>
        <w:t xml:space="preserve"> rarely, seldom; </w:t>
      </w:r>
      <w:r>
        <w:rPr>
          <w:rtl/>
        </w:rPr>
        <w:t>نادر المثال</w:t>
      </w:r>
      <w:r>
        <w:t xml:space="preserve"> unparalleled, singular, unique; </w:t>
      </w:r>
      <w:r>
        <w:rPr>
          <w:rtl/>
        </w:rPr>
        <w:t>عملة نادرة</w:t>
      </w:r>
      <w:r>
        <w:t xml:space="preserve"> (‘umla) specie, hard money</w:t>
      </w:r>
    </w:p>
    <w:p w:rsidR="00B14408" w:rsidRDefault="00FD180F" w:rsidP="00FD180F">
      <w:pPr>
        <w:pStyle w:val="libNormal"/>
      </w:pPr>
      <w:r w:rsidRPr="00B14408">
        <w:rPr>
          <w:rStyle w:val="libBold2Char"/>
          <w:rFonts w:hint="eastAsia"/>
          <w:rtl/>
        </w:rPr>
        <w:t>نادرة</w:t>
      </w:r>
      <w:r>
        <w:t xml:space="preserve"> nādira pl. </w:t>
      </w:r>
      <w:r>
        <w:rPr>
          <w:rtl/>
        </w:rPr>
        <w:t>نوادر</w:t>
      </w:r>
      <w:r>
        <w:t xml:space="preserve"> nawādir2 rarity, rare thing, rare phenomenon; rare, uncommon word; phenomenon, prodigy, extraordinary person; funny, droll story, anecdote, joke; accident, incident</w:t>
      </w:r>
    </w:p>
    <w:p w:rsidR="00B14408" w:rsidRDefault="00FD180F" w:rsidP="00FD180F">
      <w:pPr>
        <w:pStyle w:val="libNormal"/>
      </w:pPr>
      <w:r>
        <w:lastRenderedPageBreak/>
        <w:t>2</w:t>
      </w:r>
      <w:r w:rsidR="001F2792">
        <w:t xml:space="preserve"> </w:t>
      </w:r>
      <w:r>
        <w:rPr>
          <w:rtl/>
        </w:rPr>
        <w:t>مندرة</w:t>
      </w:r>
      <w:r>
        <w:t xml:space="preserve"> mandara (for </w:t>
      </w:r>
      <w:r>
        <w:rPr>
          <w:rtl/>
        </w:rPr>
        <w:t>منظرة</w:t>
      </w:r>
      <w:r>
        <w:t xml:space="preserve">, esp. eg.) pl. </w:t>
      </w:r>
      <w:r>
        <w:rPr>
          <w:rtl/>
        </w:rPr>
        <w:t>منادر</w:t>
      </w:r>
      <w:r>
        <w:t xml:space="preserve"> manādir2 reception parlor for male visitors; </w:t>
      </w:r>
      <w:r>
        <w:rPr>
          <w:rtl/>
        </w:rPr>
        <w:t>منادر (= مجالس</w:t>
      </w:r>
      <w:r>
        <w:t>) parties</w:t>
      </w:r>
    </w:p>
    <w:p w:rsidR="00B14408" w:rsidRDefault="00FD180F" w:rsidP="00FD180F">
      <w:pPr>
        <w:pStyle w:val="libNormal"/>
      </w:pPr>
      <w:r w:rsidRPr="00B14408">
        <w:rPr>
          <w:rStyle w:val="libBold2Char"/>
          <w:rFonts w:hint="eastAsia"/>
          <w:rtl/>
        </w:rPr>
        <w:t>ندس</w:t>
      </w:r>
      <w:r>
        <w:t xml:space="preserve"> nadasa u to throw down, bring to the ground (</w:t>
      </w:r>
      <w:r>
        <w:rPr>
          <w:rtl/>
        </w:rPr>
        <w:t>ه</w:t>
      </w:r>
      <w:r>
        <w:t xml:space="preserve"> s.o.); to revile, defame, discredit (</w:t>
      </w:r>
      <w:r>
        <w:rPr>
          <w:rtl/>
        </w:rPr>
        <w:t>ه</w:t>
      </w:r>
      <w:r>
        <w:t xml:space="preserve"> s.o.)</w:t>
      </w:r>
    </w:p>
    <w:p w:rsidR="00B14408" w:rsidRDefault="00FD180F" w:rsidP="00FD180F">
      <w:pPr>
        <w:pStyle w:val="libNormal"/>
      </w:pPr>
      <w:r w:rsidRPr="00B14408">
        <w:rPr>
          <w:rStyle w:val="libBold2Char"/>
          <w:rFonts w:hint="eastAsia"/>
          <w:rtl/>
        </w:rPr>
        <w:t>ندف</w:t>
      </w:r>
      <w:r>
        <w:t xml:space="preserve"> nadafa i (nadf) to tease, comb, or card cotton</w:t>
      </w:r>
    </w:p>
    <w:p w:rsidR="00B14408" w:rsidRDefault="00FD180F" w:rsidP="00FD180F">
      <w:pPr>
        <w:pStyle w:val="libNormal"/>
      </w:pPr>
      <w:r w:rsidRPr="00B14408">
        <w:rPr>
          <w:rStyle w:val="libBold2Char"/>
          <w:rFonts w:hint="eastAsia"/>
          <w:rtl/>
        </w:rPr>
        <w:t>ندف</w:t>
      </w:r>
      <w:r>
        <w:t xml:space="preserve"> nadf teasing, combing, carding (of cotton) </w:t>
      </w:r>
      <w:r w:rsidR="003D2305">
        <w:t>|</w:t>
      </w:r>
      <w:r>
        <w:t xml:space="preserve"> </w:t>
      </w:r>
      <w:r>
        <w:rPr>
          <w:rtl/>
        </w:rPr>
        <w:t>جهاز الندف</w:t>
      </w:r>
      <w:r>
        <w:t xml:space="preserve"> jahāz an</w:t>
      </w:r>
      <w:r w:rsidR="003D2305">
        <w:t>-</w:t>
      </w:r>
      <w:r>
        <w:t>n. card, carding machine</w:t>
      </w:r>
    </w:p>
    <w:p w:rsidR="00B14408" w:rsidRDefault="00FD180F" w:rsidP="00FD180F">
      <w:pPr>
        <w:pStyle w:val="libNormal"/>
      </w:pPr>
      <w:r w:rsidRPr="00B14408">
        <w:rPr>
          <w:rStyle w:val="libBold2Char"/>
          <w:rFonts w:hint="eastAsia"/>
          <w:rtl/>
        </w:rPr>
        <w:t>ندفة</w:t>
      </w:r>
      <w:r>
        <w:t xml:space="preserve"> nudfa pl. </w:t>
      </w:r>
      <w:r>
        <w:rPr>
          <w:rtl/>
        </w:rPr>
        <w:t>ندف</w:t>
      </w:r>
      <w:r>
        <w:t xml:space="preserve"> nudaf flock (of wool); flake </w:t>
      </w:r>
      <w:r w:rsidR="003D2305">
        <w:t>|</w:t>
      </w:r>
      <w:r>
        <w:t xml:space="preserve"> </w:t>
      </w:r>
      <w:r>
        <w:rPr>
          <w:rtl/>
        </w:rPr>
        <w:t>ندفة الثلج</w:t>
      </w:r>
      <w:r>
        <w:t xml:space="preserve"> n. at</w:t>
      </w:r>
      <w:r w:rsidR="003D2305">
        <w:t>-</w:t>
      </w:r>
      <w:r>
        <w:t>talj snowflake</w:t>
      </w:r>
    </w:p>
    <w:p w:rsidR="00B14408" w:rsidRDefault="00FD180F" w:rsidP="00FD180F">
      <w:pPr>
        <w:pStyle w:val="libNormal"/>
      </w:pPr>
      <w:r w:rsidRPr="00B14408">
        <w:rPr>
          <w:rStyle w:val="libBold2Char"/>
          <w:rFonts w:hint="eastAsia"/>
          <w:rtl/>
        </w:rPr>
        <w:t>نديف</w:t>
      </w:r>
      <w:r>
        <w:t xml:space="preserve"> nadīf and </w:t>
      </w:r>
      <w:r>
        <w:rPr>
          <w:rtl/>
        </w:rPr>
        <w:t>مندوف</w:t>
      </w:r>
      <w:r>
        <w:t xml:space="preserve"> mandūf carded, teased (cotton)</w:t>
      </w:r>
    </w:p>
    <w:p w:rsidR="00B14408" w:rsidRDefault="00FD180F" w:rsidP="00FD180F">
      <w:pPr>
        <w:pStyle w:val="libNormal"/>
      </w:pPr>
      <w:r w:rsidRPr="00B14408">
        <w:rPr>
          <w:rStyle w:val="libBold2Char"/>
          <w:rFonts w:hint="eastAsia"/>
          <w:rtl/>
        </w:rPr>
        <w:t>نداف</w:t>
      </w:r>
      <w:r>
        <w:t xml:space="preserve"> naddāf cotton carder, cotton teaser</w:t>
      </w:r>
    </w:p>
    <w:p w:rsidR="00B14408" w:rsidRDefault="00FD180F" w:rsidP="00FD180F">
      <w:pPr>
        <w:pStyle w:val="libNormal"/>
      </w:pPr>
      <w:r w:rsidRPr="00B14408">
        <w:rPr>
          <w:rStyle w:val="libBold2Char"/>
          <w:rFonts w:hint="eastAsia"/>
          <w:rtl/>
        </w:rPr>
        <w:t>مندف</w:t>
      </w:r>
      <w:r>
        <w:t xml:space="preserve"> mindaf pl. </w:t>
      </w:r>
      <w:r>
        <w:rPr>
          <w:rtl/>
        </w:rPr>
        <w:t>منادف</w:t>
      </w:r>
      <w:r>
        <w:t xml:space="preserve"> manādif2 teasing bow (for carding cotton)</w:t>
      </w:r>
    </w:p>
    <w:p w:rsidR="00B14408" w:rsidRDefault="00FD180F" w:rsidP="00FD180F">
      <w:pPr>
        <w:pStyle w:val="libNormal"/>
      </w:pPr>
      <w:r w:rsidRPr="00B14408">
        <w:rPr>
          <w:rStyle w:val="libBold2Char"/>
          <w:rFonts w:hint="eastAsia"/>
          <w:rtl/>
        </w:rPr>
        <w:t>ندل</w:t>
      </w:r>
      <w:r>
        <w:t xml:space="preserve"> nadala u (nadl) to snatch away (</w:t>
      </w:r>
      <w:r>
        <w:rPr>
          <w:rtl/>
        </w:rPr>
        <w:t>هـ</w:t>
      </w:r>
      <w:r>
        <w:t xml:space="preserve"> s.th.)</w:t>
      </w:r>
    </w:p>
    <w:p w:rsidR="00B14408" w:rsidRDefault="00FD180F" w:rsidP="00FD180F">
      <w:pPr>
        <w:pStyle w:val="libNormal"/>
      </w:pPr>
      <w:r w:rsidRPr="00B14408">
        <w:rPr>
          <w:rStyle w:val="libBold2Char"/>
          <w:rtl/>
        </w:rPr>
        <w:t>ندل</w:t>
      </w:r>
      <w:r>
        <w:t xml:space="preserve"> nadl = </w:t>
      </w:r>
      <w:r>
        <w:rPr>
          <w:rtl/>
        </w:rPr>
        <w:t>نذل</w:t>
      </w:r>
    </w:p>
    <w:p w:rsidR="00B14408" w:rsidRDefault="00FD180F" w:rsidP="00FD180F">
      <w:pPr>
        <w:pStyle w:val="libNormal"/>
      </w:pPr>
      <w:r w:rsidRPr="00B14408">
        <w:rPr>
          <w:rStyle w:val="libBold2Char"/>
          <w:rFonts w:hint="eastAsia"/>
          <w:rtl/>
        </w:rPr>
        <w:t>مندالة</w:t>
      </w:r>
      <w:r>
        <w:t xml:space="preserve"> mindāla rammer</w:t>
      </w:r>
    </w:p>
    <w:p w:rsidR="00B14408" w:rsidRDefault="00FD180F" w:rsidP="00FD180F">
      <w:pPr>
        <w:pStyle w:val="libNormal"/>
      </w:pPr>
      <w:r w:rsidRPr="00B14408">
        <w:rPr>
          <w:rStyle w:val="libBold2Char"/>
          <w:rFonts w:hint="eastAsia"/>
          <w:rtl/>
        </w:rPr>
        <w:t>نادل</w:t>
      </w:r>
      <w:r>
        <w:t xml:space="preserve"> nādil pl. </w:t>
      </w:r>
      <w:r>
        <w:rPr>
          <w:rtl/>
        </w:rPr>
        <w:t>ندل</w:t>
      </w:r>
      <w:r>
        <w:t xml:space="preserve"> nudul waiter; servant who waits on table</w:t>
      </w:r>
    </w:p>
    <w:p w:rsidR="00B14408" w:rsidRDefault="00FD180F" w:rsidP="00FD180F">
      <w:pPr>
        <w:pStyle w:val="libNormal"/>
      </w:pPr>
      <w:r w:rsidRPr="007F5296">
        <w:rPr>
          <w:rStyle w:val="libBold2Char"/>
        </w:rPr>
        <w:t>2</w:t>
      </w:r>
      <w:r w:rsidRPr="007F5296">
        <w:rPr>
          <w:rStyle w:val="libBold2Char"/>
          <w:rtl/>
        </w:rPr>
        <w:t>مندل</w:t>
      </w:r>
      <w:r>
        <w:t xml:space="preserve"> mandal: </w:t>
      </w:r>
      <w:r>
        <w:rPr>
          <w:rtl/>
        </w:rPr>
        <w:t>ضرب المندل</w:t>
      </w:r>
      <w:r>
        <w:t xml:space="preserve"> ḍarb al</w:t>
      </w:r>
      <w:r w:rsidR="003D2305">
        <w:t>-</w:t>
      </w:r>
      <w:r>
        <w:t>m. (eg.) a magic practice in which a fortuneteller, or a medium, prophesies while contemplating a mirror</w:t>
      </w:r>
      <w:r w:rsidR="003D2305">
        <w:t>-</w:t>
      </w:r>
      <w:r>
        <w:t>like surface</w:t>
      </w:r>
    </w:p>
    <w:p w:rsidR="00B14408" w:rsidRDefault="00FD180F" w:rsidP="00FD180F">
      <w:pPr>
        <w:pStyle w:val="libNormal"/>
      </w:pPr>
      <w:r w:rsidRPr="00B14408">
        <w:rPr>
          <w:rStyle w:val="libBold2Char"/>
          <w:rFonts w:hint="eastAsia"/>
          <w:rtl/>
        </w:rPr>
        <w:t>منديل</w:t>
      </w:r>
      <w:r>
        <w:t xml:space="preserve"> look up alphabetically</w:t>
      </w:r>
    </w:p>
    <w:p w:rsidR="00B14408" w:rsidRDefault="00FD180F" w:rsidP="00FD180F">
      <w:pPr>
        <w:pStyle w:val="libNormal"/>
      </w:pPr>
      <w:r w:rsidRPr="00B14408">
        <w:rPr>
          <w:rStyle w:val="libBold2Char"/>
          <w:rFonts w:hint="eastAsia"/>
          <w:rtl/>
        </w:rPr>
        <w:t>ندم</w:t>
      </w:r>
      <w:r>
        <w:t xml:space="preserve"> nadima a (nadam, </w:t>
      </w:r>
      <w:r>
        <w:rPr>
          <w:rtl/>
        </w:rPr>
        <w:t>ندامة</w:t>
      </w:r>
      <w:r>
        <w:t xml:space="preserve"> nadāma) to repent (</w:t>
      </w:r>
      <w:r>
        <w:rPr>
          <w:rtl/>
        </w:rPr>
        <w:t>على</w:t>
      </w:r>
      <w:r>
        <w:t xml:space="preserve"> of), rue, regret (</w:t>
      </w:r>
      <w:r>
        <w:rPr>
          <w:rtl/>
        </w:rPr>
        <w:t>على</w:t>
      </w:r>
      <w:r>
        <w:t xml:space="preserve"> s.th.) III to drink, carouse (</w:t>
      </w:r>
      <w:r>
        <w:rPr>
          <w:rtl/>
        </w:rPr>
        <w:t>ه</w:t>
      </w:r>
      <w:r>
        <w:t xml:space="preserve"> with s.o.) V = I VI to drink together, carouse together</w:t>
      </w:r>
    </w:p>
    <w:p w:rsidR="00B14408" w:rsidRDefault="00FD180F" w:rsidP="00FD180F">
      <w:pPr>
        <w:pStyle w:val="libNormal"/>
      </w:pPr>
      <w:r w:rsidRPr="00B14408">
        <w:rPr>
          <w:rStyle w:val="libBold2Char"/>
          <w:rFonts w:hint="eastAsia"/>
          <w:rtl/>
        </w:rPr>
        <w:t>ندم</w:t>
      </w:r>
      <w:r>
        <w:t xml:space="preserve"> nadam, </w:t>
      </w:r>
      <w:r>
        <w:rPr>
          <w:rtl/>
        </w:rPr>
        <w:t>ندامة</w:t>
      </w:r>
      <w:r>
        <w:t xml:space="preserve"> nadāma remorse, repentance, regret</w:t>
      </w:r>
    </w:p>
    <w:p w:rsidR="00B14408" w:rsidRDefault="00FD180F" w:rsidP="00FD180F">
      <w:pPr>
        <w:pStyle w:val="libNormal"/>
      </w:pPr>
      <w:r w:rsidRPr="00B14408">
        <w:rPr>
          <w:rStyle w:val="libBold2Char"/>
          <w:rFonts w:hint="eastAsia"/>
          <w:rtl/>
        </w:rPr>
        <w:t>نديم</w:t>
      </w:r>
      <w:r>
        <w:t xml:space="preserve"> nadīm pl. </w:t>
      </w:r>
      <w:r>
        <w:rPr>
          <w:rtl/>
        </w:rPr>
        <w:t>ندماء</w:t>
      </w:r>
      <w:r>
        <w:t xml:space="preserve"> nudamā’2, </w:t>
      </w:r>
      <w:r>
        <w:rPr>
          <w:rtl/>
        </w:rPr>
        <w:t>ندام</w:t>
      </w:r>
      <w:r>
        <w:t xml:space="preserve"> nidām drinking companion; friend, intimate, confidant</w:t>
      </w:r>
    </w:p>
    <w:p w:rsidR="00B14408" w:rsidRDefault="00FD180F" w:rsidP="00FD180F">
      <w:pPr>
        <w:pStyle w:val="libNormal"/>
      </w:pPr>
      <w:r w:rsidRPr="00B14408">
        <w:rPr>
          <w:rStyle w:val="libBold2Char"/>
          <w:rFonts w:hint="eastAsia"/>
          <w:rtl/>
        </w:rPr>
        <w:t>ندمان</w:t>
      </w:r>
      <w:r>
        <w:t xml:space="preserve"> nadmān pl. </w:t>
      </w:r>
      <w:r>
        <w:rPr>
          <w:rtl/>
        </w:rPr>
        <w:t>ندامى</w:t>
      </w:r>
      <w:r>
        <w:t xml:space="preserve"> nadāmā repenting, repentant, rueful, remorseful, regretful</w:t>
      </w:r>
    </w:p>
    <w:p w:rsidR="00B14408" w:rsidRDefault="00FD180F" w:rsidP="00FD180F">
      <w:pPr>
        <w:pStyle w:val="libNormal"/>
      </w:pPr>
      <w:r w:rsidRPr="00B14408">
        <w:rPr>
          <w:rStyle w:val="libBold2Char"/>
          <w:rFonts w:hint="eastAsia"/>
          <w:rtl/>
        </w:rPr>
        <w:t>مندم</w:t>
      </w:r>
      <w:r>
        <w:t xml:space="preserve"> mandam remorse, repentance, regret</w:t>
      </w:r>
    </w:p>
    <w:p w:rsidR="00B14408" w:rsidRDefault="00FD180F" w:rsidP="00FD180F">
      <w:pPr>
        <w:pStyle w:val="libNormal"/>
      </w:pPr>
      <w:r w:rsidRPr="00B14408">
        <w:rPr>
          <w:rStyle w:val="libBold2Char"/>
          <w:rFonts w:hint="eastAsia"/>
          <w:rtl/>
        </w:rPr>
        <w:t>منادمة</w:t>
      </w:r>
      <w:r>
        <w:t xml:space="preserve"> munādama drinking companionship, intimate friendship</w:t>
      </w:r>
    </w:p>
    <w:p w:rsidR="00B14408" w:rsidRDefault="00FD180F" w:rsidP="00FD180F">
      <w:pPr>
        <w:pStyle w:val="libNormal"/>
      </w:pPr>
      <w:r w:rsidRPr="00B14408">
        <w:rPr>
          <w:rStyle w:val="libBold2Char"/>
          <w:rFonts w:hint="eastAsia"/>
          <w:rtl/>
        </w:rPr>
        <w:t>تندم</w:t>
      </w:r>
      <w:r>
        <w:t xml:space="preserve"> tanaddum remorse, repentance, regret</w:t>
      </w:r>
    </w:p>
    <w:p w:rsidR="00B14408" w:rsidRDefault="00FD180F" w:rsidP="00FD180F">
      <w:pPr>
        <w:pStyle w:val="libNormal"/>
      </w:pPr>
      <w:r w:rsidRPr="00B14408">
        <w:rPr>
          <w:rStyle w:val="libBold2Char"/>
          <w:rFonts w:hint="eastAsia"/>
          <w:rtl/>
        </w:rPr>
        <w:lastRenderedPageBreak/>
        <w:t>نادم</w:t>
      </w:r>
      <w:r>
        <w:t xml:space="preserve"> nādim pl. </w:t>
      </w:r>
      <w:r>
        <w:rPr>
          <w:rtl/>
        </w:rPr>
        <w:t>ندام</w:t>
      </w:r>
      <w:r>
        <w:t xml:space="preserve"> nuddām repenting, repentant, rueful, remorseful, regretful</w:t>
      </w:r>
    </w:p>
    <w:p w:rsidR="00B14408" w:rsidRDefault="00FD180F" w:rsidP="00FD180F">
      <w:pPr>
        <w:pStyle w:val="libNormal"/>
      </w:pPr>
      <w:r w:rsidRPr="00B14408">
        <w:rPr>
          <w:rStyle w:val="libBold2Char"/>
          <w:rFonts w:hint="eastAsia"/>
          <w:rtl/>
        </w:rPr>
        <w:t>منادم</w:t>
      </w:r>
      <w:r>
        <w:t xml:space="preserve"> munādim drinking companion, boon companion, intimate</w:t>
      </w:r>
    </w:p>
    <w:p w:rsidR="00B14408" w:rsidRDefault="00FD180F" w:rsidP="00FD180F">
      <w:pPr>
        <w:pStyle w:val="libNormal"/>
      </w:pPr>
      <w:r w:rsidRPr="00B14408">
        <w:rPr>
          <w:rStyle w:val="libBold2Char"/>
          <w:rFonts w:hint="eastAsia"/>
          <w:rtl/>
        </w:rPr>
        <w:t>متندم</w:t>
      </w:r>
      <w:r>
        <w:t xml:space="preserve"> mutanaddim repenting, repent, ant, rueful, remorseful, regretful</w:t>
      </w:r>
    </w:p>
    <w:p w:rsidR="00B14408" w:rsidRDefault="00FD180F" w:rsidP="00FD180F">
      <w:pPr>
        <w:pStyle w:val="libNormal"/>
      </w:pPr>
      <w:r w:rsidRPr="00B14408">
        <w:rPr>
          <w:rStyle w:val="libBold2Char"/>
          <w:rFonts w:hint="eastAsia"/>
          <w:rtl/>
        </w:rPr>
        <w:t>نده</w:t>
      </w:r>
      <w:r>
        <w:t xml:space="preserve"> nadaha a (nadh) to drive, urge, spur on (</w:t>
      </w:r>
      <w:r>
        <w:rPr>
          <w:rtl/>
        </w:rPr>
        <w:t>ه</w:t>
      </w:r>
      <w:r>
        <w:t xml:space="preserve"> s.o.); to drive away (</w:t>
      </w:r>
      <w:r>
        <w:rPr>
          <w:rtl/>
        </w:rPr>
        <w:t>ه</w:t>
      </w:r>
      <w:r>
        <w:t xml:space="preserve"> s.o.)</w:t>
      </w:r>
    </w:p>
    <w:p w:rsidR="00B14408" w:rsidRDefault="00FD180F" w:rsidP="00FD180F">
      <w:pPr>
        <w:pStyle w:val="libNormal"/>
      </w:pPr>
      <w:r w:rsidRPr="00B14408">
        <w:rPr>
          <w:rStyle w:val="libBold2Char"/>
          <w:rFonts w:hint="eastAsia"/>
          <w:rtl/>
        </w:rPr>
        <w:t>ندا</w:t>
      </w:r>
      <w:r>
        <w:rPr>
          <w:rtl/>
        </w:rPr>
        <w:t xml:space="preserve"> (ندو</w:t>
      </w:r>
      <w:r>
        <w:t>) nadā u (nadw) to call (</w:t>
      </w:r>
      <w:r>
        <w:rPr>
          <w:rtl/>
        </w:rPr>
        <w:t>ه</w:t>
      </w:r>
      <w:r>
        <w:t xml:space="preserve"> s.o.); to invite; to call together, convoke, convene, summon (</w:t>
      </w:r>
      <w:r>
        <w:rPr>
          <w:rtl/>
        </w:rPr>
        <w:t>هـ</w:t>
      </w:r>
      <w:r>
        <w:t xml:space="preserve"> a meeting); to get together, meet, convene, assemble, gather; </w:t>
      </w:r>
      <w:r w:rsidR="003D2305">
        <w:t>--</w:t>
      </w:r>
      <w:r>
        <w:t xml:space="preserve"> </w:t>
      </w:r>
      <w:r>
        <w:rPr>
          <w:rtl/>
        </w:rPr>
        <w:t>ندي</w:t>
      </w:r>
      <w:r>
        <w:t xml:space="preserve"> nadiya a (</w:t>
      </w:r>
      <w:r>
        <w:rPr>
          <w:rtl/>
        </w:rPr>
        <w:t>ندى</w:t>
      </w:r>
      <w:r>
        <w:t xml:space="preserve"> nadan, </w:t>
      </w:r>
      <w:r>
        <w:rPr>
          <w:rtl/>
        </w:rPr>
        <w:t>نداوة</w:t>
      </w:r>
      <w:r>
        <w:t xml:space="preserve"> nadāwa, </w:t>
      </w:r>
      <w:r>
        <w:rPr>
          <w:rtl/>
        </w:rPr>
        <w:t>ندوة</w:t>
      </w:r>
      <w:r>
        <w:t xml:space="preserve"> nudūwa) to be moist, damp, dewy, wet </w:t>
      </w:r>
      <w:r w:rsidR="003D2305">
        <w:t>|</w:t>
      </w:r>
      <w:r>
        <w:t xml:space="preserve"> </w:t>
      </w:r>
      <w:r>
        <w:rPr>
          <w:rtl/>
        </w:rPr>
        <w:t>شيء يندى له الجبين</w:t>
      </w:r>
      <w:r>
        <w:t xml:space="preserve"> an embarrassing or shocking thing, a disgraceful thing II to moisten, wet, bedew (</w:t>
      </w:r>
      <w:r>
        <w:rPr>
          <w:rtl/>
        </w:rPr>
        <w:t>هـ</w:t>
      </w:r>
      <w:r>
        <w:t xml:space="preserve"> s.th.) III to shout, call out, cry out, exclaim; to call (</w:t>
      </w:r>
      <w:r>
        <w:rPr>
          <w:rtl/>
        </w:rPr>
        <w:t>ب</w:t>
      </w:r>
      <w:r>
        <w:t xml:space="preserve"> or </w:t>
      </w:r>
      <w:r>
        <w:rPr>
          <w:rtl/>
        </w:rPr>
        <w:t>ه</w:t>
      </w:r>
      <w:r>
        <w:t xml:space="preserve"> s.o. or for s.o., also </w:t>
      </w:r>
      <w:r>
        <w:rPr>
          <w:rtl/>
        </w:rPr>
        <w:t>على</w:t>
      </w:r>
      <w:r>
        <w:t>), summon (</w:t>
      </w:r>
      <w:r>
        <w:rPr>
          <w:rtl/>
        </w:rPr>
        <w:t>ه</w:t>
      </w:r>
      <w:r>
        <w:t xml:space="preserve"> s.o., also </w:t>
      </w:r>
      <w:r>
        <w:rPr>
          <w:rtl/>
        </w:rPr>
        <w:t>على</w:t>
      </w:r>
      <w:r>
        <w:t>); to call out, shout (</w:t>
      </w:r>
      <w:r>
        <w:rPr>
          <w:rtl/>
        </w:rPr>
        <w:t>ه</w:t>
      </w:r>
      <w:r>
        <w:t xml:space="preserve"> to s.o.); to call for s.th. (</w:t>
      </w:r>
      <w:r>
        <w:rPr>
          <w:rtl/>
        </w:rPr>
        <w:t>ب</w:t>
      </w:r>
      <w:r>
        <w:t>), invite to s.th. (</w:t>
      </w:r>
      <w:r>
        <w:rPr>
          <w:rtl/>
        </w:rPr>
        <w:t>ب</w:t>
      </w:r>
      <w:r>
        <w:t>); to proclaim, announce (</w:t>
      </w:r>
      <w:r>
        <w:rPr>
          <w:rtl/>
        </w:rPr>
        <w:t>ب</w:t>
      </w:r>
      <w:r>
        <w:t xml:space="preserve"> s.th.); to emphasize (</w:t>
      </w:r>
      <w:r>
        <w:rPr>
          <w:rtl/>
        </w:rPr>
        <w:t>ب</w:t>
      </w:r>
      <w:r>
        <w:t xml:space="preserve"> s.th.); O to announce, act as</w:t>
      </w:r>
    </w:p>
    <w:p w:rsidR="00B14408" w:rsidRDefault="00FD180F" w:rsidP="00FD180F">
      <w:pPr>
        <w:pStyle w:val="libNormal"/>
      </w:pPr>
      <w:r>
        <w:t>announcer (radio); to cry one’s wares, hawk (</w:t>
      </w:r>
      <w:r>
        <w:rPr>
          <w:rtl/>
        </w:rPr>
        <w:t>على</w:t>
      </w:r>
      <w:r>
        <w:t xml:space="preserve"> s.th. to be sold) </w:t>
      </w:r>
      <w:r w:rsidR="003D2305">
        <w:t>|</w:t>
      </w:r>
      <w:r>
        <w:t xml:space="preserve"> </w:t>
      </w:r>
      <w:r>
        <w:rPr>
          <w:rtl/>
        </w:rPr>
        <w:t>نودي به رئيسا</w:t>
      </w:r>
      <w:r>
        <w:t xml:space="preserve"> (nūdiya) to be proclaimed president IV = II; to be noble, generous, magnanimous V to he moistened, he bedewed; to show o.s. generous, liberal, openhanded VI and VIII to get together, meet, convene, gather, assemble, form a club</w:t>
      </w:r>
    </w:p>
    <w:p w:rsidR="00B14408" w:rsidRDefault="00FD180F" w:rsidP="00FD180F">
      <w:pPr>
        <w:pStyle w:val="libNormal"/>
      </w:pPr>
      <w:r w:rsidRPr="00B14408">
        <w:rPr>
          <w:rStyle w:val="libBold2Char"/>
          <w:rFonts w:hint="eastAsia"/>
          <w:rtl/>
        </w:rPr>
        <w:t>ندوة</w:t>
      </w:r>
      <w:r>
        <w:t xml:space="preserve"> nadwa council; debating group, study group; club </w:t>
      </w:r>
      <w:r w:rsidR="003D2305">
        <w:t>|</w:t>
      </w:r>
      <w:r>
        <w:t xml:space="preserve"> </w:t>
      </w:r>
      <w:r>
        <w:rPr>
          <w:rtl/>
        </w:rPr>
        <w:t>دار الندوة</w:t>
      </w:r>
      <w:r>
        <w:t xml:space="preserve"> city hall, town hall; parliament, house of representatives, chamber of deputies</w:t>
      </w:r>
    </w:p>
    <w:p w:rsidR="00B14408" w:rsidRDefault="00FD180F" w:rsidP="00FD180F">
      <w:pPr>
        <w:pStyle w:val="libNormal"/>
      </w:pPr>
      <w:r w:rsidRPr="00B14408">
        <w:rPr>
          <w:rStyle w:val="libBold2Char"/>
          <w:rFonts w:hint="eastAsia"/>
          <w:rtl/>
        </w:rPr>
        <w:t>ندوة</w:t>
      </w:r>
      <w:r>
        <w:t xml:space="preserve"> nudūwa and </w:t>
      </w:r>
      <w:r>
        <w:rPr>
          <w:rtl/>
        </w:rPr>
        <w:t>نداوة</w:t>
      </w:r>
      <w:r>
        <w:t xml:space="preserve"> nadāwa moistness, moisture, dampness</w:t>
      </w:r>
    </w:p>
    <w:p w:rsidR="00B14408" w:rsidRDefault="00FD180F" w:rsidP="00FD180F">
      <w:pPr>
        <w:pStyle w:val="libNormal"/>
      </w:pPr>
      <w:r w:rsidRPr="00B14408">
        <w:rPr>
          <w:rStyle w:val="libBold2Char"/>
          <w:rFonts w:hint="eastAsia"/>
          <w:rtl/>
        </w:rPr>
        <w:t>ندى</w:t>
      </w:r>
      <w:r>
        <w:t xml:space="preserve"> nadan pl. </w:t>
      </w:r>
      <w:r>
        <w:rPr>
          <w:rtl/>
        </w:rPr>
        <w:t>انداء</w:t>
      </w:r>
      <w:r>
        <w:t xml:space="preserve"> andā’, </w:t>
      </w:r>
      <w:r>
        <w:rPr>
          <w:rtl/>
        </w:rPr>
        <w:t>اندية</w:t>
      </w:r>
      <w:r>
        <w:t xml:space="preserve"> andiya moistness, moisture, dampness, wetness; dew; generosity, liberality, magnanimity  </w:t>
      </w:r>
    </w:p>
    <w:p w:rsidR="00B14408" w:rsidRDefault="00FD180F" w:rsidP="00FD180F">
      <w:pPr>
        <w:pStyle w:val="libNormal"/>
      </w:pPr>
      <w:r w:rsidRPr="00B14408">
        <w:rPr>
          <w:rStyle w:val="libBold2Char"/>
          <w:rFonts w:hint="eastAsia"/>
          <w:rtl/>
        </w:rPr>
        <w:t>ند</w:t>
      </w:r>
      <w:r>
        <w:t xml:space="preserve"> nadin and </w:t>
      </w:r>
      <w:r>
        <w:rPr>
          <w:rtl/>
        </w:rPr>
        <w:t>نديان</w:t>
      </w:r>
      <w:r>
        <w:t xml:space="preserve"> nadyān2 moist, damp </w:t>
      </w:r>
      <w:r w:rsidR="003D2305">
        <w:t>|</w:t>
      </w:r>
      <w:r>
        <w:t xml:space="preserve"> </w:t>
      </w:r>
      <w:r>
        <w:rPr>
          <w:rtl/>
        </w:rPr>
        <w:t>ندم الكف</w:t>
      </w:r>
      <w:r>
        <w:t xml:space="preserve"> al</w:t>
      </w:r>
      <w:r w:rsidR="003D2305">
        <w:t>-</w:t>
      </w:r>
      <w:r>
        <w:t>kaff generous, liberal, openhanded</w:t>
      </w:r>
    </w:p>
    <w:p w:rsidR="00B14408" w:rsidRDefault="00FD180F" w:rsidP="00FD180F">
      <w:pPr>
        <w:pStyle w:val="libNormal"/>
      </w:pPr>
      <w:r w:rsidRPr="00B14408">
        <w:rPr>
          <w:rStyle w:val="libBold2Char"/>
          <w:rFonts w:hint="eastAsia"/>
          <w:rtl/>
        </w:rPr>
        <w:t>ندى</w:t>
      </w:r>
      <w:r>
        <w:t xml:space="preserve"> nadīy moist, damp; tender, delicate </w:t>
      </w:r>
      <w:r w:rsidR="003D2305">
        <w:t>|</w:t>
      </w:r>
      <w:r>
        <w:t xml:space="preserve"> </w:t>
      </w:r>
      <w:r>
        <w:rPr>
          <w:rtl/>
        </w:rPr>
        <w:t>ندى الكف</w:t>
      </w:r>
      <w:r>
        <w:t xml:space="preserve"> al</w:t>
      </w:r>
      <w:r w:rsidR="003D2305">
        <w:t>-</w:t>
      </w:r>
      <w:r>
        <w:t>kaff generous, liberal, openhanded</w:t>
      </w:r>
    </w:p>
    <w:p w:rsidR="00B14408" w:rsidRDefault="00FD180F" w:rsidP="00FD180F">
      <w:pPr>
        <w:pStyle w:val="libNormal"/>
      </w:pPr>
      <w:r w:rsidRPr="00B14408">
        <w:rPr>
          <w:rStyle w:val="libBold2Char"/>
          <w:rFonts w:hint="eastAsia"/>
          <w:rtl/>
        </w:rPr>
        <w:t>نداء</w:t>
      </w:r>
      <w:r>
        <w:t xml:space="preserve"> nidā’ pl. </w:t>
      </w:r>
      <w:r w:rsidR="003D2305">
        <w:t>-</w:t>
      </w:r>
      <w:r>
        <w:t xml:space="preserve">āt shout; call; exclamation; summons; public announcement; proclamation, appeal; address; vocative (gram.) </w:t>
      </w:r>
      <w:r w:rsidR="003D2305">
        <w:t>|</w:t>
      </w:r>
      <w:r>
        <w:t xml:space="preserve"> </w:t>
      </w:r>
      <w:r>
        <w:rPr>
          <w:rtl/>
        </w:rPr>
        <w:t>نداء الاستغاثة</w:t>
      </w:r>
      <w:r>
        <w:t xml:space="preserve"> call for help, distress signal; </w:t>
      </w:r>
      <w:r>
        <w:rPr>
          <w:rtl/>
        </w:rPr>
        <w:t>حرف النداء</w:t>
      </w:r>
      <w:r>
        <w:t xml:space="preserve"> ḥarf an</w:t>
      </w:r>
      <w:r w:rsidR="003D2305">
        <w:t>-</w:t>
      </w:r>
      <w:r>
        <w:t xml:space="preserve">n. interjection (gram.); </w:t>
      </w:r>
      <w:r>
        <w:rPr>
          <w:rtl/>
        </w:rPr>
        <w:t>اصدر نداء ل</w:t>
      </w:r>
      <w:r>
        <w:t xml:space="preserve"> (aṣdara) to issue s proclamation to</w:t>
      </w:r>
    </w:p>
    <w:p w:rsidR="00B14408" w:rsidRDefault="00FD180F" w:rsidP="00FD180F">
      <w:pPr>
        <w:pStyle w:val="libNormal"/>
      </w:pPr>
      <w:r w:rsidRPr="00B14408">
        <w:rPr>
          <w:rStyle w:val="libBold2Char"/>
          <w:rFonts w:hint="eastAsia"/>
          <w:rtl/>
        </w:rPr>
        <w:lastRenderedPageBreak/>
        <w:t>مناداة</w:t>
      </w:r>
      <w:r>
        <w:t xml:space="preserve"> munādāh calling, shouting; call; vocative; public notice, announcement; proclamation </w:t>
      </w:r>
      <w:r w:rsidR="003D2305">
        <w:t>|</w:t>
      </w:r>
      <w:r>
        <w:t xml:space="preserve"> </w:t>
      </w:r>
      <w:r>
        <w:rPr>
          <w:rtl/>
        </w:rPr>
        <w:t>بيع المناداة</w:t>
      </w:r>
      <w:r>
        <w:t xml:space="preserve"> bai‘ al</w:t>
      </w:r>
      <w:r w:rsidR="003D2305">
        <w:t>-</w:t>
      </w:r>
      <w:r>
        <w:t>m. public sale, auction</w:t>
      </w:r>
    </w:p>
    <w:p w:rsidR="00B14408" w:rsidRDefault="00FD180F" w:rsidP="00FD180F">
      <w:pPr>
        <w:pStyle w:val="libNormal"/>
      </w:pPr>
      <w:r w:rsidRPr="00B14408">
        <w:rPr>
          <w:rStyle w:val="libBold2Char"/>
          <w:rFonts w:hint="eastAsia"/>
          <w:rtl/>
        </w:rPr>
        <w:t>ناد</w:t>
      </w:r>
      <w:r>
        <w:t xml:space="preserve"> nādin pl. </w:t>
      </w:r>
      <w:r>
        <w:rPr>
          <w:rtl/>
        </w:rPr>
        <w:t>اندية</w:t>
      </w:r>
      <w:r>
        <w:t xml:space="preserve"> andiya, </w:t>
      </w:r>
      <w:r>
        <w:rPr>
          <w:rtl/>
        </w:rPr>
        <w:t>نواد</w:t>
      </w:r>
      <w:r>
        <w:t xml:space="preserve"> nawādin club; circle; association; clubhouse </w:t>
      </w:r>
      <w:r w:rsidR="003D2305">
        <w:t>|</w:t>
      </w:r>
      <w:r>
        <w:t xml:space="preserve"> </w:t>
      </w:r>
      <w:r>
        <w:rPr>
          <w:rtl/>
        </w:rPr>
        <w:t>ناد رياضي</w:t>
      </w:r>
      <w:r>
        <w:t xml:space="preserve"> (riyāḍī) athletic club; </w:t>
      </w:r>
      <w:r>
        <w:rPr>
          <w:rtl/>
        </w:rPr>
        <w:t>دار النادي</w:t>
      </w:r>
      <w:r>
        <w:t xml:space="preserve"> clubhouse</w:t>
      </w:r>
    </w:p>
    <w:p w:rsidR="00B14408" w:rsidRDefault="00FD180F" w:rsidP="00FD180F">
      <w:pPr>
        <w:pStyle w:val="libNormal"/>
      </w:pPr>
      <w:r w:rsidRPr="00B14408">
        <w:rPr>
          <w:rStyle w:val="libBold2Char"/>
          <w:rFonts w:hint="eastAsia"/>
          <w:rtl/>
        </w:rPr>
        <w:t>مندى</w:t>
      </w:r>
      <w:r>
        <w:t xml:space="preserve"> munaddan wet, damp; bedewed, dewy; refreshing</w:t>
      </w:r>
    </w:p>
    <w:p w:rsidR="00B14408" w:rsidRDefault="00FD180F" w:rsidP="00FD180F">
      <w:pPr>
        <w:pStyle w:val="libNormal"/>
      </w:pPr>
      <w:r w:rsidRPr="00B14408">
        <w:rPr>
          <w:rStyle w:val="libBold2Char"/>
          <w:rFonts w:hint="eastAsia"/>
          <w:rtl/>
        </w:rPr>
        <w:t>مناد</w:t>
      </w:r>
      <w:r>
        <w:t xml:space="preserve"> munādin caller; herald; town crier; auctioneer; O announcer (radio)</w:t>
      </w:r>
    </w:p>
    <w:p w:rsidR="00B14408" w:rsidRDefault="00FD180F" w:rsidP="00FD180F">
      <w:pPr>
        <w:pStyle w:val="libNormal"/>
      </w:pPr>
      <w:r w:rsidRPr="00B14408">
        <w:rPr>
          <w:rStyle w:val="libBold2Char"/>
          <w:rFonts w:hint="eastAsia"/>
          <w:rtl/>
        </w:rPr>
        <w:t>منادى</w:t>
      </w:r>
      <w:r>
        <w:t xml:space="preserve"> munādan noun in the vocative (gram.)</w:t>
      </w:r>
    </w:p>
    <w:p w:rsidR="00B14408" w:rsidRDefault="00FD180F" w:rsidP="00FD180F">
      <w:pPr>
        <w:pStyle w:val="libNormal"/>
      </w:pPr>
      <w:r w:rsidRPr="00B14408">
        <w:rPr>
          <w:rStyle w:val="libBold2Char"/>
          <w:rFonts w:hint="eastAsia"/>
          <w:rtl/>
        </w:rPr>
        <w:t>مندية</w:t>
      </w:r>
      <w:r>
        <w:t xml:space="preserve"> mundiya pl. </w:t>
      </w:r>
      <w:r w:rsidR="003D2305">
        <w:t>-</w:t>
      </w:r>
      <w:r>
        <w:t>āt disgraceful, evil deed; insult, abuse, affront</w:t>
      </w:r>
    </w:p>
    <w:p w:rsidR="00B14408" w:rsidRDefault="00FD180F" w:rsidP="00FD180F">
      <w:pPr>
        <w:pStyle w:val="libNormal"/>
      </w:pPr>
      <w:r>
        <w:t>l.s.J.::... muntadan pl. u4,.J.::...o muntadayāt gathering place, assembly room; club</w:t>
      </w:r>
    </w:p>
    <w:p w:rsidR="00B14408" w:rsidRDefault="00FD180F" w:rsidP="00FD180F">
      <w:pPr>
        <w:pStyle w:val="libNormal"/>
      </w:pPr>
      <w:r w:rsidRPr="00B14408">
        <w:rPr>
          <w:rStyle w:val="libBold2Char"/>
          <w:rFonts w:hint="eastAsia"/>
          <w:rtl/>
        </w:rPr>
        <w:t>نذر</w:t>
      </w:r>
      <w:r>
        <w:t xml:space="preserve"> nadara u i (nadr, </w:t>
      </w:r>
      <w:r>
        <w:rPr>
          <w:rtl/>
        </w:rPr>
        <w:t>نذور</w:t>
      </w:r>
      <w:r>
        <w:t xml:space="preserve"> nudūr) to dedicate, consecrate (</w:t>
      </w:r>
      <w:r>
        <w:rPr>
          <w:rtl/>
        </w:rPr>
        <w:t>لله</w:t>
      </w:r>
      <w:r>
        <w:t xml:space="preserve"> s.th. to God); to vow, make a vow </w:t>
      </w:r>
      <w:r w:rsidR="003D2305">
        <w:t>|</w:t>
      </w:r>
      <w:r>
        <w:t xml:space="preserve"> </w:t>
      </w:r>
      <w:r>
        <w:rPr>
          <w:rtl/>
        </w:rPr>
        <w:t>نذرت لله ان</w:t>
      </w:r>
      <w:r>
        <w:t xml:space="preserve"> I vow to God that ..., I swear by God that ...; </w:t>
      </w:r>
      <w:r>
        <w:rPr>
          <w:rtl/>
        </w:rPr>
        <w:t>نذر على نفسه هـ</w:t>
      </w:r>
      <w:r>
        <w:t xml:space="preserve"> to vow to o.s., make the solemn pledge to ...; </w:t>
      </w:r>
      <w:r w:rsidR="003D2305">
        <w:t>--</w:t>
      </w:r>
      <w:r>
        <w:t xml:space="preserve"> nadira a (nadar) to have been warned, be on one’s guard (</w:t>
      </w:r>
      <w:r>
        <w:rPr>
          <w:rtl/>
        </w:rPr>
        <w:t>ب</w:t>
      </w:r>
      <w:r>
        <w:t xml:space="preserve"> against) IV to warn (</w:t>
      </w:r>
      <w:r>
        <w:rPr>
          <w:rtl/>
        </w:rPr>
        <w:t>ب ه</w:t>
      </w:r>
      <w:r>
        <w:t xml:space="preserve"> s.o. of or against), caution (</w:t>
      </w:r>
      <w:r>
        <w:rPr>
          <w:rtl/>
        </w:rPr>
        <w:t>ب ه</w:t>
      </w:r>
      <w:r>
        <w:t xml:space="preserve"> s.o. against), admonish (</w:t>
      </w:r>
      <w:r>
        <w:rPr>
          <w:rtl/>
        </w:rPr>
        <w:t>ه</w:t>
      </w:r>
      <w:r>
        <w:t xml:space="preserve"> s.o.); to announce (</w:t>
      </w:r>
      <w:r>
        <w:rPr>
          <w:rtl/>
        </w:rPr>
        <w:t>ب ه</w:t>
      </w:r>
      <w:r>
        <w:t xml:space="preserve"> to s.o. s.th.), give notice or warning (</w:t>
      </w:r>
      <w:r>
        <w:rPr>
          <w:rtl/>
        </w:rPr>
        <w:t>ب ه</w:t>
      </w:r>
      <w:r>
        <w:t xml:space="preserve"> to s.o. of), notify in advance (</w:t>
      </w:r>
      <w:r>
        <w:rPr>
          <w:rtl/>
        </w:rPr>
        <w:t>ه</w:t>
      </w:r>
      <w:r>
        <w:t xml:space="preserve"> s.o., </w:t>
      </w:r>
      <w:r>
        <w:rPr>
          <w:rtl/>
        </w:rPr>
        <w:t>ب</w:t>
      </w:r>
      <w:r>
        <w:t xml:space="preserve"> of) </w:t>
      </w:r>
      <w:r w:rsidR="003D2305">
        <w:t>|</w:t>
      </w:r>
      <w:r>
        <w:t xml:space="preserve"> </w:t>
      </w:r>
      <w:r>
        <w:rPr>
          <w:rtl/>
        </w:rPr>
        <w:t>انذره بتسليم منزله</w:t>
      </w:r>
      <w:r>
        <w:t xml:space="preserve"> (bi</w:t>
      </w:r>
      <w:r w:rsidR="003D2305">
        <w:t>-</w:t>
      </w:r>
      <w:r>
        <w:t>taslīmi manzilihī) he gave him notice to vacate the premises</w:t>
      </w:r>
    </w:p>
    <w:p w:rsidR="00B14408" w:rsidRDefault="00FD180F" w:rsidP="00FD180F">
      <w:pPr>
        <w:pStyle w:val="libNormal"/>
      </w:pPr>
      <w:r w:rsidRPr="00B14408">
        <w:rPr>
          <w:rStyle w:val="libBold2Char"/>
          <w:rFonts w:hint="eastAsia"/>
          <w:rtl/>
        </w:rPr>
        <w:t>نذر</w:t>
      </w:r>
      <w:r>
        <w:t xml:space="preserve"> nadr pl. </w:t>
      </w:r>
      <w:r>
        <w:rPr>
          <w:rtl/>
        </w:rPr>
        <w:t>نذور</w:t>
      </w:r>
      <w:r>
        <w:t xml:space="preserve"> nudur, </w:t>
      </w:r>
      <w:r>
        <w:rPr>
          <w:rtl/>
        </w:rPr>
        <w:t>نذورات</w:t>
      </w:r>
      <w:r>
        <w:t xml:space="preserve"> nudūrāt vow, solemn pledge; votive offering, ex</w:t>
      </w:r>
      <w:r w:rsidR="003D2305">
        <w:t>-</w:t>
      </w:r>
      <w:r>
        <w:t>voto</w:t>
      </w:r>
    </w:p>
    <w:p w:rsidR="00B14408" w:rsidRDefault="00FD180F" w:rsidP="00FD180F">
      <w:pPr>
        <w:pStyle w:val="libNormal"/>
      </w:pPr>
      <w:r w:rsidRPr="00B14408">
        <w:rPr>
          <w:rStyle w:val="libBold2Char"/>
          <w:rFonts w:hint="eastAsia"/>
          <w:rtl/>
        </w:rPr>
        <w:t>نذير</w:t>
      </w:r>
      <w:r>
        <w:t xml:space="preserve"> nadīr pl. </w:t>
      </w:r>
      <w:r>
        <w:rPr>
          <w:rtl/>
        </w:rPr>
        <w:t>نذر</w:t>
      </w:r>
      <w:r>
        <w:t xml:space="preserve"> nudur consecrated to God; vowed, solemnly pledged; warner; herald, harbinger, forerunner; warning; alarm </w:t>
      </w:r>
      <w:r w:rsidR="003D2305">
        <w:t>|</w:t>
      </w:r>
      <w:r>
        <w:t xml:space="preserve"> O </w:t>
      </w:r>
      <w:r>
        <w:rPr>
          <w:rtl/>
        </w:rPr>
        <w:t>نذير الخطر</w:t>
      </w:r>
      <w:r>
        <w:t xml:space="preserve"> n. al</w:t>
      </w:r>
      <w:r w:rsidR="003D2305">
        <w:t>-</w:t>
      </w:r>
      <w:r>
        <w:t>kaṭar airraid warning</w:t>
      </w:r>
    </w:p>
    <w:p w:rsidR="00B14408" w:rsidRDefault="00FD180F" w:rsidP="00FD180F">
      <w:pPr>
        <w:pStyle w:val="libNormal"/>
      </w:pPr>
      <w:r w:rsidRPr="00B14408">
        <w:rPr>
          <w:rStyle w:val="libBold2Char"/>
          <w:rFonts w:hint="eastAsia"/>
          <w:rtl/>
        </w:rPr>
        <w:t>انذار</w:t>
      </w:r>
      <w:r>
        <w:t xml:space="preserve"> indār pl. </w:t>
      </w:r>
      <w:r w:rsidR="003D2305">
        <w:t>-</w:t>
      </w:r>
      <w:r>
        <w:t>āt warning; announcement, notice; admonition; air</w:t>
      </w:r>
      <w:r w:rsidR="003D2305">
        <w:t>-</w:t>
      </w:r>
      <w:r>
        <w:t xml:space="preserve">raid warning, alarm </w:t>
      </w:r>
      <w:r w:rsidR="003D2305">
        <w:t>|</w:t>
      </w:r>
      <w:r>
        <w:t xml:space="preserve"> O </w:t>
      </w:r>
      <w:r>
        <w:rPr>
          <w:rtl/>
        </w:rPr>
        <w:t>انذار بوقوع غارات جوية</w:t>
      </w:r>
      <w:r>
        <w:t xml:space="preserve"> (bi</w:t>
      </w:r>
      <w:r w:rsidR="003D2305">
        <w:t>-</w:t>
      </w:r>
      <w:r>
        <w:t xml:space="preserve">wuqū’ gārāt jawwiya) or </w:t>
      </w:r>
      <w:r>
        <w:rPr>
          <w:rtl/>
        </w:rPr>
        <w:t>انذار للأخطار الجوية</w:t>
      </w:r>
      <w:r>
        <w:t xml:space="preserve"> (li</w:t>
      </w:r>
      <w:r w:rsidR="003D2305">
        <w:t>-</w:t>
      </w:r>
      <w:r>
        <w:t>l</w:t>
      </w:r>
      <w:r w:rsidR="003D2305">
        <w:t>-</w:t>
      </w:r>
      <w:r>
        <w:t>akṭār) air</w:t>
      </w:r>
      <w:r w:rsidR="003D2305">
        <w:t>-</w:t>
      </w:r>
      <w:r>
        <w:t xml:space="preserve">raid warning; </w:t>
      </w:r>
      <w:r>
        <w:rPr>
          <w:rtl/>
        </w:rPr>
        <w:t>انذار نهائي</w:t>
      </w:r>
      <w:r>
        <w:t xml:space="preserve"> (nihā’ī) ultimatum; O </w:t>
      </w:r>
      <w:r>
        <w:rPr>
          <w:rtl/>
        </w:rPr>
        <w:t>صفارة الإنذار</w:t>
      </w:r>
      <w:r>
        <w:t xml:space="preserve"> ṣaffārat al</w:t>
      </w:r>
      <w:r w:rsidR="003D2305">
        <w:t>-</w:t>
      </w:r>
      <w:r>
        <w:t>i. warning siren</w:t>
      </w:r>
    </w:p>
    <w:p w:rsidR="00B14408" w:rsidRDefault="00FD180F" w:rsidP="00FD180F">
      <w:pPr>
        <w:pStyle w:val="libNormal"/>
      </w:pPr>
      <w:r w:rsidRPr="00B14408">
        <w:rPr>
          <w:rStyle w:val="libBold2Char"/>
          <w:rFonts w:hint="eastAsia"/>
          <w:rtl/>
        </w:rPr>
        <w:t>تناذر</w:t>
      </w:r>
      <w:r>
        <w:t xml:space="preserve"> tanādur syndrome (med.)</w:t>
      </w:r>
    </w:p>
    <w:p w:rsidR="00B14408" w:rsidRDefault="00FD180F" w:rsidP="00FD180F">
      <w:pPr>
        <w:pStyle w:val="libNormal"/>
      </w:pPr>
      <w:r w:rsidRPr="00B14408">
        <w:rPr>
          <w:rStyle w:val="libBold2Char"/>
          <w:rFonts w:hint="eastAsia"/>
          <w:rtl/>
        </w:rPr>
        <w:t>ناذر</w:t>
      </w:r>
      <w:r>
        <w:t xml:space="preserve"> nādir one who has made a vow</w:t>
      </w:r>
    </w:p>
    <w:p w:rsidR="00B14408" w:rsidRDefault="00FD180F" w:rsidP="00FD180F">
      <w:pPr>
        <w:pStyle w:val="libNormal"/>
      </w:pPr>
      <w:r w:rsidRPr="00B14408">
        <w:rPr>
          <w:rStyle w:val="libBold2Char"/>
          <w:rFonts w:hint="eastAsia"/>
          <w:rtl/>
        </w:rPr>
        <w:t>منذور</w:t>
      </w:r>
      <w:r>
        <w:t xml:space="preserve"> mandūr solemnly pledged, vowed, consecrated to God</w:t>
      </w:r>
    </w:p>
    <w:p w:rsidR="00B14408" w:rsidRDefault="00FD180F" w:rsidP="00FD180F">
      <w:pPr>
        <w:pStyle w:val="libNormal"/>
      </w:pPr>
      <w:r w:rsidRPr="00B14408">
        <w:rPr>
          <w:rStyle w:val="libBold2Char"/>
          <w:rFonts w:hint="eastAsia"/>
          <w:rtl/>
        </w:rPr>
        <w:t>منذر</w:t>
      </w:r>
      <w:r>
        <w:t xml:space="preserve"> mundir warner, cautioner</w:t>
      </w:r>
    </w:p>
    <w:p w:rsidR="00B14408" w:rsidRDefault="00FD180F" w:rsidP="00FD180F">
      <w:pPr>
        <w:pStyle w:val="libNormal"/>
      </w:pPr>
      <w:r w:rsidRPr="00B14408">
        <w:rPr>
          <w:rStyle w:val="libBold2Char"/>
          <w:rFonts w:hint="eastAsia"/>
          <w:rtl/>
        </w:rPr>
        <w:lastRenderedPageBreak/>
        <w:t>منذرة</w:t>
      </w:r>
      <w:r>
        <w:t xml:space="preserve"> mundira alarm signal; warning sign (</w:t>
      </w:r>
      <w:r>
        <w:rPr>
          <w:rtl/>
        </w:rPr>
        <w:t>ب</w:t>
      </w:r>
      <w:r>
        <w:t xml:space="preserve"> against)</w:t>
      </w:r>
    </w:p>
    <w:p w:rsidR="00B14408" w:rsidRDefault="00FD180F" w:rsidP="00FD180F">
      <w:pPr>
        <w:pStyle w:val="libNormal"/>
      </w:pPr>
      <w:r w:rsidRPr="00B14408">
        <w:rPr>
          <w:rStyle w:val="libBold2Char"/>
          <w:rFonts w:hint="eastAsia"/>
          <w:rtl/>
        </w:rPr>
        <w:t>نذل</w:t>
      </w:r>
      <w:r>
        <w:t xml:space="preserve"> nadula u (</w:t>
      </w:r>
      <w:r>
        <w:rPr>
          <w:rtl/>
        </w:rPr>
        <w:t>نذالة</w:t>
      </w:r>
      <w:r>
        <w:t xml:space="preserve"> nadāla, </w:t>
      </w:r>
      <w:r>
        <w:rPr>
          <w:rtl/>
        </w:rPr>
        <w:t>نذولة</w:t>
      </w:r>
      <w:r>
        <w:t xml:space="preserve"> nudūla) to be low, base, mean, vile, despicable, debased, depraved</w:t>
      </w:r>
    </w:p>
    <w:p w:rsidR="00B14408" w:rsidRDefault="00FD180F" w:rsidP="00FD180F">
      <w:pPr>
        <w:pStyle w:val="libNormal"/>
      </w:pPr>
      <w:r w:rsidRPr="00B14408">
        <w:rPr>
          <w:rStyle w:val="libBold2Char"/>
          <w:rFonts w:hint="eastAsia"/>
          <w:rtl/>
        </w:rPr>
        <w:t>نذل</w:t>
      </w:r>
      <w:r>
        <w:t xml:space="preserve"> nadl pl. </w:t>
      </w:r>
      <w:r>
        <w:rPr>
          <w:rtl/>
        </w:rPr>
        <w:t>انذال</w:t>
      </w:r>
      <w:r>
        <w:t xml:space="preserve"> andāl, </w:t>
      </w:r>
      <w:r>
        <w:rPr>
          <w:rtl/>
        </w:rPr>
        <w:t>نذول</w:t>
      </w:r>
      <w:r>
        <w:t xml:space="preserve"> nudūl low, base, mean, vile, despicable, debased, depraved; coward</w:t>
      </w:r>
    </w:p>
    <w:p w:rsidR="00B14408" w:rsidRDefault="00FD180F" w:rsidP="00FD180F">
      <w:pPr>
        <w:pStyle w:val="libNormal"/>
      </w:pPr>
      <w:r w:rsidRPr="00B14408">
        <w:rPr>
          <w:rStyle w:val="libBold2Char"/>
          <w:rFonts w:hint="eastAsia"/>
          <w:rtl/>
        </w:rPr>
        <w:t>نذيل</w:t>
      </w:r>
      <w:r>
        <w:t xml:space="preserve"> nadīl pl. </w:t>
      </w:r>
      <w:r>
        <w:rPr>
          <w:rtl/>
        </w:rPr>
        <w:t>نذلاء</w:t>
      </w:r>
      <w:r>
        <w:t xml:space="preserve"> nudalā’ 2, </w:t>
      </w:r>
      <w:r>
        <w:rPr>
          <w:rtl/>
        </w:rPr>
        <w:t>نذال</w:t>
      </w:r>
      <w:r>
        <w:t xml:space="preserve"> nidāl low, base, mean, vile, despicable, debased, depraved; coward</w:t>
      </w:r>
    </w:p>
    <w:p w:rsidR="00B14408" w:rsidRDefault="00FD180F" w:rsidP="00FD180F">
      <w:pPr>
        <w:pStyle w:val="libNormal"/>
      </w:pPr>
      <w:r w:rsidRPr="00B14408">
        <w:rPr>
          <w:rStyle w:val="libBold2Char"/>
          <w:rFonts w:hint="eastAsia"/>
          <w:rtl/>
        </w:rPr>
        <w:t>نذالة</w:t>
      </w:r>
      <w:r>
        <w:t xml:space="preserve"> nadāla depravity</w:t>
      </w:r>
    </w:p>
    <w:p w:rsidR="00B14408" w:rsidRDefault="00FD180F" w:rsidP="00FD180F">
      <w:pPr>
        <w:pStyle w:val="libNormal"/>
      </w:pPr>
      <w:r w:rsidRPr="00B14408">
        <w:rPr>
          <w:rStyle w:val="libBold2Char"/>
          <w:rFonts w:hint="eastAsia"/>
          <w:rtl/>
        </w:rPr>
        <w:t>نربيج</w:t>
      </w:r>
      <w:r>
        <w:t xml:space="preserve"> narbīj pl. </w:t>
      </w:r>
      <w:r>
        <w:rPr>
          <w:rtl/>
        </w:rPr>
        <w:t>نرابيج</w:t>
      </w:r>
      <w:r>
        <w:t xml:space="preserve"> narābīj2 mouthpiece of a narghile</w:t>
      </w:r>
    </w:p>
    <w:p w:rsidR="00B14408" w:rsidRDefault="00FD180F" w:rsidP="00FD180F">
      <w:pPr>
        <w:pStyle w:val="libNormal"/>
      </w:pPr>
      <w:r w:rsidRPr="00B14408">
        <w:rPr>
          <w:rStyle w:val="libBold2Char"/>
          <w:rFonts w:hint="eastAsia"/>
          <w:rtl/>
        </w:rPr>
        <w:t>نربيش</w:t>
      </w:r>
      <w:r>
        <w:t xml:space="preserve"> narbīš pl. </w:t>
      </w:r>
      <w:r>
        <w:rPr>
          <w:rtl/>
        </w:rPr>
        <w:t>نرابيش</w:t>
      </w:r>
      <w:r>
        <w:t xml:space="preserve"> narābīš2 mouthpiece of a narghile</w:t>
      </w:r>
    </w:p>
    <w:p w:rsidR="00B14408" w:rsidRDefault="00FD180F" w:rsidP="00FD180F">
      <w:pPr>
        <w:pStyle w:val="libNormal"/>
      </w:pPr>
      <w:r w:rsidRPr="00B14408">
        <w:rPr>
          <w:rStyle w:val="libBold2Char"/>
          <w:rFonts w:hint="eastAsia"/>
          <w:rtl/>
        </w:rPr>
        <w:t>نرجس</w:t>
      </w:r>
      <w:r>
        <w:t xml:space="preserve"> narjis, nirjis narcissus (bot.)</w:t>
      </w:r>
    </w:p>
    <w:p w:rsidR="00B14408" w:rsidRDefault="00FD180F" w:rsidP="00FD180F">
      <w:pPr>
        <w:pStyle w:val="libNormal"/>
      </w:pPr>
      <w:r w:rsidRPr="00B14408">
        <w:rPr>
          <w:rStyle w:val="libBold2Char"/>
          <w:rFonts w:hint="eastAsia"/>
          <w:rtl/>
        </w:rPr>
        <w:t>نرد</w:t>
      </w:r>
      <w:r>
        <w:t xml:space="preserve"> nard backgammon, tricktrack</w:t>
      </w:r>
    </w:p>
    <w:p w:rsidR="00B14408" w:rsidRDefault="00FD180F" w:rsidP="00FD180F">
      <w:pPr>
        <w:pStyle w:val="libNormal"/>
      </w:pPr>
      <w:r w:rsidRPr="00B14408">
        <w:rPr>
          <w:rStyle w:val="libBold2Char"/>
          <w:rFonts w:hint="eastAsia"/>
          <w:rtl/>
        </w:rPr>
        <w:t>نردين</w:t>
      </w:r>
      <w:r>
        <w:t xml:space="preserve"> nardīn nard, spikenard</w:t>
      </w:r>
    </w:p>
    <w:p w:rsidR="00B14408" w:rsidRDefault="00FD180F" w:rsidP="00FD180F">
      <w:pPr>
        <w:pStyle w:val="libNormal"/>
      </w:pPr>
      <w:r w:rsidRPr="00B14408">
        <w:rPr>
          <w:rStyle w:val="libBold2Char"/>
          <w:rFonts w:hint="eastAsia"/>
          <w:rtl/>
        </w:rPr>
        <w:t>نرفزة</w:t>
      </w:r>
      <w:r>
        <w:t xml:space="preserve"> narfaza nervousness</w:t>
      </w:r>
    </w:p>
    <w:p w:rsidR="00B14408" w:rsidRDefault="00FD180F" w:rsidP="00FD180F">
      <w:pPr>
        <w:pStyle w:val="libNormal"/>
      </w:pPr>
      <w:r w:rsidRPr="00B14408">
        <w:rPr>
          <w:rStyle w:val="libBold2Char"/>
          <w:rFonts w:hint="eastAsia"/>
          <w:rtl/>
        </w:rPr>
        <w:t>منرفز</w:t>
      </w:r>
      <w:r>
        <w:t xml:space="preserve"> munarfaz (pal.</w:t>
      </w:r>
      <w:r w:rsidR="003D2305">
        <w:t>-</w:t>
      </w:r>
      <w:r>
        <w:t>syr.) nervous</w:t>
      </w:r>
    </w:p>
    <w:p w:rsidR="00B14408" w:rsidRDefault="00FD180F" w:rsidP="00FD180F">
      <w:pPr>
        <w:pStyle w:val="libNormal"/>
      </w:pPr>
      <w:r w:rsidRPr="00B14408">
        <w:rPr>
          <w:rStyle w:val="libBold2Char"/>
          <w:rFonts w:hint="eastAsia"/>
          <w:rtl/>
        </w:rPr>
        <w:t>نرنج</w:t>
      </w:r>
      <w:r>
        <w:t xml:space="preserve"> naranj bitter orange</w:t>
      </w:r>
    </w:p>
    <w:p w:rsidR="00B14408" w:rsidRDefault="00FD180F" w:rsidP="00FD180F">
      <w:pPr>
        <w:pStyle w:val="libNormal"/>
      </w:pPr>
      <w:r w:rsidRPr="00B14408">
        <w:rPr>
          <w:rStyle w:val="libBold2Char"/>
          <w:rFonts w:hint="eastAsia"/>
          <w:rtl/>
        </w:rPr>
        <w:t>نروج</w:t>
      </w:r>
      <w:r>
        <w:t xml:space="preserve"> nurūj, narūj Norway</w:t>
      </w:r>
    </w:p>
    <w:p w:rsidR="00B14408" w:rsidRDefault="00FD180F" w:rsidP="00FD180F">
      <w:pPr>
        <w:pStyle w:val="libNormal"/>
      </w:pPr>
      <w:r w:rsidRPr="00B14408">
        <w:rPr>
          <w:rStyle w:val="libBold2Char"/>
          <w:rFonts w:hint="eastAsia"/>
          <w:rtl/>
        </w:rPr>
        <w:t>نرويج</w:t>
      </w:r>
      <w:r>
        <w:t xml:space="preserve"> nurwīj Norway</w:t>
      </w:r>
    </w:p>
    <w:p w:rsidR="00B14408" w:rsidRDefault="00FD180F" w:rsidP="00FD180F">
      <w:pPr>
        <w:pStyle w:val="libNormal"/>
      </w:pPr>
      <w:r w:rsidRPr="00B14408">
        <w:rPr>
          <w:rStyle w:val="libBold2Char"/>
          <w:rFonts w:hint="eastAsia"/>
          <w:rtl/>
        </w:rPr>
        <w:t>نرويجي</w:t>
      </w:r>
      <w:r>
        <w:t xml:space="preserve"> nurwījī Norwegian</w:t>
      </w:r>
    </w:p>
    <w:p w:rsidR="00B14408" w:rsidRDefault="00FD180F" w:rsidP="00FD180F">
      <w:pPr>
        <w:pStyle w:val="libNormal"/>
      </w:pPr>
      <w:r w:rsidRPr="00B14408">
        <w:rPr>
          <w:rStyle w:val="libBold2Char"/>
          <w:rFonts w:hint="eastAsia"/>
          <w:rtl/>
        </w:rPr>
        <w:t>نز</w:t>
      </w:r>
      <w:r>
        <w:t xml:space="preserve"> nazza i (nazz, </w:t>
      </w:r>
      <w:r>
        <w:rPr>
          <w:rtl/>
        </w:rPr>
        <w:t>نزيز</w:t>
      </w:r>
      <w:r>
        <w:t xml:space="preserve"> nazīz) to seep, trickle, ooze, or leak, through; to vibrate (string)</w:t>
      </w:r>
    </w:p>
    <w:p w:rsidR="00B14408" w:rsidRDefault="00FD180F" w:rsidP="00FD180F">
      <w:pPr>
        <w:pStyle w:val="libNormal"/>
      </w:pPr>
      <w:r w:rsidRPr="00B14408">
        <w:rPr>
          <w:rStyle w:val="libBold2Char"/>
          <w:rFonts w:hint="eastAsia"/>
          <w:rtl/>
        </w:rPr>
        <w:t>نز</w:t>
      </w:r>
      <w:r>
        <w:t xml:space="preserve"> nazz, nizz, </w:t>
      </w:r>
      <w:r>
        <w:rPr>
          <w:rtl/>
        </w:rPr>
        <w:t>نزازة</w:t>
      </w:r>
      <w:r>
        <w:t xml:space="preserve"> nuzāza pl. </w:t>
      </w:r>
      <w:r>
        <w:rPr>
          <w:rtl/>
        </w:rPr>
        <w:t>نزوز</w:t>
      </w:r>
      <w:r>
        <w:t xml:space="preserve"> nuzūz seepage, leakage water</w:t>
      </w:r>
    </w:p>
    <w:p w:rsidR="00B14408" w:rsidRDefault="00FD180F" w:rsidP="00FD180F">
      <w:pPr>
        <w:pStyle w:val="libNormal"/>
      </w:pPr>
      <w:r w:rsidRPr="00B14408">
        <w:rPr>
          <w:rStyle w:val="libBold2Char"/>
          <w:rFonts w:hint="eastAsia"/>
          <w:rtl/>
        </w:rPr>
        <w:t>نز</w:t>
      </w:r>
      <w:r>
        <w:t xml:space="preserve"> nazz swift, nimble, agile, lively, sprightly; changeable, inconstant, unsteady, fickle</w:t>
      </w:r>
    </w:p>
    <w:p w:rsidR="00B14408" w:rsidRDefault="00FD180F" w:rsidP="00FD180F">
      <w:pPr>
        <w:pStyle w:val="libNormal"/>
      </w:pPr>
      <w:r w:rsidRPr="00B14408">
        <w:rPr>
          <w:rStyle w:val="libBold2Char"/>
          <w:rFonts w:hint="eastAsia"/>
          <w:rtl/>
        </w:rPr>
        <w:t>نزة</w:t>
      </w:r>
      <w:r>
        <w:t xml:space="preserve"> nazza, nizza (sensuous) passion, lust</w:t>
      </w:r>
    </w:p>
    <w:p w:rsidR="00B14408" w:rsidRDefault="00FD180F" w:rsidP="00FD180F">
      <w:pPr>
        <w:pStyle w:val="libNormal"/>
      </w:pPr>
      <w:r w:rsidRPr="00B14408">
        <w:rPr>
          <w:rStyle w:val="libBold2Char"/>
          <w:rFonts w:hint="eastAsia"/>
          <w:rtl/>
        </w:rPr>
        <w:t>نزيز</w:t>
      </w:r>
      <w:r>
        <w:t xml:space="preserve"> nazīz unsteady, inconstant, unstable; sensuous, passionate</w:t>
      </w:r>
    </w:p>
    <w:p w:rsidR="00B14408" w:rsidRDefault="00FD180F" w:rsidP="00FD180F">
      <w:pPr>
        <w:pStyle w:val="libNormal"/>
      </w:pPr>
      <w:r w:rsidRPr="00B14408">
        <w:rPr>
          <w:rStyle w:val="libBold2Char"/>
          <w:rFonts w:hint="eastAsia"/>
          <w:rtl/>
        </w:rPr>
        <w:t>نزح</w:t>
      </w:r>
      <w:r>
        <w:t xml:space="preserve"> nazaḥa a i (nazḥ, </w:t>
      </w:r>
      <w:r>
        <w:rPr>
          <w:rtl/>
        </w:rPr>
        <w:t>نزوح</w:t>
      </w:r>
      <w:r>
        <w:t xml:space="preserve"> nuzūḥ) to be far off, be distant; to leave (</w:t>
      </w:r>
      <w:r>
        <w:rPr>
          <w:rtl/>
        </w:rPr>
        <w:t>من</w:t>
      </w:r>
      <w:r>
        <w:t xml:space="preserve"> s.th.), depart, emigrate (or from); to immigrate (</w:t>
      </w:r>
      <w:r>
        <w:rPr>
          <w:rtl/>
        </w:rPr>
        <w:t>الى</w:t>
      </w:r>
      <w:r>
        <w:t xml:space="preserve"> to); to wander, migrate, rove, roam, range; O to march off, pull out (troops); pass. </w:t>
      </w:r>
      <w:r>
        <w:rPr>
          <w:rtl/>
        </w:rPr>
        <w:t>نزح به</w:t>
      </w:r>
      <w:r>
        <w:t xml:space="preserve"> nuziḥa bihī to emigrate, be away from home, live abroad; </w:t>
      </w:r>
      <w:r w:rsidR="003D2305">
        <w:t>--</w:t>
      </w:r>
      <w:r>
        <w:t xml:space="preserve"> (nazḥ) and IV to scoop out, bail out, empty (</w:t>
      </w:r>
      <w:r>
        <w:rPr>
          <w:rtl/>
        </w:rPr>
        <w:t>هـ</w:t>
      </w:r>
      <w:r>
        <w:t xml:space="preserve"> s.th.); to drain, dry out (</w:t>
      </w:r>
      <w:r>
        <w:rPr>
          <w:rtl/>
        </w:rPr>
        <w:t>هـ</w:t>
      </w:r>
      <w:r>
        <w:t xml:space="preserve"> a well, a ditch, a latrine, and the like) VIII to emigrate</w:t>
      </w:r>
    </w:p>
    <w:p w:rsidR="00B14408" w:rsidRDefault="00FD180F" w:rsidP="00FD180F">
      <w:pPr>
        <w:pStyle w:val="libNormal"/>
      </w:pPr>
      <w:r w:rsidRPr="00B14408">
        <w:rPr>
          <w:rStyle w:val="libBold2Char"/>
          <w:rFonts w:hint="eastAsia"/>
          <w:rtl/>
        </w:rPr>
        <w:lastRenderedPageBreak/>
        <w:t>نزح</w:t>
      </w:r>
      <w:r>
        <w:t xml:space="preserve"> nazḥ scooping out, emptying; draining, drainage</w:t>
      </w:r>
    </w:p>
    <w:p w:rsidR="00B14408" w:rsidRDefault="00FD180F" w:rsidP="00FD180F">
      <w:pPr>
        <w:pStyle w:val="libNormal"/>
      </w:pPr>
      <w:r w:rsidRPr="00B14408">
        <w:rPr>
          <w:rStyle w:val="libBold2Char"/>
          <w:rFonts w:hint="eastAsia"/>
          <w:rtl/>
        </w:rPr>
        <w:t>نزح</w:t>
      </w:r>
      <w:r>
        <w:t xml:space="preserve"> nazaḥ pl. </w:t>
      </w:r>
      <w:r>
        <w:rPr>
          <w:rtl/>
        </w:rPr>
        <w:t>انزاح</w:t>
      </w:r>
      <w:r>
        <w:t xml:space="preserve"> anzāḥ muddy water</w:t>
      </w:r>
    </w:p>
    <w:p w:rsidR="00B14408" w:rsidRDefault="00FD180F" w:rsidP="00FD180F">
      <w:pPr>
        <w:pStyle w:val="libNormal"/>
      </w:pPr>
      <w:r w:rsidRPr="00B14408">
        <w:rPr>
          <w:rStyle w:val="libBold2Char"/>
          <w:rFonts w:hint="eastAsia"/>
          <w:rtl/>
        </w:rPr>
        <w:t>نزوح</w:t>
      </w:r>
      <w:r>
        <w:t xml:space="preserve"> nuzūḥ emigration</w:t>
      </w:r>
    </w:p>
    <w:p w:rsidR="00B14408" w:rsidRDefault="00FD180F" w:rsidP="00FD180F">
      <w:pPr>
        <w:pStyle w:val="libNormal"/>
      </w:pPr>
      <w:r w:rsidRPr="00B14408">
        <w:rPr>
          <w:rStyle w:val="libBold2Char"/>
          <w:rFonts w:hint="eastAsia"/>
          <w:rtl/>
        </w:rPr>
        <w:t>نزوح</w:t>
      </w:r>
      <w:r>
        <w:t xml:space="preserve"> nazūḥ and </w:t>
      </w:r>
      <w:r>
        <w:rPr>
          <w:rtl/>
        </w:rPr>
        <w:t>نزيح</w:t>
      </w:r>
      <w:r>
        <w:t xml:space="preserve"> nazīḥ far</w:t>
      </w:r>
      <w:r w:rsidR="003D2305">
        <w:t>-</w:t>
      </w:r>
      <w:r>
        <w:t>off, faraway, distant, remote</w:t>
      </w:r>
    </w:p>
    <w:p w:rsidR="00B14408" w:rsidRDefault="00FD180F" w:rsidP="00FD180F">
      <w:pPr>
        <w:pStyle w:val="libNormal"/>
      </w:pPr>
      <w:r w:rsidRPr="00B14408">
        <w:rPr>
          <w:rStyle w:val="libBold2Char"/>
          <w:rFonts w:hint="eastAsia"/>
          <w:rtl/>
        </w:rPr>
        <w:t>نازح</w:t>
      </w:r>
      <w:r>
        <w:t xml:space="preserve"> nāziḥ far</w:t>
      </w:r>
      <w:r w:rsidR="003D2305">
        <w:t>-</w:t>
      </w:r>
      <w:r>
        <w:t>off, faraway, distant, remote; going away from home, moving to other lands, leaving for distant shores, emigrating; emigrant; one who scoops out, bails out or empties, a latrine cleaner</w:t>
      </w:r>
    </w:p>
    <w:p w:rsidR="00B14408" w:rsidRDefault="00FD180F" w:rsidP="00FD180F">
      <w:pPr>
        <w:pStyle w:val="libNormal"/>
      </w:pPr>
      <w:r w:rsidRPr="00B14408">
        <w:rPr>
          <w:rStyle w:val="libBold2Char"/>
          <w:rFonts w:hint="eastAsia"/>
          <w:rtl/>
        </w:rPr>
        <w:t>نزر</w:t>
      </w:r>
      <w:r>
        <w:t xml:space="preserve"> nazr and </w:t>
      </w:r>
      <w:r>
        <w:rPr>
          <w:rtl/>
        </w:rPr>
        <w:t>نزير</w:t>
      </w:r>
      <w:r>
        <w:t xml:space="preserve"> nazīr little; insignificant, trivial, petty; trifle, small amount, insignificant number, negligible portion </w:t>
      </w:r>
      <w:r w:rsidR="003D2305">
        <w:t>|</w:t>
      </w:r>
      <w:r>
        <w:t xml:space="preserve"> </w:t>
      </w:r>
      <w:r>
        <w:rPr>
          <w:rtl/>
        </w:rPr>
        <w:t>نزر الحديث</w:t>
      </w:r>
      <w:r>
        <w:t xml:space="preserve"> taciturn, of few words; </w:t>
      </w:r>
      <w:r>
        <w:rPr>
          <w:rtl/>
        </w:rPr>
        <w:t>نزر قليل</w:t>
      </w:r>
      <w:r>
        <w:t xml:space="preserve"> tiny amount</w:t>
      </w:r>
    </w:p>
    <w:p w:rsidR="00B14408" w:rsidRDefault="00FD180F" w:rsidP="00FD180F">
      <w:pPr>
        <w:pStyle w:val="libNormal"/>
      </w:pPr>
      <w:r w:rsidRPr="00B14408">
        <w:rPr>
          <w:rStyle w:val="libBold2Char"/>
          <w:rFonts w:hint="eastAsia"/>
          <w:rtl/>
        </w:rPr>
        <w:t>نزع</w:t>
      </w:r>
      <w:r>
        <w:t xml:space="preserve"> naza‘a i (naz‘) to pull out, extract (</w:t>
      </w:r>
      <w:r>
        <w:rPr>
          <w:rtl/>
        </w:rPr>
        <w:t>هـ</w:t>
      </w:r>
      <w:r>
        <w:t xml:space="preserve"> s.th.); to remove, take, take away, strike, cross off (</w:t>
      </w:r>
      <w:r>
        <w:rPr>
          <w:rtl/>
        </w:rPr>
        <w:t>عن هـ</w:t>
      </w:r>
      <w:r>
        <w:t xml:space="preserve"> s.th. from); to take off, shed (</w:t>
      </w:r>
      <w:r>
        <w:rPr>
          <w:rtl/>
        </w:rPr>
        <w:t>هـ</w:t>
      </w:r>
      <w:r>
        <w:t xml:space="preserve"> a garment); to strip, divest, deprive, rob (</w:t>
      </w:r>
      <w:r>
        <w:rPr>
          <w:rtl/>
        </w:rPr>
        <w:t>هـ من</w:t>
      </w:r>
      <w:r>
        <w:t xml:space="preserve"> or </w:t>
      </w:r>
      <w:r>
        <w:rPr>
          <w:rtl/>
        </w:rPr>
        <w:t>عن</w:t>
      </w:r>
      <w:r>
        <w:t xml:space="preserve"> s.o. of s.th.); to wrest, take away (</w:t>
      </w:r>
      <w:r>
        <w:rPr>
          <w:rtl/>
        </w:rPr>
        <w:t>هـ من</w:t>
      </w:r>
      <w:r>
        <w:t xml:space="preserve"> from s.o. s.th., possession, right, reputation, etc.); to remove (</w:t>
      </w:r>
      <w:r>
        <w:rPr>
          <w:rtl/>
        </w:rPr>
        <w:t>ه</w:t>
      </w:r>
      <w:r>
        <w:t xml:space="preserve"> s.o. from a position), depose, dismiss, fire, cashier, demote, reduce in rank (</w:t>
      </w:r>
      <w:r>
        <w:rPr>
          <w:rtl/>
        </w:rPr>
        <w:t>ه</w:t>
      </w:r>
      <w:r>
        <w:t xml:space="preserve"> s.o.); to adduce as proof or in refutation (</w:t>
      </w:r>
      <w:r>
        <w:rPr>
          <w:rtl/>
        </w:rPr>
        <w:t>ب</w:t>
      </w:r>
      <w:r>
        <w:t xml:space="preserve"> s.th.); (intr.) to move, proceed, go, betake o.s., repair (</w:t>
      </w:r>
      <w:r>
        <w:rPr>
          <w:rtl/>
        </w:rPr>
        <w:t>الى</w:t>
      </w:r>
      <w:r>
        <w:t xml:space="preserve"> to); to emigrate (</w:t>
      </w:r>
      <w:r>
        <w:rPr>
          <w:rtl/>
        </w:rPr>
        <w:t>الى</w:t>
      </w:r>
      <w:r>
        <w:t xml:space="preserve"> to); </w:t>
      </w:r>
      <w:r w:rsidR="003D2305">
        <w:t>--</w:t>
      </w:r>
      <w:r>
        <w:t xml:space="preserve"> (</w:t>
      </w:r>
      <w:r>
        <w:rPr>
          <w:rtl/>
        </w:rPr>
        <w:t>نزوع</w:t>
      </w:r>
      <w:r>
        <w:t xml:space="preserve"> nuzū‘) to desire (</w:t>
      </w:r>
      <w:r>
        <w:rPr>
          <w:rtl/>
        </w:rPr>
        <w:t>الى</w:t>
      </w:r>
      <w:r>
        <w:t xml:space="preserve"> s.th.), wish, long, yearn, pine (</w:t>
      </w:r>
      <w:r>
        <w:rPr>
          <w:rtl/>
        </w:rPr>
        <w:t>الى</w:t>
      </w:r>
      <w:r>
        <w:t xml:space="preserve"> for); to incline, tend, have an inclination or a tendency (</w:t>
      </w:r>
      <w:r>
        <w:rPr>
          <w:rtl/>
        </w:rPr>
        <w:t>الى</w:t>
      </w:r>
      <w:r>
        <w:t xml:space="preserve"> to); to take on, take over, adopt (</w:t>
      </w:r>
      <w:r>
        <w:rPr>
          <w:rtl/>
        </w:rPr>
        <w:t>الى</w:t>
      </w:r>
      <w:r>
        <w:t xml:space="preserve"> s.th.), resort (</w:t>
      </w:r>
      <w:r>
        <w:rPr>
          <w:rtl/>
        </w:rPr>
        <w:t>الى</w:t>
      </w:r>
      <w:r>
        <w:t xml:space="preserve"> to; e.g., to a method); to absent o.s., depart (or from); to desist, abstain, refrain (or from), keep clear (</w:t>
      </w:r>
      <w:r>
        <w:rPr>
          <w:rtl/>
        </w:rPr>
        <w:t>عن</w:t>
      </w:r>
      <w:r>
        <w:t xml:space="preserve"> of), give up, avoid, eschew (</w:t>
      </w:r>
      <w:r>
        <w:rPr>
          <w:rtl/>
        </w:rPr>
        <w:t>عن</w:t>
      </w:r>
      <w:r>
        <w:t xml:space="preserve"> s.th.); to be in the throes of death </w:t>
      </w:r>
      <w:r w:rsidR="003D2305">
        <w:t>|</w:t>
      </w:r>
      <w:r>
        <w:t xml:space="preserve"> </w:t>
      </w:r>
      <w:r>
        <w:rPr>
          <w:rtl/>
        </w:rPr>
        <w:t>نزع منه نازع الى</w:t>
      </w:r>
      <w:r>
        <w:t xml:space="preserve"> (nāzi‘un) he felt a desire for ..., discovered his inclination to ... II to remove, take away (</w:t>
      </w:r>
      <w:r>
        <w:rPr>
          <w:rtl/>
        </w:rPr>
        <w:t>هـ</w:t>
      </w:r>
      <w:r>
        <w:t xml:space="preserve"> s.th.) III to fight, struggle, contend, dispute (</w:t>
      </w:r>
      <w:r>
        <w:rPr>
          <w:rtl/>
        </w:rPr>
        <w:t>ه</w:t>
      </w:r>
      <w:r>
        <w:t xml:space="preserve"> with s.o.), combat (</w:t>
      </w:r>
      <w:r>
        <w:rPr>
          <w:rtl/>
        </w:rPr>
        <w:t>هـ</w:t>
      </w:r>
      <w:r>
        <w:t xml:space="preserve"> s.th.); to contest, challenge (</w:t>
      </w:r>
      <w:r>
        <w:rPr>
          <w:rtl/>
        </w:rPr>
        <w:t>في</w:t>
      </w:r>
      <w:r>
        <w:t xml:space="preserve"> s.th.); to attempt to wrest (</w:t>
      </w:r>
      <w:r>
        <w:rPr>
          <w:rtl/>
        </w:rPr>
        <w:t>هـ ه</w:t>
      </w:r>
      <w:r>
        <w:t xml:space="preserve"> from s.o. s.th.), contest (</w:t>
      </w:r>
      <w:r>
        <w:rPr>
          <w:rtl/>
        </w:rPr>
        <w:t>هـ ه</w:t>
      </w:r>
      <w:r>
        <w:t xml:space="preserve"> s.o.’s right to s.th.); to be in the throes of death VI to contend with one another; to rival (</w:t>
      </w:r>
      <w:r>
        <w:rPr>
          <w:rtl/>
        </w:rPr>
        <w:t>هـ</w:t>
      </w:r>
      <w:r>
        <w:t xml:space="preserve"> for s.th.), contest each other’s right (</w:t>
      </w:r>
      <w:r>
        <w:rPr>
          <w:rtl/>
        </w:rPr>
        <w:t>هـ</w:t>
      </w:r>
      <w:r>
        <w:t xml:space="preserve"> to), carry on a   dispute, be at variance (</w:t>
      </w:r>
      <w:r>
        <w:rPr>
          <w:rtl/>
        </w:rPr>
        <w:t>هـ</w:t>
      </w:r>
      <w:r>
        <w:t xml:space="preserve"> over) VIII to pull out, extract, pluck out, tear out (</w:t>
      </w:r>
      <w:r>
        <w:rPr>
          <w:rtl/>
        </w:rPr>
        <w:t>هـ</w:t>
      </w:r>
      <w:r>
        <w:t xml:space="preserve"> s.th. .i</w:t>
      </w:r>
      <w:r w:rsidR="003D2305">
        <w:t>-</w:t>
      </w:r>
      <w:r>
        <w:t xml:space="preserve"> from); to </w:t>
      </w:r>
      <w:r>
        <w:lastRenderedPageBreak/>
        <w:t>match, wrest (</w:t>
      </w:r>
      <w:r>
        <w:rPr>
          <w:rtl/>
        </w:rPr>
        <w:t>هـ من</w:t>
      </w:r>
      <w:r>
        <w:t xml:space="preserve"> from 1.o. s.th.), tear away, pull off (</w:t>
      </w:r>
      <w:r>
        <w:rPr>
          <w:rtl/>
        </w:rPr>
        <w:t>من هـ</w:t>
      </w:r>
      <w:r>
        <w:t xml:space="preserve"> s.th. from); to take, draw, borrow (</w:t>
      </w:r>
      <w:r>
        <w:rPr>
          <w:rtl/>
        </w:rPr>
        <w:t>هـ</w:t>
      </w:r>
      <w:r>
        <w:t xml:space="preserve"> s.th.); to be removed, be taken away</w:t>
      </w:r>
    </w:p>
    <w:p w:rsidR="00B14408" w:rsidRDefault="00FD180F" w:rsidP="00FD180F">
      <w:pPr>
        <w:pStyle w:val="libNormal"/>
      </w:pPr>
      <w:r w:rsidRPr="00B14408">
        <w:rPr>
          <w:rStyle w:val="libBold2Char"/>
          <w:rFonts w:hint="eastAsia"/>
          <w:rtl/>
        </w:rPr>
        <w:t>نزع</w:t>
      </w:r>
      <w:r>
        <w:t xml:space="preserve"> naz‘ removal; withdrawal, elimination; deposition, removal from office; death struggle, agony of death </w:t>
      </w:r>
      <w:r w:rsidR="003D2305">
        <w:t>|</w:t>
      </w:r>
      <w:r>
        <w:t xml:space="preserve"> </w:t>
      </w:r>
      <w:r>
        <w:rPr>
          <w:rtl/>
        </w:rPr>
        <w:t>نزع السلاح</w:t>
      </w:r>
      <w:r>
        <w:t xml:space="preserve"> disarming, disarmament; </w:t>
      </w:r>
      <w:r>
        <w:rPr>
          <w:rtl/>
        </w:rPr>
        <w:t>مؤتمر نزع السلاح</w:t>
      </w:r>
      <w:r>
        <w:t xml:space="preserve"> mu’tamar n. as</w:t>
      </w:r>
      <w:r w:rsidR="003D2305">
        <w:t>-</w:t>
      </w:r>
      <w:r>
        <w:t xml:space="preserve">s. disarmament conference; </w:t>
      </w:r>
      <w:r>
        <w:rPr>
          <w:rtl/>
        </w:rPr>
        <w:t>نزع الملكية</w:t>
      </w:r>
      <w:r>
        <w:t xml:space="preserve"> n. al</w:t>
      </w:r>
      <w:r w:rsidR="003D2305">
        <w:t>-</w:t>
      </w:r>
      <w:r>
        <w:t>milkīya expropriation</w:t>
      </w:r>
    </w:p>
    <w:p w:rsidR="00B14408" w:rsidRDefault="00FD180F" w:rsidP="00FD180F">
      <w:pPr>
        <w:pStyle w:val="libNormal"/>
      </w:pPr>
      <w:r w:rsidRPr="00B14408">
        <w:rPr>
          <w:rStyle w:val="libBold2Char"/>
          <w:rFonts w:hint="eastAsia"/>
          <w:rtl/>
        </w:rPr>
        <w:t>نزعة</w:t>
      </w:r>
      <w:r>
        <w:t xml:space="preserve"> naz‘a pl. naza‘āt inclination, tendency, leaning; attitude, position, stand</w:t>
      </w:r>
    </w:p>
    <w:p w:rsidR="00B14408" w:rsidRDefault="00FD180F" w:rsidP="00FD180F">
      <w:pPr>
        <w:pStyle w:val="libNormal"/>
      </w:pPr>
      <w:r w:rsidRPr="00B14408">
        <w:rPr>
          <w:rStyle w:val="libBold2Char"/>
          <w:rFonts w:hint="eastAsia"/>
          <w:rtl/>
        </w:rPr>
        <w:t>نزوع</w:t>
      </w:r>
      <w:r>
        <w:t xml:space="preserve"> nuzū‘ striving, endeavor, longing, wish, desire (</w:t>
      </w:r>
      <w:r>
        <w:rPr>
          <w:rtl/>
        </w:rPr>
        <w:t>الى</w:t>
      </w:r>
      <w:r>
        <w:t xml:space="preserve"> for)</w:t>
      </w:r>
    </w:p>
    <w:p w:rsidR="00B14408" w:rsidRDefault="00FD180F" w:rsidP="00FD180F">
      <w:pPr>
        <w:pStyle w:val="libNormal"/>
      </w:pPr>
      <w:r w:rsidRPr="00B14408">
        <w:rPr>
          <w:rStyle w:val="libBold2Char"/>
          <w:rFonts w:hint="eastAsia"/>
          <w:rtl/>
        </w:rPr>
        <w:t>نزاع</w:t>
      </w:r>
      <w:r>
        <w:t xml:space="preserve"> nazzā‘ tending, having an inclination (</w:t>
      </w:r>
      <w:r>
        <w:rPr>
          <w:rtl/>
        </w:rPr>
        <w:t>الى</w:t>
      </w:r>
      <w:r>
        <w:t xml:space="preserve"> to), leaning (</w:t>
      </w:r>
      <w:r>
        <w:rPr>
          <w:rtl/>
        </w:rPr>
        <w:t>الى</w:t>
      </w:r>
      <w:r>
        <w:t xml:space="preserve"> toward)</w:t>
      </w:r>
    </w:p>
    <w:p w:rsidR="00B14408" w:rsidRDefault="00FD180F" w:rsidP="00FD180F">
      <w:pPr>
        <w:pStyle w:val="libNormal"/>
      </w:pPr>
      <w:r w:rsidRPr="00B14408">
        <w:rPr>
          <w:rStyle w:val="libBold2Char"/>
          <w:rFonts w:hint="eastAsia"/>
          <w:rtl/>
        </w:rPr>
        <w:t>نزيع</w:t>
      </w:r>
      <w:r>
        <w:t xml:space="preserve"> nazī‘ pl. </w:t>
      </w:r>
      <w:r>
        <w:rPr>
          <w:rtl/>
        </w:rPr>
        <w:t>نزاع</w:t>
      </w:r>
      <w:r>
        <w:t xml:space="preserve"> nuzzā‘ stranger</w:t>
      </w:r>
    </w:p>
    <w:p w:rsidR="00B14408" w:rsidRDefault="00FD180F" w:rsidP="00FD180F">
      <w:pPr>
        <w:pStyle w:val="libNormal"/>
      </w:pPr>
      <w:r w:rsidRPr="00B14408">
        <w:rPr>
          <w:rStyle w:val="libBold2Char"/>
          <w:rFonts w:hint="eastAsia"/>
          <w:rtl/>
        </w:rPr>
        <w:t>منزع</w:t>
      </w:r>
      <w:r>
        <w:t xml:space="preserve"> manza‘ pl. </w:t>
      </w:r>
      <w:r>
        <w:rPr>
          <w:rtl/>
        </w:rPr>
        <w:t>منازع</w:t>
      </w:r>
      <w:r>
        <w:t xml:space="preserve"> manāzi‘ intent, intention, purpose; aim, end, objective, goal; way, method; manner, behavior</w:t>
      </w:r>
    </w:p>
    <w:p w:rsidR="00B14408" w:rsidRDefault="00FD180F" w:rsidP="00FD180F">
      <w:pPr>
        <w:pStyle w:val="libNormal"/>
      </w:pPr>
      <w:r w:rsidRPr="00B14408">
        <w:rPr>
          <w:rStyle w:val="libBold2Char"/>
          <w:rFonts w:hint="eastAsia"/>
          <w:rtl/>
        </w:rPr>
        <w:t>منزع</w:t>
      </w:r>
      <w:r>
        <w:t xml:space="preserve"> minza‘ arrow</w:t>
      </w:r>
    </w:p>
    <w:p w:rsidR="00B14408" w:rsidRDefault="00FD180F" w:rsidP="00FD180F">
      <w:pPr>
        <w:pStyle w:val="libNormal"/>
      </w:pPr>
      <w:r w:rsidRPr="00B14408">
        <w:rPr>
          <w:rStyle w:val="libBold2Char"/>
          <w:rFonts w:hint="eastAsia"/>
          <w:rtl/>
        </w:rPr>
        <w:t>نزاع</w:t>
      </w:r>
      <w:r>
        <w:t xml:space="preserve"> nizā‘ fight, struggle, strife, contest, controversy; dispute; death struggle, agony of death </w:t>
      </w:r>
      <w:r w:rsidR="003D2305">
        <w:t>|</w:t>
      </w:r>
      <w:r>
        <w:t xml:space="preserve"> </w:t>
      </w:r>
      <w:r>
        <w:rPr>
          <w:rtl/>
        </w:rPr>
        <w:t>بلا نزاع</w:t>
      </w:r>
      <w:r>
        <w:t xml:space="preserve"> (bi</w:t>
      </w:r>
      <w:r w:rsidR="003D2305">
        <w:t>-</w:t>
      </w:r>
      <w:r>
        <w:t xml:space="preserve">lā) indisputably, incontestibly, incontrovertibly, indubitably, undeniably; </w:t>
      </w:r>
      <w:r>
        <w:rPr>
          <w:rtl/>
        </w:rPr>
        <w:t>عليه نزاع</w:t>
      </w:r>
      <w:r>
        <w:t xml:space="preserve"> disputed, contested, debatable; </w:t>
      </w:r>
      <w:r>
        <w:rPr>
          <w:rtl/>
        </w:rPr>
        <w:t>لا نزاع فيه</w:t>
      </w:r>
      <w:r>
        <w:t xml:space="preserve"> (nizā‘a) undisputed, uncontested, unquestioned</w:t>
      </w:r>
    </w:p>
    <w:p w:rsidR="00B14408" w:rsidRDefault="00FD180F" w:rsidP="00FD180F">
      <w:pPr>
        <w:pStyle w:val="libNormal"/>
      </w:pPr>
      <w:r w:rsidRPr="00B14408">
        <w:rPr>
          <w:rStyle w:val="libBold2Char"/>
          <w:rFonts w:hint="eastAsia"/>
          <w:rtl/>
        </w:rPr>
        <w:t>منازعة</w:t>
      </w:r>
      <w:r>
        <w:t xml:space="preserve"> munāza‘a pl. </w:t>
      </w:r>
      <w:r w:rsidR="003D2305">
        <w:t>-</w:t>
      </w:r>
      <w:r>
        <w:t>āt tight, struggle, strife, contention, controversy, quarrel, dissension, discord; dispute; matter in controversy, case at issue (before a court of justice)</w:t>
      </w:r>
    </w:p>
    <w:p w:rsidR="00B14408" w:rsidRDefault="00FD180F" w:rsidP="00FD180F">
      <w:pPr>
        <w:pStyle w:val="libNormal"/>
      </w:pPr>
      <w:r w:rsidRPr="00B14408">
        <w:rPr>
          <w:rStyle w:val="libBold2Char"/>
          <w:rFonts w:hint="eastAsia"/>
          <w:rtl/>
        </w:rPr>
        <w:t>تنازع</w:t>
      </w:r>
      <w:r>
        <w:t xml:space="preserve"> tanāzu‘ tight, struggle, strife, contention, controversy </w:t>
      </w:r>
      <w:r w:rsidR="003D2305">
        <w:t>|</w:t>
      </w:r>
      <w:r>
        <w:t xml:space="preserve"> </w:t>
      </w:r>
      <w:r>
        <w:rPr>
          <w:rtl/>
        </w:rPr>
        <w:t>تنازع البقاء</w:t>
      </w:r>
      <w:r>
        <w:t xml:space="preserve"> t. al</w:t>
      </w:r>
      <w:r w:rsidR="003D2305">
        <w:t>-</w:t>
      </w:r>
      <w:r>
        <w:t>baqā’ struggle for existence</w:t>
      </w:r>
    </w:p>
    <w:p w:rsidR="00B14408" w:rsidRDefault="00FD180F" w:rsidP="00FD180F">
      <w:pPr>
        <w:pStyle w:val="libNormal"/>
      </w:pPr>
      <w:r w:rsidRPr="00B14408">
        <w:rPr>
          <w:rStyle w:val="libBold2Char"/>
          <w:rFonts w:hint="eastAsia"/>
          <w:rtl/>
        </w:rPr>
        <w:t>انتزاع</w:t>
      </w:r>
      <w:r>
        <w:t xml:space="preserve"> intizā‘ removal, withdrawal, elimination; dispossession, expropriation</w:t>
      </w:r>
    </w:p>
    <w:p w:rsidR="00B14408" w:rsidRDefault="00FD180F" w:rsidP="00FD180F">
      <w:pPr>
        <w:pStyle w:val="libNormal"/>
      </w:pPr>
      <w:r w:rsidRPr="00B14408">
        <w:rPr>
          <w:rStyle w:val="libBold2Char"/>
          <w:rFonts w:hint="eastAsia"/>
          <w:rtl/>
        </w:rPr>
        <w:t>نازعة</w:t>
      </w:r>
      <w:r>
        <w:t xml:space="preserve"> nāzi‘a pl. </w:t>
      </w:r>
      <w:r>
        <w:rPr>
          <w:rtl/>
        </w:rPr>
        <w:t>نوازع</w:t>
      </w:r>
      <w:r>
        <w:t xml:space="preserve"> nawāzi‘ tendency, inclination, leaning</w:t>
      </w:r>
    </w:p>
    <w:p w:rsidR="00B14408" w:rsidRDefault="00FD180F" w:rsidP="00FD180F">
      <w:pPr>
        <w:pStyle w:val="libNormal"/>
      </w:pPr>
      <w:r w:rsidRPr="00B14408">
        <w:rPr>
          <w:rStyle w:val="libBold2Char"/>
          <w:rFonts w:hint="eastAsia"/>
          <w:rtl/>
        </w:rPr>
        <w:t>منزوع</w:t>
      </w:r>
      <w:r>
        <w:t xml:space="preserve"> manzū‘ removed, taken away </w:t>
      </w:r>
      <w:r w:rsidR="003D2305">
        <w:t>|</w:t>
      </w:r>
      <w:r>
        <w:t xml:space="preserve"> </w:t>
      </w:r>
      <w:r>
        <w:rPr>
          <w:rtl/>
        </w:rPr>
        <w:t>منطقة منزوعة السلاح</w:t>
      </w:r>
      <w:r>
        <w:t xml:space="preserve"> (minṭaqa) demilitarized zone</w:t>
      </w:r>
    </w:p>
    <w:p w:rsidR="00B14408" w:rsidRDefault="00FD180F" w:rsidP="00FD180F">
      <w:pPr>
        <w:pStyle w:val="libNormal"/>
      </w:pPr>
      <w:r w:rsidRPr="00B14408">
        <w:rPr>
          <w:rStyle w:val="libBold2Char"/>
          <w:rFonts w:hint="eastAsia"/>
          <w:rtl/>
        </w:rPr>
        <w:t>منازع</w:t>
      </w:r>
      <w:r>
        <w:t xml:space="preserve"> munāzi‘ struggling with death, being in the throes of death; contending, fighting, militant, litigious, renitent </w:t>
      </w:r>
      <w:r w:rsidR="003D2305">
        <w:t>|</w:t>
      </w:r>
      <w:r>
        <w:t xml:space="preserve"> </w:t>
      </w:r>
      <w:r>
        <w:rPr>
          <w:rtl/>
        </w:rPr>
        <w:t>ليس من منازع في</w:t>
      </w:r>
      <w:r>
        <w:t xml:space="preserve"> no one will deny that ...</w:t>
      </w:r>
    </w:p>
    <w:p w:rsidR="00B14408" w:rsidRDefault="00FD180F" w:rsidP="00FD180F">
      <w:pPr>
        <w:pStyle w:val="libNormal"/>
      </w:pPr>
      <w:r w:rsidRPr="00B14408">
        <w:rPr>
          <w:rStyle w:val="libBold2Char"/>
          <w:rFonts w:hint="eastAsia"/>
          <w:rtl/>
        </w:rPr>
        <w:t>منازع</w:t>
      </w:r>
      <w:r>
        <w:rPr>
          <w:rtl/>
        </w:rPr>
        <w:t xml:space="preserve"> عليه</w:t>
      </w:r>
      <w:r>
        <w:t xml:space="preserve"> munāza‘ ‘alaihi contested, disputed, debatable</w:t>
      </w:r>
    </w:p>
    <w:p w:rsidR="00B14408" w:rsidRDefault="00FD180F" w:rsidP="00FD180F">
      <w:pPr>
        <w:pStyle w:val="libNormal"/>
      </w:pPr>
      <w:r w:rsidRPr="00B14408">
        <w:rPr>
          <w:rStyle w:val="libBold2Char"/>
          <w:rFonts w:hint="eastAsia"/>
          <w:rtl/>
        </w:rPr>
        <w:lastRenderedPageBreak/>
        <w:t>متنازع</w:t>
      </w:r>
      <w:r>
        <w:t xml:space="preserve"> mutanāzi‘ conflicting, clashing</w:t>
      </w:r>
    </w:p>
    <w:p w:rsidR="00B14408" w:rsidRDefault="00FD180F" w:rsidP="00FD180F">
      <w:pPr>
        <w:pStyle w:val="libNormal"/>
      </w:pPr>
      <w:r w:rsidRPr="00B14408">
        <w:rPr>
          <w:rStyle w:val="libBold2Char"/>
          <w:rFonts w:hint="eastAsia"/>
          <w:rtl/>
        </w:rPr>
        <w:t>متنازع</w:t>
      </w:r>
      <w:r>
        <w:rPr>
          <w:rtl/>
        </w:rPr>
        <w:t xml:space="preserve"> عليه</w:t>
      </w:r>
      <w:r>
        <w:t xml:space="preserve"> (mutanāza‘) and </w:t>
      </w:r>
      <w:r>
        <w:rPr>
          <w:rtl/>
        </w:rPr>
        <w:t>متنازع فيه</w:t>
      </w:r>
      <w:r>
        <w:t xml:space="preserve"> contested, disputed, debatable; litigated matter, matter in controversy, case at issue</w:t>
      </w:r>
    </w:p>
    <w:p w:rsidR="00B14408" w:rsidRDefault="00FD180F" w:rsidP="00FD180F">
      <w:pPr>
        <w:pStyle w:val="libNormal"/>
      </w:pPr>
      <w:r w:rsidRPr="00B14408">
        <w:rPr>
          <w:rStyle w:val="libBold2Char"/>
          <w:rFonts w:hint="eastAsia"/>
          <w:rtl/>
        </w:rPr>
        <w:t>منتزع</w:t>
      </w:r>
      <w:r>
        <w:t xml:space="preserve"> muntaza‘ taken, drawn (</w:t>
      </w:r>
      <w:r>
        <w:rPr>
          <w:rtl/>
        </w:rPr>
        <w:t>من</w:t>
      </w:r>
      <w:r>
        <w:t xml:space="preserve"> from)</w:t>
      </w:r>
    </w:p>
    <w:p w:rsidR="00B14408" w:rsidRDefault="00FD180F" w:rsidP="00FD180F">
      <w:pPr>
        <w:pStyle w:val="libNormal"/>
      </w:pPr>
      <w:r w:rsidRPr="00B14408">
        <w:rPr>
          <w:rStyle w:val="libBold2Char"/>
          <w:rFonts w:hint="eastAsia"/>
          <w:rtl/>
        </w:rPr>
        <w:t>نزغ</w:t>
      </w:r>
      <w:r>
        <w:t xml:space="preserve"> nazg and </w:t>
      </w:r>
      <w:r>
        <w:rPr>
          <w:rtl/>
        </w:rPr>
        <w:t>نزغة</w:t>
      </w:r>
      <w:r>
        <w:t xml:space="preserve"> pl. nazagāt incitement to evil </w:t>
      </w:r>
      <w:r w:rsidR="003D2305">
        <w:t>|</w:t>
      </w:r>
      <w:r>
        <w:t xml:space="preserve"> </w:t>
      </w:r>
      <w:r>
        <w:rPr>
          <w:rtl/>
        </w:rPr>
        <w:t>نزغ الشيطان</w:t>
      </w:r>
      <w:r>
        <w:t xml:space="preserve"> n. aš</w:t>
      </w:r>
      <w:r w:rsidR="003D2305">
        <w:t>-</w:t>
      </w:r>
      <w:r>
        <w:t>šaiṭān insinuations of the devil, satanic inspiration</w:t>
      </w:r>
    </w:p>
    <w:p w:rsidR="00B14408" w:rsidRDefault="00FD180F" w:rsidP="00FD180F">
      <w:pPr>
        <w:pStyle w:val="libNormal"/>
      </w:pPr>
      <w:r w:rsidRPr="00B14408">
        <w:rPr>
          <w:rStyle w:val="libBold2Char"/>
          <w:rFonts w:hint="eastAsia"/>
          <w:rtl/>
        </w:rPr>
        <w:t>نزف</w:t>
      </w:r>
      <w:r>
        <w:t xml:space="preserve"> nazafa i (nazf) to drain, exhaust, empty (</w:t>
      </w:r>
      <w:r>
        <w:rPr>
          <w:rtl/>
        </w:rPr>
        <w:t>هـ</w:t>
      </w:r>
      <w:r>
        <w:t xml:space="preserve"> s.th.); to dry up (</w:t>
      </w:r>
      <w:r>
        <w:rPr>
          <w:rtl/>
        </w:rPr>
        <w:t>هـ</w:t>
      </w:r>
      <w:r>
        <w:t xml:space="preserve"> a well); to draw off (</w:t>
      </w:r>
      <w:r>
        <w:rPr>
          <w:rtl/>
        </w:rPr>
        <w:t>هـ</w:t>
      </w:r>
      <w:r>
        <w:t xml:space="preserve"> blood); to be drained, exhausted, spent; pass. </w:t>
      </w:r>
      <w:r>
        <w:rPr>
          <w:rtl/>
        </w:rPr>
        <w:t>نزف دمه</w:t>
      </w:r>
      <w:r>
        <w:t xml:space="preserve"> nuzifa damuhū to lose much blood, bleed (to death) IV to drain, empty (</w:t>
      </w:r>
      <w:r>
        <w:rPr>
          <w:rtl/>
        </w:rPr>
        <w:t>هـ</w:t>
      </w:r>
      <w:r>
        <w:t xml:space="preserve"> a well); to be exhausted X to drain off, draw, extract (</w:t>
      </w:r>
      <w:r>
        <w:rPr>
          <w:rtl/>
        </w:rPr>
        <w:t>من هـ</w:t>
      </w:r>
      <w:r>
        <w:t xml:space="preserve"> s.th. from); to exhaust, consume, use up, swallow up, devour (</w:t>
      </w:r>
      <w:r>
        <w:rPr>
          <w:rtl/>
        </w:rPr>
        <w:t>هـ</w:t>
      </w:r>
      <w:r>
        <w:t xml:space="preserve"> s.th.)</w:t>
      </w:r>
    </w:p>
    <w:p w:rsidR="00B14408" w:rsidRDefault="00FD180F" w:rsidP="00FD180F">
      <w:pPr>
        <w:pStyle w:val="libNormal"/>
      </w:pPr>
      <w:r w:rsidRPr="00B14408">
        <w:rPr>
          <w:rStyle w:val="libBold2Char"/>
          <w:rFonts w:hint="eastAsia"/>
          <w:rtl/>
        </w:rPr>
        <w:t>نزف</w:t>
      </w:r>
      <w:r>
        <w:t xml:space="preserve"> nazf exhaustion, draining, emptying; hemorrhage; loss of blood </w:t>
      </w:r>
      <w:r w:rsidR="003D2305">
        <w:t>|</w:t>
      </w:r>
      <w:r>
        <w:t xml:space="preserve"> O </w:t>
      </w:r>
      <w:r>
        <w:rPr>
          <w:rtl/>
        </w:rPr>
        <w:t>النزف الدموي</w:t>
      </w:r>
      <w:r>
        <w:t xml:space="preserve"> (damawī) hemophilis (med.)</w:t>
      </w:r>
    </w:p>
    <w:p w:rsidR="00B14408" w:rsidRDefault="00FD180F" w:rsidP="00FD180F">
      <w:pPr>
        <w:pStyle w:val="libNormal"/>
      </w:pPr>
      <w:r w:rsidRPr="00B14408">
        <w:rPr>
          <w:rStyle w:val="libBold2Char"/>
          <w:rFonts w:hint="eastAsia"/>
          <w:rtl/>
        </w:rPr>
        <w:t>نزفة</w:t>
      </w:r>
      <w:r>
        <w:t xml:space="preserve"> nuzfa small quantity, modicum (of a liquid)</w:t>
      </w:r>
    </w:p>
    <w:p w:rsidR="00B14408" w:rsidRDefault="00FD180F" w:rsidP="00FD180F">
      <w:pPr>
        <w:pStyle w:val="libNormal"/>
      </w:pPr>
      <w:r w:rsidRPr="00B14408">
        <w:rPr>
          <w:rStyle w:val="libBold2Char"/>
          <w:rFonts w:hint="eastAsia"/>
          <w:rtl/>
        </w:rPr>
        <w:t>نزيف</w:t>
      </w:r>
      <w:r>
        <w:t xml:space="preserve"> nazīf weakened by loss of blood; bleeding, effusion of blood; hemorrhage, hemorrhea (med.)</w:t>
      </w:r>
    </w:p>
    <w:p w:rsidR="00B14408" w:rsidRDefault="00FD180F" w:rsidP="00FD180F">
      <w:pPr>
        <w:pStyle w:val="libNormal"/>
      </w:pPr>
      <w:r w:rsidRPr="00B14408">
        <w:rPr>
          <w:rStyle w:val="libBold2Char"/>
          <w:rFonts w:hint="eastAsia"/>
          <w:rtl/>
        </w:rPr>
        <w:t>منزوف</w:t>
      </w:r>
      <w:r>
        <w:t xml:space="preserve"> manzūf exhausted through loss of blood</w:t>
      </w:r>
    </w:p>
    <w:p w:rsidR="00B14408" w:rsidRDefault="00FD180F" w:rsidP="00FD180F">
      <w:pPr>
        <w:pStyle w:val="libNormal"/>
      </w:pPr>
      <w:r w:rsidRPr="00B14408">
        <w:rPr>
          <w:rStyle w:val="libBold2Char"/>
          <w:rFonts w:hint="eastAsia"/>
          <w:rtl/>
        </w:rPr>
        <w:t>نزق</w:t>
      </w:r>
      <w:r>
        <w:t xml:space="preserve"> nazaqa i (nazq) and naziqa a (nazaq, </w:t>
      </w:r>
      <w:r>
        <w:rPr>
          <w:rtl/>
        </w:rPr>
        <w:t>نزوق</w:t>
      </w:r>
      <w:r>
        <w:t xml:space="preserve"> nuzūq) to storm ahead, rush forward; to be hasty, rash, precipitate, impetuous, lightheaded, frivolous, reckless, ruthless, II to spur on, urge on (</w:t>
      </w:r>
      <w:r>
        <w:rPr>
          <w:rtl/>
        </w:rPr>
        <w:t>هـ</w:t>
      </w:r>
      <w:r>
        <w:t xml:space="preserve"> a horse)</w:t>
      </w:r>
    </w:p>
    <w:p w:rsidR="00B14408" w:rsidRDefault="00FD180F" w:rsidP="00FD180F">
      <w:pPr>
        <w:pStyle w:val="libNormal"/>
      </w:pPr>
      <w:r w:rsidRPr="00B14408">
        <w:rPr>
          <w:rStyle w:val="libBold2Char"/>
          <w:rFonts w:hint="eastAsia"/>
          <w:rtl/>
        </w:rPr>
        <w:t>نزق</w:t>
      </w:r>
      <w:r>
        <w:t xml:space="preserve"> nazaq haste; rashness, precipitateness, impetuosity; lightheadedness, recklessness, thoughtlessness, frivolity</w:t>
      </w:r>
    </w:p>
    <w:p w:rsidR="00B14408" w:rsidRDefault="00FD180F" w:rsidP="00FD180F">
      <w:pPr>
        <w:pStyle w:val="libNormal"/>
      </w:pPr>
      <w:r w:rsidRPr="00B14408">
        <w:rPr>
          <w:rStyle w:val="libBold2Char"/>
          <w:rFonts w:hint="eastAsia"/>
          <w:rtl/>
        </w:rPr>
        <w:t>نزق</w:t>
      </w:r>
      <w:r>
        <w:t xml:space="preserve"> naziq hasty; rash, precipitate, impetuous; thoughtless, heedless, careless, inattentive, lightheaded, frivolous, flighty, superficial</w:t>
      </w:r>
    </w:p>
    <w:p w:rsidR="00B14408" w:rsidRDefault="00FD180F" w:rsidP="00FD180F">
      <w:pPr>
        <w:pStyle w:val="libNormal"/>
      </w:pPr>
      <w:r w:rsidRPr="00B14408">
        <w:rPr>
          <w:rStyle w:val="libBold2Char"/>
          <w:rFonts w:hint="eastAsia"/>
          <w:rtl/>
        </w:rPr>
        <w:t>نزك</w:t>
      </w:r>
      <w:r>
        <w:t xml:space="preserve"> nazaka u (nazk) to stab, pierce (</w:t>
      </w:r>
      <w:r>
        <w:rPr>
          <w:rtl/>
        </w:rPr>
        <w:t>ه</w:t>
      </w:r>
      <w:r>
        <w:t xml:space="preserve"> s.o.)</w:t>
      </w:r>
    </w:p>
    <w:p w:rsidR="00B14408" w:rsidRDefault="00FD180F" w:rsidP="00FD180F">
      <w:pPr>
        <w:pStyle w:val="libNormal"/>
      </w:pPr>
      <w:r w:rsidRPr="00B14408">
        <w:rPr>
          <w:rStyle w:val="libBold2Char"/>
          <w:rFonts w:hint="eastAsia"/>
          <w:rtl/>
        </w:rPr>
        <w:t>نيزك</w:t>
      </w:r>
      <w:r>
        <w:t xml:space="preserve"> naizak pl. </w:t>
      </w:r>
      <w:r>
        <w:rPr>
          <w:rtl/>
        </w:rPr>
        <w:t>نيازك</w:t>
      </w:r>
      <w:r>
        <w:t xml:space="preserve"> nayāzik2 short lance; shooting star, meteor</w:t>
      </w:r>
    </w:p>
    <w:p w:rsidR="00B14408" w:rsidRDefault="00FD180F" w:rsidP="00FD180F">
      <w:pPr>
        <w:pStyle w:val="libNormal"/>
      </w:pPr>
      <w:r w:rsidRPr="00B14408">
        <w:rPr>
          <w:rStyle w:val="libBold2Char"/>
          <w:rFonts w:hint="eastAsia"/>
          <w:rtl/>
        </w:rPr>
        <w:t>نزل</w:t>
      </w:r>
      <w:r>
        <w:t xml:space="preserve"> nazala i (</w:t>
      </w:r>
      <w:r>
        <w:rPr>
          <w:rtl/>
        </w:rPr>
        <w:t>نزول</w:t>
      </w:r>
      <w:r>
        <w:t xml:space="preserve"> nuzūl) to dismount, alight; to descend, go down, come down, move down, get down, step down, climb down; to get off (</w:t>
      </w:r>
      <w:r>
        <w:rPr>
          <w:rtl/>
        </w:rPr>
        <w:t>من</w:t>
      </w:r>
      <w:r>
        <w:t>, e.g., a train), get out, step out (</w:t>
      </w:r>
      <w:r>
        <w:rPr>
          <w:rtl/>
        </w:rPr>
        <w:t>من</w:t>
      </w:r>
      <w:r>
        <w:t>, e.g., of a car), debark, disembark (</w:t>
      </w:r>
      <w:r>
        <w:rPr>
          <w:rtl/>
        </w:rPr>
        <w:t>من</w:t>
      </w:r>
      <w:r>
        <w:t xml:space="preserve"> from a vessel); to put down, land (airplane); to fall (rain); to descend from heaven, be revealed (esp., the Koran); to fall, sink, sag (prices), drop (water level); to subside, abate, let up, decrease; to stop, or halt, for a rest, to camp; to stop, stop over, put up, take up quarters, take lodgings, lodge, room, stay to live </w:t>
      </w:r>
      <w:r>
        <w:lastRenderedPageBreak/>
        <w:t>(</w:t>
      </w:r>
      <w:r>
        <w:rPr>
          <w:rtl/>
        </w:rPr>
        <w:t>على</w:t>
      </w:r>
      <w:r>
        <w:t xml:space="preserve"> or </w:t>
      </w:r>
      <w:r>
        <w:rPr>
          <w:rtl/>
        </w:rPr>
        <w:t>ب</w:t>
      </w:r>
      <w:r>
        <w:t xml:space="preserve"> at s.o.’s home, also </w:t>
      </w:r>
      <w:r>
        <w:rPr>
          <w:rtl/>
        </w:rPr>
        <w:t>عند</w:t>
      </w:r>
      <w:r>
        <w:t>), live, dwell (</w:t>
      </w:r>
      <w:r>
        <w:rPr>
          <w:rtl/>
        </w:rPr>
        <w:t>هـ</w:t>
      </w:r>
      <w:r>
        <w:t xml:space="preserve"> in a place), inhabit (</w:t>
      </w:r>
      <w:r>
        <w:rPr>
          <w:rtl/>
        </w:rPr>
        <w:t>هـ</w:t>
      </w:r>
      <w:r>
        <w:t xml:space="preserve"> a place); to step into the arena, take the field, meet an opposing team (sports); to give in, yield (</w:t>
      </w:r>
      <w:r>
        <w:rPr>
          <w:rtl/>
        </w:rPr>
        <w:t>على</w:t>
      </w:r>
      <w:r>
        <w:t xml:space="preserve"> e.g., to s.o.’s pleas); to give up, renounce, resign (</w:t>
      </w:r>
      <w:r>
        <w:rPr>
          <w:rtl/>
        </w:rPr>
        <w:t>عن ل</w:t>
      </w:r>
      <w:r>
        <w:t xml:space="preserve"> s.th. in s.o.’s favor), cede, waive, relinquish, abandon (</w:t>
      </w:r>
      <w:r>
        <w:rPr>
          <w:rtl/>
        </w:rPr>
        <w:t>عن</w:t>
      </w:r>
      <w:r>
        <w:t xml:space="preserve"> s.th.); to resign (</w:t>
      </w:r>
      <w:r>
        <w:rPr>
          <w:rtl/>
        </w:rPr>
        <w:t>عن</w:t>
      </w:r>
      <w:r>
        <w:t xml:space="preserve"> from); to refrain (</w:t>
      </w:r>
      <w:r>
        <w:rPr>
          <w:rtl/>
        </w:rPr>
        <w:t>عن</w:t>
      </w:r>
      <w:r>
        <w:t xml:space="preserve"> from), forgo (</w:t>
      </w:r>
      <w:r>
        <w:rPr>
          <w:rtl/>
        </w:rPr>
        <w:t>عن</w:t>
      </w:r>
      <w:r>
        <w:t xml:space="preserve"> s.th.); to descend, come (</w:t>
      </w:r>
      <w:r>
        <w:rPr>
          <w:rtl/>
        </w:rPr>
        <w:t>ب</w:t>
      </w:r>
      <w:r>
        <w:t xml:space="preserve"> upon s.o.; misfortune, punishment, etc.), befall, hit, afflict (</w:t>
      </w:r>
      <w:r>
        <w:rPr>
          <w:rtl/>
        </w:rPr>
        <w:t>ب</w:t>
      </w:r>
      <w:r>
        <w:t xml:space="preserve"> s.o.; misfortune), happen, occur (</w:t>
      </w:r>
      <w:r>
        <w:rPr>
          <w:rtl/>
        </w:rPr>
        <w:t>ب</w:t>
      </w:r>
      <w:r>
        <w:t xml:space="preserve"> to s.o.); to fall (</w:t>
      </w:r>
      <w:r>
        <w:rPr>
          <w:rtl/>
        </w:rPr>
        <w:t>على</w:t>
      </w:r>
      <w:r>
        <w:t xml:space="preserve"> upon s.o.), attack, assail, assault (</w:t>
      </w:r>
      <w:r>
        <w:rPr>
          <w:rtl/>
        </w:rPr>
        <w:t>على</w:t>
      </w:r>
      <w:r>
        <w:t xml:space="preserve"> s.o.); to enter, embark (</w:t>
      </w:r>
      <w:r>
        <w:rPr>
          <w:rtl/>
        </w:rPr>
        <w:t>على</w:t>
      </w:r>
      <w:r>
        <w:t xml:space="preserve"> upon s.th.), set out (</w:t>
      </w:r>
      <w:r>
        <w:rPr>
          <w:rtl/>
        </w:rPr>
        <w:t>على</w:t>
      </w:r>
      <w:r>
        <w:t xml:space="preserve"> to do s.th.), tackle, attack (</w:t>
      </w:r>
      <w:r>
        <w:rPr>
          <w:rtl/>
        </w:rPr>
        <w:t>على</w:t>
      </w:r>
      <w:r>
        <w:t xml:space="preserve"> s.th.), pounce (</w:t>
      </w:r>
      <w:r>
        <w:rPr>
          <w:rtl/>
        </w:rPr>
        <w:t>على</w:t>
      </w:r>
      <w:r>
        <w:t xml:space="preserve"> on s.th.); (with </w:t>
      </w:r>
      <w:r>
        <w:rPr>
          <w:rtl/>
        </w:rPr>
        <w:t>ب</w:t>
      </w:r>
      <w:r>
        <w:t>:) to take, bring, lead, etc., s.o. or s.th. down (</w:t>
      </w:r>
      <w:r>
        <w:rPr>
          <w:rtl/>
        </w:rPr>
        <w:t>الى</w:t>
      </w:r>
      <w:r>
        <w:t xml:space="preserve"> to); </w:t>
      </w:r>
      <w:r w:rsidR="003D2305">
        <w:t>--</w:t>
      </w:r>
      <w:r>
        <w:t xml:space="preserve"> nazila a (</w:t>
      </w:r>
      <w:r>
        <w:rPr>
          <w:rtl/>
        </w:rPr>
        <w:t>نزلة</w:t>
      </w:r>
      <w:r>
        <w:t xml:space="preserve"> nazla) to have a cold </w:t>
      </w:r>
      <w:r w:rsidR="003D2305">
        <w:t>|</w:t>
      </w:r>
      <w:r>
        <w:t xml:space="preserve"> </w:t>
      </w:r>
      <w:r>
        <w:rPr>
          <w:rtl/>
        </w:rPr>
        <w:t>نزل الى البر</w:t>
      </w:r>
      <w:r>
        <w:t xml:space="preserve"> (barr) to disembark, go ashore, land; </w:t>
      </w:r>
      <w:r>
        <w:rPr>
          <w:rtl/>
        </w:rPr>
        <w:t>نزل الى الميدان</w:t>
      </w:r>
      <w:r>
        <w:t xml:space="preserve"> (maidān) to take the field; </w:t>
      </w:r>
      <w:r>
        <w:rPr>
          <w:rtl/>
        </w:rPr>
        <w:t>نزل دون مننلته</w:t>
      </w:r>
      <w:r>
        <w:t xml:space="preserve"> (manzilatihī) to sink below one’s level; </w:t>
      </w:r>
      <w:r>
        <w:rPr>
          <w:rtl/>
        </w:rPr>
        <w:t>نزل ضيفا على</w:t>
      </w:r>
      <w:r>
        <w:t xml:space="preserve"> (ḍaifan) to avail o.s. of s.o.’s hospitality, stay as a guest with s.o.; </w:t>
      </w:r>
      <w:r>
        <w:rPr>
          <w:rtl/>
        </w:rPr>
        <w:t>نزل على حكمه</w:t>
      </w:r>
      <w:r>
        <w:t xml:space="preserve"> (ḥukmihī) to defer, give in, yield, submit to s.o.; to comply with the standard of s.th.; </w:t>
      </w:r>
      <w:r>
        <w:rPr>
          <w:rtl/>
        </w:rPr>
        <w:t>نزل عند ارادته</w:t>
      </w:r>
      <w:r>
        <w:t xml:space="preserve"> (irādatihī) to defer to s.o.’s will, do s.o.’s bidding; </w:t>
      </w:r>
      <w:r>
        <w:rPr>
          <w:rtl/>
        </w:rPr>
        <w:t>نزل عند رغبته (طلبه</w:t>
      </w:r>
      <w:r>
        <w:t xml:space="preserve">) (ragbatihī, ṭalabihī) to comply with, or fulfill, s.o.’s wish or demand; </w:t>
      </w:r>
      <w:r>
        <w:rPr>
          <w:rtl/>
        </w:rPr>
        <w:t>منزلا</w:t>
      </w:r>
      <w:r>
        <w:t xml:space="preserve"> (manzilan) to occupy a place or position, get to a place or into a position; </w:t>
      </w:r>
      <w:r>
        <w:rPr>
          <w:rtl/>
        </w:rPr>
        <w:t>نزل منزله اللائق</w:t>
      </w:r>
      <w:r>
        <w:t xml:space="preserve"> (manzilahū) to occupy one’s due place; </w:t>
      </w:r>
      <w:r>
        <w:rPr>
          <w:rtl/>
        </w:rPr>
        <w:t>نزل منزلة فلان</w:t>
      </w:r>
      <w:r>
        <w:t xml:space="preserve"> (manzilata f.) to hold the position of, serve as II to cause to come down; to make (</w:t>
      </w:r>
      <w:r>
        <w:rPr>
          <w:rtl/>
        </w:rPr>
        <w:t>ه</w:t>
      </w:r>
      <w:r>
        <w:t xml:space="preserve"> s.o.) descend, dismount, or step down; to lower, let down (</w:t>
      </w:r>
      <w:r>
        <w:rPr>
          <w:rtl/>
        </w:rPr>
        <w:t>هـ</w:t>
      </w:r>
      <w:r>
        <w:t xml:space="preserve"> s.th., e.g., a bucket, a curtain, etc.); to send down (</w:t>
      </w:r>
      <w:r>
        <w:rPr>
          <w:rtl/>
        </w:rPr>
        <w:t>على هـ</w:t>
      </w:r>
      <w:r>
        <w:t xml:space="preserve"> a revelation to a prophet), reveal (</w:t>
      </w:r>
      <w:r>
        <w:rPr>
          <w:rtl/>
        </w:rPr>
        <w:t>هـ</w:t>
      </w:r>
      <w:r>
        <w:t xml:space="preserve"> s.th.); to take down, put down (</w:t>
      </w:r>
      <w:r>
        <w:rPr>
          <w:rtl/>
        </w:rPr>
        <w:t>هـ</w:t>
      </w:r>
      <w:r>
        <w:t xml:space="preserve"> s.th.); to lower, decrease, diminish, lessen, minimize, curtail, reduce (</w:t>
      </w:r>
      <w:r>
        <w:rPr>
          <w:rtl/>
        </w:rPr>
        <w:t>هـ</w:t>
      </w:r>
      <w:r>
        <w:t xml:space="preserve"> or </w:t>
      </w:r>
      <w:r>
        <w:rPr>
          <w:rtl/>
        </w:rPr>
        <w:t>من</w:t>
      </w:r>
      <w:r>
        <w:t xml:space="preserve"> s.th.); to dip, tilt (</w:t>
      </w:r>
      <w:r>
        <w:rPr>
          <w:rtl/>
        </w:rPr>
        <w:t>هـ</w:t>
      </w:r>
      <w:r>
        <w:t xml:space="preserve"> s.th.); to lower, strike (</w:t>
      </w:r>
      <w:r>
        <w:rPr>
          <w:rtl/>
        </w:rPr>
        <w:t>هـ</w:t>
      </w:r>
      <w:r>
        <w:t xml:space="preserve"> a flag); to relieve, divest, discharge (</w:t>
      </w:r>
      <w:r>
        <w:rPr>
          <w:rtl/>
        </w:rPr>
        <w:t>عن هـ</w:t>
      </w:r>
      <w:r>
        <w:t xml:space="preserve"> s.o. of), depose, dethrone (</w:t>
      </w:r>
      <w:r>
        <w:rPr>
          <w:rtl/>
        </w:rPr>
        <w:t>عن العرش ه</w:t>
      </w:r>
      <w:r>
        <w:t xml:space="preserve"> s.o.); to unload (</w:t>
      </w:r>
      <w:r>
        <w:rPr>
          <w:rtl/>
        </w:rPr>
        <w:t>هـ</w:t>
      </w:r>
      <w:r>
        <w:t xml:space="preserve"> s.th.); to grant hospitality (</w:t>
      </w:r>
      <w:r>
        <w:rPr>
          <w:rtl/>
        </w:rPr>
        <w:t>ه</w:t>
      </w:r>
      <w:r>
        <w:t xml:space="preserve"> to s.o.). receive hospitably, take in, put up, lodge, accumulate (</w:t>
      </w:r>
      <w:r>
        <w:rPr>
          <w:rtl/>
        </w:rPr>
        <w:t>ه</w:t>
      </w:r>
      <w:r>
        <w:t xml:space="preserve"> s.o.); to deduct subtract (</w:t>
      </w:r>
      <w:r>
        <w:rPr>
          <w:rtl/>
        </w:rPr>
        <w:t>هـ من</w:t>
      </w:r>
      <w:r>
        <w:t xml:space="preserve"> s.th. from); to insert, inlay (</w:t>
      </w:r>
      <w:r>
        <w:rPr>
          <w:rtl/>
        </w:rPr>
        <w:t>في هـ</w:t>
      </w:r>
      <w:r>
        <w:t xml:space="preserve"> s.th. in. e.g., ivory in wood); (Tun.) to cede (</w:t>
      </w:r>
      <w:r>
        <w:rPr>
          <w:rtl/>
        </w:rPr>
        <w:t>هـ</w:t>
      </w:r>
      <w:r>
        <w:t xml:space="preserve"> s.th.) on the basis of inzāl (q.v.) </w:t>
      </w:r>
      <w:r w:rsidR="003D2305">
        <w:t>|</w:t>
      </w:r>
      <w:r>
        <w:t xml:space="preserve"> </w:t>
      </w:r>
      <w:r>
        <w:rPr>
          <w:rtl/>
        </w:rPr>
        <w:t xml:space="preserve">نزل </w:t>
      </w:r>
      <w:r>
        <w:rPr>
          <w:rtl/>
        </w:rPr>
        <w:lastRenderedPageBreak/>
        <w:t>درجته</w:t>
      </w:r>
      <w:r>
        <w:t xml:space="preserve"> (darajatahū) to demote s.o., reduce s.o. in rank III to get into a fight, join issue, clash (</w:t>
      </w:r>
      <w:r>
        <w:rPr>
          <w:rtl/>
        </w:rPr>
        <w:t>ه</w:t>
      </w:r>
      <w:r>
        <w:t xml:space="preserve"> with s.o.) IV to bring down, take down; to cause to descend, dismount, or step down; to send down. reveal (</w:t>
      </w:r>
      <w:r>
        <w:rPr>
          <w:rtl/>
        </w:rPr>
        <w:t>على ه</w:t>
      </w:r>
      <w:r>
        <w:t xml:space="preserve">   s.th. to s.o.; of God); to bestow, grant, give (</w:t>
      </w:r>
      <w:r>
        <w:rPr>
          <w:rtl/>
        </w:rPr>
        <w:t>هـ</w:t>
      </w:r>
      <w:r>
        <w:t xml:space="preserve"> s.th.; of God); to make (</w:t>
      </w:r>
      <w:r>
        <w:rPr>
          <w:rtl/>
        </w:rPr>
        <w:t>ه</w:t>
      </w:r>
      <w:r>
        <w:t xml:space="preserve"> s.o.) alight, stop, halt, camp, put up, tab up quarters, live, stay, abide (</w:t>
      </w:r>
      <w:r>
        <w:rPr>
          <w:rtl/>
        </w:rPr>
        <w:t>هـ</w:t>
      </w:r>
      <w:r>
        <w:t xml:space="preserve"> in a place); to unload (</w:t>
      </w:r>
      <w:r>
        <w:rPr>
          <w:rtl/>
        </w:rPr>
        <w:t>هـ</w:t>
      </w:r>
      <w:r>
        <w:t xml:space="preserve"> s.th.); to take ashore (</w:t>
      </w:r>
      <w:r>
        <w:rPr>
          <w:rtl/>
        </w:rPr>
        <w:t>الى البر هـ</w:t>
      </w:r>
      <w:r>
        <w:t xml:space="preserve"> ilā l</w:t>
      </w:r>
      <w:r w:rsidR="003D2305">
        <w:t>-</w:t>
      </w:r>
      <w:r>
        <w:t>barr s.th. from a vessel); to land, put ashore, disembark, debark (</w:t>
      </w:r>
      <w:r>
        <w:rPr>
          <w:rtl/>
        </w:rPr>
        <w:t>هـ</w:t>
      </w:r>
      <w:r>
        <w:t xml:space="preserve"> troops); to lower, strike (</w:t>
      </w:r>
      <w:r>
        <w:rPr>
          <w:rtl/>
        </w:rPr>
        <w:t>هـ</w:t>
      </w:r>
      <w:r>
        <w:t xml:space="preserve"> a flag); to abase, degrade; to lower, decrease, diminish, reduce (</w:t>
      </w:r>
      <w:r>
        <w:rPr>
          <w:rtl/>
        </w:rPr>
        <w:t>الى هـ</w:t>
      </w:r>
      <w:r>
        <w:t xml:space="preserve"> number, price, etc., to); to cause (</w:t>
      </w:r>
      <w:r>
        <w:rPr>
          <w:rtl/>
        </w:rPr>
        <w:t>هـ ب</w:t>
      </w:r>
      <w:r>
        <w:t xml:space="preserve"> to s.o. loss), inflict (</w:t>
      </w:r>
      <w:r>
        <w:rPr>
          <w:rtl/>
        </w:rPr>
        <w:t>هـ ب</w:t>
      </w:r>
      <w:r>
        <w:t xml:space="preserve"> upon s.o. a loss); to compel, force, coerce (</w:t>
      </w:r>
      <w:r>
        <w:rPr>
          <w:rtl/>
        </w:rPr>
        <w:t>على ه</w:t>
      </w:r>
      <w:r>
        <w:t xml:space="preserve"> s.o. to) </w:t>
      </w:r>
      <w:r w:rsidR="003D2305">
        <w:t>|</w:t>
      </w:r>
      <w:r>
        <w:t xml:space="preserve"> </w:t>
      </w:r>
      <w:r>
        <w:rPr>
          <w:rtl/>
        </w:rPr>
        <w:t>ما انزل الله به من سلطان</w:t>
      </w:r>
      <w:r>
        <w:t xml:space="preserve"> (sulṭān) (lit.: God has given it no power, i.e.) futile, vain, fruitless, unavailing, unfounded, absurd, preposterous, completely arbitrary, random; </w:t>
      </w:r>
      <w:r>
        <w:rPr>
          <w:rtl/>
        </w:rPr>
        <w:t>انزل الى البحر</w:t>
      </w:r>
      <w:r>
        <w:t xml:space="preserve"> (baḥr) to launch (</w:t>
      </w:r>
      <w:r>
        <w:rPr>
          <w:rtl/>
        </w:rPr>
        <w:t>هـ</w:t>
      </w:r>
      <w:r>
        <w:t xml:space="preserve"> a ship); </w:t>
      </w:r>
      <w:r>
        <w:rPr>
          <w:rtl/>
        </w:rPr>
        <w:t>انزلوهم ضيوفا عليهم</w:t>
      </w:r>
      <w:r>
        <w:t xml:space="preserve"> (ḍuyūfan) they took them in as guests; </w:t>
      </w:r>
      <w:r>
        <w:rPr>
          <w:rtl/>
        </w:rPr>
        <w:t>انزل به خسارة قادحة</w:t>
      </w:r>
      <w:r>
        <w:t xml:space="preserve"> (kusāratan fāḍiḥatan) to inflict a heavy loss on s.o.; </w:t>
      </w:r>
      <w:r>
        <w:rPr>
          <w:rtl/>
        </w:rPr>
        <w:t>انزله منزلة فلان</w:t>
      </w:r>
      <w:r>
        <w:t xml:space="preserve"> (manzilata f.) he had him occupy the same position as, gave him the same status as, made him equal in rank with V to lower o.s., stoop, condescend (</w:t>
      </w:r>
      <w:r>
        <w:rPr>
          <w:rtl/>
        </w:rPr>
        <w:t>الى</w:t>
      </w:r>
      <w:r>
        <w:t xml:space="preserve"> to s.th.); to abase o.s., humble o.s., demean o.s., eat crow; to give up, renounce, resign, waive, forgo (</w:t>
      </w:r>
      <w:r>
        <w:rPr>
          <w:rtl/>
        </w:rPr>
        <w:t>عن</w:t>
      </w:r>
      <w:r>
        <w:t xml:space="preserve"> s.th.), refrain (</w:t>
      </w:r>
      <w:r>
        <w:rPr>
          <w:rtl/>
        </w:rPr>
        <w:t>عن</w:t>
      </w:r>
      <w:r>
        <w:t xml:space="preserve"> from) VI to give up, renounce, resign, waive, forgo (</w:t>
      </w:r>
      <w:r>
        <w:rPr>
          <w:rtl/>
        </w:rPr>
        <w:t>عن ل</w:t>
      </w:r>
      <w:r>
        <w:t xml:space="preserve"> s.th. in favor of), refrain (</w:t>
      </w:r>
      <w:r>
        <w:rPr>
          <w:rtl/>
        </w:rPr>
        <w:t>عن</w:t>
      </w:r>
      <w:r>
        <w:t xml:space="preserve"> from), yield, surrender, abandon, relinquish (</w:t>
      </w:r>
      <w:r>
        <w:rPr>
          <w:rtl/>
        </w:rPr>
        <w:t>عن</w:t>
      </w:r>
      <w:r>
        <w:t xml:space="preserve"> s.th.); to cede (</w:t>
      </w:r>
      <w:r>
        <w:rPr>
          <w:rtl/>
        </w:rPr>
        <w:t>عن ل</w:t>
      </w:r>
      <w:r>
        <w:t xml:space="preserve"> s.th. to); to leave, assign, transfer, make over (</w:t>
      </w:r>
      <w:r>
        <w:rPr>
          <w:rtl/>
        </w:rPr>
        <w:t>عن ل</w:t>
      </w:r>
      <w:r>
        <w:t xml:space="preserve"> s.th. to); to lower o.s., stoop, condescend; to deign; to dismount, or line up, for battle </w:t>
      </w:r>
      <w:r w:rsidR="003D2305">
        <w:t>|</w:t>
      </w:r>
      <w:r>
        <w:t xml:space="preserve"> </w:t>
      </w:r>
      <w:r>
        <w:rPr>
          <w:rtl/>
        </w:rPr>
        <w:t>تنازل (تنزل) عن العرش ل</w:t>
      </w:r>
      <w:r>
        <w:t xml:space="preserve"> (‘arš) to abdicate in favor of; </w:t>
      </w:r>
      <w:r>
        <w:rPr>
          <w:rtl/>
        </w:rPr>
        <w:t>تنازل عن منصب</w:t>
      </w:r>
      <w:r>
        <w:t xml:space="preserve"> (manṣib) to lay down an office, resign from office X to ask (</w:t>
      </w:r>
      <w:r>
        <w:rPr>
          <w:rtl/>
        </w:rPr>
        <w:t>ه</w:t>
      </w:r>
      <w:r>
        <w:t xml:space="preserve"> s.o.) to step down; to call down, invoke (</w:t>
      </w:r>
      <w:r>
        <w:rPr>
          <w:rtl/>
        </w:rPr>
        <w:t>هـ</w:t>
      </w:r>
      <w:r>
        <w:t xml:space="preserve"> s.th.); to make (</w:t>
      </w:r>
      <w:r>
        <w:rPr>
          <w:rtl/>
        </w:rPr>
        <w:t>ه</w:t>
      </w:r>
      <w:r>
        <w:t xml:space="preserve"> s.o.) descend; to call upon s.o. (</w:t>
      </w:r>
      <w:r>
        <w:rPr>
          <w:rtl/>
        </w:rPr>
        <w:t>ه</w:t>
      </w:r>
      <w:r>
        <w:t>) to waive or forgo (</w:t>
      </w:r>
      <w:r>
        <w:rPr>
          <w:rtl/>
        </w:rPr>
        <w:t>عن</w:t>
      </w:r>
      <w:r>
        <w:t xml:space="preserve"> s.th.); to force (</w:t>
      </w:r>
      <w:r>
        <w:rPr>
          <w:rtl/>
        </w:rPr>
        <w:t>ه</w:t>
      </w:r>
      <w:r>
        <w:t xml:space="preserve"> the beleaguered) to surrender; to deduct, subtract (~ 0 s.th. from)</w:t>
      </w:r>
    </w:p>
    <w:p w:rsidR="00B14408" w:rsidRDefault="00FD180F" w:rsidP="00FD180F">
      <w:pPr>
        <w:pStyle w:val="libNormal"/>
      </w:pPr>
      <w:r w:rsidRPr="00B14408">
        <w:rPr>
          <w:rStyle w:val="libBold2Char"/>
          <w:rFonts w:hint="eastAsia"/>
          <w:rtl/>
        </w:rPr>
        <w:t>نزل</w:t>
      </w:r>
      <w:r>
        <w:t xml:space="preserve"> nazl pl. </w:t>
      </w:r>
      <w:r>
        <w:rPr>
          <w:rtl/>
        </w:rPr>
        <w:t>نزول</w:t>
      </w:r>
      <w:r>
        <w:t xml:space="preserve"> nuzūl, </w:t>
      </w:r>
      <w:r>
        <w:rPr>
          <w:rtl/>
        </w:rPr>
        <w:t>نزل</w:t>
      </w:r>
      <w:r>
        <w:t xml:space="preserve"> nuzûl quarters, lodging; hotel, inn; </w:t>
      </w:r>
      <w:r w:rsidR="003D2305">
        <w:t>--</w:t>
      </w:r>
      <w:r>
        <w:t xml:space="preserve"> (pl. </w:t>
      </w:r>
      <w:r>
        <w:rPr>
          <w:rtl/>
        </w:rPr>
        <w:t>نزول</w:t>
      </w:r>
      <w:r>
        <w:t xml:space="preserve"> nuzūl) small tribal unit (of Bedouins); camp, camp site (of nomads, gypsies)</w:t>
      </w:r>
    </w:p>
    <w:p w:rsidR="00B14408" w:rsidRDefault="00FD180F" w:rsidP="00FD180F">
      <w:pPr>
        <w:pStyle w:val="libNormal"/>
      </w:pPr>
      <w:r w:rsidRPr="00B14408">
        <w:rPr>
          <w:rStyle w:val="libBold2Char"/>
          <w:rFonts w:hint="eastAsia"/>
          <w:rtl/>
        </w:rPr>
        <w:lastRenderedPageBreak/>
        <w:t>نزل</w:t>
      </w:r>
      <w:r>
        <w:t xml:space="preserve"> nuzl pl. </w:t>
      </w:r>
      <w:r>
        <w:rPr>
          <w:rtl/>
        </w:rPr>
        <w:t>انزال</w:t>
      </w:r>
      <w:r>
        <w:t xml:space="preserve"> anzāl food served to a guest</w:t>
      </w:r>
    </w:p>
    <w:p w:rsidR="00B14408" w:rsidRDefault="00FD180F" w:rsidP="00FD180F">
      <w:pPr>
        <w:pStyle w:val="libNormal"/>
      </w:pPr>
      <w:r w:rsidRPr="00B14408">
        <w:rPr>
          <w:rStyle w:val="libBold2Char"/>
          <w:rFonts w:hint="eastAsia"/>
          <w:rtl/>
        </w:rPr>
        <w:t>نزلة</w:t>
      </w:r>
      <w:r>
        <w:t xml:space="preserve"> nazla putting up, stopping, stop, stay, arrival </w:t>
      </w:r>
      <w:r w:rsidR="003D2305">
        <w:t>|</w:t>
      </w:r>
      <w:r>
        <w:t xml:space="preserve"> </w:t>
      </w:r>
      <w:r>
        <w:rPr>
          <w:rtl/>
        </w:rPr>
        <w:t>نزلة الحج</w:t>
      </w:r>
      <w:r>
        <w:t xml:space="preserve"> al</w:t>
      </w:r>
      <w:r w:rsidR="003D2305">
        <w:t>-</w:t>
      </w:r>
      <w:r>
        <w:t>ḥajj (eg.) festival of the return of the mahmal from Mecca (celebrated in the months of Safar or Rabia I)</w:t>
      </w:r>
    </w:p>
    <w:p w:rsidR="00B14408" w:rsidRDefault="00FD180F" w:rsidP="00FD180F">
      <w:pPr>
        <w:pStyle w:val="libNormal"/>
      </w:pPr>
      <w:r w:rsidRPr="00B14408">
        <w:rPr>
          <w:rStyle w:val="libBold2Char"/>
          <w:rFonts w:hint="eastAsia"/>
          <w:rtl/>
        </w:rPr>
        <w:t>نزلة</w:t>
      </w:r>
      <w:r>
        <w:t xml:space="preserve"> nazla pl. nazalāt cold; catarrh </w:t>
      </w:r>
      <w:r w:rsidR="003D2305">
        <w:t>|</w:t>
      </w:r>
      <w:r>
        <w:t xml:space="preserve"> </w:t>
      </w:r>
      <w:r>
        <w:rPr>
          <w:rtl/>
        </w:rPr>
        <w:t>نزلة شعبية</w:t>
      </w:r>
      <w:r>
        <w:t xml:space="preserve"> (šu‘abīya) bronchial catarrh; </w:t>
      </w:r>
      <w:r>
        <w:rPr>
          <w:rtl/>
        </w:rPr>
        <w:t>نزلة صدرية</w:t>
      </w:r>
      <w:r>
        <w:t xml:space="preserve"> (ṣadrīya) bronchitis; </w:t>
      </w:r>
      <w:r>
        <w:rPr>
          <w:rtl/>
        </w:rPr>
        <w:t>نزلة وافدة</w:t>
      </w:r>
      <w:r>
        <w:t xml:space="preserve"> influenza (med.)</w:t>
      </w:r>
    </w:p>
    <w:p w:rsidR="00B14408" w:rsidRDefault="00FD180F" w:rsidP="00FD180F">
      <w:pPr>
        <w:pStyle w:val="libNormal"/>
      </w:pPr>
      <w:r w:rsidRPr="00B14408">
        <w:rPr>
          <w:rStyle w:val="libBold2Char"/>
          <w:rFonts w:hint="eastAsia"/>
          <w:rtl/>
        </w:rPr>
        <w:t>نزالة</w:t>
      </w:r>
      <w:r>
        <w:t xml:space="preserve"> nizāla settlement, colony</w:t>
      </w:r>
    </w:p>
    <w:p w:rsidR="00B14408" w:rsidRDefault="00FD180F" w:rsidP="00FD180F">
      <w:pPr>
        <w:pStyle w:val="libNormal"/>
      </w:pPr>
      <w:r w:rsidRPr="00B14408">
        <w:rPr>
          <w:rStyle w:val="libBold2Char"/>
          <w:rFonts w:hint="eastAsia"/>
          <w:rtl/>
        </w:rPr>
        <w:t>نزول</w:t>
      </w:r>
      <w:r>
        <w:t xml:space="preserve"> nuzūl descending, descent; dismounting. alighting; getting off or out (of a vehicle), disembarkation, debarkation; landing (of an airplane); arrival; putting up, stopping, stop, stopover, stay; cession, surrender, relinquishment, renunciation, resignation; falling, fall, drop; sinking; decline in prices, price slump </w:t>
      </w:r>
      <w:r w:rsidR="003D2305">
        <w:t>|</w:t>
      </w:r>
      <w:r>
        <w:t xml:space="preserve"> </w:t>
      </w:r>
      <w:r>
        <w:rPr>
          <w:rtl/>
        </w:rPr>
        <w:t>نزولا على</w:t>
      </w:r>
      <w:r>
        <w:t xml:space="preserve"> according to, in accordance with, in deference to; </w:t>
      </w:r>
      <w:r>
        <w:rPr>
          <w:rtl/>
        </w:rPr>
        <w:t>نزولا عند رغبته</w:t>
      </w:r>
      <w:r>
        <w:t xml:space="preserve"> (ragbatihī) in compliance with his wish, in deference to his wish, at his request; </w:t>
      </w:r>
      <w:r>
        <w:rPr>
          <w:rtl/>
        </w:rPr>
        <w:t>نزولا عند طلبه</w:t>
      </w:r>
      <w:r>
        <w:t xml:space="preserve"> (ṭalabihī) in compliance with his demand, in accordance with his request; </w:t>
      </w:r>
      <w:r>
        <w:rPr>
          <w:rtl/>
        </w:rPr>
        <w:t>نزول المطر</w:t>
      </w:r>
      <w:r>
        <w:t xml:space="preserve"> n. al</w:t>
      </w:r>
      <w:r w:rsidR="003D2305">
        <w:t>-</w:t>
      </w:r>
      <w:r>
        <w:t>maṭar rainfall</w:t>
      </w:r>
    </w:p>
    <w:p w:rsidR="00B14408" w:rsidRDefault="00FD180F" w:rsidP="00FD180F">
      <w:pPr>
        <w:pStyle w:val="libNormal"/>
      </w:pPr>
      <w:r w:rsidRPr="00B14408">
        <w:rPr>
          <w:rStyle w:val="libBold2Char"/>
          <w:rFonts w:hint="eastAsia"/>
          <w:rtl/>
        </w:rPr>
        <w:t>نزولي</w:t>
      </w:r>
      <w:r>
        <w:t xml:space="preserve"> nuzūlī relative to decline (in prices and stocks), recessive, falling, sinking</w:t>
      </w:r>
    </w:p>
    <w:p w:rsidR="00B14408" w:rsidRDefault="00FD180F" w:rsidP="00FD180F">
      <w:pPr>
        <w:pStyle w:val="libNormal"/>
      </w:pPr>
      <w:r w:rsidRPr="00B14408">
        <w:rPr>
          <w:rStyle w:val="libBold2Char"/>
          <w:rFonts w:hint="eastAsia"/>
          <w:rtl/>
        </w:rPr>
        <w:t>نزيل</w:t>
      </w:r>
      <w:r>
        <w:t xml:space="preserve"> nazīl pl. </w:t>
      </w:r>
      <w:r>
        <w:rPr>
          <w:rtl/>
        </w:rPr>
        <w:t>نزلاء</w:t>
      </w:r>
      <w:r>
        <w:t xml:space="preserve"> nuzalā’2 guest; stranger; lodger, boarder; inmate; occupant, tenant</w:t>
      </w:r>
    </w:p>
    <w:p w:rsidR="00B14408" w:rsidRDefault="00FD180F" w:rsidP="00FD180F">
      <w:pPr>
        <w:pStyle w:val="libNormal"/>
      </w:pPr>
      <w:r w:rsidRPr="00B14408">
        <w:rPr>
          <w:rStyle w:val="libBold2Char"/>
          <w:rFonts w:hint="eastAsia"/>
          <w:rtl/>
        </w:rPr>
        <w:t>منزل</w:t>
      </w:r>
      <w:r>
        <w:t xml:space="preserve"> manzil pl. </w:t>
      </w:r>
      <w:r>
        <w:rPr>
          <w:rtl/>
        </w:rPr>
        <w:t>منازل</w:t>
      </w:r>
      <w:r>
        <w:t xml:space="preserve"> manāzil2 stopping place, way station, camp site; apartment, fiat; house; lunar phase; see also under verb I </w:t>
      </w:r>
      <w:r w:rsidR="003D2305">
        <w:t>|</w:t>
      </w:r>
      <w:r>
        <w:t xml:space="preserve"> </w:t>
      </w:r>
      <w:r>
        <w:rPr>
          <w:rtl/>
        </w:rPr>
        <w:t>منزل الاستراحة</w:t>
      </w:r>
      <w:r>
        <w:t xml:space="preserve"> resthouse; </w:t>
      </w:r>
      <w:r>
        <w:rPr>
          <w:rtl/>
        </w:rPr>
        <w:t>منازل اللهو واللعب</w:t>
      </w:r>
      <w:r>
        <w:t xml:space="preserve"> m. al</w:t>
      </w:r>
      <w:r w:rsidR="003D2305">
        <w:t>-</w:t>
      </w:r>
      <w:r>
        <w:t>lahw wa</w:t>
      </w:r>
      <w:r w:rsidR="003D2305">
        <w:t>-</w:t>
      </w:r>
      <w:r>
        <w:t>l</w:t>
      </w:r>
      <w:r w:rsidR="003D2305">
        <w:t>-</w:t>
      </w:r>
      <w:r>
        <w:t xml:space="preserve">la‘b amusement centers; </w:t>
      </w:r>
      <w:r>
        <w:rPr>
          <w:rtl/>
        </w:rPr>
        <w:t>اهل المنزل</w:t>
      </w:r>
      <w:r>
        <w:t xml:space="preserve"> ahl al</w:t>
      </w:r>
      <w:r w:rsidR="003D2305">
        <w:t>-</w:t>
      </w:r>
      <w:r>
        <w:t xml:space="preserve">m. household, family; </w:t>
      </w:r>
      <w:r>
        <w:rPr>
          <w:rtl/>
        </w:rPr>
        <w:t>صاحب المنزل</w:t>
      </w:r>
      <w:r>
        <w:t xml:space="preserve"> landlord</w:t>
      </w:r>
    </w:p>
    <w:p w:rsidR="00B14408" w:rsidRDefault="00FD180F" w:rsidP="00FD180F">
      <w:pPr>
        <w:pStyle w:val="libNormal"/>
      </w:pPr>
      <w:r w:rsidRPr="00B14408">
        <w:rPr>
          <w:rStyle w:val="libBold2Char"/>
          <w:rFonts w:hint="eastAsia"/>
          <w:rtl/>
        </w:rPr>
        <w:t>منزلي</w:t>
      </w:r>
      <w:r>
        <w:t xml:space="preserve"> manzilī domestic, house (adj.); private; household (adj.)</w:t>
      </w:r>
    </w:p>
    <w:p w:rsidR="00B14408" w:rsidRDefault="00FD180F" w:rsidP="00FD180F">
      <w:pPr>
        <w:pStyle w:val="libNormal"/>
      </w:pPr>
      <w:r w:rsidRPr="00B14408">
        <w:rPr>
          <w:rStyle w:val="libBold2Char"/>
          <w:rFonts w:hint="eastAsia"/>
          <w:rtl/>
        </w:rPr>
        <w:t>منزلة</w:t>
      </w:r>
      <w:r>
        <w:t xml:space="preserve"> manzila degree, grade, rank; position, status, standing; dignity; see also under verb I and IV</w:t>
      </w:r>
    </w:p>
    <w:p w:rsidR="00B14408" w:rsidRDefault="00FD180F" w:rsidP="00FD180F">
      <w:pPr>
        <w:pStyle w:val="libNormal"/>
      </w:pPr>
      <w:r w:rsidRPr="00B14408">
        <w:rPr>
          <w:rStyle w:val="libBold2Char"/>
          <w:rFonts w:hint="eastAsia"/>
          <w:rtl/>
        </w:rPr>
        <w:t>تنزيل</w:t>
      </w:r>
      <w:r>
        <w:t xml:space="preserve"> tanzīl sending down, bringing down; revelation, inspiration; reduction, diminution, lowering, lessening, decrease; </w:t>
      </w:r>
      <w:r w:rsidR="003D2305">
        <w:t>--</w:t>
      </w:r>
      <w:r>
        <w:t xml:space="preserve"> (pl. </w:t>
      </w:r>
      <w:r w:rsidR="003D2305">
        <w:t>-</w:t>
      </w:r>
      <w:r>
        <w:t xml:space="preserve">āt) reduction (of prices); subtraction (arith.); deduction, discount; inlaying, inlay work </w:t>
      </w:r>
      <w:r w:rsidR="003D2305">
        <w:t>|</w:t>
      </w:r>
      <w:r>
        <w:t xml:space="preserve"> </w:t>
      </w:r>
      <w:r>
        <w:rPr>
          <w:rtl/>
        </w:rPr>
        <w:t>تنزيل الرتبة</w:t>
      </w:r>
      <w:r>
        <w:t xml:space="preserve"> t. ar</w:t>
      </w:r>
      <w:r w:rsidR="003D2305">
        <w:t>-</w:t>
      </w:r>
      <w:r>
        <w:t xml:space="preserve">rutba or </w:t>
      </w:r>
      <w:r>
        <w:rPr>
          <w:rtl/>
        </w:rPr>
        <w:t>تنزيل المقام</w:t>
      </w:r>
      <w:r>
        <w:t xml:space="preserve"> t. al</w:t>
      </w:r>
      <w:r w:rsidR="003D2305">
        <w:t>-</w:t>
      </w:r>
      <w:r>
        <w:t xml:space="preserve">maqām, demotion, reduction in rank; </w:t>
      </w:r>
      <w:r>
        <w:rPr>
          <w:rtl/>
        </w:rPr>
        <w:t>تنزيل نقدي</w:t>
      </w:r>
      <w:r>
        <w:t xml:space="preserve"> (naqdī) currency devaluation</w:t>
      </w:r>
    </w:p>
    <w:p w:rsidR="00B14408" w:rsidRDefault="00FD180F" w:rsidP="00FD180F">
      <w:pPr>
        <w:pStyle w:val="libNormal"/>
      </w:pPr>
      <w:r w:rsidRPr="00B14408">
        <w:rPr>
          <w:rStyle w:val="libBold2Char"/>
          <w:rFonts w:hint="eastAsia"/>
          <w:rtl/>
        </w:rPr>
        <w:t>نزال</w:t>
      </w:r>
      <w:r>
        <w:t xml:space="preserve"> nizāl and </w:t>
      </w:r>
      <w:r>
        <w:rPr>
          <w:rtl/>
        </w:rPr>
        <w:t>منازلة</w:t>
      </w:r>
      <w:r>
        <w:t xml:space="preserve"> munāzala lining up for battle; encounter, battle, fight</w:t>
      </w:r>
    </w:p>
    <w:p w:rsidR="00B14408" w:rsidRDefault="00FD180F" w:rsidP="00FD180F">
      <w:pPr>
        <w:pStyle w:val="libNormal"/>
      </w:pPr>
      <w:r w:rsidRPr="00B14408">
        <w:rPr>
          <w:rStyle w:val="libBold2Char"/>
          <w:rFonts w:hint="eastAsia"/>
          <w:rtl/>
        </w:rPr>
        <w:lastRenderedPageBreak/>
        <w:t>انزال</w:t>
      </w:r>
      <w:r>
        <w:t xml:space="preserve"> inzāl bringing down, lowering; landing, debarkation, disembarkation; ejaculation of sperm; (pl. </w:t>
      </w:r>
      <w:r w:rsidR="003D2305">
        <w:t>-</w:t>
      </w:r>
      <w:r>
        <w:t xml:space="preserve">āt) lease contract for life over a habous estate (Tun.) </w:t>
      </w:r>
      <w:r w:rsidR="003D2305">
        <w:t>|</w:t>
      </w:r>
      <w:r>
        <w:t xml:space="preserve"> </w:t>
      </w:r>
      <w:r>
        <w:rPr>
          <w:rtl/>
        </w:rPr>
        <w:t>انزال الى البحر</w:t>
      </w:r>
      <w:r>
        <w:t xml:space="preserve"> (baḥr) launching (of a ship); </w:t>
      </w:r>
      <w:r>
        <w:rPr>
          <w:rtl/>
        </w:rPr>
        <w:t>انزال الى العمل</w:t>
      </w:r>
      <w:r>
        <w:t xml:space="preserve"> (‘amal) commissioning (of a ship)</w:t>
      </w:r>
    </w:p>
    <w:p w:rsidR="00B14408" w:rsidRDefault="00FD180F" w:rsidP="00FD180F">
      <w:pPr>
        <w:pStyle w:val="libNormal"/>
      </w:pPr>
      <w:r w:rsidRPr="00B14408">
        <w:rPr>
          <w:rStyle w:val="libBold2Char"/>
          <w:rFonts w:hint="eastAsia"/>
          <w:rtl/>
        </w:rPr>
        <w:t>تنازل</w:t>
      </w:r>
      <w:r>
        <w:t xml:space="preserve"> tanāzul condescension; yielding, relenting; relinquishment, surrender, waiver, renunciation; transfer, assignment, cession; resignation, abdication; lining up for battle; struggle, fight, battle </w:t>
      </w:r>
      <w:r w:rsidR="003D2305">
        <w:t>|</w:t>
      </w:r>
      <w:r>
        <w:t xml:space="preserve"> </w:t>
      </w:r>
      <w:r>
        <w:rPr>
          <w:rtl/>
        </w:rPr>
        <w:t>عدم التنازل</w:t>
      </w:r>
      <w:r>
        <w:t xml:space="preserve"> ‘adam at</w:t>
      </w:r>
      <w:r w:rsidR="003D2305">
        <w:t>-</w:t>
      </w:r>
      <w:r>
        <w:t xml:space="preserve">t. relentlessness, intransigence; </w:t>
      </w:r>
      <w:r>
        <w:rPr>
          <w:rtl/>
        </w:rPr>
        <w:t>عقد التنازل</w:t>
      </w:r>
      <w:r>
        <w:t xml:space="preserve"> ‘aqd at</w:t>
      </w:r>
      <w:r w:rsidR="003D2305">
        <w:t>-</w:t>
      </w:r>
      <w:r>
        <w:t>t. deed of cession</w:t>
      </w:r>
    </w:p>
    <w:p w:rsidR="00B14408" w:rsidRDefault="00FD180F" w:rsidP="00FD180F">
      <w:pPr>
        <w:pStyle w:val="libNormal"/>
      </w:pPr>
      <w:r w:rsidRPr="00B14408">
        <w:rPr>
          <w:rStyle w:val="libBold2Char"/>
          <w:rFonts w:hint="eastAsia"/>
          <w:rtl/>
        </w:rPr>
        <w:t>استنزال</w:t>
      </w:r>
      <w:r>
        <w:t xml:space="preserve"> istinzāl deduction, discount</w:t>
      </w:r>
    </w:p>
    <w:p w:rsidR="00B14408" w:rsidRDefault="00FD180F" w:rsidP="00FD180F">
      <w:pPr>
        <w:pStyle w:val="libNormal"/>
      </w:pPr>
      <w:r w:rsidRPr="00B14408">
        <w:rPr>
          <w:rStyle w:val="libBold2Char"/>
          <w:rFonts w:hint="eastAsia"/>
          <w:rtl/>
        </w:rPr>
        <w:t>نازل</w:t>
      </w:r>
      <w:r>
        <w:t xml:space="preserve"> nāzil living, resident</w:t>
      </w:r>
    </w:p>
    <w:p w:rsidR="00B14408" w:rsidRDefault="00FD180F" w:rsidP="00FD180F">
      <w:pPr>
        <w:pStyle w:val="libNormal"/>
      </w:pPr>
      <w:r w:rsidRPr="00B14408">
        <w:rPr>
          <w:rStyle w:val="libBold2Char"/>
          <w:rFonts w:hint="eastAsia"/>
          <w:rtl/>
        </w:rPr>
        <w:t>نازلة</w:t>
      </w:r>
      <w:r>
        <w:t xml:space="preserve"> nāzila pl. </w:t>
      </w:r>
      <w:r>
        <w:rPr>
          <w:rtl/>
        </w:rPr>
        <w:t>نوازل</w:t>
      </w:r>
      <w:r>
        <w:t xml:space="preserve"> nawāzil occurrence, event; mishap, accident, calamity, reverse, blow of fate; (tun.) (judicial) case, legal action </w:t>
      </w:r>
      <w:r w:rsidR="003D2305">
        <w:t>|</w:t>
      </w:r>
      <w:r>
        <w:t xml:space="preserve"> </w:t>
      </w:r>
      <w:r>
        <w:rPr>
          <w:rtl/>
        </w:rPr>
        <w:t>نازلة مدنية</w:t>
      </w:r>
      <w:r>
        <w:t xml:space="preserve"> (madanīya; tun.) civil action; </w:t>
      </w:r>
      <w:r>
        <w:rPr>
          <w:rtl/>
        </w:rPr>
        <w:t>اوراق نازلة</w:t>
      </w:r>
      <w:r>
        <w:t xml:space="preserve"> (tun.) records of a lawsuit; </w:t>
      </w:r>
      <w:r>
        <w:rPr>
          <w:rtl/>
        </w:rPr>
        <w:t>قسم النوازل</w:t>
      </w:r>
      <w:r>
        <w:t xml:space="preserve"> qism an</w:t>
      </w:r>
      <w:r w:rsidR="003D2305">
        <w:t>-</w:t>
      </w:r>
      <w:r>
        <w:t xml:space="preserve">n. (tun.) division for contentious matters (of a court of justice); </w:t>
      </w:r>
      <w:r>
        <w:rPr>
          <w:rtl/>
        </w:rPr>
        <w:t>قام بنازلة</w:t>
      </w:r>
      <w:r>
        <w:t xml:space="preserve"> (tun.) to take legal action, commence a lawsuit</w:t>
      </w:r>
    </w:p>
    <w:p w:rsidR="00B14408" w:rsidRDefault="00FD180F" w:rsidP="00FD180F">
      <w:pPr>
        <w:pStyle w:val="libNormal"/>
      </w:pPr>
      <w:r w:rsidRPr="00B14408">
        <w:rPr>
          <w:rStyle w:val="libBold2Char"/>
          <w:rFonts w:hint="eastAsia"/>
          <w:rtl/>
        </w:rPr>
        <w:t>منزول</w:t>
      </w:r>
      <w:r>
        <w:t xml:space="preserve"> manzūl (eg.) a kind of narcotic</w:t>
      </w:r>
    </w:p>
    <w:p w:rsidR="00B14408" w:rsidRDefault="00FD180F" w:rsidP="00FD180F">
      <w:pPr>
        <w:pStyle w:val="libNormal"/>
      </w:pPr>
      <w:r w:rsidRPr="00B14408">
        <w:rPr>
          <w:rStyle w:val="libBold2Char"/>
          <w:rFonts w:hint="eastAsia"/>
          <w:rtl/>
        </w:rPr>
        <w:t>منزولي</w:t>
      </w:r>
      <w:r>
        <w:t xml:space="preserve"> manzūlī (egs.) narcotic addict, dope addict</w:t>
      </w:r>
    </w:p>
    <w:p w:rsidR="00B14408" w:rsidRDefault="00FD180F" w:rsidP="00FD180F">
      <w:pPr>
        <w:pStyle w:val="libNormal"/>
      </w:pPr>
      <w:r w:rsidRPr="00B14408">
        <w:rPr>
          <w:rStyle w:val="libBold2Char"/>
          <w:rFonts w:hint="eastAsia"/>
          <w:rtl/>
        </w:rPr>
        <w:t>منزل</w:t>
      </w:r>
      <w:r>
        <w:t xml:space="preserve"> munazzal inlaid (with ivory or a precious metal)</w:t>
      </w:r>
    </w:p>
    <w:p w:rsidR="00B14408" w:rsidRDefault="00FD180F" w:rsidP="00FD180F">
      <w:pPr>
        <w:pStyle w:val="libNormal"/>
      </w:pPr>
      <w:r w:rsidRPr="00B14408">
        <w:rPr>
          <w:rStyle w:val="libBold2Char"/>
          <w:rFonts w:hint="eastAsia"/>
          <w:rtl/>
        </w:rPr>
        <w:t>منزل</w:t>
      </w:r>
      <w:r>
        <w:t xml:space="preserve"> munzal sent down (from heaven), revealed</w:t>
      </w:r>
    </w:p>
    <w:p w:rsidR="00B14408" w:rsidRDefault="00FD180F" w:rsidP="00FD180F">
      <w:pPr>
        <w:pStyle w:val="libNormal"/>
      </w:pPr>
      <w:r w:rsidRPr="00B14408">
        <w:rPr>
          <w:rStyle w:val="libBold2Char"/>
          <w:rFonts w:hint="eastAsia"/>
          <w:rtl/>
        </w:rPr>
        <w:t>متنازل</w:t>
      </w:r>
      <w:r>
        <w:t xml:space="preserve"> mutanāzil abdicating, resigning; one who waives, cedes or asap a right, assignor</w:t>
      </w:r>
    </w:p>
    <w:p w:rsidR="00B14408" w:rsidRDefault="00FD180F" w:rsidP="00FD180F">
      <w:pPr>
        <w:pStyle w:val="libNormal"/>
      </w:pPr>
      <w:r w:rsidRPr="00B14408">
        <w:rPr>
          <w:rStyle w:val="libBold2Char"/>
          <w:rFonts w:hint="eastAsia"/>
          <w:rtl/>
        </w:rPr>
        <w:t>مستنزل</w:t>
      </w:r>
      <w:r>
        <w:t xml:space="preserve"> mustanzil lessee on the basis of inzāl (Tun.; see above)</w:t>
      </w:r>
    </w:p>
    <w:p w:rsidR="00B14408" w:rsidRDefault="00FD180F" w:rsidP="00FD180F">
      <w:pPr>
        <w:pStyle w:val="libNormal"/>
      </w:pPr>
      <w:r w:rsidRPr="00B14408">
        <w:rPr>
          <w:rStyle w:val="libBold2Char"/>
          <w:rFonts w:hint="eastAsia"/>
          <w:rtl/>
        </w:rPr>
        <w:t>نزنز</w:t>
      </w:r>
      <w:r>
        <w:t xml:space="preserve"> to rock, dandle (a baby)</w:t>
      </w:r>
    </w:p>
    <w:p w:rsidR="00B14408" w:rsidRDefault="00FD180F" w:rsidP="00FD180F">
      <w:pPr>
        <w:pStyle w:val="libNormal"/>
      </w:pPr>
      <w:r w:rsidRPr="00B14408">
        <w:rPr>
          <w:rStyle w:val="libBold2Char"/>
          <w:rFonts w:hint="eastAsia"/>
          <w:rtl/>
        </w:rPr>
        <w:t>نزه</w:t>
      </w:r>
      <w:r>
        <w:t xml:space="preserve"> nazuha u (</w:t>
      </w:r>
      <w:r>
        <w:rPr>
          <w:rtl/>
        </w:rPr>
        <w:t>نزاهة</w:t>
      </w:r>
      <w:r>
        <w:t xml:space="preserve"> nazāha) to be far (</w:t>
      </w:r>
      <w:r>
        <w:rPr>
          <w:rtl/>
        </w:rPr>
        <w:t>عن</w:t>
      </w:r>
      <w:r>
        <w:t xml:space="preserve"> from), be untouched. unblemished (</w:t>
      </w:r>
      <w:r>
        <w:rPr>
          <w:rtl/>
        </w:rPr>
        <w:t>عن</w:t>
      </w:r>
      <w:r>
        <w:t xml:space="preserve"> by), be free (</w:t>
      </w:r>
      <w:r>
        <w:rPr>
          <w:rtl/>
        </w:rPr>
        <w:t>عن</w:t>
      </w:r>
      <w:r>
        <w:t xml:space="preserve"> from); to steer clear (</w:t>
      </w:r>
      <w:r>
        <w:rPr>
          <w:rtl/>
        </w:rPr>
        <w:t>عن</w:t>
      </w:r>
      <w:r>
        <w:t xml:space="preserve"> of), keep away, refrain (</w:t>
      </w:r>
      <w:r>
        <w:rPr>
          <w:rtl/>
        </w:rPr>
        <w:t>عن</w:t>
      </w:r>
      <w:r>
        <w:t xml:space="preserve"> from, esp., from a base or dishonorable action); </w:t>
      </w:r>
      <w:r w:rsidR="003D2305">
        <w:t>--</w:t>
      </w:r>
      <w:r>
        <w:t xml:space="preserve"> naziha a to be respectable, honorable, decent II to deem or declare (</w:t>
      </w:r>
      <w:r>
        <w:rPr>
          <w:rtl/>
        </w:rPr>
        <w:t>ه</w:t>
      </w:r>
      <w:r>
        <w:t xml:space="preserve"> s.o.) above s.th. (</w:t>
      </w:r>
      <w:r>
        <w:rPr>
          <w:rtl/>
        </w:rPr>
        <w:t>عن</w:t>
      </w:r>
      <w:r>
        <w:t>) V = nazuha; to be (far) above s.th. (</w:t>
      </w:r>
      <w:r>
        <w:rPr>
          <w:rtl/>
        </w:rPr>
        <w:t>عن</w:t>
      </w:r>
      <w:r>
        <w:t>); to go for a walk, take a walk, promenade, stroll about; to go out, to amuse o.s., enjoy o.s., have a good time</w:t>
      </w:r>
    </w:p>
    <w:p w:rsidR="00B14408" w:rsidRDefault="00FD180F" w:rsidP="00FD180F">
      <w:pPr>
        <w:pStyle w:val="libNormal"/>
      </w:pPr>
      <w:r w:rsidRPr="00B14408">
        <w:rPr>
          <w:rStyle w:val="libBold2Char"/>
          <w:rFonts w:hint="eastAsia"/>
          <w:rtl/>
        </w:rPr>
        <w:t>نزه</w:t>
      </w:r>
      <w:r>
        <w:t xml:space="preserve"> nazih and </w:t>
      </w:r>
      <w:r>
        <w:rPr>
          <w:rtl/>
        </w:rPr>
        <w:t>نزيه</w:t>
      </w:r>
      <w:r>
        <w:t xml:space="preserve"> nazīh pl. </w:t>
      </w:r>
      <w:r>
        <w:rPr>
          <w:rtl/>
        </w:rPr>
        <w:t>نزهاء</w:t>
      </w:r>
      <w:r>
        <w:t xml:space="preserve"> nuzahā’2, </w:t>
      </w:r>
      <w:r>
        <w:rPr>
          <w:rtl/>
        </w:rPr>
        <w:t>نزاه</w:t>
      </w:r>
      <w:r>
        <w:t xml:space="preserve"> nizāh pure, chaste, blameless, above reproach, of unblemished record, decent, honorable, respectable; honest, upright. righteous; scrupulous, correct; impartial</w:t>
      </w:r>
    </w:p>
    <w:p w:rsidR="00B14408" w:rsidRDefault="00FD180F" w:rsidP="00FD180F">
      <w:pPr>
        <w:pStyle w:val="libNormal"/>
      </w:pPr>
      <w:r w:rsidRPr="00B14408">
        <w:rPr>
          <w:rStyle w:val="libBold2Char"/>
          <w:rFonts w:hint="eastAsia"/>
          <w:rtl/>
        </w:rPr>
        <w:lastRenderedPageBreak/>
        <w:t>نزه</w:t>
      </w:r>
      <w:r>
        <w:t xml:space="preserve"> nazah and </w:t>
      </w:r>
      <w:r>
        <w:rPr>
          <w:rtl/>
        </w:rPr>
        <w:t>نزاهة</w:t>
      </w:r>
      <w:r>
        <w:t xml:space="preserve"> nazāha purity, blamelessness, honesty; uprightness, righteousness, probity, integrity, respectability; impartiality</w:t>
      </w:r>
    </w:p>
    <w:p w:rsidR="00B14408" w:rsidRDefault="00FD180F" w:rsidP="00FD180F">
      <w:pPr>
        <w:pStyle w:val="libNormal"/>
      </w:pPr>
      <w:r w:rsidRPr="00B14408">
        <w:rPr>
          <w:rStyle w:val="libBold2Char"/>
          <w:rFonts w:hint="eastAsia"/>
          <w:rtl/>
        </w:rPr>
        <w:t>نزهة</w:t>
      </w:r>
      <w:r>
        <w:t xml:space="preserve"> nuzha pl. </w:t>
      </w:r>
      <w:r>
        <w:rPr>
          <w:rtl/>
        </w:rPr>
        <w:t>نزه</w:t>
      </w:r>
      <w:r>
        <w:t xml:space="preserve"> nuzah, </w:t>
      </w:r>
      <w:r w:rsidR="003D2305">
        <w:t>-</w:t>
      </w:r>
      <w:r>
        <w:t>āt walk, stroll, promenade; pleasure ride; outing, excursion, pleasure trip; recreation; amusement. entertainment, diversion, fun; excursion spot, picnic ground, sight</w:t>
      </w:r>
      <w:r w:rsidR="003D2305">
        <w:t>-</w:t>
      </w:r>
      <w:r>
        <w:t>seeing spot, tourist attraction</w:t>
      </w:r>
    </w:p>
    <w:p w:rsidR="00B14408" w:rsidRDefault="00FD180F" w:rsidP="00FD180F">
      <w:pPr>
        <w:pStyle w:val="libNormal"/>
      </w:pPr>
      <w:r w:rsidRPr="00B14408">
        <w:rPr>
          <w:rStyle w:val="libBold2Char"/>
          <w:rFonts w:hint="eastAsia"/>
          <w:rtl/>
        </w:rPr>
        <w:t>منزهة</w:t>
      </w:r>
      <w:r>
        <w:t xml:space="preserve"> manzaha pl. </w:t>
      </w:r>
      <w:r>
        <w:rPr>
          <w:rtl/>
        </w:rPr>
        <w:t>منازه</w:t>
      </w:r>
      <w:r>
        <w:t xml:space="preserve"> manāzih2 recreation ground, park, garden</w:t>
      </w:r>
    </w:p>
    <w:p w:rsidR="00B14408" w:rsidRDefault="00FD180F" w:rsidP="00FD180F">
      <w:pPr>
        <w:pStyle w:val="libNormal"/>
      </w:pPr>
      <w:r w:rsidRPr="00B14408">
        <w:rPr>
          <w:rStyle w:val="libBold2Char"/>
          <w:rFonts w:hint="eastAsia"/>
          <w:rtl/>
        </w:rPr>
        <w:t>تنزيه</w:t>
      </w:r>
      <w:r>
        <w:t xml:space="preserve"> tanzīh elimination of anthropomorphic elements from the conception of deity, deanthropomorphism (theol.)</w:t>
      </w:r>
    </w:p>
    <w:p w:rsidR="00B14408" w:rsidRDefault="00FD180F" w:rsidP="00FD180F">
      <w:pPr>
        <w:pStyle w:val="libNormal"/>
      </w:pPr>
      <w:r w:rsidRPr="00B14408">
        <w:rPr>
          <w:rStyle w:val="libBold2Char"/>
          <w:rFonts w:hint="eastAsia"/>
          <w:rtl/>
        </w:rPr>
        <w:t>تنزه</w:t>
      </w:r>
      <w:r>
        <w:t xml:space="preserve"> tanazzuh pl. </w:t>
      </w:r>
      <w:r w:rsidR="003D2305">
        <w:t>-</w:t>
      </w:r>
      <w:r>
        <w:t>āt walk, stroll, promenade</w:t>
      </w:r>
    </w:p>
    <w:p w:rsidR="00B14408" w:rsidRDefault="00FD180F" w:rsidP="00FD180F">
      <w:pPr>
        <w:pStyle w:val="libNormal"/>
      </w:pPr>
      <w:r w:rsidRPr="00B14408">
        <w:rPr>
          <w:rStyle w:val="libBold2Char"/>
          <w:rFonts w:hint="eastAsia"/>
          <w:rtl/>
        </w:rPr>
        <w:t>منزه</w:t>
      </w:r>
      <w:r>
        <w:t xml:space="preserve"> munazzah infallible, free (</w:t>
      </w:r>
      <w:r>
        <w:rPr>
          <w:rtl/>
        </w:rPr>
        <w:t>عن</w:t>
      </w:r>
      <w:r>
        <w:t xml:space="preserve"> from), (far) above s.th. (</w:t>
      </w:r>
      <w:r>
        <w:rPr>
          <w:rtl/>
        </w:rPr>
        <w:t>عن</w:t>
      </w:r>
      <w:r>
        <w:t>)</w:t>
      </w:r>
    </w:p>
    <w:p w:rsidR="00B14408" w:rsidRDefault="00FD180F" w:rsidP="00FD180F">
      <w:pPr>
        <w:pStyle w:val="libNormal"/>
      </w:pPr>
      <w:r w:rsidRPr="00B14408">
        <w:rPr>
          <w:rStyle w:val="libBold2Char"/>
          <w:rFonts w:hint="eastAsia"/>
          <w:rtl/>
        </w:rPr>
        <w:t>متنزه</w:t>
      </w:r>
      <w:r>
        <w:t xml:space="preserve"> mutanazzih pl. </w:t>
      </w:r>
      <w:r w:rsidR="003D2305">
        <w:t>-</w:t>
      </w:r>
      <w:r>
        <w:t>ūn walker, stroller, promenader; excursionist</w:t>
      </w:r>
    </w:p>
    <w:p w:rsidR="00B14408" w:rsidRDefault="00FD180F" w:rsidP="00FD180F">
      <w:pPr>
        <w:pStyle w:val="libNormal"/>
      </w:pPr>
      <w:r w:rsidRPr="00B14408">
        <w:rPr>
          <w:rStyle w:val="libBold2Char"/>
          <w:rFonts w:hint="eastAsia"/>
          <w:rtl/>
        </w:rPr>
        <w:t>متنزه</w:t>
      </w:r>
      <w:r>
        <w:t xml:space="preserve"> mutanazzah promenade, walk, stroll, park</w:t>
      </w:r>
    </w:p>
    <w:p w:rsidR="00B14408" w:rsidRDefault="00FD180F" w:rsidP="00FD180F">
      <w:pPr>
        <w:pStyle w:val="libNormal"/>
      </w:pPr>
      <w:r w:rsidRPr="00B14408">
        <w:rPr>
          <w:rStyle w:val="libBold2Char"/>
          <w:rFonts w:hint="eastAsia"/>
          <w:rtl/>
        </w:rPr>
        <w:t>منتزه</w:t>
      </w:r>
      <w:r>
        <w:t xml:space="preserve"> muntazah pl. </w:t>
      </w:r>
      <w:r w:rsidR="003D2305">
        <w:t>-</w:t>
      </w:r>
      <w:r>
        <w:t>āt promenade, walk, stroll; recreation ground; park</w:t>
      </w:r>
    </w:p>
    <w:p w:rsidR="00B14408" w:rsidRDefault="00FD180F" w:rsidP="00FD180F">
      <w:pPr>
        <w:pStyle w:val="libNormal"/>
      </w:pPr>
      <w:r w:rsidRPr="007F5296">
        <w:rPr>
          <w:rStyle w:val="libBold2Char"/>
        </w:rPr>
        <w:t>1</w:t>
      </w:r>
      <w:r w:rsidRPr="007F5296">
        <w:rPr>
          <w:rStyle w:val="libBold2Char"/>
          <w:rtl/>
        </w:rPr>
        <w:t>نزا</w:t>
      </w:r>
      <w:r>
        <w:rPr>
          <w:rtl/>
        </w:rPr>
        <w:t xml:space="preserve"> (نزو</w:t>
      </w:r>
      <w:r>
        <w:t>) nazā u (</w:t>
      </w:r>
      <w:r>
        <w:rPr>
          <w:rtl/>
        </w:rPr>
        <w:t>نزو</w:t>
      </w:r>
      <w:r>
        <w:t xml:space="preserve"> nazw, nuzūw, </w:t>
      </w:r>
      <w:r>
        <w:rPr>
          <w:rtl/>
        </w:rPr>
        <w:t>نزوان</w:t>
      </w:r>
      <w:r>
        <w:t xml:space="preserve"> nazawān) to spring, jump, leap, bound; </w:t>
      </w:r>
      <w:r w:rsidR="003D2305">
        <w:t>--</w:t>
      </w:r>
      <w:r>
        <w:t xml:space="preserve"> (</w:t>
      </w:r>
      <w:r>
        <w:rPr>
          <w:rtl/>
        </w:rPr>
        <w:t>نزوان</w:t>
      </w:r>
      <w:r>
        <w:t xml:space="preserve"> nazawān) to escape (</w:t>
      </w:r>
      <w:r>
        <w:rPr>
          <w:rtl/>
        </w:rPr>
        <w:t>عن</w:t>
      </w:r>
      <w:r>
        <w:t xml:space="preserve"> s.th.) </w:t>
      </w:r>
      <w:r w:rsidR="003D2305">
        <w:t>|</w:t>
      </w:r>
      <w:r>
        <w:t xml:space="preserve"> </w:t>
      </w:r>
      <w:r>
        <w:rPr>
          <w:rtl/>
        </w:rPr>
        <w:t>نزا به قلبه الى</w:t>
      </w:r>
      <w:r>
        <w:t xml:space="preserve"> (qalbuhū) to long, yearn for V to spring, jump, leap, bound; to be in a state of great commotion, be violently agitated, to heave, tremble (breast)</w:t>
      </w:r>
    </w:p>
    <w:p w:rsidR="00B14408" w:rsidRDefault="00FD180F" w:rsidP="00FD180F">
      <w:pPr>
        <w:pStyle w:val="libNormal"/>
      </w:pPr>
      <w:r w:rsidRPr="00B14408">
        <w:rPr>
          <w:rStyle w:val="libBold2Char"/>
          <w:rFonts w:hint="eastAsia"/>
          <w:rtl/>
        </w:rPr>
        <w:t>نزوان</w:t>
      </w:r>
      <w:r>
        <w:t xml:space="preserve"> nazawān sally, sortie; outburst, outbreak, eruption</w:t>
      </w:r>
    </w:p>
    <w:p w:rsidR="00B14408" w:rsidRDefault="00FD180F" w:rsidP="00FD180F">
      <w:pPr>
        <w:pStyle w:val="libNormal"/>
      </w:pPr>
      <w:r w:rsidRPr="00B14408">
        <w:rPr>
          <w:rStyle w:val="libBold2Char"/>
          <w:rFonts w:hint="eastAsia"/>
          <w:rtl/>
        </w:rPr>
        <w:t>نزوة</w:t>
      </w:r>
      <w:r>
        <w:t xml:space="preserve"> nazwa pl. nazawāt (n. vic.) jump, leap, bound; sally, sortie; outburst, outbreak, eruption; surge, dare, dare</w:t>
      </w:r>
      <w:r w:rsidR="003D2305">
        <w:t>-</w:t>
      </w:r>
      <w:r>
        <w:t>up; impetuosity, violence, vehemence; fit, attack, paroxysm; sudden mood, caprice, whim</w:t>
      </w:r>
    </w:p>
    <w:p w:rsidR="00B14408" w:rsidRDefault="00FD180F" w:rsidP="00FD180F">
      <w:pPr>
        <w:pStyle w:val="libNormal"/>
      </w:pPr>
      <w:r w:rsidRPr="007F5296">
        <w:rPr>
          <w:rStyle w:val="libBold2Char"/>
        </w:rPr>
        <w:t>2</w:t>
      </w:r>
      <w:r w:rsidRPr="007F5296">
        <w:rPr>
          <w:rStyle w:val="libBold2Char"/>
          <w:rtl/>
        </w:rPr>
        <w:t>نازي</w:t>
      </w:r>
      <w:r>
        <w:t xml:space="preserve"> and </w:t>
      </w:r>
      <w:r>
        <w:rPr>
          <w:rtl/>
        </w:rPr>
        <w:t>نازية</w:t>
      </w:r>
      <w:r>
        <w:t xml:space="preserve"> look up alphabetically</w:t>
      </w:r>
    </w:p>
    <w:p w:rsidR="00B14408" w:rsidRDefault="00FD180F" w:rsidP="00FD180F">
      <w:pPr>
        <w:pStyle w:val="libNormal"/>
      </w:pPr>
      <w:r w:rsidRPr="00B14408">
        <w:rPr>
          <w:rStyle w:val="libBold2Char"/>
          <w:rFonts w:hint="eastAsia"/>
          <w:rtl/>
        </w:rPr>
        <w:t>نسأ</w:t>
      </w:r>
      <w:r>
        <w:t xml:space="preserve"> nasa’a a (</w:t>
      </w:r>
      <w:r>
        <w:rPr>
          <w:rtl/>
        </w:rPr>
        <w:t>نسء</w:t>
      </w:r>
      <w:r>
        <w:t xml:space="preserve"> nas’) to put off, postpone, delay, defer, procrastinate (</w:t>
      </w:r>
      <w:r>
        <w:rPr>
          <w:rtl/>
        </w:rPr>
        <w:t>هـ</w:t>
      </w:r>
      <w:r>
        <w:t xml:space="preserve"> s.th.), </w:t>
      </w:r>
      <w:r w:rsidR="003D2305">
        <w:t>--</w:t>
      </w:r>
      <w:r>
        <w:t xml:space="preserve"> (</w:t>
      </w:r>
      <w:r>
        <w:rPr>
          <w:rtl/>
        </w:rPr>
        <w:t>نساء</w:t>
      </w:r>
      <w:r>
        <w:t xml:space="preserve"> nasā’) to allow (</w:t>
      </w:r>
      <w:r>
        <w:rPr>
          <w:rtl/>
        </w:rPr>
        <w:t>ه</w:t>
      </w:r>
      <w:r>
        <w:t xml:space="preserve"> s.o.) time to pay, grant (</w:t>
      </w:r>
      <w:r>
        <w:rPr>
          <w:rtl/>
        </w:rPr>
        <w:t>ه</w:t>
      </w:r>
      <w:r>
        <w:t xml:space="preserve"> s.o.) credit IV = I</w:t>
      </w:r>
    </w:p>
    <w:p w:rsidR="00B14408" w:rsidRDefault="00FD180F" w:rsidP="00FD180F">
      <w:pPr>
        <w:pStyle w:val="libNormal"/>
      </w:pPr>
      <w:r w:rsidRPr="00B14408">
        <w:rPr>
          <w:rStyle w:val="libBold2Char"/>
          <w:rFonts w:hint="eastAsia"/>
          <w:rtl/>
        </w:rPr>
        <w:t>نساء</w:t>
      </w:r>
      <w:r>
        <w:t xml:space="preserve"> nasā’ long life, longevity</w:t>
      </w:r>
    </w:p>
    <w:p w:rsidR="00B14408" w:rsidRDefault="00FD180F" w:rsidP="00FD180F">
      <w:pPr>
        <w:pStyle w:val="libNormal"/>
      </w:pPr>
      <w:r w:rsidRPr="00B14408">
        <w:rPr>
          <w:rStyle w:val="libBold2Char"/>
          <w:rFonts w:hint="eastAsia"/>
          <w:rtl/>
        </w:rPr>
        <w:t>نساء</w:t>
      </w:r>
      <w:r>
        <w:t xml:space="preserve"> nisā’ women, see </w:t>
      </w:r>
      <w:r>
        <w:rPr>
          <w:rtl/>
        </w:rPr>
        <w:t>نسو</w:t>
      </w:r>
    </w:p>
    <w:p w:rsidR="00B14408" w:rsidRDefault="00FD180F" w:rsidP="00FD180F">
      <w:pPr>
        <w:pStyle w:val="libNormal"/>
      </w:pPr>
      <w:r w:rsidRPr="00B14408">
        <w:rPr>
          <w:rStyle w:val="libBold2Char"/>
          <w:rFonts w:hint="eastAsia"/>
          <w:rtl/>
        </w:rPr>
        <w:t>نسيئة</w:t>
      </w:r>
      <w:r>
        <w:t xml:space="preserve"> nasī’a credit, delay of payment, nasī’atan on credit</w:t>
      </w:r>
    </w:p>
    <w:p w:rsidR="00B14408" w:rsidRDefault="00FD180F" w:rsidP="00FD180F">
      <w:pPr>
        <w:pStyle w:val="libNormal"/>
      </w:pPr>
      <w:r w:rsidRPr="00B14408">
        <w:rPr>
          <w:rStyle w:val="libBold2Char"/>
          <w:rFonts w:hint="eastAsia"/>
          <w:rtl/>
        </w:rPr>
        <w:t>منسأة</w:t>
      </w:r>
      <w:r>
        <w:t xml:space="preserve"> minsa’a stick, staff</w:t>
      </w:r>
    </w:p>
    <w:p w:rsidR="00B14408" w:rsidRDefault="00FD180F" w:rsidP="00FD180F">
      <w:pPr>
        <w:pStyle w:val="libNormal"/>
      </w:pPr>
      <w:r w:rsidRPr="00B14408">
        <w:rPr>
          <w:rStyle w:val="libBold2Char"/>
          <w:rFonts w:hint="eastAsia"/>
          <w:rtl/>
        </w:rPr>
        <w:t>نسب</w:t>
      </w:r>
      <w:r>
        <w:t xml:space="preserve"> nasaba u i (nasab, </w:t>
      </w:r>
      <w:r>
        <w:rPr>
          <w:rtl/>
        </w:rPr>
        <w:t>نسبة</w:t>
      </w:r>
      <w:r>
        <w:t xml:space="preserve"> nisba) to relate, refer (</w:t>
      </w:r>
      <w:r>
        <w:rPr>
          <w:rtl/>
        </w:rPr>
        <w:t>الى هـ</w:t>
      </w:r>
      <w:r>
        <w:t xml:space="preserve"> s.th. to), link, correlate, bring into relation (</w:t>
      </w:r>
      <w:r>
        <w:rPr>
          <w:rtl/>
        </w:rPr>
        <w:t>الى هـ</w:t>
      </w:r>
      <w:r>
        <w:t xml:space="preserve"> s.th. with), to trace (</w:t>
      </w:r>
      <w:r>
        <w:rPr>
          <w:rtl/>
        </w:rPr>
        <w:t>الى هـ</w:t>
      </w:r>
      <w:r>
        <w:t xml:space="preserve"> s.th. to s.o. as the originator, </w:t>
      </w:r>
      <w:r>
        <w:rPr>
          <w:rtl/>
        </w:rPr>
        <w:t>الى ه</w:t>
      </w:r>
      <w:r>
        <w:t xml:space="preserve"> s.o.’s ancestry to); to ascribe, attribute, impute. lay (</w:t>
      </w:r>
      <w:r>
        <w:rPr>
          <w:rtl/>
        </w:rPr>
        <w:t>ل</w:t>
      </w:r>
      <w:r>
        <w:t xml:space="preserve"> or </w:t>
      </w:r>
      <w:r>
        <w:rPr>
          <w:rtl/>
        </w:rPr>
        <w:t>الى هـ</w:t>
      </w:r>
      <w:r>
        <w:t xml:space="preserve"> s.th. to s.o.), charge (</w:t>
      </w:r>
      <w:r>
        <w:rPr>
          <w:rtl/>
        </w:rPr>
        <w:t>ل</w:t>
      </w:r>
      <w:r>
        <w:t xml:space="preserve"> or </w:t>
      </w:r>
      <w:r>
        <w:rPr>
          <w:rtl/>
        </w:rPr>
        <w:t>الى هـ</w:t>
      </w:r>
      <w:r>
        <w:t xml:space="preserve"> with s.th. s.o.), accuse (</w:t>
      </w:r>
      <w:r>
        <w:rPr>
          <w:rtl/>
        </w:rPr>
        <w:t>ل</w:t>
      </w:r>
      <w:r>
        <w:t xml:space="preserve"> or </w:t>
      </w:r>
      <w:r>
        <w:rPr>
          <w:rtl/>
        </w:rPr>
        <w:t>الى هـ</w:t>
      </w:r>
      <w:r>
        <w:t xml:space="preserve"> of s.th. </w:t>
      </w:r>
      <w:r>
        <w:lastRenderedPageBreak/>
        <w:t>s.o.) III to stand in the same relationship (</w:t>
      </w:r>
      <w:r>
        <w:rPr>
          <w:rtl/>
        </w:rPr>
        <w:t>ه</w:t>
      </w:r>
      <w:r>
        <w:t xml:space="preserve"> to s.o.); to correspond (</w:t>
      </w:r>
      <w:r>
        <w:rPr>
          <w:rtl/>
        </w:rPr>
        <w:t>هـ, ه</w:t>
      </w:r>
      <w:r>
        <w:t xml:space="preserve"> to s.o., to s.th.), tally (</w:t>
      </w:r>
      <w:r>
        <w:rPr>
          <w:rtl/>
        </w:rPr>
        <w:t>هـ</w:t>
      </w:r>
      <w:r>
        <w:t xml:space="preserve"> with s.th.), to suit, fit (</w:t>
      </w:r>
      <w:r>
        <w:rPr>
          <w:rtl/>
        </w:rPr>
        <w:t>هـ, ه</w:t>
      </w:r>
      <w:r>
        <w:t xml:space="preserve"> s.o., s.th.), go (</w:t>
      </w:r>
      <w:r>
        <w:rPr>
          <w:rtl/>
        </w:rPr>
        <w:t>هـ, ه</w:t>
      </w:r>
      <w:r>
        <w:t xml:space="preserve"> with), become, befit, behoove (</w:t>
      </w:r>
      <w:r>
        <w:rPr>
          <w:rtl/>
        </w:rPr>
        <w:t>ه</w:t>
      </w:r>
      <w:r>
        <w:t xml:space="preserve"> s.o.); to harmonize, agree, be in keeping, be compatible, consistent (</w:t>
      </w:r>
      <w:r>
        <w:rPr>
          <w:rtl/>
        </w:rPr>
        <w:t>هـ</w:t>
      </w:r>
      <w:r>
        <w:t xml:space="preserve"> with), to be similar (</w:t>
      </w:r>
      <w:r>
        <w:rPr>
          <w:rtl/>
        </w:rPr>
        <w:t>هـ, ه</w:t>
      </w:r>
      <w:r>
        <w:t xml:space="preserve"> to s.o., to s.th.), resemble (</w:t>
      </w:r>
      <w:r>
        <w:rPr>
          <w:rtl/>
        </w:rPr>
        <w:t>هـ, ه</w:t>
      </w:r>
      <w:r>
        <w:t xml:space="preserve"> s.o., s.th.), be like s.o. or s.th. (</w:t>
      </w:r>
      <w:r>
        <w:rPr>
          <w:rtl/>
        </w:rPr>
        <w:t>هـ, ه</w:t>
      </w:r>
      <w:r>
        <w:t>); to be in agreement, in conformity, in accordance. to tally, check (</w:t>
      </w:r>
      <w:r>
        <w:rPr>
          <w:rtl/>
        </w:rPr>
        <w:t>هـ</w:t>
      </w:r>
      <w:r>
        <w:t xml:space="preserve"> with), be conformable (</w:t>
      </w:r>
      <w:r>
        <w:rPr>
          <w:rtl/>
        </w:rPr>
        <w:t>هـ</w:t>
      </w:r>
      <w:r>
        <w:t xml:space="preserve"> to), to be of the same family (</w:t>
      </w:r>
      <w:r>
        <w:rPr>
          <w:rtl/>
        </w:rPr>
        <w:t>ه</w:t>
      </w:r>
      <w:r>
        <w:t xml:space="preserve"> as), be or become related by marriage (</w:t>
      </w:r>
      <w:r>
        <w:rPr>
          <w:rtl/>
        </w:rPr>
        <w:t>ه</w:t>
      </w:r>
      <w:r>
        <w:t xml:space="preserve"> to) VI to be related to one another, be relatives; to be alike, be akin, be mutually corresponding, be interrelated, be in agreement or conformity, be in the right proportion, be proportionate, match, fit together, go together; to be in agreement, in conformity, in accordance, to tally, check (</w:t>
      </w:r>
      <w:r>
        <w:rPr>
          <w:rtl/>
        </w:rPr>
        <w:t>مع</w:t>
      </w:r>
      <w:r>
        <w:t xml:space="preserve"> with), be conformable (</w:t>
      </w:r>
      <w:r>
        <w:rPr>
          <w:rtl/>
        </w:rPr>
        <w:t>مع</w:t>
      </w:r>
      <w:r>
        <w:t xml:space="preserve"> to) VIII to be related (</w:t>
      </w:r>
      <w:r>
        <w:rPr>
          <w:rtl/>
        </w:rPr>
        <w:t>الى</w:t>
      </w:r>
      <w:r>
        <w:t xml:space="preserve"> to s.o.); to derive one’s origin (</w:t>
      </w:r>
      <w:r>
        <w:rPr>
          <w:rtl/>
        </w:rPr>
        <w:t>الى</w:t>
      </w:r>
      <w:r>
        <w:t xml:space="preserve"> from), trace one’s ancestry (</w:t>
      </w:r>
      <w:r>
        <w:rPr>
          <w:rtl/>
        </w:rPr>
        <w:t>الى</w:t>
      </w:r>
      <w:r>
        <w:t xml:space="preserve"> to), to derive one's name (</w:t>
      </w:r>
      <w:r>
        <w:rPr>
          <w:rtl/>
        </w:rPr>
        <w:t>الى</w:t>
      </w:r>
      <w:r>
        <w:t xml:space="preserve"> from), be named (</w:t>
      </w:r>
      <w:r>
        <w:rPr>
          <w:rtl/>
        </w:rPr>
        <w:t>الى</w:t>
      </w:r>
      <w:r>
        <w:t xml:space="preserve"> after), to belong, pertain, be relative (</w:t>
      </w:r>
      <w:r>
        <w:rPr>
          <w:rtl/>
        </w:rPr>
        <w:t>الى</w:t>
      </w:r>
      <w:r>
        <w:t xml:space="preserve"> to), to be associated (</w:t>
      </w:r>
      <w:r>
        <w:rPr>
          <w:rtl/>
        </w:rPr>
        <w:t>الى</w:t>
      </w:r>
      <w:r>
        <w:t xml:space="preserve"> with), belong (</w:t>
      </w:r>
      <w:r>
        <w:rPr>
          <w:rtl/>
        </w:rPr>
        <w:t>الى</w:t>
      </w:r>
      <w:r>
        <w:t xml:space="preserve"> to a clan, a party, a faction, etc.); to attach o.s. (</w:t>
      </w:r>
      <w:r>
        <w:rPr>
          <w:rtl/>
        </w:rPr>
        <w:t>الى</w:t>
      </w:r>
      <w:r>
        <w:t xml:space="preserve"> to), associate, affiliate (</w:t>
      </w:r>
      <w:r>
        <w:rPr>
          <w:rtl/>
        </w:rPr>
        <w:t>الى</w:t>
      </w:r>
      <w:r>
        <w:t xml:space="preserve"> with), to join (</w:t>
      </w:r>
      <w:r>
        <w:rPr>
          <w:rtl/>
        </w:rPr>
        <w:t>الى</w:t>
      </w:r>
      <w:r>
        <w:t xml:space="preserve"> e.g., a political party), to be admitted (</w:t>
      </w:r>
      <w:r>
        <w:rPr>
          <w:rtl/>
        </w:rPr>
        <w:t>الى</w:t>
      </w:r>
      <w:r>
        <w:t xml:space="preserve"> to a community), be affiliated (</w:t>
      </w:r>
      <w:r>
        <w:rPr>
          <w:rtl/>
        </w:rPr>
        <w:t>الى</w:t>
      </w:r>
      <w:r>
        <w:t xml:space="preserve"> with, esp., as an extraordinary, not a full, member) X to trace back the ancestry (</w:t>
      </w:r>
      <w:r>
        <w:rPr>
          <w:rtl/>
        </w:rPr>
        <w:t>ه</w:t>
      </w:r>
      <w:r>
        <w:t xml:space="preserve"> of s.o.), to deem   proper (</w:t>
      </w:r>
      <w:r>
        <w:rPr>
          <w:rtl/>
        </w:rPr>
        <w:t>هـ</w:t>
      </w:r>
      <w:r>
        <w:t xml:space="preserve"> s.th.), approve (</w:t>
      </w:r>
      <w:r>
        <w:rPr>
          <w:rtl/>
        </w:rPr>
        <w:t>هـ</w:t>
      </w:r>
      <w:r>
        <w:t xml:space="preserve"> of), sanction, condone (</w:t>
      </w:r>
      <w:r>
        <w:rPr>
          <w:rtl/>
        </w:rPr>
        <w:t>هـ</w:t>
      </w:r>
      <w:r>
        <w:t xml:space="preserve"> s.th.)</w:t>
      </w:r>
    </w:p>
    <w:p w:rsidR="00B14408" w:rsidRDefault="00FD180F" w:rsidP="00FD180F">
      <w:pPr>
        <w:pStyle w:val="libNormal"/>
      </w:pPr>
      <w:r w:rsidRPr="00B14408">
        <w:rPr>
          <w:rStyle w:val="libBold2Char"/>
          <w:rFonts w:hint="eastAsia"/>
          <w:rtl/>
        </w:rPr>
        <w:t>نسب</w:t>
      </w:r>
      <w:r>
        <w:t xml:space="preserve"> nasab pl. </w:t>
      </w:r>
      <w:r>
        <w:rPr>
          <w:rtl/>
        </w:rPr>
        <w:t>اناسب</w:t>
      </w:r>
      <w:r>
        <w:t xml:space="preserve"> anāsib lineage, descent; origin. extraction, derivation, provenience; kinship, relationship, affinity, relationship by marriage </w:t>
      </w:r>
      <w:r w:rsidR="003D2305">
        <w:t>|</w:t>
      </w:r>
      <w:r>
        <w:t xml:space="preserve"> </w:t>
      </w:r>
      <w:r>
        <w:rPr>
          <w:rtl/>
        </w:rPr>
        <w:t>سلسلة النسب</w:t>
      </w:r>
      <w:r>
        <w:t xml:space="preserve"> silsilat an</w:t>
      </w:r>
      <w:r w:rsidR="003D2305">
        <w:t>-</w:t>
      </w:r>
      <w:r>
        <w:t xml:space="preserve">n. family tree, pedigree, ancestral line, genealogy; </w:t>
      </w:r>
      <w:r>
        <w:rPr>
          <w:rtl/>
        </w:rPr>
        <w:t>علماء الأنساب</w:t>
      </w:r>
      <w:r>
        <w:t xml:space="preserve"> ‘ulamā’ al</w:t>
      </w:r>
      <w:r w:rsidR="003D2305">
        <w:t>-</w:t>
      </w:r>
      <w:r>
        <w:t>a. genealogists</w:t>
      </w:r>
    </w:p>
    <w:p w:rsidR="00B14408" w:rsidRDefault="00FD180F" w:rsidP="00FD180F">
      <w:pPr>
        <w:pStyle w:val="libNormal"/>
      </w:pPr>
      <w:r w:rsidRPr="00B14408">
        <w:rPr>
          <w:rStyle w:val="libBold2Char"/>
          <w:rFonts w:hint="eastAsia"/>
          <w:rtl/>
        </w:rPr>
        <w:t>نسبة</w:t>
      </w:r>
      <w:r>
        <w:t xml:space="preserve"> nisba ascription, attribution, imputation; kinship, relationship, affinity, relationship by marriage; connection, link; agreement, conformity, affinity; </w:t>
      </w:r>
      <w:r w:rsidR="003D2305">
        <w:t>--</w:t>
      </w:r>
      <w:r>
        <w:t xml:space="preserve"> (pl. </w:t>
      </w:r>
      <w:r>
        <w:rPr>
          <w:rtl/>
        </w:rPr>
        <w:t>نسب</w:t>
      </w:r>
      <w:r>
        <w:t xml:space="preserve"> nisab) relation, reference, bearing; ratio, rate; measure; proportion (math.); percentage; adjective denoting descent or origin, ending in </w:t>
      </w:r>
      <w:r>
        <w:rPr>
          <w:rtl/>
        </w:rPr>
        <w:t xml:space="preserve">ـي </w:t>
      </w:r>
      <w:r w:rsidR="003D2305">
        <w:rPr>
          <w:rFonts w:hint="cs"/>
          <w:rtl/>
        </w:rPr>
        <w:t>|</w:t>
      </w:r>
      <w:r w:rsidRPr="00216DD6">
        <w:rPr>
          <w:rFonts w:hint="cs"/>
          <w:rtl/>
        </w:rPr>
        <w:t xml:space="preserve"> نسبة الى</w:t>
      </w:r>
      <w:r>
        <w:t xml:space="preserve"> (nisbatan) and (</w:t>
      </w:r>
      <w:r>
        <w:rPr>
          <w:rtl/>
        </w:rPr>
        <w:t>ل</w:t>
      </w:r>
      <w:r>
        <w:t xml:space="preserve"> or) </w:t>
      </w:r>
      <w:r>
        <w:rPr>
          <w:rtl/>
        </w:rPr>
        <w:t>بالنسبة الى</w:t>
      </w:r>
      <w:r>
        <w:t xml:space="preserve"> in respect to, with regard to, regarding, concerning, as to; as compared with, in comparison with; in relation to, with reference to; for, to; </w:t>
      </w:r>
      <w:r>
        <w:rPr>
          <w:rtl/>
        </w:rPr>
        <w:t>على نسبة</w:t>
      </w:r>
      <w:r>
        <w:t xml:space="preserve"> in proportion to, in keeping</w:t>
      </w:r>
    </w:p>
    <w:p w:rsidR="00B14408" w:rsidRDefault="00FD180F" w:rsidP="00FD180F">
      <w:pPr>
        <w:pStyle w:val="libNormal"/>
      </w:pPr>
      <w:r>
        <w:lastRenderedPageBreak/>
        <w:t xml:space="preserve">with, in accordance with, according to, corresponding to, commensurate with; </w:t>
      </w:r>
      <w:r>
        <w:rPr>
          <w:rtl/>
        </w:rPr>
        <w:t>نسبة الموت</w:t>
      </w:r>
      <w:r>
        <w:t xml:space="preserve"> al</w:t>
      </w:r>
      <w:r w:rsidR="003D2305">
        <w:t>-</w:t>
      </w:r>
      <w:r>
        <w:t xml:space="preserve">maut death rate; </w:t>
      </w:r>
      <w:r>
        <w:rPr>
          <w:rtl/>
        </w:rPr>
        <w:t>نسبة مئوية</w:t>
      </w:r>
      <w:r>
        <w:t xml:space="preserve"> (mi’awīya) percentage</w:t>
      </w:r>
    </w:p>
    <w:p w:rsidR="00B14408" w:rsidRDefault="00FD180F" w:rsidP="00FD180F">
      <w:pPr>
        <w:pStyle w:val="libNormal"/>
      </w:pPr>
      <w:r w:rsidRPr="00B14408">
        <w:rPr>
          <w:rStyle w:val="libBold2Char"/>
          <w:rFonts w:hint="eastAsia"/>
          <w:rtl/>
        </w:rPr>
        <w:t>نسبي</w:t>
      </w:r>
      <w:r>
        <w:t xml:space="preserve"> nisbī relative, comparative; percentual, percentile; proportional; </w:t>
      </w:r>
      <w:r>
        <w:rPr>
          <w:rtl/>
        </w:rPr>
        <w:t>نسبيا</w:t>
      </w:r>
      <w:r>
        <w:t xml:space="preserve"> nisbīyan relatively </w:t>
      </w:r>
      <w:r w:rsidR="003D2305">
        <w:t>|</w:t>
      </w:r>
      <w:r>
        <w:t xml:space="preserve"> </w:t>
      </w:r>
      <w:r>
        <w:rPr>
          <w:rtl/>
        </w:rPr>
        <w:t>وزن نسبي</w:t>
      </w:r>
      <w:r>
        <w:t xml:space="preserve"> (wazn) specific gravity</w:t>
      </w:r>
    </w:p>
    <w:p w:rsidR="00B14408" w:rsidRDefault="00FD180F" w:rsidP="00FD180F">
      <w:pPr>
        <w:pStyle w:val="libNormal"/>
      </w:pPr>
      <w:r w:rsidRPr="00B14408">
        <w:rPr>
          <w:rStyle w:val="libBold2Char"/>
          <w:rFonts w:hint="eastAsia"/>
          <w:rtl/>
        </w:rPr>
        <w:t>نسبية</w:t>
      </w:r>
      <w:r>
        <w:t xml:space="preserve"> nisbīya relativity</w:t>
      </w:r>
    </w:p>
    <w:p w:rsidR="00B14408" w:rsidRDefault="00FD180F" w:rsidP="00FD180F">
      <w:pPr>
        <w:pStyle w:val="libNormal"/>
      </w:pPr>
      <w:r w:rsidRPr="00B14408">
        <w:rPr>
          <w:rStyle w:val="libBold2Char"/>
          <w:rFonts w:hint="eastAsia"/>
          <w:rtl/>
        </w:rPr>
        <w:t>نساب</w:t>
      </w:r>
      <w:r>
        <w:t xml:space="preserve"> nisāb genealogist</w:t>
      </w:r>
    </w:p>
    <w:p w:rsidR="00B14408" w:rsidRDefault="00FD180F" w:rsidP="00FD180F">
      <w:pPr>
        <w:pStyle w:val="libNormal"/>
      </w:pPr>
      <w:r w:rsidRPr="00B14408">
        <w:rPr>
          <w:rStyle w:val="libBold2Char"/>
          <w:rFonts w:hint="eastAsia"/>
          <w:rtl/>
        </w:rPr>
        <w:t>نسيب</w:t>
      </w:r>
      <w:r>
        <w:t xml:space="preserve"> nasīb erotic introduction of the ancient Arabic kasida; </w:t>
      </w:r>
      <w:r w:rsidR="003D2305">
        <w:t>--</w:t>
      </w:r>
      <w:r>
        <w:t xml:space="preserve"> (pl. , </w:t>
      </w:r>
      <w:r>
        <w:rPr>
          <w:rtl/>
        </w:rPr>
        <w:t>انسباء</w:t>
      </w:r>
      <w:r>
        <w:t xml:space="preserve"> ansibā’2) relative, kinsman (by mania~e);</w:t>
      </w:r>
    </w:p>
    <w:p w:rsidR="00B14408" w:rsidRDefault="00FD180F" w:rsidP="00FD180F">
      <w:pPr>
        <w:pStyle w:val="libNormal"/>
      </w:pPr>
      <w:r>
        <w:t>brother</w:t>
      </w:r>
      <w:r w:rsidR="003D2305">
        <w:t>-</w:t>
      </w:r>
      <w:r>
        <w:t>in</w:t>
      </w:r>
      <w:r w:rsidR="003D2305">
        <w:t>-</w:t>
      </w:r>
      <w:r>
        <w:t>law; son</w:t>
      </w:r>
      <w:r w:rsidR="003D2305">
        <w:t>-</w:t>
      </w:r>
      <w:r>
        <w:t>in</w:t>
      </w:r>
      <w:r w:rsidR="003D2305">
        <w:t>-</w:t>
      </w:r>
      <w:r>
        <w:t>law; descending from a distinguished family, patrician, highborn, noble</w:t>
      </w:r>
    </w:p>
    <w:p w:rsidR="00B14408" w:rsidRDefault="00FD180F" w:rsidP="00FD180F">
      <w:pPr>
        <w:pStyle w:val="libNormal"/>
      </w:pPr>
      <w:r w:rsidRPr="00B14408">
        <w:rPr>
          <w:rStyle w:val="libBold2Char"/>
          <w:rFonts w:hint="eastAsia"/>
          <w:rtl/>
        </w:rPr>
        <w:t>انسب</w:t>
      </w:r>
      <w:r>
        <w:t xml:space="preserve"> ansab2 more adequate, more appropriate, more suitable, better qualified, fitter</w:t>
      </w:r>
    </w:p>
    <w:p w:rsidR="00B14408" w:rsidRDefault="00FD180F" w:rsidP="00FD180F">
      <w:pPr>
        <w:pStyle w:val="libNormal"/>
      </w:pPr>
      <w:r w:rsidRPr="00B14408">
        <w:rPr>
          <w:rStyle w:val="libBold2Char"/>
          <w:rFonts w:hint="eastAsia"/>
          <w:rtl/>
        </w:rPr>
        <w:t>مناسبة</w:t>
      </w:r>
      <w:r>
        <w:t xml:space="preserve"> mun&lt;isaba suitability, suitableness, appropriateness, aptness, adequacy; fitness; correlation, analogy, correspondence; kinship, relationship. affinity; (pl. </w:t>
      </w:r>
      <w:r w:rsidR="003D2305">
        <w:t>-</w:t>
      </w:r>
      <w:r>
        <w:t xml:space="preserve">āt) relation, reference, bearing, relevancy, pertinence; link; connection; occasion, opportunity </w:t>
      </w:r>
      <w:r w:rsidR="003D2305">
        <w:t>|</w:t>
      </w:r>
      <w:r>
        <w:t xml:space="preserve"> </w:t>
      </w:r>
      <w:r>
        <w:rPr>
          <w:rtl/>
        </w:rPr>
        <w:t>في مناسبة</w:t>
      </w:r>
      <w:r>
        <w:t xml:space="preserve"> or </w:t>
      </w:r>
      <w:r>
        <w:rPr>
          <w:rtl/>
        </w:rPr>
        <w:t>لمناسبة</w:t>
      </w:r>
      <w:r>
        <w:t xml:space="preserve"> or </w:t>
      </w:r>
      <w:r>
        <w:rPr>
          <w:rtl/>
        </w:rPr>
        <w:t>بمناسبة</w:t>
      </w:r>
      <w:r>
        <w:t xml:space="preserve"> on the occasion of; </w:t>
      </w:r>
      <w:r>
        <w:rPr>
          <w:rtl/>
        </w:rPr>
        <w:t>بهذه المناسبة</w:t>
      </w:r>
      <w:r>
        <w:t xml:space="preserve"> in this connection; </w:t>
      </w:r>
      <w:r>
        <w:rPr>
          <w:rtl/>
        </w:rPr>
        <w:t>لهذه المناسبة</w:t>
      </w:r>
      <w:r>
        <w:t xml:space="preserve"> due to these circumstances, for this reason, therefore, consequently, hence; </w:t>
      </w:r>
      <w:r>
        <w:rPr>
          <w:rtl/>
        </w:rPr>
        <w:t>في كل مناسبة</w:t>
      </w:r>
      <w:r>
        <w:t xml:space="preserve"> whenever an opportunity arises, at every suitable occasion</w:t>
      </w:r>
    </w:p>
    <w:p w:rsidR="00B14408" w:rsidRDefault="00FD180F" w:rsidP="00FD180F">
      <w:pPr>
        <w:pStyle w:val="libNormal"/>
      </w:pPr>
      <w:r w:rsidRPr="00B14408">
        <w:rPr>
          <w:rStyle w:val="libBold2Char"/>
          <w:rFonts w:hint="eastAsia"/>
          <w:rtl/>
        </w:rPr>
        <w:t>تناسب</w:t>
      </w:r>
      <w:r>
        <w:t xml:space="preserve"> tanāsub proportional relation, proportionality; proportionateness, balance, evenness; uniformity; regularity, symmetry; harmony; O proportion, mathematical equation; reciprocal relationship, interrelation; link, connection </w:t>
      </w:r>
      <w:r w:rsidR="003D2305">
        <w:t>|</w:t>
      </w:r>
      <w:r>
        <w:t xml:space="preserve"> </w:t>
      </w:r>
      <w:r>
        <w:rPr>
          <w:rtl/>
        </w:rPr>
        <w:t>عدم التناسب</w:t>
      </w:r>
      <w:r>
        <w:t xml:space="preserve"> ‘adam at</w:t>
      </w:r>
      <w:r w:rsidR="003D2305">
        <w:t>-</w:t>
      </w:r>
      <w:r>
        <w:t>t. disproportion</w:t>
      </w:r>
    </w:p>
    <w:p w:rsidR="00B14408" w:rsidRDefault="00FD180F" w:rsidP="00FD180F">
      <w:pPr>
        <w:pStyle w:val="libNormal"/>
      </w:pPr>
      <w:r w:rsidRPr="00B14408">
        <w:rPr>
          <w:rStyle w:val="libBold2Char"/>
          <w:rFonts w:hint="eastAsia"/>
          <w:rtl/>
        </w:rPr>
        <w:t>انتساب</w:t>
      </w:r>
      <w:r>
        <w:t xml:space="preserve"> intisāb membership; affiliation </w:t>
      </w:r>
      <w:r w:rsidR="003D2305">
        <w:t>|</w:t>
      </w:r>
      <w:r>
        <w:t xml:space="preserve"> </w:t>
      </w:r>
      <w:r>
        <w:rPr>
          <w:rtl/>
        </w:rPr>
        <w:t>طالب بالانتساب</w:t>
      </w:r>
      <w:r>
        <w:t xml:space="preserve"> student by affiliation</w:t>
      </w:r>
    </w:p>
    <w:p w:rsidR="00B14408" w:rsidRDefault="00FD180F" w:rsidP="00FD180F">
      <w:pPr>
        <w:pStyle w:val="libNormal"/>
      </w:pPr>
      <w:r w:rsidRPr="00B14408">
        <w:rPr>
          <w:rStyle w:val="libBold2Char"/>
          <w:rFonts w:hint="eastAsia"/>
          <w:rtl/>
        </w:rPr>
        <w:t>منسوب</w:t>
      </w:r>
      <w:r>
        <w:t xml:space="preserve"> mansūb related, brought into relation; attributed, ascribed, imputed (</w:t>
      </w:r>
      <w:r>
        <w:rPr>
          <w:rtl/>
        </w:rPr>
        <w:t>الى</w:t>
      </w:r>
      <w:r>
        <w:t xml:space="preserve"> to s.o.); belonging, pertaining (</w:t>
      </w:r>
      <w:r>
        <w:rPr>
          <w:rtl/>
        </w:rPr>
        <w:t>الى</w:t>
      </w:r>
      <w:r>
        <w:t xml:space="preserve"> to); relative (to), concerning, regarding (s.o. or s.th.); </w:t>
      </w:r>
      <w:r w:rsidR="003D2305">
        <w:t>--</w:t>
      </w:r>
      <w:r>
        <w:t xml:space="preserve"> (pl. </w:t>
      </w:r>
      <w:r>
        <w:rPr>
          <w:rtl/>
        </w:rPr>
        <w:t>مناسيب</w:t>
      </w:r>
      <w:r>
        <w:t xml:space="preserve"> manāsīb2) level, altitude; water level </w:t>
      </w:r>
      <w:r w:rsidR="003D2305">
        <w:t>|</w:t>
      </w:r>
      <w:r>
        <w:t xml:space="preserve"> </w:t>
      </w:r>
      <w:r>
        <w:rPr>
          <w:rtl/>
        </w:rPr>
        <w:t>منسوب البحر</w:t>
      </w:r>
      <w:r>
        <w:t xml:space="preserve">  m. al</w:t>
      </w:r>
      <w:r w:rsidR="003D2305">
        <w:t>-</w:t>
      </w:r>
      <w:r>
        <w:t xml:space="preserve">baḥr sea level; </w:t>
      </w:r>
      <w:r>
        <w:rPr>
          <w:rtl/>
        </w:rPr>
        <w:t>مناسيب عالية</w:t>
      </w:r>
      <w:r>
        <w:t xml:space="preserve"> (‘āliya) high water levels, high waters</w:t>
      </w:r>
    </w:p>
    <w:p w:rsidR="00B14408" w:rsidRDefault="00FD180F" w:rsidP="00FD180F">
      <w:pPr>
        <w:pStyle w:val="libNormal"/>
      </w:pPr>
      <w:r w:rsidRPr="00B14408">
        <w:rPr>
          <w:rStyle w:val="libBold2Char"/>
          <w:rFonts w:hint="eastAsia"/>
          <w:rtl/>
        </w:rPr>
        <w:t>منسوبية</w:t>
      </w:r>
      <w:r>
        <w:t xml:space="preserve"> mansūbīya nepotism</w:t>
      </w:r>
    </w:p>
    <w:p w:rsidR="00B14408" w:rsidRDefault="00FD180F" w:rsidP="00FD180F">
      <w:pPr>
        <w:pStyle w:val="libNormal"/>
      </w:pPr>
      <w:r w:rsidRPr="00B14408">
        <w:rPr>
          <w:rStyle w:val="libBold2Char"/>
          <w:rFonts w:hint="eastAsia"/>
          <w:rtl/>
        </w:rPr>
        <w:t>مناسب</w:t>
      </w:r>
      <w:r>
        <w:t xml:space="preserve"> munāsib suitable, fitting, appropriate, proper, adequate; corresponding, commensurate; correspondent, congruous, analogous, conformable; proportional (math.)</w:t>
      </w:r>
    </w:p>
    <w:p w:rsidR="00B14408" w:rsidRDefault="00FD180F" w:rsidP="00FD180F">
      <w:pPr>
        <w:pStyle w:val="libNormal"/>
      </w:pPr>
      <w:r w:rsidRPr="00B14408">
        <w:rPr>
          <w:rStyle w:val="libBold2Char"/>
          <w:rFonts w:hint="eastAsia"/>
          <w:rtl/>
        </w:rPr>
        <w:lastRenderedPageBreak/>
        <w:t>متناسب</w:t>
      </w:r>
      <w:r>
        <w:t xml:space="preserve"> mutanāsib proportionate, properly proportioned; proportional; mutually corresponding, analogous </w:t>
      </w:r>
      <w:r w:rsidR="003D2305">
        <w:t>|</w:t>
      </w:r>
      <w:r>
        <w:t xml:space="preserve"> </w:t>
      </w:r>
      <w:r>
        <w:rPr>
          <w:rtl/>
        </w:rPr>
        <w:t>متناسب الأجزاء</w:t>
      </w:r>
      <w:r>
        <w:t xml:space="preserve"> even, regular, symmetrical</w:t>
      </w:r>
    </w:p>
    <w:p w:rsidR="00B14408" w:rsidRDefault="00FD180F" w:rsidP="00FD180F">
      <w:pPr>
        <w:pStyle w:val="libNormal"/>
      </w:pPr>
      <w:r w:rsidRPr="00B14408">
        <w:rPr>
          <w:rStyle w:val="libBold2Char"/>
          <w:rFonts w:hint="eastAsia"/>
          <w:rtl/>
        </w:rPr>
        <w:t>منتسب</w:t>
      </w:r>
      <w:r>
        <w:t xml:space="preserve"> muntasib member, affiliate </w:t>
      </w:r>
      <w:r w:rsidR="003D2305">
        <w:t>|</w:t>
      </w:r>
      <w:r>
        <w:t xml:space="preserve"> </w:t>
      </w:r>
      <w:r>
        <w:rPr>
          <w:rtl/>
        </w:rPr>
        <w:t>عضو منتسب</w:t>
      </w:r>
      <w:r>
        <w:t xml:space="preserve"> (‘uḍw) associate (e.g., of an academy)</w:t>
      </w:r>
    </w:p>
    <w:p w:rsidR="00B14408" w:rsidRDefault="00FD180F" w:rsidP="00FD180F">
      <w:pPr>
        <w:pStyle w:val="libNormal"/>
      </w:pPr>
      <w:r w:rsidRPr="00B14408">
        <w:rPr>
          <w:rStyle w:val="libBold2Char"/>
          <w:rFonts w:hint="eastAsia"/>
          <w:rtl/>
        </w:rPr>
        <w:t>ناسوت</w:t>
      </w:r>
      <w:r>
        <w:t xml:space="preserve"> nāsūt human nature, humanity</w:t>
      </w:r>
    </w:p>
    <w:p w:rsidR="00B14408" w:rsidRDefault="00FD180F" w:rsidP="00FD180F">
      <w:pPr>
        <w:pStyle w:val="libNormal"/>
      </w:pPr>
      <w:r w:rsidRPr="00B14408">
        <w:rPr>
          <w:rStyle w:val="libBold2Char"/>
          <w:rFonts w:hint="eastAsia"/>
          <w:rtl/>
        </w:rPr>
        <w:t>نسج</w:t>
      </w:r>
      <w:r>
        <w:t xml:space="preserve"> nasaja u i (nasj) to weave (</w:t>
      </w:r>
      <w:r>
        <w:rPr>
          <w:rtl/>
        </w:rPr>
        <w:t>هـ</w:t>
      </w:r>
      <w:r>
        <w:t xml:space="preserve"> s.th.); to knit </w:t>
      </w:r>
      <w:r w:rsidR="003D2305">
        <w:t>|</w:t>
      </w:r>
      <w:r>
        <w:t xml:space="preserve"> </w:t>
      </w:r>
      <w:r>
        <w:rPr>
          <w:rtl/>
        </w:rPr>
        <w:t>نسج على منواله</w:t>
      </w:r>
      <w:r>
        <w:t xml:space="preserve"> (minwālihī) to imitate s.o., follow in s.o.’s tracks, walk in s.o.’s footsteps, act or proceed like s.o.; </w:t>
      </w:r>
      <w:r>
        <w:rPr>
          <w:rtl/>
        </w:rPr>
        <w:t>نسج نسجه</w:t>
      </w:r>
      <w:r>
        <w:t xml:space="preserve"> (nasjahū) do. VIII to be woven</w:t>
      </w:r>
    </w:p>
    <w:p w:rsidR="00B14408" w:rsidRDefault="00FD180F" w:rsidP="00FD180F">
      <w:pPr>
        <w:pStyle w:val="libNormal"/>
      </w:pPr>
      <w:r w:rsidRPr="00B14408">
        <w:rPr>
          <w:rStyle w:val="libBold2Char"/>
          <w:rFonts w:hint="eastAsia"/>
          <w:rtl/>
        </w:rPr>
        <w:t>نسج</w:t>
      </w:r>
      <w:r>
        <w:t xml:space="preserve"> nasj weaving; fabric, texture </w:t>
      </w:r>
      <w:r w:rsidR="003D2305">
        <w:t>|</w:t>
      </w:r>
      <w:r>
        <w:t xml:space="preserve"> </w:t>
      </w:r>
      <w:r>
        <w:rPr>
          <w:rtl/>
        </w:rPr>
        <w:t>نسج الخيال</w:t>
      </w:r>
      <w:r>
        <w:t xml:space="preserve"> al</w:t>
      </w:r>
      <w:r w:rsidR="003D2305">
        <w:t>-</w:t>
      </w:r>
      <w:r>
        <w:t>kayāl fabling, flight of fancy</w:t>
      </w:r>
    </w:p>
    <w:p w:rsidR="00B14408" w:rsidRDefault="00FD180F" w:rsidP="00FD180F">
      <w:pPr>
        <w:pStyle w:val="libNormal"/>
      </w:pPr>
      <w:r w:rsidRPr="00B14408">
        <w:rPr>
          <w:rStyle w:val="libBold2Char"/>
          <w:rFonts w:hint="eastAsia"/>
          <w:rtl/>
        </w:rPr>
        <w:t>نساج</w:t>
      </w:r>
      <w:r>
        <w:t xml:space="preserve"> nassāj weaver</w:t>
      </w:r>
    </w:p>
    <w:p w:rsidR="00B14408" w:rsidRDefault="00FD180F" w:rsidP="00FD180F">
      <w:pPr>
        <w:pStyle w:val="libNormal"/>
      </w:pPr>
      <w:r w:rsidRPr="00B14408">
        <w:rPr>
          <w:rStyle w:val="libBold2Char"/>
          <w:rFonts w:hint="eastAsia"/>
          <w:rtl/>
        </w:rPr>
        <w:t>نساجة</w:t>
      </w:r>
      <w:r>
        <w:t xml:space="preserve"> nisāja art of weaving; weaver’s trade, textile industry</w:t>
      </w:r>
    </w:p>
    <w:p w:rsidR="00B14408" w:rsidRDefault="00FD180F" w:rsidP="00FD180F">
      <w:pPr>
        <w:pStyle w:val="libNormal"/>
      </w:pPr>
      <w:r w:rsidRPr="00B14408">
        <w:rPr>
          <w:rStyle w:val="libBold2Char"/>
          <w:rFonts w:hint="eastAsia"/>
          <w:rtl/>
        </w:rPr>
        <w:t>نسيج</w:t>
      </w:r>
      <w:r>
        <w:t xml:space="preserve"> nasīj pl. </w:t>
      </w:r>
      <w:r>
        <w:rPr>
          <w:rtl/>
        </w:rPr>
        <w:t>نسوج</w:t>
      </w:r>
      <w:r>
        <w:t xml:space="preserve"> nusūj, </w:t>
      </w:r>
      <w:r>
        <w:rPr>
          <w:rtl/>
        </w:rPr>
        <w:t>انسجة</w:t>
      </w:r>
      <w:r>
        <w:t xml:space="preserve"> ansija, </w:t>
      </w:r>
      <w:r>
        <w:rPr>
          <w:rtl/>
        </w:rPr>
        <w:t>انساج</w:t>
      </w:r>
      <w:r>
        <w:t xml:space="preserve"> ansāj texture, web, tissue (also anat.); woven fabric, textile </w:t>
      </w:r>
      <w:r w:rsidR="003D2305">
        <w:t>|</w:t>
      </w:r>
      <w:r>
        <w:t xml:space="preserve"> </w:t>
      </w:r>
      <w:r>
        <w:rPr>
          <w:rtl/>
        </w:rPr>
        <w:t>نسيج خلوي</w:t>
      </w:r>
      <w:r>
        <w:t xml:space="preserve"> (kalawī) cellular tissue (anat.); </w:t>
      </w:r>
      <w:r>
        <w:rPr>
          <w:rtl/>
        </w:rPr>
        <w:t>نسيج العنكبوت</w:t>
      </w:r>
      <w:r>
        <w:t xml:space="preserve"> n. al</w:t>
      </w:r>
      <w:r w:rsidR="003D2305">
        <w:t>-</w:t>
      </w:r>
      <w:r>
        <w:t xml:space="preserve">‘ankabūt spider’s web, cobweb; </w:t>
      </w:r>
      <w:r>
        <w:rPr>
          <w:rtl/>
        </w:rPr>
        <w:t>نسيج وحده</w:t>
      </w:r>
      <w:r>
        <w:t xml:space="preserve"> n. waḥdihī unique in his (its) kind, singular, unparalleled; </w:t>
      </w:r>
      <w:r>
        <w:rPr>
          <w:rtl/>
        </w:rPr>
        <w:t>نسيج عصره</w:t>
      </w:r>
      <w:r>
        <w:t xml:space="preserve"> n. ‘aṣrihī unique in his (its) time</w:t>
      </w:r>
    </w:p>
    <w:p w:rsidR="00B14408" w:rsidRDefault="00FD180F" w:rsidP="00FD180F">
      <w:pPr>
        <w:pStyle w:val="libNormal"/>
      </w:pPr>
      <w:r w:rsidRPr="00B14408">
        <w:rPr>
          <w:rStyle w:val="libBold2Char"/>
          <w:rFonts w:hint="eastAsia"/>
          <w:rtl/>
        </w:rPr>
        <w:t>منسج</w:t>
      </w:r>
      <w:r>
        <w:t xml:space="preserve"> mansaj, mansij pl. </w:t>
      </w:r>
      <w:r>
        <w:rPr>
          <w:rtl/>
        </w:rPr>
        <w:t>مناسج</w:t>
      </w:r>
      <w:r>
        <w:t xml:space="preserve"> manāsij weaver’s shop, weaving mill</w:t>
      </w:r>
    </w:p>
    <w:p w:rsidR="00B14408" w:rsidRDefault="00FD180F" w:rsidP="00FD180F">
      <w:pPr>
        <w:pStyle w:val="libNormal"/>
      </w:pPr>
      <w:r w:rsidRPr="00B14408">
        <w:rPr>
          <w:rStyle w:val="libBold2Char"/>
          <w:rFonts w:hint="eastAsia"/>
          <w:rtl/>
        </w:rPr>
        <w:t>منسج</w:t>
      </w:r>
      <w:r>
        <w:t xml:space="preserve"> minsaj loom</w:t>
      </w:r>
    </w:p>
    <w:p w:rsidR="00B14408" w:rsidRDefault="00FD180F" w:rsidP="00FD180F">
      <w:pPr>
        <w:pStyle w:val="libNormal"/>
      </w:pPr>
      <w:r w:rsidRPr="00B14408">
        <w:rPr>
          <w:rStyle w:val="libBold2Char"/>
          <w:rFonts w:hint="eastAsia"/>
          <w:rtl/>
        </w:rPr>
        <w:t>منسوج</w:t>
      </w:r>
      <w:r>
        <w:t xml:space="preserve"> mansūj woven; woven fabric, textile; texture, tisane, web; pl. </w:t>
      </w:r>
      <w:r>
        <w:rPr>
          <w:rtl/>
        </w:rPr>
        <w:t>منسوجات</w:t>
      </w:r>
      <w:r>
        <w:t xml:space="preserve"> woven goods, dry goods, textiles</w:t>
      </w:r>
    </w:p>
    <w:p w:rsidR="00B14408" w:rsidRDefault="00FD180F" w:rsidP="00FD180F">
      <w:pPr>
        <w:pStyle w:val="libNormal"/>
      </w:pPr>
      <w:r w:rsidRPr="00B14408">
        <w:rPr>
          <w:rStyle w:val="libBold2Char"/>
          <w:rFonts w:hint="eastAsia"/>
          <w:rtl/>
        </w:rPr>
        <w:t>نسخ</w:t>
      </w:r>
      <w:r>
        <w:t xml:space="preserve"> nasaka a (nask) to delete (</w:t>
      </w:r>
      <w:r>
        <w:rPr>
          <w:rtl/>
        </w:rPr>
        <w:t>هـ</w:t>
      </w:r>
      <w:r>
        <w:t xml:space="preserve"> s.th.); to abolish (</w:t>
      </w:r>
      <w:r>
        <w:rPr>
          <w:rtl/>
        </w:rPr>
        <w:t>هـ</w:t>
      </w:r>
      <w:r>
        <w:t xml:space="preserve"> s.th.); to abrogate, invalidate (</w:t>
      </w:r>
      <w:r>
        <w:rPr>
          <w:rtl/>
        </w:rPr>
        <w:t>هـ</w:t>
      </w:r>
      <w:r>
        <w:t xml:space="preserve"> s.th.); to repeal, revoke, withdraw (</w:t>
      </w:r>
      <w:r>
        <w:rPr>
          <w:rtl/>
        </w:rPr>
        <w:t>هـ</w:t>
      </w:r>
      <w:r>
        <w:t xml:space="preserve"> s.th.); to cancel (</w:t>
      </w:r>
      <w:r>
        <w:rPr>
          <w:rtl/>
        </w:rPr>
        <w:t>هـ</w:t>
      </w:r>
      <w:r>
        <w:t xml:space="preserve"> a contract); to replace (</w:t>
      </w:r>
      <w:r>
        <w:rPr>
          <w:rtl/>
        </w:rPr>
        <w:t>ب هـ</w:t>
      </w:r>
      <w:r>
        <w:t xml:space="preserve"> s.th. by), substitute (</w:t>
      </w:r>
      <w:r>
        <w:rPr>
          <w:rtl/>
        </w:rPr>
        <w:t>ب هـ</w:t>
      </w:r>
      <w:r>
        <w:t xml:space="preserve"> for s.th. s.th. else); to transcribe, copy (</w:t>
      </w:r>
      <w:r>
        <w:rPr>
          <w:rtl/>
        </w:rPr>
        <w:t>هـ</w:t>
      </w:r>
      <w:r>
        <w:t xml:space="preserve"> s.th.) III to supersede, supplant, replace (</w:t>
      </w:r>
      <w:r>
        <w:rPr>
          <w:rtl/>
        </w:rPr>
        <w:t>هـ</w:t>
      </w:r>
      <w:r>
        <w:t xml:space="preserve"> s.th.), take the place (</w:t>
      </w:r>
      <w:r>
        <w:rPr>
          <w:rtl/>
        </w:rPr>
        <w:t>هـ</w:t>
      </w:r>
      <w:r>
        <w:t xml:space="preserve"> of s.th.) V to be deleted, abolished, abrogated, invalidated VI to succeed, each other, follow successively; to pass from one body into another, transmigrate (soul) VIII to abolish, cancel, abrogate, invalidate (s.th.); to transcribe, copy (</w:t>
      </w:r>
      <w:r>
        <w:rPr>
          <w:rtl/>
        </w:rPr>
        <w:t>هـ</w:t>
      </w:r>
      <w:r>
        <w:t xml:space="preserve"> s.th.) X to demand the abolition (</w:t>
      </w:r>
      <w:r>
        <w:rPr>
          <w:rtl/>
        </w:rPr>
        <w:t>هـ</w:t>
      </w:r>
      <w:r>
        <w:t xml:space="preserve"> of s.th.); to transcribe, copy (</w:t>
      </w:r>
      <w:r>
        <w:rPr>
          <w:rtl/>
        </w:rPr>
        <w:t>هـ</w:t>
      </w:r>
      <w:r>
        <w:t xml:space="preserve"> s.th.)</w:t>
      </w:r>
    </w:p>
    <w:p w:rsidR="00B14408" w:rsidRDefault="00FD180F" w:rsidP="00FD180F">
      <w:pPr>
        <w:pStyle w:val="libNormal"/>
      </w:pPr>
      <w:r w:rsidRPr="00B14408">
        <w:rPr>
          <w:rStyle w:val="libBold2Char"/>
          <w:rFonts w:hint="eastAsia"/>
          <w:rtl/>
        </w:rPr>
        <w:lastRenderedPageBreak/>
        <w:t>نسخ</w:t>
      </w:r>
      <w:r>
        <w:t xml:space="preserve"> nask abolition, abolishment, abrogation, cancellation, invalidation; copying, transcription </w:t>
      </w:r>
      <w:r w:rsidR="003D2305">
        <w:t>|</w:t>
      </w:r>
      <w:r>
        <w:t xml:space="preserve"> </w:t>
      </w:r>
      <w:r>
        <w:rPr>
          <w:rtl/>
        </w:rPr>
        <w:t>قلم النسخ</w:t>
      </w:r>
      <w:r>
        <w:t xml:space="preserve"> qalam an</w:t>
      </w:r>
      <w:r w:rsidR="003D2305">
        <w:t>-</w:t>
      </w:r>
      <w:r>
        <w:t xml:space="preserve">n. Neskhi ductus (see below); </w:t>
      </w:r>
      <w:r>
        <w:rPr>
          <w:rtl/>
        </w:rPr>
        <w:t>آ لة النسخ</w:t>
      </w:r>
      <w:r>
        <w:t xml:space="preserve"> duplicating machine, mimeograph; copying press</w:t>
      </w:r>
    </w:p>
    <w:p w:rsidR="00B14408" w:rsidRDefault="00FD180F" w:rsidP="00FD180F">
      <w:pPr>
        <w:pStyle w:val="libNormal"/>
      </w:pPr>
      <w:r w:rsidRPr="00B14408">
        <w:rPr>
          <w:rStyle w:val="libBold2Char"/>
          <w:rFonts w:hint="eastAsia"/>
          <w:rtl/>
        </w:rPr>
        <w:t>نسخي</w:t>
      </w:r>
      <w:r>
        <w:t xml:space="preserve"> naskī Neskhi, the ordinary cursive Arabic script, the common calligraphic style</w:t>
      </w:r>
    </w:p>
    <w:p w:rsidR="00B14408" w:rsidRDefault="00FD180F" w:rsidP="00FD180F">
      <w:pPr>
        <w:pStyle w:val="libNormal"/>
      </w:pPr>
      <w:r w:rsidRPr="00B14408">
        <w:rPr>
          <w:rStyle w:val="libBold2Char"/>
          <w:rFonts w:hint="eastAsia"/>
          <w:rtl/>
        </w:rPr>
        <w:t>نسخة</w:t>
      </w:r>
      <w:r>
        <w:t xml:space="preserve"> nuska pl. </w:t>
      </w:r>
      <w:r>
        <w:rPr>
          <w:rtl/>
        </w:rPr>
        <w:t>نسخ</w:t>
      </w:r>
      <w:r>
        <w:t xml:space="preserve"> nusak transcript; copy (also, e.g., of a book, of a newspaper, etc.)</w:t>
      </w:r>
    </w:p>
    <w:p w:rsidR="00B14408" w:rsidRDefault="00FD180F" w:rsidP="00FD180F">
      <w:pPr>
        <w:pStyle w:val="libNormal"/>
      </w:pPr>
      <w:r w:rsidRPr="00B14408">
        <w:rPr>
          <w:rStyle w:val="libBold2Char"/>
          <w:rFonts w:hint="eastAsia"/>
          <w:rtl/>
        </w:rPr>
        <w:t>نساخ</w:t>
      </w:r>
      <w:r>
        <w:t xml:space="preserve"> nasssāk pl. </w:t>
      </w:r>
      <w:r>
        <w:rPr>
          <w:rtl/>
        </w:rPr>
        <w:t>نساخة</w:t>
      </w:r>
      <w:r>
        <w:t xml:space="preserve"> nassāka copyist, transcriber; scribe, scrivener, clerk</w:t>
      </w:r>
    </w:p>
    <w:p w:rsidR="00B14408" w:rsidRDefault="00FD180F" w:rsidP="00FD180F">
      <w:pPr>
        <w:pStyle w:val="libNormal"/>
      </w:pPr>
      <w:r w:rsidRPr="00B14408">
        <w:rPr>
          <w:rStyle w:val="libBold2Char"/>
          <w:rFonts w:hint="eastAsia"/>
          <w:rtl/>
        </w:rPr>
        <w:t>تناسخ</w:t>
      </w:r>
      <w:r>
        <w:t xml:space="preserve"> tanāsuk succession; transmigration of souls, metempsychosis</w:t>
      </w:r>
    </w:p>
    <w:p w:rsidR="00B14408" w:rsidRDefault="00FD180F" w:rsidP="00FD180F">
      <w:pPr>
        <w:pStyle w:val="libNormal"/>
      </w:pPr>
      <w:r w:rsidRPr="00B14408">
        <w:rPr>
          <w:rStyle w:val="libBold2Char"/>
          <w:rFonts w:hint="eastAsia"/>
          <w:rtl/>
        </w:rPr>
        <w:t>استنساخ</w:t>
      </w:r>
      <w:r>
        <w:t xml:space="preserve"> istinsāk copying, transcription</w:t>
      </w:r>
    </w:p>
    <w:p w:rsidR="00B14408" w:rsidRDefault="00FD180F" w:rsidP="00FD180F">
      <w:pPr>
        <w:pStyle w:val="libNormal"/>
      </w:pPr>
      <w:r w:rsidRPr="00B14408">
        <w:rPr>
          <w:rStyle w:val="libBold2Char"/>
          <w:rFonts w:hint="eastAsia"/>
          <w:rtl/>
        </w:rPr>
        <w:t>ناسخ</w:t>
      </w:r>
      <w:r>
        <w:t xml:space="preserve"> nāsik pl. </w:t>
      </w:r>
      <w:r>
        <w:rPr>
          <w:rtl/>
        </w:rPr>
        <w:t>نساخ</w:t>
      </w:r>
      <w:r>
        <w:t xml:space="preserve"> nusssāk abrogative, abolishing; copyist, transcriber </w:t>
      </w:r>
      <w:r w:rsidR="003D2305">
        <w:t>|</w:t>
      </w:r>
      <w:r>
        <w:t xml:space="preserve"> </w:t>
      </w:r>
      <w:r>
        <w:rPr>
          <w:rtl/>
        </w:rPr>
        <w:t>آية ناسخة</w:t>
      </w:r>
      <w:r>
        <w:t xml:space="preserve"> Koranic verse which abrogates and supersedes another verse</w:t>
      </w:r>
    </w:p>
    <w:p w:rsidR="00B14408" w:rsidRDefault="00FD180F" w:rsidP="00FD180F">
      <w:pPr>
        <w:pStyle w:val="libNormal"/>
      </w:pPr>
      <w:r w:rsidRPr="00B14408">
        <w:rPr>
          <w:rStyle w:val="libBold2Char"/>
          <w:rFonts w:hint="eastAsia"/>
          <w:rtl/>
        </w:rPr>
        <w:t>منسوخ</w:t>
      </w:r>
      <w:r>
        <w:t xml:space="preserve"> mansūk abrogated (Koranic verse)</w:t>
      </w:r>
    </w:p>
    <w:p w:rsidR="00B14408" w:rsidRDefault="00FD180F" w:rsidP="00FD180F">
      <w:pPr>
        <w:pStyle w:val="libNormal"/>
      </w:pPr>
      <w:r w:rsidRPr="00B14408">
        <w:rPr>
          <w:rStyle w:val="libBold2Char"/>
          <w:rFonts w:hint="eastAsia"/>
          <w:rtl/>
        </w:rPr>
        <w:t>نسر</w:t>
      </w:r>
      <w:r>
        <w:t xml:space="preserve"> V to get torn; to break, snap X to become eagle</w:t>
      </w:r>
      <w:r w:rsidR="003D2305">
        <w:t>-</w:t>
      </w:r>
      <w:r>
        <w:t>like</w:t>
      </w:r>
    </w:p>
    <w:p w:rsidR="00B14408" w:rsidRDefault="00FD180F" w:rsidP="00FD180F">
      <w:pPr>
        <w:pStyle w:val="libNormal"/>
      </w:pPr>
      <w:r w:rsidRPr="00B14408">
        <w:rPr>
          <w:rStyle w:val="libBold2Char"/>
          <w:rFonts w:hint="eastAsia"/>
          <w:rtl/>
        </w:rPr>
        <w:t>نسور</w:t>
      </w:r>
      <w:r>
        <w:t xml:space="preserve"> nasr pl. </w:t>
      </w:r>
      <w:r>
        <w:rPr>
          <w:rtl/>
        </w:rPr>
        <w:t>نسور</w:t>
      </w:r>
      <w:r>
        <w:t xml:space="preserve"> nusūr, </w:t>
      </w:r>
      <w:r>
        <w:rPr>
          <w:rtl/>
        </w:rPr>
        <w:t>نسورة</w:t>
      </w:r>
      <w:r>
        <w:t xml:space="preserve"> nusūra eagle; vulture</w:t>
      </w:r>
    </w:p>
    <w:p w:rsidR="00B14408" w:rsidRDefault="00FD180F" w:rsidP="00FD180F">
      <w:pPr>
        <w:pStyle w:val="libNormal"/>
      </w:pPr>
      <w:r w:rsidRPr="00B14408">
        <w:rPr>
          <w:rStyle w:val="libBold2Char"/>
          <w:rFonts w:hint="eastAsia"/>
          <w:rtl/>
        </w:rPr>
        <w:t>نسارية</w:t>
      </w:r>
      <w:r>
        <w:t xml:space="preserve"> nusārīya eagle</w:t>
      </w:r>
    </w:p>
    <w:p w:rsidR="00B14408" w:rsidRDefault="00FD180F" w:rsidP="00FD180F">
      <w:pPr>
        <w:pStyle w:val="libNormal"/>
      </w:pPr>
      <w:r w:rsidRPr="00B14408">
        <w:rPr>
          <w:rStyle w:val="libBold2Char"/>
          <w:rFonts w:hint="eastAsia"/>
          <w:rtl/>
        </w:rPr>
        <w:t>ناسور</w:t>
      </w:r>
      <w:r>
        <w:t xml:space="preserve"> nāsūr pl. </w:t>
      </w:r>
      <w:r>
        <w:rPr>
          <w:rtl/>
        </w:rPr>
        <w:t>نواسر</w:t>
      </w:r>
      <w:r>
        <w:t xml:space="preserve"> nawāsir2 fistula, tumor</w:t>
      </w:r>
    </w:p>
    <w:p w:rsidR="00B14408" w:rsidRDefault="00FD180F" w:rsidP="00FD180F">
      <w:pPr>
        <w:pStyle w:val="libNormal"/>
      </w:pPr>
      <w:r w:rsidRPr="00B14408">
        <w:rPr>
          <w:rStyle w:val="libBold2Char"/>
          <w:rFonts w:hint="eastAsia"/>
          <w:rtl/>
        </w:rPr>
        <w:t>منسر</w:t>
      </w:r>
      <w:r>
        <w:t xml:space="preserve"> minsar, mansir, pl. </w:t>
      </w:r>
      <w:r>
        <w:rPr>
          <w:rtl/>
        </w:rPr>
        <w:t>مناسر</w:t>
      </w:r>
      <w:r>
        <w:t xml:space="preserve"> manāsir2 beak (of predatory birds); band, gang, group, troop</w:t>
      </w:r>
    </w:p>
    <w:p w:rsidR="00B14408" w:rsidRDefault="00FD180F" w:rsidP="00FD180F">
      <w:pPr>
        <w:pStyle w:val="libNormal"/>
      </w:pPr>
      <w:r w:rsidRPr="00B14408">
        <w:rPr>
          <w:rStyle w:val="libBold2Char"/>
          <w:rFonts w:hint="eastAsia"/>
          <w:rtl/>
        </w:rPr>
        <w:t>نسطوري</w:t>
      </w:r>
      <w:r>
        <w:t xml:space="preserve"> nusṭūrī pl. </w:t>
      </w:r>
      <w:r>
        <w:rPr>
          <w:rtl/>
        </w:rPr>
        <w:t>نساطرة</w:t>
      </w:r>
      <w:r>
        <w:t xml:space="preserve"> nasāṭira Nestorian</w:t>
      </w:r>
    </w:p>
    <w:p w:rsidR="00B14408" w:rsidRDefault="00FD180F" w:rsidP="00FD180F">
      <w:pPr>
        <w:pStyle w:val="libNormal"/>
      </w:pPr>
      <w:r w:rsidRPr="00B14408">
        <w:rPr>
          <w:rStyle w:val="libBold2Char"/>
          <w:rFonts w:hint="eastAsia"/>
          <w:rtl/>
        </w:rPr>
        <w:t>نسغ</w:t>
      </w:r>
      <w:r>
        <w:t xml:space="preserve"> nusg (of a plant)</w:t>
      </w:r>
    </w:p>
    <w:p w:rsidR="00B14408" w:rsidRDefault="00FD180F" w:rsidP="00FD180F">
      <w:pPr>
        <w:pStyle w:val="libNormal"/>
      </w:pPr>
      <w:r w:rsidRPr="00B14408">
        <w:rPr>
          <w:rStyle w:val="libBold2Char"/>
          <w:rFonts w:hint="eastAsia"/>
          <w:rtl/>
        </w:rPr>
        <w:t>نسف</w:t>
      </w:r>
      <w:r>
        <w:t xml:space="preserve"> nasafa i (nasf) to pulverize, atomize, spray (</w:t>
      </w:r>
      <w:r>
        <w:rPr>
          <w:rtl/>
        </w:rPr>
        <w:t>هـ</w:t>
      </w:r>
      <w:r>
        <w:t xml:space="preserve"> s.th.); to carry away and scatter (wind </w:t>
      </w:r>
      <w:r w:rsidR="003D2305">
        <w:t>--</w:t>
      </w:r>
      <w:r>
        <w:t xml:space="preserve"> the dust); to blow up, blast (</w:t>
      </w:r>
      <w:r>
        <w:rPr>
          <w:rtl/>
        </w:rPr>
        <w:t>هـ</w:t>
      </w:r>
      <w:r>
        <w:t xml:space="preserve"> s.th.); O to torpedo (</w:t>
      </w:r>
      <w:r>
        <w:rPr>
          <w:rtl/>
        </w:rPr>
        <w:t>هـ</w:t>
      </w:r>
      <w:r>
        <w:t xml:space="preserve"> a ship) IV to   scatter (esp., wind </w:t>
      </w:r>
      <w:r w:rsidR="003D2305">
        <w:t>--</w:t>
      </w:r>
      <w:r>
        <w:t xml:space="preserve"> the dust) VIII to raze (</w:t>
      </w:r>
      <w:r>
        <w:rPr>
          <w:rtl/>
        </w:rPr>
        <w:t>هـ</w:t>
      </w:r>
      <w:r>
        <w:t xml:space="preserve"> s.th.); to blow up, blast (</w:t>
      </w:r>
      <w:r>
        <w:rPr>
          <w:rtl/>
        </w:rPr>
        <w:t>هـ</w:t>
      </w:r>
      <w:r>
        <w:t xml:space="preserve"> s.th.)</w:t>
      </w:r>
    </w:p>
    <w:p w:rsidR="00B14408" w:rsidRDefault="00FD180F" w:rsidP="00FD180F">
      <w:pPr>
        <w:pStyle w:val="libNormal"/>
      </w:pPr>
      <w:r w:rsidRPr="00B14408">
        <w:rPr>
          <w:rStyle w:val="libBold2Char"/>
          <w:rFonts w:hint="eastAsia"/>
          <w:rtl/>
        </w:rPr>
        <w:t>نسف</w:t>
      </w:r>
      <w:r>
        <w:t xml:space="preserve"> nasf blowing up, blasting; destruction, demolition</w:t>
      </w:r>
    </w:p>
    <w:p w:rsidR="00B14408" w:rsidRDefault="00FD180F" w:rsidP="00FD180F">
      <w:pPr>
        <w:pStyle w:val="libNormal"/>
      </w:pPr>
      <w:r w:rsidRPr="00B14408">
        <w:rPr>
          <w:rStyle w:val="libBold2Char"/>
          <w:rFonts w:hint="eastAsia"/>
          <w:rtl/>
        </w:rPr>
        <w:t>نساف</w:t>
      </w:r>
      <w:r>
        <w:t xml:space="preserve"> nussāf pl. </w:t>
      </w:r>
      <w:r>
        <w:rPr>
          <w:rtl/>
        </w:rPr>
        <w:t>نساسيف</w:t>
      </w:r>
      <w:r>
        <w:t xml:space="preserve"> nasāsīf a variety of swallow; rhinoceros hornbill (zool.)</w:t>
      </w:r>
    </w:p>
    <w:p w:rsidR="00B14408" w:rsidRDefault="00FD180F" w:rsidP="00FD180F">
      <w:pPr>
        <w:pStyle w:val="libNormal"/>
      </w:pPr>
      <w:r w:rsidRPr="00B14408">
        <w:rPr>
          <w:rStyle w:val="libBold2Char"/>
          <w:rFonts w:hint="eastAsia"/>
          <w:rtl/>
        </w:rPr>
        <w:t>نسافة</w:t>
      </w:r>
      <w:r>
        <w:t xml:space="preserve"> nusāfa chaff</w:t>
      </w:r>
    </w:p>
    <w:p w:rsidR="00B14408" w:rsidRDefault="00FD180F" w:rsidP="00FD180F">
      <w:pPr>
        <w:pStyle w:val="libNormal"/>
      </w:pPr>
      <w:r w:rsidRPr="00B14408">
        <w:rPr>
          <w:rStyle w:val="libBold2Char"/>
          <w:rFonts w:hint="eastAsia"/>
          <w:rtl/>
        </w:rPr>
        <w:t>نسافة</w:t>
      </w:r>
      <w:r>
        <w:t xml:space="preserve"> nassāfa pl. </w:t>
      </w:r>
      <w:r w:rsidR="003D2305">
        <w:t>-</w:t>
      </w:r>
      <w:r>
        <w:t>āt torpedo boat</w:t>
      </w:r>
    </w:p>
    <w:p w:rsidR="00B14408" w:rsidRDefault="00FD180F" w:rsidP="00FD180F">
      <w:pPr>
        <w:pStyle w:val="libNormal"/>
      </w:pPr>
      <w:r w:rsidRPr="00B14408">
        <w:rPr>
          <w:rStyle w:val="libBold2Char"/>
          <w:rFonts w:hint="eastAsia"/>
          <w:rtl/>
        </w:rPr>
        <w:lastRenderedPageBreak/>
        <w:t>منسف</w:t>
      </w:r>
      <w:r>
        <w:t xml:space="preserve"> minsaf and </w:t>
      </w:r>
      <w:r>
        <w:rPr>
          <w:rtl/>
        </w:rPr>
        <w:t>منسفة</w:t>
      </w:r>
      <w:r>
        <w:t xml:space="preserve"> minsafa pl. </w:t>
      </w:r>
      <w:r>
        <w:rPr>
          <w:rtl/>
        </w:rPr>
        <w:t>مناسف</w:t>
      </w:r>
      <w:r>
        <w:t xml:space="preserve"> manāsif2 winnow</w:t>
      </w:r>
    </w:p>
    <w:p w:rsidR="00B14408" w:rsidRDefault="00FD180F" w:rsidP="00FD180F">
      <w:pPr>
        <w:pStyle w:val="libNormal"/>
      </w:pPr>
      <w:r w:rsidRPr="00B14408">
        <w:rPr>
          <w:rStyle w:val="libBold2Char"/>
          <w:rFonts w:hint="eastAsia"/>
          <w:rtl/>
        </w:rPr>
        <w:t>ناسف</w:t>
      </w:r>
      <w:r>
        <w:t xml:space="preserve"> nāsif and </w:t>
      </w:r>
      <w:r>
        <w:rPr>
          <w:rtl/>
        </w:rPr>
        <w:t>ناسفة</w:t>
      </w:r>
      <w:r>
        <w:t xml:space="preserve"> nāsifa explosive, dynamite</w:t>
      </w:r>
    </w:p>
    <w:p w:rsidR="00B14408" w:rsidRDefault="00FD180F" w:rsidP="00FD180F">
      <w:pPr>
        <w:pStyle w:val="libNormal"/>
      </w:pPr>
      <w:r w:rsidRPr="00B14408">
        <w:rPr>
          <w:rStyle w:val="libBold2Char"/>
          <w:rFonts w:hint="eastAsia"/>
          <w:rtl/>
        </w:rPr>
        <w:t>نسق</w:t>
      </w:r>
      <w:r>
        <w:t xml:space="preserve"> nasaqa u (nasq) and II to string (</w:t>
      </w:r>
      <w:r>
        <w:rPr>
          <w:rtl/>
        </w:rPr>
        <w:t>هـ</w:t>
      </w:r>
      <w:r>
        <w:t xml:space="preserve"> pearls); to put in proper order, arrange nicely, range, array, order, marshal, dispose (</w:t>
      </w:r>
      <w:r>
        <w:rPr>
          <w:rtl/>
        </w:rPr>
        <w:t>هـ</w:t>
      </w:r>
      <w:r>
        <w:t xml:space="preserve"> s.th.); to set up, line up (</w:t>
      </w:r>
      <w:r>
        <w:rPr>
          <w:rtl/>
        </w:rPr>
        <w:t>هـ</w:t>
      </w:r>
      <w:r>
        <w:t xml:space="preserve"> s.th.) V to be well</w:t>
      </w:r>
      <w:r w:rsidR="003D2305">
        <w:t>-</w:t>
      </w:r>
      <w:r>
        <w:t>ordered, be in proper order, be nicely arranged; to be arranged, arrayed, disposed VI do.; to be geared to each other, be well</w:t>
      </w:r>
      <w:r w:rsidR="003D2305">
        <w:t>-</w:t>
      </w:r>
      <w:r>
        <w:t>coordinated (weapons) VIII = V</w:t>
      </w:r>
    </w:p>
    <w:p w:rsidR="00B14408" w:rsidRDefault="00FD180F" w:rsidP="00FD180F">
      <w:pPr>
        <w:pStyle w:val="libNormal"/>
      </w:pPr>
      <w:r w:rsidRPr="00B14408">
        <w:rPr>
          <w:rStyle w:val="libBold2Char"/>
          <w:rFonts w:hint="eastAsia"/>
          <w:rtl/>
        </w:rPr>
        <w:t>نسق</w:t>
      </w:r>
      <w:r>
        <w:t xml:space="preserve"> nask ordering, successive arrangement, lining up, alignment</w:t>
      </w:r>
    </w:p>
    <w:p w:rsidR="00B14408" w:rsidRDefault="00FD180F" w:rsidP="00FD180F">
      <w:pPr>
        <w:pStyle w:val="libNormal"/>
      </w:pPr>
      <w:r w:rsidRPr="00B14408">
        <w:rPr>
          <w:rStyle w:val="libBold2Char"/>
          <w:rFonts w:hint="eastAsia"/>
          <w:rtl/>
        </w:rPr>
        <w:t>نسق</w:t>
      </w:r>
      <w:r>
        <w:t xml:space="preserve"> nasaq order, array, layout, arrangement, disposition; connection, succession, sequence; manner, mode, system, method; symmetry; </w:t>
      </w:r>
      <w:r>
        <w:rPr>
          <w:rtl/>
        </w:rPr>
        <w:t>نسقا</w:t>
      </w:r>
      <w:r>
        <w:t xml:space="preserve"> nasaqan in regular order, in rows </w:t>
      </w:r>
      <w:r w:rsidR="003D2305">
        <w:t>|</w:t>
      </w:r>
      <w:r>
        <w:t xml:space="preserve"> </w:t>
      </w:r>
      <w:r>
        <w:rPr>
          <w:rtl/>
        </w:rPr>
        <w:t>على نسق</w:t>
      </w:r>
      <w:r>
        <w:t xml:space="preserve"> in the manner of; </w:t>
      </w:r>
      <w:r>
        <w:rPr>
          <w:rtl/>
        </w:rPr>
        <w:t>على نسق واحد</w:t>
      </w:r>
      <w:r>
        <w:t xml:space="preserve"> in the same manner, equally, evenly, uniformly; </w:t>
      </w:r>
      <w:r>
        <w:rPr>
          <w:rtl/>
        </w:rPr>
        <w:t>حروف النسق</w:t>
      </w:r>
      <w:r>
        <w:t xml:space="preserve"> conjunctions (gram.)</w:t>
      </w:r>
    </w:p>
    <w:p w:rsidR="00B14408" w:rsidRDefault="00FD180F" w:rsidP="00FD180F">
      <w:pPr>
        <w:pStyle w:val="libNormal"/>
      </w:pPr>
      <w:r w:rsidRPr="00B14408">
        <w:rPr>
          <w:rStyle w:val="libBold2Char"/>
          <w:rFonts w:hint="eastAsia"/>
          <w:rtl/>
        </w:rPr>
        <w:t>نسيق</w:t>
      </w:r>
      <w:r>
        <w:t xml:space="preserve"> nasīq well</w:t>
      </w:r>
      <w:r w:rsidR="003D2305">
        <w:t>-</w:t>
      </w:r>
      <w:r>
        <w:t>ordered, well</w:t>
      </w:r>
      <w:r w:rsidR="003D2305">
        <w:t>-</w:t>
      </w:r>
      <w:r>
        <w:t>arranged, regular, even, uniform</w:t>
      </w:r>
    </w:p>
    <w:p w:rsidR="00B14408" w:rsidRDefault="00FD180F" w:rsidP="00FD180F">
      <w:pPr>
        <w:pStyle w:val="libNormal"/>
      </w:pPr>
      <w:r w:rsidRPr="00B14408">
        <w:rPr>
          <w:rStyle w:val="libBold2Char"/>
          <w:rFonts w:hint="eastAsia"/>
          <w:rtl/>
        </w:rPr>
        <w:t>تنسيق</w:t>
      </w:r>
      <w:r>
        <w:t xml:space="preserve"> tansīq ordering, arraying; setting up, drawing up; distribution, disposition; arrangement; systematic arrangement; planned economy </w:t>
      </w:r>
      <w:r w:rsidR="003D2305">
        <w:t>|</w:t>
      </w:r>
      <w:r>
        <w:t xml:space="preserve"> </w:t>
      </w:r>
      <w:r>
        <w:rPr>
          <w:rtl/>
        </w:rPr>
        <w:t>تنسيق داخلي</w:t>
      </w:r>
      <w:r>
        <w:t xml:space="preserve"> (dākilī) interior decoration</w:t>
      </w:r>
    </w:p>
    <w:p w:rsidR="00B14408" w:rsidRDefault="00FD180F" w:rsidP="00FD180F">
      <w:pPr>
        <w:pStyle w:val="libNormal"/>
      </w:pPr>
      <w:r w:rsidRPr="00B14408">
        <w:rPr>
          <w:rStyle w:val="libBold2Char"/>
          <w:rFonts w:hint="eastAsia"/>
          <w:rtl/>
        </w:rPr>
        <w:t>تنسق</w:t>
      </w:r>
      <w:r>
        <w:t xml:space="preserve"> tanassuk uniformity</w:t>
      </w:r>
    </w:p>
    <w:p w:rsidR="00B14408" w:rsidRDefault="00FD180F" w:rsidP="00FD180F">
      <w:pPr>
        <w:pStyle w:val="libNormal"/>
      </w:pPr>
      <w:r w:rsidRPr="00B14408">
        <w:rPr>
          <w:rStyle w:val="libBold2Char"/>
          <w:rFonts w:hint="eastAsia"/>
          <w:rtl/>
        </w:rPr>
        <w:t>تناسق</w:t>
      </w:r>
      <w:r>
        <w:t xml:space="preserve"> tanāsuk order; symmetry; harmony</w:t>
      </w:r>
    </w:p>
    <w:p w:rsidR="00B14408" w:rsidRDefault="00FD180F" w:rsidP="00FD180F">
      <w:pPr>
        <w:pStyle w:val="libNormal"/>
      </w:pPr>
      <w:r w:rsidRPr="00B14408">
        <w:rPr>
          <w:rStyle w:val="libBold2Char"/>
          <w:rFonts w:hint="eastAsia"/>
          <w:rtl/>
        </w:rPr>
        <w:t>منسق</w:t>
      </w:r>
      <w:r>
        <w:t xml:space="preserve"> munasaq well</w:t>
      </w:r>
      <w:r w:rsidR="003D2305">
        <w:t>-</w:t>
      </w:r>
      <w:r>
        <w:t>ordered, well</w:t>
      </w:r>
      <w:r w:rsidR="003D2305">
        <w:t>-</w:t>
      </w:r>
      <w:r>
        <w:t>arranged; staggered (troop formation); harmonious</w:t>
      </w:r>
    </w:p>
    <w:p w:rsidR="00B14408" w:rsidRDefault="00FD180F" w:rsidP="00FD180F">
      <w:pPr>
        <w:pStyle w:val="libNormal"/>
      </w:pPr>
      <w:r w:rsidRPr="00B14408">
        <w:rPr>
          <w:rStyle w:val="libBold2Char"/>
          <w:rFonts w:hint="eastAsia"/>
          <w:rtl/>
        </w:rPr>
        <w:t>متناسق</w:t>
      </w:r>
      <w:r>
        <w:t xml:space="preserve"> mutanāsiq well</w:t>
      </w:r>
      <w:r w:rsidR="003D2305">
        <w:t>-</w:t>
      </w:r>
      <w:r>
        <w:t>ordered, well</w:t>
      </w:r>
      <w:r w:rsidR="003D2305">
        <w:t>-</w:t>
      </w:r>
      <w:r>
        <w:t>arranged, regular, symmetrical</w:t>
      </w:r>
    </w:p>
    <w:p w:rsidR="00B14408" w:rsidRDefault="00FD180F" w:rsidP="00FD180F">
      <w:pPr>
        <w:pStyle w:val="libNormal"/>
      </w:pPr>
      <w:r w:rsidRPr="00B14408">
        <w:rPr>
          <w:rStyle w:val="libBold2Char"/>
          <w:rFonts w:hint="eastAsia"/>
          <w:rtl/>
        </w:rPr>
        <w:t>نسك</w:t>
      </w:r>
      <w:r>
        <w:t xml:space="preserve"> nasaka u and nasuka u (</w:t>
      </w:r>
      <w:r>
        <w:rPr>
          <w:rtl/>
        </w:rPr>
        <w:t>نساكة</w:t>
      </w:r>
      <w:r>
        <w:t xml:space="preserve"> nasāka) to lead a devout life; to live the life of an ascetic V do.; to be pious, devout, otherworldly</w:t>
      </w:r>
    </w:p>
    <w:p w:rsidR="00B14408" w:rsidRDefault="00FD180F" w:rsidP="00FD180F">
      <w:pPr>
        <w:pStyle w:val="libNormal"/>
      </w:pPr>
      <w:r w:rsidRPr="00B14408">
        <w:rPr>
          <w:rStyle w:val="libBold2Char"/>
          <w:rFonts w:hint="eastAsia"/>
          <w:rtl/>
        </w:rPr>
        <w:t>نسك</w:t>
      </w:r>
      <w:r>
        <w:t xml:space="preserve"> nask, nusk, nusuk piety, devoutness; asceticism; reclusion</w:t>
      </w:r>
    </w:p>
    <w:p w:rsidR="00B14408" w:rsidRDefault="00FD180F" w:rsidP="00FD180F">
      <w:pPr>
        <w:pStyle w:val="libNormal"/>
      </w:pPr>
      <w:r w:rsidRPr="00B14408">
        <w:rPr>
          <w:rStyle w:val="libBold2Char"/>
          <w:rFonts w:hint="eastAsia"/>
          <w:rtl/>
        </w:rPr>
        <w:t>نسكي</w:t>
      </w:r>
      <w:r>
        <w:t xml:space="preserve"> nusukī ascetic (adj.)</w:t>
      </w:r>
    </w:p>
    <w:p w:rsidR="00B14408" w:rsidRDefault="00FD180F" w:rsidP="00FD180F">
      <w:pPr>
        <w:pStyle w:val="libNormal"/>
      </w:pPr>
      <w:r w:rsidRPr="00B14408">
        <w:rPr>
          <w:rStyle w:val="libBold2Char"/>
          <w:rFonts w:hint="eastAsia"/>
          <w:rtl/>
        </w:rPr>
        <w:t>نسك</w:t>
      </w:r>
      <w:r>
        <w:t xml:space="preserve"> nusuk sacrifice; ceremonies (of the pilgrimage)</w:t>
      </w:r>
    </w:p>
    <w:p w:rsidR="00B14408" w:rsidRDefault="00FD180F" w:rsidP="00FD180F">
      <w:pPr>
        <w:pStyle w:val="libNormal"/>
      </w:pPr>
      <w:r w:rsidRPr="00B14408">
        <w:rPr>
          <w:rStyle w:val="libBold2Char"/>
          <w:rFonts w:hint="eastAsia"/>
          <w:rtl/>
        </w:rPr>
        <w:t>ناسك</w:t>
      </w:r>
      <w:r>
        <w:t xml:space="preserve"> nāsik pl. </w:t>
      </w:r>
      <w:r>
        <w:rPr>
          <w:rtl/>
        </w:rPr>
        <w:t>نساك</w:t>
      </w:r>
      <w:r>
        <w:t xml:space="preserve"> nussāk hermit, recluse, penitent; ascetic; pious man, devotee</w:t>
      </w:r>
    </w:p>
    <w:p w:rsidR="00B14408" w:rsidRDefault="00FD180F" w:rsidP="00FD180F">
      <w:pPr>
        <w:pStyle w:val="libNormal"/>
      </w:pPr>
      <w:r w:rsidRPr="00B14408">
        <w:rPr>
          <w:rStyle w:val="libBold2Char"/>
          <w:rFonts w:hint="eastAsia"/>
          <w:rtl/>
        </w:rPr>
        <w:t>منسك</w:t>
      </w:r>
      <w:r>
        <w:t xml:space="preserve"> mansik pl. </w:t>
      </w:r>
      <w:r>
        <w:rPr>
          <w:rtl/>
        </w:rPr>
        <w:t>مناسك</w:t>
      </w:r>
      <w:r>
        <w:t xml:space="preserve"> manāsik2 hermitage, cell of an ascetic; place of sacrifice; ceremony, ritual, esp., during the pilgrimage</w:t>
      </w:r>
    </w:p>
    <w:p w:rsidR="00B14408" w:rsidRDefault="00FD180F" w:rsidP="00FD180F">
      <w:pPr>
        <w:pStyle w:val="libNormal"/>
      </w:pPr>
      <w:r w:rsidRPr="00B14408">
        <w:rPr>
          <w:rStyle w:val="libBold2Char"/>
          <w:rFonts w:hint="eastAsia"/>
          <w:rtl/>
        </w:rPr>
        <w:lastRenderedPageBreak/>
        <w:t>نسل</w:t>
      </w:r>
      <w:r>
        <w:t xml:space="preserve"> nasala u (nasl) to beget, procreate, sire, father (</w:t>
      </w:r>
      <w:r>
        <w:rPr>
          <w:rtl/>
        </w:rPr>
        <w:t>ه</w:t>
      </w:r>
      <w:r>
        <w:t xml:space="preserve"> children); </w:t>
      </w:r>
      <w:r w:rsidR="003D2305">
        <w:t>--</w:t>
      </w:r>
      <w:r>
        <w:t xml:space="preserve"> u to pluck out (</w:t>
      </w:r>
      <w:r>
        <w:rPr>
          <w:rtl/>
        </w:rPr>
        <w:t>هـ</w:t>
      </w:r>
      <w:r>
        <w:t xml:space="preserve"> s.th.); to pluck (</w:t>
      </w:r>
      <w:r>
        <w:rPr>
          <w:rtl/>
        </w:rPr>
        <w:t>هـ</w:t>
      </w:r>
      <w:r>
        <w:t xml:space="preserve"> s.th.); to ravel out, unravel, untwist, fray (</w:t>
      </w:r>
      <w:r>
        <w:rPr>
          <w:rtl/>
        </w:rPr>
        <w:t>هـ</w:t>
      </w:r>
      <w:r>
        <w:t xml:space="preserve"> s.th.); to molt; (</w:t>
      </w:r>
      <w:r>
        <w:rPr>
          <w:rtl/>
        </w:rPr>
        <w:t>نسول</w:t>
      </w:r>
      <w:r>
        <w:t xml:space="preserve"> nusūl) to fall out (hair, feathers) II to separate into fibers, to shred, ravel (</w:t>
      </w:r>
      <w:r>
        <w:rPr>
          <w:rtl/>
        </w:rPr>
        <w:t>هـ</w:t>
      </w:r>
      <w:r>
        <w:t xml:space="preserve"> rags); to unravel, undo (</w:t>
      </w:r>
      <w:r>
        <w:rPr>
          <w:rtl/>
        </w:rPr>
        <w:t>هـ</w:t>
      </w:r>
      <w:r>
        <w:t xml:space="preserve"> a woven or knitted fabric) IV to beget, procreate, sire, father (</w:t>
      </w:r>
      <w:r>
        <w:rPr>
          <w:rtl/>
        </w:rPr>
        <w:t>ه</w:t>
      </w:r>
      <w:r>
        <w:t xml:space="preserve"> children); to molt; to fall out (hair, feathers) VI to propagate, breed, reproduce, multiply; to beget offspring; to descend, be descended (</w:t>
      </w:r>
      <w:r>
        <w:rPr>
          <w:rtl/>
        </w:rPr>
        <w:t>من</w:t>
      </w:r>
      <w:r>
        <w:t xml:space="preserve"> from)</w:t>
      </w:r>
    </w:p>
    <w:p w:rsidR="00B14408" w:rsidRDefault="00FD180F" w:rsidP="00FD180F">
      <w:pPr>
        <w:pStyle w:val="libNormal"/>
      </w:pPr>
      <w:r w:rsidRPr="00B14408">
        <w:rPr>
          <w:rStyle w:val="libBold2Char"/>
          <w:rFonts w:hint="eastAsia"/>
          <w:rtl/>
        </w:rPr>
        <w:t>نسل</w:t>
      </w:r>
      <w:r>
        <w:t xml:space="preserve"> nasl pl. </w:t>
      </w:r>
      <w:r>
        <w:rPr>
          <w:rtl/>
        </w:rPr>
        <w:t>انسال</w:t>
      </w:r>
      <w:r>
        <w:t xml:space="preserve"> ansāl progeny, offspring, issue, descendants </w:t>
      </w:r>
      <w:r w:rsidR="003D2305">
        <w:t>|</w:t>
      </w:r>
      <w:r>
        <w:t xml:space="preserve"> </w:t>
      </w:r>
      <w:r>
        <w:rPr>
          <w:rtl/>
        </w:rPr>
        <w:t>تقليل النسل</w:t>
      </w:r>
      <w:r>
        <w:t xml:space="preserve"> birth control; </w:t>
      </w:r>
      <w:r>
        <w:rPr>
          <w:rtl/>
        </w:rPr>
        <w:t>الحرث والنسل</w:t>
      </w:r>
      <w:r>
        <w:t xml:space="preserve"> (ḥart) the civilization of mankind</w:t>
      </w:r>
    </w:p>
    <w:p w:rsidR="00B14408" w:rsidRDefault="00FD180F" w:rsidP="00FD180F">
      <w:pPr>
        <w:pStyle w:val="libNormal"/>
      </w:pPr>
      <w:r w:rsidRPr="00B14408">
        <w:rPr>
          <w:rStyle w:val="libBold2Char"/>
          <w:rFonts w:hint="eastAsia"/>
          <w:rtl/>
        </w:rPr>
        <w:t>نسالة</w:t>
      </w:r>
      <w:r>
        <w:t xml:space="preserve"> nusāla fibrous waste, thrums; ravelings; lint</w:t>
      </w:r>
    </w:p>
    <w:p w:rsidR="00B14408" w:rsidRDefault="00FD180F" w:rsidP="00FD180F">
      <w:pPr>
        <w:pStyle w:val="libNormal"/>
      </w:pPr>
      <w:r>
        <w:t xml:space="preserve">O </w:t>
      </w:r>
      <w:r>
        <w:rPr>
          <w:rtl/>
        </w:rPr>
        <w:t>نسالة</w:t>
      </w:r>
      <w:r>
        <w:t xml:space="preserve"> nassāla raveling machine, willow</w:t>
      </w:r>
    </w:p>
    <w:p w:rsidR="00B14408" w:rsidRDefault="00FD180F" w:rsidP="00FD180F">
      <w:pPr>
        <w:pStyle w:val="libNormal"/>
      </w:pPr>
      <w:r w:rsidRPr="00B14408">
        <w:rPr>
          <w:rStyle w:val="libBold2Char"/>
          <w:rFonts w:hint="eastAsia"/>
          <w:rtl/>
        </w:rPr>
        <w:t>نسولة</w:t>
      </w:r>
      <w:r>
        <w:t xml:space="preserve"> nasūla brood animal</w:t>
      </w:r>
    </w:p>
    <w:p w:rsidR="00B14408" w:rsidRDefault="00FD180F" w:rsidP="00FD180F">
      <w:pPr>
        <w:pStyle w:val="libNormal"/>
      </w:pPr>
      <w:r>
        <w:t xml:space="preserve">O </w:t>
      </w:r>
      <w:r>
        <w:rPr>
          <w:rtl/>
        </w:rPr>
        <w:t>نسيلة</w:t>
      </w:r>
      <w:r>
        <w:t xml:space="preserve"> nasīla offprint, reprint</w:t>
      </w:r>
    </w:p>
    <w:p w:rsidR="00B14408" w:rsidRDefault="00FD180F" w:rsidP="00FD180F">
      <w:pPr>
        <w:pStyle w:val="libNormal"/>
      </w:pPr>
      <w:r w:rsidRPr="00B14408">
        <w:rPr>
          <w:rStyle w:val="libBold2Char"/>
          <w:rFonts w:hint="eastAsia"/>
          <w:rtl/>
        </w:rPr>
        <w:t>انسال</w:t>
      </w:r>
      <w:r>
        <w:t xml:space="preserve"> insāl procreation, generation</w:t>
      </w:r>
    </w:p>
    <w:p w:rsidR="00B14408" w:rsidRDefault="00FD180F" w:rsidP="00FD180F">
      <w:pPr>
        <w:pStyle w:val="libNormal"/>
      </w:pPr>
      <w:r w:rsidRPr="00B14408">
        <w:rPr>
          <w:rStyle w:val="libBold2Char"/>
          <w:rFonts w:hint="eastAsia"/>
          <w:rtl/>
        </w:rPr>
        <w:t>تناسل</w:t>
      </w:r>
      <w:r>
        <w:t xml:space="preserve"> tanāsul sexual propagation, procreation, generation, reproduction </w:t>
      </w:r>
      <w:r w:rsidR="003D2305">
        <w:t>|</w:t>
      </w:r>
      <w:r>
        <w:t xml:space="preserve"> </w:t>
      </w:r>
      <w:r>
        <w:rPr>
          <w:rtl/>
        </w:rPr>
        <w:t>اعضاء التناسل</w:t>
      </w:r>
      <w:r>
        <w:t xml:space="preserve"> sexual organs, genitals; </w:t>
      </w:r>
      <w:r>
        <w:rPr>
          <w:rtl/>
        </w:rPr>
        <w:t>ضعف التناسل</w:t>
      </w:r>
      <w:r>
        <w:t xml:space="preserve"> ḍu‘f at</w:t>
      </w:r>
      <w:r w:rsidR="003D2305">
        <w:t>-</w:t>
      </w:r>
      <w:r>
        <w:t>t. sexual impotence</w:t>
      </w:r>
    </w:p>
    <w:p w:rsidR="00B14408" w:rsidRDefault="00FD180F" w:rsidP="00FD180F">
      <w:pPr>
        <w:pStyle w:val="libNormal"/>
      </w:pPr>
      <w:r w:rsidRPr="00B14408">
        <w:rPr>
          <w:rStyle w:val="libBold2Char"/>
          <w:rFonts w:hint="eastAsia"/>
          <w:rtl/>
        </w:rPr>
        <w:t>تناسلي</w:t>
      </w:r>
      <w:r>
        <w:t xml:space="preserve"> tanāsulī procreative, propagative; genital, sexual </w:t>
      </w:r>
      <w:r w:rsidR="003D2305">
        <w:t>|</w:t>
      </w:r>
      <w:r>
        <w:t xml:space="preserve"> </w:t>
      </w:r>
      <w:r>
        <w:rPr>
          <w:rtl/>
        </w:rPr>
        <w:t>مرض تناسلي</w:t>
      </w:r>
      <w:r>
        <w:t xml:space="preserve"> (maraḍ) venereal disease</w:t>
      </w:r>
    </w:p>
    <w:p w:rsidR="00B14408" w:rsidRDefault="00FD180F" w:rsidP="00FD180F">
      <w:pPr>
        <w:pStyle w:val="libNormal"/>
      </w:pPr>
      <w:r w:rsidRPr="00B14408">
        <w:rPr>
          <w:rStyle w:val="libBold2Char"/>
          <w:rFonts w:hint="eastAsia"/>
          <w:rtl/>
        </w:rPr>
        <w:t>تناسليات</w:t>
      </w:r>
      <w:r>
        <w:t xml:space="preserve"> tanāsulīyāt sexual organs</w:t>
      </w:r>
    </w:p>
    <w:p w:rsidR="00B14408" w:rsidRDefault="00FD180F" w:rsidP="00FD180F">
      <w:pPr>
        <w:pStyle w:val="libNormal"/>
      </w:pPr>
      <w:r w:rsidRPr="00B14408">
        <w:rPr>
          <w:rStyle w:val="libBold2Char"/>
          <w:rFonts w:hint="eastAsia"/>
          <w:rtl/>
        </w:rPr>
        <w:t>نسم</w:t>
      </w:r>
      <w:r>
        <w:t xml:space="preserve"> nasama i (nasm, </w:t>
      </w:r>
      <w:r>
        <w:rPr>
          <w:rtl/>
        </w:rPr>
        <w:t>نسمان</w:t>
      </w:r>
      <w:r>
        <w:t xml:space="preserve"> nasamān) to blow gently II to commence, start, begin</w:t>
      </w:r>
    </w:p>
    <w:p w:rsidR="00B14408" w:rsidRDefault="00FD180F" w:rsidP="00FD180F">
      <w:pPr>
        <w:pStyle w:val="libNormal"/>
      </w:pPr>
      <w:r>
        <w:t>(</w:t>
      </w:r>
      <w:r>
        <w:rPr>
          <w:rtl/>
        </w:rPr>
        <w:t>في</w:t>
      </w:r>
      <w:r>
        <w:t xml:space="preserve"> s.th.) V to blow; to breathe; to inhale (</w:t>
      </w:r>
      <w:r>
        <w:rPr>
          <w:rtl/>
        </w:rPr>
        <w:t>هـ</w:t>
      </w:r>
      <w:r>
        <w:t xml:space="preserve"> s.th.); to</w:t>
      </w:r>
      <w:r w:rsidR="003D2305">
        <w:t>-</w:t>
      </w:r>
      <w:r>
        <w:t>exhale (</w:t>
      </w:r>
      <w:r>
        <w:rPr>
          <w:rtl/>
        </w:rPr>
        <w:t>ب</w:t>
      </w:r>
      <w:r>
        <w:t xml:space="preserve"> a fragrant smell), smell pleasantly, be redolent (</w:t>
      </w:r>
      <w:r>
        <w:rPr>
          <w:rtl/>
        </w:rPr>
        <w:t>ب</w:t>
      </w:r>
      <w:r>
        <w:t xml:space="preserve"> of), be fragrant (</w:t>
      </w:r>
      <w:r>
        <w:rPr>
          <w:rtl/>
        </w:rPr>
        <w:t>ب</w:t>
      </w:r>
      <w:r>
        <w:t xml:space="preserve"> with) </w:t>
      </w:r>
      <w:r w:rsidR="003D2305">
        <w:t>|</w:t>
      </w:r>
      <w:r>
        <w:t xml:space="preserve"> </w:t>
      </w:r>
      <w:r>
        <w:rPr>
          <w:rtl/>
        </w:rPr>
        <w:t>تنسم الخبر</w:t>
      </w:r>
      <w:r>
        <w:t xml:space="preserve"> (kabara) to nose around for news, sniff out the news</w:t>
      </w:r>
    </w:p>
    <w:p w:rsidR="00B14408" w:rsidRDefault="00FD180F" w:rsidP="00FD180F">
      <w:pPr>
        <w:pStyle w:val="libNormal"/>
      </w:pPr>
      <w:r w:rsidRPr="00B14408">
        <w:rPr>
          <w:rStyle w:val="libBold2Char"/>
          <w:rFonts w:hint="eastAsia"/>
          <w:rtl/>
        </w:rPr>
        <w:t>نسم</w:t>
      </w:r>
      <w:r>
        <w:t xml:space="preserve"> nasam pl. </w:t>
      </w:r>
      <w:r>
        <w:rPr>
          <w:rtl/>
        </w:rPr>
        <w:t>انسام</w:t>
      </w:r>
      <w:r>
        <w:t xml:space="preserve"> ansām breath; breath of life</w:t>
      </w:r>
    </w:p>
    <w:p w:rsidR="00B14408" w:rsidRDefault="00FD180F" w:rsidP="00FD180F">
      <w:pPr>
        <w:pStyle w:val="libNormal"/>
      </w:pPr>
      <w:r w:rsidRPr="00B14408">
        <w:rPr>
          <w:rStyle w:val="libBold2Char"/>
          <w:rFonts w:hint="eastAsia"/>
          <w:rtl/>
        </w:rPr>
        <w:t>نسمة</w:t>
      </w:r>
      <w:r>
        <w:t xml:space="preserve"> nasama pl. </w:t>
      </w:r>
      <w:r w:rsidR="003D2305">
        <w:t>-</w:t>
      </w:r>
      <w:r>
        <w:t>āt breath; whiff, waft; breeze; O aura; breathing, living creature; person, soul (e.g., in a census, as a numerative in statistics)</w:t>
      </w:r>
    </w:p>
    <w:p w:rsidR="00B14408" w:rsidRDefault="00FD180F" w:rsidP="00FD180F">
      <w:pPr>
        <w:pStyle w:val="libNormal"/>
      </w:pPr>
      <w:r w:rsidRPr="00B14408">
        <w:rPr>
          <w:rStyle w:val="libBold2Char"/>
          <w:rFonts w:hint="eastAsia"/>
          <w:rtl/>
        </w:rPr>
        <w:t>نسيم</w:t>
      </w:r>
      <w:r>
        <w:t xml:space="preserve"> nasīm pl. </w:t>
      </w:r>
      <w:r>
        <w:rPr>
          <w:rtl/>
        </w:rPr>
        <w:t>نسام</w:t>
      </w:r>
      <w:r>
        <w:t xml:space="preserve"> nisām, </w:t>
      </w:r>
      <w:r>
        <w:rPr>
          <w:rtl/>
        </w:rPr>
        <w:t>نسائم</w:t>
      </w:r>
      <w:r>
        <w:t xml:space="preserve"> nasā’im2 breath of air, fresh air; wind, breeze </w:t>
      </w:r>
      <w:r w:rsidR="003D2305">
        <w:t>|</w:t>
      </w:r>
      <w:r>
        <w:t xml:space="preserve"> </w:t>
      </w:r>
      <w:r>
        <w:rPr>
          <w:rtl/>
        </w:rPr>
        <w:t>شم النسيم</w:t>
      </w:r>
      <w:r>
        <w:t xml:space="preserve"> šamm an</w:t>
      </w:r>
      <w:r w:rsidR="003D2305">
        <w:t>-</w:t>
      </w:r>
      <w:r>
        <w:t>n. Egyptian popular holiday celebrated on the Monday following Greek</w:t>
      </w:r>
      <w:r w:rsidR="003D2305">
        <w:t>-</w:t>
      </w:r>
      <w:r>
        <w:t>Coptio Easter</w:t>
      </w:r>
    </w:p>
    <w:p w:rsidR="00B14408" w:rsidRDefault="00FD180F" w:rsidP="00FD180F">
      <w:pPr>
        <w:pStyle w:val="libNormal"/>
      </w:pPr>
      <w:r w:rsidRPr="00B14408">
        <w:rPr>
          <w:rStyle w:val="libBold2Char"/>
          <w:rFonts w:hint="eastAsia"/>
          <w:rtl/>
        </w:rPr>
        <w:t>منسم</w:t>
      </w:r>
      <w:r>
        <w:t xml:space="preserve"> mansim pl. </w:t>
      </w:r>
      <w:r>
        <w:rPr>
          <w:rtl/>
        </w:rPr>
        <w:t>مناسم</w:t>
      </w:r>
      <w:r>
        <w:t xml:space="preserve"> manāsim2 foot sole, padded foot (of animals)</w:t>
      </w:r>
    </w:p>
    <w:p w:rsidR="00B14408" w:rsidRDefault="00FD180F" w:rsidP="00FD180F">
      <w:pPr>
        <w:pStyle w:val="libNormal"/>
      </w:pPr>
      <w:r w:rsidRPr="00B14408">
        <w:rPr>
          <w:rStyle w:val="libBold2Char"/>
          <w:rFonts w:hint="eastAsia"/>
          <w:rtl/>
        </w:rPr>
        <w:lastRenderedPageBreak/>
        <w:t>متنسم</w:t>
      </w:r>
      <w:r>
        <w:t xml:space="preserve"> mutanassim (with foll. genit.) place where s.th. blows, is exhaled, emanates, or exudes</w:t>
      </w:r>
    </w:p>
    <w:p w:rsidR="00B14408" w:rsidRDefault="00FD180F" w:rsidP="00FD180F">
      <w:pPr>
        <w:pStyle w:val="libNormal"/>
      </w:pPr>
      <w:r w:rsidRPr="00B14408">
        <w:rPr>
          <w:rStyle w:val="libBold2Char"/>
          <w:rFonts w:hint="eastAsia"/>
          <w:rtl/>
        </w:rPr>
        <w:t>نسانس</w:t>
      </w:r>
      <w:r>
        <w:t xml:space="preserve"> nanās, nisnās pl. </w:t>
      </w:r>
      <w:r>
        <w:rPr>
          <w:rtl/>
        </w:rPr>
        <w:t>نسانس</w:t>
      </w:r>
      <w:r>
        <w:t xml:space="preserve"> nasānis2 a fabulous creature of the woods, having one leg and one arm; (eg.) monkey</w:t>
      </w:r>
    </w:p>
    <w:p w:rsidR="00B14408" w:rsidRDefault="00FD180F" w:rsidP="00FD180F">
      <w:pPr>
        <w:pStyle w:val="libNormal"/>
      </w:pPr>
      <w:r w:rsidRPr="00B14408">
        <w:rPr>
          <w:rStyle w:val="libBold2Char"/>
          <w:rFonts w:hint="eastAsia"/>
          <w:rtl/>
        </w:rPr>
        <w:t>نسوة</w:t>
      </w:r>
      <w:r>
        <w:t xml:space="preserve"> niswa, </w:t>
      </w:r>
      <w:r>
        <w:rPr>
          <w:rtl/>
        </w:rPr>
        <w:t>نسوان</w:t>
      </w:r>
      <w:r>
        <w:t xml:space="preserve"> niswān and </w:t>
      </w:r>
      <w:r>
        <w:rPr>
          <w:rtl/>
        </w:rPr>
        <w:t>نساء</w:t>
      </w:r>
      <w:r>
        <w:t xml:space="preserve"> nisā’ women (pl. of </w:t>
      </w:r>
      <w:r>
        <w:rPr>
          <w:rtl/>
        </w:rPr>
        <w:t>امرأة</w:t>
      </w:r>
      <w:r>
        <w:t>)</w:t>
      </w:r>
    </w:p>
    <w:p w:rsidR="00B14408" w:rsidRDefault="00FD180F" w:rsidP="00FD180F">
      <w:pPr>
        <w:pStyle w:val="libNormal"/>
      </w:pPr>
      <w:r w:rsidRPr="00B14408">
        <w:rPr>
          <w:rStyle w:val="libBold2Char"/>
          <w:rFonts w:hint="eastAsia"/>
          <w:rtl/>
        </w:rPr>
        <w:t>نسوي</w:t>
      </w:r>
      <w:r>
        <w:t xml:space="preserve"> nisawī and </w:t>
      </w:r>
      <w:r>
        <w:rPr>
          <w:rtl/>
        </w:rPr>
        <w:t>نسائي</w:t>
      </w:r>
      <w:r>
        <w:t xml:space="preserve"> nisā’ī female, feminine, womanly, women’s; </w:t>
      </w:r>
      <w:r>
        <w:rPr>
          <w:rtl/>
        </w:rPr>
        <w:t>نسائيات</w:t>
      </w:r>
      <w:r>
        <w:t xml:space="preserve"> women’s affairs, things belonging to a woman’s world</w:t>
      </w:r>
    </w:p>
    <w:p w:rsidR="00B14408" w:rsidRDefault="00FD180F" w:rsidP="00FD180F">
      <w:pPr>
        <w:pStyle w:val="libNormal"/>
      </w:pPr>
      <w:r w:rsidRPr="00B14408">
        <w:rPr>
          <w:rStyle w:val="libBold2Char"/>
          <w:rFonts w:hint="eastAsia"/>
          <w:rtl/>
        </w:rPr>
        <w:t>نسائية</w:t>
      </w:r>
      <w:r>
        <w:t xml:space="preserve"> nisā’īya feminist movement</w:t>
      </w:r>
    </w:p>
    <w:p w:rsidR="00B14408" w:rsidRDefault="00FD180F" w:rsidP="00FD180F">
      <w:pPr>
        <w:pStyle w:val="libNormal"/>
      </w:pPr>
      <w:r w:rsidRPr="00B14408">
        <w:rPr>
          <w:rStyle w:val="libBold2Char"/>
          <w:rFonts w:hint="eastAsia"/>
          <w:rtl/>
        </w:rPr>
        <w:t>نسي</w:t>
      </w:r>
      <w:r>
        <w:t xml:space="preserve"> nasiya a (nasy, </w:t>
      </w:r>
      <w:r>
        <w:rPr>
          <w:rtl/>
        </w:rPr>
        <w:t>نسيان</w:t>
      </w:r>
      <w:r>
        <w:t xml:space="preserve"> nisyān) to forget (</w:t>
      </w:r>
      <w:r>
        <w:rPr>
          <w:rtl/>
        </w:rPr>
        <w:t>هـ</w:t>
      </w:r>
      <w:r>
        <w:t xml:space="preserve"> s.th.) </w:t>
      </w:r>
      <w:r w:rsidR="003D2305">
        <w:t>|</w:t>
      </w:r>
      <w:r>
        <w:t xml:space="preserve"> </w:t>
      </w:r>
      <w:r>
        <w:rPr>
          <w:rtl/>
        </w:rPr>
        <w:t>ما انس لا انس</w:t>
      </w:r>
      <w:r>
        <w:t xml:space="preserve"> mā ansa lā ansā (lit.: whatever I may forget, I shall not forget, i.e.) I shall never forget; sometimes also: </w:t>
      </w:r>
      <w:r>
        <w:rPr>
          <w:rtl/>
        </w:rPr>
        <w:t>ما انس لا انسى</w:t>
      </w:r>
      <w:r>
        <w:t xml:space="preserve"> (ansā) and </w:t>
      </w:r>
      <w:r>
        <w:rPr>
          <w:rtl/>
        </w:rPr>
        <w:t>ان انس فلا انسى</w:t>
      </w:r>
      <w:r>
        <w:t xml:space="preserve"> (in) I shall never forget IV to make (</w:t>
      </w:r>
      <w:r>
        <w:rPr>
          <w:rtl/>
        </w:rPr>
        <w:t>ه</w:t>
      </w:r>
      <w:r>
        <w:t xml:space="preserve"> s.o.) forget (</w:t>
      </w:r>
      <w:r>
        <w:rPr>
          <w:rtl/>
        </w:rPr>
        <w:t>هـ</w:t>
      </w:r>
      <w:r>
        <w:t xml:space="preserve"> s.th.) VI to pretend to have forgotten (</w:t>
      </w:r>
      <w:r>
        <w:rPr>
          <w:rtl/>
        </w:rPr>
        <w:t>هـ</w:t>
      </w:r>
      <w:r>
        <w:t xml:space="preserve"> s.th.); to forget, neglect, omit (</w:t>
      </w:r>
      <w:r>
        <w:rPr>
          <w:rtl/>
        </w:rPr>
        <w:t>هـ</w:t>
      </w:r>
      <w:r>
        <w:t xml:space="preserve"> s.th.), become oblivious (</w:t>
      </w:r>
      <w:r>
        <w:rPr>
          <w:rtl/>
        </w:rPr>
        <w:t>هـ</w:t>
      </w:r>
      <w:r>
        <w:t xml:space="preserve"> of)</w:t>
      </w:r>
    </w:p>
    <w:p w:rsidR="00B14408" w:rsidRDefault="00FD180F" w:rsidP="00FD180F">
      <w:pPr>
        <w:pStyle w:val="libNormal"/>
      </w:pPr>
      <w:r w:rsidRPr="00B14408">
        <w:rPr>
          <w:rStyle w:val="libBold2Char"/>
          <w:rFonts w:hint="eastAsia"/>
          <w:rtl/>
        </w:rPr>
        <w:t>نسي</w:t>
      </w:r>
      <w:r>
        <w:t xml:space="preserve"> nasy oblivion, forgetfulness; s.th. one hal forgotten </w:t>
      </w:r>
      <w:r w:rsidR="003D2305">
        <w:t>|</w:t>
      </w:r>
      <w:r>
        <w:t xml:space="preserve"> </w:t>
      </w:r>
      <w:r>
        <w:rPr>
          <w:rtl/>
        </w:rPr>
        <w:t>اصبح نسيا منسيا</w:t>
      </w:r>
      <w:r>
        <w:t xml:space="preserve">  aṣbaḥa nasyan mansīyas to be completely forgotten, fall into utter oblivion</w:t>
      </w:r>
    </w:p>
    <w:p w:rsidR="00B14408" w:rsidRDefault="00FD180F" w:rsidP="00FD180F">
      <w:pPr>
        <w:pStyle w:val="libNormal"/>
      </w:pPr>
      <w:r w:rsidRPr="00B14408">
        <w:rPr>
          <w:rStyle w:val="libBold2Char"/>
          <w:rFonts w:hint="eastAsia"/>
          <w:rtl/>
        </w:rPr>
        <w:t>نسي</w:t>
      </w:r>
      <w:r>
        <w:t xml:space="preserve"> nasīy, </w:t>
      </w:r>
      <w:r>
        <w:rPr>
          <w:rtl/>
        </w:rPr>
        <w:t>نساء</w:t>
      </w:r>
      <w:r>
        <w:t xml:space="preserve"> nassā’ and </w:t>
      </w:r>
      <w:r>
        <w:rPr>
          <w:rtl/>
        </w:rPr>
        <w:t>نسيان</w:t>
      </w:r>
      <w:r>
        <w:t xml:space="preserve"> nisyān2 forgetful, oblivious</w:t>
      </w:r>
    </w:p>
    <w:p w:rsidR="00B14408" w:rsidRDefault="00FD180F" w:rsidP="00FD180F">
      <w:pPr>
        <w:pStyle w:val="libNormal"/>
      </w:pPr>
      <w:r w:rsidRPr="00B14408">
        <w:rPr>
          <w:rStyle w:val="libBold2Char"/>
          <w:rFonts w:hint="eastAsia"/>
          <w:rtl/>
        </w:rPr>
        <w:t>نسيان</w:t>
      </w:r>
      <w:r>
        <w:t xml:space="preserve"> nisyān oblivion, forgetfulness</w:t>
      </w:r>
    </w:p>
    <w:p w:rsidR="00B14408" w:rsidRDefault="00FD180F" w:rsidP="00FD180F">
      <w:pPr>
        <w:pStyle w:val="libNormal"/>
      </w:pPr>
      <w:r w:rsidRPr="00B14408">
        <w:rPr>
          <w:rStyle w:val="libBold2Char"/>
          <w:rFonts w:hint="eastAsia"/>
          <w:rtl/>
        </w:rPr>
        <w:t>منسي</w:t>
      </w:r>
      <w:r>
        <w:t xml:space="preserve"> mansīy forgotten; pl. </w:t>
      </w:r>
      <w:r>
        <w:rPr>
          <w:rtl/>
        </w:rPr>
        <w:t>منسيات</w:t>
      </w:r>
      <w:r>
        <w:t xml:space="preserve"> (as opposed to </w:t>
      </w:r>
      <w:r>
        <w:rPr>
          <w:rtl/>
        </w:rPr>
        <w:t>محفوظات</w:t>
      </w:r>
      <w:r>
        <w:t>) things once memorized and now forgotten</w:t>
      </w:r>
    </w:p>
    <w:p w:rsidR="00B14408" w:rsidRDefault="00FD180F" w:rsidP="00FD180F">
      <w:pPr>
        <w:pStyle w:val="libNormal"/>
      </w:pPr>
      <w:r w:rsidRPr="00B14408">
        <w:rPr>
          <w:rStyle w:val="libBold2Char"/>
          <w:rFonts w:hint="eastAsia"/>
          <w:rtl/>
        </w:rPr>
        <w:t>نش</w:t>
      </w:r>
      <w:r>
        <w:t xml:space="preserve"> našša i (našš, </w:t>
      </w:r>
      <w:r>
        <w:rPr>
          <w:rtl/>
        </w:rPr>
        <w:t>نشيش</w:t>
      </w:r>
      <w:r>
        <w:t xml:space="preserve"> nasīš) to sizzle, simmer, bubble, boil up; to hiss; </w:t>
      </w:r>
      <w:r w:rsidR="003D2305">
        <w:t>--</w:t>
      </w:r>
      <w:r>
        <w:t xml:space="preserve"> to drive away flies</w:t>
      </w:r>
    </w:p>
    <w:p w:rsidR="00B14408" w:rsidRDefault="00FD180F" w:rsidP="00FD180F">
      <w:pPr>
        <w:pStyle w:val="libNormal"/>
      </w:pPr>
      <w:r w:rsidRPr="00B14408">
        <w:rPr>
          <w:rStyle w:val="libBold2Char"/>
          <w:rFonts w:hint="eastAsia"/>
          <w:rtl/>
        </w:rPr>
        <w:t>ورق</w:t>
      </w:r>
      <w:r>
        <w:rPr>
          <w:rtl/>
        </w:rPr>
        <w:t xml:space="preserve"> نشاش</w:t>
      </w:r>
      <w:r>
        <w:t xml:space="preserve"> waraq naššāš blotting paper</w:t>
      </w:r>
    </w:p>
    <w:p w:rsidR="00B14408" w:rsidRDefault="00FD180F" w:rsidP="00FD180F">
      <w:pPr>
        <w:pStyle w:val="libNormal"/>
      </w:pPr>
      <w:r w:rsidRPr="00B14408">
        <w:rPr>
          <w:rStyle w:val="libBold2Char"/>
          <w:rFonts w:hint="eastAsia"/>
          <w:rtl/>
        </w:rPr>
        <w:t>منشة</w:t>
      </w:r>
      <w:r>
        <w:t xml:space="preserve"> minašša fly whisk</w:t>
      </w:r>
    </w:p>
    <w:p w:rsidR="00B14408" w:rsidRDefault="00FD180F" w:rsidP="00FD180F">
      <w:pPr>
        <w:pStyle w:val="libNormal"/>
      </w:pPr>
      <w:r w:rsidRPr="00B14408">
        <w:rPr>
          <w:rStyle w:val="libBold2Char"/>
          <w:rFonts w:hint="eastAsia"/>
          <w:rtl/>
        </w:rPr>
        <w:t>نشأ</w:t>
      </w:r>
      <w:r>
        <w:t xml:space="preserve"> naša’a a and </w:t>
      </w:r>
      <w:r>
        <w:rPr>
          <w:rtl/>
        </w:rPr>
        <w:t>نشؤ</w:t>
      </w:r>
      <w:r>
        <w:t xml:space="preserve"> našū’a u (</w:t>
      </w:r>
      <w:r>
        <w:rPr>
          <w:rtl/>
        </w:rPr>
        <w:t>نشء</w:t>
      </w:r>
      <w:r>
        <w:t xml:space="preserve"> naš’, </w:t>
      </w:r>
      <w:r>
        <w:rPr>
          <w:rtl/>
        </w:rPr>
        <w:t>نشوء</w:t>
      </w:r>
      <w:r>
        <w:t xml:space="preserve"> nušū’, </w:t>
      </w:r>
      <w:r>
        <w:rPr>
          <w:rtl/>
        </w:rPr>
        <w:t>نشأة</w:t>
      </w:r>
      <w:r>
        <w:t xml:space="preserve"> naš’a) to rise, rise aloft, emerge, appear, loom up; to come into being, come into existence, originate, form, arise, come about, crop up; to proceed, spring (</w:t>
      </w:r>
      <w:r>
        <w:rPr>
          <w:rtl/>
        </w:rPr>
        <w:t>من</w:t>
      </w:r>
      <w:r>
        <w:t xml:space="preserve"> or </w:t>
      </w:r>
      <w:r>
        <w:rPr>
          <w:rtl/>
        </w:rPr>
        <w:t>عن</w:t>
      </w:r>
      <w:r>
        <w:t xml:space="preserve"> from), grow out (</w:t>
      </w:r>
      <w:r>
        <w:rPr>
          <w:rtl/>
        </w:rPr>
        <w:t>من</w:t>
      </w:r>
      <w:r>
        <w:t xml:space="preserve"> or </w:t>
      </w:r>
      <w:r>
        <w:rPr>
          <w:rtl/>
        </w:rPr>
        <w:t>عن</w:t>
      </w:r>
      <w:r>
        <w:t xml:space="preserve"> of); to follow, ensue, result, derive (</w:t>
      </w:r>
      <w:r>
        <w:rPr>
          <w:rtl/>
        </w:rPr>
        <w:t>من</w:t>
      </w:r>
      <w:r>
        <w:t xml:space="preserve"> or </w:t>
      </w:r>
      <w:r>
        <w:rPr>
          <w:rtl/>
        </w:rPr>
        <w:t>عن</w:t>
      </w:r>
      <w:r>
        <w:t xml:space="preserve"> from); to grow, grow up; to develop, evolve </w:t>
      </w:r>
      <w:r w:rsidR="003D2305">
        <w:t>|</w:t>
      </w:r>
      <w:r>
        <w:t xml:space="preserve"> </w:t>
      </w:r>
      <w:r>
        <w:rPr>
          <w:rtl/>
        </w:rPr>
        <w:t>نشأ نشوءا ذاتيا</w:t>
      </w:r>
      <w:r>
        <w:t xml:space="preserve"> (dātīyan) to start by iteslf, arise spontaneously, come about automatically   II to cause to grow; to bring up, raise (</w:t>
      </w:r>
      <w:r>
        <w:rPr>
          <w:rtl/>
        </w:rPr>
        <w:t>هـ</w:t>
      </w:r>
      <w:r>
        <w:t xml:space="preserve"> a child) IV to cause (</w:t>
      </w:r>
      <w:r>
        <w:rPr>
          <w:rtl/>
        </w:rPr>
        <w:t>هـ</w:t>
      </w:r>
      <w:r>
        <w:t xml:space="preserve"> s.th.) to rise; to create, bring into being (</w:t>
      </w:r>
      <w:r>
        <w:rPr>
          <w:rtl/>
        </w:rPr>
        <w:t>هـ</w:t>
      </w:r>
      <w:r>
        <w:t xml:space="preserve"> s.th., of God); to bring forth, produce, generate, </w:t>
      </w:r>
      <w:r>
        <w:lastRenderedPageBreak/>
        <w:t>engender (</w:t>
      </w:r>
      <w:r>
        <w:rPr>
          <w:rtl/>
        </w:rPr>
        <w:t>هـ</w:t>
      </w:r>
      <w:r>
        <w:t xml:space="preserve"> s.th.), give rise (</w:t>
      </w:r>
      <w:r>
        <w:rPr>
          <w:rtl/>
        </w:rPr>
        <w:t>هـ</w:t>
      </w:r>
      <w:r>
        <w:t xml:space="preserve"> to s.th.); to make, manufacture, fabricate (</w:t>
      </w:r>
      <w:r>
        <w:rPr>
          <w:rtl/>
        </w:rPr>
        <w:t>هـ</w:t>
      </w:r>
      <w:r>
        <w:t xml:space="preserve"> s.th.); to build, construct (</w:t>
      </w:r>
      <w:r>
        <w:rPr>
          <w:rtl/>
        </w:rPr>
        <w:t>هـ</w:t>
      </w:r>
      <w:r>
        <w:t xml:space="preserve"> s.th.); to call into existence, originate, start, found, establish, organize. institute (</w:t>
      </w:r>
      <w:r>
        <w:rPr>
          <w:rtl/>
        </w:rPr>
        <w:t>هـ</w:t>
      </w:r>
      <w:r>
        <w:t xml:space="preserve"> s.th.); to set up, erect (</w:t>
      </w:r>
      <w:r>
        <w:rPr>
          <w:rtl/>
        </w:rPr>
        <w:t>هـ</w:t>
      </w:r>
      <w:r>
        <w:t xml:space="preserve"> s.th.); to install (</w:t>
      </w:r>
      <w:r>
        <w:rPr>
          <w:rtl/>
        </w:rPr>
        <w:t>هـ</w:t>
      </w:r>
      <w:r>
        <w:t xml:space="preserve"> s.th.); to compose, draw up (</w:t>
      </w:r>
      <w:r>
        <w:rPr>
          <w:rtl/>
        </w:rPr>
        <w:t>هـ</w:t>
      </w:r>
      <w:r>
        <w:t xml:space="preserve"> a piece of writing), write (</w:t>
      </w:r>
      <w:r>
        <w:rPr>
          <w:rtl/>
        </w:rPr>
        <w:t>هـ</w:t>
      </w:r>
      <w:r>
        <w:t xml:space="preserve"> a book); to bring up, raise, rear (</w:t>
      </w:r>
      <w:r>
        <w:rPr>
          <w:rtl/>
        </w:rPr>
        <w:t>ه</w:t>
      </w:r>
      <w:r>
        <w:t xml:space="preserve"> a child); to begin, start, commence, initiate (</w:t>
      </w:r>
      <w:r>
        <w:rPr>
          <w:rtl/>
        </w:rPr>
        <w:t>هـ</w:t>
      </w:r>
      <w:r>
        <w:t xml:space="preserve"> s.th.) V to grow, develop, spread, gain ground X to search, ask, look (</w:t>
      </w:r>
      <w:r>
        <w:rPr>
          <w:rtl/>
        </w:rPr>
        <w:t>هـ</w:t>
      </w:r>
      <w:r>
        <w:t xml:space="preserve"> for news)</w:t>
      </w:r>
    </w:p>
    <w:p w:rsidR="00B14408" w:rsidRDefault="00FD180F" w:rsidP="00FD180F">
      <w:pPr>
        <w:pStyle w:val="libNormal"/>
      </w:pPr>
      <w:r w:rsidRPr="00B14408">
        <w:rPr>
          <w:rStyle w:val="libBold2Char"/>
          <w:rFonts w:hint="eastAsia"/>
          <w:rtl/>
        </w:rPr>
        <w:t>نشء</w:t>
      </w:r>
      <w:r>
        <w:t xml:space="preserve"> naš’ youth; new generation </w:t>
      </w:r>
      <w:r w:rsidR="003D2305">
        <w:t>|</w:t>
      </w:r>
      <w:r>
        <w:t xml:space="preserve"> </w:t>
      </w:r>
      <w:r>
        <w:rPr>
          <w:rtl/>
        </w:rPr>
        <w:t>النشء الجديد</w:t>
      </w:r>
      <w:r>
        <w:t xml:space="preserve"> the young generation</w:t>
      </w:r>
    </w:p>
    <w:p w:rsidR="00B14408" w:rsidRDefault="00FD180F" w:rsidP="00FD180F">
      <w:pPr>
        <w:pStyle w:val="libNormal"/>
      </w:pPr>
      <w:r w:rsidRPr="00B14408">
        <w:rPr>
          <w:rStyle w:val="libBold2Char"/>
          <w:rFonts w:hint="eastAsia"/>
          <w:rtl/>
        </w:rPr>
        <w:t>نشأة</w:t>
      </w:r>
      <w:r>
        <w:t xml:space="preserve"> naš’a growing up, upgrowth, growth; early life. youth; rise, birth, formation, genesis; origin; youth, young generation; culture, refinement; upbringing. background (of a person) </w:t>
      </w:r>
      <w:r w:rsidR="003D2305">
        <w:t>|</w:t>
      </w:r>
      <w:r>
        <w:t xml:space="preserve"> </w:t>
      </w:r>
      <w:r>
        <w:rPr>
          <w:rtl/>
        </w:rPr>
        <w:t>نشأة مستأنفة</w:t>
      </w:r>
      <w:r>
        <w:t xml:space="preserve"> (musta’nafa) rebirth, renaissance</w:t>
      </w:r>
    </w:p>
    <w:p w:rsidR="00B14408" w:rsidRDefault="00FD180F" w:rsidP="00FD180F">
      <w:pPr>
        <w:pStyle w:val="libNormal"/>
      </w:pPr>
      <w:r w:rsidRPr="00B14408">
        <w:rPr>
          <w:rStyle w:val="libBold2Char"/>
          <w:rFonts w:hint="eastAsia"/>
          <w:rtl/>
        </w:rPr>
        <w:t>نشوء</w:t>
      </w:r>
      <w:r>
        <w:t xml:space="preserve"> nusii’ growing, growth, development, evolution </w:t>
      </w:r>
      <w:r w:rsidR="003D2305">
        <w:t>|</w:t>
      </w:r>
      <w:r>
        <w:t xml:space="preserve"> O </w:t>
      </w:r>
      <w:r>
        <w:rPr>
          <w:rtl/>
        </w:rPr>
        <w:t>مذهب النشوء والترقي</w:t>
      </w:r>
      <w:r>
        <w:t xml:space="preserve"> madhab an</w:t>
      </w:r>
      <w:r w:rsidR="003D2305">
        <w:t>-</w:t>
      </w:r>
      <w:r>
        <w:t>n. wa</w:t>
      </w:r>
      <w:r w:rsidR="003D2305">
        <w:t>-</w:t>
      </w:r>
      <w:r>
        <w:t>t</w:t>
      </w:r>
      <w:r w:rsidR="003D2305">
        <w:t>-</w:t>
      </w:r>
      <w:r>
        <w:t>taraqqī theory of evolution, evolutionism</w:t>
      </w:r>
    </w:p>
    <w:p w:rsidR="00B14408" w:rsidRDefault="00FD180F" w:rsidP="00FD180F">
      <w:pPr>
        <w:pStyle w:val="libNormal"/>
      </w:pPr>
      <w:r>
        <w:t xml:space="preserve">O </w:t>
      </w:r>
      <w:r>
        <w:rPr>
          <w:rtl/>
        </w:rPr>
        <w:t>النشوئيون</w:t>
      </w:r>
      <w:r>
        <w:t xml:space="preserve"> an</w:t>
      </w:r>
      <w:r w:rsidR="003D2305">
        <w:t>-</w:t>
      </w:r>
      <w:r>
        <w:t>nušū’īyūn the evolutionists</w:t>
      </w:r>
    </w:p>
    <w:p w:rsidR="00B14408" w:rsidRDefault="00FD180F" w:rsidP="00FD180F">
      <w:pPr>
        <w:pStyle w:val="libNormal"/>
      </w:pPr>
      <w:r w:rsidRPr="00B14408">
        <w:rPr>
          <w:rStyle w:val="libBold2Char"/>
          <w:rFonts w:hint="eastAsia"/>
          <w:rtl/>
        </w:rPr>
        <w:t>منشأ</w:t>
      </w:r>
      <w:r>
        <w:t xml:space="preserve"> manša’ place of origin or up</w:t>
      </w:r>
      <w:r w:rsidR="003D2305">
        <w:t>-</w:t>
      </w:r>
      <w:r>
        <w:t>growth; birth place, home town, home; fatherland, homeland, native country; origin, rise, birth, formation, genesis; source, springhead, fountainhead; beginning, start, onset</w:t>
      </w:r>
    </w:p>
    <w:p w:rsidR="00B14408" w:rsidRDefault="00FD180F" w:rsidP="00FD180F">
      <w:pPr>
        <w:pStyle w:val="libNormal"/>
      </w:pPr>
      <w:r w:rsidRPr="00B14408">
        <w:rPr>
          <w:rStyle w:val="libBold2Char"/>
          <w:rFonts w:hint="eastAsia"/>
          <w:rtl/>
        </w:rPr>
        <w:t>تنشيء</w:t>
      </w:r>
      <w:r>
        <w:t xml:space="preserve"> tanšī’ upbringing, education</w:t>
      </w:r>
    </w:p>
    <w:p w:rsidR="00B14408" w:rsidRDefault="00FD180F" w:rsidP="00FD180F">
      <w:pPr>
        <w:pStyle w:val="libNormal"/>
      </w:pPr>
      <w:r w:rsidRPr="00B14408">
        <w:rPr>
          <w:rStyle w:val="libBold2Char"/>
          <w:rFonts w:hint="eastAsia"/>
          <w:rtl/>
        </w:rPr>
        <w:t>تنشئة</w:t>
      </w:r>
      <w:r>
        <w:t xml:space="preserve"> tanši’a upbringing, education</w:t>
      </w:r>
    </w:p>
    <w:p w:rsidR="00B14408" w:rsidRDefault="00FD180F" w:rsidP="00FD180F">
      <w:pPr>
        <w:pStyle w:val="libNormal"/>
      </w:pPr>
      <w:r w:rsidRPr="00B14408">
        <w:rPr>
          <w:rStyle w:val="libBold2Char"/>
          <w:rFonts w:hint="eastAsia"/>
          <w:rtl/>
        </w:rPr>
        <w:t>إنشاء</w:t>
      </w:r>
      <w:r>
        <w:t xml:space="preserve"> inšā’ creation; origination; bringing about; setting up. Establishment, organization, institution; formation; making, manufacture, production; erection; building, construction; founding, foundation; installation; composition, compilation, writing; letter writing; style, art of composition; essay, treatise </w:t>
      </w:r>
      <w:r w:rsidR="003D2305">
        <w:t>|</w:t>
      </w:r>
      <w:r>
        <w:t xml:space="preserve"> </w:t>
      </w:r>
      <w:r>
        <w:rPr>
          <w:rtl/>
        </w:rPr>
        <w:t>انشاءات عسكرية</w:t>
      </w:r>
      <w:r>
        <w:t xml:space="preserve"> (‘askarīya) military installations; </w:t>
      </w:r>
      <w:r>
        <w:rPr>
          <w:rtl/>
        </w:rPr>
        <w:t>اعادة الإنشاء</w:t>
      </w:r>
      <w:r>
        <w:t xml:space="preserve"> i’ādat al</w:t>
      </w:r>
      <w:r w:rsidR="003D2305">
        <w:t>-</w:t>
      </w:r>
      <w:r>
        <w:t>i. reconstruction</w:t>
      </w:r>
    </w:p>
    <w:p w:rsidR="00B14408" w:rsidRDefault="00FD180F" w:rsidP="00FD180F">
      <w:pPr>
        <w:pStyle w:val="libNormal"/>
      </w:pPr>
      <w:r w:rsidRPr="00B14408">
        <w:rPr>
          <w:rStyle w:val="libBold2Char"/>
          <w:rFonts w:hint="eastAsia"/>
          <w:rtl/>
        </w:rPr>
        <w:t>إنشائي</w:t>
      </w:r>
      <w:r>
        <w:t xml:space="preserve"> inšā’ī creative; constructive; relating to composition or style; stylistic; editing, editorial </w:t>
      </w:r>
      <w:r w:rsidR="003D2305">
        <w:t>|</w:t>
      </w:r>
      <w:r>
        <w:t xml:space="preserve"> </w:t>
      </w:r>
      <w:r>
        <w:rPr>
          <w:rtl/>
        </w:rPr>
        <w:t>برنامج إنشائي</w:t>
      </w:r>
      <w:r>
        <w:t xml:space="preserve"> (barnāmaj) production program; </w:t>
      </w:r>
      <w:r>
        <w:rPr>
          <w:rtl/>
        </w:rPr>
        <w:t>قطعة انشائية</w:t>
      </w:r>
      <w:r>
        <w:t xml:space="preserve"> (qiṭ‘a) exercise in composition; </w:t>
      </w:r>
      <w:r>
        <w:rPr>
          <w:rtl/>
        </w:rPr>
        <w:t>موضوع انشائي</w:t>
      </w:r>
      <w:r>
        <w:t xml:space="preserve"> theme, composition</w:t>
      </w:r>
    </w:p>
    <w:p w:rsidR="00B14408" w:rsidRDefault="00FD180F" w:rsidP="00FD180F">
      <w:pPr>
        <w:pStyle w:val="libNormal"/>
      </w:pPr>
      <w:r w:rsidRPr="00B14408">
        <w:rPr>
          <w:rStyle w:val="libBold2Char"/>
          <w:rFonts w:hint="eastAsia"/>
          <w:rtl/>
        </w:rPr>
        <w:t>ناشئ</w:t>
      </w:r>
      <w:r>
        <w:t xml:space="preserve"> nāši’ growing, growing up; arising, originating, proceeding, emanating, springing, resulting (or from); beginner; (in sports) junior; youngster, youth</w:t>
      </w:r>
    </w:p>
    <w:p w:rsidR="00B14408" w:rsidRDefault="00FD180F" w:rsidP="00FD180F">
      <w:pPr>
        <w:pStyle w:val="libNormal"/>
      </w:pPr>
      <w:r w:rsidRPr="00B14408">
        <w:rPr>
          <w:rStyle w:val="libBold2Char"/>
          <w:rFonts w:hint="eastAsia"/>
          <w:rtl/>
        </w:rPr>
        <w:t>ناشئة</w:t>
      </w:r>
      <w:r>
        <w:t xml:space="preserve"> nāši’a youth, rising generation</w:t>
      </w:r>
    </w:p>
    <w:p w:rsidR="00B14408" w:rsidRDefault="00FD180F" w:rsidP="00FD180F">
      <w:pPr>
        <w:pStyle w:val="libNormal"/>
      </w:pPr>
      <w:r w:rsidRPr="00B14408">
        <w:rPr>
          <w:rStyle w:val="libBold2Char"/>
          <w:rFonts w:hint="eastAsia"/>
          <w:rtl/>
        </w:rPr>
        <w:lastRenderedPageBreak/>
        <w:t>منشئ</w:t>
      </w:r>
      <w:r>
        <w:t xml:space="preserve"> munši’ creating; creative; creator; organizer, promoter, founder; author, writer</w:t>
      </w:r>
    </w:p>
    <w:p w:rsidR="00B14408" w:rsidRDefault="00FD180F" w:rsidP="00FD180F">
      <w:pPr>
        <w:pStyle w:val="libNormal"/>
      </w:pPr>
      <w:r w:rsidRPr="00B14408">
        <w:rPr>
          <w:rStyle w:val="libBold2Char"/>
          <w:rFonts w:hint="eastAsia"/>
          <w:rtl/>
        </w:rPr>
        <w:t>منشأة</w:t>
      </w:r>
      <w:r>
        <w:t xml:space="preserve"> munša’a pl. </w:t>
      </w:r>
      <w:r w:rsidR="003D2305">
        <w:t>-</w:t>
      </w:r>
      <w:r>
        <w:t>āt creation, product, work, OpUs; foundation, establishment; installation; institution, institute; pl. installations (e.g., industrial, military)</w:t>
      </w:r>
    </w:p>
    <w:p w:rsidR="00B14408" w:rsidRDefault="00FD180F" w:rsidP="00FD180F">
      <w:pPr>
        <w:pStyle w:val="libNormal"/>
      </w:pPr>
      <w:r w:rsidRPr="007F5296">
        <w:rPr>
          <w:rStyle w:val="libBold2Char"/>
        </w:rPr>
        <w:t>1</w:t>
      </w:r>
      <w:r w:rsidRPr="007F5296">
        <w:rPr>
          <w:rStyle w:val="libBold2Char"/>
          <w:rtl/>
        </w:rPr>
        <w:t>نشب</w:t>
      </w:r>
      <w:r>
        <w:t xml:space="preserve"> našiba a (našb, </w:t>
      </w:r>
      <w:r>
        <w:rPr>
          <w:rtl/>
        </w:rPr>
        <w:t>نشبة</w:t>
      </w:r>
      <w:r>
        <w:t xml:space="preserve"> nušba, </w:t>
      </w:r>
      <w:r>
        <w:rPr>
          <w:rtl/>
        </w:rPr>
        <w:t>نشوب</w:t>
      </w:r>
      <w:r>
        <w:t xml:space="preserve"> nušūb) to be fixed, be attached, cling, stick, adhere (</w:t>
      </w:r>
      <w:r>
        <w:rPr>
          <w:rtl/>
        </w:rPr>
        <w:t>في</w:t>
      </w:r>
      <w:r>
        <w:t xml:space="preserve"> to); to attend (</w:t>
      </w:r>
      <w:r>
        <w:rPr>
          <w:rtl/>
        </w:rPr>
        <w:t>ب</w:t>
      </w:r>
      <w:r>
        <w:t xml:space="preserve"> s.th.), be incident (</w:t>
      </w:r>
      <w:r>
        <w:rPr>
          <w:rtl/>
        </w:rPr>
        <w:t>ب</w:t>
      </w:r>
      <w:r>
        <w:t xml:space="preserve"> to); to get involved (</w:t>
      </w:r>
      <w:r>
        <w:rPr>
          <w:rtl/>
        </w:rPr>
        <w:t>في</w:t>
      </w:r>
      <w:r>
        <w:t xml:space="preserve"> in), meddle (</w:t>
      </w:r>
      <w:r>
        <w:rPr>
          <w:rtl/>
        </w:rPr>
        <w:t>في</w:t>
      </w:r>
      <w:r>
        <w:t xml:space="preserve"> with); to break out (war) </w:t>
      </w:r>
      <w:r w:rsidR="003D2305">
        <w:t>|</w:t>
      </w:r>
      <w:r>
        <w:t xml:space="preserve"> </w:t>
      </w:r>
      <w:r>
        <w:rPr>
          <w:rtl/>
        </w:rPr>
        <w:t>ما نشب</w:t>
      </w:r>
      <w:r>
        <w:t xml:space="preserve"> or </w:t>
      </w:r>
      <w:r>
        <w:rPr>
          <w:rtl/>
        </w:rPr>
        <w:t>لم ينشب</w:t>
      </w:r>
      <w:r>
        <w:t xml:space="preserve"> not to hesitate II and IV to stick on, paste on, attach, fix, insert (</w:t>
      </w:r>
      <w:r>
        <w:rPr>
          <w:rtl/>
        </w:rPr>
        <w:t>هـ</w:t>
      </w:r>
      <w:r>
        <w:t xml:space="preserve"> s.th.)</w:t>
      </w:r>
    </w:p>
    <w:p w:rsidR="00B14408" w:rsidRDefault="00FD180F" w:rsidP="00FD180F">
      <w:pPr>
        <w:pStyle w:val="libNormal"/>
      </w:pPr>
      <w:r w:rsidRPr="00B14408">
        <w:rPr>
          <w:rStyle w:val="libBold2Char"/>
          <w:rFonts w:hint="eastAsia"/>
          <w:rtl/>
        </w:rPr>
        <w:t>نشب</w:t>
      </w:r>
      <w:r>
        <w:t xml:space="preserve"> našb property, possession</w:t>
      </w:r>
    </w:p>
    <w:p w:rsidR="00B14408" w:rsidRDefault="00FD180F" w:rsidP="00FD180F">
      <w:pPr>
        <w:pStyle w:val="libNormal"/>
      </w:pPr>
      <w:r w:rsidRPr="00B14408">
        <w:rPr>
          <w:rStyle w:val="libBold2Char"/>
          <w:rFonts w:hint="eastAsia"/>
          <w:rtl/>
        </w:rPr>
        <w:t>نشوب</w:t>
      </w:r>
      <w:r>
        <w:t xml:space="preserve"> nušūb clinging, adherence (</w:t>
      </w:r>
      <w:r>
        <w:rPr>
          <w:rtl/>
        </w:rPr>
        <w:t>في</w:t>
      </w:r>
      <w:r>
        <w:t xml:space="preserve"> to); outbreak</w:t>
      </w:r>
    </w:p>
    <w:p w:rsidR="00B14408" w:rsidRDefault="00FD180F" w:rsidP="00FD180F">
      <w:pPr>
        <w:pStyle w:val="libNormal"/>
      </w:pPr>
      <w:r w:rsidRPr="00B14408">
        <w:rPr>
          <w:rStyle w:val="libBold2Char"/>
          <w:rFonts w:hint="eastAsia"/>
          <w:rtl/>
        </w:rPr>
        <w:t>نشاب</w:t>
      </w:r>
      <w:r>
        <w:t xml:space="preserve"> naššāb arrow maker; archer, bowman</w:t>
      </w:r>
    </w:p>
    <w:p w:rsidR="00B14408" w:rsidRDefault="00FD180F" w:rsidP="00FD180F">
      <w:pPr>
        <w:pStyle w:val="libNormal"/>
      </w:pPr>
      <w:r w:rsidRPr="00B14408">
        <w:rPr>
          <w:rStyle w:val="libBold2Char"/>
          <w:rFonts w:hint="eastAsia"/>
          <w:rtl/>
        </w:rPr>
        <w:t>نشاب</w:t>
      </w:r>
      <w:r>
        <w:t xml:space="preserve"> nuššāb (coll.; n. un. </w:t>
      </w:r>
      <w:r>
        <w:rPr>
          <w:rtl/>
        </w:rPr>
        <w:t>ة</w:t>
      </w:r>
      <w:r>
        <w:t xml:space="preserve">) pl. </w:t>
      </w:r>
      <w:r>
        <w:rPr>
          <w:rtl/>
        </w:rPr>
        <w:t>نشاشيب</w:t>
      </w:r>
      <w:r>
        <w:t xml:space="preserve"> našāšīb2 arrows</w:t>
      </w:r>
    </w:p>
    <w:p w:rsidR="00B14408" w:rsidRDefault="00FD180F" w:rsidP="00FD180F">
      <w:pPr>
        <w:pStyle w:val="libNormal"/>
      </w:pPr>
      <w:r w:rsidRPr="00B14408">
        <w:rPr>
          <w:rStyle w:val="libBold2Char"/>
          <w:rFonts w:hint="eastAsia"/>
          <w:rtl/>
        </w:rPr>
        <w:t>منتشب</w:t>
      </w:r>
      <w:r>
        <w:t xml:space="preserve"> muntašib fierce, violent (battle)</w:t>
      </w:r>
    </w:p>
    <w:p w:rsidR="00B14408" w:rsidRDefault="00FD180F" w:rsidP="00FD180F">
      <w:pPr>
        <w:pStyle w:val="libNormal"/>
      </w:pPr>
      <w:r w:rsidRPr="007F5296">
        <w:rPr>
          <w:rStyle w:val="libBold2Char"/>
        </w:rPr>
        <w:t>2</w:t>
      </w:r>
      <w:r w:rsidRPr="007F5296">
        <w:rPr>
          <w:rStyle w:val="libBold2Char"/>
          <w:rtl/>
        </w:rPr>
        <w:t>منشوب</w:t>
      </w:r>
      <w:r w:rsidRPr="00905DF1">
        <w:rPr>
          <w:rStyle w:val="libBold2Char"/>
          <w:rtl/>
        </w:rPr>
        <w:t>ية</w:t>
      </w:r>
      <w:r>
        <w:t xml:space="preserve"> look up alphabetically</w:t>
      </w:r>
    </w:p>
    <w:p w:rsidR="00B14408" w:rsidRDefault="00FD180F" w:rsidP="00FD180F">
      <w:pPr>
        <w:pStyle w:val="libNormal"/>
      </w:pPr>
      <w:r w:rsidRPr="00B14408">
        <w:rPr>
          <w:rStyle w:val="libBold2Char"/>
          <w:rFonts w:hint="eastAsia"/>
          <w:rtl/>
        </w:rPr>
        <w:t>نشج</w:t>
      </w:r>
      <w:r>
        <w:t xml:space="preserve"> našaja i (</w:t>
      </w:r>
      <w:r>
        <w:rPr>
          <w:rtl/>
        </w:rPr>
        <w:t>نشيج</w:t>
      </w:r>
      <w:r>
        <w:t xml:space="preserve"> našīj) to sob</w:t>
      </w:r>
    </w:p>
    <w:p w:rsidR="00B14408" w:rsidRDefault="00FD180F" w:rsidP="00FD180F">
      <w:pPr>
        <w:pStyle w:val="libNormal"/>
      </w:pPr>
      <w:r w:rsidRPr="00B14408">
        <w:rPr>
          <w:rStyle w:val="libBold2Char"/>
          <w:rFonts w:hint="eastAsia"/>
          <w:rtl/>
        </w:rPr>
        <w:t>نشد</w:t>
      </w:r>
      <w:r>
        <w:t xml:space="preserve"> našada u (našd, </w:t>
      </w:r>
      <w:r>
        <w:rPr>
          <w:rtl/>
        </w:rPr>
        <w:t>نشدة</w:t>
      </w:r>
      <w:r>
        <w:t xml:space="preserve"> našda, </w:t>
      </w:r>
      <w:r>
        <w:rPr>
          <w:rtl/>
        </w:rPr>
        <w:t>نشدان</w:t>
      </w:r>
      <w:r>
        <w:t xml:space="preserve"> nišdān) to seek (</w:t>
      </w:r>
      <w:r>
        <w:rPr>
          <w:rtl/>
        </w:rPr>
        <w:t>هـ</w:t>
      </w:r>
      <w:r>
        <w:t xml:space="preserve"> s.th.), look, search (</w:t>
      </w:r>
      <w:r>
        <w:rPr>
          <w:rtl/>
        </w:rPr>
        <w:t>هـ</w:t>
      </w:r>
      <w:r>
        <w:t xml:space="preserve"> for); to adjure, implore (</w:t>
      </w:r>
      <w:r>
        <w:rPr>
          <w:rtl/>
        </w:rPr>
        <w:t>ه ه</w:t>
      </w:r>
      <w:r>
        <w:t xml:space="preserve"> s.o. by, e.g., </w:t>
      </w:r>
      <w:r>
        <w:rPr>
          <w:rtl/>
        </w:rPr>
        <w:t>الله</w:t>
      </w:r>
      <w:r>
        <w:t xml:space="preserve"> allaha by God) III to adjure, implore (</w:t>
      </w:r>
      <w:r>
        <w:rPr>
          <w:rtl/>
        </w:rPr>
        <w:t>ان يفعل ه</w:t>
      </w:r>
      <w:r>
        <w:t xml:space="preserve"> or </w:t>
      </w:r>
      <w:r>
        <w:rPr>
          <w:rtl/>
        </w:rPr>
        <w:t>هـ ه</w:t>
      </w:r>
      <w:r>
        <w:t xml:space="preserve"> s.o. to do s.th., </w:t>
      </w:r>
      <w:r>
        <w:rPr>
          <w:rtl/>
        </w:rPr>
        <w:t>ه ه</w:t>
      </w:r>
      <w:r>
        <w:t xml:space="preserve"> s.o. by, e.g., </w:t>
      </w:r>
      <w:r>
        <w:rPr>
          <w:rtl/>
        </w:rPr>
        <w:t>الله</w:t>
      </w:r>
      <w:r>
        <w:t xml:space="preserve"> allāha by God) IV to seek (</w:t>
      </w:r>
      <w:r>
        <w:rPr>
          <w:rtl/>
        </w:rPr>
        <w:t>هـ</w:t>
      </w:r>
      <w:r>
        <w:t xml:space="preserve"> s.th.), look, search (</w:t>
      </w:r>
      <w:r>
        <w:rPr>
          <w:rtl/>
        </w:rPr>
        <w:t>هـ</w:t>
      </w:r>
      <w:r>
        <w:t xml:space="preserve"> for); to sing (</w:t>
      </w:r>
      <w:r>
        <w:rPr>
          <w:rtl/>
        </w:rPr>
        <w:t>هـ</w:t>
      </w:r>
      <w:r>
        <w:t xml:space="preserve"> s.th.); to recite (</w:t>
      </w:r>
      <w:r>
        <w:rPr>
          <w:rtl/>
        </w:rPr>
        <w:t>هـ ه</w:t>
      </w:r>
      <w:r>
        <w:t xml:space="preserve"> to s.o. verses) VI to recite verses to each other X to ask (</w:t>
      </w:r>
      <w:r>
        <w:rPr>
          <w:rtl/>
        </w:rPr>
        <w:t>ه</w:t>
      </w:r>
      <w:r>
        <w:t xml:space="preserve"> s.o.) to recite verses</w:t>
      </w:r>
    </w:p>
    <w:p w:rsidR="00B14408" w:rsidRDefault="00FD180F" w:rsidP="00FD180F">
      <w:pPr>
        <w:pStyle w:val="libNormal"/>
      </w:pPr>
      <w:r w:rsidRPr="00B14408">
        <w:rPr>
          <w:rStyle w:val="libBold2Char"/>
          <w:rFonts w:hint="eastAsia"/>
          <w:rtl/>
        </w:rPr>
        <w:t>نشيد</w:t>
      </w:r>
      <w:r>
        <w:t xml:space="preserve"> našīd and </w:t>
      </w:r>
      <w:r>
        <w:rPr>
          <w:rtl/>
        </w:rPr>
        <w:t>انشودة</w:t>
      </w:r>
      <w:r>
        <w:t xml:space="preserve"> unšūda pl. </w:t>
      </w:r>
      <w:r>
        <w:rPr>
          <w:rtl/>
        </w:rPr>
        <w:t>نشائد</w:t>
      </w:r>
      <w:r>
        <w:t xml:space="preserve"> našā’id2, </w:t>
      </w:r>
      <w:r>
        <w:rPr>
          <w:rtl/>
        </w:rPr>
        <w:t>انشاد</w:t>
      </w:r>
      <w:r>
        <w:t xml:space="preserve"> anšād, </w:t>
      </w:r>
      <w:r>
        <w:rPr>
          <w:rtl/>
        </w:rPr>
        <w:t>اناشيد</w:t>
      </w:r>
      <w:r>
        <w:t xml:space="preserve"> anāšīd2 song; hymn, anthem </w:t>
      </w:r>
      <w:r w:rsidR="003D2305">
        <w:t>|</w:t>
      </w:r>
      <w:r>
        <w:t xml:space="preserve"> </w:t>
      </w:r>
      <w:r>
        <w:rPr>
          <w:rtl/>
        </w:rPr>
        <w:t>نشيد الأناشد</w:t>
      </w:r>
      <w:r>
        <w:t xml:space="preserve"> or </w:t>
      </w:r>
      <w:r>
        <w:rPr>
          <w:rtl/>
        </w:rPr>
        <w:t>نشيد الأنشاد</w:t>
      </w:r>
      <w:r>
        <w:t xml:space="preserve"> the Song of Solomon, the Song of Songs; </w:t>
      </w:r>
      <w:r>
        <w:rPr>
          <w:rtl/>
        </w:rPr>
        <w:t>النشيد الأممي</w:t>
      </w:r>
      <w:r>
        <w:t xml:space="preserve"> (umamī) the International; </w:t>
      </w:r>
      <w:r>
        <w:rPr>
          <w:rtl/>
        </w:rPr>
        <w:t>نشيد حماسي</w:t>
      </w:r>
      <w:r>
        <w:t xml:space="preserve"> (ḥamāsī) rallying song; </w:t>
      </w:r>
      <w:r>
        <w:rPr>
          <w:rtl/>
        </w:rPr>
        <w:t>نشيد عسكري</w:t>
      </w:r>
      <w:r>
        <w:t xml:space="preserve"> (‘askarī) soldier’s song, marching song; military march; </w:t>
      </w:r>
      <w:r>
        <w:rPr>
          <w:rtl/>
        </w:rPr>
        <w:t>نشيد قومي</w:t>
      </w:r>
      <w:r>
        <w:t xml:space="preserve"> (qaumī) or </w:t>
      </w:r>
      <w:r>
        <w:rPr>
          <w:rtl/>
        </w:rPr>
        <w:t>نشيد وطني</w:t>
      </w:r>
      <w:r>
        <w:t xml:space="preserve"> (waṭanī) national anthem; </w:t>
      </w:r>
      <w:r>
        <w:rPr>
          <w:rtl/>
        </w:rPr>
        <w:t>نشيد ليلي</w:t>
      </w:r>
      <w:r>
        <w:t xml:space="preserve"> (lailī) serenade; </w:t>
      </w:r>
      <w:r>
        <w:rPr>
          <w:rtl/>
        </w:rPr>
        <w:t>نشيد ملكي</w:t>
      </w:r>
      <w:r>
        <w:t xml:space="preserve"> (malakī) royal anthem</w:t>
      </w:r>
    </w:p>
    <w:p w:rsidR="00B14408" w:rsidRDefault="00FD180F" w:rsidP="00FD180F">
      <w:pPr>
        <w:pStyle w:val="libNormal"/>
      </w:pPr>
      <w:r w:rsidRPr="00B14408">
        <w:rPr>
          <w:rStyle w:val="libBold2Char"/>
          <w:rFonts w:hint="eastAsia"/>
          <w:rtl/>
        </w:rPr>
        <w:t>مناشدة</w:t>
      </w:r>
      <w:r>
        <w:t xml:space="preserve"> munāšada urgent request, earnest appeal, adjuration</w:t>
      </w:r>
    </w:p>
    <w:p w:rsidR="00B14408" w:rsidRDefault="00FD180F" w:rsidP="00FD180F">
      <w:pPr>
        <w:pStyle w:val="libNormal"/>
      </w:pPr>
      <w:r w:rsidRPr="00B14408">
        <w:rPr>
          <w:rStyle w:val="libBold2Char"/>
          <w:rFonts w:hint="eastAsia"/>
          <w:rtl/>
        </w:rPr>
        <w:t>انشاد</w:t>
      </w:r>
      <w:r>
        <w:t xml:space="preserve"> inšād recitation, recital</w:t>
      </w:r>
    </w:p>
    <w:p w:rsidR="00B14408" w:rsidRDefault="00FD180F" w:rsidP="00FD180F">
      <w:pPr>
        <w:pStyle w:val="libNormal"/>
      </w:pPr>
      <w:r w:rsidRPr="00B14408">
        <w:rPr>
          <w:rStyle w:val="libBold2Char"/>
          <w:rFonts w:hint="eastAsia"/>
          <w:rtl/>
        </w:rPr>
        <w:lastRenderedPageBreak/>
        <w:t>منشود</w:t>
      </w:r>
      <w:r>
        <w:t xml:space="preserve"> manšūd sought, aspired, desired, pursued (aim, objective)</w:t>
      </w:r>
    </w:p>
    <w:p w:rsidR="00B14408" w:rsidRDefault="00FD180F" w:rsidP="00FD180F">
      <w:pPr>
        <w:pStyle w:val="libNormal"/>
      </w:pPr>
      <w:r w:rsidRPr="00B14408">
        <w:rPr>
          <w:rStyle w:val="libBold2Char"/>
          <w:rFonts w:hint="eastAsia"/>
          <w:rtl/>
        </w:rPr>
        <w:t>منشد</w:t>
      </w:r>
      <w:r>
        <w:t xml:space="preserve"> munšid singer</w:t>
      </w:r>
    </w:p>
    <w:p w:rsidR="00B14408" w:rsidRDefault="00FD180F" w:rsidP="00FD180F">
      <w:pPr>
        <w:pStyle w:val="libNormal"/>
      </w:pPr>
      <w:r w:rsidRPr="00B14408">
        <w:rPr>
          <w:rStyle w:val="libBold2Char"/>
          <w:rFonts w:hint="eastAsia"/>
          <w:rtl/>
        </w:rPr>
        <w:t>نشادر</w:t>
      </w:r>
      <w:r>
        <w:t xml:space="preserve"> nušādir and </w:t>
      </w:r>
      <w:r>
        <w:rPr>
          <w:rtl/>
        </w:rPr>
        <w:t>نوشادر</w:t>
      </w:r>
      <w:r>
        <w:t xml:space="preserve"> nūšādir ammonia</w:t>
      </w:r>
    </w:p>
    <w:p w:rsidR="00B14408" w:rsidRDefault="00FD180F" w:rsidP="00FD180F">
      <w:pPr>
        <w:pStyle w:val="libNormal"/>
      </w:pPr>
      <w:r w:rsidRPr="00B14408">
        <w:rPr>
          <w:rStyle w:val="libBold2Char"/>
          <w:rFonts w:hint="eastAsia"/>
          <w:rtl/>
        </w:rPr>
        <w:t>نشر</w:t>
      </w:r>
      <w:r>
        <w:t xml:space="preserve"> našara u (našr) to spread out (</w:t>
      </w:r>
      <w:r>
        <w:rPr>
          <w:rtl/>
        </w:rPr>
        <w:t>هـ</w:t>
      </w:r>
      <w:r>
        <w:t xml:space="preserve"> s.th.); to unfold, open (</w:t>
      </w:r>
      <w:r>
        <w:rPr>
          <w:rtl/>
        </w:rPr>
        <w:t>هـ</w:t>
      </w:r>
      <w:r>
        <w:t xml:space="preserve"> s.th.); to unroll (</w:t>
      </w:r>
      <w:r>
        <w:rPr>
          <w:rtl/>
        </w:rPr>
        <w:t>هـ</w:t>
      </w:r>
      <w:r>
        <w:t xml:space="preserve"> s.th.); to hoist (</w:t>
      </w:r>
      <w:r>
        <w:rPr>
          <w:rtl/>
        </w:rPr>
        <w:t>هـ</w:t>
      </w:r>
      <w:r>
        <w:t xml:space="preserve"> a flag); </w:t>
      </w:r>
      <w:r w:rsidR="003D2305">
        <w:t>--</w:t>
      </w:r>
      <w:r>
        <w:t xml:space="preserve"> u i to spread, diffuse, emit (</w:t>
      </w:r>
      <w:r>
        <w:rPr>
          <w:rtl/>
        </w:rPr>
        <w:t>هـ</w:t>
      </w:r>
      <w:r>
        <w:t xml:space="preserve"> e.g., a scent); to announce publicly, publicize (</w:t>
      </w:r>
      <w:r>
        <w:rPr>
          <w:rtl/>
        </w:rPr>
        <w:t>هـ</w:t>
      </w:r>
      <w:r>
        <w:t xml:space="preserve"> s.th.); to publish (</w:t>
      </w:r>
      <w:r>
        <w:rPr>
          <w:rtl/>
        </w:rPr>
        <w:t>هـ</w:t>
      </w:r>
      <w:r>
        <w:t xml:space="preserve"> a book, an advertisement, etc.); to propagate, spread (</w:t>
      </w:r>
      <w:r>
        <w:rPr>
          <w:rtl/>
        </w:rPr>
        <w:t>هـ</w:t>
      </w:r>
      <w:r>
        <w:t xml:space="preserve"> s.th.); </w:t>
      </w:r>
      <w:r w:rsidR="003D2305">
        <w:t>--</w:t>
      </w:r>
      <w:r>
        <w:t xml:space="preserve"> u (našr, </w:t>
      </w:r>
      <w:r>
        <w:rPr>
          <w:rtl/>
        </w:rPr>
        <w:t>نشور</w:t>
      </w:r>
      <w:r>
        <w:t xml:space="preserve"> nušūr) to resurrect from the dead (</w:t>
      </w:r>
      <w:r>
        <w:rPr>
          <w:rtl/>
        </w:rPr>
        <w:t>ه</w:t>
      </w:r>
      <w:r>
        <w:t xml:space="preserve"> s.o.); </w:t>
      </w:r>
      <w:r w:rsidR="003D2305">
        <w:t>--</w:t>
      </w:r>
      <w:r>
        <w:t xml:space="preserve"> to saw apart (</w:t>
      </w:r>
      <w:r>
        <w:rPr>
          <w:rtl/>
        </w:rPr>
        <w:t>هـ</w:t>
      </w:r>
      <w:r>
        <w:t xml:space="preserve"> s.th.) II to spread out, unfold (</w:t>
      </w:r>
      <w:r>
        <w:rPr>
          <w:rtl/>
        </w:rPr>
        <w:t>هـ</w:t>
      </w:r>
      <w:r>
        <w:t xml:space="preserve"> s.th.) IV to resurrect from the dead (</w:t>
      </w:r>
      <w:r>
        <w:rPr>
          <w:rtl/>
        </w:rPr>
        <w:t>ه</w:t>
      </w:r>
      <w:r>
        <w:t xml:space="preserve"> s.o.) V to be spread out, be unfolded; to spread VIII to be spread out, be unfolded; to spread (news, a disease, etc.); to spread out, extend, expand; to be propagated, be conveyed (waves); to be diffused, be scattered, be dispersed, be thrown into disorder; O to fan out, extend (mil.)</w:t>
      </w:r>
    </w:p>
    <w:p w:rsidR="00B14408" w:rsidRDefault="00FD180F" w:rsidP="00FD180F">
      <w:pPr>
        <w:pStyle w:val="libNormal"/>
      </w:pPr>
      <w:r w:rsidRPr="00B14408">
        <w:rPr>
          <w:rStyle w:val="libBold2Char"/>
          <w:rFonts w:hint="eastAsia"/>
          <w:rtl/>
        </w:rPr>
        <w:t>نشر</w:t>
      </w:r>
      <w:r>
        <w:t xml:space="preserve"> našr unfolding; spreading, diffusion; propagation; promulgation; publication; notification, announcement; resurrection </w:t>
      </w:r>
      <w:r w:rsidR="003D2305">
        <w:t>|</w:t>
      </w:r>
      <w:r>
        <w:t xml:space="preserve"> </w:t>
      </w:r>
      <w:r>
        <w:rPr>
          <w:rtl/>
        </w:rPr>
        <w:t>نشر الدعوة</w:t>
      </w:r>
      <w:r>
        <w:t xml:space="preserve"> n. ad</w:t>
      </w:r>
      <w:r w:rsidR="003D2305">
        <w:t>-</w:t>
      </w:r>
      <w:r>
        <w:t xml:space="preserve">da‘wa propaganda; .r;J1 r.J! lIa..m an·n. Day of Resurrection; </w:t>
      </w:r>
      <w:r>
        <w:rPr>
          <w:rtl/>
        </w:rPr>
        <w:t>دار النشر</w:t>
      </w:r>
      <w:r>
        <w:t xml:space="preserve"> publishing house</w:t>
      </w:r>
    </w:p>
    <w:p w:rsidR="00B14408" w:rsidRDefault="00FD180F" w:rsidP="00FD180F">
      <w:pPr>
        <w:pStyle w:val="libNormal"/>
      </w:pPr>
      <w:r w:rsidRPr="00B14408">
        <w:rPr>
          <w:rStyle w:val="libBold2Char"/>
          <w:rFonts w:hint="eastAsia"/>
          <w:rtl/>
        </w:rPr>
        <w:t>نشرة</w:t>
      </w:r>
      <w:r>
        <w:t xml:space="preserve"> našra pl. našarāt (public) notice, proclamation; publication; report, account; announcement; advertisement; circular; leaflet, pamphlet, handbill; periodical; order, ordinance, decree, edict </w:t>
      </w:r>
      <w:r w:rsidR="003D2305">
        <w:t>|</w:t>
      </w:r>
      <w:r>
        <w:t xml:space="preserve"> </w:t>
      </w:r>
      <w:r>
        <w:rPr>
          <w:rtl/>
        </w:rPr>
        <w:t>نشرة الأخبار</w:t>
      </w:r>
      <w:r>
        <w:t xml:space="preserve"> or </w:t>
      </w:r>
      <w:r>
        <w:rPr>
          <w:rtl/>
        </w:rPr>
        <w:t>نشرة اخبارية</w:t>
      </w:r>
      <w:r>
        <w:t xml:space="preserve"> (ikbārīya) newscast, news (radio); </w:t>
      </w:r>
      <w:r>
        <w:rPr>
          <w:rtl/>
        </w:rPr>
        <w:t>نشرة دورية</w:t>
      </w:r>
      <w:r>
        <w:t xml:space="preserve"> (daurīya) periodical publication; </w:t>
      </w:r>
      <w:r>
        <w:rPr>
          <w:rtl/>
        </w:rPr>
        <w:t>نشرة اسبوعية</w:t>
      </w:r>
      <w:r>
        <w:t xml:space="preserve"> (usbū‘īya) weekly publication, weekly paper; newsreel; </w:t>
      </w:r>
      <w:r>
        <w:rPr>
          <w:rtl/>
        </w:rPr>
        <w:t>نشرات جوية</w:t>
      </w:r>
      <w:r>
        <w:t xml:space="preserve"> (jawwīya) weather report (radio); </w:t>
      </w:r>
      <w:r>
        <w:rPr>
          <w:rtl/>
        </w:rPr>
        <w:t>نشر خاصة بالأسعار</w:t>
      </w:r>
      <w:r>
        <w:t xml:space="preserve"> (kāṣṣa) prospectus, price list; </w:t>
      </w:r>
      <w:r>
        <w:rPr>
          <w:rtl/>
        </w:rPr>
        <w:t>نشرة يومية</w:t>
      </w:r>
      <w:r>
        <w:t xml:space="preserve"> (rasmīya) official publication, bulletin; </w:t>
      </w:r>
      <w:r>
        <w:rPr>
          <w:rtl/>
        </w:rPr>
        <w:t>نشرة شهرية</w:t>
      </w:r>
      <w:r>
        <w:t xml:space="preserve"> (šahrīya) monthly publication; O </w:t>
      </w:r>
      <w:r>
        <w:rPr>
          <w:rtl/>
        </w:rPr>
        <w:t>نشرة يومية</w:t>
      </w:r>
      <w:r>
        <w:t xml:space="preserve"> (yaumīya) order of the day (mil.)</w:t>
      </w:r>
    </w:p>
    <w:p w:rsidR="00B14408" w:rsidRDefault="00FD180F" w:rsidP="00FD180F">
      <w:pPr>
        <w:pStyle w:val="libNormal"/>
      </w:pPr>
      <w:r w:rsidRPr="00B14408">
        <w:rPr>
          <w:rStyle w:val="libBold2Char"/>
          <w:rFonts w:hint="eastAsia"/>
          <w:rtl/>
        </w:rPr>
        <w:t>نشار</w:t>
      </w:r>
      <w:r>
        <w:t xml:space="preserve"> naššār sawyer</w:t>
      </w:r>
    </w:p>
    <w:p w:rsidR="00B14408" w:rsidRDefault="00FD180F" w:rsidP="00FD180F">
      <w:pPr>
        <w:pStyle w:val="libNormal"/>
      </w:pPr>
      <w:r w:rsidRPr="00B14408">
        <w:rPr>
          <w:rStyle w:val="libBold2Char"/>
          <w:rFonts w:hint="eastAsia"/>
          <w:rtl/>
        </w:rPr>
        <w:t>نشارة</w:t>
      </w:r>
      <w:r>
        <w:t xml:space="preserve"> nišāra (activity of) sawing</w:t>
      </w:r>
    </w:p>
    <w:p w:rsidR="00B14408" w:rsidRDefault="00FD180F" w:rsidP="00FD180F">
      <w:pPr>
        <w:pStyle w:val="libNormal"/>
      </w:pPr>
      <w:r w:rsidRPr="00B14408">
        <w:rPr>
          <w:rStyle w:val="libBold2Char"/>
          <w:rFonts w:hint="eastAsia"/>
          <w:rtl/>
        </w:rPr>
        <w:t>نشارة</w:t>
      </w:r>
      <w:r>
        <w:t xml:space="preserve"> nušāra sawdust</w:t>
      </w:r>
    </w:p>
    <w:p w:rsidR="00B14408" w:rsidRDefault="00FD180F" w:rsidP="00FD180F">
      <w:pPr>
        <w:pStyle w:val="libNormal"/>
      </w:pPr>
      <w:r w:rsidRPr="00B14408">
        <w:rPr>
          <w:rStyle w:val="libBold2Char"/>
          <w:rFonts w:hint="eastAsia"/>
          <w:rtl/>
        </w:rPr>
        <w:t>نشور</w:t>
      </w:r>
      <w:r>
        <w:t xml:space="preserve"> nušūr resurrection </w:t>
      </w:r>
      <w:r w:rsidR="003D2305">
        <w:t>|</w:t>
      </w:r>
      <w:r>
        <w:t xml:space="preserve"> </w:t>
      </w:r>
      <w:r>
        <w:rPr>
          <w:rtl/>
        </w:rPr>
        <w:t>يوم النشور</w:t>
      </w:r>
      <w:r>
        <w:t xml:space="preserve"> yaum an</w:t>
      </w:r>
      <w:r w:rsidR="003D2305">
        <w:t>-</w:t>
      </w:r>
      <w:r>
        <w:t>n. Day of Resurrection</w:t>
      </w:r>
    </w:p>
    <w:p w:rsidR="00B14408" w:rsidRDefault="00FD180F" w:rsidP="00FD180F">
      <w:pPr>
        <w:pStyle w:val="libNormal"/>
      </w:pPr>
      <w:r w:rsidRPr="00B14408">
        <w:rPr>
          <w:rStyle w:val="libBold2Char"/>
          <w:rFonts w:hint="eastAsia"/>
          <w:rtl/>
        </w:rPr>
        <w:t>منشار</w:t>
      </w:r>
      <w:r>
        <w:t xml:space="preserve"> minšār pl. </w:t>
      </w:r>
      <w:r>
        <w:rPr>
          <w:rtl/>
        </w:rPr>
        <w:t>مناشير</w:t>
      </w:r>
      <w:r>
        <w:t xml:space="preserve"> manāšīr2 saw</w:t>
      </w:r>
    </w:p>
    <w:p w:rsidR="00B14408" w:rsidRDefault="00FD180F" w:rsidP="00FD180F">
      <w:pPr>
        <w:pStyle w:val="libNormal"/>
      </w:pPr>
      <w:r w:rsidRPr="00B14408">
        <w:rPr>
          <w:rStyle w:val="libBold2Char"/>
          <w:rFonts w:hint="eastAsia"/>
          <w:rtl/>
        </w:rPr>
        <w:t>انتشار</w:t>
      </w:r>
      <w:r>
        <w:t xml:space="preserve"> intišār spreading, spread, diffusion, diffusiveness</w:t>
      </w:r>
    </w:p>
    <w:p w:rsidR="00B14408" w:rsidRDefault="00FD180F" w:rsidP="00FD180F">
      <w:pPr>
        <w:pStyle w:val="libNormal"/>
      </w:pPr>
      <w:r w:rsidRPr="00B14408">
        <w:rPr>
          <w:rStyle w:val="libBold2Char"/>
          <w:rFonts w:hint="eastAsia"/>
          <w:rtl/>
        </w:rPr>
        <w:lastRenderedPageBreak/>
        <w:t>ناشر</w:t>
      </w:r>
      <w:r>
        <w:t xml:space="preserve"> nāšir publisher</w:t>
      </w:r>
    </w:p>
    <w:p w:rsidR="00B14408" w:rsidRDefault="00FD180F" w:rsidP="00FD180F">
      <w:pPr>
        <w:pStyle w:val="libNormal"/>
      </w:pPr>
      <w:r w:rsidRPr="00B14408">
        <w:rPr>
          <w:rStyle w:val="libBold2Char"/>
          <w:rFonts w:hint="eastAsia"/>
          <w:rtl/>
        </w:rPr>
        <w:t>منشور</w:t>
      </w:r>
      <w:r>
        <w:t xml:space="preserve"> manšūr spread abroad. propagated, made public, published; sawn (apart); </w:t>
      </w:r>
      <w:r w:rsidR="003D2305">
        <w:t>--</w:t>
      </w:r>
      <w:r>
        <w:t xml:space="preserve"> (pl. </w:t>
      </w:r>
      <w:r w:rsidR="003D2305">
        <w:t>-</w:t>
      </w:r>
      <w:r>
        <w:t xml:space="preserve">āt, </w:t>
      </w:r>
      <w:r>
        <w:rPr>
          <w:rtl/>
        </w:rPr>
        <w:t>مناشير</w:t>
      </w:r>
      <w:r>
        <w:t xml:space="preserve"> manāšīr2) leaflet, pamphlet, handbill; circular; prospectus; proclamation; order, ordinance, decree, edict; prism (math.)</w:t>
      </w:r>
    </w:p>
    <w:p w:rsidR="00B14408" w:rsidRDefault="00FD180F" w:rsidP="00FD180F">
      <w:pPr>
        <w:pStyle w:val="libNormal"/>
      </w:pPr>
      <w:r w:rsidRPr="00B14408">
        <w:rPr>
          <w:rStyle w:val="libBold2Char"/>
          <w:rFonts w:hint="eastAsia"/>
          <w:rtl/>
        </w:rPr>
        <w:t>منشوري</w:t>
      </w:r>
      <w:r>
        <w:t xml:space="preserve"> look up alphabetically</w:t>
      </w:r>
    </w:p>
    <w:p w:rsidR="00B14408" w:rsidRDefault="00FD180F" w:rsidP="00FD180F">
      <w:pPr>
        <w:pStyle w:val="libNormal"/>
      </w:pPr>
      <w:r w:rsidRPr="00B14408">
        <w:rPr>
          <w:rStyle w:val="libBold2Char"/>
          <w:rFonts w:hint="eastAsia"/>
          <w:rtl/>
        </w:rPr>
        <w:t>منتشر</w:t>
      </w:r>
      <w:r>
        <w:t xml:space="preserve"> muntašir spreading, spread out; widespread, current, rife; prevailing, prevalent, predominant</w:t>
      </w:r>
    </w:p>
    <w:p w:rsidR="00B14408" w:rsidRDefault="00FD180F" w:rsidP="00FD180F">
      <w:pPr>
        <w:pStyle w:val="libNormal"/>
      </w:pPr>
      <w:r w:rsidRPr="00B14408">
        <w:rPr>
          <w:rStyle w:val="libBold2Char"/>
          <w:rFonts w:hint="eastAsia"/>
          <w:rtl/>
        </w:rPr>
        <w:t>نشز</w:t>
      </w:r>
      <w:r>
        <w:t xml:space="preserve"> našaza u i (našz) to be elevated, be located high above; to rise; </w:t>
      </w:r>
      <w:r w:rsidR="003D2305">
        <w:t>--</w:t>
      </w:r>
      <w:r>
        <w:t xml:space="preserve"> (</w:t>
      </w:r>
      <w:r>
        <w:rPr>
          <w:rtl/>
        </w:rPr>
        <w:t>نشوز</w:t>
      </w:r>
      <w:r>
        <w:t xml:space="preserve"> nušūz) to be recalcitrant, disobedient (</w:t>
      </w:r>
      <w:r>
        <w:rPr>
          <w:rtl/>
        </w:rPr>
        <w:t>على, من, ب</w:t>
      </w:r>
      <w:r>
        <w:t xml:space="preserve"> toward her husband; said of a woman); to treat (a wife) brutally (said of a man) IV to restore to life, revive, reanimate (</w:t>
      </w:r>
      <w:r>
        <w:rPr>
          <w:rtl/>
        </w:rPr>
        <w:t>هـ</w:t>
      </w:r>
      <w:r>
        <w:t xml:space="preserve"> s.th.)</w:t>
      </w:r>
    </w:p>
    <w:p w:rsidR="00B14408" w:rsidRDefault="00FD180F" w:rsidP="00FD180F">
      <w:pPr>
        <w:pStyle w:val="libNormal"/>
      </w:pPr>
      <w:r w:rsidRPr="00B14408">
        <w:rPr>
          <w:rStyle w:val="libBold2Char"/>
          <w:rFonts w:hint="eastAsia"/>
          <w:rtl/>
        </w:rPr>
        <w:t>نشز</w:t>
      </w:r>
      <w:r>
        <w:t xml:space="preserve"> našaz pl. </w:t>
      </w:r>
      <w:r>
        <w:rPr>
          <w:rtl/>
        </w:rPr>
        <w:t>انشاز</w:t>
      </w:r>
      <w:r>
        <w:t xml:space="preserve"> anšāz elevated place, high ground</w:t>
      </w:r>
    </w:p>
    <w:p w:rsidR="00B14408" w:rsidRDefault="00FD180F" w:rsidP="00FD180F">
      <w:pPr>
        <w:pStyle w:val="libNormal"/>
      </w:pPr>
      <w:r w:rsidRPr="00B14408">
        <w:rPr>
          <w:rStyle w:val="libBold2Char"/>
          <w:rFonts w:hint="eastAsia"/>
          <w:rtl/>
        </w:rPr>
        <w:t>نشاز</w:t>
      </w:r>
      <w:r>
        <w:t xml:space="preserve"> našāz dissonance, discord</w:t>
      </w:r>
    </w:p>
    <w:p w:rsidR="00B14408" w:rsidRDefault="00FD180F" w:rsidP="00FD180F">
      <w:pPr>
        <w:pStyle w:val="libNormal"/>
      </w:pPr>
      <w:r w:rsidRPr="00B14408">
        <w:rPr>
          <w:rStyle w:val="libBold2Char"/>
          <w:rFonts w:hint="eastAsia"/>
          <w:rtl/>
        </w:rPr>
        <w:t>نشوز</w:t>
      </w:r>
      <w:r>
        <w:t xml:space="preserve"> nušūz animosity, hostility; antipathy; dissonance, discord; (īsl. Law) violation of marital duties on the part of either husband or wife, specif., recalcitrance of the woman toward her husband, and brutal treatment of the wife by the husband</w:t>
      </w:r>
    </w:p>
    <w:p w:rsidR="00B14408" w:rsidRDefault="00FD180F" w:rsidP="00FD180F">
      <w:pPr>
        <w:pStyle w:val="libNormal"/>
      </w:pPr>
      <w:r w:rsidRPr="00B14408">
        <w:rPr>
          <w:rStyle w:val="libBold2Char"/>
          <w:rFonts w:hint="eastAsia"/>
          <w:rtl/>
        </w:rPr>
        <w:t>ناشز</w:t>
      </w:r>
      <w:r>
        <w:t xml:space="preserve"> nāšiz protruding, elevated, raised; jarring, dissonant, discordant; recalcitrant</w:t>
      </w:r>
    </w:p>
    <w:p w:rsidR="00B14408" w:rsidRDefault="00FD180F" w:rsidP="00FD180F">
      <w:pPr>
        <w:pStyle w:val="libNormal"/>
      </w:pPr>
      <w:r w:rsidRPr="00B14408">
        <w:rPr>
          <w:rStyle w:val="libBold2Char"/>
          <w:rFonts w:hint="eastAsia"/>
          <w:rtl/>
        </w:rPr>
        <w:t>ناشزة</w:t>
      </w:r>
      <w:r>
        <w:t xml:space="preserve"> nāšiza pl. </w:t>
      </w:r>
      <w:r>
        <w:rPr>
          <w:rtl/>
        </w:rPr>
        <w:t>نواشز</w:t>
      </w:r>
      <w:r>
        <w:t xml:space="preserve"> nawāšiz2 recalcitrant woman, shrew, termagant</w:t>
      </w:r>
    </w:p>
    <w:p w:rsidR="00B14408" w:rsidRDefault="00FD180F" w:rsidP="00FD180F">
      <w:pPr>
        <w:pStyle w:val="libNormal"/>
      </w:pPr>
      <w:r w:rsidRPr="00B14408">
        <w:rPr>
          <w:rStyle w:val="libBold2Char"/>
          <w:rFonts w:hint="eastAsia"/>
          <w:rtl/>
        </w:rPr>
        <w:t>نشط</w:t>
      </w:r>
      <w:r>
        <w:t xml:space="preserve"> našiṭa a (</w:t>
      </w:r>
      <w:r>
        <w:rPr>
          <w:rtl/>
        </w:rPr>
        <w:t>نشاط</w:t>
      </w:r>
      <w:r>
        <w:t xml:space="preserve"> našāṭ) to be lively, animated, brisk, sprightly, vivacious, spirited, active, eager, keen, zealous, brave, cheerful, gay; to display vim and energy (</w:t>
      </w:r>
      <w:r>
        <w:rPr>
          <w:rtl/>
        </w:rPr>
        <w:t>في</w:t>
      </w:r>
      <w:r>
        <w:t xml:space="preserve"> in some work), be energetic and active, work energetically and actively (</w:t>
      </w:r>
      <w:r>
        <w:rPr>
          <w:rtl/>
        </w:rPr>
        <w:t>الى</w:t>
      </w:r>
      <w:r>
        <w:t xml:space="preserve"> for, toward); to be in the mood (</w:t>
      </w:r>
      <w:r>
        <w:rPr>
          <w:rtl/>
        </w:rPr>
        <w:t>ل</w:t>
      </w:r>
      <w:r>
        <w:t xml:space="preserve"> for), feel like doing s.th. (</w:t>
      </w:r>
      <w:r>
        <w:rPr>
          <w:rtl/>
        </w:rPr>
        <w:t>ل</w:t>
      </w:r>
      <w:r>
        <w:t>); to be glad, enthusiastic (</w:t>
      </w:r>
      <w:r>
        <w:rPr>
          <w:rtl/>
        </w:rPr>
        <w:t>ل</w:t>
      </w:r>
      <w:r>
        <w:t xml:space="preserve"> about); to apply o.s. eagerly, attend actively (</w:t>
      </w:r>
      <w:r>
        <w:rPr>
          <w:rtl/>
        </w:rPr>
        <w:t>ل</w:t>
      </w:r>
      <w:r>
        <w:t xml:space="preserve"> to some activity), embark briskly (</w:t>
      </w:r>
      <w:r>
        <w:rPr>
          <w:rtl/>
        </w:rPr>
        <w:t>ل</w:t>
      </w:r>
      <w:r>
        <w:t xml:space="preserve"> upon s.th.) </w:t>
      </w:r>
      <w:r w:rsidR="003D2305">
        <w:t>|</w:t>
      </w:r>
      <w:r>
        <w:t xml:space="preserve"> </w:t>
      </w:r>
      <w:r>
        <w:rPr>
          <w:rtl/>
        </w:rPr>
        <w:t>نشط من عقاله</w:t>
      </w:r>
      <w:r>
        <w:t xml:space="preserve"> (‘iqālihī) to be freed from one’s shackles, be unfettered, be unshackled; </w:t>
      </w:r>
      <w:r w:rsidR="003D2305">
        <w:t>--</w:t>
      </w:r>
      <w:r>
        <w:t xml:space="preserve"> našafa u (našf) to tie a knot</w:t>
      </w:r>
    </w:p>
    <w:p w:rsidR="00B14408" w:rsidRDefault="00FD180F" w:rsidP="00FD180F">
      <w:pPr>
        <w:pStyle w:val="libNormal"/>
      </w:pPr>
      <w:r>
        <w:t>(</w:t>
      </w:r>
      <w:r>
        <w:rPr>
          <w:rtl/>
        </w:rPr>
        <w:t>هـ</w:t>
      </w:r>
      <w:r>
        <w:t xml:space="preserve"> in a rope), knot (. a rope) II and IV to incite, spur on, enliven, stimulate, activate, excite (</w:t>
      </w:r>
      <w:r>
        <w:rPr>
          <w:rtl/>
        </w:rPr>
        <w:t>هـ, ه</w:t>
      </w:r>
      <w:r>
        <w:t xml:space="preserve"> s.o., s.th.); to strengthen, invigorate, animate, inspirit, energize (</w:t>
      </w:r>
      <w:r>
        <w:rPr>
          <w:rtl/>
        </w:rPr>
        <w:t>ه</w:t>
      </w:r>
      <w:r>
        <w:t xml:space="preserve"> s.o.), impart vim and energy (</w:t>
      </w:r>
      <w:r>
        <w:rPr>
          <w:rtl/>
        </w:rPr>
        <w:t>ه</w:t>
      </w:r>
      <w:r>
        <w:t xml:space="preserve"> to s.o.), encourage, embolden (</w:t>
      </w:r>
      <w:r>
        <w:rPr>
          <w:rtl/>
        </w:rPr>
        <w:t>ه</w:t>
      </w:r>
      <w:r>
        <w:t xml:space="preserve"> s.o., </w:t>
      </w:r>
      <w:r>
        <w:rPr>
          <w:rtl/>
        </w:rPr>
        <w:t>الى</w:t>
      </w:r>
      <w:r>
        <w:t xml:space="preserve"> to do s.th.); to knot, tie up (</w:t>
      </w:r>
      <w:r>
        <w:rPr>
          <w:rtl/>
        </w:rPr>
        <w:t>هـ</w:t>
      </w:r>
      <w:r>
        <w:t xml:space="preserve"> s.th.) V to be lively, animated, brisk, sprightly, vivacious, spirited, active, eager, keen, </w:t>
      </w:r>
      <w:r>
        <w:lastRenderedPageBreak/>
        <w:t>zealous, brave, cheerful, gay; to display vim and energy (</w:t>
      </w:r>
      <w:r>
        <w:rPr>
          <w:rtl/>
        </w:rPr>
        <w:t>في</w:t>
      </w:r>
      <w:r>
        <w:t xml:space="preserve"> in some work), be energetic and active, work energetically and actively (</w:t>
      </w:r>
      <w:r>
        <w:rPr>
          <w:rtl/>
        </w:rPr>
        <w:t>الى</w:t>
      </w:r>
      <w:r>
        <w:t xml:space="preserve"> for, toward); to be in the mood (</w:t>
      </w:r>
      <w:r>
        <w:rPr>
          <w:rtl/>
        </w:rPr>
        <w:t>ل</w:t>
      </w:r>
      <w:r>
        <w:t xml:space="preserve"> for), feel like doing s.th. (</w:t>
      </w:r>
      <w:r>
        <w:rPr>
          <w:rtl/>
        </w:rPr>
        <w:t>ل</w:t>
      </w:r>
      <w:r>
        <w:t>)</w:t>
      </w:r>
    </w:p>
    <w:p w:rsidR="00B14408" w:rsidRDefault="00FD180F" w:rsidP="00FD180F">
      <w:pPr>
        <w:pStyle w:val="libNormal"/>
      </w:pPr>
      <w:r w:rsidRPr="00B14408">
        <w:rPr>
          <w:rStyle w:val="libBold2Char"/>
          <w:rFonts w:hint="eastAsia"/>
          <w:rtl/>
        </w:rPr>
        <w:t>نشط</w:t>
      </w:r>
      <w:r>
        <w:t xml:space="preserve"> našiṭ lively, animated, spirited, brisk, sprightly, vivacious, agile, nimble; stirring, bustling, busy, enterprising, energetic, active</w:t>
      </w:r>
    </w:p>
    <w:p w:rsidR="00B14408" w:rsidRDefault="00FD180F" w:rsidP="00FD180F">
      <w:pPr>
        <w:pStyle w:val="libNormal"/>
      </w:pPr>
      <w:r w:rsidRPr="00B14408">
        <w:rPr>
          <w:rStyle w:val="libBold2Char"/>
          <w:rFonts w:hint="eastAsia"/>
          <w:rtl/>
        </w:rPr>
        <w:t>نشطة</w:t>
      </w:r>
      <w:r>
        <w:t xml:space="preserve"> našṭa energy; eagerness, ardor, zeal</w:t>
      </w:r>
    </w:p>
    <w:p w:rsidR="00B14408" w:rsidRDefault="00FD180F" w:rsidP="00FD180F">
      <w:pPr>
        <w:pStyle w:val="libNormal"/>
      </w:pPr>
      <w:r w:rsidRPr="00B14408">
        <w:rPr>
          <w:rStyle w:val="libBold2Char"/>
          <w:rFonts w:hint="eastAsia"/>
          <w:rtl/>
        </w:rPr>
        <w:t>نشاط</w:t>
      </w:r>
      <w:r>
        <w:t xml:space="preserve"> našāṭ briskness, sprightliness, liveliness, animation, vivacity; agility, alacrity, eagerness, ardor, zeal, energy, vim, activeness; activity; lively activity, action, operation; strength, power (physical and mental); vigor, vital energy, vitality </w:t>
      </w:r>
      <w:r w:rsidR="003D2305">
        <w:t>|</w:t>
      </w:r>
      <w:r>
        <w:t xml:space="preserve"> </w:t>
      </w:r>
      <w:r>
        <w:rPr>
          <w:rtl/>
        </w:rPr>
        <w:t>ن</w:t>
      </w:r>
      <w:r>
        <w:rPr>
          <w:rFonts w:hint="eastAsia"/>
          <w:rtl/>
        </w:rPr>
        <w:t>شاط</w:t>
      </w:r>
      <w:r>
        <w:rPr>
          <w:rtl/>
        </w:rPr>
        <w:t xml:space="preserve"> جوي</w:t>
      </w:r>
      <w:r>
        <w:t xml:space="preserve"> (jawwī) aerial activity; </w:t>
      </w:r>
      <w:r>
        <w:rPr>
          <w:rtl/>
        </w:rPr>
        <w:t>نشاط اشعاعي</w:t>
      </w:r>
      <w:r>
        <w:t xml:space="preserve"> (iš‘ā‘ī) radioactivity; </w:t>
      </w:r>
      <w:r>
        <w:rPr>
          <w:rtl/>
        </w:rPr>
        <w:t>ذو نشاط اشعاعي</w:t>
      </w:r>
      <w:r>
        <w:t xml:space="preserve"> radioactive; </w:t>
      </w:r>
      <w:r>
        <w:rPr>
          <w:rtl/>
        </w:rPr>
        <w:t>مواد ذات نشاط اشعاعي</w:t>
      </w:r>
      <w:r>
        <w:t xml:space="preserve"> (mawād2) radioactive substances, radioactive matter; </w:t>
      </w:r>
      <w:r>
        <w:rPr>
          <w:rtl/>
        </w:rPr>
        <w:t>صاحب نشاط</w:t>
      </w:r>
      <w:r>
        <w:t xml:space="preserve"> active; </w:t>
      </w:r>
      <w:r>
        <w:rPr>
          <w:rtl/>
        </w:rPr>
        <w:t>عديم النشاط</w:t>
      </w:r>
      <w:r>
        <w:t xml:space="preserve"> inactive, dull, listless (stock market)</w:t>
      </w:r>
    </w:p>
    <w:p w:rsidR="00B14408" w:rsidRDefault="00FD180F" w:rsidP="00FD180F">
      <w:pPr>
        <w:pStyle w:val="libNormal"/>
      </w:pPr>
      <w:r w:rsidRPr="00B14408">
        <w:rPr>
          <w:rStyle w:val="libBold2Char"/>
          <w:rFonts w:hint="eastAsia"/>
          <w:rtl/>
        </w:rPr>
        <w:t>نشيط</w:t>
      </w:r>
      <w:r>
        <w:t xml:space="preserve"> našīṭ pl. </w:t>
      </w:r>
      <w:r>
        <w:rPr>
          <w:rtl/>
        </w:rPr>
        <w:t>نشاط</w:t>
      </w:r>
      <w:r>
        <w:t xml:space="preserve"> nišāṭ brisk, lively, spirited, animated, cheerful, gay; stirring, bustling, busy, active, energetic; glad, happy, enthusiastic (</w:t>
      </w:r>
      <w:r>
        <w:rPr>
          <w:rtl/>
        </w:rPr>
        <w:t>ل</w:t>
      </w:r>
      <w:r>
        <w:t xml:space="preserve"> about), actively devoted (</w:t>
      </w:r>
      <w:r>
        <w:rPr>
          <w:rtl/>
        </w:rPr>
        <w:t>ل</w:t>
      </w:r>
      <w:r>
        <w:t xml:space="preserve"> to) </w:t>
      </w:r>
      <w:r w:rsidR="003D2305">
        <w:t>|</w:t>
      </w:r>
      <w:r>
        <w:t xml:space="preserve"> </w:t>
      </w:r>
      <w:r>
        <w:rPr>
          <w:rtl/>
        </w:rPr>
        <w:t>الجنس النشيط</w:t>
      </w:r>
      <w:r>
        <w:t xml:space="preserve"> (jins) the stronger sex</w:t>
      </w:r>
    </w:p>
    <w:p w:rsidR="00B14408" w:rsidRDefault="00FD180F" w:rsidP="00FD180F">
      <w:pPr>
        <w:pStyle w:val="libNormal"/>
      </w:pPr>
      <w:r w:rsidRPr="00B14408">
        <w:rPr>
          <w:rStyle w:val="libBold2Char"/>
          <w:rFonts w:hint="eastAsia"/>
          <w:rtl/>
        </w:rPr>
        <w:t>انشوطة</w:t>
      </w:r>
      <w:r>
        <w:t xml:space="preserve"> unšūṭa pl. </w:t>
      </w:r>
      <w:r>
        <w:rPr>
          <w:rtl/>
        </w:rPr>
        <w:t>اناشيط</w:t>
      </w:r>
      <w:r>
        <w:t xml:space="preserve"> anāšīṭ2 knot, slipknot, bow, noose</w:t>
      </w:r>
    </w:p>
    <w:p w:rsidR="00B14408" w:rsidRDefault="00FD180F" w:rsidP="00FD180F">
      <w:pPr>
        <w:pStyle w:val="libNormal"/>
      </w:pPr>
      <w:r w:rsidRPr="00B14408">
        <w:rPr>
          <w:rStyle w:val="libBold2Char"/>
          <w:rFonts w:hint="eastAsia"/>
          <w:rtl/>
        </w:rPr>
        <w:t>منشط</w:t>
      </w:r>
      <w:r>
        <w:t xml:space="preserve"> manšaṭ pleasant thing</w:t>
      </w:r>
    </w:p>
    <w:p w:rsidR="00B14408" w:rsidRDefault="00FD180F" w:rsidP="00FD180F">
      <w:pPr>
        <w:pStyle w:val="libNormal"/>
      </w:pPr>
      <w:r w:rsidRPr="00B14408">
        <w:rPr>
          <w:rStyle w:val="libBold2Char"/>
          <w:rFonts w:hint="eastAsia"/>
          <w:rtl/>
        </w:rPr>
        <w:t>تنشيط</w:t>
      </w:r>
      <w:r>
        <w:t xml:space="preserve"> tanšīṭ encouragement, incitement; stimulation; enlivening, animation, activation</w:t>
      </w:r>
    </w:p>
    <w:p w:rsidR="00B14408" w:rsidRDefault="00FD180F" w:rsidP="00FD180F">
      <w:pPr>
        <w:pStyle w:val="libNormal"/>
      </w:pPr>
      <w:r w:rsidRPr="00B14408">
        <w:rPr>
          <w:rStyle w:val="libBold2Char"/>
          <w:rFonts w:hint="eastAsia"/>
          <w:rtl/>
        </w:rPr>
        <w:t>ناشط</w:t>
      </w:r>
      <w:r>
        <w:t xml:space="preserve"> nāšiṭ brisk, lively, spirited, animated, cheerful, gay; stirring, bustling, busy, active, energetic</w:t>
      </w:r>
    </w:p>
    <w:p w:rsidR="00B14408" w:rsidRDefault="00FD180F" w:rsidP="00FD180F">
      <w:pPr>
        <w:pStyle w:val="libNormal"/>
      </w:pPr>
      <w:r w:rsidRPr="00B14408">
        <w:rPr>
          <w:rStyle w:val="libBold2Char"/>
          <w:rFonts w:hint="eastAsia"/>
          <w:rtl/>
        </w:rPr>
        <w:t>منشط</w:t>
      </w:r>
      <w:r>
        <w:t xml:space="preserve"> munšiṭ spur, incentive, impetus, stimulus</w:t>
      </w:r>
    </w:p>
    <w:p w:rsidR="00B14408" w:rsidRDefault="00FD180F" w:rsidP="00FD180F">
      <w:pPr>
        <w:pStyle w:val="libNormal"/>
      </w:pPr>
      <w:r w:rsidRPr="00B14408">
        <w:rPr>
          <w:rStyle w:val="libBold2Char"/>
          <w:rFonts w:hint="eastAsia"/>
          <w:rtl/>
        </w:rPr>
        <w:t>نشع</w:t>
      </w:r>
      <w:r>
        <w:t xml:space="preserve"> naša‘a a (naš‘) to tear out, tear off (</w:t>
      </w:r>
      <w:r>
        <w:rPr>
          <w:rtl/>
        </w:rPr>
        <w:t>هـ</w:t>
      </w:r>
      <w:r>
        <w:t xml:space="preserve"> s.th.) VIII do.</w:t>
      </w:r>
    </w:p>
    <w:p w:rsidR="00B14408" w:rsidRDefault="00FD180F" w:rsidP="00FD180F">
      <w:pPr>
        <w:pStyle w:val="libNormal"/>
      </w:pPr>
      <w:r w:rsidRPr="00B14408">
        <w:rPr>
          <w:rStyle w:val="libBold2Char"/>
          <w:rFonts w:hint="eastAsia"/>
          <w:rtl/>
        </w:rPr>
        <w:t>نشع</w:t>
      </w:r>
      <w:r>
        <w:t xml:space="preserve"> naš‘ leakage water, seepage</w:t>
      </w:r>
    </w:p>
    <w:p w:rsidR="00B14408" w:rsidRDefault="00FD180F" w:rsidP="00FD180F">
      <w:pPr>
        <w:pStyle w:val="libNormal"/>
      </w:pPr>
      <w:r w:rsidRPr="00B14408">
        <w:rPr>
          <w:rStyle w:val="libBold2Char"/>
          <w:rFonts w:hint="eastAsia"/>
          <w:rtl/>
        </w:rPr>
        <w:t>منشع</w:t>
      </w:r>
      <w:r>
        <w:t xml:space="preserve"> munašša‘ sodden, soggy, soaked, drenched, soaking wet</w:t>
      </w:r>
    </w:p>
    <w:p w:rsidR="00B14408" w:rsidRDefault="00FD180F" w:rsidP="00FD180F">
      <w:pPr>
        <w:pStyle w:val="libNormal"/>
      </w:pPr>
      <w:r w:rsidRPr="00B14408">
        <w:rPr>
          <w:rStyle w:val="libBold2Char"/>
          <w:rFonts w:hint="eastAsia"/>
          <w:rtl/>
        </w:rPr>
        <w:t>نشف</w:t>
      </w:r>
      <w:r>
        <w:t xml:space="preserve"> našafa u (našf) to suck up, absorb (</w:t>
      </w:r>
      <w:r>
        <w:rPr>
          <w:rtl/>
        </w:rPr>
        <w:t>هـ</w:t>
      </w:r>
      <w:r>
        <w:t xml:space="preserve"> s.th.); </w:t>
      </w:r>
      <w:r w:rsidR="003D2305">
        <w:t>--</w:t>
      </w:r>
      <w:r>
        <w:t xml:space="preserve"> nasifa a to dry, dry up, dry out, become dry II to dry, make dry (</w:t>
      </w:r>
      <w:r>
        <w:rPr>
          <w:rtl/>
        </w:rPr>
        <w:t>هـ</w:t>
      </w:r>
      <w:r>
        <w:t xml:space="preserve"> s.th.); to wipe (dry), rub dry (</w:t>
      </w:r>
      <w:r>
        <w:rPr>
          <w:rtl/>
        </w:rPr>
        <w:t>هـ</w:t>
      </w:r>
      <w:r>
        <w:t xml:space="preserve"> s.th.) </w:t>
      </w:r>
      <w:r w:rsidR="003D2305">
        <w:t>|</w:t>
      </w:r>
      <w:r>
        <w:t xml:space="preserve"> </w:t>
      </w:r>
      <w:r>
        <w:rPr>
          <w:rtl/>
        </w:rPr>
        <w:t>نشف ريقه</w:t>
      </w:r>
      <w:r>
        <w:t xml:space="preserve"> (rīqahū) to exert o.s., toil hard; to pester, molest s.o. V = nasifa; to wipe o.s. dry; to be wiped dry, be dried</w:t>
      </w:r>
    </w:p>
    <w:p w:rsidR="00B14408" w:rsidRDefault="00FD180F" w:rsidP="00FD180F">
      <w:pPr>
        <w:pStyle w:val="libNormal"/>
      </w:pPr>
      <w:r w:rsidRPr="00B14408">
        <w:rPr>
          <w:rStyle w:val="libBold2Char"/>
          <w:rFonts w:hint="eastAsia"/>
          <w:rtl/>
        </w:rPr>
        <w:t>نشف</w:t>
      </w:r>
      <w:r>
        <w:t xml:space="preserve"> našaf desiccation, dryfless</w:t>
      </w:r>
    </w:p>
    <w:p w:rsidR="00B14408" w:rsidRDefault="00FD180F" w:rsidP="00FD180F">
      <w:pPr>
        <w:pStyle w:val="libNormal"/>
      </w:pPr>
      <w:r w:rsidRPr="00B14408">
        <w:rPr>
          <w:rStyle w:val="libBold2Char"/>
          <w:rFonts w:hint="eastAsia"/>
          <w:rtl/>
        </w:rPr>
        <w:t>نشاف</w:t>
      </w:r>
      <w:r>
        <w:t xml:space="preserve"> naššāf blotting paper</w:t>
      </w:r>
    </w:p>
    <w:p w:rsidR="00B14408" w:rsidRDefault="00FD180F" w:rsidP="00FD180F">
      <w:pPr>
        <w:pStyle w:val="libNormal"/>
      </w:pPr>
      <w:r w:rsidRPr="00B14408">
        <w:rPr>
          <w:rStyle w:val="libBold2Char"/>
          <w:rFonts w:hint="eastAsia"/>
          <w:rtl/>
        </w:rPr>
        <w:lastRenderedPageBreak/>
        <w:t>نشافة</w:t>
      </w:r>
      <w:r>
        <w:t xml:space="preserve"> naššāfa sheet of blotting paper, blotting pad; blotter; towel</w:t>
      </w:r>
    </w:p>
    <w:p w:rsidR="00B14408" w:rsidRDefault="00FD180F" w:rsidP="00FD180F">
      <w:pPr>
        <w:pStyle w:val="libNormal"/>
      </w:pPr>
      <w:r w:rsidRPr="00B14408">
        <w:rPr>
          <w:rStyle w:val="libBold2Char"/>
          <w:rFonts w:hint="eastAsia"/>
          <w:rtl/>
        </w:rPr>
        <w:t>منشفة</w:t>
      </w:r>
      <w:r>
        <w:t xml:space="preserve"> minšafa pl. </w:t>
      </w:r>
      <w:r>
        <w:rPr>
          <w:rtl/>
        </w:rPr>
        <w:t>مناشف</w:t>
      </w:r>
      <w:r>
        <w:t xml:space="preserve"> manāšif towel; cleaning rag; napkin</w:t>
      </w:r>
    </w:p>
    <w:p w:rsidR="00B14408" w:rsidRDefault="00FD180F" w:rsidP="00FD180F">
      <w:pPr>
        <w:pStyle w:val="libNormal"/>
      </w:pPr>
      <w:r w:rsidRPr="00B14408">
        <w:rPr>
          <w:rStyle w:val="libBold2Char"/>
          <w:rFonts w:hint="eastAsia"/>
          <w:rtl/>
        </w:rPr>
        <w:t>تنشيف</w:t>
      </w:r>
      <w:r>
        <w:t xml:space="preserve"> tanšīfdrying</w:t>
      </w:r>
    </w:p>
    <w:p w:rsidR="00B14408" w:rsidRDefault="00FD180F" w:rsidP="00FD180F">
      <w:pPr>
        <w:pStyle w:val="libNormal"/>
      </w:pPr>
      <w:r w:rsidRPr="00B14408">
        <w:rPr>
          <w:rStyle w:val="libBold2Char"/>
          <w:rFonts w:hint="eastAsia"/>
          <w:rtl/>
        </w:rPr>
        <w:t>ناشف</w:t>
      </w:r>
      <w:r>
        <w:t xml:space="preserve"> nāšif desiccated, dried up, dry; hard, stiff, tough</w:t>
      </w:r>
    </w:p>
    <w:p w:rsidR="00B14408" w:rsidRDefault="00FD180F" w:rsidP="00FD180F">
      <w:pPr>
        <w:pStyle w:val="libNormal"/>
      </w:pPr>
      <w:r w:rsidRPr="00B14408">
        <w:rPr>
          <w:rStyle w:val="libBold2Char"/>
          <w:rFonts w:hint="eastAsia"/>
          <w:rtl/>
        </w:rPr>
        <w:t>نشق</w:t>
      </w:r>
      <w:r>
        <w:t xml:space="preserve"> našiqa a (našq and našaq) to smell, sniff, inhale (</w:t>
      </w:r>
      <w:r>
        <w:rPr>
          <w:rtl/>
        </w:rPr>
        <w:t>هـ</w:t>
      </w:r>
      <w:r>
        <w:t xml:space="preserve"> sth.); to suff up the nosrils(</w:t>
      </w:r>
      <w:r>
        <w:rPr>
          <w:rtl/>
        </w:rPr>
        <w:t>هـ</w:t>
      </w:r>
      <w:r>
        <w:t xml:space="preserve"> s.th.) II and IV to give (</w:t>
      </w:r>
      <w:r>
        <w:rPr>
          <w:rtl/>
        </w:rPr>
        <w:t>هـ ه</w:t>
      </w:r>
      <w:r>
        <w:t xml:space="preserve"> s.o. s.th.) to smell, make (</w:t>
      </w:r>
      <w:r>
        <w:rPr>
          <w:rtl/>
        </w:rPr>
        <w:t>ه</w:t>
      </w:r>
      <w:r>
        <w:t xml:space="preserve"> s.o.) inhale (</w:t>
      </w:r>
      <w:r>
        <w:rPr>
          <w:rtl/>
        </w:rPr>
        <w:t>هـ</w:t>
      </w:r>
      <w:r>
        <w:t xml:space="preserve"> s.th.) V and VIII to inhale, breathe in; to snuff up the nostrils (</w:t>
      </w:r>
      <w:r>
        <w:rPr>
          <w:rtl/>
        </w:rPr>
        <w:t>هـ</w:t>
      </w:r>
      <w:r>
        <w:t xml:space="preserve"> s.th.) </w:t>
      </w:r>
      <w:r w:rsidR="003D2305">
        <w:t>|</w:t>
      </w:r>
      <w:r>
        <w:t xml:space="preserve"> </w:t>
      </w:r>
      <w:r>
        <w:rPr>
          <w:rtl/>
        </w:rPr>
        <w:t>انتشق ال</w:t>
      </w:r>
      <w:r>
        <w:rPr>
          <w:rFonts w:hint="eastAsia"/>
          <w:rtl/>
        </w:rPr>
        <w:t>هواء</w:t>
      </w:r>
      <w:r>
        <w:t xml:space="preserve"> (hawā’a) to get some fresh air X = I; to nose around (</w:t>
      </w:r>
      <w:r>
        <w:rPr>
          <w:rtl/>
        </w:rPr>
        <w:t>هـ</w:t>
      </w:r>
      <w:r>
        <w:t xml:space="preserve"> for), sniff out (</w:t>
      </w:r>
      <w:r>
        <w:rPr>
          <w:rtl/>
        </w:rPr>
        <w:t>هـ</w:t>
      </w:r>
      <w:r>
        <w:t xml:space="preserve"> s.th.)</w:t>
      </w:r>
    </w:p>
    <w:p w:rsidR="00B14408" w:rsidRDefault="00FD180F" w:rsidP="00FD180F">
      <w:pPr>
        <w:pStyle w:val="libNormal"/>
      </w:pPr>
      <w:r w:rsidRPr="00B14408">
        <w:rPr>
          <w:rStyle w:val="libBold2Char"/>
          <w:rFonts w:hint="eastAsia"/>
          <w:rtl/>
        </w:rPr>
        <w:t>نشق</w:t>
      </w:r>
      <w:r>
        <w:t xml:space="preserve"> našq, </w:t>
      </w:r>
      <w:r>
        <w:rPr>
          <w:rtl/>
        </w:rPr>
        <w:t>تنشق</w:t>
      </w:r>
      <w:r>
        <w:t xml:space="preserve"> tanaššuq and </w:t>
      </w:r>
      <w:r>
        <w:rPr>
          <w:rtl/>
        </w:rPr>
        <w:t>استنشاق</w:t>
      </w:r>
      <w:r>
        <w:t xml:space="preserve"> istinšāq inhaling, inhalation</w:t>
      </w:r>
    </w:p>
    <w:p w:rsidR="00B14408" w:rsidRDefault="00FD180F" w:rsidP="00FD180F">
      <w:pPr>
        <w:pStyle w:val="libNormal"/>
      </w:pPr>
      <w:r w:rsidRPr="00B14408">
        <w:rPr>
          <w:rStyle w:val="libBold2Char"/>
          <w:rFonts w:hint="eastAsia"/>
          <w:rtl/>
        </w:rPr>
        <w:t>نشوق</w:t>
      </w:r>
      <w:r>
        <w:t xml:space="preserve"> našūq, nušūq snuff</w:t>
      </w:r>
    </w:p>
    <w:p w:rsidR="00B14408" w:rsidRDefault="00FD180F" w:rsidP="00FD180F">
      <w:pPr>
        <w:pStyle w:val="libNormal"/>
      </w:pPr>
      <w:r w:rsidRPr="00B14408">
        <w:rPr>
          <w:rStyle w:val="libBold2Char"/>
          <w:rFonts w:hint="eastAsia"/>
          <w:rtl/>
        </w:rPr>
        <w:t>تنشيقة</w:t>
      </w:r>
      <w:r>
        <w:t xml:space="preserve"> tanšīqa pinch of snuff</w:t>
      </w:r>
    </w:p>
    <w:p w:rsidR="00B14408" w:rsidRDefault="00FD180F" w:rsidP="00FD180F">
      <w:pPr>
        <w:pStyle w:val="libNormal"/>
      </w:pPr>
      <w:r w:rsidRPr="00B14408">
        <w:rPr>
          <w:rStyle w:val="libBold2Char"/>
          <w:rFonts w:hint="eastAsia"/>
          <w:rtl/>
        </w:rPr>
        <w:t>نشل</w:t>
      </w:r>
      <w:r>
        <w:t xml:space="preserve"> našala u (naš) to take away, snatch away, steal, pilfer (</w:t>
      </w:r>
      <w:r>
        <w:rPr>
          <w:rtl/>
        </w:rPr>
        <w:t>هـ</w:t>
      </w:r>
      <w:r>
        <w:t xml:space="preserve"> s.th.); to extricate (from dangers, difficulties, etc.), liberate, deliver, save (</w:t>
      </w:r>
      <w:r>
        <w:rPr>
          <w:rtl/>
        </w:rPr>
        <w:t>ه</w:t>
      </w:r>
      <w:r>
        <w:t xml:space="preserve"> s.o.) VIII to extricate; to raise, raise aloft; to gather up, pick up (shipwrecked persons, etc.), save, rescue (</w:t>
      </w:r>
      <w:r>
        <w:rPr>
          <w:rtl/>
        </w:rPr>
        <w:t>ه</w:t>
      </w:r>
      <w:r>
        <w:t xml:space="preserve"> s.o.)</w:t>
      </w:r>
    </w:p>
    <w:p w:rsidR="00B14408" w:rsidRDefault="00FD180F" w:rsidP="00FD180F">
      <w:pPr>
        <w:pStyle w:val="libNormal"/>
      </w:pPr>
      <w:r w:rsidRPr="00B14408">
        <w:rPr>
          <w:rStyle w:val="libBold2Char"/>
          <w:rFonts w:hint="eastAsia"/>
          <w:rtl/>
        </w:rPr>
        <w:t>نشل</w:t>
      </w:r>
      <w:r>
        <w:t xml:space="preserve"> našl pickpocketing,  pickpocketry</w:t>
      </w:r>
    </w:p>
    <w:p w:rsidR="00B14408" w:rsidRDefault="00FD180F" w:rsidP="00FD180F">
      <w:pPr>
        <w:pStyle w:val="libNormal"/>
      </w:pPr>
      <w:r w:rsidRPr="00B14408">
        <w:rPr>
          <w:rStyle w:val="libBold2Char"/>
          <w:rFonts w:hint="eastAsia"/>
          <w:rtl/>
        </w:rPr>
        <w:t>نشال</w:t>
      </w:r>
      <w:r>
        <w:t xml:space="preserve"> naššāl pickpocket</w:t>
      </w:r>
    </w:p>
    <w:p w:rsidR="00B14408" w:rsidRDefault="00FD180F" w:rsidP="00FD180F">
      <w:pPr>
        <w:pStyle w:val="libNormal"/>
      </w:pPr>
      <w:r w:rsidRPr="00B14408">
        <w:rPr>
          <w:rStyle w:val="libBold2Char"/>
          <w:rFonts w:hint="eastAsia"/>
          <w:rtl/>
        </w:rPr>
        <w:t>نشان</w:t>
      </w:r>
      <w:r>
        <w:t xml:space="preserve"> nišān and </w:t>
      </w:r>
      <w:r>
        <w:rPr>
          <w:rtl/>
        </w:rPr>
        <w:t>نيشان</w:t>
      </w:r>
      <w:r>
        <w:t xml:space="preserve"> nīšān pl. </w:t>
      </w:r>
      <w:r>
        <w:rPr>
          <w:rtl/>
        </w:rPr>
        <w:t>نياشين</w:t>
      </w:r>
      <w:r>
        <w:t xml:space="preserve"> nayāšīn2 sign; mark; aim, goal; target; decoration, medal. order; ('1/.) bridal attire</w:t>
      </w:r>
    </w:p>
    <w:p w:rsidR="00B14408" w:rsidRDefault="00FD180F" w:rsidP="00FD180F">
      <w:pPr>
        <w:pStyle w:val="libNormal"/>
      </w:pPr>
      <w:r w:rsidRPr="00B14408">
        <w:rPr>
          <w:rStyle w:val="libBold2Char"/>
          <w:rFonts w:hint="eastAsia"/>
          <w:rtl/>
        </w:rPr>
        <w:t>نشنجي</w:t>
      </w:r>
      <w:r>
        <w:t xml:space="preserve"> našanjī and </w:t>
      </w:r>
      <w:r>
        <w:rPr>
          <w:rtl/>
        </w:rPr>
        <w:t>نشانجي</w:t>
      </w:r>
      <w:r>
        <w:t xml:space="preserve"> naānjī marksman, good shot, sharpshooter</w:t>
      </w:r>
    </w:p>
    <w:p w:rsidR="00B14408" w:rsidRDefault="00FD180F" w:rsidP="00FD180F">
      <w:pPr>
        <w:pStyle w:val="libNormal"/>
      </w:pPr>
      <w:r w:rsidRPr="00B14408">
        <w:rPr>
          <w:rStyle w:val="libBold2Char"/>
          <w:rFonts w:hint="eastAsia"/>
          <w:rtl/>
        </w:rPr>
        <w:t>نشنكاه</w:t>
      </w:r>
      <w:r>
        <w:t xml:space="preserve"> nišankāh sight (of a gun)</w:t>
      </w:r>
    </w:p>
    <w:p w:rsidR="00B14408" w:rsidRDefault="00FD180F" w:rsidP="00FD180F">
      <w:pPr>
        <w:pStyle w:val="libNormal"/>
      </w:pPr>
      <w:r w:rsidRPr="00B14408">
        <w:rPr>
          <w:rStyle w:val="libBold2Char"/>
          <w:rFonts w:hint="eastAsia"/>
          <w:rtl/>
        </w:rPr>
        <w:t>نشنش</w:t>
      </w:r>
      <w:r>
        <w:t xml:space="preserve"> našnaša to be nimble, swift, brisk, adroit, dexterous, agile, active; to boil up, sizzle, simmer, bubble II tanašnaša to be nimble and dexterous; to revive, recover, pick up</w:t>
      </w:r>
    </w:p>
    <w:p w:rsidR="00B14408" w:rsidRDefault="00FD180F" w:rsidP="00FD180F">
      <w:pPr>
        <w:pStyle w:val="libNormal"/>
      </w:pPr>
      <w:r>
        <w:t>(</w:t>
      </w:r>
      <w:r>
        <w:rPr>
          <w:rtl/>
        </w:rPr>
        <w:t>نشو</w:t>
      </w:r>
      <w:r>
        <w:t xml:space="preserve"> and </w:t>
      </w:r>
      <w:r>
        <w:rPr>
          <w:rtl/>
        </w:rPr>
        <w:t>نشي) نشي</w:t>
      </w:r>
      <w:r>
        <w:t xml:space="preserve"> našiya a (</w:t>
      </w:r>
      <w:r>
        <w:rPr>
          <w:rtl/>
        </w:rPr>
        <w:t>نشوة</w:t>
      </w:r>
      <w:r>
        <w:t xml:space="preserve"> našwa, nušwa, nišwa) to be or become intoxicated, be or become drunk II to starch (</w:t>
      </w:r>
      <w:r>
        <w:rPr>
          <w:rtl/>
        </w:rPr>
        <w:t>هـ</w:t>
      </w:r>
      <w:r>
        <w:t xml:space="preserve"> clothes, linen) VIII to become intoxicated X to smell (</w:t>
      </w:r>
      <w:r>
        <w:rPr>
          <w:rtl/>
        </w:rPr>
        <w:t>هـ</w:t>
      </w:r>
      <w:r>
        <w:t xml:space="preserve"> a scent), to inhale (</w:t>
      </w:r>
      <w:r>
        <w:rPr>
          <w:rtl/>
        </w:rPr>
        <w:t>هـ</w:t>
      </w:r>
      <w:r>
        <w:t xml:space="preserve"> a breeze)</w:t>
      </w:r>
    </w:p>
    <w:p w:rsidR="00B14408" w:rsidRDefault="00FD180F" w:rsidP="00FD180F">
      <w:pPr>
        <w:pStyle w:val="libNormal"/>
      </w:pPr>
      <w:r w:rsidRPr="00B14408">
        <w:rPr>
          <w:rStyle w:val="libBold2Char"/>
          <w:rFonts w:hint="eastAsia"/>
          <w:rtl/>
        </w:rPr>
        <w:t>نشوة</w:t>
      </w:r>
      <w:r>
        <w:t xml:space="preserve"> našwa fragrance, aroma, scent, perfume; intoxication, drunkenness; frenzy, delirium </w:t>
      </w:r>
      <w:r w:rsidR="003D2305">
        <w:t>|</w:t>
      </w:r>
      <w:r>
        <w:t xml:space="preserve"> </w:t>
      </w:r>
      <w:r>
        <w:rPr>
          <w:rtl/>
        </w:rPr>
        <w:t>نشوة الطرب</w:t>
      </w:r>
      <w:r>
        <w:t xml:space="preserve"> n. aṭ</w:t>
      </w:r>
      <w:r w:rsidR="003D2305">
        <w:t>-</w:t>
      </w:r>
      <w:r>
        <w:t>ṭarab rapture, elation, exultation, enthusiasm, ecstasy</w:t>
      </w:r>
    </w:p>
    <w:p w:rsidR="00B14408" w:rsidRDefault="00FD180F" w:rsidP="00FD180F">
      <w:pPr>
        <w:pStyle w:val="libNormal"/>
      </w:pPr>
      <w:r w:rsidRPr="00B14408">
        <w:rPr>
          <w:rStyle w:val="libBold2Char"/>
          <w:rFonts w:hint="eastAsia"/>
          <w:rtl/>
        </w:rPr>
        <w:lastRenderedPageBreak/>
        <w:t>نشا</w:t>
      </w:r>
      <w:r>
        <w:t xml:space="preserve"> našan scent, perfume; starch, cornstarch</w:t>
      </w:r>
    </w:p>
    <w:p w:rsidR="00B14408" w:rsidRDefault="00FD180F" w:rsidP="00FD180F">
      <w:pPr>
        <w:pStyle w:val="libNormal"/>
      </w:pPr>
      <w:r w:rsidRPr="00B14408">
        <w:rPr>
          <w:rStyle w:val="libBold2Char"/>
          <w:rFonts w:hint="eastAsia"/>
          <w:rtl/>
        </w:rPr>
        <w:t>نشاء</w:t>
      </w:r>
      <w:r>
        <w:t xml:space="preserve"> našā’ starch, cornstarch</w:t>
      </w:r>
    </w:p>
    <w:p w:rsidR="00B14408" w:rsidRDefault="00FD180F" w:rsidP="00FD180F">
      <w:pPr>
        <w:pStyle w:val="libNormal"/>
      </w:pPr>
      <w:r w:rsidRPr="00B14408">
        <w:rPr>
          <w:rStyle w:val="libBold2Char"/>
          <w:rFonts w:hint="eastAsia"/>
          <w:rtl/>
        </w:rPr>
        <w:t>نشوي</w:t>
      </w:r>
      <w:r>
        <w:t xml:space="preserve"> našawī starchy; pl. </w:t>
      </w:r>
      <w:r>
        <w:rPr>
          <w:rtl/>
        </w:rPr>
        <w:t>نشويات</w:t>
      </w:r>
      <w:r>
        <w:t xml:space="preserve"> starchy foodstuffs</w:t>
      </w:r>
    </w:p>
    <w:p w:rsidR="00B14408" w:rsidRDefault="00FD180F" w:rsidP="00FD180F">
      <w:pPr>
        <w:pStyle w:val="libNormal"/>
      </w:pPr>
      <w:r w:rsidRPr="00B14408">
        <w:rPr>
          <w:rStyle w:val="libBold2Char"/>
          <w:rFonts w:hint="eastAsia"/>
          <w:rtl/>
        </w:rPr>
        <w:t>نشوان</w:t>
      </w:r>
      <w:r>
        <w:t xml:space="preserve"> našawān2, f. </w:t>
      </w:r>
      <w:r>
        <w:rPr>
          <w:rtl/>
        </w:rPr>
        <w:t>نشوى</w:t>
      </w:r>
      <w:r>
        <w:t xml:space="preserve"> našwā, pl. </w:t>
      </w:r>
      <w:r>
        <w:rPr>
          <w:rtl/>
        </w:rPr>
        <w:t>نشاوى</w:t>
      </w:r>
      <w:r>
        <w:t xml:space="preserve"> našāwā intoxicated, drunk; enraptured, elated, exultant, flushed</w:t>
      </w:r>
    </w:p>
    <w:p w:rsidR="00B14408" w:rsidRDefault="00FD180F" w:rsidP="00FD180F">
      <w:pPr>
        <w:pStyle w:val="libNormal"/>
      </w:pPr>
      <w:r w:rsidRPr="00B14408">
        <w:rPr>
          <w:rStyle w:val="libBold2Char"/>
          <w:rFonts w:hint="eastAsia"/>
          <w:rtl/>
        </w:rPr>
        <w:t>انتشاء</w:t>
      </w:r>
      <w:r>
        <w:t xml:space="preserve"> intišā’ intoxication  </w:t>
      </w:r>
    </w:p>
    <w:p w:rsidR="00B14408" w:rsidRDefault="00FD180F" w:rsidP="00FD180F">
      <w:pPr>
        <w:pStyle w:val="libNormal"/>
      </w:pPr>
      <w:r w:rsidRPr="00B14408">
        <w:rPr>
          <w:rStyle w:val="libBold2Char"/>
          <w:rFonts w:hint="eastAsia"/>
          <w:rtl/>
        </w:rPr>
        <w:t>نص</w:t>
      </w:r>
      <w:r>
        <w:t xml:space="preserve"> naṣṣa u (naṣṣ) to fix, lay down, appoint, stipulate (</w:t>
      </w:r>
      <w:r>
        <w:rPr>
          <w:rtl/>
        </w:rPr>
        <w:t>على</w:t>
      </w:r>
      <w:r>
        <w:t xml:space="preserve"> s.th.), provide (</w:t>
      </w:r>
      <w:r>
        <w:rPr>
          <w:rtl/>
        </w:rPr>
        <w:t>على</w:t>
      </w:r>
      <w:r>
        <w:t xml:space="preserve"> for), specify, determine (</w:t>
      </w:r>
      <w:r>
        <w:rPr>
          <w:rtl/>
        </w:rPr>
        <w:t>على</w:t>
      </w:r>
      <w:r>
        <w:t xml:space="preserve"> or </w:t>
      </w:r>
      <w:r>
        <w:rPr>
          <w:rtl/>
        </w:rPr>
        <w:t>عن</w:t>
      </w:r>
      <w:r>
        <w:t xml:space="preserve"> s.th.), define (</w:t>
      </w:r>
      <w:r>
        <w:rPr>
          <w:rtl/>
        </w:rPr>
        <w:t>على</w:t>
      </w:r>
      <w:r>
        <w:t xml:space="preserve"> s.th.); to fix or determine the text (</w:t>
      </w:r>
      <w:r>
        <w:rPr>
          <w:rtl/>
        </w:rPr>
        <w:t>هـ</w:t>
      </w:r>
      <w:r>
        <w:t xml:space="preserve"> of s.th.), draw up, compose (</w:t>
      </w:r>
      <w:r>
        <w:rPr>
          <w:rtl/>
        </w:rPr>
        <w:t>هـ</w:t>
      </w:r>
      <w:r>
        <w:t xml:space="preserve"> a letter); to arrange, stack, pile up in layers (</w:t>
      </w:r>
      <w:r>
        <w:rPr>
          <w:rtl/>
        </w:rPr>
        <w:t>هـ</w:t>
      </w:r>
      <w:r>
        <w:t xml:space="preserve"> s.th.); to set up, line up (</w:t>
      </w:r>
      <w:r>
        <w:rPr>
          <w:rtl/>
        </w:rPr>
        <w:t>هـ</w:t>
      </w:r>
      <w:r>
        <w:t xml:space="preserve"> s.th.)</w:t>
      </w:r>
    </w:p>
    <w:p w:rsidR="00B14408" w:rsidRDefault="00FD180F" w:rsidP="00FD180F">
      <w:pPr>
        <w:pStyle w:val="libNormal"/>
      </w:pPr>
      <w:r w:rsidRPr="00B14408">
        <w:rPr>
          <w:rStyle w:val="libBold2Char"/>
          <w:rFonts w:hint="eastAsia"/>
          <w:rtl/>
        </w:rPr>
        <w:t>نص</w:t>
      </w:r>
      <w:r>
        <w:t xml:space="preserve"> pl. </w:t>
      </w:r>
      <w:r>
        <w:rPr>
          <w:rtl/>
        </w:rPr>
        <w:t>نصوص</w:t>
      </w:r>
      <w:r>
        <w:t xml:space="preserve"> text; wording, version; passage, word, phrase, sentence, clause; expression, manner of expression, language, phraseology, style; provision, term, stipulation, condition; arrangement; manifestation, evidence </w:t>
      </w:r>
      <w:r w:rsidR="003D2305">
        <w:t>|</w:t>
      </w:r>
      <w:r>
        <w:t xml:space="preserve"> </w:t>
      </w:r>
      <w:r>
        <w:rPr>
          <w:rtl/>
        </w:rPr>
        <w:t>بنصه</w:t>
      </w:r>
      <w:r>
        <w:t xml:space="preserve"> verbatim, </w:t>
      </w:r>
      <w:r>
        <w:rPr>
          <w:rtl/>
        </w:rPr>
        <w:t>بنصه وفصه</w:t>
      </w:r>
      <w:r>
        <w:t xml:space="preserve"> bi</w:t>
      </w:r>
      <w:r w:rsidR="003D2305">
        <w:t>-</w:t>
      </w:r>
      <w:r>
        <w:t>n. wa</w:t>
      </w:r>
      <w:r w:rsidR="003D2305">
        <w:t>-</w:t>
      </w:r>
      <w:r>
        <w:t xml:space="preserve">faṣṣihī in the very words, ipsissimis verbis, literally, precicely; </w:t>
      </w:r>
      <w:r>
        <w:rPr>
          <w:rtl/>
        </w:rPr>
        <w:t>نصا وروحا</w:t>
      </w:r>
      <w:r>
        <w:t xml:space="preserve"> naṣṣan wa</w:t>
      </w:r>
      <w:r w:rsidR="003D2305">
        <w:t>-</w:t>
      </w:r>
      <w:r>
        <w:t>rūḥan in letter and spirit</w:t>
      </w:r>
    </w:p>
    <w:p w:rsidR="00B14408" w:rsidRDefault="00FD180F" w:rsidP="00FD180F">
      <w:pPr>
        <w:pStyle w:val="libNormal"/>
      </w:pPr>
      <w:r w:rsidRPr="00B14408">
        <w:rPr>
          <w:rStyle w:val="libBold2Char"/>
          <w:rFonts w:hint="eastAsia"/>
          <w:rtl/>
        </w:rPr>
        <w:t>نصة</w:t>
      </w:r>
      <w:r>
        <w:t xml:space="preserve"> nuṣṣa pl. </w:t>
      </w:r>
      <w:r>
        <w:rPr>
          <w:rtl/>
        </w:rPr>
        <w:t>نصص</w:t>
      </w:r>
      <w:r>
        <w:t xml:space="preserve"> nuṣaṣ, forelock</w:t>
      </w:r>
    </w:p>
    <w:p w:rsidR="00B14408" w:rsidRDefault="00FD180F" w:rsidP="00FD180F">
      <w:pPr>
        <w:pStyle w:val="libNormal"/>
      </w:pPr>
      <w:r w:rsidRPr="00B14408">
        <w:rPr>
          <w:rStyle w:val="libBold2Char"/>
          <w:rFonts w:hint="eastAsia"/>
          <w:rtl/>
        </w:rPr>
        <w:t>منصة</w:t>
      </w:r>
      <w:r>
        <w:t xml:space="preserve"> minṣa pl. </w:t>
      </w:r>
      <w:r w:rsidR="003D2305">
        <w:t>-</w:t>
      </w:r>
      <w:r>
        <w:t xml:space="preserve">āt, </w:t>
      </w:r>
      <w:r>
        <w:rPr>
          <w:rtl/>
        </w:rPr>
        <w:t>مناص</w:t>
      </w:r>
      <w:r>
        <w:t xml:space="preserve"> manāṣṣ2 raised platform, dais, tribune, podium; bridal throne; easel </w:t>
      </w:r>
      <w:r w:rsidR="003D2305">
        <w:t>|</w:t>
      </w:r>
      <w:r>
        <w:t xml:space="preserve"> </w:t>
      </w:r>
      <w:r>
        <w:rPr>
          <w:rtl/>
        </w:rPr>
        <w:t>منصة الحكم</w:t>
      </w:r>
      <w:r>
        <w:t xml:space="preserve"> m. al</w:t>
      </w:r>
      <w:r w:rsidR="003D2305">
        <w:t>-</w:t>
      </w:r>
      <w:r>
        <w:t xml:space="preserve">ḥukm position of power; </w:t>
      </w:r>
      <w:r>
        <w:rPr>
          <w:rtl/>
        </w:rPr>
        <w:t>منصة الخطابة</w:t>
      </w:r>
      <w:r>
        <w:t xml:space="preserve"> rostrum</w:t>
      </w:r>
    </w:p>
    <w:p w:rsidR="00B14408" w:rsidRDefault="00FD180F" w:rsidP="00FD180F">
      <w:pPr>
        <w:pStyle w:val="libNormal"/>
      </w:pPr>
      <w:r w:rsidRPr="00B14408">
        <w:rPr>
          <w:rStyle w:val="libBold2Char"/>
          <w:rFonts w:hint="eastAsia"/>
          <w:rtl/>
        </w:rPr>
        <w:t>تنصيص</w:t>
      </w:r>
      <w:r>
        <w:t xml:space="preserve"> tanṣīṣ quotation </w:t>
      </w:r>
      <w:r w:rsidR="003D2305">
        <w:t>|</w:t>
      </w:r>
      <w:r>
        <w:t xml:space="preserve"> </w:t>
      </w:r>
      <w:r>
        <w:rPr>
          <w:rtl/>
        </w:rPr>
        <w:t>علامات التنصيص</w:t>
      </w:r>
      <w:r>
        <w:t xml:space="preserve"> ‘alāmāt at</w:t>
      </w:r>
      <w:r w:rsidR="003D2305">
        <w:t>-</w:t>
      </w:r>
      <w:r>
        <w:t>t. quotation marks</w:t>
      </w:r>
    </w:p>
    <w:p w:rsidR="00B14408" w:rsidRDefault="00FD180F" w:rsidP="00FD180F">
      <w:pPr>
        <w:pStyle w:val="libNormal"/>
      </w:pPr>
      <w:r w:rsidRPr="00B14408">
        <w:rPr>
          <w:rStyle w:val="libBold2Char"/>
          <w:rFonts w:hint="eastAsia"/>
          <w:rtl/>
        </w:rPr>
        <w:t>منصوص</w:t>
      </w:r>
      <w:r>
        <w:rPr>
          <w:rtl/>
        </w:rPr>
        <w:t xml:space="preserve"> عليه</w:t>
      </w:r>
      <w:r>
        <w:t xml:space="preserve"> manṣūṣ ‘alaihi fixed, appointed, stipulated, provided for, specified; determined; laid down in writing</w:t>
      </w:r>
    </w:p>
    <w:p w:rsidR="00B14408" w:rsidRDefault="00FD180F" w:rsidP="00FD180F">
      <w:pPr>
        <w:pStyle w:val="libNormal"/>
      </w:pPr>
      <w:r w:rsidRPr="00B14408">
        <w:rPr>
          <w:rStyle w:val="libBold2Char"/>
          <w:rFonts w:hint="eastAsia"/>
          <w:rtl/>
        </w:rPr>
        <w:t>نصب</w:t>
      </w:r>
      <w:r>
        <w:t xml:space="preserve"> naṣaba u (naṣb) to raise, rear, erect, set up, put up (</w:t>
      </w:r>
      <w:r>
        <w:rPr>
          <w:rtl/>
        </w:rPr>
        <w:t>هـ</w:t>
      </w:r>
      <w:r>
        <w:t xml:space="preserve"> s.th.); to prepare, get ready, fit up (</w:t>
      </w:r>
      <w:r>
        <w:rPr>
          <w:rtl/>
        </w:rPr>
        <w:t>هـ</w:t>
      </w:r>
      <w:r>
        <w:t xml:space="preserve"> s.th.); to pitch (</w:t>
      </w:r>
      <w:r>
        <w:rPr>
          <w:rtl/>
        </w:rPr>
        <w:t>هـ</w:t>
      </w:r>
      <w:r>
        <w:t xml:space="preserve"> a tent); to plant, raise (</w:t>
      </w:r>
      <w:r>
        <w:rPr>
          <w:rtl/>
        </w:rPr>
        <w:t>هـ</w:t>
      </w:r>
      <w:r>
        <w:t xml:space="preserve"> a standard, a flagstaff), hoist (</w:t>
      </w:r>
      <w:r>
        <w:rPr>
          <w:rtl/>
        </w:rPr>
        <w:t>هـ</w:t>
      </w:r>
      <w:r>
        <w:t xml:space="preserve"> a flag); to plant (</w:t>
      </w:r>
      <w:r>
        <w:rPr>
          <w:rtl/>
        </w:rPr>
        <w:t>هـ</w:t>
      </w:r>
      <w:r>
        <w:t xml:space="preserve"> a tree); O to level, aim (</w:t>
      </w:r>
      <w:r>
        <w:rPr>
          <w:rtl/>
        </w:rPr>
        <w:t>هـ</w:t>
      </w:r>
      <w:r>
        <w:t xml:space="preserve"> a cannon); to appoint to an office, install in an official position; to show, manifest, display (</w:t>
      </w:r>
      <w:r>
        <w:rPr>
          <w:rtl/>
        </w:rPr>
        <w:t>ل</w:t>
      </w:r>
      <w:r>
        <w:t xml:space="preserve"> toward s.o., </w:t>
      </w:r>
      <w:r>
        <w:rPr>
          <w:rtl/>
        </w:rPr>
        <w:t>هـ</w:t>
      </w:r>
      <w:r>
        <w:t xml:space="preserve"> evil, enmity); to direct, aim (</w:t>
      </w:r>
      <w:r>
        <w:rPr>
          <w:rtl/>
        </w:rPr>
        <w:t>هـ</w:t>
      </w:r>
      <w:r>
        <w:t xml:space="preserve"> s.th., e.g., criticism, </w:t>
      </w:r>
      <w:r>
        <w:rPr>
          <w:rtl/>
        </w:rPr>
        <w:t>على</w:t>
      </w:r>
      <w:r>
        <w:t xml:space="preserve"> against or at s.o.); (eg.) to cheat, swindle, dupe, gull, deceive (</w:t>
      </w:r>
      <w:r>
        <w:rPr>
          <w:rtl/>
        </w:rPr>
        <w:t>على</w:t>
      </w:r>
      <w:r>
        <w:t xml:space="preserve"> s.o.); (gram.) to pronounce (a final consonant) with the vowel a; to put (a noun) in the accusative, put (a verb) in the subjunctive </w:t>
      </w:r>
      <w:r w:rsidR="003D2305">
        <w:t>|</w:t>
      </w:r>
      <w:r>
        <w:t xml:space="preserve"> </w:t>
      </w:r>
      <w:r>
        <w:rPr>
          <w:rtl/>
        </w:rPr>
        <w:t>نصب له الحرب</w:t>
      </w:r>
      <w:r>
        <w:t xml:space="preserve"> </w:t>
      </w:r>
      <w:r>
        <w:lastRenderedPageBreak/>
        <w:t xml:space="preserve">(ḥarba) to declare war on s.o.; </w:t>
      </w:r>
      <w:r>
        <w:rPr>
          <w:rtl/>
        </w:rPr>
        <w:t>نصب له شركا</w:t>
      </w:r>
      <w:r>
        <w:t xml:space="preserve"> (šarakan) or </w:t>
      </w:r>
      <w:r>
        <w:rPr>
          <w:rtl/>
        </w:rPr>
        <w:t>نصب له فخا</w:t>
      </w:r>
      <w:r>
        <w:t xml:space="preserve"> (fakkan) to set a trap for s.o.; </w:t>
      </w:r>
      <w:r>
        <w:rPr>
          <w:rtl/>
        </w:rPr>
        <w:t>نصب له كمينا</w:t>
      </w:r>
      <w:r>
        <w:t xml:space="preserve"> (kamīnan) to prepare an ambush for s.o.; </w:t>
      </w:r>
      <w:r>
        <w:rPr>
          <w:rtl/>
        </w:rPr>
        <w:t>نصب مكيدة</w:t>
      </w:r>
      <w:r>
        <w:t xml:space="preserve"> (makīdatan) to devise a clever plan, hatch a plot; </w:t>
      </w:r>
      <w:r w:rsidR="003D2305">
        <w:t>--</w:t>
      </w:r>
      <w:r>
        <w:t xml:space="preserve"> naṣaba u (naṣb) to distress, trouble, fatigue, wear out, exhaust (disease or sorrow; </w:t>
      </w:r>
      <w:r>
        <w:rPr>
          <w:rtl/>
        </w:rPr>
        <w:t>ه</w:t>
      </w:r>
      <w:r>
        <w:t xml:space="preserve"> s.o.); to jade (</w:t>
      </w:r>
      <w:r>
        <w:rPr>
          <w:rtl/>
        </w:rPr>
        <w:t>ه</w:t>
      </w:r>
      <w:r>
        <w:t xml:space="preserve"> s.o.) </w:t>
      </w:r>
      <w:r w:rsidR="003D2305">
        <w:t>|</w:t>
      </w:r>
      <w:r>
        <w:t xml:space="preserve"> </w:t>
      </w:r>
      <w:r>
        <w:rPr>
          <w:rtl/>
        </w:rPr>
        <w:t>نصبوا انفسهم ل</w:t>
      </w:r>
      <w:r>
        <w:t xml:space="preserve"> (anfusahum) they made every effort in order to ..., they struggled hard to ...; </w:t>
      </w:r>
      <w:r w:rsidR="003D2305">
        <w:t>--</w:t>
      </w:r>
      <w:r>
        <w:t xml:space="preserve"> naṣiba a (naṣab) to be tired, fatigued, jaded, worn out, exhausted; to exert o.s. to the utmost (</w:t>
      </w:r>
      <w:r>
        <w:rPr>
          <w:rtl/>
        </w:rPr>
        <w:t>في</w:t>
      </w:r>
      <w:r>
        <w:t xml:space="preserve"> in) II to set up, set upright, rear, raise, lift up (</w:t>
      </w:r>
      <w:r>
        <w:rPr>
          <w:rtl/>
        </w:rPr>
        <w:t>هـ</w:t>
      </w:r>
      <w:r>
        <w:t xml:space="preserve"> s.th.); to install (</w:t>
      </w:r>
      <w:r>
        <w:rPr>
          <w:rtl/>
        </w:rPr>
        <w:t>ه ه</w:t>
      </w:r>
      <w:r>
        <w:t xml:space="preserve"> s.o. as), appoint (</w:t>
      </w:r>
      <w:r>
        <w:rPr>
          <w:rtl/>
        </w:rPr>
        <w:t>ه ه</w:t>
      </w:r>
      <w:r>
        <w:t xml:space="preserve"> s.o. to an office) </w:t>
      </w:r>
      <w:r w:rsidR="003D2305">
        <w:t>|</w:t>
      </w:r>
      <w:r>
        <w:t xml:space="preserve"> </w:t>
      </w:r>
      <w:r>
        <w:rPr>
          <w:rtl/>
        </w:rPr>
        <w:t>نصب اذنيه</w:t>
      </w:r>
      <w:r>
        <w:t xml:space="preserve"> (udnaihi) to prick up one’s ears III to be hostile (</w:t>
      </w:r>
      <w:r>
        <w:rPr>
          <w:rtl/>
        </w:rPr>
        <w:t>ه</w:t>
      </w:r>
      <w:r>
        <w:t xml:space="preserve"> to s.o.), fight, combat, oppose (</w:t>
      </w:r>
      <w:r>
        <w:rPr>
          <w:rtl/>
        </w:rPr>
        <w:t>ه</w:t>
      </w:r>
      <w:r>
        <w:t xml:space="preserve"> s.o.), display enmity </w:t>
      </w:r>
      <w:r w:rsidR="003D2305">
        <w:t>|</w:t>
      </w:r>
      <w:r>
        <w:t xml:space="preserve"> </w:t>
      </w:r>
      <w:r>
        <w:rPr>
          <w:rtl/>
        </w:rPr>
        <w:t>ناصبه الحرب</w:t>
      </w:r>
      <w:r>
        <w:t xml:space="preserve"> (ḥarba) to declare war on s.o.; </w:t>
      </w:r>
      <w:r>
        <w:rPr>
          <w:rtl/>
        </w:rPr>
        <w:t>ناصبه الشر</w:t>
      </w:r>
      <w:r>
        <w:t xml:space="preserve"> (šarra) to show o.s. openly hostile to s.o., open hostilities against s.o.; </w:t>
      </w:r>
      <w:r>
        <w:rPr>
          <w:rtl/>
        </w:rPr>
        <w:t>ناصب العداء</w:t>
      </w:r>
      <w:r>
        <w:t xml:space="preserve"> (‘adā’a) to declare o.s. the enemy of s.o. IV to tire, fatigue, wear out, exhaust (</w:t>
      </w:r>
      <w:r>
        <w:rPr>
          <w:rtl/>
        </w:rPr>
        <w:t>ه</w:t>
      </w:r>
      <w:r>
        <w:t xml:space="preserve"> s.o.); to fix a share or allotment (</w:t>
      </w:r>
      <w:r>
        <w:rPr>
          <w:rtl/>
        </w:rPr>
        <w:t>ه</w:t>
      </w:r>
      <w:r>
        <w:t xml:space="preserve"> for s.o.) VIII to rise up, straighten up, draw o.s. up; to plant o.s.; to rise; to get up, stand up, get on one’s feet; to stand upright, be in a vertical position; to be set up, be raised; to be appointed (</w:t>
      </w:r>
      <w:r>
        <w:rPr>
          <w:rtl/>
        </w:rPr>
        <w:t>ل</w:t>
      </w:r>
      <w:r>
        <w:t xml:space="preserve"> to an office), hold an office (</w:t>
      </w:r>
      <w:r>
        <w:rPr>
          <w:rtl/>
        </w:rPr>
        <w:t>ل</w:t>
      </w:r>
      <w:r>
        <w:t xml:space="preserve">); (gram.) to be pronounced with a (final consonant), be in naṣb (accusative or subjunctive) </w:t>
      </w:r>
      <w:r w:rsidR="003D2305">
        <w:t>|</w:t>
      </w:r>
      <w:r>
        <w:t xml:space="preserve"> </w:t>
      </w:r>
      <w:r>
        <w:rPr>
          <w:rtl/>
        </w:rPr>
        <w:t>انتصب للحكم</w:t>
      </w:r>
      <w:r>
        <w:t xml:space="preserve"> (li</w:t>
      </w:r>
      <w:r w:rsidR="003D2305">
        <w:t>-</w:t>
      </w:r>
      <w:r>
        <w:t>l</w:t>
      </w:r>
      <w:r w:rsidR="003D2305">
        <w:t>-</w:t>
      </w:r>
      <w:r>
        <w:t>ḥukm) to sit in judgment</w:t>
      </w:r>
    </w:p>
    <w:p w:rsidR="00B14408" w:rsidRDefault="00FD180F" w:rsidP="00FD180F">
      <w:pPr>
        <w:pStyle w:val="libNormal"/>
      </w:pPr>
      <w:r w:rsidRPr="00B14408">
        <w:rPr>
          <w:rStyle w:val="libBold2Char"/>
          <w:rFonts w:hint="eastAsia"/>
          <w:rtl/>
        </w:rPr>
        <w:t>نصب</w:t>
      </w:r>
      <w:r>
        <w:t xml:space="preserve"> setting up, putting up, placing; erection; planting, raising (e.g., of a flagstaff); appointment, installation, investiture; pronunciation of a final consonant with a; the putting a noun in the accusative, or a verb in the subjunctive (gram.); disease, illness; (eg.) swindle, trickery, skulduggery, deception, fraud</w:t>
      </w:r>
    </w:p>
    <w:p w:rsidR="00B14408" w:rsidRDefault="00FD180F" w:rsidP="00FD180F">
      <w:pPr>
        <w:pStyle w:val="libNormal"/>
      </w:pPr>
      <w:r w:rsidRPr="00B14408">
        <w:rPr>
          <w:rStyle w:val="libBold2Char"/>
          <w:rFonts w:hint="eastAsia"/>
          <w:rtl/>
        </w:rPr>
        <w:t>نصب</w:t>
      </w:r>
      <w:r>
        <w:t xml:space="preserve"> naṣb pl. </w:t>
      </w:r>
      <w:r>
        <w:rPr>
          <w:rtl/>
        </w:rPr>
        <w:t>انصاب</w:t>
      </w:r>
      <w:r>
        <w:t xml:space="preserve"> anṣāb s.th. planted in the ground, set up, or erected; plants (coll.)</w:t>
      </w:r>
    </w:p>
    <w:p w:rsidR="00B14408" w:rsidRDefault="00FD180F" w:rsidP="00FD180F">
      <w:pPr>
        <w:pStyle w:val="libNormal"/>
      </w:pPr>
      <w:r w:rsidRPr="00B14408">
        <w:rPr>
          <w:rStyle w:val="libBold2Char"/>
          <w:rFonts w:hint="eastAsia"/>
          <w:rtl/>
        </w:rPr>
        <w:t>نصب</w:t>
      </w:r>
      <w:r>
        <w:t xml:space="preserve"> nuṣb, nuṣub pl. </w:t>
      </w:r>
      <w:r>
        <w:rPr>
          <w:rtl/>
        </w:rPr>
        <w:t>انصاب</w:t>
      </w:r>
      <w:r>
        <w:t xml:space="preserve"> anṣāb statue; idol, graven image; monument </w:t>
      </w:r>
      <w:r w:rsidR="003D2305">
        <w:t>|</w:t>
      </w:r>
      <w:r>
        <w:t xml:space="preserve"> </w:t>
      </w:r>
      <w:r>
        <w:rPr>
          <w:rtl/>
        </w:rPr>
        <w:t>نصب تذكاري</w:t>
      </w:r>
      <w:r>
        <w:t xml:space="preserve"> (tadkārī) monument, cenotaph</w:t>
      </w:r>
    </w:p>
    <w:p w:rsidR="00B14408" w:rsidRDefault="00FD180F" w:rsidP="00FD180F">
      <w:pPr>
        <w:pStyle w:val="libNormal"/>
      </w:pPr>
      <w:r w:rsidRPr="00B14408">
        <w:rPr>
          <w:rStyle w:val="libBold2Char"/>
          <w:rFonts w:hint="eastAsia"/>
          <w:rtl/>
        </w:rPr>
        <w:t>نصب</w:t>
      </w:r>
      <w:r>
        <w:t xml:space="preserve"> nuṣba (prep.) in front of, opposite, facing </w:t>
      </w:r>
      <w:r w:rsidR="003D2305">
        <w:t>|</w:t>
      </w:r>
      <w:r>
        <w:t xml:space="preserve"> </w:t>
      </w:r>
      <w:r>
        <w:rPr>
          <w:rtl/>
        </w:rPr>
        <w:t>نصب عيني</w:t>
      </w:r>
      <w:r>
        <w:t xml:space="preserve"> (‘ainayya) before my eyes; </w:t>
      </w:r>
      <w:r>
        <w:rPr>
          <w:rtl/>
        </w:rPr>
        <w:t>جعل (وضع) هـ نصب عينيه</w:t>
      </w:r>
      <w:r>
        <w:t xml:space="preserve"> (‘ainaihi) to direct one’s attention to ..., have ... in view</w:t>
      </w:r>
    </w:p>
    <w:p w:rsidR="00B14408" w:rsidRDefault="00FD180F" w:rsidP="00FD180F">
      <w:pPr>
        <w:pStyle w:val="libNormal"/>
      </w:pPr>
      <w:r w:rsidRPr="00B14408">
        <w:rPr>
          <w:rStyle w:val="libBold2Char"/>
          <w:rFonts w:hint="eastAsia"/>
          <w:rtl/>
        </w:rPr>
        <w:t>نصب</w:t>
      </w:r>
      <w:r>
        <w:t xml:space="preserve"> naṣab exertion, strain, hardship, fatigue; (pl. </w:t>
      </w:r>
      <w:r>
        <w:rPr>
          <w:rtl/>
        </w:rPr>
        <w:t>انصاب</w:t>
      </w:r>
      <w:r>
        <w:t xml:space="preserve"> anṣāb) flag planted in the ground</w:t>
      </w:r>
    </w:p>
    <w:p w:rsidR="00B14408" w:rsidRDefault="00FD180F" w:rsidP="00FD180F">
      <w:pPr>
        <w:pStyle w:val="libNormal"/>
      </w:pPr>
      <w:r w:rsidRPr="00B14408">
        <w:rPr>
          <w:rStyle w:val="libBold2Char"/>
          <w:rFonts w:hint="eastAsia"/>
          <w:rtl/>
        </w:rPr>
        <w:lastRenderedPageBreak/>
        <w:t>نصبة</w:t>
      </w:r>
      <w:r>
        <w:t xml:space="preserve"> naṣba pl. </w:t>
      </w:r>
      <w:r w:rsidR="003D2305">
        <w:t>-</w:t>
      </w:r>
      <w:r>
        <w:t>āt plant</w:t>
      </w:r>
    </w:p>
    <w:p w:rsidR="00B14408" w:rsidRDefault="00FD180F" w:rsidP="00FD180F">
      <w:pPr>
        <w:pStyle w:val="libNormal"/>
      </w:pPr>
      <w:r w:rsidRPr="00B14408">
        <w:rPr>
          <w:rStyle w:val="libBold2Char"/>
          <w:rFonts w:hint="eastAsia"/>
          <w:rtl/>
        </w:rPr>
        <w:t>نصبة</w:t>
      </w:r>
      <w:r>
        <w:t xml:space="preserve"> nuṣba post; pale, stake, pier, buttress, pillar; signpost, guidepost</w:t>
      </w:r>
    </w:p>
    <w:p w:rsidR="00B14408" w:rsidRDefault="00FD180F" w:rsidP="00FD180F">
      <w:pPr>
        <w:pStyle w:val="libNormal"/>
      </w:pPr>
      <w:r w:rsidRPr="00B14408">
        <w:rPr>
          <w:rStyle w:val="libBold2Char"/>
          <w:rFonts w:hint="eastAsia"/>
          <w:rtl/>
        </w:rPr>
        <w:t>نصاب</w:t>
      </w:r>
      <w:r>
        <w:t xml:space="preserve"> niṣāb origin, beginning; (Isl. Law) minimum amount of property liable to payment of the zakāh tax; minimum number or amount; quorum; (pl. </w:t>
      </w:r>
      <w:r w:rsidR="003D2305">
        <w:t>-</w:t>
      </w:r>
      <w:r>
        <w:t xml:space="preserve">āt, </w:t>
      </w:r>
      <w:r>
        <w:rPr>
          <w:rtl/>
        </w:rPr>
        <w:t>نصب</w:t>
      </w:r>
      <w:r>
        <w:t xml:space="preserve"> nuṣub) sword hilt, knife handle, saber guard </w:t>
      </w:r>
      <w:r w:rsidR="003D2305">
        <w:t>|</w:t>
      </w:r>
      <w:r>
        <w:t xml:space="preserve"> </w:t>
      </w:r>
      <w:r>
        <w:rPr>
          <w:rtl/>
        </w:rPr>
        <w:t>في نصابه</w:t>
      </w:r>
      <w:r>
        <w:t xml:space="preserve"> in its proper place, in good order, perfectly all right; </w:t>
      </w:r>
      <w:r>
        <w:rPr>
          <w:rtl/>
        </w:rPr>
        <w:t>استقرت الأمور في نصابها</w:t>
      </w:r>
      <w:r>
        <w:t xml:space="preserve"> (istaqarrat) things were straightened out, returned to normal; </w:t>
      </w:r>
      <w:r>
        <w:rPr>
          <w:rtl/>
        </w:rPr>
        <w:t>وضع الحق في نصابه</w:t>
      </w:r>
      <w:r>
        <w:t xml:space="preserve"> (ḥaqqa) to restore justice; </w:t>
      </w:r>
      <w:r>
        <w:rPr>
          <w:rtl/>
        </w:rPr>
        <w:t>رد (اعاد، وضع) امرا الى نصابه</w:t>
      </w:r>
      <w:r>
        <w:t xml:space="preserve"> (radda, a‘āda amran) to straighten s.th. out, set a matter right; </w:t>
      </w:r>
      <w:r>
        <w:rPr>
          <w:rtl/>
        </w:rPr>
        <w:t>عاد الهدوء الى نصا</w:t>
      </w:r>
      <w:r>
        <w:rPr>
          <w:rFonts w:hint="eastAsia"/>
          <w:rtl/>
        </w:rPr>
        <w:t>به</w:t>
      </w:r>
      <w:r>
        <w:t xml:space="preserve"> (hudū’u) peace has been restored; </w:t>
      </w:r>
      <w:r>
        <w:rPr>
          <w:rtl/>
        </w:rPr>
        <w:t>اتماما للنصاب</w:t>
      </w:r>
      <w:r>
        <w:t xml:space="preserve"> (itmāman) so as to complete the number, in order to round off the amount</w:t>
      </w:r>
    </w:p>
    <w:p w:rsidR="00B14408" w:rsidRDefault="00FD180F" w:rsidP="00FD180F">
      <w:pPr>
        <w:pStyle w:val="libNormal"/>
      </w:pPr>
      <w:r w:rsidRPr="00B14408">
        <w:rPr>
          <w:rStyle w:val="libBold2Char"/>
          <w:rFonts w:hint="eastAsia"/>
          <w:rtl/>
        </w:rPr>
        <w:t>نصاب</w:t>
      </w:r>
      <w:r>
        <w:t xml:space="preserve"> naṣṣāb fraud, cheat, sharper, swindler, impostor; deceitful, fraudulent</w:t>
      </w:r>
    </w:p>
    <w:p w:rsidR="00B14408" w:rsidRDefault="00FD180F" w:rsidP="00FD180F">
      <w:pPr>
        <w:pStyle w:val="libNormal"/>
      </w:pPr>
      <w:r w:rsidRPr="00B14408">
        <w:rPr>
          <w:rStyle w:val="libBold2Char"/>
          <w:rFonts w:hint="eastAsia"/>
          <w:rtl/>
        </w:rPr>
        <w:t>نصيب</w:t>
      </w:r>
      <w:r>
        <w:t xml:space="preserve"> naṣīb pl. </w:t>
      </w:r>
      <w:r>
        <w:rPr>
          <w:rtl/>
        </w:rPr>
        <w:t>نصب</w:t>
      </w:r>
      <w:r>
        <w:t xml:space="preserve"> nuṣub, </w:t>
      </w:r>
      <w:r>
        <w:rPr>
          <w:rtl/>
        </w:rPr>
        <w:t>انصباء</w:t>
      </w:r>
      <w:r>
        <w:t xml:space="preserve"> anṣibā’2, </w:t>
      </w:r>
      <w:r>
        <w:rPr>
          <w:rtl/>
        </w:rPr>
        <w:t>انصبة</w:t>
      </w:r>
      <w:r>
        <w:t xml:space="preserve"> anṣiba share, participation (</w:t>
      </w:r>
      <w:r>
        <w:rPr>
          <w:rtl/>
        </w:rPr>
        <w:t>في</w:t>
      </w:r>
      <w:r>
        <w:t xml:space="preserve"> in); share of profits, dividend; luck, chance; fate, lot </w:t>
      </w:r>
      <w:r w:rsidR="003D2305">
        <w:t>|</w:t>
      </w:r>
      <w:r>
        <w:t xml:space="preserve"> </w:t>
      </w:r>
      <w:r>
        <w:rPr>
          <w:rtl/>
        </w:rPr>
        <w:t>كان من نصيبه</w:t>
      </w:r>
      <w:r>
        <w:t xml:space="preserve"> to fall to s.o.’s share or lot; </w:t>
      </w:r>
      <w:r>
        <w:rPr>
          <w:rtl/>
        </w:rPr>
        <w:t>كان من نصيبه ان</w:t>
      </w:r>
      <w:r>
        <w:t xml:space="preserve"> to be so fortunate as to ..., have the good fortune to ...; </w:t>
      </w:r>
      <w:r>
        <w:rPr>
          <w:rtl/>
        </w:rPr>
        <w:t>كان نصيبه من ذلك الإخفاق</w:t>
      </w:r>
      <w:r>
        <w:t xml:space="preserve"> (ikfāqu) to have bad luck in s.th., draw a blank; </w:t>
      </w:r>
      <w:r>
        <w:rPr>
          <w:rtl/>
        </w:rPr>
        <w:t>هو على نصيب وافر من</w:t>
      </w:r>
      <w:r>
        <w:t xml:space="preserve"> (wāfirin) to have an ample share in ...</w:t>
      </w:r>
    </w:p>
    <w:p w:rsidR="00B14408" w:rsidRDefault="00FD180F" w:rsidP="00FD180F">
      <w:pPr>
        <w:pStyle w:val="libNormal"/>
      </w:pPr>
      <w:r w:rsidRPr="00B14408">
        <w:rPr>
          <w:rStyle w:val="libBold2Char"/>
          <w:rFonts w:hint="eastAsia"/>
          <w:rtl/>
        </w:rPr>
        <w:t>يا</w:t>
      </w:r>
      <w:r>
        <w:rPr>
          <w:rtl/>
        </w:rPr>
        <w:t xml:space="preserve"> نصيب</w:t>
      </w:r>
      <w:r>
        <w:t xml:space="preserve"> yā</w:t>
      </w:r>
      <w:r w:rsidR="003D2305">
        <w:t>-</w:t>
      </w:r>
      <w:r>
        <w:t>naṣīb lottery</w:t>
      </w:r>
    </w:p>
    <w:p w:rsidR="00B14408" w:rsidRDefault="00FD180F" w:rsidP="00FD180F">
      <w:pPr>
        <w:pStyle w:val="libNormal"/>
      </w:pPr>
      <w:r w:rsidRPr="00B14408">
        <w:rPr>
          <w:rStyle w:val="libBold2Char"/>
          <w:rFonts w:hint="eastAsia"/>
          <w:rtl/>
        </w:rPr>
        <w:t>منصب</w:t>
      </w:r>
      <w:r>
        <w:t xml:space="preserve"> manṣib pl. </w:t>
      </w:r>
      <w:r>
        <w:rPr>
          <w:rtl/>
        </w:rPr>
        <w:t>مناصب</w:t>
      </w:r>
      <w:r>
        <w:t xml:space="preserve"> manāṣib2 place where s.th. is planted, set up, or erected; office, dignity, rank, position, poet </w:t>
      </w:r>
      <w:r w:rsidR="003D2305">
        <w:t>|</w:t>
      </w:r>
      <w:r>
        <w:t xml:space="preserve"> </w:t>
      </w:r>
      <w:r>
        <w:rPr>
          <w:rtl/>
        </w:rPr>
        <w:t>ارباب الممناصب</w:t>
      </w:r>
      <w:r>
        <w:t xml:space="preserve"> or </w:t>
      </w:r>
      <w:r>
        <w:rPr>
          <w:rtl/>
        </w:rPr>
        <w:t>اصحاب المناصب</w:t>
      </w:r>
      <w:r>
        <w:t xml:space="preserve"> high dignitaries</w:t>
      </w:r>
    </w:p>
    <w:p w:rsidR="00B14408" w:rsidRDefault="00FD180F" w:rsidP="00FD180F">
      <w:pPr>
        <w:pStyle w:val="libNormal"/>
      </w:pPr>
      <w:r w:rsidRPr="00B14408">
        <w:rPr>
          <w:rStyle w:val="libBold2Char"/>
          <w:rFonts w:hint="eastAsia"/>
          <w:rtl/>
        </w:rPr>
        <w:t>منصب</w:t>
      </w:r>
      <w:r>
        <w:t xml:space="preserve"> minṣab pl. </w:t>
      </w:r>
      <w:r>
        <w:rPr>
          <w:rtl/>
        </w:rPr>
        <w:t>مناصب</w:t>
      </w:r>
      <w:r>
        <w:t xml:space="preserve"> manāṣib2 kitchen range, cookstove</w:t>
      </w:r>
    </w:p>
    <w:p w:rsidR="00B14408" w:rsidRDefault="00FD180F" w:rsidP="00FD180F">
      <w:pPr>
        <w:pStyle w:val="libNormal"/>
      </w:pPr>
      <w:r w:rsidRPr="00B14408">
        <w:rPr>
          <w:rStyle w:val="libBold2Char"/>
          <w:rFonts w:hint="eastAsia"/>
          <w:rtl/>
        </w:rPr>
        <w:t>تنصيب</w:t>
      </w:r>
      <w:r>
        <w:t xml:space="preserve"> tanṣīb appointment, nomination; installation, induction (in an official position)</w:t>
      </w:r>
    </w:p>
    <w:p w:rsidR="00B14408" w:rsidRDefault="00FD180F" w:rsidP="00FD180F">
      <w:pPr>
        <w:pStyle w:val="libNormal"/>
      </w:pPr>
      <w:r w:rsidRPr="00B14408">
        <w:rPr>
          <w:rStyle w:val="libBold2Char"/>
          <w:rFonts w:hint="eastAsia"/>
          <w:rtl/>
        </w:rPr>
        <w:t>انتصاب</w:t>
      </w:r>
      <w:r>
        <w:t xml:space="preserve"> intiṣāb raising, rearing, righting; setting up, putting up; erection</w:t>
      </w:r>
    </w:p>
    <w:p w:rsidR="00B14408" w:rsidRDefault="00FD180F" w:rsidP="00FD180F">
      <w:pPr>
        <w:pStyle w:val="libNormal"/>
      </w:pPr>
      <w:r w:rsidRPr="00B14408">
        <w:rPr>
          <w:rStyle w:val="libBold2Char"/>
          <w:rFonts w:hint="eastAsia"/>
          <w:rtl/>
        </w:rPr>
        <w:t>ناصب</w:t>
      </w:r>
      <w:r>
        <w:t xml:space="preserve"> nāṣib tiring, wearisome, exhausting; </w:t>
      </w:r>
      <w:r w:rsidR="003D2305">
        <w:t>--</w:t>
      </w:r>
      <w:r>
        <w:t xml:space="preserve"> (pl. </w:t>
      </w:r>
      <w:r>
        <w:rPr>
          <w:rtl/>
        </w:rPr>
        <w:t>نواصب</w:t>
      </w:r>
      <w:r>
        <w:t xml:space="preserve"> nawāṣib2) word governing the subjunctive (gram.)</w:t>
      </w:r>
    </w:p>
    <w:p w:rsidR="00B14408" w:rsidRDefault="00FD180F" w:rsidP="00FD180F">
      <w:pPr>
        <w:pStyle w:val="libNormal"/>
      </w:pPr>
      <w:r w:rsidRPr="00B14408">
        <w:rPr>
          <w:rStyle w:val="libBold2Char"/>
          <w:rFonts w:hint="eastAsia"/>
          <w:rtl/>
        </w:rPr>
        <w:lastRenderedPageBreak/>
        <w:t>منصوب</w:t>
      </w:r>
      <w:r>
        <w:t xml:space="preserve"> manṣūb erected; set</w:t>
      </w:r>
      <w:r w:rsidR="003D2305">
        <w:t>-</w:t>
      </w:r>
      <w:r>
        <w:t xml:space="preserve">up, raised; planted in the ground; fixed, fastened, attached; installed in office; leveled, aimed (cannon; </w:t>
      </w:r>
      <w:r>
        <w:rPr>
          <w:rtl/>
        </w:rPr>
        <w:t>على</w:t>
      </w:r>
      <w:r>
        <w:t xml:space="preserve"> at); (pl. </w:t>
      </w:r>
      <w:r w:rsidR="003D2305">
        <w:t>-</w:t>
      </w:r>
      <w:r>
        <w:t>āt) word in the accusative or subjunctive</w:t>
      </w:r>
    </w:p>
    <w:p w:rsidR="00B14408" w:rsidRDefault="00FD180F" w:rsidP="00FD180F">
      <w:pPr>
        <w:pStyle w:val="libNormal"/>
      </w:pPr>
      <w:r w:rsidRPr="00B14408">
        <w:rPr>
          <w:rStyle w:val="libBold2Char"/>
          <w:rFonts w:hint="eastAsia"/>
          <w:rtl/>
        </w:rPr>
        <w:t>منتصب</w:t>
      </w:r>
      <w:r>
        <w:t xml:space="preserve"> muntaṣib set upright, set</w:t>
      </w:r>
      <w:r w:rsidR="003D2305">
        <w:t>-</w:t>
      </w:r>
      <w:r>
        <w:t>up, raised, planted in the ground; erected; upright, erect, straight, vertical, perpendicular</w:t>
      </w:r>
    </w:p>
    <w:p w:rsidR="00B14408" w:rsidRDefault="00FD180F" w:rsidP="00FD180F">
      <w:pPr>
        <w:pStyle w:val="libNormal"/>
      </w:pPr>
      <w:r w:rsidRPr="00B14408">
        <w:rPr>
          <w:rStyle w:val="libBold2Char"/>
          <w:rFonts w:hint="eastAsia"/>
          <w:rtl/>
        </w:rPr>
        <w:t>نصت</w:t>
      </w:r>
      <w:r>
        <w:t xml:space="preserve"> naṣata i (naṣt) and IV to listen, hearken, give ear (</w:t>
      </w:r>
      <w:r>
        <w:rPr>
          <w:rtl/>
        </w:rPr>
        <w:t>الى</w:t>
      </w:r>
      <w:r>
        <w:t xml:space="preserve"> or </w:t>
      </w:r>
      <w:r>
        <w:rPr>
          <w:rtl/>
        </w:rPr>
        <w:t>ل</w:t>
      </w:r>
      <w:r>
        <w:t xml:space="preserve"> to s.o., </w:t>
      </w:r>
      <w:r>
        <w:rPr>
          <w:rtl/>
        </w:rPr>
        <w:t>ل</w:t>
      </w:r>
      <w:r>
        <w:t xml:space="preserve"> to s.th.) V to try to hear; to eavesdrop, listen secretly</w:t>
      </w:r>
    </w:p>
    <w:p w:rsidR="00B14408" w:rsidRDefault="00FD180F" w:rsidP="00FD180F">
      <w:pPr>
        <w:pStyle w:val="libNormal"/>
      </w:pPr>
      <w:r w:rsidRPr="00B14408">
        <w:rPr>
          <w:rStyle w:val="libBold2Char"/>
          <w:rFonts w:hint="eastAsia"/>
          <w:rtl/>
        </w:rPr>
        <w:t>منتصت</w:t>
      </w:r>
      <w:r>
        <w:t xml:space="preserve"> mutanaṣṣit eavesdropper</w:t>
      </w:r>
    </w:p>
    <w:p w:rsidR="00B14408" w:rsidRDefault="00FD180F" w:rsidP="00FD180F">
      <w:pPr>
        <w:pStyle w:val="libNormal"/>
      </w:pPr>
      <w:r w:rsidRPr="00B14408">
        <w:rPr>
          <w:rStyle w:val="libBold2Char"/>
          <w:rFonts w:hint="eastAsia"/>
          <w:rtl/>
        </w:rPr>
        <w:t>نصح</w:t>
      </w:r>
      <w:r>
        <w:t xml:space="preserve"> naṣaḥa a (naṣḥ, nuṣḥ, </w:t>
      </w:r>
      <w:r>
        <w:rPr>
          <w:rtl/>
        </w:rPr>
        <w:t>نصاحة</w:t>
      </w:r>
      <w:r>
        <w:t xml:space="preserve"> naṣāḥa, </w:t>
      </w:r>
      <w:r>
        <w:rPr>
          <w:rtl/>
        </w:rPr>
        <w:t>نصيحة</w:t>
      </w:r>
      <w:r>
        <w:t xml:space="preserve"> naṣīḥa) to give (</w:t>
      </w:r>
      <w:r>
        <w:rPr>
          <w:rtl/>
        </w:rPr>
        <w:t>ه, ل</w:t>
      </w:r>
      <w:r>
        <w:t xml:space="preserve"> s.o.) sincere advice, advise, counsel (</w:t>
      </w:r>
      <w:r>
        <w:rPr>
          <w:rtl/>
        </w:rPr>
        <w:t>ه, ل</w:t>
      </w:r>
      <w:r>
        <w:t xml:space="preserve"> s.o., </w:t>
      </w:r>
      <w:r>
        <w:rPr>
          <w:rtl/>
        </w:rPr>
        <w:t>ب</w:t>
      </w:r>
      <w:r>
        <w:t xml:space="preserve"> to do s.th.), admonish. exhort; </w:t>
      </w:r>
      <w:r w:rsidR="003D2305">
        <w:t>--</w:t>
      </w:r>
      <w:r>
        <w:t xml:space="preserve"> a (naṣḥ, </w:t>
      </w:r>
      <w:r>
        <w:rPr>
          <w:rtl/>
        </w:rPr>
        <w:t>نصوح</w:t>
      </w:r>
      <w:r>
        <w:t xml:space="preserve"> nuṣūḥ) to be sincere; to mean well (</w:t>
      </w:r>
      <w:r>
        <w:rPr>
          <w:rtl/>
        </w:rPr>
        <w:t>ل</w:t>
      </w:r>
      <w:r>
        <w:t xml:space="preserve"> with s.o.), wish s.o. (</w:t>
      </w:r>
      <w:r>
        <w:rPr>
          <w:rtl/>
        </w:rPr>
        <w:t>ل</w:t>
      </w:r>
      <w:r>
        <w:t>) well, be well</w:t>
      </w:r>
      <w:r w:rsidR="003D2305">
        <w:t>-</w:t>
      </w:r>
      <w:r>
        <w:t>disposed, show good will (</w:t>
      </w:r>
      <w:r>
        <w:rPr>
          <w:rtl/>
        </w:rPr>
        <w:t>ل</w:t>
      </w:r>
      <w:r>
        <w:t xml:space="preserve"> toward s.o.); to act in good faith (</w:t>
      </w:r>
      <w:r>
        <w:rPr>
          <w:rtl/>
        </w:rPr>
        <w:t>ل</w:t>
      </w:r>
      <w:r>
        <w:t xml:space="preserve"> toward s.o.) III to give (</w:t>
      </w:r>
      <w:r>
        <w:rPr>
          <w:rtl/>
        </w:rPr>
        <w:t>ه</w:t>
      </w:r>
      <w:r>
        <w:t xml:space="preserve"> s.o.) sincere advice; to be sincere in one’s intentions (</w:t>
      </w:r>
      <w:r>
        <w:rPr>
          <w:rtl/>
        </w:rPr>
        <w:t>ه</w:t>
      </w:r>
      <w:r>
        <w:t xml:space="preserve"> toward s.o.) VI to be loyal and sincere toward each other VIII to take good advice, follow an advice X to   ask (</w:t>
      </w:r>
      <w:r>
        <w:rPr>
          <w:rtl/>
        </w:rPr>
        <w:t>ه</w:t>
      </w:r>
      <w:r>
        <w:t xml:space="preserve"> s.o.) for advice, be advised (</w:t>
      </w:r>
      <w:r>
        <w:rPr>
          <w:rtl/>
        </w:rPr>
        <w:t>ه</w:t>
      </w:r>
      <w:r>
        <w:t xml:space="preserve"> by s.o.), consult (</w:t>
      </w:r>
      <w:r>
        <w:rPr>
          <w:rtl/>
        </w:rPr>
        <w:t>ه</w:t>
      </w:r>
      <w:r>
        <w:t xml:space="preserve"> s.o.)</w:t>
      </w:r>
    </w:p>
    <w:p w:rsidR="00B14408" w:rsidRDefault="00FD180F" w:rsidP="00FD180F">
      <w:pPr>
        <w:pStyle w:val="libNormal"/>
      </w:pPr>
      <w:r w:rsidRPr="00B14408">
        <w:rPr>
          <w:rStyle w:val="libBold2Char"/>
          <w:rFonts w:hint="eastAsia"/>
          <w:rtl/>
        </w:rPr>
        <w:t>نصح</w:t>
      </w:r>
      <w:r>
        <w:t xml:space="preserve"> naṣḥ, nuṣḥ good advice; counseling, counsel; guidance</w:t>
      </w:r>
    </w:p>
    <w:p w:rsidR="00B14408" w:rsidRDefault="00FD180F" w:rsidP="00FD180F">
      <w:pPr>
        <w:pStyle w:val="libNormal"/>
      </w:pPr>
      <w:r w:rsidRPr="00B14408">
        <w:rPr>
          <w:rStyle w:val="libBold2Char"/>
          <w:rFonts w:hint="eastAsia"/>
          <w:rtl/>
        </w:rPr>
        <w:t>نصيح</w:t>
      </w:r>
      <w:r>
        <w:t xml:space="preserve"> naṣīḥ sincere; faithful adviser</w:t>
      </w:r>
    </w:p>
    <w:p w:rsidR="00B14408" w:rsidRDefault="00FD180F" w:rsidP="00FD180F">
      <w:pPr>
        <w:pStyle w:val="libNormal"/>
      </w:pPr>
      <w:r w:rsidRPr="00B14408">
        <w:rPr>
          <w:rStyle w:val="libBold2Char"/>
          <w:rFonts w:hint="eastAsia"/>
          <w:rtl/>
        </w:rPr>
        <w:t>نصيحة</w:t>
      </w:r>
      <w:r>
        <w:t xml:space="preserve"> naṣīḥa pl. </w:t>
      </w:r>
      <w:r>
        <w:rPr>
          <w:rtl/>
        </w:rPr>
        <w:t>نصائح</w:t>
      </w:r>
      <w:r>
        <w:t xml:space="preserve"> naṣā’iḥ2 sincere advice; friendly admonition, friendly reminder </w:t>
      </w:r>
      <w:r w:rsidR="003D2305">
        <w:t>|</w:t>
      </w:r>
      <w:r>
        <w:t xml:space="preserve"> </w:t>
      </w:r>
      <w:r>
        <w:rPr>
          <w:rtl/>
        </w:rPr>
        <w:t>بذل النصيحة</w:t>
      </w:r>
      <w:r>
        <w:t xml:space="preserve"> to give a word of advice</w:t>
      </w:r>
    </w:p>
    <w:p w:rsidR="00B14408" w:rsidRDefault="00FD180F" w:rsidP="00FD180F">
      <w:pPr>
        <w:pStyle w:val="libNormal"/>
      </w:pPr>
      <w:r w:rsidRPr="00B14408">
        <w:rPr>
          <w:rStyle w:val="libBold2Char"/>
          <w:rFonts w:hint="eastAsia"/>
          <w:rtl/>
        </w:rPr>
        <w:t>نصوح</w:t>
      </w:r>
      <w:r>
        <w:t xml:space="preserve"> naṣūḥ sincere, true, faithful, loyal</w:t>
      </w:r>
    </w:p>
    <w:p w:rsidR="00B14408" w:rsidRDefault="00FD180F" w:rsidP="00FD180F">
      <w:pPr>
        <w:pStyle w:val="libNormal"/>
      </w:pPr>
      <w:r w:rsidRPr="00B14408">
        <w:rPr>
          <w:rStyle w:val="libBold2Char"/>
          <w:rFonts w:hint="eastAsia"/>
          <w:rtl/>
        </w:rPr>
        <w:t>استنصاح</w:t>
      </w:r>
      <w:r>
        <w:t xml:space="preserve"> istinṣāḥ consultation</w:t>
      </w:r>
    </w:p>
    <w:p w:rsidR="00B14408" w:rsidRDefault="00FD180F" w:rsidP="00FD180F">
      <w:pPr>
        <w:pStyle w:val="libNormal"/>
      </w:pPr>
      <w:r w:rsidRPr="00B14408">
        <w:rPr>
          <w:rStyle w:val="libBold2Char"/>
          <w:rFonts w:hint="eastAsia"/>
          <w:rtl/>
        </w:rPr>
        <w:t>ناصح</w:t>
      </w:r>
      <w:r>
        <w:t xml:space="preserve"> nāṣiḥ pl. </w:t>
      </w:r>
      <w:r>
        <w:rPr>
          <w:rtl/>
        </w:rPr>
        <w:t>نصاح</w:t>
      </w:r>
      <w:r>
        <w:t xml:space="preserve"> nuṣṣāḥ, </w:t>
      </w:r>
      <w:r>
        <w:rPr>
          <w:rtl/>
        </w:rPr>
        <w:t>نصح</w:t>
      </w:r>
      <w:r>
        <w:t xml:space="preserve"> nuṣṣah sincere; good counselor, sincere adviser</w:t>
      </w:r>
    </w:p>
    <w:p w:rsidR="00B14408" w:rsidRDefault="00FD180F" w:rsidP="00FD180F">
      <w:pPr>
        <w:pStyle w:val="libNormal"/>
      </w:pPr>
      <w:r w:rsidRPr="00B14408">
        <w:rPr>
          <w:rStyle w:val="libBold2Char"/>
          <w:rFonts w:hint="eastAsia"/>
          <w:rtl/>
        </w:rPr>
        <w:t>نصر</w:t>
      </w:r>
      <w:r>
        <w:t xml:space="preserve"> naṣara u (naṣr, </w:t>
      </w:r>
      <w:r>
        <w:rPr>
          <w:rtl/>
        </w:rPr>
        <w:t>نصور</w:t>
      </w:r>
      <w:r>
        <w:t xml:space="preserve"> nuṣūr) to help, aid, assist (</w:t>
      </w:r>
      <w:r>
        <w:rPr>
          <w:rtl/>
        </w:rPr>
        <w:t>على ه</w:t>
      </w:r>
      <w:r>
        <w:t xml:space="preserve"> s.o. against); to render victorious, let triumph (</w:t>
      </w:r>
      <w:r>
        <w:rPr>
          <w:rtl/>
        </w:rPr>
        <w:t>على ه</w:t>
      </w:r>
      <w:r>
        <w:t xml:space="preserve"> s.o. over; of God); to deliver (</w:t>
      </w:r>
      <w:r>
        <w:rPr>
          <w:rtl/>
        </w:rPr>
        <w:t>من ه</w:t>
      </w:r>
      <w:r>
        <w:t xml:space="preserve"> s.o. from), keep, protect, save II to Christianize, convert to Christianity (</w:t>
      </w:r>
      <w:r>
        <w:rPr>
          <w:rtl/>
        </w:rPr>
        <w:t>ه</w:t>
      </w:r>
      <w:r>
        <w:t xml:space="preserve"> s.o.) III to help, aid, assist, support, defend, protect (</w:t>
      </w:r>
      <w:r>
        <w:rPr>
          <w:rtl/>
        </w:rPr>
        <w:t>ه</w:t>
      </w:r>
      <w:r>
        <w:t xml:space="preserve"> s.o.) V to try to help, seek to support (</w:t>
      </w:r>
      <w:r>
        <w:rPr>
          <w:rtl/>
        </w:rPr>
        <w:t>ل</w:t>
      </w:r>
      <w:r>
        <w:t xml:space="preserve"> s.o.), stand up for s.o. (</w:t>
      </w:r>
      <w:r>
        <w:rPr>
          <w:rtl/>
        </w:rPr>
        <w:t>ل</w:t>
      </w:r>
      <w:r>
        <w:t>); to become a Christian VI to render mutual assistance, help each other VIII to come to s.o.’s (</w:t>
      </w:r>
      <w:r>
        <w:rPr>
          <w:rtl/>
        </w:rPr>
        <w:t>ل</w:t>
      </w:r>
      <w:r>
        <w:t xml:space="preserve">) aid, be on s.o.’s </w:t>
      </w:r>
      <w:r>
        <w:lastRenderedPageBreak/>
        <w:t>(</w:t>
      </w:r>
      <w:r>
        <w:rPr>
          <w:rtl/>
        </w:rPr>
        <w:t>ل</w:t>
      </w:r>
      <w:r>
        <w:t>) side, side with s.o. (</w:t>
      </w:r>
      <w:r>
        <w:rPr>
          <w:rtl/>
        </w:rPr>
        <w:t>ل</w:t>
      </w:r>
      <w:r>
        <w:t>); to be victorious; to gain a victory, to triumph (</w:t>
      </w:r>
      <w:r>
        <w:rPr>
          <w:rtl/>
        </w:rPr>
        <w:t>على</w:t>
      </w:r>
      <w:r>
        <w:t xml:space="preserve"> over); to take revenge (</w:t>
      </w:r>
      <w:r>
        <w:rPr>
          <w:rtl/>
        </w:rPr>
        <w:t>من</w:t>
      </w:r>
      <w:r>
        <w:t xml:space="preserve"> on) X to ask (</w:t>
      </w:r>
      <w:r>
        <w:rPr>
          <w:rtl/>
        </w:rPr>
        <w:t>ه</w:t>
      </w:r>
      <w:r>
        <w:t xml:space="preserve"> s.o.) for assistance</w:t>
      </w:r>
    </w:p>
    <w:p w:rsidR="00B14408" w:rsidRDefault="00FD180F" w:rsidP="00FD180F">
      <w:pPr>
        <w:pStyle w:val="libNormal"/>
      </w:pPr>
      <w:r w:rsidRPr="00B14408">
        <w:rPr>
          <w:rStyle w:val="libBold2Char"/>
          <w:rFonts w:hint="eastAsia"/>
          <w:rtl/>
        </w:rPr>
        <w:t>نصر</w:t>
      </w:r>
      <w:r>
        <w:t xml:space="preserve"> naṣr help, aid, assistance, support, backing; victory; triumph</w:t>
      </w:r>
    </w:p>
    <w:p w:rsidR="00B14408" w:rsidRDefault="00FD180F" w:rsidP="00FD180F">
      <w:pPr>
        <w:pStyle w:val="libNormal"/>
      </w:pPr>
      <w:r w:rsidRPr="00B14408">
        <w:rPr>
          <w:rStyle w:val="libBold2Char"/>
          <w:rFonts w:hint="eastAsia"/>
          <w:rtl/>
        </w:rPr>
        <w:t>نصرة</w:t>
      </w:r>
      <w:r>
        <w:t xml:space="preserve"> nuṣra help, aid, assistance, support, backing</w:t>
      </w:r>
    </w:p>
    <w:p w:rsidR="00B14408" w:rsidRDefault="00FD180F" w:rsidP="00FD180F">
      <w:pPr>
        <w:pStyle w:val="libNormal"/>
      </w:pPr>
      <w:r w:rsidRPr="00B14408">
        <w:rPr>
          <w:rStyle w:val="libBold2Char"/>
          <w:rFonts w:hint="eastAsia"/>
          <w:rtl/>
        </w:rPr>
        <w:t>نصراني</w:t>
      </w:r>
      <w:r>
        <w:t xml:space="preserve"> naṣrānī pl. </w:t>
      </w:r>
      <w:r>
        <w:rPr>
          <w:rtl/>
        </w:rPr>
        <w:t>نصارى</w:t>
      </w:r>
      <w:r>
        <w:t xml:space="preserve"> naṣārā Christian</w:t>
      </w:r>
    </w:p>
    <w:p w:rsidR="00B14408" w:rsidRDefault="00FD180F" w:rsidP="00FD180F">
      <w:pPr>
        <w:pStyle w:val="libNormal"/>
      </w:pPr>
      <w:r w:rsidRPr="00B14408">
        <w:rPr>
          <w:rStyle w:val="libBold2Char"/>
          <w:rFonts w:hint="eastAsia"/>
          <w:rtl/>
        </w:rPr>
        <w:t>نصرانية</w:t>
      </w:r>
      <w:r>
        <w:t xml:space="preserve"> naṣrānīya Christianity</w:t>
      </w:r>
    </w:p>
    <w:p w:rsidR="00B14408" w:rsidRDefault="00FD180F" w:rsidP="00FD180F">
      <w:pPr>
        <w:pStyle w:val="libNormal"/>
      </w:pPr>
      <w:r w:rsidRPr="00B14408">
        <w:rPr>
          <w:rStyle w:val="libBold2Char"/>
          <w:rFonts w:hint="eastAsia"/>
          <w:rtl/>
        </w:rPr>
        <w:t>نصير</w:t>
      </w:r>
      <w:r>
        <w:t xml:space="preserve"> naṣīr pl. </w:t>
      </w:r>
      <w:r>
        <w:rPr>
          <w:rtl/>
        </w:rPr>
        <w:t>نصراء</w:t>
      </w:r>
      <w:r>
        <w:t xml:space="preserve"> nuṣarā’2 helper; supporter, defender, protector; ally, canfederate; adherent, follower, partisan; furtherer, promoter, patron</w:t>
      </w:r>
    </w:p>
    <w:p w:rsidR="00B14408" w:rsidRDefault="00FD180F" w:rsidP="00FD180F">
      <w:pPr>
        <w:pStyle w:val="libNormal"/>
      </w:pPr>
      <w:r w:rsidRPr="00B14408">
        <w:rPr>
          <w:rStyle w:val="libBold2Char"/>
          <w:rFonts w:hint="eastAsia"/>
          <w:rtl/>
        </w:rPr>
        <w:t>النصيرية</w:t>
      </w:r>
      <w:r>
        <w:t xml:space="preserve"> an</w:t>
      </w:r>
      <w:r w:rsidR="003D2305">
        <w:t>-</w:t>
      </w:r>
      <w:r>
        <w:t>nuṣairīya the Ansarie, a gnostic sect in Syria</w:t>
      </w:r>
    </w:p>
    <w:p w:rsidR="00B14408" w:rsidRDefault="00FD180F" w:rsidP="00FD180F">
      <w:pPr>
        <w:pStyle w:val="libNormal"/>
      </w:pPr>
      <w:r w:rsidRPr="00B14408">
        <w:rPr>
          <w:rStyle w:val="libBold2Char"/>
          <w:rFonts w:hint="eastAsia"/>
          <w:rtl/>
        </w:rPr>
        <w:t>ناصور</w:t>
      </w:r>
      <w:r>
        <w:t xml:space="preserve"> naṣūr pl. </w:t>
      </w:r>
      <w:r>
        <w:rPr>
          <w:rtl/>
        </w:rPr>
        <w:t>نواصير</w:t>
      </w:r>
      <w:r>
        <w:t xml:space="preserve"> nawāṣīr2 fistula</w:t>
      </w:r>
    </w:p>
    <w:p w:rsidR="00B14408" w:rsidRDefault="00FD180F" w:rsidP="00FD180F">
      <w:pPr>
        <w:pStyle w:val="libNormal"/>
      </w:pPr>
      <w:r w:rsidRPr="00B14408">
        <w:rPr>
          <w:rStyle w:val="libBold2Char"/>
          <w:rFonts w:hint="eastAsia"/>
          <w:rtl/>
        </w:rPr>
        <w:t>منصر</w:t>
      </w:r>
      <w:r>
        <w:t xml:space="preserve"> manṣar pl. </w:t>
      </w:r>
      <w:r>
        <w:rPr>
          <w:rtl/>
        </w:rPr>
        <w:t>مناصر</w:t>
      </w:r>
      <w:r>
        <w:t xml:space="preserve"> manāṣir2 (eg.) band of robbers</w:t>
      </w:r>
    </w:p>
    <w:p w:rsidR="00B14408" w:rsidRDefault="00FD180F" w:rsidP="00FD180F">
      <w:pPr>
        <w:pStyle w:val="libNormal"/>
      </w:pPr>
      <w:r w:rsidRPr="00B14408">
        <w:rPr>
          <w:rStyle w:val="libBold2Char"/>
          <w:rFonts w:hint="eastAsia"/>
          <w:rtl/>
        </w:rPr>
        <w:t>تنصير</w:t>
      </w:r>
      <w:r>
        <w:t xml:space="preserve"> tanṣīr Christianization; baptism</w:t>
      </w:r>
    </w:p>
    <w:p w:rsidR="00B14408" w:rsidRDefault="00FD180F" w:rsidP="00FD180F">
      <w:pPr>
        <w:pStyle w:val="libNormal"/>
      </w:pPr>
      <w:r w:rsidRPr="00B14408">
        <w:rPr>
          <w:rStyle w:val="libBold2Char"/>
          <w:rFonts w:hint="eastAsia"/>
          <w:rtl/>
        </w:rPr>
        <w:t>مناصرة</w:t>
      </w:r>
      <w:r>
        <w:t xml:space="preserve"> munāṣara assistance, help, aid, support, backing, furtherance, promotion, patronage</w:t>
      </w:r>
    </w:p>
    <w:p w:rsidR="00B14408" w:rsidRDefault="00FD180F" w:rsidP="00FD180F">
      <w:pPr>
        <w:pStyle w:val="libNormal"/>
      </w:pPr>
      <w:r w:rsidRPr="00B14408">
        <w:rPr>
          <w:rStyle w:val="libBold2Char"/>
          <w:rFonts w:hint="eastAsia"/>
          <w:rtl/>
        </w:rPr>
        <w:t>انتصار</w:t>
      </w:r>
      <w:r>
        <w:t xml:space="preserve"> intiṣār (pl. </w:t>
      </w:r>
      <w:r w:rsidR="003D2305">
        <w:t>-</w:t>
      </w:r>
      <w:r>
        <w:t>āt) victory, triumph; revenge</w:t>
      </w:r>
    </w:p>
    <w:p w:rsidR="00B14408" w:rsidRDefault="00FD180F" w:rsidP="00FD180F">
      <w:pPr>
        <w:pStyle w:val="libNormal"/>
      </w:pPr>
      <w:r w:rsidRPr="00B14408">
        <w:rPr>
          <w:rStyle w:val="libBold2Char"/>
          <w:rFonts w:hint="eastAsia"/>
          <w:rtl/>
        </w:rPr>
        <w:t>ناصر</w:t>
      </w:r>
      <w:r>
        <w:t xml:space="preserve"> nāṣir pl. </w:t>
      </w:r>
      <w:r w:rsidR="003D2305">
        <w:t>-</w:t>
      </w:r>
      <w:r>
        <w:t xml:space="preserve">ūn, </w:t>
      </w:r>
      <w:r>
        <w:rPr>
          <w:rtl/>
        </w:rPr>
        <w:t>انصار</w:t>
      </w:r>
      <w:r>
        <w:t xml:space="preserve"> anṣār, </w:t>
      </w:r>
      <w:r>
        <w:rPr>
          <w:rtl/>
        </w:rPr>
        <w:t>نصار</w:t>
      </w:r>
      <w:r>
        <w:t xml:space="preserve"> nuṣṣār helper; protector; granting victory </w:t>
      </w:r>
      <w:r w:rsidR="003D2305">
        <w:t>|</w:t>
      </w:r>
      <w:r>
        <w:t xml:space="preserve"> </w:t>
      </w:r>
      <w:r>
        <w:rPr>
          <w:rtl/>
        </w:rPr>
        <w:t>اخذ بناصره</w:t>
      </w:r>
      <w:r>
        <w:t xml:space="preserve"> to help s.o.</w:t>
      </w:r>
    </w:p>
    <w:p w:rsidR="00B14408" w:rsidRDefault="00FD180F" w:rsidP="00FD180F">
      <w:pPr>
        <w:pStyle w:val="libNormal"/>
      </w:pPr>
      <w:r w:rsidRPr="00B14408">
        <w:rPr>
          <w:rStyle w:val="libBold2Char"/>
          <w:rFonts w:hint="eastAsia"/>
          <w:rtl/>
        </w:rPr>
        <w:t>انصار</w:t>
      </w:r>
      <w:r>
        <w:t xml:space="preserve"> anṣār (pl.) adherents, followers, partisans, sponsors, patrons, friends; </w:t>
      </w:r>
      <w:r>
        <w:rPr>
          <w:rtl/>
        </w:rPr>
        <w:t>الأنصار</w:t>
      </w:r>
      <w:r>
        <w:t xml:space="preserve"> the Medinan followers of Mohammed who granted him refuge after the Hegira</w:t>
      </w:r>
    </w:p>
    <w:p w:rsidR="00B14408" w:rsidRDefault="00FD180F" w:rsidP="00FD180F">
      <w:pPr>
        <w:pStyle w:val="libNormal"/>
      </w:pPr>
      <w:r w:rsidRPr="00B14408">
        <w:rPr>
          <w:rStyle w:val="libBold2Char"/>
          <w:rFonts w:hint="eastAsia"/>
          <w:rtl/>
        </w:rPr>
        <w:t>الناصرة</w:t>
      </w:r>
      <w:r>
        <w:t xml:space="preserve"> an</w:t>
      </w:r>
      <w:r w:rsidR="003D2305">
        <w:t>-</w:t>
      </w:r>
      <w:r>
        <w:t>nāṣira Nazareth</w:t>
      </w:r>
    </w:p>
    <w:p w:rsidR="00B14408" w:rsidRDefault="00FD180F" w:rsidP="00FD180F">
      <w:pPr>
        <w:pStyle w:val="libNormal"/>
      </w:pPr>
      <w:r w:rsidRPr="00B14408">
        <w:rPr>
          <w:rStyle w:val="libBold2Char"/>
          <w:rFonts w:hint="eastAsia"/>
          <w:rtl/>
        </w:rPr>
        <w:t>ناصري</w:t>
      </w:r>
      <w:r>
        <w:t xml:space="preserve"> nāṣirī of Nazareth; Nazarene</w:t>
      </w:r>
    </w:p>
    <w:p w:rsidR="00B14408" w:rsidRDefault="00FD180F" w:rsidP="00FD180F">
      <w:pPr>
        <w:pStyle w:val="libNormal"/>
      </w:pPr>
      <w:r w:rsidRPr="00B14408">
        <w:rPr>
          <w:rStyle w:val="libBold2Char"/>
          <w:rFonts w:hint="eastAsia"/>
          <w:rtl/>
        </w:rPr>
        <w:t>منصور</w:t>
      </w:r>
      <w:r>
        <w:t xml:space="preserve"> manṣūr supported, aided (by God); victorious, triumphant; victor; </w:t>
      </w:r>
      <w:r>
        <w:rPr>
          <w:rtl/>
        </w:rPr>
        <w:t>المنصورة</w:t>
      </w:r>
      <w:r>
        <w:t xml:space="preserve"> El Mansûra (city in N Egypt)</w:t>
      </w:r>
    </w:p>
    <w:p w:rsidR="00B14408" w:rsidRDefault="00FD180F" w:rsidP="00FD180F">
      <w:pPr>
        <w:pStyle w:val="libNormal"/>
      </w:pPr>
      <w:r w:rsidRPr="00B14408">
        <w:rPr>
          <w:rStyle w:val="libBold2Char"/>
          <w:rFonts w:hint="eastAsia"/>
          <w:rtl/>
        </w:rPr>
        <w:t>مناصر</w:t>
      </w:r>
      <w:r>
        <w:t xml:space="preserve"> munāṣir helper, supporter, defender, protector</w:t>
      </w:r>
    </w:p>
    <w:p w:rsidR="00B14408" w:rsidRDefault="00FD180F" w:rsidP="00FD180F">
      <w:pPr>
        <w:pStyle w:val="libNormal"/>
      </w:pPr>
      <w:r w:rsidRPr="00B14408">
        <w:rPr>
          <w:rStyle w:val="libBold2Char"/>
          <w:rFonts w:hint="eastAsia"/>
          <w:rtl/>
        </w:rPr>
        <w:t>منتصر</w:t>
      </w:r>
      <w:r>
        <w:t xml:space="preserve"> muntaṣir victorious, triumphant</w:t>
      </w:r>
    </w:p>
    <w:p w:rsidR="00B14408" w:rsidRDefault="00FD180F" w:rsidP="00FD180F">
      <w:pPr>
        <w:pStyle w:val="libNormal"/>
      </w:pPr>
      <w:r w:rsidRPr="00B14408">
        <w:rPr>
          <w:rStyle w:val="libBold2Char"/>
          <w:rFonts w:hint="eastAsia"/>
          <w:rtl/>
        </w:rPr>
        <w:t>نصع</w:t>
      </w:r>
      <w:r>
        <w:t xml:space="preserve"> naṣa‘a a (</w:t>
      </w:r>
      <w:r>
        <w:rPr>
          <w:rtl/>
        </w:rPr>
        <w:t>نصوع</w:t>
      </w:r>
      <w:r>
        <w:t xml:space="preserve"> nuṣū‘) to be clear, pure; to be plain, evident, obvious, manifest, patent; to recognize (</w:t>
      </w:r>
      <w:r>
        <w:rPr>
          <w:rtl/>
        </w:rPr>
        <w:t>ب</w:t>
      </w:r>
      <w:r>
        <w:t xml:space="preserve"> s.th., esp., a claim or title) IV to recognize. acknowledge (</w:t>
      </w:r>
      <w:r>
        <w:rPr>
          <w:rtl/>
        </w:rPr>
        <w:t>ب</w:t>
      </w:r>
      <w:r>
        <w:t xml:space="preserve"> s.th.)</w:t>
      </w:r>
    </w:p>
    <w:p w:rsidR="00B14408" w:rsidRDefault="00FD180F" w:rsidP="00FD180F">
      <w:pPr>
        <w:pStyle w:val="libNormal"/>
      </w:pPr>
      <w:r w:rsidRPr="00B14408">
        <w:rPr>
          <w:rStyle w:val="libBold2Char"/>
          <w:rFonts w:hint="eastAsia"/>
          <w:rtl/>
        </w:rPr>
        <w:t>نصوع</w:t>
      </w:r>
      <w:r>
        <w:t xml:space="preserve"> nuṣū‘ whiteness; brightness (of a color)</w:t>
      </w:r>
    </w:p>
    <w:p w:rsidR="00B14408" w:rsidRDefault="00FD180F" w:rsidP="00FD180F">
      <w:pPr>
        <w:pStyle w:val="libNormal"/>
      </w:pPr>
      <w:r w:rsidRPr="00B14408">
        <w:rPr>
          <w:rStyle w:val="libBold2Char"/>
          <w:rFonts w:hint="eastAsia"/>
          <w:rtl/>
        </w:rPr>
        <w:lastRenderedPageBreak/>
        <w:t>نصيع</w:t>
      </w:r>
      <w:r>
        <w:t xml:space="preserve"> naṣī‘ pure, clear; plain, evident, obvious, ostensible, manifest, patent</w:t>
      </w:r>
    </w:p>
    <w:p w:rsidR="00B14408" w:rsidRDefault="00FD180F" w:rsidP="00FD180F">
      <w:pPr>
        <w:pStyle w:val="libNormal"/>
      </w:pPr>
      <w:r w:rsidRPr="00B14408">
        <w:rPr>
          <w:rStyle w:val="libBold2Char"/>
          <w:rFonts w:hint="eastAsia"/>
          <w:rtl/>
        </w:rPr>
        <w:t>نصاعة</w:t>
      </w:r>
      <w:r>
        <w:t xml:space="preserve"> naṣā‘a purity; clearness, clarity (also. e.g., of argumentation, of expression)</w:t>
      </w:r>
    </w:p>
    <w:p w:rsidR="00B14408" w:rsidRDefault="00FD180F" w:rsidP="00FD180F">
      <w:pPr>
        <w:pStyle w:val="libNormal"/>
      </w:pPr>
      <w:r w:rsidRPr="00B14408">
        <w:rPr>
          <w:rStyle w:val="libBold2Char"/>
          <w:rFonts w:hint="eastAsia"/>
          <w:rtl/>
        </w:rPr>
        <w:t>ناصع</w:t>
      </w:r>
      <w:r>
        <w:t xml:space="preserve"> nāṣi‘ pure, clear; plain, evident, obvious, ostensible, manifest, patent; white </w:t>
      </w:r>
      <w:r w:rsidR="003D2305">
        <w:t>|</w:t>
      </w:r>
      <w:r>
        <w:t xml:space="preserve"> </w:t>
      </w:r>
      <w:r>
        <w:rPr>
          <w:rtl/>
        </w:rPr>
        <w:t>ناصع البياض</w:t>
      </w:r>
      <w:r>
        <w:t xml:space="preserve"> n. al</w:t>
      </w:r>
      <w:r w:rsidR="003D2305">
        <w:t>-</w:t>
      </w:r>
      <w:r>
        <w:t xml:space="preserve">bayāḍ snowwhite; </w:t>
      </w:r>
      <w:r>
        <w:rPr>
          <w:rtl/>
        </w:rPr>
        <w:t>حق ناصع</w:t>
      </w:r>
      <w:r>
        <w:t xml:space="preserve"> (ḥaqq) plain truth; </w:t>
      </w:r>
      <w:r>
        <w:rPr>
          <w:rtl/>
        </w:rPr>
        <w:t>لهم جباه ناصعة</w:t>
      </w:r>
      <w:r>
        <w:t xml:space="preserve"> approx.: they have a clean slate, their skirts are clean</w:t>
      </w:r>
    </w:p>
    <w:p w:rsidR="00B14408" w:rsidRDefault="00FD180F" w:rsidP="00FD180F">
      <w:pPr>
        <w:pStyle w:val="libNormal"/>
      </w:pPr>
      <w:r w:rsidRPr="00B14408">
        <w:rPr>
          <w:rStyle w:val="libBold2Char"/>
          <w:rFonts w:hint="eastAsia"/>
          <w:rtl/>
        </w:rPr>
        <w:t>نصف</w:t>
      </w:r>
      <w:r>
        <w:t xml:space="preserve"> naṣafa u i (naṣf) to reach its midst (day), become noon II to divide in the middle, bisect, halve (</w:t>
      </w:r>
      <w:r>
        <w:rPr>
          <w:rtl/>
        </w:rPr>
        <w:t>هـ</w:t>
      </w:r>
      <w:r>
        <w:t xml:space="preserve"> s.th.) III to share (</w:t>
      </w:r>
      <w:r>
        <w:rPr>
          <w:rtl/>
        </w:rPr>
        <w:t>ه</w:t>
      </w:r>
      <w:r>
        <w:t xml:space="preserve"> with s.o.) half of s.th. (</w:t>
      </w:r>
      <w:r>
        <w:rPr>
          <w:rtl/>
        </w:rPr>
        <w:t>هـ</w:t>
      </w:r>
      <w:r>
        <w:t>), go halves (</w:t>
      </w:r>
      <w:r>
        <w:rPr>
          <w:rtl/>
        </w:rPr>
        <w:t>هـ ه</w:t>
      </w:r>
      <w:r>
        <w:t xml:space="preserve"> with s.o. in), share equally (</w:t>
      </w:r>
      <w:r>
        <w:rPr>
          <w:rtl/>
        </w:rPr>
        <w:t>هـ ه</w:t>
      </w:r>
      <w:r>
        <w:t xml:space="preserve"> with s.o. s.th.) IV to be just; to treat with justice (</w:t>
      </w:r>
      <w:r>
        <w:rPr>
          <w:rtl/>
        </w:rPr>
        <w:t>ه</w:t>
      </w:r>
      <w:r>
        <w:t xml:space="preserve"> s.o.), be just (</w:t>
      </w:r>
      <w:r>
        <w:rPr>
          <w:rtl/>
        </w:rPr>
        <w:t>ه</w:t>
      </w:r>
      <w:r>
        <w:t xml:space="preserve"> with s.o.); to see that justice is done (</w:t>
      </w:r>
      <w:r>
        <w:rPr>
          <w:rtl/>
        </w:rPr>
        <w:t>ه</w:t>
      </w:r>
      <w:r>
        <w:t xml:space="preserve"> to s.o.), see that s.o. (</w:t>
      </w:r>
      <w:r>
        <w:rPr>
          <w:rtl/>
        </w:rPr>
        <w:t>ه</w:t>
      </w:r>
      <w:r>
        <w:t>) gets his right; to treat without discrimination (</w:t>
      </w:r>
      <w:r>
        <w:rPr>
          <w:rtl/>
        </w:rPr>
        <w:t>ه</w:t>
      </w:r>
      <w:r>
        <w:t xml:space="preserve"> s.o.); to establish s.o.’s (</w:t>
      </w:r>
      <w:r>
        <w:rPr>
          <w:rtl/>
        </w:rPr>
        <w:t>ه</w:t>
      </w:r>
      <w:r>
        <w:t>) right (</w:t>
      </w:r>
      <w:r>
        <w:rPr>
          <w:rtl/>
        </w:rPr>
        <w:t>من</w:t>
      </w:r>
      <w:r>
        <w:t xml:space="preserve"> in the face of a rival or oppressor); to serve (</w:t>
      </w:r>
      <w:r>
        <w:rPr>
          <w:rtl/>
        </w:rPr>
        <w:t>ه</w:t>
      </w:r>
      <w:r>
        <w:t xml:space="preserve"> s.o.) V to submit, subordinate o.s. (</w:t>
      </w:r>
      <w:r>
        <w:rPr>
          <w:rtl/>
        </w:rPr>
        <w:t>ه</w:t>
      </w:r>
      <w:r>
        <w:t xml:space="preserve"> to s.o.), serve (</w:t>
      </w:r>
      <w:r>
        <w:rPr>
          <w:rtl/>
        </w:rPr>
        <w:t>ه</w:t>
      </w:r>
      <w:r>
        <w:t xml:space="preserve"> s.o.); to demand justice VIII to reach its midst, be in the middle, be midway, be half over (day, night, month, lifetime); to appeal for justice (</w:t>
      </w:r>
      <w:r>
        <w:rPr>
          <w:rtl/>
        </w:rPr>
        <w:t>من</w:t>
      </w:r>
      <w:r>
        <w:t xml:space="preserve"> to), demand justice (</w:t>
      </w:r>
      <w:r>
        <w:rPr>
          <w:rtl/>
        </w:rPr>
        <w:t>من</w:t>
      </w:r>
      <w:r>
        <w:t xml:space="preserve"> from); to do justice (</w:t>
      </w:r>
      <w:r>
        <w:rPr>
          <w:rtl/>
        </w:rPr>
        <w:t>ل</w:t>
      </w:r>
      <w:r>
        <w:t xml:space="preserve"> to s.o.); to take vengeance, revenge o.s. (</w:t>
      </w:r>
      <w:r>
        <w:rPr>
          <w:rtl/>
        </w:rPr>
        <w:t>من</w:t>
      </w:r>
      <w:r>
        <w:t xml:space="preserve"> on) X to demand justice</w:t>
      </w:r>
    </w:p>
    <w:p w:rsidR="00B14408" w:rsidRDefault="00FD180F" w:rsidP="00FD180F">
      <w:pPr>
        <w:pStyle w:val="libNormal"/>
      </w:pPr>
      <w:r w:rsidRPr="00B14408">
        <w:rPr>
          <w:rStyle w:val="libBold2Char"/>
          <w:rFonts w:hint="eastAsia"/>
          <w:rtl/>
        </w:rPr>
        <w:t>نصف</w:t>
      </w:r>
      <w:r>
        <w:t xml:space="preserve"> niṣf, pl. </w:t>
      </w:r>
      <w:r>
        <w:rPr>
          <w:rtl/>
        </w:rPr>
        <w:t>انصاف</w:t>
      </w:r>
      <w:r>
        <w:t xml:space="preserve"> anṣāf half, moiety; middle </w:t>
      </w:r>
      <w:r w:rsidR="003D2305">
        <w:t>|</w:t>
      </w:r>
      <w:r>
        <w:t xml:space="preserve"> </w:t>
      </w:r>
      <w:r>
        <w:rPr>
          <w:rtl/>
        </w:rPr>
        <w:t>نصف الدائرة</w:t>
      </w:r>
      <w:r>
        <w:t xml:space="preserve"> semicircle; </w:t>
      </w:r>
      <w:r>
        <w:rPr>
          <w:rtl/>
        </w:rPr>
        <w:t>نصف شهري</w:t>
      </w:r>
      <w:r>
        <w:t xml:space="preserve"> šahrī semimonthly; </w:t>
      </w:r>
      <w:r>
        <w:rPr>
          <w:rtl/>
        </w:rPr>
        <w:t>انصاف العذارى</w:t>
      </w:r>
      <w:r>
        <w:t xml:space="preserve"> a. al</w:t>
      </w:r>
      <w:r w:rsidR="003D2305">
        <w:t>-</w:t>
      </w:r>
      <w:r>
        <w:t>‘adārā demi</w:t>
      </w:r>
      <w:r w:rsidR="003D2305">
        <w:t>-</w:t>
      </w:r>
      <w:r>
        <w:t xml:space="preserve">vierges; </w:t>
      </w:r>
      <w:r>
        <w:rPr>
          <w:rtl/>
        </w:rPr>
        <w:t>نصف القرد</w:t>
      </w:r>
      <w:r>
        <w:t xml:space="preserve"> n. al</w:t>
      </w:r>
      <w:r w:rsidR="003D2305">
        <w:t>-</w:t>
      </w:r>
      <w:r>
        <w:t xml:space="preserve">qird lemur; </w:t>
      </w:r>
      <w:r>
        <w:rPr>
          <w:rtl/>
        </w:rPr>
        <w:t>نصف القطر</w:t>
      </w:r>
      <w:r>
        <w:t xml:space="preserve"> n. al</w:t>
      </w:r>
      <w:r w:rsidR="003D2305">
        <w:t>-</w:t>
      </w:r>
      <w:r>
        <w:t xml:space="preserve">quṭr radius; </w:t>
      </w:r>
      <w:r>
        <w:rPr>
          <w:rtl/>
        </w:rPr>
        <w:t>نصف الليل</w:t>
      </w:r>
      <w:r>
        <w:t xml:space="preserve"> n. al</w:t>
      </w:r>
      <w:r w:rsidR="003D2305">
        <w:t>-</w:t>
      </w:r>
      <w:r>
        <w:t xml:space="preserve">lail midnight; </w:t>
      </w:r>
      <w:r>
        <w:rPr>
          <w:rtl/>
        </w:rPr>
        <w:t>نصف النهار</w:t>
      </w:r>
      <w:r>
        <w:t xml:space="preserve"> n. an</w:t>
      </w:r>
      <w:r w:rsidR="003D2305">
        <w:t>-</w:t>
      </w:r>
      <w:r>
        <w:t xml:space="preserve">nahār midday, noon; </w:t>
      </w:r>
      <w:r>
        <w:rPr>
          <w:rtl/>
        </w:rPr>
        <w:t>القسط نصف السنوي</w:t>
      </w:r>
      <w:r>
        <w:t xml:space="preserve"> al</w:t>
      </w:r>
      <w:r w:rsidR="003D2305">
        <w:t>-</w:t>
      </w:r>
      <w:r>
        <w:t>qisṭ niṣf as</w:t>
      </w:r>
      <w:r w:rsidR="003D2305">
        <w:t>-</w:t>
      </w:r>
      <w:r>
        <w:t>sanawī the semiannual installment</w:t>
      </w:r>
    </w:p>
    <w:p w:rsidR="00B14408" w:rsidRDefault="00FD180F" w:rsidP="00FD180F">
      <w:pPr>
        <w:pStyle w:val="libNormal"/>
      </w:pPr>
      <w:r w:rsidRPr="00B14408">
        <w:rPr>
          <w:rStyle w:val="libBold2Char"/>
          <w:rFonts w:hint="eastAsia"/>
          <w:rtl/>
        </w:rPr>
        <w:t>نصف</w:t>
      </w:r>
      <w:r>
        <w:t xml:space="preserve"> niṣf (uninfl.) medium, middling; of medium size or quality; middle</w:t>
      </w:r>
      <w:r w:rsidR="003D2305">
        <w:t>-</w:t>
      </w:r>
      <w:r>
        <w:t>aged</w:t>
      </w:r>
    </w:p>
    <w:p w:rsidR="00B14408" w:rsidRDefault="00FD180F" w:rsidP="00FD180F">
      <w:pPr>
        <w:pStyle w:val="libNormal"/>
      </w:pPr>
      <w:r w:rsidRPr="00B14408">
        <w:rPr>
          <w:rStyle w:val="libBold2Char"/>
          <w:rFonts w:hint="eastAsia"/>
          <w:rtl/>
        </w:rPr>
        <w:t>نصفي</w:t>
      </w:r>
      <w:r>
        <w:t xml:space="preserve"> niṣfī half</w:t>
      </w:r>
      <w:r w:rsidR="003D2305">
        <w:t>-</w:t>
      </w:r>
      <w:r>
        <w:t>, semi</w:t>
      </w:r>
      <w:r w:rsidR="003D2305">
        <w:t>-</w:t>
      </w:r>
      <w:r>
        <w:t>, hemi</w:t>
      </w:r>
      <w:r w:rsidR="003D2305">
        <w:t>-</w:t>
      </w:r>
      <w:r>
        <w:t>, demi</w:t>
      </w:r>
      <w:r w:rsidR="003D2305">
        <w:t>-</w:t>
      </w:r>
      <w:r>
        <w:t xml:space="preserve"> </w:t>
      </w:r>
      <w:r w:rsidR="003D2305">
        <w:t>|</w:t>
      </w:r>
      <w:r>
        <w:t xml:space="preserve"> </w:t>
      </w:r>
      <w:r>
        <w:rPr>
          <w:rtl/>
        </w:rPr>
        <w:t>تمثال نصفي</w:t>
      </w:r>
      <w:r>
        <w:t xml:space="preserve"> (timtāl) bust; </w:t>
      </w:r>
      <w:r>
        <w:rPr>
          <w:rtl/>
        </w:rPr>
        <w:t>شلل نصفي</w:t>
      </w:r>
      <w:r>
        <w:t xml:space="preserve"> (šalal) hemiplegia; </w:t>
      </w:r>
      <w:r>
        <w:rPr>
          <w:rtl/>
        </w:rPr>
        <w:t>عمى نصفي</w:t>
      </w:r>
      <w:r>
        <w:t xml:space="preserve"> (‘aman) hemianopia</w:t>
      </w:r>
    </w:p>
    <w:p w:rsidR="00B14408" w:rsidRDefault="00FD180F" w:rsidP="00FD180F">
      <w:pPr>
        <w:pStyle w:val="libNormal"/>
      </w:pPr>
      <w:r w:rsidRPr="00B14408">
        <w:rPr>
          <w:rStyle w:val="libBold2Char"/>
          <w:rFonts w:hint="eastAsia"/>
          <w:rtl/>
        </w:rPr>
        <w:t>نصف</w:t>
      </w:r>
      <w:r>
        <w:t xml:space="preserve"> naṣaf and </w:t>
      </w:r>
      <w:r>
        <w:rPr>
          <w:rtl/>
        </w:rPr>
        <w:t>نصفة</w:t>
      </w:r>
      <w:r>
        <w:t xml:space="preserve"> naṣafa justice</w:t>
      </w:r>
    </w:p>
    <w:p w:rsidR="00B14408" w:rsidRDefault="00FD180F" w:rsidP="00FD180F">
      <w:pPr>
        <w:pStyle w:val="libNormal"/>
      </w:pPr>
      <w:r w:rsidRPr="00B14408">
        <w:rPr>
          <w:rStyle w:val="libBold2Char"/>
          <w:rFonts w:hint="eastAsia"/>
          <w:rtl/>
        </w:rPr>
        <w:t>نصيف</w:t>
      </w:r>
      <w:r>
        <w:t xml:space="preserve"> naṣīf veil</w:t>
      </w:r>
    </w:p>
    <w:p w:rsidR="00B14408" w:rsidRDefault="00FD180F" w:rsidP="00FD180F">
      <w:pPr>
        <w:pStyle w:val="libNormal"/>
      </w:pPr>
      <w:r w:rsidRPr="00B14408">
        <w:rPr>
          <w:rStyle w:val="libBold2Char"/>
          <w:rFonts w:hint="eastAsia"/>
          <w:rtl/>
        </w:rPr>
        <w:t>تنصيف</w:t>
      </w:r>
      <w:r>
        <w:t xml:space="preserve"> tanṣīf halving, bisection</w:t>
      </w:r>
    </w:p>
    <w:p w:rsidR="00B14408" w:rsidRDefault="00FD180F" w:rsidP="00FD180F">
      <w:pPr>
        <w:pStyle w:val="libNormal"/>
      </w:pPr>
      <w:r w:rsidRPr="00B14408">
        <w:rPr>
          <w:rStyle w:val="libBold2Char"/>
          <w:rFonts w:hint="eastAsia"/>
          <w:rtl/>
        </w:rPr>
        <w:t>مناصفة</w:t>
      </w:r>
      <w:r>
        <w:t xml:space="preserve"> munāṣafatan half of it (of them), by halves, half and half, by equal shares, fifty</w:t>
      </w:r>
      <w:r w:rsidR="003D2305">
        <w:t>-</w:t>
      </w:r>
      <w:r>
        <w:t>fifty</w:t>
      </w:r>
    </w:p>
    <w:p w:rsidR="00B14408" w:rsidRDefault="00FD180F" w:rsidP="00FD180F">
      <w:pPr>
        <w:pStyle w:val="libNormal"/>
      </w:pPr>
      <w:r w:rsidRPr="00B14408">
        <w:rPr>
          <w:rStyle w:val="libBold2Char"/>
          <w:rFonts w:hint="eastAsia"/>
          <w:rtl/>
        </w:rPr>
        <w:lastRenderedPageBreak/>
        <w:t>انصاف</w:t>
      </w:r>
      <w:r>
        <w:t xml:space="preserve"> inṣāf justice, equity, fairness; just treatment</w:t>
      </w:r>
    </w:p>
    <w:p w:rsidR="00B14408" w:rsidRDefault="00FD180F" w:rsidP="00FD180F">
      <w:pPr>
        <w:pStyle w:val="libNormal"/>
      </w:pPr>
      <w:r w:rsidRPr="00B14408">
        <w:rPr>
          <w:rStyle w:val="libBold2Char"/>
          <w:rFonts w:hint="eastAsia"/>
          <w:rtl/>
        </w:rPr>
        <w:t>ناصف</w:t>
      </w:r>
      <w:r>
        <w:t xml:space="preserve"> nāṣif pl. </w:t>
      </w:r>
      <w:r>
        <w:rPr>
          <w:rtl/>
        </w:rPr>
        <w:t>نصاف</w:t>
      </w:r>
      <w:r>
        <w:t xml:space="preserve"> nuṣṣāf, </w:t>
      </w:r>
      <w:r>
        <w:rPr>
          <w:rtl/>
        </w:rPr>
        <w:t>نصف</w:t>
      </w:r>
      <w:r>
        <w:t xml:space="preserve"> naṣaf, </w:t>
      </w:r>
      <w:r>
        <w:rPr>
          <w:rtl/>
        </w:rPr>
        <w:t>نصفة</w:t>
      </w:r>
      <w:r>
        <w:t xml:space="preserve"> naṣafa servant</w:t>
      </w:r>
    </w:p>
    <w:p w:rsidR="00B14408" w:rsidRDefault="00FD180F" w:rsidP="00FD180F">
      <w:pPr>
        <w:pStyle w:val="libNormal"/>
      </w:pPr>
      <w:r w:rsidRPr="00B14408">
        <w:rPr>
          <w:rStyle w:val="libBold2Char"/>
          <w:rFonts w:hint="eastAsia"/>
          <w:rtl/>
        </w:rPr>
        <w:t>منصف</w:t>
      </w:r>
      <w:r>
        <w:t xml:space="preserve"> munaṣṣif halving, bisecting, dividing into two equal parts</w:t>
      </w:r>
    </w:p>
    <w:p w:rsidR="00B14408" w:rsidRDefault="00FD180F" w:rsidP="00FD180F">
      <w:pPr>
        <w:pStyle w:val="libNormal"/>
      </w:pPr>
      <w:r w:rsidRPr="00B14408">
        <w:rPr>
          <w:rStyle w:val="libBold2Char"/>
          <w:rFonts w:hint="eastAsia"/>
          <w:rtl/>
        </w:rPr>
        <w:t>منصف</w:t>
      </w:r>
      <w:r>
        <w:t xml:space="preserve"> munṣif a righteous, just man; equitable, fair, just</w:t>
      </w:r>
    </w:p>
    <w:p w:rsidR="00B14408" w:rsidRDefault="00FD180F" w:rsidP="00FD180F">
      <w:pPr>
        <w:pStyle w:val="libNormal"/>
      </w:pPr>
      <w:r w:rsidRPr="00B14408">
        <w:rPr>
          <w:rStyle w:val="libBold2Char"/>
          <w:rFonts w:hint="eastAsia"/>
          <w:rtl/>
        </w:rPr>
        <w:t>منتصف</w:t>
      </w:r>
      <w:r>
        <w:t xml:space="preserve"> muntaṣaf middle </w:t>
      </w:r>
      <w:r w:rsidR="003D2305">
        <w:t>|</w:t>
      </w:r>
      <w:r>
        <w:t xml:space="preserve"> </w:t>
      </w:r>
      <w:r>
        <w:rPr>
          <w:rtl/>
        </w:rPr>
        <w:t>في منتصف الطريق</w:t>
      </w:r>
      <w:r>
        <w:t xml:space="preserve"> halfway, midway; </w:t>
      </w:r>
      <w:r>
        <w:rPr>
          <w:rtl/>
        </w:rPr>
        <w:t>منتصف الساعة العاشرة 9:30</w:t>
      </w:r>
      <w:r>
        <w:t xml:space="preserve">, half past nine; </w:t>
      </w:r>
      <w:r>
        <w:rPr>
          <w:rtl/>
        </w:rPr>
        <w:t>منتصف الليل</w:t>
      </w:r>
      <w:r>
        <w:t xml:space="preserve"> m. al</w:t>
      </w:r>
      <w:r w:rsidR="003D2305">
        <w:t>-</w:t>
      </w:r>
      <w:r>
        <w:t xml:space="preserve">lail midnight; </w:t>
      </w:r>
      <w:r>
        <w:rPr>
          <w:rtl/>
        </w:rPr>
        <w:t>منتصف النهار</w:t>
      </w:r>
      <w:r>
        <w:t xml:space="preserve"> m. an</w:t>
      </w:r>
      <w:r w:rsidR="003D2305">
        <w:t>-</w:t>
      </w:r>
      <w:r>
        <w:t>nahār midday, noon</w:t>
      </w:r>
    </w:p>
    <w:p w:rsidR="00B14408" w:rsidRDefault="00FD180F" w:rsidP="00FD180F">
      <w:pPr>
        <w:pStyle w:val="libNormal"/>
      </w:pPr>
      <w:r w:rsidRPr="00B14408">
        <w:rPr>
          <w:rStyle w:val="libBold2Char"/>
          <w:rFonts w:hint="eastAsia"/>
          <w:rtl/>
        </w:rPr>
        <w:t>نصل</w:t>
      </w:r>
      <w:r>
        <w:t xml:space="preserve"> naṣala a u (</w:t>
      </w:r>
      <w:r>
        <w:rPr>
          <w:rtl/>
        </w:rPr>
        <w:t>نصول</w:t>
      </w:r>
      <w:r>
        <w:t xml:space="preserve"> nuṣūl) to fall out, fall off, fall to the ground, drop; to fade (color); to get rid (</w:t>
      </w:r>
      <w:r>
        <w:rPr>
          <w:rtl/>
        </w:rPr>
        <w:t>من</w:t>
      </w:r>
      <w:r>
        <w:t xml:space="preserve"> of), free o.s. (</w:t>
      </w:r>
      <w:r>
        <w:rPr>
          <w:rtl/>
        </w:rPr>
        <w:t>من</w:t>
      </w:r>
      <w:r>
        <w:t xml:space="preserve"> from) V to free o.s. (</w:t>
      </w:r>
      <w:r>
        <w:rPr>
          <w:rtl/>
        </w:rPr>
        <w:t>من</w:t>
      </w:r>
      <w:r>
        <w:t xml:space="preserve"> from), rid o.s. (</w:t>
      </w:r>
      <w:r>
        <w:rPr>
          <w:rtl/>
        </w:rPr>
        <w:t>من</w:t>
      </w:r>
      <w:r>
        <w:t xml:space="preserve"> of); to renounce, disavow, shirk (</w:t>
      </w:r>
      <w:r>
        <w:rPr>
          <w:rtl/>
        </w:rPr>
        <w:t>من</w:t>
      </w:r>
      <w:r>
        <w:t xml:space="preserve"> s.th.), withdraw (</w:t>
      </w:r>
      <w:r>
        <w:rPr>
          <w:rtl/>
        </w:rPr>
        <w:t>من</w:t>
      </w:r>
      <w:r>
        <w:t xml:space="preserve"> from); to wash one’s hands of s.th. (</w:t>
      </w:r>
      <w:r>
        <w:rPr>
          <w:rtl/>
        </w:rPr>
        <w:t>من</w:t>
      </w:r>
      <w:r>
        <w:t xml:space="preserve">), vindicate o.s. clear o.s., justify o.s. </w:t>
      </w:r>
      <w:r w:rsidR="003D2305">
        <w:t>|</w:t>
      </w:r>
      <w:r>
        <w:t xml:space="preserve"> </w:t>
      </w:r>
      <w:r>
        <w:rPr>
          <w:rtl/>
        </w:rPr>
        <w:t>تنصل من التبعة</w:t>
      </w:r>
      <w:r>
        <w:t xml:space="preserve"> (tabi‘a) or </w:t>
      </w:r>
      <w:r>
        <w:rPr>
          <w:rtl/>
        </w:rPr>
        <w:t>تنصل من المسؤولية</w:t>
      </w:r>
      <w:r>
        <w:t xml:space="preserve"> (mas’ūlīya) to refuse to take the responsibility, evade or shirk the responsibility</w:t>
      </w:r>
    </w:p>
    <w:p w:rsidR="00B14408" w:rsidRDefault="00FD180F" w:rsidP="00FD180F">
      <w:pPr>
        <w:pStyle w:val="libNormal"/>
      </w:pPr>
      <w:r w:rsidRPr="00B14408">
        <w:rPr>
          <w:rStyle w:val="libBold2Char"/>
          <w:rFonts w:hint="eastAsia"/>
          <w:rtl/>
        </w:rPr>
        <w:t>نصل</w:t>
      </w:r>
      <w:r>
        <w:t xml:space="preserve"> naṣl (coll.; n. un. </w:t>
      </w:r>
      <w:r>
        <w:rPr>
          <w:rtl/>
        </w:rPr>
        <w:t>ة</w:t>
      </w:r>
      <w:r>
        <w:t xml:space="preserve">) pl. </w:t>
      </w:r>
      <w:r>
        <w:rPr>
          <w:rtl/>
        </w:rPr>
        <w:t>نصال</w:t>
      </w:r>
      <w:r>
        <w:t xml:space="preserve"> niṣāl, </w:t>
      </w:r>
      <w:r>
        <w:rPr>
          <w:rtl/>
        </w:rPr>
        <w:t>انصل</w:t>
      </w:r>
      <w:r>
        <w:t xml:space="preserve"> anṣul, </w:t>
      </w:r>
      <w:r>
        <w:rPr>
          <w:rtl/>
        </w:rPr>
        <w:t>نصول</w:t>
      </w:r>
      <w:r>
        <w:t xml:space="preserve"> nuṣūl arrowhead, spearhead; blade or a knife or sword; O spread or surface of a leaf (bot.)</w:t>
      </w:r>
    </w:p>
    <w:p w:rsidR="00B14408" w:rsidRDefault="00FD180F" w:rsidP="00FD180F">
      <w:pPr>
        <w:pStyle w:val="libNormal"/>
      </w:pPr>
      <w:r w:rsidRPr="00B14408">
        <w:rPr>
          <w:rStyle w:val="libBold2Char"/>
          <w:rFonts w:hint="eastAsia"/>
          <w:rtl/>
        </w:rPr>
        <w:t>ناصل</w:t>
      </w:r>
      <w:r>
        <w:t xml:space="preserve"> nāṣil falling, dropping; faded</w:t>
      </w:r>
    </w:p>
    <w:p w:rsidR="00B14408" w:rsidRDefault="00FD180F" w:rsidP="00FD180F">
      <w:pPr>
        <w:pStyle w:val="libNormal"/>
      </w:pPr>
      <w:r w:rsidRPr="00B14408">
        <w:rPr>
          <w:rStyle w:val="libBold2Char"/>
          <w:rFonts w:hint="eastAsia"/>
          <w:rtl/>
        </w:rPr>
        <w:t>نصمة</w:t>
      </w:r>
      <w:r>
        <w:t xml:space="preserve"> naṣama icon, idol, graven image</w:t>
      </w:r>
    </w:p>
    <w:p w:rsidR="00B14408" w:rsidRDefault="00FD180F" w:rsidP="00FD180F">
      <w:pPr>
        <w:pStyle w:val="libNormal"/>
      </w:pPr>
      <w:r w:rsidRPr="00B14408">
        <w:rPr>
          <w:rStyle w:val="libBold2Char"/>
          <w:rFonts w:hint="eastAsia"/>
          <w:rtl/>
        </w:rPr>
        <w:t>ناصية</w:t>
      </w:r>
      <w:r>
        <w:t xml:space="preserve"> nāṣiya pl. </w:t>
      </w:r>
      <w:r>
        <w:rPr>
          <w:rtl/>
        </w:rPr>
        <w:t>نواص</w:t>
      </w:r>
      <w:r>
        <w:t xml:space="preserve"> nawāṣin forelock; fore part of the head; (street) corner </w:t>
      </w:r>
      <w:r w:rsidR="003D2305">
        <w:t>|</w:t>
      </w:r>
      <w:r>
        <w:t xml:space="preserve"> </w:t>
      </w:r>
      <w:r>
        <w:rPr>
          <w:rtl/>
        </w:rPr>
        <w:t>اخذ بناصيته</w:t>
      </w:r>
      <w:r>
        <w:t xml:space="preserve"> to seize, take by the forelock, tackle properly (</w:t>
      </w:r>
      <w:r>
        <w:rPr>
          <w:rtl/>
        </w:rPr>
        <w:t>هـ</w:t>
      </w:r>
      <w:r>
        <w:t xml:space="preserve"> s.th.); </w:t>
      </w:r>
      <w:r>
        <w:rPr>
          <w:rtl/>
        </w:rPr>
        <w:t>ملك ناصيته</w:t>
      </w:r>
      <w:r>
        <w:t xml:space="preserve"> to be or become muter of s.th., have or get s.th, under control. muter or control s.th.; </w:t>
      </w:r>
      <w:r>
        <w:rPr>
          <w:rtl/>
        </w:rPr>
        <w:t>امت</w:t>
      </w:r>
      <w:r>
        <w:rPr>
          <w:rFonts w:hint="eastAsia"/>
          <w:rtl/>
        </w:rPr>
        <w:t>لك</w:t>
      </w:r>
      <w:r>
        <w:rPr>
          <w:rtl/>
        </w:rPr>
        <w:t xml:space="preserve"> نواصيه</w:t>
      </w:r>
      <w:r>
        <w:t xml:space="preserve"> (imtalaka) do.; </w:t>
      </w:r>
      <w:r>
        <w:rPr>
          <w:rtl/>
        </w:rPr>
        <w:t>كل الآمال معقودة بناصيته</w:t>
      </w:r>
      <w:r>
        <w:t xml:space="preserve"> all hopes are pinned on him; </w:t>
      </w:r>
      <w:r>
        <w:rPr>
          <w:rtl/>
        </w:rPr>
        <w:t>حجر الناصية</w:t>
      </w:r>
      <w:r>
        <w:t xml:space="preserve"> ḥajar an</w:t>
      </w:r>
      <w:r w:rsidR="003D2305">
        <w:t>-</w:t>
      </w:r>
      <w:r>
        <w:t>n. cornerstone, quoin</w:t>
      </w:r>
    </w:p>
    <w:p w:rsidR="00B14408" w:rsidRDefault="00FD180F" w:rsidP="00FD180F">
      <w:pPr>
        <w:pStyle w:val="libNormal"/>
      </w:pPr>
      <w:r w:rsidRPr="00B14408">
        <w:rPr>
          <w:rStyle w:val="libBold2Char"/>
          <w:rFonts w:hint="eastAsia"/>
          <w:rtl/>
        </w:rPr>
        <w:t>نض</w:t>
      </w:r>
      <w:r>
        <w:t xml:space="preserve"> naḍḍa i (naḍḍ, </w:t>
      </w:r>
      <w:r>
        <w:rPr>
          <w:rtl/>
        </w:rPr>
        <w:t>نضيض</w:t>
      </w:r>
      <w:r>
        <w:t xml:space="preserve"> naḍīḍ) to ripple, drip, percolate, ooze, leak, dribble, trickle II to move, shake (</w:t>
      </w:r>
      <w:r>
        <w:rPr>
          <w:rtl/>
        </w:rPr>
        <w:t>هـ</w:t>
      </w:r>
      <w:r>
        <w:t xml:space="preserve"> s.th.)</w:t>
      </w:r>
    </w:p>
    <w:p w:rsidR="00B14408" w:rsidRDefault="00FD180F" w:rsidP="00FD180F">
      <w:pPr>
        <w:pStyle w:val="libNormal"/>
      </w:pPr>
      <w:r w:rsidRPr="00B14408">
        <w:rPr>
          <w:rStyle w:val="libBold2Char"/>
          <w:rFonts w:hint="eastAsia"/>
          <w:rtl/>
        </w:rPr>
        <w:t>نض</w:t>
      </w:r>
      <w:r>
        <w:t xml:space="preserve"> naḍḍ cash, hard money, specie, coin; </w:t>
      </w:r>
      <w:r>
        <w:rPr>
          <w:rtl/>
        </w:rPr>
        <w:t>نضا</w:t>
      </w:r>
      <w:r>
        <w:t xml:space="preserve"> naḍḍsn in (hard) cash</w:t>
      </w:r>
    </w:p>
    <w:p w:rsidR="00B14408" w:rsidRDefault="00FD180F" w:rsidP="00FD180F">
      <w:pPr>
        <w:pStyle w:val="libNormal"/>
      </w:pPr>
      <w:r w:rsidRPr="00B14408">
        <w:rPr>
          <w:rStyle w:val="libBold2Char"/>
          <w:rFonts w:hint="eastAsia"/>
          <w:rtl/>
        </w:rPr>
        <w:t>مال</w:t>
      </w:r>
      <w:r>
        <w:rPr>
          <w:rtl/>
        </w:rPr>
        <w:t xml:space="preserve"> ناض</w:t>
      </w:r>
      <w:r>
        <w:t xml:space="preserve"> māl nāḍḍ cash, hard money, specie, coin</w:t>
      </w:r>
    </w:p>
    <w:p w:rsidR="00B14408" w:rsidRDefault="00FD180F" w:rsidP="00FD180F">
      <w:pPr>
        <w:pStyle w:val="libNormal"/>
      </w:pPr>
      <w:r w:rsidRPr="00B14408">
        <w:rPr>
          <w:rStyle w:val="libBold2Char"/>
          <w:rFonts w:hint="eastAsia"/>
          <w:rtl/>
        </w:rPr>
        <w:t>نضب</w:t>
      </w:r>
      <w:r>
        <w:t xml:space="preserve"> naḍaba u (</w:t>
      </w:r>
      <w:r>
        <w:rPr>
          <w:rtl/>
        </w:rPr>
        <w:t>نضوب</w:t>
      </w:r>
      <w:r>
        <w:t xml:space="preserve"> nuḍūb) to seep away in the ground, be absorbed by the ground; to dry up, run dry, peter out; to be exhausted, be depleted, become less, diminish, decrease; to dwindle, decline; to die </w:t>
      </w:r>
      <w:r w:rsidR="003D2305">
        <w:t>|</w:t>
      </w:r>
      <w:r>
        <w:t xml:space="preserve"> </w:t>
      </w:r>
      <w:r>
        <w:rPr>
          <w:rtl/>
        </w:rPr>
        <w:t>لا ينضب</w:t>
      </w:r>
      <w:r>
        <w:t xml:space="preserve"> inexhaustible, incessant IV to exhaust, drain, deplete, dry up (</w:t>
      </w:r>
      <w:r>
        <w:rPr>
          <w:rtl/>
        </w:rPr>
        <w:t>هـ</w:t>
      </w:r>
      <w:r>
        <w:t xml:space="preserve"> s.th.)</w:t>
      </w:r>
    </w:p>
    <w:p w:rsidR="00B14408" w:rsidRDefault="00FD180F" w:rsidP="00FD180F">
      <w:pPr>
        <w:pStyle w:val="libNormal"/>
      </w:pPr>
      <w:r w:rsidRPr="00B14408">
        <w:rPr>
          <w:rStyle w:val="libBold2Char"/>
          <w:rFonts w:hint="eastAsia"/>
          <w:rtl/>
        </w:rPr>
        <w:lastRenderedPageBreak/>
        <w:t>ناضب</w:t>
      </w:r>
      <w:r>
        <w:t xml:space="preserve"> nāḍib pl. </w:t>
      </w:r>
      <w:r>
        <w:rPr>
          <w:rtl/>
        </w:rPr>
        <w:t>نضب</w:t>
      </w:r>
      <w:r>
        <w:t xml:space="preserve"> nuḍḍab dried up, dry; arid, barren, sterile</w:t>
      </w:r>
    </w:p>
    <w:p w:rsidR="00B14408" w:rsidRDefault="00FD180F" w:rsidP="00FD180F">
      <w:pPr>
        <w:pStyle w:val="libNormal"/>
      </w:pPr>
      <w:r w:rsidRPr="00B14408">
        <w:rPr>
          <w:rStyle w:val="libBold2Char"/>
          <w:rFonts w:hint="eastAsia"/>
          <w:rtl/>
        </w:rPr>
        <w:t>نضج</w:t>
      </w:r>
      <w:r>
        <w:t xml:space="preserve"> naḍija a (naḍj) to be or become ripe, ripen, mature (also fig., of an affair, of a personality, or the like); to be well</w:t>
      </w:r>
      <w:r w:rsidR="003D2305">
        <w:t>-</w:t>
      </w:r>
      <w:r>
        <w:t>cooked, be or become well done (meat); to maturate (tumor) IV to bring to ripeness or maturity, make ripe, ripen (</w:t>
      </w:r>
      <w:r>
        <w:rPr>
          <w:rtl/>
        </w:rPr>
        <w:t>هـ</w:t>
      </w:r>
      <w:r>
        <w:t xml:space="preserve"> s.th.); to let (</w:t>
      </w:r>
      <w:r>
        <w:rPr>
          <w:rtl/>
        </w:rPr>
        <w:t>هـ</w:t>
      </w:r>
      <w:r>
        <w:t xml:space="preserve"> s.th.) ripen; to cook well, do well (</w:t>
      </w:r>
      <w:r>
        <w:rPr>
          <w:rtl/>
        </w:rPr>
        <w:t>هـ</w:t>
      </w:r>
      <w:r>
        <w:t xml:space="preserve"> s.th.)</w:t>
      </w:r>
    </w:p>
    <w:p w:rsidR="00B14408" w:rsidRDefault="00FD180F" w:rsidP="00FD180F">
      <w:pPr>
        <w:pStyle w:val="libNormal"/>
      </w:pPr>
      <w:r w:rsidRPr="00B14408">
        <w:rPr>
          <w:rStyle w:val="libBold2Char"/>
          <w:rFonts w:hint="eastAsia"/>
          <w:rtl/>
        </w:rPr>
        <w:t>نضج</w:t>
      </w:r>
      <w:r>
        <w:t xml:space="preserve"> naḍj, nuḍj ripeness, maturity</w:t>
      </w:r>
    </w:p>
    <w:p w:rsidR="00B14408" w:rsidRDefault="00FD180F" w:rsidP="00FD180F">
      <w:pPr>
        <w:pStyle w:val="libNormal"/>
      </w:pPr>
      <w:r w:rsidRPr="00B14408">
        <w:rPr>
          <w:rStyle w:val="libBold2Char"/>
          <w:rFonts w:hint="eastAsia"/>
          <w:rtl/>
        </w:rPr>
        <w:t>نضوج</w:t>
      </w:r>
      <w:r>
        <w:t xml:space="preserve"> nuḍūj ripeness, maturity</w:t>
      </w:r>
    </w:p>
    <w:p w:rsidR="00B14408" w:rsidRDefault="00FD180F" w:rsidP="00FD180F">
      <w:pPr>
        <w:pStyle w:val="libNormal"/>
      </w:pPr>
      <w:r w:rsidRPr="00B14408">
        <w:rPr>
          <w:rStyle w:val="libBold2Char"/>
          <w:rFonts w:hint="eastAsia"/>
          <w:rtl/>
        </w:rPr>
        <w:t>نضيج</w:t>
      </w:r>
      <w:r>
        <w:t xml:space="preserve"> naḍīj ripe, mature; well</w:t>
      </w:r>
      <w:r w:rsidR="003D2305">
        <w:t>-</w:t>
      </w:r>
      <w:r>
        <w:t>cooked, well done (food)</w:t>
      </w:r>
    </w:p>
    <w:p w:rsidR="00B14408" w:rsidRDefault="00FD180F" w:rsidP="00FD180F">
      <w:pPr>
        <w:pStyle w:val="libNormal"/>
      </w:pPr>
      <w:r w:rsidRPr="00B14408">
        <w:rPr>
          <w:rStyle w:val="libBold2Char"/>
          <w:rFonts w:hint="eastAsia"/>
          <w:rtl/>
        </w:rPr>
        <w:t>ناضح</w:t>
      </w:r>
      <w:r>
        <w:t xml:space="preserve"> nāḍij ripe, mature; well</w:t>
      </w:r>
      <w:r w:rsidR="003D2305">
        <w:t>-</w:t>
      </w:r>
      <w:r>
        <w:t>cooked, well done (food)</w:t>
      </w:r>
    </w:p>
    <w:p w:rsidR="00B14408" w:rsidRDefault="00FD180F" w:rsidP="00FD180F">
      <w:pPr>
        <w:pStyle w:val="libNormal"/>
      </w:pPr>
      <w:r w:rsidRPr="00B14408">
        <w:rPr>
          <w:rStyle w:val="libBold2Char"/>
          <w:rFonts w:hint="eastAsia"/>
          <w:rtl/>
        </w:rPr>
        <w:t>نضح</w:t>
      </w:r>
      <w:r>
        <w:t xml:space="preserve"> naḍaḥa i (naḍḥ) to wet, moisten, sprinkle, spray, splash (</w:t>
      </w:r>
      <w:r>
        <w:rPr>
          <w:rtl/>
        </w:rPr>
        <w:t>ب ه</w:t>
      </w:r>
      <w:r>
        <w:t xml:space="preserve"> s.th. with); to water (</w:t>
      </w:r>
      <w:r>
        <w:rPr>
          <w:rtl/>
        </w:rPr>
        <w:t>هـ</w:t>
      </w:r>
      <w:r>
        <w:t xml:space="preserve"> plants); to slake, quench (</w:t>
      </w:r>
      <w:r>
        <w:rPr>
          <w:rtl/>
        </w:rPr>
        <w:t>هـ</w:t>
      </w:r>
      <w:r>
        <w:t xml:space="preserve"> thirst); to defend, protect (</w:t>
      </w:r>
      <w:r>
        <w:rPr>
          <w:rtl/>
        </w:rPr>
        <w:t>عن</w:t>
      </w:r>
      <w:r>
        <w:t xml:space="preserve"> s.th.); to justify, vindicate (</w:t>
      </w:r>
      <w:r>
        <w:rPr>
          <w:rtl/>
        </w:rPr>
        <w:t>عن</w:t>
      </w:r>
      <w:r>
        <w:t xml:space="preserve"> s.th.), answer (</w:t>
      </w:r>
      <w:r>
        <w:rPr>
          <w:rtl/>
        </w:rPr>
        <w:t>عن</w:t>
      </w:r>
      <w:r>
        <w:t xml:space="preserve"> for); </w:t>
      </w:r>
      <w:r w:rsidR="003D2305">
        <w:t>--</w:t>
      </w:r>
      <w:r>
        <w:t xml:space="preserve"> a (naḍḥ) to exude or ooze a fluid (</w:t>
      </w:r>
      <w:r>
        <w:rPr>
          <w:rtl/>
        </w:rPr>
        <w:t>ب</w:t>
      </w:r>
      <w:r>
        <w:t>); to sweat, perspire; to leak; to flow over (</w:t>
      </w:r>
      <w:r>
        <w:rPr>
          <w:rtl/>
        </w:rPr>
        <w:t>ب</w:t>
      </w:r>
      <w:r>
        <w:t xml:space="preserve"> with); to shed, spill (</w:t>
      </w:r>
      <w:r>
        <w:rPr>
          <w:rtl/>
        </w:rPr>
        <w:t>هـ</w:t>
      </w:r>
      <w:r>
        <w:t xml:space="preserve"> s.th.); to effuse (</w:t>
      </w:r>
      <w:r>
        <w:rPr>
          <w:rtl/>
        </w:rPr>
        <w:t>هـ</w:t>
      </w:r>
      <w:r>
        <w:t xml:space="preserve"> s.th.)</w:t>
      </w:r>
    </w:p>
    <w:p w:rsidR="00B14408" w:rsidRDefault="00FD180F" w:rsidP="00FD180F">
      <w:pPr>
        <w:pStyle w:val="libNormal"/>
      </w:pPr>
      <w:r>
        <w:t xml:space="preserve">O </w:t>
      </w:r>
      <w:r>
        <w:rPr>
          <w:rtl/>
        </w:rPr>
        <w:t>نضاحة</w:t>
      </w:r>
      <w:r>
        <w:t xml:space="preserve"> naḍḍāḥa sprinkler</w:t>
      </w:r>
    </w:p>
    <w:p w:rsidR="00B14408" w:rsidRDefault="00FD180F" w:rsidP="00FD180F">
      <w:pPr>
        <w:pStyle w:val="libNormal"/>
      </w:pPr>
      <w:r w:rsidRPr="00B14408">
        <w:rPr>
          <w:rStyle w:val="libBold2Char"/>
          <w:rFonts w:hint="eastAsia"/>
          <w:rtl/>
        </w:rPr>
        <w:t>منضح</w:t>
      </w:r>
      <w:r>
        <w:t xml:space="preserve"> minḍaḥa shower, douche</w:t>
      </w:r>
    </w:p>
    <w:p w:rsidR="00B14408" w:rsidRDefault="00FD180F" w:rsidP="00FD180F">
      <w:pPr>
        <w:pStyle w:val="libNormal"/>
      </w:pPr>
      <w:r w:rsidRPr="00B14408">
        <w:rPr>
          <w:rStyle w:val="libBold2Char"/>
          <w:rFonts w:hint="eastAsia"/>
          <w:rtl/>
        </w:rPr>
        <w:t>منضحة</w:t>
      </w:r>
      <w:r>
        <w:t xml:space="preserve"> minḍaḥa pl. </w:t>
      </w:r>
      <w:r>
        <w:rPr>
          <w:rtl/>
        </w:rPr>
        <w:t>مناضح</w:t>
      </w:r>
      <w:r>
        <w:t xml:space="preserve"> manāḍiḥ2 watering can; shower, douche</w:t>
      </w:r>
    </w:p>
    <w:p w:rsidR="00B14408" w:rsidRDefault="00FD180F" w:rsidP="00FD180F">
      <w:pPr>
        <w:pStyle w:val="libNormal"/>
      </w:pPr>
      <w:r w:rsidRPr="00B14408">
        <w:rPr>
          <w:rStyle w:val="libBold2Char"/>
          <w:rFonts w:hint="eastAsia"/>
          <w:rtl/>
        </w:rPr>
        <w:t>نضد</w:t>
      </w:r>
      <w:r>
        <w:t xml:space="preserve"> naḍada i (naḍd) to pile up, stack, tier, arrange in layers (</w:t>
      </w:r>
      <w:r>
        <w:rPr>
          <w:rtl/>
        </w:rPr>
        <w:t>هـ</w:t>
      </w:r>
      <w:r>
        <w:t xml:space="preserve"> s.th.); to put in order, array, arrange (</w:t>
      </w:r>
      <w:r>
        <w:rPr>
          <w:rtl/>
        </w:rPr>
        <w:t>هـ</w:t>
      </w:r>
      <w:r>
        <w:t xml:space="preserve"> s.th.) II do.; to compose, set (</w:t>
      </w:r>
      <w:r>
        <w:rPr>
          <w:rtl/>
        </w:rPr>
        <w:t>هـ</w:t>
      </w:r>
      <w:r>
        <w:t xml:space="preserve"> s.th.; typ.)</w:t>
      </w:r>
    </w:p>
    <w:p w:rsidR="00B14408" w:rsidRDefault="00FD180F" w:rsidP="00FD180F">
      <w:pPr>
        <w:pStyle w:val="libNormal"/>
      </w:pPr>
      <w:r w:rsidRPr="00B14408">
        <w:rPr>
          <w:rStyle w:val="libBold2Char"/>
          <w:rFonts w:hint="eastAsia"/>
          <w:rtl/>
        </w:rPr>
        <w:t>نضد</w:t>
      </w:r>
      <w:r>
        <w:t xml:space="preserve"> naḍad pl. </w:t>
      </w:r>
      <w:r>
        <w:rPr>
          <w:rtl/>
        </w:rPr>
        <w:t>انضاد</w:t>
      </w:r>
      <w:r>
        <w:t xml:space="preserve"> anḍād, bedstead; pile, stack, rows, tiers (e.g., of sacks)</w:t>
      </w:r>
    </w:p>
    <w:p w:rsidR="00B14408" w:rsidRDefault="00FD180F" w:rsidP="00FD180F">
      <w:pPr>
        <w:pStyle w:val="libNormal"/>
      </w:pPr>
      <w:r w:rsidRPr="00B14408">
        <w:rPr>
          <w:rStyle w:val="libBold2Char"/>
          <w:rFonts w:hint="eastAsia"/>
          <w:rtl/>
        </w:rPr>
        <w:t>نضد</w:t>
      </w:r>
      <w:r>
        <w:t xml:space="preserve"> nuḍud tables</w:t>
      </w:r>
    </w:p>
    <w:p w:rsidR="00B14408" w:rsidRDefault="00FD180F" w:rsidP="00FD180F">
      <w:pPr>
        <w:pStyle w:val="libNormal"/>
      </w:pPr>
      <w:r w:rsidRPr="00B14408">
        <w:rPr>
          <w:rStyle w:val="libBold2Char"/>
          <w:rFonts w:hint="eastAsia"/>
          <w:rtl/>
        </w:rPr>
        <w:t>نضيد</w:t>
      </w:r>
      <w:r>
        <w:t xml:space="preserve"> naḍīd arranged one above the other, tiered, in rows, in layers; orderly, tidy, regular</w:t>
      </w:r>
    </w:p>
    <w:p w:rsidR="00B14408" w:rsidRDefault="00FD180F" w:rsidP="00FD180F">
      <w:pPr>
        <w:pStyle w:val="libNormal"/>
      </w:pPr>
      <w:r w:rsidRPr="00B14408">
        <w:rPr>
          <w:rStyle w:val="libBold2Char"/>
          <w:rFonts w:hint="eastAsia"/>
          <w:rtl/>
        </w:rPr>
        <w:t>نضيدة</w:t>
      </w:r>
      <w:r>
        <w:t xml:space="preserve"> naḍīda pl. </w:t>
      </w:r>
      <w:r>
        <w:rPr>
          <w:rtl/>
        </w:rPr>
        <w:t>نضائد</w:t>
      </w:r>
      <w:r>
        <w:t xml:space="preserve"> naḍā’id2 cushion, pillow, mattress</w:t>
      </w:r>
    </w:p>
    <w:p w:rsidR="00B14408" w:rsidRDefault="00FD180F" w:rsidP="00FD180F">
      <w:pPr>
        <w:pStyle w:val="libNormal"/>
      </w:pPr>
      <w:r w:rsidRPr="00B14408">
        <w:rPr>
          <w:rStyle w:val="libBold2Char"/>
          <w:rFonts w:hint="eastAsia"/>
          <w:rtl/>
        </w:rPr>
        <w:t>منضدة</w:t>
      </w:r>
      <w:r>
        <w:t xml:space="preserve"> minḍada pl. </w:t>
      </w:r>
      <w:r w:rsidR="003D2305">
        <w:t>-</w:t>
      </w:r>
      <w:r>
        <w:t xml:space="preserve">āt, </w:t>
      </w:r>
      <w:r>
        <w:rPr>
          <w:rtl/>
        </w:rPr>
        <w:t>مناضد</w:t>
      </w:r>
      <w:r>
        <w:t xml:space="preserve"> manāḍid2 table; worktable, desk; bedstead; framework, rack, stand</w:t>
      </w:r>
    </w:p>
    <w:p w:rsidR="00B14408" w:rsidRDefault="00FD180F" w:rsidP="00FD180F">
      <w:pPr>
        <w:pStyle w:val="libNormal"/>
      </w:pPr>
      <w:r w:rsidRPr="00B14408">
        <w:rPr>
          <w:rStyle w:val="libBold2Char"/>
          <w:rFonts w:hint="eastAsia"/>
          <w:rtl/>
        </w:rPr>
        <w:t>تنضيد</w:t>
      </w:r>
      <w:r>
        <w:t xml:space="preserve"> tanḍīd typesetting, composition (typ.)</w:t>
      </w:r>
    </w:p>
    <w:p w:rsidR="00B14408" w:rsidRDefault="00FD180F" w:rsidP="00FD180F">
      <w:pPr>
        <w:pStyle w:val="libNormal"/>
      </w:pPr>
      <w:r w:rsidRPr="00B14408">
        <w:rPr>
          <w:rStyle w:val="libBold2Char"/>
          <w:rFonts w:hint="eastAsia"/>
          <w:rtl/>
        </w:rPr>
        <w:t>منضد</w:t>
      </w:r>
      <w:r>
        <w:t xml:space="preserve"> munaḍḍid pl. </w:t>
      </w:r>
      <w:r w:rsidR="003D2305">
        <w:t>-</w:t>
      </w:r>
      <w:r>
        <w:t>ūn typesetter, compositor (typ.)</w:t>
      </w:r>
    </w:p>
    <w:p w:rsidR="00B14408" w:rsidRDefault="00FD180F" w:rsidP="00FD180F">
      <w:pPr>
        <w:pStyle w:val="libNormal"/>
      </w:pPr>
      <w:r w:rsidRPr="00B14408">
        <w:rPr>
          <w:rStyle w:val="libBold2Char"/>
          <w:rFonts w:hint="eastAsia"/>
          <w:rtl/>
        </w:rPr>
        <w:t>منضح</w:t>
      </w:r>
      <w:r>
        <w:t xml:space="preserve"> munaḍḍad forming a regular string, regularly set (esp., of teeth)</w:t>
      </w:r>
    </w:p>
    <w:p w:rsidR="00B14408" w:rsidRDefault="00FD180F" w:rsidP="00FD180F">
      <w:pPr>
        <w:pStyle w:val="libNormal"/>
      </w:pPr>
      <w:r w:rsidRPr="00B14408">
        <w:rPr>
          <w:rStyle w:val="libBold2Char"/>
          <w:rFonts w:hint="eastAsia"/>
          <w:rtl/>
        </w:rPr>
        <w:t>نضر</w:t>
      </w:r>
      <w:r>
        <w:t xml:space="preserve"> naḍara u, naḍira a and naḍura u (</w:t>
      </w:r>
      <w:r>
        <w:rPr>
          <w:rtl/>
        </w:rPr>
        <w:t>نضرة</w:t>
      </w:r>
      <w:r>
        <w:t xml:space="preserve"> naḍra, </w:t>
      </w:r>
      <w:r>
        <w:rPr>
          <w:rtl/>
        </w:rPr>
        <w:t>نضور</w:t>
      </w:r>
      <w:r>
        <w:t xml:space="preserve"> nuḍūr, </w:t>
      </w:r>
      <w:r>
        <w:rPr>
          <w:rtl/>
        </w:rPr>
        <w:t>نضارة</w:t>
      </w:r>
      <w:r>
        <w:t xml:space="preserve"> naḍara) to be flourishing, blooming, verdant, fresh, beautiful; to be bright, brilliant, </w:t>
      </w:r>
      <w:r>
        <w:lastRenderedPageBreak/>
        <w:t>luminous, radiant II to make (</w:t>
      </w:r>
      <w:r>
        <w:rPr>
          <w:rtl/>
        </w:rPr>
        <w:t>هـ</w:t>
      </w:r>
      <w:r>
        <w:t xml:space="preserve"> s.th.) shine; to make (</w:t>
      </w:r>
      <w:r>
        <w:rPr>
          <w:rtl/>
        </w:rPr>
        <w:t>هـ</w:t>
      </w:r>
      <w:r>
        <w:t xml:space="preserve"> s.th.) bloom V to be verdant, blooming, in blossom</w:t>
      </w:r>
    </w:p>
    <w:p w:rsidR="00B14408" w:rsidRDefault="00FD180F" w:rsidP="00FD180F">
      <w:pPr>
        <w:pStyle w:val="libNormal"/>
      </w:pPr>
      <w:r w:rsidRPr="00B14408">
        <w:rPr>
          <w:rStyle w:val="libBold2Char"/>
          <w:rFonts w:hint="eastAsia"/>
          <w:rtl/>
        </w:rPr>
        <w:t>نضر</w:t>
      </w:r>
      <w:r>
        <w:t xml:space="preserve"> naḍir flourishing, blooming, verdant, fresh, radiant, glowing</w:t>
      </w:r>
    </w:p>
    <w:p w:rsidR="00B14408" w:rsidRDefault="00FD180F" w:rsidP="00FD180F">
      <w:pPr>
        <w:pStyle w:val="libNormal"/>
      </w:pPr>
      <w:r w:rsidRPr="00B14408">
        <w:rPr>
          <w:rStyle w:val="libBold2Char"/>
          <w:rFonts w:hint="eastAsia"/>
          <w:rtl/>
        </w:rPr>
        <w:t>نضرة</w:t>
      </w:r>
      <w:r>
        <w:t xml:space="preserve"> naḍra bloom, dower, freshness; glamour, splendor; beauty; health, vigor; opulence, wealth</w:t>
      </w:r>
    </w:p>
    <w:p w:rsidR="00B14408" w:rsidRDefault="00FD180F" w:rsidP="00FD180F">
      <w:pPr>
        <w:pStyle w:val="libNormal"/>
      </w:pPr>
      <w:r w:rsidRPr="00B14408">
        <w:rPr>
          <w:rStyle w:val="libBold2Char"/>
          <w:rFonts w:hint="eastAsia"/>
          <w:rtl/>
        </w:rPr>
        <w:t>نضار</w:t>
      </w:r>
      <w:r>
        <w:t xml:space="preserve"> nuḍār (pure) gold</w:t>
      </w:r>
    </w:p>
    <w:p w:rsidR="00B14408" w:rsidRDefault="00FD180F" w:rsidP="00FD180F">
      <w:pPr>
        <w:pStyle w:val="libNormal"/>
      </w:pPr>
      <w:r w:rsidRPr="00B14408">
        <w:rPr>
          <w:rStyle w:val="libBold2Char"/>
          <w:rFonts w:hint="eastAsia"/>
          <w:rtl/>
        </w:rPr>
        <w:t>نضارة</w:t>
      </w:r>
      <w:r>
        <w:t xml:space="preserve"> naḍāra bloom, dower, freshness; youthfulness; gracefulness, grace; health, vigor</w:t>
      </w:r>
    </w:p>
    <w:p w:rsidR="00B14408" w:rsidRDefault="00FD180F" w:rsidP="00FD180F">
      <w:pPr>
        <w:pStyle w:val="libNormal"/>
      </w:pPr>
      <w:r w:rsidRPr="00B14408">
        <w:rPr>
          <w:rStyle w:val="libBold2Char"/>
          <w:rFonts w:hint="eastAsia"/>
          <w:rtl/>
        </w:rPr>
        <w:t>نضير</w:t>
      </w:r>
      <w:r>
        <w:t xml:space="preserve"> naḍīr flourishing, blooming, verdant, fresh, radiant, glowing; gold</w:t>
      </w:r>
    </w:p>
    <w:p w:rsidR="00B14408" w:rsidRDefault="00FD180F" w:rsidP="00FD180F">
      <w:pPr>
        <w:pStyle w:val="libNormal"/>
      </w:pPr>
      <w:r w:rsidRPr="00B14408">
        <w:rPr>
          <w:rStyle w:val="libBold2Char"/>
          <w:rFonts w:hint="eastAsia"/>
          <w:rtl/>
        </w:rPr>
        <w:t>ناضر</w:t>
      </w:r>
      <w:r>
        <w:t xml:space="preserve"> nāḍir flourishing, blooming, verdant, fresh, radiant, glowing, beautiful</w:t>
      </w:r>
    </w:p>
    <w:p w:rsidR="00B14408" w:rsidRDefault="00FD180F" w:rsidP="00FD180F">
      <w:pPr>
        <w:pStyle w:val="libNormal"/>
      </w:pPr>
      <w:r w:rsidRPr="00B14408">
        <w:rPr>
          <w:rStyle w:val="libBold2Char"/>
          <w:rFonts w:hint="eastAsia"/>
          <w:rtl/>
        </w:rPr>
        <w:t>نضف</w:t>
      </w:r>
      <w:r>
        <w:t xml:space="preserve"> naḍaf wild marjoram</w:t>
      </w:r>
    </w:p>
    <w:p w:rsidR="00B14408" w:rsidRDefault="00FD180F" w:rsidP="00FD180F">
      <w:pPr>
        <w:pStyle w:val="libNormal"/>
      </w:pPr>
      <w:r w:rsidRPr="00B14408">
        <w:rPr>
          <w:rStyle w:val="libBold2Char"/>
          <w:rFonts w:hint="eastAsia"/>
          <w:rtl/>
        </w:rPr>
        <w:t>نضف</w:t>
      </w:r>
      <w:r>
        <w:t xml:space="preserve"> naḍif dirty, unclean</w:t>
      </w:r>
    </w:p>
    <w:p w:rsidR="00B14408" w:rsidRDefault="00FD180F" w:rsidP="00FD180F">
      <w:pPr>
        <w:pStyle w:val="libNormal"/>
      </w:pPr>
      <w:r w:rsidRPr="00B14408">
        <w:rPr>
          <w:rStyle w:val="libBold2Char"/>
          <w:rFonts w:hint="eastAsia"/>
          <w:rtl/>
        </w:rPr>
        <w:t>نضيف</w:t>
      </w:r>
      <w:r>
        <w:t xml:space="preserve"> naḍīf dirty, unclean</w:t>
      </w:r>
    </w:p>
    <w:p w:rsidR="00B14408" w:rsidRDefault="00FD180F" w:rsidP="00FD180F">
      <w:pPr>
        <w:pStyle w:val="libNormal"/>
      </w:pPr>
      <w:r w:rsidRPr="00B14408">
        <w:rPr>
          <w:rStyle w:val="libBold2Char"/>
          <w:rFonts w:hint="eastAsia"/>
          <w:rtl/>
        </w:rPr>
        <w:t>نضل</w:t>
      </w:r>
      <w:r>
        <w:t xml:space="preserve"> naḍala u (naḍl) to surpass, beat, defeat (</w:t>
      </w:r>
      <w:r>
        <w:rPr>
          <w:rtl/>
        </w:rPr>
        <w:t>ه</w:t>
      </w:r>
      <w:r>
        <w:t xml:space="preserve"> s.o.) III to try to surpass (</w:t>
      </w:r>
      <w:r>
        <w:rPr>
          <w:rtl/>
        </w:rPr>
        <w:t>ه</w:t>
      </w:r>
      <w:r>
        <w:t xml:space="preserve"> s.o.), vie, compete, contend, dispute (</w:t>
      </w:r>
      <w:r>
        <w:rPr>
          <w:rtl/>
        </w:rPr>
        <w:t>ه</w:t>
      </w:r>
      <w:r>
        <w:t>with s.o.); to defend (</w:t>
      </w:r>
      <w:r>
        <w:rPr>
          <w:rtl/>
        </w:rPr>
        <w:t>عن</w:t>
      </w:r>
      <w:r>
        <w:t>.o.)s stand up for s.o. (</w:t>
      </w:r>
      <w:r>
        <w:rPr>
          <w:rtl/>
        </w:rPr>
        <w:t>عن</w:t>
      </w:r>
      <w:r>
        <w:t>) VI to vie with one another</w:t>
      </w:r>
    </w:p>
    <w:p w:rsidR="00B14408" w:rsidRDefault="00FD180F" w:rsidP="00FD180F">
      <w:pPr>
        <w:pStyle w:val="libNormal"/>
      </w:pPr>
      <w:r w:rsidRPr="00B14408">
        <w:rPr>
          <w:rStyle w:val="libBold2Char"/>
          <w:rFonts w:hint="eastAsia"/>
          <w:rtl/>
        </w:rPr>
        <w:t>نضال</w:t>
      </w:r>
      <w:r>
        <w:t xml:space="preserve"> niḍāl struggle, strife, dispute, controversy, fight, battle; contest, competition: defense, defensive battle</w:t>
      </w:r>
    </w:p>
    <w:p w:rsidR="00B14408" w:rsidRDefault="00FD180F" w:rsidP="00FD180F">
      <w:pPr>
        <w:pStyle w:val="libNormal"/>
      </w:pPr>
      <w:r w:rsidRPr="00B14408">
        <w:rPr>
          <w:rStyle w:val="libBold2Char"/>
          <w:rFonts w:hint="eastAsia"/>
          <w:rtl/>
        </w:rPr>
        <w:t>نضالي</w:t>
      </w:r>
      <w:r>
        <w:t xml:space="preserve"> niḍālī combative, pugnacious</w:t>
      </w:r>
    </w:p>
    <w:p w:rsidR="00B14408" w:rsidRDefault="00FD180F" w:rsidP="00FD180F">
      <w:pPr>
        <w:pStyle w:val="libNormal"/>
      </w:pPr>
      <w:r w:rsidRPr="00B14408">
        <w:rPr>
          <w:rStyle w:val="libBold2Char"/>
          <w:rFonts w:hint="eastAsia"/>
          <w:rtl/>
        </w:rPr>
        <w:t>مناضلة</w:t>
      </w:r>
      <w:r>
        <w:t xml:space="preserve"> munāḍala struggle, strife, dispute, controversy, fight, battle; contest, competition; defense, defensive battle</w:t>
      </w:r>
    </w:p>
    <w:p w:rsidR="00B14408" w:rsidRDefault="00FD180F" w:rsidP="00FD180F">
      <w:pPr>
        <w:pStyle w:val="libNormal"/>
      </w:pPr>
      <w:r w:rsidRPr="00B14408">
        <w:rPr>
          <w:rStyle w:val="libBold2Char"/>
          <w:rFonts w:hint="eastAsia"/>
          <w:rtl/>
        </w:rPr>
        <w:t>مناضل</w:t>
      </w:r>
      <w:r>
        <w:t xml:space="preserve"> munāḍil fighters combatant, defender</w:t>
      </w:r>
    </w:p>
    <w:p w:rsidR="00B14408" w:rsidRDefault="00FD180F" w:rsidP="00FD180F">
      <w:pPr>
        <w:pStyle w:val="libNormal"/>
      </w:pPr>
      <w:r w:rsidRPr="00B14408">
        <w:rPr>
          <w:rStyle w:val="libBold2Char"/>
          <w:rFonts w:hint="eastAsia"/>
          <w:rtl/>
        </w:rPr>
        <w:t>نضناض</w:t>
      </w:r>
      <w:r>
        <w:t xml:space="preserve"> naḍnāḍ hissing viciously, flicking its tongue menacingly (snake)</w:t>
      </w:r>
    </w:p>
    <w:p w:rsidR="00B14408" w:rsidRDefault="00FD180F" w:rsidP="00FD180F">
      <w:pPr>
        <w:pStyle w:val="libNormal"/>
      </w:pPr>
      <w:r w:rsidRPr="00B14408">
        <w:rPr>
          <w:rStyle w:val="libBold2Char"/>
          <w:rFonts w:hint="eastAsia"/>
          <w:rtl/>
        </w:rPr>
        <w:t>نضا</w:t>
      </w:r>
      <w:r>
        <w:rPr>
          <w:rtl/>
        </w:rPr>
        <w:t xml:space="preserve"> (نضو</w:t>
      </w:r>
      <w:r>
        <w:t>) naḍā u (naḍw) to take off (</w:t>
      </w:r>
      <w:r>
        <w:rPr>
          <w:rtl/>
        </w:rPr>
        <w:t>هـ</w:t>
      </w:r>
      <w:r>
        <w:t xml:space="preserve"> a garment, one’s clothes); to undress (</w:t>
      </w:r>
      <w:r>
        <w:rPr>
          <w:rtl/>
        </w:rPr>
        <w:t>عن</w:t>
      </w:r>
      <w:r>
        <w:t xml:space="preserve"> s.o.), </w:t>
      </w:r>
      <w:r>
        <w:rPr>
          <w:rtl/>
        </w:rPr>
        <w:t>نضا عن نفسه</w:t>
      </w:r>
      <w:r>
        <w:t xml:space="preserve"> to get undressed; (naḍw, nuḍūw) to dwindles wane, decline; to fade (esp., color) II to take off (</w:t>
      </w:r>
      <w:r>
        <w:rPr>
          <w:rtl/>
        </w:rPr>
        <w:t>هـ</w:t>
      </w:r>
      <w:r>
        <w:t xml:space="preserve"> a garment), strip (</w:t>
      </w:r>
      <w:r>
        <w:rPr>
          <w:rtl/>
        </w:rPr>
        <w:t>عن</w:t>
      </w:r>
      <w:r>
        <w:t xml:space="preserve"> s.o.) of a garment (</w:t>
      </w:r>
      <w:r>
        <w:rPr>
          <w:rtl/>
        </w:rPr>
        <w:t>هـ</w:t>
      </w:r>
      <w:r>
        <w:t>) IV to exhaust, jades make lean (</w:t>
      </w:r>
      <w:r>
        <w:rPr>
          <w:rtl/>
        </w:rPr>
        <w:t>هـ</w:t>
      </w:r>
      <w:r>
        <w:t xml:space="preserve"> a riding animal); to wear out, wear thin (</w:t>
      </w:r>
      <w:r>
        <w:rPr>
          <w:rtl/>
        </w:rPr>
        <w:t>ه</w:t>
      </w:r>
      <w:r>
        <w:t xml:space="preserve"> s.th.) VIII to unsheathe (s a sword)</w:t>
      </w:r>
    </w:p>
    <w:p w:rsidR="00B14408" w:rsidRDefault="00FD180F" w:rsidP="00FD180F">
      <w:pPr>
        <w:pStyle w:val="libNormal"/>
      </w:pPr>
      <w:r w:rsidRPr="00B14408">
        <w:rPr>
          <w:rStyle w:val="libBold2Char"/>
          <w:rFonts w:hint="eastAsia"/>
          <w:rtl/>
        </w:rPr>
        <w:t>نضو</w:t>
      </w:r>
      <w:r>
        <w:t xml:space="preserve"> naḍw pl. </w:t>
      </w:r>
      <w:r>
        <w:rPr>
          <w:rtl/>
        </w:rPr>
        <w:t>انضاء</w:t>
      </w:r>
      <w:r>
        <w:t xml:space="preserve"> anḍā’ a worn, tattered garment</w:t>
      </w:r>
    </w:p>
    <w:p w:rsidR="00B14408" w:rsidRDefault="00FD180F" w:rsidP="00FD180F">
      <w:pPr>
        <w:pStyle w:val="libNormal"/>
      </w:pPr>
      <w:r w:rsidRPr="00B14408">
        <w:rPr>
          <w:rStyle w:val="libBold2Char"/>
          <w:rFonts w:hint="eastAsia"/>
          <w:rtl/>
        </w:rPr>
        <w:t>نضو</w:t>
      </w:r>
      <w:r>
        <w:t xml:space="preserve"> niḍw pl. </w:t>
      </w:r>
      <w:r>
        <w:rPr>
          <w:rtl/>
        </w:rPr>
        <w:t>انضاء</w:t>
      </w:r>
      <w:r>
        <w:t xml:space="preserve"> anḍā’ lean</w:t>
      </w:r>
    </w:p>
    <w:p w:rsidR="00B14408" w:rsidRDefault="00FD180F" w:rsidP="00FD180F">
      <w:pPr>
        <w:pStyle w:val="libNormal"/>
      </w:pPr>
      <w:r w:rsidRPr="00B14408">
        <w:rPr>
          <w:rStyle w:val="libBold2Char"/>
          <w:rFonts w:hint="eastAsia"/>
          <w:rtl/>
        </w:rPr>
        <w:t>نط</w:t>
      </w:r>
      <w:r>
        <w:t xml:space="preserve"> naṭṭa u (naṭṭ) to spring, jumps leap; to skip, hop</w:t>
      </w:r>
    </w:p>
    <w:p w:rsidR="00B14408" w:rsidRDefault="00FD180F" w:rsidP="00FD180F">
      <w:pPr>
        <w:pStyle w:val="libNormal"/>
      </w:pPr>
      <w:r w:rsidRPr="00B14408">
        <w:rPr>
          <w:rStyle w:val="libBold2Char"/>
          <w:rFonts w:hint="eastAsia"/>
          <w:rtl/>
        </w:rPr>
        <w:lastRenderedPageBreak/>
        <w:t>نط</w:t>
      </w:r>
      <w:r>
        <w:t xml:space="preserve"> naṭṭ jumping, jump </w:t>
      </w:r>
      <w:r w:rsidR="003D2305">
        <w:t>|</w:t>
      </w:r>
      <w:r>
        <w:t xml:space="preserve"> </w:t>
      </w:r>
      <w:r>
        <w:rPr>
          <w:rtl/>
        </w:rPr>
        <w:t>نط الحبل</w:t>
      </w:r>
      <w:r>
        <w:t xml:space="preserve"> n. al</w:t>
      </w:r>
      <w:r w:rsidR="003D2305">
        <w:t>-</w:t>
      </w:r>
      <w:r>
        <w:t xml:space="preserve">ḥabl skipping the rope (children’s game); </w:t>
      </w:r>
      <w:r>
        <w:rPr>
          <w:rtl/>
        </w:rPr>
        <w:t>نط طولي</w:t>
      </w:r>
      <w:r>
        <w:t xml:space="preserve"> ṭūlī) broad jump</w:t>
      </w:r>
    </w:p>
    <w:p w:rsidR="00B14408" w:rsidRDefault="00FD180F" w:rsidP="00FD180F">
      <w:pPr>
        <w:pStyle w:val="libNormal"/>
      </w:pPr>
      <w:r w:rsidRPr="00B14408">
        <w:rPr>
          <w:rStyle w:val="libBold2Char"/>
          <w:rFonts w:hint="eastAsia"/>
          <w:rtl/>
        </w:rPr>
        <w:t>نطة</w:t>
      </w:r>
      <w:r>
        <w:t xml:space="preserve"> naṭṭa (n. vic.) jump, leap</w:t>
      </w:r>
    </w:p>
    <w:p w:rsidR="00B14408" w:rsidRDefault="00FD180F" w:rsidP="00FD180F">
      <w:pPr>
        <w:pStyle w:val="libNormal"/>
      </w:pPr>
      <w:r w:rsidRPr="00B14408">
        <w:rPr>
          <w:rStyle w:val="libBold2Char"/>
          <w:rFonts w:hint="eastAsia"/>
          <w:rtl/>
        </w:rPr>
        <w:t>نطاط</w:t>
      </w:r>
      <w:r>
        <w:t xml:space="preserve"> naṭṭāṭ jumper; a variety of grasshopper; restless, ftighty, lightheaded</w:t>
      </w:r>
    </w:p>
    <w:p w:rsidR="00B14408" w:rsidRDefault="00FD180F" w:rsidP="00FD180F">
      <w:pPr>
        <w:pStyle w:val="libNormal"/>
      </w:pPr>
      <w:r w:rsidRPr="00B14408">
        <w:rPr>
          <w:rStyle w:val="libBold2Char"/>
          <w:rFonts w:hint="eastAsia"/>
          <w:rtl/>
        </w:rPr>
        <w:t>نطح</w:t>
      </w:r>
      <w:r>
        <w:t xml:space="preserve"> naṭaḥa a (naṭḥ) to push, thrust (with the head or horns), butt III to bump (</w:t>
      </w:r>
      <w:r>
        <w:rPr>
          <w:rtl/>
        </w:rPr>
        <w:t>هـ</w:t>
      </w:r>
      <w:r>
        <w:t xml:space="preserve"> on or against s.th.), ram (</w:t>
      </w:r>
      <w:r>
        <w:rPr>
          <w:rtl/>
        </w:rPr>
        <w:t>هـ</w:t>
      </w:r>
      <w:r>
        <w:t xml:space="preserve"> s.th.); to touch (</w:t>
      </w:r>
      <w:r>
        <w:rPr>
          <w:rtl/>
        </w:rPr>
        <w:t>ه</w:t>
      </w:r>
      <w:r>
        <w:t xml:space="preserve"> s.th.) VI and VIII to thrust or butt one another; to struggle (with one another)</w:t>
      </w:r>
    </w:p>
    <w:p w:rsidR="00B14408" w:rsidRDefault="00FD180F" w:rsidP="00FD180F">
      <w:pPr>
        <w:pStyle w:val="libNormal"/>
      </w:pPr>
      <w:r w:rsidRPr="00B14408">
        <w:rPr>
          <w:rStyle w:val="libBold2Char"/>
          <w:rFonts w:hint="eastAsia"/>
          <w:rtl/>
        </w:rPr>
        <w:t>نطح</w:t>
      </w:r>
      <w:r>
        <w:t xml:space="preserve"> naṭḥ push(ing), thrust(ing), butting; el Nath, a star in the horn of Aries, α Arietis (astron)</w:t>
      </w:r>
    </w:p>
    <w:p w:rsidR="00B14408" w:rsidRDefault="00FD180F" w:rsidP="00FD180F">
      <w:pPr>
        <w:pStyle w:val="libNormal"/>
      </w:pPr>
      <w:r w:rsidRPr="00B14408">
        <w:rPr>
          <w:rStyle w:val="libBold2Char"/>
          <w:rFonts w:hint="eastAsia"/>
          <w:rtl/>
        </w:rPr>
        <w:t>نطحة</w:t>
      </w:r>
      <w:r>
        <w:t xml:space="preserve"> naṭḥa (n. vic.) push, thrust, butt</w:t>
      </w:r>
    </w:p>
    <w:p w:rsidR="00B14408" w:rsidRDefault="00FD180F" w:rsidP="00FD180F">
      <w:pPr>
        <w:pStyle w:val="libNormal"/>
      </w:pPr>
      <w:r w:rsidRPr="00B14408">
        <w:rPr>
          <w:rStyle w:val="libBold2Char"/>
          <w:rFonts w:hint="eastAsia"/>
          <w:rtl/>
        </w:rPr>
        <w:t>نطاح</w:t>
      </w:r>
      <w:r>
        <w:t xml:space="preserve"> naṭṭāḥ given to butting, a butter</w:t>
      </w:r>
    </w:p>
    <w:p w:rsidR="00B14408" w:rsidRDefault="00FD180F" w:rsidP="00FD180F">
      <w:pPr>
        <w:pStyle w:val="libNormal"/>
      </w:pPr>
      <w:r w:rsidRPr="00B14408">
        <w:rPr>
          <w:rStyle w:val="libBold2Char"/>
          <w:rFonts w:hint="eastAsia"/>
          <w:rtl/>
        </w:rPr>
        <w:t>نطيح</w:t>
      </w:r>
      <w:r>
        <w:t xml:space="preserve"> naṭīḥ butted</w:t>
      </w:r>
    </w:p>
    <w:p w:rsidR="00B14408" w:rsidRDefault="00FD180F" w:rsidP="00FD180F">
      <w:pPr>
        <w:pStyle w:val="libNormal"/>
      </w:pPr>
      <w:r w:rsidRPr="00B14408">
        <w:rPr>
          <w:rStyle w:val="libBold2Char"/>
          <w:rFonts w:hint="eastAsia"/>
          <w:rtl/>
        </w:rPr>
        <w:t>مناطحة</w:t>
      </w:r>
      <w:r>
        <w:t xml:space="preserve"> munāṭaḥa bullfight</w:t>
      </w:r>
    </w:p>
    <w:p w:rsidR="00B14408" w:rsidRDefault="00FD180F" w:rsidP="00FD180F">
      <w:pPr>
        <w:pStyle w:val="libNormal"/>
      </w:pPr>
      <w:r w:rsidRPr="00B14408">
        <w:rPr>
          <w:rStyle w:val="libBold2Char"/>
          <w:rFonts w:hint="eastAsia"/>
          <w:rtl/>
        </w:rPr>
        <w:t>ناطح</w:t>
      </w:r>
      <w:r>
        <w:t xml:space="preserve"> nāṭiḥ: </w:t>
      </w:r>
      <w:r>
        <w:rPr>
          <w:rtl/>
        </w:rPr>
        <w:t>ناطحة السحاب</w:t>
      </w:r>
      <w:r>
        <w:t xml:space="preserve"> n. as</w:t>
      </w:r>
      <w:r w:rsidR="003D2305">
        <w:t>-</w:t>
      </w:r>
      <w:r>
        <w:t xml:space="preserve">saḥāb pl. </w:t>
      </w:r>
      <w:r>
        <w:rPr>
          <w:rtl/>
        </w:rPr>
        <w:t>نواطح السحاب</w:t>
      </w:r>
      <w:r>
        <w:t xml:space="preserve"> nawāṭiḥ as</w:t>
      </w:r>
      <w:r w:rsidR="003D2305">
        <w:t>-</w:t>
      </w:r>
      <w:r>
        <w:t>s. skyscraper</w:t>
      </w:r>
    </w:p>
    <w:p w:rsidR="00B14408" w:rsidRDefault="00FD180F" w:rsidP="00FD180F">
      <w:pPr>
        <w:pStyle w:val="libNormal"/>
      </w:pPr>
      <w:r w:rsidRPr="00B14408">
        <w:rPr>
          <w:rStyle w:val="libBold2Char"/>
          <w:rFonts w:hint="eastAsia"/>
          <w:rtl/>
        </w:rPr>
        <w:t>نطر</w:t>
      </w:r>
      <w:r>
        <w:t xml:space="preserve"> naṭara u (naṭr, </w:t>
      </w:r>
      <w:r>
        <w:rPr>
          <w:rtl/>
        </w:rPr>
        <w:t>نطارة</w:t>
      </w:r>
      <w:r>
        <w:t xml:space="preserve"> niṭāra) to watch, guard (</w:t>
      </w:r>
      <w:r>
        <w:rPr>
          <w:rtl/>
        </w:rPr>
        <w:t>هـ</w:t>
      </w:r>
      <w:r>
        <w:t xml:space="preserve"> s.th.)</w:t>
      </w:r>
    </w:p>
    <w:p w:rsidR="00B14408" w:rsidRDefault="00FD180F" w:rsidP="00FD180F">
      <w:pPr>
        <w:pStyle w:val="libNormal"/>
      </w:pPr>
      <w:r w:rsidRPr="00B14408">
        <w:rPr>
          <w:rStyle w:val="libBold2Char"/>
          <w:rFonts w:hint="eastAsia"/>
          <w:rtl/>
        </w:rPr>
        <w:t>نطر</w:t>
      </w:r>
      <w:r>
        <w:t xml:space="preserve"> naṭr watch, guard, protection</w:t>
      </w:r>
    </w:p>
    <w:p w:rsidR="00B14408" w:rsidRDefault="00FD180F" w:rsidP="00FD180F">
      <w:pPr>
        <w:pStyle w:val="libNormal"/>
      </w:pPr>
      <w:r w:rsidRPr="00B14408">
        <w:rPr>
          <w:rStyle w:val="libBold2Char"/>
          <w:rFonts w:hint="eastAsia"/>
          <w:rtl/>
        </w:rPr>
        <w:t>نطارة</w:t>
      </w:r>
      <w:r>
        <w:t xml:space="preserve"> niṭāra watch, guard, protection</w:t>
      </w:r>
    </w:p>
    <w:p w:rsidR="00B14408" w:rsidRDefault="00FD180F" w:rsidP="00FD180F">
      <w:pPr>
        <w:pStyle w:val="libNormal"/>
      </w:pPr>
      <w:r w:rsidRPr="00B14408">
        <w:rPr>
          <w:rStyle w:val="libBold2Char"/>
          <w:rFonts w:hint="eastAsia"/>
          <w:rtl/>
        </w:rPr>
        <w:t>نطار</w:t>
      </w:r>
      <w:r>
        <w:t xml:space="preserve"> nuṭṭār scarecrow</w:t>
      </w:r>
    </w:p>
    <w:p w:rsidR="00B14408" w:rsidRDefault="00FD180F" w:rsidP="00FD180F">
      <w:pPr>
        <w:pStyle w:val="libNormal"/>
      </w:pPr>
      <w:r w:rsidRPr="00B14408">
        <w:rPr>
          <w:rStyle w:val="libBold2Char"/>
          <w:rFonts w:hint="eastAsia"/>
          <w:rtl/>
        </w:rPr>
        <w:t>ناطر</w:t>
      </w:r>
      <w:r>
        <w:t xml:space="preserve"> nāṭir pl. </w:t>
      </w:r>
      <w:r>
        <w:rPr>
          <w:rtl/>
        </w:rPr>
        <w:t>نطار</w:t>
      </w:r>
      <w:r>
        <w:t xml:space="preserve"> nuṭṭār, </w:t>
      </w:r>
      <w:r>
        <w:rPr>
          <w:rtl/>
        </w:rPr>
        <w:t>نطراء</w:t>
      </w:r>
      <w:r>
        <w:t xml:space="preserve"> nuṭarā’2, </w:t>
      </w:r>
      <w:r>
        <w:rPr>
          <w:rtl/>
        </w:rPr>
        <w:t>نطرة</w:t>
      </w:r>
      <w:r>
        <w:t xml:space="preserve"> naṭara, </w:t>
      </w:r>
      <w:r>
        <w:rPr>
          <w:rtl/>
        </w:rPr>
        <w:t>نواطر</w:t>
      </w:r>
      <w:r>
        <w:t xml:space="preserve"> nawāṭir2 guard, keeper, warden (esp., of plantations and vineyards), rural warden; lookout in a ship’s crow’s</w:t>
      </w:r>
      <w:r w:rsidR="003D2305">
        <w:t>-</w:t>
      </w:r>
      <w:r>
        <w:t>nest</w:t>
      </w:r>
    </w:p>
    <w:p w:rsidR="00B14408" w:rsidRDefault="00FD180F" w:rsidP="00FD180F">
      <w:pPr>
        <w:pStyle w:val="libNormal"/>
      </w:pPr>
      <w:r w:rsidRPr="00B14408">
        <w:rPr>
          <w:rStyle w:val="libBold2Char"/>
          <w:rFonts w:hint="eastAsia"/>
          <w:rtl/>
        </w:rPr>
        <w:t>ناطور</w:t>
      </w:r>
      <w:r>
        <w:t xml:space="preserve"> nāṭūr pl. </w:t>
      </w:r>
      <w:r>
        <w:rPr>
          <w:rtl/>
        </w:rPr>
        <w:t>نواطير</w:t>
      </w:r>
      <w:r>
        <w:t xml:space="preserve"> nawāṭīr2 guard, keeper, warden (esp., of plantations and vineyards), rural warden; lookout in a ship’s crow’s</w:t>
      </w:r>
      <w:r w:rsidR="003D2305">
        <w:t>-</w:t>
      </w:r>
      <w:r>
        <w:t>nest</w:t>
      </w:r>
    </w:p>
    <w:p w:rsidR="00B14408" w:rsidRDefault="00FD180F" w:rsidP="00FD180F">
      <w:pPr>
        <w:pStyle w:val="libNormal"/>
      </w:pPr>
      <w:r w:rsidRPr="00B14408">
        <w:rPr>
          <w:rStyle w:val="libBold2Char"/>
          <w:rFonts w:hint="eastAsia"/>
          <w:rtl/>
        </w:rPr>
        <w:t>ناطورة</w:t>
      </w:r>
      <w:r>
        <w:t xml:space="preserve"> nāṭūra (syr.) (woman) chaperon</w:t>
      </w:r>
    </w:p>
    <w:p w:rsidR="00B14408" w:rsidRDefault="00FD180F" w:rsidP="00FD180F">
      <w:pPr>
        <w:pStyle w:val="libNormal"/>
      </w:pPr>
      <w:r w:rsidRPr="00B14408">
        <w:rPr>
          <w:rStyle w:val="libBold2Char"/>
          <w:rFonts w:hint="eastAsia"/>
          <w:rtl/>
        </w:rPr>
        <w:t>نطرون</w:t>
      </w:r>
      <w:r>
        <w:t xml:space="preserve"> naṭrūn natron, esp., the native product of Egypt which is extracted from the salt lakes of Wādī Naṭrūn northwest of Cairo</w:t>
      </w:r>
    </w:p>
    <w:p w:rsidR="00B14408" w:rsidRDefault="00FD180F" w:rsidP="00FD180F">
      <w:pPr>
        <w:pStyle w:val="libNormal"/>
      </w:pPr>
      <w:r w:rsidRPr="00B14408">
        <w:rPr>
          <w:rStyle w:val="libBold2Char"/>
          <w:rFonts w:hint="eastAsia"/>
          <w:rtl/>
        </w:rPr>
        <w:t>نطس</w:t>
      </w:r>
      <w:r>
        <w:t xml:space="preserve"> V to examine thoroughly, investigate carefully, scrutinize (</w:t>
      </w:r>
      <w:r>
        <w:rPr>
          <w:rtl/>
        </w:rPr>
        <w:t>عن</w:t>
      </w:r>
      <w:r>
        <w:t xml:space="preserve"> s.th.); to possess or employ much skill, be proficient (</w:t>
      </w:r>
      <w:r>
        <w:rPr>
          <w:rtl/>
        </w:rPr>
        <w:t>ب</w:t>
      </w:r>
      <w:r>
        <w:t xml:space="preserve"> in s.th.)</w:t>
      </w:r>
    </w:p>
    <w:p w:rsidR="00B14408" w:rsidRDefault="00FD180F" w:rsidP="00FD180F">
      <w:pPr>
        <w:pStyle w:val="libNormal"/>
      </w:pPr>
      <w:r w:rsidRPr="00B14408">
        <w:rPr>
          <w:rStyle w:val="libBold2Char"/>
          <w:rFonts w:hint="eastAsia"/>
          <w:rtl/>
        </w:rPr>
        <w:t>نطس</w:t>
      </w:r>
      <w:r>
        <w:t xml:space="preserve"> naṭs, naṭus well</w:t>
      </w:r>
      <w:r w:rsidR="003D2305">
        <w:t>-</w:t>
      </w:r>
      <w:r>
        <w:t>informed, knowledgeable, experienced, seasoned, skilled</w:t>
      </w:r>
    </w:p>
    <w:p w:rsidR="00B14408" w:rsidRDefault="00FD180F" w:rsidP="00FD180F">
      <w:pPr>
        <w:pStyle w:val="libNormal"/>
      </w:pPr>
      <w:r w:rsidRPr="00B14408">
        <w:rPr>
          <w:rStyle w:val="libBold2Char"/>
          <w:rFonts w:hint="eastAsia"/>
          <w:rtl/>
        </w:rPr>
        <w:t>نطاسي</w:t>
      </w:r>
      <w:r>
        <w:t xml:space="preserve"> naṭāsī, niṭāsī well</w:t>
      </w:r>
      <w:r w:rsidR="003D2305">
        <w:t>-</w:t>
      </w:r>
      <w:r>
        <w:t xml:space="preserve">informed, knowledgeable, experienced, seasoned, skilled; (pl. </w:t>
      </w:r>
      <w:r>
        <w:rPr>
          <w:rtl/>
        </w:rPr>
        <w:t>نطس</w:t>
      </w:r>
      <w:r>
        <w:t xml:space="preserve"> nuṭus) a skilled, experienced physician</w:t>
      </w:r>
    </w:p>
    <w:p w:rsidR="00B14408" w:rsidRDefault="00FD180F" w:rsidP="00FD180F">
      <w:pPr>
        <w:pStyle w:val="libNormal"/>
      </w:pPr>
      <w:r w:rsidRPr="00B14408">
        <w:rPr>
          <w:rStyle w:val="libBold2Char"/>
          <w:rFonts w:hint="eastAsia"/>
          <w:rtl/>
        </w:rPr>
        <w:lastRenderedPageBreak/>
        <w:t>نطع</w:t>
      </w:r>
      <w:r>
        <w:t xml:space="preserve"> pass. nuṭi’a to change colors, turn pale V to be pigheaded, obstinate</w:t>
      </w:r>
    </w:p>
    <w:p w:rsidR="00B14408" w:rsidRDefault="00FD180F" w:rsidP="00FD180F">
      <w:pPr>
        <w:pStyle w:val="libNormal"/>
      </w:pPr>
      <w:r w:rsidRPr="00B14408">
        <w:rPr>
          <w:rStyle w:val="libBold2Char"/>
          <w:rFonts w:hint="eastAsia"/>
          <w:rtl/>
        </w:rPr>
        <w:t>نطع</w:t>
      </w:r>
      <w:r>
        <w:t xml:space="preserve"> naṭ’, niṭ’ pl. </w:t>
      </w:r>
      <w:r>
        <w:rPr>
          <w:rtl/>
        </w:rPr>
        <w:t>انطاع</w:t>
      </w:r>
      <w:r>
        <w:t xml:space="preserve"> anṭā’, </w:t>
      </w:r>
      <w:r>
        <w:rPr>
          <w:rtl/>
        </w:rPr>
        <w:t>نطوع</w:t>
      </w:r>
      <w:r>
        <w:t xml:space="preserve"> nuṭū’ leather mat used as a tablecloth and gaming boards in former times also during executions</w:t>
      </w:r>
    </w:p>
    <w:p w:rsidR="00B14408" w:rsidRDefault="00FD180F" w:rsidP="00FD180F">
      <w:pPr>
        <w:pStyle w:val="libNormal"/>
      </w:pPr>
      <w:r w:rsidRPr="00B14408">
        <w:rPr>
          <w:rStyle w:val="libBold2Char"/>
          <w:rFonts w:hint="eastAsia"/>
          <w:rtl/>
        </w:rPr>
        <w:t>نطع</w:t>
      </w:r>
      <w:r>
        <w:t xml:space="preserve"> niṭ’, niṭa’ pl. </w:t>
      </w:r>
      <w:r>
        <w:rPr>
          <w:rtl/>
        </w:rPr>
        <w:t>نطوع</w:t>
      </w:r>
      <w:r>
        <w:t xml:space="preserve"> nuṭū’ hard palate</w:t>
      </w:r>
    </w:p>
    <w:p w:rsidR="00B14408" w:rsidRDefault="00FD180F" w:rsidP="00FD180F">
      <w:pPr>
        <w:pStyle w:val="libNormal"/>
      </w:pPr>
      <w:r w:rsidRPr="00B14408">
        <w:rPr>
          <w:rStyle w:val="libBold2Char"/>
          <w:rFonts w:hint="eastAsia"/>
          <w:rtl/>
        </w:rPr>
        <w:t>الحروف</w:t>
      </w:r>
      <w:r>
        <w:rPr>
          <w:rtl/>
        </w:rPr>
        <w:t xml:space="preserve"> الناطعة</w:t>
      </w:r>
      <w:r>
        <w:t xml:space="preserve"> al</w:t>
      </w:r>
      <w:r w:rsidR="003D2305">
        <w:t>-</w:t>
      </w:r>
      <w:r>
        <w:t>ḥurūf an</w:t>
      </w:r>
      <w:r w:rsidR="003D2305">
        <w:t>-</w:t>
      </w:r>
      <w:r>
        <w:t xml:space="preserve">nāṭi’a the sounds </w:t>
      </w:r>
      <w:r>
        <w:rPr>
          <w:rtl/>
        </w:rPr>
        <w:t>ت, د</w:t>
      </w:r>
      <w:r>
        <w:t xml:space="preserve"> and </w:t>
      </w:r>
      <w:r>
        <w:rPr>
          <w:rtl/>
        </w:rPr>
        <w:t>ط</w:t>
      </w:r>
      <w:r>
        <w:t xml:space="preserve"> (phon.)</w:t>
      </w:r>
    </w:p>
    <w:p w:rsidR="00B14408" w:rsidRDefault="00FD180F" w:rsidP="00FD180F">
      <w:pPr>
        <w:pStyle w:val="libNormal"/>
      </w:pPr>
      <w:r w:rsidRPr="00B14408">
        <w:rPr>
          <w:rStyle w:val="libBold2Char"/>
          <w:rFonts w:hint="eastAsia"/>
          <w:rtl/>
        </w:rPr>
        <w:t>نطف</w:t>
      </w:r>
      <w:r>
        <w:t xml:space="preserve"> naṭafa u i (naṭf, </w:t>
      </w:r>
      <w:r>
        <w:rPr>
          <w:rtl/>
        </w:rPr>
        <w:t>تنطاف</w:t>
      </w:r>
      <w:r>
        <w:t xml:space="preserve"> tanṭāf, </w:t>
      </w:r>
      <w:r>
        <w:rPr>
          <w:rtl/>
        </w:rPr>
        <w:t>نطفان</w:t>
      </w:r>
      <w:r>
        <w:t xml:space="preserve"> naṭafān, </w:t>
      </w:r>
      <w:r>
        <w:rPr>
          <w:rtl/>
        </w:rPr>
        <w:t>نطافة</w:t>
      </w:r>
      <w:r>
        <w:t xml:space="preserve"> niṭāfa) to dribble, trickle</w:t>
      </w:r>
    </w:p>
    <w:p w:rsidR="00B14408" w:rsidRDefault="00FD180F" w:rsidP="00FD180F">
      <w:pPr>
        <w:pStyle w:val="libNormal"/>
      </w:pPr>
      <w:r w:rsidRPr="00B14408">
        <w:rPr>
          <w:rStyle w:val="libBold2Char"/>
          <w:rFonts w:hint="eastAsia"/>
          <w:rtl/>
        </w:rPr>
        <w:t>نطفة</w:t>
      </w:r>
      <w:r>
        <w:t xml:space="preserve"> nuṭfa pl. </w:t>
      </w:r>
      <w:r>
        <w:rPr>
          <w:rtl/>
        </w:rPr>
        <w:t>نطف</w:t>
      </w:r>
      <w:r>
        <w:t xml:space="preserve"> nuṭaf drop; sperm</w:t>
      </w:r>
    </w:p>
    <w:p w:rsidR="00B14408" w:rsidRDefault="00FD180F" w:rsidP="00FD180F">
      <w:pPr>
        <w:pStyle w:val="libNormal"/>
      </w:pPr>
      <w:r w:rsidRPr="00B14408">
        <w:rPr>
          <w:rStyle w:val="libBold2Char"/>
          <w:rFonts w:hint="eastAsia"/>
          <w:rtl/>
        </w:rPr>
        <w:t>نطق</w:t>
      </w:r>
      <w:r>
        <w:t xml:space="preserve"> naṭaqa u (nuṭq, </w:t>
      </w:r>
      <w:r>
        <w:rPr>
          <w:rtl/>
        </w:rPr>
        <w:t>نطوق</w:t>
      </w:r>
      <w:r>
        <w:t xml:space="preserve"> nuṭūq, </w:t>
      </w:r>
      <w:r>
        <w:rPr>
          <w:rtl/>
        </w:rPr>
        <w:t>منطق</w:t>
      </w:r>
      <w:r>
        <w:t xml:space="preserve"> manṭiq) to articulate; to talk, speak, utter (</w:t>
      </w:r>
      <w:r>
        <w:rPr>
          <w:rtl/>
        </w:rPr>
        <w:t>ب</w:t>
      </w:r>
      <w:r>
        <w:t xml:space="preserve"> s.th.); to pronounce (</w:t>
      </w:r>
      <w:r>
        <w:rPr>
          <w:rtl/>
        </w:rPr>
        <w:t>ب</w:t>
      </w:r>
      <w:r>
        <w:t xml:space="preserve"> s.th.) </w:t>
      </w:r>
      <w:r w:rsidR="003D2305">
        <w:t>|</w:t>
      </w:r>
      <w:r>
        <w:t xml:space="preserve"> </w:t>
      </w:r>
      <w:r>
        <w:rPr>
          <w:rtl/>
        </w:rPr>
        <w:t>نطق بكلمة</w:t>
      </w:r>
      <w:r>
        <w:t xml:space="preserve"> (bi</w:t>
      </w:r>
      <w:r w:rsidR="003D2305">
        <w:t>-</w:t>
      </w:r>
      <w:r>
        <w:t>kalima) to lay a word II to make (</w:t>
      </w:r>
      <w:r>
        <w:rPr>
          <w:rtl/>
        </w:rPr>
        <w:t>ه</w:t>
      </w:r>
      <w:r>
        <w:t xml:space="preserve"> s.o.) speak or pronounce; to gird, girdle (</w:t>
      </w:r>
      <w:r>
        <w:rPr>
          <w:rtl/>
        </w:rPr>
        <w:t>ه</w:t>
      </w:r>
      <w:r>
        <w:t xml:space="preserve"> s.o.) IV to make (</w:t>
      </w:r>
      <w:r>
        <w:rPr>
          <w:rtl/>
        </w:rPr>
        <w:t>هـ</w:t>
      </w:r>
      <w:r>
        <w:t xml:space="preserve"> s.o.) speak or talk V to gird o.s.; to be surrounded X to question (</w:t>
      </w:r>
      <w:r>
        <w:rPr>
          <w:rtl/>
        </w:rPr>
        <w:t>هـ</w:t>
      </w:r>
      <w:r>
        <w:t xml:space="preserve"> s.o.); to interrogate, examine, cross</w:t>
      </w:r>
      <w:r w:rsidR="003D2305">
        <w:t>-</w:t>
      </w:r>
      <w:r>
        <w:t>examine (</w:t>
      </w:r>
      <w:r>
        <w:rPr>
          <w:rtl/>
        </w:rPr>
        <w:t>هـ</w:t>
      </w:r>
      <w:r>
        <w:t xml:space="preserve"> s.o.)</w:t>
      </w:r>
    </w:p>
    <w:p w:rsidR="00B14408" w:rsidRDefault="00FD180F" w:rsidP="00FD180F">
      <w:pPr>
        <w:pStyle w:val="libNormal"/>
      </w:pPr>
      <w:r w:rsidRPr="00B14408">
        <w:rPr>
          <w:rStyle w:val="libBold2Char"/>
          <w:rFonts w:hint="eastAsia"/>
          <w:rtl/>
        </w:rPr>
        <w:t>نطق</w:t>
      </w:r>
      <w:r>
        <w:t xml:space="preserve"> nuṭq articulated speech; pronunciation; word, saying, utterance; order, ordinances decree </w:t>
      </w:r>
      <w:r w:rsidR="003D2305">
        <w:t>|</w:t>
      </w:r>
      <w:r>
        <w:t xml:space="preserve"> </w:t>
      </w:r>
      <w:r>
        <w:rPr>
          <w:rtl/>
        </w:rPr>
        <w:t>صدر النطق السامي ب</w:t>
      </w:r>
      <w:r>
        <w:t xml:space="preserve"> it was decreed by order of His Majesty that ...; </w:t>
      </w:r>
      <w:r>
        <w:rPr>
          <w:rtl/>
        </w:rPr>
        <w:t>نطق بالحكم</w:t>
      </w:r>
      <w:r>
        <w:t xml:space="preserve"> (ḥukm) pronouncement of sentence; </w:t>
      </w:r>
      <w:r>
        <w:rPr>
          <w:rtl/>
        </w:rPr>
        <w:t>فاقد النطق</w:t>
      </w:r>
      <w:r>
        <w:t xml:space="preserve"> dumfounded, speechless</w:t>
      </w:r>
    </w:p>
    <w:p w:rsidR="00B14408" w:rsidRDefault="00FD180F" w:rsidP="00FD180F">
      <w:pPr>
        <w:pStyle w:val="libNormal"/>
      </w:pPr>
      <w:r w:rsidRPr="00B14408">
        <w:rPr>
          <w:rStyle w:val="libBold2Char"/>
          <w:rFonts w:hint="eastAsia"/>
          <w:rtl/>
        </w:rPr>
        <w:t>نطقي</w:t>
      </w:r>
      <w:r>
        <w:t xml:space="preserve"> nuṭqī phonetic(al)</w:t>
      </w:r>
    </w:p>
    <w:p w:rsidR="00B14408" w:rsidRDefault="00FD180F" w:rsidP="00FD180F">
      <w:pPr>
        <w:pStyle w:val="libNormal"/>
      </w:pPr>
      <w:r w:rsidRPr="00B14408">
        <w:rPr>
          <w:rStyle w:val="libBold2Char"/>
          <w:rFonts w:hint="eastAsia"/>
          <w:rtl/>
        </w:rPr>
        <w:t>نطا</w:t>
      </w:r>
      <w:r>
        <w:t xml:space="preserve">r niṭāq pl. </w:t>
      </w:r>
      <w:r>
        <w:rPr>
          <w:rtl/>
        </w:rPr>
        <w:t>نطق</w:t>
      </w:r>
      <w:r>
        <w:t xml:space="preserve"> nuṭuq girths girdle, belt; O garrison belt; circle, ring, enclosure; limit, boundary; range, extent, scope, compass, sphere, domain, purview; cordon </w:t>
      </w:r>
      <w:r w:rsidR="003D2305">
        <w:t>|</w:t>
      </w:r>
      <w:r>
        <w:t xml:space="preserve"> </w:t>
      </w:r>
      <w:r>
        <w:rPr>
          <w:rtl/>
        </w:rPr>
        <w:t>نطاق الجوزاء</w:t>
      </w:r>
      <w:r>
        <w:t xml:space="preserve"> n. al</w:t>
      </w:r>
      <w:r w:rsidR="003D2305">
        <w:t>-</w:t>
      </w:r>
      <w:r>
        <w:t xml:space="preserve">jauzā’ Orion’s Belt (astron.); </w:t>
      </w:r>
      <w:r>
        <w:rPr>
          <w:rtl/>
        </w:rPr>
        <w:t>نطاق الحصار</w:t>
      </w:r>
      <w:r>
        <w:t xml:space="preserve"> blockade ring; </w:t>
      </w:r>
      <w:r>
        <w:rPr>
          <w:rtl/>
        </w:rPr>
        <w:t>واسع النط</w:t>
      </w:r>
      <w:r>
        <w:rPr>
          <w:rFonts w:hint="eastAsia"/>
          <w:rtl/>
        </w:rPr>
        <w:t>اق</w:t>
      </w:r>
      <w:r>
        <w:t xml:space="preserve"> comprehensive; extensive, far</w:t>
      </w:r>
      <w:r w:rsidR="003D2305">
        <w:t>-</w:t>
      </w:r>
      <w:r>
        <w:t>reaching; large</w:t>
      </w:r>
      <w:r w:rsidR="003D2305">
        <w:t>-</w:t>
      </w:r>
      <w:r>
        <w:t>scale</w:t>
      </w:r>
    </w:p>
    <w:p w:rsidR="00B14408" w:rsidRDefault="00FD180F" w:rsidP="00FD180F">
      <w:pPr>
        <w:pStyle w:val="libNormal"/>
      </w:pPr>
      <w:r w:rsidRPr="00B14408">
        <w:rPr>
          <w:rStyle w:val="libBold2Char"/>
          <w:rFonts w:hint="eastAsia"/>
          <w:rtl/>
        </w:rPr>
        <w:t>منطق</w:t>
      </w:r>
      <w:r>
        <w:t xml:space="preserve"> manṭiq (faculty of) speech; manner of speaking, diction, enunciation; eloquence; logic </w:t>
      </w:r>
      <w:r w:rsidR="003D2305">
        <w:t>|</w:t>
      </w:r>
      <w:r>
        <w:t xml:space="preserve"> </w:t>
      </w:r>
      <w:r>
        <w:rPr>
          <w:rtl/>
        </w:rPr>
        <w:t>ليس من المنطق ان</w:t>
      </w:r>
      <w:r>
        <w:t xml:space="preserve"> it is illogical to …; </w:t>
      </w:r>
      <w:r>
        <w:rPr>
          <w:rtl/>
        </w:rPr>
        <w:t>علم المنطق</w:t>
      </w:r>
      <w:r>
        <w:t xml:space="preserve"> ‘ilm al</w:t>
      </w:r>
      <w:r w:rsidR="003D2305">
        <w:t>-</w:t>
      </w:r>
      <w:r>
        <w:t>m. logic</w:t>
      </w:r>
    </w:p>
    <w:p w:rsidR="00B14408" w:rsidRDefault="00FD180F" w:rsidP="00FD180F">
      <w:pPr>
        <w:pStyle w:val="libNormal"/>
      </w:pPr>
      <w:r w:rsidRPr="00B14408">
        <w:rPr>
          <w:rStyle w:val="libBold2Char"/>
          <w:rFonts w:hint="eastAsia"/>
          <w:rtl/>
        </w:rPr>
        <w:t>منطقي</w:t>
      </w:r>
      <w:r>
        <w:t xml:space="preserve"> manṭiqī logical; dialectic(al); </w:t>
      </w:r>
      <w:r w:rsidR="003D2305">
        <w:t>--</w:t>
      </w:r>
      <w:r>
        <w:t xml:space="preserve"> (pl. </w:t>
      </w:r>
      <w:r>
        <w:rPr>
          <w:rtl/>
        </w:rPr>
        <w:t>مناطقة</w:t>
      </w:r>
      <w:r>
        <w:t xml:space="preserve"> manāṭiqa) logician; dialectician</w:t>
      </w:r>
    </w:p>
    <w:p w:rsidR="00B14408" w:rsidRDefault="00FD180F" w:rsidP="00FD180F">
      <w:pPr>
        <w:pStyle w:val="libNormal"/>
      </w:pPr>
      <w:r w:rsidRPr="00B14408">
        <w:rPr>
          <w:rStyle w:val="libBold2Char"/>
          <w:rFonts w:hint="eastAsia"/>
          <w:rtl/>
        </w:rPr>
        <w:t>منطق</w:t>
      </w:r>
      <w:r>
        <w:t xml:space="preserve"> minṭaq pl. </w:t>
      </w:r>
      <w:r>
        <w:rPr>
          <w:rtl/>
        </w:rPr>
        <w:t>مناطق</w:t>
      </w:r>
      <w:r>
        <w:t xml:space="preserve"> manāṭiq2 belt, girdle</w:t>
      </w:r>
    </w:p>
    <w:p w:rsidR="00B14408" w:rsidRDefault="00FD180F" w:rsidP="00FD180F">
      <w:pPr>
        <w:pStyle w:val="libNormal"/>
      </w:pPr>
      <w:r w:rsidRPr="00B14408">
        <w:rPr>
          <w:rStyle w:val="libBold2Char"/>
          <w:rFonts w:hint="eastAsia"/>
          <w:rtl/>
        </w:rPr>
        <w:t>منطقة</w:t>
      </w:r>
      <w:r>
        <w:t xml:space="preserve"> minṭaqa pl. </w:t>
      </w:r>
      <w:r>
        <w:rPr>
          <w:rtl/>
        </w:rPr>
        <w:t>مناطق</w:t>
      </w:r>
      <w:r>
        <w:t xml:space="preserve"> manāṭiq 2 belt, girdle; zone; vicinity, range, sphere, district, area, territory; O (mil.) sector </w:t>
      </w:r>
      <w:r w:rsidR="003D2305">
        <w:t>|</w:t>
      </w:r>
      <w:r>
        <w:t xml:space="preserve"> O </w:t>
      </w:r>
      <w:r>
        <w:rPr>
          <w:rtl/>
        </w:rPr>
        <w:t>منطقة الاحتلال</w:t>
      </w:r>
      <w:r>
        <w:t xml:space="preserve"> occupied </w:t>
      </w:r>
      <w:r>
        <w:lastRenderedPageBreak/>
        <w:t xml:space="preserve">territory; </w:t>
      </w:r>
      <w:r>
        <w:rPr>
          <w:rtl/>
        </w:rPr>
        <w:t>المنطقة الحارة</w:t>
      </w:r>
      <w:r>
        <w:t xml:space="preserve"> (ḥārra) the Torrid Zones the tropics; O </w:t>
      </w:r>
      <w:r>
        <w:rPr>
          <w:rtl/>
        </w:rPr>
        <w:t>منطقة البترول</w:t>
      </w:r>
      <w:r>
        <w:t xml:space="preserve"> oil area, oil fields; </w:t>
      </w:r>
      <w:r>
        <w:rPr>
          <w:rtl/>
        </w:rPr>
        <w:t>منطق</w:t>
      </w:r>
      <w:r>
        <w:rPr>
          <w:rFonts w:hint="eastAsia"/>
          <w:rtl/>
        </w:rPr>
        <w:t>ة</w:t>
      </w:r>
      <w:r>
        <w:rPr>
          <w:rtl/>
        </w:rPr>
        <w:t xml:space="preserve"> البروج</w:t>
      </w:r>
      <w:r>
        <w:t xml:space="preserve"> the zodiac (astron.); </w:t>
      </w:r>
      <w:r>
        <w:rPr>
          <w:rtl/>
        </w:rPr>
        <w:t>منطقة الجوزاء</w:t>
      </w:r>
      <w:r>
        <w:t xml:space="preserve"> m. al</w:t>
      </w:r>
      <w:r w:rsidR="003D2305">
        <w:t>-</w:t>
      </w:r>
      <w:r>
        <w:t xml:space="preserve">jauzā’ Orion’s Belt (astron.); O </w:t>
      </w:r>
      <w:r>
        <w:rPr>
          <w:rtl/>
        </w:rPr>
        <w:t>منطقة حرام</w:t>
      </w:r>
      <w:r>
        <w:t xml:space="preserve"> (ḥarām) or </w:t>
      </w:r>
      <w:r>
        <w:rPr>
          <w:rtl/>
        </w:rPr>
        <w:t>منطقة ممنوعة</w:t>
      </w:r>
      <w:r>
        <w:t xml:space="preserve"> prohibited area; </w:t>
      </w:r>
      <w:r>
        <w:rPr>
          <w:rtl/>
        </w:rPr>
        <w:t>منطقة الحرب</w:t>
      </w:r>
      <w:r>
        <w:t xml:space="preserve"> m. al</w:t>
      </w:r>
      <w:r w:rsidR="003D2305">
        <w:t>-</w:t>
      </w:r>
      <w:r>
        <w:t xml:space="preserve">ḥarb war zone; O </w:t>
      </w:r>
      <w:r>
        <w:rPr>
          <w:rtl/>
        </w:rPr>
        <w:t>منطقة حرة</w:t>
      </w:r>
      <w:r>
        <w:t xml:space="preserve"> (ḥurra) free zone; O </w:t>
      </w:r>
      <w:r>
        <w:rPr>
          <w:rtl/>
        </w:rPr>
        <w:t>منطقة صماء</w:t>
      </w:r>
      <w:r>
        <w:t xml:space="preserve"> (ṣammā’) dead zone (of radio waves); </w:t>
      </w:r>
      <w:r>
        <w:rPr>
          <w:rtl/>
        </w:rPr>
        <w:t xml:space="preserve">منطقة </w:t>
      </w:r>
      <w:r>
        <w:rPr>
          <w:rFonts w:hint="eastAsia"/>
          <w:rtl/>
        </w:rPr>
        <w:t>صناعية</w:t>
      </w:r>
      <w:r>
        <w:t xml:space="preserve"> (ṣinā’īya) industrial area; O </w:t>
      </w:r>
      <w:r>
        <w:rPr>
          <w:rtl/>
        </w:rPr>
        <w:t>منطقة الضرب</w:t>
      </w:r>
      <w:r>
        <w:t xml:space="preserve"> m. aḍ</w:t>
      </w:r>
      <w:r w:rsidR="003D2305">
        <w:t>-</w:t>
      </w:r>
      <w:r>
        <w:t xml:space="preserve">ḍarb field of fire; O </w:t>
      </w:r>
      <w:r>
        <w:rPr>
          <w:rtl/>
        </w:rPr>
        <w:t>منطقة كروية</w:t>
      </w:r>
      <w:r>
        <w:t xml:space="preserve"> (kurawīya) spherical zone; </w:t>
      </w:r>
      <w:r>
        <w:rPr>
          <w:rtl/>
        </w:rPr>
        <w:t>المنطقتان المعتدلتان</w:t>
      </w:r>
      <w:r>
        <w:t xml:space="preserve"> (mu’tadilatān) the two Temperate Zones; O </w:t>
      </w:r>
      <w:r>
        <w:rPr>
          <w:rtl/>
        </w:rPr>
        <w:t>منطقة مجردة من التجهيزات الحربية</w:t>
      </w:r>
      <w:r>
        <w:t xml:space="preserve"> (mujarrada, ḥarbīya) demilitarized zone; </w:t>
      </w:r>
      <w:r>
        <w:rPr>
          <w:rtl/>
        </w:rPr>
        <w:t>منط</w:t>
      </w:r>
      <w:r>
        <w:rPr>
          <w:rFonts w:hint="eastAsia"/>
          <w:rtl/>
        </w:rPr>
        <w:t>قة</w:t>
      </w:r>
      <w:r>
        <w:rPr>
          <w:rtl/>
        </w:rPr>
        <w:t xml:space="preserve"> النفوذ</w:t>
      </w:r>
      <w:r>
        <w:t xml:space="preserve"> sphere of influence</w:t>
      </w:r>
    </w:p>
    <w:p w:rsidR="00B14408" w:rsidRDefault="00FD180F" w:rsidP="00FD180F">
      <w:pPr>
        <w:pStyle w:val="libNormal"/>
      </w:pPr>
      <w:r w:rsidRPr="00B14408">
        <w:rPr>
          <w:rStyle w:val="libBold2Char"/>
          <w:rFonts w:hint="eastAsia"/>
          <w:rtl/>
        </w:rPr>
        <w:t>منطقي</w:t>
      </w:r>
      <w:r>
        <w:t xml:space="preserve"> minṭaqī zonal</w:t>
      </w:r>
    </w:p>
    <w:p w:rsidR="00B14408" w:rsidRDefault="00FD180F" w:rsidP="00FD180F">
      <w:pPr>
        <w:pStyle w:val="libNormal"/>
      </w:pPr>
      <w:r w:rsidRPr="00B14408">
        <w:rPr>
          <w:rStyle w:val="libBold2Char"/>
          <w:rFonts w:hint="eastAsia"/>
          <w:rtl/>
        </w:rPr>
        <w:t>منطيق</w:t>
      </w:r>
      <w:r>
        <w:t xml:space="preserve"> minṭīq very eloquent</w:t>
      </w:r>
    </w:p>
    <w:p w:rsidR="00B14408" w:rsidRDefault="00FD180F" w:rsidP="00FD180F">
      <w:pPr>
        <w:pStyle w:val="libNormal"/>
      </w:pPr>
      <w:r w:rsidRPr="00B14408">
        <w:rPr>
          <w:rStyle w:val="libBold2Char"/>
          <w:rFonts w:hint="eastAsia"/>
          <w:rtl/>
        </w:rPr>
        <w:t>استنطاق</w:t>
      </w:r>
      <w:r>
        <w:t xml:space="preserve"> istinṭāq examination, interrogation, hearing; questioning</w:t>
      </w:r>
    </w:p>
    <w:p w:rsidR="00B14408" w:rsidRDefault="00FD180F" w:rsidP="00FD180F">
      <w:pPr>
        <w:pStyle w:val="libNormal"/>
      </w:pPr>
      <w:r w:rsidRPr="00B14408">
        <w:rPr>
          <w:rStyle w:val="libBold2Char"/>
          <w:rFonts w:hint="eastAsia"/>
          <w:rtl/>
        </w:rPr>
        <w:t>ناطق</w:t>
      </w:r>
      <w:r>
        <w:t xml:space="preserve"> nāṭiq talking, speaking; endowed with the faculty of speech; eloquent; plain, distinct, clear; endowed with reason, reasonable, rational (being); speaker (also, e.g., in parliament); spokesman </w:t>
      </w:r>
      <w:r w:rsidR="003D2305">
        <w:t>|</w:t>
      </w:r>
      <w:r>
        <w:t xml:space="preserve"> </w:t>
      </w:r>
      <w:r>
        <w:rPr>
          <w:rtl/>
        </w:rPr>
        <w:t>الناطقون بالضاد</w:t>
      </w:r>
      <w:r>
        <w:t xml:space="preserve"> the Arabic</w:t>
      </w:r>
      <w:r w:rsidR="003D2305">
        <w:t>-</w:t>
      </w:r>
      <w:r>
        <w:t xml:space="preserve">speaking portion of mankind (lit.: those who pronounce the ḍād) </w:t>
      </w:r>
      <w:r>
        <w:rPr>
          <w:rtl/>
        </w:rPr>
        <w:t>حيوان ناطق</w:t>
      </w:r>
      <w:r>
        <w:t xml:space="preserve"> (ḥayawān   nāṭiq) rational being; </w:t>
      </w:r>
      <w:r>
        <w:rPr>
          <w:rtl/>
        </w:rPr>
        <w:t>دليل ناطق</w:t>
      </w:r>
      <w:r>
        <w:t xml:space="preserve"> conclusive evidence; </w:t>
      </w:r>
      <w:r>
        <w:rPr>
          <w:rtl/>
        </w:rPr>
        <w:t>شريط ناطق</w:t>
      </w:r>
      <w:r>
        <w:t xml:space="preserve"> sound film; </w:t>
      </w:r>
      <w:r>
        <w:rPr>
          <w:rtl/>
        </w:rPr>
        <w:t>جريدة ناطقة</w:t>
      </w:r>
      <w:r>
        <w:t xml:space="preserve"> newsreel</w:t>
      </w:r>
    </w:p>
    <w:p w:rsidR="00B14408" w:rsidRDefault="00FD180F" w:rsidP="00FD180F">
      <w:pPr>
        <w:pStyle w:val="libNormal"/>
      </w:pPr>
      <w:r w:rsidRPr="00B14408">
        <w:rPr>
          <w:rStyle w:val="libBold2Char"/>
          <w:rFonts w:hint="eastAsia"/>
          <w:rtl/>
        </w:rPr>
        <w:t>منطوق</w:t>
      </w:r>
      <w:r>
        <w:t xml:space="preserve"> manṭūq pronounced, uttered, expressed; wording; text; statement; formulation </w:t>
      </w:r>
      <w:r w:rsidR="003D2305">
        <w:t>|</w:t>
      </w:r>
      <w:r>
        <w:t xml:space="preserve"> </w:t>
      </w:r>
      <w:r>
        <w:rPr>
          <w:rtl/>
        </w:rPr>
        <w:t>بالمنطوق</w:t>
      </w:r>
      <w:r>
        <w:t xml:space="preserve"> according to the text; expressly, explicitly, unequivocally; </w:t>
      </w:r>
      <w:r>
        <w:rPr>
          <w:rtl/>
        </w:rPr>
        <w:t>منطوق الحكم</w:t>
      </w:r>
      <w:r>
        <w:t xml:space="preserve"> m. al</w:t>
      </w:r>
      <w:r w:rsidR="003D2305">
        <w:t>-</w:t>
      </w:r>
      <w:r>
        <w:t xml:space="preserve">ḥukm dispositive portion of the judgment (jur.); </w:t>
      </w:r>
      <w:r>
        <w:rPr>
          <w:rtl/>
        </w:rPr>
        <w:t>منطوق العقد</w:t>
      </w:r>
      <w:r>
        <w:t xml:space="preserve"> m. al</w:t>
      </w:r>
      <w:r w:rsidR="003D2305">
        <w:t>-</w:t>
      </w:r>
      <w:r>
        <w:t xml:space="preserve">’aqd the exact terms of the contract; </w:t>
      </w:r>
      <w:r>
        <w:rPr>
          <w:rtl/>
        </w:rPr>
        <w:t>منطوق القانون</w:t>
      </w:r>
      <w:r>
        <w:t xml:space="preserve"> text of the law, legal text; </w:t>
      </w:r>
      <w:r>
        <w:rPr>
          <w:rtl/>
        </w:rPr>
        <w:t>منطوق الكلمة</w:t>
      </w:r>
      <w:r>
        <w:t xml:space="preserve"> m. al</w:t>
      </w:r>
      <w:r w:rsidR="003D2305">
        <w:t>-</w:t>
      </w:r>
      <w:r>
        <w:t>kalima literal meaning of a word</w:t>
      </w:r>
    </w:p>
    <w:p w:rsidR="00B14408" w:rsidRDefault="00FD180F" w:rsidP="00FD180F">
      <w:pPr>
        <w:pStyle w:val="libNormal"/>
      </w:pPr>
      <w:r w:rsidRPr="00B14408">
        <w:rPr>
          <w:rStyle w:val="libBold2Char"/>
          <w:rFonts w:hint="eastAsia"/>
          <w:rtl/>
        </w:rPr>
        <w:t>مستنطق</w:t>
      </w:r>
      <w:r>
        <w:t xml:space="preserve"> mustanṭiq examining magistrate</w:t>
      </w:r>
    </w:p>
    <w:p w:rsidR="00B14408" w:rsidRDefault="00FD180F" w:rsidP="00FD180F">
      <w:pPr>
        <w:pStyle w:val="libNormal"/>
      </w:pPr>
      <w:r w:rsidRPr="00B14408">
        <w:rPr>
          <w:rStyle w:val="libBold2Char"/>
          <w:rFonts w:hint="eastAsia"/>
          <w:rtl/>
        </w:rPr>
        <w:t>نطل</w:t>
      </w:r>
      <w:r>
        <w:t xml:space="preserve"> naṭala u (naṭl) to squeeze out; to apply warm compresses (</w:t>
      </w:r>
      <w:r>
        <w:rPr>
          <w:rtl/>
        </w:rPr>
        <w:t>هـ</w:t>
      </w:r>
      <w:r>
        <w:t xml:space="preserve"> to), foment, bathe with warm water or medicated liquid (</w:t>
      </w:r>
      <w:r>
        <w:rPr>
          <w:rtl/>
        </w:rPr>
        <w:t>هـ</w:t>
      </w:r>
      <w:r>
        <w:t xml:space="preserve"> s.th.)</w:t>
      </w:r>
    </w:p>
    <w:p w:rsidR="00B14408" w:rsidRDefault="00FD180F" w:rsidP="00FD180F">
      <w:pPr>
        <w:pStyle w:val="libNormal"/>
      </w:pPr>
      <w:r w:rsidRPr="00B14408">
        <w:rPr>
          <w:rStyle w:val="libBold2Char"/>
          <w:rFonts w:hint="eastAsia"/>
          <w:rtl/>
        </w:rPr>
        <w:t>نطول</w:t>
      </w:r>
      <w:r>
        <w:t xml:space="preserve"> naṭūl warm compress; fomentation, lavation or hath in a medicated liquid</w:t>
      </w:r>
    </w:p>
    <w:p w:rsidR="00B14408" w:rsidRDefault="00FD180F" w:rsidP="00FD180F">
      <w:pPr>
        <w:pStyle w:val="libNormal"/>
      </w:pPr>
      <w:r w:rsidRPr="00B14408">
        <w:rPr>
          <w:rStyle w:val="libBold2Char"/>
          <w:rFonts w:hint="eastAsia"/>
          <w:rtl/>
        </w:rPr>
        <w:t>نطنط</w:t>
      </w:r>
      <w:r>
        <w:t xml:space="preserve"> naṭnaṭa to hop up and down, skip</w:t>
      </w:r>
    </w:p>
    <w:p w:rsidR="00B14408" w:rsidRDefault="00FD180F" w:rsidP="00FD180F">
      <w:pPr>
        <w:pStyle w:val="libNormal"/>
      </w:pPr>
      <w:r w:rsidRPr="00B14408">
        <w:rPr>
          <w:rStyle w:val="libBold2Char"/>
          <w:rFonts w:hint="eastAsia"/>
          <w:rtl/>
        </w:rPr>
        <w:lastRenderedPageBreak/>
        <w:t>نظر</w:t>
      </w:r>
      <w:r>
        <w:t xml:space="preserve"> naẓara u (naẓar, </w:t>
      </w:r>
      <w:r>
        <w:rPr>
          <w:rtl/>
        </w:rPr>
        <w:t>منظر</w:t>
      </w:r>
      <w:r>
        <w:t xml:space="preserve"> manẓar) to perceive with the eyes, see, view, eye, regard (</w:t>
      </w:r>
      <w:r>
        <w:rPr>
          <w:rtl/>
        </w:rPr>
        <w:t>هـ, ه</w:t>
      </w:r>
      <w:r>
        <w:t xml:space="preserve"> or </w:t>
      </w:r>
      <w:r>
        <w:rPr>
          <w:rtl/>
        </w:rPr>
        <w:t>الى</w:t>
      </w:r>
      <w:r>
        <w:t xml:space="preserve"> s.o., s.th.), look, gaze, glance (</w:t>
      </w:r>
      <w:r>
        <w:rPr>
          <w:rtl/>
        </w:rPr>
        <w:t>هـ, ه</w:t>
      </w:r>
      <w:r>
        <w:t xml:space="preserve"> or </w:t>
      </w:r>
      <w:r>
        <w:rPr>
          <w:rtl/>
        </w:rPr>
        <w:t>الى</w:t>
      </w:r>
      <w:r>
        <w:t xml:space="preserve"> at), watch, observe, notice (</w:t>
      </w:r>
      <w:r>
        <w:rPr>
          <w:rtl/>
        </w:rPr>
        <w:t>هـ, ه</w:t>
      </w:r>
      <w:r>
        <w:t xml:space="preserve"> or </w:t>
      </w:r>
      <w:r>
        <w:rPr>
          <w:rtl/>
        </w:rPr>
        <w:t>الى</w:t>
      </w:r>
      <w:r>
        <w:t xml:space="preserve"> s.o., s.th.), pay attention (</w:t>
      </w:r>
      <w:r>
        <w:rPr>
          <w:rtl/>
        </w:rPr>
        <w:t>هـ, ه</w:t>
      </w:r>
      <w:r>
        <w:t xml:space="preserve"> or </w:t>
      </w:r>
      <w:r>
        <w:rPr>
          <w:rtl/>
        </w:rPr>
        <w:t>الى</w:t>
      </w:r>
      <w:r>
        <w:t xml:space="preserve"> to); to expect (</w:t>
      </w:r>
      <w:r>
        <w:rPr>
          <w:rtl/>
        </w:rPr>
        <w:t>هـ</w:t>
      </w:r>
      <w:r>
        <w:t xml:space="preserve"> s.th.); to envisages consider, contemplates purpose (</w:t>
      </w:r>
      <w:r>
        <w:rPr>
          <w:rtl/>
        </w:rPr>
        <w:t>هـ</w:t>
      </w:r>
      <w:r>
        <w:t xml:space="preserve"> or </w:t>
      </w:r>
      <w:r>
        <w:rPr>
          <w:rtl/>
        </w:rPr>
        <w:t>في</w:t>
      </w:r>
      <w:r>
        <w:t xml:space="preserve"> s.th.); to have in mind, have in view (</w:t>
      </w:r>
      <w:r>
        <w:rPr>
          <w:rtl/>
        </w:rPr>
        <w:t>الى</w:t>
      </w:r>
      <w:r>
        <w:t xml:space="preserve"> s.th.), put one’s mind, direct one’s attention (</w:t>
      </w:r>
      <w:r>
        <w:rPr>
          <w:rtl/>
        </w:rPr>
        <w:t>الى</w:t>
      </w:r>
      <w:r>
        <w:t xml:space="preserve"> to s.th.); to take up, try, hear (</w:t>
      </w:r>
      <w:r>
        <w:rPr>
          <w:rtl/>
        </w:rPr>
        <w:t>في</w:t>
      </w:r>
      <w:r>
        <w:t xml:space="preserve"> a case; court), look into a case (</w:t>
      </w:r>
      <w:r>
        <w:rPr>
          <w:rtl/>
        </w:rPr>
        <w:t>في</w:t>
      </w:r>
      <w:r>
        <w:t>), examine (</w:t>
      </w:r>
      <w:r>
        <w:rPr>
          <w:rtl/>
        </w:rPr>
        <w:t>هـ</w:t>
      </w:r>
      <w:r>
        <w:t xml:space="preserve"> or </w:t>
      </w:r>
      <w:r>
        <w:rPr>
          <w:rtl/>
        </w:rPr>
        <w:t>في</w:t>
      </w:r>
      <w:r>
        <w:t xml:space="preserve"> a case); to judge, rule, decide (</w:t>
      </w:r>
      <w:r>
        <w:rPr>
          <w:rtl/>
        </w:rPr>
        <w:t>بين</w:t>
      </w:r>
      <w:r>
        <w:t xml:space="preserve"> between two litigant parties); to take care (</w:t>
      </w:r>
      <w:r>
        <w:rPr>
          <w:rtl/>
        </w:rPr>
        <w:t>ل</w:t>
      </w:r>
      <w:r>
        <w:t xml:space="preserve"> of s.o.), help (</w:t>
      </w:r>
      <w:r>
        <w:rPr>
          <w:rtl/>
        </w:rPr>
        <w:t>ل</w:t>
      </w:r>
      <w:r>
        <w:t xml:space="preserve"> s.o.), stand by s.o. (</w:t>
      </w:r>
      <w:r>
        <w:rPr>
          <w:rtl/>
        </w:rPr>
        <w:t>ل</w:t>
      </w:r>
      <w:r>
        <w:t>), look after s.o. (</w:t>
      </w:r>
      <w:r>
        <w:rPr>
          <w:rtl/>
        </w:rPr>
        <w:t xml:space="preserve">ل) </w:t>
      </w:r>
      <w:r w:rsidR="003D2305">
        <w:rPr>
          <w:rFonts w:hint="cs"/>
          <w:rtl/>
        </w:rPr>
        <w:t>|</w:t>
      </w:r>
      <w:r w:rsidRPr="00216DD6">
        <w:rPr>
          <w:rFonts w:hint="cs"/>
          <w:rtl/>
        </w:rPr>
        <w:t xml:space="preserve"> نظر اليه شزرا</w:t>
      </w:r>
      <w:r>
        <w:t xml:space="preserve"> (šazran) to give s.o. a sidelong glances look askance at s.o.; </w:t>
      </w:r>
      <w:r>
        <w:rPr>
          <w:rtl/>
        </w:rPr>
        <w:t>نظر القضية (في القضية</w:t>
      </w:r>
      <w:r>
        <w:t xml:space="preserve">) (qaḍīya) to try a case (jurs); </w:t>
      </w:r>
      <w:r>
        <w:rPr>
          <w:rtl/>
        </w:rPr>
        <w:t>نظر في طلب فلان</w:t>
      </w:r>
      <w:r>
        <w:t xml:space="preserve"> (ṭalabī f.) to process s.o.’s application, take care of s.o.’s application; </w:t>
      </w:r>
      <w:r>
        <w:rPr>
          <w:rtl/>
        </w:rPr>
        <w:t>نظر من فرجة المفتاح (فوهة المفتاح</w:t>
      </w:r>
      <w:r>
        <w:t>) (furjat l</w:t>
      </w:r>
      <w:r w:rsidR="003D2305">
        <w:t>-</w:t>
      </w:r>
      <w:r>
        <w:t>miftāḥ, fūhati l</w:t>
      </w:r>
      <w:r w:rsidR="003D2305">
        <w:t>-</w:t>
      </w:r>
      <w:r>
        <w:t xml:space="preserve">m.) to peep through the keyhole; </w:t>
      </w:r>
      <w:r>
        <w:rPr>
          <w:rtl/>
        </w:rPr>
        <w:t>انظر بعده</w:t>
      </w:r>
      <w:r>
        <w:t xml:space="preserve"> unẓur ba’dahū see below! </w:t>
      </w:r>
      <w:r>
        <w:rPr>
          <w:rtl/>
        </w:rPr>
        <w:t>انظر ظهره</w:t>
      </w:r>
      <w:r>
        <w:t xml:space="preserve"> (ẓahrahū) see reverse! please turn over! II to make comparisons, draw parallels (</w:t>
      </w:r>
      <w:r>
        <w:rPr>
          <w:rtl/>
        </w:rPr>
        <w:t>بين</w:t>
      </w:r>
      <w:r>
        <w:t xml:space="preserve"> between) III to equal (</w:t>
      </w:r>
      <w:r>
        <w:rPr>
          <w:rtl/>
        </w:rPr>
        <w:t>هـ, ه</w:t>
      </w:r>
      <w:r>
        <w:t xml:space="preserve"> s.o., s.th.), be equal (</w:t>
      </w:r>
      <w:r>
        <w:rPr>
          <w:rtl/>
        </w:rPr>
        <w:t>هـ, ه</w:t>
      </w:r>
      <w:r>
        <w:t xml:space="preserve"> to s.o., to s.th.); to equalize, put on an equal footing (</w:t>
      </w:r>
      <w:r>
        <w:rPr>
          <w:rtl/>
        </w:rPr>
        <w:t>ب هـ, ه</w:t>
      </w:r>
      <w:r>
        <w:t xml:space="preserve"> s.o., s.th. with), equate, liken, compare (</w:t>
      </w:r>
      <w:r>
        <w:rPr>
          <w:rtl/>
        </w:rPr>
        <w:t>ب هـ, ه</w:t>
      </w:r>
      <w:r>
        <w:t xml:space="preserve"> s.o., s.th. to); to vie, compete, be in competition (s with s.o.), rival (</w:t>
      </w:r>
      <w:r>
        <w:rPr>
          <w:rtl/>
        </w:rPr>
        <w:t>ه</w:t>
      </w:r>
      <w:r>
        <w:t xml:space="preserve"> s.o.); to argue, debate, dispute (</w:t>
      </w:r>
      <w:r>
        <w:rPr>
          <w:rtl/>
        </w:rPr>
        <w:t>ه</w:t>
      </w:r>
      <w:r>
        <w:t xml:space="preserve"> with s.o.), point out (</w:t>
      </w:r>
      <w:r>
        <w:rPr>
          <w:rtl/>
        </w:rPr>
        <w:t>ب ه</w:t>
      </w:r>
      <w:r>
        <w:t xml:space="preserve"> to s.o. s.th.) by way of argument or objection, confront (</w:t>
      </w:r>
      <w:r>
        <w:rPr>
          <w:rtl/>
        </w:rPr>
        <w:t>ب ه</w:t>
      </w:r>
      <w:r>
        <w:t xml:space="preserve"> s.o. with); to superintend, supervise (</w:t>
      </w:r>
      <w:r>
        <w:rPr>
          <w:rtl/>
        </w:rPr>
        <w:t>هـ</w:t>
      </w:r>
      <w:r>
        <w:t xml:space="preserve"> s.th.) IV to grant (</w:t>
      </w:r>
      <w:r>
        <w:rPr>
          <w:rFonts w:hint="eastAsia"/>
          <w:rtl/>
        </w:rPr>
        <w:t>ه</w:t>
      </w:r>
      <w:r>
        <w:t xml:space="preserve"> s.o.) a delay or respite V to regard, watch or observe attentively (</w:t>
      </w:r>
      <w:r>
        <w:rPr>
          <w:rtl/>
        </w:rPr>
        <w:t>هـ, ه</w:t>
      </w:r>
      <w:r>
        <w:t xml:space="preserve"> s.o., s.th.), look closely (</w:t>
      </w:r>
      <w:r>
        <w:rPr>
          <w:rtl/>
        </w:rPr>
        <w:t>هـ, ه</w:t>
      </w:r>
      <w:r>
        <w:t xml:space="preserve"> at s.o., at s.th.), scrutinize (</w:t>
      </w:r>
      <w:r>
        <w:rPr>
          <w:rtl/>
        </w:rPr>
        <w:t>هـ, ه</w:t>
      </w:r>
      <w:r>
        <w:t xml:space="preserve"> s.o., s.th.); to bide one’s time, wait VI to face each other, lie opposite; to he symmetrical (math.); to dispute, argue (with one another); to quarrel (</w:t>
      </w:r>
      <w:r>
        <w:rPr>
          <w:rtl/>
        </w:rPr>
        <w:t>على</w:t>
      </w:r>
      <w:r>
        <w:t xml:space="preserve"> about), fight (</w:t>
      </w:r>
      <w:r>
        <w:rPr>
          <w:rtl/>
        </w:rPr>
        <w:t>على</w:t>
      </w:r>
      <w:r>
        <w:t xml:space="preserve"> over s.th.); to contend (with each other) (</w:t>
      </w:r>
      <w:r>
        <w:rPr>
          <w:rtl/>
        </w:rPr>
        <w:t>على</w:t>
      </w:r>
      <w:r>
        <w:t xml:space="preserve"> for s.th.), contest each other’s right (</w:t>
      </w:r>
      <w:r>
        <w:rPr>
          <w:rtl/>
        </w:rPr>
        <w:t>على</w:t>
      </w:r>
      <w:r>
        <w:t xml:space="preserve"> to s.th.) VIII to wait (</w:t>
      </w:r>
      <w:r>
        <w:rPr>
          <w:rtl/>
        </w:rPr>
        <w:t>ه</w:t>
      </w:r>
      <w:r>
        <w:t xml:space="preserve"> for s.o.), expect (</w:t>
      </w:r>
      <w:r>
        <w:rPr>
          <w:rtl/>
        </w:rPr>
        <w:t>هـ, ه</w:t>
      </w:r>
      <w:r>
        <w:t xml:space="preserve"> s.o., s.th.), await, anticipate (</w:t>
      </w:r>
      <w:r>
        <w:rPr>
          <w:rtl/>
        </w:rPr>
        <w:t>هـ</w:t>
      </w:r>
      <w:r>
        <w:t xml:space="preserve"> s.th.); to look closely (</w:t>
      </w:r>
      <w:r>
        <w:rPr>
          <w:rtl/>
        </w:rPr>
        <w:t>ه</w:t>
      </w:r>
      <w:r>
        <w:t xml:space="preserve"> at s.o.); to look on expectantly, bide one’s time,</w:t>
      </w:r>
    </w:p>
    <w:p w:rsidR="00B14408" w:rsidRDefault="00FD180F" w:rsidP="00FD180F">
      <w:pPr>
        <w:pStyle w:val="libNormal"/>
      </w:pPr>
      <w:r>
        <w:lastRenderedPageBreak/>
        <w:t xml:space="preserve">wait </w:t>
      </w:r>
      <w:r w:rsidR="003D2305">
        <w:t>|</w:t>
      </w:r>
      <w:r>
        <w:t xml:space="preserve"> </w:t>
      </w:r>
      <w:r>
        <w:rPr>
          <w:rtl/>
        </w:rPr>
        <w:t>انتظر الشيء الكبير من</w:t>
      </w:r>
      <w:r>
        <w:t xml:space="preserve"> to expect much of …; </w:t>
      </w:r>
      <w:r>
        <w:rPr>
          <w:rtl/>
        </w:rPr>
        <w:t>انتظر من ورائه كل خير</w:t>
      </w:r>
      <w:r>
        <w:t xml:space="preserve"> (wara’ihi kulla kairin) to set the greatest expectations in s.th. X to wait, await, expect; to have patience, be patient; to request a delay or respite; to ask (</w:t>
      </w:r>
      <w:r>
        <w:rPr>
          <w:rtl/>
        </w:rPr>
        <w:t>ه</w:t>
      </w:r>
      <w:r>
        <w:t xml:space="preserve"> s.o.) to wait, keep (</w:t>
      </w:r>
      <w:r>
        <w:rPr>
          <w:rFonts w:hint="eastAsia"/>
          <w:rtl/>
        </w:rPr>
        <w:t>ه</w:t>
      </w:r>
      <w:r>
        <w:t xml:space="preserve"> s.o.) waiting</w:t>
      </w:r>
    </w:p>
    <w:p w:rsidR="00B14408" w:rsidRDefault="00FD180F" w:rsidP="00FD180F">
      <w:pPr>
        <w:pStyle w:val="libNormal"/>
      </w:pPr>
      <w:r w:rsidRPr="00B14408">
        <w:rPr>
          <w:rStyle w:val="libBold2Char"/>
          <w:rFonts w:hint="eastAsia"/>
          <w:rtl/>
        </w:rPr>
        <w:t>نظر</w:t>
      </w:r>
      <w:r>
        <w:t xml:space="preserve"> naẓar pl. </w:t>
      </w:r>
      <w:r>
        <w:rPr>
          <w:rtl/>
        </w:rPr>
        <w:t>انظار</w:t>
      </w:r>
      <w:r>
        <w:t xml:space="preserve"> anẓār seeing, eyesight, vision; look, glance, gaze; sight; outlook, prospect; view; aspect; appearance, evidence; insight, discernment, penetration; perception; contemplation; examination (</w:t>
      </w:r>
      <w:r>
        <w:rPr>
          <w:rtl/>
        </w:rPr>
        <w:t>في</w:t>
      </w:r>
      <w:r>
        <w:t xml:space="preserve"> of); inspection, study, perusal; consideration, reflection; philosophical speculation; theory; handling (</w:t>
      </w:r>
      <w:r>
        <w:rPr>
          <w:rtl/>
        </w:rPr>
        <w:t>في</w:t>
      </w:r>
      <w:r>
        <w:t xml:space="preserve"> of a   matter); trial, hearing (</w:t>
      </w:r>
      <w:r>
        <w:rPr>
          <w:rtl/>
        </w:rPr>
        <w:t>في</w:t>
      </w:r>
      <w:r>
        <w:t xml:space="preserve"> of a case in court); supervision, control, surveillance; competence, jurisdiction; attention, heed, regard, notice, observance, respect, consideration, care </w:t>
      </w:r>
      <w:r w:rsidR="003D2305">
        <w:t>|</w:t>
      </w:r>
      <w:r>
        <w:t xml:space="preserve"> (</w:t>
      </w:r>
      <w:r>
        <w:rPr>
          <w:rtl/>
        </w:rPr>
        <w:t>ل</w:t>
      </w:r>
      <w:r>
        <w:t xml:space="preserve"> or) </w:t>
      </w:r>
      <w:r>
        <w:rPr>
          <w:rtl/>
        </w:rPr>
        <w:t>نظر</w:t>
      </w:r>
      <w:r>
        <w:t xml:space="preserve"> in view of, with a view to, in regard to, with respect to, in consideration of, on the basis of, due to, because of, for; </w:t>
      </w:r>
      <w:r>
        <w:rPr>
          <w:rtl/>
        </w:rPr>
        <w:t>بالنظر ل</w:t>
      </w:r>
      <w:r>
        <w:t xml:space="preserve"> do.; </w:t>
      </w:r>
      <w:r>
        <w:rPr>
          <w:rtl/>
        </w:rPr>
        <w:t>بصرف النظر عن</w:t>
      </w:r>
      <w:r>
        <w:t xml:space="preserve"> (bi</w:t>
      </w:r>
      <w:r w:rsidR="003D2305">
        <w:t>-</w:t>
      </w:r>
      <w:r>
        <w:t>ṣarfi n</w:t>
      </w:r>
      <w:r w:rsidR="003D2305">
        <w:t>-</w:t>
      </w:r>
      <w:r>
        <w:t xml:space="preserve">n.) or </w:t>
      </w:r>
      <w:r>
        <w:rPr>
          <w:rtl/>
        </w:rPr>
        <w:t>بقطع النظر عن</w:t>
      </w:r>
      <w:r>
        <w:t xml:space="preserve"> (bi</w:t>
      </w:r>
      <w:r w:rsidR="003D2305">
        <w:t>-</w:t>
      </w:r>
      <w:r>
        <w:t>qaṭ‘i n</w:t>
      </w:r>
      <w:r w:rsidR="003D2305">
        <w:t>-</w:t>
      </w:r>
      <w:r>
        <w:t xml:space="preserve">n.) regardless of, irrespective of; </w:t>
      </w:r>
      <w:r>
        <w:rPr>
          <w:rtl/>
        </w:rPr>
        <w:t>تحت النظر</w:t>
      </w:r>
      <w:r>
        <w:t xml:space="preserve"> under considerations being studied, being dealt with; </w:t>
      </w:r>
      <w:r>
        <w:rPr>
          <w:rtl/>
        </w:rPr>
        <w:t>دون النظر الى</w:t>
      </w:r>
      <w:r>
        <w:t xml:space="preserve"> irrespective of, regardless of; </w:t>
      </w:r>
      <w:r>
        <w:rPr>
          <w:rtl/>
        </w:rPr>
        <w:t>في نظري</w:t>
      </w:r>
      <w:r>
        <w:t xml:space="preserve"> in my eyes, in my opinion; </w:t>
      </w:r>
      <w:r>
        <w:rPr>
          <w:rtl/>
        </w:rPr>
        <w:t>للنظر فى</w:t>
      </w:r>
      <w:r>
        <w:t xml:space="preserve"> for the study of, for consideration, for further examination of, for handling …, for action on …; O </w:t>
      </w:r>
      <w:r>
        <w:rPr>
          <w:rtl/>
        </w:rPr>
        <w:t>النظر الى الحي</w:t>
      </w:r>
      <w:r>
        <w:rPr>
          <w:rFonts w:hint="eastAsia"/>
          <w:rtl/>
        </w:rPr>
        <w:t>اة</w:t>
      </w:r>
      <w:r>
        <w:t xml:space="preserve"> (ḥayāh) weltanschauung; </w:t>
      </w:r>
      <w:r>
        <w:rPr>
          <w:rtl/>
        </w:rPr>
        <w:t>اعادة النظر</w:t>
      </w:r>
      <w:r>
        <w:t xml:space="preserve"> i‘ādat an</w:t>
      </w:r>
      <w:r w:rsidR="003D2305">
        <w:t>-</w:t>
      </w:r>
      <w:r>
        <w:t>n. re</w:t>
      </w:r>
      <w:r w:rsidR="003D2305">
        <w:t>-</w:t>
      </w:r>
      <w:r>
        <w:t xml:space="preserve">examination, reconsideration, resumption, retrial, revision; </w:t>
      </w:r>
      <w:r>
        <w:rPr>
          <w:rtl/>
        </w:rPr>
        <w:t>اهل النظر</w:t>
      </w:r>
      <w:r>
        <w:t xml:space="preserve"> ahl an</w:t>
      </w:r>
      <w:r w:rsidR="003D2305">
        <w:t>-</w:t>
      </w:r>
      <w:r>
        <w:t xml:space="preserve">n. speculative thinkers; theoreticians, theorists; </w:t>
      </w:r>
      <w:r>
        <w:rPr>
          <w:rtl/>
        </w:rPr>
        <w:t>بعيد النظر</w:t>
      </w:r>
      <w:r>
        <w:t xml:space="preserve"> or </w:t>
      </w:r>
      <w:r>
        <w:rPr>
          <w:rtl/>
        </w:rPr>
        <w:t>طويل النظر</w:t>
      </w:r>
      <w:r>
        <w:t xml:space="preserve"> farsighted; </w:t>
      </w:r>
      <w:r>
        <w:rPr>
          <w:rtl/>
        </w:rPr>
        <w:t>قصر النظر</w:t>
      </w:r>
      <w:r>
        <w:t xml:space="preserve"> qiṣar an</w:t>
      </w:r>
      <w:r w:rsidR="003D2305">
        <w:t>-</w:t>
      </w:r>
      <w:r>
        <w:t xml:space="preserve">n. shortsightedness; </w:t>
      </w:r>
      <w:r>
        <w:rPr>
          <w:rtl/>
        </w:rPr>
        <w:t>قصير النظر</w:t>
      </w:r>
      <w:r>
        <w:t xml:space="preserve"> shortsighted; </w:t>
      </w:r>
      <w:r>
        <w:rPr>
          <w:rtl/>
        </w:rPr>
        <w:t>المحكمة ذات النظر</w:t>
      </w:r>
      <w:r>
        <w:t xml:space="preserve"> (maḥkama) the court of competent jurisdiction; </w:t>
      </w:r>
      <w:r>
        <w:rPr>
          <w:rtl/>
        </w:rPr>
        <w:t>مسألة فيها نظر</w:t>
      </w:r>
      <w:r>
        <w:t xml:space="preserve"> (mas’ala) an unsettled, open question, an unsolved problem; </w:t>
      </w:r>
      <w:r>
        <w:rPr>
          <w:rtl/>
        </w:rPr>
        <w:t>من له نظر</w:t>
      </w:r>
      <w:r>
        <w:t xml:space="preserve"> (man) s.o. noteworthy, a distinguished man; the responsibles or authorized, person; </w:t>
      </w:r>
      <w:r>
        <w:rPr>
          <w:rtl/>
        </w:rPr>
        <w:t>اخذ بالنظر</w:t>
      </w:r>
      <w:r>
        <w:t xml:space="preserve"> to catch the eye; </w:t>
      </w:r>
      <w:r>
        <w:rPr>
          <w:rtl/>
        </w:rPr>
        <w:t>ادار نظره في</w:t>
      </w:r>
      <w:r>
        <w:t xml:space="preserve"> (adāra) to let one’s eyes roam over …; </w:t>
      </w:r>
      <w:r>
        <w:rPr>
          <w:rtl/>
        </w:rPr>
        <w:t>تابع (راجع) بالنظر ل</w:t>
      </w:r>
      <w:r>
        <w:t xml:space="preserve"> falling to the responsibility of, under the jurisdiction of, subject to the authority of; </w:t>
      </w:r>
      <w:r>
        <w:rPr>
          <w:rtl/>
        </w:rPr>
        <w:t>سارق النظر اليه</w:t>
      </w:r>
      <w:r>
        <w:t xml:space="preserve"> or </w:t>
      </w:r>
      <w:r>
        <w:rPr>
          <w:rtl/>
        </w:rPr>
        <w:t>سارقه النظر</w:t>
      </w:r>
      <w:r>
        <w:t xml:space="preserve"> or </w:t>
      </w:r>
      <w:r>
        <w:rPr>
          <w:rtl/>
        </w:rPr>
        <w:t>استرق النظر اليه</w:t>
      </w:r>
      <w:r>
        <w:t xml:space="preserve"> (naẓara) to glance furtively at s.o., give s.o. a surreptitious look; </w:t>
      </w:r>
      <w:r>
        <w:rPr>
          <w:rtl/>
        </w:rPr>
        <w:t>في هذا الأمر نظر</w:t>
      </w:r>
      <w:r>
        <w:t xml:space="preserve"> this matter calls for careful study, will have to be considered; </w:t>
      </w:r>
      <w:r>
        <w:rPr>
          <w:rtl/>
        </w:rPr>
        <w:t>قطع النظر عن</w:t>
      </w:r>
      <w:r>
        <w:t xml:space="preserve"> to take no account of, disregard s.th.; </w:t>
      </w:r>
      <w:r>
        <w:rPr>
          <w:rtl/>
        </w:rPr>
        <w:t>هو تحت نظر فلان</w:t>
      </w:r>
      <w:r>
        <w:t xml:space="preserve"> he is under the protection of so</w:t>
      </w:r>
      <w:r w:rsidR="003D2305">
        <w:t>-</w:t>
      </w:r>
      <w:r>
        <w:t>and</w:t>
      </w:r>
      <w:r w:rsidR="003D2305">
        <w:t>-</w:t>
      </w:r>
      <w:r>
        <w:t>so, he is patronized by so</w:t>
      </w:r>
      <w:r w:rsidR="003D2305">
        <w:t>-</w:t>
      </w:r>
      <w:r>
        <w:t>and</w:t>
      </w:r>
      <w:r w:rsidR="003D2305">
        <w:t>-</w:t>
      </w:r>
      <w:r>
        <w:t>so</w:t>
      </w:r>
    </w:p>
    <w:p w:rsidR="00B14408" w:rsidRDefault="00FD180F" w:rsidP="00FD180F">
      <w:pPr>
        <w:pStyle w:val="libNormal"/>
      </w:pPr>
      <w:r w:rsidRPr="00B14408">
        <w:rPr>
          <w:rStyle w:val="libBold2Char"/>
          <w:rFonts w:hint="eastAsia"/>
          <w:rtl/>
        </w:rPr>
        <w:lastRenderedPageBreak/>
        <w:t>نظر</w:t>
      </w:r>
      <w:r>
        <w:t xml:space="preserve"> similar, like; equal </w:t>
      </w:r>
      <w:r w:rsidR="003D2305">
        <w:t>|</w:t>
      </w:r>
      <w:r>
        <w:t xml:space="preserve"> </w:t>
      </w:r>
      <w:r>
        <w:rPr>
          <w:rtl/>
        </w:rPr>
        <w:t>عديم النظر</w:t>
      </w:r>
      <w:r>
        <w:t xml:space="preserve"> unparalleled, unequaled, matchless, unique of his (its) kind</w:t>
      </w:r>
    </w:p>
    <w:p w:rsidR="00B14408" w:rsidRDefault="00FD180F" w:rsidP="00FD180F">
      <w:pPr>
        <w:pStyle w:val="libNormal"/>
      </w:pPr>
      <w:r w:rsidRPr="00B14408">
        <w:rPr>
          <w:rStyle w:val="libBold2Char"/>
          <w:rFonts w:hint="eastAsia"/>
          <w:rtl/>
        </w:rPr>
        <w:t>نظرة</w:t>
      </w:r>
      <w:r>
        <w:t xml:space="preserve"> naẓra pl. naẓarāt looks glance; sights view; viewings contemplation (</w:t>
      </w:r>
      <w:r>
        <w:rPr>
          <w:rtl/>
        </w:rPr>
        <w:t>الى</w:t>
      </w:r>
      <w:r>
        <w:t xml:space="preserve"> of s.th.); pl. </w:t>
      </w:r>
      <w:r>
        <w:rPr>
          <w:rtl/>
        </w:rPr>
        <w:t>نظرات</w:t>
      </w:r>
      <w:r>
        <w:t xml:space="preserve"> (philosophical) reflections</w:t>
      </w:r>
    </w:p>
    <w:p w:rsidR="00B14408" w:rsidRDefault="00FD180F" w:rsidP="00FD180F">
      <w:pPr>
        <w:pStyle w:val="libNormal"/>
      </w:pPr>
      <w:r w:rsidRPr="00B14408">
        <w:rPr>
          <w:rStyle w:val="libBold2Char"/>
          <w:rFonts w:hint="eastAsia"/>
          <w:rtl/>
        </w:rPr>
        <w:t>نظرة</w:t>
      </w:r>
      <w:r>
        <w:t xml:space="preserve"> naẓira delay, postponements deferment (of an obligation)</w:t>
      </w:r>
    </w:p>
    <w:p w:rsidR="00B14408" w:rsidRDefault="00FD180F" w:rsidP="00FD180F">
      <w:pPr>
        <w:pStyle w:val="libNormal"/>
      </w:pPr>
      <w:r w:rsidRPr="00B14408">
        <w:rPr>
          <w:rStyle w:val="libBold2Char"/>
          <w:rFonts w:hint="eastAsia"/>
          <w:rtl/>
        </w:rPr>
        <w:t>نظري</w:t>
      </w:r>
      <w:r>
        <w:t xml:space="preserve"> naẓarī optic(al); visual; theoretic(al); speculative</w:t>
      </w:r>
    </w:p>
    <w:p w:rsidR="00B14408" w:rsidRDefault="00FD180F" w:rsidP="00FD180F">
      <w:pPr>
        <w:pStyle w:val="libNormal"/>
      </w:pPr>
      <w:r w:rsidRPr="00B14408">
        <w:rPr>
          <w:rStyle w:val="libBold2Char"/>
          <w:rFonts w:hint="eastAsia"/>
          <w:rtl/>
        </w:rPr>
        <w:t>نظرية</w:t>
      </w:r>
      <w:r>
        <w:t xml:space="preserve"> naẓarīya theory; theorem; reflection, meditation, contemplation</w:t>
      </w:r>
    </w:p>
    <w:p w:rsidR="00B14408" w:rsidRDefault="00FD180F" w:rsidP="00FD180F">
      <w:pPr>
        <w:pStyle w:val="libNormal"/>
      </w:pPr>
      <w:r w:rsidRPr="00B14408">
        <w:rPr>
          <w:rStyle w:val="libBold2Char"/>
          <w:rFonts w:hint="eastAsia"/>
          <w:rtl/>
        </w:rPr>
        <w:t>نظير</w:t>
      </w:r>
      <w:r>
        <w:t xml:space="preserve"> naẓīr pl. </w:t>
      </w:r>
      <w:r>
        <w:rPr>
          <w:rtl/>
        </w:rPr>
        <w:t>نظراء</w:t>
      </w:r>
      <w:r>
        <w:t xml:space="preserve"> nuẓarā’2, f. pl. </w:t>
      </w:r>
      <w:r>
        <w:rPr>
          <w:rtl/>
        </w:rPr>
        <w:t>نظائر</w:t>
      </w:r>
      <w:r>
        <w:t xml:space="preserve"> naẓā’r2 similar, like, same, equal, matching, corresponding, comparable; an equivalent; facings opposites parallel; (with foll. genit.) in the manner of. in the same manner as, just like, just as; transcript, copy </w:t>
      </w:r>
      <w:r w:rsidR="003D2305">
        <w:t>|</w:t>
      </w:r>
      <w:r>
        <w:t xml:space="preserve"> </w:t>
      </w:r>
      <w:r>
        <w:rPr>
          <w:rtl/>
        </w:rPr>
        <w:t>نظير</w:t>
      </w:r>
      <w:r>
        <w:t xml:space="preserve"> naẓīra (prep.) as a compensation for, in consideration of, in return for, in exchange for, for, on, e.g., </w:t>
      </w:r>
      <w:r>
        <w:rPr>
          <w:rtl/>
        </w:rPr>
        <w:t>نظير دفع خمسين مليما</w:t>
      </w:r>
      <w:r>
        <w:t xml:space="preserve"> (daf‘ k. malīman) on paying 50 millièmes; </w:t>
      </w:r>
      <w:r>
        <w:rPr>
          <w:rtl/>
        </w:rPr>
        <w:t>نظراؤه</w:t>
      </w:r>
      <w:r>
        <w:t xml:space="preserve"> people of his kinds people like him; </w:t>
      </w:r>
      <w:r>
        <w:rPr>
          <w:rtl/>
        </w:rPr>
        <w:t>نظير السمت</w:t>
      </w:r>
      <w:r>
        <w:t xml:space="preserve"> n. as</w:t>
      </w:r>
      <w:r w:rsidR="003D2305">
        <w:t>-</w:t>
      </w:r>
      <w:r>
        <w:t xml:space="preserve">samt or </w:t>
      </w:r>
      <w:r>
        <w:rPr>
          <w:rtl/>
        </w:rPr>
        <w:t>النظير</w:t>
      </w:r>
      <w:r>
        <w:t xml:space="preserve"> nadir (astr.); </w:t>
      </w:r>
      <w:r>
        <w:rPr>
          <w:rtl/>
        </w:rPr>
        <w:t>مقطوع (منقطع) النظير</w:t>
      </w:r>
      <w:r>
        <w:t xml:space="preserve"> incomparable; </w:t>
      </w:r>
      <w:r>
        <w:rPr>
          <w:rtl/>
        </w:rPr>
        <w:t>ليس له نظير</w:t>
      </w:r>
      <w:r>
        <w:t xml:space="preserve"> unparalleled, unequaled, matchless, unique of his (its) kind</w:t>
      </w:r>
    </w:p>
    <w:p w:rsidR="00B14408" w:rsidRDefault="00FD180F" w:rsidP="00FD180F">
      <w:pPr>
        <w:pStyle w:val="libNormal"/>
      </w:pPr>
      <w:r w:rsidRPr="00B14408">
        <w:rPr>
          <w:rStyle w:val="libBold2Char"/>
          <w:rFonts w:hint="eastAsia"/>
          <w:rtl/>
        </w:rPr>
        <w:t>نظيرة</w:t>
      </w:r>
      <w:r>
        <w:t xml:space="preserve"> naẓīra head, foremost rank </w:t>
      </w:r>
      <w:r w:rsidR="003D2305">
        <w:t>|</w:t>
      </w:r>
      <w:r>
        <w:t xml:space="preserve"> </w:t>
      </w:r>
      <w:r>
        <w:rPr>
          <w:rtl/>
        </w:rPr>
        <w:t>في نظيرة</w:t>
      </w:r>
      <w:r>
        <w:t xml:space="preserve"> (with foils genit.) at the head of</w:t>
      </w:r>
    </w:p>
    <w:p w:rsidR="00B14408" w:rsidRDefault="00FD180F" w:rsidP="00FD180F">
      <w:pPr>
        <w:pStyle w:val="libNormal"/>
      </w:pPr>
      <w:r w:rsidRPr="00B14408">
        <w:rPr>
          <w:rStyle w:val="libBold2Char"/>
          <w:rFonts w:hint="eastAsia"/>
          <w:rtl/>
        </w:rPr>
        <w:t>نظار</w:t>
      </w:r>
      <w:r>
        <w:t xml:space="preserve"> naẓẓār keen</w:t>
      </w:r>
      <w:r w:rsidR="003D2305">
        <w:t>-</w:t>
      </w:r>
      <w:r>
        <w:t xml:space="preserve">eyed; (pl. </w:t>
      </w:r>
      <w:r>
        <w:rPr>
          <w:rtl/>
        </w:rPr>
        <w:t>نظارة</w:t>
      </w:r>
      <w:r>
        <w:t xml:space="preserve"> naẓẓāra) spectator, onlooker</w:t>
      </w:r>
    </w:p>
    <w:p w:rsidR="00B14408" w:rsidRDefault="00FD180F" w:rsidP="00FD180F">
      <w:pPr>
        <w:pStyle w:val="libNormal"/>
      </w:pPr>
      <w:r w:rsidRPr="00B14408">
        <w:rPr>
          <w:rStyle w:val="libBold2Char"/>
          <w:rFonts w:hint="eastAsia"/>
          <w:rtl/>
        </w:rPr>
        <w:t>نظارة</w:t>
      </w:r>
      <w:r>
        <w:t xml:space="preserve"> naẓẓāra pl. </w:t>
      </w:r>
      <w:r w:rsidR="003D2305">
        <w:t>-</w:t>
      </w:r>
      <w:r>
        <w:t xml:space="preserve">āt field glass, binocular; telescope, spyglass; (pair of) eyeglasses, spectacles (occasionally also pl. </w:t>
      </w:r>
      <w:r>
        <w:rPr>
          <w:rtl/>
        </w:rPr>
        <w:t>نظارات</w:t>
      </w:r>
      <w:r>
        <w:t xml:space="preserve"> with singular meaning: a pair of eyeglasses); (pair of) goggles </w:t>
      </w:r>
      <w:r w:rsidR="003D2305">
        <w:t>|</w:t>
      </w:r>
      <w:r>
        <w:t xml:space="preserve"> </w:t>
      </w:r>
      <w:r>
        <w:rPr>
          <w:rtl/>
        </w:rPr>
        <w:t>نظارة فردية</w:t>
      </w:r>
      <w:r>
        <w:t xml:space="preserve"> (fardīya) or </w:t>
      </w:r>
      <w:r>
        <w:rPr>
          <w:rtl/>
        </w:rPr>
        <w:t>نظارة واحدة</w:t>
      </w:r>
      <w:r>
        <w:t xml:space="preserve"> eyeglass, monocle; O </w:t>
      </w:r>
      <w:r>
        <w:rPr>
          <w:rtl/>
        </w:rPr>
        <w:t>نظ</w:t>
      </w:r>
      <w:r>
        <w:rPr>
          <w:rFonts w:hint="eastAsia"/>
          <w:rtl/>
        </w:rPr>
        <w:t>ارة</w:t>
      </w:r>
      <w:r>
        <w:rPr>
          <w:rtl/>
        </w:rPr>
        <w:t xml:space="preserve"> معظمة</w:t>
      </w:r>
      <w:r>
        <w:t xml:space="preserve"> (mu’aẓẓima) magnifying glass; </w:t>
      </w:r>
      <w:r>
        <w:rPr>
          <w:rtl/>
        </w:rPr>
        <w:t>نظارة الميدان</w:t>
      </w:r>
      <w:r>
        <w:t xml:space="preserve"> n. al</w:t>
      </w:r>
      <w:r w:rsidR="003D2305">
        <w:t>-</w:t>
      </w:r>
      <w:r>
        <w:t>maidān field glass</w:t>
      </w:r>
    </w:p>
    <w:p w:rsidR="00B14408" w:rsidRDefault="00FD180F" w:rsidP="00FD180F">
      <w:pPr>
        <w:pStyle w:val="libNormal"/>
      </w:pPr>
      <w:r w:rsidRPr="00B14408">
        <w:rPr>
          <w:rStyle w:val="libBold2Char"/>
          <w:rFonts w:hint="eastAsia"/>
          <w:rtl/>
        </w:rPr>
        <w:t>نظاراتي</w:t>
      </w:r>
      <w:r>
        <w:t xml:space="preserve"> naẓẓārātī optometrist; optician</w:t>
      </w:r>
    </w:p>
    <w:p w:rsidR="00B14408" w:rsidRDefault="00FD180F" w:rsidP="00FD180F">
      <w:pPr>
        <w:pStyle w:val="libNormal"/>
      </w:pPr>
      <w:r w:rsidRPr="00B14408">
        <w:rPr>
          <w:rStyle w:val="libBold2Char"/>
          <w:rFonts w:hint="eastAsia"/>
          <w:rtl/>
        </w:rPr>
        <w:t>نظارة</w:t>
      </w:r>
      <w:r>
        <w:t xml:space="preserve"> niẓāra supervision, control, inspection, management, administration, direction; ministry (now obsolete)</w:t>
      </w:r>
    </w:p>
    <w:p w:rsidR="00B14408" w:rsidRDefault="00FD180F" w:rsidP="00FD180F">
      <w:pPr>
        <w:pStyle w:val="libNormal"/>
      </w:pPr>
      <w:r w:rsidRPr="00B14408">
        <w:rPr>
          <w:rStyle w:val="libBold2Char"/>
          <w:rFonts w:hint="eastAsia"/>
          <w:rtl/>
        </w:rPr>
        <w:t>ناظور</w:t>
      </w:r>
      <w:r>
        <w:t xml:space="preserve"> nāẓūr field glass</w:t>
      </w:r>
    </w:p>
    <w:p w:rsidR="00B14408" w:rsidRDefault="00FD180F" w:rsidP="00FD180F">
      <w:pPr>
        <w:pStyle w:val="libNormal"/>
      </w:pPr>
      <w:r w:rsidRPr="00B14408">
        <w:rPr>
          <w:rStyle w:val="libBold2Char"/>
          <w:rFonts w:hint="eastAsia"/>
          <w:rtl/>
        </w:rPr>
        <w:t>منظر</w:t>
      </w:r>
      <w:r>
        <w:t xml:space="preserve"> manẓar pl. </w:t>
      </w:r>
      <w:r>
        <w:rPr>
          <w:rtl/>
        </w:rPr>
        <w:t>مناظر</w:t>
      </w:r>
      <w:r>
        <w:t xml:space="preserve"> manāẓir2 sight; view, panorama; look(s), appearance, aspect; prospect, outlook, perspective; an object soon or viewed, photographic object; scene (of a play); spectacle; stage setting, set, scenery; place commanding a sweeping view; lookout, watchtower </w:t>
      </w:r>
      <w:r w:rsidR="003D2305">
        <w:t>|</w:t>
      </w:r>
      <w:r>
        <w:t xml:space="preserve"> </w:t>
      </w:r>
      <w:r>
        <w:rPr>
          <w:rtl/>
        </w:rPr>
        <w:t>منظر عام</w:t>
      </w:r>
      <w:r>
        <w:t xml:space="preserve"> (‘āmm) general view, panorama, landscape, scenery; O </w:t>
      </w:r>
      <w:r>
        <w:rPr>
          <w:rtl/>
        </w:rPr>
        <w:t>مناظر خارجية</w:t>
      </w:r>
      <w:r>
        <w:t xml:space="preserve"> </w:t>
      </w:r>
      <w:r>
        <w:lastRenderedPageBreak/>
        <w:t>(kārijīya) shots on location (in motion</w:t>
      </w:r>
      <w:r w:rsidR="003D2305">
        <w:t>-</w:t>
      </w:r>
      <w:r>
        <w:t xml:space="preserve">picture making); </w:t>
      </w:r>
      <w:r>
        <w:rPr>
          <w:rtl/>
        </w:rPr>
        <w:t>مناظر طبيعية</w:t>
      </w:r>
      <w:r>
        <w:t xml:space="preserve"> (ṭabī‘īya) scenic views, scenery, landscapes</w:t>
      </w:r>
    </w:p>
    <w:p w:rsidR="00B14408" w:rsidRDefault="00FD180F" w:rsidP="00FD180F">
      <w:pPr>
        <w:pStyle w:val="libNormal"/>
      </w:pPr>
      <w:r w:rsidRPr="00B14408">
        <w:rPr>
          <w:rStyle w:val="libBold2Char"/>
          <w:rFonts w:hint="eastAsia"/>
          <w:rtl/>
        </w:rPr>
        <w:t>منظرة</w:t>
      </w:r>
      <w:r>
        <w:t xml:space="preserve"> manẓara pl. </w:t>
      </w:r>
      <w:r>
        <w:rPr>
          <w:rtl/>
        </w:rPr>
        <w:t>مناظر</w:t>
      </w:r>
      <w:r>
        <w:t xml:space="preserve"> manāẓir2 place commanding a scenic view; view, scenery, landscape, panorama; watchtower, observatory; guestroom, reception room, drawing room, parlor</w:t>
      </w:r>
    </w:p>
    <w:p w:rsidR="00B14408" w:rsidRDefault="00FD180F" w:rsidP="00FD180F">
      <w:pPr>
        <w:pStyle w:val="libNormal"/>
      </w:pPr>
      <w:r>
        <w:t xml:space="preserve">O </w:t>
      </w:r>
      <w:r>
        <w:rPr>
          <w:rtl/>
        </w:rPr>
        <w:t>منظر</w:t>
      </w:r>
      <w:r>
        <w:t xml:space="preserve"> minẓar (pair of) eyeglasses, spectacles; telescope, spyglass</w:t>
      </w:r>
    </w:p>
    <w:p w:rsidR="00B14408" w:rsidRDefault="00FD180F" w:rsidP="00FD180F">
      <w:pPr>
        <w:pStyle w:val="libNormal"/>
      </w:pPr>
      <w:r w:rsidRPr="00B14408">
        <w:rPr>
          <w:rStyle w:val="libBold2Char"/>
          <w:rFonts w:hint="eastAsia"/>
          <w:rtl/>
        </w:rPr>
        <w:t>منظار</w:t>
      </w:r>
      <w:r>
        <w:t xml:space="preserve"> minẓār pl. </w:t>
      </w:r>
      <w:r>
        <w:rPr>
          <w:rtl/>
        </w:rPr>
        <w:t>مناظير</w:t>
      </w:r>
      <w:r>
        <w:t xml:space="preserve"> manāẓīr2 telescope, spyglass; magnifying glass; mirror, speculum, </w:t>
      </w:r>
      <w:r w:rsidR="003D2305">
        <w:t>-</w:t>
      </w:r>
      <w:r>
        <w:t xml:space="preserve">scope (e.g., laryngoscope) </w:t>
      </w:r>
      <w:r w:rsidR="003D2305">
        <w:t>|</w:t>
      </w:r>
      <w:r>
        <w:t xml:space="preserve"> </w:t>
      </w:r>
      <w:r>
        <w:rPr>
          <w:rtl/>
        </w:rPr>
        <w:t>منظار معظم</w:t>
      </w:r>
      <w:r>
        <w:t xml:space="preserve"> (mu‘aẓẓim) magnifying glass; </w:t>
      </w:r>
      <w:r>
        <w:rPr>
          <w:rtl/>
        </w:rPr>
        <w:t>رقب بمنظار اسود</w:t>
      </w:r>
      <w:r>
        <w:t xml:space="preserve"> (aswada) to have a pessimistic outlook, look on the dark side of everything</w:t>
      </w:r>
    </w:p>
    <w:p w:rsidR="00B14408" w:rsidRDefault="00FD180F" w:rsidP="00FD180F">
      <w:pPr>
        <w:pStyle w:val="libNormal"/>
      </w:pPr>
      <w:r w:rsidRPr="00B14408">
        <w:rPr>
          <w:rStyle w:val="libBold2Char"/>
          <w:rFonts w:hint="eastAsia"/>
          <w:rtl/>
        </w:rPr>
        <w:t>منا</w:t>
      </w:r>
      <w:r>
        <w:t></w:t>
      </w:r>
      <w:r>
        <w:rPr>
          <w:rtl/>
        </w:rPr>
        <w:t>ظرة</w:t>
      </w:r>
      <w:r>
        <w:t xml:space="preserve"> munāẓara emulation, rivalry, competition; quarrel, argument. altercation, debate, dispute, discussion, controversy; supervision, control, inspection</w:t>
      </w:r>
    </w:p>
    <w:p w:rsidR="00B14408" w:rsidRDefault="00FD180F" w:rsidP="00FD180F">
      <w:pPr>
        <w:pStyle w:val="libNormal"/>
      </w:pPr>
      <w:r w:rsidRPr="00B14408">
        <w:rPr>
          <w:rStyle w:val="libBold2Char"/>
          <w:rFonts w:hint="eastAsia"/>
          <w:rtl/>
        </w:rPr>
        <w:t>تناظر</w:t>
      </w:r>
      <w:r>
        <w:t xml:space="preserve"> tanāẓur difference of opinion, squabble, wrangle, altercation; symmetry (math.)</w:t>
      </w:r>
    </w:p>
    <w:p w:rsidR="00B14408" w:rsidRDefault="00FD180F" w:rsidP="00FD180F">
      <w:pPr>
        <w:pStyle w:val="libNormal"/>
      </w:pPr>
      <w:r w:rsidRPr="00B14408">
        <w:rPr>
          <w:rStyle w:val="libBold2Char"/>
          <w:rFonts w:hint="eastAsia"/>
          <w:rtl/>
        </w:rPr>
        <w:t>انتظار</w:t>
      </w:r>
      <w:r>
        <w:t xml:space="preserve"> intiẓār waiting, wait; expectation </w:t>
      </w:r>
      <w:r w:rsidR="003D2305">
        <w:t>|</w:t>
      </w:r>
      <w:r>
        <w:t xml:space="preserve"> </w:t>
      </w:r>
      <w:r>
        <w:rPr>
          <w:rtl/>
        </w:rPr>
        <w:t>على غير انتظار</w:t>
      </w:r>
      <w:r>
        <w:t xml:space="preserve"> unexpectedly</w:t>
      </w:r>
    </w:p>
    <w:p w:rsidR="00B14408" w:rsidRDefault="00FD180F" w:rsidP="00FD180F">
      <w:pPr>
        <w:pStyle w:val="libNormal"/>
      </w:pPr>
      <w:r w:rsidRPr="00B14408">
        <w:rPr>
          <w:rStyle w:val="libBold2Char"/>
          <w:rFonts w:hint="eastAsia"/>
          <w:rtl/>
        </w:rPr>
        <w:t>ناظر</w:t>
      </w:r>
      <w:r>
        <w:t xml:space="preserve"> nāẓir pl. </w:t>
      </w:r>
      <w:r>
        <w:rPr>
          <w:rtl/>
        </w:rPr>
        <w:t>نظار</w:t>
      </w:r>
      <w:r>
        <w:t xml:space="preserve"> nuẓẓār observer, viewer, spectator, onlooker; overseer, supervisor; inspector; manager, director, superintendent, administrator, principal, chief, (cabinet) minister (now obsolete) </w:t>
      </w:r>
      <w:r w:rsidR="003D2305">
        <w:t>|</w:t>
      </w:r>
      <w:r>
        <w:t xml:space="preserve"> </w:t>
      </w:r>
      <w:r>
        <w:rPr>
          <w:rtl/>
        </w:rPr>
        <w:t>ناظر الوقف</w:t>
      </w:r>
      <w:r>
        <w:t xml:space="preserve"> n. al</w:t>
      </w:r>
      <w:r w:rsidR="003D2305">
        <w:t>-</w:t>
      </w:r>
      <w:r>
        <w:t>waqf trustee of a wakf, administrator of a religious endowment</w:t>
      </w:r>
    </w:p>
    <w:p w:rsidR="00B14408" w:rsidRDefault="00FD180F" w:rsidP="00FD180F">
      <w:pPr>
        <w:pStyle w:val="libNormal"/>
      </w:pPr>
      <w:r w:rsidRPr="00B14408">
        <w:rPr>
          <w:rStyle w:val="libBold2Char"/>
          <w:rFonts w:hint="eastAsia"/>
          <w:rtl/>
        </w:rPr>
        <w:t>ناظرة</w:t>
      </w:r>
      <w:r>
        <w:t xml:space="preserve"> nāẓira administratress, directress, manageress, headmistress, matron</w:t>
      </w:r>
    </w:p>
    <w:p w:rsidR="00B14408" w:rsidRDefault="00FD180F" w:rsidP="00FD180F">
      <w:pPr>
        <w:pStyle w:val="libNormal"/>
      </w:pPr>
      <w:r w:rsidRPr="00B14408">
        <w:rPr>
          <w:rStyle w:val="libBold2Char"/>
          <w:rFonts w:hint="eastAsia"/>
          <w:rtl/>
        </w:rPr>
        <w:t>ناظرة</w:t>
      </w:r>
      <w:r>
        <w:t xml:space="preserve"> nāẓir and </w:t>
      </w:r>
      <w:r>
        <w:rPr>
          <w:rtl/>
        </w:rPr>
        <w:t>ناظرة</w:t>
      </w:r>
      <w:r>
        <w:t xml:space="preserve"> nāẓira pl. </w:t>
      </w:r>
      <w:r>
        <w:rPr>
          <w:rtl/>
        </w:rPr>
        <w:t>نواظر</w:t>
      </w:r>
      <w:r>
        <w:t xml:space="preserve"> nawāẓir2 eye; look. glance </w:t>
      </w:r>
      <w:r w:rsidR="003D2305">
        <w:t>|</w:t>
      </w:r>
      <w:r>
        <w:t xml:space="preserve"> </w:t>
      </w:r>
      <w:r>
        <w:rPr>
          <w:rtl/>
        </w:rPr>
        <w:t>بين ناظريه</w:t>
      </w:r>
      <w:r>
        <w:t xml:space="preserve"> (nāẓiraihi) before his eyes</w:t>
      </w:r>
    </w:p>
    <w:p w:rsidR="00B14408" w:rsidRDefault="00FD180F" w:rsidP="00FD180F">
      <w:pPr>
        <w:pStyle w:val="libNormal"/>
      </w:pPr>
      <w:r w:rsidRPr="00B14408">
        <w:rPr>
          <w:rStyle w:val="libBold2Char"/>
          <w:rFonts w:hint="eastAsia"/>
          <w:rtl/>
        </w:rPr>
        <w:t>منظور</w:t>
      </w:r>
      <w:r>
        <w:t xml:space="preserve"> manẓūr seen; visible; foreseen, anticipated, expected; supervised, under supervision, controlled; envied, regarded with the evil eye; under consideration (case), pending (complaint, lawsuit; </w:t>
      </w:r>
      <w:r>
        <w:rPr>
          <w:rtl/>
        </w:rPr>
        <w:t>امام</w:t>
      </w:r>
      <w:r>
        <w:t xml:space="preserve"> in a court) </w:t>
      </w:r>
      <w:r w:rsidR="003D2305">
        <w:t>|</w:t>
      </w:r>
      <w:r>
        <w:t xml:space="preserve"> </w:t>
      </w:r>
      <w:r>
        <w:rPr>
          <w:rtl/>
        </w:rPr>
        <w:t>منظور اليه</w:t>
      </w:r>
      <w:r>
        <w:t xml:space="preserve"> one under supervision, subordinate, underling, protégé, charge, ward, pupil; </w:t>
      </w:r>
      <w:r>
        <w:rPr>
          <w:rtl/>
        </w:rPr>
        <w:t>غير منظور</w:t>
      </w:r>
      <w:r>
        <w:t xml:space="preserve"> invisible; unforeseen, unexpected; </w:t>
      </w:r>
      <w:r>
        <w:rPr>
          <w:rtl/>
        </w:rPr>
        <w:t>ادوات منظورة</w:t>
      </w:r>
      <w:r>
        <w:t xml:space="preserve"> (adawāt) visual training aids; </w:t>
      </w:r>
      <w:r>
        <w:rPr>
          <w:rtl/>
        </w:rPr>
        <w:t>دعوى منظورة</w:t>
      </w:r>
      <w:r>
        <w:t xml:space="preserve"> (da‘wā) pending lawsuit; </w:t>
      </w:r>
      <w:r>
        <w:rPr>
          <w:rtl/>
        </w:rPr>
        <w:t>الشخص المنظور في أمره</w:t>
      </w:r>
      <w:r>
        <w:t xml:space="preserve"> (šakṣ) person whose case is under consideration</w:t>
      </w:r>
    </w:p>
    <w:p w:rsidR="00B14408" w:rsidRDefault="00FD180F" w:rsidP="00FD180F">
      <w:pPr>
        <w:pStyle w:val="libNormal"/>
      </w:pPr>
      <w:r w:rsidRPr="00B14408">
        <w:rPr>
          <w:rStyle w:val="libBold2Char"/>
          <w:rFonts w:hint="eastAsia"/>
          <w:rtl/>
        </w:rPr>
        <w:t>مناظر</w:t>
      </w:r>
      <w:r>
        <w:t xml:space="preserve"> munāẓir similar, like, equal; competitor, rival, adversary, opponent (esp., in a discussion); interlocutor</w:t>
      </w:r>
    </w:p>
    <w:p w:rsidR="00B14408" w:rsidRDefault="00FD180F" w:rsidP="00FD180F">
      <w:pPr>
        <w:pStyle w:val="libNormal"/>
      </w:pPr>
      <w:r w:rsidRPr="00B14408">
        <w:rPr>
          <w:rStyle w:val="libBold2Char"/>
          <w:rFonts w:hint="eastAsia"/>
          <w:rtl/>
        </w:rPr>
        <w:t>نظف</w:t>
      </w:r>
      <w:r>
        <w:t xml:space="preserve"> naẓufa u (</w:t>
      </w:r>
      <w:r>
        <w:rPr>
          <w:rtl/>
        </w:rPr>
        <w:t>نظف</w:t>
      </w:r>
      <w:r>
        <w:t xml:space="preserve"> naẓufa) to be clean, cleanly, neat, tidy II to clean, cleanse, polish (</w:t>
      </w:r>
      <w:r>
        <w:rPr>
          <w:rtl/>
        </w:rPr>
        <w:t>هـ</w:t>
      </w:r>
      <w:r>
        <w:t xml:space="preserve"> s.th.) V to clean o.s., become clean</w:t>
      </w:r>
    </w:p>
    <w:p w:rsidR="00B14408" w:rsidRDefault="00FD180F" w:rsidP="00FD180F">
      <w:pPr>
        <w:pStyle w:val="libNormal"/>
      </w:pPr>
      <w:r w:rsidRPr="00B14408">
        <w:rPr>
          <w:rStyle w:val="libBold2Char"/>
          <w:rFonts w:hint="eastAsia"/>
          <w:rtl/>
        </w:rPr>
        <w:lastRenderedPageBreak/>
        <w:t>نظافة</w:t>
      </w:r>
      <w:r>
        <w:t xml:space="preserve"> naẓāfa cleanness, cleanliness, neatness, tidiness</w:t>
      </w:r>
    </w:p>
    <w:p w:rsidR="00B14408" w:rsidRDefault="00FD180F" w:rsidP="00FD180F">
      <w:pPr>
        <w:pStyle w:val="libNormal"/>
      </w:pPr>
      <w:r w:rsidRPr="00B14408">
        <w:rPr>
          <w:rStyle w:val="libBold2Char"/>
          <w:rFonts w:hint="eastAsia"/>
          <w:rtl/>
        </w:rPr>
        <w:t>نظيف</w:t>
      </w:r>
      <w:r>
        <w:t xml:space="preserve"> naẓīf pl. </w:t>
      </w:r>
      <w:r>
        <w:rPr>
          <w:rtl/>
        </w:rPr>
        <w:t>نظفاء</w:t>
      </w:r>
      <w:r>
        <w:t xml:space="preserve"> nuẓafā’2, </w:t>
      </w:r>
      <w:r>
        <w:rPr>
          <w:rtl/>
        </w:rPr>
        <w:t>نظاف</w:t>
      </w:r>
      <w:r>
        <w:t xml:space="preserve"> niẓāf clean, neat, tidy; well</w:t>
      </w:r>
      <w:r w:rsidR="003D2305">
        <w:t>-</w:t>
      </w:r>
      <w:r>
        <w:t>groomed, well</w:t>
      </w:r>
      <w:r w:rsidR="003D2305">
        <w:t>-</w:t>
      </w:r>
      <w:r>
        <w:t>tended</w:t>
      </w:r>
    </w:p>
    <w:p w:rsidR="00B14408" w:rsidRDefault="00FD180F" w:rsidP="00FD180F">
      <w:pPr>
        <w:pStyle w:val="libNormal"/>
      </w:pPr>
      <w:r w:rsidRPr="00B14408">
        <w:rPr>
          <w:rStyle w:val="libBold2Char"/>
          <w:rFonts w:hint="eastAsia"/>
          <w:rtl/>
        </w:rPr>
        <w:t>انظف</w:t>
      </w:r>
      <w:r>
        <w:t xml:space="preserve"> anẓaf2 cleaner, neater</w:t>
      </w:r>
    </w:p>
    <w:p w:rsidR="00B14408" w:rsidRDefault="00FD180F" w:rsidP="00FD180F">
      <w:pPr>
        <w:pStyle w:val="libNormal"/>
      </w:pPr>
      <w:r w:rsidRPr="00B14408">
        <w:rPr>
          <w:rStyle w:val="libBold2Char"/>
          <w:rFonts w:hint="eastAsia"/>
          <w:rtl/>
        </w:rPr>
        <w:t>تنظيف</w:t>
      </w:r>
      <w:r>
        <w:t xml:space="preserve"> tanẓīf pl. </w:t>
      </w:r>
      <w:r w:rsidR="003D2305">
        <w:t>-</w:t>
      </w:r>
      <w:r>
        <w:t xml:space="preserve">āt cleaning, cleansing </w:t>
      </w:r>
      <w:r w:rsidR="003D2305">
        <w:t>|</w:t>
      </w:r>
      <w:r>
        <w:t xml:space="preserve"> </w:t>
      </w:r>
      <w:r>
        <w:rPr>
          <w:rtl/>
        </w:rPr>
        <w:t>تنظيف الأظفار</w:t>
      </w:r>
      <w:r>
        <w:t xml:space="preserve"> manicure</w:t>
      </w:r>
    </w:p>
    <w:p w:rsidR="00B14408" w:rsidRDefault="00FD180F" w:rsidP="00FD180F">
      <w:pPr>
        <w:pStyle w:val="libNormal"/>
      </w:pPr>
      <w:r w:rsidRPr="00B14408">
        <w:rPr>
          <w:rStyle w:val="libBold2Char"/>
          <w:rFonts w:hint="eastAsia"/>
          <w:rtl/>
        </w:rPr>
        <w:t>نظلي</w:t>
      </w:r>
      <w:r>
        <w:t xml:space="preserve"> naẓlī (eg.) delicate, feminine</w:t>
      </w:r>
    </w:p>
    <w:p w:rsidR="00B14408" w:rsidRDefault="00FD180F" w:rsidP="00FD180F">
      <w:pPr>
        <w:pStyle w:val="libNormal"/>
      </w:pPr>
      <w:r w:rsidRPr="00B14408">
        <w:rPr>
          <w:rStyle w:val="libBold2Char"/>
          <w:rFonts w:hint="eastAsia"/>
          <w:rtl/>
        </w:rPr>
        <w:t>نظم</w:t>
      </w:r>
      <w:r>
        <w:t xml:space="preserve"> naẓama i (naẓm, </w:t>
      </w:r>
      <w:r>
        <w:rPr>
          <w:rtl/>
        </w:rPr>
        <w:t>نظام</w:t>
      </w:r>
      <w:r>
        <w:t xml:space="preserve"> niẓām) and II to string (</w:t>
      </w:r>
      <w:r>
        <w:rPr>
          <w:rtl/>
        </w:rPr>
        <w:t>هـ</w:t>
      </w:r>
      <w:r>
        <w:t xml:space="preserve"> pearls); to put in order, to order (</w:t>
      </w:r>
      <w:r>
        <w:rPr>
          <w:rtl/>
        </w:rPr>
        <w:t>هـ</w:t>
      </w:r>
      <w:r>
        <w:t xml:space="preserve"> s.th.); to array, arrange, classify, file (</w:t>
      </w:r>
      <w:r>
        <w:rPr>
          <w:rtl/>
        </w:rPr>
        <w:t>هـ</w:t>
      </w:r>
      <w:r>
        <w:t xml:space="preserve"> s.th.); to adjust (</w:t>
      </w:r>
      <w:r>
        <w:rPr>
          <w:rtl/>
        </w:rPr>
        <w:t>هـ</w:t>
      </w:r>
      <w:r>
        <w:t xml:space="preserve"> s.th.); to set, regulate (</w:t>
      </w:r>
      <w:r>
        <w:rPr>
          <w:rtl/>
        </w:rPr>
        <w:t>هـ</w:t>
      </w:r>
      <w:r>
        <w:t xml:space="preserve"> s.th.); to tune (</w:t>
      </w:r>
      <w:r>
        <w:rPr>
          <w:rtl/>
        </w:rPr>
        <w:t>هـ</w:t>
      </w:r>
      <w:r>
        <w:t xml:space="preserve"> an instrument); to layout, get ready, prepare (</w:t>
      </w:r>
      <w:r>
        <w:rPr>
          <w:rFonts w:hint="eastAsia"/>
          <w:rtl/>
        </w:rPr>
        <w:t>هـ</w:t>
      </w:r>
      <w:r>
        <w:t xml:space="preserve"> s.th.); to set right, rectify, correct (</w:t>
      </w:r>
      <w:r>
        <w:rPr>
          <w:rtl/>
        </w:rPr>
        <w:t>هـ</w:t>
      </w:r>
      <w:r>
        <w:t xml:space="preserve"> s.th.); to put together, group, make up,   assemble (</w:t>
      </w:r>
      <w:r>
        <w:rPr>
          <w:rtl/>
        </w:rPr>
        <w:t>هـ</w:t>
      </w:r>
      <w:r>
        <w:t xml:space="preserve"> s.th.); to organize (</w:t>
      </w:r>
      <w:r>
        <w:rPr>
          <w:rtl/>
        </w:rPr>
        <w:t>هـ</w:t>
      </w:r>
      <w:r>
        <w:t xml:space="preserve"> s.th.); to stage (</w:t>
      </w:r>
      <w:r>
        <w:rPr>
          <w:rtl/>
        </w:rPr>
        <w:t>هـ</w:t>
      </w:r>
      <w:r>
        <w:t xml:space="preserve"> s.th.); to compose (one’s words) metrically, poetize, versify, write poetry V and VI to be strung; to be ordered, be in good order, be well</w:t>
      </w:r>
      <w:r w:rsidR="003D2305">
        <w:t>-</w:t>
      </w:r>
      <w:r>
        <w:t>arranged, be well</w:t>
      </w:r>
      <w:r w:rsidR="003D2305">
        <w:t>-</w:t>
      </w:r>
      <w:r>
        <w:t>organized VIII do.; to be classified; to affiliate (</w:t>
      </w:r>
      <w:r>
        <w:rPr>
          <w:rtl/>
        </w:rPr>
        <w:t>في</w:t>
      </w:r>
      <w:r>
        <w:t xml:space="preserve"> with); to enter, join (</w:t>
      </w:r>
      <w:r>
        <w:rPr>
          <w:rtl/>
        </w:rPr>
        <w:t>في</w:t>
      </w:r>
      <w:r>
        <w:t xml:space="preserve"> an organization, a corporation); to permeate, pervade (</w:t>
      </w:r>
      <w:r>
        <w:rPr>
          <w:rtl/>
        </w:rPr>
        <w:t>ه</w:t>
      </w:r>
      <w:r>
        <w:t xml:space="preserve"> s.o., </w:t>
      </w:r>
      <w:r>
        <w:rPr>
          <w:rtl/>
        </w:rPr>
        <w:t>هـ</w:t>
      </w:r>
      <w:r>
        <w:t xml:space="preserve"> s.th.); to come over s.o. (</w:t>
      </w:r>
      <w:r>
        <w:rPr>
          <w:rtl/>
        </w:rPr>
        <w:t>ه</w:t>
      </w:r>
      <w:r>
        <w:t>), seize, befall, overcome (</w:t>
      </w:r>
      <w:r>
        <w:rPr>
          <w:rtl/>
        </w:rPr>
        <w:t>ه</w:t>
      </w:r>
      <w:r>
        <w:t xml:space="preserve"> s.o., </w:t>
      </w:r>
      <w:r>
        <w:rPr>
          <w:rtl/>
        </w:rPr>
        <w:t>هـ</w:t>
      </w:r>
      <w:r>
        <w:t xml:space="preserve"> s.o.’s limbs, s.o.’s body; of a sentiment, tremor, shudder, etc.)</w:t>
      </w:r>
    </w:p>
    <w:p w:rsidR="00B14408" w:rsidRDefault="00FD180F" w:rsidP="00FD180F">
      <w:pPr>
        <w:pStyle w:val="libNormal"/>
      </w:pPr>
      <w:r w:rsidRPr="00B14408">
        <w:rPr>
          <w:rStyle w:val="libBold2Char"/>
          <w:rFonts w:hint="eastAsia"/>
          <w:rtl/>
        </w:rPr>
        <w:t>نظم</w:t>
      </w:r>
      <w:r>
        <w:t xml:space="preserve"> naẓm order; arrangement; system; institution, organization; string of pearls; verse, poetry</w:t>
      </w:r>
    </w:p>
    <w:p w:rsidR="00B14408" w:rsidRDefault="00FD180F" w:rsidP="00FD180F">
      <w:pPr>
        <w:pStyle w:val="libNormal"/>
      </w:pPr>
      <w:r w:rsidRPr="00B14408">
        <w:rPr>
          <w:rStyle w:val="libBold2Char"/>
          <w:rFonts w:hint="eastAsia"/>
          <w:rtl/>
        </w:rPr>
        <w:t>نظام</w:t>
      </w:r>
      <w:r>
        <w:t xml:space="preserve"> niẓām pl. </w:t>
      </w:r>
      <w:r w:rsidR="003D2305">
        <w:t>-</w:t>
      </w:r>
      <w:r>
        <w:t xml:space="preserve">āt, </w:t>
      </w:r>
      <w:r>
        <w:rPr>
          <w:rtl/>
        </w:rPr>
        <w:t>نظم</w:t>
      </w:r>
      <w:r>
        <w:t xml:space="preserve"> nuẓum, </w:t>
      </w:r>
      <w:r>
        <w:rPr>
          <w:rtl/>
        </w:rPr>
        <w:t>انظمة</w:t>
      </w:r>
      <w:r>
        <w:t xml:space="preserve"> anẓima proper arrangement, regularity; conformity, congruity; methodical, organic structure; organization; order; method; system; rule, statute, law; system of regulations </w:t>
      </w:r>
      <w:r w:rsidR="003D2305">
        <w:t>|</w:t>
      </w:r>
      <w:r>
        <w:t xml:space="preserve"> </w:t>
      </w:r>
      <w:r>
        <w:rPr>
          <w:rtl/>
        </w:rPr>
        <w:t>على هذا النظام</w:t>
      </w:r>
      <w:r>
        <w:t xml:space="preserve"> along this line, in this manner; </w:t>
      </w:r>
      <w:r>
        <w:rPr>
          <w:rtl/>
        </w:rPr>
        <w:t>نظام الأجانب</w:t>
      </w:r>
      <w:r>
        <w:t xml:space="preserve"> alien status; alien act; </w:t>
      </w:r>
      <w:r>
        <w:rPr>
          <w:rtl/>
        </w:rPr>
        <w:t>نظام الأحوال الشخصية</w:t>
      </w:r>
      <w:r>
        <w:t xml:space="preserve"> (šakṣīya) personal statute (jur.); </w:t>
      </w:r>
      <w:r>
        <w:rPr>
          <w:rtl/>
        </w:rPr>
        <w:t>نظام اساسي</w:t>
      </w:r>
      <w:r>
        <w:t xml:space="preserve"> (asāsī) (basic) constitutional law, statutes, constitution; </w:t>
      </w:r>
      <w:r>
        <w:rPr>
          <w:rtl/>
        </w:rPr>
        <w:t>نظام اقتصادي</w:t>
      </w:r>
      <w:r>
        <w:t xml:space="preserve"> (iqtiṣādī) economic system; </w:t>
      </w:r>
      <w:r>
        <w:rPr>
          <w:rtl/>
        </w:rPr>
        <w:t>نظام البادية</w:t>
      </w:r>
      <w:r>
        <w:t xml:space="preserve"> al</w:t>
      </w:r>
      <w:r w:rsidR="003D2305">
        <w:t>-</w:t>
      </w:r>
      <w:r>
        <w:t xml:space="preserve">bādiya agricultural system; </w:t>
      </w:r>
      <w:r>
        <w:rPr>
          <w:rtl/>
        </w:rPr>
        <w:t>نظا</w:t>
      </w:r>
      <w:r>
        <w:rPr>
          <w:rFonts w:hint="eastAsia"/>
          <w:rtl/>
        </w:rPr>
        <w:t>م</w:t>
      </w:r>
      <w:r>
        <w:rPr>
          <w:rtl/>
        </w:rPr>
        <w:t xml:space="preserve"> البوليس والإدارة</w:t>
      </w:r>
      <w:r>
        <w:t xml:space="preserve"> n. al</w:t>
      </w:r>
      <w:r w:rsidR="003D2305">
        <w:t>-</w:t>
      </w:r>
      <w:r>
        <w:t>būlīs wa</w:t>
      </w:r>
      <w:r w:rsidR="003D2305">
        <w:t>-</w:t>
      </w:r>
      <w:r>
        <w:t>l</w:t>
      </w:r>
      <w:r w:rsidR="003D2305">
        <w:t>-</w:t>
      </w:r>
      <w:r>
        <w:t xml:space="preserve">idāra police and administrative system; </w:t>
      </w:r>
      <w:r>
        <w:rPr>
          <w:rtl/>
        </w:rPr>
        <w:t>نظام جوازات السفر</w:t>
      </w:r>
      <w:r>
        <w:t xml:space="preserve"> n. jawāzāt as</w:t>
      </w:r>
      <w:r w:rsidR="003D2305">
        <w:t>-</w:t>
      </w:r>
      <w:r>
        <w:t xml:space="preserve">safar passport system; </w:t>
      </w:r>
      <w:r>
        <w:rPr>
          <w:rtl/>
        </w:rPr>
        <w:t>نظام الحياة</w:t>
      </w:r>
      <w:r>
        <w:t xml:space="preserve"> n. al</w:t>
      </w:r>
      <w:r w:rsidR="003D2305">
        <w:t>-</w:t>
      </w:r>
      <w:r>
        <w:t xml:space="preserve">ḥayāt (way of) life; </w:t>
      </w:r>
      <w:r>
        <w:rPr>
          <w:rtl/>
        </w:rPr>
        <w:t>النظام الرأسمالي</w:t>
      </w:r>
      <w:r>
        <w:t xml:space="preserve"> (ra’smālī) the capitalistic economic system; </w:t>
      </w:r>
      <w:r>
        <w:rPr>
          <w:rtl/>
        </w:rPr>
        <w:t>النظام العام</w:t>
      </w:r>
      <w:r>
        <w:t xml:space="preserve"> (‘āmm) public order; </w:t>
      </w:r>
      <w:r>
        <w:rPr>
          <w:rtl/>
        </w:rPr>
        <w:t>نظام المرور</w:t>
      </w:r>
      <w:r>
        <w:t xml:space="preserve"> traffic laws</w:t>
      </w:r>
    </w:p>
    <w:p w:rsidR="00B14408" w:rsidRDefault="00FD180F" w:rsidP="00FD180F">
      <w:pPr>
        <w:pStyle w:val="libNormal"/>
      </w:pPr>
      <w:r w:rsidRPr="00B14408">
        <w:rPr>
          <w:rStyle w:val="libBold2Char"/>
          <w:rFonts w:hint="eastAsia"/>
          <w:rtl/>
        </w:rPr>
        <w:lastRenderedPageBreak/>
        <w:t>نظامي</w:t>
      </w:r>
      <w:r>
        <w:t xml:space="preserve"> niẓāmī orderly, regular, normal; methodical, systematic; regular (army)</w:t>
      </w:r>
    </w:p>
    <w:p w:rsidR="00B14408" w:rsidRDefault="00FD180F" w:rsidP="00FD180F">
      <w:pPr>
        <w:pStyle w:val="libNormal"/>
      </w:pPr>
      <w:r w:rsidRPr="00B14408">
        <w:rPr>
          <w:rStyle w:val="libBold2Char"/>
          <w:rFonts w:hint="eastAsia"/>
          <w:rtl/>
        </w:rPr>
        <w:t>تنظيم</w:t>
      </w:r>
      <w:r>
        <w:t xml:space="preserve"> tanẓīm arrangement; readjustment, reorganization, reform; control, regulation, adjustment; organization; tactics; road construction (Eg.) </w:t>
      </w:r>
      <w:r w:rsidR="003D2305">
        <w:t>|</w:t>
      </w:r>
      <w:r>
        <w:t xml:space="preserve"> </w:t>
      </w:r>
      <w:r>
        <w:rPr>
          <w:rtl/>
        </w:rPr>
        <w:t>تنظيم المرور</w:t>
      </w:r>
      <w:r>
        <w:t xml:space="preserve"> traffic control; </w:t>
      </w:r>
      <w:r>
        <w:rPr>
          <w:rtl/>
        </w:rPr>
        <w:t>اعادة التنظيم</w:t>
      </w:r>
      <w:r>
        <w:t xml:space="preserve"> i‘ādat t</w:t>
      </w:r>
      <w:r w:rsidR="003D2305">
        <w:t>-</w:t>
      </w:r>
      <w:r>
        <w:t>t. reorganization</w:t>
      </w:r>
    </w:p>
    <w:p w:rsidR="00B14408" w:rsidRDefault="00FD180F" w:rsidP="00FD180F">
      <w:pPr>
        <w:pStyle w:val="libNormal"/>
      </w:pPr>
      <w:r w:rsidRPr="00B14408">
        <w:rPr>
          <w:rStyle w:val="libBold2Char"/>
          <w:rFonts w:hint="eastAsia"/>
          <w:rtl/>
        </w:rPr>
        <w:t>انتظام</w:t>
      </w:r>
      <w:r>
        <w:t xml:space="preserve"> intiẓām order, regularity; methodicalness, systematic arrangement </w:t>
      </w:r>
      <w:r w:rsidR="003D2305">
        <w:t>|</w:t>
      </w:r>
      <w:r>
        <w:t xml:space="preserve"> </w:t>
      </w:r>
      <w:r>
        <w:rPr>
          <w:rtl/>
        </w:rPr>
        <w:t>بانتظام</w:t>
      </w:r>
      <w:r>
        <w:t xml:space="preserve"> regularly, accurately; </w:t>
      </w:r>
      <w:r>
        <w:rPr>
          <w:rtl/>
        </w:rPr>
        <w:t>في انتظام</w:t>
      </w:r>
      <w:r>
        <w:t xml:space="preserve"> regular, fixed, ordered, methodical, systematic, orderly, normal</w:t>
      </w:r>
    </w:p>
    <w:p w:rsidR="00B14408" w:rsidRDefault="00FD180F" w:rsidP="00FD180F">
      <w:pPr>
        <w:pStyle w:val="libNormal"/>
      </w:pPr>
      <w:r w:rsidRPr="00B14408">
        <w:rPr>
          <w:rStyle w:val="libBold2Char"/>
          <w:rFonts w:hint="eastAsia"/>
          <w:rtl/>
        </w:rPr>
        <w:t>ناظم</w:t>
      </w:r>
      <w:r>
        <w:t xml:space="preserve"> nāẓim arranger; organizer, adjuster; regulator; versifier, poet; (pl. </w:t>
      </w:r>
      <w:r>
        <w:rPr>
          <w:rtl/>
        </w:rPr>
        <w:t>نواظم</w:t>
      </w:r>
      <w:r>
        <w:t xml:space="preserve"> nawāẓim2) weir, barrage (Ir.)</w:t>
      </w:r>
    </w:p>
    <w:p w:rsidR="00B14408" w:rsidRDefault="00FD180F" w:rsidP="00FD180F">
      <w:pPr>
        <w:pStyle w:val="libNormal"/>
      </w:pPr>
      <w:r w:rsidRPr="00B14408">
        <w:rPr>
          <w:rStyle w:val="libBold2Char"/>
          <w:rFonts w:hint="eastAsia"/>
          <w:rtl/>
        </w:rPr>
        <w:t>منظوم</w:t>
      </w:r>
      <w:r>
        <w:t xml:space="preserve"> manẓūm ordered, orderly, tidy; metrical, poetical; poem; pl. </w:t>
      </w:r>
      <w:r w:rsidR="003D2305">
        <w:t>-</w:t>
      </w:r>
      <w:r>
        <w:t>āt poetries, poetical works</w:t>
      </w:r>
    </w:p>
    <w:p w:rsidR="00B14408" w:rsidRDefault="00FD180F" w:rsidP="00FD180F">
      <w:pPr>
        <w:pStyle w:val="libNormal"/>
      </w:pPr>
      <w:r w:rsidRPr="00B14408">
        <w:rPr>
          <w:rStyle w:val="libBold2Char"/>
          <w:rFonts w:hint="eastAsia"/>
          <w:rtl/>
        </w:rPr>
        <w:t>منظومة</w:t>
      </w:r>
      <w:r>
        <w:t xml:space="preserve"> manẓūma treatise in verse, didactic poem; row, rank</w:t>
      </w:r>
    </w:p>
    <w:p w:rsidR="00B14408" w:rsidRDefault="00FD180F" w:rsidP="00FD180F">
      <w:pPr>
        <w:pStyle w:val="libNormal"/>
      </w:pPr>
      <w:r w:rsidRPr="00B14408">
        <w:rPr>
          <w:rStyle w:val="libBold2Char"/>
          <w:rFonts w:hint="eastAsia"/>
          <w:rtl/>
        </w:rPr>
        <w:t>منظم</w:t>
      </w:r>
      <w:r>
        <w:t xml:space="preserve"> munaẓẓim arranger, organizer; promoter, sponsor</w:t>
      </w:r>
    </w:p>
    <w:p w:rsidR="00B14408" w:rsidRDefault="00FD180F" w:rsidP="00FD180F">
      <w:pPr>
        <w:pStyle w:val="libNormal"/>
      </w:pPr>
      <w:r w:rsidRPr="00B14408">
        <w:rPr>
          <w:rStyle w:val="libBold2Char"/>
          <w:rFonts w:hint="eastAsia"/>
          <w:rtl/>
        </w:rPr>
        <w:t>منظم</w:t>
      </w:r>
      <w:r>
        <w:t xml:space="preserve"> munaẓẓam arranged, ordered, kept in order, orderly, tidy; neat, welltended, well</w:t>
      </w:r>
      <w:r w:rsidR="003D2305">
        <w:t>-</w:t>
      </w:r>
      <w:r>
        <w:t xml:space="preserve">kept; systematically arranged, systematized; regular </w:t>
      </w:r>
      <w:r w:rsidR="003D2305">
        <w:t>|</w:t>
      </w:r>
      <w:r>
        <w:t xml:space="preserve"> </w:t>
      </w:r>
      <w:r>
        <w:rPr>
          <w:rtl/>
        </w:rPr>
        <w:t>جيش منظم</w:t>
      </w:r>
      <w:r>
        <w:t xml:space="preserve"> (jaiš) regular army; </w:t>
      </w:r>
      <w:r>
        <w:rPr>
          <w:rtl/>
        </w:rPr>
        <w:t>غير منظم</w:t>
      </w:r>
      <w:r>
        <w:t xml:space="preserve"> irregular</w:t>
      </w:r>
    </w:p>
    <w:p w:rsidR="00B14408" w:rsidRDefault="00FD180F" w:rsidP="00FD180F">
      <w:pPr>
        <w:pStyle w:val="libNormal"/>
      </w:pPr>
      <w:r w:rsidRPr="00B14408">
        <w:rPr>
          <w:rStyle w:val="libBold2Char"/>
          <w:rFonts w:hint="eastAsia"/>
          <w:rtl/>
        </w:rPr>
        <w:t>منظم</w:t>
      </w:r>
      <w:r>
        <w:t xml:space="preserve"> munaẓẓama pl. </w:t>
      </w:r>
      <w:r w:rsidR="003D2305">
        <w:t>-</w:t>
      </w:r>
      <w:r>
        <w:t xml:space="preserve">āt organization </w:t>
      </w:r>
      <w:r w:rsidR="003D2305">
        <w:t>|</w:t>
      </w:r>
      <w:r>
        <w:t xml:space="preserve"> </w:t>
      </w:r>
      <w:r>
        <w:rPr>
          <w:rtl/>
        </w:rPr>
        <w:t>منظمة التغذية والزراعة</w:t>
      </w:r>
      <w:r>
        <w:t xml:space="preserve"> (m. at</w:t>
      </w:r>
      <w:r w:rsidR="003D2305">
        <w:t>-</w:t>
      </w:r>
      <w:r>
        <w:t>tagdīya) Food and Agriculture organization, F. A.O.</w:t>
      </w:r>
    </w:p>
    <w:p w:rsidR="00B14408" w:rsidRDefault="00FD180F" w:rsidP="00FD180F">
      <w:pPr>
        <w:pStyle w:val="libNormal"/>
      </w:pPr>
      <w:r w:rsidRPr="00B14408">
        <w:rPr>
          <w:rStyle w:val="libBold2Char"/>
          <w:rFonts w:hint="eastAsia"/>
          <w:rtl/>
        </w:rPr>
        <w:t>منتظم</w:t>
      </w:r>
      <w:r>
        <w:t xml:space="preserve"> muntaẓim regular; even, uniform, steady, orderly; methodical; systematic </w:t>
      </w:r>
      <w:r w:rsidR="003D2305">
        <w:t>|</w:t>
      </w:r>
      <w:r>
        <w:t xml:space="preserve"> O </w:t>
      </w:r>
      <w:r>
        <w:rPr>
          <w:rtl/>
        </w:rPr>
        <w:t>موجات منتظمة</w:t>
      </w:r>
      <w:r>
        <w:t xml:space="preserve"> (maujāt) uniform waves (radio)</w:t>
      </w:r>
    </w:p>
    <w:p w:rsidR="00B14408" w:rsidRDefault="00FD180F" w:rsidP="00FD180F">
      <w:pPr>
        <w:pStyle w:val="libNormal"/>
      </w:pPr>
      <w:r w:rsidRPr="00B14408">
        <w:rPr>
          <w:rStyle w:val="libBold2Char"/>
          <w:rFonts w:hint="eastAsia"/>
          <w:rtl/>
        </w:rPr>
        <w:t>نعب</w:t>
      </w:r>
      <w:r>
        <w:t xml:space="preserve"> na‘aba a i (na‘b, </w:t>
      </w:r>
      <w:r>
        <w:rPr>
          <w:rtl/>
        </w:rPr>
        <w:t>نعيب</w:t>
      </w:r>
      <w:r>
        <w:t xml:space="preserve"> na‘īb) to croak, caw (raven); </w:t>
      </w:r>
      <w:r w:rsidR="003D2305">
        <w:t>--</w:t>
      </w:r>
      <w:r>
        <w:t xml:space="preserve"> a (na‘b) to speed along</w:t>
      </w:r>
    </w:p>
    <w:p w:rsidR="00B14408" w:rsidRDefault="00FD180F" w:rsidP="00FD180F">
      <w:pPr>
        <w:pStyle w:val="libNormal"/>
      </w:pPr>
      <w:r w:rsidRPr="00B14408">
        <w:rPr>
          <w:rStyle w:val="libBold2Char"/>
          <w:rFonts w:hint="eastAsia"/>
          <w:rtl/>
        </w:rPr>
        <w:t>نعاب</w:t>
      </w:r>
      <w:r>
        <w:t xml:space="preserve"> nu‘āb croak(ing), caw (of a raven)</w:t>
      </w:r>
    </w:p>
    <w:p w:rsidR="00B14408" w:rsidRDefault="00FD180F" w:rsidP="00FD180F">
      <w:pPr>
        <w:pStyle w:val="libNormal"/>
      </w:pPr>
      <w:r w:rsidRPr="00B14408">
        <w:rPr>
          <w:rStyle w:val="libBold2Char"/>
          <w:rFonts w:hint="eastAsia"/>
          <w:rtl/>
        </w:rPr>
        <w:t>نعاب</w:t>
      </w:r>
      <w:r>
        <w:t xml:space="preserve"> na‘‘āb croaking, cawing; ominous, ill</w:t>
      </w:r>
      <w:r w:rsidR="003D2305">
        <w:t>-</w:t>
      </w:r>
      <w:r>
        <w:t>boding</w:t>
      </w:r>
    </w:p>
    <w:p w:rsidR="00B14408" w:rsidRDefault="00FD180F" w:rsidP="00FD180F">
      <w:pPr>
        <w:pStyle w:val="libNormal"/>
      </w:pPr>
      <w:r w:rsidRPr="00B14408">
        <w:rPr>
          <w:rStyle w:val="libBold2Char"/>
          <w:rFonts w:hint="eastAsia"/>
          <w:rtl/>
        </w:rPr>
        <w:t>نعت</w:t>
      </w:r>
      <w:r>
        <w:t xml:space="preserve"> na’ata a (na’t) to describe, characterize (</w:t>
      </w:r>
      <w:r>
        <w:rPr>
          <w:rtl/>
        </w:rPr>
        <w:t>هـ, ه</w:t>
      </w:r>
      <w:r>
        <w:t xml:space="preserve"> s.o. s.th.), qualify (</w:t>
      </w:r>
      <w:r>
        <w:rPr>
          <w:rtl/>
        </w:rPr>
        <w:t>هـ</w:t>
      </w:r>
      <w:r>
        <w:t xml:space="preserve"> s.th.)</w:t>
      </w:r>
    </w:p>
    <w:p w:rsidR="00B14408" w:rsidRDefault="00FD180F" w:rsidP="00FD180F">
      <w:pPr>
        <w:pStyle w:val="libNormal"/>
      </w:pPr>
      <w:r w:rsidRPr="00B14408">
        <w:rPr>
          <w:rStyle w:val="libBold2Char"/>
          <w:rFonts w:hint="eastAsia"/>
          <w:rtl/>
        </w:rPr>
        <w:t>نعت</w:t>
      </w:r>
      <w:r>
        <w:t xml:space="preserve"> naft description, qualification, characterization; </w:t>
      </w:r>
      <w:r w:rsidR="003D2305">
        <w:t>--</w:t>
      </w:r>
      <w:r>
        <w:t xml:space="preserve"> (pl. </w:t>
      </w:r>
      <w:r>
        <w:rPr>
          <w:rtl/>
        </w:rPr>
        <w:t>نعوت</w:t>
      </w:r>
      <w:r>
        <w:t xml:space="preserve"> nu’ūt) quality, property, attribute, characteristic; descriptive, qualifying word, qualifier; attribute (gram.); epithet</w:t>
      </w:r>
    </w:p>
    <w:p w:rsidR="00B14408" w:rsidRDefault="00FD180F" w:rsidP="00FD180F">
      <w:pPr>
        <w:pStyle w:val="libNormal"/>
      </w:pPr>
      <w:r w:rsidRPr="00B14408">
        <w:rPr>
          <w:rStyle w:val="libBold2Char"/>
          <w:rFonts w:hint="eastAsia"/>
          <w:rtl/>
        </w:rPr>
        <w:t>نعتي</w:t>
      </w:r>
      <w:r>
        <w:t xml:space="preserve"> na‘tī descriptive, qualifying, qualificative</w:t>
      </w:r>
    </w:p>
    <w:p w:rsidR="00B14408" w:rsidRDefault="00FD180F" w:rsidP="00FD180F">
      <w:pPr>
        <w:pStyle w:val="libNormal"/>
      </w:pPr>
      <w:r w:rsidRPr="00B14408">
        <w:rPr>
          <w:rStyle w:val="libBold2Char"/>
          <w:rFonts w:hint="eastAsia"/>
          <w:rtl/>
        </w:rPr>
        <w:t>منعوت</w:t>
      </w:r>
      <w:r>
        <w:t xml:space="preserve"> man‘ūt substantive accompanied by as attribute</w:t>
      </w:r>
    </w:p>
    <w:p w:rsidR="00B14408" w:rsidRDefault="00FD180F" w:rsidP="00FD180F">
      <w:pPr>
        <w:pStyle w:val="libNormal"/>
      </w:pPr>
      <w:r w:rsidRPr="00B14408">
        <w:rPr>
          <w:rStyle w:val="libBold2Char"/>
          <w:rFonts w:hint="eastAsia"/>
          <w:rtl/>
        </w:rPr>
        <w:lastRenderedPageBreak/>
        <w:t>نعجة</w:t>
      </w:r>
      <w:r>
        <w:t xml:space="preserve"> na‘ja pl. na‘ajāt, </w:t>
      </w:r>
      <w:r>
        <w:rPr>
          <w:rtl/>
        </w:rPr>
        <w:t>نعاج</w:t>
      </w:r>
      <w:r>
        <w:t xml:space="preserve"> ni‘āj female sheep, ewe</w:t>
      </w:r>
    </w:p>
    <w:p w:rsidR="00B14408" w:rsidRDefault="00FD180F" w:rsidP="00FD180F">
      <w:pPr>
        <w:pStyle w:val="libNormal"/>
      </w:pPr>
      <w:r w:rsidRPr="00B14408">
        <w:rPr>
          <w:rStyle w:val="libBold2Char"/>
          <w:rFonts w:hint="eastAsia"/>
          <w:rtl/>
        </w:rPr>
        <w:t>نعر</w:t>
      </w:r>
      <w:r>
        <w:t xml:space="preserve"> na‘ara a i (</w:t>
      </w:r>
      <w:r>
        <w:rPr>
          <w:rtl/>
        </w:rPr>
        <w:t>نعير</w:t>
      </w:r>
      <w:r>
        <w:t xml:space="preserve"> na‘īr, </w:t>
      </w:r>
      <w:r>
        <w:rPr>
          <w:rtl/>
        </w:rPr>
        <w:t>نعار</w:t>
      </w:r>
      <w:r>
        <w:t xml:space="preserve"> ni‘ār) to grunt; to cry, scream, roar, bellow; to spurt, gush forth (blood from a wound)</w:t>
      </w:r>
    </w:p>
    <w:p w:rsidR="00B14408" w:rsidRDefault="00FD180F" w:rsidP="00FD180F">
      <w:pPr>
        <w:pStyle w:val="libNormal"/>
      </w:pPr>
      <w:r w:rsidRPr="00B14408">
        <w:rPr>
          <w:rStyle w:val="libBold2Char"/>
          <w:rFonts w:hint="eastAsia"/>
          <w:rtl/>
        </w:rPr>
        <w:t>نعرة</w:t>
      </w:r>
      <w:r>
        <w:t xml:space="preserve"> na‘ra Daile, din, clamor, roar</w:t>
      </w:r>
    </w:p>
    <w:p w:rsidR="00B14408" w:rsidRDefault="00FD180F" w:rsidP="00FD180F">
      <w:pPr>
        <w:pStyle w:val="libNormal"/>
      </w:pPr>
      <w:r w:rsidRPr="00B14408">
        <w:rPr>
          <w:rStyle w:val="libBold2Char"/>
          <w:rFonts w:hint="eastAsia"/>
          <w:rtl/>
        </w:rPr>
        <w:t>نعرة</w:t>
      </w:r>
      <w:r>
        <w:t xml:space="preserve"> nu‘ara pl. </w:t>
      </w:r>
      <w:r w:rsidR="003D2305">
        <w:t>-</w:t>
      </w:r>
      <w:r>
        <w:t xml:space="preserve">āt, </w:t>
      </w:r>
      <w:r>
        <w:rPr>
          <w:rtl/>
        </w:rPr>
        <w:t>نعر</w:t>
      </w:r>
      <w:r>
        <w:t xml:space="preserve"> nu‘ar horsefly, gadfly</w:t>
      </w:r>
    </w:p>
    <w:p w:rsidR="00B14408" w:rsidRDefault="00FD180F" w:rsidP="00FD180F">
      <w:pPr>
        <w:pStyle w:val="libNormal"/>
      </w:pPr>
      <w:r w:rsidRPr="00B14408">
        <w:rPr>
          <w:rStyle w:val="libBold2Char"/>
          <w:rFonts w:hint="eastAsia"/>
          <w:rtl/>
        </w:rPr>
        <w:t>نعرة</w:t>
      </w:r>
      <w:r>
        <w:t xml:space="preserve"> na‘ara, nu‘ara pl. </w:t>
      </w:r>
      <w:r w:rsidR="003D2305">
        <w:t>-</w:t>
      </w:r>
      <w:r>
        <w:t xml:space="preserve">āt haughtiness, arrogance, pride </w:t>
      </w:r>
      <w:r w:rsidR="003D2305">
        <w:t>|</w:t>
      </w:r>
      <w:r>
        <w:t xml:space="preserve"> </w:t>
      </w:r>
      <w:r>
        <w:rPr>
          <w:rtl/>
        </w:rPr>
        <w:t>نعرة اقليمية</w:t>
      </w:r>
      <w:r>
        <w:t xml:space="preserve"> (iqlīmīya) jingoism, chauvinism</w:t>
      </w:r>
    </w:p>
    <w:p w:rsidR="00B14408" w:rsidRDefault="00FD180F" w:rsidP="00FD180F">
      <w:pPr>
        <w:pStyle w:val="libNormal"/>
      </w:pPr>
      <w:r w:rsidRPr="00B14408">
        <w:rPr>
          <w:rStyle w:val="libBold2Char"/>
          <w:rFonts w:hint="eastAsia"/>
          <w:rtl/>
        </w:rPr>
        <w:t>نعار</w:t>
      </w:r>
      <w:r>
        <w:t xml:space="preserve"> na‘‘ār noisy, uproarious, vociferous, clamoring, shouting; agitator, rabble rouser</w:t>
      </w:r>
    </w:p>
    <w:p w:rsidR="00B14408" w:rsidRDefault="00FD180F" w:rsidP="00FD180F">
      <w:pPr>
        <w:pStyle w:val="libNormal"/>
      </w:pPr>
      <w:r w:rsidRPr="00B14408">
        <w:rPr>
          <w:rStyle w:val="libBold2Char"/>
          <w:rFonts w:hint="eastAsia"/>
          <w:rtl/>
        </w:rPr>
        <w:t>نعير</w:t>
      </w:r>
      <w:r>
        <w:t xml:space="preserve"> na‘īr noise, din, clamor, shouting; bellowing, mooing, lowing (esp., of cattle)</w:t>
      </w:r>
    </w:p>
    <w:p w:rsidR="00B14408" w:rsidRDefault="00FD180F" w:rsidP="00FD180F">
      <w:pPr>
        <w:pStyle w:val="libNormal"/>
      </w:pPr>
      <w:r w:rsidRPr="00B14408">
        <w:rPr>
          <w:rStyle w:val="libBold2Char"/>
          <w:rFonts w:hint="eastAsia"/>
          <w:rtl/>
        </w:rPr>
        <w:t>نعارة</w:t>
      </w:r>
      <w:r>
        <w:t xml:space="preserve"> na‘āra, na‘‘āra earthen jug (sometimes with two handles), pot</w:t>
      </w:r>
    </w:p>
    <w:p w:rsidR="00B14408" w:rsidRDefault="00FD180F" w:rsidP="00FD180F">
      <w:pPr>
        <w:pStyle w:val="libNormal"/>
      </w:pPr>
      <w:r w:rsidRPr="00B14408">
        <w:rPr>
          <w:rStyle w:val="libBold2Char"/>
          <w:rFonts w:hint="eastAsia"/>
          <w:rtl/>
        </w:rPr>
        <w:t>ناعور</w:t>
      </w:r>
      <w:r>
        <w:t xml:space="preserve"> nā‘ūr O hemophilia</w:t>
      </w:r>
    </w:p>
    <w:p w:rsidR="00B14408" w:rsidRDefault="00FD180F" w:rsidP="00FD180F">
      <w:pPr>
        <w:pStyle w:val="libNormal"/>
      </w:pPr>
      <w:r w:rsidRPr="00B14408">
        <w:rPr>
          <w:rStyle w:val="libBold2Char"/>
          <w:rFonts w:hint="eastAsia"/>
          <w:rtl/>
        </w:rPr>
        <w:t>ناعورة</w:t>
      </w:r>
      <w:r>
        <w:t xml:space="preserve"> nā‘ūra pl. </w:t>
      </w:r>
      <w:r>
        <w:rPr>
          <w:rtl/>
        </w:rPr>
        <w:t>نواعر</w:t>
      </w:r>
      <w:r>
        <w:t xml:space="preserve"> nawā‘ir2 noria, Persian wheel</w:t>
      </w:r>
    </w:p>
    <w:p w:rsidR="00B14408" w:rsidRDefault="00FD180F" w:rsidP="00FD180F">
      <w:pPr>
        <w:pStyle w:val="libNormal"/>
      </w:pPr>
      <w:r w:rsidRPr="00B14408">
        <w:rPr>
          <w:rStyle w:val="libBold2Char"/>
          <w:rFonts w:hint="eastAsia"/>
          <w:rtl/>
        </w:rPr>
        <w:t>نعس</w:t>
      </w:r>
      <w:r>
        <w:t xml:space="preserve"> na‘asa a u (na‘s) to be sleepy, drowsy; to take a nap, to doze, slumber; to be dull, listless, slack, stagnant (market, trade) II and IV to make sleepy, put to sleep (</w:t>
      </w:r>
      <w:r>
        <w:rPr>
          <w:rtl/>
        </w:rPr>
        <w:t>ه</w:t>
      </w:r>
      <w:r>
        <w:t xml:space="preserve"> s.o.) VI to pretend to be sleepy or asleep; to doze, be sleepy, feel drowsy</w:t>
      </w:r>
    </w:p>
    <w:p w:rsidR="00B14408" w:rsidRDefault="00FD180F" w:rsidP="00FD180F">
      <w:pPr>
        <w:pStyle w:val="libNormal"/>
      </w:pPr>
      <w:r w:rsidRPr="00B14408">
        <w:rPr>
          <w:rStyle w:val="libBold2Char"/>
          <w:rFonts w:hint="eastAsia"/>
          <w:rtl/>
        </w:rPr>
        <w:t>نعسة</w:t>
      </w:r>
      <w:r>
        <w:t xml:space="preserve"> na‘sa doze, nap, slumber</w:t>
      </w:r>
    </w:p>
    <w:p w:rsidR="00B14408" w:rsidRDefault="00FD180F" w:rsidP="00FD180F">
      <w:pPr>
        <w:pStyle w:val="libNormal"/>
      </w:pPr>
      <w:r w:rsidRPr="00B14408">
        <w:rPr>
          <w:rStyle w:val="libBold2Char"/>
          <w:rFonts w:hint="eastAsia"/>
          <w:rtl/>
        </w:rPr>
        <w:t>نعاس</w:t>
      </w:r>
      <w:r>
        <w:t xml:space="preserve"> nu‘ās sleepiness, drowsiness; lethargy</w:t>
      </w:r>
    </w:p>
    <w:p w:rsidR="00B14408" w:rsidRDefault="00FD180F" w:rsidP="00FD180F">
      <w:pPr>
        <w:pStyle w:val="libNormal"/>
      </w:pPr>
      <w:r w:rsidRPr="00B14408">
        <w:rPr>
          <w:rStyle w:val="libBold2Char"/>
          <w:rFonts w:hint="eastAsia"/>
          <w:rtl/>
        </w:rPr>
        <w:t>نعسان</w:t>
      </w:r>
      <w:r>
        <w:t xml:space="preserve"> na‘sān2 sleepy, drowsy</w:t>
      </w:r>
    </w:p>
    <w:p w:rsidR="00B14408" w:rsidRDefault="00FD180F" w:rsidP="00FD180F">
      <w:pPr>
        <w:pStyle w:val="libNormal"/>
      </w:pPr>
      <w:r w:rsidRPr="00B14408">
        <w:rPr>
          <w:rStyle w:val="libBold2Char"/>
          <w:rFonts w:hint="eastAsia"/>
          <w:rtl/>
        </w:rPr>
        <w:t>ناعس</w:t>
      </w:r>
      <w:r>
        <w:t xml:space="preserve"> nā‘is pl. </w:t>
      </w:r>
      <w:r>
        <w:rPr>
          <w:rtl/>
        </w:rPr>
        <w:t>نعس</w:t>
      </w:r>
      <w:r>
        <w:t xml:space="preserve"> nu‘s sleepy, drowsy; dozing, slumbering</w:t>
      </w:r>
    </w:p>
    <w:p w:rsidR="00B14408" w:rsidRDefault="00FD180F" w:rsidP="00FD180F">
      <w:pPr>
        <w:pStyle w:val="libNormal"/>
      </w:pPr>
      <w:r w:rsidRPr="00B14408">
        <w:rPr>
          <w:rStyle w:val="libBold2Char"/>
          <w:rFonts w:hint="eastAsia"/>
          <w:rtl/>
        </w:rPr>
        <w:t>نعش</w:t>
      </w:r>
      <w:r>
        <w:t xml:space="preserve"> na‘aša a (na‘š), II and IV to raise, lift up; to revive, reanimate; to refresh, invigorate, animate, arouse, stimulate, enliven, inspirit (</w:t>
      </w:r>
      <w:r>
        <w:rPr>
          <w:rtl/>
        </w:rPr>
        <w:t>ه</w:t>
      </w:r>
      <w:r>
        <w:t xml:space="preserve"> s.o.) VIII to rise from a fall; to recover, recuperate from illness; to be animated, be refreshed, be stimulated, be invigorated, be strengthened, revive, come to new life</w:t>
      </w:r>
    </w:p>
    <w:p w:rsidR="00B14408" w:rsidRDefault="00FD180F" w:rsidP="00FD180F">
      <w:pPr>
        <w:pStyle w:val="libNormal"/>
      </w:pPr>
      <w:r w:rsidRPr="00B14408">
        <w:rPr>
          <w:rStyle w:val="libBold2Char"/>
          <w:rFonts w:hint="eastAsia"/>
          <w:rtl/>
        </w:rPr>
        <w:t>نعش</w:t>
      </w:r>
      <w:r>
        <w:t xml:space="preserve"> n‘š bier </w:t>
      </w:r>
      <w:r w:rsidR="003D2305">
        <w:t>|</w:t>
      </w:r>
      <w:r>
        <w:t xml:space="preserve"> </w:t>
      </w:r>
      <w:r>
        <w:rPr>
          <w:rtl/>
        </w:rPr>
        <w:t>بنات نعش الصغرى</w:t>
      </w:r>
      <w:r>
        <w:t xml:space="preserve"> banāt n. a</w:t>
      </w:r>
      <w:r>
        <w:t></w:t>
      </w:r>
      <w:r w:rsidR="003D2305">
        <w:t>-</w:t>
      </w:r>
      <w:r>
        <w:t xml:space="preserve">ṣugrā Ursa Minor (astron.); </w:t>
      </w:r>
      <w:r>
        <w:rPr>
          <w:rtl/>
        </w:rPr>
        <w:t>بنات نعش الكبرى</w:t>
      </w:r>
      <w:r>
        <w:t xml:space="preserve"> b. n. al</w:t>
      </w:r>
      <w:r w:rsidR="003D2305">
        <w:t>-</w:t>
      </w:r>
      <w:r>
        <w:t>kubrā Ursa Major (astron.)</w:t>
      </w:r>
    </w:p>
    <w:p w:rsidR="00B14408" w:rsidRDefault="00FD180F" w:rsidP="00FD180F">
      <w:pPr>
        <w:pStyle w:val="libNormal"/>
      </w:pPr>
      <w:r w:rsidRPr="00B14408">
        <w:rPr>
          <w:rStyle w:val="libBold2Char"/>
          <w:rFonts w:hint="eastAsia"/>
          <w:rtl/>
        </w:rPr>
        <w:t>نعشة</w:t>
      </w:r>
      <w:r>
        <w:t xml:space="preserve"> na‘ša: </w:t>
      </w:r>
      <w:r>
        <w:rPr>
          <w:rtl/>
        </w:rPr>
        <w:t>نعشة الموت</w:t>
      </w:r>
      <w:r>
        <w:t xml:space="preserve"> n. al</w:t>
      </w:r>
      <w:r w:rsidR="003D2305">
        <w:t>-</w:t>
      </w:r>
      <w:r>
        <w:t>maut euphoria; swan song, death song</w:t>
      </w:r>
    </w:p>
    <w:p w:rsidR="00B14408" w:rsidRDefault="00FD180F" w:rsidP="00FD180F">
      <w:pPr>
        <w:pStyle w:val="libNormal"/>
      </w:pPr>
      <w:r w:rsidRPr="00B14408">
        <w:rPr>
          <w:rStyle w:val="libBold2Char"/>
          <w:rFonts w:hint="eastAsia"/>
          <w:rtl/>
        </w:rPr>
        <w:t>انعاش</w:t>
      </w:r>
      <w:r>
        <w:t xml:space="preserve"> in‘āš animation, reanimation, resuscitation, restoration to life; refreshment; reconstruction, restoration </w:t>
      </w:r>
      <w:r w:rsidR="003D2305">
        <w:t>|</w:t>
      </w:r>
      <w:r>
        <w:t xml:space="preserve"> O </w:t>
      </w:r>
      <w:r>
        <w:rPr>
          <w:rtl/>
        </w:rPr>
        <w:t>انعاش اقتصادي</w:t>
      </w:r>
      <w:r>
        <w:t xml:space="preserve"> (iqtiṣādī) economic boost</w:t>
      </w:r>
    </w:p>
    <w:p w:rsidR="00B14408" w:rsidRDefault="00FD180F" w:rsidP="00FD180F">
      <w:pPr>
        <w:pStyle w:val="libNormal"/>
      </w:pPr>
      <w:r w:rsidRPr="00B14408">
        <w:rPr>
          <w:rStyle w:val="libBold2Char"/>
          <w:rFonts w:hint="eastAsia"/>
          <w:rtl/>
        </w:rPr>
        <w:lastRenderedPageBreak/>
        <w:t>انتعاش</w:t>
      </w:r>
      <w:r>
        <w:t xml:space="preserve"> inti‘āš resurgence, revival; animation, invigoration, stimulation, refreshment, recreation</w:t>
      </w:r>
    </w:p>
    <w:p w:rsidR="00B14408" w:rsidRDefault="00FD180F" w:rsidP="00FD180F">
      <w:pPr>
        <w:pStyle w:val="libNormal"/>
      </w:pPr>
      <w:r w:rsidRPr="00B14408">
        <w:rPr>
          <w:rStyle w:val="libBold2Char"/>
          <w:rFonts w:hint="eastAsia"/>
          <w:rtl/>
        </w:rPr>
        <w:t>منعش</w:t>
      </w:r>
      <w:r>
        <w:t xml:space="preserve"> mun‘iš animating, refreshing, invigorating, restorative</w:t>
      </w:r>
    </w:p>
    <w:p w:rsidR="00B14408" w:rsidRDefault="00FD180F" w:rsidP="00FD180F">
      <w:pPr>
        <w:pStyle w:val="libNormal"/>
      </w:pPr>
      <w:r w:rsidRPr="00B14408">
        <w:rPr>
          <w:rStyle w:val="libBold2Char"/>
          <w:rFonts w:hint="eastAsia"/>
          <w:rtl/>
        </w:rPr>
        <w:t>نعظ</w:t>
      </w:r>
      <w:r>
        <w:t xml:space="preserve"> na‘aẓa a (na‘ẓ, na‘aẓ, </w:t>
      </w:r>
      <w:r>
        <w:rPr>
          <w:rtl/>
        </w:rPr>
        <w:t>نعوظ</w:t>
      </w:r>
      <w:r>
        <w:t xml:space="preserve"> nu‘ūẓ) to be erect (penis) IV to be sexually excited</w:t>
      </w:r>
    </w:p>
    <w:p w:rsidR="00B14408" w:rsidRDefault="00FD180F" w:rsidP="00FD180F">
      <w:pPr>
        <w:pStyle w:val="libNormal"/>
      </w:pPr>
      <w:r w:rsidRPr="00B14408">
        <w:rPr>
          <w:rStyle w:val="libBold2Char"/>
          <w:rFonts w:hint="eastAsia"/>
          <w:rtl/>
        </w:rPr>
        <w:t>ناعوظ</w:t>
      </w:r>
      <w:r>
        <w:t xml:space="preserve"> nā‘ūẓ exciting sexual desire, sexually stimulating, aphrodisiac</w:t>
      </w:r>
    </w:p>
    <w:p w:rsidR="00B14408" w:rsidRDefault="00FD180F" w:rsidP="00FD180F">
      <w:pPr>
        <w:pStyle w:val="libNormal"/>
      </w:pPr>
      <w:r w:rsidRPr="00B14408">
        <w:rPr>
          <w:rStyle w:val="libBold2Char"/>
          <w:rFonts w:hint="eastAsia"/>
          <w:rtl/>
        </w:rPr>
        <w:t>نعق</w:t>
      </w:r>
      <w:r>
        <w:t xml:space="preserve"> na‘aq a i (na‘q, </w:t>
      </w:r>
      <w:r>
        <w:rPr>
          <w:rtl/>
        </w:rPr>
        <w:t>نعيق</w:t>
      </w:r>
      <w:r>
        <w:t xml:space="preserve"> na‘īq) to croak, caw (raven); to bleat (sheep); to cry, scream, screech</w:t>
      </w:r>
    </w:p>
    <w:p w:rsidR="00B14408" w:rsidRDefault="00FD180F" w:rsidP="00FD180F">
      <w:pPr>
        <w:pStyle w:val="libNormal"/>
      </w:pPr>
      <w:r w:rsidRPr="00B14408">
        <w:rPr>
          <w:rStyle w:val="libBold2Char"/>
          <w:rFonts w:hint="eastAsia"/>
          <w:rtl/>
        </w:rPr>
        <w:t>ناعق</w:t>
      </w:r>
      <w:r>
        <w:t xml:space="preserve"> nā‘iq: </w:t>
      </w:r>
      <w:r>
        <w:rPr>
          <w:rtl/>
        </w:rPr>
        <w:t>كل ناعق وناعر</w:t>
      </w:r>
      <w:r>
        <w:t xml:space="preserve"> that is alive and astir, everybody and his brother, every Tom, Dick and Harry</w:t>
      </w:r>
    </w:p>
    <w:p w:rsidR="00B14408" w:rsidRDefault="00FD180F" w:rsidP="00FD180F">
      <w:pPr>
        <w:pStyle w:val="libNormal"/>
      </w:pPr>
      <w:r w:rsidRPr="00B14408">
        <w:rPr>
          <w:rStyle w:val="libBold2Char"/>
          <w:rFonts w:hint="eastAsia"/>
          <w:rtl/>
        </w:rPr>
        <w:t>نعل</w:t>
      </w:r>
      <w:r>
        <w:t xml:space="preserve"> na‘ala a (na‘l), II and IV to furnish with shoes (</w:t>
      </w:r>
      <w:r>
        <w:rPr>
          <w:rtl/>
        </w:rPr>
        <w:t>ه</w:t>
      </w:r>
      <w:r>
        <w:t xml:space="preserve"> s.o.), shoe (</w:t>
      </w:r>
      <w:r>
        <w:rPr>
          <w:rtl/>
        </w:rPr>
        <w:t>ه</w:t>
      </w:r>
      <w:r>
        <w:t xml:space="preserve"> s.o., </w:t>
      </w:r>
      <w:r>
        <w:rPr>
          <w:rtl/>
        </w:rPr>
        <w:t>هـ</w:t>
      </w:r>
      <w:r>
        <w:t xml:space="preserve"> a horse); </w:t>
      </w:r>
      <w:r w:rsidR="003D2305">
        <w:t>--</w:t>
      </w:r>
      <w:r>
        <w:t xml:space="preserve"> na‘ila a (na‘al) to be shod V = na‘ila VIII to wear sandals; to wear shoes, be shod</w:t>
      </w:r>
    </w:p>
    <w:p w:rsidR="00B14408" w:rsidRDefault="00FD180F" w:rsidP="00FD180F">
      <w:pPr>
        <w:pStyle w:val="libNormal"/>
      </w:pPr>
      <w:r w:rsidRPr="00B14408">
        <w:rPr>
          <w:rStyle w:val="libBold2Char"/>
          <w:rFonts w:hint="eastAsia"/>
          <w:rtl/>
        </w:rPr>
        <w:t>نعل</w:t>
      </w:r>
      <w:r>
        <w:t xml:space="preserve"> na‘l pl. </w:t>
      </w:r>
      <w:r>
        <w:rPr>
          <w:rtl/>
        </w:rPr>
        <w:t>نعال</w:t>
      </w:r>
      <w:r>
        <w:t xml:space="preserve"> ni‘āl, </w:t>
      </w:r>
      <w:r>
        <w:rPr>
          <w:rtl/>
        </w:rPr>
        <w:t>انعل</w:t>
      </w:r>
      <w:r>
        <w:t xml:space="preserve"> an‘ul sandal; shoe; horseshoe</w:t>
      </w:r>
    </w:p>
    <w:p w:rsidR="00B14408" w:rsidRDefault="00FD180F" w:rsidP="00FD180F">
      <w:pPr>
        <w:pStyle w:val="libNormal"/>
      </w:pPr>
      <w:r w:rsidRPr="00B14408">
        <w:rPr>
          <w:rStyle w:val="libBold2Char"/>
          <w:rFonts w:hint="eastAsia"/>
          <w:rtl/>
        </w:rPr>
        <w:t>ناعل</w:t>
      </w:r>
      <w:r>
        <w:t xml:space="preserve"> nā‘il shod; soled</w:t>
      </w:r>
    </w:p>
    <w:p w:rsidR="00B14408" w:rsidRDefault="00FD180F" w:rsidP="00FD180F">
      <w:pPr>
        <w:pStyle w:val="libNormal"/>
      </w:pPr>
      <w:r w:rsidRPr="00B14408">
        <w:rPr>
          <w:rStyle w:val="libBold2Char"/>
          <w:rFonts w:hint="eastAsia"/>
          <w:rtl/>
        </w:rPr>
        <w:t>نعم</w:t>
      </w:r>
      <w:r>
        <w:t xml:space="preserve"> na‘ama u a and na‘ima a (</w:t>
      </w:r>
      <w:r>
        <w:rPr>
          <w:rtl/>
        </w:rPr>
        <w:t>نعمة</w:t>
      </w:r>
      <w:r>
        <w:t xml:space="preserve"> na‘ma, </w:t>
      </w:r>
      <w:r>
        <w:rPr>
          <w:rtl/>
        </w:rPr>
        <w:t>منعم</w:t>
      </w:r>
      <w:r>
        <w:t xml:space="preserve"> man‘am) to live in comfort, and luxury, lead a life of ease, lead a comfortable and carefree life; to be delighted (</w:t>
      </w:r>
      <w:r>
        <w:rPr>
          <w:rtl/>
        </w:rPr>
        <w:t>ب</w:t>
      </w:r>
      <w:r>
        <w:t xml:space="preserve"> by), be happy, be glad (</w:t>
      </w:r>
      <w:r>
        <w:rPr>
          <w:rtl/>
        </w:rPr>
        <w:t>ب</w:t>
      </w:r>
      <w:r>
        <w:t xml:space="preserve"> about, at), be pleased (</w:t>
      </w:r>
      <w:r>
        <w:rPr>
          <w:rtl/>
        </w:rPr>
        <w:t>ب</w:t>
      </w:r>
      <w:r>
        <w:t xml:space="preserve"> with), delight, take pleasure (</w:t>
      </w:r>
      <w:r>
        <w:rPr>
          <w:rtl/>
        </w:rPr>
        <w:t>ب</w:t>
      </w:r>
      <w:r>
        <w:t xml:space="preserve"> in); to enjoy, savor, taste, experience (</w:t>
      </w:r>
      <w:r>
        <w:rPr>
          <w:rtl/>
        </w:rPr>
        <w:t>ب</w:t>
      </w:r>
      <w:r>
        <w:t xml:space="preserve"> s.th.) </w:t>
      </w:r>
      <w:r w:rsidR="003D2305">
        <w:t>|</w:t>
      </w:r>
      <w:r>
        <w:t xml:space="preserve"> </w:t>
      </w:r>
      <w:r>
        <w:rPr>
          <w:rtl/>
        </w:rPr>
        <w:t>نعم بالا ب</w:t>
      </w:r>
      <w:r>
        <w:t xml:space="preserve"> (na‘ima bālan) to feel serene and confident about ...; </w:t>
      </w:r>
      <w:r w:rsidR="003D2305">
        <w:t>--</w:t>
      </w:r>
      <w:r>
        <w:t xml:space="preserve"> na‘ima a (na‘am) to be green and tender (twig); to be or become fine, powdery; </w:t>
      </w:r>
      <w:r w:rsidR="003D2305">
        <w:t>--</w:t>
      </w:r>
      <w:r>
        <w:t xml:space="preserve"> na‘uma u (</w:t>
      </w:r>
      <w:r>
        <w:rPr>
          <w:rtl/>
        </w:rPr>
        <w:t>نعومة</w:t>
      </w:r>
      <w:r>
        <w:t xml:space="preserve"> nu‘ūma) to be soft, tender, smooth II to smooth, soften (</w:t>
      </w:r>
      <w:r>
        <w:rPr>
          <w:rtl/>
        </w:rPr>
        <w:t>هـ</w:t>
      </w:r>
      <w:r>
        <w:t xml:space="preserve"> s.th.); to pulverize, powder (</w:t>
      </w:r>
      <w:r>
        <w:rPr>
          <w:rtl/>
        </w:rPr>
        <w:t>هـ</w:t>
      </w:r>
      <w:r>
        <w:t xml:space="preserve"> s.th.); to accustom to luxury (</w:t>
      </w:r>
      <w:r>
        <w:rPr>
          <w:rtl/>
        </w:rPr>
        <w:t>ه</w:t>
      </w:r>
      <w:r>
        <w:t xml:space="preserve"> s.o.); to pamper, coddle, effeminate, provide with a life of ease (</w:t>
      </w:r>
      <w:r>
        <w:rPr>
          <w:rtl/>
        </w:rPr>
        <w:t>ه</w:t>
      </w:r>
      <w:r>
        <w:t xml:space="preserve"> s.o.) IV to make good, nice, comfortable, pleasant (</w:t>
      </w:r>
      <w:r>
        <w:rPr>
          <w:rtl/>
        </w:rPr>
        <w:t>هـ</w:t>
      </w:r>
      <w:r>
        <w:t xml:space="preserve"> or </w:t>
      </w:r>
      <w:r>
        <w:rPr>
          <w:rtl/>
        </w:rPr>
        <w:t>ب</w:t>
      </w:r>
      <w:r>
        <w:t xml:space="preserve"> s.th.); to give (</w:t>
      </w:r>
      <w:r>
        <w:rPr>
          <w:rtl/>
        </w:rPr>
        <w:t>ب على</w:t>
      </w:r>
      <w:r>
        <w:t xml:space="preserve"> s.o. s.th.), bestow, confer (</w:t>
      </w:r>
      <w:r>
        <w:rPr>
          <w:rtl/>
        </w:rPr>
        <w:t>ب على</w:t>
      </w:r>
      <w:r>
        <w:t xml:space="preserve"> upon s.o. s.th.); to bestow favors (</w:t>
      </w:r>
      <w:r>
        <w:rPr>
          <w:rtl/>
        </w:rPr>
        <w:t>على</w:t>
      </w:r>
      <w:r>
        <w:t xml:space="preserve"> upon s.o.), be graciously disposed (</w:t>
      </w:r>
      <w:r>
        <w:rPr>
          <w:rtl/>
        </w:rPr>
        <w:t>على</w:t>
      </w:r>
      <w:r>
        <w:t xml:space="preserve"> toward s.o.); to apply o.s., devote o.s. (</w:t>
      </w:r>
      <w:r>
        <w:rPr>
          <w:rtl/>
        </w:rPr>
        <w:t>في</w:t>
      </w:r>
      <w:r>
        <w:t xml:space="preserve"> to s.th.), take great pains (</w:t>
      </w:r>
      <w:r>
        <w:rPr>
          <w:rtl/>
        </w:rPr>
        <w:t>في</w:t>
      </w:r>
      <w:r>
        <w:t xml:space="preserve"> with s.th.) </w:t>
      </w:r>
      <w:r w:rsidR="003D2305">
        <w:t>|</w:t>
      </w:r>
      <w:r>
        <w:t xml:space="preserve"> </w:t>
      </w:r>
      <w:r>
        <w:rPr>
          <w:rtl/>
        </w:rPr>
        <w:t>انعم الله صباحك</w:t>
      </w:r>
      <w:r>
        <w:t xml:space="preserve"> (ṣabāḥaka) good morning! </w:t>
      </w:r>
      <w:r>
        <w:rPr>
          <w:rtl/>
        </w:rPr>
        <w:t>انعم النظر في</w:t>
      </w:r>
      <w:r>
        <w:t xml:space="preserve"> (naẓara) to look closely at, scrutinize s.th., regard s.th. attentively, pore over s.th., become engrossed in, ponder s.th. V to live in luxury, lead a life of ease and comfort; to enjoy (</w:t>
      </w:r>
      <w:r>
        <w:rPr>
          <w:rtl/>
        </w:rPr>
        <w:t>ب</w:t>
      </w:r>
      <w:r>
        <w:t xml:space="preserve"> s.th.)</w:t>
      </w:r>
    </w:p>
    <w:p w:rsidR="00B14408" w:rsidRDefault="00FD180F" w:rsidP="00FD180F">
      <w:pPr>
        <w:pStyle w:val="libNormal"/>
      </w:pPr>
      <w:r w:rsidRPr="00B14408">
        <w:rPr>
          <w:rStyle w:val="libBold2Char"/>
          <w:rFonts w:hint="eastAsia"/>
          <w:rtl/>
        </w:rPr>
        <w:lastRenderedPageBreak/>
        <w:t>نعم</w:t>
      </w:r>
      <w:r>
        <w:t xml:space="preserve"> ni‘ma with foll. indeclinable noun with article and nominative ending: what a perfect ..., wonderful ...! truly, an excellent ... </w:t>
      </w:r>
      <w:r w:rsidR="003D2305">
        <w:t>|</w:t>
      </w:r>
      <w:r>
        <w:t xml:space="preserve"> </w:t>
      </w:r>
      <w:r>
        <w:rPr>
          <w:rtl/>
        </w:rPr>
        <w:t>نعم الرجل زيد</w:t>
      </w:r>
      <w:r>
        <w:t xml:space="preserve"> n. r</w:t>
      </w:r>
      <w:r w:rsidR="003D2305">
        <w:t>-</w:t>
      </w:r>
      <w:r>
        <w:t xml:space="preserve">rajulu zaidun what an excellent man Zaid is! </w:t>
      </w:r>
      <w:r>
        <w:rPr>
          <w:rtl/>
        </w:rPr>
        <w:t>نعم الشباب شبابهم</w:t>
      </w:r>
      <w:r>
        <w:t xml:space="preserve"> n. š</w:t>
      </w:r>
      <w:r w:rsidR="003D2305">
        <w:t>-</w:t>
      </w:r>
      <w:r>
        <w:t xml:space="preserve">šabābu šabābuhum what a wonderful youth they have! </w:t>
      </w:r>
      <w:r>
        <w:rPr>
          <w:rtl/>
        </w:rPr>
        <w:t>انه نعم الخليل</w:t>
      </w:r>
      <w:r>
        <w:t xml:space="preserve"> innahū n. al</w:t>
      </w:r>
      <w:r w:rsidR="003D2305">
        <w:t>-</w:t>
      </w:r>
      <w:r>
        <w:t xml:space="preserve">kalīlu he is a wonderful friend indeed! </w:t>
      </w:r>
      <w:r>
        <w:rPr>
          <w:rtl/>
        </w:rPr>
        <w:t>فبها ونعمت</w:t>
      </w:r>
      <w:r>
        <w:t xml:space="preserve"> fa</w:t>
      </w:r>
      <w:r w:rsidR="003D2305">
        <w:t>-</w:t>
      </w:r>
      <w:r>
        <w:t>bihā wa</w:t>
      </w:r>
      <w:r w:rsidR="003D2305">
        <w:t>-</w:t>
      </w:r>
      <w:r>
        <w:t xml:space="preserve">ni‘mat in that case it’s all right; </w:t>
      </w:r>
      <w:r>
        <w:rPr>
          <w:rtl/>
        </w:rPr>
        <w:t>نعم ما فعلت</w:t>
      </w:r>
      <w:r>
        <w:t xml:space="preserve"> (fa‘alta) well done!</w:t>
      </w:r>
    </w:p>
    <w:p w:rsidR="00B14408" w:rsidRDefault="00FD180F" w:rsidP="00FD180F">
      <w:pPr>
        <w:pStyle w:val="libNormal"/>
      </w:pPr>
      <w:r w:rsidRPr="00B14408">
        <w:rPr>
          <w:rStyle w:val="libBold2Char"/>
          <w:rFonts w:hint="eastAsia"/>
          <w:rtl/>
        </w:rPr>
        <w:t>نعم</w:t>
      </w:r>
      <w:r>
        <w:t xml:space="preserve"> na‘am yes! yes indeed! certainly! surely! (introducing a verbal clause:) to be sure ... ; na’am’ (colloq.) I beg your pardon? what did you say?</w:t>
      </w:r>
    </w:p>
    <w:p w:rsidR="00B14408" w:rsidRDefault="00FD180F" w:rsidP="00FD180F">
      <w:pPr>
        <w:pStyle w:val="libNormal"/>
      </w:pPr>
      <w:r w:rsidRPr="00B14408">
        <w:rPr>
          <w:rStyle w:val="libBold2Char"/>
          <w:rFonts w:hint="eastAsia"/>
          <w:rtl/>
        </w:rPr>
        <w:t>نعم</w:t>
      </w:r>
      <w:r>
        <w:t xml:space="preserve"> na‘am pl. </w:t>
      </w:r>
      <w:r>
        <w:rPr>
          <w:rtl/>
        </w:rPr>
        <w:t>انعام</w:t>
      </w:r>
      <w:r>
        <w:t xml:space="preserve"> an‘ām grazing livestock (sheep, camels, cattle, goats)</w:t>
      </w:r>
    </w:p>
    <w:p w:rsidR="00B14408" w:rsidRDefault="00FD180F" w:rsidP="00FD180F">
      <w:pPr>
        <w:pStyle w:val="libNormal"/>
      </w:pPr>
      <w:r w:rsidRPr="00B14408">
        <w:rPr>
          <w:rStyle w:val="libBold2Char"/>
          <w:rFonts w:hint="eastAsia"/>
          <w:rtl/>
        </w:rPr>
        <w:t>نعمة</w:t>
      </w:r>
      <w:r>
        <w:t xml:space="preserve"> na’ma life of ease, good living; amenity, comfort; prosperity; happiness; enjoyment, pleasure, delight</w:t>
      </w:r>
    </w:p>
    <w:p w:rsidR="00B14408" w:rsidRDefault="00FD180F" w:rsidP="00FD180F">
      <w:pPr>
        <w:pStyle w:val="libNormal"/>
      </w:pPr>
      <w:r w:rsidRPr="00B14408">
        <w:rPr>
          <w:rStyle w:val="libBold2Char"/>
          <w:rFonts w:hint="eastAsia"/>
          <w:rtl/>
        </w:rPr>
        <w:t>نعمة</w:t>
      </w:r>
      <w:r>
        <w:t xml:space="preserve"> ni‘ma pl. </w:t>
      </w:r>
      <w:r>
        <w:rPr>
          <w:rtl/>
        </w:rPr>
        <w:t>نعم</w:t>
      </w:r>
      <w:r>
        <w:t xml:space="preserve"> ni‘am, </w:t>
      </w:r>
      <w:r>
        <w:rPr>
          <w:rtl/>
        </w:rPr>
        <w:t>انعم</w:t>
      </w:r>
      <w:r>
        <w:t xml:space="preserve"> an‘um, </w:t>
      </w:r>
      <w:r>
        <w:rPr>
          <w:rtl/>
        </w:rPr>
        <w:t>نعمات</w:t>
      </w:r>
      <w:r>
        <w:t xml:space="preserve"> ni‘māt, ni‘imāt benefit, blessing, boon, benefaction, favor, grace, kindness </w:t>
      </w:r>
      <w:r w:rsidR="003D2305">
        <w:t>|</w:t>
      </w:r>
      <w:r>
        <w:t xml:space="preserve"> </w:t>
      </w:r>
      <w:r>
        <w:rPr>
          <w:rtl/>
        </w:rPr>
        <w:t>بنعمة الله</w:t>
      </w:r>
      <w:r>
        <w:t xml:space="preserve"> by the grace of God; </w:t>
      </w:r>
      <w:r>
        <w:rPr>
          <w:rtl/>
        </w:rPr>
        <w:t>واسع النعمة</w:t>
      </w:r>
      <w:r>
        <w:t xml:space="preserve"> very well off, wealthy, rich; </w:t>
      </w:r>
      <w:r>
        <w:rPr>
          <w:rtl/>
        </w:rPr>
        <w:t>النعم الثلاثة</w:t>
      </w:r>
      <w:r>
        <w:t xml:space="preserve"> the Three Graces; </w:t>
      </w:r>
      <w:r>
        <w:rPr>
          <w:rtl/>
        </w:rPr>
        <w:t>ولي نعمته (نعمه</w:t>
      </w:r>
      <w:r>
        <w:t>) walīy ni‘matihī (ni‘amihī) his benefactor</w:t>
      </w:r>
    </w:p>
    <w:p w:rsidR="00B14408" w:rsidRDefault="00FD180F" w:rsidP="00FD180F">
      <w:pPr>
        <w:pStyle w:val="libNormal"/>
      </w:pPr>
      <w:r w:rsidRPr="00B14408">
        <w:rPr>
          <w:rStyle w:val="libBold2Char"/>
          <w:rFonts w:hint="eastAsia"/>
          <w:rtl/>
        </w:rPr>
        <w:t>نعمى</w:t>
      </w:r>
      <w:r>
        <w:t xml:space="preserve"> nu‘mā happiness</w:t>
      </w:r>
    </w:p>
    <w:p w:rsidR="00B14408" w:rsidRDefault="00FD180F" w:rsidP="00FD180F">
      <w:pPr>
        <w:pStyle w:val="libNormal"/>
      </w:pPr>
      <w:r w:rsidRPr="00B14408">
        <w:rPr>
          <w:rStyle w:val="libBold2Char"/>
          <w:rFonts w:hint="eastAsia"/>
          <w:rtl/>
        </w:rPr>
        <w:t>نعماء</w:t>
      </w:r>
      <w:r>
        <w:t xml:space="preserve"> na‘mā’ favor, good will, grace </w:t>
      </w:r>
      <w:r w:rsidR="003D2305">
        <w:t>|</w:t>
      </w:r>
      <w:r>
        <w:t xml:space="preserve"> </w:t>
      </w:r>
      <w:r>
        <w:rPr>
          <w:rtl/>
        </w:rPr>
        <w:t>في النعماء والبأساء</w:t>
      </w:r>
      <w:r>
        <w:t xml:space="preserve"> (wa</w:t>
      </w:r>
      <w:r w:rsidR="003D2305">
        <w:t>-</w:t>
      </w:r>
      <w:r>
        <w:t>l</w:t>
      </w:r>
      <w:r w:rsidR="003D2305">
        <w:t>-</w:t>
      </w:r>
      <w:r>
        <w:t>ba’sā’) in good and bad days</w:t>
      </w:r>
    </w:p>
    <w:p w:rsidR="00B14408" w:rsidRDefault="00FD180F" w:rsidP="00FD180F">
      <w:pPr>
        <w:pStyle w:val="libNormal"/>
      </w:pPr>
      <w:r w:rsidRPr="00B14408">
        <w:rPr>
          <w:rStyle w:val="libBold2Char"/>
          <w:rFonts w:hint="eastAsia"/>
          <w:rtl/>
        </w:rPr>
        <w:t>نعمان</w:t>
      </w:r>
      <w:r>
        <w:t xml:space="preserve"> nu‘mān blood </w:t>
      </w:r>
      <w:r w:rsidR="003D2305">
        <w:t>|</w:t>
      </w:r>
      <w:r>
        <w:rPr>
          <w:rtl/>
        </w:rPr>
        <w:t>شقائق النعمان</w:t>
      </w:r>
      <w:r>
        <w:t xml:space="preserve"> anemone (bot.)</w:t>
      </w:r>
    </w:p>
    <w:p w:rsidR="00B14408" w:rsidRDefault="00FD180F" w:rsidP="00FD180F">
      <w:pPr>
        <w:pStyle w:val="libNormal"/>
      </w:pPr>
      <w:r w:rsidRPr="00B14408">
        <w:rPr>
          <w:rStyle w:val="libBold2Char"/>
          <w:rFonts w:hint="eastAsia"/>
          <w:rtl/>
        </w:rPr>
        <w:t>نعام</w:t>
      </w:r>
      <w:r>
        <w:t xml:space="preserve"> na‘ām (coll.; n. un. </w:t>
      </w:r>
      <w:r>
        <w:rPr>
          <w:rtl/>
        </w:rPr>
        <w:t>ة</w:t>
      </w:r>
      <w:r>
        <w:t xml:space="preserve">) pl. </w:t>
      </w:r>
      <w:r>
        <w:rPr>
          <w:rtl/>
        </w:rPr>
        <w:t>نعائم</w:t>
      </w:r>
      <w:r>
        <w:t xml:space="preserve"> na‘ā’im2 ostrich (zool.)</w:t>
      </w:r>
    </w:p>
    <w:p w:rsidR="00B14408" w:rsidRDefault="00FD180F" w:rsidP="00FD180F">
      <w:pPr>
        <w:pStyle w:val="libNormal"/>
      </w:pPr>
      <w:r w:rsidRPr="00B14408">
        <w:rPr>
          <w:rStyle w:val="libBold2Char"/>
          <w:rFonts w:hint="eastAsia"/>
          <w:rtl/>
        </w:rPr>
        <w:t>نعيم</w:t>
      </w:r>
      <w:r>
        <w:t xml:space="preserve"> na‘īm amenity, comfort, ease, happiness, felicity; gentle, tranquil, peaceful </w:t>
      </w:r>
      <w:r w:rsidR="003D2305">
        <w:t>|</w:t>
      </w:r>
      <w:r>
        <w:t xml:space="preserve"> </w:t>
      </w:r>
      <w:r>
        <w:rPr>
          <w:rtl/>
        </w:rPr>
        <w:t>نعيم الله</w:t>
      </w:r>
      <w:r>
        <w:t xml:space="preserve"> the grace of God, the blessings of God</w:t>
      </w:r>
    </w:p>
    <w:p w:rsidR="00B14408" w:rsidRDefault="00FD180F" w:rsidP="00FD180F">
      <w:pPr>
        <w:pStyle w:val="libNormal"/>
      </w:pPr>
      <w:r w:rsidRPr="00B14408">
        <w:rPr>
          <w:rStyle w:val="libBold2Char"/>
          <w:rFonts w:hint="eastAsia"/>
          <w:rtl/>
        </w:rPr>
        <w:t>النعائم</w:t>
      </w:r>
      <w:r>
        <w:t xml:space="preserve"> an</w:t>
      </w:r>
      <w:r w:rsidR="003D2305">
        <w:t>-</w:t>
      </w:r>
      <w:r>
        <w:t>na‘ā’im name of several stars in Sagitta (astron.)</w:t>
      </w:r>
    </w:p>
    <w:p w:rsidR="00B14408" w:rsidRDefault="00FD180F" w:rsidP="00FD180F">
      <w:pPr>
        <w:pStyle w:val="libNormal"/>
      </w:pPr>
      <w:r w:rsidRPr="00B14408">
        <w:rPr>
          <w:rStyle w:val="libBold2Char"/>
          <w:rFonts w:hint="eastAsia"/>
          <w:rtl/>
        </w:rPr>
        <w:t>نعومة</w:t>
      </w:r>
      <w:r>
        <w:t xml:space="preserve"> nu‘ūma softness, smoothness, tenderness, delicacy, fineness, finely ground state, powdery consistency </w:t>
      </w:r>
      <w:r w:rsidR="003D2305">
        <w:t>|</w:t>
      </w:r>
      <w:r>
        <w:t xml:space="preserve"> </w:t>
      </w:r>
      <w:r>
        <w:rPr>
          <w:rtl/>
        </w:rPr>
        <w:t>من (منذ) نعومة اظفاره</w:t>
      </w:r>
      <w:r>
        <w:t xml:space="preserve"> from his earliest youth, since his tender age</w:t>
      </w:r>
    </w:p>
    <w:p w:rsidR="00B14408" w:rsidRDefault="00FD180F" w:rsidP="00FD180F">
      <w:pPr>
        <w:pStyle w:val="libNormal"/>
      </w:pPr>
      <w:r w:rsidRPr="00B14408">
        <w:rPr>
          <w:rStyle w:val="libBold2Char"/>
          <w:rFonts w:hint="eastAsia"/>
          <w:rtl/>
        </w:rPr>
        <w:t>انعم</w:t>
      </w:r>
      <w:r>
        <w:t xml:space="preserve"> an‘am2 sorter</w:t>
      </w:r>
    </w:p>
    <w:p w:rsidR="00B14408" w:rsidRDefault="00FD180F" w:rsidP="00FD180F">
      <w:pPr>
        <w:pStyle w:val="libNormal"/>
      </w:pPr>
      <w:r w:rsidRPr="00B14408">
        <w:rPr>
          <w:rStyle w:val="libBold2Char"/>
          <w:rFonts w:hint="eastAsia"/>
          <w:rtl/>
        </w:rPr>
        <w:t>منعام</w:t>
      </w:r>
      <w:r>
        <w:t xml:space="preserve"> min‘ām munificent benefactor</w:t>
      </w:r>
    </w:p>
    <w:p w:rsidR="00B14408" w:rsidRDefault="00FD180F" w:rsidP="00FD180F">
      <w:pPr>
        <w:pStyle w:val="libNormal"/>
      </w:pPr>
      <w:r w:rsidRPr="00B14408">
        <w:rPr>
          <w:rStyle w:val="libBold2Char"/>
          <w:rFonts w:hint="eastAsia"/>
          <w:rtl/>
        </w:rPr>
        <w:t>مناعم</w:t>
      </w:r>
      <w:r>
        <w:t xml:space="preserve"> manā‘im2 favors, blessings, boons; amenities, comforts, pleasures, delights</w:t>
      </w:r>
    </w:p>
    <w:p w:rsidR="00B14408" w:rsidRDefault="00FD180F" w:rsidP="00FD180F">
      <w:pPr>
        <w:pStyle w:val="libNormal"/>
      </w:pPr>
      <w:r w:rsidRPr="00B14408">
        <w:rPr>
          <w:rStyle w:val="libBold2Char"/>
          <w:rFonts w:hint="eastAsia"/>
          <w:rtl/>
        </w:rPr>
        <w:lastRenderedPageBreak/>
        <w:t>تنعيم</w:t>
      </w:r>
      <w:r>
        <w:t xml:space="preserve"> tan‘īm pampering, coddling, effemination</w:t>
      </w:r>
    </w:p>
    <w:p w:rsidR="00B14408" w:rsidRDefault="00FD180F" w:rsidP="00FD180F">
      <w:pPr>
        <w:pStyle w:val="libNormal"/>
      </w:pPr>
      <w:r w:rsidRPr="00B14408">
        <w:rPr>
          <w:rStyle w:val="libBold2Char"/>
          <w:rFonts w:hint="eastAsia"/>
          <w:rtl/>
        </w:rPr>
        <w:t>انعام</w:t>
      </w:r>
      <w:r>
        <w:t xml:space="preserve"> in‘ām act of kindness, favor, benefaction; gift, donation, grant, distinction,   bestowal, award </w:t>
      </w:r>
      <w:r w:rsidR="003D2305">
        <w:t>|</w:t>
      </w:r>
      <w:r>
        <w:t xml:space="preserve"> </w:t>
      </w:r>
      <w:r>
        <w:rPr>
          <w:rtl/>
        </w:rPr>
        <w:t>انعام النظر</w:t>
      </w:r>
      <w:r>
        <w:t xml:space="preserve"> i. an</w:t>
      </w:r>
      <w:r w:rsidR="003D2305">
        <w:t>-</w:t>
      </w:r>
      <w:r>
        <w:t>naẓar careful examination, serious consideration</w:t>
      </w:r>
    </w:p>
    <w:p w:rsidR="00B14408" w:rsidRDefault="00FD180F" w:rsidP="00FD180F">
      <w:pPr>
        <w:pStyle w:val="libNormal"/>
      </w:pPr>
      <w:r w:rsidRPr="00B14408">
        <w:rPr>
          <w:rStyle w:val="libBold2Char"/>
          <w:rFonts w:hint="eastAsia"/>
          <w:rtl/>
        </w:rPr>
        <w:t>ناعم</w:t>
      </w:r>
      <w:r>
        <w:t xml:space="preserve"> nā‘im soft; smooth; tender; fine, powdery </w:t>
      </w:r>
      <w:r w:rsidR="003D2305">
        <w:t>|</w:t>
      </w:r>
      <w:r>
        <w:t xml:space="preserve"> </w:t>
      </w:r>
      <w:r>
        <w:rPr>
          <w:rtl/>
        </w:rPr>
        <w:t>ناعم الظفر</w:t>
      </w:r>
      <w:r>
        <w:t xml:space="preserve"> n. aẓ</w:t>
      </w:r>
      <w:r w:rsidR="003D2305">
        <w:t>-</w:t>
      </w:r>
      <w:r>
        <w:t xml:space="preserve">ẓufr young, youthful, tender; </w:t>
      </w:r>
      <w:r>
        <w:rPr>
          <w:rtl/>
        </w:rPr>
        <w:t>سكر ناعم</w:t>
      </w:r>
      <w:r>
        <w:t xml:space="preserve"> (sukkar) powdered sugar</w:t>
      </w:r>
    </w:p>
    <w:p w:rsidR="00B14408" w:rsidRDefault="00FD180F" w:rsidP="00FD180F">
      <w:pPr>
        <w:pStyle w:val="libNormal"/>
      </w:pPr>
      <w:r w:rsidRPr="00B14408">
        <w:rPr>
          <w:rStyle w:val="libBold2Char"/>
          <w:rFonts w:hint="eastAsia"/>
          <w:rtl/>
        </w:rPr>
        <w:t>منعم</w:t>
      </w:r>
      <w:r>
        <w:t xml:space="preserve"> mun‘im donor, benefactor</w:t>
      </w:r>
    </w:p>
    <w:p w:rsidR="00B14408" w:rsidRDefault="00FD180F" w:rsidP="00FD180F">
      <w:pPr>
        <w:pStyle w:val="libNormal"/>
      </w:pPr>
      <w:r w:rsidRPr="00B14408">
        <w:rPr>
          <w:rStyle w:val="libBold2Char"/>
          <w:rFonts w:hint="eastAsia"/>
          <w:rtl/>
        </w:rPr>
        <w:t>نعنع</w:t>
      </w:r>
      <w:r>
        <w:t xml:space="preserve"> na‘na‘ and </w:t>
      </w:r>
      <w:r>
        <w:rPr>
          <w:rtl/>
        </w:rPr>
        <w:t>نعناع</w:t>
      </w:r>
      <w:r>
        <w:t xml:space="preserve"> na‘nā‘ mint (bot.); peppermint</w:t>
      </w:r>
    </w:p>
    <w:p w:rsidR="00B14408" w:rsidRDefault="00FD180F" w:rsidP="00FD180F">
      <w:pPr>
        <w:pStyle w:val="libNormal"/>
      </w:pPr>
      <w:r w:rsidRPr="00B14408">
        <w:rPr>
          <w:rStyle w:val="libBold2Char"/>
          <w:rFonts w:hint="eastAsia"/>
          <w:rtl/>
        </w:rPr>
        <w:t>نعناعي</w:t>
      </w:r>
      <w:r>
        <w:t xml:space="preserve"> na‘nā‘ī peppermint (adj.)</w:t>
      </w:r>
    </w:p>
    <w:p w:rsidR="00B14408" w:rsidRDefault="00FD180F" w:rsidP="00FD180F">
      <w:pPr>
        <w:pStyle w:val="libNormal"/>
      </w:pPr>
      <w:r w:rsidRPr="00B14408">
        <w:rPr>
          <w:rStyle w:val="libBold2Char"/>
          <w:rFonts w:hint="eastAsia"/>
          <w:rtl/>
        </w:rPr>
        <w:t>نعى</w:t>
      </w:r>
      <w:r>
        <w:t xml:space="preserve"> na‘ā a (na‘y, na‘īy, </w:t>
      </w:r>
      <w:r>
        <w:rPr>
          <w:rtl/>
        </w:rPr>
        <w:t>نعيان</w:t>
      </w:r>
      <w:r>
        <w:t xml:space="preserve"> na‘yān) to announce the death (</w:t>
      </w:r>
      <w:r>
        <w:rPr>
          <w:rtl/>
        </w:rPr>
        <w:t>هـ</w:t>
      </w:r>
      <w:r>
        <w:t xml:space="preserve"> of s.o., </w:t>
      </w:r>
      <w:r>
        <w:rPr>
          <w:rtl/>
        </w:rPr>
        <w:t>الى</w:t>
      </w:r>
      <w:r>
        <w:t xml:space="preserve"> to s.o.);</w:t>
      </w:r>
    </w:p>
    <w:p w:rsidR="00B14408" w:rsidRDefault="00FD180F" w:rsidP="00FD180F">
      <w:pPr>
        <w:pStyle w:val="libNormal"/>
      </w:pPr>
      <w:r>
        <w:t>to hold s.th. (</w:t>
      </w:r>
      <w:r>
        <w:rPr>
          <w:rtl/>
        </w:rPr>
        <w:t>هـ</w:t>
      </w:r>
      <w:r>
        <w:t>) against s.o. (</w:t>
      </w:r>
      <w:r>
        <w:rPr>
          <w:rtl/>
        </w:rPr>
        <w:t>على</w:t>
      </w:r>
      <w:r>
        <w:t>), reproach, blame (</w:t>
      </w:r>
      <w:r>
        <w:rPr>
          <w:rtl/>
        </w:rPr>
        <w:t>هـ على</w:t>
      </w:r>
      <w:r>
        <w:t xml:space="preserve"> s.o. for); </w:t>
      </w:r>
      <w:r w:rsidR="003D2305">
        <w:t>--</w:t>
      </w:r>
      <w:r>
        <w:t xml:space="preserve"> na‘ā i to lament, wail; to deplore (</w:t>
      </w:r>
      <w:r>
        <w:rPr>
          <w:rtl/>
        </w:rPr>
        <w:t>هـ</w:t>
      </w:r>
      <w:r>
        <w:t xml:space="preserve"> s.th.)</w:t>
      </w:r>
    </w:p>
    <w:p w:rsidR="00B14408" w:rsidRDefault="00FD180F" w:rsidP="00FD180F">
      <w:pPr>
        <w:pStyle w:val="libNormal"/>
      </w:pPr>
      <w:r w:rsidRPr="00B14408">
        <w:rPr>
          <w:rStyle w:val="libBold2Char"/>
          <w:rFonts w:hint="eastAsia"/>
          <w:rtl/>
        </w:rPr>
        <w:t>نعي</w:t>
      </w:r>
      <w:r>
        <w:t xml:space="preserve"> naīy one who announces s.o.’s death; blame, reproach</w:t>
      </w:r>
    </w:p>
    <w:p w:rsidR="00B14408" w:rsidRDefault="00FD180F" w:rsidP="00FD180F">
      <w:pPr>
        <w:pStyle w:val="libNormal"/>
      </w:pPr>
      <w:r w:rsidRPr="00B14408">
        <w:rPr>
          <w:rStyle w:val="libBold2Char"/>
          <w:rFonts w:hint="eastAsia"/>
          <w:rtl/>
        </w:rPr>
        <w:t>نعية</w:t>
      </w:r>
      <w:r>
        <w:t xml:space="preserve"> na‘ya pl. na‘ayāt news of s.o.’s death, death notice</w:t>
      </w:r>
    </w:p>
    <w:p w:rsidR="00B14408" w:rsidRDefault="00FD180F" w:rsidP="00FD180F">
      <w:pPr>
        <w:pStyle w:val="libNormal"/>
      </w:pPr>
      <w:r w:rsidRPr="00B14408">
        <w:rPr>
          <w:rStyle w:val="libBold2Char"/>
          <w:rFonts w:hint="eastAsia"/>
          <w:rtl/>
        </w:rPr>
        <w:t>منعى</w:t>
      </w:r>
      <w:r>
        <w:t xml:space="preserve"> man‘an and </w:t>
      </w:r>
      <w:r>
        <w:rPr>
          <w:rtl/>
        </w:rPr>
        <w:t>منعاة</w:t>
      </w:r>
      <w:r>
        <w:t xml:space="preserve"> man‘āh pl. </w:t>
      </w:r>
      <w:r>
        <w:rPr>
          <w:rtl/>
        </w:rPr>
        <w:t>مناع</w:t>
      </w:r>
      <w:r>
        <w:t xml:space="preserve"> manā‘in news of s.o.’s death</w:t>
      </w:r>
    </w:p>
    <w:p w:rsidR="00B14408" w:rsidRDefault="00FD180F" w:rsidP="00FD180F">
      <w:pPr>
        <w:pStyle w:val="libNormal"/>
      </w:pPr>
      <w:r w:rsidRPr="00B14408">
        <w:rPr>
          <w:rStyle w:val="libBold2Char"/>
          <w:rFonts w:hint="eastAsia"/>
          <w:rtl/>
        </w:rPr>
        <w:t>نغبة</w:t>
      </w:r>
      <w:r>
        <w:t xml:space="preserve"> nagba, nugba swallow, gulp, draught</w:t>
      </w:r>
    </w:p>
    <w:p w:rsidR="00B14408" w:rsidRDefault="00FD180F" w:rsidP="00FD180F">
      <w:pPr>
        <w:pStyle w:val="libNormal"/>
      </w:pPr>
      <w:r w:rsidRPr="00B14408">
        <w:rPr>
          <w:rStyle w:val="libBold2Char"/>
          <w:rFonts w:hint="eastAsia"/>
          <w:rtl/>
        </w:rPr>
        <w:t>نغبشة</w:t>
      </w:r>
      <w:r>
        <w:t xml:space="preserve"> nagbaša noise</w:t>
      </w:r>
    </w:p>
    <w:p w:rsidR="00B14408" w:rsidRDefault="00FD180F" w:rsidP="00FD180F">
      <w:pPr>
        <w:pStyle w:val="libNormal"/>
      </w:pPr>
      <w:r w:rsidRPr="00B14408">
        <w:rPr>
          <w:rStyle w:val="libBold2Char"/>
          <w:rFonts w:hint="eastAsia"/>
          <w:rtl/>
        </w:rPr>
        <w:t>نغز</w:t>
      </w:r>
      <w:r>
        <w:t xml:space="preserve"> nagaza a (nagz) to tickle (</w:t>
      </w:r>
      <w:r>
        <w:rPr>
          <w:rtl/>
        </w:rPr>
        <w:t>ه</w:t>
      </w:r>
      <w:r>
        <w:t xml:space="preserve"> s.o.); to prick (</w:t>
      </w:r>
      <w:r>
        <w:rPr>
          <w:rtl/>
        </w:rPr>
        <w:t>ه</w:t>
      </w:r>
      <w:r>
        <w:t xml:space="preserve"> s.o., with a needle, or the like); to sow dissension, stir up enmity (</w:t>
      </w:r>
      <w:r>
        <w:rPr>
          <w:rtl/>
        </w:rPr>
        <w:t>بين</w:t>
      </w:r>
      <w:r>
        <w:t xml:space="preserve"> between)</w:t>
      </w:r>
    </w:p>
    <w:p w:rsidR="00B14408" w:rsidRDefault="00FD180F" w:rsidP="00FD180F">
      <w:pPr>
        <w:pStyle w:val="libNormal"/>
      </w:pPr>
      <w:r w:rsidRPr="00B14408">
        <w:rPr>
          <w:rStyle w:val="libBold2Char"/>
          <w:rFonts w:hint="eastAsia"/>
          <w:rtl/>
        </w:rPr>
        <w:t>نغش</w:t>
      </w:r>
      <w:r>
        <w:t xml:space="preserve"> nagaša a (nagš, </w:t>
      </w:r>
      <w:r>
        <w:rPr>
          <w:rtl/>
        </w:rPr>
        <w:t>نغشان</w:t>
      </w:r>
      <w:r>
        <w:t xml:space="preserve"> nagašān) to be agitated, be shaken III to play (</w:t>
      </w:r>
      <w:r>
        <w:rPr>
          <w:rtl/>
        </w:rPr>
        <w:t>ه</w:t>
      </w:r>
      <w:r>
        <w:t xml:space="preserve"> with s.o.), tease (</w:t>
      </w:r>
      <w:r>
        <w:rPr>
          <w:rtl/>
        </w:rPr>
        <w:t>ه</w:t>
      </w:r>
      <w:r>
        <w:t xml:space="preserve"> s.o.), dally, flirt (</w:t>
      </w:r>
      <w:r>
        <w:rPr>
          <w:rtl/>
        </w:rPr>
        <w:t>ه</w:t>
      </w:r>
      <w:r>
        <w:t xml:space="preserve"> with s.o.) V = I</w:t>
      </w:r>
    </w:p>
    <w:p w:rsidR="00B14408" w:rsidRDefault="00FD180F" w:rsidP="00FD180F">
      <w:pPr>
        <w:pStyle w:val="libNormal"/>
      </w:pPr>
      <w:r w:rsidRPr="00B14408">
        <w:rPr>
          <w:rStyle w:val="libBold2Char"/>
          <w:rFonts w:hint="eastAsia"/>
          <w:rtl/>
        </w:rPr>
        <w:t>نغشة</w:t>
      </w:r>
      <w:r>
        <w:t xml:space="preserve"> nagša pl. nagašāt motion; shaking</w:t>
      </w:r>
    </w:p>
    <w:p w:rsidR="00B14408" w:rsidRDefault="00FD180F" w:rsidP="00FD180F">
      <w:pPr>
        <w:pStyle w:val="libNormal"/>
      </w:pPr>
      <w:r w:rsidRPr="00B14408">
        <w:rPr>
          <w:rStyle w:val="libBold2Char"/>
          <w:rFonts w:hint="eastAsia"/>
          <w:rtl/>
        </w:rPr>
        <w:t>نغاش</w:t>
      </w:r>
      <w:r>
        <w:t xml:space="preserve"> nugāš and </w:t>
      </w:r>
      <w:r>
        <w:rPr>
          <w:rtl/>
        </w:rPr>
        <w:t>نغاشي</w:t>
      </w:r>
      <w:r>
        <w:t xml:space="preserve"> nugāšī very small; midget, dwarf</w:t>
      </w:r>
    </w:p>
    <w:p w:rsidR="00B14408" w:rsidRDefault="00FD180F" w:rsidP="00FD180F">
      <w:pPr>
        <w:pStyle w:val="libNormal"/>
      </w:pPr>
      <w:r w:rsidRPr="00B14408">
        <w:rPr>
          <w:rStyle w:val="libBold2Char"/>
          <w:rFonts w:hint="eastAsia"/>
          <w:rtl/>
        </w:rPr>
        <w:t>نغاشة</w:t>
      </w:r>
      <w:r>
        <w:t xml:space="preserve"> nagāša banter, raillery, teasing, playfulness; elegance</w:t>
      </w:r>
    </w:p>
    <w:p w:rsidR="00B14408" w:rsidRDefault="00FD180F" w:rsidP="00FD180F">
      <w:pPr>
        <w:pStyle w:val="libNormal"/>
      </w:pPr>
      <w:r w:rsidRPr="00B14408">
        <w:rPr>
          <w:rStyle w:val="libBold2Char"/>
          <w:rFonts w:hint="eastAsia"/>
          <w:rtl/>
        </w:rPr>
        <w:t>نغص</w:t>
      </w:r>
      <w:r>
        <w:t xml:space="preserve"> II and IV to disturb, ruffle, spoil (</w:t>
      </w:r>
      <w:r>
        <w:rPr>
          <w:rtl/>
        </w:rPr>
        <w:t>على</w:t>
      </w:r>
      <w:r>
        <w:t xml:space="preserve"> s.o.’s </w:t>
      </w:r>
      <w:r>
        <w:rPr>
          <w:rtl/>
        </w:rPr>
        <w:t>هـ</w:t>
      </w:r>
      <w:r>
        <w:t xml:space="preserve"> pleasure, joy, life, or the like), make loathsome (</w:t>
      </w:r>
      <w:r>
        <w:rPr>
          <w:rtl/>
        </w:rPr>
        <w:t>هـ على</w:t>
      </w:r>
      <w:r>
        <w:t xml:space="preserve"> to s.o. s.th.) V to be disturbed, be ruffled, be spoiled, become loathsome</w:t>
      </w:r>
    </w:p>
    <w:p w:rsidR="00B14408" w:rsidRDefault="00FD180F" w:rsidP="00FD180F">
      <w:pPr>
        <w:pStyle w:val="libNormal"/>
      </w:pPr>
      <w:r w:rsidRPr="00B14408">
        <w:rPr>
          <w:rStyle w:val="libBold2Char"/>
          <w:rFonts w:hint="eastAsia"/>
          <w:rtl/>
        </w:rPr>
        <w:t>منغص</w:t>
      </w:r>
      <w:r>
        <w:t xml:space="preserve"> munaggiṣ exciting</w:t>
      </w:r>
    </w:p>
    <w:p w:rsidR="00B14408" w:rsidRDefault="00FD180F" w:rsidP="00FD180F">
      <w:pPr>
        <w:pStyle w:val="libNormal"/>
      </w:pPr>
      <w:r w:rsidRPr="00B14408">
        <w:rPr>
          <w:rStyle w:val="libBold2Char"/>
          <w:rFonts w:hint="eastAsia"/>
          <w:rtl/>
        </w:rPr>
        <w:lastRenderedPageBreak/>
        <w:t>نغل</w:t>
      </w:r>
      <w:r>
        <w:t xml:space="preserve"> nagila a (nagal) to fester, suppurate (wound) </w:t>
      </w:r>
      <w:r w:rsidR="003D2305">
        <w:t>|</w:t>
      </w:r>
      <w:r>
        <w:t xml:space="preserve"> </w:t>
      </w:r>
      <w:r>
        <w:rPr>
          <w:rtl/>
        </w:rPr>
        <w:t>نغل قلبه على</w:t>
      </w:r>
      <w:r>
        <w:t xml:space="preserve"> (qalbuhū) to harbor resentment against, hold a grudge against</w:t>
      </w:r>
    </w:p>
    <w:p w:rsidR="00B14408" w:rsidRDefault="00FD180F" w:rsidP="00FD180F">
      <w:pPr>
        <w:pStyle w:val="libNormal"/>
      </w:pPr>
      <w:r w:rsidRPr="00B14408">
        <w:rPr>
          <w:rStyle w:val="libBold2Char"/>
          <w:rFonts w:hint="eastAsia"/>
          <w:rtl/>
        </w:rPr>
        <w:t>نغل</w:t>
      </w:r>
      <w:r>
        <w:t xml:space="preserve"> nagl, nagil illegitimate child; bastard</w:t>
      </w:r>
    </w:p>
    <w:p w:rsidR="00B14408" w:rsidRDefault="00FD180F" w:rsidP="00FD180F">
      <w:pPr>
        <w:pStyle w:val="libNormal"/>
      </w:pPr>
      <w:r w:rsidRPr="00B14408">
        <w:rPr>
          <w:rStyle w:val="libBold2Char"/>
          <w:rFonts w:hint="eastAsia"/>
          <w:rtl/>
        </w:rPr>
        <w:t>نغيل</w:t>
      </w:r>
      <w:r>
        <w:t xml:space="preserve"> nagīl illegitimate child; bastard</w:t>
      </w:r>
    </w:p>
    <w:p w:rsidR="00B14408" w:rsidRDefault="00FD180F" w:rsidP="00FD180F">
      <w:pPr>
        <w:pStyle w:val="libNormal"/>
      </w:pPr>
      <w:r w:rsidRPr="00B14408">
        <w:rPr>
          <w:rStyle w:val="libBold2Char"/>
          <w:rFonts w:hint="eastAsia"/>
          <w:rtl/>
        </w:rPr>
        <w:t>نغولة</w:t>
      </w:r>
      <w:r>
        <w:t xml:space="preserve"> nugūla illegitimacy, bastardy</w:t>
      </w:r>
    </w:p>
    <w:p w:rsidR="00B14408" w:rsidRDefault="00FD180F" w:rsidP="00FD180F">
      <w:pPr>
        <w:pStyle w:val="libNormal"/>
      </w:pPr>
      <w:r w:rsidRPr="00B14408">
        <w:rPr>
          <w:rStyle w:val="libBold2Char"/>
          <w:rFonts w:hint="eastAsia"/>
          <w:rtl/>
        </w:rPr>
        <w:t>نغم</w:t>
      </w:r>
      <w:r>
        <w:t xml:space="preserve"> nagama u i and nagima a (nagm, nagam) to hum a tune; to ling II and V do.</w:t>
      </w:r>
    </w:p>
    <w:p w:rsidR="00B14408" w:rsidRDefault="00FD180F" w:rsidP="00FD180F">
      <w:pPr>
        <w:pStyle w:val="libNormal"/>
      </w:pPr>
      <w:r w:rsidRPr="00B14408">
        <w:rPr>
          <w:rStyle w:val="libBold2Char"/>
          <w:rFonts w:hint="eastAsia"/>
          <w:rtl/>
        </w:rPr>
        <w:t>نغم</w:t>
      </w:r>
      <w:r>
        <w:t xml:space="preserve"> nagm and nagam pl. </w:t>
      </w:r>
      <w:r>
        <w:rPr>
          <w:rtl/>
        </w:rPr>
        <w:t>انغام</w:t>
      </w:r>
      <w:r>
        <w:t xml:space="preserve"> angām tune, air, melody; voice, part (mus., of a contrapuntal composition); timbre, tone color; sound, tone</w:t>
      </w:r>
    </w:p>
    <w:p w:rsidR="00B14408" w:rsidRDefault="00FD180F" w:rsidP="00FD180F">
      <w:pPr>
        <w:pStyle w:val="libNormal"/>
      </w:pPr>
      <w:r w:rsidRPr="00B14408">
        <w:rPr>
          <w:rStyle w:val="libBold2Char"/>
          <w:rFonts w:hint="eastAsia"/>
          <w:rtl/>
        </w:rPr>
        <w:t>نغمة</w:t>
      </w:r>
      <w:r>
        <w:t xml:space="preserve"> nagima, nagama pl. nagamāt tone; sound; musical note, tone (of the gamut; mus.); inflection, intonation, melody; song, chant</w:t>
      </w:r>
    </w:p>
    <w:p w:rsidR="00B14408" w:rsidRDefault="00FD180F" w:rsidP="00FD180F">
      <w:pPr>
        <w:pStyle w:val="libNormal"/>
      </w:pPr>
      <w:r w:rsidRPr="00B14408">
        <w:rPr>
          <w:rStyle w:val="libBold2Char"/>
          <w:rFonts w:hint="eastAsia"/>
          <w:rtl/>
        </w:rPr>
        <w:t>تناغم</w:t>
      </w:r>
      <w:r>
        <w:t xml:space="preserve"> tanāgum symphonia, concord (of sounds)</w:t>
      </w:r>
    </w:p>
    <w:p w:rsidR="00B14408" w:rsidRDefault="00FD180F" w:rsidP="00FD180F">
      <w:pPr>
        <w:pStyle w:val="libNormal"/>
      </w:pPr>
      <w:r w:rsidRPr="00B14408">
        <w:rPr>
          <w:rStyle w:val="libBold2Char"/>
          <w:rFonts w:hint="eastAsia"/>
          <w:rtl/>
        </w:rPr>
        <w:t>منغوم</w:t>
      </w:r>
      <w:r>
        <w:t xml:space="preserve"> mangūm melodious (voice)</w:t>
      </w:r>
    </w:p>
    <w:p w:rsidR="00B14408" w:rsidRDefault="00FD180F" w:rsidP="00FD180F">
      <w:pPr>
        <w:pStyle w:val="libNormal"/>
      </w:pPr>
      <w:r w:rsidRPr="00B14408">
        <w:rPr>
          <w:rStyle w:val="libBold2Char"/>
          <w:rFonts w:hint="eastAsia"/>
          <w:rtl/>
        </w:rPr>
        <w:t>نغا</w:t>
      </w:r>
      <w:r>
        <w:rPr>
          <w:rtl/>
        </w:rPr>
        <w:t xml:space="preserve"> (نغو</w:t>
      </w:r>
      <w:r>
        <w:t xml:space="preserve">) nagā u (nagw) and </w:t>
      </w:r>
      <w:r>
        <w:rPr>
          <w:rtl/>
        </w:rPr>
        <w:t>نغى</w:t>
      </w:r>
      <w:r>
        <w:t xml:space="preserve"> nagā i (nagy) to speak (</w:t>
      </w:r>
      <w:r>
        <w:rPr>
          <w:rtl/>
        </w:rPr>
        <w:t>الى</w:t>
      </w:r>
      <w:r>
        <w:t xml:space="preserve"> to s.o.) III to whisper (</w:t>
      </w:r>
      <w:r>
        <w:rPr>
          <w:rtl/>
        </w:rPr>
        <w:t>ه</w:t>
      </w:r>
      <w:r>
        <w:t xml:space="preserve"> in s.o.’s ear); to talk gently, kindly, tenderly (</w:t>
      </w:r>
      <w:r>
        <w:rPr>
          <w:rtl/>
        </w:rPr>
        <w:t>ه</w:t>
      </w:r>
      <w:r>
        <w:t xml:space="preserve"> to s.o., esp., to a child); to flatter, court (</w:t>
      </w:r>
      <w:r>
        <w:rPr>
          <w:rtl/>
        </w:rPr>
        <w:t>ه</w:t>
      </w:r>
      <w:r>
        <w:t xml:space="preserve"> s.o.); to twitter (bird); (eg.) to babble (child)</w:t>
      </w:r>
    </w:p>
    <w:p w:rsidR="00B14408" w:rsidRDefault="00FD180F" w:rsidP="00FD180F">
      <w:pPr>
        <w:pStyle w:val="libNormal"/>
      </w:pPr>
      <w:r w:rsidRPr="00B14408">
        <w:rPr>
          <w:rStyle w:val="libBold2Char"/>
          <w:rFonts w:hint="eastAsia"/>
          <w:rtl/>
        </w:rPr>
        <w:t>نف</w:t>
      </w:r>
      <w:r>
        <w:t xml:space="preserve"> naffa i to blow one’s nose; to snuff’</w:t>
      </w:r>
    </w:p>
    <w:p w:rsidR="00B14408" w:rsidRDefault="00FD180F" w:rsidP="00FD180F">
      <w:pPr>
        <w:pStyle w:val="libNormal"/>
      </w:pPr>
      <w:r w:rsidRPr="00B14408">
        <w:rPr>
          <w:rStyle w:val="libBold2Char"/>
          <w:rFonts w:hint="eastAsia"/>
          <w:rtl/>
        </w:rPr>
        <w:t>نفة</w:t>
      </w:r>
      <w:r>
        <w:t xml:space="preserve"> naffa (tun.) pinch of snuff; snuff</w:t>
      </w:r>
    </w:p>
    <w:p w:rsidR="00B14408" w:rsidRDefault="00FD180F" w:rsidP="00FD180F">
      <w:pPr>
        <w:pStyle w:val="libNormal"/>
      </w:pPr>
      <w:r w:rsidRPr="00B14408">
        <w:rPr>
          <w:rStyle w:val="libBold2Char"/>
          <w:rFonts w:hint="eastAsia"/>
          <w:rtl/>
        </w:rPr>
        <w:t>نفاف</w:t>
      </w:r>
      <w:r>
        <w:t xml:space="preserve"> naffāf snuffer</w:t>
      </w:r>
    </w:p>
    <w:p w:rsidR="00B14408" w:rsidRDefault="00FD180F" w:rsidP="00FD180F">
      <w:pPr>
        <w:pStyle w:val="libNormal"/>
      </w:pPr>
      <w:r w:rsidRPr="00B14408">
        <w:rPr>
          <w:rStyle w:val="libBold2Char"/>
          <w:rFonts w:hint="eastAsia"/>
          <w:rtl/>
        </w:rPr>
        <w:t>نفث</w:t>
      </w:r>
      <w:r>
        <w:t xml:space="preserve"> nafata u i (naft) to spit, spit out, expectorate, discharge, cough out (</w:t>
      </w:r>
      <w:r>
        <w:rPr>
          <w:rtl/>
        </w:rPr>
        <w:t>هـ</w:t>
      </w:r>
      <w:r>
        <w:t xml:space="preserve"> s.th.); to squirt out (</w:t>
      </w:r>
      <w:r>
        <w:rPr>
          <w:rtl/>
        </w:rPr>
        <w:t>هـ</w:t>
      </w:r>
      <w:r>
        <w:t xml:space="preserve"> its venom; of a snake); to exhale, puff out (</w:t>
      </w:r>
      <w:r>
        <w:rPr>
          <w:rtl/>
        </w:rPr>
        <w:t>هـ</w:t>
      </w:r>
      <w:r>
        <w:t xml:space="preserve"> the smoke; of a smoker); to utter, voice (</w:t>
      </w:r>
      <w:r>
        <w:rPr>
          <w:rtl/>
        </w:rPr>
        <w:t>هـ</w:t>
      </w:r>
      <w:r>
        <w:t xml:space="preserve"> s.th.); to exude and inspire (</w:t>
      </w:r>
      <w:r>
        <w:rPr>
          <w:rtl/>
        </w:rPr>
        <w:t>في هـ</w:t>
      </w:r>
      <w:r>
        <w:t xml:space="preserve"> with s.th. s.o.), transfuse (</w:t>
      </w:r>
      <w:r>
        <w:rPr>
          <w:rtl/>
        </w:rPr>
        <w:t>في هـ</w:t>
      </w:r>
      <w:r>
        <w:t xml:space="preserve"> s.th. into s.o.)  </w:t>
      </w:r>
    </w:p>
    <w:p w:rsidR="00B14408" w:rsidRDefault="00FD180F" w:rsidP="00FD180F">
      <w:pPr>
        <w:pStyle w:val="libNormal"/>
      </w:pPr>
      <w:r w:rsidRPr="00B14408">
        <w:rPr>
          <w:rStyle w:val="libBold2Char"/>
          <w:rFonts w:hint="eastAsia"/>
          <w:rtl/>
        </w:rPr>
        <w:t>نفث</w:t>
      </w:r>
      <w:r>
        <w:t xml:space="preserve"> naft expectoration; saliva, spittle </w:t>
      </w:r>
      <w:r w:rsidR="003D2305">
        <w:t>|</w:t>
      </w:r>
      <w:r>
        <w:t xml:space="preserve"> </w:t>
      </w:r>
      <w:r>
        <w:rPr>
          <w:rtl/>
        </w:rPr>
        <w:t>نفث الشيطان</w:t>
      </w:r>
      <w:r>
        <w:t xml:space="preserve"> n. aš</w:t>
      </w:r>
      <w:r w:rsidR="003D2305">
        <w:t>-</w:t>
      </w:r>
      <w:r>
        <w:t>šaiṭān erotic poetry</w:t>
      </w:r>
    </w:p>
    <w:p w:rsidR="00B14408" w:rsidRDefault="00FD180F" w:rsidP="00FD180F">
      <w:pPr>
        <w:pStyle w:val="libNormal"/>
      </w:pPr>
      <w:r w:rsidRPr="00B14408">
        <w:rPr>
          <w:rStyle w:val="libBold2Char"/>
          <w:rFonts w:hint="eastAsia"/>
          <w:rtl/>
        </w:rPr>
        <w:t>نفثة</w:t>
      </w:r>
      <w:r>
        <w:t xml:space="preserve"> nafta pl. nafatāt expectoration; saliva, spittle; pl. expectorated or ejected matter, expectorations, discharge, outpourings, emissions, effusions; invectives, accusations </w:t>
      </w:r>
      <w:r w:rsidR="003D2305">
        <w:t>|</w:t>
      </w:r>
      <w:r>
        <w:t xml:space="preserve"> </w:t>
      </w:r>
      <w:r>
        <w:rPr>
          <w:rtl/>
        </w:rPr>
        <w:t>نفثات الأقلام</w:t>
      </w:r>
      <w:r>
        <w:t xml:space="preserve"> literary productions</w:t>
      </w:r>
    </w:p>
    <w:p w:rsidR="00B14408" w:rsidRDefault="00FD180F" w:rsidP="00FD180F">
      <w:pPr>
        <w:pStyle w:val="libNormal"/>
      </w:pPr>
      <w:r w:rsidRPr="00B14408">
        <w:rPr>
          <w:rStyle w:val="libBold2Char"/>
          <w:rFonts w:hint="eastAsia"/>
          <w:rtl/>
        </w:rPr>
        <w:t>نفاثة</w:t>
      </w:r>
      <w:r>
        <w:t xml:space="preserve"> nufāta saliva, spittle</w:t>
      </w:r>
    </w:p>
    <w:p w:rsidR="00B14408" w:rsidRDefault="00FD180F" w:rsidP="00FD180F">
      <w:pPr>
        <w:pStyle w:val="libNormal"/>
      </w:pPr>
      <w:r w:rsidRPr="00B14408">
        <w:rPr>
          <w:rStyle w:val="libBold2Char"/>
          <w:rFonts w:hint="eastAsia"/>
          <w:rtl/>
        </w:rPr>
        <w:t>نفاثة</w:t>
      </w:r>
      <w:r>
        <w:rPr>
          <w:rtl/>
        </w:rPr>
        <w:t xml:space="preserve"> (طائرة</w:t>
      </w:r>
      <w:r>
        <w:t>) naffāta jet plane</w:t>
      </w:r>
    </w:p>
    <w:p w:rsidR="00B14408" w:rsidRDefault="00FD180F" w:rsidP="00FD180F">
      <w:pPr>
        <w:pStyle w:val="libNormal"/>
      </w:pPr>
      <w:r w:rsidRPr="00B14408">
        <w:rPr>
          <w:rStyle w:val="libBold2Char"/>
          <w:rFonts w:hint="eastAsia"/>
          <w:rtl/>
        </w:rPr>
        <w:t>نفاثي</w:t>
      </w:r>
      <w:r>
        <w:t xml:space="preserve"> naffātī jet</w:t>
      </w:r>
      <w:r w:rsidR="003D2305">
        <w:t>-</w:t>
      </w:r>
      <w:r>
        <w:t xml:space="preserve"> (in compounds) </w:t>
      </w:r>
      <w:r w:rsidR="003D2305">
        <w:t>|</w:t>
      </w:r>
      <w:r>
        <w:t xml:space="preserve"> </w:t>
      </w:r>
      <w:r>
        <w:rPr>
          <w:rtl/>
        </w:rPr>
        <w:t>تسيير نفاثي</w:t>
      </w:r>
      <w:r>
        <w:t xml:space="preserve"> jet propulsion</w:t>
      </w:r>
    </w:p>
    <w:p w:rsidR="00B14408" w:rsidRDefault="00FD180F" w:rsidP="00FD180F">
      <w:pPr>
        <w:pStyle w:val="libNormal"/>
      </w:pPr>
      <w:r w:rsidRPr="00B14408">
        <w:rPr>
          <w:rStyle w:val="libBold2Char"/>
          <w:rFonts w:hint="eastAsia"/>
          <w:rtl/>
        </w:rPr>
        <w:lastRenderedPageBreak/>
        <w:t>نفاثة</w:t>
      </w:r>
      <w:r>
        <w:t xml:space="preserve"> naffāta pl. </w:t>
      </w:r>
      <w:r w:rsidR="003D2305">
        <w:t>-</w:t>
      </w:r>
      <w:r>
        <w:t>āt woman who spits on the knots (in exercising a form of Arabian witchcraft in which women tie knots in a cord and spit upon them with an imprecation; Kor. 113,4); sorceress</w:t>
      </w:r>
    </w:p>
    <w:p w:rsidR="00B14408" w:rsidRDefault="00FD180F" w:rsidP="00FD180F">
      <w:pPr>
        <w:pStyle w:val="libNormal"/>
      </w:pPr>
      <w:r w:rsidRPr="00B14408">
        <w:rPr>
          <w:rStyle w:val="libBold2Char"/>
          <w:rFonts w:hint="eastAsia"/>
          <w:rtl/>
        </w:rPr>
        <w:t>نفج</w:t>
      </w:r>
      <w:r>
        <w:t xml:space="preserve"> nafaja u (nafj, </w:t>
      </w:r>
      <w:r>
        <w:rPr>
          <w:rtl/>
        </w:rPr>
        <w:t>نفجان</w:t>
      </w:r>
      <w:r>
        <w:t xml:space="preserve"> nafajān, </w:t>
      </w:r>
      <w:r>
        <w:rPr>
          <w:rtl/>
        </w:rPr>
        <w:t>نفوج</w:t>
      </w:r>
      <w:r>
        <w:t xml:space="preserve"> nufūj) to spring up and take to flight (game); to jump, leap, bound; to vaunt, brag, boast V to brag, boast VIII = I</w:t>
      </w:r>
    </w:p>
    <w:p w:rsidR="00B14408" w:rsidRDefault="00FD180F" w:rsidP="00FD180F">
      <w:pPr>
        <w:pStyle w:val="libNormal"/>
      </w:pPr>
      <w:r w:rsidRPr="00B14408">
        <w:rPr>
          <w:rStyle w:val="libBold2Char"/>
          <w:rFonts w:hint="eastAsia"/>
          <w:rtl/>
        </w:rPr>
        <w:t>نفج</w:t>
      </w:r>
      <w:r>
        <w:t xml:space="preserve"> nafj bragging, boasting</w:t>
      </w:r>
    </w:p>
    <w:p w:rsidR="00B14408" w:rsidRDefault="00FD180F" w:rsidP="00FD180F">
      <w:pPr>
        <w:pStyle w:val="libNormal"/>
      </w:pPr>
      <w:r w:rsidRPr="00B14408">
        <w:rPr>
          <w:rStyle w:val="libBold2Char"/>
          <w:rFonts w:hint="eastAsia"/>
          <w:rtl/>
        </w:rPr>
        <w:t>نفاج</w:t>
      </w:r>
      <w:r>
        <w:t xml:space="preserve"> nafāj braggart, show</w:t>
      </w:r>
      <w:r w:rsidR="003D2305">
        <w:t>-</w:t>
      </w:r>
      <w:r>
        <w:t>off; snob</w:t>
      </w:r>
    </w:p>
    <w:p w:rsidR="00B14408" w:rsidRDefault="00FD180F" w:rsidP="00FD180F">
      <w:pPr>
        <w:pStyle w:val="libNormal"/>
      </w:pPr>
      <w:r w:rsidRPr="00B14408">
        <w:rPr>
          <w:rStyle w:val="libBold2Char"/>
          <w:rFonts w:hint="eastAsia"/>
          <w:rtl/>
        </w:rPr>
        <w:t>نافجة</w:t>
      </w:r>
      <w:r>
        <w:t xml:space="preserve"> nllftia pl. </w:t>
      </w:r>
      <w:r>
        <w:rPr>
          <w:rtl/>
        </w:rPr>
        <w:t>نوافج</w:t>
      </w:r>
      <w:r>
        <w:t xml:space="preserve"> nawāfij2 musk bag; container for musk</w:t>
      </w:r>
    </w:p>
    <w:p w:rsidR="00B14408" w:rsidRDefault="00FD180F" w:rsidP="00FD180F">
      <w:pPr>
        <w:pStyle w:val="libNormal"/>
      </w:pPr>
      <w:r w:rsidRPr="00B14408">
        <w:rPr>
          <w:rStyle w:val="libBold2Char"/>
          <w:rFonts w:hint="eastAsia"/>
          <w:rtl/>
        </w:rPr>
        <w:t>نفح</w:t>
      </w:r>
      <w:r>
        <w:t xml:space="preserve"> nafaḥa a (nafḥ, </w:t>
      </w:r>
      <w:r>
        <w:rPr>
          <w:rtl/>
        </w:rPr>
        <w:t>نفحان</w:t>
      </w:r>
      <w:r>
        <w:t xml:space="preserve"> nafaḥān, </w:t>
      </w:r>
      <w:r>
        <w:rPr>
          <w:rtl/>
        </w:rPr>
        <w:t>نفاح</w:t>
      </w:r>
      <w:r>
        <w:t xml:space="preserve"> nufāḥ) to spread, be diffused (fragrance), exhale a pleasant smell, be fragrant; to blow (wind); to make s.o. (</w:t>
      </w:r>
      <w:r>
        <w:rPr>
          <w:rtl/>
        </w:rPr>
        <w:t>ه</w:t>
      </w:r>
      <w:r>
        <w:t>) a present of (</w:t>
      </w:r>
      <w:r>
        <w:rPr>
          <w:rtl/>
        </w:rPr>
        <w:t>ب</w:t>
      </w:r>
      <w:r>
        <w:t>), present (</w:t>
      </w:r>
      <w:r>
        <w:rPr>
          <w:rtl/>
        </w:rPr>
        <w:t>ب ه</w:t>
      </w:r>
      <w:r>
        <w:t xml:space="preserve"> s.o. with); to treat (</w:t>
      </w:r>
      <w:r>
        <w:rPr>
          <w:rtl/>
        </w:rPr>
        <w:t>هـ ه</w:t>
      </w:r>
      <w:r>
        <w:t xml:space="preserve"> s.o. to s.th.) III to protect, defend (</w:t>
      </w:r>
      <w:r>
        <w:rPr>
          <w:rtl/>
        </w:rPr>
        <w:t>عن</w:t>
      </w:r>
      <w:r>
        <w:t xml:space="preserve"> s.th.)</w:t>
      </w:r>
    </w:p>
    <w:p w:rsidR="00B14408" w:rsidRDefault="00FD180F" w:rsidP="00FD180F">
      <w:pPr>
        <w:pStyle w:val="libNormal"/>
      </w:pPr>
      <w:r w:rsidRPr="00B14408">
        <w:rPr>
          <w:rStyle w:val="libBold2Char"/>
          <w:rFonts w:hint="eastAsia"/>
          <w:rtl/>
        </w:rPr>
        <w:t>نفحة</w:t>
      </w:r>
      <w:r>
        <w:t xml:space="preserve"> nafḥa pl. nafaḥāt breeze, gust; breath; diffusing odor; fragrance, perfume scent; gift, present</w:t>
      </w:r>
    </w:p>
    <w:p w:rsidR="00B14408" w:rsidRDefault="00FD180F" w:rsidP="00FD180F">
      <w:pPr>
        <w:pStyle w:val="libNormal"/>
      </w:pPr>
      <w:r w:rsidRPr="00B14408">
        <w:rPr>
          <w:rStyle w:val="libBold2Char"/>
          <w:rFonts w:hint="eastAsia"/>
          <w:rtl/>
        </w:rPr>
        <w:t>منفحة</w:t>
      </w:r>
      <w:r>
        <w:t xml:space="preserve"> manfaḥa rennet</w:t>
      </w:r>
    </w:p>
    <w:p w:rsidR="00B14408" w:rsidRDefault="00FD180F" w:rsidP="00FD180F">
      <w:pPr>
        <w:pStyle w:val="libNormal"/>
      </w:pPr>
      <w:r w:rsidRPr="00B14408">
        <w:rPr>
          <w:rStyle w:val="libBold2Char"/>
          <w:rFonts w:hint="eastAsia"/>
          <w:rtl/>
        </w:rPr>
        <w:t>نفخ</w:t>
      </w:r>
      <w:r>
        <w:t xml:space="preserve"> nafaka u (nafk) to blow, puff; to breathe; to blow up, inflate, fill with air (</w:t>
      </w:r>
      <w:r>
        <w:rPr>
          <w:rtl/>
        </w:rPr>
        <w:t>هـ</w:t>
      </w:r>
      <w:r>
        <w:t xml:space="preserve"> or </w:t>
      </w:r>
      <w:r>
        <w:rPr>
          <w:rtl/>
        </w:rPr>
        <w:t>في</w:t>
      </w:r>
      <w:r>
        <w:t xml:space="preserve"> s.th.); O to pump up, fill (a tire); O to fill with gas (balloon); to blow (</w:t>
      </w:r>
      <w:r>
        <w:rPr>
          <w:rtl/>
        </w:rPr>
        <w:t>هـ</w:t>
      </w:r>
      <w:r>
        <w:t xml:space="preserve"> tunes, </w:t>
      </w:r>
      <w:r>
        <w:rPr>
          <w:rtl/>
        </w:rPr>
        <w:t>في</w:t>
      </w:r>
      <w:r>
        <w:t xml:space="preserve"> on an instrument); to breathe s.th. (</w:t>
      </w:r>
      <w:r>
        <w:rPr>
          <w:rtl/>
        </w:rPr>
        <w:t>هـ</w:t>
      </w:r>
      <w:r>
        <w:t>) into s.o. (</w:t>
      </w:r>
      <w:r>
        <w:rPr>
          <w:rtl/>
        </w:rPr>
        <w:t>في</w:t>
      </w:r>
      <w:r>
        <w:t>). inspire (</w:t>
      </w:r>
      <w:r>
        <w:rPr>
          <w:rtl/>
        </w:rPr>
        <w:t>هـ في</w:t>
      </w:r>
      <w:r>
        <w:t xml:space="preserve"> s.o. with); to inflate, puff up, elate, flush with success, fill with pride (</w:t>
      </w:r>
      <w:r>
        <w:rPr>
          <w:rtl/>
        </w:rPr>
        <w:t>ه</w:t>
      </w:r>
      <w:r>
        <w:t xml:space="preserve"> s.o.) </w:t>
      </w:r>
      <w:r w:rsidR="003D2305">
        <w:t>|</w:t>
      </w:r>
      <w:r>
        <w:t xml:space="preserve"> </w:t>
      </w:r>
      <w:r>
        <w:rPr>
          <w:rtl/>
        </w:rPr>
        <w:t>نفخ في البوق</w:t>
      </w:r>
      <w:r>
        <w:t xml:space="preserve"> (būq) to blow the trumpet; </w:t>
      </w:r>
      <w:r>
        <w:rPr>
          <w:rtl/>
        </w:rPr>
        <w:t>نفخ في روحه</w:t>
      </w:r>
      <w:r>
        <w:t xml:space="preserve"> (rūḥihī) to animate, inspirit s.o.; </w:t>
      </w:r>
      <w:r>
        <w:rPr>
          <w:rtl/>
        </w:rPr>
        <w:t>نفخ في صورته</w:t>
      </w:r>
      <w:r>
        <w:t xml:space="preserve"> (ṣūratihī) to bring s.th. into being, give birth to s.th.; </w:t>
      </w:r>
      <w:r>
        <w:rPr>
          <w:rtl/>
        </w:rPr>
        <w:t>نفخ في زمارة روحه</w:t>
      </w:r>
      <w:r>
        <w:t xml:space="preserve"> (zammārati rūḥihī) to rouse s.o.’s temper; </w:t>
      </w:r>
      <w:r>
        <w:rPr>
          <w:rtl/>
        </w:rPr>
        <w:t>نفخ الشمعة</w:t>
      </w:r>
      <w:r>
        <w:t xml:space="preserve"> (šam‘a) to blowout a candle; </w:t>
      </w:r>
      <w:r>
        <w:rPr>
          <w:rtl/>
        </w:rPr>
        <w:t>نفخ شدقيه</w:t>
      </w:r>
      <w:r>
        <w:t xml:space="preserve"> (šidqaihi) to be puffed up, become inflated VIII to be blown up, inflated, filled with air; to swell; to puff up, become inflated </w:t>
      </w:r>
      <w:r w:rsidR="003D2305">
        <w:t>|</w:t>
      </w:r>
      <w:r>
        <w:t xml:space="preserve"> </w:t>
      </w:r>
      <w:r>
        <w:rPr>
          <w:rtl/>
        </w:rPr>
        <w:t>انتفخ سحره</w:t>
      </w:r>
      <w:r>
        <w:t xml:space="preserve"> (saḥrahū) and </w:t>
      </w:r>
      <w:r>
        <w:rPr>
          <w:rFonts w:hint="eastAsia"/>
          <w:rtl/>
        </w:rPr>
        <w:t>انتفخت</w:t>
      </w:r>
      <w:r>
        <w:rPr>
          <w:rtl/>
        </w:rPr>
        <w:t xml:space="preserve"> مساحره</w:t>
      </w:r>
      <w:r>
        <w:t xml:space="preserve"> (masāḥiruhū) his lungs became inflated (out of fear or pride)</w:t>
      </w:r>
    </w:p>
    <w:p w:rsidR="00B14408" w:rsidRDefault="00FD180F" w:rsidP="00FD180F">
      <w:pPr>
        <w:pStyle w:val="libNormal"/>
      </w:pPr>
      <w:r w:rsidRPr="00B14408">
        <w:rPr>
          <w:rStyle w:val="libBold2Char"/>
          <w:rFonts w:hint="eastAsia"/>
          <w:rtl/>
        </w:rPr>
        <w:t>نفخ</w:t>
      </w:r>
      <w:r>
        <w:t xml:space="preserve"> nafk blowing, blowing up, inflation, pumping up, filling with air</w:t>
      </w:r>
    </w:p>
    <w:p w:rsidR="00B14408" w:rsidRDefault="00FD180F" w:rsidP="00FD180F">
      <w:pPr>
        <w:pStyle w:val="libNormal"/>
      </w:pPr>
      <w:r w:rsidRPr="00B14408">
        <w:rPr>
          <w:rStyle w:val="libBold2Char"/>
          <w:rFonts w:hint="eastAsia"/>
          <w:rtl/>
        </w:rPr>
        <w:t>نفخة</w:t>
      </w:r>
      <w:r>
        <w:t xml:space="preserve"> nafka (n. vic.) blow, puff; breath; gust; distention, inflation, swelling; conceit, overweeningness, haughtiness </w:t>
      </w:r>
      <w:r w:rsidR="003D2305">
        <w:t>|</w:t>
      </w:r>
      <w:r>
        <w:t xml:space="preserve"> </w:t>
      </w:r>
      <w:r>
        <w:rPr>
          <w:rtl/>
        </w:rPr>
        <w:t>نفخة كذابة (كاذبة</w:t>
      </w:r>
      <w:r>
        <w:t>) (kaddāba) self</w:t>
      </w:r>
      <w:r w:rsidR="003D2305">
        <w:t>-</w:t>
      </w:r>
      <w:r>
        <w:t>conceit, vainglory, bumptiousness</w:t>
      </w:r>
    </w:p>
    <w:p w:rsidR="00B14408" w:rsidRDefault="00FD180F" w:rsidP="00FD180F">
      <w:pPr>
        <w:pStyle w:val="libNormal"/>
      </w:pPr>
      <w:r w:rsidRPr="00B14408">
        <w:rPr>
          <w:rStyle w:val="libBold2Char"/>
          <w:rFonts w:hint="eastAsia"/>
          <w:rtl/>
        </w:rPr>
        <w:t>نفاخ</w:t>
      </w:r>
      <w:r>
        <w:t xml:space="preserve"> naffāk flatulent</w:t>
      </w:r>
    </w:p>
    <w:p w:rsidR="00B14408" w:rsidRDefault="00FD180F" w:rsidP="00FD180F">
      <w:pPr>
        <w:pStyle w:val="libNormal"/>
      </w:pPr>
      <w:r w:rsidRPr="00B14408">
        <w:rPr>
          <w:rStyle w:val="libBold2Char"/>
          <w:rFonts w:hint="eastAsia"/>
          <w:rtl/>
        </w:rPr>
        <w:lastRenderedPageBreak/>
        <w:t>نفانخ</w:t>
      </w:r>
      <w:r>
        <w:t xml:space="preserve"> nuffāk swelling</w:t>
      </w:r>
    </w:p>
    <w:p w:rsidR="00B14408" w:rsidRDefault="00FD180F" w:rsidP="00FD180F">
      <w:pPr>
        <w:pStyle w:val="libNormal"/>
      </w:pPr>
      <w:r w:rsidRPr="00B14408">
        <w:rPr>
          <w:rStyle w:val="libBold2Char"/>
          <w:rFonts w:hint="eastAsia"/>
          <w:rtl/>
        </w:rPr>
        <w:t>نفاخة</w:t>
      </w:r>
      <w:r>
        <w:t xml:space="preserve"> naffāka bladder; bubble</w:t>
      </w:r>
    </w:p>
    <w:p w:rsidR="00B14408" w:rsidRDefault="00FD180F" w:rsidP="00FD180F">
      <w:pPr>
        <w:pStyle w:val="libNormal"/>
      </w:pPr>
      <w:r w:rsidRPr="00B14408">
        <w:rPr>
          <w:rStyle w:val="libBold2Char"/>
          <w:rFonts w:hint="eastAsia"/>
          <w:rtl/>
        </w:rPr>
        <w:t>منفخ</w:t>
      </w:r>
      <w:r>
        <w:t xml:space="preserve"> minfak pl. </w:t>
      </w:r>
      <w:r>
        <w:rPr>
          <w:rtl/>
        </w:rPr>
        <w:t>منافخ</w:t>
      </w:r>
      <w:r>
        <w:t xml:space="preserve"> manāfik2 bellows</w:t>
      </w:r>
    </w:p>
    <w:p w:rsidR="00B14408" w:rsidRDefault="00FD180F" w:rsidP="00FD180F">
      <w:pPr>
        <w:pStyle w:val="libNormal"/>
      </w:pPr>
      <w:r w:rsidRPr="00B14408">
        <w:rPr>
          <w:rStyle w:val="libBold2Char"/>
          <w:rFonts w:hint="eastAsia"/>
          <w:rtl/>
        </w:rPr>
        <w:t>منفاخ</w:t>
      </w:r>
      <w:r>
        <w:t xml:space="preserve"> minfāk pl. </w:t>
      </w:r>
      <w:r>
        <w:rPr>
          <w:rtl/>
        </w:rPr>
        <w:t>منافيخ</w:t>
      </w:r>
      <w:r>
        <w:t xml:space="preserve"> manāfīk 2 bellows; air pump, tire pump; blowpipe</w:t>
      </w:r>
    </w:p>
    <w:p w:rsidR="00B14408" w:rsidRDefault="00FD180F" w:rsidP="00FD180F">
      <w:pPr>
        <w:pStyle w:val="libNormal"/>
      </w:pPr>
      <w:r w:rsidRPr="00B14408">
        <w:rPr>
          <w:rStyle w:val="libBold2Char"/>
          <w:rFonts w:hint="eastAsia"/>
          <w:rtl/>
        </w:rPr>
        <w:t>تنفخ</w:t>
      </w:r>
      <w:r>
        <w:t xml:space="preserve"> tanaffuk inflatedness, inflation; bumptiousness, bumptious behavior</w:t>
      </w:r>
    </w:p>
    <w:p w:rsidR="00B14408" w:rsidRDefault="00FD180F" w:rsidP="00FD180F">
      <w:pPr>
        <w:pStyle w:val="libNormal"/>
      </w:pPr>
      <w:r w:rsidRPr="00B14408">
        <w:rPr>
          <w:rStyle w:val="libBold2Char"/>
          <w:rFonts w:hint="eastAsia"/>
          <w:rtl/>
        </w:rPr>
        <w:t>انتفاخ</w:t>
      </w:r>
      <w:r>
        <w:t xml:space="preserve"> intifāk process of being inflated; distention, inflation, swelling, protuberance; flatulence, meteorism (med.) </w:t>
      </w:r>
      <w:r w:rsidR="003D2305">
        <w:t>|</w:t>
      </w:r>
      <w:r>
        <w:t xml:space="preserve"> </w:t>
      </w:r>
      <w:r>
        <w:rPr>
          <w:rtl/>
        </w:rPr>
        <w:t>انتفاخ الرئة</w:t>
      </w:r>
      <w:r>
        <w:t xml:space="preserve"> int. ar</w:t>
      </w:r>
      <w:r w:rsidR="003D2305">
        <w:t>-</w:t>
      </w:r>
      <w:r>
        <w:t>ri’a pulmonic emphysema</w:t>
      </w:r>
    </w:p>
    <w:p w:rsidR="00B14408" w:rsidRDefault="00FD180F" w:rsidP="00FD180F">
      <w:pPr>
        <w:pStyle w:val="libNormal"/>
      </w:pPr>
      <w:r w:rsidRPr="00B14408">
        <w:rPr>
          <w:rStyle w:val="libBold2Char"/>
          <w:rFonts w:hint="eastAsia"/>
          <w:rtl/>
        </w:rPr>
        <w:t>نافخ</w:t>
      </w:r>
      <w:r>
        <w:t xml:space="preserve"> nāfik blowing; blower; flatulent </w:t>
      </w:r>
      <w:r w:rsidR="003D2305">
        <w:t>|</w:t>
      </w:r>
      <w:r>
        <w:t xml:space="preserve"> </w:t>
      </w:r>
      <w:r>
        <w:rPr>
          <w:rtl/>
        </w:rPr>
        <w:t>ما بالدار نافخ ضرمة</w:t>
      </w:r>
      <w:r>
        <w:t xml:space="preserve"> (n. ḍarmatin) there is not a soul in the house</w:t>
      </w:r>
    </w:p>
    <w:p w:rsidR="00B14408" w:rsidRDefault="00FD180F" w:rsidP="00FD180F">
      <w:pPr>
        <w:pStyle w:val="libNormal"/>
      </w:pPr>
      <w:r w:rsidRPr="00B14408">
        <w:rPr>
          <w:rStyle w:val="libBold2Char"/>
          <w:rFonts w:hint="eastAsia"/>
          <w:rtl/>
        </w:rPr>
        <w:t>منفوخ</w:t>
      </w:r>
      <w:r>
        <w:t xml:space="preserve"> manfūk blown up, puffed up, inflated; swollen; pumped up, inflated;   paunchy, obese, fat; conceited, self</w:t>
      </w:r>
      <w:r w:rsidR="003D2305">
        <w:t>-</w:t>
      </w:r>
      <w:r>
        <w:t>conceited, overweening, snobbish</w:t>
      </w:r>
    </w:p>
    <w:p w:rsidR="00B14408" w:rsidRDefault="00FD180F" w:rsidP="00FD180F">
      <w:pPr>
        <w:pStyle w:val="libNormal"/>
      </w:pPr>
      <w:r w:rsidRPr="00B14408">
        <w:rPr>
          <w:rStyle w:val="libBold2Char"/>
          <w:rFonts w:hint="eastAsia"/>
          <w:rtl/>
        </w:rPr>
        <w:t>منتفخ</w:t>
      </w:r>
      <w:r>
        <w:t xml:space="preserve"> muntafik blown up, puffed up, inflated; swollen</w:t>
      </w:r>
    </w:p>
    <w:p w:rsidR="00B14408" w:rsidRDefault="00FD180F" w:rsidP="00FD180F">
      <w:pPr>
        <w:pStyle w:val="libNormal"/>
      </w:pPr>
      <w:r w:rsidRPr="00B14408">
        <w:rPr>
          <w:rStyle w:val="libBold2Char"/>
          <w:rFonts w:hint="eastAsia"/>
          <w:rtl/>
        </w:rPr>
        <w:t>نفد</w:t>
      </w:r>
      <w:r>
        <w:t xml:space="preserve"> nafida a (nafad, </w:t>
      </w:r>
      <w:r>
        <w:rPr>
          <w:rtl/>
        </w:rPr>
        <w:t>نفاد</w:t>
      </w:r>
      <w:r>
        <w:t xml:space="preserve"> nafād) to be exhausted, depleted, used up; to run out, come to an end, dwindle away; to be out of print </w:t>
      </w:r>
      <w:r w:rsidR="003D2305">
        <w:t>|</w:t>
      </w:r>
      <w:r>
        <w:t xml:space="preserve"> </w:t>
      </w:r>
      <w:r>
        <w:rPr>
          <w:rtl/>
        </w:rPr>
        <w:t>نفد لديه معين الصبر</w:t>
      </w:r>
      <w:r>
        <w:t xml:space="preserve"> (ma‘īn aṣ</w:t>
      </w:r>
      <w:r w:rsidR="003D2305">
        <w:t>-</w:t>
      </w:r>
      <w:r>
        <w:t>ṣabr) to be at the end of one’s patience IV and X to use up, consume, spend, exhaust, drain, deplete (</w:t>
      </w:r>
      <w:r>
        <w:rPr>
          <w:rtl/>
        </w:rPr>
        <w:t>هـ</w:t>
      </w:r>
      <w:r>
        <w:t xml:space="preserve"> s.th.); to taste thoroughly, enjoy to the full (</w:t>
      </w:r>
      <w:r>
        <w:rPr>
          <w:rtl/>
        </w:rPr>
        <w:t>هـ</w:t>
      </w:r>
    </w:p>
    <w:p w:rsidR="00B14408" w:rsidRDefault="00FD180F" w:rsidP="00FD180F">
      <w:pPr>
        <w:pStyle w:val="libNormal"/>
      </w:pPr>
      <w:r>
        <w:t xml:space="preserve">s.th.) </w:t>
      </w:r>
      <w:r w:rsidR="003D2305">
        <w:t>|</w:t>
      </w:r>
      <w:r>
        <w:t xml:space="preserve"> </w:t>
      </w:r>
      <w:r>
        <w:rPr>
          <w:rtl/>
        </w:rPr>
        <w:t>استنفد كل وسع</w:t>
      </w:r>
      <w:r>
        <w:t xml:space="preserve"> (kulla wus‘in) to exhaust, or avail o.s. of, every possibility</w:t>
      </w:r>
    </w:p>
    <w:p w:rsidR="00B14408" w:rsidRDefault="00FD180F" w:rsidP="00FD180F">
      <w:pPr>
        <w:pStyle w:val="libNormal"/>
      </w:pPr>
      <w:r w:rsidRPr="00B14408">
        <w:rPr>
          <w:rStyle w:val="libBold2Char"/>
          <w:rFonts w:hint="eastAsia"/>
          <w:rtl/>
        </w:rPr>
        <w:t>نفدة</w:t>
      </w:r>
      <w:r>
        <w:t xml:space="preserve"> nafda pl. nafadāt entry (in an account book), booked item</w:t>
      </w:r>
    </w:p>
    <w:p w:rsidR="00B14408" w:rsidRDefault="00FD180F" w:rsidP="00FD180F">
      <w:pPr>
        <w:pStyle w:val="libNormal"/>
      </w:pPr>
      <w:r w:rsidRPr="00B14408">
        <w:rPr>
          <w:rStyle w:val="libBold2Char"/>
          <w:rFonts w:hint="eastAsia"/>
          <w:rtl/>
        </w:rPr>
        <w:t>نفاد</w:t>
      </w:r>
      <w:r>
        <w:t xml:space="preserve"> nafād exhaustion, consumption, depletion (of stores), dwindling, wastage, waste</w:t>
      </w:r>
    </w:p>
    <w:p w:rsidR="00B14408" w:rsidRDefault="00FD180F" w:rsidP="00FD180F">
      <w:pPr>
        <w:pStyle w:val="libNormal"/>
      </w:pPr>
      <w:r w:rsidRPr="00B14408">
        <w:rPr>
          <w:rStyle w:val="libBold2Char"/>
          <w:rFonts w:hint="eastAsia"/>
          <w:rtl/>
        </w:rPr>
        <w:t>النفود</w:t>
      </w:r>
      <w:r>
        <w:t xml:space="preserve"> an</w:t>
      </w:r>
      <w:r w:rsidR="003D2305">
        <w:t>-</w:t>
      </w:r>
      <w:r>
        <w:t>nafūd Nafud (desert in N Nejd)</w:t>
      </w:r>
    </w:p>
    <w:p w:rsidR="00B14408" w:rsidRDefault="00FD180F" w:rsidP="00FD180F">
      <w:pPr>
        <w:pStyle w:val="libNormal"/>
      </w:pPr>
      <w:r w:rsidRPr="00B14408">
        <w:rPr>
          <w:rStyle w:val="libBold2Char"/>
          <w:rFonts w:hint="eastAsia"/>
          <w:rtl/>
        </w:rPr>
        <w:t>نافد</w:t>
      </w:r>
      <w:r>
        <w:t xml:space="preserve"> nāfid: </w:t>
      </w:r>
      <w:r>
        <w:rPr>
          <w:rtl/>
        </w:rPr>
        <w:t>نافد الصبر</w:t>
      </w:r>
      <w:r>
        <w:t xml:space="preserve"> n. aṣ</w:t>
      </w:r>
      <w:r w:rsidR="003D2305">
        <w:t>-</w:t>
      </w:r>
      <w:r>
        <w:t>ṣabr impatient</w:t>
      </w:r>
    </w:p>
    <w:p w:rsidR="00B14408" w:rsidRDefault="00FD180F" w:rsidP="00FD180F">
      <w:pPr>
        <w:pStyle w:val="libNormal"/>
      </w:pPr>
      <w:r w:rsidRPr="00B14408">
        <w:rPr>
          <w:rStyle w:val="libBold2Char"/>
          <w:rFonts w:hint="eastAsia"/>
          <w:rtl/>
        </w:rPr>
        <w:t>نافدة</w:t>
      </w:r>
      <w:r>
        <w:t xml:space="preserve"> nāfida void, vacuum</w:t>
      </w:r>
    </w:p>
    <w:p w:rsidR="00B14408" w:rsidRDefault="00FD180F" w:rsidP="00FD180F">
      <w:pPr>
        <w:pStyle w:val="libNormal"/>
      </w:pPr>
      <w:r w:rsidRPr="00B14408">
        <w:rPr>
          <w:rStyle w:val="libBold2Char"/>
          <w:rFonts w:hint="eastAsia"/>
          <w:rtl/>
        </w:rPr>
        <w:t>نفذ</w:t>
      </w:r>
      <w:r>
        <w:t xml:space="preserve"> nafada u (</w:t>
      </w:r>
      <w:r>
        <w:rPr>
          <w:rtl/>
        </w:rPr>
        <w:t>نفاذ</w:t>
      </w:r>
      <w:r>
        <w:t xml:space="preserve"> nafād, </w:t>
      </w:r>
      <w:r>
        <w:rPr>
          <w:rtl/>
        </w:rPr>
        <w:t>نفوذ</w:t>
      </w:r>
      <w:r>
        <w:t xml:space="preserve"> nufūd) to pierce, bore (</w:t>
      </w:r>
      <w:r>
        <w:rPr>
          <w:rtl/>
        </w:rPr>
        <w:t>هـ</w:t>
      </w:r>
      <w:r>
        <w:t xml:space="preserve"> s.th. or </w:t>
      </w:r>
      <w:r>
        <w:rPr>
          <w:rtl/>
        </w:rPr>
        <w:t>من</w:t>
      </w:r>
      <w:r>
        <w:t xml:space="preserve"> through s.th.), penetrate (</w:t>
      </w:r>
      <w:r>
        <w:rPr>
          <w:rtl/>
        </w:rPr>
        <w:t>هـ, من</w:t>
      </w:r>
      <w:r>
        <w:t xml:space="preserve"> s.th.), go or pass (</w:t>
      </w:r>
      <w:r>
        <w:rPr>
          <w:rtl/>
        </w:rPr>
        <w:t>هـ, ب</w:t>
      </w:r>
      <w:r>
        <w:t xml:space="preserve"> through s.th.); to penetrate (</w:t>
      </w:r>
      <w:r>
        <w:rPr>
          <w:rtl/>
        </w:rPr>
        <w:t>الى</w:t>
      </w:r>
      <w:r>
        <w:t xml:space="preserve"> into), get through, pass through (</w:t>
      </w:r>
      <w:r>
        <w:rPr>
          <w:rtl/>
        </w:rPr>
        <w:t>الى</w:t>
      </w:r>
      <w:r>
        <w:t xml:space="preserve"> to); O (mil.) to break through, fight one’s way through the enemy (</w:t>
      </w:r>
      <w:r>
        <w:rPr>
          <w:rtl/>
        </w:rPr>
        <w:t>من</w:t>
      </w:r>
      <w:r>
        <w:t xml:space="preserve"> or </w:t>
      </w:r>
      <w:r>
        <w:rPr>
          <w:rtl/>
        </w:rPr>
        <w:t>في</w:t>
      </w:r>
      <w:r>
        <w:t>); to get (</w:t>
      </w:r>
      <w:r>
        <w:rPr>
          <w:rtl/>
        </w:rPr>
        <w:t>الى</w:t>
      </w:r>
      <w:r>
        <w:t xml:space="preserve"> to s.o.), arrive (</w:t>
      </w:r>
      <w:r>
        <w:rPr>
          <w:rtl/>
        </w:rPr>
        <w:t>الى</w:t>
      </w:r>
      <w:r>
        <w:t xml:space="preserve"> at s.o.’s place), reach (</w:t>
      </w:r>
      <w:r>
        <w:rPr>
          <w:rtl/>
        </w:rPr>
        <w:t>الى</w:t>
      </w:r>
      <w:r>
        <w:t xml:space="preserve"> s.o.); to lead (</w:t>
      </w:r>
      <w:r>
        <w:rPr>
          <w:rtl/>
        </w:rPr>
        <w:t>الى</w:t>
      </w:r>
      <w:r>
        <w:t xml:space="preserve"> to), give, open (</w:t>
      </w:r>
      <w:r>
        <w:rPr>
          <w:rtl/>
        </w:rPr>
        <w:t>الى</w:t>
      </w:r>
      <w:r>
        <w:t xml:space="preserve"> on; of a door or </w:t>
      </w:r>
      <w:r>
        <w:lastRenderedPageBreak/>
        <w:t>window); to communicate, be connected (</w:t>
      </w:r>
      <w:r>
        <w:rPr>
          <w:rtl/>
        </w:rPr>
        <w:t>الى</w:t>
      </w:r>
      <w:r>
        <w:t xml:space="preserve"> with; of a building, lot, premises), join; to be carried out, be executed, be legally valid, be effective, be operative, be enforceable, be executable, be executory; to do well or skillfully (</w:t>
      </w:r>
      <w:r>
        <w:rPr>
          <w:rtl/>
        </w:rPr>
        <w:t>في</w:t>
      </w:r>
      <w:r>
        <w:t xml:space="preserve"> s.th.) II and IV to cause (</w:t>
      </w:r>
      <w:r>
        <w:rPr>
          <w:rtl/>
        </w:rPr>
        <w:t>هـ</w:t>
      </w:r>
      <w:r>
        <w:t xml:space="preserve"> s.th.) to pierce or penetrate; to carry out, execute, accomplish, effect (</w:t>
      </w:r>
      <w:r>
        <w:rPr>
          <w:rtl/>
        </w:rPr>
        <w:t>هـ</w:t>
      </w:r>
      <w:r>
        <w:t xml:space="preserve"> s.th., also, an idea), do, perform, fulfill, discharge (</w:t>
      </w:r>
      <w:r>
        <w:rPr>
          <w:rtl/>
        </w:rPr>
        <w:t>هـ</w:t>
      </w:r>
      <w:r>
        <w:t xml:space="preserve"> a duty); to realize, implement, carry into effect (</w:t>
      </w:r>
      <w:r>
        <w:rPr>
          <w:rtl/>
        </w:rPr>
        <w:t>هـ</w:t>
      </w:r>
      <w:r>
        <w:t xml:space="preserve"> a plan, a project, ideas); to enforce (</w:t>
      </w:r>
      <w:r>
        <w:rPr>
          <w:rtl/>
        </w:rPr>
        <w:t>هـ</w:t>
      </w:r>
      <w:r>
        <w:t xml:space="preserve"> a resolution); to carry through (</w:t>
      </w:r>
      <w:r>
        <w:rPr>
          <w:rtl/>
        </w:rPr>
        <w:t>هـ</w:t>
      </w:r>
      <w:r>
        <w:t xml:space="preserve"> a program); to execute, carry out (</w:t>
      </w:r>
      <w:r>
        <w:rPr>
          <w:rtl/>
        </w:rPr>
        <w:t>هـ</w:t>
      </w:r>
      <w:r>
        <w:t xml:space="preserve"> a sentence; </w:t>
      </w:r>
      <w:r>
        <w:rPr>
          <w:rtl/>
        </w:rPr>
        <w:t>في</w:t>
      </w:r>
      <w:r>
        <w:t xml:space="preserve"> against s.o.); to transmit, convey, send, dispatch, forward (</w:t>
      </w:r>
      <w:r>
        <w:rPr>
          <w:rtl/>
        </w:rPr>
        <w:t>الى هـ</w:t>
      </w:r>
      <w:r>
        <w:t xml:space="preserve"> s.th. to s.o.) V to be executed, be carried out</w:t>
      </w:r>
    </w:p>
    <w:p w:rsidR="00B14408" w:rsidRDefault="00FD180F" w:rsidP="00FD180F">
      <w:pPr>
        <w:pStyle w:val="libNormal"/>
      </w:pPr>
      <w:r w:rsidRPr="00B14408">
        <w:rPr>
          <w:rStyle w:val="libBold2Char"/>
          <w:rFonts w:hint="eastAsia"/>
          <w:rtl/>
        </w:rPr>
        <w:t>نفذ</w:t>
      </w:r>
      <w:r>
        <w:t xml:space="preserve"> nafad pl. </w:t>
      </w:r>
      <w:r>
        <w:rPr>
          <w:rtl/>
        </w:rPr>
        <w:t>انفاذ</w:t>
      </w:r>
      <w:r>
        <w:t xml:space="preserve"> anfād opening, aperture, orifice, hole, vent, outlet, escape, way out</w:t>
      </w:r>
    </w:p>
    <w:p w:rsidR="00B14408" w:rsidRDefault="00FD180F" w:rsidP="00FD180F">
      <w:pPr>
        <w:pStyle w:val="libNormal"/>
      </w:pPr>
      <w:r w:rsidRPr="00B14408">
        <w:rPr>
          <w:rStyle w:val="libBold2Char"/>
          <w:rFonts w:hint="eastAsia"/>
          <w:rtl/>
        </w:rPr>
        <w:t>نفاذ</w:t>
      </w:r>
      <w:r>
        <w:t xml:space="preserve"> nafād penetration, permeation; implementation, realization, effectuation; effectiveness; execution </w:t>
      </w:r>
      <w:r w:rsidR="003D2305">
        <w:t>|</w:t>
      </w:r>
      <w:r>
        <w:t xml:space="preserve"> </w:t>
      </w:r>
      <w:r>
        <w:rPr>
          <w:rtl/>
        </w:rPr>
        <w:t>نفاذ البصيرة</w:t>
      </w:r>
      <w:r>
        <w:t xml:space="preserve"> perspicacity, acute discernment, penetration</w:t>
      </w:r>
    </w:p>
    <w:p w:rsidR="00B14408" w:rsidRDefault="00FD180F" w:rsidP="00FD180F">
      <w:pPr>
        <w:pStyle w:val="libNormal"/>
      </w:pPr>
      <w:r w:rsidRPr="00B14408">
        <w:rPr>
          <w:rStyle w:val="libBold2Char"/>
          <w:rFonts w:hint="eastAsia"/>
          <w:rtl/>
        </w:rPr>
        <w:t>نفاذ</w:t>
      </w:r>
      <w:r>
        <w:t xml:space="preserve"> nafād piercing, penetrating; effective, effectual; permeable, pervious</w:t>
      </w:r>
    </w:p>
    <w:p w:rsidR="00B14408" w:rsidRDefault="00FD180F" w:rsidP="00FD180F">
      <w:pPr>
        <w:pStyle w:val="libNormal"/>
      </w:pPr>
      <w:r w:rsidRPr="00B14408">
        <w:rPr>
          <w:rStyle w:val="libBold2Char"/>
          <w:rFonts w:hint="eastAsia"/>
          <w:rtl/>
        </w:rPr>
        <w:t>نفوذ</w:t>
      </w:r>
      <w:r>
        <w:t xml:space="preserve"> nufūd penetration, permeation; effectiveness, effect, action; influence, prestige, authority </w:t>
      </w:r>
      <w:r w:rsidR="003D2305">
        <w:t>|</w:t>
      </w:r>
      <w:r>
        <w:t xml:space="preserve"> </w:t>
      </w:r>
      <w:r>
        <w:rPr>
          <w:rtl/>
        </w:rPr>
        <w:t>نفوذ مطلق</w:t>
      </w:r>
      <w:r>
        <w:t xml:space="preserve"> (muṭlaq) full powers, free hand, unlimited authority; </w:t>
      </w:r>
      <w:r>
        <w:rPr>
          <w:rtl/>
        </w:rPr>
        <w:t>ذو نفوذ</w:t>
      </w:r>
      <w:r>
        <w:t xml:space="preserve"> influential; </w:t>
      </w:r>
      <w:r>
        <w:rPr>
          <w:rtl/>
        </w:rPr>
        <w:t>نطاق النفوذ</w:t>
      </w:r>
      <w:r>
        <w:t xml:space="preserve"> sphere of influence</w:t>
      </w:r>
    </w:p>
    <w:p w:rsidR="00B14408" w:rsidRDefault="00FD180F" w:rsidP="00FD180F">
      <w:pPr>
        <w:pStyle w:val="libNormal"/>
      </w:pPr>
      <w:r w:rsidRPr="00B14408">
        <w:rPr>
          <w:rStyle w:val="libBold2Char"/>
          <w:rFonts w:hint="eastAsia"/>
          <w:rtl/>
        </w:rPr>
        <w:t>منفذ</w:t>
      </w:r>
      <w:r>
        <w:t xml:space="preserve"> manfad, manfid pl. </w:t>
      </w:r>
      <w:r>
        <w:rPr>
          <w:rtl/>
        </w:rPr>
        <w:t>منافذ</w:t>
      </w:r>
      <w:r>
        <w:t xml:space="preserve"> manāfid2 opening in a wall, air hole, window; passage, passageway, exit; outlet; way out, escape; entrance, access; gateway, gate; loophole, dodge; O electrode (el.) </w:t>
      </w:r>
      <w:r w:rsidR="003D2305">
        <w:t>|</w:t>
      </w:r>
      <w:r>
        <w:t xml:space="preserve"> O </w:t>
      </w:r>
      <w:r>
        <w:rPr>
          <w:rtl/>
        </w:rPr>
        <w:t>منفذ المياه</w:t>
      </w:r>
      <w:r>
        <w:t xml:space="preserve"> m. al</w:t>
      </w:r>
      <w:r w:rsidR="003D2305">
        <w:t>-</w:t>
      </w:r>
      <w:r>
        <w:t xml:space="preserve">miyāh flood gate, lock gate, sluice gate; </w:t>
      </w:r>
      <w:r>
        <w:rPr>
          <w:rtl/>
        </w:rPr>
        <w:t>المنفذ البحري</w:t>
      </w:r>
      <w:r>
        <w:t xml:space="preserve"> (baḥrī) access to the sea</w:t>
      </w:r>
    </w:p>
    <w:p w:rsidR="00B14408" w:rsidRDefault="00FD180F" w:rsidP="00FD180F">
      <w:pPr>
        <w:pStyle w:val="libNormal"/>
      </w:pPr>
      <w:r w:rsidRPr="00B14408">
        <w:rPr>
          <w:rStyle w:val="libBold2Char"/>
          <w:rFonts w:hint="eastAsia"/>
          <w:rtl/>
        </w:rPr>
        <w:t>تنفيذ</w:t>
      </w:r>
      <w:r>
        <w:t xml:space="preserve"> tanfīd carrying out, implementation, effectuation. realization; discharge, accomplishment, fulfillment, performance, execution; distraint, legal execution (jur.) </w:t>
      </w:r>
      <w:r w:rsidR="003D2305">
        <w:t>|</w:t>
      </w:r>
      <w:r>
        <w:t xml:space="preserve"> </w:t>
      </w:r>
      <w:r>
        <w:rPr>
          <w:rtl/>
        </w:rPr>
        <w:t>دخل في طور (دور) التنفيذ</w:t>
      </w:r>
      <w:r>
        <w:t xml:space="preserve"> (ṭauri, dauri t</w:t>
      </w:r>
      <w:r w:rsidR="003D2305">
        <w:t>-</w:t>
      </w:r>
      <w:r>
        <w:t xml:space="preserve">t.) to become effective, come into force; </w:t>
      </w:r>
      <w:r>
        <w:rPr>
          <w:rtl/>
        </w:rPr>
        <w:t>عون التنفيذ</w:t>
      </w:r>
      <w:r>
        <w:t xml:space="preserve"> ‘aun at</w:t>
      </w:r>
      <w:r w:rsidR="003D2305">
        <w:t>-</w:t>
      </w:r>
      <w:r>
        <w:t xml:space="preserve">t. minor executory officer, bailiff (tun.); </w:t>
      </w:r>
      <w:r>
        <w:rPr>
          <w:rtl/>
        </w:rPr>
        <w:t>قسم التنفيذ</w:t>
      </w:r>
      <w:r>
        <w:t xml:space="preserve"> qism at</w:t>
      </w:r>
      <w:r w:rsidR="003D2305">
        <w:t>-</w:t>
      </w:r>
      <w:r>
        <w:t xml:space="preserve">t. executive division (of a court); </w:t>
      </w:r>
      <w:r>
        <w:rPr>
          <w:rtl/>
        </w:rPr>
        <w:t>احكام قابلة للتنفيذ</w:t>
      </w:r>
      <w:r>
        <w:t xml:space="preserve"> executory decisions, precepts, executions, writs of fieri facias (jur.)</w:t>
      </w:r>
    </w:p>
    <w:p w:rsidR="00B14408" w:rsidRDefault="00FD180F" w:rsidP="00FD180F">
      <w:pPr>
        <w:pStyle w:val="libNormal"/>
      </w:pPr>
      <w:r w:rsidRPr="00B14408">
        <w:rPr>
          <w:rStyle w:val="libBold2Char"/>
          <w:rFonts w:hint="eastAsia"/>
          <w:rtl/>
        </w:rPr>
        <w:t>تنفيذي</w:t>
      </w:r>
      <w:r>
        <w:t xml:space="preserve"> tanfīdī executory, executive </w:t>
      </w:r>
      <w:r w:rsidR="003D2305">
        <w:t>|</w:t>
      </w:r>
      <w:r>
        <w:t xml:space="preserve"> </w:t>
      </w:r>
      <w:r>
        <w:rPr>
          <w:rtl/>
        </w:rPr>
        <w:t>لجنة تنفيذية</w:t>
      </w:r>
      <w:r>
        <w:t xml:space="preserve"> (tanfīdīya) executive committee</w:t>
      </w:r>
    </w:p>
    <w:p w:rsidR="00B14408" w:rsidRDefault="00FD180F" w:rsidP="00FD180F">
      <w:pPr>
        <w:pStyle w:val="libNormal"/>
      </w:pPr>
      <w:r w:rsidRPr="00B14408">
        <w:rPr>
          <w:rStyle w:val="libBold2Char"/>
          <w:rFonts w:hint="eastAsia"/>
          <w:rtl/>
        </w:rPr>
        <w:lastRenderedPageBreak/>
        <w:t>انفاذ</w:t>
      </w:r>
      <w:r>
        <w:t xml:space="preserve"> infād sending, dispatch, conveyance, delivery, transmission; carrying out, execution, discharge, performance</w:t>
      </w:r>
    </w:p>
    <w:p w:rsidR="00B14408" w:rsidRDefault="00FD180F" w:rsidP="00FD180F">
      <w:pPr>
        <w:pStyle w:val="libNormal"/>
      </w:pPr>
      <w:r w:rsidRPr="00B14408">
        <w:rPr>
          <w:rStyle w:val="libBold2Char"/>
          <w:rFonts w:hint="eastAsia"/>
          <w:rtl/>
        </w:rPr>
        <w:t>نافذ</w:t>
      </w:r>
      <w:r>
        <w:t xml:space="preserve"> nāfid piercing, penetrating; effective, operative, effectual; legally valid </w:t>
      </w:r>
      <w:r w:rsidR="003D2305">
        <w:t>|</w:t>
      </w:r>
      <w:r>
        <w:t xml:space="preserve"> </w:t>
      </w:r>
      <w:r>
        <w:rPr>
          <w:rtl/>
        </w:rPr>
        <w:t>اصبح نافذا</w:t>
      </w:r>
      <w:r>
        <w:t xml:space="preserve"> (aṣbaḥa) to become operative, become effective, come into force (law); </w:t>
      </w:r>
      <w:r>
        <w:rPr>
          <w:rtl/>
        </w:rPr>
        <w:t>الحكم نافذ فيه</w:t>
      </w:r>
      <w:r>
        <w:t xml:space="preserve"> (ḥukmu) the sentence will be carried out, has legal force; </w:t>
      </w:r>
      <w:r>
        <w:rPr>
          <w:rtl/>
        </w:rPr>
        <w:t>نافذ الكلمة</w:t>
      </w:r>
      <w:r>
        <w:t xml:space="preserve"> n. al</w:t>
      </w:r>
      <w:r w:rsidR="003D2305">
        <w:t>-</w:t>
      </w:r>
      <w:r>
        <w:t xml:space="preserve">kalima influential, powerful; </w:t>
      </w:r>
      <w:r>
        <w:rPr>
          <w:rtl/>
        </w:rPr>
        <w:t>نافذ المفعول</w:t>
      </w:r>
      <w:r>
        <w:t xml:space="preserve"> valid, effective, in force; </w:t>
      </w:r>
      <w:r>
        <w:rPr>
          <w:rtl/>
        </w:rPr>
        <w:t>امر نافذ</w:t>
      </w:r>
      <w:r>
        <w:t xml:space="preserve"> (amr) strict order</w:t>
      </w:r>
    </w:p>
    <w:p w:rsidR="00B14408" w:rsidRDefault="00FD180F" w:rsidP="00FD180F">
      <w:pPr>
        <w:pStyle w:val="libNormal"/>
      </w:pPr>
      <w:r w:rsidRPr="00B14408">
        <w:rPr>
          <w:rStyle w:val="libBold2Char"/>
          <w:rFonts w:hint="eastAsia"/>
          <w:rtl/>
        </w:rPr>
        <w:t>نافذة</w:t>
      </w:r>
      <w:r>
        <w:t xml:space="preserve"> nāfida pl. </w:t>
      </w:r>
      <w:r>
        <w:rPr>
          <w:rtl/>
        </w:rPr>
        <w:t>نوافذ</w:t>
      </w:r>
      <w:r>
        <w:t xml:space="preserve"> nawāfid2 opening in a wall, air hole; window; O wicket </w:t>
      </w:r>
      <w:r w:rsidR="003D2305">
        <w:t>|</w:t>
      </w:r>
      <w:r>
        <w:t xml:space="preserve"> O </w:t>
      </w:r>
      <w:r>
        <w:rPr>
          <w:rtl/>
        </w:rPr>
        <w:t>نافذة الإطلاق</w:t>
      </w:r>
      <w:r>
        <w:t xml:space="preserve"> n. al</w:t>
      </w:r>
      <w:r w:rsidR="003D2305">
        <w:t>-</w:t>
      </w:r>
      <w:r>
        <w:t>iṭlāq loophole, embrasure</w:t>
      </w:r>
    </w:p>
    <w:p w:rsidR="00B14408" w:rsidRDefault="00FD180F" w:rsidP="00FD180F">
      <w:pPr>
        <w:pStyle w:val="libNormal"/>
      </w:pPr>
      <w:r w:rsidRPr="00B14408">
        <w:rPr>
          <w:rStyle w:val="libBold2Char"/>
          <w:rFonts w:hint="eastAsia"/>
          <w:rtl/>
        </w:rPr>
        <w:t>منفذ</w:t>
      </w:r>
      <w:r>
        <w:t xml:space="preserve"> munaffid executant, executer, executioner </w:t>
      </w:r>
      <w:r w:rsidR="003D2305">
        <w:t>|</w:t>
      </w:r>
      <w:r>
        <w:t xml:space="preserve"> </w:t>
      </w:r>
      <w:r>
        <w:rPr>
          <w:rtl/>
        </w:rPr>
        <w:t>منفذ الوصية</w:t>
      </w:r>
      <w:r>
        <w:t xml:space="preserve"> m. al</w:t>
      </w:r>
      <w:r w:rsidR="003D2305">
        <w:t>-</w:t>
      </w:r>
      <w:r>
        <w:t xml:space="preserve">waṣīya executor (jur.); </w:t>
      </w:r>
      <w:r>
        <w:rPr>
          <w:rtl/>
        </w:rPr>
        <w:t>عون منفذ</w:t>
      </w:r>
      <w:r>
        <w:t xml:space="preserve"> (‘aun) minor executory officer, bailiff (tun.)</w:t>
      </w:r>
    </w:p>
    <w:p w:rsidR="00B14408" w:rsidRDefault="00FD180F" w:rsidP="00FD180F">
      <w:pPr>
        <w:pStyle w:val="libNormal"/>
      </w:pPr>
      <w:r w:rsidRPr="00B14408">
        <w:rPr>
          <w:rStyle w:val="libBold2Char"/>
          <w:rFonts w:hint="eastAsia"/>
          <w:rtl/>
        </w:rPr>
        <w:t>متنفذ</w:t>
      </w:r>
      <w:r>
        <w:t xml:space="preserve"> mutanaffid influential</w:t>
      </w:r>
    </w:p>
    <w:p w:rsidR="00B14408" w:rsidRDefault="00FD180F" w:rsidP="00FD180F">
      <w:pPr>
        <w:pStyle w:val="libNormal"/>
      </w:pPr>
      <w:r w:rsidRPr="00B14408">
        <w:rPr>
          <w:rStyle w:val="libBold2Char"/>
          <w:rFonts w:hint="eastAsia"/>
          <w:rtl/>
        </w:rPr>
        <w:t>نفر</w:t>
      </w:r>
      <w:r>
        <w:t xml:space="preserve"> nafara u i (</w:t>
      </w:r>
      <w:r>
        <w:rPr>
          <w:rtl/>
        </w:rPr>
        <w:t>نفور</w:t>
      </w:r>
      <w:r>
        <w:t xml:space="preserve"> nufūr, </w:t>
      </w:r>
      <w:r>
        <w:rPr>
          <w:rtl/>
        </w:rPr>
        <w:t>نفار</w:t>
      </w:r>
      <w:r>
        <w:t xml:space="preserve"> nifār) to shy, bolt, stampede (animal); </w:t>
      </w:r>
      <w:r w:rsidR="003D2305">
        <w:t>--</w:t>
      </w:r>
      <w:r>
        <w:t xml:space="preserve"> (nafar) to flee, run away; to have an aversion (</w:t>
      </w:r>
      <w:r>
        <w:rPr>
          <w:rtl/>
        </w:rPr>
        <w:t>من</w:t>
      </w:r>
      <w:r>
        <w:t xml:space="preserve"> to), have a distaste (</w:t>
      </w:r>
      <w:r>
        <w:rPr>
          <w:rtl/>
        </w:rPr>
        <w:t>من</w:t>
      </w:r>
      <w:r>
        <w:t xml:space="preserve"> for); to avoid, shun, eschew (</w:t>
      </w:r>
      <w:r>
        <w:rPr>
          <w:rtl/>
        </w:rPr>
        <w:t>عن</w:t>
      </w:r>
      <w:r>
        <w:t xml:space="preserve"> or </w:t>
      </w:r>
      <w:r>
        <w:rPr>
          <w:rtl/>
        </w:rPr>
        <w:t>من</w:t>
      </w:r>
      <w:r>
        <w:t xml:space="preserve"> s.th.), keep clear (</w:t>
      </w:r>
      <w:r>
        <w:rPr>
          <w:rtl/>
        </w:rPr>
        <w:t>عن</w:t>
      </w:r>
      <w:r>
        <w:t xml:space="preserve"> or </w:t>
      </w:r>
      <w:r>
        <w:rPr>
          <w:rtl/>
        </w:rPr>
        <w:t>من</w:t>
      </w:r>
      <w:r>
        <w:t xml:space="preserve"> of), turn away, flee (</w:t>
      </w:r>
      <w:r>
        <w:rPr>
          <w:rtl/>
        </w:rPr>
        <w:t>عن</w:t>
      </w:r>
      <w:r>
        <w:t xml:space="preserve"> or </w:t>
      </w:r>
      <w:r>
        <w:rPr>
          <w:rtl/>
        </w:rPr>
        <w:t>من</w:t>
      </w:r>
      <w:r>
        <w:t xml:space="preserve"> from); to hurry, rush, hasten (</w:t>
      </w:r>
      <w:r>
        <w:rPr>
          <w:rtl/>
        </w:rPr>
        <w:t>ل</w:t>
      </w:r>
      <w:r>
        <w:t xml:space="preserve"> or </w:t>
      </w:r>
      <w:r>
        <w:rPr>
          <w:rtl/>
        </w:rPr>
        <w:t>الى</w:t>
      </w:r>
      <w:r>
        <w:t xml:space="preserve"> to); </w:t>
      </w:r>
      <w:r w:rsidR="003D2305">
        <w:t>--</w:t>
      </w:r>
      <w:r>
        <w:t xml:space="preserve"> i (</w:t>
      </w:r>
      <w:r>
        <w:rPr>
          <w:rtl/>
        </w:rPr>
        <w:t>نفور</w:t>
      </w:r>
      <w:r>
        <w:t xml:space="preserve"> nufūr) to swell, bulge out, protrude, jut out, stick out II to startle, frighten, scare away, chase away, drive away (</w:t>
      </w:r>
      <w:r>
        <w:rPr>
          <w:rtl/>
        </w:rPr>
        <w:t>هـ</w:t>
      </w:r>
      <w:r>
        <w:t xml:space="preserve"> s.th.); to fill (</w:t>
      </w:r>
      <w:r>
        <w:rPr>
          <w:rtl/>
        </w:rPr>
        <w:t>ه</w:t>
      </w:r>
      <w:r>
        <w:t xml:space="preserve"> s.o.) with an aversion (</w:t>
      </w:r>
      <w:r>
        <w:rPr>
          <w:rtl/>
        </w:rPr>
        <w:t>من</w:t>
      </w:r>
      <w:r>
        <w:t xml:space="preserve"> to), arouse a distaste (</w:t>
      </w:r>
      <w:r>
        <w:rPr>
          <w:rtl/>
        </w:rPr>
        <w:t>من ه</w:t>
      </w:r>
      <w:r>
        <w:t xml:space="preserve"> in s.o. for), make loathsome (</w:t>
      </w:r>
      <w:r>
        <w:rPr>
          <w:rtl/>
        </w:rPr>
        <w:t>من ه</w:t>
      </w:r>
      <w:r>
        <w:t xml:space="preserve"> to s.o. s.th.), alienate, estrange, deter (</w:t>
      </w:r>
      <w:r>
        <w:rPr>
          <w:rtl/>
        </w:rPr>
        <w:t>من ه</w:t>
      </w:r>
      <w:r>
        <w:t xml:space="preserve"> s.o. from), spoil s.o.’s (</w:t>
      </w:r>
      <w:r>
        <w:rPr>
          <w:rtl/>
        </w:rPr>
        <w:t>ه</w:t>
      </w:r>
      <w:r>
        <w:t>) pleasure (</w:t>
      </w:r>
      <w:r>
        <w:rPr>
          <w:rtl/>
        </w:rPr>
        <w:t>من</w:t>
      </w:r>
      <w:r>
        <w:t xml:space="preserve"> in), make (</w:t>
      </w:r>
      <w:r>
        <w:rPr>
          <w:rtl/>
        </w:rPr>
        <w:t>ه</w:t>
      </w:r>
      <w:r>
        <w:t xml:space="preserve"> s.o.) dissatisfied (</w:t>
      </w:r>
      <w:r>
        <w:rPr>
          <w:rtl/>
        </w:rPr>
        <w:t>من</w:t>
      </w:r>
      <w:r>
        <w:t xml:space="preserve"> with) III to avoid (</w:t>
      </w:r>
      <w:r>
        <w:rPr>
          <w:rtl/>
        </w:rPr>
        <w:t>هـ, ه</w:t>
      </w:r>
      <w:r>
        <w:t xml:space="preserve"> s.o., s.th.), keep away (</w:t>
      </w:r>
      <w:r>
        <w:rPr>
          <w:rtl/>
        </w:rPr>
        <w:t>ه</w:t>
      </w:r>
      <w:r>
        <w:t xml:space="preserve"> from s.o.), have an aversion (</w:t>
      </w:r>
      <w:r>
        <w:rPr>
          <w:rtl/>
        </w:rPr>
        <w:t>ه</w:t>
      </w:r>
      <w:r>
        <w:t xml:space="preserve"> to s.o.); to contradict (</w:t>
      </w:r>
      <w:r>
        <w:rPr>
          <w:rtl/>
        </w:rPr>
        <w:t>هـ</w:t>
      </w:r>
      <w:r>
        <w:t xml:space="preserve"> s.th.), be incompatible (</w:t>
      </w:r>
      <w:r>
        <w:rPr>
          <w:rtl/>
        </w:rPr>
        <w:t>هـ</w:t>
      </w:r>
      <w:r>
        <w:t xml:space="preserve"> with) VI to avoid each other; to conflict, clash; to disagree, he incongruous, incompatible, mutually repellent X to he frightened away; to call upon s.o. (</w:t>
      </w:r>
      <w:r>
        <w:rPr>
          <w:rtl/>
        </w:rPr>
        <w:t>ه</w:t>
      </w:r>
      <w:r>
        <w:t>) to fight (</w:t>
      </w:r>
      <w:r>
        <w:rPr>
          <w:rtl/>
        </w:rPr>
        <w:t>على</w:t>
      </w:r>
      <w:r>
        <w:t xml:space="preserve"> against), call out (</w:t>
      </w:r>
      <w:r>
        <w:rPr>
          <w:rtl/>
        </w:rPr>
        <w:t>ه</w:t>
      </w:r>
      <w:r>
        <w:t xml:space="preserve"> s.o.) to go to war (</w:t>
      </w:r>
      <w:r>
        <w:rPr>
          <w:rtl/>
        </w:rPr>
        <w:t>على</w:t>
      </w:r>
      <w:r>
        <w:t xml:space="preserve"> against)</w:t>
      </w:r>
    </w:p>
    <w:p w:rsidR="00B14408" w:rsidRDefault="00FD180F" w:rsidP="00FD180F">
      <w:pPr>
        <w:pStyle w:val="libNormal"/>
      </w:pPr>
      <w:r w:rsidRPr="00B14408">
        <w:rPr>
          <w:rStyle w:val="libBold2Char"/>
          <w:rFonts w:hint="eastAsia"/>
          <w:rtl/>
        </w:rPr>
        <w:t>نفر</w:t>
      </w:r>
      <w:r>
        <w:t xml:space="preserve"> nafar pl. </w:t>
      </w:r>
      <w:r>
        <w:rPr>
          <w:rtl/>
        </w:rPr>
        <w:t>انفار</w:t>
      </w:r>
      <w:r>
        <w:t xml:space="preserve"> anfār band, party, group, troop; troops; person, individual; (mil.) soldier, private; man (as a numerative)</w:t>
      </w:r>
    </w:p>
    <w:p w:rsidR="00B14408" w:rsidRDefault="00FD180F" w:rsidP="00FD180F">
      <w:pPr>
        <w:pStyle w:val="libNormal"/>
      </w:pPr>
      <w:r w:rsidRPr="00B14408">
        <w:rPr>
          <w:rStyle w:val="libBold2Char"/>
          <w:rFonts w:hint="eastAsia"/>
          <w:rtl/>
        </w:rPr>
        <w:t>نفرة</w:t>
      </w:r>
      <w:r>
        <w:t xml:space="preserve"> nafra aversion, distaste, dislike, antipathy</w:t>
      </w:r>
    </w:p>
    <w:p w:rsidR="00B14408" w:rsidRDefault="00FD180F" w:rsidP="00FD180F">
      <w:pPr>
        <w:pStyle w:val="libNormal"/>
      </w:pPr>
      <w:r w:rsidRPr="00B14408">
        <w:rPr>
          <w:rStyle w:val="libBold2Char"/>
          <w:rFonts w:hint="eastAsia"/>
          <w:rtl/>
        </w:rPr>
        <w:t>نفور</w:t>
      </w:r>
      <w:r>
        <w:t xml:space="preserve"> nufūr shying, flight; bolting, stampede (of an animal); aversion, distaste, dislike, displeasure, alienation, estrangement</w:t>
      </w:r>
    </w:p>
    <w:p w:rsidR="00B14408" w:rsidRDefault="00FD180F" w:rsidP="00FD180F">
      <w:pPr>
        <w:pStyle w:val="libNormal"/>
      </w:pPr>
      <w:r w:rsidRPr="00B14408">
        <w:rPr>
          <w:rStyle w:val="libBold2Char"/>
          <w:rFonts w:hint="eastAsia"/>
          <w:rtl/>
        </w:rPr>
        <w:lastRenderedPageBreak/>
        <w:t>نفور</w:t>
      </w:r>
      <w:r>
        <w:t xml:space="preserve"> nufūr shy, easily frightened, scary, fearful, timid; reticent, diffident, bashful, coy, reserved</w:t>
      </w:r>
    </w:p>
    <w:p w:rsidR="00B14408" w:rsidRDefault="00FD180F" w:rsidP="00FD180F">
      <w:pPr>
        <w:pStyle w:val="libNormal"/>
      </w:pPr>
      <w:r w:rsidRPr="00B14408">
        <w:rPr>
          <w:rStyle w:val="libBold2Char"/>
          <w:rFonts w:hint="eastAsia"/>
          <w:rtl/>
        </w:rPr>
        <w:t>نفير</w:t>
      </w:r>
      <w:r>
        <w:t xml:space="preserve"> nafīr pl. </w:t>
      </w:r>
      <w:r>
        <w:rPr>
          <w:rtl/>
        </w:rPr>
        <w:t>انفار</w:t>
      </w:r>
      <w:r>
        <w:t xml:space="preserve"> anfār, </w:t>
      </w:r>
      <w:r>
        <w:rPr>
          <w:rtl/>
        </w:rPr>
        <w:t>انفرة</w:t>
      </w:r>
      <w:r>
        <w:t xml:space="preserve"> anfira band, party, group, troop; departure into battle; trumpet </w:t>
      </w:r>
      <w:r w:rsidR="003D2305">
        <w:t>|</w:t>
      </w:r>
      <w:r>
        <w:t xml:space="preserve"> </w:t>
      </w:r>
      <w:r>
        <w:rPr>
          <w:rtl/>
        </w:rPr>
        <w:t>نفير عام</w:t>
      </w:r>
      <w:r>
        <w:t xml:space="preserve"> (‘āmm) general call to arms, levy en masse; general alarm</w:t>
      </w:r>
    </w:p>
    <w:p w:rsidR="00B14408" w:rsidRDefault="00FD180F" w:rsidP="00FD180F">
      <w:pPr>
        <w:pStyle w:val="libNormal"/>
      </w:pPr>
      <w:r w:rsidRPr="00B14408">
        <w:rPr>
          <w:rStyle w:val="libBold2Char"/>
          <w:rFonts w:hint="eastAsia"/>
          <w:rtl/>
        </w:rPr>
        <w:t>نافورة</w:t>
      </w:r>
      <w:r>
        <w:t xml:space="preserve"> nāfūra pl. </w:t>
      </w:r>
      <w:r>
        <w:rPr>
          <w:rtl/>
        </w:rPr>
        <w:t>نوافير</w:t>
      </w:r>
      <w:r>
        <w:t xml:space="preserve"> nawāfīr2 fountain</w:t>
      </w:r>
    </w:p>
    <w:p w:rsidR="00B14408" w:rsidRDefault="00FD180F" w:rsidP="00FD180F">
      <w:pPr>
        <w:pStyle w:val="libNormal"/>
      </w:pPr>
      <w:r w:rsidRPr="00B14408">
        <w:rPr>
          <w:rStyle w:val="libBold2Char"/>
          <w:rFonts w:hint="eastAsia"/>
          <w:rtl/>
        </w:rPr>
        <w:t>نوفرة</w:t>
      </w:r>
      <w:r>
        <w:t xml:space="preserve"> naufara pl. </w:t>
      </w:r>
      <w:r>
        <w:rPr>
          <w:rtl/>
        </w:rPr>
        <w:t>نوافر</w:t>
      </w:r>
      <w:r>
        <w:t xml:space="preserve"> nawāfir2 fountain</w:t>
      </w:r>
    </w:p>
    <w:p w:rsidR="00B14408" w:rsidRDefault="00FD180F" w:rsidP="00FD180F">
      <w:pPr>
        <w:pStyle w:val="libNormal"/>
      </w:pPr>
      <w:r w:rsidRPr="00B14408">
        <w:rPr>
          <w:rStyle w:val="libBold2Char"/>
          <w:rFonts w:hint="eastAsia"/>
          <w:rtl/>
        </w:rPr>
        <w:t>تنفير</w:t>
      </w:r>
      <w:r>
        <w:t xml:space="preserve"> tanfīr estrangement, alienation, repulsion, deterrence</w:t>
      </w:r>
    </w:p>
    <w:p w:rsidR="00B14408" w:rsidRDefault="00FD180F" w:rsidP="00FD180F">
      <w:pPr>
        <w:pStyle w:val="libNormal"/>
      </w:pPr>
      <w:r w:rsidRPr="00B14408">
        <w:rPr>
          <w:rStyle w:val="libBold2Char"/>
          <w:rFonts w:hint="eastAsia"/>
          <w:rtl/>
        </w:rPr>
        <w:t>تنافر</w:t>
      </w:r>
      <w:r>
        <w:t xml:space="preserve"> tanāfur mutual aversion or repulsion, disagreement, disunion, dissension, conflict, strife, incongruity, discord</w:t>
      </w:r>
    </w:p>
    <w:p w:rsidR="00B14408" w:rsidRDefault="00FD180F" w:rsidP="00FD180F">
      <w:pPr>
        <w:pStyle w:val="libNormal"/>
      </w:pPr>
      <w:r w:rsidRPr="00B14408">
        <w:rPr>
          <w:rStyle w:val="libBold2Char"/>
          <w:rFonts w:hint="eastAsia"/>
          <w:rtl/>
        </w:rPr>
        <w:t>نافر</w:t>
      </w:r>
      <w:r>
        <w:t xml:space="preserve"> nāfir pl. </w:t>
      </w:r>
      <w:r>
        <w:rPr>
          <w:rtl/>
        </w:rPr>
        <w:t>نفر</w:t>
      </w:r>
      <w:r>
        <w:t xml:space="preserve"> nafr, nuffar fleeing, fugitive, shy, fearful, timid; having an aversion (</w:t>
      </w:r>
      <w:r>
        <w:rPr>
          <w:rtl/>
        </w:rPr>
        <w:t>من</w:t>
      </w:r>
      <w:r>
        <w:t xml:space="preserve"> to) or a distaste (</w:t>
      </w:r>
      <w:r>
        <w:rPr>
          <w:rtl/>
        </w:rPr>
        <w:t>من</w:t>
      </w:r>
      <w:r>
        <w:t xml:space="preserve"> for); swelling, protuberant, bulging, protruding, projecting, jutting out; relief</w:t>
      </w:r>
      <w:r w:rsidR="003D2305">
        <w:t>-</w:t>
      </w:r>
      <w:r>
        <w:t>like, in relief; three</w:t>
      </w:r>
      <w:r w:rsidR="003D2305">
        <w:t>-</w:t>
      </w:r>
      <w:r>
        <w:t>dimensional, 3</w:t>
      </w:r>
      <w:r w:rsidR="003D2305">
        <w:t>-</w:t>
      </w:r>
      <w:r>
        <w:t>D (film)</w:t>
      </w:r>
    </w:p>
    <w:p w:rsidR="00B14408" w:rsidRDefault="00FD180F" w:rsidP="00FD180F">
      <w:pPr>
        <w:pStyle w:val="libNormal"/>
      </w:pPr>
      <w:r w:rsidRPr="00B14408">
        <w:rPr>
          <w:rStyle w:val="libBold2Char"/>
          <w:rFonts w:hint="eastAsia"/>
          <w:rtl/>
        </w:rPr>
        <w:t>منفر</w:t>
      </w:r>
      <w:r>
        <w:t xml:space="preserve"> munaffir, munfir repulsive, repellent</w:t>
      </w:r>
    </w:p>
    <w:p w:rsidR="00B14408" w:rsidRDefault="00FD180F" w:rsidP="00FD180F">
      <w:pPr>
        <w:pStyle w:val="libNormal"/>
      </w:pPr>
      <w:r w:rsidRPr="00B14408">
        <w:rPr>
          <w:rStyle w:val="libBold2Char"/>
          <w:rFonts w:hint="eastAsia"/>
          <w:rtl/>
        </w:rPr>
        <w:t>نفس</w:t>
      </w:r>
      <w:r>
        <w:t xml:space="preserve"> nafusa u (nafas, </w:t>
      </w:r>
      <w:r>
        <w:rPr>
          <w:rtl/>
        </w:rPr>
        <w:t>نفاس</w:t>
      </w:r>
      <w:r>
        <w:t xml:space="preserve"> nifās, </w:t>
      </w:r>
      <w:r>
        <w:rPr>
          <w:rtl/>
        </w:rPr>
        <w:t>نفاسة</w:t>
      </w:r>
      <w:r>
        <w:t xml:space="preserve"> nafāsa) to be precious, valuable, priceless; </w:t>
      </w:r>
      <w:r w:rsidR="003D2305">
        <w:t>--</w:t>
      </w:r>
      <w:r>
        <w:t xml:space="preserve"> nafisa a (nafas) to be sparing, niggardly   (</w:t>
      </w:r>
      <w:r>
        <w:rPr>
          <w:rtl/>
        </w:rPr>
        <w:t>ب</w:t>
      </w:r>
      <w:r>
        <w:t xml:space="preserve"> with s.th.); </w:t>
      </w:r>
      <w:r w:rsidR="003D2305">
        <w:t>--</w:t>
      </w:r>
      <w:r>
        <w:t xml:space="preserve"> (</w:t>
      </w:r>
      <w:r>
        <w:rPr>
          <w:rtl/>
        </w:rPr>
        <w:t>نفاسة</w:t>
      </w:r>
      <w:r>
        <w:t xml:space="preserve"> nafāsa) to envy, begrudge (</w:t>
      </w:r>
      <w:r>
        <w:rPr>
          <w:rtl/>
        </w:rPr>
        <w:t>ه على</w:t>
      </w:r>
      <w:r>
        <w:t xml:space="preserve"> s.o. s.th.); </w:t>
      </w:r>
      <w:r w:rsidR="003D2305">
        <w:t>--</w:t>
      </w:r>
      <w:r>
        <w:t xml:space="preserve"> nafisa a and pass. nufisa (</w:t>
      </w:r>
      <w:r>
        <w:rPr>
          <w:rtl/>
        </w:rPr>
        <w:t>نفاس</w:t>
      </w:r>
      <w:r>
        <w:t xml:space="preserve"> nifās) to he in childbed II to cheer up, comfort, appease, reassure (</w:t>
      </w:r>
      <w:r>
        <w:rPr>
          <w:rtl/>
        </w:rPr>
        <w:t>ه</w:t>
      </w:r>
      <w:r>
        <w:t xml:space="preserve"> s.o.); to relieve (</w:t>
      </w:r>
      <w:r>
        <w:rPr>
          <w:rtl/>
        </w:rPr>
        <w:t>عن</w:t>
      </w:r>
      <w:r>
        <w:t xml:space="preserve"> s.o., of s.th., esp., of sorrow, cares), dispel, banish (</w:t>
      </w:r>
      <w:r>
        <w:rPr>
          <w:rtl/>
        </w:rPr>
        <w:t>عن</w:t>
      </w:r>
      <w:r>
        <w:t xml:space="preserve"> s.o.’s </w:t>
      </w:r>
      <w:r>
        <w:rPr>
          <w:rtl/>
        </w:rPr>
        <w:t>هـ</w:t>
      </w:r>
      <w:r>
        <w:t xml:space="preserve"> worries, anxieties); to air (</w:t>
      </w:r>
      <w:r>
        <w:rPr>
          <w:rtl/>
        </w:rPr>
        <w:t>عن</w:t>
      </w:r>
      <w:r>
        <w:t xml:space="preserve"> one’s secret feelings), give vent (</w:t>
      </w:r>
      <w:r>
        <w:rPr>
          <w:rtl/>
        </w:rPr>
        <w:t>عن</w:t>
      </w:r>
      <w:r>
        <w:t xml:space="preserve"> to one’s emotions), uncover, reveal, voice, get off one’s chest, get out of one’s system, abreact (</w:t>
      </w:r>
      <w:r>
        <w:rPr>
          <w:rtl/>
        </w:rPr>
        <w:t>عن</w:t>
      </w:r>
      <w:r>
        <w:t xml:space="preserve"> one’s suppressed desires, frustrations, fears, etc.); to desist (</w:t>
      </w:r>
      <w:r>
        <w:rPr>
          <w:rtl/>
        </w:rPr>
        <w:t>عن</w:t>
      </w:r>
      <w:r>
        <w:t xml:space="preserve"> from), cease (</w:t>
      </w:r>
      <w:r>
        <w:rPr>
          <w:rtl/>
        </w:rPr>
        <w:t>عن</w:t>
      </w:r>
      <w:r>
        <w:t xml:space="preserve"> doing s.th.); pass. nuffisa to get lost (</w:t>
      </w:r>
      <w:r>
        <w:rPr>
          <w:rtl/>
        </w:rPr>
        <w:t>عن</w:t>
      </w:r>
      <w:r>
        <w:t xml:space="preserve"> to s.o.); to let out air, leak; to be in childbed III to compete, vie (</w:t>
      </w:r>
      <w:r>
        <w:rPr>
          <w:rtl/>
        </w:rPr>
        <w:t>عن ه</w:t>
      </w:r>
      <w:r>
        <w:t xml:space="preserve"> with s.o. in); to compete, fight, struggle (</w:t>
      </w:r>
      <w:r>
        <w:rPr>
          <w:rtl/>
        </w:rPr>
        <w:t>على</w:t>
      </w:r>
      <w:r>
        <w:t xml:space="preserve"> for), seek. try to obtain, desire (</w:t>
      </w:r>
      <w:r>
        <w:rPr>
          <w:rtl/>
        </w:rPr>
        <w:t>على</w:t>
      </w:r>
      <w:r>
        <w:t xml:space="preserve"> s.th.), strive, be out (</w:t>
      </w:r>
      <w:r>
        <w:rPr>
          <w:rtl/>
        </w:rPr>
        <w:t>على</w:t>
      </w:r>
      <w:r>
        <w:t xml:space="preserve"> for), aspire (</w:t>
      </w:r>
      <w:r>
        <w:rPr>
          <w:rtl/>
        </w:rPr>
        <w:t>على</w:t>
      </w:r>
      <w:r>
        <w:t xml:space="preserve"> to) V to breathe, inhale and exhale; to take breath, pause for breath. have a breather, have a break, take a rest </w:t>
      </w:r>
      <w:r w:rsidR="003D2305">
        <w:t>|</w:t>
      </w:r>
      <w:r>
        <w:t xml:space="preserve"> </w:t>
      </w:r>
      <w:r>
        <w:rPr>
          <w:rtl/>
        </w:rPr>
        <w:t>تنفس الحسرات المؤلمة</w:t>
      </w:r>
      <w:r>
        <w:t xml:space="preserve"> (al</w:t>
      </w:r>
      <w:r w:rsidR="003D2305">
        <w:t>-</w:t>
      </w:r>
      <w:r>
        <w:t>ḥasarāti l</w:t>
      </w:r>
      <w:r w:rsidR="003D2305">
        <w:t>-</w:t>
      </w:r>
      <w:r>
        <w:t xml:space="preserve">mu’lima) to heave painful sighs; </w:t>
      </w:r>
      <w:r>
        <w:rPr>
          <w:rtl/>
        </w:rPr>
        <w:t>تنفس الصعداء</w:t>
      </w:r>
      <w:r>
        <w:t xml:space="preserve"> (ṣu‘adā’a) to sigh deeply; to breathe a sigh of relief, breathe again; </w:t>
      </w:r>
      <w:r>
        <w:rPr>
          <w:rtl/>
        </w:rPr>
        <w:t>تنفس النفس الأخير</w:t>
      </w:r>
      <w:r>
        <w:t xml:space="preserve"> (nafasa) to be at one’s last gasp, be dying; </w:t>
      </w:r>
      <w:r>
        <w:rPr>
          <w:rtl/>
        </w:rPr>
        <w:t>تنفس عن الحياة</w:t>
      </w:r>
      <w:r>
        <w:t xml:space="preserve"> </w:t>
      </w:r>
      <w:r>
        <w:lastRenderedPageBreak/>
        <w:t>(ḥayāh) to breathe one</w:t>
      </w:r>
      <w:r>
        <w:rPr>
          <w:rFonts w:hint="eastAsia"/>
        </w:rPr>
        <w:t>’</w:t>
      </w:r>
      <w:r>
        <w:t>s last, die VI to rival, compete, vie, contend (</w:t>
      </w:r>
      <w:r>
        <w:rPr>
          <w:rtl/>
        </w:rPr>
        <w:t>على</w:t>
      </w:r>
      <w:r>
        <w:t xml:space="preserve"> for, </w:t>
      </w:r>
      <w:r>
        <w:rPr>
          <w:rtl/>
        </w:rPr>
        <w:t>في</w:t>
      </w:r>
      <w:r>
        <w:t xml:space="preserve"> in s.th.)</w:t>
      </w:r>
    </w:p>
    <w:p w:rsidR="00B14408" w:rsidRDefault="00FD180F" w:rsidP="00FD180F">
      <w:pPr>
        <w:pStyle w:val="libNormal"/>
      </w:pPr>
      <w:r w:rsidRPr="00B14408">
        <w:rPr>
          <w:rStyle w:val="libBold2Char"/>
          <w:rFonts w:hint="eastAsia"/>
          <w:rtl/>
        </w:rPr>
        <w:t>نفس</w:t>
      </w:r>
      <w:r>
        <w:t xml:space="preserve"> nafs f., pl. </w:t>
      </w:r>
      <w:r>
        <w:rPr>
          <w:rtl/>
        </w:rPr>
        <w:t>نفوس</w:t>
      </w:r>
      <w:r>
        <w:t xml:space="preserve"> nufūs, </w:t>
      </w:r>
      <w:r>
        <w:rPr>
          <w:rtl/>
        </w:rPr>
        <w:t>انفس</w:t>
      </w:r>
      <w:r>
        <w:t xml:space="preserve"> anfus soul; psyche; spirit, mind; life; animate being, living creature, human being, person, individual (in this sense, masc.); essence, nature; inclination, liking, appetite, desire; personal identity, self (used to paraphrase the reflexive pronoun; see examples below) </w:t>
      </w:r>
      <w:r w:rsidR="003D2305">
        <w:t>|</w:t>
      </w:r>
      <w:r>
        <w:t xml:space="preserve"> </w:t>
      </w:r>
      <w:r>
        <w:rPr>
          <w:rtl/>
        </w:rPr>
        <w:t>بنفسه</w:t>
      </w:r>
      <w:r>
        <w:t xml:space="preserve"> he himself; personally, in person; </w:t>
      </w:r>
      <w:r>
        <w:rPr>
          <w:rtl/>
        </w:rPr>
        <w:t>نحن بنفسوسنا</w:t>
      </w:r>
      <w:r>
        <w:t xml:space="preserve"> we ourselves; </w:t>
      </w:r>
      <w:r>
        <w:rPr>
          <w:rtl/>
        </w:rPr>
        <w:t>في نفس الأمر</w:t>
      </w:r>
      <w:r>
        <w:t xml:space="preserve"> (n. il</w:t>
      </w:r>
      <w:r w:rsidR="003D2305">
        <w:t>-</w:t>
      </w:r>
      <w:r>
        <w:t xml:space="preserve">amr) in reality, actually, in fact; </w:t>
      </w:r>
      <w:r>
        <w:rPr>
          <w:rtl/>
        </w:rPr>
        <w:t>في نفس الواقع</w:t>
      </w:r>
      <w:r>
        <w:t xml:space="preserve"> do.; </w:t>
      </w:r>
      <w:r>
        <w:rPr>
          <w:rtl/>
        </w:rPr>
        <w:t>عند انفسهم</w:t>
      </w:r>
      <w:r>
        <w:t xml:space="preserve"> in their own opinion; </w:t>
      </w:r>
      <w:r>
        <w:rPr>
          <w:rtl/>
        </w:rPr>
        <w:t>جأءني هو نفسه (بنفسه</w:t>
      </w:r>
      <w:r>
        <w:t xml:space="preserve">) he himself came to me, he came personally to see me; </w:t>
      </w:r>
      <w:r>
        <w:rPr>
          <w:rtl/>
        </w:rPr>
        <w:t>جاء من نفس</w:t>
      </w:r>
      <w:r>
        <w:t xml:space="preserve"> he came of his own accord; </w:t>
      </w:r>
      <w:r>
        <w:rPr>
          <w:rtl/>
        </w:rPr>
        <w:t>ما وعدت به فيما بيني وبين نفسي</w:t>
      </w:r>
      <w:r>
        <w:t xml:space="preserve"> what I had promised myself; </w:t>
      </w:r>
      <w:r>
        <w:rPr>
          <w:rtl/>
        </w:rPr>
        <w:t>نفس الأمر</w:t>
      </w:r>
      <w:r>
        <w:t xml:space="preserve"> n. al</w:t>
      </w:r>
      <w:r w:rsidR="003D2305">
        <w:t>-</w:t>
      </w:r>
      <w:r>
        <w:t xml:space="preserve">amr the essence of the matter, the nature of the affair; </w:t>
      </w:r>
      <w:r>
        <w:rPr>
          <w:rtl/>
        </w:rPr>
        <w:t>نفس الشيء</w:t>
      </w:r>
      <w:r>
        <w:t xml:space="preserve"> the thing itself; the same thing, the very thing; </w:t>
      </w:r>
      <w:r>
        <w:rPr>
          <w:rtl/>
        </w:rPr>
        <w:t>الاعتماد على النفس</w:t>
      </w:r>
      <w:r>
        <w:t xml:space="preserve"> and </w:t>
      </w:r>
      <w:r>
        <w:rPr>
          <w:rtl/>
        </w:rPr>
        <w:t>الثقة بالنفس</w:t>
      </w:r>
      <w:r>
        <w:t xml:space="preserve"> (tiqa) self</w:t>
      </w:r>
      <w:r w:rsidR="003D2305">
        <w:t>-</w:t>
      </w:r>
      <w:r>
        <w:t>confidence, self</w:t>
      </w:r>
      <w:r w:rsidR="003D2305">
        <w:t>-</w:t>
      </w:r>
      <w:r>
        <w:t xml:space="preserve">reliance; </w:t>
      </w:r>
      <w:r>
        <w:rPr>
          <w:rtl/>
        </w:rPr>
        <w:t>بشق النفس</w:t>
      </w:r>
      <w:r>
        <w:t xml:space="preserve"> bi</w:t>
      </w:r>
      <w:r w:rsidR="003D2305">
        <w:t>-</w:t>
      </w:r>
      <w:r>
        <w:t>šiqqi n</w:t>
      </w:r>
      <w:r w:rsidR="003D2305">
        <w:t>-</w:t>
      </w:r>
      <w:r>
        <w:t xml:space="preserve">n. or </w:t>
      </w:r>
      <w:r>
        <w:rPr>
          <w:rtl/>
        </w:rPr>
        <w:t>بشق الأنفس</w:t>
      </w:r>
      <w:r>
        <w:t xml:space="preserve"> (following </w:t>
      </w:r>
      <w:r>
        <w:rPr>
          <w:rtl/>
        </w:rPr>
        <w:t>لا ... لا</w:t>
      </w:r>
      <w:r>
        <w:t xml:space="preserve">) with (the greatest) difficulty, barely; </w:t>
      </w:r>
      <w:r>
        <w:rPr>
          <w:rtl/>
        </w:rPr>
        <w:t>صغير النفس</w:t>
      </w:r>
      <w:r>
        <w:t xml:space="preserve"> base</w:t>
      </w:r>
      <w:r w:rsidR="003D2305">
        <w:t>-</w:t>
      </w:r>
      <w:r>
        <w:t>minded, low</w:t>
      </w:r>
      <w:r w:rsidR="003D2305">
        <w:t>-</w:t>
      </w:r>
      <w:r>
        <w:t xml:space="preserve">minded; </w:t>
      </w:r>
      <w:r>
        <w:rPr>
          <w:rtl/>
        </w:rPr>
        <w:t>عفيف النفس</w:t>
      </w:r>
      <w:r>
        <w:t xml:space="preserve"> unselfish, selfless, altruistic; </w:t>
      </w:r>
      <w:r>
        <w:rPr>
          <w:rtl/>
        </w:rPr>
        <w:t>علم النفس</w:t>
      </w:r>
      <w:r>
        <w:t xml:space="preserve"> ‘ilm an</w:t>
      </w:r>
      <w:r w:rsidR="003D2305">
        <w:t>-</w:t>
      </w:r>
      <w:r>
        <w:t xml:space="preserve">n. psychology; </w:t>
      </w:r>
      <w:r>
        <w:rPr>
          <w:rtl/>
        </w:rPr>
        <w:t>كبير النفس</w:t>
      </w:r>
      <w:r>
        <w:t xml:space="preserve"> high</w:t>
      </w:r>
      <w:r w:rsidR="003D2305">
        <w:t>-</w:t>
      </w:r>
      <w:r>
        <w:t xml:space="preserve">minded, proud; </w:t>
      </w:r>
      <w:r>
        <w:rPr>
          <w:rtl/>
        </w:rPr>
        <w:t>محبة النفس</w:t>
      </w:r>
      <w:r>
        <w:t xml:space="preserve"> maḥabbat an</w:t>
      </w:r>
      <w:r w:rsidR="003D2305">
        <w:t>-</w:t>
      </w:r>
      <w:r>
        <w:t xml:space="preserve">n. amour propre, selfishness; </w:t>
      </w:r>
      <w:r>
        <w:rPr>
          <w:rtl/>
        </w:rPr>
        <w:t>بذل النفس والنفيس</w:t>
      </w:r>
      <w:r>
        <w:t xml:space="preserve"> to make every conceivable sacrifice, sacrifice all, give up all one’s possessions</w:t>
      </w:r>
    </w:p>
    <w:p w:rsidR="00B14408" w:rsidRDefault="00FD180F" w:rsidP="00FD180F">
      <w:pPr>
        <w:pStyle w:val="libNormal"/>
      </w:pPr>
      <w:r w:rsidRPr="00B14408">
        <w:rPr>
          <w:rStyle w:val="libBold2Char"/>
          <w:rFonts w:hint="eastAsia"/>
          <w:rtl/>
        </w:rPr>
        <w:t>نفسي</w:t>
      </w:r>
      <w:r>
        <w:t xml:space="preserve"> nafsī spiritual, mental, psychic(al); (pl. </w:t>
      </w:r>
      <w:r w:rsidR="003D2305">
        <w:t>-</w:t>
      </w:r>
      <w:r>
        <w:t xml:space="preserve">ūn) psychologist </w:t>
      </w:r>
      <w:r w:rsidR="003D2305">
        <w:t>|</w:t>
      </w:r>
      <w:r>
        <w:t xml:space="preserve"> </w:t>
      </w:r>
      <w:r>
        <w:rPr>
          <w:rtl/>
        </w:rPr>
        <w:t>التحليل النفسي</w:t>
      </w:r>
      <w:r>
        <w:t xml:space="preserve"> psychoanalysis; </w:t>
      </w:r>
      <w:r>
        <w:rPr>
          <w:rtl/>
        </w:rPr>
        <w:t>حالة نفسية</w:t>
      </w:r>
      <w:r>
        <w:t xml:space="preserve"> state of mind, mood</w:t>
      </w:r>
    </w:p>
    <w:p w:rsidR="00B14408" w:rsidRDefault="00FD180F" w:rsidP="00FD180F">
      <w:pPr>
        <w:pStyle w:val="libNormal"/>
      </w:pPr>
      <w:r w:rsidRPr="00B14408">
        <w:rPr>
          <w:rStyle w:val="libBold2Char"/>
          <w:rFonts w:hint="eastAsia"/>
          <w:rtl/>
        </w:rPr>
        <w:t>نفسية</w:t>
      </w:r>
      <w:r>
        <w:t xml:space="preserve"> nafsīya mental life, inner life, psyche; frame of mind; mentality, mental attitude, disposition; psychology</w:t>
      </w:r>
    </w:p>
    <w:p w:rsidR="00B14408" w:rsidRDefault="00FD180F" w:rsidP="00FD180F">
      <w:pPr>
        <w:pStyle w:val="libNormal"/>
      </w:pPr>
      <w:r w:rsidRPr="00B14408">
        <w:rPr>
          <w:rStyle w:val="libBold2Char"/>
          <w:rFonts w:hint="eastAsia"/>
          <w:rtl/>
        </w:rPr>
        <w:t>نفس</w:t>
      </w:r>
      <w:r>
        <w:t xml:space="preserve"> nafas pl. </w:t>
      </w:r>
      <w:r>
        <w:rPr>
          <w:rtl/>
        </w:rPr>
        <w:t>انفاس</w:t>
      </w:r>
      <w:r>
        <w:t xml:space="preserve"> anfās breath; whiff; puff (from a smoking pipe, from a cigarette); swallow, gulp, draught; style of an author; freedom, liberty, convenience, discretion </w:t>
      </w:r>
      <w:r w:rsidR="003D2305">
        <w:t>|</w:t>
      </w:r>
      <w:r>
        <w:t xml:space="preserve"> </w:t>
      </w:r>
      <w:r>
        <w:rPr>
          <w:rtl/>
        </w:rPr>
        <w:t>حتى النفس الأخير</w:t>
      </w:r>
      <w:r>
        <w:t xml:space="preserve"> to the last breath; </w:t>
      </w:r>
      <w:r>
        <w:rPr>
          <w:rtl/>
        </w:rPr>
        <w:t>ذو نفس</w:t>
      </w:r>
      <w:r>
        <w:t xml:space="preserve"> enough to slake the thirst; refreshing (drink); </w:t>
      </w:r>
      <w:r>
        <w:rPr>
          <w:rtl/>
        </w:rPr>
        <w:t>ضيق النفس</w:t>
      </w:r>
      <w:r>
        <w:t xml:space="preserve"> ḍīq an</w:t>
      </w:r>
      <w:r w:rsidR="003D2305">
        <w:t>-</w:t>
      </w:r>
      <w:r>
        <w:t xml:space="preserve">n. labored breathing, asthma; </w:t>
      </w:r>
      <w:r>
        <w:rPr>
          <w:rtl/>
        </w:rPr>
        <w:t>هو في نفس من اموره</w:t>
      </w:r>
      <w:r>
        <w:t xml:space="preserve"> he acts according to his own desires; </w:t>
      </w:r>
      <w:r>
        <w:rPr>
          <w:rtl/>
        </w:rPr>
        <w:t>انت في نفس من امرك</w:t>
      </w:r>
      <w:r>
        <w:t xml:space="preserve"> (amrika) you can do as you please! </w:t>
      </w:r>
      <w:r>
        <w:rPr>
          <w:rtl/>
        </w:rPr>
        <w:t>امسك نفاسه</w:t>
      </w:r>
      <w:r>
        <w:t xml:space="preserve"> (anfāsahū) to hold one’s breath; </w:t>
      </w:r>
      <w:r>
        <w:rPr>
          <w:rtl/>
        </w:rPr>
        <w:t>فاضت انفاسه</w:t>
      </w:r>
      <w:r>
        <w:t xml:space="preserve"> (anfāsuhū) to give up the ghost</w:t>
      </w:r>
    </w:p>
    <w:p w:rsidR="00B14408" w:rsidRDefault="00FD180F" w:rsidP="00FD180F">
      <w:pPr>
        <w:pStyle w:val="libNormal"/>
      </w:pPr>
      <w:r w:rsidRPr="00B14408">
        <w:rPr>
          <w:rStyle w:val="libBold2Char"/>
          <w:rFonts w:hint="eastAsia"/>
          <w:rtl/>
        </w:rPr>
        <w:lastRenderedPageBreak/>
        <w:t>نفسة</w:t>
      </w:r>
      <w:r>
        <w:t xml:space="preserve"> nufsa respite, delay</w:t>
      </w:r>
    </w:p>
    <w:p w:rsidR="00B14408" w:rsidRDefault="00FD180F" w:rsidP="00FD180F">
      <w:pPr>
        <w:pStyle w:val="libNormal"/>
      </w:pPr>
      <w:r w:rsidRPr="00B14408">
        <w:rPr>
          <w:rStyle w:val="libBold2Char"/>
          <w:rFonts w:hint="eastAsia"/>
          <w:rtl/>
        </w:rPr>
        <w:t>نفساء</w:t>
      </w:r>
      <w:r>
        <w:t xml:space="preserve"> nafsā’2 pl. </w:t>
      </w:r>
      <w:r>
        <w:rPr>
          <w:rtl/>
        </w:rPr>
        <w:t>نوافس</w:t>
      </w:r>
      <w:r>
        <w:t xml:space="preserve"> nawāfis2 confined, in childbed; a woman in childbed</w:t>
      </w:r>
    </w:p>
    <w:p w:rsidR="00B14408" w:rsidRDefault="00FD180F" w:rsidP="00FD180F">
      <w:pPr>
        <w:pStyle w:val="libNormal"/>
      </w:pPr>
      <w:r w:rsidRPr="00B14408">
        <w:rPr>
          <w:rStyle w:val="libBold2Char"/>
          <w:rFonts w:hint="eastAsia"/>
          <w:rtl/>
        </w:rPr>
        <w:t>نفساني</w:t>
      </w:r>
      <w:r>
        <w:t xml:space="preserve"> nafsānī psychic(al), mental </w:t>
      </w:r>
      <w:r w:rsidR="003D2305">
        <w:t>|</w:t>
      </w:r>
      <w:r>
        <w:t xml:space="preserve"> </w:t>
      </w:r>
      <w:r>
        <w:rPr>
          <w:rtl/>
        </w:rPr>
        <w:t>طب نفساني</w:t>
      </w:r>
      <w:r>
        <w:t xml:space="preserve"> (ṭibb) psychiatry; </w:t>
      </w:r>
      <w:r>
        <w:rPr>
          <w:rtl/>
        </w:rPr>
        <w:t>طبيب نفساني</w:t>
      </w:r>
      <w:r>
        <w:t xml:space="preserve"> psychiatrist; </w:t>
      </w:r>
      <w:r>
        <w:rPr>
          <w:rtl/>
        </w:rPr>
        <w:t>عالم نفساني</w:t>
      </w:r>
      <w:r>
        <w:t xml:space="preserve"> psychologist</w:t>
      </w:r>
    </w:p>
    <w:p w:rsidR="00B14408" w:rsidRDefault="00FD180F" w:rsidP="00FD180F">
      <w:pPr>
        <w:pStyle w:val="libNormal"/>
      </w:pPr>
      <w:r>
        <w:t xml:space="preserve">O </w:t>
      </w:r>
      <w:r>
        <w:rPr>
          <w:rtl/>
        </w:rPr>
        <w:t>نفسانية</w:t>
      </w:r>
      <w:r>
        <w:t xml:space="preserve"> nafsānīya psychology</w:t>
      </w:r>
    </w:p>
    <w:p w:rsidR="00B14408" w:rsidRDefault="00FD180F" w:rsidP="00FD180F">
      <w:pPr>
        <w:pStyle w:val="libNormal"/>
      </w:pPr>
      <w:r w:rsidRPr="00B14408">
        <w:rPr>
          <w:rStyle w:val="libBold2Char"/>
          <w:rFonts w:hint="eastAsia"/>
          <w:rtl/>
        </w:rPr>
        <w:t>نفاس</w:t>
      </w:r>
      <w:r>
        <w:t xml:space="preserve"> nifās parturition; delivery, childbirth, confinement, accouchement; childbed, puerperium; see also below </w:t>
      </w:r>
      <w:r w:rsidR="003D2305">
        <w:t>|</w:t>
      </w:r>
      <w:r>
        <w:t xml:space="preserve"> </w:t>
      </w:r>
      <w:r>
        <w:rPr>
          <w:rtl/>
        </w:rPr>
        <w:t>حمى النفاس</w:t>
      </w:r>
      <w:r>
        <w:t xml:space="preserve"> ḥummā n</w:t>
      </w:r>
      <w:r w:rsidR="003D2305">
        <w:t>-</w:t>
      </w:r>
      <w:r>
        <w:t xml:space="preserve">n. or </w:t>
      </w:r>
      <w:r>
        <w:rPr>
          <w:rtl/>
        </w:rPr>
        <w:t>حمى نفاسية</w:t>
      </w:r>
      <w:r>
        <w:t xml:space="preserve"> puerperal fever, childbed fever</w:t>
      </w:r>
    </w:p>
    <w:p w:rsidR="00B14408" w:rsidRDefault="00FD180F" w:rsidP="00FD180F">
      <w:pPr>
        <w:pStyle w:val="libNormal"/>
      </w:pPr>
      <w:r w:rsidRPr="00B14408">
        <w:rPr>
          <w:rStyle w:val="libBold2Char"/>
          <w:rFonts w:hint="eastAsia"/>
          <w:rtl/>
        </w:rPr>
        <w:t>نفاسة</w:t>
      </w:r>
      <w:r>
        <w:t xml:space="preserve"> naffāsa preciousness, costliness</w:t>
      </w:r>
    </w:p>
    <w:p w:rsidR="00B14408" w:rsidRDefault="00FD180F" w:rsidP="00FD180F">
      <w:pPr>
        <w:pStyle w:val="libNormal"/>
      </w:pPr>
      <w:r w:rsidRPr="00B14408">
        <w:rPr>
          <w:rStyle w:val="libBold2Char"/>
          <w:rFonts w:hint="eastAsia"/>
          <w:rtl/>
        </w:rPr>
        <w:t>نفيس</w:t>
      </w:r>
      <w:r>
        <w:t xml:space="preserve"> nafīs precious, costly, valuable, priceless</w:t>
      </w:r>
    </w:p>
    <w:p w:rsidR="00B14408" w:rsidRDefault="00FD180F" w:rsidP="00FD180F">
      <w:pPr>
        <w:pStyle w:val="libNormal"/>
      </w:pPr>
      <w:r w:rsidRPr="00B14408">
        <w:rPr>
          <w:rStyle w:val="libBold2Char"/>
          <w:rFonts w:hint="eastAsia"/>
          <w:rtl/>
        </w:rPr>
        <w:t>نفيسة</w:t>
      </w:r>
      <w:r>
        <w:t xml:space="preserve"> nafīsa pl.. </w:t>
      </w:r>
      <w:r>
        <w:rPr>
          <w:rtl/>
        </w:rPr>
        <w:t>نفائس</w:t>
      </w:r>
      <w:r>
        <w:t xml:space="preserve"> nafā’is2 gem, object of value, precious thing</w:t>
      </w:r>
    </w:p>
    <w:p w:rsidR="00B14408" w:rsidRDefault="00FD180F" w:rsidP="00FD180F">
      <w:pPr>
        <w:pStyle w:val="libNormal"/>
      </w:pPr>
      <w:r w:rsidRPr="00B14408">
        <w:rPr>
          <w:rStyle w:val="libBold2Char"/>
          <w:rFonts w:hint="eastAsia"/>
          <w:rtl/>
        </w:rPr>
        <w:t>منفس</w:t>
      </w:r>
      <w:r>
        <w:t xml:space="preserve"> manfas pl. </w:t>
      </w:r>
      <w:r>
        <w:rPr>
          <w:rtl/>
        </w:rPr>
        <w:t>منافس</w:t>
      </w:r>
      <w:r>
        <w:t xml:space="preserve"> manāfis2 breathing hole, air hole, valve</w:t>
      </w:r>
    </w:p>
    <w:p w:rsidR="00B14408" w:rsidRDefault="00FD180F" w:rsidP="00FD180F">
      <w:pPr>
        <w:pStyle w:val="libNormal"/>
      </w:pPr>
      <w:r w:rsidRPr="00B14408">
        <w:rPr>
          <w:rStyle w:val="libBold2Char"/>
          <w:rFonts w:hint="eastAsia"/>
          <w:rtl/>
        </w:rPr>
        <w:t>تنفيس</w:t>
      </w:r>
      <w:r>
        <w:t xml:space="preserve"> tanfīs airing, ventilation</w:t>
      </w:r>
    </w:p>
    <w:p w:rsidR="00B14408" w:rsidRDefault="00FD180F" w:rsidP="00FD180F">
      <w:pPr>
        <w:pStyle w:val="libNormal"/>
      </w:pPr>
      <w:r w:rsidRPr="00B14408">
        <w:rPr>
          <w:rStyle w:val="libBold2Char"/>
          <w:rFonts w:hint="eastAsia"/>
          <w:rtl/>
        </w:rPr>
        <w:t>منافسة</w:t>
      </w:r>
      <w:r>
        <w:t xml:space="preserve"> munāfasa pl. </w:t>
      </w:r>
      <w:r w:rsidR="003D2305">
        <w:t>-</w:t>
      </w:r>
      <w:r>
        <w:t>āt emulation; competition (also com.); rivalry; athletic event, contest, match</w:t>
      </w:r>
    </w:p>
    <w:p w:rsidR="00B14408" w:rsidRDefault="00FD180F" w:rsidP="00FD180F">
      <w:pPr>
        <w:pStyle w:val="libNormal"/>
      </w:pPr>
      <w:r w:rsidRPr="00B14408">
        <w:rPr>
          <w:rStyle w:val="libBold2Char"/>
          <w:rFonts w:hint="eastAsia"/>
          <w:rtl/>
        </w:rPr>
        <w:t>نفاس</w:t>
      </w:r>
      <w:r>
        <w:t xml:space="preserve"> nifās emulation; competition (also com.); rivalry; athletic event, contest, match</w:t>
      </w:r>
    </w:p>
    <w:p w:rsidR="00B14408" w:rsidRDefault="00FD180F" w:rsidP="00FD180F">
      <w:pPr>
        <w:pStyle w:val="libNormal"/>
      </w:pPr>
      <w:r w:rsidRPr="00B14408">
        <w:rPr>
          <w:rStyle w:val="libBold2Char"/>
          <w:rFonts w:hint="eastAsia"/>
          <w:rtl/>
        </w:rPr>
        <w:t>تنفس</w:t>
      </w:r>
      <w:r>
        <w:t xml:space="preserve"> tanaffus respiration</w:t>
      </w:r>
    </w:p>
    <w:p w:rsidR="00B14408" w:rsidRDefault="00FD180F" w:rsidP="00FD180F">
      <w:pPr>
        <w:pStyle w:val="libNormal"/>
      </w:pPr>
      <w:r w:rsidRPr="00B14408">
        <w:rPr>
          <w:rStyle w:val="libBold2Char"/>
          <w:rFonts w:hint="eastAsia"/>
          <w:rtl/>
        </w:rPr>
        <w:t>تنفسي</w:t>
      </w:r>
      <w:r>
        <w:t xml:space="preserve"> tanaffusī: </w:t>
      </w:r>
      <w:r>
        <w:rPr>
          <w:rtl/>
        </w:rPr>
        <w:t>جهاز تنفسي</w:t>
      </w:r>
      <w:r>
        <w:t xml:space="preserve"> (jahāz) respiratory system</w:t>
      </w:r>
    </w:p>
    <w:p w:rsidR="00B14408" w:rsidRDefault="00FD180F" w:rsidP="00FD180F">
      <w:pPr>
        <w:pStyle w:val="libNormal"/>
      </w:pPr>
      <w:r w:rsidRPr="00B14408">
        <w:rPr>
          <w:rStyle w:val="libBold2Char"/>
          <w:rFonts w:hint="eastAsia"/>
          <w:rtl/>
        </w:rPr>
        <w:t>تنافس</w:t>
      </w:r>
      <w:r>
        <w:t xml:space="preserve"> tanāfus mutual competition, rivalry; fight, struggle (</w:t>
      </w:r>
      <w:r>
        <w:rPr>
          <w:rtl/>
        </w:rPr>
        <w:t>على</w:t>
      </w:r>
      <w:r>
        <w:t xml:space="preserve"> for) </w:t>
      </w:r>
      <w:r w:rsidR="003D2305">
        <w:t>|</w:t>
      </w:r>
      <w:r>
        <w:t xml:space="preserve"> </w:t>
      </w:r>
      <w:r>
        <w:rPr>
          <w:rtl/>
        </w:rPr>
        <w:t>تنافس حيوي</w:t>
      </w:r>
      <w:r>
        <w:t xml:space="preserve"> (ḥayawī) struggle for existence</w:t>
      </w:r>
    </w:p>
    <w:p w:rsidR="00B14408" w:rsidRDefault="00FD180F" w:rsidP="00FD180F">
      <w:pPr>
        <w:pStyle w:val="libNormal"/>
      </w:pPr>
      <w:r w:rsidRPr="00B14408">
        <w:rPr>
          <w:rStyle w:val="libBold2Char"/>
          <w:rFonts w:hint="eastAsia"/>
          <w:rtl/>
        </w:rPr>
        <w:t>منافس</w:t>
      </w:r>
      <w:r>
        <w:t xml:space="preserve"> munāfis competitor; rival</w:t>
      </w:r>
    </w:p>
    <w:p w:rsidR="00B14408" w:rsidRDefault="00FD180F" w:rsidP="00FD180F">
      <w:pPr>
        <w:pStyle w:val="libNormal"/>
      </w:pPr>
      <w:r w:rsidRPr="00B14408">
        <w:rPr>
          <w:rStyle w:val="libBold2Char"/>
          <w:rFonts w:hint="eastAsia"/>
          <w:rtl/>
        </w:rPr>
        <w:t>متنفس</w:t>
      </w:r>
      <w:r>
        <w:t xml:space="preserve"> mutanaffas place to breathe freely; breathing space, free scope (for s.th.), free atmosphere; relief, escape, way out</w:t>
      </w:r>
    </w:p>
    <w:p w:rsidR="00B14408" w:rsidRDefault="00FD180F" w:rsidP="00FD180F">
      <w:pPr>
        <w:pStyle w:val="libNormal"/>
      </w:pPr>
      <w:r w:rsidRPr="00B14408">
        <w:rPr>
          <w:rStyle w:val="libBold2Char"/>
          <w:rFonts w:hint="eastAsia"/>
          <w:rtl/>
        </w:rPr>
        <w:t>نفش</w:t>
      </w:r>
      <w:r>
        <w:t xml:space="preserve"> nafaša u (nafš) to tease (</w:t>
      </w:r>
      <w:r>
        <w:rPr>
          <w:rtl/>
        </w:rPr>
        <w:t>هـ</w:t>
      </w:r>
      <w:r>
        <w:t xml:space="preserve"> wool); to swell out, puff up; to swell, become swollen; to ruffle its feathers (bird) II to comb or card (</w:t>
      </w:r>
      <w:r>
        <w:rPr>
          <w:rtl/>
        </w:rPr>
        <w:t>هـ</w:t>
      </w:r>
      <w:r>
        <w:t xml:space="preserve"> cotton) V to puff up, become inflated; to ruffle the feathers, bristle the hair VIII do.</w:t>
      </w:r>
    </w:p>
    <w:p w:rsidR="00B14408" w:rsidRDefault="00FD180F" w:rsidP="00FD180F">
      <w:pPr>
        <w:pStyle w:val="libNormal"/>
      </w:pPr>
      <w:r w:rsidRPr="00B14408">
        <w:rPr>
          <w:rStyle w:val="libBold2Char"/>
          <w:rFonts w:hint="eastAsia"/>
          <w:rtl/>
        </w:rPr>
        <w:t>نفش</w:t>
      </w:r>
      <w:r>
        <w:t xml:space="preserve"> nafaš wool</w:t>
      </w:r>
    </w:p>
    <w:p w:rsidR="00B14408" w:rsidRDefault="00FD180F" w:rsidP="00FD180F">
      <w:pPr>
        <w:pStyle w:val="libNormal"/>
      </w:pPr>
      <w:r w:rsidRPr="00B14408">
        <w:rPr>
          <w:rStyle w:val="libBold2Char"/>
          <w:rFonts w:hint="eastAsia"/>
          <w:rtl/>
        </w:rPr>
        <w:t>نفاش</w:t>
      </w:r>
      <w:r>
        <w:t xml:space="preserve"> naffāš a variety of large lemon</w:t>
      </w:r>
    </w:p>
    <w:p w:rsidR="00B14408" w:rsidRDefault="00FD180F" w:rsidP="00FD180F">
      <w:pPr>
        <w:pStyle w:val="libNormal"/>
      </w:pPr>
      <w:r w:rsidRPr="00B14408">
        <w:rPr>
          <w:rStyle w:val="libBold2Char"/>
          <w:rFonts w:hint="eastAsia"/>
          <w:rtl/>
        </w:rPr>
        <w:t>منفوش</w:t>
      </w:r>
      <w:r>
        <w:t xml:space="preserve"> manfūš puffed up, inflated; ruffled, bristling; disheveled (hair); fluffy (hair, wool)</w:t>
      </w:r>
    </w:p>
    <w:p w:rsidR="00B14408" w:rsidRDefault="00FD180F" w:rsidP="00FD180F">
      <w:pPr>
        <w:pStyle w:val="libNormal"/>
      </w:pPr>
      <w:r w:rsidRPr="00B14408">
        <w:rPr>
          <w:rStyle w:val="libBold2Char"/>
          <w:rFonts w:hint="eastAsia"/>
          <w:rtl/>
        </w:rPr>
        <w:lastRenderedPageBreak/>
        <w:t>نفض</w:t>
      </w:r>
      <w:r>
        <w:t xml:space="preserve"> nafaḍa u (nafḍ) to shake (</w:t>
      </w:r>
      <w:r>
        <w:rPr>
          <w:rtl/>
        </w:rPr>
        <w:t>هـ</w:t>
      </w:r>
      <w:r>
        <w:t xml:space="preserve"> s.th.), shake off (</w:t>
      </w:r>
      <w:r>
        <w:rPr>
          <w:rtl/>
        </w:rPr>
        <w:t>عن هـ</w:t>
      </w:r>
      <w:r>
        <w:t xml:space="preserve"> s.th. from), shake out, dust, dust off (</w:t>
      </w:r>
      <w:r>
        <w:rPr>
          <w:rtl/>
        </w:rPr>
        <w:t>هـ</w:t>
      </w:r>
      <w:r>
        <w:t xml:space="preserve"> s.th.); to knock the ashes from a cigarette (</w:t>
      </w:r>
      <w:r>
        <w:rPr>
          <w:rtl/>
        </w:rPr>
        <w:t>هـ</w:t>
      </w:r>
      <w:r>
        <w:t>); to make (</w:t>
      </w:r>
      <w:r>
        <w:rPr>
          <w:rtl/>
        </w:rPr>
        <w:t>ه</w:t>
      </w:r>
      <w:r>
        <w:t xml:space="preserve"> s.o.) shiver (fever); </w:t>
      </w:r>
      <w:r w:rsidR="003D2305">
        <w:t>--</w:t>
      </w:r>
      <w:r>
        <w:t xml:space="preserve"> u (</w:t>
      </w:r>
      <w:r>
        <w:rPr>
          <w:rtl/>
        </w:rPr>
        <w:t>نفوض</w:t>
      </w:r>
      <w:r>
        <w:t xml:space="preserve"> nufūḍ) to recover, recuperate (</w:t>
      </w:r>
      <w:r>
        <w:rPr>
          <w:rtl/>
        </w:rPr>
        <w:t>من</w:t>
      </w:r>
      <w:r>
        <w:t xml:space="preserve"> from) </w:t>
      </w:r>
      <w:r w:rsidR="003D2305">
        <w:t>|</w:t>
      </w:r>
      <w:r>
        <w:t xml:space="preserve"> </w:t>
      </w:r>
      <w:r>
        <w:rPr>
          <w:rtl/>
        </w:rPr>
        <w:t>نفض عنه الكسل</w:t>
      </w:r>
      <w:r>
        <w:t xml:space="preserve"> (kasala) or </w:t>
      </w:r>
      <w:r>
        <w:rPr>
          <w:rtl/>
        </w:rPr>
        <w:t>نفض غبار كسله</w:t>
      </w:r>
      <w:r>
        <w:t xml:space="preserve"> (gubāra kasalihī) to shake off one’s laziness; </w:t>
      </w:r>
      <w:r>
        <w:rPr>
          <w:rtl/>
        </w:rPr>
        <w:t>نفض غباره</w:t>
      </w:r>
      <w:r>
        <w:t xml:space="preserve"> (gubārahū) lit.: to shake off its dust, i.e., to have reached the end of, be finished with; </w:t>
      </w:r>
      <w:r>
        <w:rPr>
          <w:rtl/>
        </w:rPr>
        <w:t>نفض عنه الهم</w:t>
      </w:r>
      <w:r>
        <w:t xml:space="preserve"> (hamma) to shake off one’s sorrows, shed one’s anxiety; </w:t>
      </w:r>
      <w:r>
        <w:rPr>
          <w:rtl/>
        </w:rPr>
        <w:t>نفض في لعب الأورا</w:t>
      </w:r>
      <w:r>
        <w:rPr>
          <w:rFonts w:hint="eastAsia"/>
          <w:rtl/>
        </w:rPr>
        <w:t>ق</w:t>
      </w:r>
      <w:r>
        <w:t xml:space="preserve"> (la‘ibi l</w:t>
      </w:r>
      <w:r w:rsidR="003D2305">
        <w:t>-</w:t>
      </w:r>
      <w:r>
        <w:t xml:space="preserve">aurāq) to gamble away at cards; </w:t>
      </w:r>
      <w:r>
        <w:rPr>
          <w:rtl/>
        </w:rPr>
        <w:t>نفض يده من الأمر</w:t>
      </w:r>
      <w:r>
        <w:t xml:space="preserve"> (yadahū, amr) to chuck s.th., shake off s.th., rid o.s. of, refuse to have anything to do with; </w:t>
      </w:r>
      <w:r>
        <w:rPr>
          <w:rtl/>
        </w:rPr>
        <w:t>نفض يده من يد فلان</w:t>
      </w:r>
      <w:r>
        <w:t xml:space="preserve"> to break with s.o. dissociate o.s. from, go back on s.o. II to shake violently, shake out, dust off (</w:t>
      </w:r>
      <w:r>
        <w:rPr>
          <w:rtl/>
        </w:rPr>
        <w:t>هـ</w:t>
      </w:r>
      <w:r>
        <w:t xml:space="preserve"> s.th.) IV to use up completely, exhaust (</w:t>
      </w:r>
      <w:r>
        <w:rPr>
          <w:rtl/>
        </w:rPr>
        <w:t>هـ</w:t>
      </w:r>
      <w:r>
        <w:t xml:space="preserve"> provisions, stores); to be devoid of all means, be reduced to poverty, be impoverished, be depleted; to shake off (</w:t>
      </w:r>
      <w:r>
        <w:rPr>
          <w:rtl/>
        </w:rPr>
        <w:t>عن ه</w:t>
      </w:r>
      <w:r>
        <w:t xml:space="preserve"> s.o. from); to remove, dismiss (</w:t>
      </w:r>
      <w:r>
        <w:rPr>
          <w:rtl/>
        </w:rPr>
        <w:t>عن ه</w:t>
      </w:r>
      <w:r>
        <w:t xml:space="preserve"> s.o. from) VIII to be shaken off, be dusted off; to shake; to shudder, shiver, tremble (</w:t>
      </w:r>
      <w:r>
        <w:rPr>
          <w:rtl/>
        </w:rPr>
        <w:t>من</w:t>
      </w:r>
      <w:r>
        <w:t xml:space="preserve"> with) </w:t>
      </w:r>
      <w:r w:rsidR="003D2305">
        <w:t>|</w:t>
      </w:r>
      <w:r>
        <w:t xml:space="preserve"> </w:t>
      </w:r>
      <w:r>
        <w:rPr>
          <w:rtl/>
        </w:rPr>
        <w:t>انتفض واقفا</w:t>
      </w:r>
      <w:r>
        <w:t xml:space="preserve"> (wāqifan) to jump up, jump to one’s feet</w:t>
      </w:r>
    </w:p>
    <w:p w:rsidR="00B14408" w:rsidRDefault="00FD180F" w:rsidP="00FD180F">
      <w:pPr>
        <w:pStyle w:val="libNormal"/>
      </w:pPr>
      <w:r w:rsidRPr="00B14408">
        <w:rPr>
          <w:rStyle w:val="libBold2Char"/>
          <w:rFonts w:hint="eastAsia"/>
          <w:rtl/>
        </w:rPr>
        <w:t>نفض</w:t>
      </w:r>
      <w:r>
        <w:t xml:space="preserve"> nafaḍ that which is shaken off or falls off</w:t>
      </w:r>
    </w:p>
    <w:p w:rsidR="00B14408" w:rsidRDefault="00FD180F" w:rsidP="00FD180F">
      <w:pPr>
        <w:pStyle w:val="libNormal"/>
      </w:pPr>
      <w:r w:rsidRPr="00B14408">
        <w:rPr>
          <w:rStyle w:val="libBold2Char"/>
          <w:rFonts w:hint="eastAsia"/>
          <w:rtl/>
        </w:rPr>
        <w:t>نفضي</w:t>
      </w:r>
      <w:r>
        <w:t xml:space="preserve"> nafḍī: O </w:t>
      </w:r>
      <w:r>
        <w:rPr>
          <w:rtl/>
        </w:rPr>
        <w:t>غابة نفضية</w:t>
      </w:r>
      <w:r>
        <w:t xml:space="preserve"> deciduous forest, leafy forest</w:t>
      </w:r>
    </w:p>
    <w:p w:rsidR="00B14408" w:rsidRDefault="00FD180F" w:rsidP="00FD180F">
      <w:pPr>
        <w:pStyle w:val="libNormal"/>
      </w:pPr>
      <w:r w:rsidRPr="00B14408">
        <w:rPr>
          <w:rStyle w:val="libBold2Char"/>
          <w:rFonts w:hint="eastAsia"/>
          <w:rtl/>
        </w:rPr>
        <w:t>نفضة</w:t>
      </w:r>
      <w:r>
        <w:t xml:space="preserve"> nafaḍa scouting party, reconnaissance patrol</w:t>
      </w:r>
    </w:p>
    <w:p w:rsidR="00B14408" w:rsidRDefault="00FD180F" w:rsidP="00FD180F">
      <w:pPr>
        <w:pStyle w:val="libNormal"/>
      </w:pPr>
      <w:r w:rsidRPr="00B14408">
        <w:rPr>
          <w:rStyle w:val="libBold2Char"/>
          <w:rFonts w:hint="eastAsia"/>
          <w:rtl/>
        </w:rPr>
        <w:t>نفضة</w:t>
      </w:r>
      <w:r>
        <w:t xml:space="preserve"> nufaḍa ague fit, feverish shiver</w:t>
      </w:r>
    </w:p>
    <w:p w:rsidR="00B14408" w:rsidRDefault="00FD180F" w:rsidP="00FD180F">
      <w:pPr>
        <w:pStyle w:val="libNormal"/>
      </w:pPr>
      <w:r w:rsidRPr="00B14408">
        <w:rPr>
          <w:rStyle w:val="libBold2Char"/>
          <w:rFonts w:hint="eastAsia"/>
          <w:rtl/>
        </w:rPr>
        <w:t>نفاض</w:t>
      </w:r>
      <w:r>
        <w:t xml:space="preserve"> nufāḍ ague fit, feverish shiver</w:t>
      </w:r>
    </w:p>
    <w:p w:rsidR="00B14408" w:rsidRDefault="00FD180F" w:rsidP="00FD180F">
      <w:pPr>
        <w:pStyle w:val="libNormal"/>
      </w:pPr>
      <w:r w:rsidRPr="00B14408">
        <w:rPr>
          <w:rStyle w:val="libBold2Char"/>
          <w:rFonts w:hint="eastAsia"/>
          <w:rtl/>
        </w:rPr>
        <w:t>نفاضة</w:t>
      </w:r>
      <w:r>
        <w:t xml:space="preserve"> nufāḍa that which is shaken off or falls off</w:t>
      </w:r>
    </w:p>
    <w:p w:rsidR="00B14408" w:rsidRDefault="00FD180F" w:rsidP="00FD180F">
      <w:pPr>
        <w:pStyle w:val="libNormal"/>
      </w:pPr>
      <w:r w:rsidRPr="00B14408">
        <w:rPr>
          <w:rStyle w:val="libBold2Char"/>
          <w:rFonts w:hint="eastAsia"/>
          <w:rtl/>
        </w:rPr>
        <w:t>نفيضة</w:t>
      </w:r>
      <w:r>
        <w:t xml:space="preserve"> nafīḍa pl. </w:t>
      </w:r>
      <w:r>
        <w:rPr>
          <w:rtl/>
        </w:rPr>
        <w:t>نفائض</w:t>
      </w:r>
      <w:r>
        <w:t xml:space="preserve"> nafā’iḍ2 scouting party, reconnaissance patrol</w:t>
      </w:r>
    </w:p>
    <w:p w:rsidR="00B14408" w:rsidRDefault="00FD180F" w:rsidP="00FD180F">
      <w:pPr>
        <w:pStyle w:val="libNormal"/>
      </w:pPr>
      <w:r w:rsidRPr="00B14408">
        <w:rPr>
          <w:rStyle w:val="libBold2Char"/>
          <w:rFonts w:hint="eastAsia"/>
          <w:rtl/>
        </w:rPr>
        <w:t>منفض</w:t>
      </w:r>
      <w:r>
        <w:t xml:space="preserve"> minfaḍ sieve; winnow</w:t>
      </w:r>
    </w:p>
    <w:p w:rsidR="00B14408" w:rsidRDefault="00FD180F" w:rsidP="00FD180F">
      <w:pPr>
        <w:pStyle w:val="libNormal"/>
      </w:pPr>
      <w:r w:rsidRPr="00B14408">
        <w:rPr>
          <w:rStyle w:val="libBold2Char"/>
          <w:rFonts w:hint="eastAsia"/>
          <w:rtl/>
        </w:rPr>
        <w:t>منفضة</w:t>
      </w:r>
      <w:r>
        <w:t xml:space="preserve"> minfaḍa pl. </w:t>
      </w:r>
      <w:r>
        <w:rPr>
          <w:rtl/>
        </w:rPr>
        <w:t>منافض</w:t>
      </w:r>
      <w:r>
        <w:t xml:space="preserve"> manāfiḍ2 ashtray; feather duster; O vacuum cleaner</w:t>
      </w:r>
    </w:p>
    <w:p w:rsidR="00B14408" w:rsidRDefault="00FD180F" w:rsidP="00FD180F">
      <w:pPr>
        <w:pStyle w:val="libNormal"/>
      </w:pPr>
      <w:r w:rsidRPr="00B14408">
        <w:rPr>
          <w:rStyle w:val="libBold2Char"/>
          <w:rFonts w:hint="eastAsia"/>
          <w:rtl/>
        </w:rPr>
        <w:t>انتفاض</w:t>
      </w:r>
      <w:r>
        <w:t xml:space="preserve"> intifāḍ shaking, shiver, shudder, tremor</w:t>
      </w:r>
    </w:p>
    <w:p w:rsidR="00B14408" w:rsidRDefault="00FD180F" w:rsidP="00FD180F">
      <w:pPr>
        <w:pStyle w:val="libNormal"/>
      </w:pPr>
      <w:r w:rsidRPr="00B14408">
        <w:rPr>
          <w:rStyle w:val="libBold2Char"/>
          <w:rFonts w:hint="eastAsia"/>
          <w:rtl/>
        </w:rPr>
        <w:t>انتفاضة</w:t>
      </w:r>
      <w:r>
        <w:t xml:space="preserve"> intifāḍa (n. vic.) shiver, shudder, tremor</w:t>
      </w:r>
    </w:p>
    <w:p w:rsidR="00B14408" w:rsidRDefault="00FD180F" w:rsidP="00FD180F">
      <w:pPr>
        <w:pStyle w:val="libNormal"/>
      </w:pPr>
      <w:r w:rsidRPr="00B14408">
        <w:rPr>
          <w:rStyle w:val="libBold2Char"/>
          <w:rFonts w:hint="eastAsia"/>
          <w:rtl/>
        </w:rPr>
        <w:t>نفط</w:t>
      </w:r>
      <w:r>
        <w:t xml:space="preserve"> nafṭ naphtha, petroleum</w:t>
      </w:r>
    </w:p>
    <w:p w:rsidR="00B14408" w:rsidRDefault="00FD180F" w:rsidP="00FD180F">
      <w:pPr>
        <w:pStyle w:val="libNormal"/>
      </w:pPr>
      <w:r w:rsidRPr="00B14408">
        <w:rPr>
          <w:rStyle w:val="libBold2Char"/>
          <w:rFonts w:hint="eastAsia"/>
          <w:rtl/>
        </w:rPr>
        <w:t>نفطي</w:t>
      </w:r>
      <w:r>
        <w:t xml:space="preserve"> nafṭī of naphtha, soaked in naphtha; oil</w:t>
      </w:r>
      <w:r w:rsidR="003D2305">
        <w:t>-</w:t>
      </w:r>
      <w:r>
        <w:t>, petroleum</w:t>
      </w:r>
      <w:r w:rsidR="003D2305">
        <w:t>-</w:t>
      </w:r>
      <w:r>
        <w:t xml:space="preserve"> (in compounds) I </w:t>
      </w:r>
      <w:r>
        <w:rPr>
          <w:rtl/>
        </w:rPr>
        <w:t>مصباح نفطي</w:t>
      </w:r>
      <w:r>
        <w:t xml:space="preserve"> (miṣbāḥ) oil lamp</w:t>
      </w:r>
    </w:p>
    <w:p w:rsidR="00B14408" w:rsidRDefault="00FD180F" w:rsidP="00FD180F">
      <w:pPr>
        <w:pStyle w:val="libNormal"/>
      </w:pPr>
      <w:r w:rsidRPr="00B14408">
        <w:rPr>
          <w:rStyle w:val="libBold2Char"/>
          <w:rFonts w:hint="eastAsia"/>
          <w:rtl/>
        </w:rPr>
        <w:lastRenderedPageBreak/>
        <w:t>نفطة</w:t>
      </w:r>
      <w:r>
        <w:t xml:space="preserve"> nafṭa blister</w:t>
      </w:r>
    </w:p>
    <w:p w:rsidR="00B14408" w:rsidRDefault="00FD180F" w:rsidP="00FD180F">
      <w:pPr>
        <w:pStyle w:val="libNormal"/>
      </w:pPr>
      <w:r w:rsidRPr="00B14408">
        <w:rPr>
          <w:rStyle w:val="libBold2Char"/>
          <w:rFonts w:hint="eastAsia"/>
          <w:rtl/>
        </w:rPr>
        <w:t>نفطة</w:t>
      </w:r>
      <w:r>
        <w:t xml:space="preserve"> nufaṭa irritable, touchy, thin</w:t>
      </w:r>
      <w:r w:rsidR="003D2305">
        <w:t>-</w:t>
      </w:r>
      <w:r>
        <w:t>skinned; hot</w:t>
      </w:r>
      <w:r w:rsidR="003D2305">
        <w:t>-</w:t>
      </w:r>
      <w:r>
        <w:t>tempered</w:t>
      </w:r>
    </w:p>
    <w:p w:rsidR="00B14408" w:rsidRDefault="00FD180F" w:rsidP="00FD180F">
      <w:pPr>
        <w:pStyle w:val="libNormal"/>
      </w:pPr>
      <w:r w:rsidRPr="00B14408">
        <w:rPr>
          <w:rStyle w:val="libBold2Char"/>
          <w:rFonts w:hint="eastAsia"/>
          <w:rtl/>
        </w:rPr>
        <w:t>منفط</w:t>
      </w:r>
      <w:r>
        <w:t xml:space="preserve"> munaffiṭ blistering, vesicatory</w:t>
      </w:r>
    </w:p>
    <w:p w:rsidR="00B14408" w:rsidRDefault="00FD180F" w:rsidP="00FD180F">
      <w:pPr>
        <w:pStyle w:val="libNormal"/>
      </w:pPr>
      <w:r w:rsidRPr="00B14408">
        <w:rPr>
          <w:rStyle w:val="libBold2Char"/>
          <w:rFonts w:hint="eastAsia"/>
          <w:rtl/>
        </w:rPr>
        <w:t>نفع</w:t>
      </w:r>
      <w:r>
        <w:t xml:space="preserve"> nafa‘a a (naf‘) to be useful, beneficial, advantageous, be of use (</w:t>
      </w:r>
      <w:r>
        <w:rPr>
          <w:rtl/>
        </w:rPr>
        <w:t>ه</w:t>
      </w:r>
      <w:r>
        <w:t xml:space="preserve"> to s.o.), avail, help (</w:t>
      </w:r>
      <w:r>
        <w:rPr>
          <w:rtl/>
        </w:rPr>
        <w:t>ه</w:t>
      </w:r>
      <w:r>
        <w:t xml:space="preserve"> s.o.); to be usable, to do, serve (</w:t>
      </w:r>
      <w:r>
        <w:rPr>
          <w:rtl/>
        </w:rPr>
        <w:t>ل</w:t>
      </w:r>
      <w:r>
        <w:t xml:space="preserve"> for) </w:t>
      </w:r>
      <w:r w:rsidR="003D2305">
        <w:t>|</w:t>
      </w:r>
      <w:r>
        <w:t xml:space="preserve"> </w:t>
      </w:r>
      <w:r>
        <w:rPr>
          <w:rtl/>
        </w:rPr>
        <w:t>لا ينفع</w:t>
      </w:r>
      <w:r>
        <w:t xml:space="preserve"> of no use II to utilize, turn to use, put to use (</w:t>
      </w:r>
      <w:r>
        <w:rPr>
          <w:rtl/>
        </w:rPr>
        <w:t>هـ</w:t>
      </w:r>
      <w:r>
        <w:t xml:space="preserve"> s.th.); to use (</w:t>
      </w:r>
      <w:r>
        <w:rPr>
          <w:rtl/>
        </w:rPr>
        <w:t>هـ</w:t>
      </w:r>
      <w:r>
        <w:t xml:space="preserve"> s.th.), make use (</w:t>
      </w:r>
      <w:r>
        <w:rPr>
          <w:rtl/>
        </w:rPr>
        <w:t>هـ</w:t>
      </w:r>
      <w:r>
        <w:t xml:space="preserve"> of) VIII to turn to advantage, turn to good account, put to use, utilize, use (</w:t>
      </w:r>
      <w:r>
        <w:rPr>
          <w:rtl/>
        </w:rPr>
        <w:t>من</w:t>
      </w:r>
      <w:r>
        <w:t xml:space="preserve"> or </w:t>
      </w:r>
      <w:r>
        <w:rPr>
          <w:rtl/>
        </w:rPr>
        <w:t>ب</w:t>
      </w:r>
      <w:r>
        <w:t xml:space="preserve"> s.th.), take advantage, avail o.s., make use (</w:t>
      </w:r>
      <w:r>
        <w:rPr>
          <w:rtl/>
        </w:rPr>
        <w:t>من</w:t>
      </w:r>
      <w:r>
        <w:t xml:space="preserve"> or </w:t>
      </w:r>
      <w:r>
        <w:rPr>
          <w:rtl/>
        </w:rPr>
        <w:t>ب</w:t>
      </w:r>
      <w:r>
        <w:t xml:space="preserve"> of); to profit, gain, benefit (</w:t>
      </w:r>
      <w:r>
        <w:rPr>
          <w:rtl/>
        </w:rPr>
        <w:t>من</w:t>
      </w:r>
      <w:r>
        <w:t xml:space="preserve"> or </w:t>
      </w:r>
      <w:r>
        <w:rPr>
          <w:rtl/>
        </w:rPr>
        <w:t>ب</w:t>
      </w:r>
      <w:r>
        <w:t xml:space="preserve"> by s.th.); to enjoy (</w:t>
      </w:r>
      <w:r>
        <w:rPr>
          <w:rtl/>
        </w:rPr>
        <w:t>من</w:t>
      </w:r>
      <w:r>
        <w:t xml:space="preserve"> or </w:t>
      </w:r>
      <w:r>
        <w:rPr>
          <w:rtl/>
        </w:rPr>
        <w:t>ب</w:t>
      </w:r>
      <w:r>
        <w:t xml:space="preserve"> s.th.) X=II</w:t>
      </w:r>
    </w:p>
    <w:p w:rsidR="00B14408" w:rsidRDefault="00FD180F" w:rsidP="00FD180F">
      <w:pPr>
        <w:pStyle w:val="libNormal"/>
      </w:pPr>
      <w:r w:rsidRPr="00B14408">
        <w:rPr>
          <w:rStyle w:val="libBold2Char"/>
          <w:rFonts w:hint="eastAsia"/>
          <w:rtl/>
        </w:rPr>
        <w:t>نفع</w:t>
      </w:r>
      <w:r>
        <w:t xml:space="preserve"> naf‘ use, avail, benefit, advantage, profit, gain; good, welfare</w:t>
      </w:r>
    </w:p>
    <w:p w:rsidR="00B14408" w:rsidRDefault="00FD180F" w:rsidP="00FD180F">
      <w:pPr>
        <w:pStyle w:val="libNormal"/>
      </w:pPr>
      <w:r w:rsidRPr="00B14408">
        <w:rPr>
          <w:rStyle w:val="libBold2Char"/>
          <w:rFonts w:hint="eastAsia"/>
          <w:rtl/>
        </w:rPr>
        <w:t>نفع</w:t>
      </w:r>
      <w:r>
        <w:t xml:space="preserve"> naf‘ out for one’s  own advantage, self</w:t>
      </w:r>
      <w:r w:rsidR="003D2305">
        <w:t>-</w:t>
      </w:r>
      <w:r>
        <w:t>interested, selfish; profiteer</w:t>
      </w:r>
    </w:p>
    <w:p w:rsidR="00B14408" w:rsidRDefault="00FD180F" w:rsidP="00FD180F">
      <w:pPr>
        <w:pStyle w:val="libNormal"/>
      </w:pPr>
      <w:r w:rsidRPr="00B14408">
        <w:rPr>
          <w:rStyle w:val="libBold2Char"/>
          <w:rFonts w:hint="eastAsia"/>
          <w:rtl/>
        </w:rPr>
        <w:t>نفاع</w:t>
      </w:r>
      <w:r>
        <w:t xml:space="preserve"> naffā‘ very useful, of good use</w:t>
      </w:r>
    </w:p>
    <w:p w:rsidR="00B14408" w:rsidRDefault="00FD180F" w:rsidP="00FD180F">
      <w:pPr>
        <w:pStyle w:val="libNormal"/>
      </w:pPr>
      <w:r w:rsidRPr="00B14408">
        <w:rPr>
          <w:rStyle w:val="libBold2Char"/>
          <w:rFonts w:hint="eastAsia"/>
          <w:rtl/>
        </w:rPr>
        <w:t>نفوع</w:t>
      </w:r>
      <w:r>
        <w:t xml:space="preserve"> nafū‘ pl. </w:t>
      </w:r>
      <w:r>
        <w:rPr>
          <w:rtl/>
        </w:rPr>
        <w:t>نفع</w:t>
      </w:r>
      <w:r>
        <w:t xml:space="preserve"> nufu‘ very us</w:t>
      </w:r>
      <w:r>
        <w:rPr>
          <w:rtl/>
        </w:rPr>
        <w:t>نفع</w:t>
      </w:r>
      <w:r>
        <w:t>eful, of good use</w:t>
      </w:r>
    </w:p>
    <w:p w:rsidR="00B14408" w:rsidRDefault="00FD180F" w:rsidP="00FD180F">
      <w:pPr>
        <w:pStyle w:val="libNormal"/>
      </w:pPr>
      <w:r w:rsidRPr="00B14408">
        <w:rPr>
          <w:rStyle w:val="libBold2Char"/>
          <w:rFonts w:hint="eastAsia"/>
          <w:rtl/>
        </w:rPr>
        <w:t>منفعة</w:t>
      </w:r>
      <w:r>
        <w:t xml:space="preserve"> manfa‘a pl. </w:t>
      </w:r>
      <w:r>
        <w:rPr>
          <w:rtl/>
        </w:rPr>
        <w:t>منافع</w:t>
      </w:r>
      <w:r>
        <w:t xml:space="preserve"> manāfi‘2 use, avail, benefit; beneficial use, useful service; advantage, profit, gain; (Isl. Law) yield of a utilizable thing or of a right, produce; interest; public establishment, public</w:t>
      </w:r>
      <w:r w:rsidR="003D2305">
        <w:t>-</w:t>
      </w:r>
      <w:r>
        <w:t xml:space="preserve">service facility </w:t>
      </w:r>
      <w:r w:rsidR="003D2305">
        <w:t>|</w:t>
      </w:r>
      <w:r>
        <w:t xml:space="preserve"> </w:t>
      </w:r>
      <w:r>
        <w:rPr>
          <w:rtl/>
        </w:rPr>
        <w:t>منافع عامة (عمومية</w:t>
      </w:r>
      <w:r>
        <w:t>) (‘āmma, ‘umūmīya) public</w:t>
      </w:r>
      <w:r w:rsidR="003D2305">
        <w:t>-</w:t>
      </w:r>
      <w:r>
        <w:t xml:space="preserve">service facilities, specif., property set aside, or available, for public use; </w:t>
      </w:r>
      <w:r>
        <w:rPr>
          <w:rtl/>
        </w:rPr>
        <w:t>منافع صحية</w:t>
      </w:r>
      <w:r>
        <w:t xml:space="preserve"> (ṣiḥḥīya) sanitary facilities</w:t>
      </w:r>
    </w:p>
    <w:p w:rsidR="00B14408" w:rsidRDefault="00FD180F" w:rsidP="00FD180F">
      <w:pPr>
        <w:pStyle w:val="libNormal"/>
      </w:pPr>
      <w:r w:rsidRPr="00B14408">
        <w:rPr>
          <w:rStyle w:val="libBold2Char"/>
          <w:rFonts w:hint="eastAsia"/>
          <w:rtl/>
        </w:rPr>
        <w:t>انتفاع</w:t>
      </w:r>
      <w:r>
        <w:t xml:space="preserve"> intifā‘ use, employment, utilization, exploitation, usufruct; benefit, advantage, profit, gain</w:t>
      </w:r>
    </w:p>
    <w:p w:rsidR="00B14408" w:rsidRDefault="00FD180F" w:rsidP="00FD180F">
      <w:pPr>
        <w:pStyle w:val="libNormal"/>
      </w:pPr>
      <w:r w:rsidRPr="00B14408">
        <w:rPr>
          <w:rStyle w:val="libBold2Char"/>
          <w:rFonts w:hint="eastAsia"/>
          <w:rtl/>
        </w:rPr>
        <w:t>نافع</w:t>
      </w:r>
      <w:r>
        <w:t xml:space="preserve"> nāfi’ useful, beneficial, advantageous, profitable, usable, serviceable; wholesome, salutary</w:t>
      </w:r>
    </w:p>
    <w:p w:rsidR="00B14408" w:rsidRDefault="00FD180F" w:rsidP="00FD180F">
      <w:pPr>
        <w:pStyle w:val="libNormal"/>
      </w:pPr>
      <w:r w:rsidRPr="00B14408">
        <w:rPr>
          <w:rStyle w:val="libBold2Char"/>
          <w:rFonts w:hint="eastAsia"/>
          <w:rtl/>
        </w:rPr>
        <w:t>نافعة</w:t>
      </w:r>
      <w:r>
        <w:t xml:space="preserve"> nāfi’a public works </w:t>
      </w:r>
      <w:r w:rsidR="003D2305">
        <w:t>|</w:t>
      </w:r>
      <w:r>
        <w:t xml:space="preserve"> </w:t>
      </w:r>
      <w:r>
        <w:rPr>
          <w:rtl/>
        </w:rPr>
        <w:t>وزير النافعة</w:t>
      </w:r>
      <w:r>
        <w:t xml:space="preserve"> minister of public works</w:t>
      </w:r>
    </w:p>
    <w:p w:rsidR="00B14408" w:rsidRDefault="00FD180F" w:rsidP="00FD180F">
      <w:pPr>
        <w:pStyle w:val="libNormal"/>
      </w:pPr>
      <w:r w:rsidRPr="00B14408">
        <w:rPr>
          <w:rStyle w:val="libBold2Char"/>
          <w:rFonts w:hint="eastAsia"/>
          <w:rtl/>
        </w:rPr>
        <w:t>منتفع</w:t>
      </w:r>
      <w:r>
        <w:t xml:space="preserve"> muntafi’ beneficiary, usufructuary</w:t>
      </w:r>
    </w:p>
    <w:p w:rsidR="00B14408" w:rsidRDefault="00FD180F" w:rsidP="00FD180F">
      <w:pPr>
        <w:pStyle w:val="libNormal"/>
      </w:pPr>
      <w:r w:rsidRPr="00B14408">
        <w:rPr>
          <w:rStyle w:val="libBold2Char"/>
          <w:rFonts w:hint="eastAsia"/>
          <w:rtl/>
        </w:rPr>
        <w:t>نفق</w:t>
      </w:r>
      <w:r>
        <w:t xml:space="preserve"> nafaqa u (</w:t>
      </w:r>
      <w:r>
        <w:rPr>
          <w:rtl/>
        </w:rPr>
        <w:t>نفاق</w:t>
      </w:r>
      <w:r>
        <w:t xml:space="preserve"> nafāq) to sell well, find a ready market (merchandise); to be brisk, active (market); </w:t>
      </w:r>
      <w:r w:rsidR="003D2305">
        <w:t>--</w:t>
      </w:r>
      <w:r>
        <w:t xml:space="preserve"> nafaqa and nafiqa a (nafaq) to be used up, he spent, run out (stores, provisions, money), be exhausted; </w:t>
      </w:r>
      <w:r w:rsidR="003D2305">
        <w:t>--</w:t>
      </w:r>
      <w:r>
        <w:t xml:space="preserve"> nafaqa u (</w:t>
      </w:r>
      <w:r>
        <w:rPr>
          <w:rtl/>
        </w:rPr>
        <w:t>نفوق</w:t>
      </w:r>
      <w:r>
        <w:t xml:space="preserve"> nufūq) to die, perish (esp., of an animal) II to sell III to dissemble, dissimulate, play the hypocrite </w:t>
      </w:r>
      <w:r w:rsidR="003D2305">
        <w:t>|</w:t>
      </w:r>
      <w:r>
        <w:t xml:space="preserve"> </w:t>
      </w:r>
      <w:r>
        <w:rPr>
          <w:rtl/>
        </w:rPr>
        <w:t>نافق ضميره</w:t>
      </w:r>
      <w:r>
        <w:t xml:space="preserve"> (ḍamīrahū) to act contrary to the dictates of one’s conscience IV to spend, expend, layout, disburse (</w:t>
      </w:r>
      <w:r>
        <w:rPr>
          <w:rtl/>
        </w:rPr>
        <w:t>على ه</w:t>
      </w:r>
      <w:r>
        <w:t xml:space="preserve"> money for); to use up, consume, spend, exhaust, waste, squander, dissipate </w:t>
      </w:r>
      <w:r>
        <w:lastRenderedPageBreak/>
        <w:t>(</w:t>
      </w:r>
      <w:r>
        <w:rPr>
          <w:rtl/>
        </w:rPr>
        <w:t>هـ</w:t>
      </w:r>
      <w:r>
        <w:t xml:space="preserve"> s.th.); to spend, pass (</w:t>
      </w:r>
      <w:r>
        <w:rPr>
          <w:rtl/>
        </w:rPr>
        <w:t>هـ</w:t>
      </w:r>
      <w:r>
        <w:t xml:space="preserve"> time); to provide (</w:t>
      </w:r>
      <w:r>
        <w:rPr>
          <w:rtl/>
        </w:rPr>
        <w:t>على</w:t>
      </w:r>
      <w:r>
        <w:t xml:space="preserve"> for s.o., esp., for s.o.’s means of support), support (</w:t>
      </w:r>
      <w:r>
        <w:rPr>
          <w:rtl/>
        </w:rPr>
        <w:t>على</w:t>
      </w:r>
      <w:r>
        <w:t xml:space="preserve"> s.o.), bear the cost of s.o.’s (</w:t>
      </w:r>
      <w:r>
        <w:rPr>
          <w:rtl/>
        </w:rPr>
        <w:t>على</w:t>
      </w:r>
      <w:r>
        <w:t xml:space="preserve">) maintenance V </w:t>
      </w:r>
      <w:r>
        <w:rPr>
          <w:rtl/>
        </w:rPr>
        <w:t>تنفق بكذبة على</w:t>
      </w:r>
      <w:r>
        <w:t xml:space="preserve"> (bi</w:t>
      </w:r>
      <w:r w:rsidR="003D2305">
        <w:t>-</w:t>
      </w:r>
      <w:r>
        <w:t>kidbatin) to tell s.o. a fib X to spend, waste (</w:t>
      </w:r>
      <w:r>
        <w:rPr>
          <w:rtl/>
        </w:rPr>
        <w:t>على هـ</w:t>
      </w:r>
      <w:r>
        <w:t xml:space="preserve"> money for)</w:t>
      </w:r>
    </w:p>
    <w:p w:rsidR="00B14408" w:rsidRDefault="00FD180F" w:rsidP="00FD180F">
      <w:pPr>
        <w:pStyle w:val="libNormal"/>
      </w:pPr>
      <w:r w:rsidRPr="00B14408">
        <w:rPr>
          <w:rStyle w:val="libBold2Char"/>
          <w:rFonts w:hint="eastAsia"/>
          <w:rtl/>
        </w:rPr>
        <w:t>نفق</w:t>
      </w:r>
      <w:r>
        <w:t xml:space="preserve"> nafaq pl. </w:t>
      </w:r>
      <w:r>
        <w:rPr>
          <w:rtl/>
        </w:rPr>
        <w:t>نفاق</w:t>
      </w:r>
      <w:r>
        <w:t xml:space="preserve"> anfāq tunnel, underground passageway</w:t>
      </w:r>
    </w:p>
    <w:p w:rsidR="00B14408" w:rsidRDefault="00FD180F" w:rsidP="00FD180F">
      <w:pPr>
        <w:pStyle w:val="libNormal"/>
      </w:pPr>
      <w:r w:rsidRPr="00B14408">
        <w:rPr>
          <w:rStyle w:val="libBold2Char"/>
          <w:rFonts w:hint="eastAsia"/>
          <w:rtl/>
        </w:rPr>
        <w:t>نفقة</w:t>
      </w:r>
      <w:r>
        <w:t xml:space="preserve"> nafaqa pl. </w:t>
      </w:r>
      <w:r w:rsidR="003D2305">
        <w:t>-</w:t>
      </w:r>
      <w:r>
        <w:t xml:space="preserve">āt, </w:t>
      </w:r>
      <w:r>
        <w:rPr>
          <w:rtl/>
        </w:rPr>
        <w:t>نفاق</w:t>
      </w:r>
      <w:r>
        <w:t xml:space="preserve"> nifāq expense; cost; outlay, expenditure, disbursement; cost of living, maintenance, support; (Isl. Law) adequate support, esp., of the   wife; charitable gift, handout (to the poor) </w:t>
      </w:r>
      <w:r w:rsidR="003D2305">
        <w:t>|</w:t>
      </w:r>
      <w:r>
        <w:t xml:space="preserve"> </w:t>
      </w:r>
      <w:r>
        <w:rPr>
          <w:rtl/>
        </w:rPr>
        <w:t>على نفقة</w:t>
      </w:r>
      <w:r>
        <w:t xml:space="preserve"> at s.o.’s expense; </w:t>
      </w:r>
      <w:r>
        <w:rPr>
          <w:rtl/>
        </w:rPr>
        <w:t>قليل النفقات</w:t>
      </w:r>
      <w:r>
        <w:t xml:space="preserve"> inexpensive, cheap</w:t>
      </w:r>
    </w:p>
    <w:p w:rsidR="00B14408" w:rsidRDefault="00FD180F" w:rsidP="00FD180F">
      <w:pPr>
        <w:pStyle w:val="libNormal"/>
      </w:pPr>
      <w:r w:rsidRPr="00B14408">
        <w:rPr>
          <w:rStyle w:val="libBold2Char"/>
          <w:rFonts w:hint="eastAsia"/>
          <w:rtl/>
        </w:rPr>
        <w:t>نفاق</w:t>
      </w:r>
      <w:r>
        <w:t xml:space="preserve"> nafāq brisk trade, good business; salability (of a commodity)</w:t>
      </w:r>
    </w:p>
    <w:p w:rsidR="00B14408" w:rsidRDefault="00FD180F" w:rsidP="00FD180F">
      <w:pPr>
        <w:pStyle w:val="libNormal"/>
      </w:pPr>
      <w:r w:rsidRPr="00B14408">
        <w:rPr>
          <w:rStyle w:val="libBold2Char"/>
          <w:rFonts w:hint="eastAsia"/>
          <w:rtl/>
        </w:rPr>
        <w:t>منفاق</w:t>
      </w:r>
      <w:r>
        <w:t xml:space="preserve"> minfāq squanderer, wastrel, spendthrift, profligate</w:t>
      </w:r>
    </w:p>
    <w:p w:rsidR="00B14408" w:rsidRDefault="00FD180F" w:rsidP="00FD180F">
      <w:pPr>
        <w:pStyle w:val="libNormal"/>
      </w:pPr>
      <w:r w:rsidRPr="00B14408">
        <w:rPr>
          <w:rStyle w:val="libBold2Char"/>
          <w:rFonts w:hint="eastAsia"/>
          <w:rtl/>
        </w:rPr>
        <w:t>منافقة</w:t>
      </w:r>
      <w:r>
        <w:t xml:space="preserve"> munāfaqa hypocrisy, dissimulation, dissemblance</w:t>
      </w:r>
    </w:p>
    <w:p w:rsidR="00B14408" w:rsidRDefault="00FD180F" w:rsidP="00FD180F">
      <w:pPr>
        <w:pStyle w:val="libNormal"/>
      </w:pPr>
      <w:r w:rsidRPr="00B14408">
        <w:rPr>
          <w:rStyle w:val="libBold2Char"/>
          <w:rFonts w:hint="eastAsia"/>
          <w:rtl/>
        </w:rPr>
        <w:t>نفاق</w:t>
      </w:r>
      <w:r>
        <w:t xml:space="preserve"> nifāq hypocrisy, dissimulation, dissemblance</w:t>
      </w:r>
    </w:p>
    <w:p w:rsidR="00B14408" w:rsidRDefault="00FD180F" w:rsidP="00FD180F">
      <w:pPr>
        <w:pStyle w:val="libNormal"/>
      </w:pPr>
      <w:r w:rsidRPr="00B14408">
        <w:rPr>
          <w:rStyle w:val="libBold2Char"/>
          <w:rFonts w:hint="eastAsia"/>
          <w:rtl/>
        </w:rPr>
        <w:t>انفاق</w:t>
      </w:r>
      <w:r>
        <w:t xml:space="preserve"> infāq spending, expenses, outlay, expenditure, disbursement</w:t>
      </w:r>
    </w:p>
    <w:p w:rsidR="00B14408" w:rsidRDefault="00FD180F" w:rsidP="00FD180F">
      <w:pPr>
        <w:pStyle w:val="libNormal"/>
      </w:pPr>
      <w:r w:rsidRPr="00B14408">
        <w:rPr>
          <w:rStyle w:val="libBold2Char"/>
          <w:rFonts w:hint="eastAsia"/>
          <w:rtl/>
        </w:rPr>
        <w:t>نافق</w:t>
      </w:r>
      <w:r>
        <w:t xml:space="preserve"> nāfiq selling well, easily marketable, in demand (commodity)</w:t>
      </w:r>
    </w:p>
    <w:p w:rsidR="00B14408" w:rsidRDefault="00FD180F" w:rsidP="00FD180F">
      <w:pPr>
        <w:pStyle w:val="libNormal"/>
      </w:pPr>
      <w:r w:rsidRPr="00B14408">
        <w:rPr>
          <w:rStyle w:val="libBold2Char"/>
          <w:rFonts w:hint="eastAsia"/>
          <w:rtl/>
        </w:rPr>
        <w:t>منافق</w:t>
      </w:r>
      <w:r>
        <w:t xml:space="preserve"> munāfiq hypocrite, dissembler</w:t>
      </w:r>
    </w:p>
    <w:p w:rsidR="00B14408" w:rsidRDefault="00FD180F" w:rsidP="00FD180F">
      <w:pPr>
        <w:pStyle w:val="libNormal"/>
      </w:pPr>
      <w:r w:rsidRPr="00B14408">
        <w:rPr>
          <w:rStyle w:val="libBold2Char"/>
          <w:rFonts w:hint="eastAsia"/>
          <w:rtl/>
        </w:rPr>
        <w:t>نفل</w:t>
      </w:r>
      <w:r>
        <w:t xml:space="preserve"> V and VIII to do more than is required by duty or obligation, to supererogate (specif., prayers, charity, or the like)</w:t>
      </w:r>
    </w:p>
    <w:p w:rsidR="00B14408" w:rsidRDefault="00FD180F" w:rsidP="00FD180F">
      <w:pPr>
        <w:pStyle w:val="libNormal"/>
      </w:pPr>
      <w:r w:rsidRPr="00B14408">
        <w:rPr>
          <w:rStyle w:val="libBold2Char"/>
          <w:rFonts w:hint="eastAsia"/>
          <w:rtl/>
        </w:rPr>
        <w:t>نفل</w:t>
      </w:r>
      <w:r>
        <w:t xml:space="preserve"> nafl supererogatory performance, specif., a work of supererogation</w:t>
      </w:r>
    </w:p>
    <w:p w:rsidR="00B14408" w:rsidRDefault="00FD180F" w:rsidP="00FD180F">
      <w:pPr>
        <w:pStyle w:val="libNormal"/>
      </w:pPr>
      <w:r w:rsidRPr="00B14408">
        <w:rPr>
          <w:rStyle w:val="libBold2Char"/>
          <w:rFonts w:hint="eastAsia"/>
          <w:rtl/>
        </w:rPr>
        <w:t>نفل</w:t>
      </w:r>
      <w:r>
        <w:t xml:space="preserve"> nafal pl. </w:t>
      </w:r>
      <w:r>
        <w:rPr>
          <w:rtl/>
        </w:rPr>
        <w:t>انفال</w:t>
      </w:r>
      <w:r>
        <w:t xml:space="preserve"> anfāl, </w:t>
      </w:r>
      <w:r>
        <w:rPr>
          <w:rtl/>
        </w:rPr>
        <w:t>نفول</w:t>
      </w:r>
      <w:r>
        <w:t xml:space="preserve"> nufūl, </w:t>
      </w:r>
      <w:r>
        <w:rPr>
          <w:rtl/>
        </w:rPr>
        <w:t>نفال</w:t>
      </w:r>
      <w:r>
        <w:t xml:space="preserve"> nifāl booty, loot, spoil; present</w:t>
      </w:r>
    </w:p>
    <w:p w:rsidR="00B14408" w:rsidRDefault="00FD180F" w:rsidP="00FD180F">
      <w:pPr>
        <w:pStyle w:val="libNormal"/>
      </w:pPr>
      <w:r w:rsidRPr="00B14408">
        <w:rPr>
          <w:rStyle w:val="libBold2Char"/>
          <w:rFonts w:hint="eastAsia"/>
          <w:rtl/>
        </w:rPr>
        <w:t>نفل</w:t>
      </w:r>
      <w:r>
        <w:t xml:space="preserve"> nafal clover</w:t>
      </w:r>
    </w:p>
    <w:p w:rsidR="00B14408" w:rsidRDefault="00FD180F" w:rsidP="00FD180F">
      <w:pPr>
        <w:pStyle w:val="libNormal"/>
      </w:pPr>
      <w:r w:rsidRPr="00B14408">
        <w:rPr>
          <w:rStyle w:val="libBold2Char"/>
          <w:rFonts w:hint="eastAsia"/>
          <w:rtl/>
        </w:rPr>
        <w:t>نافلة</w:t>
      </w:r>
      <w:r>
        <w:t xml:space="preserve"> nāfila pl. </w:t>
      </w:r>
      <w:r>
        <w:rPr>
          <w:rtl/>
        </w:rPr>
        <w:t>نوافل</w:t>
      </w:r>
      <w:r>
        <w:t xml:space="preserve"> nawāfil2 supererogatory performance; work of supererogation; gift, present; booty, loot, spoil </w:t>
      </w:r>
      <w:r w:rsidR="003D2305">
        <w:t>|</w:t>
      </w:r>
      <w:r>
        <w:t xml:space="preserve"> </w:t>
      </w:r>
      <w:r>
        <w:rPr>
          <w:rtl/>
        </w:rPr>
        <w:t>من نافلة القول ان</w:t>
      </w:r>
      <w:r>
        <w:t xml:space="preserve"> (n. il</w:t>
      </w:r>
      <w:r w:rsidR="003D2305">
        <w:t>-</w:t>
      </w:r>
      <w:r>
        <w:t>qaul) it goes without saying that ...</w:t>
      </w:r>
    </w:p>
    <w:p w:rsidR="00B14408" w:rsidRDefault="00FD180F" w:rsidP="00FD180F">
      <w:pPr>
        <w:pStyle w:val="libNormal"/>
      </w:pPr>
      <w:r w:rsidRPr="00B14408">
        <w:rPr>
          <w:rStyle w:val="libBold2Char"/>
          <w:rFonts w:hint="eastAsia"/>
          <w:rtl/>
        </w:rPr>
        <w:t>نفنف</w:t>
      </w:r>
      <w:r>
        <w:t xml:space="preserve"> nafnaf pl. </w:t>
      </w:r>
      <w:r>
        <w:rPr>
          <w:rtl/>
        </w:rPr>
        <w:t>نفانف</w:t>
      </w:r>
      <w:r>
        <w:t xml:space="preserve"> nafānif2 air, atmosphere; steep hillside, precipitous cliff</w:t>
      </w:r>
    </w:p>
    <w:p w:rsidR="00B14408" w:rsidRDefault="00FD180F" w:rsidP="00FD180F">
      <w:pPr>
        <w:pStyle w:val="libNormal"/>
      </w:pPr>
      <w:r w:rsidRPr="00B14408">
        <w:rPr>
          <w:rStyle w:val="libBold2Char"/>
          <w:rFonts w:hint="eastAsia"/>
          <w:rtl/>
        </w:rPr>
        <w:t>نفنوف</w:t>
      </w:r>
      <w:r>
        <w:t xml:space="preserve"> nafnūf (ir.) a woman’s dress</w:t>
      </w:r>
    </w:p>
    <w:p w:rsidR="00B14408" w:rsidRDefault="00FD180F" w:rsidP="00FD180F">
      <w:pPr>
        <w:pStyle w:val="libNormal"/>
      </w:pPr>
      <w:r w:rsidRPr="00B14408">
        <w:rPr>
          <w:rStyle w:val="libBold2Char"/>
          <w:rFonts w:hint="eastAsia"/>
          <w:rtl/>
        </w:rPr>
        <w:t>نفو</w:t>
      </w:r>
      <w:r>
        <w:t xml:space="preserve">) and </w:t>
      </w:r>
      <w:r>
        <w:rPr>
          <w:rtl/>
        </w:rPr>
        <w:t>نفا (نفي</w:t>
      </w:r>
      <w:r>
        <w:t xml:space="preserve"> nafā u (nafw) and </w:t>
      </w:r>
      <w:r>
        <w:rPr>
          <w:rtl/>
        </w:rPr>
        <w:t>نفى</w:t>
      </w:r>
      <w:r>
        <w:t xml:space="preserve"> nafā i (nafy) to expel, eject, oust, ostracize, exclude (</w:t>
      </w:r>
      <w:r>
        <w:rPr>
          <w:rtl/>
        </w:rPr>
        <w:t>عن</w:t>
      </w:r>
      <w:r>
        <w:t xml:space="preserve"> or </w:t>
      </w:r>
      <w:r>
        <w:rPr>
          <w:rtl/>
        </w:rPr>
        <w:t>على ه</w:t>
      </w:r>
      <w:r>
        <w:t xml:space="preserve"> s.o. from), remove, evict, banish, exile, expatriate (</w:t>
      </w:r>
      <w:r>
        <w:rPr>
          <w:rtl/>
        </w:rPr>
        <w:t>ه</w:t>
      </w:r>
      <w:r>
        <w:t xml:space="preserve"> s.o.); to deport (</w:t>
      </w:r>
      <w:r>
        <w:rPr>
          <w:rtl/>
        </w:rPr>
        <w:t>ه</w:t>
      </w:r>
      <w:r>
        <w:t xml:space="preserve"> s.o.); to refute, disprove, rebut, controvert, </w:t>
      </w:r>
      <w:r>
        <w:lastRenderedPageBreak/>
        <w:t>repudiate (</w:t>
      </w:r>
      <w:r>
        <w:rPr>
          <w:rtl/>
        </w:rPr>
        <w:t>هـ</w:t>
      </w:r>
      <w:r>
        <w:t xml:space="preserve"> s.th.); to deny (</w:t>
      </w:r>
      <w:r>
        <w:rPr>
          <w:rtl/>
        </w:rPr>
        <w:t>هـ</w:t>
      </w:r>
      <w:r>
        <w:t xml:space="preserve"> s.th.); to reject, dismiss, discard, disclaim, disavow, decline, refuse, disallow (</w:t>
      </w:r>
      <w:r>
        <w:rPr>
          <w:rtl/>
        </w:rPr>
        <w:t>هـ</w:t>
      </w:r>
      <w:r>
        <w:t xml:space="preserve"> s.th.); to exclude,  preclude (</w:t>
      </w:r>
      <w:r>
        <w:rPr>
          <w:rtl/>
        </w:rPr>
        <w:t>هـ</w:t>
      </w:r>
      <w:r>
        <w:t xml:space="preserve"> s.th.); to negate (gram.) III to hunt, chase, pursue, track down (</w:t>
      </w:r>
      <w:r>
        <w:rPr>
          <w:rtl/>
        </w:rPr>
        <w:t>ه</w:t>
      </w:r>
      <w:r>
        <w:t xml:space="preserve"> s.o.); to exclude, preclude (</w:t>
      </w:r>
      <w:r>
        <w:rPr>
          <w:rtl/>
        </w:rPr>
        <w:t>هـ</w:t>
      </w:r>
      <w:r>
        <w:t xml:space="preserve"> s.th.); to contradict (</w:t>
      </w:r>
      <w:r>
        <w:rPr>
          <w:rtl/>
        </w:rPr>
        <w:t>هـ</w:t>
      </w:r>
      <w:r>
        <w:t xml:space="preserve"> s.th.), be contrary (</w:t>
      </w:r>
      <w:r>
        <w:rPr>
          <w:rtl/>
        </w:rPr>
        <w:t>هـ</w:t>
      </w:r>
      <w:r>
        <w:t xml:space="preserve"> to); to be incompatible, be inconsistent (</w:t>
      </w:r>
      <w:r>
        <w:rPr>
          <w:rtl/>
        </w:rPr>
        <w:t>هـ</w:t>
      </w:r>
      <w:r>
        <w:t xml:space="preserve"> with) VI to be mutually exclusive or contradicting, cancel each other out, be incompatible VIII to be banished, be exiled, be expelled; to be refuted, be disproved, be controverted, be contradicted, be denied; to fall off, fall away, be dropped, be omitted, be absent, be nonexistent X to reject as worthless, useless, unacceptable (</w:t>
      </w:r>
      <w:r>
        <w:rPr>
          <w:rtl/>
        </w:rPr>
        <w:t>هـ</w:t>
      </w:r>
      <w:r>
        <w:t xml:space="preserve"> s.th.)</w:t>
      </w:r>
    </w:p>
    <w:p w:rsidR="00B14408" w:rsidRDefault="00FD180F" w:rsidP="00FD180F">
      <w:pPr>
        <w:pStyle w:val="libNormal"/>
      </w:pPr>
      <w:r w:rsidRPr="00B14408">
        <w:rPr>
          <w:rStyle w:val="libBold2Char"/>
          <w:rFonts w:hint="eastAsia"/>
          <w:rtl/>
        </w:rPr>
        <w:t>نفي</w:t>
      </w:r>
      <w:r>
        <w:t xml:space="preserve"> nafy expulsion; banishment, exile, expatriation; ejection, ousting, eviction, ostracism; deportation; denial, disclaimer, disavowal, repudiation, disproof, refutation, rebuttal, refusal, rejection, disallowance, prohibition, ban; negation</w:t>
      </w:r>
    </w:p>
    <w:p w:rsidR="00B14408" w:rsidRDefault="00FD180F" w:rsidP="00FD180F">
      <w:pPr>
        <w:pStyle w:val="libNormal"/>
      </w:pPr>
      <w:r>
        <w:t xml:space="preserve">(gram.) </w:t>
      </w:r>
      <w:r w:rsidR="003D2305">
        <w:t>|</w:t>
      </w:r>
      <w:r>
        <w:t xml:space="preserve"> </w:t>
      </w:r>
      <w:r>
        <w:rPr>
          <w:rtl/>
        </w:rPr>
        <w:t>حرف النفي</w:t>
      </w:r>
      <w:r>
        <w:t xml:space="preserve"> ḥarf an</w:t>
      </w:r>
      <w:r w:rsidR="003D2305">
        <w:t>-</w:t>
      </w:r>
      <w:r>
        <w:t xml:space="preserve">n. particle of negation (gram.); </w:t>
      </w:r>
      <w:r>
        <w:rPr>
          <w:rtl/>
        </w:rPr>
        <w:t>شاهد نفي</w:t>
      </w:r>
      <w:r>
        <w:t xml:space="preserve"> witness for the defense (as opposed to </w:t>
      </w:r>
      <w:r>
        <w:rPr>
          <w:rtl/>
        </w:rPr>
        <w:t>شاهد اثبات</w:t>
      </w:r>
      <w:r>
        <w:t xml:space="preserve"> š. itbāt)</w:t>
      </w:r>
    </w:p>
    <w:p w:rsidR="00B14408" w:rsidRDefault="00FD180F" w:rsidP="00FD180F">
      <w:pPr>
        <w:pStyle w:val="libNormal"/>
      </w:pPr>
      <w:r w:rsidRPr="00B14408">
        <w:rPr>
          <w:rStyle w:val="libBold2Char"/>
          <w:rFonts w:hint="eastAsia"/>
          <w:rtl/>
        </w:rPr>
        <w:t>نفيي</w:t>
      </w:r>
      <w:r>
        <w:t xml:space="preserve"> nafyī negative</w:t>
      </w:r>
    </w:p>
    <w:p w:rsidR="00B14408" w:rsidRDefault="00FD180F" w:rsidP="00FD180F">
      <w:pPr>
        <w:pStyle w:val="libNormal"/>
      </w:pPr>
      <w:r w:rsidRPr="00B14408">
        <w:rPr>
          <w:rStyle w:val="libBold2Char"/>
          <w:rFonts w:hint="eastAsia"/>
          <w:rtl/>
        </w:rPr>
        <w:t>نفي</w:t>
      </w:r>
      <w:r>
        <w:t xml:space="preserve"> nafīy denied; rejected, discarded</w:t>
      </w:r>
    </w:p>
    <w:p w:rsidR="00B14408" w:rsidRDefault="00FD180F" w:rsidP="00FD180F">
      <w:pPr>
        <w:pStyle w:val="libNormal"/>
      </w:pPr>
      <w:r w:rsidRPr="00B14408">
        <w:rPr>
          <w:rStyle w:val="libBold2Char"/>
          <w:rFonts w:hint="eastAsia"/>
          <w:rtl/>
        </w:rPr>
        <w:t>نفاء</w:t>
      </w:r>
      <w:r>
        <w:t xml:space="preserve"> nafā’, </w:t>
      </w:r>
      <w:r>
        <w:rPr>
          <w:rtl/>
        </w:rPr>
        <w:t>نفاة</w:t>
      </w:r>
      <w:r>
        <w:t xml:space="preserve"> nafāh and </w:t>
      </w:r>
      <w:r>
        <w:rPr>
          <w:rtl/>
        </w:rPr>
        <w:t>نفاوة</w:t>
      </w:r>
      <w:r>
        <w:t xml:space="preserve"> nafāwa s.th. discarded as worthless or useless; dross, refuse, waste, scrap, offal, sweepings, garbage</w:t>
      </w:r>
    </w:p>
    <w:p w:rsidR="00B14408" w:rsidRDefault="00FD180F" w:rsidP="00FD180F">
      <w:pPr>
        <w:pStyle w:val="libNormal"/>
      </w:pPr>
      <w:r w:rsidRPr="00B14408">
        <w:rPr>
          <w:rStyle w:val="libBold2Char"/>
          <w:rFonts w:hint="eastAsia"/>
          <w:rtl/>
        </w:rPr>
        <w:t>نفاية</w:t>
      </w:r>
      <w:r>
        <w:t xml:space="preserve"> nufāya pl. </w:t>
      </w:r>
      <w:r w:rsidR="003D2305">
        <w:t>-</w:t>
      </w:r>
      <w:r>
        <w:t xml:space="preserve">āt s.th. discarded as worthless or useless; remnant, remains; discard, castoff; reject, throwout; dross, refuse, waste, scrap, offal, sweepings, garbage; O </w:t>
      </w:r>
      <w:r>
        <w:rPr>
          <w:rtl/>
        </w:rPr>
        <w:t>نفايات</w:t>
      </w:r>
      <w:r>
        <w:t xml:space="preserve"> excretions (biol.)</w:t>
      </w:r>
    </w:p>
    <w:p w:rsidR="00B14408" w:rsidRDefault="00FD180F" w:rsidP="00FD180F">
      <w:pPr>
        <w:pStyle w:val="libNormal"/>
      </w:pPr>
      <w:r w:rsidRPr="00B14408">
        <w:rPr>
          <w:rStyle w:val="libBold2Char"/>
          <w:rFonts w:hint="eastAsia"/>
          <w:rtl/>
        </w:rPr>
        <w:t>منفى</w:t>
      </w:r>
      <w:r>
        <w:t xml:space="preserve"> manfan pl. </w:t>
      </w:r>
      <w:r>
        <w:rPr>
          <w:rtl/>
        </w:rPr>
        <w:t>مناف</w:t>
      </w:r>
      <w:r>
        <w:t xml:space="preserve"> manāfin place of exile; banishment, exile</w:t>
      </w:r>
    </w:p>
    <w:p w:rsidR="00B14408" w:rsidRDefault="00FD180F" w:rsidP="00FD180F">
      <w:pPr>
        <w:pStyle w:val="libNormal"/>
      </w:pPr>
      <w:r w:rsidRPr="00B14408">
        <w:rPr>
          <w:rStyle w:val="libBold2Char"/>
          <w:rFonts w:hint="eastAsia"/>
          <w:rtl/>
        </w:rPr>
        <w:t>منافاة</w:t>
      </w:r>
      <w:r>
        <w:t xml:space="preserve"> munāfāh contradiction, incompatibility, inconsistency</w:t>
      </w:r>
    </w:p>
    <w:p w:rsidR="00B14408" w:rsidRDefault="00FD180F" w:rsidP="00FD180F">
      <w:pPr>
        <w:pStyle w:val="libNormal"/>
      </w:pPr>
      <w:r w:rsidRPr="00B14408">
        <w:rPr>
          <w:rStyle w:val="libBold2Char"/>
          <w:rFonts w:hint="eastAsia"/>
          <w:rtl/>
        </w:rPr>
        <w:t>تناف</w:t>
      </w:r>
      <w:r>
        <w:t xml:space="preserve"> tanāfin mutual incompatibility</w:t>
      </w:r>
    </w:p>
    <w:p w:rsidR="00B14408" w:rsidRDefault="00FD180F" w:rsidP="00FD180F">
      <w:pPr>
        <w:pStyle w:val="libNormal"/>
      </w:pPr>
      <w:r w:rsidRPr="00B14408">
        <w:rPr>
          <w:rStyle w:val="libBold2Char"/>
          <w:rFonts w:hint="eastAsia"/>
          <w:rtl/>
        </w:rPr>
        <w:t>انتفاء</w:t>
      </w:r>
      <w:r>
        <w:t xml:space="preserve"> intifā’ absence, lack</w:t>
      </w:r>
    </w:p>
    <w:p w:rsidR="00B14408" w:rsidRDefault="00FD180F" w:rsidP="00FD180F">
      <w:pPr>
        <w:pStyle w:val="libNormal"/>
      </w:pPr>
      <w:r w:rsidRPr="00B14408">
        <w:rPr>
          <w:rStyle w:val="libBold2Char"/>
          <w:rFonts w:hint="eastAsia"/>
          <w:rtl/>
        </w:rPr>
        <w:t>منفي</w:t>
      </w:r>
      <w:r>
        <w:t xml:space="preserve"> manfīy turned down, denied, rejected, discarded; negated, negative; banished, exiled, expatriated; deported</w:t>
      </w:r>
    </w:p>
    <w:p w:rsidR="00B14408" w:rsidRDefault="00FD180F" w:rsidP="00FD180F">
      <w:pPr>
        <w:pStyle w:val="libNormal"/>
      </w:pPr>
      <w:r w:rsidRPr="00B14408">
        <w:rPr>
          <w:rStyle w:val="libBold2Char"/>
          <w:rFonts w:hint="eastAsia"/>
          <w:rtl/>
        </w:rPr>
        <w:t>مناف</w:t>
      </w:r>
      <w:r>
        <w:t xml:space="preserve"> munāfin incompatible</w:t>
      </w:r>
    </w:p>
    <w:p w:rsidR="00B14408" w:rsidRDefault="00FD180F" w:rsidP="00FD180F">
      <w:pPr>
        <w:pStyle w:val="libNormal"/>
      </w:pPr>
      <w:r w:rsidRPr="00B14408">
        <w:rPr>
          <w:rStyle w:val="libBold2Char"/>
          <w:rFonts w:hint="eastAsia"/>
          <w:rtl/>
        </w:rPr>
        <w:t>نق</w:t>
      </w:r>
      <w:r>
        <w:t xml:space="preserve"> naqqa i (</w:t>
      </w:r>
      <w:r>
        <w:rPr>
          <w:rtl/>
        </w:rPr>
        <w:t>نقيق</w:t>
      </w:r>
      <w:r>
        <w:t xml:space="preserve"> naqīq) to croak (frog); to cackle, cluck (hen)</w:t>
      </w:r>
    </w:p>
    <w:p w:rsidR="00B14408" w:rsidRDefault="00FD180F" w:rsidP="00FD180F">
      <w:pPr>
        <w:pStyle w:val="libNormal"/>
      </w:pPr>
      <w:r w:rsidRPr="00B14408">
        <w:rPr>
          <w:rStyle w:val="libBold2Char"/>
          <w:rFonts w:hint="eastAsia"/>
          <w:rtl/>
        </w:rPr>
        <w:t>نقاق</w:t>
      </w:r>
      <w:r>
        <w:t xml:space="preserve"> naqqāq surly person, gruff man, grumbler; griper, carper, faultfinder</w:t>
      </w:r>
    </w:p>
    <w:p w:rsidR="00B14408" w:rsidRDefault="00FD180F" w:rsidP="00FD180F">
      <w:pPr>
        <w:pStyle w:val="libNormal"/>
      </w:pPr>
      <w:r w:rsidRPr="00B14408">
        <w:rPr>
          <w:rStyle w:val="libBold2Char"/>
          <w:rFonts w:hint="eastAsia"/>
          <w:rtl/>
        </w:rPr>
        <w:t>نقاقة</w:t>
      </w:r>
      <w:r>
        <w:t xml:space="preserve"> naqqāqa frog</w:t>
      </w:r>
    </w:p>
    <w:p w:rsidR="00B14408" w:rsidRDefault="00FD180F" w:rsidP="00FD180F">
      <w:pPr>
        <w:pStyle w:val="libNormal"/>
      </w:pPr>
      <w:r w:rsidRPr="00B14408">
        <w:rPr>
          <w:rStyle w:val="libBold2Char"/>
          <w:rFonts w:hint="eastAsia"/>
          <w:rtl/>
        </w:rPr>
        <w:lastRenderedPageBreak/>
        <w:t>نقيق</w:t>
      </w:r>
      <w:r>
        <w:t xml:space="preserve"> naqīq croaking, croak; cackling, cackle</w:t>
      </w:r>
    </w:p>
    <w:p w:rsidR="00B14408" w:rsidRDefault="00FD180F" w:rsidP="00FD180F">
      <w:pPr>
        <w:pStyle w:val="libNormal"/>
      </w:pPr>
      <w:r w:rsidRPr="007F5296">
        <w:rPr>
          <w:rStyle w:val="libBold2Char"/>
        </w:rPr>
        <w:t>1</w:t>
      </w:r>
      <w:r w:rsidRPr="007F5296">
        <w:rPr>
          <w:rStyle w:val="libBold2Char"/>
          <w:rtl/>
        </w:rPr>
        <w:t>نقب</w:t>
      </w:r>
      <w:r>
        <w:t xml:space="preserve"> naqaba u (naqb) to bore, pierce, perforate, breach (</w:t>
      </w:r>
      <w:r>
        <w:rPr>
          <w:rtl/>
        </w:rPr>
        <w:t>هـ</w:t>
      </w:r>
      <w:r>
        <w:t xml:space="preserve"> s.th.), make a hole or breach (</w:t>
      </w:r>
      <w:r>
        <w:rPr>
          <w:rtl/>
        </w:rPr>
        <w:t>هـ</w:t>
      </w:r>
      <w:r>
        <w:t xml:space="preserve"> in), punch or drill a hole (</w:t>
      </w:r>
      <w:r>
        <w:rPr>
          <w:rtl/>
        </w:rPr>
        <w:t>هـ</w:t>
      </w:r>
      <w:r>
        <w:t xml:space="preserve"> through); to dig, dig up, dig out, excavate, hollow out (</w:t>
      </w:r>
      <w:r>
        <w:rPr>
          <w:rtl/>
        </w:rPr>
        <w:t>هـ</w:t>
      </w:r>
      <w:r>
        <w:t xml:space="preserve"> s.th.); to traverse (</w:t>
      </w:r>
      <w:r>
        <w:rPr>
          <w:rtl/>
        </w:rPr>
        <w:t>في</w:t>
      </w:r>
      <w:r>
        <w:t xml:space="preserve"> a country), pass, travel (</w:t>
      </w:r>
      <w:r>
        <w:rPr>
          <w:rtl/>
        </w:rPr>
        <w:t>في</w:t>
      </w:r>
      <w:r>
        <w:t xml:space="preserve"> through); to inquire, ask, look, search (</w:t>
      </w:r>
      <w:r>
        <w:rPr>
          <w:rtl/>
        </w:rPr>
        <w:t>عن</w:t>
      </w:r>
      <w:r>
        <w:t xml:space="preserve"> for), examine thoroughly, investigate, explore, search into, delve into; </w:t>
      </w:r>
      <w:r w:rsidR="003D2305">
        <w:t>--</w:t>
      </w:r>
      <w:r>
        <w:t xml:space="preserve"> naqiba a (naqab) to be perforated, be full of holes II to drill (</w:t>
      </w:r>
      <w:r>
        <w:rPr>
          <w:rtl/>
        </w:rPr>
        <w:t>عن</w:t>
      </w:r>
      <w:r>
        <w:t xml:space="preserve"> for, e.g., for oil); to examine thoroughly, study, investigate (</w:t>
      </w:r>
      <w:r>
        <w:rPr>
          <w:rtl/>
        </w:rPr>
        <w:t>عن</w:t>
      </w:r>
      <w:r>
        <w:t xml:space="preserve"> s.th.), penetrate, delve, s8&amp;roh (</w:t>
      </w:r>
      <w:r>
        <w:rPr>
          <w:rtl/>
        </w:rPr>
        <w:t>عن</w:t>
      </w:r>
      <w:r>
        <w:t xml:space="preserve"> into), look, s8&amp;roh (</w:t>
      </w:r>
      <w:r>
        <w:rPr>
          <w:rtl/>
        </w:rPr>
        <w:t>عن</w:t>
      </w:r>
      <w:r>
        <w:t xml:space="preserve"> for); to travel (</w:t>
      </w:r>
      <w:r>
        <w:rPr>
          <w:rtl/>
        </w:rPr>
        <w:t>في</w:t>
      </w:r>
      <w:r>
        <w:t xml:space="preserve"> through) III to vie in virtues (</w:t>
      </w:r>
      <w:r>
        <w:rPr>
          <w:rtl/>
        </w:rPr>
        <w:t>ه</w:t>
      </w:r>
      <w:r>
        <w:t xml:space="preserve"> with s.o.) V to examine, study, investigate (</w:t>
      </w:r>
      <w:r>
        <w:rPr>
          <w:rtl/>
        </w:rPr>
        <w:t>عن</w:t>
      </w:r>
      <w:r>
        <w:t xml:space="preserve"> s.th.), look, search (</w:t>
      </w:r>
      <w:r>
        <w:rPr>
          <w:rtl/>
        </w:rPr>
        <w:t>عن</w:t>
      </w:r>
      <w:r>
        <w:t xml:space="preserve"> for); to veil her face (woman); to be perforated, he full of holes VIII to put on a veil, veil one’s face</w:t>
      </w:r>
    </w:p>
    <w:p w:rsidR="00B14408" w:rsidRDefault="00FD180F" w:rsidP="00FD180F">
      <w:pPr>
        <w:pStyle w:val="libNormal"/>
      </w:pPr>
      <w:r w:rsidRPr="00B14408">
        <w:rPr>
          <w:rStyle w:val="libBold2Char"/>
          <w:rFonts w:hint="eastAsia"/>
          <w:rtl/>
        </w:rPr>
        <w:t>نقب</w:t>
      </w:r>
      <w:r>
        <w:t xml:space="preserve"> naqb digging, excavation; piercing, perforation; </w:t>
      </w:r>
      <w:r w:rsidR="003D2305">
        <w:t>--</w:t>
      </w:r>
      <w:r>
        <w:t xml:space="preserve"> (pl. </w:t>
      </w:r>
      <w:r>
        <w:rPr>
          <w:rtl/>
        </w:rPr>
        <w:t>انقاب</w:t>
      </w:r>
      <w:r>
        <w:t xml:space="preserve"> anqāb, </w:t>
      </w:r>
      <w:r>
        <w:rPr>
          <w:rtl/>
        </w:rPr>
        <w:t>نقاب</w:t>
      </w:r>
      <w:r>
        <w:t xml:space="preserve"> niqāb) hole, opening, breach; boring, bore; tunnel</w:t>
      </w:r>
    </w:p>
    <w:p w:rsidR="00B14408" w:rsidRDefault="00FD180F" w:rsidP="00FD180F">
      <w:pPr>
        <w:pStyle w:val="libNormal"/>
      </w:pPr>
      <w:r w:rsidRPr="00B14408">
        <w:rPr>
          <w:rStyle w:val="libBold2Char"/>
          <w:rFonts w:hint="eastAsia"/>
          <w:rtl/>
        </w:rPr>
        <w:t>نقاب</w:t>
      </w:r>
      <w:r>
        <w:t xml:space="preserve"> naqqāb punch</w:t>
      </w:r>
    </w:p>
    <w:p w:rsidR="00B14408" w:rsidRDefault="00FD180F" w:rsidP="00FD180F">
      <w:pPr>
        <w:pStyle w:val="libNormal"/>
      </w:pPr>
      <w:r w:rsidRPr="00B14408">
        <w:rPr>
          <w:rStyle w:val="libBold2Char"/>
          <w:rFonts w:hint="eastAsia"/>
          <w:rtl/>
        </w:rPr>
        <w:t>نقاب</w:t>
      </w:r>
      <w:r>
        <w:t xml:space="preserve"> niqāb pl. </w:t>
      </w:r>
      <w:r>
        <w:rPr>
          <w:rtl/>
        </w:rPr>
        <w:t>نقب</w:t>
      </w:r>
      <w:r>
        <w:t xml:space="preserve"> nuqub, </w:t>
      </w:r>
      <w:r>
        <w:rPr>
          <w:rtl/>
        </w:rPr>
        <w:t>انقبة</w:t>
      </w:r>
      <w:r>
        <w:t xml:space="preserve"> anqiba veil </w:t>
      </w:r>
      <w:r w:rsidR="003D2305">
        <w:t>|</w:t>
      </w:r>
      <w:r>
        <w:t xml:space="preserve"> </w:t>
      </w:r>
      <w:r>
        <w:rPr>
          <w:rtl/>
        </w:rPr>
        <w:t>كشف النقاب عن</w:t>
      </w:r>
      <w:r>
        <w:t xml:space="preserve"> to uncover, reveal, disclose s.th.</w:t>
      </w:r>
    </w:p>
    <w:p w:rsidR="00B14408" w:rsidRDefault="00FD180F" w:rsidP="00FD180F">
      <w:pPr>
        <w:pStyle w:val="libNormal"/>
      </w:pPr>
      <w:r w:rsidRPr="00B14408">
        <w:rPr>
          <w:rStyle w:val="libBold2Char"/>
          <w:rFonts w:hint="eastAsia"/>
          <w:rtl/>
        </w:rPr>
        <w:t>نقابة</w:t>
      </w:r>
      <w:r>
        <w:t xml:space="preserve"> niqāba pl. </w:t>
      </w:r>
      <w:r w:rsidR="003D2305">
        <w:t>-</w:t>
      </w:r>
      <w:r>
        <w:t xml:space="preserve">āt cooperative society; union, association, guild; corporation; syndicate; trade union, labor union </w:t>
      </w:r>
      <w:r w:rsidR="003D2305">
        <w:t>|</w:t>
      </w:r>
      <w:r>
        <w:t xml:space="preserve"> </w:t>
      </w:r>
      <w:r>
        <w:rPr>
          <w:rtl/>
        </w:rPr>
        <w:t>نقابة العمال</w:t>
      </w:r>
      <w:r>
        <w:t xml:space="preserve"> n. al</w:t>
      </w:r>
      <w:r w:rsidR="003D2305">
        <w:t>-</w:t>
      </w:r>
      <w:r>
        <w:t>‘ummāl trade</w:t>
      </w:r>
      <w:r w:rsidR="003D2305">
        <w:t>-</w:t>
      </w:r>
      <w:r>
        <w:t>union, labor union</w:t>
      </w:r>
    </w:p>
    <w:p w:rsidR="00B14408" w:rsidRDefault="00FD180F" w:rsidP="00FD180F">
      <w:pPr>
        <w:pStyle w:val="libNormal"/>
      </w:pPr>
      <w:r w:rsidRPr="00B14408">
        <w:rPr>
          <w:rStyle w:val="libBold2Char"/>
          <w:rFonts w:hint="eastAsia"/>
          <w:rtl/>
        </w:rPr>
        <w:t>نقابي</w:t>
      </w:r>
      <w:r>
        <w:t xml:space="preserve"> niqābī cooperative; syndicalistic; syndicalist; trade</w:t>
      </w:r>
      <w:r w:rsidR="003D2305">
        <w:t>-</w:t>
      </w:r>
      <w:r>
        <w:t>unionist</w:t>
      </w:r>
    </w:p>
    <w:p w:rsidR="00B14408" w:rsidRDefault="00FD180F" w:rsidP="00FD180F">
      <w:pPr>
        <w:pStyle w:val="libNormal"/>
      </w:pPr>
      <w:r w:rsidRPr="00B14408">
        <w:rPr>
          <w:rStyle w:val="libBold2Char"/>
          <w:rFonts w:hint="eastAsia"/>
          <w:rtl/>
        </w:rPr>
        <w:t>نقابية</w:t>
      </w:r>
      <w:r>
        <w:t xml:space="preserve"> niqābīya syndicalism; trade</w:t>
      </w:r>
      <w:r w:rsidR="003D2305">
        <w:t>-</w:t>
      </w:r>
      <w:r>
        <w:t>unionism</w:t>
      </w:r>
    </w:p>
    <w:p w:rsidR="00B14408" w:rsidRDefault="00FD180F" w:rsidP="00FD180F">
      <w:pPr>
        <w:pStyle w:val="libNormal"/>
      </w:pPr>
      <w:r w:rsidRPr="00B14408">
        <w:rPr>
          <w:rStyle w:val="libBold2Char"/>
          <w:rFonts w:hint="eastAsia"/>
          <w:rtl/>
        </w:rPr>
        <w:t>نقيب</w:t>
      </w:r>
      <w:r>
        <w:t xml:space="preserve"> naqīb pl. </w:t>
      </w:r>
      <w:r>
        <w:rPr>
          <w:rtl/>
        </w:rPr>
        <w:t>نقباء</w:t>
      </w:r>
      <w:r>
        <w:t xml:space="preserve"> nuqabā’2 leader, head, headman; director, principal, chief; chairman of a guild; president; syndic, corporation lawyer; (mil.) captain (army), lieutenant (navy) (Eg. 1939 and U.A.R.); tongue of a balance </w:t>
      </w:r>
      <w:r w:rsidR="003D2305">
        <w:t>|</w:t>
      </w:r>
      <w:r>
        <w:t xml:space="preserve"> </w:t>
      </w:r>
      <w:r>
        <w:rPr>
          <w:rtl/>
        </w:rPr>
        <w:t>نقيب الأشراف</w:t>
      </w:r>
      <w:r>
        <w:t xml:space="preserve"> head of the Alids, head of the descendants of the Prophet</w:t>
      </w:r>
    </w:p>
    <w:p w:rsidR="00B14408" w:rsidRDefault="00FD180F" w:rsidP="00FD180F">
      <w:pPr>
        <w:pStyle w:val="libNormal"/>
      </w:pPr>
      <w:r w:rsidRPr="00B14408">
        <w:rPr>
          <w:rStyle w:val="libBold2Char"/>
          <w:rFonts w:hint="eastAsia"/>
          <w:rtl/>
        </w:rPr>
        <w:t>نقيبة</w:t>
      </w:r>
      <w:r>
        <w:t xml:space="preserve"> naqība pl. </w:t>
      </w:r>
      <w:r>
        <w:rPr>
          <w:rtl/>
        </w:rPr>
        <w:t>نقائب</w:t>
      </w:r>
      <w:r>
        <w:t xml:space="preserve"> naqā’ib2 soul, spirit, mind, intellect; natural disposition, nature, temper, character</w:t>
      </w:r>
    </w:p>
    <w:p w:rsidR="00B14408" w:rsidRDefault="00FD180F" w:rsidP="00FD180F">
      <w:pPr>
        <w:pStyle w:val="libNormal"/>
      </w:pPr>
      <w:r w:rsidRPr="00B14408">
        <w:rPr>
          <w:rStyle w:val="libBold2Char"/>
          <w:rFonts w:hint="eastAsia"/>
          <w:rtl/>
        </w:rPr>
        <w:t>منقب</w:t>
      </w:r>
      <w:r>
        <w:t xml:space="preserve"> manqib, minqab and </w:t>
      </w:r>
      <w:r>
        <w:rPr>
          <w:rtl/>
        </w:rPr>
        <w:t>منقبة</w:t>
      </w:r>
      <w:r>
        <w:t xml:space="preserve"> manqaba pl. </w:t>
      </w:r>
      <w:r>
        <w:rPr>
          <w:rtl/>
        </w:rPr>
        <w:t>مناقب</w:t>
      </w:r>
      <w:r>
        <w:t xml:space="preserve"> manāqib2 mountain trail, defile, pass</w:t>
      </w:r>
    </w:p>
    <w:p w:rsidR="00B14408" w:rsidRDefault="00FD180F" w:rsidP="00FD180F">
      <w:pPr>
        <w:pStyle w:val="libNormal"/>
      </w:pPr>
      <w:r w:rsidRPr="00B14408">
        <w:rPr>
          <w:rStyle w:val="libBold2Char"/>
          <w:rFonts w:hint="eastAsia"/>
          <w:rtl/>
        </w:rPr>
        <w:t>منقب</w:t>
      </w:r>
      <w:r>
        <w:t xml:space="preserve"> minqab and </w:t>
      </w:r>
      <w:r>
        <w:rPr>
          <w:rtl/>
        </w:rPr>
        <w:t>منقبة</w:t>
      </w:r>
      <w:r>
        <w:t xml:space="preserve"> minqaba punch, perforator, drill; lancet</w:t>
      </w:r>
    </w:p>
    <w:p w:rsidR="00B14408" w:rsidRDefault="00FD180F" w:rsidP="00FD180F">
      <w:pPr>
        <w:pStyle w:val="libNormal"/>
      </w:pPr>
      <w:r w:rsidRPr="00B14408">
        <w:rPr>
          <w:rStyle w:val="libBold2Char"/>
          <w:rFonts w:hint="eastAsia"/>
          <w:rtl/>
        </w:rPr>
        <w:lastRenderedPageBreak/>
        <w:t>مناقب</w:t>
      </w:r>
      <w:r>
        <w:t xml:space="preserve"> manāqib2 virtues, outstanding traits; glorious deeds, facts, exploits</w:t>
      </w:r>
    </w:p>
    <w:p w:rsidR="00B14408" w:rsidRDefault="00FD180F" w:rsidP="00FD180F">
      <w:pPr>
        <w:pStyle w:val="libNormal"/>
      </w:pPr>
      <w:r w:rsidRPr="00B14408">
        <w:rPr>
          <w:rStyle w:val="libBold2Char"/>
          <w:rFonts w:hint="eastAsia"/>
          <w:rtl/>
        </w:rPr>
        <w:t>تنقيب</w:t>
      </w:r>
      <w:r>
        <w:t xml:space="preserve"> tanqīb pl. </w:t>
      </w:r>
      <w:r w:rsidR="003D2305">
        <w:t>-</w:t>
      </w:r>
      <w:r>
        <w:t>āt drilling (esp., for oil); digging, excavation; investigation, examination, inquiry, search, exploration, research</w:t>
      </w:r>
    </w:p>
    <w:p w:rsidR="00B14408" w:rsidRDefault="00FD180F" w:rsidP="00FD180F">
      <w:pPr>
        <w:pStyle w:val="libNormal"/>
      </w:pPr>
      <w:r w:rsidRPr="00B14408">
        <w:rPr>
          <w:rStyle w:val="libBold2Char"/>
          <w:rFonts w:hint="eastAsia"/>
          <w:rtl/>
        </w:rPr>
        <w:t>منقب</w:t>
      </w:r>
      <w:r>
        <w:t xml:space="preserve"> munaqqib investigator, researcher, scholar, explorer</w:t>
      </w:r>
    </w:p>
    <w:p w:rsidR="00B14408" w:rsidRDefault="00FD180F" w:rsidP="00FD180F">
      <w:pPr>
        <w:pStyle w:val="libNormal"/>
      </w:pPr>
      <w:r>
        <w:t xml:space="preserve">2 </w:t>
      </w:r>
      <w:r>
        <w:rPr>
          <w:rtl/>
        </w:rPr>
        <w:t>النقب</w:t>
      </w:r>
      <w:r>
        <w:t xml:space="preserve"> an</w:t>
      </w:r>
      <w:r w:rsidR="003D2305">
        <w:t>-</w:t>
      </w:r>
      <w:r>
        <w:t>naqab Negev (desert region in S Israel)</w:t>
      </w:r>
    </w:p>
    <w:p w:rsidR="00B14408" w:rsidRDefault="00FD180F" w:rsidP="00FD180F">
      <w:pPr>
        <w:pStyle w:val="libNormal"/>
      </w:pPr>
      <w:r w:rsidRPr="00B14408">
        <w:rPr>
          <w:rStyle w:val="libBold2Char"/>
          <w:rFonts w:hint="eastAsia"/>
          <w:rtl/>
        </w:rPr>
        <w:t>نقح</w:t>
      </w:r>
      <w:r>
        <w:t xml:space="preserve"> naqaḥa a (naqḥ) to prune, lop (</w:t>
      </w:r>
      <w:r>
        <w:rPr>
          <w:rtl/>
        </w:rPr>
        <w:t>هـ</w:t>
      </w:r>
      <w:r>
        <w:t xml:space="preserve"> a tree), trim, clip (</w:t>
      </w:r>
      <w:r>
        <w:rPr>
          <w:rtl/>
        </w:rPr>
        <w:t>هـ</w:t>
      </w:r>
      <w:r>
        <w:t xml:space="preserve"> s.th.) II do.; to review, revile, read over carefully, correct (</w:t>
      </w:r>
      <w:r>
        <w:rPr>
          <w:rtl/>
        </w:rPr>
        <w:t>هـ</w:t>
      </w:r>
      <w:r>
        <w:t xml:space="preserve"> a writing), improve, polish, refine (the style) IV to check, go over, re</w:t>
      </w:r>
      <w:r w:rsidR="003D2305">
        <w:t>-</w:t>
      </w:r>
      <w:r>
        <w:t>examine, revise, correct (</w:t>
      </w:r>
      <w:r>
        <w:rPr>
          <w:rtl/>
        </w:rPr>
        <w:t>هـ</w:t>
      </w:r>
      <w:r>
        <w:t xml:space="preserve"> s.th.)</w:t>
      </w:r>
    </w:p>
    <w:p w:rsidR="00B14408" w:rsidRDefault="00FD180F" w:rsidP="00FD180F">
      <w:pPr>
        <w:pStyle w:val="libNormal"/>
      </w:pPr>
      <w:r w:rsidRPr="00B14408">
        <w:rPr>
          <w:rStyle w:val="libBold2Char"/>
          <w:rFonts w:hint="eastAsia"/>
          <w:rtl/>
        </w:rPr>
        <w:t>تنقيح</w:t>
      </w:r>
      <w:r>
        <w:t xml:space="preserve"> tanqīḥ checking, (re</w:t>
      </w:r>
      <w:r w:rsidR="003D2305">
        <w:t>-</w:t>
      </w:r>
      <w:r>
        <w:t>)examination; revision; correction</w:t>
      </w:r>
    </w:p>
    <w:p w:rsidR="00B14408" w:rsidRDefault="00FD180F" w:rsidP="00FD180F">
      <w:pPr>
        <w:pStyle w:val="libNormal"/>
      </w:pPr>
      <w:r w:rsidRPr="00B14408">
        <w:rPr>
          <w:rStyle w:val="libBold2Char"/>
          <w:rFonts w:hint="eastAsia"/>
          <w:rtl/>
        </w:rPr>
        <w:t>نقد</w:t>
      </w:r>
      <w:r>
        <w:t xml:space="preserve"> naqada u (naqd) to pay in cash (</w:t>
      </w:r>
      <w:r>
        <w:rPr>
          <w:rtl/>
        </w:rPr>
        <w:t>هـ ه</w:t>
      </w:r>
      <w:r>
        <w:t xml:space="preserve"> to s.o. s.th.); to peck (</w:t>
      </w:r>
      <w:r>
        <w:rPr>
          <w:rtl/>
        </w:rPr>
        <w:t>هـ</w:t>
      </w:r>
      <w:r>
        <w:t xml:space="preserve"> at); to examine critically (</w:t>
      </w:r>
      <w:r>
        <w:rPr>
          <w:rtl/>
        </w:rPr>
        <w:t>هـ</w:t>
      </w:r>
      <w:r>
        <w:t xml:space="preserve"> s.th.); to criticize (</w:t>
      </w:r>
      <w:r>
        <w:rPr>
          <w:rtl/>
        </w:rPr>
        <w:t>هـ على</w:t>
      </w:r>
      <w:r>
        <w:t xml:space="preserve"> s.o. for) III to call to account (</w:t>
      </w:r>
      <w:r>
        <w:rPr>
          <w:rtl/>
        </w:rPr>
        <w:t>ه</w:t>
      </w:r>
      <w:r>
        <w:t xml:space="preserve"> s.o.) IV to pay (</w:t>
      </w:r>
      <w:r>
        <w:rPr>
          <w:rtl/>
        </w:rPr>
        <w:t>هـ ه</w:t>
      </w:r>
      <w:r>
        <w:t xml:space="preserve"> to s.o. s.th.) VIII to criticize (</w:t>
      </w:r>
      <w:r>
        <w:rPr>
          <w:rtl/>
        </w:rPr>
        <w:t>هـ</w:t>
      </w:r>
      <w:r>
        <w:t xml:space="preserve"> s.th.), find fault (</w:t>
      </w:r>
      <w:r>
        <w:rPr>
          <w:rtl/>
        </w:rPr>
        <w:t>هـ</w:t>
      </w:r>
      <w:r>
        <w:t xml:space="preserve"> with), take exception (</w:t>
      </w:r>
      <w:r>
        <w:rPr>
          <w:rtl/>
        </w:rPr>
        <w:t>هـ</w:t>
      </w:r>
      <w:r>
        <w:t xml:space="preserve"> to), disapprove (</w:t>
      </w:r>
      <w:r>
        <w:rPr>
          <w:rtl/>
        </w:rPr>
        <w:t>هـ</w:t>
      </w:r>
      <w:r>
        <w:t xml:space="preserve"> of); to show up the shortcomings (</w:t>
      </w:r>
      <w:r>
        <w:rPr>
          <w:rtl/>
        </w:rPr>
        <w:t>على</w:t>
      </w:r>
      <w:r>
        <w:t xml:space="preserve"> of s.o.), criticize (</w:t>
      </w:r>
      <w:r>
        <w:rPr>
          <w:rtl/>
        </w:rPr>
        <w:t>على</w:t>
      </w:r>
      <w:r>
        <w:t xml:space="preserve"> s.o.); to receive payment in cash</w:t>
      </w:r>
    </w:p>
    <w:p w:rsidR="00B14408" w:rsidRDefault="00FD180F" w:rsidP="00FD180F">
      <w:pPr>
        <w:pStyle w:val="libNormal"/>
      </w:pPr>
      <w:r w:rsidRPr="00B14408">
        <w:rPr>
          <w:rStyle w:val="libBold2Char"/>
          <w:rFonts w:hint="eastAsia"/>
          <w:rtl/>
        </w:rPr>
        <w:t>نقد</w:t>
      </w:r>
      <w:r>
        <w:t xml:space="preserve"> naqd criticism; </w:t>
      </w:r>
      <w:r w:rsidR="003D2305">
        <w:t>--</w:t>
      </w:r>
      <w:r>
        <w:t xml:space="preserve"> (pl. </w:t>
      </w:r>
      <w:r>
        <w:rPr>
          <w:rtl/>
        </w:rPr>
        <w:t>نقود</w:t>
      </w:r>
      <w:r>
        <w:t xml:space="preserve"> nuqūd) cash, ready money; pl. specie, coins, change; </w:t>
      </w:r>
      <w:r>
        <w:rPr>
          <w:rtl/>
        </w:rPr>
        <w:t>نقدا</w:t>
      </w:r>
      <w:r>
        <w:t xml:space="preserve"> in cash; for cash, cash down </w:t>
      </w:r>
      <w:r w:rsidR="003D2305">
        <w:t>|</w:t>
      </w:r>
      <w:r>
        <w:t xml:space="preserve"> </w:t>
      </w:r>
      <w:r>
        <w:rPr>
          <w:rtl/>
        </w:rPr>
        <w:t>بالنقد</w:t>
      </w:r>
      <w:r>
        <w:t xml:space="preserve"> in cash; for cash, cash down; </w:t>
      </w:r>
      <w:r>
        <w:rPr>
          <w:rtl/>
        </w:rPr>
        <w:t>ورق النقد</w:t>
      </w:r>
      <w:r>
        <w:t xml:space="preserve"> waraq an</w:t>
      </w:r>
      <w:r w:rsidR="003D2305">
        <w:t>-</w:t>
      </w:r>
      <w:r>
        <w:t xml:space="preserve">n. banknotes, paper money; </w:t>
      </w:r>
      <w:r>
        <w:rPr>
          <w:rtl/>
        </w:rPr>
        <w:t>حافظة النقود</w:t>
      </w:r>
      <w:r>
        <w:t xml:space="preserve"> change purse</w:t>
      </w:r>
    </w:p>
    <w:p w:rsidR="00B14408" w:rsidRDefault="00FD180F" w:rsidP="00FD180F">
      <w:pPr>
        <w:pStyle w:val="libNormal"/>
      </w:pPr>
      <w:r w:rsidRPr="00B14408">
        <w:rPr>
          <w:rStyle w:val="libBold2Char"/>
          <w:rFonts w:hint="eastAsia"/>
          <w:rtl/>
        </w:rPr>
        <w:t>نقدي</w:t>
      </w:r>
      <w:r>
        <w:t xml:space="preserve"> naqdī monetary, pecuniary; numismatic, of coin; cash (adj.) </w:t>
      </w:r>
      <w:r w:rsidR="003D2305">
        <w:t>|</w:t>
      </w:r>
      <w:r>
        <w:t xml:space="preserve"> </w:t>
      </w:r>
      <w:r>
        <w:rPr>
          <w:rtl/>
        </w:rPr>
        <w:t>تضخم نقدي</w:t>
      </w:r>
      <w:r>
        <w:t xml:space="preserve"> (taḍakkum) inflation; </w:t>
      </w:r>
      <w:r>
        <w:rPr>
          <w:rtl/>
        </w:rPr>
        <w:t>جزاء نقدي</w:t>
      </w:r>
      <w:r>
        <w:t xml:space="preserve"> (jazā’) a monetary fine</w:t>
      </w:r>
    </w:p>
    <w:p w:rsidR="00B14408" w:rsidRDefault="00FD180F" w:rsidP="00FD180F">
      <w:pPr>
        <w:pStyle w:val="libNormal"/>
      </w:pPr>
      <w:r w:rsidRPr="00B14408">
        <w:rPr>
          <w:rStyle w:val="libBold2Char"/>
          <w:rFonts w:hint="eastAsia"/>
          <w:rtl/>
        </w:rPr>
        <w:t>نقدية</w:t>
      </w:r>
      <w:r>
        <w:t xml:space="preserve"> naqdīya ready money, cash</w:t>
      </w:r>
    </w:p>
    <w:p w:rsidR="00B14408" w:rsidRDefault="00FD180F" w:rsidP="00FD180F">
      <w:pPr>
        <w:pStyle w:val="libNormal"/>
      </w:pPr>
      <w:r w:rsidRPr="00B14408">
        <w:rPr>
          <w:rStyle w:val="libBold2Char"/>
          <w:rFonts w:hint="eastAsia"/>
          <w:rtl/>
        </w:rPr>
        <w:t>نقاد</w:t>
      </w:r>
      <w:r>
        <w:t xml:space="preserve"> naqqād critic; reviewer</w:t>
      </w:r>
    </w:p>
    <w:p w:rsidR="00B14408" w:rsidRDefault="00FD180F" w:rsidP="00FD180F">
      <w:pPr>
        <w:pStyle w:val="libNormal"/>
      </w:pPr>
      <w:r w:rsidRPr="00B14408">
        <w:rPr>
          <w:rStyle w:val="libBold2Char"/>
          <w:rFonts w:hint="eastAsia"/>
          <w:rtl/>
        </w:rPr>
        <w:t>نقادة</w:t>
      </w:r>
      <w:r>
        <w:t xml:space="preserve"> naqqāda captious critic, caviler, carper</w:t>
      </w:r>
    </w:p>
    <w:p w:rsidR="00B14408" w:rsidRDefault="00FD180F" w:rsidP="00FD180F">
      <w:pPr>
        <w:pStyle w:val="libNormal"/>
      </w:pPr>
      <w:r w:rsidRPr="00B14408">
        <w:rPr>
          <w:rStyle w:val="libBold2Char"/>
          <w:rFonts w:hint="eastAsia"/>
          <w:rtl/>
        </w:rPr>
        <w:t>منقد</w:t>
      </w:r>
      <w:r>
        <w:t xml:space="preserve"> manqad (eg.) brazier</w:t>
      </w:r>
    </w:p>
    <w:p w:rsidR="00B14408" w:rsidRDefault="00FD180F" w:rsidP="00FD180F">
      <w:pPr>
        <w:pStyle w:val="libNormal"/>
      </w:pPr>
      <w:r w:rsidRPr="00B14408">
        <w:rPr>
          <w:rStyle w:val="libBold2Char"/>
          <w:rFonts w:hint="eastAsia"/>
          <w:rtl/>
        </w:rPr>
        <w:t>منقاد</w:t>
      </w:r>
      <w:r>
        <w:t xml:space="preserve"> minqād pl. </w:t>
      </w:r>
      <w:r>
        <w:rPr>
          <w:rtl/>
        </w:rPr>
        <w:t>مناقيد</w:t>
      </w:r>
      <w:r>
        <w:t xml:space="preserve"> manāqīd2 beak, bill (of a bird)</w:t>
      </w:r>
    </w:p>
    <w:p w:rsidR="00B14408" w:rsidRDefault="00FD180F" w:rsidP="00FD180F">
      <w:pPr>
        <w:pStyle w:val="libNormal"/>
      </w:pPr>
      <w:r w:rsidRPr="00B14408">
        <w:rPr>
          <w:rStyle w:val="libBold2Char"/>
          <w:rFonts w:hint="eastAsia"/>
          <w:rtl/>
        </w:rPr>
        <w:t>انتقاد</w:t>
      </w:r>
      <w:r>
        <w:t xml:space="preserve"> intiqād pl. </w:t>
      </w:r>
      <w:r w:rsidR="003D2305">
        <w:t>-</w:t>
      </w:r>
      <w:r>
        <w:t>āt objection, exception; criticism, censure, reproof, disapproval; review, critique</w:t>
      </w:r>
    </w:p>
    <w:p w:rsidR="00B14408" w:rsidRDefault="00FD180F" w:rsidP="00FD180F">
      <w:pPr>
        <w:pStyle w:val="libNormal"/>
      </w:pPr>
      <w:r w:rsidRPr="00B14408">
        <w:rPr>
          <w:rStyle w:val="libBold2Char"/>
          <w:rFonts w:hint="eastAsia"/>
          <w:rtl/>
        </w:rPr>
        <w:t>ناقد</w:t>
      </w:r>
      <w:r>
        <w:t xml:space="preserve"> nāqid pl. </w:t>
      </w:r>
      <w:r w:rsidR="003D2305">
        <w:t>-</w:t>
      </w:r>
      <w:r>
        <w:t xml:space="preserve">ūn, </w:t>
      </w:r>
      <w:r>
        <w:rPr>
          <w:rtl/>
        </w:rPr>
        <w:t>نقاد</w:t>
      </w:r>
      <w:r>
        <w:t xml:space="preserve"> nuqqād, </w:t>
      </w:r>
      <w:r>
        <w:rPr>
          <w:rtl/>
        </w:rPr>
        <w:t>نقدة</w:t>
      </w:r>
      <w:r>
        <w:t xml:space="preserve"> naqada critic</w:t>
      </w:r>
    </w:p>
    <w:p w:rsidR="00B14408" w:rsidRDefault="00FD180F" w:rsidP="00FD180F">
      <w:pPr>
        <w:pStyle w:val="libNormal"/>
      </w:pPr>
      <w:r w:rsidRPr="00B14408">
        <w:rPr>
          <w:rStyle w:val="libBold2Char"/>
          <w:rFonts w:hint="eastAsia"/>
          <w:rtl/>
        </w:rPr>
        <w:t>منتقد</w:t>
      </w:r>
      <w:r>
        <w:t xml:space="preserve"> muntaqid critic</w:t>
      </w:r>
    </w:p>
    <w:p w:rsidR="00B14408" w:rsidRDefault="00FD180F" w:rsidP="00FD180F">
      <w:pPr>
        <w:pStyle w:val="libNormal"/>
      </w:pPr>
      <w:r w:rsidRPr="00B14408">
        <w:rPr>
          <w:rStyle w:val="libBold2Char"/>
          <w:rFonts w:hint="eastAsia"/>
          <w:rtl/>
        </w:rPr>
        <w:t>منتقد</w:t>
      </w:r>
      <w:r>
        <w:t xml:space="preserve"> muntaqad blameworthy, reprehensible, objectionable, exceptionable</w:t>
      </w:r>
    </w:p>
    <w:p w:rsidR="00B14408" w:rsidRDefault="00FD180F" w:rsidP="00FD180F">
      <w:pPr>
        <w:pStyle w:val="libNormal"/>
      </w:pPr>
      <w:r w:rsidRPr="00B14408">
        <w:rPr>
          <w:rStyle w:val="libBold2Char"/>
          <w:rFonts w:hint="eastAsia"/>
          <w:rtl/>
        </w:rPr>
        <w:lastRenderedPageBreak/>
        <w:t>نقذ</w:t>
      </w:r>
      <w:r>
        <w:t xml:space="preserve"> naqada u (naqd) to deliver, save, rescue (</w:t>
      </w:r>
      <w:r>
        <w:rPr>
          <w:rtl/>
        </w:rPr>
        <w:t>من ه</w:t>
      </w:r>
      <w:r>
        <w:t xml:space="preserve"> s.o. from); </w:t>
      </w:r>
      <w:r w:rsidR="003D2305">
        <w:t>--</w:t>
      </w:r>
      <w:r>
        <w:t xml:space="preserve"> naqida a (naqad) to be saved, be rescued, save o.s., escape IV to deliver, save, rescue (</w:t>
      </w:r>
      <w:r>
        <w:rPr>
          <w:rtl/>
        </w:rPr>
        <w:t>من ه</w:t>
      </w:r>
      <w:r>
        <w:t xml:space="preserve"> s.o. from); to salvage, recover (</w:t>
      </w:r>
      <w:r>
        <w:rPr>
          <w:rtl/>
        </w:rPr>
        <w:t>هـ</w:t>
      </w:r>
      <w:r>
        <w:t xml:space="preserve"> s.th.) X = IV</w:t>
      </w:r>
    </w:p>
    <w:p w:rsidR="00B14408" w:rsidRDefault="00FD180F" w:rsidP="00FD180F">
      <w:pPr>
        <w:pStyle w:val="libNormal"/>
      </w:pPr>
      <w:r w:rsidRPr="00B14408">
        <w:rPr>
          <w:rStyle w:val="libBold2Char"/>
          <w:rFonts w:hint="eastAsia"/>
          <w:rtl/>
        </w:rPr>
        <w:t>انقاذ</w:t>
      </w:r>
      <w:r>
        <w:t xml:space="preserve"> inqād deliverance, salvation, saving, rescue; salvaging, recovery; relief</w:t>
      </w:r>
    </w:p>
    <w:p w:rsidR="00B14408" w:rsidRDefault="00FD180F" w:rsidP="00FD180F">
      <w:pPr>
        <w:pStyle w:val="libNormal"/>
      </w:pPr>
      <w:r w:rsidRPr="00B14408">
        <w:rPr>
          <w:rStyle w:val="libBold2Char"/>
          <w:rFonts w:hint="eastAsia"/>
          <w:rtl/>
        </w:rPr>
        <w:t>استنقاذ</w:t>
      </w:r>
      <w:r>
        <w:t xml:space="preserve"> istinqād deliverance, salvation, saving, rescue; salvaging, recovery; relief</w:t>
      </w:r>
    </w:p>
    <w:p w:rsidR="00B14408" w:rsidRDefault="00FD180F" w:rsidP="00FD180F">
      <w:pPr>
        <w:pStyle w:val="libNormal"/>
      </w:pPr>
      <w:r w:rsidRPr="00B14408">
        <w:rPr>
          <w:rStyle w:val="libBold2Char"/>
          <w:rFonts w:hint="eastAsia"/>
          <w:rtl/>
        </w:rPr>
        <w:t>منقذ</w:t>
      </w:r>
      <w:r>
        <w:t xml:space="preserve"> munqid rescuer, savior, deliverer</w:t>
      </w:r>
    </w:p>
    <w:p w:rsidR="00B14408" w:rsidRDefault="00FD180F" w:rsidP="00FD180F">
      <w:pPr>
        <w:pStyle w:val="libNormal"/>
      </w:pPr>
      <w:r w:rsidRPr="00B14408">
        <w:rPr>
          <w:rStyle w:val="libBold2Char"/>
          <w:rFonts w:hint="eastAsia"/>
          <w:rtl/>
        </w:rPr>
        <w:t>نقر</w:t>
      </w:r>
      <w:r>
        <w:t xml:space="preserve"> naqara u (naqr) to dig; to pierce, bore, hollow out, excavate (</w:t>
      </w:r>
      <w:r>
        <w:rPr>
          <w:rtl/>
        </w:rPr>
        <w:t>هـ</w:t>
      </w:r>
      <w:r>
        <w:t xml:space="preserve"> s.th.), make a cavity or hole (</w:t>
      </w:r>
      <w:r>
        <w:rPr>
          <w:rtl/>
        </w:rPr>
        <w:t>هـ</w:t>
      </w:r>
      <w:r>
        <w:t xml:space="preserve"> in); to cut, carve (</w:t>
      </w:r>
      <w:r>
        <w:rPr>
          <w:rtl/>
        </w:rPr>
        <w:t>هـ</w:t>
      </w:r>
      <w:r>
        <w:t xml:space="preserve"> s.th., esp., atone or wood); to engrave, inscribe (</w:t>
      </w:r>
      <w:r>
        <w:rPr>
          <w:rtl/>
        </w:rPr>
        <w:t>في</w:t>
      </w:r>
      <w:r>
        <w:t xml:space="preserve"> in); to peck up (</w:t>
      </w:r>
      <w:r>
        <w:rPr>
          <w:rtl/>
        </w:rPr>
        <w:t>هـ</w:t>
      </w:r>
      <w:r>
        <w:t xml:space="preserve"> a grain; of a bird); to peck (</w:t>
      </w:r>
      <w:r>
        <w:rPr>
          <w:rtl/>
        </w:rPr>
        <w:t>ه</w:t>
      </w:r>
      <w:r>
        <w:t xml:space="preserve"> at s.o.); to strike, bang, knock, rap (</w:t>
      </w:r>
      <w:r>
        <w:rPr>
          <w:rtl/>
        </w:rPr>
        <w:t>على</w:t>
      </w:r>
      <w:r>
        <w:t xml:space="preserve"> at, on); to drum (</w:t>
      </w:r>
      <w:r>
        <w:rPr>
          <w:rtl/>
        </w:rPr>
        <w:t>هـ</w:t>
      </w:r>
      <w:r>
        <w:t xml:space="preserve"> on s.th.); to snap one’s fingers; to offend, annoy, vex, hurt, insult, revile, malign, defame (</w:t>
      </w:r>
      <w:r>
        <w:rPr>
          <w:rtl/>
        </w:rPr>
        <w:t>ه</w:t>
      </w:r>
      <w:r>
        <w:t xml:space="preserve"> s.o.), cast a slur (</w:t>
      </w:r>
      <w:r>
        <w:rPr>
          <w:rtl/>
        </w:rPr>
        <w:t>ه</w:t>
      </w:r>
      <w:r>
        <w:t xml:space="preserve"> on s.o.), make insinuations (</w:t>
      </w:r>
      <w:r>
        <w:rPr>
          <w:rtl/>
        </w:rPr>
        <w:t>ه</w:t>
      </w:r>
      <w:r>
        <w:t xml:space="preserve"> against s.o.); to investigate, examine (</w:t>
      </w:r>
      <w:r>
        <w:rPr>
          <w:rtl/>
        </w:rPr>
        <w:t>عن</w:t>
      </w:r>
      <w:r>
        <w:t xml:space="preserve"> s.th.); </w:t>
      </w:r>
      <w:r w:rsidR="003D2305">
        <w:t>--</w:t>
      </w:r>
      <w:r>
        <w:t xml:space="preserve"> naqira a (naqar) to be offended, annoyed, miffed (</w:t>
      </w:r>
      <w:r>
        <w:rPr>
          <w:rtl/>
        </w:rPr>
        <w:t>على</w:t>
      </w:r>
      <w:r>
        <w:t xml:space="preserve"> at) II to peck, peck up (</w:t>
      </w:r>
      <w:r>
        <w:rPr>
          <w:rtl/>
        </w:rPr>
        <w:t>هـ</w:t>
      </w:r>
      <w:r>
        <w:t xml:space="preserve"> s.th.); to investigate, examine (</w:t>
      </w:r>
      <w:r>
        <w:rPr>
          <w:rtl/>
        </w:rPr>
        <w:t>عن</w:t>
      </w:r>
      <w:r>
        <w:t xml:space="preserve"> s.th.) III to have an argument, to quarrel, wrangle, bicker (</w:t>
      </w:r>
      <w:r>
        <w:rPr>
          <w:rtl/>
        </w:rPr>
        <w:t>ه</w:t>
      </w:r>
      <w:r>
        <w:t xml:space="preserve"> with s.o.)</w:t>
      </w:r>
    </w:p>
    <w:p w:rsidR="00B14408" w:rsidRDefault="00FD180F" w:rsidP="00FD180F">
      <w:pPr>
        <w:pStyle w:val="libNormal"/>
      </w:pPr>
      <w:r w:rsidRPr="00B14408">
        <w:rPr>
          <w:rStyle w:val="libBold2Char"/>
          <w:rFonts w:hint="eastAsia"/>
          <w:rtl/>
        </w:rPr>
        <w:t>نقر</w:t>
      </w:r>
      <w:r>
        <w:t xml:space="preserve"> naqr excavation, hollowing out, carving out, engraving; hollow, cavity, hole; snap(ping) of the fingers</w:t>
      </w:r>
    </w:p>
    <w:p w:rsidR="00B14408" w:rsidRDefault="00FD180F" w:rsidP="00FD180F">
      <w:pPr>
        <w:pStyle w:val="libNormal"/>
      </w:pPr>
      <w:r w:rsidRPr="00B14408">
        <w:rPr>
          <w:rStyle w:val="libBold2Char"/>
          <w:rFonts w:hint="eastAsia"/>
          <w:rtl/>
        </w:rPr>
        <w:t>نقر</w:t>
      </w:r>
      <w:r>
        <w:t xml:space="preserve"> naqir annoyed, offended, hurt, miffed</w:t>
      </w:r>
    </w:p>
    <w:p w:rsidR="00B14408" w:rsidRDefault="00FD180F" w:rsidP="00FD180F">
      <w:pPr>
        <w:pStyle w:val="libNormal"/>
      </w:pPr>
      <w:r w:rsidRPr="00B14408">
        <w:rPr>
          <w:rStyle w:val="libBold2Char"/>
          <w:rFonts w:hint="eastAsia"/>
          <w:rtl/>
        </w:rPr>
        <w:t>نقرة</w:t>
      </w:r>
      <w:r>
        <w:t xml:space="preserve"> naqra pl. naqarāt blow, knock, bang, rap; drumbeat; pluck(ing) (of strings)</w:t>
      </w:r>
    </w:p>
    <w:p w:rsidR="00B14408" w:rsidRDefault="00FD180F" w:rsidP="00FD180F">
      <w:pPr>
        <w:pStyle w:val="libNormal"/>
      </w:pPr>
      <w:r w:rsidRPr="00B14408">
        <w:rPr>
          <w:rStyle w:val="libBold2Char"/>
          <w:rFonts w:hint="eastAsia"/>
          <w:rtl/>
        </w:rPr>
        <w:t>نقرة</w:t>
      </w:r>
      <w:r>
        <w:t xml:space="preserve"> nuqra pl. </w:t>
      </w:r>
      <w:r>
        <w:rPr>
          <w:rtl/>
        </w:rPr>
        <w:t>نقر</w:t>
      </w:r>
      <w:r>
        <w:t xml:space="preserve"> nuqar, </w:t>
      </w:r>
      <w:r>
        <w:rPr>
          <w:rtl/>
        </w:rPr>
        <w:t>نقار</w:t>
      </w:r>
      <w:r>
        <w:t xml:space="preserve"> niqār pit, hollow, cavity, hole; depression; orbit, eye socket; neck furrow, nape</w:t>
      </w:r>
    </w:p>
    <w:p w:rsidR="00B14408" w:rsidRDefault="00FD180F" w:rsidP="00FD180F">
      <w:pPr>
        <w:pStyle w:val="libNormal"/>
      </w:pPr>
      <w:r w:rsidRPr="00B14408">
        <w:rPr>
          <w:rStyle w:val="libBold2Char"/>
          <w:rFonts w:hint="eastAsia"/>
          <w:rtl/>
        </w:rPr>
        <w:t>نقرة</w:t>
      </w:r>
      <w:r>
        <w:t xml:space="preserve"> niqra bickering, wrangle, argument, quarrel</w:t>
      </w:r>
    </w:p>
    <w:p w:rsidR="00B14408" w:rsidRDefault="00FD180F" w:rsidP="00FD180F">
      <w:pPr>
        <w:pStyle w:val="libNormal"/>
      </w:pPr>
      <w:r w:rsidRPr="00B14408">
        <w:rPr>
          <w:rStyle w:val="libBold2Char"/>
          <w:rFonts w:hint="eastAsia"/>
          <w:rtl/>
        </w:rPr>
        <w:t>نقار</w:t>
      </w:r>
      <w:r>
        <w:t xml:space="preserve"> naqqār carver, engraver </w:t>
      </w:r>
      <w:r w:rsidR="003D2305">
        <w:t>|</w:t>
      </w:r>
      <w:r>
        <w:t xml:space="preserve"> </w:t>
      </w:r>
      <w:r>
        <w:rPr>
          <w:rtl/>
        </w:rPr>
        <w:t>نقار الخشب</w:t>
      </w:r>
      <w:r>
        <w:t xml:space="preserve"> n. al</w:t>
      </w:r>
      <w:r w:rsidR="003D2305">
        <w:t>-</w:t>
      </w:r>
      <w:r>
        <w:t>kašab woodpecker (zool.)</w:t>
      </w:r>
    </w:p>
    <w:p w:rsidR="00B14408" w:rsidRDefault="00FD180F" w:rsidP="00FD180F">
      <w:pPr>
        <w:pStyle w:val="libNormal"/>
      </w:pPr>
      <w:r w:rsidRPr="00B14408">
        <w:rPr>
          <w:rStyle w:val="libBold2Char"/>
          <w:rFonts w:hint="eastAsia"/>
          <w:rtl/>
        </w:rPr>
        <w:t>نقارية</w:t>
      </w:r>
      <w:r>
        <w:t xml:space="preserve"> nuqqārīya pl. </w:t>
      </w:r>
      <w:r w:rsidR="003D2305">
        <w:t>-</w:t>
      </w:r>
      <w:r>
        <w:t>āt (eg.) a percussion instrument resembling a kettledrum</w:t>
      </w:r>
    </w:p>
    <w:p w:rsidR="00B14408" w:rsidRDefault="00FD180F" w:rsidP="00FD180F">
      <w:pPr>
        <w:pStyle w:val="libNormal"/>
      </w:pPr>
      <w:r w:rsidRPr="00B14408">
        <w:rPr>
          <w:rStyle w:val="libBold2Char"/>
          <w:rFonts w:hint="eastAsia"/>
          <w:rtl/>
        </w:rPr>
        <w:t>نقير</w:t>
      </w:r>
      <w:r>
        <w:t xml:space="preserve"> naqīr tiny spot on a date pit; an utterly worthless thing </w:t>
      </w:r>
      <w:r w:rsidR="003D2305">
        <w:t>|</w:t>
      </w:r>
      <w:r>
        <w:t xml:space="preserve"> </w:t>
      </w:r>
      <w:r>
        <w:rPr>
          <w:rtl/>
        </w:rPr>
        <w:t>لا يجدي شروى نقير</w:t>
      </w:r>
      <w:r>
        <w:t xml:space="preserve">   lā yujdī šarwā n. it won’t help the least bit, it won’t get you anywhere at all; </w:t>
      </w:r>
      <w:r>
        <w:rPr>
          <w:rtl/>
        </w:rPr>
        <w:t>لا يملك شروى نقير</w:t>
      </w:r>
      <w:r>
        <w:t xml:space="preserve"> he has absolutely nothing, he hasn’t got a red cent to his</w:t>
      </w:r>
    </w:p>
    <w:p w:rsidR="00B14408" w:rsidRDefault="00FD180F" w:rsidP="00FD180F">
      <w:pPr>
        <w:pStyle w:val="libNormal"/>
      </w:pPr>
      <w:r>
        <w:lastRenderedPageBreak/>
        <w:t>name; ...}’ ":I~ J,:i ":I nothing at an, not</w:t>
      </w:r>
    </w:p>
    <w:p w:rsidR="00B14408" w:rsidRDefault="00FD180F" w:rsidP="00FD180F">
      <w:pPr>
        <w:pStyle w:val="libNormal"/>
      </w:pPr>
      <w:r>
        <w:t>the l....t little bit</w:t>
      </w:r>
    </w:p>
    <w:p w:rsidR="00B14408" w:rsidRDefault="00FD180F" w:rsidP="00FD180F">
      <w:pPr>
        <w:pStyle w:val="libNormal"/>
      </w:pPr>
      <w:r>
        <w:t>;~ naqlra pl. ;W naq&lt;!",.a corvette</w:t>
      </w:r>
    </w:p>
    <w:p w:rsidR="00B14408" w:rsidRDefault="00FD180F" w:rsidP="00FD180F">
      <w:pPr>
        <w:pStyle w:val="libNormal"/>
      </w:pPr>
      <w:r>
        <w:t>;~W naqqara sman drum having a</w:t>
      </w:r>
    </w:p>
    <w:p w:rsidR="00B14408" w:rsidRDefault="00FD180F" w:rsidP="00FD180F">
      <w:pPr>
        <w:pStyle w:val="libNormal"/>
      </w:pPr>
      <w:r>
        <w:t>hemispheric body of copper or wood</w:t>
      </w:r>
    </w:p>
    <w:p w:rsidR="00B14408" w:rsidRDefault="00FD180F" w:rsidP="00FD180F">
      <w:pPr>
        <w:pStyle w:val="libNormal"/>
      </w:pPr>
      <w:r>
        <w:t>~,,;~ niiqUr pl. .;:il; naWliqlr’ (Koranic)</w:t>
      </w:r>
    </w:p>
    <w:p w:rsidR="00B14408" w:rsidRDefault="00FD180F" w:rsidP="00FD180F">
      <w:pPr>
        <w:pStyle w:val="libNormal"/>
      </w:pPr>
      <w:r>
        <w:t>a wind instrument</w:t>
      </w:r>
    </w:p>
    <w:p w:rsidR="00B14408" w:rsidRDefault="00FD180F" w:rsidP="00FD180F">
      <w:pPr>
        <w:pStyle w:val="libNormal"/>
      </w:pPr>
      <w:r>
        <w:t>;~~ naqilra (eg.) prattle, idle talk,</w:t>
      </w:r>
    </w:p>
    <w:p w:rsidR="00B14408" w:rsidRDefault="00FD180F" w:rsidP="00FD180F">
      <w:pPr>
        <w:pStyle w:val="libNormal"/>
      </w:pPr>
      <w:r>
        <w:t>rigmarole</w:t>
      </w:r>
    </w:p>
    <w:p w:rsidR="00B14408" w:rsidRDefault="00FD180F" w:rsidP="00FD180F">
      <w:pPr>
        <w:pStyle w:val="libNormal"/>
      </w:pPr>
      <w:r>
        <w:t>~LA:.. m,nqar pl. .;:il:.. manclqlr’ beak.</w:t>
      </w:r>
    </w:p>
    <w:p w:rsidR="00B14408" w:rsidRDefault="00FD180F" w:rsidP="00FD180F">
      <w:pPr>
        <w:pStyle w:val="libNormal"/>
      </w:pPr>
      <w:r>
        <w:t>bill (of a bird); pickax</w:t>
      </w:r>
    </w:p>
    <w:p w:rsidR="00B14408" w:rsidRDefault="00FD180F" w:rsidP="00FD180F">
      <w:pPr>
        <w:pStyle w:val="libNormal"/>
      </w:pPr>
      <w:r>
        <w:t>;.)L:... mutuiqara bickering, wrangle,</w:t>
      </w:r>
    </w:p>
    <w:p w:rsidR="00B14408" w:rsidRDefault="00FD180F" w:rsidP="00FD180F">
      <w:pPr>
        <w:pStyle w:val="libNormal"/>
      </w:pPr>
      <w:r>
        <w:t>argument, quarrel</w:t>
      </w:r>
    </w:p>
    <w:p w:rsidR="00B14408" w:rsidRDefault="00FD180F" w:rsidP="00FD180F">
      <w:pPr>
        <w:pStyle w:val="libNormal"/>
      </w:pPr>
      <w:r>
        <w:t>;;~ tuiq,ra pl. ;s.,; naWliq,r’ bickering,</w:t>
      </w:r>
    </w:p>
    <w:p w:rsidR="00B14408" w:rsidRDefault="00FD180F" w:rsidP="00FD180F">
      <w:pPr>
        <w:pStyle w:val="libNormal"/>
      </w:pPr>
      <w:r>
        <w:t>wrangle, argument, quarrel; misfortune,</w:t>
      </w:r>
    </w:p>
    <w:p w:rsidR="00B14408" w:rsidRDefault="00FD180F" w:rsidP="00FD180F">
      <w:pPr>
        <w:pStyle w:val="libNormal"/>
      </w:pPr>
      <w:r>
        <w:t>calamity</w:t>
      </w:r>
    </w:p>
    <w:p w:rsidR="00B14408" w:rsidRDefault="00FD180F" w:rsidP="00FD180F">
      <w:pPr>
        <w:pStyle w:val="libNormal"/>
      </w:pPr>
      <w:r w:rsidRPr="00B14408">
        <w:rPr>
          <w:rStyle w:val="libBold2Char"/>
          <w:rFonts w:hint="eastAsia"/>
          <w:rtl/>
        </w:rPr>
        <w:t>نقرزان</w:t>
      </w:r>
      <w:r>
        <w:t xml:space="preserve"> naqrazān (eg.) small drum; drummer</w:t>
      </w:r>
    </w:p>
    <w:p w:rsidR="00B14408" w:rsidRDefault="00FD180F" w:rsidP="00FD180F">
      <w:pPr>
        <w:pStyle w:val="libNormal"/>
      </w:pPr>
      <w:r w:rsidRPr="00B14408">
        <w:rPr>
          <w:rStyle w:val="libBold2Char"/>
          <w:rFonts w:hint="eastAsia"/>
          <w:rtl/>
        </w:rPr>
        <w:t>نقرس</w:t>
      </w:r>
      <w:r>
        <w:t xml:space="preserve"> niqris gout; skilled and experienced (physician)</w:t>
      </w:r>
    </w:p>
    <w:p w:rsidR="00B14408" w:rsidRDefault="00FD180F" w:rsidP="00FD180F">
      <w:pPr>
        <w:pStyle w:val="libNormal"/>
      </w:pPr>
      <w:r w:rsidRPr="00B14408">
        <w:rPr>
          <w:rStyle w:val="libBold2Char"/>
          <w:rFonts w:hint="eastAsia"/>
          <w:rtl/>
        </w:rPr>
        <w:t>نقريس</w:t>
      </w:r>
      <w:r>
        <w:t xml:space="preserve"> niqrīs skilled and experienced (physician)</w:t>
      </w:r>
    </w:p>
    <w:p w:rsidR="00B14408" w:rsidRDefault="00FD180F" w:rsidP="00FD180F">
      <w:pPr>
        <w:pStyle w:val="libNormal"/>
      </w:pPr>
      <w:r w:rsidRPr="00B14408">
        <w:rPr>
          <w:rStyle w:val="libBold2Char"/>
          <w:rFonts w:hint="eastAsia"/>
          <w:rtl/>
        </w:rPr>
        <w:t>نقز</w:t>
      </w:r>
      <w:r>
        <w:t xml:space="preserve"> naqaza u i (naqz, </w:t>
      </w:r>
      <w:r>
        <w:rPr>
          <w:rtl/>
        </w:rPr>
        <w:t>نقاز</w:t>
      </w:r>
      <w:r>
        <w:t xml:space="preserve"> niqāz, </w:t>
      </w:r>
      <w:r>
        <w:rPr>
          <w:rtl/>
        </w:rPr>
        <w:t>نقزان</w:t>
      </w:r>
      <w:r>
        <w:t xml:space="preserve"> naqazān) to bound, leap, skip, hop II to rock, dandle (</w:t>
      </w:r>
      <w:r>
        <w:rPr>
          <w:rtl/>
        </w:rPr>
        <w:t>ه</w:t>
      </w:r>
      <w:r>
        <w:t xml:space="preserve"> a child)</w:t>
      </w:r>
    </w:p>
    <w:p w:rsidR="00B14408" w:rsidRDefault="00FD180F" w:rsidP="00FD180F">
      <w:pPr>
        <w:pStyle w:val="libNormal"/>
      </w:pPr>
      <w:r w:rsidRPr="00B14408">
        <w:rPr>
          <w:rStyle w:val="libBold2Char"/>
          <w:rFonts w:hint="eastAsia"/>
          <w:rtl/>
        </w:rPr>
        <w:t>نقزة</w:t>
      </w:r>
      <w:r>
        <w:t xml:space="preserve"> naqza jump, leap, start</w:t>
      </w:r>
    </w:p>
    <w:p w:rsidR="00B14408" w:rsidRDefault="00FD180F" w:rsidP="00FD180F">
      <w:pPr>
        <w:pStyle w:val="libNormal"/>
      </w:pPr>
      <w:r w:rsidRPr="00B14408">
        <w:rPr>
          <w:rStyle w:val="libBold2Char"/>
          <w:rFonts w:hint="eastAsia"/>
          <w:rtl/>
        </w:rPr>
        <w:t>ناقوس</w:t>
      </w:r>
      <w:r>
        <w:t xml:space="preserve"> nāqūs pl. </w:t>
      </w:r>
      <w:r>
        <w:rPr>
          <w:rtl/>
        </w:rPr>
        <w:t>نواقيس</w:t>
      </w:r>
      <w:r>
        <w:t xml:space="preserve"> nawāqīs2 (church)bell; gong; hand bell (used, e.g., in Coptic liturgy); bell jar, globe</w:t>
      </w:r>
    </w:p>
    <w:p w:rsidR="00B14408" w:rsidRDefault="00FD180F" w:rsidP="00FD180F">
      <w:pPr>
        <w:pStyle w:val="libNormal"/>
      </w:pPr>
      <w:r w:rsidRPr="00B14408">
        <w:rPr>
          <w:rStyle w:val="libBold2Char"/>
          <w:rFonts w:hint="eastAsia"/>
          <w:rtl/>
        </w:rPr>
        <w:t>نقش</w:t>
      </w:r>
      <w:r>
        <w:t xml:space="preserve"> naqaša u (naqš) to variegate, dapple, make many</w:t>
      </w:r>
      <w:r w:rsidR="003D2305">
        <w:t>-</w:t>
      </w:r>
      <w:r>
        <w:t>colored, daub with various colors, bedaub (</w:t>
      </w:r>
      <w:r>
        <w:rPr>
          <w:rtl/>
        </w:rPr>
        <w:t>هـ</w:t>
      </w:r>
      <w:r>
        <w:t xml:space="preserve"> s.th.); to paint; to chisel, sculpture, carve out; to engrave (</w:t>
      </w:r>
      <w:r>
        <w:rPr>
          <w:rtl/>
        </w:rPr>
        <w:t>هـ</w:t>
      </w:r>
      <w:r>
        <w:t xml:space="preserve"> s.th., </w:t>
      </w:r>
      <w:r>
        <w:rPr>
          <w:rtl/>
        </w:rPr>
        <w:t>على</w:t>
      </w:r>
      <w:r>
        <w:t xml:space="preserve"> on, in) II to paint; to engrave; to sculpture III to argue, dispute (</w:t>
      </w:r>
      <w:r>
        <w:rPr>
          <w:rtl/>
        </w:rPr>
        <w:t>ه</w:t>
      </w:r>
      <w:r>
        <w:t xml:space="preserve"> with s.o.); to discuss (</w:t>
      </w:r>
      <w:r>
        <w:rPr>
          <w:rtl/>
        </w:rPr>
        <w:t>هـ</w:t>
      </w:r>
      <w:r>
        <w:t xml:space="preserve"> s.th.); to debate (</w:t>
      </w:r>
      <w:r>
        <w:rPr>
          <w:rtl/>
        </w:rPr>
        <w:t>هـ</w:t>
      </w:r>
      <w:r>
        <w:t xml:space="preserve"> a question); to criticize (</w:t>
      </w:r>
      <w:r>
        <w:rPr>
          <w:rtl/>
        </w:rPr>
        <w:t>هـ</w:t>
      </w:r>
      <w:r>
        <w:t xml:space="preserve"> s.th.), object, raise an objection (</w:t>
      </w:r>
      <w:r>
        <w:rPr>
          <w:rtl/>
        </w:rPr>
        <w:t>هـ</w:t>
      </w:r>
      <w:r>
        <w:t xml:space="preserve"> to), raise a protest (</w:t>
      </w:r>
      <w:r>
        <w:rPr>
          <w:rtl/>
        </w:rPr>
        <w:t>هـ</w:t>
      </w:r>
      <w:r>
        <w:t xml:space="preserve"> against); to bear, examine, interrogate (</w:t>
      </w:r>
      <w:r>
        <w:rPr>
          <w:rtl/>
        </w:rPr>
        <w:t>ه</w:t>
      </w:r>
      <w:r>
        <w:t xml:space="preserve"> s.o.; jur.) VI to carry on a dispute, to debate (</w:t>
      </w:r>
      <w:r>
        <w:rPr>
          <w:rtl/>
        </w:rPr>
        <w:t>في</w:t>
      </w:r>
      <w:r>
        <w:t xml:space="preserve"> about) VIII to extract, pull out (</w:t>
      </w:r>
      <w:r>
        <w:rPr>
          <w:rtl/>
        </w:rPr>
        <w:t>هـ</w:t>
      </w:r>
      <w:r>
        <w:t xml:space="preserve"> a prick or thorn)</w:t>
      </w:r>
    </w:p>
    <w:p w:rsidR="00B14408" w:rsidRDefault="00FD180F" w:rsidP="00FD180F">
      <w:pPr>
        <w:pStyle w:val="libNormal"/>
      </w:pPr>
      <w:r w:rsidRPr="00B14408">
        <w:rPr>
          <w:rStyle w:val="libBold2Char"/>
          <w:rFonts w:hint="eastAsia"/>
          <w:rtl/>
        </w:rPr>
        <w:t>نقش</w:t>
      </w:r>
      <w:r>
        <w:t xml:space="preserve"> naqš pl. </w:t>
      </w:r>
      <w:r>
        <w:rPr>
          <w:rtl/>
        </w:rPr>
        <w:t>نقوش</w:t>
      </w:r>
      <w:r>
        <w:t xml:space="preserve"> nuqūš painting, picture, drawing; engraving; inscription; sculpture, figure</w:t>
      </w:r>
    </w:p>
    <w:p w:rsidR="00B14408" w:rsidRDefault="00FD180F" w:rsidP="00FD180F">
      <w:pPr>
        <w:pStyle w:val="libNormal"/>
      </w:pPr>
      <w:r w:rsidRPr="00B14408">
        <w:rPr>
          <w:rStyle w:val="libBold2Char"/>
          <w:rFonts w:hint="eastAsia"/>
          <w:rtl/>
        </w:rPr>
        <w:t>نقاش</w:t>
      </w:r>
      <w:r>
        <w:t xml:space="preserve"> naqqāš painter; house painter; artist; sculptor</w:t>
      </w:r>
    </w:p>
    <w:p w:rsidR="00B14408" w:rsidRDefault="00FD180F" w:rsidP="00FD180F">
      <w:pPr>
        <w:pStyle w:val="libNormal"/>
      </w:pPr>
      <w:r w:rsidRPr="00B14408">
        <w:rPr>
          <w:rStyle w:val="libBold2Char"/>
          <w:rFonts w:hint="eastAsia"/>
          <w:rtl/>
        </w:rPr>
        <w:t>نقاشة</w:t>
      </w:r>
      <w:r>
        <w:t xml:space="preserve"> niqāša (art of) painting or sculpture</w:t>
      </w:r>
    </w:p>
    <w:p w:rsidR="00B14408" w:rsidRDefault="00FD180F" w:rsidP="00FD180F">
      <w:pPr>
        <w:pStyle w:val="libNormal"/>
      </w:pPr>
      <w:r w:rsidRPr="00B14408">
        <w:rPr>
          <w:rStyle w:val="libBold2Char"/>
          <w:rFonts w:hint="eastAsia"/>
          <w:rtl/>
        </w:rPr>
        <w:t>منقش</w:t>
      </w:r>
      <w:r>
        <w:t xml:space="preserve"> minqaš pl. </w:t>
      </w:r>
      <w:r>
        <w:rPr>
          <w:rtl/>
        </w:rPr>
        <w:t>مناقش</w:t>
      </w:r>
      <w:r>
        <w:t xml:space="preserve"> manāqiš2 chisel</w:t>
      </w:r>
    </w:p>
    <w:p w:rsidR="00B14408" w:rsidRDefault="00FD180F" w:rsidP="00FD180F">
      <w:pPr>
        <w:pStyle w:val="libNormal"/>
      </w:pPr>
      <w:r w:rsidRPr="00B14408">
        <w:rPr>
          <w:rStyle w:val="libBold2Char"/>
          <w:rFonts w:hint="eastAsia"/>
          <w:rtl/>
        </w:rPr>
        <w:lastRenderedPageBreak/>
        <w:t>منقاش</w:t>
      </w:r>
      <w:r>
        <w:t xml:space="preserve"> minqāš pl. </w:t>
      </w:r>
      <w:r>
        <w:rPr>
          <w:rtl/>
        </w:rPr>
        <w:t>مناقيش</w:t>
      </w:r>
      <w:r>
        <w:t xml:space="preserve"> manāqīš2 chisel</w:t>
      </w:r>
    </w:p>
    <w:p w:rsidR="00B14408" w:rsidRDefault="00FD180F" w:rsidP="00FD180F">
      <w:pPr>
        <w:pStyle w:val="libNormal"/>
      </w:pPr>
      <w:r w:rsidRPr="00B14408">
        <w:rPr>
          <w:rStyle w:val="libBold2Char"/>
          <w:rFonts w:hint="eastAsia"/>
          <w:rtl/>
        </w:rPr>
        <w:t>مناقشة</w:t>
      </w:r>
      <w:r>
        <w:t xml:space="preserve"> munāqaša argument, controversy,</w:t>
      </w:r>
    </w:p>
    <w:p w:rsidR="00B14408" w:rsidRDefault="00FD180F" w:rsidP="00FD180F">
      <w:pPr>
        <w:pStyle w:val="libNormal"/>
      </w:pPr>
      <w:r>
        <w:t>dispute, debate, discussion; contestation, opposition, objection, protest</w:t>
      </w:r>
    </w:p>
    <w:p w:rsidR="00B14408" w:rsidRDefault="00FD180F" w:rsidP="00FD180F">
      <w:pPr>
        <w:pStyle w:val="libNormal"/>
      </w:pPr>
      <w:r w:rsidRPr="00B14408">
        <w:rPr>
          <w:rStyle w:val="libBold2Char"/>
          <w:rFonts w:hint="eastAsia"/>
          <w:rtl/>
        </w:rPr>
        <w:t>نقاش</w:t>
      </w:r>
      <w:r>
        <w:t xml:space="preserve"> niqāš argument, controversy, dispute, debate, discussion</w:t>
      </w:r>
    </w:p>
    <w:p w:rsidR="00B14408" w:rsidRDefault="00FD180F" w:rsidP="00FD180F">
      <w:pPr>
        <w:pStyle w:val="libNormal"/>
      </w:pPr>
      <w:r w:rsidRPr="00B14408">
        <w:rPr>
          <w:rStyle w:val="libBold2Char"/>
          <w:rFonts w:hint="eastAsia"/>
          <w:rtl/>
        </w:rPr>
        <w:t>منقوش</w:t>
      </w:r>
      <w:r>
        <w:t xml:space="preserve"> manqūš colored, dappled, variegated; painted; engraved; sculptured; inscribed</w:t>
      </w:r>
    </w:p>
    <w:p w:rsidR="00B14408" w:rsidRDefault="00FD180F" w:rsidP="00FD180F">
      <w:pPr>
        <w:pStyle w:val="libNormal"/>
      </w:pPr>
      <w:r w:rsidRPr="00B14408">
        <w:rPr>
          <w:rStyle w:val="libBold2Char"/>
          <w:rFonts w:hint="eastAsia"/>
          <w:rtl/>
        </w:rPr>
        <w:t>مناقش</w:t>
      </w:r>
      <w:r>
        <w:t xml:space="preserve"> munāqiš opponent in a dispute; disputant</w:t>
      </w:r>
    </w:p>
    <w:p w:rsidR="00B14408" w:rsidRDefault="00FD180F" w:rsidP="00FD180F">
      <w:pPr>
        <w:pStyle w:val="libNormal"/>
      </w:pPr>
      <w:r w:rsidRPr="00B14408">
        <w:rPr>
          <w:rStyle w:val="libBold2Char"/>
          <w:rFonts w:hint="eastAsia"/>
          <w:rtl/>
        </w:rPr>
        <w:t>نقص</w:t>
      </w:r>
      <w:r>
        <w:t xml:space="preserve"> naqaṣa u (naqṣ, </w:t>
      </w:r>
      <w:r>
        <w:rPr>
          <w:rtl/>
        </w:rPr>
        <w:t>نقصان</w:t>
      </w:r>
      <w:r>
        <w:t xml:space="preserve"> nuqṣān) to decrease, become less, diminish, be diminished, be reduced (</w:t>
      </w:r>
      <w:r>
        <w:rPr>
          <w:rtl/>
        </w:rPr>
        <w:t>هـ</w:t>
      </w:r>
      <w:r>
        <w:t xml:space="preserve"> by an amount; of a number); to decrease, diminish, lessen, reduce, impair (</w:t>
      </w:r>
      <w:r>
        <w:rPr>
          <w:rtl/>
        </w:rPr>
        <w:t>هـ</w:t>
      </w:r>
      <w:r>
        <w:t xml:space="preserve"> s.th.), prejudice (</w:t>
      </w:r>
      <w:r>
        <w:rPr>
          <w:rtl/>
        </w:rPr>
        <w:t>هـ, ه</w:t>
      </w:r>
      <w:r>
        <w:t xml:space="preserve"> s.o., s.th.), be prejudicial (</w:t>
      </w:r>
      <w:r>
        <w:rPr>
          <w:rtl/>
        </w:rPr>
        <w:t>هـ, ه</w:t>
      </w:r>
      <w:r>
        <w:t xml:space="preserve"> to), detract (</w:t>
      </w:r>
      <w:r>
        <w:rPr>
          <w:rtl/>
        </w:rPr>
        <w:t>هـ, ه</w:t>
      </w:r>
      <w:r>
        <w:t xml:space="preserve"> from); to lower, peg down (</w:t>
      </w:r>
      <w:r>
        <w:rPr>
          <w:rtl/>
        </w:rPr>
        <w:t>هـ</w:t>
      </w:r>
      <w:r>
        <w:t xml:space="preserve"> s.th.); to be deficient, lacking, incomplete, insufficient, inadequate, defective, faulty, imperfect; </w:t>
      </w:r>
      <w:r>
        <w:rPr>
          <w:rtl/>
        </w:rPr>
        <w:t>نقصه الشيء</w:t>
      </w:r>
      <w:r>
        <w:t xml:space="preserve"> (šai’u) he lacked, needed the thing, was in want of the thing; to fan short (</w:t>
      </w:r>
      <w:r>
        <w:rPr>
          <w:rtl/>
        </w:rPr>
        <w:t>عن</w:t>
      </w:r>
      <w:r>
        <w:t xml:space="preserve"> of), be less, be lower (</w:t>
      </w:r>
      <w:r>
        <w:rPr>
          <w:rtl/>
        </w:rPr>
        <w:t>عن</w:t>
      </w:r>
      <w:r>
        <w:t xml:space="preserve"> than) </w:t>
      </w:r>
      <w:r w:rsidR="003D2305">
        <w:t>|</w:t>
      </w:r>
      <w:r>
        <w:t xml:space="preserve"> 13 </w:t>
      </w:r>
      <w:r>
        <w:rPr>
          <w:rtl/>
        </w:rPr>
        <w:t>عاما تنقص شهرا واحدا</w:t>
      </w:r>
      <w:r>
        <w:t xml:space="preserve"> (‘āman, šahran) 13 years minus one month II and IV to decrease, diminish, lessen (</w:t>
      </w:r>
      <w:r>
        <w:rPr>
          <w:rtl/>
        </w:rPr>
        <w:t>هـ</w:t>
      </w:r>
      <w:r>
        <w:t xml:space="preserve"> s.th.); to reduce, lower, peg down (</w:t>
      </w:r>
      <w:r>
        <w:rPr>
          <w:rtl/>
        </w:rPr>
        <w:t>هـ</w:t>
      </w:r>
      <w:r>
        <w:t xml:space="preserve"> s.th.); to curtail, cut (</w:t>
      </w:r>
      <w:r>
        <w:rPr>
          <w:rtl/>
        </w:rPr>
        <w:t>هـ</w:t>
      </w:r>
      <w:r>
        <w:t xml:space="preserve"> s.th.) III to invite bids (</w:t>
      </w:r>
      <w:r>
        <w:rPr>
          <w:rtl/>
        </w:rPr>
        <w:t>هـ</w:t>
      </w:r>
      <w:r>
        <w:t xml:space="preserve"> for a project,   etc., so as to determine the lowest bidder) VI to decrease gradually, diminish slowly, grow less or smaller by degrees VIII to decrease, diminish, become less; to wane; to impair, diminish, lessen (</w:t>
      </w:r>
      <w:r>
        <w:rPr>
          <w:rtl/>
        </w:rPr>
        <w:t>هـ</w:t>
      </w:r>
      <w:r>
        <w:t xml:space="preserve"> s.th.) </w:t>
      </w:r>
      <w:r w:rsidR="003D2305">
        <w:t>|</w:t>
      </w:r>
      <w:r>
        <w:t xml:space="preserve"> </w:t>
      </w:r>
      <w:r>
        <w:rPr>
          <w:rtl/>
        </w:rPr>
        <w:t>انتقص من قدره</w:t>
      </w:r>
      <w:r>
        <w:t xml:space="preserve"> (qadrihī) to disparage s.o., detract from s.o., degrade s.o. X to ask for a reduction (</w:t>
      </w:r>
      <w:r>
        <w:rPr>
          <w:rtl/>
        </w:rPr>
        <w:t>هـ</w:t>
      </w:r>
      <w:r>
        <w:t xml:space="preserve"> of s.th.); to find (</w:t>
      </w:r>
      <w:r>
        <w:rPr>
          <w:rtl/>
        </w:rPr>
        <w:t>هـ</w:t>
      </w:r>
      <w:r>
        <w:t xml:space="preserve"> s.th.) decreased, deficient, short, defective, imperfect, inferior; to discover the absence (</w:t>
      </w:r>
      <w:r>
        <w:rPr>
          <w:rtl/>
        </w:rPr>
        <w:t>هـ</w:t>
      </w:r>
      <w:r>
        <w:t xml:space="preserve"> of), miss (</w:t>
      </w:r>
      <w:r>
        <w:rPr>
          <w:rtl/>
        </w:rPr>
        <w:t>هـ</w:t>
      </w:r>
      <w:r>
        <w:t xml:space="preserve"> s.th.)</w:t>
      </w:r>
    </w:p>
    <w:p w:rsidR="00B14408" w:rsidRDefault="00FD180F" w:rsidP="00FD180F">
      <w:pPr>
        <w:pStyle w:val="libNormal"/>
      </w:pPr>
      <w:r w:rsidRPr="00B14408">
        <w:rPr>
          <w:rStyle w:val="libBold2Char"/>
          <w:rFonts w:hint="eastAsia"/>
          <w:rtl/>
        </w:rPr>
        <w:t>نقص</w:t>
      </w:r>
      <w:r>
        <w:t xml:space="preserve"> naqṣ decrease, diminution; deficit, loss, damage; wantage, lack, want, shortage (</w:t>
      </w:r>
      <w:r>
        <w:rPr>
          <w:rtl/>
        </w:rPr>
        <w:t>في</w:t>
      </w:r>
      <w:r>
        <w:t xml:space="preserve"> of); gap, blank, omission; defect, shortcoming, failing, fault, blemish; deficiency, imperfection, inferiority </w:t>
      </w:r>
      <w:r w:rsidR="003D2305">
        <w:t>|</w:t>
      </w:r>
      <w:r>
        <w:t xml:space="preserve"> </w:t>
      </w:r>
      <w:r>
        <w:rPr>
          <w:rtl/>
        </w:rPr>
        <w:t>نقص المواليد</w:t>
      </w:r>
      <w:r>
        <w:t xml:space="preserve"> falling birth rate; </w:t>
      </w:r>
      <w:r>
        <w:rPr>
          <w:rtl/>
        </w:rPr>
        <w:t>مركب نقص</w:t>
      </w:r>
      <w:r>
        <w:t xml:space="preserve"> murakkab n. inferiority complex</w:t>
      </w:r>
    </w:p>
    <w:p w:rsidR="00B14408" w:rsidRDefault="00FD180F" w:rsidP="00FD180F">
      <w:pPr>
        <w:pStyle w:val="libNormal"/>
      </w:pPr>
      <w:r w:rsidRPr="00B14408">
        <w:rPr>
          <w:rStyle w:val="libBold2Char"/>
          <w:rFonts w:hint="eastAsia"/>
          <w:rtl/>
        </w:rPr>
        <w:t>نقصان</w:t>
      </w:r>
      <w:r>
        <w:t xml:space="preserve"> nuqṣān = </w:t>
      </w:r>
      <w:r>
        <w:rPr>
          <w:rtl/>
        </w:rPr>
        <w:t>نقص</w:t>
      </w:r>
      <w:r>
        <w:t xml:space="preserve"> naqṣ</w:t>
      </w:r>
    </w:p>
    <w:p w:rsidR="00B14408" w:rsidRDefault="00FD180F" w:rsidP="00FD180F">
      <w:pPr>
        <w:pStyle w:val="libNormal"/>
      </w:pPr>
      <w:r w:rsidRPr="00B14408">
        <w:rPr>
          <w:rStyle w:val="libBold2Char"/>
          <w:rFonts w:hint="eastAsia"/>
          <w:rtl/>
        </w:rPr>
        <w:t>نقيصة</w:t>
      </w:r>
      <w:r>
        <w:t xml:space="preserve"> naqīṣa pl. </w:t>
      </w:r>
      <w:r>
        <w:rPr>
          <w:rtl/>
        </w:rPr>
        <w:t>نقائص</w:t>
      </w:r>
      <w:r>
        <w:t xml:space="preserve"> naqā’iṣ2 shortcoming, failing, fault, defect</w:t>
      </w:r>
    </w:p>
    <w:p w:rsidR="00B14408" w:rsidRDefault="00FD180F" w:rsidP="00FD180F">
      <w:pPr>
        <w:pStyle w:val="libNormal"/>
      </w:pPr>
      <w:r w:rsidRPr="00B14408">
        <w:rPr>
          <w:rStyle w:val="libBold2Char"/>
          <w:rFonts w:hint="eastAsia"/>
          <w:rtl/>
        </w:rPr>
        <w:t>تنقيص</w:t>
      </w:r>
      <w:r>
        <w:t xml:space="preserve"> tanqīṣ diminution, lessening, decrease, reduction, lowering</w:t>
      </w:r>
    </w:p>
    <w:p w:rsidR="00B14408" w:rsidRDefault="00FD180F" w:rsidP="00FD180F">
      <w:pPr>
        <w:pStyle w:val="libNormal"/>
      </w:pPr>
      <w:r w:rsidRPr="00B14408">
        <w:rPr>
          <w:rStyle w:val="libBold2Char"/>
          <w:rFonts w:hint="eastAsia"/>
          <w:rtl/>
        </w:rPr>
        <w:lastRenderedPageBreak/>
        <w:t>مناقصة</w:t>
      </w:r>
      <w:r>
        <w:t xml:space="preserve"> munāqaṣa pl. </w:t>
      </w:r>
      <w:r w:rsidR="003D2305">
        <w:t>-</w:t>
      </w:r>
      <w:r>
        <w:t>āt competition to determine the lowest bidder, public invitation to submit bide (for public works), notice to bidders; award of contract to the lowest bidder</w:t>
      </w:r>
    </w:p>
    <w:p w:rsidR="00B14408" w:rsidRDefault="00FD180F" w:rsidP="00FD180F">
      <w:pPr>
        <w:pStyle w:val="libNormal"/>
      </w:pPr>
      <w:r w:rsidRPr="00B14408">
        <w:rPr>
          <w:rStyle w:val="libBold2Char"/>
          <w:rFonts w:hint="eastAsia"/>
          <w:rtl/>
        </w:rPr>
        <w:t>انقاص</w:t>
      </w:r>
      <w:r>
        <w:t xml:space="preserve"> inqāṣ diminution, lessening, decrease, reduction, lowering, curtailment</w:t>
      </w:r>
    </w:p>
    <w:p w:rsidR="00B14408" w:rsidRDefault="00FD180F" w:rsidP="00FD180F">
      <w:pPr>
        <w:pStyle w:val="libNormal"/>
      </w:pPr>
      <w:r w:rsidRPr="00B14408">
        <w:rPr>
          <w:rStyle w:val="libBold2Char"/>
          <w:rFonts w:hint="eastAsia"/>
          <w:rtl/>
        </w:rPr>
        <w:t>تناقص</w:t>
      </w:r>
      <w:r>
        <w:t xml:space="preserve"> tanāquṣ decrease, diminution, decrement</w:t>
      </w:r>
    </w:p>
    <w:p w:rsidR="00B14408" w:rsidRDefault="00FD180F" w:rsidP="00FD180F">
      <w:pPr>
        <w:pStyle w:val="libNormal"/>
      </w:pPr>
      <w:r w:rsidRPr="00B14408">
        <w:rPr>
          <w:rStyle w:val="libBold2Char"/>
          <w:rFonts w:hint="eastAsia"/>
          <w:rtl/>
        </w:rPr>
        <w:t>انتقاص</w:t>
      </w:r>
      <w:r>
        <w:t xml:space="preserve"> intiqāṣ impairment, lessening</w:t>
      </w:r>
    </w:p>
    <w:p w:rsidR="00B14408" w:rsidRDefault="00FD180F" w:rsidP="00FD180F">
      <w:pPr>
        <w:pStyle w:val="libNormal"/>
      </w:pPr>
      <w:r w:rsidRPr="00B14408">
        <w:rPr>
          <w:rStyle w:val="libBold2Char"/>
          <w:rFonts w:hint="eastAsia"/>
          <w:rtl/>
        </w:rPr>
        <w:t>ناقص</w:t>
      </w:r>
      <w:r>
        <w:t xml:space="preserve"> nāqiṣ pl. </w:t>
      </w:r>
      <w:r>
        <w:rPr>
          <w:rtl/>
        </w:rPr>
        <w:t>نقص</w:t>
      </w:r>
      <w:r>
        <w:t xml:space="preserve"> nuqqaṣ decreasing, diminishing; diminished, lowered, decreased, reduced; faulty, defective; deficient, lacking, imperfect, incomplete; short of supply, scarce; less (</w:t>
      </w:r>
      <w:r>
        <w:rPr>
          <w:rtl/>
        </w:rPr>
        <w:t>عن</w:t>
      </w:r>
      <w:r>
        <w:t xml:space="preserve"> than); growing lighter; defective (gram.)</w:t>
      </w:r>
    </w:p>
    <w:p w:rsidR="00B14408" w:rsidRDefault="00FD180F" w:rsidP="00FD180F">
      <w:pPr>
        <w:pStyle w:val="libNormal"/>
      </w:pPr>
      <w:r w:rsidRPr="00B14408">
        <w:rPr>
          <w:rStyle w:val="libBold2Char"/>
          <w:rFonts w:hint="eastAsia"/>
          <w:rtl/>
        </w:rPr>
        <w:t>منقوص</w:t>
      </w:r>
      <w:r>
        <w:t xml:space="preserve"> manqūṣ deficient, incomplete; insufficient, inadequate</w:t>
      </w:r>
    </w:p>
    <w:p w:rsidR="00B14408" w:rsidRDefault="00FD180F" w:rsidP="00FD180F">
      <w:pPr>
        <w:pStyle w:val="libNormal"/>
      </w:pPr>
      <w:r w:rsidRPr="00B14408">
        <w:rPr>
          <w:rStyle w:val="libBold2Char"/>
          <w:rFonts w:hint="eastAsia"/>
          <w:rtl/>
        </w:rPr>
        <w:t>نقض</w:t>
      </w:r>
      <w:r>
        <w:t xml:space="preserve"> naqaḍa u (naqḍ) to destroy, demolish, tear down, wreak, raze (</w:t>
      </w:r>
      <w:r>
        <w:rPr>
          <w:rtl/>
        </w:rPr>
        <w:t>هـ</w:t>
      </w:r>
      <w:r>
        <w:t xml:space="preserve"> s.th.); to tear apart, take apart, undo (</w:t>
      </w:r>
      <w:r>
        <w:rPr>
          <w:rtl/>
        </w:rPr>
        <w:t>هـ</w:t>
      </w:r>
      <w:r>
        <w:t xml:space="preserve"> s.th.); to break, violate, infringe (</w:t>
      </w:r>
      <w:r>
        <w:rPr>
          <w:rtl/>
        </w:rPr>
        <w:t>هـ</w:t>
      </w:r>
      <w:r>
        <w:t xml:space="preserve"> s.th., esp., a contract or similar legal obligation); to cancel, abolish, repeal, abrogate, revoke, nullify, declare void, annul (</w:t>
      </w:r>
      <w:r>
        <w:rPr>
          <w:rtl/>
        </w:rPr>
        <w:t>هـ</w:t>
      </w:r>
      <w:r>
        <w:t xml:space="preserve"> s.th.); to invalidate, refute (</w:t>
      </w:r>
      <w:r>
        <w:rPr>
          <w:rtl/>
        </w:rPr>
        <w:t>هـ</w:t>
      </w:r>
      <w:r>
        <w:t xml:space="preserve"> a suspicion); to quash, rescind, reverse (</w:t>
      </w:r>
      <w:r>
        <w:rPr>
          <w:rtl/>
        </w:rPr>
        <w:t>هـ</w:t>
      </w:r>
      <w:r>
        <w:t xml:space="preserve"> a sentence) </w:t>
      </w:r>
      <w:r w:rsidR="003D2305">
        <w:t>|</w:t>
      </w:r>
      <w:r>
        <w:t xml:space="preserve"> </w:t>
      </w:r>
      <w:r>
        <w:rPr>
          <w:rtl/>
        </w:rPr>
        <w:t>نقض الولاء</w:t>
      </w:r>
      <w:r>
        <w:t xml:space="preserve"> (walā’) to renounce allegiance, to revolt; </w:t>
      </w:r>
      <w:r>
        <w:rPr>
          <w:rtl/>
        </w:rPr>
        <w:t>لا ينقض</w:t>
      </w:r>
      <w:r>
        <w:t xml:space="preserve"> yunqaḍu irrefutable; incontestable, irrevocable III to be in disagreement (</w:t>
      </w:r>
      <w:r>
        <w:rPr>
          <w:rtl/>
        </w:rPr>
        <w:t>هـ</w:t>
      </w:r>
      <w:r>
        <w:t xml:space="preserve"> with), be contradictory, contrary, opposite (</w:t>
      </w:r>
      <w:r>
        <w:rPr>
          <w:rtl/>
        </w:rPr>
        <w:t>هـ</w:t>
      </w:r>
      <w:r>
        <w:t xml:space="preserve"> to), contradict (</w:t>
      </w:r>
      <w:r>
        <w:rPr>
          <w:rtl/>
        </w:rPr>
        <w:t>هـ</w:t>
      </w:r>
      <w:r>
        <w:t xml:space="preserve"> s.th.), be incompatible, inconsistent (</w:t>
      </w:r>
      <w:r>
        <w:rPr>
          <w:rtl/>
        </w:rPr>
        <w:t>هـ</w:t>
      </w:r>
      <w:r>
        <w:t xml:space="preserve"> with) V to be destroyed, be demolished, be tom down, be wrecked, be razed; to be broken, be violated; to be undone; to disintegrate, decay, fall down, break down, collapse; to disappear, wear off, fade away, die away VI to contradict each other; to be mutually exclusive VIII = V; to rise, mutiny, rebel, revolt (</w:t>
      </w:r>
      <w:r>
        <w:rPr>
          <w:rtl/>
        </w:rPr>
        <w:t>على</w:t>
      </w:r>
      <w:r>
        <w:t xml:space="preserve"> against); to attack (</w:t>
      </w:r>
      <w:r>
        <w:rPr>
          <w:rtl/>
        </w:rPr>
        <w:t>على</w:t>
      </w:r>
      <w:r>
        <w:t xml:space="preserve"> s.o.), take the field, go to war (</w:t>
      </w:r>
      <w:r>
        <w:rPr>
          <w:rtl/>
        </w:rPr>
        <w:t>على</w:t>
      </w:r>
      <w:r>
        <w:t xml:space="preserve"> against s.o.)</w:t>
      </w:r>
    </w:p>
    <w:p w:rsidR="00B14408" w:rsidRDefault="00FD180F" w:rsidP="00FD180F">
      <w:pPr>
        <w:pStyle w:val="libNormal"/>
      </w:pPr>
      <w:r w:rsidRPr="00B14408">
        <w:rPr>
          <w:rStyle w:val="libBold2Char"/>
          <w:rFonts w:hint="eastAsia"/>
          <w:rtl/>
        </w:rPr>
        <w:t>نقض</w:t>
      </w:r>
      <w:r>
        <w:t xml:space="preserve"> naqḍ destruction, demolition; breach, violation, infringement; infraction, offense; refutation, invalidation; veto (pol.); contradiction, logical incompatibility </w:t>
      </w:r>
      <w:r w:rsidR="003D2305">
        <w:t>|</w:t>
      </w:r>
      <w:r>
        <w:t xml:space="preserve"> </w:t>
      </w:r>
      <w:r>
        <w:rPr>
          <w:rtl/>
        </w:rPr>
        <w:t>نقض الحكم</w:t>
      </w:r>
      <w:r>
        <w:t xml:space="preserve"> n. al</w:t>
      </w:r>
      <w:r w:rsidR="003D2305">
        <w:t>-</w:t>
      </w:r>
      <w:r>
        <w:t xml:space="preserve">ḥukm reversal of a sentence; </w:t>
      </w:r>
      <w:r>
        <w:rPr>
          <w:rtl/>
        </w:rPr>
        <w:t>نقض السلام</w:t>
      </w:r>
      <w:r>
        <w:t xml:space="preserve"> n. as</w:t>
      </w:r>
      <w:r w:rsidR="003D2305">
        <w:t>-</w:t>
      </w:r>
      <w:r>
        <w:t xml:space="preserve">salām breach of the peace; </w:t>
      </w:r>
      <w:r>
        <w:rPr>
          <w:rtl/>
        </w:rPr>
        <w:t>محكمة النقض والإبرام</w:t>
      </w:r>
      <w:r>
        <w:t xml:space="preserve"> maḥkamat an</w:t>
      </w:r>
      <w:r w:rsidR="003D2305">
        <w:t>-</w:t>
      </w:r>
      <w:r>
        <w:t>n. wa</w:t>
      </w:r>
      <w:r w:rsidR="003D2305">
        <w:t>-</w:t>
      </w:r>
      <w:r>
        <w:t>l</w:t>
      </w:r>
      <w:r w:rsidR="003D2305">
        <w:t>-</w:t>
      </w:r>
      <w:r>
        <w:t xml:space="preserve">ibrām Court of Cassation (Eg.); </w:t>
      </w:r>
      <w:r>
        <w:rPr>
          <w:rtl/>
        </w:rPr>
        <w:t>لا يجوز نقضه</w:t>
      </w:r>
      <w:r>
        <w:t xml:space="preserve"> (yajūzu) (it is) no longer open to an appeal, incapable of revision, irrevisable, legally valid, final (sentence); </w:t>
      </w:r>
      <w:r>
        <w:rPr>
          <w:rtl/>
        </w:rPr>
        <w:t>حق النقض</w:t>
      </w:r>
      <w:r>
        <w:t xml:space="preserve"> ḥaqq an</w:t>
      </w:r>
      <w:r w:rsidR="003D2305">
        <w:t>-</w:t>
      </w:r>
      <w:r>
        <w:t>n. right of veto</w:t>
      </w:r>
    </w:p>
    <w:p w:rsidR="00B14408" w:rsidRDefault="00FD180F" w:rsidP="00FD180F">
      <w:pPr>
        <w:pStyle w:val="libNormal"/>
      </w:pPr>
      <w:r w:rsidRPr="00B14408">
        <w:rPr>
          <w:rStyle w:val="libBold2Char"/>
          <w:rFonts w:hint="eastAsia"/>
          <w:rtl/>
        </w:rPr>
        <w:t>انقاض</w:t>
      </w:r>
      <w:r>
        <w:t xml:space="preserve"> anqāḍ (pl. of </w:t>
      </w:r>
      <w:r>
        <w:rPr>
          <w:rtl/>
        </w:rPr>
        <w:t>نقض</w:t>
      </w:r>
      <w:r>
        <w:t xml:space="preserve"> nuqḍ) debris; rubble</w:t>
      </w:r>
    </w:p>
    <w:p w:rsidR="00B14408" w:rsidRDefault="00FD180F" w:rsidP="00FD180F">
      <w:pPr>
        <w:pStyle w:val="libNormal"/>
      </w:pPr>
      <w:r w:rsidRPr="00B14408">
        <w:rPr>
          <w:rStyle w:val="libBold2Char"/>
          <w:rFonts w:hint="eastAsia"/>
          <w:rtl/>
        </w:rPr>
        <w:lastRenderedPageBreak/>
        <w:t>نقيض</w:t>
      </w:r>
      <w:r>
        <w:t xml:space="preserve"> naqīḍ opposed, opposite, contrary, antithetical, contradictory; antithesis, opposition, contrast, opposite </w:t>
      </w:r>
      <w:r w:rsidR="003D2305">
        <w:t>|</w:t>
      </w:r>
      <w:r>
        <w:t xml:space="preserve"> </w:t>
      </w:r>
      <w:r>
        <w:rPr>
          <w:rtl/>
        </w:rPr>
        <w:t>على نقيض</w:t>
      </w:r>
      <w:r>
        <w:t xml:space="preserve"> contrary to, in opposition to, in contradistinction to, unlike; </w:t>
      </w:r>
      <w:r>
        <w:rPr>
          <w:rtl/>
        </w:rPr>
        <w:t>على النقيض</w:t>
      </w:r>
      <w:r>
        <w:t xml:space="preserve"> on the   contrary; </w:t>
      </w:r>
      <w:r>
        <w:rPr>
          <w:rtl/>
        </w:rPr>
        <w:t>انتقل من النقيض الى نقيضه</w:t>
      </w:r>
      <w:r>
        <w:t xml:space="preserve"> (intaqala) to go from one extreme to the other, move in extremes</w:t>
      </w:r>
    </w:p>
    <w:p w:rsidR="00B14408" w:rsidRDefault="00FD180F" w:rsidP="00FD180F">
      <w:pPr>
        <w:pStyle w:val="libNormal"/>
      </w:pPr>
      <w:r w:rsidRPr="00B14408">
        <w:rPr>
          <w:rStyle w:val="libBold2Char"/>
          <w:rFonts w:hint="eastAsia"/>
          <w:rtl/>
        </w:rPr>
        <w:t>نقيضة</w:t>
      </w:r>
      <w:r>
        <w:t xml:space="preserve"> naqīḍa pl. </w:t>
      </w:r>
      <w:r>
        <w:rPr>
          <w:rtl/>
        </w:rPr>
        <w:t>نقائض</w:t>
      </w:r>
      <w:r>
        <w:t xml:space="preserve"> naqā’iḍ2 polemic poem; contrast</w:t>
      </w:r>
    </w:p>
    <w:p w:rsidR="00B14408" w:rsidRDefault="00FD180F" w:rsidP="00FD180F">
      <w:pPr>
        <w:pStyle w:val="libNormal"/>
      </w:pPr>
      <w:r w:rsidRPr="00B14408">
        <w:rPr>
          <w:rStyle w:val="libBold2Char"/>
          <w:rFonts w:hint="eastAsia"/>
          <w:rtl/>
        </w:rPr>
        <w:t>مناقضة</w:t>
      </w:r>
      <w:r>
        <w:t xml:space="preserve"> munāqaḍa sharp contrast, contradiction; opposition; contestation of a right</w:t>
      </w:r>
    </w:p>
    <w:p w:rsidR="00B14408" w:rsidRDefault="00FD180F" w:rsidP="00FD180F">
      <w:pPr>
        <w:pStyle w:val="libNormal"/>
      </w:pPr>
      <w:r w:rsidRPr="00B14408">
        <w:rPr>
          <w:rStyle w:val="libBold2Char"/>
          <w:rFonts w:hint="eastAsia"/>
          <w:rtl/>
        </w:rPr>
        <w:t>تناقض</w:t>
      </w:r>
      <w:r>
        <w:t xml:space="preserve"> tanāquḍ mutual contradiction, incompatibility; inconsistency, contrariety</w:t>
      </w:r>
    </w:p>
    <w:p w:rsidR="00B14408" w:rsidRDefault="00FD180F" w:rsidP="00FD180F">
      <w:pPr>
        <w:pStyle w:val="libNormal"/>
      </w:pPr>
      <w:r w:rsidRPr="00B14408">
        <w:rPr>
          <w:rStyle w:val="libBold2Char"/>
          <w:rFonts w:hint="eastAsia"/>
          <w:rtl/>
        </w:rPr>
        <w:t>انتقاض</w:t>
      </w:r>
      <w:r>
        <w:t xml:space="preserve"> intiqāḍ collapse, breakdown; uprising, revolt, rebellion</w:t>
      </w:r>
    </w:p>
    <w:p w:rsidR="00B14408" w:rsidRDefault="00FD180F" w:rsidP="00FD180F">
      <w:pPr>
        <w:pStyle w:val="libNormal"/>
      </w:pPr>
      <w:r w:rsidRPr="00B14408">
        <w:rPr>
          <w:rStyle w:val="libBold2Char"/>
          <w:rFonts w:hint="eastAsia"/>
          <w:rtl/>
        </w:rPr>
        <w:t>منقوض</w:t>
      </w:r>
      <w:r>
        <w:t xml:space="preserve"> manqūḍ destroyed, demolished, wrecked; broken, violated; undone, repealed, abrogated, annulled; refutable, disprovable</w:t>
      </w:r>
    </w:p>
    <w:p w:rsidR="00B14408" w:rsidRDefault="00FD180F" w:rsidP="00FD180F">
      <w:pPr>
        <w:pStyle w:val="libNormal"/>
      </w:pPr>
      <w:r w:rsidRPr="00B14408">
        <w:rPr>
          <w:rStyle w:val="libBold2Char"/>
          <w:rFonts w:hint="eastAsia"/>
          <w:rtl/>
        </w:rPr>
        <w:t>مناقض</w:t>
      </w:r>
      <w:r>
        <w:t xml:space="preserve"> munāqiḍ contradictory, contrary, incompatible, inconsistent </w:t>
      </w:r>
      <w:r w:rsidR="003D2305">
        <w:t>|</w:t>
      </w:r>
      <w:r>
        <w:t xml:space="preserve"> </w:t>
      </w:r>
      <w:r>
        <w:rPr>
          <w:rtl/>
        </w:rPr>
        <w:t>مناقض ذاته</w:t>
      </w:r>
      <w:r>
        <w:t xml:space="preserve"> (dātahū) self</w:t>
      </w:r>
      <w:r w:rsidR="003D2305">
        <w:t>-</w:t>
      </w:r>
      <w:r>
        <w:t>contradictory</w:t>
      </w:r>
    </w:p>
    <w:p w:rsidR="00B14408" w:rsidRDefault="00FD180F" w:rsidP="00FD180F">
      <w:pPr>
        <w:pStyle w:val="libNormal"/>
      </w:pPr>
      <w:r w:rsidRPr="00B14408">
        <w:rPr>
          <w:rStyle w:val="libBold2Char"/>
          <w:rFonts w:hint="eastAsia"/>
          <w:rtl/>
        </w:rPr>
        <w:t>مناقض</w:t>
      </w:r>
      <w:r>
        <w:t xml:space="preserve"> mutanāqiḍ mutually contradicting, contradictory, conflicting, mutually incompatible; pl. </w:t>
      </w:r>
      <w:r>
        <w:rPr>
          <w:rtl/>
        </w:rPr>
        <w:t>متناقضات</w:t>
      </w:r>
      <w:r>
        <w:t xml:space="preserve"> contrasts, contrarieties, contradictions, oppositions</w:t>
      </w:r>
    </w:p>
    <w:p w:rsidR="00B14408" w:rsidRDefault="00FD180F" w:rsidP="00FD180F">
      <w:pPr>
        <w:pStyle w:val="libNormal"/>
      </w:pPr>
      <w:r w:rsidRPr="00B14408">
        <w:rPr>
          <w:rStyle w:val="libBold2Char"/>
          <w:rFonts w:hint="eastAsia"/>
          <w:rtl/>
        </w:rPr>
        <w:t>نقط</w:t>
      </w:r>
      <w:r>
        <w:t xml:space="preserve"> naqaṭa u (naqṭ) to point, provide with diacritical points (</w:t>
      </w:r>
      <w:r>
        <w:rPr>
          <w:rtl/>
        </w:rPr>
        <w:t>هـ</w:t>
      </w:r>
      <w:r>
        <w:t xml:space="preserve"> a letter) II do.; to spot, dot, dab, stain, speckle (</w:t>
      </w:r>
      <w:r>
        <w:rPr>
          <w:rtl/>
        </w:rPr>
        <w:t>هـ</w:t>
      </w:r>
      <w:r>
        <w:t xml:space="preserve"> s.th.); to fall in drops, drip; to cause (</w:t>
      </w:r>
      <w:r>
        <w:rPr>
          <w:rtl/>
        </w:rPr>
        <w:t>هـ</w:t>
      </w:r>
      <w:r>
        <w:t xml:space="preserve"> s.th.) to drip, let (</w:t>
      </w:r>
      <w:r>
        <w:rPr>
          <w:rtl/>
        </w:rPr>
        <w:t>هـ</w:t>
      </w:r>
      <w:r>
        <w:t xml:space="preserve"> s.th.) fall in drops, drop (</w:t>
      </w:r>
      <w:r>
        <w:rPr>
          <w:rtl/>
        </w:rPr>
        <w:t>هـ</w:t>
      </w:r>
      <w:r>
        <w:t xml:space="preserve"> s.th.); to distribute (</w:t>
      </w:r>
      <w:r>
        <w:rPr>
          <w:rtl/>
        </w:rPr>
        <w:t>ب</w:t>
      </w:r>
      <w:r>
        <w:t xml:space="preserve"> or </w:t>
      </w:r>
      <w:r>
        <w:rPr>
          <w:rtl/>
        </w:rPr>
        <w:t>هـ</w:t>
      </w:r>
      <w:r>
        <w:t xml:space="preserve"> s.th.) as a present (</w:t>
      </w:r>
      <w:r>
        <w:rPr>
          <w:rtl/>
        </w:rPr>
        <w:t>على</w:t>
      </w:r>
      <w:r>
        <w:t xml:space="preserve"> to s.o.); to give a wedding present (la to the bride)</w:t>
      </w:r>
    </w:p>
    <w:p w:rsidR="00B14408" w:rsidRDefault="00FD180F" w:rsidP="00FD180F">
      <w:pPr>
        <w:pStyle w:val="libNormal"/>
      </w:pPr>
      <w:r w:rsidRPr="00B14408">
        <w:rPr>
          <w:rStyle w:val="libBold2Char"/>
          <w:rFonts w:hint="eastAsia"/>
          <w:rtl/>
        </w:rPr>
        <w:t>نقطة</w:t>
      </w:r>
      <w:r>
        <w:t xml:space="preserve"> nuqṭa pl. </w:t>
      </w:r>
      <w:r>
        <w:rPr>
          <w:rtl/>
        </w:rPr>
        <w:t>نقط</w:t>
      </w:r>
      <w:r>
        <w:t xml:space="preserve"> nuqaṭ, </w:t>
      </w:r>
      <w:r>
        <w:rPr>
          <w:rtl/>
        </w:rPr>
        <w:t>نقاط</w:t>
      </w:r>
      <w:r>
        <w:t xml:space="preserve"> niqāṭ point, dot; diacritical point; period, full stop; drop; jot, title, speck; trifle, tiny piece; part (esp., of motors, of machines); matter, affair, subject, point; detail, particular; item; spot, location, site; place, village, hamlet, market town</w:t>
      </w:r>
    </w:p>
    <w:p w:rsidR="00B14408" w:rsidRDefault="00FD180F" w:rsidP="00FD180F">
      <w:pPr>
        <w:pStyle w:val="libNormal"/>
      </w:pPr>
      <w:r>
        <w:t xml:space="preserve">(geogr.); branch, post (adm.); base, position, outpost (mil.); (eg.) wedding present; </w:t>
      </w:r>
      <w:r>
        <w:rPr>
          <w:rtl/>
        </w:rPr>
        <w:t>النقطتان</w:t>
      </w:r>
      <w:r>
        <w:t xml:space="preserve"> colon (typ.) </w:t>
      </w:r>
      <w:r w:rsidR="003D2305">
        <w:t>|</w:t>
      </w:r>
      <w:r>
        <w:t xml:space="preserve"> </w:t>
      </w:r>
      <w:r>
        <w:rPr>
          <w:rtl/>
        </w:rPr>
        <w:t>نقطة الاتصال</w:t>
      </w:r>
      <w:r>
        <w:t xml:space="preserve"> n. al</w:t>
      </w:r>
      <w:r w:rsidR="003D2305">
        <w:t>-</w:t>
      </w:r>
      <w:r>
        <w:t xml:space="preserve">ittiṣāl junction (of traffic lanes); O </w:t>
      </w:r>
      <w:r>
        <w:rPr>
          <w:rtl/>
        </w:rPr>
        <w:t>نقط الارتكاز</w:t>
      </w:r>
      <w:r>
        <w:t xml:space="preserve"> fortified position, pocket of resistance (mil.); O </w:t>
      </w:r>
      <w:r>
        <w:rPr>
          <w:rtl/>
        </w:rPr>
        <w:t>نقطة اساسية</w:t>
      </w:r>
      <w:r>
        <w:t xml:space="preserve"> (asāsīya) key position; </w:t>
      </w:r>
      <w:r>
        <w:rPr>
          <w:rtl/>
        </w:rPr>
        <w:t>نقطة الاستفهام</w:t>
      </w:r>
      <w:r>
        <w:t xml:space="preserve"> interrogation mark; </w:t>
      </w:r>
      <w:r>
        <w:rPr>
          <w:rtl/>
        </w:rPr>
        <w:t>نقطة الاطفاء</w:t>
      </w:r>
      <w:r>
        <w:t xml:space="preserve"> n. al</w:t>
      </w:r>
      <w:r w:rsidR="003D2305">
        <w:t>-</w:t>
      </w:r>
      <w:r>
        <w:t xml:space="preserve">iṭfā’ or </w:t>
      </w:r>
      <w:r>
        <w:rPr>
          <w:rtl/>
        </w:rPr>
        <w:t>نقطة المطافئ</w:t>
      </w:r>
      <w:r>
        <w:t xml:space="preserve"> fire station; </w:t>
      </w:r>
      <w:r>
        <w:rPr>
          <w:rtl/>
        </w:rPr>
        <w:t>نقطة البوليس</w:t>
      </w:r>
      <w:r>
        <w:t xml:space="preserve"> police station, station house; </w:t>
      </w:r>
      <w:r>
        <w:rPr>
          <w:rtl/>
        </w:rPr>
        <w:t>نقطة التحول</w:t>
      </w:r>
      <w:r>
        <w:t xml:space="preserve"> n. at</w:t>
      </w:r>
      <w:r w:rsidR="003D2305">
        <w:t>-</w:t>
      </w:r>
      <w:r>
        <w:t xml:space="preserve">taḥawwul turning point, turn of events, turn of the </w:t>
      </w:r>
      <w:r>
        <w:lastRenderedPageBreak/>
        <w:t xml:space="preserve">tide; </w:t>
      </w:r>
      <w:r>
        <w:rPr>
          <w:rtl/>
        </w:rPr>
        <w:t>نقطة التشحيم</w:t>
      </w:r>
      <w:r>
        <w:t xml:space="preserve"> grease nipples (of motors); </w:t>
      </w:r>
      <w:r>
        <w:rPr>
          <w:rtl/>
        </w:rPr>
        <w:t>نقطة جمركية</w:t>
      </w:r>
      <w:r>
        <w:t xml:space="preserve"> (gumrukīya) customs station, customhouse; O </w:t>
      </w:r>
      <w:r>
        <w:rPr>
          <w:rtl/>
        </w:rPr>
        <w:t>نقطة خارجية</w:t>
      </w:r>
      <w:r>
        <w:t xml:space="preserve"> (kārijīya) outpost; </w:t>
      </w:r>
      <w:r>
        <w:rPr>
          <w:rtl/>
        </w:rPr>
        <w:t>نقطة الذنب</w:t>
      </w:r>
      <w:r>
        <w:t xml:space="preserve"> n. ad</w:t>
      </w:r>
      <w:r w:rsidR="003D2305">
        <w:t>-</w:t>
      </w:r>
      <w:r>
        <w:t xml:space="preserve">danab aphelion (astron.); </w:t>
      </w:r>
      <w:r>
        <w:rPr>
          <w:rtl/>
        </w:rPr>
        <w:t>نقطة الرأس</w:t>
      </w:r>
      <w:r>
        <w:t xml:space="preserve"> n. ar</w:t>
      </w:r>
      <w:r w:rsidR="003D2305">
        <w:t>-</w:t>
      </w:r>
      <w:r>
        <w:t xml:space="preserve">ra’s perihelion (astron.); </w:t>
      </w:r>
      <w:r>
        <w:rPr>
          <w:rtl/>
        </w:rPr>
        <w:t>نقطة العنبر</w:t>
      </w:r>
      <w:r>
        <w:t xml:space="preserve"> n. al</w:t>
      </w:r>
      <w:r w:rsidR="003D2305">
        <w:t>-</w:t>
      </w:r>
      <w:r>
        <w:t xml:space="preserve">‘anbar mole; beauty spot; </w:t>
      </w:r>
      <w:r>
        <w:rPr>
          <w:rtl/>
        </w:rPr>
        <w:t>نقطة العين</w:t>
      </w:r>
      <w:r>
        <w:t xml:space="preserve"> n. al</w:t>
      </w:r>
      <w:r w:rsidR="003D2305">
        <w:t>-</w:t>
      </w:r>
      <w:r>
        <w:t xml:space="preserve">‘ain leucoma (med.); O </w:t>
      </w:r>
      <w:r>
        <w:rPr>
          <w:rtl/>
        </w:rPr>
        <w:t>نقطة القتال</w:t>
      </w:r>
      <w:r>
        <w:t xml:space="preserve"> combat area, zone of action; </w:t>
      </w:r>
      <w:r>
        <w:rPr>
          <w:rtl/>
        </w:rPr>
        <w:t>داء النقطة</w:t>
      </w:r>
      <w:r>
        <w:t xml:space="preserve"> epilepsy; </w:t>
      </w:r>
      <w:r>
        <w:rPr>
          <w:rtl/>
        </w:rPr>
        <w:t>فوز بالنقط</w:t>
      </w:r>
      <w:r>
        <w:t xml:space="preserve"> (fauz) victory on points (in sports)</w:t>
      </w:r>
    </w:p>
    <w:p w:rsidR="00B14408" w:rsidRDefault="00FD180F" w:rsidP="00FD180F">
      <w:pPr>
        <w:pStyle w:val="libNormal"/>
      </w:pPr>
      <w:r w:rsidRPr="00B14408">
        <w:rPr>
          <w:rStyle w:val="libBold2Char"/>
          <w:rFonts w:hint="eastAsia"/>
          <w:rtl/>
        </w:rPr>
        <w:t>نقوط</w:t>
      </w:r>
      <w:r>
        <w:t xml:space="preserve"> nuqūṭ (syr., eg.) wedding present to the bride</w:t>
      </w:r>
    </w:p>
    <w:p w:rsidR="00B14408" w:rsidRDefault="00FD180F" w:rsidP="00FD180F">
      <w:pPr>
        <w:pStyle w:val="libNormal"/>
      </w:pPr>
      <w:r w:rsidRPr="00B14408">
        <w:rPr>
          <w:rStyle w:val="libBold2Char"/>
          <w:rFonts w:hint="eastAsia"/>
          <w:rtl/>
        </w:rPr>
        <w:t>نقيطة</w:t>
      </w:r>
      <w:r>
        <w:t xml:space="preserve"> nuqaiṭa droplet</w:t>
      </w:r>
    </w:p>
    <w:p w:rsidR="00B14408" w:rsidRDefault="00FD180F" w:rsidP="00FD180F">
      <w:pPr>
        <w:pStyle w:val="libNormal"/>
      </w:pPr>
      <w:r w:rsidRPr="00B14408">
        <w:rPr>
          <w:rStyle w:val="libBold2Char"/>
          <w:rFonts w:hint="eastAsia"/>
          <w:rtl/>
        </w:rPr>
        <w:t>نقاطة</w:t>
      </w:r>
      <w:r>
        <w:t xml:space="preserve"> naqqāṭa dropping tube, dropper, pipette</w:t>
      </w:r>
    </w:p>
    <w:p w:rsidR="00B14408" w:rsidRDefault="00FD180F" w:rsidP="00FD180F">
      <w:pPr>
        <w:pStyle w:val="libNormal"/>
      </w:pPr>
      <w:r w:rsidRPr="00B14408">
        <w:rPr>
          <w:rStyle w:val="libBold2Char"/>
          <w:rFonts w:hint="eastAsia"/>
          <w:rtl/>
        </w:rPr>
        <w:t>منقوط</w:t>
      </w:r>
      <w:r>
        <w:t xml:space="preserve"> manqūṭ having one (diacritical) point; pointed, having (diacritical) points; spotted, dotted, speckled </w:t>
      </w:r>
      <w:r w:rsidR="003D2305">
        <w:t>|</w:t>
      </w:r>
      <w:r>
        <w:t xml:space="preserve"> </w:t>
      </w:r>
      <w:r>
        <w:rPr>
          <w:rtl/>
        </w:rPr>
        <w:t>فصلة منقوطة</w:t>
      </w:r>
      <w:r>
        <w:t xml:space="preserve"> (faṣla) semicolon</w:t>
      </w:r>
    </w:p>
    <w:p w:rsidR="00B14408" w:rsidRDefault="00FD180F" w:rsidP="00FD180F">
      <w:pPr>
        <w:pStyle w:val="libNormal"/>
      </w:pPr>
      <w:r w:rsidRPr="00B14408">
        <w:rPr>
          <w:rStyle w:val="libBold2Char"/>
          <w:rFonts w:hint="eastAsia"/>
          <w:rtl/>
        </w:rPr>
        <w:t>منقط</w:t>
      </w:r>
      <w:r>
        <w:t xml:space="preserve"> munaqqaṭ pointed, having (diacritical) points; spotted, dotted, speckled</w:t>
      </w:r>
    </w:p>
    <w:p w:rsidR="00B14408" w:rsidRDefault="00FD180F" w:rsidP="00FD180F">
      <w:pPr>
        <w:pStyle w:val="libNormal"/>
      </w:pPr>
      <w:r w:rsidRPr="00B14408">
        <w:rPr>
          <w:rStyle w:val="libBold2Char"/>
          <w:rFonts w:hint="eastAsia"/>
          <w:rtl/>
        </w:rPr>
        <w:t>نقع</w:t>
      </w:r>
      <w:r>
        <w:t xml:space="preserve"> naqa‘a a (naq‘) to soak, steep (</w:t>
      </w:r>
      <w:r>
        <w:rPr>
          <w:rtl/>
        </w:rPr>
        <w:t>فى هـ</w:t>
      </w:r>
      <w:r>
        <w:t xml:space="preserve"> s.th. in); to infuse, brew (</w:t>
      </w:r>
      <w:r>
        <w:rPr>
          <w:rtl/>
        </w:rPr>
        <w:t>هـ</w:t>
      </w:r>
      <w:r>
        <w:t xml:space="preserve"> tea, etc.); to slake, quench (</w:t>
      </w:r>
      <w:r>
        <w:rPr>
          <w:rtl/>
        </w:rPr>
        <w:t>هـ</w:t>
      </w:r>
      <w:r>
        <w:t xml:space="preserve"> thirst); to stagnate, be stagnant, gather in a pool (water) IV to soak, macerate (</w:t>
      </w:r>
      <w:r>
        <w:rPr>
          <w:rtl/>
        </w:rPr>
        <w:t>هـ</w:t>
      </w:r>
      <w:r>
        <w:t xml:space="preserve"> s.th. in a liquid); to slake, quench (</w:t>
      </w:r>
      <w:r>
        <w:rPr>
          <w:rtl/>
        </w:rPr>
        <w:t>هـ</w:t>
      </w:r>
      <w:r>
        <w:t xml:space="preserve"> thirst) X to stagnate, be stagnant; to become impure and foul by stagnation (water); to be swampy (ground)</w:t>
      </w:r>
    </w:p>
    <w:p w:rsidR="00B14408" w:rsidRDefault="00FD180F" w:rsidP="00FD180F">
      <w:pPr>
        <w:pStyle w:val="libNormal"/>
      </w:pPr>
      <w:r w:rsidRPr="00B14408">
        <w:rPr>
          <w:rStyle w:val="libBold2Char"/>
          <w:rFonts w:hint="eastAsia"/>
          <w:rtl/>
        </w:rPr>
        <w:t>نقع</w:t>
      </w:r>
      <w:r>
        <w:t xml:space="preserve"> naq‘ maceration, soaking, steeping; infusion; (pl. </w:t>
      </w:r>
      <w:r>
        <w:rPr>
          <w:rtl/>
        </w:rPr>
        <w:t>انقع</w:t>
      </w:r>
      <w:r>
        <w:t xml:space="preserve"> anqu‘) stagnant water, quagmire, swamp, bog; (pl. </w:t>
      </w:r>
      <w:r>
        <w:rPr>
          <w:rtl/>
        </w:rPr>
        <w:t>نقاع</w:t>
      </w:r>
      <w:r>
        <w:t xml:space="preserve"> niqā‘, </w:t>
      </w:r>
      <w:r>
        <w:rPr>
          <w:rtl/>
        </w:rPr>
        <w:t>نقوع</w:t>
      </w:r>
      <w:r>
        <w:t xml:space="preserve"> nuqū‘) dust</w:t>
      </w:r>
    </w:p>
    <w:p w:rsidR="00B14408" w:rsidRDefault="00FD180F" w:rsidP="00FD180F">
      <w:pPr>
        <w:pStyle w:val="libNormal"/>
      </w:pPr>
      <w:r w:rsidRPr="00B14408">
        <w:rPr>
          <w:rStyle w:val="libBold2Char"/>
          <w:rFonts w:hint="eastAsia"/>
          <w:rtl/>
        </w:rPr>
        <w:t>نقع</w:t>
      </w:r>
      <w:r>
        <w:t xml:space="preserve"> nuqā‘a infusion</w:t>
      </w:r>
    </w:p>
    <w:p w:rsidR="00B14408" w:rsidRDefault="00FD180F" w:rsidP="00FD180F">
      <w:pPr>
        <w:pStyle w:val="libNormal"/>
      </w:pPr>
      <w:r>
        <w:t xml:space="preserve">O </w:t>
      </w:r>
      <w:r>
        <w:rPr>
          <w:rtl/>
        </w:rPr>
        <w:t>نقاعيات</w:t>
      </w:r>
      <w:r>
        <w:t xml:space="preserve"> nuqā‘īyāt infusoria</w:t>
      </w:r>
    </w:p>
    <w:p w:rsidR="00B14408" w:rsidRDefault="00FD180F" w:rsidP="00FD180F">
      <w:pPr>
        <w:pStyle w:val="libNormal"/>
      </w:pPr>
      <w:r w:rsidRPr="00B14408">
        <w:rPr>
          <w:rStyle w:val="libBold2Char"/>
          <w:rFonts w:hint="eastAsia"/>
          <w:rtl/>
        </w:rPr>
        <w:t>نقيع</w:t>
      </w:r>
      <w:r>
        <w:t xml:space="preserve"> naqī‘ infusion; that with which s.th. is soaked or permeated; (eg.) juice obtained from dried fruits soaked in water</w:t>
      </w:r>
    </w:p>
    <w:p w:rsidR="00B14408" w:rsidRDefault="00FD180F" w:rsidP="00FD180F">
      <w:pPr>
        <w:pStyle w:val="libNormal"/>
      </w:pPr>
      <w:r w:rsidRPr="00B14408">
        <w:rPr>
          <w:rStyle w:val="libBold2Char"/>
          <w:rFonts w:hint="eastAsia"/>
          <w:rtl/>
        </w:rPr>
        <w:t>نقوع</w:t>
      </w:r>
      <w:r>
        <w:t xml:space="preserve"> naqū‘ dried fruit, dried apricots</w:t>
      </w:r>
    </w:p>
    <w:p w:rsidR="00B14408" w:rsidRDefault="00FD180F" w:rsidP="00FD180F">
      <w:pPr>
        <w:pStyle w:val="libNormal"/>
      </w:pPr>
      <w:r w:rsidRPr="00B14408">
        <w:rPr>
          <w:rStyle w:val="libBold2Char"/>
          <w:rFonts w:hint="eastAsia"/>
          <w:rtl/>
        </w:rPr>
        <w:t>منقع</w:t>
      </w:r>
      <w:r>
        <w:t xml:space="preserve"> manqa‘ pl. </w:t>
      </w:r>
      <w:r>
        <w:rPr>
          <w:rtl/>
        </w:rPr>
        <w:t>مناقع</w:t>
      </w:r>
      <w:r>
        <w:t xml:space="preserve"> manāqi‘2 quagmire, swamp, bog;, sump, place where water gathers </w:t>
      </w:r>
      <w:r w:rsidR="003D2305">
        <w:t>|</w:t>
      </w:r>
      <w:r>
        <w:t xml:space="preserve"> </w:t>
      </w:r>
      <w:r>
        <w:rPr>
          <w:rtl/>
        </w:rPr>
        <w:t>منقع الدم</w:t>
      </w:r>
      <w:r>
        <w:t xml:space="preserve"> m. ad</w:t>
      </w:r>
      <w:r w:rsidR="003D2305">
        <w:t>-</w:t>
      </w:r>
      <w:r>
        <w:t>dam place of execution</w:t>
      </w:r>
    </w:p>
    <w:p w:rsidR="00B14408" w:rsidRDefault="00FD180F" w:rsidP="00FD180F">
      <w:pPr>
        <w:pStyle w:val="libNormal"/>
      </w:pPr>
      <w:r w:rsidRPr="00B14408">
        <w:rPr>
          <w:rStyle w:val="libBold2Char"/>
          <w:rFonts w:hint="eastAsia"/>
          <w:rtl/>
        </w:rPr>
        <w:t>منقوع</w:t>
      </w:r>
      <w:r>
        <w:t xml:space="preserve"> manqū‘ macerated, soaked; infusion</w:t>
      </w:r>
    </w:p>
    <w:p w:rsidR="00B14408" w:rsidRDefault="00FD180F" w:rsidP="00FD180F">
      <w:pPr>
        <w:pStyle w:val="libNormal"/>
      </w:pPr>
      <w:r w:rsidRPr="00B14408">
        <w:rPr>
          <w:rStyle w:val="libBold2Char"/>
          <w:rFonts w:hint="eastAsia"/>
          <w:rtl/>
        </w:rPr>
        <w:t>مستنقع</w:t>
      </w:r>
      <w:r>
        <w:t xml:space="preserve"> mustanqa‘ pl. </w:t>
      </w:r>
      <w:r w:rsidR="003D2305">
        <w:t>-</w:t>
      </w:r>
      <w:r>
        <w:t xml:space="preserve">āt quagmire, swamp, bog; moor, morass, marsh, fen </w:t>
      </w:r>
      <w:r w:rsidR="003D2305">
        <w:t>|</w:t>
      </w:r>
      <w:r>
        <w:t xml:space="preserve"> </w:t>
      </w:r>
      <w:r>
        <w:rPr>
          <w:rtl/>
        </w:rPr>
        <w:t>حمى المستنقعات</w:t>
      </w:r>
      <w:r>
        <w:t xml:space="preserve"> ḥummā l</w:t>
      </w:r>
      <w:r w:rsidR="003D2305">
        <w:t>-</w:t>
      </w:r>
      <w:r>
        <w:t>m. swamp fever, malaria</w:t>
      </w:r>
    </w:p>
    <w:p w:rsidR="00B14408" w:rsidRDefault="00FD180F" w:rsidP="00FD180F">
      <w:pPr>
        <w:pStyle w:val="libNormal"/>
      </w:pPr>
      <w:r w:rsidRPr="00B14408">
        <w:rPr>
          <w:rStyle w:val="libBold2Char"/>
          <w:rFonts w:hint="eastAsia"/>
          <w:rtl/>
        </w:rPr>
        <w:t>نقف</w:t>
      </w:r>
      <w:r>
        <w:t xml:space="preserve"> naqf, niqf chick</w:t>
      </w:r>
    </w:p>
    <w:p w:rsidR="00B14408" w:rsidRDefault="00FD180F" w:rsidP="00FD180F">
      <w:pPr>
        <w:pStyle w:val="libNormal"/>
      </w:pPr>
      <w:r w:rsidRPr="00B14408">
        <w:rPr>
          <w:rStyle w:val="libBold2Char"/>
          <w:rFonts w:hint="eastAsia"/>
          <w:rtl/>
        </w:rPr>
        <w:lastRenderedPageBreak/>
        <w:t>نقل</w:t>
      </w:r>
      <w:r>
        <w:t xml:space="preserve"> naqala u (naql) to move from its place, move away, displace (</w:t>
      </w:r>
      <w:r>
        <w:rPr>
          <w:rtl/>
        </w:rPr>
        <w:t>هـ</w:t>
      </w:r>
      <w:r>
        <w:t xml:space="preserve"> s.th.); to remove, take away, carry away, carry, transport (</w:t>
      </w:r>
      <w:r>
        <w:rPr>
          <w:rtl/>
        </w:rPr>
        <w:t>الى هـ</w:t>
      </w:r>
      <w:r>
        <w:t xml:space="preserve"> s.th. to); to transfer, transplant, shift, translocate, relocate (</w:t>
      </w:r>
      <w:r>
        <w:rPr>
          <w:rtl/>
        </w:rPr>
        <w:t>هـ من ... الى, ه</w:t>
      </w:r>
      <w:r>
        <w:t xml:space="preserve"> s.o., s.th. from ... to); to transmit, convey, communicate, bring, deliver, make overt pass on, hand over (</w:t>
      </w:r>
      <w:r>
        <w:rPr>
          <w:rtl/>
        </w:rPr>
        <w:t>الى ه</w:t>
      </w:r>
      <w:r>
        <w:t xml:space="preserve"> s.th. to s.o.); to remove, dismiss (</w:t>
      </w:r>
      <w:r>
        <w:rPr>
          <w:rtl/>
        </w:rPr>
        <w:t>ه</w:t>
      </w:r>
      <w:r>
        <w:t xml:space="preserve"> s.o.); to move, remove (</w:t>
      </w:r>
      <w:r>
        <w:rPr>
          <w:rtl/>
        </w:rPr>
        <w:t>الى</w:t>
      </w:r>
      <w:r>
        <w:t xml:space="preserve"> to); to copy (</w:t>
      </w:r>
      <w:r>
        <w:rPr>
          <w:rtl/>
        </w:rPr>
        <w:t>من</w:t>
      </w:r>
      <w:r>
        <w:t xml:space="preserve"> from); to translate (</w:t>
      </w:r>
      <w:r>
        <w:rPr>
          <w:rtl/>
        </w:rPr>
        <w:t>من ... الى</w:t>
      </w:r>
      <w:r>
        <w:t xml:space="preserve"> from one language into the other); to hand down, pass on, report, relate (</w:t>
      </w:r>
      <w:r>
        <w:rPr>
          <w:rtl/>
        </w:rPr>
        <w:t>الى هـ</w:t>
      </w:r>
      <w:r>
        <w:t xml:space="preserve"> s.th. to s.o., </w:t>
      </w:r>
      <w:r>
        <w:rPr>
          <w:rtl/>
        </w:rPr>
        <w:t>عن</w:t>
      </w:r>
      <w:r>
        <w:t xml:space="preserve"> from, or baaed. on, s.o. or a source); to quote (</w:t>
      </w:r>
      <w:r>
        <w:rPr>
          <w:rtl/>
        </w:rPr>
        <w:t>عن</w:t>
      </w:r>
      <w:r>
        <w:t xml:space="preserve"> an author or a literary work); to render (</w:t>
      </w:r>
      <w:r>
        <w:rPr>
          <w:rtl/>
        </w:rPr>
        <w:t>هـ</w:t>
      </w:r>
      <w:r>
        <w:t xml:space="preserve"> a text); to enter, post (</w:t>
      </w:r>
      <w:r>
        <w:rPr>
          <w:rtl/>
        </w:rPr>
        <w:t>هـ</w:t>
      </w:r>
      <w:r>
        <w:t xml:space="preserve"> an item; in bookkeeping); to communicate, spread (</w:t>
      </w:r>
      <w:r>
        <w:rPr>
          <w:rtl/>
        </w:rPr>
        <w:t>الى هـ</w:t>
      </w:r>
      <w:r>
        <w:t xml:space="preserve"> a disease to s.o.), infect (</w:t>
      </w:r>
      <w:r>
        <w:rPr>
          <w:rtl/>
        </w:rPr>
        <w:t>هـ الى</w:t>
      </w:r>
      <w:r>
        <w:t xml:space="preserve"> s.o. with); to transfer, assign, convey, cede (</w:t>
      </w:r>
      <w:r>
        <w:rPr>
          <w:rtl/>
        </w:rPr>
        <w:t>الى هـ</w:t>
      </w:r>
      <w:r>
        <w:t xml:space="preserve"> s.th., esp. a right, to s.o.) II to move, move away, displace, move on, move forward, advance, transport, move about, let wander, let roam (</w:t>
      </w:r>
      <w:r>
        <w:rPr>
          <w:rtl/>
        </w:rPr>
        <w:t>هـ</w:t>
      </w:r>
      <w:r>
        <w:t xml:space="preserve"> s.th., esp., a great deal of s.th. or a great number of things, s.th. successively, one thing after the other) </w:t>
      </w:r>
      <w:r w:rsidR="003D2305">
        <w:t>|</w:t>
      </w:r>
      <w:r>
        <w:t xml:space="preserve"> </w:t>
      </w:r>
      <w:r>
        <w:rPr>
          <w:rtl/>
        </w:rPr>
        <w:t>نقل خطاه</w:t>
      </w:r>
      <w:r>
        <w:t xml:space="preserve"> (kuṭāhu) to stride along, move along III to exchange (</w:t>
      </w:r>
      <w:r>
        <w:rPr>
          <w:rtl/>
        </w:rPr>
        <w:t>هـ ه</w:t>
      </w:r>
      <w:r>
        <w:t xml:space="preserve"> with s.o. words); to cast, shoot (</w:t>
      </w:r>
      <w:r>
        <w:rPr>
          <w:rtl/>
        </w:rPr>
        <w:t>هـ ه</w:t>
      </w:r>
      <w:r>
        <w:t xml:space="preserve"> at s.o. glances); to report (</w:t>
      </w:r>
      <w:r>
        <w:rPr>
          <w:rtl/>
        </w:rPr>
        <w:t>هـ ه</w:t>
      </w:r>
      <w:r>
        <w:t xml:space="preserve"> to s.o., s.th.), inform (</w:t>
      </w:r>
      <w:r>
        <w:rPr>
          <w:rtl/>
        </w:rPr>
        <w:t>هـ ه</w:t>
      </w:r>
      <w:r>
        <w:t xml:space="preserve"> s.o. of); to hand, pass (</w:t>
      </w:r>
      <w:r>
        <w:rPr>
          <w:rtl/>
        </w:rPr>
        <w:t>هـ ه</w:t>
      </w:r>
      <w:r>
        <w:t xml:space="preserve"> to s.o. s.th.) V to be carried, be carried away, be removed, be transported; to be transferred,  be conveyed, be assigned; O to be transmitted (by radio); to shift, change its locality; to change one’s residence, remove, go elsewhere; to change position (mil.); to move about; to walk about; to rove, roam, migrate, wander, travel about </w:t>
      </w:r>
      <w:r w:rsidR="003D2305">
        <w:t>|</w:t>
      </w:r>
      <w:r>
        <w:t xml:space="preserve"> </w:t>
      </w:r>
      <w:r>
        <w:rPr>
          <w:rtl/>
        </w:rPr>
        <w:t>تناقل في منازل البلاغة</w:t>
      </w:r>
      <w:r>
        <w:t xml:space="preserve"> (m. al</w:t>
      </w:r>
      <w:r w:rsidR="003D2305">
        <w:t>-</w:t>
      </w:r>
      <w:r>
        <w:t>balāga) to be versed in rhetoric VI to carry, transport (</w:t>
      </w:r>
      <w:r>
        <w:rPr>
          <w:rtl/>
        </w:rPr>
        <w:t>هـ</w:t>
      </w:r>
      <w:r>
        <w:t xml:space="preserve"> s.th.); to report to one another, relate or tell each other (</w:t>
      </w:r>
      <w:r>
        <w:rPr>
          <w:rtl/>
        </w:rPr>
        <w:t>هـ</w:t>
      </w:r>
      <w:r>
        <w:t xml:space="preserve"> s.th.); to exchange (</w:t>
      </w:r>
      <w:r>
        <w:rPr>
          <w:rtl/>
        </w:rPr>
        <w:t>هـ</w:t>
      </w:r>
      <w:r>
        <w:t xml:space="preserve"> s.th.); to spread, report, relate (</w:t>
      </w:r>
      <w:r>
        <w:rPr>
          <w:rtl/>
        </w:rPr>
        <w:t>هـ</w:t>
      </w:r>
      <w:r>
        <w:t xml:space="preserve"> a story, etc.), pass on, hand down (</w:t>
      </w:r>
      <w:r>
        <w:rPr>
          <w:rtl/>
        </w:rPr>
        <w:t>هـ</w:t>
      </w:r>
      <w:r>
        <w:t xml:space="preserve"> s.th.); to spread by word of mouth (</w:t>
      </w:r>
      <w:r>
        <w:rPr>
          <w:rtl/>
        </w:rPr>
        <w:t>هـ</w:t>
      </w:r>
      <w:r>
        <w:t xml:space="preserve"> s.th.) </w:t>
      </w:r>
      <w:r w:rsidR="003D2305">
        <w:t>|</w:t>
      </w:r>
      <w:r>
        <w:t xml:space="preserve"> </w:t>
      </w:r>
      <w:r>
        <w:rPr>
          <w:rtl/>
        </w:rPr>
        <w:t>تناقلته الألسن</w:t>
      </w:r>
      <w:r>
        <w:t xml:space="preserve"> (alsun) to pass from mouth to mouth, be on everybody’s lips, be the talk of the town; </w:t>
      </w:r>
      <w:r>
        <w:rPr>
          <w:rtl/>
        </w:rPr>
        <w:t>تناقلته الأيدي</w:t>
      </w:r>
      <w:r>
        <w:t xml:space="preserve"> (aidī) to pass from hand to hand, change hands; </w:t>
      </w:r>
      <w:r>
        <w:rPr>
          <w:rtl/>
        </w:rPr>
        <w:t>تناقلت الجرائد الخبر</w:t>
      </w:r>
      <w:r>
        <w:t xml:space="preserve"> (kabara) the report was taken up by the entire press; </w:t>
      </w:r>
      <w:r>
        <w:rPr>
          <w:rtl/>
        </w:rPr>
        <w:t>تناقل الكلام</w:t>
      </w:r>
      <w:r>
        <w:t xml:space="preserve"> (kalama) to talk with one another, have a talk VIII to be carried, be carried away, be removed, be transported; to be transferred, be conveyed, be assigned; O to be transmitted (by radio); to shift, change its locality; to change one’s residence, remove, </w:t>
      </w:r>
      <w:r>
        <w:lastRenderedPageBreak/>
        <w:t>go elsewhere; to change position (mil.); to walk about; to rove, roam, migrate, wander, travel about; to be transferred (official); to be turned over, be delivered, be transferred (ship); to be communicated (disease), spread (</w:t>
      </w:r>
      <w:r>
        <w:rPr>
          <w:rtl/>
        </w:rPr>
        <w:t>الى</w:t>
      </w:r>
      <w:r>
        <w:t xml:space="preserve"> to); to be spread, circulate, make the rounds (rumor); to be transplanted (</w:t>
      </w:r>
      <w:r>
        <w:rPr>
          <w:rtl/>
        </w:rPr>
        <w:t>الى</w:t>
      </w:r>
      <w:r>
        <w:t xml:space="preserve"> into or to); to move, move along, travel;   to betake o.s., proceed, go, take the road (</w:t>
      </w:r>
      <w:r>
        <w:rPr>
          <w:rtl/>
        </w:rPr>
        <w:t>الى</w:t>
      </w:r>
      <w:r>
        <w:t xml:space="preserve"> to). head (</w:t>
      </w:r>
      <w:r>
        <w:rPr>
          <w:rtl/>
        </w:rPr>
        <w:t>الى</w:t>
      </w:r>
      <w:r>
        <w:t xml:space="preserve"> for), turn (</w:t>
      </w:r>
      <w:r>
        <w:rPr>
          <w:rtl/>
        </w:rPr>
        <w:t>الى</w:t>
      </w:r>
      <w:r>
        <w:t xml:space="preserve"> to); to apply o.s., turn (</w:t>
      </w:r>
      <w:r>
        <w:rPr>
          <w:rtl/>
        </w:rPr>
        <w:t>الى</w:t>
      </w:r>
      <w:r>
        <w:t xml:space="preserve"> to a field of interest); to turn, make a turn (</w:t>
      </w:r>
      <w:r>
        <w:rPr>
          <w:rtl/>
        </w:rPr>
        <w:t>الى</w:t>
      </w:r>
      <w:r>
        <w:t xml:space="preserve"> into another street; of an automobile); to pass (</w:t>
      </w:r>
      <w:r>
        <w:rPr>
          <w:rtl/>
        </w:rPr>
        <w:t>من</w:t>
      </w:r>
      <w:r>
        <w:t xml:space="preserve"> from one owner </w:t>
      </w:r>
      <w:r>
        <w:rPr>
          <w:rtl/>
        </w:rPr>
        <w:t>الى</w:t>
      </w:r>
      <w:r>
        <w:t xml:space="preserve"> to the other); O to be propagated, spread (waves, etc.; </w:t>
      </w:r>
      <w:r>
        <w:rPr>
          <w:rtl/>
        </w:rPr>
        <w:t>الى</w:t>
      </w:r>
      <w:r>
        <w:t xml:space="preserve"> to, occasionally also </w:t>
      </w:r>
      <w:r>
        <w:rPr>
          <w:rtl/>
        </w:rPr>
        <w:t>في</w:t>
      </w:r>
      <w:r>
        <w:t>); O to jump across (el. spark); to shift (from attack to defense); to go away, depart (</w:t>
      </w:r>
      <w:r>
        <w:rPr>
          <w:rtl/>
        </w:rPr>
        <w:t>من</w:t>
      </w:r>
      <w:r>
        <w:t xml:space="preserve"> and </w:t>
      </w:r>
      <w:r>
        <w:rPr>
          <w:rtl/>
        </w:rPr>
        <w:t>عن</w:t>
      </w:r>
      <w:r>
        <w:t xml:space="preserve"> from), leave a place (</w:t>
      </w:r>
      <w:r>
        <w:rPr>
          <w:rtl/>
        </w:rPr>
        <w:t>من</w:t>
      </w:r>
      <w:r>
        <w:t xml:space="preserve"> and </w:t>
      </w:r>
      <w:r>
        <w:rPr>
          <w:rtl/>
        </w:rPr>
        <w:t>عن</w:t>
      </w:r>
      <w:r>
        <w:t>); to go around (</w:t>
      </w:r>
      <w:r>
        <w:rPr>
          <w:rtl/>
        </w:rPr>
        <w:t>في</w:t>
      </w:r>
      <w:r>
        <w:t xml:space="preserve"> in or among), make the round (</w:t>
      </w:r>
      <w:r>
        <w:rPr>
          <w:rtl/>
        </w:rPr>
        <w:t>في</w:t>
      </w:r>
      <w:r>
        <w:t xml:space="preserve"> of), visit (one after the other) </w:t>
      </w:r>
      <w:r w:rsidR="003D2305">
        <w:t>|</w:t>
      </w:r>
      <w:r>
        <w:t xml:space="preserve"> </w:t>
      </w:r>
      <w:r>
        <w:rPr>
          <w:rtl/>
        </w:rPr>
        <w:t>انتقل به الى</w:t>
      </w:r>
      <w:r>
        <w:t xml:space="preserve"> to shift, translocate, relocate s.th. to; </w:t>
      </w:r>
      <w:r>
        <w:rPr>
          <w:rtl/>
        </w:rPr>
        <w:t>انتقل الى رحمة الله</w:t>
      </w:r>
      <w:r>
        <w:t xml:space="preserve"> (raḥmati llāh) lit.: to pass away into God’s mercy, i.e., to die; </w:t>
      </w:r>
      <w:r>
        <w:rPr>
          <w:rtl/>
        </w:rPr>
        <w:t>انتقل الى جوار ربه</w:t>
      </w:r>
      <w:r>
        <w:t xml:space="preserve"> (j. rabbihī) lit.: to be transferred into the presence of the Lord, i.e., to die, pass away</w:t>
      </w:r>
    </w:p>
    <w:p w:rsidR="00B14408" w:rsidRDefault="00FD180F" w:rsidP="00FD180F">
      <w:pPr>
        <w:pStyle w:val="libNormal"/>
      </w:pPr>
      <w:r w:rsidRPr="00B14408">
        <w:rPr>
          <w:rStyle w:val="libBold2Char"/>
          <w:rFonts w:hint="eastAsia"/>
          <w:rtl/>
        </w:rPr>
        <w:t>نقل</w:t>
      </w:r>
      <w:r>
        <w:t xml:space="preserve"> naql carrying, carriage; conveyance, transportation, transport; removal; translocation, relocation, transplantation; transfer (also, e.g., of an official); change of residence, move, remove; transmission (also by radio); translation; transcription, transcript, copy; tradition; report, account; entry, posting (in an account book); conveyance, transfer, assignment, cession </w:t>
      </w:r>
      <w:r w:rsidR="003D2305">
        <w:t>|</w:t>
      </w:r>
      <w:r>
        <w:t xml:space="preserve"> </w:t>
      </w:r>
      <w:r>
        <w:rPr>
          <w:rtl/>
        </w:rPr>
        <w:t>نقلا عن</w:t>
      </w:r>
      <w:r>
        <w:t xml:space="preserve"> based on, according to; </w:t>
      </w:r>
      <w:r>
        <w:rPr>
          <w:rtl/>
        </w:rPr>
        <w:t>نقل الدم</w:t>
      </w:r>
      <w:r>
        <w:t xml:space="preserve"> n. ad</w:t>
      </w:r>
      <w:r w:rsidR="003D2305">
        <w:t>-</w:t>
      </w:r>
      <w:r>
        <w:t xml:space="preserve">dam and </w:t>
      </w:r>
      <w:r>
        <w:rPr>
          <w:rtl/>
        </w:rPr>
        <w:t>نقل الدماء</w:t>
      </w:r>
      <w:r>
        <w:t xml:space="preserve"> blood transfusion; O </w:t>
      </w:r>
      <w:r>
        <w:rPr>
          <w:rtl/>
        </w:rPr>
        <w:t>نقل الصور باللاسلكي</w:t>
      </w:r>
      <w:r>
        <w:t xml:space="preserve"> n. aṣ</w:t>
      </w:r>
      <w:r w:rsidR="003D2305">
        <w:t>-</w:t>
      </w:r>
      <w:r>
        <w:t>ṣuwar bi</w:t>
      </w:r>
      <w:r w:rsidR="003D2305">
        <w:t>-</w:t>
      </w:r>
      <w:r>
        <w:t>l</w:t>
      </w:r>
      <w:r w:rsidR="003D2305">
        <w:t>-</w:t>
      </w:r>
      <w:r>
        <w:t>lā</w:t>
      </w:r>
      <w:r w:rsidR="003D2305">
        <w:t>-</w:t>
      </w:r>
      <w:r>
        <w:t>silkī radio</w:t>
      </w:r>
      <w:r w:rsidR="003D2305">
        <w:t>-</w:t>
      </w:r>
      <w:r>
        <w:t xml:space="preserve">photography; </w:t>
      </w:r>
      <w:r>
        <w:rPr>
          <w:rtl/>
        </w:rPr>
        <w:t>نقل ميكانيكي</w:t>
      </w:r>
      <w:r>
        <w:t xml:space="preserve"> motor transport (of passengers and cargoes); </w:t>
      </w:r>
      <w:r>
        <w:rPr>
          <w:rtl/>
        </w:rPr>
        <w:t>اجرة النقل</w:t>
      </w:r>
      <w:r>
        <w:t xml:space="preserve"> ujrat an</w:t>
      </w:r>
      <w:r w:rsidR="003D2305">
        <w:t>-</w:t>
      </w:r>
      <w:r>
        <w:t xml:space="preserve">n. cartage, carriage, freight; </w:t>
      </w:r>
      <w:r>
        <w:rPr>
          <w:rtl/>
        </w:rPr>
        <w:t>سيارة النقل</w:t>
      </w:r>
      <w:r>
        <w:t xml:space="preserve"> sayyārat an</w:t>
      </w:r>
      <w:r w:rsidR="003D2305">
        <w:t>-</w:t>
      </w:r>
      <w:r>
        <w:t xml:space="preserve">n. truck, lorry; </w:t>
      </w:r>
      <w:r>
        <w:rPr>
          <w:rtl/>
        </w:rPr>
        <w:t>معالم النقل</w:t>
      </w:r>
      <w:r>
        <w:t xml:space="preserve"> transfer fees, assignment fees; </w:t>
      </w:r>
      <w:r>
        <w:rPr>
          <w:rtl/>
        </w:rPr>
        <w:t>وسائل النقل</w:t>
      </w:r>
      <w:r>
        <w:t xml:space="preserve"> means of transportation, conveyances</w:t>
      </w:r>
    </w:p>
    <w:p w:rsidR="00B14408" w:rsidRDefault="00FD180F" w:rsidP="00FD180F">
      <w:pPr>
        <w:pStyle w:val="libNormal"/>
      </w:pPr>
      <w:r w:rsidRPr="00B14408">
        <w:rPr>
          <w:rStyle w:val="libBold2Char"/>
          <w:rFonts w:hint="eastAsia"/>
          <w:rtl/>
        </w:rPr>
        <w:t>نقلي</w:t>
      </w:r>
      <w:r>
        <w:t xml:space="preserve"> naqlī traditionary, traditional; of or pertaining to transportation, transport</w:t>
      </w:r>
      <w:r w:rsidR="003D2305">
        <w:t>-</w:t>
      </w:r>
      <w:r>
        <w:t xml:space="preserve"> (in compounds) </w:t>
      </w:r>
      <w:r w:rsidR="003D2305">
        <w:t>|</w:t>
      </w:r>
      <w:r>
        <w:t xml:space="preserve"> </w:t>
      </w:r>
      <w:r>
        <w:rPr>
          <w:rtl/>
        </w:rPr>
        <w:t>سيارة نقلية</w:t>
      </w:r>
      <w:r>
        <w:t xml:space="preserve"> (sayyāra) truck, lorry</w:t>
      </w:r>
    </w:p>
    <w:p w:rsidR="00B14408" w:rsidRDefault="00FD180F" w:rsidP="00FD180F">
      <w:pPr>
        <w:pStyle w:val="libNormal"/>
      </w:pPr>
      <w:r w:rsidRPr="00B14408">
        <w:rPr>
          <w:rStyle w:val="libBold2Char"/>
          <w:rFonts w:hint="eastAsia"/>
          <w:rtl/>
        </w:rPr>
        <w:t>نقليات</w:t>
      </w:r>
      <w:r>
        <w:t xml:space="preserve"> naqlīyāt transport services, transportation system, transportation; transports</w:t>
      </w:r>
    </w:p>
    <w:p w:rsidR="00B14408" w:rsidRDefault="003D2305" w:rsidP="00FD180F">
      <w:pPr>
        <w:pStyle w:val="libNormal"/>
      </w:pPr>
      <w:r>
        <w:t>|</w:t>
      </w:r>
      <w:r w:rsidR="00FD180F">
        <w:t xml:space="preserve"> </w:t>
      </w:r>
      <w:r w:rsidR="00FD180F">
        <w:rPr>
          <w:rtl/>
        </w:rPr>
        <w:t>نقليات عسكرية</w:t>
      </w:r>
      <w:r w:rsidR="00FD180F">
        <w:t xml:space="preserve"> (‘askarīya) troop transports</w:t>
      </w:r>
    </w:p>
    <w:p w:rsidR="00B14408" w:rsidRDefault="00FD180F" w:rsidP="00FD180F">
      <w:pPr>
        <w:pStyle w:val="libNormal"/>
      </w:pPr>
      <w:r w:rsidRPr="00B14408">
        <w:rPr>
          <w:rStyle w:val="libBold2Char"/>
          <w:rFonts w:hint="eastAsia"/>
          <w:rtl/>
        </w:rPr>
        <w:t>نقل</w:t>
      </w:r>
      <w:r>
        <w:t xml:space="preserve"> naql, nuql pl. </w:t>
      </w:r>
      <w:r>
        <w:rPr>
          <w:rtl/>
        </w:rPr>
        <w:t>نقول</w:t>
      </w:r>
      <w:r>
        <w:t xml:space="preserve"> nuqūl candied almonds or nuts, candy, sweets, dried fruits, etc., as a dessert</w:t>
      </w:r>
    </w:p>
    <w:p w:rsidR="00B14408" w:rsidRDefault="00FD180F" w:rsidP="00FD180F">
      <w:pPr>
        <w:pStyle w:val="libNormal"/>
      </w:pPr>
      <w:r w:rsidRPr="00B14408">
        <w:rPr>
          <w:rStyle w:val="libBold2Char"/>
          <w:rFonts w:hint="eastAsia"/>
          <w:rtl/>
        </w:rPr>
        <w:lastRenderedPageBreak/>
        <w:t>نقل</w:t>
      </w:r>
      <w:r>
        <w:t xml:space="preserve"> naqal rubble, debris</w:t>
      </w:r>
    </w:p>
    <w:p w:rsidR="00B14408" w:rsidRDefault="00FD180F" w:rsidP="00FD180F">
      <w:pPr>
        <w:pStyle w:val="libNormal"/>
      </w:pPr>
      <w:r w:rsidRPr="00B14408">
        <w:rPr>
          <w:rStyle w:val="libBold2Char"/>
          <w:rFonts w:hint="eastAsia"/>
          <w:rtl/>
        </w:rPr>
        <w:t>نقلة</w:t>
      </w:r>
      <w:r>
        <w:t xml:space="preserve"> nuqla migration</w:t>
      </w:r>
    </w:p>
    <w:p w:rsidR="00B14408" w:rsidRDefault="00FD180F" w:rsidP="00FD180F">
      <w:pPr>
        <w:pStyle w:val="libNormal"/>
      </w:pPr>
      <w:r w:rsidRPr="00B14408">
        <w:rPr>
          <w:rStyle w:val="libBold2Char"/>
          <w:rFonts w:hint="eastAsia"/>
          <w:rtl/>
        </w:rPr>
        <w:t>نقلة</w:t>
      </w:r>
      <w:r>
        <w:t xml:space="preserve"> nuqla pl. </w:t>
      </w:r>
      <w:r>
        <w:rPr>
          <w:rtl/>
        </w:rPr>
        <w:t>نقل</w:t>
      </w:r>
      <w:r>
        <w:t xml:space="preserve"> nuqal gossip; pattern, model</w:t>
      </w:r>
    </w:p>
    <w:p w:rsidR="00B14408" w:rsidRDefault="00FD180F" w:rsidP="00FD180F">
      <w:pPr>
        <w:pStyle w:val="libNormal"/>
      </w:pPr>
      <w:r w:rsidRPr="00B14408">
        <w:rPr>
          <w:rStyle w:val="libBold2Char"/>
          <w:rFonts w:hint="eastAsia"/>
          <w:rtl/>
        </w:rPr>
        <w:t>نقال</w:t>
      </w:r>
      <w:r>
        <w:t xml:space="preserve"> naqqāl portable, transportable</w:t>
      </w:r>
    </w:p>
    <w:p w:rsidR="00B14408" w:rsidRDefault="00FD180F" w:rsidP="00FD180F">
      <w:pPr>
        <w:pStyle w:val="libNormal"/>
      </w:pPr>
      <w:r w:rsidRPr="00B14408">
        <w:rPr>
          <w:rStyle w:val="libBold2Char"/>
          <w:rFonts w:hint="eastAsia"/>
          <w:rtl/>
        </w:rPr>
        <w:t>نقالة</w:t>
      </w:r>
      <w:r>
        <w:t xml:space="preserve"> naqqāla pl. </w:t>
      </w:r>
      <w:r w:rsidR="003D2305">
        <w:t>-</w:t>
      </w:r>
      <w:r>
        <w:t>āt stretcher; ambulance; transport, transport vessel; truck, lorry</w:t>
      </w:r>
    </w:p>
    <w:p w:rsidR="00B14408" w:rsidRDefault="00FD180F" w:rsidP="00FD180F">
      <w:pPr>
        <w:pStyle w:val="libNormal"/>
      </w:pPr>
      <w:r w:rsidRPr="00B14408">
        <w:rPr>
          <w:rStyle w:val="libBold2Char"/>
          <w:rFonts w:hint="eastAsia"/>
          <w:rtl/>
        </w:rPr>
        <w:t>نقيل</w:t>
      </w:r>
      <w:r>
        <w:t xml:space="preserve"> naqīl (yem.) mountain trail, defile, pass</w:t>
      </w:r>
    </w:p>
    <w:p w:rsidR="00B14408" w:rsidRDefault="00FD180F" w:rsidP="00FD180F">
      <w:pPr>
        <w:pStyle w:val="libNormal"/>
      </w:pPr>
      <w:r w:rsidRPr="00B14408">
        <w:rPr>
          <w:rStyle w:val="libBold2Char"/>
          <w:rFonts w:hint="eastAsia"/>
          <w:rtl/>
        </w:rPr>
        <w:t>منقل</w:t>
      </w:r>
      <w:r>
        <w:t xml:space="preserve"> manqal and </w:t>
      </w:r>
      <w:r>
        <w:rPr>
          <w:rtl/>
        </w:rPr>
        <w:t>منقل</w:t>
      </w:r>
      <w:r>
        <w:t xml:space="preserve"> manqala pl. </w:t>
      </w:r>
      <w:r>
        <w:rPr>
          <w:rtl/>
        </w:rPr>
        <w:t>مناقل</w:t>
      </w:r>
      <w:r>
        <w:t xml:space="preserve"> manāqil2 brazier</w:t>
      </w:r>
    </w:p>
    <w:p w:rsidR="00B14408" w:rsidRDefault="00FD180F" w:rsidP="00FD180F">
      <w:pPr>
        <w:pStyle w:val="libNormal"/>
      </w:pPr>
      <w:r w:rsidRPr="00B14408">
        <w:rPr>
          <w:rStyle w:val="libBold2Char"/>
          <w:rFonts w:hint="eastAsia"/>
          <w:rtl/>
        </w:rPr>
        <w:t>منقلة</w:t>
      </w:r>
      <w:r>
        <w:t xml:space="preserve"> manqala a day’s march; way station, stopping place; O protractor</w:t>
      </w:r>
    </w:p>
    <w:p w:rsidR="00B14408" w:rsidRDefault="00FD180F" w:rsidP="00FD180F">
      <w:pPr>
        <w:pStyle w:val="libNormal"/>
      </w:pPr>
      <w:r w:rsidRPr="00B14408">
        <w:rPr>
          <w:rStyle w:val="libBold2Char"/>
          <w:rFonts w:hint="eastAsia"/>
          <w:rtl/>
        </w:rPr>
        <w:t>تنقل</w:t>
      </w:r>
      <w:r>
        <w:t xml:space="preserve"> tanaqqul change of locality; change of residence; (mil.) change of position, station or garrison; traveling, roving, roaming, wandering, migration; conveyance, transportation, transport; transmission (radio); transfer; reshuffle, shake</w:t>
      </w:r>
      <w:r w:rsidR="003D2305">
        <w:t>-</w:t>
      </w:r>
      <w:r>
        <w:t>up, reorganization, change of personnel; regrouping, shifting, rearrangement</w:t>
      </w:r>
    </w:p>
    <w:p w:rsidR="00B14408" w:rsidRDefault="00FD180F" w:rsidP="00FD180F">
      <w:pPr>
        <w:pStyle w:val="libNormal"/>
      </w:pPr>
      <w:r w:rsidRPr="00B14408">
        <w:rPr>
          <w:rStyle w:val="libBold2Char"/>
          <w:rFonts w:hint="eastAsia"/>
          <w:rtl/>
        </w:rPr>
        <w:t>انتقال</w:t>
      </w:r>
      <w:r>
        <w:t xml:space="preserve"> intiqāl change of locality; locomotion; change of residence, move, remove, removal; translocation, relocation; transfer; conveyance, transportation, transport; transition (</w:t>
      </w:r>
      <w:r>
        <w:rPr>
          <w:rtl/>
        </w:rPr>
        <w:t>من – الى</w:t>
      </w:r>
      <w:r>
        <w:t xml:space="preserve"> from </w:t>
      </w:r>
      <w:r w:rsidR="003D2305">
        <w:t>--</w:t>
      </w:r>
      <w:r>
        <w:t xml:space="preserve"> to); transmission; communication, infection; transit, passage (of the sun through the zodiac); demise, death </w:t>
      </w:r>
      <w:r w:rsidR="003D2305">
        <w:t>|</w:t>
      </w:r>
      <w:r>
        <w:t xml:space="preserve"> </w:t>
      </w:r>
      <w:r>
        <w:rPr>
          <w:rtl/>
        </w:rPr>
        <w:t>طور الانتقال</w:t>
      </w:r>
      <w:r>
        <w:t xml:space="preserve"> ṭaur al</w:t>
      </w:r>
      <w:r w:rsidR="003D2305">
        <w:t>-</w:t>
      </w:r>
      <w:r>
        <w:t xml:space="preserve">int. transition period; </w:t>
      </w:r>
      <w:r>
        <w:rPr>
          <w:rtl/>
        </w:rPr>
        <w:t>فترة الانتقال</w:t>
      </w:r>
      <w:r>
        <w:t xml:space="preserve"> fatrat al</w:t>
      </w:r>
      <w:r w:rsidR="003D2305">
        <w:t>-</w:t>
      </w:r>
      <w:r>
        <w:t xml:space="preserve">int. interim period, interim stage, stage of transition; </w:t>
      </w:r>
      <w:r>
        <w:rPr>
          <w:rtl/>
        </w:rPr>
        <w:t>عيد انتقال العذراء</w:t>
      </w:r>
      <w:r>
        <w:t xml:space="preserve"> ‘īd int. al</w:t>
      </w:r>
      <w:r w:rsidR="003D2305">
        <w:t>-</w:t>
      </w:r>
      <w:r>
        <w:t>‘adrā’ Day of the Assumption of the Virgin (Chr.)</w:t>
      </w:r>
    </w:p>
    <w:p w:rsidR="00B14408" w:rsidRDefault="00FD180F" w:rsidP="00FD180F">
      <w:pPr>
        <w:pStyle w:val="libNormal"/>
      </w:pPr>
      <w:r w:rsidRPr="00B14408">
        <w:rPr>
          <w:rStyle w:val="libBold2Char"/>
          <w:rFonts w:hint="eastAsia"/>
          <w:rtl/>
        </w:rPr>
        <w:t>انتقالي</w:t>
      </w:r>
      <w:r>
        <w:t xml:space="preserve"> intiqālī: </w:t>
      </w:r>
      <w:r>
        <w:rPr>
          <w:rtl/>
        </w:rPr>
        <w:t>عهد انتقالي</w:t>
      </w:r>
      <w:r>
        <w:t xml:space="preserve"> (‘ahd) transition period</w:t>
      </w:r>
    </w:p>
    <w:p w:rsidR="00B14408" w:rsidRDefault="00FD180F" w:rsidP="00FD180F">
      <w:pPr>
        <w:pStyle w:val="libNormal"/>
      </w:pPr>
      <w:r w:rsidRPr="00B14408">
        <w:rPr>
          <w:rStyle w:val="libBold2Char"/>
          <w:rFonts w:hint="eastAsia"/>
          <w:rtl/>
        </w:rPr>
        <w:t>ناقل</w:t>
      </w:r>
      <w:r>
        <w:t xml:space="preserve"> nāqil pl. </w:t>
      </w:r>
      <w:r w:rsidR="003D2305">
        <w:t>-</w:t>
      </w:r>
      <w:r>
        <w:t xml:space="preserve">ūn, </w:t>
      </w:r>
      <w:r>
        <w:rPr>
          <w:rtl/>
        </w:rPr>
        <w:t>نقلة</w:t>
      </w:r>
      <w:r>
        <w:t xml:space="preserve"> naqala, </w:t>
      </w:r>
      <w:r>
        <w:rPr>
          <w:rtl/>
        </w:rPr>
        <w:t>نقال</w:t>
      </w:r>
      <w:r>
        <w:t xml:space="preserve"> nuqqāl carrying; carrier; bearer; translator; copyist; </w:t>
      </w:r>
      <w:r w:rsidR="003D2305">
        <w:t>--</w:t>
      </w:r>
      <w:r>
        <w:t xml:space="preserve"> conductor (el.) </w:t>
      </w:r>
      <w:r w:rsidR="003D2305">
        <w:t>|</w:t>
      </w:r>
      <w:r>
        <w:t xml:space="preserve"> </w:t>
      </w:r>
      <w:r>
        <w:rPr>
          <w:rtl/>
        </w:rPr>
        <w:t>ناقل السرعة</w:t>
      </w:r>
      <w:r>
        <w:t xml:space="preserve"> n. as</w:t>
      </w:r>
      <w:r w:rsidR="003D2305">
        <w:t>-</w:t>
      </w:r>
      <w:r>
        <w:t>sur‘a gear</w:t>
      </w:r>
      <w:r w:rsidR="003D2305">
        <w:t>-</w:t>
      </w:r>
      <w:r>
        <w:t>shift lever (of an automobile)</w:t>
      </w:r>
    </w:p>
    <w:p w:rsidR="00B14408" w:rsidRDefault="00FD180F" w:rsidP="00FD180F">
      <w:pPr>
        <w:pStyle w:val="libNormal"/>
      </w:pPr>
      <w:r w:rsidRPr="00B14408">
        <w:rPr>
          <w:rStyle w:val="libBold2Char"/>
          <w:rFonts w:hint="eastAsia"/>
          <w:rtl/>
        </w:rPr>
        <w:t>ناقلة</w:t>
      </w:r>
      <w:r>
        <w:t xml:space="preserve"> nāqila pl. </w:t>
      </w:r>
      <w:r w:rsidR="003D2305">
        <w:t>-</w:t>
      </w:r>
      <w:r>
        <w:t xml:space="preserve">āt transport, transport vessel </w:t>
      </w:r>
      <w:r w:rsidR="003D2305">
        <w:t>|</w:t>
      </w:r>
      <w:r>
        <w:t xml:space="preserve"> </w:t>
      </w:r>
      <w:r>
        <w:rPr>
          <w:rtl/>
        </w:rPr>
        <w:t>ناقلة البترول</w:t>
      </w:r>
      <w:r>
        <w:t xml:space="preserve"> n. al</w:t>
      </w:r>
      <w:r w:rsidR="003D2305">
        <w:t>-</w:t>
      </w:r>
      <w:r>
        <w:t xml:space="preserve">betrōl and </w:t>
      </w:r>
      <w:r>
        <w:rPr>
          <w:rtl/>
        </w:rPr>
        <w:t>ناقلة الزيت</w:t>
      </w:r>
      <w:r>
        <w:t xml:space="preserve"> n. az</w:t>
      </w:r>
      <w:r w:rsidR="003D2305">
        <w:t>-</w:t>
      </w:r>
      <w:r>
        <w:t xml:space="preserve">zait tanker; </w:t>
      </w:r>
      <w:r>
        <w:rPr>
          <w:rtl/>
        </w:rPr>
        <w:t>ناقلة الجنود</w:t>
      </w:r>
      <w:r>
        <w:t xml:space="preserve"> troop</w:t>
      </w:r>
      <w:r w:rsidR="003D2305">
        <w:t>-</w:t>
      </w:r>
      <w:r>
        <w:t xml:space="preserve">ship, transport; </w:t>
      </w:r>
      <w:r>
        <w:rPr>
          <w:rtl/>
        </w:rPr>
        <w:t>ناقلة الطائرات</w:t>
      </w:r>
      <w:r>
        <w:t xml:space="preserve"> aircraft carrier</w:t>
      </w:r>
    </w:p>
    <w:p w:rsidR="00B14408" w:rsidRDefault="00FD180F" w:rsidP="00FD180F">
      <w:pPr>
        <w:pStyle w:val="libNormal"/>
      </w:pPr>
      <w:r w:rsidRPr="00B14408">
        <w:rPr>
          <w:rStyle w:val="libBold2Char"/>
          <w:rFonts w:hint="eastAsia"/>
          <w:rtl/>
        </w:rPr>
        <w:t>ناقلية</w:t>
      </w:r>
      <w:r>
        <w:t xml:space="preserve"> nāqilīya conductivity (el.)</w:t>
      </w:r>
    </w:p>
    <w:p w:rsidR="00B14408" w:rsidRDefault="00FD180F" w:rsidP="00FD180F">
      <w:pPr>
        <w:pStyle w:val="libNormal"/>
      </w:pPr>
      <w:r w:rsidRPr="00B14408">
        <w:rPr>
          <w:rStyle w:val="libBold2Char"/>
          <w:rFonts w:hint="eastAsia"/>
          <w:rtl/>
        </w:rPr>
        <w:t>منقول</w:t>
      </w:r>
      <w:r>
        <w:t xml:space="preserve"> manqūl carried, conveyed, transported; transferred; transmitted; translated; copied, transcribed; movable, mobile, portable; handed down, traditional; traditional stock; (pl. </w:t>
      </w:r>
      <w:r w:rsidR="003D2305">
        <w:t>-</w:t>
      </w:r>
      <w:r>
        <w:t xml:space="preserve">āt) a movable thing </w:t>
      </w:r>
      <w:r w:rsidR="003D2305">
        <w:t>|</w:t>
      </w:r>
      <w:r>
        <w:t xml:space="preserve"> </w:t>
      </w:r>
      <w:r>
        <w:rPr>
          <w:rtl/>
        </w:rPr>
        <w:t>منقولات</w:t>
      </w:r>
      <w:r>
        <w:t xml:space="preserve"> or </w:t>
      </w:r>
      <w:r>
        <w:rPr>
          <w:rtl/>
        </w:rPr>
        <w:t xml:space="preserve">اموال </w:t>
      </w:r>
      <w:r>
        <w:rPr>
          <w:rtl/>
        </w:rPr>
        <w:lastRenderedPageBreak/>
        <w:t>(املاك) منقولة</w:t>
      </w:r>
      <w:r>
        <w:t xml:space="preserve"> movable property, movables, effects, personal property; </w:t>
      </w:r>
      <w:r>
        <w:rPr>
          <w:rtl/>
        </w:rPr>
        <w:t>منقولات المنزل</w:t>
      </w:r>
      <w:r>
        <w:t xml:space="preserve"> m. al</w:t>
      </w:r>
      <w:r w:rsidR="003D2305">
        <w:t>-</w:t>
      </w:r>
      <w:r>
        <w:t>manzil household furniture, household effects</w:t>
      </w:r>
    </w:p>
    <w:p w:rsidR="00B14408" w:rsidRDefault="00FD180F" w:rsidP="00FD180F">
      <w:pPr>
        <w:pStyle w:val="libNormal"/>
      </w:pPr>
      <w:r w:rsidRPr="00B14408">
        <w:rPr>
          <w:rStyle w:val="libBold2Char"/>
          <w:rFonts w:hint="eastAsia"/>
          <w:rtl/>
        </w:rPr>
        <w:t>متنقل</w:t>
      </w:r>
      <w:r>
        <w:t xml:space="preserve"> mutanaqqil movable, mobile; portable; ambulant, itinerant, migrant, roving, roaming; nomad; inconstant, changing </w:t>
      </w:r>
      <w:r w:rsidR="003D2305">
        <w:t>|</w:t>
      </w:r>
      <w:r>
        <w:t xml:space="preserve"> </w:t>
      </w:r>
      <w:r>
        <w:rPr>
          <w:rtl/>
        </w:rPr>
        <w:t>مستشفى منتقل</w:t>
      </w:r>
      <w:r>
        <w:t xml:space="preserve"> (mustašfā) temporary field hospital, ambulance</w:t>
      </w:r>
    </w:p>
    <w:p w:rsidR="00B14408" w:rsidRDefault="00FD180F" w:rsidP="00FD180F">
      <w:pPr>
        <w:pStyle w:val="libNormal"/>
      </w:pPr>
      <w:r w:rsidRPr="00B14408">
        <w:rPr>
          <w:rStyle w:val="libBold2Char"/>
          <w:rFonts w:hint="eastAsia"/>
          <w:rtl/>
        </w:rPr>
        <w:t>منتقل</w:t>
      </w:r>
      <w:r>
        <w:t xml:space="preserve"> muntaqil ambulatory; movable, mobile; contagious, infectious, communicable </w:t>
      </w:r>
      <w:r w:rsidR="003D2305">
        <w:t>|</w:t>
      </w:r>
      <w:r>
        <w:t xml:space="preserve"> </w:t>
      </w:r>
      <w:r>
        <w:rPr>
          <w:rtl/>
        </w:rPr>
        <w:t>الأعياد المنتقلة</w:t>
      </w:r>
      <w:r>
        <w:t xml:space="preserve"> the movable feasts; </w:t>
      </w:r>
      <w:r>
        <w:rPr>
          <w:rtl/>
        </w:rPr>
        <w:t>علة منتقلة</w:t>
      </w:r>
      <w:r>
        <w:t xml:space="preserve"> (‘illa) contagious disease</w:t>
      </w:r>
    </w:p>
    <w:p w:rsidR="00B14408" w:rsidRDefault="00FD180F" w:rsidP="00FD180F">
      <w:pPr>
        <w:pStyle w:val="libNormal"/>
      </w:pPr>
      <w:r w:rsidRPr="00B14408">
        <w:rPr>
          <w:rStyle w:val="libBold2Char"/>
          <w:rFonts w:hint="eastAsia"/>
          <w:rtl/>
        </w:rPr>
        <w:t>نقم</w:t>
      </w:r>
      <w:r>
        <w:t xml:space="preserve"> naqama i (naqm) and naqima a (naqam) to revenge o.s., avenge o.s., take revenge (</w:t>
      </w:r>
      <w:r>
        <w:rPr>
          <w:rtl/>
        </w:rPr>
        <w:t>من</w:t>
      </w:r>
      <w:r>
        <w:t xml:space="preserve"> on s.o.), take vengeance; to be hostile (</w:t>
      </w:r>
      <w:r>
        <w:rPr>
          <w:rtl/>
        </w:rPr>
        <w:t>على</w:t>
      </w:r>
      <w:r>
        <w:t xml:space="preserve"> to), be full of rancor or vindictiveness, have a spite, be resentful (</w:t>
      </w:r>
      <w:r>
        <w:rPr>
          <w:rtl/>
        </w:rPr>
        <w:t>على</w:t>
      </w:r>
      <w:r>
        <w:t xml:space="preserve"> against s.o.), be mad, angry (</w:t>
      </w:r>
      <w:r>
        <w:rPr>
          <w:rtl/>
        </w:rPr>
        <w:t>على</w:t>
      </w:r>
      <w:r>
        <w:t xml:space="preserve"> at s.o., </w:t>
      </w:r>
      <w:r>
        <w:rPr>
          <w:rtl/>
        </w:rPr>
        <w:t>هـ</w:t>
      </w:r>
      <w:r>
        <w:t xml:space="preserve"> for, because 00; to hate, loathe, detest (</w:t>
      </w:r>
      <w:r>
        <w:rPr>
          <w:rtl/>
        </w:rPr>
        <w:t>على</w:t>
      </w:r>
      <w:r>
        <w:t xml:space="preserve"> s.o.); to hold s.th. (</w:t>
      </w:r>
      <w:r>
        <w:rPr>
          <w:rtl/>
        </w:rPr>
        <w:t>هـ</w:t>
      </w:r>
      <w:r>
        <w:t>) against s.o. (</w:t>
      </w:r>
      <w:r>
        <w:rPr>
          <w:rtl/>
        </w:rPr>
        <w:t>على</w:t>
      </w:r>
      <w:r>
        <w:t>) VIII to revenge o.s., avenge o.s. take revenge (</w:t>
      </w:r>
      <w:r>
        <w:rPr>
          <w:rtl/>
        </w:rPr>
        <w:t>من</w:t>
      </w:r>
      <w:r>
        <w:t xml:space="preserve"> on); to take vengeance (</w:t>
      </w:r>
      <w:r>
        <w:rPr>
          <w:rtl/>
        </w:rPr>
        <w:t>ل</w:t>
      </w:r>
      <w:r>
        <w:t xml:space="preserve"> for)</w:t>
      </w:r>
    </w:p>
    <w:p w:rsidR="00B14408" w:rsidRDefault="00FD180F" w:rsidP="00FD180F">
      <w:pPr>
        <w:pStyle w:val="libNormal"/>
      </w:pPr>
      <w:r w:rsidRPr="00B14408">
        <w:rPr>
          <w:rStyle w:val="libBold2Char"/>
          <w:rFonts w:hint="eastAsia"/>
          <w:rtl/>
        </w:rPr>
        <w:t>نقمة</w:t>
      </w:r>
      <w:r>
        <w:t xml:space="preserve"> naqma revenge, vengeance; rancor, spite, grudge, resentment; misfortune, adversity, punishment, trial, affliction, heavy blow; retribution</w:t>
      </w:r>
    </w:p>
    <w:p w:rsidR="00B14408" w:rsidRDefault="00FD180F" w:rsidP="00FD180F">
      <w:pPr>
        <w:pStyle w:val="libNormal"/>
      </w:pPr>
      <w:r w:rsidRPr="00B14408">
        <w:rPr>
          <w:rStyle w:val="libBold2Char"/>
          <w:rFonts w:hint="eastAsia"/>
          <w:rtl/>
        </w:rPr>
        <w:t>نقمة</w:t>
      </w:r>
      <w:r>
        <w:t xml:space="preserve"> niqma, naqima pl. </w:t>
      </w:r>
      <w:r>
        <w:rPr>
          <w:rtl/>
        </w:rPr>
        <w:t>نقم</w:t>
      </w:r>
      <w:r>
        <w:t xml:space="preserve"> niqam, </w:t>
      </w:r>
      <w:r>
        <w:rPr>
          <w:rtl/>
        </w:rPr>
        <w:t>نقمات</w:t>
      </w:r>
      <w:r>
        <w:t xml:space="preserve"> niqamāt revenge, vengeance; rancor, spite, grudge, resentment; misfortune, adversity, punishment, trial, affliction, heavy blow</w:t>
      </w:r>
    </w:p>
    <w:p w:rsidR="00B14408" w:rsidRDefault="00FD180F" w:rsidP="00FD180F">
      <w:pPr>
        <w:pStyle w:val="libNormal"/>
      </w:pPr>
      <w:r w:rsidRPr="00B14408">
        <w:rPr>
          <w:rStyle w:val="libBold2Char"/>
          <w:rFonts w:hint="eastAsia"/>
          <w:rtl/>
        </w:rPr>
        <w:t>انتقام</w:t>
      </w:r>
      <w:r>
        <w:t xml:space="preserve"> intiqām revenge, vengeance</w:t>
      </w:r>
    </w:p>
    <w:p w:rsidR="00B14408" w:rsidRDefault="00FD180F" w:rsidP="00FD180F">
      <w:pPr>
        <w:pStyle w:val="libNormal"/>
      </w:pPr>
      <w:r w:rsidRPr="00B14408">
        <w:rPr>
          <w:rStyle w:val="libBold2Char"/>
          <w:rFonts w:hint="eastAsia"/>
          <w:rtl/>
        </w:rPr>
        <w:t>ناقم</w:t>
      </w:r>
      <w:r>
        <w:t xml:space="preserve"> nāqim avenger; hostile (</w:t>
      </w:r>
      <w:r>
        <w:rPr>
          <w:rtl/>
        </w:rPr>
        <w:t>على</w:t>
      </w:r>
      <w:r>
        <w:t xml:space="preserve"> to); indignant, angry (</w:t>
      </w:r>
      <w:r>
        <w:rPr>
          <w:rtl/>
        </w:rPr>
        <w:t>على</w:t>
      </w:r>
      <w:r>
        <w:t xml:space="preserve"> at or about)</w:t>
      </w:r>
    </w:p>
    <w:p w:rsidR="00B14408" w:rsidRDefault="00FD180F" w:rsidP="00FD180F">
      <w:pPr>
        <w:pStyle w:val="libNormal"/>
      </w:pPr>
      <w:r w:rsidRPr="00B14408">
        <w:rPr>
          <w:rStyle w:val="libBold2Char"/>
          <w:rFonts w:hint="eastAsia"/>
          <w:rtl/>
        </w:rPr>
        <w:t>منتقم</w:t>
      </w:r>
      <w:r>
        <w:t xml:space="preserve"> muntaqim avenger; vindictive, revengeful</w:t>
      </w:r>
    </w:p>
    <w:p w:rsidR="00B14408" w:rsidRDefault="00FD180F" w:rsidP="00FD180F">
      <w:pPr>
        <w:pStyle w:val="libNormal"/>
      </w:pPr>
      <w:r w:rsidRPr="007F5296">
        <w:rPr>
          <w:rStyle w:val="libBold2Char"/>
        </w:rPr>
        <w:t>1</w:t>
      </w:r>
      <w:r w:rsidRPr="007F5296">
        <w:rPr>
          <w:rStyle w:val="libBold2Char"/>
          <w:rtl/>
        </w:rPr>
        <w:t>نقنق</w:t>
      </w:r>
      <w:r>
        <w:t xml:space="preserve"> naqnaqa to croak (frog); to cackle, cluck (hen); to gnaw, nibble</w:t>
      </w:r>
    </w:p>
    <w:p w:rsidR="00B14408" w:rsidRDefault="00FD180F" w:rsidP="00FD180F">
      <w:pPr>
        <w:pStyle w:val="libNormal"/>
      </w:pPr>
      <w:r w:rsidRPr="007F5296">
        <w:rPr>
          <w:rStyle w:val="libBold2Char"/>
        </w:rPr>
        <w:t>2</w:t>
      </w:r>
      <w:r w:rsidRPr="007F5296">
        <w:rPr>
          <w:rStyle w:val="libBold2Char"/>
          <w:rtl/>
        </w:rPr>
        <w:t>نقانق</w:t>
      </w:r>
      <w:r>
        <w:t xml:space="preserve"> naqāniq2 small mutton sausages (syr.)</w:t>
      </w:r>
    </w:p>
    <w:p w:rsidR="00B14408" w:rsidRDefault="00FD180F" w:rsidP="00FD180F">
      <w:pPr>
        <w:pStyle w:val="libNormal"/>
      </w:pPr>
      <w:r w:rsidRPr="00B14408">
        <w:rPr>
          <w:rStyle w:val="libBold2Char"/>
          <w:rFonts w:hint="eastAsia"/>
          <w:rtl/>
        </w:rPr>
        <w:t>نقه</w:t>
      </w:r>
      <w:r>
        <w:t xml:space="preserve"> naqaha a (</w:t>
      </w:r>
      <w:r>
        <w:rPr>
          <w:rtl/>
        </w:rPr>
        <w:t>نقوه</w:t>
      </w:r>
      <w:r>
        <w:t xml:space="preserve"> nuqūh) and naqiha a (naqah) to be on the road to recovery, to convalesce; to recover, recuperate (</w:t>
      </w:r>
      <w:r>
        <w:rPr>
          <w:rtl/>
        </w:rPr>
        <w:t>من</w:t>
      </w:r>
      <w:r>
        <w:t xml:space="preserve"> from) VIII do.</w:t>
      </w:r>
    </w:p>
    <w:p w:rsidR="00B14408" w:rsidRDefault="00FD180F" w:rsidP="00FD180F">
      <w:pPr>
        <w:pStyle w:val="libNormal"/>
      </w:pPr>
      <w:r w:rsidRPr="00B14408">
        <w:rPr>
          <w:rStyle w:val="libBold2Char"/>
          <w:rFonts w:hint="eastAsia"/>
          <w:rtl/>
        </w:rPr>
        <w:t>نقه</w:t>
      </w:r>
      <w:r>
        <w:t xml:space="preserve"> naqah and </w:t>
      </w:r>
      <w:r>
        <w:rPr>
          <w:rtl/>
        </w:rPr>
        <w:t>نقهة</w:t>
      </w:r>
      <w:r>
        <w:t xml:space="preserve"> naqha recovery, convalescence</w:t>
      </w:r>
    </w:p>
    <w:p w:rsidR="00B14408" w:rsidRDefault="00FD180F" w:rsidP="00FD180F">
      <w:pPr>
        <w:pStyle w:val="libNormal"/>
      </w:pPr>
      <w:r w:rsidRPr="00B14408">
        <w:rPr>
          <w:rStyle w:val="libBold2Char"/>
          <w:rFonts w:hint="eastAsia"/>
          <w:rtl/>
        </w:rPr>
        <w:t>نقه</w:t>
      </w:r>
      <w:r>
        <w:t xml:space="preserve"> naqih recovering, convalescent</w:t>
      </w:r>
    </w:p>
    <w:p w:rsidR="00B14408" w:rsidRDefault="00FD180F" w:rsidP="00FD180F">
      <w:pPr>
        <w:pStyle w:val="libNormal"/>
      </w:pPr>
      <w:r w:rsidRPr="00B14408">
        <w:rPr>
          <w:rStyle w:val="libBold2Char"/>
          <w:rFonts w:hint="eastAsia"/>
          <w:rtl/>
        </w:rPr>
        <w:t>نقاهة</w:t>
      </w:r>
      <w:r>
        <w:t xml:space="preserve"> naqāha recovery, convalescence </w:t>
      </w:r>
      <w:r w:rsidR="003D2305">
        <w:t>|</w:t>
      </w:r>
      <w:r>
        <w:t xml:space="preserve"> </w:t>
      </w:r>
      <w:r>
        <w:rPr>
          <w:rtl/>
        </w:rPr>
        <w:t>دار النقاهة</w:t>
      </w:r>
      <w:r>
        <w:t xml:space="preserve"> rest center, convalescent home</w:t>
      </w:r>
    </w:p>
    <w:p w:rsidR="00B14408" w:rsidRDefault="00FD180F" w:rsidP="00FD180F">
      <w:pPr>
        <w:pStyle w:val="libNormal"/>
      </w:pPr>
      <w:r w:rsidRPr="00B14408">
        <w:rPr>
          <w:rStyle w:val="libBold2Char"/>
          <w:rFonts w:hint="eastAsia"/>
          <w:rtl/>
        </w:rPr>
        <w:t>ناقه</w:t>
      </w:r>
      <w:r>
        <w:t xml:space="preserve"> nāqih a convalescent</w:t>
      </w:r>
    </w:p>
    <w:p w:rsidR="00B14408" w:rsidRDefault="00FD180F" w:rsidP="00FD180F">
      <w:pPr>
        <w:pStyle w:val="libNormal"/>
      </w:pPr>
      <w:r>
        <w:lastRenderedPageBreak/>
        <w:t>(</w:t>
      </w:r>
      <w:r>
        <w:rPr>
          <w:rtl/>
        </w:rPr>
        <w:t>نقو</w:t>
      </w:r>
      <w:r>
        <w:t xml:space="preserve"> and </w:t>
      </w:r>
      <w:r>
        <w:rPr>
          <w:rtl/>
        </w:rPr>
        <w:t>نقي) نقي</w:t>
      </w:r>
      <w:r>
        <w:t xml:space="preserve"> naqiya a (</w:t>
      </w:r>
      <w:r>
        <w:rPr>
          <w:rtl/>
        </w:rPr>
        <w:t>نقاء</w:t>
      </w:r>
      <w:r>
        <w:t xml:space="preserve"> naqā’, </w:t>
      </w:r>
      <w:r>
        <w:rPr>
          <w:rtl/>
        </w:rPr>
        <w:t>نقاوة</w:t>
      </w:r>
      <w:r>
        <w:t xml:space="preserve"> naqāwa, nuqāwa) to be pure II to purify, cleean, cleanse (</w:t>
      </w:r>
      <w:r>
        <w:rPr>
          <w:rtl/>
        </w:rPr>
        <w:t>هـ</w:t>
      </w:r>
      <w:r>
        <w:t xml:space="preserve"> s.th.); to rid of extraneous matter (</w:t>
      </w:r>
      <w:r>
        <w:rPr>
          <w:rtl/>
        </w:rPr>
        <w:t>هـ</w:t>
      </w:r>
      <w:r>
        <w:t xml:space="preserve"> s.th.); to &amp;elect, pick out, cull, sift, sort (</w:t>
      </w:r>
      <w:r>
        <w:rPr>
          <w:rtl/>
        </w:rPr>
        <w:t>هـ</w:t>
      </w:r>
      <w:r>
        <w:t xml:space="preserve"> s.th.); to hand</w:t>
      </w:r>
      <w:r w:rsidR="003D2305">
        <w:t>-</w:t>
      </w:r>
      <w:r>
        <w:t>pick (</w:t>
      </w:r>
      <w:r>
        <w:rPr>
          <w:rtl/>
        </w:rPr>
        <w:t>هـ</w:t>
      </w:r>
      <w:r>
        <w:t xml:space="preserve"> s.th.) IV to purify, clean, cleanse (</w:t>
      </w:r>
      <w:r>
        <w:rPr>
          <w:rtl/>
        </w:rPr>
        <w:t>هـ</w:t>
      </w:r>
      <w:r>
        <w:t xml:space="preserve"> s.th.) VIII to pick out, select (</w:t>
      </w:r>
      <w:r>
        <w:rPr>
          <w:rtl/>
        </w:rPr>
        <w:t>هـ</w:t>
      </w:r>
      <w:r>
        <w:t xml:space="preserve"> s.th.)</w:t>
      </w:r>
    </w:p>
    <w:p w:rsidR="00B14408" w:rsidRDefault="00FD180F" w:rsidP="00FD180F">
      <w:pPr>
        <w:pStyle w:val="libNormal"/>
      </w:pPr>
      <w:r w:rsidRPr="00B14408">
        <w:rPr>
          <w:rStyle w:val="libBold2Char"/>
          <w:rFonts w:hint="eastAsia"/>
          <w:rtl/>
        </w:rPr>
        <w:t>نقاء</w:t>
      </w:r>
      <w:r>
        <w:t xml:space="preserve"> naqā’ purity</w:t>
      </w:r>
    </w:p>
    <w:p w:rsidR="00B14408" w:rsidRDefault="00FD180F" w:rsidP="00FD180F">
      <w:pPr>
        <w:pStyle w:val="libNormal"/>
      </w:pPr>
      <w:r w:rsidRPr="00B14408">
        <w:rPr>
          <w:rStyle w:val="libBold2Char"/>
          <w:rFonts w:hint="eastAsia"/>
          <w:rtl/>
        </w:rPr>
        <w:t>نقاوة</w:t>
      </w:r>
      <w:r>
        <w:t xml:space="preserve"> naqāwa, nuqāwa purity; O fineness (of a precious metal); selection, culling; elite; pick, best</w:t>
      </w:r>
    </w:p>
    <w:p w:rsidR="00B14408" w:rsidRDefault="00FD180F" w:rsidP="00FD180F">
      <w:pPr>
        <w:pStyle w:val="libNormal"/>
      </w:pPr>
      <w:r w:rsidRPr="00B14408">
        <w:rPr>
          <w:rStyle w:val="libBold2Char"/>
          <w:rFonts w:hint="eastAsia"/>
          <w:rtl/>
        </w:rPr>
        <w:t>نقاية</w:t>
      </w:r>
      <w:r>
        <w:t xml:space="preserve"> nuqāya selection, elite, pick</w:t>
      </w:r>
    </w:p>
    <w:p w:rsidR="00B14408" w:rsidRDefault="00FD180F" w:rsidP="00FD180F">
      <w:pPr>
        <w:pStyle w:val="libNormal"/>
      </w:pPr>
      <w:r>
        <w:t>J naqly pl. .W "iqd', .\,.ill aRqiyil"</w:t>
      </w:r>
    </w:p>
    <w:p w:rsidR="00B14408" w:rsidRDefault="00FD180F" w:rsidP="00FD180F">
      <w:pPr>
        <w:pStyle w:val="libNormal"/>
      </w:pPr>
      <w:r>
        <w:t>pure, clean, imm&amp;CWate, unstained i clear,</w:t>
      </w:r>
    </w:p>
    <w:p w:rsidR="00B14408" w:rsidRDefault="00FD180F" w:rsidP="00FD180F">
      <w:pPr>
        <w:pStyle w:val="libNormal"/>
      </w:pPr>
      <w:r>
        <w:t>limpid, free of dirt or .xtraneous matter</w:t>
      </w:r>
    </w:p>
    <w:p w:rsidR="00B14408" w:rsidRDefault="00FD180F" w:rsidP="00FD180F">
      <w:pPr>
        <w:pStyle w:val="libNormal"/>
      </w:pPr>
      <w:r>
        <w:t>~ taRqiya cleaning, cle&amp;lllling, purifl.</w:t>
      </w:r>
    </w:p>
    <w:p w:rsidR="00B14408" w:rsidRDefault="00FD180F" w:rsidP="00FD180F">
      <w:pPr>
        <w:pStyle w:val="libNormal"/>
      </w:pPr>
      <w:r>
        <w:t>cation; sifting, BOrting</w:t>
      </w:r>
    </w:p>
    <w:p w:rsidR="00B14408" w:rsidRDefault="00FD180F" w:rsidP="00FD180F">
      <w:pPr>
        <w:pStyle w:val="libNormal"/>
      </w:pPr>
      <w:r>
        <w:t>pun, play on wards; the point of a joke I</w:t>
      </w:r>
    </w:p>
    <w:p w:rsidR="00B14408" w:rsidRDefault="00FD180F" w:rsidP="00FD180F">
      <w:pPr>
        <w:pStyle w:val="libNormal"/>
      </w:pPr>
      <w:r>
        <w:t>0:::.11 ~l.</w:t>
      </w:r>
      <w:r w:rsidR="003D2305">
        <w:t>-</w:t>
      </w:r>
      <w:r>
        <w:t xml:space="preserve"> quick.witted, quick at repartee</w:t>
      </w:r>
    </w:p>
    <w:p w:rsidR="00B14408" w:rsidRDefault="00FD180F" w:rsidP="00FD180F">
      <w:pPr>
        <w:pStyle w:val="libNormal"/>
      </w:pPr>
      <w:r>
        <w:t>.;,15::; Rakkdt witty; humoroua, piquant;</w:t>
      </w:r>
    </w:p>
    <w:p w:rsidR="00B14408" w:rsidRDefault="00FD180F" w:rsidP="00FD180F">
      <w:pPr>
        <w:pStyle w:val="libNormal"/>
      </w:pPr>
      <w:r>
        <w:t>mocker, scoffer</w:t>
      </w:r>
    </w:p>
    <w:p w:rsidR="00B14408" w:rsidRDefault="00FD180F" w:rsidP="00FD180F">
      <w:pPr>
        <w:pStyle w:val="libNormal"/>
      </w:pPr>
      <w:r>
        <w:t>.Li:ll ifIJiqij' eel.ction I 0 .Li::l)ll Jo 'Jol'</w:t>
      </w:r>
    </w:p>
    <w:p w:rsidR="00B14408" w:rsidRDefault="00FD180F" w:rsidP="00FD180F">
      <w:pPr>
        <w:pStyle w:val="libNormal"/>
      </w:pPr>
      <w:r>
        <w:t>(q'Ild,a) eel.ctivity (radic)</w:t>
      </w:r>
    </w:p>
    <w:p w:rsidR="00B14408" w:rsidRDefault="00FD180F" w:rsidP="00FD180F">
      <w:pPr>
        <w:pStyle w:val="libNormal"/>
      </w:pPr>
      <w:r>
        <w:t>.;::... m"fIJaqa" eel.cted; eelect</w:t>
      </w:r>
    </w:p>
    <w:p w:rsidR="00B14408" w:rsidRDefault="00FD180F" w:rsidP="00FD180F">
      <w:pPr>
        <w:pStyle w:val="libNormal"/>
      </w:pPr>
      <w:r>
        <w:t>ts:.; Ral:a'a a (s.!ll Rak') to scrape the scab</w:t>
      </w:r>
    </w:p>
    <w:p w:rsidR="00B14408" w:rsidRDefault="00FD180F" w:rsidP="00FD180F">
      <w:pPr>
        <w:pStyle w:val="libNormal"/>
      </w:pPr>
      <w:r>
        <w:t>(. off a wound)</w:t>
      </w:r>
    </w:p>
    <w:p w:rsidR="00B14408" w:rsidRDefault="00FD180F" w:rsidP="00FD180F">
      <w:pPr>
        <w:pStyle w:val="libNormal"/>
      </w:pPr>
      <w:r>
        <w:t>..,.s:.; Ral:aba " (Ra.l:l&gt;, Ral:ab) to make un·</w:t>
      </w:r>
    </w:p>
    <w:p w:rsidR="00B14408" w:rsidRDefault="00FD180F" w:rsidP="00FD180F">
      <w:pPr>
        <w:pStyle w:val="libNormal"/>
      </w:pPr>
      <w:r>
        <w:t>happy, miserabl., aftlict, distress (. s.a.;</w:t>
      </w:r>
    </w:p>
    <w:p w:rsidR="00B14408" w:rsidRDefault="00FD180F" w:rsidP="00FD180F">
      <w:pPr>
        <w:pStyle w:val="libNormal"/>
      </w:pPr>
      <w:r>
        <w:t>of fate); to drop (. s.th.); to put (. s.a.)</w:t>
      </w:r>
    </w:p>
    <w:p w:rsidR="00B14408" w:rsidRDefault="00FD180F" w:rsidP="00FD180F">
      <w:pPr>
        <w:pStyle w:val="libNormal"/>
      </w:pPr>
      <w:r>
        <w:t xml:space="preserve">out of favor; </w:t>
      </w:r>
      <w:r w:rsidR="003D2305">
        <w:t>-</w:t>
      </w:r>
      <w:r>
        <w:t xml:space="preserve"> (y~ ""k/lb) to blow</w:t>
      </w:r>
    </w:p>
    <w:p w:rsidR="00B14408" w:rsidRDefault="00FD180F" w:rsidP="00FD180F">
      <w:pPr>
        <w:pStyle w:val="libNormal"/>
      </w:pPr>
      <w:r>
        <w:t xml:space="preserve">sid.ways; to veer, shift (wind); </w:t>
      </w:r>
      <w:r w:rsidR="003D2305">
        <w:t>-</w:t>
      </w:r>
      <w:r>
        <w:t xml:space="preserve"> (Ra.l:l&gt;,</w:t>
      </w:r>
    </w:p>
    <w:p w:rsidR="00B14408" w:rsidRDefault="00FD180F" w:rsidP="00FD180F">
      <w:pPr>
        <w:pStyle w:val="libNormal"/>
      </w:pPr>
      <w:r>
        <w:t>""k/lb) to d.viate, sw.rv. (.:r from, esp.,</w:t>
      </w:r>
    </w:p>
    <w:p w:rsidR="00B14408" w:rsidRDefault="00FD180F" w:rsidP="00FD180F">
      <w:pPr>
        <w:pStyle w:val="libNormal"/>
      </w:pPr>
      <w:r>
        <w:t>from a path, road, route, courae) II to</w:t>
      </w:r>
    </w:p>
    <w:p w:rsidR="00B14408" w:rsidRDefault="00FD180F" w:rsidP="00FD180F">
      <w:pPr>
        <w:pStyle w:val="libNormal"/>
      </w:pPr>
      <w:r>
        <w:t>avert, divert, deBect, tum away, remove</w:t>
      </w:r>
    </w:p>
    <w:p w:rsidR="00B14408" w:rsidRDefault="00FD180F" w:rsidP="00FD180F">
      <w:pPr>
        <w:pStyle w:val="libNormal"/>
      </w:pPr>
      <w:r>
        <w:t>(. s.th.) V to d.viate, swerve (. or .:r</w:t>
      </w:r>
    </w:p>
    <w:p w:rsidR="00B14408" w:rsidRDefault="00FD180F" w:rsidP="00FD180F">
      <w:pPr>
        <w:pStyle w:val="libNormal"/>
      </w:pPr>
      <w:r>
        <w:t>from); to avoid, shun, eschew (A or .:r</w:t>
      </w:r>
    </w:p>
    <w:p w:rsidR="00B14408" w:rsidRDefault="00FD180F" w:rsidP="00FD180F">
      <w:pPr>
        <w:pStyle w:val="libNormal"/>
      </w:pPr>
      <w:r>
        <w:t>s.th.); to refrain (.:r from), steer clear</w:t>
      </w:r>
    </w:p>
    <w:p w:rsidR="00B14408" w:rsidRDefault="00FD180F" w:rsidP="00FD180F">
      <w:pPr>
        <w:pStyle w:val="libNormal"/>
      </w:pPr>
      <w:r>
        <w:t>(.:r of); to take upon one's should....</w:t>
      </w:r>
    </w:p>
    <w:p w:rsidR="00B14408" w:rsidRDefault="00FD180F" w:rsidP="00FD180F">
      <w:pPr>
        <w:pStyle w:val="libNormal"/>
      </w:pPr>
      <w:r>
        <w:t>ta shoulder, take upon o.8., assume (A</w:t>
      </w:r>
    </w:p>
    <w:p w:rsidR="00B14408" w:rsidRDefault="00FD180F" w:rsidP="00FD180F">
      <w:pPr>
        <w:pStyle w:val="libNormal"/>
      </w:pPr>
      <w:r>
        <w:t>s.th.) l.:r "'! ..,.s:::; to make s.o. d.viate or</w:t>
      </w:r>
    </w:p>
    <w:p w:rsidR="00B14408" w:rsidRDefault="00FD180F" w:rsidP="00FD180F">
      <w:pPr>
        <w:pStyle w:val="libNormal"/>
      </w:pPr>
      <w:r>
        <w:t>swerve from</w:t>
      </w:r>
    </w:p>
    <w:p w:rsidR="00B14408" w:rsidRDefault="00FD180F" w:rsidP="00FD180F">
      <w:pPr>
        <w:pStyle w:val="libNormal"/>
      </w:pPr>
      <w:r>
        <w:t>..,.s:.; Ral:b pl. y ~ "dub and ~</w:t>
      </w:r>
    </w:p>
    <w:p w:rsidR="00B14408" w:rsidRDefault="00FD180F" w:rsidP="00FD180F">
      <w:pPr>
        <w:pStyle w:val="libNormal"/>
      </w:pPr>
      <w:r>
        <w:t>Rakba pl. Ral:aMt misfortune, calamity; disaster, catastrophe</w:t>
      </w:r>
    </w:p>
    <w:p w:rsidR="00B14408" w:rsidRDefault="00FD180F" w:rsidP="00FD180F">
      <w:pPr>
        <w:pStyle w:val="libNormal"/>
      </w:pPr>
      <w:r w:rsidRPr="00B14408">
        <w:rPr>
          <w:rStyle w:val="libBold2Char"/>
          <w:rFonts w:hint="eastAsia"/>
          <w:rtl/>
        </w:rPr>
        <w:t>منكب</w:t>
      </w:r>
      <w:r>
        <w:t xml:space="preserve"> mankib pl. </w:t>
      </w:r>
      <w:r>
        <w:rPr>
          <w:rtl/>
        </w:rPr>
        <w:t>مناكب</w:t>
      </w:r>
      <w:r>
        <w:t xml:space="preserve"> manākib2 shoulder; side, flank; highland, upland </w:t>
      </w:r>
      <w:r w:rsidR="003D2305">
        <w:t>|</w:t>
      </w:r>
      <w:r>
        <w:t xml:space="preserve"> </w:t>
      </w:r>
      <w:r>
        <w:rPr>
          <w:rtl/>
        </w:rPr>
        <w:t>دفع بمنكبيه الهواء</w:t>
      </w:r>
      <w:r>
        <w:t xml:space="preserve"> (mankibaihi, hawā’) approx.: to race along, dash along</w:t>
      </w:r>
    </w:p>
    <w:p w:rsidR="00B14408" w:rsidRDefault="00FD180F" w:rsidP="00FD180F">
      <w:pPr>
        <w:pStyle w:val="libNormal"/>
      </w:pPr>
      <w:r w:rsidRPr="00B14408">
        <w:rPr>
          <w:rStyle w:val="libBold2Char"/>
          <w:rFonts w:hint="eastAsia"/>
          <w:rtl/>
        </w:rPr>
        <w:lastRenderedPageBreak/>
        <w:t>منكوب</w:t>
      </w:r>
      <w:r>
        <w:t xml:space="preserve"> mankūb fate</w:t>
      </w:r>
      <w:r w:rsidR="003D2305">
        <w:t>-</w:t>
      </w:r>
      <w:r>
        <w:t>stricken, afflicted with disaster; unhappy, unfortunate, ill</w:t>
      </w:r>
      <w:r w:rsidR="003D2305">
        <w:t>-</w:t>
      </w:r>
      <w:r>
        <w:t>fated, miserable; victim (of a catastrophe)</w:t>
      </w:r>
    </w:p>
    <w:p w:rsidR="00B14408" w:rsidRDefault="00FD180F" w:rsidP="00FD180F">
      <w:pPr>
        <w:pStyle w:val="libNormal"/>
      </w:pPr>
      <w:r w:rsidRPr="00B14408">
        <w:rPr>
          <w:rStyle w:val="libBold2Char"/>
          <w:rFonts w:hint="eastAsia"/>
          <w:rtl/>
        </w:rPr>
        <w:t>نكت</w:t>
      </w:r>
      <w:r>
        <w:t xml:space="preserve"> nakata u (nakt) to scratch up (</w:t>
      </w:r>
      <w:r>
        <w:rPr>
          <w:rtl/>
        </w:rPr>
        <w:t>هـ</w:t>
      </w:r>
      <w:r>
        <w:t xml:space="preserve"> the ground) II to crack jokes (</w:t>
      </w:r>
      <w:r>
        <w:rPr>
          <w:rtl/>
        </w:rPr>
        <w:t>على</w:t>
      </w:r>
      <w:r>
        <w:t xml:space="preserve"> about s.o.), poke fun (</w:t>
      </w:r>
      <w:r>
        <w:rPr>
          <w:rtl/>
        </w:rPr>
        <w:t>على</w:t>
      </w:r>
      <w:r>
        <w:t xml:space="preserve"> at), ridicule (</w:t>
      </w:r>
      <w:r>
        <w:rPr>
          <w:rtl/>
        </w:rPr>
        <w:t>على</w:t>
      </w:r>
      <w:r>
        <w:t xml:space="preserve"> s.o.)</w:t>
      </w:r>
    </w:p>
    <w:p w:rsidR="00B14408" w:rsidRDefault="00FD180F" w:rsidP="00FD180F">
      <w:pPr>
        <w:pStyle w:val="libNormal"/>
      </w:pPr>
      <w:r w:rsidRPr="00B14408">
        <w:rPr>
          <w:rStyle w:val="libBold2Char"/>
          <w:rFonts w:hint="eastAsia"/>
          <w:rtl/>
        </w:rPr>
        <w:t>نكتة</w:t>
      </w:r>
      <w:r>
        <w:t xml:space="preserve"> nukta pl. </w:t>
      </w:r>
      <w:r>
        <w:rPr>
          <w:rtl/>
        </w:rPr>
        <w:t>نكت</w:t>
      </w:r>
      <w:r>
        <w:t xml:space="preserve"> nukat, </w:t>
      </w:r>
      <w:r>
        <w:rPr>
          <w:rtl/>
        </w:rPr>
        <w:t>نكات</w:t>
      </w:r>
      <w:r>
        <w:t xml:space="preserve"> nikāt jot, title, speck, spot; witty remark, witticism, wisecrack, joke; anecdote; pun, play on words; the point of joke </w:t>
      </w:r>
      <w:r w:rsidR="003D2305">
        <w:t>|</w:t>
      </w:r>
      <w:r>
        <w:t xml:space="preserve"> </w:t>
      </w:r>
      <w:r>
        <w:rPr>
          <w:rtl/>
        </w:rPr>
        <w:t>حاضر النكتة</w:t>
      </w:r>
      <w:r>
        <w:t xml:space="preserve"> quick</w:t>
      </w:r>
      <w:r w:rsidR="003D2305">
        <w:t>-</w:t>
      </w:r>
      <w:r>
        <w:t>witted, quick at repartee</w:t>
      </w:r>
    </w:p>
    <w:p w:rsidR="00B14408" w:rsidRDefault="00FD180F" w:rsidP="00FD180F">
      <w:pPr>
        <w:pStyle w:val="libNormal"/>
      </w:pPr>
      <w:r w:rsidRPr="00B14408">
        <w:rPr>
          <w:rStyle w:val="libBold2Char"/>
          <w:rFonts w:hint="eastAsia"/>
          <w:rtl/>
        </w:rPr>
        <w:t>نكات</w:t>
      </w:r>
      <w:r>
        <w:t xml:space="preserve"> nakkāt witty; humorous, piquant; mocker, scoffer</w:t>
      </w:r>
    </w:p>
    <w:p w:rsidR="00B14408" w:rsidRDefault="00FD180F" w:rsidP="00FD180F">
      <w:pPr>
        <w:pStyle w:val="libNormal"/>
      </w:pPr>
      <w:r w:rsidRPr="00B14408">
        <w:rPr>
          <w:rStyle w:val="libBold2Char"/>
          <w:rFonts w:hint="eastAsia"/>
          <w:rtl/>
        </w:rPr>
        <w:t>تنكيت</w:t>
      </w:r>
      <w:r>
        <w:t xml:space="preserve"> tankīt chaffing, legpulling; teasing, banter, raillery, mockery; joking, jesting, fun</w:t>
      </w:r>
      <w:r w:rsidR="003D2305">
        <w:t>-</w:t>
      </w:r>
      <w:r>
        <w:t>making</w:t>
      </w:r>
    </w:p>
    <w:p w:rsidR="00B14408" w:rsidRDefault="00FD180F" w:rsidP="00FD180F">
      <w:pPr>
        <w:pStyle w:val="libNormal"/>
      </w:pPr>
      <w:r w:rsidRPr="00B14408">
        <w:rPr>
          <w:rStyle w:val="libBold2Char"/>
          <w:rFonts w:hint="eastAsia"/>
          <w:rtl/>
        </w:rPr>
        <w:t>منكت</w:t>
      </w:r>
      <w:r>
        <w:t xml:space="preserve"> munakkit mocker, scoffer</w:t>
      </w:r>
    </w:p>
    <w:p w:rsidR="00B14408" w:rsidRDefault="00FD180F" w:rsidP="00FD180F">
      <w:pPr>
        <w:pStyle w:val="libNormal"/>
      </w:pPr>
      <w:r w:rsidRPr="00B14408">
        <w:rPr>
          <w:rStyle w:val="libBold2Char"/>
          <w:rFonts w:hint="eastAsia"/>
          <w:rtl/>
        </w:rPr>
        <w:t>نكث</w:t>
      </w:r>
      <w:r>
        <w:t xml:space="preserve"> nakata u i (nakt) to break, violate, infringe (</w:t>
      </w:r>
      <w:r>
        <w:rPr>
          <w:rtl/>
        </w:rPr>
        <w:t>هـ</w:t>
      </w:r>
      <w:r>
        <w:t xml:space="preserve"> a contract or similar legal obligation) VIII to be broken, be violated</w:t>
      </w:r>
    </w:p>
    <w:p w:rsidR="00B14408" w:rsidRDefault="00FD180F" w:rsidP="00FD180F">
      <w:pPr>
        <w:pStyle w:val="libNormal"/>
      </w:pPr>
      <w:r w:rsidRPr="00B14408">
        <w:rPr>
          <w:rStyle w:val="libBold2Char"/>
          <w:rFonts w:hint="eastAsia"/>
          <w:rtl/>
        </w:rPr>
        <w:t>نكث</w:t>
      </w:r>
      <w:r>
        <w:t xml:space="preserve"> nakt breach, violation (of a contract, etc.)</w:t>
      </w:r>
    </w:p>
    <w:p w:rsidR="00B14408" w:rsidRDefault="00FD180F" w:rsidP="00FD180F">
      <w:pPr>
        <w:pStyle w:val="libNormal"/>
      </w:pPr>
      <w:r w:rsidRPr="00B14408">
        <w:rPr>
          <w:rStyle w:val="libBold2Char"/>
          <w:rFonts w:hint="eastAsia"/>
          <w:rtl/>
        </w:rPr>
        <w:t>ناكث</w:t>
      </w:r>
      <w:r>
        <w:t xml:space="preserve"> nākit perfidious, faithless, false, disloyal</w:t>
      </w:r>
    </w:p>
    <w:p w:rsidR="00B14408" w:rsidRDefault="00FD180F" w:rsidP="00FD180F">
      <w:pPr>
        <w:pStyle w:val="libNormal"/>
      </w:pPr>
      <w:r w:rsidRPr="00B14408">
        <w:rPr>
          <w:rStyle w:val="libBold2Char"/>
          <w:rFonts w:hint="eastAsia"/>
          <w:rtl/>
        </w:rPr>
        <w:t>نكح</w:t>
      </w:r>
      <w:r>
        <w:t xml:space="preserve"> nakaḥa u i a (</w:t>
      </w:r>
      <w:r>
        <w:rPr>
          <w:rtl/>
        </w:rPr>
        <w:t>نكاح</w:t>
      </w:r>
      <w:r>
        <w:t xml:space="preserve"> nikāḥ) to marry (</w:t>
      </w:r>
      <w:r>
        <w:rPr>
          <w:rtl/>
        </w:rPr>
        <w:t>ها</w:t>
      </w:r>
      <w:r>
        <w:t xml:space="preserve"> a woman), get married (</w:t>
      </w:r>
      <w:r>
        <w:rPr>
          <w:rtl/>
        </w:rPr>
        <w:t>ها</w:t>
      </w:r>
      <w:r>
        <w:t xml:space="preserve"> with) III to become related by marriage (</w:t>
      </w:r>
      <w:r>
        <w:rPr>
          <w:rtl/>
        </w:rPr>
        <w:t>ه</w:t>
      </w:r>
      <w:r>
        <w:t xml:space="preserve"> to s.o.) IV to give in marriage (</w:t>
      </w:r>
      <w:r>
        <w:rPr>
          <w:rtl/>
        </w:rPr>
        <w:t>ها ه</w:t>
      </w:r>
      <w:r>
        <w:t xml:space="preserve"> to s.o. a girl)</w:t>
      </w:r>
    </w:p>
    <w:p w:rsidR="00B14408" w:rsidRDefault="00FD180F" w:rsidP="00FD180F">
      <w:pPr>
        <w:pStyle w:val="libNormal"/>
      </w:pPr>
      <w:r w:rsidRPr="00B14408">
        <w:rPr>
          <w:rStyle w:val="libBold2Char"/>
          <w:rFonts w:hint="eastAsia"/>
          <w:rtl/>
        </w:rPr>
        <w:t>نكاح</w:t>
      </w:r>
      <w:r>
        <w:t xml:space="preserve"> nikāḥ marriage; marriage contract; matrimony, wedlock</w:t>
      </w:r>
    </w:p>
    <w:p w:rsidR="00B14408" w:rsidRDefault="00FD180F" w:rsidP="00FD180F">
      <w:pPr>
        <w:pStyle w:val="libNormal"/>
      </w:pPr>
      <w:r w:rsidRPr="00B14408">
        <w:rPr>
          <w:rStyle w:val="libBold2Char"/>
          <w:rFonts w:hint="eastAsia"/>
          <w:rtl/>
        </w:rPr>
        <w:t>مناكح</w:t>
      </w:r>
      <w:r>
        <w:t xml:space="preserve"> manākiḥ2 (pl.) women</w:t>
      </w:r>
    </w:p>
    <w:p w:rsidR="00B14408" w:rsidRDefault="00FD180F" w:rsidP="00FD180F">
      <w:pPr>
        <w:pStyle w:val="libNormal"/>
      </w:pPr>
      <w:r w:rsidRPr="00B14408">
        <w:rPr>
          <w:rStyle w:val="libBold2Char"/>
          <w:rFonts w:hint="eastAsia"/>
          <w:rtl/>
        </w:rPr>
        <w:t>نكد</w:t>
      </w:r>
      <w:r>
        <w:t xml:space="preserve"> nakida a (nakad) to be hard, harsh, difficult; to be unhappy, miserable; </w:t>
      </w:r>
      <w:r w:rsidR="003D2305">
        <w:t>--</w:t>
      </w:r>
      <w:r>
        <w:t xml:space="preserve"> nakada u (nakd) to give little (</w:t>
      </w:r>
      <w:r>
        <w:rPr>
          <w:rtl/>
        </w:rPr>
        <w:t>ه</w:t>
      </w:r>
      <w:r>
        <w:t xml:space="preserve"> to s.o.); to torment, pester, molest (</w:t>
      </w:r>
      <w:r>
        <w:rPr>
          <w:rtl/>
        </w:rPr>
        <w:t>ه</w:t>
      </w:r>
      <w:r>
        <w:t xml:space="preserve"> s.o.) II to make life hard, difficult, miserable (</w:t>
      </w:r>
      <w:r>
        <w:rPr>
          <w:rtl/>
        </w:rPr>
        <w:t>ه</w:t>
      </w:r>
      <w:r>
        <w:t xml:space="preserve"> for s.o.), embitter s.o.’s (</w:t>
      </w:r>
      <w:r>
        <w:rPr>
          <w:rtl/>
        </w:rPr>
        <w:t>ه</w:t>
      </w:r>
      <w:r>
        <w:t>) life III to torment, harass, pester, molest (</w:t>
      </w:r>
      <w:r>
        <w:rPr>
          <w:rtl/>
        </w:rPr>
        <w:t>ه</w:t>
      </w:r>
      <w:r>
        <w:t xml:space="preserve"> s.o.) V to be made miserable, be embittered (life)</w:t>
      </w:r>
    </w:p>
    <w:p w:rsidR="00B14408" w:rsidRDefault="00FD180F" w:rsidP="00FD180F">
      <w:pPr>
        <w:pStyle w:val="libNormal"/>
      </w:pPr>
      <w:r w:rsidRPr="00B14408">
        <w:rPr>
          <w:rStyle w:val="libBold2Char"/>
          <w:rFonts w:hint="eastAsia"/>
          <w:rtl/>
        </w:rPr>
        <w:t>نكد</w:t>
      </w:r>
      <w:r>
        <w:t xml:space="preserve"> nakd pl. </w:t>
      </w:r>
      <w:r>
        <w:rPr>
          <w:rtl/>
        </w:rPr>
        <w:t>انكاد</w:t>
      </w:r>
      <w:r>
        <w:t xml:space="preserve"> ankād misfortune; hardship, adversity; molestation, trouble, nuisance; worry, concern </w:t>
      </w:r>
      <w:r w:rsidR="003D2305">
        <w:t>|</w:t>
      </w:r>
      <w:r>
        <w:t xml:space="preserve"> </w:t>
      </w:r>
      <w:r>
        <w:rPr>
          <w:rtl/>
        </w:rPr>
        <w:t>نكد الطالع</w:t>
      </w:r>
      <w:r>
        <w:t xml:space="preserve"> misfortune</w:t>
      </w:r>
    </w:p>
    <w:p w:rsidR="00B14408" w:rsidRDefault="00FD180F" w:rsidP="00FD180F">
      <w:pPr>
        <w:pStyle w:val="libNormal"/>
      </w:pPr>
      <w:r w:rsidRPr="00B14408">
        <w:rPr>
          <w:rStyle w:val="libBold2Char"/>
          <w:rFonts w:hint="eastAsia"/>
          <w:rtl/>
        </w:rPr>
        <w:t>نكد</w:t>
      </w:r>
      <w:r>
        <w:t xml:space="preserve"> nakid pl. </w:t>
      </w:r>
      <w:r>
        <w:rPr>
          <w:rtl/>
        </w:rPr>
        <w:t>انكاد</w:t>
      </w:r>
      <w:r>
        <w:t xml:space="preserve"> ankād, </w:t>
      </w:r>
      <w:r>
        <w:rPr>
          <w:rtl/>
        </w:rPr>
        <w:t>مناكيد</w:t>
      </w:r>
      <w:r>
        <w:t xml:space="preserve"> manākīd2 hard, troublesome, laborious; unhappy; peevish, cross, bad</w:t>
      </w:r>
      <w:r w:rsidR="003D2305">
        <w:t>-</w:t>
      </w:r>
      <w:r>
        <w:t>tempered</w:t>
      </w:r>
    </w:p>
    <w:p w:rsidR="00B14408" w:rsidRDefault="00FD180F" w:rsidP="00FD180F">
      <w:pPr>
        <w:pStyle w:val="libNormal"/>
      </w:pPr>
      <w:r w:rsidRPr="00B14408">
        <w:rPr>
          <w:rStyle w:val="libBold2Char"/>
          <w:rFonts w:hint="eastAsia"/>
          <w:rtl/>
        </w:rPr>
        <w:t>انكد</w:t>
      </w:r>
      <w:r>
        <w:t xml:space="preserve"> ankad2 troublesome, painful, excruciating</w:t>
      </w:r>
    </w:p>
    <w:p w:rsidR="00B14408" w:rsidRDefault="00FD180F" w:rsidP="00FD180F">
      <w:pPr>
        <w:pStyle w:val="libNormal"/>
      </w:pPr>
      <w:r w:rsidRPr="00B14408">
        <w:rPr>
          <w:rStyle w:val="libBold2Char"/>
          <w:rFonts w:hint="eastAsia"/>
          <w:rtl/>
        </w:rPr>
        <w:t>مناكدة</w:t>
      </w:r>
      <w:r>
        <w:t xml:space="preserve"> munākada pl. </w:t>
      </w:r>
      <w:r w:rsidR="003D2305">
        <w:t>-</w:t>
      </w:r>
      <w:r>
        <w:t>āt inconvenience, discomfort, trouble, burden</w:t>
      </w:r>
    </w:p>
    <w:p w:rsidR="00B14408" w:rsidRDefault="00FD180F" w:rsidP="00FD180F">
      <w:pPr>
        <w:pStyle w:val="libNormal"/>
      </w:pPr>
      <w:r w:rsidRPr="00B14408">
        <w:rPr>
          <w:rStyle w:val="libBold2Char"/>
          <w:rFonts w:hint="eastAsia"/>
          <w:rtl/>
        </w:rPr>
        <w:lastRenderedPageBreak/>
        <w:t>منكود</w:t>
      </w:r>
      <w:r>
        <w:t xml:space="preserve"> mankūd unhappy, unfortunate; ill</w:t>
      </w:r>
      <w:r w:rsidR="003D2305">
        <w:t>-</w:t>
      </w:r>
      <w:r>
        <w:t xml:space="preserve">fated </w:t>
      </w:r>
      <w:r w:rsidR="003D2305">
        <w:t>|</w:t>
      </w:r>
      <w:r>
        <w:t xml:space="preserve"> </w:t>
      </w:r>
      <w:r>
        <w:rPr>
          <w:rtl/>
        </w:rPr>
        <w:t>منكود الحظ</w:t>
      </w:r>
      <w:r>
        <w:t xml:space="preserve"> m. al</w:t>
      </w:r>
      <w:r w:rsidR="003D2305">
        <w:t>-</w:t>
      </w:r>
      <w:r>
        <w:t xml:space="preserve">ḥaẓẓ pl. </w:t>
      </w:r>
      <w:r>
        <w:rPr>
          <w:rtl/>
        </w:rPr>
        <w:t>مناكيد الحظ</w:t>
      </w:r>
      <w:r>
        <w:t xml:space="preserve"> manākīd al</w:t>
      </w:r>
      <w:r w:rsidR="003D2305">
        <w:t>-</w:t>
      </w:r>
      <w:r>
        <w:t>ḥ. ill</w:t>
      </w:r>
      <w:r w:rsidR="003D2305">
        <w:t>-</w:t>
      </w:r>
      <w:r>
        <w:t>starred, unlucky, unfortunate</w:t>
      </w:r>
    </w:p>
    <w:p w:rsidR="00B14408" w:rsidRDefault="00FD180F" w:rsidP="00FD180F">
      <w:pPr>
        <w:pStyle w:val="libNormal"/>
      </w:pPr>
      <w:r w:rsidRPr="00B14408">
        <w:rPr>
          <w:rStyle w:val="libBold2Char"/>
          <w:rFonts w:hint="eastAsia"/>
          <w:rtl/>
        </w:rPr>
        <w:t>نكر</w:t>
      </w:r>
      <w:r>
        <w:t xml:space="preserve"> nakira u (nakar, nukr, </w:t>
      </w:r>
      <w:r>
        <w:rPr>
          <w:rtl/>
        </w:rPr>
        <w:t>نكور</w:t>
      </w:r>
      <w:r>
        <w:t xml:space="preserve"> nukūr, </w:t>
      </w:r>
      <w:r>
        <w:rPr>
          <w:rtl/>
        </w:rPr>
        <w:t>نكير</w:t>
      </w:r>
      <w:r>
        <w:t xml:space="preserve"> nakīr) not to know (</w:t>
      </w:r>
      <w:r>
        <w:rPr>
          <w:rtl/>
        </w:rPr>
        <w:t>هـ, ه</w:t>
      </w:r>
      <w:r>
        <w:t xml:space="preserve"> s.o., s.th.), have no knowledge, be ignorant (</w:t>
      </w:r>
      <w:r>
        <w:rPr>
          <w:rtl/>
        </w:rPr>
        <w:t>هـ</w:t>
      </w:r>
      <w:r>
        <w:t xml:space="preserve"> of s.th.); to deny, disown, disavow, renege (</w:t>
      </w:r>
      <w:r>
        <w:rPr>
          <w:rtl/>
        </w:rPr>
        <w:t>هـ</w:t>
      </w:r>
      <w:r>
        <w:t xml:space="preserve"> s.th.) II to disguise, mask (</w:t>
      </w:r>
      <w:r>
        <w:rPr>
          <w:rtl/>
        </w:rPr>
        <w:t>ه</w:t>
      </w:r>
      <w:r>
        <w:t xml:space="preserve"> s.o.); to use in its indefinite form (</w:t>
      </w:r>
      <w:r>
        <w:rPr>
          <w:rtl/>
        </w:rPr>
        <w:t>هـ</w:t>
      </w:r>
      <w:r>
        <w:t xml:space="preserve"> a noun; gram.) III to disapprove (</w:t>
      </w:r>
      <w:r>
        <w:rPr>
          <w:rtl/>
        </w:rPr>
        <w:t>ه</w:t>
      </w:r>
      <w:r>
        <w:t xml:space="preserve"> of s.o.), reject (</w:t>
      </w:r>
      <w:r>
        <w:rPr>
          <w:rtl/>
        </w:rPr>
        <w:t>ه ه</w:t>
      </w:r>
      <w:r>
        <w:t>s.o.) IV to pretend not to know (</w:t>
      </w:r>
      <w:r>
        <w:rPr>
          <w:rtl/>
        </w:rPr>
        <w:t>ه</w:t>
      </w:r>
      <w:r>
        <w:t xml:space="preserve"> s.o.), refuse to have anything to do (</w:t>
      </w:r>
      <w:r>
        <w:rPr>
          <w:rtl/>
        </w:rPr>
        <w:t>هـ, ه</w:t>
      </w:r>
      <w:r>
        <w:t xml:space="preserve"> with s.o., with s.th.); to refuse to acknowledge, disown, disavow, disclaim, deny (</w:t>
      </w:r>
      <w:r>
        <w:rPr>
          <w:rtl/>
        </w:rPr>
        <w:t>هـ</w:t>
      </w:r>
      <w:r>
        <w:t xml:space="preserve"> s.th.); to renounce, renege (</w:t>
      </w:r>
      <w:r>
        <w:rPr>
          <w:rtl/>
        </w:rPr>
        <w:t>هـ</w:t>
      </w:r>
      <w:r>
        <w:t xml:space="preserve"> s.th.); to refuse, deny (</w:t>
      </w:r>
      <w:r>
        <w:rPr>
          <w:rtl/>
        </w:rPr>
        <w:t>على هـ</w:t>
      </w:r>
      <w:r>
        <w:t xml:space="preserve"> s.th. to s.o.), dispute, contest (</w:t>
      </w:r>
      <w:r>
        <w:rPr>
          <w:rtl/>
        </w:rPr>
        <w:t>على هـ</w:t>
      </w:r>
      <w:r>
        <w:t xml:space="preserve"> s.th. of s.o.); to reject (</w:t>
      </w:r>
      <w:r>
        <w:rPr>
          <w:rtl/>
        </w:rPr>
        <w:t>على هـ</w:t>
      </w:r>
      <w:r>
        <w:t xml:space="preserve"> s.th. with regard to s.o.), disapprove (</w:t>
      </w:r>
      <w:r>
        <w:rPr>
          <w:rtl/>
        </w:rPr>
        <w:t>على هـ</w:t>
      </w:r>
      <w:r>
        <w:t xml:space="preserve"> of s.th. with regard to s.o.); to censure, blame, rebuke (</w:t>
      </w:r>
      <w:r>
        <w:rPr>
          <w:rtl/>
        </w:rPr>
        <w:t>على ه</w:t>
      </w:r>
      <w:r>
        <w:t xml:space="preserve"> s.o. for), criticize (</w:t>
      </w:r>
      <w:r>
        <w:rPr>
          <w:rtl/>
        </w:rPr>
        <w:t>من هـ</w:t>
      </w:r>
      <w:r>
        <w:t xml:space="preserve"> s.th. in s.o.); to hold s.th. (</w:t>
      </w:r>
      <w:r>
        <w:rPr>
          <w:rtl/>
        </w:rPr>
        <w:t>هـ</w:t>
      </w:r>
      <w:r>
        <w:t>) against s.o. (</w:t>
      </w:r>
      <w:r>
        <w:rPr>
          <w:rtl/>
        </w:rPr>
        <w:t>على</w:t>
      </w:r>
      <w:r>
        <w:t>), reproach (</w:t>
      </w:r>
      <w:r>
        <w:rPr>
          <w:rtl/>
        </w:rPr>
        <w:t>هـ على</w:t>
      </w:r>
      <w:r>
        <w:t xml:space="preserve"> s.o. for) </w:t>
      </w:r>
      <w:r w:rsidR="003D2305">
        <w:t>|</w:t>
      </w:r>
      <w:r>
        <w:t xml:space="preserve"> </w:t>
      </w:r>
      <w:r>
        <w:rPr>
          <w:rtl/>
        </w:rPr>
        <w:t>انكر ذاته</w:t>
      </w:r>
      <w:r>
        <w:t xml:space="preserve"> (dātahū) to deny o.s. ; </w:t>
      </w:r>
      <w:r>
        <w:rPr>
          <w:rtl/>
        </w:rPr>
        <w:t>انكر نفسه</w:t>
      </w:r>
      <w:r>
        <w:t xml:space="preserve"> (nafsahū) to harbor self</w:t>
      </w:r>
      <w:r w:rsidR="003D2305">
        <w:t>-</w:t>
      </w:r>
      <w:r>
        <w:t xml:space="preserve">doubts; </w:t>
      </w:r>
      <w:r>
        <w:rPr>
          <w:rtl/>
        </w:rPr>
        <w:t>انكرت اني اراه</w:t>
      </w:r>
      <w:r>
        <w:t xml:space="preserve"> I pretended not to see him V to be in disguise, be disguised, disguise o.s.; to change for the worse, change beyond recognition; to become estranged, be alienated (</w:t>
      </w:r>
      <w:r>
        <w:rPr>
          <w:rtl/>
        </w:rPr>
        <w:t>ل</w:t>
      </w:r>
      <w:r>
        <w:t xml:space="preserve"> from s.th.); to .nub (</w:t>
      </w:r>
      <w:r>
        <w:rPr>
          <w:rtl/>
        </w:rPr>
        <w:t>ل</w:t>
      </w:r>
      <w:r>
        <w:t xml:space="preserve"> s.o.), treat (</w:t>
      </w:r>
      <w:r>
        <w:rPr>
          <w:rtl/>
        </w:rPr>
        <w:t>ل</w:t>
      </w:r>
      <w:r>
        <w:t xml:space="preserve"> s.o.) with hostility, deal ungraciously (</w:t>
      </w:r>
      <w:r>
        <w:rPr>
          <w:rtl/>
        </w:rPr>
        <w:t>ل</w:t>
      </w:r>
      <w:r>
        <w:t xml:space="preserve"> with s.o.); to deny o.s. (</w:t>
      </w:r>
      <w:r>
        <w:rPr>
          <w:rtl/>
        </w:rPr>
        <w:t>ل</w:t>
      </w:r>
      <w:r>
        <w:t>, e.g., a feeling), shut out from one’s heart (</w:t>
      </w:r>
      <w:r>
        <w:rPr>
          <w:rtl/>
        </w:rPr>
        <w:t>ل</w:t>
      </w:r>
      <w:r>
        <w:t xml:space="preserve"> s.th.) VI to have no knowledge, be ignorant (</w:t>
      </w:r>
      <w:r>
        <w:rPr>
          <w:rtl/>
        </w:rPr>
        <w:t>هـ</w:t>
      </w:r>
      <w:r>
        <w:t xml:space="preserve"> of s.th.); to pretend not to know (</w:t>
      </w:r>
      <w:r>
        <w:rPr>
          <w:rtl/>
        </w:rPr>
        <w:t>هـ</w:t>
      </w:r>
      <w:r>
        <w:t xml:space="preserve"> s.th.), feign ignorance, make as if one doesn’t know; to refuse to have anything to do (</w:t>
      </w:r>
      <w:r>
        <w:rPr>
          <w:rtl/>
        </w:rPr>
        <w:t>ه</w:t>
      </w:r>
      <w:r>
        <w:t xml:space="preserve"> with), snub, cut, ignore, pretend not to know (</w:t>
      </w:r>
      <w:r>
        <w:rPr>
          <w:rtl/>
        </w:rPr>
        <w:t>ه</w:t>
      </w:r>
      <w:r>
        <w:t xml:space="preserve"> s.o.) X not to know (</w:t>
      </w:r>
      <w:r>
        <w:rPr>
          <w:rtl/>
        </w:rPr>
        <w:t>هـ, ه</w:t>
      </w:r>
      <w:r>
        <w:t xml:space="preserve"> s.o., s.th.), have no knowledge, be ignorant (</w:t>
      </w:r>
      <w:r>
        <w:rPr>
          <w:rtl/>
        </w:rPr>
        <w:t>هـ</w:t>
      </w:r>
      <w:r>
        <w:t xml:space="preserve"> of s.th.); to disapprove (</w:t>
      </w:r>
      <w:r>
        <w:rPr>
          <w:rtl/>
        </w:rPr>
        <w:t>هـ</w:t>
      </w:r>
      <w:r>
        <w:t xml:space="preserve"> of s.th.), reject (</w:t>
      </w:r>
      <w:r>
        <w:rPr>
          <w:rtl/>
        </w:rPr>
        <w:t>هـ</w:t>
      </w:r>
      <w:r>
        <w:t xml:space="preserve"> s.th,); to detect, loathe (</w:t>
      </w:r>
      <w:r>
        <w:rPr>
          <w:rtl/>
        </w:rPr>
        <w:t>هـ</w:t>
      </w:r>
      <w:r>
        <w:t xml:space="preserve"> s.th.)</w:t>
      </w:r>
    </w:p>
    <w:p w:rsidR="00B14408" w:rsidRDefault="00FD180F" w:rsidP="00FD180F">
      <w:pPr>
        <w:pStyle w:val="libNormal"/>
      </w:pPr>
      <w:r w:rsidRPr="00B14408">
        <w:rPr>
          <w:rStyle w:val="libBold2Char"/>
          <w:rFonts w:hint="eastAsia"/>
          <w:rtl/>
        </w:rPr>
        <w:t>نكر</w:t>
      </w:r>
      <w:r>
        <w:t xml:space="preserve"> nukr denial, disavowal</w:t>
      </w:r>
    </w:p>
    <w:p w:rsidR="00B14408" w:rsidRDefault="00FD180F" w:rsidP="00FD180F">
      <w:pPr>
        <w:pStyle w:val="libNormal"/>
      </w:pPr>
      <w:r w:rsidRPr="00B14408">
        <w:rPr>
          <w:rStyle w:val="libBold2Char"/>
          <w:rFonts w:hint="eastAsia"/>
          <w:rtl/>
        </w:rPr>
        <w:t>نكر</w:t>
      </w:r>
      <w:r>
        <w:t xml:space="preserve"> nakir unknown, little known</w:t>
      </w:r>
    </w:p>
    <w:p w:rsidR="00B14408" w:rsidRDefault="00FD180F" w:rsidP="00FD180F">
      <w:pPr>
        <w:pStyle w:val="libNormal"/>
      </w:pPr>
      <w:r w:rsidRPr="00B14408">
        <w:rPr>
          <w:rStyle w:val="libBold2Char"/>
          <w:rFonts w:hint="eastAsia"/>
          <w:rtl/>
        </w:rPr>
        <w:t>نكرة</w:t>
      </w:r>
      <w:r>
        <w:t xml:space="preserve"> nakira indefinite noun (gram.); unknown person</w:t>
      </w:r>
    </w:p>
    <w:p w:rsidR="00B14408" w:rsidRDefault="00FD180F" w:rsidP="00FD180F">
      <w:pPr>
        <w:pStyle w:val="libNormal"/>
      </w:pPr>
      <w:r w:rsidRPr="00B14408">
        <w:rPr>
          <w:rStyle w:val="libBold2Char"/>
          <w:rFonts w:hint="eastAsia"/>
          <w:rtl/>
        </w:rPr>
        <w:t>نكران</w:t>
      </w:r>
      <w:r>
        <w:t xml:space="preserve"> nukrān denial </w:t>
      </w:r>
      <w:r w:rsidR="003D2305">
        <w:t>|</w:t>
      </w:r>
      <w:r>
        <w:t xml:space="preserve"> </w:t>
      </w:r>
      <w:r>
        <w:rPr>
          <w:rtl/>
        </w:rPr>
        <w:t>لا نكران</w:t>
      </w:r>
      <w:r>
        <w:t xml:space="preserve"> lā nukrāna it is incontestable; </w:t>
      </w:r>
      <w:r>
        <w:rPr>
          <w:rtl/>
        </w:rPr>
        <w:t>نكران الجميل</w:t>
      </w:r>
      <w:r>
        <w:t xml:space="preserve"> ingratitude; </w:t>
      </w:r>
      <w:r>
        <w:rPr>
          <w:rtl/>
        </w:rPr>
        <w:t>نكران الذات</w:t>
      </w:r>
      <w:r>
        <w:t xml:space="preserve"> self</w:t>
      </w:r>
      <w:r w:rsidR="003D2305">
        <w:t>-</w:t>
      </w:r>
      <w:r>
        <w:t>denial</w:t>
      </w:r>
    </w:p>
    <w:p w:rsidR="00B14408" w:rsidRDefault="00FD180F" w:rsidP="00FD180F">
      <w:pPr>
        <w:pStyle w:val="libNormal"/>
      </w:pPr>
      <w:r w:rsidRPr="00B14408">
        <w:rPr>
          <w:rStyle w:val="libBold2Char"/>
          <w:rFonts w:hint="eastAsia"/>
          <w:rtl/>
        </w:rPr>
        <w:lastRenderedPageBreak/>
        <w:t>نكير</w:t>
      </w:r>
      <w:r>
        <w:t xml:space="preserve"> nakīr denial, disavowal; disapproval, rejection; negation; reprehensible, repugnant, disgusting, vile, revolting, loathsome, abominable, atrocious; one of the Angels of Death (see </w:t>
      </w:r>
      <w:r>
        <w:rPr>
          <w:rtl/>
        </w:rPr>
        <w:t xml:space="preserve">منكر) </w:t>
      </w:r>
      <w:r w:rsidR="003D2305">
        <w:rPr>
          <w:rFonts w:hint="cs"/>
          <w:rtl/>
        </w:rPr>
        <w:t>|</w:t>
      </w:r>
      <w:r w:rsidRPr="00216DD6">
        <w:rPr>
          <w:rFonts w:hint="cs"/>
          <w:rtl/>
        </w:rPr>
        <w:t xml:space="preserve"> شد عليه النكير</w:t>
      </w:r>
      <w:r>
        <w:t xml:space="preserve"> (šadda) to reproach s.o. severely</w:t>
      </w:r>
    </w:p>
    <w:p w:rsidR="00B14408" w:rsidRDefault="00FD180F" w:rsidP="00FD180F">
      <w:pPr>
        <w:pStyle w:val="libNormal"/>
      </w:pPr>
      <w:r w:rsidRPr="00B14408">
        <w:rPr>
          <w:rStyle w:val="libBold2Char"/>
          <w:rFonts w:hint="eastAsia"/>
          <w:rtl/>
        </w:rPr>
        <w:t>انكر</w:t>
      </w:r>
      <w:r>
        <w:t xml:space="preserve"> ankar2, f. </w:t>
      </w:r>
      <w:r>
        <w:rPr>
          <w:rtl/>
        </w:rPr>
        <w:t>نكراء</w:t>
      </w:r>
      <w:r>
        <w:t xml:space="preserve"> nakrā’ reprehensible, abominable, disgusting, vile, revolting, loathsome </w:t>
      </w:r>
      <w:r w:rsidR="003D2305">
        <w:t>|</w:t>
      </w:r>
      <w:r>
        <w:t xml:space="preserve"> </w:t>
      </w:r>
      <w:r>
        <w:rPr>
          <w:rtl/>
        </w:rPr>
        <w:t>ابتسامة نكراء</w:t>
      </w:r>
      <w:r>
        <w:t xml:space="preserve"> vicious smile</w:t>
      </w:r>
    </w:p>
    <w:p w:rsidR="00B14408" w:rsidRDefault="00FD180F" w:rsidP="00FD180F">
      <w:pPr>
        <w:pStyle w:val="libNormal"/>
      </w:pPr>
      <w:r w:rsidRPr="00B14408">
        <w:rPr>
          <w:rStyle w:val="libBold2Char"/>
          <w:rFonts w:hint="eastAsia"/>
          <w:rtl/>
        </w:rPr>
        <w:t>انكار</w:t>
      </w:r>
      <w:r>
        <w:t xml:space="preserve"> inkār denial, disavowal, negation, contestation; refusal, rejection, non</w:t>
      </w:r>
      <w:r w:rsidR="003D2305">
        <w:t>-</w:t>
      </w:r>
      <w:r>
        <w:t xml:space="preserve">acceptance </w:t>
      </w:r>
      <w:r w:rsidR="003D2305">
        <w:t>|</w:t>
      </w:r>
      <w:r>
        <w:t xml:space="preserve"> </w:t>
      </w:r>
      <w:r>
        <w:rPr>
          <w:rtl/>
        </w:rPr>
        <w:t>انكار الذات</w:t>
      </w:r>
      <w:r>
        <w:t xml:space="preserve"> self</w:t>
      </w:r>
      <w:r w:rsidR="003D2305">
        <w:t>-</w:t>
      </w:r>
      <w:r>
        <w:t xml:space="preserve">denial, selflessness, unselfishness; </w:t>
      </w:r>
      <w:r>
        <w:rPr>
          <w:rtl/>
        </w:rPr>
        <w:t>انكار لجميله</w:t>
      </w:r>
      <w:r>
        <w:t xml:space="preserve"> (li</w:t>
      </w:r>
      <w:r w:rsidR="003D2305">
        <w:t>-</w:t>
      </w:r>
      <w:r>
        <w:t>jamīlihī) ingratitude toward s.o.</w:t>
      </w:r>
    </w:p>
    <w:p w:rsidR="00B14408" w:rsidRDefault="00FD180F" w:rsidP="00FD180F">
      <w:pPr>
        <w:pStyle w:val="libNormal"/>
      </w:pPr>
      <w:r w:rsidRPr="00B14408">
        <w:rPr>
          <w:rStyle w:val="libBold2Char"/>
          <w:rFonts w:hint="eastAsia"/>
          <w:rtl/>
        </w:rPr>
        <w:t>انكاري</w:t>
      </w:r>
      <w:r>
        <w:t xml:space="preserve"> inkārī denying, disaffirmative; negative</w:t>
      </w:r>
    </w:p>
    <w:p w:rsidR="00B14408" w:rsidRDefault="00FD180F" w:rsidP="00FD180F">
      <w:pPr>
        <w:pStyle w:val="libNormal"/>
      </w:pPr>
      <w:r w:rsidRPr="00B14408">
        <w:rPr>
          <w:rStyle w:val="libBold2Char"/>
          <w:rFonts w:hint="eastAsia"/>
          <w:rtl/>
        </w:rPr>
        <w:t>تنكر</w:t>
      </w:r>
      <w:r>
        <w:t xml:space="preserve"> tanakkur disguise, masquerade </w:t>
      </w:r>
      <w:r w:rsidR="003D2305">
        <w:t>|</w:t>
      </w:r>
      <w:r>
        <w:t xml:space="preserve"> </w:t>
      </w:r>
      <w:r>
        <w:rPr>
          <w:rtl/>
        </w:rPr>
        <w:t>محفل التنكر</w:t>
      </w:r>
      <w:r>
        <w:t xml:space="preserve"> maḥfil at</w:t>
      </w:r>
      <w:r w:rsidR="003D2305">
        <w:t>-</w:t>
      </w:r>
      <w:r>
        <w:t>t. fancy</w:t>
      </w:r>
      <w:r w:rsidR="003D2305">
        <w:t>-</w:t>
      </w:r>
      <w:r>
        <w:t>dress party, costume ball</w:t>
      </w:r>
    </w:p>
    <w:p w:rsidR="00B14408" w:rsidRDefault="00FD180F" w:rsidP="00FD180F">
      <w:pPr>
        <w:pStyle w:val="libNormal"/>
      </w:pPr>
      <w:r w:rsidRPr="00B14408">
        <w:rPr>
          <w:rStyle w:val="libBold2Char"/>
          <w:rFonts w:hint="eastAsia"/>
          <w:rtl/>
        </w:rPr>
        <w:t>تنكري</w:t>
      </w:r>
      <w:r>
        <w:t xml:space="preserve"> tanakkurī: </w:t>
      </w:r>
      <w:r>
        <w:rPr>
          <w:rtl/>
        </w:rPr>
        <w:t>حفل تنكري</w:t>
      </w:r>
      <w:r>
        <w:t xml:space="preserve"> (ḥafl) masked ball, costume ball</w:t>
      </w:r>
    </w:p>
    <w:p w:rsidR="00B14408" w:rsidRDefault="00FD180F" w:rsidP="00FD180F">
      <w:pPr>
        <w:pStyle w:val="libNormal"/>
      </w:pPr>
      <w:r w:rsidRPr="00B14408">
        <w:rPr>
          <w:rStyle w:val="libBold2Char"/>
          <w:rFonts w:hint="eastAsia"/>
          <w:rtl/>
        </w:rPr>
        <w:t>استنكار</w:t>
      </w:r>
      <w:r>
        <w:t xml:space="preserve"> istinkār disapproval; horror, aversion, loathing</w:t>
      </w:r>
    </w:p>
    <w:p w:rsidR="00B14408" w:rsidRDefault="00FD180F" w:rsidP="00FD180F">
      <w:pPr>
        <w:pStyle w:val="libNormal"/>
      </w:pPr>
      <w:r w:rsidRPr="00B14408">
        <w:rPr>
          <w:rStyle w:val="libBold2Char"/>
          <w:rFonts w:hint="eastAsia"/>
          <w:rtl/>
        </w:rPr>
        <w:t>ناكر</w:t>
      </w:r>
      <w:r>
        <w:t xml:space="preserve"> nākir denying, disavowing; unfriendly, hostile, forbidding </w:t>
      </w:r>
      <w:r w:rsidR="003D2305">
        <w:t>|</w:t>
      </w:r>
      <w:r>
        <w:t xml:space="preserve"> </w:t>
      </w:r>
      <w:r>
        <w:rPr>
          <w:rtl/>
        </w:rPr>
        <w:t>ناكر الجميل</w:t>
      </w:r>
      <w:r>
        <w:t xml:space="preserve"> ungrateful</w:t>
      </w:r>
    </w:p>
    <w:p w:rsidR="00B14408" w:rsidRDefault="00FD180F" w:rsidP="00FD180F">
      <w:pPr>
        <w:pStyle w:val="libNormal"/>
      </w:pPr>
      <w:r w:rsidRPr="00B14408">
        <w:rPr>
          <w:rStyle w:val="libBold2Char"/>
          <w:rFonts w:hint="eastAsia"/>
          <w:rtl/>
        </w:rPr>
        <w:t>منكر</w:t>
      </w:r>
      <w:r>
        <w:t xml:space="preserve"> munakkar indeterminate; indefinite (gram.)</w:t>
      </w:r>
    </w:p>
    <w:p w:rsidR="00B14408" w:rsidRDefault="00FD180F" w:rsidP="00FD180F">
      <w:pPr>
        <w:pStyle w:val="libNormal"/>
      </w:pPr>
      <w:r w:rsidRPr="00B14408">
        <w:rPr>
          <w:rStyle w:val="libBold2Char"/>
          <w:rFonts w:hint="eastAsia"/>
          <w:rtl/>
        </w:rPr>
        <w:t>منكر</w:t>
      </w:r>
      <w:r>
        <w:t xml:space="preserve"> munkar denied; not recognized, unacknowledged, disowned, disavowed, disclaimed; disagreeable, shocking, detestable, abominable; abomination, atrocity; pl. </w:t>
      </w:r>
      <w:r>
        <w:rPr>
          <w:rtl/>
        </w:rPr>
        <w:t>منكرات</w:t>
      </w:r>
      <w:r>
        <w:t xml:space="preserve"> objectionable, forbidden,   or reprehensible, actions </w:t>
      </w:r>
      <w:r w:rsidR="003D2305">
        <w:t>|</w:t>
      </w:r>
      <w:r>
        <w:t xml:space="preserve"> </w:t>
      </w:r>
      <w:r>
        <w:rPr>
          <w:rtl/>
        </w:rPr>
        <w:t>منكر ونكير</w:t>
      </w:r>
      <w:r>
        <w:t xml:space="preserve"> the two angels who examine the dead in their graves as to their faith</w:t>
      </w:r>
    </w:p>
    <w:p w:rsidR="00B14408" w:rsidRDefault="00FD180F" w:rsidP="00FD180F">
      <w:pPr>
        <w:pStyle w:val="libNormal"/>
      </w:pPr>
      <w:r w:rsidRPr="00B14408">
        <w:rPr>
          <w:rStyle w:val="libBold2Char"/>
          <w:rFonts w:hint="eastAsia"/>
          <w:rtl/>
        </w:rPr>
        <w:t>متنكر</w:t>
      </w:r>
      <w:r>
        <w:t xml:space="preserve"> mutanakkir disguised, in disguise; incognito </w:t>
      </w:r>
      <w:r w:rsidR="003D2305">
        <w:t>|</w:t>
      </w:r>
      <w:r>
        <w:t xml:space="preserve"> </w:t>
      </w:r>
      <w:r>
        <w:rPr>
          <w:rtl/>
        </w:rPr>
        <w:t>رقص متنكر</w:t>
      </w:r>
      <w:r>
        <w:t xml:space="preserve"> (raqṣ) masked ball, costume ball</w:t>
      </w:r>
    </w:p>
    <w:p w:rsidR="00B14408" w:rsidRDefault="00FD180F" w:rsidP="00FD180F">
      <w:pPr>
        <w:pStyle w:val="libNormal"/>
      </w:pPr>
      <w:r w:rsidRPr="00B14408">
        <w:rPr>
          <w:rStyle w:val="libBold2Char"/>
          <w:rFonts w:hint="eastAsia"/>
          <w:rtl/>
        </w:rPr>
        <w:t>مستنكر</w:t>
      </w:r>
      <w:r>
        <w:t xml:space="preserve"> mustankar objectionable, reprehensible; odd, strange</w:t>
      </w:r>
    </w:p>
    <w:p w:rsidR="00B14408" w:rsidRDefault="00FD180F" w:rsidP="00FD180F">
      <w:pPr>
        <w:pStyle w:val="libNormal"/>
      </w:pPr>
      <w:r w:rsidRPr="00B14408">
        <w:rPr>
          <w:rStyle w:val="libBold2Char"/>
          <w:rFonts w:hint="eastAsia"/>
          <w:rtl/>
        </w:rPr>
        <w:t>نكز</w:t>
      </w:r>
      <w:r>
        <w:t xml:space="preserve"> nakaza u (nakz) to prick; to goad, egg on (</w:t>
      </w:r>
      <w:r>
        <w:rPr>
          <w:rtl/>
        </w:rPr>
        <w:t>ه</w:t>
      </w:r>
      <w:r>
        <w:t xml:space="preserve"> s.o.)</w:t>
      </w:r>
    </w:p>
    <w:p w:rsidR="00B14408" w:rsidRDefault="00FD180F" w:rsidP="00FD180F">
      <w:pPr>
        <w:pStyle w:val="libNormal"/>
      </w:pPr>
      <w:r w:rsidRPr="00B14408">
        <w:rPr>
          <w:rStyle w:val="libBold2Char"/>
          <w:rFonts w:hint="eastAsia"/>
          <w:rtl/>
        </w:rPr>
        <w:t>نكس</w:t>
      </w:r>
      <w:r>
        <w:t xml:space="preserve"> nakasa u (naks) to turn around, turn over, invert, reverse, turn upside down</w:t>
      </w:r>
    </w:p>
    <w:p w:rsidR="00B14408" w:rsidRDefault="00FD180F" w:rsidP="00FD180F">
      <w:pPr>
        <w:pStyle w:val="libNormal"/>
      </w:pPr>
      <w:r>
        <w:t>(</w:t>
      </w:r>
      <w:r>
        <w:rPr>
          <w:rtl/>
        </w:rPr>
        <w:t>هـ</w:t>
      </w:r>
      <w:r>
        <w:t xml:space="preserve"> s.th.); to lower, withdraw, retract,</w:t>
      </w:r>
    </w:p>
    <w:p w:rsidR="00B14408" w:rsidRDefault="00FD180F" w:rsidP="00FD180F">
      <w:pPr>
        <w:pStyle w:val="libNormal"/>
      </w:pPr>
      <w:r>
        <w:t>pull in (</w:t>
      </w:r>
      <w:r>
        <w:rPr>
          <w:rtl/>
        </w:rPr>
        <w:t>هـ</w:t>
      </w:r>
      <w:r>
        <w:t xml:space="preserve"> s.th.); to bow, bend, tilt (</w:t>
      </w:r>
      <w:r>
        <w:rPr>
          <w:rtl/>
        </w:rPr>
        <w:t>رأسه</w:t>
      </w:r>
      <w:r>
        <w:t xml:space="preserve"> ra’sahū or </w:t>
      </w:r>
      <w:r>
        <w:rPr>
          <w:rtl/>
        </w:rPr>
        <w:t>برأسه</w:t>
      </w:r>
      <w:r>
        <w:t xml:space="preserve"> one’s head); to cause a relapse (</w:t>
      </w:r>
      <w:r>
        <w:rPr>
          <w:rtl/>
        </w:rPr>
        <w:t>هـ</w:t>
      </w:r>
      <w:r>
        <w:t xml:space="preserve"> of an illness); pass. nukisa, to suffer a relapse II = I; to </w:t>
      </w:r>
      <w:r>
        <w:lastRenderedPageBreak/>
        <w:t>hang at half</w:t>
      </w:r>
      <w:r w:rsidR="003D2305">
        <w:t>-</w:t>
      </w:r>
      <w:r>
        <w:t>mast (</w:t>
      </w:r>
      <w:r>
        <w:rPr>
          <w:rtl/>
        </w:rPr>
        <w:t>هـ</w:t>
      </w:r>
      <w:r>
        <w:t xml:space="preserve"> a flag) VIII to be turned over, be inverted, be reversed; to sink, drop forward (head); to relapse, suffer a relapse</w:t>
      </w:r>
    </w:p>
    <w:p w:rsidR="00B14408" w:rsidRDefault="00FD180F" w:rsidP="00FD180F">
      <w:pPr>
        <w:pStyle w:val="libNormal"/>
      </w:pPr>
      <w:r w:rsidRPr="00B14408">
        <w:rPr>
          <w:rStyle w:val="libBold2Char"/>
          <w:rFonts w:hint="eastAsia"/>
          <w:rtl/>
        </w:rPr>
        <w:t>نكس</w:t>
      </w:r>
      <w:r>
        <w:t xml:space="preserve"> nuks and </w:t>
      </w:r>
      <w:r>
        <w:rPr>
          <w:rtl/>
        </w:rPr>
        <w:t>نكسة</w:t>
      </w:r>
      <w:r>
        <w:t xml:space="preserve"> naksa relapse; degeneration, degeneracy; decadence</w:t>
      </w:r>
    </w:p>
    <w:p w:rsidR="00B14408" w:rsidRDefault="00FD180F" w:rsidP="00FD180F">
      <w:pPr>
        <w:pStyle w:val="libNormal"/>
      </w:pPr>
      <w:r w:rsidRPr="00B14408">
        <w:rPr>
          <w:rStyle w:val="libBold2Char"/>
          <w:rFonts w:hint="eastAsia"/>
          <w:rtl/>
        </w:rPr>
        <w:t>تنكس</w:t>
      </w:r>
      <w:r>
        <w:t xml:space="preserve"> tanakkus degeneration (biol.)</w:t>
      </w:r>
    </w:p>
    <w:p w:rsidR="00B14408" w:rsidRDefault="00FD180F" w:rsidP="00FD180F">
      <w:pPr>
        <w:pStyle w:val="libNormal"/>
      </w:pPr>
      <w:r w:rsidRPr="00B14408">
        <w:rPr>
          <w:rStyle w:val="libBold2Char"/>
          <w:rFonts w:hint="eastAsia"/>
          <w:rtl/>
        </w:rPr>
        <w:t>انتكاس</w:t>
      </w:r>
      <w:r>
        <w:t xml:space="preserve"> intikās relapse</w:t>
      </w:r>
    </w:p>
    <w:p w:rsidR="00B14408" w:rsidRDefault="00FD180F" w:rsidP="00FD180F">
      <w:pPr>
        <w:pStyle w:val="libNormal"/>
      </w:pPr>
      <w:r w:rsidRPr="00B14408">
        <w:rPr>
          <w:rStyle w:val="libBold2Char"/>
          <w:rFonts w:hint="eastAsia"/>
          <w:rtl/>
        </w:rPr>
        <w:t>منكوس</w:t>
      </w:r>
      <w:r>
        <w:t xml:space="preserve"> mankūs inverted, reversed; relapsing, suffering a relapse</w:t>
      </w:r>
    </w:p>
    <w:p w:rsidR="00B14408" w:rsidRDefault="00FD180F" w:rsidP="00FD180F">
      <w:pPr>
        <w:pStyle w:val="libNormal"/>
      </w:pPr>
      <w:r w:rsidRPr="00B14408">
        <w:rPr>
          <w:rStyle w:val="libBold2Char"/>
          <w:rFonts w:hint="eastAsia"/>
          <w:rtl/>
        </w:rPr>
        <w:t>منكس</w:t>
      </w:r>
      <w:r>
        <w:t xml:space="preserve"> munakkas inverted, reversed </w:t>
      </w:r>
      <w:r w:rsidR="003D2305">
        <w:t>|</w:t>
      </w:r>
      <w:r>
        <w:t xml:space="preserve"> </w:t>
      </w:r>
      <w:r>
        <w:rPr>
          <w:rtl/>
        </w:rPr>
        <w:t>منكس الرأس</w:t>
      </w:r>
      <w:r>
        <w:t xml:space="preserve"> m. ar</w:t>
      </w:r>
      <w:r w:rsidR="003D2305">
        <w:t>-</w:t>
      </w:r>
      <w:r>
        <w:t>ra’s with bowed head</w:t>
      </w:r>
    </w:p>
    <w:p w:rsidR="00B14408" w:rsidRDefault="00FD180F" w:rsidP="00FD180F">
      <w:pPr>
        <w:pStyle w:val="libNormal"/>
      </w:pPr>
      <w:r w:rsidRPr="00B14408">
        <w:rPr>
          <w:rStyle w:val="libBold2Char"/>
          <w:rFonts w:hint="eastAsia"/>
          <w:rtl/>
        </w:rPr>
        <w:t>منتكس</w:t>
      </w:r>
      <w:r>
        <w:t xml:space="preserve"> muntakis relapsing, suffering a relapse</w:t>
      </w:r>
    </w:p>
    <w:p w:rsidR="00B14408" w:rsidRDefault="00FD180F" w:rsidP="00FD180F">
      <w:pPr>
        <w:pStyle w:val="libNormal"/>
      </w:pPr>
      <w:r w:rsidRPr="00B14408">
        <w:rPr>
          <w:rStyle w:val="libBold2Char"/>
          <w:rFonts w:hint="eastAsia"/>
          <w:rtl/>
        </w:rPr>
        <w:t>نكش</w:t>
      </w:r>
      <w:r>
        <w:t xml:space="preserve"> nakaša i a (nakš) to clear out, dredge, clean (</w:t>
      </w:r>
      <w:r>
        <w:rPr>
          <w:rtl/>
        </w:rPr>
        <w:t>هـ</w:t>
      </w:r>
      <w:r>
        <w:t xml:space="preserve"> s.th., esp., a well); to stir up, rout up, turn up, hoe up, rake up, dig up, break (</w:t>
      </w:r>
      <w:r>
        <w:rPr>
          <w:rtl/>
        </w:rPr>
        <w:t>هـ</w:t>
      </w:r>
      <w:r>
        <w:t xml:space="preserve"> the ground); to rummage, ransack, search (</w:t>
      </w:r>
      <w:r>
        <w:rPr>
          <w:rtl/>
        </w:rPr>
        <w:t>هـ</w:t>
      </w:r>
      <w:r>
        <w:t xml:space="preserve"> s.th.); to disorder, ruffle, tousle, dishevel (</w:t>
      </w:r>
      <w:r>
        <w:rPr>
          <w:rtl/>
        </w:rPr>
        <w:t>هـ</w:t>
      </w:r>
      <w:r>
        <w:t xml:space="preserve"> s.th.); to shake (</w:t>
      </w:r>
      <w:r>
        <w:rPr>
          <w:rtl/>
        </w:rPr>
        <w:t>هـ</w:t>
      </w:r>
      <w:r>
        <w:t xml:space="preserve"> trees)</w:t>
      </w:r>
    </w:p>
    <w:p w:rsidR="00B14408" w:rsidRDefault="00FD180F" w:rsidP="00FD180F">
      <w:pPr>
        <w:pStyle w:val="libNormal"/>
      </w:pPr>
      <w:r w:rsidRPr="00B14408">
        <w:rPr>
          <w:rStyle w:val="libBold2Char"/>
          <w:rFonts w:hint="eastAsia"/>
          <w:rtl/>
        </w:rPr>
        <w:t>منكش</w:t>
      </w:r>
      <w:r>
        <w:t xml:space="preserve"> minkaš pl. </w:t>
      </w:r>
      <w:r>
        <w:rPr>
          <w:rtl/>
        </w:rPr>
        <w:t>مناكش</w:t>
      </w:r>
      <w:r>
        <w:t xml:space="preserve"> manākiš hoe, mattock; rake</w:t>
      </w:r>
    </w:p>
    <w:p w:rsidR="00B14408" w:rsidRDefault="00FD180F" w:rsidP="00FD180F">
      <w:pPr>
        <w:pStyle w:val="libNormal"/>
      </w:pPr>
      <w:r w:rsidRPr="00B14408">
        <w:rPr>
          <w:rStyle w:val="libBold2Char"/>
          <w:rFonts w:hint="eastAsia"/>
          <w:rtl/>
        </w:rPr>
        <w:t>منكاش</w:t>
      </w:r>
      <w:r>
        <w:t xml:space="preserve"> minkāš pl. </w:t>
      </w:r>
      <w:r>
        <w:rPr>
          <w:rtl/>
        </w:rPr>
        <w:t>مناكيش</w:t>
      </w:r>
      <w:r>
        <w:t xml:space="preserve"> manākīš2 O dredger; poker, fire iron; (eg.) pickax</w:t>
      </w:r>
    </w:p>
    <w:p w:rsidR="00B14408" w:rsidRDefault="00FD180F" w:rsidP="00FD180F">
      <w:pPr>
        <w:pStyle w:val="libNormal"/>
      </w:pPr>
      <w:r w:rsidRPr="00B14408">
        <w:rPr>
          <w:rStyle w:val="libBold2Char"/>
          <w:rFonts w:hint="eastAsia"/>
          <w:rtl/>
        </w:rPr>
        <w:t>نكص</w:t>
      </w:r>
      <w:r>
        <w:t xml:space="preserve"> nakaṣa i u (nakṣ, </w:t>
      </w:r>
      <w:r>
        <w:rPr>
          <w:rtl/>
        </w:rPr>
        <w:t>نكوص</w:t>
      </w:r>
      <w:r>
        <w:t xml:space="preserve"> nukūṣ, </w:t>
      </w:r>
      <w:r>
        <w:rPr>
          <w:rtl/>
        </w:rPr>
        <w:t>منكص</w:t>
      </w:r>
      <w:r>
        <w:t xml:space="preserve"> mankaṣ) to withdraw, turn away (</w:t>
      </w:r>
      <w:r>
        <w:rPr>
          <w:rtl/>
        </w:rPr>
        <w:t>عن</w:t>
      </w:r>
      <w:r>
        <w:t xml:space="preserve"> from); to recoil, shrink (</w:t>
      </w:r>
      <w:r>
        <w:rPr>
          <w:rtl/>
        </w:rPr>
        <w:t>عن</w:t>
      </w:r>
      <w:r>
        <w:t xml:space="preserve"> from) </w:t>
      </w:r>
      <w:r w:rsidR="003D2305">
        <w:t>|</w:t>
      </w:r>
      <w:r>
        <w:t xml:space="preserve"> </w:t>
      </w:r>
      <w:r>
        <w:rPr>
          <w:rtl/>
        </w:rPr>
        <w:t>نكص على عقبيه</w:t>
      </w:r>
      <w:r>
        <w:t xml:space="preserve"> (‘aqibaihi) to retreat, climb down, give up one’s intention II to cause (</w:t>
      </w:r>
      <w:r>
        <w:rPr>
          <w:rtl/>
        </w:rPr>
        <w:t>ه</w:t>
      </w:r>
      <w:r>
        <w:t xml:space="preserve"> s.o.) to retreat VIII to fall back, recoil, retreat</w:t>
      </w:r>
    </w:p>
    <w:p w:rsidR="00B14408" w:rsidRDefault="00FD180F" w:rsidP="00FD180F">
      <w:pPr>
        <w:pStyle w:val="libNormal"/>
      </w:pPr>
      <w:r w:rsidRPr="00B14408">
        <w:rPr>
          <w:rStyle w:val="libBold2Char"/>
          <w:rFonts w:hint="eastAsia"/>
          <w:rtl/>
        </w:rPr>
        <w:t>نكف</w:t>
      </w:r>
      <w:r>
        <w:t xml:space="preserve"> nakafa u (nakf) to stop, arrest (</w:t>
      </w:r>
      <w:r>
        <w:rPr>
          <w:rtl/>
        </w:rPr>
        <w:t>هـ</w:t>
      </w:r>
      <w:r>
        <w:t xml:space="preserve"> s.th.); to disdain, scorn, spurn (</w:t>
      </w:r>
      <w:r>
        <w:rPr>
          <w:rtl/>
        </w:rPr>
        <w:t>عن</w:t>
      </w:r>
      <w:r>
        <w:t xml:space="preserve"> s.th.); to</w:t>
      </w:r>
    </w:p>
    <w:p w:rsidR="00B14408" w:rsidRDefault="00FD180F" w:rsidP="00FD180F">
      <w:pPr>
        <w:pStyle w:val="libNormal"/>
      </w:pPr>
      <w:r>
        <w:t>reject (</w:t>
      </w:r>
      <w:r>
        <w:rPr>
          <w:rtl/>
        </w:rPr>
        <w:t>عن</w:t>
      </w:r>
      <w:r>
        <w:t xml:space="preserve"> s.th.) </w:t>
      </w:r>
      <w:r w:rsidR="003D2305">
        <w:t>|</w:t>
      </w:r>
      <w:r>
        <w:t xml:space="preserve"> </w:t>
      </w:r>
      <w:r>
        <w:rPr>
          <w:rtl/>
        </w:rPr>
        <w:t>لا ينكف</w:t>
      </w:r>
      <w:r>
        <w:t xml:space="preserve"> (yunkafu) irresistible, resistles8; immeasurable, unfathomable III to vex, annoy, trouble, pester, harass, torment (</w:t>
      </w:r>
      <w:r>
        <w:rPr>
          <w:rtl/>
        </w:rPr>
        <w:t>ه</w:t>
      </w:r>
      <w:r>
        <w:t xml:space="preserve"> s.o., </w:t>
      </w:r>
      <w:r>
        <w:rPr>
          <w:rtl/>
        </w:rPr>
        <w:t>هـ</w:t>
      </w:r>
      <w:r>
        <w:t xml:space="preserve"> with) X to be proud, haughty; to disdain, scorn, spurn, reject (</w:t>
      </w:r>
      <w:r>
        <w:rPr>
          <w:rtl/>
        </w:rPr>
        <w:t>عن</w:t>
      </w:r>
      <w:r>
        <w:t xml:space="preserve"> or </w:t>
      </w:r>
      <w:r>
        <w:rPr>
          <w:rtl/>
        </w:rPr>
        <w:t>من</w:t>
      </w:r>
      <w:r>
        <w:t xml:space="preserve"> s.th.), look down upon (</w:t>
      </w:r>
      <w:r>
        <w:rPr>
          <w:rtl/>
        </w:rPr>
        <w:t>عن</w:t>
      </w:r>
      <w:r>
        <w:t xml:space="preserve"> or </w:t>
      </w:r>
      <w:r>
        <w:rPr>
          <w:rtl/>
        </w:rPr>
        <w:t>من</w:t>
      </w:r>
      <w:r>
        <w:t>), have an aversion (</w:t>
      </w:r>
      <w:r>
        <w:rPr>
          <w:rtl/>
        </w:rPr>
        <w:t>عن</w:t>
      </w:r>
      <w:r>
        <w:t xml:space="preserve"> or </w:t>
      </w:r>
      <w:r>
        <w:rPr>
          <w:rtl/>
        </w:rPr>
        <w:t>من</w:t>
      </w:r>
      <w:r>
        <w:t xml:space="preserve"> to), loathe, detest (</w:t>
      </w:r>
      <w:r>
        <w:rPr>
          <w:rtl/>
        </w:rPr>
        <w:t>عن</w:t>
      </w:r>
      <w:r>
        <w:t xml:space="preserve"> or </w:t>
      </w:r>
      <w:r>
        <w:rPr>
          <w:rtl/>
        </w:rPr>
        <w:t>من</w:t>
      </w:r>
      <w:r>
        <w:t xml:space="preserve"> s.th., also </w:t>
      </w:r>
      <w:r>
        <w:rPr>
          <w:rtl/>
        </w:rPr>
        <w:t>هـ</w:t>
      </w:r>
      <w:r>
        <w:t>); to refrain (</w:t>
      </w:r>
      <w:r>
        <w:rPr>
          <w:rtl/>
        </w:rPr>
        <w:t>ان</w:t>
      </w:r>
      <w:r>
        <w:t xml:space="preserve"> from doing s.th.)</w:t>
      </w:r>
    </w:p>
    <w:p w:rsidR="00B14408" w:rsidRDefault="00FD180F" w:rsidP="00FD180F">
      <w:pPr>
        <w:pStyle w:val="libNormal"/>
      </w:pPr>
      <w:r w:rsidRPr="00B14408">
        <w:rPr>
          <w:rStyle w:val="libBold2Char"/>
          <w:rFonts w:hint="eastAsia"/>
          <w:rtl/>
        </w:rPr>
        <w:t>نكفة</w:t>
      </w:r>
      <w:r>
        <w:t xml:space="preserve"> nakafa parotid gland</w:t>
      </w:r>
    </w:p>
    <w:p w:rsidR="00B14408" w:rsidRDefault="00FD180F" w:rsidP="00FD180F">
      <w:pPr>
        <w:pStyle w:val="libNormal"/>
      </w:pPr>
      <w:r w:rsidRPr="00B14408">
        <w:rPr>
          <w:rStyle w:val="libBold2Char"/>
          <w:rFonts w:hint="eastAsia"/>
          <w:rtl/>
        </w:rPr>
        <w:t>نكفي</w:t>
      </w:r>
      <w:r>
        <w:t xml:space="preserve"> nakafī parotid (adj.) </w:t>
      </w:r>
      <w:r w:rsidR="003D2305">
        <w:t>|</w:t>
      </w:r>
      <w:r>
        <w:t xml:space="preserve"> </w:t>
      </w:r>
      <w:r>
        <w:rPr>
          <w:rtl/>
        </w:rPr>
        <w:t>التهاب الغدة النكفية</w:t>
      </w:r>
      <w:r>
        <w:t xml:space="preserve"> (gudda) inflammation of the parotid gland, parotitis, mumps (med.)</w:t>
      </w:r>
    </w:p>
    <w:p w:rsidR="00B14408" w:rsidRDefault="00FD180F" w:rsidP="00FD180F">
      <w:pPr>
        <w:pStyle w:val="libNormal"/>
      </w:pPr>
      <w:r w:rsidRPr="00B14408">
        <w:rPr>
          <w:rStyle w:val="libBold2Char"/>
          <w:rFonts w:hint="eastAsia"/>
          <w:rtl/>
        </w:rPr>
        <w:t>نكاف</w:t>
      </w:r>
      <w:r>
        <w:t xml:space="preserve"> nukāf O parotitis, mumps (med.)</w:t>
      </w:r>
    </w:p>
    <w:p w:rsidR="00B14408" w:rsidRDefault="00FD180F" w:rsidP="00FD180F">
      <w:pPr>
        <w:pStyle w:val="libNormal"/>
      </w:pPr>
      <w:r w:rsidRPr="007F5296">
        <w:rPr>
          <w:rStyle w:val="libBold2Char"/>
        </w:rPr>
        <w:lastRenderedPageBreak/>
        <w:t>1</w:t>
      </w:r>
      <w:r w:rsidRPr="007F5296">
        <w:rPr>
          <w:rStyle w:val="libBold2Char"/>
          <w:rtl/>
        </w:rPr>
        <w:t>نكل</w:t>
      </w:r>
      <w:r>
        <w:t xml:space="preserve"> nakala i u (</w:t>
      </w:r>
      <w:r>
        <w:rPr>
          <w:rtl/>
        </w:rPr>
        <w:t>نكول</w:t>
      </w:r>
      <w:r>
        <w:t xml:space="preserve"> nukūl) and nakila a (nakal) to recoil, shrink (</w:t>
      </w:r>
      <w:r>
        <w:rPr>
          <w:rtl/>
        </w:rPr>
        <w:t>من</w:t>
      </w:r>
      <w:r>
        <w:t xml:space="preserve"> or </w:t>
      </w:r>
      <w:r>
        <w:rPr>
          <w:rtl/>
        </w:rPr>
        <w:t>عن</w:t>
      </w:r>
      <w:r>
        <w:t xml:space="preserve"> from), flinch, shirk (</w:t>
      </w:r>
      <w:r>
        <w:rPr>
          <w:rtl/>
        </w:rPr>
        <w:t>من</w:t>
      </w:r>
      <w:r>
        <w:t xml:space="preserve"> or </w:t>
      </w:r>
      <w:r>
        <w:rPr>
          <w:rtl/>
        </w:rPr>
        <w:t>عن</w:t>
      </w:r>
      <w:r>
        <w:t xml:space="preserve"> s.th.), desist, refrain, abstain, draw back, withdraw (</w:t>
      </w:r>
      <w:r>
        <w:rPr>
          <w:rtl/>
        </w:rPr>
        <w:t>من</w:t>
      </w:r>
      <w:r>
        <w:t xml:space="preserve"> or </w:t>
      </w:r>
      <w:r>
        <w:rPr>
          <w:rtl/>
        </w:rPr>
        <w:t>عن</w:t>
      </w:r>
      <w:r>
        <w:t xml:space="preserve"> from); </w:t>
      </w:r>
      <w:r w:rsidR="003D2305">
        <w:t>--</w:t>
      </w:r>
      <w:r>
        <w:t xml:space="preserve"> nakala (</w:t>
      </w:r>
      <w:r>
        <w:rPr>
          <w:rtl/>
        </w:rPr>
        <w:t>نكلة</w:t>
      </w:r>
      <w:r>
        <w:t xml:space="preserve"> nakla) and II to make an example (</w:t>
      </w:r>
      <w:r>
        <w:rPr>
          <w:rtl/>
        </w:rPr>
        <w:t>ب</w:t>
      </w:r>
      <w:r>
        <w:t xml:space="preserve"> of s.o.), punish severely (</w:t>
      </w:r>
      <w:r>
        <w:rPr>
          <w:rtl/>
        </w:rPr>
        <w:t>ب</w:t>
      </w:r>
      <w:r>
        <w:t xml:space="preserve"> s.o.), teach s.o. (</w:t>
      </w:r>
      <w:r>
        <w:rPr>
          <w:rtl/>
        </w:rPr>
        <w:t>ب</w:t>
      </w:r>
      <w:r>
        <w:t>) a lesson; to maltreat, torture (</w:t>
      </w:r>
      <w:r>
        <w:rPr>
          <w:rtl/>
        </w:rPr>
        <w:t>ب</w:t>
      </w:r>
      <w:r>
        <w:t xml:space="preserve"> s.o.) II and IV to repel, force back, drive back, hold off, deter (</w:t>
      </w:r>
      <w:r>
        <w:rPr>
          <w:rtl/>
        </w:rPr>
        <w:t>عن ه</w:t>
      </w:r>
      <w:r>
        <w:t xml:space="preserve"> s.o. from)</w:t>
      </w:r>
    </w:p>
    <w:p w:rsidR="00B14408" w:rsidRDefault="00FD180F" w:rsidP="00FD180F">
      <w:pPr>
        <w:pStyle w:val="libNormal"/>
      </w:pPr>
      <w:r w:rsidRPr="00B14408">
        <w:rPr>
          <w:rStyle w:val="libBold2Char"/>
          <w:rFonts w:hint="eastAsia"/>
          <w:rtl/>
        </w:rPr>
        <w:t>نكل</w:t>
      </w:r>
      <w:r>
        <w:t xml:space="preserve"> nikl pl. </w:t>
      </w:r>
      <w:r>
        <w:rPr>
          <w:rtl/>
        </w:rPr>
        <w:t>انكال</w:t>
      </w:r>
      <w:r>
        <w:t xml:space="preserve"> ankāl, </w:t>
      </w:r>
      <w:r>
        <w:rPr>
          <w:rtl/>
        </w:rPr>
        <w:t>نكول</w:t>
      </w:r>
      <w:r>
        <w:t xml:space="preserve"> nukūl fetter, shackle, chain; bit (of a bridle)</w:t>
      </w:r>
    </w:p>
    <w:p w:rsidR="00B14408" w:rsidRDefault="00FD180F" w:rsidP="00FD180F">
      <w:pPr>
        <w:pStyle w:val="libNormal"/>
      </w:pPr>
      <w:r w:rsidRPr="00B14408">
        <w:rPr>
          <w:rStyle w:val="libBold2Char"/>
          <w:rFonts w:hint="eastAsia"/>
          <w:rtl/>
        </w:rPr>
        <w:t>نكال</w:t>
      </w:r>
      <w:r>
        <w:t xml:space="preserve"> nakāl exemplary punishment, warning example, warning</w:t>
      </w:r>
    </w:p>
    <w:p w:rsidR="00B14408" w:rsidRDefault="00FD180F" w:rsidP="00FD180F">
      <w:pPr>
        <w:pStyle w:val="libNormal"/>
      </w:pPr>
      <w:r w:rsidRPr="00B14408">
        <w:rPr>
          <w:rStyle w:val="libBold2Char"/>
          <w:rFonts w:hint="eastAsia"/>
          <w:rtl/>
        </w:rPr>
        <w:t>نكول</w:t>
      </w:r>
      <w:r>
        <w:t xml:space="preserve"> nukūl refusal to testify in court (Isl. Law)</w:t>
      </w:r>
    </w:p>
    <w:p w:rsidR="00B14408" w:rsidRDefault="00FD180F" w:rsidP="00FD180F">
      <w:pPr>
        <w:pStyle w:val="libNormal"/>
      </w:pPr>
      <w:r w:rsidRPr="00B14408">
        <w:rPr>
          <w:rStyle w:val="libBold2Char"/>
          <w:rFonts w:hint="eastAsia"/>
          <w:rtl/>
        </w:rPr>
        <w:t>تنكيل</w:t>
      </w:r>
      <w:r>
        <w:t xml:space="preserve"> tankīl exemplary punishment; forcing back, driving back. containment; maltreatment, torture</w:t>
      </w:r>
    </w:p>
    <w:p w:rsidR="00B14408" w:rsidRDefault="00FD180F" w:rsidP="00FD180F">
      <w:pPr>
        <w:pStyle w:val="libNormal"/>
      </w:pPr>
      <w:r w:rsidRPr="007F5296">
        <w:rPr>
          <w:rStyle w:val="libBold2Char"/>
        </w:rPr>
        <w:t>2</w:t>
      </w:r>
      <w:r w:rsidRPr="007F5296">
        <w:rPr>
          <w:rStyle w:val="libBold2Char"/>
          <w:rtl/>
        </w:rPr>
        <w:t>نكل</w:t>
      </w:r>
      <w:r>
        <w:t xml:space="preserve"> nikl nickel</w:t>
      </w:r>
    </w:p>
    <w:p w:rsidR="00B14408" w:rsidRDefault="00FD180F" w:rsidP="00FD180F">
      <w:pPr>
        <w:pStyle w:val="libNormal"/>
      </w:pPr>
      <w:r w:rsidRPr="00B14408">
        <w:rPr>
          <w:rStyle w:val="libBold2Char"/>
          <w:rFonts w:hint="eastAsia"/>
          <w:rtl/>
        </w:rPr>
        <w:t>نكه</w:t>
      </w:r>
      <w:r>
        <w:t xml:space="preserve"> nakaha i u (nakh) to blow, breathe (</w:t>
      </w:r>
      <w:r>
        <w:rPr>
          <w:rtl/>
        </w:rPr>
        <w:t>على</w:t>
      </w:r>
      <w:r>
        <w:t xml:space="preserve"> or </w:t>
      </w:r>
      <w:r>
        <w:rPr>
          <w:rtl/>
        </w:rPr>
        <w:t>ل</w:t>
      </w:r>
      <w:r>
        <w:t xml:space="preserve"> in s.o.’s face)</w:t>
      </w:r>
    </w:p>
    <w:p w:rsidR="00B14408" w:rsidRDefault="00FD180F" w:rsidP="00FD180F">
      <w:pPr>
        <w:pStyle w:val="libNormal"/>
      </w:pPr>
      <w:r w:rsidRPr="00B14408">
        <w:rPr>
          <w:rStyle w:val="libBold2Char"/>
          <w:rFonts w:hint="eastAsia"/>
          <w:rtl/>
        </w:rPr>
        <w:t>نكهة</w:t>
      </w:r>
      <w:r>
        <w:t xml:space="preserve"> nakha smell of the breath; fragrance, smell, scent, aroma</w:t>
      </w:r>
    </w:p>
    <w:p w:rsidR="00B14408" w:rsidRDefault="00FD180F" w:rsidP="00FD180F">
      <w:pPr>
        <w:pStyle w:val="libNormal"/>
      </w:pPr>
      <w:r w:rsidRPr="00B14408">
        <w:rPr>
          <w:rStyle w:val="libBold2Char"/>
          <w:rFonts w:hint="eastAsia"/>
          <w:rtl/>
        </w:rPr>
        <w:t>نكى</w:t>
      </w:r>
      <w:r>
        <w:t xml:space="preserve"> nakā i (</w:t>
      </w:r>
      <w:r>
        <w:rPr>
          <w:rtl/>
        </w:rPr>
        <w:t>نكاية</w:t>
      </w:r>
      <w:r>
        <w:t xml:space="preserve"> nihāya) to cause damage, to harm; to hurt, injure (</w:t>
      </w:r>
      <w:r>
        <w:rPr>
          <w:rtl/>
        </w:rPr>
        <w:t>في</w:t>
      </w:r>
      <w:r>
        <w:t xml:space="preserve"> or </w:t>
      </w:r>
      <w:r>
        <w:rPr>
          <w:rtl/>
        </w:rPr>
        <w:t>ه</w:t>
      </w:r>
      <w:r>
        <w:t xml:space="preserve"> s.o.); to vex, annoy, offend (</w:t>
      </w:r>
      <w:r>
        <w:rPr>
          <w:rtl/>
        </w:rPr>
        <w:t>ب</w:t>
      </w:r>
      <w:r>
        <w:t xml:space="preserve"> s.o.)</w:t>
      </w:r>
    </w:p>
    <w:p w:rsidR="00B14408" w:rsidRDefault="00FD180F" w:rsidP="00FD180F">
      <w:pPr>
        <w:pStyle w:val="libNormal"/>
      </w:pPr>
      <w:r w:rsidRPr="00B14408">
        <w:rPr>
          <w:rStyle w:val="libBold2Char"/>
          <w:rFonts w:hint="eastAsia"/>
          <w:rtl/>
        </w:rPr>
        <w:t>نكاية</w:t>
      </w:r>
      <w:r>
        <w:t xml:space="preserve"> nikāya wrong, harm, damage, prejudice; vexation, annoyance, grievance, offense, outrage, chicanery </w:t>
      </w:r>
      <w:r w:rsidR="003D2305">
        <w:t>|</w:t>
      </w:r>
      <w:r>
        <w:t xml:space="preserve"> </w:t>
      </w:r>
      <w:r>
        <w:rPr>
          <w:rtl/>
        </w:rPr>
        <w:t>نكاية فيه</w:t>
      </w:r>
      <w:r>
        <w:t xml:space="preserve"> nikāyatan fīhi in defiance of him, to spite him; </w:t>
      </w:r>
      <w:r>
        <w:rPr>
          <w:rtl/>
        </w:rPr>
        <w:t>اغلظ فيه النكاية</w:t>
      </w:r>
      <w:r>
        <w:t xml:space="preserve"> (aglaẓa, nikāya) to beset s.o. grievously, ride roughshod over s.o.</w:t>
      </w:r>
    </w:p>
    <w:p w:rsidR="00B14408" w:rsidRDefault="00FD180F" w:rsidP="00FD180F">
      <w:pPr>
        <w:pStyle w:val="libNormal"/>
      </w:pPr>
      <w:r w:rsidRPr="00B14408">
        <w:rPr>
          <w:rStyle w:val="libBold2Char"/>
          <w:rFonts w:hint="eastAsia"/>
          <w:rtl/>
        </w:rPr>
        <w:t>انكى</w:t>
      </w:r>
      <w:r>
        <w:t xml:space="preserve"> ankā worse; causing more damage, more harmful, hurting or offending more grievously</w:t>
      </w:r>
    </w:p>
    <w:p w:rsidR="00B14408" w:rsidRDefault="00FD180F" w:rsidP="00FD180F">
      <w:pPr>
        <w:pStyle w:val="libNormal"/>
      </w:pPr>
      <w:r w:rsidRPr="007F5296">
        <w:rPr>
          <w:rStyle w:val="libBold2Char"/>
        </w:rPr>
        <w:t>1</w:t>
      </w:r>
      <w:r w:rsidRPr="007F5296">
        <w:rPr>
          <w:rStyle w:val="libBold2Char"/>
          <w:rtl/>
        </w:rPr>
        <w:t>نم</w:t>
      </w:r>
      <w:r>
        <w:t xml:space="preserve"> namma u i (namm) to betray, reveal, disclose, bespeak, indicate, show (</w:t>
      </w:r>
      <w:r>
        <w:rPr>
          <w:rtl/>
        </w:rPr>
        <w:t>على</w:t>
      </w:r>
      <w:r>
        <w:t xml:space="preserve"> or </w:t>
      </w:r>
      <w:r>
        <w:rPr>
          <w:rtl/>
        </w:rPr>
        <w:t>عن</w:t>
      </w:r>
      <w:r>
        <w:t xml:space="preserve"> s.th.); to give evidence (</w:t>
      </w:r>
      <w:r>
        <w:rPr>
          <w:rtl/>
        </w:rPr>
        <w:t>عن</w:t>
      </w:r>
      <w:r>
        <w:t xml:space="preserve"> of s.th.); to report in a libelous manner (</w:t>
      </w:r>
      <w:r>
        <w:rPr>
          <w:rtl/>
        </w:rPr>
        <w:t>على هـ</w:t>
      </w:r>
      <w:r>
        <w:t xml:space="preserve"> s.th. about s.o.), sow dissension (</w:t>
      </w:r>
      <w:r>
        <w:rPr>
          <w:rtl/>
        </w:rPr>
        <w:t>بين</w:t>
      </w:r>
      <w:r>
        <w:t xml:space="preserve"> among or between)</w:t>
      </w:r>
    </w:p>
    <w:p w:rsidR="00B14408" w:rsidRDefault="00FD180F" w:rsidP="00FD180F">
      <w:pPr>
        <w:pStyle w:val="libNormal"/>
      </w:pPr>
      <w:r w:rsidRPr="00B14408">
        <w:rPr>
          <w:rStyle w:val="libBold2Char"/>
          <w:rFonts w:hint="eastAsia"/>
          <w:rtl/>
        </w:rPr>
        <w:t>نم</w:t>
      </w:r>
      <w:r>
        <w:t xml:space="preserve"> namm slander, calumniation, calumny; (pl. </w:t>
      </w:r>
      <w:r w:rsidR="003D2305">
        <w:t>-</w:t>
      </w:r>
      <w:r>
        <w:t xml:space="preserve">ūn, </w:t>
      </w:r>
      <w:r>
        <w:rPr>
          <w:rtl/>
        </w:rPr>
        <w:t>انماء</w:t>
      </w:r>
      <w:r>
        <w:t xml:space="preserve"> animmā’2) talebearer, scandalmonger, slanderer, calumniator</w:t>
      </w:r>
    </w:p>
    <w:p w:rsidR="00B14408" w:rsidRDefault="00FD180F" w:rsidP="00FD180F">
      <w:pPr>
        <w:pStyle w:val="libNormal"/>
      </w:pPr>
      <w:r w:rsidRPr="00B14408">
        <w:rPr>
          <w:rStyle w:val="libBold2Char"/>
          <w:rFonts w:hint="eastAsia"/>
          <w:rtl/>
        </w:rPr>
        <w:t>نمة</w:t>
      </w:r>
      <w:r>
        <w:t xml:space="preserve"> nimma louse</w:t>
      </w:r>
    </w:p>
    <w:p w:rsidR="00B14408" w:rsidRDefault="00FD180F" w:rsidP="00FD180F">
      <w:pPr>
        <w:pStyle w:val="libNormal"/>
      </w:pPr>
      <w:r w:rsidRPr="00B14408">
        <w:rPr>
          <w:rStyle w:val="libBold2Char"/>
          <w:rFonts w:hint="eastAsia"/>
          <w:rtl/>
        </w:rPr>
        <w:t>نمام</w:t>
      </w:r>
      <w:r>
        <w:t xml:space="preserve"> nammām (eg.) a variety of mint (Mentha sativa L.; bot.)</w:t>
      </w:r>
    </w:p>
    <w:p w:rsidR="00B14408" w:rsidRDefault="00FD180F" w:rsidP="00FD180F">
      <w:pPr>
        <w:pStyle w:val="libNormal"/>
      </w:pPr>
      <w:r w:rsidRPr="00B14408">
        <w:rPr>
          <w:rStyle w:val="libBold2Char"/>
          <w:rFonts w:hint="eastAsia"/>
          <w:rtl/>
        </w:rPr>
        <w:t>نمام</w:t>
      </w:r>
      <w:r>
        <w:t xml:space="preserve"> nammām slanderer, calumniator</w:t>
      </w:r>
    </w:p>
    <w:p w:rsidR="00B14408" w:rsidRDefault="00FD180F" w:rsidP="00FD180F">
      <w:pPr>
        <w:pStyle w:val="libNormal"/>
      </w:pPr>
      <w:r w:rsidRPr="00B14408">
        <w:rPr>
          <w:rStyle w:val="libBold2Char"/>
          <w:rFonts w:hint="eastAsia"/>
          <w:rtl/>
        </w:rPr>
        <w:lastRenderedPageBreak/>
        <w:t>نميمة</w:t>
      </w:r>
      <w:r>
        <w:t xml:space="preserve"> namīma pl. </w:t>
      </w:r>
      <w:r>
        <w:rPr>
          <w:rtl/>
        </w:rPr>
        <w:t>نمائم</w:t>
      </w:r>
      <w:r>
        <w:t xml:space="preserve"> namā’im2 slander, defamation, calumny</w:t>
      </w:r>
    </w:p>
    <w:p w:rsidR="00B14408" w:rsidRDefault="00FD180F" w:rsidP="00FD180F">
      <w:pPr>
        <w:pStyle w:val="libNormal"/>
      </w:pPr>
      <w:r w:rsidRPr="00B14408">
        <w:rPr>
          <w:rStyle w:val="libBold2Char"/>
          <w:rFonts w:hint="eastAsia"/>
          <w:rtl/>
        </w:rPr>
        <w:t>نامة</w:t>
      </w:r>
      <w:r>
        <w:t xml:space="preserve"> nāmma stir, bustle, life</w:t>
      </w:r>
    </w:p>
    <w:p w:rsidR="00B14408" w:rsidRDefault="00FD180F" w:rsidP="00FD180F">
      <w:pPr>
        <w:pStyle w:val="libNormal"/>
      </w:pPr>
      <w:r w:rsidRPr="007F5296">
        <w:rPr>
          <w:rStyle w:val="libBold2Char"/>
        </w:rPr>
        <w:t>2</w:t>
      </w:r>
      <w:r w:rsidRPr="007F5296">
        <w:rPr>
          <w:rStyle w:val="libBold2Char"/>
          <w:rtl/>
        </w:rPr>
        <w:t>نمي</w:t>
      </w:r>
      <w:r>
        <w:t xml:space="preserve"> nummī pl. </w:t>
      </w:r>
      <w:r w:rsidR="003D2305">
        <w:t>-</w:t>
      </w:r>
      <w:r>
        <w:t xml:space="preserve">āt coin </w:t>
      </w:r>
      <w:r w:rsidR="003D2305">
        <w:t>|</w:t>
      </w:r>
      <w:r>
        <w:t xml:space="preserve"> </w:t>
      </w:r>
      <w:r>
        <w:rPr>
          <w:rtl/>
        </w:rPr>
        <w:t>علم النميات</w:t>
      </w:r>
      <w:r>
        <w:t xml:space="preserve"> ‘ilm an</w:t>
      </w:r>
      <w:r w:rsidR="003D2305">
        <w:t>-</w:t>
      </w:r>
      <w:r>
        <w:t>n. numismatics</w:t>
      </w:r>
    </w:p>
    <w:p w:rsidR="00B14408" w:rsidRDefault="00FD180F" w:rsidP="00FD180F">
      <w:pPr>
        <w:pStyle w:val="libNormal"/>
      </w:pPr>
      <w:r w:rsidRPr="00B14408">
        <w:rPr>
          <w:rStyle w:val="libBold2Char"/>
          <w:rFonts w:hint="eastAsia"/>
          <w:rtl/>
        </w:rPr>
        <w:t>نموذج</w:t>
      </w:r>
      <w:r>
        <w:t xml:space="preserve"> look up alphabetically</w:t>
      </w:r>
    </w:p>
    <w:p w:rsidR="00B14408" w:rsidRDefault="00FD180F" w:rsidP="00FD180F">
      <w:pPr>
        <w:pStyle w:val="libNormal"/>
      </w:pPr>
      <w:r w:rsidRPr="007F5296">
        <w:rPr>
          <w:rStyle w:val="libBold2Char"/>
        </w:rPr>
        <w:t>1</w:t>
      </w:r>
      <w:r w:rsidRPr="007F5296">
        <w:rPr>
          <w:rStyle w:val="libBold2Char"/>
          <w:rtl/>
        </w:rPr>
        <w:t>نمر</w:t>
      </w:r>
      <w:r>
        <w:t xml:space="preserve"> V to become angry, furious (</w:t>
      </w:r>
      <w:r>
        <w:rPr>
          <w:rtl/>
        </w:rPr>
        <w:t>ل</w:t>
      </w:r>
      <w:r>
        <w:t xml:space="preserve"> with s.o.), turn into a tiger; to bluster, swagger</w:t>
      </w:r>
    </w:p>
    <w:p w:rsidR="00B14408" w:rsidRDefault="00FD180F" w:rsidP="00FD180F">
      <w:pPr>
        <w:pStyle w:val="libNormal"/>
      </w:pPr>
      <w:r w:rsidRPr="00B14408">
        <w:rPr>
          <w:rStyle w:val="libBold2Char"/>
          <w:rFonts w:hint="eastAsia"/>
          <w:rtl/>
        </w:rPr>
        <w:t>نمر</w:t>
      </w:r>
      <w:r>
        <w:t xml:space="preserve"> namir pl. </w:t>
      </w:r>
      <w:r>
        <w:rPr>
          <w:rtl/>
        </w:rPr>
        <w:t>نمر</w:t>
      </w:r>
      <w:r>
        <w:t xml:space="preserve"> numur, </w:t>
      </w:r>
      <w:r>
        <w:rPr>
          <w:rtl/>
        </w:rPr>
        <w:t>انمار</w:t>
      </w:r>
      <w:r>
        <w:t xml:space="preserve"> anmār leopard; tiger</w:t>
      </w:r>
    </w:p>
    <w:p w:rsidR="00B14408" w:rsidRDefault="00FD180F" w:rsidP="00FD180F">
      <w:pPr>
        <w:pStyle w:val="libNormal"/>
      </w:pPr>
      <w:r w:rsidRPr="00B14408">
        <w:rPr>
          <w:rStyle w:val="libBold2Char"/>
          <w:rFonts w:hint="eastAsia"/>
          <w:rtl/>
        </w:rPr>
        <w:t>نمر</w:t>
      </w:r>
      <w:r>
        <w:t xml:space="preserve"> namir clean, pure, healthy, wholesome (esp., water)</w:t>
      </w:r>
    </w:p>
    <w:p w:rsidR="00B14408" w:rsidRDefault="00FD180F" w:rsidP="00FD180F">
      <w:pPr>
        <w:pStyle w:val="libNormal"/>
      </w:pPr>
      <w:r w:rsidRPr="00B14408">
        <w:rPr>
          <w:rStyle w:val="libBold2Char"/>
          <w:rFonts w:hint="eastAsia"/>
          <w:rtl/>
        </w:rPr>
        <w:t>نمرة</w:t>
      </w:r>
      <w:r>
        <w:t xml:space="preserve"> namira leopardess; tigress</w:t>
      </w:r>
    </w:p>
    <w:p w:rsidR="00B14408" w:rsidRDefault="00FD180F" w:rsidP="00FD180F">
      <w:pPr>
        <w:pStyle w:val="libNormal"/>
      </w:pPr>
      <w:r w:rsidRPr="00B14408">
        <w:rPr>
          <w:rStyle w:val="libBold2Char"/>
          <w:rFonts w:hint="eastAsia"/>
          <w:rtl/>
        </w:rPr>
        <w:t>نمرة</w:t>
      </w:r>
      <w:r>
        <w:t xml:space="preserve"> numra pl. </w:t>
      </w:r>
      <w:r>
        <w:rPr>
          <w:rtl/>
        </w:rPr>
        <w:t>نمر</w:t>
      </w:r>
      <w:r>
        <w:t xml:space="preserve"> numar speck, spot</w:t>
      </w:r>
    </w:p>
    <w:p w:rsidR="00B14408" w:rsidRDefault="00FD180F" w:rsidP="00FD180F">
      <w:pPr>
        <w:pStyle w:val="libNormal"/>
      </w:pPr>
      <w:r w:rsidRPr="00B14408">
        <w:rPr>
          <w:rStyle w:val="libBold2Char"/>
          <w:rFonts w:hint="eastAsia"/>
          <w:rtl/>
        </w:rPr>
        <w:t>انمر</w:t>
      </w:r>
      <w:r>
        <w:t xml:space="preserve"> anmar2, f. </w:t>
      </w:r>
      <w:r>
        <w:rPr>
          <w:rtl/>
        </w:rPr>
        <w:t>نمراء</w:t>
      </w:r>
      <w:r>
        <w:t xml:space="preserve"> namrā’2, pl. </w:t>
      </w:r>
      <w:r>
        <w:rPr>
          <w:rtl/>
        </w:rPr>
        <w:t>نمر</w:t>
      </w:r>
      <w:r>
        <w:t xml:space="preserve"> numr spotted, striped, brindled</w:t>
      </w:r>
    </w:p>
    <w:p w:rsidR="00B14408" w:rsidRDefault="00FD180F" w:rsidP="00FD180F">
      <w:pPr>
        <w:pStyle w:val="libNormal"/>
      </w:pPr>
      <w:r w:rsidRPr="00B14408">
        <w:rPr>
          <w:rStyle w:val="libBold2Char"/>
          <w:rFonts w:hint="eastAsia"/>
          <w:rtl/>
        </w:rPr>
        <w:t>منمر</w:t>
      </w:r>
      <w:r>
        <w:t xml:space="preserve"> munammar spotted, striped, brindled</w:t>
      </w:r>
    </w:p>
    <w:p w:rsidR="00B14408" w:rsidRDefault="00FD180F" w:rsidP="00FD180F">
      <w:pPr>
        <w:pStyle w:val="libNormal"/>
      </w:pPr>
      <w:r>
        <w:t xml:space="preserve">2 </w:t>
      </w:r>
      <w:r>
        <w:rPr>
          <w:rtl/>
        </w:rPr>
        <w:t>نمر</w:t>
      </w:r>
      <w:r>
        <w:t xml:space="preserve"> II to mark with numbers, to number, provide with a number (</w:t>
      </w:r>
      <w:r>
        <w:rPr>
          <w:rtl/>
        </w:rPr>
        <w:t>هـ</w:t>
      </w:r>
      <w:r>
        <w:t xml:space="preserve"> s.th.)</w:t>
      </w:r>
    </w:p>
    <w:p w:rsidR="00B14408" w:rsidRDefault="00FD180F" w:rsidP="00FD180F">
      <w:pPr>
        <w:pStyle w:val="libNormal"/>
      </w:pPr>
      <w:r w:rsidRPr="00B14408">
        <w:rPr>
          <w:rStyle w:val="libBold2Char"/>
          <w:rFonts w:hint="eastAsia"/>
          <w:rtl/>
        </w:rPr>
        <w:t>نمرة</w:t>
      </w:r>
      <w:r>
        <w:t xml:space="preserve"> numra, nimra pl. </w:t>
      </w:r>
      <w:r>
        <w:rPr>
          <w:rtl/>
        </w:rPr>
        <w:t>نمر</w:t>
      </w:r>
      <w:r>
        <w:t xml:space="preserve"> numar, nimar number, numero; figure </w:t>
      </w:r>
      <w:r w:rsidR="003D2305">
        <w:t>|</w:t>
      </w:r>
      <w:r>
        <w:t xml:space="preserve"> </w:t>
      </w:r>
      <w:r>
        <w:rPr>
          <w:rtl/>
        </w:rPr>
        <w:t>نمرة واحد</w:t>
      </w:r>
      <w:r>
        <w:t xml:space="preserve"> nimrat w. first</w:t>
      </w:r>
      <w:r w:rsidR="003D2305">
        <w:t>-</w:t>
      </w:r>
      <w:r>
        <w:t>class, first</w:t>
      </w:r>
      <w:r w:rsidR="003D2305">
        <w:t>-</w:t>
      </w:r>
      <w:r>
        <w:t>rate, A</w:t>
      </w:r>
      <w:r w:rsidR="003D2305">
        <w:t>-</w:t>
      </w:r>
      <w:r>
        <w:t>1, excellent</w:t>
      </w:r>
    </w:p>
    <w:p w:rsidR="00B14408" w:rsidRDefault="00FD180F" w:rsidP="00FD180F">
      <w:pPr>
        <w:pStyle w:val="libNormal"/>
      </w:pPr>
      <w:r w:rsidRPr="00B14408">
        <w:rPr>
          <w:rStyle w:val="libBold2Char"/>
          <w:rFonts w:hint="eastAsia"/>
          <w:rtl/>
        </w:rPr>
        <w:t>نمارة</w:t>
      </w:r>
      <w:r>
        <w:t xml:space="preserve"> nammāra pl. </w:t>
      </w:r>
      <w:r w:rsidR="003D2305">
        <w:t>-</w:t>
      </w:r>
      <w:r>
        <w:t>āt numberer, numbering machine, date stamp</w:t>
      </w:r>
    </w:p>
    <w:p w:rsidR="00B14408" w:rsidRDefault="00FD180F" w:rsidP="00FD180F">
      <w:pPr>
        <w:pStyle w:val="libNormal"/>
      </w:pPr>
      <w:r w:rsidRPr="00B14408">
        <w:rPr>
          <w:rStyle w:val="libBold2Char"/>
          <w:rFonts w:hint="eastAsia"/>
          <w:rtl/>
        </w:rPr>
        <w:t>تنمير</w:t>
      </w:r>
      <w:r>
        <w:t xml:space="preserve"> tanmīr numbering, numeration, count</w:t>
      </w:r>
    </w:p>
    <w:p w:rsidR="00B14408" w:rsidRDefault="00FD180F" w:rsidP="00FD180F">
      <w:pPr>
        <w:pStyle w:val="libNormal"/>
      </w:pPr>
      <w:r w:rsidRPr="00B14408">
        <w:rPr>
          <w:rStyle w:val="libBold2Char"/>
          <w:rFonts w:hint="eastAsia"/>
          <w:rtl/>
        </w:rPr>
        <w:t>منمر</w:t>
      </w:r>
      <w:r>
        <w:t xml:space="preserve"> munammar numbered, counted</w:t>
      </w:r>
    </w:p>
    <w:p w:rsidR="00B14408" w:rsidRDefault="00FD180F" w:rsidP="00FD180F">
      <w:pPr>
        <w:pStyle w:val="libNormal"/>
      </w:pPr>
      <w:r w:rsidRPr="00B14408">
        <w:rPr>
          <w:rStyle w:val="libBold2Char"/>
          <w:rFonts w:hint="eastAsia"/>
          <w:rtl/>
        </w:rPr>
        <w:t>نمرسي</w:t>
      </w:r>
      <w:r>
        <w:t xml:space="preserve"> numrusī pl. </w:t>
      </w:r>
      <w:r>
        <w:rPr>
          <w:rtl/>
        </w:rPr>
        <w:t>نمارسة</w:t>
      </w:r>
      <w:r>
        <w:t xml:space="preserve"> namārisa (eg.) chinaware dealer</w:t>
      </w:r>
    </w:p>
    <w:p w:rsidR="00B14408" w:rsidRDefault="00FD180F" w:rsidP="00FD180F">
      <w:pPr>
        <w:pStyle w:val="libNormal"/>
      </w:pPr>
      <w:r w:rsidRPr="00B14408">
        <w:rPr>
          <w:rStyle w:val="libBold2Char"/>
          <w:rFonts w:hint="eastAsia"/>
          <w:rtl/>
        </w:rPr>
        <w:t>نمرق</w:t>
      </w:r>
      <w:r>
        <w:t xml:space="preserve"> numruq and </w:t>
      </w:r>
      <w:r>
        <w:rPr>
          <w:rtl/>
        </w:rPr>
        <w:t>نمرقة</w:t>
      </w:r>
      <w:r>
        <w:t xml:space="preserve"> numruqa pl. </w:t>
      </w:r>
      <w:r>
        <w:rPr>
          <w:rtl/>
        </w:rPr>
        <w:t>نمارق</w:t>
      </w:r>
      <w:r>
        <w:t xml:space="preserve"> namāriq2 cushion, pad; pillow; panel, saddle pad</w:t>
      </w:r>
    </w:p>
    <w:p w:rsidR="00B14408" w:rsidRDefault="00FD180F" w:rsidP="00FD180F">
      <w:pPr>
        <w:pStyle w:val="libNormal"/>
      </w:pPr>
      <w:r w:rsidRPr="00B14408">
        <w:rPr>
          <w:rStyle w:val="libBold2Char"/>
          <w:rFonts w:hint="eastAsia"/>
          <w:rtl/>
        </w:rPr>
        <w:t>نمس</w:t>
      </w:r>
      <w:r>
        <w:t xml:space="preserve"> namasa i (nams) to keep secret, hide, conceal (</w:t>
      </w:r>
      <w:r>
        <w:rPr>
          <w:rtl/>
        </w:rPr>
        <w:t>هـ</w:t>
      </w:r>
      <w:r>
        <w:t xml:space="preserve"> s.th.); to confide a secret (</w:t>
      </w:r>
      <w:r>
        <w:rPr>
          <w:rtl/>
        </w:rPr>
        <w:t>ه</w:t>
      </w:r>
      <w:r>
        <w:t xml:space="preserve"> to s.o.), confide in s.o. (</w:t>
      </w:r>
      <w:r>
        <w:rPr>
          <w:rtl/>
        </w:rPr>
        <w:t>ه</w:t>
      </w:r>
      <w:r>
        <w:t>), let (</w:t>
      </w:r>
      <w:r>
        <w:rPr>
          <w:rtl/>
        </w:rPr>
        <w:t>ه</w:t>
      </w:r>
      <w:r>
        <w:t xml:space="preserve"> s.o.) in on a secret, make (</w:t>
      </w:r>
      <w:r>
        <w:rPr>
          <w:rtl/>
        </w:rPr>
        <w:t>ه</w:t>
      </w:r>
      <w:r>
        <w:t xml:space="preserve"> s.o.) one’s confidant III to confide a secret (</w:t>
      </w:r>
      <w:r>
        <w:rPr>
          <w:rtl/>
        </w:rPr>
        <w:t>ه</w:t>
      </w:r>
      <w:r>
        <w:t xml:space="preserve"> to s.o.)</w:t>
      </w:r>
    </w:p>
    <w:p w:rsidR="00B14408" w:rsidRDefault="00FD180F" w:rsidP="00FD180F">
      <w:pPr>
        <w:pStyle w:val="libNormal"/>
      </w:pPr>
      <w:r w:rsidRPr="00B14408">
        <w:rPr>
          <w:rStyle w:val="libBold2Char"/>
          <w:rFonts w:hint="eastAsia"/>
          <w:rtl/>
        </w:rPr>
        <w:t>نمس</w:t>
      </w:r>
      <w:r>
        <w:t xml:space="preserve"> nims (coll.; n. un. </w:t>
      </w:r>
      <w:r>
        <w:rPr>
          <w:rtl/>
        </w:rPr>
        <w:t>ة</w:t>
      </w:r>
      <w:r>
        <w:t xml:space="preserve">) pl. </w:t>
      </w:r>
      <w:r>
        <w:rPr>
          <w:rtl/>
        </w:rPr>
        <w:t>نموس</w:t>
      </w:r>
      <w:r>
        <w:t xml:space="preserve"> numūs ichneumon, mongoose; ferret, marten, weasel</w:t>
      </w:r>
    </w:p>
    <w:p w:rsidR="00B14408" w:rsidRDefault="00FD180F" w:rsidP="00FD180F">
      <w:pPr>
        <w:pStyle w:val="libNormal"/>
      </w:pPr>
      <w:r w:rsidRPr="00B14408">
        <w:rPr>
          <w:rStyle w:val="libBold2Char"/>
          <w:rFonts w:hint="eastAsia"/>
          <w:rtl/>
        </w:rPr>
        <w:t>ناموس</w:t>
      </w:r>
      <w:r>
        <w:t xml:space="preserve"> nāmūs pl. </w:t>
      </w:r>
      <w:r>
        <w:rPr>
          <w:rtl/>
        </w:rPr>
        <w:t>نواميس</w:t>
      </w:r>
      <w:r>
        <w:t xml:space="preserve"> nawāmīs2 sly, cunning, wily; confidant; (coll.; n. un. </w:t>
      </w:r>
      <w:r>
        <w:rPr>
          <w:rtl/>
        </w:rPr>
        <w:t>ة</w:t>
      </w:r>
      <w:r>
        <w:t xml:space="preserve">) mosquito(es); see also alphabetically </w:t>
      </w:r>
      <w:r w:rsidR="003D2305">
        <w:t>|</w:t>
      </w:r>
      <w:r>
        <w:t xml:space="preserve"> </w:t>
      </w:r>
      <w:r>
        <w:rPr>
          <w:rtl/>
        </w:rPr>
        <w:t>الناموس الأكبر</w:t>
      </w:r>
      <w:r>
        <w:t xml:space="preserve"> the Archangel Gabriel</w:t>
      </w:r>
    </w:p>
    <w:p w:rsidR="00B14408" w:rsidRDefault="00FD180F" w:rsidP="00FD180F">
      <w:pPr>
        <w:pStyle w:val="libNormal"/>
      </w:pPr>
      <w:r w:rsidRPr="00B14408">
        <w:rPr>
          <w:rStyle w:val="libBold2Char"/>
          <w:rFonts w:hint="eastAsia"/>
          <w:rtl/>
        </w:rPr>
        <w:t>ناموسية</w:t>
      </w:r>
      <w:r>
        <w:t xml:space="preserve"> nāmūsīya mosquito net</w:t>
      </w:r>
    </w:p>
    <w:p w:rsidR="00B14408" w:rsidRDefault="00FD180F" w:rsidP="00FD180F">
      <w:pPr>
        <w:pStyle w:val="libNormal"/>
      </w:pPr>
      <w:r w:rsidRPr="00B14408">
        <w:rPr>
          <w:rStyle w:val="libBold2Char"/>
          <w:rFonts w:hint="eastAsia"/>
          <w:rtl/>
        </w:rPr>
        <w:t>نمسا</w:t>
      </w:r>
      <w:r>
        <w:t xml:space="preserve"> nimsā, </w:t>
      </w:r>
      <w:r>
        <w:rPr>
          <w:rtl/>
        </w:rPr>
        <w:t>النمسا</w:t>
      </w:r>
      <w:r>
        <w:t xml:space="preserve"> an</w:t>
      </w:r>
      <w:r w:rsidR="003D2305">
        <w:t>-</w:t>
      </w:r>
      <w:r>
        <w:t>nimsā Austria</w:t>
      </w:r>
    </w:p>
    <w:p w:rsidR="00B14408" w:rsidRDefault="00FD180F" w:rsidP="00FD180F">
      <w:pPr>
        <w:pStyle w:val="libNormal"/>
      </w:pPr>
      <w:r w:rsidRPr="00B14408">
        <w:rPr>
          <w:rStyle w:val="libBold2Char"/>
          <w:rFonts w:hint="eastAsia"/>
          <w:rtl/>
        </w:rPr>
        <w:lastRenderedPageBreak/>
        <w:t>نمساوي</w:t>
      </w:r>
      <w:r>
        <w:t xml:space="preserve"> nimsāwī Austrian (adj. and n.)</w:t>
      </w:r>
    </w:p>
    <w:p w:rsidR="00B14408" w:rsidRDefault="00FD180F" w:rsidP="00FD180F">
      <w:pPr>
        <w:pStyle w:val="libNormal"/>
      </w:pPr>
      <w:r w:rsidRPr="00B14408">
        <w:rPr>
          <w:rStyle w:val="libBold2Char"/>
          <w:rFonts w:hint="eastAsia"/>
          <w:rtl/>
        </w:rPr>
        <w:t>نمش</w:t>
      </w:r>
      <w:r>
        <w:t xml:space="preserve"> namiša a (namaš) to be freckled, have freckles</w:t>
      </w:r>
    </w:p>
    <w:p w:rsidR="00B14408" w:rsidRDefault="00FD180F" w:rsidP="00FD180F">
      <w:pPr>
        <w:pStyle w:val="libNormal"/>
      </w:pPr>
      <w:r w:rsidRPr="00B14408">
        <w:rPr>
          <w:rStyle w:val="libBold2Char"/>
          <w:rFonts w:hint="eastAsia"/>
          <w:rtl/>
        </w:rPr>
        <w:t>نمش</w:t>
      </w:r>
      <w:r>
        <w:t xml:space="preserve"> namaš (cols.; n. un. </w:t>
      </w:r>
      <w:r>
        <w:rPr>
          <w:rtl/>
        </w:rPr>
        <w:t>ة</w:t>
      </w:r>
      <w:r>
        <w:t>) freckles; discolored spots on the skin</w:t>
      </w:r>
    </w:p>
    <w:p w:rsidR="00B14408" w:rsidRDefault="00FD180F" w:rsidP="00FD180F">
      <w:pPr>
        <w:pStyle w:val="libNormal"/>
      </w:pPr>
      <w:r w:rsidRPr="00B14408">
        <w:rPr>
          <w:rStyle w:val="libBold2Char"/>
          <w:rFonts w:hint="eastAsia"/>
          <w:rtl/>
        </w:rPr>
        <w:t>نمش</w:t>
      </w:r>
      <w:r>
        <w:t xml:space="preserve"> namiš freckled</w:t>
      </w:r>
    </w:p>
    <w:p w:rsidR="00B14408" w:rsidRDefault="00FD180F" w:rsidP="00FD180F">
      <w:pPr>
        <w:pStyle w:val="libNormal"/>
      </w:pPr>
      <w:r w:rsidRPr="00B14408">
        <w:rPr>
          <w:rStyle w:val="libBold2Char"/>
          <w:rFonts w:hint="eastAsia"/>
          <w:rtl/>
        </w:rPr>
        <w:t>انمش</w:t>
      </w:r>
      <w:r>
        <w:t xml:space="preserve"> anmaš2, f. </w:t>
      </w:r>
      <w:r>
        <w:rPr>
          <w:rtl/>
        </w:rPr>
        <w:t>نمشاء</w:t>
      </w:r>
      <w:r>
        <w:t xml:space="preserve"> namšā’2, pl. </w:t>
      </w:r>
      <w:r>
        <w:rPr>
          <w:rtl/>
        </w:rPr>
        <w:t>نمش</w:t>
      </w:r>
      <w:r>
        <w:t xml:space="preserve"> numš freckled</w:t>
      </w:r>
    </w:p>
    <w:p w:rsidR="00B14408" w:rsidRDefault="00FD180F" w:rsidP="00FD180F">
      <w:pPr>
        <w:pStyle w:val="libNormal"/>
      </w:pPr>
      <w:r w:rsidRPr="00B14408">
        <w:rPr>
          <w:rStyle w:val="libBold2Char"/>
          <w:rFonts w:hint="eastAsia"/>
          <w:rtl/>
        </w:rPr>
        <w:t>نمط</w:t>
      </w:r>
      <w:r>
        <w:t xml:space="preserve"> namaṭ pl. </w:t>
      </w:r>
      <w:r>
        <w:rPr>
          <w:rtl/>
        </w:rPr>
        <w:t>نماط</w:t>
      </w:r>
      <w:r>
        <w:t xml:space="preserve"> nimāṭ, </w:t>
      </w:r>
      <w:r>
        <w:rPr>
          <w:rtl/>
        </w:rPr>
        <w:t>انماط</w:t>
      </w:r>
      <w:r>
        <w:t xml:space="preserve"> anmāṭ way, manner, mode, fashion; form, shape; sort, kind </w:t>
      </w:r>
      <w:r w:rsidR="003D2305">
        <w:t>|</w:t>
      </w:r>
      <w:r>
        <w:t xml:space="preserve"> </w:t>
      </w:r>
      <w:r>
        <w:rPr>
          <w:rtl/>
        </w:rPr>
        <w:t>على نمط</w:t>
      </w:r>
      <w:r>
        <w:t xml:space="preserve"> in the manner of; </w:t>
      </w:r>
      <w:r>
        <w:rPr>
          <w:rtl/>
        </w:rPr>
        <w:t>على هذا النمط</w:t>
      </w:r>
      <w:r>
        <w:t xml:space="preserve"> in this manner, this way, after this fashion; </w:t>
      </w:r>
      <w:r>
        <w:rPr>
          <w:rtl/>
        </w:rPr>
        <w:t>حديث النمط</w:t>
      </w:r>
      <w:r>
        <w:t xml:space="preserve"> new</w:t>
      </w:r>
      <w:r w:rsidR="003D2305">
        <w:t>-</w:t>
      </w:r>
      <w:r>
        <w:t xml:space="preserve">fashioned, modem; </w:t>
      </w:r>
      <w:r>
        <w:rPr>
          <w:rtl/>
        </w:rPr>
        <w:t>عتيق النمط</w:t>
      </w:r>
      <w:r>
        <w:t xml:space="preserve"> old</w:t>
      </w:r>
      <w:r w:rsidR="003D2305">
        <w:t>-</w:t>
      </w:r>
      <w:r>
        <w:t xml:space="preserve">fashioned, outmoded; </w:t>
      </w:r>
      <w:r>
        <w:rPr>
          <w:rtl/>
        </w:rPr>
        <w:t>هم على نم</w:t>
      </w:r>
      <w:r>
        <w:rPr>
          <w:rFonts w:hint="eastAsia"/>
          <w:rtl/>
        </w:rPr>
        <w:t>ط</w:t>
      </w:r>
      <w:r>
        <w:rPr>
          <w:rtl/>
        </w:rPr>
        <w:t xml:space="preserve"> واحد</w:t>
      </w:r>
      <w:r>
        <w:t xml:space="preserve"> they are of the same stamp, they are all alike</w:t>
      </w:r>
    </w:p>
    <w:p w:rsidR="00B14408" w:rsidRDefault="00FD180F" w:rsidP="00FD180F">
      <w:pPr>
        <w:pStyle w:val="libNormal"/>
      </w:pPr>
      <w:r w:rsidRPr="00B14408">
        <w:rPr>
          <w:rStyle w:val="libBold2Char"/>
          <w:rFonts w:hint="eastAsia"/>
          <w:rtl/>
        </w:rPr>
        <w:t>نمطي</w:t>
      </w:r>
      <w:r>
        <w:t xml:space="preserve"> namaṭ formal, rigid, stiff</w:t>
      </w:r>
    </w:p>
    <w:p w:rsidR="00B14408" w:rsidRDefault="00FD180F" w:rsidP="00FD180F">
      <w:pPr>
        <w:pStyle w:val="libNormal"/>
      </w:pPr>
      <w:r w:rsidRPr="00B14408">
        <w:rPr>
          <w:rStyle w:val="libBold2Char"/>
          <w:rFonts w:hint="eastAsia"/>
          <w:rtl/>
        </w:rPr>
        <w:t>نمق</w:t>
      </w:r>
      <w:r>
        <w:t xml:space="preserve"> II to embellish, decorate, ornament, adorn (</w:t>
      </w:r>
      <w:r>
        <w:rPr>
          <w:rtl/>
        </w:rPr>
        <w:t>هـ</w:t>
      </w:r>
      <w:r>
        <w:t xml:space="preserve"> s.th.); to write in an elegant, lofty style (</w:t>
      </w:r>
      <w:r>
        <w:rPr>
          <w:rtl/>
        </w:rPr>
        <w:t>هـ</w:t>
      </w:r>
      <w:r>
        <w:t xml:space="preserve"> s.th.); to compose (</w:t>
      </w:r>
      <w:r>
        <w:rPr>
          <w:rtl/>
        </w:rPr>
        <w:t>هـ</w:t>
      </w:r>
      <w:r>
        <w:t xml:space="preserve"> a text)</w:t>
      </w:r>
    </w:p>
    <w:p w:rsidR="00B14408" w:rsidRDefault="00FD180F" w:rsidP="00FD180F">
      <w:pPr>
        <w:pStyle w:val="libNormal"/>
      </w:pPr>
      <w:r w:rsidRPr="00B14408">
        <w:rPr>
          <w:rStyle w:val="libBold2Char"/>
          <w:rFonts w:hint="eastAsia"/>
          <w:rtl/>
        </w:rPr>
        <w:t>تنميق</w:t>
      </w:r>
      <w:r>
        <w:t xml:space="preserve"> tanmīq ornamentation, embellishment; glorification, exaltation, ago grandizement; elaborate embellishment (with figures of speech); composition (of a text, in elegant style)</w:t>
      </w:r>
    </w:p>
    <w:p w:rsidR="00B14408" w:rsidRDefault="00FD180F" w:rsidP="00FD180F">
      <w:pPr>
        <w:pStyle w:val="libNormal"/>
      </w:pPr>
      <w:r w:rsidRPr="00B14408">
        <w:rPr>
          <w:rStyle w:val="libBold2Char"/>
          <w:rFonts w:hint="eastAsia"/>
          <w:rtl/>
        </w:rPr>
        <w:t>منمق</w:t>
      </w:r>
      <w:r>
        <w:t xml:space="preserve"> munammaq adorned, embellished; elegant, in good style, ornate, flowery (text, language)</w:t>
      </w:r>
    </w:p>
    <w:p w:rsidR="00B14408" w:rsidRDefault="00FD180F" w:rsidP="00FD180F">
      <w:pPr>
        <w:pStyle w:val="libNormal"/>
      </w:pPr>
      <w:r w:rsidRPr="00B14408">
        <w:rPr>
          <w:rStyle w:val="libBold2Char"/>
          <w:rFonts w:hint="eastAsia"/>
          <w:rtl/>
        </w:rPr>
        <w:t>نمل</w:t>
      </w:r>
      <w:r>
        <w:t xml:space="preserve"> namila a (namal) to tingle, prickle, be numb, be benumbed (a limb)</w:t>
      </w:r>
    </w:p>
    <w:p w:rsidR="00B14408" w:rsidRDefault="00FD180F" w:rsidP="00FD180F">
      <w:pPr>
        <w:pStyle w:val="libNormal"/>
      </w:pPr>
      <w:r w:rsidRPr="00B14408">
        <w:rPr>
          <w:rStyle w:val="libBold2Char"/>
          <w:rFonts w:hint="eastAsia"/>
          <w:rtl/>
        </w:rPr>
        <w:t>نمل</w:t>
      </w:r>
      <w:r>
        <w:t xml:space="preserve"> naml (cols.; n. un. </w:t>
      </w:r>
      <w:r>
        <w:rPr>
          <w:rtl/>
        </w:rPr>
        <w:t>ة</w:t>
      </w:r>
      <w:r>
        <w:t xml:space="preserve">) pl. </w:t>
      </w:r>
      <w:r>
        <w:rPr>
          <w:rtl/>
        </w:rPr>
        <w:t>نمال</w:t>
      </w:r>
      <w:r>
        <w:t xml:space="preserve"> nimāl ant</w:t>
      </w:r>
    </w:p>
    <w:p w:rsidR="00B14408" w:rsidRDefault="00FD180F" w:rsidP="00FD180F">
      <w:pPr>
        <w:pStyle w:val="libNormal"/>
      </w:pPr>
      <w:r w:rsidRPr="00B14408">
        <w:rPr>
          <w:rStyle w:val="libBold2Char"/>
          <w:rFonts w:hint="eastAsia"/>
          <w:rtl/>
        </w:rPr>
        <w:t>نمل</w:t>
      </w:r>
      <w:r>
        <w:t xml:space="preserve"> namlī antlike; ant</w:t>
      </w:r>
      <w:r w:rsidR="003D2305">
        <w:t>-</w:t>
      </w:r>
      <w:r>
        <w:t xml:space="preserve"> (in compounds); formic</w:t>
      </w:r>
    </w:p>
    <w:p w:rsidR="00B14408" w:rsidRDefault="00FD180F" w:rsidP="00FD180F">
      <w:pPr>
        <w:pStyle w:val="libNormal"/>
      </w:pPr>
      <w:r w:rsidRPr="00B14408">
        <w:rPr>
          <w:rStyle w:val="libBold2Char"/>
          <w:rFonts w:hint="eastAsia"/>
          <w:rtl/>
        </w:rPr>
        <w:t>نملية</w:t>
      </w:r>
      <w:r>
        <w:t xml:space="preserve"> namlīya meat safe, food safe</w:t>
      </w:r>
    </w:p>
    <w:p w:rsidR="00B14408" w:rsidRDefault="00FD180F" w:rsidP="00FD180F">
      <w:pPr>
        <w:pStyle w:val="libNormal"/>
      </w:pPr>
      <w:r w:rsidRPr="00B14408">
        <w:rPr>
          <w:rStyle w:val="libBold2Char"/>
          <w:rFonts w:hint="eastAsia"/>
          <w:rtl/>
        </w:rPr>
        <w:t>نمل</w:t>
      </w:r>
      <w:r>
        <w:t xml:space="preserve"> namal itching, tickling sensation; tingle, prickle, pricking sensation</w:t>
      </w:r>
    </w:p>
    <w:p w:rsidR="00B14408" w:rsidRDefault="00FD180F" w:rsidP="00FD180F">
      <w:pPr>
        <w:pStyle w:val="libNormal"/>
      </w:pPr>
      <w:r w:rsidRPr="00B14408">
        <w:rPr>
          <w:rStyle w:val="libBold2Char"/>
          <w:rFonts w:hint="eastAsia"/>
          <w:rtl/>
        </w:rPr>
        <w:t>نمل</w:t>
      </w:r>
      <w:r>
        <w:t xml:space="preserve"> namil creeping, crawling; teeming with ants; nimble, deft</w:t>
      </w:r>
    </w:p>
    <w:p w:rsidR="00B14408" w:rsidRDefault="00FD180F" w:rsidP="00FD180F">
      <w:pPr>
        <w:pStyle w:val="libNormal"/>
      </w:pPr>
      <w:r w:rsidRPr="00B14408">
        <w:rPr>
          <w:rStyle w:val="libBold2Char"/>
          <w:rFonts w:hint="eastAsia"/>
          <w:rtl/>
        </w:rPr>
        <w:t>نمل</w:t>
      </w:r>
      <w:r>
        <w:t xml:space="preserve"> anmula pl. </w:t>
      </w:r>
      <w:r>
        <w:rPr>
          <w:rtl/>
        </w:rPr>
        <w:t>انامل</w:t>
      </w:r>
      <w:r>
        <w:t xml:space="preserve"> anāmil2 fingertip</w:t>
      </w:r>
    </w:p>
    <w:p w:rsidR="00B14408" w:rsidRDefault="00FD180F" w:rsidP="00FD180F">
      <w:pPr>
        <w:pStyle w:val="libNormal"/>
      </w:pPr>
      <w:r w:rsidRPr="00B14408">
        <w:rPr>
          <w:rStyle w:val="libBold2Char"/>
          <w:rFonts w:hint="eastAsia"/>
          <w:rtl/>
        </w:rPr>
        <w:t>تنميل</w:t>
      </w:r>
      <w:r>
        <w:t xml:space="preserve"> tanmīl itching, tickling sensation; tingle, prickle, pricking sensation</w:t>
      </w:r>
    </w:p>
    <w:p w:rsidR="00B14408" w:rsidRDefault="00FD180F" w:rsidP="00FD180F">
      <w:pPr>
        <w:pStyle w:val="libNormal"/>
      </w:pPr>
      <w:r w:rsidRPr="00B14408">
        <w:rPr>
          <w:rStyle w:val="libBold2Char"/>
          <w:rFonts w:hint="eastAsia"/>
          <w:rtl/>
        </w:rPr>
        <w:t>منمول</w:t>
      </w:r>
      <w:r>
        <w:t xml:space="preserve"> manmūl teeming with ants</w:t>
      </w:r>
    </w:p>
    <w:p w:rsidR="00B14408" w:rsidRDefault="00FD180F" w:rsidP="00FD180F">
      <w:pPr>
        <w:pStyle w:val="libNormal"/>
      </w:pPr>
      <w:r w:rsidRPr="00B14408">
        <w:rPr>
          <w:rStyle w:val="libBold2Char"/>
          <w:rFonts w:hint="eastAsia"/>
          <w:rtl/>
        </w:rPr>
        <w:t>نمنم</w:t>
      </w:r>
      <w:r>
        <w:t xml:space="preserve"> namnama to stripe, streak (</w:t>
      </w:r>
      <w:r>
        <w:rPr>
          <w:rtl/>
        </w:rPr>
        <w:t>هـ</w:t>
      </w:r>
      <w:r>
        <w:t xml:space="preserve"> s.th.); to adorn, embellish, ornament (</w:t>
      </w:r>
      <w:r>
        <w:rPr>
          <w:rtl/>
        </w:rPr>
        <w:t>هـ</w:t>
      </w:r>
      <w:r>
        <w:t xml:space="preserve"> s.th.)</w:t>
      </w:r>
    </w:p>
    <w:p w:rsidR="00B14408" w:rsidRDefault="00FD180F" w:rsidP="00FD180F">
      <w:pPr>
        <w:pStyle w:val="libNormal"/>
      </w:pPr>
      <w:r w:rsidRPr="00B14408">
        <w:rPr>
          <w:rStyle w:val="libBold2Char"/>
          <w:rFonts w:hint="eastAsia"/>
          <w:rtl/>
        </w:rPr>
        <w:t>نمنم</w:t>
      </w:r>
      <w:r>
        <w:t xml:space="preserve"> nimnim streaks or ripples in the sand (caused by the wind)</w:t>
      </w:r>
    </w:p>
    <w:p w:rsidR="00B14408" w:rsidRDefault="00FD180F" w:rsidP="00FD180F">
      <w:pPr>
        <w:pStyle w:val="libNormal"/>
      </w:pPr>
      <w:r w:rsidRPr="00B14408">
        <w:rPr>
          <w:rStyle w:val="libBold2Char"/>
          <w:rFonts w:hint="eastAsia"/>
          <w:rtl/>
        </w:rPr>
        <w:t>نمنمة</w:t>
      </w:r>
      <w:r>
        <w:t xml:space="preserve"> namnama, nimnima wren (zoo.)</w:t>
      </w:r>
    </w:p>
    <w:p w:rsidR="00B14408" w:rsidRDefault="00FD180F" w:rsidP="00FD180F">
      <w:pPr>
        <w:pStyle w:val="libNormal"/>
      </w:pPr>
      <w:r w:rsidRPr="0071124B">
        <w:rPr>
          <w:rStyle w:val="libBold2Char"/>
        </w:rPr>
        <w:lastRenderedPageBreak/>
        <w:t xml:space="preserve">O </w:t>
      </w:r>
      <w:r w:rsidRPr="0071124B">
        <w:rPr>
          <w:rStyle w:val="libBold2Char"/>
          <w:rtl/>
        </w:rPr>
        <w:t>منمنمة</w:t>
      </w:r>
      <w:r w:rsidRPr="0071124B">
        <w:rPr>
          <w:rStyle w:val="libBold2Char"/>
        </w:rPr>
        <w:t xml:space="preserve"> </w:t>
      </w:r>
      <w:r>
        <w:t>munamnama miniature</w:t>
      </w:r>
    </w:p>
    <w:p w:rsidR="00B14408" w:rsidRDefault="00FD180F" w:rsidP="00FD180F">
      <w:pPr>
        <w:pStyle w:val="libNormal"/>
      </w:pPr>
      <w:r w:rsidRPr="00B14408">
        <w:rPr>
          <w:rStyle w:val="libBold2Char"/>
          <w:rFonts w:hint="eastAsia"/>
          <w:rtl/>
        </w:rPr>
        <w:t>نما</w:t>
      </w:r>
      <w:r w:rsidR="0071124B">
        <w:rPr>
          <w:rStyle w:val="libBold2Char"/>
        </w:rPr>
        <w:t>(</w:t>
      </w:r>
      <w:r>
        <w:rPr>
          <w:rtl/>
        </w:rPr>
        <w:t xml:space="preserve"> (نمو</w:t>
      </w:r>
      <w:r>
        <w:t>) namā u (</w:t>
      </w:r>
      <w:r>
        <w:rPr>
          <w:rtl/>
        </w:rPr>
        <w:t>نمو</w:t>
      </w:r>
      <w:r>
        <w:t xml:space="preserve"> numuw) to grow; to increase; to rise</w:t>
      </w:r>
    </w:p>
    <w:p w:rsidR="00B14408" w:rsidRDefault="00FD180F" w:rsidP="00FD180F">
      <w:pPr>
        <w:pStyle w:val="libNormal"/>
      </w:pPr>
      <w:r w:rsidRPr="00B14408">
        <w:rPr>
          <w:rStyle w:val="libBold2Char"/>
          <w:rFonts w:hint="eastAsia"/>
          <w:rtl/>
        </w:rPr>
        <w:t>نمو</w:t>
      </w:r>
      <w:r>
        <w:t xml:space="preserve"> numuw growth; progress</w:t>
      </w:r>
    </w:p>
    <w:p w:rsidR="00B14408" w:rsidRDefault="00FD180F" w:rsidP="00FD180F">
      <w:pPr>
        <w:pStyle w:val="libNormal"/>
      </w:pPr>
      <w:r w:rsidRPr="00B14408">
        <w:rPr>
          <w:rStyle w:val="libBold2Char"/>
          <w:rFonts w:hint="eastAsia"/>
          <w:rtl/>
        </w:rPr>
        <w:t>نموذج</w:t>
      </w:r>
      <w:r>
        <w:t xml:space="preserve"> namūdaj, numūdaj pl. </w:t>
      </w:r>
      <w:r w:rsidR="003D2305">
        <w:t>-</w:t>
      </w:r>
      <w:r>
        <w:t xml:space="preserve">āt and </w:t>
      </w:r>
      <w:r>
        <w:rPr>
          <w:rtl/>
        </w:rPr>
        <w:t>نماذج</w:t>
      </w:r>
      <w:r>
        <w:t xml:space="preserve"> namādij2 model; type; pattern; sample, specimen; exemplar, example; blank, form</w:t>
      </w:r>
    </w:p>
    <w:p w:rsidR="00B14408" w:rsidRDefault="00FD180F" w:rsidP="00FD180F">
      <w:pPr>
        <w:pStyle w:val="libNormal"/>
      </w:pPr>
      <w:r w:rsidRPr="00B14408">
        <w:rPr>
          <w:rStyle w:val="libBold2Char"/>
          <w:rFonts w:hint="eastAsia"/>
          <w:rtl/>
        </w:rPr>
        <w:t>نموذجي</w:t>
      </w:r>
      <w:r>
        <w:t xml:space="preserve"> namūdajī exemplary, model</w:t>
      </w:r>
    </w:p>
    <w:p w:rsidR="00B14408" w:rsidRDefault="00FD180F" w:rsidP="00FD180F">
      <w:pPr>
        <w:pStyle w:val="libNormal"/>
      </w:pPr>
      <w:r w:rsidRPr="00B14408">
        <w:rPr>
          <w:rStyle w:val="libBold2Char"/>
          <w:rFonts w:hint="eastAsia"/>
          <w:rtl/>
        </w:rPr>
        <w:t>نمى</w:t>
      </w:r>
      <w:r>
        <w:t xml:space="preserve"> namā i (namy, </w:t>
      </w:r>
      <w:r>
        <w:rPr>
          <w:rtl/>
        </w:rPr>
        <w:t>نماء</w:t>
      </w:r>
      <w:r>
        <w:t xml:space="preserve"> namā, </w:t>
      </w:r>
      <w:r>
        <w:rPr>
          <w:rtl/>
        </w:rPr>
        <w:t>نمية</w:t>
      </w:r>
      <w:r>
        <w:t xml:space="preserve"> namīya) to grow; to increase, augment, multiply; to rise; to progress, make progress, advance; to thrive, prosper, flourish; to be ascribed, be attributed (</w:t>
      </w:r>
      <w:r>
        <w:rPr>
          <w:rtl/>
        </w:rPr>
        <w:t>الى</w:t>
      </w:r>
      <w:r>
        <w:t xml:space="preserve"> to s.o.); to ascribe, attribute (</w:t>
      </w:r>
      <w:r>
        <w:rPr>
          <w:rtl/>
        </w:rPr>
        <w:t>الى هـ</w:t>
      </w:r>
      <w:r>
        <w:t xml:space="preserve"> s.th. to s.o.); to be told, be reported (</w:t>
      </w:r>
      <w:r>
        <w:rPr>
          <w:rtl/>
        </w:rPr>
        <w:t>الى</w:t>
      </w:r>
      <w:r>
        <w:t xml:space="preserve"> to s.o.; of an event), reach (</w:t>
      </w:r>
      <w:r>
        <w:rPr>
          <w:rtl/>
        </w:rPr>
        <w:t>الى</w:t>
      </w:r>
      <w:r>
        <w:t xml:space="preserve"> s.o.; news), come to s.o.’s knowledge II and IV to make grow, increase, augment, promote, further, advance (</w:t>
      </w:r>
      <w:r>
        <w:rPr>
          <w:rtl/>
        </w:rPr>
        <w:t>هـ</w:t>
      </w:r>
      <w:r>
        <w:t xml:space="preserve"> s.th,)VIII to trace one’s origin (</w:t>
      </w:r>
      <w:r>
        <w:rPr>
          <w:rtl/>
        </w:rPr>
        <w:t>الى</w:t>
      </w:r>
      <w:r>
        <w:t xml:space="preserve"> to s.o.), descend, be descended (</w:t>
      </w:r>
      <w:r>
        <w:rPr>
          <w:rtl/>
        </w:rPr>
        <w:t>الى</w:t>
      </w:r>
      <w:r>
        <w:t xml:space="preserve"> from), be related (</w:t>
      </w:r>
      <w:r>
        <w:rPr>
          <w:rtl/>
        </w:rPr>
        <w:t>الى</w:t>
      </w:r>
      <w:r>
        <w:t xml:space="preserve"> to); to be affiliated, be associated, have connections (</w:t>
      </w:r>
      <w:r>
        <w:rPr>
          <w:rtl/>
        </w:rPr>
        <w:t>الى</w:t>
      </w:r>
      <w:r>
        <w:t xml:space="preserve"> with); to depend, be dependent (</w:t>
      </w:r>
      <w:r>
        <w:rPr>
          <w:rtl/>
        </w:rPr>
        <w:t>الى</w:t>
      </w:r>
      <w:r>
        <w:t xml:space="preserve"> on); to belong (</w:t>
      </w:r>
      <w:r>
        <w:rPr>
          <w:rtl/>
        </w:rPr>
        <w:t>الى</w:t>
      </w:r>
      <w:r>
        <w:t xml:space="preserve"> to, esp., to an organization), be a member (</w:t>
      </w:r>
      <w:r>
        <w:rPr>
          <w:rtl/>
        </w:rPr>
        <w:t>الى</w:t>
      </w:r>
      <w:r>
        <w:t xml:space="preserve"> of an organization)</w:t>
      </w:r>
    </w:p>
    <w:p w:rsidR="00B14408" w:rsidRDefault="00FD180F" w:rsidP="00FD180F">
      <w:pPr>
        <w:pStyle w:val="libNormal"/>
      </w:pPr>
      <w:r w:rsidRPr="00B14408">
        <w:rPr>
          <w:rStyle w:val="libBold2Char"/>
          <w:rFonts w:hint="eastAsia"/>
          <w:rtl/>
        </w:rPr>
        <w:t>نماء</w:t>
      </w:r>
      <w:r>
        <w:t xml:space="preserve"> namā’ growth, expansion, increase, augmentation, increment, accretion</w:t>
      </w:r>
    </w:p>
    <w:p w:rsidR="00B14408" w:rsidRDefault="00FD180F" w:rsidP="00FD180F">
      <w:pPr>
        <w:pStyle w:val="libNormal"/>
      </w:pPr>
      <w:r w:rsidRPr="00B14408">
        <w:rPr>
          <w:rStyle w:val="libBold2Char"/>
          <w:rFonts w:hint="eastAsia"/>
          <w:rtl/>
        </w:rPr>
        <w:t>نمي</w:t>
      </w:r>
      <w:r>
        <w:t xml:space="preserve"> namīy growth, expansion, increase, augmentation, increment, accretion</w:t>
      </w:r>
    </w:p>
    <w:p w:rsidR="00B14408" w:rsidRDefault="00FD180F" w:rsidP="00FD180F">
      <w:pPr>
        <w:pStyle w:val="libNormal"/>
      </w:pPr>
      <w:r w:rsidRPr="00B14408">
        <w:rPr>
          <w:rStyle w:val="libBold2Char"/>
          <w:rFonts w:hint="eastAsia"/>
          <w:rtl/>
        </w:rPr>
        <w:t>نماة</w:t>
      </w:r>
      <w:r>
        <w:t xml:space="preserve"> namāh pl. </w:t>
      </w:r>
      <w:r>
        <w:rPr>
          <w:rtl/>
        </w:rPr>
        <w:t>نمى</w:t>
      </w:r>
      <w:r>
        <w:t xml:space="preserve">  small louse</w:t>
      </w:r>
    </w:p>
    <w:p w:rsidR="00B14408" w:rsidRDefault="00FD180F" w:rsidP="00FD180F">
      <w:pPr>
        <w:pStyle w:val="libNormal"/>
      </w:pPr>
      <w:r w:rsidRPr="00B14408">
        <w:rPr>
          <w:rStyle w:val="libBold2Char"/>
          <w:rFonts w:hint="eastAsia"/>
          <w:rtl/>
        </w:rPr>
        <w:t>تنمية</w:t>
      </w:r>
      <w:r>
        <w:t xml:space="preserve"> tanmiya expansion, promotion, furtherance, advancement; increase, augmentation; raising, stepping up, intensification, boost</w:t>
      </w:r>
    </w:p>
    <w:p w:rsidR="00B14408" w:rsidRDefault="00FD180F" w:rsidP="00FD180F">
      <w:pPr>
        <w:pStyle w:val="libNormal"/>
      </w:pPr>
      <w:r w:rsidRPr="00B14408">
        <w:rPr>
          <w:rStyle w:val="libBold2Char"/>
          <w:rFonts w:hint="eastAsia"/>
          <w:rtl/>
        </w:rPr>
        <w:t>انماء</w:t>
      </w:r>
      <w:r>
        <w:t xml:space="preserve"> inmā’ expansion, promotion, furtherance, advancement, increase, augmentation; raising, stepping up, intensification, boost; cultivation, breeding (of plants)</w:t>
      </w:r>
    </w:p>
    <w:p w:rsidR="00B14408" w:rsidRDefault="00FD180F" w:rsidP="00FD180F">
      <w:pPr>
        <w:pStyle w:val="libNormal"/>
      </w:pPr>
      <w:r w:rsidRPr="00B14408">
        <w:rPr>
          <w:rStyle w:val="libBold2Char"/>
          <w:rFonts w:hint="eastAsia"/>
          <w:rtl/>
        </w:rPr>
        <w:t>انتماء</w:t>
      </w:r>
      <w:r>
        <w:t xml:space="preserve"> intimā’ membership</w:t>
      </w:r>
    </w:p>
    <w:p w:rsidR="00B14408" w:rsidRDefault="00FD180F" w:rsidP="00FD180F">
      <w:pPr>
        <w:pStyle w:val="libNormal"/>
      </w:pPr>
      <w:r w:rsidRPr="00B14408">
        <w:rPr>
          <w:rStyle w:val="libBold2Char"/>
          <w:rFonts w:hint="eastAsia"/>
          <w:rtl/>
        </w:rPr>
        <w:t>نامية</w:t>
      </w:r>
      <w:r>
        <w:t xml:space="preserve"> nāmiya pl. </w:t>
      </w:r>
      <w:r>
        <w:rPr>
          <w:rtl/>
        </w:rPr>
        <w:t>نوام</w:t>
      </w:r>
      <w:r>
        <w:t xml:space="preserve"> nawāmin growth; morbid growth, morbid formation, excrescence, tumor (med.) </w:t>
      </w:r>
      <w:r w:rsidR="003D2305">
        <w:t>|</w:t>
      </w:r>
      <w:r>
        <w:t xml:space="preserve"> </w:t>
      </w:r>
      <w:r>
        <w:rPr>
          <w:rtl/>
        </w:rPr>
        <w:t>النوامي السرطانية</w:t>
      </w:r>
      <w:r>
        <w:t xml:space="preserve"> (saraṭānīya) cancerous formations (med.)</w:t>
      </w:r>
    </w:p>
    <w:p w:rsidR="00B14408" w:rsidRDefault="00FD180F" w:rsidP="00FD180F">
      <w:pPr>
        <w:pStyle w:val="libNormal"/>
      </w:pPr>
      <w:r w:rsidRPr="00B14408">
        <w:rPr>
          <w:rStyle w:val="libBold2Char"/>
          <w:rFonts w:hint="eastAsia"/>
          <w:rtl/>
        </w:rPr>
        <w:t>منتم</w:t>
      </w:r>
      <w:r>
        <w:t xml:space="preserve"> muntamin belonging, pertaining</w:t>
      </w:r>
    </w:p>
    <w:p w:rsidR="00B14408" w:rsidRDefault="00FD180F" w:rsidP="00FD180F">
      <w:pPr>
        <w:pStyle w:val="libNormal"/>
      </w:pPr>
      <w:r w:rsidRPr="00B14408">
        <w:rPr>
          <w:rStyle w:val="libBold2Char"/>
          <w:rFonts w:hint="eastAsia"/>
          <w:rtl/>
        </w:rPr>
        <w:t>منتمى</w:t>
      </w:r>
      <w:r>
        <w:t xml:space="preserve"> muntaman descent, origin, relationship, affiliation. membership</w:t>
      </w:r>
    </w:p>
    <w:p w:rsidR="00B14408" w:rsidRDefault="00FD180F" w:rsidP="00FD180F">
      <w:pPr>
        <w:pStyle w:val="libNormal"/>
      </w:pPr>
      <w:r w:rsidRPr="00B14408">
        <w:rPr>
          <w:rStyle w:val="libBold2Char"/>
          <w:rFonts w:hint="eastAsia"/>
          <w:rtl/>
        </w:rPr>
        <w:lastRenderedPageBreak/>
        <w:t>نهب</w:t>
      </w:r>
      <w:r>
        <w:t xml:space="preserve"> nahaba a u and nahiba a (nahb) to plunder, rifle, take by force (</w:t>
      </w:r>
      <w:r>
        <w:rPr>
          <w:rtl/>
        </w:rPr>
        <w:t>هـ</w:t>
      </w:r>
      <w:r>
        <w:t xml:space="preserve"> s.th.) </w:t>
      </w:r>
      <w:r w:rsidR="003D2305">
        <w:t>|</w:t>
      </w:r>
      <w:r>
        <w:t xml:space="preserve"> </w:t>
      </w:r>
      <w:r>
        <w:rPr>
          <w:rtl/>
        </w:rPr>
        <w:t>نهب</w:t>
      </w:r>
      <w:r>
        <w:t xml:space="preserve"> nahaba l</w:t>
      </w:r>
      <w:r w:rsidR="003D2305">
        <w:t>-</w:t>
      </w:r>
      <w:r>
        <w:t xml:space="preserve">arḍa and </w:t>
      </w:r>
      <w:r>
        <w:rPr>
          <w:rtl/>
        </w:rPr>
        <w:t>نهب الطريق</w:t>
      </w:r>
      <w:r>
        <w:t xml:space="preserve"> (ṭarīqa) to cover the distance (</w:t>
      </w:r>
      <w:r>
        <w:rPr>
          <w:rtl/>
        </w:rPr>
        <w:t>الى</w:t>
      </w:r>
      <w:r>
        <w:t xml:space="preserve"> to) quickly or at tremendous speed IV to let (</w:t>
      </w:r>
      <w:r>
        <w:rPr>
          <w:rtl/>
        </w:rPr>
        <w:t>ه</w:t>
      </w:r>
      <w:r>
        <w:t xml:space="preserve"> s.o.) rifle (</w:t>
      </w:r>
      <w:r>
        <w:rPr>
          <w:rtl/>
        </w:rPr>
        <w:t>هـ</w:t>
      </w:r>
      <w:r>
        <w:t xml:space="preserve"> s.th.); to leave, surrender as booty (</w:t>
      </w:r>
      <w:r>
        <w:rPr>
          <w:rtl/>
        </w:rPr>
        <w:t>هـ ه</w:t>
      </w:r>
      <w:r>
        <w:t xml:space="preserve"> to s.o. s.th.) VI to grip, seize (</w:t>
      </w:r>
      <w:r>
        <w:rPr>
          <w:rtl/>
        </w:rPr>
        <w:t>هـ</w:t>
      </w:r>
      <w:r>
        <w:t xml:space="preserve"> the soul, the heart) </w:t>
      </w:r>
      <w:r w:rsidR="003D2305">
        <w:t>|</w:t>
      </w:r>
      <w:r>
        <w:t xml:space="preserve"> </w:t>
      </w:r>
      <w:r>
        <w:rPr>
          <w:rtl/>
        </w:rPr>
        <w:t>تناهب الأرض عدوا</w:t>
      </w:r>
      <w:r>
        <w:t xml:space="preserve"> (arḍa ‘adwan) to race along at a tearing pace VIII to grip, seize (</w:t>
      </w:r>
      <w:r>
        <w:rPr>
          <w:rtl/>
        </w:rPr>
        <w:t>هـ</w:t>
      </w:r>
      <w:r>
        <w:t xml:space="preserve"> the soul, the heart); to rifle, snatch away (</w:t>
      </w:r>
      <w:r>
        <w:rPr>
          <w:rtl/>
        </w:rPr>
        <w:t>هـ</w:t>
      </w:r>
      <w:r>
        <w:t xml:space="preserve"> s.th.); to take in eagerly, devour (</w:t>
      </w:r>
      <w:r>
        <w:rPr>
          <w:rtl/>
        </w:rPr>
        <w:t>هـ</w:t>
      </w:r>
      <w:r>
        <w:t xml:space="preserve"> s.th.; said of the eyes) </w:t>
      </w:r>
      <w:r w:rsidR="003D2305">
        <w:t>|</w:t>
      </w:r>
      <w:r>
        <w:t xml:space="preserve"> </w:t>
      </w:r>
      <w:r>
        <w:rPr>
          <w:rtl/>
        </w:rPr>
        <w:t>انتهب الطريق</w:t>
      </w:r>
      <w:r>
        <w:t xml:space="preserve"> (ṭarīqa) to cover the distance  (</w:t>
      </w:r>
      <w:r>
        <w:rPr>
          <w:rtl/>
        </w:rPr>
        <w:t>الى</w:t>
      </w:r>
      <w:r>
        <w:t xml:space="preserve"> to) quickly or at tremendous speed</w:t>
      </w:r>
    </w:p>
    <w:p w:rsidR="00B14408" w:rsidRDefault="00FD180F" w:rsidP="00FD180F">
      <w:pPr>
        <w:pStyle w:val="libNormal"/>
      </w:pPr>
      <w:r w:rsidRPr="00B14408">
        <w:rPr>
          <w:rStyle w:val="libBold2Char"/>
          <w:rFonts w:hint="eastAsia"/>
          <w:rtl/>
        </w:rPr>
        <w:t>نهب</w:t>
      </w:r>
      <w:r>
        <w:t xml:space="preserve"> nahb robbery, plundering, pillage, looting, spoliation; gallop; (pl. </w:t>
      </w:r>
      <w:r>
        <w:rPr>
          <w:rtl/>
        </w:rPr>
        <w:t>نهاب</w:t>
      </w:r>
      <w:r>
        <w:t xml:space="preserve"> nihāb) plunder, spoils, booty, loot; </w:t>
      </w:r>
      <w:r>
        <w:rPr>
          <w:rtl/>
        </w:rPr>
        <w:t>نهبا</w:t>
      </w:r>
      <w:r>
        <w:t xml:space="preserve"> nahban by robbery</w:t>
      </w:r>
    </w:p>
    <w:p w:rsidR="00B14408" w:rsidRDefault="00FD180F" w:rsidP="00FD180F">
      <w:pPr>
        <w:pStyle w:val="libNormal"/>
      </w:pPr>
      <w:r w:rsidRPr="00B14408">
        <w:rPr>
          <w:rStyle w:val="libBold2Char"/>
          <w:rFonts w:hint="eastAsia"/>
          <w:rtl/>
        </w:rPr>
        <w:t>نهبة</w:t>
      </w:r>
      <w:r>
        <w:t xml:space="preserve"> nuhba booty, plunder, spoils, loot</w:t>
      </w:r>
    </w:p>
    <w:p w:rsidR="00B14408" w:rsidRDefault="00FD180F" w:rsidP="00FD180F">
      <w:pPr>
        <w:pStyle w:val="libNormal"/>
      </w:pPr>
      <w:r w:rsidRPr="00B14408">
        <w:rPr>
          <w:rStyle w:val="libBold2Char"/>
          <w:rFonts w:hint="eastAsia"/>
          <w:rtl/>
        </w:rPr>
        <w:t>نهبى</w:t>
      </w:r>
      <w:r>
        <w:t xml:space="preserve"> nuhbā booty, plunder, spoils, loot</w:t>
      </w:r>
    </w:p>
    <w:p w:rsidR="00B14408" w:rsidRDefault="00FD180F" w:rsidP="00FD180F">
      <w:pPr>
        <w:pStyle w:val="libNormal"/>
      </w:pPr>
      <w:r w:rsidRPr="00B14408">
        <w:rPr>
          <w:rStyle w:val="libBold2Char"/>
          <w:rFonts w:hint="eastAsia"/>
          <w:rtl/>
        </w:rPr>
        <w:t>نهاب</w:t>
      </w:r>
      <w:r>
        <w:t xml:space="preserve"> nahhāb robber; plunderer, marauder, looter</w:t>
      </w:r>
    </w:p>
    <w:p w:rsidR="00B14408" w:rsidRDefault="00FD180F" w:rsidP="00FD180F">
      <w:pPr>
        <w:pStyle w:val="libNormal"/>
      </w:pPr>
      <w:r w:rsidRPr="00B14408">
        <w:rPr>
          <w:rStyle w:val="libBold2Char"/>
          <w:rFonts w:hint="eastAsia"/>
          <w:rtl/>
        </w:rPr>
        <w:t>نهبرة</w:t>
      </w:r>
      <w:r>
        <w:t xml:space="preserve"> nahbura abyss; hell</w:t>
      </w:r>
    </w:p>
    <w:p w:rsidR="00B14408" w:rsidRDefault="00FD180F" w:rsidP="00FD180F">
      <w:pPr>
        <w:pStyle w:val="libNormal"/>
      </w:pPr>
      <w:r w:rsidRPr="00B14408">
        <w:rPr>
          <w:rStyle w:val="libBold2Char"/>
          <w:rFonts w:hint="eastAsia"/>
          <w:rtl/>
        </w:rPr>
        <w:t>نهج</w:t>
      </w:r>
      <w:r>
        <w:t xml:space="preserve"> nahaja a (nahj) to proceed, act; to enter (</w:t>
      </w:r>
      <w:r>
        <w:rPr>
          <w:rtl/>
        </w:rPr>
        <w:t>هـ</w:t>
      </w:r>
      <w:r>
        <w:t xml:space="preserve"> upon a road), take (</w:t>
      </w:r>
      <w:r>
        <w:rPr>
          <w:rtl/>
        </w:rPr>
        <w:t>هـ</w:t>
      </w:r>
      <w:r>
        <w:t xml:space="preserve"> a route or course), follow, pursue (</w:t>
      </w:r>
      <w:r>
        <w:rPr>
          <w:rtl/>
        </w:rPr>
        <w:t>هـ</w:t>
      </w:r>
      <w:r>
        <w:t xml:space="preserve"> a way, a road); to make clear, clarify (</w:t>
      </w:r>
      <w:r>
        <w:rPr>
          <w:rtl/>
        </w:rPr>
        <w:t>هـ</w:t>
      </w:r>
      <w:r>
        <w:t xml:space="preserve"> s.th.); to be open, plain, distinct; </w:t>
      </w:r>
      <w:r w:rsidR="003D2305">
        <w:t>--</w:t>
      </w:r>
      <w:r>
        <w:t xml:space="preserve"> nahaja i and nahija a (nahaj) to be out of breath, gasp for breath, pant </w:t>
      </w:r>
      <w:r w:rsidR="003D2305">
        <w:t>|</w:t>
      </w:r>
      <w:r>
        <w:t xml:space="preserve"> </w:t>
      </w:r>
      <w:r>
        <w:rPr>
          <w:rtl/>
        </w:rPr>
        <w:t>نهج خطة</w:t>
      </w:r>
      <w:r>
        <w:t xml:space="preserve"> (kiṭṭatan) to pursue a plan; to assume an attitude; </w:t>
      </w:r>
      <w:r>
        <w:rPr>
          <w:rtl/>
        </w:rPr>
        <w:t>نهج على منواله</w:t>
      </w:r>
      <w:r>
        <w:t xml:space="preserve"> (minwālihī) to follow s.o.’s example II to put out of breath, make breathless, cause to pant (</w:t>
      </w:r>
      <w:r>
        <w:rPr>
          <w:rtl/>
        </w:rPr>
        <w:t>ه</w:t>
      </w:r>
      <w:r>
        <w:t xml:space="preserve"> s.o.) IV do.; to be clear (matter, affair); to make clear, clarify, explain (</w:t>
      </w:r>
      <w:r>
        <w:rPr>
          <w:rtl/>
        </w:rPr>
        <w:t>هـ</w:t>
      </w:r>
      <w:r>
        <w:t xml:space="preserve"> s.th.) VIII to enter (</w:t>
      </w:r>
      <w:r>
        <w:rPr>
          <w:rtl/>
        </w:rPr>
        <w:t>هـ</w:t>
      </w:r>
      <w:r>
        <w:t xml:space="preserve"> upon a road), take (</w:t>
      </w:r>
      <w:r>
        <w:rPr>
          <w:rtl/>
        </w:rPr>
        <w:t>هـ</w:t>
      </w:r>
      <w:r>
        <w:t xml:space="preserve"> a route or course), follow, pursue (</w:t>
      </w:r>
      <w:r>
        <w:rPr>
          <w:rtl/>
        </w:rPr>
        <w:t>هـ</w:t>
      </w:r>
      <w:r>
        <w:t xml:space="preserve"> a way, a road) </w:t>
      </w:r>
      <w:r w:rsidR="003D2305">
        <w:t>|</w:t>
      </w:r>
      <w:r>
        <w:t xml:space="preserve"> </w:t>
      </w:r>
      <w:r>
        <w:rPr>
          <w:rtl/>
        </w:rPr>
        <w:t>انهج سبيله</w:t>
      </w:r>
      <w:r>
        <w:t xml:space="preserve"> (sabīlahū) and X </w:t>
      </w:r>
      <w:r>
        <w:rPr>
          <w:rtl/>
        </w:rPr>
        <w:t>استنهج سبيله</w:t>
      </w:r>
      <w:r>
        <w:t xml:space="preserve"> to follow s.o.’s example, follow s.o.’s footsteps, imitate s.o.</w:t>
      </w:r>
    </w:p>
    <w:p w:rsidR="00B14408" w:rsidRDefault="00FD180F" w:rsidP="00FD180F">
      <w:pPr>
        <w:pStyle w:val="libNormal"/>
      </w:pPr>
      <w:r w:rsidRPr="00B14408">
        <w:rPr>
          <w:rStyle w:val="libBold2Char"/>
          <w:rFonts w:hint="eastAsia"/>
          <w:rtl/>
        </w:rPr>
        <w:t>نهج</w:t>
      </w:r>
      <w:r>
        <w:t xml:space="preserve"> nahj pl. </w:t>
      </w:r>
      <w:r>
        <w:rPr>
          <w:rtl/>
        </w:rPr>
        <w:t>نهوج</w:t>
      </w:r>
      <w:r>
        <w:t xml:space="preserve"> nuhūj open way; road; method, procedure, manner </w:t>
      </w:r>
      <w:r w:rsidR="003D2305">
        <w:t>|</w:t>
      </w:r>
      <w:r>
        <w:t xml:space="preserve"> </w:t>
      </w:r>
      <w:r>
        <w:rPr>
          <w:rtl/>
        </w:rPr>
        <w:t>نهج نهجه</w:t>
      </w:r>
      <w:r>
        <w:t xml:space="preserve"> (nahjahū) to follow s.o.’s method; </w:t>
      </w:r>
      <w:r>
        <w:rPr>
          <w:rtl/>
        </w:rPr>
        <w:t>النهج القويم</w:t>
      </w:r>
      <w:r>
        <w:t xml:space="preserve"> the straight path, the right way, the proper manner</w:t>
      </w:r>
    </w:p>
    <w:p w:rsidR="00B14408" w:rsidRDefault="00FD180F" w:rsidP="00FD180F">
      <w:pPr>
        <w:pStyle w:val="libNormal"/>
      </w:pPr>
      <w:r w:rsidRPr="00B14408">
        <w:rPr>
          <w:rStyle w:val="libBold2Char"/>
          <w:rFonts w:hint="eastAsia"/>
          <w:rtl/>
        </w:rPr>
        <w:t>نهج</w:t>
      </w:r>
      <w:r>
        <w:t xml:space="preserve"> nahaj quick breathing, panting; breathlessness</w:t>
      </w:r>
    </w:p>
    <w:p w:rsidR="00B14408" w:rsidRDefault="00FD180F" w:rsidP="00FD180F">
      <w:pPr>
        <w:pStyle w:val="libNormal"/>
      </w:pPr>
      <w:r w:rsidRPr="00B14408">
        <w:rPr>
          <w:rStyle w:val="libBold2Char"/>
          <w:rFonts w:hint="eastAsia"/>
          <w:rtl/>
        </w:rPr>
        <w:t>نهيج</w:t>
      </w:r>
      <w:r>
        <w:t xml:space="preserve"> nahīj quick breathing, panting; breathlessness</w:t>
      </w:r>
    </w:p>
    <w:p w:rsidR="00B14408" w:rsidRDefault="00FD180F" w:rsidP="00FD180F">
      <w:pPr>
        <w:pStyle w:val="libNormal"/>
      </w:pPr>
      <w:r w:rsidRPr="00B14408">
        <w:rPr>
          <w:rStyle w:val="libBold2Char"/>
          <w:rFonts w:hint="eastAsia"/>
          <w:rtl/>
        </w:rPr>
        <w:t>ناهج</w:t>
      </w:r>
      <w:r>
        <w:t xml:space="preserve"> nāhij open, plain road</w:t>
      </w:r>
    </w:p>
    <w:p w:rsidR="00B14408" w:rsidRDefault="00FD180F" w:rsidP="00FD180F">
      <w:pPr>
        <w:pStyle w:val="libNormal"/>
      </w:pPr>
      <w:r w:rsidRPr="00B14408">
        <w:rPr>
          <w:rStyle w:val="libBold2Char"/>
          <w:rFonts w:hint="eastAsia"/>
          <w:rtl/>
        </w:rPr>
        <w:lastRenderedPageBreak/>
        <w:t>منهج</w:t>
      </w:r>
      <w:r>
        <w:t xml:space="preserve"> manhaj, minhaj pl. </w:t>
      </w:r>
      <w:r>
        <w:rPr>
          <w:rtl/>
        </w:rPr>
        <w:t>مناهج</w:t>
      </w:r>
      <w:r>
        <w:t xml:space="preserve"> manāhij2 open, plain, easy road; manner, procedure, method; program; course </w:t>
      </w:r>
      <w:r w:rsidR="003D2305">
        <w:t>|</w:t>
      </w:r>
      <w:r>
        <w:t xml:space="preserve"> </w:t>
      </w:r>
      <w:r>
        <w:rPr>
          <w:rtl/>
        </w:rPr>
        <w:t>منهج التعليم</w:t>
      </w:r>
      <w:r>
        <w:t xml:space="preserve"> curriculum; </w:t>
      </w:r>
      <w:r>
        <w:rPr>
          <w:rtl/>
        </w:rPr>
        <w:t>مناهج البحث</w:t>
      </w:r>
      <w:r>
        <w:t xml:space="preserve"> m. al</w:t>
      </w:r>
      <w:r w:rsidR="003D2305">
        <w:t>-</w:t>
      </w:r>
      <w:r>
        <w:t>baht methodology of research, research methods</w:t>
      </w:r>
    </w:p>
    <w:p w:rsidR="00B14408" w:rsidRDefault="00FD180F" w:rsidP="00FD180F">
      <w:pPr>
        <w:pStyle w:val="libNormal"/>
      </w:pPr>
      <w:r w:rsidRPr="00B14408">
        <w:rPr>
          <w:rStyle w:val="libBold2Char"/>
          <w:rFonts w:hint="eastAsia"/>
          <w:rtl/>
        </w:rPr>
        <w:t>منهاج</w:t>
      </w:r>
      <w:r>
        <w:t xml:space="preserve"> minhāj pl. </w:t>
      </w:r>
      <w:r>
        <w:rPr>
          <w:rtl/>
        </w:rPr>
        <w:t>مناهيج</w:t>
      </w:r>
      <w:r>
        <w:t xml:space="preserve"> manāhīj way, road; method; program</w:t>
      </w:r>
    </w:p>
    <w:p w:rsidR="00B14408" w:rsidRDefault="00FD180F" w:rsidP="00FD180F">
      <w:pPr>
        <w:pStyle w:val="libNormal"/>
      </w:pPr>
      <w:r w:rsidRPr="00B14408">
        <w:rPr>
          <w:rStyle w:val="libBold2Char"/>
          <w:rFonts w:hint="eastAsia"/>
          <w:rtl/>
        </w:rPr>
        <w:t>نهد</w:t>
      </w:r>
      <w:r>
        <w:t xml:space="preserve"> nahada a u (</w:t>
      </w:r>
      <w:r>
        <w:rPr>
          <w:rtl/>
        </w:rPr>
        <w:t>نهود</w:t>
      </w:r>
      <w:r>
        <w:t xml:space="preserve"> nuhūd) to become round and full, swell (breasts); to be buxom, have round, swelling breasts V to sigh VI to share the expenses; to distribute among each other in equal shares (</w:t>
      </w:r>
      <w:r>
        <w:rPr>
          <w:rtl/>
        </w:rPr>
        <w:t>هـ</w:t>
      </w:r>
      <w:r>
        <w:t xml:space="preserve"> s.th.)</w:t>
      </w:r>
    </w:p>
    <w:p w:rsidR="00B14408" w:rsidRDefault="00FD180F" w:rsidP="00FD180F">
      <w:pPr>
        <w:pStyle w:val="libNormal"/>
      </w:pPr>
      <w:r w:rsidRPr="00B14408">
        <w:rPr>
          <w:rStyle w:val="libBold2Char"/>
          <w:rFonts w:hint="eastAsia"/>
          <w:rtl/>
        </w:rPr>
        <w:t>نهد</w:t>
      </w:r>
      <w:r>
        <w:t xml:space="preserve"> nahd pl. </w:t>
      </w:r>
      <w:r>
        <w:rPr>
          <w:rtl/>
        </w:rPr>
        <w:t>نهود</w:t>
      </w:r>
      <w:r>
        <w:t xml:space="preserve"> nuhūd female breast, bosom; elevation, rise, hump, bump</w:t>
      </w:r>
    </w:p>
    <w:p w:rsidR="00B14408" w:rsidRDefault="00FD180F" w:rsidP="00FD180F">
      <w:pPr>
        <w:pStyle w:val="libNormal"/>
      </w:pPr>
      <w:r w:rsidRPr="00B14408">
        <w:rPr>
          <w:rStyle w:val="libBold2Char"/>
          <w:rFonts w:hint="eastAsia"/>
          <w:rtl/>
        </w:rPr>
        <w:t>تنهد</w:t>
      </w:r>
      <w:r>
        <w:t xml:space="preserve"> tanahhud pl. </w:t>
      </w:r>
      <w:r w:rsidR="003D2305">
        <w:t>-</w:t>
      </w:r>
      <w:r>
        <w:t>āt sigh</w:t>
      </w:r>
    </w:p>
    <w:p w:rsidR="00B14408" w:rsidRDefault="00FD180F" w:rsidP="00FD180F">
      <w:pPr>
        <w:pStyle w:val="libNormal"/>
      </w:pPr>
      <w:r w:rsidRPr="00B14408">
        <w:rPr>
          <w:rStyle w:val="libBold2Char"/>
          <w:rFonts w:hint="eastAsia"/>
          <w:rtl/>
        </w:rPr>
        <w:t>ناهد</w:t>
      </w:r>
      <w:r>
        <w:t xml:space="preserve"> nāhid full, round, swelling (breast); in the bloom of youth; buxom</w:t>
      </w:r>
    </w:p>
    <w:p w:rsidR="00B14408" w:rsidRDefault="00FD180F" w:rsidP="00FD180F">
      <w:pPr>
        <w:pStyle w:val="libNormal"/>
      </w:pPr>
      <w:r w:rsidRPr="00B14408">
        <w:rPr>
          <w:rStyle w:val="libBold2Char"/>
          <w:rFonts w:hint="eastAsia"/>
          <w:rtl/>
        </w:rPr>
        <w:t>نهر</w:t>
      </w:r>
      <w:r>
        <w:t xml:space="preserve"> nahara a (nahr) to flow copiously, stream forth, gush forth; to chide, scold, reproach (</w:t>
      </w:r>
      <w:r>
        <w:rPr>
          <w:rtl/>
        </w:rPr>
        <w:t>ه</w:t>
      </w:r>
      <w:r>
        <w:t xml:space="preserve"> s.o.); to turn away with angry words, brush off, rebuff, reject, repulse, drive away, chase away (</w:t>
      </w:r>
      <w:r>
        <w:rPr>
          <w:rtl/>
        </w:rPr>
        <w:t>ه</w:t>
      </w:r>
      <w:r>
        <w:t xml:space="preserve"> s.o.) VIII to chide, scold (</w:t>
      </w:r>
      <w:r>
        <w:rPr>
          <w:rtl/>
        </w:rPr>
        <w:t>ه</w:t>
      </w:r>
      <w:r>
        <w:t xml:space="preserve"> s.o.); to drive away, chase away (</w:t>
      </w:r>
      <w:r>
        <w:rPr>
          <w:rtl/>
        </w:rPr>
        <w:t>ه</w:t>
      </w:r>
      <w:r>
        <w:t xml:space="preserve"> s.o.)</w:t>
      </w:r>
    </w:p>
    <w:p w:rsidR="00B14408" w:rsidRDefault="00FD180F" w:rsidP="00FD180F">
      <w:pPr>
        <w:pStyle w:val="libNormal"/>
      </w:pPr>
      <w:r w:rsidRPr="00B14408">
        <w:rPr>
          <w:rStyle w:val="libBold2Char"/>
          <w:rFonts w:hint="eastAsia"/>
          <w:rtl/>
        </w:rPr>
        <w:t>نهر</w:t>
      </w:r>
      <w:r>
        <w:t xml:space="preserve"> nahr pl. </w:t>
      </w:r>
      <w:r>
        <w:rPr>
          <w:rtl/>
        </w:rPr>
        <w:t>انهر</w:t>
      </w:r>
      <w:r>
        <w:t xml:space="preserve"> anhur, </w:t>
      </w:r>
      <w:r>
        <w:rPr>
          <w:rtl/>
        </w:rPr>
        <w:t>انهار</w:t>
      </w:r>
      <w:r>
        <w:t xml:space="preserve"> anhār, </w:t>
      </w:r>
      <w:r>
        <w:rPr>
          <w:rtl/>
        </w:rPr>
        <w:t>نهور</w:t>
      </w:r>
      <w:r>
        <w:t xml:space="preserve"> nuhūr, stream, river; </w:t>
      </w:r>
      <w:r w:rsidR="003D2305">
        <w:t>--</w:t>
      </w:r>
      <w:r>
        <w:t xml:space="preserve"> (pl. anhur and anhār) column (of a newspaper) </w:t>
      </w:r>
      <w:r w:rsidR="003D2305">
        <w:t>|</w:t>
      </w:r>
      <w:r>
        <w:t xml:space="preserve"> </w:t>
      </w:r>
      <w:r>
        <w:rPr>
          <w:rtl/>
        </w:rPr>
        <w:t>ما بين النهرين</w:t>
      </w:r>
      <w:r>
        <w:t xml:space="preserve"> (nahrain) Mesopotamia; </w:t>
      </w:r>
      <w:r>
        <w:rPr>
          <w:rtl/>
        </w:rPr>
        <w:t>ما وراء النهر</w:t>
      </w:r>
      <w:r>
        <w:t xml:space="preserve"> Transoxiana; </w:t>
      </w:r>
      <w:r>
        <w:rPr>
          <w:rtl/>
        </w:rPr>
        <w:t>نهر اردن</w:t>
      </w:r>
      <w:r>
        <w:t xml:space="preserve"> Eridanus (astron.); n. urdunn the Jordan river; </w:t>
      </w:r>
      <w:r>
        <w:rPr>
          <w:rtl/>
        </w:rPr>
        <w:t>نهر السلام</w:t>
      </w:r>
      <w:r>
        <w:t xml:space="preserve"> n. as</w:t>
      </w:r>
      <w:r w:rsidR="003D2305">
        <w:t>-</w:t>
      </w:r>
      <w:r>
        <w:t xml:space="preserve">salām the Tigris; </w:t>
      </w:r>
      <w:r>
        <w:rPr>
          <w:rtl/>
        </w:rPr>
        <w:t>نهر الشريعة</w:t>
      </w:r>
      <w:r>
        <w:t xml:space="preserve"> the Jordan river</w:t>
      </w:r>
    </w:p>
    <w:p w:rsidR="00B14408" w:rsidRDefault="00FD180F" w:rsidP="00FD180F">
      <w:pPr>
        <w:pStyle w:val="libNormal"/>
      </w:pPr>
      <w:r w:rsidRPr="00B14408">
        <w:rPr>
          <w:rStyle w:val="libBold2Char"/>
          <w:rFonts w:hint="eastAsia"/>
          <w:rtl/>
        </w:rPr>
        <w:t>نهري</w:t>
      </w:r>
      <w:r>
        <w:t xml:space="preserve"> nahrī river</w:t>
      </w:r>
      <w:r w:rsidR="003D2305">
        <w:t>-</w:t>
      </w:r>
      <w:r>
        <w:t xml:space="preserve"> (in compounds), riverine, fluvial, fluviatile</w:t>
      </w:r>
    </w:p>
    <w:p w:rsidR="00B14408" w:rsidRDefault="00FD180F" w:rsidP="00FD180F">
      <w:pPr>
        <w:pStyle w:val="libNormal"/>
      </w:pPr>
      <w:r w:rsidRPr="00B14408">
        <w:rPr>
          <w:rStyle w:val="libBold2Char"/>
          <w:rFonts w:hint="eastAsia"/>
          <w:rtl/>
        </w:rPr>
        <w:t>نهار</w:t>
      </w:r>
      <w:r>
        <w:t xml:space="preserve"> nahār pl. </w:t>
      </w:r>
      <w:r>
        <w:rPr>
          <w:rtl/>
        </w:rPr>
        <w:t>انهر</w:t>
      </w:r>
      <w:r>
        <w:t xml:space="preserve"> anhur, </w:t>
      </w:r>
      <w:r>
        <w:rPr>
          <w:rtl/>
        </w:rPr>
        <w:t>نهر</w:t>
      </w:r>
      <w:r>
        <w:t xml:space="preserve"> nuhur daytime, day (from dawn to dusk, as distinguished from </w:t>
      </w:r>
      <w:r>
        <w:rPr>
          <w:rtl/>
        </w:rPr>
        <w:t>يوم</w:t>
      </w:r>
      <w:r>
        <w:t xml:space="preserve"> yaum = day of 24 hours) </w:t>
      </w:r>
      <w:r w:rsidR="003D2305">
        <w:t>|</w:t>
      </w:r>
      <w:r>
        <w:t xml:space="preserve"> </w:t>
      </w:r>
      <w:r>
        <w:rPr>
          <w:rtl/>
        </w:rPr>
        <w:t>نهارا وليلا</w:t>
      </w:r>
      <w:r>
        <w:t xml:space="preserve"> nahāran wa</w:t>
      </w:r>
      <w:r w:rsidR="003D2305">
        <w:t>-</w:t>
      </w:r>
      <w:r>
        <w:t xml:space="preserve">lailan by day and by night; </w:t>
      </w:r>
      <w:r>
        <w:rPr>
          <w:rtl/>
        </w:rPr>
        <w:t>ليل نهار</w:t>
      </w:r>
      <w:r>
        <w:t xml:space="preserve"> laila nahāra day and night; </w:t>
      </w:r>
      <w:r>
        <w:rPr>
          <w:rtl/>
        </w:rPr>
        <w:t>نهار انهر</w:t>
      </w:r>
      <w:r>
        <w:t xml:space="preserve"> (anhar) a wonderful day</w:t>
      </w:r>
    </w:p>
    <w:p w:rsidR="00B14408" w:rsidRDefault="00FD180F" w:rsidP="00FD180F">
      <w:pPr>
        <w:pStyle w:val="libNormal"/>
      </w:pPr>
      <w:r w:rsidRPr="00B14408">
        <w:rPr>
          <w:rStyle w:val="libBold2Char"/>
          <w:rFonts w:hint="eastAsia"/>
          <w:rtl/>
        </w:rPr>
        <w:t>نهاري</w:t>
      </w:r>
      <w:r>
        <w:t xml:space="preserve"> nahārī relating to day or daytime, diurnal; </w:t>
      </w:r>
      <w:r>
        <w:rPr>
          <w:rtl/>
        </w:rPr>
        <w:t>نهاريات</w:t>
      </w:r>
      <w:r>
        <w:t xml:space="preserve"> news of the day, miscellany (heading of a newspaper column)</w:t>
      </w:r>
    </w:p>
    <w:p w:rsidR="00B14408" w:rsidRDefault="00FD180F" w:rsidP="00FD180F">
      <w:pPr>
        <w:pStyle w:val="libNormal"/>
      </w:pPr>
      <w:r w:rsidRPr="00B14408">
        <w:rPr>
          <w:rStyle w:val="libBold2Char"/>
          <w:rFonts w:hint="eastAsia"/>
          <w:rtl/>
        </w:rPr>
        <w:t>انهر</w:t>
      </w:r>
      <w:r>
        <w:t xml:space="preserve"> anhar2 see nahr</w:t>
      </w:r>
    </w:p>
    <w:p w:rsidR="00B14408" w:rsidRDefault="00FD180F" w:rsidP="00FD180F">
      <w:pPr>
        <w:pStyle w:val="libNormal"/>
      </w:pPr>
      <w:r w:rsidRPr="00B14408">
        <w:rPr>
          <w:rStyle w:val="libBold2Char"/>
          <w:rFonts w:hint="eastAsia"/>
          <w:rtl/>
        </w:rPr>
        <w:t>نهير</w:t>
      </w:r>
      <w:r>
        <w:t xml:space="preserve"> nahīr copious, ample, abundant, plentiful, much</w:t>
      </w:r>
    </w:p>
    <w:p w:rsidR="00B14408" w:rsidRDefault="00FD180F" w:rsidP="00FD180F">
      <w:pPr>
        <w:pStyle w:val="libNormal"/>
      </w:pPr>
      <w:r w:rsidRPr="00B14408">
        <w:rPr>
          <w:rStyle w:val="libBold2Char"/>
          <w:rFonts w:hint="eastAsia"/>
          <w:rtl/>
        </w:rPr>
        <w:t>نهير</w:t>
      </w:r>
      <w:r>
        <w:t xml:space="preserve"> nuhair pl. </w:t>
      </w:r>
      <w:r w:rsidR="003D2305">
        <w:t>-</w:t>
      </w:r>
      <w:r>
        <w:t>āt little river, creek, brook; a tributary, an affluent</w:t>
      </w:r>
    </w:p>
    <w:p w:rsidR="00B14408" w:rsidRDefault="00FD180F" w:rsidP="00FD180F">
      <w:pPr>
        <w:pStyle w:val="libNormal"/>
      </w:pPr>
      <w:r w:rsidRPr="00B14408">
        <w:rPr>
          <w:rStyle w:val="libBold2Char"/>
          <w:rFonts w:hint="eastAsia"/>
          <w:rtl/>
        </w:rPr>
        <w:t>انتهار</w:t>
      </w:r>
      <w:r>
        <w:t xml:space="preserve">  intihār rebuke, scolding, reprimand, reproof; rejection, rebuff, repulse, repulsion</w:t>
      </w:r>
    </w:p>
    <w:p w:rsidR="00B14408" w:rsidRDefault="00FD180F" w:rsidP="00FD180F">
      <w:pPr>
        <w:pStyle w:val="libNormal"/>
      </w:pPr>
      <w:r w:rsidRPr="00B14408">
        <w:rPr>
          <w:rStyle w:val="libBold2Char"/>
          <w:rFonts w:hint="eastAsia"/>
          <w:rtl/>
        </w:rPr>
        <w:lastRenderedPageBreak/>
        <w:t>نهز</w:t>
      </w:r>
      <w:r>
        <w:t xml:space="preserve"> nahaza a (nahz) to push, thrust, shove (</w:t>
      </w:r>
      <w:r>
        <w:rPr>
          <w:rtl/>
        </w:rPr>
        <w:t>ه</w:t>
      </w:r>
      <w:r>
        <w:t xml:space="preserve"> s.o.); to drive, urge on (</w:t>
      </w:r>
      <w:r>
        <w:rPr>
          <w:rtl/>
        </w:rPr>
        <w:t>ه</w:t>
      </w:r>
      <w:r>
        <w:t xml:space="preserve"> s.o.); to repulse, hold off, ward off (</w:t>
      </w:r>
      <w:r>
        <w:rPr>
          <w:rtl/>
        </w:rPr>
        <w:t>ه</w:t>
      </w:r>
      <w:r>
        <w:t xml:space="preserve"> s.o.) III to be near s.th. (</w:t>
      </w:r>
      <w:r>
        <w:rPr>
          <w:rtl/>
        </w:rPr>
        <w:t>هـ</w:t>
      </w:r>
      <w:r>
        <w:t>, esp., fig.), approach, attain, reach (</w:t>
      </w:r>
      <w:r>
        <w:rPr>
          <w:rtl/>
        </w:rPr>
        <w:t>هـ</w:t>
      </w:r>
      <w:r>
        <w:t xml:space="preserve"> s.th.); to seize (</w:t>
      </w:r>
      <w:r>
        <w:rPr>
          <w:rtl/>
        </w:rPr>
        <w:t>هـ</w:t>
      </w:r>
      <w:r>
        <w:t xml:space="preserve"> s.th.) </w:t>
      </w:r>
      <w:r w:rsidR="003D2305">
        <w:t>|</w:t>
      </w:r>
      <w:r>
        <w:t xml:space="preserve"> </w:t>
      </w:r>
      <w:r>
        <w:rPr>
          <w:rtl/>
        </w:rPr>
        <w:t>ناهز البلوغ</w:t>
      </w:r>
      <w:r>
        <w:t xml:space="preserve"> to attain (the age of) majority; </w:t>
      </w:r>
      <w:r>
        <w:rPr>
          <w:rtl/>
        </w:rPr>
        <w:t>ناهز الخمسين</w:t>
      </w:r>
      <w:r>
        <w:t xml:space="preserve"> he was close to fifty, he was pushing fifty VIII </w:t>
      </w:r>
      <w:r>
        <w:rPr>
          <w:rtl/>
        </w:rPr>
        <w:t>انتهز الفرصة</w:t>
      </w:r>
      <w:r>
        <w:t xml:space="preserve"> (al</w:t>
      </w:r>
      <w:r w:rsidR="003D2305">
        <w:t>-</w:t>
      </w:r>
      <w:r>
        <w:t xml:space="preserve">furṣata) to seize or take the opportunity, take advantage or avail o.s. of the opportunity; </w:t>
      </w:r>
      <w:r>
        <w:rPr>
          <w:rtl/>
        </w:rPr>
        <w:t>انتهز هـ فرصة ل</w:t>
      </w:r>
      <w:r>
        <w:t xml:space="preserve"> (furṣatan) to use s.th. as an opportunity for</w:t>
      </w:r>
    </w:p>
    <w:p w:rsidR="00B14408" w:rsidRDefault="00FD180F" w:rsidP="00FD180F">
      <w:pPr>
        <w:pStyle w:val="libNormal"/>
      </w:pPr>
      <w:r w:rsidRPr="00B14408">
        <w:rPr>
          <w:rStyle w:val="libBold2Char"/>
          <w:rFonts w:hint="eastAsia"/>
          <w:rtl/>
        </w:rPr>
        <w:t>نهزة</w:t>
      </w:r>
      <w:r>
        <w:t xml:space="preserve"> nuhza opportunity, occasion</w:t>
      </w:r>
    </w:p>
    <w:p w:rsidR="00B14408" w:rsidRDefault="00FD180F" w:rsidP="00FD180F">
      <w:pPr>
        <w:pStyle w:val="libNormal"/>
      </w:pPr>
      <w:r w:rsidRPr="00B14408">
        <w:rPr>
          <w:rStyle w:val="libBold2Char"/>
          <w:rFonts w:hint="eastAsia"/>
          <w:rtl/>
        </w:rPr>
        <w:t>نهاز</w:t>
      </w:r>
      <w:r>
        <w:t xml:space="preserve"> nahhāz: </w:t>
      </w:r>
      <w:r>
        <w:rPr>
          <w:rtl/>
        </w:rPr>
        <w:t>نهاز الفرص</w:t>
      </w:r>
      <w:r>
        <w:t xml:space="preserve"> n. al</w:t>
      </w:r>
      <w:r w:rsidR="003D2305">
        <w:t>-</w:t>
      </w:r>
      <w:r>
        <w:t>furaṣ quick to seize an opportunity, an opportunist</w:t>
      </w:r>
    </w:p>
    <w:p w:rsidR="00B14408" w:rsidRDefault="00FD180F" w:rsidP="00FD180F">
      <w:pPr>
        <w:pStyle w:val="libNormal"/>
      </w:pPr>
      <w:r w:rsidRPr="00B14408">
        <w:rPr>
          <w:rStyle w:val="libBold2Char"/>
          <w:rFonts w:hint="eastAsia"/>
          <w:rtl/>
        </w:rPr>
        <w:t>انتهاز</w:t>
      </w:r>
      <w:r>
        <w:t xml:space="preserve"> intihāz: </w:t>
      </w:r>
      <w:r>
        <w:rPr>
          <w:rtl/>
        </w:rPr>
        <w:t>انتهاز الفرص</w:t>
      </w:r>
      <w:r>
        <w:t xml:space="preserve"> int. al</w:t>
      </w:r>
      <w:r w:rsidR="003D2305">
        <w:t>-</w:t>
      </w:r>
      <w:r>
        <w:t>furaṣ exploitation of opportunities, opportunism</w:t>
      </w:r>
    </w:p>
    <w:p w:rsidR="00B14408" w:rsidRDefault="00FD180F" w:rsidP="00FD180F">
      <w:pPr>
        <w:pStyle w:val="libNormal"/>
      </w:pPr>
      <w:r w:rsidRPr="00B14408">
        <w:rPr>
          <w:rStyle w:val="libBold2Char"/>
          <w:rFonts w:hint="eastAsia"/>
          <w:rtl/>
        </w:rPr>
        <w:t>انتهاز</w:t>
      </w:r>
      <w:r>
        <w:t xml:space="preserve"> intihāzī timeserver, opportunist</w:t>
      </w:r>
    </w:p>
    <w:p w:rsidR="00B14408" w:rsidRDefault="00FD180F" w:rsidP="00FD180F">
      <w:pPr>
        <w:pStyle w:val="libNormal"/>
      </w:pPr>
      <w:r w:rsidRPr="00B14408">
        <w:rPr>
          <w:rStyle w:val="libBold2Char"/>
          <w:rFonts w:hint="eastAsia"/>
          <w:rtl/>
        </w:rPr>
        <w:t>انتهازية</w:t>
      </w:r>
      <w:r>
        <w:t xml:space="preserve"> intihāzīya opportunism</w:t>
      </w:r>
    </w:p>
    <w:p w:rsidR="00B14408" w:rsidRDefault="00FD180F" w:rsidP="00FD180F">
      <w:pPr>
        <w:pStyle w:val="libNormal"/>
      </w:pPr>
      <w:r w:rsidRPr="00B14408">
        <w:rPr>
          <w:rStyle w:val="libBold2Char"/>
          <w:rFonts w:hint="eastAsia"/>
          <w:rtl/>
        </w:rPr>
        <w:t>نهش</w:t>
      </w:r>
      <w:r>
        <w:t xml:space="preserve"> nahaša i (nahš) to bite, snap, grab with the teeth (</w:t>
      </w:r>
      <w:r>
        <w:rPr>
          <w:rtl/>
        </w:rPr>
        <w:t>هـ</w:t>
      </w:r>
      <w:r>
        <w:t xml:space="preserve"> s.th.); to tear to pieces, mangle (.s.o.)</w:t>
      </w:r>
    </w:p>
    <w:p w:rsidR="00B14408" w:rsidRDefault="00FD180F" w:rsidP="00FD180F">
      <w:pPr>
        <w:pStyle w:val="libNormal"/>
      </w:pPr>
      <w:r w:rsidRPr="00B14408">
        <w:rPr>
          <w:rStyle w:val="libBold2Char"/>
          <w:rFonts w:hint="eastAsia"/>
          <w:rtl/>
        </w:rPr>
        <w:t>نهاش</w:t>
      </w:r>
      <w:r>
        <w:t xml:space="preserve"> nahhāš snappish, biting, mordacious, sharp</w:t>
      </w:r>
    </w:p>
    <w:p w:rsidR="00B14408" w:rsidRDefault="00FD180F" w:rsidP="00FD180F">
      <w:pPr>
        <w:pStyle w:val="libNormal"/>
      </w:pPr>
      <w:r w:rsidRPr="00B14408">
        <w:rPr>
          <w:rStyle w:val="libBold2Char"/>
          <w:rFonts w:hint="eastAsia"/>
          <w:rtl/>
        </w:rPr>
        <w:t>نهض</w:t>
      </w:r>
      <w:r>
        <w:t xml:space="preserve"> nahaḍa a (nahḍ, </w:t>
      </w:r>
      <w:r>
        <w:rPr>
          <w:rtl/>
        </w:rPr>
        <w:t>نهوض</w:t>
      </w:r>
      <w:r>
        <w:t xml:space="preserve"> nuhūḍ) to rise, get up (</w:t>
      </w:r>
      <w:r>
        <w:rPr>
          <w:rtl/>
        </w:rPr>
        <w:t>عن</w:t>
      </w:r>
      <w:r>
        <w:t xml:space="preserve"> from a seat, from bed); to take off, start (airplane); to pounce (</w:t>
      </w:r>
      <w:r>
        <w:rPr>
          <w:rtl/>
        </w:rPr>
        <w:t>الى</w:t>
      </w:r>
      <w:r>
        <w:t xml:space="preserve"> on s.o., on s.th.); to raise, lift, hoist, heave, carry (</w:t>
      </w:r>
      <w:r>
        <w:rPr>
          <w:rtl/>
        </w:rPr>
        <w:t>ب</w:t>
      </w:r>
      <w:r>
        <w:t xml:space="preserve"> s.o., s.th.); to carry on, practice, pursue, attack resolutely, tackle. handle, take in one’s hands, further, promote, encourage (</w:t>
      </w:r>
      <w:r>
        <w:rPr>
          <w:rtl/>
        </w:rPr>
        <w:t>ب</w:t>
      </w:r>
      <w:r>
        <w:t xml:space="preserve"> s.th.), give a boost, give impetus (</w:t>
      </w:r>
      <w:r>
        <w:rPr>
          <w:rtl/>
        </w:rPr>
        <w:t>ب</w:t>
      </w:r>
      <w:r>
        <w:t xml:space="preserve"> to s.th.), bring new life (</w:t>
      </w:r>
      <w:r>
        <w:rPr>
          <w:rtl/>
        </w:rPr>
        <w:t>ب</w:t>
      </w:r>
      <w:r>
        <w:t xml:space="preserve"> into s.th.), bring about an upswing (</w:t>
      </w:r>
      <w:r>
        <w:rPr>
          <w:rtl/>
        </w:rPr>
        <w:t>ب</w:t>
      </w:r>
      <w:r>
        <w:t xml:space="preserve"> of s.th.); to stand up (</w:t>
      </w:r>
      <w:r>
        <w:rPr>
          <w:rtl/>
        </w:rPr>
        <w:t>ب</w:t>
      </w:r>
      <w:r>
        <w:t xml:space="preserve"> for), take up the cause of (</w:t>
      </w:r>
      <w:r>
        <w:rPr>
          <w:rtl/>
        </w:rPr>
        <w:t>ب</w:t>
      </w:r>
      <w:r>
        <w:t>), espouse, support, endorse, champion (</w:t>
      </w:r>
      <w:r>
        <w:rPr>
          <w:rtl/>
        </w:rPr>
        <w:t>ب</w:t>
      </w:r>
      <w:r>
        <w:t xml:space="preserve"> s.th.); to rise, revolt, rebel (</w:t>
      </w:r>
      <w:r>
        <w:rPr>
          <w:rtl/>
        </w:rPr>
        <w:t>على</w:t>
      </w:r>
      <w:r>
        <w:t xml:space="preserve"> against s.o.); to get ready, prepare (</w:t>
      </w:r>
      <w:r>
        <w:rPr>
          <w:rtl/>
        </w:rPr>
        <w:t>ل</w:t>
      </w:r>
      <w:r>
        <w:t xml:space="preserve"> for a piece of work, a task, or the like), begin, start, undertake (</w:t>
      </w:r>
      <w:r>
        <w:rPr>
          <w:rtl/>
        </w:rPr>
        <w:t>ل</w:t>
      </w:r>
      <w:r>
        <w:t xml:space="preserve"> s.th.), enter, embark (</w:t>
      </w:r>
      <w:r>
        <w:rPr>
          <w:rtl/>
        </w:rPr>
        <w:t>ل</w:t>
      </w:r>
      <w:r>
        <w:t xml:space="preserve"> upon); to be apposite, pertinent, apropos (argument) </w:t>
      </w:r>
      <w:r w:rsidR="003D2305">
        <w:t>|</w:t>
      </w:r>
      <w:r>
        <w:t xml:space="preserve"> </w:t>
      </w:r>
      <w:r>
        <w:rPr>
          <w:rtl/>
        </w:rPr>
        <w:t>نهض قائما</w:t>
      </w:r>
      <w:r>
        <w:t xml:space="preserve"> (qā’iman) he got on his feet, he got up; </w:t>
      </w:r>
      <w:r>
        <w:rPr>
          <w:rtl/>
        </w:rPr>
        <w:t>نهض بالأمر</w:t>
      </w:r>
      <w:r>
        <w:t xml:space="preserve"> (bi</w:t>
      </w:r>
      <w:r w:rsidR="003D2305">
        <w:t>-</w:t>
      </w:r>
      <w:r>
        <w:t>l</w:t>
      </w:r>
      <w:r w:rsidR="003D2305">
        <w:t>-</w:t>
      </w:r>
      <w:r>
        <w:t xml:space="preserve">amr) to assume power, take the command; </w:t>
      </w:r>
      <w:r>
        <w:rPr>
          <w:rtl/>
        </w:rPr>
        <w:t>نهضت الحجة ب</w:t>
      </w:r>
      <w:r>
        <w:t xml:space="preserve"> (ḥujja) proof bee been established for …; </w:t>
      </w:r>
      <w:r>
        <w:rPr>
          <w:rtl/>
        </w:rPr>
        <w:t>نهض بالخسائر والضحايا</w:t>
      </w:r>
      <w:r>
        <w:t xml:space="preserve"> (ḍaḥāyā) to take losses and sacrifices readily upon o.s. III to offer </w:t>
      </w:r>
      <w:r>
        <w:lastRenderedPageBreak/>
        <w:t>resistance (</w:t>
      </w:r>
      <w:r>
        <w:rPr>
          <w:rtl/>
        </w:rPr>
        <w:t>ه</w:t>
      </w:r>
      <w:r>
        <w:t xml:space="preserve"> to), resist, oppose, defy (s.o.); to argue, dispute (</w:t>
      </w:r>
      <w:r>
        <w:rPr>
          <w:rtl/>
        </w:rPr>
        <w:t>ه</w:t>
      </w:r>
      <w:r>
        <w:t xml:space="preserve"> with s.o.) IV to tell (</w:t>
      </w:r>
      <w:r>
        <w:rPr>
          <w:rtl/>
        </w:rPr>
        <w:t>ه</w:t>
      </w:r>
      <w:r>
        <w:t xml:space="preserve"> s.o.) to rise, lift up, raise, help up (</w:t>
      </w:r>
      <w:r>
        <w:rPr>
          <w:rtl/>
        </w:rPr>
        <w:t>ه</w:t>
      </w:r>
      <w:r>
        <w:t xml:space="preserve"> s.o.), awaken, (a)rouse, stir up, animate, inspire, stimulate, excite, incite (</w:t>
      </w:r>
      <w:r>
        <w:rPr>
          <w:rtl/>
        </w:rPr>
        <w:t>ه</w:t>
      </w:r>
      <w:r>
        <w:t xml:space="preserve"> s.o.) VI to get up, stand up, rise, draw o.s. up VIII do. X to awaken, (a)rouse, stimulate, animate, encourage, incite, instigate, egg on (</w:t>
      </w:r>
      <w:r>
        <w:rPr>
          <w:rtl/>
        </w:rPr>
        <w:t>ه</w:t>
      </w:r>
      <w:r>
        <w:t xml:space="preserve"> s.o., </w:t>
      </w:r>
      <w:r>
        <w:rPr>
          <w:rtl/>
        </w:rPr>
        <w:t>الى</w:t>
      </w:r>
      <w:r>
        <w:t xml:space="preserve"> to)</w:t>
      </w:r>
    </w:p>
    <w:p w:rsidR="00B14408" w:rsidRDefault="00FD180F" w:rsidP="00FD180F">
      <w:pPr>
        <w:pStyle w:val="libNormal"/>
      </w:pPr>
      <w:r w:rsidRPr="00B14408">
        <w:rPr>
          <w:rStyle w:val="libBold2Char"/>
          <w:rFonts w:hint="eastAsia"/>
          <w:rtl/>
        </w:rPr>
        <w:t>نهض</w:t>
      </w:r>
      <w:r>
        <w:t xml:space="preserve"> nahḍ awakening, rise, growth, boom, upswing, advancement, progress</w:t>
      </w:r>
    </w:p>
    <w:p w:rsidR="00B14408" w:rsidRDefault="00FD180F" w:rsidP="00FD180F">
      <w:pPr>
        <w:pStyle w:val="libNormal"/>
      </w:pPr>
      <w:r w:rsidRPr="00B14408">
        <w:rPr>
          <w:rStyle w:val="libBold2Char"/>
          <w:rFonts w:hint="eastAsia"/>
          <w:rtl/>
        </w:rPr>
        <w:t>نهضة</w:t>
      </w:r>
      <w:r>
        <w:t xml:space="preserve"> nahḍa pl. </w:t>
      </w:r>
      <w:r w:rsidR="003D2305">
        <w:t>-</w:t>
      </w:r>
      <w:r>
        <w:t xml:space="preserve">āt getting up, rising; awakening (esp., national), rise, growth, boom, upswing, advancement, progress; resurgence, revival, rebirth, renaissance; (spiritual) movement; ability, capability, power </w:t>
      </w:r>
      <w:r w:rsidR="003D2305">
        <w:t>|</w:t>
      </w:r>
      <w:r>
        <w:t xml:space="preserve"> </w:t>
      </w:r>
      <w:r>
        <w:rPr>
          <w:rtl/>
        </w:rPr>
        <w:t>عيد النهضة</w:t>
      </w:r>
      <w:r>
        <w:t xml:space="preserve"> ‘īd an</w:t>
      </w:r>
      <w:r w:rsidR="003D2305">
        <w:t>-</w:t>
      </w:r>
      <w:r>
        <w:t xml:space="preserve">n. Day of National Awakening (of Iraq, celebrated on the </w:t>
      </w:r>
      <w:r w:rsidRPr="00E67646">
        <w:rPr>
          <w:rStyle w:val="libNormalChar"/>
        </w:rPr>
        <w:t>9th</w:t>
      </w:r>
      <w:r>
        <w:t xml:space="preserve"> of Shaban)</w:t>
      </w:r>
    </w:p>
    <w:p w:rsidR="00B14408" w:rsidRDefault="00FD180F" w:rsidP="00FD180F">
      <w:pPr>
        <w:pStyle w:val="libNormal"/>
      </w:pPr>
      <w:r w:rsidRPr="00B14408">
        <w:rPr>
          <w:rStyle w:val="libBold2Char"/>
          <w:rFonts w:hint="eastAsia"/>
          <w:rtl/>
        </w:rPr>
        <w:t>نهوض</w:t>
      </w:r>
      <w:r>
        <w:t xml:space="preserve"> nuhūḍ raising, boosting, revival, restoration, promotion, advancement, furtherance, encouragement, activation (</w:t>
      </w:r>
      <w:r>
        <w:rPr>
          <w:rtl/>
        </w:rPr>
        <w:t>ب</w:t>
      </w:r>
      <w:r>
        <w:t xml:space="preserve"> of s.th.)</w:t>
      </w:r>
    </w:p>
    <w:p w:rsidR="00B14408" w:rsidRDefault="00FD180F" w:rsidP="00FD180F">
      <w:pPr>
        <w:pStyle w:val="libNormal"/>
      </w:pPr>
      <w:r w:rsidRPr="00B14408">
        <w:rPr>
          <w:rStyle w:val="libBold2Char"/>
          <w:rFonts w:hint="eastAsia"/>
          <w:rtl/>
        </w:rPr>
        <w:t>مناهضة</w:t>
      </w:r>
      <w:r>
        <w:t xml:space="preserve"> munāhaḍa resistance, opposition</w:t>
      </w:r>
    </w:p>
    <w:p w:rsidR="00B14408" w:rsidRDefault="00FD180F" w:rsidP="00FD180F">
      <w:pPr>
        <w:pStyle w:val="libNormal"/>
      </w:pPr>
      <w:r w:rsidRPr="00B14408">
        <w:rPr>
          <w:rStyle w:val="libBold2Char"/>
          <w:rFonts w:hint="eastAsia"/>
          <w:rtl/>
        </w:rPr>
        <w:t>انهاض</w:t>
      </w:r>
      <w:r>
        <w:t xml:space="preserve"> inhāḍ awakening, arousing, stimulation, animation; promotion,. advancement, encouragement, initiation of an upswing, of a boom</w:t>
      </w:r>
    </w:p>
    <w:p w:rsidR="00B14408" w:rsidRDefault="00FD180F" w:rsidP="00FD180F">
      <w:pPr>
        <w:pStyle w:val="libNormal"/>
      </w:pPr>
      <w:r w:rsidRPr="00B14408">
        <w:rPr>
          <w:rStyle w:val="libBold2Char"/>
          <w:rFonts w:hint="eastAsia"/>
          <w:rtl/>
        </w:rPr>
        <w:t>استننهاض</w:t>
      </w:r>
      <w:r>
        <w:t xml:space="preserve"> istinhāḍ awakening, arousing, stimulation, animation; promotion, advancement, encouragement, initiation of an upswing, of a boom</w:t>
      </w:r>
    </w:p>
    <w:p w:rsidR="00B14408" w:rsidRDefault="00FD180F" w:rsidP="00FD180F">
      <w:pPr>
        <w:pStyle w:val="libNormal"/>
      </w:pPr>
      <w:r w:rsidRPr="00B14408">
        <w:rPr>
          <w:rStyle w:val="libBold2Char"/>
          <w:rFonts w:hint="eastAsia"/>
          <w:rtl/>
        </w:rPr>
        <w:t>ناهض</w:t>
      </w:r>
      <w:r>
        <w:t xml:space="preserve"> nāhiḍ rising, getting up; active, diligent, energetic </w:t>
      </w:r>
      <w:r w:rsidR="003D2305">
        <w:t>|</w:t>
      </w:r>
      <w:r>
        <w:t xml:space="preserve"> </w:t>
      </w:r>
      <w:r>
        <w:rPr>
          <w:rtl/>
        </w:rPr>
        <w:t>دليل ناهض</w:t>
      </w:r>
      <w:r>
        <w:t xml:space="preserve"> conclusive proof, cogent evidence</w:t>
      </w:r>
    </w:p>
    <w:p w:rsidR="00B14408" w:rsidRDefault="00FD180F" w:rsidP="00FD180F">
      <w:pPr>
        <w:pStyle w:val="libNormal"/>
      </w:pPr>
      <w:r w:rsidRPr="00B14408">
        <w:rPr>
          <w:rStyle w:val="libBold2Char"/>
          <w:rFonts w:hint="eastAsia"/>
          <w:rtl/>
        </w:rPr>
        <w:t>نهق</w:t>
      </w:r>
      <w:r>
        <w:t xml:space="preserve"> nahaqa, nahiqa a (nahq, </w:t>
      </w:r>
      <w:r>
        <w:rPr>
          <w:rtl/>
        </w:rPr>
        <w:t>نهاق</w:t>
      </w:r>
      <w:r>
        <w:t xml:space="preserve"> nuhāq, </w:t>
      </w:r>
      <w:r>
        <w:rPr>
          <w:rtl/>
        </w:rPr>
        <w:t>نهيق</w:t>
      </w:r>
      <w:r>
        <w:t xml:space="preserve"> nahīq) to bray (donkey)</w:t>
      </w:r>
    </w:p>
    <w:p w:rsidR="00B14408" w:rsidRDefault="00FD180F" w:rsidP="00FD180F">
      <w:pPr>
        <w:pStyle w:val="libNormal"/>
      </w:pPr>
      <w:r w:rsidRPr="00B14408">
        <w:rPr>
          <w:rStyle w:val="libBold2Char"/>
          <w:rFonts w:hint="eastAsia"/>
          <w:rtl/>
        </w:rPr>
        <w:t>نهك</w:t>
      </w:r>
      <w:r>
        <w:t xml:space="preserve"> nahaka a (</w:t>
      </w:r>
      <w:r>
        <w:rPr>
          <w:rtl/>
        </w:rPr>
        <w:t>نهاكة</w:t>
      </w:r>
      <w:r>
        <w:t xml:space="preserve"> nahāka) to wear off, wear out, use up, consume (</w:t>
      </w:r>
      <w:r>
        <w:rPr>
          <w:rtl/>
        </w:rPr>
        <w:t>هـ</w:t>
      </w:r>
      <w:r>
        <w:t xml:space="preserve"> s.th.); to grind down, crush (</w:t>
      </w:r>
      <w:r>
        <w:rPr>
          <w:rtl/>
        </w:rPr>
        <w:t>هـ</w:t>
      </w:r>
      <w:r>
        <w:t xml:space="preserve"> s.th.); </w:t>
      </w:r>
      <w:r w:rsidR="003D2305">
        <w:t>--</w:t>
      </w:r>
      <w:r>
        <w:t xml:space="preserve"> (nahk) and nahika a (nahk, </w:t>
      </w:r>
      <w:r>
        <w:rPr>
          <w:rtl/>
        </w:rPr>
        <w:t>نهكة</w:t>
      </w:r>
      <w:r>
        <w:t xml:space="preserve"> nahka) to exhaust, weaken, enfeeble, debilitate, sap the strength of, wear out, wear down, enervate, unnerve, waste, emaciate (</w:t>
      </w:r>
      <w:r>
        <w:rPr>
          <w:rtl/>
        </w:rPr>
        <w:t>ه</w:t>
      </w:r>
      <w:r>
        <w:t xml:space="preserve"> s.o.); nahika and pass. nuhika to be worn off, worn out, run down, used up, spent, exhausted, enervated, gaunt, emaciated </w:t>
      </w:r>
      <w:r w:rsidR="003D2305">
        <w:t>|</w:t>
      </w:r>
      <w:r>
        <w:t xml:space="preserve"> </w:t>
      </w:r>
      <w:r>
        <w:rPr>
          <w:rtl/>
        </w:rPr>
        <w:t>نهك عرضه</w:t>
      </w:r>
      <w:r>
        <w:t xml:space="preserve"> (‘irḍahū) to injure s.o.’s honor IV to exhaust, wear out, enervate, ruin (</w:t>
      </w:r>
      <w:r>
        <w:rPr>
          <w:rtl/>
        </w:rPr>
        <w:t>ه</w:t>
      </w:r>
      <w:r>
        <w:t xml:space="preserve"> s.o.) VIII to waste, emaciate, enervate, exhaust (</w:t>
      </w:r>
      <w:r>
        <w:rPr>
          <w:rtl/>
        </w:rPr>
        <w:t>ه</w:t>
      </w:r>
      <w:r>
        <w:t xml:space="preserve"> s.o.); to violate, abuse, defile, profane, desecrate (</w:t>
      </w:r>
      <w:r>
        <w:rPr>
          <w:rtl/>
        </w:rPr>
        <w:t>هـ</w:t>
      </w:r>
      <w:r>
        <w:t xml:space="preserve"> s.th.); to infringe, violate (</w:t>
      </w:r>
      <w:r>
        <w:rPr>
          <w:rtl/>
        </w:rPr>
        <w:t>هـ</w:t>
      </w:r>
      <w:r>
        <w:t xml:space="preserve"> a law), offend against (</w:t>
      </w:r>
      <w:r>
        <w:rPr>
          <w:rtl/>
        </w:rPr>
        <w:t>هـ</w:t>
      </w:r>
      <w:r>
        <w:t>); to rape, ravish (</w:t>
      </w:r>
      <w:r>
        <w:rPr>
          <w:rtl/>
        </w:rPr>
        <w:t>ها</w:t>
      </w:r>
      <w:r>
        <w:t xml:space="preserve"> a woman); </w:t>
      </w:r>
      <w:r>
        <w:lastRenderedPageBreak/>
        <w:t>to insult, defame, malign, slander, abuse, brutalize (</w:t>
      </w:r>
      <w:r>
        <w:rPr>
          <w:rtl/>
        </w:rPr>
        <w:t>ه</w:t>
      </w:r>
      <w:r>
        <w:t xml:space="preserve"> a man) </w:t>
      </w:r>
      <w:r w:rsidR="003D2305">
        <w:t>|</w:t>
      </w:r>
      <w:r>
        <w:t xml:space="preserve"> </w:t>
      </w:r>
      <w:r>
        <w:rPr>
          <w:rtl/>
        </w:rPr>
        <w:t>لا ينتهك</w:t>
      </w:r>
      <w:r>
        <w:t xml:space="preserve"> yuntahaku inviolable, sacrosanct, sacred, consecrated</w:t>
      </w:r>
    </w:p>
    <w:p w:rsidR="00B14408" w:rsidRDefault="00FD180F" w:rsidP="00FD180F">
      <w:pPr>
        <w:pStyle w:val="libNormal"/>
      </w:pPr>
      <w:r w:rsidRPr="00B14408">
        <w:rPr>
          <w:rStyle w:val="libBold2Char"/>
          <w:rFonts w:hint="eastAsia"/>
          <w:rtl/>
        </w:rPr>
        <w:t>نهك</w:t>
      </w:r>
      <w:r>
        <w:t xml:space="preserve"> nallk weakening, exhaustion, enervation, attrition; consumption, depletion, exhaustion; abuse, misuse; infraction, violation; profanation, desecration; sacrilege</w:t>
      </w:r>
    </w:p>
    <w:p w:rsidR="00B14408" w:rsidRDefault="00FD180F" w:rsidP="00FD180F">
      <w:pPr>
        <w:pStyle w:val="libNormal"/>
      </w:pPr>
      <w:r w:rsidRPr="00B14408">
        <w:rPr>
          <w:rStyle w:val="libBold2Char"/>
          <w:rFonts w:hint="eastAsia"/>
          <w:rtl/>
        </w:rPr>
        <w:t>نهكة</w:t>
      </w:r>
      <w:r>
        <w:t xml:space="preserve"> nahka exhaustion; emaciation, wasting away</w:t>
      </w:r>
    </w:p>
    <w:p w:rsidR="00B14408" w:rsidRDefault="00FD180F" w:rsidP="00FD180F">
      <w:pPr>
        <w:pStyle w:val="libNormal"/>
      </w:pPr>
      <w:r w:rsidRPr="00B14408">
        <w:rPr>
          <w:rStyle w:val="libBold2Char"/>
          <w:rFonts w:hint="eastAsia"/>
          <w:rtl/>
        </w:rPr>
        <w:t>انهاك</w:t>
      </w:r>
      <w:r>
        <w:t xml:space="preserve"> inhāk exhaustion</w:t>
      </w:r>
    </w:p>
    <w:p w:rsidR="00B14408" w:rsidRDefault="00FD180F" w:rsidP="00FD180F">
      <w:pPr>
        <w:pStyle w:val="libNormal"/>
      </w:pPr>
      <w:r w:rsidRPr="00B14408">
        <w:rPr>
          <w:rStyle w:val="libBold2Char"/>
          <w:rFonts w:hint="eastAsia"/>
          <w:rtl/>
        </w:rPr>
        <w:t>انتهاك</w:t>
      </w:r>
      <w:r>
        <w:t xml:space="preserve"> intihāk weakening, exhaustion, enervation, attrition; consumption, depletion, exhaustion; abuse, misuse; infraction, violation; profanation, desecration; sacrilege; rape </w:t>
      </w:r>
      <w:r w:rsidR="003D2305">
        <w:t>|</w:t>
      </w:r>
      <w:r>
        <w:t xml:space="preserve"> </w:t>
      </w:r>
      <w:r>
        <w:rPr>
          <w:rtl/>
        </w:rPr>
        <w:t>انتهاك الحرمة</w:t>
      </w:r>
      <w:r>
        <w:t xml:space="preserve"> int. al</w:t>
      </w:r>
      <w:r w:rsidR="003D2305">
        <w:t>-</w:t>
      </w:r>
      <w:r>
        <w:t xml:space="preserve">ḥurma sacrilege: </w:t>
      </w:r>
      <w:r>
        <w:rPr>
          <w:rtl/>
        </w:rPr>
        <w:t>انتهاك العورة</w:t>
      </w:r>
      <w:r>
        <w:t xml:space="preserve"> int. al</w:t>
      </w:r>
      <w:r w:rsidR="003D2305">
        <w:t>-</w:t>
      </w:r>
      <w:r>
        <w:t>‘aura offense involving moral turpitude</w:t>
      </w:r>
    </w:p>
    <w:p w:rsidR="00B14408" w:rsidRDefault="00FD180F" w:rsidP="00FD180F">
      <w:pPr>
        <w:pStyle w:val="libNormal"/>
      </w:pPr>
      <w:r w:rsidRPr="00B14408">
        <w:rPr>
          <w:rStyle w:val="libBold2Char"/>
          <w:rFonts w:hint="eastAsia"/>
          <w:rtl/>
        </w:rPr>
        <w:t>منهك</w:t>
      </w:r>
      <w:r>
        <w:t xml:space="preserve"> munhik grueling, exhausting</w:t>
      </w:r>
    </w:p>
    <w:p w:rsidR="00B14408" w:rsidRDefault="00FD180F" w:rsidP="00FD180F">
      <w:pPr>
        <w:pStyle w:val="libNormal"/>
      </w:pPr>
      <w:r w:rsidRPr="00B14408">
        <w:rPr>
          <w:rStyle w:val="libBold2Char"/>
          <w:rFonts w:hint="eastAsia"/>
          <w:rtl/>
        </w:rPr>
        <w:t>نهل</w:t>
      </w:r>
      <w:r>
        <w:t xml:space="preserve"> nahila a (nahal, </w:t>
      </w:r>
      <w:r>
        <w:rPr>
          <w:rtl/>
        </w:rPr>
        <w:t>منهل</w:t>
      </w:r>
      <w:r>
        <w:t xml:space="preserve"> manhal) to drink</w:t>
      </w:r>
    </w:p>
    <w:p w:rsidR="00B14408" w:rsidRDefault="00FD180F" w:rsidP="00FD180F">
      <w:pPr>
        <w:pStyle w:val="libNormal"/>
      </w:pPr>
      <w:r w:rsidRPr="00B14408">
        <w:rPr>
          <w:rStyle w:val="libBold2Char"/>
          <w:rFonts w:hint="eastAsia"/>
          <w:rtl/>
        </w:rPr>
        <w:t>نهلة</w:t>
      </w:r>
      <w:r>
        <w:t xml:space="preserve"> nahla pl. nahalāt drink, draught, gulp, swallow</w:t>
      </w:r>
    </w:p>
    <w:p w:rsidR="00B14408" w:rsidRDefault="00FD180F" w:rsidP="00FD180F">
      <w:pPr>
        <w:pStyle w:val="libNormal"/>
      </w:pPr>
      <w:r w:rsidRPr="00B14408">
        <w:rPr>
          <w:rStyle w:val="libBold2Char"/>
          <w:rFonts w:hint="eastAsia"/>
          <w:rtl/>
        </w:rPr>
        <w:t>منهل</w:t>
      </w:r>
      <w:r>
        <w:t xml:space="preserve"> manhal pl. </w:t>
      </w:r>
      <w:r>
        <w:rPr>
          <w:rtl/>
        </w:rPr>
        <w:t>منهل</w:t>
      </w:r>
      <w:r>
        <w:t xml:space="preserve"> manāhil watering place, spring, pool</w:t>
      </w:r>
    </w:p>
    <w:p w:rsidR="00B14408" w:rsidRDefault="00FD180F" w:rsidP="00FD180F">
      <w:pPr>
        <w:pStyle w:val="libNormal"/>
      </w:pPr>
      <w:r w:rsidRPr="00B14408">
        <w:rPr>
          <w:rStyle w:val="libBold2Char"/>
          <w:rFonts w:hint="eastAsia"/>
          <w:rtl/>
        </w:rPr>
        <w:t>نهم</w:t>
      </w:r>
      <w:r>
        <w:t xml:space="preserve"> nahima a (naham, </w:t>
      </w:r>
      <w:r>
        <w:rPr>
          <w:rtl/>
        </w:rPr>
        <w:t>نهامة</w:t>
      </w:r>
      <w:r>
        <w:t xml:space="preserve"> nahāma) to have a ravenous appetite, be insatiable; to be greedy, covetous (</w:t>
      </w:r>
      <w:r>
        <w:rPr>
          <w:rtl/>
        </w:rPr>
        <w:t>في</w:t>
      </w:r>
      <w:r>
        <w:t xml:space="preserve"> of)</w:t>
      </w:r>
    </w:p>
    <w:p w:rsidR="00B14408" w:rsidRDefault="00FD180F" w:rsidP="00FD180F">
      <w:pPr>
        <w:pStyle w:val="libNormal"/>
      </w:pPr>
      <w:r w:rsidRPr="00B14408">
        <w:rPr>
          <w:rStyle w:val="libBold2Char"/>
          <w:rFonts w:hint="eastAsia"/>
          <w:rtl/>
        </w:rPr>
        <w:t>نهم</w:t>
      </w:r>
      <w:r>
        <w:t xml:space="preserve"> naham, ravenous appetite, voracity; greed, greediness, avidity</w:t>
      </w:r>
    </w:p>
    <w:p w:rsidR="00B14408" w:rsidRDefault="00FD180F" w:rsidP="00FD180F">
      <w:pPr>
        <w:pStyle w:val="libNormal"/>
      </w:pPr>
      <w:r w:rsidRPr="00B14408">
        <w:rPr>
          <w:rStyle w:val="libBold2Char"/>
          <w:rFonts w:hint="eastAsia"/>
          <w:rtl/>
        </w:rPr>
        <w:t>نهمة</w:t>
      </w:r>
      <w:r>
        <w:t xml:space="preserve"> nahma burning desire, craving, greed, avidity</w:t>
      </w:r>
    </w:p>
    <w:p w:rsidR="00B14408" w:rsidRDefault="00FD180F" w:rsidP="00FD180F">
      <w:pPr>
        <w:pStyle w:val="libNormal"/>
      </w:pPr>
      <w:r w:rsidRPr="00B14408">
        <w:rPr>
          <w:rStyle w:val="libBold2Char"/>
          <w:rFonts w:hint="eastAsia"/>
          <w:rtl/>
        </w:rPr>
        <w:t>نهيم</w:t>
      </w:r>
      <w:r>
        <w:t xml:space="preserve"> nahim greedy, avid; insatiable, voracious; glutton, gourmand</w:t>
      </w:r>
    </w:p>
    <w:p w:rsidR="00B14408" w:rsidRDefault="00FD180F" w:rsidP="00FD180F">
      <w:pPr>
        <w:pStyle w:val="libNormal"/>
      </w:pPr>
      <w:r w:rsidRPr="00B14408">
        <w:rPr>
          <w:rStyle w:val="libBold2Char"/>
          <w:rFonts w:hint="eastAsia"/>
          <w:rtl/>
        </w:rPr>
        <w:t>نهيم</w:t>
      </w:r>
      <w:r>
        <w:t xml:space="preserve"> nahīm greedy, avid; insatiable, voracious; glutton, gourmand</w:t>
      </w:r>
    </w:p>
    <w:p w:rsidR="00B14408" w:rsidRDefault="00FD180F" w:rsidP="00FD180F">
      <w:pPr>
        <w:pStyle w:val="libNormal"/>
      </w:pPr>
      <w:r w:rsidRPr="00B14408">
        <w:rPr>
          <w:rStyle w:val="libBold2Char"/>
          <w:rFonts w:hint="eastAsia"/>
          <w:rtl/>
        </w:rPr>
        <w:t>منهوم</w:t>
      </w:r>
      <w:r>
        <w:t xml:space="preserve"> manhūm greedy, avid; insatiable; covetous, desirous (</w:t>
      </w:r>
      <w:r>
        <w:rPr>
          <w:rtl/>
        </w:rPr>
        <w:t>ب</w:t>
      </w:r>
      <w:r>
        <w:t xml:space="preserve"> of s.th.)</w:t>
      </w:r>
    </w:p>
    <w:p w:rsidR="00B14408" w:rsidRDefault="00FD180F" w:rsidP="00FD180F">
      <w:pPr>
        <w:pStyle w:val="libNormal"/>
      </w:pPr>
      <w:r w:rsidRPr="00B14408">
        <w:rPr>
          <w:rStyle w:val="libBold2Char"/>
          <w:rFonts w:hint="eastAsia"/>
          <w:rtl/>
        </w:rPr>
        <w:t>نهنه</w:t>
      </w:r>
      <w:r>
        <w:t xml:space="preserve"> nahnaha to restrain, hold back, keep, prevent (</w:t>
      </w:r>
      <w:r>
        <w:rPr>
          <w:rtl/>
        </w:rPr>
        <w:t>عن</w:t>
      </w:r>
      <w:r>
        <w:t xml:space="preserve"> s.o. from); to sob</w:t>
      </w:r>
    </w:p>
    <w:p w:rsidR="00B14408" w:rsidRDefault="00FD180F" w:rsidP="00FD180F">
      <w:pPr>
        <w:pStyle w:val="libNormal"/>
      </w:pPr>
      <w:r w:rsidRPr="00B14408">
        <w:rPr>
          <w:rStyle w:val="libBold2Char"/>
          <w:rFonts w:hint="eastAsia"/>
          <w:rtl/>
        </w:rPr>
        <w:t>نهو</w:t>
      </w:r>
      <w:r>
        <w:t xml:space="preserve">) and </w:t>
      </w:r>
      <w:r>
        <w:rPr>
          <w:rtl/>
        </w:rPr>
        <w:t>نها (نهي</w:t>
      </w:r>
      <w:r>
        <w:t xml:space="preserve"> nahā u (nahw) and </w:t>
      </w:r>
      <w:r>
        <w:rPr>
          <w:rtl/>
        </w:rPr>
        <w:t>نهى</w:t>
      </w:r>
      <w:r>
        <w:t xml:space="preserve"> nahā a (nahy) to forbid (</w:t>
      </w:r>
      <w:r>
        <w:rPr>
          <w:rtl/>
        </w:rPr>
        <w:t>عن</w:t>
      </w:r>
      <w:r>
        <w:t xml:space="preserve"> s.o. s.th., to do s.th.), prohibit, ban (</w:t>
      </w:r>
      <w:r>
        <w:rPr>
          <w:rtl/>
        </w:rPr>
        <w:t>عن</w:t>
      </w:r>
      <w:r>
        <w:t xml:space="preserve"> s.o. from doing s.th.), interdict, proscribe (</w:t>
      </w:r>
      <w:r>
        <w:rPr>
          <w:rtl/>
        </w:rPr>
        <w:t>عن ه</w:t>
      </w:r>
      <w:r>
        <w:t xml:space="preserve"> to s.o. s.th.); to restrain, hold back, keep, prevent (</w:t>
      </w:r>
      <w:r>
        <w:rPr>
          <w:rtl/>
        </w:rPr>
        <w:t>عن</w:t>
      </w:r>
      <w:r>
        <w:t xml:space="preserve"> s.o. from); pass. </w:t>
      </w:r>
      <w:r>
        <w:rPr>
          <w:rtl/>
        </w:rPr>
        <w:t>نهي</w:t>
      </w:r>
      <w:r>
        <w:t xml:space="preserve"> nuhiya to come, get (</w:t>
      </w:r>
      <w:r>
        <w:rPr>
          <w:rtl/>
        </w:rPr>
        <w:t>الى</w:t>
      </w:r>
      <w:r>
        <w:t xml:space="preserve"> to s.o.; of news), reach (</w:t>
      </w:r>
      <w:r>
        <w:rPr>
          <w:rtl/>
        </w:rPr>
        <w:t>الى</w:t>
      </w:r>
      <w:r>
        <w:t xml:space="preserve"> s.o.), come to s.o.’s knowledge IV to get (</w:t>
      </w:r>
      <w:r>
        <w:rPr>
          <w:rtl/>
        </w:rPr>
        <w:t>الى هـ</w:t>
      </w:r>
      <w:r>
        <w:t xml:space="preserve"> s.th. to s.o.), make s.th. (</w:t>
      </w:r>
      <w:r>
        <w:rPr>
          <w:rtl/>
        </w:rPr>
        <w:t>هـ</w:t>
      </w:r>
      <w:r>
        <w:t>) reach s.o. (</w:t>
      </w:r>
      <w:r>
        <w:rPr>
          <w:rtl/>
        </w:rPr>
        <w:t>الى</w:t>
      </w:r>
      <w:r>
        <w:t>); to communicate, transmit, make known (</w:t>
      </w:r>
      <w:r>
        <w:rPr>
          <w:rtl/>
        </w:rPr>
        <w:t>الى هـ</w:t>
      </w:r>
      <w:r>
        <w:t xml:space="preserve"> s.th. to s.o.), bring (</w:t>
      </w:r>
      <w:r>
        <w:rPr>
          <w:rtl/>
        </w:rPr>
        <w:t>هـ</w:t>
      </w:r>
      <w:r>
        <w:t xml:space="preserve"> s.th.) to s.o.’s (</w:t>
      </w:r>
      <w:r>
        <w:rPr>
          <w:rtl/>
        </w:rPr>
        <w:t>الى</w:t>
      </w:r>
      <w:r>
        <w:t>) knowledge, inform, apprise (</w:t>
      </w:r>
      <w:r>
        <w:rPr>
          <w:rtl/>
        </w:rPr>
        <w:t>هـ الى</w:t>
      </w:r>
      <w:r>
        <w:t xml:space="preserve"> s.o. of s.th.); to bring to an end, terminate, finish, end, wind up, conclude, complete (</w:t>
      </w:r>
      <w:r>
        <w:rPr>
          <w:rtl/>
        </w:rPr>
        <w:t>هـ</w:t>
      </w:r>
      <w:r>
        <w:t xml:space="preserve"> s.th.); to put an end to </w:t>
      </w:r>
      <w:r>
        <w:lastRenderedPageBreak/>
        <w:t>s.th. (</w:t>
      </w:r>
      <w:r>
        <w:rPr>
          <w:rtl/>
        </w:rPr>
        <w:t>هـ</w:t>
      </w:r>
      <w:r>
        <w:t>), settle, decide (</w:t>
      </w:r>
      <w:r>
        <w:rPr>
          <w:rtl/>
        </w:rPr>
        <w:t>هـ</w:t>
      </w:r>
      <w:r>
        <w:t xml:space="preserve"> s.th.) VI to come to an end, run out, expire (period of time); to attain a high degree; to come, get (</w:t>
      </w:r>
      <w:r>
        <w:rPr>
          <w:rtl/>
        </w:rPr>
        <w:t>الى</w:t>
      </w:r>
      <w:r>
        <w:t xml:space="preserve"> to s.o.), reach (</w:t>
      </w:r>
      <w:r>
        <w:rPr>
          <w:rtl/>
        </w:rPr>
        <w:t>الى</w:t>
      </w:r>
      <w:r>
        <w:t xml:space="preserve"> s.o.); to desist, refrain, abstain (</w:t>
      </w:r>
      <w:r>
        <w:rPr>
          <w:rtl/>
        </w:rPr>
        <w:t>عن</w:t>
      </w:r>
      <w:r>
        <w:t xml:space="preserve"> from), give up, renounce, forgo, abandon (</w:t>
      </w:r>
      <w:r>
        <w:rPr>
          <w:rtl/>
        </w:rPr>
        <w:t>عن</w:t>
      </w:r>
      <w:r>
        <w:t xml:space="preserve"> s.th.), cease, stop (</w:t>
      </w:r>
      <w:r>
        <w:rPr>
          <w:rtl/>
        </w:rPr>
        <w:t>عن</w:t>
      </w:r>
      <w:r>
        <w:t xml:space="preserve"> doing s.th.) </w:t>
      </w:r>
      <w:r w:rsidR="003D2305">
        <w:t>|</w:t>
      </w:r>
      <w:r>
        <w:t xml:space="preserve"> </w:t>
      </w:r>
      <w:r>
        <w:rPr>
          <w:rtl/>
        </w:rPr>
        <w:t>تناهى الى اسماعهم</w:t>
      </w:r>
      <w:r>
        <w:t xml:space="preserve"> (asmā‘ihim) to come to s.o.’s hearing, to s.o.‘s knowledge VIII to be concluded, terminated, finished, done with, settled, decided, be over; to run out, expire, come to an end (appointed time); to end, end up, wind up (</w:t>
      </w:r>
      <w:r>
        <w:rPr>
          <w:rtl/>
        </w:rPr>
        <w:t>ب</w:t>
      </w:r>
      <w:r>
        <w:t xml:space="preserve"> by, in or with); to finish, terminate, conclude, wind up (</w:t>
      </w:r>
      <w:r>
        <w:rPr>
          <w:rtl/>
        </w:rPr>
        <w:t>عن</w:t>
      </w:r>
      <w:r>
        <w:t xml:space="preserve"> s.th.), be or become finished, done, be through (</w:t>
      </w:r>
      <w:r>
        <w:rPr>
          <w:rtl/>
        </w:rPr>
        <w:t>ب</w:t>
      </w:r>
      <w:r>
        <w:t xml:space="preserve"> with s.th.); to wind up, land eventually (</w:t>
      </w:r>
      <w:r>
        <w:rPr>
          <w:rtl/>
        </w:rPr>
        <w:t>الى</w:t>
      </w:r>
      <w:r>
        <w:t xml:space="preserve"> at), get ultimately (</w:t>
      </w:r>
      <w:r>
        <w:rPr>
          <w:rtl/>
        </w:rPr>
        <w:t>الى</w:t>
      </w:r>
      <w:r>
        <w:t xml:space="preserve"> to); (with </w:t>
      </w:r>
      <w:r>
        <w:rPr>
          <w:rtl/>
        </w:rPr>
        <w:t>الى ان</w:t>
      </w:r>
      <w:r>
        <w:t>) to come or lead to the point where ..., end at the point where, get eventually so that ..., result in; to come to s.o.’s (</w:t>
      </w:r>
      <w:r>
        <w:rPr>
          <w:rtl/>
        </w:rPr>
        <w:t>الى</w:t>
      </w:r>
      <w:r>
        <w:t>) knowledge; to lead, lead up, bring (</w:t>
      </w:r>
      <w:r>
        <w:rPr>
          <w:rtl/>
        </w:rPr>
        <w:t>الى ب</w:t>
      </w:r>
      <w:r>
        <w:t xml:space="preserve"> s.o. to); to desist, refrain, abstain (</w:t>
      </w:r>
      <w:r>
        <w:rPr>
          <w:rtl/>
        </w:rPr>
        <w:t>عن</w:t>
      </w:r>
      <w:r>
        <w:t xml:space="preserve"> from s.th.), give up, renounce, forgo, abandon (</w:t>
      </w:r>
      <w:r>
        <w:rPr>
          <w:rtl/>
        </w:rPr>
        <w:t>عن</w:t>
      </w:r>
      <w:r>
        <w:t xml:space="preserve"> s.th.), cease, stop (</w:t>
      </w:r>
      <w:r>
        <w:rPr>
          <w:rtl/>
        </w:rPr>
        <w:t>عن</w:t>
      </w:r>
      <w:r>
        <w:t xml:space="preserve"> doing s.th.) </w:t>
      </w:r>
      <w:r w:rsidR="003D2305">
        <w:t>|</w:t>
      </w:r>
      <w:r>
        <w:t xml:space="preserve"> </w:t>
      </w:r>
      <w:r>
        <w:rPr>
          <w:rtl/>
        </w:rPr>
        <w:t>انتهى الأمر الى ان</w:t>
      </w:r>
      <w:r>
        <w:t xml:space="preserve"> the upshot was that, the long and short of it was that …; </w:t>
      </w:r>
      <w:r>
        <w:rPr>
          <w:rtl/>
        </w:rPr>
        <w:t>انتهى به الأمر الى ان</w:t>
      </w:r>
      <w:r>
        <w:t xml:space="preserve"> he got to the point where ...</w:t>
      </w:r>
    </w:p>
    <w:p w:rsidR="00B14408" w:rsidRDefault="00FD180F" w:rsidP="00FD180F">
      <w:pPr>
        <w:pStyle w:val="libNormal"/>
      </w:pPr>
      <w:r w:rsidRPr="00B14408">
        <w:rPr>
          <w:rStyle w:val="libBold2Char"/>
          <w:rFonts w:hint="eastAsia"/>
          <w:rtl/>
        </w:rPr>
        <w:t>نهي</w:t>
      </w:r>
      <w:r>
        <w:t xml:space="preserve"> nahy prohibition, ban, interdiction, proscription </w:t>
      </w:r>
      <w:r w:rsidR="003D2305">
        <w:t>|</w:t>
      </w:r>
      <w:r>
        <w:t xml:space="preserve"> </w:t>
      </w:r>
      <w:r>
        <w:rPr>
          <w:rtl/>
        </w:rPr>
        <w:t>النهي والأمر</w:t>
      </w:r>
      <w:r>
        <w:t xml:space="preserve"> (amr) unlimited, absolute authority, dictatorial power, command</w:t>
      </w:r>
    </w:p>
    <w:p w:rsidR="00B14408" w:rsidRDefault="00FD180F" w:rsidP="00FD180F">
      <w:pPr>
        <w:pStyle w:val="libNormal"/>
      </w:pPr>
      <w:r w:rsidRPr="00B14408">
        <w:rPr>
          <w:rStyle w:val="libBold2Char"/>
          <w:rFonts w:hint="eastAsia"/>
          <w:rtl/>
        </w:rPr>
        <w:t>نهيي</w:t>
      </w:r>
      <w:r>
        <w:t xml:space="preserve"> nahyī prohibitory, prohibitive, prohibitionary</w:t>
      </w:r>
    </w:p>
    <w:p w:rsidR="00B14408" w:rsidRDefault="00FD180F" w:rsidP="00FD180F">
      <w:pPr>
        <w:pStyle w:val="libNormal"/>
      </w:pPr>
      <w:r w:rsidRPr="00B14408">
        <w:rPr>
          <w:rStyle w:val="libBold2Char"/>
          <w:rFonts w:hint="eastAsia"/>
          <w:rtl/>
        </w:rPr>
        <w:t>نهى</w:t>
      </w:r>
      <w:r>
        <w:t xml:space="preserve"> nuhan intelligence, understanding, reason, mind, intellect</w:t>
      </w:r>
    </w:p>
    <w:p w:rsidR="00B14408" w:rsidRDefault="00FD180F" w:rsidP="00FD180F">
      <w:pPr>
        <w:pStyle w:val="libNormal"/>
      </w:pPr>
      <w:r w:rsidRPr="00B14408">
        <w:rPr>
          <w:rStyle w:val="libBold2Char"/>
          <w:rFonts w:hint="eastAsia"/>
          <w:rtl/>
        </w:rPr>
        <w:t>نهية</w:t>
      </w:r>
      <w:r>
        <w:t xml:space="preserve"> nuhya mind, intellect</w:t>
      </w:r>
    </w:p>
    <w:p w:rsidR="00B14408" w:rsidRDefault="00FD180F" w:rsidP="00FD180F">
      <w:pPr>
        <w:pStyle w:val="libNormal"/>
      </w:pPr>
      <w:r w:rsidRPr="00B14408">
        <w:rPr>
          <w:rStyle w:val="libBold2Char"/>
          <w:rFonts w:hint="eastAsia"/>
          <w:rtl/>
        </w:rPr>
        <w:t>نهاء</w:t>
      </w:r>
      <w:r>
        <w:t xml:space="preserve"> nihā’ utmost degree, limit</w:t>
      </w:r>
    </w:p>
    <w:p w:rsidR="00B14408" w:rsidRDefault="00FD180F" w:rsidP="00FD180F">
      <w:pPr>
        <w:pStyle w:val="libNormal"/>
      </w:pPr>
      <w:r w:rsidRPr="00B14408">
        <w:rPr>
          <w:rStyle w:val="libBold2Char"/>
          <w:rFonts w:hint="eastAsia"/>
          <w:rtl/>
        </w:rPr>
        <w:t>نهاية</w:t>
      </w:r>
      <w:r>
        <w:t xml:space="preserve"> nihāya pl. </w:t>
      </w:r>
      <w:r w:rsidR="003D2305">
        <w:t>-</w:t>
      </w:r>
      <w:r>
        <w:t xml:space="preserve">āt end; termination, conclusion; outcome, result, upshot; the utmost; limit, utmost degree, extreme, extremity; nihāyatan in the end, at last, finally, ultimately, eventually </w:t>
      </w:r>
      <w:r w:rsidR="003D2305">
        <w:t>|</w:t>
      </w:r>
      <w:r>
        <w:t xml:space="preserve"> </w:t>
      </w:r>
      <w:r>
        <w:rPr>
          <w:rtl/>
        </w:rPr>
        <w:t>في النهاية</w:t>
      </w:r>
      <w:r>
        <w:t xml:space="preserve"> in the end, at last, finally, ultimately, eventually; </w:t>
      </w:r>
      <w:r>
        <w:rPr>
          <w:rtl/>
        </w:rPr>
        <w:t>الى النهاية</w:t>
      </w:r>
      <w:r>
        <w:t xml:space="preserve"> to the end; </w:t>
      </w:r>
      <w:r>
        <w:rPr>
          <w:rtl/>
        </w:rPr>
        <w:t>بلا نهاية</w:t>
      </w:r>
      <w:r>
        <w:t xml:space="preserve"> (bi</w:t>
      </w:r>
      <w:r w:rsidR="003D2305">
        <w:t>-</w:t>
      </w:r>
      <w:r>
        <w:t xml:space="preserve">lā) unending(ly); </w:t>
      </w:r>
      <w:r>
        <w:rPr>
          <w:rtl/>
        </w:rPr>
        <w:t>الى غير نهاية</w:t>
      </w:r>
      <w:r>
        <w:t xml:space="preserve"> or </w:t>
      </w:r>
      <w:r>
        <w:rPr>
          <w:rtl/>
        </w:rPr>
        <w:t>الى ما لا نهاية له (1</w:t>
      </w:r>
      <w:r>
        <w:t xml:space="preserve">ā nihāyata) unendingly, to infinity, ad infinitum; </w:t>
      </w:r>
      <w:r>
        <w:rPr>
          <w:rtl/>
        </w:rPr>
        <w:t>للنهاية</w:t>
      </w:r>
      <w:r>
        <w:t xml:space="preserve"> to the greatest extent, extremely; </w:t>
      </w:r>
      <w:r>
        <w:rPr>
          <w:rtl/>
        </w:rPr>
        <w:t>نهاية الأرب</w:t>
      </w:r>
      <w:r>
        <w:t xml:space="preserve"> n. al</w:t>
      </w:r>
      <w:r w:rsidR="003D2305">
        <w:t>-</w:t>
      </w:r>
      <w:r>
        <w:t xml:space="preserve">arab the ultimate goal; </w:t>
      </w:r>
      <w:r>
        <w:rPr>
          <w:rtl/>
        </w:rPr>
        <w:t>النهاية الصغرى</w:t>
      </w:r>
      <w:r>
        <w:t xml:space="preserve">  (ṣugrā) minimum; </w:t>
      </w:r>
      <w:r>
        <w:rPr>
          <w:rtl/>
        </w:rPr>
        <w:t>النهاية الكبرى (العظمى</w:t>
      </w:r>
      <w:r>
        <w:t xml:space="preserve">) (kubrā, ‘uẓmā) maximum; </w:t>
      </w:r>
      <w:r>
        <w:rPr>
          <w:rtl/>
        </w:rPr>
        <w:t>النهاية العليا</w:t>
      </w:r>
      <w:r>
        <w:t xml:space="preserve"> (‘ulyā) the best grade, the highest rating (in a system of school marks); </w:t>
      </w:r>
      <w:r>
        <w:rPr>
          <w:rtl/>
        </w:rPr>
        <w:t>اعلى درجة في النهاية الكبرى</w:t>
      </w:r>
      <w:r>
        <w:t xml:space="preserve"> (a‘lā darajatin) absolute </w:t>
      </w:r>
      <w:r>
        <w:lastRenderedPageBreak/>
        <w:t xml:space="preserve">maximum (of temperature);   </w:t>
      </w:r>
      <w:r>
        <w:rPr>
          <w:rtl/>
        </w:rPr>
        <w:t>اعلى درجة في النهاية اصغرى</w:t>
      </w:r>
      <w:r>
        <w:t xml:space="preserve"> (aqṣā d.) absolute minimum; </w:t>
      </w:r>
      <w:r>
        <w:rPr>
          <w:rtl/>
        </w:rPr>
        <w:t>حد النهاية</w:t>
      </w:r>
      <w:r>
        <w:t xml:space="preserve"> ḥadd an</w:t>
      </w:r>
      <w:r w:rsidR="003D2305">
        <w:t>-</w:t>
      </w:r>
      <w:r>
        <w:t xml:space="preserve">n. utmost limit, last step; </w:t>
      </w:r>
      <w:r>
        <w:rPr>
          <w:rtl/>
        </w:rPr>
        <w:t>كان نهاية في الحذق</w:t>
      </w:r>
      <w:r>
        <w:t xml:space="preserve"> (nihāyatan, ḥidq) to be the ne plus ultra of skill, be extremely skillful</w:t>
      </w:r>
    </w:p>
    <w:p w:rsidR="00B14408" w:rsidRDefault="00FD180F" w:rsidP="00FD180F">
      <w:pPr>
        <w:pStyle w:val="libNormal"/>
      </w:pPr>
      <w:r w:rsidRPr="00B14408">
        <w:rPr>
          <w:rStyle w:val="libBold2Char"/>
          <w:rFonts w:hint="eastAsia"/>
          <w:rtl/>
        </w:rPr>
        <w:t>نهائي</w:t>
      </w:r>
      <w:r>
        <w:t xml:space="preserve"> nihā’ī extreme, utmost, last, final; ultimate, eventual; final, decisive, conclusive, definitive; </w:t>
      </w:r>
      <w:r>
        <w:rPr>
          <w:rtl/>
        </w:rPr>
        <w:t>نهائيا</w:t>
      </w:r>
      <w:r>
        <w:t xml:space="preserve"> at last, finally </w:t>
      </w:r>
      <w:r w:rsidR="003D2305">
        <w:t>|</w:t>
      </w:r>
      <w:r>
        <w:t xml:space="preserve"> </w:t>
      </w:r>
      <w:r>
        <w:rPr>
          <w:rtl/>
        </w:rPr>
        <w:t>انذار نهائي</w:t>
      </w:r>
      <w:r>
        <w:t xml:space="preserve"> (indār) or </w:t>
      </w:r>
      <w:r>
        <w:rPr>
          <w:rtl/>
        </w:rPr>
        <w:t>بلاغ نهائي</w:t>
      </w:r>
      <w:r>
        <w:t xml:space="preserve"> (balāg) ultimatum; </w:t>
      </w:r>
      <w:r>
        <w:rPr>
          <w:rtl/>
        </w:rPr>
        <w:t>حكم نهائي</w:t>
      </w:r>
      <w:r>
        <w:t xml:space="preserve"> (ḥukm) final decision, final judgment (jur.); </w:t>
      </w:r>
      <w:r>
        <w:rPr>
          <w:rtl/>
        </w:rPr>
        <w:t>علاج نهائي</w:t>
      </w:r>
      <w:r>
        <w:t xml:space="preserve"> extreme remedy, last resource; </w:t>
      </w:r>
      <w:r>
        <w:rPr>
          <w:rtl/>
        </w:rPr>
        <w:t>فوز ي</w:t>
      </w:r>
      <w:r>
        <w:t xml:space="preserve"> (fauz) ultimate triumph, eventual success; </w:t>
      </w:r>
      <w:r>
        <w:rPr>
          <w:rtl/>
        </w:rPr>
        <w:t>مباران نهائي</w:t>
      </w:r>
      <w:r>
        <w:t xml:space="preserve"> a final match, final (in sports)</w:t>
      </w:r>
    </w:p>
    <w:p w:rsidR="00B14408" w:rsidRDefault="00FD180F" w:rsidP="00FD180F">
      <w:pPr>
        <w:pStyle w:val="libNormal"/>
      </w:pPr>
      <w:r w:rsidRPr="00B14408">
        <w:rPr>
          <w:rStyle w:val="libBold2Char"/>
          <w:rFonts w:hint="eastAsia"/>
          <w:rtl/>
        </w:rPr>
        <w:t>لا</w:t>
      </w:r>
      <w:r>
        <w:rPr>
          <w:rtl/>
        </w:rPr>
        <w:t xml:space="preserve"> نهائي</w:t>
      </w:r>
      <w:r>
        <w:t xml:space="preserve"> lā</w:t>
      </w:r>
      <w:r w:rsidR="003D2305">
        <w:t>-</w:t>
      </w:r>
      <w:r>
        <w:t>nihā’ī infinite, unending</w:t>
      </w:r>
    </w:p>
    <w:p w:rsidR="00B14408" w:rsidRDefault="00FD180F" w:rsidP="00FD180F">
      <w:pPr>
        <w:pStyle w:val="libNormal"/>
      </w:pPr>
      <w:r w:rsidRPr="00B14408">
        <w:rPr>
          <w:rStyle w:val="libBold2Char"/>
          <w:rFonts w:hint="eastAsia"/>
          <w:rtl/>
        </w:rPr>
        <w:t>لانهائية</w:t>
      </w:r>
      <w:r>
        <w:t xml:space="preserve"> lā</w:t>
      </w:r>
      <w:r w:rsidR="003D2305">
        <w:t>-</w:t>
      </w:r>
      <w:r>
        <w:t>nihā’īya infinity</w:t>
      </w:r>
    </w:p>
    <w:p w:rsidR="00B14408" w:rsidRDefault="00FD180F" w:rsidP="00FD180F">
      <w:pPr>
        <w:pStyle w:val="libNormal"/>
      </w:pPr>
      <w:r w:rsidRPr="00B14408">
        <w:rPr>
          <w:rStyle w:val="libBold2Char"/>
          <w:rFonts w:hint="eastAsia"/>
          <w:rtl/>
        </w:rPr>
        <w:t>انهاء</w:t>
      </w:r>
      <w:r>
        <w:t xml:space="preserve"> inhā’ finishing, termination, completion, conclusion; settlement; suspension, stop</w:t>
      </w:r>
    </w:p>
    <w:p w:rsidR="00B14408" w:rsidRDefault="00FD180F" w:rsidP="00FD180F">
      <w:pPr>
        <w:pStyle w:val="libNormal"/>
      </w:pPr>
      <w:r w:rsidRPr="00B14408">
        <w:rPr>
          <w:rStyle w:val="libBold2Char"/>
          <w:rFonts w:hint="eastAsia"/>
          <w:rtl/>
        </w:rPr>
        <w:t>تناه</w:t>
      </w:r>
      <w:r>
        <w:t xml:space="preserve"> tanāhin finity, finitude, limitedness; expiration (of a period of time)</w:t>
      </w:r>
    </w:p>
    <w:p w:rsidR="00B14408" w:rsidRDefault="00FD180F" w:rsidP="00FD180F">
      <w:pPr>
        <w:pStyle w:val="libNormal"/>
      </w:pPr>
      <w:r w:rsidRPr="00B14408">
        <w:rPr>
          <w:rStyle w:val="libBold2Char"/>
          <w:rFonts w:hint="eastAsia"/>
          <w:rtl/>
        </w:rPr>
        <w:t>انتهاء</w:t>
      </w:r>
      <w:r>
        <w:t xml:space="preserve"> intihā’ end, termination, completion, conclusion, close; expiration </w:t>
      </w:r>
      <w:r w:rsidR="003D2305">
        <w:t>|</w:t>
      </w:r>
      <w:r>
        <w:t xml:space="preserve"> </w:t>
      </w:r>
      <w:r>
        <w:rPr>
          <w:rtl/>
        </w:rPr>
        <w:t>انتهاء الأجل</w:t>
      </w:r>
      <w:r>
        <w:t xml:space="preserve"> int. al</w:t>
      </w:r>
      <w:r w:rsidR="003D2305">
        <w:t>-</w:t>
      </w:r>
      <w:r>
        <w:t>ajal end of life, death</w:t>
      </w:r>
    </w:p>
    <w:p w:rsidR="00B14408" w:rsidRDefault="00FD180F" w:rsidP="00FD180F">
      <w:pPr>
        <w:pStyle w:val="libNormal"/>
      </w:pPr>
      <w:r w:rsidRPr="00B14408">
        <w:rPr>
          <w:rStyle w:val="libBold2Char"/>
          <w:rFonts w:hint="eastAsia"/>
          <w:rtl/>
        </w:rPr>
        <w:t>ناه</w:t>
      </w:r>
      <w:r>
        <w:t xml:space="preserve"> nāhin interdictory, prohibitory, prohibitive </w:t>
      </w:r>
      <w:r w:rsidR="003D2305">
        <w:t>|</w:t>
      </w:r>
      <w:r>
        <w:t xml:space="preserve"> </w:t>
      </w:r>
      <w:r>
        <w:rPr>
          <w:rtl/>
        </w:rPr>
        <w:t>هذا رجل ناهيك من رجل</w:t>
      </w:r>
      <w:r>
        <w:t xml:space="preserve"> (rajulun nāhīka) here is a man to fill any man’s shoes; </w:t>
      </w:r>
      <w:r>
        <w:rPr>
          <w:rtl/>
        </w:rPr>
        <w:t>ناهيك من</w:t>
      </w:r>
      <w:r>
        <w:t xml:space="preserve"> (also </w:t>
      </w:r>
      <w:r>
        <w:rPr>
          <w:rtl/>
        </w:rPr>
        <w:t>عن</w:t>
      </w:r>
      <w:r>
        <w:t xml:space="preserve"> or </w:t>
      </w:r>
      <w:r>
        <w:rPr>
          <w:rtl/>
        </w:rPr>
        <w:t>ب</w:t>
      </w:r>
      <w:r>
        <w:t xml:space="preserve">) how excellent is! how remarkable is …! suffice it to …! let it be enough to …! to say nothing of ..., not to mention …, let alone ...; above all, in the first place, primarily; take, for instance, ...! </w:t>
      </w:r>
      <w:r>
        <w:rPr>
          <w:rtl/>
        </w:rPr>
        <w:t>ناهيك ب</w:t>
      </w:r>
      <w:r>
        <w:t xml:space="preserve"> it is enough to mention …; </w:t>
      </w:r>
      <w:r>
        <w:rPr>
          <w:rtl/>
        </w:rPr>
        <w:t>ناهيك بأن</w:t>
      </w:r>
      <w:r>
        <w:t xml:space="preserve"> (bi</w:t>
      </w:r>
      <w:r w:rsidR="003D2305">
        <w:t>-</w:t>
      </w:r>
      <w:r>
        <w:t>an) let it be enough to …; let it suffice you to know that ...; not to mention the fact that ...; to say nothing of the fact that ...; aside from the fact that ...</w:t>
      </w:r>
    </w:p>
    <w:p w:rsidR="00B14408" w:rsidRDefault="00FD180F" w:rsidP="00FD180F">
      <w:pPr>
        <w:pStyle w:val="libNormal"/>
      </w:pPr>
      <w:r w:rsidRPr="00B14408">
        <w:rPr>
          <w:rStyle w:val="libBold2Char"/>
          <w:rFonts w:hint="eastAsia"/>
          <w:rtl/>
        </w:rPr>
        <w:t>ناهية</w:t>
      </w:r>
      <w:r>
        <w:t xml:space="preserve"> nāhiya pl. </w:t>
      </w:r>
      <w:r>
        <w:rPr>
          <w:rtl/>
        </w:rPr>
        <w:t>نواه</w:t>
      </w:r>
      <w:r>
        <w:t xml:space="preserve"> nawāhin ban, prohibition, proscription</w:t>
      </w:r>
    </w:p>
    <w:p w:rsidR="00B14408" w:rsidRDefault="00FD180F" w:rsidP="00FD180F">
      <w:pPr>
        <w:pStyle w:val="libNormal"/>
      </w:pPr>
      <w:r w:rsidRPr="00B14408">
        <w:rPr>
          <w:rStyle w:val="libBold2Char"/>
          <w:rFonts w:hint="eastAsia"/>
          <w:rtl/>
        </w:rPr>
        <w:t>منهي</w:t>
      </w:r>
      <w:r>
        <w:t xml:space="preserve"> manhīy forbidden, prohibited, interdicted, illicit</w:t>
      </w:r>
    </w:p>
    <w:p w:rsidR="00B14408" w:rsidRDefault="00FD180F" w:rsidP="00FD180F">
      <w:pPr>
        <w:pStyle w:val="libNormal"/>
      </w:pPr>
      <w:r w:rsidRPr="00B14408">
        <w:rPr>
          <w:rStyle w:val="libBold2Char"/>
          <w:rFonts w:hint="eastAsia"/>
          <w:rtl/>
        </w:rPr>
        <w:t>متناه</w:t>
      </w:r>
      <w:r>
        <w:t xml:space="preserve"> matanāhin finished, terminated, expired; limited, bounded, finite; utmost, extreme; excessive, exaggerated </w:t>
      </w:r>
      <w:r w:rsidR="003D2305">
        <w:t>|</w:t>
      </w:r>
      <w:r>
        <w:t xml:space="preserve"> </w:t>
      </w:r>
      <w:r>
        <w:rPr>
          <w:rtl/>
        </w:rPr>
        <w:t>غير متناه</w:t>
      </w:r>
      <w:r>
        <w:t xml:space="preserve"> unlimited, boundless, infinite, unending, endless; </w:t>
      </w:r>
      <w:r>
        <w:rPr>
          <w:rtl/>
        </w:rPr>
        <w:t>متناه في الدقة</w:t>
      </w:r>
      <w:r>
        <w:t xml:space="preserve"> (diqqa) extremely thin, of the greatest fineness; </w:t>
      </w:r>
      <w:r>
        <w:rPr>
          <w:rtl/>
        </w:rPr>
        <w:t>متناه في الصغر</w:t>
      </w:r>
      <w:r>
        <w:t xml:space="preserve"> (ṣigari) extremely tiny, minute</w:t>
      </w:r>
    </w:p>
    <w:p w:rsidR="00B14408" w:rsidRDefault="00FD180F" w:rsidP="00FD180F">
      <w:pPr>
        <w:pStyle w:val="libNormal"/>
      </w:pPr>
      <w:r w:rsidRPr="00B14408">
        <w:rPr>
          <w:rStyle w:val="libBold2Char"/>
          <w:rFonts w:hint="eastAsia"/>
          <w:rtl/>
        </w:rPr>
        <w:t>منته</w:t>
      </w:r>
      <w:r>
        <w:t xml:space="preserve"> muntahin ceasing, running out; finished, done; expired (validity)</w:t>
      </w:r>
    </w:p>
    <w:p w:rsidR="00B14408" w:rsidRDefault="00FD180F" w:rsidP="00FD180F">
      <w:pPr>
        <w:pStyle w:val="libNormal"/>
      </w:pPr>
      <w:r w:rsidRPr="00B14408">
        <w:rPr>
          <w:rStyle w:val="libBold2Char"/>
          <w:rFonts w:hint="eastAsia"/>
          <w:rtl/>
        </w:rPr>
        <w:lastRenderedPageBreak/>
        <w:t>منتهى</w:t>
      </w:r>
      <w:r>
        <w:t xml:space="preserve"> muntahan finished, terminated; end; the utmost, extreme; highest degree, utmost limit </w:t>
      </w:r>
      <w:r w:rsidR="003D2305">
        <w:t>|</w:t>
      </w:r>
      <w:r>
        <w:t xml:space="preserve"> </w:t>
      </w:r>
      <w:r>
        <w:rPr>
          <w:rtl/>
        </w:rPr>
        <w:t>بمنتهى الشدة</w:t>
      </w:r>
      <w:r>
        <w:t xml:space="preserve"> bi</w:t>
      </w:r>
      <w:r w:rsidR="003D2305">
        <w:t>-</w:t>
      </w:r>
      <w:r>
        <w:t>m. š</w:t>
      </w:r>
      <w:r w:rsidR="003D2305">
        <w:t>-</w:t>
      </w:r>
      <w:r>
        <w:t xml:space="preserve">šidda with extreme force; </w:t>
      </w:r>
      <w:r>
        <w:rPr>
          <w:rtl/>
        </w:rPr>
        <w:t>في منتهى الدقة</w:t>
      </w:r>
      <w:r>
        <w:t xml:space="preserve"> (m. d</w:t>
      </w:r>
      <w:r w:rsidR="003D2305">
        <w:t>-</w:t>
      </w:r>
      <w:r>
        <w:t xml:space="preserve">diqqa) extremely thin; </w:t>
      </w:r>
      <w:r>
        <w:rPr>
          <w:rtl/>
        </w:rPr>
        <w:t>بلغ منتهاه</w:t>
      </w:r>
      <w:r>
        <w:t xml:space="preserve"> to reach its highest degree</w:t>
      </w:r>
    </w:p>
    <w:p w:rsidR="00B14408" w:rsidRDefault="00FD180F" w:rsidP="00FD180F">
      <w:pPr>
        <w:pStyle w:val="libNormal"/>
      </w:pPr>
      <w:r w:rsidRPr="00B14408">
        <w:rPr>
          <w:rStyle w:val="libBold2Char"/>
          <w:rFonts w:hint="eastAsia"/>
          <w:rtl/>
        </w:rPr>
        <w:t>ناء</w:t>
      </w:r>
      <w:r>
        <w:rPr>
          <w:rtl/>
        </w:rPr>
        <w:t xml:space="preserve"> (نوء</w:t>
      </w:r>
      <w:r>
        <w:t>) nā’a u (nau’) to fall down, sink down, break down, collapse, succumb (</w:t>
      </w:r>
      <w:r>
        <w:rPr>
          <w:rtl/>
        </w:rPr>
        <w:t>ب</w:t>
      </w:r>
      <w:r>
        <w:t xml:space="preserve"> under a burden); to weigh heavily (</w:t>
      </w:r>
      <w:r>
        <w:rPr>
          <w:rtl/>
        </w:rPr>
        <w:t>ب</w:t>
      </w:r>
      <w:r>
        <w:t xml:space="preserve"> upon s.o.) </w:t>
      </w:r>
      <w:r w:rsidR="003D2305">
        <w:t>|</w:t>
      </w:r>
      <w:r>
        <w:t xml:space="preserve"> </w:t>
      </w:r>
      <w:r>
        <w:rPr>
          <w:rtl/>
        </w:rPr>
        <w:t>ناء بالحمل</w:t>
      </w:r>
      <w:r>
        <w:t xml:space="preserve"> (ḥaml) to bear a burden with difficulty; to be weighed down by a burden; </w:t>
      </w:r>
      <w:r>
        <w:rPr>
          <w:rtl/>
        </w:rPr>
        <w:t>ناء بكلكله</w:t>
      </w:r>
      <w:r>
        <w:t xml:space="preserve"> (bi</w:t>
      </w:r>
      <w:r w:rsidR="003D2305">
        <w:t>-</w:t>
      </w:r>
      <w:r>
        <w:t>kalkalihī) to oppress s.o. grievously, weigh heavily upon s.o. III to offer resistance (</w:t>
      </w:r>
      <w:r>
        <w:rPr>
          <w:rtl/>
        </w:rPr>
        <w:t>ه</w:t>
      </w:r>
      <w:r>
        <w:t xml:space="preserve"> to s.o.), resist, oppose, withstand, defy (</w:t>
      </w:r>
      <w:r>
        <w:rPr>
          <w:rtl/>
        </w:rPr>
        <w:t>ه</w:t>
      </w:r>
      <w:r>
        <w:t xml:space="preserve"> s.o.); to vie, compete (</w:t>
      </w:r>
      <w:r>
        <w:rPr>
          <w:rtl/>
        </w:rPr>
        <w:t>ه</w:t>
      </w:r>
      <w:r>
        <w:t xml:space="preserve"> with s.o.); to fight, struggle, contend (</w:t>
      </w:r>
      <w:r>
        <w:rPr>
          <w:rtl/>
        </w:rPr>
        <w:t>ه</w:t>
      </w:r>
      <w:r>
        <w:t xml:space="preserve"> with s.o.) </w:t>
      </w:r>
      <w:r w:rsidR="003D2305">
        <w:t>|</w:t>
      </w:r>
      <w:r>
        <w:t xml:space="preserve"> </w:t>
      </w:r>
      <w:r>
        <w:rPr>
          <w:rtl/>
        </w:rPr>
        <w:t>ناوأه العداء</w:t>
      </w:r>
      <w:r>
        <w:t xml:space="preserve"> (‘adā’a) to be hostile to s.o., treat s.o. with hostility IV to weigh down, crush (</w:t>
      </w:r>
      <w:r>
        <w:rPr>
          <w:rtl/>
        </w:rPr>
        <w:t>ه</w:t>
      </w:r>
      <w:r>
        <w:t xml:space="preserve"> s.o.)</w:t>
      </w:r>
    </w:p>
    <w:p w:rsidR="00B14408" w:rsidRDefault="00FD180F" w:rsidP="00FD180F">
      <w:pPr>
        <w:pStyle w:val="libNormal"/>
      </w:pPr>
      <w:r w:rsidRPr="00B14408">
        <w:rPr>
          <w:rStyle w:val="libBold2Char"/>
          <w:rFonts w:hint="eastAsia"/>
          <w:rtl/>
        </w:rPr>
        <w:t>نوء</w:t>
      </w:r>
      <w:r>
        <w:t xml:space="preserve"> nau’ pl. </w:t>
      </w:r>
      <w:r>
        <w:rPr>
          <w:rtl/>
        </w:rPr>
        <w:t>انواء</w:t>
      </w:r>
      <w:r>
        <w:t xml:space="preserve"> anwā’, </w:t>
      </w:r>
      <w:r>
        <w:rPr>
          <w:rtl/>
        </w:rPr>
        <w:t>نوآن</w:t>
      </w:r>
      <w:r>
        <w:t xml:space="preserve"> nau’ān, tempest, storm; gale, hurricane</w:t>
      </w:r>
    </w:p>
    <w:p w:rsidR="00B14408" w:rsidRDefault="00FD180F" w:rsidP="00FD180F">
      <w:pPr>
        <w:pStyle w:val="libNormal"/>
      </w:pPr>
      <w:r w:rsidRPr="00B14408">
        <w:rPr>
          <w:rStyle w:val="libBold2Char"/>
          <w:rFonts w:hint="eastAsia"/>
          <w:rtl/>
        </w:rPr>
        <w:t>مناوأة</w:t>
      </w:r>
      <w:r>
        <w:t xml:space="preserve"> munāwa’a resistance, opposition, recalcitrance, insubordination; struggle, contention, strife</w:t>
      </w:r>
    </w:p>
    <w:p w:rsidR="00B14408" w:rsidRDefault="00FD180F" w:rsidP="00FD180F">
      <w:pPr>
        <w:pStyle w:val="libNormal"/>
      </w:pPr>
      <w:r w:rsidRPr="007F5296">
        <w:rPr>
          <w:rStyle w:val="libBold2Char"/>
        </w:rPr>
        <w:t>2</w:t>
      </w:r>
      <w:r w:rsidRPr="007F5296">
        <w:rPr>
          <w:rStyle w:val="libBold2Char"/>
          <w:rtl/>
        </w:rPr>
        <w:t>ناب</w:t>
      </w:r>
      <w:r>
        <w:rPr>
          <w:rtl/>
        </w:rPr>
        <w:t xml:space="preserve"> (نوب</w:t>
      </w:r>
      <w:r>
        <w:t xml:space="preserve">) nāba u (naub, </w:t>
      </w:r>
      <w:r>
        <w:rPr>
          <w:rtl/>
        </w:rPr>
        <w:t>مناب</w:t>
      </w:r>
      <w:r>
        <w:t xml:space="preserve"> manāb, </w:t>
      </w:r>
      <w:r>
        <w:rPr>
          <w:rtl/>
        </w:rPr>
        <w:t>نيابة</w:t>
      </w:r>
      <w:r>
        <w:t xml:space="preserve"> niyāba) to represent (</w:t>
      </w:r>
      <w:r>
        <w:rPr>
          <w:rtl/>
        </w:rPr>
        <w:t>عن</w:t>
      </w:r>
      <w:r>
        <w:t xml:space="preserve"> s.o.), act as representative (</w:t>
      </w:r>
      <w:r>
        <w:rPr>
          <w:rtl/>
        </w:rPr>
        <w:t>عن</w:t>
      </w:r>
      <w:r>
        <w:t xml:space="preserve"> of s.o.), deputize, substitute (</w:t>
      </w:r>
      <w:r>
        <w:rPr>
          <w:rtl/>
        </w:rPr>
        <w:t>عن</w:t>
      </w:r>
      <w:r>
        <w:t xml:space="preserve"> for s.o.), act as deputy, substitute, or proxy (</w:t>
      </w:r>
      <w:r>
        <w:rPr>
          <w:rtl/>
        </w:rPr>
        <w:t>عن</w:t>
      </w:r>
      <w:r>
        <w:t xml:space="preserve"> of s.o.), take s.o.’s (</w:t>
      </w:r>
      <w:r>
        <w:rPr>
          <w:rtl/>
        </w:rPr>
        <w:t>عن</w:t>
      </w:r>
      <w:r>
        <w:t>) place, replace (</w:t>
      </w:r>
      <w:r>
        <w:rPr>
          <w:rtl/>
        </w:rPr>
        <w:t>عن</w:t>
      </w:r>
      <w:r>
        <w:t xml:space="preserve"> s.o.), perform s.o.’s (</w:t>
      </w:r>
      <w:r>
        <w:rPr>
          <w:rFonts w:hint="eastAsia"/>
          <w:rtl/>
        </w:rPr>
        <w:t>عن</w:t>
      </w:r>
      <w:r>
        <w:t>) office, act in s.o.’s (</w:t>
      </w:r>
      <w:r>
        <w:rPr>
          <w:rtl/>
        </w:rPr>
        <w:t>عن</w:t>
      </w:r>
      <w:r>
        <w:t>) behalf; to return from time to time (</w:t>
      </w:r>
      <w:r>
        <w:rPr>
          <w:rtl/>
        </w:rPr>
        <w:t>الى</w:t>
      </w:r>
      <w:r>
        <w:t xml:space="preserve"> to s.o.), visit periodically (</w:t>
      </w:r>
      <w:r>
        <w:rPr>
          <w:rtl/>
        </w:rPr>
        <w:t>الى</w:t>
      </w:r>
      <w:r>
        <w:t xml:space="preserve"> s.o.),   frequent (</w:t>
      </w:r>
      <w:r>
        <w:rPr>
          <w:rtl/>
        </w:rPr>
        <w:t>الى</w:t>
      </w:r>
      <w:r>
        <w:t xml:space="preserve"> s.o.’s place); </w:t>
      </w:r>
      <w:r w:rsidR="003D2305">
        <w:t>--</w:t>
      </w:r>
      <w:r>
        <w:t xml:space="preserve"> (naub, </w:t>
      </w:r>
      <w:r>
        <w:rPr>
          <w:rtl/>
        </w:rPr>
        <w:t>نوبة</w:t>
      </w:r>
      <w:r>
        <w:t xml:space="preserve"> nauba) to afflict, hit, strike, befall (</w:t>
      </w:r>
      <w:r>
        <w:rPr>
          <w:rtl/>
        </w:rPr>
        <w:t>ه</w:t>
      </w:r>
      <w:r>
        <w:t xml:space="preserve"> s.o.; of misfortune), happen, occur (</w:t>
      </w:r>
      <w:r>
        <w:rPr>
          <w:rtl/>
        </w:rPr>
        <w:t>ه</w:t>
      </w:r>
      <w:r>
        <w:t xml:space="preserve"> to s.o.), fall to s.o.’s (</w:t>
      </w:r>
      <w:r>
        <w:rPr>
          <w:rtl/>
        </w:rPr>
        <w:t>ه</w:t>
      </w:r>
      <w:r>
        <w:t>) lot or share, descend (</w:t>
      </w:r>
      <w:r>
        <w:rPr>
          <w:rtl/>
        </w:rPr>
        <w:t>ه</w:t>
      </w:r>
      <w:r>
        <w:t xml:space="preserve"> upon s.o.) II to appoint (</w:t>
      </w:r>
      <w:r>
        <w:rPr>
          <w:rtl/>
        </w:rPr>
        <w:t>ه</w:t>
      </w:r>
      <w:r>
        <w:t xml:space="preserve"> s.o.) as deputy or agent (</w:t>
      </w:r>
      <w:r>
        <w:rPr>
          <w:rtl/>
        </w:rPr>
        <w:t>عن</w:t>
      </w:r>
      <w:r>
        <w:t xml:space="preserve"> of), commission, depute, or delegate (</w:t>
      </w:r>
      <w:r>
        <w:rPr>
          <w:rtl/>
        </w:rPr>
        <w:t>ه</w:t>
      </w:r>
      <w:r>
        <w:t xml:space="preserve"> s.o.) to act in behalf of (</w:t>
      </w:r>
      <w:r>
        <w:rPr>
          <w:rtl/>
        </w:rPr>
        <w:t>عن</w:t>
      </w:r>
      <w:r>
        <w:t>) III to take turns, alternate (</w:t>
      </w:r>
      <w:r>
        <w:rPr>
          <w:rtl/>
        </w:rPr>
        <w:t>ه</w:t>
      </w:r>
      <w:r>
        <w:t xml:space="preserve"> with s.o.) IV to depute, deputize (</w:t>
      </w:r>
      <w:r>
        <w:rPr>
          <w:rtl/>
        </w:rPr>
        <w:t>ه</w:t>
      </w:r>
      <w:r>
        <w:t xml:space="preserve"> s.o.), commission or delegate (</w:t>
      </w:r>
      <w:r>
        <w:rPr>
          <w:rtl/>
        </w:rPr>
        <w:t>ه</w:t>
      </w:r>
      <w:r>
        <w:t xml:space="preserve"> s.o.) to act in behalf of (</w:t>
      </w:r>
      <w:r>
        <w:rPr>
          <w:rtl/>
        </w:rPr>
        <w:t>عن</w:t>
      </w:r>
      <w:r>
        <w:t>), in s.o.’s (</w:t>
      </w:r>
      <w:r>
        <w:rPr>
          <w:rtl/>
        </w:rPr>
        <w:t>عن</w:t>
      </w:r>
      <w:r>
        <w:t>) place; to empower, authorize (</w:t>
      </w:r>
      <w:r>
        <w:rPr>
          <w:rtl/>
        </w:rPr>
        <w:t>ه</w:t>
      </w:r>
      <w:r>
        <w:t xml:space="preserve"> s.o.) to act in behalf of (</w:t>
      </w:r>
      <w:r>
        <w:rPr>
          <w:rtl/>
        </w:rPr>
        <w:t>عن</w:t>
      </w:r>
      <w:r>
        <w:t>); to come from time to time (</w:t>
      </w:r>
      <w:r>
        <w:rPr>
          <w:rtl/>
        </w:rPr>
        <w:t>الى</w:t>
      </w:r>
      <w:r>
        <w:t xml:space="preserve"> to s.o.), visit frequently (</w:t>
      </w:r>
      <w:r>
        <w:rPr>
          <w:rtl/>
        </w:rPr>
        <w:t>الى</w:t>
      </w:r>
      <w:r>
        <w:t xml:space="preserve"> s.o.), frequent (</w:t>
      </w:r>
      <w:r>
        <w:rPr>
          <w:rtl/>
        </w:rPr>
        <w:t>الى</w:t>
      </w:r>
      <w:r>
        <w:t xml:space="preserve"> s.o.’s place) </w:t>
      </w:r>
      <w:r w:rsidR="003D2305">
        <w:t>|</w:t>
      </w:r>
      <w:r>
        <w:t xml:space="preserve"> </w:t>
      </w:r>
      <w:r>
        <w:rPr>
          <w:rtl/>
        </w:rPr>
        <w:t>اناب الى لله</w:t>
      </w:r>
      <w:r>
        <w:t xml:space="preserve"> to turn repentantly to God VI to take turns, alternate (</w:t>
      </w:r>
      <w:r>
        <w:rPr>
          <w:rtl/>
        </w:rPr>
        <w:t>في</w:t>
      </w:r>
      <w:r>
        <w:t xml:space="preserve"> or </w:t>
      </w:r>
      <w:r>
        <w:rPr>
          <w:rtl/>
        </w:rPr>
        <w:t>على</w:t>
      </w:r>
      <w:r>
        <w:t xml:space="preserve"> in, also </w:t>
      </w:r>
      <w:r>
        <w:rPr>
          <w:rtl/>
        </w:rPr>
        <w:t>هـ</w:t>
      </w:r>
      <w:r>
        <w:t xml:space="preserve"> in some activity), do s.th. (</w:t>
      </w:r>
      <w:r>
        <w:rPr>
          <w:rtl/>
        </w:rPr>
        <w:t>في</w:t>
      </w:r>
      <w:r>
        <w:t xml:space="preserve"> or </w:t>
      </w:r>
      <w:r>
        <w:rPr>
          <w:rtl/>
        </w:rPr>
        <w:t>على</w:t>
      </w:r>
      <w:r>
        <w:t xml:space="preserve">, also </w:t>
      </w:r>
      <w:r>
        <w:rPr>
          <w:rtl/>
        </w:rPr>
        <w:t>هـ</w:t>
      </w:r>
      <w:r>
        <w:t>) by turns; to visit, befall or afflict (</w:t>
      </w:r>
      <w:r>
        <w:rPr>
          <w:rtl/>
        </w:rPr>
        <w:t>ه</w:t>
      </w:r>
      <w:r>
        <w:t xml:space="preserve"> s.o.) successively or alternately </w:t>
      </w:r>
      <w:r w:rsidR="003D2305">
        <w:t>|</w:t>
      </w:r>
      <w:r>
        <w:t xml:space="preserve"> </w:t>
      </w:r>
      <w:r>
        <w:rPr>
          <w:rtl/>
        </w:rPr>
        <w:lastRenderedPageBreak/>
        <w:t>تناوبته الخطوب</w:t>
      </w:r>
      <w:r>
        <w:t xml:space="preserve"> he has suffered one misfortune after the other VIII to befall, beset, afflict (</w:t>
      </w:r>
      <w:r>
        <w:rPr>
          <w:rtl/>
        </w:rPr>
        <w:t>ه</w:t>
      </w:r>
      <w:r>
        <w:t xml:space="preserve"> s.o.), happen, occur (</w:t>
      </w:r>
      <w:r>
        <w:rPr>
          <w:rtl/>
        </w:rPr>
        <w:t>ه</w:t>
      </w:r>
      <w:r>
        <w:t xml:space="preserve"> to s.o.)</w:t>
      </w:r>
    </w:p>
    <w:p w:rsidR="00B14408" w:rsidRDefault="00FD180F" w:rsidP="00FD180F">
      <w:pPr>
        <w:pStyle w:val="libNormal"/>
      </w:pPr>
      <w:r w:rsidRPr="00B14408">
        <w:rPr>
          <w:rStyle w:val="libBold2Char"/>
          <w:rFonts w:hint="eastAsia"/>
          <w:rtl/>
        </w:rPr>
        <w:t>نوبة</w:t>
      </w:r>
      <w:r>
        <w:t xml:space="preserve"> nauba pl. </w:t>
      </w:r>
      <w:r>
        <w:rPr>
          <w:rtl/>
        </w:rPr>
        <w:t>نوب</w:t>
      </w:r>
      <w:r>
        <w:t xml:space="preserve"> nuwab change, alternation, shift, rotation; (one’s) turn; time, instance (= </w:t>
      </w:r>
      <w:r>
        <w:rPr>
          <w:rtl/>
        </w:rPr>
        <w:t>مرة</w:t>
      </w:r>
      <w:r>
        <w:t xml:space="preserve"> marra); case, instance, occasion; </w:t>
      </w:r>
      <w:r w:rsidR="003D2305">
        <w:t>--</w:t>
      </w:r>
      <w:r>
        <w:t xml:space="preserve"> (pl. </w:t>
      </w:r>
      <w:r w:rsidR="003D2305">
        <w:t>-</w:t>
      </w:r>
      <w:r>
        <w:t xml:space="preserve">āt) fit, attack, paroxysm (path.); crisis; change (or relief) of the guard, guard duty, guard; bugle call; (syr.) troupe of musicians, small orchestra of native instruments </w:t>
      </w:r>
      <w:r w:rsidR="003D2305">
        <w:t>|</w:t>
      </w:r>
      <w:r>
        <w:t xml:space="preserve"> </w:t>
      </w:r>
      <w:r>
        <w:rPr>
          <w:rtl/>
        </w:rPr>
        <w:t>بالنوبة</w:t>
      </w:r>
      <w:r>
        <w:t xml:space="preserve"> alternately, in rotation, by turns, successively, one by one, one alter the other; </w:t>
      </w:r>
      <w:r>
        <w:rPr>
          <w:rtl/>
        </w:rPr>
        <w:t>نوبة عصبية</w:t>
      </w:r>
      <w:r>
        <w:t xml:space="preserve"> (‘aṣabīya) nervous crisis; </w:t>
      </w:r>
      <w:r>
        <w:rPr>
          <w:rtl/>
        </w:rPr>
        <w:t>نوبات غضبه</w:t>
      </w:r>
      <w:r>
        <w:t xml:space="preserve"> n. gaḍabihī his fits of rage; </w:t>
      </w:r>
      <w:r>
        <w:rPr>
          <w:rtl/>
        </w:rPr>
        <w:t>نوبة قلبية</w:t>
      </w:r>
      <w:r>
        <w:t xml:space="preserve"> (qalbīya) heart attack; </w:t>
      </w:r>
      <w:r>
        <w:rPr>
          <w:rtl/>
        </w:rPr>
        <w:t>نوبات المطر</w:t>
      </w:r>
      <w:r>
        <w:t xml:space="preserve"> n. al</w:t>
      </w:r>
      <w:r w:rsidR="003D2305">
        <w:t>-</w:t>
      </w:r>
      <w:r>
        <w:t xml:space="preserve">maṭar rainy spells, periods of rain; </w:t>
      </w:r>
      <w:r>
        <w:rPr>
          <w:rtl/>
        </w:rPr>
        <w:t>جاءت نوبته</w:t>
      </w:r>
      <w:r>
        <w:t xml:space="preserve"> it was his turn</w:t>
      </w:r>
    </w:p>
    <w:p w:rsidR="00B14408" w:rsidRDefault="00FD180F" w:rsidP="00FD180F">
      <w:pPr>
        <w:pStyle w:val="libNormal"/>
      </w:pPr>
      <w:r w:rsidRPr="00B14408">
        <w:rPr>
          <w:rStyle w:val="libBold2Char"/>
          <w:rFonts w:hint="eastAsia"/>
          <w:rtl/>
        </w:rPr>
        <w:t>نوبتجي</w:t>
      </w:r>
      <w:r>
        <w:t xml:space="preserve"> naubatjī on duty; commander of the guard, officer on duty</w:t>
      </w:r>
    </w:p>
    <w:p w:rsidR="00B14408" w:rsidRDefault="00FD180F" w:rsidP="00FD180F">
      <w:pPr>
        <w:pStyle w:val="libNormal"/>
      </w:pPr>
      <w:r w:rsidRPr="00B14408">
        <w:rPr>
          <w:rStyle w:val="libBold2Char"/>
          <w:rFonts w:hint="eastAsia"/>
          <w:rtl/>
        </w:rPr>
        <w:t>نوبة</w:t>
      </w:r>
      <w:r>
        <w:t xml:space="preserve"> nauba pl. </w:t>
      </w:r>
      <w:r>
        <w:rPr>
          <w:rtl/>
        </w:rPr>
        <w:t>نوب</w:t>
      </w:r>
      <w:r>
        <w:t xml:space="preserve"> nuwab misfortune, calamity, mishap, misadventure, accident, reverse, heavy blow</w:t>
      </w:r>
    </w:p>
    <w:p w:rsidR="00B14408" w:rsidRDefault="00FD180F" w:rsidP="00FD180F">
      <w:pPr>
        <w:pStyle w:val="libNormal"/>
      </w:pPr>
      <w:r w:rsidRPr="00B14408">
        <w:rPr>
          <w:rStyle w:val="libBold2Char"/>
          <w:rFonts w:hint="eastAsia"/>
          <w:rtl/>
        </w:rPr>
        <w:t>نيابة</w:t>
      </w:r>
      <w:r>
        <w:t xml:space="preserve"> niyāba representation, replacement, substitution, proxy, deputyship; branch office, branch, agency; delegation; prosecution, office of the district attorney </w:t>
      </w:r>
      <w:r w:rsidR="003D2305">
        <w:t>|</w:t>
      </w:r>
      <w:r>
        <w:t xml:space="preserve"> </w:t>
      </w:r>
      <w:r>
        <w:rPr>
          <w:rtl/>
        </w:rPr>
        <w:t>نيابة عن</w:t>
      </w:r>
      <w:r>
        <w:t xml:space="preserve"> niyābatan ‘an in place of, instead of, in lieu of; </w:t>
      </w:r>
      <w:r>
        <w:rPr>
          <w:rtl/>
        </w:rPr>
        <w:t>بالنيابة</w:t>
      </w:r>
      <w:r>
        <w:t xml:space="preserve"> acting, deputy, by proxy; </w:t>
      </w:r>
      <w:r>
        <w:rPr>
          <w:rtl/>
        </w:rPr>
        <w:t>مدير المصلحة بالنيابة</w:t>
      </w:r>
      <w:r>
        <w:t xml:space="preserve"> (mudīr al</w:t>
      </w:r>
      <w:r w:rsidR="003D2305">
        <w:t>-</w:t>
      </w:r>
      <w:r>
        <w:t xml:space="preserve">maṣlaḥa) the deputy director of the department; </w:t>
      </w:r>
      <w:r>
        <w:rPr>
          <w:rtl/>
        </w:rPr>
        <w:t>بالنيابة عن</w:t>
      </w:r>
      <w:r>
        <w:t xml:space="preserve"> in the name of, in behalf of; </w:t>
      </w:r>
      <w:r>
        <w:rPr>
          <w:rtl/>
        </w:rPr>
        <w:t>نيابة عمومية</w:t>
      </w:r>
      <w:r>
        <w:t xml:space="preserve"> (‘umūmīya) prosecution, office of the district attorney; </w:t>
      </w:r>
      <w:r>
        <w:rPr>
          <w:rtl/>
        </w:rPr>
        <w:t>رئيس النيابة</w:t>
      </w:r>
      <w:r>
        <w:t xml:space="preserve"> chief prosecutor; </w:t>
      </w:r>
      <w:r>
        <w:rPr>
          <w:rtl/>
        </w:rPr>
        <w:t>وكيل النيابة</w:t>
      </w:r>
      <w:r>
        <w:t xml:space="preserve"> representative of the prosecution, prosecuting attorney; </w:t>
      </w:r>
      <w:r>
        <w:rPr>
          <w:rtl/>
        </w:rPr>
        <w:t>النيابات المالية</w:t>
      </w:r>
      <w:r>
        <w:t xml:space="preserve"> (mālīya) the financial delegations (in Algeria)</w:t>
      </w:r>
    </w:p>
    <w:p w:rsidR="00B14408" w:rsidRDefault="00FD180F" w:rsidP="00FD180F">
      <w:pPr>
        <w:pStyle w:val="libNormal"/>
      </w:pPr>
      <w:r w:rsidRPr="00B14408">
        <w:rPr>
          <w:rStyle w:val="libBold2Char"/>
          <w:rFonts w:hint="eastAsia"/>
          <w:rtl/>
        </w:rPr>
        <w:t>نيابي</w:t>
      </w:r>
      <w:r>
        <w:t xml:space="preserve"> niyābī vicarious, deputed, delegated; representative; parliamentary </w:t>
      </w:r>
      <w:r w:rsidR="003D2305">
        <w:t>|</w:t>
      </w:r>
      <w:r>
        <w:t xml:space="preserve"> </w:t>
      </w:r>
      <w:r>
        <w:rPr>
          <w:rtl/>
        </w:rPr>
        <w:t>حكومة نيابية</w:t>
      </w:r>
      <w:r>
        <w:t xml:space="preserve"> representative (parliamentary) government; </w:t>
      </w:r>
      <w:r>
        <w:rPr>
          <w:rtl/>
        </w:rPr>
        <w:t>مجلس نيابي</w:t>
      </w:r>
      <w:r>
        <w:t xml:space="preserve"> (majlis) parliament</w:t>
      </w:r>
    </w:p>
    <w:p w:rsidR="00B14408" w:rsidRDefault="00FD180F" w:rsidP="00FD180F">
      <w:pPr>
        <w:pStyle w:val="libNormal"/>
      </w:pPr>
      <w:r w:rsidRPr="00B14408">
        <w:rPr>
          <w:rStyle w:val="libBold2Char"/>
          <w:rFonts w:hint="eastAsia"/>
          <w:rtl/>
        </w:rPr>
        <w:t>مناب</w:t>
      </w:r>
      <w:r>
        <w:t xml:space="preserve"> manāb replacement, substitution, proxy, deputyship; substitute; office performed by proxy, place taken as deputy; share, portion, allotment </w:t>
      </w:r>
      <w:r w:rsidR="003D2305">
        <w:t>|</w:t>
      </w:r>
      <w:r>
        <w:t xml:space="preserve"> </w:t>
      </w:r>
      <w:r>
        <w:rPr>
          <w:rtl/>
        </w:rPr>
        <w:t>ناب منابه</w:t>
      </w:r>
      <w:r>
        <w:t xml:space="preserve"> to represent s.o., substitute for s.o., act in s.o.’s behalf</w:t>
      </w:r>
    </w:p>
    <w:p w:rsidR="00B14408" w:rsidRDefault="00FD180F" w:rsidP="00FD180F">
      <w:pPr>
        <w:pStyle w:val="libNormal"/>
      </w:pPr>
      <w:r w:rsidRPr="00B14408">
        <w:rPr>
          <w:rStyle w:val="libBold2Char"/>
          <w:rFonts w:hint="eastAsia"/>
          <w:rtl/>
        </w:rPr>
        <w:t>مناوبة</w:t>
      </w:r>
      <w:r>
        <w:t xml:space="preserve"> munāwaba alternation, rotation; munāwabatan alternately, in rotation, by turns, successively, one by one, one after the other </w:t>
      </w:r>
      <w:r w:rsidR="003D2305">
        <w:t>|</w:t>
      </w:r>
      <w:r>
        <w:t xml:space="preserve"> </w:t>
      </w:r>
      <w:r>
        <w:rPr>
          <w:rtl/>
        </w:rPr>
        <w:t>بالمناوبة</w:t>
      </w:r>
      <w:r>
        <w:t xml:space="preserve"> do.; </w:t>
      </w:r>
      <w:r>
        <w:rPr>
          <w:rtl/>
        </w:rPr>
        <w:t>مناوبة الري</w:t>
      </w:r>
      <w:r>
        <w:t xml:space="preserve"> m. ar</w:t>
      </w:r>
      <w:r w:rsidR="003D2305">
        <w:t>-</w:t>
      </w:r>
      <w:r>
        <w:t xml:space="preserve">rīy (Eg.) periodic rotation in irrigation </w:t>
      </w:r>
      <w:r>
        <w:rPr>
          <w:rtl/>
        </w:rPr>
        <w:t>انابة</w:t>
      </w:r>
      <w:r>
        <w:t xml:space="preserve"> ināba authorization; deputation, delegation, appointment as authorized agent or </w:t>
      </w:r>
      <w:r>
        <w:lastRenderedPageBreak/>
        <w:t xml:space="preserve">deputy </w:t>
      </w:r>
      <w:r w:rsidR="003D2305">
        <w:t>|</w:t>
      </w:r>
      <w:r>
        <w:t xml:space="preserve"> </w:t>
      </w:r>
      <w:r>
        <w:rPr>
          <w:rtl/>
        </w:rPr>
        <w:t>انابات قضائية</w:t>
      </w:r>
      <w:r>
        <w:t xml:space="preserve"> (qaḍā’īya) requests for legal assistance (from court to court)</w:t>
      </w:r>
    </w:p>
    <w:p w:rsidR="00B14408" w:rsidRDefault="00FD180F" w:rsidP="00FD180F">
      <w:pPr>
        <w:pStyle w:val="libNormal"/>
      </w:pPr>
      <w:r w:rsidRPr="00B14408">
        <w:rPr>
          <w:rStyle w:val="libBold2Char"/>
          <w:rFonts w:hint="eastAsia"/>
          <w:rtl/>
        </w:rPr>
        <w:t>تناوب</w:t>
      </w:r>
      <w:r>
        <w:t xml:space="preserve"> tanāwub alternation, rotation, periodic change; O alternation (el.) </w:t>
      </w:r>
      <w:r w:rsidR="003D2305">
        <w:t>|</w:t>
      </w:r>
      <w:r>
        <w:t xml:space="preserve"> </w:t>
      </w:r>
      <w:r>
        <w:rPr>
          <w:rtl/>
        </w:rPr>
        <w:t>بالتناوب</w:t>
      </w:r>
      <w:r>
        <w:t xml:space="preserve"> successively, one after the other, one by one, by turns, alternately, in rotation</w:t>
      </w:r>
    </w:p>
    <w:p w:rsidR="00B14408" w:rsidRDefault="00FD180F" w:rsidP="00FD180F">
      <w:pPr>
        <w:pStyle w:val="libNormal"/>
      </w:pPr>
      <w:r w:rsidRPr="00B14408">
        <w:rPr>
          <w:rStyle w:val="libBold2Char"/>
          <w:rFonts w:hint="eastAsia"/>
          <w:rtl/>
        </w:rPr>
        <w:t>نائب</w:t>
      </w:r>
      <w:r>
        <w:t xml:space="preserve"> nā’ib pl. </w:t>
      </w:r>
      <w:r>
        <w:rPr>
          <w:rtl/>
        </w:rPr>
        <w:t>نواب</w:t>
      </w:r>
      <w:r>
        <w:t xml:space="preserve"> nuwwāb representative, agent, proxy, substitute, alternate; delegate; deputy; (with foll. genit.) vice</w:t>
      </w:r>
      <w:r w:rsidR="003D2305">
        <w:t>-</w:t>
      </w:r>
      <w:r>
        <w:t xml:space="preserve">; authorized agent; sergeant (formerly, Syr.; mil.); authorized representative of a cadi, assistant magistrate (Isl. Law), also </w:t>
      </w:r>
      <w:r>
        <w:rPr>
          <w:rtl/>
        </w:rPr>
        <w:t xml:space="preserve">نائب </w:t>
      </w:r>
      <w:r>
        <w:rPr>
          <w:rFonts w:hint="eastAsia"/>
          <w:rtl/>
        </w:rPr>
        <w:t>شرعي</w:t>
      </w:r>
      <w:r>
        <w:t xml:space="preserve"> (šar‘ī) </w:t>
      </w:r>
      <w:r w:rsidR="003D2305">
        <w:t>|</w:t>
      </w:r>
      <w:r>
        <w:t xml:space="preserve"> </w:t>
      </w:r>
      <w:r>
        <w:rPr>
          <w:rtl/>
        </w:rPr>
        <w:t>نائب الرئيس</w:t>
      </w:r>
      <w:r>
        <w:t xml:space="preserve"> vice</w:t>
      </w:r>
      <w:r w:rsidR="003D2305">
        <w:t>-</w:t>
      </w:r>
      <w:r>
        <w:t>president; vice</w:t>
      </w:r>
      <w:r w:rsidR="003D2305">
        <w:t>-</w:t>
      </w:r>
      <w:r>
        <w:t xml:space="preserve">chairman; </w:t>
      </w:r>
      <w:r>
        <w:rPr>
          <w:rtl/>
        </w:rPr>
        <w:t>نائب عام</w:t>
      </w:r>
      <w:r>
        <w:t xml:space="preserve"> (‘āmm) or </w:t>
      </w:r>
      <w:r>
        <w:rPr>
          <w:rtl/>
        </w:rPr>
        <w:t>نائب عمومي</w:t>
      </w:r>
      <w:r>
        <w:t xml:space="preserve"> (‘umūmī) public prosecutor; </w:t>
      </w:r>
      <w:r>
        <w:rPr>
          <w:rtl/>
        </w:rPr>
        <w:t>نائب العريف</w:t>
      </w:r>
      <w:r>
        <w:t xml:space="preserve"> corporal (Ir.); </w:t>
      </w:r>
      <w:r>
        <w:rPr>
          <w:rtl/>
        </w:rPr>
        <w:t>نائب القنصل</w:t>
      </w:r>
      <w:r>
        <w:t xml:space="preserve"> n. al</w:t>
      </w:r>
      <w:r w:rsidR="003D2305">
        <w:t>-</w:t>
      </w:r>
      <w:r>
        <w:t>qunṣul vice</w:t>
      </w:r>
      <w:r w:rsidR="003D2305">
        <w:t>-</w:t>
      </w:r>
      <w:r>
        <w:t xml:space="preserve">consul; </w:t>
      </w:r>
      <w:r>
        <w:rPr>
          <w:rtl/>
        </w:rPr>
        <w:t>نائب الملك</w:t>
      </w:r>
      <w:r>
        <w:t xml:space="preserve"> n. al</w:t>
      </w:r>
      <w:r w:rsidR="003D2305">
        <w:t>-</w:t>
      </w:r>
      <w:r>
        <w:t xml:space="preserve">malik viceroy; </w:t>
      </w:r>
      <w:r>
        <w:rPr>
          <w:rtl/>
        </w:rPr>
        <w:t>نائب مالي</w:t>
      </w:r>
      <w:r>
        <w:t xml:space="preserve"> (mālī) financial delegate (Alg.); </w:t>
      </w:r>
      <w:r>
        <w:rPr>
          <w:rtl/>
        </w:rPr>
        <w:t>مجلس النواب</w:t>
      </w:r>
      <w:r>
        <w:t xml:space="preserve"> majlis an</w:t>
      </w:r>
      <w:r w:rsidR="003D2305">
        <w:t>-</w:t>
      </w:r>
      <w:r>
        <w:t>n. house of representatives, parliament</w:t>
      </w:r>
    </w:p>
    <w:p w:rsidR="00B14408" w:rsidRDefault="00FD180F" w:rsidP="00FD180F">
      <w:pPr>
        <w:pStyle w:val="libNormal"/>
      </w:pPr>
      <w:r w:rsidRPr="00B14408">
        <w:rPr>
          <w:rStyle w:val="libBold2Char"/>
          <w:rFonts w:hint="eastAsia"/>
          <w:rtl/>
        </w:rPr>
        <w:t>نائب</w:t>
      </w:r>
      <w:r>
        <w:t xml:space="preserve"> nā’ib share, portion; allotment; contingent, quota; distributive share in estate, statutory portion</w:t>
      </w:r>
    </w:p>
    <w:p w:rsidR="00B14408" w:rsidRDefault="00FD180F" w:rsidP="00FD180F">
      <w:pPr>
        <w:pStyle w:val="libNormal"/>
      </w:pPr>
      <w:r w:rsidRPr="00B14408">
        <w:rPr>
          <w:rStyle w:val="libBold2Char"/>
          <w:rFonts w:hint="eastAsia"/>
          <w:rtl/>
        </w:rPr>
        <w:t>نائبة</w:t>
      </w:r>
      <w:r>
        <w:t xml:space="preserve"> nā’iba pl. </w:t>
      </w:r>
      <w:r w:rsidR="003D2305">
        <w:t>-</w:t>
      </w:r>
      <w:r>
        <w:t xml:space="preserve">āt, </w:t>
      </w:r>
      <w:r>
        <w:rPr>
          <w:rtl/>
        </w:rPr>
        <w:t>نوائب</w:t>
      </w:r>
      <w:r>
        <w:t xml:space="preserve"> nawā’ib2 vicissitudes, ups and downs (of luck, of a battle, etc.); heavy blow, disaster, calamity, misfortune</w:t>
      </w:r>
    </w:p>
    <w:p w:rsidR="00B14408" w:rsidRDefault="00FD180F" w:rsidP="00FD180F">
      <w:pPr>
        <w:pStyle w:val="libNormal"/>
      </w:pPr>
      <w:r w:rsidRPr="00B14408">
        <w:rPr>
          <w:rStyle w:val="libBold2Char"/>
          <w:rFonts w:hint="eastAsia"/>
          <w:rtl/>
        </w:rPr>
        <w:t>منوب</w:t>
      </w:r>
      <w:r>
        <w:t xml:space="preserve"> munawwib mandator (jur.); constituent, voter</w:t>
      </w:r>
    </w:p>
    <w:p w:rsidR="00B14408" w:rsidRDefault="00FD180F" w:rsidP="00FD180F">
      <w:pPr>
        <w:pStyle w:val="libNormal"/>
      </w:pPr>
      <w:r w:rsidRPr="00B14408">
        <w:rPr>
          <w:rStyle w:val="libBold2Char"/>
          <w:rFonts w:hint="eastAsia"/>
          <w:rtl/>
        </w:rPr>
        <w:t>منوب</w:t>
      </w:r>
      <w:r>
        <w:t xml:space="preserve"> munawwab: </w:t>
      </w:r>
      <w:r>
        <w:rPr>
          <w:rtl/>
        </w:rPr>
        <w:t>ضابط منوب</w:t>
      </w:r>
      <w:r>
        <w:t xml:space="preserve"> officer on duty, commander of the guard</w:t>
      </w:r>
    </w:p>
    <w:p w:rsidR="00B14408" w:rsidRDefault="00FD180F" w:rsidP="00FD180F">
      <w:pPr>
        <w:pStyle w:val="libNormal"/>
      </w:pPr>
      <w:r w:rsidRPr="00B14408">
        <w:rPr>
          <w:rStyle w:val="libBold2Char"/>
          <w:rFonts w:hint="eastAsia"/>
          <w:rtl/>
        </w:rPr>
        <w:t>مناوب</w:t>
      </w:r>
      <w:r>
        <w:t xml:space="preserve"> munāwib on duty (esp. officer)</w:t>
      </w:r>
    </w:p>
    <w:p w:rsidR="00B14408" w:rsidRDefault="00FD180F" w:rsidP="00FD180F">
      <w:pPr>
        <w:pStyle w:val="libNormal"/>
      </w:pPr>
      <w:r w:rsidRPr="00B14408">
        <w:rPr>
          <w:rStyle w:val="libBold2Char"/>
          <w:rFonts w:hint="eastAsia"/>
          <w:rtl/>
        </w:rPr>
        <w:t>منيب</w:t>
      </w:r>
      <w:r>
        <w:t xml:space="preserve"> munīb repentant</w:t>
      </w:r>
    </w:p>
    <w:p w:rsidR="00B14408" w:rsidRDefault="00FD180F" w:rsidP="00FD180F">
      <w:pPr>
        <w:pStyle w:val="libNormal"/>
      </w:pPr>
      <w:r w:rsidRPr="00B14408">
        <w:rPr>
          <w:rStyle w:val="libBold2Char"/>
          <w:rFonts w:hint="eastAsia"/>
          <w:rtl/>
        </w:rPr>
        <w:t>متناوب</w:t>
      </w:r>
      <w:r>
        <w:t xml:space="preserve"> mutanāwib alternating, alternate, rotating, successive </w:t>
      </w:r>
      <w:r w:rsidR="003D2305">
        <w:t>|</w:t>
      </w:r>
      <w:r>
        <w:t xml:space="preserve"> </w:t>
      </w:r>
      <w:r>
        <w:rPr>
          <w:rtl/>
        </w:rPr>
        <w:t>تيار متناوب</w:t>
      </w:r>
      <w:r>
        <w:t xml:space="preserve"> (ṭayyār) alternating current (el.)</w:t>
      </w:r>
    </w:p>
    <w:p w:rsidR="00B14408" w:rsidRDefault="00FD180F" w:rsidP="00FD180F">
      <w:pPr>
        <w:pStyle w:val="libNormal"/>
      </w:pPr>
      <w:r w:rsidRPr="007F5296">
        <w:rPr>
          <w:rStyle w:val="libBold2Char"/>
        </w:rPr>
        <w:t>2</w:t>
      </w:r>
      <w:r w:rsidRPr="007F5296">
        <w:rPr>
          <w:rStyle w:val="libBold2Char"/>
          <w:rtl/>
        </w:rPr>
        <w:t>بلاد</w:t>
      </w:r>
      <w:r>
        <w:rPr>
          <w:rtl/>
        </w:rPr>
        <w:t xml:space="preserve"> النوبة</w:t>
      </w:r>
      <w:r>
        <w:t xml:space="preserve"> bilād an</w:t>
      </w:r>
      <w:r w:rsidR="003D2305">
        <w:t>-</w:t>
      </w:r>
      <w:r>
        <w:t>nūba Nubia</w:t>
      </w:r>
    </w:p>
    <w:p w:rsidR="00B14408" w:rsidRDefault="00FD180F" w:rsidP="00FD180F">
      <w:pPr>
        <w:pStyle w:val="libNormal"/>
      </w:pPr>
      <w:r w:rsidRPr="00B14408">
        <w:rPr>
          <w:rStyle w:val="libBold2Char"/>
          <w:rFonts w:hint="eastAsia"/>
          <w:rtl/>
        </w:rPr>
        <w:t>نوبي</w:t>
      </w:r>
      <w:r>
        <w:t xml:space="preserve"> nūbī Nubian (adj. and n.)</w:t>
      </w:r>
    </w:p>
    <w:p w:rsidR="00B14408" w:rsidRDefault="00FD180F" w:rsidP="00FD180F">
      <w:pPr>
        <w:pStyle w:val="libNormal"/>
      </w:pPr>
      <w:r w:rsidRPr="007F5296">
        <w:rPr>
          <w:rStyle w:val="libBold2Char"/>
        </w:rPr>
        <w:t>1</w:t>
      </w:r>
      <w:r w:rsidRPr="007F5296">
        <w:rPr>
          <w:rStyle w:val="libBold2Char"/>
          <w:rtl/>
        </w:rPr>
        <w:t>نات</w:t>
      </w:r>
      <w:r w:rsidR="005C0820">
        <w:rPr>
          <w:rStyle w:val="libBold2Char"/>
        </w:rPr>
        <w:t>(</w:t>
      </w:r>
      <w:r>
        <w:rPr>
          <w:rtl/>
        </w:rPr>
        <w:t xml:space="preserve"> (نوت</w:t>
      </w:r>
      <w:r>
        <w:t>) (naut) to away, real, totter, stagger</w:t>
      </w:r>
    </w:p>
    <w:p w:rsidR="00B14408" w:rsidRDefault="00FD180F" w:rsidP="00FD180F">
      <w:pPr>
        <w:pStyle w:val="libNormal"/>
      </w:pPr>
      <w:r w:rsidRPr="007F5296">
        <w:rPr>
          <w:rStyle w:val="libBold2Char"/>
        </w:rPr>
        <w:t>2</w:t>
      </w:r>
      <w:r w:rsidRPr="007F5296">
        <w:rPr>
          <w:rStyle w:val="libBold2Char"/>
          <w:rtl/>
        </w:rPr>
        <w:t>نوت</w:t>
      </w:r>
      <w:r>
        <w:t xml:space="preserve"> nōt and </w:t>
      </w:r>
      <w:r>
        <w:rPr>
          <w:rtl/>
        </w:rPr>
        <w:t>نوتة</w:t>
      </w:r>
      <w:r>
        <w:t xml:space="preserve"> nōta notes (mus.), also </w:t>
      </w:r>
      <w:r>
        <w:rPr>
          <w:rtl/>
        </w:rPr>
        <w:t>نوت الموسيقى</w:t>
      </w:r>
      <w:r>
        <w:t xml:space="preserve"> n. al</w:t>
      </w:r>
      <w:r w:rsidR="003D2305">
        <w:t>-</w:t>
      </w:r>
      <w:r>
        <w:t>mūsīqā</w:t>
      </w:r>
    </w:p>
    <w:p w:rsidR="00B14408" w:rsidRDefault="00FD180F" w:rsidP="00FD180F">
      <w:pPr>
        <w:pStyle w:val="libNormal"/>
      </w:pPr>
      <w:r w:rsidRPr="00B14408">
        <w:rPr>
          <w:rStyle w:val="libBold2Char"/>
          <w:rFonts w:hint="eastAsia"/>
          <w:rtl/>
        </w:rPr>
        <w:t>نوتة</w:t>
      </w:r>
      <w:r>
        <w:t xml:space="preserve"> nōta note, remark</w:t>
      </w:r>
    </w:p>
    <w:p w:rsidR="00B14408" w:rsidRDefault="00FD180F" w:rsidP="00FD180F">
      <w:pPr>
        <w:pStyle w:val="libNormal"/>
      </w:pPr>
      <w:r>
        <w:t xml:space="preserve">3 </w:t>
      </w:r>
      <w:r>
        <w:rPr>
          <w:rtl/>
        </w:rPr>
        <w:t>نوتي</w:t>
      </w:r>
      <w:r>
        <w:t xml:space="preserve"> nūtī pl. </w:t>
      </w:r>
      <w:r>
        <w:rPr>
          <w:rtl/>
        </w:rPr>
        <w:t>نواتي</w:t>
      </w:r>
      <w:r>
        <w:t xml:space="preserve"> nawātīy, </w:t>
      </w:r>
      <w:r>
        <w:rPr>
          <w:rtl/>
        </w:rPr>
        <w:t>نوتية</w:t>
      </w:r>
      <w:r>
        <w:t xml:space="preserve"> nūtīya seaman, mariner, sailor; skipper </w:t>
      </w:r>
      <w:r w:rsidR="003D2305">
        <w:t>|</w:t>
      </w:r>
      <w:r>
        <w:t xml:space="preserve"> </w:t>
      </w:r>
      <w:r>
        <w:rPr>
          <w:rtl/>
        </w:rPr>
        <w:t>نوتي اول</w:t>
      </w:r>
      <w:r>
        <w:t xml:space="preserve">  seaman apprentice, </w:t>
      </w:r>
      <w:r>
        <w:rPr>
          <w:rtl/>
        </w:rPr>
        <w:t>نوتي ممتاز</w:t>
      </w:r>
      <w:r>
        <w:t xml:space="preserve"> (mumtāz) seaman (mil.; Eg. 1939); </w:t>
      </w:r>
      <w:r>
        <w:rPr>
          <w:rtl/>
        </w:rPr>
        <w:t>نواتي السفينة</w:t>
      </w:r>
      <w:r>
        <w:t xml:space="preserve"> ship’s crew</w:t>
      </w:r>
    </w:p>
    <w:p w:rsidR="00B14408" w:rsidRDefault="00FD180F" w:rsidP="00FD180F">
      <w:pPr>
        <w:pStyle w:val="libNormal"/>
      </w:pPr>
      <w:r w:rsidRPr="007F5296">
        <w:rPr>
          <w:rStyle w:val="libBold2Char"/>
        </w:rPr>
        <w:t>1</w:t>
      </w:r>
      <w:r w:rsidRPr="007F5296">
        <w:rPr>
          <w:rStyle w:val="libBold2Char"/>
          <w:rtl/>
        </w:rPr>
        <w:t>نوح</w:t>
      </w:r>
      <w:r>
        <w:t xml:space="preserve"> nūḥ Noah</w:t>
      </w:r>
    </w:p>
    <w:p w:rsidR="00B14408" w:rsidRDefault="00FD180F" w:rsidP="00FD180F">
      <w:pPr>
        <w:pStyle w:val="libNormal"/>
      </w:pPr>
      <w:r w:rsidRPr="007F5296">
        <w:rPr>
          <w:rStyle w:val="libBold2Char"/>
        </w:rPr>
        <w:lastRenderedPageBreak/>
        <w:t>2</w:t>
      </w:r>
      <w:r w:rsidRPr="007F5296">
        <w:rPr>
          <w:rStyle w:val="libBold2Char"/>
          <w:rtl/>
        </w:rPr>
        <w:t>ناح</w:t>
      </w:r>
      <w:r>
        <w:rPr>
          <w:rtl/>
        </w:rPr>
        <w:t xml:space="preserve"> (نوح</w:t>
      </w:r>
      <w:r>
        <w:t xml:space="preserve">) nāḥa u (nauḥ, </w:t>
      </w:r>
      <w:r>
        <w:rPr>
          <w:rtl/>
        </w:rPr>
        <w:t>نواح</w:t>
      </w:r>
      <w:r>
        <w:t xml:space="preserve"> nuwāḥ, </w:t>
      </w:r>
      <w:r>
        <w:rPr>
          <w:rtl/>
        </w:rPr>
        <w:t>نياح</w:t>
      </w:r>
      <w:r>
        <w:t xml:space="preserve"> niyāḥ, </w:t>
      </w:r>
      <w:r>
        <w:rPr>
          <w:rtl/>
        </w:rPr>
        <w:t>نياحة</w:t>
      </w:r>
      <w:r>
        <w:t xml:space="preserve"> niyāḥa, </w:t>
      </w:r>
      <w:r>
        <w:rPr>
          <w:rtl/>
        </w:rPr>
        <w:t>مناح</w:t>
      </w:r>
      <w:r>
        <w:t xml:space="preserve"> manāḥ) to wail, weep, lament; to mourn, bemoan, bewail (</w:t>
      </w:r>
      <w:r>
        <w:rPr>
          <w:rtl/>
        </w:rPr>
        <w:t>على</w:t>
      </w:r>
      <w:r>
        <w:t xml:space="preserve"> s.o.); to coo (pigeon) ill to be opposite s.th. (</w:t>
      </w:r>
      <w:r>
        <w:rPr>
          <w:rtl/>
        </w:rPr>
        <w:t>هـ</w:t>
      </w:r>
      <w:r>
        <w:t>), lie face to face (</w:t>
      </w:r>
      <w:r>
        <w:rPr>
          <w:rtl/>
        </w:rPr>
        <w:t>هـ</w:t>
      </w:r>
      <w:r>
        <w:t xml:space="preserve"> with), face (</w:t>
      </w:r>
      <w:r>
        <w:rPr>
          <w:rtl/>
        </w:rPr>
        <w:t>هـ</w:t>
      </w:r>
      <w:r>
        <w:t xml:space="preserve"> s.th.) V to awing; to pendulate, dangle; to sway VI to howl, whine (wind)</w:t>
      </w:r>
    </w:p>
    <w:p w:rsidR="00B14408" w:rsidRDefault="00FD180F" w:rsidP="00FD180F">
      <w:pPr>
        <w:pStyle w:val="libNormal"/>
      </w:pPr>
      <w:r w:rsidRPr="00B14408">
        <w:rPr>
          <w:rStyle w:val="libBold2Char"/>
          <w:rFonts w:hint="eastAsia"/>
          <w:rtl/>
        </w:rPr>
        <w:t>نوح</w:t>
      </w:r>
      <w:r>
        <w:t xml:space="preserve"> nauḥ and </w:t>
      </w:r>
      <w:r>
        <w:rPr>
          <w:rtl/>
        </w:rPr>
        <w:t>نواح</w:t>
      </w:r>
      <w:r>
        <w:t xml:space="preserve"> nuwāḥ loud loud weeping, wailing, lamentation (for the dead)</w:t>
      </w:r>
    </w:p>
    <w:p w:rsidR="00B14408" w:rsidRDefault="00FD180F" w:rsidP="00FD180F">
      <w:pPr>
        <w:pStyle w:val="libNormal"/>
      </w:pPr>
      <w:r w:rsidRPr="00B14408">
        <w:rPr>
          <w:rStyle w:val="libBold2Char"/>
          <w:rFonts w:hint="eastAsia"/>
          <w:rtl/>
        </w:rPr>
        <w:t>نواح</w:t>
      </w:r>
      <w:r>
        <w:t xml:space="preserve"> nawwāḥ mourner</w:t>
      </w:r>
    </w:p>
    <w:p w:rsidR="00B14408" w:rsidRDefault="00FD180F" w:rsidP="00FD180F">
      <w:pPr>
        <w:pStyle w:val="libNormal"/>
      </w:pPr>
      <w:r w:rsidRPr="00B14408">
        <w:rPr>
          <w:rStyle w:val="libBold2Char"/>
          <w:rFonts w:hint="eastAsia"/>
          <w:rtl/>
        </w:rPr>
        <w:t>نواحة</w:t>
      </w:r>
      <w:r>
        <w:t xml:space="preserve"> nawwāḥa hired female mourner</w:t>
      </w:r>
    </w:p>
    <w:p w:rsidR="00B14408" w:rsidRDefault="00FD180F" w:rsidP="00FD180F">
      <w:pPr>
        <w:pStyle w:val="libNormal"/>
      </w:pPr>
      <w:r w:rsidRPr="00B14408">
        <w:rPr>
          <w:rStyle w:val="libBold2Char"/>
          <w:rFonts w:hint="eastAsia"/>
          <w:rtl/>
        </w:rPr>
        <w:t>نائحة</w:t>
      </w:r>
      <w:r>
        <w:t xml:space="preserve"> nā’iḥa pl. </w:t>
      </w:r>
      <w:r>
        <w:rPr>
          <w:rtl/>
        </w:rPr>
        <w:t>نوائح</w:t>
      </w:r>
      <w:r>
        <w:t xml:space="preserve"> nawā’iḥ2, </w:t>
      </w:r>
      <w:r>
        <w:rPr>
          <w:rtl/>
        </w:rPr>
        <w:t>نائحات</w:t>
      </w:r>
      <w:r>
        <w:t xml:space="preserve"> nā’iḥa hired female mourner</w:t>
      </w:r>
    </w:p>
    <w:p w:rsidR="00B14408" w:rsidRDefault="00FD180F" w:rsidP="00FD180F">
      <w:pPr>
        <w:pStyle w:val="libNormal"/>
      </w:pPr>
      <w:r w:rsidRPr="00B14408">
        <w:rPr>
          <w:rStyle w:val="libBold2Char"/>
          <w:rFonts w:hint="eastAsia"/>
          <w:rtl/>
        </w:rPr>
        <w:t>مناحة</w:t>
      </w:r>
      <w:r>
        <w:t xml:space="preserve"> manāḥa lamentation, wailing, mourning</w:t>
      </w:r>
    </w:p>
    <w:p w:rsidR="00B14408" w:rsidRDefault="00FD180F" w:rsidP="00FD180F">
      <w:pPr>
        <w:pStyle w:val="libNormal"/>
      </w:pPr>
      <w:r w:rsidRPr="00B14408">
        <w:rPr>
          <w:rStyle w:val="libBold2Char"/>
          <w:rFonts w:hint="eastAsia"/>
          <w:rtl/>
        </w:rPr>
        <w:t>نوخ</w:t>
      </w:r>
      <w:r>
        <w:t xml:space="preserve"> II to halt for a rest; to take up residence IV to make (</w:t>
      </w:r>
      <w:r>
        <w:rPr>
          <w:rtl/>
        </w:rPr>
        <w:t>هـ</w:t>
      </w:r>
      <w:r>
        <w:t xml:space="preserve"> a camel) kneel down; to stay, remain (</w:t>
      </w:r>
      <w:r>
        <w:rPr>
          <w:rtl/>
        </w:rPr>
        <w:t>ب</w:t>
      </w:r>
      <w:r>
        <w:t xml:space="preserve"> at a place) </w:t>
      </w:r>
      <w:r w:rsidR="003D2305">
        <w:t>|</w:t>
      </w:r>
      <w:r>
        <w:t xml:space="preserve"> </w:t>
      </w:r>
      <w:r>
        <w:rPr>
          <w:rtl/>
        </w:rPr>
        <w:t>اناخ عليه البؤس بكلكله</w:t>
      </w:r>
      <w:r>
        <w:t xml:space="preserve"> (bu’su bi</w:t>
      </w:r>
      <w:r w:rsidR="003D2305">
        <w:t>-</w:t>
      </w:r>
      <w:r>
        <w:t>kalkalihī) to be in great distress, be in a gray, plight X to kneel down</w:t>
      </w:r>
    </w:p>
    <w:p w:rsidR="00B14408" w:rsidRDefault="00FD180F" w:rsidP="00FD180F">
      <w:pPr>
        <w:pStyle w:val="libNormal"/>
      </w:pPr>
      <w:r w:rsidRPr="00B14408">
        <w:rPr>
          <w:rStyle w:val="libBold2Char"/>
          <w:rFonts w:hint="eastAsia"/>
          <w:rtl/>
        </w:rPr>
        <w:t>مناخ</w:t>
      </w:r>
      <w:r>
        <w:t xml:space="preserve"> manāk pl. </w:t>
      </w:r>
      <w:r w:rsidR="003D2305">
        <w:t>-</w:t>
      </w:r>
      <w:r>
        <w:t xml:space="preserve">āt halting place, way station; residence, abode; </w:t>
      </w:r>
      <w:r w:rsidR="003D2305">
        <w:t>--</w:t>
      </w:r>
      <w:r>
        <w:t xml:space="preserve"> munāk, manāk climate</w:t>
      </w:r>
    </w:p>
    <w:p w:rsidR="00B14408" w:rsidRDefault="00FD180F" w:rsidP="00FD180F">
      <w:pPr>
        <w:pStyle w:val="libNormal"/>
      </w:pPr>
      <w:r w:rsidRPr="00B14408">
        <w:rPr>
          <w:rStyle w:val="libBold2Char"/>
          <w:rFonts w:hint="eastAsia"/>
          <w:rtl/>
        </w:rPr>
        <w:t>مناخي</w:t>
      </w:r>
      <w:r>
        <w:t xml:space="preserve"> munākī, manākī climatic</w:t>
      </w:r>
    </w:p>
    <w:p w:rsidR="00B14408" w:rsidRDefault="00FD180F" w:rsidP="00FD180F">
      <w:pPr>
        <w:pStyle w:val="libNormal"/>
      </w:pPr>
      <w:r w:rsidRPr="00B14408">
        <w:rPr>
          <w:rStyle w:val="libBold2Char"/>
          <w:rFonts w:hint="eastAsia"/>
          <w:rtl/>
        </w:rPr>
        <w:t>ناد</w:t>
      </w:r>
      <w:r w:rsidR="005C0820">
        <w:rPr>
          <w:rStyle w:val="libBold2Char"/>
        </w:rPr>
        <w:t>(</w:t>
      </w:r>
      <w:r>
        <w:rPr>
          <w:rtl/>
        </w:rPr>
        <w:t xml:space="preserve"> (نود</w:t>
      </w:r>
      <w:r>
        <w:t xml:space="preserve">) nāda u (naud, </w:t>
      </w:r>
      <w:r>
        <w:rPr>
          <w:rtl/>
        </w:rPr>
        <w:t>نواد</w:t>
      </w:r>
      <w:r>
        <w:t xml:space="preserve"> nuwād, </w:t>
      </w:r>
      <w:r>
        <w:rPr>
          <w:rtl/>
        </w:rPr>
        <w:t>نودان</w:t>
      </w:r>
      <w:r>
        <w:t xml:space="preserve"> nawadān) and V to away; to awing back and forth; to pendulate</w:t>
      </w:r>
    </w:p>
    <w:p w:rsidR="00B14408" w:rsidRDefault="00FD180F" w:rsidP="00FD180F">
      <w:pPr>
        <w:pStyle w:val="libNormal"/>
      </w:pPr>
      <w:r w:rsidRPr="007F5296">
        <w:rPr>
          <w:rStyle w:val="libBold2Char"/>
        </w:rPr>
        <w:t>1</w:t>
      </w:r>
      <w:r w:rsidRPr="007F5296">
        <w:rPr>
          <w:rStyle w:val="libBold2Char"/>
          <w:rtl/>
        </w:rPr>
        <w:t>نور</w:t>
      </w:r>
      <w:r>
        <w:t xml:space="preserve"> II to flower, blossom, be in bloom; to put forth or bear (</w:t>
      </w:r>
      <w:r>
        <w:rPr>
          <w:rtl/>
        </w:rPr>
        <w:t>هـ</w:t>
      </w:r>
      <w:r>
        <w:t xml:space="preserve"> blossoms); to light, illuminate, fill with light, furnish with lights (</w:t>
      </w:r>
      <w:r>
        <w:rPr>
          <w:rtl/>
        </w:rPr>
        <w:t>ل</w:t>
      </w:r>
      <w:r>
        <w:t xml:space="preserve"> or </w:t>
      </w:r>
      <w:r>
        <w:rPr>
          <w:rtl/>
        </w:rPr>
        <w:t>ه</w:t>
      </w:r>
      <w:r>
        <w:t xml:space="preserve"> s.th.); to shed light (</w:t>
      </w:r>
      <w:r>
        <w:rPr>
          <w:rtl/>
        </w:rPr>
        <w:t>ل</w:t>
      </w:r>
      <w:r>
        <w:t xml:space="preserve"> or </w:t>
      </w:r>
      <w:r>
        <w:rPr>
          <w:rtl/>
        </w:rPr>
        <w:t>ه</w:t>
      </w:r>
      <w:r>
        <w:t xml:space="preserve"> on s.th.); to enlighten (</w:t>
      </w:r>
      <w:r>
        <w:rPr>
          <w:rtl/>
        </w:rPr>
        <w:t>ل</w:t>
      </w:r>
      <w:r>
        <w:t xml:space="preserve"> or </w:t>
      </w:r>
      <w:r>
        <w:rPr>
          <w:rtl/>
        </w:rPr>
        <w:t>ه</w:t>
      </w:r>
      <w:r>
        <w:t xml:space="preserve"> s.o.); to light (</w:t>
      </w:r>
      <w:r>
        <w:rPr>
          <w:rtl/>
        </w:rPr>
        <w:t>هـ</w:t>
      </w:r>
      <w:r>
        <w:t xml:space="preserve"> a lamp) IV </w:t>
      </w:r>
      <w:r>
        <w:rPr>
          <w:rtl/>
        </w:rPr>
        <w:t>انار</w:t>
      </w:r>
      <w:r>
        <w:t xml:space="preserve"> anāra to light, illuminate, fill with light, furnish with   lights (</w:t>
      </w:r>
      <w:r>
        <w:rPr>
          <w:rtl/>
        </w:rPr>
        <w:t>هـ</w:t>
      </w:r>
      <w:r>
        <w:t xml:space="preserve"> s.th.); to throw light (</w:t>
      </w:r>
      <w:r>
        <w:rPr>
          <w:rtl/>
        </w:rPr>
        <w:t>هـ</w:t>
      </w:r>
      <w:r>
        <w:t xml:space="preserve"> on a problem), elucidate, explain, clarify (</w:t>
      </w:r>
      <w:r>
        <w:rPr>
          <w:rtl/>
        </w:rPr>
        <w:t>هـ</w:t>
      </w:r>
      <w:r>
        <w:t xml:space="preserve"> a problem); </w:t>
      </w:r>
      <w:r>
        <w:rPr>
          <w:rtl/>
        </w:rPr>
        <w:t>انور</w:t>
      </w:r>
      <w:r>
        <w:t xml:space="preserve"> anwara to come to light, show, appear, be uncovered, be disclosed, be revealed V to be lighted, be lit, be illuminated; to receive enlightenment, be enlightened X to seek enlightenment, insight, or an explanation; to receive light, be lighted, be lit, be illuminated; to obtain enlightenment, gain insight, get an explanation, receive information</w:t>
      </w:r>
    </w:p>
    <w:p w:rsidR="00B14408" w:rsidRDefault="00FD180F" w:rsidP="00FD180F">
      <w:pPr>
        <w:pStyle w:val="libNormal"/>
      </w:pPr>
      <w:r w:rsidRPr="00B14408">
        <w:rPr>
          <w:rStyle w:val="libBold2Char"/>
          <w:rFonts w:hint="eastAsia"/>
          <w:rtl/>
        </w:rPr>
        <w:t>نار</w:t>
      </w:r>
      <w:r>
        <w:t xml:space="preserve"> nār f., pl. </w:t>
      </w:r>
      <w:r>
        <w:rPr>
          <w:rtl/>
        </w:rPr>
        <w:t>نيران</w:t>
      </w:r>
      <w:r>
        <w:t xml:space="preserve"> nīrān fire; rifle fire, gunfire; conflagration; </w:t>
      </w:r>
      <w:r>
        <w:rPr>
          <w:rtl/>
        </w:rPr>
        <w:t>النار</w:t>
      </w:r>
      <w:r>
        <w:t xml:space="preserve"> Hell </w:t>
      </w:r>
      <w:r w:rsidR="003D2305">
        <w:t>|</w:t>
      </w:r>
      <w:r>
        <w:t xml:space="preserve"> </w:t>
      </w:r>
      <w:r>
        <w:rPr>
          <w:rtl/>
        </w:rPr>
        <w:t>جبل النار</w:t>
      </w:r>
      <w:r>
        <w:t xml:space="preserve"> jabal an</w:t>
      </w:r>
      <w:r w:rsidR="003D2305">
        <w:t>-</w:t>
      </w:r>
      <w:r>
        <w:t xml:space="preserve">n. volcano; </w:t>
      </w:r>
      <w:r>
        <w:rPr>
          <w:rtl/>
        </w:rPr>
        <w:t>شريط النار</w:t>
      </w:r>
      <w:r>
        <w:t xml:space="preserve"> slow match, fuse; </w:t>
      </w:r>
      <w:r>
        <w:rPr>
          <w:rtl/>
        </w:rPr>
        <w:t>شيخ النار</w:t>
      </w:r>
      <w:r>
        <w:t xml:space="preserve"> šaik an</w:t>
      </w:r>
      <w:r w:rsidR="003D2305">
        <w:t>-</w:t>
      </w:r>
      <w:r>
        <w:t xml:space="preserve">n. the Devil; </w:t>
      </w:r>
      <w:r>
        <w:rPr>
          <w:rtl/>
        </w:rPr>
        <w:t>اشهر من نار على علم</w:t>
      </w:r>
      <w:r>
        <w:t xml:space="preserve"> (‘alam) very famous; </w:t>
      </w:r>
      <w:r>
        <w:rPr>
          <w:rtl/>
        </w:rPr>
        <w:t>كان على نار</w:t>
      </w:r>
      <w:r>
        <w:t xml:space="preserve"> to be on pins and needles; </w:t>
      </w:r>
      <w:r>
        <w:rPr>
          <w:rtl/>
        </w:rPr>
        <w:t>ن</w:t>
      </w:r>
      <w:r>
        <w:rPr>
          <w:rFonts w:hint="eastAsia"/>
          <w:rtl/>
        </w:rPr>
        <w:t>يران</w:t>
      </w:r>
      <w:r>
        <w:rPr>
          <w:rtl/>
        </w:rPr>
        <w:t xml:space="preserve"> حامية</w:t>
      </w:r>
      <w:r>
        <w:t xml:space="preserve"> (ḥāmiya) heavy fire, drumfire (mil.)</w:t>
      </w:r>
    </w:p>
    <w:p w:rsidR="00B14408" w:rsidRDefault="00FD180F" w:rsidP="00FD180F">
      <w:pPr>
        <w:pStyle w:val="libNormal"/>
      </w:pPr>
      <w:r w:rsidRPr="00B14408">
        <w:rPr>
          <w:rStyle w:val="libBold2Char"/>
          <w:rFonts w:hint="eastAsia"/>
          <w:rtl/>
        </w:rPr>
        <w:lastRenderedPageBreak/>
        <w:t>ناري</w:t>
      </w:r>
      <w:r>
        <w:t xml:space="preserve"> nārī fiery, igneous, fire</w:t>
      </w:r>
      <w:r w:rsidR="003D2305">
        <w:t>-</w:t>
      </w:r>
      <w:r>
        <w:t xml:space="preserve"> (in compounds); burning, blazing, red</w:t>
      </w:r>
      <w:r w:rsidR="003D2305">
        <w:t>-</w:t>
      </w:r>
      <w:r>
        <w:t xml:space="preserve">hot </w:t>
      </w:r>
      <w:r w:rsidR="003D2305">
        <w:t>|</w:t>
      </w:r>
      <w:r>
        <w:t xml:space="preserve"> </w:t>
      </w:r>
      <w:r>
        <w:rPr>
          <w:rtl/>
        </w:rPr>
        <w:t>آلة نارية</w:t>
      </w:r>
      <w:r>
        <w:t xml:space="preserve"> (in popular usage) motor, any motor</w:t>
      </w:r>
      <w:r w:rsidR="003D2305">
        <w:t>-</w:t>
      </w:r>
      <w:r>
        <w:t xml:space="preserve">driven device; </w:t>
      </w:r>
      <w:r>
        <w:rPr>
          <w:rtl/>
        </w:rPr>
        <w:t>دراجة نارية</w:t>
      </w:r>
      <w:r>
        <w:t xml:space="preserve"> (darrāja) motorcycle; </w:t>
      </w:r>
      <w:r>
        <w:rPr>
          <w:rtl/>
        </w:rPr>
        <w:t>سلاح ناري</w:t>
      </w:r>
      <w:r>
        <w:t xml:space="preserve"> firearm; </w:t>
      </w:r>
      <w:r>
        <w:rPr>
          <w:rtl/>
        </w:rPr>
        <w:t>شهم ناري</w:t>
      </w:r>
      <w:r>
        <w:t xml:space="preserve"> (sahm) rocket; </w:t>
      </w:r>
      <w:r>
        <w:rPr>
          <w:rtl/>
        </w:rPr>
        <w:t>طلق ناري</w:t>
      </w:r>
      <w:r>
        <w:t xml:space="preserve"> (ṭalaq) shot (from a firesrm), rifleshot, gunshot; </w:t>
      </w:r>
      <w:r>
        <w:rPr>
          <w:rtl/>
        </w:rPr>
        <w:t>العاب نارية</w:t>
      </w:r>
      <w:r>
        <w:t xml:space="preserve"> fireworks; </w:t>
      </w:r>
      <w:r>
        <w:rPr>
          <w:rtl/>
        </w:rPr>
        <w:t>مقذوف ناري</w:t>
      </w:r>
      <w:r>
        <w:t xml:space="preserve"> projectile (of a firearm), bullet, shell</w:t>
      </w:r>
    </w:p>
    <w:p w:rsidR="00B14408" w:rsidRDefault="00FD180F" w:rsidP="00FD180F">
      <w:pPr>
        <w:pStyle w:val="libNormal"/>
      </w:pPr>
      <w:r w:rsidRPr="00B14408">
        <w:rPr>
          <w:rStyle w:val="libBold2Char"/>
          <w:rFonts w:hint="eastAsia"/>
          <w:rtl/>
        </w:rPr>
        <w:t>نور</w:t>
      </w:r>
      <w:r>
        <w:t xml:space="preserve"> naur (coll.; n. un. </w:t>
      </w:r>
      <w:r>
        <w:rPr>
          <w:rtl/>
        </w:rPr>
        <w:t>ة</w:t>
      </w:r>
      <w:r>
        <w:t xml:space="preserve">) pl. </w:t>
      </w:r>
      <w:r>
        <w:rPr>
          <w:rtl/>
        </w:rPr>
        <w:t>اانوار</w:t>
      </w:r>
      <w:r>
        <w:t>anwār blossom(s), flower(s)</w:t>
      </w:r>
    </w:p>
    <w:p w:rsidR="00B14408" w:rsidRDefault="00FD180F" w:rsidP="00FD180F">
      <w:pPr>
        <w:pStyle w:val="libNormal"/>
      </w:pPr>
      <w:r w:rsidRPr="00B14408">
        <w:rPr>
          <w:rStyle w:val="libBold2Char"/>
          <w:rFonts w:hint="eastAsia"/>
          <w:rtl/>
        </w:rPr>
        <w:t>نور</w:t>
      </w:r>
      <w:r>
        <w:t xml:space="preserve"> nūr pl. </w:t>
      </w:r>
      <w:r>
        <w:rPr>
          <w:rtl/>
        </w:rPr>
        <w:t>انوار</w:t>
      </w:r>
      <w:r>
        <w:t xml:space="preserve"> anwār light; ray of light, light beam; brightness, gleam, glow; illumination; light, lamp; O head</w:t>
      </w:r>
      <w:r w:rsidR="003D2305">
        <w:t>-</w:t>
      </w:r>
      <w:r>
        <w:t xml:space="preserve">light (of an automobile); lantern </w:t>
      </w:r>
      <w:r w:rsidR="003D2305">
        <w:t>|</w:t>
      </w:r>
      <w:r>
        <w:t xml:space="preserve"> O </w:t>
      </w:r>
      <w:r>
        <w:rPr>
          <w:rtl/>
        </w:rPr>
        <w:t>نور براق</w:t>
      </w:r>
      <w:r>
        <w:t xml:space="preserve"> (barrāq) blinker, flashing light; O </w:t>
      </w:r>
      <w:r>
        <w:rPr>
          <w:rtl/>
        </w:rPr>
        <w:t>نور ثابت</w:t>
      </w:r>
      <w:r>
        <w:t xml:space="preserve"> steady light; </w:t>
      </w:r>
      <w:r>
        <w:rPr>
          <w:rtl/>
        </w:rPr>
        <w:t>نور الدلالة</w:t>
      </w:r>
      <w:r>
        <w:t xml:space="preserve"> ad</w:t>
      </w:r>
      <w:r w:rsidR="003D2305">
        <w:t>-</w:t>
      </w:r>
      <w:r>
        <w:t xml:space="preserve">dalāla leading light (naut.); </w:t>
      </w:r>
      <w:r>
        <w:rPr>
          <w:rtl/>
        </w:rPr>
        <w:t>نور كشاف</w:t>
      </w:r>
      <w:r>
        <w:t xml:space="preserve"> (kaššāf) or </w:t>
      </w:r>
      <w:r>
        <w:rPr>
          <w:rtl/>
        </w:rPr>
        <w:t>نور كاشف</w:t>
      </w:r>
      <w:r>
        <w:t xml:space="preserve"> searchlight (mil.); O </w:t>
      </w:r>
      <w:r>
        <w:rPr>
          <w:rtl/>
        </w:rPr>
        <w:t>انوار خفية</w:t>
      </w:r>
      <w:r>
        <w:t xml:space="preserve"> (kafīya) indirect lighting; </w:t>
      </w:r>
      <w:r>
        <w:rPr>
          <w:rtl/>
        </w:rPr>
        <w:t>ام النور</w:t>
      </w:r>
      <w:r>
        <w:t xml:space="preserve"> umm an</w:t>
      </w:r>
      <w:r w:rsidR="003D2305">
        <w:t>-</w:t>
      </w:r>
      <w:r>
        <w:t xml:space="preserve">n. the Virgin Mary; </w:t>
      </w:r>
      <w:r>
        <w:rPr>
          <w:rtl/>
        </w:rPr>
        <w:t>سبت النور</w:t>
      </w:r>
      <w:r>
        <w:t xml:space="preserve"> sabt an</w:t>
      </w:r>
      <w:r w:rsidR="003D2305">
        <w:t>-</w:t>
      </w:r>
      <w:r>
        <w:t xml:space="preserve">n. Easter Saturday (Chr.); </w:t>
      </w:r>
      <w:r>
        <w:rPr>
          <w:rtl/>
        </w:rPr>
        <w:t>عليك نور</w:t>
      </w:r>
      <w:r>
        <w:t xml:space="preserve"> bravo! excellent! well done! </w:t>
      </w:r>
      <w:r>
        <w:rPr>
          <w:rtl/>
        </w:rPr>
        <w:t>رأى النور</w:t>
      </w:r>
      <w:r>
        <w:t xml:space="preserve"> to come into being, come into the world, be born</w:t>
      </w:r>
    </w:p>
    <w:p w:rsidR="00B14408" w:rsidRDefault="00FD180F" w:rsidP="00FD180F">
      <w:pPr>
        <w:pStyle w:val="libNormal"/>
      </w:pPr>
      <w:r w:rsidRPr="00B14408">
        <w:rPr>
          <w:rStyle w:val="libBold2Char"/>
          <w:rFonts w:hint="eastAsia"/>
          <w:rtl/>
        </w:rPr>
        <w:t>نوري</w:t>
      </w:r>
      <w:r>
        <w:t xml:space="preserve"> nūrī luminary, luminous, like light; light</w:t>
      </w:r>
      <w:r w:rsidR="003D2305">
        <w:t>-</w:t>
      </w:r>
      <w:r>
        <w:t>, lighting</w:t>
      </w:r>
      <w:r w:rsidR="003D2305">
        <w:t>-</w:t>
      </w:r>
      <w:r>
        <w:t xml:space="preserve"> (in compounds); bright, shining, brilliant, radiant</w:t>
      </w:r>
    </w:p>
    <w:p w:rsidR="00B14408" w:rsidRDefault="00FD180F" w:rsidP="00FD180F">
      <w:pPr>
        <w:pStyle w:val="libNormal"/>
      </w:pPr>
      <w:r w:rsidRPr="00B14408">
        <w:rPr>
          <w:rStyle w:val="libBold2Char"/>
          <w:rFonts w:hint="eastAsia"/>
          <w:rtl/>
        </w:rPr>
        <w:t>نوراني</w:t>
      </w:r>
      <w:r>
        <w:t xml:space="preserve"> nūrānī luminous</w:t>
      </w:r>
    </w:p>
    <w:p w:rsidR="00B14408" w:rsidRDefault="00FD180F" w:rsidP="00FD180F">
      <w:pPr>
        <w:pStyle w:val="libNormal"/>
      </w:pPr>
      <w:r w:rsidRPr="00B14408">
        <w:rPr>
          <w:rStyle w:val="libBold2Char"/>
          <w:rFonts w:hint="eastAsia"/>
          <w:rtl/>
        </w:rPr>
        <w:t>نورانية</w:t>
      </w:r>
      <w:r>
        <w:t xml:space="preserve"> nurānīya luminosity, brilliance</w:t>
      </w:r>
    </w:p>
    <w:p w:rsidR="00B14408" w:rsidRDefault="00FD180F" w:rsidP="00FD180F">
      <w:pPr>
        <w:pStyle w:val="libNormal"/>
      </w:pPr>
      <w:r w:rsidRPr="00B14408">
        <w:rPr>
          <w:rStyle w:val="libBold2Char"/>
          <w:rFonts w:hint="eastAsia"/>
          <w:rtl/>
        </w:rPr>
        <w:t>نور</w:t>
      </w:r>
      <w:r>
        <w:t xml:space="preserve"> nawar (coll.) gypsies; vagabonds, tramps</w:t>
      </w:r>
    </w:p>
    <w:p w:rsidR="00B14408" w:rsidRDefault="00FD180F" w:rsidP="00FD180F">
      <w:pPr>
        <w:pStyle w:val="libNormal"/>
      </w:pPr>
      <w:r w:rsidRPr="00B14408">
        <w:rPr>
          <w:rStyle w:val="libBold2Char"/>
          <w:rFonts w:hint="eastAsia"/>
          <w:rtl/>
        </w:rPr>
        <w:t>نوري</w:t>
      </w:r>
      <w:r>
        <w:t xml:space="preserve"> nawarī gypsy; vagabond, tramp</w:t>
      </w:r>
    </w:p>
    <w:p w:rsidR="00B14408" w:rsidRDefault="00FD180F" w:rsidP="00FD180F">
      <w:pPr>
        <w:pStyle w:val="libNormal"/>
      </w:pPr>
      <w:r w:rsidRPr="00B14408">
        <w:rPr>
          <w:rStyle w:val="libBold2Char"/>
          <w:rFonts w:hint="eastAsia"/>
          <w:rtl/>
        </w:rPr>
        <w:t>نورة</w:t>
      </w:r>
      <w:r>
        <w:t xml:space="preserve"> nūra lime; depilatory agent</w:t>
      </w:r>
    </w:p>
    <w:p w:rsidR="00B14408" w:rsidRDefault="00FD180F" w:rsidP="00FD180F">
      <w:pPr>
        <w:pStyle w:val="libNormal"/>
      </w:pPr>
      <w:r w:rsidRPr="00B14408">
        <w:rPr>
          <w:rStyle w:val="libBold2Char"/>
          <w:rFonts w:hint="eastAsia"/>
          <w:rtl/>
        </w:rPr>
        <w:t>نير</w:t>
      </w:r>
      <w:r>
        <w:t xml:space="preserve"> nayyir luminous; shining, brilliant; lighted, illuminated, brightly lit, full of light; clear, plain, distinct; </w:t>
      </w:r>
      <w:r>
        <w:rPr>
          <w:rtl/>
        </w:rPr>
        <w:t>النيران</w:t>
      </w:r>
      <w:r>
        <w:t xml:space="preserve"> sun and moon</w:t>
      </w:r>
    </w:p>
    <w:p w:rsidR="00B14408" w:rsidRDefault="00FD180F" w:rsidP="00FD180F">
      <w:pPr>
        <w:pStyle w:val="libNormal"/>
      </w:pPr>
      <w:r w:rsidRPr="00B14408">
        <w:rPr>
          <w:rStyle w:val="libBold2Char"/>
          <w:rFonts w:hint="eastAsia"/>
          <w:rtl/>
        </w:rPr>
        <w:t>نوار</w:t>
      </w:r>
      <w:r>
        <w:t xml:space="preserve"> nuwwār (coll.; n. un. </w:t>
      </w:r>
      <w:r>
        <w:rPr>
          <w:rtl/>
        </w:rPr>
        <w:t>ة</w:t>
      </w:r>
      <w:r>
        <w:t xml:space="preserve">) pl. </w:t>
      </w:r>
      <w:r>
        <w:rPr>
          <w:rtl/>
        </w:rPr>
        <w:t>نواوير</w:t>
      </w:r>
      <w:r>
        <w:t xml:space="preserve"> nawāwīr2 blossom(s), flower(s)</w:t>
      </w:r>
    </w:p>
    <w:p w:rsidR="00B14408" w:rsidRDefault="00FD180F" w:rsidP="00FD180F">
      <w:pPr>
        <w:pStyle w:val="libNormal"/>
      </w:pPr>
      <w:r w:rsidRPr="00B14408">
        <w:rPr>
          <w:rStyle w:val="libBold2Char"/>
          <w:rFonts w:hint="eastAsia"/>
          <w:rtl/>
        </w:rPr>
        <w:t>منار</w:t>
      </w:r>
      <w:r>
        <w:t xml:space="preserve"> manār and </w:t>
      </w:r>
      <w:r>
        <w:rPr>
          <w:rtl/>
        </w:rPr>
        <w:t>منارة</w:t>
      </w:r>
      <w:r>
        <w:t xml:space="preserve"> manāra pl. </w:t>
      </w:r>
      <w:r>
        <w:rPr>
          <w:rtl/>
        </w:rPr>
        <w:t>مناور</w:t>
      </w:r>
      <w:r>
        <w:t xml:space="preserve"> manāwir2, </w:t>
      </w:r>
      <w:r>
        <w:rPr>
          <w:rtl/>
        </w:rPr>
        <w:t>منائر</w:t>
      </w:r>
      <w:r>
        <w:t xml:space="preserve"> manā’ir2 lighthouse; minaret</w:t>
      </w:r>
    </w:p>
    <w:p w:rsidR="00B14408" w:rsidRDefault="00FD180F" w:rsidP="00FD180F">
      <w:pPr>
        <w:pStyle w:val="libNormal"/>
      </w:pPr>
      <w:r w:rsidRPr="00B14408">
        <w:rPr>
          <w:rStyle w:val="libBold2Char"/>
          <w:rFonts w:hint="eastAsia"/>
          <w:rtl/>
        </w:rPr>
        <w:t>منور</w:t>
      </w:r>
      <w:r>
        <w:t xml:space="preserve"> manwar pl. </w:t>
      </w:r>
      <w:r>
        <w:rPr>
          <w:rtl/>
        </w:rPr>
        <w:t>مناور</w:t>
      </w:r>
      <w:r>
        <w:t xml:space="preserve"> manāwir2 light hole (in a wall); skylight</w:t>
      </w:r>
    </w:p>
    <w:p w:rsidR="00B14408" w:rsidRDefault="00FD180F" w:rsidP="00FD180F">
      <w:pPr>
        <w:pStyle w:val="libNormal"/>
      </w:pPr>
      <w:r w:rsidRPr="00B14408">
        <w:rPr>
          <w:rStyle w:val="libBold2Char"/>
          <w:rFonts w:hint="eastAsia"/>
          <w:rtl/>
        </w:rPr>
        <w:t>تنوير</w:t>
      </w:r>
      <w:r>
        <w:t xml:space="preserve"> tanwīr flowering, blossoming, bloom, efflorescence; lighting, illumination; enlightenment; </w:t>
      </w:r>
      <w:r>
        <w:rPr>
          <w:rtl/>
        </w:rPr>
        <w:t>التنوير</w:t>
      </w:r>
      <w:r>
        <w:t xml:space="preserve"> and </w:t>
      </w:r>
      <w:r>
        <w:rPr>
          <w:rtl/>
        </w:rPr>
        <w:t>تنوير العقول</w:t>
      </w:r>
      <w:r>
        <w:t xml:space="preserve"> the Enlightenment</w:t>
      </w:r>
    </w:p>
    <w:p w:rsidR="00B14408" w:rsidRDefault="00FD180F" w:rsidP="00FD180F">
      <w:pPr>
        <w:pStyle w:val="libNormal"/>
      </w:pPr>
      <w:r w:rsidRPr="00B14408">
        <w:rPr>
          <w:rStyle w:val="libBold2Char"/>
          <w:rFonts w:hint="eastAsia"/>
          <w:rtl/>
        </w:rPr>
        <w:t>مناورة</w:t>
      </w:r>
      <w:r>
        <w:t xml:space="preserve"> see below</w:t>
      </w:r>
    </w:p>
    <w:p w:rsidR="00B14408" w:rsidRDefault="00FD180F" w:rsidP="00FD180F">
      <w:pPr>
        <w:pStyle w:val="libNormal"/>
      </w:pPr>
      <w:r w:rsidRPr="00B14408">
        <w:rPr>
          <w:rStyle w:val="libBold2Char"/>
          <w:rFonts w:hint="eastAsia"/>
          <w:rtl/>
        </w:rPr>
        <w:t>انارة</w:t>
      </w:r>
      <w:r>
        <w:t xml:space="preserve"> ināra lighting. illumination; enlightenment</w:t>
      </w:r>
    </w:p>
    <w:p w:rsidR="00B14408" w:rsidRDefault="00FD180F" w:rsidP="00FD180F">
      <w:pPr>
        <w:pStyle w:val="libNormal"/>
      </w:pPr>
      <w:r w:rsidRPr="00B14408">
        <w:rPr>
          <w:rStyle w:val="libBold2Char"/>
          <w:rFonts w:hint="eastAsia"/>
          <w:rtl/>
        </w:rPr>
        <w:lastRenderedPageBreak/>
        <w:t>نائرة</w:t>
      </w:r>
      <w:r>
        <w:t xml:space="preserve"> nā’ira hatred, flame of war</w:t>
      </w:r>
    </w:p>
    <w:p w:rsidR="00B14408" w:rsidRDefault="00FD180F" w:rsidP="00FD180F">
      <w:pPr>
        <w:pStyle w:val="libNormal"/>
      </w:pPr>
      <w:r w:rsidRPr="00B14408">
        <w:rPr>
          <w:rStyle w:val="libBold2Char"/>
          <w:rFonts w:hint="eastAsia"/>
          <w:rtl/>
        </w:rPr>
        <w:t>منور</w:t>
      </w:r>
      <w:r>
        <w:t xml:space="preserve"> munawwar lighted, illuminated; enlightened; shining, brilliant; bright </w:t>
      </w:r>
      <w:r w:rsidR="003D2305">
        <w:t>|</w:t>
      </w:r>
      <w:r>
        <w:t xml:space="preserve"> </w:t>
      </w:r>
      <w:r>
        <w:rPr>
          <w:rtl/>
        </w:rPr>
        <w:t>المنورة</w:t>
      </w:r>
      <w:r>
        <w:t xml:space="preserve"> epithet of Medina</w:t>
      </w:r>
    </w:p>
    <w:p w:rsidR="00B14408" w:rsidRDefault="00FD180F" w:rsidP="00FD180F">
      <w:pPr>
        <w:pStyle w:val="libNormal"/>
      </w:pPr>
      <w:r w:rsidRPr="00B14408">
        <w:rPr>
          <w:rStyle w:val="libBold2Char"/>
          <w:rFonts w:hint="eastAsia"/>
          <w:rtl/>
        </w:rPr>
        <w:t>منير</w:t>
      </w:r>
      <w:r>
        <w:t xml:space="preserve"> munīr luminous, radiant, brilliant, shining; enlightening, illuminative </w:t>
      </w:r>
      <w:r w:rsidR="003D2305">
        <w:t>|</w:t>
      </w:r>
      <w:r>
        <w:t xml:space="preserve"> </w:t>
      </w:r>
      <w:r>
        <w:rPr>
          <w:rtl/>
        </w:rPr>
        <w:t>جسم منير</w:t>
      </w:r>
      <w:r>
        <w:t xml:space="preserve"> (jism) luminous body, luminary, illuminant</w:t>
      </w:r>
    </w:p>
    <w:p w:rsidR="00B14408" w:rsidRDefault="00FD180F" w:rsidP="00FD180F">
      <w:pPr>
        <w:pStyle w:val="libNormal"/>
      </w:pPr>
      <w:r w:rsidRPr="00B14408">
        <w:rPr>
          <w:rStyle w:val="libBold2Char"/>
          <w:rFonts w:hint="eastAsia"/>
          <w:rtl/>
        </w:rPr>
        <w:t>متنور</w:t>
      </w:r>
      <w:r>
        <w:t xml:space="preserve"> mutanawwir lighted, illuminated</w:t>
      </w:r>
    </w:p>
    <w:p w:rsidR="00B14408" w:rsidRDefault="00FD180F" w:rsidP="00FD180F">
      <w:pPr>
        <w:pStyle w:val="libNormal"/>
      </w:pPr>
      <w:r w:rsidRPr="00B14408">
        <w:rPr>
          <w:rStyle w:val="libBold2Char"/>
          <w:rFonts w:hint="eastAsia"/>
          <w:rtl/>
        </w:rPr>
        <w:t>مستنير</w:t>
      </w:r>
      <w:r>
        <w:t xml:space="preserve"> mustanīr lighted, illuminated; enlightened; educated; an educated person</w:t>
      </w:r>
    </w:p>
    <w:p w:rsidR="00B14408" w:rsidRDefault="00FD180F" w:rsidP="00FD180F">
      <w:pPr>
        <w:pStyle w:val="libNormal"/>
      </w:pPr>
      <w:r w:rsidRPr="007F5296">
        <w:rPr>
          <w:rStyle w:val="libBold2Char"/>
        </w:rPr>
        <w:t>2</w:t>
      </w:r>
      <w:r w:rsidRPr="007F5296">
        <w:rPr>
          <w:rStyle w:val="libBold2Char"/>
          <w:rtl/>
        </w:rPr>
        <w:t>مناورة</w:t>
      </w:r>
      <w:r>
        <w:t xml:space="preserve"> munāwara maneuver; trick; shunting (railroad); </w:t>
      </w:r>
      <w:r>
        <w:rPr>
          <w:rtl/>
        </w:rPr>
        <w:t>مناورات</w:t>
      </w:r>
      <w:r>
        <w:t xml:space="preserve"> military maneuvers </w:t>
      </w:r>
      <w:r w:rsidR="003D2305">
        <w:t>|</w:t>
      </w:r>
      <w:r>
        <w:t xml:space="preserve"> </w:t>
      </w:r>
      <w:r>
        <w:rPr>
          <w:rtl/>
        </w:rPr>
        <w:t>مناورات جوية</w:t>
      </w:r>
      <w:r>
        <w:t xml:space="preserve"> (jawwīya) air maneuvers; </w:t>
      </w:r>
      <w:r>
        <w:rPr>
          <w:rtl/>
        </w:rPr>
        <w:t>مناورة دبلوماسية</w:t>
      </w:r>
      <w:r>
        <w:t xml:space="preserve"> diplomatic maneuver; </w:t>
      </w:r>
      <w:r>
        <w:rPr>
          <w:rtl/>
        </w:rPr>
        <w:t>عامل المناورة</w:t>
      </w:r>
      <w:r>
        <w:t xml:space="preserve"> shunter</w:t>
      </w:r>
    </w:p>
    <w:p w:rsidR="00B14408" w:rsidRDefault="00FD180F" w:rsidP="00FD180F">
      <w:pPr>
        <w:pStyle w:val="libNormal"/>
      </w:pPr>
      <w:r w:rsidRPr="00B14408">
        <w:rPr>
          <w:rStyle w:val="libBold2Char"/>
          <w:rFonts w:hint="eastAsia"/>
          <w:rtl/>
        </w:rPr>
        <w:t>نورج</w:t>
      </w:r>
      <w:r>
        <w:t xml:space="preserve"> nauraj pl. </w:t>
      </w:r>
      <w:r>
        <w:rPr>
          <w:rtl/>
        </w:rPr>
        <w:t>نوارج</w:t>
      </w:r>
      <w:r>
        <w:t xml:space="preserve"> nawārij2 threshing machine, thresher</w:t>
      </w:r>
    </w:p>
    <w:p w:rsidR="00B14408" w:rsidRDefault="00FD180F" w:rsidP="00FD180F">
      <w:pPr>
        <w:pStyle w:val="libNormal"/>
      </w:pPr>
      <w:r w:rsidRPr="00B14408">
        <w:rPr>
          <w:rStyle w:val="libBold2Char"/>
          <w:rFonts w:hint="eastAsia"/>
          <w:rtl/>
        </w:rPr>
        <w:t>نورز</w:t>
      </w:r>
      <w:r>
        <w:t xml:space="preserve"> nauraz (coll.; n. un. </w:t>
      </w:r>
      <w:r>
        <w:rPr>
          <w:rtl/>
        </w:rPr>
        <w:t>ة</w:t>
      </w:r>
      <w:r>
        <w:t>) sea gull(s) (zool.)</w:t>
      </w:r>
    </w:p>
    <w:p w:rsidR="00B14408" w:rsidRDefault="00FD180F" w:rsidP="00FD180F">
      <w:pPr>
        <w:pStyle w:val="libNormal"/>
      </w:pPr>
      <w:r w:rsidRPr="00B14408">
        <w:rPr>
          <w:rStyle w:val="libBold2Char"/>
          <w:rFonts w:hint="eastAsia"/>
          <w:rtl/>
        </w:rPr>
        <w:t>نورستانيا</w:t>
      </w:r>
      <w:r>
        <w:t xml:space="preserve"> nūrastāniyā neurasthenia</w:t>
      </w:r>
    </w:p>
    <w:p w:rsidR="00B14408" w:rsidRDefault="00FD180F" w:rsidP="00FD180F">
      <w:pPr>
        <w:pStyle w:val="libNormal"/>
      </w:pPr>
      <w:r w:rsidRPr="00B14408">
        <w:rPr>
          <w:rStyle w:val="libBold2Char"/>
          <w:rFonts w:hint="eastAsia"/>
          <w:rtl/>
        </w:rPr>
        <w:t>نوروز</w:t>
      </w:r>
      <w:r>
        <w:t xml:space="preserve"> naurūz Persian New Year’s Day</w:t>
      </w:r>
    </w:p>
    <w:p w:rsidR="00B14408" w:rsidRDefault="00FD180F" w:rsidP="00FD180F">
      <w:pPr>
        <w:pStyle w:val="libNormal"/>
      </w:pPr>
      <w:r w:rsidRPr="007F5296">
        <w:rPr>
          <w:rStyle w:val="libBold2Char"/>
        </w:rPr>
        <w:t>1</w:t>
      </w:r>
      <w:r w:rsidRPr="007F5296">
        <w:rPr>
          <w:rStyle w:val="libBold2Char"/>
          <w:rtl/>
        </w:rPr>
        <w:t>ناس</w:t>
      </w:r>
      <w:r>
        <w:rPr>
          <w:rtl/>
        </w:rPr>
        <w:t xml:space="preserve"> (نوص</w:t>
      </w:r>
      <w:r>
        <w:t xml:space="preserve">) nāsa u (naus, </w:t>
      </w:r>
      <w:r>
        <w:rPr>
          <w:rtl/>
        </w:rPr>
        <w:t>نوسان</w:t>
      </w:r>
      <w:r>
        <w:t xml:space="preserve"> nawasān) to dangle, swing back and forth, bob</w:t>
      </w:r>
    </w:p>
    <w:p w:rsidR="00B14408" w:rsidRDefault="00FD180F" w:rsidP="00FD180F">
      <w:pPr>
        <w:pStyle w:val="libNormal"/>
      </w:pPr>
      <w:r w:rsidRPr="00B14408">
        <w:rPr>
          <w:rStyle w:val="libBold2Char"/>
          <w:rFonts w:hint="eastAsia"/>
          <w:rtl/>
        </w:rPr>
        <w:t>نواس</w:t>
      </w:r>
      <w:r>
        <w:t xml:space="preserve"> nawwās dangling, bobbing, swinging; O pendulum (Syr.)</w:t>
      </w:r>
    </w:p>
    <w:p w:rsidR="00B14408" w:rsidRDefault="00FD180F" w:rsidP="00FD180F">
      <w:pPr>
        <w:pStyle w:val="libNormal"/>
      </w:pPr>
      <w:r w:rsidRPr="007F5296">
        <w:rPr>
          <w:rStyle w:val="libBold2Char"/>
        </w:rPr>
        <w:t>2</w:t>
      </w:r>
      <w:r w:rsidRPr="007F5296">
        <w:rPr>
          <w:rStyle w:val="libBold2Char"/>
          <w:rtl/>
        </w:rPr>
        <w:t>ناووس</w:t>
      </w:r>
      <w:r>
        <w:t xml:space="preserve"> nāwūs, </w:t>
      </w:r>
      <w:r>
        <w:rPr>
          <w:rtl/>
        </w:rPr>
        <w:t>ناءوس</w:t>
      </w:r>
      <w:r>
        <w:t xml:space="preserve"> na’ūs pl. </w:t>
      </w:r>
      <w:r>
        <w:rPr>
          <w:rtl/>
        </w:rPr>
        <w:t>نواويس</w:t>
      </w:r>
      <w:r>
        <w:t xml:space="preserve"> nawāwīs2 sarcophagus</w:t>
      </w:r>
    </w:p>
    <w:p w:rsidR="00B14408" w:rsidRDefault="00FD180F" w:rsidP="00FD180F">
      <w:pPr>
        <w:pStyle w:val="libNormal"/>
      </w:pPr>
      <w:r w:rsidRPr="007F5296">
        <w:rPr>
          <w:rStyle w:val="libBold2Char"/>
        </w:rPr>
        <w:t>3</w:t>
      </w:r>
      <w:r w:rsidRPr="007F5296">
        <w:rPr>
          <w:rStyle w:val="libBold2Char"/>
          <w:rtl/>
        </w:rPr>
        <w:t>ناس</w:t>
      </w:r>
      <w:r>
        <w:t xml:space="preserve"> nās people, see </w:t>
      </w:r>
      <w:r>
        <w:rPr>
          <w:rtl/>
        </w:rPr>
        <w:t>انس</w:t>
      </w:r>
    </w:p>
    <w:p w:rsidR="00B14408" w:rsidRDefault="00FD180F" w:rsidP="00FD180F">
      <w:pPr>
        <w:pStyle w:val="libNormal"/>
      </w:pPr>
      <w:r w:rsidRPr="00B14408">
        <w:rPr>
          <w:rStyle w:val="libBold2Char"/>
          <w:rFonts w:hint="eastAsia"/>
          <w:rtl/>
        </w:rPr>
        <w:t>نوسر</w:t>
      </w:r>
      <w:r>
        <w:t xml:space="preserve"> nausara to form a fistula (</w:t>
      </w:r>
      <w:r>
        <w:rPr>
          <w:rtl/>
        </w:rPr>
        <w:t>ناسور</w:t>
      </w:r>
      <w:r>
        <w:t>)</w:t>
      </w:r>
    </w:p>
    <w:p w:rsidR="00B14408" w:rsidRDefault="00FD180F" w:rsidP="00FD180F">
      <w:pPr>
        <w:pStyle w:val="libNormal"/>
      </w:pPr>
      <w:r w:rsidRPr="00B14408">
        <w:rPr>
          <w:rStyle w:val="libBold2Char"/>
          <w:rFonts w:hint="eastAsia"/>
          <w:rtl/>
        </w:rPr>
        <w:t>نوش</w:t>
      </w:r>
      <w:r>
        <w:t xml:space="preserve"> III to skirmish, engage in a skirmish (</w:t>
      </w:r>
      <w:r>
        <w:rPr>
          <w:rtl/>
        </w:rPr>
        <w:t>ه</w:t>
      </w:r>
      <w:r>
        <w:t xml:space="preserve"> with s.o.); to brush (</w:t>
      </w:r>
      <w:r>
        <w:rPr>
          <w:rtl/>
        </w:rPr>
        <w:t>هـ</w:t>
      </w:r>
      <w:r>
        <w:t xml:space="preserve"> against s.th.), play (</w:t>
      </w:r>
      <w:r>
        <w:rPr>
          <w:rtl/>
        </w:rPr>
        <w:t>هـ</w:t>
      </w:r>
      <w:r>
        <w:t xml:space="preserve"> around or about s.th.)</w:t>
      </w:r>
    </w:p>
    <w:p w:rsidR="00B14408" w:rsidRDefault="00FD180F" w:rsidP="00FD180F">
      <w:pPr>
        <w:pStyle w:val="libNormal"/>
      </w:pPr>
      <w:r w:rsidRPr="00B14408">
        <w:rPr>
          <w:rStyle w:val="libBold2Char"/>
          <w:rFonts w:hint="eastAsia"/>
          <w:rtl/>
        </w:rPr>
        <w:t>نوشة</w:t>
      </w:r>
      <w:r>
        <w:t xml:space="preserve"> nauša (eg.) typhoid fever</w:t>
      </w:r>
    </w:p>
    <w:p w:rsidR="00B14408" w:rsidRDefault="00FD180F" w:rsidP="00FD180F">
      <w:pPr>
        <w:pStyle w:val="libNormal"/>
      </w:pPr>
      <w:r w:rsidRPr="00B14408">
        <w:rPr>
          <w:rStyle w:val="libBold2Char"/>
          <w:rFonts w:hint="eastAsia"/>
          <w:rtl/>
        </w:rPr>
        <w:t>مناوشة</w:t>
      </w:r>
      <w:r>
        <w:t xml:space="preserve"> munāwaša skirmish, engagement, encounter </w:t>
      </w:r>
      <w:r w:rsidR="003D2305">
        <w:t>|</w:t>
      </w:r>
      <w:r>
        <w:t xml:space="preserve"> </w:t>
      </w:r>
      <w:r>
        <w:rPr>
          <w:rtl/>
        </w:rPr>
        <w:t>مناوشة حربية</w:t>
      </w:r>
      <w:r>
        <w:t xml:space="preserve"> (ḥarbīya) engagement, armed clash; pl. hostilities</w:t>
      </w:r>
    </w:p>
    <w:p w:rsidR="00B14408" w:rsidRDefault="00FD180F" w:rsidP="00FD180F">
      <w:pPr>
        <w:pStyle w:val="libNormal"/>
      </w:pPr>
      <w:r w:rsidRPr="00B14408">
        <w:rPr>
          <w:rStyle w:val="libBold2Char"/>
          <w:rFonts w:hint="eastAsia"/>
          <w:rtl/>
        </w:rPr>
        <w:t>مناويش</w:t>
      </w:r>
      <w:r>
        <w:t xml:space="preserve"> munāwīš and </w:t>
      </w:r>
      <w:r>
        <w:rPr>
          <w:rtl/>
        </w:rPr>
        <w:t>مناويشي</w:t>
      </w:r>
      <w:r>
        <w:t xml:space="preserve"> manāwīšī (eg.) bluish purple</w:t>
      </w:r>
    </w:p>
    <w:p w:rsidR="00B14408" w:rsidRDefault="00FD180F" w:rsidP="00FD180F">
      <w:pPr>
        <w:pStyle w:val="libNormal"/>
      </w:pPr>
      <w:r w:rsidRPr="00B14408">
        <w:rPr>
          <w:rStyle w:val="libBold2Char"/>
          <w:rFonts w:hint="eastAsia"/>
          <w:rtl/>
        </w:rPr>
        <w:t>نوشادر</w:t>
      </w:r>
      <w:r>
        <w:t xml:space="preserve"> nūšādir ammonia</w:t>
      </w:r>
    </w:p>
    <w:p w:rsidR="00B14408" w:rsidRDefault="005C0820" w:rsidP="00FD180F">
      <w:pPr>
        <w:pStyle w:val="libNormal"/>
      </w:pPr>
      <w:r>
        <w:rPr>
          <w:rFonts w:hint="cs"/>
          <w:rtl/>
          <w:lang w:bidi="fa-IR"/>
        </w:rPr>
        <w:lastRenderedPageBreak/>
        <w:t xml:space="preserve"> (</w:t>
      </w:r>
      <w:r w:rsidR="00FD180F">
        <w:rPr>
          <w:rtl/>
        </w:rPr>
        <w:t>نوص)</w:t>
      </w:r>
      <w:r w:rsidR="00FD180F" w:rsidRPr="005C0820">
        <w:rPr>
          <w:rStyle w:val="libBold2Char"/>
          <w:rtl/>
        </w:rPr>
        <w:t xml:space="preserve"> ناص</w:t>
      </w:r>
      <w:r w:rsidR="00FD180F">
        <w:t xml:space="preserve"> nāṣa u (nauṣ, </w:t>
      </w:r>
      <w:r w:rsidR="00FD180F">
        <w:rPr>
          <w:rtl/>
        </w:rPr>
        <w:t>مناص</w:t>
      </w:r>
      <w:r w:rsidR="00FD180F">
        <w:t xml:space="preserve"> manāṣ, </w:t>
      </w:r>
      <w:r w:rsidR="00FD180F">
        <w:rPr>
          <w:rtl/>
        </w:rPr>
        <w:t>منيص</w:t>
      </w:r>
      <w:r w:rsidR="00FD180F">
        <w:t xml:space="preserve"> manīṣ) to avoid, shirk, evade, dodge (</w:t>
      </w:r>
      <w:r w:rsidR="00FD180F">
        <w:rPr>
          <w:rtl/>
        </w:rPr>
        <w:t>عن</w:t>
      </w:r>
      <w:r w:rsidR="00FD180F">
        <w:t xml:space="preserve"> s.th.), flee, draw hack (</w:t>
      </w:r>
      <w:r w:rsidR="00FD180F">
        <w:rPr>
          <w:rtl/>
        </w:rPr>
        <w:t>عن</w:t>
      </w:r>
      <w:r w:rsidR="00FD180F">
        <w:t xml:space="preserve"> from) VIII to grow dim, die down (light, lamp)</w:t>
      </w:r>
    </w:p>
    <w:p w:rsidR="00B14408" w:rsidRDefault="00FD180F" w:rsidP="00FD180F">
      <w:pPr>
        <w:pStyle w:val="libNormal"/>
      </w:pPr>
      <w:r w:rsidRPr="00B14408">
        <w:rPr>
          <w:rStyle w:val="libBold2Char"/>
          <w:rFonts w:hint="eastAsia"/>
          <w:rtl/>
        </w:rPr>
        <w:t>نوص</w:t>
      </w:r>
      <w:r>
        <w:t xml:space="preserve"> nauṣ wild ass, onager</w:t>
      </w:r>
    </w:p>
    <w:p w:rsidR="00B14408" w:rsidRDefault="00FD180F" w:rsidP="00FD180F">
      <w:pPr>
        <w:pStyle w:val="libNormal"/>
      </w:pPr>
      <w:r w:rsidRPr="00B14408">
        <w:rPr>
          <w:rStyle w:val="libBold2Char"/>
          <w:rFonts w:hint="eastAsia"/>
          <w:rtl/>
        </w:rPr>
        <w:t>مناص</w:t>
      </w:r>
      <w:r>
        <w:t xml:space="preserve"> manāṣ and </w:t>
      </w:r>
      <w:r>
        <w:rPr>
          <w:rtl/>
        </w:rPr>
        <w:t>منيص</w:t>
      </w:r>
      <w:r>
        <w:t xml:space="preserve"> manīṣ avoidance, shirking, evasion; escape, way out </w:t>
      </w:r>
      <w:r w:rsidR="003D2305">
        <w:t>|</w:t>
      </w:r>
      <w:r>
        <w:t xml:space="preserve"> </w:t>
      </w:r>
      <w:r>
        <w:rPr>
          <w:rtl/>
        </w:rPr>
        <w:t>لا مناص منه</w:t>
      </w:r>
      <w:r>
        <w:t xml:space="preserve"> (manāṣa) inevitable, unavoidable</w:t>
      </w:r>
    </w:p>
    <w:p w:rsidR="00B14408" w:rsidRDefault="00FD180F" w:rsidP="00FD180F">
      <w:pPr>
        <w:pStyle w:val="libNormal"/>
      </w:pPr>
      <w:r w:rsidRPr="00B14408">
        <w:rPr>
          <w:rStyle w:val="libBold2Char"/>
          <w:rFonts w:hint="eastAsia"/>
          <w:rtl/>
        </w:rPr>
        <w:t>ناط</w:t>
      </w:r>
      <w:r>
        <w:rPr>
          <w:rtl/>
        </w:rPr>
        <w:t xml:space="preserve"> (نوط</w:t>
      </w:r>
      <w:r>
        <w:t xml:space="preserve">) nāṭa u (nauṭ, </w:t>
      </w:r>
      <w:r>
        <w:rPr>
          <w:rtl/>
        </w:rPr>
        <w:t>نياط</w:t>
      </w:r>
      <w:r>
        <w:t xml:space="preserve"> niyāṭ) to hang, suspend (</w:t>
      </w:r>
      <w:r>
        <w:rPr>
          <w:rtl/>
        </w:rPr>
        <w:t>ب هـ</w:t>
      </w:r>
      <w:r>
        <w:t xml:space="preserve"> s.th. on); to entrust (</w:t>
      </w:r>
      <w:r>
        <w:rPr>
          <w:rtl/>
        </w:rPr>
        <w:t>ب هـ</w:t>
      </w:r>
      <w:r>
        <w:t xml:space="preserve"> s.th. to s.o., </w:t>
      </w:r>
      <w:r>
        <w:rPr>
          <w:rtl/>
        </w:rPr>
        <w:t>هـ ب</w:t>
      </w:r>
      <w:r>
        <w:t xml:space="preserve"> s.o. with), commission (</w:t>
      </w:r>
      <w:r>
        <w:rPr>
          <w:rtl/>
        </w:rPr>
        <w:t>هـ ب</w:t>
      </w:r>
      <w:r>
        <w:t xml:space="preserve"> s.o. to do s.th.), charge (</w:t>
      </w:r>
      <w:r>
        <w:rPr>
          <w:rtl/>
        </w:rPr>
        <w:t>هـ ب</w:t>
      </w:r>
      <w:r>
        <w:t xml:space="preserve"> s.o. with); to make dependent, conditional (</w:t>
      </w:r>
      <w:r>
        <w:rPr>
          <w:rtl/>
        </w:rPr>
        <w:t>ب</w:t>
      </w:r>
      <w:r>
        <w:t xml:space="preserve"> or </w:t>
      </w:r>
      <w:r>
        <w:rPr>
          <w:rtl/>
        </w:rPr>
        <w:t>على ه</w:t>
      </w:r>
      <w:r>
        <w:t xml:space="preserve"> s.th. on); pass. </w:t>
      </w:r>
      <w:r>
        <w:rPr>
          <w:rtl/>
        </w:rPr>
        <w:t>نيط</w:t>
      </w:r>
      <w:r>
        <w:t xml:space="preserve"> nīṭa to depend, be dependent, be conditional (</w:t>
      </w:r>
      <w:r>
        <w:rPr>
          <w:rtl/>
        </w:rPr>
        <w:t>ب</w:t>
      </w:r>
      <w:r>
        <w:t xml:space="preserve"> on), he linked (</w:t>
      </w:r>
      <w:r>
        <w:rPr>
          <w:rtl/>
        </w:rPr>
        <w:t>ب</w:t>
      </w:r>
      <w:r>
        <w:t xml:space="preserve"> to), be connected (</w:t>
      </w:r>
      <w:r>
        <w:rPr>
          <w:rtl/>
        </w:rPr>
        <w:t>ب</w:t>
      </w:r>
      <w:r>
        <w:t xml:space="preserve"> with), belong (</w:t>
      </w:r>
      <w:r>
        <w:rPr>
          <w:rtl/>
        </w:rPr>
        <w:t>ب</w:t>
      </w:r>
      <w:r>
        <w:t xml:space="preserve"> to); to be entrusted (</w:t>
      </w:r>
      <w:r>
        <w:rPr>
          <w:rtl/>
        </w:rPr>
        <w:t>ب</w:t>
      </w:r>
      <w:r>
        <w:t xml:space="preserve"> to s.o.); to hang, be suspended (</w:t>
      </w:r>
      <w:r>
        <w:rPr>
          <w:rtl/>
        </w:rPr>
        <w:t>على</w:t>
      </w:r>
      <w:r>
        <w:t xml:space="preserve"> on) II and IV = I </w:t>
      </w:r>
      <w:r w:rsidR="003D2305">
        <w:t>|</w:t>
      </w:r>
      <w:r>
        <w:t xml:space="preserve"> </w:t>
      </w:r>
      <w:r>
        <w:rPr>
          <w:rtl/>
        </w:rPr>
        <w:t>اناطه بشرط</w:t>
      </w:r>
      <w:r>
        <w:t xml:space="preserve"> (bi</w:t>
      </w:r>
      <w:r w:rsidR="003D2305">
        <w:t>-</w:t>
      </w:r>
      <w:r>
        <w:t xml:space="preserve">šarṭin) to make s.th. dependent on (or subject to) a condition, make s.th. conditional; </w:t>
      </w:r>
      <w:r>
        <w:rPr>
          <w:rtl/>
        </w:rPr>
        <w:t>اناطه بعهدته</w:t>
      </w:r>
      <w:r>
        <w:t xml:space="preserve"> (bi</w:t>
      </w:r>
      <w:r w:rsidR="003D2305">
        <w:t>-</w:t>
      </w:r>
      <w:r>
        <w:t>‘uhdatihī) to entrust s.o. with the responsibility for s.th., make s.o. responsible for s.th.</w:t>
      </w:r>
    </w:p>
    <w:p w:rsidR="00B14408" w:rsidRDefault="00FD180F" w:rsidP="00FD180F">
      <w:pPr>
        <w:pStyle w:val="libNormal"/>
      </w:pPr>
      <w:r w:rsidRPr="00B14408">
        <w:rPr>
          <w:rStyle w:val="libBold2Char"/>
          <w:rFonts w:hint="eastAsia"/>
          <w:rtl/>
        </w:rPr>
        <w:t>نوط</w:t>
      </w:r>
      <w:r>
        <w:t xml:space="preserve"> nauṭ pl. </w:t>
      </w:r>
      <w:r>
        <w:rPr>
          <w:rtl/>
        </w:rPr>
        <w:t>انواط</w:t>
      </w:r>
      <w:r>
        <w:t xml:space="preserve"> anwāṭ, </w:t>
      </w:r>
      <w:r>
        <w:rPr>
          <w:rtl/>
        </w:rPr>
        <w:t>نياط</w:t>
      </w:r>
      <w:r>
        <w:t xml:space="preserve"> niyāṭ s.th. suspended, hanging, or attached; decoration, medal, order, badge of honor </w:t>
      </w:r>
      <w:r w:rsidR="003D2305">
        <w:t>|</w:t>
      </w:r>
      <w:r>
        <w:t xml:space="preserve"> </w:t>
      </w:r>
      <w:r>
        <w:rPr>
          <w:rtl/>
        </w:rPr>
        <w:t>نوط الجدارة</w:t>
      </w:r>
      <w:r>
        <w:t xml:space="preserve"> n. al</w:t>
      </w:r>
      <w:r w:rsidR="003D2305">
        <w:t>-</w:t>
      </w:r>
      <w:r>
        <w:t>jadāra order of merit</w:t>
      </w:r>
    </w:p>
    <w:p w:rsidR="00B14408" w:rsidRDefault="00FD180F" w:rsidP="00FD180F">
      <w:pPr>
        <w:pStyle w:val="libNormal"/>
      </w:pPr>
      <w:r w:rsidRPr="00B14408">
        <w:rPr>
          <w:rStyle w:val="libBold2Char"/>
          <w:rFonts w:hint="eastAsia"/>
          <w:rtl/>
        </w:rPr>
        <w:t>نيط</w:t>
      </w:r>
      <w:r>
        <w:t xml:space="preserve"> naiṭ pl. </w:t>
      </w:r>
      <w:r>
        <w:rPr>
          <w:rtl/>
        </w:rPr>
        <w:t>نياط</w:t>
      </w:r>
      <w:r>
        <w:t xml:space="preserve"> niyāṭ sorta </w:t>
      </w:r>
      <w:r w:rsidR="003D2305">
        <w:t>|</w:t>
      </w:r>
      <w:r>
        <w:t xml:space="preserve"> </w:t>
      </w:r>
      <w:r>
        <w:rPr>
          <w:rtl/>
        </w:rPr>
        <w:t>منظر يشق له نياط القلوب</w:t>
      </w:r>
      <w:r>
        <w:t xml:space="preserve"> (manẓarun yušaqqu) a heart</w:t>
      </w:r>
      <w:r w:rsidR="003D2305">
        <w:t>-</w:t>
      </w:r>
      <w:r>
        <w:t xml:space="preserve">rending light; </w:t>
      </w:r>
      <w:r>
        <w:rPr>
          <w:rtl/>
        </w:rPr>
        <w:t>قطع نياط القلوب</w:t>
      </w:r>
      <w:r>
        <w:t xml:space="preserve"> to break the heart</w:t>
      </w:r>
    </w:p>
    <w:p w:rsidR="00B14408" w:rsidRDefault="00FD180F" w:rsidP="00FD180F">
      <w:pPr>
        <w:pStyle w:val="libNormal"/>
      </w:pPr>
      <w:r w:rsidRPr="00B14408">
        <w:rPr>
          <w:rStyle w:val="libBold2Char"/>
          <w:rFonts w:hint="eastAsia"/>
          <w:rtl/>
        </w:rPr>
        <w:t>مناط</w:t>
      </w:r>
      <w:r>
        <w:t xml:space="preserve"> manāṭ place where s.th. is suspended; object, butt (e.g., of mockery); anchor (of hope) </w:t>
      </w:r>
      <w:r w:rsidR="003D2305">
        <w:t>|</w:t>
      </w:r>
      <w:r>
        <w:t xml:space="preserve"> </w:t>
      </w:r>
      <w:r>
        <w:rPr>
          <w:rtl/>
        </w:rPr>
        <w:t>مناوط الثريا</w:t>
      </w:r>
      <w:r>
        <w:t xml:space="preserve"> m. at</w:t>
      </w:r>
      <w:r w:rsidR="003D2305">
        <w:t>-</w:t>
      </w:r>
      <w:r>
        <w:t xml:space="preserve">turayyā or </w:t>
      </w:r>
      <w:r>
        <w:rPr>
          <w:rtl/>
        </w:rPr>
        <w:t>مناط الجوزاء</w:t>
      </w:r>
      <w:r>
        <w:t xml:space="preserve"> m. al</w:t>
      </w:r>
      <w:r w:rsidR="003D2305">
        <w:t>-</w:t>
      </w:r>
      <w:r>
        <w:t>jauzā’ the highest heavens, as high, or as far, as the Pleiades (or Gemini, respectively)</w:t>
      </w:r>
    </w:p>
    <w:p w:rsidR="00B14408" w:rsidRDefault="00FD180F" w:rsidP="00FD180F">
      <w:pPr>
        <w:pStyle w:val="libNormal"/>
      </w:pPr>
      <w:r w:rsidRPr="00B14408">
        <w:rPr>
          <w:rStyle w:val="libBold2Char"/>
          <w:rFonts w:hint="eastAsia"/>
          <w:rtl/>
        </w:rPr>
        <w:t>تنوط</w:t>
      </w:r>
      <w:r>
        <w:t xml:space="preserve"> tanawwuṭ, tunawwiṭ weaverbird</w:t>
      </w:r>
    </w:p>
    <w:p w:rsidR="00B14408" w:rsidRDefault="00FD180F" w:rsidP="00FD180F">
      <w:pPr>
        <w:pStyle w:val="libNormal"/>
      </w:pPr>
      <w:r w:rsidRPr="00B14408">
        <w:rPr>
          <w:rStyle w:val="libBold2Char"/>
          <w:rFonts w:hint="eastAsia"/>
          <w:rtl/>
        </w:rPr>
        <w:t>منوط</w:t>
      </w:r>
      <w:r>
        <w:t xml:space="preserve"> manūṭ dependent, conditional (</w:t>
      </w:r>
      <w:r>
        <w:rPr>
          <w:rtl/>
        </w:rPr>
        <w:t>ب</w:t>
      </w:r>
      <w:r>
        <w:t xml:space="preserve"> on)</w:t>
      </w:r>
    </w:p>
    <w:p w:rsidR="00B14408" w:rsidRDefault="00FD180F" w:rsidP="00FD180F">
      <w:pPr>
        <w:pStyle w:val="libNormal"/>
      </w:pPr>
      <w:r w:rsidRPr="00B14408">
        <w:rPr>
          <w:rStyle w:val="libBold2Char"/>
          <w:rFonts w:hint="eastAsia"/>
          <w:rtl/>
        </w:rPr>
        <w:t>منوط</w:t>
      </w:r>
      <w:r>
        <w:t xml:space="preserve"> munawwaṭ entrusted, commissioned (</w:t>
      </w:r>
      <w:r>
        <w:rPr>
          <w:rtl/>
        </w:rPr>
        <w:t>ب</w:t>
      </w:r>
      <w:r>
        <w:t xml:space="preserve"> with), in charge of (</w:t>
      </w:r>
      <w:r>
        <w:rPr>
          <w:rtl/>
        </w:rPr>
        <w:t>ب</w:t>
      </w:r>
      <w:r>
        <w:t>)</w:t>
      </w:r>
    </w:p>
    <w:p w:rsidR="00B14408" w:rsidRDefault="00FD180F" w:rsidP="00FD180F">
      <w:pPr>
        <w:pStyle w:val="libNormal"/>
      </w:pPr>
      <w:r w:rsidRPr="00B14408">
        <w:rPr>
          <w:rStyle w:val="libBold2Char"/>
          <w:rFonts w:hint="eastAsia"/>
          <w:rtl/>
        </w:rPr>
        <w:t>مناط</w:t>
      </w:r>
      <w:r>
        <w:t xml:space="preserve"> munāṭ entrusted, commissioned (</w:t>
      </w:r>
      <w:r>
        <w:rPr>
          <w:rtl/>
        </w:rPr>
        <w:t>ب</w:t>
      </w:r>
      <w:r>
        <w:t xml:space="preserve"> with), in charge of (</w:t>
      </w:r>
      <w:r>
        <w:rPr>
          <w:rtl/>
        </w:rPr>
        <w:t>ب</w:t>
      </w:r>
      <w:r>
        <w:t>)</w:t>
      </w:r>
    </w:p>
    <w:p w:rsidR="00B14408" w:rsidRDefault="00FD180F" w:rsidP="00FD180F">
      <w:pPr>
        <w:pStyle w:val="libNormal"/>
      </w:pPr>
      <w:r w:rsidRPr="00B14408">
        <w:rPr>
          <w:rStyle w:val="libBold2Char"/>
          <w:rFonts w:hint="eastAsia"/>
          <w:rtl/>
        </w:rPr>
        <w:t>نوع</w:t>
      </w:r>
      <w:r>
        <w:t xml:space="preserve"> II to divide into various kinds, classify (</w:t>
      </w:r>
      <w:r>
        <w:rPr>
          <w:rtl/>
        </w:rPr>
        <w:t>هـ</w:t>
      </w:r>
      <w:r>
        <w:t xml:space="preserve"> s.th.); to make different, diversify, vary, variegate (</w:t>
      </w:r>
      <w:r>
        <w:rPr>
          <w:rtl/>
        </w:rPr>
        <w:t>هـ</w:t>
      </w:r>
      <w:r>
        <w:t xml:space="preserve"> s.th.), give variety (</w:t>
      </w:r>
      <w:r>
        <w:rPr>
          <w:rtl/>
        </w:rPr>
        <w:t>هـ</w:t>
      </w:r>
      <w:r>
        <w:t xml:space="preserve"> to); to change, alter, vary, modify, alter in its outward appearance (</w:t>
      </w:r>
      <w:r>
        <w:rPr>
          <w:rtl/>
        </w:rPr>
        <w:t>هـ</w:t>
      </w:r>
      <w:r>
        <w:t xml:space="preserve"> s.th.),   change the appearance (</w:t>
      </w:r>
      <w:r>
        <w:rPr>
          <w:rtl/>
        </w:rPr>
        <w:t>هـ</w:t>
      </w:r>
      <w:r>
        <w:t xml:space="preserve"> </w:t>
      </w:r>
      <w:r>
        <w:lastRenderedPageBreak/>
        <w:t>of) V to be of various kinds or forms; to be manifold, diverse, varying, variegated, multiform, complex</w:t>
      </w:r>
    </w:p>
    <w:p w:rsidR="00B14408" w:rsidRDefault="00FD180F" w:rsidP="00FD180F">
      <w:pPr>
        <w:pStyle w:val="libNormal"/>
      </w:pPr>
      <w:r w:rsidRPr="00B14408">
        <w:rPr>
          <w:rStyle w:val="libBold2Char"/>
          <w:rFonts w:hint="eastAsia"/>
          <w:rtl/>
        </w:rPr>
        <w:t>نوع</w:t>
      </w:r>
      <w:r>
        <w:t xml:space="preserve"> nau’ pl. </w:t>
      </w:r>
      <w:r>
        <w:rPr>
          <w:rtl/>
        </w:rPr>
        <w:t>انواع</w:t>
      </w:r>
      <w:r>
        <w:t xml:space="preserve"> anwā’ kind, sort, type, species; variety; way, manner, mode, fashion; form; nature, character, quality, grade; </w:t>
      </w:r>
      <w:r>
        <w:rPr>
          <w:rtl/>
        </w:rPr>
        <w:t>نوعا</w:t>
      </w:r>
      <w:r>
        <w:t xml:space="preserve"> nau’an somewhat, a little; to a certain extent, in some measure, in a certain way, so to speak, as it were </w:t>
      </w:r>
      <w:r w:rsidR="003D2305">
        <w:t>|</w:t>
      </w:r>
      <w:r>
        <w:t xml:space="preserve"> </w:t>
      </w:r>
      <w:r>
        <w:rPr>
          <w:rtl/>
        </w:rPr>
        <w:t>نوعا ما</w:t>
      </w:r>
      <w:r>
        <w:t xml:space="preserve"> somehow or other, in a way, after a fashion, somewhat; </w:t>
      </w:r>
      <w:r>
        <w:rPr>
          <w:rtl/>
        </w:rPr>
        <w:t>نوعا وكمية</w:t>
      </w:r>
      <w:r>
        <w:t xml:space="preserve"> (wa</w:t>
      </w:r>
      <w:r w:rsidR="003D2305">
        <w:t>-</w:t>
      </w:r>
      <w:r>
        <w:t xml:space="preserve">kammīyatan) in nature and quantity, qualitatively and quantitatively; </w:t>
      </w:r>
      <w:r>
        <w:rPr>
          <w:rtl/>
        </w:rPr>
        <w:t>بنوع خاص</w:t>
      </w:r>
      <w:r>
        <w:t xml:space="preserve"> (kāṣṣ) in particular, especially; </w:t>
      </w:r>
      <w:r>
        <w:rPr>
          <w:rtl/>
        </w:rPr>
        <w:t>الأول من نوعه</w:t>
      </w:r>
      <w:r>
        <w:t xml:space="preserve"> the first of his (its) kind; </w:t>
      </w:r>
      <w:r>
        <w:rPr>
          <w:rtl/>
        </w:rPr>
        <w:t>ظالمون على انواعهم</w:t>
      </w:r>
      <w:r>
        <w:t xml:space="preserve"> oppressors of all kinds, all sorts of oppressors; </w:t>
      </w:r>
      <w:r>
        <w:rPr>
          <w:rtl/>
        </w:rPr>
        <w:t>نوع الإنسان</w:t>
      </w:r>
      <w:r>
        <w:t xml:space="preserve"> or </w:t>
      </w:r>
      <w:r>
        <w:rPr>
          <w:rtl/>
        </w:rPr>
        <w:t>النوع الإنساني</w:t>
      </w:r>
      <w:r>
        <w:t xml:space="preserve"> the human race</w:t>
      </w:r>
    </w:p>
    <w:p w:rsidR="00B14408" w:rsidRDefault="00FD180F" w:rsidP="00FD180F">
      <w:pPr>
        <w:pStyle w:val="libNormal"/>
      </w:pPr>
      <w:r w:rsidRPr="00B14408">
        <w:rPr>
          <w:rStyle w:val="libBold2Char"/>
          <w:rFonts w:hint="eastAsia"/>
          <w:rtl/>
        </w:rPr>
        <w:t>نوعي</w:t>
      </w:r>
      <w:r>
        <w:t xml:space="preserve"> nau’ī relative to the nature or type; characteristic, peculiar, proper; essential; specific </w:t>
      </w:r>
      <w:r w:rsidR="003D2305">
        <w:t>|</w:t>
      </w:r>
      <w:r>
        <w:t xml:space="preserve"> </w:t>
      </w:r>
      <w:r>
        <w:rPr>
          <w:rtl/>
        </w:rPr>
        <w:t>ثقل (وزن) نوعي</w:t>
      </w:r>
      <w:r>
        <w:t xml:space="preserve"> (tiql, wazn) specific gravity</w:t>
      </w:r>
    </w:p>
    <w:p w:rsidR="00B14408" w:rsidRDefault="00FD180F" w:rsidP="00FD180F">
      <w:pPr>
        <w:pStyle w:val="libNormal"/>
      </w:pPr>
      <w:r w:rsidRPr="00B14408">
        <w:rPr>
          <w:rStyle w:val="libBold2Char"/>
          <w:rFonts w:hint="eastAsia"/>
          <w:rtl/>
        </w:rPr>
        <w:t>تنويع</w:t>
      </w:r>
      <w:r>
        <w:t xml:space="preserve"> tanwī’ change, alteration, modification</w:t>
      </w:r>
    </w:p>
    <w:p w:rsidR="00B14408" w:rsidRDefault="00FD180F" w:rsidP="00FD180F">
      <w:pPr>
        <w:pStyle w:val="libNormal"/>
      </w:pPr>
      <w:r w:rsidRPr="00B14408">
        <w:rPr>
          <w:rStyle w:val="libBold2Char"/>
          <w:rFonts w:hint="eastAsia"/>
          <w:rtl/>
        </w:rPr>
        <w:t>تنوع</w:t>
      </w:r>
      <w:r>
        <w:t xml:space="preserve"> tanawwu’ diversity, variety, multiplicity; change, change</w:t>
      </w:r>
      <w:r w:rsidR="003D2305">
        <w:t>-</w:t>
      </w:r>
      <w:r>
        <w:t>over, readjustment</w:t>
      </w:r>
    </w:p>
    <w:p w:rsidR="00B14408" w:rsidRDefault="00FD180F" w:rsidP="00FD180F">
      <w:pPr>
        <w:pStyle w:val="libNormal"/>
      </w:pPr>
      <w:r w:rsidRPr="00B14408">
        <w:rPr>
          <w:rStyle w:val="libBold2Char"/>
          <w:rFonts w:hint="eastAsia"/>
          <w:rtl/>
        </w:rPr>
        <w:t>منوع</w:t>
      </w:r>
      <w:r>
        <w:t xml:space="preserve"> munawwa’ different, diverse, various, miscellaneous, sundry, manifold, multifarious, complex</w:t>
      </w:r>
    </w:p>
    <w:p w:rsidR="00B14408" w:rsidRDefault="00FD180F" w:rsidP="00FD180F">
      <w:pPr>
        <w:pStyle w:val="libNormal"/>
      </w:pPr>
      <w:r w:rsidRPr="00B14408">
        <w:rPr>
          <w:rStyle w:val="libBold2Char"/>
          <w:rFonts w:hint="eastAsia"/>
          <w:rtl/>
        </w:rPr>
        <w:t>متنوع</w:t>
      </w:r>
      <w:r>
        <w:t xml:space="preserve"> mutanawwi’ different, diverse, various, miscellaneous, sundry, manifold, multifarious, complex; </w:t>
      </w:r>
      <w:r>
        <w:rPr>
          <w:rtl/>
        </w:rPr>
        <w:t>متنوعات</w:t>
      </w:r>
      <w:r>
        <w:t xml:space="preserve"> miscellany (heading of a newspaper column)</w:t>
      </w:r>
    </w:p>
    <w:p w:rsidR="00B14408" w:rsidRDefault="00FD180F" w:rsidP="00FD180F">
      <w:pPr>
        <w:pStyle w:val="libNormal"/>
      </w:pPr>
      <w:r w:rsidRPr="007F5296">
        <w:rPr>
          <w:rStyle w:val="libBold2Char"/>
        </w:rPr>
        <w:t>1</w:t>
      </w:r>
      <w:r w:rsidRPr="007F5296">
        <w:rPr>
          <w:rStyle w:val="libBold2Char"/>
          <w:rtl/>
        </w:rPr>
        <w:t>نوف</w:t>
      </w:r>
      <w:r>
        <w:t xml:space="preserve">) and </w:t>
      </w:r>
      <w:r>
        <w:rPr>
          <w:rtl/>
        </w:rPr>
        <w:t>ناف (نيف</w:t>
      </w:r>
      <w:r>
        <w:t xml:space="preserve"> nāfa u (nauf) to be high, lofty, exalted, sublime; to exceed (</w:t>
      </w:r>
      <w:r>
        <w:rPr>
          <w:rtl/>
        </w:rPr>
        <w:t>عن</w:t>
      </w:r>
      <w:r>
        <w:t xml:space="preserve"> or </w:t>
      </w:r>
      <w:r>
        <w:rPr>
          <w:rtl/>
        </w:rPr>
        <w:t>على</w:t>
      </w:r>
      <w:r>
        <w:t xml:space="preserve"> s.th., esp., a number), be above (</w:t>
      </w:r>
      <w:r>
        <w:rPr>
          <w:rtl/>
        </w:rPr>
        <w:t>عن</w:t>
      </w:r>
      <w:r>
        <w:t xml:space="preserve"> or </w:t>
      </w:r>
      <w:r>
        <w:rPr>
          <w:rtl/>
        </w:rPr>
        <w:t>على</w:t>
      </w:r>
      <w:r>
        <w:t>), be more than (</w:t>
      </w:r>
      <w:r>
        <w:rPr>
          <w:rtl/>
        </w:rPr>
        <w:t>عن</w:t>
      </w:r>
      <w:r>
        <w:t xml:space="preserve"> or </w:t>
      </w:r>
      <w:r>
        <w:rPr>
          <w:rtl/>
        </w:rPr>
        <w:t>على</w:t>
      </w:r>
      <w:r>
        <w:t>), go beyond (</w:t>
      </w:r>
      <w:r>
        <w:rPr>
          <w:rtl/>
        </w:rPr>
        <w:t>عن</w:t>
      </w:r>
      <w:r>
        <w:t xml:space="preserve"> or </w:t>
      </w:r>
      <w:r>
        <w:rPr>
          <w:rtl/>
        </w:rPr>
        <w:t xml:space="preserve">على) </w:t>
      </w:r>
      <w:r w:rsidR="003D2305">
        <w:rPr>
          <w:rFonts w:hint="cs"/>
          <w:rtl/>
        </w:rPr>
        <w:t>|</w:t>
      </w:r>
      <w:r w:rsidRPr="00216DD6">
        <w:rPr>
          <w:rFonts w:hint="cs"/>
          <w:rtl/>
        </w:rPr>
        <w:t xml:space="preserve"> ما ينوف على الحمسين</w:t>
      </w:r>
      <w:r>
        <w:t xml:space="preserve"> more than fifty II </w:t>
      </w:r>
      <w:r>
        <w:rPr>
          <w:rtl/>
        </w:rPr>
        <w:t>نيف</w:t>
      </w:r>
      <w:r>
        <w:t xml:space="preserve"> nayyafa and IV to go beyond (</w:t>
      </w:r>
      <w:r>
        <w:rPr>
          <w:rtl/>
        </w:rPr>
        <w:t>عن</w:t>
      </w:r>
      <w:r>
        <w:t xml:space="preserve"> or </w:t>
      </w:r>
      <w:r>
        <w:rPr>
          <w:rtl/>
        </w:rPr>
        <w:t>على</w:t>
      </w:r>
      <w:r>
        <w:t>), be more than (</w:t>
      </w:r>
      <w:r>
        <w:rPr>
          <w:rtl/>
        </w:rPr>
        <w:t>عن</w:t>
      </w:r>
      <w:r>
        <w:t xml:space="preserve"> or </w:t>
      </w:r>
      <w:r>
        <w:rPr>
          <w:rtl/>
        </w:rPr>
        <w:t>على</w:t>
      </w:r>
      <w:r>
        <w:t>), exceed (</w:t>
      </w:r>
      <w:r>
        <w:rPr>
          <w:rtl/>
        </w:rPr>
        <w:t>عن</w:t>
      </w:r>
      <w:r>
        <w:t xml:space="preserve"> or </w:t>
      </w:r>
      <w:r>
        <w:rPr>
          <w:rtl/>
        </w:rPr>
        <w:t>على</w:t>
      </w:r>
      <w:r>
        <w:t xml:space="preserve"> s.th.) </w:t>
      </w:r>
      <w:r w:rsidR="003D2305">
        <w:t>|</w:t>
      </w:r>
      <w:r>
        <w:t xml:space="preserve"> </w:t>
      </w:r>
      <w:r>
        <w:rPr>
          <w:rtl/>
        </w:rPr>
        <w:t>ما ينيف عن ثلاث سنوات</w:t>
      </w:r>
      <w:r>
        <w:t xml:space="preserve"> (talāt sanawātin) more than three years, over three years</w:t>
      </w:r>
    </w:p>
    <w:p w:rsidR="00B14408" w:rsidRDefault="00FD180F" w:rsidP="00FD180F">
      <w:pPr>
        <w:pStyle w:val="libNormal"/>
      </w:pPr>
      <w:r w:rsidRPr="00B14408">
        <w:rPr>
          <w:rStyle w:val="libBold2Char"/>
          <w:rFonts w:hint="eastAsia"/>
          <w:rtl/>
        </w:rPr>
        <w:t>ناف</w:t>
      </w:r>
      <w:r>
        <w:t xml:space="preserve"> nāf yoke</w:t>
      </w:r>
    </w:p>
    <w:p w:rsidR="00B14408" w:rsidRDefault="00FD180F" w:rsidP="00FD180F">
      <w:pPr>
        <w:pStyle w:val="libNormal"/>
      </w:pPr>
      <w:r w:rsidRPr="00B14408">
        <w:rPr>
          <w:rStyle w:val="libBold2Char"/>
          <w:rFonts w:hint="eastAsia"/>
          <w:rtl/>
        </w:rPr>
        <w:t>نوف</w:t>
      </w:r>
      <w:r>
        <w:t xml:space="preserve"> nauf pl. </w:t>
      </w:r>
      <w:r>
        <w:rPr>
          <w:rtl/>
        </w:rPr>
        <w:t>انواف</w:t>
      </w:r>
      <w:r>
        <w:t xml:space="preserve"> anwāf that which exceeds a number or measure, excess, overplus, surplus</w:t>
      </w:r>
    </w:p>
    <w:p w:rsidR="00B14408" w:rsidRDefault="00FD180F" w:rsidP="00FD180F">
      <w:pPr>
        <w:pStyle w:val="libNormal"/>
      </w:pPr>
      <w:r w:rsidRPr="00B14408">
        <w:rPr>
          <w:rStyle w:val="libBold2Char"/>
          <w:rFonts w:hint="eastAsia"/>
          <w:rtl/>
        </w:rPr>
        <w:t>نيف</w:t>
      </w:r>
      <w:r>
        <w:t xml:space="preserve"> nayyif excess, overplus, surplus </w:t>
      </w:r>
      <w:r w:rsidR="003D2305">
        <w:t>|</w:t>
      </w:r>
      <w:r>
        <w:t xml:space="preserve"> </w:t>
      </w:r>
      <w:r>
        <w:rPr>
          <w:rtl/>
        </w:rPr>
        <w:t>نيف و</w:t>
      </w:r>
      <w:r>
        <w:t xml:space="preserve"> or </w:t>
      </w:r>
      <w:r>
        <w:rPr>
          <w:rtl/>
        </w:rPr>
        <w:t>ونيف</w:t>
      </w:r>
      <w:r>
        <w:t xml:space="preserve"> together with round figures: some ..., ... and some, ... odd, e.g., </w:t>
      </w:r>
      <w:r>
        <w:rPr>
          <w:rtl/>
        </w:rPr>
        <w:t>نيف وعشرون</w:t>
      </w:r>
      <w:r>
        <w:t xml:space="preserve"> some twenty, twenty and some, twenty odd</w:t>
      </w:r>
    </w:p>
    <w:p w:rsidR="00B14408" w:rsidRDefault="00FD180F" w:rsidP="00FD180F">
      <w:pPr>
        <w:pStyle w:val="libNormal"/>
      </w:pPr>
      <w:r w:rsidRPr="00B14408">
        <w:rPr>
          <w:rStyle w:val="libBold2Char"/>
          <w:rFonts w:hint="eastAsia"/>
          <w:rtl/>
        </w:rPr>
        <w:lastRenderedPageBreak/>
        <w:t>نيافة</w:t>
      </w:r>
      <w:r>
        <w:t xml:space="preserve"> niyāfa Excellency, Eminence (Copt.</w:t>
      </w:r>
      <w:r w:rsidR="003D2305">
        <w:t>-</w:t>
      </w:r>
      <w:r>
        <w:t>Chr.; title of cardinals and bishops)</w:t>
      </w:r>
    </w:p>
    <w:p w:rsidR="00B14408" w:rsidRDefault="00FD180F" w:rsidP="00FD180F">
      <w:pPr>
        <w:pStyle w:val="libNormal"/>
      </w:pPr>
      <w:r w:rsidRPr="00B14408">
        <w:rPr>
          <w:rStyle w:val="libBold2Char"/>
          <w:rFonts w:hint="eastAsia"/>
          <w:rtl/>
        </w:rPr>
        <w:t>منيف</w:t>
      </w:r>
      <w:r>
        <w:t xml:space="preserve"> munīf high, tall, lofty; exalted, sublime; outstanding, excellent</w:t>
      </w:r>
    </w:p>
    <w:p w:rsidR="00B14408" w:rsidRDefault="00FD180F" w:rsidP="00FD180F">
      <w:pPr>
        <w:pStyle w:val="libNormal"/>
      </w:pPr>
      <w:r w:rsidRPr="007F5296">
        <w:rPr>
          <w:rStyle w:val="libBold2Char"/>
        </w:rPr>
        <w:t>2</w:t>
      </w:r>
      <w:r w:rsidRPr="007F5296">
        <w:rPr>
          <w:rStyle w:val="libBold2Char"/>
          <w:rtl/>
        </w:rPr>
        <w:t>منوفي</w:t>
      </w:r>
      <w:r>
        <w:t xml:space="preserve"> manūfī a brand of Egyptian cotton</w:t>
      </w:r>
    </w:p>
    <w:p w:rsidR="00B14408" w:rsidRDefault="00FD180F" w:rsidP="00FD180F">
      <w:pPr>
        <w:pStyle w:val="libNormal"/>
      </w:pPr>
      <w:r w:rsidRPr="00B14408">
        <w:rPr>
          <w:rStyle w:val="libBold2Char"/>
          <w:rFonts w:hint="eastAsia"/>
          <w:rtl/>
        </w:rPr>
        <w:t>نوفمبر</w:t>
      </w:r>
      <w:r>
        <w:t xml:space="preserve"> nūfimbir, novembir November</w:t>
      </w:r>
    </w:p>
    <w:p w:rsidR="00B14408" w:rsidRDefault="00FD180F" w:rsidP="00FD180F">
      <w:pPr>
        <w:pStyle w:val="libNormal"/>
      </w:pPr>
      <w:r w:rsidRPr="00B14408">
        <w:rPr>
          <w:rStyle w:val="libBold2Char"/>
          <w:rFonts w:hint="eastAsia"/>
          <w:rtl/>
        </w:rPr>
        <w:t>نوق</w:t>
      </w:r>
      <w:r>
        <w:t xml:space="preserve"> V </w:t>
      </w:r>
      <w:r>
        <w:rPr>
          <w:rtl/>
        </w:rPr>
        <w:t>تنوق</w:t>
      </w:r>
      <w:r>
        <w:t xml:space="preserve"> tanawwaqa and </w:t>
      </w:r>
      <w:r>
        <w:rPr>
          <w:rtl/>
        </w:rPr>
        <w:t>تنيق</w:t>
      </w:r>
      <w:r>
        <w:t xml:space="preserve"> tanayyaqa to be squeamish, fastidious, finical, dainty, choosy (</w:t>
      </w:r>
      <w:r>
        <w:rPr>
          <w:rtl/>
        </w:rPr>
        <w:t>في</w:t>
      </w:r>
      <w:r>
        <w:t xml:space="preserve"> in) X </w:t>
      </w:r>
      <w:r>
        <w:rPr>
          <w:rtl/>
        </w:rPr>
        <w:t>استنوق</w:t>
      </w:r>
      <w:r>
        <w:t xml:space="preserve"> istanwaqa: </w:t>
      </w:r>
      <w:r>
        <w:rPr>
          <w:rtl/>
        </w:rPr>
        <w:t>استنوق الجمل</w:t>
      </w:r>
      <w:r>
        <w:t xml:space="preserve"> (jamala) he mistook the he</w:t>
      </w:r>
      <w:r w:rsidR="003D2305">
        <w:t>-</w:t>
      </w:r>
      <w:r>
        <w:t>camel for a she</w:t>
      </w:r>
      <w:r w:rsidR="003D2305">
        <w:t>-</w:t>
      </w:r>
      <w:r>
        <w:t>camel (proverbially of a mistake)</w:t>
      </w:r>
    </w:p>
    <w:p w:rsidR="00B14408" w:rsidRDefault="00FD180F" w:rsidP="00FD180F">
      <w:pPr>
        <w:pStyle w:val="libNormal"/>
      </w:pPr>
      <w:r w:rsidRPr="00B14408">
        <w:rPr>
          <w:rStyle w:val="libBold2Char"/>
          <w:rFonts w:hint="eastAsia"/>
          <w:rtl/>
        </w:rPr>
        <w:t>ناقة</w:t>
      </w:r>
      <w:r>
        <w:t xml:space="preserve"> nāqa pl. </w:t>
      </w:r>
      <w:r>
        <w:rPr>
          <w:rtl/>
        </w:rPr>
        <w:t>نوق</w:t>
      </w:r>
      <w:r>
        <w:t xml:space="preserve"> nūq, </w:t>
      </w:r>
      <w:r>
        <w:rPr>
          <w:rtl/>
        </w:rPr>
        <w:t>نياق</w:t>
      </w:r>
      <w:r>
        <w:t xml:space="preserve"> niyāq, </w:t>
      </w:r>
      <w:r>
        <w:rPr>
          <w:rtl/>
        </w:rPr>
        <w:t>ناقات</w:t>
      </w:r>
      <w:r>
        <w:t xml:space="preserve"> nāqāt she</w:t>
      </w:r>
      <w:r w:rsidR="003D2305">
        <w:t>-</w:t>
      </w:r>
      <w:r>
        <w:t xml:space="preserve">camel </w:t>
      </w:r>
      <w:r w:rsidR="003D2305">
        <w:t>|</w:t>
      </w:r>
      <w:r>
        <w:t xml:space="preserve"> </w:t>
      </w:r>
      <w:r>
        <w:rPr>
          <w:rtl/>
        </w:rPr>
        <w:t>لا ناقة لي في الأمر ولا جمل</w:t>
      </w:r>
      <w:r>
        <w:t xml:space="preserve"> (nāqata, jamala) I have no hand in this matter, I have nothing to do with it</w:t>
      </w:r>
    </w:p>
    <w:p w:rsidR="00B14408" w:rsidRDefault="00FD180F" w:rsidP="00FD180F">
      <w:pPr>
        <w:pStyle w:val="libNormal"/>
      </w:pPr>
      <w:r w:rsidRPr="00B14408">
        <w:rPr>
          <w:rStyle w:val="libBold2Char"/>
          <w:rFonts w:hint="eastAsia"/>
          <w:rtl/>
        </w:rPr>
        <w:t>نيق</w:t>
      </w:r>
      <w:r>
        <w:t xml:space="preserve"> nayyiq squeamish, finical, fastidious, choosy, dainty, overnice</w:t>
      </w:r>
    </w:p>
    <w:p w:rsidR="00B14408" w:rsidRDefault="00FD180F" w:rsidP="00FD180F">
      <w:pPr>
        <w:pStyle w:val="libNormal"/>
      </w:pPr>
      <w:r w:rsidRPr="00B14408">
        <w:rPr>
          <w:rStyle w:val="libBold2Char"/>
          <w:rFonts w:hint="eastAsia"/>
          <w:rtl/>
        </w:rPr>
        <w:t>انواك</w:t>
      </w:r>
      <w:r>
        <w:t xml:space="preserve"> anwāk2 foolish, silly, stupid</w:t>
      </w:r>
    </w:p>
    <w:p w:rsidR="00B14408" w:rsidRDefault="00FD180F" w:rsidP="00FD180F">
      <w:pPr>
        <w:pStyle w:val="libNormal"/>
      </w:pPr>
      <w:r w:rsidRPr="00B14408">
        <w:rPr>
          <w:rStyle w:val="libBold2Char"/>
          <w:rFonts w:hint="eastAsia"/>
          <w:rtl/>
        </w:rPr>
        <w:t>نال</w:t>
      </w:r>
      <w:r>
        <w:rPr>
          <w:rtl/>
        </w:rPr>
        <w:t xml:space="preserve"> (نول</w:t>
      </w:r>
      <w:r>
        <w:t>) nāla u (naul) to give, donate, present, offer, hold out, grant, award (</w:t>
      </w:r>
      <w:r>
        <w:rPr>
          <w:rtl/>
        </w:rPr>
        <w:t>ل ب</w:t>
      </w:r>
      <w:r>
        <w:t xml:space="preserve"> or </w:t>
      </w:r>
      <w:r>
        <w:rPr>
          <w:rtl/>
        </w:rPr>
        <w:t>ه</w:t>
      </w:r>
      <w:r>
        <w:t xml:space="preserve"> to s.o. s.th.), confer, bestow (</w:t>
      </w:r>
      <w:r>
        <w:rPr>
          <w:rtl/>
        </w:rPr>
        <w:t>ب ل</w:t>
      </w:r>
      <w:r>
        <w:t xml:space="preserve"> or </w:t>
      </w:r>
      <w:r>
        <w:rPr>
          <w:rtl/>
        </w:rPr>
        <w:t>ه</w:t>
      </w:r>
      <w:r>
        <w:t xml:space="preserve"> upon s.o. s.th.) II to let (</w:t>
      </w:r>
      <w:r>
        <w:rPr>
          <w:rtl/>
        </w:rPr>
        <w:t>ه</w:t>
      </w:r>
      <w:r>
        <w:t xml:space="preserve"> s.o.) obtain (</w:t>
      </w:r>
      <w:r>
        <w:rPr>
          <w:rtl/>
        </w:rPr>
        <w:t>هـ</w:t>
      </w:r>
      <w:r>
        <w:t xml:space="preserve"> s.th.), give, afford, bring, yield (</w:t>
      </w:r>
      <w:r>
        <w:rPr>
          <w:rtl/>
        </w:rPr>
        <w:t>هـ ه</w:t>
      </w:r>
      <w:r>
        <w:t xml:space="preserve"> to s.o. s.th.) III to give, hand, pass, present, offer, extend, serve, hand over, deliver (</w:t>
      </w:r>
      <w:r>
        <w:rPr>
          <w:rtl/>
        </w:rPr>
        <w:t>هـ ل</w:t>
      </w:r>
      <w:r>
        <w:t xml:space="preserve"> or </w:t>
      </w:r>
      <w:r>
        <w:rPr>
          <w:rtl/>
        </w:rPr>
        <w:t>ه</w:t>
      </w:r>
      <w:r>
        <w:t xml:space="preserve"> to s.o. s.th.) </w:t>
      </w:r>
      <w:r w:rsidR="003D2305">
        <w:t>|</w:t>
      </w:r>
      <w:r>
        <w:t xml:space="preserve"> </w:t>
      </w:r>
      <w:r>
        <w:rPr>
          <w:rtl/>
        </w:rPr>
        <w:t>ناوله القربان</w:t>
      </w:r>
      <w:r>
        <w:t xml:space="preserve"> (qurbāna) to administer the Communion to   s.o. (Chr.) VI to reach (</w:t>
      </w:r>
      <w:r>
        <w:rPr>
          <w:rtl/>
        </w:rPr>
        <w:t>هـ</w:t>
      </w:r>
      <w:r>
        <w:t xml:space="preserve"> for s.th.), take (</w:t>
      </w:r>
      <w:r>
        <w:rPr>
          <w:rtl/>
        </w:rPr>
        <w:t>هـ</w:t>
      </w:r>
      <w:r>
        <w:t xml:space="preserve"> s.th.); to accept (</w:t>
      </w:r>
      <w:r>
        <w:rPr>
          <w:rtl/>
        </w:rPr>
        <w:t>هـ</w:t>
      </w:r>
      <w:r>
        <w:t xml:space="preserve"> s.th.; to receive, get, obtain (</w:t>
      </w:r>
      <w:r>
        <w:rPr>
          <w:rtl/>
        </w:rPr>
        <w:t>هـ</w:t>
      </w:r>
      <w:r>
        <w:t xml:space="preserve"> s.th.); to take, eat (</w:t>
      </w:r>
      <w:r>
        <w:rPr>
          <w:rtl/>
        </w:rPr>
        <w:t>هـ</w:t>
      </w:r>
      <w:r>
        <w:t xml:space="preserve"> food), have (</w:t>
      </w:r>
      <w:r>
        <w:rPr>
          <w:rtl/>
        </w:rPr>
        <w:t>هـ</w:t>
      </w:r>
      <w:r>
        <w:t xml:space="preserve"> a meal, tea, coffee, etc.); to take s.th. (</w:t>
      </w:r>
      <w:r>
        <w:rPr>
          <w:rtl/>
        </w:rPr>
        <w:t>هـ</w:t>
      </w:r>
      <w:r>
        <w:t>) out of (</w:t>
      </w:r>
      <w:r>
        <w:rPr>
          <w:rtl/>
        </w:rPr>
        <w:t>من</w:t>
      </w:r>
      <w:r>
        <w:t>), derive, draw, obtain (</w:t>
      </w:r>
      <w:r>
        <w:rPr>
          <w:rtl/>
        </w:rPr>
        <w:t>من هـ</w:t>
      </w:r>
      <w:r>
        <w:t xml:space="preserve"> s.th. from); to take in, grasp, comprehend (</w:t>
      </w:r>
      <w:r>
        <w:rPr>
          <w:rtl/>
        </w:rPr>
        <w:t>هـ</w:t>
      </w:r>
      <w:r>
        <w:t xml:space="preserve"> the meaning of s.th.); to take up, treat, discuss (</w:t>
      </w:r>
      <w:r>
        <w:rPr>
          <w:rtl/>
        </w:rPr>
        <w:t>هـ</w:t>
      </w:r>
      <w:r>
        <w:t xml:space="preserve"> a subject), deal with (</w:t>
      </w:r>
      <w:r>
        <w:rPr>
          <w:rtl/>
        </w:rPr>
        <w:t>هـ</w:t>
      </w:r>
      <w:r>
        <w:t>); to extend (</w:t>
      </w:r>
      <w:r>
        <w:rPr>
          <w:rtl/>
        </w:rPr>
        <w:t>هـ</w:t>
      </w:r>
      <w:r>
        <w:t xml:space="preserve"> to), include, encompass (</w:t>
      </w:r>
      <w:r>
        <w:rPr>
          <w:rtl/>
        </w:rPr>
        <w:t>هـ</w:t>
      </w:r>
      <w:r>
        <w:t xml:space="preserve"> s.th.); to reach (</w:t>
      </w:r>
      <w:r>
        <w:rPr>
          <w:rtl/>
        </w:rPr>
        <w:t>ه</w:t>
      </w:r>
      <w:r>
        <w:t xml:space="preserve"> s.o.; of a glance); to partake of the Communion, communicate (Chr.)</w:t>
      </w:r>
    </w:p>
    <w:p w:rsidR="00B14408" w:rsidRDefault="00FD180F" w:rsidP="00FD180F">
      <w:pPr>
        <w:pStyle w:val="libNormal"/>
      </w:pPr>
      <w:r w:rsidRPr="00B14408">
        <w:rPr>
          <w:rStyle w:val="libBold2Char"/>
          <w:rFonts w:hint="eastAsia"/>
          <w:rtl/>
        </w:rPr>
        <w:t>نول</w:t>
      </w:r>
      <w:r>
        <w:t xml:space="preserve"> naul pl. </w:t>
      </w:r>
      <w:r>
        <w:rPr>
          <w:rtl/>
        </w:rPr>
        <w:t>انوال</w:t>
      </w:r>
      <w:r>
        <w:t xml:space="preserve"> anwāl gift; way, manner, mode, fashion; loom; freightage, freight</w:t>
      </w:r>
    </w:p>
    <w:p w:rsidR="00B14408" w:rsidRDefault="00FD180F" w:rsidP="00FD180F">
      <w:pPr>
        <w:pStyle w:val="libNormal"/>
      </w:pPr>
      <w:r w:rsidRPr="00B14408">
        <w:rPr>
          <w:rStyle w:val="libBold2Char"/>
          <w:rFonts w:hint="eastAsia"/>
          <w:rtl/>
        </w:rPr>
        <w:t>نوال</w:t>
      </w:r>
      <w:r>
        <w:t xml:space="preserve"> nawāl gift, s.th. received; favor, benefit; that which is proper, right, incumbent, a duty </w:t>
      </w:r>
      <w:r w:rsidR="003D2305">
        <w:t>|</w:t>
      </w:r>
      <w:r>
        <w:t xml:space="preserve"> </w:t>
      </w:r>
      <w:r>
        <w:rPr>
          <w:rtl/>
        </w:rPr>
        <w:t>نوالك ان تفعل كذا</w:t>
      </w:r>
      <w:r>
        <w:t xml:space="preserve"> you must do this; </w:t>
      </w:r>
      <w:r>
        <w:rPr>
          <w:rtl/>
        </w:rPr>
        <w:t>ليس ذلك بنوال</w:t>
      </w:r>
      <w:r>
        <w:t xml:space="preserve"> that’s improper, that isn’t right</w:t>
      </w:r>
    </w:p>
    <w:p w:rsidR="00B14408" w:rsidRDefault="00FD180F" w:rsidP="00FD180F">
      <w:pPr>
        <w:pStyle w:val="libNormal"/>
      </w:pPr>
      <w:r w:rsidRPr="00B14408">
        <w:rPr>
          <w:rStyle w:val="libBold2Char"/>
          <w:rFonts w:hint="eastAsia"/>
          <w:rtl/>
        </w:rPr>
        <w:t>منول</w:t>
      </w:r>
      <w:r>
        <w:t xml:space="preserve"> minwal and </w:t>
      </w:r>
      <w:r>
        <w:rPr>
          <w:rtl/>
        </w:rPr>
        <w:t>منوال</w:t>
      </w:r>
      <w:r>
        <w:t xml:space="preserve"> minwāl loom</w:t>
      </w:r>
    </w:p>
    <w:p w:rsidR="00B14408" w:rsidRDefault="00FD180F" w:rsidP="00FD180F">
      <w:pPr>
        <w:pStyle w:val="libNormal"/>
      </w:pPr>
      <w:r w:rsidRPr="00B14408">
        <w:rPr>
          <w:rStyle w:val="libBold2Char"/>
          <w:rFonts w:hint="eastAsia"/>
          <w:rtl/>
        </w:rPr>
        <w:lastRenderedPageBreak/>
        <w:t>منوال</w:t>
      </w:r>
      <w:r>
        <w:t xml:space="preserve"> minwāl way, manner, mode, fashion; method, procedure; form </w:t>
      </w:r>
      <w:r w:rsidR="003D2305">
        <w:t>|</w:t>
      </w:r>
      <w:r>
        <w:t xml:space="preserve"> </w:t>
      </w:r>
      <w:r>
        <w:rPr>
          <w:rtl/>
        </w:rPr>
        <w:t>على هذا المنوال</w:t>
      </w:r>
      <w:r>
        <w:t xml:space="preserve"> in this manner, this way; </w:t>
      </w:r>
      <w:r>
        <w:rPr>
          <w:rtl/>
        </w:rPr>
        <w:t>هم على منوال واحد</w:t>
      </w:r>
      <w:r>
        <w:t xml:space="preserve"> they are of one stamp, they are all alike; </w:t>
      </w:r>
      <w:r>
        <w:rPr>
          <w:rtl/>
        </w:rPr>
        <w:t>منوالك ان تفعل كذا</w:t>
      </w:r>
      <w:r>
        <w:t xml:space="preserve"> you must do it this way</w:t>
      </w:r>
    </w:p>
    <w:p w:rsidR="00B14408" w:rsidRDefault="00FD180F" w:rsidP="00FD180F">
      <w:pPr>
        <w:pStyle w:val="libNormal"/>
      </w:pPr>
      <w:r w:rsidRPr="00B14408">
        <w:rPr>
          <w:rStyle w:val="libBold2Char"/>
          <w:rFonts w:hint="eastAsia"/>
          <w:rtl/>
        </w:rPr>
        <w:t>مناولة</w:t>
      </w:r>
      <w:r>
        <w:t xml:space="preserve"> munāwala presentation, offering, handing over, delivery; Communion (Chr.)</w:t>
      </w:r>
    </w:p>
    <w:p w:rsidR="00B14408" w:rsidRDefault="00FD180F" w:rsidP="00FD180F">
      <w:pPr>
        <w:pStyle w:val="libNormal"/>
      </w:pPr>
      <w:r w:rsidRPr="00B14408">
        <w:rPr>
          <w:rStyle w:val="libBold2Char"/>
          <w:rFonts w:hint="eastAsia"/>
          <w:rtl/>
        </w:rPr>
        <w:t>تناول</w:t>
      </w:r>
      <w:r>
        <w:t xml:space="preserve"> tanāwul taking of food, eating, drinking; comprehension, grasp, receptivity; Communion (Chr.)</w:t>
      </w:r>
    </w:p>
    <w:p w:rsidR="00B14408" w:rsidRDefault="00FD180F" w:rsidP="00FD180F">
      <w:pPr>
        <w:pStyle w:val="libNormal"/>
      </w:pPr>
      <w:r w:rsidRPr="00B14408">
        <w:rPr>
          <w:rStyle w:val="libBold2Char"/>
          <w:rFonts w:hint="eastAsia"/>
          <w:rtl/>
        </w:rPr>
        <w:t>متناول</w:t>
      </w:r>
      <w:r>
        <w:t xml:space="preserve"> mutanāwil reaching out, taking, seizing, grabbing; partaking of the Lord’s Supper, communicating; communicant</w:t>
      </w:r>
    </w:p>
    <w:p w:rsidR="00B14408" w:rsidRDefault="00FD180F" w:rsidP="00FD180F">
      <w:pPr>
        <w:pStyle w:val="libNormal"/>
      </w:pPr>
      <w:r w:rsidRPr="00B14408">
        <w:rPr>
          <w:rStyle w:val="libBold2Char"/>
          <w:rFonts w:hint="eastAsia"/>
          <w:rtl/>
        </w:rPr>
        <w:t>متناول</w:t>
      </w:r>
      <w:r>
        <w:t xml:space="preserve"> mutanāwal attainable, available, within reach; attainableness, availability; reach, range </w:t>
      </w:r>
      <w:r w:rsidR="003D2305">
        <w:t>|</w:t>
      </w:r>
      <w:r>
        <w:t xml:space="preserve"> </w:t>
      </w:r>
      <w:r>
        <w:rPr>
          <w:rtl/>
        </w:rPr>
        <w:t>اعسر متناولا</w:t>
      </w:r>
      <w:r>
        <w:t xml:space="preserve"> difficult to reach, hard to get at; </w:t>
      </w:r>
      <w:r>
        <w:rPr>
          <w:rtl/>
        </w:rPr>
        <w:t>تحت (في) متناول يده</w:t>
      </w:r>
      <w:r>
        <w:t xml:space="preserve"> (m. yadihī) available, at s.o.’s disposal, within reach, handy, on hand; </w:t>
      </w:r>
      <w:r>
        <w:rPr>
          <w:rtl/>
        </w:rPr>
        <w:t>في متناوله</w:t>
      </w:r>
      <w:r>
        <w:t xml:space="preserve"> attainable to s.o., within s.o.’s reach; </w:t>
      </w:r>
      <w:r>
        <w:rPr>
          <w:rtl/>
        </w:rPr>
        <w:t>في متناول الجميع</w:t>
      </w:r>
      <w:r>
        <w:t xml:space="preserve"> within everybody’s means; </w:t>
      </w:r>
      <w:r>
        <w:rPr>
          <w:rtl/>
        </w:rPr>
        <w:t>في متناول كل الأفهام</w:t>
      </w:r>
      <w:r>
        <w:t xml:space="preserve"> comprehensible to all, understood by all; </w:t>
      </w:r>
      <w:r>
        <w:rPr>
          <w:rtl/>
        </w:rPr>
        <w:t>جعل هـ في متناول</w:t>
      </w:r>
      <w:r>
        <w:t xml:space="preserve"> to bring s.th. within s.o.’s reach, make s.th. attainable, available to s.o.</w:t>
      </w:r>
    </w:p>
    <w:p w:rsidR="00B14408" w:rsidRDefault="00FD180F" w:rsidP="00FD180F">
      <w:pPr>
        <w:pStyle w:val="libNormal"/>
      </w:pPr>
      <w:r w:rsidRPr="00B14408">
        <w:rPr>
          <w:rStyle w:val="libBold2Char"/>
          <w:rFonts w:hint="eastAsia"/>
          <w:rtl/>
        </w:rPr>
        <w:t>نولون</w:t>
      </w:r>
      <w:r>
        <w:t xml:space="preserve"> naulūn and </w:t>
      </w:r>
      <w:r>
        <w:rPr>
          <w:rtl/>
        </w:rPr>
        <w:t>ناولون</w:t>
      </w:r>
      <w:r>
        <w:t xml:space="preserve"> nāwulūn pl. </w:t>
      </w:r>
      <w:r>
        <w:rPr>
          <w:rtl/>
        </w:rPr>
        <w:t>نوالين</w:t>
      </w:r>
      <w:r>
        <w:t xml:space="preserve"> nawālīn2 freightage, freight</w:t>
      </w:r>
    </w:p>
    <w:p w:rsidR="00B14408" w:rsidRDefault="00FD180F" w:rsidP="00FD180F">
      <w:pPr>
        <w:pStyle w:val="libNormal"/>
      </w:pPr>
      <w:r w:rsidRPr="00B14408">
        <w:rPr>
          <w:rStyle w:val="libBold2Char"/>
          <w:rFonts w:hint="eastAsia"/>
          <w:rtl/>
        </w:rPr>
        <w:t>نام</w:t>
      </w:r>
      <w:r>
        <w:rPr>
          <w:rtl/>
        </w:rPr>
        <w:t xml:space="preserve"> (نوم</w:t>
      </w:r>
      <w:r>
        <w:t>) nāma (</w:t>
      </w:r>
      <w:r w:rsidRPr="00E67646">
        <w:rPr>
          <w:rStyle w:val="libNormalChar"/>
        </w:rPr>
        <w:t>1st</w:t>
      </w:r>
      <w:r>
        <w:t xml:space="preserve"> pers. perf. nimtu) a (naum, </w:t>
      </w:r>
      <w:r>
        <w:rPr>
          <w:rtl/>
        </w:rPr>
        <w:t>نيام</w:t>
      </w:r>
      <w:r>
        <w:t xml:space="preserve"> niyām) to sleep, slumber; to go to bed; to go to sleep; to abate, subside, let up, calm down, be calm (wind, sea, etc.); to be inactive, dull, listless (market); to be benumbed, be numb (limb); to neglect, omit, overlook (</w:t>
      </w:r>
      <w:r>
        <w:rPr>
          <w:rtl/>
        </w:rPr>
        <w:t>عن</w:t>
      </w:r>
      <w:r>
        <w:t xml:space="preserve"> s.th.), forget (</w:t>
      </w:r>
      <w:r>
        <w:rPr>
          <w:rtl/>
        </w:rPr>
        <w:t>عن</w:t>
      </w:r>
      <w:r>
        <w:t xml:space="preserve"> about s.th.), fail to think of (</w:t>
      </w:r>
      <w:r>
        <w:rPr>
          <w:rtl/>
        </w:rPr>
        <w:t>عن</w:t>
      </w:r>
      <w:r>
        <w:t>); to be reassured (</w:t>
      </w:r>
      <w:r>
        <w:rPr>
          <w:rtl/>
        </w:rPr>
        <w:t>الى</w:t>
      </w:r>
      <w:r>
        <w:t xml:space="preserve"> by s.th.), accept (</w:t>
      </w:r>
      <w:r>
        <w:rPr>
          <w:rtl/>
        </w:rPr>
        <w:t>الى</w:t>
      </w:r>
      <w:r>
        <w:t xml:space="preserve"> s.th.), assent (</w:t>
      </w:r>
      <w:r>
        <w:rPr>
          <w:rtl/>
        </w:rPr>
        <w:t>الى</w:t>
      </w:r>
      <w:r>
        <w:t xml:space="preserve"> to),  acquiesce (</w:t>
      </w:r>
      <w:r>
        <w:rPr>
          <w:rtl/>
        </w:rPr>
        <w:t>الى</w:t>
      </w:r>
      <w:r>
        <w:t xml:space="preserve"> in); to place confidence (</w:t>
      </w:r>
      <w:r>
        <w:rPr>
          <w:rtl/>
        </w:rPr>
        <w:t>الى</w:t>
      </w:r>
      <w:r>
        <w:t xml:space="preserve"> in s.o.), trust (</w:t>
      </w:r>
      <w:r>
        <w:rPr>
          <w:rtl/>
        </w:rPr>
        <w:t>الى</w:t>
      </w:r>
      <w:r>
        <w:t xml:space="preserve"> s.th.) </w:t>
      </w:r>
      <w:r w:rsidR="003D2305">
        <w:t>|</w:t>
      </w:r>
      <w:r>
        <w:t xml:space="preserve"> </w:t>
      </w:r>
      <w:r>
        <w:rPr>
          <w:rtl/>
        </w:rPr>
        <w:t>ينام ملء جفنه</w:t>
      </w:r>
      <w:r>
        <w:t xml:space="preserve"> (mil’a jafnihī) he sleeps the sleep of the just II to lull (</w:t>
      </w:r>
      <w:r>
        <w:rPr>
          <w:rtl/>
        </w:rPr>
        <w:t>ه</w:t>
      </w:r>
      <w:r>
        <w:t xml:space="preserve"> s.o.) to sleep, make (</w:t>
      </w:r>
      <w:r>
        <w:rPr>
          <w:rtl/>
        </w:rPr>
        <w:t>ه</w:t>
      </w:r>
      <w:r>
        <w:t xml:space="preserve"> s.o.) sleep, put to bed (</w:t>
      </w:r>
      <w:r>
        <w:rPr>
          <w:rtl/>
        </w:rPr>
        <w:t>ه</w:t>
      </w:r>
      <w:r>
        <w:t>, esp., a child); to anesthetize, narcotize, put to sleep (</w:t>
      </w:r>
      <w:r>
        <w:rPr>
          <w:rtl/>
        </w:rPr>
        <w:t>ه</w:t>
      </w:r>
      <w:r>
        <w:t xml:space="preserve"> s.o.) IV = II; VI to pretend to be asleep; to place confidence, put trust (</w:t>
      </w:r>
      <w:r>
        <w:rPr>
          <w:rtl/>
        </w:rPr>
        <w:t>الى</w:t>
      </w:r>
      <w:r>
        <w:t xml:space="preserve"> in s.o.) X to let o.s. be lulled to sleep or narcotized (</w:t>
      </w:r>
      <w:r>
        <w:rPr>
          <w:rtl/>
        </w:rPr>
        <w:t>ل</w:t>
      </w:r>
      <w:r>
        <w:t xml:space="preserve"> by s.th.); to accede (</w:t>
      </w:r>
      <w:r>
        <w:rPr>
          <w:rtl/>
        </w:rPr>
        <w:t>ل</w:t>
      </w:r>
      <w:r>
        <w:t xml:space="preserve"> to s.th.), comply (</w:t>
      </w:r>
      <w:r>
        <w:rPr>
          <w:rtl/>
        </w:rPr>
        <w:t>ل</w:t>
      </w:r>
      <w:r>
        <w:t xml:space="preserve"> with); to trust (</w:t>
      </w:r>
      <w:r>
        <w:rPr>
          <w:rtl/>
        </w:rPr>
        <w:t>الى</w:t>
      </w:r>
      <w:r>
        <w:t xml:space="preserve"> s.o.), have confidence (</w:t>
      </w:r>
      <w:r>
        <w:rPr>
          <w:rtl/>
        </w:rPr>
        <w:t>الى</w:t>
      </w:r>
      <w:r>
        <w:t xml:space="preserve"> in s.o.), rely, depend (</w:t>
      </w:r>
      <w:r>
        <w:rPr>
          <w:rtl/>
        </w:rPr>
        <w:t>الى</w:t>
      </w:r>
      <w:r>
        <w:t xml:space="preserve"> on s.o.); to entrust (</w:t>
      </w:r>
      <w:r>
        <w:rPr>
          <w:rtl/>
        </w:rPr>
        <w:t>ب الى</w:t>
      </w:r>
      <w:r>
        <w:t xml:space="preserve"> s.th. to s.o.); to be reassured (</w:t>
      </w:r>
      <w:r>
        <w:rPr>
          <w:rtl/>
        </w:rPr>
        <w:t>الى</w:t>
      </w:r>
      <w:r>
        <w:t xml:space="preserve"> by s.th.), accept tacitly (</w:t>
      </w:r>
      <w:r>
        <w:rPr>
          <w:rtl/>
        </w:rPr>
        <w:t>الى</w:t>
      </w:r>
      <w:r>
        <w:t xml:space="preserve"> s.th.), acquiesce (</w:t>
      </w:r>
      <w:r>
        <w:rPr>
          <w:rtl/>
        </w:rPr>
        <w:t>الى</w:t>
      </w:r>
      <w:r>
        <w:t xml:space="preserve"> in s.th.), content o.s. be content (</w:t>
      </w:r>
      <w:r>
        <w:rPr>
          <w:rtl/>
        </w:rPr>
        <w:t>الى</w:t>
      </w:r>
      <w:r>
        <w:t xml:space="preserve"> with)</w:t>
      </w:r>
    </w:p>
    <w:p w:rsidR="00B14408" w:rsidRDefault="00FD180F" w:rsidP="00FD180F">
      <w:pPr>
        <w:pStyle w:val="libNormal"/>
      </w:pPr>
      <w:r w:rsidRPr="00B14408">
        <w:rPr>
          <w:rStyle w:val="libBold2Char"/>
          <w:rFonts w:hint="eastAsia"/>
          <w:rtl/>
        </w:rPr>
        <w:lastRenderedPageBreak/>
        <w:t>نوم</w:t>
      </w:r>
      <w:r>
        <w:t xml:space="preserve"> naum sleep, slumber </w:t>
      </w:r>
      <w:r w:rsidR="003D2305">
        <w:t>|</w:t>
      </w:r>
      <w:r>
        <w:t xml:space="preserve"> </w:t>
      </w:r>
      <w:r>
        <w:rPr>
          <w:rtl/>
        </w:rPr>
        <w:t>غرفة النوم</w:t>
      </w:r>
      <w:r>
        <w:t xml:space="preserve"> gurfat an</w:t>
      </w:r>
      <w:r w:rsidR="003D2305">
        <w:t>-</w:t>
      </w:r>
      <w:r>
        <w:t xml:space="preserve">n. bedroom; </w:t>
      </w:r>
      <w:r>
        <w:rPr>
          <w:rtl/>
        </w:rPr>
        <w:t>قميص النوم</w:t>
      </w:r>
      <w:r>
        <w:t xml:space="preserve"> night, gown, nightshirt</w:t>
      </w:r>
    </w:p>
    <w:p w:rsidR="00B14408" w:rsidRDefault="00FD180F" w:rsidP="00FD180F">
      <w:pPr>
        <w:pStyle w:val="libNormal"/>
      </w:pPr>
      <w:r w:rsidRPr="00B14408">
        <w:rPr>
          <w:rStyle w:val="libBold2Char"/>
          <w:rFonts w:hint="eastAsia"/>
          <w:rtl/>
        </w:rPr>
        <w:t>نومي</w:t>
      </w:r>
      <w:r>
        <w:t xml:space="preserve"> naumī of or pertaining to sleep, somn(i)</w:t>
      </w:r>
      <w:r w:rsidR="003D2305">
        <w:t>-</w:t>
      </w:r>
      <w:r>
        <w:t>, sleeping</w:t>
      </w:r>
      <w:r w:rsidR="003D2305">
        <w:t>-</w:t>
      </w:r>
      <w:r>
        <w:t xml:space="preserve"> (in compounds)</w:t>
      </w:r>
    </w:p>
    <w:p w:rsidR="00B14408" w:rsidRDefault="00FD180F" w:rsidP="00FD180F">
      <w:pPr>
        <w:pStyle w:val="libNormal"/>
      </w:pPr>
      <w:r w:rsidRPr="00B14408">
        <w:rPr>
          <w:rStyle w:val="libBold2Char"/>
          <w:rFonts w:hint="eastAsia"/>
          <w:rtl/>
        </w:rPr>
        <w:t>نومة</w:t>
      </w:r>
      <w:r>
        <w:t xml:space="preserve"> nauma sleep, nap</w:t>
      </w:r>
    </w:p>
    <w:p w:rsidR="00B14408" w:rsidRDefault="00FD180F" w:rsidP="00FD180F">
      <w:pPr>
        <w:pStyle w:val="libNormal"/>
      </w:pPr>
      <w:r w:rsidRPr="00B14408">
        <w:rPr>
          <w:rStyle w:val="libBold2Char"/>
          <w:rFonts w:hint="eastAsia"/>
          <w:rtl/>
        </w:rPr>
        <w:t>نومة</w:t>
      </w:r>
      <w:r>
        <w:t xml:space="preserve"> nuwama one who sleeps much, sleeper</w:t>
      </w:r>
    </w:p>
    <w:p w:rsidR="00B14408" w:rsidRDefault="00FD180F" w:rsidP="00FD180F">
      <w:pPr>
        <w:pStyle w:val="libNormal"/>
      </w:pPr>
      <w:r w:rsidRPr="00B14408">
        <w:rPr>
          <w:rStyle w:val="libBold2Char"/>
          <w:rFonts w:hint="eastAsia"/>
          <w:rtl/>
        </w:rPr>
        <w:t>نوام</w:t>
      </w:r>
      <w:r>
        <w:t xml:space="preserve"> nawwām one given to sleep, sleeper</w:t>
      </w:r>
    </w:p>
    <w:p w:rsidR="00B14408" w:rsidRDefault="00FD180F" w:rsidP="00FD180F">
      <w:pPr>
        <w:pStyle w:val="libNormal"/>
      </w:pPr>
      <w:r w:rsidRPr="00B14408">
        <w:rPr>
          <w:rStyle w:val="libBold2Char"/>
          <w:rFonts w:hint="eastAsia"/>
          <w:rtl/>
        </w:rPr>
        <w:t>نؤوم</w:t>
      </w:r>
      <w:r>
        <w:t xml:space="preserve"> na’ūm sound asleep; one given to sleep, sleeper; late riser, slugabed</w:t>
      </w:r>
    </w:p>
    <w:p w:rsidR="00B14408" w:rsidRDefault="00FD180F" w:rsidP="00FD180F">
      <w:pPr>
        <w:pStyle w:val="libNormal"/>
      </w:pPr>
      <w:r w:rsidRPr="00B14408">
        <w:rPr>
          <w:rStyle w:val="libBold2Char"/>
          <w:rFonts w:hint="eastAsia"/>
          <w:rtl/>
        </w:rPr>
        <w:t>منام</w:t>
      </w:r>
      <w:r>
        <w:t xml:space="preserve"> manām sleep; (pl. </w:t>
      </w:r>
      <w:r w:rsidR="003D2305">
        <w:t>-</w:t>
      </w:r>
      <w:r>
        <w:t>āt) dream</w:t>
      </w:r>
    </w:p>
    <w:p w:rsidR="00B14408" w:rsidRDefault="00FD180F" w:rsidP="00FD180F">
      <w:pPr>
        <w:pStyle w:val="libNormal"/>
      </w:pPr>
      <w:r w:rsidRPr="00B14408">
        <w:rPr>
          <w:rStyle w:val="libBold2Char"/>
          <w:rFonts w:hint="eastAsia"/>
          <w:rtl/>
        </w:rPr>
        <w:t>منام</w:t>
      </w:r>
      <w:r>
        <w:t xml:space="preserve"> manām place to sleep; bedroom, dormitory</w:t>
      </w:r>
    </w:p>
    <w:p w:rsidR="00B14408" w:rsidRDefault="00FD180F" w:rsidP="00FD180F">
      <w:pPr>
        <w:pStyle w:val="libNormal"/>
      </w:pPr>
      <w:r w:rsidRPr="00B14408">
        <w:rPr>
          <w:rStyle w:val="libBold2Char"/>
          <w:rFonts w:hint="eastAsia"/>
          <w:rtl/>
        </w:rPr>
        <w:t>منامة</w:t>
      </w:r>
      <w:r>
        <w:t xml:space="preserve"> manāma place to sleep; bedroom, dormitory; nightwear, nightgown, night</w:t>
      </w:r>
      <w:r w:rsidR="003D2305">
        <w:t>-</w:t>
      </w:r>
      <w:r>
        <w:t xml:space="preserve">shirt; </w:t>
      </w:r>
      <w:r w:rsidR="003D2305">
        <w:t>--</w:t>
      </w:r>
      <w:r>
        <w:t xml:space="preserve"> </w:t>
      </w:r>
      <w:r>
        <w:rPr>
          <w:rtl/>
        </w:rPr>
        <w:t>المنامة</w:t>
      </w:r>
      <w:r>
        <w:t xml:space="preserve"> Manama (capital of Bahrein Islands)</w:t>
      </w:r>
    </w:p>
    <w:p w:rsidR="00B14408" w:rsidRDefault="00FD180F" w:rsidP="00FD180F">
      <w:pPr>
        <w:pStyle w:val="libNormal"/>
      </w:pPr>
      <w:r w:rsidRPr="00B14408">
        <w:rPr>
          <w:rStyle w:val="libBold2Char"/>
          <w:rFonts w:hint="eastAsia"/>
          <w:rtl/>
        </w:rPr>
        <w:t>تنويم</w:t>
      </w:r>
      <w:r>
        <w:t xml:space="preserve"> tanwīm lulling to sleep; narcotization, anesthetization; hypnotism, hypnosis</w:t>
      </w:r>
    </w:p>
    <w:p w:rsidR="00B14408" w:rsidRDefault="00FD180F" w:rsidP="00FD180F">
      <w:pPr>
        <w:pStyle w:val="libNormal"/>
      </w:pPr>
      <w:r w:rsidRPr="00B14408">
        <w:rPr>
          <w:rStyle w:val="libBold2Char"/>
          <w:rFonts w:hint="eastAsia"/>
          <w:rtl/>
        </w:rPr>
        <w:t>نائم</w:t>
      </w:r>
      <w:r>
        <w:t xml:space="preserve"> nā’im pl. </w:t>
      </w:r>
      <w:r>
        <w:rPr>
          <w:rtl/>
        </w:rPr>
        <w:t>نيام</w:t>
      </w:r>
      <w:r>
        <w:t xml:space="preserve"> niyām, </w:t>
      </w:r>
      <w:r>
        <w:rPr>
          <w:rtl/>
        </w:rPr>
        <w:t>نوم</w:t>
      </w:r>
      <w:r>
        <w:t xml:space="preserve"> nuwwam, </w:t>
      </w:r>
      <w:r>
        <w:rPr>
          <w:rtl/>
        </w:rPr>
        <w:t>نيم</w:t>
      </w:r>
      <w:r>
        <w:t xml:space="preserve"> nuyyam, </w:t>
      </w:r>
      <w:r>
        <w:rPr>
          <w:rtl/>
        </w:rPr>
        <w:t>نوام</w:t>
      </w:r>
      <w:r>
        <w:t xml:space="preserve"> nuwwām, </w:t>
      </w:r>
      <w:r>
        <w:rPr>
          <w:rtl/>
        </w:rPr>
        <w:t>نيام</w:t>
      </w:r>
      <w:r>
        <w:t xml:space="preserve"> nuyyām sleeping; asleep; numb, benumbed (limb); calm, tranquil, peaceful (night)</w:t>
      </w:r>
    </w:p>
    <w:p w:rsidR="00B14408" w:rsidRDefault="00FD180F" w:rsidP="00FD180F">
      <w:pPr>
        <w:pStyle w:val="libNormal"/>
      </w:pPr>
      <w:r w:rsidRPr="00B14408">
        <w:rPr>
          <w:rStyle w:val="libBold2Char"/>
          <w:rFonts w:hint="eastAsia"/>
          <w:rtl/>
        </w:rPr>
        <w:t>منوم</w:t>
      </w:r>
      <w:r>
        <w:t xml:space="preserve"> munawwim sleep</w:t>
      </w:r>
      <w:r w:rsidR="003D2305">
        <w:t>-</w:t>
      </w:r>
      <w:r>
        <w:t xml:space="preserve">inducing, somniferous, soporific; narcotic; hypnotist; (pl. </w:t>
      </w:r>
      <w:r w:rsidR="003D2305">
        <w:t>-</w:t>
      </w:r>
      <w:r>
        <w:t xml:space="preserve">āt) a soporific, somnifacient </w:t>
      </w:r>
      <w:r w:rsidR="003D2305">
        <w:t>|</w:t>
      </w:r>
      <w:r>
        <w:t xml:space="preserve"> </w:t>
      </w:r>
      <w:r>
        <w:rPr>
          <w:rtl/>
        </w:rPr>
        <w:t>جرعة منوم</w:t>
      </w:r>
      <w:r>
        <w:t xml:space="preserve"> (jur‘a) soporific potion, sleeping draught, nightcap; </w:t>
      </w:r>
      <w:r>
        <w:rPr>
          <w:rtl/>
        </w:rPr>
        <w:t>دواء منوم</w:t>
      </w:r>
      <w:r>
        <w:t xml:space="preserve"> (dawā’) a soporific, somnifacient</w:t>
      </w:r>
    </w:p>
    <w:p w:rsidR="00B14408" w:rsidRDefault="00FD180F" w:rsidP="00FD180F">
      <w:pPr>
        <w:pStyle w:val="libNormal"/>
      </w:pPr>
      <w:r w:rsidRPr="00B14408">
        <w:rPr>
          <w:rStyle w:val="libBold2Char"/>
          <w:rFonts w:hint="eastAsia"/>
          <w:rtl/>
        </w:rPr>
        <w:t>نون</w:t>
      </w:r>
      <w:r>
        <w:t xml:space="preserve"> II to add a final nūn (</w:t>
      </w:r>
      <w:r>
        <w:rPr>
          <w:rtl/>
        </w:rPr>
        <w:t>هـ</w:t>
      </w:r>
      <w:r>
        <w:t xml:space="preserve"> to a noun), provide with the nunnation (</w:t>
      </w:r>
      <w:r>
        <w:rPr>
          <w:rtl/>
        </w:rPr>
        <w:t>هـ</w:t>
      </w:r>
      <w:r>
        <w:t xml:space="preserve"> a noun; gram.)</w:t>
      </w:r>
    </w:p>
    <w:p w:rsidR="00B14408" w:rsidRDefault="00FD180F" w:rsidP="00FD180F">
      <w:pPr>
        <w:pStyle w:val="libNormal"/>
      </w:pPr>
      <w:r w:rsidRPr="00B14408">
        <w:rPr>
          <w:rStyle w:val="libBold2Char"/>
          <w:rFonts w:hint="eastAsia"/>
          <w:rtl/>
        </w:rPr>
        <w:t>نون</w:t>
      </w:r>
      <w:r>
        <w:t xml:space="preserve"> nūn pl. </w:t>
      </w:r>
      <w:r w:rsidR="003D2305">
        <w:t>-</w:t>
      </w:r>
      <w:r>
        <w:t xml:space="preserve">āt name of the letter </w:t>
      </w:r>
      <w:r>
        <w:rPr>
          <w:rtl/>
        </w:rPr>
        <w:t>ن</w:t>
      </w:r>
      <w:r>
        <w:t xml:space="preserve">; </w:t>
      </w:r>
      <w:r w:rsidR="003D2305">
        <w:t>--</w:t>
      </w:r>
      <w:r>
        <w:t xml:space="preserve"> (pl. </w:t>
      </w:r>
      <w:r>
        <w:rPr>
          <w:rtl/>
        </w:rPr>
        <w:t>نينان</w:t>
      </w:r>
      <w:r>
        <w:t xml:space="preserve"> nīnān, </w:t>
      </w:r>
      <w:r>
        <w:rPr>
          <w:rtl/>
        </w:rPr>
        <w:t>انوان</w:t>
      </w:r>
      <w:r>
        <w:t xml:space="preserve"> anwān) large fish, whale </w:t>
      </w:r>
      <w:r w:rsidR="003D2305">
        <w:t>|</w:t>
      </w:r>
      <w:r>
        <w:t xml:space="preserve"> </w:t>
      </w:r>
      <w:r>
        <w:rPr>
          <w:rtl/>
        </w:rPr>
        <w:t>ذو النون</w:t>
      </w:r>
      <w:r>
        <w:t xml:space="preserve"> the Prophet Jonah</w:t>
      </w:r>
    </w:p>
    <w:p w:rsidR="00B14408" w:rsidRDefault="00FD180F" w:rsidP="00FD180F">
      <w:pPr>
        <w:pStyle w:val="libNormal"/>
      </w:pPr>
      <w:r w:rsidRPr="00B14408">
        <w:rPr>
          <w:rStyle w:val="libBold2Char"/>
          <w:rFonts w:hint="eastAsia"/>
          <w:rtl/>
        </w:rPr>
        <w:t>نوني</w:t>
      </w:r>
      <w:r>
        <w:t xml:space="preserve"> nūnī shaped like a </w:t>
      </w:r>
      <w:r>
        <w:rPr>
          <w:rtl/>
        </w:rPr>
        <w:t>ن</w:t>
      </w:r>
      <w:r>
        <w:t>, crescent</w:t>
      </w:r>
      <w:r w:rsidR="003D2305">
        <w:t>-</w:t>
      </w:r>
      <w:r>
        <w:t>shaped</w:t>
      </w:r>
    </w:p>
    <w:p w:rsidR="00B14408" w:rsidRDefault="00FD180F" w:rsidP="00FD180F">
      <w:pPr>
        <w:pStyle w:val="libNormal"/>
      </w:pPr>
      <w:r w:rsidRPr="00B14408">
        <w:rPr>
          <w:rStyle w:val="libBold2Char"/>
          <w:rFonts w:hint="eastAsia"/>
          <w:rtl/>
        </w:rPr>
        <w:t>نونة</w:t>
      </w:r>
      <w:r>
        <w:t xml:space="preserve"> nūna dimple in the chin</w:t>
      </w:r>
    </w:p>
    <w:p w:rsidR="00B14408" w:rsidRDefault="00FD180F" w:rsidP="00FD180F">
      <w:pPr>
        <w:pStyle w:val="libNormal"/>
      </w:pPr>
      <w:r w:rsidRPr="00B14408">
        <w:rPr>
          <w:rStyle w:val="libBold2Char"/>
          <w:rFonts w:hint="eastAsia"/>
          <w:rtl/>
        </w:rPr>
        <w:t>تنوين</w:t>
      </w:r>
      <w:r>
        <w:t xml:space="preserve"> tanwīn nunnation (gram.) </w:t>
      </w:r>
      <w:r w:rsidR="003D2305">
        <w:t>|</w:t>
      </w:r>
      <w:r>
        <w:t xml:space="preserve"> </w:t>
      </w:r>
      <w:r>
        <w:rPr>
          <w:rtl/>
        </w:rPr>
        <w:t>هما كالتنوين والإضافة</w:t>
      </w:r>
      <w:r>
        <w:t xml:space="preserve"> (iḍāfa) they are like day and light, they are diametrically opposed, they are as unlike as they could be</w:t>
      </w:r>
    </w:p>
    <w:p w:rsidR="00B14408" w:rsidRDefault="00FD180F" w:rsidP="00FD180F">
      <w:pPr>
        <w:pStyle w:val="libNormal"/>
      </w:pPr>
      <w:r w:rsidRPr="00B14408">
        <w:rPr>
          <w:rStyle w:val="libBold2Char"/>
          <w:rFonts w:hint="eastAsia"/>
          <w:rtl/>
        </w:rPr>
        <w:t>نوه</w:t>
      </w:r>
      <w:r>
        <w:t xml:space="preserve"> II to raise, elevate (</w:t>
      </w:r>
      <w:r>
        <w:rPr>
          <w:rtl/>
        </w:rPr>
        <w:t>هـ</w:t>
      </w:r>
      <w:r>
        <w:t xml:space="preserve"> s.th.); to praise, laud, extol, acclaim (</w:t>
      </w:r>
      <w:r>
        <w:rPr>
          <w:rtl/>
        </w:rPr>
        <w:t>ب</w:t>
      </w:r>
      <w:r>
        <w:t xml:space="preserve"> s.o.), speak highly (</w:t>
      </w:r>
      <w:r>
        <w:rPr>
          <w:rtl/>
        </w:rPr>
        <w:t>ب</w:t>
      </w:r>
      <w:r>
        <w:t xml:space="preserve"> of); to commend, cite (</w:t>
      </w:r>
      <w:r>
        <w:rPr>
          <w:rtl/>
        </w:rPr>
        <w:t>ب</w:t>
      </w:r>
      <w:r>
        <w:t xml:space="preserve"> s.o. or s.th.); to .trees, emphasize (</w:t>
      </w:r>
      <w:r>
        <w:rPr>
          <w:rtl/>
        </w:rPr>
        <w:t>ب</w:t>
      </w:r>
      <w:r>
        <w:t xml:space="preserve"> s.th.); to make mention, speak (</w:t>
      </w:r>
      <w:r>
        <w:rPr>
          <w:rtl/>
        </w:rPr>
        <w:t>ب</w:t>
      </w:r>
      <w:r>
        <w:t xml:space="preserve"> of s.o. or s.th.), refer (</w:t>
      </w:r>
      <w:r>
        <w:rPr>
          <w:rtl/>
        </w:rPr>
        <w:t>ب</w:t>
      </w:r>
      <w:r>
        <w:t xml:space="preserve"> to, also </w:t>
      </w:r>
      <w:r>
        <w:rPr>
          <w:rtl/>
        </w:rPr>
        <w:t>عن</w:t>
      </w:r>
      <w:r>
        <w:t xml:space="preserve"> to </w:t>
      </w:r>
      <w:r>
        <w:lastRenderedPageBreak/>
        <w:t>s.th.), name, mention (</w:t>
      </w:r>
      <w:r>
        <w:rPr>
          <w:rtl/>
        </w:rPr>
        <w:t>عن</w:t>
      </w:r>
      <w:r>
        <w:t xml:space="preserve"> s.th.); to hint (</w:t>
      </w:r>
      <w:r>
        <w:rPr>
          <w:rtl/>
        </w:rPr>
        <w:t>عن</w:t>
      </w:r>
      <w:r>
        <w:t xml:space="preserve"> or </w:t>
      </w:r>
      <w:r>
        <w:rPr>
          <w:rtl/>
        </w:rPr>
        <w:t>ب</w:t>
      </w:r>
      <w:r>
        <w:t xml:space="preserve"> or </w:t>
      </w:r>
      <w:r>
        <w:rPr>
          <w:rtl/>
        </w:rPr>
        <w:t>الى</w:t>
      </w:r>
      <w:r>
        <w:t xml:space="preserve"> at). allude (</w:t>
      </w:r>
      <w:r>
        <w:rPr>
          <w:rtl/>
        </w:rPr>
        <w:t>عن</w:t>
      </w:r>
      <w:r>
        <w:t xml:space="preserve"> or </w:t>
      </w:r>
      <w:r>
        <w:rPr>
          <w:rtl/>
        </w:rPr>
        <w:t>ب</w:t>
      </w:r>
      <w:r>
        <w:t xml:space="preserve"> or </w:t>
      </w:r>
      <w:r>
        <w:rPr>
          <w:rtl/>
        </w:rPr>
        <w:t>الى</w:t>
      </w:r>
      <w:r>
        <w:t xml:space="preserve"> to), intimate, imply (</w:t>
      </w:r>
      <w:r>
        <w:rPr>
          <w:rtl/>
        </w:rPr>
        <w:t>عن</w:t>
      </w:r>
      <w:r>
        <w:t xml:space="preserve"> or </w:t>
      </w:r>
      <w:r>
        <w:rPr>
          <w:rtl/>
        </w:rPr>
        <w:t>ب</w:t>
      </w:r>
      <w:r>
        <w:t xml:space="preserve"> or </w:t>
      </w:r>
      <w:r>
        <w:rPr>
          <w:rtl/>
        </w:rPr>
        <w:t>الى</w:t>
      </w:r>
      <w:r>
        <w:t xml:space="preserve"> s.th.)</w:t>
      </w:r>
    </w:p>
    <w:p w:rsidR="00B14408" w:rsidRDefault="00FD180F" w:rsidP="00FD180F">
      <w:pPr>
        <w:pStyle w:val="libNormal"/>
      </w:pPr>
      <w:r w:rsidRPr="00B14408">
        <w:rPr>
          <w:rStyle w:val="libBold2Char"/>
          <w:rFonts w:hint="eastAsia"/>
          <w:rtl/>
        </w:rPr>
        <w:t>نوه</w:t>
      </w:r>
      <w:r>
        <w:t xml:space="preserve"> tanwīh encomium, tribute, praise; mentioning, mention; reference; hint, allusion</w:t>
      </w:r>
    </w:p>
    <w:p w:rsidR="00B14408" w:rsidRDefault="00FD180F" w:rsidP="00FD180F">
      <w:pPr>
        <w:pStyle w:val="libNormal"/>
      </w:pPr>
      <w:r w:rsidRPr="00B14408">
        <w:rPr>
          <w:rStyle w:val="libBold2Char"/>
          <w:rFonts w:hint="eastAsia"/>
          <w:rtl/>
        </w:rPr>
        <w:t>نوى</w:t>
      </w:r>
      <w:r>
        <w:t xml:space="preserve"> nawā i (</w:t>
      </w:r>
      <w:r>
        <w:rPr>
          <w:rtl/>
        </w:rPr>
        <w:t>نية</w:t>
      </w:r>
      <w:r>
        <w:t xml:space="preserve"> nīya, </w:t>
      </w:r>
      <w:r>
        <w:rPr>
          <w:rtl/>
        </w:rPr>
        <w:t>نواة</w:t>
      </w:r>
      <w:r>
        <w:t xml:space="preserve"> nawāh) to intend, propose, purpose, plan, have in mind, make up one’s mind (</w:t>
      </w:r>
      <w:r>
        <w:rPr>
          <w:rtl/>
        </w:rPr>
        <w:t>هـ</w:t>
      </w:r>
      <w:r>
        <w:t xml:space="preserve"> to do s.th.), resolve, determine (</w:t>
      </w:r>
      <w:r>
        <w:rPr>
          <w:rtl/>
        </w:rPr>
        <w:t>هـ</w:t>
      </w:r>
      <w:r>
        <w:t xml:space="preserve"> on s.th. or to do s.th.); </w:t>
      </w:r>
      <w:r w:rsidR="003D2305">
        <w:t>--</w:t>
      </w:r>
      <w:r>
        <w:t xml:space="preserve"> i (</w:t>
      </w:r>
      <w:r>
        <w:rPr>
          <w:rtl/>
        </w:rPr>
        <w:t>نوى</w:t>
      </w:r>
      <w:r>
        <w:t xml:space="preserve"> nawan) to absent o.s., go away (</w:t>
      </w:r>
      <w:r>
        <w:rPr>
          <w:rtl/>
        </w:rPr>
        <w:t>عن</w:t>
      </w:r>
      <w:r>
        <w:t xml:space="preserve"> or </w:t>
      </w:r>
      <w:r>
        <w:rPr>
          <w:rtl/>
        </w:rPr>
        <w:t>من</w:t>
      </w:r>
      <w:r>
        <w:t xml:space="preserve"> from) II to miaow (cat) III to make an enemy of s.o. (</w:t>
      </w:r>
      <w:r>
        <w:rPr>
          <w:rtl/>
        </w:rPr>
        <w:t>ه</w:t>
      </w:r>
      <w:r>
        <w:t>), fall out with s.o. (</w:t>
      </w:r>
      <w:r>
        <w:rPr>
          <w:rtl/>
        </w:rPr>
        <w:t>ه</w:t>
      </w:r>
      <w:r>
        <w:t>), be hostile, antagonistic (</w:t>
      </w:r>
      <w:r>
        <w:rPr>
          <w:rtl/>
        </w:rPr>
        <w:t>ه</w:t>
      </w:r>
      <w:r>
        <w:t xml:space="preserve"> to), declare o.s. the enemy (</w:t>
      </w:r>
      <w:r>
        <w:rPr>
          <w:rtl/>
        </w:rPr>
        <w:t>ه</w:t>
      </w:r>
      <w:r>
        <w:t xml:space="preserve"> of) VIII to propose, purpose, intend (</w:t>
      </w:r>
      <w:r>
        <w:rPr>
          <w:rtl/>
        </w:rPr>
        <w:t>هـ</w:t>
      </w:r>
      <w:r>
        <w:t xml:space="preserve"> to do s.th.)</w:t>
      </w:r>
    </w:p>
    <w:p w:rsidR="00B14408" w:rsidRDefault="00FD180F" w:rsidP="00FD180F">
      <w:pPr>
        <w:pStyle w:val="libNormal"/>
      </w:pPr>
      <w:r w:rsidRPr="00B14408">
        <w:rPr>
          <w:rStyle w:val="libBold2Char"/>
          <w:rFonts w:hint="eastAsia"/>
          <w:rtl/>
        </w:rPr>
        <w:t>نوى</w:t>
      </w:r>
      <w:r>
        <w:t xml:space="preserve"> nawan remoteness, distance; destination</w:t>
      </w:r>
    </w:p>
    <w:p w:rsidR="00B14408" w:rsidRDefault="00FD180F" w:rsidP="00FD180F">
      <w:pPr>
        <w:pStyle w:val="libNormal"/>
      </w:pPr>
      <w:r w:rsidRPr="00B14408">
        <w:rPr>
          <w:rStyle w:val="libBold2Char"/>
          <w:rFonts w:hint="eastAsia"/>
          <w:rtl/>
        </w:rPr>
        <w:t>نوى</w:t>
      </w:r>
      <w:r>
        <w:t xml:space="preserve"> nawan (coll.) date pits; fruit kernels, atones</w:t>
      </w:r>
    </w:p>
    <w:p w:rsidR="00B14408" w:rsidRDefault="00FD180F" w:rsidP="00FD180F">
      <w:pPr>
        <w:pStyle w:val="libNormal"/>
      </w:pPr>
      <w:r w:rsidRPr="00B14408">
        <w:rPr>
          <w:rStyle w:val="libBold2Char"/>
          <w:rFonts w:hint="eastAsia"/>
          <w:rtl/>
        </w:rPr>
        <w:t>نواة</w:t>
      </w:r>
      <w:r>
        <w:t xml:space="preserve"> nawāh (n. un.) pl. </w:t>
      </w:r>
      <w:r>
        <w:rPr>
          <w:rtl/>
        </w:rPr>
        <w:t>نويات</w:t>
      </w:r>
      <w:r>
        <w:t xml:space="preserve"> nawayāt date pit; fruit kernel, stone; core; center; atomic nucleus; nucleus (fig., from which s.th. will grow), central point, starting point </w:t>
      </w:r>
      <w:r w:rsidR="003D2305">
        <w:t>|</w:t>
      </w:r>
      <w:r>
        <w:t xml:space="preserve"> </w:t>
      </w:r>
      <w:r>
        <w:rPr>
          <w:rtl/>
        </w:rPr>
        <w:t>نوة الذرة</w:t>
      </w:r>
      <w:r>
        <w:t xml:space="preserve"> n. ad</w:t>
      </w:r>
      <w:r w:rsidR="003D2305">
        <w:t>-</w:t>
      </w:r>
      <w:r>
        <w:t>darra atomic nucleus</w:t>
      </w:r>
    </w:p>
    <w:p w:rsidR="00B14408" w:rsidRDefault="00FD180F" w:rsidP="00FD180F">
      <w:pPr>
        <w:pStyle w:val="libNormal"/>
      </w:pPr>
      <w:r w:rsidRPr="00B14408">
        <w:rPr>
          <w:rStyle w:val="libBold2Char"/>
          <w:rFonts w:hint="eastAsia"/>
          <w:rtl/>
        </w:rPr>
        <w:t>نووي</w:t>
      </w:r>
      <w:r>
        <w:t xml:space="preserve"> nawawī nuclear, nucleal, nuclei</w:t>
      </w:r>
      <w:r w:rsidR="003D2305">
        <w:t>-</w:t>
      </w:r>
      <w:r>
        <w:t>, nuclea</w:t>
      </w:r>
      <w:r w:rsidR="003D2305">
        <w:t>-</w:t>
      </w:r>
      <w:r>
        <w:t xml:space="preserve"> (in compounds); of or pertaining to nuclear physics, nuclear, atomic </w:t>
      </w:r>
      <w:r w:rsidR="003D2305">
        <w:t>|</w:t>
      </w:r>
      <w:r>
        <w:t xml:space="preserve"> </w:t>
      </w:r>
      <w:r>
        <w:rPr>
          <w:rtl/>
        </w:rPr>
        <w:t>اسلحة نووية</w:t>
      </w:r>
      <w:r>
        <w:t xml:space="preserve"> (asliḥa) nuclear weapons</w:t>
      </w:r>
    </w:p>
    <w:p w:rsidR="00B14408" w:rsidRDefault="00FD180F" w:rsidP="00FD180F">
      <w:pPr>
        <w:pStyle w:val="libNormal"/>
      </w:pPr>
      <w:r w:rsidRPr="00B14408">
        <w:rPr>
          <w:rStyle w:val="libBold2Char"/>
          <w:rFonts w:hint="eastAsia"/>
          <w:rtl/>
        </w:rPr>
        <w:t>ني</w:t>
      </w:r>
      <w:r>
        <w:t xml:space="preserve"> nayy fat; see also under </w:t>
      </w:r>
      <w:r>
        <w:rPr>
          <w:rtl/>
        </w:rPr>
        <w:t>نئ</w:t>
      </w:r>
    </w:p>
    <w:p w:rsidR="00B14408" w:rsidRDefault="00FD180F" w:rsidP="00FD180F">
      <w:pPr>
        <w:pStyle w:val="libNormal"/>
      </w:pPr>
      <w:r w:rsidRPr="00B14408">
        <w:rPr>
          <w:rStyle w:val="libBold2Char"/>
          <w:rFonts w:hint="eastAsia"/>
          <w:rtl/>
        </w:rPr>
        <w:t>نية</w:t>
      </w:r>
      <w:r>
        <w:t xml:space="preserve"> nīya pl. </w:t>
      </w:r>
      <w:r w:rsidR="003D2305">
        <w:t>-</w:t>
      </w:r>
      <w:r>
        <w:t xml:space="preserve">āt, </w:t>
      </w:r>
      <w:r>
        <w:rPr>
          <w:rtl/>
        </w:rPr>
        <w:t>نوايا</w:t>
      </w:r>
      <w:r>
        <w:t xml:space="preserve"> nawāyā intention, intent, design, purpose, plan, scheme; determination, will, volition, direction of will; tendency, inclination, desire </w:t>
      </w:r>
      <w:r w:rsidR="003D2305">
        <w:t>|</w:t>
      </w:r>
      <w:r>
        <w:t xml:space="preserve"> </w:t>
      </w:r>
      <w:r>
        <w:rPr>
          <w:rtl/>
        </w:rPr>
        <w:t>على نية</w:t>
      </w:r>
      <w:r>
        <w:t xml:space="preserve"> with the intention to ...; </w:t>
      </w:r>
      <w:r>
        <w:rPr>
          <w:rtl/>
        </w:rPr>
        <w:t>في نية ان</w:t>
      </w:r>
      <w:r>
        <w:t xml:space="preserve"> it is intended to ...; </w:t>
      </w:r>
      <w:r>
        <w:rPr>
          <w:rtl/>
        </w:rPr>
        <w:t>حسن النية</w:t>
      </w:r>
      <w:r>
        <w:t xml:space="preserve"> ḥusn an</w:t>
      </w:r>
      <w:r w:rsidR="003D2305">
        <w:t>-</w:t>
      </w:r>
      <w:r>
        <w:t xml:space="preserve">n. good intention, good will, sincerity, honesty; </w:t>
      </w:r>
      <w:r>
        <w:rPr>
          <w:rtl/>
        </w:rPr>
        <w:t>سلامة النية</w:t>
      </w:r>
      <w:r>
        <w:t xml:space="preserve"> salāmat an</w:t>
      </w:r>
      <w:r w:rsidR="003D2305">
        <w:t>-</w:t>
      </w:r>
      <w:r>
        <w:t xml:space="preserve">n. guilelessness, innocence, sincerity; bona fides, good faith (jur.); </w:t>
      </w:r>
      <w:r>
        <w:rPr>
          <w:rtl/>
        </w:rPr>
        <w:t>سليم النية</w:t>
      </w:r>
      <w:r>
        <w:t xml:space="preserve"> undesigning, guileless, artless, sincere; simplehearted, ingenuous, simple</w:t>
      </w:r>
      <w:r w:rsidR="003D2305">
        <w:t>-</w:t>
      </w:r>
      <w:r>
        <w:t xml:space="preserve">minded; </w:t>
      </w:r>
      <w:r>
        <w:rPr>
          <w:rtl/>
        </w:rPr>
        <w:t>سوء النية</w:t>
      </w:r>
      <w:r>
        <w:t xml:space="preserve"> sū’ an</w:t>
      </w:r>
      <w:r w:rsidR="003D2305">
        <w:t>-</w:t>
      </w:r>
      <w:r>
        <w:t xml:space="preserve">n. evil intent, insincerity, malice,   cunning, deceit; (jur.) bad faith, mala fides, dolus malus; </w:t>
      </w:r>
      <w:r>
        <w:rPr>
          <w:rtl/>
        </w:rPr>
        <w:t>بسوء النية</w:t>
      </w:r>
      <w:r>
        <w:t xml:space="preserve"> against one’s better judgment; (jur.) in bad faith, mala fide; </w:t>
      </w:r>
      <w:r>
        <w:rPr>
          <w:rtl/>
        </w:rPr>
        <w:t>صافي النية</w:t>
      </w:r>
      <w:r>
        <w:t xml:space="preserve"> ṣāfī an</w:t>
      </w:r>
      <w:r w:rsidR="003D2305">
        <w:t>-</w:t>
      </w:r>
      <w:r>
        <w:t xml:space="preserve">n. sincere, candid, frank, openhearted; </w:t>
      </w:r>
      <w:r>
        <w:rPr>
          <w:rtl/>
        </w:rPr>
        <w:t>اخلص له النية</w:t>
      </w:r>
      <w:r>
        <w:t xml:space="preserve"> (nīyata) to be loyally attached to s.o. or s.th.; </w:t>
      </w:r>
      <w:r>
        <w:rPr>
          <w:rtl/>
        </w:rPr>
        <w:t>اخلص له النية ل</w:t>
      </w:r>
      <w:r>
        <w:t xml:space="preserve"> or  </w:t>
      </w:r>
      <w:r>
        <w:rPr>
          <w:rtl/>
        </w:rPr>
        <w:t>حسنت نيته في</w:t>
      </w:r>
      <w:r>
        <w:t xml:space="preserve"> ḥasunat nīyatuhū li </w:t>
      </w:r>
      <w:r>
        <w:lastRenderedPageBreak/>
        <w:t>do.; to have good intentions, be well</w:t>
      </w:r>
      <w:r w:rsidR="003D2305">
        <w:t>-</w:t>
      </w:r>
      <w:r>
        <w:t xml:space="preserve">intentioned toward ...; </w:t>
      </w:r>
      <w:r>
        <w:rPr>
          <w:rtl/>
        </w:rPr>
        <w:t>اصلح نيته</w:t>
      </w:r>
      <w:r>
        <w:t xml:space="preserve"> (nīyatahū) to evoke the right intention in one’s heart (ethical and religious); </w:t>
      </w:r>
      <w:r>
        <w:rPr>
          <w:rtl/>
        </w:rPr>
        <w:t>عقد النية على</w:t>
      </w:r>
      <w:r>
        <w:t xml:space="preserve"> to determine on s.th., resolve to do s.th., direct one’s intention to</w:t>
      </w:r>
    </w:p>
    <w:p w:rsidR="00B14408" w:rsidRDefault="00FD180F" w:rsidP="00FD180F">
      <w:pPr>
        <w:pStyle w:val="libNormal"/>
      </w:pPr>
      <w:r w:rsidRPr="00B14408">
        <w:rPr>
          <w:rStyle w:val="libBold2Char"/>
          <w:rFonts w:hint="eastAsia"/>
          <w:rtl/>
        </w:rPr>
        <w:t>مناو</w:t>
      </w:r>
      <w:r>
        <w:t xml:space="preserve"> munāwin hostile, unfriendly</w:t>
      </w:r>
    </w:p>
    <w:p w:rsidR="00B14408" w:rsidRDefault="00FD180F" w:rsidP="00FD180F">
      <w:pPr>
        <w:pStyle w:val="libNormal"/>
      </w:pPr>
      <w:r w:rsidRPr="00B14408">
        <w:rPr>
          <w:rStyle w:val="libBold2Char"/>
          <w:rFonts w:hint="eastAsia"/>
          <w:rtl/>
        </w:rPr>
        <w:t>ناء</w:t>
      </w:r>
      <w:r w:rsidR="005C0820">
        <w:rPr>
          <w:rStyle w:val="libBold2Char"/>
        </w:rPr>
        <w:t>(</w:t>
      </w:r>
      <w:r>
        <w:rPr>
          <w:rtl/>
        </w:rPr>
        <w:t xml:space="preserve"> (نيء</w:t>
      </w:r>
      <w:r>
        <w:t>) nā’a i (</w:t>
      </w:r>
      <w:r>
        <w:rPr>
          <w:rtl/>
        </w:rPr>
        <w:t>نيء</w:t>
      </w:r>
      <w:r>
        <w:t xml:space="preserve"> nay’, </w:t>
      </w:r>
      <w:r>
        <w:rPr>
          <w:rtl/>
        </w:rPr>
        <w:t>نيوء</w:t>
      </w:r>
      <w:r>
        <w:t xml:space="preserve"> nuyū’, </w:t>
      </w:r>
      <w:r>
        <w:rPr>
          <w:rtl/>
        </w:rPr>
        <w:t>نيوءة</w:t>
      </w:r>
      <w:r>
        <w:t xml:space="preserve"> nuyū’a) to be raw, uncooked (esp., meat)</w:t>
      </w:r>
    </w:p>
    <w:p w:rsidR="00B14408" w:rsidRDefault="00FD180F" w:rsidP="00FD180F">
      <w:pPr>
        <w:pStyle w:val="libNormal"/>
      </w:pPr>
      <w:r w:rsidRPr="00B14408">
        <w:rPr>
          <w:rStyle w:val="libBold2Char"/>
          <w:rFonts w:hint="eastAsia"/>
          <w:rtl/>
        </w:rPr>
        <w:t>نيء</w:t>
      </w:r>
      <w:r>
        <w:t xml:space="preserve"> nī’, </w:t>
      </w:r>
      <w:r>
        <w:rPr>
          <w:rtl/>
        </w:rPr>
        <w:t>ني</w:t>
      </w:r>
      <w:r>
        <w:t xml:space="preserve"> nīy raw; unripe; gross (weight); see also under </w:t>
      </w:r>
      <w:r>
        <w:rPr>
          <w:rtl/>
        </w:rPr>
        <w:t>نوى</w:t>
      </w:r>
    </w:p>
    <w:p w:rsidR="00B14408" w:rsidRDefault="00FD180F" w:rsidP="00FD180F">
      <w:pPr>
        <w:pStyle w:val="libNormal"/>
      </w:pPr>
      <w:r w:rsidRPr="00B14408">
        <w:rPr>
          <w:rStyle w:val="libBold2Char"/>
          <w:rFonts w:hint="eastAsia"/>
          <w:rtl/>
        </w:rPr>
        <w:t>ناب</w:t>
      </w:r>
      <w:r>
        <w:t xml:space="preserve"> nāb pl. </w:t>
      </w:r>
      <w:r>
        <w:rPr>
          <w:rtl/>
        </w:rPr>
        <w:t>انياب</w:t>
      </w:r>
      <w:r>
        <w:t xml:space="preserve"> anyāb, </w:t>
      </w:r>
      <w:r>
        <w:rPr>
          <w:rtl/>
        </w:rPr>
        <w:t>نيوب</w:t>
      </w:r>
      <w:r>
        <w:t xml:space="preserve"> nuyūb, </w:t>
      </w:r>
      <w:r>
        <w:rPr>
          <w:rtl/>
        </w:rPr>
        <w:t>اناييب</w:t>
      </w:r>
      <w:r>
        <w:t xml:space="preserve"> anāyīb2 canine tooth, eyetooth; tusk; fang </w:t>
      </w:r>
      <w:r w:rsidR="003D2305">
        <w:t>|</w:t>
      </w:r>
      <w:r>
        <w:t xml:space="preserve"> </w:t>
      </w:r>
      <w:r>
        <w:rPr>
          <w:rtl/>
        </w:rPr>
        <w:t>كشر عن انيابه</w:t>
      </w:r>
      <w:r>
        <w:t xml:space="preserve"> (kaššara) to bare one’s teeth</w:t>
      </w:r>
    </w:p>
    <w:p w:rsidR="00B14408" w:rsidRDefault="00FD180F" w:rsidP="00FD180F">
      <w:pPr>
        <w:pStyle w:val="libNormal"/>
      </w:pPr>
      <w:r w:rsidRPr="00B14408">
        <w:rPr>
          <w:rStyle w:val="libBold2Char"/>
          <w:rFonts w:hint="eastAsia"/>
          <w:rtl/>
        </w:rPr>
        <w:t>ناب</w:t>
      </w:r>
      <w:r>
        <w:t xml:space="preserve"> nāb pl. </w:t>
      </w:r>
      <w:r>
        <w:rPr>
          <w:rtl/>
        </w:rPr>
        <w:t>انياب</w:t>
      </w:r>
      <w:r>
        <w:t xml:space="preserve"> anyāb, </w:t>
      </w:r>
      <w:r>
        <w:rPr>
          <w:rtl/>
        </w:rPr>
        <w:t>نيوب</w:t>
      </w:r>
      <w:r>
        <w:t xml:space="preserve"> nuyūb, </w:t>
      </w:r>
      <w:r>
        <w:rPr>
          <w:rtl/>
        </w:rPr>
        <w:t>نيب</w:t>
      </w:r>
      <w:r>
        <w:t xml:space="preserve"> nīb old she</w:t>
      </w:r>
      <w:r w:rsidR="003D2305">
        <w:t>-</w:t>
      </w:r>
      <w:r>
        <w:t>camel</w:t>
      </w:r>
    </w:p>
    <w:p w:rsidR="00B14408" w:rsidRDefault="00FD180F" w:rsidP="00FD180F">
      <w:pPr>
        <w:pStyle w:val="libNormal"/>
      </w:pPr>
      <w:r w:rsidRPr="00B14408">
        <w:rPr>
          <w:rStyle w:val="libBold2Char"/>
          <w:rFonts w:hint="eastAsia"/>
          <w:rtl/>
        </w:rPr>
        <w:t>نيتروجين</w:t>
      </w:r>
      <w:r>
        <w:t xml:space="preserve"> nitrōžé nitrogen</w:t>
      </w:r>
    </w:p>
    <w:p w:rsidR="00B14408" w:rsidRDefault="00FD180F" w:rsidP="00FD180F">
      <w:pPr>
        <w:pStyle w:val="libNormal"/>
      </w:pPr>
      <w:r w:rsidRPr="00B14408">
        <w:rPr>
          <w:rStyle w:val="libBold2Char"/>
          <w:rFonts w:hint="eastAsia"/>
          <w:rtl/>
        </w:rPr>
        <w:t>متنيح</w:t>
      </w:r>
      <w:r>
        <w:t xml:space="preserve"> mutanayyaḥ late lamented, deceased (Chr.; eg.)</w:t>
      </w:r>
    </w:p>
    <w:p w:rsidR="00B14408" w:rsidRDefault="00FD180F" w:rsidP="00250DDF">
      <w:pPr>
        <w:pStyle w:val="libNormal"/>
      </w:pPr>
      <w:r w:rsidRPr="00250DDF">
        <w:rPr>
          <w:rStyle w:val="libBold2Char"/>
        </w:rPr>
        <w:t xml:space="preserve">1 </w:t>
      </w:r>
      <w:r w:rsidRPr="00250DDF">
        <w:rPr>
          <w:rStyle w:val="libBold2Char"/>
          <w:rtl/>
        </w:rPr>
        <w:t>نير</w:t>
      </w:r>
      <w:r w:rsidRPr="00250DDF">
        <w:rPr>
          <w:rStyle w:val="libBold2Char"/>
        </w:rPr>
        <w:t xml:space="preserve"> </w:t>
      </w:r>
      <w:r>
        <w:t xml:space="preserve">nayyir see </w:t>
      </w:r>
      <w:r>
        <w:rPr>
          <w:rtl/>
        </w:rPr>
        <w:t>نور</w:t>
      </w:r>
    </w:p>
    <w:p w:rsidR="00B14408" w:rsidRDefault="00FD180F" w:rsidP="00250DDF">
      <w:pPr>
        <w:pStyle w:val="libNormal"/>
      </w:pPr>
      <w:r w:rsidRPr="00250DDF">
        <w:rPr>
          <w:rStyle w:val="libBold2Char"/>
        </w:rPr>
        <w:t xml:space="preserve">2 </w:t>
      </w:r>
      <w:r w:rsidRPr="00250DDF">
        <w:rPr>
          <w:rStyle w:val="libBold2Char"/>
          <w:rtl/>
        </w:rPr>
        <w:t>نير</w:t>
      </w:r>
      <w:r>
        <w:t xml:space="preserve">nīr pl. </w:t>
      </w:r>
      <w:r>
        <w:rPr>
          <w:rtl/>
        </w:rPr>
        <w:t>انيار</w:t>
      </w:r>
      <w:r>
        <w:t xml:space="preserve"> anyār, </w:t>
      </w:r>
      <w:r>
        <w:rPr>
          <w:rtl/>
        </w:rPr>
        <w:t>نيران</w:t>
      </w:r>
      <w:r>
        <w:t xml:space="preserve"> nīrān yoke</w:t>
      </w:r>
    </w:p>
    <w:p w:rsidR="00B14408" w:rsidRDefault="00FD180F" w:rsidP="00FD180F">
      <w:pPr>
        <w:pStyle w:val="libNormal"/>
      </w:pPr>
      <w:r w:rsidRPr="00B14408">
        <w:rPr>
          <w:rStyle w:val="libBold2Char"/>
          <w:rFonts w:hint="eastAsia"/>
          <w:rtl/>
        </w:rPr>
        <w:t>نيرة</w:t>
      </w:r>
      <w:r>
        <w:t xml:space="preserve"> nīra gums (of the teeth)</w:t>
      </w:r>
    </w:p>
    <w:p w:rsidR="00B14408" w:rsidRDefault="00FD180F" w:rsidP="00FD180F">
      <w:pPr>
        <w:pStyle w:val="libNormal"/>
      </w:pPr>
      <w:r w:rsidRPr="00B14408">
        <w:rPr>
          <w:rStyle w:val="libBold2Char"/>
          <w:rFonts w:hint="eastAsia"/>
          <w:rtl/>
        </w:rPr>
        <w:t>نيروز</w:t>
      </w:r>
      <w:r>
        <w:t xml:space="preserve"> nairūz New Year’s Day (Chr.</w:t>
      </w:r>
      <w:r w:rsidR="003D2305">
        <w:t>-</w:t>
      </w:r>
      <w:r>
        <w:t>Copt.)</w:t>
      </w:r>
    </w:p>
    <w:p w:rsidR="00B14408" w:rsidRDefault="00FD180F" w:rsidP="00FD180F">
      <w:pPr>
        <w:pStyle w:val="libNormal"/>
      </w:pPr>
      <w:r w:rsidRPr="00B14408">
        <w:rPr>
          <w:rStyle w:val="libBold2Char"/>
          <w:rFonts w:hint="eastAsia"/>
          <w:rtl/>
        </w:rPr>
        <w:t>نيزك</w:t>
      </w:r>
      <w:r>
        <w:t xml:space="preserve"> naizak pl. </w:t>
      </w:r>
      <w:r>
        <w:rPr>
          <w:rtl/>
        </w:rPr>
        <w:t>نيازك</w:t>
      </w:r>
      <w:r>
        <w:t xml:space="preserve"> nayāzik2 short lance; shooting star, meteor</w:t>
      </w:r>
    </w:p>
    <w:p w:rsidR="00B14408" w:rsidRDefault="00FD180F" w:rsidP="00FD180F">
      <w:pPr>
        <w:pStyle w:val="libNormal"/>
      </w:pPr>
      <w:r w:rsidRPr="00B14408">
        <w:rPr>
          <w:rStyle w:val="libBold2Char"/>
          <w:rFonts w:hint="eastAsia"/>
          <w:rtl/>
        </w:rPr>
        <w:t>نيس</w:t>
      </w:r>
      <w:r>
        <w:t xml:space="preserve"> nīs Nice (seaport in S France)</w:t>
      </w:r>
    </w:p>
    <w:p w:rsidR="00B14408" w:rsidRDefault="00FD180F" w:rsidP="00FD180F">
      <w:pPr>
        <w:pStyle w:val="libNormal"/>
      </w:pPr>
      <w:r w:rsidRPr="00B14408">
        <w:rPr>
          <w:rStyle w:val="libBold2Char"/>
          <w:rFonts w:hint="eastAsia"/>
          <w:rtl/>
        </w:rPr>
        <w:t>نيسان</w:t>
      </w:r>
      <w:r>
        <w:t xml:space="preserve"> nīsān 2 April (Syr., leb., Jord., Ir.)</w:t>
      </w:r>
    </w:p>
    <w:p w:rsidR="00B14408" w:rsidRDefault="00FD180F" w:rsidP="00FD180F">
      <w:pPr>
        <w:pStyle w:val="libNormal"/>
      </w:pPr>
      <w:r w:rsidRPr="00B14408">
        <w:rPr>
          <w:rStyle w:val="libBold2Char"/>
          <w:rFonts w:hint="eastAsia"/>
          <w:rtl/>
        </w:rPr>
        <w:t>نيشان</w:t>
      </w:r>
      <w:r>
        <w:t xml:space="preserve"> nīšān see </w:t>
      </w:r>
      <w:r>
        <w:rPr>
          <w:rtl/>
        </w:rPr>
        <w:t>نشان (نشن</w:t>
      </w:r>
      <w:r>
        <w:t>)</w:t>
      </w:r>
    </w:p>
    <w:p w:rsidR="00B14408" w:rsidRDefault="00FD180F" w:rsidP="00FD180F">
      <w:pPr>
        <w:pStyle w:val="libNormal"/>
      </w:pPr>
      <w:r w:rsidRPr="00B14408">
        <w:rPr>
          <w:rStyle w:val="libBold2Char"/>
          <w:rFonts w:hint="eastAsia"/>
          <w:rtl/>
        </w:rPr>
        <w:t>نيص</w:t>
      </w:r>
      <w:r>
        <w:t xml:space="preserve"> nīṣ porcupine</w:t>
      </w:r>
    </w:p>
    <w:p w:rsidR="00B14408" w:rsidRDefault="00FD180F" w:rsidP="00FD180F">
      <w:pPr>
        <w:pStyle w:val="libNormal"/>
      </w:pPr>
      <w:r w:rsidRPr="00B14408">
        <w:rPr>
          <w:rStyle w:val="libBold2Char"/>
          <w:rFonts w:hint="eastAsia"/>
          <w:rtl/>
        </w:rPr>
        <w:t>نيط</w:t>
      </w:r>
      <w:r>
        <w:rPr>
          <w:rtl/>
        </w:rPr>
        <w:t>, نياط</w:t>
      </w:r>
      <w:r>
        <w:t xml:space="preserve"> see </w:t>
      </w:r>
      <w:r>
        <w:rPr>
          <w:rtl/>
        </w:rPr>
        <w:t>نوط</w:t>
      </w:r>
    </w:p>
    <w:p w:rsidR="00B14408" w:rsidRDefault="00FD180F" w:rsidP="00FD180F">
      <w:pPr>
        <w:pStyle w:val="libNormal"/>
      </w:pPr>
      <w:r w:rsidRPr="00B14408">
        <w:rPr>
          <w:rStyle w:val="libBold2Char"/>
          <w:rFonts w:hint="eastAsia"/>
          <w:rtl/>
        </w:rPr>
        <w:t>نيف</w:t>
      </w:r>
      <w:r>
        <w:t xml:space="preserve"> see </w:t>
      </w:r>
      <w:r>
        <w:rPr>
          <w:rtl/>
        </w:rPr>
        <w:t>نوف</w:t>
      </w:r>
    </w:p>
    <w:p w:rsidR="00B14408" w:rsidRDefault="00FD180F" w:rsidP="00FD180F">
      <w:pPr>
        <w:pStyle w:val="libNormal"/>
      </w:pPr>
      <w:r w:rsidRPr="00B14408">
        <w:rPr>
          <w:rStyle w:val="libBold2Char"/>
          <w:rFonts w:hint="eastAsia"/>
          <w:rtl/>
        </w:rPr>
        <w:t>نيق</w:t>
      </w:r>
      <w:r>
        <w:t xml:space="preserve"> see </w:t>
      </w:r>
      <w:r>
        <w:rPr>
          <w:rtl/>
        </w:rPr>
        <w:t>نوق</w:t>
      </w:r>
    </w:p>
    <w:p w:rsidR="00B14408" w:rsidRDefault="00FD180F" w:rsidP="00FD180F">
      <w:pPr>
        <w:pStyle w:val="libNormal"/>
      </w:pPr>
      <w:r w:rsidRPr="00B14408">
        <w:rPr>
          <w:rStyle w:val="libBold2Char"/>
          <w:rFonts w:hint="eastAsia"/>
          <w:rtl/>
        </w:rPr>
        <w:t>نيقوسيا</w:t>
      </w:r>
      <w:r>
        <w:t xml:space="preserve"> nīqōsiyā Nicosia (capital of Cyprus)</w:t>
      </w:r>
    </w:p>
    <w:p w:rsidR="00B14408" w:rsidRDefault="00FD180F" w:rsidP="00FD180F">
      <w:pPr>
        <w:pStyle w:val="libNormal"/>
      </w:pPr>
      <w:r w:rsidRPr="00B14408">
        <w:rPr>
          <w:rStyle w:val="libBold2Char"/>
          <w:rFonts w:hint="eastAsia"/>
          <w:rtl/>
        </w:rPr>
        <w:t>ناك</w:t>
      </w:r>
      <w:r w:rsidR="005C0820">
        <w:rPr>
          <w:rStyle w:val="libBold2Char"/>
        </w:rPr>
        <w:t>(</w:t>
      </w:r>
      <w:r>
        <w:rPr>
          <w:rtl/>
        </w:rPr>
        <w:t xml:space="preserve"> (نيك</w:t>
      </w:r>
      <w:r>
        <w:t>) nāka i to have sexual intercourse (</w:t>
      </w:r>
      <w:r>
        <w:rPr>
          <w:rtl/>
        </w:rPr>
        <w:t>ها</w:t>
      </w:r>
      <w:r>
        <w:t xml:space="preserve"> with a woman)</w:t>
      </w:r>
    </w:p>
    <w:p w:rsidR="00B14408" w:rsidRDefault="00FD180F" w:rsidP="00FD180F">
      <w:pPr>
        <w:pStyle w:val="libNormal"/>
      </w:pPr>
      <w:r w:rsidRPr="00B14408">
        <w:rPr>
          <w:rStyle w:val="libBold2Char"/>
          <w:rFonts w:hint="eastAsia"/>
          <w:rtl/>
        </w:rPr>
        <w:t>نيكل</w:t>
      </w:r>
      <w:r>
        <w:t xml:space="preserve"> nikl nickel</w:t>
      </w:r>
    </w:p>
    <w:p w:rsidR="00B14408" w:rsidRDefault="00FD180F" w:rsidP="00FD180F">
      <w:pPr>
        <w:pStyle w:val="libNormal"/>
      </w:pPr>
      <w:r w:rsidRPr="007F5296">
        <w:rPr>
          <w:rStyle w:val="libBold2Char"/>
        </w:rPr>
        <w:t>1</w:t>
      </w:r>
      <w:r w:rsidRPr="007F5296">
        <w:rPr>
          <w:rStyle w:val="libBold2Char"/>
          <w:rtl/>
        </w:rPr>
        <w:t>نال</w:t>
      </w:r>
      <w:r w:rsidR="005C0820">
        <w:rPr>
          <w:rStyle w:val="libBold2Char"/>
        </w:rPr>
        <w:t>(</w:t>
      </w:r>
      <w:r>
        <w:rPr>
          <w:rtl/>
        </w:rPr>
        <w:t xml:space="preserve"> (نيل</w:t>
      </w:r>
      <w:r>
        <w:t>) nāla (</w:t>
      </w:r>
      <w:r w:rsidRPr="00E67646">
        <w:rPr>
          <w:rStyle w:val="libNormalChar"/>
        </w:rPr>
        <w:t>1st</w:t>
      </w:r>
      <w:r>
        <w:t xml:space="preserve"> pers. perf. niltu) a (nail, </w:t>
      </w:r>
      <w:r>
        <w:rPr>
          <w:rtl/>
        </w:rPr>
        <w:t>منال</w:t>
      </w:r>
      <w:r>
        <w:t xml:space="preserve"> manāl) to obtain, attain, achieve (</w:t>
      </w:r>
      <w:r>
        <w:rPr>
          <w:rtl/>
        </w:rPr>
        <w:t>هـ</w:t>
      </w:r>
      <w:r>
        <w:t xml:space="preserve"> s.th.), get hold, get possession (</w:t>
      </w:r>
      <w:r>
        <w:rPr>
          <w:rtl/>
        </w:rPr>
        <w:t>هـ</w:t>
      </w:r>
      <w:r>
        <w:t xml:space="preserve"> of); to win, gain, acquire, earn </w:t>
      </w:r>
      <w:r>
        <w:lastRenderedPageBreak/>
        <w:t>(</w:t>
      </w:r>
      <w:r>
        <w:rPr>
          <w:rtl/>
        </w:rPr>
        <w:t>هـ</w:t>
      </w:r>
      <w:r>
        <w:t xml:space="preserve"> s.th.); to get, obtain, procure (</w:t>
      </w:r>
      <w:r>
        <w:rPr>
          <w:rtl/>
        </w:rPr>
        <w:t>ل هـ</w:t>
      </w:r>
      <w:r>
        <w:t xml:space="preserve"> s.th. for s.o.); to accomplish (</w:t>
      </w:r>
      <w:r>
        <w:rPr>
          <w:rtl/>
        </w:rPr>
        <w:t>من هـ</w:t>
      </w:r>
      <w:r>
        <w:t xml:space="preserve"> s.th. with s.o.), succeed (</w:t>
      </w:r>
      <w:r>
        <w:rPr>
          <w:rtl/>
        </w:rPr>
        <w:t>من هـ</w:t>
      </w:r>
      <w:r>
        <w:t xml:space="preserve"> in s.th. with s.o.), get s.th. (</w:t>
      </w:r>
      <w:r>
        <w:rPr>
          <w:rtl/>
        </w:rPr>
        <w:t>هـ</w:t>
      </w:r>
      <w:r>
        <w:t>) from s.o. (</w:t>
      </w:r>
      <w:r>
        <w:rPr>
          <w:rtl/>
        </w:rPr>
        <w:t>من</w:t>
      </w:r>
      <w:r>
        <w:t>); to affect,  influence (</w:t>
      </w:r>
      <w:r>
        <w:rPr>
          <w:rtl/>
        </w:rPr>
        <w:t>من</w:t>
      </w:r>
      <w:r>
        <w:t xml:space="preserve"> s.o., s.th.), bear upon s.th. (</w:t>
      </w:r>
      <w:r>
        <w:rPr>
          <w:rtl/>
        </w:rPr>
        <w:t>من</w:t>
      </w:r>
      <w:r>
        <w:t>); to cause damage, do harm (</w:t>
      </w:r>
      <w:r>
        <w:rPr>
          <w:rtl/>
        </w:rPr>
        <w:t>من</w:t>
      </w:r>
      <w:r>
        <w:t xml:space="preserve"> to s.o., to s.th.), prejudice, impair, harm (</w:t>
      </w:r>
      <w:r>
        <w:rPr>
          <w:rtl/>
        </w:rPr>
        <w:t>من</w:t>
      </w:r>
      <w:r>
        <w:t xml:space="preserve"> s.th.) </w:t>
      </w:r>
      <w:r w:rsidR="003D2305">
        <w:t>|</w:t>
      </w:r>
      <w:r>
        <w:t xml:space="preserve"> </w:t>
      </w:r>
      <w:r>
        <w:rPr>
          <w:rtl/>
        </w:rPr>
        <w:t>نال من عرضه</w:t>
      </w:r>
      <w:r>
        <w:t xml:space="preserve"> (‘irḍihī) to decry, depreciate, discredit, defame, malign, slander s.o.; </w:t>
      </w:r>
      <w:r>
        <w:rPr>
          <w:rtl/>
        </w:rPr>
        <w:t>نال منه اوفر منال</w:t>
      </w:r>
      <w:r>
        <w:t xml:space="preserve"> (aufara manālin) to do s.o. untold damage, harm s.o. most grievously; </w:t>
      </w:r>
      <w:r>
        <w:rPr>
          <w:rtl/>
        </w:rPr>
        <w:t>ناله بسوء</w:t>
      </w:r>
      <w:r>
        <w:t xml:space="preserve"> (bi</w:t>
      </w:r>
      <w:r w:rsidR="003D2305">
        <w:t>-</w:t>
      </w:r>
      <w:r>
        <w:t xml:space="preserve">sū’in) to harm s.o. or s.th.; </w:t>
      </w:r>
      <w:r>
        <w:rPr>
          <w:rtl/>
        </w:rPr>
        <w:t>ناله بضر</w:t>
      </w:r>
      <w:r>
        <w:t xml:space="preserve"> (bi</w:t>
      </w:r>
      <w:r w:rsidR="003D2305">
        <w:t>-</w:t>
      </w:r>
      <w:r>
        <w:t xml:space="preserve">ḍurrin) do.; </w:t>
      </w:r>
      <w:r>
        <w:rPr>
          <w:rtl/>
        </w:rPr>
        <w:t>نال من نفسه ابلغ منال</w:t>
      </w:r>
      <w:r>
        <w:t xml:space="preserve"> see </w:t>
      </w:r>
      <w:r>
        <w:rPr>
          <w:rtl/>
        </w:rPr>
        <w:t>منال</w:t>
      </w:r>
      <w:r>
        <w:t xml:space="preserve"> below IV to make or let (</w:t>
      </w:r>
      <w:r>
        <w:rPr>
          <w:rtl/>
        </w:rPr>
        <w:t>ل</w:t>
      </w:r>
      <w:r>
        <w:t xml:space="preserve"> or </w:t>
      </w:r>
      <w:r>
        <w:rPr>
          <w:rtl/>
        </w:rPr>
        <w:t>ه</w:t>
      </w:r>
      <w:r>
        <w:t xml:space="preserve"> s.o.) obtain (</w:t>
      </w:r>
      <w:r>
        <w:rPr>
          <w:rtl/>
        </w:rPr>
        <w:t>هـ</w:t>
      </w:r>
      <w:r>
        <w:t xml:space="preserve"> s.th.), procure, get (</w:t>
      </w:r>
      <w:r>
        <w:rPr>
          <w:rtl/>
        </w:rPr>
        <w:t>ل هـ</w:t>
      </w:r>
      <w:r>
        <w:t xml:space="preserve"> or </w:t>
      </w:r>
      <w:r>
        <w:rPr>
          <w:rtl/>
        </w:rPr>
        <w:t>ه</w:t>
      </w:r>
      <w:r>
        <w:t xml:space="preserve"> s.th. for s.o.)</w:t>
      </w:r>
    </w:p>
    <w:p w:rsidR="00B14408" w:rsidRDefault="00FD180F" w:rsidP="00FD180F">
      <w:pPr>
        <w:pStyle w:val="libNormal"/>
      </w:pPr>
      <w:r w:rsidRPr="00B14408">
        <w:rPr>
          <w:rStyle w:val="libBold2Char"/>
          <w:rFonts w:hint="eastAsia"/>
          <w:rtl/>
        </w:rPr>
        <w:t>نيل</w:t>
      </w:r>
      <w:r>
        <w:t xml:space="preserve"> nail obtainment, attainment, acquisition; a favor received</w:t>
      </w:r>
    </w:p>
    <w:p w:rsidR="00B14408" w:rsidRDefault="00FD180F" w:rsidP="00FD180F">
      <w:pPr>
        <w:pStyle w:val="libNormal"/>
      </w:pPr>
      <w:r w:rsidRPr="00B14408">
        <w:rPr>
          <w:rStyle w:val="libBold2Char"/>
          <w:rFonts w:hint="eastAsia"/>
          <w:rtl/>
        </w:rPr>
        <w:t>منال</w:t>
      </w:r>
      <w:r>
        <w:t xml:space="preserve"> manāl obtainment, attainment, achievement, acquisition </w:t>
      </w:r>
      <w:r w:rsidR="003D2305">
        <w:t>|</w:t>
      </w:r>
      <w:r>
        <w:rPr>
          <w:rtl/>
        </w:rPr>
        <w:t>بعيد المنال</w:t>
      </w:r>
      <w:r>
        <w:t xml:space="preserve"> unattainable; intangible, impalpable, far from reality; </w:t>
      </w:r>
      <w:r>
        <w:rPr>
          <w:rtl/>
        </w:rPr>
        <w:t>صعب المنال</w:t>
      </w:r>
      <w:r>
        <w:t xml:space="preserve"> ṣa‘b al</w:t>
      </w:r>
      <w:r w:rsidR="003D2305">
        <w:t>-</w:t>
      </w:r>
      <w:r>
        <w:t xml:space="preserve">m. unattainable; </w:t>
      </w:r>
      <w:r>
        <w:rPr>
          <w:rtl/>
        </w:rPr>
        <w:t>قريب (سهل) منال</w:t>
      </w:r>
      <w:r>
        <w:t xml:space="preserve"> (sahl) easy to get, attainable; </w:t>
      </w:r>
      <w:r>
        <w:rPr>
          <w:rtl/>
        </w:rPr>
        <w:t>ممكن المنال</w:t>
      </w:r>
      <w:r>
        <w:t xml:space="preserve"> mukmin al</w:t>
      </w:r>
      <w:r w:rsidR="003D2305">
        <w:t>-</w:t>
      </w:r>
      <w:r>
        <w:t xml:space="preserve">m. attainable; </w:t>
      </w:r>
      <w:r>
        <w:rPr>
          <w:rtl/>
        </w:rPr>
        <w:t>نال من نفسه ابلغ منال</w:t>
      </w:r>
      <w:r>
        <w:t xml:space="preserve"> (ablaga manālin) it made the deepest impression on him</w:t>
      </w:r>
    </w:p>
    <w:p w:rsidR="00B14408" w:rsidRDefault="00FD180F" w:rsidP="00FD180F">
      <w:pPr>
        <w:pStyle w:val="libNormal"/>
      </w:pPr>
      <w:r w:rsidRPr="00B14408">
        <w:rPr>
          <w:rStyle w:val="libBold2Char"/>
          <w:rFonts w:hint="eastAsia"/>
          <w:rtl/>
        </w:rPr>
        <w:t>نائل</w:t>
      </w:r>
      <w:r>
        <w:t xml:space="preserve"> nā’il acquirer, earner, obtainer, gainer, winner; a favor received, a boon, benefit, gain</w:t>
      </w:r>
    </w:p>
    <w:p w:rsidR="00B14408" w:rsidRDefault="00FD180F" w:rsidP="00FD180F">
      <w:pPr>
        <w:pStyle w:val="libNormal"/>
      </w:pPr>
      <w:r w:rsidRPr="007F5296">
        <w:rPr>
          <w:rStyle w:val="libBold2Char"/>
        </w:rPr>
        <w:t>2</w:t>
      </w:r>
      <w:r w:rsidRPr="007F5296">
        <w:rPr>
          <w:rStyle w:val="libBold2Char"/>
          <w:rtl/>
        </w:rPr>
        <w:t>نيل</w:t>
      </w:r>
      <w:r>
        <w:t xml:space="preserve"> II to dye with indigo (</w:t>
      </w:r>
      <w:r>
        <w:rPr>
          <w:rtl/>
        </w:rPr>
        <w:t>هـ</w:t>
      </w:r>
      <w:r>
        <w:t xml:space="preserve"> s.th.)</w:t>
      </w:r>
    </w:p>
    <w:p w:rsidR="00B14408" w:rsidRDefault="00FD180F" w:rsidP="00FD180F">
      <w:pPr>
        <w:pStyle w:val="libNormal"/>
      </w:pPr>
      <w:r w:rsidRPr="00B14408">
        <w:rPr>
          <w:rStyle w:val="libBold2Char"/>
          <w:rFonts w:hint="eastAsia"/>
          <w:rtl/>
        </w:rPr>
        <w:t>نيل</w:t>
      </w:r>
      <w:r>
        <w:t xml:space="preserve"> nīl, </w:t>
      </w:r>
      <w:r>
        <w:rPr>
          <w:rtl/>
        </w:rPr>
        <w:t>نيلة</w:t>
      </w:r>
      <w:r>
        <w:t xml:space="preserve"> nīla indigo plant, indigo</w:t>
      </w:r>
    </w:p>
    <w:p w:rsidR="00B14408" w:rsidRDefault="00FD180F" w:rsidP="00FD180F">
      <w:pPr>
        <w:pStyle w:val="libNormal"/>
      </w:pPr>
      <w:r w:rsidRPr="00B14408">
        <w:rPr>
          <w:rStyle w:val="libBold2Char"/>
          <w:rFonts w:hint="eastAsia"/>
          <w:rtl/>
        </w:rPr>
        <w:t>منيل</w:t>
      </w:r>
      <w:r>
        <w:t xml:space="preserve"> munayyal dyed with indigo</w:t>
      </w:r>
    </w:p>
    <w:p w:rsidR="00B14408" w:rsidRDefault="00FD180F" w:rsidP="00FD180F">
      <w:pPr>
        <w:pStyle w:val="libNormal"/>
      </w:pPr>
      <w:r w:rsidRPr="005C0820">
        <w:rPr>
          <w:rStyle w:val="libBold2Char"/>
        </w:rPr>
        <w:t xml:space="preserve">3 </w:t>
      </w:r>
      <w:r w:rsidRPr="005C0820">
        <w:rPr>
          <w:rStyle w:val="libBold2Char"/>
          <w:rtl/>
        </w:rPr>
        <w:t>نيل</w:t>
      </w:r>
      <w:r>
        <w:t xml:space="preserve"> II (eg.) to channel Nile water onto the fields for the purpose of alluviating the soil</w:t>
      </w:r>
    </w:p>
    <w:p w:rsidR="00B14408" w:rsidRDefault="00FD180F" w:rsidP="00FD180F">
      <w:pPr>
        <w:pStyle w:val="libNormal"/>
      </w:pPr>
      <w:r w:rsidRPr="00B14408">
        <w:rPr>
          <w:rStyle w:val="libBold2Char"/>
          <w:rFonts w:hint="eastAsia"/>
          <w:rtl/>
        </w:rPr>
        <w:t>النيل</w:t>
      </w:r>
      <w:r>
        <w:t xml:space="preserve"> an</w:t>
      </w:r>
      <w:r w:rsidR="003D2305">
        <w:t>-</w:t>
      </w:r>
      <w:r>
        <w:t xml:space="preserve">nīl the Nile </w:t>
      </w:r>
      <w:r w:rsidR="003D2305">
        <w:t>|</w:t>
      </w:r>
      <w:r>
        <w:t xml:space="preserve"> </w:t>
      </w:r>
      <w:r>
        <w:rPr>
          <w:rtl/>
        </w:rPr>
        <w:t>زمن النيل</w:t>
      </w:r>
      <w:r>
        <w:t xml:space="preserve"> zaman an</w:t>
      </w:r>
      <w:r w:rsidR="003D2305">
        <w:t>-</w:t>
      </w:r>
      <w:r>
        <w:t xml:space="preserve">nīl time of the Nile inundation; </w:t>
      </w:r>
      <w:r>
        <w:rPr>
          <w:rtl/>
        </w:rPr>
        <w:t>عرائس النيل</w:t>
      </w:r>
      <w:r>
        <w:t xml:space="preserve"> flowers of the European white water lily (nenuphar)</w:t>
      </w:r>
    </w:p>
    <w:p w:rsidR="00B14408" w:rsidRDefault="00FD180F" w:rsidP="00FD180F">
      <w:pPr>
        <w:pStyle w:val="libNormal"/>
      </w:pPr>
      <w:r w:rsidRPr="00B14408">
        <w:rPr>
          <w:rStyle w:val="libBold2Char"/>
          <w:rFonts w:hint="eastAsia"/>
          <w:rtl/>
        </w:rPr>
        <w:t>نيلي</w:t>
      </w:r>
      <w:r>
        <w:t xml:space="preserve"> nīlī of the Nile, Nile (adj.), Nilotic</w:t>
      </w:r>
    </w:p>
    <w:p w:rsidR="00B14408" w:rsidRDefault="00FD180F" w:rsidP="00FD180F">
      <w:pPr>
        <w:pStyle w:val="libNormal"/>
      </w:pPr>
      <w:r w:rsidRPr="00B14408">
        <w:rPr>
          <w:rStyle w:val="libBold2Char"/>
          <w:rFonts w:hint="eastAsia"/>
          <w:rtl/>
        </w:rPr>
        <w:t>منيل</w:t>
      </w:r>
      <w:r>
        <w:t xml:space="preserve"> manyal Nilometer</w:t>
      </w:r>
    </w:p>
    <w:p w:rsidR="00B14408" w:rsidRDefault="00FD180F" w:rsidP="00FD180F">
      <w:pPr>
        <w:pStyle w:val="libNormal"/>
      </w:pPr>
      <w:r w:rsidRPr="00B14408">
        <w:rPr>
          <w:rStyle w:val="libBold2Char"/>
          <w:rFonts w:hint="eastAsia"/>
          <w:rtl/>
        </w:rPr>
        <w:t>تنييل</w:t>
      </w:r>
      <w:r>
        <w:t xml:space="preserve"> tanyīl (eg.) allviation of the soil by irrigation or inundation</w:t>
      </w:r>
    </w:p>
    <w:p w:rsidR="00B14408" w:rsidRDefault="00FD180F" w:rsidP="00FD180F">
      <w:pPr>
        <w:pStyle w:val="libNormal"/>
      </w:pPr>
      <w:r w:rsidRPr="00B14408">
        <w:rPr>
          <w:rStyle w:val="libBold2Char"/>
          <w:rFonts w:hint="eastAsia"/>
          <w:rtl/>
        </w:rPr>
        <w:t>نيلج</w:t>
      </w:r>
      <w:r>
        <w:t xml:space="preserve"> nīlaj indigo</w:t>
      </w:r>
    </w:p>
    <w:p w:rsidR="00B14408" w:rsidRDefault="00FD180F" w:rsidP="00FD180F">
      <w:pPr>
        <w:pStyle w:val="libNormal"/>
      </w:pPr>
      <w:r w:rsidRPr="00B14408">
        <w:rPr>
          <w:rStyle w:val="libBold2Char"/>
          <w:rFonts w:hint="eastAsia"/>
          <w:rtl/>
        </w:rPr>
        <w:t>نيلوفر</w:t>
      </w:r>
      <w:r>
        <w:t xml:space="preserve"> nīlūfar European white water lily, nenuphar</w:t>
      </w:r>
    </w:p>
    <w:p w:rsidR="00B14408" w:rsidRDefault="00FD180F" w:rsidP="00FD180F">
      <w:pPr>
        <w:pStyle w:val="libNormal"/>
      </w:pPr>
      <w:r w:rsidRPr="00B14408">
        <w:rPr>
          <w:rStyle w:val="libBold2Char"/>
          <w:rFonts w:hint="eastAsia"/>
          <w:rtl/>
        </w:rPr>
        <w:t>نيلون</w:t>
      </w:r>
      <w:r>
        <w:t xml:space="preserve"> nailōn, nīlōn nylon</w:t>
      </w:r>
    </w:p>
    <w:p w:rsidR="00B14408" w:rsidRDefault="00FD180F" w:rsidP="00FD180F">
      <w:pPr>
        <w:pStyle w:val="libNormal"/>
      </w:pPr>
      <w:r w:rsidRPr="00B14408">
        <w:rPr>
          <w:rStyle w:val="libBold2Char"/>
          <w:rFonts w:hint="eastAsia"/>
          <w:rtl/>
        </w:rPr>
        <w:lastRenderedPageBreak/>
        <w:t>نينة</w:t>
      </w:r>
      <w:r>
        <w:t xml:space="preserve"> nīna mother</w:t>
      </w:r>
    </w:p>
    <w:p w:rsidR="00B14408" w:rsidRDefault="00FD180F" w:rsidP="00FD180F">
      <w:pPr>
        <w:pStyle w:val="libNormal"/>
      </w:pPr>
      <w:r w:rsidRPr="00B14408">
        <w:rPr>
          <w:rStyle w:val="libBold2Char"/>
          <w:rFonts w:hint="eastAsia"/>
          <w:rtl/>
        </w:rPr>
        <w:t>نية</w:t>
      </w:r>
      <w:r>
        <w:t xml:space="preserve"> see  </w:t>
      </w:r>
      <w:r>
        <w:rPr>
          <w:rtl/>
        </w:rPr>
        <w:t>نوى</w:t>
      </w:r>
    </w:p>
    <w:p w:rsidR="00B14408" w:rsidRDefault="00FD180F" w:rsidP="00FD180F">
      <w:pPr>
        <w:pStyle w:val="libNormal"/>
      </w:pPr>
      <w:r w:rsidRPr="00B14408">
        <w:rPr>
          <w:rStyle w:val="libBold2Char"/>
          <w:rFonts w:hint="eastAsia"/>
          <w:rtl/>
        </w:rPr>
        <w:t>نيورالجيا</w:t>
      </w:r>
      <w:r>
        <w:t xml:space="preserve"> niyūraljiyā neuralgia</w:t>
      </w:r>
    </w:p>
    <w:p w:rsidR="00B14408" w:rsidRDefault="00FD180F" w:rsidP="00FD180F">
      <w:pPr>
        <w:pStyle w:val="libNormal"/>
      </w:pPr>
      <w:r w:rsidRPr="00B14408">
        <w:rPr>
          <w:rStyle w:val="libBold2Char"/>
          <w:rFonts w:hint="eastAsia"/>
          <w:rtl/>
        </w:rPr>
        <w:t>نيزيلاندا</w:t>
      </w:r>
      <w:r>
        <w:t xml:space="preserve"> niyūzīlandā New Zealand</w:t>
      </w:r>
    </w:p>
    <w:p w:rsidR="005C0820" w:rsidRDefault="00FD180F" w:rsidP="00FD180F">
      <w:pPr>
        <w:pStyle w:val="libNormal"/>
      </w:pPr>
      <w:r w:rsidRPr="00B14408">
        <w:rPr>
          <w:rStyle w:val="libBold2Char"/>
          <w:rFonts w:hint="eastAsia"/>
          <w:rtl/>
        </w:rPr>
        <w:t>ضوء</w:t>
      </w:r>
      <w:r>
        <w:rPr>
          <w:rtl/>
        </w:rPr>
        <w:t xml:space="preserve"> </w:t>
      </w:r>
      <w:r w:rsidRPr="005C0820">
        <w:rPr>
          <w:rStyle w:val="libBold2Char"/>
          <w:rtl/>
        </w:rPr>
        <w:t>نيوني</w:t>
      </w:r>
      <w:r>
        <w:t xml:space="preserve"> ḍau’ niyūnī neon light</w:t>
      </w:r>
    </w:p>
    <w:p w:rsidR="005C0820" w:rsidRDefault="005C0820" w:rsidP="00250DDF">
      <w:pPr>
        <w:pStyle w:val="libNormal"/>
      </w:pPr>
      <w:r>
        <w:br w:type="page"/>
      </w:r>
    </w:p>
    <w:p w:rsidR="00B14408" w:rsidRDefault="005C0820" w:rsidP="005C0820">
      <w:pPr>
        <w:pStyle w:val="Heading1Center"/>
      </w:pPr>
      <w:bookmarkStart w:id="53" w:name="_Toc469830941"/>
      <w:bookmarkStart w:id="54" w:name="_Toc469833037"/>
      <w:r w:rsidRPr="005C0820">
        <w:rPr>
          <w:rtl/>
        </w:rPr>
        <w:lastRenderedPageBreak/>
        <w:t>هـ</w:t>
      </w:r>
      <w:bookmarkEnd w:id="53"/>
      <w:bookmarkEnd w:id="54"/>
    </w:p>
    <w:p w:rsidR="00B14408" w:rsidRDefault="00FD180F" w:rsidP="00FD180F">
      <w:pPr>
        <w:pStyle w:val="libNormal"/>
      </w:pPr>
      <w:r w:rsidRPr="00B14408">
        <w:rPr>
          <w:rStyle w:val="libBold2Char"/>
          <w:rFonts w:hint="eastAsia"/>
          <w:rtl/>
        </w:rPr>
        <w:t>ها</w:t>
      </w:r>
      <w:r>
        <w:t xml:space="preserve"> hā ha! look! there! </w:t>
      </w:r>
      <w:r>
        <w:rPr>
          <w:rtl/>
        </w:rPr>
        <w:t>ها هو</w:t>
      </w:r>
      <w:r>
        <w:t xml:space="preserve"> hā huwa look, there he is! </w:t>
      </w:r>
      <w:r>
        <w:rPr>
          <w:rtl/>
        </w:rPr>
        <w:t>ها انتم</w:t>
      </w:r>
      <w:r>
        <w:t xml:space="preserve"> hā antum you there! as a prefix (mostly written defectively): </w:t>
      </w:r>
      <w:r>
        <w:rPr>
          <w:rtl/>
        </w:rPr>
        <w:t>هذا</w:t>
      </w:r>
      <w:r>
        <w:t xml:space="preserve"> hādā, f. </w:t>
      </w:r>
      <w:r>
        <w:rPr>
          <w:rtl/>
        </w:rPr>
        <w:t>هذه</w:t>
      </w:r>
      <w:r>
        <w:t xml:space="preserve"> hādihī, </w:t>
      </w:r>
      <w:r>
        <w:rPr>
          <w:rtl/>
        </w:rPr>
        <w:t>هذي</w:t>
      </w:r>
      <w:r>
        <w:t xml:space="preserve"> hādī, pl. </w:t>
      </w:r>
      <w:r>
        <w:rPr>
          <w:rtl/>
        </w:rPr>
        <w:t>هؤلاء</w:t>
      </w:r>
      <w:r>
        <w:t xml:space="preserve"> hā’ulā’i, dual m. </w:t>
      </w:r>
      <w:r>
        <w:rPr>
          <w:rtl/>
        </w:rPr>
        <w:t>هذان</w:t>
      </w:r>
      <w:r>
        <w:t xml:space="preserve"> hādānī, f. </w:t>
      </w:r>
      <w:r>
        <w:rPr>
          <w:rtl/>
        </w:rPr>
        <w:t>هاتان</w:t>
      </w:r>
      <w:r>
        <w:t xml:space="preserve"> hātāni this one, this; see also alphabetically; </w:t>
      </w:r>
      <w:r w:rsidR="003D2305">
        <w:t>--</w:t>
      </w:r>
      <w:r>
        <w:t xml:space="preserve"> </w:t>
      </w:r>
      <w:r>
        <w:rPr>
          <w:rtl/>
        </w:rPr>
        <w:t>هذاك</w:t>
      </w:r>
      <w:r>
        <w:t xml:space="preserve"> hādāka, f. </w:t>
      </w:r>
      <w:r>
        <w:rPr>
          <w:rtl/>
        </w:rPr>
        <w:t>هاتيك</w:t>
      </w:r>
      <w:r>
        <w:t xml:space="preserve"> hātīka pl. </w:t>
      </w:r>
      <w:r>
        <w:rPr>
          <w:rtl/>
        </w:rPr>
        <w:t>هؤلائك</w:t>
      </w:r>
      <w:r>
        <w:t xml:space="preserve"> hā’ulā’ika that one, that; </w:t>
      </w:r>
      <w:r w:rsidR="003D2305">
        <w:t>--</w:t>
      </w:r>
      <w:r>
        <w:t xml:space="preserve"> </w:t>
      </w:r>
      <w:r>
        <w:rPr>
          <w:rtl/>
        </w:rPr>
        <w:t>هكذا</w:t>
      </w:r>
      <w:r>
        <w:t xml:space="preserve"> hākadā so, thus; </w:t>
      </w:r>
      <w:r>
        <w:rPr>
          <w:rtl/>
        </w:rPr>
        <w:t>وهكذا</w:t>
      </w:r>
      <w:r>
        <w:t xml:space="preserve"> wa</w:t>
      </w:r>
      <w:r w:rsidR="003D2305">
        <w:t>-</w:t>
      </w:r>
      <w:r>
        <w:t xml:space="preserve">hākadā and so forth; </w:t>
      </w:r>
      <w:r w:rsidR="003D2305">
        <w:t>--</w:t>
      </w:r>
      <w:r>
        <w:t xml:space="preserve"> </w:t>
      </w:r>
      <w:r>
        <w:rPr>
          <w:rtl/>
        </w:rPr>
        <w:t>هاهنا</w:t>
      </w:r>
      <w:r>
        <w:t xml:space="preserve"> hāhunā here; </w:t>
      </w:r>
      <w:r w:rsidR="003D2305">
        <w:t>--</w:t>
      </w:r>
      <w:r>
        <w:t xml:space="preserve"> </w:t>
      </w:r>
      <w:r>
        <w:rPr>
          <w:rtl/>
        </w:rPr>
        <w:t>هاءناذا, هأنذا</w:t>
      </w:r>
      <w:r>
        <w:t xml:space="preserve"> hā’anādā, </w:t>
      </w:r>
      <w:r>
        <w:rPr>
          <w:rtl/>
        </w:rPr>
        <w:t>ها انت ذا, هأنتذا</w:t>
      </w:r>
      <w:r>
        <w:t xml:space="preserve"> hā’antadā, </w:t>
      </w:r>
      <w:r>
        <w:rPr>
          <w:rtl/>
        </w:rPr>
        <w:t>ها هو ذا, ها نحن اولاء</w:t>
      </w:r>
      <w:r>
        <w:t xml:space="preserve"> I (emphatic form); you there; this one, that one, that; we here, etc.; here I am! there you are! etc.; </w:t>
      </w:r>
      <w:r w:rsidR="003D2305">
        <w:t>--</w:t>
      </w:r>
      <w:r>
        <w:t xml:space="preserve"> with suffix: </w:t>
      </w:r>
      <w:r>
        <w:rPr>
          <w:rtl/>
        </w:rPr>
        <w:t>هاك</w:t>
      </w:r>
      <w:r>
        <w:t xml:space="preserve"> hāka pl. </w:t>
      </w:r>
      <w:r>
        <w:rPr>
          <w:rtl/>
        </w:rPr>
        <w:t>هاكم</w:t>
      </w:r>
      <w:r>
        <w:t xml:space="preserve"> hākum, here, take it! there you are! there you have ...! following (below) is (are) ...; </w:t>
      </w:r>
      <w:r>
        <w:rPr>
          <w:rtl/>
        </w:rPr>
        <w:t>هاكه</w:t>
      </w:r>
      <w:r>
        <w:t xml:space="preserve"> hākahū there he is</w:t>
      </w:r>
    </w:p>
    <w:p w:rsidR="00B14408" w:rsidRDefault="00FD180F" w:rsidP="00FD180F">
      <w:pPr>
        <w:pStyle w:val="libNormal"/>
      </w:pPr>
      <w:r w:rsidRPr="00B14408">
        <w:rPr>
          <w:rStyle w:val="libBold2Char"/>
          <w:rFonts w:hint="eastAsia"/>
          <w:rtl/>
        </w:rPr>
        <w:t>هاء</w:t>
      </w:r>
      <w:r>
        <w:t xml:space="preserve"> hā’ pl. </w:t>
      </w:r>
      <w:r w:rsidR="003D2305">
        <w:t>-</w:t>
      </w:r>
      <w:r>
        <w:t xml:space="preserve">āt name of the letter </w:t>
      </w:r>
      <w:r>
        <w:rPr>
          <w:rtl/>
        </w:rPr>
        <w:t>هـ</w:t>
      </w:r>
    </w:p>
    <w:p w:rsidR="00B14408" w:rsidRDefault="00FD180F" w:rsidP="00FD180F">
      <w:pPr>
        <w:pStyle w:val="libNormal"/>
      </w:pPr>
      <w:r w:rsidRPr="00B14408">
        <w:rPr>
          <w:rStyle w:val="libBold2Char"/>
          <w:rFonts w:hint="eastAsia"/>
          <w:rtl/>
        </w:rPr>
        <w:t>هابيل</w:t>
      </w:r>
      <w:r>
        <w:t xml:space="preserve"> hābīl2 Abel</w:t>
      </w:r>
    </w:p>
    <w:p w:rsidR="00B14408" w:rsidRDefault="00FD180F" w:rsidP="00FD180F">
      <w:pPr>
        <w:pStyle w:val="libNormal"/>
      </w:pPr>
      <w:r w:rsidRPr="00B14408">
        <w:rPr>
          <w:rStyle w:val="libBold2Char"/>
          <w:rFonts w:hint="eastAsia"/>
          <w:rtl/>
        </w:rPr>
        <w:t>هات</w:t>
      </w:r>
      <w:r>
        <w:t xml:space="preserve"> hāti pl. </w:t>
      </w:r>
      <w:r>
        <w:rPr>
          <w:rtl/>
        </w:rPr>
        <w:t>هاتوا</w:t>
      </w:r>
      <w:r>
        <w:t xml:space="preserve"> hātū give me (us) ...! bring me (us) ...! let me (us) have ...!</w:t>
      </w:r>
    </w:p>
    <w:p w:rsidR="00B14408" w:rsidRDefault="00FD180F" w:rsidP="00FD180F">
      <w:pPr>
        <w:pStyle w:val="libNormal"/>
      </w:pPr>
      <w:r w:rsidRPr="00B14408">
        <w:rPr>
          <w:rStyle w:val="libBold2Char"/>
          <w:rFonts w:hint="eastAsia"/>
          <w:rtl/>
        </w:rPr>
        <w:t>هاتان</w:t>
      </w:r>
      <w:r>
        <w:t xml:space="preserve"> see under </w:t>
      </w:r>
      <w:r>
        <w:rPr>
          <w:rtl/>
        </w:rPr>
        <w:t>ها</w:t>
      </w:r>
    </w:p>
    <w:p w:rsidR="00B14408" w:rsidRDefault="00FD180F" w:rsidP="00FD180F">
      <w:pPr>
        <w:pStyle w:val="libNormal"/>
      </w:pPr>
      <w:r w:rsidRPr="00B14408">
        <w:rPr>
          <w:rStyle w:val="libBold2Char"/>
          <w:rFonts w:hint="eastAsia"/>
          <w:rtl/>
        </w:rPr>
        <w:t>هاتور</w:t>
      </w:r>
      <w:r>
        <w:t xml:space="preserve"> hātōr Hator, the third month of the Coptic calendar</w:t>
      </w:r>
    </w:p>
    <w:p w:rsidR="00B14408" w:rsidRDefault="00FD180F" w:rsidP="00FD180F">
      <w:pPr>
        <w:pStyle w:val="libNormal"/>
      </w:pPr>
      <w:r w:rsidRPr="00B14408">
        <w:rPr>
          <w:rStyle w:val="libBold2Char"/>
          <w:rFonts w:hint="eastAsia"/>
          <w:rtl/>
        </w:rPr>
        <w:t>هارب</w:t>
      </w:r>
      <w:r>
        <w:t xml:space="preserve"> (Engl.) harb harp (musical instrument)</w:t>
      </w:r>
    </w:p>
    <w:p w:rsidR="00B14408" w:rsidRDefault="00FD180F" w:rsidP="00FD180F">
      <w:pPr>
        <w:pStyle w:val="libNormal"/>
      </w:pPr>
      <w:r w:rsidRPr="00B14408">
        <w:rPr>
          <w:rStyle w:val="libBold2Char"/>
          <w:rFonts w:hint="eastAsia"/>
          <w:rtl/>
        </w:rPr>
        <w:t>هاشمي</w:t>
      </w:r>
      <w:r>
        <w:t xml:space="preserve"> see </w:t>
      </w:r>
      <w:r>
        <w:rPr>
          <w:rtl/>
        </w:rPr>
        <w:t>هشم</w:t>
      </w:r>
    </w:p>
    <w:p w:rsidR="00B14408" w:rsidRDefault="00FD180F" w:rsidP="00FD180F">
      <w:pPr>
        <w:pStyle w:val="libNormal"/>
      </w:pPr>
      <w:r w:rsidRPr="00B14408">
        <w:rPr>
          <w:rStyle w:val="libBold2Char"/>
          <w:rFonts w:hint="eastAsia"/>
          <w:rtl/>
        </w:rPr>
        <w:t>الهافر</w:t>
      </w:r>
      <w:r>
        <w:t xml:space="preserve"> al</w:t>
      </w:r>
      <w:r w:rsidR="003D2305">
        <w:t>-</w:t>
      </w:r>
      <w:r>
        <w:t>hāvir le Havre (seaport in N France)</w:t>
      </w:r>
    </w:p>
    <w:p w:rsidR="00B14408" w:rsidRDefault="00FD180F" w:rsidP="00FD180F">
      <w:pPr>
        <w:pStyle w:val="libNormal"/>
      </w:pPr>
      <w:r w:rsidRPr="00B14408">
        <w:rPr>
          <w:rStyle w:val="libBold2Char"/>
          <w:rFonts w:hint="eastAsia"/>
          <w:rtl/>
        </w:rPr>
        <w:t>هاك</w:t>
      </w:r>
      <w:r>
        <w:rPr>
          <w:rtl/>
        </w:rPr>
        <w:t xml:space="preserve">, </w:t>
      </w:r>
      <w:r w:rsidRPr="004A36BD">
        <w:rPr>
          <w:rStyle w:val="libBold2Char"/>
          <w:rtl/>
        </w:rPr>
        <w:t>هاكم</w:t>
      </w:r>
      <w:r>
        <w:t xml:space="preserve"> and </w:t>
      </w:r>
      <w:r>
        <w:rPr>
          <w:rtl/>
        </w:rPr>
        <w:t>هاكه</w:t>
      </w:r>
      <w:r>
        <w:t xml:space="preserve"> see </w:t>
      </w:r>
      <w:r>
        <w:rPr>
          <w:rtl/>
        </w:rPr>
        <w:t>ها</w:t>
      </w:r>
    </w:p>
    <w:p w:rsidR="00B14408" w:rsidRDefault="00FD180F" w:rsidP="00FD180F">
      <w:pPr>
        <w:pStyle w:val="libNormal"/>
      </w:pPr>
      <w:r w:rsidRPr="00B14408">
        <w:rPr>
          <w:rStyle w:val="libBold2Char"/>
          <w:rFonts w:hint="eastAsia"/>
          <w:rtl/>
        </w:rPr>
        <w:t>هؤلاء</w:t>
      </w:r>
      <w:r>
        <w:t xml:space="preserve"> see </w:t>
      </w:r>
      <w:r>
        <w:rPr>
          <w:rtl/>
        </w:rPr>
        <w:t>ها</w:t>
      </w:r>
    </w:p>
    <w:p w:rsidR="00B14408" w:rsidRDefault="00FD180F" w:rsidP="00FD180F">
      <w:pPr>
        <w:pStyle w:val="libNormal"/>
      </w:pPr>
      <w:r w:rsidRPr="00B14408">
        <w:rPr>
          <w:rStyle w:val="libBold2Char"/>
          <w:rFonts w:hint="eastAsia"/>
          <w:rtl/>
        </w:rPr>
        <w:t>هأنذا</w:t>
      </w:r>
      <w:r>
        <w:rPr>
          <w:rtl/>
        </w:rPr>
        <w:t>, هأمتذا</w:t>
      </w:r>
      <w:r>
        <w:t xml:space="preserve"> see </w:t>
      </w:r>
      <w:r>
        <w:rPr>
          <w:rtl/>
        </w:rPr>
        <w:t>ها</w:t>
      </w:r>
    </w:p>
    <w:p w:rsidR="00B14408" w:rsidRDefault="00FD180F" w:rsidP="00FD180F">
      <w:pPr>
        <w:pStyle w:val="libNormal"/>
      </w:pPr>
      <w:r w:rsidRPr="00B14408">
        <w:rPr>
          <w:rStyle w:val="libBold2Char"/>
          <w:rFonts w:hint="eastAsia"/>
          <w:rtl/>
        </w:rPr>
        <w:t>هانم</w:t>
      </w:r>
      <w:r>
        <w:t xml:space="preserve"> hānum pl. </w:t>
      </w:r>
      <w:r>
        <w:rPr>
          <w:rtl/>
        </w:rPr>
        <w:t>هوانم</w:t>
      </w:r>
      <w:r>
        <w:t xml:space="preserve"> hawānim2 lady, woman</w:t>
      </w:r>
    </w:p>
    <w:p w:rsidR="00B14408" w:rsidRDefault="00FD180F" w:rsidP="00FD180F">
      <w:pPr>
        <w:pStyle w:val="libNormal"/>
      </w:pPr>
      <w:r w:rsidRPr="00B14408">
        <w:rPr>
          <w:rStyle w:val="libBold2Char"/>
          <w:rFonts w:hint="eastAsia"/>
          <w:rtl/>
        </w:rPr>
        <w:t>هوانمي</w:t>
      </w:r>
      <w:r>
        <w:t xml:space="preserve"> hawānimī ladylike, womenlike, feminine</w:t>
      </w:r>
    </w:p>
    <w:p w:rsidR="00B14408" w:rsidRDefault="00FD180F" w:rsidP="00FD180F">
      <w:pPr>
        <w:pStyle w:val="libNormal"/>
      </w:pPr>
      <w:r w:rsidRPr="00B14408">
        <w:rPr>
          <w:rStyle w:val="libBold2Char"/>
          <w:rFonts w:hint="eastAsia"/>
          <w:rtl/>
        </w:rPr>
        <w:t>هأهأ</w:t>
      </w:r>
      <w:r>
        <w:t xml:space="preserve"> ha’ha’a to burst into laughter</w:t>
      </w:r>
    </w:p>
    <w:p w:rsidR="00B14408" w:rsidRDefault="00FD180F" w:rsidP="00FD180F">
      <w:pPr>
        <w:pStyle w:val="libNormal"/>
      </w:pPr>
      <w:r w:rsidRPr="00B14408">
        <w:rPr>
          <w:rStyle w:val="libBold2Char"/>
          <w:rFonts w:hint="eastAsia"/>
          <w:rtl/>
        </w:rPr>
        <w:t>هاهنا</w:t>
      </w:r>
      <w:r>
        <w:t xml:space="preserve"> see </w:t>
      </w:r>
      <w:r>
        <w:rPr>
          <w:rtl/>
        </w:rPr>
        <w:t>ها</w:t>
      </w:r>
    </w:p>
    <w:p w:rsidR="00B14408" w:rsidRDefault="00FD180F" w:rsidP="00FD180F">
      <w:pPr>
        <w:pStyle w:val="libNormal"/>
      </w:pPr>
      <w:r w:rsidRPr="00B14408">
        <w:rPr>
          <w:rStyle w:val="libBold2Char"/>
          <w:rFonts w:hint="eastAsia"/>
          <w:rtl/>
        </w:rPr>
        <w:t>هاواي</w:t>
      </w:r>
      <w:r>
        <w:t xml:space="preserve"> hāwāy Hawaii</w:t>
      </w:r>
    </w:p>
    <w:p w:rsidR="00B14408" w:rsidRDefault="00FD180F" w:rsidP="00FD180F">
      <w:pPr>
        <w:pStyle w:val="libNormal"/>
      </w:pPr>
      <w:r w:rsidRPr="00B14408">
        <w:rPr>
          <w:rStyle w:val="libBold2Char"/>
          <w:rFonts w:hint="eastAsia"/>
          <w:rtl/>
        </w:rPr>
        <w:lastRenderedPageBreak/>
        <w:t>هاون</w:t>
      </w:r>
      <w:r>
        <w:t xml:space="preserve"> hāwun, </w:t>
      </w:r>
      <w:r>
        <w:rPr>
          <w:rtl/>
        </w:rPr>
        <w:t>هاوون</w:t>
      </w:r>
      <w:r>
        <w:t xml:space="preserve"> hāwūn pl. </w:t>
      </w:r>
      <w:r>
        <w:rPr>
          <w:rtl/>
        </w:rPr>
        <w:t>هواوين</w:t>
      </w:r>
      <w:r>
        <w:t xml:space="preserve"> hawāwīn2, </w:t>
      </w:r>
      <w:r>
        <w:rPr>
          <w:rtl/>
        </w:rPr>
        <w:t>اهوان</w:t>
      </w:r>
      <w:r>
        <w:t xml:space="preserve"> ahwān mortar (vessel) </w:t>
      </w:r>
      <w:r w:rsidR="003D2305">
        <w:t>|</w:t>
      </w:r>
      <w:r>
        <w:t xml:space="preserve"> </w:t>
      </w:r>
      <w:r>
        <w:rPr>
          <w:rtl/>
        </w:rPr>
        <w:t>مدفع الهاون</w:t>
      </w:r>
      <w:r>
        <w:t xml:space="preserve"> midfa’ al</w:t>
      </w:r>
      <w:r w:rsidR="003D2305">
        <w:t>-</w:t>
      </w:r>
      <w:r>
        <w:t>hā. mortar (mil.)</w:t>
      </w:r>
    </w:p>
    <w:p w:rsidR="00B14408" w:rsidRDefault="00FD180F" w:rsidP="00FD180F">
      <w:pPr>
        <w:pStyle w:val="libNormal"/>
      </w:pPr>
      <w:r w:rsidRPr="00B14408">
        <w:rPr>
          <w:rStyle w:val="libBold2Char"/>
          <w:rFonts w:hint="eastAsia"/>
          <w:rtl/>
        </w:rPr>
        <w:t>هايتي</w:t>
      </w:r>
      <w:r>
        <w:t xml:space="preserve"> haitī Haiti</w:t>
      </w:r>
    </w:p>
    <w:p w:rsidR="00B14408" w:rsidRDefault="00FD180F" w:rsidP="00FD180F">
      <w:pPr>
        <w:pStyle w:val="libNormal"/>
      </w:pPr>
      <w:r w:rsidRPr="007F5296">
        <w:rPr>
          <w:rStyle w:val="libBold2Char"/>
        </w:rPr>
        <w:t>1</w:t>
      </w:r>
      <w:r w:rsidRPr="007F5296">
        <w:rPr>
          <w:rStyle w:val="libBold2Char"/>
          <w:rtl/>
        </w:rPr>
        <w:t>هب</w:t>
      </w:r>
      <w:r>
        <w:t xml:space="preserve"> hab imperative of </w:t>
      </w:r>
      <w:r>
        <w:rPr>
          <w:rtl/>
        </w:rPr>
        <w:t>وهب</w:t>
      </w:r>
    </w:p>
    <w:p w:rsidR="00B14408" w:rsidRDefault="00FD180F" w:rsidP="00FD180F">
      <w:pPr>
        <w:pStyle w:val="libNormal"/>
      </w:pPr>
      <w:r w:rsidRPr="007F5296">
        <w:rPr>
          <w:rStyle w:val="libBold2Char"/>
        </w:rPr>
        <w:t>2</w:t>
      </w:r>
      <w:r w:rsidRPr="007F5296">
        <w:rPr>
          <w:rStyle w:val="libBold2Char"/>
          <w:rtl/>
        </w:rPr>
        <w:t>هب</w:t>
      </w:r>
      <w:r>
        <w:t xml:space="preserve"> habba u (habb) to get in motion, start moving; to approach, attack, tackle (</w:t>
      </w:r>
      <w:r>
        <w:rPr>
          <w:rtl/>
        </w:rPr>
        <w:t>الى</w:t>
      </w:r>
      <w:r>
        <w:t xml:space="preserve"> or </w:t>
      </w:r>
      <w:r>
        <w:rPr>
          <w:rtl/>
        </w:rPr>
        <w:t>ل</w:t>
      </w:r>
      <w:r>
        <w:t xml:space="preserve"> s.th.), embark (</w:t>
      </w:r>
      <w:r>
        <w:rPr>
          <w:rtl/>
        </w:rPr>
        <w:t>الى</w:t>
      </w:r>
      <w:r>
        <w:t xml:space="preserve"> or </w:t>
      </w:r>
      <w:r>
        <w:rPr>
          <w:rtl/>
        </w:rPr>
        <w:t>ل</w:t>
      </w:r>
      <w:r>
        <w:t xml:space="preserve"> upon), begin (</w:t>
      </w:r>
      <w:r>
        <w:rPr>
          <w:rtl/>
        </w:rPr>
        <w:t>الى</w:t>
      </w:r>
      <w:r>
        <w:t xml:space="preserve"> or </w:t>
      </w:r>
      <w:r>
        <w:rPr>
          <w:rtl/>
        </w:rPr>
        <w:t>ل</w:t>
      </w:r>
      <w:r>
        <w:t xml:space="preserve"> with), start doing s.th. (</w:t>
      </w:r>
      <w:r>
        <w:rPr>
          <w:rtl/>
        </w:rPr>
        <w:t>الى</w:t>
      </w:r>
      <w:r>
        <w:t xml:space="preserve"> or </w:t>
      </w:r>
      <w:r>
        <w:rPr>
          <w:rtl/>
        </w:rPr>
        <w:t>ل</w:t>
      </w:r>
      <w:r>
        <w:t>); (with foll. imperf.) to proceed abruptly to do s.th., set out to do s.th.; to rush, fly (</w:t>
      </w:r>
      <w:r>
        <w:rPr>
          <w:rtl/>
        </w:rPr>
        <w:t>الى</w:t>
      </w:r>
      <w:r>
        <w:t xml:space="preserve"> at s.o.); to wake up; to rise, get up (</w:t>
      </w:r>
      <w:r>
        <w:rPr>
          <w:rtl/>
        </w:rPr>
        <w:t>من</w:t>
      </w:r>
      <w:r>
        <w:t xml:space="preserve"> from, esp., from sleep); to revolt, rebel, rise (</w:t>
      </w:r>
      <w:r>
        <w:rPr>
          <w:rtl/>
        </w:rPr>
        <w:t>على</w:t>
      </w:r>
      <w:r>
        <w:t xml:space="preserve"> against s.o.); </w:t>
      </w:r>
      <w:r w:rsidR="003D2305">
        <w:t>--</w:t>
      </w:r>
      <w:r>
        <w:t xml:space="preserve"> (habb, </w:t>
      </w:r>
      <w:r>
        <w:rPr>
          <w:rtl/>
        </w:rPr>
        <w:t>هبوب</w:t>
      </w:r>
      <w:r>
        <w:t xml:space="preserve"> hubūb, </w:t>
      </w:r>
      <w:r>
        <w:rPr>
          <w:rtl/>
        </w:rPr>
        <w:t>هبيب</w:t>
      </w:r>
      <w:r>
        <w:t xml:space="preserve"> habīb) to blow (wind); to rage (storm); to break out (fire); to waft, drift (</w:t>
      </w:r>
      <w:r>
        <w:rPr>
          <w:rtl/>
        </w:rPr>
        <w:t>على</w:t>
      </w:r>
      <w:r>
        <w:t xml:space="preserve"> in s.o.’s direction; of a scent), meet (</w:t>
      </w:r>
      <w:r>
        <w:rPr>
          <w:rtl/>
        </w:rPr>
        <w:t>على</w:t>
      </w:r>
      <w:r>
        <w:t xml:space="preserve"> s.o.; of a pleasant smell) </w:t>
      </w:r>
      <w:r w:rsidR="003D2305">
        <w:t>|</w:t>
      </w:r>
      <w:r>
        <w:t xml:space="preserve"> </w:t>
      </w:r>
      <w:r>
        <w:rPr>
          <w:rtl/>
        </w:rPr>
        <w:t>هب للحرب</w:t>
      </w:r>
      <w:r>
        <w:t xml:space="preserve"> (ḥarb) to take up arms, enter the war; </w:t>
      </w:r>
      <w:r>
        <w:rPr>
          <w:rtl/>
        </w:rPr>
        <w:t>هب للمقاومة</w:t>
      </w:r>
      <w:r>
        <w:t xml:space="preserve"> (muqāwama) to take up arm, in opposition, rise in arms; </w:t>
      </w:r>
      <w:r>
        <w:rPr>
          <w:rtl/>
        </w:rPr>
        <w:t>هب واقفا</w:t>
      </w:r>
      <w:r>
        <w:t xml:space="preserve"> (wāqifan) to plant o.s., station o.s, stand; </w:t>
      </w:r>
      <w:r>
        <w:rPr>
          <w:rtl/>
        </w:rPr>
        <w:t>هبت ريحه</w:t>
      </w:r>
      <w:r>
        <w:t xml:space="preserve"> (rīḥuhū) he is in clover, he is in luck'. way, he has a lucky hand with everything; </w:t>
      </w:r>
      <w:r>
        <w:rPr>
          <w:rtl/>
        </w:rPr>
        <w:t>هب فيه الكلب</w:t>
      </w:r>
      <w:r>
        <w:t xml:space="preserve"> (kalb) the dog attacked him, fell upon him; </w:t>
      </w:r>
      <w:r>
        <w:rPr>
          <w:rtl/>
        </w:rPr>
        <w:t>كل من وهب ودب</w:t>
      </w:r>
      <w:r>
        <w:t xml:space="preserve"> (man, dabba) everybody and his brother, every Tom, Dick and Harry II to tear, rend (</w:t>
      </w:r>
      <w:r>
        <w:rPr>
          <w:rtl/>
        </w:rPr>
        <w:t>هـ</w:t>
      </w:r>
      <w:r>
        <w:t xml:space="preserve"> s.th.); to blacken with soot (</w:t>
      </w:r>
      <w:r>
        <w:rPr>
          <w:rtl/>
        </w:rPr>
        <w:t>هـ</w:t>
      </w:r>
      <w:r>
        <w:t xml:space="preserve"> s.th.); to besmut (</w:t>
      </w:r>
      <w:r>
        <w:rPr>
          <w:rtl/>
        </w:rPr>
        <w:t>هـ</w:t>
      </w:r>
      <w:r>
        <w:t xml:space="preserve"> s.th.); to botch, bungle, do in slipshod manner (</w:t>
      </w:r>
      <w:r>
        <w:rPr>
          <w:rtl/>
        </w:rPr>
        <w:t>هـ</w:t>
      </w:r>
      <w:r>
        <w:t xml:space="preserve"> s.th.) IV to wake up, awaken, rouse (</w:t>
      </w:r>
      <w:r>
        <w:rPr>
          <w:rtl/>
        </w:rPr>
        <w:t>من ه</w:t>
      </w:r>
      <w:r>
        <w:t xml:space="preserve"> s.o. from sleep) V to be torn</w:t>
      </w:r>
    </w:p>
    <w:p w:rsidR="00B14408" w:rsidRDefault="00FD180F" w:rsidP="00FD180F">
      <w:pPr>
        <w:pStyle w:val="libNormal"/>
      </w:pPr>
      <w:r w:rsidRPr="00B14408">
        <w:rPr>
          <w:rStyle w:val="libBold2Char"/>
          <w:rFonts w:hint="eastAsia"/>
          <w:rtl/>
        </w:rPr>
        <w:t>هبة</w:t>
      </w:r>
      <w:r>
        <w:t xml:space="preserve"> habba gust, squall</w:t>
      </w:r>
    </w:p>
    <w:p w:rsidR="00B14408" w:rsidRDefault="00FD180F" w:rsidP="00FD180F">
      <w:pPr>
        <w:pStyle w:val="libNormal"/>
      </w:pPr>
      <w:r w:rsidRPr="00B14408">
        <w:rPr>
          <w:rStyle w:val="libBold2Char"/>
          <w:rFonts w:hint="eastAsia"/>
          <w:rtl/>
        </w:rPr>
        <w:t>هبة</w:t>
      </w:r>
      <w:r>
        <w:t xml:space="preserve"> hiba see </w:t>
      </w:r>
      <w:r>
        <w:rPr>
          <w:rtl/>
        </w:rPr>
        <w:t>وهب</w:t>
      </w:r>
    </w:p>
    <w:p w:rsidR="00B14408" w:rsidRDefault="00FD180F" w:rsidP="00FD180F">
      <w:pPr>
        <w:pStyle w:val="libNormal"/>
      </w:pPr>
      <w:r w:rsidRPr="00B14408">
        <w:rPr>
          <w:rStyle w:val="libBold2Char"/>
          <w:rFonts w:hint="eastAsia"/>
          <w:rtl/>
        </w:rPr>
        <w:t>هباب</w:t>
      </w:r>
      <w:r>
        <w:t xml:space="preserve"> habāb fine dust</w:t>
      </w:r>
    </w:p>
    <w:p w:rsidR="00B14408" w:rsidRDefault="00FD180F" w:rsidP="00FD180F">
      <w:pPr>
        <w:pStyle w:val="libNormal"/>
      </w:pPr>
      <w:r w:rsidRPr="00B14408">
        <w:rPr>
          <w:rStyle w:val="libBold2Char"/>
          <w:rFonts w:hint="eastAsia"/>
          <w:rtl/>
        </w:rPr>
        <w:t>هباب</w:t>
      </w:r>
      <w:r>
        <w:t xml:space="preserve"> hibāb soot, smut</w:t>
      </w:r>
    </w:p>
    <w:p w:rsidR="00B14408" w:rsidRDefault="00FD180F" w:rsidP="00FD180F">
      <w:pPr>
        <w:pStyle w:val="libNormal"/>
      </w:pPr>
      <w:r w:rsidRPr="00B14408">
        <w:rPr>
          <w:rStyle w:val="libBold2Char"/>
          <w:rFonts w:hint="eastAsia"/>
          <w:rtl/>
        </w:rPr>
        <w:t>هبوب</w:t>
      </w:r>
      <w:r>
        <w:t xml:space="preserve"> habūb strong wind, gale</w:t>
      </w:r>
    </w:p>
    <w:p w:rsidR="00B14408" w:rsidRDefault="00FD180F" w:rsidP="00FD180F">
      <w:pPr>
        <w:pStyle w:val="libNormal"/>
      </w:pPr>
      <w:r w:rsidRPr="00B14408">
        <w:rPr>
          <w:rStyle w:val="libBold2Char"/>
          <w:rFonts w:hint="eastAsia"/>
          <w:rtl/>
        </w:rPr>
        <w:t>هبوب</w:t>
      </w:r>
      <w:r>
        <w:t xml:space="preserve"> hubūb blowing (of the wind)</w:t>
      </w:r>
    </w:p>
    <w:p w:rsidR="00B14408" w:rsidRDefault="00FD180F" w:rsidP="00FD180F">
      <w:pPr>
        <w:pStyle w:val="libNormal"/>
      </w:pPr>
      <w:r w:rsidRPr="00B14408">
        <w:rPr>
          <w:rStyle w:val="libBold2Char"/>
          <w:rFonts w:hint="eastAsia"/>
          <w:rtl/>
        </w:rPr>
        <w:t>مهب</w:t>
      </w:r>
      <w:r>
        <w:t xml:space="preserve"> mahabb pl. </w:t>
      </w:r>
      <w:r>
        <w:rPr>
          <w:rtl/>
        </w:rPr>
        <w:t>مهاب</w:t>
      </w:r>
      <w:r>
        <w:t xml:space="preserve"> mahābb2 place where or from which the wind blows; windy side, weather side, direction of the wind; blowing of the wind; draft </w:t>
      </w:r>
      <w:r w:rsidR="003D2305">
        <w:t>|</w:t>
      </w:r>
      <w:r>
        <w:t xml:space="preserve"> </w:t>
      </w:r>
      <w:r>
        <w:rPr>
          <w:rtl/>
        </w:rPr>
        <w:t>في مهب الريح</w:t>
      </w:r>
      <w:r>
        <w:t xml:space="preserve"> storm</w:t>
      </w:r>
      <w:r w:rsidR="003D2305">
        <w:t>-</w:t>
      </w:r>
      <w:r>
        <w:t>swept, exposed to storms, threatened by storms</w:t>
      </w:r>
    </w:p>
    <w:p w:rsidR="00B14408" w:rsidRDefault="00FD180F" w:rsidP="00FD180F">
      <w:pPr>
        <w:pStyle w:val="libNormal"/>
      </w:pPr>
      <w:r w:rsidRPr="00B14408">
        <w:rPr>
          <w:rStyle w:val="libBold2Char"/>
          <w:rFonts w:hint="eastAsia"/>
          <w:rtl/>
        </w:rPr>
        <w:lastRenderedPageBreak/>
        <w:t>هبت</w:t>
      </w:r>
      <w:r>
        <w:t xml:space="preserve"> habata i (habt) to knock out, fell, throw to the ground (</w:t>
      </w:r>
      <w:r>
        <w:rPr>
          <w:rtl/>
        </w:rPr>
        <w:t>ه</w:t>
      </w:r>
      <w:r>
        <w:t xml:space="preserve"> s.o.); pass. hubiṭa to be despondent, faint</w:t>
      </w:r>
      <w:r w:rsidR="003D2305">
        <w:t>-</w:t>
      </w:r>
      <w:r>
        <w:t>hearted; to be dim</w:t>
      </w:r>
      <w:r w:rsidR="003D2305">
        <w:t>-</w:t>
      </w:r>
      <w:r>
        <w:t>witted</w:t>
      </w:r>
    </w:p>
    <w:p w:rsidR="00B14408" w:rsidRDefault="00FD180F" w:rsidP="00FD180F">
      <w:pPr>
        <w:pStyle w:val="libNormal"/>
      </w:pPr>
      <w:r w:rsidRPr="00B14408">
        <w:rPr>
          <w:rStyle w:val="libBold2Char"/>
          <w:rFonts w:hint="eastAsia"/>
          <w:rtl/>
        </w:rPr>
        <w:t>هبيت</w:t>
      </w:r>
      <w:r>
        <w:t xml:space="preserve"> habīt despondent, faint</w:t>
      </w:r>
      <w:r w:rsidR="003D2305">
        <w:t>-</w:t>
      </w:r>
      <w:r>
        <w:t>hearted, cowardly; dim</w:t>
      </w:r>
      <w:r w:rsidR="003D2305">
        <w:t>-</w:t>
      </w:r>
      <w:r>
        <w:t>witted</w:t>
      </w:r>
    </w:p>
    <w:p w:rsidR="00B14408" w:rsidRDefault="00FD180F" w:rsidP="00FD180F">
      <w:pPr>
        <w:pStyle w:val="libNormal"/>
      </w:pPr>
      <w:r w:rsidRPr="00B14408">
        <w:rPr>
          <w:rStyle w:val="libBold2Char"/>
          <w:rFonts w:hint="eastAsia"/>
          <w:rtl/>
        </w:rPr>
        <w:t>هبر</w:t>
      </w:r>
      <w:r>
        <w:t xml:space="preserve"> habara u (habr) to mangle (with the teeth; </w:t>
      </w:r>
      <w:r>
        <w:rPr>
          <w:rtl/>
        </w:rPr>
        <w:t>ه</w:t>
      </w:r>
      <w:r>
        <w:t xml:space="preserve"> s.o.); to carve into large pieces (</w:t>
      </w:r>
      <w:r>
        <w:rPr>
          <w:rtl/>
        </w:rPr>
        <w:t>هـ</w:t>
      </w:r>
      <w:r>
        <w:t xml:space="preserve"> meat)</w:t>
      </w:r>
    </w:p>
    <w:p w:rsidR="00B14408" w:rsidRDefault="00FD180F" w:rsidP="00FD180F">
      <w:pPr>
        <w:pStyle w:val="libNormal"/>
      </w:pPr>
      <w:r w:rsidRPr="00B14408">
        <w:rPr>
          <w:rStyle w:val="libBold2Char"/>
          <w:rFonts w:hint="eastAsia"/>
          <w:rtl/>
        </w:rPr>
        <w:t>هبر</w:t>
      </w:r>
      <w:r>
        <w:t xml:space="preserve"> habr boned meat</w:t>
      </w:r>
    </w:p>
    <w:p w:rsidR="00B14408" w:rsidRDefault="00FD180F" w:rsidP="00FD180F">
      <w:pPr>
        <w:pStyle w:val="libNormal"/>
      </w:pPr>
      <w:r w:rsidRPr="00B14408">
        <w:rPr>
          <w:rStyle w:val="libBold2Char"/>
          <w:rFonts w:hint="eastAsia"/>
          <w:rtl/>
        </w:rPr>
        <w:t>هبرة</w:t>
      </w:r>
      <w:r>
        <w:t xml:space="preserve"> habra piece or slice of meat</w:t>
      </w:r>
    </w:p>
    <w:p w:rsidR="00B14408" w:rsidRDefault="00FD180F" w:rsidP="00FD180F">
      <w:pPr>
        <w:pStyle w:val="libNormal"/>
      </w:pPr>
      <w:r w:rsidRPr="00B14408">
        <w:rPr>
          <w:rStyle w:val="libBold2Char"/>
          <w:rFonts w:hint="eastAsia"/>
          <w:rtl/>
        </w:rPr>
        <w:t>هبيرة</w:t>
      </w:r>
      <w:r>
        <w:t xml:space="preserve"> hubaira hyena </w:t>
      </w:r>
      <w:r w:rsidR="003D2305">
        <w:t>|</w:t>
      </w:r>
      <w:r>
        <w:t xml:space="preserve"> </w:t>
      </w:r>
      <w:r>
        <w:rPr>
          <w:rtl/>
        </w:rPr>
        <w:t>ابو هبيرة</w:t>
      </w:r>
      <w:r>
        <w:t xml:space="preserve"> abū h. frog</w:t>
      </w:r>
    </w:p>
    <w:p w:rsidR="00B14408" w:rsidRDefault="00FD180F" w:rsidP="00FD180F">
      <w:pPr>
        <w:pStyle w:val="libNormal"/>
      </w:pPr>
      <w:r w:rsidRPr="00B14408">
        <w:rPr>
          <w:rStyle w:val="libBold2Char"/>
          <w:rFonts w:hint="eastAsia"/>
          <w:rtl/>
        </w:rPr>
        <w:t>هبش</w:t>
      </w:r>
      <w:r>
        <w:t xml:space="preserve"> habaša i (habš) to gather up, gather, collect (</w:t>
      </w:r>
      <w:r>
        <w:rPr>
          <w:rtl/>
        </w:rPr>
        <w:t>هـ</w:t>
      </w:r>
      <w:r>
        <w:t xml:space="preserve"> s.th.); to seize, grab, clutch (</w:t>
      </w:r>
      <w:r>
        <w:rPr>
          <w:rtl/>
        </w:rPr>
        <w:t>ب</w:t>
      </w:r>
      <w:r>
        <w:t xml:space="preserve"> with the hand or with the claws)</w:t>
      </w:r>
    </w:p>
    <w:p w:rsidR="00B14408" w:rsidRDefault="00FD180F" w:rsidP="00FD180F">
      <w:pPr>
        <w:pStyle w:val="libNormal"/>
      </w:pPr>
      <w:r w:rsidRPr="00B14408">
        <w:rPr>
          <w:rStyle w:val="libBold2Char"/>
          <w:rFonts w:hint="eastAsia"/>
          <w:rtl/>
        </w:rPr>
        <w:t>هبط</w:t>
      </w:r>
      <w:r>
        <w:t xml:space="preserve"> habaṭa u i (</w:t>
      </w:r>
      <w:r>
        <w:rPr>
          <w:rtl/>
        </w:rPr>
        <w:t>هبوط</w:t>
      </w:r>
      <w:r>
        <w:t xml:space="preserve"> hubūṭ) to descend, go down, come down; to fall down, drop; to settle down; to sink; to dip, slope down; to fall to the ground; to fall in, come down, collapse (roof); to set down, land, alight (airplane, travelers, </w:t>
      </w:r>
      <w:r>
        <w:rPr>
          <w:rtl/>
        </w:rPr>
        <w:t>هـ</w:t>
      </w:r>
      <w:r>
        <w:t xml:space="preserve"> in a country); to lose weight, become lean (body); to abate, subside, let up, stop, die down (wind, fire, etc.); to fall, drop, slump (prices); to go, come (</w:t>
      </w:r>
      <w:r>
        <w:rPr>
          <w:rtl/>
        </w:rPr>
        <w:t>هـ</w:t>
      </w:r>
      <w:r>
        <w:t xml:space="preserve"> to a place); </w:t>
      </w:r>
      <w:r w:rsidR="003D2305">
        <w:t>--</w:t>
      </w:r>
      <w:r>
        <w:t xml:space="preserve"> u (habṭ) and IV to cause to sink or descend, lower, let down, bring down, take down, send down, fling down, throw down (</w:t>
      </w:r>
      <w:r>
        <w:rPr>
          <w:rtl/>
        </w:rPr>
        <w:t>هـ, ه</w:t>
      </w:r>
      <w:r>
        <w:t xml:space="preserve"> s.o., s.th.); to lower, out down, reduce (</w:t>
      </w:r>
      <w:r>
        <w:rPr>
          <w:rtl/>
        </w:rPr>
        <w:t>هـ</w:t>
      </w:r>
      <w:r>
        <w:t xml:space="preserve"> the price); to come (</w:t>
      </w:r>
      <w:r>
        <w:rPr>
          <w:rtl/>
        </w:rPr>
        <w:t>هـ</w:t>
      </w:r>
      <w:r>
        <w:t xml:space="preserve"> to a place)</w:t>
      </w:r>
    </w:p>
    <w:p w:rsidR="00B14408" w:rsidRDefault="00FD180F" w:rsidP="00FD180F">
      <w:pPr>
        <w:pStyle w:val="libNormal"/>
      </w:pPr>
      <w:r w:rsidRPr="00B14408">
        <w:rPr>
          <w:rStyle w:val="libBold2Char"/>
          <w:rFonts w:hint="eastAsia"/>
          <w:rtl/>
        </w:rPr>
        <w:t>هبط</w:t>
      </w:r>
      <w:r>
        <w:t xml:space="preserve"> habṭ reduction, lowering; decrease, diminution</w:t>
      </w:r>
    </w:p>
    <w:p w:rsidR="00B14408" w:rsidRDefault="00FD180F" w:rsidP="00FD180F">
      <w:pPr>
        <w:pStyle w:val="libNormal"/>
      </w:pPr>
      <w:r w:rsidRPr="00B14408">
        <w:rPr>
          <w:rStyle w:val="libBold2Char"/>
          <w:rFonts w:hint="eastAsia"/>
          <w:rtl/>
        </w:rPr>
        <w:t>هبطة</w:t>
      </w:r>
      <w:r>
        <w:t xml:space="preserve"> habṭa decent, decline, fall, drop; depression (geogr.)</w:t>
      </w:r>
    </w:p>
    <w:p w:rsidR="00B14408" w:rsidRDefault="00FD180F" w:rsidP="00FD180F">
      <w:pPr>
        <w:pStyle w:val="libNormal"/>
      </w:pPr>
      <w:r w:rsidRPr="00B14408">
        <w:rPr>
          <w:rStyle w:val="libBold2Char"/>
          <w:rFonts w:hint="eastAsia"/>
          <w:rtl/>
        </w:rPr>
        <w:t>هبوط</w:t>
      </w:r>
      <w:r>
        <w:t xml:space="preserve"> hubūṭ sinking; fall, drop, decline, decent; diminution, lessening, lowering, reduction (of the price); decrease; weakness, feebleness; slump (on the stock market); (airborne) landing </w:t>
      </w:r>
      <w:r w:rsidR="003D2305">
        <w:t>|</w:t>
      </w:r>
      <w:r>
        <w:t xml:space="preserve">   </w:t>
      </w:r>
      <w:r>
        <w:rPr>
          <w:rtl/>
        </w:rPr>
        <w:t>هبوط اضطراري</w:t>
      </w:r>
      <w:r>
        <w:t xml:space="preserve"> (iḍṭirārī) emergency landing; </w:t>
      </w:r>
      <w:r>
        <w:rPr>
          <w:rtl/>
        </w:rPr>
        <w:t>هبوط الخم</w:t>
      </w:r>
      <w:r>
        <w:t xml:space="preserve"> h. ar</w:t>
      </w:r>
      <w:r w:rsidR="003D2305">
        <w:t>-</w:t>
      </w:r>
      <w:r>
        <w:t>raḥim prolapse of the uterus, hysteroptosis</w:t>
      </w:r>
    </w:p>
    <w:p w:rsidR="00B14408" w:rsidRDefault="00FD180F" w:rsidP="00FD180F">
      <w:pPr>
        <w:pStyle w:val="libNormal"/>
      </w:pPr>
      <w:r w:rsidRPr="00B14408">
        <w:rPr>
          <w:rStyle w:val="libBold2Char"/>
          <w:rFonts w:hint="eastAsia"/>
          <w:rtl/>
        </w:rPr>
        <w:t>هبوط</w:t>
      </w:r>
      <w:r>
        <w:t xml:space="preserve"> habūṭ slope, declivity, drop, cliff, bluff</w:t>
      </w:r>
    </w:p>
    <w:p w:rsidR="00B14408" w:rsidRDefault="00FD180F" w:rsidP="00FD180F">
      <w:pPr>
        <w:pStyle w:val="libNormal"/>
      </w:pPr>
      <w:r w:rsidRPr="00B14408">
        <w:rPr>
          <w:rStyle w:val="libBold2Char"/>
          <w:rFonts w:hint="eastAsia"/>
          <w:rtl/>
        </w:rPr>
        <w:t>هبيط</w:t>
      </w:r>
      <w:r>
        <w:t xml:space="preserve"> habīṭ emaciated, skinny, enervated, worn out</w:t>
      </w:r>
    </w:p>
    <w:p w:rsidR="00B14408" w:rsidRDefault="00FD180F" w:rsidP="00FD180F">
      <w:pPr>
        <w:pStyle w:val="libNormal"/>
      </w:pPr>
      <w:r>
        <w:t xml:space="preserve">O </w:t>
      </w:r>
      <w:r>
        <w:rPr>
          <w:rtl/>
        </w:rPr>
        <w:t>اهبوطة</w:t>
      </w:r>
      <w:r>
        <w:t xml:space="preserve"> uhbūṭa pl. </w:t>
      </w:r>
      <w:r>
        <w:rPr>
          <w:rtl/>
        </w:rPr>
        <w:t>اهابط</w:t>
      </w:r>
      <w:r>
        <w:t xml:space="preserve"> ahābiṭ2 parachute</w:t>
      </w:r>
    </w:p>
    <w:p w:rsidR="00B14408" w:rsidRDefault="00FD180F" w:rsidP="00FD180F">
      <w:pPr>
        <w:pStyle w:val="libNormal"/>
      </w:pPr>
      <w:r w:rsidRPr="00B14408">
        <w:rPr>
          <w:rStyle w:val="libBold2Char"/>
          <w:rFonts w:hint="eastAsia"/>
          <w:rtl/>
        </w:rPr>
        <w:t>مهبط</w:t>
      </w:r>
      <w:r>
        <w:t xml:space="preserve"> mahbiṭ pl. </w:t>
      </w:r>
      <w:r>
        <w:rPr>
          <w:rtl/>
        </w:rPr>
        <w:t>مهابط</w:t>
      </w:r>
      <w:r>
        <w:t xml:space="preserve"> mahābiṭ2 place of a fall, of descent; landing place, airstrip, runway; falling, faU. drop; place of origin, birth place, cradle (fig.); O cathode (el.) </w:t>
      </w:r>
      <w:r w:rsidR="003D2305">
        <w:t>|</w:t>
      </w:r>
      <w:r>
        <w:t xml:space="preserve"> </w:t>
      </w:r>
      <w:r>
        <w:rPr>
          <w:rtl/>
        </w:rPr>
        <w:t>مهبط الوحي</w:t>
      </w:r>
      <w:r>
        <w:t xml:space="preserve"> m. al</w:t>
      </w:r>
      <w:r w:rsidR="003D2305">
        <w:t>-</w:t>
      </w:r>
      <w:r>
        <w:t xml:space="preserve">waḥy the cradle of Islam; </w:t>
      </w:r>
      <w:r>
        <w:rPr>
          <w:rtl/>
        </w:rPr>
        <w:t>في مهبط الغروب</w:t>
      </w:r>
      <w:r>
        <w:t xml:space="preserve"> at (the time of) sunset</w:t>
      </w:r>
    </w:p>
    <w:p w:rsidR="00B14408" w:rsidRDefault="00FD180F" w:rsidP="00FD180F">
      <w:pPr>
        <w:pStyle w:val="libNormal"/>
      </w:pPr>
      <w:r w:rsidRPr="00B14408">
        <w:rPr>
          <w:rStyle w:val="libBold2Char"/>
          <w:rFonts w:hint="eastAsia"/>
          <w:rtl/>
        </w:rPr>
        <w:lastRenderedPageBreak/>
        <w:t>هابط</w:t>
      </w:r>
      <w:r>
        <w:t xml:space="preserve"> Ilabil descending, falling, dropping, sinking </w:t>
      </w:r>
      <w:r w:rsidR="003D2305">
        <w:t>|</w:t>
      </w:r>
      <w:r>
        <w:t xml:space="preserve"> O </w:t>
      </w:r>
      <w:r>
        <w:rPr>
          <w:rtl/>
        </w:rPr>
        <w:t>هابط بالمظلة الواقية</w:t>
      </w:r>
      <w:r>
        <w:t xml:space="preserve"> (miẓalla, wāqiya) paratrooper</w:t>
      </w:r>
    </w:p>
    <w:p w:rsidR="00B14408" w:rsidRDefault="00FD180F" w:rsidP="00FD180F">
      <w:pPr>
        <w:pStyle w:val="libNormal"/>
      </w:pPr>
      <w:r w:rsidRPr="00B14408">
        <w:rPr>
          <w:rStyle w:val="libBold2Char"/>
          <w:rFonts w:hint="eastAsia"/>
          <w:rtl/>
        </w:rPr>
        <w:t>مهبوط</w:t>
      </w:r>
      <w:r>
        <w:t xml:space="preserve"> mahbūṭ emaciated, skinny, enervated, worn out</w:t>
      </w:r>
    </w:p>
    <w:p w:rsidR="00B14408" w:rsidRDefault="00FD180F" w:rsidP="00FD180F">
      <w:pPr>
        <w:pStyle w:val="libNormal"/>
      </w:pPr>
      <w:r w:rsidRPr="00B14408">
        <w:rPr>
          <w:rStyle w:val="libBold2Char"/>
          <w:rFonts w:hint="eastAsia"/>
          <w:rtl/>
        </w:rPr>
        <w:t>هبل</w:t>
      </w:r>
      <w:r>
        <w:t xml:space="preserve"> habila a (habal) to be bereaved of her son (mother) V to take a vapor bath VIII to avail o.s., take advantage (</w:t>
      </w:r>
      <w:r>
        <w:rPr>
          <w:rtl/>
        </w:rPr>
        <w:t>هـ</w:t>
      </w:r>
      <w:r>
        <w:t xml:space="preserve"> of an opportunity); to intrigue. scheme </w:t>
      </w:r>
      <w:r w:rsidR="003D2305">
        <w:t>|</w:t>
      </w:r>
      <w:r>
        <w:t xml:space="preserve"> </w:t>
      </w:r>
      <w:r>
        <w:rPr>
          <w:rtl/>
        </w:rPr>
        <w:t>اهتبل هبلك</w:t>
      </w:r>
      <w:r>
        <w:t xml:space="preserve"> ihtabil habalaka watch out for your own interests! take care of your own affairs! mind your own business!</w:t>
      </w:r>
    </w:p>
    <w:p w:rsidR="00B14408" w:rsidRDefault="00FD180F" w:rsidP="00FD180F">
      <w:pPr>
        <w:pStyle w:val="libNormal"/>
      </w:pPr>
      <w:r w:rsidRPr="00B14408">
        <w:rPr>
          <w:rStyle w:val="libBold2Char"/>
          <w:rFonts w:hint="eastAsia"/>
          <w:rtl/>
        </w:rPr>
        <w:t>هبل</w:t>
      </w:r>
      <w:r>
        <w:t xml:space="preserve"> hiball a tall, husky man</w:t>
      </w:r>
    </w:p>
    <w:p w:rsidR="00B14408" w:rsidRDefault="00FD180F" w:rsidP="00FD180F">
      <w:pPr>
        <w:pStyle w:val="libNormal"/>
      </w:pPr>
      <w:r w:rsidRPr="00B14408">
        <w:rPr>
          <w:rStyle w:val="libBold2Char"/>
          <w:rFonts w:hint="eastAsia"/>
          <w:rtl/>
        </w:rPr>
        <w:t>هبيل</w:t>
      </w:r>
      <w:r>
        <w:t xml:space="preserve"> habīl dolt, fool</w:t>
      </w:r>
    </w:p>
    <w:p w:rsidR="00B14408" w:rsidRDefault="00FD180F" w:rsidP="00FD180F">
      <w:pPr>
        <w:pStyle w:val="libNormal"/>
      </w:pPr>
      <w:r w:rsidRPr="00B14408">
        <w:rPr>
          <w:rStyle w:val="libBold2Char"/>
          <w:rFonts w:hint="eastAsia"/>
          <w:rtl/>
        </w:rPr>
        <w:t>اهبل</w:t>
      </w:r>
      <w:r>
        <w:t xml:space="preserve"> ahbal2, f. </w:t>
      </w:r>
      <w:r>
        <w:rPr>
          <w:rtl/>
        </w:rPr>
        <w:t>هبلاء</w:t>
      </w:r>
      <w:r>
        <w:t xml:space="preserve"> hablā’2, pl. </w:t>
      </w:r>
      <w:r>
        <w:rPr>
          <w:rtl/>
        </w:rPr>
        <w:t>هبل</w:t>
      </w:r>
      <w:r>
        <w:t xml:space="preserve"> hubl dim</w:t>
      </w:r>
      <w:r w:rsidR="003D2305">
        <w:t>-</w:t>
      </w:r>
      <w:r>
        <w:t>witted, weak</w:t>
      </w:r>
      <w:r w:rsidR="003D2305">
        <w:t>-</w:t>
      </w:r>
      <w:r>
        <w:t>minded, imbecilic, idiotic</w:t>
      </w:r>
    </w:p>
    <w:p w:rsidR="00B14408" w:rsidRDefault="00FD180F" w:rsidP="00FD180F">
      <w:pPr>
        <w:pStyle w:val="libNormal"/>
      </w:pPr>
      <w:r w:rsidRPr="00B14408">
        <w:rPr>
          <w:rStyle w:val="libBold2Char"/>
          <w:rFonts w:hint="eastAsia"/>
          <w:rtl/>
        </w:rPr>
        <w:t>مهبل</w:t>
      </w:r>
      <w:r>
        <w:t xml:space="preserve"> mahbal, mahbil pl. </w:t>
      </w:r>
      <w:r>
        <w:rPr>
          <w:rtl/>
        </w:rPr>
        <w:t>مهابل</w:t>
      </w:r>
      <w:r>
        <w:t xml:space="preserve"> mahābil2 vagina</w:t>
      </w:r>
    </w:p>
    <w:p w:rsidR="00B14408" w:rsidRDefault="00FD180F" w:rsidP="00FD180F">
      <w:pPr>
        <w:pStyle w:val="libNormal"/>
      </w:pPr>
      <w:r w:rsidRPr="00B14408">
        <w:rPr>
          <w:rStyle w:val="libBold2Char"/>
          <w:rFonts w:hint="eastAsia"/>
          <w:rtl/>
        </w:rPr>
        <w:t>مهبلي</w:t>
      </w:r>
      <w:r>
        <w:t xml:space="preserve"> mahbalī vaginal</w:t>
      </w:r>
    </w:p>
    <w:p w:rsidR="00B14408" w:rsidRDefault="00FD180F" w:rsidP="00FD180F">
      <w:pPr>
        <w:pStyle w:val="libNormal"/>
      </w:pPr>
      <w:r w:rsidRPr="00B14408">
        <w:rPr>
          <w:rStyle w:val="libBold2Char"/>
          <w:rFonts w:hint="eastAsia"/>
          <w:rtl/>
        </w:rPr>
        <w:t>مهبل</w:t>
      </w:r>
      <w:r>
        <w:t xml:space="preserve"> mihbal nimble</w:t>
      </w:r>
    </w:p>
    <w:p w:rsidR="00B14408" w:rsidRDefault="00FD180F" w:rsidP="00FD180F">
      <w:pPr>
        <w:pStyle w:val="libNormal"/>
      </w:pPr>
      <w:r w:rsidRPr="00B14408">
        <w:rPr>
          <w:rStyle w:val="libBold2Char"/>
          <w:rFonts w:hint="eastAsia"/>
          <w:rtl/>
        </w:rPr>
        <w:t>مهبول</w:t>
      </w:r>
      <w:r>
        <w:t xml:space="preserve"> mahbūl stupid, imbecilic, idiotic; dolt, dunce, fool</w:t>
      </w:r>
    </w:p>
    <w:p w:rsidR="00B14408" w:rsidRDefault="00FD180F" w:rsidP="00FD180F">
      <w:pPr>
        <w:pStyle w:val="libNormal"/>
      </w:pPr>
      <w:r w:rsidRPr="00B14408">
        <w:rPr>
          <w:rStyle w:val="libBold2Char"/>
          <w:rFonts w:hint="eastAsia"/>
          <w:rtl/>
        </w:rPr>
        <w:t>هبهب</w:t>
      </w:r>
      <w:r>
        <w:t xml:space="preserve"> habhaba to bark, bay</w:t>
      </w:r>
    </w:p>
    <w:p w:rsidR="00B14408" w:rsidRDefault="00FD180F" w:rsidP="00FD180F">
      <w:pPr>
        <w:pStyle w:val="libNormal"/>
      </w:pPr>
      <w:r w:rsidRPr="00B14408">
        <w:rPr>
          <w:rStyle w:val="libBold2Char"/>
          <w:rFonts w:hint="eastAsia"/>
          <w:rtl/>
        </w:rPr>
        <w:t>هبهاب</w:t>
      </w:r>
      <w:r>
        <w:t xml:space="preserve"> habhāab mirage, fata morgana; swift, nimble</w:t>
      </w:r>
    </w:p>
    <w:p w:rsidR="00B14408" w:rsidRDefault="00FD180F" w:rsidP="00FD180F">
      <w:pPr>
        <w:pStyle w:val="libNormal"/>
      </w:pPr>
      <w:r w:rsidRPr="00B14408">
        <w:rPr>
          <w:rStyle w:val="libBold2Char"/>
          <w:rFonts w:hint="eastAsia"/>
          <w:rtl/>
        </w:rPr>
        <w:t>هبا</w:t>
      </w:r>
      <w:r>
        <w:rPr>
          <w:rtl/>
        </w:rPr>
        <w:t xml:space="preserve"> (هبو</w:t>
      </w:r>
      <w:r>
        <w:t>) habā u (</w:t>
      </w:r>
      <w:r>
        <w:rPr>
          <w:rtl/>
        </w:rPr>
        <w:t>هبو</w:t>
      </w:r>
      <w:r>
        <w:t xml:space="preserve"> hubuw) to rise in the air (dust, smoke); to run away, bolt, take to sight</w:t>
      </w:r>
    </w:p>
    <w:p w:rsidR="00B14408" w:rsidRDefault="00FD180F" w:rsidP="00FD180F">
      <w:pPr>
        <w:pStyle w:val="libNormal"/>
      </w:pPr>
      <w:r w:rsidRPr="00B14408">
        <w:rPr>
          <w:rStyle w:val="libBold2Char"/>
          <w:rFonts w:hint="eastAsia"/>
          <w:rtl/>
        </w:rPr>
        <w:t>هبوة</w:t>
      </w:r>
      <w:r>
        <w:t xml:space="preserve"> habwa pl. habawāt swirl of dust</w:t>
      </w:r>
    </w:p>
    <w:p w:rsidR="00B14408" w:rsidRDefault="00FD180F" w:rsidP="00FD180F">
      <w:pPr>
        <w:pStyle w:val="libNormal"/>
      </w:pPr>
      <w:r w:rsidRPr="00B14408">
        <w:rPr>
          <w:rStyle w:val="libBold2Char"/>
          <w:rFonts w:hint="eastAsia"/>
          <w:rtl/>
        </w:rPr>
        <w:t>هباء</w:t>
      </w:r>
      <w:r>
        <w:t xml:space="preserve"> habā’ pl. </w:t>
      </w:r>
      <w:r>
        <w:rPr>
          <w:rtl/>
        </w:rPr>
        <w:t>اهباء</w:t>
      </w:r>
      <w:r>
        <w:t xml:space="preserve"> ahbā’ fine dust; dust particles floating in the air </w:t>
      </w:r>
      <w:r w:rsidR="003D2305">
        <w:t>|</w:t>
      </w:r>
      <w:r>
        <w:t xml:space="preserve"> </w:t>
      </w:r>
      <w:r>
        <w:rPr>
          <w:rtl/>
        </w:rPr>
        <w:t>هباء منثصور</w:t>
      </w:r>
      <w:r>
        <w:t xml:space="preserve"> atoms scattered in all directions; </w:t>
      </w:r>
      <w:r>
        <w:rPr>
          <w:rtl/>
        </w:rPr>
        <w:t>ذهب هباء</w:t>
      </w:r>
      <w:r>
        <w:t xml:space="preserve"> (habā’an) to vanish. dissolve into nothing, end in smoke; </w:t>
      </w:r>
      <w:r>
        <w:rPr>
          <w:rtl/>
        </w:rPr>
        <w:t>ذهب هباء منثورا</w:t>
      </w:r>
      <w:r>
        <w:t xml:space="preserve"> (habā’an) or </w:t>
      </w:r>
      <w:r>
        <w:rPr>
          <w:rtl/>
        </w:rPr>
        <w:t>ضاع هباء منثورا</w:t>
      </w:r>
      <w:r>
        <w:t xml:space="preserve"> (ḍā‘a) to go up in smoke, fall through, come to nought, dissolve into nothing; </w:t>
      </w:r>
      <w:r>
        <w:rPr>
          <w:rtl/>
        </w:rPr>
        <w:t>ذهب به هباء</w:t>
      </w:r>
      <w:r>
        <w:t xml:space="preserve"> (habā’an) to ruin, thwart s.th.; to scatter s.th. in all directions</w:t>
      </w:r>
    </w:p>
    <w:p w:rsidR="00B14408" w:rsidRDefault="00FD180F" w:rsidP="00FD180F">
      <w:pPr>
        <w:pStyle w:val="libNormal"/>
      </w:pPr>
      <w:r w:rsidRPr="00B14408">
        <w:rPr>
          <w:rStyle w:val="libBold2Char"/>
          <w:rFonts w:hint="eastAsia"/>
          <w:rtl/>
        </w:rPr>
        <w:t>هباءة</w:t>
      </w:r>
      <w:r>
        <w:t xml:space="preserve"> hbā’a (n. un.) dust particle; mote</w:t>
      </w:r>
    </w:p>
    <w:p w:rsidR="00B14408" w:rsidRDefault="00FD180F" w:rsidP="00FD180F">
      <w:pPr>
        <w:pStyle w:val="libNormal"/>
      </w:pPr>
      <w:r w:rsidRPr="007F5296">
        <w:rPr>
          <w:rStyle w:val="libBold2Char"/>
        </w:rPr>
        <w:t>1</w:t>
      </w:r>
      <w:r w:rsidRPr="007F5296">
        <w:rPr>
          <w:rStyle w:val="libBold2Char"/>
          <w:rtl/>
        </w:rPr>
        <w:t>هتر</w:t>
      </w:r>
      <w:r>
        <w:t xml:space="preserve"> hatara i (hatr) to tear to pieces (</w:t>
      </w:r>
      <w:r>
        <w:rPr>
          <w:rtl/>
        </w:rPr>
        <w:t>هـ</w:t>
      </w:r>
      <w:r>
        <w:t xml:space="preserve"> s.th.) III to abuse, revile, insult, call names (</w:t>
      </w:r>
      <w:r>
        <w:rPr>
          <w:rtl/>
        </w:rPr>
        <w:t>ه</w:t>
      </w:r>
      <w:r>
        <w:t xml:space="preserve"> s.o.) IV (also pass. uhtira) to become feeble</w:t>
      </w:r>
      <w:r w:rsidR="003D2305">
        <w:t>-</w:t>
      </w:r>
      <w:r>
        <w:t>minded, childish (old man) VI to revile each other, fling accusations at each other; to be contradictory, conflicting (testimonies; Isl. Law) X to be negligent and careless; to act in a reckless, irresponsible manner; to make light (</w:t>
      </w:r>
      <w:r>
        <w:rPr>
          <w:rtl/>
        </w:rPr>
        <w:t>ب</w:t>
      </w:r>
      <w:r>
        <w:t xml:space="preserve"> of </w:t>
      </w:r>
      <w:r>
        <w:lastRenderedPageBreak/>
        <w:t>s.th.), attach little importance (</w:t>
      </w:r>
      <w:r>
        <w:rPr>
          <w:rtl/>
        </w:rPr>
        <w:t>ب</w:t>
      </w:r>
      <w:r>
        <w:t xml:space="preserve"> to), slight, disdain, despise (</w:t>
      </w:r>
      <w:r>
        <w:rPr>
          <w:rtl/>
        </w:rPr>
        <w:t>ب</w:t>
      </w:r>
      <w:r>
        <w:t xml:space="preserve"> s.th.); to jeer, scoff (y at s.o.), deride, ridicule, mock (</w:t>
      </w:r>
      <w:r>
        <w:rPr>
          <w:rtl/>
        </w:rPr>
        <w:t>ب</w:t>
      </w:r>
      <w:r>
        <w:t xml:space="preserve"> s.o.); pass. ustuhtira to be infatuated (</w:t>
      </w:r>
      <w:r>
        <w:rPr>
          <w:rtl/>
        </w:rPr>
        <w:t>ب</w:t>
      </w:r>
      <w:r>
        <w:t xml:space="preserve"> with), dote (</w:t>
      </w:r>
      <w:r>
        <w:rPr>
          <w:rtl/>
        </w:rPr>
        <w:t>ب</w:t>
      </w:r>
      <w:r>
        <w:t xml:space="preserve"> on)</w:t>
      </w:r>
    </w:p>
    <w:p w:rsidR="00B14408" w:rsidRDefault="00FD180F" w:rsidP="00FD180F">
      <w:pPr>
        <w:pStyle w:val="libNormal"/>
      </w:pPr>
      <w:r w:rsidRPr="00B14408">
        <w:rPr>
          <w:rStyle w:val="libBold2Char"/>
          <w:rFonts w:hint="eastAsia"/>
          <w:rtl/>
        </w:rPr>
        <w:t>هتر</w:t>
      </w:r>
      <w:r>
        <w:t xml:space="preserve"> hitr pl. </w:t>
      </w:r>
      <w:r>
        <w:rPr>
          <w:rtl/>
        </w:rPr>
        <w:t>اهتار</w:t>
      </w:r>
      <w:r>
        <w:t xml:space="preserve"> ahtār drivel, twaddle, childish talk; lie, untruth, falsity, falsehood</w:t>
      </w:r>
    </w:p>
    <w:p w:rsidR="00B14408" w:rsidRDefault="00FD180F" w:rsidP="00FD180F">
      <w:pPr>
        <w:pStyle w:val="libNormal"/>
      </w:pPr>
      <w:r w:rsidRPr="00B14408">
        <w:rPr>
          <w:rStyle w:val="libBold2Char"/>
          <w:rFonts w:hint="eastAsia"/>
          <w:rtl/>
        </w:rPr>
        <w:t>هتر</w:t>
      </w:r>
      <w:r>
        <w:t xml:space="preserve"> hutr feeble</w:t>
      </w:r>
      <w:r w:rsidR="003D2305">
        <w:t>-</w:t>
      </w:r>
      <w:r>
        <w:t>mindedness, dotage</w:t>
      </w:r>
    </w:p>
    <w:p w:rsidR="00B14408" w:rsidRDefault="00FD180F" w:rsidP="00FD180F">
      <w:pPr>
        <w:pStyle w:val="libNormal"/>
      </w:pPr>
      <w:r w:rsidRPr="00B14408">
        <w:rPr>
          <w:rStyle w:val="libBold2Char"/>
          <w:rFonts w:hint="eastAsia"/>
          <w:rtl/>
        </w:rPr>
        <w:t>مهاترة</w:t>
      </w:r>
      <w:r>
        <w:t xml:space="preserve"> muhātara abuse, revilement, vituperation, insult; pl. </w:t>
      </w:r>
      <w:r w:rsidR="003D2305">
        <w:t>-</w:t>
      </w:r>
      <w:r>
        <w:t>āt wrangle, bickering</w:t>
      </w:r>
    </w:p>
    <w:p w:rsidR="00B14408" w:rsidRDefault="00FD180F" w:rsidP="00FD180F">
      <w:pPr>
        <w:pStyle w:val="libNormal"/>
      </w:pPr>
      <w:r w:rsidRPr="00B14408">
        <w:rPr>
          <w:rStyle w:val="libBold2Char"/>
          <w:rFonts w:hint="eastAsia"/>
          <w:rtl/>
        </w:rPr>
        <w:t>تهاتر</w:t>
      </w:r>
      <w:r>
        <w:t xml:space="preserve"> tahātur confrontation of similar evidence (Isl. Law)</w:t>
      </w:r>
    </w:p>
    <w:p w:rsidR="00B14408" w:rsidRDefault="00FD180F" w:rsidP="00FD180F">
      <w:pPr>
        <w:pStyle w:val="libNormal"/>
      </w:pPr>
      <w:r w:rsidRPr="00B14408">
        <w:rPr>
          <w:rStyle w:val="libBold2Char"/>
          <w:rFonts w:hint="eastAsia"/>
          <w:rtl/>
        </w:rPr>
        <w:t>استهتار</w:t>
      </w:r>
      <w:r>
        <w:t xml:space="preserve"> istihtār recklessness, thoughtlessness; wantonness, unrestraint, licentiousness; disdain, scorn</w:t>
      </w:r>
    </w:p>
    <w:p w:rsidR="00B14408" w:rsidRDefault="00FD180F" w:rsidP="00FD180F">
      <w:pPr>
        <w:pStyle w:val="libNormal"/>
      </w:pPr>
      <w:r w:rsidRPr="00B14408">
        <w:rPr>
          <w:rStyle w:val="libBold2Char"/>
          <w:rFonts w:hint="eastAsia"/>
          <w:rtl/>
        </w:rPr>
        <w:t>مهتر</w:t>
      </w:r>
      <w:r>
        <w:t xml:space="preserve"> muhtar driveling, twaddling, raving; childish old man</w:t>
      </w:r>
    </w:p>
    <w:p w:rsidR="00B14408" w:rsidRDefault="00FD180F" w:rsidP="00FD180F">
      <w:pPr>
        <w:pStyle w:val="libNormal"/>
      </w:pPr>
      <w:r w:rsidRPr="00B14408">
        <w:rPr>
          <w:rStyle w:val="libBold2Char"/>
          <w:rFonts w:hint="eastAsia"/>
          <w:rtl/>
        </w:rPr>
        <w:t>مستهتر</w:t>
      </w:r>
      <w:r>
        <w:t xml:space="preserve"> mustahtir heedless, careless; reckless, thoughtless, irresponsible; wanton, unrestrained, uninhibited</w:t>
      </w:r>
    </w:p>
    <w:p w:rsidR="00B14408" w:rsidRDefault="00FD180F" w:rsidP="00FD180F">
      <w:pPr>
        <w:pStyle w:val="libNormal"/>
      </w:pPr>
      <w:r w:rsidRPr="00B14408">
        <w:rPr>
          <w:rStyle w:val="libBold2Char"/>
          <w:rFonts w:hint="eastAsia"/>
          <w:rtl/>
        </w:rPr>
        <w:t>مستهتر</w:t>
      </w:r>
      <w:r>
        <w:t xml:space="preserve"> mustahtar blindly devoted (</w:t>
      </w:r>
      <w:r>
        <w:rPr>
          <w:rtl/>
        </w:rPr>
        <w:t>ب</w:t>
      </w:r>
      <w:r>
        <w:t xml:space="preserve"> to), infatuated (</w:t>
      </w:r>
      <w:r>
        <w:rPr>
          <w:rtl/>
        </w:rPr>
        <w:t>ب</w:t>
      </w:r>
      <w:r>
        <w:t xml:space="preserve"> with), doting (</w:t>
      </w:r>
      <w:r>
        <w:rPr>
          <w:rtl/>
        </w:rPr>
        <w:t>ب</w:t>
      </w:r>
      <w:r>
        <w:t xml:space="preserve"> on)</w:t>
      </w:r>
    </w:p>
    <w:p w:rsidR="00B14408" w:rsidRDefault="00FD180F" w:rsidP="00FD180F">
      <w:pPr>
        <w:pStyle w:val="libNormal"/>
      </w:pPr>
      <w:r w:rsidRPr="007F5296">
        <w:rPr>
          <w:rStyle w:val="libBold2Char"/>
        </w:rPr>
        <w:t>2</w:t>
      </w:r>
      <w:r w:rsidRPr="007F5296">
        <w:rPr>
          <w:rStyle w:val="libBold2Char"/>
          <w:rtl/>
        </w:rPr>
        <w:t>هاتور</w:t>
      </w:r>
      <w:r>
        <w:t xml:space="preserve"> look up alphabetically</w:t>
      </w:r>
    </w:p>
    <w:p w:rsidR="00B14408" w:rsidRDefault="00FD180F" w:rsidP="00FD180F">
      <w:pPr>
        <w:pStyle w:val="libNormal"/>
      </w:pPr>
      <w:r w:rsidRPr="00B14408">
        <w:rPr>
          <w:rStyle w:val="libBold2Char"/>
          <w:rFonts w:hint="eastAsia"/>
          <w:rtl/>
        </w:rPr>
        <w:t>هتف</w:t>
      </w:r>
      <w:r>
        <w:t xml:space="preserve"> hatafa i (hatf) to coo (pigeons); </w:t>
      </w:r>
      <w:r w:rsidR="003D2305">
        <w:t>--</w:t>
      </w:r>
      <w:r>
        <w:t xml:space="preserve"> (</w:t>
      </w:r>
      <w:r>
        <w:rPr>
          <w:rtl/>
        </w:rPr>
        <w:t>هتاف</w:t>
      </w:r>
      <w:r>
        <w:t xml:space="preserve"> hutāt) to shout; to rejoice, shout with joy; to acclaim, hail, cheer, applaud (</w:t>
      </w:r>
      <w:r>
        <w:rPr>
          <w:rtl/>
        </w:rPr>
        <w:t>ل</w:t>
      </w:r>
      <w:r>
        <w:t xml:space="preserve"> or </w:t>
      </w:r>
      <w:r>
        <w:rPr>
          <w:rtl/>
        </w:rPr>
        <w:t>ب</w:t>
      </w:r>
      <w:r>
        <w:t xml:space="preserve"> s.o.); to jeer, boo (</w:t>
      </w:r>
      <w:r>
        <w:rPr>
          <w:rtl/>
        </w:rPr>
        <w:t>ضد</w:t>
      </w:r>
      <w:r>
        <w:t xml:space="preserve"> s.o.); to praise highly, extol (</w:t>
      </w:r>
      <w:r>
        <w:rPr>
          <w:rtl/>
        </w:rPr>
        <w:t>ب</w:t>
      </w:r>
      <w:r>
        <w:t xml:space="preserve"> s.th.) </w:t>
      </w:r>
      <w:r w:rsidR="003D2305">
        <w:t>|</w:t>
      </w:r>
      <w:r>
        <w:t xml:space="preserve"> </w:t>
      </w:r>
      <w:r>
        <w:rPr>
          <w:rtl/>
        </w:rPr>
        <w:t>هتف به</w:t>
      </w:r>
      <w:r>
        <w:t xml:space="preserve"> to call out to s.o.; </w:t>
      </w:r>
      <w:r>
        <w:rPr>
          <w:rtl/>
        </w:rPr>
        <w:t>هتف به هاتف</w:t>
      </w:r>
      <w:r>
        <w:t xml:space="preserve"> (hātifun) a voice called out to him, an invisible force told him, made him (do s.th.); </w:t>
      </w:r>
      <w:r>
        <w:rPr>
          <w:rtl/>
        </w:rPr>
        <w:t>هتف بحياته</w:t>
      </w:r>
      <w:r>
        <w:t xml:space="preserve"> (bi</w:t>
      </w:r>
      <w:r w:rsidR="003D2305">
        <w:t>-</w:t>
      </w:r>
      <w:r>
        <w:t xml:space="preserve">ḥayātihī) to cheer s.o.; </w:t>
      </w:r>
      <w:r>
        <w:rPr>
          <w:rtl/>
        </w:rPr>
        <w:t>هتف ثلاثا</w:t>
      </w:r>
      <w:r>
        <w:t xml:space="preserve"> (talātan) to give (</w:t>
      </w:r>
      <w:r>
        <w:rPr>
          <w:rtl/>
        </w:rPr>
        <w:t>ل</w:t>
      </w:r>
      <w:r>
        <w:t xml:space="preserve"> s.o.) three cheers VI to shout encouragement to one another, encourage one another (</w:t>
      </w:r>
      <w:r>
        <w:rPr>
          <w:rtl/>
        </w:rPr>
        <w:t>على</w:t>
      </w:r>
      <w:r>
        <w:t xml:space="preserve"> to do s.th.)</w:t>
      </w:r>
    </w:p>
    <w:p w:rsidR="00B14408" w:rsidRDefault="00FD180F" w:rsidP="00FD180F">
      <w:pPr>
        <w:pStyle w:val="libNormal"/>
      </w:pPr>
      <w:r w:rsidRPr="00B14408">
        <w:rPr>
          <w:rStyle w:val="libBold2Char"/>
          <w:rFonts w:hint="eastAsia"/>
          <w:rtl/>
        </w:rPr>
        <w:t>هتفة</w:t>
      </w:r>
      <w:r>
        <w:t xml:space="preserve"> hatfa shout, cry, call</w:t>
      </w:r>
    </w:p>
    <w:p w:rsidR="00B14408" w:rsidRDefault="00FD180F" w:rsidP="00FD180F">
      <w:pPr>
        <w:pStyle w:val="libNormal"/>
      </w:pPr>
      <w:r w:rsidRPr="00B14408">
        <w:rPr>
          <w:rStyle w:val="libBold2Char"/>
          <w:rFonts w:hint="eastAsia"/>
          <w:rtl/>
        </w:rPr>
        <w:t>هتاف</w:t>
      </w:r>
      <w:r>
        <w:t xml:space="preserve"> hutāf pl. </w:t>
      </w:r>
      <w:r w:rsidR="003D2305">
        <w:t>-</w:t>
      </w:r>
      <w:r>
        <w:t>āt shout, cry, call; exclamation of joy; hurrah; acclamation, acclaim, applause; cheer (</w:t>
      </w:r>
      <w:r>
        <w:rPr>
          <w:rtl/>
        </w:rPr>
        <w:t>ل</w:t>
      </w:r>
      <w:r>
        <w:t xml:space="preserve"> to s.o.) </w:t>
      </w:r>
      <w:r w:rsidR="003D2305">
        <w:t>|</w:t>
      </w:r>
      <w:r>
        <w:t xml:space="preserve"> </w:t>
      </w:r>
      <w:r>
        <w:rPr>
          <w:rtl/>
        </w:rPr>
        <w:t>هتاف الحرب</w:t>
      </w:r>
      <w:r>
        <w:t xml:space="preserve"> h. al</w:t>
      </w:r>
      <w:r w:rsidR="003D2305">
        <w:t>-</w:t>
      </w:r>
      <w:r>
        <w:t xml:space="preserve">ḥarb battle cry, war cry; </w:t>
      </w:r>
      <w:r>
        <w:rPr>
          <w:rtl/>
        </w:rPr>
        <w:t>عاصفة الهتاف</w:t>
      </w:r>
      <w:r>
        <w:t xml:space="preserve"> storm of applause, thundering applause</w:t>
      </w:r>
    </w:p>
    <w:p w:rsidR="00B14408" w:rsidRDefault="00FD180F" w:rsidP="00FD180F">
      <w:pPr>
        <w:pStyle w:val="libNormal"/>
      </w:pPr>
      <w:r w:rsidRPr="00B14408">
        <w:rPr>
          <w:rStyle w:val="libBold2Char"/>
          <w:rFonts w:hint="eastAsia"/>
          <w:rtl/>
        </w:rPr>
        <w:t>هاتف</w:t>
      </w:r>
      <w:r>
        <w:t xml:space="preserve"> hātif shouting, calling loudly; (in earlier Sufism) invisible caller, voice; (pl. </w:t>
      </w:r>
      <w:r>
        <w:rPr>
          <w:rtl/>
        </w:rPr>
        <w:t>هواتف</w:t>
      </w:r>
      <w:r>
        <w:t xml:space="preserve"> hawātif) telephone; O loudspeaker; pl. </w:t>
      </w:r>
      <w:r>
        <w:rPr>
          <w:rtl/>
        </w:rPr>
        <w:t>هواتف</w:t>
      </w:r>
      <w:r>
        <w:t xml:space="preserve"> exclamations, shouts, cries, calls </w:t>
      </w:r>
      <w:r w:rsidR="003D2305">
        <w:t>|</w:t>
      </w:r>
      <w:r>
        <w:t xml:space="preserve"> </w:t>
      </w:r>
      <w:r>
        <w:rPr>
          <w:rtl/>
        </w:rPr>
        <w:t>هاتف القلب</w:t>
      </w:r>
      <w:r>
        <w:t xml:space="preserve"> h. al</w:t>
      </w:r>
      <w:r w:rsidR="003D2305">
        <w:t>-</w:t>
      </w:r>
      <w:r>
        <w:t xml:space="preserve">qalb inner voice; </w:t>
      </w:r>
      <w:r>
        <w:rPr>
          <w:rtl/>
        </w:rPr>
        <w:t>بالهاتف</w:t>
      </w:r>
      <w:r>
        <w:t xml:space="preserve"> by telephone</w:t>
      </w:r>
    </w:p>
    <w:p w:rsidR="00B14408" w:rsidRDefault="00FD180F" w:rsidP="00FD180F">
      <w:pPr>
        <w:pStyle w:val="libNormal"/>
      </w:pPr>
      <w:r w:rsidRPr="00B14408">
        <w:rPr>
          <w:rStyle w:val="libBold2Char"/>
          <w:rFonts w:hint="eastAsia"/>
          <w:rtl/>
        </w:rPr>
        <w:lastRenderedPageBreak/>
        <w:t>هاتفي</w:t>
      </w:r>
      <w:r>
        <w:t xml:space="preserve"> hātifī telephonic, telephone</w:t>
      </w:r>
      <w:r w:rsidR="003D2305">
        <w:t>-</w:t>
      </w:r>
      <w:r>
        <w:t xml:space="preserve"> (in compounds)</w:t>
      </w:r>
    </w:p>
    <w:p w:rsidR="00B14408" w:rsidRDefault="00FD180F" w:rsidP="00FD180F">
      <w:pPr>
        <w:pStyle w:val="libNormal"/>
      </w:pPr>
      <w:r w:rsidRPr="00B14408">
        <w:rPr>
          <w:rStyle w:val="libBold2Char"/>
          <w:rFonts w:hint="eastAsia"/>
          <w:rtl/>
        </w:rPr>
        <w:t>هتك</w:t>
      </w:r>
      <w:r>
        <w:t xml:space="preserve"> hataka i (hatk) to tear apart, rip apart (</w:t>
      </w:r>
      <w:r>
        <w:rPr>
          <w:rtl/>
        </w:rPr>
        <w:t>هـ</w:t>
      </w:r>
      <w:r>
        <w:t xml:space="preserve"> s.th., esp., a curtain, a veil); to unveil, uncover, discover, disclose, reveal (</w:t>
      </w:r>
      <w:r>
        <w:rPr>
          <w:rtl/>
        </w:rPr>
        <w:t>هـ</w:t>
      </w:r>
      <w:r>
        <w:t xml:space="preserve"> s.th.); to disgrace, rape, ravish (</w:t>
      </w:r>
      <w:r>
        <w:rPr>
          <w:rtl/>
        </w:rPr>
        <w:t>ها</w:t>
      </w:r>
      <w:r>
        <w:t xml:space="preserve"> a woman) </w:t>
      </w:r>
      <w:r w:rsidR="003D2305">
        <w:t>|</w:t>
      </w:r>
      <w:r>
        <w:t xml:space="preserve"> </w:t>
      </w:r>
      <w:r>
        <w:rPr>
          <w:rtl/>
        </w:rPr>
        <w:t>هتك عرضه</w:t>
      </w:r>
      <w:r>
        <w:t xml:space="preserve"> (‘irḍahū) to disgrace s.o. II to tear to shreds, rip to pieces, tatter (</w:t>
      </w:r>
      <w:r>
        <w:rPr>
          <w:rtl/>
        </w:rPr>
        <w:t>هـ</w:t>
      </w:r>
      <w:r>
        <w:t xml:space="preserve"> s.th.) V to get torn; to be exposed, shown up, discredited, disgraced, dishonored, ravished, raped; to give o.s. over (</w:t>
      </w:r>
      <w:r>
        <w:rPr>
          <w:rtl/>
        </w:rPr>
        <w:t>في</w:t>
      </w:r>
      <w:r>
        <w:t xml:space="preserve"> to s.th. disgraceful); to be disgraceful, dishonorable, shameless, impudent VIII pass. of hataka</w:t>
      </w:r>
    </w:p>
    <w:p w:rsidR="00B14408" w:rsidRDefault="00FD180F" w:rsidP="00FD180F">
      <w:pPr>
        <w:pStyle w:val="libNormal"/>
      </w:pPr>
      <w:r w:rsidRPr="00B14408">
        <w:rPr>
          <w:rStyle w:val="libBold2Char"/>
          <w:rFonts w:hint="eastAsia"/>
          <w:rtl/>
        </w:rPr>
        <w:t>هتك</w:t>
      </w:r>
      <w:r>
        <w:t xml:space="preserve"> hatk tearing, rending, ripping apart; disclosure, exposure, exposé; dishonoring, disgracing, degradation, debasement, rape, ravishing </w:t>
      </w:r>
      <w:r w:rsidR="003D2305">
        <w:t>|</w:t>
      </w:r>
      <w:r>
        <w:t xml:space="preserve"> </w:t>
      </w:r>
      <w:r>
        <w:rPr>
          <w:rtl/>
        </w:rPr>
        <w:t>هتك الأسرار</w:t>
      </w:r>
      <w:r>
        <w:t xml:space="preserve"> disclosure, uncovering of s.th. hidden</w:t>
      </w:r>
    </w:p>
    <w:p w:rsidR="00B14408" w:rsidRDefault="00FD180F" w:rsidP="00FD180F">
      <w:pPr>
        <w:pStyle w:val="libNormal"/>
      </w:pPr>
      <w:r w:rsidRPr="00B14408">
        <w:rPr>
          <w:rStyle w:val="libBold2Char"/>
          <w:rFonts w:hint="eastAsia"/>
          <w:rtl/>
        </w:rPr>
        <w:t>هتكة</w:t>
      </w:r>
      <w:r>
        <w:t xml:space="preserve"> hutka dishonoring, disgracing, degradation, debasement</w:t>
      </w:r>
    </w:p>
    <w:p w:rsidR="00B14408" w:rsidRDefault="00FD180F" w:rsidP="00FD180F">
      <w:pPr>
        <w:pStyle w:val="libNormal"/>
      </w:pPr>
      <w:r w:rsidRPr="00B14408">
        <w:rPr>
          <w:rStyle w:val="libBold2Char"/>
          <w:rFonts w:hint="eastAsia"/>
          <w:rtl/>
        </w:rPr>
        <w:t>هتيكة</w:t>
      </w:r>
      <w:r>
        <w:t xml:space="preserve"> hatīka disgrace, scandal</w:t>
      </w:r>
    </w:p>
    <w:p w:rsidR="00B14408" w:rsidRDefault="00FD180F" w:rsidP="00FD180F">
      <w:pPr>
        <w:pStyle w:val="libNormal"/>
      </w:pPr>
      <w:r w:rsidRPr="00B14408">
        <w:rPr>
          <w:rStyle w:val="libBold2Char"/>
          <w:rFonts w:hint="eastAsia"/>
          <w:rtl/>
        </w:rPr>
        <w:t>تهتك</w:t>
      </w:r>
      <w:r>
        <w:t xml:space="preserve"> tahattuk shamelessness, immorality; impudence, insolence</w:t>
      </w:r>
    </w:p>
    <w:p w:rsidR="00B14408" w:rsidRDefault="00FD180F" w:rsidP="00FD180F">
      <w:pPr>
        <w:pStyle w:val="libNormal"/>
      </w:pPr>
      <w:r w:rsidRPr="00B14408">
        <w:rPr>
          <w:rStyle w:val="libBold2Char"/>
          <w:rFonts w:hint="eastAsia"/>
          <w:rtl/>
        </w:rPr>
        <w:t>متهتك</w:t>
      </w:r>
      <w:r>
        <w:t xml:space="preserve"> mutahattik insolent, impudent; shameless, dishonorable</w:t>
      </w:r>
    </w:p>
    <w:p w:rsidR="00B14408" w:rsidRDefault="00FD180F" w:rsidP="00FD180F">
      <w:pPr>
        <w:pStyle w:val="libNormal"/>
      </w:pPr>
      <w:r w:rsidRPr="00B14408">
        <w:rPr>
          <w:rStyle w:val="libBold2Char"/>
          <w:rFonts w:hint="eastAsia"/>
          <w:rtl/>
        </w:rPr>
        <w:t>مستهتك</w:t>
      </w:r>
      <w:r>
        <w:t xml:space="preserve"> mustahtik insolent, impudent; shameless, dishonorable</w:t>
      </w:r>
    </w:p>
    <w:p w:rsidR="00B14408" w:rsidRDefault="00FD180F" w:rsidP="00FD180F">
      <w:pPr>
        <w:pStyle w:val="libNormal"/>
      </w:pPr>
      <w:r w:rsidRPr="00B14408">
        <w:rPr>
          <w:rStyle w:val="libBold2Char"/>
          <w:rFonts w:hint="eastAsia"/>
          <w:rtl/>
        </w:rPr>
        <w:t>هتامة</w:t>
      </w:r>
      <w:r>
        <w:t xml:space="preserve"> hutāma s.th. broken off, fragment, breakage</w:t>
      </w:r>
    </w:p>
    <w:p w:rsidR="00B14408" w:rsidRDefault="00FD180F" w:rsidP="00FD180F">
      <w:pPr>
        <w:pStyle w:val="libNormal"/>
      </w:pPr>
      <w:r w:rsidRPr="00B14408">
        <w:rPr>
          <w:rStyle w:val="libBold2Char"/>
          <w:rFonts w:hint="eastAsia"/>
          <w:rtl/>
        </w:rPr>
        <w:t>اهتم</w:t>
      </w:r>
      <w:r>
        <w:t xml:space="preserve"> ahtam2 f. </w:t>
      </w:r>
      <w:r>
        <w:rPr>
          <w:rtl/>
        </w:rPr>
        <w:t>هتماء</w:t>
      </w:r>
      <w:r>
        <w:t xml:space="preserve"> hatmā’2, pl. </w:t>
      </w:r>
      <w:r>
        <w:rPr>
          <w:rtl/>
        </w:rPr>
        <w:t>هتم</w:t>
      </w:r>
      <w:r>
        <w:t xml:space="preserve"> hutm having no front tooth; toothless</w:t>
      </w:r>
    </w:p>
    <w:p w:rsidR="00B14408" w:rsidRDefault="00FD180F" w:rsidP="00FD180F">
      <w:pPr>
        <w:pStyle w:val="libNormal"/>
      </w:pPr>
      <w:r w:rsidRPr="00B14408">
        <w:rPr>
          <w:rStyle w:val="libBold2Char"/>
          <w:rFonts w:hint="eastAsia"/>
          <w:rtl/>
        </w:rPr>
        <w:t>هتن</w:t>
      </w:r>
      <w:r>
        <w:t xml:space="preserve"> hatana i (hatn, </w:t>
      </w:r>
      <w:r>
        <w:rPr>
          <w:rtl/>
        </w:rPr>
        <w:t>هتون</w:t>
      </w:r>
      <w:r>
        <w:t xml:space="preserve"> hutūn) to discharge a pouring rain (sky)</w:t>
      </w:r>
    </w:p>
    <w:p w:rsidR="00B14408" w:rsidRDefault="00FD180F" w:rsidP="00FD180F">
      <w:pPr>
        <w:pStyle w:val="libNormal"/>
      </w:pPr>
      <w:r w:rsidRPr="00B14408">
        <w:rPr>
          <w:rStyle w:val="libBold2Char"/>
          <w:rFonts w:hint="eastAsia"/>
          <w:rtl/>
        </w:rPr>
        <w:t>هتون</w:t>
      </w:r>
      <w:r>
        <w:t xml:space="preserve"> hatūn rain</w:t>
      </w:r>
      <w:r w:rsidR="003D2305">
        <w:t>-</w:t>
      </w:r>
      <w:r>
        <w:t>fraught, heavy with rain (cloud)</w:t>
      </w:r>
    </w:p>
    <w:p w:rsidR="00B14408" w:rsidRDefault="00FD180F" w:rsidP="00FD180F">
      <w:pPr>
        <w:pStyle w:val="libNormal"/>
      </w:pPr>
      <w:r w:rsidRPr="00B14408">
        <w:rPr>
          <w:rStyle w:val="libBold2Char"/>
          <w:rFonts w:hint="eastAsia"/>
          <w:rtl/>
        </w:rPr>
        <w:t>هج</w:t>
      </w:r>
      <w:r>
        <w:t xml:space="preserve"> hajja u (</w:t>
      </w:r>
      <w:r>
        <w:rPr>
          <w:rtl/>
        </w:rPr>
        <w:t>هجيج</w:t>
      </w:r>
      <w:r>
        <w:t xml:space="preserve"> hajīj) to burn, be on fire, be aflame; to flame, blaze, be ablaze II to set ablaze, stir up, stoke (</w:t>
      </w:r>
      <w:r>
        <w:rPr>
          <w:rtl/>
        </w:rPr>
        <w:t>هـ</w:t>
      </w:r>
      <w:r>
        <w:t xml:space="preserve"> the fire)</w:t>
      </w:r>
    </w:p>
    <w:p w:rsidR="00B14408" w:rsidRDefault="00FD180F" w:rsidP="00FD180F">
      <w:pPr>
        <w:pStyle w:val="libNormal"/>
      </w:pPr>
      <w:r w:rsidRPr="00B14408">
        <w:rPr>
          <w:rStyle w:val="libBold2Char"/>
          <w:rFonts w:hint="eastAsia"/>
          <w:rtl/>
        </w:rPr>
        <w:t>هجأ</w:t>
      </w:r>
      <w:r>
        <w:t xml:space="preserve"> haja’a a (</w:t>
      </w:r>
      <w:r>
        <w:rPr>
          <w:rtl/>
        </w:rPr>
        <w:t>هجء</w:t>
      </w:r>
      <w:r>
        <w:t xml:space="preserve"> liar, </w:t>
      </w:r>
      <w:r>
        <w:rPr>
          <w:rtl/>
        </w:rPr>
        <w:t>هجوء</w:t>
      </w:r>
      <w:r>
        <w:t xml:space="preserve"> hujū’) to be appeased (hunger) IV </w:t>
      </w:r>
      <w:r>
        <w:rPr>
          <w:rtl/>
        </w:rPr>
        <w:t>أهجأ جوعه</w:t>
      </w:r>
      <w:r>
        <w:t xml:space="preserve"> (jū‘ahū) to appease s.o.’s hunger</w:t>
      </w:r>
    </w:p>
    <w:p w:rsidR="00B14408" w:rsidRDefault="00FD180F" w:rsidP="00FD180F">
      <w:pPr>
        <w:pStyle w:val="libNormal"/>
      </w:pPr>
      <w:r w:rsidRPr="00B14408">
        <w:rPr>
          <w:rStyle w:val="libBold2Char"/>
          <w:rFonts w:hint="eastAsia"/>
          <w:rtl/>
        </w:rPr>
        <w:t>هجد</w:t>
      </w:r>
      <w:r>
        <w:t xml:space="preserve"> hajada u (</w:t>
      </w:r>
      <w:r>
        <w:rPr>
          <w:rtl/>
        </w:rPr>
        <w:t>هجود</w:t>
      </w:r>
      <w:r>
        <w:t xml:space="preserve"> hujūd) and V to stay awake at night, keep a night vigil; to spend the night in prayer</w:t>
      </w:r>
    </w:p>
    <w:p w:rsidR="00B14408" w:rsidRDefault="00FD180F" w:rsidP="00FD180F">
      <w:pPr>
        <w:pStyle w:val="libNormal"/>
      </w:pPr>
      <w:r w:rsidRPr="00B14408">
        <w:rPr>
          <w:rStyle w:val="libBold2Char"/>
          <w:rFonts w:hint="eastAsia"/>
          <w:rtl/>
        </w:rPr>
        <w:t>هجر</w:t>
      </w:r>
      <w:r>
        <w:t xml:space="preserve"> hajara u (hajr, </w:t>
      </w:r>
      <w:r>
        <w:rPr>
          <w:rtl/>
        </w:rPr>
        <w:t>هجران</w:t>
      </w:r>
      <w:r>
        <w:t xml:space="preserve"> hijrān) to emigrate; to dissociate o.s., separate, part, secede, keep away (</w:t>
      </w:r>
      <w:r>
        <w:rPr>
          <w:rtl/>
        </w:rPr>
        <w:t>هـ, ه</w:t>
      </w:r>
      <w:r>
        <w:t xml:space="preserve"> from), part company (</w:t>
      </w:r>
      <w:r>
        <w:rPr>
          <w:rtl/>
        </w:rPr>
        <w:t>ه</w:t>
      </w:r>
      <w:r>
        <w:t xml:space="preserve"> with ); to give up, renounce, forgo, avoid (</w:t>
      </w:r>
      <w:r>
        <w:rPr>
          <w:rtl/>
        </w:rPr>
        <w:t>هـ</w:t>
      </w:r>
      <w:r>
        <w:t xml:space="preserve"> s.th.); to abandon, surrender, leave behind (</w:t>
      </w:r>
      <w:r>
        <w:rPr>
          <w:rtl/>
        </w:rPr>
        <w:t>الى هـ</w:t>
      </w:r>
      <w:r>
        <w:t xml:space="preserve"> s.th. to s.o.), relinquish, leave, give up, vacate (</w:t>
      </w:r>
      <w:r>
        <w:rPr>
          <w:rtl/>
        </w:rPr>
        <w:t>هـ</w:t>
      </w:r>
      <w:r>
        <w:t xml:space="preserve"> s.th., </w:t>
      </w:r>
      <w:r>
        <w:rPr>
          <w:rtl/>
        </w:rPr>
        <w:t>الى</w:t>
      </w:r>
      <w:r>
        <w:t xml:space="preserve"> in favor of s.o.) II </w:t>
      </w:r>
      <w:r>
        <w:lastRenderedPageBreak/>
        <w:t>to induce (</w:t>
      </w:r>
      <w:r>
        <w:rPr>
          <w:rtl/>
        </w:rPr>
        <w:t>ه</w:t>
      </w:r>
      <w:r>
        <w:t xml:space="preserve"> s.o.) to emigrate in to emigrate IV to leave, abandon, give up (</w:t>
      </w:r>
      <w:r>
        <w:rPr>
          <w:rtl/>
        </w:rPr>
        <w:t>هـ</w:t>
      </w:r>
      <w:r>
        <w:t xml:space="preserve"> s.th.); to talk nonsense, talk through one’s hat VI to desert one another, part company, separate, break up</w:t>
      </w:r>
    </w:p>
    <w:p w:rsidR="00B14408" w:rsidRDefault="00FD180F" w:rsidP="00FD180F">
      <w:pPr>
        <w:pStyle w:val="libNormal"/>
      </w:pPr>
      <w:r w:rsidRPr="00B14408">
        <w:rPr>
          <w:rStyle w:val="libBold2Char"/>
          <w:rFonts w:hint="eastAsia"/>
          <w:rtl/>
        </w:rPr>
        <w:t>هجر</w:t>
      </w:r>
      <w:r>
        <w:t xml:space="preserve"> hajr abandonment, forsaking, leaving, separation; avoidance, abstention; separation from the beloved one; hottest time of the day</w:t>
      </w:r>
    </w:p>
    <w:p w:rsidR="00B14408" w:rsidRDefault="00FD180F" w:rsidP="00FD180F">
      <w:pPr>
        <w:pStyle w:val="libNormal"/>
      </w:pPr>
      <w:r w:rsidRPr="00B14408">
        <w:rPr>
          <w:rStyle w:val="libBold2Char"/>
          <w:rFonts w:hint="eastAsia"/>
          <w:rtl/>
        </w:rPr>
        <w:t>هجر</w:t>
      </w:r>
      <w:r>
        <w:t xml:space="preserve"> hujr obscene language</w:t>
      </w:r>
    </w:p>
    <w:p w:rsidR="00B14408" w:rsidRDefault="00FD180F" w:rsidP="00FD180F">
      <w:pPr>
        <w:pStyle w:val="libNormal"/>
      </w:pPr>
      <w:r w:rsidRPr="00B14408">
        <w:rPr>
          <w:rStyle w:val="libBold2Char"/>
          <w:rFonts w:hint="eastAsia"/>
          <w:rtl/>
        </w:rPr>
        <w:t>هجرة</w:t>
      </w:r>
      <w:r>
        <w:t xml:space="preserve"> hijra departure, exit; emigration, exodus; immigration (</w:t>
      </w:r>
      <w:r>
        <w:rPr>
          <w:rtl/>
        </w:rPr>
        <w:t>الى</w:t>
      </w:r>
      <w:r>
        <w:t xml:space="preserve"> to); </w:t>
      </w:r>
      <w:r>
        <w:rPr>
          <w:rtl/>
        </w:rPr>
        <w:t>الهجرة</w:t>
      </w:r>
      <w:r>
        <w:t xml:space="preserve"> the Hegira, the emigration of the Prophet Mohammed from Mecca to Medina in 622 A.D. </w:t>
      </w:r>
      <w:r w:rsidR="003D2305">
        <w:t>|</w:t>
      </w:r>
      <w:r>
        <w:t xml:space="preserve"> </w:t>
      </w:r>
      <w:r>
        <w:rPr>
          <w:rtl/>
        </w:rPr>
        <w:t>دار الهجرة</w:t>
      </w:r>
      <w:r>
        <w:t xml:space="preserve"> Medina</w:t>
      </w:r>
    </w:p>
    <w:p w:rsidR="00B14408" w:rsidRDefault="00FD180F" w:rsidP="00FD180F">
      <w:pPr>
        <w:pStyle w:val="libNormal"/>
      </w:pPr>
      <w:r>
        <w:t>.sA "'in of the Hegira. pertaining</w:t>
      </w:r>
    </w:p>
    <w:p w:rsidR="00B14408" w:rsidRDefault="00FD180F" w:rsidP="00FD180F">
      <w:pPr>
        <w:pStyle w:val="libNormal"/>
      </w:pPr>
      <w:r>
        <w:t xml:space="preserve">to Mohammed’s emigration </w:t>
      </w:r>
      <w:r w:rsidR="003D2305">
        <w:t>|</w:t>
      </w:r>
      <w:r>
        <w:t xml:space="preserve"> </w:t>
      </w:r>
      <w:r>
        <w:rPr>
          <w:rtl/>
        </w:rPr>
        <w:t>سنة هجرية</w:t>
      </w:r>
      <w:r>
        <w:t xml:space="preserve"> (sana) a year of the Hegira., a year of the Muslim era (beginning with Mohammed’s emigration)</w:t>
      </w:r>
    </w:p>
    <w:p w:rsidR="00B14408" w:rsidRDefault="00FD180F" w:rsidP="00FD180F">
      <w:pPr>
        <w:pStyle w:val="libNormal"/>
      </w:pPr>
      <w:r w:rsidRPr="00B14408">
        <w:rPr>
          <w:rStyle w:val="libBold2Char"/>
          <w:rFonts w:hint="eastAsia"/>
          <w:rtl/>
        </w:rPr>
        <w:t>هجرة</w:t>
      </w:r>
      <w:r>
        <w:t xml:space="preserve"> hujra, hijra pl. </w:t>
      </w:r>
      <w:r>
        <w:rPr>
          <w:rtl/>
        </w:rPr>
        <w:t>هجر</w:t>
      </w:r>
      <w:r>
        <w:t xml:space="preserve"> hujar, hijar agricultural settlement of the Wababi Ikhwan in Nejd</w:t>
      </w:r>
    </w:p>
    <w:p w:rsidR="00B14408" w:rsidRDefault="00FD180F" w:rsidP="00FD180F">
      <w:pPr>
        <w:pStyle w:val="libNormal"/>
      </w:pPr>
      <w:r w:rsidRPr="00B14408">
        <w:rPr>
          <w:rStyle w:val="libBold2Char"/>
          <w:rFonts w:hint="eastAsia"/>
          <w:rtl/>
        </w:rPr>
        <w:t>هجراء</w:t>
      </w:r>
      <w:r>
        <w:t xml:space="preserve"> hajrā’ obscene language</w:t>
      </w:r>
      <w:r>
        <w:rPr>
          <w:rtl/>
        </w:rPr>
        <w:t>هجر</w:t>
      </w:r>
    </w:p>
    <w:p w:rsidR="00B14408" w:rsidRDefault="00FD180F" w:rsidP="00FD180F">
      <w:pPr>
        <w:pStyle w:val="libNormal"/>
      </w:pPr>
      <w:r w:rsidRPr="00B14408">
        <w:rPr>
          <w:rStyle w:val="libBold2Char"/>
          <w:rFonts w:hint="eastAsia"/>
          <w:rtl/>
        </w:rPr>
        <w:t>هجير</w:t>
      </w:r>
      <w:r>
        <w:t xml:space="preserve"> hajīr midday heat</w:t>
      </w:r>
    </w:p>
    <w:p w:rsidR="00B14408" w:rsidRDefault="00FD180F" w:rsidP="00FD180F">
      <w:pPr>
        <w:pStyle w:val="libNormal"/>
      </w:pPr>
      <w:r w:rsidRPr="00B14408">
        <w:rPr>
          <w:rStyle w:val="libBold2Char"/>
          <w:rFonts w:hint="eastAsia"/>
          <w:rtl/>
        </w:rPr>
        <w:t>هجيرة</w:t>
      </w:r>
      <w:r>
        <w:t xml:space="preserve"> hajīra midday heat, midday, noon</w:t>
      </w:r>
    </w:p>
    <w:p w:rsidR="00B14408" w:rsidRDefault="00FD180F" w:rsidP="00FD180F">
      <w:pPr>
        <w:pStyle w:val="libNormal"/>
      </w:pPr>
      <w:r w:rsidRPr="00B14408">
        <w:rPr>
          <w:rStyle w:val="libBold2Char"/>
          <w:rFonts w:hint="eastAsia"/>
          <w:rtl/>
        </w:rPr>
        <w:t>مهجر</w:t>
      </w:r>
      <w:r>
        <w:t xml:space="preserve"> mahjar pl. </w:t>
      </w:r>
      <w:r>
        <w:rPr>
          <w:rtl/>
        </w:rPr>
        <w:t>مهاجر</w:t>
      </w:r>
      <w:r>
        <w:t xml:space="preserve"> mahājir2 place of emigration, retreat, refuge, sanctuary; emigration; settlement, colony</w:t>
      </w:r>
    </w:p>
    <w:p w:rsidR="00B14408" w:rsidRDefault="00FD180F" w:rsidP="00FD180F">
      <w:pPr>
        <w:pStyle w:val="libNormal"/>
      </w:pPr>
      <w:r w:rsidRPr="00B14408">
        <w:rPr>
          <w:rStyle w:val="libBold2Char"/>
          <w:rFonts w:hint="eastAsia"/>
          <w:rtl/>
        </w:rPr>
        <w:t>مهاجر</w:t>
      </w:r>
      <w:r>
        <w:t xml:space="preserve"> mahājir obscenities</w:t>
      </w:r>
    </w:p>
    <w:p w:rsidR="00B14408" w:rsidRDefault="00FD180F" w:rsidP="00FD180F">
      <w:pPr>
        <w:pStyle w:val="libNormal"/>
      </w:pPr>
      <w:r w:rsidRPr="00B14408">
        <w:rPr>
          <w:rStyle w:val="libBold2Char"/>
          <w:rFonts w:hint="eastAsia"/>
          <w:rtl/>
        </w:rPr>
        <w:t>مهاجرة</w:t>
      </w:r>
      <w:r>
        <w:t xml:space="preserve"> multajara emigration</w:t>
      </w:r>
    </w:p>
    <w:p w:rsidR="00B14408" w:rsidRDefault="00FD180F" w:rsidP="00FD180F">
      <w:pPr>
        <w:pStyle w:val="libNormal"/>
      </w:pPr>
      <w:r w:rsidRPr="00B14408">
        <w:rPr>
          <w:rStyle w:val="libBold2Char"/>
          <w:rFonts w:hint="eastAsia"/>
          <w:rtl/>
        </w:rPr>
        <w:t>هاجرة</w:t>
      </w:r>
      <w:r>
        <w:t xml:space="preserve"> hājira pl. </w:t>
      </w:r>
      <w:r>
        <w:rPr>
          <w:rtl/>
        </w:rPr>
        <w:t>هواجر</w:t>
      </w:r>
      <w:r>
        <w:t xml:space="preserve"> hawājir2 midday heat, midday, noon; </w:t>
      </w:r>
      <w:r w:rsidR="003D2305">
        <w:t>--</w:t>
      </w:r>
      <w:r>
        <w:t xml:space="preserve"> (pl. </w:t>
      </w:r>
      <w:r w:rsidR="003D2305">
        <w:t>-</w:t>
      </w:r>
      <w:r>
        <w:t xml:space="preserve">āt, </w:t>
      </w:r>
      <w:r>
        <w:rPr>
          <w:rtl/>
        </w:rPr>
        <w:t>هواجر</w:t>
      </w:r>
      <w:r>
        <w:t xml:space="preserve"> hawājir2) obscene language, obscenity</w:t>
      </w:r>
    </w:p>
    <w:p w:rsidR="00B14408" w:rsidRDefault="00FD180F" w:rsidP="00FD180F">
      <w:pPr>
        <w:pStyle w:val="libNormal"/>
      </w:pPr>
      <w:r w:rsidRPr="00B14408">
        <w:rPr>
          <w:rStyle w:val="libBold2Char"/>
          <w:rFonts w:hint="eastAsia"/>
          <w:rtl/>
        </w:rPr>
        <w:t>هاجري</w:t>
      </w:r>
      <w:r>
        <w:t xml:space="preserve"> hājirī midday (adj.); excellent, outstanding</w:t>
      </w:r>
    </w:p>
    <w:p w:rsidR="00B14408" w:rsidRDefault="00FD180F" w:rsidP="00FD180F">
      <w:pPr>
        <w:pStyle w:val="libNormal"/>
      </w:pPr>
      <w:r w:rsidRPr="00B14408">
        <w:rPr>
          <w:rStyle w:val="libBold2Char"/>
          <w:rFonts w:hint="eastAsia"/>
          <w:rtl/>
        </w:rPr>
        <w:t>مهجور</w:t>
      </w:r>
      <w:r>
        <w:t xml:space="preserve"> mahjūr abandoned, forsaken, deserted; lonely, lonesome; in disuse, out of use, obsolete, antiquated, archaic</w:t>
      </w:r>
    </w:p>
    <w:p w:rsidR="00B14408" w:rsidRDefault="00FD180F" w:rsidP="00FD180F">
      <w:pPr>
        <w:pStyle w:val="libNormal"/>
      </w:pPr>
      <w:r w:rsidRPr="00B14408">
        <w:rPr>
          <w:rStyle w:val="libBold2Char"/>
          <w:rFonts w:hint="eastAsia"/>
          <w:rtl/>
        </w:rPr>
        <w:t>مهاجر</w:t>
      </w:r>
      <w:r>
        <w:t xml:space="preserve"> muhājir emigrant, émigré; </w:t>
      </w:r>
      <w:r>
        <w:rPr>
          <w:rtl/>
        </w:rPr>
        <w:t>المهاجرون</w:t>
      </w:r>
      <w:r>
        <w:t xml:space="preserve"> those Meccans who emigrated to Medina in the early period of Islam</w:t>
      </w:r>
    </w:p>
    <w:p w:rsidR="00B14408" w:rsidRDefault="00FD180F" w:rsidP="00FD180F">
      <w:pPr>
        <w:pStyle w:val="libNormal"/>
      </w:pPr>
      <w:r w:rsidRPr="00B14408">
        <w:rPr>
          <w:rStyle w:val="libBold2Char"/>
          <w:rFonts w:hint="eastAsia"/>
          <w:rtl/>
        </w:rPr>
        <w:t>هجس</w:t>
      </w:r>
      <w:r>
        <w:t xml:space="preserve"> hajasa u i (hajs) to occur all of a sudden (</w:t>
      </w:r>
      <w:r>
        <w:rPr>
          <w:rtl/>
        </w:rPr>
        <w:t>في نفسه</w:t>
      </w:r>
      <w:r>
        <w:t xml:space="preserve"> to s.o.), come to s.o.’s mind (</w:t>
      </w:r>
      <w:r>
        <w:rPr>
          <w:rtl/>
        </w:rPr>
        <w:t>في نفسه</w:t>
      </w:r>
      <w:r>
        <w:t>); to mumble, mutter, talk to o.s.</w:t>
      </w:r>
    </w:p>
    <w:p w:rsidR="00B14408" w:rsidRDefault="00FD180F" w:rsidP="00FD180F">
      <w:pPr>
        <w:pStyle w:val="libNormal"/>
      </w:pPr>
      <w:r w:rsidRPr="00B14408">
        <w:rPr>
          <w:rStyle w:val="libBold2Char"/>
          <w:rFonts w:hint="eastAsia"/>
          <w:rtl/>
        </w:rPr>
        <w:t>هجس</w:t>
      </w:r>
      <w:r>
        <w:t xml:space="preserve"> hajs idea, thought; foolish talk</w:t>
      </w:r>
    </w:p>
    <w:p w:rsidR="00B14408" w:rsidRDefault="00FD180F" w:rsidP="00FD180F">
      <w:pPr>
        <w:pStyle w:val="libNormal"/>
      </w:pPr>
      <w:r w:rsidRPr="00B14408">
        <w:rPr>
          <w:rStyle w:val="libBold2Char"/>
          <w:rFonts w:hint="eastAsia"/>
          <w:rtl/>
        </w:rPr>
        <w:t>هجسة</w:t>
      </w:r>
      <w:r>
        <w:t xml:space="preserve"> hajsa pl. hajasāt idea, thought; notion, concept; fear, apprehension, anxiety, concern, misgiving, scruple; pl. fixed ideas, apprehensions, misgivings</w:t>
      </w:r>
    </w:p>
    <w:p w:rsidR="00B14408" w:rsidRDefault="00FD180F" w:rsidP="00FD180F">
      <w:pPr>
        <w:pStyle w:val="libNormal"/>
      </w:pPr>
      <w:r w:rsidRPr="00B14408">
        <w:rPr>
          <w:rStyle w:val="libBold2Char"/>
          <w:rFonts w:hint="eastAsia"/>
          <w:rtl/>
        </w:rPr>
        <w:lastRenderedPageBreak/>
        <w:t>هجاس</w:t>
      </w:r>
      <w:r>
        <w:t xml:space="preserve"> hajjās braggart, boaster, show</w:t>
      </w:r>
      <w:r w:rsidR="003D2305">
        <w:t>-</w:t>
      </w:r>
      <w:r>
        <w:t>off</w:t>
      </w:r>
    </w:p>
    <w:p w:rsidR="00B14408" w:rsidRDefault="00FD180F" w:rsidP="00FD180F">
      <w:pPr>
        <w:pStyle w:val="libNormal"/>
      </w:pPr>
      <w:r w:rsidRPr="00B14408">
        <w:rPr>
          <w:rStyle w:val="libBold2Char"/>
          <w:rFonts w:hint="eastAsia"/>
          <w:rtl/>
        </w:rPr>
        <w:t>هاجس</w:t>
      </w:r>
      <w:r>
        <w:t xml:space="preserve"> hājis pl. </w:t>
      </w:r>
      <w:r>
        <w:rPr>
          <w:rtl/>
        </w:rPr>
        <w:t>هواجس</w:t>
      </w:r>
      <w:r>
        <w:t xml:space="preserve"> hawājis2 idea, thought; notion, concept; fear, apprehension, anxiety, concern, misgiving, scruple; pl. fixed ideas, apprehensions, misgivings</w:t>
      </w:r>
    </w:p>
    <w:p w:rsidR="00B14408" w:rsidRDefault="00FD180F" w:rsidP="00FD180F">
      <w:pPr>
        <w:pStyle w:val="libNormal"/>
      </w:pPr>
      <w:r w:rsidRPr="00B14408">
        <w:rPr>
          <w:rStyle w:val="libBold2Char"/>
          <w:rFonts w:hint="eastAsia"/>
          <w:rtl/>
        </w:rPr>
        <w:t>هجص</w:t>
      </w:r>
      <w:r>
        <w:t xml:space="preserve"> (eg.) hagaṣ mischief, nuisance, horseplay</w:t>
      </w:r>
    </w:p>
    <w:p w:rsidR="00B14408" w:rsidRDefault="00FD180F" w:rsidP="00FD180F">
      <w:pPr>
        <w:pStyle w:val="libNormal"/>
      </w:pPr>
      <w:r w:rsidRPr="00B14408">
        <w:rPr>
          <w:rStyle w:val="libBold2Char"/>
          <w:rFonts w:hint="eastAsia"/>
          <w:rtl/>
        </w:rPr>
        <w:t>هجع</w:t>
      </w:r>
      <w:r>
        <w:t xml:space="preserve"> haja‘a a (</w:t>
      </w:r>
      <w:r>
        <w:rPr>
          <w:rtl/>
        </w:rPr>
        <w:t>هجوع</w:t>
      </w:r>
      <w:r>
        <w:t xml:space="preserve"> hujū‘) to sleep peacefully; to be or become calm, quiet, still; to be silenced, calm down, subside (uproar, excitement, and the like); </w:t>
      </w:r>
      <w:r w:rsidR="003D2305">
        <w:t>--</w:t>
      </w:r>
      <w:r>
        <w:t xml:space="preserve"> (haj‘) to appease (</w:t>
      </w:r>
      <w:r>
        <w:rPr>
          <w:rtl/>
        </w:rPr>
        <w:t>هـ</w:t>
      </w:r>
      <w:r>
        <w:t xml:space="preserve"> the hunger) IV to allay, appease (</w:t>
      </w:r>
      <w:r>
        <w:rPr>
          <w:rtl/>
        </w:rPr>
        <w:t>هـ</w:t>
      </w:r>
      <w:r>
        <w:t xml:space="preserve"> the hunger)</w:t>
      </w:r>
    </w:p>
    <w:p w:rsidR="00B14408" w:rsidRDefault="00FD180F" w:rsidP="00FD180F">
      <w:pPr>
        <w:pStyle w:val="libNormal"/>
      </w:pPr>
      <w:r w:rsidRPr="00B14408">
        <w:rPr>
          <w:rStyle w:val="libBold2Char"/>
          <w:rFonts w:hint="eastAsia"/>
          <w:rtl/>
        </w:rPr>
        <w:t>هجعة</w:t>
      </w:r>
      <w:r>
        <w:t xml:space="preserve"> haj‘a slumber</w:t>
      </w:r>
    </w:p>
    <w:p w:rsidR="00B14408" w:rsidRDefault="00FD180F" w:rsidP="00FD180F">
      <w:pPr>
        <w:pStyle w:val="libNormal"/>
      </w:pPr>
      <w:r w:rsidRPr="00B14408">
        <w:rPr>
          <w:rStyle w:val="libBold2Char"/>
          <w:rFonts w:hint="eastAsia"/>
          <w:rtl/>
        </w:rPr>
        <w:t>هجوع</w:t>
      </w:r>
      <w:r>
        <w:t xml:space="preserve"> hujū‘ slumber; lull, calming down; subsidence, abatement, letup, remission, ebbing (e.g., of a disease)</w:t>
      </w:r>
    </w:p>
    <w:p w:rsidR="00B14408" w:rsidRDefault="00FD180F" w:rsidP="00FD180F">
      <w:pPr>
        <w:pStyle w:val="libNormal"/>
      </w:pPr>
      <w:r w:rsidRPr="00B14408">
        <w:rPr>
          <w:rStyle w:val="libBold2Char"/>
          <w:rFonts w:hint="eastAsia"/>
          <w:rtl/>
        </w:rPr>
        <w:t>مهجع</w:t>
      </w:r>
      <w:r>
        <w:t xml:space="preserve"> mahja‘ pl. </w:t>
      </w:r>
      <w:r>
        <w:rPr>
          <w:rtl/>
        </w:rPr>
        <w:t>مهاجع</w:t>
      </w:r>
      <w:r>
        <w:t xml:space="preserve"> mahāji‘2 bed</w:t>
      </w:r>
      <w:r w:rsidR="003D2305">
        <w:t>-</w:t>
      </w:r>
      <w:r>
        <w:t xml:space="preserve">chamber; quarters, barracks room (Syr., mil.) </w:t>
      </w:r>
      <w:r w:rsidR="003D2305">
        <w:t>|</w:t>
      </w:r>
      <w:r>
        <w:t xml:space="preserve"> </w:t>
      </w:r>
      <w:r>
        <w:rPr>
          <w:rtl/>
        </w:rPr>
        <w:t>رئيس المهجع</w:t>
      </w:r>
      <w:r>
        <w:t xml:space="preserve"> approx.: barracks orderly, barrack sergeant (Syr., mil.)  </w:t>
      </w:r>
    </w:p>
    <w:p w:rsidR="00B14408" w:rsidRDefault="00FD180F" w:rsidP="00FD180F">
      <w:pPr>
        <w:pStyle w:val="libNormal"/>
      </w:pPr>
      <w:r w:rsidRPr="00B14408">
        <w:rPr>
          <w:rStyle w:val="libBold2Char"/>
          <w:rFonts w:hint="eastAsia"/>
          <w:rtl/>
        </w:rPr>
        <w:t>هجل</w:t>
      </w:r>
      <w:r>
        <w:t xml:space="preserve"> hajala u (hajl) to cast amorous glances, make sheep’s eyes</w:t>
      </w:r>
    </w:p>
    <w:p w:rsidR="00B14408" w:rsidRDefault="00FD180F" w:rsidP="00FD180F">
      <w:pPr>
        <w:pStyle w:val="libNormal"/>
      </w:pPr>
      <w:r w:rsidRPr="00B14408">
        <w:rPr>
          <w:rStyle w:val="libBold2Char"/>
          <w:rFonts w:hint="eastAsia"/>
          <w:rtl/>
        </w:rPr>
        <w:t>هجم</w:t>
      </w:r>
      <w:r>
        <w:t xml:space="preserve"> hajama u (</w:t>
      </w:r>
      <w:r>
        <w:rPr>
          <w:rtl/>
        </w:rPr>
        <w:t>هجوم</w:t>
      </w:r>
      <w:r>
        <w:t xml:space="preserve"> hujūm) to make for s.o. (</w:t>
      </w:r>
      <w:r>
        <w:rPr>
          <w:rtl/>
        </w:rPr>
        <w:t>على</w:t>
      </w:r>
      <w:r>
        <w:t>), rush, pounce (</w:t>
      </w:r>
      <w:r>
        <w:rPr>
          <w:rtl/>
        </w:rPr>
        <w:t>على</w:t>
      </w:r>
      <w:r>
        <w:t xml:space="preserve"> upon s.o.); to attack, assail, charge (</w:t>
      </w:r>
      <w:r>
        <w:rPr>
          <w:rtl/>
        </w:rPr>
        <w:t>على</w:t>
      </w:r>
      <w:r>
        <w:t xml:space="preserve"> s.o., s.th.); to raid (</w:t>
      </w:r>
      <w:r>
        <w:rPr>
          <w:rtl/>
        </w:rPr>
        <w:t>على</w:t>
      </w:r>
      <w:r>
        <w:t xml:space="preserve"> s.th.); to take by surprise, capture in a surprise attack, storm (</w:t>
      </w:r>
      <w:r>
        <w:rPr>
          <w:rtl/>
        </w:rPr>
        <w:t>على</w:t>
      </w:r>
      <w:r>
        <w:t xml:space="preserve"> s.th.); to enter without permission (</w:t>
      </w:r>
      <w:r>
        <w:rPr>
          <w:rtl/>
        </w:rPr>
        <w:t>على</w:t>
      </w:r>
      <w:r>
        <w:t xml:space="preserve"> s.th.), force one’s way (</w:t>
      </w:r>
      <w:r>
        <w:rPr>
          <w:rtl/>
        </w:rPr>
        <w:t>على</w:t>
      </w:r>
      <w:r>
        <w:t xml:space="preserve"> into), intrude, tresspass (</w:t>
      </w:r>
      <w:r>
        <w:rPr>
          <w:rtl/>
        </w:rPr>
        <w:t>على</w:t>
      </w:r>
      <w:r>
        <w:t xml:space="preserve"> on), invade (</w:t>
      </w:r>
      <w:r>
        <w:rPr>
          <w:rtl/>
        </w:rPr>
        <w:t>على</w:t>
      </w:r>
      <w:r>
        <w:t xml:space="preserve"> s.th.); to keep quiet II to make (</w:t>
      </w:r>
      <w:r>
        <w:rPr>
          <w:rtl/>
        </w:rPr>
        <w:t>ه</w:t>
      </w:r>
      <w:r>
        <w:t xml:space="preserve"> s.o.) attack, order s.o. (</w:t>
      </w:r>
      <w:r>
        <w:rPr>
          <w:rtl/>
        </w:rPr>
        <w:t>ه</w:t>
      </w:r>
      <w:r>
        <w:t>) to attack III to attack, assail, charge (</w:t>
      </w:r>
      <w:r>
        <w:rPr>
          <w:rtl/>
        </w:rPr>
        <w:t>هـ, ه</w:t>
      </w:r>
      <w:r>
        <w:t xml:space="preserve"> s.o., s.th.); to launch an attack (</w:t>
      </w:r>
      <w:r>
        <w:rPr>
          <w:rtl/>
        </w:rPr>
        <w:t>هـ</w:t>
      </w:r>
      <w:r>
        <w:t xml:space="preserve"> on); to make for s.th. (</w:t>
      </w:r>
      <w:r>
        <w:rPr>
          <w:rtl/>
        </w:rPr>
        <w:t>هـ</w:t>
      </w:r>
      <w:r>
        <w:t>), rush, pounce (</w:t>
      </w:r>
      <w:r>
        <w:rPr>
          <w:rtl/>
        </w:rPr>
        <w:t>هـ</w:t>
      </w:r>
      <w:r>
        <w:t xml:space="preserve"> upon); to raid (</w:t>
      </w:r>
      <w:r>
        <w:rPr>
          <w:rtl/>
        </w:rPr>
        <w:t>هـ</w:t>
      </w:r>
      <w:r>
        <w:t xml:space="preserve"> s.th.); to assault (</w:t>
      </w:r>
      <w:r>
        <w:rPr>
          <w:rtl/>
        </w:rPr>
        <w:t>ه</w:t>
      </w:r>
      <w:r>
        <w:t xml:space="preserve"> s.o.), fall upon s.o. (</w:t>
      </w:r>
      <w:r>
        <w:rPr>
          <w:rtl/>
        </w:rPr>
        <w:t>ه</w:t>
      </w:r>
      <w:r>
        <w:t>); to intrude, trespass (</w:t>
      </w:r>
      <w:r>
        <w:rPr>
          <w:rtl/>
        </w:rPr>
        <w:t>هـ</w:t>
      </w:r>
      <w:r>
        <w:t xml:space="preserve"> on), invade (</w:t>
      </w:r>
      <w:r>
        <w:rPr>
          <w:rtl/>
        </w:rPr>
        <w:t>هـ</w:t>
      </w:r>
      <w:r>
        <w:t xml:space="preserve"> s.th.) IV = II; V to fall upon (</w:t>
      </w:r>
      <w:r>
        <w:rPr>
          <w:rtl/>
        </w:rPr>
        <w:t>على</w:t>
      </w:r>
      <w:r>
        <w:t>) VI to attack one another VII to fall down, collapse (house); to be in poor health, be frail; to flew down (tears); to shed tears (eye)</w:t>
      </w:r>
    </w:p>
    <w:p w:rsidR="00B14408" w:rsidRDefault="00FD180F" w:rsidP="00FD180F">
      <w:pPr>
        <w:pStyle w:val="libNormal"/>
      </w:pPr>
      <w:r w:rsidRPr="00B14408">
        <w:rPr>
          <w:rStyle w:val="libBold2Char"/>
          <w:rFonts w:hint="eastAsia"/>
          <w:rtl/>
        </w:rPr>
        <w:t>هجمة</w:t>
      </w:r>
      <w:r>
        <w:t xml:space="preserve"> hajma pl. hajamāt attack, charge; assault, onset, onslaught, raid, surprise attack, coup de main; severity (of winter)</w:t>
      </w:r>
      <w:r w:rsidR="003D2305">
        <w:t>|</w:t>
      </w:r>
      <w:r>
        <w:t xml:space="preserve"> O </w:t>
      </w:r>
      <w:r>
        <w:rPr>
          <w:rtl/>
        </w:rPr>
        <w:t>هجمة معاكسة</w:t>
      </w:r>
      <w:r>
        <w:t xml:space="preserve"> (mu‘ākisa) counterattack</w:t>
      </w:r>
    </w:p>
    <w:p w:rsidR="00B14408" w:rsidRDefault="00FD180F" w:rsidP="00FD180F">
      <w:pPr>
        <w:pStyle w:val="libNormal"/>
      </w:pPr>
      <w:r w:rsidRPr="00B14408">
        <w:rPr>
          <w:rStyle w:val="libBold2Char"/>
          <w:rFonts w:hint="eastAsia"/>
          <w:rtl/>
        </w:rPr>
        <w:t>هجمي</w:t>
      </w:r>
      <w:r>
        <w:t xml:space="preserve"> hajmī aggressive, violent, outrageous, brutal</w:t>
      </w:r>
    </w:p>
    <w:p w:rsidR="00B14408" w:rsidRDefault="00FD180F" w:rsidP="00FD180F">
      <w:pPr>
        <w:pStyle w:val="libNormal"/>
      </w:pPr>
      <w:r w:rsidRPr="00B14408">
        <w:rPr>
          <w:rStyle w:val="libBold2Char"/>
          <w:rFonts w:hint="eastAsia"/>
          <w:rtl/>
        </w:rPr>
        <w:t>هجوم</w:t>
      </w:r>
      <w:r>
        <w:t xml:space="preserve"> hajūm violent wind</w:t>
      </w:r>
    </w:p>
    <w:p w:rsidR="00B14408" w:rsidRDefault="00FD180F" w:rsidP="00FD180F">
      <w:pPr>
        <w:pStyle w:val="libNormal"/>
      </w:pPr>
      <w:r w:rsidRPr="00B14408">
        <w:rPr>
          <w:rStyle w:val="libBold2Char"/>
          <w:rFonts w:hint="eastAsia"/>
          <w:rtl/>
        </w:rPr>
        <w:lastRenderedPageBreak/>
        <w:t>هجوم</w:t>
      </w:r>
      <w:r>
        <w:t xml:space="preserve"> hujūm attack, charge, assault, onset, onslaught, raid; offensive; fit, attack, paroxysm (of a disease); forward line, forwards (in soccer, and the like) </w:t>
      </w:r>
      <w:r w:rsidR="003D2305">
        <w:t>|</w:t>
      </w:r>
      <w:r>
        <w:t xml:space="preserve"> </w:t>
      </w:r>
      <w:r>
        <w:rPr>
          <w:rtl/>
        </w:rPr>
        <w:t>هجوم جانبي</w:t>
      </w:r>
      <w:r>
        <w:t xml:space="preserve"> (jānibī) flank attack; </w:t>
      </w:r>
      <w:r>
        <w:rPr>
          <w:rtl/>
        </w:rPr>
        <w:t>هجوم جوي</w:t>
      </w:r>
      <w:r>
        <w:t xml:space="preserve"> (jawwī) air raid; </w:t>
      </w:r>
      <w:r>
        <w:rPr>
          <w:rtl/>
        </w:rPr>
        <w:t>هجوم مضاد</w:t>
      </w:r>
      <w:r>
        <w:t xml:space="preserve"> (muḍādd) or </w:t>
      </w:r>
      <w:r>
        <w:rPr>
          <w:rtl/>
        </w:rPr>
        <w:t>هجوم معاكس</w:t>
      </w:r>
      <w:r>
        <w:t xml:space="preserve"> (mu‘ākis) counterattack; </w:t>
      </w:r>
      <w:r>
        <w:rPr>
          <w:rtl/>
        </w:rPr>
        <w:t>خط الهجوم</w:t>
      </w:r>
      <w:r>
        <w:t xml:space="preserve"> kaṭṭ al</w:t>
      </w:r>
      <w:r w:rsidR="003D2305">
        <w:t>-</w:t>
      </w:r>
      <w:r>
        <w:t xml:space="preserve">h. forward line (in soccer, and the like); </w:t>
      </w:r>
      <w:r>
        <w:rPr>
          <w:rtl/>
        </w:rPr>
        <w:t>قلب الهجوم</w:t>
      </w:r>
      <w:r>
        <w:t xml:space="preserve"> qalb al</w:t>
      </w:r>
      <w:r w:rsidR="003D2305">
        <w:t>-</w:t>
      </w:r>
      <w:r>
        <w:t>h. the center forward (in soccer, and the like)</w:t>
      </w:r>
    </w:p>
    <w:p w:rsidR="00B14408" w:rsidRDefault="00FD180F" w:rsidP="00FD180F">
      <w:pPr>
        <w:pStyle w:val="libNormal"/>
      </w:pPr>
      <w:r w:rsidRPr="00B14408">
        <w:rPr>
          <w:rStyle w:val="libBold2Char"/>
          <w:rFonts w:hint="eastAsia"/>
          <w:rtl/>
        </w:rPr>
        <w:t>هجومي</w:t>
      </w:r>
      <w:r>
        <w:t xml:space="preserve"> hujūmī aggressive, offensive</w:t>
      </w:r>
    </w:p>
    <w:p w:rsidR="00B14408" w:rsidRDefault="00FD180F" w:rsidP="00FD180F">
      <w:pPr>
        <w:pStyle w:val="libNormal"/>
      </w:pPr>
      <w:r w:rsidRPr="00B14408">
        <w:rPr>
          <w:rStyle w:val="libBold2Char"/>
          <w:rFonts w:hint="eastAsia"/>
          <w:rtl/>
        </w:rPr>
        <w:t>مهاجمة</w:t>
      </w:r>
      <w:r>
        <w:t xml:space="preserve"> muhājama attack, charge; assault, onset, onslaught, raid; O police raid, police roundup</w:t>
      </w:r>
    </w:p>
    <w:p w:rsidR="00B14408" w:rsidRDefault="00FD180F" w:rsidP="00FD180F">
      <w:pPr>
        <w:pStyle w:val="libNormal"/>
      </w:pPr>
      <w:r w:rsidRPr="00B14408">
        <w:rPr>
          <w:rStyle w:val="libBold2Char"/>
          <w:rFonts w:hint="eastAsia"/>
          <w:rtl/>
        </w:rPr>
        <w:t>تهجم</w:t>
      </w:r>
      <w:r>
        <w:t xml:space="preserve"> tahajjum pl. </w:t>
      </w:r>
      <w:r w:rsidR="003D2305">
        <w:t>-</w:t>
      </w:r>
      <w:r>
        <w:t>āt assault, attack, raid</w:t>
      </w:r>
    </w:p>
    <w:p w:rsidR="00B14408" w:rsidRDefault="00FD180F" w:rsidP="00FD180F">
      <w:pPr>
        <w:pStyle w:val="libNormal"/>
      </w:pPr>
      <w:r w:rsidRPr="00B14408">
        <w:rPr>
          <w:rStyle w:val="libBold2Char"/>
          <w:rFonts w:hint="eastAsia"/>
          <w:rtl/>
        </w:rPr>
        <w:t>مهاجم</w:t>
      </w:r>
      <w:r>
        <w:t xml:space="preserve"> muhājim attacker, assailant, aggressor; forward (in soccer, and the like)</w:t>
      </w:r>
    </w:p>
    <w:p w:rsidR="00B14408" w:rsidRDefault="00FD180F" w:rsidP="00FD180F">
      <w:pPr>
        <w:pStyle w:val="libNormal"/>
      </w:pPr>
      <w:r w:rsidRPr="00B14408">
        <w:rPr>
          <w:rStyle w:val="libBold2Char"/>
          <w:rFonts w:hint="eastAsia"/>
          <w:rtl/>
        </w:rPr>
        <w:t>هجن</w:t>
      </w:r>
      <w:r>
        <w:t xml:space="preserve"> hajuna a (</w:t>
      </w:r>
      <w:r>
        <w:rPr>
          <w:rtl/>
        </w:rPr>
        <w:t>هجنة</w:t>
      </w:r>
      <w:r>
        <w:t xml:space="preserve"> hujna, </w:t>
      </w:r>
      <w:r>
        <w:rPr>
          <w:rtl/>
        </w:rPr>
        <w:t>هجانة</w:t>
      </w:r>
      <w:r>
        <w:t xml:space="preserve"> hajāna, </w:t>
      </w:r>
      <w:r>
        <w:rPr>
          <w:rtl/>
        </w:rPr>
        <w:t>هجونة</w:t>
      </w:r>
      <w:r>
        <w:t xml:space="preserve"> hujūna) to be incorrect or faulty II to excoriate, flay, censure scathingly, run down, disparage (</w:t>
      </w:r>
      <w:r>
        <w:rPr>
          <w:rtl/>
        </w:rPr>
        <w:t>ه</w:t>
      </w:r>
      <w:r>
        <w:t xml:space="preserve"> s.o.) X to consider (</w:t>
      </w:r>
      <w:r>
        <w:rPr>
          <w:rtl/>
        </w:rPr>
        <w:t>هـ</w:t>
      </w:r>
      <w:r>
        <w:t xml:space="preserve"> s.th.) bad, wrong or improper; to disapprove (</w:t>
      </w:r>
      <w:r>
        <w:rPr>
          <w:rtl/>
        </w:rPr>
        <w:t>هـ</w:t>
      </w:r>
      <w:r>
        <w:t xml:space="preserve"> of s.th.), condemn, reject (</w:t>
      </w:r>
      <w:r>
        <w:rPr>
          <w:rtl/>
        </w:rPr>
        <w:t>هـ</w:t>
      </w:r>
      <w:r>
        <w:t xml:space="preserve"> s.th.)</w:t>
      </w:r>
    </w:p>
    <w:p w:rsidR="00B14408" w:rsidRDefault="00FD180F" w:rsidP="00FD180F">
      <w:pPr>
        <w:pStyle w:val="libNormal"/>
      </w:pPr>
      <w:r w:rsidRPr="00B14408">
        <w:rPr>
          <w:rStyle w:val="libBold2Char"/>
          <w:rFonts w:hint="eastAsia"/>
          <w:rtl/>
        </w:rPr>
        <w:t>هجنة</w:t>
      </w:r>
      <w:r>
        <w:t xml:space="preserve"> hujna fault, defect, shortcoming; meanness, baseness</w:t>
      </w:r>
    </w:p>
    <w:p w:rsidR="00B14408" w:rsidRDefault="00FD180F" w:rsidP="00FD180F">
      <w:pPr>
        <w:pStyle w:val="libNormal"/>
      </w:pPr>
      <w:r w:rsidRPr="00B14408">
        <w:rPr>
          <w:rStyle w:val="libBold2Char"/>
          <w:rFonts w:hint="eastAsia"/>
          <w:rtl/>
        </w:rPr>
        <w:t>هجان</w:t>
      </w:r>
      <w:r>
        <w:t xml:space="preserve"> hajjān pl. </w:t>
      </w:r>
      <w:r>
        <w:rPr>
          <w:rtl/>
        </w:rPr>
        <w:t>هجانة</w:t>
      </w:r>
      <w:r>
        <w:t xml:space="preserve"> hajjāna camel rider</w:t>
      </w:r>
    </w:p>
    <w:p w:rsidR="00B14408" w:rsidRDefault="00FD180F" w:rsidP="00FD180F">
      <w:pPr>
        <w:pStyle w:val="libNormal"/>
      </w:pPr>
      <w:r w:rsidRPr="00B14408">
        <w:rPr>
          <w:rStyle w:val="libBold2Char"/>
          <w:rFonts w:hint="eastAsia"/>
          <w:rtl/>
        </w:rPr>
        <w:t>هجين</w:t>
      </w:r>
      <w:r>
        <w:t xml:space="preserve"> hajīn pl. </w:t>
      </w:r>
      <w:r>
        <w:rPr>
          <w:rtl/>
        </w:rPr>
        <w:t>هجن</w:t>
      </w:r>
      <w:r>
        <w:t xml:space="preserve"> hujun, </w:t>
      </w:r>
      <w:r>
        <w:rPr>
          <w:rtl/>
        </w:rPr>
        <w:t>هجناء</w:t>
      </w:r>
      <w:r>
        <w:t xml:space="preserve"> hujanā’2, </w:t>
      </w:r>
      <w:r>
        <w:rPr>
          <w:rtl/>
        </w:rPr>
        <w:t>مهاجين</w:t>
      </w:r>
      <w:r>
        <w:t xml:space="preserve"> mahājīn2, </w:t>
      </w:r>
      <w:r>
        <w:rPr>
          <w:rtl/>
        </w:rPr>
        <w:t>مهاجنة</w:t>
      </w:r>
      <w:r>
        <w:t xml:space="preserve"> mahājina low, lowly, base, ignoble, mean; </w:t>
      </w:r>
      <w:r w:rsidR="003D2305">
        <w:t>--</w:t>
      </w:r>
      <w:r>
        <w:t xml:space="preserve"> (pl. </w:t>
      </w:r>
      <w:r>
        <w:rPr>
          <w:rtl/>
        </w:rPr>
        <w:t>هجن</w:t>
      </w:r>
      <w:r>
        <w:t xml:space="preserve"> hujun) racing camel, dromedary</w:t>
      </w:r>
    </w:p>
    <w:p w:rsidR="00B14408" w:rsidRDefault="00FD180F" w:rsidP="00FD180F">
      <w:pPr>
        <w:pStyle w:val="libNormal"/>
      </w:pPr>
      <w:r w:rsidRPr="00B14408">
        <w:rPr>
          <w:rStyle w:val="libBold2Char"/>
          <w:rFonts w:hint="eastAsia"/>
          <w:rtl/>
        </w:rPr>
        <w:t>هجينة</w:t>
      </w:r>
      <w:r>
        <w:t xml:space="preserve"> hajīna pl. </w:t>
      </w:r>
      <w:r>
        <w:rPr>
          <w:rtl/>
        </w:rPr>
        <w:t>هجائن</w:t>
      </w:r>
      <w:r>
        <w:t xml:space="preserve"> hajā’in2 racing camel, dromedary</w:t>
      </w:r>
    </w:p>
    <w:p w:rsidR="00B14408" w:rsidRDefault="00FD180F" w:rsidP="00FD180F">
      <w:pPr>
        <w:pStyle w:val="libNormal"/>
      </w:pPr>
      <w:r w:rsidRPr="00B14408">
        <w:rPr>
          <w:rStyle w:val="libBold2Char"/>
          <w:rFonts w:hint="eastAsia"/>
          <w:rtl/>
        </w:rPr>
        <w:t>استهجان</w:t>
      </w:r>
      <w:r>
        <w:t xml:space="preserve"> istihjān disapproval, disapprobation</w:t>
      </w:r>
    </w:p>
    <w:p w:rsidR="00B14408" w:rsidRDefault="00FD180F" w:rsidP="00FD180F">
      <w:pPr>
        <w:pStyle w:val="libNormal"/>
      </w:pPr>
      <w:r w:rsidRPr="00B14408">
        <w:rPr>
          <w:rStyle w:val="libBold2Char"/>
          <w:rFonts w:hint="eastAsia"/>
          <w:rtl/>
        </w:rPr>
        <w:t>هجا</w:t>
      </w:r>
      <w:r>
        <w:rPr>
          <w:rtl/>
        </w:rPr>
        <w:t xml:space="preserve"> (هجو</w:t>
      </w:r>
      <w:r>
        <w:t xml:space="preserve">) hajā u (hajw, </w:t>
      </w:r>
      <w:r>
        <w:rPr>
          <w:rtl/>
        </w:rPr>
        <w:t>هجاء</w:t>
      </w:r>
      <w:r>
        <w:t xml:space="preserve"> hijā’) to ridicule, mock, satirize, disparage, run down (</w:t>
      </w:r>
      <w:r>
        <w:rPr>
          <w:rtl/>
        </w:rPr>
        <w:t>ه</w:t>
      </w:r>
      <w:r>
        <w:t xml:space="preserve"> s.o.); to lampoon (</w:t>
      </w:r>
      <w:r>
        <w:rPr>
          <w:rtl/>
        </w:rPr>
        <w:t>ه</w:t>
      </w:r>
      <w:r>
        <w:t xml:space="preserve"> s.o.) II and V to spell (</w:t>
      </w:r>
      <w:r>
        <w:rPr>
          <w:rtl/>
        </w:rPr>
        <w:t>ه</w:t>
      </w:r>
      <w:r>
        <w:t xml:space="preserve"> s.th.) III to compose defamatory or satiric poems (</w:t>
      </w:r>
      <w:r>
        <w:rPr>
          <w:rtl/>
        </w:rPr>
        <w:t>ه</w:t>
      </w:r>
      <w:r>
        <w:t xml:space="preserve"> against s.o.), defame, satirize, lampoon, ridicule, mock (</w:t>
      </w:r>
      <w:r>
        <w:rPr>
          <w:rtl/>
        </w:rPr>
        <w:t>ه</w:t>
      </w:r>
      <w:r>
        <w:t xml:space="preserve"> s.o.) VI to ridicule each other in satiric verse</w:t>
      </w:r>
    </w:p>
    <w:p w:rsidR="00B14408" w:rsidRDefault="00FD180F" w:rsidP="00FD180F">
      <w:pPr>
        <w:pStyle w:val="libNormal"/>
      </w:pPr>
      <w:r w:rsidRPr="00B14408">
        <w:rPr>
          <w:rStyle w:val="libBold2Char"/>
          <w:rFonts w:hint="eastAsia"/>
          <w:rtl/>
        </w:rPr>
        <w:t>هجو</w:t>
      </w:r>
      <w:r>
        <w:t xml:space="preserve"> hajw ridiculing, scoffing; defamation, disparagement; lampoonery, mockery, ridicule, irony; satiric poem, satire</w:t>
      </w:r>
    </w:p>
    <w:p w:rsidR="00B14408" w:rsidRDefault="00FD180F" w:rsidP="00FD180F">
      <w:pPr>
        <w:pStyle w:val="libNormal"/>
      </w:pPr>
      <w:r w:rsidRPr="00B14408">
        <w:rPr>
          <w:rStyle w:val="libBold2Char"/>
          <w:rFonts w:hint="eastAsia"/>
          <w:rtl/>
        </w:rPr>
        <w:t>هجوي</w:t>
      </w:r>
      <w:r>
        <w:t xml:space="preserve"> hajwī defamatory, denigrating, disparaging, satiric</w:t>
      </w:r>
    </w:p>
    <w:p w:rsidR="00B14408" w:rsidRDefault="00FD180F" w:rsidP="00FD180F">
      <w:pPr>
        <w:pStyle w:val="libNormal"/>
      </w:pPr>
      <w:r w:rsidRPr="00B14408">
        <w:rPr>
          <w:rStyle w:val="libBold2Char"/>
          <w:rFonts w:hint="eastAsia"/>
          <w:rtl/>
        </w:rPr>
        <w:lastRenderedPageBreak/>
        <w:t>هجاء</w:t>
      </w:r>
      <w:r>
        <w:t xml:space="preserve"> hijā’ derision, ridiculing, scoffing; satire; defamatory poem; (pl. </w:t>
      </w:r>
      <w:r>
        <w:rPr>
          <w:rtl/>
        </w:rPr>
        <w:t>اهجية</w:t>
      </w:r>
      <w:r>
        <w:t xml:space="preserve"> ahjiya) spelling, successive order of letters; alphabet</w:t>
      </w:r>
    </w:p>
    <w:p w:rsidR="00B14408" w:rsidRDefault="00FD180F" w:rsidP="00FD180F">
      <w:pPr>
        <w:pStyle w:val="libNormal"/>
      </w:pPr>
      <w:r w:rsidRPr="00B14408">
        <w:rPr>
          <w:rStyle w:val="libBold2Char"/>
          <w:rFonts w:hint="eastAsia"/>
          <w:rtl/>
        </w:rPr>
        <w:t>هجائي</w:t>
      </w:r>
      <w:r>
        <w:t xml:space="preserve"> hijā’ī alphabetical; satiric</w:t>
      </w:r>
    </w:p>
    <w:p w:rsidR="00B14408" w:rsidRDefault="00FD180F" w:rsidP="00FD180F">
      <w:pPr>
        <w:pStyle w:val="libNormal"/>
      </w:pPr>
      <w:r w:rsidRPr="00B14408">
        <w:rPr>
          <w:rStyle w:val="libBold2Char"/>
          <w:rFonts w:hint="eastAsia"/>
          <w:rtl/>
        </w:rPr>
        <w:t>اهجوة</w:t>
      </w:r>
      <w:r>
        <w:t xml:space="preserve"> uhjuwa and </w:t>
      </w:r>
      <w:r>
        <w:rPr>
          <w:rtl/>
        </w:rPr>
        <w:t>اهجية</w:t>
      </w:r>
      <w:r>
        <w:t xml:space="preserve"> uhjīya pl. </w:t>
      </w:r>
      <w:r>
        <w:rPr>
          <w:rtl/>
        </w:rPr>
        <w:t>اهاجي</w:t>
      </w:r>
      <w:r>
        <w:t xml:space="preserve"> ahājīy satiric poem, lampoon</w:t>
      </w:r>
    </w:p>
    <w:p w:rsidR="00B14408" w:rsidRDefault="00FD180F" w:rsidP="00FD180F">
      <w:pPr>
        <w:pStyle w:val="libNormal"/>
      </w:pPr>
      <w:r w:rsidRPr="00B14408">
        <w:rPr>
          <w:rStyle w:val="libBold2Char"/>
          <w:rFonts w:hint="eastAsia"/>
          <w:rtl/>
        </w:rPr>
        <w:t>تهجية</w:t>
      </w:r>
      <w:r>
        <w:t xml:space="preserve"> tahjiya and </w:t>
      </w:r>
      <w:r>
        <w:rPr>
          <w:rtl/>
        </w:rPr>
        <w:t>تهج</w:t>
      </w:r>
      <w:r>
        <w:t xml:space="preserve"> tahajjin spelling</w:t>
      </w:r>
    </w:p>
    <w:p w:rsidR="00B14408" w:rsidRDefault="00FD180F" w:rsidP="00FD180F">
      <w:pPr>
        <w:pStyle w:val="libNormal"/>
      </w:pPr>
      <w:r w:rsidRPr="00B14408">
        <w:rPr>
          <w:rStyle w:val="libBold2Char"/>
          <w:rFonts w:hint="eastAsia"/>
          <w:rtl/>
        </w:rPr>
        <w:t>هاج</w:t>
      </w:r>
      <w:r>
        <w:t xml:space="preserve"> hājin spelling; defamatory, denigrating; mocker, scoffer, derider; satirist</w:t>
      </w:r>
    </w:p>
    <w:p w:rsidR="00B14408" w:rsidRDefault="00FD180F" w:rsidP="00FD180F">
      <w:pPr>
        <w:pStyle w:val="libNormal"/>
      </w:pPr>
      <w:r w:rsidRPr="00B14408">
        <w:rPr>
          <w:rStyle w:val="libBold2Char"/>
          <w:rFonts w:hint="eastAsia"/>
          <w:rtl/>
        </w:rPr>
        <w:t>هد</w:t>
      </w:r>
      <w:r>
        <w:t xml:space="preserve"> hadda u (hadd, </w:t>
      </w:r>
      <w:r>
        <w:rPr>
          <w:rtl/>
        </w:rPr>
        <w:t>هدود</w:t>
      </w:r>
      <w:r>
        <w:t xml:space="preserve"> hudūd) to break, crush, break off, pull down, tear down, raze, demolish, wreck, destroy (</w:t>
      </w:r>
      <w:r>
        <w:rPr>
          <w:rtl/>
        </w:rPr>
        <w:t>هـ</w:t>
      </w:r>
      <w:r>
        <w:t xml:space="preserve"> s.th.); to undermine, sap, weaken, ruin (</w:t>
      </w:r>
      <w:r>
        <w:rPr>
          <w:rtl/>
        </w:rPr>
        <w:t>هـ, ه</w:t>
      </w:r>
      <w:r>
        <w:t xml:space="preserve"> or </w:t>
      </w:r>
      <w:r>
        <w:rPr>
          <w:rtl/>
        </w:rPr>
        <w:t>من</w:t>
      </w:r>
      <w:r>
        <w:t xml:space="preserve"> s.o., s.th.); </w:t>
      </w:r>
      <w:r w:rsidR="003D2305">
        <w:t>--</w:t>
      </w:r>
      <w:r>
        <w:t xml:space="preserve"> i (</w:t>
      </w:r>
      <w:r>
        <w:rPr>
          <w:rtl/>
        </w:rPr>
        <w:t>هديد</w:t>
      </w:r>
      <w:r>
        <w:t xml:space="preserve"> hadīd) to crash down, fall down, collapse; </w:t>
      </w:r>
      <w:r w:rsidR="003D2305">
        <w:t>--</w:t>
      </w:r>
      <w:r>
        <w:t xml:space="preserve"> a i (hadd) to be weak and decrepit II to threaten, menace (</w:t>
      </w:r>
      <w:r>
        <w:rPr>
          <w:rtl/>
        </w:rPr>
        <w:t>ب ه</w:t>
      </w:r>
      <w:r>
        <w:t xml:space="preserve"> s.o. with), scare, frighten, terrify, daunt, cow, intimidate, brow</w:t>
      </w:r>
      <w:r w:rsidR="003D2305">
        <w:t>-</w:t>
      </w:r>
      <w:r>
        <w:t>beat (</w:t>
      </w:r>
      <w:r>
        <w:rPr>
          <w:rtl/>
        </w:rPr>
        <w:t>ه</w:t>
      </w:r>
      <w:r>
        <w:t xml:space="preserve"> s.o.) V do. VII to be or get torn down, demolished, razed, wrecked; to fall down, collapse, break down; to be broken down, be dilapidated, be in ruins, be a wreck</w:t>
      </w:r>
    </w:p>
    <w:p w:rsidR="00B14408" w:rsidRDefault="00FD180F" w:rsidP="00FD180F">
      <w:pPr>
        <w:pStyle w:val="libNormal"/>
      </w:pPr>
      <w:r w:rsidRPr="00B14408">
        <w:rPr>
          <w:rStyle w:val="libBold2Char"/>
          <w:rFonts w:hint="eastAsia"/>
          <w:rtl/>
        </w:rPr>
        <w:t>هد</w:t>
      </w:r>
      <w:r>
        <w:t xml:space="preserve"> hadd razing, pulling down, wrecking; demolition, destruction</w:t>
      </w:r>
    </w:p>
    <w:p w:rsidR="00B14408" w:rsidRDefault="00FD180F" w:rsidP="00FD180F">
      <w:pPr>
        <w:pStyle w:val="libNormal"/>
      </w:pPr>
      <w:r w:rsidRPr="00B14408">
        <w:rPr>
          <w:rStyle w:val="libBold2Char"/>
          <w:rFonts w:hint="eastAsia"/>
          <w:rtl/>
        </w:rPr>
        <w:t>هدة</w:t>
      </w:r>
      <w:r>
        <w:t xml:space="preserve"> hadda and </w:t>
      </w:r>
      <w:r>
        <w:rPr>
          <w:rtl/>
        </w:rPr>
        <w:t>هديد</w:t>
      </w:r>
      <w:r>
        <w:t xml:space="preserve"> hadīd heavy, thudding fall; thud, crash (of s.th. collapsing)</w:t>
      </w:r>
    </w:p>
    <w:p w:rsidR="00B14408" w:rsidRDefault="00FD180F" w:rsidP="00FD180F">
      <w:pPr>
        <w:pStyle w:val="libNormal"/>
      </w:pPr>
      <w:r w:rsidRPr="00B14408">
        <w:rPr>
          <w:rStyle w:val="libBold2Char"/>
          <w:rFonts w:hint="eastAsia"/>
          <w:rtl/>
        </w:rPr>
        <w:t>هداد</w:t>
      </w:r>
      <w:r>
        <w:t xml:space="preserve"> hadād slowness, gentleness; </w:t>
      </w:r>
      <w:r>
        <w:rPr>
          <w:rtl/>
        </w:rPr>
        <w:t>هداديك</w:t>
      </w:r>
      <w:r>
        <w:t xml:space="preserve"> hadādaika gently! slowly! take it easy!</w:t>
      </w:r>
    </w:p>
    <w:p w:rsidR="00B14408" w:rsidRDefault="00FD180F" w:rsidP="00FD180F">
      <w:pPr>
        <w:pStyle w:val="libNormal"/>
      </w:pPr>
      <w:r w:rsidRPr="00B14408">
        <w:rPr>
          <w:rStyle w:val="libBold2Char"/>
          <w:rFonts w:hint="eastAsia"/>
          <w:rtl/>
        </w:rPr>
        <w:t>مهدة</w:t>
      </w:r>
      <w:r>
        <w:t xml:space="preserve"> mihadda, rock crusher, jawbreaker</w:t>
      </w:r>
    </w:p>
    <w:p w:rsidR="00B14408" w:rsidRDefault="00FD180F" w:rsidP="00FD180F">
      <w:pPr>
        <w:pStyle w:val="libNormal"/>
      </w:pPr>
      <w:r w:rsidRPr="00B14408">
        <w:rPr>
          <w:rStyle w:val="libBold2Char"/>
          <w:rFonts w:hint="eastAsia"/>
          <w:rtl/>
        </w:rPr>
        <w:t>تهديد</w:t>
      </w:r>
      <w:r>
        <w:t xml:space="preserve"> tahdīd pl. </w:t>
      </w:r>
      <w:r w:rsidR="003D2305">
        <w:t>-</w:t>
      </w:r>
      <w:r>
        <w:t xml:space="preserve">āt threat, menace; intimidation </w:t>
      </w:r>
      <w:r w:rsidR="003D2305">
        <w:t>|</w:t>
      </w:r>
      <w:r>
        <w:t xml:space="preserve"> </w:t>
      </w:r>
      <w:r>
        <w:rPr>
          <w:rtl/>
        </w:rPr>
        <w:t>تهديد بالتشهير</w:t>
      </w:r>
      <w:r>
        <w:t xml:space="preserve"> extortion by threats of public exposure, blackmail (jur.)</w:t>
      </w:r>
    </w:p>
    <w:p w:rsidR="00B14408" w:rsidRDefault="00FD180F" w:rsidP="00FD180F">
      <w:pPr>
        <w:pStyle w:val="libNormal"/>
      </w:pPr>
      <w:r w:rsidRPr="00B14408">
        <w:rPr>
          <w:rStyle w:val="libBold2Char"/>
          <w:rFonts w:hint="eastAsia"/>
          <w:rtl/>
        </w:rPr>
        <w:t>تهديدي</w:t>
      </w:r>
      <w:r>
        <w:t xml:space="preserve"> tahdīdī threatening, menacing</w:t>
      </w:r>
    </w:p>
    <w:p w:rsidR="00B14408" w:rsidRDefault="00FD180F" w:rsidP="00FD180F">
      <w:pPr>
        <w:pStyle w:val="libNormal"/>
      </w:pPr>
      <w:r w:rsidRPr="00B14408">
        <w:rPr>
          <w:rStyle w:val="libBold2Char"/>
          <w:rFonts w:hint="eastAsia"/>
          <w:rtl/>
        </w:rPr>
        <w:t>تهدد</w:t>
      </w:r>
      <w:r>
        <w:t xml:space="preserve"> tahaddud threat, menace; intimidation</w:t>
      </w:r>
    </w:p>
    <w:p w:rsidR="00B14408" w:rsidRDefault="00FD180F" w:rsidP="00FD180F">
      <w:pPr>
        <w:pStyle w:val="libNormal"/>
      </w:pPr>
      <w:r w:rsidRPr="00B14408">
        <w:rPr>
          <w:rStyle w:val="libBold2Char"/>
          <w:rFonts w:hint="eastAsia"/>
          <w:rtl/>
        </w:rPr>
        <w:t>مهدود</w:t>
      </w:r>
      <w:r>
        <w:t xml:space="preserve"> mahdūd destroyed, demolished, wrecked </w:t>
      </w:r>
      <w:r w:rsidR="003D2305">
        <w:t>|</w:t>
      </w:r>
      <w:r>
        <w:t xml:space="preserve"> </w:t>
      </w:r>
      <w:r>
        <w:rPr>
          <w:rtl/>
        </w:rPr>
        <w:t>مهدود القوى</w:t>
      </w:r>
      <w:r>
        <w:t xml:space="preserve"> m. al</w:t>
      </w:r>
      <w:r w:rsidR="003D2305">
        <w:t>-</w:t>
      </w:r>
      <w:r>
        <w:t>quwā weakened, debilitated, exhausted</w:t>
      </w:r>
    </w:p>
    <w:p w:rsidR="00B14408" w:rsidRDefault="00FD180F" w:rsidP="00FD180F">
      <w:pPr>
        <w:pStyle w:val="libNormal"/>
      </w:pPr>
      <w:r w:rsidRPr="00B14408">
        <w:rPr>
          <w:rStyle w:val="libBold2Char"/>
          <w:rFonts w:hint="eastAsia"/>
          <w:rtl/>
        </w:rPr>
        <w:t>مهدد</w:t>
      </w:r>
      <w:r>
        <w:t xml:space="preserve"> muhaddid menacing, threatening; threatener, menacer</w:t>
      </w:r>
    </w:p>
    <w:p w:rsidR="00B14408" w:rsidRDefault="00FD180F" w:rsidP="00FD180F">
      <w:pPr>
        <w:pStyle w:val="libNormal"/>
      </w:pPr>
      <w:r w:rsidRPr="00B14408">
        <w:rPr>
          <w:rStyle w:val="libBold2Char"/>
          <w:rFonts w:hint="eastAsia"/>
          <w:rtl/>
        </w:rPr>
        <w:t>مهدد</w:t>
      </w:r>
      <w:r>
        <w:t xml:space="preserve"> muhaddad threatened, menaced</w:t>
      </w:r>
    </w:p>
    <w:p w:rsidR="00B14408" w:rsidRDefault="00FD180F" w:rsidP="00FD180F">
      <w:pPr>
        <w:pStyle w:val="libNormal"/>
      </w:pPr>
      <w:r w:rsidRPr="00B14408">
        <w:rPr>
          <w:rStyle w:val="libBold2Char"/>
          <w:rFonts w:hint="eastAsia"/>
          <w:rtl/>
        </w:rPr>
        <w:t>هدأ</w:t>
      </w:r>
      <w:r>
        <w:t xml:space="preserve"> hada’a a (</w:t>
      </w:r>
      <w:r>
        <w:rPr>
          <w:rtl/>
        </w:rPr>
        <w:t>هدء</w:t>
      </w:r>
      <w:r>
        <w:t xml:space="preserve"> had’, </w:t>
      </w:r>
      <w:r>
        <w:rPr>
          <w:rtl/>
        </w:rPr>
        <w:t>هدوء</w:t>
      </w:r>
      <w:r>
        <w:t xml:space="preserve"> hudū’) to be calm, still, quiet, tranquil; to become calm, calm down; to subside, abate, let up, die down (storm, etc.); to stop, halt, linger, rest, remain, stay (</w:t>
      </w:r>
      <w:r>
        <w:rPr>
          <w:rtl/>
        </w:rPr>
        <w:t>ب</w:t>
      </w:r>
      <w:r>
        <w:t xml:space="preserve"> at a place); to stop (</w:t>
      </w:r>
      <w:r>
        <w:rPr>
          <w:rtl/>
        </w:rPr>
        <w:t>عن</w:t>
      </w:r>
      <w:r>
        <w:t xml:space="preserve"> s.th., doing </w:t>
      </w:r>
      <w:r>
        <w:lastRenderedPageBreak/>
        <w:t>s.th.), cease (</w:t>
      </w:r>
      <w:r>
        <w:rPr>
          <w:rtl/>
        </w:rPr>
        <w:t>عن</w:t>
      </w:r>
      <w:r>
        <w:t xml:space="preserve"> to do s.th.) </w:t>
      </w:r>
      <w:r w:rsidR="003D2305">
        <w:t>|</w:t>
      </w:r>
      <w:r>
        <w:t xml:space="preserve"> </w:t>
      </w:r>
      <w:r>
        <w:rPr>
          <w:rtl/>
        </w:rPr>
        <w:t>هدأ روعه</w:t>
      </w:r>
      <w:r>
        <w:t xml:space="preserve"> (rau‘uhū) to become composed, calm down II to calm, quiet, pacify, tranquilize, appease, soothe, placate, temper, assuage, allay (</w:t>
      </w:r>
      <w:r>
        <w:rPr>
          <w:rtl/>
        </w:rPr>
        <w:t>من</w:t>
      </w:r>
      <w:r>
        <w:t xml:space="preserve"> or </w:t>
      </w:r>
      <w:r>
        <w:rPr>
          <w:rtl/>
        </w:rPr>
        <w:t>هـ</w:t>
      </w:r>
      <w:r>
        <w:t xml:space="preserve"> s.th., </w:t>
      </w:r>
      <w:r>
        <w:rPr>
          <w:rtl/>
        </w:rPr>
        <w:t>ه</w:t>
      </w:r>
      <w:r>
        <w:t xml:space="preserve"> s.o.); O to slow down, drive slowly </w:t>
      </w:r>
      <w:r w:rsidR="003D2305">
        <w:t>|</w:t>
      </w:r>
      <w:r>
        <w:t xml:space="preserve"> </w:t>
      </w:r>
      <w:r>
        <w:rPr>
          <w:rtl/>
        </w:rPr>
        <w:t>هدأ اعصابه</w:t>
      </w:r>
      <w:r>
        <w:t xml:space="preserve"> (a‘ṣābahū) to soothe the nerves; </w:t>
      </w:r>
      <w:r>
        <w:rPr>
          <w:rtl/>
        </w:rPr>
        <w:t xml:space="preserve">هدأ من </w:t>
      </w:r>
      <w:r>
        <w:rPr>
          <w:rFonts w:hint="eastAsia"/>
          <w:rtl/>
        </w:rPr>
        <w:t>روعه</w:t>
      </w:r>
      <w:r>
        <w:t xml:space="preserve"> (rau‘ihī) to reassure s.o., set s.o.’s mind at rest; </w:t>
      </w:r>
      <w:r>
        <w:rPr>
          <w:rtl/>
        </w:rPr>
        <w:t>هدئ روعك</w:t>
      </w:r>
      <w:r>
        <w:t xml:space="preserve"> haddi’ rau‘aka calm down! take it easy! don’t worry! don’t be afraid! </w:t>
      </w:r>
      <w:r>
        <w:rPr>
          <w:rtl/>
        </w:rPr>
        <w:t>هدئ من روعك</w:t>
      </w:r>
      <w:r>
        <w:t xml:space="preserve"> (rau‘ika) calm down! take it easy! IV = II; to lull (</w:t>
      </w:r>
      <w:r>
        <w:rPr>
          <w:rtl/>
        </w:rPr>
        <w:t>هـ</w:t>
      </w:r>
      <w:r>
        <w:t xml:space="preserve"> a baby) to sleep</w:t>
      </w:r>
    </w:p>
    <w:p w:rsidR="00B14408" w:rsidRDefault="00FD180F" w:rsidP="00FD180F">
      <w:pPr>
        <w:pStyle w:val="libNormal"/>
      </w:pPr>
      <w:r w:rsidRPr="00B14408">
        <w:rPr>
          <w:rStyle w:val="libBold2Char"/>
          <w:rFonts w:hint="eastAsia"/>
          <w:rtl/>
        </w:rPr>
        <w:t>هدء</w:t>
      </w:r>
      <w:r>
        <w:t xml:space="preserve"> had’ calm(ness), quiet(ness), peace, tranquility, stillness</w:t>
      </w:r>
    </w:p>
    <w:p w:rsidR="00B14408" w:rsidRDefault="00FD180F" w:rsidP="00FD180F">
      <w:pPr>
        <w:pStyle w:val="libNormal"/>
      </w:pPr>
      <w:r w:rsidRPr="00B14408">
        <w:rPr>
          <w:rStyle w:val="libBold2Char"/>
          <w:rFonts w:hint="eastAsia"/>
          <w:rtl/>
        </w:rPr>
        <w:t>هداءة</w:t>
      </w:r>
      <w:r>
        <w:t xml:space="preserve"> hadā’a calm, quiet, peace, tranquility, stillness</w:t>
      </w:r>
    </w:p>
    <w:p w:rsidR="00B14408" w:rsidRDefault="00FD180F" w:rsidP="00FD180F">
      <w:pPr>
        <w:pStyle w:val="libNormal"/>
      </w:pPr>
      <w:r w:rsidRPr="00B14408">
        <w:rPr>
          <w:rStyle w:val="libBold2Char"/>
          <w:rFonts w:hint="eastAsia"/>
          <w:rtl/>
        </w:rPr>
        <w:t>هدوء</w:t>
      </w:r>
      <w:r>
        <w:t xml:space="preserve"> hudū’ calm(ness), quiet(ness), peace, tranquility, stillness </w:t>
      </w:r>
      <w:r w:rsidR="003D2305">
        <w:t>|</w:t>
      </w:r>
      <w:r>
        <w:t xml:space="preserve"> </w:t>
      </w:r>
      <w:r>
        <w:rPr>
          <w:rtl/>
        </w:rPr>
        <w:t>بهدوء</w:t>
      </w:r>
      <w:r>
        <w:t xml:space="preserve"> calmly, quietly</w:t>
      </w:r>
    </w:p>
    <w:p w:rsidR="00B14408" w:rsidRDefault="00FD180F" w:rsidP="00FD180F">
      <w:pPr>
        <w:pStyle w:val="libNormal"/>
      </w:pPr>
      <w:r w:rsidRPr="00B14408">
        <w:rPr>
          <w:rStyle w:val="libBold2Char"/>
          <w:rFonts w:hint="eastAsia"/>
          <w:rtl/>
        </w:rPr>
        <w:t>تهدئة</w:t>
      </w:r>
      <w:r>
        <w:t xml:space="preserve"> tahdi’a calming, quieting, pacification, tranquilization, appeasement, reassurance; O slowing down, slow driving</w:t>
      </w:r>
    </w:p>
    <w:p w:rsidR="00B14408" w:rsidRDefault="00FD180F" w:rsidP="00FD180F">
      <w:pPr>
        <w:pStyle w:val="libNormal"/>
      </w:pPr>
      <w:r w:rsidRPr="00B14408">
        <w:rPr>
          <w:rStyle w:val="libBold2Char"/>
          <w:rFonts w:hint="eastAsia"/>
          <w:rtl/>
        </w:rPr>
        <w:t>هادئ</w:t>
      </w:r>
      <w:r>
        <w:t xml:space="preserve"> hādi’ calm, quiet, peaceful, tranquil, still </w:t>
      </w:r>
      <w:r w:rsidR="003D2305">
        <w:t>|</w:t>
      </w:r>
      <w:r>
        <w:t xml:space="preserve"> </w:t>
      </w:r>
      <w:r>
        <w:rPr>
          <w:rtl/>
        </w:rPr>
        <w:t>هادئ القلب</w:t>
      </w:r>
      <w:r>
        <w:t xml:space="preserve"> h. al</w:t>
      </w:r>
      <w:r w:rsidR="003D2305">
        <w:t>-</w:t>
      </w:r>
      <w:r>
        <w:t xml:space="preserve">qalb calm(ly), confident(ly); </w:t>
      </w:r>
      <w:r>
        <w:rPr>
          <w:rtl/>
        </w:rPr>
        <w:t>هادئ البال</w:t>
      </w:r>
      <w:r>
        <w:t xml:space="preserve"> composed(ly), with one’s mind at ease; </w:t>
      </w:r>
      <w:r>
        <w:rPr>
          <w:rtl/>
        </w:rPr>
        <w:t>المحيط الهادئ</w:t>
      </w:r>
      <w:r>
        <w:t xml:space="preserve"> (muḥīṭ) the Pacific Ocean</w:t>
      </w:r>
    </w:p>
    <w:p w:rsidR="00B14408" w:rsidRDefault="00FD180F" w:rsidP="00FD180F">
      <w:pPr>
        <w:pStyle w:val="libNormal"/>
      </w:pPr>
      <w:r w:rsidRPr="00B14408">
        <w:rPr>
          <w:rStyle w:val="libBold2Char"/>
          <w:rFonts w:hint="eastAsia"/>
          <w:rtl/>
        </w:rPr>
        <w:t>هدب</w:t>
      </w:r>
      <w:r>
        <w:t xml:space="preserve"> hadaba a (hadab) to have long lashes (eye); to have long, drooping branches (tree) II to fringe, trim with fringes (</w:t>
      </w:r>
      <w:r>
        <w:rPr>
          <w:rtl/>
        </w:rPr>
        <w:t>هـ</w:t>
      </w:r>
      <w:r>
        <w:t xml:space="preserve"> a garment)</w:t>
      </w:r>
    </w:p>
    <w:p w:rsidR="00B14408" w:rsidRDefault="00FD180F" w:rsidP="00FD180F">
      <w:pPr>
        <w:pStyle w:val="libNormal"/>
      </w:pPr>
      <w:r w:rsidRPr="00B14408">
        <w:rPr>
          <w:rStyle w:val="libBold2Char"/>
          <w:rFonts w:hint="eastAsia"/>
          <w:rtl/>
        </w:rPr>
        <w:t>هدب</w:t>
      </w:r>
      <w:r>
        <w:t xml:space="preserve"> hadb, hudub (coll.; n. un. </w:t>
      </w:r>
      <w:r>
        <w:rPr>
          <w:rtl/>
        </w:rPr>
        <w:t>ة</w:t>
      </w:r>
      <w:r>
        <w:t xml:space="preserve">) pl. </w:t>
      </w:r>
      <w:r>
        <w:rPr>
          <w:rtl/>
        </w:rPr>
        <w:t>اهداب</w:t>
      </w:r>
      <w:r>
        <w:t xml:space="preserve"> ahdāb eyelashes; fringes </w:t>
      </w:r>
      <w:r w:rsidR="003D2305">
        <w:t>|</w:t>
      </w:r>
      <w:r>
        <w:t xml:space="preserve"> </w:t>
      </w:r>
      <w:r>
        <w:rPr>
          <w:rtl/>
        </w:rPr>
        <w:t>باهداب</w:t>
      </w:r>
      <w:r>
        <w:t xml:space="preserve"> trimmed with fringes, fringed; </w:t>
      </w:r>
      <w:r>
        <w:rPr>
          <w:rtl/>
        </w:rPr>
        <w:t>تمسك باهدابه</w:t>
      </w:r>
      <w:r>
        <w:t xml:space="preserve"> (bi</w:t>
      </w:r>
      <w:r w:rsidR="003D2305">
        <w:t>-</w:t>
      </w:r>
      <w:r>
        <w:t xml:space="preserve">ahdābihī) to be most devoted to s.o., be at s.o.’s beck and call, be under s.o.’s   thumb; </w:t>
      </w:r>
      <w:r>
        <w:rPr>
          <w:rtl/>
        </w:rPr>
        <w:t>تمسك (تعلق) بأهداب الشيء</w:t>
      </w:r>
      <w:r>
        <w:t xml:space="preserve"> to adhere, cling to s.th.; </w:t>
      </w:r>
      <w:r>
        <w:rPr>
          <w:rtl/>
        </w:rPr>
        <w:t>اخذ بأهداب الشي</w:t>
      </w:r>
      <w:r>
        <w:t xml:space="preserve"> to apply o.s. to, attend to, engage in, cultivate, practice s.th.</w:t>
      </w:r>
    </w:p>
    <w:p w:rsidR="00B14408" w:rsidRDefault="00FD180F" w:rsidP="00FD180F">
      <w:pPr>
        <w:pStyle w:val="libNormal"/>
      </w:pPr>
      <w:r w:rsidRPr="00B14408">
        <w:rPr>
          <w:rStyle w:val="libBold2Char"/>
          <w:rFonts w:hint="eastAsia"/>
          <w:rtl/>
        </w:rPr>
        <w:t>هدب</w:t>
      </w:r>
      <w:r>
        <w:t xml:space="preserve"> hadib having long lashes</w:t>
      </w:r>
    </w:p>
    <w:p w:rsidR="00B14408" w:rsidRDefault="00FD180F" w:rsidP="00FD180F">
      <w:pPr>
        <w:pStyle w:val="libNormal"/>
      </w:pPr>
      <w:r w:rsidRPr="00B14408">
        <w:rPr>
          <w:rStyle w:val="libBold2Char"/>
          <w:rFonts w:hint="eastAsia"/>
          <w:rtl/>
        </w:rPr>
        <w:t>أهدب</w:t>
      </w:r>
      <w:r>
        <w:t xml:space="preserve"> ahdab2, f. </w:t>
      </w:r>
      <w:r>
        <w:rPr>
          <w:rtl/>
        </w:rPr>
        <w:t>هدباء</w:t>
      </w:r>
      <w:r>
        <w:t xml:space="preserve"> hadbā’ having long lashes</w:t>
      </w:r>
    </w:p>
    <w:p w:rsidR="00B14408" w:rsidRDefault="00FD180F" w:rsidP="00FD180F">
      <w:pPr>
        <w:pStyle w:val="libNormal"/>
      </w:pPr>
      <w:r w:rsidRPr="00B14408">
        <w:rPr>
          <w:rStyle w:val="libBold2Char"/>
          <w:rFonts w:hint="eastAsia"/>
          <w:rtl/>
        </w:rPr>
        <w:t>هداب</w:t>
      </w:r>
      <w:r>
        <w:t xml:space="preserve"> huddāb (coll.; n. un. </w:t>
      </w:r>
      <w:r>
        <w:rPr>
          <w:rtl/>
        </w:rPr>
        <w:t>ة</w:t>
      </w:r>
      <w:r>
        <w:t>) fringes; edging, border</w:t>
      </w:r>
    </w:p>
    <w:p w:rsidR="00B14408" w:rsidRDefault="00FD180F" w:rsidP="00FD180F">
      <w:pPr>
        <w:pStyle w:val="libNormal"/>
      </w:pPr>
      <w:r w:rsidRPr="00B14408">
        <w:rPr>
          <w:rStyle w:val="libBold2Char"/>
          <w:rFonts w:hint="eastAsia"/>
          <w:rtl/>
        </w:rPr>
        <w:t>هدج</w:t>
      </w:r>
      <w:r>
        <w:t xml:space="preserve"> hadaja i (hadj, </w:t>
      </w:r>
      <w:r>
        <w:rPr>
          <w:rtl/>
        </w:rPr>
        <w:t>هدجان</w:t>
      </w:r>
      <w:r>
        <w:t xml:space="preserve"> hadajān, </w:t>
      </w:r>
      <w:r>
        <w:rPr>
          <w:rtl/>
        </w:rPr>
        <w:t>هداج</w:t>
      </w:r>
      <w:r>
        <w:t xml:space="preserve"> hudāj) to shamble, shuffle along, walk with unsteady, tottering or tremulous steps (old man), totter, hobble, limp II to make (</w:t>
      </w:r>
      <w:r>
        <w:rPr>
          <w:rtl/>
        </w:rPr>
        <w:t>هـ</w:t>
      </w:r>
      <w:r>
        <w:t xml:space="preserve"> s.th.) tremble V to tremble, quaver, shake (voice)</w:t>
      </w:r>
    </w:p>
    <w:p w:rsidR="00B14408" w:rsidRDefault="00FD180F" w:rsidP="00FD180F">
      <w:pPr>
        <w:pStyle w:val="libNormal"/>
      </w:pPr>
      <w:r w:rsidRPr="00B14408">
        <w:rPr>
          <w:rStyle w:val="libBold2Char"/>
          <w:rFonts w:hint="eastAsia"/>
          <w:rtl/>
        </w:rPr>
        <w:t>هودج</w:t>
      </w:r>
      <w:r>
        <w:t xml:space="preserve"> haudaj pl. </w:t>
      </w:r>
      <w:r>
        <w:rPr>
          <w:rtl/>
        </w:rPr>
        <w:t>هوادج</w:t>
      </w:r>
      <w:r>
        <w:t xml:space="preserve"> hawādij2 camel litter, howdah; sedan chair, litter</w:t>
      </w:r>
    </w:p>
    <w:p w:rsidR="00B14408" w:rsidRDefault="00FD180F" w:rsidP="00FD180F">
      <w:pPr>
        <w:pStyle w:val="libNormal"/>
      </w:pPr>
      <w:r w:rsidRPr="00B14408">
        <w:rPr>
          <w:rStyle w:val="libBold2Char"/>
          <w:rFonts w:hint="eastAsia"/>
          <w:rtl/>
        </w:rPr>
        <w:lastRenderedPageBreak/>
        <w:t>هدر</w:t>
      </w:r>
      <w:r>
        <w:t xml:space="preserve"> hadara i (hadr, </w:t>
      </w:r>
      <w:r>
        <w:rPr>
          <w:rtl/>
        </w:rPr>
        <w:t>هدير</w:t>
      </w:r>
      <w:r>
        <w:t xml:space="preserve"> hadīr) to peal, rumble, roll (thunder); to surge (sea); to roar (lion); to bray (donkey, camel); to clamor, raise a din, be noisy; to storm, rage, rant, shout, bawl, bellow (person); to snarl (in a fury); to bubble, boil, simmer; (with </w:t>
      </w:r>
      <w:r>
        <w:rPr>
          <w:rtl/>
        </w:rPr>
        <w:t>ب</w:t>
      </w:r>
      <w:r>
        <w:t xml:space="preserve">) to blare s.th. out; </w:t>
      </w:r>
      <w:r w:rsidR="003D2305">
        <w:t>--</w:t>
      </w:r>
      <w:r>
        <w:t xml:space="preserve"> u i (hadr, hadar) to be in vain, be made to no avail (effort); to be spent uselessly (money); to be abed in vain or with impunity (blood); </w:t>
      </w:r>
      <w:r w:rsidR="003D2305">
        <w:t>--</w:t>
      </w:r>
      <w:r>
        <w:t xml:space="preserve"> (hadr) to shed in vain or with impunity (</w:t>
      </w:r>
      <w:r>
        <w:rPr>
          <w:rtl/>
        </w:rPr>
        <w:t>هـ</w:t>
      </w:r>
      <w:r>
        <w:t xml:space="preserve"> blood); to spend uselessly, squander, waste (</w:t>
      </w:r>
      <w:r>
        <w:rPr>
          <w:rtl/>
        </w:rPr>
        <w:t>هـ</w:t>
      </w:r>
      <w:r>
        <w:t xml:space="preserve"> effort or money); to ruin (</w:t>
      </w:r>
      <w:r>
        <w:rPr>
          <w:rtl/>
        </w:rPr>
        <w:t>هـ</w:t>
      </w:r>
      <w:r>
        <w:t xml:space="preserve"> the health) IV to regard as nonexistent (</w:t>
      </w:r>
      <w:r>
        <w:rPr>
          <w:rtl/>
        </w:rPr>
        <w:t>هـ</w:t>
      </w:r>
      <w:r>
        <w:t xml:space="preserve"> s.th.); to consider invalid (</w:t>
      </w:r>
      <w:r>
        <w:rPr>
          <w:rtl/>
        </w:rPr>
        <w:t>هـ</w:t>
      </w:r>
      <w:r>
        <w:t xml:space="preserve"> s.th.); to invalidate, void (</w:t>
      </w:r>
      <w:r>
        <w:rPr>
          <w:rtl/>
        </w:rPr>
        <w:t>هـ</w:t>
      </w:r>
      <w:r>
        <w:t xml:space="preserve"> s.th.); to thwart, foil, ruin (</w:t>
      </w:r>
      <w:r>
        <w:rPr>
          <w:rtl/>
        </w:rPr>
        <w:t>هـ</w:t>
      </w:r>
      <w:r>
        <w:t xml:space="preserve"> s.th.)</w:t>
      </w:r>
    </w:p>
    <w:p w:rsidR="00B14408" w:rsidRDefault="00FD180F" w:rsidP="00FD180F">
      <w:pPr>
        <w:pStyle w:val="libNormal"/>
      </w:pPr>
      <w:r w:rsidRPr="00B14408">
        <w:rPr>
          <w:rStyle w:val="libBold2Char"/>
          <w:rFonts w:hint="eastAsia"/>
          <w:rtl/>
        </w:rPr>
        <w:t>هدرا</w:t>
      </w:r>
      <w:r>
        <w:t xml:space="preserve"> hadran uselessly, to no avail; in vain, for nothing, futilely </w:t>
      </w:r>
      <w:r w:rsidR="003D2305">
        <w:t>|</w:t>
      </w:r>
      <w:r>
        <w:t xml:space="preserve"> </w:t>
      </w:r>
      <w:r>
        <w:rPr>
          <w:rtl/>
        </w:rPr>
        <w:t>ذهب هدرا</w:t>
      </w:r>
      <w:r>
        <w:t xml:space="preserve"> to melt away uselessly, futilely, be spent in vain, be wasted</w:t>
      </w:r>
    </w:p>
    <w:p w:rsidR="00B14408" w:rsidRDefault="00FD180F" w:rsidP="00FD180F">
      <w:pPr>
        <w:pStyle w:val="libNormal"/>
      </w:pPr>
      <w:r w:rsidRPr="00B14408">
        <w:rPr>
          <w:rStyle w:val="libBold2Char"/>
          <w:rFonts w:hint="eastAsia"/>
          <w:rtl/>
        </w:rPr>
        <w:t>هدر</w:t>
      </w:r>
      <w:r>
        <w:t xml:space="preserve"> hudr fall, tumble</w:t>
      </w:r>
    </w:p>
    <w:p w:rsidR="00B14408" w:rsidRDefault="00FD180F" w:rsidP="00FD180F">
      <w:pPr>
        <w:pStyle w:val="libNormal"/>
      </w:pPr>
      <w:r w:rsidRPr="00B14408">
        <w:rPr>
          <w:rStyle w:val="libBold2Char"/>
          <w:rFonts w:hint="eastAsia"/>
          <w:rtl/>
        </w:rPr>
        <w:t>هدار</w:t>
      </w:r>
      <w:r>
        <w:t xml:space="preserve"> haddār swirling, rushing, torrential, roaring, raging; surging (sea); weir; spillway, millrace</w:t>
      </w:r>
    </w:p>
    <w:p w:rsidR="00B14408" w:rsidRDefault="00FD180F" w:rsidP="00FD180F">
      <w:pPr>
        <w:pStyle w:val="libNormal"/>
      </w:pPr>
      <w:r w:rsidRPr="00B14408">
        <w:rPr>
          <w:rStyle w:val="libBold2Char"/>
          <w:rFonts w:hint="eastAsia"/>
          <w:rtl/>
        </w:rPr>
        <w:t>هدارة</w:t>
      </w:r>
      <w:r>
        <w:t xml:space="preserve"> haddāra waterfall</w:t>
      </w:r>
    </w:p>
    <w:p w:rsidR="00B14408" w:rsidRDefault="00FD180F" w:rsidP="00FD180F">
      <w:pPr>
        <w:pStyle w:val="libNormal"/>
      </w:pPr>
      <w:r w:rsidRPr="00B14408">
        <w:rPr>
          <w:rStyle w:val="libBold2Char"/>
          <w:rFonts w:hint="eastAsia"/>
          <w:rtl/>
        </w:rPr>
        <w:t>هدير</w:t>
      </w:r>
      <w:r>
        <w:t xml:space="preserve"> hadīr roaring, roar; surge, raging, storming, uproar</w:t>
      </w:r>
    </w:p>
    <w:p w:rsidR="00B14408" w:rsidRDefault="00FD180F" w:rsidP="00FD180F">
      <w:pPr>
        <w:pStyle w:val="libNormal"/>
      </w:pPr>
      <w:r w:rsidRPr="00B14408">
        <w:rPr>
          <w:rStyle w:val="libBold2Char"/>
          <w:rFonts w:hint="eastAsia"/>
          <w:rtl/>
        </w:rPr>
        <w:t>مهدر</w:t>
      </w:r>
      <w:r>
        <w:t xml:space="preserve"> muhdar invalid, void</w:t>
      </w:r>
    </w:p>
    <w:p w:rsidR="00B14408" w:rsidRDefault="00FD180F" w:rsidP="00FD180F">
      <w:pPr>
        <w:pStyle w:val="libNormal"/>
      </w:pPr>
      <w:r w:rsidRPr="00B14408">
        <w:rPr>
          <w:rStyle w:val="libBold2Char"/>
          <w:rFonts w:hint="eastAsia"/>
          <w:rtl/>
        </w:rPr>
        <w:t>هدف</w:t>
      </w:r>
      <w:r>
        <w:t xml:space="preserve"> hadafa u (hadf) to approach (</w:t>
      </w:r>
      <w:r>
        <w:rPr>
          <w:rtl/>
        </w:rPr>
        <w:t>الى</w:t>
      </w:r>
      <w:r>
        <w:t xml:space="preserve"> s.o. or s.th.). draw or be near s.o. or s.th. (</w:t>
      </w:r>
      <w:r>
        <w:rPr>
          <w:rtl/>
        </w:rPr>
        <w:t>الى</w:t>
      </w:r>
      <w:r>
        <w:t>); to aim (</w:t>
      </w:r>
      <w:r>
        <w:rPr>
          <w:rtl/>
        </w:rPr>
        <w:t>الى</w:t>
      </w:r>
      <w:r>
        <w:t xml:space="preserve"> at) IV to approach (</w:t>
      </w:r>
      <w:r>
        <w:rPr>
          <w:rtl/>
        </w:rPr>
        <w:t>الى</w:t>
      </w:r>
      <w:r>
        <w:t xml:space="preserve"> s.o. or s.th.), draw or be near s.o. or s.th. (</w:t>
      </w:r>
      <w:r>
        <w:rPr>
          <w:rtl/>
        </w:rPr>
        <w:t>الى</w:t>
      </w:r>
      <w:r>
        <w:t>) V to strut X to be exposed, be open (</w:t>
      </w:r>
      <w:r>
        <w:rPr>
          <w:rtl/>
        </w:rPr>
        <w:t>ل</w:t>
      </w:r>
      <w:r>
        <w:t xml:space="preserve"> or </w:t>
      </w:r>
      <w:r>
        <w:rPr>
          <w:rtl/>
        </w:rPr>
        <w:t>الى</w:t>
      </w:r>
      <w:r>
        <w:t xml:space="preserve"> to a danger); to be susceptible or sensiitive (</w:t>
      </w:r>
      <w:r>
        <w:rPr>
          <w:rtl/>
        </w:rPr>
        <w:t>ل</w:t>
      </w:r>
      <w:r>
        <w:t xml:space="preserve"> to); to make (</w:t>
      </w:r>
      <w:r>
        <w:rPr>
          <w:rtl/>
        </w:rPr>
        <w:t>هـ</w:t>
      </w:r>
      <w:r>
        <w:t xml:space="preserve"> s.th.) one’s goal or object, aim (</w:t>
      </w:r>
      <w:r>
        <w:rPr>
          <w:rtl/>
        </w:rPr>
        <w:t>هـ</w:t>
      </w:r>
      <w:r>
        <w:t xml:space="preserve"> at), have before one’s eyes, have in mind (</w:t>
      </w:r>
      <w:r>
        <w:rPr>
          <w:rtl/>
        </w:rPr>
        <w:t>هـ</w:t>
      </w:r>
      <w:r>
        <w:t xml:space="preserve"> s.th.)</w:t>
      </w:r>
    </w:p>
    <w:p w:rsidR="00B14408" w:rsidRDefault="00FD180F" w:rsidP="00FD180F">
      <w:pPr>
        <w:pStyle w:val="libNormal"/>
      </w:pPr>
      <w:r w:rsidRPr="00B14408">
        <w:rPr>
          <w:rStyle w:val="libBold2Char"/>
          <w:rFonts w:hint="eastAsia"/>
          <w:rtl/>
        </w:rPr>
        <w:t>هدف</w:t>
      </w:r>
      <w:r>
        <w:t xml:space="preserve"> hadaf pl. </w:t>
      </w:r>
      <w:r>
        <w:rPr>
          <w:rtl/>
        </w:rPr>
        <w:t>اهداف</w:t>
      </w:r>
      <w:r>
        <w:t xml:space="preserve"> ahdāf target; aim, end, object, objective, purpose, design, intention; goal (in sports) </w:t>
      </w:r>
      <w:r w:rsidR="003D2305">
        <w:t>|</w:t>
      </w:r>
      <w:r>
        <w:t xml:space="preserve"> </w:t>
      </w:r>
      <w:r>
        <w:rPr>
          <w:rtl/>
        </w:rPr>
        <w:t>جعله هدفا ل</w:t>
      </w:r>
      <w:r>
        <w:t xml:space="preserve"> make s.o. the target or object of …, expose s.o. to s.th.; </w:t>
      </w:r>
      <w:r>
        <w:rPr>
          <w:rtl/>
        </w:rPr>
        <w:t>كان هدفا ل</w:t>
      </w:r>
      <w:r>
        <w:t xml:space="preserve"> to be exposed, be open to ...; O </w:t>
      </w:r>
      <w:r>
        <w:rPr>
          <w:rtl/>
        </w:rPr>
        <w:t>أهداف حربية</w:t>
      </w:r>
      <w:r>
        <w:t xml:space="preserve"> (ḥarbīya) military targets</w:t>
      </w:r>
    </w:p>
    <w:p w:rsidR="00B14408" w:rsidRDefault="00FD180F" w:rsidP="00FD180F">
      <w:pPr>
        <w:pStyle w:val="libNormal"/>
      </w:pPr>
      <w:r w:rsidRPr="00B14408">
        <w:rPr>
          <w:rStyle w:val="libBold2Char"/>
          <w:rFonts w:hint="eastAsia"/>
          <w:rtl/>
        </w:rPr>
        <w:t>هداف</w:t>
      </w:r>
      <w:r>
        <w:t xml:space="preserve"> haddāf sharpshooter, marksman</w:t>
      </w:r>
    </w:p>
    <w:p w:rsidR="00B14408" w:rsidRDefault="00FD180F" w:rsidP="00FD180F">
      <w:pPr>
        <w:pStyle w:val="libNormal"/>
      </w:pPr>
      <w:r w:rsidRPr="00B14408">
        <w:rPr>
          <w:rStyle w:val="libBold2Char"/>
          <w:rFonts w:hint="eastAsia"/>
          <w:rtl/>
        </w:rPr>
        <w:t>هدفان</w:t>
      </w:r>
      <w:r>
        <w:t xml:space="preserve"> hadafān (practice) target</w:t>
      </w:r>
    </w:p>
    <w:p w:rsidR="00B14408" w:rsidRDefault="00FD180F" w:rsidP="00FD180F">
      <w:pPr>
        <w:pStyle w:val="libNormal"/>
      </w:pPr>
      <w:r w:rsidRPr="00B14408">
        <w:rPr>
          <w:rStyle w:val="libBold2Char"/>
          <w:rFonts w:hint="eastAsia"/>
          <w:rtl/>
        </w:rPr>
        <w:t>مستهدف</w:t>
      </w:r>
      <w:r>
        <w:t xml:space="preserve"> mustahdif exposed, open (</w:t>
      </w:r>
      <w:r>
        <w:rPr>
          <w:rtl/>
        </w:rPr>
        <w:t>ل</w:t>
      </w:r>
      <w:r>
        <w:t xml:space="preserve"> to s.th.)</w:t>
      </w:r>
    </w:p>
    <w:p w:rsidR="00B14408" w:rsidRDefault="00FD180F" w:rsidP="00FD180F">
      <w:pPr>
        <w:pStyle w:val="libNormal"/>
      </w:pPr>
      <w:r w:rsidRPr="00B14408">
        <w:rPr>
          <w:rStyle w:val="libBold2Char"/>
          <w:rFonts w:hint="eastAsia"/>
          <w:rtl/>
        </w:rPr>
        <w:lastRenderedPageBreak/>
        <w:t>هدل</w:t>
      </w:r>
      <w:r>
        <w:t xml:space="preserve"> hadala i (</w:t>
      </w:r>
      <w:r>
        <w:rPr>
          <w:rtl/>
        </w:rPr>
        <w:t>هديل</w:t>
      </w:r>
      <w:r>
        <w:t xml:space="preserve"> hadīl) to coo (pigeon); </w:t>
      </w:r>
      <w:r w:rsidR="003D2305">
        <w:t>--</w:t>
      </w:r>
      <w:r>
        <w:t xml:space="preserve"> i (hadf) to let down, let hang, dangle (</w:t>
      </w:r>
      <w:r>
        <w:rPr>
          <w:rtl/>
        </w:rPr>
        <w:t>هـ</w:t>
      </w:r>
      <w:r>
        <w:t xml:space="preserve"> s.th.); </w:t>
      </w:r>
      <w:r w:rsidR="003D2305">
        <w:t>--</w:t>
      </w:r>
      <w:r>
        <w:t xml:space="preserve"> hadila a (hadal) and V to hang loosely, dangle; to flow, be wide and loose (garment)</w:t>
      </w:r>
    </w:p>
    <w:p w:rsidR="00B14408" w:rsidRDefault="00FD180F" w:rsidP="00FD180F">
      <w:pPr>
        <w:pStyle w:val="libNormal"/>
      </w:pPr>
      <w:r w:rsidRPr="00B14408">
        <w:rPr>
          <w:rStyle w:val="libBold2Char"/>
          <w:rFonts w:hint="eastAsia"/>
          <w:rtl/>
        </w:rPr>
        <w:t>اهدل</w:t>
      </w:r>
      <w:r>
        <w:t xml:space="preserve"> ahdal2, f. </w:t>
      </w:r>
      <w:r>
        <w:rPr>
          <w:rtl/>
        </w:rPr>
        <w:t>هدلاء</w:t>
      </w:r>
      <w:r>
        <w:t xml:space="preserve"> hadlā’2, pl. </w:t>
      </w:r>
      <w:r>
        <w:rPr>
          <w:rtl/>
        </w:rPr>
        <w:t>هدل</w:t>
      </w:r>
      <w:r>
        <w:t xml:space="preserve"> hudl hanging down loosely, flowing</w:t>
      </w:r>
    </w:p>
    <w:p w:rsidR="00B14408" w:rsidRDefault="00FD180F" w:rsidP="00FD180F">
      <w:pPr>
        <w:pStyle w:val="libNormal"/>
      </w:pPr>
      <w:r w:rsidRPr="00B14408">
        <w:rPr>
          <w:rStyle w:val="libBold2Char"/>
          <w:rFonts w:hint="eastAsia"/>
          <w:rtl/>
        </w:rPr>
        <w:t>مهدل</w:t>
      </w:r>
      <w:r>
        <w:t xml:space="preserve"> muhaddal hanging down loosely, flowing</w:t>
      </w:r>
    </w:p>
    <w:p w:rsidR="00B14408" w:rsidRDefault="00FD180F" w:rsidP="00FD180F">
      <w:pPr>
        <w:pStyle w:val="libNormal"/>
      </w:pPr>
      <w:r w:rsidRPr="00B14408">
        <w:rPr>
          <w:rStyle w:val="libBold2Char"/>
          <w:rFonts w:hint="eastAsia"/>
          <w:rtl/>
        </w:rPr>
        <w:t>هدم</w:t>
      </w:r>
      <w:r>
        <w:t xml:space="preserve"> hadama i (hadm) to tear down, pull down, rue, wreck, demolish, destroy (</w:t>
      </w:r>
      <w:r>
        <w:rPr>
          <w:rtl/>
        </w:rPr>
        <w:t>هـ</w:t>
      </w:r>
      <w:r>
        <w:t xml:space="preserve"> s.th.); to tear up (</w:t>
      </w:r>
      <w:r>
        <w:rPr>
          <w:rtl/>
        </w:rPr>
        <w:t>هـ</w:t>
      </w:r>
      <w:r>
        <w:t xml:space="preserve"> s.th.) II to tear down, pull down, rue, wreck, demolish, destroy (</w:t>
      </w:r>
      <w:r>
        <w:rPr>
          <w:rtl/>
        </w:rPr>
        <w:t>هـ</w:t>
      </w:r>
      <w:r>
        <w:t xml:space="preserve"> s.th.); to tear up, blast, blow up (</w:t>
      </w:r>
      <w:r>
        <w:rPr>
          <w:rtl/>
        </w:rPr>
        <w:t>هـ</w:t>
      </w:r>
      <w:r>
        <w:t xml:space="preserve"> s.th.) V to be torn down, be razed, be demolished, be destroyed, be wiped out; to be dilapidated; to fall down, break down, collapse VII do.</w:t>
      </w:r>
    </w:p>
    <w:p w:rsidR="00B14408" w:rsidRDefault="00FD180F" w:rsidP="00FD180F">
      <w:pPr>
        <w:pStyle w:val="libNormal"/>
      </w:pPr>
      <w:r w:rsidRPr="00B14408">
        <w:rPr>
          <w:rStyle w:val="libBold2Char"/>
          <w:rFonts w:hint="eastAsia"/>
          <w:rtl/>
        </w:rPr>
        <w:t>هدم</w:t>
      </w:r>
      <w:r>
        <w:t xml:space="preserve"> hadm razing, pulling down, wrecking (of a building); demolition, destruction</w:t>
      </w:r>
    </w:p>
    <w:p w:rsidR="00B14408" w:rsidRDefault="00FD180F" w:rsidP="00FD180F">
      <w:pPr>
        <w:pStyle w:val="libNormal"/>
      </w:pPr>
      <w:r w:rsidRPr="00B14408">
        <w:rPr>
          <w:rStyle w:val="libBold2Char"/>
          <w:rFonts w:hint="eastAsia"/>
          <w:rtl/>
        </w:rPr>
        <w:t>هدم</w:t>
      </w:r>
      <w:r>
        <w:t xml:space="preserve"> hidm pl. </w:t>
      </w:r>
      <w:r>
        <w:rPr>
          <w:rtl/>
        </w:rPr>
        <w:t>اهدام</w:t>
      </w:r>
      <w:r>
        <w:t xml:space="preserve"> ahdām, </w:t>
      </w:r>
      <w:r>
        <w:rPr>
          <w:rtl/>
        </w:rPr>
        <w:t>هدم</w:t>
      </w:r>
      <w:r>
        <w:t xml:space="preserve"> hidam old, worn garment; pl. </w:t>
      </w:r>
      <w:r>
        <w:rPr>
          <w:rtl/>
        </w:rPr>
        <w:t>هدوم</w:t>
      </w:r>
      <w:r>
        <w:t xml:space="preserve"> hudūm clothes, clothing</w:t>
      </w:r>
    </w:p>
    <w:p w:rsidR="00B14408" w:rsidRDefault="00FD180F" w:rsidP="00FD180F">
      <w:pPr>
        <w:pStyle w:val="libNormal"/>
      </w:pPr>
      <w:r w:rsidRPr="00B14408">
        <w:rPr>
          <w:rStyle w:val="libBold2Char"/>
          <w:rFonts w:hint="eastAsia"/>
          <w:rtl/>
        </w:rPr>
        <w:t>هدام</w:t>
      </w:r>
      <w:r>
        <w:t xml:space="preserve"> haddām destructive</w:t>
      </w:r>
    </w:p>
    <w:p w:rsidR="00B14408" w:rsidRDefault="00FD180F" w:rsidP="00FD180F">
      <w:pPr>
        <w:pStyle w:val="libNormal"/>
      </w:pPr>
      <w:r w:rsidRPr="00B14408">
        <w:rPr>
          <w:rStyle w:val="libBold2Char"/>
          <w:rFonts w:hint="eastAsia"/>
          <w:rtl/>
        </w:rPr>
        <w:t>هدام</w:t>
      </w:r>
      <w:r>
        <w:t xml:space="preserve"> hudām seasickness</w:t>
      </w:r>
    </w:p>
    <w:p w:rsidR="00B14408" w:rsidRDefault="00FD180F" w:rsidP="00FD180F">
      <w:pPr>
        <w:pStyle w:val="libNormal"/>
      </w:pPr>
      <w:r w:rsidRPr="00B14408">
        <w:rPr>
          <w:rStyle w:val="libBold2Char"/>
          <w:rFonts w:hint="eastAsia"/>
          <w:rtl/>
        </w:rPr>
        <w:t>تهديم</w:t>
      </w:r>
      <w:r>
        <w:t xml:space="preserve"> tahdīm wrecking, demolition, destruction, annihilation</w:t>
      </w:r>
    </w:p>
    <w:p w:rsidR="00B14408" w:rsidRDefault="00FD180F" w:rsidP="00FD180F">
      <w:pPr>
        <w:pStyle w:val="libNormal"/>
      </w:pPr>
      <w:r w:rsidRPr="00B14408">
        <w:rPr>
          <w:rStyle w:val="libBold2Char"/>
          <w:rFonts w:hint="eastAsia"/>
          <w:rtl/>
        </w:rPr>
        <w:t>تهدم</w:t>
      </w:r>
      <w:r>
        <w:t xml:space="preserve"> tahaddum fall, downfall, crash, collapse, breakdown</w:t>
      </w:r>
    </w:p>
    <w:p w:rsidR="00B14408" w:rsidRDefault="00FD180F" w:rsidP="00FD180F">
      <w:pPr>
        <w:pStyle w:val="libNormal"/>
      </w:pPr>
      <w:r w:rsidRPr="00B14408">
        <w:rPr>
          <w:rStyle w:val="libBold2Char"/>
          <w:rFonts w:hint="eastAsia"/>
          <w:rtl/>
        </w:rPr>
        <w:t>هادم</w:t>
      </w:r>
      <w:r>
        <w:t xml:space="preserve"> hādim crushing, devastating, annihilating, destructive; destroyer, demolisher</w:t>
      </w:r>
    </w:p>
    <w:p w:rsidR="00B14408" w:rsidRDefault="00FD180F" w:rsidP="00FD180F">
      <w:pPr>
        <w:pStyle w:val="libNormal"/>
      </w:pPr>
      <w:r w:rsidRPr="00B14408">
        <w:rPr>
          <w:rStyle w:val="libBold2Char"/>
          <w:rFonts w:hint="eastAsia"/>
          <w:rtl/>
        </w:rPr>
        <w:t>مهدوم</w:t>
      </w:r>
      <w:r>
        <w:t xml:space="preserve"> mahdūm torn down, razed, demolished, wrecked, destroyed</w:t>
      </w:r>
    </w:p>
    <w:p w:rsidR="00B14408" w:rsidRDefault="00FD180F" w:rsidP="00FD180F">
      <w:pPr>
        <w:pStyle w:val="libNormal"/>
      </w:pPr>
      <w:r w:rsidRPr="00B14408">
        <w:rPr>
          <w:rStyle w:val="libBold2Char"/>
          <w:rFonts w:hint="eastAsia"/>
          <w:rtl/>
        </w:rPr>
        <w:t>مهدم</w:t>
      </w:r>
      <w:r>
        <w:t xml:space="preserve"> muhaddam and </w:t>
      </w:r>
      <w:r>
        <w:rPr>
          <w:rtl/>
        </w:rPr>
        <w:t>متهدم</w:t>
      </w:r>
      <w:r>
        <w:t xml:space="preserve"> mutahaddim torn down, razed, demolished, wrecked, destroyed; in ruins, dilapidated, ramshackle, tumble</w:t>
      </w:r>
      <w:r w:rsidR="003D2305">
        <w:t>-</w:t>
      </w:r>
      <w:r>
        <w:t>down</w:t>
      </w:r>
    </w:p>
    <w:p w:rsidR="00B14408" w:rsidRDefault="00FD180F" w:rsidP="00FD180F">
      <w:pPr>
        <w:pStyle w:val="libNormal"/>
      </w:pPr>
      <w:r w:rsidRPr="00B14408">
        <w:rPr>
          <w:rStyle w:val="libBold2Char"/>
          <w:rFonts w:hint="eastAsia"/>
          <w:rtl/>
        </w:rPr>
        <w:t>مستهدم</w:t>
      </w:r>
      <w:r>
        <w:t xml:space="preserve"> mustahdim dilapidated, tumbledown (walls)</w:t>
      </w:r>
    </w:p>
    <w:p w:rsidR="00B14408" w:rsidRDefault="00FD180F" w:rsidP="00FD180F">
      <w:pPr>
        <w:pStyle w:val="libNormal"/>
      </w:pPr>
      <w:r w:rsidRPr="00B14408">
        <w:rPr>
          <w:rStyle w:val="libBold2Char"/>
          <w:rFonts w:hint="eastAsia"/>
          <w:rtl/>
        </w:rPr>
        <w:t>هدن</w:t>
      </w:r>
      <w:r>
        <w:t xml:space="preserve"> hadana i (</w:t>
      </w:r>
      <w:r>
        <w:rPr>
          <w:rtl/>
        </w:rPr>
        <w:t>هدون</w:t>
      </w:r>
      <w:r>
        <w:t xml:space="preserve"> hudūn) to be or become quiet; to calm down, quiet down III to conclude a truce (</w:t>
      </w:r>
      <w:r>
        <w:rPr>
          <w:rtl/>
        </w:rPr>
        <w:t>ه</w:t>
      </w:r>
      <w:r>
        <w:t xml:space="preserve"> with s.o.)</w:t>
      </w:r>
    </w:p>
    <w:p w:rsidR="00B14408" w:rsidRDefault="00FD180F" w:rsidP="00FD180F">
      <w:pPr>
        <w:pStyle w:val="libNormal"/>
      </w:pPr>
      <w:r w:rsidRPr="00B14408">
        <w:rPr>
          <w:rStyle w:val="libBold2Char"/>
          <w:rFonts w:hint="eastAsia"/>
          <w:rtl/>
        </w:rPr>
        <w:t>هدنة</w:t>
      </w:r>
      <w:r>
        <w:t xml:space="preserve"> hudna pl. </w:t>
      </w:r>
      <w:r w:rsidR="003D2305">
        <w:t>-</w:t>
      </w:r>
      <w:r>
        <w:t>āt calm(ness), quietness, peace, tranquility, stillness; pause, intermission, cessation; truce, armistice</w:t>
      </w:r>
    </w:p>
    <w:p w:rsidR="00B14408" w:rsidRDefault="00FD180F" w:rsidP="00FD180F">
      <w:pPr>
        <w:pStyle w:val="libNormal"/>
      </w:pPr>
      <w:r w:rsidRPr="00B14408">
        <w:rPr>
          <w:rStyle w:val="libBold2Char"/>
          <w:rFonts w:hint="eastAsia"/>
          <w:rtl/>
        </w:rPr>
        <w:t>هدن</w:t>
      </w:r>
      <w:r>
        <w:t xml:space="preserve"> hidāna truce, armistice; peace</w:t>
      </w:r>
    </w:p>
    <w:p w:rsidR="00B14408" w:rsidRDefault="00FD180F" w:rsidP="00FD180F">
      <w:pPr>
        <w:pStyle w:val="libNormal"/>
      </w:pPr>
      <w:r w:rsidRPr="00B14408">
        <w:rPr>
          <w:rStyle w:val="libBold2Char"/>
          <w:rFonts w:hint="eastAsia"/>
          <w:rtl/>
        </w:rPr>
        <w:t>هدون</w:t>
      </w:r>
      <w:r>
        <w:t xml:space="preserve"> hudūn calm(ness), quiet(ness), peace, tranquility, stillness</w:t>
      </w:r>
    </w:p>
    <w:p w:rsidR="00B14408" w:rsidRDefault="00FD180F" w:rsidP="00FD180F">
      <w:pPr>
        <w:pStyle w:val="libNormal"/>
      </w:pPr>
      <w:r w:rsidRPr="00B14408">
        <w:rPr>
          <w:rStyle w:val="libBold2Char"/>
          <w:rFonts w:hint="eastAsia"/>
          <w:rtl/>
        </w:rPr>
        <w:t>مهادنة</w:t>
      </w:r>
      <w:r>
        <w:t xml:space="preserve"> muhādana conclusion of a truce, truce negotiations</w:t>
      </w:r>
    </w:p>
    <w:p w:rsidR="00B14408" w:rsidRDefault="00FD180F" w:rsidP="00FD180F">
      <w:pPr>
        <w:pStyle w:val="libNormal"/>
      </w:pPr>
      <w:r w:rsidRPr="00B14408">
        <w:rPr>
          <w:rStyle w:val="libBold2Char"/>
          <w:rFonts w:hint="eastAsia"/>
          <w:rtl/>
        </w:rPr>
        <w:t>هدهد</w:t>
      </w:r>
      <w:r>
        <w:t xml:space="preserve"> hadhada to rock, dandle (</w:t>
      </w:r>
      <w:r>
        <w:rPr>
          <w:rtl/>
        </w:rPr>
        <w:t>ه</w:t>
      </w:r>
      <w:r>
        <w:t xml:space="preserve"> a child)</w:t>
      </w:r>
    </w:p>
    <w:p w:rsidR="00B14408" w:rsidRDefault="00FD180F" w:rsidP="00FD180F">
      <w:pPr>
        <w:pStyle w:val="libNormal"/>
      </w:pPr>
      <w:r w:rsidRPr="00B14408">
        <w:rPr>
          <w:rStyle w:val="libBold2Char"/>
          <w:rFonts w:hint="eastAsia"/>
          <w:rtl/>
        </w:rPr>
        <w:lastRenderedPageBreak/>
        <w:t>هدهد</w:t>
      </w:r>
      <w:r>
        <w:t xml:space="preserve"> hudhud pl. </w:t>
      </w:r>
      <w:r>
        <w:rPr>
          <w:rtl/>
        </w:rPr>
        <w:t>هداهد</w:t>
      </w:r>
      <w:r>
        <w:t xml:space="preserve"> hadāhid2 hoopoe (zool.)</w:t>
      </w:r>
    </w:p>
    <w:p w:rsidR="00B14408" w:rsidRDefault="00FD180F" w:rsidP="00FD180F">
      <w:pPr>
        <w:pStyle w:val="libNormal"/>
      </w:pPr>
      <w:r w:rsidRPr="00B14408">
        <w:rPr>
          <w:rStyle w:val="libBold2Char"/>
          <w:rFonts w:hint="eastAsia"/>
          <w:rtl/>
        </w:rPr>
        <w:t>هدى</w:t>
      </w:r>
      <w:r>
        <w:t xml:space="preserve"> hadā i (hady, </w:t>
      </w:r>
      <w:r>
        <w:rPr>
          <w:rtl/>
        </w:rPr>
        <w:t>هدى</w:t>
      </w:r>
      <w:r>
        <w:t xml:space="preserve"> hudan, </w:t>
      </w:r>
      <w:r>
        <w:rPr>
          <w:rtl/>
        </w:rPr>
        <w:t>هداية</w:t>
      </w:r>
      <w:r>
        <w:t xml:space="preserve"> hidāya) to lead (</w:t>
      </w:r>
      <w:r>
        <w:rPr>
          <w:rtl/>
        </w:rPr>
        <w:t>ه</w:t>
      </w:r>
      <w:r>
        <w:t xml:space="preserve"> s.o.) on the right way, guide (</w:t>
      </w:r>
      <w:r>
        <w:rPr>
          <w:rtl/>
        </w:rPr>
        <w:t>ه</w:t>
      </w:r>
      <w:r>
        <w:t xml:space="preserve"> s.o., </w:t>
      </w:r>
      <w:r>
        <w:rPr>
          <w:rtl/>
        </w:rPr>
        <w:t>هـ</w:t>
      </w:r>
      <w:r>
        <w:t xml:space="preserve"> on a course); to guide, show, direct (</w:t>
      </w:r>
      <w:r>
        <w:rPr>
          <w:rtl/>
        </w:rPr>
        <w:t>الى ه</w:t>
      </w:r>
      <w:r>
        <w:t xml:space="preserve"> s.o. to), show (</w:t>
      </w:r>
      <w:r>
        <w:rPr>
          <w:rtl/>
        </w:rPr>
        <w:t>ه</w:t>
      </w:r>
      <w:r>
        <w:t xml:space="preserve"> s.o.) the way (</w:t>
      </w:r>
      <w:r>
        <w:rPr>
          <w:rtl/>
        </w:rPr>
        <w:t>الى</w:t>
      </w:r>
      <w:r>
        <w:t xml:space="preserve"> to); to lead (</w:t>
      </w:r>
      <w:r>
        <w:rPr>
          <w:rtl/>
        </w:rPr>
        <w:t>ه</w:t>
      </w:r>
      <w:r>
        <w:t xml:space="preserve"> s.o., to the true faith); to supply, bring, procure (</w:t>
      </w:r>
      <w:r>
        <w:rPr>
          <w:rtl/>
        </w:rPr>
        <w:t>هـ</w:t>
      </w:r>
      <w:r>
        <w:t xml:space="preserve"> s.th.); </w:t>
      </w:r>
      <w:r w:rsidR="003D2305">
        <w:t>--</w:t>
      </w:r>
      <w:r>
        <w:t xml:space="preserve"> i (</w:t>
      </w:r>
      <w:r>
        <w:rPr>
          <w:rtl/>
        </w:rPr>
        <w:t>هداء</w:t>
      </w:r>
      <w:r>
        <w:t xml:space="preserve"> hidā’) to bring, load, conduct (</w:t>
      </w:r>
      <w:r>
        <w:rPr>
          <w:rtl/>
        </w:rPr>
        <w:t>الى ها</w:t>
      </w:r>
      <w:r>
        <w:t xml:space="preserve"> the bride to the bridegroom) III to exchange presents (</w:t>
      </w:r>
      <w:r>
        <w:rPr>
          <w:rtl/>
        </w:rPr>
        <w:t>ه</w:t>
      </w:r>
      <w:r>
        <w:t xml:space="preserve"> with s.o.) IV to bring, lead, conduct (</w:t>
      </w:r>
      <w:r>
        <w:rPr>
          <w:rtl/>
        </w:rPr>
        <w:t>الى ها</w:t>
      </w:r>
      <w:r>
        <w:t xml:space="preserve"> the bride to the bridegroom); to give as a present (</w:t>
      </w:r>
      <w:r>
        <w:rPr>
          <w:rtl/>
        </w:rPr>
        <w:t>الى</w:t>
      </w:r>
      <w:r>
        <w:t xml:space="preserve"> or </w:t>
      </w:r>
      <w:r>
        <w:rPr>
          <w:rtl/>
        </w:rPr>
        <w:t>ل هـ</w:t>
      </w:r>
      <w:r>
        <w:t xml:space="preserve"> s.th. to s.o.), present (</w:t>
      </w:r>
      <w:r>
        <w:rPr>
          <w:rtl/>
        </w:rPr>
        <w:t>الى</w:t>
      </w:r>
      <w:r>
        <w:t xml:space="preserve"> or </w:t>
      </w:r>
      <w:r>
        <w:rPr>
          <w:rtl/>
        </w:rPr>
        <w:t>ل</w:t>
      </w:r>
      <w:r>
        <w:t xml:space="preserve"> s.o., </w:t>
      </w:r>
      <w:r>
        <w:rPr>
          <w:rtl/>
        </w:rPr>
        <w:t>هـ</w:t>
      </w:r>
      <w:r>
        <w:t xml:space="preserve"> with), make s.o. (</w:t>
      </w:r>
      <w:r>
        <w:rPr>
          <w:rtl/>
        </w:rPr>
        <w:t>الى</w:t>
      </w:r>
      <w:r>
        <w:t xml:space="preserve"> or </w:t>
      </w:r>
      <w:r>
        <w:rPr>
          <w:rtl/>
        </w:rPr>
        <w:t>ل</w:t>
      </w:r>
      <w:r>
        <w:t>) a present of (</w:t>
      </w:r>
      <w:r>
        <w:rPr>
          <w:rtl/>
        </w:rPr>
        <w:t>هـ</w:t>
      </w:r>
      <w:r>
        <w:t>); to dedicate (</w:t>
      </w:r>
      <w:r>
        <w:rPr>
          <w:rtl/>
        </w:rPr>
        <w:t>الى</w:t>
      </w:r>
      <w:r>
        <w:t xml:space="preserve"> or </w:t>
      </w:r>
      <w:r>
        <w:rPr>
          <w:rtl/>
        </w:rPr>
        <w:t>ل هـ</w:t>
      </w:r>
      <w:r>
        <w:t xml:space="preserve"> s.th. to s.o.), confer, bestow, award (</w:t>
      </w:r>
      <w:r>
        <w:rPr>
          <w:rtl/>
        </w:rPr>
        <w:t>هـ</w:t>
      </w:r>
      <w:r>
        <w:t xml:space="preserve"> e.g., an order); to send, convey, transmit (</w:t>
      </w:r>
      <w:r>
        <w:rPr>
          <w:rtl/>
        </w:rPr>
        <w:t>هـ ه</w:t>
      </w:r>
      <w:r>
        <w:t xml:space="preserve"> to s.o. s.th.) V to be rightly guided, be led well; to get (</w:t>
      </w:r>
      <w:r>
        <w:rPr>
          <w:rtl/>
        </w:rPr>
        <w:t>الى</w:t>
      </w:r>
      <w:r>
        <w:t xml:space="preserve"> to), reach (</w:t>
      </w:r>
      <w:r>
        <w:rPr>
          <w:rtl/>
        </w:rPr>
        <w:t>الى</w:t>
      </w:r>
      <w:r>
        <w:t xml:space="preserve"> a place, s.th.) VI to make each other presents, exchange presents; to exchange among each other (</w:t>
      </w:r>
      <w:r>
        <w:rPr>
          <w:rtl/>
        </w:rPr>
        <w:t>هـ</w:t>
      </w:r>
      <w:r>
        <w:t xml:space="preserve"> s.th., also </w:t>
      </w:r>
      <w:r>
        <w:rPr>
          <w:rtl/>
        </w:rPr>
        <w:t>التحية</w:t>
      </w:r>
      <w:r>
        <w:t xml:space="preserve"> at</w:t>
      </w:r>
      <w:r w:rsidR="003D2305">
        <w:t>-</w:t>
      </w:r>
      <w:r>
        <w:t>taḥīya to exchange greetings, greet or salute each other); to guide, load, conduct, take, bring (</w:t>
      </w:r>
      <w:r>
        <w:rPr>
          <w:rtl/>
        </w:rPr>
        <w:t>ه</w:t>
      </w:r>
      <w:r>
        <w:t xml:space="preserve"> s.o.); to sway to and fro, swing rhythmically (in walking); to walk with a swinging gait; to stride; to move forward. Move on, advance; to get (</w:t>
      </w:r>
      <w:r>
        <w:rPr>
          <w:rtl/>
        </w:rPr>
        <w:t>الى</w:t>
      </w:r>
      <w:r>
        <w:t xml:space="preserve"> to), reach (</w:t>
      </w:r>
      <w:r>
        <w:rPr>
          <w:rtl/>
        </w:rPr>
        <w:t>الى</w:t>
      </w:r>
      <w:r>
        <w:t xml:space="preserve"> a place); to get as far as (</w:t>
      </w:r>
      <w:r>
        <w:rPr>
          <w:rtl/>
        </w:rPr>
        <w:t>الى</w:t>
      </w:r>
      <w:r>
        <w:t>), penetrate (</w:t>
      </w:r>
      <w:r>
        <w:rPr>
          <w:rtl/>
        </w:rPr>
        <w:t>الى</w:t>
      </w:r>
      <w:r>
        <w:t xml:space="preserve"> to); to flock (</w:t>
      </w:r>
      <w:r>
        <w:rPr>
          <w:rtl/>
        </w:rPr>
        <w:t>الى</w:t>
      </w:r>
      <w:r>
        <w:t xml:space="preserve"> to s.o.), rally (</w:t>
      </w:r>
      <w:r>
        <w:rPr>
          <w:rtl/>
        </w:rPr>
        <w:t>الى</w:t>
      </w:r>
      <w:r>
        <w:t xml:space="preserve"> around s.o.) VIII to be rightly guided, be led on the right way; to be led, be shown, be taken (</w:t>
      </w:r>
      <w:r>
        <w:rPr>
          <w:rtl/>
        </w:rPr>
        <w:t>الى</w:t>
      </w:r>
      <w:r>
        <w:t>, J to); to find the way (</w:t>
      </w:r>
      <w:r>
        <w:rPr>
          <w:rtl/>
        </w:rPr>
        <w:t>الى</w:t>
      </w:r>
      <w:r>
        <w:t xml:space="preserve"> to); to find, detect, discover (</w:t>
      </w:r>
      <w:r>
        <w:rPr>
          <w:rtl/>
        </w:rPr>
        <w:t>الى</w:t>
      </w:r>
      <w:r>
        <w:t xml:space="preserve"> s.th.), come upon s.th. (</w:t>
      </w:r>
      <w:r>
        <w:rPr>
          <w:rtl/>
        </w:rPr>
        <w:t>الى</w:t>
      </w:r>
      <w:r>
        <w:t>); to hit upon s.th. (</w:t>
      </w:r>
      <w:r>
        <w:rPr>
          <w:rtl/>
        </w:rPr>
        <w:t>الى</w:t>
      </w:r>
      <w:r>
        <w:t xml:space="preserve"> or </w:t>
      </w:r>
      <w:r>
        <w:rPr>
          <w:rtl/>
        </w:rPr>
        <w:t>ل</w:t>
      </w:r>
      <w:r>
        <w:t>, e.g., an idea), be made aware, think (</w:t>
      </w:r>
      <w:r>
        <w:rPr>
          <w:rtl/>
        </w:rPr>
        <w:t>الى</w:t>
      </w:r>
      <w:r>
        <w:t xml:space="preserve"> or </w:t>
      </w:r>
      <w:r>
        <w:rPr>
          <w:rtl/>
        </w:rPr>
        <w:t>ل</w:t>
      </w:r>
      <w:r>
        <w:t xml:space="preserve"> of), arrive (</w:t>
      </w:r>
      <w:r>
        <w:rPr>
          <w:rtl/>
        </w:rPr>
        <w:t>الى</w:t>
      </w:r>
      <w:r>
        <w:t xml:space="preserve"> or </w:t>
      </w:r>
      <w:r>
        <w:rPr>
          <w:rtl/>
        </w:rPr>
        <w:t>ل</w:t>
      </w:r>
      <w:r>
        <w:t xml:space="preserve"> at); to be led back, find one’s way back (</w:t>
      </w:r>
      <w:r>
        <w:rPr>
          <w:rtl/>
        </w:rPr>
        <w:t>الى</w:t>
      </w:r>
      <w:r>
        <w:t xml:space="preserve"> to the true faith, </w:t>
      </w:r>
      <w:r>
        <w:rPr>
          <w:rtl/>
        </w:rPr>
        <w:t>من</w:t>
      </w:r>
      <w:r>
        <w:t xml:space="preserve"> away from evil); to be guided (</w:t>
      </w:r>
      <w:r>
        <w:rPr>
          <w:rtl/>
        </w:rPr>
        <w:t>ب</w:t>
      </w:r>
      <w:r>
        <w:t xml:space="preserve"> by s.o.), take (</w:t>
      </w:r>
      <w:r>
        <w:rPr>
          <w:rtl/>
        </w:rPr>
        <w:t>ب</w:t>
      </w:r>
      <w:r>
        <w:t xml:space="preserve"> s.o. or s.th.) as an example or model, follow s.o.’s (</w:t>
      </w:r>
      <w:r>
        <w:rPr>
          <w:rtl/>
        </w:rPr>
        <w:t>ب</w:t>
      </w:r>
      <w:r>
        <w:t>) load X to ask to be rightly guided, pray for divine guidance, seek the right way</w:t>
      </w:r>
    </w:p>
    <w:p w:rsidR="00B14408" w:rsidRDefault="00FD180F" w:rsidP="00FD180F">
      <w:pPr>
        <w:pStyle w:val="libNormal"/>
      </w:pPr>
      <w:r w:rsidRPr="00B14408">
        <w:rPr>
          <w:rStyle w:val="libBold2Char"/>
          <w:rFonts w:hint="eastAsia"/>
          <w:rtl/>
        </w:rPr>
        <w:t>هدي</w:t>
      </w:r>
      <w:r>
        <w:t xml:space="preserve"> hady guidance, direction; way, road, course, direction; manner, mode, fashion</w:t>
      </w:r>
    </w:p>
    <w:p w:rsidR="00B14408" w:rsidRDefault="00FD180F" w:rsidP="00FD180F">
      <w:pPr>
        <w:pStyle w:val="libNormal"/>
      </w:pPr>
      <w:r w:rsidRPr="00B14408">
        <w:rPr>
          <w:rStyle w:val="libBold2Char"/>
          <w:rFonts w:hint="eastAsia"/>
          <w:rtl/>
        </w:rPr>
        <w:t>هدى</w:t>
      </w:r>
      <w:r>
        <w:t xml:space="preserve"> hudan right guidance (esp., in a religious sense); guiding, leading (of   s.o.); right way. true religion </w:t>
      </w:r>
      <w:r w:rsidR="003D2305">
        <w:t>|</w:t>
      </w:r>
      <w:r>
        <w:t xml:space="preserve"> </w:t>
      </w:r>
      <w:r>
        <w:rPr>
          <w:rtl/>
        </w:rPr>
        <w:t>كان على هدى</w:t>
      </w:r>
      <w:r>
        <w:t xml:space="preserve"> to be on the right way; to </w:t>
      </w:r>
      <w:r>
        <w:lastRenderedPageBreak/>
        <w:t xml:space="preserve">embrace the true religion; </w:t>
      </w:r>
      <w:r>
        <w:rPr>
          <w:rtl/>
        </w:rPr>
        <w:t>على غير هدى</w:t>
      </w:r>
      <w:r>
        <w:t xml:space="preserve"> aimlessly, at random; </w:t>
      </w:r>
      <w:r>
        <w:rPr>
          <w:rtl/>
        </w:rPr>
        <w:t>سار على غير هدى</w:t>
      </w:r>
      <w:r>
        <w:t xml:space="preserve"> to wander aimlessly</w:t>
      </w:r>
    </w:p>
    <w:p w:rsidR="00B14408" w:rsidRDefault="00FD180F" w:rsidP="00FD180F">
      <w:pPr>
        <w:pStyle w:val="libNormal"/>
      </w:pPr>
      <w:r w:rsidRPr="00B14408">
        <w:rPr>
          <w:rStyle w:val="libBold2Char"/>
          <w:rFonts w:hint="eastAsia"/>
          <w:rtl/>
        </w:rPr>
        <w:t>هدية</w:t>
      </w:r>
      <w:r>
        <w:t xml:space="preserve"> hadya, hidya (line of) conduct, procedure, policy, course, way, direction; manner, mode, fashion</w:t>
      </w:r>
    </w:p>
    <w:p w:rsidR="00B14408" w:rsidRDefault="00FD180F" w:rsidP="00FD180F">
      <w:pPr>
        <w:pStyle w:val="libNormal"/>
      </w:pPr>
      <w:r w:rsidRPr="00B14408">
        <w:rPr>
          <w:rStyle w:val="libBold2Char"/>
          <w:rFonts w:hint="eastAsia"/>
          <w:rtl/>
        </w:rPr>
        <w:t>هدية</w:t>
      </w:r>
      <w:r>
        <w:t xml:space="preserve"> hadīya pl. </w:t>
      </w:r>
      <w:r>
        <w:rPr>
          <w:rtl/>
        </w:rPr>
        <w:t>هدايا</w:t>
      </w:r>
      <w:r>
        <w:t xml:space="preserve"> hadāyā gift, present, donation; offering, sacrifice</w:t>
      </w:r>
    </w:p>
    <w:p w:rsidR="00B14408" w:rsidRDefault="00FD180F" w:rsidP="00FD180F">
      <w:pPr>
        <w:pStyle w:val="libNormal"/>
      </w:pPr>
      <w:r w:rsidRPr="00B14408">
        <w:rPr>
          <w:rStyle w:val="libBold2Char"/>
          <w:rFonts w:hint="eastAsia"/>
          <w:rtl/>
        </w:rPr>
        <w:t>هداية</w:t>
      </w:r>
      <w:r>
        <w:t xml:space="preserve"> hidāya guidance </w:t>
      </w:r>
      <w:r w:rsidR="003D2305">
        <w:t>|</w:t>
      </w:r>
      <w:r>
        <w:t xml:space="preserve"> </w:t>
      </w:r>
      <w:r>
        <w:rPr>
          <w:rtl/>
        </w:rPr>
        <w:t>على غير هداية</w:t>
      </w:r>
      <w:r>
        <w:t xml:space="preserve"> without divine guidance, aimlessly, at random</w:t>
      </w:r>
    </w:p>
    <w:p w:rsidR="00B14408" w:rsidRDefault="00FD180F" w:rsidP="00FD180F">
      <w:pPr>
        <w:pStyle w:val="libNormal"/>
      </w:pPr>
      <w:r w:rsidRPr="00B14408">
        <w:rPr>
          <w:rStyle w:val="libBold2Char"/>
          <w:rFonts w:hint="eastAsia"/>
          <w:rtl/>
        </w:rPr>
        <w:t>اهدى</w:t>
      </w:r>
      <w:r>
        <w:t xml:space="preserve"> ahdā better guided; more correct, more proper, better</w:t>
      </w:r>
    </w:p>
    <w:p w:rsidR="00B14408" w:rsidRDefault="00FD180F" w:rsidP="00FD180F">
      <w:pPr>
        <w:pStyle w:val="libNormal"/>
      </w:pPr>
      <w:r w:rsidRPr="00B14408">
        <w:rPr>
          <w:rStyle w:val="libBold2Char"/>
          <w:rFonts w:hint="eastAsia"/>
          <w:rtl/>
        </w:rPr>
        <w:t>اهداء</w:t>
      </w:r>
      <w:r>
        <w:t xml:space="preserve"> ihdā’ presentation; donation, grant(ing); award, bestowal, conferment; dedication (of a book)</w:t>
      </w:r>
    </w:p>
    <w:p w:rsidR="00B14408" w:rsidRDefault="00FD180F" w:rsidP="00FD180F">
      <w:pPr>
        <w:pStyle w:val="libNormal"/>
      </w:pPr>
      <w:r w:rsidRPr="00B14408">
        <w:rPr>
          <w:rStyle w:val="libBold2Char"/>
          <w:rFonts w:hint="eastAsia"/>
          <w:rtl/>
        </w:rPr>
        <w:t>هاد</w:t>
      </w:r>
      <w:r>
        <w:t xml:space="preserve"> hādin pl. </w:t>
      </w:r>
      <w:r w:rsidR="003D2305">
        <w:t>-</w:t>
      </w:r>
      <w:r>
        <w:t xml:space="preserve">ūn, </w:t>
      </w:r>
      <w:r>
        <w:rPr>
          <w:rtl/>
        </w:rPr>
        <w:t>هداة</w:t>
      </w:r>
      <w:r>
        <w:t xml:space="preserve"> hudāh leading, guiding; leader, guide</w:t>
      </w:r>
    </w:p>
    <w:p w:rsidR="00B14408" w:rsidRDefault="00FD180F" w:rsidP="00FD180F">
      <w:pPr>
        <w:pStyle w:val="libNormal"/>
      </w:pPr>
      <w:r w:rsidRPr="00B14408">
        <w:rPr>
          <w:rStyle w:val="libBold2Char"/>
          <w:rFonts w:hint="eastAsia"/>
          <w:rtl/>
        </w:rPr>
        <w:t>مهدي</w:t>
      </w:r>
      <w:r>
        <w:t xml:space="preserve"> mahdīy rightly guided; Mahdi</w:t>
      </w:r>
    </w:p>
    <w:p w:rsidR="00B14408" w:rsidRDefault="00FD180F" w:rsidP="00FD180F">
      <w:pPr>
        <w:pStyle w:val="libNormal"/>
      </w:pPr>
      <w:r w:rsidRPr="00B14408">
        <w:rPr>
          <w:rStyle w:val="libBold2Char"/>
          <w:rFonts w:hint="eastAsia"/>
          <w:rtl/>
        </w:rPr>
        <w:t>مهتد</w:t>
      </w:r>
      <w:r>
        <w:t xml:space="preserve"> muhtadin rightly guided</w:t>
      </w:r>
    </w:p>
    <w:p w:rsidR="00B14408" w:rsidRDefault="00FD180F" w:rsidP="00FD180F">
      <w:pPr>
        <w:pStyle w:val="libNormal"/>
      </w:pPr>
      <w:r w:rsidRPr="00B14408">
        <w:rPr>
          <w:rStyle w:val="libBold2Char"/>
          <w:rFonts w:hint="eastAsia"/>
          <w:rtl/>
        </w:rPr>
        <w:t>هذا</w:t>
      </w:r>
      <w:r>
        <w:t xml:space="preserve"> hādā (dem. pron.), f. </w:t>
      </w:r>
      <w:r>
        <w:rPr>
          <w:rtl/>
        </w:rPr>
        <w:t>هذه</w:t>
      </w:r>
      <w:r>
        <w:t xml:space="preserve"> hādihī, </w:t>
      </w:r>
      <w:r>
        <w:rPr>
          <w:rtl/>
        </w:rPr>
        <w:t>هذي</w:t>
      </w:r>
      <w:r>
        <w:t xml:space="preserve"> hādī, pl. </w:t>
      </w:r>
      <w:r>
        <w:rPr>
          <w:rtl/>
        </w:rPr>
        <w:t>هؤلاء</w:t>
      </w:r>
      <w:r>
        <w:t xml:space="preserve"> hā’ulā’i, dual m. </w:t>
      </w:r>
      <w:r>
        <w:rPr>
          <w:rtl/>
        </w:rPr>
        <w:t>هذان</w:t>
      </w:r>
      <w:r>
        <w:t xml:space="preserve"> hādāni, f. </w:t>
      </w:r>
      <w:r>
        <w:rPr>
          <w:rtl/>
        </w:rPr>
        <w:t>هاتان</w:t>
      </w:r>
      <w:r>
        <w:t xml:space="preserve"> hātāni this one, this </w:t>
      </w:r>
      <w:r w:rsidR="003D2305">
        <w:t>|</w:t>
      </w:r>
      <w:r>
        <w:t xml:space="preserve"> </w:t>
      </w:r>
      <w:r>
        <w:rPr>
          <w:rtl/>
        </w:rPr>
        <w:t>بهذا</w:t>
      </w:r>
      <w:r>
        <w:t xml:space="preserve"> bi</w:t>
      </w:r>
      <w:r w:rsidR="003D2305">
        <w:t>-</w:t>
      </w:r>
      <w:r>
        <w:t xml:space="preserve">hādā hereby, herewith; </w:t>
      </w:r>
      <w:r>
        <w:rPr>
          <w:rtl/>
        </w:rPr>
        <w:t>لهذا</w:t>
      </w:r>
      <w:r>
        <w:t xml:space="preserve"> li</w:t>
      </w:r>
      <w:r w:rsidR="003D2305">
        <w:t>-</w:t>
      </w:r>
      <w:r>
        <w:t xml:space="preserve">hādā therefore, for this reason; </w:t>
      </w:r>
      <w:r>
        <w:rPr>
          <w:rtl/>
        </w:rPr>
        <w:t>مع هذا</w:t>
      </w:r>
      <w:r>
        <w:t xml:space="preserve"> herewith; in spite of it, nevertheless; </w:t>
      </w:r>
      <w:r>
        <w:rPr>
          <w:rtl/>
        </w:rPr>
        <w:t>هذا الى ان</w:t>
      </w:r>
      <w:r>
        <w:t xml:space="preserve"> (ilā an) besides, moreover, furthermore, what’s more; </w:t>
      </w:r>
      <w:r>
        <w:rPr>
          <w:rtl/>
        </w:rPr>
        <w:t>هذا و</w:t>
      </w:r>
      <w:r>
        <w:t xml:space="preserve"> besides, moreover, furthermore, what’s more; on the other hand; </w:t>
      </w:r>
      <w:r>
        <w:rPr>
          <w:rtl/>
        </w:rPr>
        <w:t>هذا ويوجد</w:t>
      </w:r>
      <w:r>
        <w:t xml:space="preserve"> (yūjadu) besides, there is ...</w:t>
      </w:r>
    </w:p>
    <w:p w:rsidR="00B14408" w:rsidRDefault="00FD180F" w:rsidP="00FD180F">
      <w:pPr>
        <w:pStyle w:val="libNormal"/>
      </w:pPr>
      <w:r w:rsidRPr="00B14408">
        <w:rPr>
          <w:rStyle w:val="libBold2Char"/>
          <w:rFonts w:hint="eastAsia"/>
          <w:rtl/>
        </w:rPr>
        <w:t>هذب</w:t>
      </w:r>
      <w:r>
        <w:t xml:space="preserve"> hadaba i (hadb) to prune, trim (</w:t>
      </w:r>
      <w:r>
        <w:rPr>
          <w:rtl/>
        </w:rPr>
        <w:t>هـ</w:t>
      </w:r>
      <w:r>
        <w:t xml:space="preserve"> s.th.); to clean. purify, cleanse, smooth (</w:t>
      </w:r>
      <w:r>
        <w:rPr>
          <w:rtl/>
        </w:rPr>
        <w:t>هـ</w:t>
      </w:r>
      <w:r>
        <w:t xml:space="preserve"> s.th.), polish (</w:t>
      </w:r>
      <w:r>
        <w:rPr>
          <w:rtl/>
        </w:rPr>
        <w:t>هـ</w:t>
      </w:r>
      <w:r>
        <w:t xml:space="preserve"> s.th., also fig., e.g., the style) II do.; to improve, refine (</w:t>
      </w:r>
      <w:r>
        <w:rPr>
          <w:rtl/>
        </w:rPr>
        <w:t>هـ</w:t>
      </w:r>
      <w:r>
        <w:t xml:space="preserve"> s.th.); to rectify, set right, correct (</w:t>
      </w:r>
      <w:r>
        <w:rPr>
          <w:rtl/>
        </w:rPr>
        <w:t>هـ</w:t>
      </w:r>
      <w:r>
        <w:t xml:space="preserve"> s.th.); to check, revise (</w:t>
      </w:r>
      <w:r>
        <w:rPr>
          <w:rtl/>
        </w:rPr>
        <w:t>هـ</w:t>
      </w:r>
      <w:r>
        <w:t xml:space="preserve"> s.th.); to bring up (</w:t>
      </w:r>
      <w:r>
        <w:rPr>
          <w:rtl/>
        </w:rPr>
        <w:t>ه</w:t>
      </w:r>
      <w:r>
        <w:t xml:space="preserve"> a child); to educate, instruct (</w:t>
      </w:r>
      <w:r>
        <w:rPr>
          <w:rtl/>
        </w:rPr>
        <w:t>ه</w:t>
      </w:r>
      <w:r>
        <w:t xml:space="preserve"> s.o.) V pass. of II</w:t>
      </w:r>
    </w:p>
    <w:p w:rsidR="00B14408" w:rsidRDefault="00FD180F" w:rsidP="00FD180F">
      <w:pPr>
        <w:pStyle w:val="libNormal"/>
      </w:pPr>
      <w:r w:rsidRPr="00B14408">
        <w:rPr>
          <w:rStyle w:val="libBold2Char"/>
          <w:rFonts w:hint="eastAsia"/>
          <w:rtl/>
        </w:rPr>
        <w:t>تهذيب</w:t>
      </w:r>
      <w:r>
        <w:t xml:space="preserve"> tadīb expurgation, emendation, correction; rectification; revision; training; instruction; education, upbringing; culture, refinement</w:t>
      </w:r>
    </w:p>
    <w:p w:rsidR="00B14408" w:rsidRDefault="00FD180F" w:rsidP="00FD180F">
      <w:pPr>
        <w:pStyle w:val="libNormal"/>
      </w:pPr>
      <w:r w:rsidRPr="00B14408">
        <w:rPr>
          <w:rStyle w:val="libBold2Char"/>
          <w:rFonts w:hint="eastAsia"/>
          <w:rtl/>
        </w:rPr>
        <w:t>تهذيبي</w:t>
      </w:r>
      <w:r>
        <w:t xml:space="preserve"> tahdībī of or pertaining to education, educational, educative; instructive, didactic</w:t>
      </w:r>
    </w:p>
    <w:p w:rsidR="00B14408" w:rsidRDefault="00FD180F" w:rsidP="00FD180F">
      <w:pPr>
        <w:pStyle w:val="libNormal"/>
      </w:pPr>
      <w:r w:rsidRPr="00B14408">
        <w:rPr>
          <w:rStyle w:val="libBold2Char"/>
          <w:rFonts w:hint="eastAsia"/>
          <w:rtl/>
        </w:rPr>
        <w:t>تهذب</w:t>
      </w:r>
      <w:r>
        <w:t xml:space="preserve"> tahaddub upbringing, manners, education</w:t>
      </w:r>
    </w:p>
    <w:p w:rsidR="00B14408" w:rsidRDefault="00FD180F" w:rsidP="00FD180F">
      <w:pPr>
        <w:pStyle w:val="libNormal"/>
      </w:pPr>
      <w:r w:rsidRPr="00B14408">
        <w:rPr>
          <w:rStyle w:val="libBold2Char"/>
          <w:rFonts w:hint="eastAsia"/>
          <w:rtl/>
        </w:rPr>
        <w:t>مهذب</w:t>
      </w:r>
      <w:r>
        <w:t xml:space="preserve"> muhaddib teacher, educator</w:t>
      </w:r>
    </w:p>
    <w:p w:rsidR="00B14408" w:rsidRDefault="00FD180F" w:rsidP="00FD180F">
      <w:pPr>
        <w:pStyle w:val="libNormal"/>
      </w:pPr>
      <w:r w:rsidRPr="00B14408">
        <w:rPr>
          <w:rStyle w:val="libBold2Char"/>
          <w:rFonts w:hint="eastAsia"/>
          <w:rtl/>
        </w:rPr>
        <w:t>مهذب</w:t>
      </w:r>
      <w:r>
        <w:t xml:space="preserve"> muhaddab well</w:t>
      </w:r>
      <w:r w:rsidR="003D2305">
        <w:t>-</w:t>
      </w:r>
      <w:r>
        <w:t>mannered, well</w:t>
      </w:r>
      <w:r w:rsidR="003D2305">
        <w:t>-</w:t>
      </w:r>
      <w:r>
        <w:t>bred, refined, polished, urbane, cultured, educated, well</w:t>
      </w:r>
      <w:r w:rsidR="003D2305">
        <w:t>-</w:t>
      </w:r>
      <w:r>
        <w:t>behaved, polite, courteous</w:t>
      </w:r>
    </w:p>
    <w:p w:rsidR="00B14408" w:rsidRDefault="00FD180F" w:rsidP="00FD180F">
      <w:pPr>
        <w:pStyle w:val="libNormal"/>
      </w:pPr>
      <w:r w:rsidRPr="00B14408">
        <w:rPr>
          <w:rStyle w:val="libBold2Char"/>
          <w:rFonts w:hint="eastAsia"/>
          <w:rtl/>
        </w:rPr>
        <w:lastRenderedPageBreak/>
        <w:t>متهذب</w:t>
      </w:r>
      <w:r>
        <w:t xml:space="preserve"> mutahaddib well</w:t>
      </w:r>
      <w:r w:rsidR="003D2305">
        <w:t>-</w:t>
      </w:r>
      <w:r>
        <w:t>mannered, well</w:t>
      </w:r>
      <w:r w:rsidR="003D2305">
        <w:t>-</w:t>
      </w:r>
      <w:r>
        <w:t>bred, refined, polished, urbane, cultured, educated, well</w:t>
      </w:r>
      <w:r w:rsidR="003D2305">
        <w:t>-</w:t>
      </w:r>
      <w:r>
        <w:t>behaved, polite, courteous</w:t>
      </w:r>
    </w:p>
    <w:p w:rsidR="00B14408" w:rsidRDefault="00FD180F" w:rsidP="00FD180F">
      <w:pPr>
        <w:pStyle w:val="libNormal"/>
      </w:pPr>
      <w:r w:rsidRPr="00B14408">
        <w:rPr>
          <w:rStyle w:val="libBold2Char"/>
          <w:rFonts w:hint="eastAsia"/>
          <w:rtl/>
        </w:rPr>
        <w:t>هذر</w:t>
      </w:r>
      <w:r>
        <w:t xml:space="preserve"> hadara u i (hadr) to prattle, babble, prate, talk nonsense; to blurt out, blab (</w:t>
      </w:r>
      <w:r>
        <w:rPr>
          <w:rtl/>
        </w:rPr>
        <w:t>ب</w:t>
      </w:r>
      <w:r>
        <w:t xml:space="preserve"> s.th.) II to joke, make fun, jest</w:t>
      </w:r>
    </w:p>
    <w:p w:rsidR="00B14408" w:rsidRDefault="00FD180F" w:rsidP="00FD180F">
      <w:pPr>
        <w:pStyle w:val="libNormal"/>
      </w:pPr>
      <w:r w:rsidRPr="00B14408">
        <w:rPr>
          <w:rStyle w:val="libBold2Char"/>
          <w:rFonts w:hint="eastAsia"/>
          <w:rtl/>
        </w:rPr>
        <w:t>هذر</w:t>
      </w:r>
      <w:r>
        <w:t xml:space="preserve"> hadr prattle, babble, idle talk; raillery, taunting words</w:t>
      </w:r>
    </w:p>
    <w:p w:rsidR="00B14408" w:rsidRDefault="00FD180F" w:rsidP="00FD180F">
      <w:pPr>
        <w:pStyle w:val="libNormal"/>
      </w:pPr>
      <w:r w:rsidRPr="00B14408">
        <w:rPr>
          <w:rStyle w:val="libBold2Char"/>
          <w:rFonts w:hint="eastAsia"/>
          <w:rtl/>
        </w:rPr>
        <w:t>هذر</w:t>
      </w:r>
      <w:r>
        <w:t xml:space="preserve"> hadar prattle, babble, idle talk; mockery, scoffing</w:t>
      </w:r>
    </w:p>
    <w:p w:rsidR="00B14408" w:rsidRDefault="00FD180F" w:rsidP="00FD180F">
      <w:pPr>
        <w:pStyle w:val="libNormal"/>
      </w:pPr>
      <w:r w:rsidRPr="00B14408">
        <w:rPr>
          <w:rStyle w:val="libBold2Char"/>
          <w:rFonts w:hint="eastAsia"/>
          <w:rtl/>
        </w:rPr>
        <w:t>هذر</w:t>
      </w:r>
      <w:r>
        <w:t xml:space="preserve"> hadir prattling, garrulous</w:t>
      </w:r>
    </w:p>
    <w:p w:rsidR="00B14408" w:rsidRDefault="00FD180F" w:rsidP="00FD180F">
      <w:pPr>
        <w:pStyle w:val="libNormal"/>
      </w:pPr>
      <w:r w:rsidRPr="00B14408">
        <w:rPr>
          <w:rStyle w:val="libBold2Char"/>
          <w:rFonts w:hint="eastAsia"/>
          <w:rtl/>
        </w:rPr>
        <w:t>هذرم</w:t>
      </w:r>
      <w:r>
        <w:t xml:space="preserve"> hadrama to babble, jabber, prattle, prate</w:t>
      </w:r>
    </w:p>
    <w:p w:rsidR="00B14408" w:rsidRDefault="00FD180F" w:rsidP="00FD180F">
      <w:pPr>
        <w:pStyle w:val="libNormal"/>
      </w:pPr>
      <w:r w:rsidRPr="00B14408">
        <w:rPr>
          <w:rStyle w:val="libBold2Char"/>
          <w:rFonts w:hint="eastAsia"/>
          <w:rtl/>
        </w:rPr>
        <w:t>هذلول</w:t>
      </w:r>
      <w:r>
        <w:t xml:space="preserve"> hudlūl pl. </w:t>
      </w:r>
      <w:r>
        <w:rPr>
          <w:rtl/>
        </w:rPr>
        <w:t>هذاليل</w:t>
      </w:r>
      <w:r>
        <w:t xml:space="preserve"> hadālīl2 elevation, hillock; little river, small stream</w:t>
      </w:r>
    </w:p>
    <w:p w:rsidR="00B14408" w:rsidRDefault="00FD180F" w:rsidP="00FD180F">
      <w:pPr>
        <w:pStyle w:val="libNormal"/>
      </w:pPr>
      <w:r w:rsidRPr="00B14408">
        <w:rPr>
          <w:rStyle w:val="libBold2Char"/>
          <w:rFonts w:hint="eastAsia"/>
          <w:rtl/>
        </w:rPr>
        <w:t>خط</w:t>
      </w:r>
      <w:r>
        <w:rPr>
          <w:rtl/>
        </w:rPr>
        <w:t xml:space="preserve"> هذلولي</w:t>
      </w:r>
      <w:r>
        <w:t xml:space="preserve"> kaṭṭ hudlūlī hyperbola (math.)</w:t>
      </w:r>
    </w:p>
    <w:p w:rsidR="00B14408" w:rsidRDefault="00FD180F" w:rsidP="00FD180F">
      <w:pPr>
        <w:pStyle w:val="libNormal"/>
      </w:pPr>
      <w:r w:rsidRPr="00B14408">
        <w:rPr>
          <w:rStyle w:val="libBold2Char"/>
          <w:rFonts w:hint="eastAsia"/>
          <w:rtl/>
        </w:rPr>
        <w:t>هذى</w:t>
      </w:r>
      <w:r>
        <w:t xml:space="preserve"> hadā i (hady, </w:t>
      </w:r>
      <w:r>
        <w:rPr>
          <w:rtl/>
        </w:rPr>
        <w:t>هذيان</w:t>
      </w:r>
      <w:r>
        <w:t xml:space="preserve"> hadayān) to talk irrationally, rave, be delirious</w:t>
      </w:r>
    </w:p>
    <w:p w:rsidR="00B14408" w:rsidRDefault="00FD180F" w:rsidP="00FD180F">
      <w:pPr>
        <w:pStyle w:val="libNormal"/>
      </w:pPr>
      <w:r w:rsidRPr="00B14408">
        <w:rPr>
          <w:rStyle w:val="libBold2Char"/>
          <w:rFonts w:hint="eastAsia"/>
          <w:rtl/>
        </w:rPr>
        <w:t>هذاء</w:t>
      </w:r>
      <w:r>
        <w:t xml:space="preserve"> hudā’ raving, irrational talk, delirium</w:t>
      </w:r>
    </w:p>
    <w:p w:rsidR="00B14408" w:rsidRDefault="00FD180F" w:rsidP="00FD180F">
      <w:pPr>
        <w:pStyle w:val="libNormal"/>
      </w:pPr>
      <w:r w:rsidRPr="00B14408">
        <w:rPr>
          <w:rStyle w:val="libBold2Char"/>
          <w:rFonts w:hint="eastAsia"/>
          <w:rtl/>
        </w:rPr>
        <w:t>هذيان</w:t>
      </w:r>
      <w:r>
        <w:t xml:space="preserve"> hadayān senseless jabber, rigmarole, raving, drivel, delirium; state of absennt</w:t>
      </w:r>
      <w:r w:rsidR="003D2305">
        <w:t>-</w:t>
      </w:r>
      <w:r>
        <w:t>mindedness; folly; madness, insanity, mania, craze; hallucination</w:t>
      </w:r>
    </w:p>
    <w:p w:rsidR="00B14408" w:rsidRDefault="00FD180F" w:rsidP="00FD180F">
      <w:pPr>
        <w:pStyle w:val="libNormal"/>
      </w:pPr>
      <w:r w:rsidRPr="00B14408">
        <w:rPr>
          <w:rStyle w:val="libBold2Char"/>
          <w:rFonts w:hint="eastAsia"/>
          <w:rtl/>
        </w:rPr>
        <w:t>هاذ</w:t>
      </w:r>
      <w:r>
        <w:t xml:space="preserve"> hādin delirious, raving</w:t>
      </w:r>
    </w:p>
    <w:p w:rsidR="00B14408" w:rsidRDefault="00FD180F" w:rsidP="00FD180F">
      <w:pPr>
        <w:pStyle w:val="libNormal"/>
      </w:pPr>
      <w:r w:rsidRPr="00B14408">
        <w:rPr>
          <w:rStyle w:val="libBold2Char"/>
          <w:rFonts w:hint="eastAsia"/>
          <w:rtl/>
        </w:rPr>
        <w:t>هر</w:t>
      </w:r>
      <w:r>
        <w:t xml:space="preserve"> harra i (</w:t>
      </w:r>
      <w:r>
        <w:rPr>
          <w:rtl/>
        </w:rPr>
        <w:t>هرير</w:t>
      </w:r>
      <w:r>
        <w:t xml:space="preserve"> harīr) to growl; to whimper, whine</w:t>
      </w:r>
    </w:p>
    <w:p w:rsidR="00B14408" w:rsidRDefault="00FD180F" w:rsidP="00FD180F">
      <w:pPr>
        <w:pStyle w:val="libNormal"/>
      </w:pPr>
      <w:r w:rsidRPr="00B14408">
        <w:rPr>
          <w:rStyle w:val="libBold2Char"/>
          <w:rFonts w:hint="eastAsia"/>
          <w:rtl/>
        </w:rPr>
        <w:t>هر</w:t>
      </w:r>
      <w:r>
        <w:t xml:space="preserve"> hirr pl. </w:t>
      </w:r>
      <w:r>
        <w:rPr>
          <w:rtl/>
        </w:rPr>
        <w:t>هررة</w:t>
      </w:r>
      <w:r>
        <w:t xml:space="preserve"> hirara tomcat; cat</w:t>
      </w:r>
    </w:p>
    <w:p w:rsidR="00B14408" w:rsidRDefault="00FD180F" w:rsidP="00FD180F">
      <w:pPr>
        <w:pStyle w:val="libNormal"/>
      </w:pPr>
      <w:r w:rsidRPr="00B14408">
        <w:rPr>
          <w:rStyle w:val="libBold2Char"/>
          <w:rFonts w:hint="eastAsia"/>
          <w:rtl/>
        </w:rPr>
        <w:t>هرة</w:t>
      </w:r>
      <w:r>
        <w:t xml:space="preserve"> hirra pl. </w:t>
      </w:r>
      <w:r>
        <w:rPr>
          <w:rtl/>
        </w:rPr>
        <w:t>هرر</w:t>
      </w:r>
      <w:r>
        <w:t xml:space="preserve"> hirar cat</w:t>
      </w:r>
    </w:p>
    <w:p w:rsidR="00B14408" w:rsidRDefault="00FD180F" w:rsidP="00FD180F">
      <w:pPr>
        <w:pStyle w:val="libNormal"/>
      </w:pPr>
      <w:r w:rsidRPr="00B14408">
        <w:rPr>
          <w:rStyle w:val="libBold2Char"/>
          <w:rFonts w:hint="eastAsia"/>
          <w:rtl/>
        </w:rPr>
        <w:t>هرير</w:t>
      </w:r>
      <w:r>
        <w:t xml:space="preserve"> harīr growling, growl; yelping, whining, whimper(ing); spitting (of a cat)</w:t>
      </w:r>
    </w:p>
    <w:p w:rsidR="00B14408" w:rsidRDefault="00FD180F" w:rsidP="00FD180F">
      <w:pPr>
        <w:pStyle w:val="libNormal"/>
      </w:pPr>
      <w:r w:rsidRPr="00B14408">
        <w:rPr>
          <w:rStyle w:val="libBold2Char"/>
          <w:rFonts w:hint="eastAsia"/>
          <w:rtl/>
        </w:rPr>
        <w:t>هريرة</w:t>
      </w:r>
      <w:r>
        <w:t xml:space="preserve"> huraira kitten</w:t>
      </w:r>
    </w:p>
    <w:p w:rsidR="00B14408" w:rsidRDefault="00FD180F" w:rsidP="00FD180F">
      <w:pPr>
        <w:pStyle w:val="libNormal"/>
      </w:pPr>
      <w:r w:rsidRPr="00B14408">
        <w:rPr>
          <w:rStyle w:val="libBold2Char"/>
          <w:rFonts w:hint="eastAsia"/>
          <w:rtl/>
        </w:rPr>
        <w:t>هرأ</w:t>
      </w:r>
      <w:r>
        <w:t xml:space="preserve"> hara’a a to tear, lacerate (</w:t>
      </w:r>
      <w:r>
        <w:rPr>
          <w:rtl/>
        </w:rPr>
        <w:t>هـ</w:t>
      </w:r>
      <w:r>
        <w:t xml:space="preserve"> s.th.); to wear out, wear off (</w:t>
      </w:r>
      <w:r>
        <w:rPr>
          <w:rtl/>
        </w:rPr>
        <w:t>هـ</w:t>
      </w:r>
      <w:r>
        <w:t xml:space="preserve"> a garment); to affect strongly, beset grievously, try, wear out, harm, hurt (</w:t>
      </w:r>
      <w:r>
        <w:rPr>
          <w:rtl/>
        </w:rPr>
        <w:t>ه</w:t>
      </w:r>
      <w:r>
        <w:t xml:space="preserve"> s.o.); to irritate (</w:t>
      </w:r>
      <w:r>
        <w:rPr>
          <w:rtl/>
        </w:rPr>
        <w:t>هـ</w:t>
      </w:r>
      <w:r>
        <w:t xml:space="preserve"> the skin); to he hitingly cold (wind) II to cook too much, overdo (</w:t>
      </w:r>
      <w:r>
        <w:rPr>
          <w:rtl/>
        </w:rPr>
        <w:t>هـ</w:t>
      </w:r>
      <w:r>
        <w:t xml:space="preserve"> meat) IV = II; V to he overdone (meat); to he tom, lacerated VIII to he tom, lacerated, mangled, torn to pieces; to be worn out, shabby</w:t>
      </w:r>
    </w:p>
    <w:p w:rsidR="00B14408" w:rsidRDefault="00FD180F" w:rsidP="00FD180F">
      <w:pPr>
        <w:pStyle w:val="libNormal"/>
      </w:pPr>
      <w:r w:rsidRPr="00B14408">
        <w:rPr>
          <w:rStyle w:val="libBold2Char"/>
          <w:rFonts w:hint="eastAsia"/>
          <w:rtl/>
        </w:rPr>
        <w:t>هراء</w:t>
      </w:r>
      <w:r>
        <w:t xml:space="preserve"> hurā’ prattle, idle talk</w:t>
      </w:r>
    </w:p>
    <w:p w:rsidR="00B14408" w:rsidRDefault="00FD180F" w:rsidP="00FD180F">
      <w:pPr>
        <w:pStyle w:val="libNormal"/>
      </w:pPr>
      <w:r w:rsidRPr="00B14408">
        <w:rPr>
          <w:rStyle w:val="libBold2Char"/>
          <w:rFonts w:hint="eastAsia"/>
          <w:rtl/>
        </w:rPr>
        <w:t>مهترئ</w:t>
      </w:r>
      <w:r>
        <w:t xml:space="preserve"> muhtari’ overdone, boiled to shreds; torn, lacerated, mangled; worn out, shabby</w:t>
      </w:r>
    </w:p>
    <w:p w:rsidR="00B14408" w:rsidRDefault="00FD180F" w:rsidP="00FD180F">
      <w:pPr>
        <w:pStyle w:val="libNormal"/>
      </w:pPr>
      <w:r w:rsidRPr="00B14408">
        <w:rPr>
          <w:rStyle w:val="libBold2Char"/>
          <w:rFonts w:hint="eastAsia"/>
          <w:rtl/>
        </w:rPr>
        <w:t>هرب</w:t>
      </w:r>
      <w:r>
        <w:t xml:space="preserve"> haraba u (harab, </w:t>
      </w:r>
      <w:r>
        <w:rPr>
          <w:rtl/>
        </w:rPr>
        <w:t>هروب</w:t>
      </w:r>
      <w:r>
        <w:t xml:space="preserve"> hurūb, </w:t>
      </w:r>
      <w:r>
        <w:rPr>
          <w:rtl/>
        </w:rPr>
        <w:t>مهرب</w:t>
      </w:r>
      <w:r>
        <w:t xml:space="preserve"> mahrab, </w:t>
      </w:r>
      <w:r>
        <w:rPr>
          <w:rtl/>
        </w:rPr>
        <w:t>هربان</w:t>
      </w:r>
      <w:r>
        <w:t xml:space="preserve"> harabān) to flee (</w:t>
      </w:r>
      <w:r>
        <w:rPr>
          <w:rtl/>
        </w:rPr>
        <w:t>الى</w:t>
      </w:r>
      <w:r>
        <w:t xml:space="preserve"> to); to escape (</w:t>
      </w:r>
      <w:r>
        <w:rPr>
          <w:rtl/>
        </w:rPr>
        <w:t>من</w:t>
      </w:r>
      <w:r>
        <w:t xml:space="preserve"> a danger); to desert; to run away, elope (</w:t>
      </w:r>
      <w:r>
        <w:rPr>
          <w:rtl/>
        </w:rPr>
        <w:t>مع</w:t>
      </w:r>
      <w:r>
        <w:t xml:space="preserve"> with) II to help </w:t>
      </w:r>
      <w:r>
        <w:lastRenderedPageBreak/>
        <w:t>(</w:t>
      </w:r>
      <w:r>
        <w:rPr>
          <w:rtl/>
        </w:rPr>
        <w:t>ه</w:t>
      </w:r>
      <w:r>
        <w:t xml:space="preserve"> s.o.) to escape; to force to flee, put to flight (</w:t>
      </w:r>
      <w:r>
        <w:rPr>
          <w:rtl/>
        </w:rPr>
        <w:t>ه</w:t>
      </w:r>
      <w:r>
        <w:t xml:space="preserve"> s.o.); to liberate, free (</w:t>
      </w:r>
      <w:r>
        <w:rPr>
          <w:rtl/>
        </w:rPr>
        <w:t>ه</w:t>
      </w:r>
      <w:r>
        <w:t xml:space="preserve"> a prisoner) ; to rescue (</w:t>
      </w:r>
      <w:r>
        <w:rPr>
          <w:rtl/>
        </w:rPr>
        <w:t>هـ</w:t>
      </w:r>
      <w:r>
        <w:t xml:space="preserve"> a distrained or impounded thing; jur.); to engage in illicit trade, to traffic; to smuggle V to escape, elude (</w:t>
      </w:r>
      <w:r>
        <w:rPr>
          <w:rtl/>
        </w:rPr>
        <w:t>من</w:t>
      </w:r>
      <w:r>
        <w:t xml:space="preserve"> s.th.); to shirk, dodge, evade (</w:t>
      </w:r>
      <w:r>
        <w:rPr>
          <w:rtl/>
        </w:rPr>
        <w:t>من</w:t>
      </w:r>
      <w:r>
        <w:t xml:space="preserve"> a duty, or the like)</w:t>
      </w:r>
    </w:p>
    <w:p w:rsidR="00B14408" w:rsidRDefault="00FD180F" w:rsidP="00FD180F">
      <w:pPr>
        <w:pStyle w:val="libNormal"/>
      </w:pPr>
      <w:r w:rsidRPr="00B14408">
        <w:rPr>
          <w:rStyle w:val="libBold2Char"/>
          <w:rFonts w:hint="eastAsia"/>
          <w:rtl/>
        </w:rPr>
        <w:t>هرب</w:t>
      </w:r>
      <w:r>
        <w:t xml:space="preserve"> harab flight, escape, getaway; desertion; elopement</w:t>
      </w:r>
    </w:p>
    <w:p w:rsidR="00B14408" w:rsidRDefault="00FD180F" w:rsidP="00FD180F">
      <w:pPr>
        <w:pStyle w:val="libNormal"/>
      </w:pPr>
      <w:r w:rsidRPr="00B14408">
        <w:rPr>
          <w:rStyle w:val="libBold2Char"/>
          <w:rFonts w:hint="eastAsia"/>
          <w:rtl/>
        </w:rPr>
        <w:t>هروب</w:t>
      </w:r>
      <w:r>
        <w:t xml:space="preserve"> hurūb flight</w:t>
      </w:r>
    </w:p>
    <w:p w:rsidR="00B14408" w:rsidRDefault="00FD180F" w:rsidP="00FD180F">
      <w:pPr>
        <w:pStyle w:val="libNormal"/>
      </w:pPr>
      <w:r w:rsidRPr="00B14408">
        <w:rPr>
          <w:rStyle w:val="libBold2Char"/>
          <w:rFonts w:hint="eastAsia"/>
          <w:rtl/>
        </w:rPr>
        <w:t>هربان</w:t>
      </w:r>
      <w:r>
        <w:t xml:space="preserve"> harbān fugitive, runaway, on the run; a runaway, a fugitive, a refugee</w:t>
      </w:r>
    </w:p>
    <w:p w:rsidR="00B14408" w:rsidRDefault="00FD180F" w:rsidP="00FD180F">
      <w:pPr>
        <w:pStyle w:val="libNormal"/>
      </w:pPr>
      <w:r w:rsidRPr="00B14408">
        <w:rPr>
          <w:rStyle w:val="libBold2Char"/>
          <w:rFonts w:hint="eastAsia"/>
          <w:rtl/>
        </w:rPr>
        <w:t>هراب</w:t>
      </w:r>
      <w:r>
        <w:t xml:space="preserve"> harrāb coward</w:t>
      </w:r>
    </w:p>
    <w:p w:rsidR="00B14408" w:rsidRDefault="00FD180F" w:rsidP="00FD180F">
      <w:pPr>
        <w:pStyle w:val="libNormal"/>
      </w:pPr>
      <w:r w:rsidRPr="00B14408">
        <w:rPr>
          <w:rStyle w:val="libBold2Char"/>
          <w:rFonts w:hint="eastAsia"/>
          <w:rtl/>
        </w:rPr>
        <w:t>مهرب</w:t>
      </w:r>
      <w:r>
        <w:t xml:space="preserve"> mahrab pl. </w:t>
      </w:r>
      <w:r>
        <w:rPr>
          <w:rtl/>
        </w:rPr>
        <w:t>مهارب</w:t>
      </w:r>
      <w:r>
        <w:t xml:space="preserve"> mahārib2 (place of) refuge, retreat, sanctuary; flight, escape, getaway </w:t>
      </w:r>
      <w:r w:rsidR="003D2305">
        <w:t>|</w:t>
      </w:r>
      <w:r>
        <w:t xml:space="preserve"> </w:t>
      </w:r>
      <w:r>
        <w:rPr>
          <w:rtl/>
        </w:rPr>
        <w:t>لا مهرب منه</w:t>
      </w:r>
      <w:r>
        <w:t xml:space="preserve"> (mahraba) inescapable, unavoidable</w:t>
      </w:r>
    </w:p>
    <w:p w:rsidR="00B14408" w:rsidRDefault="00FD180F" w:rsidP="00FD180F">
      <w:pPr>
        <w:pStyle w:val="libNormal"/>
      </w:pPr>
      <w:r w:rsidRPr="00B14408">
        <w:rPr>
          <w:rStyle w:val="libBold2Char"/>
          <w:rFonts w:hint="eastAsia"/>
          <w:rtl/>
        </w:rPr>
        <w:t>تهريب</w:t>
      </w:r>
      <w:r>
        <w:t xml:space="preserve"> tahrīb illicit trade, trafficking; smuggling, smuggle, contrabandism</w:t>
      </w:r>
    </w:p>
    <w:p w:rsidR="00B14408" w:rsidRDefault="00FD180F" w:rsidP="00FD180F">
      <w:pPr>
        <w:pStyle w:val="libNormal"/>
      </w:pPr>
      <w:r w:rsidRPr="00B14408">
        <w:rPr>
          <w:rStyle w:val="libBold2Char"/>
          <w:rFonts w:hint="eastAsia"/>
          <w:rtl/>
        </w:rPr>
        <w:t>هارب</w:t>
      </w:r>
      <w:r>
        <w:t xml:space="preserve"> hārib fugitive, runaway, on the run; a runaway, a fugitive, a refugee; deserter; see also alphabetically</w:t>
      </w:r>
    </w:p>
    <w:p w:rsidR="00B14408" w:rsidRDefault="00FD180F" w:rsidP="00FD180F">
      <w:pPr>
        <w:pStyle w:val="libNormal"/>
      </w:pPr>
      <w:r w:rsidRPr="00B14408">
        <w:rPr>
          <w:rStyle w:val="libBold2Char"/>
          <w:rFonts w:hint="eastAsia"/>
          <w:rtl/>
        </w:rPr>
        <w:t>مهرب</w:t>
      </w:r>
      <w:r>
        <w:t xml:space="preserve"> muharrib illicit dealer, trafficker; smuggler</w:t>
      </w:r>
    </w:p>
    <w:p w:rsidR="00B14408" w:rsidRDefault="00FD180F" w:rsidP="00FD180F">
      <w:pPr>
        <w:pStyle w:val="libNormal"/>
      </w:pPr>
      <w:r w:rsidRPr="00B14408">
        <w:rPr>
          <w:rStyle w:val="libBold2Char"/>
          <w:rFonts w:hint="eastAsia"/>
          <w:rtl/>
        </w:rPr>
        <w:t>مهرب</w:t>
      </w:r>
      <w:r>
        <w:t xml:space="preserve"> muharrab pl. </w:t>
      </w:r>
      <w:r w:rsidR="003D2305">
        <w:t>-</w:t>
      </w:r>
      <w:r>
        <w:t>āt smuggled goods, contraband</w:t>
      </w:r>
    </w:p>
    <w:p w:rsidR="00B14408" w:rsidRDefault="00FD180F" w:rsidP="00FD180F">
      <w:pPr>
        <w:pStyle w:val="libNormal"/>
      </w:pPr>
      <w:r w:rsidRPr="00B14408">
        <w:rPr>
          <w:rStyle w:val="libBold2Char"/>
          <w:rFonts w:hint="eastAsia"/>
          <w:rtl/>
        </w:rPr>
        <w:t>هرج</w:t>
      </w:r>
      <w:r>
        <w:t xml:space="preserve"> haraja i (harj) to he excited, agitated, in commotion II to make (</w:t>
      </w:r>
      <w:r>
        <w:rPr>
          <w:rtl/>
        </w:rPr>
        <w:t>ه</w:t>
      </w:r>
      <w:r>
        <w:t xml:space="preserve"> s.o.) drunk, befuddle, cloud, fog, blur (</w:t>
      </w:r>
      <w:r>
        <w:rPr>
          <w:rtl/>
        </w:rPr>
        <w:t>ه</w:t>
      </w:r>
      <w:r>
        <w:t xml:space="preserve"> s.o.’s mind or perceptions); to joke, make fun, jest (</w:t>
      </w:r>
      <w:r>
        <w:rPr>
          <w:rtl/>
        </w:rPr>
        <w:t>في</w:t>
      </w:r>
      <w:r>
        <w:t xml:space="preserve"> in conversation)</w:t>
      </w:r>
    </w:p>
    <w:p w:rsidR="00B14408" w:rsidRDefault="00FD180F" w:rsidP="00FD180F">
      <w:pPr>
        <w:pStyle w:val="libNormal"/>
      </w:pPr>
      <w:r w:rsidRPr="00B14408">
        <w:rPr>
          <w:rStyle w:val="libBold2Char"/>
          <w:rFonts w:hint="eastAsia"/>
          <w:rtl/>
        </w:rPr>
        <w:t>هرج</w:t>
      </w:r>
      <w:r>
        <w:t xml:space="preserve"> harj excitement, agitation, commotion; disorder, muddle, confusion </w:t>
      </w:r>
      <w:r w:rsidR="003D2305">
        <w:t>|</w:t>
      </w:r>
      <w:r>
        <w:t xml:space="preserve"> </w:t>
      </w:r>
      <w:r>
        <w:rPr>
          <w:rtl/>
        </w:rPr>
        <w:t>هرج ومرج</w:t>
      </w:r>
      <w:r>
        <w:t xml:space="preserve"> (wa</w:t>
      </w:r>
      <w:r w:rsidR="003D2305">
        <w:t>-</w:t>
      </w:r>
      <w:r>
        <w:t>marj) turmoil, confusion, chaos</w:t>
      </w:r>
    </w:p>
    <w:p w:rsidR="00B14408" w:rsidRDefault="00FD180F" w:rsidP="00FD180F">
      <w:pPr>
        <w:pStyle w:val="libNormal"/>
      </w:pPr>
      <w:r w:rsidRPr="00B14408">
        <w:rPr>
          <w:rStyle w:val="libBold2Char"/>
          <w:rFonts w:hint="eastAsia"/>
          <w:rtl/>
        </w:rPr>
        <w:t>مهرج</w:t>
      </w:r>
      <w:r>
        <w:t xml:space="preserve"> muharrij jester, clown, buffoon</w:t>
      </w:r>
    </w:p>
    <w:p w:rsidR="00B14408" w:rsidRDefault="00FD180F" w:rsidP="00FD180F">
      <w:pPr>
        <w:pStyle w:val="libNormal"/>
      </w:pPr>
      <w:r w:rsidRPr="00B14408">
        <w:rPr>
          <w:rStyle w:val="libBold2Char"/>
          <w:rFonts w:hint="eastAsia"/>
          <w:rtl/>
        </w:rPr>
        <w:t>هرجلة</w:t>
      </w:r>
      <w:r>
        <w:t xml:space="preserve"> harjala chaos, muddle, confusion</w:t>
      </w:r>
    </w:p>
    <w:p w:rsidR="00B14408" w:rsidRDefault="00FD180F" w:rsidP="00FD180F">
      <w:pPr>
        <w:pStyle w:val="libNormal"/>
      </w:pPr>
      <w:r w:rsidRPr="00B14408">
        <w:rPr>
          <w:rStyle w:val="libBold2Char"/>
          <w:rFonts w:hint="eastAsia"/>
          <w:rtl/>
        </w:rPr>
        <w:t>هردبشت</w:t>
      </w:r>
      <w:r>
        <w:t xml:space="preserve"> hardabašt buncombe, nonsense; trash, rubbish, junk</w:t>
      </w:r>
    </w:p>
    <w:p w:rsidR="00B14408" w:rsidRDefault="00FD180F" w:rsidP="00FD180F">
      <w:pPr>
        <w:pStyle w:val="libNormal"/>
      </w:pPr>
      <w:r w:rsidRPr="00B14408">
        <w:rPr>
          <w:rStyle w:val="libBold2Char"/>
          <w:rFonts w:hint="eastAsia"/>
          <w:rtl/>
        </w:rPr>
        <w:t>هرس</w:t>
      </w:r>
      <w:r>
        <w:t xml:space="preserve"> harasa u (hars) to crush, mash, squash, bruise, pound (</w:t>
      </w:r>
      <w:r>
        <w:rPr>
          <w:rtl/>
        </w:rPr>
        <w:t>هـ</w:t>
      </w:r>
      <w:r>
        <w:t xml:space="preserve"> s.th.); to tenderize by beating, pound until tender (</w:t>
      </w:r>
      <w:r>
        <w:rPr>
          <w:rtl/>
        </w:rPr>
        <w:t>هـ</w:t>
      </w:r>
      <w:r>
        <w:t xml:space="preserve"> meat)</w:t>
      </w:r>
    </w:p>
    <w:p w:rsidR="00B14408" w:rsidRDefault="00FD180F" w:rsidP="00FD180F">
      <w:pPr>
        <w:pStyle w:val="libNormal"/>
      </w:pPr>
      <w:r w:rsidRPr="00B14408">
        <w:rPr>
          <w:rStyle w:val="libBold2Char"/>
          <w:rFonts w:hint="eastAsia"/>
          <w:rtl/>
        </w:rPr>
        <w:t>هرس</w:t>
      </w:r>
      <w:r>
        <w:t xml:space="preserve"> harīsa a dish of meat and bulgur; (eg.) a sweet pastry made of flour, melted butter and sugar</w:t>
      </w:r>
    </w:p>
    <w:p w:rsidR="00B14408" w:rsidRDefault="00FD180F" w:rsidP="00FD180F">
      <w:pPr>
        <w:pStyle w:val="libNormal"/>
      </w:pPr>
      <w:r w:rsidRPr="00B14408">
        <w:rPr>
          <w:rStyle w:val="libBold2Char"/>
          <w:rFonts w:hint="eastAsia"/>
          <w:rtl/>
        </w:rPr>
        <w:t>هراس</w:t>
      </w:r>
      <w:r>
        <w:t xml:space="preserve"> harrās pl. </w:t>
      </w:r>
      <w:r w:rsidR="003D2305">
        <w:t>-</w:t>
      </w:r>
      <w:r>
        <w:t>āt steamroller</w:t>
      </w:r>
    </w:p>
    <w:p w:rsidR="00B14408" w:rsidRDefault="00FD180F" w:rsidP="00FD180F">
      <w:pPr>
        <w:pStyle w:val="libNormal"/>
      </w:pPr>
      <w:r>
        <w:t xml:space="preserve">O </w:t>
      </w:r>
      <w:r>
        <w:rPr>
          <w:rtl/>
        </w:rPr>
        <w:t>آلة هراسة</w:t>
      </w:r>
      <w:r>
        <w:t xml:space="preserve"> āla harrāsa steamroller</w:t>
      </w:r>
    </w:p>
    <w:p w:rsidR="00B14408" w:rsidRDefault="00FD180F" w:rsidP="00FD180F">
      <w:pPr>
        <w:pStyle w:val="libNormal"/>
      </w:pPr>
      <w:r w:rsidRPr="00B14408">
        <w:rPr>
          <w:rStyle w:val="libBold2Char"/>
          <w:rFonts w:hint="eastAsia"/>
          <w:rtl/>
        </w:rPr>
        <w:lastRenderedPageBreak/>
        <w:t>مهراس</w:t>
      </w:r>
      <w:r>
        <w:t xml:space="preserve"> mihrās pl. </w:t>
      </w:r>
      <w:r>
        <w:rPr>
          <w:rtl/>
        </w:rPr>
        <w:t>مهاريس</w:t>
      </w:r>
      <w:r>
        <w:t xml:space="preserve"> mahārīs2 mortar</w:t>
      </w:r>
    </w:p>
    <w:p w:rsidR="00B14408" w:rsidRDefault="00FD180F" w:rsidP="00FD180F">
      <w:pPr>
        <w:pStyle w:val="libNormal"/>
      </w:pPr>
      <w:r w:rsidRPr="00B14408">
        <w:rPr>
          <w:rStyle w:val="libBold2Char"/>
          <w:rFonts w:hint="eastAsia"/>
          <w:rtl/>
        </w:rPr>
        <w:t>هرش</w:t>
      </w:r>
      <w:r>
        <w:t xml:space="preserve"> II to sow dissension (</w:t>
      </w:r>
      <w:r>
        <w:rPr>
          <w:rtl/>
        </w:rPr>
        <w:t>بين</w:t>
      </w:r>
      <w:r>
        <w:t xml:space="preserve"> between, among) III to quarrel, wrangle (</w:t>
      </w:r>
      <w:r>
        <w:rPr>
          <w:rtl/>
        </w:rPr>
        <w:t>ه</w:t>
      </w:r>
      <w:r>
        <w:t xml:space="preserve"> with); to dally, joke, banter (</w:t>
      </w:r>
      <w:r>
        <w:rPr>
          <w:rtl/>
        </w:rPr>
        <w:t>ه</w:t>
      </w:r>
      <w:r>
        <w:t xml:space="preserve"> with)</w:t>
      </w:r>
    </w:p>
    <w:p w:rsidR="00B14408" w:rsidRDefault="00FD180F" w:rsidP="00FD180F">
      <w:pPr>
        <w:pStyle w:val="libNormal"/>
      </w:pPr>
      <w:r w:rsidRPr="00B14408">
        <w:rPr>
          <w:rStyle w:val="libBold2Char"/>
          <w:rFonts w:hint="eastAsia"/>
          <w:rtl/>
        </w:rPr>
        <w:t>هرش</w:t>
      </w:r>
      <w:r>
        <w:t xml:space="preserve"> harš scratching; wear and tear, attrition, depreciation (of tools, machinery, etc.)</w:t>
      </w:r>
    </w:p>
    <w:p w:rsidR="00B14408" w:rsidRDefault="00FD180F" w:rsidP="00FD180F">
      <w:pPr>
        <w:pStyle w:val="libNormal"/>
      </w:pPr>
      <w:r w:rsidRPr="00B14408">
        <w:rPr>
          <w:rStyle w:val="libBold2Char"/>
          <w:rFonts w:hint="eastAsia"/>
          <w:rtl/>
        </w:rPr>
        <w:t>هراش</w:t>
      </w:r>
      <w:r>
        <w:t xml:space="preserve"> hirāš quarrel, wrangle</w:t>
      </w:r>
    </w:p>
    <w:p w:rsidR="00B14408" w:rsidRDefault="00FD180F" w:rsidP="00FD180F">
      <w:pPr>
        <w:pStyle w:val="libNormal"/>
      </w:pPr>
      <w:r w:rsidRPr="00B14408">
        <w:rPr>
          <w:rStyle w:val="libBold2Char"/>
          <w:rFonts w:hint="eastAsia"/>
          <w:rtl/>
        </w:rPr>
        <w:t>مهروش</w:t>
      </w:r>
      <w:r>
        <w:t xml:space="preserve"> mahrūš worn out, battered</w:t>
      </w:r>
    </w:p>
    <w:p w:rsidR="00B14408" w:rsidRDefault="00FD180F" w:rsidP="00FD180F">
      <w:pPr>
        <w:pStyle w:val="libNormal"/>
      </w:pPr>
      <w:r w:rsidRPr="00B14408">
        <w:rPr>
          <w:rStyle w:val="libBold2Char"/>
          <w:rFonts w:hint="eastAsia"/>
          <w:rtl/>
        </w:rPr>
        <w:t>هرطق</w:t>
      </w:r>
      <w:r>
        <w:t xml:space="preserve"> harṭaqa to become a heretic</w:t>
      </w:r>
    </w:p>
    <w:p w:rsidR="00B14408" w:rsidRDefault="00FD180F" w:rsidP="00FD180F">
      <w:pPr>
        <w:pStyle w:val="libNormal"/>
      </w:pPr>
      <w:r w:rsidRPr="00B14408">
        <w:rPr>
          <w:rStyle w:val="libBold2Char"/>
          <w:rFonts w:hint="eastAsia"/>
          <w:rtl/>
        </w:rPr>
        <w:t>هرطقة</w:t>
      </w:r>
      <w:r>
        <w:t xml:space="preserve"> haṭaqa heresy</w:t>
      </w:r>
    </w:p>
    <w:p w:rsidR="00B14408" w:rsidRDefault="00FD180F" w:rsidP="00FD180F">
      <w:pPr>
        <w:pStyle w:val="libNormal"/>
      </w:pPr>
      <w:r w:rsidRPr="00B14408">
        <w:rPr>
          <w:rStyle w:val="libBold2Char"/>
          <w:rFonts w:hint="eastAsia"/>
          <w:rtl/>
        </w:rPr>
        <w:t>هرطوقي</w:t>
      </w:r>
      <w:r>
        <w:t xml:space="preserve"> harṭūqī pl. </w:t>
      </w:r>
      <w:r>
        <w:rPr>
          <w:rtl/>
        </w:rPr>
        <w:t>هراطقة</w:t>
      </w:r>
      <w:r>
        <w:t xml:space="preserve"> harāṭiqa heretic (Chr.)</w:t>
      </w:r>
    </w:p>
    <w:p w:rsidR="00B14408" w:rsidRDefault="00FD180F" w:rsidP="00FD180F">
      <w:pPr>
        <w:pStyle w:val="libNormal"/>
      </w:pPr>
      <w:r w:rsidRPr="00B14408">
        <w:rPr>
          <w:rStyle w:val="libBold2Char"/>
          <w:rFonts w:hint="eastAsia"/>
          <w:rtl/>
        </w:rPr>
        <w:t>هراطقي</w:t>
      </w:r>
      <w:r>
        <w:t xml:space="preserve"> harāṭiqī heretic (Chr.)</w:t>
      </w:r>
    </w:p>
    <w:p w:rsidR="00B14408" w:rsidRDefault="00FD180F" w:rsidP="00FD180F">
      <w:pPr>
        <w:pStyle w:val="libNormal"/>
      </w:pPr>
      <w:r w:rsidRPr="00B14408">
        <w:rPr>
          <w:rStyle w:val="libBold2Char"/>
          <w:rFonts w:hint="eastAsia"/>
          <w:rtl/>
        </w:rPr>
        <w:t>هرطمان</w:t>
      </w:r>
      <w:r>
        <w:t xml:space="preserve"> harṭamān a brand of oats</w:t>
      </w:r>
    </w:p>
    <w:p w:rsidR="00B14408" w:rsidRDefault="00FD180F" w:rsidP="00FD180F">
      <w:pPr>
        <w:pStyle w:val="libNormal"/>
      </w:pPr>
      <w:r w:rsidRPr="00B14408">
        <w:rPr>
          <w:rStyle w:val="libBold2Char"/>
          <w:rFonts w:hint="eastAsia"/>
          <w:rtl/>
        </w:rPr>
        <w:t>هرع</w:t>
      </w:r>
      <w:r>
        <w:t xml:space="preserve"> hara‘a a (hara‘) and pass. huri‘a to hurry, hasten, rush (</w:t>
      </w:r>
      <w:r>
        <w:rPr>
          <w:rtl/>
        </w:rPr>
        <w:t>الى</w:t>
      </w:r>
      <w:r>
        <w:t xml:space="preserve"> to) II pass. hurri‘a and IV ahra‘a do.</w:t>
      </w:r>
    </w:p>
    <w:p w:rsidR="00B14408" w:rsidRDefault="00FD180F" w:rsidP="00FD180F">
      <w:pPr>
        <w:pStyle w:val="libNormal"/>
      </w:pPr>
      <w:r w:rsidRPr="00B14408">
        <w:rPr>
          <w:rStyle w:val="libBold2Char"/>
          <w:rFonts w:hint="eastAsia"/>
          <w:rtl/>
        </w:rPr>
        <w:t>هرع</w:t>
      </w:r>
      <w:r>
        <w:t xml:space="preserve"> hara‘ hurry, haste, rush</w:t>
      </w:r>
    </w:p>
    <w:p w:rsidR="00B14408" w:rsidRDefault="00FD180F" w:rsidP="00FD180F">
      <w:pPr>
        <w:pStyle w:val="libNormal"/>
      </w:pPr>
      <w:r w:rsidRPr="00B14408">
        <w:rPr>
          <w:rStyle w:val="libBold2Char"/>
          <w:rFonts w:hint="eastAsia"/>
          <w:rtl/>
        </w:rPr>
        <w:t>هراع</w:t>
      </w:r>
      <w:r>
        <w:t xml:space="preserve"> hurā‘ hurry, haste, rush</w:t>
      </w:r>
    </w:p>
    <w:p w:rsidR="00B14408" w:rsidRDefault="00FD180F" w:rsidP="00FD180F">
      <w:pPr>
        <w:pStyle w:val="libNormal"/>
      </w:pPr>
      <w:r w:rsidRPr="00B14408">
        <w:rPr>
          <w:rStyle w:val="libBold2Char"/>
          <w:rFonts w:hint="eastAsia"/>
          <w:rtl/>
        </w:rPr>
        <w:t>هرف</w:t>
      </w:r>
      <w:r>
        <w:t xml:space="preserve"> harafa i (harf) to praise excessively, shower with extravagant praise (</w:t>
      </w:r>
      <w:r>
        <w:rPr>
          <w:rtl/>
        </w:rPr>
        <w:t>ب</w:t>
      </w:r>
      <w:r>
        <w:t xml:space="preserve"> s.th.</w:t>
      </w:r>
    </w:p>
    <w:p w:rsidR="00B14408" w:rsidRDefault="00FD180F" w:rsidP="00FD180F">
      <w:pPr>
        <w:pStyle w:val="libNormal"/>
      </w:pPr>
      <w:r>
        <w:t>or s.o.)</w:t>
      </w:r>
    </w:p>
    <w:p w:rsidR="00B14408" w:rsidRDefault="00FD180F" w:rsidP="00FD180F">
      <w:pPr>
        <w:pStyle w:val="libNormal"/>
      </w:pPr>
      <w:r w:rsidRPr="00B14408">
        <w:rPr>
          <w:rStyle w:val="libBold2Char"/>
          <w:rFonts w:hint="eastAsia"/>
          <w:rtl/>
        </w:rPr>
        <w:t>هرق</w:t>
      </w:r>
      <w:r>
        <w:t xml:space="preserve"> haraqa a (harq) to shed, spill (</w:t>
      </w:r>
      <w:r>
        <w:rPr>
          <w:rtl/>
        </w:rPr>
        <w:t>هـ</w:t>
      </w:r>
      <w:r>
        <w:t xml:space="preserve"> s.th.) IV do.; to sacrifice (</w:t>
      </w:r>
      <w:r>
        <w:rPr>
          <w:rtl/>
        </w:rPr>
        <w:t>هـ</w:t>
      </w:r>
      <w:r>
        <w:t xml:space="preserve"> s.th.)</w:t>
      </w:r>
    </w:p>
    <w:p w:rsidR="00B14408" w:rsidRDefault="00FD180F" w:rsidP="00FD180F">
      <w:pPr>
        <w:pStyle w:val="libNormal"/>
      </w:pPr>
      <w:r w:rsidRPr="00B14408">
        <w:rPr>
          <w:rStyle w:val="libBold2Char"/>
          <w:rFonts w:hint="eastAsia"/>
          <w:rtl/>
        </w:rPr>
        <w:t>مهراق</w:t>
      </w:r>
      <w:r>
        <w:t xml:space="preserve"> muhrāq poured out, spilled</w:t>
      </w:r>
    </w:p>
    <w:p w:rsidR="00B14408" w:rsidRDefault="00FD180F" w:rsidP="00FD180F">
      <w:pPr>
        <w:pStyle w:val="libNormal"/>
      </w:pPr>
      <w:r w:rsidRPr="00B14408">
        <w:rPr>
          <w:rStyle w:val="libBold2Char"/>
          <w:rFonts w:hint="eastAsia"/>
          <w:rtl/>
        </w:rPr>
        <w:t>مهرقان</w:t>
      </w:r>
      <w:r>
        <w:t xml:space="preserve"> mahraqān, muhraqān, muhruqān shore, coast; ocean</w:t>
      </w:r>
    </w:p>
    <w:p w:rsidR="00B14408" w:rsidRDefault="00FD180F" w:rsidP="00FD180F">
      <w:pPr>
        <w:pStyle w:val="libNormal"/>
      </w:pPr>
      <w:r w:rsidRPr="00B14408">
        <w:rPr>
          <w:rStyle w:val="libBold2Char"/>
          <w:rFonts w:hint="eastAsia"/>
          <w:rtl/>
        </w:rPr>
        <w:t>اهراق</w:t>
      </w:r>
      <w:r>
        <w:t xml:space="preserve"> ihrāq shedding, spilling </w:t>
      </w:r>
      <w:r w:rsidR="003D2305">
        <w:t>|</w:t>
      </w:r>
      <w:r>
        <w:t xml:space="preserve"> </w:t>
      </w:r>
      <w:r>
        <w:rPr>
          <w:rtl/>
        </w:rPr>
        <w:t>اهراق الدماء</w:t>
      </w:r>
      <w:r>
        <w:t xml:space="preserve"> i. ad</w:t>
      </w:r>
      <w:r w:rsidR="003D2305">
        <w:t>-</w:t>
      </w:r>
      <w:r>
        <w:t>dimā’ bloodshed</w:t>
      </w:r>
    </w:p>
    <w:p w:rsidR="00B14408" w:rsidRDefault="00FD180F" w:rsidP="00FD180F">
      <w:pPr>
        <w:pStyle w:val="libNormal"/>
      </w:pPr>
      <w:r w:rsidRPr="00B14408">
        <w:rPr>
          <w:rStyle w:val="libBold2Char"/>
          <w:rFonts w:hint="eastAsia"/>
          <w:rtl/>
        </w:rPr>
        <w:t>مهرق</w:t>
      </w:r>
      <w:r>
        <w:t xml:space="preserve"> muhraq spilled, shed; </w:t>
      </w:r>
      <w:r w:rsidR="003D2305">
        <w:t>--</w:t>
      </w:r>
      <w:r>
        <w:t xml:space="preserve"> (pl. </w:t>
      </w:r>
      <w:r>
        <w:rPr>
          <w:rtl/>
        </w:rPr>
        <w:t>مهارق</w:t>
      </w:r>
      <w:r>
        <w:t xml:space="preserve"> mahāriq2) parchment; O wax paper</w:t>
      </w:r>
    </w:p>
    <w:p w:rsidR="00B14408" w:rsidRDefault="00FD180F" w:rsidP="00FD180F">
      <w:pPr>
        <w:pStyle w:val="libNormal"/>
      </w:pPr>
      <w:r w:rsidRPr="00B14408">
        <w:rPr>
          <w:rStyle w:val="libBold2Char"/>
          <w:rFonts w:hint="eastAsia"/>
          <w:rtl/>
        </w:rPr>
        <w:t>هرقل</w:t>
      </w:r>
      <w:r>
        <w:t xml:space="preserve"> hiraql2, hirqil2 Heraclius (Byzantine emperor); Hercules</w:t>
      </w:r>
    </w:p>
    <w:p w:rsidR="00B14408" w:rsidRDefault="00FD180F" w:rsidP="00FD180F">
      <w:pPr>
        <w:pStyle w:val="libNormal"/>
      </w:pPr>
      <w:r w:rsidRPr="00B14408">
        <w:rPr>
          <w:rStyle w:val="libBold2Char"/>
          <w:rFonts w:hint="eastAsia"/>
          <w:rtl/>
        </w:rPr>
        <w:t>هرم</w:t>
      </w:r>
      <w:r>
        <w:t xml:space="preserve"> harima a (haram, </w:t>
      </w:r>
      <w:r>
        <w:rPr>
          <w:rtl/>
        </w:rPr>
        <w:t>مهرم</w:t>
      </w:r>
      <w:r>
        <w:t xml:space="preserve"> mahram, </w:t>
      </w:r>
      <w:r>
        <w:rPr>
          <w:rtl/>
        </w:rPr>
        <w:t>مهرمة</w:t>
      </w:r>
      <w:r>
        <w:t xml:space="preserve"> mahrama) to become senile and decrepit II to mince, chop (</w:t>
      </w:r>
      <w:r>
        <w:rPr>
          <w:rtl/>
        </w:rPr>
        <w:t>هـ</w:t>
      </w:r>
      <w:r>
        <w:t xml:space="preserve"> s.th.)</w:t>
      </w:r>
    </w:p>
    <w:p w:rsidR="00B14408" w:rsidRDefault="00FD180F" w:rsidP="00FD180F">
      <w:pPr>
        <w:pStyle w:val="libNormal"/>
      </w:pPr>
      <w:r w:rsidRPr="00B14408">
        <w:rPr>
          <w:rStyle w:val="libBold2Char"/>
          <w:rFonts w:hint="eastAsia"/>
          <w:rtl/>
        </w:rPr>
        <w:t>هرم</w:t>
      </w:r>
      <w:r>
        <w:t xml:space="preserve"> haram decrepitude, senility; old age</w:t>
      </w:r>
    </w:p>
    <w:p w:rsidR="00B14408" w:rsidRDefault="00FD180F" w:rsidP="00FD180F">
      <w:pPr>
        <w:pStyle w:val="libNormal"/>
      </w:pPr>
      <w:r w:rsidRPr="00B14408">
        <w:rPr>
          <w:rStyle w:val="libBold2Char"/>
          <w:rFonts w:hint="eastAsia"/>
          <w:rtl/>
        </w:rPr>
        <w:t>هرم</w:t>
      </w:r>
      <w:r>
        <w:t xml:space="preserve"> haram pl. </w:t>
      </w:r>
      <w:r>
        <w:rPr>
          <w:rtl/>
        </w:rPr>
        <w:t>اهرام</w:t>
      </w:r>
      <w:r>
        <w:t xml:space="preserve"> ahrām, </w:t>
      </w:r>
      <w:r>
        <w:rPr>
          <w:rtl/>
        </w:rPr>
        <w:t>اهرامات</w:t>
      </w:r>
      <w:r>
        <w:t xml:space="preserve"> ahrāmāt pyramid </w:t>
      </w:r>
      <w:r w:rsidR="003D2305">
        <w:t>|</w:t>
      </w:r>
      <w:r>
        <w:t xml:space="preserve"> O </w:t>
      </w:r>
      <w:r>
        <w:rPr>
          <w:rtl/>
        </w:rPr>
        <w:t>هرم ناقص</w:t>
      </w:r>
      <w:r>
        <w:t xml:space="preserve"> frustum of pyramid, truncated pyramid (math.)</w:t>
      </w:r>
    </w:p>
    <w:p w:rsidR="00B14408" w:rsidRDefault="00FD180F" w:rsidP="00FD180F">
      <w:pPr>
        <w:pStyle w:val="libNormal"/>
      </w:pPr>
      <w:r w:rsidRPr="00B14408">
        <w:rPr>
          <w:rStyle w:val="libBold2Char"/>
          <w:rFonts w:hint="eastAsia"/>
          <w:rtl/>
        </w:rPr>
        <w:lastRenderedPageBreak/>
        <w:t>هرمي</w:t>
      </w:r>
      <w:r>
        <w:t xml:space="preserve"> haramī pyramidlike, pyramidical, pyramidal</w:t>
      </w:r>
    </w:p>
    <w:p w:rsidR="00B14408" w:rsidRDefault="00FD180F" w:rsidP="00FD180F">
      <w:pPr>
        <w:pStyle w:val="libNormal"/>
      </w:pPr>
      <w:r w:rsidRPr="00B14408">
        <w:rPr>
          <w:rStyle w:val="libBold2Char"/>
          <w:rFonts w:hint="eastAsia"/>
          <w:rtl/>
        </w:rPr>
        <w:t>اهرامي</w:t>
      </w:r>
      <w:r>
        <w:t xml:space="preserve"> ahrāmī pyramidlike, pyramidical, pyramidal</w:t>
      </w:r>
    </w:p>
    <w:p w:rsidR="00B14408" w:rsidRDefault="00FD180F" w:rsidP="00FD180F">
      <w:pPr>
        <w:pStyle w:val="libNormal"/>
      </w:pPr>
      <w:r w:rsidRPr="00B14408">
        <w:rPr>
          <w:rStyle w:val="libBold2Char"/>
          <w:rFonts w:hint="eastAsia"/>
          <w:rtl/>
        </w:rPr>
        <w:t>هرم</w:t>
      </w:r>
      <w:r>
        <w:t xml:space="preserve"> harim decrepit, senile; advanced in years, aged, old; old man</w:t>
      </w:r>
    </w:p>
    <w:p w:rsidR="00B14408" w:rsidRDefault="00FD180F" w:rsidP="00FD180F">
      <w:pPr>
        <w:pStyle w:val="libNormal"/>
      </w:pPr>
      <w:r w:rsidRPr="00B14408">
        <w:rPr>
          <w:rStyle w:val="libBold2Char"/>
          <w:rFonts w:hint="eastAsia"/>
          <w:rtl/>
        </w:rPr>
        <w:t>هرمس</w:t>
      </w:r>
      <w:r>
        <w:t xml:space="preserve"> harmasa to he grave, stern, gloomy (face)</w:t>
      </w:r>
    </w:p>
    <w:p w:rsidR="00B14408" w:rsidRDefault="00FD180F" w:rsidP="00FD180F">
      <w:pPr>
        <w:pStyle w:val="libNormal"/>
      </w:pPr>
      <w:r w:rsidRPr="00B14408">
        <w:rPr>
          <w:rStyle w:val="libBold2Char"/>
          <w:rFonts w:hint="eastAsia"/>
          <w:rtl/>
        </w:rPr>
        <w:t>هرمون</w:t>
      </w:r>
      <w:r>
        <w:t xml:space="preserve"> hormōn pl. </w:t>
      </w:r>
      <w:r w:rsidR="003D2305">
        <w:t>-</w:t>
      </w:r>
      <w:r>
        <w:t>āt hormone</w:t>
      </w:r>
    </w:p>
    <w:p w:rsidR="00B14408" w:rsidRDefault="00FD180F" w:rsidP="00FD180F">
      <w:pPr>
        <w:pStyle w:val="libNormal"/>
      </w:pPr>
      <w:r w:rsidRPr="00B14408">
        <w:rPr>
          <w:rStyle w:val="libBold2Char"/>
          <w:rFonts w:hint="eastAsia"/>
          <w:rtl/>
        </w:rPr>
        <w:t>هرهر</w:t>
      </w:r>
      <w:r>
        <w:t xml:space="preserve"> harhara to move, shake (</w:t>
      </w:r>
      <w:r>
        <w:rPr>
          <w:rtl/>
        </w:rPr>
        <w:t>هـ</w:t>
      </w:r>
      <w:r>
        <w:t xml:space="preserve"> s.th.); to attack (</w:t>
      </w:r>
      <w:r>
        <w:rPr>
          <w:rtl/>
        </w:rPr>
        <w:t>على</w:t>
      </w:r>
      <w:r>
        <w:t xml:space="preserve"> s.o.)</w:t>
      </w:r>
    </w:p>
    <w:p w:rsidR="00B14408" w:rsidRDefault="00FD180F" w:rsidP="00FD180F">
      <w:pPr>
        <w:pStyle w:val="libNormal"/>
      </w:pPr>
      <w:r w:rsidRPr="007F5296">
        <w:rPr>
          <w:rStyle w:val="libBold2Char"/>
        </w:rPr>
        <w:t>1</w:t>
      </w:r>
      <w:r w:rsidRPr="007F5296">
        <w:rPr>
          <w:rStyle w:val="libBold2Char"/>
          <w:rtl/>
        </w:rPr>
        <w:t>هرا</w:t>
      </w:r>
      <w:r>
        <w:rPr>
          <w:rtl/>
        </w:rPr>
        <w:t xml:space="preserve"> (هرو</w:t>
      </w:r>
      <w:r>
        <w:t>) harā u (harw) to cane, thrash, wallop (</w:t>
      </w:r>
      <w:r>
        <w:rPr>
          <w:rtl/>
        </w:rPr>
        <w:t>ه</w:t>
      </w:r>
      <w:r>
        <w:t xml:space="preserve"> s.o.)</w:t>
      </w:r>
    </w:p>
    <w:p w:rsidR="00B14408" w:rsidRDefault="00FD180F" w:rsidP="00FD180F">
      <w:pPr>
        <w:pStyle w:val="libNormal"/>
      </w:pPr>
      <w:r w:rsidRPr="00B14408">
        <w:rPr>
          <w:rStyle w:val="libBold2Char"/>
          <w:rFonts w:hint="eastAsia"/>
          <w:rtl/>
        </w:rPr>
        <w:t>هراوة</w:t>
      </w:r>
      <w:r>
        <w:t xml:space="preserve"> harāwa pl. </w:t>
      </w:r>
      <w:r>
        <w:rPr>
          <w:rtl/>
        </w:rPr>
        <w:t>هراوى</w:t>
      </w:r>
      <w:r>
        <w:t xml:space="preserve"> harāwa stick, cane; cudgel, truncheon, club</w:t>
      </w:r>
    </w:p>
    <w:p w:rsidR="00B14408" w:rsidRDefault="00FD180F" w:rsidP="00FD180F">
      <w:pPr>
        <w:pStyle w:val="libNormal"/>
      </w:pPr>
      <w:r w:rsidRPr="007F5296">
        <w:rPr>
          <w:rStyle w:val="libBold2Char"/>
        </w:rPr>
        <w:t>2</w:t>
      </w:r>
      <w:r w:rsidRPr="007F5296">
        <w:rPr>
          <w:rStyle w:val="libBold2Char"/>
          <w:rtl/>
        </w:rPr>
        <w:t>هراة</w:t>
      </w:r>
      <w:r>
        <w:t xml:space="preserve"> harāh Herat (city in NW Afghanistan)</w:t>
      </w:r>
    </w:p>
    <w:p w:rsidR="00B14408" w:rsidRDefault="00FD180F" w:rsidP="00FD180F">
      <w:pPr>
        <w:pStyle w:val="libNormal"/>
      </w:pPr>
      <w:r w:rsidRPr="00B14408">
        <w:rPr>
          <w:rStyle w:val="libBold2Char"/>
          <w:rFonts w:hint="eastAsia"/>
          <w:rtl/>
        </w:rPr>
        <w:t>هروي</w:t>
      </w:r>
      <w:r>
        <w:t xml:space="preserve"> harawī of Herat</w:t>
      </w:r>
    </w:p>
    <w:p w:rsidR="00B14408" w:rsidRDefault="00FD180F" w:rsidP="00FD180F">
      <w:pPr>
        <w:pStyle w:val="libNormal"/>
      </w:pPr>
      <w:r w:rsidRPr="00B14408">
        <w:rPr>
          <w:rStyle w:val="libBold2Char"/>
          <w:rFonts w:hint="eastAsia"/>
          <w:rtl/>
        </w:rPr>
        <w:t>هرول</w:t>
      </w:r>
      <w:r>
        <w:t xml:space="preserve"> harwala to walk fast; to burry, hasten, rush (</w:t>
      </w:r>
      <w:r>
        <w:rPr>
          <w:rtl/>
        </w:rPr>
        <w:t>الى</w:t>
      </w:r>
      <w:r>
        <w:t xml:space="preserve"> to)</w:t>
      </w:r>
    </w:p>
    <w:p w:rsidR="00B14408" w:rsidRDefault="00FD180F" w:rsidP="00FD180F">
      <w:pPr>
        <w:pStyle w:val="libNormal"/>
      </w:pPr>
      <w:r w:rsidRPr="00B14408">
        <w:rPr>
          <w:rStyle w:val="libBold2Char"/>
          <w:rFonts w:hint="eastAsia"/>
          <w:rtl/>
        </w:rPr>
        <w:t>هرولة</w:t>
      </w:r>
      <w:r>
        <w:t xml:space="preserve"> harwala quick pace, haste, hurry</w:t>
      </w:r>
    </w:p>
    <w:p w:rsidR="00B14408" w:rsidRDefault="00FD180F" w:rsidP="00FD180F">
      <w:pPr>
        <w:pStyle w:val="libNormal"/>
      </w:pPr>
      <w:r w:rsidRPr="00B14408">
        <w:rPr>
          <w:rStyle w:val="libBold2Char"/>
          <w:rFonts w:hint="eastAsia"/>
          <w:rtl/>
        </w:rPr>
        <w:t>مهرول</w:t>
      </w:r>
      <w:r>
        <w:t xml:space="preserve"> muharwal hurrying, speeding; in a hurry</w:t>
      </w:r>
    </w:p>
    <w:p w:rsidR="00B14408" w:rsidRDefault="00FD180F" w:rsidP="00FD180F">
      <w:pPr>
        <w:pStyle w:val="libNormal"/>
      </w:pPr>
      <w:r w:rsidRPr="00B14408">
        <w:rPr>
          <w:rStyle w:val="libBold2Char"/>
          <w:rFonts w:hint="eastAsia"/>
          <w:rtl/>
        </w:rPr>
        <w:t>هري</w:t>
      </w:r>
      <w:r>
        <w:t xml:space="preserve"> hury pl. </w:t>
      </w:r>
      <w:r>
        <w:rPr>
          <w:rtl/>
        </w:rPr>
        <w:t>اهراء</w:t>
      </w:r>
      <w:r>
        <w:t xml:space="preserve"> ahrā’ granary</w:t>
      </w:r>
    </w:p>
    <w:p w:rsidR="00B14408" w:rsidRDefault="00FD180F" w:rsidP="00FD180F">
      <w:pPr>
        <w:pStyle w:val="libNormal"/>
      </w:pPr>
      <w:r w:rsidRPr="00B14408">
        <w:rPr>
          <w:rStyle w:val="libBold2Char"/>
          <w:rFonts w:hint="eastAsia"/>
          <w:rtl/>
        </w:rPr>
        <w:t>هار</w:t>
      </w:r>
      <w:r>
        <w:t xml:space="preserve"> hārin reeling, tottering, unsteady</w:t>
      </w:r>
    </w:p>
    <w:p w:rsidR="00B14408" w:rsidRDefault="00FD180F" w:rsidP="00FD180F">
      <w:pPr>
        <w:pStyle w:val="libNormal"/>
      </w:pPr>
      <w:r w:rsidRPr="00B14408">
        <w:rPr>
          <w:rStyle w:val="libBold2Char"/>
          <w:rFonts w:hint="eastAsia"/>
          <w:rtl/>
        </w:rPr>
        <w:t>هز</w:t>
      </w:r>
      <w:r>
        <w:t xml:space="preserve"> hazza u (hazz) to shake (</w:t>
      </w:r>
      <w:r>
        <w:rPr>
          <w:rtl/>
        </w:rPr>
        <w:t>ب</w:t>
      </w:r>
      <w:r>
        <w:t xml:space="preserve"> or </w:t>
      </w:r>
      <w:r>
        <w:rPr>
          <w:rtl/>
        </w:rPr>
        <w:t>هـ</w:t>
      </w:r>
      <w:r>
        <w:t xml:space="preserve"> s.th.); to swing, brandish, wave (</w:t>
      </w:r>
      <w:r>
        <w:rPr>
          <w:rtl/>
        </w:rPr>
        <w:t>هـ</w:t>
      </w:r>
      <w:r>
        <w:t xml:space="preserve"> a lance or sword); to jolt to and fro, jog, rook (</w:t>
      </w:r>
      <w:r>
        <w:rPr>
          <w:rtl/>
        </w:rPr>
        <w:t>ه</w:t>
      </w:r>
      <w:r>
        <w:t xml:space="preserve"> s.o.); to make (</w:t>
      </w:r>
      <w:r>
        <w:rPr>
          <w:rtl/>
        </w:rPr>
        <w:t>ه</w:t>
      </w:r>
      <w:r>
        <w:t xml:space="preserve"> s.o.) tremble; to convulse, shake, rock, upset, sway (</w:t>
      </w:r>
      <w:r>
        <w:rPr>
          <w:rtl/>
        </w:rPr>
        <w:t>هـ</w:t>
      </w:r>
      <w:r>
        <w:t xml:space="preserve"> s.th.) </w:t>
      </w:r>
      <w:r w:rsidR="003D2305">
        <w:t>|</w:t>
      </w:r>
      <w:r>
        <w:t xml:space="preserve"> </w:t>
      </w:r>
      <w:r>
        <w:rPr>
          <w:rtl/>
        </w:rPr>
        <w:t>هز كتفيه</w:t>
      </w:r>
      <w:r>
        <w:t xml:space="preserve"> (katifaihi) to shrug (one’s shoulders); </w:t>
      </w:r>
      <w:r>
        <w:rPr>
          <w:rtl/>
        </w:rPr>
        <w:t>هز رأسه</w:t>
      </w:r>
      <w:r>
        <w:t xml:space="preserve"> (ra’sahū) to nod, shake one’s head; </w:t>
      </w:r>
      <w:r>
        <w:rPr>
          <w:rtl/>
        </w:rPr>
        <w:t>هز ذيله</w:t>
      </w:r>
      <w:r>
        <w:t xml:space="preserve"> (dailahū) to wag its tail II to shake, swing, brandish, wave (</w:t>
      </w:r>
      <w:r>
        <w:rPr>
          <w:rtl/>
        </w:rPr>
        <w:t>هـ</w:t>
      </w:r>
      <w:r>
        <w:t xml:space="preserve"> s.th.) V to be moved, agitated, shaken, jolted, upset, convulsed, receive a shock; to move, stir, shake, sway, swing, vibrate, oscillate VIII do.; to tremble, quake, quiver; to be moved, touched, deeply affected (</w:t>
      </w:r>
      <w:r>
        <w:rPr>
          <w:rtl/>
        </w:rPr>
        <w:t>ل</w:t>
      </w:r>
      <w:r>
        <w:t xml:space="preserve"> by ); to rock (rider on   a camel) </w:t>
      </w:r>
      <w:r w:rsidR="003D2305">
        <w:t>|</w:t>
      </w:r>
      <w:r>
        <w:t xml:space="preserve"> </w:t>
      </w:r>
      <w:r>
        <w:rPr>
          <w:rtl/>
        </w:rPr>
        <w:t>لا نهتز له كثيرا</w:t>
      </w:r>
      <w:r>
        <w:t xml:space="preserve"> this won’t affect us greatly, this is not likely to disconcert us, this will hardly cause us any headache; </w:t>
      </w:r>
      <w:r>
        <w:rPr>
          <w:rtl/>
        </w:rPr>
        <w:t>اهتز فرحا</w:t>
      </w:r>
      <w:r>
        <w:t xml:space="preserve"> (faraḥan) to tremble with joy; </w:t>
      </w:r>
      <w:r>
        <w:rPr>
          <w:rtl/>
        </w:rPr>
        <w:t>اهتز اليه قلبه</w:t>
      </w:r>
      <w:r>
        <w:t xml:space="preserve"> (qalbuhū) to be elated by s.th.</w:t>
      </w:r>
    </w:p>
    <w:p w:rsidR="00B14408" w:rsidRDefault="00FD180F" w:rsidP="00FD180F">
      <w:pPr>
        <w:pStyle w:val="libNormal"/>
      </w:pPr>
      <w:r w:rsidRPr="00B14408">
        <w:rPr>
          <w:rStyle w:val="libBold2Char"/>
          <w:rFonts w:hint="eastAsia"/>
          <w:rtl/>
        </w:rPr>
        <w:t>هزة</w:t>
      </w:r>
      <w:r>
        <w:t xml:space="preserve"> hazza (n. vic.) pl. </w:t>
      </w:r>
      <w:r w:rsidR="003D2305">
        <w:t>-</w:t>
      </w:r>
      <w:r>
        <w:t xml:space="preserve">āt motion, movement, stir, commotion, agitation; convulsion; jolt, jog, push; O (electric) shook; vibration, oscillation; tremor, shake </w:t>
      </w:r>
      <w:r w:rsidR="003D2305">
        <w:t>|</w:t>
      </w:r>
      <w:r>
        <w:t xml:space="preserve"> </w:t>
      </w:r>
      <w:r>
        <w:rPr>
          <w:rtl/>
        </w:rPr>
        <w:t>هزة ارضية</w:t>
      </w:r>
      <w:r>
        <w:t xml:space="preserve"> (arḍīya) seismic shock, earthquake; </w:t>
      </w:r>
      <w:r>
        <w:rPr>
          <w:rtl/>
        </w:rPr>
        <w:t>هزة السرور (الطرب، الفرح</w:t>
      </w:r>
      <w:r>
        <w:t>) (ṭarab, faraḥ) joyous excitement, delight, rapture</w:t>
      </w:r>
    </w:p>
    <w:p w:rsidR="00B14408" w:rsidRDefault="00FD180F" w:rsidP="00FD180F">
      <w:pPr>
        <w:pStyle w:val="libNormal"/>
      </w:pPr>
      <w:r w:rsidRPr="00B14408">
        <w:rPr>
          <w:rStyle w:val="libBold2Char"/>
          <w:rFonts w:hint="eastAsia"/>
          <w:rtl/>
        </w:rPr>
        <w:t>هزة</w:t>
      </w:r>
      <w:r>
        <w:t xml:space="preserve"> hizza liveliness, vivacity, high spirits</w:t>
      </w:r>
    </w:p>
    <w:p w:rsidR="00B14408" w:rsidRDefault="00FD180F" w:rsidP="00FD180F">
      <w:pPr>
        <w:pStyle w:val="libNormal"/>
      </w:pPr>
      <w:r w:rsidRPr="00B14408">
        <w:rPr>
          <w:rStyle w:val="libBold2Char"/>
          <w:rFonts w:hint="eastAsia"/>
          <w:rtl/>
        </w:rPr>
        <w:lastRenderedPageBreak/>
        <w:t>هزاز</w:t>
      </w:r>
      <w:r>
        <w:t xml:space="preserve"> hazzāz shaking, jolting; rocking; rolling, swinging; shaker (in concrete construction, for coal, and the like)</w:t>
      </w:r>
    </w:p>
    <w:p w:rsidR="00B14408" w:rsidRDefault="00FD180F" w:rsidP="00FD180F">
      <w:pPr>
        <w:pStyle w:val="libNormal"/>
      </w:pPr>
      <w:r w:rsidRPr="00B14408">
        <w:rPr>
          <w:rStyle w:val="libBold2Char"/>
          <w:rFonts w:hint="eastAsia"/>
          <w:rtl/>
        </w:rPr>
        <w:t>هزيز</w:t>
      </w:r>
      <w:r>
        <w:t xml:space="preserve"> hazīz bluster(ing), sough (of the wind); rumbling, roll (of thunder)</w:t>
      </w:r>
    </w:p>
    <w:p w:rsidR="00B14408" w:rsidRDefault="00FD180F" w:rsidP="00FD180F">
      <w:pPr>
        <w:pStyle w:val="libNormal"/>
      </w:pPr>
      <w:r w:rsidRPr="00B14408">
        <w:rPr>
          <w:rStyle w:val="libBold2Char"/>
          <w:rFonts w:hint="eastAsia"/>
          <w:rtl/>
        </w:rPr>
        <w:t>مهزة</w:t>
      </w:r>
      <w:r>
        <w:t xml:space="preserve"> mahazza excitement, agitation</w:t>
      </w:r>
    </w:p>
    <w:p w:rsidR="00B14408" w:rsidRDefault="00FD180F" w:rsidP="00FD180F">
      <w:pPr>
        <w:pStyle w:val="libNormal"/>
      </w:pPr>
      <w:r w:rsidRPr="00B14408">
        <w:rPr>
          <w:rStyle w:val="libBold2Char"/>
          <w:rFonts w:hint="eastAsia"/>
          <w:rtl/>
        </w:rPr>
        <w:t>تهزيز</w:t>
      </w:r>
      <w:r>
        <w:t xml:space="preserve"> tahzīz movement, agitation, shaking</w:t>
      </w:r>
    </w:p>
    <w:p w:rsidR="00B14408" w:rsidRDefault="00FD180F" w:rsidP="00FD180F">
      <w:pPr>
        <w:pStyle w:val="libNormal"/>
      </w:pPr>
      <w:r w:rsidRPr="00B14408">
        <w:rPr>
          <w:rStyle w:val="libBold2Char"/>
          <w:rFonts w:hint="eastAsia"/>
          <w:rtl/>
        </w:rPr>
        <w:t>اهتزاز</w:t>
      </w:r>
      <w:r>
        <w:t xml:space="preserve"> ihtizāz convulsion, shock; trembling, shaking, tremor; swinging, oscillation, vibration; excitement, agitation, commotion, emotion</w:t>
      </w:r>
    </w:p>
    <w:p w:rsidR="00B14408" w:rsidRDefault="00FD180F" w:rsidP="00FD180F">
      <w:pPr>
        <w:pStyle w:val="libNormal"/>
      </w:pPr>
      <w:r w:rsidRPr="00B14408">
        <w:rPr>
          <w:rStyle w:val="libBold2Char"/>
          <w:rFonts w:hint="eastAsia"/>
          <w:rtl/>
        </w:rPr>
        <w:t>اهتزازة</w:t>
      </w:r>
      <w:r>
        <w:t xml:space="preserve"> ihtizāza (n. vic.) tremor, vibration</w:t>
      </w:r>
    </w:p>
    <w:p w:rsidR="00B14408" w:rsidRDefault="00FD180F" w:rsidP="00FD180F">
      <w:pPr>
        <w:pStyle w:val="libNormal"/>
      </w:pPr>
      <w:r w:rsidRPr="00B14408">
        <w:rPr>
          <w:rStyle w:val="libBold2Char"/>
          <w:rFonts w:hint="eastAsia"/>
          <w:rtl/>
        </w:rPr>
        <w:t>مهتز</w:t>
      </w:r>
      <w:r>
        <w:t xml:space="preserve"> muhtazz trembling, tremulous, shaking, quivering</w:t>
      </w:r>
    </w:p>
    <w:p w:rsidR="00B14408" w:rsidRDefault="00FD180F" w:rsidP="00FD180F">
      <w:pPr>
        <w:pStyle w:val="libNormal"/>
      </w:pPr>
      <w:r w:rsidRPr="00B14408">
        <w:rPr>
          <w:rStyle w:val="libBold2Char"/>
          <w:rFonts w:hint="eastAsia"/>
          <w:rtl/>
        </w:rPr>
        <w:t>هزأ</w:t>
      </w:r>
      <w:r>
        <w:t xml:space="preserve"> haza’a, </w:t>
      </w:r>
      <w:r>
        <w:rPr>
          <w:rtl/>
        </w:rPr>
        <w:t>هزئ</w:t>
      </w:r>
      <w:r>
        <w:t xml:space="preserve"> hazi’a a (</w:t>
      </w:r>
      <w:r>
        <w:rPr>
          <w:rtl/>
        </w:rPr>
        <w:t>هزء</w:t>
      </w:r>
      <w:r>
        <w:t xml:space="preserve"> haz’, huz’, </w:t>
      </w:r>
      <w:r>
        <w:rPr>
          <w:rtl/>
        </w:rPr>
        <w:t>هزؤ</w:t>
      </w:r>
      <w:r>
        <w:t xml:space="preserve"> huzu’, </w:t>
      </w:r>
      <w:r>
        <w:rPr>
          <w:rtl/>
        </w:rPr>
        <w:t>هزوء</w:t>
      </w:r>
      <w:r>
        <w:t xml:space="preserve"> huzū’, </w:t>
      </w:r>
      <w:r>
        <w:rPr>
          <w:rtl/>
        </w:rPr>
        <w:t>مهزأة</w:t>
      </w:r>
      <w:r>
        <w:t xml:space="preserve"> mahza’a) to scoff, jeer, sneer, laugh (</w:t>
      </w:r>
      <w:r>
        <w:rPr>
          <w:rtl/>
        </w:rPr>
        <w:t>من</w:t>
      </w:r>
      <w:r>
        <w:t xml:space="preserve"> or </w:t>
      </w:r>
      <w:r>
        <w:rPr>
          <w:rtl/>
        </w:rPr>
        <w:t>ب</w:t>
      </w:r>
      <w:r>
        <w:t xml:space="preserve"> at), make fun (</w:t>
      </w:r>
      <w:r>
        <w:rPr>
          <w:rtl/>
        </w:rPr>
        <w:t>من</w:t>
      </w:r>
      <w:r>
        <w:t xml:space="preserve"> or </w:t>
      </w:r>
      <w:r>
        <w:rPr>
          <w:rtl/>
        </w:rPr>
        <w:t>ب</w:t>
      </w:r>
      <w:r>
        <w:t xml:space="preserve"> of), deride, ridicule, mock (</w:t>
      </w:r>
      <w:r>
        <w:rPr>
          <w:rtl/>
        </w:rPr>
        <w:t>من</w:t>
      </w:r>
      <w:r>
        <w:t xml:space="preserve"> or s.o.) V and X to deride, mock (</w:t>
      </w:r>
      <w:r>
        <w:rPr>
          <w:rtl/>
        </w:rPr>
        <w:t>من</w:t>
      </w:r>
      <w:r>
        <w:t xml:space="preserve"> or </w:t>
      </w:r>
      <w:r>
        <w:rPr>
          <w:rtl/>
        </w:rPr>
        <w:t>ب</w:t>
      </w:r>
      <w:r>
        <w:t xml:space="preserve"> s.o., s.th., also </w:t>
      </w:r>
      <w:r>
        <w:rPr>
          <w:rtl/>
        </w:rPr>
        <w:t>على</w:t>
      </w:r>
      <w:r>
        <w:t>)</w:t>
      </w:r>
    </w:p>
    <w:p w:rsidR="00B14408" w:rsidRDefault="00FD180F" w:rsidP="00FD180F">
      <w:pPr>
        <w:pStyle w:val="libNormal"/>
      </w:pPr>
      <w:r w:rsidRPr="00B14408">
        <w:rPr>
          <w:rStyle w:val="libBold2Char"/>
          <w:rFonts w:hint="eastAsia"/>
          <w:rtl/>
        </w:rPr>
        <w:t>هزء</w:t>
      </w:r>
      <w:r>
        <w:t xml:space="preserve"> haz’, huz’ and </w:t>
      </w:r>
      <w:r>
        <w:rPr>
          <w:rtl/>
        </w:rPr>
        <w:t>هزؤ</w:t>
      </w:r>
      <w:r>
        <w:t xml:space="preserve"> huzu’ derision, scorn, disdain, contempt; mockery</w:t>
      </w:r>
    </w:p>
    <w:p w:rsidR="00B14408" w:rsidRDefault="00FD180F" w:rsidP="00FD180F">
      <w:pPr>
        <w:pStyle w:val="libNormal"/>
      </w:pPr>
      <w:r w:rsidRPr="00B14408">
        <w:rPr>
          <w:rStyle w:val="libBold2Char"/>
          <w:rFonts w:hint="eastAsia"/>
          <w:rtl/>
        </w:rPr>
        <w:t>هزئي</w:t>
      </w:r>
      <w:r>
        <w:t xml:space="preserve"> huz’ī mocking, derisive</w:t>
      </w:r>
    </w:p>
    <w:p w:rsidR="00B14408" w:rsidRDefault="00FD180F" w:rsidP="00FD180F">
      <w:pPr>
        <w:pStyle w:val="libNormal"/>
      </w:pPr>
      <w:r w:rsidRPr="00B14408">
        <w:rPr>
          <w:rStyle w:val="libBold2Char"/>
          <w:rFonts w:hint="eastAsia"/>
          <w:rtl/>
        </w:rPr>
        <w:t>هزأة</w:t>
      </w:r>
      <w:r>
        <w:t xml:space="preserve"> haz’a object of ridicule, butt of derision, laughingstock</w:t>
      </w:r>
    </w:p>
    <w:p w:rsidR="00B14408" w:rsidRDefault="00FD180F" w:rsidP="00FD180F">
      <w:pPr>
        <w:pStyle w:val="libNormal"/>
      </w:pPr>
      <w:r w:rsidRPr="00B14408">
        <w:rPr>
          <w:rStyle w:val="libBold2Char"/>
          <w:rFonts w:hint="eastAsia"/>
          <w:rtl/>
        </w:rPr>
        <w:t>هزأة</w:t>
      </w:r>
      <w:r>
        <w:t xml:space="preserve"> huza’a mocker, sarcast; scorner, disdainer, despiser</w:t>
      </w:r>
    </w:p>
    <w:p w:rsidR="00B14408" w:rsidRDefault="00FD180F" w:rsidP="00FD180F">
      <w:pPr>
        <w:pStyle w:val="libNormal"/>
      </w:pPr>
      <w:r w:rsidRPr="00B14408">
        <w:rPr>
          <w:rStyle w:val="libBold2Char"/>
          <w:rFonts w:hint="eastAsia"/>
          <w:rtl/>
        </w:rPr>
        <w:t>مهزأة</w:t>
      </w:r>
      <w:r>
        <w:t xml:space="preserve"> mahza’a derision, loom, disdain, contempt; mockery; scornful laughter, sneer</w:t>
      </w:r>
    </w:p>
    <w:p w:rsidR="00B14408" w:rsidRDefault="00FD180F" w:rsidP="00FD180F">
      <w:pPr>
        <w:pStyle w:val="libNormal"/>
      </w:pPr>
      <w:r w:rsidRPr="00B14408">
        <w:rPr>
          <w:rStyle w:val="libBold2Char"/>
          <w:rFonts w:hint="eastAsia"/>
          <w:rtl/>
        </w:rPr>
        <w:t>استهزاء</w:t>
      </w:r>
      <w:r>
        <w:t xml:space="preserve"> istihzā’ mockery, ridicule, derision, scorn </w:t>
      </w:r>
      <w:r w:rsidR="003D2305">
        <w:t>|</w:t>
      </w:r>
      <w:r>
        <w:t xml:space="preserve"> </w:t>
      </w:r>
      <w:r>
        <w:rPr>
          <w:rtl/>
        </w:rPr>
        <w:t>باستهزاء</w:t>
      </w:r>
      <w:r>
        <w:t xml:space="preserve"> mockingly, derisively</w:t>
      </w:r>
    </w:p>
    <w:p w:rsidR="00B14408" w:rsidRDefault="00FD180F" w:rsidP="00FD180F">
      <w:pPr>
        <w:pStyle w:val="libNormal"/>
      </w:pPr>
      <w:r w:rsidRPr="00B14408">
        <w:rPr>
          <w:rStyle w:val="libBold2Char"/>
          <w:rFonts w:hint="eastAsia"/>
          <w:rtl/>
        </w:rPr>
        <w:t>هازئ</w:t>
      </w:r>
      <w:r>
        <w:t xml:space="preserve"> hāzi’ mocker, scoffer</w:t>
      </w:r>
    </w:p>
    <w:p w:rsidR="00B14408" w:rsidRDefault="00FD180F" w:rsidP="00FD180F">
      <w:pPr>
        <w:pStyle w:val="libNormal"/>
      </w:pPr>
      <w:r w:rsidRPr="00B14408">
        <w:rPr>
          <w:rStyle w:val="libBold2Char"/>
          <w:rFonts w:hint="eastAsia"/>
          <w:rtl/>
        </w:rPr>
        <w:t>مستهزئ</w:t>
      </w:r>
      <w:r>
        <w:t xml:space="preserve"> mustahzi’ mocker, scoffer</w:t>
      </w:r>
    </w:p>
    <w:p w:rsidR="00B14408" w:rsidRDefault="00FD180F" w:rsidP="00FD180F">
      <w:pPr>
        <w:pStyle w:val="libNormal"/>
      </w:pPr>
      <w:r w:rsidRPr="00B14408">
        <w:rPr>
          <w:rStyle w:val="libBold2Char"/>
          <w:rFonts w:hint="eastAsia"/>
          <w:rtl/>
        </w:rPr>
        <w:t>هزبر</w:t>
      </w:r>
      <w:r>
        <w:t xml:space="preserve"> hizabr, hizbar pl. </w:t>
      </w:r>
      <w:r>
        <w:rPr>
          <w:rtl/>
        </w:rPr>
        <w:t>هزابر</w:t>
      </w:r>
      <w:r>
        <w:t xml:space="preserve"> hazābir2 lion</w:t>
      </w:r>
    </w:p>
    <w:p w:rsidR="00B14408" w:rsidRDefault="00FD180F" w:rsidP="00FD180F">
      <w:pPr>
        <w:pStyle w:val="libNormal"/>
      </w:pPr>
      <w:r w:rsidRPr="00B14408">
        <w:rPr>
          <w:rStyle w:val="libBold2Char"/>
          <w:rFonts w:hint="eastAsia"/>
          <w:rtl/>
        </w:rPr>
        <w:t>هزج</w:t>
      </w:r>
      <w:r>
        <w:t xml:space="preserve"> hazija a to sing</w:t>
      </w:r>
    </w:p>
    <w:p w:rsidR="00B14408" w:rsidRDefault="00FD180F" w:rsidP="00FD180F">
      <w:pPr>
        <w:pStyle w:val="libNormal"/>
      </w:pPr>
      <w:r w:rsidRPr="00B14408">
        <w:rPr>
          <w:rStyle w:val="libBold2Char"/>
          <w:rFonts w:hint="eastAsia"/>
          <w:rtl/>
        </w:rPr>
        <w:t>هزج</w:t>
      </w:r>
      <w:r>
        <w:t xml:space="preserve"> hazaj name of a poetic meter</w:t>
      </w:r>
    </w:p>
    <w:p w:rsidR="00B14408" w:rsidRDefault="00FD180F" w:rsidP="00FD180F">
      <w:pPr>
        <w:pStyle w:val="libNormal"/>
      </w:pPr>
      <w:r w:rsidRPr="00B14408">
        <w:rPr>
          <w:rStyle w:val="libBold2Char"/>
          <w:rFonts w:hint="eastAsia"/>
          <w:rtl/>
        </w:rPr>
        <w:t>اهزوجة</w:t>
      </w:r>
      <w:r>
        <w:t xml:space="preserve"> uhzūja pl. </w:t>
      </w:r>
      <w:r>
        <w:rPr>
          <w:rtl/>
        </w:rPr>
        <w:t>اهازيج</w:t>
      </w:r>
      <w:r>
        <w:t xml:space="preserve"> ahāzīj2 song</w:t>
      </w:r>
    </w:p>
    <w:p w:rsidR="00B14408" w:rsidRDefault="00FD180F" w:rsidP="00FD180F">
      <w:pPr>
        <w:pStyle w:val="libNormal"/>
      </w:pPr>
      <w:r w:rsidRPr="007F5296">
        <w:rPr>
          <w:rStyle w:val="libBold2Char"/>
        </w:rPr>
        <w:t>1</w:t>
      </w:r>
      <w:r w:rsidRPr="007F5296">
        <w:rPr>
          <w:rStyle w:val="libBold2Char"/>
          <w:rtl/>
        </w:rPr>
        <w:t>هزر</w:t>
      </w:r>
      <w:r>
        <w:t xml:space="preserve"> hazara i (hazr) to laugh II (eg.) to joke, make fun, jest</w:t>
      </w:r>
    </w:p>
    <w:p w:rsidR="00B14408" w:rsidRDefault="00FD180F" w:rsidP="00FD180F">
      <w:pPr>
        <w:pStyle w:val="libNormal"/>
      </w:pPr>
      <w:r w:rsidRPr="00B14408">
        <w:rPr>
          <w:rStyle w:val="libBold2Char"/>
          <w:rFonts w:hint="eastAsia"/>
          <w:rtl/>
        </w:rPr>
        <w:t>هزار</w:t>
      </w:r>
      <w:r>
        <w:t xml:space="preserve"> hizār (eg.) joking, jesting, fun</w:t>
      </w:r>
      <w:r w:rsidR="003D2305">
        <w:t>-</w:t>
      </w:r>
      <w:r>
        <w:t>making</w:t>
      </w:r>
    </w:p>
    <w:p w:rsidR="00B14408" w:rsidRDefault="00FD180F" w:rsidP="00FD180F">
      <w:pPr>
        <w:pStyle w:val="libNormal"/>
      </w:pPr>
      <w:r w:rsidRPr="007F5296">
        <w:rPr>
          <w:rStyle w:val="libBold2Char"/>
        </w:rPr>
        <w:t>2</w:t>
      </w:r>
      <w:r w:rsidRPr="007F5296">
        <w:rPr>
          <w:rStyle w:val="libBold2Char"/>
          <w:rtl/>
        </w:rPr>
        <w:t>هزار</w:t>
      </w:r>
      <w:r>
        <w:t xml:space="preserve"> hazār pl. </w:t>
      </w:r>
      <w:r w:rsidR="003D2305">
        <w:t>-</w:t>
      </w:r>
      <w:r>
        <w:t>āt nightingale</w:t>
      </w:r>
    </w:p>
    <w:p w:rsidR="00B14408" w:rsidRDefault="00FD180F" w:rsidP="00FD180F">
      <w:pPr>
        <w:pStyle w:val="libNormal"/>
      </w:pPr>
      <w:r w:rsidRPr="00B14408">
        <w:rPr>
          <w:rStyle w:val="libBold2Char"/>
          <w:rFonts w:hint="eastAsia"/>
          <w:rtl/>
        </w:rPr>
        <w:t>هزع</w:t>
      </w:r>
      <w:r>
        <w:t xml:space="preserve"> haza’a a (haz’), to hurry, be quick V do.</w:t>
      </w:r>
    </w:p>
    <w:p w:rsidR="00B14408" w:rsidRDefault="00FD180F" w:rsidP="00FD180F">
      <w:pPr>
        <w:pStyle w:val="libNormal"/>
      </w:pPr>
      <w:r w:rsidRPr="00B14408">
        <w:rPr>
          <w:rStyle w:val="libBold2Char"/>
          <w:rFonts w:hint="eastAsia"/>
          <w:rtl/>
        </w:rPr>
        <w:lastRenderedPageBreak/>
        <w:t>هزع</w:t>
      </w:r>
      <w:r>
        <w:t xml:space="preserve"> hazī’ part of the night</w:t>
      </w:r>
    </w:p>
    <w:p w:rsidR="00B14408" w:rsidRDefault="00FD180F" w:rsidP="00FD180F">
      <w:pPr>
        <w:pStyle w:val="libNormal"/>
      </w:pPr>
      <w:r w:rsidRPr="00B14408">
        <w:rPr>
          <w:rStyle w:val="libBold2Char"/>
          <w:rFonts w:hint="eastAsia"/>
          <w:rtl/>
        </w:rPr>
        <w:t>هزل</w:t>
      </w:r>
      <w:r>
        <w:t xml:space="preserve"> hazala i (hazl, huzl), hazila a (hazal) and pass. huzila to be emaciated, lean, skinny; to loss weight, become lean, skinny, emaciated; </w:t>
      </w:r>
      <w:r w:rsidR="003D2305">
        <w:t>--</w:t>
      </w:r>
      <w:r>
        <w:t xml:space="preserve"> hazala i (hazl) to joke, talk lightly, jokingly; to cause to lose weight, make lean, emaciate, enervate (</w:t>
      </w:r>
      <w:r>
        <w:rPr>
          <w:rtl/>
        </w:rPr>
        <w:t>ه</w:t>
      </w:r>
      <w:r>
        <w:t xml:space="preserve"> s.o.) II to emaciate, waste away, enervate (</w:t>
      </w:r>
      <w:r>
        <w:rPr>
          <w:rtl/>
        </w:rPr>
        <w:t>ه</w:t>
      </w:r>
      <w:r>
        <w:t xml:space="preserve"> s.o.) III to joke, make fun, jest (</w:t>
      </w:r>
      <w:r>
        <w:rPr>
          <w:rtl/>
        </w:rPr>
        <w:t>ه</w:t>
      </w:r>
      <w:r>
        <w:t xml:space="preserve"> with s.o.) IV to emaciate, waste away, enervate (</w:t>
      </w:r>
      <w:r>
        <w:rPr>
          <w:rtl/>
        </w:rPr>
        <w:t>ه</w:t>
      </w:r>
      <w:r>
        <w:t xml:space="preserve"> s.o.) VII to be or become lean</w:t>
      </w:r>
    </w:p>
    <w:p w:rsidR="00B14408" w:rsidRDefault="00FD180F" w:rsidP="00FD180F">
      <w:pPr>
        <w:pStyle w:val="libNormal"/>
      </w:pPr>
      <w:r w:rsidRPr="00B14408">
        <w:rPr>
          <w:rStyle w:val="libBold2Char"/>
          <w:rFonts w:hint="eastAsia"/>
          <w:rtl/>
        </w:rPr>
        <w:t>هزل</w:t>
      </w:r>
      <w:r>
        <w:t xml:space="preserve"> had joking, jesting, fun</w:t>
      </w:r>
    </w:p>
    <w:p w:rsidR="00B14408" w:rsidRDefault="00FD180F" w:rsidP="00FD180F">
      <w:pPr>
        <w:pStyle w:val="libNormal"/>
      </w:pPr>
      <w:r w:rsidRPr="00B14408">
        <w:rPr>
          <w:rStyle w:val="libBold2Char"/>
          <w:rFonts w:hint="eastAsia"/>
          <w:rtl/>
        </w:rPr>
        <w:t>هزلي</w:t>
      </w:r>
      <w:r>
        <w:t xml:space="preserve"> hazlī jocular, funny, amusing, droll, humorous; humoristic; comical</w:t>
      </w:r>
    </w:p>
    <w:p w:rsidR="00B14408" w:rsidRDefault="00FD180F" w:rsidP="00FD180F">
      <w:pPr>
        <w:pStyle w:val="libNormal"/>
      </w:pPr>
      <w:r w:rsidRPr="00B14408">
        <w:rPr>
          <w:rStyle w:val="libBold2Char"/>
          <w:rFonts w:hint="eastAsia"/>
          <w:rtl/>
        </w:rPr>
        <w:t>هزلية</w:t>
      </w:r>
      <w:r>
        <w:t xml:space="preserve"> hazlīya or </w:t>
      </w:r>
      <w:r>
        <w:rPr>
          <w:rtl/>
        </w:rPr>
        <w:t>رواية هزلية</w:t>
      </w:r>
      <w:r>
        <w:t xml:space="preserve"> comedy (theat.)</w:t>
      </w:r>
    </w:p>
    <w:p w:rsidR="00B14408" w:rsidRDefault="00FD180F" w:rsidP="00FD180F">
      <w:pPr>
        <w:pStyle w:val="libNormal"/>
      </w:pPr>
      <w:r w:rsidRPr="00B14408">
        <w:rPr>
          <w:rStyle w:val="libBold2Char"/>
          <w:rFonts w:hint="eastAsia"/>
          <w:rtl/>
        </w:rPr>
        <w:t>هزل</w:t>
      </w:r>
      <w:r>
        <w:t xml:space="preserve"> hazil joker, jester, funnyman, wag, wit</w:t>
      </w:r>
    </w:p>
    <w:p w:rsidR="00B14408" w:rsidRDefault="00FD180F" w:rsidP="00FD180F">
      <w:pPr>
        <w:pStyle w:val="libNormal"/>
      </w:pPr>
      <w:r w:rsidRPr="00B14408">
        <w:rPr>
          <w:rStyle w:val="libBold2Char"/>
          <w:rFonts w:hint="eastAsia"/>
          <w:rtl/>
        </w:rPr>
        <w:t>هزال</w:t>
      </w:r>
      <w:r>
        <w:t xml:space="preserve"> huzāl emaciation; leanness, skinniness</w:t>
      </w:r>
    </w:p>
    <w:p w:rsidR="00B14408" w:rsidRDefault="00FD180F" w:rsidP="00FD180F">
      <w:pPr>
        <w:pStyle w:val="libNormal"/>
      </w:pPr>
      <w:r w:rsidRPr="00B14408">
        <w:rPr>
          <w:rStyle w:val="libBold2Char"/>
          <w:rFonts w:hint="eastAsia"/>
          <w:rtl/>
        </w:rPr>
        <w:t>هزال</w:t>
      </w:r>
      <w:r>
        <w:t xml:space="preserve"> hazzāl joker, jester, funnyman, wag, wit</w:t>
      </w:r>
    </w:p>
    <w:p w:rsidR="00B14408" w:rsidRDefault="00FD180F" w:rsidP="00FD180F">
      <w:pPr>
        <w:pStyle w:val="libNormal"/>
      </w:pPr>
      <w:r w:rsidRPr="00B14408">
        <w:rPr>
          <w:rStyle w:val="libBold2Char"/>
          <w:rFonts w:hint="eastAsia"/>
          <w:rtl/>
        </w:rPr>
        <w:t>هزيل</w:t>
      </w:r>
      <w:r>
        <w:t xml:space="preserve"> hazīl pl. </w:t>
      </w:r>
      <w:r>
        <w:rPr>
          <w:rtl/>
        </w:rPr>
        <w:t>هزلى</w:t>
      </w:r>
      <w:r>
        <w:t xml:space="preserve"> hazlā lean, skinny, emaciated</w:t>
      </w:r>
    </w:p>
    <w:p w:rsidR="00B14408" w:rsidRDefault="00FD180F" w:rsidP="00FD180F">
      <w:pPr>
        <w:pStyle w:val="libNormal"/>
      </w:pPr>
      <w:r w:rsidRPr="00B14408">
        <w:rPr>
          <w:rStyle w:val="libBold2Char"/>
          <w:rFonts w:hint="eastAsia"/>
          <w:rtl/>
        </w:rPr>
        <w:t>مهزلة</w:t>
      </w:r>
      <w:r>
        <w:t xml:space="preserve"> mahzala pl. </w:t>
      </w:r>
      <w:r w:rsidR="003D2305">
        <w:t>-</w:t>
      </w:r>
      <w:r>
        <w:t xml:space="preserve">āt, </w:t>
      </w:r>
      <w:r>
        <w:rPr>
          <w:rtl/>
        </w:rPr>
        <w:t>مهازل</w:t>
      </w:r>
      <w:r>
        <w:t xml:space="preserve"> mahāzil2 comedy</w:t>
      </w:r>
    </w:p>
    <w:p w:rsidR="00B14408" w:rsidRDefault="00FD180F" w:rsidP="00FD180F">
      <w:pPr>
        <w:pStyle w:val="libNormal"/>
      </w:pPr>
      <w:r w:rsidRPr="00B14408">
        <w:rPr>
          <w:rStyle w:val="libBold2Char"/>
          <w:rFonts w:hint="eastAsia"/>
          <w:rtl/>
        </w:rPr>
        <w:t>هازل</w:t>
      </w:r>
      <w:r>
        <w:t xml:space="preserve"> hāzil joking, jocose, jocular, funny, humorous, amusing; joker, wag, wit </w:t>
      </w:r>
      <w:r w:rsidR="003D2305">
        <w:t>|</w:t>
      </w:r>
      <w:r>
        <w:t xml:space="preserve"> </w:t>
      </w:r>
      <w:r>
        <w:rPr>
          <w:rtl/>
        </w:rPr>
        <w:t>صحف هازلة</w:t>
      </w:r>
      <w:r>
        <w:t xml:space="preserve"> (ṣuḥuf) funnies, comics</w:t>
      </w:r>
    </w:p>
    <w:p w:rsidR="00B14408" w:rsidRDefault="00FD180F" w:rsidP="00FD180F">
      <w:pPr>
        <w:pStyle w:val="libNormal"/>
      </w:pPr>
      <w:r w:rsidRPr="00B14408">
        <w:rPr>
          <w:rStyle w:val="libBold2Char"/>
          <w:rFonts w:hint="eastAsia"/>
          <w:rtl/>
        </w:rPr>
        <w:t>مهزول</w:t>
      </w:r>
      <w:r>
        <w:t xml:space="preserve"> mahzūl pl. </w:t>
      </w:r>
      <w:r>
        <w:rPr>
          <w:rtl/>
        </w:rPr>
        <w:t>مهازيل</w:t>
      </w:r>
      <w:r>
        <w:t xml:space="preserve"> mahāzīl2 emaciated, wasted, haggard, gaunt; weak, feeble</w:t>
      </w:r>
    </w:p>
    <w:p w:rsidR="00B14408" w:rsidRDefault="00FD180F" w:rsidP="00FD180F">
      <w:pPr>
        <w:pStyle w:val="libNormal"/>
      </w:pPr>
      <w:r w:rsidRPr="00B14408">
        <w:rPr>
          <w:rStyle w:val="libBold2Char"/>
          <w:rFonts w:hint="eastAsia"/>
          <w:rtl/>
        </w:rPr>
        <w:t>هزم</w:t>
      </w:r>
      <w:r>
        <w:t xml:space="preserve"> hazama i (hazm) to put to flight, rout, vanquish, defeat (</w:t>
      </w:r>
      <w:r>
        <w:rPr>
          <w:rtl/>
        </w:rPr>
        <w:t>ه</w:t>
      </w:r>
      <w:r>
        <w:t xml:space="preserve"> the enemy); to put out of action, neutralize (</w:t>
      </w:r>
      <w:r>
        <w:rPr>
          <w:rtl/>
        </w:rPr>
        <w:t>ه</w:t>
      </w:r>
      <w:r>
        <w:t xml:space="preserve"> an opponent) VII to be defeated, be routed, be put to flight</w:t>
      </w:r>
    </w:p>
    <w:p w:rsidR="00B14408" w:rsidRDefault="00FD180F" w:rsidP="00FD180F">
      <w:pPr>
        <w:pStyle w:val="libNormal"/>
      </w:pPr>
      <w:r w:rsidRPr="00B14408">
        <w:rPr>
          <w:rStyle w:val="libBold2Char"/>
          <w:rFonts w:hint="eastAsia"/>
          <w:rtl/>
        </w:rPr>
        <w:t>هزم</w:t>
      </w:r>
      <w:r>
        <w:t xml:space="preserve"> hazm vanquishing, routing; defeat</w:t>
      </w:r>
    </w:p>
    <w:p w:rsidR="00B14408" w:rsidRDefault="00FD180F" w:rsidP="00FD180F">
      <w:pPr>
        <w:pStyle w:val="libNormal"/>
      </w:pPr>
      <w:r w:rsidRPr="00B14408">
        <w:rPr>
          <w:rStyle w:val="libBold2Char"/>
          <w:rFonts w:hint="eastAsia"/>
          <w:rtl/>
        </w:rPr>
        <w:t>هزيم</w:t>
      </w:r>
      <w:r>
        <w:t xml:space="preserve"> hazīma roll of thunder, rumbling, rumble, thunder; fleeing, fugitive, in flight, on the run</w:t>
      </w:r>
    </w:p>
    <w:p w:rsidR="00B14408" w:rsidRDefault="00FD180F" w:rsidP="00FD180F">
      <w:pPr>
        <w:pStyle w:val="libNormal"/>
      </w:pPr>
      <w:r w:rsidRPr="00B14408">
        <w:rPr>
          <w:rStyle w:val="libBold2Char"/>
          <w:rFonts w:hint="eastAsia"/>
          <w:rtl/>
        </w:rPr>
        <w:t>هزيمة</w:t>
      </w:r>
      <w:r>
        <w:t xml:space="preserve"> hazīma pl. </w:t>
      </w:r>
      <w:r>
        <w:rPr>
          <w:rtl/>
        </w:rPr>
        <w:t>هزائم</w:t>
      </w:r>
      <w:r>
        <w:t xml:space="preserve"> hazā’im2 defeat, rout </w:t>
      </w:r>
      <w:r w:rsidR="003D2305">
        <w:t>|</w:t>
      </w:r>
      <w:r>
        <w:t xml:space="preserve"> O </w:t>
      </w:r>
      <w:r>
        <w:rPr>
          <w:rtl/>
        </w:rPr>
        <w:t>روح الهزيمة</w:t>
      </w:r>
      <w:r>
        <w:t xml:space="preserve"> rūḥ al</w:t>
      </w:r>
      <w:r w:rsidR="003D2305">
        <w:t>-</w:t>
      </w:r>
      <w:r>
        <w:t>h. defeatism</w:t>
      </w:r>
    </w:p>
    <w:p w:rsidR="00B14408" w:rsidRDefault="00FD180F" w:rsidP="00FD180F">
      <w:pPr>
        <w:pStyle w:val="libNormal"/>
      </w:pPr>
      <w:r w:rsidRPr="00B14408">
        <w:rPr>
          <w:rStyle w:val="libBold2Char"/>
          <w:rFonts w:hint="eastAsia"/>
          <w:rtl/>
        </w:rPr>
        <w:t>انهزام</w:t>
      </w:r>
      <w:r>
        <w:t xml:space="preserve"> inhizām (suffering of) defeat, frustration; rout, (disorganized) flight</w:t>
      </w:r>
    </w:p>
    <w:p w:rsidR="00B14408" w:rsidRDefault="00FD180F" w:rsidP="00FD180F">
      <w:pPr>
        <w:pStyle w:val="libNormal"/>
      </w:pPr>
      <w:r w:rsidRPr="00B14408">
        <w:rPr>
          <w:rStyle w:val="libBold2Char"/>
          <w:rFonts w:hint="eastAsia"/>
          <w:rtl/>
        </w:rPr>
        <w:t>انهزامي</w:t>
      </w:r>
      <w:r>
        <w:t xml:space="preserve"> inhizāmī pl. </w:t>
      </w:r>
      <w:r w:rsidR="003D2305">
        <w:t>-</w:t>
      </w:r>
      <w:r>
        <w:t>ūn defeatist</w:t>
      </w:r>
    </w:p>
    <w:p w:rsidR="00B14408" w:rsidRDefault="00FD180F" w:rsidP="00FD180F">
      <w:pPr>
        <w:pStyle w:val="libNormal"/>
      </w:pPr>
      <w:r w:rsidRPr="00B14408">
        <w:rPr>
          <w:rStyle w:val="libBold2Char"/>
          <w:rFonts w:hint="eastAsia"/>
          <w:rtl/>
        </w:rPr>
        <w:t>انهزامية</w:t>
      </w:r>
      <w:r>
        <w:t xml:space="preserve"> inhizāmīya defeatism</w:t>
      </w:r>
    </w:p>
    <w:p w:rsidR="00B14408" w:rsidRDefault="00FD180F" w:rsidP="00FD180F">
      <w:pPr>
        <w:pStyle w:val="libNormal"/>
      </w:pPr>
      <w:r w:rsidRPr="00B14408">
        <w:rPr>
          <w:rStyle w:val="libBold2Char"/>
          <w:rFonts w:hint="eastAsia"/>
          <w:rtl/>
        </w:rPr>
        <w:t>هزهز</w:t>
      </w:r>
      <w:r>
        <w:t xml:space="preserve"> hazhaza to move, agitate, shake, jolt, shock, convulse, upset (</w:t>
      </w:r>
      <w:r>
        <w:rPr>
          <w:rtl/>
        </w:rPr>
        <w:t>هـ, ه</w:t>
      </w:r>
      <w:r>
        <w:t xml:space="preserve"> s.o., s.th.) II tahazhaza to be moved, agitated, shaken, convulsed, upset, receive a shock</w:t>
      </w:r>
    </w:p>
    <w:p w:rsidR="00B14408" w:rsidRDefault="00FD180F" w:rsidP="00FD180F">
      <w:pPr>
        <w:pStyle w:val="libNormal"/>
      </w:pPr>
      <w:r w:rsidRPr="00B14408">
        <w:rPr>
          <w:rStyle w:val="libBold2Char"/>
          <w:rFonts w:hint="eastAsia"/>
          <w:rtl/>
        </w:rPr>
        <w:lastRenderedPageBreak/>
        <w:t>هزهزة</w:t>
      </w:r>
      <w:r>
        <w:t xml:space="preserve"> hazhaza pl. </w:t>
      </w:r>
      <w:r>
        <w:rPr>
          <w:rtl/>
        </w:rPr>
        <w:t>هزاهز</w:t>
      </w:r>
      <w:r>
        <w:t xml:space="preserve"> hazāhiz2 movement, agitation, shock, convulsion, commotion, disturbance</w:t>
      </w:r>
    </w:p>
    <w:p w:rsidR="00B14408" w:rsidRDefault="00FD180F" w:rsidP="00FD180F">
      <w:pPr>
        <w:pStyle w:val="libNormal"/>
      </w:pPr>
      <w:r w:rsidRPr="00B14408">
        <w:rPr>
          <w:rStyle w:val="libBold2Char"/>
          <w:rFonts w:hint="eastAsia"/>
          <w:rtl/>
        </w:rPr>
        <w:t>هس</w:t>
      </w:r>
      <w:r>
        <w:t xml:space="preserve"> hass i (hass) to whisper</w:t>
      </w:r>
    </w:p>
    <w:p w:rsidR="00B14408" w:rsidRDefault="00FD180F" w:rsidP="00FD180F">
      <w:pPr>
        <w:pStyle w:val="libNormal"/>
      </w:pPr>
      <w:r w:rsidRPr="00B14408">
        <w:rPr>
          <w:rStyle w:val="libBold2Char"/>
          <w:rFonts w:hint="eastAsia"/>
          <w:rtl/>
        </w:rPr>
        <w:t>هس</w:t>
      </w:r>
      <w:r>
        <w:t xml:space="preserve"> hass whisper, whispering; soliloquy</w:t>
      </w:r>
    </w:p>
    <w:p w:rsidR="00B14408" w:rsidRDefault="00FD180F" w:rsidP="00FD180F">
      <w:pPr>
        <w:pStyle w:val="libNormal"/>
      </w:pPr>
      <w:r w:rsidRPr="00B14408">
        <w:rPr>
          <w:rStyle w:val="libBold2Char"/>
          <w:rFonts w:hint="eastAsia"/>
          <w:rtl/>
        </w:rPr>
        <w:t>هس</w:t>
      </w:r>
      <w:r>
        <w:t xml:space="preserve"> huss hush! quiet! silence!</w:t>
      </w:r>
    </w:p>
    <w:p w:rsidR="00B14408" w:rsidRDefault="00FD180F" w:rsidP="00FD180F">
      <w:pPr>
        <w:pStyle w:val="libNormal"/>
      </w:pPr>
      <w:r w:rsidRPr="00B14408">
        <w:rPr>
          <w:rStyle w:val="libBold2Char"/>
          <w:rFonts w:hint="eastAsia"/>
          <w:rtl/>
        </w:rPr>
        <w:t>هسيس</w:t>
      </w:r>
      <w:r>
        <w:t xml:space="preserve"> hasīs whisper, whispering sound</w:t>
      </w:r>
    </w:p>
    <w:p w:rsidR="00B14408" w:rsidRDefault="00FD180F" w:rsidP="00FD180F">
      <w:pPr>
        <w:pStyle w:val="libNormal"/>
      </w:pPr>
      <w:r w:rsidRPr="00B14408">
        <w:rPr>
          <w:rStyle w:val="libBold2Char"/>
          <w:rFonts w:hint="eastAsia"/>
          <w:rtl/>
        </w:rPr>
        <w:t>هستولوجيا</w:t>
      </w:r>
      <w:r>
        <w:t xml:space="preserve"> histōlōjiyā histology</w:t>
      </w:r>
    </w:p>
    <w:p w:rsidR="00B14408" w:rsidRDefault="00FD180F" w:rsidP="00FD180F">
      <w:pPr>
        <w:pStyle w:val="libNormal"/>
      </w:pPr>
      <w:r w:rsidRPr="00B14408">
        <w:rPr>
          <w:rStyle w:val="libBold2Char"/>
          <w:rFonts w:hint="eastAsia"/>
          <w:rtl/>
        </w:rPr>
        <w:t>هستيريا</w:t>
      </w:r>
      <w:r>
        <w:t xml:space="preserve"> and </w:t>
      </w:r>
      <w:r>
        <w:rPr>
          <w:rtl/>
        </w:rPr>
        <w:t>هيستيريا</w:t>
      </w:r>
      <w:r>
        <w:t xml:space="preserve"> histēriyā hysteria</w:t>
      </w:r>
    </w:p>
    <w:p w:rsidR="00B14408" w:rsidRDefault="00FD180F" w:rsidP="00FD180F">
      <w:pPr>
        <w:pStyle w:val="libNormal"/>
      </w:pPr>
      <w:r w:rsidRPr="00B14408">
        <w:rPr>
          <w:rStyle w:val="libBold2Char"/>
          <w:rFonts w:hint="eastAsia"/>
          <w:rtl/>
        </w:rPr>
        <w:t>هيستيري</w:t>
      </w:r>
      <w:r>
        <w:t xml:space="preserve"> histērī hysteric(al)</w:t>
      </w:r>
    </w:p>
    <w:p w:rsidR="00B14408" w:rsidRDefault="00FD180F" w:rsidP="00FD180F">
      <w:pPr>
        <w:pStyle w:val="libNormal"/>
      </w:pPr>
      <w:r w:rsidRPr="007F5296">
        <w:rPr>
          <w:rStyle w:val="libBold2Char"/>
        </w:rPr>
        <w:t>1</w:t>
      </w:r>
      <w:r w:rsidRPr="007F5296">
        <w:rPr>
          <w:rStyle w:val="libBold2Char"/>
          <w:rtl/>
        </w:rPr>
        <w:t>هش</w:t>
      </w:r>
      <w:r>
        <w:t xml:space="preserve"> hašša i (</w:t>
      </w:r>
      <w:r>
        <w:rPr>
          <w:rtl/>
        </w:rPr>
        <w:t>هشوشة</w:t>
      </w:r>
      <w:r>
        <w:t xml:space="preserve"> hušūša) to be crisp (bread) </w:t>
      </w:r>
      <w:r w:rsidR="003D2305">
        <w:t>--</w:t>
      </w:r>
      <w:r>
        <w:t xml:space="preserve"> u i (</w:t>
      </w:r>
      <w:r>
        <w:rPr>
          <w:rtl/>
        </w:rPr>
        <w:t>هشاش</w:t>
      </w:r>
      <w:r>
        <w:t xml:space="preserve"> hašāš, </w:t>
      </w:r>
      <w:r>
        <w:rPr>
          <w:rtl/>
        </w:rPr>
        <w:t>هشاشة</w:t>
      </w:r>
      <w:r>
        <w:t xml:space="preserve"> hašāša) to be in good spirits, display a cheerful mien, wear a smile; to smile (</w:t>
      </w:r>
      <w:r>
        <w:rPr>
          <w:rtl/>
        </w:rPr>
        <w:t>ل</w:t>
      </w:r>
      <w:r>
        <w:t xml:space="preserve"> or </w:t>
      </w:r>
      <w:r>
        <w:rPr>
          <w:rtl/>
        </w:rPr>
        <w:t>ب</w:t>
      </w:r>
      <w:r>
        <w:t xml:space="preserve"> at s.o.), meet s.o. (</w:t>
      </w:r>
      <w:r>
        <w:rPr>
          <w:rtl/>
        </w:rPr>
        <w:t>ل</w:t>
      </w:r>
      <w:r>
        <w:t xml:space="preserve"> or </w:t>
      </w:r>
      <w:r>
        <w:rPr>
          <w:rtl/>
        </w:rPr>
        <w:t>ب</w:t>
      </w:r>
      <w:r>
        <w:t>) in a courteous, amiable manner, receive s.o. kindly; to cheer up (</w:t>
      </w:r>
      <w:r>
        <w:rPr>
          <w:rtl/>
        </w:rPr>
        <w:t>ل</w:t>
      </w:r>
      <w:r>
        <w:t xml:space="preserve"> over or because of), be delighted (</w:t>
      </w:r>
      <w:r>
        <w:rPr>
          <w:rtl/>
        </w:rPr>
        <w:t>ل</w:t>
      </w:r>
      <w:r>
        <w:t xml:space="preserve"> by); </w:t>
      </w:r>
      <w:r w:rsidR="003D2305">
        <w:t>--</w:t>
      </w:r>
      <w:r>
        <w:t xml:space="preserve"> u to drive away, chase away (</w:t>
      </w:r>
      <w:r>
        <w:rPr>
          <w:rtl/>
        </w:rPr>
        <w:t>هـ</w:t>
      </w:r>
      <w:r>
        <w:t xml:space="preserve"> flies, and the like); </w:t>
      </w:r>
      <w:r w:rsidR="003D2305">
        <w:t>--</w:t>
      </w:r>
      <w:r>
        <w:t xml:space="preserve"> u i (hašš) to chop off (</w:t>
      </w:r>
      <w:r>
        <w:rPr>
          <w:rtl/>
        </w:rPr>
        <w:t>على هـ</w:t>
      </w:r>
      <w:r>
        <w:t xml:space="preserve"> leaves for the cattle) II to cheer up, enliven (</w:t>
      </w:r>
      <w:r>
        <w:rPr>
          <w:rtl/>
        </w:rPr>
        <w:t>ه</w:t>
      </w:r>
      <w:r>
        <w:t xml:space="preserve"> s.o.), raise s.o.’s (</w:t>
      </w:r>
      <w:r>
        <w:rPr>
          <w:rtl/>
        </w:rPr>
        <w:t>ه</w:t>
      </w:r>
      <w:r>
        <w:t>) spirits</w:t>
      </w:r>
    </w:p>
    <w:p w:rsidR="00B14408" w:rsidRDefault="00FD180F" w:rsidP="00FD180F">
      <w:pPr>
        <w:pStyle w:val="libNormal"/>
      </w:pPr>
      <w:r w:rsidRPr="00B14408">
        <w:rPr>
          <w:rStyle w:val="libBold2Char"/>
          <w:rFonts w:hint="eastAsia"/>
          <w:rtl/>
        </w:rPr>
        <w:t>هش</w:t>
      </w:r>
      <w:r>
        <w:t xml:space="preserve"> hašš delicate, fragile; crisp, brittle, crumbly, friable; fresh and soft; gay, cheerful, happy, lively, brisk</w:t>
      </w:r>
    </w:p>
    <w:p w:rsidR="00B14408" w:rsidRDefault="00FD180F" w:rsidP="00FD180F">
      <w:pPr>
        <w:pStyle w:val="libNormal"/>
      </w:pPr>
      <w:r w:rsidRPr="00B14408">
        <w:rPr>
          <w:rStyle w:val="libBold2Char"/>
          <w:rFonts w:hint="eastAsia"/>
          <w:rtl/>
        </w:rPr>
        <w:t>هشاش</w:t>
      </w:r>
      <w:r>
        <w:t xml:space="preserve"> haššāš soft, crumbly, friable</w:t>
      </w:r>
    </w:p>
    <w:p w:rsidR="00B14408" w:rsidRDefault="00FD180F" w:rsidP="00FD180F">
      <w:pPr>
        <w:pStyle w:val="libNormal"/>
      </w:pPr>
      <w:r w:rsidRPr="00B14408">
        <w:rPr>
          <w:rStyle w:val="libBold2Char"/>
          <w:rFonts w:hint="eastAsia"/>
          <w:rtl/>
        </w:rPr>
        <w:t>هشيش</w:t>
      </w:r>
      <w:r>
        <w:t xml:space="preserve"> hašīš soft</w:t>
      </w:r>
    </w:p>
    <w:p w:rsidR="00B14408" w:rsidRDefault="00FD180F" w:rsidP="00FD180F">
      <w:pPr>
        <w:pStyle w:val="libNormal"/>
      </w:pPr>
      <w:r w:rsidRPr="00B14408">
        <w:rPr>
          <w:rStyle w:val="libBold2Char"/>
          <w:rFonts w:hint="eastAsia"/>
          <w:rtl/>
        </w:rPr>
        <w:t>هشاشة</w:t>
      </w:r>
      <w:r>
        <w:t xml:space="preserve"> hašāša gaiety, cheerfulness, happiness</w:t>
      </w:r>
    </w:p>
    <w:p w:rsidR="00B14408" w:rsidRDefault="00FD180F" w:rsidP="00FD180F">
      <w:pPr>
        <w:pStyle w:val="libNormal"/>
      </w:pPr>
      <w:r w:rsidRPr="00B14408">
        <w:rPr>
          <w:rStyle w:val="libBold2Char"/>
          <w:rFonts w:hint="eastAsia"/>
          <w:rtl/>
        </w:rPr>
        <w:t>هاش</w:t>
      </w:r>
      <w:r>
        <w:t xml:space="preserve"> hāšš crisp, blithe, cheerful, bright</w:t>
      </w:r>
      <w:r w:rsidR="003D2305">
        <w:t>-</w:t>
      </w:r>
      <w:r>
        <w:t xml:space="preserve">faced </w:t>
      </w:r>
      <w:r w:rsidR="003D2305">
        <w:t>|</w:t>
      </w:r>
      <w:r>
        <w:t xml:space="preserve"> </w:t>
      </w:r>
      <w:r>
        <w:rPr>
          <w:rtl/>
        </w:rPr>
        <w:t>هاش باش</w:t>
      </w:r>
      <w:r>
        <w:t xml:space="preserve"> (bāšš) gay and happy</w:t>
      </w:r>
    </w:p>
    <w:p w:rsidR="00B14408" w:rsidRDefault="00FD180F" w:rsidP="00FD180F">
      <w:pPr>
        <w:pStyle w:val="libNormal"/>
      </w:pPr>
      <w:r w:rsidRPr="007F5296">
        <w:rPr>
          <w:rStyle w:val="libBold2Char"/>
        </w:rPr>
        <w:t>2</w:t>
      </w:r>
      <w:r w:rsidRPr="007F5296">
        <w:rPr>
          <w:rStyle w:val="libBold2Char"/>
          <w:rtl/>
        </w:rPr>
        <w:t>هش</w:t>
      </w:r>
      <w:r>
        <w:t xml:space="preserve"> hušš hush! quiet! silence!</w:t>
      </w:r>
    </w:p>
    <w:p w:rsidR="00B14408" w:rsidRDefault="00FD180F" w:rsidP="00FD180F">
      <w:pPr>
        <w:pStyle w:val="libNormal"/>
      </w:pPr>
      <w:r w:rsidRPr="00B14408">
        <w:rPr>
          <w:rStyle w:val="libBold2Char"/>
          <w:rFonts w:hint="eastAsia"/>
          <w:rtl/>
        </w:rPr>
        <w:t>هشم</w:t>
      </w:r>
      <w:r>
        <w:t xml:space="preserve"> hašama i (hašm) and II to destroy (</w:t>
      </w:r>
      <w:r>
        <w:rPr>
          <w:rtl/>
        </w:rPr>
        <w:t>هـ</w:t>
      </w:r>
      <w:r>
        <w:t xml:space="preserve"> s.th.); to smash (</w:t>
      </w:r>
      <w:r>
        <w:rPr>
          <w:rtl/>
        </w:rPr>
        <w:t>هـ</w:t>
      </w:r>
      <w:r>
        <w:t xml:space="preserve"> s.th.); to crush (</w:t>
      </w:r>
      <w:r>
        <w:rPr>
          <w:rtl/>
        </w:rPr>
        <w:t>هـ</w:t>
      </w:r>
      <w:r>
        <w:t xml:space="preserve"> s.th.) V and VII to be or get smashed, destroyed</w:t>
      </w:r>
    </w:p>
    <w:p w:rsidR="00B14408" w:rsidRDefault="00FD180F" w:rsidP="00FD180F">
      <w:pPr>
        <w:pStyle w:val="libNormal"/>
      </w:pPr>
      <w:r w:rsidRPr="00B14408">
        <w:rPr>
          <w:rStyle w:val="libBold2Char"/>
          <w:rFonts w:hint="eastAsia"/>
          <w:rtl/>
        </w:rPr>
        <w:t>هشيم</w:t>
      </w:r>
      <w:r>
        <w:t xml:space="preserve"> hašīm frail, fragile; dry stalks, straw, chaff</w:t>
      </w:r>
    </w:p>
    <w:p w:rsidR="00B14408" w:rsidRDefault="00FD180F" w:rsidP="00FD180F">
      <w:pPr>
        <w:pStyle w:val="libNormal"/>
      </w:pPr>
      <w:r w:rsidRPr="00B14408">
        <w:rPr>
          <w:rStyle w:val="libBold2Char"/>
          <w:rFonts w:hint="eastAsia"/>
          <w:rtl/>
        </w:rPr>
        <w:t>هاشمي</w:t>
      </w:r>
      <w:r>
        <w:t xml:space="preserve"> hāšimī Hashemite</w:t>
      </w:r>
    </w:p>
    <w:p w:rsidR="00B14408" w:rsidRDefault="00FD180F" w:rsidP="00FD180F">
      <w:pPr>
        <w:pStyle w:val="libNormal"/>
      </w:pPr>
      <w:r w:rsidRPr="00B14408">
        <w:rPr>
          <w:rStyle w:val="libBold2Char"/>
          <w:rFonts w:hint="eastAsia"/>
          <w:rtl/>
        </w:rPr>
        <w:t>مهشم</w:t>
      </w:r>
      <w:r>
        <w:t xml:space="preserve"> muhaššam destroyed (city); crushed </w:t>
      </w:r>
    </w:p>
    <w:p w:rsidR="00B14408" w:rsidRDefault="00FD180F" w:rsidP="00FD180F">
      <w:pPr>
        <w:pStyle w:val="libNormal"/>
      </w:pPr>
      <w:r w:rsidRPr="00B14408">
        <w:rPr>
          <w:rStyle w:val="libBold2Char"/>
          <w:rFonts w:hint="eastAsia"/>
          <w:rtl/>
        </w:rPr>
        <w:t>هصر</w:t>
      </w:r>
      <w:r>
        <w:t xml:space="preserve"> haṣara i (haṣr) to pull toward o.s., bend down (</w:t>
      </w:r>
      <w:r>
        <w:rPr>
          <w:rtl/>
        </w:rPr>
        <w:t>هـ</w:t>
      </w:r>
      <w:r>
        <w:t xml:space="preserve"> s.th., e.g., a branch); to produce a crack or break (</w:t>
      </w:r>
      <w:r>
        <w:rPr>
          <w:rtl/>
        </w:rPr>
        <w:t>هـ</w:t>
      </w:r>
      <w:r>
        <w:t xml:space="preserve"> in), crack, break (</w:t>
      </w:r>
      <w:r>
        <w:rPr>
          <w:rtl/>
        </w:rPr>
        <w:t>هـ</w:t>
      </w:r>
      <w:r>
        <w:t xml:space="preserve"> s.th.)</w:t>
      </w:r>
    </w:p>
    <w:p w:rsidR="00B14408" w:rsidRDefault="00FD180F" w:rsidP="00FD180F">
      <w:pPr>
        <w:pStyle w:val="libNormal"/>
      </w:pPr>
      <w:r w:rsidRPr="00B14408">
        <w:rPr>
          <w:rStyle w:val="libBold2Char"/>
          <w:rFonts w:hint="eastAsia"/>
          <w:rtl/>
        </w:rPr>
        <w:t>هصور</w:t>
      </w:r>
      <w:r>
        <w:t xml:space="preserve"> haṣūr epithet of the lion</w:t>
      </w:r>
    </w:p>
    <w:p w:rsidR="00B14408" w:rsidRDefault="00FD180F" w:rsidP="00FD180F">
      <w:pPr>
        <w:pStyle w:val="libNormal"/>
      </w:pPr>
      <w:r w:rsidRPr="00B14408">
        <w:rPr>
          <w:rStyle w:val="libBold2Char"/>
          <w:rFonts w:hint="eastAsia"/>
          <w:rtl/>
        </w:rPr>
        <w:lastRenderedPageBreak/>
        <w:t>هض</w:t>
      </w:r>
      <w:r>
        <w:t xml:space="preserve"> haḍḍa u (haḍḍ) to walk fast, move briskly, advance, progress, get on</w:t>
      </w:r>
    </w:p>
    <w:p w:rsidR="00B14408" w:rsidRDefault="00FD180F" w:rsidP="00FD180F">
      <w:pPr>
        <w:pStyle w:val="libNormal"/>
      </w:pPr>
      <w:r w:rsidRPr="00B14408">
        <w:rPr>
          <w:rStyle w:val="libBold2Char"/>
          <w:rFonts w:hint="eastAsia"/>
          <w:rtl/>
        </w:rPr>
        <w:t>هضب</w:t>
      </w:r>
      <w:r>
        <w:t xml:space="preserve"> haḍaba i (haḍb) to be long</w:t>
      </w:r>
      <w:r w:rsidR="003D2305">
        <w:t>-</w:t>
      </w:r>
      <w:r>
        <w:t>winded, verbose</w:t>
      </w:r>
    </w:p>
    <w:p w:rsidR="00B14408" w:rsidRDefault="00FD180F" w:rsidP="00FD180F">
      <w:pPr>
        <w:pStyle w:val="libNormal"/>
      </w:pPr>
      <w:r w:rsidRPr="00B14408">
        <w:rPr>
          <w:rStyle w:val="libBold2Char"/>
          <w:rFonts w:hint="eastAsia"/>
          <w:rtl/>
        </w:rPr>
        <w:t>هضبة</w:t>
      </w:r>
      <w:r>
        <w:t xml:space="preserve"> haḍba pl. </w:t>
      </w:r>
      <w:r>
        <w:rPr>
          <w:rtl/>
        </w:rPr>
        <w:t>هضاب</w:t>
      </w:r>
      <w:r>
        <w:t xml:space="preserve"> hiḍāb hill, elevation, mountain</w:t>
      </w:r>
    </w:p>
    <w:p w:rsidR="00B14408" w:rsidRDefault="00FD180F" w:rsidP="00FD180F">
      <w:pPr>
        <w:pStyle w:val="libNormal"/>
      </w:pPr>
      <w:r w:rsidRPr="00B14408">
        <w:rPr>
          <w:rStyle w:val="libBold2Char"/>
          <w:rFonts w:hint="eastAsia"/>
          <w:rtl/>
        </w:rPr>
        <w:t>هضم</w:t>
      </w:r>
      <w:r>
        <w:t xml:space="preserve"> haḍama i (haḍm) to digest (</w:t>
      </w:r>
      <w:r>
        <w:rPr>
          <w:rtl/>
        </w:rPr>
        <w:t>هـ</w:t>
      </w:r>
      <w:r>
        <w:t xml:space="preserve"> the food; of the stomach); to oppress, terrorize, outrage, wrong, treat with injustice (</w:t>
      </w:r>
      <w:r>
        <w:rPr>
          <w:rtl/>
        </w:rPr>
        <w:t>ه</w:t>
      </w:r>
      <w:r>
        <w:t xml:space="preserve"> s.o.); to stand, bear, endure (</w:t>
      </w:r>
      <w:r>
        <w:rPr>
          <w:rtl/>
        </w:rPr>
        <w:t>ه</w:t>
      </w:r>
      <w:r>
        <w:t xml:space="preserve"> s.o.); to stomach (</w:t>
      </w:r>
      <w:r>
        <w:rPr>
          <w:rtl/>
        </w:rPr>
        <w:t>هـ</w:t>
      </w:r>
      <w:r>
        <w:t xml:space="preserve"> s.th.), put up with s.th. (</w:t>
      </w:r>
      <w:r>
        <w:rPr>
          <w:rtl/>
        </w:rPr>
        <w:t>هـ</w:t>
      </w:r>
      <w:r>
        <w:t>) VII to be digested VIII to oppress, wrong (</w:t>
      </w:r>
      <w:r>
        <w:rPr>
          <w:rtl/>
        </w:rPr>
        <w:t>ه</w:t>
      </w:r>
      <w:r>
        <w:t xml:space="preserve"> s.o.), do (</w:t>
      </w:r>
      <w:r>
        <w:rPr>
          <w:rtl/>
        </w:rPr>
        <w:t>ه</w:t>
      </w:r>
      <w:r>
        <w:t xml:space="preserve"> s.o.) an injustice</w:t>
      </w:r>
    </w:p>
    <w:p w:rsidR="00B14408" w:rsidRDefault="00FD180F" w:rsidP="00FD180F">
      <w:pPr>
        <w:pStyle w:val="libNormal"/>
      </w:pPr>
      <w:r w:rsidRPr="00B14408">
        <w:rPr>
          <w:rStyle w:val="libBold2Char"/>
          <w:rFonts w:hint="eastAsia"/>
          <w:rtl/>
        </w:rPr>
        <w:t>هضم</w:t>
      </w:r>
      <w:r>
        <w:t xml:space="preserve"> haḍm digestion; patience, long</w:t>
      </w:r>
      <w:r w:rsidR="003D2305">
        <w:t>-</w:t>
      </w:r>
      <w:r>
        <w:t xml:space="preserve">suffering </w:t>
      </w:r>
      <w:r w:rsidR="003D2305">
        <w:t>|</w:t>
      </w:r>
      <w:r>
        <w:t xml:space="preserve"> </w:t>
      </w:r>
      <w:r>
        <w:rPr>
          <w:rtl/>
        </w:rPr>
        <w:t>هضم الجانب</w:t>
      </w:r>
      <w:r>
        <w:t xml:space="preserve"> forbearance, compliance, indulgence; </w:t>
      </w:r>
      <w:r>
        <w:rPr>
          <w:rtl/>
        </w:rPr>
        <w:t>سهل الهضم</w:t>
      </w:r>
      <w:r>
        <w:t xml:space="preserve"> sahl al</w:t>
      </w:r>
      <w:r w:rsidR="003D2305">
        <w:t>-</w:t>
      </w:r>
      <w:r>
        <w:t>h. easily digestible, light</w:t>
      </w:r>
    </w:p>
    <w:p w:rsidR="00B14408" w:rsidRDefault="00FD180F" w:rsidP="00FD180F">
      <w:pPr>
        <w:pStyle w:val="libNormal"/>
      </w:pPr>
      <w:r w:rsidRPr="00B14408">
        <w:rPr>
          <w:rStyle w:val="libBold2Char"/>
          <w:rFonts w:hint="eastAsia"/>
          <w:rtl/>
        </w:rPr>
        <w:t>هضمي</w:t>
      </w:r>
      <w:r>
        <w:t xml:space="preserve"> haḍmī digestive, alimentary</w:t>
      </w:r>
    </w:p>
    <w:p w:rsidR="00B14408" w:rsidRDefault="00FD180F" w:rsidP="00FD180F">
      <w:pPr>
        <w:pStyle w:val="libNormal"/>
      </w:pPr>
      <w:r w:rsidRPr="00B14408">
        <w:rPr>
          <w:rStyle w:val="libBold2Char"/>
          <w:rFonts w:hint="eastAsia"/>
          <w:rtl/>
        </w:rPr>
        <w:t>هضوم</w:t>
      </w:r>
      <w:r>
        <w:t xml:space="preserve"> haḍūm digestible, agreeing, wholesome</w:t>
      </w:r>
    </w:p>
    <w:p w:rsidR="00B14408" w:rsidRDefault="00FD180F" w:rsidP="00FD180F">
      <w:pPr>
        <w:pStyle w:val="libNormal"/>
      </w:pPr>
      <w:r w:rsidRPr="00B14408">
        <w:rPr>
          <w:rStyle w:val="libBold2Char"/>
          <w:rFonts w:hint="eastAsia"/>
          <w:rtl/>
        </w:rPr>
        <w:t>هضيم</w:t>
      </w:r>
      <w:r>
        <w:t xml:space="preserve"> haḍīm digested; digestible; oppressed, terrorized, outraged; slender, slim</w:t>
      </w:r>
    </w:p>
    <w:p w:rsidR="00B14408" w:rsidRDefault="00FD180F" w:rsidP="00FD180F">
      <w:pPr>
        <w:pStyle w:val="libNormal"/>
      </w:pPr>
      <w:r w:rsidRPr="00B14408">
        <w:rPr>
          <w:rStyle w:val="libBold2Char"/>
          <w:rFonts w:hint="eastAsia"/>
          <w:rtl/>
        </w:rPr>
        <w:t>هضيمة</w:t>
      </w:r>
      <w:r>
        <w:t xml:space="preserve"> ha</w:t>
      </w:r>
      <w:r w:rsidRPr="00E67646">
        <w:rPr>
          <w:rStyle w:val="libNormalChar"/>
        </w:rPr>
        <w:t>4ima</w:t>
      </w:r>
      <w:r>
        <w:t xml:space="preserve"> encroachment, inroad, injustice, wrong, outrage, oppression</w:t>
      </w:r>
    </w:p>
    <w:p w:rsidR="00B14408" w:rsidRDefault="00FD180F" w:rsidP="00FD180F">
      <w:pPr>
        <w:pStyle w:val="libNormal"/>
      </w:pPr>
      <w:r w:rsidRPr="00B14408">
        <w:rPr>
          <w:rStyle w:val="libBold2Char"/>
          <w:rFonts w:hint="eastAsia"/>
          <w:rtl/>
        </w:rPr>
        <w:t>انهضام</w:t>
      </w:r>
      <w:r>
        <w:t xml:space="preserve"> inhiḍām digestion; digestibility</w:t>
      </w:r>
    </w:p>
    <w:p w:rsidR="00B14408" w:rsidRDefault="00FD180F" w:rsidP="00FD180F">
      <w:pPr>
        <w:pStyle w:val="libNormal"/>
      </w:pPr>
      <w:r w:rsidRPr="00B14408">
        <w:rPr>
          <w:rStyle w:val="libBold2Char"/>
          <w:rFonts w:hint="eastAsia"/>
          <w:rtl/>
        </w:rPr>
        <w:t>مهضوم</w:t>
      </w:r>
      <w:r>
        <w:t xml:space="preserve"> mahḍūm digested; digestible; oppressed, terrorized, outraged</w:t>
      </w:r>
    </w:p>
    <w:p w:rsidR="00B14408" w:rsidRDefault="00FD180F" w:rsidP="00FD180F">
      <w:pPr>
        <w:pStyle w:val="libNormal"/>
      </w:pPr>
      <w:r w:rsidRPr="00B14408">
        <w:rPr>
          <w:rStyle w:val="libBold2Char"/>
          <w:rFonts w:hint="eastAsia"/>
          <w:rtl/>
        </w:rPr>
        <w:t>هطع</w:t>
      </w:r>
      <w:r>
        <w:t xml:space="preserve"> IV to protrude the neck (in walking) </w:t>
      </w:r>
      <w:r w:rsidR="003D2305">
        <w:t>|</w:t>
      </w:r>
      <w:r>
        <w:t xml:space="preserve"> </w:t>
      </w:r>
      <w:r>
        <w:rPr>
          <w:rtl/>
        </w:rPr>
        <w:t>اهطع في العدو</w:t>
      </w:r>
      <w:r>
        <w:t xml:space="preserve"> (‘adw) to run fast</w:t>
      </w:r>
    </w:p>
    <w:p w:rsidR="00B14408" w:rsidRDefault="00FD180F" w:rsidP="00FD180F">
      <w:pPr>
        <w:pStyle w:val="libNormal"/>
      </w:pPr>
      <w:r w:rsidRPr="00B14408">
        <w:rPr>
          <w:rStyle w:val="libBold2Char"/>
          <w:rFonts w:hint="eastAsia"/>
          <w:rtl/>
        </w:rPr>
        <w:t>هطل</w:t>
      </w:r>
      <w:r>
        <w:t xml:space="preserve"> haṭala i (haṭl, </w:t>
      </w:r>
      <w:r>
        <w:rPr>
          <w:rtl/>
        </w:rPr>
        <w:t>هطلان</w:t>
      </w:r>
      <w:r>
        <w:t xml:space="preserve"> haṭalān, </w:t>
      </w:r>
      <w:r>
        <w:rPr>
          <w:rtl/>
        </w:rPr>
        <w:t>تهطال</w:t>
      </w:r>
      <w:r>
        <w:t xml:space="preserve"> tahṭāl) to flow in torrents, fall heavily, pour down (rain) VI do.</w:t>
      </w:r>
    </w:p>
    <w:p w:rsidR="00B14408" w:rsidRDefault="00FD180F" w:rsidP="00FD180F">
      <w:pPr>
        <w:pStyle w:val="libNormal"/>
      </w:pPr>
      <w:r w:rsidRPr="00B14408">
        <w:rPr>
          <w:rStyle w:val="libBold2Char"/>
          <w:rFonts w:hint="eastAsia"/>
          <w:rtl/>
        </w:rPr>
        <w:t>هطل</w:t>
      </w:r>
      <w:r>
        <w:t xml:space="preserve"> hiṭl wolf</w:t>
      </w:r>
    </w:p>
    <w:p w:rsidR="00B14408" w:rsidRDefault="00FD180F" w:rsidP="00FD180F">
      <w:pPr>
        <w:pStyle w:val="libNormal"/>
      </w:pPr>
      <w:r w:rsidRPr="00B14408">
        <w:rPr>
          <w:rStyle w:val="libBold2Char"/>
          <w:rFonts w:hint="eastAsia"/>
          <w:rtl/>
        </w:rPr>
        <w:t>هطول</w:t>
      </w:r>
      <w:r>
        <w:t xml:space="preserve"> huṭūl: </w:t>
      </w:r>
      <w:r>
        <w:rPr>
          <w:rtl/>
        </w:rPr>
        <w:t>هطول الأمطار</w:t>
      </w:r>
      <w:r>
        <w:t xml:space="preserve"> h. al</w:t>
      </w:r>
      <w:r w:rsidR="003D2305">
        <w:t>-</w:t>
      </w:r>
      <w:r>
        <w:t>amṭār downpour, heavy rain</w:t>
      </w:r>
    </w:p>
    <w:p w:rsidR="00B14408" w:rsidRDefault="00FD180F" w:rsidP="00FD180F">
      <w:pPr>
        <w:pStyle w:val="libNormal"/>
      </w:pPr>
      <w:r w:rsidRPr="00B14408">
        <w:rPr>
          <w:rStyle w:val="libBold2Char"/>
          <w:rFonts w:hint="eastAsia"/>
          <w:rtl/>
        </w:rPr>
        <w:t>هيطل</w:t>
      </w:r>
      <w:r>
        <w:t xml:space="preserve"> haiṭal pl. </w:t>
      </w:r>
      <w:r>
        <w:rPr>
          <w:rtl/>
        </w:rPr>
        <w:t>هياطلة</w:t>
      </w:r>
      <w:r>
        <w:t xml:space="preserve"> hayāṭila, </w:t>
      </w:r>
      <w:r>
        <w:rPr>
          <w:rtl/>
        </w:rPr>
        <w:t>هياطل</w:t>
      </w:r>
      <w:r>
        <w:t xml:space="preserve"> hayāṭil2 fox</w:t>
      </w:r>
    </w:p>
    <w:p w:rsidR="00B14408" w:rsidRDefault="00FD180F" w:rsidP="00FD180F">
      <w:pPr>
        <w:pStyle w:val="libNormal"/>
      </w:pPr>
      <w:r w:rsidRPr="00B14408">
        <w:rPr>
          <w:rStyle w:val="libBold2Char"/>
          <w:rFonts w:hint="eastAsia"/>
          <w:rtl/>
        </w:rPr>
        <w:t>هف</w:t>
      </w:r>
      <w:r>
        <w:t xml:space="preserve"> haffa i (</w:t>
      </w:r>
      <w:r>
        <w:rPr>
          <w:rtl/>
        </w:rPr>
        <w:t>هفيف</w:t>
      </w:r>
      <w:r>
        <w:t xml:space="preserve"> hafīf) to pass swiftly, flit put; to flash; to brush, touch lightly; </w:t>
      </w:r>
      <w:r w:rsidR="003D2305">
        <w:t>--</w:t>
      </w:r>
      <w:r>
        <w:t xml:space="preserve"> i (haff, hafīf) to blow, whiffle, sough (wind); to spread, waft (fragrance) </w:t>
      </w:r>
      <w:r w:rsidR="003D2305">
        <w:t>|</w:t>
      </w:r>
      <w:r>
        <w:t xml:space="preserve"> </w:t>
      </w:r>
      <w:r>
        <w:rPr>
          <w:rtl/>
        </w:rPr>
        <w:t>هفت نفسه الى</w:t>
      </w:r>
      <w:r>
        <w:t xml:space="preserve"> (nafsuhū) he yearned for …; </w:t>
      </w:r>
      <w:r>
        <w:rPr>
          <w:rtl/>
        </w:rPr>
        <w:t>هف على باله</w:t>
      </w:r>
      <w:r>
        <w:t xml:space="preserve"> it occurred to him all of a sudden, it flashed across his mind</w:t>
      </w:r>
    </w:p>
    <w:p w:rsidR="00B14408" w:rsidRDefault="00FD180F" w:rsidP="00FD180F">
      <w:pPr>
        <w:pStyle w:val="libNormal"/>
      </w:pPr>
      <w:r w:rsidRPr="00B14408">
        <w:rPr>
          <w:rStyle w:val="libBold2Char"/>
          <w:rFonts w:hint="eastAsia"/>
          <w:rtl/>
        </w:rPr>
        <w:t>هف</w:t>
      </w:r>
      <w:r>
        <w:t xml:space="preserve"> hiff empty; light, light</w:t>
      </w:r>
      <w:r w:rsidR="003D2305">
        <w:t>-</w:t>
      </w:r>
      <w:r>
        <w:t>headed, thoughtless, frivolous</w:t>
      </w:r>
    </w:p>
    <w:p w:rsidR="00B14408" w:rsidRDefault="00FD180F" w:rsidP="00FD180F">
      <w:pPr>
        <w:pStyle w:val="libNormal"/>
      </w:pPr>
      <w:r w:rsidRPr="00B14408">
        <w:rPr>
          <w:rStyle w:val="libBold2Char"/>
          <w:rFonts w:hint="eastAsia"/>
          <w:rtl/>
        </w:rPr>
        <w:t>هفاف</w:t>
      </w:r>
      <w:r>
        <w:t xml:space="preserve"> haffāf flashing, sparkling, shining; blowing (wind); light, fleeting; thin and transparent, diaphanous</w:t>
      </w:r>
    </w:p>
    <w:p w:rsidR="00B14408" w:rsidRDefault="00FD180F" w:rsidP="00FD180F">
      <w:pPr>
        <w:pStyle w:val="libNormal"/>
      </w:pPr>
      <w:r w:rsidRPr="00B14408">
        <w:rPr>
          <w:rStyle w:val="libBold2Char"/>
          <w:rFonts w:hint="eastAsia"/>
          <w:rtl/>
        </w:rPr>
        <w:t>الهفوف</w:t>
      </w:r>
      <w:r>
        <w:t xml:space="preserve"> al</w:t>
      </w:r>
      <w:r w:rsidR="003D2305">
        <w:t>-</w:t>
      </w:r>
      <w:r>
        <w:t>hufūf Hofuf (chief town of al</w:t>
      </w:r>
      <w:r w:rsidR="003D2305">
        <w:t>-</w:t>
      </w:r>
      <w:r>
        <w:t>Hasa district in E Saudi Arabia)</w:t>
      </w:r>
    </w:p>
    <w:p w:rsidR="00B14408" w:rsidRDefault="00FD180F" w:rsidP="00FD180F">
      <w:pPr>
        <w:pStyle w:val="libNormal"/>
      </w:pPr>
      <w:r w:rsidRPr="00B14408">
        <w:rPr>
          <w:rStyle w:val="libBold2Char"/>
          <w:rFonts w:hint="eastAsia"/>
          <w:rtl/>
        </w:rPr>
        <w:lastRenderedPageBreak/>
        <w:t>مهفة</w:t>
      </w:r>
      <w:r>
        <w:t xml:space="preserve"> mahaffa fan; feather duster</w:t>
      </w:r>
    </w:p>
    <w:p w:rsidR="00B14408" w:rsidRDefault="00FD180F" w:rsidP="00FD180F">
      <w:pPr>
        <w:pStyle w:val="libNormal"/>
      </w:pPr>
      <w:r w:rsidRPr="00B14408">
        <w:rPr>
          <w:rStyle w:val="libBold2Char"/>
          <w:rFonts w:hint="eastAsia"/>
          <w:rtl/>
        </w:rPr>
        <w:t>مهفوف</w:t>
      </w:r>
      <w:r>
        <w:t xml:space="preserve"> mahfūf light</w:t>
      </w:r>
      <w:r w:rsidR="003D2305">
        <w:t>-</w:t>
      </w:r>
      <w:r>
        <w:t>headed, irresponsible, reckless, unscrupulous</w:t>
      </w:r>
    </w:p>
    <w:p w:rsidR="00B14408" w:rsidRDefault="00FD180F" w:rsidP="00FD180F">
      <w:pPr>
        <w:pStyle w:val="libNormal"/>
      </w:pPr>
      <w:r w:rsidRPr="00B14408">
        <w:rPr>
          <w:rStyle w:val="libBold2Char"/>
          <w:rFonts w:hint="eastAsia"/>
          <w:rtl/>
        </w:rPr>
        <w:t>هفت</w:t>
      </w:r>
      <w:r>
        <w:t xml:space="preserve"> hafata i (haft, </w:t>
      </w:r>
      <w:r>
        <w:rPr>
          <w:rtl/>
        </w:rPr>
        <w:t>هفات</w:t>
      </w:r>
      <w:r>
        <w:t xml:space="preserve"> hufāt) to fall down, collapse; to be nonsensical, absurd; to talk nonsense VI to pounce, rush, fall, plunge (</w:t>
      </w:r>
      <w:r>
        <w:rPr>
          <w:rtl/>
        </w:rPr>
        <w:t>على</w:t>
      </w:r>
      <w:r>
        <w:t xml:space="preserve"> on or into); to crowd in (</w:t>
      </w:r>
      <w:r>
        <w:rPr>
          <w:rtl/>
        </w:rPr>
        <w:t>على</w:t>
      </w:r>
      <w:r>
        <w:t xml:space="preserve"> on), throng, flock (</w:t>
      </w:r>
      <w:r>
        <w:rPr>
          <w:rtl/>
        </w:rPr>
        <w:t>على</w:t>
      </w:r>
      <w:r>
        <w:t xml:space="preserve"> to), tumble one over the other, fall all over themselves; to suffer a breakdown; to cave in, collapse, break down; to be broken, wrecked,</w:t>
      </w:r>
    </w:p>
    <w:p w:rsidR="00B14408" w:rsidRDefault="00FD180F" w:rsidP="00FD180F">
      <w:pPr>
        <w:pStyle w:val="libNormal"/>
      </w:pPr>
      <w:r>
        <w:t>ruined (nerves)</w:t>
      </w:r>
    </w:p>
    <w:p w:rsidR="00B14408" w:rsidRDefault="00FD180F" w:rsidP="00FD180F">
      <w:pPr>
        <w:pStyle w:val="libNormal"/>
      </w:pPr>
      <w:r w:rsidRPr="00B14408">
        <w:rPr>
          <w:rStyle w:val="libBold2Char"/>
          <w:rFonts w:hint="eastAsia"/>
          <w:rtl/>
        </w:rPr>
        <w:t>هفتان</w:t>
      </w:r>
      <w:r>
        <w:t xml:space="preserve"> haftān (eg.) weak, exhausted, spent, weakened</w:t>
      </w:r>
    </w:p>
    <w:p w:rsidR="00B14408" w:rsidRDefault="00FD180F" w:rsidP="00FD180F">
      <w:pPr>
        <w:pStyle w:val="libNormal"/>
      </w:pPr>
      <w:r w:rsidRPr="00B14408">
        <w:rPr>
          <w:rStyle w:val="libBold2Char"/>
          <w:rFonts w:hint="eastAsia"/>
          <w:rtl/>
        </w:rPr>
        <w:t>تهافت</w:t>
      </w:r>
      <w:r>
        <w:t xml:space="preserve"> tahāfut collapse, breakdown </w:t>
      </w:r>
      <w:r w:rsidR="003D2305">
        <w:t>|</w:t>
      </w:r>
      <w:r>
        <w:t xml:space="preserve"> </w:t>
      </w:r>
      <w:r>
        <w:rPr>
          <w:rtl/>
        </w:rPr>
        <w:t>تهافت الأعصاب</w:t>
      </w:r>
      <w:r>
        <w:t xml:space="preserve"> nervous breakdown</w:t>
      </w:r>
    </w:p>
    <w:p w:rsidR="00B14408" w:rsidRDefault="00FD180F" w:rsidP="00FD180F">
      <w:pPr>
        <w:pStyle w:val="libNormal"/>
      </w:pPr>
      <w:r w:rsidRPr="00B14408">
        <w:rPr>
          <w:rStyle w:val="libBold2Char"/>
          <w:rFonts w:hint="eastAsia"/>
          <w:rtl/>
        </w:rPr>
        <w:t>هافت</w:t>
      </w:r>
      <w:r>
        <w:t xml:space="preserve"> hāfit wrong, erroneous (opinion)</w:t>
      </w:r>
    </w:p>
    <w:p w:rsidR="00B14408" w:rsidRDefault="00FD180F" w:rsidP="00FD180F">
      <w:pPr>
        <w:pStyle w:val="libNormal"/>
      </w:pPr>
      <w:r w:rsidRPr="00B14408">
        <w:rPr>
          <w:rStyle w:val="libBold2Char"/>
          <w:rFonts w:hint="eastAsia"/>
          <w:rtl/>
        </w:rPr>
        <w:t>مهفوت</w:t>
      </w:r>
      <w:r>
        <w:t xml:space="preserve"> mahfūt baffled, startled, perplexed</w:t>
      </w:r>
    </w:p>
    <w:p w:rsidR="00B14408" w:rsidRDefault="00FD180F" w:rsidP="00FD180F">
      <w:pPr>
        <w:pStyle w:val="libNormal"/>
      </w:pPr>
      <w:r w:rsidRPr="00B14408">
        <w:rPr>
          <w:rStyle w:val="libBold2Char"/>
          <w:rFonts w:hint="eastAsia"/>
          <w:rtl/>
        </w:rPr>
        <w:t>الهافر</w:t>
      </w:r>
      <w:r>
        <w:t xml:space="preserve"> look up alphabetically</w:t>
      </w:r>
    </w:p>
    <w:p w:rsidR="00B14408" w:rsidRDefault="00FD180F" w:rsidP="00FD180F">
      <w:pPr>
        <w:pStyle w:val="libNormal"/>
      </w:pPr>
      <w:r w:rsidRPr="00B14408">
        <w:rPr>
          <w:rStyle w:val="libBold2Char"/>
          <w:rFonts w:hint="eastAsia"/>
          <w:rtl/>
        </w:rPr>
        <w:t>هفهف</w:t>
      </w:r>
      <w:r>
        <w:t xml:space="preserve"> hafhafa to be slender, slim; to float in the air II tahafhafa to be slender, slim</w:t>
      </w:r>
    </w:p>
    <w:p w:rsidR="00B14408" w:rsidRDefault="00FD180F" w:rsidP="00FD180F">
      <w:pPr>
        <w:pStyle w:val="libNormal"/>
      </w:pPr>
      <w:r w:rsidRPr="00B14408">
        <w:rPr>
          <w:rStyle w:val="libBold2Char"/>
          <w:rFonts w:hint="eastAsia"/>
          <w:rtl/>
        </w:rPr>
        <w:t>هفهفة</w:t>
      </w:r>
      <w:r>
        <w:t xml:space="preserve"> hafhafa sough, whispering of the wind</w:t>
      </w:r>
    </w:p>
    <w:p w:rsidR="00B14408" w:rsidRDefault="00FD180F" w:rsidP="00FD180F">
      <w:pPr>
        <w:pStyle w:val="libNormal"/>
      </w:pPr>
      <w:r w:rsidRPr="00B14408">
        <w:rPr>
          <w:rStyle w:val="libBold2Char"/>
          <w:rFonts w:hint="eastAsia"/>
          <w:rtl/>
        </w:rPr>
        <w:t>هفهاف</w:t>
      </w:r>
      <w:r>
        <w:t xml:space="preserve"> hafhāf slender, slim, svelte; slight, frail, delicate; thin, sparse (e.g., beard); diaphanous, transparent, gossamery; light, weightless, defying gravity; flowing, waving, fluttering</w:t>
      </w:r>
    </w:p>
    <w:p w:rsidR="00B14408" w:rsidRDefault="00FD180F" w:rsidP="00FD180F">
      <w:pPr>
        <w:pStyle w:val="libNormal"/>
      </w:pPr>
      <w:r w:rsidRPr="00B14408">
        <w:rPr>
          <w:rStyle w:val="libBold2Char"/>
          <w:rFonts w:hint="eastAsia"/>
          <w:rtl/>
        </w:rPr>
        <w:t>مهفهف</w:t>
      </w:r>
      <w:r>
        <w:t xml:space="preserve"> muhafhif slender, slim, svelte; thin</w:t>
      </w:r>
    </w:p>
    <w:p w:rsidR="00B14408" w:rsidRDefault="00FD180F" w:rsidP="00FD180F">
      <w:pPr>
        <w:pStyle w:val="libNormal"/>
      </w:pPr>
      <w:r w:rsidRPr="00B14408">
        <w:rPr>
          <w:rStyle w:val="libBold2Char"/>
          <w:rFonts w:hint="eastAsia"/>
          <w:rtl/>
        </w:rPr>
        <w:t>هفا</w:t>
      </w:r>
      <w:r w:rsidR="001627A5">
        <w:rPr>
          <w:rStyle w:val="libBold2Char"/>
        </w:rPr>
        <w:t>(</w:t>
      </w:r>
      <w:r>
        <w:rPr>
          <w:rtl/>
        </w:rPr>
        <w:t xml:space="preserve"> (هفو</w:t>
      </w:r>
      <w:r>
        <w:t xml:space="preserve">) hafā u (hafw, </w:t>
      </w:r>
      <w:r>
        <w:rPr>
          <w:rtl/>
        </w:rPr>
        <w:t>هفوة</w:t>
      </w:r>
      <w:r>
        <w:t xml:space="preserve"> hafwa, </w:t>
      </w:r>
      <w:r>
        <w:rPr>
          <w:rtl/>
        </w:rPr>
        <w:t>هفوان</w:t>
      </w:r>
      <w:r>
        <w:t xml:space="preserve"> hafawan) to slip, commit a lapse, make a mistake; to err; to be weak with hunger, famished, starved; to hurry, rush (</w:t>
      </w:r>
      <w:r>
        <w:rPr>
          <w:rtl/>
        </w:rPr>
        <w:t>الى</w:t>
      </w:r>
      <w:r>
        <w:t xml:space="preserve"> to); to reach quickly (</w:t>
      </w:r>
      <w:r>
        <w:rPr>
          <w:rtl/>
        </w:rPr>
        <w:t>الى</w:t>
      </w:r>
      <w:r>
        <w:t xml:space="preserve"> for s.th.), snatch (</w:t>
      </w:r>
      <w:r>
        <w:rPr>
          <w:rtl/>
        </w:rPr>
        <w:t>الى</w:t>
      </w:r>
      <w:r>
        <w:t xml:space="preserve"> at s.th.); with </w:t>
      </w:r>
      <w:r>
        <w:rPr>
          <w:rtl/>
        </w:rPr>
        <w:t>ب</w:t>
      </w:r>
      <w:r>
        <w:t>: to induce s.o. (</w:t>
      </w:r>
      <w:r>
        <w:rPr>
          <w:rtl/>
        </w:rPr>
        <w:t>الى</w:t>
      </w:r>
      <w:r>
        <w:t xml:space="preserve"> to), tempt s.o. to do s.th. (</w:t>
      </w:r>
      <w:r>
        <w:rPr>
          <w:rtl/>
        </w:rPr>
        <w:t>الى); (هفو</w:t>
      </w:r>
      <w:r>
        <w:t xml:space="preserve"> hafw, hufuw) to flutter, fly, float in the air; to throb violently, beat feverishly, flutter, be passionately excited, be impassioned (heart; esp., with love); to feel a desire, yearn (</w:t>
      </w:r>
      <w:r>
        <w:rPr>
          <w:rtl/>
        </w:rPr>
        <w:t>الى</w:t>
      </w:r>
      <w:r>
        <w:t xml:space="preserve"> for)</w:t>
      </w:r>
    </w:p>
    <w:p w:rsidR="00B14408" w:rsidRDefault="00FD180F" w:rsidP="00FD180F">
      <w:pPr>
        <w:pStyle w:val="libNormal"/>
      </w:pPr>
      <w:r w:rsidRPr="00B14408">
        <w:rPr>
          <w:rStyle w:val="libBold2Char"/>
          <w:rFonts w:hint="eastAsia"/>
          <w:rtl/>
        </w:rPr>
        <w:t>هفوة</w:t>
      </w:r>
      <w:r>
        <w:t xml:space="preserve"> hafwa pl. hafawāt slip, lapse, error, mistake, fault, offense, sin</w:t>
      </w:r>
    </w:p>
    <w:p w:rsidR="00B14408" w:rsidRDefault="00FD180F" w:rsidP="00FD180F">
      <w:pPr>
        <w:pStyle w:val="libNormal"/>
      </w:pPr>
      <w:r w:rsidRPr="00B14408">
        <w:rPr>
          <w:rStyle w:val="libBold2Char"/>
          <w:rFonts w:hint="eastAsia"/>
          <w:rtl/>
        </w:rPr>
        <w:t>هاف</w:t>
      </w:r>
      <w:r>
        <w:t xml:space="preserve"> hāfin famished, starved</w:t>
      </w:r>
    </w:p>
    <w:p w:rsidR="00B14408" w:rsidRDefault="00FD180F" w:rsidP="00FD180F">
      <w:pPr>
        <w:pStyle w:val="libNormal"/>
      </w:pPr>
      <w:r w:rsidRPr="00B14408">
        <w:rPr>
          <w:rStyle w:val="libBold2Char"/>
          <w:rFonts w:hint="eastAsia"/>
          <w:rtl/>
        </w:rPr>
        <w:t>هكتار</w:t>
      </w:r>
      <w:r>
        <w:t xml:space="preserve"> hiktār pl. </w:t>
      </w:r>
      <w:r w:rsidR="003D2305">
        <w:t>-</w:t>
      </w:r>
      <w:r>
        <w:t>āt hectare</w:t>
      </w:r>
    </w:p>
    <w:p w:rsidR="00B14408" w:rsidRDefault="00FD180F" w:rsidP="00FD180F">
      <w:pPr>
        <w:pStyle w:val="libNormal"/>
      </w:pPr>
      <w:r w:rsidRPr="00B14408">
        <w:rPr>
          <w:rStyle w:val="libBold2Char"/>
          <w:rFonts w:hint="eastAsia"/>
          <w:rtl/>
        </w:rPr>
        <w:t>هكذا</w:t>
      </w:r>
      <w:r>
        <w:t xml:space="preserve"> hākadā so, thus, this way, in this manner</w:t>
      </w:r>
    </w:p>
    <w:p w:rsidR="00B14408" w:rsidRDefault="00FD180F" w:rsidP="00FD180F">
      <w:pPr>
        <w:pStyle w:val="libNormal"/>
      </w:pPr>
      <w:r w:rsidRPr="00B14408">
        <w:rPr>
          <w:rStyle w:val="libBold2Char"/>
          <w:rFonts w:hint="eastAsia"/>
          <w:rtl/>
        </w:rPr>
        <w:t>هيكل</w:t>
      </w:r>
      <w:r>
        <w:t xml:space="preserve"> look up alphabetically</w:t>
      </w:r>
    </w:p>
    <w:p w:rsidR="00B14408" w:rsidRDefault="00FD180F" w:rsidP="00FD180F">
      <w:pPr>
        <w:pStyle w:val="libNormal"/>
      </w:pPr>
      <w:r w:rsidRPr="00B14408">
        <w:rPr>
          <w:rStyle w:val="libBold2Char"/>
          <w:rFonts w:hint="eastAsia"/>
          <w:rtl/>
        </w:rPr>
        <w:lastRenderedPageBreak/>
        <w:t>هكم</w:t>
      </w:r>
      <w:r>
        <w:t xml:space="preserve"> V to be dilapidated, ramshackle, tumble</w:t>
      </w:r>
      <w:r w:rsidR="003D2305">
        <w:t>-</w:t>
      </w:r>
      <w:r>
        <w:t>down, to fall down, collapse; to mock, scoff; to make fun (</w:t>
      </w:r>
      <w:r>
        <w:rPr>
          <w:rtl/>
        </w:rPr>
        <w:t>ب</w:t>
      </w:r>
      <w:r>
        <w:t xml:space="preserve"> or </w:t>
      </w:r>
      <w:r>
        <w:rPr>
          <w:rtl/>
        </w:rPr>
        <w:t>على</w:t>
      </w:r>
      <w:r>
        <w:t xml:space="preserve"> or </w:t>
      </w:r>
      <w:r>
        <w:rPr>
          <w:rtl/>
        </w:rPr>
        <w:t>ه</w:t>
      </w:r>
      <w:r>
        <w:t xml:space="preserve"> of s.o.), ridicule, deride, jeer (</w:t>
      </w:r>
      <w:r>
        <w:rPr>
          <w:rtl/>
        </w:rPr>
        <w:t>ب, على, ه</w:t>
      </w:r>
      <w:r>
        <w:t xml:space="preserve"> s.o.); to be annoyed (</w:t>
      </w:r>
      <w:r>
        <w:rPr>
          <w:rtl/>
        </w:rPr>
        <w:t>على</w:t>
      </w:r>
      <w:r>
        <w:t xml:space="preserve"> by), regret (</w:t>
      </w:r>
      <w:r>
        <w:rPr>
          <w:rtl/>
        </w:rPr>
        <w:t>على</w:t>
      </w:r>
      <w:r>
        <w:t xml:space="preserve"> s.th.)</w:t>
      </w:r>
    </w:p>
    <w:p w:rsidR="00B14408" w:rsidRDefault="00FD180F" w:rsidP="00FD180F">
      <w:pPr>
        <w:pStyle w:val="libNormal"/>
      </w:pPr>
      <w:r w:rsidRPr="00B14408">
        <w:rPr>
          <w:rStyle w:val="libBold2Char"/>
          <w:rFonts w:hint="eastAsia"/>
          <w:rtl/>
        </w:rPr>
        <w:t>اهكومة</w:t>
      </w:r>
      <w:r>
        <w:t xml:space="preserve"> uhkūma derision, mockery, taunt, gibe</w:t>
      </w:r>
    </w:p>
    <w:p w:rsidR="00B14408" w:rsidRDefault="00FD180F" w:rsidP="00FD180F">
      <w:pPr>
        <w:pStyle w:val="libNormal"/>
      </w:pPr>
      <w:r w:rsidRPr="00B14408">
        <w:rPr>
          <w:rStyle w:val="libBold2Char"/>
          <w:rFonts w:hint="eastAsia"/>
          <w:rtl/>
        </w:rPr>
        <w:t>تهكم</w:t>
      </w:r>
      <w:r>
        <w:t xml:space="preserve"> tahakkum mockery, derision, scorn, irony; sarcasm</w:t>
      </w:r>
    </w:p>
    <w:p w:rsidR="00B14408" w:rsidRDefault="00FD180F" w:rsidP="00FD180F">
      <w:pPr>
        <w:pStyle w:val="libNormal"/>
      </w:pPr>
      <w:r w:rsidRPr="00B14408">
        <w:rPr>
          <w:rStyle w:val="libBold2Char"/>
          <w:rFonts w:hint="eastAsia"/>
          <w:rtl/>
        </w:rPr>
        <w:t>تهكمي</w:t>
      </w:r>
      <w:r>
        <w:t xml:space="preserve"> tahakkumī mocking, derisive, sarcastic, scornful</w:t>
      </w:r>
    </w:p>
    <w:p w:rsidR="00B14408" w:rsidRDefault="00FD180F" w:rsidP="00FD180F">
      <w:pPr>
        <w:pStyle w:val="libNormal"/>
      </w:pPr>
      <w:r w:rsidRPr="00B14408">
        <w:rPr>
          <w:rStyle w:val="libBold2Char"/>
          <w:rFonts w:hint="eastAsia"/>
          <w:rtl/>
        </w:rPr>
        <w:t>متهكم</w:t>
      </w:r>
      <w:r>
        <w:t xml:space="preserve"> mutahakkim mocking, ironical</w:t>
      </w:r>
    </w:p>
    <w:p w:rsidR="00B14408" w:rsidRDefault="00FD180F" w:rsidP="00FD180F">
      <w:pPr>
        <w:pStyle w:val="libNormal"/>
      </w:pPr>
      <w:r w:rsidRPr="007F5296">
        <w:rPr>
          <w:rStyle w:val="libBold2Char"/>
        </w:rPr>
        <w:t>1</w:t>
      </w:r>
      <w:r w:rsidRPr="007F5296">
        <w:rPr>
          <w:rStyle w:val="libBold2Char"/>
          <w:rtl/>
        </w:rPr>
        <w:t>هل</w:t>
      </w:r>
      <w:r>
        <w:t xml:space="preserve"> hal interrogative particle introducing direct and indirect question; also preceding the first part of an alternative question: </w:t>
      </w:r>
      <w:r>
        <w:rPr>
          <w:rtl/>
        </w:rPr>
        <w:t xml:space="preserve">هل </w:t>
      </w:r>
      <w:r w:rsidR="003D2305">
        <w:rPr>
          <w:rtl/>
        </w:rPr>
        <w:t>--</w:t>
      </w:r>
      <w:r>
        <w:rPr>
          <w:rtl/>
        </w:rPr>
        <w:t xml:space="preserve"> أم</w:t>
      </w:r>
      <w:r>
        <w:t xml:space="preserve"> hal </w:t>
      </w:r>
      <w:r w:rsidR="003D2305">
        <w:t>--</w:t>
      </w:r>
      <w:r>
        <w:t xml:space="preserve"> am whether </w:t>
      </w:r>
      <w:r w:rsidR="003D2305">
        <w:t>--</w:t>
      </w:r>
      <w:r>
        <w:t xml:space="preserve"> or</w:t>
      </w:r>
    </w:p>
    <w:p w:rsidR="00B14408" w:rsidRDefault="00FD180F" w:rsidP="00FD180F">
      <w:pPr>
        <w:pStyle w:val="libNormal"/>
      </w:pPr>
      <w:r w:rsidRPr="00B14408">
        <w:rPr>
          <w:rStyle w:val="libBold2Char"/>
          <w:rFonts w:hint="eastAsia"/>
          <w:rtl/>
        </w:rPr>
        <w:t>هلا</w:t>
      </w:r>
      <w:r>
        <w:t xml:space="preserve"> hallā = </w:t>
      </w:r>
      <w:r>
        <w:rPr>
          <w:rtl/>
        </w:rPr>
        <w:t>هل لا</w:t>
      </w:r>
      <w:r>
        <w:t xml:space="preserve"> is (or does) not ...? why not?</w:t>
      </w:r>
    </w:p>
    <w:p w:rsidR="00B14408" w:rsidRDefault="00FD180F" w:rsidP="00FD180F">
      <w:pPr>
        <w:pStyle w:val="libNormal"/>
      </w:pPr>
      <w:r w:rsidRPr="007F5296">
        <w:rPr>
          <w:rStyle w:val="libBold2Char"/>
        </w:rPr>
        <w:t>2</w:t>
      </w:r>
      <w:r w:rsidRPr="007F5296">
        <w:rPr>
          <w:rStyle w:val="libBold2Char"/>
          <w:rtl/>
        </w:rPr>
        <w:t>هل</w:t>
      </w:r>
      <w:r>
        <w:t xml:space="preserve"> halla i (hall) to appear, come up, show (new moon); to begin, let in (month) II to say the words lā ilāha illā llāh; to shout with joy, rejoice, exult, jubilate; to applaud, acclaim, cheer (</w:t>
      </w:r>
      <w:r>
        <w:rPr>
          <w:rtl/>
        </w:rPr>
        <w:t>ل</w:t>
      </w:r>
      <w:r>
        <w:t xml:space="preserve"> s.o.) IV to appear (new moon); to cheer, exult; to offer up (</w:t>
      </w:r>
      <w:r>
        <w:rPr>
          <w:rtl/>
        </w:rPr>
        <w:t>ل ب</w:t>
      </w:r>
      <w:r>
        <w:t xml:space="preserve"> an animal to a deity) V to shine, gleam, glow, be radiant; to beam with joy (face); to be delighted, jubilant; to cheer. rejoice, exult, jubilate VII to fall heavily, pour down (rain); to begin (</w:t>
      </w:r>
      <w:r>
        <w:rPr>
          <w:rtl/>
        </w:rPr>
        <w:t>في</w:t>
      </w:r>
      <w:r>
        <w:t xml:space="preserve"> with), take up, undertake, tackle, attack (</w:t>
      </w:r>
      <w:r>
        <w:rPr>
          <w:rtl/>
        </w:rPr>
        <w:t>في</w:t>
      </w:r>
      <w:r>
        <w:t xml:space="preserve"> s.th.), embark (</w:t>
      </w:r>
      <w:r>
        <w:rPr>
          <w:rtl/>
        </w:rPr>
        <w:t>في</w:t>
      </w:r>
      <w:r>
        <w:t xml:space="preserve"> upon) X to begin, set in (new month); to raise one’s voice; to intone, strike up (</w:t>
      </w:r>
      <w:r>
        <w:rPr>
          <w:rtl/>
        </w:rPr>
        <w:t>هـ</w:t>
      </w:r>
      <w:r>
        <w:t xml:space="preserve"> a tune); to begin, start (</w:t>
      </w:r>
      <w:r>
        <w:rPr>
          <w:rtl/>
        </w:rPr>
        <w:t>هـ</w:t>
      </w:r>
      <w:r>
        <w:t xml:space="preserve"> a task); to open, begin, introduce, initiate (</w:t>
      </w:r>
      <w:r>
        <w:rPr>
          <w:rtl/>
        </w:rPr>
        <w:t>ب هـ</w:t>
      </w:r>
      <w:r>
        <w:t xml:space="preserve"> s.th. with or by)</w:t>
      </w:r>
    </w:p>
    <w:p w:rsidR="00B14408" w:rsidRDefault="00FD180F" w:rsidP="00FD180F">
      <w:pPr>
        <w:pStyle w:val="libNormal"/>
      </w:pPr>
      <w:r w:rsidRPr="00B14408">
        <w:rPr>
          <w:rStyle w:val="libBold2Char"/>
          <w:rFonts w:hint="eastAsia"/>
          <w:rtl/>
        </w:rPr>
        <w:t>هلال</w:t>
      </w:r>
      <w:r>
        <w:t xml:space="preserve"> hilāl pl. </w:t>
      </w:r>
      <w:r>
        <w:rPr>
          <w:rtl/>
        </w:rPr>
        <w:t>اهلة</w:t>
      </w:r>
      <w:r>
        <w:t xml:space="preserve"> ahilla, </w:t>
      </w:r>
      <w:r>
        <w:rPr>
          <w:rtl/>
        </w:rPr>
        <w:t>اهاليل</w:t>
      </w:r>
      <w:r>
        <w:t xml:space="preserve"> ahālīl2 new moon; half</w:t>
      </w:r>
      <w:r w:rsidR="003D2305">
        <w:t>-</w:t>
      </w:r>
      <w:r>
        <w:t>moon, crescent; parenthesis; any crescent</w:t>
      </w:r>
      <w:r w:rsidR="003D2305">
        <w:t>-</w:t>
      </w:r>
      <w:r>
        <w:t>shaped object</w:t>
      </w:r>
    </w:p>
    <w:p w:rsidR="00B14408" w:rsidRDefault="00FD180F" w:rsidP="00FD180F">
      <w:pPr>
        <w:pStyle w:val="libNormal"/>
      </w:pPr>
      <w:r w:rsidRPr="00B14408">
        <w:rPr>
          <w:rStyle w:val="libBold2Char"/>
          <w:rFonts w:hint="eastAsia"/>
          <w:rtl/>
        </w:rPr>
        <w:t>هلالي</w:t>
      </w:r>
      <w:r>
        <w:t xml:space="preserve"> hilālī lunar; crescent</w:t>
      </w:r>
      <w:r w:rsidR="003D2305">
        <w:t>-</w:t>
      </w:r>
      <w:r>
        <w:t>shaped, lunate, sickle</w:t>
      </w:r>
      <w:r w:rsidR="003D2305">
        <w:t>-</w:t>
      </w:r>
      <w:r>
        <w:t>shaped</w:t>
      </w:r>
    </w:p>
    <w:p w:rsidR="00B14408" w:rsidRDefault="00FD180F" w:rsidP="00FD180F">
      <w:pPr>
        <w:pStyle w:val="libNormal"/>
      </w:pPr>
      <w:r w:rsidRPr="00B14408">
        <w:rPr>
          <w:rStyle w:val="libBold2Char"/>
          <w:rFonts w:hint="eastAsia"/>
          <w:rtl/>
        </w:rPr>
        <w:t>هلل</w:t>
      </w:r>
      <w:r>
        <w:t xml:space="preserve"> halal fright, terror, dismay</w:t>
      </w:r>
    </w:p>
    <w:p w:rsidR="00B14408" w:rsidRDefault="00FD180F" w:rsidP="00FD180F">
      <w:pPr>
        <w:pStyle w:val="libNormal"/>
      </w:pPr>
      <w:r w:rsidRPr="00B14408">
        <w:rPr>
          <w:rStyle w:val="libBold2Char"/>
          <w:rFonts w:hint="eastAsia"/>
          <w:rtl/>
        </w:rPr>
        <w:t>تهليل</w:t>
      </w:r>
      <w:r>
        <w:t xml:space="preserve"> tahlīl pl. </w:t>
      </w:r>
      <w:r>
        <w:rPr>
          <w:rtl/>
        </w:rPr>
        <w:t>تهاليل</w:t>
      </w:r>
      <w:r>
        <w:t xml:space="preserve"> tahālīl2 utterance of the formula lā ilāha illā llāh; rejoicing, exultation, jubilation; applause, acclamation, acclaim, cheering, cheers</w:t>
      </w:r>
    </w:p>
    <w:p w:rsidR="00B14408" w:rsidRDefault="00FD180F" w:rsidP="00FD180F">
      <w:pPr>
        <w:pStyle w:val="libNormal"/>
      </w:pPr>
      <w:r w:rsidRPr="00B14408">
        <w:rPr>
          <w:rStyle w:val="libBold2Char"/>
          <w:rFonts w:hint="eastAsia"/>
          <w:rtl/>
        </w:rPr>
        <w:t>تهلل</w:t>
      </w:r>
      <w:r>
        <w:t xml:space="preserve"> tahallul joy, jubilation, exultation</w:t>
      </w:r>
    </w:p>
    <w:p w:rsidR="00B14408" w:rsidRDefault="00FD180F" w:rsidP="00FD180F">
      <w:pPr>
        <w:pStyle w:val="libNormal"/>
      </w:pPr>
      <w:r w:rsidRPr="00B14408">
        <w:rPr>
          <w:rStyle w:val="libBold2Char"/>
          <w:rFonts w:hint="eastAsia"/>
          <w:rtl/>
        </w:rPr>
        <w:t>استهلال</w:t>
      </w:r>
      <w:r>
        <w:t xml:space="preserve"> istihlāl beginning, opening, introduction, initiation</w:t>
      </w:r>
    </w:p>
    <w:p w:rsidR="00B14408" w:rsidRDefault="00FD180F" w:rsidP="00FD180F">
      <w:pPr>
        <w:pStyle w:val="libNormal"/>
      </w:pPr>
      <w:r w:rsidRPr="00B14408">
        <w:rPr>
          <w:rStyle w:val="libBold2Char"/>
          <w:rFonts w:hint="eastAsia"/>
          <w:rtl/>
        </w:rPr>
        <w:t>استهلالي</w:t>
      </w:r>
      <w:r>
        <w:t xml:space="preserve"> istihlālī incipient, initial, starting, opening, introductory, initiative</w:t>
      </w:r>
    </w:p>
    <w:p w:rsidR="00B14408" w:rsidRDefault="00FD180F" w:rsidP="00FD180F">
      <w:pPr>
        <w:pStyle w:val="libNormal"/>
      </w:pPr>
      <w:r w:rsidRPr="00B14408">
        <w:rPr>
          <w:rStyle w:val="libBold2Char"/>
          <w:rFonts w:hint="eastAsia"/>
          <w:rtl/>
        </w:rPr>
        <w:t>مهلل</w:t>
      </w:r>
      <w:r>
        <w:t xml:space="preserve"> muhallal crescent</w:t>
      </w:r>
      <w:r w:rsidR="003D2305">
        <w:t>-</w:t>
      </w:r>
      <w:r>
        <w:t>shaped, lunate</w:t>
      </w:r>
    </w:p>
    <w:p w:rsidR="00B14408" w:rsidRDefault="00FD180F" w:rsidP="00FD180F">
      <w:pPr>
        <w:pStyle w:val="libNormal"/>
      </w:pPr>
      <w:r w:rsidRPr="00B14408">
        <w:rPr>
          <w:rStyle w:val="libBold2Char"/>
          <w:rFonts w:hint="eastAsia"/>
          <w:rtl/>
        </w:rPr>
        <w:lastRenderedPageBreak/>
        <w:t>متهلل</w:t>
      </w:r>
      <w:r>
        <w:t xml:space="preserve"> mutahallil jubilant, rejoicing, exultant; radiant, beaming</w:t>
      </w:r>
    </w:p>
    <w:p w:rsidR="00B14408" w:rsidRDefault="00FD180F" w:rsidP="00FD180F">
      <w:pPr>
        <w:pStyle w:val="libNormal"/>
      </w:pPr>
      <w:r w:rsidRPr="00B14408">
        <w:rPr>
          <w:rStyle w:val="libBold2Char"/>
          <w:rFonts w:hint="eastAsia"/>
          <w:rtl/>
        </w:rPr>
        <w:t>مستهل</w:t>
      </w:r>
      <w:r>
        <w:t xml:space="preserve"> mustahall beginning, start, outset</w:t>
      </w:r>
    </w:p>
    <w:p w:rsidR="00B14408" w:rsidRDefault="00FD180F" w:rsidP="00FD180F">
      <w:pPr>
        <w:pStyle w:val="libNormal"/>
      </w:pPr>
      <w:r w:rsidRPr="00B14408">
        <w:rPr>
          <w:rStyle w:val="libBold2Char"/>
          <w:rFonts w:hint="eastAsia"/>
          <w:rtl/>
        </w:rPr>
        <w:t>هلب</w:t>
      </w:r>
      <w:r>
        <w:t xml:space="preserve"> haliba a (halab) to be hairy, covered with hair</w:t>
      </w:r>
    </w:p>
    <w:p w:rsidR="00B14408" w:rsidRDefault="00FD180F" w:rsidP="00FD180F">
      <w:pPr>
        <w:pStyle w:val="libNormal"/>
      </w:pPr>
      <w:r w:rsidRPr="00B14408">
        <w:rPr>
          <w:rStyle w:val="libBold2Char"/>
          <w:rFonts w:hint="eastAsia"/>
          <w:rtl/>
        </w:rPr>
        <w:t>هلب</w:t>
      </w:r>
      <w:r>
        <w:t xml:space="preserve"> halib hairy, covered with hair; shaggy, hirsute</w:t>
      </w:r>
    </w:p>
    <w:p w:rsidR="00B14408" w:rsidRDefault="00FD180F" w:rsidP="00FD180F">
      <w:pPr>
        <w:pStyle w:val="libNormal"/>
      </w:pPr>
      <w:r w:rsidRPr="00B14408">
        <w:rPr>
          <w:rStyle w:val="libBold2Char"/>
          <w:rFonts w:hint="eastAsia"/>
          <w:rtl/>
        </w:rPr>
        <w:t>هلب</w:t>
      </w:r>
      <w:r>
        <w:t xml:space="preserve"> hulb (coll.; n. un. </w:t>
      </w:r>
      <w:r>
        <w:rPr>
          <w:rtl/>
        </w:rPr>
        <w:t>ة</w:t>
      </w:r>
      <w:r>
        <w:t>) hair, bristles</w:t>
      </w:r>
    </w:p>
    <w:p w:rsidR="00B14408" w:rsidRDefault="00FD180F" w:rsidP="00FD180F">
      <w:pPr>
        <w:pStyle w:val="libNormal"/>
      </w:pPr>
      <w:r w:rsidRPr="00B14408">
        <w:rPr>
          <w:rStyle w:val="libBold2Char"/>
          <w:rFonts w:hint="eastAsia"/>
          <w:rtl/>
        </w:rPr>
        <w:t>هلب</w:t>
      </w:r>
      <w:r>
        <w:t xml:space="preserve"> hilb pl. </w:t>
      </w:r>
      <w:r>
        <w:rPr>
          <w:rtl/>
        </w:rPr>
        <w:t>اهلاب</w:t>
      </w:r>
      <w:r>
        <w:t xml:space="preserve"> ahlāb anchor, grapnel, grappling iron, boat hook</w:t>
      </w:r>
    </w:p>
    <w:p w:rsidR="00B14408" w:rsidRDefault="00FD180F" w:rsidP="00FD180F">
      <w:pPr>
        <w:pStyle w:val="libNormal"/>
      </w:pPr>
      <w:r w:rsidRPr="00B14408">
        <w:rPr>
          <w:rStyle w:val="libBold2Char"/>
          <w:rFonts w:hint="eastAsia"/>
          <w:rtl/>
        </w:rPr>
        <w:t>اهلب</w:t>
      </w:r>
      <w:r>
        <w:t xml:space="preserve"> ahlab2, f. </w:t>
      </w:r>
      <w:r>
        <w:rPr>
          <w:rtl/>
        </w:rPr>
        <w:t>هلباء</w:t>
      </w:r>
      <w:r>
        <w:t xml:space="preserve"> halbā’2, pl. </w:t>
      </w:r>
      <w:r>
        <w:rPr>
          <w:rtl/>
        </w:rPr>
        <w:t>هلب</w:t>
      </w:r>
      <w:r>
        <w:t xml:space="preserve"> hulb hairy, hirsute, shaggy</w:t>
      </w:r>
    </w:p>
    <w:p w:rsidR="00B14408" w:rsidRDefault="00FD180F" w:rsidP="00FD180F">
      <w:pPr>
        <w:pStyle w:val="libNormal"/>
      </w:pPr>
      <w:r w:rsidRPr="00B14408">
        <w:rPr>
          <w:rStyle w:val="libBold2Char"/>
          <w:rFonts w:hint="eastAsia"/>
          <w:rtl/>
        </w:rPr>
        <w:t>هلابة</w:t>
      </w:r>
      <w:r>
        <w:t xml:space="preserve"> hulāba lochia (med.)</w:t>
      </w:r>
    </w:p>
    <w:p w:rsidR="00B14408" w:rsidRDefault="00FD180F" w:rsidP="00FD180F">
      <w:pPr>
        <w:pStyle w:val="libNormal"/>
      </w:pPr>
      <w:r w:rsidRPr="00B14408">
        <w:rPr>
          <w:rStyle w:val="libBold2Char"/>
          <w:rFonts w:hint="eastAsia"/>
          <w:rtl/>
        </w:rPr>
        <w:t>مهلبية</w:t>
      </w:r>
      <w:r>
        <w:t xml:space="preserve"> muhallabīya a dessert resembling blancmange, made of rice flour, milk and sugar</w:t>
      </w:r>
    </w:p>
    <w:p w:rsidR="00B14408" w:rsidRDefault="00FD180F" w:rsidP="00FD180F">
      <w:pPr>
        <w:pStyle w:val="libNormal"/>
      </w:pPr>
      <w:r w:rsidRPr="00B14408">
        <w:rPr>
          <w:rStyle w:val="libBold2Char"/>
          <w:rFonts w:hint="eastAsia"/>
          <w:rtl/>
        </w:rPr>
        <w:t>هليلج</w:t>
      </w:r>
      <w:r>
        <w:t xml:space="preserve"> halīlaj and </w:t>
      </w:r>
      <w:r>
        <w:rPr>
          <w:rtl/>
        </w:rPr>
        <w:t>اهليلج</w:t>
      </w:r>
      <w:r>
        <w:t xml:space="preserve"> ihlīlaj myrobalan, emblic (fruit of Phyllanthus emblica L.; bot.); ellipse (geom.)</w:t>
      </w:r>
    </w:p>
    <w:p w:rsidR="00B14408" w:rsidRDefault="00FD180F" w:rsidP="00FD180F">
      <w:pPr>
        <w:pStyle w:val="libNormal"/>
      </w:pPr>
      <w:r w:rsidRPr="00B14408">
        <w:rPr>
          <w:rStyle w:val="libBold2Char"/>
          <w:rFonts w:hint="eastAsia"/>
          <w:rtl/>
        </w:rPr>
        <w:t>اهليلجي</w:t>
      </w:r>
      <w:r>
        <w:t xml:space="preserve"> ihlīlajī elliptic(al)</w:t>
      </w:r>
    </w:p>
    <w:p w:rsidR="00B14408" w:rsidRDefault="00FD180F" w:rsidP="00FD180F">
      <w:pPr>
        <w:pStyle w:val="libNormal"/>
      </w:pPr>
      <w:r w:rsidRPr="007F5296">
        <w:rPr>
          <w:rStyle w:val="libBold2Char"/>
        </w:rPr>
        <w:t>1</w:t>
      </w:r>
      <w:r w:rsidRPr="007F5296">
        <w:rPr>
          <w:rStyle w:val="libBold2Char"/>
          <w:rtl/>
        </w:rPr>
        <w:t>هلس</w:t>
      </w:r>
      <w:r>
        <w:t xml:space="preserve"> halasa i (hals) to emaciate, consume, waste away (</w:t>
      </w:r>
      <w:r>
        <w:rPr>
          <w:rtl/>
        </w:rPr>
        <w:t>ه</w:t>
      </w:r>
      <w:r>
        <w:t xml:space="preserve"> s.o.; of a disease); pass. hulisa to be consumptive, suffer from pulmonary tuberculosis II to waste away, become lean, emaciated, haggard; to talk nonsense IV to smile</w:t>
      </w:r>
    </w:p>
    <w:p w:rsidR="00B14408" w:rsidRDefault="00FD180F" w:rsidP="00FD180F">
      <w:pPr>
        <w:pStyle w:val="libNormal"/>
      </w:pPr>
      <w:r w:rsidRPr="00B14408">
        <w:rPr>
          <w:rStyle w:val="libBold2Char"/>
          <w:rFonts w:hint="eastAsia"/>
          <w:rtl/>
        </w:rPr>
        <w:t>هلس</w:t>
      </w:r>
      <w:r>
        <w:t xml:space="preserve"> hals emaciation, wasting away; pulmonary tuberculosis, consumption, phthisis; nonsense, bosh, silly talk</w:t>
      </w:r>
    </w:p>
    <w:p w:rsidR="00B14408" w:rsidRDefault="00FD180F" w:rsidP="00FD180F">
      <w:pPr>
        <w:pStyle w:val="libNormal"/>
      </w:pPr>
      <w:r>
        <w:t xml:space="preserve">2 </w:t>
      </w:r>
      <w:r>
        <w:rPr>
          <w:rtl/>
        </w:rPr>
        <w:t>هلوسة</w:t>
      </w:r>
      <w:r>
        <w:t>look up alphabetically</w:t>
      </w:r>
    </w:p>
    <w:p w:rsidR="00B14408" w:rsidRDefault="00FD180F" w:rsidP="00FD180F">
      <w:pPr>
        <w:pStyle w:val="libNormal"/>
      </w:pPr>
      <w:r w:rsidRPr="00B14408">
        <w:rPr>
          <w:rStyle w:val="libBold2Char"/>
          <w:rFonts w:hint="eastAsia"/>
          <w:rtl/>
        </w:rPr>
        <w:t>هلسنكي</w:t>
      </w:r>
      <w:r>
        <w:t xml:space="preserve"> helsinkī Helsinki (capital of Finland)</w:t>
      </w:r>
    </w:p>
    <w:p w:rsidR="00B14408" w:rsidRDefault="00FD180F" w:rsidP="00FD180F">
      <w:pPr>
        <w:pStyle w:val="libNormal"/>
      </w:pPr>
      <w:r w:rsidRPr="00B14408">
        <w:rPr>
          <w:rStyle w:val="libBold2Char"/>
          <w:rFonts w:hint="eastAsia"/>
          <w:rtl/>
        </w:rPr>
        <w:t>هلع</w:t>
      </w:r>
      <w:r>
        <w:t xml:space="preserve"> hali‘a a (hala‘) to be impatient or restless, be anxious, be in despair</w:t>
      </w:r>
    </w:p>
    <w:p w:rsidR="00B14408" w:rsidRDefault="00FD180F" w:rsidP="00FD180F">
      <w:pPr>
        <w:pStyle w:val="libNormal"/>
      </w:pPr>
      <w:r w:rsidRPr="00B14408">
        <w:rPr>
          <w:rStyle w:val="libBold2Char"/>
          <w:rFonts w:hint="eastAsia"/>
          <w:rtl/>
        </w:rPr>
        <w:t>هلع</w:t>
      </w:r>
      <w:r>
        <w:t xml:space="preserve"> hala‘ impatience, restlessness, uneasiness; fear, burning anxiety; alarm, dismay</w:t>
      </w:r>
    </w:p>
    <w:p w:rsidR="00B14408" w:rsidRDefault="00FD180F" w:rsidP="00FD180F">
      <w:pPr>
        <w:pStyle w:val="libNormal"/>
      </w:pPr>
      <w:r w:rsidRPr="00B14408">
        <w:rPr>
          <w:rStyle w:val="libBold2Char"/>
          <w:rFonts w:hint="eastAsia"/>
          <w:rtl/>
        </w:rPr>
        <w:t>هلع</w:t>
      </w:r>
      <w:r>
        <w:t xml:space="preserve"> hal‘ impatient, restless, uneasy, anxious; dismayed, appalled</w:t>
      </w:r>
    </w:p>
    <w:p w:rsidR="00B14408" w:rsidRDefault="00FD180F" w:rsidP="00FD180F">
      <w:pPr>
        <w:pStyle w:val="libNormal"/>
      </w:pPr>
      <w:r w:rsidRPr="00B14408">
        <w:rPr>
          <w:rStyle w:val="libBold2Char"/>
          <w:rFonts w:hint="eastAsia"/>
          <w:rtl/>
        </w:rPr>
        <w:t>هلوع</w:t>
      </w:r>
      <w:r>
        <w:t xml:space="preserve"> halū‘ impatient, restless, uneasy, anxious; dismayed, appalled</w:t>
      </w:r>
    </w:p>
    <w:p w:rsidR="00B14408" w:rsidRDefault="00FD180F" w:rsidP="00FD180F">
      <w:pPr>
        <w:pStyle w:val="libNormal"/>
      </w:pPr>
      <w:r w:rsidRPr="00B14408">
        <w:rPr>
          <w:rStyle w:val="libBold2Char"/>
          <w:rFonts w:hint="eastAsia"/>
          <w:rtl/>
        </w:rPr>
        <w:t>هلوف</w:t>
      </w:r>
      <w:r>
        <w:t xml:space="preserve"> hillauf bearded; bristly</w:t>
      </w:r>
    </w:p>
    <w:p w:rsidR="00B14408" w:rsidRDefault="00FD180F" w:rsidP="00FD180F">
      <w:pPr>
        <w:pStyle w:val="libNormal"/>
      </w:pPr>
      <w:r w:rsidRPr="00B14408">
        <w:rPr>
          <w:rStyle w:val="libBold2Char"/>
          <w:rFonts w:hint="eastAsia"/>
          <w:rtl/>
        </w:rPr>
        <w:t>هلقم</w:t>
      </w:r>
      <w:r>
        <w:t xml:space="preserve"> halqama to gulp down, devour (</w:t>
      </w:r>
      <w:r>
        <w:rPr>
          <w:rtl/>
        </w:rPr>
        <w:t>هـ</w:t>
      </w:r>
      <w:r>
        <w:t xml:space="preserve"> s.th.)</w:t>
      </w:r>
    </w:p>
    <w:p w:rsidR="00B14408" w:rsidRDefault="00FD180F" w:rsidP="00FD180F">
      <w:pPr>
        <w:pStyle w:val="libNormal"/>
      </w:pPr>
      <w:r w:rsidRPr="00B14408">
        <w:rPr>
          <w:rStyle w:val="libBold2Char"/>
          <w:rFonts w:hint="eastAsia"/>
          <w:rtl/>
        </w:rPr>
        <w:t>هلك</w:t>
      </w:r>
      <w:r>
        <w:t xml:space="preserve"> halaka i (halk, hulk, </w:t>
      </w:r>
      <w:r>
        <w:rPr>
          <w:rtl/>
        </w:rPr>
        <w:t>هلاك</w:t>
      </w:r>
      <w:r>
        <w:t xml:space="preserve"> halāk, </w:t>
      </w:r>
      <w:r>
        <w:rPr>
          <w:rtl/>
        </w:rPr>
        <w:t>تهلكة</w:t>
      </w:r>
      <w:r>
        <w:t xml:space="preserve"> tahluka) to perish; to die; to be annihilated, wiped out, destroyed II and IV to ruin, destroy (</w:t>
      </w:r>
      <w:r>
        <w:rPr>
          <w:rtl/>
        </w:rPr>
        <w:t>هـ</w:t>
      </w:r>
      <w:r>
        <w:t xml:space="preserve"> s.th.) </w:t>
      </w:r>
      <w:r w:rsidR="003D2305">
        <w:t>|</w:t>
      </w:r>
      <w:r>
        <w:t xml:space="preserve"> </w:t>
      </w:r>
      <w:r>
        <w:rPr>
          <w:rtl/>
        </w:rPr>
        <w:t>اهلك الحرث والنسل</w:t>
      </w:r>
      <w:r>
        <w:t xml:space="preserve"> (hart, nasl) to destroy lock, stock and barrel VI to exert o.s., do one’s utmost (</w:t>
      </w:r>
      <w:r>
        <w:rPr>
          <w:rtl/>
        </w:rPr>
        <w:t>في</w:t>
      </w:r>
      <w:r>
        <w:t xml:space="preserve"> in); to pounce, fall, throw o.s. (</w:t>
      </w:r>
      <w:r>
        <w:rPr>
          <w:rtl/>
        </w:rPr>
        <w:t>على</w:t>
      </w:r>
      <w:r>
        <w:t xml:space="preserve"> upon); to fight </w:t>
      </w:r>
      <w:r>
        <w:lastRenderedPageBreak/>
        <w:t>desperately (</w:t>
      </w:r>
      <w:r>
        <w:rPr>
          <w:rtl/>
        </w:rPr>
        <w:t>على</w:t>
      </w:r>
      <w:r>
        <w:t xml:space="preserve"> for); to covet, crave (</w:t>
      </w:r>
      <w:r>
        <w:rPr>
          <w:rtl/>
        </w:rPr>
        <w:t>على</w:t>
      </w:r>
      <w:r>
        <w:t xml:space="preserve"> s.th.); to feel enthusiasm (</w:t>
      </w:r>
      <w:r>
        <w:rPr>
          <w:rtl/>
        </w:rPr>
        <w:t>على</w:t>
      </w:r>
      <w:r>
        <w:t xml:space="preserve"> for), devote o.s. eagerly (</w:t>
      </w:r>
      <w:r>
        <w:rPr>
          <w:rtl/>
        </w:rPr>
        <w:t>على</w:t>
      </w:r>
      <w:r>
        <w:t xml:space="preserve"> to), go all out (</w:t>
      </w:r>
      <w:r>
        <w:rPr>
          <w:rtl/>
        </w:rPr>
        <w:t>على</w:t>
      </w:r>
      <w:r>
        <w:t xml:space="preserve"> for); to become languid, tired, weak; to drop in utter exhaustion (</w:t>
      </w:r>
      <w:r>
        <w:rPr>
          <w:rtl/>
        </w:rPr>
        <w:t>على</w:t>
      </w:r>
      <w:r>
        <w:t xml:space="preserve"> on); to break down, collapse VII and VIII to risk danger, imperil o.s., act desperately X to exert o.s., do one’s utmost (</w:t>
      </w:r>
      <w:r>
        <w:rPr>
          <w:rtl/>
        </w:rPr>
        <w:t>في</w:t>
      </w:r>
      <w:r>
        <w:t xml:space="preserve"> in); to waste, squander, spend, exhaust, use up, consume (</w:t>
      </w:r>
      <w:r>
        <w:rPr>
          <w:rtl/>
        </w:rPr>
        <w:t>هـ</w:t>
      </w:r>
      <w:r>
        <w:t xml:space="preserve"> s.th.); to discharge, pay off, amortize (</w:t>
      </w:r>
      <w:r>
        <w:rPr>
          <w:rtl/>
        </w:rPr>
        <w:t>هـ</w:t>
      </w:r>
      <w:r>
        <w:t xml:space="preserve"> a debt); pass. ustuhlika to perish, die</w:t>
      </w:r>
    </w:p>
    <w:p w:rsidR="00B14408" w:rsidRDefault="00FD180F" w:rsidP="00FD180F">
      <w:pPr>
        <w:pStyle w:val="libNormal"/>
      </w:pPr>
      <w:r w:rsidRPr="00B14408">
        <w:rPr>
          <w:rStyle w:val="libBold2Char"/>
          <w:rFonts w:hint="eastAsia"/>
          <w:rtl/>
        </w:rPr>
        <w:t>هلك</w:t>
      </w:r>
      <w:r>
        <w:t xml:space="preserve"> hulk death; destruction, ruin</w:t>
      </w:r>
    </w:p>
    <w:p w:rsidR="00B14408" w:rsidRDefault="00FD180F" w:rsidP="00FD180F">
      <w:pPr>
        <w:pStyle w:val="libNormal"/>
      </w:pPr>
      <w:r w:rsidRPr="00B14408">
        <w:rPr>
          <w:rStyle w:val="libBold2Char"/>
          <w:rFonts w:hint="eastAsia"/>
          <w:rtl/>
        </w:rPr>
        <w:t>هلكة</w:t>
      </w:r>
      <w:r>
        <w:t xml:space="preserve"> halka, halaka total loss, ruin, destruction; disaster; jeopardy, perilous situation, danger</w:t>
      </w:r>
    </w:p>
    <w:p w:rsidR="00B14408" w:rsidRDefault="00FD180F" w:rsidP="00FD180F">
      <w:pPr>
        <w:pStyle w:val="libNormal"/>
      </w:pPr>
      <w:r w:rsidRPr="00B14408">
        <w:rPr>
          <w:rStyle w:val="libBold2Char"/>
          <w:rFonts w:hint="eastAsia"/>
          <w:rtl/>
        </w:rPr>
        <w:t>هلاك</w:t>
      </w:r>
      <w:r>
        <w:t xml:space="preserve"> halāk total loss, ruin, destruction; perdition, eternal damnation</w:t>
      </w:r>
    </w:p>
    <w:p w:rsidR="00B14408" w:rsidRDefault="00FD180F" w:rsidP="00FD180F">
      <w:pPr>
        <w:pStyle w:val="libNormal"/>
      </w:pPr>
      <w:r w:rsidRPr="00B14408">
        <w:rPr>
          <w:rStyle w:val="libBold2Char"/>
          <w:rFonts w:hint="eastAsia"/>
          <w:rtl/>
        </w:rPr>
        <w:t>مهلكة</w:t>
      </w:r>
      <w:r>
        <w:t xml:space="preserve"> mahlaka. mahluka. mahlika pl. </w:t>
      </w:r>
      <w:r>
        <w:rPr>
          <w:rtl/>
        </w:rPr>
        <w:t>مهالك</w:t>
      </w:r>
      <w:r>
        <w:t xml:space="preserve"> mahālik2 dangerous place, danger spot; dangerous situation; danger, peril</w:t>
      </w:r>
    </w:p>
    <w:p w:rsidR="00B14408" w:rsidRDefault="00FD180F" w:rsidP="00FD180F">
      <w:pPr>
        <w:pStyle w:val="libNormal"/>
      </w:pPr>
      <w:r w:rsidRPr="00B14408">
        <w:rPr>
          <w:rStyle w:val="libBold2Char"/>
          <w:rFonts w:hint="eastAsia"/>
          <w:rtl/>
        </w:rPr>
        <w:t>تهلكة</w:t>
      </w:r>
      <w:r>
        <w:t xml:space="preserve"> tahluka ruin; jeopardy, perilous situation, danger</w:t>
      </w:r>
    </w:p>
    <w:p w:rsidR="00B14408" w:rsidRDefault="00FD180F" w:rsidP="00FD180F">
      <w:pPr>
        <w:pStyle w:val="libNormal"/>
      </w:pPr>
      <w:r w:rsidRPr="00B14408">
        <w:rPr>
          <w:rStyle w:val="libBold2Char"/>
          <w:rFonts w:hint="eastAsia"/>
          <w:rtl/>
        </w:rPr>
        <w:t>تهالك</w:t>
      </w:r>
      <w:r>
        <w:t xml:space="preserve"> tahāluk enthusiasm, zeal, ardor (</w:t>
      </w:r>
      <w:r>
        <w:rPr>
          <w:rtl/>
        </w:rPr>
        <w:t>على</w:t>
      </w:r>
      <w:r>
        <w:t xml:space="preserve"> for), (vivid) interest (</w:t>
      </w:r>
      <w:r>
        <w:rPr>
          <w:rtl/>
        </w:rPr>
        <w:t>على</w:t>
      </w:r>
      <w:r>
        <w:t xml:space="preserve"> in); weakness, fatigue, languor</w:t>
      </w:r>
    </w:p>
    <w:p w:rsidR="00B14408" w:rsidRDefault="00FD180F" w:rsidP="00FD180F">
      <w:pPr>
        <w:pStyle w:val="libNormal"/>
      </w:pPr>
      <w:r w:rsidRPr="00B14408">
        <w:rPr>
          <w:rStyle w:val="libBold2Char"/>
          <w:rFonts w:hint="eastAsia"/>
          <w:rtl/>
        </w:rPr>
        <w:t>استهلاك</w:t>
      </w:r>
      <w:r>
        <w:t xml:space="preserve"> istihlāk consumption; attrition, wear and tear; discharge, amortization</w:t>
      </w:r>
    </w:p>
    <w:p w:rsidR="00B14408" w:rsidRDefault="00FD180F" w:rsidP="00FD180F">
      <w:pPr>
        <w:pStyle w:val="libNormal"/>
      </w:pPr>
      <w:r w:rsidRPr="00B14408">
        <w:rPr>
          <w:rStyle w:val="libBold2Char"/>
          <w:rFonts w:hint="eastAsia"/>
          <w:rtl/>
        </w:rPr>
        <w:t>استهلاكي</w:t>
      </w:r>
      <w:r>
        <w:t xml:space="preserve"> istihlākī consumer</w:t>
      </w:r>
      <w:r w:rsidR="003D2305">
        <w:t>-</w:t>
      </w:r>
      <w:r>
        <w:t xml:space="preserve"> (in compounds; e.g., goods, prices, etc.)</w:t>
      </w:r>
    </w:p>
    <w:p w:rsidR="00B14408" w:rsidRDefault="00FD180F" w:rsidP="00FD180F">
      <w:pPr>
        <w:pStyle w:val="libNormal"/>
      </w:pPr>
      <w:r w:rsidRPr="00B14408">
        <w:rPr>
          <w:rStyle w:val="libBold2Char"/>
          <w:rFonts w:hint="eastAsia"/>
          <w:rtl/>
        </w:rPr>
        <w:t>هالك</w:t>
      </w:r>
      <w:r>
        <w:t xml:space="preserve"> hālik pl. </w:t>
      </w:r>
      <w:r>
        <w:rPr>
          <w:rtl/>
        </w:rPr>
        <w:t>هلكى</w:t>
      </w:r>
      <w:r>
        <w:t xml:space="preserve"> halkā, </w:t>
      </w:r>
      <w:r>
        <w:rPr>
          <w:rtl/>
        </w:rPr>
        <w:t>هلك</w:t>
      </w:r>
      <w:r>
        <w:t xml:space="preserve"> hullak, </w:t>
      </w:r>
      <w:r>
        <w:rPr>
          <w:rtl/>
        </w:rPr>
        <w:t>هلاك</w:t>
      </w:r>
      <w:r>
        <w:t xml:space="preserve"> hullāk, </w:t>
      </w:r>
      <w:r>
        <w:rPr>
          <w:rtl/>
        </w:rPr>
        <w:t>هوالك</w:t>
      </w:r>
      <w:r>
        <w:t xml:space="preserve"> hawālik perishing, dying; dead; mortal, destructible, perishable; doomed to perdition, damned; irretrievably lost, irredeemable</w:t>
      </w:r>
    </w:p>
    <w:p w:rsidR="00B14408" w:rsidRDefault="00FD180F" w:rsidP="00FD180F">
      <w:pPr>
        <w:pStyle w:val="libNormal"/>
      </w:pPr>
      <w:r w:rsidRPr="00B14408">
        <w:rPr>
          <w:rStyle w:val="libBold2Char"/>
          <w:rFonts w:hint="eastAsia"/>
          <w:rtl/>
        </w:rPr>
        <w:t>مهلك</w:t>
      </w:r>
      <w:r>
        <w:t xml:space="preserve"> muhlik destructive, devastating, annihilating, scathing, withering; pernicious, ruinous, dangerous, perilous, deadly, lethal; medium of destruction or extermination</w:t>
      </w:r>
    </w:p>
    <w:p w:rsidR="00B14408" w:rsidRDefault="00FD180F" w:rsidP="00FD180F">
      <w:pPr>
        <w:pStyle w:val="libNormal"/>
      </w:pPr>
      <w:r w:rsidRPr="00B14408">
        <w:rPr>
          <w:rStyle w:val="libBold2Char"/>
          <w:rFonts w:hint="eastAsia"/>
          <w:rtl/>
        </w:rPr>
        <w:t>متهالك</w:t>
      </w:r>
      <w:r>
        <w:t xml:space="preserve"> mutahālik broken down, down</w:t>
      </w:r>
      <w:r w:rsidR="003D2305">
        <w:t>-</w:t>
      </w:r>
      <w:r>
        <w:t>and</w:t>
      </w:r>
      <w:r w:rsidR="003D2305">
        <w:t>-</w:t>
      </w:r>
      <w:r>
        <w:t>out; exhausted</w:t>
      </w:r>
    </w:p>
    <w:p w:rsidR="00B14408" w:rsidRDefault="00FD180F" w:rsidP="00FD180F">
      <w:pPr>
        <w:pStyle w:val="libNormal"/>
      </w:pPr>
      <w:r w:rsidRPr="00B14408">
        <w:rPr>
          <w:rStyle w:val="libBold2Char"/>
          <w:rFonts w:hint="eastAsia"/>
          <w:rtl/>
        </w:rPr>
        <w:t>مستهلك</w:t>
      </w:r>
      <w:r>
        <w:t xml:space="preserve"> mustahlik consumer</w:t>
      </w:r>
    </w:p>
    <w:p w:rsidR="00B14408" w:rsidRDefault="00FD180F" w:rsidP="00FD180F">
      <w:pPr>
        <w:pStyle w:val="libNormal"/>
      </w:pPr>
      <w:r w:rsidRPr="00B14408">
        <w:rPr>
          <w:rStyle w:val="libBold2Char"/>
          <w:rFonts w:hint="eastAsia"/>
          <w:rtl/>
        </w:rPr>
        <w:t>مستهلك</w:t>
      </w:r>
      <w:r>
        <w:t xml:space="preserve"> mustahlak consumption</w:t>
      </w:r>
    </w:p>
    <w:p w:rsidR="00B14408" w:rsidRDefault="00FD180F" w:rsidP="00FD180F">
      <w:pPr>
        <w:pStyle w:val="libNormal"/>
      </w:pPr>
      <w:r w:rsidRPr="00B14408">
        <w:rPr>
          <w:rStyle w:val="libBold2Char"/>
          <w:rFonts w:hint="eastAsia"/>
          <w:rtl/>
        </w:rPr>
        <w:t>هللويا</w:t>
      </w:r>
      <w:r>
        <w:t xml:space="preserve"> hallilūyā hallelujah</w:t>
      </w:r>
    </w:p>
    <w:p w:rsidR="00B14408" w:rsidRDefault="00FD180F" w:rsidP="00FD180F">
      <w:pPr>
        <w:pStyle w:val="libNormal"/>
      </w:pPr>
      <w:r w:rsidRPr="007F5296">
        <w:rPr>
          <w:rStyle w:val="libBold2Char"/>
        </w:rPr>
        <w:t>1</w:t>
      </w:r>
      <w:r w:rsidRPr="007F5296">
        <w:rPr>
          <w:rStyle w:val="libBold2Char"/>
          <w:rtl/>
        </w:rPr>
        <w:t>هلم</w:t>
      </w:r>
      <w:r>
        <w:t xml:space="preserve"> halumma up! get up! come! now then! come on! onward! forward! (with acc.) out with ...! bring ...! give me (us) ...! </w:t>
      </w:r>
      <w:r w:rsidR="003D2305">
        <w:t>|</w:t>
      </w:r>
      <w:r>
        <w:t xml:space="preserve"> </w:t>
      </w:r>
      <w:r>
        <w:rPr>
          <w:rtl/>
        </w:rPr>
        <w:t>هلمي اليه</w:t>
      </w:r>
      <w:r>
        <w:t xml:space="preserve"> (halummī) now then, go (f.) quickly to him! </w:t>
      </w:r>
      <w:r>
        <w:rPr>
          <w:rtl/>
        </w:rPr>
        <w:t>هلم بنا</w:t>
      </w:r>
      <w:r>
        <w:t xml:space="preserve"> (bi</w:t>
      </w:r>
      <w:r w:rsidR="003D2305">
        <w:t>-</w:t>
      </w:r>
      <w:r>
        <w:t xml:space="preserve">nā) come on! let’s go! </w:t>
      </w:r>
      <w:r>
        <w:rPr>
          <w:rtl/>
        </w:rPr>
        <w:t>وهلم جرا</w:t>
      </w:r>
      <w:r>
        <w:t xml:space="preserve"> (jarran) and so on, etc.</w:t>
      </w:r>
    </w:p>
    <w:p w:rsidR="00B14408" w:rsidRDefault="00FD180F" w:rsidP="00FD180F">
      <w:pPr>
        <w:pStyle w:val="libNormal"/>
      </w:pPr>
      <w:r w:rsidRPr="007F5296">
        <w:rPr>
          <w:rStyle w:val="libBold2Char"/>
        </w:rPr>
        <w:t>2</w:t>
      </w:r>
      <w:r w:rsidRPr="007F5296">
        <w:rPr>
          <w:rStyle w:val="libBold2Char"/>
          <w:rtl/>
        </w:rPr>
        <w:t>هلم</w:t>
      </w:r>
      <w:r>
        <w:t xml:space="preserve"> hillam languid, listless, slack, limp</w:t>
      </w:r>
    </w:p>
    <w:p w:rsidR="00B14408" w:rsidRDefault="00FD180F" w:rsidP="00FD180F">
      <w:pPr>
        <w:pStyle w:val="libNormal"/>
      </w:pPr>
      <w:r w:rsidRPr="00B14408">
        <w:rPr>
          <w:rStyle w:val="libBold2Char"/>
          <w:rFonts w:hint="eastAsia"/>
          <w:rtl/>
        </w:rPr>
        <w:lastRenderedPageBreak/>
        <w:t>هلام</w:t>
      </w:r>
      <w:r>
        <w:t xml:space="preserve"> hulām jelly, gelatin</w:t>
      </w:r>
    </w:p>
    <w:p w:rsidR="00B14408" w:rsidRDefault="00FD180F" w:rsidP="00FD180F">
      <w:pPr>
        <w:pStyle w:val="libNormal"/>
      </w:pPr>
      <w:r w:rsidRPr="00B14408">
        <w:rPr>
          <w:rStyle w:val="libBold2Char"/>
          <w:rFonts w:hint="eastAsia"/>
          <w:rtl/>
        </w:rPr>
        <w:t>هلامى</w:t>
      </w:r>
      <w:r>
        <w:t xml:space="preserve"> hulāmī jellylike, gelatinous</w:t>
      </w:r>
    </w:p>
    <w:p w:rsidR="00B14408" w:rsidRDefault="00FD180F" w:rsidP="00FD180F">
      <w:pPr>
        <w:pStyle w:val="libNormal"/>
      </w:pPr>
      <w:r w:rsidRPr="00B14408">
        <w:rPr>
          <w:rStyle w:val="libBold2Char"/>
          <w:rFonts w:hint="eastAsia"/>
          <w:rtl/>
        </w:rPr>
        <w:t>تهلين</w:t>
      </w:r>
      <w:r>
        <w:t xml:space="preserve"> tahlīn Hellenization</w:t>
      </w:r>
    </w:p>
    <w:p w:rsidR="00B14408" w:rsidRDefault="00FD180F" w:rsidP="00FD180F">
      <w:pPr>
        <w:pStyle w:val="libNormal"/>
      </w:pPr>
      <w:r w:rsidRPr="00B14408">
        <w:rPr>
          <w:rStyle w:val="libBold2Char"/>
          <w:rFonts w:hint="eastAsia"/>
          <w:rtl/>
        </w:rPr>
        <w:t>هلهل</w:t>
      </w:r>
      <w:r>
        <w:t xml:space="preserve"> halhala to weave finely (</w:t>
      </w:r>
      <w:r>
        <w:rPr>
          <w:rtl/>
        </w:rPr>
        <w:t>هـ</w:t>
      </w:r>
      <w:r>
        <w:t xml:space="preserve"> s.th., also a</w:t>
      </w:r>
    </w:p>
    <w:p w:rsidR="00B14408" w:rsidRDefault="00FD180F" w:rsidP="00FD180F">
      <w:pPr>
        <w:pStyle w:val="libNormal"/>
      </w:pPr>
      <w:r>
        <w:t>poem), weave flimsily (</w:t>
      </w:r>
      <w:r>
        <w:rPr>
          <w:rtl/>
        </w:rPr>
        <w:t>هـ</w:t>
      </w:r>
      <w:r>
        <w:t xml:space="preserve"> s.th.); to wear out (</w:t>
      </w:r>
      <w:r>
        <w:rPr>
          <w:rtl/>
        </w:rPr>
        <w:t>هـ</w:t>
      </w:r>
      <w:r>
        <w:t xml:space="preserve"> a garment), let it become shabby, threadbare, thin</w:t>
      </w:r>
    </w:p>
    <w:p w:rsidR="00B14408" w:rsidRDefault="00FD180F" w:rsidP="00FD180F">
      <w:pPr>
        <w:pStyle w:val="libNormal"/>
      </w:pPr>
      <w:r w:rsidRPr="00B14408">
        <w:rPr>
          <w:rStyle w:val="libBold2Char"/>
          <w:rFonts w:hint="eastAsia"/>
          <w:rtl/>
        </w:rPr>
        <w:t>هلهل</w:t>
      </w:r>
      <w:r>
        <w:t xml:space="preserve"> halhal fine; thin, flimsy; delicate</w:t>
      </w:r>
    </w:p>
    <w:p w:rsidR="00B14408" w:rsidRDefault="00FD180F" w:rsidP="00FD180F">
      <w:pPr>
        <w:pStyle w:val="libNormal"/>
      </w:pPr>
      <w:r w:rsidRPr="00B14408">
        <w:rPr>
          <w:rStyle w:val="libBold2Char"/>
          <w:rFonts w:hint="eastAsia"/>
          <w:rtl/>
        </w:rPr>
        <w:t>هلاهل</w:t>
      </w:r>
      <w:r>
        <w:t xml:space="preserve"> halāhil fine; thin, flimsy; delicate</w:t>
      </w:r>
    </w:p>
    <w:p w:rsidR="00B14408" w:rsidRDefault="00FD180F" w:rsidP="00FD180F">
      <w:pPr>
        <w:pStyle w:val="libNormal"/>
      </w:pPr>
      <w:r w:rsidRPr="00B14408">
        <w:rPr>
          <w:rStyle w:val="libBold2Char"/>
          <w:rFonts w:hint="eastAsia"/>
          <w:rtl/>
        </w:rPr>
        <w:t>هلهولة</w:t>
      </w:r>
      <w:r>
        <w:t xml:space="preserve"> halhūla pl. </w:t>
      </w:r>
      <w:r>
        <w:rPr>
          <w:rtl/>
        </w:rPr>
        <w:t>هلاهيل</w:t>
      </w:r>
      <w:r>
        <w:t xml:space="preserve"> halāhil2 (eg.) worn dress, old rag, tatters</w:t>
      </w:r>
    </w:p>
    <w:p w:rsidR="00B14408" w:rsidRDefault="00FD180F" w:rsidP="00FD180F">
      <w:pPr>
        <w:pStyle w:val="libNormal"/>
      </w:pPr>
      <w:r w:rsidRPr="00B14408">
        <w:rPr>
          <w:rStyle w:val="libBold2Char"/>
          <w:rFonts w:hint="eastAsia"/>
          <w:rtl/>
        </w:rPr>
        <w:t>مهلهل</w:t>
      </w:r>
      <w:r>
        <w:t xml:space="preserve"> muhalhal thin, flimsy, gauzelike, diaphanous; finely woven (also, of a poem); worn, shabby, threadbare, tattered, ragged</w:t>
      </w:r>
    </w:p>
    <w:p w:rsidR="00B14408" w:rsidRDefault="00FD180F" w:rsidP="00FD180F">
      <w:pPr>
        <w:pStyle w:val="libNormal"/>
      </w:pPr>
      <w:r w:rsidRPr="00B14408">
        <w:rPr>
          <w:rStyle w:val="libBold2Char"/>
          <w:rFonts w:hint="eastAsia"/>
          <w:rtl/>
        </w:rPr>
        <w:t>هلوسة</w:t>
      </w:r>
      <w:r>
        <w:t xml:space="preserve"> halwasa hallucination; vision</w:t>
      </w:r>
    </w:p>
    <w:p w:rsidR="00B14408" w:rsidRDefault="00FD180F" w:rsidP="00FD180F">
      <w:pPr>
        <w:pStyle w:val="libNormal"/>
      </w:pPr>
      <w:r w:rsidRPr="00B14408">
        <w:rPr>
          <w:rStyle w:val="libBold2Char"/>
          <w:rFonts w:hint="eastAsia"/>
          <w:rtl/>
        </w:rPr>
        <w:t>هليكوبتر</w:t>
      </w:r>
      <w:r>
        <w:t xml:space="preserve"> helikoptar helicopter</w:t>
      </w:r>
    </w:p>
    <w:p w:rsidR="00B14408" w:rsidRDefault="00FD180F" w:rsidP="00FD180F">
      <w:pPr>
        <w:pStyle w:val="libNormal"/>
      </w:pPr>
      <w:r w:rsidRPr="00B14408">
        <w:rPr>
          <w:rStyle w:val="libBold2Char"/>
          <w:rFonts w:hint="eastAsia"/>
          <w:rtl/>
        </w:rPr>
        <w:t>هليلج</w:t>
      </w:r>
      <w:r>
        <w:t xml:space="preserve"> halīlaj and </w:t>
      </w:r>
      <w:r>
        <w:rPr>
          <w:rtl/>
        </w:rPr>
        <w:t>اهليلج</w:t>
      </w:r>
      <w:r>
        <w:t xml:space="preserve"> ihlīlaj myrobalan, emblic (fruit of Phyllanthus emblica L.; bot.); ellipse (geom.)</w:t>
      </w:r>
    </w:p>
    <w:p w:rsidR="00B14408" w:rsidRDefault="00FD180F" w:rsidP="00FD180F">
      <w:pPr>
        <w:pStyle w:val="libNormal"/>
      </w:pPr>
      <w:r w:rsidRPr="00B14408">
        <w:rPr>
          <w:rStyle w:val="libBold2Char"/>
          <w:rFonts w:hint="eastAsia"/>
          <w:rtl/>
        </w:rPr>
        <w:t>اهليلجي</w:t>
      </w:r>
      <w:r>
        <w:t xml:space="preserve"> ihlīajī elliptic(al)</w:t>
      </w:r>
    </w:p>
    <w:p w:rsidR="00B14408" w:rsidRDefault="00FD180F" w:rsidP="00FD180F">
      <w:pPr>
        <w:pStyle w:val="libNormal"/>
      </w:pPr>
      <w:r w:rsidRPr="00B14408">
        <w:rPr>
          <w:rStyle w:val="libBold2Char"/>
          <w:rFonts w:hint="eastAsia"/>
          <w:rtl/>
        </w:rPr>
        <w:t>هليون</w:t>
      </w:r>
      <w:r>
        <w:t xml:space="preserve"> hilyaun asparagus</w:t>
      </w:r>
    </w:p>
    <w:p w:rsidR="00B14408" w:rsidRDefault="00FD180F" w:rsidP="00FD180F">
      <w:pPr>
        <w:pStyle w:val="libNormal"/>
      </w:pPr>
      <w:r w:rsidRPr="007F5296">
        <w:rPr>
          <w:rStyle w:val="libBold2Char"/>
        </w:rPr>
        <w:t>1</w:t>
      </w:r>
      <w:r w:rsidRPr="007F5296">
        <w:rPr>
          <w:rStyle w:val="libBold2Char"/>
          <w:rtl/>
        </w:rPr>
        <w:t>هم</w:t>
      </w:r>
      <w:r>
        <w:t xml:space="preserve"> hum they (</w:t>
      </w:r>
      <w:r w:rsidRPr="00E67646">
        <w:rPr>
          <w:rStyle w:val="libNormalChar"/>
        </w:rPr>
        <w:t>3rd</w:t>
      </w:r>
      <w:r>
        <w:t xml:space="preserve"> pers. m. pl. of the pers. pron.)</w:t>
      </w:r>
    </w:p>
    <w:p w:rsidR="00B14408" w:rsidRDefault="00FD180F" w:rsidP="00FD180F">
      <w:pPr>
        <w:pStyle w:val="libNormal"/>
      </w:pPr>
      <w:r w:rsidRPr="007F5296">
        <w:rPr>
          <w:rStyle w:val="libBold2Char"/>
        </w:rPr>
        <w:t>2</w:t>
      </w:r>
      <w:r w:rsidRPr="007F5296">
        <w:rPr>
          <w:rStyle w:val="libBold2Char"/>
          <w:rtl/>
        </w:rPr>
        <w:t>هم</w:t>
      </w:r>
      <w:r>
        <w:t xml:space="preserve"> hamma u (hamm, </w:t>
      </w:r>
      <w:r>
        <w:rPr>
          <w:rtl/>
        </w:rPr>
        <w:t>مهمة</w:t>
      </w:r>
      <w:r>
        <w:t xml:space="preserve"> mahamma) to disquiet, make uneasy. fill with anxiety, distress, grieve (</w:t>
      </w:r>
      <w:r>
        <w:rPr>
          <w:rtl/>
        </w:rPr>
        <w:t>ه</w:t>
      </w:r>
      <w:r>
        <w:t xml:space="preserve"> s.o.); to preoccupy, interest, regard, concern, affect (</w:t>
      </w:r>
      <w:r>
        <w:rPr>
          <w:rtl/>
        </w:rPr>
        <w:t>ه</w:t>
      </w:r>
      <w:r>
        <w:t xml:space="preserve"> s.o.), be of interest (</w:t>
      </w:r>
      <w:r>
        <w:rPr>
          <w:rtl/>
        </w:rPr>
        <w:t>ه</w:t>
      </w:r>
      <w:r>
        <w:t xml:space="preserve"> to s.o.); to be on s.o.’s (</w:t>
      </w:r>
      <w:r>
        <w:rPr>
          <w:rtl/>
        </w:rPr>
        <w:t>ه</w:t>
      </w:r>
      <w:r>
        <w:t>) mind, be s.o.’s (</w:t>
      </w:r>
      <w:r>
        <w:rPr>
          <w:rtl/>
        </w:rPr>
        <w:t>ه</w:t>
      </w:r>
      <w:r>
        <w:t>) concern; to worry, trouble (</w:t>
      </w:r>
      <w:r>
        <w:rPr>
          <w:rtl/>
        </w:rPr>
        <w:t>ه</w:t>
      </w:r>
      <w:r>
        <w:t xml:space="preserve"> s.o.); to be important, be of importance or consequence (</w:t>
      </w:r>
      <w:r>
        <w:rPr>
          <w:rtl/>
        </w:rPr>
        <w:t>ه</w:t>
      </w:r>
      <w:r>
        <w:t xml:space="preserve"> to s.o.); </w:t>
      </w:r>
      <w:r w:rsidR="003D2305">
        <w:t>--</w:t>
      </w:r>
      <w:r>
        <w:t xml:space="preserve"> (hamm) to worry, be concerned (</w:t>
      </w:r>
      <w:r>
        <w:rPr>
          <w:rtl/>
        </w:rPr>
        <w:t>ب</w:t>
      </w:r>
      <w:r>
        <w:t xml:space="preserve"> about); to have in mind, intend, plan (</w:t>
      </w:r>
      <w:r>
        <w:rPr>
          <w:rtl/>
        </w:rPr>
        <w:t>ب</w:t>
      </w:r>
      <w:r>
        <w:t xml:space="preserve"> s.th., to do s.th.); to consider (</w:t>
      </w:r>
      <w:r>
        <w:rPr>
          <w:rtl/>
        </w:rPr>
        <w:t>هـ</w:t>
      </w:r>
      <w:r>
        <w:t xml:space="preserve"> doing s.th.), think of doing s.th. (</w:t>
      </w:r>
      <w:r>
        <w:rPr>
          <w:rtl/>
        </w:rPr>
        <w:t>ه</w:t>
      </w:r>
      <w:r>
        <w:t>); to be about, be going (</w:t>
      </w:r>
      <w:r>
        <w:rPr>
          <w:rtl/>
        </w:rPr>
        <w:t xml:space="preserve">بأن, </w:t>
      </w:r>
      <w:r>
        <w:rPr>
          <w:rFonts w:hint="eastAsia"/>
          <w:rtl/>
        </w:rPr>
        <w:t>ب</w:t>
      </w:r>
      <w:r>
        <w:t xml:space="preserve"> to do s.th.), be on the point of doing s.th. (</w:t>
      </w:r>
      <w:r>
        <w:rPr>
          <w:rtl/>
        </w:rPr>
        <w:t>بأن, ب</w:t>
      </w:r>
      <w:r>
        <w:t>), begin to, start doing s.th. (</w:t>
      </w:r>
      <w:r>
        <w:rPr>
          <w:rtl/>
        </w:rPr>
        <w:t>بأن, ب</w:t>
      </w:r>
      <w:r>
        <w:t>); to rise, get up IV to grieve, distress, concern, preoccupy, affect, regard (</w:t>
      </w:r>
      <w:r>
        <w:rPr>
          <w:rtl/>
        </w:rPr>
        <w:t>ه</w:t>
      </w:r>
      <w:r>
        <w:t xml:space="preserve"> s.o.); to be on s.o.’s (</w:t>
      </w:r>
      <w:r>
        <w:rPr>
          <w:rtl/>
        </w:rPr>
        <w:t>ه</w:t>
      </w:r>
      <w:r>
        <w:t>) mind, be s.o.’s (</w:t>
      </w:r>
      <w:r>
        <w:rPr>
          <w:rtl/>
        </w:rPr>
        <w:t>ه</w:t>
      </w:r>
      <w:r>
        <w:t>) concern; to worry, trouble (</w:t>
      </w:r>
      <w:r>
        <w:rPr>
          <w:rtl/>
        </w:rPr>
        <w:t>ه</w:t>
      </w:r>
      <w:r>
        <w:t xml:space="preserve"> s.o.); to be of interest (</w:t>
      </w:r>
      <w:r>
        <w:rPr>
          <w:rtl/>
        </w:rPr>
        <w:t>ه</w:t>
      </w:r>
      <w:r>
        <w:t xml:space="preserve"> to s.o.), interest (</w:t>
      </w:r>
      <w:r>
        <w:rPr>
          <w:rtl/>
        </w:rPr>
        <w:t>ه</w:t>
      </w:r>
      <w:r>
        <w:t xml:space="preserve"> s.o.); to be important, be of consequence, to matter VIII to be distressed, grieved, worried (</w:t>
      </w:r>
      <w:r>
        <w:rPr>
          <w:rtl/>
        </w:rPr>
        <w:t>ب</w:t>
      </w:r>
      <w:r>
        <w:t xml:space="preserve"> by); to worry, be </w:t>
      </w:r>
      <w:r>
        <w:lastRenderedPageBreak/>
        <w:t>concerned (</w:t>
      </w:r>
      <w:r>
        <w:rPr>
          <w:rtl/>
        </w:rPr>
        <w:t>ب</w:t>
      </w:r>
      <w:r>
        <w:t xml:space="preserve"> about); to concern o.s. (</w:t>
      </w:r>
      <w:r>
        <w:rPr>
          <w:rtl/>
        </w:rPr>
        <w:t>ب</w:t>
      </w:r>
      <w:r>
        <w:t xml:space="preserve">, occasionally also </w:t>
      </w:r>
      <w:r>
        <w:rPr>
          <w:rtl/>
        </w:rPr>
        <w:t>ل</w:t>
      </w:r>
      <w:r>
        <w:t>, with); to feel concern (</w:t>
      </w:r>
      <w:r>
        <w:rPr>
          <w:rtl/>
        </w:rPr>
        <w:t>ب</w:t>
      </w:r>
      <w:r>
        <w:t xml:space="preserve"> for), take an interest (</w:t>
      </w:r>
      <w:r>
        <w:rPr>
          <w:rtl/>
        </w:rPr>
        <w:t>ب</w:t>
      </w:r>
      <w:r>
        <w:t xml:space="preserve"> in); to attach importance ( to); to be interested (</w:t>
      </w:r>
      <w:r>
        <w:rPr>
          <w:rtl/>
        </w:rPr>
        <w:t>ب</w:t>
      </w:r>
      <w:r>
        <w:t xml:space="preserve"> in); to look (</w:t>
      </w:r>
      <w:r>
        <w:rPr>
          <w:rtl/>
        </w:rPr>
        <w:t>ب</w:t>
      </w:r>
      <w:r>
        <w:t xml:space="preserve"> after); to pay attention (</w:t>
      </w:r>
      <w:r>
        <w:rPr>
          <w:rtl/>
        </w:rPr>
        <w:t>ب</w:t>
      </w:r>
      <w:r>
        <w:t xml:space="preserve"> to). take notice (</w:t>
      </w:r>
      <w:r>
        <w:rPr>
          <w:rtl/>
        </w:rPr>
        <w:t>ب</w:t>
      </w:r>
      <w:r>
        <w:t xml:space="preserve"> of), bear in mind (</w:t>
      </w:r>
      <w:r>
        <w:rPr>
          <w:rtl/>
        </w:rPr>
        <w:t>ب</w:t>
      </w:r>
      <w:r>
        <w:t xml:space="preserve"> s.th.); to go to trouble, go to great lengths (</w:t>
      </w:r>
      <w:r>
        <w:rPr>
          <w:rtl/>
        </w:rPr>
        <w:t>ب ل</w:t>
      </w:r>
      <w:r>
        <w:t xml:space="preserve"> on behalf of or for s.o. about s.th.); to take care (</w:t>
      </w:r>
      <w:r>
        <w:rPr>
          <w:rtl/>
        </w:rPr>
        <w:t>ب</w:t>
      </w:r>
      <w:r>
        <w:t xml:space="preserve"> of s.o.), take s.o. (</w:t>
      </w:r>
      <w:r>
        <w:rPr>
          <w:rtl/>
        </w:rPr>
        <w:t>ب</w:t>
      </w:r>
      <w:r>
        <w:t>) under one’s wing, help, assist (</w:t>
      </w:r>
      <w:r>
        <w:rPr>
          <w:rtl/>
        </w:rPr>
        <w:t>ب</w:t>
      </w:r>
      <w:r>
        <w:t xml:space="preserve"> s.o.); to provide (</w:t>
      </w:r>
      <w:r>
        <w:rPr>
          <w:rtl/>
        </w:rPr>
        <w:t>ب</w:t>
      </w:r>
      <w:r>
        <w:t xml:space="preserve"> for); to be anxious or solicitous (</w:t>
      </w:r>
      <w:r>
        <w:rPr>
          <w:rtl/>
        </w:rPr>
        <w:t>ل</w:t>
      </w:r>
      <w:r>
        <w:t xml:space="preserve"> about)</w:t>
      </w:r>
    </w:p>
    <w:p w:rsidR="00B14408" w:rsidRDefault="00FD180F" w:rsidP="00FD180F">
      <w:pPr>
        <w:pStyle w:val="libNormal"/>
      </w:pPr>
      <w:r w:rsidRPr="00B14408">
        <w:rPr>
          <w:rStyle w:val="libBold2Char"/>
          <w:rFonts w:hint="eastAsia"/>
          <w:rtl/>
        </w:rPr>
        <w:t>هم</w:t>
      </w:r>
      <w:r>
        <w:t xml:space="preserve"> hamm pl. </w:t>
      </w:r>
      <w:r>
        <w:rPr>
          <w:rtl/>
        </w:rPr>
        <w:t>هموم</w:t>
      </w:r>
      <w:r>
        <w:t xml:space="preserve"> humūm anxiety, concern, solicitude; worry, care; sorrow, grief, affliction, distress; interest; intention, design, plan; important matter; weight, moment, importance, significance, consequence</w:t>
      </w:r>
    </w:p>
    <w:p w:rsidR="00B14408" w:rsidRDefault="00FD180F" w:rsidP="00FD180F">
      <w:pPr>
        <w:pStyle w:val="libNormal"/>
      </w:pPr>
      <w:r w:rsidRPr="00B14408">
        <w:rPr>
          <w:rStyle w:val="libBold2Char"/>
          <w:rFonts w:hint="eastAsia"/>
          <w:rtl/>
        </w:rPr>
        <w:t>هم</w:t>
      </w:r>
      <w:r>
        <w:t xml:space="preserve"> himm pl. </w:t>
      </w:r>
      <w:r>
        <w:rPr>
          <w:rtl/>
        </w:rPr>
        <w:t>اهمام</w:t>
      </w:r>
      <w:r>
        <w:t xml:space="preserve"> ahmām, f. </w:t>
      </w:r>
      <w:r>
        <w:rPr>
          <w:rtl/>
        </w:rPr>
        <w:t>همة</w:t>
      </w:r>
      <w:r>
        <w:t xml:space="preserve"> himma, pl. </w:t>
      </w:r>
      <w:r w:rsidR="003D2305">
        <w:t>-</w:t>
      </w:r>
      <w:r>
        <w:t xml:space="preserve">āt, </w:t>
      </w:r>
      <w:r>
        <w:rPr>
          <w:rtl/>
        </w:rPr>
        <w:t>همائم</w:t>
      </w:r>
      <w:r>
        <w:t xml:space="preserve"> hamā’im2 decrepit, senile; old man</w:t>
      </w:r>
    </w:p>
    <w:p w:rsidR="00B14408" w:rsidRDefault="00FD180F" w:rsidP="00FD180F">
      <w:pPr>
        <w:pStyle w:val="libNormal"/>
      </w:pPr>
      <w:r w:rsidRPr="00B14408">
        <w:rPr>
          <w:rStyle w:val="libBold2Char"/>
          <w:rFonts w:hint="eastAsia"/>
          <w:rtl/>
        </w:rPr>
        <w:t>همة</w:t>
      </w:r>
      <w:r>
        <w:t xml:space="preserve"> himma pl. </w:t>
      </w:r>
      <w:r>
        <w:rPr>
          <w:rtl/>
        </w:rPr>
        <w:t>همم</w:t>
      </w:r>
      <w:r>
        <w:t xml:space="preserve"> himam endeavor, ambition, intention, design; resolution, determination; zeal, ardor, eagerness; high</w:t>
      </w:r>
      <w:r w:rsidR="003D2305">
        <w:t>-</w:t>
      </w:r>
      <w:r>
        <w:t>mindedness, high</w:t>
      </w:r>
      <w:r w:rsidR="003D2305">
        <w:t>-</w:t>
      </w:r>
      <w:r>
        <w:t xml:space="preserve">aiming ambition </w:t>
      </w:r>
      <w:r w:rsidR="003D2305">
        <w:t>|</w:t>
      </w:r>
      <w:r>
        <w:t xml:space="preserve"> </w:t>
      </w:r>
      <w:r>
        <w:rPr>
          <w:rtl/>
        </w:rPr>
        <w:t>بعيد الهمة</w:t>
      </w:r>
      <w:r>
        <w:t xml:space="preserve"> and </w:t>
      </w:r>
      <w:r>
        <w:rPr>
          <w:rtl/>
        </w:rPr>
        <w:t>عالي الهمة</w:t>
      </w:r>
      <w:r>
        <w:t xml:space="preserve"> high</w:t>
      </w:r>
      <w:r w:rsidR="003D2305">
        <w:t>-</w:t>
      </w:r>
      <w:r>
        <w:t>aspiring, having far</w:t>
      </w:r>
      <w:r w:rsidR="003D2305">
        <w:t>-</w:t>
      </w:r>
      <w:r>
        <w:t>reaching aims; high</w:t>
      </w:r>
      <w:r w:rsidR="003D2305">
        <w:t>-</w:t>
      </w:r>
      <w:r>
        <w:t>minded</w:t>
      </w:r>
    </w:p>
    <w:p w:rsidR="00B14408" w:rsidRDefault="00FD180F" w:rsidP="00FD180F">
      <w:pPr>
        <w:pStyle w:val="libNormal"/>
      </w:pPr>
      <w:r w:rsidRPr="00B14408">
        <w:rPr>
          <w:rStyle w:val="libBold2Char"/>
          <w:rFonts w:hint="eastAsia"/>
          <w:rtl/>
        </w:rPr>
        <w:t>همام</w:t>
      </w:r>
      <w:r>
        <w:t xml:space="preserve"> hammām careworn, worried; anxious, solicitous; eager, active, energetic</w:t>
      </w:r>
    </w:p>
    <w:p w:rsidR="00B14408" w:rsidRDefault="00FD180F" w:rsidP="00FD180F">
      <w:pPr>
        <w:pStyle w:val="libNormal"/>
      </w:pPr>
      <w:r w:rsidRPr="00B14408">
        <w:rPr>
          <w:rStyle w:val="libBold2Char"/>
          <w:rFonts w:hint="eastAsia"/>
          <w:rtl/>
        </w:rPr>
        <w:t>همام</w:t>
      </w:r>
      <w:r>
        <w:t xml:space="preserve"> humām pl. </w:t>
      </w:r>
      <w:r>
        <w:rPr>
          <w:rtl/>
        </w:rPr>
        <w:t>همام</w:t>
      </w:r>
      <w:r>
        <w:t xml:space="preserve"> himām high</w:t>
      </w:r>
      <w:r w:rsidR="003D2305">
        <w:t>-</w:t>
      </w:r>
      <w:r>
        <w:t>minded; generous, magnanimous; heroic, gallant</w:t>
      </w:r>
    </w:p>
    <w:p w:rsidR="00B14408" w:rsidRDefault="00FD180F" w:rsidP="00FD180F">
      <w:pPr>
        <w:pStyle w:val="libNormal"/>
      </w:pPr>
      <w:r w:rsidRPr="00B14408">
        <w:rPr>
          <w:rStyle w:val="libBold2Char"/>
          <w:rFonts w:hint="eastAsia"/>
          <w:rtl/>
        </w:rPr>
        <w:t>اهم</w:t>
      </w:r>
      <w:r>
        <w:t xml:space="preserve"> ahamm2 more important, of greater importance</w:t>
      </w:r>
    </w:p>
    <w:p w:rsidR="00B14408" w:rsidRDefault="00FD180F" w:rsidP="00FD180F">
      <w:pPr>
        <w:pStyle w:val="libNormal"/>
      </w:pPr>
      <w:r w:rsidRPr="00B14408">
        <w:rPr>
          <w:rStyle w:val="libBold2Char"/>
          <w:rFonts w:hint="eastAsia"/>
          <w:rtl/>
        </w:rPr>
        <w:t>اهمية</w:t>
      </w:r>
      <w:r>
        <w:t xml:space="preserve"> ahammīya importance, significance, consequence; interest </w:t>
      </w:r>
      <w:r w:rsidR="003D2305">
        <w:t>|</w:t>
      </w:r>
      <w:r>
        <w:t xml:space="preserve"> </w:t>
      </w:r>
      <w:r>
        <w:rPr>
          <w:rtl/>
        </w:rPr>
        <w:t>عديم الأهمية</w:t>
      </w:r>
      <w:r>
        <w:t xml:space="preserve"> unimportant; </w:t>
      </w:r>
      <w:r>
        <w:rPr>
          <w:rtl/>
        </w:rPr>
        <w:t>علق اهمية على</w:t>
      </w:r>
      <w:r>
        <w:t xml:space="preserve"> (‘allaqa) to attach importance to; </w:t>
      </w:r>
      <w:r>
        <w:rPr>
          <w:rtl/>
        </w:rPr>
        <w:t>كان من الأهمية بمكان عظيم</w:t>
      </w:r>
      <w:r>
        <w:t xml:space="preserve"> (makānin) to be of the greatest importance</w:t>
      </w:r>
    </w:p>
    <w:p w:rsidR="00B14408" w:rsidRDefault="00FD180F" w:rsidP="00FD180F">
      <w:pPr>
        <w:pStyle w:val="libNormal"/>
      </w:pPr>
      <w:r w:rsidRPr="00B14408">
        <w:rPr>
          <w:rStyle w:val="libBold2Char"/>
          <w:rFonts w:hint="eastAsia"/>
          <w:rtl/>
        </w:rPr>
        <w:t>مهمة</w:t>
      </w:r>
      <w:r>
        <w:t xml:space="preserve"> mahamma pl. </w:t>
      </w:r>
      <w:r>
        <w:rPr>
          <w:rtl/>
        </w:rPr>
        <w:t>مهام</w:t>
      </w:r>
      <w:r>
        <w:t xml:space="preserve"> mahāmm2 important matter; task, function, duty; commission, assignment, mission </w:t>
      </w:r>
      <w:r w:rsidR="003D2305">
        <w:t>|</w:t>
      </w:r>
      <w:r>
        <w:t xml:space="preserve"> </w:t>
      </w:r>
      <w:r>
        <w:rPr>
          <w:rtl/>
        </w:rPr>
        <w:t>مهام الأمور</w:t>
      </w:r>
      <w:r>
        <w:t xml:space="preserve"> important matters; </w:t>
      </w:r>
      <w:r>
        <w:rPr>
          <w:rtl/>
        </w:rPr>
        <w:t>مهام المنصب</w:t>
      </w:r>
      <w:r>
        <w:t xml:space="preserve"> m. al</w:t>
      </w:r>
      <w:r w:rsidR="003D2305">
        <w:t>-</w:t>
      </w:r>
      <w:r>
        <w:t>manṣib official duties, official functions</w:t>
      </w:r>
    </w:p>
    <w:p w:rsidR="00B14408" w:rsidRDefault="00FD180F" w:rsidP="00FD180F">
      <w:pPr>
        <w:pStyle w:val="libNormal"/>
      </w:pPr>
      <w:r w:rsidRPr="00B14408">
        <w:rPr>
          <w:rStyle w:val="libBold2Char"/>
          <w:rFonts w:hint="eastAsia"/>
          <w:rtl/>
        </w:rPr>
        <w:t>تهميم</w:t>
      </w:r>
      <w:r>
        <w:t xml:space="preserve"> tahmīm lulling a baby to sleep by singing</w:t>
      </w:r>
    </w:p>
    <w:p w:rsidR="00B14408" w:rsidRDefault="00FD180F" w:rsidP="00FD180F">
      <w:pPr>
        <w:pStyle w:val="libNormal"/>
      </w:pPr>
      <w:r w:rsidRPr="00B14408">
        <w:rPr>
          <w:rStyle w:val="libBold2Char"/>
          <w:rFonts w:hint="eastAsia"/>
          <w:rtl/>
        </w:rPr>
        <w:t>تهميمة</w:t>
      </w:r>
      <w:r>
        <w:t xml:space="preserve"> tahmīma lullaby</w:t>
      </w:r>
    </w:p>
    <w:p w:rsidR="00B14408" w:rsidRDefault="00FD180F" w:rsidP="00FD180F">
      <w:pPr>
        <w:pStyle w:val="libNormal"/>
      </w:pPr>
      <w:r w:rsidRPr="00B14408">
        <w:rPr>
          <w:rStyle w:val="libBold2Char"/>
          <w:rFonts w:hint="eastAsia"/>
          <w:rtl/>
        </w:rPr>
        <w:t>اهتمام</w:t>
      </w:r>
      <w:r>
        <w:t xml:space="preserve"> ihtimām pl. </w:t>
      </w:r>
      <w:r w:rsidR="003D2305">
        <w:t>-</w:t>
      </w:r>
      <w:r>
        <w:t>at concern, interest; anxiety; solicitude; care; attention; endeavor, ambition</w:t>
      </w:r>
    </w:p>
    <w:p w:rsidR="00B14408" w:rsidRDefault="00FD180F" w:rsidP="00FD180F">
      <w:pPr>
        <w:pStyle w:val="libNormal"/>
      </w:pPr>
      <w:r w:rsidRPr="00B14408">
        <w:rPr>
          <w:rStyle w:val="libBold2Char"/>
          <w:rFonts w:hint="eastAsia"/>
          <w:rtl/>
        </w:rPr>
        <w:lastRenderedPageBreak/>
        <w:t>هام</w:t>
      </w:r>
      <w:r>
        <w:t xml:space="preserve"> hāmm important, significant, momentous, weighty, ponderous, grave, serious; interesting</w:t>
      </w:r>
    </w:p>
    <w:p w:rsidR="00B14408" w:rsidRDefault="00FD180F" w:rsidP="00FD180F">
      <w:pPr>
        <w:pStyle w:val="libNormal"/>
      </w:pPr>
      <w:r w:rsidRPr="00B14408">
        <w:rPr>
          <w:rStyle w:val="libBold2Char"/>
          <w:rFonts w:hint="eastAsia"/>
          <w:rtl/>
        </w:rPr>
        <w:t>هامة</w:t>
      </w:r>
      <w:r>
        <w:t xml:space="preserve"> hāmma pl. </w:t>
      </w:r>
      <w:r>
        <w:rPr>
          <w:rtl/>
        </w:rPr>
        <w:t>هوام</w:t>
      </w:r>
      <w:r>
        <w:t xml:space="preserve"> hawāmm2 vermin; past; reptile; see also under </w:t>
      </w:r>
      <w:r>
        <w:rPr>
          <w:rtl/>
        </w:rPr>
        <w:t>هموم</w:t>
      </w:r>
    </w:p>
    <w:p w:rsidR="00B14408" w:rsidRDefault="00FD180F" w:rsidP="00FD180F">
      <w:pPr>
        <w:pStyle w:val="libNormal"/>
      </w:pPr>
      <w:r w:rsidRPr="00B14408">
        <w:rPr>
          <w:rStyle w:val="libBold2Char"/>
          <w:rFonts w:hint="eastAsia"/>
          <w:rtl/>
        </w:rPr>
        <w:t>مهموم</w:t>
      </w:r>
      <w:r>
        <w:t xml:space="preserve"> mahmūm concerned, worried, anxious, distressed, grieved, sorrowful; preoccupied; interested</w:t>
      </w:r>
    </w:p>
    <w:p w:rsidR="00B14408" w:rsidRDefault="00FD180F" w:rsidP="00FD180F">
      <w:pPr>
        <w:pStyle w:val="libNormal"/>
      </w:pPr>
      <w:r w:rsidRPr="00B14408">
        <w:rPr>
          <w:rStyle w:val="libBold2Char"/>
          <w:rFonts w:hint="eastAsia"/>
          <w:rtl/>
        </w:rPr>
        <w:t>مهم</w:t>
      </w:r>
      <w:r>
        <w:t xml:space="preserve"> muhimm important, significant, momentous, weighty, ponderous, grave, serious; interesting</w:t>
      </w:r>
    </w:p>
    <w:p w:rsidR="00B14408" w:rsidRDefault="00FD180F" w:rsidP="00FD180F">
      <w:pPr>
        <w:pStyle w:val="libNormal"/>
      </w:pPr>
      <w:r w:rsidRPr="00B14408">
        <w:rPr>
          <w:rStyle w:val="libBold2Char"/>
          <w:rFonts w:hint="eastAsia"/>
          <w:rtl/>
        </w:rPr>
        <w:t>مهمة</w:t>
      </w:r>
      <w:r>
        <w:t xml:space="preserve"> muhimma pl. </w:t>
      </w:r>
      <w:r w:rsidR="003D2305">
        <w:t>-</w:t>
      </w:r>
      <w:r>
        <w:t xml:space="preserve">āt important matter; pl. requirements, exigencies; equipment, material(s); stores, supplies, provisions </w:t>
      </w:r>
      <w:r w:rsidR="003D2305">
        <w:t>|</w:t>
      </w:r>
      <w:r>
        <w:t xml:space="preserve"> </w:t>
      </w:r>
      <w:r>
        <w:rPr>
          <w:rtl/>
        </w:rPr>
        <w:t>مهمات حربية</w:t>
      </w:r>
      <w:r>
        <w:t xml:space="preserve"> (ḥarbīya) war material; O </w:t>
      </w:r>
      <w:r>
        <w:rPr>
          <w:rtl/>
        </w:rPr>
        <w:t>مهمات متحركة</w:t>
      </w:r>
      <w:r>
        <w:t xml:space="preserve"> (mutaḥarrika) rolling stock</w:t>
      </w:r>
    </w:p>
    <w:p w:rsidR="00B14408" w:rsidRDefault="00FD180F" w:rsidP="00FD180F">
      <w:pPr>
        <w:pStyle w:val="libNormal"/>
      </w:pPr>
      <w:r w:rsidRPr="00B14408">
        <w:rPr>
          <w:rStyle w:val="libBold2Char"/>
          <w:rFonts w:hint="eastAsia"/>
          <w:rtl/>
        </w:rPr>
        <w:t>مهتم</w:t>
      </w:r>
      <w:r>
        <w:t xml:space="preserve"> muhtamm interested (</w:t>
      </w:r>
      <w:r>
        <w:rPr>
          <w:rtl/>
        </w:rPr>
        <w:t>ب</w:t>
      </w:r>
      <w:r>
        <w:t xml:space="preserve"> in); concerned, anxious, solicitous (</w:t>
      </w:r>
      <w:r>
        <w:rPr>
          <w:rtl/>
        </w:rPr>
        <w:t>ب</w:t>
      </w:r>
      <w:r>
        <w:t xml:space="preserve"> about); attentive (</w:t>
      </w:r>
      <w:r>
        <w:rPr>
          <w:rtl/>
        </w:rPr>
        <w:t>ب</w:t>
      </w:r>
      <w:r>
        <w:t xml:space="preserve"> to), mindful (</w:t>
      </w:r>
      <w:r>
        <w:rPr>
          <w:rtl/>
        </w:rPr>
        <w:t>ب</w:t>
      </w:r>
      <w:r>
        <w:t xml:space="preserve"> of)</w:t>
      </w:r>
    </w:p>
    <w:p w:rsidR="00B14408" w:rsidRDefault="00FD180F" w:rsidP="00FD180F">
      <w:pPr>
        <w:pStyle w:val="libNormal"/>
      </w:pPr>
      <w:r w:rsidRPr="00B14408">
        <w:rPr>
          <w:rStyle w:val="libBold2Char"/>
          <w:rFonts w:hint="eastAsia"/>
          <w:rtl/>
        </w:rPr>
        <w:t>مهتمات</w:t>
      </w:r>
      <w:r>
        <w:t xml:space="preserve"> muhtammāt tasks, functions, duties</w:t>
      </w:r>
    </w:p>
    <w:p w:rsidR="00B14408" w:rsidRDefault="00FD180F" w:rsidP="00FD180F">
      <w:pPr>
        <w:pStyle w:val="libNormal"/>
      </w:pPr>
      <w:r w:rsidRPr="00B14408">
        <w:rPr>
          <w:rStyle w:val="libBold2Char"/>
          <w:rFonts w:hint="eastAsia"/>
          <w:rtl/>
        </w:rPr>
        <w:t>هما</w:t>
      </w:r>
      <w:r>
        <w:t xml:space="preserve"> humā both of them (</w:t>
      </w:r>
      <w:r w:rsidRPr="00E67646">
        <w:rPr>
          <w:rStyle w:val="libNormalChar"/>
        </w:rPr>
        <w:t>3rd</w:t>
      </w:r>
      <w:r>
        <w:t xml:space="preserve"> pers. dual of the pers. pron.); see also </w:t>
      </w:r>
      <w:r>
        <w:rPr>
          <w:rtl/>
        </w:rPr>
        <w:t>همو</w:t>
      </w:r>
    </w:p>
    <w:p w:rsidR="00B14408" w:rsidRDefault="00FD180F" w:rsidP="00FD180F">
      <w:pPr>
        <w:pStyle w:val="libNormal"/>
      </w:pPr>
      <w:r w:rsidRPr="00B14408">
        <w:rPr>
          <w:rStyle w:val="libBold2Char"/>
          <w:rFonts w:hint="eastAsia"/>
          <w:rtl/>
        </w:rPr>
        <w:t>همايون</w:t>
      </w:r>
      <w:r>
        <w:t xml:space="preserve"> humāyūnī imperial</w:t>
      </w:r>
    </w:p>
    <w:p w:rsidR="00B14408" w:rsidRDefault="00FD180F" w:rsidP="00FD180F">
      <w:pPr>
        <w:pStyle w:val="libNormal"/>
      </w:pPr>
      <w:r w:rsidRPr="00B14408">
        <w:rPr>
          <w:rStyle w:val="libBold2Char"/>
          <w:rFonts w:hint="eastAsia"/>
          <w:rtl/>
        </w:rPr>
        <w:t>همج</w:t>
      </w:r>
      <w:r>
        <w:t xml:space="preserve"> hamija a (hamaj) to he hungry</w:t>
      </w:r>
    </w:p>
    <w:p w:rsidR="00B14408" w:rsidRDefault="00FD180F" w:rsidP="00FD180F">
      <w:pPr>
        <w:pStyle w:val="libNormal"/>
      </w:pPr>
      <w:r w:rsidRPr="00B14408">
        <w:rPr>
          <w:rStyle w:val="libBold2Char"/>
          <w:rFonts w:hint="eastAsia"/>
          <w:rtl/>
        </w:rPr>
        <w:t>همج</w:t>
      </w:r>
      <w:r>
        <w:t xml:space="preserve"> hamai (coll.; n. un. </w:t>
      </w:r>
      <w:r>
        <w:rPr>
          <w:rtl/>
        </w:rPr>
        <w:t>ة</w:t>
      </w:r>
      <w:r>
        <w:t xml:space="preserve">) pl. </w:t>
      </w:r>
      <w:r>
        <w:rPr>
          <w:rtl/>
        </w:rPr>
        <w:t>اهماج</w:t>
      </w:r>
      <w:r>
        <w:t xml:space="preserve"> ahmāj small flies, gnats; riffraff, rabble, ragtag; savages, barbarians</w:t>
      </w:r>
    </w:p>
    <w:p w:rsidR="00B14408" w:rsidRDefault="00FD180F" w:rsidP="00FD180F">
      <w:pPr>
        <w:pStyle w:val="libNormal"/>
      </w:pPr>
      <w:r w:rsidRPr="00B14408">
        <w:rPr>
          <w:rStyle w:val="libBold2Char"/>
          <w:rFonts w:hint="eastAsia"/>
          <w:rtl/>
        </w:rPr>
        <w:t>همج</w:t>
      </w:r>
      <w:r>
        <w:t xml:space="preserve"> hamaj hunger </w:t>
      </w:r>
      <w:r w:rsidR="003D2305">
        <w:t>|</w:t>
      </w:r>
      <w:r>
        <w:t xml:space="preserve"> </w:t>
      </w:r>
      <w:r>
        <w:rPr>
          <w:rtl/>
        </w:rPr>
        <w:t>همج هامج</w:t>
      </w:r>
      <w:r>
        <w:t xml:space="preserve"> ravenous hunger, voracious appetite</w:t>
      </w:r>
    </w:p>
    <w:p w:rsidR="00B14408" w:rsidRDefault="00FD180F" w:rsidP="00FD180F">
      <w:pPr>
        <w:pStyle w:val="libNormal"/>
      </w:pPr>
      <w:r w:rsidRPr="00B14408">
        <w:rPr>
          <w:rStyle w:val="libBold2Char"/>
          <w:rFonts w:hint="eastAsia"/>
          <w:rtl/>
        </w:rPr>
        <w:t>همجي</w:t>
      </w:r>
      <w:r>
        <w:t xml:space="preserve"> hamajī uncivilized, savage; rude; barbaric, barbarous; a savage, barbarian</w:t>
      </w:r>
    </w:p>
    <w:p w:rsidR="00B14408" w:rsidRDefault="00FD180F" w:rsidP="00FD180F">
      <w:pPr>
        <w:pStyle w:val="libNormal"/>
      </w:pPr>
      <w:r w:rsidRPr="00B14408">
        <w:rPr>
          <w:rStyle w:val="libBold2Char"/>
          <w:rFonts w:hint="eastAsia"/>
          <w:rtl/>
        </w:rPr>
        <w:t>همجية</w:t>
      </w:r>
      <w:r>
        <w:t xml:space="preserve"> hamajīya savageness, savagery; rudeness; barbarism</w:t>
      </w:r>
    </w:p>
    <w:p w:rsidR="00B14408" w:rsidRDefault="00FD180F" w:rsidP="00FD180F">
      <w:pPr>
        <w:pStyle w:val="libNormal"/>
      </w:pPr>
      <w:r w:rsidRPr="00B14408">
        <w:rPr>
          <w:rStyle w:val="libBold2Char"/>
          <w:rFonts w:hint="eastAsia"/>
          <w:rtl/>
        </w:rPr>
        <w:t>همد</w:t>
      </w:r>
      <w:r>
        <w:t xml:space="preserve"> hamada u (</w:t>
      </w:r>
      <w:r>
        <w:rPr>
          <w:rtl/>
        </w:rPr>
        <w:t>همود</w:t>
      </w:r>
      <w:r>
        <w:t xml:space="preserve"> humūd) to abate, subside, let up, calm down, die away, fade away, die down, cool off; to become smaller, shrink II and IV to quiet, calm, still, appease, placate, soothe, mitigate, alleviate, allay, stifle, quell, suppress, put out, extinguish (</w:t>
      </w:r>
      <w:r>
        <w:rPr>
          <w:rtl/>
        </w:rPr>
        <w:t>هـ</w:t>
      </w:r>
      <w:r>
        <w:t xml:space="preserve"> s.th.)</w:t>
      </w:r>
    </w:p>
    <w:p w:rsidR="00B14408" w:rsidRDefault="00FD180F" w:rsidP="00FD180F">
      <w:pPr>
        <w:pStyle w:val="libNormal"/>
      </w:pPr>
      <w:r w:rsidRPr="00B14408">
        <w:rPr>
          <w:rStyle w:val="libBold2Char"/>
          <w:rFonts w:hint="eastAsia"/>
          <w:rtl/>
        </w:rPr>
        <w:t>همود</w:t>
      </w:r>
      <w:r>
        <w:t xml:space="preserve"> humūd extinction; cooling off (of a passion, and the like); lull; fatigue,   exhaustion, tiredness; motionlessness, torpor; stiffness, rigidity, rigor; death</w:t>
      </w:r>
    </w:p>
    <w:p w:rsidR="00B14408" w:rsidRDefault="00FD180F" w:rsidP="00FD180F">
      <w:pPr>
        <w:pStyle w:val="libNormal"/>
      </w:pPr>
      <w:r w:rsidRPr="00B14408">
        <w:rPr>
          <w:rStyle w:val="libBold2Char"/>
          <w:rFonts w:hint="eastAsia"/>
          <w:rtl/>
        </w:rPr>
        <w:t>هامد</w:t>
      </w:r>
      <w:r>
        <w:t xml:space="preserve"> hāmid calm, quiet, still, extinct; lifeless; rigid, stiff (corpse)</w:t>
      </w:r>
    </w:p>
    <w:p w:rsidR="00B14408" w:rsidRDefault="00FD180F" w:rsidP="00FD180F">
      <w:pPr>
        <w:pStyle w:val="libNormal"/>
      </w:pPr>
      <w:r w:rsidRPr="00B14408">
        <w:rPr>
          <w:rStyle w:val="libBold2Char"/>
          <w:rFonts w:hint="eastAsia"/>
          <w:rtl/>
        </w:rPr>
        <w:t>همر</w:t>
      </w:r>
      <w:r>
        <w:t xml:space="preserve"> hamara u i (hamr) to pour out, shed (</w:t>
      </w:r>
      <w:r>
        <w:rPr>
          <w:rtl/>
        </w:rPr>
        <w:t>هـ</w:t>
      </w:r>
      <w:r>
        <w:t xml:space="preserve"> s.th., water, tears) VII to be poured out, be shed; to pour down (rain), flow (tears)</w:t>
      </w:r>
    </w:p>
    <w:p w:rsidR="00B14408" w:rsidRDefault="00FD180F" w:rsidP="00FD180F">
      <w:pPr>
        <w:pStyle w:val="libNormal"/>
      </w:pPr>
      <w:r w:rsidRPr="00B14408">
        <w:rPr>
          <w:rStyle w:val="libBold2Char"/>
          <w:rFonts w:hint="eastAsia"/>
          <w:rtl/>
        </w:rPr>
        <w:t>همرة</w:t>
      </w:r>
      <w:r>
        <w:t xml:space="preserve"> hamra shower of rain; growl(ing), snarl(ing)</w:t>
      </w:r>
    </w:p>
    <w:p w:rsidR="00B14408" w:rsidRDefault="00FD180F" w:rsidP="00FD180F">
      <w:pPr>
        <w:pStyle w:val="libNormal"/>
      </w:pPr>
      <w:r w:rsidRPr="00B14408">
        <w:rPr>
          <w:rStyle w:val="libBold2Char"/>
          <w:rFonts w:hint="eastAsia"/>
          <w:rtl/>
        </w:rPr>
        <w:lastRenderedPageBreak/>
        <w:t>همز</w:t>
      </w:r>
      <w:r>
        <w:t xml:space="preserve"> hamaza u i (hamz) to prick; to drive, urge on, prod, goad on (</w:t>
      </w:r>
      <w:r>
        <w:rPr>
          <w:rtl/>
        </w:rPr>
        <w:t>هـ, ه</w:t>
      </w:r>
      <w:r>
        <w:t xml:space="preserve"> s.o., s.th.); to spur (</w:t>
      </w:r>
      <w:r>
        <w:rPr>
          <w:rtl/>
        </w:rPr>
        <w:t>هـ</w:t>
      </w:r>
      <w:r>
        <w:t xml:space="preserve"> one’s horse); (gram.) to provide with hamza (</w:t>
      </w:r>
      <w:r>
        <w:rPr>
          <w:rtl/>
        </w:rPr>
        <w:t>هـ</w:t>
      </w:r>
      <w:r>
        <w:t xml:space="preserve"> a letter or word)</w:t>
      </w:r>
    </w:p>
    <w:p w:rsidR="00B14408" w:rsidRDefault="00FD180F" w:rsidP="00FD180F">
      <w:pPr>
        <w:pStyle w:val="libNormal"/>
      </w:pPr>
      <w:r w:rsidRPr="00B14408">
        <w:rPr>
          <w:rStyle w:val="libBold2Char"/>
          <w:rFonts w:hint="eastAsia"/>
          <w:rtl/>
        </w:rPr>
        <w:t>همز</w:t>
      </w:r>
      <w:r>
        <w:t xml:space="preserve"> hamz spurring, goading, prodding, urging, pressing; beating, striking, kicking; backbiting, slander </w:t>
      </w:r>
      <w:r w:rsidR="003D2305">
        <w:t>|</w:t>
      </w:r>
      <w:r>
        <w:t xml:space="preserve"> </w:t>
      </w:r>
      <w:r>
        <w:rPr>
          <w:rtl/>
        </w:rPr>
        <w:t>همز لمز</w:t>
      </w:r>
      <w:r>
        <w:t xml:space="preserve"> (lamz) innuendoes, defamatory insinuations; taunts, gibes, sneers</w:t>
      </w:r>
    </w:p>
    <w:p w:rsidR="00B14408" w:rsidRDefault="00FD180F" w:rsidP="00FD180F">
      <w:pPr>
        <w:pStyle w:val="libNormal"/>
      </w:pPr>
      <w:r w:rsidRPr="00B14408">
        <w:rPr>
          <w:rStyle w:val="libBold2Char"/>
          <w:rFonts w:hint="eastAsia"/>
          <w:rtl/>
        </w:rPr>
        <w:t>همز</w:t>
      </w:r>
      <w:r>
        <w:t xml:space="preserve"> hamz glottal stop before or after a vowel (phon.)</w:t>
      </w:r>
    </w:p>
    <w:p w:rsidR="00B14408" w:rsidRDefault="00FD180F" w:rsidP="00FD180F">
      <w:pPr>
        <w:pStyle w:val="libNormal"/>
      </w:pPr>
      <w:r w:rsidRPr="00B14408">
        <w:rPr>
          <w:rStyle w:val="libBold2Char"/>
          <w:rFonts w:hint="eastAsia"/>
          <w:rtl/>
        </w:rPr>
        <w:t>همزة</w:t>
      </w:r>
      <w:r>
        <w:t xml:space="preserve"> hamza pl. hamazāt hamza, the character designating the glottal stop: </w:t>
      </w:r>
      <w:r>
        <w:rPr>
          <w:rtl/>
        </w:rPr>
        <w:t>ء</w:t>
      </w:r>
      <w:r>
        <w:t xml:space="preserve"> (gram.) </w:t>
      </w:r>
      <w:r w:rsidR="003D2305">
        <w:t>|</w:t>
      </w:r>
      <w:r>
        <w:t xml:space="preserve"> </w:t>
      </w:r>
      <w:r>
        <w:rPr>
          <w:rtl/>
        </w:rPr>
        <w:t>همزة القطع</w:t>
      </w:r>
      <w:r>
        <w:t xml:space="preserve"> h. al</w:t>
      </w:r>
      <w:r w:rsidR="003D2305">
        <w:t>-</w:t>
      </w:r>
      <w:r>
        <w:t xml:space="preserve">qaṭ‘ disjunctive hamza (gram.); </w:t>
      </w:r>
      <w:r>
        <w:rPr>
          <w:rtl/>
        </w:rPr>
        <w:t>همزة الوصل</w:t>
      </w:r>
      <w:r>
        <w:t xml:space="preserve"> h. al</w:t>
      </w:r>
      <w:r w:rsidR="003D2305">
        <w:t>-</w:t>
      </w:r>
      <w:r>
        <w:t xml:space="preserve">waṣl conjunctive hamza (gram.); </w:t>
      </w:r>
      <w:r>
        <w:rPr>
          <w:rtl/>
        </w:rPr>
        <w:t>همزة الوصل بين</w:t>
      </w:r>
      <w:r>
        <w:t xml:space="preserve"> the (connecting) link between ...</w:t>
      </w:r>
    </w:p>
    <w:p w:rsidR="00B14408" w:rsidRDefault="00FD180F" w:rsidP="00FD180F">
      <w:pPr>
        <w:pStyle w:val="libNormal"/>
      </w:pPr>
      <w:r w:rsidRPr="00B14408">
        <w:rPr>
          <w:rStyle w:val="libBold2Char"/>
          <w:rFonts w:hint="eastAsia"/>
          <w:rtl/>
        </w:rPr>
        <w:t>هماز</w:t>
      </w:r>
      <w:r>
        <w:t xml:space="preserve"> hammāz slanderer, backbiter</w:t>
      </w:r>
    </w:p>
    <w:p w:rsidR="00B14408" w:rsidRDefault="00FD180F" w:rsidP="00FD180F">
      <w:pPr>
        <w:pStyle w:val="libNormal"/>
      </w:pPr>
      <w:r w:rsidRPr="00B14408">
        <w:rPr>
          <w:rStyle w:val="libBold2Char"/>
          <w:rFonts w:hint="eastAsia"/>
          <w:rtl/>
        </w:rPr>
        <w:t>مهمز</w:t>
      </w:r>
      <w:r>
        <w:t xml:space="preserve"> mihmaz pl. </w:t>
      </w:r>
      <w:r>
        <w:rPr>
          <w:rtl/>
        </w:rPr>
        <w:t>مهامز</w:t>
      </w:r>
      <w:r>
        <w:t xml:space="preserve"> mahāmiz2 spur; goad</w:t>
      </w:r>
    </w:p>
    <w:p w:rsidR="00B14408" w:rsidRDefault="00FD180F" w:rsidP="00FD180F">
      <w:pPr>
        <w:pStyle w:val="libNormal"/>
      </w:pPr>
      <w:r w:rsidRPr="00B14408">
        <w:rPr>
          <w:rStyle w:val="libBold2Char"/>
          <w:rFonts w:hint="eastAsia"/>
          <w:rtl/>
        </w:rPr>
        <w:t>مهماز</w:t>
      </w:r>
      <w:r>
        <w:t xml:space="preserve"> mihmāz pl. </w:t>
      </w:r>
      <w:r>
        <w:rPr>
          <w:rtl/>
        </w:rPr>
        <w:t>مهاميز</w:t>
      </w:r>
      <w:r>
        <w:t xml:space="preserve"> mahāmīz2 spur; goad</w:t>
      </w:r>
    </w:p>
    <w:p w:rsidR="00B14408" w:rsidRDefault="00FD180F" w:rsidP="00FD180F">
      <w:pPr>
        <w:pStyle w:val="libNormal"/>
      </w:pPr>
      <w:r w:rsidRPr="00B14408">
        <w:rPr>
          <w:rStyle w:val="libBold2Char"/>
          <w:rFonts w:hint="eastAsia"/>
          <w:rtl/>
        </w:rPr>
        <w:t>همس</w:t>
      </w:r>
      <w:r>
        <w:t xml:space="preserve"> hamasa i (hams) to mumble, mutter; to whisper (</w:t>
      </w:r>
      <w:r>
        <w:rPr>
          <w:rtl/>
        </w:rPr>
        <w:t>ب</w:t>
      </w:r>
      <w:r>
        <w:t xml:space="preserve"> s.th., </w:t>
      </w:r>
      <w:r>
        <w:rPr>
          <w:rtl/>
        </w:rPr>
        <w:t>الى</w:t>
      </w:r>
      <w:r>
        <w:t xml:space="preserve"> to s.o.) </w:t>
      </w:r>
      <w:r w:rsidR="003D2305">
        <w:t>|</w:t>
      </w:r>
      <w:r>
        <w:t xml:space="preserve"> </w:t>
      </w:r>
      <w:r>
        <w:rPr>
          <w:rtl/>
        </w:rPr>
        <w:t>همس في اذنه</w:t>
      </w:r>
      <w:r>
        <w:t xml:space="preserve"> (fī wajhihī) to whisper in s.o.’s ear VI to whisper together, exchange whispered remarks</w:t>
      </w:r>
    </w:p>
    <w:p w:rsidR="00B14408" w:rsidRDefault="00FD180F" w:rsidP="00FD180F">
      <w:pPr>
        <w:pStyle w:val="libNormal"/>
      </w:pPr>
      <w:r w:rsidRPr="00B14408">
        <w:rPr>
          <w:rStyle w:val="libBold2Char"/>
          <w:rFonts w:hint="eastAsia"/>
          <w:rtl/>
        </w:rPr>
        <w:t>همس</w:t>
      </w:r>
      <w:r>
        <w:t xml:space="preserve"> hams mutter(ing), mumble; whisper(ing)</w:t>
      </w:r>
    </w:p>
    <w:p w:rsidR="00B14408" w:rsidRDefault="00FD180F" w:rsidP="00FD180F">
      <w:pPr>
        <w:pStyle w:val="libNormal"/>
      </w:pPr>
      <w:r w:rsidRPr="00B14408">
        <w:rPr>
          <w:rStyle w:val="libBold2Char"/>
          <w:rFonts w:hint="eastAsia"/>
          <w:rtl/>
        </w:rPr>
        <w:t>همسة</w:t>
      </w:r>
      <w:r>
        <w:t xml:space="preserve"> hamsa pianissimo of a singer; whisper; pl. </w:t>
      </w:r>
      <w:r>
        <w:rPr>
          <w:rtl/>
        </w:rPr>
        <w:t>همسات</w:t>
      </w:r>
      <w:r>
        <w:t xml:space="preserve"> hamasāt whispering, whispers</w:t>
      </w:r>
    </w:p>
    <w:p w:rsidR="00B14408" w:rsidRDefault="00FD180F" w:rsidP="00FD180F">
      <w:pPr>
        <w:pStyle w:val="libNormal"/>
      </w:pPr>
      <w:r w:rsidRPr="00B14408">
        <w:rPr>
          <w:rStyle w:val="libBold2Char"/>
          <w:rFonts w:hint="eastAsia"/>
          <w:rtl/>
        </w:rPr>
        <w:t>هوامس</w:t>
      </w:r>
      <w:r>
        <w:t xml:space="preserve"> hawāmis2 mumbled or whispered words</w:t>
      </w:r>
    </w:p>
    <w:p w:rsidR="00B14408" w:rsidRDefault="00FD180F" w:rsidP="00FD180F">
      <w:pPr>
        <w:pStyle w:val="libNormal"/>
      </w:pPr>
      <w:r w:rsidRPr="00B14408">
        <w:rPr>
          <w:rStyle w:val="libBold2Char"/>
          <w:rFonts w:hint="eastAsia"/>
          <w:rtl/>
        </w:rPr>
        <w:t>همش</w:t>
      </w:r>
      <w:r>
        <w:t xml:space="preserve"> hamaša u (hamš) to bite (</w:t>
      </w:r>
      <w:r>
        <w:rPr>
          <w:rtl/>
        </w:rPr>
        <w:t>ه</w:t>
      </w:r>
      <w:r>
        <w:t xml:space="preserve"> s.o.)</w:t>
      </w:r>
    </w:p>
    <w:p w:rsidR="00B14408" w:rsidRDefault="00FD180F" w:rsidP="00FD180F">
      <w:pPr>
        <w:pStyle w:val="libNormal"/>
      </w:pPr>
      <w:r w:rsidRPr="00B14408">
        <w:rPr>
          <w:rStyle w:val="libBold2Char"/>
          <w:rFonts w:hint="eastAsia"/>
          <w:rtl/>
        </w:rPr>
        <w:t>هامش</w:t>
      </w:r>
      <w:r>
        <w:t xml:space="preserve"> hāmiš margin (of a bock, page, etc.) </w:t>
      </w:r>
      <w:r w:rsidR="003D2305">
        <w:t>|</w:t>
      </w:r>
      <w:r>
        <w:t xml:space="preserve"> </w:t>
      </w:r>
      <w:r>
        <w:rPr>
          <w:rtl/>
        </w:rPr>
        <w:t>على هامش</w:t>
      </w:r>
      <w:r>
        <w:t xml:space="preserve"> ... on the periphery of ..., on the side lines of ..., aside from, in connection with ..., on the occasion of ..., apropos of </w:t>
      </w:r>
      <w:r w:rsidR="003D2305">
        <w:t>|</w:t>
      </w:r>
      <w:r>
        <w:t xml:space="preserve"> </w:t>
      </w:r>
      <w:r>
        <w:rPr>
          <w:rtl/>
        </w:rPr>
        <w:t>على هامش الأخبار</w:t>
      </w:r>
      <w:r>
        <w:t xml:space="preserve"> sidenotes of the news (title of a BBC news commentary)</w:t>
      </w:r>
    </w:p>
    <w:p w:rsidR="00B14408" w:rsidRDefault="00FD180F" w:rsidP="00FD180F">
      <w:pPr>
        <w:pStyle w:val="libNormal"/>
      </w:pPr>
      <w:r w:rsidRPr="00B14408">
        <w:rPr>
          <w:rStyle w:val="libBold2Char"/>
          <w:rFonts w:hint="eastAsia"/>
          <w:rtl/>
        </w:rPr>
        <w:t>هامشي</w:t>
      </w:r>
      <w:r>
        <w:t xml:space="preserve"> hāmišī marginal</w:t>
      </w:r>
    </w:p>
    <w:p w:rsidR="00B14408" w:rsidRDefault="00FD180F" w:rsidP="00FD180F">
      <w:pPr>
        <w:pStyle w:val="libNormal"/>
      </w:pPr>
      <w:r w:rsidRPr="00B14408">
        <w:rPr>
          <w:rStyle w:val="libBold2Char"/>
          <w:rFonts w:hint="eastAsia"/>
          <w:rtl/>
        </w:rPr>
        <w:t>همع</w:t>
      </w:r>
      <w:r>
        <w:t xml:space="preserve"> hama‘a a u to shed tears (eye); to stream, flow, well</w:t>
      </w:r>
    </w:p>
    <w:p w:rsidR="00B14408" w:rsidRDefault="00FD180F" w:rsidP="00FD180F">
      <w:pPr>
        <w:pStyle w:val="libNormal"/>
      </w:pPr>
      <w:r w:rsidRPr="00B14408">
        <w:rPr>
          <w:rStyle w:val="libBold2Char"/>
          <w:rFonts w:hint="eastAsia"/>
          <w:rtl/>
        </w:rPr>
        <w:t>همك</w:t>
      </w:r>
      <w:r>
        <w:t xml:space="preserve"> hamaka u (hamk) to urge, press (</w:t>
      </w:r>
      <w:r>
        <w:rPr>
          <w:rtl/>
        </w:rPr>
        <w:t>في ه</w:t>
      </w:r>
      <w:r>
        <w:t xml:space="preserve"> s.o. to do s.th.) VII to be engrossed, be completely engaged (</w:t>
      </w:r>
      <w:r>
        <w:rPr>
          <w:rtl/>
        </w:rPr>
        <w:t>في</w:t>
      </w:r>
      <w:r>
        <w:t xml:space="preserve"> in s.th.), be dedicated (</w:t>
      </w:r>
      <w:r>
        <w:rPr>
          <w:rtl/>
        </w:rPr>
        <w:t>في</w:t>
      </w:r>
      <w:r>
        <w:t xml:space="preserve"> to), give o.s. up, abandon o.s. wholeheartedly (</w:t>
      </w:r>
      <w:r>
        <w:rPr>
          <w:rtl/>
        </w:rPr>
        <w:t>في</w:t>
      </w:r>
      <w:r>
        <w:t xml:space="preserve"> to, also </w:t>
      </w:r>
      <w:r>
        <w:rPr>
          <w:rtl/>
        </w:rPr>
        <w:t>على</w:t>
      </w:r>
      <w:r>
        <w:t>), be loot, become absorbed (</w:t>
      </w:r>
      <w:r>
        <w:rPr>
          <w:rtl/>
        </w:rPr>
        <w:t>في</w:t>
      </w:r>
      <w:r>
        <w:t xml:space="preserve"> in), be completely taken up, be preoccupied (</w:t>
      </w:r>
      <w:r>
        <w:rPr>
          <w:rtl/>
        </w:rPr>
        <w:t>في</w:t>
      </w:r>
      <w:r>
        <w:t xml:space="preserve"> with)</w:t>
      </w:r>
    </w:p>
    <w:p w:rsidR="00B14408" w:rsidRDefault="00FD180F" w:rsidP="00FD180F">
      <w:pPr>
        <w:pStyle w:val="libNormal"/>
      </w:pPr>
      <w:r w:rsidRPr="00B14408">
        <w:rPr>
          <w:rStyle w:val="libBold2Char"/>
          <w:rFonts w:hint="eastAsia"/>
          <w:rtl/>
        </w:rPr>
        <w:lastRenderedPageBreak/>
        <w:t>انهماك</w:t>
      </w:r>
      <w:r>
        <w:t xml:space="preserve"> inhimāk wholehearted dedication, abandon, engrossment, exclusive occupation, absorption; preoccupation</w:t>
      </w:r>
    </w:p>
    <w:p w:rsidR="00B14408" w:rsidRDefault="00FD180F" w:rsidP="00FD180F">
      <w:pPr>
        <w:pStyle w:val="libNormal"/>
      </w:pPr>
      <w:r w:rsidRPr="00B14408">
        <w:rPr>
          <w:rStyle w:val="libBold2Char"/>
          <w:rFonts w:hint="eastAsia"/>
          <w:rtl/>
        </w:rPr>
        <w:t>منهمك</w:t>
      </w:r>
      <w:r>
        <w:t xml:space="preserve"> munhamik engrossed, absorbed, loot (</w:t>
      </w:r>
      <w:r>
        <w:rPr>
          <w:rtl/>
        </w:rPr>
        <w:t>في</w:t>
      </w:r>
      <w:r>
        <w:t xml:space="preserve"> in), taken up, preoccupied (</w:t>
      </w:r>
      <w:r>
        <w:rPr>
          <w:rtl/>
        </w:rPr>
        <w:t>في</w:t>
      </w:r>
      <w:r>
        <w:t xml:space="preserve"> with); given, addicted (</w:t>
      </w:r>
      <w:r>
        <w:rPr>
          <w:rtl/>
        </w:rPr>
        <w:t>في</w:t>
      </w:r>
      <w:r>
        <w:t xml:space="preserve"> to); dedicated (</w:t>
      </w:r>
      <w:r>
        <w:rPr>
          <w:rtl/>
        </w:rPr>
        <w:t>في</w:t>
      </w:r>
      <w:r>
        <w:t xml:space="preserve"> to)</w:t>
      </w:r>
    </w:p>
    <w:p w:rsidR="00B14408" w:rsidRDefault="00FD180F" w:rsidP="00FD180F">
      <w:pPr>
        <w:pStyle w:val="libNormal"/>
      </w:pPr>
      <w:r w:rsidRPr="00B14408">
        <w:rPr>
          <w:rStyle w:val="libBold2Char"/>
          <w:rFonts w:hint="eastAsia"/>
          <w:rtl/>
        </w:rPr>
        <w:t>همل</w:t>
      </w:r>
      <w:r>
        <w:t xml:space="preserve"> hamala u i (haml, </w:t>
      </w:r>
      <w:r>
        <w:rPr>
          <w:rtl/>
        </w:rPr>
        <w:t>هملان</w:t>
      </w:r>
      <w:r>
        <w:t xml:space="preserve"> hamalān, </w:t>
      </w:r>
      <w:r>
        <w:rPr>
          <w:rtl/>
        </w:rPr>
        <w:t>همول</w:t>
      </w:r>
      <w:r>
        <w:t xml:space="preserve"> humūl) to be bathed in tears, shed tears (eye) IV to neglect (</w:t>
      </w:r>
      <w:r>
        <w:rPr>
          <w:rtl/>
        </w:rPr>
        <w:t>هـ</w:t>
      </w:r>
      <w:r>
        <w:t xml:space="preserve"> s.th.); to omit, leave out (</w:t>
      </w:r>
      <w:r>
        <w:rPr>
          <w:rtl/>
        </w:rPr>
        <w:t>هـ</w:t>
      </w:r>
      <w:r>
        <w:t xml:space="preserve"> s.th.); to disregard, fail to consider or notice, overlook, forget (</w:t>
      </w:r>
      <w:r>
        <w:rPr>
          <w:rtl/>
        </w:rPr>
        <w:t>هـ</w:t>
      </w:r>
      <w:r>
        <w:t xml:space="preserve"> s.th.); to cease to use, disuse (</w:t>
      </w:r>
      <w:r>
        <w:rPr>
          <w:rtl/>
        </w:rPr>
        <w:t>هـ</w:t>
      </w:r>
      <w:r>
        <w:t xml:space="preserve"> s.th.); to leave unpointed, provide with no diacritical points (</w:t>
      </w:r>
      <w:r>
        <w:rPr>
          <w:rtl/>
        </w:rPr>
        <w:t>هـ</w:t>
      </w:r>
      <w:r>
        <w:t xml:space="preserve"> a consonant; gram.) VI to be careless, negligent, remiss, lazy VII to be bathed in tears, shed tears (eye); to pour down (rain)</w:t>
      </w:r>
    </w:p>
    <w:p w:rsidR="00B14408" w:rsidRDefault="00FD180F" w:rsidP="00FD180F">
      <w:pPr>
        <w:pStyle w:val="libNormal"/>
      </w:pPr>
      <w:r w:rsidRPr="00B14408">
        <w:rPr>
          <w:rStyle w:val="libBold2Char"/>
          <w:rFonts w:hint="eastAsia"/>
          <w:rtl/>
        </w:rPr>
        <w:t>همل</w:t>
      </w:r>
      <w:r>
        <w:t xml:space="preserve"> hamal left to o.s., to one’s own devices, left alone; left untended (cattle); neglected, disregarded</w:t>
      </w:r>
    </w:p>
    <w:p w:rsidR="00B14408" w:rsidRDefault="00FD180F" w:rsidP="00FD180F">
      <w:pPr>
        <w:pStyle w:val="libNormal"/>
      </w:pPr>
      <w:r w:rsidRPr="00B14408">
        <w:rPr>
          <w:rStyle w:val="libBold2Char"/>
          <w:rFonts w:hint="eastAsia"/>
          <w:rtl/>
        </w:rPr>
        <w:t>اهمال</w:t>
      </w:r>
      <w:r>
        <w:t xml:space="preserve"> ihmāl negligence; neglect; dereliction of duty; carelessness, heedlessness, inattention; nonobservance, disregard, nonconsideration</w:t>
      </w:r>
    </w:p>
    <w:p w:rsidR="00B14408" w:rsidRDefault="00FD180F" w:rsidP="00FD180F">
      <w:pPr>
        <w:pStyle w:val="libNormal"/>
      </w:pPr>
      <w:r w:rsidRPr="00B14408">
        <w:rPr>
          <w:rStyle w:val="libBold2Char"/>
          <w:rFonts w:hint="eastAsia"/>
          <w:rtl/>
        </w:rPr>
        <w:t>هامل</w:t>
      </w:r>
      <w:r>
        <w:t xml:space="preserve"> hāmil pl. </w:t>
      </w:r>
      <w:r>
        <w:rPr>
          <w:rtl/>
        </w:rPr>
        <w:t>همل</w:t>
      </w:r>
      <w:r>
        <w:t xml:space="preserve"> hummal roving, roaming; vagabond, tramp</w:t>
      </w:r>
    </w:p>
    <w:p w:rsidR="00B14408" w:rsidRDefault="00FD180F" w:rsidP="00FD180F">
      <w:pPr>
        <w:pStyle w:val="libNormal"/>
      </w:pPr>
      <w:r w:rsidRPr="00B14408">
        <w:rPr>
          <w:rStyle w:val="libBold2Char"/>
          <w:rFonts w:hint="eastAsia"/>
          <w:rtl/>
        </w:rPr>
        <w:t>مهمل</w:t>
      </w:r>
      <w:r>
        <w:t xml:space="preserve"> muhmil negligent, neglectful, remiss; careless, heedless, inattentive, slovenly</w:t>
      </w:r>
    </w:p>
    <w:p w:rsidR="00B14408" w:rsidRDefault="00FD180F" w:rsidP="00FD180F">
      <w:pPr>
        <w:pStyle w:val="libNormal"/>
      </w:pPr>
      <w:r w:rsidRPr="00B14408">
        <w:rPr>
          <w:rStyle w:val="libBold2Char"/>
          <w:rFonts w:hint="eastAsia"/>
          <w:rtl/>
        </w:rPr>
        <w:t>مهمل</w:t>
      </w:r>
      <w:r>
        <w:t xml:space="preserve"> muhmal neglected; omitted; disregarded, not taken into account; obsolete, antiquated; lacking, devoid of, not provided with; without diacritical points, unpointed (gram.); </w:t>
      </w:r>
      <w:r>
        <w:rPr>
          <w:rtl/>
        </w:rPr>
        <w:t>المهملات</w:t>
      </w:r>
      <w:r>
        <w:t xml:space="preserve"> deadletter office </w:t>
      </w:r>
      <w:r w:rsidR="003D2305">
        <w:t>|</w:t>
      </w:r>
      <w:r>
        <w:t xml:space="preserve"> </w:t>
      </w:r>
      <w:r>
        <w:rPr>
          <w:rtl/>
        </w:rPr>
        <w:t>مهمل الإمضاء</w:t>
      </w:r>
      <w:r>
        <w:t xml:space="preserve"> without signature, unsigned; </w:t>
      </w:r>
      <w:r>
        <w:rPr>
          <w:rtl/>
        </w:rPr>
        <w:t>رسالة مه</w:t>
      </w:r>
      <w:r>
        <w:rPr>
          <w:rFonts w:hint="eastAsia"/>
          <w:rtl/>
        </w:rPr>
        <w:t>ملة</w:t>
      </w:r>
      <w:r>
        <w:t xml:space="preserve"> dead (i.e., undeliverable) letter; </w:t>
      </w:r>
      <w:r>
        <w:rPr>
          <w:rtl/>
        </w:rPr>
        <w:t>سلة المهملات</w:t>
      </w:r>
      <w:r>
        <w:t xml:space="preserve"> sallat al</w:t>
      </w:r>
      <w:r w:rsidR="003D2305">
        <w:t>-</w:t>
      </w:r>
      <w:r>
        <w:t xml:space="preserve">m. wastebasket; </w:t>
      </w:r>
      <w:r>
        <w:rPr>
          <w:rtl/>
        </w:rPr>
        <w:t>كمية مهملة</w:t>
      </w:r>
      <w:r>
        <w:t xml:space="preserve"> (kammīya) negligible quantity</w:t>
      </w:r>
    </w:p>
    <w:p w:rsidR="00B14408" w:rsidRDefault="00FD180F" w:rsidP="00FD180F">
      <w:pPr>
        <w:pStyle w:val="libNormal"/>
      </w:pPr>
      <w:r w:rsidRPr="00B14408">
        <w:rPr>
          <w:rStyle w:val="libBold2Char"/>
          <w:rFonts w:hint="eastAsia"/>
          <w:rtl/>
        </w:rPr>
        <w:t>هملج</w:t>
      </w:r>
      <w:r>
        <w:t xml:space="preserve"> hamlaja to amble (horse)</w:t>
      </w:r>
    </w:p>
    <w:p w:rsidR="00B14408" w:rsidRDefault="00FD180F" w:rsidP="00FD180F">
      <w:pPr>
        <w:pStyle w:val="libNormal"/>
      </w:pPr>
      <w:r w:rsidRPr="00B14408">
        <w:rPr>
          <w:rStyle w:val="libBold2Char"/>
          <w:rFonts w:hint="eastAsia"/>
          <w:rtl/>
        </w:rPr>
        <w:t>هملاج</w:t>
      </w:r>
      <w:r>
        <w:t xml:space="preserve"> himlāj pl. </w:t>
      </w:r>
      <w:r>
        <w:rPr>
          <w:rtl/>
        </w:rPr>
        <w:t>هماليج</w:t>
      </w:r>
      <w:r>
        <w:t xml:space="preserve"> hamālīj2 ambler, ambling horse</w:t>
      </w:r>
    </w:p>
    <w:p w:rsidR="00B14408" w:rsidRDefault="00FD180F" w:rsidP="00FD180F">
      <w:pPr>
        <w:pStyle w:val="libNormal"/>
      </w:pPr>
      <w:r w:rsidRPr="00B14408">
        <w:rPr>
          <w:rStyle w:val="libBold2Char"/>
          <w:rFonts w:hint="eastAsia"/>
          <w:rtl/>
        </w:rPr>
        <w:t>همهم</w:t>
      </w:r>
      <w:r>
        <w:t xml:space="preserve"> hamhama to say “hmm”; to mumble, mutter; to grumble; to growl, snarl; to hum, buzz, drone</w:t>
      </w:r>
    </w:p>
    <w:p w:rsidR="00B14408" w:rsidRDefault="00FD180F" w:rsidP="00FD180F">
      <w:pPr>
        <w:pStyle w:val="libNormal"/>
      </w:pPr>
      <w:r w:rsidRPr="00B14408">
        <w:rPr>
          <w:rStyle w:val="libBold2Char"/>
          <w:rFonts w:hint="eastAsia"/>
          <w:rtl/>
        </w:rPr>
        <w:t>همهمة</w:t>
      </w:r>
      <w:r>
        <w:t xml:space="preserve"> hamhama pl. </w:t>
      </w:r>
      <w:r w:rsidR="003D2305">
        <w:t>-</w:t>
      </w:r>
      <w:r>
        <w:t xml:space="preserve">āt, </w:t>
      </w:r>
      <w:r>
        <w:rPr>
          <w:rtl/>
        </w:rPr>
        <w:t>هماهم</w:t>
      </w:r>
      <w:r>
        <w:t xml:space="preserve"> hamāhim2 an inarticulate utterance (“hmm, hmm”),e.g., to express astonishment, and the like; mumble, mutter(ing)j hum, buzz, drone (also. e.g., of an airplane); growl, snarl</w:t>
      </w:r>
    </w:p>
    <w:p w:rsidR="00B14408" w:rsidRDefault="00FD180F" w:rsidP="00FD180F">
      <w:pPr>
        <w:pStyle w:val="libNormal"/>
      </w:pPr>
      <w:r w:rsidRPr="00B14408">
        <w:rPr>
          <w:rStyle w:val="libBold2Char"/>
          <w:rFonts w:hint="eastAsia"/>
          <w:rtl/>
        </w:rPr>
        <w:t>هما</w:t>
      </w:r>
      <w:r>
        <w:rPr>
          <w:rtl/>
        </w:rPr>
        <w:t xml:space="preserve"> (همو</w:t>
      </w:r>
      <w:r>
        <w:t>) hamā u (hamw) to flow; to pour forth; see also alphabetically</w:t>
      </w:r>
    </w:p>
    <w:p w:rsidR="00B14408" w:rsidRDefault="00FD180F" w:rsidP="00FD180F">
      <w:pPr>
        <w:pStyle w:val="libNormal"/>
      </w:pPr>
      <w:r w:rsidRPr="007F5296">
        <w:rPr>
          <w:rStyle w:val="libBold2Char"/>
        </w:rPr>
        <w:t>1</w:t>
      </w:r>
      <w:r w:rsidRPr="007F5296">
        <w:rPr>
          <w:rStyle w:val="libBold2Char"/>
          <w:rtl/>
        </w:rPr>
        <w:t>هن</w:t>
      </w:r>
      <w:r>
        <w:t xml:space="preserve"> hanna , to weep, sigh; to long, yearn (</w:t>
      </w:r>
      <w:r>
        <w:rPr>
          <w:rtl/>
        </w:rPr>
        <w:t>الى</w:t>
      </w:r>
      <w:r>
        <w:t xml:space="preserve"> for)</w:t>
      </w:r>
    </w:p>
    <w:p w:rsidR="00B14408" w:rsidRDefault="00FD180F" w:rsidP="00FD180F">
      <w:pPr>
        <w:pStyle w:val="libNormal"/>
      </w:pPr>
      <w:r w:rsidRPr="007F5296">
        <w:rPr>
          <w:rStyle w:val="libBold2Char"/>
        </w:rPr>
        <w:t>2</w:t>
      </w:r>
      <w:r w:rsidRPr="007F5296">
        <w:rPr>
          <w:rStyle w:val="libBold2Char"/>
          <w:rtl/>
        </w:rPr>
        <w:t>هن</w:t>
      </w:r>
      <w:r>
        <w:t xml:space="preserve"> hunna they (</w:t>
      </w:r>
      <w:r w:rsidRPr="00E67646">
        <w:rPr>
          <w:rStyle w:val="libNormalChar"/>
        </w:rPr>
        <w:t>3rd</w:t>
      </w:r>
      <w:r>
        <w:t xml:space="preserve"> pers. f. pl. of the pers. pron.)</w:t>
      </w:r>
    </w:p>
    <w:p w:rsidR="00B14408" w:rsidRDefault="00FD180F" w:rsidP="00FD180F">
      <w:pPr>
        <w:pStyle w:val="libNormal"/>
      </w:pPr>
      <w:r w:rsidRPr="007F5296">
        <w:rPr>
          <w:rStyle w:val="libBold2Char"/>
        </w:rPr>
        <w:t>1</w:t>
      </w:r>
      <w:r w:rsidRPr="007F5296">
        <w:rPr>
          <w:rStyle w:val="libBold2Char"/>
          <w:rtl/>
        </w:rPr>
        <w:t>هنة</w:t>
      </w:r>
      <w:r>
        <w:t xml:space="preserve"> hana see under </w:t>
      </w:r>
      <w:r>
        <w:rPr>
          <w:rtl/>
        </w:rPr>
        <w:t>هنو</w:t>
      </w:r>
    </w:p>
    <w:p w:rsidR="00B14408" w:rsidRDefault="00FD180F" w:rsidP="00FD180F">
      <w:pPr>
        <w:pStyle w:val="libNormal"/>
      </w:pPr>
      <w:r w:rsidRPr="00B14408">
        <w:rPr>
          <w:rStyle w:val="libBold2Char"/>
          <w:rFonts w:hint="eastAsia"/>
          <w:rtl/>
        </w:rPr>
        <w:lastRenderedPageBreak/>
        <w:t>هنا</w:t>
      </w:r>
      <w:r>
        <w:t xml:space="preserve"> hunā and </w:t>
      </w:r>
      <w:r>
        <w:rPr>
          <w:rtl/>
        </w:rPr>
        <w:t>ههنا</w:t>
      </w:r>
      <w:r>
        <w:t xml:space="preserve"> hāhunā here, over here, in this place; hūnā (with foll. verb) there, then, now, by now, at this point </w:t>
      </w:r>
      <w:r w:rsidR="003D2305">
        <w:t>|</w:t>
      </w:r>
      <w:r>
        <w:t xml:space="preserve"> </w:t>
      </w:r>
      <w:r>
        <w:rPr>
          <w:rtl/>
        </w:rPr>
        <w:t>الى هنا</w:t>
      </w:r>
      <w:r>
        <w:t xml:space="preserve"> or </w:t>
      </w:r>
      <w:r>
        <w:rPr>
          <w:rtl/>
        </w:rPr>
        <w:t>لهنا</w:t>
      </w:r>
      <w:r>
        <w:t xml:space="preserve"> here, over here, to this place; up to here, so far, up to this point, up to this amount; </w:t>
      </w:r>
      <w:r>
        <w:rPr>
          <w:rtl/>
        </w:rPr>
        <w:t>من هنا</w:t>
      </w:r>
      <w:r>
        <w:t xml:space="preserve"> from here; of this, hereof, from this, hence; for this reason, therefore; by this, hereby; </w:t>
      </w:r>
      <w:r>
        <w:rPr>
          <w:rtl/>
        </w:rPr>
        <w:t>هنا وهناك</w:t>
      </w:r>
      <w:r>
        <w:t xml:space="preserve"> here and there</w:t>
      </w:r>
    </w:p>
    <w:p w:rsidR="00B14408" w:rsidRDefault="00FD180F" w:rsidP="00FD180F">
      <w:pPr>
        <w:pStyle w:val="libNormal"/>
      </w:pPr>
      <w:r w:rsidRPr="00B14408">
        <w:rPr>
          <w:rStyle w:val="libBold2Char"/>
          <w:rFonts w:hint="eastAsia"/>
          <w:rtl/>
        </w:rPr>
        <w:t>هناك</w:t>
      </w:r>
      <w:r>
        <w:t xml:space="preserve"> hunāka and </w:t>
      </w:r>
      <w:r>
        <w:rPr>
          <w:rtl/>
        </w:rPr>
        <w:t>هنالك</w:t>
      </w:r>
      <w:r>
        <w:t xml:space="preserve"> hunālika there, over there, in that place; there is (are) </w:t>
      </w:r>
      <w:r w:rsidR="003D2305">
        <w:t>|</w:t>
      </w:r>
      <w:r>
        <w:t xml:space="preserve"> </w:t>
      </w:r>
      <w:r>
        <w:rPr>
          <w:rtl/>
        </w:rPr>
        <w:t>هناك قول مأثور</w:t>
      </w:r>
      <w:r>
        <w:t xml:space="preserve"> (qaul) there is a proverb; </w:t>
      </w:r>
      <w:r>
        <w:rPr>
          <w:rtl/>
        </w:rPr>
        <w:t>الى هناك</w:t>
      </w:r>
      <w:r>
        <w:t xml:space="preserve"> there, over there, to that place; </w:t>
      </w:r>
      <w:r>
        <w:rPr>
          <w:rtl/>
        </w:rPr>
        <w:t>من هناك</w:t>
      </w:r>
      <w:r>
        <w:t xml:space="preserve"> from there, from that place; </w:t>
      </w:r>
      <w:r>
        <w:rPr>
          <w:rtl/>
        </w:rPr>
        <w:t>ماذا هنالك</w:t>
      </w:r>
      <w:r>
        <w:t xml:space="preserve"> what’s up? what’s the matter?</w:t>
      </w:r>
    </w:p>
    <w:p w:rsidR="00B14408" w:rsidRDefault="00FD180F" w:rsidP="00FD180F">
      <w:pPr>
        <w:pStyle w:val="libNormal"/>
      </w:pPr>
      <w:r w:rsidRPr="007F5296">
        <w:rPr>
          <w:rStyle w:val="libBold2Char"/>
        </w:rPr>
        <w:t>2</w:t>
      </w:r>
      <w:r w:rsidRPr="007F5296">
        <w:rPr>
          <w:rStyle w:val="libBold2Char"/>
          <w:rtl/>
        </w:rPr>
        <w:t>هنأ</w:t>
      </w:r>
      <w:r>
        <w:t xml:space="preserve"> hana’a u a i (</w:t>
      </w:r>
      <w:r>
        <w:rPr>
          <w:rtl/>
        </w:rPr>
        <w:t>هنء</w:t>
      </w:r>
      <w:r>
        <w:t xml:space="preserve"> han’, hin’, </w:t>
      </w:r>
      <w:r>
        <w:rPr>
          <w:rtl/>
        </w:rPr>
        <w:t>هناء</w:t>
      </w:r>
      <w:r>
        <w:t xml:space="preserve"> hanā’) to be beneficial, wholesome, healthful, salutary, salubrious (</w:t>
      </w:r>
      <w:r>
        <w:rPr>
          <w:rtl/>
        </w:rPr>
        <w:t>ل</w:t>
      </w:r>
      <w:r>
        <w:t xml:space="preserve"> or </w:t>
      </w:r>
      <w:r>
        <w:rPr>
          <w:rtl/>
        </w:rPr>
        <w:t>ه</w:t>
      </w:r>
      <w:r>
        <w:t xml:space="preserve"> to s.o.), do s.o. (</w:t>
      </w:r>
      <w:r>
        <w:rPr>
          <w:rtl/>
        </w:rPr>
        <w:t>ل</w:t>
      </w:r>
      <w:r>
        <w:t xml:space="preserve"> or </w:t>
      </w:r>
      <w:r>
        <w:rPr>
          <w:rtl/>
        </w:rPr>
        <w:t>ه</w:t>
      </w:r>
      <w:r>
        <w:t xml:space="preserve">) good; </w:t>
      </w:r>
      <w:r w:rsidR="003D2305">
        <w:t>--</w:t>
      </w:r>
      <w:r>
        <w:t xml:space="preserve"> </w:t>
      </w:r>
      <w:r>
        <w:rPr>
          <w:rtl/>
        </w:rPr>
        <w:t>هنئ</w:t>
      </w:r>
      <w:r>
        <w:t xml:space="preserve"> hani’a a (</w:t>
      </w:r>
      <w:r>
        <w:rPr>
          <w:rtl/>
        </w:rPr>
        <w:t>هنأ</w:t>
      </w:r>
      <w:r>
        <w:t xml:space="preserve"> hana’) to he delighted (</w:t>
      </w:r>
      <w:r>
        <w:rPr>
          <w:rtl/>
        </w:rPr>
        <w:t>ب</w:t>
      </w:r>
      <w:r>
        <w:t xml:space="preserve"> with), take pleasure (</w:t>
      </w:r>
      <w:r>
        <w:rPr>
          <w:rtl/>
        </w:rPr>
        <w:t>ب</w:t>
      </w:r>
      <w:r>
        <w:t xml:space="preserve"> in), enjoy (</w:t>
      </w:r>
      <w:r>
        <w:rPr>
          <w:rtl/>
        </w:rPr>
        <w:t>ب</w:t>
      </w:r>
      <w:r>
        <w:t xml:space="preserve"> s.th.) II to congratulate, felicitate (</w:t>
      </w:r>
      <w:r>
        <w:rPr>
          <w:rtl/>
        </w:rPr>
        <w:t>على</w:t>
      </w:r>
      <w:r>
        <w:t xml:space="preserve"> or </w:t>
      </w:r>
      <w:r>
        <w:rPr>
          <w:rtl/>
        </w:rPr>
        <w:t>ب ه</w:t>
      </w:r>
      <w:r>
        <w:t xml:space="preserve"> s.o. on or on the occasion of); to make happy, gladden, delight (</w:t>
      </w:r>
      <w:r>
        <w:rPr>
          <w:rtl/>
        </w:rPr>
        <w:t>ه</w:t>
      </w:r>
      <w:r>
        <w:t xml:space="preserve"> s.o.) V to enjoy, savor (</w:t>
      </w:r>
      <w:r>
        <w:rPr>
          <w:rtl/>
        </w:rPr>
        <w:t>ب</w:t>
      </w:r>
      <w:r>
        <w:t xml:space="preserve"> s.th.), take pleasure (</w:t>
      </w:r>
      <w:r>
        <w:rPr>
          <w:rtl/>
        </w:rPr>
        <w:t>ب</w:t>
      </w:r>
      <w:r>
        <w:t xml:space="preserve"> in)</w:t>
      </w:r>
    </w:p>
    <w:p w:rsidR="00B14408" w:rsidRDefault="00FD180F" w:rsidP="00FD180F">
      <w:pPr>
        <w:pStyle w:val="libNormal"/>
      </w:pPr>
      <w:r w:rsidRPr="00B14408">
        <w:rPr>
          <w:rStyle w:val="libBold2Char"/>
          <w:rFonts w:hint="eastAsia"/>
          <w:rtl/>
        </w:rPr>
        <w:t>هناء</w:t>
      </w:r>
      <w:r>
        <w:t xml:space="preserve"> hanā’ and </w:t>
      </w:r>
      <w:r>
        <w:rPr>
          <w:rtl/>
        </w:rPr>
        <w:t>هناءة</w:t>
      </w:r>
      <w:r>
        <w:t xml:space="preserve"> hanā’a happiness, bliss; good health, well</w:t>
      </w:r>
      <w:r w:rsidR="003D2305">
        <w:t>-</w:t>
      </w:r>
      <w:r>
        <w:t>being; congratulation, felicitation</w:t>
      </w:r>
    </w:p>
    <w:p w:rsidR="00B14408" w:rsidRDefault="00FD180F" w:rsidP="00FD180F">
      <w:pPr>
        <w:pStyle w:val="libNormal"/>
      </w:pPr>
      <w:r w:rsidRPr="00B14408">
        <w:rPr>
          <w:rStyle w:val="libBold2Char"/>
          <w:rFonts w:hint="eastAsia"/>
          <w:rtl/>
        </w:rPr>
        <w:t>هناء</w:t>
      </w:r>
      <w:r>
        <w:t xml:space="preserve"> hinā’ tar</w:t>
      </w:r>
    </w:p>
    <w:p w:rsidR="00B14408" w:rsidRDefault="00FD180F" w:rsidP="00FD180F">
      <w:pPr>
        <w:pStyle w:val="libNormal"/>
      </w:pPr>
      <w:r w:rsidRPr="00B14408">
        <w:rPr>
          <w:rStyle w:val="libBold2Char"/>
          <w:rFonts w:hint="eastAsia"/>
          <w:rtl/>
        </w:rPr>
        <w:t>هنيء</w:t>
      </w:r>
      <w:r>
        <w:t xml:space="preserve"> hanī’ healthful, salutary, salubrious, wholesome, beneficial; pleasant, agreeable; easy, smooth, comfortable </w:t>
      </w:r>
      <w:r w:rsidR="003D2305">
        <w:t>|</w:t>
      </w:r>
      <w:r>
        <w:t xml:space="preserve"> </w:t>
      </w:r>
      <w:r>
        <w:rPr>
          <w:rtl/>
        </w:rPr>
        <w:t>هنيئا لك</w:t>
      </w:r>
      <w:r>
        <w:t xml:space="preserve"> or </w:t>
      </w:r>
      <w:r>
        <w:rPr>
          <w:rtl/>
        </w:rPr>
        <w:t>هنيئا مريئا</w:t>
      </w:r>
      <w:r>
        <w:t xml:space="preserve"> hanī’an marī’an approx.: may it do you much good!  I hope you will enjoy it (i.e., food)!</w:t>
      </w:r>
    </w:p>
    <w:p w:rsidR="00B14408" w:rsidRDefault="00FD180F" w:rsidP="00FD180F">
      <w:pPr>
        <w:pStyle w:val="libNormal"/>
      </w:pPr>
      <w:r w:rsidRPr="00B14408">
        <w:rPr>
          <w:rStyle w:val="libBold2Char"/>
          <w:rFonts w:hint="eastAsia"/>
          <w:rtl/>
        </w:rPr>
        <w:t>تهنئة</w:t>
      </w:r>
      <w:r>
        <w:t xml:space="preserve"> tahni’a pl. </w:t>
      </w:r>
      <w:r>
        <w:rPr>
          <w:rtl/>
        </w:rPr>
        <w:t>تهانئ</w:t>
      </w:r>
      <w:r>
        <w:t xml:space="preserve"> tahāni’2 congratulation, felicitation</w:t>
      </w:r>
    </w:p>
    <w:p w:rsidR="00B14408" w:rsidRDefault="00FD180F" w:rsidP="00FD180F">
      <w:pPr>
        <w:pStyle w:val="libNormal"/>
      </w:pPr>
      <w:r w:rsidRPr="00B14408">
        <w:rPr>
          <w:rStyle w:val="libBold2Char"/>
          <w:rFonts w:hint="eastAsia"/>
          <w:rtl/>
        </w:rPr>
        <w:t>هانئ</w:t>
      </w:r>
      <w:r>
        <w:t xml:space="preserve"> hāni’ happy, delighted, glad; servant; </w:t>
      </w:r>
      <w:r>
        <w:rPr>
          <w:rtl/>
        </w:rPr>
        <w:t>هانئة</w:t>
      </w:r>
      <w:r>
        <w:t xml:space="preserve"> hāni’a servant girl, maid</w:t>
      </w:r>
    </w:p>
    <w:p w:rsidR="00B14408" w:rsidRDefault="00FD180F" w:rsidP="00FD180F">
      <w:pPr>
        <w:pStyle w:val="libNormal"/>
      </w:pPr>
      <w:r w:rsidRPr="00B14408">
        <w:rPr>
          <w:rStyle w:val="libBold2Char"/>
          <w:rFonts w:hint="eastAsia"/>
          <w:rtl/>
        </w:rPr>
        <w:t>مهنئ</w:t>
      </w:r>
      <w:r>
        <w:t xml:space="preserve"> muhanni’ congratulator, well</w:t>
      </w:r>
      <w:r w:rsidR="003D2305">
        <w:t>-</w:t>
      </w:r>
      <w:r>
        <w:t>wisher</w:t>
      </w:r>
    </w:p>
    <w:p w:rsidR="00B14408" w:rsidRDefault="00FD180F" w:rsidP="00FD180F">
      <w:pPr>
        <w:pStyle w:val="libNormal"/>
      </w:pPr>
      <w:r w:rsidRPr="00B14408">
        <w:rPr>
          <w:rStyle w:val="libBold2Char"/>
          <w:rFonts w:hint="eastAsia"/>
          <w:rtl/>
        </w:rPr>
        <w:t>الهند</w:t>
      </w:r>
      <w:r>
        <w:t xml:space="preserve"> al</w:t>
      </w:r>
      <w:r w:rsidR="003D2305">
        <w:t>-</w:t>
      </w:r>
      <w:r>
        <w:t xml:space="preserve">hind India; the (East) Indians </w:t>
      </w:r>
      <w:r w:rsidR="003D2305">
        <w:t>|</w:t>
      </w:r>
      <w:r>
        <w:t xml:space="preserve"> </w:t>
      </w:r>
      <w:r>
        <w:rPr>
          <w:rtl/>
        </w:rPr>
        <w:t>الهند البريطانية</w:t>
      </w:r>
      <w:r>
        <w:t xml:space="preserve"> British India; </w:t>
      </w:r>
      <w:r>
        <w:rPr>
          <w:rtl/>
        </w:rPr>
        <w:t>الهند الصينية</w:t>
      </w:r>
      <w:r>
        <w:t xml:space="preserve"> (ṣīnīya)</w:t>
      </w:r>
    </w:p>
    <w:p w:rsidR="00B14408" w:rsidRDefault="00FD180F" w:rsidP="00FD180F">
      <w:pPr>
        <w:pStyle w:val="libNormal"/>
      </w:pPr>
      <w:r>
        <w:t xml:space="preserve">Indochina; </w:t>
      </w:r>
      <w:r>
        <w:rPr>
          <w:rtl/>
        </w:rPr>
        <w:t>الهند الشرقية</w:t>
      </w:r>
      <w:r>
        <w:t xml:space="preserve"> (šarqīya) East India; </w:t>
      </w:r>
      <w:r>
        <w:rPr>
          <w:rtl/>
        </w:rPr>
        <w:t>جزر الهند الغربية</w:t>
      </w:r>
      <w:r>
        <w:t xml:space="preserve"> juzur al</w:t>
      </w:r>
      <w:r w:rsidR="003D2305">
        <w:t>-</w:t>
      </w:r>
      <w:r>
        <w:t>h. al</w:t>
      </w:r>
      <w:r w:rsidR="003D2305">
        <w:t>-</w:t>
      </w:r>
      <w:r>
        <w:t>garbīya the Caribbean Islands, the West Indies</w:t>
      </w:r>
    </w:p>
    <w:p w:rsidR="00B14408" w:rsidRDefault="00FD180F" w:rsidP="00FD180F">
      <w:pPr>
        <w:pStyle w:val="libNormal"/>
      </w:pPr>
      <w:r w:rsidRPr="00B14408">
        <w:rPr>
          <w:rStyle w:val="libBold2Char"/>
          <w:rFonts w:hint="eastAsia"/>
          <w:rtl/>
        </w:rPr>
        <w:t>هندي</w:t>
      </w:r>
      <w:r>
        <w:t xml:space="preserve"> hindī Indian; (pl. </w:t>
      </w:r>
      <w:r>
        <w:rPr>
          <w:rtl/>
        </w:rPr>
        <w:t>هنود</w:t>
      </w:r>
      <w:r>
        <w:t xml:space="preserve"> hunūd) an Indian </w:t>
      </w:r>
      <w:r w:rsidR="003D2305">
        <w:t>|</w:t>
      </w:r>
      <w:r>
        <w:t xml:space="preserve"> </w:t>
      </w:r>
      <w:r>
        <w:rPr>
          <w:rtl/>
        </w:rPr>
        <w:t>المحيط الهندي</w:t>
      </w:r>
      <w:r>
        <w:t xml:space="preserve"> (muḥīṭ) the Indian Ocean; </w:t>
      </w:r>
      <w:r>
        <w:rPr>
          <w:rtl/>
        </w:rPr>
        <w:t>الهنود الحمر</w:t>
      </w:r>
      <w:r>
        <w:t xml:space="preserve"> (ḥumr) the American Indians</w:t>
      </w:r>
    </w:p>
    <w:p w:rsidR="00B14408" w:rsidRDefault="00FD180F" w:rsidP="00FD180F">
      <w:pPr>
        <w:pStyle w:val="libNormal"/>
      </w:pPr>
      <w:r w:rsidRPr="00B14408">
        <w:rPr>
          <w:rStyle w:val="libBold2Char"/>
          <w:rFonts w:hint="eastAsia"/>
          <w:rtl/>
        </w:rPr>
        <w:lastRenderedPageBreak/>
        <w:t>مهند</w:t>
      </w:r>
      <w:r>
        <w:t xml:space="preserve"> muhannad sword made of Indian steel</w:t>
      </w:r>
    </w:p>
    <w:p w:rsidR="00B14408" w:rsidRDefault="00FD180F" w:rsidP="00FD180F">
      <w:pPr>
        <w:pStyle w:val="libNormal"/>
      </w:pPr>
      <w:r w:rsidRPr="00B14408">
        <w:rPr>
          <w:rStyle w:val="libBold2Char"/>
          <w:rFonts w:hint="eastAsia"/>
          <w:rtl/>
        </w:rPr>
        <w:t>هندب</w:t>
      </w:r>
      <w:r>
        <w:t xml:space="preserve"> hindab, </w:t>
      </w:r>
      <w:r>
        <w:rPr>
          <w:rtl/>
        </w:rPr>
        <w:t>هندباء</w:t>
      </w:r>
      <w:r>
        <w:t xml:space="preserve"> hindibā’ wild chicory, endive (bot.)</w:t>
      </w:r>
    </w:p>
    <w:p w:rsidR="00B14408" w:rsidRDefault="00FD180F" w:rsidP="00FD180F">
      <w:pPr>
        <w:pStyle w:val="libNormal"/>
      </w:pPr>
      <w:r w:rsidRPr="00B14408">
        <w:rPr>
          <w:rStyle w:val="libBold2Char"/>
          <w:rFonts w:hint="eastAsia"/>
          <w:rtl/>
        </w:rPr>
        <w:t>هنداز</w:t>
      </w:r>
      <w:r>
        <w:t xml:space="preserve"> hindāz measure</w:t>
      </w:r>
    </w:p>
    <w:p w:rsidR="00B14408" w:rsidRDefault="00FD180F" w:rsidP="00FD180F">
      <w:pPr>
        <w:pStyle w:val="libNormal"/>
      </w:pPr>
      <w:r w:rsidRPr="00B14408">
        <w:rPr>
          <w:rStyle w:val="libBold2Char"/>
          <w:rFonts w:hint="eastAsia"/>
          <w:rtl/>
        </w:rPr>
        <w:t>هندازة</w:t>
      </w:r>
      <w:r>
        <w:t xml:space="preserve"> hindāza cubit (Eg., = 65.6 cm)</w:t>
      </w:r>
    </w:p>
    <w:p w:rsidR="00B14408" w:rsidRDefault="00FD180F" w:rsidP="00FD180F">
      <w:pPr>
        <w:pStyle w:val="libNormal"/>
      </w:pPr>
      <w:r w:rsidRPr="00B14408">
        <w:rPr>
          <w:rStyle w:val="libBold2Char"/>
          <w:rFonts w:hint="eastAsia"/>
          <w:rtl/>
        </w:rPr>
        <w:t>هندسة</w:t>
      </w:r>
      <w:r>
        <w:t xml:space="preserve"> handasa engineering; mechanical engineering; architecture, architectural engineering; army engineering; geometry; geodesy, surveying </w:t>
      </w:r>
      <w:r w:rsidR="003D2305">
        <w:t>|</w:t>
      </w:r>
      <w:r>
        <w:t xml:space="preserve"> </w:t>
      </w:r>
      <w:r>
        <w:rPr>
          <w:rtl/>
        </w:rPr>
        <w:t>علم الهندسة</w:t>
      </w:r>
      <w:r>
        <w:t xml:space="preserve"> ‘ilm al</w:t>
      </w:r>
      <w:r w:rsidR="003D2305">
        <w:t>-</w:t>
      </w:r>
      <w:r>
        <w:t xml:space="preserve">h. geometry; </w:t>
      </w:r>
      <w:r>
        <w:rPr>
          <w:rtl/>
        </w:rPr>
        <w:t>هندسة الري</w:t>
      </w:r>
      <w:r>
        <w:t xml:space="preserve"> h. ar</w:t>
      </w:r>
      <w:r w:rsidR="003D2305">
        <w:t>-</w:t>
      </w:r>
      <w:r>
        <w:t xml:space="preserve">riyy irrigation engineering; </w:t>
      </w:r>
      <w:r>
        <w:rPr>
          <w:rtl/>
        </w:rPr>
        <w:t>الهندسة الزراعية</w:t>
      </w:r>
      <w:r>
        <w:t xml:space="preserve"> (zirā‘īya) agronomy; </w:t>
      </w:r>
      <w:r>
        <w:rPr>
          <w:rtl/>
        </w:rPr>
        <w:t>الهندسة السطحية</w:t>
      </w:r>
      <w:r>
        <w:t xml:space="preserve"> (saṭḥīya) plane geometry, planimetry; </w:t>
      </w:r>
      <w:r>
        <w:rPr>
          <w:rtl/>
        </w:rPr>
        <w:t>الهندسة الفراغية</w:t>
      </w:r>
      <w:r>
        <w:t xml:space="preserve"> (farāgīya) solid geometry, stereometry; </w:t>
      </w:r>
      <w:r>
        <w:rPr>
          <w:rtl/>
        </w:rPr>
        <w:t>هندسة المدن</w:t>
      </w:r>
      <w:r>
        <w:t xml:space="preserve"> h. al</w:t>
      </w:r>
      <w:r w:rsidR="003D2305">
        <w:t>-</w:t>
      </w:r>
      <w:r>
        <w:t xml:space="preserve">mudun town planning; </w:t>
      </w:r>
      <w:r>
        <w:rPr>
          <w:rtl/>
        </w:rPr>
        <w:t>الهندسة المعمارية</w:t>
      </w:r>
      <w:r>
        <w:t xml:space="preserve"> (mi‘mārīya) architecture; </w:t>
      </w:r>
      <w:r>
        <w:rPr>
          <w:rtl/>
        </w:rPr>
        <w:t>هندسة الميدان</w:t>
      </w:r>
      <w:r>
        <w:t xml:space="preserve"> h. al</w:t>
      </w:r>
      <w:r w:rsidR="003D2305">
        <w:t>-</w:t>
      </w:r>
      <w:r>
        <w:t xml:space="preserve">maidān combat engineering; </w:t>
      </w:r>
      <w:r>
        <w:rPr>
          <w:rtl/>
        </w:rPr>
        <w:t>الهندسة الكهر</w:t>
      </w:r>
      <w:r>
        <w:rPr>
          <w:rFonts w:hint="eastAsia"/>
          <w:rtl/>
        </w:rPr>
        <w:t>بائية</w:t>
      </w:r>
      <w:r>
        <w:t xml:space="preserve"> (kahrabā’īya) electrotechnics, electrical engineering; </w:t>
      </w:r>
      <w:r>
        <w:rPr>
          <w:rtl/>
        </w:rPr>
        <w:t>هندسة اللاسلكي</w:t>
      </w:r>
      <w:r>
        <w:t xml:space="preserve"> h. al</w:t>
      </w:r>
      <w:r w:rsidR="003D2305">
        <w:t>-</w:t>
      </w:r>
      <w:r>
        <w:t>lā</w:t>
      </w:r>
      <w:r w:rsidR="003D2305">
        <w:t>-</w:t>
      </w:r>
      <w:r>
        <w:t xml:space="preserve">silkī radio engineering; </w:t>
      </w:r>
      <w:r>
        <w:rPr>
          <w:rtl/>
        </w:rPr>
        <w:t>الهندسة المدنية</w:t>
      </w:r>
      <w:r>
        <w:t xml:space="preserve"> (madanīya) civil engineering; </w:t>
      </w:r>
      <w:r>
        <w:rPr>
          <w:rtl/>
        </w:rPr>
        <w:t>الهندسة الميكانيكية</w:t>
      </w:r>
      <w:r>
        <w:t xml:space="preserve"> mechanical engineering</w:t>
      </w:r>
    </w:p>
    <w:p w:rsidR="00B14408" w:rsidRDefault="00FD180F" w:rsidP="00FD180F">
      <w:pPr>
        <w:pStyle w:val="libNormal"/>
      </w:pPr>
      <w:r w:rsidRPr="00B14408">
        <w:rPr>
          <w:rStyle w:val="libBold2Char"/>
          <w:rFonts w:hint="eastAsia"/>
          <w:rtl/>
        </w:rPr>
        <w:t>هندسي</w:t>
      </w:r>
      <w:r>
        <w:t xml:space="preserve"> handasī technical, technological; geometrical; of or relative to mechanical engineering; engineering, industrial </w:t>
      </w:r>
      <w:r w:rsidR="003D2305">
        <w:t>|</w:t>
      </w:r>
      <w:r>
        <w:t xml:space="preserve"> </w:t>
      </w:r>
      <w:r>
        <w:rPr>
          <w:rtl/>
        </w:rPr>
        <w:t>فرقة هندسية</w:t>
      </w:r>
      <w:r>
        <w:t xml:space="preserve"> (firqa) corps of engineers; </w:t>
      </w:r>
      <w:r>
        <w:rPr>
          <w:rtl/>
        </w:rPr>
        <w:t>القوات الهندسية</w:t>
      </w:r>
      <w:r>
        <w:t xml:space="preserve"> (qūwāt) corps of engineers; the engineers (mil.)</w:t>
      </w:r>
    </w:p>
    <w:p w:rsidR="00B14408" w:rsidRDefault="00FD180F" w:rsidP="00FD180F">
      <w:pPr>
        <w:pStyle w:val="libNormal"/>
      </w:pPr>
      <w:r w:rsidRPr="00B14408">
        <w:rPr>
          <w:rStyle w:val="libBold2Char"/>
          <w:rFonts w:hint="eastAsia"/>
          <w:rtl/>
        </w:rPr>
        <w:t>هنداسة</w:t>
      </w:r>
      <w:r>
        <w:t xml:space="preserve"> hindāsa = </w:t>
      </w:r>
      <w:r>
        <w:rPr>
          <w:rtl/>
        </w:rPr>
        <w:t>هندازة</w:t>
      </w:r>
      <w:r>
        <w:t>, see above</w:t>
      </w:r>
    </w:p>
    <w:p w:rsidR="00B14408" w:rsidRDefault="00FD180F" w:rsidP="00FD180F">
      <w:pPr>
        <w:pStyle w:val="libNormal"/>
      </w:pPr>
      <w:r w:rsidRPr="00B14408">
        <w:rPr>
          <w:rStyle w:val="libBold2Char"/>
          <w:rFonts w:hint="eastAsia"/>
          <w:rtl/>
        </w:rPr>
        <w:t>مهندس</w:t>
      </w:r>
      <w:r>
        <w:t xml:space="preserve"> muhandis architect; engineer; technician </w:t>
      </w:r>
      <w:r w:rsidR="003D2305">
        <w:t>|</w:t>
      </w:r>
      <w:r>
        <w:t xml:space="preserve"> </w:t>
      </w:r>
      <w:r>
        <w:rPr>
          <w:rtl/>
        </w:rPr>
        <w:t>مهندس زراعي</w:t>
      </w:r>
      <w:r>
        <w:t xml:space="preserve"> (zirā‘ī) agricultural engineer; </w:t>
      </w:r>
      <w:r>
        <w:rPr>
          <w:rtl/>
        </w:rPr>
        <w:t>مهندس عسكري</w:t>
      </w:r>
      <w:r>
        <w:t xml:space="preserve"> (‘askarī) army engineer; </w:t>
      </w:r>
      <w:r>
        <w:rPr>
          <w:rtl/>
        </w:rPr>
        <w:t>مهندس كهربائي</w:t>
      </w:r>
      <w:r>
        <w:t xml:space="preserve"> (kahrabā’ī) electrotechnician, electrical engineer; </w:t>
      </w:r>
      <w:r>
        <w:rPr>
          <w:rtl/>
        </w:rPr>
        <w:t>مهندس معماري</w:t>
      </w:r>
      <w:r>
        <w:t xml:space="preserve"> (mi‘mārī) architect</w:t>
      </w:r>
    </w:p>
    <w:p w:rsidR="00B14408" w:rsidRDefault="00FD180F" w:rsidP="00FD180F">
      <w:pPr>
        <w:pStyle w:val="libNormal"/>
      </w:pPr>
      <w:r w:rsidRPr="00B14408">
        <w:rPr>
          <w:rStyle w:val="libBold2Char"/>
          <w:rFonts w:hint="eastAsia"/>
          <w:rtl/>
        </w:rPr>
        <w:t>هندم</w:t>
      </w:r>
      <w:r>
        <w:t xml:space="preserve"> handama to order, array, adjust (</w:t>
      </w:r>
      <w:r>
        <w:rPr>
          <w:rtl/>
        </w:rPr>
        <w:t>هـ</w:t>
      </w:r>
      <w:r>
        <w:t xml:space="preserve"> s.th.); to make smart, neat, trim; to dress up, spruce up (</w:t>
      </w:r>
      <w:r>
        <w:rPr>
          <w:rtl/>
        </w:rPr>
        <w:t>ه</w:t>
      </w:r>
      <w:r>
        <w:t xml:space="preserve"> s.o.)</w:t>
      </w:r>
    </w:p>
    <w:p w:rsidR="00B14408" w:rsidRDefault="00FD180F" w:rsidP="00FD180F">
      <w:pPr>
        <w:pStyle w:val="libNormal"/>
      </w:pPr>
      <w:r w:rsidRPr="00B14408">
        <w:rPr>
          <w:rStyle w:val="libBold2Char"/>
          <w:rFonts w:hint="eastAsia"/>
          <w:rtl/>
        </w:rPr>
        <w:t>هندمة</w:t>
      </w:r>
      <w:r>
        <w:t xml:space="preserve"> handama harmony; orderliness, tidiness, neatness, trimness</w:t>
      </w:r>
    </w:p>
    <w:p w:rsidR="00B14408" w:rsidRDefault="00FD180F" w:rsidP="00FD180F">
      <w:pPr>
        <w:pStyle w:val="libNormal"/>
      </w:pPr>
      <w:r w:rsidRPr="00B14408">
        <w:rPr>
          <w:rStyle w:val="libBold2Char"/>
          <w:rFonts w:hint="eastAsia"/>
          <w:rtl/>
        </w:rPr>
        <w:t>هندام</w:t>
      </w:r>
      <w:r>
        <w:t xml:space="preserve"> hindām harmony; orderliness, tidiness, neatness, trimness; attire, dress, garb </w:t>
      </w:r>
      <w:r w:rsidR="003D2305">
        <w:t>|</w:t>
      </w:r>
      <w:r>
        <w:t xml:space="preserve"> </w:t>
      </w:r>
      <w:r>
        <w:rPr>
          <w:rtl/>
        </w:rPr>
        <w:t>اصلح هندامه</w:t>
      </w:r>
      <w:r>
        <w:t xml:space="preserve"> to adjust one’s clothes; to dress, dress up</w:t>
      </w:r>
    </w:p>
    <w:p w:rsidR="00B14408" w:rsidRDefault="00FD180F" w:rsidP="00FD180F">
      <w:pPr>
        <w:pStyle w:val="libNormal"/>
      </w:pPr>
      <w:r w:rsidRPr="00B14408">
        <w:rPr>
          <w:rStyle w:val="libBold2Char"/>
          <w:rFonts w:hint="eastAsia"/>
          <w:rtl/>
        </w:rPr>
        <w:t>مهندم</w:t>
      </w:r>
      <w:r>
        <w:t xml:space="preserve"> muhandam well</w:t>
      </w:r>
      <w:r w:rsidR="003D2305">
        <w:t>-</w:t>
      </w:r>
      <w:r>
        <w:t>ordered, well</w:t>
      </w:r>
      <w:r w:rsidR="003D2305">
        <w:t>-</w:t>
      </w:r>
      <w:r>
        <w:t>arrayed; orderly, tidy, neat; trim, smart; well</w:t>
      </w:r>
      <w:r w:rsidR="003D2305">
        <w:t>-</w:t>
      </w:r>
      <w:r>
        <w:t>dressed; made to measure, tailor</w:t>
      </w:r>
      <w:r w:rsidR="003D2305">
        <w:t>-</w:t>
      </w:r>
      <w:r>
        <w:t>made (suit)</w:t>
      </w:r>
    </w:p>
    <w:p w:rsidR="00B14408" w:rsidRDefault="00FD180F" w:rsidP="00FD180F">
      <w:pPr>
        <w:pStyle w:val="libNormal"/>
      </w:pPr>
      <w:r w:rsidRPr="00B14408">
        <w:rPr>
          <w:rStyle w:val="libBold2Char"/>
          <w:rFonts w:hint="eastAsia"/>
          <w:rtl/>
        </w:rPr>
        <w:t>هنشير</w:t>
      </w:r>
      <w:r>
        <w:t xml:space="preserve"> hanšīr pl. </w:t>
      </w:r>
      <w:r>
        <w:rPr>
          <w:rtl/>
        </w:rPr>
        <w:t>هناشير</w:t>
      </w:r>
      <w:r>
        <w:t xml:space="preserve"> hanāšīr2 (tun.) country estate</w:t>
      </w:r>
    </w:p>
    <w:p w:rsidR="00B14408" w:rsidRDefault="00FD180F" w:rsidP="00FD180F">
      <w:pPr>
        <w:pStyle w:val="libNormal"/>
      </w:pPr>
      <w:r w:rsidRPr="00B14408">
        <w:rPr>
          <w:rStyle w:val="libBold2Char"/>
          <w:rFonts w:hint="eastAsia"/>
          <w:rtl/>
        </w:rPr>
        <w:lastRenderedPageBreak/>
        <w:t>هنغاري</w:t>
      </w:r>
      <w:r>
        <w:t xml:space="preserve"> hungārī Hungarian (adj. and n.)</w:t>
      </w:r>
    </w:p>
    <w:p w:rsidR="00B14408" w:rsidRDefault="00FD180F" w:rsidP="00FD180F">
      <w:pPr>
        <w:pStyle w:val="libNormal"/>
      </w:pPr>
      <w:r w:rsidRPr="00B14408">
        <w:rPr>
          <w:rStyle w:val="libBold2Char"/>
          <w:rFonts w:hint="eastAsia"/>
          <w:rtl/>
        </w:rPr>
        <w:t>هنف</w:t>
      </w:r>
      <w:r>
        <w:t xml:space="preserve"> II to hurry, hasten, rush III and VI to laugh contemptuously, sneer; to sob, whimper</w:t>
      </w:r>
    </w:p>
    <w:p w:rsidR="00B14408" w:rsidRDefault="00FD180F" w:rsidP="00FD180F">
      <w:pPr>
        <w:pStyle w:val="libNormal"/>
      </w:pPr>
      <w:r w:rsidRPr="00B14408">
        <w:rPr>
          <w:rStyle w:val="libBold2Char"/>
          <w:rFonts w:hint="eastAsia"/>
          <w:rtl/>
        </w:rPr>
        <w:t>هناك</w:t>
      </w:r>
      <w:r>
        <w:t xml:space="preserve"> and </w:t>
      </w:r>
      <w:r>
        <w:rPr>
          <w:rtl/>
        </w:rPr>
        <w:t>هنالك</w:t>
      </w:r>
      <w:r>
        <w:t xml:space="preserve"> see </w:t>
      </w:r>
      <w:r w:rsidRPr="007F5296">
        <w:rPr>
          <w:rStyle w:val="libBold2Char"/>
        </w:rPr>
        <w:t>1</w:t>
      </w:r>
      <w:r w:rsidRPr="007F5296">
        <w:rPr>
          <w:rStyle w:val="libBold2Char"/>
          <w:rtl/>
        </w:rPr>
        <w:t>هنا</w:t>
      </w:r>
    </w:p>
    <w:p w:rsidR="00B14408" w:rsidRDefault="00FD180F" w:rsidP="00FD180F">
      <w:pPr>
        <w:pStyle w:val="libNormal"/>
      </w:pPr>
      <w:r w:rsidRPr="007F5296">
        <w:rPr>
          <w:rStyle w:val="libBold2Char"/>
        </w:rPr>
        <w:t>1</w:t>
      </w:r>
      <w:r w:rsidRPr="007F5296">
        <w:rPr>
          <w:rStyle w:val="libBold2Char"/>
          <w:rtl/>
        </w:rPr>
        <w:t>هنم</w:t>
      </w:r>
      <w:r>
        <w:t xml:space="preserve"> hanam dried dates</w:t>
      </w:r>
    </w:p>
    <w:p w:rsidR="00B14408" w:rsidRDefault="00FD180F" w:rsidP="00FD180F">
      <w:pPr>
        <w:pStyle w:val="libNormal"/>
      </w:pPr>
      <w:r w:rsidRPr="007F5296">
        <w:rPr>
          <w:rStyle w:val="libBold2Char"/>
        </w:rPr>
        <w:t>2</w:t>
      </w:r>
      <w:r w:rsidRPr="007F5296">
        <w:rPr>
          <w:rStyle w:val="libBold2Char"/>
          <w:rtl/>
        </w:rPr>
        <w:t>هانم</w:t>
      </w:r>
      <w:r>
        <w:t xml:space="preserve"> look up alphabetically</w:t>
      </w:r>
    </w:p>
    <w:p w:rsidR="00B14408" w:rsidRDefault="00FD180F" w:rsidP="00FD180F">
      <w:pPr>
        <w:pStyle w:val="libNormal"/>
      </w:pPr>
      <w:r w:rsidRPr="00B14408">
        <w:rPr>
          <w:rStyle w:val="libBold2Char"/>
          <w:rFonts w:hint="eastAsia"/>
          <w:rtl/>
        </w:rPr>
        <w:t>هنيهة</w:t>
      </w:r>
      <w:r>
        <w:t xml:space="preserve"> hunaiha a little while; hunaihatan for a little while</w:t>
      </w:r>
    </w:p>
    <w:p w:rsidR="00B14408" w:rsidRDefault="00FD180F" w:rsidP="00FD180F">
      <w:pPr>
        <w:pStyle w:val="libNormal"/>
      </w:pPr>
      <w:r w:rsidRPr="00B14408">
        <w:rPr>
          <w:rStyle w:val="libBold2Char"/>
          <w:rFonts w:hint="eastAsia"/>
          <w:rtl/>
        </w:rPr>
        <w:t>هنهن</w:t>
      </w:r>
      <w:r>
        <w:t xml:space="preserve"> hanhana to lull to sleep with a song (</w:t>
      </w:r>
      <w:r>
        <w:rPr>
          <w:rtl/>
        </w:rPr>
        <w:t>ل</w:t>
      </w:r>
      <w:r>
        <w:t xml:space="preserve"> a baby)</w:t>
      </w:r>
    </w:p>
    <w:p w:rsidR="00B14408" w:rsidRDefault="00FD180F" w:rsidP="00FD180F">
      <w:pPr>
        <w:pStyle w:val="libNormal"/>
      </w:pPr>
      <w:r w:rsidRPr="00B14408">
        <w:rPr>
          <w:rStyle w:val="libBold2Char"/>
          <w:rFonts w:hint="eastAsia"/>
          <w:rtl/>
        </w:rPr>
        <w:t>هنهونة</w:t>
      </w:r>
      <w:r>
        <w:t xml:space="preserve"> hanhūna lullaby</w:t>
      </w:r>
    </w:p>
    <w:p w:rsidR="00B14408" w:rsidRDefault="00FD180F" w:rsidP="00FD180F">
      <w:pPr>
        <w:pStyle w:val="libNormal"/>
      </w:pPr>
      <w:r w:rsidRPr="00B14408">
        <w:rPr>
          <w:rStyle w:val="libBold2Char"/>
          <w:rFonts w:hint="eastAsia"/>
          <w:rtl/>
        </w:rPr>
        <w:t>هنة</w:t>
      </w:r>
      <w:r>
        <w:t xml:space="preserve"> hana pl. </w:t>
      </w:r>
      <w:r w:rsidR="003D2305">
        <w:t>-</w:t>
      </w:r>
      <w:r>
        <w:t xml:space="preserve">āt, </w:t>
      </w:r>
      <w:r>
        <w:rPr>
          <w:rtl/>
        </w:rPr>
        <w:t>هنوات</w:t>
      </w:r>
      <w:r>
        <w:t xml:space="preserve"> hanawāt thing; s.th. unimportant, trifle, bagatelle; blemish, defect, fault, flaw</w:t>
      </w:r>
    </w:p>
    <w:p w:rsidR="00B14408" w:rsidRDefault="00FD180F" w:rsidP="00FD180F">
      <w:pPr>
        <w:pStyle w:val="libNormal"/>
      </w:pPr>
      <w:r w:rsidRPr="00B14408">
        <w:rPr>
          <w:rStyle w:val="libBold2Char"/>
          <w:rFonts w:hint="eastAsia"/>
          <w:rtl/>
        </w:rPr>
        <w:t>هنو</w:t>
      </w:r>
      <w:r>
        <w:t xml:space="preserve"> hinw time</w:t>
      </w:r>
    </w:p>
    <w:p w:rsidR="00B14408" w:rsidRDefault="00FD180F" w:rsidP="00FD180F">
      <w:pPr>
        <w:pStyle w:val="libNormal"/>
      </w:pPr>
      <w:r w:rsidRPr="00B14408">
        <w:rPr>
          <w:rStyle w:val="libBold2Char"/>
          <w:rFonts w:hint="eastAsia"/>
          <w:rtl/>
        </w:rPr>
        <w:t>هني</w:t>
      </w:r>
      <w:r>
        <w:t xml:space="preserve"> hanīy (= </w:t>
      </w:r>
      <w:r>
        <w:rPr>
          <w:rtl/>
        </w:rPr>
        <w:t>هنيء</w:t>
      </w:r>
      <w:r>
        <w:t>) wholesome, delicious</w:t>
      </w:r>
    </w:p>
    <w:p w:rsidR="00B14408" w:rsidRDefault="00FD180F" w:rsidP="00FD180F">
      <w:pPr>
        <w:pStyle w:val="libNormal"/>
      </w:pPr>
      <w:r w:rsidRPr="00B14408">
        <w:rPr>
          <w:rStyle w:val="libBold2Char"/>
          <w:rFonts w:hint="eastAsia"/>
          <w:rtl/>
        </w:rPr>
        <w:t>هه</w:t>
      </w:r>
      <w:r>
        <w:t xml:space="preserve"> hih (interj.) oh! alas! woe! (also derogatorily) oh, come now!</w:t>
      </w:r>
    </w:p>
    <w:p w:rsidR="00B14408" w:rsidRDefault="00FD180F" w:rsidP="00FD180F">
      <w:pPr>
        <w:pStyle w:val="libNormal"/>
      </w:pPr>
      <w:r w:rsidRPr="00B14408">
        <w:rPr>
          <w:rStyle w:val="libBold2Char"/>
          <w:rFonts w:hint="eastAsia"/>
          <w:rtl/>
        </w:rPr>
        <w:t>ههنا</w:t>
      </w:r>
      <w:r>
        <w:t xml:space="preserve"> see </w:t>
      </w:r>
      <w:r w:rsidRPr="007F5296">
        <w:rPr>
          <w:rStyle w:val="libBold2Char"/>
        </w:rPr>
        <w:t>1</w:t>
      </w:r>
      <w:r w:rsidRPr="007F5296">
        <w:rPr>
          <w:rStyle w:val="libBold2Char"/>
          <w:rtl/>
        </w:rPr>
        <w:t>هنا</w:t>
      </w:r>
    </w:p>
    <w:p w:rsidR="00B14408" w:rsidRDefault="00FD180F" w:rsidP="00FD180F">
      <w:pPr>
        <w:pStyle w:val="libNormal"/>
      </w:pPr>
      <w:r w:rsidRPr="007F5296">
        <w:rPr>
          <w:rStyle w:val="libBold2Char"/>
        </w:rPr>
        <w:t>1</w:t>
      </w:r>
      <w:r w:rsidRPr="007F5296">
        <w:rPr>
          <w:rStyle w:val="libBold2Char"/>
          <w:rtl/>
        </w:rPr>
        <w:t>هو</w:t>
      </w:r>
      <w:r>
        <w:t xml:space="preserve"> huwa he; it (</w:t>
      </w:r>
      <w:r w:rsidRPr="00E67646">
        <w:rPr>
          <w:rStyle w:val="libNormalChar"/>
        </w:rPr>
        <w:t>3rd</w:t>
      </w:r>
      <w:r>
        <w:t xml:space="preserve"> pers. m. sing. of the pers. pron.); God; </w:t>
      </w:r>
      <w:r>
        <w:rPr>
          <w:rtl/>
        </w:rPr>
        <w:t>هوذا</w:t>
      </w:r>
      <w:r>
        <w:t xml:space="preserve"> see </w:t>
      </w:r>
      <w:r>
        <w:rPr>
          <w:rtl/>
        </w:rPr>
        <w:t>ذا</w:t>
      </w:r>
    </w:p>
    <w:p w:rsidR="00B14408" w:rsidRDefault="00FD180F" w:rsidP="00FD180F">
      <w:pPr>
        <w:pStyle w:val="libNormal"/>
      </w:pPr>
      <w:r w:rsidRPr="00B14408">
        <w:rPr>
          <w:rStyle w:val="libBold2Char"/>
          <w:rFonts w:hint="eastAsia"/>
          <w:rtl/>
        </w:rPr>
        <w:t>هوية</w:t>
      </w:r>
      <w:r>
        <w:t xml:space="preserve"> huwīya essence, nature; coessentiality, consubstantiality; identity; identity card (= </w:t>
      </w:r>
      <w:r>
        <w:rPr>
          <w:rtl/>
        </w:rPr>
        <w:t xml:space="preserve">بطاقة الهوية, تذكرة الهوية) </w:t>
      </w:r>
      <w:r w:rsidR="003D2305">
        <w:rPr>
          <w:rFonts w:hint="cs"/>
          <w:rtl/>
        </w:rPr>
        <w:t>|</w:t>
      </w:r>
      <w:r w:rsidRPr="00216DD6">
        <w:rPr>
          <w:rFonts w:hint="cs"/>
          <w:rtl/>
        </w:rPr>
        <w:t xml:space="preserve"> اوراق الهوية</w:t>
      </w:r>
      <w:r>
        <w:t xml:space="preserve"> aurāq al</w:t>
      </w:r>
      <w:r w:rsidR="003D2305">
        <w:t>-</w:t>
      </w:r>
      <w:r>
        <w:t xml:space="preserve">h. identification papers, credentials; </w:t>
      </w:r>
      <w:r>
        <w:rPr>
          <w:rtl/>
        </w:rPr>
        <w:t>تذكرة الهوية</w:t>
      </w:r>
      <w:r>
        <w:t xml:space="preserve"> tadkirat al</w:t>
      </w:r>
      <w:r w:rsidR="003D2305">
        <w:t>-</w:t>
      </w:r>
      <w:r>
        <w:t xml:space="preserve">h. (ir., syr.) identity card; </w:t>
      </w:r>
      <w:r>
        <w:rPr>
          <w:rtl/>
        </w:rPr>
        <w:t>عرف هويته</w:t>
      </w:r>
      <w:r>
        <w:t xml:space="preserve"> (‘urifa) to be identified</w:t>
      </w:r>
    </w:p>
    <w:p w:rsidR="00B14408" w:rsidRDefault="00FD180F" w:rsidP="00FD180F">
      <w:pPr>
        <w:pStyle w:val="libNormal"/>
      </w:pPr>
      <w:r>
        <w:t xml:space="preserve">2 </w:t>
      </w:r>
      <w:r>
        <w:rPr>
          <w:rtl/>
        </w:rPr>
        <w:t>هوة</w:t>
      </w:r>
      <w:r>
        <w:t xml:space="preserve"> hūwa see </w:t>
      </w:r>
      <w:r>
        <w:rPr>
          <w:rtl/>
        </w:rPr>
        <w:t>هوى</w:t>
      </w:r>
    </w:p>
    <w:p w:rsidR="00B14408" w:rsidRDefault="00FD180F" w:rsidP="00FD180F">
      <w:pPr>
        <w:pStyle w:val="libNormal"/>
      </w:pPr>
      <w:r w:rsidRPr="00B14408">
        <w:rPr>
          <w:rStyle w:val="libBold2Char"/>
          <w:rFonts w:hint="eastAsia"/>
          <w:rtl/>
        </w:rPr>
        <w:t>هوتة</w:t>
      </w:r>
      <w:r>
        <w:t xml:space="preserve"> hauta, hūta pl. </w:t>
      </w:r>
      <w:r>
        <w:rPr>
          <w:rtl/>
        </w:rPr>
        <w:t>هوت</w:t>
      </w:r>
      <w:r>
        <w:t xml:space="preserve"> huwat depression in the ground; chasm, abyss</w:t>
      </w:r>
    </w:p>
    <w:p w:rsidR="00B14408" w:rsidRDefault="00FD180F" w:rsidP="00FD180F">
      <w:pPr>
        <w:pStyle w:val="libNormal"/>
      </w:pPr>
      <w:r w:rsidRPr="00B14408">
        <w:rPr>
          <w:rStyle w:val="libBold2Char"/>
          <w:rFonts w:hint="eastAsia"/>
          <w:rtl/>
        </w:rPr>
        <w:t>هوج</w:t>
      </w:r>
      <w:r>
        <w:t xml:space="preserve"> hawaj folly, light</w:t>
      </w:r>
      <w:r w:rsidR="003D2305">
        <w:t>-</w:t>
      </w:r>
      <w:r>
        <w:t>headedness, rashness, thoughtlessness</w:t>
      </w:r>
    </w:p>
    <w:p w:rsidR="00B14408" w:rsidRDefault="00FD180F" w:rsidP="00FD180F">
      <w:pPr>
        <w:pStyle w:val="libNormal"/>
      </w:pPr>
      <w:r w:rsidRPr="00B14408">
        <w:rPr>
          <w:rStyle w:val="libBold2Char"/>
          <w:rFonts w:hint="eastAsia"/>
          <w:rtl/>
        </w:rPr>
        <w:t>اهوج</w:t>
      </w:r>
      <w:r>
        <w:t xml:space="preserve"> ahwaj2, f. </w:t>
      </w:r>
      <w:r>
        <w:rPr>
          <w:rtl/>
        </w:rPr>
        <w:t>هوجاء</w:t>
      </w:r>
      <w:r>
        <w:t xml:space="preserve"> haujā’2, pl. </w:t>
      </w:r>
      <w:r>
        <w:rPr>
          <w:rtl/>
        </w:rPr>
        <w:t>هوج</w:t>
      </w:r>
      <w:r>
        <w:t xml:space="preserve"> hūj reckless; impatient, rash, thoughtless, harebrained, precipitate, hasty, foolhardy; violent, vehement, frantic</w:t>
      </w:r>
    </w:p>
    <w:p w:rsidR="00B14408" w:rsidRDefault="00FD180F" w:rsidP="00FD180F">
      <w:pPr>
        <w:pStyle w:val="libNormal"/>
      </w:pPr>
      <w:r w:rsidRPr="00B14408">
        <w:rPr>
          <w:rStyle w:val="libBold2Char"/>
          <w:rFonts w:hint="eastAsia"/>
          <w:rtl/>
        </w:rPr>
        <w:t>هوجاء</w:t>
      </w:r>
      <w:r>
        <w:t xml:space="preserve"> haujā’ pl. </w:t>
      </w:r>
      <w:r>
        <w:rPr>
          <w:rtl/>
        </w:rPr>
        <w:t>هوج</w:t>
      </w:r>
      <w:r>
        <w:t xml:space="preserve"> hūj hurricane, tornado, cyclone</w:t>
      </w:r>
    </w:p>
    <w:p w:rsidR="00B14408" w:rsidRDefault="00FD180F" w:rsidP="00FD180F">
      <w:pPr>
        <w:pStyle w:val="libNormal"/>
      </w:pPr>
      <w:r w:rsidRPr="00B14408">
        <w:rPr>
          <w:rStyle w:val="libBold2Char"/>
          <w:rFonts w:hint="eastAsia"/>
          <w:rtl/>
        </w:rPr>
        <w:t>هاد</w:t>
      </w:r>
      <w:r w:rsidR="001627A5">
        <w:rPr>
          <w:rStyle w:val="libBold2Char"/>
        </w:rPr>
        <w:t>(</w:t>
      </w:r>
      <w:r>
        <w:rPr>
          <w:rtl/>
        </w:rPr>
        <w:t xml:space="preserve"> (هود</w:t>
      </w:r>
      <w:r>
        <w:t>) hāda u (haud) to be a Jew II to proceed Ilowly; to intoxicate, inebriate (</w:t>
      </w:r>
      <w:r>
        <w:rPr>
          <w:rtl/>
        </w:rPr>
        <w:t>ه</w:t>
      </w:r>
      <w:r>
        <w:t xml:space="preserve"> s.o.; of wine); to make Jewish (</w:t>
      </w:r>
      <w:r>
        <w:rPr>
          <w:rtl/>
        </w:rPr>
        <w:t>ه</w:t>
      </w:r>
      <w:r>
        <w:t xml:space="preserve"> s.o.) III to be indulgent, forbearing, conciliatory, considerate, complaisant, obliging (</w:t>
      </w:r>
      <w:r>
        <w:rPr>
          <w:rtl/>
        </w:rPr>
        <w:t>ه</w:t>
      </w:r>
      <w:r>
        <w:t xml:space="preserve"> to s.o.); to avoid, shun (</w:t>
      </w:r>
      <w:r>
        <w:rPr>
          <w:rtl/>
        </w:rPr>
        <w:t>ه</w:t>
      </w:r>
      <w:r>
        <w:t xml:space="preserve"> s.o.), stay out of s.o.’s (</w:t>
      </w:r>
      <w:r>
        <w:rPr>
          <w:rtl/>
        </w:rPr>
        <w:t>ه</w:t>
      </w:r>
      <w:r>
        <w:t>) way V to become a Jew or Jewish</w:t>
      </w:r>
    </w:p>
    <w:p w:rsidR="00B14408" w:rsidRDefault="00FD180F" w:rsidP="00FD180F">
      <w:pPr>
        <w:pStyle w:val="libNormal"/>
      </w:pPr>
      <w:r w:rsidRPr="00B14408">
        <w:rPr>
          <w:rStyle w:val="libBold2Char"/>
          <w:rFonts w:hint="eastAsia"/>
          <w:rtl/>
        </w:rPr>
        <w:lastRenderedPageBreak/>
        <w:t>الهود</w:t>
      </w:r>
      <w:r>
        <w:t xml:space="preserve"> al</w:t>
      </w:r>
      <w:r w:rsidR="003D2305">
        <w:t>-</w:t>
      </w:r>
      <w:r>
        <w:t>hūd the Jews, the Jewry</w:t>
      </w:r>
    </w:p>
    <w:p w:rsidR="00B14408" w:rsidRDefault="00FD180F" w:rsidP="00FD180F">
      <w:pPr>
        <w:pStyle w:val="libNormal"/>
      </w:pPr>
      <w:r w:rsidRPr="00B14408">
        <w:rPr>
          <w:rStyle w:val="libBold2Char"/>
          <w:rFonts w:hint="eastAsia"/>
          <w:rtl/>
        </w:rPr>
        <w:t>هوادة</w:t>
      </w:r>
      <w:r>
        <w:t xml:space="preserve"> hawāda forbearance, indulgence, consideration, complaisance, obligingness; clemency, leniency, gentle</w:t>
      </w:r>
      <w:r w:rsidR="003D2305">
        <w:t>-</w:t>
      </w:r>
      <w:r>
        <w:t>heartedness; relaxation, mitigation (of laws)</w:t>
      </w:r>
    </w:p>
    <w:p w:rsidR="00B14408" w:rsidRDefault="00FD180F" w:rsidP="00FD180F">
      <w:pPr>
        <w:pStyle w:val="libNormal"/>
      </w:pPr>
      <w:r w:rsidRPr="00B14408">
        <w:rPr>
          <w:rStyle w:val="libBold2Char"/>
          <w:rFonts w:hint="eastAsia"/>
          <w:rtl/>
        </w:rPr>
        <w:t>تهويد</w:t>
      </w:r>
      <w:r>
        <w:t xml:space="preserve"> tahwīd Judaization</w:t>
      </w:r>
    </w:p>
    <w:p w:rsidR="00B14408" w:rsidRDefault="00FD180F" w:rsidP="00FD180F">
      <w:pPr>
        <w:pStyle w:val="libNormal"/>
      </w:pPr>
      <w:r w:rsidRPr="00B14408">
        <w:rPr>
          <w:rStyle w:val="libBold2Char"/>
          <w:rFonts w:hint="eastAsia"/>
          <w:rtl/>
        </w:rPr>
        <w:t>مهاودة</w:t>
      </w:r>
      <w:r>
        <w:t xml:space="preserve"> muhāwada complaisance, obligingness, indulgence, consideration </w:t>
      </w:r>
      <w:r w:rsidR="003D2305">
        <w:t>|</w:t>
      </w:r>
      <w:r>
        <w:t xml:space="preserve"> </w:t>
      </w:r>
      <w:r>
        <w:rPr>
          <w:rtl/>
        </w:rPr>
        <w:t>مهاودة الأسعار</w:t>
      </w:r>
      <w:r>
        <w:t xml:space="preserve"> low pricing</w:t>
      </w:r>
    </w:p>
    <w:p w:rsidR="00B14408" w:rsidRDefault="00FD180F" w:rsidP="00FD180F">
      <w:pPr>
        <w:pStyle w:val="libNormal"/>
      </w:pPr>
      <w:r w:rsidRPr="00B14408">
        <w:rPr>
          <w:rStyle w:val="libBold2Char"/>
          <w:rFonts w:hint="eastAsia"/>
          <w:rtl/>
        </w:rPr>
        <w:t>متهود</w:t>
      </w:r>
      <w:r>
        <w:t xml:space="preserve"> mutahawwid Judaized, under Jewish influence or control</w:t>
      </w:r>
    </w:p>
    <w:p w:rsidR="00B14408" w:rsidRDefault="00FD180F" w:rsidP="00FD180F">
      <w:pPr>
        <w:pStyle w:val="libNormal"/>
      </w:pPr>
      <w:r w:rsidRPr="00B14408">
        <w:rPr>
          <w:rStyle w:val="libBold2Char"/>
          <w:rFonts w:hint="eastAsia"/>
          <w:rtl/>
        </w:rPr>
        <w:t>متهاود</w:t>
      </w:r>
      <w:r>
        <w:t xml:space="preserve"> mutahāwid moderate (price)</w:t>
      </w:r>
    </w:p>
    <w:p w:rsidR="00B14408" w:rsidRDefault="00FD180F" w:rsidP="00FD180F">
      <w:pPr>
        <w:pStyle w:val="libNormal"/>
      </w:pPr>
      <w:r w:rsidRPr="00B14408">
        <w:rPr>
          <w:rStyle w:val="libBold2Char"/>
          <w:rFonts w:hint="eastAsia"/>
          <w:rtl/>
        </w:rPr>
        <w:t>هودج</w:t>
      </w:r>
      <w:r>
        <w:t xml:space="preserve"> see </w:t>
      </w:r>
      <w:r>
        <w:rPr>
          <w:rtl/>
        </w:rPr>
        <w:t>هدج</w:t>
      </w:r>
    </w:p>
    <w:p w:rsidR="00B14408" w:rsidRDefault="00FD180F" w:rsidP="00FD180F">
      <w:pPr>
        <w:pStyle w:val="libNormal"/>
      </w:pPr>
      <w:r w:rsidRPr="00B14408">
        <w:rPr>
          <w:rStyle w:val="libBold2Char"/>
          <w:rFonts w:hint="eastAsia"/>
          <w:rtl/>
        </w:rPr>
        <w:t>هوذا</w:t>
      </w:r>
      <w:r>
        <w:t xml:space="preserve"> see </w:t>
      </w:r>
      <w:r>
        <w:rPr>
          <w:rtl/>
        </w:rPr>
        <w:t>ذا</w:t>
      </w:r>
    </w:p>
    <w:p w:rsidR="00B14408" w:rsidRDefault="00FD180F" w:rsidP="00FD180F">
      <w:pPr>
        <w:pStyle w:val="libNormal"/>
      </w:pPr>
      <w:r w:rsidRPr="00B14408">
        <w:rPr>
          <w:rStyle w:val="libBold2Char"/>
          <w:rFonts w:hint="eastAsia"/>
          <w:rtl/>
        </w:rPr>
        <w:t>هار</w:t>
      </w:r>
      <w:r>
        <w:rPr>
          <w:rtl/>
        </w:rPr>
        <w:t xml:space="preserve"> (هور</w:t>
      </w:r>
      <w:r>
        <w:t xml:space="preserve">) hāra u (haur, </w:t>
      </w:r>
      <w:r>
        <w:rPr>
          <w:rtl/>
        </w:rPr>
        <w:t>هؤور</w:t>
      </w:r>
      <w:r>
        <w:t xml:space="preserve"> hu’ūr) to be destroyed, crash down, fall down, collapse; </w:t>
      </w:r>
      <w:r w:rsidR="003D2305">
        <w:t>--</w:t>
      </w:r>
      <w:r>
        <w:t xml:space="preserve"> (haur) to pull down, topple, wreck, demolish, destroy (</w:t>
      </w:r>
      <w:r>
        <w:rPr>
          <w:rtl/>
        </w:rPr>
        <w:t>هـ</w:t>
      </w:r>
      <w:r>
        <w:t xml:space="preserve"> s.th., esp., a building); to bring down, throw to the ground (</w:t>
      </w:r>
      <w:r>
        <w:rPr>
          <w:rtl/>
        </w:rPr>
        <w:t>ه</w:t>
      </w:r>
      <w:r>
        <w:t xml:space="preserve"> s.o.) II to endanger, imperil, jeopardize, expose to danger (</w:t>
      </w:r>
      <w:r>
        <w:rPr>
          <w:rtl/>
        </w:rPr>
        <w:t>ه</w:t>
      </w:r>
      <w:r>
        <w:t xml:space="preserve"> s.o.); to bring down, throw to the ground (</w:t>
      </w:r>
      <w:r>
        <w:rPr>
          <w:rtl/>
        </w:rPr>
        <w:t>ه</w:t>
      </w:r>
      <w:r>
        <w:t xml:space="preserve"> s.o.) V to be destroyed, crash down, fall down, collapse; to rush headlong into danger; to be light</w:t>
      </w:r>
      <w:r w:rsidR="003D2305">
        <w:t>-</w:t>
      </w:r>
      <w:r>
        <w:t>headed, careless, irresponsible; to elapse, pass, go by (time) VII to be demolished or torn down; to crash down, fall down, collapse; to fall apart (line of argument)</w:t>
      </w:r>
    </w:p>
    <w:p w:rsidR="00B14408" w:rsidRDefault="00FD180F" w:rsidP="00FD180F">
      <w:pPr>
        <w:pStyle w:val="libNormal"/>
      </w:pPr>
      <w:r w:rsidRPr="00B14408">
        <w:rPr>
          <w:rStyle w:val="libBold2Char"/>
          <w:rFonts w:hint="eastAsia"/>
          <w:rtl/>
        </w:rPr>
        <w:t>هور</w:t>
      </w:r>
      <w:r>
        <w:t xml:space="preserve"> haur pl. </w:t>
      </w:r>
      <w:r>
        <w:rPr>
          <w:rtl/>
        </w:rPr>
        <w:t>اهوار</w:t>
      </w:r>
      <w:r>
        <w:t xml:space="preserve"> ahwār lake</w:t>
      </w:r>
    </w:p>
    <w:p w:rsidR="00B14408" w:rsidRDefault="00FD180F" w:rsidP="00FD180F">
      <w:pPr>
        <w:pStyle w:val="libNormal"/>
      </w:pPr>
      <w:r w:rsidRPr="00B14408">
        <w:rPr>
          <w:rStyle w:val="libBold2Char"/>
          <w:rFonts w:hint="eastAsia"/>
          <w:rtl/>
        </w:rPr>
        <w:t>هورة</w:t>
      </w:r>
      <w:r>
        <w:t xml:space="preserve"> haura pl. </w:t>
      </w:r>
      <w:r w:rsidR="003D2305">
        <w:t>-</w:t>
      </w:r>
      <w:r>
        <w:t>āt danger, peril</w:t>
      </w:r>
    </w:p>
    <w:p w:rsidR="00B14408" w:rsidRDefault="00FD180F" w:rsidP="00FD180F">
      <w:pPr>
        <w:pStyle w:val="libNormal"/>
      </w:pPr>
      <w:r w:rsidRPr="00B14408">
        <w:rPr>
          <w:rStyle w:val="libBold2Char"/>
          <w:rFonts w:hint="eastAsia"/>
          <w:rtl/>
        </w:rPr>
        <w:t>هواري</w:t>
      </w:r>
      <w:r>
        <w:t xml:space="preserve"> hawārī pl. </w:t>
      </w:r>
      <w:r>
        <w:rPr>
          <w:rtl/>
        </w:rPr>
        <w:t>هوارة</w:t>
      </w:r>
      <w:r>
        <w:t xml:space="preserve"> hawwāra volunteer; O short</w:t>
      </w:r>
      <w:r w:rsidR="003D2305">
        <w:t>-</w:t>
      </w:r>
      <w:r>
        <w:t xml:space="preserve">term soldier, irregular; </w:t>
      </w:r>
      <w:r>
        <w:rPr>
          <w:rtl/>
        </w:rPr>
        <w:t>الهوارة</w:t>
      </w:r>
      <w:r>
        <w:t xml:space="preserve"> irregular troops</w:t>
      </w:r>
    </w:p>
    <w:p w:rsidR="00B14408" w:rsidRDefault="00FD180F" w:rsidP="00FD180F">
      <w:pPr>
        <w:pStyle w:val="libNormal"/>
      </w:pPr>
      <w:r w:rsidRPr="00B14408">
        <w:rPr>
          <w:rStyle w:val="libBold2Char"/>
          <w:rFonts w:hint="eastAsia"/>
          <w:rtl/>
        </w:rPr>
        <w:t>هير</w:t>
      </w:r>
      <w:r>
        <w:t xml:space="preserve"> hayyir rash, precipitate, thoughtless, ill</w:t>
      </w:r>
      <w:r w:rsidR="003D2305">
        <w:t>-</w:t>
      </w:r>
      <w:r>
        <w:t>considered, imprudent</w:t>
      </w:r>
    </w:p>
    <w:p w:rsidR="00B14408" w:rsidRDefault="00FD180F" w:rsidP="00FD180F">
      <w:pPr>
        <w:pStyle w:val="libNormal"/>
      </w:pPr>
      <w:r w:rsidRPr="00B14408">
        <w:rPr>
          <w:rStyle w:val="libBold2Char"/>
          <w:rFonts w:hint="eastAsia"/>
          <w:rtl/>
        </w:rPr>
        <w:t>تهور</w:t>
      </w:r>
      <w:r>
        <w:t xml:space="preserve"> tahawwur light</w:t>
      </w:r>
      <w:r w:rsidR="003D2305">
        <w:t>-</w:t>
      </w:r>
      <w:r>
        <w:t>headedness, carelessness, irresponsibility; hastiness, rashness, precipitance</w:t>
      </w:r>
    </w:p>
    <w:p w:rsidR="00B14408" w:rsidRDefault="00FD180F" w:rsidP="00FD180F">
      <w:pPr>
        <w:pStyle w:val="libNormal"/>
      </w:pPr>
      <w:r w:rsidRPr="00B14408">
        <w:rPr>
          <w:rStyle w:val="libBold2Char"/>
          <w:rFonts w:hint="eastAsia"/>
          <w:rtl/>
        </w:rPr>
        <w:t>انهيار</w:t>
      </w:r>
      <w:r>
        <w:t xml:space="preserve"> inhiyār crash, fall, downfall; collapse, breakdown</w:t>
      </w:r>
    </w:p>
    <w:p w:rsidR="00B14408" w:rsidRDefault="00FD180F" w:rsidP="00FD180F">
      <w:pPr>
        <w:pStyle w:val="libNormal"/>
      </w:pPr>
      <w:r w:rsidRPr="00B14408">
        <w:rPr>
          <w:rStyle w:val="libBold2Char"/>
          <w:rFonts w:hint="eastAsia"/>
          <w:rtl/>
        </w:rPr>
        <w:t>متهور</w:t>
      </w:r>
      <w:r>
        <w:t xml:space="preserve"> mutahawwir rash, hasty, precipitate; frivolous, thoughtless; lightheaded, careless, irresponsible, reckless; foolhardy, daredevil</w:t>
      </w:r>
    </w:p>
    <w:p w:rsidR="00B14408" w:rsidRDefault="00FD180F" w:rsidP="00FD180F">
      <w:pPr>
        <w:pStyle w:val="libNormal"/>
      </w:pPr>
      <w:r w:rsidRPr="00B14408">
        <w:rPr>
          <w:rStyle w:val="libBold2Char"/>
          <w:rFonts w:hint="eastAsia"/>
          <w:rtl/>
        </w:rPr>
        <w:t>هورمون</w:t>
      </w:r>
      <w:r>
        <w:t xml:space="preserve"> hormōn hormone</w:t>
      </w:r>
    </w:p>
    <w:p w:rsidR="00B14408" w:rsidRDefault="00FD180F" w:rsidP="00FD180F">
      <w:pPr>
        <w:pStyle w:val="libNormal"/>
      </w:pPr>
      <w:r w:rsidRPr="007F5296">
        <w:rPr>
          <w:rStyle w:val="libBold2Char"/>
        </w:rPr>
        <w:t>1</w:t>
      </w:r>
      <w:r w:rsidRPr="007F5296">
        <w:rPr>
          <w:rStyle w:val="libBold2Char"/>
          <w:rtl/>
        </w:rPr>
        <w:t>هوس</w:t>
      </w:r>
      <w:r>
        <w:t xml:space="preserve"> hawisa a (hawas) to be baffled, startled, perplexed; to be utterly confused, be at a complete 1088, be at one’s wit’s end II to baffle, startle, </w:t>
      </w:r>
      <w:r>
        <w:lastRenderedPageBreak/>
        <w:t>perplex, confuse, bewilder, confound (</w:t>
      </w:r>
      <w:r>
        <w:rPr>
          <w:rtl/>
        </w:rPr>
        <w:t>ه</w:t>
      </w:r>
      <w:r>
        <w:t xml:space="preserve"> s.o.); to delude, beguile, befool, infatuate, dazzle, blind (</w:t>
      </w:r>
      <w:r>
        <w:rPr>
          <w:rtl/>
        </w:rPr>
        <w:t>ه</w:t>
      </w:r>
      <w:r>
        <w:t xml:space="preserve"> s.o.); to craze, drive crazy, render   insane (</w:t>
      </w:r>
      <w:r>
        <w:rPr>
          <w:rtl/>
        </w:rPr>
        <w:t>ه</w:t>
      </w:r>
      <w:r>
        <w:t xml:space="preserve"> s.o.) V to be beguiled, befooled, infatuated, dazzled, lose one’s head; to abandon o.s. completely; to be a fantast, a visionary VII to be beguiled, befooled, infatuated, dazzled</w:t>
      </w:r>
    </w:p>
    <w:p w:rsidR="00B14408" w:rsidRDefault="00FD180F" w:rsidP="00FD180F">
      <w:pPr>
        <w:pStyle w:val="libNormal"/>
      </w:pPr>
      <w:r w:rsidRPr="00B14408">
        <w:rPr>
          <w:rStyle w:val="libBold2Char"/>
          <w:rFonts w:hint="eastAsia"/>
          <w:rtl/>
        </w:rPr>
        <w:t>هوس</w:t>
      </w:r>
      <w:r>
        <w:t xml:space="preserve"> hawas foolishness, folly, craze, madness; dreaminess, visionariness, rapture, ecstasy; wild fancy, fantasy; raving madness, frenzy; infatuation, blindness, delusion</w:t>
      </w:r>
    </w:p>
    <w:p w:rsidR="00B14408" w:rsidRDefault="00FD180F" w:rsidP="00FD180F">
      <w:pPr>
        <w:pStyle w:val="libNormal"/>
      </w:pPr>
      <w:r w:rsidRPr="00B14408">
        <w:rPr>
          <w:rStyle w:val="libBold2Char"/>
          <w:rFonts w:hint="eastAsia"/>
          <w:rtl/>
        </w:rPr>
        <w:t>هوس</w:t>
      </w:r>
      <w:r>
        <w:t xml:space="preserve"> hawīs thought, idea, concept, notion</w:t>
      </w:r>
    </w:p>
    <w:p w:rsidR="00B14408" w:rsidRDefault="00FD180F" w:rsidP="00FD180F">
      <w:pPr>
        <w:pStyle w:val="libNormal"/>
      </w:pPr>
      <w:r w:rsidRPr="00B14408">
        <w:rPr>
          <w:rStyle w:val="libBold2Char"/>
          <w:rFonts w:hint="eastAsia"/>
          <w:rtl/>
        </w:rPr>
        <w:t>هويس</w:t>
      </w:r>
      <w:r>
        <w:t xml:space="preserve"> hawīs and </w:t>
      </w:r>
      <w:r>
        <w:rPr>
          <w:rtl/>
        </w:rPr>
        <w:t>هاويس</w:t>
      </w:r>
      <w:r>
        <w:t xml:space="preserve"> hāwīs pl. </w:t>
      </w:r>
      <w:r>
        <w:rPr>
          <w:rtl/>
        </w:rPr>
        <w:t>اهوسة</w:t>
      </w:r>
      <w:r>
        <w:t xml:space="preserve"> ahwisa (eg.) look, canal lock</w:t>
      </w:r>
    </w:p>
    <w:p w:rsidR="00B14408" w:rsidRDefault="00FD180F" w:rsidP="00FD180F">
      <w:pPr>
        <w:pStyle w:val="libNormal"/>
      </w:pPr>
      <w:r w:rsidRPr="00B14408">
        <w:rPr>
          <w:rStyle w:val="libBold2Char"/>
          <w:rFonts w:hint="eastAsia"/>
          <w:rtl/>
        </w:rPr>
        <w:t>اهوس</w:t>
      </w:r>
      <w:r>
        <w:t xml:space="preserve"> ahwas2 foolish, crazy, mad; dazzled, blind, infatuated</w:t>
      </w:r>
    </w:p>
    <w:p w:rsidR="00B14408" w:rsidRDefault="00FD180F" w:rsidP="00FD180F">
      <w:pPr>
        <w:pStyle w:val="libNormal"/>
      </w:pPr>
      <w:r w:rsidRPr="00B14408">
        <w:rPr>
          <w:rStyle w:val="libBold2Char"/>
          <w:rFonts w:hint="eastAsia"/>
          <w:rtl/>
        </w:rPr>
        <w:t>مهووس</w:t>
      </w:r>
      <w:r>
        <w:t xml:space="preserve"> mahwūs (religious) visionary</w:t>
      </w:r>
    </w:p>
    <w:p w:rsidR="00B14408" w:rsidRDefault="00FD180F" w:rsidP="00FD180F">
      <w:pPr>
        <w:pStyle w:val="libNormal"/>
      </w:pPr>
      <w:r w:rsidRPr="00B14408">
        <w:rPr>
          <w:rStyle w:val="libBold2Char"/>
          <w:rFonts w:hint="eastAsia"/>
          <w:rtl/>
        </w:rPr>
        <w:t>مهوس</w:t>
      </w:r>
      <w:r>
        <w:t xml:space="preserve"> muhawwas foolish, crazy, mad; dazzled, blind, infatuated</w:t>
      </w:r>
    </w:p>
    <w:p w:rsidR="00B14408" w:rsidRDefault="00FD180F" w:rsidP="00FD180F">
      <w:pPr>
        <w:pStyle w:val="libNormal"/>
      </w:pPr>
      <w:r w:rsidRPr="00B14408">
        <w:rPr>
          <w:rStyle w:val="libBold2Char"/>
          <w:rFonts w:hint="eastAsia"/>
          <w:rtl/>
        </w:rPr>
        <w:t>متهوس</w:t>
      </w:r>
      <w:r>
        <w:t xml:space="preserve"> mutahawwis pl. </w:t>
      </w:r>
      <w:r w:rsidR="003D2305">
        <w:t>-</w:t>
      </w:r>
      <w:r>
        <w:t>ūn fantast, visionary</w:t>
      </w:r>
    </w:p>
    <w:p w:rsidR="00B14408" w:rsidRDefault="00FD180F" w:rsidP="00FD180F">
      <w:pPr>
        <w:pStyle w:val="libNormal"/>
      </w:pPr>
      <w:r w:rsidRPr="007F5296">
        <w:rPr>
          <w:rStyle w:val="libBold2Char"/>
        </w:rPr>
        <w:t>2</w:t>
      </w:r>
      <w:r w:rsidRPr="007F5296">
        <w:rPr>
          <w:rStyle w:val="libBold2Char"/>
          <w:rtl/>
        </w:rPr>
        <w:t>هوسة</w:t>
      </w:r>
      <w:r>
        <w:t xml:space="preserve"> hausa clamor, shouting, uproar</w:t>
      </w:r>
    </w:p>
    <w:p w:rsidR="00B14408" w:rsidRDefault="00FD180F" w:rsidP="00FD180F">
      <w:pPr>
        <w:pStyle w:val="libNormal"/>
      </w:pPr>
      <w:r w:rsidRPr="00B14408">
        <w:rPr>
          <w:rStyle w:val="libBold2Char"/>
          <w:rFonts w:hint="eastAsia"/>
          <w:rtl/>
        </w:rPr>
        <w:t>هوش</w:t>
      </w:r>
      <w:r>
        <w:t xml:space="preserve"> hawiša a (hawaš) and </w:t>
      </w:r>
      <w:r>
        <w:rPr>
          <w:rtl/>
        </w:rPr>
        <w:t>هاش</w:t>
      </w:r>
      <w:r>
        <w:t xml:space="preserve"> hāša u (hauš) to be excited, be in a state of commotion II to excite, agitate, unsettle (</w:t>
      </w:r>
      <w:r>
        <w:rPr>
          <w:rtl/>
        </w:rPr>
        <w:t>هـ, ه</w:t>
      </w:r>
      <w:r>
        <w:t xml:space="preserve"> s.o., s.th.); to rouse, incite, stir up, inflame (</w:t>
      </w:r>
      <w:r>
        <w:rPr>
          <w:rtl/>
        </w:rPr>
        <w:t>هـ</w:t>
      </w:r>
      <w:r>
        <w:t xml:space="preserve"> the mob); to sick (</w:t>
      </w:r>
      <w:r>
        <w:rPr>
          <w:rtl/>
        </w:rPr>
        <w:t>على هـ</w:t>
      </w:r>
      <w:r>
        <w:t xml:space="preserve"> a dog on), set, incite (</w:t>
      </w:r>
      <w:r>
        <w:rPr>
          <w:rtl/>
        </w:rPr>
        <w:t>على ه</w:t>
      </w:r>
      <w:r>
        <w:t xml:space="preserve"> s.o. against); to exert a disturbing influence (</w:t>
      </w:r>
      <w:r>
        <w:rPr>
          <w:rtl/>
        </w:rPr>
        <w:t>على</w:t>
      </w:r>
      <w:r>
        <w:t xml:space="preserve"> on) III to annoy by its barking (</w:t>
      </w:r>
      <w:r>
        <w:rPr>
          <w:rtl/>
        </w:rPr>
        <w:t>ه</w:t>
      </w:r>
      <w:r>
        <w:t xml:space="preserve"> s.o.; of a dog) V to get tumultuous, get excited, run riot</w:t>
      </w:r>
    </w:p>
    <w:p w:rsidR="00B14408" w:rsidRDefault="00FD180F" w:rsidP="00FD180F">
      <w:pPr>
        <w:pStyle w:val="libNormal"/>
      </w:pPr>
      <w:r w:rsidRPr="00B14408">
        <w:rPr>
          <w:rStyle w:val="libBold2Char"/>
          <w:rFonts w:hint="eastAsia"/>
          <w:rtl/>
        </w:rPr>
        <w:t>هوشة</w:t>
      </w:r>
      <w:r>
        <w:t xml:space="preserve"> hauša excitement, agitation, commotion, riot, uproar, ruckus, rumpus, row, fracas; turmoil, tumult</w:t>
      </w:r>
    </w:p>
    <w:p w:rsidR="00B14408" w:rsidRDefault="00FD180F" w:rsidP="00FD180F">
      <w:pPr>
        <w:pStyle w:val="libNormal"/>
      </w:pPr>
      <w:r w:rsidRPr="00B14408">
        <w:rPr>
          <w:rStyle w:val="libBold2Char"/>
          <w:rFonts w:hint="eastAsia"/>
          <w:rtl/>
        </w:rPr>
        <w:t>تهويش</w:t>
      </w:r>
      <w:r>
        <w:t xml:space="preserve"> tahwīš excitation, agitation; incitement, instigation</w:t>
      </w:r>
    </w:p>
    <w:p w:rsidR="00B14408" w:rsidRDefault="00FD180F" w:rsidP="00FD180F">
      <w:pPr>
        <w:pStyle w:val="libNormal"/>
      </w:pPr>
      <w:r w:rsidRPr="00B14408">
        <w:rPr>
          <w:rStyle w:val="libBold2Char"/>
          <w:rFonts w:hint="eastAsia"/>
          <w:rtl/>
        </w:rPr>
        <w:t>مهوش</w:t>
      </w:r>
      <w:r>
        <w:t xml:space="preserve"> muhawwaš exciting; troublemaker, agitator, rabble rouser</w:t>
      </w:r>
    </w:p>
    <w:p w:rsidR="00B14408" w:rsidRDefault="00FD180F" w:rsidP="00FD180F">
      <w:pPr>
        <w:pStyle w:val="libNormal"/>
      </w:pPr>
      <w:r w:rsidRPr="00B14408">
        <w:rPr>
          <w:rStyle w:val="libBold2Char"/>
          <w:rFonts w:hint="eastAsia"/>
          <w:rtl/>
        </w:rPr>
        <w:t>هاع</w:t>
      </w:r>
      <w:r w:rsidR="001627A5">
        <w:rPr>
          <w:rStyle w:val="libBold2Char"/>
        </w:rPr>
        <w:t>(</w:t>
      </w:r>
      <w:r>
        <w:rPr>
          <w:rtl/>
        </w:rPr>
        <w:t xml:space="preserve"> (هوع</w:t>
      </w:r>
      <w:r>
        <w:t>) hā‘a u a (hau‘) to vomit, throw up; to retch II to make (</w:t>
      </w:r>
      <w:r>
        <w:rPr>
          <w:rtl/>
        </w:rPr>
        <w:t>ه</w:t>
      </w:r>
      <w:r>
        <w:t xml:space="preserve"> s.o.) vomit V= I</w:t>
      </w:r>
    </w:p>
    <w:p w:rsidR="00B14408" w:rsidRDefault="00FD180F" w:rsidP="00FD180F">
      <w:pPr>
        <w:pStyle w:val="libNormal"/>
      </w:pPr>
      <w:r w:rsidRPr="007F5296">
        <w:rPr>
          <w:rStyle w:val="libBold2Char"/>
        </w:rPr>
        <w:t>1</w:t>
      </w:r>
      <w:r w:rsidRPr="007F5296">
        <w:rPr>
          <w:rStyle w:val="libBold2Char"/>
          <w:rtl/>
        </w:rPr>
        <w:t>هاك</w:t>
      </w:r>
      <w:r>
        <w:t xml:space="preserve"> hāka see </w:t>
      </w:r>
      <w:r>
        <w:rPr>
          <w:rtl/>
        </w:rPr>
        <w:t>ها</w:t>
      </w:r>
    </w:p>
    <w:p w:rsidR="00B14408" w:rsidRDefault="00FD180F" w:rsidP="00FD180F">
      <w:pPr>
        <w:pStyle w:val="libNormal"/>
      </w:pPr>
      <w:r w:rsidRPr="007F5296">
        <w:rPr>
          <w:rStyle w:val="libBold2Char"/>
        </w:rPr>
        <w:t>2</w:t>
      </w:r>
      <w:r w:rsidRPr="007F5296">
        <w:rPr>
          <w:rStyle w:val="libBold2Char"/>
          <w:rtl/>
        </w:rPr>
        <w:t>هوكي</w:t>
      </w:r>
      <w:r>
        <w:t xml:space="preserve"> hokī hookey </w:t>
      </w:r>
      <w:r w:rsidR="003D2305">
        <w:t>|</w:t>
      </w:r>
      <w:r>
        <w:t xml:space="preserve"> </w:t>
      </w:r>
      <w:r>
        <w:rPr>
          <w:rtl/>
        </w:rPr>
        <w:t>هوكي الانزلاق</w:t>
      </w:r>
      <w:r>
        <w:t xml:space="preserve"> ice hockey</w:t>
      </w:r>
    </w:p>
    <w:p w:rsidR="00B14408" w:rsidRDefault="00FD180F" w:rsidP="00FD180F">
      <w:pPr>
        <w:pStyle w:val="libNormal"/>
      </w:pPr>
      <w:r w:rsidRPr="00B14408">
        <w:rPr>
          <w:rStyle w:val="libBold2Char"/>
          <w:rFonts w:hint="eastAsia"/>
          <w:rtl/>
        </w:rPr>
        <w:t>هال</w:t>
      </w:r>
      <w:r>
        <w:rPr>
          <w:rtl/>
        </w:rPr>
        <w:t xml:space="preserve"> (هول</w:t>
      </w:r>
      <w:r>
        <w:t>) hāla u (haul) to frighten, scare, terrify, appall, horrify, strike with terror (</w:t>
      </w:r>
      <w:r>
        <w:rPr>
          <w:rtl/>
        </w:rPr>
        <w:t>ه</w:t>
      </w:r>
      <w:r>
        <w:t xml:space="preserve"> s.o.) II to alarm, dismay, frighten, terrify, horrify, fill with horror (</w:t>
      </w:r>
      <w:r>
        <w:rPr>
          <w:rtl/>
        </w:rPr>
        <w:t>ه</w:t>
      </w:r>
      <w:r>
        <w:t xml:space="preserve"> s.o.); to threaten, menace, scare (</w:t>
      </w:r>
      <w:r>
        <w:rPr>
          <w:rtl/>
        </w:rPr>
        <w:t>ب على</w:t>
      </w:r>
      <w:r>
        <w:t xml:space="preserve"> s.o. with); to wield menacingly (</w:t>
      </w:r>
      <w:r>
        <w:rPr>
          <w:rtl/>
        </w:rPr>
        <w:t>ب</w:t>
      </w:r>
      <w:r>
        <w:t xml:space="preserve"> a stick); to picture (</w:t>
      </w:r>
      <w:r>
        <w:rPr>
          <w:rtl/>
        </w:rPr>
        <w:t>هـ</w:t>
      </w:r>
      <w:r>
        <w:t xml:space="preserve"> s.th.) as a terrible thing, mike (</w:t>
      </w:r>
      <w:r>
        <w:rPr>
          <w:rtl/>
        </w:rPr>
        <w:t>هـ</w:t>
      </w:r>
      <w:r>
        <w:t xml:space="preserve"> s.th.) </w:t>
      </w:r>
      <w:r>
        <w:lastRenderedPageBreak/>
        <w:t>appear terrible; to exaggerate, overemphasize (</w:t>
      </w:r>
      <w:r>
        <w:rPr>
          <w:rtl/>
        </w:rPr>
        <w:t>هـ</w:t>
      </w:r>
      <w:r>
        <w:t xml:space="preserve"> or </w:t>
      </w:r>
      <w:r>
        <w:rPr>
          <w:rtl/>
        </w:rPr>
        <w:t>منعن</w:t>
      </w:r>
      <w:r>
        <w:t xml:space="preserve"> s.th.), make much ado, make a great fuss (</w:t>
      </w:r>
      <w:r>
        <w:rPr>
          <w:rtl/>
        </w:rPr>
        <w:t>من</w:t>
      </w:r>
      <w:r>
        <w:t xml:space="preserve"> about) X to deem significant (</w:t>
      </w:r>
      <w:r>
        <w:rPr>
          <w:rtl/>
        </w:rPr>
        <w:t>هـ</w:t>
      </w:r>
      <w:r>
        <w:t xml:space="preserve"> s.th.); to consider terrific, appalling, tremendous (</w:t>
      </w:r>
      <w:r>
        <w:rPr>
          <w:rtl/>
        </w:rPr>
        <w:t>هـ</w:t>
      </w:r>
      <w:r>
        <w:t xml:space="preserve"> s.th.); to be horrified (</w:t>
      </w:r>
      <w:r>
        <w:rPr>
          <w:rtl/>
        </w:rPr>
        <w:t>هـ</w:t>
      </w:r>
      <w:r>
        <w:t xml:space="preserve"> at), be appalled, be staggered (</w:t>
      </w:r>
      <w:r>
        <w:rPr>
          <w:rtl/>
        </w:rPr>
        <w:t>هـ</w:t>
      </w:r>
      <w:r>
        <w:t xml:space="preserve"> by)</w:t>
      </w:r>
    </w:p>
    <w:p w:rsidR="00B14408" w:rsidRDefault="00FD180F" w:rsidP="00FD180F">
      <w:pPr>
        <w:pStyle w:val="libNormal"/>
      </w:pPr>
      <w:r w:rsidRPr="00B14408">
        <w:rPr>
          <w:rStyle w:val="libBold2Char"/>
          <w:rFonts w:hint="eastAsia"/>
          <w:rtl/>
        </w:rPr>
        <w:t>هول</w:t>
      </w:r>
      <w:r>
        <w:t xml:space="preserve"> haul pl. </w:t>
      </w:r>
      <w:r>
        <w:rPr>
          <w:rtl/>
        </w:rPr>
        <w:t>اهوال</w:t>
      </w:r>
      <w:r>
        <w:t xml:space="preserve"> ahwāl, </w:t>
      </w:r>
      <w:r>
        <w:rPr>
          <w:rtl/>
        </w:rPr>
        <w:t>هؤول</w:t>
      </w:r>
      <w:r>
        <w:t xml:space="preserve"> hu’ūl terror, fright, alarm, shook, horror, dismay; power </w:t>
      </w:r>
      <w:r w:rsidR="003D2305">
        <w:t>|</w:t>
      </w:r>
      <w:r>
        <w:t xml:space="preserve"> </w:t>
      </w:r>
      <w:r>
        <w:rPr>
          <w:rtl/>
        </w:rPr>
        <w:t>ابو الهول</w:t>
      </w:r>
      <w:r>
        <w:t xml:space="preserve"> abū l</w:t>
      </w:r>
      <w:r w:rsidR="003D2305">
        <w:t>-</w:t>
      </w:r>
      <w:r>
        <w:t xml:space="preserve">h. the Sphinx; </w:t>
      </w:r>
      <w:r>
        <w:rPr>
          <w:rtl/>
        </w:rPr>
        <w:t>يا للهول</w:t>
      </w:r>
      <w:r>
        <w:t xml:space="preserve"> yā la</w:t>
      </w:r>
      <w:r w:rsidR="003D2305">
        <w:t>-</w:t>
      </w:r>
      <w:r>
        <w:t>l</w:t>
      </w:r>
      <w:r w:rsidR="003D2305">
        <w:t>-</w:t>
      </w:r>
      <w:r>
        <w:t>haul oh, how terrible!</w:t>
      </w:r>
    </w:p>
    <w:p w:rsidR="00B14408" w:rsidRDefault="00FD180F" w:rsidP="00FD180F">
      <w:pPr>
        <w:pStyle w:val="libNormal"/>
      </w:pPr>
      <w:r w:rsidRPr="00B14408">
        <w:rPr>
          <w:rStyle w:val="libBold2Char"/>
          <w:rFonts w:hint="eastAsia"/>
          <w:rtl/>
        </w:rPr>
        <w:t>هولة</w:t>
      </w:r>
      <w:r>
        <w:t xml:space="preserve"> haula a terrifying thing, a fright; object of rear or terror</w:t>
      </w:r>
    </w:p>
    <w:p w:rsidR="00B14408" w:rsidRDefault="00FD180F" w:rsidP="00FD180F">
      <w:pPr>
        <w:pStyle w:val="libNormal"/>
      </w:pPr>
      <w:r w:rsidRPr="00B14408">
        <w:rPr>
          <w:rStyle w:val="libBold2Char"/>
          <w:rFonts w:hint="eastAsia"/>
          <w:rtl/>
        </w:rPr>
        <w:t>هال</w:t>
      </w:r>
      <w:r>
        <w:t xml:space="preserve"> hāl mirage, fata morgana; cardamom (spice)</w:t>
      </w:r>
    </w:p>
    <w:p w:rsidR="00B14408" w:rsidRDefault="00FD180F" w:rsidP="00FD180F">
      <w:pPr>
        <w:pStyle w:val="libNormal"/>
      </w:pPr>
      <w:r w:rsidRPr="00B14408">
        <w:rPr>
          <w:rStyle w:val="libBold2Char"/>
          <w:rFonts w:hint="eastAsia"/>
          <w:rtl/>
        </w:rPr>
        <w:t>هالة</w:t>
      </w:r>
      <w:r>
        <w:t xml:space="preserve"> hāla pl. </w:t>
      </w:r>
      <w:r w:rsidR="003D2305">
        <w:t>-</w:t>
      </w:r>
      <w:r>
        <w:t>āt halo (around moon or sun, also, e.g., of a saint); ring around the eye; nimbus, aureole, glory</w:t>
      </w:r>
    </w:p>
    <w:p w:rsidR="00B14408" w:rsidRDefault="00FD180F" w:rsidP="00FD180F">
      <w:pPr>
        <w:pStyle w:val="libNormal"/>
      </w:pPr>
      <w:r w:rsidRPr="00B14408">
        <w:rPr>
          <w:rStyle w:val="libBold2Char"/>
          <w:rFonts w:hint="eastAsia"/>
          <w:rtl/>
        </w:rPr>
        <w:t>تهويل</w:t>
      </w:r>
      <w:r>
        <w:t xml:space="preserve"> tahwīl pl. </w:t>
      </w:r>
      <w:r w:rsidR="003D2305">
        <w:t>-</w:t>
      </w:r>
      <w:r>
        <w:t xml:space="preserve">āt, </w:t>
      </w:r>
      <w:r>
        <w:rPr>
          <w:rtl/>
        </w:rPr>
        <w:t>تهاويل</w:t>
      </w:r>
      <w:r>
        <w:t xml:space="preserve"> tahāwīl2 frightening, soaring, alarming, intimidation, cowing, browbeating; exaggeration; nightmare, phantom, bugbear, bogey, bugaboo; pl. </w:t>
      </w:r>
      <w:r>
        <w:rPr>
          <w:rtl/>
        </w:rPr>
        <w:t>تهاويل</w:t>
      </w:r>
      <w:r>
        <w:t xml:space="preserve"> embellishments, ornamental flourishes; pleasant visions</w:t>
      </w:r>
    </w:p>
    <w:p w:rsidR="00B14408" w:rsidRDefault="00FD180F" w:rsidP="00FD180F">
      <w:pPr>
        <w:pStyle w:val="libNormal"/>
      </w:pPr>
      <w:r w:rsidRPr="00B14408">
        <w:rPr>
          <w:rStyle w:val="libBold2Char"/>
          <w:rFonts w:hint="eastAsia"/>
          <w:rtl/>
        </w:rPr>
        <w:t>هائل</w:t>
      </w:r>
      <w:r>
        <w:t xml:space="preserve"> hā’il dreadful, frightful, terrible, horrible, appalling, ghastly, awful; huge, vast, formidable, gigantic, prodigious, tremendous, stupendous; extraordinary, enormous, fabulous, amazing, astonishing, surprising; grim, hard, fierce (battle, fight)</w:t>
      </w:r>
    </w:p>
    <w:p w:rsidR="00B14408" w:rsidRDefault="00FD180F" w:rsidP="00FD180F">
      <w:pPr>
        <w:pStyle w:val="libNormal"/>
      </w:pPr>
      <w:r w:rsidRPr="00B14408">
        <w:rPr>
          <w:rStyle w:val="libBold2Char"/>
          <w:rFonts w:hint="eastAsia"/>
          <w:rtl/>
        </w:rPr>
        <w:t>مهول</w:t>
      </w:r>
      <w:r>
        <w:t xml:space="preserve"> muhawwil terrible, dreadful</w:t>
      </w:r>
    </w:p>
    <w:p w:rsidR="00B14408" w:rsidRDefault="00FD180F" w:rsidP="00FD180F">
      <w:pPr>
        <w:pStyle w:val="libNormal"/>
      </w:pPr>
      <w:r w:rsidRPr="00B14408">
        <w:rPr>
          <w:rStyle w:val="libBold2Char"/>
          <w:rFonts w:hint="eastAsia"/>
          <w:rtl/>
        </w:rPr>
        <w:t>هولاندا</w:t>
      </w:r>
      <w:r>
        <w:t xml:space="preserve"> holandā or </w:t>
      </w:r>
      <w:r>
        <w:rPr>
          <w:rtl/>
        </w:rPr>
        <w:t>هولانده</w:t>
      </w:r>
      <w:r>
        <w:t xml:space="preserve"> holanda Holland</w:t>
      </w:r>
    </w:p>
    <w:p w:rsidR="00B14408" w:rsidRDefault="00FD180F" w:rsidP="00FD180F">
      <w:pPr>
        <w:pStyle w:val="libNormal"/>
      </w:pPr>
      <w:r w:rsidRPr="00B14408">
        <w:rPr>
          <w:rStyle w:val="libBold2Char"/>
          <w:rFonts w:hint="eastAsia"/>
          <w:rtl/>
        </w:rPr>
        <w:t>هولاندي</w:t>
      </w:r>
      <w:r>
        <w:t xml:space="preserve"> holandī Dutch, Hollandish; (pl. </w:t>
      </w:r>
      <w:r w:rsidR="003D2305">
        <w:t>-</w:t>
      </w:r>
      <w:r>
        <w:t>ūn) Dutchman, Hollander</w:t>
      </w:r>
    </w:p>
    <w:p w:rsidR="00B14408" w:rsidRDefault="00FD180F" w:rsidP="00FD180F">
      <w:pPr>
        <w:pStyle w:val="libNormal"/>
      </w:pPr>
      <w:r w:rsidRPr="00B14408">
        <w:rPr>
          <w:rStyle w:val="libBold2Char"/>
          <w:rFonts w:hint="eastAsia"/>
          <w:rtl/>
        </w:rPr>
        <w:t>هوليوود</w:t>
      </w:r>
      <w:r>
        <w:t xml:space="preserve"> Hollywood</w:t>
      </w:r>
    </w:p>
    <w:p w:rsidR="00B14408" w:rsidRDefault="00FD180F" w:rsidP="00FD180F">
      <w:pPr>
        <w:pStyle w:val="libNormal"/>
      </w:pPr>
      <w:r w:rsidRPr="00B14408">
        <w:rPr>
          <w:rStyle w:val="libBold2Char"/>
          <w:rFonts w:hint="eastAsia"/>
          <w:rtl/>
        </w:rPr>
        <w:t>هوم</w:t>
      </w:r>
      <w:r>
        <w:t xml:space="preserve"> II to nod drowsily (head of s.o. falling asleep); to doze off, fall asleep; to doze, nap V to doze off, fall asleep; to doze, nap</w:t>
      </w:r>
    </w:p>
    <w:p w:rsidR="00B14408" w:rsidRDefault="00FD180F" w:rsidP="00FD180F">
      <w:pPr>
        <w:pStyle w:val="libNormal"/>
      </w:pPr>
      <w:r w:rsidRPr="00B14408">
        <w:rPr>
          <w:rStyle w:val="libBold2Char"/>
          <w:rFonts w:hint="eastAsia"/>
          <w:rtl/>
        </w:rPr>
        <w:t>هامة</w:t>
      </w:r>
      <w:r>
        <w:t xml:space="preserve"> hāma pl. </w:t>
      </w:r>
      <w:r w:rsidR="003D2305">
        <w:t>-</w:t>
      </w:r>
      <w:r>
        <w:t xml:space="preserve">āt, </w:t>
      </w:r>
      <w:r>
        <w:rPr>
          <w:rtl/>
        </w:rPr>
        <w:t>هام</w:t>
      </w:r>
      <w:r>
        <w:t xml:space="preserve"> hām head; crown, vertex; top, summit; see also under </w:t>
      </w:r>
      <w:r>
        <w:rPr>
          <w:rtl/>
        </w:rPr>
        <w:t>همّ</w:t>
      </w:r>
    </w:p>
    <w:p w:rsidR="00B14408" w:rsidRDefault="00FD180F" w:rsidP="00FD180F">
      <w:pPr>
        <w:pStyle w:val="libNormal"/>
      </w:pPr>
      <w:r w:rsidRPr="007F5296">
        <w:rPr>
          <w:rStyle w:val="libBold2Char"/>
        </w:rPr>
        <w:t>1</w:t>
      </w:r>
      <w:r w:rsidRPr="007F5296">
        <w:rPr>
          <w:rStyle w:val="libBold2Char"/>
          <w:rtl/>
        </w:rPr>
        <w:t>هان</w:t>
      </w:r>
      <w:r w:rsidR="00F83244">
        <w:rPr>
          <w:rStyle w:val="libBold2Char"/>
        </w:rPr>
        <w:t>(</w:t>
      </w:r>
      <w:r>
        <w:rPr>
          <w:rtl/>
        </w:rPr>
        <w:t xml:space="preserve"> (هون</w:t>
      </w:r>
      <w:r>
        <w:t>) hāna u (haun) to be or become easy (</w:t>
      </w:r>
      <w:r>
        <w:rPr>
          <w:rtl/>
        </w:rPr>
        <w:t>على</w:t>
      </w:r>
      <w:r>
        <w:t xml:space="preserve"> for s.o.), be of little importance (</w:t>
      </w:r>
      <w:r>
        <w:rPr>
          <w:rtl/>
        </w:rPr>
        <w:t>على</w:t>
      </w:r>
      <w:r>
        <w:t xml:space="preserve"> to); </w:t>
      </w:r>
      <w:r>
        <w:rPr>
          <w:rtl/>
        </w:rPr>
        <w:t>هان عليه ان</w:t>
      </w:r>
      <w:r>
        <w:t xml:space="preserve"> to attach no importance to the fact that ..., care little that ...; </w:t>
      </w:r>
      <w:r w:rsidR="003D2305">
        <w:t>--</w:t>
      </w:r>
      <w:r>
        <w:t xml:space="preserve"> (hūn, </w:t>
      </w:r>
      <w:r>
        <w:rPr>
          <w:rtl/>
        </w:rPr>
        <w:t>هوان</w:t>
      </w:r>
      <w:r>
        <w:t xml:space="preserve"> hawān, </w:t>
      </w:r>
      <w:r>
        <w:rPr>
          <w:rtl/>
        </w:rPr>
        <w:t>مهانة</w:t>
      </w:r>
      <w:r>
        <w:t xml:space="preserve"> mahāna) to be or become despicable, contemptible II to make easy, ease, facilitate (</w:t>
      </w:r>
      <w:r>
        <w:rPr>
          <w:rtl/>
        </w:rPr>
        <w:t>على هـ</w:t>
      </w:r>
      <w:r>
        <w:t xml:space="preserve"> s.th. for s.o.); to represent or picture (</w:t>
      </w:r>
      <w:r>
        <w:rPr>
          <w:rtl/>
        </w:rPr>
        <w:t>هـ</w:t>
      </w:r>
      <w:r>
        <w:t xml:space="preserve"> s.th., </w:t>
      </w:r>
      <w:r>
        <w:rPr>
          <w:rtl/>
        </w:rPr>
        <w:t>على</w:t>
      </w:r>
      <w:r>
        <w:t xml:space="preserve"> to s.o.) as easy or as of little </w:t>
      </w:r>
      <w:r>
        <w:lastRenderedPageBreak/>
        <w:t>importance; to make light (</w:t>
      </w:r>
      <w:r>
        <w:rPr>
          <w:rtl/>
        </w:rPr>
        <w:t>هـ</w:t>
      </w:r>
      <w:r>
        <w:t xml:space="preserve"> or </w:t>
      </w:r>
      <w:r>
        <w:rPr>
          <w:rtl/>
        </w:rPr>
        <w:t>من</w:t>
      </w:r>
      <w:r>
        <w:t xml:space="preserve"> of), belittle, minimize, deride, flout, disparage (</w:t>
      </w:r>
      <w:r>
        <w:rPr>
          <w:rtl/>
        </w:rPr>
        <w:t>هـ</w:t>
      </w:r>
      <w:r>
        <w:t xml:space="preserve"> or </w:t>
      </w:r>
      <w:r>
        <w:rPr>
          <w:rtl/>
        </w:rPr>
        <w:t>من</w:t>
      </w:r>
      <w:r>
        <w:t xml:space="preserve"> s.th.) </w:t>
      </w:r>
      <w:r w:rsidR="003D2305">
        <w:t>|</w:t>
      </w:r>
      <w:r>
        <w:t xml:space="preserve"> </w:t>
      </w:r>
      <w:r>
        <w:rPr>
          <w:rtl/>
        </w:rPr>
        <w:t>هون عليك</w:t>
      </w:r>
      <w:r>
        <w:t xml:space="preserve"> (hawwin) take it easy! don’t get excited! never mind! IV to despise (</w:t>
      </w:r>
      <w:r>
        <w:rPr>
          <w:rtl/>
        </w:rPr>
        <w:t>هـ, ه</w:t>
      </w:r>
      <w:r>
        <w:t xml:space="preserve"> s.o., s.th.); to humble, humiliate, abase, demean, scorn, disdain, slight, treat with contempt or disdain (</w:t>
      </w:r>
      <w:r>
        <w:rPr>
          <w:rtl/>
        </w:rPr>
        <w:t>ه</w:t>
      </w:r>
      <w:r>
        <w:t xml:space="preserve"> s.o.); to insult (</w:t>
      </w:r>
      <w:r>
        <w:rPr>
          <w:rtl/>
        </w:rPr>
        <w:t>ه</w:t>
      </w:r>
      <w:r>
        <w:t xml:space="preserve"> s.o.) VI to consider easy (</w:t>
      </w:r>
      <w:r>
        <w:rPr>
          <w:rtl/>
        </w:rPr>
        <w:t>ب</w:t>
      </w:r>
      <w:r>
        <w:t xml:space="preserve"> s.th.); to think little. make little (</w:t>
      </w:r>
      <w:r>
        <w:rPr>
          <w:rFonts w:hint="eastAsia"/>
          <w:rtl/>
        </w:rPr>
        <w:t>ب</w:t>
      </w:r>
      <w:r>
        <w:t xml:space="preserve"> of), attach little importance (</w:t>
      </w:r>
      <w:r>
        <w:rPr>
          <w:rtl/>
        </w:rPr>
        <w:t>ب</w:t>
      </w:r>
      <w:r>
        <w:t xml:space="preserve"> to), disdain, despise (</w:t>
      </w:r>
      <w:r>
        <w:rPr>
          <w:rtl/>
        </w:rPr>
        <w:t>ب</w:t>
      </w:r>
      <w:r>
        <w:t xml:space="preserve"> s.th.); to be negligent, remiss, lax, careless, (</w:t>
      </w:r>
      <w:r>
        <w:rPr>
          <w:rtl/>
        </w:rPr>
        <w:t>في</w:t>
      </w:r>
      <w:r>
        <w:t xml:space="preserve"> or </w:t>
      </w:r>
      <w:r>
        <w:rPr>
          <w:rtl/>
        </w:rPr>
        <w:t>ب</w:t>
      </w:r>
      <w:r>
        <w:t xml:space="preserve"> in s.th.), neglect (</w:t>
      </w:r>
      <w:r>
        <w:rPr>
          <w:rtl/>
        </w:rPr>
        <w:t>في</w:t>
      </w:r>
      <w:r>
        <w:t xml:space="preserve"> or </w:t>
      </w:r>
      <w:r>
        <w:rPr>
          <w:rtl/>
        </w:rPr>
        <w:t>ب</w:t>
      </w:r>
      <w:r>
        <w:t xml:space="preserve"> s.th.); (with negation) not to fail (</w:t>
      </w:r>
      <w:r>
        <w:rPr>
          <w:rtl/>
        </w:rPr>
        <w:t>في</w:t>
      </w:r>
      <w:r>
        <w:t xml:space="preserve"> to do s.th.), not to tire (</w:t>
      </w:r>
      <w:r>
        <w:rPr>
          <w:rtl/>
        </w:rPr>
        <w:t>في</w:t>
      </w:r>
      <w:r>
        <w:t xml:space="preserve"> of doing s.th.) X </w:t>
      </w:r>
      <w:r>
        <w:rPr>
          <w:rtl/>
        </w:rPr>
        <w:t>استهان</w:t>
      </w:r>
      <w:r>
        <w:t xml:space="preserve"> istahāna and </w:t>
      </w:r>
      <w:r>
        <w:rPr>
          <w:rtl/>
        </w:rPr>
        <w:t>است</w:t>
      </w:r>
      <w:r>
        <w:rPr>
          <w:rFonts w:hint="eastAsia"/>
          <w:rtl/>
        </w:rPr>
        <w:t>هون</w:t>
      </w:r>
      <w:r>
        <w:t xml:space="preserve"> istahwana to consider easy (</w:t>
      </w:r>
      <w:r>
        <w:rPr>
          <w:rtl/>
        </w:rPr>
        <w:t>ب</w:t>
      </w:r>
      <w:r>
        <w:t xml:space="preserve"> s.th.); to make little (</w:t>
      </w:r>
      <w:r>
        <w:rPr>
          <w:rtl/>
        </w:rPr>
        <w:t>ب</w:t>
      </w:r>
      <w:r>
        <w:t xml:space="preserve"> of), esteem lightly, disesteem, underrate, undervalue (</w:t>
      </w:r>
      <w:r>
        <w:rPr>
          <w:rtl/>
        </w:rPr>
        <w:t>ب</w:t>
      </w:r>
      <w:r>
        <w:t xml:space="preserve"> s.th.); to disdain, despise (</w:t>
      </w:r>
      <w:r>
        <w:rPr>
          <w:rtl/>
        </w:rPr>
        <w:t>ب</w:t>
      </w:r>
      <w:r>
        <w:t xml:space="preserve"> s.th.); to misunderstand, misjudge (</w:t>
      </w:r>
      <w:r>
        <w:rPr>
          <w:rtl/>
        </w:rPr>
        <w:t>ب</w:t>
      </w:r>
      <w:r>
        <w:t xml:space="preserve"> s.th.) </w:t>
      </w:r>
      <w:r w:rsidR="003D2305">
        <w:t>|</w:t>
      </w:r>
      <w:r>
        <w:t xml:space="preserve"> </w:t>
      </w:r>
      <w:r>
        <w:rPr>
          <w:rtl/>
        </w:rPr>
        <w:t>لا يستهان</w:t>
      </w:r>
      <w:r>
        <w:t xml:space="preserve"> (yustahānu) not to be sneezed at, not to be overlooked</w:t>
      </w:r>
    </w:p>
    <w:p w:rsidR="00B14408" w:rsidRDefault="00FD180F" w:rsidP="00FD180F">
      <w:pPr>
        <w:pStyle w:val="libNormal"/>
      </w:pPr>
      <w:r w:rsidRPr="00B14408">
        <w:rPr>
          <w:rStyle w:val="libBold2Char"/>
          <w:rFonts w:hint="eastAsia"/>
          <w:rtl/>
        </w:rPr>
        <w:t>هون</w:t>
      </w:r>
      <w:r>
        <w:t xml:space="preserve"> haun ease, leisure, convenience, comfort; easiness, facility; </w:t>
      </w:r>
      <w:r>
        <w:rPr>
          <w:rtl/>
        </w:rPr>
        <w:t>هونا</w:t>
      </w:r>
      <w:r>
        <w:t xml:space="preserve"> haunan slowly, gently, leisurely, imperceptibly </w:t>
      </w:r>
      <w:r w:rsidR="003D2305">
        <w:t>|</w:t>
      </w:r>
      <w:r>
        <w:t xml:space="preserve"> </w:t>
      </w:r>
      <w:r>
        <w:rPr>
          <w:rtl/>
        </w:rPr>
        <w:t>على هون</w:t>
      </w:r>
      <w:r>
        <w:t xml:space="preserve"> slowly, gently, leisurely, imperceptibly; </w:t>
      </w:r>
      <w:r>
        <w:rPr>
          <w:rtl/>
        </w:rPr>
        <w:t>على هونك</w:t>
      </w:r>
      <w:r>
        <w:t xml:space="preserve"> at your convenience</w:t>
      </w:r>
    </w:p>
    <w:p w:rsidR="00B14408" w:rsidRDefault="00FD180F" w:rsidP="00FD180F">
      <w:pPr>
        <w:pStyle w:val="libNormal"/>
      </w:pPr>
      <w:r w:rsidRPr="00B14408">
        <w:rPr>
          <w:rStyle w:val="libBold2Char"/>
          <w:rFonts w:hint="eastAsia"/>
          <w:rtl/>
        </w:rPr>
        <w:t>هون</w:t>
      </w:r>
      <w:r>
        <w:t xml:space="preserve"> hūn disgrace, shame, degradation, abasement</w:t>
      </w:r>
    </w:p>
    <w:p w:rsidR="00B14408" w:rsidRDefault="00FD180F" w:rsidP="00FD180F">
      <w:pPr>
        <w:pStyle w:val="libNormal"/>
      </w:pPr>
      <w:r w:rsidRPr="00B14408">
        <w:rPr>
          <w:rStyle w:val="libBold2Char"/>
          <w:rFonts w:hint="eastAsia"/>
          <w:rtl/>
        </w:rPr>
        <w:t>هوان</w:t>
      </w:r>
      <w:r>
        <w:t xml:space="preserve"> hawān despicableness, lowly, contemptible position; insignificance, negligibleness; degradation. abasement; disgrace, shame, ignominy</w:t>
      </w:r>
    </w:p>
    <w:p w:rsidR="00B14408" w:rsidRDefault="00FD180F" w:rsidP="00FD180F">
      <w:pPr>
        <w:pStyle w:val="libNormal"/>
      </w:pPr>
      <w:r w:rsidRPr="00B14408">
        <w:rPr>
          <w:rStyle w:val="libBold2Char"/>
          <w:rFonts w:hint="eastAsia"/>
          <w:rtl/>
        </w:rPr>
        <w:t>هين</w:t>
      </w:r>
      <w:r>
        <w:t xml:space="preserve"> hayyin, hain pl. </w:t>
      </w:r>
      <w:r w:rsidR="003D2305">
        <w:t>-</w:t>
      </w:r>
      <w:r>
        <w:t xml:space="preserve">ūn, </w:t>
      </w:r>
      <w:r>
        <w:rPr>
          <w:rtl/>
        </w:rPr>
        <w:t>اهوناء</w:t>
      </w:r>
      <w:r>
        <w:t xml:space="preserve"> ahwinā’ easy; insignificant, negligible, of little value; inconsiderable; unimportant; plain, simple, homely, modest </w:t>
      </w:r>
      <w:r w:rsidR="003D2305">
        <w:t>|</w:t>
      </w:r>
      <w:r>
        <w:t xml:space="preserve"> </w:t>
      </w:r>
      <w:r>
        <w:rPr>
          <w:rtl/>
        </w:rPr>
        <w:t>هين لين</w:t>
      </w:r>
      <w:r>
        <w:t xml:space="preserve"> hain lain simple and nice</w:t>
      </w:r>
    </w:p>
    <w:p w:rsidR="00B14408" w:rsidRDefault="00FD180F" w:rsidP="00FD180F">
      <w:pPr>
        <w:pStyle w:val="libNormal"/>
      </w:pPr>
      <w:r w:rsidRPr="00B14408">
        <w:rPr>
          <w:rStyle w:val="libBold2Char"/>
          <w:rFonts w:hint="eastAsia"/>
          <w:rtl/>
        </w:rPr>
        <w:t>هينة</w:t>
      </w:r>
      <w:r>
        <w:t xml:space="preserve"> hīna easiness, facility; convenience, comfort, ease; leisure</w:t>
      </w:r>
    </w:p>
    <w:p w:rsidR="00B14408" w:rsidRDefault="00FD180F" w:rsidP="00FD180F">
      <w:pPr>
        <w:pStyle w:val="libNormal"/>
      </w:pPr>
      <w:r w:rsidRPr="00B14408">
        <w:rPr>
          <w:rStyle w:val="libBold2Char"/>
          <w:rFonts w:hint="eastAsia"/>
          <w:rtl/>
        </w:rPr>
        <w:t>هوينا</w:t>
      </w:r>
      <w:r>
        <w:t xml:space="preserve"> huwainā gentleness, mildness, kindliness; slowness, leisureliness, leisure, ease; </w:t>
      </w:r>
      <w:r>
        <w:rPr>
          <w:rtl/>
        </w:rPr>
        <w:t>الهوينا</w:t>
      </w:r>
      <w:r>
        <w:t xml:space="preserve"> slowly, gently, leisurely, unhurriedly</w:t>
      </w:r>
    </w:p>
    <w:p w:rsidR="00B14408" w:rsidRDefault="00FD180F" w:rsidP="00FD180F">
      <w:pPr>
        <w:pStyle w:val="libNormal"/>
      </w:pPr>
      <w:r w:rsidRPr="00B14408">
        <w:rPr>
          <w:rStyle w:val="libBold2Char"/>
          <w:rFonts w:hint="eastAsia"/>
          <w:rtl/>
        </w:rPr>
        <w:t>اهون</w:t>
      </w:r>
      <w:r>
        <w:t xml:space="preserve"> ahwan2 f. </w:t>
      </w:r>
      <w:r>
        <w:rPr>
          <w:rtl/>
        </w:rPr>
        <w:t>هوناء</w:t>
      </w:r>
      <w:r>
        <w:t xml:space="preserve"> haunā’2 easy; comfortable; </w:t>
      </w:r>
      <w:r w:rsidR="003D2305">
        <w:t>--</w:t>
      </w:r>
      <w:r>
        <w:t xml:space="preserve"> (elative) easier; smaller, less, lesser; of less value, more worthless </w:t>
      </w:r>
      <w:r w:rsidR="003D2305">
        <w:t>|</w:t>
      </w:r>
      <w:r>
        <w:t xml:space="preserve"> </w:t>
      </w:r>
      <w:r>
        <w:rPr>
          <w:rtl/>
        </w:rPr>
        <w:t>ما اهونه</w:t>
      </w:r>
      <w:r>
        <w:t xml:space="preserve"> (ahwanahū) how small, how worthless it is! </w:t>
      </w:r>
      <w:r>
        <w:rPr>
          <w:rtl/>
        </w:rPr>
        <w:t>اهون الشرين</w:t>
      </w:r>
      <w:r>
        <w:t xml:space="preserve"> a. aš</w:t>
      </w:r>
      <w:r w:rsidR="003D2305">
        <w:t>-</w:t>
      </w:r>
      <w:r>
        <w:t>šarrain the lesser evil</w:t>
      </w:r>
    </w:p>
    <w:p w:rsidR="00B14408" w:rsidRDefault="00FD180F" w:rsidP="00FD180F">
      <w:pPr>
        <w:pStyle w:val="libNormal"/>
      </w:pPr>
      <w:r w:rsidRPr="00B14408">
        <w:rPr>
          <w:rStyle w:val="libBold2Char"/>
          <w:rFonts w:hint="eastAsia"/>
          <w:rtl/>
        </w:rPr>
        <w:t>مهانة</w:t>
      </w:r>
      <w:r>
        <w:t xml:space="preserve"> mahāna contempt, despicableness; degradation, abasement, humiliation, disgrace, shame</w:t>
      </w:r>
    </w:p>
    <w:p w:rsidR="00B14408" w:rsidRDefault="00FD180F" w:rsidP="00FD180F">
      <w:pPr>
        <w:pStyle w:val="libNormal"/>
      </w:pPr>
      <w:r w:rsidRPr="00B14408">
        <w:rPr>
          <w:rStyle w:val="libBold2Char"/>
          <w:rFonts w:hint="eastAsia"/>
          <w:rtl/>
        </w:rPr>
        <w:lastRenderedPageBreak/>
        <w:t>اهانة</w:t>
      </w:r>
      <w:r>
        <w:t xml:space="preserve"> ahāna insult; affront, contumely, abuse</w:t>
      </w:r>
    </w:p>
    <w:p w:rsidR="00B14408" w:rsidRDefault="00FD180F" w:rsidP="00FD180F">
      <w:pPr>
        <w:pStyle w:val="libNormal"/>
      </w:pPr>
      <w:r w:rsidRPr="00B14408">
        <w:rPr>
          <w:rStyle w:val="libBold2Char"/>
          <w:rFonts w:hint="eastAsia"/>
          <w:rtl/>
        </w:rPr>
        <w:t>تهاون</w:t>
      </w:r>
      <w:r>
        <w:t xml:space="preserve"> tahāwun disesteem, disdain, scorn, neglect; indifference (</w:t>
      </w:r>
      <w:r>
        <w:rPr>
          <w:rtl/>
        </w:rPr>
        <w:t>ب</w:t>
      </w:r>
      <w:r>
        <w:t xml:space="preserve"> to s.th.)</w:t>
      </w:r>
    </w:p>
    <w:p w:rsidR="00B14408" w:rsidRDefault="00FD180F" w:rsidP="00FD180F">
      <w:pPr>
        <w:pStyle w:val="libNormal"/>
      </w:pPr>
      <w:r w:rsidRPr="00B14408">
        <w:rPr>
          <w:rStyle w:val="libBold2Char"/>
          <w:rFonts w:hint="eastAsia"/>
          <w:rtl/>
        </w:rPr>
        <w:t>استهانة</w:t>
      </w:r>
      <w:r>
        <w:t xml:space="preserve"> istihāna disesteem, disdain, scorn, neglect; contempt</w:t>
      </w:r>
    </w:p>
    <w:p w:rsidR="00B14408" w:rsidRDefault="00FD180F" w:rsidP="00FD180F">
      <w:pPr>
        <w:pStyle w:val="libNormal"/>
      </w:pPr>
      <w:r w:rsidRPr="00B14408">
        <w:rPr>
          <w:rStyle w:val="libBold2Char"/>
          <w:rFonts w:hint="eastAsia"/>
          <w:rtl/>
        </w:rPr>
        <w:t>مهين</w:t>
      </w:r>
      <w:r>
        <w:t xml:space="preserve"> muhīn insulting, abusive, offending; contemptuous, humiliating, disgraceful, ignominious, outrageous</w:t>
      </w:r>
    </w:p>
    <w:p w:rsidR="00B14408" w:rsidRDefault="00FD180F" w:rsidP="00FD180F">
      <w:pPr>
        <w:pStyle w:val="libNormal"/>
      </w:pPr>
      <w:r w:rsidRPr="00B14408">
        <w:rPr>
          <w:rStyle w:val="libBold2Char"/>
          <w:rFonts w:hint="eastAsia"/>
          <w:rtl/>
        </w:rPr>
        <w:t>متهاون</w:t>
      </w:r>
      <w:r>
        <w:t xml:space="preserve"> mutahāwin negligent, remiss, lax, indifferent</w:t>
      </w:r>
    </w:p>
    <w:p w:rsidR="00B14408" w:rsidRDefault="00FD180F" w:rsidP="00FD180F">
      <w:pPr>
        <w:pStyle w:val="libNormal"/>
      </w:pPr>
      <w:r w:rsidRPr="00B14408">
        <w:rPr>
          <w:rStyle w:val="libBold2Char"/>
          <w:rFonts w:hint="eastAsia"/>
          <w:rtl/>
        </w:rPr>
        <w:t>مستهين</w:t>
      </w:r>
      <w:r>
        <w:t xml:space="preserve"> mustahīn disdainer, scorner, despiser</w:t>
      </w:r>
    </w:p>
    <w:p w:rsidR="00B14408" w:rsidRDefault="00FD180F" w:rsidP="00FD180F">
      <w:pPr>
        <w:pStyle w:val="libNormal"/>
      </w:pPr>
      <w:r w:rsidRPr="007F5296">
        <w:rPr>
          <w:rStyle w:val="libBold2Char"/>
        </w:rPr>
        <w:t>2</w:t>
      </w:r>
      <w:r w:rsidRPr="007F5296">
        <w:rPr>
          <w:rStyle w:val="libBold2Char"/>
          <w:rtl/>
        </w:rPr>
        <w:t>هاون</w:t>
      </w:r>
      <w:r>
        <w:t xml:space="preserve"> look up alphabetically</w:t>
      </w:r>
    </w:p>
    <w:p w:rsidR="00B14408" w:rsidRDefault="00FD180F" w:rsidP="00FD180F">
      <w:pPr>
        <w:pStyle w:val="libNormal"/>
      </w:pPr>
      <w:r w:rsidRPr="007F5296">
        <w:rPr>
          <w:rStyle w:val="libBold2Char"/>
        </w:rPr>
        <w:t>1</w:t>
      </w:r>
      <w:r w:rsidRPr="007F5296">
        <w:rPr>
          <w:rStyle w:val="libBold2Char"/>
          <w:rtl/>
        </w:rPr>
        <w:t>هوى</w:t>
      </w:r>
      <w:r>
        <w:t xml:space="preserve"> hawā i (huwīy) to drop, fall, tumble, fall down, come down, sink; to topple, tumble down, be upset; to swoop down (predatory bird); to pounce, fall (</w:t>
      </w:r>
      <w:r>
        <w:rPr>
          <w:rtl/>
        </w:rPr>
        <w:t>على</w:t>
      </w:r>
      <w:r>
        <w:t xml:space="preserve"> upon); to blow (wind); to overthrow (</w:t>
      </w:r>
      <w:r>
        <w:rPr>
          <w:rtl/>
        </w:rPr>
        <w:t>ب</w:t>
      </w:r>
      <w:r>
        <w:t xml:space="preserve"> s.o. or s.th.) </w:t>
      </w:r>
      <w:r w:rsidR="003D2305">
        <w:t>|</w:t>
      </w:r>
      <w:r>
        <w:t xml:space="preserve"> </w:t>
      </w:r>
      <w:r>
        <w:rPr>
          <w:rtl/>
        </w:rPr>
        <w:t>هوى على رقبتها</w:t>
      </w:r>
      <w:r>
        <w:t xml:space="preserve"> (raqabatihā) he fell in her arms, he embraced her; </w:t>
      </w:r>
      <w:r>
        <w:rPr>
          <w:rtl/>
        </w:rPr>
        <w:t>هوى بمقامه</w:t>
      </w:r>
      <w:r>
        <w:t xml:space="preserve"> (maqāmihī) to degrade s.o.; </w:t>
      </w:r>
      <w:r w:rsidR="003D2305">
        <w:t>--</w:t>
      </w:r>
      <w:r>
        <w:t xml:space="preserve"> hawiya a (</w:t>
      </w:r>
      <w:r>
        <w:rPr>
          <w:rtl/>
        </w:rPr>
        <w:t>هوى</w:t>
      </w:r>
      <w:r>
        <w:t xml:space="preserve"> hawan) to love (</w:t>
      </w:r>
      <w:r>
        <w:rPr>
          <w:rtl/>
        </w:rPr>
        <w:t>هـ, ه</w:t>
      </w:r>
      <w:r>
        <w:t xml:space="preserve"> s.o., s.th.); to become fond (</w:t>
      </w:r>
      <w:r>
        <w:rPr>
          <w:rtl/>
        </w:rPr>
        <w:t>هـ, ه</w:t>
      </w:r>
      <w:r>
        <w:t xml:space="preserve"> of); to like (</w:t>
      </w:r>
      <w:r>
        <w:rPr>
          <w:rtl/>
        </w:rPr>
        <w:t>هـ, ه</w:t>
      </w:r>
      <w:r>
        <w:t xml:space="preserve"> s.o., s.th.); to go in (</w:t>
      </w:r>
      <w:r>
        <w:rPr>
          <w:rtl/>
        </w:rPr>
        <w:t>هـ</w:t>
      </w:r>
      <w:r>
        <w:t xml:space="preserve"> for a hobby), take up as a hobby (</w:t>
      </w:r>
      <w:r>
        <w:rPr>
          <w:rtl/>
        </w:rPr>
        <w:t>هـ</w:t>
      </w:r>
      <w:r>
        <w:t xml:space="preserve"> s.th.) II to air, ventilate (</w:t>
      </w:r>
      <w:r>
        <w:rPr>
          <w:rtl/>
        </w:rPr>
        <w:t>هـ</w:t>
      </w:r>
      <w:r>
        <w:t xml:space="preserve"> a room), expose to the wind or to fresh air (</w:t>
      </w:r>
      <w:r>
        <w:rPr>
          <w:rtl/>
        </w:rPr>
        <w:t>هـ</w:t>
      </w:r>
      <w:r>
        <w:t xml:space="preserve"> s.th.); to fan the air III to show o.s. complaisant (</w:t>
      </w:r>
      <w:r>
        <w:rPr>
          <w:rtl/>
        </w:rPr>
        <w:t>ه</w:t>
      </w:r>
      <w:r>
        <w:t xml:space="preserve"> to s.o.), humor (</w:t>
      </w:r>
      <w:r>
        <w:rPr>
          <w:rtl/>
        </w:rPr>
        <w:t>ه</w:t>
      </w:r>
      <w:r>
        <w:t xml:space="preserve"> s.o.); to flatter (</w:t>
      </w:r>
      <w:r>
        <w:rPr>
          <w:rtl/>
        </w:rPr>
        <w:t>ه</w:t>
      </w:r>
      <w:r>
        <w:t xml:space="preserve"> s.o.) IV to fall down, drop; to drop (</w:t>
      </w:r>
      <w:r>
        <w:rPr>
          <w:rtl/>
        </w:rPr>
        <w:t>ب</w:t>
      </w:r>
      <w:r>
        <w:t xml:space="preserve"> s.th.); to pounce, fall (</w:t>
      </w:r>
      <w:r>
        <w:rPr>
          <w:rtl/>
        </w:rPr>
        <w:t>على</w:t>
      </w:r>
      <w:r>
        <w:t xml:space="preserve"> upon s.o., </w:t>
      </w:r>
      <w:r>
        <w:rPr>
          <w:rtl/>
        </w:rPr>
        <w:t>ب</w:t>
      </w:r>
      <w:r>
        <w:t xml:space="preserve"> with); to lean, bend (</w:t>
      </w:r>
      <w:r>
        <w:rPr>
          <w:rtl/>
        </w:rPr>
        <w:t>على</w:t>
      </w:r>
      <w:r>
        <w:t xml:space="preserve"> over); to reach (</w:t>
      </w:r>
      <w:r>
        <w:rPr>
          <w:rtl/>
        </w:rPr>
        <w:t>الى</w:t>
      </w:r>
      <w:r>
        <w:t xml:space="preserve"> for), grab, grasp (</w:t>
      </w:r>
      <w:r>
        <w:rPr>
          <w:rtl/>
        </w:rPr>
        <w:t>الى</w:t>
      </w:r>
      <w:r>
        <w:t xml:space="preserve"> at). make for s.th. (</w:t>
      </w:r>
      <w:r>
        <w:rPr>
          <w:rtl/>
        </w:rPr>
        <w:t>الى</w:t>
      </w:r>
      <w:r>
        <w:t>); to strive (</w:t>
      </w:r>
      <w:r>
        <w:rPr>
          <w:rtl/>
        </w:rPr>
        <w:t>الى</w:t>
      </w:r>
      <w:r>
        <w:t xml:space="preserve"> for), aspire (</w:t>
      </w:r>
      <w:r>
        <w:rPr>
          <w:rtl/>
        </w:rPr>
        <w:t>الى</w:t>
      </w:r>
      <w:r>
        <w:t xml:space="preserve"> to), desire (</w:t>
      </w:r>
      <w:r>
        <w:rPr>
          <w:rtl/>
        </w:rPr>
        <w:t>الى</w:t>
      </w:r>
      <w:r>
        <w:t xml:space="preserve"> s.th.) </w:t>
      </w:r>
      <w:r w:rsidR="003D2305">
        <w:t>|</w:t>
      </w:r>
      <w:r>
        <w:t xml:space="preserve"> </w:t>
      </w:r>
      <w:r>
        <w:rPr>
          <w:rtl/>
        </w:rPr>
        <w:t>اهوى بيده الى</w:t>
      </w:r>
      <w:r>
        <w:t xml:space="preserve"> (bi</w:t>
      </w:r>
      <w:r w:rsidR="003D2305">
        <w:t>-</w:t>
      </w:r>
      <w:r>
        <w:t>yadihī) to stretch out one’s hand for, reach out for V to be aired, be ventilated VI to break down, collapse; to plunge down, throw o.s. down VII to fall down, drop; to be thrust down X to attract (</w:t>
      </w:r>
      <w:r>
        <w:rPr>
          <w:rtl/>
        </w:rPr>
        <w:t>ه</w:t>
      </w:r>
      <w:r>
        <w:t xml:space="preserve"> s.o.); to seduce, tempt (</w:t>
      </w:r>
      <w:r>
        <w:rPr>
          <w:rtl/>
        </w:rPr>
        <w:t>ه</w:t>
      </w:r>
      <w:r>
        <w:t xml:space="preserve"> s.o.); to entice, lure (</w:t>
      </w:r>
      <w:r>
        <w:rPr>
          <w:rtl/>
        </w:rPr>
        <w:t>ه</w:t>
      </w:r>
      <w:r>
        <w:t xml:space="preserve"> s.o.); to charm, enchant, fascinate, enrapture, delight, entrance, carry away (</w:t>
      </w:r>
      <w:r>
        <w:rPr>
          <w:rtl/>
        </w:rPr>
        <w:t>ه</w:t>
      </w:r>
      <w:r>
        <w:t xml:space="preserve"> s.o.)</w:t>
      </w:r>
    </w:p>
    <w:p w:rsidR="00B14408" w:rsidRDefault="00FD180F" w:rsidP="00FD180F">
      <w:pPr>
        <w:pStyle w:val="libNormal"/>
      </w:pPr>
      <w:r w:rsidRPr="00B14408">
        <w:rPr>
          <w:rStyle w:val="libBold2Char"/>
          <w:rFonts w:hint="eastAsia"/>
          <w:rtl/>
        </w:rPr>
        <w:t>هوى</w:t>
      </w:r>
      <w:r>
        <w:t xml:space="preserve"> hawan pl. </w:t>
      </w:r>
      <w:r>
        <w:rPr>
          <w:rtl/>
        </w:rPr>
        <w:t>اهواء</w:t>
      </w:r>
      <w:r>
        <w:t xml:space="preserve"> ahwā’, </w:t>
      </w:r>
      <w:r>
        <w:rPr>
          <w:rtl/>
        </w:rPr>
        <w:t>هوايا</w:t>
      </w:r>
      <w:r>
        <w:t xml:space="preserve"> hawāyā love; affection; passion; inclination, liking, bent, wish; desire, longing, craving; fancy, whim, caprice, pleasure; </w:t>
      </w:r>
      <w:r>
        <w:rPr>
          <w:rtl/>
        </w:rPr>
        <w:t>اهواء</w:t>
      </w:r>
      <w:r>
        <w:t xml:space="preserve"> sects, heretic tendencies </w:t>
      </w:r>
      <w:r w:rsidR="003D2305">
        <w:t>|</w:t>
      </w:r>
      <w:r>
        <w:t xml:space="preserve"> </w:t>
      </w:r>
      <w:r>
        <w:rPr>
          <w:rtl/>
        </w:rPr>
        <w:t>على هواء</w:t>
      </w:r>
      <w:r>
        <w:t xml:space="preserve"> be convenient to s.o., please s.o.; </w:t>
      </w:r>
      <w:r>
        <w:rPr>
          <w:rtl/>
        </w:rPr>
        <w:t>في الهوى</w:t>
      </w:r>
      <w:r>
        <w:t xml:space="preserve"> in love; </w:t>
      </w:r>
      <w:r>
        <w:rPr>
          <w:rtl/>
        </w:rPr>
        <w:t>اص</w:t>
      </w:r>
      <w:r>
        <w:rPr>
          <w:rFonts w:hint="eastAsia"/>
          <w:rtl/>
        </w:rPr>
        <w:t>حاب</w:t>
      </w:r>
      <w:r>
        <w:rPr>
          <w:rtl/>
        </w:rPr>
        <w:t xml:space="preserve"> الأهواء</w:t>
      </w:r>
      <w:r>
        <w:t xml:space="preserve"> sectarians, dissenters</w:t>
      </w:r>
    </w:p>
    <w:p w:rsidR="00B14408" w:rsidRDefault="00FD180F" w:rsidP="00FD180F">
      <w:pPr>
        <w:pStyle w:val="libNormal"/>
      </w:pPr>
      <w:r w:rsidRPr="00B14408">
        <w:rPr>
          <w:rStyle w:val="libBold2Char"/>
          <w:rFonts w:hint="eastAsia"/>
          <w:rtl/>
        </w:rPr>
        <w:t>هوة</w:t>
      </w:r>
      <w:r>
        <w:t xml:space="preserve"> hūwa pl. </w:t>
      </w:r>
      <w:r w:rsidR="003D2305">
        <w:t>-</w:t>
      </w:r>
      <w:r>
        <w:t xml:space="preserve">āt, </w:t>
      </w:r>
      <w:r>
        <w:rPr>
          <w:rtl/>
        </w:rPr>
        <w:t>هوى</w:t>
      </w:r>
      <w:r>
        <w:t xml:space="preserve"> huwan abyss, chasm; cave, cavern; pit, hole, ditch, trench; (fig.) gulf</w:t>
      </w:r>
    </w:p>
    <w:p w:rsidR="00B14408" w:rsidRDefault="00FD180F" w:rsidP="00FD180F">
      <w:pPr>
        <w:pStyle w:val="libNormal"/>
      </w:pPr>
      <w:r w:rsidRPr="00B14408">
        <w:rPr>
          <w:rStyle w:val="libBold2Char"/>
          <w:rFonts w:hint="eastAsia"/>
          <w:rtl/>
        </w:rPr>
        <w:lastRenderedPageBreak/>
        <w:t>هواء</w:t>
      </w:r>
      <w:r>
        <w:t xml:space="preserve"> hawā’ pl. </w:t>
      </w:r>
      <w:r>
        <w:rPr>
          <w:rtl/>
        </w:rPr>
        <w:t>اهوية</w:t>
      </w:r>
      <w:r>
        <w:t xml:space="preserve"> ahwiya, </w:t>
      </w:r>
      <w:r>
        <w:rPr>
          <w:rtl/>
        </w:rPr>
        <w:t>اهواء</w:t>
      </w:r>
      <w:r>
        <w:t xml:space="preserve"> ahwā’ air; atmosphere; wind, draft; weather, climate </w:t>
      </w:r>
      <w:r w:rsidR="003D2305">
        <w:t>|</w:t>
      </w:r>
      <w:r>
        <w:t xml:space="preserve"> </w:t>
      </w:r>
      <w:r>
        <w:rPr>
          <w:rtl/>
        </w:rPr>
        <w:t>الهواء الأصفر</w:t>
      </w:r>
      <w:r>
        <w:t xml:space="preserve"> (aṣfar) the plague; </w:t>
      </w:r>
      <w:r>
        <w:rPr>
          <w:rtl/>
        </w:rPr>
        <w:t>هواء طلق</w:t>
      </w:r>
      <w:r>
        <w:t xml:space="preserve"> (ṭalq) open air; fresh air; </w:t>
      </w:r>
      <w:r>
        <w:rPr>
          <w:rtl/>
        </w:rPr>
        <w:t>في الهواء الطلق</w:t>
      </w:r>
      <w:r>
        <w:t xml:space="preserve"> outdoors, in the open, in fresh air; </w:t>
      </w:r>
      <w:r>
        <w:rPr>
          <w:rtl/>
        </w:rPr>
        <w:t>هواء مضغوط</w:t>
      </w:r>
      <w:r>
        <w:t xml:space="preserve"> compressed air; </w:t>
      </w:r>
      <w:r>
        <w:rPr>
          <w:rtl/>
        </w:rPr>
        <w:t>سلك الهواء</w:t>
      </w:r>
      <w:r>
        <w:t xml:space="preserve"> silk al</w:t>
      </w:r>
      <w:r w:rsidR="003D2305">
        <w:t>-</w:t>
      </w:r>
      <w:r>
        <w:t xml:space="preserve">h. aviation; </w:t>
      </w:r>
      <w:r>
        <w:rPr>
          <w:rtl/>
        </w:rPr>
        <w:t>طلمبة الهواء</w:t>
      </w:r>
      <w:r>
        <w:t xml:space="preserve"> ṭulumbat al</w:t>
      </w:r>
      <w:r w:rsidR="003D2305">
        <w:t>-</w:t>
      </w:r>
      <w:r>
        <w:t>h. air pump</w:t>
      </w:r>
    </w:p>
    <w:p w:rsidR="00B14408" w:rsidRDefault="00FD180F" w:rsidP="00FD180F">
      <w:pPr>
        <w:pStyle w:val="libNormal"/>
      </w:pPr>
      <w:r w:rsidRPr="00B14408">
        <w:rPr>
          <w:rStyle w:val="libBold2Char"/>
          <w:rFonts w:hint="eastAsia"/>
          <w:rtl/>
        </w:rPr>
        <w:t>هوائي</w:t>
      </w:r>
      <w:r>
        <w:t xml:space="preserve"> hawā’ī airy, breezy; aerial, air</w:t>
      </w:r>
      <w:r w:rsidR="003D2305">
        <w:t>-</w:t>
      </w:r>
      <w:r>
        <w:t xml:space="preserve"> (in compounds), atmospheric(al); pneumatic; O inside (diameter, width); antenna, aerial, </w:t>
      </w:r>
      <w:r>
        <w:rPr>
          <w:rtl/>
        </w:rPr>
        <w:t>سلك هوائي</w:t>
      </w:r>
      <w:r>
        <w:t xml:space="preserve"> (silk); flighty, whimsical, capricious; ethereal; fantastic </w:t>
      </w:r>
      <w:r w:rsidR="003D2305">
        <w:t>|</w:t>
      </w:r>
      <w:r>
        <w:t xml:space="preserve"> </w:t>
      </w:r>
      <w:r>
        <w:rPr>
          <w:rtl/>
        </w:rPr>
        <w:t>دولاب هوائي</w:t>
      </w:r>
      <w:r>
        <w:t xml:space="preserve"> wind wheel; O </w:t>
      </w:r>
      <w:r>
        <w:rPr>
          <w:rtl/>
        </w:rPr>
        <w:t>هوائي اطاري</w:t>
      </w:r>
      <w:r>
        <w:t xml:space="preserve"> (iṭārī) frame antenna; O </w:t>
      </w:r>
      <w:r>
        <w:rPr>
          <w:rtl/>
        </w:rPr>
        <w:t>هوائي طوقي</w:t>
      </w:r>
      <w:r>
        <w:t xml:space="preserve"> (ṭauqī) loop antenna; O </w:t>
      </w:r>
      <w:r>
        <w:rPr>
          <w:rtl/>
        </w:rPr>
        <w:t>هوائي مرتفع</w:t>
      </w:r>
      <w:r>
        <w:t xml:space="preserve"> (murtafi‘) elevated antenna; O </w:t>
      </w:r>
      <w:r>
        <w:rPr>
          <w:rtl/>
        </w:rPr>
        <w:t>هوائي مرسل</w:t>
      </w:r>
      <w:r>
        <w:t xml:space="preserve"> (murtafi‘) transmitting antenna; O </w:t>
      </w:r>
      <w:r>
        <w:rPr>
          <w:rtl/>
        </w:rPr>
        <w:t>هوائي مزدوج</w:t>
      </w:r>
      <w:r>
        <w:t xml:space="preserve"> (muzdawij) two</w:t>
      </w:r>
      <w:r w:rsidR="003D2305">
        <w:t>-</w:t>
      </w:r>
      <w:r>
        <w:t xml:space="preserve">wire antenna; O </w:t>
      </w:r>
      <w:r>
        <w:rPr>
          <w:rtl/>
        </w:rPr>
        <w:t>هوائي مستقل</w:t>
      </w:r>
      <w:r>
        <w:t xml:space="preserve"> (mustaqbil) receiving antenna; O </w:t>
      </w:r>
      <w:r>
        <w:rPr>
          <w:rtl/>
        </w:rPr>
        <w:t>هوائي مفرد</w:t>
      </w:r>
      <w:r>
        <w:t xml:space="preserve"> (mufrad) single</w:t>
      </w:r>
      <w:r w:rsidR="003D2305">
        <w:t>-</w:t>
      </w:r>
      <w:r>
        <w:t>wire antenna</w:t>
      </w:r>
    </w:p>
    <w:p w:rsidR="00B14408" w:rsidRDefault="00FD180F" w:rsidP="00FD180F">
      <w:pPr>
        <w:pStyle w:val="libNormal"/>
      </w:pPr>
      <w:r w:rsidRPr="00B14408">
        <w:rPr>
          <w:rStyle w:val="libBold2Char"/>
          <w:rFonts w:hint="eastAsia"/>
          <w:rtl/>
        </w:rPr>
        <w:t>هواء</w:t>
      </w:r>
      <w:r>
        <w:t xml:space="preserve"> hawwā’ amateur</w:t>
      </w:r>
    </w:p>
    <w:p w:rsidR="00B14408" w:rsidRDefault="00FD180F" w:rsidP="00FD180F">
      <w:pPr>
        <w:pStyle w:val="libNormal"/>
      </w:pPr>
      <w:r w:rsidRPr="00B14408">
        <w:rPr>
          <w:rStyle w:val="libBold2Char"/>
          <w:rFonts w:hint="eastAsia"/>
          <w:rtl/>
        </w:rPr>
        <w:t>هواية</w:t>
      </w:r>
      <w:r>
        <w:t xml:space="preserve"> hawāya pl. </w:t>
      </w:r>
      <w:r w:rsidR="003D2305">
        <w:t>-</w:t>
      </w:r>
      <w:r>
        <w:t>āt hobby, sport or art cultivated as an amateur; amateurism, amateurship</w:t>
      </w:r>
    </w:p>
    <w:p w:rsidR="00B14408" w:rsidRDefault="00FD180F" w:rsidP="00FD180F">
      <w:pPr>
        <w:pStyle w:val="libNormal"/>
      </w:pPr>
      <w:r w:rsidRPr="00B14408">
        <w:rPr>
          <w:rStyle w:val="libBold2Char"/>
          <w:rFonts w:hint="eastAsia"/>
          <w:rtl/>
        </w:rPr>
        <w:t>هواية</w:t>
      </w:r>
      <w:r>
        <w:t xml:space="preserve"> hawwāya fan; ventilator</w:t>
      </w:r>
    </w:p>
    <w:p w:rsidR="00B14408" w:rsidRDefault="00FD180F" w:rsidP="00FD180F">
      <w:pPr>
        <w:pStyle w:val="libNormal"/>
      </w:pPr>
      <w:r w:rsidRPr="00B14408">
        <w:rPr>
          <w:rStyle w:val="libBold2Char"/>
          <w:rFonts w:hint="eastAsia"/>
          <w:rtl/>
        </w:rPr>
        <w:t>اهوى</w:t>
      </w:r>
      <w:r>
        <w:t xml:space="preserve"> ahwā more desirable, preferable</w:t>
      </w:r>
    </w:p>
    <w:p w:rsidR="00B14408" w:rsidRDefault="00FD180F" w:rsidP="00FD180F">
      <w:pPr>
        <w:pStyle w:val="libNormal"/>
      </w:pPr>
      <w:r w:rsidRPr="00B14408">
        <w:rPr>
          <w:rStyle w:val="libBold2Char"/>
          <w:rFonts w:hint="eastAsia"/>
          <w:rtl/>
        </w:rPr>
        <w:t>اهوية</w:t>
      </w:r>
      <w:r>
        <w:t xml:space="preserve"> uhwiya abyss, chasm, deep, depth</w:t>
      </w:r>
    </w:p>
    <w:p w:rsidR="00B14408" w:rsidRDefault="00FD180F" w:rsidP="00FD180F">
      <w:pPr>
        <w:pStyle w:val="libNormal"/>
      </w:pPr>
      <w:r w:rsidRPr="00B14408">
        <w:rPr>
          <w:rStyle w:val="libBold2Char"/>
          <w:rFonts w:hint="eastAsia"/>
          <w:rtl/>
        </w:rPr>
        <w:t>مهوى</w:t>
      </w:r>
      <w:r>
        <w:t xml:space="preserve"> mahwan, </w:t>
      </w:r>
      <w:r>
        <w:rPr>
          <w:rtl/>
        </w:rPr>
        <w:t>مهواة</w:t>
      </w:r>
      <w:r>
        <w:t xml:space="preserve"> mahwāh pl. </w:t>
      </w:r>
      <w:r>
        <w:rPr>
          <w:rtl/>
        </w:rPr>
        <w:t>مهاو</w:t>
      </w:r>
      <w:r>
        <w:t xml:space="preserve"> mahāwin2 abyss, chasm, gulf; place of one’s longing, object of desire; atmosphere</w:t>
      </w:r>
    </w:p>
    <w:p w:rsidR="00B14408" w:rsidRDefault="00FD180F" w:rsidP="00FD180F">
      <w:pPr>
        <w:pStyle w:val="libNormal"/>
      </w:pPr>
      <w:r w:rsidRPr="00B14408">
        <w:rPr>
          <w:rStyle w:val="libBold2Char"/>
          <w:rFonts w:hint="eastAsia"/>
          <w:rtl/>
        </w:rPr>
        <w:t>مهواة</w:t>
      </w:r>
      <w:r>
        <w:t xml:space="preserve"> mihwāh ventilator</w:t>
      </w:r>
    </w:p>
    <w:p w:rsidR="00B14408" w:rsidRDefault="00FD180F" w:rsidP="00FD180F">
      <w:pPr>
        <w:pStyle w:val="libNormal"/>
      </w:pPr>
      <w:r w:rsidRPr="00B14408">
        <w:rPr>
          <w:rStyle w:val="libBold2Char"/>
          <w:rFonts w:hint="eastAsia"/>
          <w:rtl/>
        </w:rPr>
        <w:t>تهوية</w:t>
      </w:r>
      <w:r>
        <w:t xml:space="preserve"> tahwiya airing, ventilation</w:t>
      </w:r>
    </w:p>
    <w:p w:rsidR="00B14408" w:rsidRDefault="00FD180F" w:rsidP="00FD180F">
      <w:pPr>
        <w:pStyle w:val="libNormal"/>
      </w:pPr>
      <w:r w:rsidRPr="00B14408">
        <w:rPr>
          <w:rStyle w:val="libBold2Char"/>
          <w:rFonts w:hint="eastAsia"/>
          <w:rtl/>
        </w:rPr>
        <w:t>استهواء</w:t>
      </w:r>
      <w:r>
        <w:t xml:space="preserve"> istihwā’ fascination, captivation; enchantment; seducement, enticement, temptation; suggestion</w:t>
      </w:r>
    </w:p>
    <w:p w:rsidR="00B14408" w:rsidRDefault="00FD180F" w:rsidP="00FD180F">
      <w:pPr>
        <w:pStyle w:val="libNormal"/>
      </w:pPr>
      <w:r w:rsidRPr="00B14408">
        <w:rPr>
          <w:rStyle w:val="libBold2Char"/>
          <w:rFonts w:hint="eastAsia"/>
          <w:rtl/>
        </w:rPr>
        <w:t>هاو</w:t>
      </w:r>
      <w:r>
        <w:t xml:space="preserve"> hāwin pl. </w:t>
      </w:r>
      <w:r>
        <w:rPr>
          <w:rtl/>
        </w:rPr>
        <w:t>هواة</w:t>
      </w:r>
      <w:r>
        <w:t xml:space="preserve"> huwāh falling, dropping, sinking; loving, in love; lover; fancier, fan, amateur; dabbler, dilettante</w:t>
      </w:r>
    </w:p>
    <w:p w:rsidR="00B14408" w:rsidRDefault="00FD180F" w:rsidP="00FD180F">
      <w:pPr>
        <w:pStyle w:val="libNormal"/>
      </w:pPr>
      <w:r w:rsidRPr="00B14408">
        <w:rPr>
          <w:rStyle w:val="libBold2Char"/>
          <w:rFonts w:hint="eastAsia"/>
          <w:rtl/>
        </w:rPr>
        <w:t>هاوية</w:t>
      </w:r>
      <w:r>
        <w:t xml:space="preserve"> hāwiya chasm, gulf, abyss, infernal depth, bottomless pit, hell</w:t>
      </w:r>
    </w:p>
    <w:p w:rsidR="00B14408" w:rsidRDefault="00FD180F" w:rsidP="00FD180F">
      <w:pPr>
        <w:pStyle w:val="libNormal"/>
      </w:pPr>
      <w:r w:rsidRPr="007F5296">
        <w:rPr>
          <w:rStyle w:val="libBold2Char"/>
        </w:rPr>
        <w:t>2</w:t>
      </w:r>
      <w:r w:rsidRPr="007F5296">
        <w:rPr>
          <w:rStyle w:val="libBold2Char"/>
          <w:rtl/>
        </w:rPr>
        <w:t>هوية</w:t>
      </w:r>
      <w:r>
        <w:t xml:space="preserve"> huwīya see </w:t>
      </w:r>
      <w:r w:rsidRPr="007F5296">
        <w:rPr>
          <w:rStyle w:val="libBold2Char"/>
        </w:rPr>
        <w:t>1</w:t>
      </w:r>
      <w:r w:rsidRPr="007F5296">
        <w:rPr>
          <w:rStyle w:val="libBold2Char"/>
          <w:rtl/>
        </w:rPr>
        <w:t>هو</w:t>
      </w:r>
    </w:p>
    <w:p w:rsidR="00B14408" w:rsidRDefault="00FD180F" w:rsidP="00FD180F">
      <w:pPr>
        <w:pStyle w:val="libNormal"/>
      </w:pPr>
      <w:r w:rsidRPr="00B14408">
        <w:rPr>
          <w:rStyle w:val="libBold2Char"/>
          <w:rFonts w:hint="eastAsia"/>
          <w:rtl/>
        </w:rPr>
        <w:t>هي</w:t>
      </w:r>
      <w:r>
        <w:t xml:space="preserve"> hiya she (</w:t>
      </w:r>
      <w:r w:rsidRPr="00E67646">
        <w:rPr>
          <w:rStyle w:val="libNormalChar"/>
        </w:rPr>
        <w:t>3rd</w:t>
      </w:r>
      <w:r>
        <w:t xml:space="preserve"> pers. sing. f. of the pers. pron.)</w:t>
      </w:r>
    </w:p>
    <w:p w:rsidR="00B14408" w:rsidRDefault="00FD180F" w:rsidP="00FD180F">
      <w:pPr>
        <w:pStyle w:val="libNormal"/>
      </w:pPr>
      <w:r w:rsidRPr="00B14408">
        <w:rPr>
          <w:rStyle w:val="libBold2Char"/>
          <w:rFonts w:hint="eastAsia"/>
          <w:rtl/>
        </w:rPr>
        <w:t>هيا</w:t>
      </w:r>
      <w:r>
        <w:t xml:space="preserve"> hayyā (interj.) up! come on! let’s go! now then!</w:t>
      </w:r>
    </w:p>
    <w:p w:rsidR="00B14408" w:rsidRDefault="00FD180F" w:rsidP="00F83244">
      <w:pPr>
        <w:pStyle w:val="libNormal"/>
      </w:pPr>
      <w:r w:rsidRPr="00B14408">
        <w:rPr>
          <w:rStyle w:val="libBold2Char"/>
          <w:rFonts w:hint="eastAsia"/>
          <w:rtl/>
        </w:rPr>
        <w:lastRenderedPageBreak/>
        <w:t>هاء</w:t>
      </w:r>
      <w:r w:rsidR="00F83244">
        <w:rPr>
          <w:rStyle w:val="libBold2Char"/>
          <w:rFonts w:hint="cs"/>
          <w:rtl/>
        </w:rPr>
        <w:t>)</w:t>
      </w:r>
      <w:r>
        <w:rPr>
          <w:rtl/>
        </w:rPr>
        <w:t xml:space="preserve"> </w:t>
      </w:r>
      <w:r w:rsidRPr="00F83244">
        <w:rPr>
          <w:rStyle w:val="libBold2Char"/>
          <w:rtl/>
        </w:rPr>
        <w:t>هيء</w:t>
      </w:r>
      <w:r>
        <w:t xml:space="preserve">) hā’a i a and </w:t>
      </w:r>
      <w:r>
        <w:rPr>
          <w:rtl/>
        </w:rPr>
        <w:t>هيؤ</w:t>
      </w:r>
      <w:r>
        <w:t xml:space="preserve"> hayu’a u (</w:t>
      </w:r>
      <w:r>
        <w:rPr>
          <w:rtl/>
        </w:rPr>
        <w:t>هيأة</w:t>
      </w:r>
      <w:r>
        <w:t xml:space="preserve"> ḥai’a, </w:t>
      </w:r>
      <w:r>
        <w:rPr>
          <w:rtl/>
        </w:rPr>
        <w:t>هياءة</w:t>
      </w:r>
      <w:r>
        <w:t xml:space="preserve"> hayā’a) to be shapely, well</w:t>
      </w:r>
      <w:r w:rsidR="003D2305">
        <w:t>-</w:t>
      </w:r>
      <w:r>
        <w:t xml:space="preserve">formed, beautiful to look at, present a handsome appearance; </w:t>
      </w:r>
      <w:r w:rsidR="003D2305">
        <w:t>--</w:t>
      </w:r>
      <w:r>
        <w:t xml:space="preserve"> a (</w:t>
      </w:r>
      <w:r>
        <w:rPr>
          <w:rtl/>
        </w:rPr>
        <w:t>هيئة</w:t>
      </w:r>
      <w:r>
        <w:t xml:space="preserve"> hī’a) to desire, crave (</w:t>
      </w:r>
      <w:r>
        <w:rPr>
          <w:rtl/>
        </w:rPr>
        <w:t>الى</w:t>
      </w:r>
      <w:r>
        <w:t xml:space="preserve"> s.th.) II to make ready, get ready, put in readiness (</w:t>
      </w:r>
      <w:r>
        <w:rPr>
          <w:rtl/>
        </w:rPr>
        <w:t>هـ</w:t>
      </w:r>
      <w:r>
        <w:t xml:space="preserve"> s.th.); to prepare (</w:t>
      </w:r>
      <w:r>
        <w:rPr>
          <w:rtl/>
        </w:rPr>
        <w:t>هـ</w:t>
      </w:r>
      <w:r>
        <w:t xml:space="preserve"> s.th.); to fix up, fit up, set up (</w:t>
      </w:r>
      <w:r>
        <w:rPr>
          <w:rtl/>
        </w:rPr>
        <w:t>هـ</w:t>
      </w:r>
      <w:r>
        <w:t xml:space="preserve"> s.th.); to pave the way (</w:t>
      </w:r>
      <w:r>
        <w:rPr>
          <w:rtl/>
        </w:rPr>
        <w:t>ل</w:t>
      </w:r>
      <w:r>
        <w:t xml:space="preserve"> for s.o., for s.th.); to arm, mobilize, get in fighting condition (mil.); to put in order, to order, array, arrange (</w:t>
      </w:r>
      <w:r>
        <w:rPr>
          <w:rtl/>
        </w:rPr>
        <w:t>هـ</w:t>
      </w:r>
      <w:r>
        <w:t xml:space="preserve"> s.th.); to incline, dispose, make inclined (</w:t>
      </w:r>
      <w:r>
        <w:rPr>
          <w:rtl/>
        </w:rPr>
        <w:t>ل ه</w:t>
      </w:r>
      <w:r>
        <w:t xml:space="preserve"> s.o. to),  influence (</w:t>
      </w:r>
      <w:r>
        <w:rPr>
          <w:rtl/>
        </w:rPr>
        <w:t>ل ه</w:t>
      </w:r>
      <w:r>
        <w:t xml:space="preserve"> s.o. in favor of) </w:t>
      </w:r>
      <w:r w:rsidR="003D2305">
        <w:t>|</w:t>
      </w:r>
      <w:r>
        <w:t xml:space="preserve"> </w:t>
      </w:r>
      <w:r>
        <w:rPr>
          <w:rtl/>
        </w:rPr>
        <w:t>هيأ الأسباب ل</w:t>
      </w:r>
      <w:r>
        <w:t xml:space="preserve"> (asbāba) to pave the way for ...; </w:t>
      </w:r>
      <w:r>
        <w:rPr>
          <w:rtl/>
        </w:rPr>
        <w:t>هيأ ذاته ل</w:t>
      </w:r>
      <w:r>
        <w:t xml:space="preserve"> (dātahū) to prepare o.s. (at heart) for ...; </w:t>
      </w:r>
      <w:r>
        <w:rPr>
          <w:rtl/>
        </w:rPr>
        <w:t>هيأ فرصة ملائمة ل</w:t>
      </w:r>
      <w:r>
        <w:t xml:space="preserve"> (furṣatan mulā’imatan) to offer a good opportunity for ... III to agree, come to an agreement (</w:t>
      </w:r>
      <w:r>
        <w:rPr>
          <w:rtl/>
        </w:rPr>
        <w:t>في ه</w:t>
      </w:r>
      <w:r>
        <w:t xml:space="preserve"> with s.o. about); to concur (</w:t>
      </w:r>
      <w:r>
        <w:rPr>
          <w:rtl/>
        </w:rPr>
        <w:t>في ه</w:t>
      </w:r>
      <w:r>
        <w:t xml:space="preserve"> with s.o. in); to adapt o.s., adjust o.s. (</w:t>
      </w:r>
      <w:r>
        <w:rPr>
          <w:rtl/>
        </w:rPr>
        <w:t>ه</w:t>
      </w:r>
      <w:r>
        <w:t xml:space="preserve"> to s.o.) V to be prepared, be in readiness, be ready, stand ready (</w:t>
      </w:r>
      <w:r>
        <w:rPr>
          <w:rtl/>
        </w:rPr>
        <w:t>ل</w:t>
      </w:r>
      <w:r>
        <w:t xml:space="preserve"> for); to be armed, be prepared for war, be in fighting condition (mil.); to prepare o.s., get ready (</w:t>
      </w:r>
      <w:r>
        <w:rPr>
          <w:rtl/>
        </w:rPr>
        <w:t>ل</w:t>
      </w:r>
      <w:r>
        <w:t xml:space="preserve"> for); to be possible (</w:t>
      </w:r>
      <w:r>
        <w:rPr>
          <w:rtl/>
        </w:rPr>
        <w:t>ل</w:t>
      </w:r>
      <w:r>
        <w:t xml:space="preserve"> to s.o.); to be well</w:t>
      </w:r>
      <w:r w:rsidR="003D2305">
        <w:t>-</w:t>
      </w:r>
      <w:r>
        <w:t xml:space="preserve">dressed </w:t>
      </w:r>
      <w:r w:rsidR="003D2305">
        <w:t>|</w:t>
      </w:r>
      <w:r>
        <w:t xml:space="preserve"> </w:t>
      </w:r>
      <w:r>
        <w:rPr>
          <w:rtl/>
        </w:rPr>
        <w:t>تهيأ</w:t>
      </w:r>
      <w:r>
        <w:t xml:space="preserve"> tahayya’ make ready! (mil. command) VI to adapt themselves to one another, make mutual adjustment; to be in agreement, be agreed</w:t>
      </w:r>
    </w:p>
    <w:p w:rsidR="00B14408" w:rsidRDefault="00FD180F" w:rsidP="00FD180F">
      <w:pPr>
        <w:pStyle w:val="libNormal"/>
      </w:pPr>
      <w:r w:rsidRPr="00B14408">
        <w:rPr>
          <w:rStyle w:val="libBold2Char"/>
          <w:rFonts w:hint="eastAsia"/>
          <w:rtl/>
        </w:rPr>
        <w:t>هيئة</w:t>
      </w:r>
      <w:r>
        <w:t xml:space="preserve"> hai’a pl. </w:t>
      </w:r>
      <w:r w:rsidR="003D2305">
        <w:t>-</w:t>
      </w:r>
      <w:r>
        <w:t xml:space="preserve">āt form, shape; exterior, appearance, guise, aspect, bearing; air, mien, physiognomy; attitude, position; situation, condition, state; group, (social) class; society, association; body, corporation; organization; board, commission, committee; corps; cadre, skeleton organization </w:t>
      </w:r>
      <w:r w:rsidR="003D2305">
        <w:t>|</w:t>
      </w:r>
      <w:r>
        <w:t xml:space="preserve"> </w:t>
      </w:r>
      <w:r>
        <w:rPr>
          <w:rtl/>
        </w:rPr>
        <w:t>هيئة الأمم المتحدة</w:t>
      </w:r>
      <w:r>
        <w:t xml:space="preserve"> h. al</w:t>
      </w:r>
      <w:r w:rsidR="003D2305">
        <w:t>-</w:t>
      </w:r>
      <w:r>
        <w:t>umam al</w:t>
      </w:r>
      <w:r w:rsidR="003D2305">
        <w:t>-</w:t>
      </w:r>
      <w:r>
        <w:t xml:space="preserve">muttaḥida and </w:t>
      </w:r>
      <w:r>
        <w:rPr>
          <w:rtl/>
        </w:rPr>
        <w:t>الهيئة الأممية</w:t>
      </w:r>
      <w:r>
        <w:t xml:space="preserve"> (umamīya) the United Nations Organization; </w:t>
      </w:r>
      <w:r>
        <w:rPr>
          <w:rtl/>
        </w:rPr>
        <w:t>الهيئة الاجتماعية</w:t>
      </w:r>
      <w:r>
        <w:t xml:space="preserve"> (ijtimā‘īya) human society; </w:t>
      </w:r>
      <w:r>
        <w:rPr>
          <w:rtl/>
        </w:rPr>
        <w:t>هيئة الإذاعة اللاسلكية</w:t>
      </w:r>
      <w:r>
        <w:t xml:space="preserve"> h. al</w:t>
      </w:r>
      <w:r w:rsidR="003D2305">
        <w:t>-</w:t>
      </w:r>
      <w:r>
        <w:t>idā‘a al</w:t>
      </w:r>
      <w:r w:rsidR="003D2305">
        <w:t>-</w:t>
      </w:r>
      <w:r>
        <w:t>lā</w:t>
      </w:r>
      <w:r w:rsidR="003D2305">
        <w:t>-</w:t>
      </w:r>
      <w:r>
        <w:t xml:space="preserve">silkīya broadcasting corporation; </w:t>
      </w:r>
      <w:r>
        <w:rPr>
          <w:rtl/>
        </w:rPr>
        <w:t>هيئة اركان الحرب</w:t>
      </w:r>
      <w:r>
        <w:t xml:space="preserve"> h. arkān al</w:t>
      </w:r>
      <w:r w:rsidR="003D2305">
        <w:t>-</w:t>
      </w:r>
      <w:r>
        <w:t xml:space="preserve">ḥarb general staff; </w:t>
      </w:r>
      <w:r>
        <w:rPr>
          <w:rtl/>
        </w:rPr>
        <w:t>هيئة اركان حرب الأسطول</w:t>
      </w:r>
      <w:r>
        <w:t xml:space="preserve"> (usṭūl) naval staff; </w:t>
      </w:r>
      <w:r>
        <w:rPr>
          <w:rtl/>
        </w:rPr>
        <w:t>هيئة برلمانية</w:t>
      </w:r>
      <w:r>
        <w:t xml:space="preserve"> (barlamānīya) parliamentary group; </w:t>
      </w:r>
      <w:r>
        <w:rPr>
          <w:rtl/>
        </w:rPr>
        <w:t>هيئة التحكم</w:t>
      </w:r>
      <w:r>
        <w:t xml:space="preserve"> board of arbitration; jury, committee of judges, committee of umpires (in sports), the referees (in military maneuvers); </w:t>
      </w:r>
      <w:r>
        <w:rPr>
          <w:rtl/>
        </w:rPr>
        <w:t>هيئة التدريس</w:t>
      </w:r>
      <w:r>
        <w:t xml:space="preserve"> teaching staff; faculty, professoriate (of an academic institution); </w:t>
      </w:r>
      <w:r>
        <w:rPr>
          <w:rtl/>
        </w:rPr>
        <w:t>هيئة حاكمة (حكومية</w:t>
      </w:r>
      <w:r>
        <w:t xml:space="preserve">) (ḥukūmīya) governmental agency, authority; </w:t>
      </w:r>
      <w:r>
        <w:rPr>
          <w:rtl/>
        </w:rPr>
        <w:t>هيئة دبلوماسية</w:t>
      </w:r>
      <w:r>
        <w:t xml:space="preserve"> diplomatic corps; </w:t>
      </w:r>
      <w:r>
        <w:rPr>
          <w:rtl/>
        </w:rPr>
        <w:t>الهيئة السعدية</w:t>
      </w:r>
      <w:r>
        <w:t xml:space="preserve"> (sa‘dīya) the Sa’dist Union (formerly, a political group in Egypt); </w:t>
      </w:r>
      <w:r>
        <w:rPr>
          <w:rtl/>
        </w:rPr>
        <w:t>هيئة طبية</w:t>
      </w:r>
      <w:r>
        <w:t xml:space="preserve"> (ṭibbīya) ambulance </w:t>
      </w:r>
      <w:r>
        <w:lastRenderedPageBreak/>
        <w:t xml:space="preserve">corps; </w:t>
      </w:r>
      <w:r>
        <w:rPr>
          <w:rtl/>
        </w:rPr>
        <w:t>هيئة نيابية</w:t>
      </w:r>
      <w:r>
        <w:t xml:space="preserve"> (niyābīya) representative body, parliamentary body; </w:t>
      </w:r>
      <w:r>
        <w:rPr>
          <w:rtl/>
        </w:rPr>
        <w:t>علم الهيئة</w:t>
      </w:r>
      <w:r>
        <w:t xml:space="preserve"> ‘ilm al</w:t>
      </w:r>
      <w:r w:rsidR="003D2305">
        <w:t>-</w:t>
      </w:r>
      <w:r>
        <w:t>h. astronomy</w:t>
      </w:r>
    </w:p>
    <w:p w:rsidR="00B14408" w:rsidRDefault="00FD180F" w:rsidP="00FD180F">
      <w:pPr>
        <w:pStyle w:val="libNormal"/>
      </w:pPr>
      <w:r w:rsidRPr="00B14408">
        <w:rPr>
          <w:rStyle w:val="libBold2Char"/>
          <w:rFonts w:hint="eastAsia"/>
          <w:rtl/>
        </w:rPr>
        <w:t>هيء</w:t>
      </w:r>
      <w:r>
        <w:t xml:space="preserve"> hayyi’, </w:t>
      </w:r>
      <w:r>
        <w:rPr>
          <w:rtl/>
        </w:rPr>
        <w:t>هيئ</w:t>
      </w:r>
      <w:r>
        <w:t xml:space="preserve"> hayī’ good</w:t>
      </w:r>
      <w:r w:rsidR="003D2305">
        <w:t>-</w:t>
      </w:r>
      <w:r>
        <w:t>looking, handsome; shapely</w:t>
      </w:r>
    </w:p>
    <w:p w:rsidR="00B14408" w:rsidRDefault="00FD180F" w:rsidP="00FD180F">
      <w:pPr>
        <w:pStyle w:val="libNormal"/>
      </w:pPr>
      <w:r w:rsidRPr="00B14408">
        <w:rPr>
          <w:rStyle w:val="libBold2Char"/>
          <w:rFonts w:hint="eastAsia"/>
          <w:rtl/>
        </w:rPr>
        <w:t>تهيئة</w:t>
      </w:r>
      <w:r>
        <w:t xml:space="preserve"> tahyi’a preparation; training; adaptation, adjustment, accommodation</w:t>
      </w:r>
    </w:p>
    <w:p w:rsidR="00B14408" w:rsidRDefault="00FD180F" w:rsidP="00FD180F">
      <w:pPr>
        <w:pStyle w:val="libNormal"/>
      </w:pPr>
      <w:r w:rsidRPr="00B14408">
        <w:rPr>
          <w:rStyle w:val="libBold2Char"/>
          <w:rFonts w:hint="eastAsia"/>
          <w:rtl/>
        </w:rPr>
        <w:t>مهايأة</w:t>
      </w:r>
      <w:r>
        <w:t xml:space="preserve"> muhāya’a joint usufruct, use or profit sharing (Isl. Law)</w:t>
      </w:r>
    </w:p>
    <w:p w:rsidR="00B14408" w:rsidRDefault="00FD180F" w:rsidP="00FD180F">
      <w:pPr>
        <w:pStyle w:val="libNormal"/>
      </w:pPr>
      <w:r>
        <w:t xml:space="preserve">O </w:t>
      </w:r>
      <w:r>
        <w:rPr>
          <w:rtl/>
        </w:rPr>
        <w:t>تهيؤ</w:t>
      </w:r>
      <w:r>
        <w:t xml:space="preserve"> tahayyu’ military preparations</w:t>
      </w:r>
    </w:p>
    <w:p w:rsidR="00B14408" w:rsidRDefault="00FD180F" w:rsidP="00FD180F">
      <w:pPr>
        <w:pStyle w:val="libNormal"/>
      </w:pPr>
      <w:r w:rsidRPr="00B14408">
        <w:rPr>
          <w:rStyle w:val="libBold2Char"/>
          <w:rFonts w:hint="eastAsia"/>
          <w:rtl/>
        </w:rPr>
        <w:t>تهيؤ</w:t>
      </w:r>
      <w:r>
        <w:t xml:space="preserve"> tahayyu’ (mutual) adaptation, (mutual) adjustment</w:t>
      </w:r>
    </w:p>
    <w:p w:rsidR="00B14408" w:rsidRDefault="00FD180F" w:rsidP="00FD180F">
      <w:pPr>
        <w:pStyle w:val="libNormal"/>
      </w:pPr>
      <w:r w:rsidRPr="00B14408">
        <w:rPr>
          <w:rStyle w:val="libBold2Char"/>
          <w:rFonts w:hint="eastAsia"/>
          <w:rtl/>
        </w:rPr>
        <w:t>مهيأ</w:t>
      </w:r>
      <w:r>
        <w:t xml:space="preserve"> muhayya’ prepared; ready</w:t>
      </w:r>
    </w:p>
    <w:p w:rsidR="00B14408" w:rsidRDefault="00F83244" w:rsidP="00FD180F">
      <w:pPr>
        <w:pStyle w:val="libNormal"/>
      </w:pPr>
      <w:r>
        <w:rPr>
          <w:rStyle w:val="libBold2Char"/>
          <w:rFonts w:hint="cs"/>
          <w:rtl/>
        </w:rPr>
        <w:t xml:space="preserve"> (</w:t>
      </w:r>
      <w:r w:rsidR="00FD180F" w:rsidRPr="00F83244">
        <w:rPr>
          <w:rStyle w:val="libBold2Char"/>
          <w:rtl/>
        </w:rPr>
        <w:t>هيب) هاب</w:t>
      </w:r>
      <w:r w:rsidR="00FD180F">
        <w:t xml:space="preserve"> hāba (</w:t>
      </w:r>
      <w:r w:rsidR="00FD180F" w:rsidRPr="00E67646">
        <w:rPr>
          <w:rStyle w:val="libNormalChar"/>
        </w:rPr>
        <w:t>1st</w:t>
      </w:r>
      <w:r w:rsidR="00FD180F">
        <w:t xml:space="preserve"> pen. perf. hibtu) a (</w:t>
      </w:r>
      <w:r w:rsidR="00FD180F">
        <w:rPr>
          <w:rtl/>
        </w:rPr>
        <w:t>هيبة</w:t>
      </w:r>
      <w:r w:rsidR="00FD180F">
        <w:t xml:space="preserve"> haiba, </w:t>
      </w:r>
      <w:r w:rsidR="00FD180F">
        <w:rPr>
          <w:rtl/>
        </w:rPr>
        <w:t>مهابة</w:t>
      </w:r>
      <w:r w:rsidR="00FD180F">
        <w:t xml:space="preserve"> mahāba) to fear, dread (</w:t>
      </w:r>
      <w:r w:rsidR="00FD180F">
        <w:rPr>
          <w:rtl/>
        </w:rPr>
        <w:t>هـ, ه</w:t>
      </w:r>
      <w:r w:rsidR="00FD180F">
        <w:t xml:space="preserve"> s.o., s.th.), be afraid (</w:t>
      </w:r>
      <w:r w:rsidR="00FD180F">
        <w:rPr>
          <w:rtl/>
        </w:rPr>
        <w:t>هـ, ه</w:t>
      </w:r>
      <w:r w:rsidR="00FD180F">
        <w:t xml:space="preserve"> of); to stand in awe (</w:t>
      </w:r>
      <w:r w:rsidR="00FD180F">
        <w:rPr>
          <w:rtl/>
        </w:rPr>
        <w:t>هـ</w:t>
      </w:r>
      <w:r w:rsidR="00FD180F">
        <w:t xml:space="preserve"> of), be awed (</w:t>
      </w:r>
      <w:r w:rsidR="00FD180F">
        <w:rPr>
          <w:rtl/>
        </w:rPr>
        <w:t>هـ, ه</w:t>
      </w:r>
      <w:r w:rsidR="00FD180F">
        <w:t xml:space="preserve"> by); to honor, respect, revere, venerate (</w:t>
      </w:r>
      <w:r w:rsidR="00FD180F">
        <w:rPr>
          <w:rtl/>
        </w:rPr>
        <w:t>ه</w:t>
      </w:r>
      <w:r w:rsidR="00FD180F">
        <w:t xml:space="preserve"> s.o.) II to make (</w:t>
      </w:r>
      <w:r w:rsidR="00FD180F">
        <w:rPr>
          <w:rtl/>
        </w:rPr>
        <w:t>هـ</w:t>
      </w:r>
      <w:r w:rsidR="00FD180F">
        <w:t xml:space="preserve"> s.th.) be dreaded (</w:t>
      </w:r>
      <w:r w:rsidR="00FD180F">
        <w:rPr>
          <w:rtl/>
        </w:rPr>
        <w:t>الى</w:t>
      </w:r>
      <w:r w:rsidR="00FD180F">
        <w:t xml:space="preserve"> by s.o.), make it dreadful to s.o., inspire s.o. (</w:t>
      </w:r>
      <w:r w:rsidR="00FD180F">
        <w:rPr>
          <w:rtl/>
        </w:rPr>
        <w:t>الى</w:t>
      </w:r>
      <w:r w:rsidR="00FD180F">
        <w:t>) with awe (</w:t>
      </w:r>
      <w:r w:rsidR="00FD180F">
        <w:rPr>
          <w:rtl/>
        </w:rPr>
        <w:t>هـ</w:t>
      </w:r>
      <w:r w:rsidR="00FD180F">
        <w:t xml:space="preserve"> of); to make s.th. (</w:t>
      </w:r>
      <w:r w:rsidR="00FD180F">
        <w:rPr>
          <w:rtl/>
        </w:rPr>
        <w:t>هـ</w:t>
      </w:r>
      <w:r w:rsidR="00FD180F">
        <w:t>) appear dreadful or awesome (</w:t>
      </w:r>
      <w:r w:rsidR="00FD180F">
        <w:rPr>
          <w:rtl/>
        </w:rPr>
        <w:t>الى</w:t>
      </w:r>
      <w:r w:rsidR="00FD180F">
        <w:t xml:space="preserve"> to s.o.); to threaten, frighten, intimidate, cow, daunt (</w:t>
      </w:r>
      <w:r w:rsidR="00FD180F">
        <w:rPr>
          <w:rtl/>
        </w:rPr>
        <w:t>على</w:t>
      </w:r>
      <w:r w:rsidR="00FD180F">
        <w:t xml:space="preserve"> s.o.) IV to call out, shout (</w:t>
      </w:r>
      <w:r w:rsidR="00FD180F">
        <w:rPr>
          <w:rtl/>
        </w:rPr>
        <w:t>ب</w:t>
      </w:r>
      <w:r w:rsidR="00FD180F">
        <w:t xml:space="preserve"> to s.o.);   to call upon s.o. (</w:t>
      </w:r>
      <w:r w:rsidR="00FD180F">
        <w:rPr>
          <w:rtl/>
        </w:rPr>
        <w:t>ب</w:t>
      </w:r>
      <w:r w:rsidR="00FD180F">
        <w:t>), appeal (</w:t>
      </w:r>
      <w:r w:rsidR="00FD180F">
        <w:rPr>
          <w:rFonts w:hint="eastAsia"/>
          <w:rtl/>
        </w:rPr>
        <w:t>ب</w:t>
      </w:r>
      <w:r w:rsidR="00FD180F">
        <w:t xml:space="preserve"> to s.o.); to drive, urge, rouse, egg on, encourage (</w:t>
      </w:r>
      <w:r w:rsidR="00FD180F">
        <w:rPr>
          <w:rtl/>
        </w:rPr>
        <w:t>الى ب</w:t>
      </w:r>
      <w:r w:rsidR="00FD180F">
        <w:t xml:space="preserve"> s.o. to) V = I; to awe, frighten, scare, threaten (</w:t>
      </w:r>
      <w:r w:rsidR="00FD180F">
        <w:rPr>
          <w:rtl/>
        </w:rPr>
        <w:t>ه</w:t>
      </w:r>
      <w:r w:rsidR="00FD180F">
        <w:t xml:space="preserve"> s.o.) VIII = I</w:t>
      </w:r>
    </w:p>
    <w:p w:rsidR="00B14408" w:rsidRDefault="00FD180F" w:rsidP="00FD180F">
      <w:pPr>
        <w:pStyle w:val="libNormal"/>
      </w:pPr>
      <w:r w:rsidRPr="00B14408">
        <w:rPr>
          <w:rStyle w:val="libBold2Char"/>
          <w:rFonts w:hint="eastAsia"/>
          <w:rtl/>
        </w:rPr>
        <w:t>هيبة</w:t>
      </w:r>
      <w:r>
        <w:t xml:space="preserve"> haiba fear, dread, awe; reverence, veneration, esteem, respect; awe</w:t>
      </w:r>
      <w:r w:rsidR="003D2305">
        <w:t>-</w:t>
      </w:r>
      <w:r>
        <w:t>inspiring appearance, venerableness, gravity, dignity; standing, prestige</w:t>
      </w:r>
    </w:p>
    <w:p w:rsidR="00B14408" w:rsidRDefault="00FD180F" w:rsidP="00FD180F">
      <w:pPr>
        <w:pStyle w:val="libNormal"/>
      </w:pPr>
      <w:r w:rsidRPr="00B14408">
        <w:rPr>
          <w:rStyle w:val="libBold2Char"/>
          <w:rFonts w:hint="eastAsia"/>
          <w:rtl/>
        </w:rPr>
        <w:t>هياب</w:t>
      </w:r>
      <w:r>
        <w:t xml:space="preserve"> hayyāb timid, timorous, shy, diffident; respectful</w:t>
      </w:r>
    </w:p>
    <w:p w:rsidR="00B14408" w:rsidRDefault="00FD180F" w:rsidP="00FD180F">
      <w:pPr>
        <w:pStyle w:val="libNormal"/>
      </w:pPr>
      <w:r w:rsidRPr="00B14408">
        <w:rPr>
          <w:rStyle w:val="libBold2Char"/>
          <w:rFonts w:hint="eastAsia"/>
          <w:rtl/>
        </w:rPr>
        <w:t>هيوب</w:t>
      </w:r>
      <w:r>
        <w:t xml:space="preserve"> hayūb timid, timorous, shy, diffident; respectful; awful, fearful, dreadful; awe</w:t>
      </w:r>
      <w:r w:rsidR="003D2305">
        <w:t>-</w:t>
      </w:r>
      <w:r>
        <w:t>inspiring, awesome, venerable</w:t>
      </w:r>
    </w:p>
    <w:p w:rsidR="00B14408" w:rsidRDefault="00FD180F" w:rsidP="00FD180F">
      <w:pPr>
        <w:pStyle w:val="libNormal"/>
      </w:pPr>
      <w:r w:rsidRPr="00B14408">
        <w:rPr>
          <w:rStyle w:val="libBold2Char"/>
          <w:rFonts w:hint="eastAsia"/>
          <w:rtl/>
        </w:rPr>
        <w:t>مهاب</w:t>
      </w:r>
      <w:r>
        <w:t xml:space="preserve"> mahāb object of reverence and respect</w:t>
      </w:r>
    </w:p>
    <w:p w:rsidR="00B14408" w:rsidRDefault="00FD180F" w:rsidP="00FD180F">
      <w:pPr>
        <w:pStyle w:val="libNormal"/>
      </w:pPr>
      <w:r w:rsidRPr="00B14408">
        <w:rPr>
          <w:rStyle w:val="libBold2Char"/>
          <w:rFonts w:hint="eastAsia"/>
          <w:rtl/>
        </w:rPr>
        <w:t>مهابة</w:t>
      </w:r>
      <w:r>
        <w:t xml:space="preserve"> mahāba dignity</w:t>
      </w:r>
    </w:p>
    <w:p w:rsidR="00B14408" w:rsidRDefault="00FD180F" w:rsidP="00FD180F">
      <w:pPr>
        <w:pStyle w:val="libNormal"/>
      </w:pPr>
      <w:r w:rsidRPr="00B14408">
        <w:rPr>
          <w:rStyle w:val="libBold2Char"/>
          <w:rFonts w:hint="eastAsia"/>
          <w:rtl/>
        </w:rPr>
        <w:t>تهيب</w:t>
      </w:r>
      <w:r>
        <w:t xml:space="preserve"> tahayyub fear, dread; awe</w:t>
      </w:r>
    </w:p>
    <w:p w:rsidR="00B14408" w:rsidRDefault="00FD180F" w:rsidP="00FD180F">
      <w:pPr>
        <w:pStyle w:val="libNormal"/>
      </w:pPr>
      <w:r w:rsidRPr="00B14408">
        <w:rPr>
          <w:rStyle w:val="libBold2Char"/>
          <w:rFonts w:hint="eastAsia"/>
          <w:rtl/>
        </w:rPr>
        <w:t>مهوب</w:t>
      </w:r>
      <w:r>
        <w:t xml:space="preserve"> mahūb and </w:t>
      </w:r>
      <w:r>
        <w:rPr>
          <w:rtl/>
        </w:rPr>
        <w:t>مهيب</w:t>
      </w:r>
      <w:r>
        <w:t xml:space="preserve"> mahīb dreaded, dreadful, awful</w:t>
      </w:r>
    </w:p>
    <w:p w:rsidR="00B14408" w:rsidRDefault="00FD180F" w:rsidP="00FD180F">
      <w:pPr>
        <w:pStyle w:val="libNormal"/>
      </w:pPr>
      <w:r w:rsidRPr="00B14408">
        <w:rPr>
          <w:rStyle w:val="libBold2Char"/>
          <w:rFonts w:hint="eastAsia"/>
          <w:rtl/>
        </w:rPr>
        <w:t>مهيب</w:t>
      </w:r>
      <w:r>
        <w:t xml:space="preserve"> muhīb awe</w:t>
      </w:r>
      <w:r w:rsidR="003D2305">
        <w:t>-</w:t>
      </w:r>
      <w:r>
        <w:t>inspiring, awesome, venerable; grave, solemn, dignified</w:t>
      </w:r>
    </w:p>
    <w:p w:rsidR="00B14408" w:rsidRDefault="00FD180F" w:rsidP="00FD180F">
      <w:pPr>
        <w:pStyle w:val="libNormal"/>
      </w:pPr>
      <w:r w:rsidRPr="00B14408">
        <w:rPr>
          <w:rStyle w:val="libBold2Char"/>
          <w:rFonts w:hint="eastAsia"/>
          <w:rtl/>
        </w:rPr>
        <w:t>متهيب</w:t>
      </w:r>
      <w:r>
        <w:t xml:space="preserve"> mutahayyib respectful, reverential</w:t>
      </w:r>
    </w:p>
    <w:p w:rsidR="00B14408" w:rsidRDefault="00FD180F" w:rsidP="00FD180F">
      <w:pPr>
        <w:pStyle w:val="libNormal"/>
      </w:pPr>
      <w:r w:rsidRPr="00B14408">
        <w:rPr>
          <w:rStyle w:val="libBold2Char"/>
          <w:rFonts w:hint="eastAsia"/>
          <w:rtl/>
        </w:rPr>
        <w:t>هيت</w:t>
      </w:r>
      <w:r>
        <w:t xml:space="preserve"> II to call (</w:t>
      </w:r>
      <w:r>
        <w:rPr>
          <w:rtl/>
        </w:rPr>
        <w:t>ب</w:t>
      </w:r>
      <w:r>
        <w:t xml:space="preserve"> s.o.)</w:t>
      </w:r>
    </w:p>
    <w:p w:rsidR="00B14408" w:rsidRDefault="00FD180F" w:rsidP="00FD180F">
      <w:pPr>
        <w:pStyle w:val="libNormal"/>
      </w:pPr>
      <w:r w:rsidRPr="00B14408">
        <w:rPr>
          <w:rStyle w:val="libBold2Char"/>
          <w:rFonts w:hint="eastAsia"/>
          <w:rtl/>
        </w:rPr>
        <w:t>هيت</w:t>
      </w:r>
      <w:r>
        <w:t xml:space="preserve"> haita, </w:t>
      </w:r>
      <w:r>
        <w:rPr>
          <w:rtl/>
        </w:rPr>
        <w:t>هيت لك</w:t>
      </w:r>
      <w:r>
        <w:t xml:space="preserve"> (laka) come here!</w:t>
      </w:r>
    </w:p>
    <w:p w:rsidR="00B14408" w:rsidRDefault="00FD180F" w:rsidP="00FD180F">
      <w:pPr>
        <w:pStyle w:val="libNormal"/>
      </w:pPr>
      <w:r w:rsidRPr="00B14408">
        <w:rPr>
          <w:rStyle w:val="libBold2Char"/>
          <w:rFonts w:hint="eastAsia"/>
          <w:rtl/>
        </w:rPr>
        <w:lastRenderedPageBreak/>
        <w:t>هاج</w:t>
      </w:r>
      <w:r w:rsidR="00F83244">
        <w:rPr>
          <w:rStyle w:val="libBold2Char"/>
        </w:rPr>
        <w:t>(</w:t>
      </w:r>
      <w:r>
        <w:rPr>
          <w:rtl/>
        </w:rPr>
        <w:t xml:space="preserve"> (هيج</w:t>
      </w:r>
      <w:r>
        <w:t xml:space="preserve">) hāja i (haij, </w:t>
      </w:r>
      <w:r>
        <w:rPr>
          <w:rtl/>
        </w:rPr>
        <w:t>هيجان</w:t>
      </w:r>
      <w:r>
        <w:t xml:space="preserve"> hayajān, </w:t>
      </w:r>
      <w:r>
        <w:rPr>
          <w:rtl/>
        </w:rPr>
        <w:t>هياج</w:t>
      </w:r>
      <w:r>
        <w:t xml:space="preserve"> hiyāj) to be astir or stirred up, be or get excited, agitated; to rise; to awaken, be awakened, spring up (desire); to be in great excitement, be very upset, be furious, indignant (</w:t>
      </w:r>
      <w:r>
        <w:rPr>
          <w:rtl/>
        </w:rPr>
        <w:t>على</w:t>
      </w:r>
      <w:r>
        <w:t xml:space="preserve"> about, at); to run high, be rough, stormy (sea); </w:t>
      </w:r>
      <w:r w:rsidR="003D2305">
        <w:t>--</w:t>
      </w:r>
      <w:r>
        <w:t xml:space="preserve"> </w:t>
      </w:r>
      <w:r>
        <w:rPr>
          <w:rtl/>
        </w:rPr>
        <w:t>هاج</w:t>
      </w:r>
      <w:r>
        <w:t xml:space="preserve"> and II to move, stir, agitate (</w:t>
      </w:r>
      <w:r>
        <w:rPr>
          <w:rtl/>
        </w:rPr>
        <w:t>هـ</w:t>
      </w:r>
      <w:r>
        <w:t xml:space="preserve"> s.th.); to stir up, excite (</w:t>
      </w:r>
      <w:r>
        <w:rPr>
          <w:rtl/>
        </w:rPr>
        <w:t>هـ</w:t>
      </w:r>
      <w:r>
        <w:t xml:space="preserve"> s.th.); to disturb, trouble, perturb, disquiet (</w:t>
      </w:r>
      <w:r>
        <w:rPr>
          <w:rtl/>
        </w:rPr>
        <w:t>هـ</w:t>
      </w:r>
      <w:r>
        <w:t xml:space="preserve"> s.th.); to provoke, incite, stimulate (</w:t>
      </w:r>
      <w:r>
        <w:rPr>
          <w:rtl/>
        </w:rPr>
        <w:t>هـ</w:t>
      </w:r>
      <w:r>
        <w:t xml:space="preserve"> s.th.); to kindle, ignite, inflame, incense (</w:t>
      </w:r>
      <w:r>
        <w:rPr>
          <w:rtl/>
        </w:rPr>
        <w:t>هـ</w:t>
      </w:r>
      <w:r>
        <w:t xml:space="preserve"> s.th.); to make (</w:t>
      </w:r>
      <w:r>
        <w:rPr>
          <w:rtl/>
        </w:rPr>
        <w:t>هـ</w:t>
      </w:r>
      <w:r>
        <w:t xml:space="preserve"> the blood) boil; to awaken, arouse, evoke (</w:t>
      </w:r>
      <w:r>
        <w:rPr>
          <w:rtl/>
        </w:rPr>
        <w:t>هـ</w:t>
      </w:r>
      <w:r>
        <w:t xml:space="preserve"> e.g., a desire); to bring to light (</w:t>
      </w:r>
      <w:r>
        <w:rPr>
          <w:rtl/>
        </w:rPr>
        <w:t>هـ</w:t>
      </w:r>
      <w:r>
        <w:t xml:space="preserve"> s.th.); to irritate, inflame (</w:t>
      </w:r>
      <w:r>
        <w:rPr>
          <w:rtl/>
        </w:rPr>
        <w:t>هـ</w:t>
      </w:r>
      <w:r>
        <w:t xml:space="preserve"> an organ); to drive, urge on, spur on (</w:t>
      </w:r>
      <w:r>
        <w:rPr>
          <w:rtl/>
        </w:rPr>
        <w:t>هـ, ه</w:t>
      </w:r>
      <w:r>
        <w:t xml:space="preserve"> s.o., s.th., </w:t>
      </w:r>
      <w:r>
        <w:rPr>
          <w:rtl/>
        </w:rPr>
        <w:t>على</w:t>
      </w:r>
      <w:r>
        <w:t xml:space="preserve"> to); to rouse, start, scare up (</w:t>
      </w:r>
      <w:r>
        <w:rPr>
          <w:rtl/>
        </w:rPr>
        <w:t>هـ</w:t>
      </w:r>
      <w:r>
        <w:t xml:space="preserve"> a bird) IV = II; V and VIII to be astir, be restive, be in a state of commotion, be disturbed, be excited, be agitated; to be awakened, be (a)roused, be scared up</w:t>
      </w:r>
    </w:p>
    <w:p w:rsidR="00B14408" w:rsidRDefault="00FD180F" w:rsidP="00FD180F">
      <w:pPr>
        <w:pStyle w:val="libNormal"/>
      </w:pPr>
      <w:r w:rsidRPr="00B14408">
        <w:rPr>
          <w:rStyle w:val="libBold2Char"/>
          <w:rFonts w:hint="eastAsia"/>
          <w:rtl/>
        </w:rPr>
        <w:t>هيج</w:t>
      </w:r>
      <w:r>
        <w:t xml:space="preserve"> excitement; agitation; commotion, disturbance, turmoil; dissension, strife; combat, battle</w:t>
      </w:r>
    </w:p>
    <w:p w:rsidR="00B14408" w:rsidRDefault="00FD180F" w:rsidP="00FD180F">
      <w:pPr>
        <w:pStyle w:val="libNormal"/>
      </w:pPr>
      <w:r w:rsidRPr="00B14408">
        <w:rPr>
          <w:rStyle w:val="libBold2Char"/>
          <w:rtl/>
        </w:rPr>
        <w:t>هيجا</w:t>
      </w:r>
      <w:r>
        <w:t xml:space="preserve">haijā and </w:t>
      </w:r>
      <w:r>
        <w:rPr>
          <w:rtl/>
        </w:rPr>
        <w:t>هيجاء</w:t>
      </w:r>
      <w:r>
        <w:t xml:space="preserve"> haijā’ fight, combat, battle, war</w:t>
      </w:r>
    </w:p>
    <w:p w:rsidR="00B14408" w:rsidRDefault="00FD180F" w:rsidP="00FD180F">
      <w:pPr>
        <w:pStyle w:val="libNormal"/>
      </w:pPr>
      <w:r w:rsidRPr="00B14408">
        <w:rPr>
          <w:rStyle w:val="libBold2Char"/>
          <w:rFonts w:hint="eastAsia"/>
          <w:rtl/>
        </w:rPr>
        <w:t>هيجان</w:t>
      </w:r>
      <w:r>
        <w:t xml:space="preserve"> hayajān excitement; agitation; commotion, disturbance, turmoil, tumult; outburst of rage, fury, irritation, indignation, bitterness</w:t>
      </w:r>
    </w:p>
    <w:p w:rsidR="00B14408" w:rsidRDefault="00FD180F" w:rsidP="00FD180F">
      <w:pPr>
        <w:pStyle w:val="libNormal"/>
      </w:pPr>
      <w:r w:rsidRPr="00B14408">
        <w:rPr>
          <w:rStyle w:val="libBold2Char"/>
          <w:rFonts w:hint="eastAsia"/>
          <w:rtl/>
        </w:rPr>
        <w:t>هياج</w:t>
      </w:r>
      <w:r>
        <w:t xml:space="preserve"> hiyāj excitement; agitation; commotion, disturbance, turmoil, tumult; outburst of rage, fury, irritation, indignation, bitterness; raging, uproar (of the elements)</w:t>
      </w:r>
    </w:p>
    <w:p w:rsidR="00B14408" w:rsidRDefault="00FD180F" w:rsidP="00FD180F">
      <w:pPr>
        <w:pStyle w:val="libNormal"/>
      </w:pPr>
      <w:r w:rsidRPr="00B14408">
        <w:rPr>
          <w:rStyle w:val="libBold2Char"/>
          <w:rFonts w:hint="eastAsia"/>
          <w:rtl/>
        </w:rPr>
        <w:t>تهييج</w:t>
      </w:r>
      <w:r>
        <w:t xml:space="preserve"> tahyīj excitation, agitation, stimulation; provocation, incitement; instigation; stirring up, fanning; incensement, inflammation; O induction (el.)</w:t>
      </w:r>
    </w:p>
    <w:p w:rsidR="00B14408" w:rsidRDefault="00FD180F" w:rsidP="00FD180F">
      <w:pPr>
        <w:pStyle w:val="libNormal"/>
      </w:pPr>
      <w:r w:rsidRPr="00B14408">
        <w:rPr>
          <w:rStyle w:val="libBold2Char"/>
          <w:rFonts w:hint="eastAsia"/>
          <w:rtl/>
        </w:rPr>
        <w:t>تهيج</w:t>
      </w:r>
      <w:r>
        <w:t xml:space="preserve"> tahayyuj disturbance, commotion, turmoil; excitement, agitation; emotional disturbance; affect (jur.)</w:t>
      </w:r>
    </w:p>
    <w:p w:rsidR="00B14408" w:rsidRDefault="00FD180F" w:rsidP="00FD180F">
      <w:pPr>
        <w:pStyle w:val="libNormal"/>
      </w:pPr>
      <w:r w:rsidRPr="00B14408">
        <w:rPr>
          <w:rStyle w:val="libBold2Char"/>
          <w:rFonts w:hint="eastAsia"/>
          <w:rtl/>
        </w:rPr>
        <w:t>هائج</w:t>
      </w:r>
      <w:r>
        <w:t xml:space="preserve"> hā’ij stirring, astir, agitated, in commotion; rough, heaving (sea, waves); excited, impassioned; angry, furious, enraged </w:t>
      </w:r>
      <w:r w:rsidR="003D2305">
        <w:t>|</w:t>
      </w:r>
      <w:r>
        <w:t xml:space="preserve"> </w:t>
      </w:r>
      <w:r>
        <w:rPr>
          <w:rtl/>
        </w:rPr>
        <w:t>هاج هائجه</w:t>
      </w:r>
      <w:r>
        <w:t xml:space="preserve"> he became angry, he flew into a rage</w:t>
      </w:r>
    </w:p>
    <w:p w:rsidR="00B14408" w:rsidRDefault="00FD180F" w:rsidP="00FD180F">
      <w:pPr>
        <w:pStyle w:val="libNormal"/>
      </w:pPr>
      <w:r w:rsidRPr="00B14408">
        <w:rPr>
          <w:rStyle w:val="libBold2Char"/>
          <w:rFonts w:hint="eastAsia"/>
          <w:rtl/>
        </w:rPr>
        <w:t>مهيج</w:t>
      </w:r>
      <w:r>
        <w:t xml:space="preserve"> muhayyaj exciting, stirring, rousing, stimulating; provocative, inciting; incendiary, inflammatory; agitator, troublemaker, incendiary, seditionary, rabble rouser; (pl. </w:t>
      </w:r>
      <w:r w:rsidR="003D2305">
        <w:t>-</w:t>
      </w:r>
      <w:r>
        <w:t>āt) a stimulant, an excitant</w:t>
      </w:r>
    </w:p>
    <w:p w:rsidR="00B14408" w:rsidRDefault="00FD180F" w:rsidP="00FD180F">
      <w:pPr>
        <w:pStyle w:val="libNormal"/>
      </w:pPr>
      <w:r w:rsidRPr="00B14408">
        <w:rPr>
          <w:rStyle w:val="libBold2Char"/>
          <w:rFonts w:hint="eastAsia"/>
          <w:rtl/>
        </w:rPr>
        <w:t>متهيج</w:t>
      </w:r>
      <w:r>
        <w:t xml:space="preserve"> mutahayyij and </w:t>
      </w:r>
      <w:r>
        <w:rPr>
          <w:rtl/>
        </w:rPr>
        <w:t>مهتاج</w:t>
      </w:r>
      <w:r>
        <w:t xml:space="preserve"> muhtāj agitated, upset, excited, impassioned</w:t>
      </w:r>
    </w:p>
    <w:p w:rsidR="00B14408" w:rsidRDefault="00FD180F" w:rsidP="00FD180F">
      <w:pPr>
        <w:pStyle w:val="libNormal"/>
      </w:pPr>
      <w:r w:rsidRPr="00B14408">
        <w:rPr>
          <w:rStyle w:val="libBold2Char"/>
          <w:rFonts w:hint="eastAsia"/>
          <w:rtl/>
        </w:rPr>
        <w:t>هيدروجين</w:t>
      </w:r>
      <w:r>
        <w:t xml:space="preserve"> hīdrōžēn hydrogen</w:t>
      </w:r>
    </w:p>
    <w:p w:rsidR="00B14408" w:rsidRDefault="00FD180F" w:rsidP="00FD180F">
      <w:pPr>
        <w:pStyle w:val="libNormal"/>
      </w:pPr>
      <w:r w:rsidRPr="00B14408">
        <w:rPr>
          <w:rStyle w:val="libBold2Char"/>
          <w:rFonts w:hint="eastAsia"/>
          <w:rtl/>
        </w:rPr>
        <w:t>هير</w:t>
      </w:r>
      <w:r>
        <w:t xml:space="preserve"> II to hurl down, topple, tear down, destroy, demolish (</w:t>
      </w:r>
      <w:r>
        <w:rPr>
          <w:rtl/>
        </w:rPr>
        <w:t>هـ</w:t>
      </w:r>
      <w:r>
        <w:t xml:space="preserve"> s.th.)</w:t>
      </w:r>
    </w:p>
    <w:p w:rsidR="00B14408" w:rsidRDefault="00FD180F" w:rsidP="00FD180F">
      <w:pPr>
        <w:pStyle w:val="libNormal"/>
      </w:pPr>
      <w:r w:rsidRPr="00B14408">
        <w:rPr>
          <w:rStyle w:val="libBold2Char"/>
          <w:rFonts w:hint="eastAsia"/>
          <w:rtl/>
        </w:rPr>
        <w:lastRenderedPageBreak/>
        <w:t>هير</w:t>
      </w:r>
      <w:r>
        <w:t xml:space="preserve"> hayyir see </w:t>
      </w:r>
      <w:r>
        <w:rPr>
          <w:rtl/>
        </w:rPr>
        <w:t>هور</w:t>
      </w:r>
    </w:p>
    <w:p w:rsidR="00B14408" w:rsidRDefault="00FD180F" w:rsidP="00FD180F">
      <w:pPr>
        <w:pStyle w:val="libNormal"/>
      </w:pPr>
      <w:r w:rsidRPr="00B14408">
        <w:rPr>
          <w:rStyle w:val="libBold2Char"/>
          <w:rFonts w:hint="eastAsia"/>
          <w:rtl/>
        </w:rPr>
        <w:t>هيراطيقي</w:t>
      </w:r>
      <w:r>
        <w:t xml:space="preserve"> hīrāṭīqī hieratic (writing)</w:t>
      </w:r>
    </w:p>
    <w:p w:rsidR="00B14408" w:rsidRDefault="00FD180F" w:rsidP="00FD180F">
      <w:pPr>
        <w:pStyle w:val="libNormal"/>
      </w:pPr>
      <w:r w:rsidRPr="00B14408">
        <w:rPr>
          <w:rStyle w:val="libBold2Char"/>
          <w:rFonts w:hint="eastAsia"/>
          <w:rtl/>
        </w:rPr>
        <w:t>هيروغليفي</w:t>
      </w:r>
      <w:r>
        <w:t xml:space="preserve"> hīroglīfī hieroglyphic</w:t>
      </w:r>
    </w:p>
    <w:p w:rsidR="00B14408" w:rsidRDefault="00FD180F" w:rsidP="00FD180F">
      <w:pPr>
        <w:pStyle w:val="libNormal"/>
      </w:pPr>
      <w:r w:rsidRPr="00B14408">
        <w:rPr>
          <w:rStyle w:val="libBold2Char"/>
          <w:rFonts w:hint="eastAsia"/>
          <w:rtl/>
        </w:rPr>
        <w:t>هيروين</w:t>
      </w:r>
      <w:r>
        <w:t xml:space="preserve"> hīruwīn heroin (chem.)</w:t>
      </w:r>
    </w:p>
    <w:p w:rsidR="00B14408" w:rsidRDefault="00FD180F" w:rsidP="00FD180F">
      <w:pPr>
        <w:pStyle w:val="libNormal"/>
      </w:pPr>
      <w:r w:rsidRPr="00B14408">
        <w:rPr>
          <w:rStyle w:val="libBold2Char"/>
          <w:rFonts w:hint="eastAsia"/>
          <w:rtl/>
        </w:rPr>
        <w:t>هاش</w:t>
      </w:r>
      <w:r w:rsidR="00F83244">
        <w:rPr>
          <w:rStyle w:val="libBold2Char"/>
        </w:rPr>
        <w:t>(</w:t>
      </w:r>
      <w:r>
        <w:rPr>
          <w:rtl/>
        </w:rPr>
        <w:t xml:space="preserve"> (هيش</w:t>
      </w:r>
      <w:r>
        <w:t>) hāša i (haiš) to be agitated, excited</w:t>
      </w:r>
    </w:p>
    <w:p w:rsidR="00B14408" w:rsidRDefault="00FD180F" w:rsidP="00FD180F">
      <w:pPr>
        <w:pStyle w:val="libNormal"/>
      </w:pPr>
      <w:r w:rsidRPr="00B14408">
        <w:rPr>
          <w:rStyle w:val="libBold2Char"/>
          <w:rFonts w:hint="eastAsia"/>
          <w:rtl/>
        </w:rPr>
        <w:t>هيش</w:t>
      </w:r>
      <w:r>
        <w:t xml:space="preserve"> hīš thicket, brush, scrub</w:t>
      </w:r>
    </w:p>
    <w:p w:rsidR="00B14408" w:rsidRDefault="00FD180F" w:rsidP="00FD180F">
      <w:pPr>
        <w:pStyle w:val="libNormal"/>
      </w:pPr>
      <w:r w:rsidRPr="00B14408">
        <w:rPr>
          <w:rStyle w:val="libBold2Char"/>
          <w:rFonts w:hint="eastAsia"/>
          <w:rtl/>
        </w:rPr>
        <w:t>هيشة</w:t>
      </w:r>
      <w:r>
        <w:t xml:space="preserve"> haiša excitement; commotion, turmoil, tumult, riot</w:t>
      </w:r>
    </w:p>
    <w:p w:rsidR="00B14408" w:rsidRDefault="00FD180F" w:rsidP="00FD180F">
      <w:pPr>
        <w:pStyle w:val="libNormal"/>
      </w:pPr>
      <w:r w:rsidRPr="00B14408">
        <w:rPr>
          <w:rStyle w:val="libBold2Char"/>
          <w:rFonts w:hint="eastAsia"/>
          <w:rtl/>
        </w:rPr>
        <w:t>هاض</w:t>
      </w:r>
      <w:r>
        <w:rPr>
          <w:rtl/>
        </w:rPr>
        <w:t xml:space="preserve"> (هيض</w:t>
      </w:r>
      <w:r>
        <w:t xml:space="preserve">) hāḍa i: </w:t>
      </w:r>
      <w:r>
        <w:rPr>
          <w:rtl/>
        </w:rPr>
        <w:t>هيض جناحه</w:t>
      </w:r>
      <w:r>
        <w:t xml:space="preserve"> hīḍa janāḥhū his wing was broken, he wass powerless</w:t>
      </w:r>
    </w:p>
    <w:p w:rsidR="00B14408" w:rsidRDefault="00FD180F" w:rsidP="00FD180F">
      <w:pPr>
        <w:pStyle w:val="libNormal"/>
      </w:pPr>
      <w:r w:rsidRPr="00B14408">
        <w:rPr>
          <w:rStyle w:val="libBold2Char"/>
          <w:rFonts w:hint="eastAsia"/>
          <w:rtl/>
        </w:rPr>
        <w:t>هيضة</w:t>
      </w:r>
      <w:r>
        <w:t xml:space="preserve"> haiḍa summer cholera, cholera morbus; Asiatic cholera</w:t>
      </w:r>
    </w:p>
    <w:p w:rsidR="00B14408" w:rsidRDefault="00FD180F" w:rsidP="00FD180F">
      <w:pPr>
        <w:pStyle w:val="libNormal"/>
      </w:pPr>
      <w:r w:rsidRPr="00B14408">
        <w:rPr>
          <w:rStyle w:val="libBold2Char"/>
          <w:rFonts w:hint="eastAsia"/>
          <w:rtl/>
        </w:rPr>
        <w:t>مهيض</w:t>
      </w:r>
      <w:r>
        <w:t xml:space="preserve"> mahīd broken, shattered </w:t>
      </w:r>
      <w:r w:rsidR="003D2305">
        <w:t>|</w:t>
      </w:r>
      <w:r>
        <w:t xml:space="preserve"> </w:t>
      </w:r>
      <w:r>
        <w:rPr>
          <w:rtl/>
        </w:rPr>
        <w:t>مهيض الجناح</w:t>
      </w:r>
      <w:r>
        <w:t xml:space="preserve"> m. al</w:t>
      </w:r>
      <w:r w:rsidR="003D2305">
        <w:t>-</w:t>
      </w:r>
      <w:r>
        <w:t>janāḥ broken</w:t>
      </w:r>
      <w:r w:rsidR="003D2305">
        <w:t>-</w:t>
      </w:r>
      <w:r>
        <w:t>winged, helpless, feeble, sapless</w:t>
      </w:r>
    </w:p>
    <w:p w:rsidR="00B14408" w:rsidRDefault="00FD180F" w:rsidP="00FD180F">
      <w:pPr>
        <w:pStyle w:val="libNormal"/>
      </w:pPr>
      <w:r w:rsidRPr="00B14408">
        <w:rPr>
          <w:rStyle w:val="libBold2Char"/>
          <w:rFonts w:hint="eastAsia"/>
          <w:rtl/>
        </w:rPr>
        <w:t>هاط</w:t>
      </w:r>
      <w:r w:rsidR="00F83244">
        <w:rPr>
          <w:rStyle w:val="libBold2Char"/>
        </w:rPr>
        <w:t>(</w:t>
      </w:r>
      <w:r>
        <w:rPr>
          <w:rtl/>
        </w:rPr>
        <w:t xml:space="preserve"> (هيط</w:t>
      </w:r>
      <w:r>
        <w:t>) hāṭa i (haiṭ) to shout, clamor, raise a din, be tumultuous</w:t>
      </w:r>
    </w:p>
    <w:p w:rsidR="00B14408" w:rsidRDefault="00FD180F" w:rsidP="00FD180F">
      <w:pPr>
        <w:pStyle w:val="libNormal"/>
      </w:pPr>
      <w:r w:rsidRPr="00B14408">
        <w:rPr>
          <w:rStyle w:val="libBold2Char"/>
          <w:rFonts w:hint="eastAsia"/>
          <w:rtl/>
        </w:rPr>
        <w:t>هيط</w:t>
      </w:r>
      <w:r>
        <w:t xml:space="preserve"> haiṭ shouting, clamor, din, uproar, ruckus</w:t>
      </w:r>
    </w:p>
    <w:p w:rsidR="00B14408" w:rsidRDefault="00FD180F" w:rsidP="00FD180F">
      <w:pPr>
        <w:pStyle w:val="libNormal"/>
      </w:pPr>
      <w:r w:rsidRPr="00B14408">
        <w:rPr>
          <w:rStyle w:val="libBold2Char"/>
          <w:rFonts w:hint="eastAsia"/>
          <w:rtl/>
        </w:rPr>
        <w:t>هياط</w:t>
      </w:r>
      <w:r>
        <w:t xml:space="preserve"> hiyāṭ shouting, clamor </w:t>
      </w:r>
      <w:r w:rsidR="003D2305">
        <w:t>|</w:t>
      </w:r>
      <w:r>
        <w:t xml:space="preserve"> </w:t>
      </w:r>
      <w:r>
        <w:rPr>
          <w:rtl/>
        </w:rPr>
        <w:t>هياط مياط</w:t>
      </w:r>
      <w:r>
        <w:t xml:space="preserve"> (miyāṭ) tumultuous uproar, ruckus, wild shouting, tumult</w:t>
      </w:r>
    </w:p>
    <w:p w:rsidR="00B14408" w:rsidRDefault="00FD180F" w:rsidP="00FD180F">
      <w:pPr>
        <w:pStyle w:val="libNormal"/>
      </w:pPr>
      <w:r w:rsidRPr="00B14408">
        <w:rPr>
          <w:rStyle w:val="libBold2Char"/>
          <w:rFonts w:hint="eastAsia"/>
          <w:rtl/>
        </w:rPr>
        <w:t>هيطل</w:t>
      </w:r>
      <w:r>
        <w:t xml:space="preserve"> see  </w:t>
      </w:r>
      <w:r>
        <w:rPr>
          <w:rtl/>
        </w:rPr>
        <w:t>هطل</w:t>
      </w:r>
    </w:p>
    <w:p w:rsidR="00B14408" w:rsidRDefault="00FD180F" w:rsidP="00FD180F">
      <w:pPr>
        <w:pStyle w:val="libNormal"/>
      </w:pPr>
      <w:r w:rsidRPr="00B14408">
        <w:rPr>
          <w:rStyle w:val="libBold2Char"/>
          <w:rFonts w:hint="eastAsia"/>
          <w:rtl/>
        </w:rPr>
        <w:t>مهيع</w:t>
      </w:r>
      <w:r>
        <w:t xml:space="preserve"> mahya‘ pl. </w:t>
      </w:r>
      <w:r>
        <w:rPr>
          <w:rtl/>
        </w:rPr>
        <w:t>مهايع</w:t>
      </w:r>
      <w:r>
        <w:t xml:space="preserve"> mahāyi‘2 broad, paved road</w:t>
      </w:r>
    </w:p>
    <w:p w:rsidR="00B14408" w:rsidRDefault="00FD180F" w:rsidP="00FD180F">
      <w:pPr>
        <w:pStyle w:val="libNormal"/>
      </w:pPr>
      <w:r w:rsidRPr="00B14408">
        <w:rPr>
          <w:rStyle w:val="libBold2Char"/>
          <w:rFonts w:hint="eastAsia"/>
          <w:rtl/>
        </w:rPr>
        <w:t>هاف</w:t>
      </w:r>
      <w:r w:rsidR="00F83244">
        <w:rPr>
          <w:rStyle w:val="libBold2Char"/>
        </w:rPr>
        <w:t>(</w:t>
      </w:r>
      <w:r>
        <w:rPr>
          <w:rtl/>
        </w:rPr>
        <w:t xml:space="preserve"> (هيف</w:t>
      </w:r>
      <w:r>
        <w:t xml:space="preserve">) hāfa i (haif) to be parched, thirsty; </w:t>
      </w:r>
      <w:r w:rsidR="003D2305">
        <w:t>--</w:t>
      </w:r>
      <w:r>
        <w:t xml:space="preserve"> a (haif) to run away (slave); </w:t>
      </w:r>
      <w:r w:rsidR="003D2305">
        <w:t>--</w:t>
      </w:r>
      <w:r>
        <w:t xml:space="preserve"> </w:t>
      </w:r>
      <w:r>
        <w:rPr>
          <w:rtl/>
        </w:rPr>
        <w:t>هيف</w:t>
      </w:r>
      <w:r>
        <w:t xml:space="preserve"> hayifa and hāfa a (haif, hayaf) to be slim, slender, slight, frail</w:t>
      </w:r>
    </w:p>
    <w:p w:rsidR="00B14408" w:rsidRDefault="00FD180F" w:rsidP="00FD180F">
      <w:pPr>
        <w:pStyle w:val="libNormal"/>
      </w:pPr>
      <w:r w:rsidRPr="00B14408">
        <w:rPr>
          <w:rStyle w:val="libBold2Char"/>
          <w:rFonts w:hint="eastAsia"/>
          <w:rtl/>
        </w:rPr>
        <w:t>هيف</w:t>
      </w:r>
      <w:r>
        <w:t xml:space="preserve"> haif parching wind</w:t>
      </w:r>
    </w:p>
    <w:p w:rsidR="00B14408" w:rsidRDefault="00FD180F" w:rsidP="00FD180F">
      <w:pPr>
        <w:pStyle w:val="libNormal"/>
      </w:pPr>
      <w:r w:rsidRPr="00B14408">
        <w:rPr>
          <w:rStyle w:val="libBold2Char"/>
          <w:rFonts w:hint="eastAsia"/>
          <w:rtl/>
        </w:rPr>
        <w:t>هيف</w:t>
      </w:r>
      <w:r>
        <w:t xml:space="preserve"> hayaf slenderness, slimness</w:t>
      </w:r>
    </w:p>
    <w:p w:rsidR="00B14408" w:rsidRDefault="00FD180F" w:rsidP="00FD180F">
      <w:pPr>
        <w:pStyle w:val="libNormal"/>
      </w:pPr>
      <w:r w:rsidRPr="00B14408">
        <w:rPr>
          <w:rStyle w:val="libBold2Char"/>
          <w:rFonts w:hint="eastAsia"/>
          <w:rtl/>
        </w:rPr>
        <w:t>هيوف</w:t>
      </w:r>
      <w:r>
        <w:t xml:space="preserve"> hayūf burned up with thirst</w:t>
      </w:r>
    </w:p>
    <w:p w:rsidR="00B14408" w:rsidRDefault="00FD180F" w:rsidP="00FD180F">
      <w:pPr>
        <w:pStyle w:val="libNormal"/>
      </w:pPr>
      <w:r w:rsidRPr="00B14408">
        <w:rPr>
          <w:rStyle w:val="libBold2Char"/>
          <w:rFonts w:hint="eastAsia"/>
          <w:rtl/>
        </w:rPr>
        <w:t>هيفان</w:t>
      </w:r>
      <w:r>
        <w:t xml:space="preserve"> haifān2 parched; thirsty</w:t>
      </w:r>
    </w:p>
    <w:p w:rsidR="00B14408" w:rsidRDefault="00FD180F" w:rsidP="00FD180F">
      <w:pPr>
        <w:pStyle w:val="libNormal"/>
      </w:pPr>
      <w:r w:rsidRPr="00B14408">
        <w:rPr>
          <w:rStyle w:val="libBold2Char"/>
          <w:rFonts w:hint="eastAsia"/>
          <w:rtl/>
        </w:rPr>
        <w:t>اهيف</w:t>
      </w:r>
      <w:r>
        <w:t xml:space="preserve"> ahyaf2, f. </w:t>
      </w:r>
      <w:r>
        <w:rPr>
          <w:rtl/>
        </w:rPr>
        <w:t>هيفاء</w:t>
      </w:r>
      <w:r>
        <w:t xml:space="preserve"> haifā’2, pl. </w:t>
      </w:r>
      <w:r>
        <w:rPr>
          <w:rtl/>
        </w:rPr>
        <w:t>هيف</w:t>
      </w:r>
      <w:r>
        <w:t xml:space="preserve"> hīf slender, slim; slight, frail, wispy</w:t>
      </w:r>
    </w:p>
    <w:p w:rsidR="00B14408" w:rsidRDefault="00FD180F" w:rsidP="00FD180F">
      <w:pPr>
        <w:pStyle w:val="libNormal"/>
      </w:pPr>
      <w:r w:rsidRPr="00B14408">
        <w:rPr>
          <w:rStyle w:val="libBold2Char"/>
          <w:rFonts w:hint="eastAsia"/>
          <w:rtl/>
        </w:rPr>
        <w:t>هيكل</w:t>
      </w:r>
      <w:r>
        <w:t xml:space="preserve"> haikal pl. </w:t>
      </w:r>
      <w:r>
        <w:rPr>
          <w:rtl/>
        </w:rPr>
        <w:t>هياكل</w:t>
      </w:r>
      <w:r>
        <w:t xml:space="preserve"> hayākil2 temple; large building, edifice; altar; skeleton; framework (of a structure), frame; chassis (of an automobile); colossal, gigantic, huge</w:t>
      </w:r>
    </w:p>
    <w:p w:rsidR="00B14408" w:rsidRDefault="00FD180F" w:rsidP="00FD180F">
      <w:pPr>
        <w:pStyle w:val="libNormal"/>
      </w:pPr>
      <w:r w:rsidRPr="00B14408">
        <w:rPr>
          <w:rStyle w:val="libBold2Char"/>
          <w:rFonts w:hint="eastAsia"/>
          <w:rtl/>
        </w:rPr>
        <w:t>هيكلي</w:t>
      </w:r>
      <w:r>
        <w:t xml:space="preserve"> haikalī: </w:t>
      </w:r>
      <w:r>
        <w:rPr>
          <w:rtl/>
        </w:rPr>
        <w:t>مناورة هيكلية</w:t>
      </w:r>
      <w:r>
        <w:t xml:space="preserve"> (munāwara) cadre maneuver, skeleton exercise (mil.)</w:t>
      </w:r>
    </w:p>
    <w:p w:rsidR="00B14408" w:rsidRDefault="00FD180F" w:rsidP="00FD180F">
      <w:pPr>
        <w:pStyle w:val="libNormal"/>
      </w:pPr>
      <w:r w:rsidRPr="007F5296">
        <w:rPr>
          <w:rStyle w:val="libBold2Char"/>
        </w:rPr>
        <w:lastRenderedPageBreak/>
        <w:t>1</w:t>
      </w:r>
      <w:r w:rsidRPr="007F5296">
        <w:rPr>
          <w:rStyle w:val="libBold2Char"/>
          <w:rtl/>
        </w:rPr>
        <w:t>هال</w:t>
      </w:r>
      <w:r w:rsidR="00F83244">
        <w:rPr>
          <w:rStyle w:val="libBold2Char"/>
        </w:rPr>
        <w:t xml:space="preserve"> (</w:t>
      </w:r>
      <w:r>
        <w:rPr>
          <w:rtl/>
        </w:rPr>
        <w:t xml:space="preserve"> (هيل</w:t>
      </w:r>
      <w:r>
        <w:t>) hāla i (hail) to pour, strew, sprinkle (</w:t>
      </w:r>
      <w:r>
        <w:rPr>
          <w:rtl/>
        </w:rPr>
        <w:t>على</w:t>
      </w:r>
      <w:r>
        <w:t xml:space="preserve"> s.th. on) II and IV do.; to pile up (</w:t>
      </w:r>
      <w:r>
        <w:rPr>
          <w:rtl/>
        </w:rPr>
        <w:t>هـ</w:t>
      </w:r>
      <w:r>
        <w:t xml:space="preserve"> sand, earth; said of the wind) VII to be heaped up, be poured in a heap, fall in a heap; to rain down (bombs); to shower (</w:t>
      </w:r>
      <w:r>
        <w:rPr>
          <w:rtl/>
        </w:rPr>
        <w:t>ب على</w:t>
      </w:r>
      <w:r>
        <w:t xml:space="preserve"> s.o. with), assail (</w:t>
      </w:r>
      <w:r>
        <w:rPr>
          <w:rtl/>
        </w:rPr>
        <w:t>على</w:t>
      </w:r>
      <w:r>
        <w:t xml:space="preserve"> s.o., </w:t>
      </w:r>
      <w:r>
        <w:rPr>
          <w:rtl/>
        </w:rPr>
        <w:t>ب ع</w:t>
      </w:r>
      <w:r>
        <w:rPr>
          <w:rFonts w:hint="eastAsia"/>
          <w:rtl/>
        </w:rPr>
        <w:t>لى</w:t>
      </w:r>
      <w:r>
        <w:t xml:space="preserve"> s.o. with; instead of </w:t>
      </w:r>
      <w:r>
        <w:rPr>
          <w:rtl/>
        </w:rPr>
        <w:t>ب</w:t>
      </w:r>
      <w:r>
        <w:t xml:space="preserve"> also accusative of a verbal noun) </w:t>
      </w:r>
      <w:r w:rsidR="003D2305">
        <w:t>|</w:t>
      </w:r>
      <w:r>
        <w:t xml:space="preserve"> </w:t>
      </w:r>
      <w:r>
        <w:rPr>
          <w:rtl/>
        </w:rPr>
        <w:t>انهال عليه ضربا وشتما</w:t>
      </w:r>
      <w:r>
        <w:t xml:space="preserve"> (ḍarban wa</w:t>
      </w:r>
      <w:r w:rsidR="003D2305">
        <w:t>-</w:t>
      </w:r>
      <w:r>
        <w:t>šatman) he fell upon her with blows and abusive language</w:t>
      </w:r>
    </w:p>
    <w:p w:rsidR="00B14408" w:rsidRDefault="00FD180F" w:rsidP="00FD180F">
      <w:pPr>
        <w:pStyle w:val="libNormal"/>
      </w:pPr>
      <w:r w:rsidRPr="00B14408">
        <w:rPr>
          <w:rStyle w:val="libBold2Char"/>
          <w:rFonts w:hint="eastAsia"/>
          <w:rtl/>
        </w:rPr>
        <w:t>هيل</w:t>
      </w:r>
      <w:r>
        <w:t xml:space="preserve"> hail piled</w:t>
      </w:r>
      <w:r w:rsidR="003D2305">
        <w:t>-</w:t>
      </w:r>
      <w:r>
        <w:t xml:space="preserve">up sand </w:t>
      </w:r>
      <w:r w:rsidR="003D2305">
        <w:t>|</w:t>
      </w:r>
      <w:r>
        <w:t xml:space="preserve"> </w:t>
      </w:r>
      <w:r>
        <w:rPr>
          <w:rtl/>
        </w:rPr>
        <w:t>الهيل والهيلمان</w:t>
      </w:r>
      <w:r>
        <w:t xml:space="preserve"> (hailamān) heaps of money, enormous sums</w:t>
      </w:r>
    </w:p>
    <w:p w:rsidR="00B14408" w:rsidRDefault="00FD180F" w:rsidP="00FD180F">
      <w:pPr>
        <w:pStyle w:val="libNormal"/>
      </w:pPr>
      <w:r w:rsidRPr="00B14408">
        <w:rPr>
          <w:rStyle w:val="libBold2Char"/>
          <w:rFonts w:hint="eastAsia"/>
          <w:rtl/>
        </w:rPr>
        <w:t>هيلان</w:t>
      </w:r>
      <w:r>
        <w:t xml:space="preserve"> hayalān sand heap</w:t>
      </w:r>
    </w:p>
    <w:p w:rsidR="00B14408" w:rsidRDefault="00FD180F" w:rsidP="00FD180F">
      <w:pPr>
        <w:pStyle w:val="libNormal"/>
      </w:pPr>
      <w:r w:rsidRPr="00B14408">
        <w:rPr>
          <w:rStyle w:val="libBold2Char"/>
          <w:rFonts w:hint="eastAsia"/>
          <w:rtl/>
        </w:rPr>
        <w:t>انهيال</w:t>
      </w:r>
      <w:r>
        <w:t xml:space="preserve"> inhiyāl, </w:t>
      </w:r>
      <w:r>
        <w:rPr>
          <w:rtl/>
        </w:rPr>
        <w:t>انهيال الأرض</w:t>
      </w:r>
      <w:r>
        <w:t xml:space="preserve"> inh. al</w:t>
      </w:r>
      <w:r w:rsidR="003D2305">
        <w:t>-</w:t>
      </w:r>
      <w:r>
        <w:t>arḍ landslide</w:t>
      </w:r>
    </w:p>
    <w:p w:rsidR="00B14408" w:rsidRDefault="00FD180F" w:rsidP="00FD180F">
      <w:pPr>
        <w:pStyle w:val="libNormal"/>
      </w:pPr>
      <w:r w:rsidRPr="007F5296">
        <w:rPr>
          <w:rStyle w:val="libBold2Char"/>
        </w:rPr>
        <w:t>2</w:t>
      </w:r>
      <w:r w:rsidRPr="007F5296">
        <w:rPr>
          <w:rStyle w:val="libBold2Char"/>
          <w:rtl/>
        </w:rPr>
        <w:t>هيول</w:t>
      </w:r>
      <w:r>
        <w:t xml:space="preserve"> hayūl mote, atom</w:t>
      </w:r>
    </w:p>
    <w:p w:rsidR="00B14408" w:rsidRDefault="00FD180F" w:rsidP="00FD180F">
      <w:pPr>
        <w:pStyle w:val="libNormal"/>
      </w:pPr>
      <w:r w:rsidRPr="007F5296">
        <w:rPr>
          <w:rStyle w:val="libBold2Char"/>
        </w:rPr>
        <w:t>3</w:t>
      </w:r>
      <w:r w:rsidRPr="007F5296">
        <w:rPr>
          <w:rStyle w:val="libBold2Char"/>
          <w:rtl/>
        </w:rPr>
        <w:t>هيولى</w:t>
      </w:r>
      <w:r>
        <w:t xml:space="preserve"> hayūlā, hayyūlā primordial matter; matter; substance</w:t>
      </w:r>
    </w:p>
    <w:p w:rsidR="00B14408" w:rsidRDefault="00FD180F" w:rsidP="00FD180F">
      <w:pPr>
        <w:pStyle w:val="libNormal"/>
      </w:pPr>
      <w:r w:rsidRPr="00B14408">
        <w:rPr>
          <w:rStyle w:val="libBold2Char"/>
          <w:rFonts w:hint="eastAsia"/>
          <w:rtl/>
        </w:rPr>
        <w:t>هيولي</w:t>
      </w:r>
      <w:r>
        <w:t xml:space="preserve"> hayūlī material (adj.)</w:t>
      </w:r>
    </w:p>
    <w:p w:rsidR="00B14408" w:rsidRDefault="00FD180F" w:rsidP="00FD180F">
      <w:pPr>
        <w:pStyle w:val="libNormal"/>
      </w:pPr>
      <w:r w:rsidRPr="00B14408">
        <w:rPr>
          <w:rStyle w:val="libBold2Char"/>
          <w:rFonts w:hint="eastAsia"/>
          <w:rtl/>
        </w:rPr>
        <w:t>هيولاني</w:t>
      </w:r>
      <w:r>
        <w:t xml:space="preserve"> hayulānī material (adj.)</w:t>
      </w:r>
    </w:p>
    <w:p w:rsidR="00B14408" w:rsidRDefault="00FD180F" w:rsidP="00FD180F">
      <w:pPr>
        <w:pStyle w:val="libNormal"/>
      </w:pPr>
      <w:r w:rsidRPr="00B14408">
        <w:rPr>
          <w:rStyle w:val="libBold2Char"/>
          <w:rFonts w:hint="eastAsia"/>
          <w:rtl/>
        </w:rPr>
        <w:t>ها</w:t>
      </w:r>
      <w:r w:rsidRPr="00F83244">
        <w:rPr>
          <w:rStyle w:val="libBold2Char"/>
          <w:rFonts w:hint="eastAsia"/>
          <w:rtl/>
        </w:rPr>
        <w:t>م</w:t>
      </w:r>
      <w:r w:rsidR="00F83244">
        <w:rPr>
          <w:rStyle w:val="libBold2Char"/>
        </w:rPr>
        <w:t>(</w:t>
      </w:r>
      <w:r w:rsidRPr="00F83244">
        <w:rPr>
          <w:rStyle w:val="libBold2Char"/>
          <w:rtl/>
        </w:rPr>
        <w:t xml:space="preserve"> (هيم</w:t>
      </w:r>
      <w:r>
        <w:t xml:space="preserve">) hāma i (haim, </w:t>
      </w:r>
      <w:r>
        <w:rPr>
          <w:rtl/>
        </w:rPr>
        <w:t>هيمان</w:t>
      </w:r>
      <w:r>
        <w:t xml:space="preserve"> hayamān) to fall in love (</w:t>
      </w:r>
      <w:r>
        <w:rPr>
          <w:rtl/>
        </w:rPr>
        <w:t>ب</w:t>
      </w:r>
      <w:r>
        <w:t xml:space="preserve"> with); to be in love (</w:t>
      </w:r>
      <w:r>
        <w:rPr>
          <w:rtl/>
        </w:rPr>
        <w:t>ب</w:t>
      </w:r>
      <w:r>
        <w:t xml:space="preserve"> with); to be enthusiastic, ecstatic, frantic, beside o.s.; to be in raptures, be crazy (</w:t>
      </w:r>
      <w:r>
        <w:rPr>
          <w:rtl/>
        </w:rPr>
        <w:t>ب</w:t>
      </w:r>
      <w:r>
        <w:t xml:space="preserve"> about), be gone on (</w:t>
      </w:r>
      <w:r>
        <w:rPr>
          <w:rtl/>
        </w:rPr>
        <w:t>ب</w:t>
      </w:r>
      <w:r>
        <w:t xml:space="preserve">); to roam, rove, wander </w:t>
      </w:r>
      <w:r w:rsidR="003D2305">
        <w:t>|</w:t>
      </w:r>
      <w:r>
        <w:t xml:space="preserve"> </w:t>
      </w:r>
      <w:r>
        <w:rPr>
          <w:rtl/>
        </w:rPr>
        <w:t>هام على وجهه</w:t>
      </w:r>
      <w:r>
        <w:t xml:space="preserve"> (wajhihī) to wander aimlessly about; </w:t>
      </w:r>
      <w:r>
        <w:rPr>
          <w:rtl/>
        </w:rPr>
        <w:t>هام في وديان</w:t>
      </w:r>
      <w:r>
        <w:t xml:space="preserve"> (widyān) approx.: he was no longer himself, he was floating in higher regions, he was beside himself, he was out of his senses; </w:t>
      </w:r>
      <w:r>
        <w:rPr>
          <w:rtl/>
        </w:rPr>
        <w:t>هام بأنظاره</w:t>
      </w:r>
      <w:r>
        <w:t xml:space="preserve"> to let one’s eyes wander; </w:t>
      </w:r>
      <w:r w:rsidR="003D2305">
        <w:t>--</w:t>
      </w:r>
      <w:r>
        <w:t xml:space="preserve"> (</w:t>
      </w:r>
      <w:r>
        <w:rPr>
          <w:rtl/>
        </w:rPr>
        <w:t>هيام</w:t>
      </w:r>
      <w:r>
        <w:t xml:space="preserve"> huyām, hiyām) to thirst (</w:t>
      </w:r>
      <w:r>
        <w:rPr>
          <w:rtl/>
        </w:rPr>
        <w:t>ب</w:t>
      </w:r>
      <w:r>
        <w:t xml:space="preserve"> for)   II to confuse, bewilder, puzzle, mystify, mislead (</w:t>
      </w:r>
      <w:r>
        <w:rPr>
          <w:rtl/>
        </w:rPr>
        <w:t>ه</w:t>
      </w:r>
      <w:r>
        <w:t xml:space="preserve"> s.o.); to infatuate, enchant, captivate, carry away, rob of his senses (</w:t>
      </w:r>
      <w:r>
        <w:rPr>
          <w:rtl/>
        </w:rPr>
        <w:t>ه</w:t>
      </w:r>
      <w:r>
        <w:t xml:space="preserve"> s.o.; of love) X pass. </w:t>
      </w:r>
      <w:r>
        <w:rPr>
          <w:rtl/>
        </w:rPr>
        <w:t>استهيم</w:t>
      </w:r>
      <w:r>
        <w:t xml:space="preserve"> ustuhīma to be infatuated, enchanted, captivated, carried away; to be passionately in love</w:t>
      </w:r>
    </w:p>
    <w:p w:rsidR="00B14408" w:rsidRDefault="00FD180F" w:rsidP="00FD180F">
      <w:pPr>
        <w:pStyle w:val="libNormal"/>
      </w:pPr>
      <w:r w:rsidRPr="00B14408">
        <w:rPr>
          <w:rStyle w:val="libBold2Char"/>
          <w:rFonts w:hint="eastAsia"/>
          <w:rtl/>
        </w:rPr>
        <w:t>هيام</w:t>
      </w:r>
      <w:r>
        <w:t xml:space="preserve"> huyām, hiyām passionate love; burning thirst</w:t>
      </w:r>
    </w:p>
    <w:p w:rsidR="00B14408" w:rsidRDefault="00FD180F" w:rsidP="00FD180F">
      <w:pPr>
        <w:pStyle w:val="libNormal"/>
      </w:pPr>
      <w:r w:rsidRPr="00B14408">
        <w:rPr>
          <w:rStyle w:val="libBold2Char"/>
          <w:rFonts w:hint="eastAsia"/>
          <w:rtl/>
        </w:rPr>
        <w:t>هيوم</w:t>
      </w:r>
      <w:r>
        <w:t xml:space="preserve"> hayūm confused, puzzled, baffled, mystified, perplexed</w:t>
      </w:r>
    </w:p>
    <w:p w:rsidR="00B14408" w:rsidRDefault="00FD180F" w:rsidP="00FD180F">
      <w:pPr>
        <w:pStyle w:val="libNormal"/>
      </w:pPr>
      <w:r w:rsidRPr="00B14408">
        <w:rPr>
          <w:rStyle w:val="libBold2Char"/>
          <w:rFonts w:hint="eastAsia"/>
          <w:rtl/>
        </w:rPr>
        <w:t>هيمان</w:t>
      </w:r>
      <w:r>
        <w:t xml:space="preserve"> haimān2, f. </w:t>
      </w:r>
      <w:r>
        <w:rPr>
          <w:rtl/>
        </w:rPr>
        <w:t>هيمى</w:t>
      </w:r>
      <w:r>
        <w:t xml:space="preserve"> haimā, pl. </w:t>
      </w:r>
      <w:r>
        <w:rPr>
          <w:rtl/>
        </w:rPr>
        <w:t>هيام</w:t>
      </w:r>
      <w:r>
        <w:t xml:space="preserve"> hiyām, madly in love; very thirsty</w:t>
      </w:r>
    </w:p>
    <w:p w:rsidR="00B14408" w:rsidRDefault="00FD180F" w:rsidP="00FD180F">
      <w:pPr>
        <w:pStyle w:val="libNormal"/>
      </w:pPr>
      <w:r w:rsidRPr="00B14408">
        <w:rPr>
          <w:rStyle w:val="libBold2Char"/>
          <w:rFonts w:hint="eastAsia"/>
          <w:rtl/>
        </w:rPr>
        <w:t>هائم</w:t>
      </w:r>
      <w:r>
        <w:t xml:space="preserve"> hā’im pl. </w:t>
      </w:r>
      <w:r>
        <w:rPr>
          <w:rtl/>
        </w:rPr>
        <w:t>هيم</w:t>
      </w:r>
      <w:r>
        <w:t xml:space="preserve"> huyyam, </w:t>
      </w:r>
      <w:r>
        <w:rPr>
          <w:rtl/>
        </w:rPr>
        <w:t>هيام</w:t>
      </w:r>
      <w:r>
        <w:t xml:space="preserve"> huyyām perplexed, mystified, baffled, puzzled, confused; out of one’s senses, beside o.s.; in love, mad with love</w:t>
      </w:r>
    </w:p>
    <w:p w:rsidR="00B14408" w:rsidRDefault="00FD180F" w:rsidP="00FD180F">
      <w:pPr>
        <w:pStyle w:val="libNormal"/>
      </w:pPr>
      <w:r w:rsidRPr="00B14408">
        <w:rPr>
          <w:rStyle w:val="libBold2Char"/>
          <w:rFonts w:hint="eastAsia"/>
          <w:rtl/>
        </w:rPr>
        <w:t>مستهام</w:t>
      </w:r>
      <w:r>
        <w:t xml:space="preserve"> mustahām in love, mad with love</w:t>
      </w:r>
    </w:p>
    <w:p w:rsidR="00B14408" w:rsidRDefault="00FD180F" w:rsidP="00FD180F">
      <w:pPr>
        <w:pStyle w:val="libNormal"/>
      </w:pPr>
      <w:r w:rsidRPr="00B14408">
        <w:rPr>
          <w:rStyle w:val="libBold2Char"/>
          <w:rFonts w:hint="eastAsia"/>
          <w:rtl/>
        </w:rPr>
        <w:lastRenderedPageBreak/>
        <w:t>هيمن</w:t>
      </w:r>
      <w:r>
        <w:t xml:space="preserve"> haimana to say “amen”; to guard (</w:t>
      </w:r>
      <w:r>
        <w:rPr>
          <w:rtl/>
        </w:rPr>
        <w:t>على</w:t>
      </w:r>
      <w:r>
        <w:t xml:space="preserve"> s.o.), watch (</w:t>
      </w:r>
      <w:r>
        <w:rPr>
          <w:rtl/>
        </w:rPr>
        <w:t>على</w:t>
      </w:r>
      <w:r>
        <w:t xml:space="preserve"> over s.o.), watch narrowly (</w:t>
      </w:r>
      <w:r>
        <w:rPr>
          <w:rtl/>
        </w:rPr>
        <w:t>على</w:t>
      </w:r>
      <w:r>
        <w:t xml:space="preserve"> s.o.), keep an eye on (</w:t>
      </w:r>
      <w:r>
        <w:rPr>
          <w:rtl/>
        </w:rPr>
        <w:t>على</w:t>
      </w:r>
      <w:r>
        <w:t>); to control (</w:t>
      </w:r>
      <w:r>
        <w:rPr>
          <w:rtl/>
        </w:rPr>
        <w:t>على</w:t>
      </w:r>
      <w:r>
        <w:t xml:space="preserve"> s.th.)</w:t>
      </w:r>
    </w:p>
    <w:p w:rsidR="00B14408" w:rsidRDefault="00FD180F" w:rsidP="00FD180F">
      <w:pPr>
        <w:pStyle w:val="libNormal"/>
      </w:pPr>
      <w:r w:rsidRPr="00B14408">
        <w:rPr>
          <w:rStyle w:val="libBold2Char"/>
          <w:rFonts w:hint="eastAsia"/>
          <w:rtl/>
        </w:rPr>
        <w:t>هيمنة</w:t>
      </w:r>
      <w:r>
        <w:t xml:space="preserve"> haimana supervision, superintendence, surveillance; control; suzerainty, supremacy, ascendancy, hegemony</w:t>
      </w:r>
    </w:p>
    <w:p w:rsidR="00B14408" w:rsidRDefault="00FD180F" w:rsidP="00FD180F">
      <w:pPr>
        <w:pStyle w:val="libNormal"/>
      </w:pPr>
      <w:r w:rsidRPr="00B14408">
        <w:rPr>
          <w:rStyle w:val="libBold2Char"/>
          <w:rFonts w:hint="eastAsia"/>
          <w:rtl/>
        </w:rPr>
        <w:t>مهيمن</w:t>
      </w:r>
      <w:r>
        <w:t xml:space="preserve"> muhaimin supervising, superintending, controlling; guardian; protector; master (</w:t>
      </w:r>
      <w:r>
        <w:rPr>
          <w:rtl/>
        </w:rPr>
        <w:t>على</w:t>
      </w:r>
      <w:r>
        <w:t xml:space="preserve"> of s.th., also, e.g., of a situation)</w:t>
      </w:r>
    </w:p>
    <w:p w:rsidR="00B14408" w:rsidRDefault="00FD180F" w:rsidP="00FD180F">
      <w:pPr>
        <w:pStyle w:val="libNormal"/>
      </w:pPr>
      <w:r w:rsidRPr="00B14408">
        <w:rPr>
          <w:rStyle w:val="libBold2Char"/>
          <w:rFonts w:hint="eastAsia"/>
          <w:rtl/>
        </w:rPr>
        <w:t>هين</w:t>
      </w:r>
      <w:r>
        <w:t xml:space="preserve"> and </w:t>
      </w:r>
      <w:r>
        <w:rPr>
          <w:rtl/>
        </w:rPr>
        <w:t>هينة</w:t>
      </w:r>
      <w:r>
        <w:t xml:space="preserve"> see </w:t>
      </w:r>
      <w:r w:rsidRPr="007F5296">
        <w:rPr>
          <w:rStyle w:val="libBold2Char"/>
        </w:rPr>
        <w:t>1</w:t>
      </w:r>
      <w:r w:rsidRPr="007F5296">
        <w:rPr>
          <w:rStyle w:val="libBold2Char"/>
          <w:rtl/>
        </w:rPr>
        <w:t>هون</w:t>
      </w:r>
    </w:p>
    <w:p w:rsidR="00B14408" w:rsidRDefault="00FD180F" w:rsidP="00FD180F">
      <w:pPr>
        <w:pStyle w:val="libNormal"/>
      </w:pPr>
      <w:r w:rsidRPr="00B14408">
        <w:rPr>
          <w:rStyle w:val="libBold2Char"/>
          <w:rFonts w:hint="eastAsia"/>
          <w:rtl/>
        </w:rPr>
        <w:t>هينم</w:t>
      </w:r>
      <w:r>
        <w:t xml:space="preserve"> hainama to murmur softly</w:t>
      </w:r>
    </w:p>
    <w:p w:rsidR="00B14408" w:rsidRDefault="00FD180F" w:rsidP="00FD180F">
      <w:pPr>
        <w:pStyle w:val="libNormal"/>
      </w:pPr>
      <w:r w:rsidRPr="00B14408">
        <w:rPr>
          <w:rStyle w:val="libBold2Char"/>
          <w:rFonts w:hint="eastAsia"/>
          <w:rtl/>
        </w:rPr>
        <w:t>هيه</w:t>
      </w:r>
      <w:r>
        <w:t xml:space="preserve"> hīh (interj.) hey! Let’s go! step lively! look alive!</w:t>
      </w:r>
    </w:p>
    <w:p w:rsidR="00B14408" w:rsidRDefault="00FD180F" w:rsidP="00FD180F">
      <w:pPr>
        <w:pStyle w:val="libNormal"/>
      </w:pPr>
      <w:r w:rsidRPr="00B14408">
        <w:rPr>
          <w:rStyle w:val="libBold2Char"/>
          <w:rFonts w:hint="eastAsia"/>
          <w:rtl/>
        </w:rPr>
        <w:t>هيهات</w:t>
      </w:r>
      <w:r>
        <w:t xml:space="preserve"> haihātu, haihāt, haihāti but oh! far from the mark! wrong! what an idea! how preposterous! </w:t>
      </w:r>
      <w:r w:rsidR="003D2305">
        <w:t>|</w:t>
      </w:r>
      <w:r>
        <w:t xml:space="preserve"> </w:t>
      </w:r>
      <w:r>
        <w:rPr>
          <w:rtl/>
        </w:rPr>
        <w:t>هيهات ان</w:t>
      </w:r>
      <w:r>
        <w:t xml:space="preserve"> it is absolutely out of the question that ...; </w:t>
      </w:r>
      <w:r>
        <w:rPr>
          <w:rtl/>
        </w:rPr>
        <w:t>هيهات ان يفعل كذا</w:t>
      </w:r>
      <w:r>
        <w:t xml:space="preserve"> how far he is from doing so! </w:t>
      </w:r>
      <w:r>
        <w:rPr>
          <w:rtl/>
        </w:rPr>
        <w:t>هيهات بين هذا وذاك</w:t>
      </w:r>
      <w:r>
        <w:t xml:space="preserve"> what a difference between them! how different they are! </w:t>
      </w:r>
      <w:r>
        <w:rPr>
          <w:rtl/>
        </w:rPr>
        <w:t>وهيهات لك ذلك</w:t>
      </w:r>
      <w:r>
        <w:t xml:space="preserve"> and how impossible is this to you!</w:t>
      </w:r>
    </w:p>
    <w:p w:rsidR="00B14408" w:rsidRDefault="002838AE" w:rsidP="002838AE">
      <w:pPr>
        <w:pStyle w:val="libNormal"/>
        <w:rPr>
          <w:rtl/>
        </w:rPr>
      </w:pPr>
      <w:r>
        <w:rPr>
          <w:rFonts w:hint="eastAsia"/>
        </w:rPr>
        <w:br w:type="page"/>
      </w:r>
    </w:p>
    <w:p w:rsidR="00B14408" w:rsidRDefault="002838AE" w:rsidP="00FD180F">
      <w:pPr>
        <w:pStyle w:val="Heading1Center"/>
      </w:pPr>
      <w:bookmarkStart w:id="55" w:name="_Toc469830942"/>
      <w:bookmarkStart w:id="56" w:name="_Toc469833038"/>
      <w:r>
        <w:rPr>
          <w:rFonts w:hint="eastAsia"/>
          <w:rtl/>
        </w:rPr>
        <w:lastRenderedPageBreak/>
        <w:t>و</w:t>
      </w:r>
      <w:bookmarkEnd w:id="55"/>
      <w:bookmarkEnd w:id="56"/>
    </w:p>
    <w:p w:rsidR="00B14408" w:rsidRDefault="00F83244" w:rsidP="00FD180F">
      <w:pPr>
        <w:pStyle w:val="libNormal"/>
      </w:pPr>
      <w:r w:rsidRPr="00F83244">
        <w:rPr>
          <w:rStyle w:val="libBold2Char"/>
          <w:rtl/>
        </w:rPr>
        <w:t>و</w:t>
      </w:r>
      <w:r w:rsidRPr="00F83244">
        <w:rPr>
          <w:rStyle w:val="libBold2Char"/>
        </w:rPr>
        <w:t xml:space="preserve"> </w:t>
      </w:r>
      <w:r>
        <w:t xml:space="preserve"> </w:t>
      </w:r>
      <w:r w:rsidR="00FD180F">
        <w:t xml:space="preserve">wa 1. and; and also, and ... too </w:t>
      </w:r>
      <w:r w:rsidR="003D2305">
        <w:t>|</w:t>
      </w:r>
      <w:r w:rsidR="00FD180F">
        <w:t xml:space="preserve"> </w:t>
      </w:r>
      <w:r w:rsidR="00FD180F">
        <w:rPr>
          <w:rtl/>
        </w:rPr>
        <w:t>ولا واحد</w:t>
      </w:r>
      <w:r w:rsidR="00FD180F">
        <w:t xml:space="preserve"> not one, not a single one; </w:t>
      </w:r>
      <w:r w:rsidR="003D2305">
        <w:t>--</w:t>
      </w:r>
      <w:r w:rsidR="00FD180F">
        <w:t xml:space="preserve"> 2. (with foll. acc.) with </w:t>
      </w:r>
      <w:r w:rsidR="003D2305">
        <w:t>|</w:t>
      </w:r>
      <w:r w:rsidR="00FD180F">
        <w:t xml:space="preserve"> </w:t>
      </w:r>
      <w:r w:rsidR="00FD180F">
        <w:rPr>
          <w:rtl/>
        </w:rPr>
        <w:t>واياه</w:t>
      </w:r>
      <w:r w:rsidR="00FD180F">
        <w:t xml:space="preserve"> wa</w:t>
      </w:r>
      <w:r w:rsidR="003D2305">
        <w:t>-</w:t>
      </w:r>
      <w:r w:rsidR="00FD180F">
        <w:t xml:space="preserve">iyyāhu with him; </w:t>
      </w:r>
      <w:r w:rsidR="00FD180F">
        <w:rPr>
          <w:rtl/>
        </w:rPr>
        <w:t>لا يتفق ومبادئهم</w:t>
      </w:r>
      <w:r w:rsidR="00FD180F">
        <w:t xml:space="preserve"> (yattafiqu, mabādi’ahum) it is not in agreement with their principles; </w:t>
      </w:r>
      <w:r w:rsidR="003D2305">
        <w:t>--</w:t>
      </w:r>
      <w:r w:rsidR="00FD180F">
        <w:t xml:space="preserve"> 3. introducing circumstantial (ḥāl) clauses: while, as, when, whereas </w:t>
      </w:r>
      <w:r w:rsidR="003D2305">
        <w:t>|</w:t>
      </w:r>
      <w:r w:rsidR="00FD180F">
        <w:t xml:space="preserve"> </w:t>
      </w:r>
      <w:r w:rsidR="00FD180F">
        <w:rPr>
          <w:rtl/>
        </w:rPr>
        <w:t>قال وهم يبتسم</w:t>
      </w:r>
      <w:r w:rsidR="00FD180F">
        <w:t xml:space="preserve"> (he said while he smiled) he said with a smile; </w:t>
      </w:r>
      <w:r w:rsidR="00FD180F">
        <w:rPr>
          <w:rtl/>
        </w:rPr>
        <w:t>جاء والشمس طالعة</w:t>
      </w:r>
      <w:r w:rsidR="00FD180F">
        <w:t xml:space="preserve"> (šamsu) he arrived at sunrise; </w:t>
      </w:r>
      <w:r w:rsidR="003D2305">
        <w:t>--</w:t>
      </w:r>
      <w:r w:rsidR="00FD180F">
        <w:t xml:space="preserve"> 4. (with foll. genit.) by (in oaths) </w:t>
      </w:r>
      <w:r w:rsidR="003D2305">
        <w:t>|</w:t>
      </w:r>
      <w:r w:rsidR="00FD180F">
        <w:t xml:space="preserve"> </w:t>
      </w:r>
      <w:r w:rsidR="00FD180F">
        <w:rPr>
          <w:rtl/>
        </w:rPr>
        <w:t>والله</w:t>
      </w:r>
      <w:r w:rsidR="00FD180F">
        <w:t xml:space="preserve"> by God! – 5. (with foll. genit.) many a, how many </w:t>
      </w:r>
      <w:r w:rsidR="003D2305">
        <w:t>|</w:t>
      </w:r>
      <w:r w:rsidR="00FD180F">
        <w:t xml:space="preserve"> </w:t>
      </w:r>
      <w:r w:rsidR="00FD180F">
        <w:rPr>
          <w:rtl/>
        </w:rPr>
        <w:t>وكأس شربت</w:t>
      </w:r>
      <w:r w:rsidR="00FD180F">
        <w:t xml:space="preserve"> (ka’sin) many a cup have I emptied! how many cups I have drunk! </w:t>
      </w:r>
      <w:r w:rsidR="003D2305">
        <w:t>--</w:t>
      </w:r>
      <w:r w:rsidR="00FD180F">
        <w:t xml:space="preserve"> </w:t>
      </w:r>
      <w:r w:rsidR="00FD180F">
        <w:rPr>
          <w:rtl/>
        </w:rPr>
        <w:t>أو</w:t>
      </w:r>
      <w:r w:rsidR="00FD180F">
        <w:t xml:space="preserve"> a</w:t>
      </w:r>
      <w:r w:rsidR="003D2305">
        <w:t>-</w:t>
      </w:r>
      <w:r w:rsidR="00FD180F">
        <w:t xml:space="preserve">wa </w:t>
      </w:r>
      <w:r w:rsidR="00FD180F">
        <w:rPr>
          <w:rtl/>
        </w:rPr>
        <w:t>أ</w:t>
      </w:r>
    </w:p>
    <w:p w:rsidR="00B14408" w:rsidRDefault="00FD180F" w:rsidP="00FD180F">
      <w:pPr>
        <w:pStyle w:val="libNormal"/>
      </w:pPr>
      <w:r w:rsidRPr="00B14408">
        <w:rPr>
          <w:rStyle w:val="libBold2Char"/>
          <w:rFonts w:hint="eastAsia"/>
          <w:rtl/>
        </w:rPr>
        <w:t>والا</w:t>
      </w:r>
      <w:r>
        <w:t xml:space="preserve"> wa</w:t>
      </w:r>
      <w:r w:rsidR="003D2305">
        <w:t>-</w:t>
      </w:r>
      <w:r>
        <w:t>illā (and if not), otherwise, else</w:t>
      </w:r>
    </w:p>
    <w:p w:rsidR="00B14408" w:rsidRDefault="00FD180F" w:rsidP="00FD180F">
      <w:pPr>
        <w:pStyle w:val="libNormal"/>
      </w:pPr>
      <w:r w:rsidRPr="00B14408">
        <w:rPr>
          <w:rStyle w:val="libBold2Char"/>
          <w:rFonts w:hint="eastAsia"/>
          <w:rtl/>
        </w:rPr>
        <w:t>وإن</w:t>
      </w:r>
      <w:r>
        <w:t xml:space="preserve"> wa</w:t>
      </w:r>
      <w:r w:rsidR="003D2305">
        <w:t>-</w:t>
      </w:r>
      <w:r>
        <w:t>in even if, even though, although</w:t>
      </w:r>
    </w:p>
    <w:p w:rsidR="00B14408" w:rsidRDefault="00FD180F" w:rsidP="00FD180F">
      <w:pPr>
        <w:pStyle w:val="libNormal"/>
      </w:pPr>
      <w:r w:rsidRPr="00B14408">
        <w:rPr>
          <w:rStyle w:val="libBold2Char"/>
          <w:rFonts w:hint="eastAsia"/>
          <w:rtl/>
        </w:rPr>
        <w:t>ولو</w:t>
      </w:r>
      <w:r>
        <w:t xml:space="preserve"> wa</w:t>
      </w:r>
      <w:r w:rsidR="003D2305">
        <w:t>-</w:t>
      </w:r>
      <w:r>
        <w:t>lau even if, even though, even in case that</w:t>
      </w:r>
    </w:p>
    <w:p w:rsidR="00B14408" w:rsidRDefault="00FD180F" w:rsidP="00FD180F">
      <w:pPr>
        <w:pStyle w:val="libNormal"/>
      </w:pPr>
      <w:r w:rsidRPr="00B14408">
        <w:rPr>
          <w:rStyle w:val="libBold2Char"/>
          <w:rFonts w:hint="eastAsia"/>
          <w:rtl/>
        </w:rPr>
        <w:t>ولكن</w:t>
      </w:r>
      <w:r>
        <w:t xml:space="preserve"> wa</w:t>
      </w:r>
      <w:r w:rsidR="003D2305">
        <w:t>-</w:t>
      </w:r>
      <w:r>
        <w:t>lākin, wa</w:t>
      </w:r>
      <w:r w:rsidR="003D2305">
        <w:t>-</w:t>
      </w:r>
      <w:r>
        <w:t>lākinna (the latter with foll. acc. or pers. suffix) but, however, yet</w:t>
      </w:r>
    </w:p>
    <w:p w:rsidR="00B14408" w:rsidRDefault="00FD180F" w:rsidP="00FD180F">
      <w:pPr>
        <w:pStyle w:val="libNormal"/>
      </w:pPr>
      <w:r w:rsidRPr="00B14408">
        <w:rPr>
          <w:rStyle w:val="libBold2Char"/>
          <w:rFonts w:hint="eastAsia"/>
          <w:rtl/>
        </w:rPr>
        <w:t>وا</w:t>
      </w:r>
      <w:r>
        <w:t xml:space="preserve"> toll (with the foll. noun ending in </w:t>
      </w:r>
      <w:r w:rsidR="003D2305">
        <w:t>-</w:t>
      </w:r>
      <w:r>
        <w:t xml:space="preserve">āh) oh </w:t>
      </w:r>
      <w:r w:rsidR="003D2305">
        <w:t>|</w:t>
      </w:r>
      <w:r>
        <w:t xml:space="preserve"> </w:t>
      </w:r>
      <w:r>
        <w:rPr>
          <w:rtl/>
        </w:rPr>
        <w:t>وا اسفاه</w:t>
      </w:r>
      <w:r>
        <w:t xml:space="preserve"> wā</w:t>
      </w:r>
      <w:r w:rsidR="003D2305">
        <w:t>-</w:t>
      </w:r>
      <w:r>
        <w:t>asafāh! oh grief! alas!</w:t>
      </w:r>
    </w:p>
    <w:p w:rsidR="00B14408" w:rsidRDefault="00FD180F" w:rsidP="00FD180F">
      <w:pPr>
        <w:pStyle w:val="libNormal"/>
      </w:pPr>
      <w:r w:rsidRPr="00B14408">
        <w:rPr>
          <w:rStyle w:val="libBold2Char"/>
          <w:rFonts w:hint="eastAsia"/>
          <w:rtl/>
        </w:rPr>
        <w:t>وابور</w:t>
      </w:r>
      <w:r>
        <w:t xml:space="preserve"> (Fr. vapeur; colloq.) wābūr pl. </w:t>
      </w:r>
      <w:r w:rsidR="003D2305">
        <w:t>-</w:t>
      </w:r>
      <w:r>
        <w:t xml:space="preserve">āt steam engine; steamer, steamship; locomotive, railroad, train; factory, mill; machine, engine, apparatus; hot plate, heater, stove </w:t>
      </w:r>
      <w:r w:rsidR="003D2305">
        <w:t>|</w:t>
      </w:r>
      <w:r>
        <w:t xml:space="preserve"> </w:t>
      </w:r>
      <w:r>
        <w:rPr>
          <w:rtl/>
        </w:rPr>
        <w:t>وابور اكسبريس</w:t>
      </w:r>
      <w:r>
        <w:t xml:space="preserve"> express train; </w:t>
      </w:r>
      <w:r>
        <w:rPr>
          <w:rtl/>
        </w:rPr>
        <w:t>وابور البضاعة</w:t>
      </w:r>
      <w:r>
        <w:t xml:space="preserve"> freight train, goods train;   </w:t>
      </w:r>
      <w:r>
        <w:rPr>
          <w:rtl/>
        </w:rPr>
        <w:t>وابور ال</w:t>
      </w:r>
      <w:r>
        <w:rPr>
          <w:rFonts w:hint="eastAsia"/>
          <w:rtl/>
        </w:rPr>
        <w:t>ركاب</w:t>
      </w:r>
      <w:r>
        <w:t xml:space="preserve"> w. ar</w:t>
      </w:r>
      <w:r w:rsidR="003D2305">
        <w:t>-</w:t>
      </w:r>
      <w:r>
        <w:t xml:space="preserve">rukkāb passenger train; </w:t>
      </w:r>
      <w:r>
        <w:rPr>
          <w:rtl/>
        </w:rPr>
        <w:t>وابور</w:t>
      </w:r>
      <w:r>
        <w:t xml:space="preserve"> w. ar.ri"" irrigation pump; </w:t>
      </w:r>
      <w:r>
        <w:rPr>
          <w:rtl/>
        </w:rPr>
        <w:t>وابور الزلط</w:t>
      </w:r>
      <w:r>
        <w:t xml:space="preserve"> w. az</w:t>
      </w:r>
      <w:r w:rsidR="003D2305">
        <w:t>-</w:t>
      </w:r>
      <w:r>
        <w:t xml:space="preserve">zalaṭ (eg.) steamroller; </w:t>
      </w:r>
      <w:r>
        <w:rPr>
          <w:rtl/>
        </w:rPr>
        <w:t>وابور طارة</w:t>
      </w:r>
      <w:r>
        <w:t xml:space="preserve"> w. ṭāra paddle steamer; </w:t>
      </w:r>
      <w:r>
        <w:rPr>
          <w:rtl/>
        </w:rPr>
        <w:t>وابور العادة</w:t>
      </w:r>
      <w:r>
        <w:t xml:space="preserve"> w. al</w:t>
      </w:r>
      <w:r w:rsidR="003D2305">
        <w:t>-</w:t>
      </w:r>
      <w:r>
        <w:t>‘āda local train, accommodation train, way train</w:t>
      </w:r>
    </w:p>
    <w:p w:rsidR="00B14408" w:rsidRDefault="00FD180F" w:rsidP="00FD180F">
      <w:pPr>
        <w:pStyle w:val="libNormal"/>
      </w:pPr>
      <w:r w:rsidRPr="00B14408">
        <w:rPr>
          <w:rStyle w:val="libBold2Char"/>
          <w:rFonts w:hint="eastAsia"/>
          <w:rtl/>
        </w:rPr>
        <w:t>وات</w:t>
      </w:r>
      <w:r>
        <w:t xml:space="preserve"> wāt watt (el.)</w:t>
      </w:r>
    </w:p>
    <w:p w:rsidR="00B14408" w:rsidRDefault="00FD180F" w:rsidP="00FD180F">
      <w:pPr>
        <w:pStyle w:val="libNormal"/>
      </w:pPr>
      <w:r w:rsidRPr="00B14408">
        <w:rPr>
          <w:rStyle w:val="libBold2Char"/>
          <w:rFonts w:hint="eastAsia"/>
          <w:rtl/>
        </w:rPr>
        <w:t>واحة</w:t>
      </w:r>
      <w:r>
        <w:t xml:space="preserve"> wāḥa pl. </w:t>
      </w:r>
      <w:r w:rsidR="003D2305">
        <w:t>-</w:t>
      </w:r>
      <w:r>
        <w:t>āt oasis</w:t>
      </w:r>
    </w:p>
    <w:p w:rsidR="00B14408" w:rsidRDefault="00FD180F" w:rsidP="00FD180F">
      <w:pPr>
        <w:pStyle w:val="libNormal"/>
      </w:pPr>
      <w:r w:rsidRPr="00B14408">
        <w:rPr>
          <w:rStyle w:val="libBold2Char"/>
          <w:rFonts w:hint="eastAsia"/>
          <w:rtl/>
        </w:rPr>
        <w:t>وأد</w:t>
      </w:r>
      <w:r>
        <w:t xml:space="preserve"> wa’ada </w:t>
      </w:r>
      <w:r>
        <w:rPr>
          <w:rtl/>
        </w:rPr>
        <w:t>يئد</w:t>
      </w:r>
      <w:r>
        <w:t xml:space="preserve"> ya’idu to bury alive (</w:t>
      </w:r>
      <w:r>
        <w:rPr>
          <w:rtl/>
        </w:rPr>
        <w:t>ها</w:t>
      </w:r>
      <w:r>
        <w:t xml:space="preserve"> a newborn girl) V and VIII </w:t>
      </w:r>
      <w:r>
        <w:rPr>
          <w:rtl/>
        </w:rPr>
        <w:t>اتأد</w:t>
      </w:r>
      <w:r>
        <w:t xml:space="preserve"> itta’ada to be slow, act or proceed deliberately, tarry, hesitate, temporize (</w:t>
      </w:r>
      <w:r>
        <w:rPr>
          <w:rtl/>
        </w:rPr>
        <w:t>ل</w:t>
      </w:r>
      <w:r>
        <w:t xml:space="preserve"> in s.th.) </w:t>
      </w:r>
      <w:r w:rsidR="003D2305">
        <w:t>|</w:t>
      </w:r>
      <w:r>
        <w:t xml:space="preserve"> </w:t>
      </w:r>
      <w:r>
        <w:rPr>
          <w:rtl/>
        </w:rPr>
        <w:t>اتأد في مشيتة</w:t>
      </w:r>
      <w:r>
        <w:t xml:space="preserve"> (mišyatihī) to walk slowly, unhurriedly, saunter</w:t>
      </w:r>
    </w:p>
    <w:p w:rsidR="00B14408" w:rsidRDefault="00FD180F" w:rsidP="00FD180F">
      <w:pPr>
        <w:pStyle w:val="libNormal"/>
      </w:pPr>
      <w:r w:rsidRPr="00B14408">
        <w:rPr>
          <w:rStyle w:val="libBold2Char"/>
          <w:rFonts w:hint="eastAsia"/>
          <w:rtl/>
        </w:rPr>
        <w:t>وئيد</w:t>
      </w:r>
      <w:r>
        <w:t xml:space="preserve"> wa’ād deliberate, unhurried, slow; deliberateness; </w:t>
      </w:r>
      <w:r>
        <w:rPr>
          <w:rtl/>
        </w:rPr>
        <w:t>وئيدا</w:t>
      </w:r>
      <w:r>
        <w:t xml:space="preserve"> wa’īdan slowly; gradually</w:t>
      </w:r>
    </w:p>
    <w:p w:rsidR="00B14408" w:rsidRDefault="00FD180F" w:rsidP="00FD180F">
      <w:pPr>
        <w:pStyle w:val="libNormal"/>
      </w:pPr>
      <w:r w:rsidRPr="00B14408">
        <w:rPr>
          <w:rStyle w:val="libBold2Char"/>
          <w:rFonts w:hint="eastAsia"/>
          <w:rtl/>
        </w:rPr>
        <w:lastRenderedPageBreak/>
        <w:t>تؤدة</w:t>
      </w:r>
      <w:r>
        <w:t xml:space="preserve"> tu’ada deliberateness, slowness </w:t>
      </w:r>
      <w:r w:rsidR="003D2305">
        <w:t>|</w:t>
      </w:r>
      <w:r>
        <w:t xml:space="preserve"> </w:t>
      </w:r>
      <w:r>
        <w:rPr>
          <w:rtl/>
        </w:rPr>
        <w:t>على تؤدة</w:t>
      </w:r>
      <w:r>
        <w:t xml:space="preserve"> slowly, deliberately, unhurriedly</w:t>
      </w:r>
    </w:p>
    <w:p w:rsidR="00B14408" w:rsidRDefault="00FD180F" w:rsidP="00FD180F">
      <w:pPr>
        <w:pStyle w:val="libNormal"/>
      </w:pPr>
      <w:r w:rsidRPr="00B14408">
        <w:rPr>
          <w:rStyle w:val="libBold2Char"/>
          <w:rFonts w:hint="eastAsia"/>
          <w:rtl/>
        </w:rPr>
        <w:t>متئد</w:t>
      </w:r>
      <w:r>
        <w:t xml:space="preserve"> mutta’id slow</w:t>
      </w:r>
    </w:p>
    <w:p w:rsidR="00B14408" w:rsidRDefault="00FD180F" w:rsidP="00FD180F">
      <w:pPr>
        <w:pStyle w:val="libNormal"/>
      </w:pPr>
      <w:r w:rsidRPr="00B14408">
        <w:rPr>
          <w:rStyle w:val="libBold2Char"/>
          <w:rFonts w:hint="eastAsia"/>
          <w:rtl/>
        </w:rPr>
        <w:t>وأر</w:t>
      </w:r>
      <w:r>
        <w:t xml:space="preserve"> wa’ara </w:t>
      </w:r>
      <w:r>
        <w:rPr>
          <w:rtl/>
        </w:rPr>
        <w:t>يئر</w:t>
      </w:r>
      <w:r>
        <w:t xml:space="preserve"> ya’iru (wa’r) to frighten (</w:t>
      </w:r>
      <w:r>
        <w:rPr>
          <w:rtl/>
        </w:rPr>
        <w:t>ه</w:t>
      </w:r>
      <w:r>
        <w:t xml:space="preserve"> s.o.) X to be frightened, be struck with terror</w:t>
      </w:r>
    </w:p>
    <w:p w:rsidR="00B14408" w:rsidRDefault="00FD180F" w:rsidP="00FD180F">
      <w:pPr>
        <w:pStyle w:val="libNormal"/>
      </w:pPr>
      <w:r w:rsidRPr="00B14408">
        <w:rPr>
          <w:rStyle w:val="libBold2Char"/>
          <w:rFonts w:hint="eastAsia"/>
          <w:rtl/>
        </w:rPr>
        <w:t>وارسو</w:t>
      </w:r>
      <w:r>
        <w:t xml:space="preserve"> warsō Warsaw (capital of Poland)</w:t>
      </w:r>
    </w:p>
    <w:p w:rsidR="00B14408" w:rsidRDefault="00FD180F" w:rsidP="00FD180F">
      <w:pPr>
        <w:pStyle w:val="libNormal"/>
      </w:pPr>
      <w:r w:rsidRPr="00B14408">
        <w:rPr>
          <w:rStyle w:val="libBold2Char"/>
          <w:rFonts w:hint="eastAsia"/>
          <w:rtl/>
        </w:rPr>
        <w:t>واشنطون</w:t>
      </w:r>
      <w:r>
        <w:t xml:space="preserve"> wāšinṭōn Washington</w:t>
      </w:r>
    </w:p>
    <w:p w:rsidR="00B14408" w:rsidRDefault="00FD180F" w:rsidP="00FD180F">
      <w:pPr>
        <w:pStyle w:val="libNormal"/>
      </w:pPr>
      <w:r w:rsidRPr="00B14408">
        <w:rPr>
          <w:rStyle w:val="libBold2Char"/>
          <w:rFonts w:hint="eastAsia"/>
          <w:rtl/>
        </w:rPr>
        <w:t>واط</w:t>
      </w:r>
      <w:r>
        <w:t xml:space="preserve"> wāṭ watt (el.)</w:t>
      </w:r>
    </w:p>
    <w:p w:rsidR="00B14408" w:rsidRDefault="00FD180F" w:rsidP="00FD180F">
      <w:pPr>
        <w:pStyle w:val="libNormal"/>
      </w:pPr>
      <w:r w:rsidRPr="00B14408">
        <w:rPr>
          <w:rStyle w:val="libBold2Char"/>
          <w:rFonts w:hint="eastAsia"/>
          <w:rtl/>
        </w:rPr>
        <w:t>واق</w:t>
      </w:r>
      <w:r>
        <w:rPr>
          <w:rtl/>
        </w:rPr>
        <w:t xml:space="preserve"> واق</w:t>
      </w:r>
      <w:r>
        <w:t xml:space="preserve"> wāqwāq in the description, of Arab geographers, name of two different groups of island (one east of China, the other located in the Indian Ocean)</w:t>
      </w:r>
    </w:p>
    <w:p w:rsidR="00B14408" w:rsidRDefault="00FD180F" w:rsidP="00FD180F">
      <w:pPr>
        <w:pStyle w:val="libNormal"/>
      </w:pPr>
      <w:r w:rsidRPr="00B14408">
        <w:rPr>
          <w:rStyle w:val="libBold2Char"/>
          <w:rFonts w:hint="eastAsia"/>
          <w:rtl/>
        </w:rPr>
        <w:t>موئل</w:t>
      </w:r>
      <w:r>
        <w:t xml:space="preserve"> mau’il refuge, asylum</w:t>
      </w:r>
    </w:p>
    <w:p w:rsidR="00B14408" w:rsidRDefault="00FD180F" w:rsidP="00FD180F">
      <w:pPr>
        <w:pStyle w:val="libNormal"/>
      </w:pPr>
      <w:r w:rsidRPr="00B14408">
        <w:rPr>
          <w:rStyle w:val="libBold2Char"/>
          <w:rFonts w:hint="eastAsia"/>
          <w:rtl/>
        </w:rPr>
        <w:t>وأم</w:t>
      </w:r>
      <w:r>
        <w:t xml:space="preserve"> III to agree, be in agreement (</w:t>
      </w:r>
      <w:r>
        <w:rPr>
          <w:rtl/>
        </w:rPr>
        <w:t>هـ, ه</w:t>
      </w:r>
      <w:r>
        <w:t xml:space="preserve"> with); to suit (</w:t>
      </w:r>
      <w:r>
        <w:rPr>
          <w:rtl/>
        </w:rPr>
        <w:t>هـ, ه</w:t>
      </w:r>
      <w:r>
        <w:t xml:space="preserve"> s.o., s.th.), be suited (</w:t>
      </w:r>
      <w:r>
        <w:rPr>
          <w:rtl/>
        </w:rPr>
        <w:t>هـ, ه</w:t>
      </w:r>
      <w:r>
        <w:t xml:space="preserve"> to), harmonize (</w:t>
      </w:r>
      <w:r>
        <w:rPr>
          <w:rtl/>
        </w:rPr>
        <w:t>هـ, ه</w:t>
      </w:r>
      <w:r>
        <w:t xml:space="preserve"> with) VI to agree, tally, humanize</w:t>
      </w:r>
    </w:p>
    <w:p w:rsidR="00B14408" w:rsidRDefault="00FD180F" w:rsidP="00FD180F">
      <w:pPr>
        <w:pStyle w:val="libNormal"/>
      </w:pPr>
      <w:r w:rsidRPr="00B14408">
        <w:rPr>
          <w:rStyle w:val="libBold2Char"/>
          <w:rFonts w:hint="eastAsia"/>
          <w:rtl/>
        </w:rPr>
        <w:t>وئام</w:t>
      </w:r>
      <w:r>
        <w:t xml:space="preserve"> wi’ām agreement; unity, concord, harmony</w:t>
      </w:r>
    </w:p>
    <w:p w:rsidR="00B14408" w:rsidRDefault="00FD180F" w:rsidP="00FD180F">
      <w:pPr>
        <w:pStyle w:val="libNormal"/>
      </w:pPr>
      <w:r w:rsidRPr="00B14408">
        <w:rPr>
          <w:rStyle w:val="libBold2Char"/>
          <w:rFonts w:hint="eastAsia"/>
          <w:rtl/>
        </w:rPr>
        <w:t>مواءمة</w:t>
      </w:r>
      <w:r>
        <w:t xml:space="preserve"> muwā’ama agreement; unity, concord, harmony</w:t>
      </w:r>
    </w:p>
    <w:p w:rsidR="00B14408" w:rsidRDefault="00FD180F" w:rsidP="00FD180F">
      <w:pPr>
        <w:pStyle w:val="libNormal"/>
      </w:pPr>
      <w:r w:rsidRPr="00B14408">
        <w:rPr>
          <w:rStyle w:val="libBold2Char"/>
          <w:rFonts w:hint="eastAsia"/>
          <w:rtl/>
        </w:rPr>
        <w:t>واه</w:t>
      </w:r>
      <w:r>
        <w:t xml:space="preserve"> wāha, </w:t>
      </w:r>
      <w:r>
        <w:rPr>
          <w:rtl/>
        </w:rPr>
        <w:t>واها</w:t>
      </w:r>
      <w:r>
        <w:t xml:space="preserve"> wāhā (interj.) with </w:t>
      </w:r>
      <w:r>
        <w:rPr>
          <w:rtl/>
        </w:rPr>
        <w:t>ل</w:t>
      </w:r>
      <w:r>
        <w:t xml:space="preserve"> or </w:t>
      </w:r>
      <w:r>
        <w:rPr>
          <w:rtl/>
        </w:rPr>
        <w:t>ب</w:t>
      </w:r>
      <w:r>
        <w:t xml:space="preserve"> to express admiration: how wonderful is (are) …! with </w:t>
      </w:r>
      <w:r>
        <w:rPr>
          <w:rtl/>
        </w:rPr>
        <w:t>على</w:t>
      </w:r>
      <w:r>
        <w:t xml:space="preserve"> to express regret: alas …! too bad for ...!</w:t>
      </w:r>
    </w:p>
    <w:p w:rsidR="00B14408" w:rsidRDefault="00FD180F" w:rsidP="00FD180F">
      <w:pPr>
        <w:pStyle w:val="libNormal"/>
      </w:pPr>
      <w:r w:rsidRPr="00B14408">
        <w:rPr>
          <w:rStyle w:val="libBold2Char"/>
          <w:rFonts w:hint="eastAsia"/>
          <w:rtl/>
        </w:rPr>
        <w:t>واو</w:t>
      </w:r>
      <w:r>
        <w:t xml:space="preserve"> wāw name of the letter </w:t>
      </w:r>
      <w:r>
        <w:rPr>
          <w:rtl/>
        </w:rPr>
        <w:t>و</w:t>
      </w:r>
    </w:p>
    <w:p w:rsidR="00B14408" w:rsidRDefault="00FD180F" w:rsidP="00FD180F">
      <w:pPr>
        <w:pStyle w:val="libNormal"/>
      </w:pPr>
      <w:r w:rsidRPr="00B14408">
        <w:rPr>
          <w:rStyle w:val="libBold2Char"/>
          <w:rFonts w:hint="eastAsia"/>
          <w:rtl/>
        </w:rPr>
        <w:t>وئية</w:t>
      </w:r>
      <w:r>
        <w:t xml:space="preserve"> wa’īya kettle</w:t>
      </w:r>
    </w:p>
    <w:p w:rsidR="00B14408" w:rsidRDefault="00FD180F" w:rsidP="00FD180F">
      <w:pPr>
        <w:pStyle w:val="libNormal"/>
      </w:pPr>
      <w:r w:rsidRPr="00B14408">
        <w:rPr>
          <w:rStyle w:val="libBold2Char"/>
          <w:rFonts w:hint="eastAsia"/>
          <w:rtl/>
        </w:rPr>
        <w:t>وبئ</w:t>
      </w:r>
      <w:r>
        <w:t xml:space="preserve"> wabi’a </w:t>
      </w:r>
      <w:r>
        <w:rPr>
          <w:rtl/>
        </w:rPr>
        <w:t>يوبأ</w:t>
      </w:r>
      <w:r>
        <w:t xml:space="preserve"> yawba’u (</w:t>
      </w:r>
      <w:r>
        <w:rPr>
          <w:rtl/>
        </w:rPr>
        <w:t>وبأ</w:t>
      </w:r>
      <w:r>
        <w:t xml:space="preserve"> waba’), </w:t>
      </w:r>
      <w:r>
        <w:rPr>
          <w:rtl/>
        </w:rPr>
        <w:t>وبؤ</w:t>
      </w:r>
      <w:r>
        <w:t xml:space="preserve"> wabu’a u (</w:t>
      </w:r>
      <w:r>
        <w:rPr>
          <w:rtl/>
        </w:rPr>
        <w:t>وباء</w:t>
      </w:r>
      <w:r>
        <w:t xml:space="preserve"> wabā’, </w:t>
      </w:r>
      <w:r>
        <w:rPr>
          <w:rtl/>
        </w:rPr>
        <w:t>وباءة</w:t>
      </w:r>
      <w:r>
        <w:t xml:space="preserve"> wabā’a) and pass. </w:t>
      </w:r>
      <w:r>
        <w:rPr>
          <w:rtl/>
        </w:rPr>
        <w:t>وبئ</w:t>
      </w:r>
      <w:r>
        <w:t xml:space="preserve"> wubi’a to be plague</w:t>
      </w:r>
      <w:r w:rsidR="003D2305">
        <w:t>-</w:t>
      </w:r>
      <w:r>
        <w:t>stricken, infected, infested, poisoned, contaminated</w:t>
      </w:r>
    </w:p>
    <w:p w:rsidR="00B14408" w:rsidRDefault="00FD180F" w:rsidP="00FD180F">
      <w:pPr>
        <w:pStyle w:val="libNormal"/>
      </w:pPr>
      <w:r w:rsidRPr="00B14408">
        <w:rPr>
          <w:rStyle w:val="libBold2Char"/>
          <w:rFonts w:hint="eastAsia"/>
          <w:rtl/>
        </w:rPr>
        <w:t>وبأ</w:t>
      </w:r>
      <w:r>
        <w:t xml:space="preserve"> waba’ pl. </w:t>
      </w:r>
      <w:r>
        <w:rPr>
          <w:rtl/>
        </w:rPr>
        <w:t>اوباء</w:t>
      </w:r>
      <w:r>
        <w:t xml:space="preserve"> aubā’ infectious disease; epidemic</w:t>
      </w:r>
    </w:p>
    <w:p w:rsidR="00B14408" w:rsidRDefault="00FD180F" w:rsidP="00FD180F">
      <w:pPr>
        <w:pStyle w:val="libNormal"/>
      </w:pPr>
      <w:r w:rsidRPr="00B14408">
        <w:rPr>
          <w:rStyle w:val="libBold2Char"/>
          <w:rFonts w:hint="eastAsia"/>
          <w:rtl/>
        </w:rPr>
        <w:t>وباء</w:t>
      </w:r>
      <w:r>
        <w:t xml:space="preserve"> wabā’ pl. </w:t>
      </w:r>
      <w:r>
        <w:rPr>
          <w:rtl/>
        </w:rPr>
        <w:t>اوبئة</w:t>
      </w:r>
      <w:r>
        <w:t xml:space="preserve"> aubi’a infectious disease; epidemic</w:t>
      </w:r>
    </w:p>
    <w:p w:rsidR="00B14408" w:rsidRDefault="00FD180F" w:rsidP="00FD180F">
      <w:pPr>
        <w:pStyle w:val="libNormal"/>
      </w:pPr>
      <w:r w:rsidRPr="00B14408">
        <w:rPr>
          <w:rStyle w:val="libBold2Char"/>
          <w:rFonts w:hint="eastAsia"/>
          <w:rtl/>
        </w:rPr>
        <w:t>وبائي</w:t>
      </w:r>
      <w:r>
        <w:t xml:space="preserve"> wabā’ī infectious, contagious; epidemic(al); pestilential</w:t>
      </w:r>
    </w:p>
    <w:p w:rsidR="00B14408" w:rsidRDefault="00FD180F" w:rsidP="00FD180F">
      <w:pPr>
        <w:pStyle w:val="libNormal"/>
      </w:pPr>
      <w:r w:rsidRPr="00B14408">
        <w:rPr>
          <w:rStyle w:val="libBold2Char"/>
          <w:rFonts w:hint="eastAsia"/>
          <w:rtl/>
        </w:rPr>
        <w:t>وبئ</w:t>
      </w:r>
      <w:r>
        <w:t xml:space="preserve"> wabi’ and </w:t>
      </w:r>
      <w:r>
        <w:rPr>
          <w:rtl/>
        </w:rPr>
        <w:t>وبيء</w:t>
      </w:r>
      <w:r>
        <w:t xml:space="preserve"> wabī’ infected, poisoned, contaminated, infested; plague</w:t>
      </w:r>
      <w:r w:rsidR="003D2305">
        <w:t>-</w:t>
      </w:r>
      <w:r>
        <w:t>stricken, plague</w:t>
      </w:r>
      <w:r w:rsidR="003D2305">
        <w:t>-</w:t>
      </w:r>
      <w:r>
        <w:t>ridden, plague</w:t>
      </w:r>
      <w:r w:rsidR="003D2305">
        <w:t>-</w:t>
      </w:r>
      <w:r>
        <w:t>infected</w:t>
      </w:r>
    </w:p>
    <w:p w:rsidR="00B14408" w:rsidRDefault="00FD180F" w:rsidP="00FD180F">
      <w:pPr>
        <w:pStyle w:val="libNormal"/>
      </w:pPr>
      <w:r w:rsidRPr="00B14408">
        <w:rPr>
          <w:rStyle w:val="libBold2Char"/>
          <w:rFonts w:hint="eastAsia"/>
          <w:rtl/>
        </w:rPr>
        <w:t>موبوء</w:t>
      </w:r>
      <w:r>
        <w:t xml:space="preserve"> maubū’ poisoned, contaminated, infested; infected, stricken (</w:t>
      </w:r>
      <w:r>
        <w:rPr>
          <w:rtl/>
        </w:rPr>
        <w:t>ب</w:t>
      </w:r>
      <w:r>
        <w:t xml:space="preserve"> by), affected (</w:t>
      </w:r>
      <w:r>
        <w:rPr>
          <w:rtl/>
        </w:rPr>
        <w:t>ب</w:t>
      </w:r>
      <w:r>
        <w:t xml:space="preserve"> with)</w:t>
      </w:r>
    </w:p>
    <w:p w:rsidR="00B14408" w:rsidRDefault="00FD180F" w:rsidP="00FD180F">
      <w:pPr>
        <w:pStyle w:val="libNormal"/>
      </w:pPr>
      <w:r w:rsidRPr="00B14408">
        <w:rPr>
          <w:rStyle w:val="libBold2Char"/>
          <w:rFonts w:hint="eastAsia"/>
          <w:rtl/>
        </w:rPr>
        <w:t>وبخ</w:t>
      </w:r>
      <w:r>
        <w:t xml:space="preserve"> II to reprimand, rebuke, censure, reprove, scold, chide (</w:t>
      </w:r>
      <w:r>
        <w:rPr>
          <w:rtl/>
        </w:rPr>
        <w:t>على ه</w:t>
      </w:r>
      <w:r>
        <w:t xml:space="preserve"> s.o. for)</w:t>
      </w:r>
    </w:p>
    <w:p w:rsidR="00B14408" w:rsidRDefault="00FD180F" w:rsidP="00FD180F">
      <w:pPr>
        <w:pStyle w:val="libNormal"/>
      </w:pPr>
      <w:r w:rsidRPr="00B14408">
        <w:rPr>
          <w:rStyle w:val="libBold2Char"/>
          <w:rFonts w:hint="eastAsia"/>
          <w:rtl/>
        </w:rPr>
        <w:lastRenderedPageBreak/>
        <w:t>توبيخ</w:t>
      </w:r>
      <w:r>
        <w:t xml:space="preserve"> taubīk reproach, reproof, censure; reprimand, rebuke</w:t>
      </w:r>
    </w:p>
    <w:p w:rsidR="00B14408" w:rsidRDefault="00FD180F" w:rsidP="00FD180F">
      <w:pPr>
        <w:pStyle w:val="libNormal"/>
      </w:pPr>
      <w:r w:rsidRPr="00B14408">
        <w:rPr>
          <w:rStyle w:val="libBold2Char"/>
          <w:rFonts w:hint="eastAsia"/>
          <w:rtl/>
        </w:rPr>
        <w:t>وبر</w:t>
      </w:r>
      <w:r>
        <w:t xml:space="preserve"> wabira </w:t>
      </w:r>
      <w:r>
        <w:rPr>
          <w:rtl/>
        </w:rPr>
        <w:t>يوبر</w:t>
      </w:r>
      <w:r>
        <w:t xml:space="preserve"> yaubaru (wabar) to have abundant hair or wool, be covered with thick hair, be hirsute, hairy</w:t>
      </w:r>
    </w:p>
    <w:p w:rsidR="00B14408" w:rsidRDefault="00FD180F" w:rsidP="00FD180F">
      <w:pPr>
        <w:pStyle w:val="libNormal"/>
      </w:pPr>
      <w:r w:rsidRPr="00B14408">
        <w:rPr>
          <w:rStyle w:val="libBold2Char"/>
          <w:rFonts w:hint="eastAsia"/>
          <w:rtl/>
        </w:rPr>
        <w:t>وبر</w:t>
      </w:r>
      <w:r>
        <w:t xml:space="preserve"> wabr pl. </w:t>
      </w:r>
      <w:r>
        <w:rPr>
          <w:rtl/>
        </w:rPr>
        <w:t>وبور</w:t>
      </w:r>
      <w:r>
        <w:t xml:space="preserve"> wubūr, </w:t>
      </w:r>
      <w:r>
        <w:rPr>
          <w:rtl/>
        </w:rPr>
        <w:t>وبار</w:t>
      </w:r>
      <w:r>
        <w:t xml:space="preserve"> wibār, </w:t>
      </w:r>
      <w:r>
        <w:rPr>
          <w:rtl/>
        </w:rPr>
        <w:t>وبارة</w:t>
      </w:r>
      <w:r>
        <w:t xml:space="preserve"> wibāra daman (Hyrax syriaca: zool.)</w:t>
      </w:r>
    </w:p>
    <w:p w:rsidR="00B14408" w:rsidRDefault="00FD180F" w:rsidP="00FD180F">
      <w:pPr>
        <w:pStyle w:val="libNormal"/>
      </w:pPr>
      <w:r w:rsidRPr="00B14408">
        <w:rPr>
          <w:rStyle w:val="libBold2Char"/>
          <w:rFonts w:hint="eastAsia"/>
          <w:rtl/>
        </w:rPr>
        <w:t>وبر</w:t>
      </w:r>
      <w:r>
        <w:t xml:space="preserve"> wabar pl. </w:t>
      </w:r>
      <w:r>
        <w:rPr>
          <w:rtl/>
        </w:rPr>
        <w:t>اوبار</w:t>
      </w:r>
      <w:r>
        <w:t xml:space="preserve"> aubār hair, fur of camels and goats (furnishing the material for tents) </w:t>
      </w:r>
      <w:r>
        <w:rPr>
          <w:rtl/>
        </w:rPr>
        <w:t>اهل الوبر</w:t>
      </w:r>
      <w:r>
        <w:t xml:space="preserve"> ahl al</w:t>
      </w:r>
      <w:r w:rsidR="003D2305">
        <w:t>-</w:t>
      </w:r>
      <w:r>
        <w:t xml:space="preserve">w. the Bedouins (as distinguished from </w:t>
      </w:r>
      <w:r>
        <w:rPr>
          <w:rtl/>
        </w:rPr>
        <w:t>اهل المدر</w:t>
      </w:r>
      <w:r>
        <w:t>)</w:t>
      </w:r>
    </w:p>
    <w:p w:rsidR="00B14408" w:rsidRDefault="00FD180F" w:rsidP="00FD180F">
      <w:pPr>
        <w:pStyle w:val="libNormal"/>
      </w:pPr>
      <w:r w:rsidRPr="00B14408">
        <w:rPr>
          <w:rStyle w:val="libBold2Char"/>
          <w:rFonts w:hint="eastAsia"/>
          <w:rtl/>
        </w:rPr>
        <w:t>وبر</w:t>
      </w:r>
      <w:r>
        <w:t xml:space="preserve"> wabir covered with hair, hairy, hirsute</w:t>
      </w:r>
    </w:p>
    <w:p w:rsidR="00B14408" w:rsidRDefault="00FD180F" w:rsidP="00FD180F">
      <w:pPr>
        <w:pStyle w:val="libNormal"/>
      </w:pPr>
      <w:r w:rsidRPr="00B14408">
        <w:rPr>
          <w:rStyle w:val="libBold2Char"/>
          <w:rFonts w:hint="eastAsia"/>
          <w:rtl/>
        </w:rPr>
        <w:t>اوبر</w:t>
      </w:r>
      <w:r>
        <w:t xml:space="preserve"> aubar2 f. </w:t>
      </w:r>
      <w:r>
        <w:rPr>
          <w:rtl/>
        </w:rPr>
        <w:t>وبراء</w:t>
      </w:r>
      <w:r>
        <w:t xml:space="preserve"> wabrā’ covered with hair, hairy, hirsute</w:t>
      </w:r>
    </w:p>
    <w:p w:rsidR="00B14408" w:rsidRDefault="00FD180F" w:rsidP="00FD180F">
      <w:pPr>
        <w:pStyle w:val="libNormal"/>
      </w:pPr>
      <w:r w:rsidRPr="00B14408">
        <w:rPr>
          <w:rStyle w:val="libBold2Char"/>
          <w:rFonts w:hint="eastAsia"/>
          <w:rtl/>
        </w:rPr>
        <w:t>موبر</w:t>
      </w:r>
      <w:r>
        <w:t xml:space="preserve"> muwabbar hairy, woolly</w:t>
      </w:r>
    </w:p>
    <w:p w:rsidR="00B14408" w:rsidRDefault="00FD180F" w:rsidP="00FD180F">
      <w:pPr>
        <w:pStyle w:val="libNormal"/>
      </w:pPr>
      <w:r w:rsidRPr="00B14408">
        <w:rPr>
          <w:rStyle w:val="libBold2Char"/>
          <w:rFonts w:hint="eastAsia"/>
          <w:rtl/>
        </w:rPr>
        <w:t>وبش</w:t>
      </w:r>
      <w:r>
        <w:t xml:space="preserve"> wabaš trash, rubbish, bosh; pl. </w:t>
      </w:r>
      <w:r>
        <w:rPr>
          <w:rtl/>
        </w:rPr>
        <w:t>اوباش</w:t>
      </w:r>
      <w:r>
        <w:t xml:space="preserve"> awbāš rabble, riffraff</w:t>
      </w:r>
    </w:p>
    <w:p w:rsidR="00B14408" w:rsidRDefault="00FD180F" w:rsidP="00FD180F">
      <w:pPr>
        <w:pStyle w:val="libNormal"/>
      </w:pPr>
      <w:r w:rsidRPr="00B14408">
        <w:rPr>
          <w:rStyle w:val="libBold2Char"/>
          <w:rFonts w:hint="eastAsia"/>
          <w:rtl/>
        </w:rPr>
        <w:t>وبق</w:t>
      </w:r>
      <w:r>
        <w:t xml:space="preserve"> wabaqa </w:t>
      </w:r>
      <w:r>
        <w:rPr>
          <w:rtl/>
        </w:rPr>
        <w:t>يبق</w:t>
      </w:r>
      <w:r>
        <w:t xml:space="preserve"> yabiqu and wabiqa </w:t>
      </w:r>
      <w:r>
        <w:rPr>
          <w:rtl/>
        </w:rPr>
        <w:t>يوبق</w:t>
      </w:r>
      <w:r>
        <w:t xml:space="preserve"> yaubaqu (wabaq, </w:t>
      </w:r>
      <w:r>
        <w:rPr>
          <w:rtl/>
        </w:rPr>
        <w:t>وبوق</w:t>
      </w:r>
      <w:r>
        <w:t xml:space="preserve"> wubūq, </w:t>
      </w:r>
      <w:r>
        <w:rPr>
          <w:rtl/>
        </w:rPr>
        <w:t>موبق</w:t>
      </w:r>
      <w:r>
        <w:t xml:space="preserve"> maubiq) to perish, go to ruin, be destroyed IV to ruin (</w:t>
      </w:r>
      <w:r>
        <w:rPr>
          <w:rtl/>
        </w:rPr>
        <w:t>ه</w:t>
      </w:r>
      <w:r>
        <w:t xml:space="preserve"> s.o.); to debase, humiliate, mortify (</w:t>
      </w:r>
      <w:r>
        <w:rPr>
          <w:rtl/>
        </w:rPr>
        <w:t>ه</w:t>
      </w:r>
      <w:r>
        <w:t xml:space="preserve"> s.o.)</w:t>
      </w:r>
    </w:p>
    <w:p w:rsidR="00B14408" w:rsidRDefault="00FD180F" w:rsidP="00FD180F">
      <w:pPr>
        <w:pStyle w:val="libNormal"/>
      </w:pPr>
      <w:r w:rsidRPr="00B14408">
        <w:rPr>
          <w:rStyle w:val="libBold2Char"/>
          <w:rFonts w:hint="eastAsia"/>
          <w:rtl/>
        </w:rPr>
        <w:t>موبق</w:t>
      </w:r>
      <w:r>
        <w:t xml:space="preserve"> maubiq place of destruction, of perdition; prison, jail</w:t>
      </w:r>
    </w:p>
    <w:p w:rsidR="00B14408" w:rsidRDefault="00FD180F" w:rsidP="00FD180F">
      <w:pPr>
        <w:pStyle w:val="libNormal"/>
      </w:pPr>
      <w:r w:rsidRPr="00B14408">
        <w:rPr>
          <w:rStyle w:val="libBold2Char"/>
          <w:rFonts w:hint="eastAsia"/>
          <w:rtl/>
        </w:rPr>
        <w:t>موبقة</w:t>
      </w:r>
      <w:r>
        <w:t xml:space="preserve"> mūbiqa pl. </w:t>
      </w:r>
      <w:r w:rsidR="003D2305">
        <w:t>-</w:t>
      </w:r>
      <w:r>
        <w:t>āt grave offence; act of violence, crime; mortal sin</w:t>
      </w:r>
    </w:p>
    <w:p w:rsidR="00B14408" w:rsidRDefault="00FD180F" w:rsidP="00FD180F">
      <w:pPr>
        <w:pStyle w:val="libNormal"/>
      </w:pPr>
      <w:r w:rsidRPr="00B14408">
        <w:rPr>
          <w:rStyle w:val="libBold2Char"/>
          <w:rFonts w:hint="eastAsia"/>
          <w:rtl/>
        </w:rPr>
        <w:t>وبل</w:t>
      </w:r>
      <w:r>
        <w:t xml:space="preserve"> wabala </w:t>
      </w:r>
      <w:r>
        <w:rPr>
          <w:rtl/>
        </w:rPr>
        <w:t>يبل</w:t>
      </w:r>
      <w:r>
        <w:t xml:space="preserve"> yabilu (wabl) to shed heavy rain (sky); </w:t>
      </w:r>
      <w:r w:rsidR="003D2305">
        <w:t>--</w:t>
      </w:r>
      <w:r>
        <w:t xml:space="preserve"> wabula </w:t>
      </w:r>
      <w:r>
        <w:rPr>
          <w:rtl/>
        </w:rPr>
        <w:t>يوبل</w:t>
      </w:r>
      <w:r>
        <w:t xml:space="preserve"> yaubulu (wabal, </w:t>
      </w:r>
      <w:r>
        <w:rPr>
          <w:rtl/>
        </w:rPr>
        <w:t>وبال</w:t>
      </w:r>
      <w:r>
        <w:t xml:space="preserve"> wabāl, </w:t>
      </w:r>
      <w:r>
        <w:rPr>
          <w:rtl/>
        </w:rPr>
        <w:t>وبالة</w:t>
      </w:r>
      <w:r>
        <w:t xml:space="preserve"> wabāla, </w:t>
      </w:r>
      <w:r>
        <w:rPr>
          <w:rtl/>
        </w:rPr>
        <w:t>وبول</w:t>
      </w:r>
      <w:r>
        <w:t xml:space="preserve"> wubūl) to be unhealthy, unwholesome, noxious (climate, air)</w:t>
      </w:r>
    </w:p>
    <w:p w:rsidR="00B14408" w:rsidRDefault="00FD180F" w:rsidP="00FD180F">
      <w:pPr>
        <w:pStyle w:val="libNormal"/>
      </w:pPr>
      <w:r w:rsidRPr="00B14408">
        <w:rPr>
          <w:rStyle w:val="libBold2Char"/>
          <w:rFonts w:hint="eastAsia"/>
          <w:rtl/>
        </w:rPr>
        <w:t>وبل</w:t>
      </w:r>
      <w:r>
        <w:t xml:space="preserve"> wabl downpour</w:t>
      </w:r>
    </w:p>
    <w:p w:rsidR="00B14408" w:rsidRDefault="00FD180F" w:rsidP="00FD180F">
      <w:pPr>
        <w:pStyle w:val="libNormal"/>
      </w:pPr>
      <w:r w:rsidRPr="00B14408">
        <w:rPr>
          <w:rStyle w:val="libBold2Char"/>
          <w:rFonts w:hint="eastAsia"/>
          <w:rtl/>
        </w:rPr>
        <w:t>وبال</w:t>
      </w:r>
      <w:r>
        <w:t xml:space="preserve"> wabāl unhealthiness of the air or climate; evil consequences of a deed; harm, evil, curse</w:t>
      </w:r>
    </w:p>
    <w:p w:rsidR="00B14408" w:rsidRDefault="00FD180F" w:rsidP="00FD180F">
      <w:pPr>
        <w:pStyle w:val="libNormal"/>
      </w:pPr>
      <w:r w:rsidRPr="00B14408">
        <w:rPr>
          <w:rStyle w:val="libBold2Char"/>
          <w:rFonts w:hint="eastAsia"/>
          <w:rtl/>
        </w:rPr>
        <w:t>وبيل</w:t>
      </w:r>
      <w:r>
        <w:t xml:space="preserve"> wabīl unhealthy, unwholesome (climate, food); of evil consequences, hurtful, noxious, calamitous, disastrous, pernicious</w:t>
      </w:r>
    </w:p>
    <w:p w:rsidR="00B14408" w:rsidRDefault="00FD180F" w:rsidP="00FD180F">
      <w:pPr>
        <w:pStyle w:val="libNormal"/>
      </w:pPr>
      <w:r w:rsidRPr="00B14408">
        <w:rPr>
          <w:rStyle w:val="libBold2Char"/>
          <w:rFonts w:hint="eastAsia"/>
          <w:rtl/>
        </w:rPr>
        <w:t>وابل</w:t>
      </w:r>
      <w:r>
        <w:t xml:space="preserve"> wābil heavy downpour; (fig.) hail, shower </w:t>
      </w:r>
      <w:r w:rsidR="003D2305">
        <w:t>|</w:t>
      </w:r>
      <w:r>
        <w:t xml:space="preserve"> </w:t>
      </w:r>
      <w:r>
        <w:rPr>
          <w:rtl/>
        </w:rPr>
        <w:t>امطره وابلا من الرصاص</w:t>
      </w:r>
      <w:r>
        <w:t xml:space="preserve"> (raṣāṣ) to shower s.o. with a hail of bullets; </w:t>
      </w:r>
      <w:r>
        <w:rPr>
          <w:rtl/>
        </w:rPr>
        <w:t>امطر عليه وابلا من الشتم</w:t>
      </w:r>
      <w:r>
        <w:t xml:space="preserve"> (šatm) to shower s.o. with a flood of abuse</w:t>
      </w:r>
    </w:p>
    <w:p w:rsidR="00B14408" w:rsidRDefault="00FD180F" w:rsidP="00FD180F">
      <w:pPr>
        <w:pStyle w:val="libNormal"/>
      </w:pPr>
      <w:r w:rsidRPr="00B14408">
        <w:rPr>
          <w:rStyle w:val="libBold2Char"/>
          <w:rFonts w:hint="eastAsia"/>
          <w:rtl/>
        </w:rPr>
        <w:t>وبه</w:t>
      </w:r>
      <w:r>
        <w:t xml:space="preserve"> wabaha, wabiha </w:t>
      </w:r>
      <w:r>
        <w:rPr>
          <w:rtl/>
        </w:rPr>
        <w:t>يوبه</w:t>
      </w:r>
      <w:r>
        <w:t xml:space="preserve"> yaubahu (wabh) and IV to heed, mind (</w:t>
      </w:r>
      <w:r>
        <w:rPr>
          <w:rtl/>
        </w:rPr>
        <w:t>ل</w:t>
      </w:r>
      <w:r>
        <w:t xml:space="preserve"> or </w:t>
      </w:r>
      <w:r>
        <w:rPr>
          <w:rtl/>
        </w:rPr>
        <w:t>ب</w:t>
      </w:r>
      <w:r>
        <w:t xml:space="preserve"> s.o.), pay attention (</w:t>
      </w:r>
      <w:r>
        <w:rPr>
          <w:rtl/>
        </w:rPr>
        <w:t>ل</w:t>
      </w:r>
      <w:r>
        <w:t xml:space="preserve"> or </w:t>
      </w:r>
      <w:r>
        <w:rPr>
          <w:rtl/>
        </w:rPr>
        <w:t>ب</w:t>
      </w:r>
      <w:r>
        <w:t xml:space="preserve"> to), take notice (</w:t>
      </w:r>
      <w:r>
        <w:rPr>
          <w:rtl/>
        </w:rPr>
        <w:t>ل</w:t>
      </w:r>
      <w:r>
        <w:t xml:space="preserve"> or </w:t>
      </w:r>
      <w:r>
        <w:rPr>
          <w:rtl/>
        </w:rPr>
        <w:t>ب</w:t>
      </w:r>
      <w:r>
        <w:t xml:space="preserve"> of)</w:t>
      </w:r>
    </w:p>
    <w:p w:rsidR="00B14408" w:rsidRDefault="00FD180F" w:rsidP="00FD180F">
      <w:pPr>
        <w:pStyle w:val="libNormal"/>
      </w:pPr>
      <w:r w:rsidRPr="00B14408">
        <w:rPr>
          <w:rStyle w:val="libBold2Char"/>
          <w:rFonts w:hint="eastAsia"/>
          <w:rtl/>
        </w:rPr>
        <w:lastRenderedPageBreak/>
        <w:t>وتد</w:t>
      </w:r>
      <w:r>
        <w:t xml:space="preserve"> II to drive or ram in firmly (</w:t>
      </w:r>
      <w:r>
        <w:rPr>
          <w:rtl/>
        </w:rPr>
        <w:t>هـ</w:t>
      </w:r>
      <w:r>
        <w:t xml:space="preserve"> a peg or stake); to fix, fasten, secure (</w:t>
      </w:r>
      <w:r>
        <w:rPr>
          <w:rtl/>
        </w:rPr>
        <w:t>هـ</w:t>
      </w:r>
      <w:r>
        <w:t xml:space="preserve"> s.th.) </w:t>
      </w:r>
      <w:r w:rsidR="003D2305">
        <w:t>|</w:t>
      </w:r>
      <w:r>
        <w:t xml:space="preserve"> </w:t>
      </w:r>
      <w:r>
        <w:rPr>
          <w:rtl/>
        </w:rPr>
        <w:t>وتد في بيته</w:t>
      </w:r>
      <w:r>
        <w:t xml:space="preserve"> (baitihī) to stay at home</w:t>
      </w:r>
    </w:p>
    <w:p w:rsidR="00B14408" w:rsidRDefault="00FD180F" w:rsidP="00FD180F">
      <w:pPr>
        <w:pStyle w:val="libNormal"/>
      </w:pPr>
      <w:r w:rsidRPr="00B14408">
        <w:rPr>
          <w:rStyle w:val="libBold2Char"/>
          <w:rFonts w:hint="eastAsia"/>
          <w:rtl/>
        </w:rPr>
        <w:t>وتد</w:t>
      </w:r>
      <w:r>
        <w:t xml:space="preserve"> watad, watid pl. </w:t>
      </w:r>
      <w:r>
        <w:rPr>
          <w:rtl/>
        </w:rPr>
        <w:t>اوتاد</w:t>
      </w:r>
      <w:r>
        <w:t xml:space="preserve"> autād peg, pin; tent pin, tent peg; stake, pole</w:t>
      </w:r>
    </w:p>
    <w:p w:rsidR="00B14408" w:rsidRDefault="00FD180F" w:rsidP="00FD180F">
      <w:pPr>
        <w:pStyle w:val="libNormal"/>
      </w:pPr>
      <w:r w:rsidRPr="00B14408">
        <w:rPr>
          <w:rStyle w:val="libBold2Char"/>
          <w:rFonts w:hint="eastAsia"/>
          <w:rtl/>
        </w:rPr>
        <w:t>وتر</w:t>
      </w:r>
      <w:r>
        <w:t xml:space="preserve"> watara </w:t>
      </w:r>
      <w:r>
        <w:rPr>
          <w:rtl/>
        </w:rPr>
        <w:t>يتر</w:t>
      </w:r>
      <w:r>
        <w:t xml:space="preserve"> yatiru (watr) to string, provide with a string (</w:t>
      </w:r>
      <w:r>
        <w:rPr>
          <w:rtl/>
        </w:rPr>
        <w:t>هـ</w:t>
      </w:r>
      <w:r>
        <w:t xml:space="preserve"> the bow); to wrong, harm (</w:t>
      </w:r>
      <w:r>
        <w:rPr>
          <w:rtl/>
        </w:rPr>
        <w:t>ه</w:t>
      </w:r>
      <w:r>
        <w:t xml:space="preserve"> s.o.), cheat, dupe (</w:t>
      </w:r>
      <w:r>
        <w:rPr>
          <w:rtl/>
        </w:rPr>
        <w:t>ه</w:t>
      </w:r>
      <w:r>
        <w:t xml:space="preserve"> s.o., </w:t>
      </w:r>
      <w:r>
        <w:rPr>
          <w:rtl/>
        </w:rPr>
        <w:t>هـ</w:t>
      </w:r>
      <w:r>
        <w:t xml:space="preserve"> out of, with regard to) II to stretch, strain, draw tight, tighten, pull taut (</w:t>
      </w:r>
      <w:r>
        <w:rPr>
          <w:rtl/>
        </w:rPr>
        <w:t>هـ</w:t>
      </w:r>
      <w:r>
        <w:t xml:space="preserve"> a rope, a musical string, and the like) III to do or perform (</w:t>
      </w:r>
      <w:r>
        <w:rPr>
          <w:rtl/>
        </w:rPr>
        <w:t>هـ</w:t>
      </w:r>
      <w:r>
        <w:t xml:space="preserve"> s.th.) at intervals, intermittently, with interruptions IV to string, provide with a string (</w:t>
      </w:r>
      <w:r>
        <w:rPr>
          <w:rtl/>
        </w:rPr>
        <w:t>هـ</w:t>
      </w:r>
      <w:r>
        <w:t xml:space="preserve"> the bow) V to be or become strained, stretched, tight, taut </w:t>
      </w:r>
      <w:r w:rsidR="003D2305">
        <w:t>|</w:t>
      </w:r>
      <w:r>
        <w:t xml:space="preserve"> </w:t>
      </w:r>
      <w:r>
        <w:rPr>
          <w:rtl/>
        </w:rPr>
        <w:t>توترت العلاقات</w:t>
      </w:r>
      <w:r>
        <w:t xml:space="preserve"> (‘alāqāt) relations were strained VI to follow in uninterrupted succession; to repeat itself, recur</w:t>
      </w:r>
    </w:p>
    <w:p w:rsidR="00B14408" w:rsidRDefault="00FD180F" w:rsidP="00FD180F">
      <w:pPr>
        <w:pStyle w:val="libNormal"/>
      </w:pPr>
      <w:r w:rsidRPr="00B14408">
        <w:rPr>
          <w:rStyle w:val="libBold2Char"/>
          <w:rFonts w:hint="eastAsia"/>
          <w:rtl/>
        </w:rPr>
        <w:t>وتر</w:t>
      </w:r>
      <w:r>
        <w:t xml:space="preserve"> witr uneven, odd (number); </w:t>
      </w:r>
      <w:r>
        <w:rPr>
          <w:rtl/>
        </w:rPr>
        <w:t>وترا</w:t>
      </w:r>
      <w:r>
        <w:t xml:space="preserve"> singly, one by one, separately</w:t>
      </w:r>
    </w:p>
    <w:p w:rsidR="00B14408" w:rsidRDefault="00FD180F" w:rsidP="00FD180F">
      <w:pPr>
        <w:pStyle w:val="libNormal"/>
      </w:pPr>
      <w:r w:rsidRPr="00B14408">
        <w:rPr>
          <w:rStyle w:val="libBold2Char"/>
          <w:rFonts w:hint="eastAsia"/>
          <w:rtl/>
        </w:rPr>
        <w:t>وتري</w:t>
      </w:r>
      <w:r>
        <w:t xml:space="preserve"> watrī, witrī uneven, odd (number)</w:t>
      </w:r>
    </w:p>
    <w:p w:rsidR="00B14408" w:rsidRDefault="00FD180F" w:rsidP="00FD180F">
      <w:pPr>
        <w:pStyle w:val="libNormal"/>
      </w:pPr>
      <w:r w:rsidRPr="00B14408">
        <w:rPr>
          <w:rStyle w:val="libBold2Char"/>
          <w:rFonts w:hint="eastAsia"/>
          <w:rtl/>
        </w:rPr>
        <w:t>وتر</w:t>
      </w:r>
      <w:r>
        <w:t xml:space="preserve"> watar pl. </w:t>
      </w:r>
      <w:r>
        <w:rPr>
          <w:rtl/>
        </w:rPr>
        <w:t>اوتار</w:t>
      </w:r>
      <w:r>
        <w:t xml:space="preserve"> autār string (of a bow, of a musical instrument); sinew, tendon (anat.); chord (geom.); hypotenuse (geom.) </w:t>
      </w:r>
      <w:r w:rsidR="003D2305">
        <w:t>|</w:t>
      </w:r>
      <w:r>
        <w:t xml:space="preserve"> </w:t>
      </w:r>
      <w:r>
        <w:rPr>
          <w:rtl/>
        </w:rPr>
        <w:t>ضرب على الوتر الحساس</w:t>
      </w:r>
      <w:r>
        <w:t xml:space="preserve"> (ḥassās) to touch on a sensitive spot, get to the heart of a matter; </w:t>
      </w:r>
      <w:r>
        <w:rPr>
          <w:rtl/>
        </w:rPr>
        <w:t>وتر صوتي</w:t>
      </w:r>
      <w:r>
        <w:t xml:space="preserve"> (ṣautī) vocal cord</w:t>
      </w:r>
    </w:p>
    <w:p w:rsidR="00B14408" w:rsidRDefault="00FD180F" w:rsidP="00FD180F">
      <w:pPr>
        <w:pStyle w:val="libNormal"/>
      </w:pPr>
      <w:r w:rsidRPr="00B14408">
        <w:rPr>
          <w:rStyle w:val="libBold2Char"/>
          <w:rFonts w:hint="eastAsia"/>
          <w:rtl/>
        </w:rPr>
        <w:t>وترى</w:t>
      </w:r>
      <w:r>
        <w:t xml:space="preserve"> watarī stringed, string</w:t>
      </w:r>
      <w:r w:rsidR="003D2305">
        <w:t>-</w:t>
      </w:r>
      <w:r>
        <w:t xml:space="preserve"> (in compounds)</w:t>
      </w:r>
    </w:p>
    <w:p w:rsidR="00B14408" w:rsidRDefault="00FD180F" w:rsidP="00FD180F">
      <w:pPr>
        <w:pStyle w:val="libNormal"/>
      </w:pPr>
      <w:r w:rsidRPr="00B14408">
        <w:rPr>
          <w:rStyle w:val="libBold2Char"/>
          <w:rFonts w:hint="eastAsia"/>
          <w:rtl/>
        </w:rPr>
        <w:t>وتيرة</w:t>
      </w:r>
      <w:r>
        <w:t xml:space="preserve"> watīra pl. </w:t>
      </w:r>
      <w:r>
        <w:rPr>
          <w:rtl/>
        </w:rPr>
        <w:t>وتائر</w:t>
      </w:r>
      <w:r>
        <w:t xml:space="preserve"> watā’ir2 manner, way; mode, fashion; procedure, method; style; tone </w:t>
      </w:r>
      <w:r>
        <w:rPr>
          <w:rtl/>
        </w:rPr>
        <w:t>على هذه الوتيرة</w:t>
      </w:r>
      <w:r>
        <w:t xml:space="preserve"> in this manner, this way; </w:t>
      </w:r>
      <w:r>
        <w:rPr>
          <w:rtl/>
        </w:rPr>
        <w:t>على وتيرة واحدة</w:t>
      </w:r>
      <w:r>
        <w:t xml:space="preserve"> in the same manner; uniformly, in unison; </w:t>
      </w:r>
      <w:r>
        <w:rPr>
          <w:rtl/>
        </w:rPr>
        <w:t>استمر على هذه الوتيرة</w:t>
      </w:r>
      <w:r>
        <w:t xml:space="preserve"> he continued in this tone</w:t>
      </w:r>
    </w:p>
    <w:p w:rsidR="00B14408" w:rsidRDefault="00FD180F" w:rsidP="00FD180F">
      <w:pPr>
        <w:pStyle w:val="libNormal"/>
      </w:pPr>
      <w:r w:rsidRPr="00B14408">
        <w:rPr>
          <w:rStyle w:val="libBold2Char"/>
          <w:rFonts w:hint="eastAsia"/>
          <w:rtl/>
        </w:rPr>
        <w:t>تترى</w:t>
      </w:r>
      <w:r>
        <w:t xml:space="preserve"> tatrā one after the other, one by one, in succession, successively</w:t>
      </w:r>
    </w:p>
    <w:p w:rsidR="00B14408" w:rsidRDefault="00FD180F" w:rsidP="00FD180F">
      <w:pPr>
        <w:pStyle w:val="libNormal"/>
      </w:pPr>
      <w:r w:rsidRPr="00B14408">
        <w:rPr>
          <w:rStyle w:val="libBold2Char"/>
          <w:rFonts w:hint="eastAsia"/>
          <w:rtl/>
        </w:rPr>
        <w:t>توتر</w:t>
      </w:r>
      <w:r>
        <w:t xml:space="preserve"> tawattur tension (also el. = voltage); strain </w:t>
      </w:r>
      <w:r w:rsidR="003D2305">
        <w:t>|</w:t>
      </w:r>
      <w:r>
        <w:t xml:space="preserve"> </w:t>
      </w:r>
      <w:r>
        <w:rPr>
          <w:rtl/>
        </w:rPr>
        <w:t>توتر الأعصاب</w:t>
      </w:r>
      <w:r>
        <w:t xml:space="preserve"> nervousness, nervous tension; </w:t>
      </w:r>
      <w:r>
        <w:rPr>
          <w:rtl/>
        </w:rPr>
        <w:t>توتر سياسي</w:t>
      </w:r>
      <w:r>
        <w:t xml:space="preserve"> (siyāsī) political tension</w:t>
      </w:r>
    </w:p>
    <w:p w:rsidR="00B14408" w:rsidRDefault="00FD180F" w:rsidP="00FD180F">
      <w:pPr>
        <w:pStyle w:val="libNormal"/>
      </w:pPr>
      <w:r w:rsidRPr="00B14408">
        <w:rPr>
          <w:rStyle w:val="libBold2Char"/>
          <w:rFonts w:hint="eastAsia"/>
          <w:rtl/>
        </w:rPr>
        <w:t>تواتر</w:t>
      </w:r>
      <w:r>
        <w:t xml:space="preserve"> tawātur succession; repetition, recurrence; frequency, constancy, incessancy, continuance; persistence; frequency (el.) </w:t>
      </w:r>
      <w:r w:rsidR="003D2305">
        <w:t>|</w:t>
      </w:r>
      <w:r>
        <w:t xml:space="preserve"> </w:t>
      </w:r>
      <w:r>
        <w:rPr>
          <w:rtl/>
        </w:rPr>
        <w:t>على تواتر</w:t>
      </w:r>
      <w:r>
        <w:t xml:space="preserve"> successively, one after the other, in succession</w:t>
      </w:r>
    </w:p>
    <w:p w:rsidR="00B14408" w:rsidRDefault="00FD180F" w:rsidP="00FD180F">
      <w:pPr>
        <w:pStyle w:val="libNormal"/>
      </w:pPr>
      <w:r w:rsidRPr="00B14408">
        <w:rPr>
          <w:rStyle w:val="libBold2Char"/>
          <w:rFonts w:hint="eastAsia"/>
          <w:rtl/>
        </w:rPr>
        <w:t>موتور</w:t>
      </w:r>
      <w:r>
        <w:t xml:space="preserve"> mautūr one who has been wronged by the murder of a relative, hut to whom blood revenge is still denied</w:t>
      </w:r>
    </w:p>
    <w:p w:rsidR="00B14408" w:rsidRDefault="00FD180F" w:rsidP="00FD180F">
      <w:pPr>
        <w:pStyle w:val="libNormal"/>
      </w:pPr>
      <w:r w:rsidRPr="00B14408">
        <w:rPr>
          <w:rStyle w:val="libBold2Char"/>
          <w:rFonts w:hint="eastAsia"/>
          <w:rtl/>
        </w:rPr>
        <w:t>متوتر</w:t>
      </w:r>
      <w:r>
        <w:t xml:space="preserve"> mutawattir stretched, strained, taut, tense, rigid, firm, tight</w:t>
      </w:r>
    </w:p>
    <w:p w:rsidR="00B14408" w:rsidRDefault="00FD180F" w:rsidP="00FD180F">
      <w:pPr>
        <w:pStyle w:val="libNormal"/>
      </w:pPr>
      <w:r w:rsidRPr="00B14408">
        <w:rPr>
          <w:rStyle w:val="libBold2Char"/>
          <w:rFonts w:hint="eastAsia"/>
          <w:rtl/>
        </w:rPr>
        <w:lastRenderedPageBreak/>
        <w:t>متواتر</w:t>
      </w:r>
      <w:r>
        <w:t xml:space="preserve"> mutawātir successive</w:t>
      </w:r>
    </w:p>
    <w:p w:rsidR="00B14408" w:rsidRDefault="00FD180F" w:rsidP="00FD180F">
      <w:pPr>
        <w:pStyle w:val="libNormal"/>
      </w:pPr>
      <w:r w:rsidRPr="00B14408">
        <w:rPr>
          <w:rStyle w:val="libBold2Char"/>
          <w:rFonts w:hint="eastAsia"/>
          <w:rtl/>
        </w:rPr>
        <w:t>وتين</w:t>
      </w:r>
      <w:r>
        <w:t xml:space="preserve"> watīn pl. </w:t>
      </w:r>
      <w:r>
        <w:rPr>
          <w:rtl/>
        </w:rPr>
        <w:t>وتن</w:t>
      </w:r>
      <w:r>
        <w:t xml:space="preserve"> wutun </w:t>
      </w:r>
      <w:r>
        <w:rPr>
          <w:rtl/>
        </w:rPr>
        <w:t>اوتنة</w:t>
      </w:r>
      <w:r>
        <w:t xml:space="preserve"> autina aorta</w:t>
      </w:r>
    </w:p>
    <w:p w:rsidR="00B14408" w:rsidRDefault="00FD180F" w:rsidP="00FD180F">
      <w:pPr>
        <w:pStyle w:val="libNormal"/>
      </w:pPr>
      <w:r w:rsidRPr="00B14408">
        <w:rPr>
          <w:rStyle w:val="libBold2Char"/>
          <w:rFonts w:hint="eastAsia"/>
          <w:rtl/>
        </w:rPr>
        <w:t>وتى</w:t>
      </w:r>
      <w:r>
        <w:t xml:space="preserve"> III to come (</w:t>
      </w:r>
      <w:r>
        <w:rPr>
          <w:rtl/>
        </w:rPr>
        <w:t>ه</w:t>
      </w:r>
      <w:r>
        <w:t xml:space="preserve"> to, upon; of s.th. pleasant), befall (</w:t>
      </w:r>
      <w:r>
        <w:rPr>
          <w:rtl/>
        </w:rPr>
        <w:t>ه</w:t>
      </w:r>
      <w:r>
        <w:t xml:space="preserve"> s.o.; s.th. pleasant); to be complaisant, obliging (</w:t>
      </w:r>
      <w:r>
        <w:rPr>
          <w:rtl/>
        </w:rPr>
        <w:t>ه</w:t>
      </w:r>
      <w:r>
        <w:t xml:space="preserve"> toward s.o.), oblige (</w:t>
      </w:r>
      <w:r>
        <w:rPr>
          <w:rtl/>
        </w:rPr>
        <w:t>ه</w:t>
      </w:r>
      <w:r>
        <w:t xml:space="preserve"> s.o.); to be favorable, propitious (</w:t>
      </w:r>
      <w:r>
        <w:rPr>
          <w:rtl/>
        </w:rPr>
        <w:t>ه</w:t>
      </w:r>
      <w:r>
        <w:t xml:space="preserve"> to s.o.); to be convenient (</w:t>
      </w:r>
      <w:r>
        <w:rPr>
          <w:rtl/>
        </w:rPr>
        <w:t>ه</w:t>
      </w:r>
      <w:r>
        <w:t xml:space="preserve"> to s.o.), suit (</w:t>
      </w:r>
      <w:r>
        <w:rPr>
          <w:rtl/>
        </w:rPr>
        <w:t>ه</w:t>
      </w:r>
      <w:r>
        <w:t xml:space="preserve"> s.o.); to turn out successful, be a success (</w:t>
      </w:r>
      <w:r>
        <w:rPr>
          <w:rtl/>
        </w:rPr>
        <w:t>ه</w:t>
      </w:r>
      <w:r>
        <w:t xml:space="preserve"> for s.o.); to be suited, suitable (</w:t>
      </w:r>
      <w:r>
        <w:rPr>
          <w:rtl/>
        </w:rPr>
        <w:t>ه</w:t>
      </w:r>
      <w:r>
        <w:t xml:space="preserve"> to s.o.), become, befit (</w:t>
      </w:r>
      <w:r>
        <w:rPr>
          <w:rtl/>
        </w:rPr>
        <w:t>ه</w:t>
      </w:r>
      <w:r>
        <w:t xml:space="preserve"> s.o.), go well with (</w:t>
      </w:r>
      <w:r>
        <w:rPr>
          <w:rtl/>
        </w:rPr>
        <w:t>ه</w:t>
      </w:r>
      <w:r>
        <w:t>); to agree (</w:t>
      </w:r>
      <w:r>
        <w:rPr>
          <w:rtl/>
        </w:rPr>
        <w:t>ه</w:t>
      </w:r>
      <w:r>
        <w:t xml:space="preserve"> with; of food)</w:t>
      </w:r>
    </w:p>
    <w:p w:rsidR="00B14408" w:rsidRDefault="00FD180F" w:rsidP="00FD180F">
      <w:pPr>
        <w:pStyle w:val="libNormal"/>
      </w:pPr>
      <w:r w:rsidRPr="00B14408">
        <w:rPr>
          <w:rStyle w:val="libBold2Char"/>
          <w:rFonts w:hint="eastAsia"/>
          <w:rtl/>
        </w:rPr>
        <w:t>موات</w:t>
      </w:r>
      <w:r>
        <w:t xml:space="preserve"> muwātin pleasant, agreeable, pleasing, appealing, engaging, winning, becoming: favorable, propitious</w:t>
      </w:r>
    </w:p>
    <w:p w:rsidR="00B14408" w:rsidRDefault="00FD180F" w:rsidP="00FD180F">
      <w:pPr>
        <w:pStyle w:val="libNormal"/>
      </w:pPr>
      <w:r w:rsidRPr="00B14408">
        <w:rPr>
          <w:rStyle w:val="libBold2Char"/>
          <w:rFonts w:hint="eastAsia"/>
          <w:rtl/>
        </w:rPr>
        <w:t>وثأ</w:t>
      </w:r>
      <w:r>
        <w:t xml:space="preserve"> wata’a </w:t>
      </w:r>
      <w:r>
        <w:rPr>
          <w:rtl/>
        </w:rPr>
        <w:t>يثأ</w:t>
      </w:r>
      <w:r>
        <w:t xml:space="preserve"> yata’u (</w:t>
      </w:r>
      <w:r>
        <w:rPr>
          <w:rtl/>
        </w:rPr>
        <w:t>وثء</w:t>
      </w:r>
      <w:r>
        <w:t xml:space="preserve"> wat’ to bruise, contuse (</w:t>
      </w:r>
      <w:r>
        <w:rPr>
          <w:rtl/>
        </w:rPr>
        <w:t>هـ</w:t>
      </w:r>
      <w:r>
        <w:t xml:space="preserve"> a limb); to wrench, sprain (</w:t>
      </w:r>
      <w:r>
        <w:rPr>
          <w:rtl/>
        </w:rPr>
        <w:t>هـ</w:t>
      </w:r>
      <w:r>
        <w:t xml:space="preserve"> a limb); </w:t>
      </w:r>
      <w:r w:rsidR="003D2305">
        <w:t>--</w:t>
      </w:r>
      <w:r>
        <w:t xml:space="preserve"> </w:t>
      </w:r>
      <w:r>
        <w:rPr>
          <w:rtl/>
        </w:rPr>
        <w:t>وثئ</w:t>
      </w:r>
      <w:r>
        <w:t xml:space="preserve"> wati’a </w:t>
      </w:r>
      <w:r>
        <w:rPr>
          <w:rtl/>
        </w:rPr>
        <w:t>يثأ</w:t>
      </w:r>
      <w:r>
        <w:t xml:space="preserve"> yata’u (</w:t>
      </w:r>
      <w:r>
        <w:rPr>
          <w:rtl/>
        </w:rPr>
        <w:t>وثأ</w:t>
      </w:r>
      <w:r>
        <w:t xml:space="preserve"> wata’, </w:t>
      </w:r>
      <w:r>
        <w:rPr>
          <w:rtl/>
        </w:rPr>
        <w:t>وثوء</w:t>
      </w:r>
      <w:r>
        <w:t xml:space="preserve"> wutū’) and pass. </w:t>
      </w:r>
      <w:r>
        <w:rPr>
          <w:rtl/>
        </w:rPr>
        <w:t>وثئ</w:t>
      </w:r>
      <w:r>
        <w:t xml:space="preserve"> wuti’a to get bruised, be wrenched, be sprained IV = I wata’a</w:t>
      </w:r>
    </w:p>
    <w:p w:rsidR="00B14408" w:rsidRDefault="00FD180F" w:rsidP="00FD180F">
      <w:pPr>
        <w:pStyle w:val="libNormal"/>
      </w:pPr>
      <w:r w:rsidRPr="00B14408">
        <w:rPr>
          <w:rStyle w:val="libBold2Char"/>
          <w:rFonts w:hint="eastAsia"/>
          <w:rtl/>
        </w:rPr>
        <w:t>وثء</w:t>
      </w:r>
      <w:r>
        <w:t xml:space="preserve"> wat’ contusion, bruise; sprain, wrench</w:t>
      </w:r>
    </w:p>
    <w:p w:rsidR="00B14408" w:rsidRDefault="00FD180F" w:rsidP="00FD180F">
      <w:pPr>
        <w:pStyle w:val="libNormal"/>
      </w:pPr>
      <w:r w:rsidRPr="00B14408">
        <w:rPr>
          <w:rStyle w:val="libBold2Char"/>
          <w:rFonts w:hint="eastAsia"/>
          <w:rtl/>
        </w:rPr>
        <w:t>وثاءة</w:t>
      </w:r>
      <w:r>
        <w:t xml:space="preserve"> watā’a contusion, bruise; sprain, wrench</w:t>
      </w:r>
    </w:p>
    <w:p w:rsidR="00B14408" w:rsidRDefault="00FD180F" w:rsidP="00FD180F">
      <w:pPr>
        <w:pStyle w:val="libNormal"/>
      </w:pPr>
      <w:r w:rsidRPr="00B14408">
        <w:rPr>
          <w:rStyle w:val="libBold2Char"/>
          <w:rFonts w:hint="eastAsia"/>
          <w:rtl/>
        </w:rPr>
        <w:t>وثب</w:t>
      </w:r>
      <w:r>
        <w:t xml:space="preserve"> wataba </w:t>
      </w:r>
      <w:r>
        <w:rPr>
          <w:rtl/>
        </w:rPr>
        <w:t>يثب</w:t>
      </w:r>
      <w:r>
        <w:t xml:space="preserve"> yatibu (watb, </w:t>
      </w:r>
      <w:r>
        <w:rPr>
          <w:rtl/>
        </w:rPr>
        <w:t>وثوب</w:t>
      </w:r>
      <w:r>
        <w:t xml:space="preserve"> wutūb, </w:t>
      </w:r>
      <w:r>
        <w:rPr>
          <w:rtl/>
        </w:rPr>
        <w:t>وثيب</w:t>
      </w:r>
      <w:r>
        <w:t xml:space="preserve"> watīb, </w:t>
      </w:r>
      <w:r>
        <w:rPr>
          <w:rtl/>
        </w:rPr>
        <w:t>وثبان</w:t>
      </w:r>
      <w:r>
        <w:t xml:space="preserve"> watabān) to jump, leap, spring, bound; to skip, hop, caper; to jump up, start; to jump up and run (</w:t>
      </w:r>
      <w:r>
        <w:rPr>
          <w:rtl/>
        </w:rPr>
        <w:t>الى</w:t>
      </w:r>
      <w:r>
        <w:t xml:space="preserve"> to); to rush (</w:t>
      </w:r>
      <w:r>
        <w:rPr>
          <w:rtl/>
        </w:rPr>
        <w:t>الى</w:t>
      </w:r>
      <w:r>
        <w:t xml:space="preserve"> to), make a rush (</w:t>
      </w:r>
      <w:r>
        <w:rPr>
          <w:rtl/>
        </w:rPr>
        <w:t>الى</w:t>
      </w:r>
      <w:r>
        <w:t xml:space="preserve"> for); to jump, dash (</w:t>
      </w:r>
      <w:r>
        <w:rPr>
          <w:rtl/>
        </w:rPr>
        <w:t>على</w:t>
      </w:r>
      <w:r>
        <w:t xml:space="preserve"> at s.o.), pounce, fall (</w:t>
      </w:r>
      <w:r>
        <w:rPr>
          <w:rtl/>
        </w:rPr>
        <w:t>على</w:t>
      </w:r>
      <w:r>
        <w:t xml:space="preserve"> upon s.o.) 11 and IV to make (</w:t>
      </w:r>
      <w:r>
        <w:rPr>
          <w:rtl/>
        </w:rPr>
        <w:t>هـ, ه</w:t>
      </w:r>
      <w:r>
        <w:t xml:space="preserve"> s.o., s.th.) jump, bounce (</w:t>
      </w:r>
      <w:r>
        <w:rPr>
          <w:rtl/>
        </w:rPr>
        <w:t>هـ</w:t>
      </w:r>
      <w:r>
        <w:t xml:space="preserve"> s.th.) III to pounce, fall (</w:t>
      </w:r>
      <w:r>
        <w:rPr>
          <w:rtl/>
        </w:rPr>
        <w:t>هـ</w:t>
      </w:r>
      <w:r>
        <w:t xml:space="preserve"> upon s.th.) V to jump up, start; to rush, dash (</w:t>
      </w:r>
      <w:r>
        <w:rPr>
          <w:rtl/>
        </w:rPr>
        <w:t>الى</w:t>
      </w:r>
      <w:r>
        <w:t xml:space="preserve"> to, at); to hop, skip, bound, leap, jump; to approach eagerly, with enthusiasm, tackle energetically (</w:t>
      </w:r>
      <w:r>
        <w:rPr>
          <w:rtl/>
        </w:rPr>
        <w:t>الى</w:t>
      </w:r>
      <w:r>
        <w:t xml:space="preserve"> s.th.); to pounce (</w:t>
      </w:r>
      <w:r>
        <w:rPr>
          <w:rtl/>
        </w:rPr>
        <w:t>في, على</w:t>
      </w:r>
      <w:r>
        <w:t xml:space="preserve"> upon); to awaken, recover, rise VI to jump, leap, spring, hound, make a jump; to be fast, abort, come pantingly (breathing)</w:t>
      </w:r>
    </w:p>
    <w:p w:rsidR="00B14408" w:rsidRDefault="00FD180F" w:rsidP="00FD180F">
      <w:pPr>
        <w:pStyle w:val="libNormal"/>
      </w:pPr>
      <w:r w:rsidRPr="00B14408">
        <w:rPr>
          <w:rStyle w:val="libBold2Char"/>
          <w:rFonts w:hint="eastAsia"/>
          <w:rtl/>
        </w:rPr>
        <w:t>وثب</w:t>
      </w:r>
      <w:r>
        <w:t xml:space="preserve"> wajb jump(ing), leap(ing) </w:t>
      </w:r>
      <w:r w:rsidR="003D2305">
        <w:t>|</w:t>
      </w:r>
      <w:r>
        <w:t xml:space="preserve"> </w:t>
      </w:r>
      <w:r>
        <w:rPr>
          <w:rtl/>
        </w:rPr>
        <w:t>وثب بالزانة</w:t>
      </w:r>
      <w:r>
        <w:t xml:space="preserve"> (zāna) pole vault(ing); </w:t>
      </w:r>
      <w:r>
        <w:rPr>
          <w:rtl/>
        </w:rPr>
        <w:t>وثب طويل</w:t>
      </w:r>
      <w:r>
        <w:t xml:space="preserve"> broad jump; </w:t>
      </w:r>
      <w:r>
        <w:rPr>
          <w:rtl/>
        </w:rPr>
        <w:t>وثب عال</w:t>
      </w:r>
      <w:r>
        <w:t xml:space="preserve"> (‘ālin) high jump; </w:t>
      </w:r>
      <w:r>
        <w:rPr>
          <w:rtl/>
        </w:rPr>
        <w:t>تخطى وثبا من فوق</w:t>
      </w:r>
      <w:r>
        <w:t xml:space="preserve"> to hurdle over ...</w:t>
      </w:r>
    </w:p>
    <w:p w:rsidR="00B14408" w:rsidRDefault="00FD180F" w:rsidP="00FD180F">
      <w:pPr>
        <w:pStyle w:val="libNormal"/>
      </w:pPr>
      <w:r w:rsidRPr="00B14408">
        <w:rPr>
          <w:rStyle w:val="libBold2Char"/>
          <w:rFonts w:hint="eastAsia"/>
          <w:rtl/>
        </w:rPr>
        <w:t>وثبة</w:t>
      </w:r>
      <w:r>
        <w:t xml:space="preserve"> watba (n. vic.) pl. watabāt jump, leap, bound; attack; daring enterprise, bold undertaking; riae; awakening </w:t>
      </w:r>
      <w:r w:rsidR="003D2305">
        <w:t>|</w:t>
      </w:r>
      <w:r>
        <w:t xml:space="preserve"> </w:t>
      </w:r>
      <w:r>
        <w:rPr>
          <w:rtl/>
        </w:rPr>
        <w:t>وثبة احساسية</w:t>
      </w:r>
      <w:r>
        <w:t xml:space="preserve"> (iḥsāsīya) impulsive motion</w:t>
      </w:r>
    </w:p>
    <w:p w:rsidR="00B14408" w:rsidRDefault="00FD180F" w:rsidP="00FD180F">
      <w:pPr>
        <w:pStyle w:val="libNormal"/>
      </w:pPr>
      <w:r w:rsidRPr="00B14408">
        <w:rPr>
          <w:rStyle w:val="libBold2Char"/>
          <w:rFonts w:hint="eastAsia"/>
          <w:rtl/>
        </w:rPr>
        <w:t>وثاب</w:t>
      </w:r>
      <w:r>
        <w:t xml:space="preserve"> wattāb given to jumping, bouncy, full of bounce; fiery, hotheaded, impetuous; dashing, daring, enterprising</w:t>
      </w:r>
    </w:p>
    <w:p w:rsidR="00B14408" w:rsidRDefault="00FD180F" w:rsidP="00FD180F">
      <w:pPr>
        <w:pStyle w:val="libNormal"/>
      </w:pPr>
      <w:r w:rsidRPr="00B14408">
        <w:rPr>
          <w:rStyle w:val="libBold2Char"/>
          <w:rFonts w:hint="eastAsia"/>
          <w:rtl/>
        </w:rPr>
        <w:t>مواثبة</w:t>
      </w:r>
      <w:r>
        <w:t xml:space="preserve"> muwātaba prompt assertion of a claim in the presence of witnesses (Isl. Law)</w:t>
      </w:r>
    </w:p>
    <w:p w:rsidR="00B14408" w:rsidRDefault="00FD180F" w:rsidP="00FD180F">
      <w:pPr>
        <w:pStyle w:val="libNormal"/>
      </w:pPr>
      <w:r w:rsidRPr="00B14408">
        <w:rPr>
          <w:rStyle w:val="libBold2Char"/>
          <w:rFonts w:hint="eastAsia"/>
          <w:rtl/>
        </w:rPr>
        <w:lastRenderedPageBreak/>
        <w:t>متوثب</w:t>
      </w:r>
      <w:r>
        <w:t xml:space="preserve"> mutawattib awakening, rising; vigorous, energetic</w:t>
      </w:r>
    </w:p>
    <w:p w:rsidR="00B14408" w:rsidRDefault="00FD180F" w:rsidP="00FD180F">
      <w:pPr>
        <w:pStyle w:val="libNormal"/>
      </w:pPr>
      <w:r w:rsidRPr="00B14408">
        <w:rPr>
          <w:rStyle w:val="libBold2Char"/>
          <w:rFonts w:hint="eastAsia"/>
          <w:rtl/>
        </w:rPr>
        <w:t>وثر</w:t>
      </w:r>
      <w:r>
        <w:t xml:space="preserve"> watura </w:t>
      </w:r>
      <w:r>
        <w:rPr>
          <w:rtl/>
        </w:rPr>
        <w:t>يوثر</w:t>
      </w:r>
      <w:r>
        <w:t xml:space="preserve"> yauturu (</w:t>
      </w:r>
      <w:r>
        <w:rPr>
          <w:rtl/>
        </w:rPr>
        <w:t>وثارة</w:t>
      </w:r>
      <w:r>
        <w:t xml:space="preserve"> watāra) to be soft (bed); </w:t>
      </w:r>
      <w:r w:rsidR="003D2305">
        <w:t>--</w:t>
      </w:r>
      <w:r>
        <w:t xml:space="preserve"> watara </w:t>
      </w:r>
      <w:r>
        <w:rPr>
          <w:rtl/>
        </w:rPr>
        <w:t>يثر</w:t>
      </w:r>
      <w:r>
        <w:t xml:space="preserve"> yatiru (watr) to make soft, make smooth (</w:t>
      </w:r>
      <w:r>
        <w:rPr>
          <w:rtl/>
        </w:rPr>
        <w:t>هـ</w:t>
      </w:r>
      <w:r>
        <w:t xml:space="preserve"> s.th., esp., the bed)</w:t>
      </w:r>
    </w:p>
    <w:p w:rsidR="00B14408" w:rsidRDefault="00FD180F" w:rsidP="00FD180F">
      <w:pPr>
        <w:pStyle w:val="libNormal"/>
      </w:pPr>
      <w:r w:rsidRPr="00B14408">
        <w:rPr>
          <w:rStyle w:val="libBold2Char"/>
          <w:rFonts w:hint="eastAsia"/>
          <w:rtl/>
        </w:rPr>
        <w:t>وثر</w:t>
      </w:r>
      <w:r>
        <w:t xml:space="preserve"> watir son, snug, cozy, comfortable (bed, seat); smooth (cloth)</w:t>
      </w:r>
    </w:p>
    <w:p w:rsidR="00B14408" w:rsidRDefault="00FD180F" w:rsidP="00FD180F">
      <w:pPr>
        <w:pStyle w:val="libNormal"/>
      </w:pPr>
      <w:r w:rsidRPr="00B14408">
        <w:rPr>
          <w:rStyle w:val="libBold2Char"/>
          <w:rFonts w:hint="eastAsia"/>
          <w:rtl/>
        </w:rPr>
        <w:t>وثير</w:t>
      </w:r>
      <w:r>
        <w:t xml:space="preserve"> watīr soft, snug, cozy, comfortable (bed, seat); smooth (cloth)</w:t>
      </w:r>
    </w:p>
    <w:p w:rsidR="00B14408" w:rsidRDefault="00FD180F" w:rsidP="00FD180F">
      <w:pPr>
        <w:pStyle w:val="libNormal"/>
      </w:pPr>
      <w:r w:rsidRPr="00B14408">
        <w:rPr>
          <w:rStyle w:val="libBold2Char"/>
          <w:rFonts w:hint="eastAsia"/>
          <w:rtl/>
        </w:rPr>
        <w:t>وثار</w:t>
      </w:r>
      <w:r>
        <w:t xml:space="preserve"> witār soft bed</w:t>
      </w:r>
    </w:p>
    <w:p w:rsidR="00B14408" w:rsidRDefault="00FD180F" w:rsidP="00FD180F">
      <w:pPr>
        <w:pStyle w:val="libNormal"/>
      </w:pPr>
      <w:r w:rsidRPr="00B14408">
        <w:rPr>
          <w:rStyle w:val="libBold2Char"/>
          <w:rFonts w:hint="eastAsia"/>
          <w:rtl/>
        </w:rPr>
        <w:t>ميثرة</w:t>
      </w:r>
      <w:r>
        <w:t xml:space="preserve"> mītara pl. </w:t>
      </w:r>
      <w:r>
        <w:rPr>
          <w:rtl/>
        </w:rPr>
        <w:t>مواثر</w:t>
      </w:r>
      <w:r>
        <w:t xml:space="preserve"> mawātir2, </w:t>
      </w:r>
      <w:r>
        <w:rPr>
          <w:rtl/>
        </w:rPr>
        <w:t>مياثر</w:t>
      </w:r>
      <w:r>
        <w:t xml:space="preserve"> mayātir2 saddlecloth, blanket, drape</w:t>
      </w:r>
    </w:p>
    <w:p w:rsidR="00B14408" w:rsidRDefault="00FD180F" w:rsidP="00FD180F">
      <w:pPr>
        <w:pStyle w:val="libNormal"/>
      </w:pPr>
      <w:r w:rsidRPr="00B14408">
        <w:rPr>
          <w:rStyle w:val="libBold2Char"/>
          <w:rFonts w:hint="eastAsia"/>
          <w:rtl/>
        </w:rPr>
        <w:t>وثق</w:t>
      </w:r>
      <w:r>
        <w:t xml:space="preserve"> watiqa </w:t>
      </w:r>
      <w:r>
        <w:rPr>
          <w:rtl/>
        </w:rPr>
        <w:t>يثق</w:t>
      </w:r>
      <w:r>
        <w:t xml:space="preserve"> yatiqu (</w:t>
      </w:r>
      <w:r>
        <w:rPr>
          <w:rtl/>
        </w:rPr>
        <w:t>ثقة</w:t>
      </w:r>
      <w:r>
        <w:t xml:space="preserve"> tiqa, </w:t>
      </w:r>
      <w:r>
        <w:rPr>
          <w:rtl/>
        </w:rPr>
        <w:t>وثوق</w:t>
      </w:r>
      <w:r>
        <w:t xml:space="preserve"> wutūq) to place one’s confidence, put faith (</w:t>
      </w:r>
      <w:r>
        <w:rPr>
          <w:rtl/>
        </w:rPr>
        <w:t>ب</w:t>
      </w:r>
      <w:r>
        <w:t xml:space="preserve"> in)) rely, depend (</w:t>
      </w:r>
      <w:r>
        <w:rPr>
          <w:rtl/>
        </w:rPr>
        <w:t>ب</w:t>
      </w:r>
      <w:r>
        <w:t xml:space="preserve"> on), trust (</w:t>
      </w:r>
      <w:r>
        <w:rPr>
          <w:rtl/>
        </w:rPr>
        <w:t>ب</w:t>
      </w:r>
      <w:r>
        <w:t xml:space="preserve"> in; </w:t>
      </w:r>
      <w:r>
        <w:rPr>
          <w:rtl/>
        </w:rPr>
        <w:t>من ان</w:t>
      </w:r>
      <w:r>
        <w:t xml:space="preserve"> that), be confident (</w:t>
      </w:r>
      <w:r>
        <w:rPr>
          <w:rtl/>
        </w:rPr>
        <w:t>ب</w:t>
      </w:r>
      <w:r>
        <w:t xml:space="preserve"> of; </w:t>
      </w:r>
      <w:r>
        <w:rPr>
          <w:rtl/>
        </w:rPr>
        <w:t>من ان</w:t>
      </w:r>
      <w:r>
        <w:t xml:space="preserve"> that) </w:t>
      </w:r>
      <w:r w:rsidR="003D2305">
        <w:t>|</w:t>
      </w:r>
      <w:r>
        <w:t xml:space="preserve"> </w:t>
      </w:r>
      <w:r>
        <w:rPr>
          <w:rtl/>
        </w:rPr>
        <w:t>يوثق به</w:t>
      </w:r>
      <w:r>
        <w:t xml:space="preserve"> (yūtaqu) trustworthy, reliable; </w:t>
      </w:r>
      <w:r>
        <w:rPr>
          <w:rtl/>
        </w:rPr>
        <w:t>وثق من النفس</w:t>
      </w:r>
      <w:r>
        <w:t xml:space="preserve"> to have self</w:t>
      </w:r>
      <w:r w:rsidR="003D2305">
        <w:t>-</w:t>
      </w:r>
      <w:r>
        <w:t xml:space="preserve">confidence; </w:t>
      </w:r>
      <w:r w:rsidR="003D2305">
        <w:t>--</w:t>
      </w:r>
      <w:r>
        <w:t xml:space="preserve"> watuqa </w:t>
      </w:r>
      <w:r>
        <w:rPr>
          <w:rtl/>
        </w:rPr>
        <w:t>يوثق</w:t>
      </w:r>
      <w:r>
        <w:t xml:space="preserve"> yautuqu (</w:t>
      </w:r>
      <w:r>
        <w:rPr>
          <w:rtl/>
        </w:rPr>
        <w:t>وثاقة</w:t>
      </w:r>
      <w:r>
        <w:t xml:space="preserve"> watāqa) to be firm, solid; to be sure, be certain (</w:t>
      </w:r>
      <w:r>
        <w:rPr>
          <w:rtl/>
        </w:rPr>
        <w:t>من</w:t>
      </w:r>
      <w:r>
        <w:t xml:space="preserve"> of) II to make firm or solid, strengthen, cement, consolidate (</w:t>
      </w:r>
      <w:r>
        <w:rPr>
          <w:rtl/>
        </w:rPr>
        <w:t>هـ</w:t>
      </w:r>
      <w:r>
        <w:t xml:space="preserve"> s.th.); to   document, authenticate, confirm, certify (</w:t>
      </w:r>
      <w:r>
        <w:rPr>
          <w:rtl/>
        </w:rPr>
        <w:t>هـ</w:t>
      </w:r>
      <w:r>
        <w:t xml:space="preserve"> s.th.), attest (</w:t>
      </w:r>
      <w:r>
        <w:rPr>
          <w:rtl/>
        </w:rPr>
        <w:t>هـ</w:t>
      </w:r>
      <w:r>
        <w:t xml:space="preserve"> to), notarize (</w:t>
      </w:r>
      <w:r>
        <w:rPr>
          <w:rtl/>
        </w:rPr>
        <w:t>هـ</w:t>
      </w:r>
      <w:r>
        <w:t xml:space="preserve"> s.th.), draw up a notarial deed (</w:t>
      </w:r>
      <w:r>
        <w:rPr>
          <w:rtl/>
        </w:rPr>
        <w:t>هـ</w:t>
      </w:r>
      <w:r>
        <w:t xml:space="preserve"> over); to link firmly, hind closely (</w:t>
      </w:r>
      <w:r>
        <w:rPr>
          <w:rtl/>
        </w:rPr>
        <w:t xml:space="preserve">بين </w:t>
      </w:r>
      <w:r w:rsidR="003D2305">
        <w:rPr>
          <w:rtl/>
        </w:rPr>
        <w:t>--</w:t>
      </w:r>
      <w:r>
        <w:rPr>
          <w:rtl/>
        </w:rPr>
        <w:t xml:space="preserve"> بين</w:t>
      </w:r>
      <w:r>
        <w:t xml:space="preserve"> s.o. to) III to enter into an agreement, make a treaty (</w:t>
      </w:r>
      <w:r>
        <w:rPr>
          <w:rtl/>
        </w:rPr>
        <w:t>ه</w:t>
      </w:r>
      <w:r>
        <w:t xml:space="preserve"> with s.o.) </w:t>
      </w:r>
      <w:r w:rsidR="003D2305">
        <w:t>|</w:t>
      </w:r>
      <w:r>
        <w:t xml:space="preserve"> </w:t>
      </w:r>
      <w:r>
        <w:rPr>
          <w:rtl/>
        </w:rPr>
        <w:t>واثق نفسه على</w:t>
      </w:r>
      <w:r>
        <w:t xml:space="preserve"> (nafsahū) to make a firm resolution on, intend firmly to (do s.th.) IV to tie, fasten (</w:t>
      </w:r>
      <w:r>
        <w:rPr>
          <w:rtl/>
        </w:rPr>
        <w:t>ب ه</w:t>
      </w:r>
      <w:r>
        <w:t xml:space="preserve"> s.th. to); to hind, tie up, fetter (</w:t>
      </w:r>
      <w:r>
        <w:rPr>
          <w:rtl/>
        </w:rPr>
        <w:t>ب ه</w:t>
      </w:r>
      <w:r>
        <w:t xml:space="preserve"> s.o. with) V to he firm, consolidated, firmly established; to proceed with confidence, act trustfully (</w:t>
      </w:r>
      <w:r>
        <w:rPr>
          <w:rtl/>
        </w:rPr>
        <w:t>في</w:t>
      </w:r>
      <w:r>
        <w:t xml:space="preserve"> in s.th.) X to make sure, make certain (</w:t>
      </w:r>
      <w:r>
        <w:rPr>
          <w:rtl/>
        </w:rPr>
        <w:t>من</w:t>
      </w:r>
      <w:r>
        <w:t xml:space="preserve"> of), check, verify (</w:t>
      </w:r>
      <w:r>
        <w:rPr>
          <w:rtl/>
        </w:rPr>
        <w:t>من</w:t>
      </w:r>
      <w:r>
        <w:t xml:space="preserve"> s.th.); to have confidence (</w:t>
      </w:r>
      <w:r>
        <w:rPr>
          <w:rtl/>
        </w:rPr>
        <w:t>ه</w:t>
      </w:r>
      <w:r>
        <w:t xml:space="preserve"> in s.o.), trust (</w:t>
      </w:r>
      <w:r>
        <w:rPr>
          <w:rtl/>
        </w:rPr>
        <w:t>ه</w:t>
      </w:r>
      <w:r>
        <w:t xml:space="preserve"> s.o.)</w:t>
      </w:r>
    </w:p>
    <w:p w:rsidR="00B14408" w:rsidRDefault="00FD180F" w:rsidP="00FD180F">
      <w:pPr>
        <w:pStyle w:val="libNormal"/>
      </w:pPr>
      <w:r w:rsidRPr="00B14408">
        <w:rPr>
          <w:rStyle w:val="libBold2Char"/>
          <w:rFonts w:hint="eastAsia"/>
          <w:rtl/>
        </w:rPr>
        <w:t>ثقة</w:t>
      </w:r>
      <w:r>
        <w:t xml:space="preserve"> tiqa trust, confidence, faith, reliance </w:t>
      </w:r>
      <w:r w:rsidR="003D2305">
        <w:t>|</w:t>
      </w:r>
      <w:r>
        <w:t xml:space="preserve"> </w:t>
      </w:r>
      <w:r>
        <w:rPr>
          <w:rtl/>
        </w:rPr>
        <w:t>على ثقة</w:t>
      </w:r>
      <w:r>
        <w:t xml:space="preserve"> trusting (</w:t>
      </w:r>
      <w:r>
        <w:rPr>
          <w:rtl/>
        </w:rPr>
        <w:t>من</w:t>
      </w:r>
      <w:r>
        <w:t xml:space="preserve"> in), relying (</w:t>
      </w:r>
      <w:r>
        <w:rPr>
          <w:rtl/>
        </w:rPr>
        <w:t>من</w:t>
      </w:r>
      <w:r>
        <w:t xml:space="preserve"> on), confident, certain, sure (</w:t>
      </w:r>
      <w:r>
        <w:rPr>
          <w:rtl/>
        </w:rPr>
        <w:t>من</w:t>
      </w:r>
      <w:r>
        <w:t xml:space="preserve"> of); </w:t>
      </w:r>
      <w:r>
        <w:rPr>
          <w:rtl/>
        </w:rPr>
        <w:t>هو على ثقة من انه</w:t>
      </w:r>
      <w:r>
        <w:t xml:space="preserve"> he is certain that he ...; </w:t>
      </w:r>
      <w:r>
        <w:rPr>
          <w:rtl/>
        </w:rPr>
        <w:t>ثقة بالنصر</w:t>
      </w:r>
      <w:r>
        <w:t xml:space="preserve"> (naṣr) confidence in victory; </w:t>
      </w:r>
      <w:r>
        <w:rPr>
          <w:rtl/>
        </w:rPr>
        <w:t>ثقة بالنفس</w:t>
      </w:r>
      <w:r>
        <w:t xml:space="preserve"> or </w:t>
      </w:r>
      <w:r>
        <w:rPr>
          <w:rtl/>
        </w:rPr>
        <w:t>ثقة بنفسه</w:t>
      </w:r>
      <w:r>
        <w:t xml:space="preserve"> self</w:t>
      </w:r>
      <w:r w:rsidR="003D2305">
        <w:t>-</w:t>
      </w:r>
      <w:r>
        <w:t>confidence, self</w:t>
      </w:r>
      <w:r w:rsidR="003D2305">
        <w:t>-</w:t>
      </w:r>
      <w:r>
        <w:t xml:space="preserve">reliance; </w:t>
      </w:r>
      <w:r>
        <w:rPr>
          <w:rtl/>
        </w:rPr>
        <w:t>اخو ثقة</w:t>
      </w:r>
      <w:r>
        <w:t xml:space="preserve"> trustworthy; </w:t>
      </w:r>
      <w:r>
        <w:rPr>
          <w:rtl/>
        </w:rPr>
        <w:t>عدم الثقة</w:t>
      </w:r>
      <w:r>
        <w:t xml:space="preserve"> ‘adam at</w:t>
      </w:r>
      <w:r w:rsidR="003D2305">
        <w:t>-</w:t>
      </w:r>
      <w:r>
        <w:t xml:space="preserve">t. distrust, mistrust; </w:t>
      </w:r>
      <w:r>
        <w:rPr>
          <w:rtl/>
        </w:rPr>
        <w:t>طلب عدم الثقة</w:t>
      </w:r>
      <w:r>
        <w:t xml:space="preserve"> (ṭalab) motion of “no confidence” (parl.); </w:t>
      </w:r>
      <w:r w:rsidR="003D2305">
        <w:t>--</w:t>
      </w:r>
      <w:r>
        <w:t xml:space="preserve"> tiqa pl. </w:t>
      </w:r>
      <w:r w:rsidR="003D2305">
        <w:t>-</w:t>
      </w:r>
      <w:r>
        <w:t xml:space="preserve">āt trustworthy, reliable; trustworthy person, trusted agent, informant, reliable authority or source; pl. authorities </w:t>
      </w:r>
      <w:r w:rsidR="003D2305">
        <w:t>|</w:t>
      </w:r>
      <w:r>
        <w:t xml:space="preserve"> O </w:t>
      </w:r>
      <w:r>
        <w:rPr>
          <w:rtl/>
        </w:rPr>
        <w:t>ثقة عسكري</w:t>
      </w:r>
      <w:r>
        <w:t xml:space="preserve"> (‘askarī) military expert</w:t>
      </w:r>
    </w:p>
    <w:p w:rsidR="00B14408" w:rsidRDefault="00FD180F" w:rsidP="00FD180F">
      <w:pPr>
        <w:pStyle w:val="libNormal"/>
      </w:pPr>
      <w:r w:rsidRPr="00B14408">
        <w:rPr>
          <w:rStyle w:val="libBold2Char"/>
          <w:rFonts w:hint="eastAsia"/>
          <w:rtl/>
        </w:rPr>
        <w:lastRenderedPageBreak/>
        <w:t>وثاق</w:t>
      </w:r>
      <w:r>
        <w:t xml:space="preserve"> watāq, witāq pl. </w:t>
      </w:r>
      <w:r>
        <w:rPr>
          <w:rtl/>
        </w:rPr>
        <w:t>وثق</w:t>
      </w:r>
      <w:r>
        <w:t xml:space="preserve"> wutuq tie, bond, fetter, shackle, chain (also fig.) </w:t>
      </w:r>
      <w:r w:rsidR="003D2305">
        <w:t>|</w:t>
      </w:r>
      <w:r>
        <w:t xml:space="preserve"> </w:t>
      </w:r>
      <w:r>
        <w:rPr>
          <w:rtl/>
        </w:rPr>
        <w:t>شد وثاقه</w:t>
      </w:r>
      <w:r>
        <w:t xml:space="preserve"> (šadda) to tie s.o. up. fetter, shackle s.o.</w:t>
      </w:r>
    </w:p>
    <w:p w:rsidR="00B14408" w:rsidRDefault="00FD180F" w:rsidP="00FD180F">
      <w:pPr>
        <w:pStyle w:val="libNormal"/>
      </w:pPr>
      <w:r w:rsidRPr="00B14408">
        <w:rPr>
          <w:rStyle w:val="libBold2Char"/>
          <w:rFonts w:hint="eastAsia"/>
          <w:rtl/>
        </w:rPr>
        <w:t>وثاقة</w:t>
      </w:r>
      <w:r>
        <w:t xml:space="preserve"> watāqa firmness solidity, strength</w:t>
      </w:r>
    </w:p>
    <w:p w:rsidR="00B14408" w:rsidRDefault="00FD180F" w:rsidP="00FD180F">
      <w:pPr>
        <w:pStyle w:val="libNormal"/>
      </w:pPr>
      <w:r w:rsidRPr="00B14408">
        <w:rPr>
          <w:rStyle w:val="libBold2Char"/>
          <w:rFonts w:hint="eastAsia"/>
          <w:rtl/>
        </w:rPr>
        <w:t>وثيق</w:t>
      </w:r>
      <w:r>
        <w:t xml:space="preserve"> watīq pl. </w:t>
      </w:r>
      <w:r>
        <w:rPr>
          <w:rtl/>
        </w:rPr>
        <w:t>وثاق</w:t>
      </w:r>
      <w:r>
        <w:t xml:space="preserve"> witāq firm, strong, solid; safe, secure, dependable, reliable</w:t>
      </w:r>
    </w:p>
    <w:p w:rsidR="00B14408" w:rsidRDefault="00FD180F" w:rsidP="00FD180F">
      <w:pPr>
        <w:pStyle w:val="libNormal"/>
      </w:pPr>
      <w:r w:rsidRPr="00B14408">
        <w:rPr>
          <w:rStyle w:val="libBold2Char"/>
          <w:rFonts w:hint="eastAsia"/>
          <w:rtl/>
        </w:rPr>
        <w:t>وثيقة</w:t>
      </w:r>
      <w:r>
        <w:t xml:space="preserve"> watīqa pl. </w:t>
      </w:r>
      <w:r>
        <w:rPr>
          <w:rtl/>
        </w:rPr>
        <w:t>وثائق</w:t>
      </w:r>
      <w:r>
        <w:t xml:space="preserve"> watā’iq2 document, deed, writ, instruments, paper, record, voucher, certificate, receipt, policy; diplomatic note </w:t>
      </w:r>
      <w:r w:rsidR="003D2305">
        <w:t>|</w:t>
      </w:r>
      <w:r>
        <w:t xml:space="preserve"> </w:t>
      </w:r>
      <w:r>
        <w:rPr>
          <w:rtl/>
        </w:rPr>
        <w:t>الوثيقة العظمى</w:t>
      </w:r>
      <w:r>
        <w:t xml:space="preserve"> (‘uẓmā) the Magna Charta; </w:t>
      </w:r>
      <w:r>
        <w:rPr>
          <w:rtl/>
        </w:rPr>
        <w:t>وثيقة التفويض</w:t>
      </w:r>
      <w:r>
        <w:t xml:space="preserve"> warrant of attorney (jur.)</w:t>
      </w:r>
    </w:p>
    <w:p w:rsidR="00B14408" w:rsidRDefault="00FD180F" w:rsidP="00FD180F">
      <w:pPr>
        <w:pStyle w:val="libNormal"/>
      </w:pPr>
      <w:r w:rsidRPr="00B14408">
        <w:rPr>
          <w:rStyle w:val="libBold2Char"/>
          <w:rFonts w:hint="eastAsia"/>
          <w:rtl/>
        </w:rPr>
        <w:t>اوثق</w:t>
      </w:r>
      <w:r>
        <w:t xml:space="preserve"> autaq2, </w:t>
      </w:r>
      <w:r>
        <w:rPr>
          <w:rtl/>
        </w:rPr>
        <w:t>وثقي</w:t>
      </w:r>
      <w:r>
        <w:t xml:space="preserve"> wutqā firmer, stronger</w:t>
      </w:r>
    </w:p>
    <w:p w:rsidR="00B14408" w:rsidRDefault="00FD180F" w:rsidP="00FD180F">
      <w:pPr>
        <w:pStyle w:val="libNormal"/>
      </w:pPr>
      <w:r w:rsidRPr="00B14408">
        <w:rPr>
          <w:rStyle w:val="libBold2Char"/>
          <w:rFonts w:hint="eastAsia"/>
          <w:rtl/>
        </w:rPr>
        <w:t>موثق</w:t>
      </w:r>
      <w:r>
        <w:t xml:space="preserve"> mautiq pl. </w:t>
      </w:r>
      <w:r>
        <w:rPr>
          <w:rtl/>
        </w:rPr>
        <w:t>مواثق</w:t>
      </w:r>
      <w:r>
        <w:t xml:space="preserve"> mawātiq2 covenant, agreement, contract, treaty, pact</w:t>
      </w:r>
    </w:p>
    <w:p w:rsidR="00B14408" w:rsidRDefault="00FD180F" w:rsidP="00FD180F">
      <w:pPr>
        <w:pStyle w:val="libNormal"/>
      </w:pPr>
      <w:r w:rsidRPr="00B14408">
        <w:rPr>
          <w:rStyle w:val="libBold2Char"/>
          <w:rFonts w:hint="eastAsia"/>
          <w:rtl/>
        </w:rPr>
        <w:t>ميثاق</w:t>
      </w:r>
      <w:r>
        <w:t xml:space="preserve"> mātāq pl. </w:t>
      </w:r>
      <w:r>
        <w:rPr>
          <w:rtl/>
        </w:rPr>
        <w:t>مواثق</w:t>
      </w:r>
      <w:r>
        <w:t xml:space="preserve"> mawātiq2 covenant, agreement, contract, treaty, pact, alliance; charter </w:t>
      </w:r>
      <w:r w:rsidR="003D2305">
        <w:t>|</w:t>
      </w:r>
      <w:r>
        <w:t xml:space="preserve"> </w:t>
      </w:r>
      <w:r>
        <w:rPr>
          <w:rtl/>
        </w:rPr>
        <w:t>ميثاق هيئة الأمم المتحدة</w:t>
      </w:r>
      <w:r>
        <w:t xml:space="preserve"> m. hai’at al</w:t>
      </w:r>
      <w:r w:rsidR="003D2305">
        <w:t>-</w:t>
      </w:r>
      <w:r>
        <w:t>umam al</w:t>
      </w:r>
      <w:r w:rsidR="003D2305">
        <w:t>-</w:t>
      </w:r>
      <w:r>
        <w:t xml:space="preserve">muttaḥida the Charter of the United Nations; </w:t>
      </w:r>
      <w:r>
        <w:rPr>
          <w:rtl/>
        </w:rPr>
        <w:t>ميثاق عدم الاعتداء</w:t>
      </w:r>
      <w:r>
        <w:t xml:space="preserve"> m. ‘adam al</w:t>
      </w:r>
      <w:r w:rsidR="003D2305">
        <w:t>-</w:t>
      </w:r>
      <w:r>
        <w:t>i‘tidā’ nonaggression pact</w:t>
      </w:r>
    </w:p>
    <w:p w:rsidR="00B14408" w:rsidRDefault="00FD180F" w:rsidP="00FD180F">
      <w:pPr>
        <w:pStyle w:val="libNormal"/>
      </w:pPr>
      <w:r w:rsidRPr="00B14408">
        <w:rPr>
          <w:rStyle w:val="libBold2Char"/>
          <w:rFonts w:hint="eastAsia"/>
          <w:rtl/>
        </w:rPr>
        <w:t>توثيق</w:t>
      </w:r>
      <w:r>
        <w:t xml:space="preserve"> tautīq consolidation, strengthening, cementation; documentation, authentication, attestation, notarization; functions of a notary public, notariate </w:t>
      </w:r>
      <w:r w:rsidR="003D2305">
        <w:t>|</w:t>
      </w:r>
      <w:r>
        <w:t xml:space="preserve"> </w:t>
      </w:r>
      <w:r>
        <w:rPr>
          <w:rtl/>
        </w:rPr>
        <w:t>توثيق الديون</w:t>
      </w:r>
      <w:r>
        <w:t xml:space="preserve"> consolidation of debts, specif., consolidation of several government loans into an overall public debt</w:t>
      </w:r>
    </w:p>
    <w:p w:rsidR="00B14408" w:rsidRDefault="00FD180F" w:rsidP="00FD180F">
      <w:pPr>
        <w:pStyle w:val="libNormal"/>
      </w:pPr>
      <w:r w:rsidRPr="00B14408">
        <w:rPr>
          <w:rStyle w:val="libBold2Char"/>
          <w:rFonts w:hint="eastAsia"/>
          <w:rtl/>
        </w:rPr>
        <w:t>توثقة</w:t>
      </w:r>
      <w:r>
        <w:t xml:space="preserve"> tautiqa security, surety, guaranty</w:t>
      </w:r>
    </w:p>
    <w:p w:rsidR="00B14408" w:rsidRDefault="00FD180F" w:rsidP="00FD180F">
      <w:pPr>
        <w:pStyle w:val="libNormal"/>
      </w:pPr>
      <w:r w:rsidRPr="00B14408">
        <w:rPr>
          <w:rStyle w:val="libBold2Char"/>
          <w:rFonts w:hint="eastAsia"/>
          <w:rtl/>
        </w:rPr>
        <w:t>وثاق</w:t>
      </w:r>
      <w:r>
        <w:t xml:space="preserve"> witāq see watāq above</w:t>
      </w:r>
    </w:p>
    <w:p w:rsidR="00B14408" w:rsidRDefault="00FD180F" w:rsidP="00FD180F">
      <w:pPr>
        <w:pStyle w:val="libNormal"/>
      </w:pPr>
      <w:r w:rsidRPr="00B14408">
        <w:rPr>
          <w:rStyle w:val="libBold2Char"/>
          <w:rFonts w:hint="eastAsia"/>
          <w:rtl/>
        </w:rPr>
        <w:t>واثق</w:t>
      </w:r>
      <w:r>
        <w:t xml:space="preserve"> wātiq trusting, confident, certain, sure</w:t>
      </w:r>
    </w:p>
    <w:p w:rsidR="00B14408" w:rsidRDefault="00FD180F" w:rsidP="00FD180F">
      <w:pPr>
        <w:pStyle w:val="libNormal"/>
      </w:pPr>
      <w:r w:rsidRPr="00B14408">
        <w:rPr>
          <w:rStyle w:val="libBold2Char"/>
          <w:rFonts w:hint="eastAsia"/>
          <w:rtl/>
        </w:rPr>
        <w:t>موثوق</w:t>
      </w:r>
      <w:r>
        <w:t xml:space="preserve"> mautūq: </w:t>
      </w:r>
      <w:r>
        <w:rPr>
          <w:rtl/>
        </w:rPr>
        <w:t>موثوق به</w:t>
      </w:r>
      <w:r>
        <w:t xml:space="preserve"> trustworthy, reliable, dependable; </w:t>
      </w:r>
      <w:r>
        <w:rPr>
          <w:rtl/>
        </w:rPr>
        <w:t>من مصدر موثوق به</w:t>
      </w:r>
      <w:r>
        <w:t xml:space="preserve"> (maṣdar) from a reliable source</w:t>
      </w:r>
    </w:p>
    <w:p w:rsidR="00B14408" w:rsidRDefault="00FD180F" w:rsidP="00FD180F">
      <w:pPr>
        <w:pStyle w:val="libNormal"/>
      </w:pPr>
      <w:r w:rsidRPr="00B14408">
        <w:rPr>
          <w:rStyle w:val="libBold2Char"/>
          <w:rFonts w:hint="eastAsia"/>
          <w:rtl/>
        </w:rPr>
        <w:t>موثق</w:t>
      </w:r>
      <w:r>
        <w:t xml:space="preserve"> muwattiq pl. </w:t>
      </w:r>
      <w:r w:rsidR="003D2305">
        <w:t>-</w:t>
      </w:r>
      <w:r>
        <w:t>ūn notary public</w:t>
      </w:r>
    </w:p>
    <w:p w:rsidR="00B14408" w:rsidRDefault="00FD180F" w:rsidP="00FD180F">
      <w:pPr>
        <w:pStyle w:val="libNormal"/>
      </w:pPr>
      <w:r w:rsidRPr="00B14408">
        <w:rPr>
          <w:rStyle w:val="libBold2Char"/>
          <w:rFonts w:hint="eastAsia"/>
          <w:rtl/>
        </w:rPr>
        <w:t>وثل</w:t>
      </w:r>
      <w:r>
        <w:t xml:space="preserve"> watal palm</w:t>
      </w:r>
      <w:r w:rsidR="003D2305">
        <w:t>-</w:t>
      </w:r>
      <w:r>
        <w:t>fiber rope, manila rope, hemp rope</w:t>
      </w:r>
    </w:p>
    <w:p w:rsidR="00B14408" w:rsidRDefault="00FD180F" w:rsidP="00FD180F">
      <w:pPr>
        <w:pStyle w:val="libNormal"/>
      </w:pPr>
      <w:r w:rsidRPr="00B14408">
        <w:rPr>
          <w:rStyle w:val="libBold2Char"/>
          <w:rFonts w:hint="eastAsia"/>
          <w:rtl/>
        </w:rPr>
        <w:t>وثيل</w:t>
      </w:r>
      <w:r>
        <w:t xml:space="preserve"> watīl palm</w:t>
      </w:r>
      <w:r w:rsidR="003D2305">
        <w:t>-</w:t>
      </w:r>
      <w:r>
        <w:t>fiber rope, manila rope, hemp rope</w:t>
      </w:r>
    </w:p>
    <w:p w:rsidR="00B14408" w:rsidRDefault="00FD180F" w:rsidP="00FD180F">
      <w:pPr>
        <w:pStyle w:val="libNormal"/>
      </w:pPr>
      <w:r w:rsidRPr="00B14408">
        <w:rPr>
          <w:rStyle w:val="libBold2Char"/>
          <w:rFonts w:hint="eastAsia"/>
          <w:rtl/>
        </w:rPr>
        <w:t>وثن</w:t>
      </w:r>
      <w:r>
        <w:t xml:space="preserve"> watan pl. </w:t>
      </w:r>
      <w:r>
        <w:rPr>
          <w:rtl/>
        </w:rPr>
        <w:t>وثن</w:t>
      </w:r>
      <w:r>
        <w:t xml:space="preserve"> wutun, </w:t>
      </w:r>
      <w:r>
        <w:rPr>
          <w:rtl/>
        </w:rPr>
        <w:t>اوثان</w:t>
      </w:r>
      <w:r>
        <w:t xml:space="preserve"> autān graven image, idol</w:t>
      </w:r>
    </w:p>
    <w:p w:rsidR="00B14408" w:rsidRDefault="00FD180F" w:rsidP="00FD180F">
      <w:pPr>
        <w:pStyle w:val="libNormal"/>
      </w:pPr>
      <w:r w:rsidRPr="00B14408">
        <w:rPr>
          <w:rStyle w:val="libBold2Char"/>
          <w:rFonts w:hint="eastAsia"/>
          <w:rtl/>
        </w:rPr>
        <w:t>وثني</w:t>
      </w:r>
      <w:r>
        <w:t xml:space="preserve"> watanī idolater, pagan, heathen; pagan, idolatrous</w:t>
      </w:r>
    </w:p>
    <w:p w:rsidR="00B14408" w:rsidRDefault="00FD180F" w:rsidP="00FD180F">
      <w:pPr>
        <w:pStyle w:val="libNormal"/>
      </w:pPr>
      <w:r w:rsidRPr="00B14408">
        <w:rPr>
          <w:rStyle w:val="libBold2Char"/>
          <w:rFonts w:hint="eastAsia"/>
          <w:rtl/>
        </w:rPr>
        <w:t>وثنية</w:t>
      </w:r>
      <w:r>
        <w:t xml:space="preserve"> watanīya paganism</w:t>
      </w:r>
    </w:p>
    <w:p w:rsidR="00B14408" w:rsidRDefault="00FD180F" w:rsidP="00FD180F">
      <w:pPr>
        <w:pStyle w:val="libNormal"/>
      </w:pPr>
      <w:r w:rsidRPr="00B14408">
        <w:rPr>
          <w:rStyle w:val="libBold2Char"/>
          <w:rFonts w:hint="eastAsia"/>
          <w:rtl/>
        </w:rPr>
        <w:t>وجب</w:t>
      </w:r>
      <w:r>
        <w:t xml:space="preserve"> wajaba </w:t>
      </w:r>
      <w:r>
        <w:rPr>
          <w:rtl/>
        </w:rPr>
        <w:t>يجب</w:t>
      </w:r>
      <w:r>
        <w:t xml:space="preserve"> yajibu (</w:t>
      </w:r>
      <w:r>
        <w:rPr>
          <w:rtl/>
        </w:rPr>
        <w:t>وجوب</w:t>
      </w:r>
      <w:r>
        <w:t xml:space="preserve"> wujūb) to be necessary, requisite, obligatory, indispensable; to be incumbent, imposed, enjoined (</w:t>
      </w:r>
      <w:r>
        <w:rPr>
          <w:rtl/>
        </w:rPr>
        <w:t>على</w:t>
      </w:r>
      <w:r>
        <w:t xml:space="preserve"> on), be </w:t>
      </w:r>
      <w:r>
        <w:lastRenderedPageBreak/>
        <w:t>s.o.’s (</w:t>
      </w:r>
      <w:r>
        <w:rPr>
          <w:rtl/>
        </w:rPr>
        <w:t>على</w:t>
      </w:r>
      <w:r>
        <w:t xml:space="preserve">) duty </w:t>
      </w:r>
      <w:r w:rsidR="003D2305">
        <w:t>|</w:t>
      </w:r>
      <w:r>
        <w:t xml:space="preserve"> </w:t>
      </w:r>
      <w:r>
        <w:rPr>
          <w:rtl/>
        </w:rPr>
        <w:t>وجب عليه ان</w:t>
      </w:r>
      <w:r>
        <w:t xml:space="preserve"> it is his duty to ..., he is in duty hound to ..., he has to …, he must ...; </w:t>
      </w:r>
      <w:r>
        <w:rPr>
          <w:rtl/>
        </w:rPr>
        <w:t>كما يجب</w:t>
      </w:r>
      <w:r>
        <w:t xml:space="preserve"> as it should be, as it   must be, comme il faut; </w:t>
      </w:r>
      <w:r w:rsidR="003D2305">
        <w:t>--</w:t>
      </w:r>
      <w:r>
        <w:t xml:space="preserve"> (wajb, </w:t>
      </w:r>
      <w:r>
        <w:rPr>
          <w:rtl/>
        </w:rPr>
        <w:t>وجيب</w:t>
      </w:r>
      <w:r>
        <w:t xml:space="preserve"> wajīb, </w:t>
      </w:r>
      <w:r>
        <w:rPr>
          <w:rtl/>
        </w:rPr>
        <w:t>وجبان</w:t>
      </w:r>
      <w:r>
        <w:t xml:space="preserve"> wajabān) to throb, beat, palpitate (heart) II to make s.th. (</w:t>
      </w:r>
      <w:r>
        <w:rPr>
          <w:rtl/>
        </w:rPr>
        <w:t>هـ</w:t>
      </w:r>
      <w:r>
        <w:t>) s.o.’s (</w:t>
      </w:r>
      <w:r>
        <w:rPr>
          <w:rtl/>
        </w:rPr>
        <w:t>على</w:t>
      </w:r>
      <w:r>
        <w:t>) duty, make s.th. (</w:t>
      </w:r>
      <w:r>
        <w:rPr>
          <w:rtl/>
        </w:rPr>
        <w:t>هـ</w:t>
      </w:r>
      <w:r>
        <w:t>) incumbent (</w:t>
      </w:r>
      <w:r>
        <w:rPr>
          <w:rtl/>
        </w:rPr>
        <w:t>على</w:t>
      </w:r>
      <w:r>
        <w:t xml:space="preserve"> on s.o.), impose, enjoin (</w:t>
      </w:r>
      <w:r>
        <w:rPr>
          <w:rtl/>
        </w:rPr>
        <w:t>على هـ</w:t>
      </w:r>
      <w:r>
        <w:t xml:space="preserve"> s.th. on s.o.), obligate (</w:t>
      </w:r>
      <w:r>
        <w:rPr>
          <w:rtl/>
        </w:rPr>
        <w:t>هـ على</w:t>
      </w:r>
      <w:r>
        <w:t xml:space="preserve"> s.o. to) IV to make s.th. (</w:t>
      </w:r>
      <w:r>
        <w:rPr>
          <w:rtl/>
        </w:rPr>
        <w:t>هـ</w:t>
      </w:r>
      <w:r>
        <w:t>) s.o.’s (</w:t>
      </w:r>
      <w:r>
        <w:rPr>
          <w:rtl/>
        </w:rPr>
        <w:t>على</w:t>
      </w:r>
      <w:r>
        <w:t>) duty, make s.th. (</w:t>
      </w:r>
      <w:r>
        <w:rPr>
          <w:rtl/>
        </w:rPr>
        <w:t>هـ</w:t>
      </w:r>
      <w:r>
        <w:t>) incumbent (</w:t>
      </w:r>
      <w:r>
        <w:rPr>
          <w:rtl/>
        </w:rPr>
        <w:t>على</w:t>
      </w:r>
      <w:r>
        <w:t xml:space="preserve"> on), impose, enjoin (</w:t>
      </w:r>
      <w:r>
        <w:rPr>
          <w:rtl/>
        </w:rPr>
        <w:t>على هـ</w:t>
      </w:r>
      <w:r>
        <w:t xml:space="preserve"> s.th. on s.o.), make necessary, obligatory, binding (</w:t>
      </w:r>
      <w:r>
        <w:rPr>
          <w:rtl/>
        </w:rPr>
        <w:t>على هـ</w:t>
      </w:r>
      <w:r>
        <w:t xml:space="preserve"> s.th. for s.o.), obligate (</w:t>
      </w:r>
      <w:r>
        <w:rPr>
          <w:rtl/>
        </w:rPr>
        <w:t>على</w:t>
      </w:r>
      <w:r>
        <w:t xml:space="preserve"> s.o., </w:t>
      </w:r>
      <w:r>
        <w:rPr>
          <w:rtl/>
        </w:rPr>
        <w:t>هـ</w:t>
      </w:r>
      <w:r>
        <w:t xml:space="preserve"> to); to decide positively (</w:t>
      </w:r>
      <w:r>
        <w:rPr>
          <w:rtl/>
        </w:rPr>
        <w:t>هـ ل</w:t>
      </w:r>
      <w:r>
        <w:t xml:space="preserve"> s.th. in favor of s.o.), adjudge, adjudicate, award, grant (</w:t>
      </w:r>
      <w:r>
        <w:rPr>
          <w:rtl/>
        </w:rPr>
        <w:t>ل هـ</w:t>
      </w:r>
      <w:r>
        <w:t xml:space="preserve"> s.th. to s.o.) X to deserve, merit (</w:t>
      </w:r>
      <w:r>
        <w:rPr>
          <w:rtl/>
        </w:rPr>
        <w:t>هـ</w:t>
      </w:r>
      <w:r>
        <w:t xml:space="preserve"> s.th.), be worthy (</w:t>
      </w:r>
      <w:r>
        <w:rPr>
          <w:rtl/>
        </w:rPr>
        <w:t>هـ</w:t>
      </w:r>
      <w:r>
        <w:t xml:space="preserve"> of); to be entitled, have a title (</w:t>
      </w:r>
      <w:r>
        <w:rPr>
          <w:rtl/>
        </w:rPr>
        <w:t>هـ</w:t>
      </w:r>
      <w:r>
        <w:t xml:space="preserve"> to), have a claim (</w:t>
      </w:r>
      <w:r>
        <w:rPr>
          <w:rtl/>
        </w:rPr>
        <w:t>هـ</w:t>
      </w:r>
      <w:r>
        <w:t xml:space="preserve"> on); to deem necessary or obligatory (</w:t>
      </w:r>
      <w:r>
        <w:rPr>
          <w:rtl/>
        </w:rPr>
        <w:t>هـ</w:t>
      </w:r>
      <w:r>
        <w:t xml:space="preserve"> s.th.) </w:t>
      </w:r>
      <w:r w:rsidR="003D2305">
        <w:t>|</w:t>
      </w:r>
      <w:r>
        <w:t xml:space="preserve"> </w:t>
      </w:r>
      <w:r>
        <w:rPr>
          <w:rtl/>
        </w:rPr>
        <w:t>عمل يستوجب الشكر</w:t>
      </w:r>
      <w:r>
        <w:t xml:space="preserve"> (šukra) an act deserving of thanks, a meritorious undertaking</w:t>
      </w:r>
    </w:p>
    <w:p w:rsidR="00B14408" w:rsidRDefault="00FD180F" w:rsidP="00FD180F">
      <w:pPr>
        <w:pStyle w:val="libNormal"/>
      </w:pPr>
      <w:r w:rsidRPr="00B14408">
        <w:rPr>
          <w:rStyle w:val="libBold2Char"/>
          <w:rFonts w:hint="eastAsia"/>
          <w:rtl/>
        </w:rPr>
        <w:t>وجبة</w:t>
      </w:r>
      <w:r>
        <w:t xml:space="preserve"> wajba pl. wajabāt meal, repast; menu (syr.) </w:t>
      </w:r>
      <w:r w:rsidR="003D2305">
        <w:t>|</w:t>
      </w:r>
      <w:r>
        <w:t xml:space="preserve"> </w:t>
      </w:r>
      <w:r>
        <w:rPr>
          <w:rtl/>
        </w:rPr>
        <w:t>وجبة الطعام</w:t>
      </w:r>
      <w:r>
        <w:t xml:space="preserve"> w. aṭ</w:t>
      </w:r>
      <w:r w:rsidR="003D2305">
        <w:t>-</w:t>
      </w:r>
      <w:r>
        <w:t xml:space="preserve">ṭa’ām meal, repast; </w:t>
      </w:r>
      <w:r>
        <w:rPr>
          <w:rtl/>
        </w:rPr>
        <w:t>وجبة ناشفة</w:t>
      </w:r>
      <w:r>
        <w:t xml:space="preserve"> dry rations, emergency ration (approx.: D ration; mil.)</w:t>
      </w:r>
    </w:p>
    <w:p w:rsidR="00B14408" w:rsidRDefault="00FD180F" w:rsidP="00FD180F">
      <w:pPr>
        <w:pStyle w:val="libNormal"/>
      </w:pPr>
      <w:r w:rsidRPr="00B14408">
        <w:rPr>
          <w:rStyle w:val="libBold2Char"/>
          <w:rFonts w:hint="eastAsia"/>
          <w:rtl/>
        </w:rPr>
        <w:t>ايجاب</w:t>
      </w:r>
      <w:r>
        <w:t xml:space="preserve"> ījāb obligation, liability, commitment; affirmation; confirmation, assertion; consent, assent; positive reaction, compliance; offer of contract, offer (jur.) </w:t>
      </w:r>
      <w:r w:rsidR="003D2305">
        <w:t>|</w:t>
      </w:r>
      <w:r>
        <w:t xml:space="preserve"> </w:t>
      </w:r>
      <w:r>
        <w:rPr>
          <w:rtl/>
        </w:rPr>
        <w:t>ايجابا ل</w:t>
      </w:r>
      <w:r>
        <w:t xml:space="preserve"> in conformity with, in accordance with, according to, in pursuance of; </w:t>
      </w:r>
      <w:r>
        <w:rPr>
          <w:rtl/>
        </w:rPr>
        <w:t>محل الإيجا</w:t>
      </w:r>
      <w:r>
        <w:rPr>
          <w:rFonts w:hint="eastAsia"/>
          <w:rtl/>
        </w:rPr>
        <w:t>ب</w:t>
      </w:r>
      <w:r>
        <w:t xml:space="preserve"> maḥall al</w:t>
      </w:r>
      <w:r w:rsidR="003D2305">
        <w:t>-</w:t>
      </w:r>
      <w:r>
        <w:t xml:space="preserve">i. competent authority; </w:t>
      </w:r>
      <w:r>
        <w:rPr>
          <w:rtl/>
        </w:rPr>
        <w:t>مراجع الإيجاب</w:t>
      </w:r>
      <w:r>
        <w:t xml:space="preserve"> the competent authorities; </w:t>
      </w:r>
      <w:r>
        <w:rPr>
          <w:rtl/>
        </w:rPr>
        <w:t>رد (اجاب) بالإيجاب</w:t>
      </w:r>
      <w:r>
        <w:t xml:space="preserve"> to answer in the affirmative, say yes</w:t>
      </w:r>
    </w:p>
    <w:p w:rsidR="00B14408" w:rsidRDefault="00FD180F" w:rsidP="00FD180F">
      <w:pPr>
        <w:pStyle w:val="libNormal"/>
      </w:pPr>
      <w:r w:rsidRPr="00B14408">
        <w:rPr>
          <w:rStyle w:val="libBold2Char"/>
          <w:rFonts w:hint="eastAsia"/>
          <w:rtl/>
        </w:rPr>
        <w:t>ايجابي</w:t>
      </w:r>
      <w:r>
        <w:t xml:space="preserve"> ījābī positive; affirmative; active (defense)</w:t>
      </w:r>
    </w:p>
    <w:p w:rsidR="00B14408" w:rsidRDefault="00FD180F" w:rsidP="00FD180F">
      <w:pPr>
        <w:pStyle w:val="libNormal"/>
      </w:pPr>
      <w:r w:rsidRPr="00B14408">
        <w:rPr>
          <w:rStyle w:val="libBold2Char"/>
          <w:rFonts w:hint="eastAsia"/>
          <w:rtl/>
        </w:rPr>
        <w:t>ايجابية</w:t>
      </w:r>
      <w:r>
        <w:t xml:space="preserve"> ījābīya positivism</w:t>
      </w:r>
    </w:p>
    <w:p w:rsidR="00B14408" w:rsidRDefault="00FD180F" w:rsidP="00FD180F">
      <w:pPr>
        <w:pStyle w:val="libNormal"/>
      </w:pPr>
      <w:r w:rsidRPr="00B14408">
        <w:rPr>
          <w:rStyle w:val="libBold2Char"/>
          <w:rFonts w:hint="eastAsia"/>
          <w:rtl/>
        </w:rPr>
        <w:t>واجب</w:t>
      </w:r>
      <w:r>
        <w:t xml:space="preserve"> wājib necessary, requisite, essential, indispensable, inevitable, unavoidable, inescapable; incumbent, imperative, binding, obligatory; proper, adequate, fair; </w:t>
      </w:r>
      <w:r w:rsidR="003D2305">
        <w:t>--</w:t>
      </w:r>
      <w:r>
        <w:t xml:space="preserve"> (pl. </w:t>
      </w:r>
      <w:r w:rsidR="003D2305">
        <w:t>-</w:t>
      </w:r>
      <w:r>
        <w:t xml:space="preserve">āt, </w:t>
      </w:r>
      <w:r>
        <w:rPr>
          <w:rtl/>
        </w:rPr>
        <w:t>وجائب</w:t>
      </w:r>
      <w:r>
        <w:t xml:space="preserve"> wajā’ib2) duty, obligation; incumbency; requirement, exigency, necessity; task, assignment </w:t>
      </w:r>
      <w:r w:rsidR="003D2305">
        <w:t>|</w:t>
      </w:r>
      <w:r>
        <w:t xml:space="preserve"> </w:t>
      </w:r>
      <w:r>
        <w:rPr>
          <w:rtl/>
        </w:rPr>
        <w:t>واجب عليك</w:t>
      </w:r>
      <w:r>
        <w:t xml:space="preserve"> it is your duty; </w:t>
      </w:r>
      <w:r>
        <w:rPr>
          <w:rtl/>
        </w:rPr>
        <w:t>يرى من واجبه</w:t>
      </w:r>
      <w:r>
        <w:t xml:space="preserve"> he considers it his duty; </w:t>
      </w:r>
      <w:r>
        <w:rPr>
          <w:rtl/>
        </w:rPr>
        <w:t>بالواجب</w:t>
      </w:r>
      <w:r>
        <w:t xml:space="preserve"> obligatorily; dutifully, duly; deservedly; </w:t>
      </w:r>
      <w:r>
        <w:rPr>
          <w:rtl/>
        </w:rPr>
        <w:t>واجب العرض</w:t>
      </w:r>
      <w:r>
        <w:t xml:space="preserve"> w. al</w:t>
      </w:r>
      <w:r w:rsidR="003D2305">
        <w:t>-</w:t>
      </w:r>
      <w:r>
        <w:t xml:space="preserve">‘arḍ suitable for presentation (petition, application); </w:t>
      </w:r>
      <w:r>
        <w:rPr>
          <w:rtl/>
        </w:rPr>
        <w:t>واجبات منزلية</w:t>
      </w:r>
      <w:r>
        <w:t xml:space="preserve"> (manzilīya) homework (of a student)</w:t>
      </w:r>
    </w:p>
    <w:p w:rsidR="00B14408" w:rsidRDefault="00FD180F" w:rsidP="00FD180F">
      <w:pPr>
        <w:pStyle w:val="libNormal"/>
      </w:pPr>
      <w:r w:rsidRPr="00B14408">
        <w:rPr>
          <w:rStyle w:val="libBold2Char"/>
          <w:rFonts w:hint="eastAsia"/>
          <w:rtl/>
        </w:rPr>
        <w:lastRenderedPageBreak/>
        <w:t>موجوب</w:t>
      </w:r>
      <w:r>
        <w:t xml:space="preserve"> maujūb moral obligation, dictate, injunction</w:t>
      </w:r>
    </w:p>
    <w:p w:rsidR="00B14408" w:rsidRDefault="00FD180F" w:rsidP="00FD180F">
      <w:pPr>
        <w:pStyle w:val="libNormal"/>
      </w:pPr>
      <w:r w:rsidRPr="00B14408">
        <w:rPr>
          <w:rStyle w:val="libBold2Char"/>
          <w:rFonts w:hint="eastAsia"/>
          <w:rtl/>
        </w:rPr>
        <w:t>موجب</w:t>
      </w:r>
      <w:r>
        <w:t xml:space="preserve"> mūjib obligating, necessitating, requiring, inducing, motivating, causing; (pl. </w:t>
      </w:r>
      <w:r w:rsidR="003D2305">
        <w:t>-</w:t>
      </w:r>
      <w:r>
        <w:t xml:space="preserve">āt) cause, reason, motive; need, exigency, requirement, necessity; matter of decorum, formality </w:t>
      </w:r>
      <w:r w:rsidR="003D2305">
        <w:t>|</w:t>
      </w:r>
      <w:r>
        <w:t xml:space="preserve"> </w:t>
      </w:r>
      <w:r>
        <w:rPr>
          <w:rtl/>
        </w:rPr>
        <w:t>بموجب</w:t>
      </w:r>
      <w:r>
        <w:t xml:space="preserve"> or </w:t>
      </w:r>
      <w:r>
        <w:rPr>
          <w:rtl/>
        </w:rPr>
        <w:t>على موجب</w:t>
      </w:r>
      <w:r>
        <w:t xml:space="preserve"> according to, in accordance with; on the basis of, on account of; by virtue of, on the strength of; </w:t>
      </w:r>
      <w:r>
        <w:rPr>
          <w:rtl/>
        </w:rPr>
        <w:t>لا موجب ل</w:t>
      </w:r>
      <w:r>
        <w:t xml:space="preserve"> (mujiba) there is no reason for ..., one need not ...</w:t>
      </w:r>
    </w:p>
    <w:p w:rsidR="00B14408" w:rsidRDefault="00FD180F" w:rsidP="00FD180F">
      <w:pPr>
        <w:pStyle w:val="libNormal"/>
      </w:pPr>
      <w:r w:rsidRPr="00B14408">
        <w:rPr>
          <w:rStyle w:val="libBold2Char"/>
          <w:rFonts w:hint="eastAsia"/>
          <w:rtl/>
        </w:rPr>
        <w:t>موجبة</w:t>
      </w:r>
      <w:r>
        <w:t xml:space="preserve"> mūjiba cause, reason, motive, deed entailing certain inevitable consequences</w:t>
      </w:r>
    </w:p>
    <w:p w:rsidR="00B14408" w:rsidRDefault="00FD180F" w:rsidP="00FD180F">
      <w:pPr>
        <w:pStyle w:val="libNormal"/>
      </w:pPr>
      <w:r w:rsidRPr="00B14408">
        <w:rPr>
          <w:rStyle w:val="libBold2Char"/>
          <w:rFonts w:hint="eastAsia"/>
          <w:rtl/>
        </w:rPr>
        <w:t>موجب</w:t>
      </w:r>
      <w:r>
        <w:t xml:space="preserve"> mūjab necessary, requisite, obligatory, made binding; effect, consequence; affirmative (gram.); positive (also, e.g., el.)</w:t>
      </w:r>
    </w:p>
    <w:p w:rsidR="00B14408" w:rsidRDefault="00FD180F" w:rsidP="00FD180F">
      <w:pPr>
        <w:pStyle w:val="libNormal"/>
      </w:pPr>
      <w:r w:rsidRPr="00B14408">
        <w:rPr>
          <w:rStyle w:val="libBold2Char"/>
          <w:rFonts w:hint="eastAsia"/>
          <w:rtl/>
        </w:rPr>
        <w:t>موجبة</w:t>
      </w:r>
      <w:r>
        <w:t xml:space="preserve"> mujaba affirmative sentence</w:t>
      </w:r>
    </w:p>
    <w:p w:rsidR="00B14408" w:rsidRDefault="00FD180F" w:rsidP="00FD180F">
      <w:pPr>
        <w:pStyle w:val="libNormal"/>
      </w:pPr>
      <w:r w:rsidRPr="00B14408">
        <w:rPr>
          <w:rStyle w:val="libBold2Char"/>
          <w:rFonts w:hint="eastAsia"/>
          <w:rtl/>
        </w:rPr>
        <w:t>مستوجب</w:t>
      </w:r>
      <w:r>
        <w:t xml:space="preserve"> mustaujib deserving, worthy</w:t>
      </w:r>
    </w:p>
    <w:p w:rsidR="00B14408" w:rsidRDefault="00FD180F" w:rsidP="00FD180F">
      <w:pPr>
        <w:pStyle w:val="libNormal"/>
      </w:pPr>
      <w:r w:rsidRPr="00B14408">
        <w:rPr>
          <w:rStyle w:val="libBold2Char"/>
          <w:rFonts w:hint="eastAsia"/>
          <w:rtl/>
        </w:rPr>
        <w:t>وجد</w:t>
      </w:r>
      <w:r>
        <w:t xml:space="preserve"> wajada </w:t>
      </w:r>
      <w:r>
        <w:rPr>
          <w:rtl/>
        </w:rPr>
        <w:t>يجد</w:t>
      </w:r>
      <w:r>
        <w:t xml:space="preserve"> yajidu (</w:t>
      </w:r>
      <w:r>
        <w:rPr>
          <w:rtl/>
        </w:rPr>
        <w:t>وجود</w:t>
      </w:r>
      <w:r>
        <w:t xml:space="preserve"> wujūd) to find (</w:t>
      </w:r>
      <w:r>
        <w:rPr>
          <w:rtl/>
        </w:rPr>
        <w:t>هـ</w:t>
      </w:r>
      <w:r>
        <w:t xml:space="preserve"> s.th.); to hit upon s.th. (</w:t>
      </w:r>
      <w:r>
        <w:rPr>
          <w:rtl/>
        </w:rPr>
        <w:t>هـ</w:t>
      </w:r>
      <w:r>
        <w:t>), come across s.th. (</w:t>
      </w:r>
      <w:r>
        <w:rPr>
          <w:rtl/>
        </w:rPr>
        <w:t>هـ</w:t>
      </w:r>
      <w:r>
        <w:t>), meet with s.th. (</w:t>
      </w:r>
      <w:r>
        <w:rPr>
          <w:rtl/>
        </w:rPr>
        <w:t>هـ</w:t>
      </w:r>
      <w:r>
        <w:t>); to get, obtain (</w:t>
      </w:r>
      <w:r>
        <w:rPr>
          <w:rtl/>
        </w:rPr>
        <w:t>هـ</w:t>
      </w:r>
      <w:r>
        <w:t xml:space="preserve"> s.th.); to invent, make up (</w:t>
      </w:r>
      <w:r>
        <w:rPr>
          <w:rtl/>
        </w:rPr>
        <w:t>هـ هـ</w:t>
      </w:r>
      <w:r>
        <w:t xml:space="preserve"> s.th. as); to find (good, bad) (</w:t>
      </w:r>
      <w:r>
        <w:rPr>
          <w:rtl/>
        </w:rPr>
        <w:t>هـ</w:t>
      </w:r>
      <w:r>
        <w:t xml:space="preserve"> s.th.); pass. wujida (</w:t>
      </w:r>
      <w:r>
        <w:rPr>
          <w:rtl/>
        </w:rPr>
        <w:t>وجود</w:t>
      </w:r>
      <w:r>
        <w:t xml:space="preserve"> wujūd): to be found, be there, exist; to be; </w:t>
      </w:r>
      <w:r>
        <w:rPr>
          <w:rtl/>
        </w:rPr>
        <w:t>يوجد</w:t>
      </w:r>
      <w:r>
        <w:t xml:space="preserve"> yūjadu there is (are); </w:t>
      </w:r>
      <w:r w:rsidR="003D2305">
        <w:t>--</w:t>
      </w:r>
      <w:r>
        <w:t xml:space="preserve"> (wajd) to experience, feel, sense (</w:t>
      </w:r>
      <w:r>
        <w:rPr>
          <w:rtl/>
        </w:rPr>
        <w:t>هـ</w:t>
      </w:r>
      <w:r>
        <w:t xml:space="preserve"> affections, afflictions); to suffer, be in a state of painful agitation; to love (</w:t>
      </w:r>
      <w:r>
        <w:rPr>
          <w:rtl/>
        </w:rPr>
        <w:t>ب</w:t>
      </w:r>
      <w:r>
        <w:t xml:space="preserve"> s.o.), be impassioned (</w:t>
      </w:r>
      <w:r>
        <w:rPr>
          <w:rtl/>
        </w:rPr>
        <w:t>ب</w:t>
      </w:r>
      <w:r>
        <w:t xml:space="preserve"> by), long ardently, languish (</w:t>
      </w:r>
      <w:r>
        <w:rPr>
          <w:rtl/>
        </w:rPr>
        <w:t>ب</w:t>
      </w:r>
      <w:r>
        <w:t xml:space="preserve"> for); </w:t>
      </w:r>
      <w:r w:rsidR="003D2305">
        <w:t>--</w:t>
      </w:r>
      <w:r>
        <w:t xml:space="preserve"> i u (wajd) to be angry (</w:t>
      </w:r>
      <w:r>
        <w:rPr>
          <w:rtl/>
        </w:rPr>
        <w:t>على</w:t>
      </w:r>
      <w:r>
        <w:t xml:space="preserve"> with), have a grudge (</w:t>
      </w:r>
      <w:r>
        <w:rPr>
          <w:rtl/>
        </w:rPr>
        <w:t>على</w:t>
      </w:r>
      <w:r>
        <w:t xml:space="preserve"> against) IV to produce, evoke, provoke. engender, bring into being, originate, cause, bring about (</w:t>
      </w:r>
      <w:r>
        <w:rPr>
          <w:rtl/>
        </w:rPr>
        <w:t>هـ</w:t>
      </w:r>
      <w:r>
        <w:t xml:space="preserve"> s.th.); to create, make (</w:t>
      </w:r>
      <w:r>
        <w:rPr>
          <w:rtl/>
        </w:rPr>
        <w:t>هـ</w:t>
      </w:r>
      <w:r>
        <w:t xml:space="preserve"> s.th.); to achieve, accomplish, effect (</w:t>
      </w:r>
      <w:r>
        <w:rPr>
          <w:rtl/>
        </w:rPr>
        <w:t>هـ</w:t>
      </w:r>
      <w:r>
        <w:t xml:space="preserve"> s.th.); to   invent (</w:t>
      </w:r>
      <w:r>
        <w:rPr>
          <w:rtl/>
        </w:rPr>
        <w:t>هـ</w:t>
      </w:r>
      <w:r>
        <w:t xml:space="preserve"> s.th.); to let (</w:t>
      </w:r>
      <w:r>
        <w:rPr>
          <w:rtl/>
        </w:rPr>
        <w:t>ه</w:t>
      </w:r>
      <w:r>
        <w:t xml:space="preserve"> s.o.) find or obtain (</w:t>
      </w:r>
      <w:r>
        <w:rPr>
          <w:rtl/>
        </w:rPr>
        <w:t>هـ</w:t>
      </w:r>
      <w:r>
        <w:t xml:space="preserve"> s.th.), get, procure (</w:t>
      </w:r>
      <w:r>
        <w:rPr>
          <w:rtl/>
        </w:rPr>
        <w:t>هـ ه</w:t>
      </w:r>
      <w:r>
        <w:t xml:space="preserve"> for s.o., s.th.), furnish, supply (</w:t>
      </w:r>
      <w:r>
        <w:rPr>
          <w:rtl/>
        </w:rPr>
        <w:t>هـ ه</w:t>
      </w:r>
      <w:r>
        <w:t xml:space="preserve"> to s.o. s.th.); to force, compel (</w:t>
      </w:r>
      <w:r>
        <w:rPr>
          <w:rtl/>
        </w:rPr>
        <w:t>على ه</w:t>
      </w:r>
      <w:r>
        <w:t xml:space="preserve"> s.o. to) V to be passionately in love (</w:t>
      </w:r>
      <w:r>
        <w:rPr>
          <w:rtl/>
        </w:rPr>
        <w:t>ب</w:t>
      </w:r>
      <w:r>
        <w:t xml:space="preserve"> with); to grieve (g or </w:t>
      </w:r>
      <w:r>
        <w:rPr>
          <w:rtl/>
        </w:rPr>
        <w:t>ب</w:t>
      </w:r>
      <w:r>
        <w:t xml:space="preserve"> for) VI to show up, turn up, come; to exist, be existent, be there, be available; to affect passion</w:t>
      </w:r>
    </w:p>
    <w:p w:rsidR="00B14408" w:rsidRDefault="00FD180F" w:rsidP="00FD180F">
      <w:pPr>
        <w:pStyle w:val="libNormal"/>
      </w:pPr>
      <w:r w:rsidRPr="00B14408">
        <w:rPr>
          <w:rStyle w:val="libBold2Char"/>
          <w:rFonts w:hint="eastAsia"/>
          <w:rtl/>
        </w:rPr>
        <w:t>وجد</w:t>
      </w:r>
      <w:r>
        <w:t xml:space="preserve"> wajd strong emotion, emotional upset; passion, ardor; ecstasy of love</w:t>
      </w:r>
    </w:p>
    <w:p w:rsidR="00B14408" w:rsidRDefault="00FD180F" w:rsidP="00FD180F">
      <w:pPr>
        <w:pStyle w:val="libNormal"/>
      </w:pPr>
      <w:r w:rsidRPr="00B14408">
        <w:rPr>
          <w:rStyle w:val="libBold2Char"/>
          <w:rFonts w:hint="eastAsia"/>
          <w:rtl/>
        </w:rPr>
        <w:t>وجدان</w:t>
      </w:r>
      <w:r>
        <w:t xml:space="preserve"> wijdān passionate excitement; ecstasy; emotional life, psychic forces; feeling, sentiment</w:t>
      </w:r>
    </w:p>
    <w:p w:rsidR="00B14408" w:rsidRDefault="00FD180F" w:rsidP="00FD180F">
      <w:pPr>
        <w:pStyle w:val="libNormal"/>
      </w:pPr>
      <w:r w:rsidRPr="00B14408">
        <w:rPr>
          <w:rStyle w:val="libBold2Char"/>
          <w:rFonts w:hint="eastAsia"/>
          <w:rtl/>
        </w:rPr>
        <w:t>وجداني</w:t>
      </w:r>
      <w:r>
        <w:t xml:space="preserve"> wijdānī emotional; psychic, mental; sentimental</w:t>
      </w:r>
    </w:p>
    <w:p w:rsidR="00B14408" w:rsidRDefault="00FD180F" w:rsidP="00FD180F">
      <w:pPr>
        <w:pStyle w:val="libNormal"/>
      </w:pPr>
      <w:r w:rsidRPr="00B14408">
        <w:rPr>
          <w:rStyle w:val="libBold2Char"/>
          <w:rFonts w:hint="eastAsia"/>
          <w:rtl/>
        </w:rPr>
        <w:t>وجود</w:t>
      </w:r>
      <w:r>
        <w:t xml:space="preserve"> wujūd finding, discovery; being; existence; presence; whereabouts; stay, visit</w:t>
      </w:r>
    </w:p>
    <w:p w:rsidR="00B14408" w:rsidRDefault="00FD180F" w:rsidP="00FD180F">
      <w:pPr>
        <w:pStyle w:val="libNormal"/>
      </w:pPr>
      <w:r w:rsidRPr="00B14408">
        <w:rPr>
          <w:rStyle w:val="libBold2Char"/>
          <w:rFonts w:hint="eastAsia"/>
          <w:rtl/>
        </w:rPr>
        <w:lastRenderedPageBreak/>
        <w:t>وجودي</w:t>
      </w:r>
      <w:r>
        <w:t xml:space="preserve"> wujūdī existential; existentialist </w:t>
      </w:r>
      <w:r w:rsidR="003D2305">
        <w:t>|</w:t>
      </w:r>
      <w:r>
        <w:t xml:space="preserve"> </w:t>
      </w:r>
      <w:r>
        <w:rPr>
          <w:rtl/>
        </w:rPr>
        <w:t>الفلسفة الوجودية</w:t>
      </w:r>
      <w:r>
        <w:t xml:space="preserve"> (falsafa) existentialism</w:t>
      </w:r>
    </w:p>
    <w:p w:rsidR="00B14408" w:rsidRDefault="00FD180F" w:rsidP="00FD180F">
      <w:pPr>
        <w:pStyle w:val="libNormal"/>
      </w:pPr>
      <w:r w:rsidRPr="00B14408">
        <w:rPr>
          <w:rStyle w:val="libBold2Char"/>
          <w:rFonts w:hint="eastAsia"/>
          <w:rtl/>
        </w:rPr>
        <w:t>موجدة</w:t>
      </w:r>
      <w:r>
        <w:t xml:space="preserve"> maujida feeling, emotion, passion, excitement; anger, grudge, resentment, ill will</w:t>
      </w:r>
    </w:p>
    <w:p w:rsidR="00B14408" w:rsidRDefault="00FD180F" w:rsidP="00FD180F">
      <w:pPr>
        <w:pStyle w:val="libNormal"/>
      </w:pPr>
      <w:r w:rsidRPr="00B14408">
        <w:rPr>
          <w:rStyle w:val="libBold2Char"/>
          <w:rFonts w:hint="eastAsia"/>
          <w:rtl/>
        </w:rPr>
        <w:t>ايجاد</w:t>
      </w:r>
      <w:r>
        <w:t xml:space="preserve"> ījād creation, procreation, production, origination; procuring, procurement, furnishing, supply; calculation, computation, evaluation</w:t>
      </w:r>
    </w:p>
    <w:p w:rsidR="00B14408" w:rsidRDefault="00FD180F" w:rsidP="00FD180F">
      <w:pPr>
        <w:pStyle w:val="libNormal"/>
      </w:pPr>
      <w:r w:rsidRPr="00B14408">
        <w:rPr>
          <w:rStyle w:val="libBold2Char"/>
          <w:rFonts w:hint="eastAsia"/>
          <w:rtl/>
        </w:rPr>
        <w:t>واجد</w:t>
      </w:r>
      <w:r>
        <w:t xml:space="preserve"> wājid finding; finder; agitated, excited, upset, worried (</w:t>
      </w:r>
      <w:r>
        <w:rPr>
          <w:rtl/>
        </w:rPr>
        <w:t>على</w:t>
      </w:r>
      <w:r>
        <w:t xml:space="preserve"> about); in love (</w:t>
      </w:r>
      <w:r>
        <w:rPr>
          <w:rtl/>
        </w:rPr>
        <w:t>ب</w:t>
      </w:r>
      <w:r>
        <w:t xml:space="preserve"> with)</w:t>
      </w:r>
    </w:p>
    <w:p w:rsidR="00B14408" w:rsidRDefault="00FD180F" w:rsidP="00FD180F">
      <w:pPr>
        <w:pStyle w:val="libNormal"/>
      </w:pPr>
      <w:r w:rsidRPr="00B14408">
        <w:rPr>
          <w:rStyle w:val="libBold2Char"/>
          <w:rFonts w:hint="eastAsia"/>
          <w:rtl/>
        </w:rPr>
        <w:t>موجود</w:t>
      </w:r>
      <w:r>
        <w:t xml:space="preserve"> maujūd found; available, on hand, existing, existent; present; living being, creature; stock, store, supply; pl. </w:t>
      </w:r>
      <w:r w:rsidR="003D2305">
        <w:t>-</w:t>
      </w:r>
      <w:r>
        <w:t>āt everything in existence, the creation; (com.) assets, stocks</w:t>
      </w:r>
    </w:p>
    <w:p w:rsidR="00B14408" w:rsidRDefault="00FD180F" w:rsidP="00FD180F">
      <w:pPr>
        <w:pStyle w:val="libNormal"/>
      </w:pPr>
      <w:r w:rsidRPr="00B14408">
        <w:rPr>
          <w:rStyle w:val="libBold2Char"/>
          <w:rFonts w:hint="eastAsia"/>
          <w:rtl/>
        </w:rPr>
        <w:t>موجد</w:t>
      </w:r>
      <w:r>
        <w:t xml:space="preserve"> mūjid originator, author, creator</w:t>
      </w:r>
    </w:p>
    <w:p w:rsidR="00B14408" w:rsidRDefault="00FD180F" w:rsidP="00FD180F">
      <w:pPr>
        <w:pStyle w:val="libNormal"/>
      </w:pPr>
      <w:r w:rsidRPr="00B14408">
        <w:rPr>
          <w:rStyle w:val="libBold2Char"/>
          <w:rFonts w:hint="eastAsia"/>
          <w:rtl/>
        </w:rPr>
        <w:t>وجر</w:t>
      </w:r>
      <w:r>
        <w:t xml:space="preserve"> wajr pl. </w:t>
      </w:r>
      <w:r>
        <w:rPr>
          <w:rtl/>
        </w:rPr>
        <w:t>اوجار</w:t>
      </w:r>
      <w:r>
        <w:t xml:space="preserve"> aujār cave, cavern, grotto; den, lair, habitation</w:t>
      </w:r>
    </w:p>
    <w:p w:rsidR="00B14408" w:rsidRDefault="00FD180F" w:rsidP="00FD180F">
      <w:pPr>
        <w:pStyle w:val="libNormal"/>
      </w:pPr>
      <w:r w:rsidRPr="00B14408">
        <w:rPr>
          <w:rStyle w:val="libBold2Char"/>
          <w:rFonts w:hint="eastAsia"/>
          <w:rtl/>
        </w:rPr>
        <w:t>وجرة</w:t>
      </w:r>
      <w:r>
        <w:t xml:space="preserve"> wajra, wajara pitfall</w:t>
      </w:r>
    </w:p>
    <w:p w:rsidR="00B14408" w:rsidRDefault="00FD180F" w:rsidP="00FD180F">
      <w:pPr>
        <w:pStyle w:val="libNormal"/>
      </w:pPr>
      <w:r w:rsidRPr="00B14408">
        <w:rPr>
          <w:rStyle w:val="libBold2Char"/>
          <w:rFonts w:hint="eastAsia"/>
          <w:rtl/>
        </w:rPr>
        <w:t>وجار</w:t>
      </w:r>
      <w:r>
        <w:t xml:space="preserve"> wijār pl. </w:t>
      </w:r>
      <w:r>
        <w:rPr>
          <w:rtl/>
        </w:rPr>
        <w:t>اوجرة</w:t>
      </w:r>
      <w:r>
        <w:t xml:space="preserve"> aujira cave (of wild animals), den, lair, burrow</w:t>
      </w:r>
    </w:p>
    <w:p w:rsidR="00B14408" w:rsidRDefault="00FD180F" w:rsidP="00FD180F">
      <w:pPr>
        <w:pStyle w:val="libNormal"/>
      </w:pPr>
      <w:r w:rsidRPr="00B14408">
        <w:rPr>
          <w:rStyle w:val="libBold2Char"/>
          <w:rFonts w:hint="eastAsia"/>
          <w:rtl/>
        </w:rPr>
        <w:t>ميجار</w:t>
      </w:r>
      <w:r>
        <w:t xml:space="preserve"> mījār pl. </w:t>
      </w:r>
      <w:r>
        <w:rPr>
          <w:rtl/>
        </w:rPr>
        <w:t>مواجير</w:t>
      </w:r>
      <w:r>
        <w:t xml:space="preserve"> mawājīr2 bat; racket; earthen kneading trough</w:t>
      </w:r>
    </w:p>
    <w:p w:rsidR="00B14408" w:rsidRDefault="00FD180F" w:rsidP="00FD180F">
      <w:pPr>
        <w:pStyle w:val="libNormal"/>
      </w:pPr>
      <w:r w:rsidRPr="00B14408">
        <w:rPr>
          <w:rStyle w:val="libBold2Char"/>
          <w:rFonts w:hint="eastAsia"/>
          <w:rtl/>
        </w:rPr>
        <w:t>وجز</w:t>
      </w:r>
      <w:r>
        <w:t xml:space="preserve"> wajaza </w:t>
      </w:r>
      <w:r>
        <w:rPr>
          <w:rtl/>
        </w:rPr>
        <w:t>يجز</w:t>
      </w:r>
      <w:r>
        <w:t xml:space="preserve"> yajizu and wajuza </w:t>
      </w:r>
      <w:r>
        <w:rPr>
          <w:rtl/>
        </w:rPr>
        <w:t>يوجز</w:t>
      </w:r>
      <w:r>
        <w:t xml:space="preserve"> yaujuzu (wajz, </w:t>
      </w:r>
      <w:r>
        <w:rPr>
          <w:rtl/>
        </w:rPr>
        <w:t>وجازة</w:t>
      </w:r>
      <w:r>
        <w:t xml:space="preserve"> wajāza, </w:t>
      </w:r>
      <w:r>
        <w:rPr>
          <w:rtl/>
        </w:rPr>
        <w:t>وجوز</w:t>
      </w:r>
      <w:r>
        <w:t xml:space="preserve"> wajūz) to be brief, succinct, terse, concise, summary IV to be concise, terse; to be brief, succinct (</w:t>
      </w:r>
      <w:r>
        <w:rPr>
          <w:rtl/>
        </w:rPr>
        <w:t>في</w:t>
      </w:r>
      <w:r>
        <w:t xml:space="preserve"> or </w:t>
      </w:r>
      <w:r>
        <w:rPr>
          <w:rtl/>
        </w:rPr>
        <w:t>هـ</w:t>
      </w:r>
      <w:r>
        <w:t xml:space="preserve"> in); to abridge, summarize, epitomize (</w:t>
      </w:r>
      <w:r>
        <w:rPr>
          <w:rtl/>
        </w:rPr>
        <w:t>هـ</w:t>
      </w:r>
      <w:r>
        <w:t xml:space="preserve"> s.th.), make it short</w:t>
      </w:r>
    </w:p>
    <w:p w:rsidR="00B14408" w:rsidRDefault="00FD180F" w:rsidP="00FD180F">
      <w:pPr>
        <w:pStyle w:val="libNormal"/>
      </w:pPr>
      <w:r w:rsidRPr="00B14408">
        <w:rPr>
          <w:rStyle w:val="libBold2Char"/>
          <w:rFonts w:hint="eastAsia"/>
          <w:rtl/>
        </w:rPr>
        <w:t>وجز</w:t>
      </w:r>
      <w:r>
        <w:t xml:space="preserve"> wajz short, brief, succinct; terse, concise, summary, compendious</w:t>
      </w:r>
    </w:p>
    <w:p w:rsidR="00B14408" w:rsidRDefault="00FD180F" w:rsidP="00FD180F">
      <w:pPr>
        <w:pStyle w:val="libNormal"/>
      </w:pPr>
      <w:r w:rsidRPr="00B14408">
        <w:rPr>
          <w:rStyle w:val="libBold2Char"/>
          <w:rFonts w:hint="eastAsia"/>
          <w:rtl/>
        </w:rPr>
        <w:t>وجيز</w:t>
      </w:r>
      <w:r>
        <w:t xml:space="preserve"> wajīz short, brief, succinct; terse, concise, summary, compendious </w:t>
      </w:r>
      <w:r w:rsidR="003D2305">
        <w:t>|</w:t>
      </w:r>
      <w:r>
        <w:t xml:space="preserve"> </w:t>
      </w:r>
      <w:r>
        <w:rPr>
          <w:rtl/>
        </w:rPr>
        <w:t>بوجيز العبارة</w:t>
      </w:r>
      <w:r>
        <w:t xml:space="preserve"> briefly stated, in a few words, reduced to its essentials, in a nutshell</w:t>
      </w:r>
    </w:p>
    <w:p w:rsidR="00B14408" w:rsidRDefault="00FD180F" w:rsidP="00FD180F">
      <w:pPr>
        <w:pStyle w:val="libNormal"/>
      </w:pPr>
      <w:r w:rsidRPr="00B14408">
        <w:rPr>
          <w:rStyle w:val="libBold2Char"/>
          <w:rFonts w:hint="eastAsia"/>
          <w:rtl/>
        </w:rPr>
        <w:t>ايجاز</w:t>
      </w:r>
      <w:r>
        <w:t xml:space="preserve"> ījāz shortness, brevity, succinctness; conciseness, terseness; abridgment </w:t>
      </w:r>
      <w:r w:rsidR="003D2305">
        <w:t>|</w:t>
      </w:r>
      <w:r>
        <w:t xml:space="preserve"> </w:t>
      </w:r>
      <w:r>
        <w:rPr>
          <w:rtl/>
        </w:rPr>
        <w:t>ايجازا</w:t>
      </w:r>
      <w:r>
        <w:t xml:space="preserve"> or </w:t>
      </w:r>
      <w:r>
        <w:rPr>
          <w:rtl/>
        </w:rPr>
        <w:t>بالإيجاز</w:t>
      </w:r>
      <w:r>
        <w:t xml:space="preserve"> in short, briefly, concisely; </w:t>
      </w:r>
      <w:r>
        <w:rPr>
          <w:rtl/>
        </w:rPr>
        <w:t>واليكها بالإيجاز</w:t>
      </w:r>
      <w:r>
        <w:t xml:space="preserve"> (ilaikahā) the matter is, briefly, as follows</w:t>
      </w:r>
    </w:p>
    <w:p w:rsidR="00B14408" w:rsidRDefault="00FD180F" w:rsidP="00FD180F">
      <w:pPr>
        <w:pStyle w:val="libNormal"/>
      </w:pPr>
      <w:r w:rsidRPr="00B14408">
        <w:rPr>
          <w:rStyle w:val="libBold2Char"/>
          <w:rFonts w:hint="eastAsia"/>
          <w:rtl/>
        </w:rPr>
        <w:t>موجز</w:t>
      </w:r>
      <w:r>
        <w:t xml:space="preserve"> mūjaz summarized; concise, terse; abstract, epitome; outline, brief sketch; summary, résumé</w:t>
      </w:r>
    </w:p>
    <w:p w:rsidR="00B14408" w:rsidRDefault="00FD180F" w:rsidP="00FD180F">
      <w:pPr>
        <w:pStyle w:val="libNormal"/>
      </w:pPr>
      <w:r w:rsidRPr="00B14408">
        <w:rPr>
          <w:rStyle w:val="libBold2Char"/>
          <w:rFonts w:hint="eastAsia"/>
          <w:rtl/>
        </w:rPr>
        <w:t>وجس</w:t>
      </w:r>
      <w:r>
        <w:t xml:space="preserve"> wajasa </w:t>
      </w:r>
      <w:r>
        <w:rPr>
          <w:rtl/>
        </w:rPr>
        <w:t>يجس</w:t>
      </w:r>
      <w:r>
        <w:t xml:space="preserve"> yajisu (wajs, </w:t>
      </w:r>
      <w:r>
        <w:rPr>
          <w:rtl/>
        </w:rPr>
        <w:t>وجسان</w:t>
      </w:r>
      <w:r>
        <w:t xml:space="preserve"> wajasān) to be apprehensive, be afraid, be worried, be seized with fear IV to have presentiments, forebodings, apprehensions; to have a presentiment (</w:t>
      </w:r>
      <w:r>
        <w:rPr>
          <w:rtl/>
        </w:rPr>
        <w:t>هـ</w:t>
      </w:r>
      <w:r>
        <w:t xml:space="preserve"> of), fear (</w:t>
      </w:r>
      <w:r>
        <w:rPr>
          <w:rtl/>
        </w:rPr>
        <w:t>هـ</w:t>
      </w:r>
      <w:r>
        <w:t xml:space="preserve"> s.th.), be afraid, apprehensive, in dread (</w:t>
      </w:r>
      <w:r>
        <w:rPr>
          <w:rtl/>
        </w:rPr>
        <w:t>هـ</w:t>
      </w:r>
      <w:r>
        <w:t xml:space="preserve"> of); to feel, sense, realize (</w:t>
      </w:r>
      <w:r>
        <w:rPr>
          <w:rtl/>
        </w:rPr>
        <w:t>هـ</w:t>
      </w:r>
      <w:r>
        <w:t xml:space="preserve"> s.th.), be </w:t>
      </w:r>
      <w:r>
        <w:lastRenderedPageBreak/>
        <w:t>aware (</w:t>
      </w:r>
      <w:r>
        <w:rPr>
          <w:rtl/>
        </w:rPr>
        <w:t>هـ</w:t>
      </w:r>
      <w:r>
        <w:t xml:space="preserve"> of) </w:t>
      </w:r>
      <w:r w:rsidR="003D2305">
        <w:t>|</w:t>
      </w:r>
      <w:r>
        <w:t xml:space="preserve"> </w:t>
      </w:r>
      <w:r>
        <w:rPr>
          <w:rtl/>
        </w:rPr>
        <w:t>اوجس خيفة</w:t>
      </w:r>
      <w:r>
        <w:t xml:space="preserve"> (kīfatan) to have a sensation of`fear; </w:t>
      </w:r>
      <w:r>
        <w:rPr>
          <w:rtl/>
        </w:rPr>
        <w:t>اوجس فيه الملل</w:t>
      </w:r>
      <w:r>
        <w:t xml:space="preserve"> (malala) to feel that s.o. is bored, sense s.o.’s boredom V = IV; to listen anxiously, apprehensively (</w:t>
      </w:r>
      <w:r>
        <w:rPr>
          <w:rtl/>
        </w:rPr>
        <w:t>هـ</w:t>
      </w:r>
      <w:r>
        <w:t xml:space="preserve"> to); to taste, nibble, sip (</w:t>
      </w:r>
      <w:r>
        <w:rPr>
          <w:rtl/>
        </w:rPr>
        <w:t>هـ</w:t>
      </w:r>
      <w:r>
        <w:t xml:space="preserve"> of s.th.) </w:t>
      </w:r>
      <w:r w:rsidR="003D2305">
        <w:t>|</w:t>
      </w:r>
      <w:r>
        <w:t xml:space="preserve"> </w:t>
      </w:r>
      <w:r>
        <w:rPr>
          <w:rtl/>
        </w:rPr>
        <w:t>توجس شرا من</w:t>
      </w:r>
      <w:r>
        <w:t xml:space="preserve"> (šarran) to regard s.th. as an evil omen</w:t>
      </w:r>
    </w:p>
    <w:p w:rsidR="00B14408" w:rsidRDefault="00FD180F" w:rsidP="00FD180F">
      <w:pPr>
        <w:pStyle w:val="libNormal"/>
      </w:pPr>
      <w:r w:rsidRPr="00B14408">
        <w:rPr>
          <w:rStyle w:val="libBold2Char"/>
          <w:rFonts w:hint="eastAsia"/>
          <w:rtl/>
        </w:rPr>
        <w:t>وجس</w:t>
      </w:r>
      <w:r>
        <w:t xml:space="preserve"> wajs fear, apprehension, anxiety, concern, uneasiness</w:t>
      </w:r>
    </w:p>
    <w:p w:rsidR="00B14408" w:rsidRDefault="00FD180F" w:rsidP="00FD180F">
      <w:pPr>
        <w:pStyle w:val="libNormal"/>
      </w:pPr>
      <w:r w:rsidRPr="00B14408">
        <w:rPr>
          <w:rStyle w:val="libBold2Char"/>
          <w:rFonts w:hint="eastAsia"/>
          <w:rtl/>
        </w:rPr>
        <w:t>توجس</w:t>
      </w:r>
      <w:r>
        <w:t xml:space="preserve"> tawajjus timorousness, timidity, apprehensiveness</w:t>
      </w:r>
    </w:p>
    <w:p w:rsidR="00B14408" w:rsidRDefault="00FD180F" w:rsidP="00FD180F">
      <w:pPr>
        <w:pStyle w:val="libNormal"/>
      </w:pPr>
      <w:r w:rsidRPr="00B14408">
        <w:rPr>
          <w:rStyle w:val="libBold2Char"/>
          <w:rFonts w:hint="eastAsia"/>
          <w:rtl/>
        </w:rPr>
        <w:t>واجس</w:t>
      </w:r>
      <w:r>
        <w:t xml:space="preserve"> wājis disquieting thought, foreboding, evil premonition</w:t>
      </w:r>
    </w:p>
    <w:p w:rsidR="00B14408" w:rsidRDefault="00FD180F" w:rsidP="00FD180F">
      <w:pPr>
        <w:pStyle w:val="libNormal"/>
      </w:pPr>
      <w:r w:rsidRPr="00B14408">
        <w:rPr>
          <w:rStyle w:val="libBold2Char"/>
          <w:rFonts w:hint="eastAsia"/>
          <w:rtl/>
        </w:rPr>
        <w:t>وجع</w:t>
      </w:r>
      <w:r>
        <w:t xml:space="preserve"> waji‘a </w:t>
      </w:r>
      <w:r>
        <w:rPr>
          <w:rtl/>
        </w:rPr>
        <w:t>يوجع</w:t>
      </w:r>
      <w:r>
        <w:t xml:space="preserve"> yauja‘u (waja‘) to feel pain, be in pain; to hurt, pain (</w:t>
      </w:r>
      <w:r>
        <w:rPr>
          <w:rtl/>
        </w:rPr>
        <w:t>ه</w:t>
      </w:r>
      <w:r>
        <w:t xml:space="preserve"> s.o.) IV to</w:t>
      </w:r>
    </w:p>
    <w:p w:rsidR="00B14408" w:rsidRDefault="00FD180F" w:rsidP="00FD180F">
      <w:pPr>
        <w:pStyle w:val="libNormal"/>
      </w:pPr>
      <w:r>
        <w:t>cause pain (</w:t>
      </w:r>
      <w:r>
        <w:rPr>
          <w:rtl/>
        </w:rPr>
        <w:t>ه</w:t>
      </w:r>
      <w:r>
        <w:t xml:space="preserve"> to s.o.); to pain. hurt (</w:t>
      </w:r>
      <w:r>
        <w:rPr>
          <w:rtl/>
        </w:rPr>
        <w:t>ه</w:t>
      </w:r>
      <w:r>
        <w:t xml:space="preserve"> s.o.) V to suffer pain, be in pain; to voice one’s pain, give vent to one’s pain, to lament; to feel grid, sorrow or pity, feel sorry, feel compassion (</w:t>
      </w:r>
      <w:r>
        <w:rPr>
          <w:rtl/>
        </w:rPr>
        <w:t>ل</w:t>
      </w:r>
      <w:r>
        <w:t xml:space="preserve"> for s.o.), commiserate (</w:t>
      </w:r>
      <w:r>
        <w:rPr>
          <w:rtl/>
        </w:rPr>
        <w:t>ل</w:t>
      </w:r>
      <w:r>
        <w:t xml:space="preserve"> with), pity (</w:t>
      </w:r>
      <w:r>
        <w:rPr>
          <w:rtl/>
        </w:rPr>
        <w:t>ل</w:t>
      </w:r>
      <w:r>
        <w:t xml:space="preserve"> s.o.)</w:t>
      </w:r>
    </w:p>
    <w:p w:rsidR="00B14408" w:rsidRDefault="00FD180F" w:rsidP="00FD180F">
      <w:pPr>
        <w:pStyle w:val="libNormal"/>
      </w:pPr>
      <w:r w:rsidRPr="00B14408">
        <w:rPr>
          <w:rStyle w:val="libBold2Char"/>
          <w:rFonts w:hint="eastAsia"/>
          <w:rtl/>
        </w:rPr>
        <w:t>وجع</w:t>
      </w:r>
      <w:r>
        <w:t xml:space="preserve"> waja‘ pl. </w:t>
      </w:r>
      <w:r>
        <w:rPr>
          <w:rtl/>
        </w:rPr>
        <w:t>اوجاع</w:t>
      </w:r>
      <w:r>
        <w:t xml:space="preserve"> aujā‘, </w:t>
      </w:r>
      <w:r>
        <w:rPr>
          <w:rtl/>
        </w:rPr>
        <w:t>وجاع</w:t>
      </w:r>
      <w:r>
        <w:t xml:space="preserve"> wijā‘ pain, ache; ailment </w:t>
      </w:r>
      <w:r w:rsidR="003D2305">
        <w:t>|</w:t>
      </w:r>
      <w:r>
        <w:t xml:space="preserve"> </w:t>
      </w:r>
      <w:r>
        <w:rPr>
          <w:rtl/>
        </w:rPr>
        <w:t>وجع السن</w:t>
      </w:r>
      <w:r>
        <w:t xml:space="preserve"> w. as</w:t>
      </w:r>
      <w:r w:rsidR="003D2305">
        <w:t>-</w:t>
      </w:r>
      <w:r>
        <w:t xml:space="preserve">sinn toothache; </w:t>
      </w:r>
      <w:r>
        <w:rPr>
          <w:rtl/>
        </w:rPr>
        <w:t>الوجع بكبدك</w:t>
      </w:r>
      <w:r>
        <w:t xml:space="preserve"> (bi</w:t>
      </w:r>
      <w:r w:rsidR="003D2305">
        <w:t>-</w:t>
      </w:r>
      <w:r>
        <w:t>kabidika) an imprecation (lit.: may pain strike your liver!)</w:t>
      </w:r>
    </w:p>
    <w:p w:rsidR="00B14408" w:rsidRDefault="00FD180F" w:rsidP="00FD180F">
      <w:pPr>
        <w:pStyle w:val="libNormal"/>
      </w:pPr>
      <w:r w:rsidRPr="00B14408">
        <w:rPr>
          <w:rStyle w:val="libBold2Char"/>
          <w:rFonts w:hint="eastAsia"/>
          <w:rtl/>
        </w:rPr>
        <w:t>وجيع</w:t>
      </w:r>
      <w:r>
        <w:t xml:space="preserve"> painful; grievous, sad</w:t>
      </w:r>
    </w:p>
    <w:p w:rsidR="00B14408" w:rsidRDefault="00FD180F" w:rsidP="00FD180F">
      <w:pPr>
        <w:pStyle w:val="libNormal"/>
      </w:pPr>
      <w:r w:rsidRPr="00B14408">
        <w:rPr>
          <w:rStyle w:val="libBold2Char"/>
          <w:rFonts w:hint="eastAsia"/>
          <w:rtl/>
        </w:rPr>
        <w:t>توجع</w:t>
      </w:r>
      <w:r>
        <w:t xml:space="preserve"> tawajju‘ pain, ache; lament</w:t>
      </w:r>
    </w:p>
    <w:p w:rsidR="00B14408" w:rsidRDefault="00FD180F" w:rsidP="00FD180F">
      <w:pPr>
        <w:pStyle w:val="libNormal"/>
      </w:pPr>
      <w:r w:rsidRPr="00B14408">
        <w:rPr>
          <w:rStyle w:val="libBold2Char"/>
          <w:rFonts w:hint="eastAsia"/>
          <w:rtl/>
        </w:rPr>
        <w:t>موجوع</w:t>
      </w:r>
      <w:r>
        <w:t xml:space="preserve"> maujū‘ feeling pain, in pain, aching; ailing; suffering</w:t>
      </w:r>
    </w:p>
    <w:p w:rsidR="00B14408" w:rsidRDefault="00FD180F" w:rsidP="00FD180F">
      <w:pPr>
        <w:pStyle w:val="libNormal"/>
      </w:pPr>
      <w:r w:rsidRPr="00B14408">
        <w:rPr>
          <w:rStyle w:val="libBold2Char"/>
          <w:rFonts w:hint="eastAsia"/>
          <w:rtl/>
        </w:rPr>
        <w:t>وجف</w:t>
      </w:r>
      <w:r>
        <w:t xml:space="preserve"> wajafa </w:t>
      </w:r>
      <w:r>
        <w:rPr>
          <w:rtl/>
        </w:rPr>
        <w:t>يجف</w:t>
      </w:r>
      <w:r>
        <w:t xml:space="preserve"> yajifu (wajf, </w:t>
      </w:r>
      <w:r>
        <w:rPr>
          <w:rtl/>
        </w:rPr>
        <w:t>وجوف</w:t>
      </w:r>
      <w:r>
        <w:t xml:space="preserve"> wujūf, </w:t>
      </w:r>
      <w:r>
        <w:rPr>
          <w:rtl/>
        </w:rPr>
        <w:t>وجيف</w:t>
      </w:r>
      <w:r>
        <w:t xml:space="preserve"> to be agitated, excited, troubled, in commotion; </w:t>
      </w:r>
      <w:r w:rsidR="003D2305">
        <w:t>--</w:t>
      </w:r>
      <w:r>
        <w:t xml:space="preserve"> (wajīf) to throb, beat (heart) IV to agitate, excite, trouble, disturb (</w:t>
      </w:r>
      <w:r>
        <w:rPr>
          <w:rtl/>
        </w:rPr>
        <w:t>هـ</w:t>
      </w:r>
      <w:r>
        <w:t xml:space="preserve"> s.th.); to make (</w:t>
      </w:r>
      <w:r>
        <w:rPr>
          <w:rtl/>
        </w:rPr>
        <w:t>هـ</w:t>
      </w:r>
      <w:r>
        <w:t xml:space="preserve"> s.th.) tremble X to set (</w:t>
      </w:r>
      <w:r>
        <w:rPr>
          <w:rtl/>
        </w:rPr>
        <w:t>هـ</w:t>
      </w:r>
      <w:r>
        <w:t xml:space="preserve"> the heart) aflutter</w:t>
      </w:r>
    </w:p>
    <w:p w:rsidR="00B14408" w:rsidRDefault="00FD180F" w:rsidP="00FD180F">
      <w:pPr>
        <w:pStyle w:val="libNormal"/>
      </w:pPr>
      <w:r w:rsidRPr="00B14408">
        <w:rPr>
          <w:rStyle w:val="libBold2Char"/>
          <w:rFonts w:hint="eastAsia"/>
          <w:rtl/>
        </w:rPr>
        <w:t>واجف</w:t>
      </w:r>
      <w:r>
        <w:t xml:space="preserve"> wājif beating, throbbing (heart) </w:t>
      </w:r>
      <w:r w:rsidR="003D2305">
        <w:t>|</w:t>
      </w:r>
      <w:r>
        <w:t xml:space="preserve"> </w:t>
      </w:r>
      <w:r>
        <w:rPr>
          <w:rtl/>
        </w:rPr>
        <w:t>في صوت واجف</w:t>
      </w:r>
      <w:r>
        <w:t xml:space="preserve"> (ṣaut) in a tremulous voice</w:t>
      </w:r>
    </w:p>
    <w:p w:rsidR="00B14408" w:rsidRDefault="00FD180F" w:rsidP="00FD180F">
      <w:pPr>
        <w:pStyle w:val="libNormal"/>
      </w:pPr>
      <w:r w:rsidRPr="00B14408">
        <w:rPr>
          <w:rStyle w:val="libBold2Char"/>
          <w:rFonts w:hint="eastAsia"/>
          <w:rtl/>
        </w:rPr>
        <w:t>وجق</w:t>
      </w:r>
      <w:r>
        <w:t xml:space="preserve"> wujaq (tun.) the “Oudjak” (Tunisian gendarmery)</w:t>
      </w:r>
    </w:p>
    <w:p w:rsidR="00B14408" w:rsidRDefault="00FD180F" w:rsidP="00FD180F">
      <w:pPr>
        <w:pStyle w:val="libNormal"/>
      </w:pPr>
      <w:r w:rsidRPr="00B14408">
        <w:rPr>
          <w:rStyle w:val="libBold2Char"/>
          <w:rFonts w:hint="eastAsia"/>
          <w:rtl/>
        </w:rPr>
        <w:t>وجاق</w:t>
      </w:r>
      <w:r>
        <w:t xml:space="preserve"> wujāq, </w:t>
      </w:r>
      <w:r>
        <w:rPr>
          <w:rtl/>
        </w:rPr>
        <w:t>اوجاق</w:t>
      </w:r>
      <w:r>
        <w:t xml:space="preserve"> ūjāq pl. </w:t>
      </w:r>
      <w:r>
        <w:rPr>
          <w:rtl/>
        </w:rPr>
        <w:t>وجقات</w:t>
      </w:r>
      <w:r>
        <w:t xml:space="preserve"> wujaqāt range, cooking stove; (heating) stove; kitchen, galley; caboose; Janizary corps</w:t>
      </w:r>
    </w:p>
    <w:p w:rsidR="00B14408" w:rsidRDefault="00FD180F" w:rsidP="00FD180F">
      <w:pPr>
        <w:pStyle w:val="libNormal"/>
      </w:pPr>
      <w:r w:rsidRPr="00B14408">
        <w:rPr>
          <w:rStyle w:val="libBold2Char"/>
          <w:rFonts w:hint="eastAsia"/>
          <w:rtl/>
        </w:rPr>
        <w:t>وجل</w:t>
      </w:r>
      <w:r>
        <w:t xml:space="preserve"> wajila </w:t>
      </w:r>
      <w:r>
        <w:rPr>
          <w:rtl/>
        </w:rPr>
        <w:t>يووجل</w:t>
      </w:r>
      <w:r>
        <w:t xml:space="preserve"> yaujalu (wajal, </w:t>
      </w:r>
      <w:r>
        <w:rPr>
          <w:rtl/>
        </w:rPr>
        <w:t>موجل</w:t>
      </w:r>
      <w:r>
        <w:t xml:space="preserve"> maujal) to be afraid, be scared; to be a coward, be craven IV to fill with fear, frighten (</w:t>
      </w:r>
      <w:r>
        <w:rPr>
          <w:rtl/>
        </w:rPr>
        <w:t>ه</w:t>
      </w:r>
      <w:r>
        <w:t xml:space="preserve"> s.o.)</w:t>
      </w:r>
    </w:p>
    <w:p w:rsidR="00B14408" w:rsidRDefault="00FD180F" w:rsidP="00FD180F">
      <w:pPr>
        <w:pStyle w:val="libNormal"/>
      </w:pPr>
      <w:r w:rsidRPr="00B14408">
        <w:rPr>
          <w:rStyle w:val="libBold2Char"/>
          <w:rFonts w:hint="eastAsia"/>
          <w:rtl/>
        </w:rPr>
        <w:t>وجل</w:t>
      </w:r>
      <w:r>
        <w:t xml:space="preserve"> wajal pl. </w:t>
      </w:r>
      <w:r>
        <w:rPr>
          <w:rtl/>
        </w:rPr>
        <w:t>اوجال</w:t>
      </w:r>
      <w:r>
        <w:t xml:space="preserve"> awjāl fear, dread</w:t>
      </w:r>
    </w:p>
    <w:p w:rsidR="00B14408" w:rsidRDefault="00FD180F" w:rsidP="00FD180F">
      <w:pPr>
        <w:pStyle w:val="libNormal"/>
      </w:pPr>
      <w:r w:rsidRPr="00B14408">
        <w:rPr>
          <w:rStyle w:val="libBold2Char"/>
          <w:rFonts w:hint="eastAsia"/>
          <w:rtl/>
        </w:rPr>
        <w:t>وجل</w:t>
      </w:r>
      <w:r>
        <w:t xml:space="preserve"> wajil pl. </w:t>
      </w:r>
      <w:r w:rsidR="003D2305">
        <w:t>-</w:t>
      </w:r>
      <w:r>
        <w:t xml:space="preserve">ūn, </w:t>
      </w:r>
      <w:r>
        <w:rPr>
          <w:rtl/>
        </w:rPr>
        <w:t>وجال</w:t>
      </w:r>
      <w:r>
        <w:t xml:space="preserve"> wijāl fearful, apprehensive, timorous; cowardly, craven</w:t>
      </w:r>
    </w:p>
    <w:p w:rsidR="00B14408" w:rsidRDefault="00FD180F" w:rsidP="00FD180F">
      <w:pPr>
        <w:pStyle w:val="libNormal"/>
      </w:pPr>
      <w:r w:rsidRPr="00B14408">
        <w:rPr>
          <w:rStyle w:val="libBold2Char"/>
          <w:rFonts w:hint="eastAsia"/>
          <w:rtl/>
        </w:rPr>
        <w:lastRenderedPageBreak/>
        <w:t>وجم</w:t>
      </w:r>
      <w:r>
        <w:t xml:space="preserve"> wajama </w:t>
      </w:r>
      <w:r>
        <w:rPr>
          <w:rtl/>
        </w:rPr>
        <w:t>يجم</w:t>
      </w:r>
      <w:r>
        <w:t xml:space="preserve"> yajimu (wajm, </w:t>
      </w:r>
      <w:r>
        <w:rPr>
          <w:rtl/>
        </w:rPr>
        <w:t>وجوم</w:t>
      </w:r>
      <w:r>
        <w:t xml:space="preserve"> wujūm) to be silent; to be speechless, dumfounded (with fear, rags, and the like); to be shy; to be despondent, dejected, depressed</w:t>
      </w:r>
    </w:p>
    <w:p w:rsidR="00B14408" w:rsidRDefault="00FD180F" w:rsidP="00FD180F">
      <w:pPr>
        <w:pStyle w:val="libNormal"/>
      </w:pPr>
      <w:r w:rsidRPr="00B14408">
        <w:rPr>
          <w:rStyle w:val="libBold2Char"/>
          <w:rFonts w:hint="eastAsia"/>
          <w:rtl/>
        </w:rPr>
        <w:t>وجم</w:t>
      </w:r>
      <w:r>
        <w:t xml:space="preserve"> wajim silent, speechless, dumfounded; despondent, dejected, depressed</w:t>
      </w:r>
    </w:p>
    <w:p w:rsidR="00B14408" w:rsidRDefault="00FD180F" w:rsidP="00FD180F">
      <w:pPr>
        <w:pStyle w:val="libNormal"/>
      </w:pPr>
      <w:r w:rsidRPr="00B14408">
        <w:rPr>
          <w:rStyle w:val="libBold2Char"/>
          <w:rFonts w:hint="eastAsia"/>
          <w:rtl/>
        </w:rPr>
        <w:t>وجوم</w:t>
      </w:r>
      <w:r>
        <w:t xml:space="preserve"> wujūm silence; anxious, apprehensive silence; speechlessness from indignation, speechless, indignation; despondency; shyness; anxiety, concern, sorrow</w:t>
      </w:r>
    </w:p>
    <w:p w:rsidR="00B14408" w:rsidRDefault="00FD180F" w:rsidP="00FD180F">
      <w:pPr>
        <w:pStyle w:val="libNormal"/>
      </w:pPr>
      <w:r w:rsidRPr="00B14408">
        <w:rPr>
          <w:rStyle w:val="libBold2Char"/>
          <w:rFonts w:hint="eastAsia"/>
          <w:rtl/>
        </w:rPr>
        <w:t>واجم</w:t>
      </w:r>
      <w:r>
        <w:t xml:space="preserve"> wājim silent, speechless, dumfounded; despondent, dejected, depressed</w:t>
      </w:r>
    </w:p>
    <w:p w:rsidR="00B14408" w:rsidRDefault="00FD180F" w:rsidP="00FD180F">
      <w:pPr>
        <w:pStyle w:val="libNormal"/>
      </w:pPr>
      <w:r w:rsidRPr="00B14408">
        <w:rPr>
          <w:rStyle w:val="libBold2Char"/>
          <w:rFonts w:hint="eastAsia"/>
          <w:rtl/>
        </w:rPr>
        <w:t>وجنة</w:t>
      </w:r>
      <w:r>
        <w:t xml:space="preserve"> wajna pl. wajanāt cheek</w:t>
      </w:r>
    </w:p>
    <w:p w:rsidR="00B14408" w:rsidRDefault="00FD180F" w:rsidP="00FD180F">
      <w:pPr>
        <w:pStyle w:val="libNormal"/>
      </w:pPr>
      <w:r w:rsidRPr="00B14408">
        <w:rPr>
          <w:rStyle w:val="libBold2Char"/>
          <w:rFonts w:hint="eastAsia"/>
          <w:rtl/>
        </w:rPr>
        <w:t>وجه</w:t>
      </w:r>
      <w:r>
        <w:t xml:space="preserve"> wajuha </w:t>
      </w:r>
      <w:r>
        <w:rPr>
          <w:rtl/>
        </w:rPr>
        <w:t>يوجه</w:t>
      </w:r>
      <w:r>
        <w:t xml:space="preserve"> yaujuhu (</w:t>
      </w:r>
      <w:r>
        <w:rPr>
          <w:rtl/>
        </w:rPr>
        <w:t>وجاهة</w:t>
      </w:r>
      <w:r>
        <w:t xml:space="preserve"> wajāha) to be a man of distinction, belong to the notables II to raise to eminence, distinguish, honor (</w:t>
      </w:r>
      <w:r>
        <w:rPr>
          <w:rtl/>
        </w:rPr>
        <w:t>ه</w:t>
      </w:r>
      <w:r>
        <w:t xml:space="preserve"> s.o.); to turn one’s face, turn, go (</w:t>
      </w:r>
      <w:r>
        <w:rPr>
          <w:rtl/>
        </w:rPr>
        <w:t>الى</w:t>
      </w:r>
      <w:r>
        <w:t xml:space="preserve"> to), head (</w:t>
      </w:r>
      <w:r>
        <w:rPr>
          <w:rtl/>
        </w:rPr>
        <w:t>الى</w:t>
      </w:r>
      <w:r>
        <w:t xml:space="preserve"> for); to send, dispatch (</w:t>
      </w:r>
      <w:r>
        <w:rPr>
          <w:rtl/>
        </w:rPr>
        <w:t>الى ه</w:t>
      </w:r>
      <w:r>
        <w:t xml:space="preserve"> s.o. to); to aim, level (</w:t>
      </w:r>
      <w:r>
        <w:rPr>
          <w:rtl/>
        </w:rPr>
        <w:t>ل</w:t>
      </w:r>
      <w:r>
        <w:t xml:space="preserve"> or </w:t>
      </w:r>
      <w:r>
        <w:rPr>
          <w:rtl/>
        </w:rPr>
        <w:t>ال</w:t>
      </w:r>
      <w:r>
        <w:rPr>
          <w:rFonts w:hint="eastAsia"/>
          <w:rtl/>
        </w:rPr>
        <w:t>ى</w:t>
      </w:r>
      <w:r>
        <w:rPr>
          <w:rtl/>
        </w:rPr>
        <w:t xml:space="preserve"> ه</w:t>
      </w:r>
      <w:r>
        <w:t xml:space="preserve"> s.th. at), direct, steer, guide, channel (</w:t>
      </w:r>
      <w:r>
        <w:rPr>
          <w:rtl/>
        </w:rPr>
        <w:t>ل</w:t>
      </w:r>
      <w:r>
        <w:t xml:space="preserve"> or </w:t>
      </w:r>
      <w:r>
        <w:rPr>
          <w:rtl/>
        </w:rPr>
        <w:t>الى ه</w:t>
      </w:r>
      <w:r>
        <w:t xml:space="preserve"> s.th. to); to turn (</w:t>
      </w:r>
      <w:r>
        <w:rPr>
          <w:rtl/>
        </w:rPr>
        <w:t>هـ</w:t>
      </w:r>
      <w:r>
        <w:t xml:space="preserve"> s.th., e.g., one’s face, one’s attention, etc., </w:t>
      </w:r>
      <w:r>
        <w:rPr>
          <w:rtl/>
        </w:rPr>
        <w:t>ل</w:t>
      </w:r>
      <w:r>
        <w:t xml:space="preserve"> or </w:t>
      </w:r>
      <w:r>
        <w:rPr>
          <w:rtl/>
        </w:rPr>
        <w:t>الى</w:t>
      </w:r>
      <w:r>
        <w:t xml:space="preserve"> to); to address (</w:t>
      </w:r>
      <w:r>
        <w:rPr>
          <w:rtl/>
        </w:rPr>
        <w:t>الى هـ</w:t>
      </w:r>
      <w:r>
        <w:t xml:space="preserve"> a request, a question, a letter, etc., to) </w:t>
      </w:r>
      <w:r w:rsidR="003D2305">
        <w:t>|</w:t>
      </w:r>
      <w:r>
        <w:t xml:space="preserve"> </w:t>
      </w:r>
      <w:r>
        <w:rPr>
          <w:rtl/>
        </w:rPr>
        <w:t>وجه عليه تهمة</w:t>
      </w:r>
      <w:r>
        <w:t xml:space="preserve"> (tuhmatan) to rail, an accusation, bring a charge against s.o.; </w:t>
      </w:r>
      <w:r>
        <w:rPr>
          <w:rtl/>
        </w:rPr>
        <w:t>وجه النظر الى</w:t>
      </w:r>
      <w:r>
        <w:t xml:space="preserve"> (naẓara) to turn one’s eyes to III to be opposite s.th. (</w:t>
      </w:r>
      <w:r>
        <w:rPr>
          <w:rtl/>
        </w:rPr>
        <w:t>هـ</w:t>
      </w:r>
      <w:r>
        <w:t>), be in front (</w:t>
      </w:r>
      <w:r>
        <w:rPr>
          <w:rtl/>
        </w:rPr>
        <w:t>هـ</w:t>
      </w:r>
      <w:r>
        <w:t xml:space="preserve"> of); to face, front (</w:t>
      </w:r>
      <w:r>
        <w:rPr>
          <w:rtl/>
        </w:rPr>
        <w:t>هـ</w:t>
      </w:r>
      <w:r>
        <w:t xml:space="preserve"> a locality or toward); to meet face to face, encounter (</w:t>
      </w:r>
      <w:r>
        <w:rPr>
          <w:rtl/>
        </w:rPr>
        <w:t>ه</w:t>
      </w:r>
      <w:r>
        <w:t xml:space="preserve"> s.o.); to see personally (</w:t>
      </w:r>
      <w:r>
        <w:rPr>
          <w:rtl/>
        </w:rPr>
        <w:t>ه</w:t>
      </w:r>
      <w:r>
        <w:t xml:space="preserve"> s.o.), speak personally (</w:t>
      </w:r>
      <w:r>
        <w:rPr>
          <w:rtl/>
        </w:rPr>
        <w:t>ه</w:t>
      </w:r>
      <w:r>
        <w:t xml:space="preserve"> to s.o.), have an interview or audience (</w:t>
      </w:r>
      <w:r>
        <w:rPr>
          <w:rtl/>
        </w:rPr>
        <w:t>ه</w:t>
      </w:r>
      <w:r>
        <w:t xml:space="preserve"> with); to face (</w:t>
      </w:r>
      <w:r>
        <w:rPr>
          <w:rtl/>
        </w:rPr>
        <w:t>هـ</w:t>
      </w:r>
      <w:r>
        <w:t xml:space="preserve"> e.g., a problem), be faced (</w:t>
      </w:r>
      <w:r>
        <w:rPr>
          <w:rtl/>
        </w:rPr>
        <w:t>هـ</w:t>
      </w:r>
      <w:r>
        <w:t xml:space="preserve"> with), find o.s. in the face of (</w:t>
      </w:r>
      <w:r>
        <w:rPr>
          <w:rtl/>
        </w:rPr>
        <w:t>هـ</w:t>
      </w:r>
      <w:r>
        <w:t>); to meet, counter, obviate, withstand, defy (</w:t>
      </w:r>
      <w:r>
        <w:rPr>
          <w:rtl/>
        </w:rPr>
        <w:t>هـ</w:t>
      </w:r>
      <w:r>
        <w:t xml:space="preserve"> a danger); to stand up (</w:t>
      </w:r>
      <w:r>
        <w:rPr>
          <w:rtl/>
        </w:rPr>
        <w:t>ه</w:t>
      </w:r>
      <w:r>
        <w:t xml:space="preserve"> to s.o.), oppose (</w:t>
      </w:r>
      <w:r>
        <w:rPr>
          <w:rtl/>
        </w:rPr>
        <w:t>ه</w:t>
      </w:r>
      <w:r>
        <w:t xml:space="preserve"> s.o.); to hold one’s own (</w:t>
      </w:r>
      <w:r>
        <w:rPr>
          <w:rtl/>
        </w:rPr>
        <w:t>هـ</w:t>
      </w:r>
      <w:r>
        <w:t xml:space="preserve"> against s.th.); to envisage, have in mind, consider (</w:t>
      </w:r>
      <w:r>
        <w:rPr>
          <w:rtl/>
        </w:rPr>
        <w:t>هـ</w:t>
      </w:r>
      <w:r>
        <w:t xml:space="preserve"> s.th.); to declare openly, say frankly (</w:t>
      </w:r>
      <w:r>
        <w:rPr>
          <w:rtl/>
        </w:rPr>
        <w:t>بأن ه</w:t>
      </w:r>
      <w:r>
        <w:t xml:space="preserve"> to s.o. that); to bring face to face. confront (</w:t>
      </w:r>
      <w:r>
        <w:rPr>
          <w:rtl/>
        </w:rPr>
        <w:t>ب ه</w:t>
      </w:r>
      <w:r>
        <w:t xml:space="preserve"> s.o. with s.o., else or with s.th.) IV to   distinguish, honor (</w:t>
      </w:r>
      <w:r>
        <w:rPr>
          <w:rtl/>
        </w:rPr>
        <w:t>ه</w:t>
      </w:r>
      <w:r>
        <w:t xml:space="preserve"> s.o.) V to betake o.s., repair, go, wend one’s way (</w:t>
      </w:r>
      <w:r>
        <w:rPr>
          <w:rtl/>
        </w:rPr>
        <w:t>نحو</w:t>
      </w:r>
      <w:r>
        <w:t xml:space="preserve"> or </w:t>
      </w:r>
      <w:r>
        <w:rPr>
          <w:rtl/>
        </w:rPr>
        <w:t>الى</w:t>
      </w:r>
      <w:r>
        <w:t xml:space="preserve"> to), head (</w:t>
      </w:r>
      <w:r>
        <w:rPr>
          <w:rtl/>
        </w:rPr>
        <w:t>نحو</w:t>
      </w:r>
      <w:r>
        <w:t xml:space="preserve"> or </w:t>
      </w:r>
      <w:r>
        <w:rPr>
          <w:rtl/>
        </w:rPr>
        <w:t>الى</w:t>
      </w:r>
      <w:r>
        <w:t xml:space="preserve"> for), bend one’s steps (</w:t>
      </w:r>
      <w:r>
        <w:rPr>
          <w:rtl/>
        </w:rPr>
        <w:t>نحو</w:t>
      </w:r>
      <w:r>
        <w:t xml:space="preserve"> or </w:t>
      </w:r>
      <w:r>
        <w:rPr>
          <w:rtl/>
        </w:rPr>
        <w:t>الى</w:t>
      </w:r>
      <w:r>
        <w:t xml:space="preserve"> toward); to turn one’s face, turn (</w:t>
      </w:r>
      <w:r>
        <w:rPr>
          <w:rtl/>
        </w:rPr>
        <w:t>ل</w:t>
      </w:r>
      <w:r>
        <w:t xml:space="preserve"> or </w:t>
      </w:r>
      <w:r>
        <w:rPr>
          <w:rtl/>
        </w:rPr>
        <w:t>الى</w:t>
      </w:r>
      <w:r>
        <w:t xml:space="preserve"> to s.o.), face (</w:t>
      </w:r>
      <w:r>
        <w:rPr>
          <w:rtl/>
        </w:rPr>
        <w:t>ل</w:t>
      </w:r>
      <w:r>
        <w:t xml:space="preserve"> or </w:t>
      </w:r>
      <w:r>
        <w:rPr>
          <w:rtl/>
        </w:rPr>
        <w:t>الى</w:t>
      </w:r>
      <w:r>
        <w:t xml:space="preserve"> s.o.); to turn, apply (</w:t>
      </w:r>
      <w:r>
        <w:rPr>
          <w:rtl/>
        </w:rPr>
        <w:t>نحو الى</w:t>
      </w:r>
      <w:r>
        <w:t xml:space="preserve"> to s.o. for) VI to face each other, meet face to face VIII </w:t>
      </w:r>
      <w:r>
        <w:rPr>
          <w:rtl/>
        </w:rPr>
        <w:t>اتجه</w:t>
      </w:r>
      <w:r>
        <w:t xml:space="preserve"> ittajaha to tend, be directed, be oriented (</w:t>
      </w:r>
      <w:r>
        <w:rPr>
          <w:rtl/>
        </w:rPr>
        <w:t>نحو</w:t>
      </w:r>
      <w:r>
        <w:t xml:space="preserve"> or </w:t>
      </w:r>
      <w:r>
        <w:rPr>
          <w:rtl/>
        </w:rPr>
        <w:t>الى</w:t>
      </w:r>
      <w:r>
        <w:t xml:space="preserve"> to. toward), be aimed, </w:t>
      </w:r>
      <w:r>
        <w:lastRenderedPageBreak/>
        <w:t>aim (</w:t>
      </w:r>
      <w:r>
        <w:rPr>
          <w:rtl/>
        </w:rPr>
        <w:t>نحو</w:t>
      </w:r>
      <w:r>
        <w:t xml:space="preserve"> or </w:t>
      </w:r>
      <w:r>
        <w:rPr>
          <w:rtl/>
        </w:rPr>
        <w:t>الى</w:t>
      </w:r>
      <w:r>
        <w:t xml:space="preserve"> at); to head, make (</w:t>
      </w:r>
      <w:r>
        <w:rPr>
          <w:rtl/>
        </w:rPr>
        <w:t>الى</w:t>
      </w:r>
      <w:r>
        <w:t xml:space="preserve"> for), face, turn one’s face (</w:t>
      </w:r>
      <w:r>
        <w:rPr>
          <w:rtl/>
        </w:rPr>
        <w:t>الى</w:t>
      </w:r>
      <w:r>
        <w:t xml:space="preserve"> toward); to turn, be turned (</w:t>
      </w:r>
      <w:r>
        <w:rPr>
          <w:rtl/>
        </w:rPr>
        <w:t>نحو</w:t>
      </w:r>
      <w:r>
        <w:t xml:space="preserve"> or </w:t>
      </w:r>
      <w:r>
        <w:rPr>
          <w:rtl/>
        </w:rPr>
        <w:t>الى</w:t>
      </w:r>
      <w:r>
        <w:t xml:space="preserve"> to s.o., to s.th.); to lead, go (</w:t>
      </w:r>
      <w:r>
        <w:rPr>
          <w:rtl/>
        </w:rPr>
        <w:t>نحو</w:t>
      </w:r>
      <w:r>
        <w:t xml:space="preserve"> or </w:t>
      </w:r>
      <w:r>
        <w:rPr>
          <w:rtl/>
        </w:rPr>
        <w:t>الى</w:t>
      </w:r>
      <w:r>
        <w:t xml:space="preserve"> to, toward; of a road); to point (</w:t>
      </w:r>
      <w:r>
        <w:rPr>
          <w:rtl/>
        </w:rPr>
        <w:t>نحو</w:t>
      </w:r>
      <w:r>
        <w:t xml:space="preserve"> or </w:t>
      </w:r>
      <w:r>
        <w:rPr>
          <w:rtl/>
        </w:rPr>
        <w:t>الى</w:t>
      </w:r>
      <w:r>
        <w:t xml:space="preserve"> to; of a signpost); to come to s.o.’s (</w:t>
      </w:r>
      <w:r>
        <w:rPr>
          <w:rtl/>
        </w:rPr>
        <w:t>ل</w:t>
      </w:r>
      <w:r>
        <w:t>) mind. occur (</w:t>
      </w:r>
      <w:r>
        <w:rPr>
          <w:rtl/>
        </w:rPr>
        <w:t>ل</w:t>
      </w:r>
      <w:r>
        <w:t xml:space="preserve"> to s.o.; of an idea)</w:t>
      </w:r>
    </w:p>
    <w:p w:rsidR="00B14408" w:rsidRDefault="00FD180F" w:rsidP="00FD180F">
      <w:pPr>
        <w:pStyle w:val="libNormal"/>
      </w:pPr>
      <w:r w:rsidRPr="00B14408">
        <w:rPr>
          <w:rStyle w:val="libBold2Char"/>
          <w:rFonts w:hint="eastAsia"/>
          <w:rtl/>
        </w:rPr>
        <w:t>جهة</w:t>
      </w:r>
      <w:r>
        <w:t xml:space="preserve"> jiha pl. </w:t>
      </w:r>
      <w:r w:rsidR="003D2305">
        <w:t>-</w:t>
      </w:r>
      <w:r>
        <w:t xml:space="preserve">āt side; direction; region, part, section, area; district, precinct, city quarter; agency, authority; administrative agency; (tun.) administrative district; </w:t>
      </w:r>
      <w:r>
        <w:rPr>
          <w:rtl/>
        </w:rPr>
        <w:t>الجهات</w:t>
      </w:r>
      <w:r>
        <w:t xml:space="preserve"> the outskirts, the outlying districts, the provinces </w:t>
      </w:r>
      <w:r w:rsidR="003D2305">
        <w:t>|</w:t>
      </w:r>
      <w:r>
        <w:t xml:space="preserve"> </w:t>
      </w:r>
      <w:r>
        <w:rPr>
          <w:rtl/>
        </w:rPr>
        <w:t>الى جهة</w:t>
      </w:r>
      <w:r>
        <w:t xml:space="preserve"> in the direction of, toward; </w:t>
      </w:r>
      <w:r>
        <w:rPr>
          <w:rtl/>
        </w:rPr>
        <w:t>من جهة</w:t>
      </w:r>
      <w:r>
        <w:t xml:space="preserve"> from the direction of, from, on the part of, concerning, regarding, as to, with respect or regard to; </w:t>
      </w:r>
      <w:r>
        <w:rPr>
          <w:rtl/>
        </w:rPr>
        <w:t>من جهة الشمال</w:t>
      </w:r>
      <w:r>
        <w:t xml:space="preserve"> (šamāl) from the north; </w:t>
      </w:r>
      <w:r>
        <w:rPr>
          <w:rtl/>
        </w:rPr>
        <w:t>من جهة ... ومن جهة اخرى (ثانية</w:t>
      </w:r>
      <w:r>
        <w:t xml:space="preserve">) (ukrā, tāniya) on the one hand ... on the other hand; </w:t>
      </w:r>
      <w:r>
        <w:rPr>
          <w:rtl/>
        </w:rPr>
        <w:t>من كل جهة</w:t>
      </w:r>
      <w:r>
        <w:t xml:space="preserve"> from all sides, on all sides; </w:t>
      </w:r>
      <w:r>
        <w:rPr>
          <w:rtl/>
        </w:rPr>
        <w:t>من جهتي</w:t>
      </w:r>
      <w:r>
        <w:t xml:space="preserve"> for my part, as for me, I for one; </w:t>
      </w:r>
      <w:r>
        <w:rPr>
          <w:rtl/>
        </w:rPr>
        <w:t>من هذه الجهة</w:t>
      </w:r>
      <w:r>
        <w:t xml:space="preserve"> seen from this angle, under this aspect, from this viewpoint; </w:t>
      </w:r>
      <w:r>
        <w:rPr>
          <w:rtl/>
        </w:rPr>
        <w:t>جهة الاختصاص</w:t>
      </w:r>
      <w:r>
        <w:t xml:space="preserve"> or </w:t>
      </w:r>
      <w:r>
        <w:rPr>
          <w:rtl/>
        </w:rPr>
        <w:t>الجهة المختصة</w:t>
      </w:r>
      <w:r>
        <w:t xml:space="preserve"> (muktaṣṣa) the competent authority; </w:t>
      </w:r>
      <w:r>
        <w:rPr>
          <w:rtl/>
        </w:rPr>
        <w:t>جهة اليسار</w:t>
      </w:r>
      <w:r>
        <w:t xml:space="preserve"> jihata l</w:t>
      </w:r>
      <w:r w:rsidR="003D2305">
        <w:t>-</w:t>
      </w:r>
      <w:r>
        <w:t>yasār at left, to the left, on the left side</w:t>
      </w:r>
    </w:p>
    <w:p w:rsidR="00B14408" w:rsidRDefault="00FD180F" w:rsidP="00FD180F">
      <w:pPr>
        <w:pStyle w:val="libNormal"/>
      </w:pPr>
      <w:r w:rsidRPr="00B14408">
        <w:rPr>
          <w:rStyle w:val="libBold2Char"/>
          <w:rFonts w:hint="eastAsia"/>
          <w:rtl/>
        </w:rPr>
        <w:t>مجلس</w:t>
      </w:r>
      <w:r>
        <w:rPr>
          <w:rtl/>
        </w:rPr>
        <w:t xml:space="preserve"> </w:t>
      </w:r>
      <w:r w:rsidRPr="00F83244">
        <w:rPr>
          <w:rStyle w:val="libBold2Char"/>
          <w:rtl/>
        </w:rPr>
        <w:t>جهوي</w:t>
      </w:r>
      <w:r>
        <w:t xml:space="preserve"> Majlis jihawī council of an administrative district (Tun.)</w:t>
      </w:r>
    </w:p>
    <w:p w:rsidR="00B14408" w:rsidRDefault="00FD180F" w:rsidP="00FD180F">
      <w:pPr>
        <w:pStyle w:val="libNormal"/>
      </w:pPr>
      <w:r w:rsidRPr="00B14408">
        <w:rPr>
          <w:rStyle w:val="libBold2Char"/>
          <w:rFonts w:hint="eastAsia"/>
          <w:rtl/>
        </w:rPr>
        <w:t>وجه</w:t>
      </w:r>
      <w:r>
        <w:t xml:space="preserve"> wajh pl. </w:t>
      </w:r>
      <w:r>
        <w:rPr>
          <w:rtl/>
        </w:rPr>
        <w:t>وجوه</w:t>
      </w:r>
      <w:r>
        <w:t xml:space="preserve"> wujūh face, countenance; front, face, façade; outside; surface; right side of a fabric; dial (of a clock or watch); face, obverse (of a coin); prominent personality; exterior, look(s), appearance, guise, semblance; side; direction; intention, intent, design, purpose, aim, goal, objective, end; course, policy, guiding principle. precept; way, manner, mode, procedure, method; lesson, cause; sense, meaning, signification, purport; beginning, start, outset, first part of a given period of time; </w:t>
      </w:r>
      <w:r w:rsidR="003D2305">
        <w:t>--</w:t>
      </w:r>
      <w:r>
        <w:t xml:space="preserve"> (pl. </w:t>
      </w:r>
      <w:r>
        <w:rPr>
          <w:rtl/>
        </w:rPr>
        <w:t>وجوه</w:t>
      </w:r>
      <w:r>
        <w:t xml:space="preserve"> wujūh and </w:t>
      </w:r>
      <w:r>
        <w:rPr>
          <w:rtl/>
        </w:rPr>
        <w:t>اوجه</w:t>
      </w:r>
      <w:r>
        <w:t xml:space="preserve"> aujuh) aspect; approach, point of view; viewpoint, standpoint; </w:t>
      </w:r>
      <w:r w:rsidR="003D2305">
        <w:t>--</w:t>
      </w:r>
      <w:r>
        <w:t xml:space="preserve"> (pl. </w:t>
      </w:r>
      <w:r>
        <w:rPr>
          <w:rtl/>
        </w:rPr>
        <w:t>اوجه</w:t>
      </w:r>
      <w:r>
        <w:t xml:space="preserve"> aujuh) phase (of the moon; also el.) </w:t>
      </w:r>
      <w:r w:rsidR="003D2305">
        <w:t>|</w:t>
      </w:r>
      <w:r>
        <w:t xml:space="preserve"> 1. Adverbial phrases: </w:t>
      </w:r>
      <w:r>
        <w:rPr>
          <w:rtl/>
        </w:rPr>
        <w:t>وجها</w:t>
      </w:r>
      <w:r>
        <w:t xml:space="preserve"> apparently; </w:t>
      </w:r>
      <w:r>
        <w:rPr>
          <w:rtl/>
        </w:rPr>
        <w:t>وجها بوجه (لوجه</w:t>
      </w:r>
      <w:r>
        <w:t xml:space="preserve">) face to face, in private, personally, directly; </w:t>
      </w:r>
      <w:r>
        <w:rPr>
          <w:rtl/>
        </w:rPr>
        <w:t>وجها من الوجوه</w:t>
      </w:r>
      <w:r>
        <w:t xml:space="preserve"> (with preceding negation) in no way (whatsoever); </w:t>
      </w:r>
      <w:r>
        <w:rPr>
          <w:rtl/>
        </w:rPr>
        <w:t>بوجه الإجمال</w:t>
      </w:r>
      <w:r>
        <w:t xml:space="preserve"> bi</w:t>
      </w:r>
      <w:r w:rsidR="003D2305">
        <w:t>-</w:t>
      </w:r>
      <w:r>
        <w:t>w. il</w:t>
      </w:r>
      <w:r w:rsidR="003D2305">
        <w:t>-</w:t>
      </w:r>
      <w:r>
        <w:t xml:space="preserve">ijmāl on the whole, by and large, in general; </w:t>
      </w:r>
      <w:r>
        <w:rPr>
          <w:rtl/>
        </w:rPr>
        <w:t>بوجه (على وجه) التقريب</w:t>
      </w:r>
      <w:r>
        <w:t xml:space="preserve"> approximately, roughly, nearly; </w:t>
      </w:r>
      <w:r>
        <w:rPr>
          <w:rtl/>
        </w:rPr>
        <w:t>بوجه خاص</w:t>
      </w:r>
      <w:r>
        <w:t xml:space="preserve"> or </w:t>
      </w:r>
      <w:r>
        <w:rPr>
          <w:rtl/>
        </w:rPr>
        <w:t>على وجه خاص</w:t>
      </w:r>
      <w:r>
        <w:t xml:space="preserve"> (kāṣṣ) especially, in particular; </w:t>
      </w:r>
      <w:r>
        <w:rPr>
          <w:rtl/>
        </w:rPr>
        <w:t>بوجه (على وجه) عا</w:t>
      </w:r>
      <w:r>
        <w:rPr>
          <w:rFonts w:hint="eastAsia"/>
          <w:rtl/>
        </w:rPr>
        <w:t>م</w:t>
      </w:r>
      <w:r>
        <w:t xml:space="preserve"> (‘āmm) generally, in general; </w:t>
      </w:r>
      <w:r>
        <w:rPr>
          <w:rtl/>
        </w:rPr>
        <w:t>بوجه ما</w:t>
      </w:r>
      <w:r>
        <w:t xml:space="preserve"> some way or other, somehow; in a certain way, to a certain </w:t>
      </w:r>
      <w:r>
        <w:lastRenderedPageBreak/>
        <w:t xml:space="preserve">extent; </w:t>
      </w:r>
      <w:r>
        <w:rPr>
          <w:rtl/>
        </w:rPr>
        <w:t>بدون وجه حق</w:t>
      </w:r>
      <w:r>
        <w:t xml:space="preserve"> (w. ḥaqqin) without any legitimate claim, without being in the least entitled, in an entirely unlawful manner; </w:t>
      </w:r>
      <w:r>
        <w:rPr>
          <w:rtl/>
        </w:rPr>
        <w:t>على وجه</w:t>
      </w:r>
      <w:r>
        <w:t xml:space="preserve"> in the manner of, in the form of, in the shape of; with regard to, concerning. about; </w:t>
      </w:r>
      <w:r>
        <w:rPr>
          <w:rtl/>
        </w:rPr>
        <w:t>على وجهه</w:t>
      </w:r>
      <w:r>
        <w:t xml:space="preserve"> in his own way; in the right manner, correctly, properly, as it should be; </w:t>
      </w:r>
      <w:r>
        <w:rPr>
          <w:rtl/>
        </w:rPr>
        <w:t>على غير وجهه</w:t>
      </w:r>
      <w:r>
        <w:t xml:space="preserve"> improperly, incorrectly, wrongly; </w:t>
      </w:r>
      <w:r>
        <w:rPr>
          <w:rtl/>
        </w:rPr>
        <w:t>ذهب على وجهه</w:t>
      </w:r>
      <w:r>
        <w:t xml:space="preserve"> and </w:t>
      </w:r>
      <w:r>
        <w:rPr>
          <w:rtl/>
        </w:rPr>
        <w:t>مضى على وجهه</w:t>
      </w:r>
      <w:r>
        <w:t xml:space="preserve"> to go one’s own way, go one</w:t>
      </w:r>
      <w:r>
        <w:rPr>
          <w:rFonts w:hint="eastAsia"/>
        </w:rPr>
        <w:t>’</w:t>
      </w:r>
      <w:r>
        <w:t xml:space="preserve">s way; </w:t>
      </w:r>
      <w:r>
        <w:rPr>
          <w:rtl/>
        </w:rPr>
        <w:t>على هذا الوجه</w:t>
      </w:r>
      <w:r>
        <w:t xml:space="preserve"> in this manner, this way, thus; </w:t>
      </w:r>
      <w:r>
        <w:rPr>
          <w:rtl/>
        </w:rPr>
        <w:t>على وجه الإجمال</w:t>
      </w:r>
      <w:r>
        <w:t xml:space="preserve"> (w. al</w:t>
      </w:r>
      <w:r w:rsidR="003D2305">
        <w:t>-</w:t>
      </w:r>
      <w:r>
        <w:t xml:space="preserve">ijmāl) on the whole, by and large, in general; altogether, in the aggregate; </w:t>
      </w:r>
      <w:r>
        <w:rPr>
          <w:rtl/>
        </w:rPr>
        <w:t>على الوجه التالي</w:t>
      </w:r>
      <w:r>
        <w:t xml:space="preserve"> in the following manner, as follows; </w:t>
      </w:r>
      <w:r>
        <w:rPr>
          <w:rtl/>
        </w:rPr>
        <w:t>على وجه التفصيل</w:t>
      </w:r>
      <w:r>
        <w:t xml:space="preserve"> at great length, in detail, elaborately; </w:t>
      </w:r>
      <w:r>
        <w:rPr>
          <w:rtl/>
        </w:rPr>
        <w:t>على وجه الحصر</w:t>
      </w:r>
      <w:r>
        <w:t xml:space="preserve"> (w. il</w:t>
      </w:r>
      <w:r w:rsidR="003D2305">
        <w:t>-</w:t>
      </w:r>
      <w:r>
        <w:t xml:space="preserve">haṣr) in a condensed form, briefly stated, in a nutshell; </w:t>
      </w:r>
      <w:r>
        <w:rPr>
          <w:rtl/>
        </w:rPr>
        <w:t>على وجه العموم</w:t>
      </w:r>
      <w:r>
        <w:t xml:space="preserve"> in general, generally; </w:t>
      </w:r>
      <w:r>
        <w:rPr>
          <w:rtl/>
        </w:rPr>
        <w:t>على وجه اليقين</w:t>
      </w:r>
      <w:r>
        <w:t xml:space="preserve"> with certainty; </w:t>
      </w:r>
      <w:r>
        <w:rPr>
          <w:rtl/>
        </w:rPr>
        <w:t>في وجهه</w:t>
      </w:r>
      <w:r>
        <w:t xml:space="preserve"> before him, in his presence; counter to him; before his (very) eyes; </w:t>
      </w:r>
      <w:r>
        <w:rPr>
          <w:rtl/>
        </w:rPr>
        <w:t>لوجه الله</w:t>
      </w:r>
      <w:r>
        <w:t xml:space="preserve"> for the sake of God,   regardless of any reward in this life; for nothing, gratis; </w:t>
      </w:r>
      <w:r>
        <w:rPr>
          <w:rtl/>
        </w:rPr>
        <w:t>من كل وجه</w:t>
      </w:r>
      <w:r>
        <w:t xml:space="preserve"> in every respect, from every point of view, on all grounds; </w:t>
      </w:r>
      <w:r>
        <w:rPr>
          <w:rtl/>
        </w:rPr>
        <w:t>من وجوه كثيرة</w:t>
      </w:r>
      <w:r>
        <w:t xml:space="preserve"> from many points of view, in many respects; </w:t>
      </w:r>
      <w:r>
        <w:rPr>
          <w:rtl/>
        </w:rPr>
        <w:t>من بعض الوجوه</w:t>
      </w:r>
      <w:r>
        <w:t xml:space="preserve"> in some ways; </w:t>
      </w:r>
      <w:r>
        <w:rPr>
          <w:rtl/>
        </w:rPr>
        <w:t>من كل الوجوه</w:t>
      </w:r>
      <w:r>
        <w:t xml:space="preserve"> in every respect, in every way, all the way through, completely; </w:t>
      </w:r>
      <w:r w:rsidR="003D2305">
        <w:t>--</w:t>
      </w:r>
      <w:r>
        <w:t xml:space="preserve"> 2. Verbal phrases: </w:t>
      </w:r>
      <w:r>
        <w:rPr>
          <w:rtl/>
        </w:rPr>
        <w:t>ابيض وجهه</w:t>
      </w:r>
      <w:r>
        <w:t xml:space="preserve"> ibyaḍḍa wajhuhū to enjoy an excellent reputation, stand in good repute; </w:t>
      </w:r>
      <w:r>
        <w:rPr>
          <w:rtl/>
        </w:rPr>
        <w:t>اسود وجهه</w:t>
      </w:r>
      <w:r>
        <w:t xml:space="preserve"> iswadda wajhuhū to fall into discredit. be discredited, be in disgrace; </w:t>
      </w:r>
      <w:r>
        <w:rPr>
          <w:rtl/>
        </w:rPr>
        <w:t>اخذ وجها</w:t>
      </w:r>
      <w:r>
        <w:t xml:space="preserve"> to win respect, gain prestige; </w:t>
      </w:r>
      <w:r>
        <w:rPr>
          <w:rtl/>
        </w:rPr>
        <w:t>اخذ وجه العروسة</w:t>
      </w:r>
      <w:r>
        <w:t xml:space="preserve"> (wajha l</w:t>
      </w:r>
      <w:r w:rsidR="003D2305">
        <w:t>-</w:t>
      </w:r>
      <w:r>
        <w:t xml:space="preserve">‘arūsa) to consummate marriage; </w:t>
      </w:r>
      <w:r>
        <w:rPr>
          <w:rtl/>
        </w:rPr>
        <w:t>اهانه في وجهه</w:t>
      </w:r>
      <w:r>
        <w:t xml:space="preserve"> to insult s.o. to his face; </w:t>
      </w:r>
      <w:r>
        <w:rPr>
          <w:rtl/>
        </w:rPr>
        <w:t>بيض وجهه</w:t>
      </w:r>
      <w:r>
        <w:t xml:space="preserve"> bayyaḍḍa wajhahū to make s.o. appear blameless, in a favorable light, to whitewash, exculpate, vindicate, justify s.o., play s.o. up, make much of s.o.; to honor s.o., show honor to s.o.; </w:t>
      </w:r>
      <w:r>
        <w:rPr>
          <w:rtl/>
        </w:rPr>
        <w:t>خلا له وجه الطريق</w:t>
      </w:r>
      <w:r>
        <w:t xml:space="preserve"> (kalā, wajhu ṭ</w:t>
      </w:r>
      <w:r w:rsidR="003D2305">
        <w:t>-</w:t>
      </w:r>
      <w:r>
        <w:t xml:space="preserve">ṭ.) his way was unobstructed, he had clear sailing; </w:t>
      </w:r>
      <w:r>
        <w:rPr>
          <w:rtl/>
        </w:rPr>
        <w:t>سفه وجهه</w:t>
      </w:r>
      <w:r>
        <w:t xml:space="preserve"> saffaha wajhahū or </w:t>
      </w:r>
      <w:r>
        <w:rPr>
          <w:rtl/>
        </w:rPr>
        <w:t>سود وجهه</w:t>
      </w:r>
      <w:r>
        <w:t xml:space="preserve"> (sawwada) to expose s.o., show s.o. up, make a fool of s.o., bring s.o. into discredit, disgrace s.o., dishonor s.o.; </w:t>
      </w:r>
      <w:r>
        <w:rPr>
          <w:rtl/>
        </w:rPr>
        <w:t>شوه وجه الحقيقة</w:t>
      </w:r>
      <w:r>
        <w:t xml:space="preserve"> šawwaha wajh l</w:t>
      </w:r>
      <w:r w:rsidR="003D2305">
        <w:t>-</w:t>
      </w:r>
      <w:r>
        <w:t xml:space="preserve">h. to distort the truth; </w:t>
      </w:r>
      <w:r>
        <w:rPr>
          <w:rtl/>
        </w:rPr>
        <w:t>شوه وجه الوظيفة</w:t>
      </w:r>
      <w:r>
        <w:t xml:space="preserve"> to disgrace one’s profession or office; </w:t>
      </w:r>
      <w:r>
        <w:rPr>
          <w:rtl/>
        </w:rPr>
        <w:t>ضرب وجه الأمر وعينه</w:t>
      </w:r>
      <w:r>
        <w:t xml:space="preserve"> (wajha l</w:t>
      </w:r>
      <w:r w:rsidR="003D2305">
        <w:t>-</w:t>
      </w:r>
      <w:r>
        <w:t>amr wa</w:t>
      </w:r>
      <w:r w:rsidR="003D2305">
        <w:t>-</w:t>
      </w:r>
      <w:r>
        <w:t xml:space="preserve">‘ainahū) to touch </w:t>
      </w:r>
      <w:r>
        <w:lastRenderedPageBreak/>
        <w:t xml:space="preserve">on the very essence of a matter, hit the mark; </w:t>
      </w:r>
      <w:r>
        <w:rPr>
          <w:rFonts w:hint="eastAsia"/>
          <w:rtl/>
        </w:rPr>
        <w:t>قام</w:t>
      </w:r>
      <w:r>
        <w:rPr>
          <w:rtl/>
        </w:rPr>
        <w:t xml:space="preserve"> في وجه فلان</w:t>
      </w:r>
      <w:r>
        <w:t xml:space="preserve"> to stand up to s.o., take a stand against s.o.; </w:t>
      </w:r>
      <w:r>
        <w:rPr>
          <w:rtl/>
        </w:rPr>
        <w:t>هرب من وجه فلان</w:t>
      </w:r>
      <w:r>
        <w:t xml:space="preserve"> to flee from s.o.; </w:t>
      </w:r>
      <w:r w:rsidR="003D2305">
        <w:t>--</w:t>
      </w:r>
      <w:r>
        <w:t xml:space="preserve"> 3. Nominal phrases: </w:t>
      </w:r>
      <w:r>
        <w:rPr>
          <w:rtl/>
        </w:rPr>
        <w:t>الوجه البحري</w:t>
      </w:r>
      <w:r>
        <w:t xml:space="preserve"> (baḥrī) Lower Egypt; </w:t>
      </w:r>
      <w:r>
        <w:rPr>
          <w:rtl/>
        </w:rPr>
        <w:t>الوجه القلي</w:t>
      </w:r>
      <w:r>
        <w:t xml:space="preserve"> (qiblī) Upper Egypt; </w:t>
      </w:r>
      <w:r>
        <w:rPr>
          <w:rtl/>
        </w:rPr>
        <w:t>وجه الحال</w:t>
      </w:r>
      <w:r>
        <w:t xml:space="preserve"> the circumstances, the state of affairs, the factual situation; </w:t>
      </w:r>
      <w:r>
        <w:rPr>
          <w:rtl/>
        </w:rPr>
        <w:t>وجه الشبه</w:t>
      </w:r>
      <w:r>
        <w:t xml:space="preserve"> w. aš</w:t>
      </w:r>
      <w:r w:rsidR="003D2305">
        <w:t>-</w:t>
      </w:r>
      <w:r>
        <w:t xml:space="preserve">šibh point of resemblance; </w:t>
      </w:r>
      <w:r>
        <w:rPr>
          <w:rtl/>
        </w:rPr>
        <w:t>وجه النهار</w:t>
      </w:r>
      <w:r>
        <w:t xml:space="preserve"> wajah n</w:t>
      </w:r>
      <w:r w:rsidR="003D2305">
        <w:t>-</w:t>
      </w:r>
      <w:r>
        <w:t xml:space="preserve">nahār during the daytime; </w:t>
      </w:r>
      <w:r>
        <w:rPr>
          <w:rtl/>
        </w:rPr>
        <w:t>كلام ذو وجهين</w:t>
      </w:r>
      <w:r>
        <w:t xml:space="preserve"> (kalām) equivocal statement, ambiguous words; </w:t>
      </w:r>
      <w:r>
        <w:rPr>
          <w:rtl/>
        </w:rPr>
        <w:t>اوجه القمر</w:t>
      </w:r>
      <w:r>
        <w:t xml:space="preserve"> a. al</w:t>
      </w:r>
      <w:r w:rsidR="003D2305">
        <w:t>-</w:t>
      </w:r>
      <w:r>
        <w:t xml:space="preserve">qamar the lunar phases; </w:t>
      </w:r>
      <w:r>
        <w:rPr>
          <w:rtl/>
        </w:rPr>
        <w:t>وجوه الناس</w:t>
      </w:r>
      <w:r>
        <w:t xml:space="preserve"> prominent people, Leading personalities; </w:t>
      </w:r>
      <w:r w:rsidR="003D2305">
        <w:t>--</w:t>
      </w:r>
      <w:r>
        <w:t xml:space="preserve"> 4. </w:t>
      </w:r>
      <w:r>
        <w:rPr>
          <w:rtl/>
        </w:rPr>
        <w:t>لا وجه ل</w:t>
      </w:r>
      <w:r>
        <w:t xml:space="preserve"> (wajha) there is no reason for; </w:t>
      </w:r>
      <w:r>
        <w:rPr>
          <w:rtl/>
        </w:rPr>
        <w:t>لا وجه له من الصحة</w:t>
      </w:r>
      <w:r>
        <w:t xml:space="preserve"> (ṣiḥḥa) it has no validity at all</w:t>
      </w:r>
    </w:p>
    <w:p w:rsidR="00B14408" w:rsidRDefault="00FD180F" w:rsidP="00FD180F">
      <w:pPr>
        <w:pStyle w:val="libNormal"/>
      </w:pPr>
      <w:r w:rsidRPr="00B14408">
        <w:rPr>
          <w:rStyle w:val="libBold2Char"/>
          <w:rFonts w:hint="eastAsia"/>
          <w:rtl/>
        </w:rPr>
        <w:t>وجهي</w:t>
      </w:r>
      <w:r>
        <w:t xml:space="preserve"> wajhī facial, of the face</w:t>
      </w:r>
    </w:p>
    <w:p w:rsidR="00B14408" w:rsidRDefault="00FD180F" w:rsidP="00FD180F">
      <w:pPr>
        <w:pStyle w:val="libNormal"/>
      </w:pPr>
      <w:r w:rsidRPr="00B14408">
        <w:rPr>
          <w:rStyle w:val="libBold2Char"/>
          <w:rFonts w:hint="eastAsia"/>
          <w:rtl/>
        </w:rPr>
        <w:t>وجهة</w:t>
      </w:r>
      <w:r>
        <w:t xml:space="preserve"> wijha, wujha pl. </w:t>
      </w:r>
      <w:r w:rsidR="003D2305">
        <w:t>-</w:t>
      </w:r>
      <w:r>
        <w:t xml:space="preserve">āt direction, trend, drift; course (of a ship); intention, design, aim, goal, objective; respect, regard; (=  </w:t>
      </w:r>
      <w:r>
        <w:rPr>
          <w:rtl/>
        </w:rPr>
        <w:t>وجهة النظر</w:t>
      </w:r>
      <w:r>
        <w:t xml:space="preserve"> w. an</w:t>
      </w:r>
      <w:r w:rsidR="003D2305">
        <w:t>-</w:t>
      </w:r>
      <w:r>
        <w:t xml:space="preserve">naẓar) angle, point of view, viewpoint, standpoint </w:t>
      </w:r>
      <w:r w:rsidR="003D2305">
        <w:t>|</w:t>
      </w:r>
      <w:r>
        <w:t xml:space="preserve"> </w:t>
      </w:r>
      <w:r>
        <w:rPr>
          <w:rtl/>
        </w:rPr>
        <w:t>من هذه الوجهة</w:t>
      </w:r>
      <w:r>
        <w:t xml:space="preserve"> in this respect; from this point of view; </w:t>
      </w:r>
      <w:r>
        <w:rPr>
          <w:rtl/>
        </w:rPr>
        <w:t>من وجهة اخرى</w:t>
      </w:r>
      <w:r>
        <w:t xml:space="preserve"> (ukrā) from a different standpoint, from another point of view; </w:t>
      </w:r>
      <w:r>
        <w:rPr>
          <w:rtl/>
        </w:rPr>
        <w:t>وجهته باريس</w:t>
      </w:r>
      <w:r>
        <w:t xml:space="preserve"> he is on his way to Paris</w:t>
      </w:r>
    </w:p>
    <w:p w:rsidR="00B14408" w:rsidRDefault="00FD180F" w:rsidP="00FD180F">
      <w:pPr>
        <w:pStyle w:val="libNormal"/>
      </w:pPr>
      <w:r w:rsidRPr="00B14408">
        <w:rPr>
          <w:rStyle w:val="libBold2Char"/>
          <w:rFonts w:hint="eastAsia"/>
          <w:rtl/>
        </w:rPr>
        <w:t>وجاهة</w:t>
      </w:r>
      <w:r>
        <w:t xml:space="preserve"> wajāha esteem, credit, repute, prestige, influence, standing, rank, distinction, notability; acceptability; well</w:t>
      </w:r>
      <w:r w:rsidR="003D2305">
        <w:t>-</w:t>
      </w:r>
      <w:r>
        <w:t xml:space="preserve">foundedness, soundness, solidity, validity </w:t>
      </w:r>
      <w:r w:rsidR="003D2305">
        <w:t>|</w:t>
      </w:r>
      <w:r>
        <w:t xml:space="preserve"> </w:t>
      </w:r>
      <w:r>
        <w:rPr>
          <w:rtl/>
        </w:rPr>
        <w:t>ذو وجاهة</w:t>
      </w:r>
      <w:r>
        <w:t xml:space="preserve"> person of rank; notable, noted, eminent, distinguished; </w:t>
      </w:r>
      <w:r>
        <w:rPr>
          <w:rtl/>
        </w:rPr>
        <w:t>اهل الوجاهة</w:t>
      </w:r>
      <w:r>
        <w:t xml:space="preserve"> ahl al</w:t>
      </w:r>
      <w:r w:rsidR="003D2305">
        <w:t>-</w:t>
      </w:r>
      <w:r>
        <w:t>w. the notables</w:t>
      </w:r>
    </w:p>
    <w:p w:rsidR="00B14408" w:rsidRDefault="00FD180F" w:rsidP="00FD180F">
      <w:pPr>
        <w:pStyle w:val="libNormal"/>
      </w:pPr>
      <w:r w:rsidRPr="00B14408">
        <w:rPr>
          <w:rStyle w:val="libBold2Char"/>
          <w:rFonts w:hint="eastAsia"/>
          <w:rtl/>
        </w:rPr>
        <w:t>وجاهي</w:t>
      </w:r>
      <w:r>
        <w:t xml:space="preserve"> wijāhī contradiotory (jur.)</w:t>
      </w:r>
    </w:p>
    <w:p w:rsidR="00B14408" w:rsidRDefault="00FD180F" w:rsidP="00FD180F">
      <w:pPr>
        <w:pStyle w:val="libNormal"/>
      </w:pPr>
      <w:r w:rsidRPr="00B14408">
        <w:rPr>
          <w:rStyle w:val="libBold2Char"/>
          <w:rFonts w:hint="eastAsia"/>
          <w:rtl/>
        </w:rPr>
        <w:t>وجيه</w:t>
      </w:r>
      <w:r>
        <w:t xml:space="preserve"> wajīh pl. </w:t>
      </w:r>
      <w:r>
        <w:rPr>
          <w:rtl/>
        </w:rPr>
        <w:t>وجهاء</w:t>
      </w:r>
      <w:r>
        <w:t xml:space="preserve"> wujahā’ 2 notable, noted, eminent, distinguished; eminent man, person of note, notable; leader; excellent, outstanding; acceptable, well</w:t>
      </w:r>
      <w:r w:rsidR="003D2305">
        <w:t>-</w:t>
      </w:r>
      <w:r>
        <w:t xml:space="preserve">founded, sound; </w:t>
      </w:r>
      <w:r>
        <w:rPr>
          <w:rtl/>
        </w:rPr>
        <w:t>الوجهاء</w:t>
      </w:r>
      <w:r>
        <w:t xml:space="preserve"> the notables </w:t>
      </w:r>
      <w:r w:rsidR="003D2305">
        <w:t>|</w:t>
      </w:r>
      <w:r>
        <w:t xml:space="preserve"> </w:t>
      </w:r>
      <w:r>
        <w:rPr>
          <w:rtl/>
        </w:rPr>
        <w:t>سبب وجيه</w:t>
      </w:r>
      <w:r>
        <w:t xml:space="preserve"> (sabab) sound reason</w:t>
      </w:r>
    </w:p>
    <w:p w:rsidR="00B14408" w:rsidRDefault="00FD180F" w:rsidP="00FD180F">
      <w:pPr>
        <w:pStyle w:val="libNormal"/>
      </w:pPr>
      <w:r w:rsidRPr="00B14408">
        <w:rPr>
          <w:rStyle w:val="libBold2Char"/>
          <w:rFonts w:hint="eastAsia"/>
          <w:rtl/>
        </w:rPr>
        <w:t>وجيهة</w:t>
      </w:r>
      <w:r>
        <w:t xml:space="preserve"> wajīha pl. </w:t>
      </w:r>
      <w:r w:rsidR="003D2305">
        <w:t>-</w:t>
      </w:r>
      <w:r>
        <w:t>āt lady of high social standing; lady of society,  socialite</w:t>
      </w:r>
    </w:p>
    <w:p w:rsidR="00B14408" w:rsidRDefault="00FD180F" w:rsidP="00FD180F">
      <w:pPr>
        <w:pStyle w:val="libNormal"/>
      </w:pPr>
      <w:r w:rsidRPr="00B14408">
        <w:rPr>
          <w:rStyle w:val="libBold2Char"/>
          <w:rFonts w:hint="eastAsia"/>
          <w:rtl/>
        </w:rPr>
        <w:t>تجاه</w:t>
      </w:r>
      <w:r>
        <w:t xml:space="preserve"> tujāha (prep.) in front of, facing, opposite</w:t>
      </w:r>
    </w:p>
    <w:p w:rsidR="00B14408" w:rsidRDefault="00FD180F" w:rsidP="00FD180F">
      <w:pPr>
        <w:pStyle w:val="libNormal"/>
      </w:pPr>
      <w:r w:rsidRPr="00B14408">
        <w:rPr>
          <w:rStyle w:val="libBold2Char"/>
          <w:rFonts w:hint="eastAsia"/>
          <w:rtl/>
        </w:rPr>
        <w:t>توجيه</w:t>
      </w:r>
      <w:r>
        <w:t xml:space="preserve"> taujīh aiming, leveling, directing; orientation; guidance, direction; controlling, steering, channeling, leading, guiding; (methodical) instruction; (pl. </w:t>
      </w:r>
      <w:r w:rsidR="003D2305">
        <w:t>-</w:t>
      </w:r>
      <w:r>
        <w:t xml:space="preserve">āt) directive, instruction; allocation; transfer, conveyance, assignment </w:t>
      </w:r>
      <w:r w:rsidR="003D2305">
        <w:t>|</w:t>
      </w:r>
      <w:r>
        <w:t xml:space="preserve"> </w:t>
      </w:r>
      <w:r>
        <w:rPr>
          <w:rtl/>
        </w:rPr>
        <w:t>توجيه خطاه</w:t>
      </w:r>
      <w:r>
        <w:t xml:space="preserve"> t. kuṭāhu directive, that one receives</w:t>
      </w:r>
    </w:p>
    <w:p w:rsidR="00B14408" w:rsidRDefault="00FD180F" w:rsidP="00FD180F">
      <w:pPr>
        <w:pStyle w:val="libNormal"/>
      </w:pPr>
      <w:r w:rsidRPr="00B14408">
        <w:rPr>
          <w:rStyle w:val="libBold2Char"/>
          <w:rFonts w:hint="eastAsia"/>
          <w:rtl/>
        </w:rPr>
        <w:lastRenderedPageBreak/>
        <w:t>توجيهي</w:t>
      </w:r>
      <w:r>
        <w:t xml:space="preserve"> taujīhī: </w:t>
      </w:r>
      <w:r>
        <w:rPr>
          <w:rtl/>
        </w:rPr>
        <w:t>السنة التوجيهية</w:t>
      </w:r>
      <w:r>
        <w:t xml:space="preserve"> (sana) fifth grade of a secondary school, the completion of which is prerequisite before   admittance to a university (Eg.); </w:t>
      </w:r>
      <w:r>
        <w:rPr>
          <w:rtl/>
        </w:rPr>
        <w:t>شهادة توجيهية</w:t>
      </w:r>
      <w:r>
        <w:t xml:space="preserve"> diploma conferred after the successful completion of the fifth grade of a secondary school, entitling the holder to admittance to a university (Eg.); </w:t>
      </w:r>
      <w:r>
        <w:rPr>
          <w:rtl/>
        </w:rPr>
        <w:t>طلبة التوجيهي</w:t>
      </w:r>
      <w:r>
        <w:t xml:space="preserve"> ṭalabat at</w:t>
      </w:r>
      <w:r w:rsidR="003D2305">
        <w:t>-</w:t>
      </w:r>
      <w:r>
        <w:t>t. fifth graders of a secondary school (Eg.)</w:t>
      </w:r>
    </w:p>
    <w:p w:rsidR="00B14408" w:rsidRDefault="00FD180F" w:rsidP="00FD180F">
      <w:pPr>
        <w:pStyle w:val="libNormal"/>
      </w:pPr>
      <w:r w:rsidRPr="00B14408">
        <w:rPr>
          <w:rStyle w:val="libBold2Char"/>
          <w:rFonts w:hint="eastAsia"/>
          <w:rtl/>
        </w:rPr>
        <w:t>مواجهة</w:t>
      </w:r>
      <w:r>
        <w:t xml:space="preserve"> muwājaha opposite position, opposition; meeting; facing, anticipation, countering, obviation; encounter; confrontation; talk from person to person, personal talk; audience; interview; muwājahatan face to face, (from) person to person </w:t>
      </w:r>
      <w:r w:rsidR="003D2305">
        <w:t>|</w:t>
      </w:r>
      <w:r>
        <w:t xml:space="preserve"> </w:t>
      </w:r>
      <w:r>
        <w:rPr>
          <w:rtl/>
        </w:rPr>
        <w:t>بمواجهة</w:t>
      </w:r>
      <w:r>
        <w:t xml:space="preserve"> in his presence</w:t>
      </w:r>
    </w:p>
    <w:p w:rsidR="00B14408" w:rsidRDefault="00FD180F" w:rsidP="00FD180F">
      <w:pPr>
        <w:pStyle w:val="libNormal"/>
      </w:pPr>
      <w:r w:rsidRPr="00B14408">
        <w:rPr>
          <w:rStyle w:val="libBold2Char"/>
          <w:rFonts w:hint="eastAsia"/>
          <w:rtl/>
        </w:rPr>
        <w:t>توجه</w:t>
      </w:r>
      <w:r>
        <w:t xml:space="preserve"> tawajjuh attention; favoritism, patronage</w:t>
      </w:r>
    </w:p>
    <w:p w:rsidR="00B14408" w:rsidRDefault="00FD180F" w:rsidP="00FD180F">
      <w:pPr>
        <w:pStyle w:val="libNormal"/>
      </w:pPr>
      <w:r w:rsidRPr="00B14408">
        <w:rPr>
          <w:rStyle w:val="libBold2Char"/>
          <w:rFonts w:hint="eastAsia"/>
          <w:rtl/>
        </w:rPr>
        <w:t>اتجاه</w:t>
      </w:r>
      <w:r>
        <w:t xml:space="preserve"> ittijāh pl. </w:t>
      </w:r>
      <w:r w:rsidR="003D2305">
        <w:t>-</w:t>
      </w:r>
      <w:r>
        <w:t xml:space="preserve">āt direction; inclination, bent, trend, drift; tendency; orientation; course (e.g., of a ship) </w:t>
      </w:r>
      <w:r w:rsidR="003D2305">
        <w:t>|</w:t>
      </w:r>
      <w:r>
        <w:t xml:space="preserve"> </w:t>
      </w:r>
      <w:r>
        <w:rPr>
          <w:rtl/>
        </w:rPr>
        <w:t>طريق ذو اتجاه واحد</w:t>
      </w:r>
      <w:r>
        <w:t xml:space="preserve"> one</w:t>
      </w:r>
      <w:r w:rsidR="003D2305">
        <w:t>-</w:t>
      </w:r>
      <w:r>
        <w:t xml:space="preserve">way street; </w:t>
      </w:r>
      <w:r>
        <w:rPr>
          <w:rtl/>
        </w:rPr>
        <w:t>اتجاه واحد</w:t>
      </w:r>
      <w:r>
        <w:t xml:space="preserve"> One Way Only (traffic sign)</w:t>
      </w:r>
    </w:p>
    <w:p w:rsidR="00B14408" w:rsidRDefault="00FD180F" w:rsidP="00FD180F">
      <w:pPr>
        <w:pStyle w:val="libNormal"/>
      </w:pPr>
      <w:r w:rsidRPr="00B14408">
        <w:rPr>
          <w:rStyle w:val="libBold2Char"/>
          <w:rFonts w:hint="eastAsia"/>
          <w:rtl/>
        </w:rPr>
        <w:t>واجهة</w:t>
      </w:r>
      <w:r>
        <w:t xml:space="preserve"> wājiha pl. </w:t>
      </w:r>
      <w:r w:rsidR="003D2305">
        <w:t>-</w:t>
      </w:r>
      <w:r>
        <w:t xml:space="preserve">āt face, front; outside; facade; show window </w:t>
      </w:r>
      <w:r w:rsidR="003D2305">
        <w:t>|</w:t>
      </w:r>
      <w:r>
        <w:t xml:space="preserve"> </w:t>
      </w:r>
      <w:r>
        <w:rPr>
          <w:rtl/>
        </w:rPr>
        <w:t>واجهة القتال</w:t>
      </w:r>
      <w:r>
        <w:t xml:space="preserve"> front line, fighting front</w:t>
      </w:r>
    </w:p>
    <w:p w:rsidR="00B14408" w:rsidRDefault="00FD180F" w:rsidP="00FD180F">
      <w:pPr>
        <w:pStyle w:val="libNormal"/>
      </w:pPr>
      <w:r w:rsidRPr="00B14408">
        <w:rPr>
          <w:rStyle w:val="libBold2Char"/>
          <w:rFonts w:hint="eastAsia"/>
          <w:rtl/>
        </w:rPr>
        <w:t>موجه</w:t>
      </w:r>
      <w:r>
        <w:t xml:space="preserve"> muwajjih mate (naval rank; Eg. 1939)</w:t>
      </w:r>
    </w:p>
    <w:p w:rsidR="00B14408" w:rsidRDefault="00FD180F" w:rsidP="00FD180F">
      <w:pPr>
        <w:pStyle w:val="libNormal"/>
      </w:pPr>
      <w:r w:rsidRPr="00B14408">
        <w:rPr>
          <w:rStyle w:val="libBold2Char"/>
          <w:rFonts w:hint="eastAsia"/>
          <w:rtl/>
        </w:rPr>
        <w:t>موجه</w:t>
      </w:r>
      <w:r>
        <w:t xml:space="preserve"> muwajjah remote</w:t>
      </w:r>
      <w:r w:rsidR="003D2305">
        <w:t>-</w:t>
      </w:r>
      <w:r>
        <w:t>controlled, guided</w:t>
      </w:r>
    </w:p>
    <w:p w:rsidR="00B14408" w:rsidRDefault="00FD180F" w:rsidP="00FD180F">
      <w:pPr>
        <w:pStyle w:val="libNormal"/>
      </w:pPr>
      <w:r w:rsidRPr="00B14408">
        <w:rPr>
          <w:rStyle w:val="libBold2Char"/>
          <w:rFonts w:hint="eastAsia"/>
          <w:rtl/>
        </w:rPr>
        <w:t>متجه</w:t>
      </w:r>
      <w:r>
        <w:t xml:space="preserve"> muttajih directed, tending, aiming (</w:t>
      </w:r>
      <w:r>
        <w:rPr>
          <w:rtl/>
        </w:rPr>
        <w:t>في</w:t>
      </w:r>
      <w:r>
        <w:t xml:space="preserve"> in a direction)</w:t>
      </w:r>
    </w:p>
    <w:p w:rsidR="00B14408" w:rsidRDefault="00FD180F" w:rsidP="00FD180F">
      <w:pPr>
        <w:pStyle w:val="libNormal"/>
      </w:pPr>
      <w:r w:rsidRPr="00B14408">
        <w:rPr>
          <w:rStyle w:val="libBold2Char"/>
          <w:rFonts w:hint="eastAsia"/>
          <w:rtl/>
        </w:rPr>
        <w:t>متجه</w:t>
      </w:r>
      <w:r>
        <w:t xml:space="preserve"> muttajah direction </w:t>
      </w:r>
      <w:r w:rsidR="003D2305">
        <w:t>|</w:t>
      </w:r>
      <w:r>
        <w:t xml:space="preserve"> </w:t>
      </w:r>
      <w:r>
        <w:rPr>
          <w:rtl/>
        </w:rPr>
        <w:t>في كل متجه</w:t>
      </w:r>
      <w:r>
        <w:t xml:space="preserve"> in all directions; in all fields, in every respect</w:t>
      </w:r>
    </w:p>
    <w:p w:rsidR="00B14408" w:rsidRDefault="00FD180F" w:rsidP="00FD180F">
      <w:pPr>
        <w:pStyle w:val="libNormal"/>
      </w:pPr>
      <w:r w:rsidRPr="00B14408">
        <w:rPr>
          <w:rStyle w:val="libBold2Char"/>
          <w:rFonts w:hint="eastAsia"/>
          <w:rtl/>
        </w:rPr>
        <w:t>وحد</w:t>
      </w:r>
      <w:r>
        <w:t xml:space="preserve"> waḥada </w:t>
      </w:r>
      <w:r>
        <w:rPr>
          <w:rtl/>
        </w:rPr>
        <w:t>يحد</w:t>
      </w:r>
      <w:r>
        <w:t xml:space="preserve"> yaḥidu (</w:t>
      </w:r>
      <w:r>
        <w:rPr>
          <w:rtl/>
        </w:rPr>
        <w:t>وحدة</w:t>
      </w:r>
      <w:r>
        <w:t xml:space="preserve"> waḥda, </w:t>
      </w:r>
      <w:r>
        <w:rPr>
          <w:rtl/>
        </w:rPr>
        <w:t>حدة</w:t>
      </w:r>
      <w:r>
        <w:t xml:space="preserve"> ḥida) and waḥuda to be alone, unique, singular, unmatched, without equal, incomparable II to make into one, unite, unify, standardize, regularize (</w:t>
      </w:r>
      <w:r>
        <w:rPr>
          <w:rtl/>
        </w:rPr>
        <w:t>هـ</w:t>
      </w:r>
      <w:r>
        <w:t xml:space="preserve"> s.th.); to connect, join, link, unite, bring together, fit together, combine, consolidate, amalgamate, merge (</w:t>
      </w:r>
      <w:r>
        <w:rPr>
          <w:rtl/>
        </w:rPr>
        <w:t>بينهم</w:t>
      </w:r>
      <w:r>
        <w:t xml:space="preserve"> different parts) </w:t>
      </w:r>
      <w:r w:rsidR="003D2305">
        <w:t>|</w:t>
      </w:r>
      <w:r>
        <w:t xml:space="preserve"> </w:t>
      </w:r>
      <w:r>
        <w:rPr>
          <w:rtl/>
        </w:rPr>
        <w:t>وحد الله</w:t>
      </w:r>
      <w:r>
        <w:t xml:space="preserve"> to declare God to he one; to profess belief in the unity of God, he a monotheist; </w:t>
      </w:r>
      <w:r>
        <w:rPr>
          <w:rtl/>
        </w:rPr>
        <w:t>وحد الديون</w:t>
      </w:r>
      <w:r>
        <w:t xml:space="preserve"> to consolidate, or fund, debts V to be one, alone, by o.s., the only one, singular, unique; to be lonely, solitary, live in solitude, lead a secluded life; to do alone, perform or carry out by o.s. (</w:t>
      </w:r>
      <w:r>
        <w:rPr>
          <w:rtl/>
        </w:rPr>
        <w:t>ب</w:t>
      </w:r>
      <w:r>
        <w:t xml:space="preserve"> s.th.); to be reduced to one; to be united, be combined, be unified, be standardized, be concerted, be consolidated; to become one, form a unity </w:t>
      </w:r>
      <w:r w:rsidR="003D2305">
        <w:t>|</w:t>
      </w:r>
      <w:r>
        <w:t xml:space="preserve"> </w:t>
      </w:r>
      <w:r>
        <w:rPr>
          <w:rtl/>
        </w:rPr>
        <w:t>توحد برأيه</w:t>
      </w:r>
      <w:r>
        <w:t xml:space="preserve"> (bi</w:t>
      </w:r>
      <w:r w:rsidR="003D2305">
        <w:t>-</w:t>
      </w:r>
      <w:r>
        <w:t xml:space="preserve">ra’yihī) to stand alone with one’s opinion; </w:t>
      </w:r>
      <w:r>
        <w:rPr>
          <w:rtl/>
        </w:rPr>
        <w:t>توحده بعنايته</w:t>
      </w:r>
      <w:r>
        <w:t xml:space="preserve"> (bi</w:t>
      </w:r>
      <w:r w:rsidR="003D2305">
        <w:t>-</w:t>
      </w:r>
      <w:r>
        <w:t xml:space="preserve">‘ināyatihī) to single s.o. out for one’s special care, give s.o. particular attention VIII </w:t>
      </w:r>
      <w:r>
        <w:rPr>
          <w:rtl/>
        </w:rPr>
        <w:t>اتحد</w:t>
      </w:r>
      <w:r>
        <w:t xml:space="preserve"> ittaḥada to he one, form a unity; to be united, be </w:t>
      </w:r>
      <w:r>
        <w:lastRenderedPageBreak/>
        <w:t>combined, be consolidated, be amalgamated, merge, form, or join in, a union; to unite, combine (</w:t>
      </w:r>
      <w:r>
        <w:rPr>
          <w:rtl/>
        </w:rPr>
        <w:t>ب</w:t>
      </w:r>
      <w:r>
        <w:t xml:space="preserve"> with); to he agreed, be unanimous; to agree, concur; to act jointly</w:t>
      </w:r>
    </w:p>
    <w:p w:rsidR="00B14408" w:rsidRDefault="00FD180F" w:rsidP="00FD180F">
      <w:pPr>
        <w:pStyle w:val="libNormal"/>
      </w:pPr>
      <w:r w:rsidRPr="00B14408">
        <w:rPr>
          <w:rStyle w:val="libBold2Char"/>
          <w:rFonts w:hint="eastAsia"/>
          <w:rtl/>
        </w:rPr>
        <w:t>حدة</w:t>
      </w:r>
      <w:r>
        <w:t xml:space="preserve"> ḥida solitude, solitariness </w:t>
      </w:r>
      <w:r w:rsidR="003D2305">
        <w:t>|</w:t>
      </w:r>
      <w:r>
        <w:t xml:space="preserve"> </w:t>
      </w:r>
      <w:r>
        <w:rPr>
          <w:rtl/>
        </w:rPr>
        <w:t>على حدة</w:t>
      </w:r>
      <w:r>
        <w:t xml:space="preserve"> alone, by o.s., apart from others, detached, isolated. secluded; separate(ly); </w:t>
      </w:r>
      <w:r>
        <w:rPr>
          <w:rtl/>
        </w:rPr>
        <w:t>كل على حدة</w:t>
      </w:r>
      <w:r>
        <w:t xml:space="preserve"> everyone by himself. each by himself (itself), each separately, each individually</w:t>
      </w:r>
    </w:p>
    <w:p w:rsidR="00B14408" w:rsidRDefault="00FD180F" w:rsidP="00FD180F">
      <w:pPr>
        <w:pStyle w:val="libNormal"/>
      </w:pPr>
      <w:r w:rsidRPr="00B14408">
        <w:rPr>
          <w:rStyle w:val="libBold2Char"/>
          <w:rFonts w:hint="eastAsia"/>
          <w:rtl/>
        </w:rPr>
        <w:t>وحده</w:t>
      </w:r>
      <w:r>
        <w:t xml:space="preserve"> waḥdahū, f. </w:t>
      </w:r>
      <w:r>
        <w:rPr>
          <w:rtl/>
        </w:rPr>
        <w:t>وحدها</w:t>
      </w:r>
      <w:r>
        <w:t xml:space="preserve"> waḥdahā or </w:t>
      </w:r>
      <w:r>
        <w:rPr>
          <w:rtl/>
        </w:rPr>
        <w:t>على وحده</w:t>
      </w:r>
      <w:r>
        <w:t xml:space="preserve"> ‘alā waḥdihī etc., he alone, he by himself </w:t>
      </w:r>
      <w:r w:rsidR="003D2305">
        <w:t>|</w:t>
      </w:r>
      <w:r>
        <w:t xml:space="preserve"> </w:t>
      </w:r>
      <w:r>
        <w:rPr>
          <w:rtl/>
        </w:rPr>
        <w:t>جاء وحده</w:t>
      </w:r>
      <w:r>
        <w:t xml:space="preserve"> he came alone; </w:t>
      </w:r>
      <w:r>
        <w:rPr>
          <w:rtl/>
        </w:rPr>
        <w:t>لا ... وحده بل</w:t>
      </w:r>
      <w:r>
        <w:t xml:space="preserve"> not only ... but</w:t>
      </w:r>
    </w:p>
    <w:p w:rsidR="00B14408" w:rsidRDefault="00FD180F" w:rsidP="00FD180F">
      <w:pPr>
        <w:pStyle w:val="libNormal"/>
      </w:pPr>
      <w:r w:rsidRPr="00B14408">
        <w:rPr>
          <w:rStyle w:val="libBold2Char"/>
          <w:rFonts w:hint="eastAsia"/>
          <w:rtl/>
        </w:rPr>
        <w:t>وحدة</w:t>
      </w:r>
      <w:r>
        <w:t xml:space="preserve"> waḥda oneness, singleness, unity; solitariness, isolation, seclusion, privacy, solitude, loneliness; self</w:t>
      </w:r>
      <w:r w:rsidR="003D2305">
        <w:t>-</w:t>
      </w:r>
      <w:r>
        <w:t xml:space="preserve">containment, independence; union; </w:t>
      </w:r>
      <w:r w:rsidR="003D2305">
        <w:t>--</w:t>
      </w:r>
      <w:r>
        <w:t xml:space="preserve"> (pl. </w:t>
      </w:r>
      <w:r w:rsidR="003D2305">
        <w:t>-</w:t>
      </w:r>
      <w:r>
        <w:t>āt) military unit; crew; single group, grouping; plant unit, installation; (subsidiary) unit (of an industrial plant); branch office, sub</w:t>
      </w:r>
      <w:r w:rsidR="003D2305">
        <w:t>-</w:t>
      </w:r>
      <w:r>
        <w:t xml:space="preserve">office (of an administrative agency) </w:t>
      </w:r>
      <w:r w:rsidR="003D2305">
        <w:t>|</w:t>
      </w:r>
      <w:r>
        <w:t xml:space="preserve"> O </w:t>
      </w:r>
      <w:r>
        <w:rPr>
          <w:rtl/>
        </w:rPr>
        <w:t>وحدات الإشارة</w:t>
      </w:r>
      <w:r>
        <w:t xml:space="preserve"> w. al</w:t>
      </w:r>
      <w:r w:rsidR="003D2305">
        <w:t>-</w:t>
      </w:r>
      <w:r>
        <w:t xml:space="preserve">išāra communications units (mil.); </w:t>
      </w:r>
      <w:r>
        <w:rPr>
          <w:rtl/>
        </w:rPr>
        <w:t>وحدة الزمن</w:t>
      </w:r>
      <w:r>
        <w:t xml:space="preserve"> w. az</w:t>
      </w:r>
      <w:r w:rsidR="003D2305">
        <w:t>-</w:t>
      </w:r>
      <w:r>
        <w:t xml:space="preserve">zaman time unit; </w:t>
      </w:r>
      <w:r>
        <w:rPr>
          <w:rtl/>
        </w:rPr>
        <w:t>وحدة طائفية</w:t>
      </w:r>
      <w:r>
        <w:t xml:space="preserve"> denominational group, religious minority; </w:t>
      </w:r>
      <w:r>
        <w:rPr>
          <w:rtl/>
        </w:rPr>
        <w:t>الوحدة العربية</w:t>
      </w:r>
      <w:r>
        <w:t xml:space="preserve"> (‘arabīya) Arab unity, the Arab Union</w:t>
      </w:r>
    </w:p>
    <w:p w:rsidR="00B14408" w:rsidRDefault="00FD180F" w:rsidP="00FD180F">
      <w:pPr>
        <w:pStyle w:val="libNormal"/>
      </w:pPr>
      <w:r w:rsidRPr="00B14408">
        <w:rPr>
          <w:rStyle w:val="libBold2Char"/>
          <w:rFonts w:hint="eastAsia"/>
          <w:rtl/>
        </w:rPr>
        <w:t>وحداني</w:t>
      </w:r>
      <w:r>
        <w:t xml:space="preserve"> waḥdānī single, solitary, separate, individual; sole, only, exclusive;   singular, unique; matchless, unequaled, incomparable; single, unmarried</w:t>
      </w:r>
    </w:p>
    <w:p w:rsidR="00B14408" w:rsidRDefault="00FD180F" w:rsidP="00FD180F">
      <w:pPr>
        <w:pStyle w:val="libNormal"/>
      </w:pPr>
      <w:r w:rsidRPr="00B14408">
        <w:rPr>
          <w:rStyle w:val="libBold2Char"/>
          <w:rFonts w:hint="eastAsia"/>
          <w:rtl/>
        </w:rPr>
        <w:t>وحدانية</w:t>
      </w:r>
      <w:r>
        <w:t xml:space="preserve"> waḥdānīya soleness, solitariness; isolation, seclusion, privacy; solitude, loneliness; oneness, singleness, unity (esp. of God); singularity, uniqueness, incomparableness</w:t>
      </w:r>
    </w:p>
    <w:p w:rsidR="00B14408" w:rsidRDefault="00FD180F" w:rsidP="00FD180F">
      <w:pPr>
        <w:pStyle w:val="libNormal"/>
      </w:pPr>
      <w:r w:rsidRPr="00B14408">
        <w:rPr>
          <w:rStyle w:val="libBold2Char"/>
          <w:rFonts w:hint="eastAsia"/>
          <w:rtl/>
        </w:rPr>
        <w:t>وحيد</w:t>
      </w:r>
      <w:r>
        <w:t xml:space="preserve"> waḥīd alone; solitary, lonely; single, separate, individual, sporadic, isolated; sale, only, exclusive; singular, unique; matchless, unequaled, incomparable </w:t>
      </w:r>
      <w:r w:rsidR="003D2305">
        <w:t>|</w:t>
      </w:r>
      <w:r>
        <w:t xml:space="preserve"> </w:t>
      </w:r>
      <w:r>
        <w:rPr>
          <w:rtl/>
        </w:rPr>
        <w:t>وحيدة ابويها</w:t>
      </w:r>
      <w:r>
        <w:t xml:space="preserve"> w. abawaihā her parents’ only daughter</w:t>
      </w:r>
    </w:p>
    <w:p w:rsidR="00B14408" w:rsidRDefault="00FD180F" w:rsidP="00FD180F">
      <w:pPr>
        <w:pStyle w:val="libNormal"/>
      </w:pPr>
      <w:r w:rsidRPr="00B14408">
        <w:rPr>
          <w:rStyle w:val="libBold2Char"/>
          <w:rFonts w:hint="eastAsia"/>
          <w:rtl/>
        </w:rPr>
        <w:t>اوحد</w:t>
      </w:r>
      <w:r>
        <w:t xml:space="preserve"> auḥad singular, unique</w:t>
      </w:r>
    </w:p>
    <w:p w:rsidR="00B14408" w:rsidRDefault="00FD180F" w:rsidP="00FD180F">
      <w:pPr>
        <w:pStyle w:val="libNormal"/>
      </w:pPr>
      <w:r w:rsidRPr="00B14408">
        <w:rPr>
          <w:rStyle w:val="libBold2Char"/>
          <w:rFonts w:hint="eastAsia"/>
          <w:rtl/>
        </w:rPr>
        <w:t>توحيد</w:t>
      </w:r>
      <w:r>
        <w:t xml:space="preserve"> tauḥīd unification, union, combination, fusion; standardization, regularization; consolidation, amalgamation, merger; belief in the unity of God; profession of the unity of God; monotheism; (myst.) mergence in the unity of the universe </w:t>
      </w:r>
      <w:r w:rsidR="003D2305">
        <w:t>|</w:t>
      </w:r>
      <w:r>
        <w:t xml:space="preserve"> </w:t>
      </w:r>
      <w:r>
        <w:rPr>
          <w:rtl/>
        </w:rPr>
        <w:t>توحيد الدين</w:t>
      </w:r>
      <w:r>
        <w:t xml:space="preserve"> consolidation of debts; </w:t>
      </w:r>
      <w:r>
        <w:rPr>
          <w:rtl/>
        </w:rPr>
        <w:t>توحيد الزوجة</w:t>
      </w:r>
      <w:r>
        <w:t xml:space="preserve"> t. az</w:t>
      </w:r>
      <w:r w:rsidR="003D2305">
        <w:t>-</w:t>
      </w:r>
      <w:r>
        <w:t xml:space="preserve">zauja monogamy; </w:t>
      </w:r>
      <w:r>
        <w:rPr>
          <w:rtl/>
        </w:rPr>
        <w:t>توحيد الكلمة</w:t>
      </w:r>
      <w:r>
        <w:t xml:space="preserve"> t. al</w:t>
      </w:r>
      <w:r w:rsidR="003D2305">
        <w:t>-</w:t>
      </w:r>
      <w:r>
        <w:t xml:space="preserve">kalima unification, union, joining of forces, unanimity; </w:t>
      </w:r>
      <w:r>
        <w:rPr>
          <w:rtl/>
        </w:rPr>
        <w:t>توحيد المنتوجات</w:t>
      </w:r>
      <w:r>
        <w:t xml:space="preserve"> standardization of industrial products; </w:t>
      </w:r>
      <w:r>
        <w:rPr>
          <w:rtl/>
        </w:rPr>
        <w:t>علم التوحيد</w:t>
      </w:r>
      <w:r>
        <w:t xml:space="preserve"> ‘ilm at</w:t>
      </w:r>
      <w:r w:rsidR="003D2305">
        <w:t>-</w:t>
      </w:r>
      <w:r>
        <w:t>t. (Islamic) theology</w:t>
      </w:r>
    </w:p>
    <w:p w:rsidR="00B14408" w:rsidRDefault="00FD180F" w:rsidP="00FD180F">
      <w:pPr>
        <w:pStyle w:val="libNormal"/>
      </w:pPr>
      <w:r w:rsidRPr="00B14408">
        <w:rPr>
          <w:rStyle w:val="libBold2Char"/>
          <w:rFonts w:hint="eastAsia"/>
          <w:rtl/>
        </w:rPr>
        <w:t>توحد</w:t>
      </w:r>
      <w:r>
        <w:t xml:space="preserve"> tawaḥḥud soleness, singleness, solitariness; isolation, seclusion, privacy; solitude, loneliness</w:t>
      </w:r>
    </w:p>
    <w:p w:rsidR="00B14408" w:rsidRDefault="00FD180F" w:rsidP="00FD180F">
      <w:pPr>
        <w:pStyle w:val="libNormal"/>
      </w:pPr>
      <w:r w:rsidRPr="00B14408">
        <w:rPr>
          <w:rStyle w:val="libBold2Char"/>
          <w:rFonts w:hint="eastAsia"/>
          <w:rtl/>
        </w:rPr>
        <w:lastRenderedPageBreak/>
        <w:t>اتحاد</w:t>
      </w:r>
      <w:r>
        <w:t xml:space="preserve"> ittiḥād oneness, singleness, unity; concord, accord, unison, harmony, unanimity, agreement; combination; consolidation, amalgamation, merger, fusion; alliance, confederacy; association; federation; union; O chemical compound </w:t>
      </w:r>
      <w:r w:rsidR="003D2305">
        <w:t>|</w:t>
      </w:r>
      <w:r>
        <w:t xml:space="preserve"> </w:t>
      </w:r>
      <w:r>
        <w:rPr>
          <w:rtl/>
        </w:rPr>
        <w:t>باتحاد</w:t>
      </w:r>
      <w:r>
        <w:t xml:space="preserve"> in unison, with combined efforts, together, jointly; </w:t>
      </w:r>
      <w:r>
        <w:rPr>
          <w:rtl/>
        </w:rPr>
        <w:t>اتحاد الآراء</w:t>
      </w:r>
      <w:r>
        <w:t xml:space="preserve"> unanimity; </w:t>
      </w:r>
      <w:r>
        <w:rPr>
          <w:rtl/>
        </w:rPr>
        <w:t>باتحاد الآراء</w:t>
      </w:r>
      <w:r>
        <w:t xml:space="preserve"> unanimously; </w:t>
      </w:r>
      <w:r>
        <w:rPr>
          <w:rtl/>
        </w:rPr>
        <w:t>اتحاد البريد العام</w:t>
      </w:r>
      <w:r>
        <w:t xml:space="preserve"> (‘āmm) Universal Postal Union; </w:t>
      </w:r>
      <w:r>
        <w:rPr>
          <w:rtl/>
        </w:rPr>
        <w:t>اتحاد جنوب افريقية</w:t>
      </w:r>
      <w:r>
        <w:t xml:space="preserve"> itt. janūb ifrīqiya the Union of South Africa; </w:t>
      </w:r>
      <w:r>
        <w:rPr>
          <w:rtl/>
        </w:rPr>
        <w:t>اتحاد الدول العربية</w:t>
      </w:r>
      <w:r>
        <w:t xml:space="preserve"> itt. Ad</w:t>
      </w:r>
      <w:r w:rsidR="003D2305">
        <w:t>-</w:t>
      </w:r>
      <w:r>
        <w:t>duwal al</w:t>
      </w:r>
      <w:r w:rsidR="003D2305">
        <w:t>-</w:t>
      </w:r>
      <w:r>
        <w:t xml:space="preserve">’arabīya the United Arab States (i.e., the United Arab Republic and Yemen); </w:t>
      </w:r>
      <w:r>
        <w:rPr>
          <w:rtl/>
        </w:rPr>
        <w:t>اتحاد السوفيت</w:t>
      </w:r>
      <w:r>
        <w:t xml:space="preserve"> or </w:t>
      </w:r>
      <w:r>
        <w:rPr>
          <w:rtl/>
        </w:rPr>
        <w:t>الاتحاد السوفيتي (السوفييتي</w:t>
      </w:r>
      <w:r>
        <w:t>) the Soviet Union</w:t>
      </w:r>
    </w:p>
    <w:p w:rsidR="00B14408" w:rsidRDefault="00FD180F" w:rsidP="00FD180F">
      <w:pPr>
        <w:pStyle w:val="libNormal"/>
      </w:pPr>
      <w:r w:rsidRPr="00B14408">
        <w:rPr>
          <w:rStyle w:val="libBold2Char"/>
          <w:rFonts w:hint="eastAsia"/>
          <w:rtl/>
        </w:rPr>
        <w:t>اتحادي</w:t>
      </w:r>
      <w:r>
        <w:t xml:space="preserve"> ittiḥādī unionist; unionistic; federal </w:t>
      </w:r>
      <w:r w:rsidR="003D2305">
        <w:t>|</w:t>
      </w:r>
      <w:r>
        <w:t xml:space="preserve"> </w:t>
      </w:r>
      <w:r>
        <w:rPr>
          <w:rtl/>
        </w:rPr>
        <w:t>حكومة اتحادية</w:t>
      </w:r>
      <w:r>
        <w:t xml:space="preserve"> federal government</w:t>
      </w:r>
    </w:p>
    <w:p w:rsidR="00B14408" w:rsidRDefault="00FD180F" w:rsidP="00FD180F">
      <w:pPr>
        <w:pStyle w:val="libNormal"/>
      </w:pPr>
      <w:r w:rsidRPr="00B14408">
        <w:rPr>
          <w:rStyle w:val="libBold2Char"/>
          <w:rFonts w:hint="eastAsia"/>
          <w:rtl/>
        </w:rPr>
        <w:t>واحد</w:t>
      </w:r>
      <w:r>
        <w:t xml:space="preserve"> wāḥid one (numeral); someone, somebody, a certain person, a certain ...; sole, only; (pl. </w:t>
      </w:r>
      <w:r>
        <w:rPr>
          <w:rtl/>
        </w:rPr>
        <w:t>وحدان</w:t>
      </w:r>
      <w:r>
        <w:t xml:space="preserve"> wuḥdān) single, solitary, separate, individual, sporadic, isolated </w:t>
      </w:r>
      <w:r>
        <w:rPr>
          <w:rtl/>
        </w:rPr>
        <w:t>واحدا واحدا</w:t>
      </w:r>
      <w:r>
        <w:t xml:space="preserve"> or </w:t>
      </w:r>
      <w:r>
        <w:rPr>
          <w:rtl/>
        </w:rPr>
        <w:t>فواحدا واحدا</w:t>
      </w:r>
      <w:r>
        <w:t xml:space="preserve"> or </w:t>
      </w:r>
      <w:r>
        <w:rPr>
          <w:rtl/>
        </w:rPr>
        <w:t>واحد بعد واحده</w:t>
      </w:r>
      <w:r>
        <w:t xml:space="preserve"> or </w:t>
      </w:r>
      <w:r>
        <w:rPr>
          <w:rtl/>
        </w:rPr>
        <w:t>واحدا بعد الآخر</w:t>
      </w:r>
      <w:r>
        <w:t xml:space="preserve"> one by one, single, separately, one after the other, one at a time, successively; </w:t>
      </w:r>
      <w:r>
        <w:rPr>
          <w:rtl/>
        </w:rPr>
        <w:t>الواحد</w:t>
      </w:r>
      <w:r>
        <w:t xml:space="preserve"> the One (attribute of God); </w:t>
      </w:r>
      <w:r>
        <w:rPr>
          <w:rtl/>
        </w:rPr>
        <w:t>الواحد منهم</w:t>
      </w:r>
      <w:r>
        <w:t xml:space="preserve"> each of them, every one of them; </w:t>
      </w:r>
      <w:r>
        <w:rPr>
          <w:rtl/>
        </w:rPr>
        <w:t>واحد كهذا</w:t>
      </w:r>
      <w:r>
        <w:t xml:space="preserve"> such a one, such a man, (any)one like that; </w:t>
      </w:r>
      <w:r>
        <w:rPr>
          <w:rtl/>
        </w:rPr>
        <w:t>كل واحد</w:t>
      </w:r>
      <w:r>
        <w:t xml:space="preserve"> kullu wāḥidin everyone, everybody; </w:t>
      </w:r>
      <w:r>
        <w:rPr>
          <w:rtl/>
        </w:rPr>
        <w:t>في موضع واحد</w:t>
      </w:r>
      <w:r>
        <w:t xml:space="preserve"> (mauḍi’in) in one and the same place; </w:t>
      </w:r>
      <w:r>
        <w:rPr>
          <w:rtl/>
        </w:rPr>
        <w:t>ولا واحد</w:t>
      </w:r>
      <w:r>
        <w:t xml:space="preserve"> not a single one, not one; </w:t>
      </w:r>
      <w:r>
        <w:rPr>
          <w:rtl/>
        </w:rPr>
        <w:t>زرافات ووحدانا</w:t>
      </w:r>
      <w:r>
        <w:t xml:space="preserve"> zarāfātin wa</w:t>
      </w:r>
      <w:r w:rsidR="003D2305">
        <w:t>-</w:t>
      </w:r>
      <w:r>
        <w:t>wuḥdānan in groups and alone</w:t>
      </w:r>
    </w:p>
    <w:p w:rsidR="00B14408" w:rsidRDefault="00FD180F" w:rsidP="00FD180F">
      <w:pPr>
        <w:pStyle w:val="libNormal"/>
      </w:pPr>
      <w:r w:rsidRPr="00B14408">
        <w:rPr>
          <w:rStyle w:val="libBold2Char"/>
          <w:rFonts w:hint="eastAsia"/>
          <w:rtl/>
        </w:rPr>
        <w:t>موحد</w:t>
      </w:r>
      <w:r>
        <w:t xml:space="preserve"> muwaḥḥid professor of the unity of God; </w:t>
      </w:r>
      <w:r>
        <w:rPr>
          <w:rtl/>
        </w:rPr>
        <w:t>الموحدون</w:t>
      </w:r>
      <w:r>
        <w:t xml:space="preserve"> the Almohades</w:t>
      </w:r>
    </w:p>
    <w:p w:rsidR="00B14408" w:rsidRDefault="00FD180F" w:rsidP="00FD180F">
      <w:pPr>
        <w:pStyle w:val="libNormal"/>
      </w:pPr>
      <w:r w:rsidRPr="00B14408">
        <w:rPr>
          <w:rStyle w:val="libBold2Char"/>
          <w:rFonts w:hint="eastAsia"/>
          <w:rtl/>
        </w:rPr>
        <w:t>موحد</w:t>
      </w:r>
      <w:r>
        <w:t xml:space="preserve"> muwaḥḥad combined, consolidated, amalgamated; united; unified; standardized, regularized; O unipolar (el.); having one diacritical point (letter)</w:t>
      </w:r>
    </w:p>
    <w:p w:rsidR="00B14408" w:rsidRDefault="00FD180F" w:rsidP="00FD180F">
      <w:pPr>
        <w:pStyle w:val="libNormal"/>
      </w:pPr>
      <w:r w:rsidRPr="00B14408">
        <w:rPr>
          <w:rStyle w:val="libBold2Char"/>
          <w:rFonts w:hint="eastAsia"/>
          <w:rtl/>
        </w:rPr>
        <w:t>متوحد</w:t>
      </w:r>
      <w:r>
        <w:t xml:space="preserve"> mutawaḥḥid solitary, rare, sporadic, isolated; recluse, hermit</w:t>
      </w:r>
    </w:p>
    <w:p w:rsidR="00B14408" w:rsidRDefault="00FD180F" w:rsidP="00FD180F">
      <w:pPr>
        <w:pStyle w:val="libNormal"/>
      </w:pPr>
      <w:r w:rsidRPr="00B14408">
        <w:rPr>
          <w:rStyle w:val="libBold2Char"/>
          <w:rFonts w:hint="eastAsia"/>
          <w:rtl/>
        </w:rPr>
        <w:t>متحد</w:t>
      </w:r>
      <w:r>
        <w:t xml:space="preserve"> muttaḥid united, combined, consolidated, amalgamated; uniform, standardized; harmonious, united, unanimous, in agreement, concordant </w:t>
      </w:r>
      <w:r w:rsidR="003D2305">
        <w:t>|</w:t>
      </w:r>
      <w:r>
        <w:t xml:space="preserve"> </w:t>
      </w:r>
      <w:r>
        <w:rPr>
          <w:rtl/>
        </w:rPr>
        <w:t>الولايات المتحدة</w:t>
      </w:r>
      <w:r>
        <w:t xml:space="preserve"> (wilāyāt) the United States; </w:t>
      </w:r>
      <w:r>
        <w:rPr>
          <w:rtl/>
        </w:rPr>
        <w:t>الأمم المتحدة</w:t>
      </w:r>
      <w:r>
        <w:t xml:space="preserve"> (umam) the United Nations</w:t>
      </w:r>
    </w:p>
    <w:p w:rsidR="00B14408" w:rsidRDefault="00FD180F" w:rsidP="00FD180F">
      <w:pPr>
        <w:pStyle w:val="libNormal"/>
      </w:pPr>
      <w:r w:rsidRPr="00B14408">
        <w:rPr>
          <w:rStyle w:val="libBold2Char"/>
          <w:rFonts w:hint="eastAsia"/>
          <w:rtl/>
        </w:rPr>
        <w:t>مستوحد</w:t>
      </w:r>
      <w:r>
        <w:t xml:space="preserve"> mustauḥid solitary, lonely, isolated</w:t>
      </w:r>
    </w:p>
    <w:p w:rsidR="00B14408" w:rsidRDefault="00FD180F" w:rsidP="00FD180F">
      <w:pPr>
        <w:pStyle w:val="libNormal"/>
      </w:pPr>
      <w:r w:rsidRPr="00B14408">
        <w:rPr>
          <w:rStyle w:val="libBold2Char"/>
          <w:rFonts w:hint="eastAsia"/>
          <w:rtl/>
        </w:rPr>
        <w:t>وحش</w:t>
      </w:r>
      <w:r>
        <w:t xml:space="preserve"> IV to be deserted, desolate (region); to oppress, make uneasy, fill with anxiety (</w:t>
      </w:r>
      <w:r>
        <w:rPr>
          <w:rtl/>
        </w:rPr>
        <w:t>ه</w:t>
      </w:r>
      <w:r>
        <w:t xml:space="preserve"> s.o.); to make (</w:t>
      </w:r>
      <w:r>
        <w:rPr>
          <w:rtl/>
        </w:rPr>
        <w:t>ه</w:t>
      </w:r>
      <w:r>
        <w:t xml:space="preserve"> s.o.) feel lonely, make lonesome (</w:t>
      </w:r>
      <w:r>
        <w:rPr>
          <w:rtl/>
        </w:rPr>
        <w:t>ه</w:t>
      </w:r>
      <w:r>
        <w:t xml:space="preserve"> s.o.); </w:t>
      </w:r>
      <w:r>
        <w:lastRenderedPageBreak/>
        <w:t>to grieve by one’s   absence (</w:t>
      </w:r>
      <w:r>
        <w:rPr>
          <w:rtl/>
        </w:rPr>
        <w:t>ه</w:t>
      </w:r>
      <w:r>
        <w:t xml:space="preserve"> s.o.) V to be desolate, deserted, waste; to be or become wild, savage, brutal; to brutalize, become brutish X to be desolate, deserted, waste; to feel lonely; to be distressed, saddened by the separation (</w:t>
      </w:r>
      <w:r>
        <w:rPr>
          <w:rtl/>
        </w:rPr>
        <w:t>ل</w:t>
      </w:r>
      <w:r>
        <w:t xml:space="preserve"> from s.o.), miss badly (</w:t>
      </w:r>
      <w:r>
        <w:rPr>
          <w:rtl/>
        </w:rPr>
        <w:t>ل</w:t>
      </w:r>
      <w:r>
        <w:t xml:space="preserve"> s.o.); to have an aversion (</w:t>
      </w:r>
      <w:r>
        <w:rPr>
          <w:rtl/>
        </w:rPr>
        <w:t>من</w:t>
      </w:r>
      <w:r>
        <w:t xml:space="preserve"> to), feel a distaste (</w:t>
      </w:r>
      <w:r>
        <w:rPr>
          <w:rtl/>
        </w:rPr>
        <w:t>من</w:t>
      </w:r>
      <w:r>
        <w:t xml:space="preserve"> for), feel repelled (</w:t>
      </w:r>
      <w:r>
        <w:rPr>
          <w:rtl/>
        </w:rPr>
        <w:t>من</w:t>
      </w:r>
      <w:r>
        <w:t xml:space="preserve"> by), to be unable to warm or reconcile o.s. (</w:t>
      </w:r>
      <w:r>
        <w:rPr>
          <w:rtl/>
        </w:rPr>
        <w:t>من</w:t>
      </w:r>
      <w:r>
        <w:t xml:space="preserve"> to), feel no particular liking (</w:t>
      </w:r>
      <w:r>
        <w:rPr>
          <w:rtl/>
        </w:rPr>
        <w:t>من</w:t>
      </w:r>
      <w:r>
        <w:t xml:space="preserve"> for), to be alienated, become estranged; to be afraid</w:t>
      </w:r>
    </w:p>
    <w:p w:rsidR="00B14408" w:rsidRDefault="00FD180F" w:rsidP="00FD180F">
      <w:pPr>
        <w:pStyle w:val="libNormal"/>
      </w:pPr>
      <w:r w:rsidRPr="00B14408">
        <w:rPr>
          <w:rStyle w:val="libBold2Char"/>
          <w:rFonts w:hint="eastAsia"/>
          <w:rtl/>
        </w:rPr>
        <w:t>وحش</w:t>
      </w:r>
      <w:r>
        <w:t xml:space="preserve"> waḥš waste. deserted, lonely, dreary, desolate, wild, untamed (animal), </w:t>
      </w:r>
      <w:r w:rsidR="003D2305">
        <w:t>--</w:t>
      </w:r>
      <w:r>
        <w:t xml:space="preserve"> (pl. </w:t>
      </w:r>
      <w:r>
        <w:rPr>
          <w:rtl/>
        </w:rPr>
        <w:t>وحوش</w:t>
      </w:r>
      <w:r>
        <w:t xml:space="preserve"> wuḥūš, </w:t>
      </w:r>
      <w:r>
        <w:rPr>
          <w:rtl/>
        </w:rPr>
        <w:t>وحشان</w:t>
      </w:r>
      <w:r>
        <w:t xml:space="preserve"> wuḥšān) wild animal, wild beast; game, monster </w:t>
      </w:r>
      <w:r w:rsidR="003D2305">
        <w:t>|</w:t>
      </w:r>
      <w:r>
        <w:t xml:space="preserve"> </w:t>
      </w:r>
      <w:r>
        <w:rPr>
          <w:rtl/>
        </w:rPr>
        <w:t>الوحوش الضارية</w:t>
      </w:r>
      <w:r>
        <w:t xml:space="preserve"> (ḍāriya) the predatory animals, the beasts of prey</w:t>
      </w:r>
    </w:p>
    <w:p w:rsidR="00B14408" w:rsidRDefault="00FD180F" w:rsidP="00FD180F">
      <w:pPr>
        <w:pStyle w:val="libNormal"/>
      </w:pPr>
      <w:r w:rsidRPr="00B14408">
        <w:rPr>
          <w:rStyle w:val="libBold2Char"/>
          <w:rFonts w:hint="eastAsia"/>
          <w:rtl/>
        </w:rPr>
        <w:t>وحشة</w:t>
      </w:r>
      <w:r>
        <w:t xml:space="preserve"> loneliness, forlornness, desolation, cheerlessness, dreariness; (fig.) chilliness, frontiness, frigidity, coldness (e.g., of relations), gloom, melancholy, weird feeling; strangeness, estrangement, alienation</w:t>
      </w:r>
    </w:p>
    <w:p w:rsidR="00B14408" w:rsidRDefault="00FD180F" w:rsidP="00FD180F">
      <w:pPr>
        <w:pStyle w:val="libNormal"/>
      </w:pPr>
      <w:r w:rsidRPr="00B14408">
        <w:rPr>
          <w:rStyle w:val="libBold2Char"/>
          <w:rFonts w:hint="eastAsia"/>
          <w:rtl/>
        </w:rPr>
        <w:t>وحشي</w:t>
      </w:r>
      <w:r>
        <w:t xml:space="preserve"> waḥšī untamed, wild, brutish, savage, uncivilized, barbarous; brutal; cruel; ugly, repulsive, disgusting, directed outward, outer, external (esp., of anatomical parts) </w:t>
      </w:r>
      <w:r w:rsidR="003D2305">
        <w:t>|</w:t>
      </w:r>
      <w:r>
        <w:t xml:space="preserve"> </w:t>
      </w:r>
      <w:r>
        <w:rPr>
          <w:rtl/>
        </w:rPr>
        <w:t>الكعب الوحشي</w:t>
      </w:r>
      <w:r>
        <w:t xml:space="preserve"> (ka‘b) outer anklebone</w:t>
      </w:r>
    </w:p>
    <w:p w:rsidR="00B14408" w:rsidRDefault="00FD180F" w:rsidP="00FD180F">
      <w:pPr>
        <w:pStyle w:val="libNormal"/>
      </w:pPr>
      <w:r w:rsidRPr="00B14408">
        <w:rPr>
          <w:rStyle w:val="libBold2Char"/>
          <w:rFonts w:hint="eastAsia"/>
          <w:rtl/>
        </w:rPr>
        <w:t>وحشية</w:t>
      </w:r>
      <w:r>
        <w:t xml:space="preserve"> waḥšīya wildness, savageness, ferocity, brutality, savagery, barbarity, barbarism</w:t>
      </w:r>
    </w:p>
    <w:p w:rsidR="00B14408" w:rsidRDefault="00FD180F" w:rsidP="00FD180F">
      <w:pPr>
        <w:pStyle w:val="libNormal"/>
      </w:pPr>
      <w:r w:rsidRPr="00B14408">
        <w:rPr>
          <w:rStyle w:val="libBold2Char"/>
          <w:rFonts w:hint="eastAsia"/>
          <w:rtl/>
        </w:rPr>
        <w:t>ايحاش</w:t>
      </w:r>
      <w:r>
        <w:t xml:space="preserve"> īḥāš loneliness, forlornness</w:t>
      </w:r>
    </w:p>
    <w:p w:rsidR="00B14408" w:rsidRDefault="00FD180F" w:rsidP="00FD180F">
      <w:pPr>
        <w:pStyle w:val="libNormal"/>
      </w:pPr>
      <w:r w:rsidRPr="00B14408">
        <w:rPr>
          <w:rStyle w:val="libBold2Char"/>
          <w:rFonts w:hint="eastAsia"/>
          <w:rtl/>
        </w:rPr>
        <w:t>توحش</w:t>
      </w:r>
      <w:r>
        <w:t xml:space="preserve"> tawaḥḥuš return to a wild or savage state, wildness, savageness, barbarity, brutalization; brutality</w:t>
      </w:r>
    </w:p>
    <w:p w:rsidR="00B14408" w:rsidRDefault="00FD180F" w:rsidP="00FD180F">
      <w:pPr>
        <w:pStyle w:val="libNormal"/>
      </w:pPr>
      <w:r w:rsidRPr="00B14408">
        <w:rPr>
          <w:rStyle w:val="libBold2Char"/>
          <w:rFonts w:hint="eastAsia"/>
          <w:rtl/>
        </w:rPr>
        <w:t>استيحاش</w:t>
      </w:r>
      <w:r>
        <w:t xml:space="preserve"> istīḥāš strangeness, estrangement, alienation, unsociability; weirdness, uncanniness, eeriness</w:t>
      </w:r>
    </w:p>
    <w:p w:rsidR="00B14408" w:rsidRDefault="00FD180F" w:rsidP="00FD180F">
      <w:pPr>
        <w:pStyle w:val="libNormal"/>
      </w:pPr>
      <w:r w:rsidRPr="00B14408">
        <w:rPr>
          <w:rStyle w:val="libBold2Char"/>
          <w:rFonts w:hint="eastAsia"/>
          <w:rtl/>
        </w:rPr>
        <w:t>موحش</w:t>
      </w:r>
      <w:r>
        <w:t xml:space="preserve"> mūḥiš desolate, dreary, deserted, forlorn, lonely, waste; oppressed, uneasy, anxious; weird, eerie, uncanny</w:t>
      </w:r>
    </w:p>
    <w:p w:rsidR="00B14408" w:rsidRDefault="00FD180F" w:rsidP="00FD180F">
      <w:pPr>
        <w:pStyle w:val="libNormal"/>
      </w:pPr>
      <w:r w:rsidRPr="00B14408">
        <w:rPr>
          <w:rStyle w:val="libBold2Char"/>
          <w:rFonts w:hint="eastAsia"/>
          <w:rtl/>
        </w:rPr>
        <w:t>متوحش</w:t>
      </w:r>
      <w:r>
        <w:t xml:space="preserve"> mutawakkiš wild (animal), savage; barbarous, barbaric; brutal, cruel; a savage; a barbarian</w:t>
      </w:r>
    </w:p>
    <w:p w:rsidR="00B14408" w:rsidRDefault="00FD180F" w:rsidP="00FD180F">
      <w:pPr>
        <w:pStyle w:val="libNormal"/>
      </w:pPr>
      <w:r w:rsidRPr="00B14408">
        <w:rPr>
          <w:rStyle w:val="libBold2Char"/>
          <w:rFonts w:hint="eastAsia"/>
          <w:rtl/>
        </w:rPr>
        <w:t>مستوحش</w:t>
      </w:r>
      <w:r>
        <w:t xml:space="preserve"> mustauḥiš wild, savage; a savage; lonesome, lonely; melancholia, gloomy, sad, unhappy</w:t>
      </w:r>
    </w:p>
    <w:p w:rsidR="00B14408" w:rsidRDefault="00FD180F" w:rsidP="00FD180F">
      <w:pPr>
        <w:pStyle w:val="libNormal"/>
      </w:pPr>
      <w:r w:rsidRPr="00B14408">
        <w:rPr>
          <w:rStyle w:val="libBold2Char"/>
          <w:rFonts w:hint="eastAsia"/>
          <w:rtl/>
        </w:rPr>
        <w:t>وحف</w:t>
      </w:r>
      <w:r>
        <w:t xml:space="preserve"> waḥf luxuriant and black (hair)</w:t>
      </w:r>
    </w:p>
    <w:p w:rsidR="00B14408" w:rsidRDefault="00FD180F" w:rsidP="00FD180F">
      <w:pPr>
        <w:pStyle w:val="libNormal"/>
      </w:pPr>
      <w:r w:rsidRPr="00B14408">
        <w:rPr>
          <w:rStyle w:val="libBold2Char"/>
          <w:rFonts w:hint="eastAsia"/>
          <w:rtl/>
        </w:rPr>
        <w:t>وحل</w:t>
      </w:r>
      <w:r>
        <w:t xml:space="preserve"> waḥila </w:t>
      </w:r>
      <w:r>
        <w:rPr>
          <w:rtl/>
        </w:rPr>
        <w:t>يوحل</w:t>
      </w:r>
      <w:r>
        <w:t xml:space="preserve"> yauḥalu to sink in mire, get stuck in the mud; to be stuck, be stranded, come to a deadlock, be in a fix II to soil with mud, muddy (</w:t>
      </w:r>
      <w:r>
        <w:rPr>
          <w:rtl/>
        </w:rPr>
        <w:t>هـ</w:t>
      </w:r>
      <w:r>
        <w:t xml:space="preserve"> s.th.), to become slimy, muddy or mucky (the ground) IV to mire (</w:t>
      </w:r>
      <w:r>
        <w:rPr>
          <w:rtl/>
        </w:rPr>
        <w:t>ه</w:t>
      </w:r>
      <w:r>
        <w:t xml:space="preserve"> s.o.), make (</w:t>
      </w:r>
      <w:r>
        <w:rPr>
          <w:rtl/>
        </w:rPr>
        <w:t>ه</w:t>
      </w:r>
      <w:r>
        <w:t xml:space="preserve"> s.o.) stick flit in the mud, get s.o. into a quagmire, throw s.o. in the mud V to be or become dirty, muddy, miry X = V</w:t>
      </w:r>
    </w:p>
    <w:p w:rsidR="00B14408" w:rsidRDefault="00FD180F" w:rsidP="00FD180F">
      <w:pPr>
        <w:pStyle w:val="libNormal"/>
      </w:pPr>
      <w:r w:rsidRPr="00B14408">
        <w:rPr>
          <w:rStyle w:val="libBold2Char"/>
          <w:rFonts w:hint="eastAsia"/>
          <w:rtl/>
        </w:rPr>
        <w:lastRenderedPageBreak/>
        <w:t>وحل</w:t>
      </w:r>
      <w:r>
        <w:t xml:space="preserve"> waḥl, waḥal pl. </w:t>
      </w:r>
      <w:r>
        <w:rPr>
          <w:rtl/>
        </w:rPr>
        <w:t>وحول</w:t>
      </w:r>
      <w:r>
        <w:t xml:space="preserve"> wuḥūl, </w:t>
      </w:r>
      <w:r>
        <w:rPr>
          <w:rtl/>
        </w:rPr>
        <w:t>اوحال</w:t>
      </w:r>
      <w:r>
        <w:t xml:space="preserve"> auḥāl mud, mire, slough, morass</w:t>
      </w:r>
    </w:p>
    <w:p w:rsidR="00B14408" w:rsidRDefault="00FD180F" w:rsidP="00FD180F">
      <w:pPr>
        <w:pStyle w:val="libNormal"/>
      </w:pPr>
      <w:r w:rsidRPr="00B14408">
        <w:rPr>
          <w:rStyle w:val="libBold2Char"/>
          <w:rFonts w:hint="eastAsia"/>
          <w:rtl/>
        </w:rPr>
        <w:t>وحل</w:t>
      </w:r>
      <w:r>
        <w:t xml:space="preserve"> waḥil muddy, dirty, miry</w:t>
      </w:r>
    </w:p>
    <w:p w:rsidR="00B14408" w:rsidRDefault="00FD180F" w:rsidP="00FD180F">
      <w:pPr>
        <w:pStyle w:val="libNormal"/>
      </w:pPr>
      <w:r w:rsidRPr="00B14408">
        <w:rPr>
          <w:rStyle w:val="libBold2Char"/>
          <w:rFonts w:hint="eastAsia"/>
          <w:rtl/>
        </w:rPr>
        <w:t>موحل</w:t>
      </w:r>
      <w:r>
        <w:t xml:space="preserve"> mauḥil muddy ground, slough; fix, predicament</w:t>
      </w:r>
    </w:p>
    <w:p w:rsidR="00B14408" w:rsidRDefault="00FD180F" w:rsidP="00FD180F">
      <w:pPr>
        <w:pStyle w:val="libNormal"/>
      </w:pPr>
      <w:r w:rsidRPr="00B14408">
        <w:rPr>
          <w:rStyle w:val="libBold2Char"/>
          <w:rFonts w:hint="eastAsia"/>
          <w:rtl/>
        </w:rPr>
        <w:t>موحل</w:t>
      </w:r>
      <w:r>
        <w:t xml:space="preserve"> muwaḥḥal muddy, miry, mud</w:t>
      </w:r>
      <w:r w:rsidR="003D2305">
        <w:t>-</w:t>
      </w:r>
      <w:r>
        <w:t>covered, mud</w:t>
      </w:r>
      <w:r w:rsidR="003D2305">
        <w:t>-</w:t>
      </w:r>
      <w:r>
        <w:t>spattered, dirty</w:t>
      </w:r>
    </w:p>
    <w:p w:rsidR="00B14408" w:rsidRDefault="00FD180F" w:rsidP="00FD180F">
      <w:pPr>
        <w:pStyle w:val="libNormal"/>
      </w:pPr>
      <w:r w:rsidRPr="00B14408">
        <w:rPr>
          <w:rStyle w:val="libBold2Char"/>
          <w:rFonts w:hint="eastAsia"/>
          <w:rtl/>
        </w:rPr>
        <w:t>وحم</w:t>
      </w:r>
      <w:r>
        <w:t xml:space="preserve"> waḥima </w:t>
      </w:r>
      <w:r>
        <w:rPr>
          <w:rtl/>
        </w:rPr>
        <w:t>يحم</w:t>
      </w:r>
      <w:r>
        <w:t xml:space="preserve"> yauḥimu, </w:t>
      </w:r>
      <w:r>
        <w:rPr>
          <w:rtl/>
        </w:rPr>
        <w:t>يوحم</w:t>
      </w:r>
      <w:r>
        <w:t xml:space="preserve"> yauḥamu (waḥam) to feel appetite, have a longing, a craving (</w:t>
      </w:r>
      <w:r>
        <w:rPr>
          <w:rtl/>
        </w:rPr>
        <w:t>هـ</w:t>
      </w:r>
      <w:r>
        <w:t xml:space="preserve"> for), desire (</w:t>
      </w:r>
      <w:r>
        <w:rPr>
          <w:rtl/>
        </w:rPr>
        <w:t>هـ</w:t>
      </w:r>
      <w:r>
        <w:t xml:space="preserve"> s.th.)</w:t>
      </w:r>
    </w:p>
    <w:p w:rsidR="00B14408" w:rsidRDefault="00FD180F" w:rsidP="00FD180F">
      <w:pPr>
        <w:pStyle w:val="libNormal"/>
      </w:pPr>
      <w:r w:rsidRPr="00B14408">
        <w:rPr>
          <w:rStyle w:val="libBold2Char"/>
          <w:rFonts w:hint="eastAsia"/>
          <w:rtl/>
        </w:rPr>
        <w:t>وحم</w:t>
      </w:r>
      <w:r>
        <w:t xml:space="preserve"> waḥam a craving for certain food during pregnancy; appetite, craving, longing, ardent desire</w:t>
      </w:r>
    </w:p>
    <w:p w:rsidR="00B14408" w:rsidRDefault="00FD180F" w:rsidP="00FD180F">
      <w:pPr>
        <w:pStyle w:val="libNormal"/>
      </w:pPr>
      <w:r w:rsidRPr="00B14408">
        <w:rPr>
          <w:rStyle w:val="libBold2Char"/>
          <w:rFonts w:hint="eastAsia"/>
          <w:rtl/>
        </w:rPr>
        <w:t>وحام</w:t>
      </w:r>
      <w:r>
        <w:t xml:space="preserve"> waḥām, wiḥām a craving for certain food during pregnancy, appetite, craving, longing, ardent desire</w:t>
      </w:r>
    </w:p>
    <w:p w:rsidR="00B14408" w:rsidRDefault="00FD180F" w:rsidP="00FD180F">
      <w:pPr>
        <w:pStyle w:val="libNormal"/>
      </w:pPr>
      <w:r w:rsidRPr="00B14408">
        <w:rPr>
          <w:rStyle w:val="libBold2Char"/>
          <w:rFonts w:hint="eastAsia"/>
          <w:rtl/>
        </w:rPr>
        <w:t>وحمى</w:t>
      </w:r>
      <w:r>
        <w:t xml:space="preserve"> waḥmā pl. </w:t>
      </w:r>
      <w:r>
        <w:rPr>
          <w:rtl/>
        </w:rPr>
        <w:t>وحام</w:t>
      </w:r>
      <w:r>
        <w:t xml:space="preserve"> wiḥām, </w:t>
      </w:r>
      <w:r>
        <w:rPr>
          <w:rtl/>
        </w:rPr>
        <w:t>وحامى</w:t>
      </w:r>
      <w:r>
        <w:t xml:space="preserve"> waḥāmā craving for certain food (pregnant woman)</w:t>
      </w:r>
    </w:p>
    <w:p w:rsidR="00B14408" w:rsidRDefault="00FD180F" w:rsidP="00FD180F">
      <w:pPr>
        <w:pStyle w:val="libNormal"/>
      </w:pPr>
      <w:r w:rsidRPr="00B14408">
        <w:rPr>
          <w:rStyle w:val="libBold2Char"/>
          <w:rFonts w:hint="eastAsia"/>
          <w:rtl/>
        </w:rPr>
        <w:t>وحوح</w:t>
      </w:r>
      <w:r>
        <w:t xml:space="preserve"> waḥwaḥa to tremble, shiver, shudder (</w:t>
      </w:r>
      <w:r>
        <w:rPr>
          <w:rtl/>
        </w:rPr>
        <w:t>من</w:t>
      </w:r>
      <w:r>
        <w:t xml:space="preserve"> from, with)</w:t>
      </w:r>
    </w:p>
    <w:p w:rsidR="00B14408" w:rsidRDefault="00FD180F" w:rsidP="00FD180F">
      <w:pPr>
        <w:pStyle w:val="libNormal"/>
      </w:pPr>
      <w:r w:rsidRPr="00B14408">
        <w:rPr>
          <w:rStyle w:val="libBold2Char"/>
          <w:rFonts w:hint="eastAsia"/>
          <w:rtl/>
        </w:rPr>
        <w:t>وحى</w:t>
      </w:r>
      <w:r>
        <w:t xml:space="preserve"> waḥā </w:t>
      </w:r>
      <w:r>
        <w:rPr>
          <w:rtl/>
        </w:rPr>
        <w:t>يحي</w:t>
      </w:r>
      <w:r>
        <w:t xml:space="preserve"> yaḥī (waḥy) to inspire (</w:t>
      </w:r>
      <w:r>
        <w:rPr>
          <w:rtl/>
        </w:rPr>
        <w:t>ب الى</w:t>
      </w:r>
      <w:r>
        <w:t xml:space="preserve"> s.o. with); to reveal (</w:t>
      </w:r>
      <w:r>
        <w:rPr>
          <w:rtl/>
        </w:rPr>
        <w:t>ب الى</w:t>
      </w:r>
      <w:r>
        <w:t xml:space="preserve"> to s.o. s.th.) IV to inspire (</w:t>
      </w:r>
      <w:r>
        <w:rPr>
          <w:rtl/>
        </w:rPr>
        <w:t>ب الى</w:t>
      </w:r>
      <w:r>
        <w:t xml:space="preserve"> s.o. with), to reveal   (</w:t>
      </w:r>
      <w:r>
        <w:rPr>
          <w:rtl/>
        </w:rPr>
        <w:t>ب الى</w:t>
      </w:r>
      <w:r>
        <w:t xml:space="preserve"> to s.o. s.th.; of God); to give an idea, give an impression (</w:t>
      </w:r>
      <w:r>
        <w:rPr>
          <w:rtl/>
        </w:rPr>
        <w:t>من</w:t>
      </w:r>
      <w:r>
        <w:t xml:space="preserve"> of); to suggest, give rise to the idea (</w:t>
      </w:r>
      <w:r>
        <w:rPr>
          <w:rtl/>
        </w:rPr>
        <w:t>ان</w:t>
      </w:r>
      <w:r>
        <w:t xml:space="preserve"> that), create the impression (</w:t>
      </w:r>
      <w:r>
        <w:rPr>
          <w:rtl/>
        </w:rPr>
        <w:t>ان</w:t>
      </w:r>
      <w:r>
        <w:t xml:space="preserve"> that, as if); pass. </w:t>
      </w:r>
      <w:r>
        <w:rPr>
          <w:rtl/>
        </w:rPr>
        <w:t>اوحي الي</w:t>
      </w:r>
      <w:r>
        <w:t xml:space="preserve"> ūḥiya ilayya it occurred to me, the idea suggested itself, I came to think, I was inspired X to ask s.o.’s (</w:t>
      </w:r>
      <w:r>
        <w:rPr>
          <w:rtl/>
        </w:rPr>
        <w:t>ه</w:t>
      </w:r>
      <w:r>
        <w:t>) advice, seek s.o.’s (</w:t>
      </w:r>
      <w:r>
        <w:rPr>
          <w:rtl/>
        </w:rPr>
        <w:t>ه</w:t>
      </w:r>
      <w:r>
        <w:t>) counsel, consult (</w:t>
      </w:r>
      <w:r>
        <w:rPr>
          <w:rtl/>
        </w:rPr>
        <w:t>ه</w:t>
      </w:r>
      <w:r>
        <w:t xml:space="preserve"> s.o.); to let o.s. be inspired (</w:t>
      </w:r>
      <w:r>
        <w:rPr>
          <w:rtl/>
        </w:rPr>
        <w:t>ه هـ</w:t>
      </w:r>
      <w:r>
        <w:t xml:space="preserve"> with s.th. by s.o.), seek inspiration (</w:t>
      </w:r>
      <w:r>
        <w:rPr>
          <w:rtl/>
        </w:rPr>
        <w:t>ه هـ</w:t>
      </w:r>
      <w:r>
        <w:t xml:space="preserve"> in s.th. from s.o.); to derive, deduce (</w:t>
      </w:r>
      <w:r>
        <w:rPr>
          <w:rtl/>
        </w:rPr>
        <w:t>من هـ</w:t>
      </w:r>
      <w:r>
        <w:t xml:space="preserve"> s.th. from) </w:t>
      </w:r>
      <w:r w:rsidR="003D2305">
        <w:t>|</w:t>
      </w:r>
      <w:r>
        <w:t xml:space="preserve"> </w:t>
      </w:r>
      <w:r>
        <w:rPr>
          <w:rtl/>
        </w:rPr>
        <w:t>استوحى الفكرة</w:t>
      </w:r>
      <w:r>
        <w:t xml:space="preserve"> (fikrata) to let o.s. be guided by the thought; </w:t>
      </w:r>
      <w:r>
        <w:rPr>
          <w:rtl/>
        </w:rPr>
        <w:t>استوحى موعظة من</w:t>
      </w:r>
      <w:r>
        <w:t xml:space="preserve"> (mau‘iẓatan) to draw a lesson from</w:t>
      </w:r>
    </w:p>
    <w:p w:rsidR="00B14408" w:rsidRDefault="00FD180F" w:rsidP="00FD180F">
      <w:pPr>
        <w:pStyle w:val="libNormal"/>
      </w:pPr>
      <w:r w:rsidRPr="00B14408">
        <w:rPr>
          <w:rStyle w:val="libBold2Char"/>
          <w:rFonts w:hint="eastAsia"/>
          <w:rtl/>
        </w:rPr>
        <w:t>وحي</w:t>
      </w:r>
      <w:r>
        <w:t xml:space="preserve"> waḥy inspiration; revelation (theol.)</w:t>
      </w:r>
    </w:p>
    <w:p w:rsidR="00B14408" w:rsidRDefault="00FD180F" w:rsidP="00FD180F">
      <w:pPr>
        <w:pStyle w:val="libNormal"/>
      </w:pPr>
      <w:r w:rsidRPr="00B14408">
        <w:rPr>
          <w:rStyle w:val="libBold2Char"/>
          <w:rFonts w:hint="eastAsia"/>
          <w:rtl/>
        </w:rPr>
        <w:t>ايحاء</w:t>
      </w:r>
      <w:r>
        <w:t xml:space="preserve"> īḥā’ suggestion </w:t>
      </w:r>
      <w:r w:rsidR="003D2305">
        <w:t>|</w:t>
      </w:r>
      <w:r>
        <w:t xml:space="preserve"> </w:t>
      </w:r>
      <w:r>
        <w:rPr>
          <w:rtl/>
        </w:rPr>
        <w:t>ايحاء ذاتي</w:t>
      </w:r>
      <w:r>
        <w:t xml:space="preserve"> (dātī) autosuggestion</w:t>
      </w:r>
    </w:p>
    <w:p w:rsidR="00B14408" w:rsidRDefault="00FD180F" w:rsidP="00FD180F">
      <w:pPr>
        <w:pStyle w:val="libNormal"/>
      </w:pPr>
      <w:r w:rsidRPr="00F83244">
        <w:rPr>
          <w:rStyle w:val="libBold2Char"/>
        </w:rPr>
        <w:t xml:space="preserve">O </w:t>
      </w:r>
      <w:r w:rsidRPr="00F83244">
        <w:rPr>
          <w:rStyle w:val="libBold2Char"/>
          <w:rtl/>
        </w:rPr>
        <w:t>واح</w:t>
      </w:r>
      <w:r>
        <w:t xml:space="preserve"> wāḥin radio transmitter; O </w:t>
      </w:r>
      <w:r>
        <w:rPr>
          <w:rtl/>
        </w:rPr>
        <w:t>الواحى</w:t>
      </w:r>
      <w:r>
        <w:t xml:space="preserve"> radio</w:t>
      </w:r>
    </w:p>
    <w:p w:rsidR="00B14408" w:rsidRDefault="00FD180F" w:rsidP="00FD180F">
      <w:pPr>
        <w:pStyle w:val="libNormal"/>
      </w:pPr>
      <w:r w:rsidRPr="00B14408">
        <w:rPr>
          <w:rStyle w:val="libBold2Char"/>
          <w:rFonts w:hint="eastAsia"/>
          <w:rtl/>
        </w:rPr>
        <w:t>موح</w:t>
      </w:r>
      <w:r>
        <w:t xml:space="preserve"> mūḥin inspiring; revealing; dispenser of revelations</w:t>
      </w:r>
    </w:p>
    <w:p w:rsidR="00B14408" w:rsidRDefault="00FD180F" w:rsidP="00FD180F">
      <w:pPr>
        <w:pStyle w:val="libNormal"/>
      </w:pPr>
      <w:r w:rsidRPr="00B14408">
        <w:rPr>
          <w:rStyle w:val="libBold2Char"/>
          <w:rFonts w:hint="eastAsia"/>
          <w:rtl/>
        </w:rPr>
        <w:t>موحى</w:t>
      </w:r>
      <w:r>
        <w:t xml:space="preserve"> mūḥan pl. </w:t>
      </w:r>
      <w:r>
        <w:rPr>
          <w:rtl/>
        </w:rPr>
        <w:t>موحيات</w:t>
      </w:r>
      <w:r>
        <w:t xml:space="preserve"> mūḥayāt inspiration, revelation</w:t>
      </w:r>
    </w:p>
    <w:p w:rsidR="00B14408" w:rsidRDefault="00FD180F" w:rsidP="00FD180F">
      <w:pPr>
        <w:pStyle w:val="libNormal"/>
      </w:pPr>
      <w:r w:rsidRPr="00B14408">
        <w:rPr>
          <w:rStyle w:val="libBold2Char"/>
          <w:rFonts w:hint="eastAsia"/>
          <w:rtl/>
        </w:rPr>
        <w:t>مستوحى</w:t>
      </w:r>
      <w:r>
        <w:t xml:space="preserve"> mustauḥan influenced, advised, guided, inspired (</w:t>
      </w:r>
      <w:r>
        <w:rPr>
          <w:rtl/>
        </w:rPr>
        <w:t>ب</w:t>
      </w:r>
      <w:r>
        <w:t xml:space="preserve"> by); derived, deduced (</w:t>
      </w:r>
      <w:r>
        <w:rPr>
          <w:rtl/>
        </w:rPr>
        <w:t>من</w:t>
      </w:r>
      <w:r>
        <w:t xml:space="preserve"> from)</w:t>
      </w:r>
    </w:p>
    <w:p w:rsidR="00B14408" w:rsidRDefault="00FD180F" w:rsidP="00FD180F">
      <w:pPr>
        <w:pStyle w:val="libNormal"/>
      </w:pPr>
      <w:r w:rsidRPr="00B14408">
        <w:rPr>
          <w:rStyle w:val="libBold2Char"/>
          <w:rFonts w:hint="eastAsia"/>
          <w:rtl/>
        </w:rPr>
        <w:lastRenderedPageBreak/>
        <w:t>وخز</w:t>
      </w:r>
      <w:r>
        <w:t xml:space="preserve"> wakaza </w:t>
      </w:r>
      <w:r>
        <w:rPr>
          <w:rtl/>
        </w:rPr>
        <w:t>يخز</w:t>
      </w:r>
      <w:r>
        <w:t xml:space="preserve"> yakizu (wakz) to sting, prick, twinge (</w:t>
      </w:r>
      <w:r>
        <w:rPr>
          <w:rtl/>
        </w:rPr>
        <w:t>ه</w:t>
      </w:r>
      <w:r>
        <w:t xml:space="preserve"> s.o.); to pierce, transfix, stab to death (</w:t>
      </w:r>
      <w:r>
        <w:rPr>
          <w:rtl/>
        </w:rPr>
        <w:t>ه</w:t>
      </w:r>
      <w:r>
        <w:t xml:space="preserve"> s.o.); to vex, pester, harass, beset, irritate, torment (</w:t>
      </w:r>
      <w:r>
        <w:rPr>
          <w:rtl/>
        </w:rPr>
        <w:t>ه</w:t>
      </w:r>
      <w:r>
        <w:t xml:space="preserve"> s.o.)</w:t>
      </w:r>
    </w:p>
    <w:p w:rsidR="00B14408" w:rsidRDefault="00FD180F" w:rsidP="00FD180F">
      <w:pPr>
        <w:pStyle w:val="libNormal"/>
      </w:pPr>
      <w:r w:rsidRPr="00B14408">
        <w:rPr>
          <w:rStyle w:val="libBold2Char"/>
          <w:rFonts w:hint="eastAsia"/>
          <w:rtl/>
        </w:rPr>
        <w:t>وخز</w:t>
      </w:r>
      <w:r>
        <w:t xml:space="preserve"> wakz stinging, pricking; sharp, local pain, twinges </w:t>
      </w:r>
      <w:r w:rsidR="003D2305">
        <w:t>|</w:t>
      </w:r>
      <w:r>
        <w:t xml:space="preserve"> </w:t>
      </w:r>
      <w:r>
        <w:rPr>
          <w:rtl/>
        </w:rPr>
        <w:t>وخز الضمير</w:t>
      </w:r>
      <w:r>
        <w:t xml:space="preserve"> compunctions, pangs of remorse</w:t>
      </w:r>
    </w:p>
    <w:p w:rsidR="00B14408" w:rsidRDefault="00FD180F" w:rsidP="00FD180F">
      <w:pPr>
        <w:pStyle w:val="libNormal"/>
      </w:pPr>
      <w:r w:rsidRPr="00B14408">
        <w:rPr>
          <w:rStyle w:val="libBold2Char"/>
          <w:rFonts w:hint="eastAsia"/>
          <w:rtl/>
        </w:rPr>
        <w:t>وخزة</w:t>
      </w:r>
      <w:r>
        <w:t xml:space="preserve"> wakza (n. vic.) sting, prick, twinge</w:t>
      </w:r>
    </w:p>
    <w:p w:rsidR="00B14408" w:rsidRDefault="00FD180F" w:rsidP="00FD180F">
      <w:pPr>
        <w:pStyle w:val="libNormal"/>
      </w:pPr>
      <w:r w:rsidRPr="00B14408">
        <w:rPr>
          <w:rStyle w:val="libBold2Char"/>
          <w:rFonts w:hint="eastAsia"/>
          <w:rtl/>
        </w:rPr>
        <w:t>وخزان</w:t>
      </w:r>
      <w:r>
        <w:t xml:space="preserve"> wakzān needling, nagging</w:t>
      </w:r>
    </w:p>
    <w:p w:rsidR="00B14408" w:rsidRDefault="00FD180F" w:rsidP="00FD180F">
      <w:pPr>
        <w:pStyle w:val="libNormal"/>
      </w:pPr>
      <w:r w:rsidRPr="00B14408">
        <w:rPr>
          <w:rStyle w:val="libBold2Char"/>
          <w:rFonts w:hint="eastAsia"/>
          <w:rtl/>
        </w:rPr>
        <w:t>وخاز</w:t>
      </w:r>
      <w:r>
        <w:t xml:space="preserve"> wakkāz stinging, pricking; biting, sharp, pungent, smarting, fierce, violent</w:t>
      </w:r>
    </w:p>
    <w:p w:rsidR="00B14408" w:rsidRDefault="00FD180F" w:rsidP="00FD180F">
      <w:pPr>
        <w:pStyle w:val="libNormal"/>
      </w:pPr>
      <w:r w:rsidRPr="00B14408">
        <w:rPr>
          <w:rStyle w:val="libBold2Char"/>
          <w:rFonts w:hint="eastAsia"/>
          <w:rtl/>
        </w:rPr>
        <w:t>واخز</w:t>
      </w:r>
      <w:r>
        <w:t xml:space="preserve"> wākiz stinging, pricking; biting, sharp, pungent, smarting, fierce, violent</w:t>
      </w:r>
    </w:p>
    <w:p w:rsidR="00B14408" w:rsidRDefault="00FD180F" w:rsidP="00FD180F">
      <w:pPr>
        <w:pStyle w:val="libNormal"/>
      </w:pPr>
      <w:r w:rsidRPr="00B14408">
        <w:rPr>
          <w:rStyle w:val="libBold2Char"/>
          <w:rFonts w:hint="eastAsia"/>
          <w:rtl/>
        </w:rPr>
        <w:t>وخط</w:t>
      </w:r>
      <w:r>
        <w:t xml:space="preserve"> wakaṭa </w:t>
      </w:r>
      <w:r>
        <w:rPr>
          <w:rtl/>
        </w:rPr>
        <w:t>يخط</w:t>
      </w:r>
      <w:r>
        <w:t xml:space="preserve"> yakiṭu (wakṭ) to turn gray, make gray</w:t>
      </w:r>
      <w:r w:rsidR="003D2305">
        <w:t>-</w:t>
      </w:r>
      <w:r>
        <w:t>haired (</w:t>
      </w:r>
      <w:r>
        <w:rPr>
          <w:rtl/>
        </w:rPr>
        <w:t>ه</w:t>
      </w:r>
      <w:r>
        <w:t xml:space="preserve"> s.o.; of age)</w:t>
      </w:r>
    </w:p>
    <w:p w:rsidR="00B14408" w:rsidRDefault="00FD180F" w:rsidP="00FD180F">
      <w:pPr>
        <w:pStyle w:val="libNormal"/>
      </w:pPr>
      <w:r w:rsidRPr="00B14408">
        <w:rPr>
          <w:rStyle w:val="libBold2Char"/>
          <w:rFonts w:hint="eastAsia"/>
          <w:rtl/>
        </w:rPr>
        <w:t>وخم</w:t>
      </w:r>
      <w:r>
        <w:t xml:space="preserve"> (see also </w:t>
      </w:r>
      <w:r w:rsidRPr="007F5296">
        <w:rPr>
          <w:rStyle w:val="libBold2Char"/>
        </w:rPr>
        <w:t>1</w:t>
      </w:r>
      <w:r w:rsidRPr="007F5296">
        <w:rPr>
          <w:rStyle w:val="libBold2Char"/>
          <w:rtl/>
        </w:rPr>
        <w:t>تخم</w:t>
      </w:r>
      <w:r>
        <w:t xml:space="preserve">) wakuma </w:t>
      </w:r>
      <w:r>
        <w:rPr>
          <w:rtl/>
        </w:rPr>
        <w:t>يوخم</w:t>
      </w:r>
      <w:r>
        <w:t xml:space="preserve"> yaukumu (</w:t>
      </w:r>
      <w:r>
        <w:rPr>
          <w:rtl/>
        </w:rPr>
        <w:t>وخامة</w:t>
      </w:r>
      <w:r>
        <w:t xml:space="preserve"> wakāma) to be unhealthy (e.g., air, climate); to be unwholesome, heavy, indigestible; </w:t>
      </w:r>
      <w:r w:rsidR="003D2305">
        <w:t>--</w:t>
      </w:r>
      <w:r>
        <w:t xml:space="preserve"> wakima </w:t>
      </w:r>
      <w:r>
        <w:rPr>
          <w:rtl/>
        </w:rPr>
        <w:t>يوخم</w:t>
      </w:r>
      <w:r>
        <w:t xml:space="preserve"> yaukamu (wukm)to suffer from indigestion VIII </w:t>
      </w:r>
      <w:r>
        <w:rPr>
          <w:rtl/>
        </w:rPr>
        <w:t>اتخم</w:t>
      </w:r>
      <w:r>
        <w:t xml:space="preserve"> ittakama to suffer from indigestion</w:t>
      </w:r>
    </w:p>
    <w:p w:rsidR="00B14408" w:rsidRDefault="00FD180F" w:rsidP="00FD180F">
      <w:pPr>
        <w:pStyle w:val="libNormal"/>
      </w:pPr>
      <w:r w:rsidRPr="00B14408">
        <w:rPr>
          <w:rStyle w:val="libBold2Char"/>
          <w:rFonts w:hint="eastAsia"/>
          <w:rtl/>
        </w:rPr>
        <w:t>تخمة</w:t>
      </w:r>
      <w:r>
        <w:t xml:space="preserve"> tukma pl. </w:t>
      </w:r>
      <w:r w:rsidR="003D2305">
        <w:t>-</w:t>
      </w:r>
      <w:r>
        <w:t xml:space="preserve">āt, </w:t>
      </w:r>
      <w:r>
        <w:rPr>
          <w:rtl/>
        </w:rPr>
        <w:t>تخم</w:t>
      </w:r>
      <w:r>
        <w:t xml:space="preserve"> tukam surfeit; indigestion; upset stomach</w:t>
      </w:r>
    </w:p>
    <w:p w:rsidR="00B14408" w:rsidRDefault="00FD180F" w:rsidP="00FD180F">
      <w:pPr>
        <w:pStyle w:val="libNormal"/>
      </w:pPr>
      <w:r w:rsidRPr="00B14408">
        <w:rPr>
          <w:rStyle w:val="libBold2Char"/>
          <w:rFonts w:hint="eastAsia"/>
          <w:rtl/>
        </w:rPr>
        <w:t>وخم</w:t>
      </w:r>
      <w:r>
        <w:t xml:space="preserve"> wakam unhealthy air; dirt, filth, squalor</w:t>
      </w:r>
    </w:p>
    <w:p w:rsidR="00B14408" w:rsidRDefault="00FD180F" w:rsidP="00FD180F">
      <w:pPr>
        <w:pStyle w:val="libNormal"/>
      </w:pPr>
      <w:r w:rsidRPr="00B14408">
        <w:rPr>
          <w:rStyle w:val="libBold2Char"/>
          <w:rFonts w:hint="eastAsia"/>
          <w:rtl/>
        </w:rPr>
        <w:t>وخم</w:t>
      </w:r>
      <w:r>
        <w:t xml:space="preserve"> wakim unhealthy; unwholesome, heavy, indigestible; dirty, filthy, squalid</w:t>
      </w:r>
    </w:p>
    <w:p w:rsidR="00B14408" w:rsidRDefault="00FD180F" w:rsidP="00FD180F">
      <w:pPr>
        <w:pStyle w:val="libNormal"/>
      </w:pPr>
      <w:r w:rsidRPr="00B14408">
        <w:rPr>
          <w:rStyle w:val="libBold2Char"/>
          <w:rFonts w:hint="eastAsia"/>
          <w:rtl/>
        </w:rPr>
        <w:t>وخيم</w:t>
      </w:r>
      <w:r>
        <w:t xml:space="preserve"> wakīm unhealthy; indigestible; bad, evil, dangerous, fatal, disastrous </w:t>
      </w:r>
      <w:r w:rsidR="003D2305">
        <w:t>|</w:t>
      </w:r>
      <w:r>
        <w:t xml:space="preserve"> </w:t>
      </w:r>
      <w:r>
        <w:rPr>
          <w:rtl/>
        </w:rPr>
        <w:t>وخيم العاقبة</w:t>
      </w:r>
      <w:r>
        <w:t xml:space="preserve"> of evil consequences</w:t>
      </w:r>
    </w:p>
    <w:p w:rsidR="00B14408" w:rsidRDefault="00FD180F" w:rsidP="00FD180F">
      <w:pPr>
        <w:pStyle w:val="libNormal"/>
      </w:pPr>
      <w:r w:rsidRPr="00B14408">
        <w:rPr>
          <w:rStyle w:val="libBold2Char"/>
          <w:rFonts w:hint="eastAsia"/>
          <w:rtl/>
        </w:rPr>
        <w:t>وخامة</w:t>
      </w:r>
      <w:r>
        <w:t xml:space="preserve"> wakāma unhealthiness, unwholesomeness; evil nature</w:t>
      </w:r>
    </w:p>
    <w:p w:rsidR="00B14408" w:rsidRDefault="00FD180F" w:rsidP="00FD180F">
      <w:pPr>
        <w:pStyle w:val="libNormal"/>
      </w:pPr>
      <w:r w:rsidRPr="00B14408">
        <w:rPr>
          <w:rStyle w:val="libBold2Char"/>
          <w:rFonts w:hint="eastAsia"/>
          <w:rtl/>
        </w:rPr>
        <w:t>اوخم</w:t>
      </w:r>
      <w:r>
        <w:t xml:space="preserve"> aukam2 unhealthier; worse</w:t>
      </w:r>
    </w:p>
    <w:p w:rsidR="00B14408" w:rsidRDefault="00FD180F" w:rsidP="00FD180F">
      <w:pPr>
        <w:pStyle w:val="libNormal"/>
      </w:pPr>
      <w:r w:rsidRPr="00B14408">
        <w:rPr>
          <w:rStyle w:val="libBold2Char"/>
          <w:rFonts w:hint="eastAsia"/>
          <w:rtl/>
        </w:rPr>
        <w:t>مستوخم</w:t>
      </w:r>
      <w:r>
        <w:t xml:space="preserve"> mustaukam indigestible; unwholesome </w:t>
      </w:r>
      <w:r w:rsidR="003D2305">
        <w:t>|</w:t>
      </w:r>
      <w:r>
        <w:t xml:space="preserve"> </w:t>
      </w:r>
      <w:r>
        <w:rPr>
          <w:rtl/>
        </w:rPr>
        <w:t>مجاز مستوخم</w:t>
      </w:r>
      <w:r>
        <w:t xml:space="preserve"> (majāz) tasteless metaphor (rhet.)</w:t>
      </w:r>
    </w:p>
    <w:p w:rsidR="00B14408" w:rsidRDefault="00FD180F" w:rsidP="00FD180F">
      <w:pPr>
        <w:pStyle w:val="libNormal"/>
      </w:pPr>
      <w:r w:rsidRPr="00B14408">
        <w:rPr>
          <w:rStyle w:val="libBold2Char"/>
          <w:rFonts w:hint="eastAsia"/>
          <w:rtl/>
        </w:rPr>
        <w:t>وخى</w:t>
      </w:r>
      <w:r>
        <w:t xml:space="preserve"> wakā </w:t>
      </w:r>
      <w:r>
        <w:rPr>
          <w:rtl/>
        </w:rPr>
        <w:t>يخي</w:t>
      </w:r>
      <w:r>
        <w:t xml:space="preserve"> yakī (waky) to intend, purpose (</w:t>
      </w:r>
      <w:r>
        <w:rPr>
          <w:rtl/>
        </w:rPr>
        <w:t>هـ</w:t>
      </w:r>
      <w:r>
        <w:t xml:space="preserve"> s.th., to do s.th.), have in mind, have in view (</w:t>
      </w:r>
      <w:r>
        <w:rPr>
          <w:rtl/>
        </w:rPr>
        <w:t>هـ</w:t>
      </w:r>
      <w:r>
        <w:t xml:space="preserve"> s.th.), aim (</w:t>
      </w:r>
      <w:r>
        <w:rPr>
          <w:rtl/>
        </w:rPr>
        <w:t>هـ</w:t>
      </w:r>
      <w:r>
        <w:t xml:space="preserve"> at), aspire (</w:t>
      </w:r>
      <w:r>
        <w:rPr>
          <w:rtl/>
        </w:rPr>
        <w:t>هـ</w:t>
      </w:r>
      <w:r>
        <w:t xml:space="preserve"> to), be out for (</w:t>
      </w:r>
      <w:r>
        <w:rPr>
          <w:rtl/>
        </w:rPr>
        <w:t>هـ</w:t>
      </w:r>
      <w:r>
        <w:t>) II do.; to lead, guide (</w:t>
      </w:r>
      <w:r>
        <w:rPr>
          <w:rtl/>
        </w:rPr>
        <w:t>ه</w:t>
      </w:r>
      <w:r>
        <w:t xml:space="preserve"> s.o.) V to intend, purpose (</w:t>
      </w:r>
      <w:r>
        <w:rPr>
          <w:rtl/>
        </w:rPr>
        <w:t>هـ</w:t>
      </w:r>
      <w:r>
        <w:t xml:space="preserve"> s.th., to do s.th.), have in mind, have in view (</w:t>
      </w:r>
      <w:r>
        <w:rPr>
          <w:rtl/>
        </w:rPr>
        <w:t>هـ</w:t>
      </w:r>
      <w:r>
        <w:t xml:space="preserve"> s.th.), aim (</w:t>
      </w:r>
      <w:r>
        <w:rPr>
          <w:rtl/>
        </w:rPr>
        <w:t>هـ</w:t>
      </w:r>
      <w:r>
        <w:t xml:space="preserve"> at), aspire (</w:t>
      </w:r>
      <w:r>
        <w:rPr>
          <w:rtl/>
        </w:rPr>
        <w:t>هـ</w:t>
      </w:r>
      <w:r>
        <w:t xml:space="preserve"> to), strive (</w:t>
      </w:r>
      <w:r>
        <w:rPr>
          <w:rtl/>
        </w:rPr>
        <w:t>هـ</w:t>
      </w:r>
      <w:r>
        <w:t xml:space="preserve"> for), be out for (</w:t>
      </w:r>
      <w:r>
        <w:rPr>
          <w:rtl/>
        </w:rPr>
        <w:t>هـ</w:t>
      </w:r>
      <w:r>
        <w:t xml:space="preserve">), </w:t>
      </w:r>
      <w:r>
        <w:lastRenderedPageBreak/>
        <w:t>put one’s mind (</w:t>
      </w:r>
      <w:r>
        <w:rPr>
          <w:rtl/>
        </w:rPr>
        <w:t>هـ</w:t>
      </w:r>
      <w:r>
        <w:t xml:space="preserve"> to), set one’s mind, be intent (</w:t>
      </w:r>
      <w:r>
        <w:rPr>
          <w:rtl/>
        </w:rPr>
        <w:t>هـ</w:t>
      </w:r>
      <w:r>
        <w:t xml:space="preserve"> on) </w:t>
      </w:r>
      <w:r w:rsidR="003D2305">
        <w:t>|</w:t>
      </w:r>
      <w:r>
        <w:t xml:space="preserve"> </w:t>
      </w:r>
      <w:r>
        <w:rPr>
          <w:rtl/>
        </w:rPr>
        <w:t>توخى طريقة</w:t>
      </w:r>
      <w:r>
        <w:t xml:space="preserve"> to follow a method, proceed methodically, systematically; </w:t>
      </w:r>
      <w:r>
        <w:rPr>
          <w:rtl/>
        </w:rPr>
        <w:t>توخى غاية</w:t>
      </w:r>
      <w:r>
        <w:t xml:space="preserve"> to pursue an object, have an aim in mind</w:t>
      </w:r>
    </w:p>
    <w:p w:rsidR="00B14408" w:rsidRDefault="00FD180F" w:rsidP="00FD180F">
      <w:pPr>
        <w:pStyle w:val="libNormal"/>
      </w:pPr>
      <w:r w:rsidRPr="00B14408">
        <w:rPr>
          <w:rStyle w:val="libBold2Char"/>
          <w:rFonts w:hint="eastAsia"/>
          <w:rtl/>
        </w:rPr>
        <w:t>وخي</w:t>
      </w:r>
      <w:r>
        <w:t xml:space="preserve"> waky pl. </w:t>
      </w:r>
      <w:r>
        <w:rPr>
          <w:rtl/>
        </w:rPr>
        <w:t>وخي</w:t>
      </w:r>
      <w:r>
        <w:t xml:space="preserve"> wukīy, wikīy intention, aim, plan</w:t>
      </w:r>
    </w:p>
    <w:p w:rsidR="00B14408" w:rsidRDefault="00FD180F" w:rsidP="00FD180F">
      <w:pPr>
        <w:pStyle w:val="libNormal"/>
      </w:pPr>
      <w:r w:rsidRPr="00B14408">
        <w:rPr>
          <w:rStyle w:val="libBold2Char"/>
          <w:rFonts w:hint="eastAsia"/>
          <w:rtl/>
        </w:rPr>
        <w:t>توخ</w:t>
      </w:r>
      <w:r>
        <w:t xml:space="preserve"> tawakkin design, intent</w:t>
      </w:r>
    </w:p>
    <w:p w:rsidR="00B14408" w:rsidRDefault="00FD180F" w:rsidP="00FD180F">
      <w:pPr>
        <w:pStyle w:val="libNormal"/>
      </w:pPr>
      <w:r w:rsidRPr="00B14408">
        <w:rPr>
          <w:rStyle w:val="libBold2Char"/>
          <w:rFonts w:hint="eastAsia"/>
          <w:rtl/>
        </w:rPr>
        <w:t>ود</w:t>
      </w:r>
      <w:r>
        <w:t xml:space="preserve"> wadda (</w:t>
      </w:r>
      <w:r w:rsidRPr="00E67646">
        <w:rPr>
          <w:rStyle w:val="libNormalChar"/>
        </w:rPr>
        <w:t>1st</w:t>
      </w:r>
      <w:r>
        <w:t xml:space="preserve"> pers. perf. wadidtu) a (wadd, wudd, widd, </w:t>
      </w:r>
      <w:r>
        <w:rPr>
          <w:rtl/>
        </w:rPr>
        <w:t>وداد</w:t>
      </w:r>
      <w:r>
        <w:t xml:space="preserve"> wadād, wudād, </w:t>
      </w:r>
      <w:r>
        <w:rPr>
          <w:rtl/>
        </w:rPr>
        <w:t>مودة</w:t>
      </w:r>
      <w:r>
        <w:t xml:space="preserve"> mawadda) to love, like (</w:t>
      </w:r>
      <w:r>
        <w:rPr>
          <w:rtl/>
        </w:rPr>
        <w:t>هـ, ه</w:t>
      </w:r>
      <w:r>
        <w:t xml:space="preserve"> s.o., s.th.), be fond (</w:t>
      </w:r>
      <w:r>
        <w:rPr>
          <w:rtl/>
        </w:rPr>
        <w:t>هـ, ه</w:t>
      </w:r>
      <w:r>
        <w:t xml:space="preserve"> of); to want, wish (</w:t>
      </w:r>
      <w:r>
        <w:rPr>
          <w:rtl/>
        </w:rPr>
        <w:t>هـ</w:t>
      </w:r>
      <w:r>
        <w:t xml:space="preserve"> s.th., </w:t>
      </w:r>
      <w:r>
        <w:rPr>
          <w:rtl/>
        </w:rPr>
        <w:t>ان</w:t>
      </w:r>
      <w:r>
        <w:t xml:space="preserve"> or </w:t>
      </w:r>
      <w:r>
        <w:rPr>
          <w:rtl/>
        </w:rPr>
        <w:t>لو</w:t>
      </w:r>
      <w:r>
        <w:t xml:space="preserve"> or </w:t>
      </w:r>
      <w:r>
        <w:rPr>
          <w:rtl/>
        </w:rPr>
        <w:t>لو ان</w:t>
      </w:r>
      <w:r>
        <w:t xml:space="preserve"> that s.th. be) </w:t>
      </w:r>
      <w:r w:rsidR="003D2305">
        <w:t>|</w:t>
      </w:r>
      <w:r>
        <w:t xml:space="preserve"> </w:t>
      </w:r>
      <w:r>
        <w:rPr>
          <w:rtl/>
        </w:rPr>
        <w:t>اود ان يفعل ذلك</w:t>
      </w:r>
      <w:r>
        <w:t xml:space="preserve">   I should like him to do this, </w:t>
      </w:r>
      <w:r>
        <w:rPr>
          <w:rtl/>
        </w:rPr>
        <w:t xml:space="preserve">كما </w:t>
      </w:r>
      <w:r>
        <w:rPr>
          <w:rFonts w:hint="eastAsia"/>
          <w:rtl/>
        </w:rPr>
        <w:t>يود</w:t>
      </w:r>
      <w:r>
        <w:t xml:space="preserve"> as he likes; </w:t>
      </w:r>
      <w:r>
        <w:rPr>
          <w:rtl/>
        </w:rPr>
        <w:t>وددت لو كان غنيا</w:t>
      </w:r>
      <w:r>
        <w:t xml:space="preserve"> (lau, ganīyan) I wish he were rich; </w:t>
      </w:r>
      <w:r>
        <w:rPr>
          <w:rtl/>
        </w:rPr>
        <w:t>ود نفسه بعيدا عن</w:t>
      </w:r>
      <w:r>
        <w:t xml:space="preserve"> (nafsahū) to wish o.s. far away from III to make friends, become friends (</w:t>
      </w:r>
      <w:r>
        <w:rPr>
          <w:rtl/>
        </w:rPr>
        <w:t>ه</w:t>
      </w:r>
      <w:r>
        <w:t xml:space="preserve"> with s.o.) to show love or affection (</w:t>
      </w:r>
      <w:r>
        <w:rPr>
          <w:rtl/>
        </w:rPr>
        <w:t>ل</w:t>
      </w:r>
      <w:r>
        <w:t xml:space="preserve"> or </w:t>
      </w:r>
      <w:r>
        <w:rPr>
          <w:rtl/>
        </w:rPr>
        <w:t>الى</w:t>
      </w:r>
      <w:r>
        <w:t xml:space="preserve"> to s.o.); to try to gain favor (</w:t>
      </w:r>
      <w:r>
        <w:rPr>
          <w:rtl/>
        </w:rPr>
        <w:t>الى</w:t>
      </w:r>
      <w:r>
        <w:t xml:space="preserve"> with), seek s.o.’s (</w:t>
      </w:r>
      <w:r>
        <w:rPr>
          <w:rtl/>
        </w:rPr>
        <w:t>الى</w:t>
      </w:r>
      <w:r>
        <w:t>)) friendship; to curry favor, ingratiate o.s. (</w:t>
      </w:r>
      <w:r>
        <w:rPr>
          <w:rtl/>
        </w:rPr>
        <w:t>الى</w:t>
      </w:r>
      <w:r>
        <w:t xml:space="preserve"> with), flatter one’s way (</w:t>
      </w:r>
      <w:r>
        <w:rPr>
          <w:rtl/>
        </w:rPr>
        <w:t>الى</w:t>
      </w:r>
      <w:r>
        <w:t xml:space="preserve"> into); to attract, captivate (</w:t>
      </w:r>
      <w:r>
        <w:rPr>
          <w:rtl/>
        </w:rPr>
        <w:t>ه</w:t>
      </w:r>
      <w:r>
        <w:t>) win s.o. (</w:t>
      </w:r>
      <w:r>
        <w:rPr>
          <w:rtl/>
        </w:rPr>
        <w:t>ه</w:t>
      </w:r>
      <w:r>
        <w:t>)  love or friendship VI to love each other, be on friendly terms, be friends</w:t>
      </w:r>
    </w:p>
    <w:p w:rsidR="00B14408" w:rsidRDefault="00FD180F" w:rsidP="00FD180F">
      <w:pPr>
        <w:pStyle w:val="libNormal"/>
      </w:pPr>
      <w:r w:rsidRPr="00B14408">
        <w:rPr>
          <w:rStyle w:val="libBold2Char"/>
          <w:rFonts w:hint="eastAsia"/>
          <w:rtl/>
        </w:rPr>
        <w:t>ود</w:t>
      </w:r>
      <w:r>
        <w:t xml:space="preserve"> wadd, widd, wudd love, affection, amity, friendship; wish, desire </w:t>
      </w:r>
      <w:r w:rsidR="003D2305">
        <w:t>|</w:t>
      </w:r>
      <w:r>
        <w:t xml:space="preserve"> </w:t>
      </w:r>
      <w:r>
        <w:rPr>
          <w:rtl/>
        </w:rPr>
        <w:t>كان بودنا لو</w:t>
      </w:r>
      <w:r>
        <w:t xml:space="preserve"> (bi</w:t>
      </w:r>
      <w:r w:rsidR="003D2305">
        <w:t>-</w:t>
      </w:r>
      <w:r>
        <w:t>waddinā) we should be pleased if</w:t>
      </w:r>
    </w:p>
    <w:p w:rsidR="00B14408" w:rsidRDefault="00FD180F" w:rsidP="00FD180F">
      <w:pPr>
        <w:pStyle w:val="libNormal"/>
      </w:pPr>
      <w:r w:rsidRPr="00B14408">
        <w:rPr>
          <w:rStyle w:val="libBold2Char"/>
          <w:rFonts w:hint="eastAsia"/>
          <w:rtl/>
        </w:rPr>
        <w:t>ود</w:t>
      </w:r>
      <w:r>
        <w:t xml:space="preserve"> wadd, widd, wudd pl. </w:t>
      </w:r>
      <w:r>
        <w:rPr>
          <w:rtl/>
        </w:rPr>
        <w:t>اوداد</w:t>
      </w:r>
      <w:r>
        <w:t xml:space="preserve"> audād, </w:t>
      </w:r>
      <w:r>
        <w:rPr>
          <w:rtl/>
        </w:rPr>
        <w:t>اود</w:t>
      </w:r>
      <w:r>
        <w:t xml:space="preserve"> awudd, awidd loving; affectionate, tender; fond, attached, devoted; lover</w:t>
      </w:r>
    </w:p>
    <w:p w:rsidR="00B14408" w:rsidRDefault="00FD180F" w:rsidP="00FD180F">
      <w:pPr>
        <w:pStyle w:val="libNormal"/>
      </w:pPr>
      <w:r w:rsidRPr="00B14408">
        <w:rPr>
          <w:rStyle w:val="libBold2Char"/>
          <w:rFonts w:hint="eastAsia"/>
          <w:rtl/>
        </w:rPr>
        <w:t>ودي</w:t>
      </w:r>
      <w:r>
        <w:t xml:space="preserve"> waddī, widdī, wuddī friendly, amicable</w:t>
      </w:r>
    </w:p>
    <w:p w:rsidR="00B14408" w:rsidRDefault="00FD180F" w:rsidP="00FD180F">
      <w:pPr>
        <w:pStyle w:val="libNormal"/>
      </w:pPr>
      <w:r w:rsidRPr="00B14408">
        <w:rPr>
          <w:rStyle w:val="libBold2Char"/>
          <w:rFonts w:hint="eastAsia"/>
          <w:rtl/>
        </w:rPr>
        <w:t>وداد</w:t>
      </w:r>
      <w:r>
        <w:t xml:space="preserve"> wadād, widād, wudād love, friendship</w:t>
      </w:r>
    </w:p>
    <w:p w:rsidR="00B14408" w:rsidRDefault="00FD180F" w:rsidP="00FD180F">
      <w:pPr>
        <w:pStyle w:val="libNormal"/>
      </w:pPr>
      <w:r w:rsidRPr="00B14408">
        <w:rPr>
          <w:rStyle w:val="libBold2Char"/>
          <w:rFonts w:hint="eastAsia"/>
          <w:rtl/>
        </w:rPr>
        <w:t>ودادي</w:t>
      </w:r>
      <w:r>
        <w:t xml:space="preserve"> wadādī amicable, friendly, of a friend</w:t>
      </w:r>
    </w:p>
    <w:p w:rsidR="00B14408" w:rsidRDefault="00FD180F" w:rsidP="00FD180F">
      <w:pPr>
        <w:pStyle w:val="libNormal"/>
      </w:pPr>
      <w:r w:rsidRPr="00B14408">
        <w:rPr>
          <w:rStyle w:val="libBold2Char"/>
          <w:rFonts w:hint="eastAsia"/>
          <w:rtl/>
        </w:rPr>
        <w:t>ودود</w:t>
      </w:r>
      <w:r>
        <w:t xml:space="preserve"> wadūd favorably disposed, attached, devoted, fond, friendly</w:t>
      </w:r>
    </w:p>
    <w:p w:rsidR="00B14408" w:rsidRDefault="00FD180F" w:rsidP="00FD180F">
      <w:pPr>
        <w:pStyle w:val="libNormal"/>
      </w:pPr>
      <w:r w:rsidRPr="00B14408">
        <w:rPr>
          <w:rStyle w:val="libBold2Char"/>
          <w:rFonts w:hint="eastAsia"/>
          <w:rtl/>
        </w:rPr>
        <w:t>وديد</w:t>
      </w:r>
      <w:r>
        <w:t xml:space="preserve"> wadīd favorably disposed, attached, devoted, fond, friendly</w:t>
      </w:r>
    </w:p>
    <w:p w:rsidR="00B14408" w:rsidRDefault="00FD180F" w:rsidP="00FD180F">
      <w:pPr>
        <w:pStyle w:val="libNormal"/>
      </w:pPr>
      <w:r w:rsidRPr="00B14408">
        <w:rPr>
          <w:rStyle w:val="libBold2Char"/>
          <w:rFonts w:hint="eastAsia"/>
          <w:rtl/>
        </w:rPr>
        <w:t>مودة</w:t>
      </w:r>
      <w:r>
        <w:t xml:space="preserve"> mawaadda love; friendship</w:t>
      </w:r>
    </w:p>
    <w:p w:rsidR="00B14408" w:rsidRDefault="00FD180F" w:rsidP="00FD180F">
      <w:pPr>
        <w:pStyle w:val="libNormal"/>
      </w:pPr>
      <w:r w:rsidRPr="00B14408">
        <w:rPr>
          <w:rStyle w:val="libBold2Char"/>
          <w:rFonts w:hint="eastAsia"/>
          <w:rtl/>
        </w:rPr>
        <w:t>تواد</w:t>
      </w:r>
      <w:r>
        <w:t xml:space="preserve"> tawādd friendly relations, good terms</w:t>
      </w:r>
    </w:p>
    <w:p w:rsidR="00B14408" w:rsidRDefault="00FD180F" w:rsidP="00FD180F">
      <w:pPr>
        <w:pStyle w:val="libNormal"/>
      </w:pPr>
      <w:r w:rsidRPr="00B14408">
        <w:rPr>
          <w:rStyle w:val="libBold2Char"/>
          <w:rFonts w:hint="eastAsia"/>
          <w:rtl/>
        </w:rPr>
        <w:t>ودج</w:t>
      </w:r>
      <w:r>
        <w:t xml:space="preserve"> wadaj pl. </w:t>
      </w:r>
      <w:r>
        <w:rPr>
          <w:rtl/>
        </w:rPr>
        <w:t>اوداج</w:t>
      </w:r>
      <w:r>
        <w:t xml:space="preserve"> audāj jugular vein </w:t>
      </w:r>
      <w:r w:rsidR="003D2305">
        <w:t>|</w:t>
      </w:r>
      <w:r>
        <w:t xml:space="preserve"> </w:t>
      </w:r>
      <w:r>
        <w:rPr>
          <w:rtl/>
        </w:rPr>
        <w:t>انتفخت اوداجه</w:t>
      </w:r>
      <w:r>
        <w:t xml:space="preserve"> his jugular veins swelled, i.e., he flew into a rage, he became furious; (also used in the sense of:) to become inflated with pride, swagger, bluster</w:t>
      </w:r>
    </w:p>
    <w:p w:rsidR="00B14408" w:rsidRDefault="00FD180F" w:rsidP="00FD180F">
      <w:pPr>
        <w:pStyle w:val="libNormal"/>
      </w:pPr>
      <w:r w:rsidRPr="00B14408">
        <w:rPr>
          <w:rStyle w:val="libBold2Char"/>
          <w:rFonts w:hint="eastAsia"/>
          <w:rtl/>
        </w:rPr>
        <w:t>وداج</w:t>
      </w:r>
      <w:r>
        <w:t xml:space="preserve"> widāj jugular vein</w:t>
      </w:r>
    </w:p>
    <w:p w:rsidR="00B14408" w:rsidRDefault="00FD180F" w:rsidP="00FD180F">
      <w:pPr>
        <w:pStyle w:val="libNormal"/>
      </w:pPr>
      <w:r w:rsidRPr="00B14408">
        <w:rPr>
          <w:rStyle w:val="libBold2Char"/>
          <w:rFonts w:hint="eastAsia"/>
          <w:rtl/>
        </w:rPr>
        <w:t>ودر</w:t>
      </w:r>
      <w:r>
        <w:t xml:space="preserve"> to endanger, imperil (</w:t>
      </w:r>
      <w:r>
        <w:rPr>
          <w:rtl/>
        </w:rPr>
        <w:t>ه</w:t>
      </w:r>
      <w:r>
        <w:t xml:space="preserve"> s.o.); to waste (</w:t>
      </w:r>
      <w:r>
        <w:rPr>
          <w:rtl/>
        </w:rPr>
        <w:t>هـ</w:t>
      </w:r>
      <w:r>
        <w:t xml:space="preserve"> s.th.)</w:t>
      </w:r>
    </w:p>
    <w:p w:rsidR="00B14408" w:rsidRDefault="00FD180F" w:rsidP="00FD180F">
      <w:pPr>
        <w:pStyle w:val="libNormal"/>
      </w:pPr>
      <w:r w:rsidRPr="00B14408">
        <w:rPr>
          <w:rStyle w:val="libBold2Char"/>
          <w:rFonts w:hint="eastAsia"/>
          <w:rtl/>
        </w:rPr>
        <w:lastRenderedPageBreak/>
        <w:t>ودع</w:t>
      </w:r>
      <w:r>
        <w:t xml:space="preserve"> wada’a </w:t>
      </w:r>
      <w:r>
        <w:rPr>
          <w:rtl/>
        </w:rPr>
        <w:t>يدع</w:t>
      </w:r>
      <w:r>
        <w:t xml:space="preserve"> yada’u (wad’) to put down, lodge, deposit (</w:t>
      </w:r>
      <w:r>
        <w:rPr>
          <w:rtl/>
        </w:rPr>
        <w:t>هـ</w:t>
      </w:r>
      <w:r>
        <w:t xml:space="preserve"> s.th.); (usually only in imperf. and imp.) to let, leave; to leave off, stop, cease; to give up, omit, skip (</w:t>
      </w:r>
      <w:r>
        <w:rPr>
          <w:rtl/>
        </w:rPr>
        <w:t>هـ</w:t>
      </w:r>
      <w:r>
        <w:t xml:space="preserve"> s.th. </w:t>
      </w:r>
      <w:r>
        <w:rPr>
          <w:rtl/>
        </w:rPr>
        <w:t>الى</w:t>
      </w:r>
      <w:r>
        <w:t xml:space="preserve"> in order to turn to s.th. else) </w:t>
      </w:r>
      <w:r w:rsidR="003D2305">
        <w:t>|</w:t>
      </w:r>
      <w:r>
        <w:t xml:space="preserve"> </w:t>
      </w:r>
      <w:r>
        <w:rPr>
          <w:rtl/>
        </w:rPr>
        <w:t>دع عنك</w:t>
      </w:r>
      <w:r>
        <w:t xml:space="preserve"> da’ ‘anka desist! stop! </w:t>
      </w:r>
      <w:r>
        <w:rPr>
          <w:rtl/>
        </w:rPr>
        <w:t>دع عنك</w:t>
      </w:r>
      <w:r>
        <w:t xml:space="preserve"> or </w:t>
      </w:r>
      <w:r>
        <w:rPr>
          <w:rtl/>
        </w:rPr>
        <w:t>دعك من</w:t>
      </w:r>
      <w:r>
        <w:t xml:space="preserve"> da’ka min not to speak of ..., let alone …; </w:t>
      </w:r>
      <w:r>
        <w:rPr>
          <w:rtl/>
        </w:rPr>
        <w:t>دعك من هذا</w:t>
      </w:r>
      <w:r>
        <w:t xml:space="preserve"> (da’ka) stop that! cut it out! </w:t>
      </w:r>
      <w:r>
        <w:rPr>
          <w:rtl/>
        </w:rPr>
        <w:t>دعنا من هذا</w:t>
      </w:r>
      <w:r>
        <w:t xml:space="preserve"> (da’nā) let’s not talk about it! enough of that! </w:t>
      </w:r>
      <w:r>
        <w:rPr>
          <w:rtl/>
        </w:rPr>
        <w:t>دعنا نذهب</w:t>
      </w:r>
      <w:r>
        <w:t xml:space="preserve"> let us go! </w:t>
      </w:r>
      <w:r>
        <w:rPr>
          <w:rtl/>
        </w:rPr>
        <w:t>يدع محلا</w:t>
      </w:r>
      <w:r>
        <w:t xml:space="preserve"> to leave room; </w:t>
      </w:r>
      <w:r w:rsidR="003D2305">
        <w:t>--</w:t>
      </w:r>
      <w:r>
        <w:t xml:space="preserve">  wadu’a </w:t>
      </w:r>
      <w:r>
        <w:rPr>
          <w:rtl/>
        </w:rPr>
        <w:t>يودع</w:t>
      </w:r>
      <w:r>
        <w:t xml:space="preserve"> yaudu’u (</w:t>
      </w:r>
      <w:r>
        <w:rPr>
          <w:rtl/>
        </w:rPr>
        <w:t>وداعة</w:t>
      </w:r>
      <w:r>
        <w:t xml:space="preserve"> wadā’a) to be gentle, mild</w:t>
      </w:r>
      <w:r w:rsidR="003D2305">
        <w:t>-</w:t>
      </w:r>
      <w:r>
        <w:t>tempered, meek, peaceable II to see off, bid farewell  (</w:t>
      </w:r>
      <w:r>
        <w:rPr>
          <w:rtl/>
        </w:rPr>
        <w:t>ه</w:t>
      </w:r>
      <w:r>
        <w:t xml:space="preserve"> s.o.); to take leave (</w:t>
      </w:r>
      <w:r>
        <w:rPr>
          <w:rtl/>
        </w:rPr>
        <w:t>ه</w:t>
      </w:r>
      <w:r>
        <w:t xml:space="preserve"> of), say farewell (</w:t>
      </w:r>
      <w:r>
        <w:rPr>
          <w:rtl/>
        </w:rPr>
        <w:t>ه</w:t>
      </w:r>
      <w:r>
        <w:t xml:space="preserve"> to s.o.) IV to put down, lay down (</w:t>
      </w:r>
      <w:r>
        <w:rPr>
          <w:rtl/>
        </w:rPr>
        <w:t>هـ هـ</w:t>
      </w:r>
      <w:r>
        <w:t>, s.o., s.th. in a place, also fig., s.th. in a book), lodge, deposit (</w:t>
      </w:r>
      <w:r>
        <w:rPr>
          <w:rtl/>
        </w:rPr>
        <w:t>هـ هـ</w:t>
      </w:r>
      <w:r>
        <w:t xml:space="preserve"> s.th. in a place); to entrust (</w:t>
      </w:r>
      <w:r>
        <w:rPr>
          <w:rtl/>
        </w:rPr>
        <w:t>هـ هـ</w:t>
      </w:r>
      <w:r>
        <w:t xml:space="preserve"> to s.o. s.th.); to leave (</w:t>
      </w:r>
      <w:r>
        <w:rPr>
          <w:rtl/>
        </w:rPr>
        <w:t>هـ ه</w:t>
      </w:r>
      <w:r>
        <w:t xml:space="preserve"> with s.o. s.th.), give (</w:t>
      </w:r>
      <w:r>
        <w:rPr>
          <w:rtl/>
        </w:rPr>
        <w:t>هـ ه</w:t>
      </w:r>
      <w:r>
        <w:t xml:space="preserve"> s.o. s.th.) for safekeeping, give s.th. (</w:t>
      </w:r>
      <w:r>
        <w:rPr>
          <w:rtl/>
        </w:rPr>
        <w:t>هـ</w:t>
      </w:r>
      <w:r>
        <w:t>) in charge of s.o. (</w:t>
      </w:r>
      <w:r>
        <w:rPr>
          <w:rtl/>
        </w:rPr>
        <w:t>ه</w:t>
      </w:r>
      <w:r>
        <w:t>), consign (</w:t>
      </w:r>
      <w:r>
        <w:rPr>
          <w:rtl/>
        </w:rPr>
        <w:t>هـ ه</w:t>
      </w:r>
      <w:r>
        <w:t xml:space="preserve"> to s.o. s.th.) </w:t>
      </w:r>
      <w:r w:rsidR="003D2305">
        <w:t>|</w:t>
      </w:r>
      <w:r>
        <w:t xml:space="preserve"> </w:t>
      </w:r>
      <w:r>
        <w:rPr>
          <w:rtl/>
        </w:rPr>
        <w:t>اودعه السجن</w:t>
      </w:r>
      <w:r>
        <w:t xml:space="preserve"> (sijna) to throw s.o. in prison X to lay down, put down, place, lodge, deposit (</w:t>
      </w:r>
      <w:r>
        <w:rPr>
          <w:rtl/>
        </w:rPr>
        <w:t>ه</w:t>
      </w:r>
      <w:r>
        <w:rPr>
          <w:rFonts w:hint="eastAsia"/>
          <w:rtl/>
        </w:rPr>
        <w:t>ـ</w:t>
      </w:r>
      <w:r>
        <w:rPr>
          <w:rtl/>
        </w:rPr>
        <w:t xml:space="preserve"> هـ</w:t>
      </w:r>
      <w:r>
        <w:t xml:space="preserve"> s.th. in a place); to entrust, consign, commit (</w:t>
      </w:r>
      <w:r>
        <w:rPr>
          <w:rtl/>
        </w:rPr>
        <w:t>هـ ه</w:t>
      </w:r>
      <w:r>
        <w:t xml:space="preserve"> to s.o. s.th.), leave (</w:t>
      </w:r>
      <w:r>
        <w:rPr>
          <w:rtl/>
        </w:rPr>
        <w:t>هـ ه</w:t>
      </w:r>
      <w:r>
        <w:t xml:space="preserve"> s.th. with s.o.), give (</w:t>
      </w:r>
      <w:r>
        <w:rPr>
          <w:rtl/>
        </w:rPr>
        <w:t>هـ ه</w:t>
      </w:r>
      <w:r>
        <w:t xml:space="preserve"> s.o. s.th.) for safekeeping, give s.th. (</w:t>
      </w:r>
      <w:r>
        <w:rPr>
          <w:rtl/>
        </w:rPr>
        <w:t>هـ</w:t>
      </w:r>
      <w:r>
        <w:t>) in charge of s.o. (</w:t>
      </w:r>
      <w:r>
        <w:rPr>
          <w:rtl/>
        </w:rPr>
        <w:t>ه</w:t>
      </w:r>
      <w:r>
        <w:t>); to put on half pay, transfer to provisional retirement (</w:t>
      </w:r>
      <w:r>
        <w:rPr>
          <w:rtl/>
        </w:rPr>
        <w:t>ه</w:t>
      </w:r>
      <w:r>
        <w:t xml:space="preserve"> an official); to store, warehouse (</w:t>
      </w:r>
      <w:r>
        <w:rPr>
          <w:rtl/>
        </w:rPr>
        <w:t>هـ</w:t>
      </w:r>
      <w:r>
        <w:t xml:space="preserve"> s.th.) </w:t>
      </w:r>
      <w:r w:rsidR="003D2305">
        <w:t>|</w:t>
      </w:r>
      <w:r>
        <w:t xml:space="preserve"> </w:t>
      </w:r>
      <w:r>
        <w:rPr>
          <w:rtl/>
        </w:rPr>
        <w:t>استودعه الله</w:t>
      </w:r>
      <w:r>
        <w:t xml:space="preserve"> (llāha) to commend s.o. to God’s protection; </w:t>
      </w:r>
      <w:r>
        <w:rPr>
          <w:rtl/>
        </w:rPr>
        <w:t>استودعك الله</w:t>
      </w:r>
      <w:r>
        <w:t xml:space="preserve"> farewell! God with you! good</w:t>
      </w:r>
      <w:r w:rsidR="003D2305">
        <w:t>-</w:t>
      </w:r>
      <w:r>
        <w:t>by! adieu!</w:t>
      </w:r>
    </w:p>
    <w:p w:rsidR="00B14408" w:rsidRDefault="00FD180F" w:rsidP="00FD180F">
      <w:pPr>
        <w:pStyle w:val="libNormal"/>
      </w:pPr>
      <w:r w:rsidRPr="00B14408">
        <w:rPr>
          <w:rStyle w:val="libBold2Char"/>
          <w:rFonts w:hint="eastAsia"/>
          <w:rtl/>
        </w:rPr>
        <w:t>دعة</w:t>
      </w:r>
      <w:r>
        <w:t xml:space="preserve"> da’a mild</w:t>
      </w:r>
      <w:r w:rsidR="003D2305">
        <w:t>-</w:t>
      </w:r>
      <w:r>
        <w:t>temperedness, meekness, gentleness, gentle</w:t>
      </w:r>
      <w:r w:rsidR="003D2305">
        <w:t>-</w:t>
      </w:r>
      <w:r>
        <w:t>heartedness; calm, composure, equanimity</w:t>
      </w:r>
    </w:p>
    <w:p w:rsidR="00B14408" w:rsidRDefault="00FD180F" w:rsidP="00FD180F">
      <w:pPr>
        <w:pStyle w:val="libNormal"/>
      </w:pPr>
      <w:r w:rsidRPr="00B14408">
        <w:rPr>
          <w:rStyle w:val="libBold2Char"/>
          <w:rFonts w:hint="eastAsia"/>
          <w:rtl/>
        </w:rPr>
        <w:t>ودع</w:t>
      </w:r>
      <w:r>
        <w:t xml:space="preserve"> wad‘ lodging, depositing, deposition</w:t>
      </w:r>
    </w:p>
    <w:p w:rsidR="00B14408" w:rsidRDefault="00FD180F" w:rsidP="00FD180F">
      <w:pPr>
        <w:pStyle w:val="libNormal"/>
      </w:pPr>
      <w:r w:rsidRPr="00B14408">
        <w:rPr>
          <w:rStyle w:val="libBold2Char"/>
          <w:rFonts w:hint="eastAsia"/>
          <w:rtl/>
        </w:rPr>
        <w:t>ودع</w:t>
      </w:r>
      <w:r>
        <w:t xml:space="preserve"> wad‘, wadā’ (coll.; n. un. </w:t>
      </w:r>
      <w:r>
        <w:rPr>
          <w:rtl/>
        </w:rPr>
        <w:t>ة</w:t>
      </w:r>
      <w:r>
        <w:t>) seashells</w:t>
      </w:r>
    </w:p>
    <w:p w:rsidR="00B14408" w:rsidRDefault="00FD180F" w:rsidP="00FD180F">
      <w:pPr>
        <w:pStyle w:val="libNormal"/>
      </w:pPr>
      <w:r w:rsidRPr="00B14408">
        <w:rPr>
          <w:rStyle w:val="libBold2Char"/>
          <w:rFonts w:hint="eastAsia"/>
          <w:rtl/>
        </w:rPr>
        <w:t>وداع</w:t>
      </w:r>
      <w:r>
        <w:t xml:space="preserve"> wadā‘ farewell, leave</w:t>
      </w:r>
      <w:r w:rsidR="003D2305">
        <w:t>-</w:t>
      </w:r>
      <w:r>
        <w:t xml:space="preserve">taking, adieu, valediction; </w:t>
      </w:r>
      <w:r>
        <w:rPr>
          <w:rtl/>
        </w:rPr>
        <w:t>الوداع</w:t>
      </w:r>
      <w:r>
        <w:t xml:space="preserve"> and </w:t>
      </w:r>
      <w:r>
        <w:rPr>
          <w:rtl/>
        </w:rPr>
        <w:t>وداعا</w:t>
      </w:r>
      <w:r>
        <w:t xml:space="preserve"> farewell! adieu! God with you! Good</w:t>
      </w:r>
      <w:r w:rsidR="003D2305">
        <w:t>-</w:t>
      </w:r>
      <w:r>
        <w:t>by!</w:t>
      </w:r>
    </w:p>
    <w:p w:rsidR="00B14408" w:rsidRDefault="00FD180F" w:rsidP="00FD180F">
      <w:pPr>
        <w:pStyle w:val="libNormal"/>
      </w:pPr>
      <w:r w:rsidRPr="00B14408">
        <w:rPr>
          <w:rStyle w:val="libBold2Char"/>
          <w:rFonts w:hint="eastAsia"/>
          <w:rtl/>
        </w:rPr>
        <w:t>وداعة</w:t>
      </w:r>
      <w:r>
        <w:t xml:space="preserve"> wadā‘a gentle</w:t>
      </w:r>
      <w:r w:rsidR="003D2305">
        <w:t>-</w:t>
      </w:r>
      <w:r>
        <w:t>heartedness, gentleness, mild</w:t>
      </w:r>
      <w:r w:rsidR="003D2305">
        <w:t>-</w:t>
      </w:r>
      <w:r>
        <w:t>temperedness, meekness, peaceableness</w:t>
      </w:r>
    </w:p>
    <w:p w:rsidR="00B14408" w:rsidRDefault="00FD180F" w:rsidP="00FD180F">
      <w:pPr>
        <w:pStyle w:val="libNormal"/>
      </w:pPr>
      <w:r w:rsidRPr="00B14408">
        <w:rPr>
          <w:rStyle w:val="libBold2Char"/>
          <w:rFonts w:hint="eastAsia"/>
          <w:rtl/>
        </w:rPr>
        <w:t>وديع</w:t>
      </w:r>
      <w:r>
        <w:t xml:space="preserve"> wadī‘ calm, peaceable, gentle</w:t>
      </w:r>
      <w:r w:rsidR="003D2305">
        <w:t>-</w:t>
      </w:r>
      <w:r>
        <w:t>hearted, mild</w:t>
      </w:r>
      <w:r w:rsidR="003D2305">
        <w:t>-</w:t>
      </w:r>
      <w:r>
        <w:t>tempered, meek</w:t>
      </w:r>
    </w:p>
    <w:p w:rsidR="00B14408" w:rsidRDefault="00FD180F" w:rsidP="00FD180F">
      <w:pPr>
        <w:pStyle w:val="libNormal"/>
      </w:pPr>
      <w:r w:rsidRPr="00B14408">
        <w:rPr>
          <w:rStyle w:val="libBold2Char"/>
          <w:rFonts w:hint="eastAsia"/>
          <w:rtl/>
        </w:rPr>
        <w:t>وديعة</w:t>
      </w:r>
      <w:r>
        <w:t xml:space="preserve"> wadī‘a pl. </w:t>
      </w:r>
      <w:r>
        <w:rPr>
          <w:rtl/>
        </w:rPr>
        <w:t>ودائع</w:t>
      </w:r>
      <w:r>
        <w:t xml:space="preserve"> wadā’i‘ s.th. entrusted to s.o.’s custody, trust, charge; deposited amount; deposit</w:t>
      </w:r>
    </w:p>
    <w:p w:rsidR="00B14408" w:rsidRDefault="00FD180F" w:rsidP="00FD180F">
      <w:pPr>
        <w:pStyle w:val="libNormal"/>
      </w:pPr>
      <w:r w:rsidRPr="00B14408">
        <w:rPr>
          <w:rStyle w:val="libBold2Char"/>
          <w:rFonts w:hint="eastAsia"/>
          <w:rtl/>
        </w:rPr>
        <w:t>ميدعة</w:t>
      </w:r>
      <w:r>
        <w:t xml:space="preserve"> mīda‘a apron; (doctor’s) smock</w:t>
      </w:r>
    </w:p>
    <w:p w:rsidR="00B14408" w:rsidRDefault="00FD180F" w:rsidP="00FD180F">
      <w:pPr>
        <w:pStyle w:val="libNormal"/>
      </w:pPr>
      <w:r w:rsidRPr="00B14408">
        <w:rPr>
          <w:rStyle w:val="libBold2Char"/>
          <w:rFonts w:hint="eastAsia"/>
          <w:rtl/>
        </w:rPr>
        <w:t>توديع</w:t>
      </w:r>
      <w:r>
        <w:t xml:space="preserve"> taudī‘ farewell, adieu, leave</w:t>
      </w:r>
      <w:r w:rsidR="003D2305">
        <w:t>-</w:t>
      </w:r>
      <w:r>
        <w:t>taking; valediction</w:t>
      </w:r>
    </w:p>
    <w:p w:rsidR="00B14408" w:rsidRDefault="00FD180F" w:rsidP="00FD180F">
      <w:pPr>
        <w:pStyle w:val="libNormal"/>
      </w:pPr>
      <w:r w:rsidRPr="00B14408">
        <w:rPr>
          <w:rStyle w:val="libBold2Char"/>
          <w:rFonts w:hint="eastAsia"/>
          <w:rtl/>
        </w:rPr>
        <w:lastRenderedPageBreak/>
        <w:t>ايداع</w:t>
      </w:r>
      <w:r>
        <w:t xml:space="preserve"> īdā‘ lodging, consigning, depositing, deposition </w:t>
      </w:r>
      <w:r w:rsidR="003D2305">
        <w:t>|</w:t>
      </w:r>
      <w:r>
        <w:t xml:space="preserve"> </w:t>
      </w:r>
      <w:r>
        <w:rPr>
          <w:rtl/>
        </w:rPr>
        <w:t>بطاقة الإيداع</w:t>
      </w:r>
      <w:r>
        <w:t xml:space="preserve"> deposit slip, certificate of deposit; warrant of arrest; </w:t>
      </w:r>
      <w:r>
        <w:rPr>
          <w:rtl/>
        </w:rPr>
        <w:t>محضر الإيداع</w:t>
      </w:r>
      <w:r>
        <w:t xml:space="preserve"> maḥḍar al</w:t>
      </w:r>
      <w:r w:rsidR="003D2305">
        <w:t>-</w:t>
      </w:r>
      <w:r>
        <w:t>i. official record of deposit (jur.)</w:t>
      </w:r>
    </w:p>
    <w:p w:rsidR="00B14408" w:rsidRDefault="00FD180F" w:rsidP="00FD180F">
      <w:pPr>
        <w:pStyle w:val="libNormal"/>
      </w:pPr>
      <w:r w:rsidRPr="00B14408">
        <w:rPr>
          <w:rStyle w:val="libBold2Char"/>
          <w:rFonts w:hint="eastAsia"/>
          <w:rtl/>
        </w:rPr>
        <w:t>استيداع</w:t>
      </w:r>
      <w:r>
        <w:t xml:space="preserve"> istīdā‘ lodging, consigning, depositing, deposition; reserve; transfer to provisional retirement (of an official); putting on half pay (mil.) </w:t>
      </w:r>
      <w:r w:rsidR="003D2305">
        <w:t>|</w:t>
      </w:r>
      <w:r>
        <w:t xml:space="preserve"> </w:t>
      </w:r>
      <w:r>
        <w:rPr>
          <w:rtl/>
        </w:rPr>
        <w:t>في الاستيداع</w:t>
      </w:r>
      <w:r>
        <w:t xml:space="preserve"> in provisional retirement; unattached, on half pay; O </w:t>
      </w:r>
      <w:r>
        <w:rPr>
          <w:rtl/>
        </w:rPr>
        <w:t>مخزن الاستيداع</w:t>
      </w:r>
      <w:r>
        <w:t xml:space="preserve"> makzan al</w:t>
      </w:r>
      <w:r w:rsidR="003D2305">
        <w:t>-</w:t>
      </w:r>
      <w:r>
        <w:t>ist. depot</w:t>
      </w:r>
    </w:p>
    <w:p w:rsidR="00B14408" w:rsidRDefault="00FD180F" w:rsidP="00FD180F">
      <w:pPr>
        <w:pStyle w:val="libNormal"/>
      </w:pPr>
      <w:r w:rsidRPr="00B14408">
        <w:rPr>
          <w:rStyle w:val="libBold2Char"/>
          <w:rFonts w:hint="eastAsia"/>
          <w:rtl/>
        </w:rPr>
        <w:t>وادع</w:t>
      </w:r>
      <w:r>
        <w:t xml:space="preserve"> wādi‘ consignor, depositor, deponent, lodger; gentle, mild, meek; peaceable, composed, calm; moderate; low, deep</w:t>
      </w:r>
    </w:p>
    <w:p w:rsidR="00B14408" w:rsidRDefault="00FD180F" w:rsidP="00FD180F">
      <w:pPr>
        <w:pStyle w:val="libNormal"/>
      </w:pPr>
      <w:r w:rsidRPr="00B14408">
        <w:rPr>
          <w:rStyle w:val="libBold2Char"/>
          <w:rFonts w:hint="eastAsia"/>
          <w:rtl/>
        </w:rPr>
        <w:t>مودع</w:t>
      </w:r>
      <w:r>
        <w:t xml:space="preserve"> mūdi‘ consignor, lodger, depositor; gentle, mild, meek; moderate; low, deep</w:t>
      </w:r>
    </w:p>
    <w:p w:rsidR="00B14408" w:rsidRDefault="00FD180F" w:rsidP="00FD180F">
      <w:pPr>
        <w:pStyle w:val="libNormal"/>
      </w:pPr>
      <w:r w:rsidRPr="00B14408">
        <w:rPr>
          <w:rStyle w:val="libBold2Char"/>
          <w:rFonts w:hint="eastAsia"/>
          <w:rtl/>
        </w:rPr>
        <w:t>مودع</w:t>
      </w:r>
      <w:r>
        <w:t xml:space="preserve"> mūda‘ lodged, consigned; deposited; deposit; </w:t>
      </w:r>
      <w:r>
        <w:rPr>
          <w:rtl/>
        </w:rPr>
        <w:t>المودع لديه</w:t>
      </w:r>
      <w:r>
        <w:t xml:space="preserve"> (ladaihi) keeper, consignee, depository</w:t>
      </w:r>
    </w:p>
    <w:p w:rsidR="00B14408" w:rsidRDefault="00FD180F" w:rsidP="00FD180F">
      <w:pPr>
        <w:pStyle w:val="libNormal"/>
      </w:pPr>
      <w:r w:rsidRPr="00B14408">
        <w:rPr>
          <w:rStyle w:val="libBold2Char"/>
          <w:rFonts w:hint="eastAsia"/>
          <w:rtl/>
        </w:rPr>
        <w:t>مستودع</w:t>
      </w:r>
      <w:r>
        <w:t xml:space="preserve"> mustaudi‘ depositor</w:t>
      </w:r>
    </w:p>
    <w:p w:rsidR="00B14408" w:rsidRDefault="00FD180F" w:rsidP="00FD180F">
      <w:pPr>
        <w:pStyle w:val="libNormal"/>
      </w:pPr>
      <w:r w:rsidRPr="00B14408">
        <w:rPr>
          <w:rStyle w:val="libBold2Char"/>
          <w:rFonts w:hint="eastAsia"/>
          <w:rtl/>
        </w:rPr>
        <w:t>مستودع</w:t>
      </w:r>
      <w:r>
        <w:t xml:space="preserve"> mustauda‘ lodged, consigned; deposited; stored; in provisional retirement; unattached, on half pay, in reserve; </w:t>
      </w:r>
      <w:r w:rsidR="003D2305">
        <w:t>--</w:t>
      </w:r>
      <w:r>
        <w:t xml:space="preserve"> (pl. </w:t>
      </w:r>
      <w:r w:rsidR="003D2305">
        <w:t>-</w:t>
      </w:r>
      <w:r>
        <w:t>āt) depository, repository; store</w:t>
      </w:r>
      <w:r w:rsidR="003D2305">
        <w:t>-</w:t>
      </w:r>
      <w:r>
        <w:t xml:space="preserve">house; warehouse, depot; O hangar; O container, reservoir, (storage) tank </w:t>
      </w:r>
      <w:r w:rsidR="003D2305">
        <w:t>|</w:t>
      </w:r>
      <w:r>
        <w:t xml:space="preserve"> O </w:t>
      </w:r>
      <w:r>
        <w:rPr>
          <w:rtl/>
        </w:rPr>
        <w:t>مستودع التدريب</w:t>
      </w:r>
      <w:r>
        <w:t xml:space="preserve"> training center (mil.)</w:t>
      </w:r>
    </w:p>
    <w:p w:rsidR="00B14408" w:rsidRDefault="00FD180F" w:rsidP="00FD180F">
      <w:pPr>
        <w:pStyle w:val="libNormal"/>
      </w:pPr>
      <w:r w:rsidRPr="00B14408">
        <w:rPr>
          <w:rStyle w:val="libBold2Char"/>
          <w:rFonts w:hint="eastAsia"/>
          <w:rtl/>
        </w:rPr>
        <w:t>وديقة</w:t>
      </w:r>
      <w:r>
        <w:t xml:space="preserve"> wadīqa pl. </w:t>
      </w:r>
      <w:r>
        <w:rPr>
          <w:rtl/>
        </w:rPr>
        <w:t>ودائق</w:t>
      </w:r>
      <w:r>
        <w:t xml:space="preserve"> wadā’iq2 lawn, meadow</w:t>
      </w:r>
    </w:p>
    <w:p w:rsidR="00B14408" w:rsidRDefault="00FD180F" w:rsidP="00FD180F">
      <w:pPr>
        <w:pStyle w:val="libNormal"/>
      </w:pPr>
      <w:r w:rsidRPr="00B14408">
        <w:rPr>
          <w:rStyle w:val="libBold2Char"/>
          <w:rFonts w:hint="eastAsia"/>
          <w:rtl/>
        </w:rPr>
        <w:t>ودك</w:t>
      </w:r>
      <w:r>
        <w:t xml:space="preserve"> wadak fat</w:t>
      </w:r>
    </w:p>
    <w:p w:rsidR="00B14408" w:rsidRDefault="00FD180F" w:rsidP="00FD180F">
      <w:pPr>
        <w:pStyle w:val="libNormal"/>
      </w:pPr>
      <w:r w:rsidRPr="00B14408">
        <w:rPr>
          <w:rStyle w:val="libBold2Char"/>
          <w:rFonts w:hint="eastAsia"/>
          <w:rtl/>
        </w:rPr>
        <w:t>ودك</w:t>
      </w:r>
      <w:r>
        <w:t xml:space="preserve"> wadik, </w:t>
      </w:r>
      <w:r>
        <w:rPr>
          <w:rtl/>
        </w:rPr>
        <w:t>ودك</w:t>
      </w:r>
      <w:r>
        <w:t xml:space="preserve"> wadūk, </w:t>
      </w:r>
      <w:r>
        <w:rPr>
          <w:rtl/>
        </w:rPr>
        <w:t>وديك</w:t>
      </w:r>
      <w:r>
        <w:t xml:space="preserve"> wadīk and </w:t>
      </w:r>
      <w:r>
        <w:rPr>
          <w:rtl/>
        </w:rPr>
        <w:t>وادك</w:t>
      </w:r>
      <w:r>
        <w:t xml:space="preserve"> wādik fat (adj.)</w:t>
      </w:r>
    </w:p>
    <w:p w:rsidR="00B14408" w:rsidRDefault="00FD180F" w:rsidP="00FD180F">
      <w:pPr>
        <w:pStyle w:val="libNormal"/>
      </w:pPr>
      <w:r w:rsidRPr="00B14408">
        <w:rPr>
          <w:rStyle w:val="libBold2Char"/>
          <w:rFonts w:hint="eastAsia"/>
          <w:rtl/>
        </w:rPr>
        <w:t>ودى</w:t>
      </w:r>
      <w:r>
        <w:t xml:space="preserve"> wadā </w:t>
      </w:r>
      <w:r>
        <w:rPr>
          <w:rtl/>
        </w:rPr>
        <w:t>يدي</w:t>
      </w:r>
      <w:r>
        <w:t xml:space="preserve"> yadī to pay blood money (</w:t>
      </w:r>
      <w:r>
        <w:rPr>
          <w:rtl/>
        </w:rPr>
        <w:t>ه</w:t>
      </w:r>
      <w:r>
        <w:t xml:space="preserve"> for s.o. killed) IV to perish, die; to out off (</w:t>
      </w:r>
      <w:r>
        <w:rPr>
          <w:rtl/>
        </w:rPr>
        <w:t>ب</w:t>
      </w:r>
      <w:r>
        <w:t xml:space="preserve"> s.o.; of death); to kill, destroy (</w:t>
      </w:r>
      <w:r>
        <w:rPr>
          <w:rtl/>
        </w:rPr>
        <w:t>ب</w:t>
      </w:r>
      <w:r>
        <w:t xml:space="preserve"> s.o., s.th.) </w:t>
      </w:r>
      <w:r w:rsidR="003D2305">
        <w:t>|</w:t>
      </w:r>
      <w:r>
        <w:t xml:space="preserve"> </w:t>
      </w:r>
      <w:r>
        <w:rPr>
          <w:rtl/>
        </w:rPr>
        <w:t>اودى بحياته</w:t>
      </w:r>
      <w:r>
        <w:t xml:space="preserve"> (bi</w:t>
      </w:r>
      <w:r w:rsidR="003D2305">
        <w:t>-</w:t>
      </w:r>
      <w:r>
        <w:t xml:space="preserve">ḥayātihī) to destroy s.o.’s life; </w:t>
      </w:r>
      <w:r>
        <w:rPr>
          <w:rtl/>
        </w:rPr>
        <w:t>اودى بصحته</w:t>
      </w:r>
      <w:r>
        <w:t xml:space="preserve"> (bi</w:t>
      </w:r>
      <w:r w:rsidR="003D2305">
        <w:t>-</w:t>
      </w:r>
      <w:r>
        <w:t>ṣiḥḥatihī) to ruin s.o.’s health, sap s.o.’s strength</w:t>
      </w:r>
    </w:p>
    <w:p w:rsidR="00B14408" w:rsidRDefault="00FD180F" w:rsidP="00FD180F">
      <w:pPr>
        <w:pStyle w:val="libNormal"/>
      </w:pPr>
      <w:r w:rsidRPr="00B14408">
        <w:rPr>
          <w:rStyle w:val="libBold2Char"/>
          <w:rFonts w:hint="eastAsia"/>
          <w:rtl/>
        </w:rPr>
        <w:t>دية</w:t>
      </w:r>
      <w:r>
        <w:t xml:space="preserve"> diya pl. </w:t>
      </w:r>
      <w:r w:rsidR="003D2305">
        <w:t>-</w:t>
      </w:r>
      <w:r>
        <w:t>āt blood money, wergild; indemnity for bodily injury</w:t>
      </w:r>
    </w:p>
    <w:p w:rsidR="00B14408" w:rsidRDefault="00FD180F" w:rsidP="00FD180F">
      <w:pPr>
        <w:pStyle w:val="libNormal"/>
      </w:pPr>
      <w:r w:rsidRPr="00B14408">
        <w:rPr>
          <w:rStyle w:val="libBold2Char"/>
          <w:rFonts w:hint="eastAsia"/>
          <w:rtl/>
        </w:rPr>
        <w:t>واد</w:t>
      </w:r>
      <w:r>
        <w:t xml:space="preserve"> wādin pl. </w:t>
      </w:r>
      <w:r>
        <w:rPr>
          <w:rtl/>
        </w:rPr>
        <w:t>اودية</w:t>
      </w:r>
      <w:r>
        <w:t xml:space="preserve"> audiya, </w:t>
      </w:r>
      <w:r>
        <w:rPr>
          <w:rtl/>
        </w:rPr>
        <w:t>وديان</w:t>
      </w:r>
      <w:r>
        <w:t xml:space="preserve"> widyān valley; river valley, river bed, ravine, gorge, wadi; river; (newspaper) column </w:t>
      </w:r>
      <w:r w:rsidR="003D2305">
        <w:t>|</w:t>
      </w:r>
      <w:r>
        <w:t xml:space="preserve"> </w:t>
      </w:r>
      <w:r>
        <w:rPr>
          <w:rtl/>
        </w:rPr>
        <w:t>اسال اودية من الحبر</w:t>
      </w:r>
      <w:r>
        <w:t xml:space="preserve"> (ḥibr) to pour forth floods of ink; </w:t>
      </w:r>
      <w:r>
        <w:rPr>
          <w:rtl/>
        </w:rPr>
        <w:t>نحن في واد وانتم في واد</w:t>
      </w:r>
      <w:r>
        <w:t xml:space="preserve"> we belong to different camps; there is a deep gulf between us, we stand worlds apart; </w:t>
      </w:r>
      <w:r>
        <w:rPr>
          <w:rtl/>
        </w:rPr>
        <w:t>حوم به الفكر في اودية شتى</w:t>
      </w:r>
      <w:r>
        <w:t xml:space="preserve"> (ḥawwama, fikru šattā) approx.: his thoughts trailed off, he was thinking of s.th. else, he was absent</w:t>
      </w:r>
      <w:r w:rsidR="003D2305">
        <w:t>-</w:t>
      </w:r>
      <w:r>
        <w:t xml:space="preserve">minded; </w:t>
      </w:r>
      <w:r>
        <w:rPr>
          <w:rtl/>
        </w:rPr>
        <w:t>ذهب صيحة في واد</w:t>
      </w:r>
      <w:r>
        <w:t xml:space="preserve"> (ṣaiḥatan) to die </w:t>
      </w:r>
      <w:r>
        <w:lastRenderedPageBreak/>
        <w:t xml:space="preserve">unheard (call); </w:t>
      </w:r>
      <w:r>
        <w:rPr>
          <w:rtl/>
        </w:rPr>
        <w:t>هام في وديان</w:t>
      </w:r>
      <w:r>
        <w:t xml:space="preserve"> approx.: he was no longer himself, he was floating in higher realms, he was beside himself, he was out of his senses; </w:t>
      </w:r>
      <w:r>
        <w:rPr>
          <w:rtl/>
        </w:rPr>
        <w:t>في كل واد</w:t>
      </w:r>
      <w:r>
        <w:t xml:space="preserve"> everywhere, on all sides; </w:t>
      </w:r>
      <w:r>
        <w:rPr>
          <w:rtl/>
        </w:rPr>
        <w:t>وادى حلفا</w:t>
      </w:r>
      <w:r>
        <w:t xml:space="preserve"> w. ḥalfa Wadi Halfa (town in N Sudan, on Egyptian border)</w:t>
      </w:r>
    </w:p>
    <w:p w:rsidR="00B14408" w:rsidRDefault="00FD180F" w:rsidP="00FD180F">
      <w:pPr>
        <w:pStyle w:val="libNormal"/>
      </w:pPr>
      <w:r>
        <w:t>(</w:t>
      </w:r>
      <w:r>
        <w:rPr>
          <w:rtl/>
        </w:rPr>
        <w:t>وذر</w:t>
      </w:r>
      <w:r>
        <w:t xml:space="preserve">) only imperf. </w:t>
      </w:r>
      <w:r>
        <w:rPr>
          <w:rtl/>
        </w:rPr>
        <w:t>يذر</w:t>
      </w:r>
      <w:r>
        <w:t xml:space="preserve"> yadaru and imp. </w:t>
      </w:r>
      <w:r>
        <w:rPr>
          <w:rtl/>
        </w:rPr>
        <w:t>ذر</w:t>
      </w:r>
      <w:r>
        <w:t xml:space="preserve"> dar to let, leave; to let alone, leave alone; to let be, stop, cease; to leave behind</w:t>
      </w:r>
    </w:p>
    <w:p w:rsidR="00B14408" w:rsidRDefault="00FD180F" w:rsidP="00FD180F">
      <w:pPr>
        <w:pStyle w:val="libNormal"/>
      </w:pPr>
      <w:r w:rsidRPr="00B14408">
        <w:rPr>
          <w:rStyle w:val="libBold2Char"/>
          <w:rFonts w:hint="eastAsia"/>
          <w:rtl/>
        </w:rPr>
        <w:t>ورب</w:t>
      </w:r>
      <w:r>
        <w:t xml:space="preserve"> II to equivocate, express o.s. in equivocal terms (</w:t>
      </w:r>
      <w:r>
        <w:rPr>
          <w:rtl/>
        </w:rPr>
        <w:t>عن</w:t>
      </w:r>
      <w:r>
        <w:t xml:space="preserve"> about) III to doublecross, dupe, outfox, outsmart (</w:t>
      </w:r>
      <w:r>
        <w:rPr>
          <w:rtl/>
        </w:rPr>
        <w:t>ه</w:t>
      </w:r>
      <w:r>
        <w:t xml:space="preserve"> s.o.)</w:t>
      </w:r>
    </w:p>
    <w:p w:rsidR="00B14408" w:rsidRDefault="00FD180F" w:rsidP="00FD180F">
      <w:pPr>
        <w:pStyle w:val="libNormal"/>
      </w:pPr>
      <w:r w:rsidRPr="00B14408">
        <w:rPr>
          <w:rStyle w:val="libBold2Char"/>
          <w:rFonts w:hint="eastAsia"/>
          <w:rtl/>
        </w:rPr>
        <w:t>ورب</w:t>
      </w:r>
      <w:r>
        <w:t xml:space="preserve"> warb pl. </w:t>
      </w:r>
      <w:r>
        <w:rPr>
          <w:rtl/>
        </w:rPr>
        <w:t>اوراب</w:t>
      </w:r>
      <w:r>
        <w:t xml:space="preserve"> aurāb obliqueness, obliquity, slantingness; oblique direction, inclination, slope, slant, diagonal </w:t>
      </w:r>
      <w:r w:rsidR="003D2305">
        <w:t>|</w:t>
      </w:r>
      <w:r>
        <w:t xml:space="preserve"> </w:t>
      </w:r>
      <w:r>
        <w:rPr>
          <w:rtl/>
        </w:rPr>
        <w:t>بالورب</w:t>
      </w:r>
      <w:r>
        <w:t xml:space="preserve"> obliquely, slantingly, aslant; diagonally, transversely</w:t>
      </w:r>
    </w:p>
    <w:p w:rsidR="00B14408" w:rsidRDefault="00FD180F" w:rsidP="00FD180F">
      <w:pPr>
        <w:pStyle w:val="libNormal"/>
      </w:pPr>
      <w:r w:rsidRPr="00B14408">
        <w:rPr>
          <w:rStyle w:val="libBold2Char"/>
          <w:rFonts w:hint="eastAsia"/>
          <w:rtl/>
        </w:rPr>
        <w:t>وراب</w:t>
      </w:r>
      <w:r>
        <w:t xml:space="preserve"> wirāb obliqueness, obliquity</w:t>
      </w:r>
    </w:p>
    <w:p w:rsidR="00B14408" w:rsidRDefault="00FD180F" w:rsidP="00FD180F">
      <w:pPr>
        <w:pStyle w:val="libNormal"/>
      </w:pPr>
      <w:r w:rsidRPr="00B14408">
        <w:rPr>
          <w:rStyle w:val="libBold2Char"/>
          <w:rFonts w:hint="eastAsia"/>
          <w:rtl/>
        </w:rPr>
        <w:t>مواربة</w:t>
      </w:r>
      <w:r>
        <w:t xml:space="preserve"> muwāraba equivocation, ambiguity </w:t>
      </w:r>
      <w:r w:rsidR="003D2305">
        <w:t>|</w:t>
      </w:r>
      <w:r>
        <w:t xml:space="preserve"> </w:t>
      </w:r>
      <w:r>
        <w:rPr>
          <w:rtl/>
        </w:rPr>
        <w:t>بدون مواربة</w:t>
      </w:r>
      <w:r>
        <w:t xml:space="preserve"> or </w:t>
      </w:r>
      <w:r>
        <w:rPr>
          <w:rtl/>
        </w:rPr>
        <w:t>في غير مواربة</w:t>
      </w:r>
      <w:r>
        <w:t xml:space="preserve"> unequivocally, in no uncertain terms</w:t>
      </w:r>
    </w:p>
    <w:p w:rsidR="00B14408" w:rsidRDefault="00FD180F" w:rsidP="00FD180F">
      <w:pPr>
        <w:pStyle w:val="libNormal"/>
      </w:pPr>
      <w:r w:rsidRPr="00B14408">
        <w:rPr>
          <w:rStyle w:val="libBold2Char"/>
          <w:rFonts w:hint="eastAsia"/>
          <w:rtl/>
        </w:rPr>
        <w:t>موروب</w:t>
      </w:r>
      <w:r>
        <w:t xml:space="preserve"> maurūb oblique, inclined, slanting, sloping; diagonal, transverse; partly open, ajar (door)</w:t>
      </w:r>
    </w:p>
    <w:p w:rsidR="00B14408" w:rsidRDefault="00FD180F" w:rsidP="00FD180F">
      <w:pPr>
        <w:pStyle w:val="libNormal"/>
      </w:pPr>
      <w:r w:rsidRPr="00B14408">
        <w:rPr>
          <w:rStyle w:val="libBold2Char"/>
          <w:rFonts w:hint="eastAsia"/>
          <w:rtl/>
        </w:rPr>
        <w:t>موارب</w:t>
      </w:r>
      <w:r>
        <w:t xml:space="preserve"> muwārab ajar (door)</w:t>
      </w:r>
    </w:p>
    <w:p w:rsidR="00B14408" w:rsidRDefault="00FD180F" w:rsidP="00FD180F">
      <w:pPr>
        <w:pStyle w:val="libNormal"/>
      </w:pPr>
      <w:r w:rsidRPr="00B14408">
        <w:rPr>
          <w:rStyle w:val="libBold2Char"/>
          <w:rFonts w:hint="eastAsia"/>
          <w:rtl/>
        </w:rPr>
        <w:t>ورث</w:t>
      </w:r>
      <w:r>
        <w:t xml:space="preserve"> warita </w:t>
      </w:r>
      <w:r>
        <w:rPr>
          <w:rtl/>
        </w:rPr>
        <w:t>يرث</w:t>
      </w:r>
      <w:r>
        <w:t xml:space="preserve"> yaritu (wirt, </w:t>
      </w:r>
      <w:r>
        <w:rPr>
          <w:rtl/>
        </w:rPr>
        <w:t>ارث</w:t>
      </w:r>
      <w:r>
        <w:t xml:space="preserve"> irt, </w:t>
      </w:r>
      <w:r>
        <w:rPr>
          <w:rtl/>
        </w:rPr>
        <w:t>ارثة</w:t>
      </w:r>
      <w:r>
        <w:t xml:space="preserve"> irta, </w:t>
      </w:r>
      <w:r>
        <w:rPr>
          <w:rtl/>
        </w:rPr>
        <w:t>وراثة</w:t>
      </w:r>
      <w:r>
        <w:t xml:space="preserve"> warāta, </w:t>
      </w:r>
      <w:r>
        <w:rPr>
          <w:rtl/>
        </w:rPr>
        <w:t>رثة</w:t>
      </w:r>
      <w:r>
        <w:t xml:space="preserve"> rita, </w:t>
      </w:r>
      <w:r>
        <w:rPr>
          <w:rtl/>
        </w:rPr>
        <w:t>تراث</w:t>
      </w:r>
      <w:r>
        <w:t xml:space="preserve"> turāt) to be heir (</w:t>
      </w:r>
      <w:r>
        <w:rPr>
          <w:rtl/>
        </w:rPr>
        <w:t>ه</w:t>
      </w:r>
      <w:r>
        <w:t xml:space="preserve"> to s.o.), be s.o.’s (</w:t>
      </w:r>
      <w:r>
        <w:rPr>
          <w:rtl/>
        </w:rPr>
        <w:t>ه</w:t>
      </w:r>
      <w:r>
        <w:t>) heir; to inherit (</w:t>
      </w:r>
      <w:r>
        <w:rPr>
          <w:rtl/>
        </w:rPr>
        <w:t>ه</w:t>
      </w:r>
      <w:r>
        <w:t xml:space="preserve"> or </w:t>
      </w:r>
      <w:r>
        <w:rPr>
          <w:rtl/>
        </w:rPr>
        <w:t>عن</w:t>
      </w:r>
      <w:r>
        <w:t xml:space="preserve"> or </w:t>
      </w:r>
      <w:r>
        <w:rPr>
          <w:rtl/>
        </w:rPr>
        <w:t>من هـ</w:t>
      </w:r>
      <w:r>
        <w:t xml:space="preserve"> s.th. from s.o.) II to appoint as heir (</w:t>
      </w:r>
      <w:r>
        <w:rPr>
          <w:rtl/>
        </w:rPr>
        <w:t>ه</w:t>
      </w:r>
      <w:r>
        <w:t xml:space="preserve"> s.o.); to transfer by will, leave, bequeath, make over (</w:t>
      </w:r>
      <w:r>
        <w:rPr>
          <w:rFonts w:hint="eastAsia"/>
          <w:rtl/>
        </w:rPr>
        <w:t>هـ</w:t>
      </w:r>
      <w:r>
        <w:rPr>
          <w:rtl/>
        </w:rPr>
        <w:t xml:space="preserve"> ه</w:t>
      </w:r>
      <w:r>
        <w:t xml:space="preserve"> to s.o. s.th.) IV = II; to draw down, bring down (</w:t>
      </w:r>
      <w:r>
        <w:rPr>
          <w:rtl/>
        </w:rPr>
        <w:t>هـ ه</w:t>
      </w:r>
      <w:r>
        <w:t xml:space="preserve"> on s.o. s.th.), cause (</w:t>
      </w:r>
      <w:r>
        <w:rPr>
          <w:rtl/>
        </w:rPr>
        <w:t>هـ ه</w:t>
      </w:r>
      <w:r>
        <w:t xml:space="preserve"> s.o. s.th.) VI to have inherited (</w:t>
      </w:r>
      <w:r>
        <w:rPr>
          <w:rtl/>
        </w:rPr>
        <w:t>هـ</w:t>
      </w:r>
      <w:r>
        <w:t xml:space="preserve"> s.th.); to possess as an inheritance (</w:t>
      </w:r>
      <w:r>
        <w:rPr>
          <w:rtl/>
        </w:rPr>
        <w:t>هـ</w:t>
      </w:r>
      <w:r>
        <w:t xml:space="preserve"> s.th.)</w:t>
      </w:r>
    </w:p>
    <w:p w:rsidR="00B14408" w:rsidRDefault="00FD180F" w:rsidP="00FD180F">
      <w:pPr>
        <w:pStyle w:val="libNormal"/>
      </w:pPr>
      <w:r w:rsidRPr="00B14408">
        <w:rPr>
          <w:rStyle w:val="libBold2Char"/>
          <w:rFonts w:hint="eastAsia"/>
          <w:rtl/>
        </w:rPr>
        <w:t>ارث</w:t>
      </w:r>
      <w:r>
        <w:t xml:space="preserve"> irt heritage, inheritance, legacy; estate (of inheritance)</w:t>
      </w:r>
    </w:p>
    <w:p w:rsidR="00B14408" w:rsidRDefault="00FD180F" w:rsidP="00FD180F">
      <w:pPr>
        <w:pStyle w:val="libNormal"/>
      </w:pPr>
      <w:r w:rsidRPr="00B14408">
        <w:rPr>
          <w:rStyle w:val="libBold2Char"/>
          <w:rFonts w:hint="eastAsia"/>
          <w:rtl/>
        </w:rPr>
        <w:t>ورث</w:t>
      </w:r>
      <w:r>
        <w:t xml:space="preserve"> wirt inheritance, legacy</w:t>
      </w:r>
    </w:p>
    <w:p w:rsidR="00B14408" w:rsidRDefault="00FD180F" w:rsidP="00FD180F">
      <w:pPr>
        <w:pStyle w:val="libNormal"/>
      </w:pPr>
      <w:r w:rsidRPr="00B14408">
        <w:rPr>
          <w:rStyle w:val="libBold2Char"/>
          <w:rFonts w:hint="eastAsia"/>
          <w:rtl/>
        </w:rPr>
        <w:t>وراثة</w:t>
      </w:r>
      <w:r>
        <w:t xml:space="preserve"> wirāta inheritance, legacy; hereditariness, hereditary transmission, heredity</w:t>
      </w:r>
    </w:p>
    <w:p w:rsidR="00B14408" w:rsidRDefault="00FD180F" w:rsidP="00FD180F">
      <w:pPr>
        <w:pStyle w:val="libNormal"/>
      </w:pPr>
      <w:r w:rsidRPr="00B14408">
        <w:rPr>
          <w:rStyle w:val="libBold2Char"/>
          <w:rFonts w:hint="eastAsia"/>
          <w:rtl/>
        </w:rPr>
        <w:t>وراثي</w:t>
      </w:r>
      <w:r>
        <w:t xml:space="preserve"> wirātī hereditary </w:t>
      </w:r>
      <w:r w:rsidR="003D2305">
        <w:t>|</w:t>
      </w:r>
      <w:r>
        <w:t xml:space="preserve"> </w:t>
      </w:r>
      <w:r>
        <w:rPr>
          <w:rtl/>
        </w:rPr>
        <w:t>امراض وراثية</w:t>
      </w:r>
      <w:r>
        <w:t xml:space="preserve"> hereditary diseases</w:t>
      </w:r>
    </w:p>
    <w:p w:rsidR="00B14408" w:rsidRDefault="00FD180F" w:rsidP="00FD180F">
      <w:pPr>
        <w:pStyle w:val="libNormal"/>
      </w:pPr>
      <w:r w:rsidRPr="00B14408">
        <w:rPr>
          <w:rStyle w:val="libBold2Char"/>
          <w:rFonts w:hint="eastAsia"/>
          <w:rtl/>
        </w:rPr>
        <w:t>وريث</w:t>
      </w:r>
      <w:r>
        <w:t xml:space="preserve"> warīt pl. </w:t>
      </w:r>
      <w:r>
        <w:rPr>
          <w:rtl/>
        </w:rPr>
        <w:t>ورثاء</w:t>
      </w:r>
      <w:r>
        <w:t xml:space="preserve"> wuratā’2 beir, inheritor</w:t>
      </w:r>
    </w:p>
    <w:p w:rsidR="00B14408" w:rsidRDefault="00FD180F" w:rsidP="00FD180F">
      <w:pPr>
        <w:pStyle w:val="libNormal"/>
      </w:pPr>
      <w:r w:rsidRPr="00B14408">
        <w:rPr>
          <w:rStyle w:val="libBold2Char"/>
          <w:rFonts w:hint="eastAsia"/>
          <w:rtl/>
        </w:rPr>
        <w:t>تراث</w:t>
      </w:r>
      <w:r>
        <w:t xml:space="preserve"> turāt inheritance, legacy</w:t>
      </w:r>
    </w:p>
    <w:p w:rsidR="00B14408" w:rsidRDefault="00FD180F" w:rsidP="00FD180F">
      <w:pPr>
        <w:pStyle w:val="libNormal"/>
      </w:pPr>
      <w:r w:rsidRPr="00B14408">
        <w:rPr>
          <w:rStyle w:val="libBold2Char"/>
          <w:rFonts w:hint="eastAsia"/>
          <w:rtl/>
        </w:rPr>
        <w:t>ميراث</w:t>
      </w:r>
      <w:r>
        <w:t xml:space="preserve"> mīrāt pl. </w:t>
      </w:r>
      <w:r>
        <w:rPr>
          <w:rtl/>
        </w:rPr>
        <w:t>مواريث</w:t>
      </w:r>
      <w:r>
        <w:t xml:space="preserve"> mawārīt2 heritage, inheritance, legacy, estate</w:t>
      </w:r>
    </w:p>
    <w:p w:rsidR="00B14408" w:rsidRDefault="00FD180F" w:rsidP="00FD180F">
      <w:pPr>
        <w:pStyle w:val="libNormal"/>
      </w:pPr>
      <w:r w:rsidRPr="00B14408">
        <w:rPr>
          <w:rStyle w:val="libBold2Char"/>
          <w:rFonts w:hint="eastAsia"/>
          <w:rtl/>
        </w:rPr>
        <w:lastRenderedPageBreak/>
        <w:t>توارث</w:t>
      </w:r>
      <w:r>
        <w:t xml:space="preserve"> tawārut transmission by inheritance; heredity</w:t>
      </w:r>
    </w:p>
    <w:p w:rsidR="00B14408" w:rsidRDefault="00FD180F" w:rsidP="00FD180F">
      <w:pPr>
        <w:pStyle w:val="libNormal"/>
      </w:pPr>
      <w:r w:rsidRPr="00B14408">
        <w:rPr>
          <w:rStyle w:val="libBold2Char"/>
          <w:rFonts w:hint="eastAsia"/>
          <w:rtl/>
        </w:rPr>
        <w:t>وارث</w:t>
      </w:r>
      <w:r>
        <w:t xml:space="preserve"> wārit pl. </w:t>
      </w:r>
      <w:r>
        <w:rPr>
          <w:rtl/>
        </w:rPr>
        <w:t>ورثة</w:t>
      </w:r>
      <w:r>
        <w:t xml:space="preserve"> warata, </w:t>
      </w:r>
      <w:r>
        <w:rPr>
          <w:rtl/>
        </w:rPr>
        <w:t>وراث</w:t>
      </w:r>
      <w:r>
        <w:t xml:space="preserve"> wurrāt inheriting; heir, inheritor</w:t>
      </w:r>
    </w:p>
    <w:p w:rsidR="00B14408" w:rsidRDefault="00FD180F" w:rsidP="00FD180F">
      <w:pPr>
        <w:pStyle w:val="libNormal"/>
      </w:pPr>
      <w:r w:rsidRPr="00B14408">
        <w:rPr>
          <w:rStyle w:val="libBold2Char"/>
          <w:rFonts w:hint="eastAsia"/>
          <w:rtl/>
        </w:rPr>
        <w:t>موروث</w:t>
      </w:r>
      <w:r>
        <w:t xml:space="preserve"> maurūt inherited; handed down, transmitted, traditional; hereditary</w:t>
      </w:r>
    </w:p>
    <w:p w:rsidR="00B14408" w:rsidRDefault="00FD180F" w:rsidP="00FD180F">
      <w:pPr>
        <w:pStyle w:val="libNormal"/>
      </w:pPr>
      <w:r w:rsidRPr="00B14408">
        <w:rPr>
          <w:rStyle w:val="libBold2Char"/>
          <w:rFonts w:hint="eastAsia"/>
          <w:rtl/>
        </w:rPr>
        <w:t>مورث</w:t>
      </w:r>
      <w:r>
        <w:t xml:space="preserve"> muwarrit and mūrit testator, legator</w:t>
      </w:r>
    </w:p>
    <w:p w:rsidR="00B14408" w:rsidRDefault="00FD180F" w:rsidP="00FD180F">
      <w:pPr>
        <w:pStyle w:val="libNormal"/>
      </w:pPr>
      <w:r w:rsidRPr="00B14408">
        <w:rPr>
          <w:rStyle w:val="libBold2Char"/>
          <w:rFonts w:hint="eastAsia"/>
          <w:rtl/>
        </w:rPr>
        <w:t>متوارث</w:t>
      </w:r>
      <w:r>
        <w:t xml:space="preserve"> mutawārat inherited</w:t>
      </w:r>
    </w:p>
    <w:p w:rsidR="00B14408" w:rsidRDefault="00FD180F" w:rsidP="00FD180F">
      <w:pPr>
        <w:pStyle w:val="libNormal"/>
      </w:pPr>
      <w:r w:rsidRPr="00F83244">
        <w:rPr>
          <w:rStyle w:val="libBold2Char"/>
        </w:rPr>
        <w:t xml:space="preserve">1 </w:t>
      </w:r>
      <w:r w:rsidRPr="00F83244">
        <w:rPr>
          <w:rStyle w:val="libBold2Char"/>
          <w:rtl/>
        </w:rPr>
        <w:t>ورد</w:t>
      </w:r>
      <w:r>
        <w:t xml:space="preserve"> warada </w:t>
      </w:r>
      <w:r>
        <w:rPr>
          <w:rtl/>
        </w:rPr>
        <w:t>يرد</w:t>
      </w:r>
      <w:r>
        <w:t xml:space="preserve"> yaridu (</w:t>
      </w:r>
      <w:r>
        <w:rPr>
          <w:rtl/>
        </w:rPr>
        <w:t>ورود</w:t>
      </w:r>
      <w:r>
        <w:t xml:space="preserve"> wurūd) to come, arrive; to appear, show up; to be found, be met with, be said (</w:t>
      </w:r>
      <w:r>
        <w:rPr>
          <w:rtl/>
        </w:rPr>
        <w:t>في</w:t>
      </w:r>
      <w:r>
        <w:t xml:space="preserve"> in a book, letter, etc.), be mentioned (</w:t>
      </w:r>
      <w:r>
        <w:rPr>
          <w:rtl/>
        </w:rPr>
        <w:t>في</w:t>
      </w:r>
      <w:r>
        <w:t xml:space="preserve"> in); to reach (</w:t>
      </w:r>
      <w:r>
        <w:rPr>
          <w:rtl/>
        </w:rPr>
        <w:t>الى</w:t>
      </w:r>
      <w:r>
        <w:t xml:space="preserve"> or </w:t>
      </w:r>
      <w:r>
        <w:rPr>
          <w:rtl/>
        </w:rPr>
        <w:t>هـ</w:t>
      </w:r>
      <w:r>
        <w:t xml:space="preserve"> a place), arrive (</w:t>
      </w:r>
      <w:r>
        <w:rPr>
          <w:rtl/>
        </w:rPr>
        <w:t>الى</w:t>
      </w:r>
      <w:r>
        <w:t xml:space="preserve"> or </w:t>
      </w:r>
      <w:r>
        <w:rPr>
          <w:rtl/>
        </w:rPr>
        <w:t>هـ</w:t>
      </w:r>
      <w:r>
        <w:t xml:space="preserve"> at), come to, get to, travel to; to be received (</w:t>
      </w:r>
      <w:r>
        <w:rPr>
          <w:rtl/>
        </w:rPr>
        <w:t>على</w:t>
      </w:r>
      <w:r>
        <w:t xml:space="preserve"> by s.o.; letter, money, or the like), come to s.o.’s (</w:t>
      </w:r>
      <w:r>
        <w:rPr>
          <w:rtl/>
        </w:rPr>
        <w:t>على</w:t>
      </w:r>
      <w:r>
        <w:t>) hands; to accrue, come (</w:t>
      </w:r>
      <w:r>
        <w:rPr>
          <w:rtl/>
        </w:rPr>
        <w:t>على</w:t>
      </w:r>
      <w:r>
        <w:t xml:space="preserve"> to s.o.; revenue, proceeds, etc.) II to make (</w:t>
      </w:r>
      <w:r>
        <w:rPr>
          <w:rtl/>
        </w:rPr>
        <w:t>هـ</w:t>
      </w:r>
      <w:r>
        <w:t xml:space="preserve"> s.th.) reach (</w:t>
      </w:r>
      <w:r>
        <w:rPr>
          <w:rtl/>
        </w:rPr>
        <w:t>ب</w:t>
      </w:r>
      <w:r>
        <w:t xml:space="preserve"> s.th. else or s.o.), get s.th. (</w:t>
      </w:r>
      <w:r>
        <w:rPr>
          <w:rtl/>
        </w:rPr>
        <w:t>هـ</w:t>
      </w:r>
      <w:r>
        <w:t>) to (</w:t>
      </w:r>
      <w:r>
        <w:rPr>
          <w:rtl/>
        </w:rPr>
        <w:t>ب</w:t>
      </w:r>
      <w:r>
        <w:t>); to bring in, import (</w:t>
      </w:r>
      <w:r>
        <w:rPr>
          <w:rtl/>
        </w:rPr>
        <w:t>هـ</w:t>
      </w:r>
      <w:r>
        <w:t xml:space="preserve"> s.th.); to supply, furnish, feed (</w:t>
      </w:r>
      <w:r>
        <w:rPr>
          <w:rtl/>
        </w:rPr>
        <w:t>ب هـ</w:t>
      </w:r>
      <w:r>
        <w:t xml:space="preserve"> s.th. to); to deposit (</w:t>
      </w:r>
      <w:r>
        <w:rPr>
          <w:rtl/>
        </w:rPr>
        <w:t>ب هـ</w:t>
      </w:r>
      <w:r>
        <w:t xml:space="preserve"> s.th. in), pay (</w:t>
      </w:r>
      <w:r>
        <w:rPr>
          <w:rtl/>
        </w:rPr>
        <w:t>ب هـ</w:t>
      </w:r>
      <w:r>
        <w:t xml:space="preserve"> s.th. into) IV to make or have (</w:t>
      </w:r>
      <w:r>
        <w:rPr>
          <w:rtl/>
        </w:rPr>
        <w:t>هـ, ه</w:t>
      </w:r>
      <w:r>
        <w:t xml:space="preserve"> s.o., s.th.) come (</w:t>
      </w:r>
      <w:r>
        <w:rPr>
          <w:rtl/>
        </w:rPr>
        <w:t>هـ</w:t>
      </w:r>
      <w:r>
        <w:t xml:space="preserve"> or </w:t>
      </w:r>
      <w:r>
        <w:rPr>
          <w:rtl/>
        </w:rPr>
        <w:t>على</w:t>
      </w:r>
      <w:r>
        <w:t xml:space="preserve"> to), bring, take (</w:t>
      </w:r>
      <w:r>
        <w:rPr>
          <w:rtl/>
        </w:rPr>
        <w:t>الى</w:t>
      </w:r>
      <w:r>
        <w:t xml:space="preserve"> or </w:t>
      </w:r>
      <w:r>
        <w:rPr>
          <w:rtl/>
        </w:rPr>
        <w:t>على هـ, ه</w:t>
      </w:r>
      <w:r>
        <w:t xml:space="preserve"> s.o., s.th. to); to transfer, convey, transport, move (</w:t>
      </w:r>
      <w:r>
        <w:rPr>
          <w:rtl/>
        </w:rPr>
        <w:t>الى هـ</w:t>
      </w:r>
      <w:r>
        <w:t xml:space="preserve"> s.th. to a place); to import (</w:t>
      </w:r>
      <w:r>
        <w:rPr>
          <w:rtl/>
        </w:rPr>
        <w:t>هـ</w:t>
      </w:r>
      <w:r>
        <w:t xml:space="preserve"> s.th.); to deposit, pay in (</w:t>
      </w:r>
      <w:r>
        <w:rPr>
          <w:rtl/>
        </w:rPr>
        <w:t>هـ</w:t>
      </w:r>
      <w:r>
        <w:t xml:space="preserve"> an amount); to produce, present (</w:t>
      </w:r>
      <w:r>
        <w:rPr>
          <w:rtl/>
        </w:rPr>
        <w:t>هـ</w:t>
      </w:r>
      <w:r>
        <w:t xml:space="preserve"> s.th.); to supply, furnish (</w:t>
      </w:r>
      <w:r>
        <w:rPr>
          <w:rtl/>
        </w:rPr>
        <w:t>هـ</w:t>
      </w:r>
      <w:r>
        <w:t xml:space="preserve"> s.th.); to mention, state, set forth, bring up, allege, adduce, cite, quota (</w:t>
      </w:r>
      <w:r>
        <w:rPr>
          <w:rtl/>
        </w:rPr>
        <w:t>هـ</w:t>
      </w:r>
      <w:r>
        <w:t xml:space="preserve"> s.th.), interpose, introduce, mention casually, drop in passing, throw in (</w:t>
      </w:r>
      <w:r>
        <w:rPr>
          <w:rtl/>
        </w:rPr>
        <w:t>هـ</w:t>
      </w:r>
      <w:r>
        <w:t xml:space="preserve"> s.th., .,. in one’s speech) VI to arrive successively, come one after the other; to succeed one another, be successive, consecutive; to arrive, come in, come to hand (news, dispatches); to coincide, happen to be identical (ideas, thoughts) X to have (</w:t>
      </w:r>
      <w:r>
        <w:rPr>
          <w:rtl/>
        </w:rPr>
        <w:t>هـ</w:t>
      </w:r>
      <w:r>
        <w:t xml:space="preserve"> s.th.) supplied or furnished (</w:t>
      </w:r>
      <w:r>
        <w:rPr>
          <w:rtl/>
        </w:rPr>
        <w:t>من</w:t>
      </w:r>
      <w:r>
        <w:t xml:space="preserve"> by or from), buy, draw, get, procure (</w:t>
      </w:r>
      <w:r>
        <w:rPr>
          <w:rtl/>
        </w:rPr>
        <w:t>من هـ</w:t>
      </w:r>
      <w:r>
        <w:t xml:space="preserve"> s.th. from); to import (</w:t>
      </w:r>
      <w:r>
        <w:rPr>
          <w:rtl/>
        </w:rPr>
        <w:t>من هـ</w:t>
      </w:r>
      <w:r>
        <w:t xml:space="preserve"> s.th. from)</w:t>
      </w:r>
    </w:p>
    <w:p w:rsidR="00B14408" w:rsidRDefault="00FD180F" w:rsidP="00FD180F">
      <w:pPr>
        <w:pStyle w:val="libNormal"/>
      </w:pPr>
      <w:r w:rsidRPr="00B14408">
        <w:rPr>
          <w:rStyle w:val="libBold2Char"/>
          <w:rFonts w:hint="eastAsia"/>
          <w:rtl/>
        </w:rPr>
        <w:t>ورد</w:t>
      </w:r>
      <w:r>
        <w:t xml:space="preserve"> wird watering place; animals coming to the water; </w:t>
      </w:r>
      <w:r w:rsidR="003D2305">
        <w:t>--</w:t>
      </w:r>
      <w:r>
        <w:t xml:space="preserve"> (pl. </w:t>
      </w:r>
      <w:r>
        <w:rPr>
          <w:rtl/>
        </w:rPr>
        <w:t>اوراد</w:t>
      </w:r>
      <w:r>
        <w:t xml:space="preserve"> aurād) specified time of day or night devoted to private worship (in addition to the five prescribed prayers); a section of the Koran recited on this occasion </w:t>
      </w:r>
      <w:r w:rsidR="003D2305">
        <w:t>|</w:t>
      </w:r>
      <w:r>
        <w:t xml:space="preserve"> </w:t>
      </w:r>
      <w:r>
        <w:rPr>
          <w:rtl/>
        </w:rPr>
        <w:t>الورد الذي طالما التسبيح به</w:t>
      </w:r>
      <w:r>
        <w:t xml:space="preserve"> (ṭālamā) and </w:t>
      </w:r>
      <w:r>
        <w:rPr>
          <w:rtl/>
        </w:rPr>
        <w:t>الورد الذي يتلى في الغدو والآصال</w:t>
      </w:r>
      <w:r>
        <w:t xml:space="preserve"> (yutlā fī l</w:t>
      </w:r>
      <w:r w:rsidR="003D2305">
        <w:t>-</w:t>
      </w:r>
      <w:r>
        <w:t>gudūw wa</w:t>
      </w:r>
      <w:r w:rsidR="003D2305">
        <w:t>-</w:t>
      </w:r>
      <w:r>
        <w:t>l</w:t>
      </w:r>
      <w:r w:rsidR="003D2305">
        <w:t>-</w:t>
      </w:r>
      <w:r>
        <w:t>āṣāl) approx.: always the lame old story</w:t>
      </w:r>
    </w:p>
    <w:p w:rsidR="00B14408" w:rsidRDefault="00FD180F" w:rsidP="00FD180F">
      <w:pPr>
        <w:pStyle w:val="libNormal"/>
      </w:pPr>
      <w:r w:rsidRPr="00B14408">
        <w:rPr>
          <w:rStyle w:val="libBold2Char"/>
          <w:rFonts w:hint="eastAsia"/>
          <w:rtl/>
        </w:rPr>
        <w:t>بنت</w:t>
      </w:r>
      <w:r>
        <w:rPr>
          <w:rtl/>
        </w:rPr>
        <w:t xml:space="preserve"> وردان</w:t>
      </w:r>
      <w:r>
        <w:t xml:space="preserve"> bint wardāna pl. </w:t>
      </w:r>
      <w:r>
        <w:rPr>
          <w:rtl/>
        </w:rPr>
        <w:t>بنات وردان</w:t>
      </w:r>
      <w:r>
        <w:t xml:space="preserve"> banāt w. cockroach</w:t>
      </w:r>
    </w:p>
    <w:p w:rsidR="00B14408" w:rsidRDefault="00FD180F" w:rsidP="00FD180F">
      <w:pPr>
        <w:pStyle w:val="libNormal"/>
      </w:pPr>
      <w:r w:rsidRPr="00B14408">
        <w:rPr>
          <w:rStyle w:val="libBold2Char"/>
          <w:rFonts w:hint="eastAsia"/>
          <w:rtl/>
        </w:rPr>
        <w:lastRenderedPageBreak/>
        <w:t>وريد</w:t>
      </w:r>
      <w:r>
        <w:t xml:space="preserve"> warīd pl. </w:t>
      </w:r>
      <w:r>
        <w:rPr>
          <w:rtl/>
        </w:rPr>
        <w:t>اوردة</w:t>
      </w:r>
      <w:r>
        <w:t xml:space="preserve"> aurida, </w:t>
      </w:r>
      <w:r>
        <w:rPr>
          <w:rtl/>
        </w:rPr>
        <w:t>ورد</w:t>
      </w:r>
      <w:r>
        <w:t xml:space="preserve"> wurud, </w:t>
      </w:r>
      <w:r>
        <w:rPr>
          <w:rtl/>
        </w:rPr>
        <w:t>ورود</w:t>
      </w:r>
      <w:r>
        <w:t xml:space="preserve"> wurūd vein; jugular vein </w:t>
      </w:r>
      <w:r w:rsidR="003D2305">
        <w:t>|</w:t>
      </w:r>
      <w:r>
        <w:t xml:space="preserve"> </w:t>
      </w:r>
      <w:r>
        <w:rPr>
          <w:rtl/>
        </w:rPr>
        <w:t>حبل الوريد</w:t>
      </w:r>
      <w:r>
        <w:t xml:space="preserve"> ḥabl al</w:t>
      </w:r>
      <w:r w:rsidR="003D2305">
        <w:t>-</w:t>
      </w:r>
      <w:r>
        <w:t xml:space="preserve">warīd jugular vein  </w:t>
      </w:r>
    </w:p>
    <w:p w:rsidR="00B14408" w:rsidRDefault="00FD180F" w:rsidP="00FD180F">
      <w:pPr>
        <w:pStyle w:val="libNormal"/>
      </w:pPr>
      <w:r w:rsidRPr="00B14408">
        <w:rPr>
          <w:rStyle w:val="libBold2Char"/>
          <w:rFonts w:hint="eastAsia"/>
          <w:rtl/>
        </w:rPr>
        <w:t>ورود</w:t>
      </w:r>
      <w:r>
        <w:t xml:space="preserve"> wurūd coming, arrival, advent; receipt; appearance</w:t>
      </w:r>
    </w:p>
    <w:p w:rsidR="00B14408" w:rsidRDefault="00FD180F" w:rsidP="00FD180F">
      <w:pPr>
        <w:pStyle w:val="libNormal"/>
      </w:pPr>
      <w:r w:rsidRPr="00B14408">
        <w:rPr>
          <w:rStyle w:val="libBold2Char"/>
          <w:rFonts w:hint="eastAsia"/>
          <w:rtl/>
        </w:rPr>
        <w:t>مورد</w:t>
      </w:r>
      <w:r>
        <w:t xml:space="preserve"> maurid pl. </w:t>
      </w:r>
      <w:r>
        <w:rPr>
          <w:rtl/>
        </w:rPr>
        <w:t>موارد</w:t>
      </w:r>
      <w:r>
        <w:t xml:space="preserve"> mawārid2 place of arrival, (place of) destination; access to the water, to a watering place; watering place; spring, well; resource, resort, expedient; place of origin, of provenience; source of income; income, revenue; supply; importation </w:t>
      </w:r>
      <w:r w:rsidR="003D2305">
        <w:t>|</w:t>
      </w:r>
      <w:r>
        <w:t xml:space="preserve"> </w:t>
      </w:r>
      <w:r>
        <w:rPr>
          <w:rtl/>
        </w:rPr>
        <w:t>موارد الدولة</w:t>
      </w:r>
      <w:r>
        <w:t xml:space="preserve"> m. ad</w:t>
      </w:r>
      <w:r w:rsidR="003D2305">
        <w:t>-</w:t>
      </w:r>
      <w:r>
        <w:t xml:space="preserve">daula government revenues; </w:t>
      </w:r>
      <w:r>
        <w:rPr>
          <w:rtl/>
        </w:rPr>
        <w:t>موارد الزيت</w:t>
      </w:r>
      <w:r>
        <w:t xml:space="preserve"> m. az</w:t>
      </w:r>
      <w:r w:rsidR="003D2305">
        <w:t>-</w:t>
      </w:r>
      <w:r>
        <w:t xml:space="preserve">zait oil wells; </w:t>
      </w:r>
      <w:r>
        <w:rPr>
          <w:rtl/>
        </w:rPr>
        <w:t>موارد المعيشة</w:t>
      </w:r>
      <w:r>
        <w:t xml:space="preserve"> m. al</w:t>
      </w:r>
      <w:r w:rsidR="003D2305">
        <w:t>-</w:t>
      </w:r>
      <w:r>
        <w:t>ma‘īša food supply lines</w:t>
      </w:r>
    </w:p>
    <w:p w:rsidR="00B14408" w:rsidRDefault="00FD180F" w:rsidP="00FD180F">
      <w:pPr>
        <w:pStyle w:val="libNormal"/>
      </w:pPr>
      <w:r w:rsidRPr="00B14408">
        <w:rPr>
          <w:rStyle w:val="libBold2Char"/>
          <w:rFonts w:hint="eastAsia"/>
          <w:rtl/>
        </w:rPr>
        <w:t>موردة</w:t>
      </w:r>
      <w:r>
        <w:t xml:space="preserve"> maurida watering place; landing place, quay, wharf</w:t>
      </w:r>
    </w:p>
    <w:p w:rsidR="00B14408" w:rsidRDefault="00FD180F" w:rsidP="00FD180F">
      <w:pPr>
        <w:pStyle w:val="libNormal"/>
      </w:pPr>
      <w:r w:rsidRPr="00B14408">
        <w:rPr>
          <w:rStyle w:val="libBold2Char"/>
          <w:rFonts w:hint="eastAsia"/>
          <w:rtl/>
        </w:rPr>
        <w:t>توريد</w:t>
      </w:r>
      <w:r>
        <w:t xml:space="preserve"> taurīd pl. </w:t>
      </w:r>
      <w:r w:rsidR="003D2305">
        <w:t>-</w:t>
      </w:r>
      <w:r>
        <w:t xml:space="preserve">āt furnishing, provision, purveyance; importation, import; supply; feed </w:t>
      </w:r>
      <w:r w:rsidR="003D2305">
        <w:t>|</w:t>
      </w:r>
      <w:r>
        <w:t xml:space="preserve"> </w:t>
      </w:r>
      <w:r>
        <w:rPr>
          <w:rtl/>
        </w:rPr>
        <w:t>توريد البضائع</w:t>
      </w:r>
      <w:r>
        <w:t xml:space="preserve"> supply of goods</w:t>
      </w:r>
    </w:p>
    <w:p w:rsidR="00B14408" w:rsidRDefault="00FD180F" w:rsidP="00FD180F">
      <w:pPr>
        <w:pStyle w:val="libNormal"/>
      </w:pPr>
      <w:r w:rsidRPr="00B14408">
        <w:rPr>
          <w:rStyle w:val="libBold2Char"/>
          <w:rFonts w:hint="eastAsia"/>
          <w:rtl/>
        </w:rPr>
        <w:t>ايراد</w:t>
      </w:r>
      <w:r>
        <w:t xml:space="preserve"> īrād adduction, allegation, bringing up, mention(ing), citation, quotation; pl. </w:t>
      </w:r>
      <w:r w:rsidR="003D2305">
        <w:t>-</w:t>
      </w:r>
      <w:r>
        <w:t>āt importation, import; supply; revenue, income; returns, proceeds, takings, receipts; yield, gain, profit</w:t>
      </w:r>
    </w:p>
    <w:p w:rsidR="00B14408" w:rsidRDefault="00FD180F" w:rsidP="00FD180F">
      <w:pPr>
        <w:pStyle w:val="libNormal"/>
      </w:pPr>
      <w:r w:rsidRPr="00B14408">
        <w:rPr>
          <w:rStyle w:val="libBold2Char"/>
          <w:rFonts w:hint="eastAsia"/>
          <w:rtl/>
        </w:rPr>
        <w:t>توارد</w:t>
      </w:r>
      <w:r>
        <w:t xml:space="preserve"> tawārud successive arrival; accidental identity of ideas</w:t>
      </w:r>
    </w:p>
    <w:p w:rsidR="00B14408" w:rsidRDefault="00FD180F" w:rsidP="00FD180F">
      <w:pPr>
        <w:pStyle w:val="libNormal"/>
      </w:pPr>
      <w:r w:rsidRPr="00B14408">
        <w:rPr>
          <w:rStyle w:val="libBold2Char"/>
          <w:rFonts w:hint="eastAsia"/>
          <w:rtl/>
        </w:rPr>
        <w:t>استيراد</w:t>
      </w:r>
      <w:r>
        <w:t xml:space="preserve"> istīrād importation, import(s)</w:t>
      </w:r>
    </w:p>
    <w:p w:rsidR="00B14408" w:rsidRDefault="00FD180F" w:rsidP="00FD180F">
      <w:pPr>
        <w:pStyle w:val="libNormal"/>
      </w:pPr>
      <w:r w:rsidRPr="00B14408">
        <w:rPr>
          <w:rStyle w:val="libBold2Char"/>
          <w:rFonts w:hint="eastAsia"/>
          <w:rtl/>
        </w:rPr>
        <w:t>وارد</w:t>
      </w:r>
      <w:r>
        <w:t xml:space="preserve"> wārid pl. </w:t>
      </w:r>
      <w:r>
        <w:rPr>
          <w:rtl/>
        </w:rPr>
        <w:t>وراد</w:t>
      </w:r>
      <w:r>
        <w:t xml:space="preserve"> wurrād arriving; found, mentioned; newcomer, arrival; pl. </w:t>
      </w:r>
      <w:r w:rsidR="003D2305">
        <w:t>-</w:t>
      </w:r>
      <w:r>
        <w:t xml:space="preserve">āt imports; receipts, incomings, returns, proceeds, takings </w:t>
      </w:r>
      <w:r w:rsidR="003D2305">
        <w:t>|</w:t>
      </w:r>
      <w:r>
        <w:t xml:space="preserve"> </w:t>
      </w:r>
      <w:r>
        <w:rPr>
          <w:rtl/>
        </w:rPr>
        <w:t>واردات وصادرات</w:t>
      </w:r>
      <w:r>
        <w:t xml:space="preserve"> imports and exports</w:t>
      </w:r>
    </w:p>
    <w:p w:rsidR="00B14408" w:rsidRDefault="00FD180F" w:rsidP="00FD180F">
      <w:pPr>
        <w:pStyle w:val="libNormal"/>
      </w:pPr>
      <w:r w:rsidRPr="00B14408">
        <w:rPr>
          <w:rStyle w:val="libBold2Char"/>
          <w:rFonts w:hint="eastAsia"/>
          <w:rtl/>
        </w:rPr>
        <w:t>مورد</w:t>
      </w:r>
      <w:r>
        <w:t xml:space="preserve"> muwarrid supplier, furnisher, purveyor, contractor</w:t>
      </w:r>
    </w:p>
    <w:p w:rsidR="00B14408" w:rsidRDefault="00FD180F" w:rsidP="00FD180F">
      <w:pPr>
        <w:pStyle w:val="libNormal"/>
      </w:pPr>
      <w:r w:rsidRPr="00B14408">
        <w:rPr>
          <w:rStyle w:val="libBold2Char"/>
          <w:rFonts w:hint="eastAsia"/>
          <w:rtl/>
        </w:rPr>
        <w:t>مستورد</w:t>
      </w:r>
      <w:r>
        <w:t xml:space="preserve"> mustaurid importer</w:t>
      </w:r>
    </w:p>
    <w:p w:rsidR="00B14408" w:rsidRDefault="00FD180F" w:rsidP="00FD180F">
      <w:pPr>
        <w:pStyle w:val="libNormal"/>
      </w:pPr>
      <w:r w:rsidRPr="00B14408">
        <w:rPr>
          <w:rStyle w:val="libBold2Char"/>
          <w:rFonts w:hint="eastAsia"/>
          <w:rtl/>
        </w:rPr>
        <w:t>مستوردات</w:t>
      </w:r>
      <w:r>
        <w:t xml:space="preserve"> mustauradāt imported goods, imports</w:t>
      </w:r>
    </w:p>
    <w:p w:rsidR="00B14408" w:rsidRDefault="00FD180F" w:rsidP="00FD180F">
      <w:pPr>
        <w:pStyle w:val="libNormal"/>
      </w:pPr>
      <w:r w:rsidRPr="007F5296">
        <w:rPr>
          <w:rStyle w:val="libBold2Char"/>
        </w:rPr>
        <w:t>2</w:t>
      </w:r>
      <w:r w:rsidRPr="007F5296">
        <w:rPr>
          <w:rStyle w:val="libBold2Char"/>
          <w:rtl/>
        </w:rPr>
        <w:t>ورد</w:t>
      </w:r>
      <w:r>
        <w:t xml:space="preserve"> II to blossom, be in bloom (tree); to apply rouge (</w:t>
      </w:r>
      <w:r>
        <w:rPr>
          <w:rtl/>
        </w:rPr>
        <w:t>هـ</w:t>
      </w:r>
      <w:r>
        <w:t xml:space="preserve"> to), rouge, make up (</w:t>
      </w:r>
      <w:r>
        <w:rPr>
          <w:rtl/>
        </w:rPr>
        <w:t>هـ</w:t>
      </w:r>
      <w:r>
        <w:t xml:space="preserve"> s.th.); to dye or color red (</w:t>
      </w:r>
      <w:r>
        <w:rPr>
          <w:rtl/>
        </w:rPr>
        <w:t>هـ</w:t>
      </w:r>
      <w:r>
        <w:t xml:space="preserve"> s.th.) V to be or become red; to take on a rosy color, glow, be aglow, be flushed (cheek) VI = V</w:t>
      </w:r>
    </w:p>
    <w:p w:rsidR="00B14408" w:rsidRDefault="00FD180F" w:rsidP="00FD180F">
      <w:pPr>
        <w:pStyle w:val="libNormal"/>
      </w:pPr>
      <w:r w:rsidRPr="00B14408">
        <w:rPr>
          <w:rStyle w:val="libBold2Char"/>
          <w:rFonts w:hint="eastAsia"/>
          <w:rtl/>
        </w:rPr>
        <w:t>ورد</w:t>
      </w:r>
      <w:r>
        <w:t xml:space="preserve"> ward (coll.; n. un. </w:t>
      </w:r>
      <w:r>
        <w:rPr>
          <w:rtl/>
        </w:rPr>
        <w:t>ة</w:t>
      </w:r>
      <w:r>
        <w:t xml:space="preserve">) pl. </w:t>
      </w:r>
      <w:r>
        <w:rPr>
          <w:rtl/>
        </w:rPr>
        <w:t>ورود</w:t>
      </w:r>
      <w:r>
        <w:t xml:space="preserve"> wurūd rose(s); blossoms, flowers, bloom</w:t>
      </w:r>
    </w:p>
    <w:p w:rsidR="00B14408" w:rsidRDefault="00FD180F" w:rsidP="00FD180F">
      <w:pPr>
        <w:pStyle w:val="libNormal"/>
      </w:pPr>
      <w:r w:rsidRPr="00B14408">
        <w:rPr>
          <w:rStyle w:val="libBold2Char"/>
          <w:rFonts w:hint="eastAsia"/>
          <w:rtl/>
        </w:rPr>
        <w:t>وردة</w:t>
      </w:r>
      <w:r>
        <w:t xml:space="preserve"> warda (n. un.) rose; rosette; cockade; rosebush; (eg.) washer; (eg.) packing ring (of a piston)</w:t>
      </w:r>
    </w:p>
    <w:p w:rsidR="00B14408" w:rsidRDefault="00FD180F" w:rsidP="00FD180F">
      <w:pPr>
        <w:pStyle w:val="libNormal"/>
      </w:pPr>
      <w:r w:rsidRPr="00B14408">
        <w:rPr>
          <w:rStyle w:val="libBold2Char"/>
          <w:rFonts w:hint="eastAsia"/>
          <w:rtl/>
        </w:rPr>
        <w:t>وردي</w:t>
      </w:r>
      <w:r>
        <w:t xml:space="preserve"> wardī roseate, rose</w:t>
      </w:r>
      <w:r w:rsidR="003D2305">
        <w:t>-</w:t>
      </w:r>
      <w:r>
        <w:t>colored, rosy; pink</w:t>
      </w:r>
    </w:p>
    <w:p w:rsidR="00B14408" w:rsidRDefault="00FD180F" w:rsidP="00FD180F">
      <w:pPr>
        <w:pStyle w:val="libNormal"/>
      </w:pPr>
      <w:r w:rsidRPr="00B14408">
        <w:rPr>
          <w:rStyle w:val="libBold2Char"/>
          <w:rFonts w:hint="eastAsia"/>
          <w:rtl/>
        </w:rPr>
        <w:t>وردية</w:t>
      </w:r>
      <w:r>
        <w:t xml:space="preserve"> wardīya rosary</w:t>
      </w:r>
    </w:p>
    <w:p w:rsidR="00B14408" w:rsidRDefault="00FD180F" w:rsidP="00FD180F">
      <w:pPr>
        <w:pStyle w:val="libNormal"/>
      </w:pPr>
      <w:r w:rsidRPr="00B14408">
        <w:rPr>
          <w:rStyle w:val="libBold2Char"/>
          <w:rFonts w:hint="eastAsia"/>
          <w:rtl/>
        </w:rPr>
        <w:t>وردة</w:t>
      </w:r>
      <w:r>
        <w:t xml:space="preserve"> wurda reddish color</w:t>
      </w:r>
    </w:p>
    <w:p w:rsidR="00B14408" w:rsidRDefault="00FD180F" w:rsidP="00FD180F">
      <w:pPr>
        <w:pStyle w:val="libNormal"/>
      </w:pPr>
      <w:r w:rsidRPr="00B14408">
        <w:rPr>
          <w:rStyle w:val="libBold2Char"/>
          <w:rFonts w:hint="eastAsia"/>
          <w:rtl/>
        </w:rPr>
        <w:lastRenderedPageBreak/>
        <w:t>تورد</w:t>
      </w:r>
      <w:r>
        <w:t xml:space="preserve"> tawarrud a reddening, red coloration</w:t>
      </w:r>
    </w:p>
    <w:p w:rsidR="00B14408" w:rsidRDefault="00FD180F" w:rsidP="00FD180F">
      <w:pPr>
        <w:pStyle w:val="libNormal"/>
      </w:pPr>
      <w:r w:rsidRPr="00B14408">
        <w:rPr>
          <w:rStyle w:val="libBold2Char"/>
          <w:rFonts w:hint="eastAsia"/>
          <w:rtl/>
        </w:rPr>
        <w:t>مورد</w:t>
      </w:r>
      <w:r>
        <w:t xml:space="preserve"> muwarrad rosy, ruddy, red</w:t>
      </w:r>
    </w:p>
    <w:p w:rsidR="00B14408" w:rsidRDefault="00FD180F" w:rsidP="00FD180F">
      <w:pPr>
        <w:pStyle w:val="libNormal"/>
      </w:pPr>
      <w:r w:rsidRPr="00B14408">
        <w:rPr>
          <w:rStyle w:val="libBold2Char"/>
          <w:rFonts w:hint="eastAsia"/>
          <w:rtl/>
        </w:rPr>
        <w:t>متورد</w:t>
      </w:r>
      <w:r>
        <w:t xml:space="preserve"> mutawarrid rosy</w:t>
      </w:r>
    </w:p>
    <w:p w:rsidR="00B14408" w:rsidRDefault="00FD180F" w:rsidP="00FD180F">
      <w:pPr>
        <w:pStyle w:val="libNormal"/>
      </w:pPr>
      <w:r w:rsidRPr="00B14408">
        <w:rPr>
          <w:rStyle w:val="libBold2Char"/>
          <w:rFonts w:hint="eastAsia"/>
          <w:rtl/>
        </w:rPr>
        <w:t>جبال</w:t>
      </w:r>
      <w:r>
        <w:rPr>
          <w:rtl/>
        </w:rPr>
        <w:t xml:space="preserve"> الآوراس</w:t>
      </w:r>
      <w:r>
        <w:t xml:space="preserve"> jibāl al</w:t>
      </w:r>
      <w:r w:rsidR="003D2305">
        <w:t>-</w:t>
      </w:r>
      <w:r>
        <w:t>aurās the Aurès Mountains (in E Algeria)</w:t>
      </w:r>
    </w:p>
    <w:p w:rsidR="00B14408" w:rsidRDefault="00FD180F" w:rsidP="00FD180F">
      <w:pPr>
        <w:pStyle w:val="libNormal"/>
      </w:pPr>
      <w:r w:rsidRPr="007F5296">
        <w:rPr>
          <w:rStyle w:val="libBold2Char"/>
        </w:rPr>
        <w:t>1</w:t>
      </w:r>
      <w:r w:rsidRPr="007F5296">
        <w:rPr>
          <w:rStyle w:val="libBold2Char"/>
          <w:rtl/>
        </w:rPr>
        <w:t>ورش</w:t>
      </w:r>
      <w:r>
        <w:t xml:space="preserve"> waraša </w:t>
      </w:r>
      <w:r>
        <w:rPr>
          <w:rtl/>
        </w:rPr>
        <w:t>يرش</w:t>
      </w:r>
      <w:r>
        <w:t xml:space="preserve"> yarišu (warš) to interfere with s.o.’s (jo) p1&amp;ns, thrust o.s. on s.o. (</w:t>
      </w:r>
      <w:r>
        <w:rPr>
          <w:rtl/>
        </w:rPr>
        <w:t>على</w:t>
      </w:r>
      <w:r>
        <w:t>) II to disturb the peace, make trouble</w:t>
      </w:r>
    </w:p>
    <w:p w:rsidR="00B14408" w:rsidRDefault="00FD180F" w:rsidP="00FD180F">
      <w:pPr>
        <w:pStyle w:val="libNormal"/>
      </w:pPr>
      <w:r w:rsidRPr="00B14408">
        <w:rPr>
          <w:rStyle w:val="libBold2Char"/>
          <w:rFonts w:hint="eastAsia"/>
          <w:rtl/>
        </w:rPr>
        <w:t>ورش</w:t>
      </w:r>
      <w:r>
        <w:t xml:space="preserve"> wariš lively, brisk; restless, restive</w:t>
      </w:r>
    </w:p>
    <w:p w:rsidR="00B14408" w:rsidRDefault="00FD180F" w:rsidP="00FD180F">
      <w:pPr>
        <w:pStyle w:val="libNormal"/>
      </w:pPr>
      <w:r w:rsidRPr="00B14408">
        <w:rPr>
          <w:rStyle w:val="libBold2Char"/>
          <w:rFonts w:hint="eastAsia"/>
          <w:rtl/>
        </w:rPr>
        <w:t>وارش</w:t>
      </w:r>
      <w:r>
        <w:t xml:space="preserve"> wāriš obtrusive; intruder, parasite</w:t>
      </w:r>
    </w:p>
    <w:p w:rsidR="00B14408" w:rsidRDefault="00FD180F" w:rsidP="00FD180F">
      <w:pPr>
        <w:pStyle w:val="libNormal"/>
      </w:pPr>
      <w:r w:rsidRPr="007F5296">
        <w:rPr>
          <w:rStyle w:val="libBold2Char"/>
        </w:rPr>
        <w:t>2</w:t>
      </w:r>
      <w:r w:rsidRPr="007F5296">
        <w:rPr>
          <w:rStyle w:val="libBold2Char"/>
          <w:rtl/>
        </w:rPr>
        <w:t>ورشة</w:t>
      </w:r>
      <w:r>
        <w:t xml:space="preserve"> warša pl. </w:t>
      </w:r>
      <w:r w:rsidR="003D2305">
        <w:t>-</w:t>
      </w:r>
      <w:r>
        <w:t xml:space="preserve">āt, </w:t>
      </w:r>
      <w:r>
        <w:rPr>
          <w:rtl/>
        </w:rPr>
        <w:t>ورش</w:t>
      </w:r>
      <w:r>
        <w:t xml:space="preserve"> wiraš workshop </w:t>
      </w:r>
      <w:r w:rsidR="003D2305">
        <w:t>|</w:t>
      </w:r>
      <w:r>
        <w:t xml:space="preserve"> </w:t>
      </w:r>
      <w:r>
        <w:rPr>
          <w:rtl/>
        </w:rPr>
        <w:t>ورشة الإصلاح</w:t>
      </w:r>
      <w:r>
        <w:t xml:space="preserve"> w. al</w:t>
      </w:r>
      <w:r w:rsidR="003D2305">
        <w:t>-</w:t>
      </w:r>
      <w:r>
        <w:t xml:space="preserve">iṣlāḥ repair shop, service station; </w:t>
      </w:r>
      <w:r>
        <w:rPr>
          <w:rtl/>
        </w:rPr>
        <w:t>ورشة الغسيل</w:t>
      </w:r>
      <w:r>
        <w:t xml:space="preserve"> laundry</w:t>
      </w:r>
    </w:p>
    <w:p w:rsidR="00B14408" w:rsidRDefault="00FD180F" w:rsidP="00FD180F">
      <w:pPr>
        <w:pStyle w:val="libNormal"/>
      </w:pPr>
      <w:r w:rsidRPr="00B14408">
        <w:rPr>
          <w:rStyle w:val="libBold2Char"/>
          <w:rFonts w:hint="eastAsia"/>
          <w:rtl/>
        </w:rPr>
        <w:t>وروط</w:t>
      </w:r>
      <w:r>
        <w:t xml:space="preserve"> II and IV to entangle, embroil, involve (</w:t>
      </w:r>
      <w:r>
        <w:rPr>
          <w:rtl/>
        </w:rPr>
        <w:t>في ه</w:t>
      </w:r>
      <w:r>
        <w:t xml:space="preserve"> s.o. in difficulties), put s.o. (</w:t>
      </w:r>
      <w:r>
        <w:rPr>
          <w:rtl/>
        </w:rPr>
        <w:t>ه</w:t>
      </w:r>
      <w:r>
        <w:t>) in an unpleasant situation, get s.o. in a bad fix V to let o.s. in for difficulties, get o.s. into trouble; to be entangled, be embroiled, become involved (</w:t>
      </w:r>
      <w:r>
        <w:rPr>
          <w:rtl/>
        </w:rPr>
        <w:t>في</w:t>
      </w:r>
      <w:r>
        <w:t xml:space="preserve"> in) X to be entangled, be embroiled, become involved (</w:t>
      </w:r>
      <w:r>
        <w:rPr>
          <w:rtl/>
        </w:rPr>
        <w:t>في</w:t>
      </w:r>
      <w:r>
        <w:t xml:space="preserve"> in)</w:t>
      </w:r>
    </w:p>
    <w:p w:rsidR="00B14408" w:rsidRDefault="00FD180F" w:rsidP="00FD180F">
      <w:pPr>
        <w:pStyle w:val="libNormal"/>
      </w:pPr>
      <w:r w:rsidRPr="00B14408">
        <w:rPr>
          <w:rStyle w:val="libBold2Char"/>
          <w:rFonts w:hint="eastAsia"/>
          <w:rtl/>
        </w:rPr>
        <w:t>ورطة</w:t>
      </w:r>
      <w:r>
        <w:t xml:space="preserve"> warṭa pl. waraṭāt, </w:t>
      </w:r>
      <w:r>
        <w:rPr>
          <w:rtl/>
        </w:rPr>
        <w:t>وراط</w:t>
      </w:r>
      <w:r>
        <w:t xml:space="preserve"> wirāṭ difficult or critical situation, difficulty, trouble, plight, predicament, awkward position, dilemma, fix, ja.m; embroilment, bad entanglement</w:t>
      </w:r>
    </w:p>
    <w:p w:rsidR="00B14408" w:rsidRDefault="00FD180F" w:rsidP="00FD180F">
      <w:pPr>
        <w:pStyle w:val="libNormal"/>
      </w:pPr>
      <w:r w:rsidRPr="00B14408">
        <w:rPr>
          <w:rStyle w:val="libBold2Char"/>
          <w:rFonts w:hint="eastAsia"/>
          <w:rtl/>
        </w:rPr>
        <w:t>تورط</w:t>
      </w:r>
      <w:r>
        <w:t xml:space="preserve"> lawarruṭ entanglement, involvement (</w:t>
      </w:r>
      <w:r>
        <w:rPr>
          <w:rtl/>
        </w:rPr>
        <w:t>في</w:t>
      </w:r>
      <w:r>
        <w:t xml:space="preserve"> in)</w:t>
      </w:r>
    </w:p>
    <w:p w:rsidR="00B14408" w:rsidRDefault="00FD180F" w:rsidP="00FD180F">
      <w:pPr>
        <w:pStyle w:val="libNormal"/>
      </w:pPr>
      <w:r w:rsidRPr="00B14408">
        <w:rPr>
          <w:rStyle w:val="libBold2Char"/>
          <w:rFonts w:hint="eastAsia"/>
          <w:rtl/>
        </w:rPr>
        <w:t>موروط</w:t>
      </w:r>
      <w:r>
        <w:t xml:space="preserve"> maurūṭ in a plight, in a bad fix, in a dilemma</w:t>
      </w:r>
    </w:p>
    <w:p w:rsidR="00B14408" w:rsidRDefault="00FD180F" w:rsidP="00FD180F">
      <w:pPr>
        <w:pStyle w:val="libNormal"/>
      </w:pPr>
      <w:r w:rsidRPr="00B14408">
        <w:rPr>
          <w:rStyle w:val="libBold2Char"/>
          <w:rFonts w:hint="eastAsia"/>
          <w:rtl/>
        </w:rPr>
        <w:t>مورط</w:t>
      </w:r>
      <w:r>
        <w:t xml:space="preserve"> muwarraṭ in a plight, in a bad fix, in a dilemma</w:t>
      </w:r>
    </w:p>
    <w:p w:rsidR="00B14408" w:rsidRDefault="00FD180F" w:rsidP="00FD180F">
      <w:pPr>
        <w:pStyle w:val="libNormal"/>
      </w:pPr>
      <w:r w:rsidRPr="00B14408">
        <w:rPr>
          <w:rStyle w:val="libBold2Char"/>
          <w:rFonts w:hint="eastAsia"/>
          <w:rtl/>
        </w:rPr>
        <w:t>ورع</w:t>
      </w:r>
      <w:r>
        <w:t xml:space="preserve"> warifa </w:t>
      </w:r>
      <w:r>
        <w:rPr>
          <w:rtl/>
        </w:rPr>
        <w:t>يرع</w:t>
      </w:r>
      <w:r>
        <w:t xml:space="preserve"> yari‘u (wara‘) and waru‘a (</w:t>
      </w:r>
      <w:r>
        <w:rPr>
          <w:rtl/>
        </w:rPr>
        <w:t>وراعة</w:t>
      </w:r>
      <w:r>
        <w:t xml:space="preserve"> warā‘a) to be pious and god</w:t>
      </w:r>
      <w:r w:rsidR="003D2305">
        <w:t>-</w:t>
      </w:r>
      <w:r>
        <w:t>fearing V to pause (</w:t>
      </w:r>
      <w:r>
        <w:rPr>
          <w:rtl/>
        </w:rPr>
        <w:t>عن</w:t>
      </w:r>
      <w:r>
        <w:t xml:space="preserve"> before), be cautious, hesitate (</w:t>
      </w:r>
      <w:r>
        <w:rPr>
          <w:rtl/>
        </w:rPr>
        <w:t>عن</w:t>
      </w:r>
      <w:r>
        <w:t xml:space="preserve"> about), refrain, abstain (</w:t>
      </w:r>
      <w:r>
        <w:rPr>
          <w:rtl/>
        </w:rPr>
        <w:t>عن, من</w:t>
      </w:r>
      <w:r>
        <w:t xml:space="preserve"> from)</w:t>
      </w:r>
    </w:p>
    <w:p w:rsidR="00B14408" w:rsidRDefault="00FD180F" w:rsidP="00FD180F">
      <w:pPr>
        <w:pStyle w:val="libNormal"/>
      </w:pPr>
      <w:r w:rsidRPr="00B14408">
        <w:rPr>
          <w:rStyle w:val="libBold2Char"/>
          <w:rFonts w:hint="eastAsia"/>
          <w:rtl/>
        </w:rPr>
        <w:t>ورع</w:t>
      </w:r>
      <w:r>
        <w:t xml:space="preserve"> wara‘ piety, piousness, godliness, godfearingness; caution, cautiousness, carefulness; timorousness, timidity, shyness, reserve</w:t>
      </w:r>
    </w:p>
    <w:p w:rsidR="00B14408" w:rsidRDefault="00FD180F" w:rsidP="00FD180F">
      <w:pPr>
        <w:pStyle w:val="libNormal"/>
      </w:pPr>
      <w:r w:rsidRPr="00B14408">
        <w:rPr>
          <w:rStyle w:val="libBold2Char"/>
          <w:rFonts w:hint="eastAsia"/>
          <w:rtl/>
        </w:rPr>
        <w:t>ورع</w:t>
      </w:r>
      <w:r>
        <w:t xml:space="preserve"> wari‘ pl. </w:t>
      </w:r>
      <w:r>
        <w:rPr>
          <w:rtl/>
        </w:rPr>
        <w:t>اوراع</w:t>
      </w:r>
      <w:r>
        <w:t xml:space="preserve"> aurā‘ pious, godly, god</w:t>
      </w:r>
      <w:r w:rsidR="003D2305">
        <w:t>-</w:t>
      </w:r>
      <w:r>
        <w:t>fearing; cautious, careful; reticent, reserved</w:t>
      </w:r>
    </w:p>
    <w:p w:rsidR="00B14408" w:rsidRDefault="00FD180F" w:rsidP="00FD180F">
      <w:pPr>
        <w:pStyle w:val="libNormal"/>
      </w:pPr>
      <w:r w:rsidRPr="00B14408">
        <w:rPr>
          <w:rStyle w:val="libBold2Char"/>
          <w:rFonts w:hint="eastAsia"/>
          <w:rtl/>
        </w:rPr>
        <w:t>ورف</w:t>
      </w:r>
      <w:r>
        <w:t xml:space="preserve"> warafa </w:t>
      </w:r>
      <w:r>
        <w:rPr>
          <w:rtl/>
        </w:rPr>
        <w:t>يرف</w:t>
      </w:r>
      <w:r>
        <w:t xml:space="preserve"> yarifu (warf, </w:t>
      </w:r>
      <w:r>
        <w:rPr>
          <w:rtl/>
        </w:rPr>
        <w:t>وريف</w:t>
      </w:r>
      <w:r>
        <w:t xml:space="preserve"> warīf, </w:t>
      </w:r>
      <w:r>
        <w:rPr>
          <w:rtl/>
        </w:rPr>
        <w:t>وروف</w:t>
      </w:r>
      <w:r>
        <w:t xml:space="preserve"> wurūf) to stretch, extend, become long (shadow); to sprout, be green, verdant, in bloom (plant) II and IV to stretch, extend, become long (shadow)</w:t>
      </w:r>
    </w:p>
    <w:p w:rsidR="00B14408" w:rsidRDefault="00FD180F" w:rsidP="00FD180F">
      <w:pPr>
        <w:pStyle w:val="libNormal"/>
      </w:pPr>
      <w:r w:rsidRPr="00B14408">
        <w:rPr>
          <w:rStyle w:val="libBold2Char"/>
          <w:rFonts w:hint="eastAsia"/>
          <w:rtl/>
        </w:rPr>
        <w:t>وارف</w:t>
      </w:r>
      <w:r>
        <w:t xml:space="preserve"> wārif extending, stretching (shadow); green, verdant, blooming; luxuriant</w:t>
      </w:r>
    </w:p>
    <w:p w:rsidR="00B14408" w:rsidRDefault="00FD180F" w:rsidP="00FD180F">
      <w:pPr>
        <w:pStyle w:val="libNormal"/>
      </w:pPr>
      <w:r w:rsidRPr="00B14408">
        <w:rPr>
          <w:rStyle w:val="libBold2Char"/>
          <w:rFonts w:hint="eastAsia"/>
          <w:rtl/>
        </w:rPr>
        <w:lastRenderedPageBreak/>
        <w:t>ورق</w:t>
      </w:r>
      <w:r>
        <w:t xml:space="preserve"> II to leaf, burst into leaf, put forth leaves, sprout; to leaf, thumb (</w:t>
      </w:r>
      <w:r>
        <w:rPr>
          <w:rtl/>
        </w:rPr>
        <w:t>هـ</w:t>
      </w:r>
      <w:r>
        <w:t xml:space="preserve"> a book); to paper (</w:t>
      </w:r>
      <w:r>
        <w:rPr>
          <w:rtl/>
        </w:rPr>
        <w:t>هـ</w:t>
      </w:r>
      <w:r>
        <w:t xml:space="preserve"> a wall) IV to leaf, burst into leaf, put forth leaves, sprout</w:t>
      </w:r>
    </w:p>
    <w:p w:rsidR="00B14408" w:rsidRDefault="00FD180F" w:rsidP="00FD180F">
      <w:pPr>
        <w:pStyle w:val="libNormal"/>
      </w:pPr>
      <w:r w:rsidRPr="00B14408">
        <w:rPr>
          <w:rStyle w:val="libBold2Char"/>
          <w:rFonts w:hint="eastAsia"/>
          <w:rtl/>
        </w:rPr>
        <w:t>ورق</w:t>
      </w:r>
      <w:r>
        <w:t xml:space="preserve"> waraq (coll.; n. un. </w:t>
      </w:r>
      <w:r>
        <w:rPr>
          <w:rtl/>
        </w:rPr>
        <w:t>ة</w:t>
      </w:r>
      <w:r>
        <w:t xml:space="preserve">) pl. </w:t>
      </w:r>
      <w:r>
        <w:rPr>
          <w:rtl/>
        </w:rPr>
        <w:t>اوراق</w:t>
      </w:r>
      <w:r>
        <w:t xml:space="preserve"> aurāq foliage, leafage, leaves; paper; paper money, banknotes; thin sheet metal, laminated metal </w:t>
      </w:r>
      <w:r w:rsidR="003D2305">
        <w:t>|</w:t>
      </w:r>
      <w:r>
        <w:t xml:space="preserve"> </w:t>
      </w:r>
      <w:r>
        <w:rPr>
          <w:rtl/>
        </w:rPr>
        <w:t>ورق تمغة</w:t>
      </w:r>
      <w:r>
        <w:t xml:space="preserve"> w. tamga stamped paper; </w:t>
      </w:r>
      <w:r>
        <w:rPr>
          <w:rtl/>
        </w:rPr>
        <w:t>ورق الرسم</w:t>
      </w:r>
      <w:r>
        <w:t xml:space="preserve"> w. ar</w:t>
      </w:r>
      <w:r w:rsidR="003D2305">
        <w:t>-</w:t>
      </w:r>
      <w:r>
        <w:t xml:space="preserve">rasm drawing paper; </w:t>
      </w:r>
      <w:r>
        <w:rPr>
          <w:rtl/>
        </w:rPr>
        <w:t>ورق مزركش</w:t>
      </w:r>
      <w:r>
        <w:t xml:space="preserve"> w. muzarkas wallpaper, paper hangings; </w:t>
      </w:r>
      <w:r>
        <w:rPr>
          <w:rtl/>
        </w:rPr>
        <w:t>و</w:t>
      </w:r>
      <w:r>
        <w:rPr>
          <w:rFonts w:hint="eastAsia"/>
          <w:rtl/>
        </w:rPr>
        <w:t>رق</w:t>
      </w:r>
      <w:r>
        <w:rPr>
          <w:rtl/>
        </w:rPr>
        <w:t xml:space="preserve"> السنفرة</w:t>
      </w:r>
      <w:r>
        <w:t xml:space="preserve"> w. as</w:t>
      </w:r>
      <w:r w:rsidR="003D2305">
        <w:t>-</w:t>
      </w:r>
      <w:r>
        <w:t xml:space="preserve">sanfara emery paper, glass paper, sandpaper; </w:t>
      </w:r>
      <w:r>
        <w:rPr>
          <w:rtl/>
        </w:rPr>
        <w:t>ورق شفاف</w:t>
      </w:r>
      <w:r>
        <w:t xml:space="preserve"> (šaffāf) tracing paper; </w:t>
      </w:r>
      <w:r>
        <w:rPr>
          <w:rtl/>
        </w:rPr>
        <w:t>ورق الشاهدة</w:t>
      </w:r>
      <w:r>
        <w:t xml:space="preserve"> carbon paper; </w:t>
      </w:r>
      <w:r>
        <w:rPr>
          <w:rtl/>
        </w:rPr>
        <w:t>ورق مطبوع</w:t>
      </w:r>
      <w:r>
        <w:t xml:space="preserve"> (tun.) stamped paper; </w:t>
      </w:r>
      <w:r>
        <w:rPr>
          <w:rtl/>
        </w:rPr>
        <w:t>ورق عادم</w:t>
      </w:r>
      <w:r>
        <w:t xml:space="preserve"> wastepaper; </w:t>
      </w:r>
      <w:r>
        <w:rPr>
          <w:rtl/>
        </w:rPr>
        <w:t>ورق مقوى</w:t>
      </w:r>
      <w:r>
        <w:t xml:space="preserve"> (muqawwan) cardboard, pasteboard; </w:t>
      </w:r>
      <w:r>
        <w:rPr>
          <w:rtl/>
        </w:rPr>
        <w:t>ورق الكتابة</w:t>
      </w:r>
      <w:r>
        <w:t xml:space="preserve"> writing paper; </w:t>
      </w:r>
      <w:r>
        <w:rPr>
          <w:rtl/>
        </w:rPr>
        <w:t>ورق اللعب</w:t>
      </w:r>
      <w:r>
        <w:t xml:space="preserve"> w. al</w:t>
      </w:r>
      <w:r w:rsidR="003D2305">
        <w:t>-</w:t>
      </w:r>
      <w:r>
        <w:t xml:space="preserve">la‘b playing cards; </w:t>
      </w:r>
      <w:r>
        <w:rPr>
          <w:rtl/>
        </w:rPr>
        <w:t>ورق اللف</w:t>
      </w:r>
      <w:r>
        <w:t xml:space="preserve"> w. al</w:t>
      </w:r>
      <w:r w:rsidR="003D2305">
        <w:t>-</w:t>
      </w:r>
      <w:r>
        <w:t xml:space="preserve">laff wrapping paper; </w:t>
      </w:r>
      <w:r>
        <w:rPr>
          <w:rtl/>
        </w:rPr>
        <w:t>ورق نشاف (نشاش</w:t>
      </w:r>
      <w:r>
        <w:t xml:space="preserve">) (naššāf, naššāš) blotting paper; </w:t>
      </w:r>
      <w:r>
        <w:rPr>
          <w:rtl/>
        </w:rPr>
        <w:t>ورق نقدي</w:t>
      </w:r>
      <w:r>
        <w:t xml:space="preserve"> paper money; </w:t>
      </w:r>
      <w:r>
        <w:rPr>
          <w:rtl/>
        </w:rPr>
        <w:t>ورق اليانصيب</w:t>
      </w:r>
      <w:r>
        <w:t xml:space="preserve"> w. al</w:t>
      </w:r>
      <w:r w:rsidR="003D2305">
        <w:t>-</w:t>
      </w:r>
      <w:r>
        <w:t>yā</w:t>
      </w:r>
      <w:r w:rsidR="003D2305">
        <w:t>-</w:t>
      </w:r>
      <w:r>
        <w:t xml:space="preserve">naṣīb lottery tickets; </w:t>
      </w:r>
      <w:r>
        <w:rPr>
          <w:rtl/>
        </w:rPr>
        <w:t>اوراق الأشغال</w:t>
      </w:r>
      <w:r>
        <w:t xml:space="preserve"> business papers, commercial papers; </w:t>
      </w:r>
      <w:r>
        <w:rPr>
          <w:rtl/>
        </w:rPr>
        <w:t>اوراق الاعتماد</w:t>
      </w:r>
      <w:r>
        <w:t xml:space="preserve"> credentials; </w:t>
      </w:r>
      <w:r>
        <w:rPr>
          <w:rtl/>
        </w:rPr>
        <w:t>او</w:t>
      </w:r>
      <w:r>
        <w:rPr>
          <w:rFonts w:hint="eastAsia"/>
          <w:rtl/>
        </w:rPr>
        <w:t>راق</w:t>
      </w:r>
      <w:r>
        <w:rPr>
          <w:rtl/>
        </w:rPr>
        <w:t xml:space="preserve"> الحكومة</w:t>
      </w:r>
      <w:r>
        <w:t xml:space="preserve"> government bonds; </w:t>
      </w:r>
      <w:r>
        <w:rPr>
          <w:rtl/>
        </w:rPr>
        <w:t>اوراق القضية</w:t>
      </w:r>
      <w:r>
        <w:t xml:space="preserve"> a. al</w:t>
      </w:r>
      <w:r w:rsidR="003D2305">
        <w:t>-</w:t>
      </w:r>
      <w:r>
        <w:t xml:space="preserve">qaḍīya court records; </w:t>
      </w:r>
      <w:r>
        <w:rPr>
          <w:rtl/>
        </w:rPr>
        <w:t>اوراق مالية</w:t>
      </w:r>
      <w:r>
        <w:t xml:space="preserve"> securities, bonds; banknotes, paper money; </w:t>
      </w:r>
      <w:r>
        <w:rPr>
          <w:rtl/>
        </w:rPr>
        <w:t>اوراق الموسيقى</w:t>
      </w:r>
      <w:r>
        <w:t xml:space="preserve"> a. al</w:t>
      </w:r>
      <w:r w:rsidR="003D2305">
        <w:t>-</w:t>
      </w:r>
      <w:r>
        <w:t xml:space="preserve">mūsīqā sheet music; </w:t>
      </w:r>
      <w:r>
        <w:rPr>
          <w:rtl/>
        </w:rPr>
        <w:t>اوراق نقدية</w:t>
      </w:r>
      <w:r>
        <w:t xml:space="preserve"> (naqdīya), </w:t>
      </w:r>
      <w:r>
        <w:rPr>
          <w:rtl/>
        </w:rPr>
        <w:t>ورق النقد</w:t>
      </w:r>
      <w:r>
        <w:t xml:space="preserve"> w. an</w:t>
      </w:r>
      <w:r w:rsidR="003D2305">
        <w:t>-</w:t>
      </w:r>
      <w:r>
        <w:t xml:space="preserve">naqd banknotes, paper money; </w:t>
      </w:r>
      <w:r>
        <w:rPr>
          <w:rtl/>
        </w:rPr>
        <w:t>حبر على ورق</w:t>
      </w:r>
      <w:r>
        <w:t xml:space="preserve"> (ḥibr) mere ink on paper, of no effect (e.g., treaty, agreement); </w:t>
      </w:r>
      <w:r>
        <w:rPr>
          <w:rtl/>
        </w:rPr>
        <w:t>طرح الأوراق على المائدة</w:t>
      </w:r>
      <w:r>
        <w:t xml:space="preserve"> to lay the cards on the table; to show one’s hand</w:t>
      </w:r>
    </w:p>
    <w:p w:rsidR="00B14408" w:rsidRDefault="00FD180F" w:rsidP="00FD180F">
      <w:pPr>
        <w:pStyle w:val="libNormal"/>
      </w:pPr>
      <w:r w:rsidRPr="00B14408">
        <w:rPr>
          <w:rStyle w:val="libBold2Char"/>
          <w:rFonts w:hint="eastAsia"/>
          <w:rtl/>
        </w:rPr>
        <w:t>ورقة</w:t>
      </w:r>
      <w:r>
        <w:t xml:space="preserve"> waraqa (n. un.) leaf; petal; sheet of paper; piece of paper, slip; note; card, ticket; document, record, paper; thin metal plate, leaf of sheet metal </w:t>
      </w:r>
      <w:r w:rsidR="003D2305">
        <w:t>|</w:t>
      </w:r>
      <w:r>
        <w:t xml:space="preserve"> </w:t>
      </w:r>
      <w:r>
        <w:rPr>
          <w:rtl/>
        </w:rPr>
        <w:t>ورقة البريد</w:t>
      </w:r>
      <w:r>
        <w:t xml:space="preserve"> postcard; </w:t>
      </w:r>
      <w:r>
        <w:rPr>
          <w:rtl/>
        </w:rPr>
        <w:t>ورقة البنك</w:t>
      </w:r>
      <w:r>
        <w:t xml:space="preserve"> banknote; </w:t>
      </w:r>
      <w:r>
        <w:rPr>
          <w:rtl/>
        </w:rPr>
        <w:t>ورقة مدموغة</w:t>
      </w:r>
      <w:r>
        <w:t xml:space="preserve"> (madmūga) stamped sheet; </w:t>
      </w:r>
      <w:r>
        <w:rPr>
          <w:rtl/>
        </w:rPr>
        <w:t>ورقة لعب</w:t>
      </w:r>
      <w:r>
        <w:t xml:space="preserve"> w. la‘b playing card; </w:t>
      </w:r>
      <w:r>
        <w:rPr>
          <w:rtl/>
        </w:rPr>
        <w:t>ورقة مالية</w:t>
      </w:r>
      <w:r>
        <w:t xml:space="preserve"> banknote; bond, security; </w:t>
      </w:r>
      <w:r>
        <w:rPr>
          <w:rtl/>
        </w:rPr>
        <w:t>ورقة الاتهام</w:t>
      </w:r>
      <w:r>
        <w:t xml:space="preserve"> w. al</w:t>
      </w:r>
      <w:r w:rsidR="003D2305">
        <w:t>-</w:t>
      </w:r>
      <w:r>
        <w:t>ittihām bill of indictment</w:t>
      </w:r>
    </w:p>
    <w:p w:rsidR="00B14408" w:rsidRDefault="00FD180F" w:rsidP="00FD180F">
      <w:pPr>
        <w:pStyle w:val="libNormal"/>
      </w:pPr>
      <w:r w:rsidRPr="00B14408">
        <w:rPr>
          <w:rStyle w:val="libBold2Char"/>
          <w:rFonts w:hint="eastAsia"/>
          <w:rtl/>
        </w:rPr>
        <w:t>ورقي</w:t>
      </w:r>
      <w:r>
        <w:t xml:space="preserve"> waraqī: </w:t>
      </w:r>
      <w:r>
        <w:rPr>
          <w:rtl/>
        </w:rPr>
        <w:t>نقود ورقية</w:t>
      </w:r>
      <w:r>
        <w:t xml:space="preserve"> paper money</w:t>
      </w:r>
    </w:p>
    <w:p w:rsidR="00B14408" w:rsidRDefault="00FD180F" w:rsidP="00FD180F">
      <w:pPr>
        <w:pStyle w:val="libNormal"/>
      </w:pPr>
      <w:r w:rsidRPr="00B14408">
        <w:rPr>
          <w:rStyle w:val="libBold2Char"/>
          <w:rFonts w:hint="eastAsia"/>
          <w:rtl/>
        </w:rPr>
        <w:t>ورق</w:t>
      </w:r>
      <w:r>
        <w:t xml:space="preserve"> wariq leafy, green, verdant</w:t>
      </w:r>
    </w:p>
    <w:p w:rsidR="00B14408" w:rsidRDefault="00FD180F" w:rsidP="00FD180F">
      <w:pPr>
        <w:pStyle w:val="libNormal"/>
      </w:pPr>
      <w:r w:rsidRPr="00B14408">
        <w:rPr>
          <w:rStyle w:val="libBold2Char"/>
          <w:rFonts w:hint="eastAsia"/>
          <w:rtl/>
        </w:rPr>
        <w:t>وراق</w:t>
      </w:r>
      <w:r>
        <w:t xml:space="preserve"> warrāq pl. </w:t>
      </w:r>
      <w:r w:rsidR="003D2305">
        <w:t>-</w:t>
      </w:r>
      <w:r>
        <w:t>ūn paper manufacturer, papermaker; stationer; wastepaper dealer; copyist (of manuscripts)</w:t>
      </w:r>
    </w:p>
    <w:p w:rsidR="00B14408" w:rsidRDefault="00FD180F" w:rsidP="00FD180F">
      <w:pPr>
        <w:pStyle w:val="libNormal"/>
      </w:pPr>
      <w:r w:rsidRPr="00B14408">
        <w:rPr>
          <w:rStyle w:val="libBold2Char"/>
          <w:rFonts w:hint="eastAsia"/>
          <w:rtl/>
        </w:rPr>
        <w:t>وراقة</w:t>
      </w:r>
      <w:r>
        <w:t xml:space="preserve"> wirāqa papermaking, paper manufacture; stationery business, stationer’s trade</w:t>
      </w:r>
    </w:p>
    <w:p w:rsidR="00B14408" w:rsidRDefault="00FD180F" w:rsidP="00FD180F">
      <w:pPr>
        <w:pStyle w:val="libNormal"/>
      </w:pPr>
      <w:r w:rsidRPr="00B14408">
        <w:rPr>
          <w:rStyle w:val="libBold2Char"/>
          <w:rFonts w:hint="eastAsia"/>
          <w:rtl/>
        </w:rPr>
        <w:t>وارق</w:t>
      </w:r>
      <w:r>
        <w:t xml:space="preserve"> wāriq leafy, green, verdant</w:t>
      </w:r>
    </w:p>
    <w:p w:rsidR="00B14408" w:rsidRDefault="00FD180F" w:rsidP="00FD180F">
      <w:pPr>
        <w:pStyle w:val="libNormal"/>
      </w:pPr>
      <w:r w:rsidRPr="00B14408">
        <w:rPr>
          <w:rStyle w:val="libBold2Char"/>
          <w:rFonts w:hint="eastAsia"/>
          <w:rtl/>
        </w:rPr>
        <w:lastRenderedPageBreak/>
        <w:t>مورق</w:t>
      </w:r>
      <w:r>
        <w:t xml:space="preserve"> muwarriq stationer</w:t>
      </w:r>
    </w:p>
    <w:p w:rsidR="00B14408" w:rsidRDefault="00FD180F" w:rsidP="00FD180F">
      <w:pPr>
        <w:pStyle w:val="libNormal"/>
      </w:pPr>
      <w:r w:rsidRPr="00B14408">
        <w:rPr>
          <w:rStyle w:val="libBold2Char"/>
          <w:rFonts w:hint="eastAsia"/>
          <w:rtl/>
        </w:rPr>
        <w:t>مورق</w:t>
      </w:r>
      <w:r>
        <w:t xml:space="preserve"> mūriq leafy</w:t>
      </w:r>
    </w:p>
    <w:p w:rsidR="00B14408" w:rsidRDefault="00FD180F" w:rsidP="00FD180F">
      <w:pPr>
        <w:pStyle w:val="libNormal"/>
      </w:pPr>
      <w:r w:rsidRPr="00B14408">
        <w:rPr>
          <w:rStyle w:val="libBold2Char"/>
          <w:rFonts w:hint="eastAsia"/>
          <w:rtl/>
        </w:rPr>
        <w:t>ورك</w:t>
      </w:r>
      <w:r>
        <w:t xml:space="preserve"> wark, wirk, warik f., pl. </w:t>
      </w:r>
      <w:r>
        <w:rPr>
          <w:rtl/>
        </w:rPr>
        <w:t>اوراك</w:t>
      </w:r>
      <w:r>
        <w:t xml:space="preserve"> aurāk hip, haunch; thigh</w:t>
      </w:r>
    </w:p>
    <w:p w:rsidR="00B14408" w:rsidRDefault="00FD180F" w:rsidP="00FD180F">
      <w:pPr>
        <w:pStyle w:val="libNormal"/>
      </w:pPr>
      <w:r w:rsidRPr="00B14408">
        <w:rPr>
          <w:rStyle w:val="libBold2Char"/>
          <w:rFonts w:hint="eastAsia"/>
          <w:rtl/>
        </w:rPr>
        <w:t>ورل</w:t>
      </w:r>
      <w:r>
        <w:t xml:space="preserve"> waral pl. </w:t>
      </w:r>
      <w:r>
        <w:rPr>
          <w:rtl/>
        </w:rPr>
        <w:t>ورلان</w:t>
      </w:r>
      <w:r>
        <w:t xml:space="preserve"> wirlān, </w:t>
      </w:r>
      <w:r>
        <w:rPr>
          <w:rtl/>
        </w:rPr>
        <w:t>اورال</w:t>
      </w:r>
      <w:r>
        <w:t xml:space="preserve"> aurāl varan, monitor lizard (zool.)</w:t>
      </w:r>
    </w:p>
    <w:p w:rsidR="00B14408" w:rsidRDefault="00FD180F" w:rsidP="00FD180F">
      <w:pPr>
        <w:pStyle w:val="libNormal"/>
      </w:pPr>
      <w:r w:rsidRPr="00B14408">
        <w:rPr>
          <w:rStyle w:val="libBold2Char"/>
          <w:rFonts w:hint="eastAsia"/>
          <w:rtl/>
        </w:rPr>
        <w:t>ورم</w:t>
      </w:r>
      <w:r>
        <w:t xml:space="preserve"> warima </w:t>
      </w:r>
      <w:r>
        <w:rPr>
          <w:rtl/>
        </w:rPr>
        <w:t>يرم</w:t>
      </w:r>
      <w:r>
        <w:t xml:space="preserve"> yarimu (waram) to be swollen; to swell, become swollen II to   cause to swell, inflate (</w:t>
      </w:r>
      <w:r>
        <w:rPr>
          <w:rtl/>
        </w:rPr>
        <w:t>هـ</w:t>
      </w:r>
      <w:r>
        <w:t xml:space="preserve"> s.th.) </w:t>
      </w:r>
      <w:r w:rsidR="003D2305">
        <w:t>|</w:t>
      </w:r>
      <w:r>
        <w:t xml:space="preserve"> </w:t>
      </w:r>
      <w:r>
        <w:rPr>
          <w:rtl/>
        </w:rPr>
        <w:t>ورم انفه</w:t>
      </w:r>
      <w:r>
        <w:t xml:space="preserve"> (anfahū) to annoy, vex, irritate, infuriate s.o.; </w:t>
      </w:r>
      <w:r>
        <w:rPr>
          <w:rtl/>
        </w:rPr>
        <w:t>ورم بأنفه</w:t>
      </w:r>
      <w:r>
        <w:t xml:space="preserve"> (bi</w:t>
      </w:r>
      <w:r w:rsidR="003D2305">
        <w:t>-</w:t>
      </w:r>
      <w:r>
        <w:t>anfihī) to be puffed up, conceited, stuck</w:t>
      </w:r>
      <w:r w:rsidR="003D2305">
        <w:t>-</w:t>
      </w:r>
      <w:r>
        <w:t>up V = I</w:t>
      </w:r>
    </w:p>
    <w:p w:rsidR="00B14408" w:rsidRDefault="00FD180F" w:rsidP="00FD180F">
      <w:pPr>
        <w:pStyle w:val="libNormal"/>
      </w:pPr>
      <w:r w:rsidRPr="00B14408">
        <w:rPr>
          <w:rStyle w:val="libBold2Char"/>
          <w:rFonts w:hint="eastAsia"/>
          <w:rtl/>
        </w:rPr>
        <w:t>ورم</w:t>
      </w:r>
      <w:r>
        <w:t xml:space="preserve"> waram pl. </w:t>
      </w:r>
      <w:r>
        <w:rPr>
          <w:rtl/>
        </w:rPr>
        <w:t>اورام</w:t>
      </w:r>
      <w:r>
        <w:t xml:space="preserve"> aurām swelling, intumescence, tumor </w:t>
      </w:r>
      <w:r w:rsidR="003D2305">
        <w:t>|</w:t>
      </w:r>
      <w:r>
        <w:t xml:space="preserve"> </w:t>
      </w:r>
      <w:r>
        <w:rPr>
          <w:rtl/>
        </w:rPr>
        <w:t>في انفه ورم</w:t>
      </w:r>
      <w:r>
        <w:t xml:space="preserve"> (anfihī) he is stuck</w:t>
      </w:r>
      <w:r w:rsidR="003D2305">
        <w:t>-</w:t>
      </w:r>
      <w:r>
        <w:t>up</w:t>
      </w:r>
    </w:p>
    <w:p w:rsidR="00B14408" w:rsidRDefault="00FD180F" w:rsidP="00FD180F">
      <w:pPr>
        <w:pStyle w:val="libNormal"/>
      </w:pPr>
      <w:r w:rsidRPr="00B14408">
        <w:rPr>
          <w:rStyle w:val="libBold2Char"/>
          <w:rFonts w:hint="eastAsia"/>
          <w:rtl/>
        </w:rPr>
        <w:t>تورم</w:t>
      </w:r>
      <w:r>
        <w:t xml:space="preserve"> tawarrum swelling, rising, intumescence</w:t>
      </w:r>
    </w:p>
    <w:p w:rsidR="00B14408" w:rsidRDefault="00FD180F" w:rsidP="00FD180F">
      <w:pPr>
        <w:pStyle w:val="libNormal"/>
      </w:pPr>
      <w:r w:rsidRPr="00B14408">
        <w:rPr>
          <w:rStyle w:val="libBold2Char"/>
          <w:rFonts w:hint="eastAsia"/>
          <w:rtl/>
        </w:rPr>
        <w:t>وارم</w:t>
      </w:r>
      <w:r>
        <w:t xml:space="preserve"> wārim swollen</w:t>
      </w:r>
    </w:p>
    <w:p w:rsidR="00B14408" w:rsidRDefault="00FD180F" w:rsidP="00FD180F">
      <w:pPr>
        <w:pStyle w:val="libNormal"/>
      </w:pPr>
      <w:r w:rsidRPr="00B14408">
        <w:rPr>
          <w:rStyle w:val="libBold2Char"/>
          <w:rFonts w:hint="eastAsia"/>
          <w:rtl/>
        </w:rPr>
        <w:t>مورم</w:t>
      </w:r>
      <w:r>
        <w:t xml:space="preserve"> muwarram swollen</w:t>
      </w:r>
    </w:p>
    <w:p w:rsidR="00B14408" w:rsidRDefault="00FD180F" w:rsidP="00FD180F">
      <w:pPr>
        <w:pStyle w:val="libNormal"/>
      </w:pPr>
      <w:r w:rsidRPr="00B14408">
        <w:rPr>
          <w:rStyle w:val="libBold2Char"/>
          <w:rFonts w:hint="eastAsia"/>
          <w:rtl/>
        </w:rPr>
        <w:t>ورن</w:t>
      </w:r>
      <w:r>
        <w:t xml:space="preserve"> waran varan, monitor lizard (zool.)</w:t>
      </w:r>
    </w:p>
    <w:p w:rsidR="00B14408" w:rsidRDefault="00FD180F" w:rsidP="00FD180F">
      <w:pPr>
        <w:pStyle w:val="libNormal"/>
      </w:pPr>
      <w:r w:rsidRPr="00B14408">
        <w:rPr>
          <w:rStyle w:val="libBold2Char"/>
          <w:rFonts w:hint="eastAsia"/>
          <w:rtl/>
        </w:rPr>
        <w:t>ورنش</w:t>
      </w:r>
      <w:r>
        <w:t xml:space="preserve"> warnaša to varnish, lacquer, japan (</w:t>
      </w:r>
      <w:r>
        <w:rPr>
          <w:rtl/>
        </w:rPr>
        <w:t>هـ</w:t>
      </w:r>
      <w:r>
        <w:t xml:space="preserve"> s.th.)</w:t>
      </w:r>
    </w:p>
    <w:p w:rsidR="00B14408" w:rsidRDefault="00FD180F" w:rsidP="00FD180F">
      <w:pPr>
        <w:pStyle w:val="libNormal"/>
      </w:pPr>
      <w:r w:rsidRPr="00B14408">
        <w:rPr>
          <w:rStyle w:val="libBold2Char"/>
          <w:rFonts w:hint="eastAsia"/>
          <w:rtl/>
        </w:rPr>
        <w:t>ورنيش</w:t>
      </w:r>
      <w:r>
        <w:t xml:space="preserve"> warnīš varnish, lacquer, japan; shoe polish </w:t>
      </w:r>
      <w:r w:rsidR="003D2305">
        <w:t>|</w:t>
      </w:r>
      <w:r>
        <w:t xml:space="preserve"> </w:t>
      </w:r>
      <w:r>
        <w:rPr>
          <w:rtl/>
        </w:rPr>
        <w:t>ورنيش الأرضية</w:t>
      </w:r>
      <w:r>
        <w:t xml:space="preserve"> w. al</w:t>
      </w:r>
      <w:r w:rsidR="003D2305">
        <w:t>-</w:t>
      </w:r>
      <w:r>
        <w:t>ardīya floor wax</w:t>
      </w:r>
    </w:p>
    <w:p w:rsidR="00B14408" w:rsidRDefault="00FD180F" w:rsidP="00FD180F">
      <w:pPr>
        <w:pStyle w:val="libNormal"/>
      </w:pPr>
      <w:r w:rsidRPr="00B14408">
        <w:rPr>
          <w:rStyle w:val="libBold2Char"/>
          <w:rFonts w:hint="eastAsia"/>
          <w:rtl/>
        </w:rPr>
        <w:t>اوره</w:t>
      </w:r>
      <w:r>
        <w:t xml:space="preserve"> aurah2, f. </w:t>
      </w:r>
      <w:r>
        <w:rPr>
          <w:rtl/>
        </w:rPr>
        <w:t>ورهاء</w:t>
      </w:r>
      <w:r>
        <w:t xml:space="preserve"> warhā’ stupid, dumb; cheeky, brazenfaced, impudent</w:t>
      </w:r>
    </w:p>
    <w:p w:rsidR="00B14408" w:rsidRDefault="00FD180F" w:rsidP="00FD180F">
      <w:pPr>
        <w:pStyle w:val="libNormal"/>
      </w:pPr>
      <w:r w:rsidRPr="00B14408">
        <w:rPr>
          <w:rStyle w:val="libBold2Char"/>
          <w:rFonts w:hint="eastAsia"/>
          <w:rtl/>
        </w:rPr>
        <w:t>وروار</w:t>
      </w:r>
      <w:r>
        <w:t xml:space="preserve"> warwar bee eater (Meropl; zool.)</w:t>
      </w:r>
    </w:p>
    <w:p w:rsidR="00B14408" w:rsidRDefault="00FD180F" w:rsidP="00FD180F">
      <w:pPr>
        <w:pStyle w:val="libNormal"/>
      </w:pPr>
      <w:r w:rsidRPr="007F5296">
        <w:rPr>
          <w:rStyle w:val="libBold2Char"/>
        </w:rPr>
        <w:t>1</w:t>
      </w:r>
      <w:r w:rsidRPr="007F5296">
        <w:rPr>
          <w:rStyle w:val="libBold2Char"/>
          <w:rtl/>
        </w:rPr>
        <w:t>ورى</w:t>
      </w:r>
      <w:r>
        <w:t xml:space="preserve"> warā </w:t>
      </w:r>
      <w:r>
        <w:rPr>
          <w:rtl/>
        </w:rPr>
        <w:t>يري</w:t>
      </w:r>
      <w:r>
        <w:t xml:space="preserve"> yarī (wary) to kindle, fire, take fire (lighter) II do.; to strike fire; to hide, conceal, keep secret, secrete (</w:t>
      </w:r>
      <w:r>
        <w:rPr>
          <w:rtl/>
        </w:rPr>
        <w:t>هـ</w:t>
      </w:r>
      <w:r>
        <w:t xml:space="preserve"> s.th.); to allude (</w:t>
      </w:r>
      <w:r>
        <w:rPr>
          <w:rtl/>
        </w:rPr>
        <w:t>ب عن</w:t>
      </w:r>
      <w:r>
        <w:t xml:space="preserve"> to s.th. with); to pretend, feign, affect, simulate (</w:t>
      </w:r>
      <w:r>
        <w:rPr>
          <w:rtl/>
        </w:rPr>
        <w:t>ب</w:t>
      </w:r>
      <w:r>
        <w:t xml:space="preserve"> s.th.) III to try to keep secret (</w:t>
      </w:r>
      <w:r>
        <w:rPr>
          <w:rtl/>
        </w:rPr>
        <w:t>هـ</w:t>
      </w:r>
      <w:r>
        <w:t xml:space="preserve"> s.th.); to hide, conceal (</w:t>
      </w:r>
      <w:r>
        <w:rPr>
          <w:rtl/>
        </w:rPr>
        <w:t>هـ هـ</w:t>
      </w:r>
      <w:r>
        <w:t xml:space="preserve"> s.th. in); to disguise, mask (</w:t>
      </w:r>
      <w:r>
        <w:rPr>
          <w:rtl/>
        </w:rPr>
        <w:t>هـ</w:t>
      </w:r>
      <w:r>
        <w:t xml:space="preserve"> s.th.) </w:t>
      </w:r>
      <w:r w:rsidR="003D2305">
        <w:t>|</w:t>
      </w:r>
      <w:r>
        <w:t xml:space="preserve"> </w:t>
      </w:r>
      <w:r>
        <w:rPr>
          <w:rtl/>
        </w:rPr>
        <w:t>واراه التراب</w:t>
      </w:r>
      <w:r>
        <w:t xml:space="preserve"> (turāba) to inhume, bury s.o. IV = I; to strike fire V to hide, conceal o.s. (</w:t>
      </w:r>
      <w:r>
        <w:rPr>
          <w:rtl/>
        </w:rPr>
        <w:t>من</w:t>
      </w:r>
      <w:r>
        <w:t xml:space="preserve"> or </w:t>
      </w:r>
      <w:r>
        <w:rPr>
          <w:rtl/>
        </w:rPr>
        <w:t>عن</w:t>
      </w:r>
      <w:r>
        <w:t xml:space="preserve"> from) VI do.; to disappear from the sight (</w:t>
      </w:r>
      <w:r>
        <w:rPr>
          <w:rtl/>
        </w:rPr>
        <w:t>عن</w:t>
      </w:r>
      <w:r>
        <w:t xml:space="preserve"> of s.o. also </w:t>
      </w:r>
      <w:r>
        <w:rPr>
          <w:rtl/>
        </w:rPr>
        <w:t>عن الأنظار</w:t>
      </w:r>
      <w:r>
        <w:t>)</w:t>
      </w:r>
    </w:p>
    <w:p w:rsidR="00B14408" w:rsidRDefault="00FD180F" w:rsidP="00FD180F">
      <w:pPr>
        <w:pStyle w:val="libNormal"/>
      </w:pPr>
      <w:r w:rsidRPr="00B14408">
        <w:rPr>
          <w:rStyle w:val="libBold2Char"/>
          <w:rFonts w:hint="eastAsia"/>
          <w:rtl/>
        </w:rPr>
        <w:t>الورى</w:t>
      </w:r>
      <w:r>
        <w:t xml:space="preserve"> al</w:t>
      </w:r>
      <w:r w:rsidR="003D2305">
        <w:t>-</w:t>
      </w:r>
      <w:r>
        <w:t xml:space="preserve">warā the mortals, mankind </w:t>
      </w:r>
      <w:r w:rsidR="003D2305">
        <w:t>|</w:t>
      </w:r>
      <w:r>
        <w:t xml:space="preserve"> </w:t>
      </w:r>
      <w:r>
        <w:rPr>
          <w:rtl/>
        </w:rPr>
        <w:t>خير الورى</w:t>
      </w:r>
      <w:r>
        <w:t xml:space="preserve"> kair al</w:t>
      </w:r>
      <w:r w:rsidR="003D2305">
        <w:t>-</w:t>
      </w:r>
      <w:r>
        <w:t>w. the best of all men, the Prophet Mohammed</w:t>
      </w:r>
    </w:p>
    <w:p w:rsidR="00B14408" w:rsidRDefault="00FD180F" w:rsidP="00FD180F">
      <w:pPr>
        <w:pStyle w:val="libNormal"/>
      </w:pPr>
      <w:r w:rsidRPr="00B14408">
        <w:rPr>
          <w:rStyle w:val="libBold2Char"/>
          <w:rFonts w:hint="eastAsia"/>
          <w:rtl/>
        </w:rPr>
        <w:t>وراء</w:t>
      </w:r>
      <w:r>
        <w:t xml:space="preserve"> warā’a (prep.) behind, in the rear of, at the back of; after; beyond, past; over and above, beside, in addition to; (adv.) warā’u behind, in the rear, at the back </w:t>
      </w:r>
      <w:r w:rsidR="003D2305">
        <w:t>|</w:t>
      </w:r>
      <w:r>
        <w:t xml:space="preserve"> </w:t>
      </w:r>
      <w:r>
        <w:rPr>
          <w:rtl/>
        </w:rPr>
        <w:t>الى الوراء</w:t>
      </w:r>
      <w:r>
        <w:t xml:space="preserve"> to the rear; backward; </w:t>
      </w:r>
      <w:r>
        <w:rPr>
          <w:rtl/>
        </w:rPr>
        <w:t>كان وراءه</w:t>
      </w:r>
      <w:r>
        <w:t xml:space="preserve"> to be favorably disposed to s.o., stand behind s.o., support, back s.o.; </w:t>
      </w:r>
      <w:r>
        <w:rPr>
          <w:rtl/>
        </w:rPr>
        <w:t>ما وراء الأردن</w:t>
      </w:r>
      <w:r>
        <w:t xml:space="preserve"> (urdun) </w:t>
      </w:r>
      <w:r>
        <w:lastRenderedPageBreak/>
        <w:t xml:space="preserve">Transjordan; </w:t>
      </w:r>
      <w:r>
        <w:rPr>
          <w:rtl/>
        </w:rPr>
        <w:t>ما وراء الأكمة</w:t>
      </w:r>
      <w:r>
        <w:t xml:space="preserve"> (akama) what is at the bottom of it, what is behind it; </w:t>
      </w:r>
      <w:r>
        <w:rPr>
          <w:rtl/>
        </w:rPr>
        <w:t>وراء الأكمة ما وراءها</w:t>
      </w:r>
      <w:r>
        <w:t xml:space="preserve"> there is more in it than meets the eye, there is s.th. wrong; </w:t>
      </w:r>
      <w:r>
        <w:rPr>
          <w:rtl/>
        </w:rPr>
        <w:t>ما وراء البحر</w:t>
      </w:r>
      <w:r>
        <w:t xml:space="preserve"> (baḥr) overseas; </w:t>
      </w:r>
      <w:r>
        <w:rPr>
          <w:rtl/>
        </w:rPr>
        <w:t xml:space="preserve">ما </w:t>
      </w:r>
      <w:r>
        <w:rPr>
          <w:rFonts w:hint="eastAsia"/>
          <w:rtl/>
        </w:rPr>
        <w:t>وراء</w:t>
      </w:r>
      <w:r>
        <w:rPr>
          <w:rtl/>
        </w:rPr>
        <w:t xml:space="preserve"> الطبيعة</w:t>
      </w:r>
      <w:r>
        <w:t xml:space="preserve"> the supernatural, the transcendental; metaphysics; </w:t>
      </w:r>
      <w:r>
        <w:rPr>
          <w:rtl/>
        </w:rPr>
        <w:t>ما وراء النهر</w:t>
      </w:r>
      <w:r>
        <w:t xml:space="preserve"> (nahr) Transoxiana; </w:t>
      </w:r>
      <w:r>
        <w:rPr>
          <w:rtl/>
        </w:rPr>
        <w:t>من وراء</w:t>
      </w:r>
      <w:r>
        <w:t xml:space="preserve"> min warā’i (with foll. genit.) behind, from behind; beyond, past; over and above; by means of, through, by; </w:t>
      </w:r>
      <w:r>
        <w:rPr>
          <w:rtl/>
        </w:rPr>
        <w:t>التكسب من وراء الدعارة</w:t>
      </w:r>
      <w:r>
        <w:t xml:space="preserve"> (takassub, di‘āra) professional prostitution; </w:t>
      </w:r>
      <w:r>
        <w:rPr>
          <w:rtl/>
        </w:rPr>
        <w:t>كانمن وراء مقدرة العقل البشري</w:t>
      </w:r>
      <w:r>
        <w:t xml:space="preserve"> (madurati al</w:t>
      </w:r>
      <w:r w:rsidR="003D2305">
        <w:t>-</w:t>
      </w:r>
      <w:r>
        <w:t>‘aqli al</w:t>
      </w:r>
      <w:r w:rsidR="003D2305">
        <w:t>-</w:t>
      </w:r>
      <w:r>
        <w:t>bašarī) to be beyond the power of human comprehension</w:t>
      </w:r>
    </w:p>
    <w:p w:rsidR="00B14408" w:rsidRDefault="00FD180F" w:rsidP="00FD180F">
      <w:pPr>
        <w:pStyle w:val="libNormal"/>
      </w:pPr>
      <w:r w:rsidRPr="00B14408">
        <w:rPr>
          <w:rStyle w:val="libBold2Char"/>
          <w:rFonts w:hint="eastAsia"/>
          <w:rtl/>
        </w:rPr>
        <w:t>ورائي</w:t>
      </w:r>
      <w:r>
        <w:t xml:space="preserve"> warā’ī hind, rear, back, located at the back, directed backward</w:t>
      </w:r>
    </w:p>
    <w:p w:rsidR="00B14408" w:rsidRDefault="00FD180F" w:rsidP="00FD180F">
      <w:pPr>
        <w:pStyle w:val="libNormal"/>
      </w:pPr>
      <w:r w:rsidRPr="00B14408">
        <w:rPr>
          <w:rStyle w:val="libBold2Char"/>
          <w:rFonts w:hint="eastAsia"/>
          <w:rtl/>
        </w:rPr>
        <w:t>اورى</w:t>
      </w:r>
      <w:r>
        <w:t xml:space="preserve"> aurā (elative) better concealing (</w:t>
      </w:r>
      <w:r>
        <w:rPr>
          <w:rtl/>
        </w:rPr>
        <w:t>ل</w:t>
      </w:r>
      <w:r>
        <w:t xml:space="preserve"> s.th.)</w:t>
      </w:r>
    </w:p>
    <w:p w:rsidR="00B14408" w:rsidRDefault="00FD180F" w:rsidP="00FD180F">
      <w:pPr>
        <w:pStyle w:val="libNormal"/>
      </w:pPr>
      <w:r w:rsidRPr="00B14408">
        <w:rPr>
          <w:rStyle w:val="libBold2Char"/>
          <w:rFonts w:hint="eastAsia"/>
          <w:rtl/>
        </w:rPr>
        <w:t>تورية</w:t>
      </w:r>
      <w:r>
        <w:t xml:space="preserve"> tauriya hiding, concealment; dissemblance, dissimulation, hypocrisy; equivocation, ambiguity, double</w:t>
      </w:r>
      <w:r w:rsidR="003D2305">
        <w:t>-</w:t>
      </w:r>
      <w:r>
        <w:t>entendre, allusion</w:t>
      </w:r>
    </w:p>
    <w:p w:rsidR="00B14408" w:rsidRDefault="00FD180F" w:rsidP="00FD180F">
      <w:pPr>
        <w:pStyle w:val="libNormal"/>
      </w:pPr>
      <w:r w:rsidRPr="007F5296">
        <w:rPr>
          <w:rStyle w:val="libBold2Char"/>
        </w:rPr>
        <w:t>2</w:t>
      </w:r>
      <w:r w:rsidRPr="007F5296">
        <w:rPr>
          <w:rStyle w:val="libBold2Char"/>
          <w:rtl/>
        </w:rPr>
        <w:t>توراة</w:t>
      </w:r>
      <w:r>
        <w:t xml:space="preserve"> look up alphabetically</w:t>
      </w:r>
    </w:p>
    <w:p w:rsidR="00B14408" w:rsidRDefault="00FD180F" w:rsidP="00FD180F">
      <w:pPr>
        <w:pStyle w:val="libNormal"/>
      </w:pPr>
      <w:r w:rsidRPr="007F5296">
        <w:rPr>
          <w:rStyle w:val="libBold2Char"/>
        </w:rPr>
        <w:t>1</w:t>
      </w:r>
      <w:r w:rsidRPr="007F5296">
        <w:rPr>
          <w:rStyle w:val="libBold2Char"/>
          <w:rtl/>
        </w:rPr>
        <w:t>وز</w:t>
      </w:r>
      <w:r>
        <w:t xml:space="preserve"> wazza u (wazz) to incite, set (</w:t>
      </w:r>
      <w:r>
        <w:rPr>
          <w:rtl/>
        </w:rPr>
        <w:t>على ه</w:t>
      </w:r>
      <w:r>
        <w:t xml:space="preserve"> s.o. against)</w:t>
      </w:r>
    </w:p>
    <w:p w:rsidR="00B14408" w:rsidRDefault="00FD180F" w:rsidP="00FD180F">
      <w:pPr>
        <w:pStyle w:val="libNormal"/>
      </w:pPr>
      <w:r w:rsidRPr="007F5296">
        <w:rPr>
          <w:rStyle w:val="libBold2Char"/>
        </w:rPr>
        <w:t>2</w:t>
      </w:r>
      <w:r w:rsidRPr="007F5296">
        <w:rPr>
          <w:rStyle w:val="libBold2Char"/>
          <w:rtl/>
        </w:rPr>
        <w:t>وز</w:t>
      </w:r>
      <w:r>
        <w:rPr>
          <w:rtl/>
        </w:rPr>
        <w:t xml:space="preserve"> = اوز</w:t>
      </w:r>
      <w:r>
        <w:t xml:space="preserve"> iwazz (see up alphabetically)</w:t>
      </w:r>
    </w:p>
    <w:p w:rsidR="00B14408" w:rsidRDefault="00FD180F" w:rsidP="00FD180F">
      <w:pPr>
        <w:pStyle w:val="libNormal"/>
      </w:pPr>
      <w:r w:rsidRPr="00B14408">
        <w:rPr>
          <w:rStyle w:val="libBold2Char"/>
          <w:rFonts w:hint="eastAsia"/>
          <w:rtl/>
        </w:rPr>
        <w:t>وزب</w:t>
      </w:r>
      <w:r>
        <w:t xml:space="preserve"> wazaba </w:t>
      </w:r>
      <w:r>
        <w:rPr>
          <w:rtl/>
        </w:rPr>
        <w:t>يزب</w:t>
      </w:r>
      <w:r>
        <w:t xml:space="preserve"> yazibu (</w:t>
      </w:r>
      <w:r>
        <w:rPr>
          <w:rtl/>
        </w:rPr>
        <w:t>وزوب</w:t>
      </w:r>
      <w:r>
        <w:t xml:space="preserve"> wuzūb) to flow (water)</w:t>
      </w:r>
    </w:p>
    <w:p w:rsidR="00B14408" w:rsidRDefault="00FD180F" w:rsidP="00FD180F">
      <w:pPr>
        <w:pStyle w:val="libNormal"/>
      </w:pPr>
      <w:r w:rsidRPr="00B14408">
        <w:rPr>
          <w:rStyle w:val="libBold2Char"/>
          <w:rFonts w:hint="eastAsia"/>
          <w:rtl/>
        </w:rPr>
        <w:t>ميزاب</w:t>
      </w:r>
      <w:r>
        <w:t xml:space="preserve"> mīzāb pl. </w:t>
      </w:r>
      <w:r>
        <w:rPr>
          <w:rtl/>
        </w:rPr>
        <w:t>ميازيب</w:t>
      </w:r>
      <w:r>
        <w:t xml:space="preserve"> mayāzīb2 drain pipe, drain; gutter, sewer; roof gutter </w:t>
      </w:r>
      <w:r w:rsidR="003D2305">
        <w:t>|</w:t>
      </w:r>
      <w:r>
        <w:t xml:space="preserve"> </w:t>
      </w:r>
      <w:r>
        <w:rPr>
          <w:rtl/>
        </w:rPr>
        <w:t>انفتحت ميازيت السماء</w:t>
      </w:r>
      <w:r>
        <w:t xml:space="preserve"> infataḥat m. us</w:t>
      </w:r>
      <w:r w:rsidR="003D2305">
        <w:t>-</w:t>
      </w:r>
      <w:r>
        <w:t>samā’ the heavens opened their gates</w:t>
      </w:r>
    </w:p>
    <w:p w:rsidR="00B14408" w:rsidRDefault="00FD180F" w:rsidP="00FD180F">
      <w:pPr>
        <w:pStyle w:val="libNormal"/>
      </w:pPr>
      <w:r w:rsidRPr="00B14408">
        <w:rPr>
          <w:rStyle w:val="libBold2Char"/>
          <w:rFonts w:hint="eastAsia"/>
          <w:rtl/>
        </w:rPr>
        <w:t>وزر</w:t>
      </w:r>
      <w:r>
        <w:t xml:space="preserve"> wazara </w:t>
      </w:r>
      <w:r>
        <w:rPr>
          <w:rtl/>
        </w:rPr>
        <w:t>يزر</w:t>
      </w:r>
      <w:r>
        <w:t xml:space="preserve"> yaziru (wizr) to take upon o.s., carry (</w:t>
      </w:r>
      <w:r>
        <w:rPr>
          <w:rtl/>
        </w:rPr>
        <w:t>هـ</w:t>
      </w:r>
      <w:r>
        <w:t xml:space="preserve"> a burden); </w:t>
      </w:r>
      <w:r w:rsidR="003D2305">
        <w:t>--</w:t>
      </w:r>
      <w:r>
        <w:t xml:space="preserve"> wazira yaziru and wazira </w:t>
      </w:r>
      <w:r>
        <w:rPr>
          <w:rtl/>
        </w:rPr>
        <w:t>يوزر</w:t>
      </w:r>
      <w:r>
        <w:t xml:space="preserve"> yauzaru (wizr, wazr, </w:t>
      </w:r>
      <w:r>
        <w:rPr>
          <w:rtl/>
        </w:rPr>
        <w:t>زرة</w:t>
      </w:r>
      <w:r>
        <w:t xml:space="preserve"> zira) to commit a sin III to help, assist, aid, support (</w:t>
      </w:r>
      <w:r>
        <w:rPr>
          <w:rtl/>
        </w:rPr>
        <w:t>على ه</w:t>
      </w:r>
      <w:r>
        <w:t xml:space="preserve"> s.o. in) IV to support,   back up (</w:t>
      </w:r>
      <w:r>
        <w:rPr>
          <w:rtl/>
        </w:rPr>
        <w:t>ه</w:t>
      </w:r>
      <w:r>
        <w:t xml:space="preserve"> s.o.), strengthen s.o.’s (</w:t>
      </w:r>
      <w:r>
        <w:rPr>
          <w:rtl/>
        </w:rPr>
        <w:t>ه</w:t>
      </w:r>
      <w:r>
        <w:t xml:space="preserve">) arm VI to help each other VIII </w:t>
      </w:r>
      <w:r>
        <w:rPr>
          <w:rtl/>
        </w:rPr>
        <w:t>اتزر</w:t>
      </w:r>
      <w:r>
        <w:t xml:space="preserve"> ittazara to wear a loincloth; to put on (</w:t>
      </w:r>
      <w:r>
        <w:rPr>
          <w:rtl/>
        </w:rPr>
        <w:t>هـ</w:t>
      </w:r>
      <w:r>
        <w:t xml:space="preserve"> a garment); to commit a sin</w:t>
      </w:r>
    </w:p>
    <w:p w:rsidR="00B14408" w:rsidRDefault="00FD180F" w:rsidP="00FD180F">
      <w:pPr>
        <w:pStyle w:val="libNormal"/>
      </w:pPr>
      <w:r w:rsidRPr="00B14408">
        <w:rPr>
          <w:rStyle w:val="libBold2Char"/>
          <w:rFonts w:hint="eastAsia"/>
          <w:rtl/>
        </w:rPr>
        <w:t>وزر</w:t>
      </w:r>
      <w:r>
        <w:t xml:space="preserve"> wizr pl. </w:t>
      </w:r>
      <w:r>
        <w:rPr>
          <w:rtl/>
        </w:rPr>
        <w:t>اوزار</w:t>
      </w:r>
      <w:r>
        <w:t xml:space="preserve"> auzār heavy load, burden, encumbrance; sin, crime; responsibleness, responsibility </w:t>
      </w:r>
      <w:r w:rsidR="003D2305">
        <w:t>|</w:t>
      </w:r>
      <w:r>
        <w:t xml:space="preserve"> </w:t>
      </w:r>
      <w:r>
        <w:rPr>
          <w:rtl/>
        </w:rPr>
        <w:t>حمله وزره</w:t>
      </w:r>
      <w:r>
        <w:t xml:space="preserve"> (ḥammalahū) to make s.o. bear the responsibility for s.th., make s.o. answerable for s.th.; </w:t>
      </w:r>
      <w:r>
        <w:rPr>
          <w:rtl/>
        </w:rPr>
        <w:t>وضعت الحرب اوزارها</w:t>
      </w:r>
      <w:r>
        <w:t xml:space="preserve"> waḍa‘at il</w:t>
      </w:r>
      <w:r w:rsidR="003D2305">
        <w:t>-</w:t>
      </w:r>
      <w:r>
        <w:t>ḥarbu auzārahū the war has come to an end</w:t>
      </w:r>
    </w:p>
    <w:p w:rsidR="00B14408" w:rsidRDefault="00FD180F" w:rsidP="00FD180F">
      <w:pPr>
        <w:pStyle w:val="libNormal"/>
      </w:pPr>
      <w:r w:rsidRPr="00B14408">
        <w:rPr>
          <w:rStyle w:val="libBold2Char"/>
          <w:rFonts w:hint="eastAsia"/>
          <w:rtl/>
        </w:rPr>
        <w:t>وزرة</w:t>
      </w:r>
      <w:r>
        <w:t xml:space="preserve"> wizra pl. wizarāt loincloth</w:t>
      </w:r>
    </w:p>
    <w:p w:rsidR="00B14408" w:rsidRDefault="00FD180F" w:rsidP="00FD180F">
      <w:pPr>
        <w:pStyle w:val="libNormal"/>
      </w:pPr>
      <w:r w:rsidRPr="00B14408">
        <w:rPr>
          <w:rStyle w:val="libBold2Char"/>
          <w:rFonts w:hint="eastAsia"/>
          <w:rtl/>
        </w:rPr>
        <w:t>وزرة</w:t>
      </w:r>
      <w:r>
        <w:t xml:space="preserve"> wazara pl. </w:t>
      </w:r>
      <w:r w:rsidR="003D2305">
        <w:t>-</w:t>
      </w:r>
      <w:r>
        <w:t>āt skirt, skirting (arch.)</w:t>
      </w:r>
    </w:p>
    <w:p w:rsidR="00B14408" w:rsidRDefault="00FD180F" w:rsidP="00FD180F">
      <w:pPr>
        <w:pStyle w:val="libNormal"/>
      </w:pPr>
      <w:r w:rsidRPr="007F5296">
        <w:rPr>
          <w:rStyle w:val="libBold2Char"/>
        </w:rPr>
        <w:lastRenderedPageBreak/>
        <w:t>2</w:t>
      </w:r>
      <w:r w:rsidRPr="007F5296">
        <w:rPr>
          <w:rStyle w:val="libBold2Char"/>
          <w:rtl/>
        </w:rPr>
        <w:t>وزر</w:t>
      </w:r>
      <w:r>
        <w:t xml:space="preserve"> V to become a (cabinet) minister X to appoint a (cabinet) minister (</w:t>
      </w:r>
      <w:r>
        <w:rPr>
          <w:rtl/>
        </w:rPr>
        <w:t>ه</w:t>
      </w:r>
      <w:r>
        <w:t xml:space="preserve"> s.o.); to be appointed as (cabinet) minister</w:t>
      </w:r>
    </w:p>
    <w:p w:rsidR="00B14408" w:rsidRDefault="00FD180F" w:rsidP="00FD180F">
      <w:pPr>
        <w:pStyle w:val="libNormal"/>
      </w:pPr>
      <w:r w:rsidRPr="00B14408">
        <w:rPr>
          <w:rStyle w:val="libBold2Char"/>
          <w:rFonts w:hint="eastAsia"/>
          <w:rtl/>
        </w:rPr>
        <w:t>وزير</w:t>
      </w:r>
      <w:r>
        <w:t xml:space="preserve"> wazīr pl. </w:t>
      </w:r>
      <w:r>
        <w:rPr>
          <w:rtl/>
        </w:rPr>
        <w:t>وزراء</w:t>
      </w:r>
      <w:r>
        <w:t xml:space="preserve"> wuzarā’ (cabinet) minister; vizier; queen (in chess) </w:t>
      </w:r>
      <w:r w:rsidR="003D2305">
        <w:t>|</w:t>
      </w:r>
      <w:r>
        <w:t xml:space="preserve"> </w:t>
      </w:r>
      <w:r>
        <w:rPr>
          <w:rtl/>
        </w:rPr>
        <w:t>وزير بلا وزارة</w:t>
      </w:r>
      <w:r>
        <w:t xml:space="preserve"> (bi</w:t>
      </w:r>
      <w:r w:rsidR="003D2305">
        <w:t>-</w:t>
      </w:r>
      <w:r>
        <w:t xml:space="preserve">lā) minister without portfolio; </w:t>
      </w:r>
      <w:r>
        <w:rPr>
          <w:rtl/>
        </w:rPr>
        <w:t>وزير مفوض</w:t>
      </w:r>
      <w:r>
        <w:t xml:space="preserve"> (mufawwaḍ) minister plenipotentiary (dipl.); </w:t>
      </w:r>
      <w:r>
        <w:rPr>
          <w:rtl/>
        </w:rPr>
        <w:t>مقيم وزير</w:t>
      </w:r>
      <w:r>
        <w:t xml:space="preserve"> (muqīm) minister resident (Tun.); </w:t>
      </w:r>
      <w:r>
        <w:rPr>
          <w:rtl/>
        </w:rPr>
        <w:t>الوزير الأكبر</w:t>
      </w:r>
      <w:r>
        <w:t xml:space="preserve"> the Prime Minister (Tun.); </w:t>
      </w:r>
      <w:r>
        <w:rPr>
          <w:rtl/>
        </w:rPr>
        <w:t>مجلس الوزراء</w:t>
      </w:r>
      <w:r>
        <w:t xml:space="preserve"> majlis al</w:t>
      </w:r>
      <w:r w:rsidR="003D2305">
        <w:t>-</w:t>
      </w:r>
      <w:r>
        <w:t xml:space="preserve">w. cabinet, council of ministers; for the various departments see under </w:t>
      </w:r>
      <w:r>
        <w:rPr>
          <w:rtl/>
        </w:rPr>
        <w:t>وزارة</w:t>
      </w:r>
    </w:p>
    <w:p w:rsidR="00B14408" w:rsidRDefault="00FD180F" w:rsidP="00FD180F">
      <w:pPr>
        <w:pStyle w:val="libNormal"/>
      </w:pPr>
      <w:r w:rsidRPr="00B14408">
        <w:rPr>
          <w:rStyle w:val="libBold2Char"/>
          <w:rFonts w:hint="eastAsia"/>
          <w:rtl/>
        </w:rPr>
        <w:t>وزارة</w:t>
      </w:r>
      <w:r>
        <w:t xml:space="preserve"> wizāra pl. </w:t>
      </w:r>
      <w:r w:rsidR="003D2305">
        <w:t>-</w:t>
      </w:r>
      <w:r>
        <w:t xml:space="preserve">āt ministry; (rarer, also) cabinet, government </w:t>
      </w:r>
      <w:r w:rsidR="003D2305">
        <w:t>|</w:t>
      </w:r>
      <w:r>
        <w:t xml:space="preserve"> </w:t>
      </w:r>
      <w:r>
        <w:rPr>
          <w:rtl/>
        </w:rPr>
        <w:t>وزارة الإرشاد القومي</w:t>
      </w:r>
      <w:r>
        <w:t xml:space="preserve"> w. al</w:t>
      </w:r>
      <w:r w:rsidR="003D2305">
        <w:t>-</w:t>
      </w:r>
      <w:r>
        <w:t>iršād al</w:t>
      </w:r>
      <w:r w:rsidR="003D2305">
        <w:t>-</w:t>
      </w:r>
      <w:r>
        <w:t xml:space="preserve">qaumī Ministry of National Guidance (Eg.); </w:t>
      </w:r>
      <w:r>
        <w:rPr>
          <w:rtl/>
        </w:rPr>
        <w:t>وزارة الاستعلامات</w:t>
      </w:r>
      <w:r>
        <w:t xml:space="preserve"> ministry of information; </w:t>
      </w:r>
      <w:r>
        <w:rPr>
          <w:rtl/>
        </w:rPr>
        <w:t>وزارة الأشغال العمومية</w:t>
      </w:r>
      <w:r>
        <w:t xml:space="preserve"> (‘umūmīya) ministry of public works; </w:t>
      </w:r>
      <w:r>
        <w:rPr>
          <w:rtl/>
        </w:rPr>
        <w:t>وزارة ا</w:t>
      </w:r>
      <w:r>
        <w:rPr>
          <w:rFonts w:hint="eastAsia"/>
          <w:rtl/>
        </w:rPr>
        <w:t>لأوقاف</w:t>
      </w:r>
      <w:r>
        <w:t xml:space="preserve"> ministry of religious endowments, wakf ministry; </w:t>
      </w:r>
      <w:r>
        <w:rPr>
          <w:rtl/>
        </w:rPr>
        <w:t>وزارة البحرية</w:t>
      </w:r>
      <w:r>
        <w:t xml:space="preserve"> w. al</w:t>
      </w:r>
      <w:r w:rsidR="003D2305">
        <w:t>-</w:t>
      </w:r>
      <w:r>
        <w:t xml:space="preserve">baḥrīya naval department, ministry of the navy; </w:t>
      </w:r>
      <w:r>
        <w:rPr>
          <w:rtl/>
        </w:rPr>
        <w:t>وزارة التجارة</w:t>
      </w:r>
      <w:r>
        <w:t xml:space="preserve"> ministry of commerce; </w:t>
      </w:r>
      <w:r>
        <w:rPr>
          <w:rtl/>
        </w:rPr>
        <w:t>وزارة التربية والتعليم</w:t>
      </w:r>
      <w:r>
        <w:t xml:space="preserve"> (w. at</w:t>
      </w:r>
      <w:r w:rsidR="003D2305">
        <w:t>-</w:t>
      </w:r>
      <w:r>
        <w:t xml:space="preserve">tarbiya) ministry of education; </w:t>
      </w:r>
      <w:r>
        <w:rPr>
          <w:rtl/>
        </w:rPr>
        <w:t>وزارة الحربية</w:t>
      </w:r>
      <w:r>
        <w:t xml:space="preserve"> w. at</w:t>
      </w:r>
      <w:r w:rsidR="003D2305">
        <w:t>-</w:t>
      </w:r>
      <w:r>
        <w:t xml:space="preserve">tarbiya war ministry; </w:t>
      </w:r>
      <w:r>
        <w:rPr>
          <w:rtl/>
        </w:rPr>
        <w:t>وزارة الحقانية</w:t>
      </w:r>
      <w:r>
        <w:t xml:space="preserve"> w. al</w:t>
      </w:r>
      <w:r w:rsidR="003D2305">
        <w:t>-</w:t>
      </w:r>
      <w:r>
        <w:t xml:space="preserve">ḥaqqānīya ministry of justice; </w:t>
      </w:r>
      <w:r>
        <w:rPr>
          <w:rtl/>
        </w:rPr>
        <w:t>وزارة الخارجية</w:t>
      </w:r>
      <w:r>
        <w:t xml:space="preserve"> w. al</w:t>
      </w:r>
      <w:r w:rsidR="003D2305">
        <w:t>-</w:t>
      </w:r>
      <w:r>
        <w:t xml:space="preserve">kārijīya foreign ministry; </w:t>
      </w:r>
      <w:r>
        <w:rPr>
          <w:rtl/>
        </w:rPr>
        <w:t>وزارة الداخلية</w:t>
      </w:r>
      <w:r>
        <w:t xml:space="preserve"> w. ad</w:t>
      </w:r>
      <w:r w:rsidR="003D2305">
        <w:t>-</w:t>
      </w:r>
      <w:r>
        <w:t xml:space="preserve">dākilīya ministry of the interior; </w:t>
      </w:r>
      <w:r>
        <w:rPr>
          <w:rtl/>
        </w:rPr>
        <w:t>وزارة الزراعة</w:t>
      </w:r>
      <w:r>
        <w:t xml:space="preserve"> ministry of agriculture; </w:t>
      </w:r>
      <w:r>
        <w:rPr>
          <w:rtl/>
        </w:rPr>
        <w:t>وزارة الشؤون الاجتماعية</w:t>
      </w:r>
      <w:r>
        <w:t xml:space="preserve"> w. aš</w:t>
      </w:r>
      <w:r w:rsidR="003D2305">
        <w:t>-</w:t>
      </w:r>
      <w:r>
        <w:t>šu’ūn al</w:t>
      </w:r>
      <w:r w:rsidR="003D2305">
        <w:t>-</w:t>
      </w:r>
      <w:r>
        <w:t xml:space="preserve">ijtimā‘īya ministry of social affairs; </w:t>
      </w:r>
      <w:r>
        <w:rPr>
          <w:rtl/>
        </w:rPr>
        <w:t>وزارة الشؤون البلدية والقروية</w:t>
      </w:r>
      <w:r>
        <w:t xml:space="preserve"> (baladīya, qarawīya) Ministry of Municipal and Rural Affairs (Eg.); </w:t>
      </w:r>
      <w:r>
        <w:rPr>
          <w:rtl/>
        </w:rPr>
        <w:t>وزارة الصحة العمومية</w:t>
      </w:r>
      <w:r>
        <w:t xml:space="preserve"> w. aṣ</w:t>
      </w:r>
      <w:r w:rsidR="003D2305">
        <w:t>-</w:t>
      </w:r>
      <w:r>
        <w:t>ṣiḥḥa al</w:t>
      </w:r>
      <w:r w:rsidR="003D2305">
        <w:t>-</w:t>
      </w:r>
      <w:r>
        <w:t xml:space="preserve">‘umūmīya ministry of public health; </w:t>
      </w:r>
      <w:r>
        <w:rPr>
          <w:rtl/>
        </w:rPr>
        <w:t>وزارة الطيران</w:t>
      </w:r>
      <w:r>
        <w:t xml:space="preserve"> w. aṭ</w:t>
      </w:r>
      <w:r w:rsidR="003D2305">
        <w:t>-</w:t>
      </w:r>
      <w:r>
        <w:t xml:space="preserve">tayarān air ministry; </w:t>
      </w:r>
      <w:r>
        <w:rPr>
          <w:rtl/>
        </w:rPr>
        <w:t>وزارة هلعدل (العدلي</w:t>
      </w:r>
      <w:r>
        <w:rPr>
          <w:rFonts w:hint="eastAsia"/>
          <w:rtl/>
        </w:rPr>
        <w:t>ة</w:t>
      </w:r>
      <w:r>
        <w:t>) w. at</w:t>
      </w:r>
      <w:r w:rsidR="003D2305">
        <w:t>-</w:t>
      </w:r>
      <w:r>
        <w:t>‘adl (al</w:t>
      </w:r>
      <w:r w:rsidR="003D2305">
        <w:t>-</w:t>
      </w:r>
      <w:r>
        <w:t xml:space="preserve">‘adlīya) ministry of justice; </w:t>
      </w:r>
      <w:r>
        <w:rPr>
          <w:rtl/>
        </w:rPr>
        <w:t>وزارة المالية</w:t>
      </w:r>
      <w:r>
        <w:t xml:space="preserve"> w. al</w:t>
      </w:r>
      <w:r w:rsidR="003D2305">
        <w:t>-</w:t>
      </w:r>
      <w:r>
        <w:t xml:space="preserve">mālīya finance ministry; </w:t>
      </w:r>
      <w:r>
        <w:rPr>
          <w:rtl/>
        </w:rPr>
        <w:t>وزارة المعارف</w:t>
      </w:r>
      <w:r>
        <w:t xml:space="preserve"> ministry of education; </w:t>
      </w:r>
      <w:r>
        <w:rPr>
          <w:rtl/>
        </w:rPr>
        <w:t>وزارة المواصلات</w:t>
      </w:r>
      <w:r>
        <w:t xml:space="preserve"> w. al</w:t>
      </w:r>
      <w:r w:rsidR="003D2305">
        <w:t>-</w:t>
      </w:r>
      <w:r>
        <w:t>muwāṣalāt ministry of communications</w:t>
      </w:r>
    </w:p>
    <w:p w:rsidR="00B14408" w:rsidRDefault="00FD180F" w:rsidP="00FD180F">
      <w:pPr>
        <w:pStyle w:val="libNormal"/>
      </w:pPr>
      <w:r w:rsidRPr="00B14408">
        <w:rPr>
          <w:rStyle w:val="libBold2Char"/>
          <w:rFonts w:hint="eastAsia"/>
          <w:rtl/>
        </w:rPr>
        <w:t>وزاري</w:t>
      </w:r>
      <w:r>
        <w:t xml:space="preserve"> wizārī ministerial</w:t>
      </w:r>
    </w:p>
    <w:p w:rsidR="00B14408" w:rsidRDefault="00FD180F" w:rsidP="00FD180F">
      <w:pPr>
        <w:pStyle w:val="libNormal"/>
      </w:pPr>
      <w:r w:rsidRPr="00B14408">
        <w:rPr>
          <w:rStyle w:val="libBold2Char"/>
          <w:rFonts w:hint="eastAsia"/>
          <w:rtl/>
        </w:rPr>
        <w:t>وزع</w:t>
      </w:r>
      <w:r>
        <w:t xml:space="preserve"> waza‘a </w:t>
      </w:r>
      <w:r>
        <w:rPr>
          <w:rtl/>
        </w:rPr>
        <w:t>يزع</w:t>
      </w:r>
      <w:r>
        <w:t xml:space="preserve"> yaza‘u (waz‘) to curb, restrain (</w:t>
      </w:r>
      <w:r>
        <w:rPr>
          <w:rtl/>
        </w:rPr>
        <w:t>ه</w:t>
      </w:r>
      <w:r>
        <w:t xml:space="preserve"> s.o.) II to distribute (</w:t>
      </w:r>
      <w:r>
        <w:rPr>
          <w:rtl/>
        </w:rPr>
        <w:t>على هـ</w:t>
      </w:r>
      <w:r>
        <w:t xml:space="preserve"> s.th. among or to, </w:t>
      </w:r>
      <w:r>
        <w:rPr>
          <w:rtl/>
        </w:rPr>
        <w:t>بين هـ</w:t>
      </w:r>
      <w:r>
        <w:t xml:space="preserve"> s.th. among), allot, apportion, deal out (</w:t>
      </w:r>
      <w:r>
        <w:rPr>
          <w:rtl/>
        </w:rPr>
        <w:t>على هـ, الى هـ</w:t>
      </w:r>
      <w:r>
        <w:t xml:space="preserve"> s.th. to s.o.); to deliver (</w:t>
      </w:r>
      <w:r>
        <w:rPr>
          <w:rtl/>
        </w:rPr>
        <w:t>هـ</w:t>
      </w:r>
      <w:r>
        <w:t xml:space="preserve"> the mail); pass. wuzi‘a to be distributed, be divided (</w:t>
      </w:r>
      <w:r>
        <w:rPr>
          <w:rtl/>
        </w:rPr>
        <w:t>بين</w:t>
      </w:r>
      <w:r>
        <w:t xml:space="preserve"> among) V to be distributed; to be divided; to divide among </w:t>
      </w:r>
      <w:r>
        <w:lastRenderedPageBreak/>
        <w:t>themselves, (successively, alternately) beset and torment (</w:t>
      </w:r>
      <w:r>
        <w:rPr>
          <w:rtl/>
        </w:rPr>
        <w:t>ه</w:t>
      </w:r>
      <w:r>
        <w:t xml:space="preserve"> s.o.; e.g., anxieties, sorrows, thoughts)</w:t>
      </w:r>
    </w:p>
    <w:p w:rsidR="00B14408" w:rsidRDefault="00FD180F" w:rsidP="00FD180F">
      <w:pPr>
        <w:pStyle w:val="libNormal"/>
      </w:pPr>
      <w:r w:rsidRPr="00B14408">
        <w:rPr>
          <w:rStyle w:val="libBold2Char"/>
          <w:rFonts w:hint="eastAsia"/>
          <w:rtl/>
        </w:rPr>
        <w:t>اوزاع</w:t>
      </w:r>
      <w:r>
        <w:t xml:space="preserve"> auzā‘ groups or crowds of people</w:t>
      </w:r>
    </w:p>
    <w:p w:rsidR="00B14408" w:rsidRDefault="00FD180F" w:rsidP="00FD180F">
      <w:pPr>
        <w:pStyle w:val="libNormal"/>
      </w:pPr>
      <w:r w:rsidRPr="00B14408">
        <w:rPr>
          <w:rStyle w:val="libBold2Char"/>
          <w:rFonts w:hint="eastAsia"/>
          <w:rtl/>
        </w:rPr>
        <w:t>وزيعة</w:t>
      </w:r>
      <w:r>
        <w:t xml:space="preserve"> wazī‘a pl. </w:t>
      </w:r>
      <w:r>
        <w:rPr>
          <w:rtl/>
        </w:rPr>
        <w:t>وزائع</w:t>
      </w:r>
      <w:r>
        <w:t xml:space="preserve"> wazā’i‘ share, portion, allotment</w:t>
      </w:r>
    </w:p>
    <w:p w:rsidR="00B14408" w:rsidRDefault="00FD180F" w:rsidP="00FD180F">
      <w:pPr>
        <w:pStyle w:val="libNormal"/>
      </w:pPr>
      <w:r w:rsidRPr="00B14408">
        <w:rPr>
          <w:rStyle w:val="libBold2Char"/>
          <w:rFonts w:hint="eastAsia"/>
          <w:rtl/>
        </w:rPr>
        <w:t>توزيع</w:t>
      </w:r>
      <w:r>
        <w:t xml:space="preserve"> tauzī‘ distribution (also, e.g., in motion</w:t>
      </w:r>
      <w:r w:rsidR="003D2305">
        <w:t>-</w:t>
      </w:r>
      <w:r>
        <w:t xml:space="preserve">picture industry); division, apportionment, allotment; delivery; sale, market </w:t>
      </w:r>
      <w:r w:rsidR="003D2305">
        <w:t>|</w:t>
      </w:r>
      <w:r>
        <w:t xml:space="preserve"> </w:t>
      </w:r>
      <w:r>
        <w:rPr>
          <w:rtl/>
        </w:rPr>
        <w:t>توزيع الثروة</w:t>
      </w:r>
      <w:r>
        <w:t xml:space="preserve"> t. at</w:t>
      </w:r>
      <w:r w:rsidR="003D2305">
        <w:t>-</w:t>
      </w:r>
      <w:r>
        <w:t>tarwa distribution</w:t>
      </w:r>
    </w:p>
    <w:p w:rsidR="00B14408" w:rsidRDefault="00FD180F" w:rsidP="00FD180F">
      <w:pPr>
        <w:pStyle w:val="libNormal"/>
      </w:pPr>
      <w:r>
        <w:t xml:space="preserve">of (public) wealth; </w:t>
      </w:r>
      <w:r>
        <w:rPr>
          <w:rtl/>
        </w:rPr>
        <w:t>توزيع العمل</w:t>
      </w:r>
      <w:r>
        <w:t xml:space="preserve"> t. al</w:t>
      </w:r>
      <w:r w:rsidR="003D2305">
        <w:t>-</w:t>
      </w:r>
      <w:r>
        <w:t xml:space="preserve">‘mal division of labor; </w:t>
      </w:r>
      <w:r>
        <w:rPr>
          <w:rtl/>
        </w:rPr>
        <w:t>توزيع الجوائز</w:t>
      </w:r>
      <w:r>
        <w:t xml:space="preserve"> distribution of prizes, award of prizes; </w:t>
      </w:r>
      <w:r>
        <w:rPr>
          <w:rtl/>
        </w:rPr>
        <w:t>توزيع الأرباح</w:t>
      </w:r>
      <w:r>
        <w:t xml:space="preserve"> distribution (or payment) of dividends; </w:t>
      </w:r>
      <w:r>
        <w:rPr>
          <w:rtl/>
        </w:rPr>
        <w:t>توزيع مستعجل</w:t>
      </w:r>
      <w:r>
        <w:t xml:space="preserve"> (musta‘jil) special delivery, express delivery (mail)</w:t>
      </w:r>
    </w:p>
    <w:p w:rsidR="00B14408" w:rsidRDefault="00FD180F" w:rsidP="00FD180F">
      <w:pPr>
        <w:pStyle w:val="libNormal"/>
      </w:pPr>
      <w:r w:rsidRPr="00B14408">
        <w:rPr>
          <w:rStyle w:val="libBold2Char"/>
          <w:rFonts w:hint="eastAsia"/>
          <w:rtl/>
        </w:rPr>
        <w:t>وازع</w:t>
      </w:r>
      <w:r>
        <w:t xml:space="preserve"> wāzi‘ obstruction, obstacle, impediment</w:t>
      </w:r>
    </w:p>
    <w:p w:rsidR="00B14408" w:rsidRDefault="00FD180F" w:rsidP="00FD180F">
      <w:pPr>
        <w:pStyle w:val="libNormal"/>
      </w:pPr>
      <w:r w:rsidRPr="00B14408">
        <w:rPr>
          <w:rStyle w:val="libBold2Char"/>
          <w:rFonts w:hint="eastAsia"/>
          <w:rtl/>
        </w:rPr>
        <w:t>موزع</w:t>
      </w:r>
      <w:r>
        <w:t xml:space="preserve"> muwazzi‘ distributing; distributor </w:t>
      </w:r>
      <w:r w:rsidR="003D2305">
        <w:t>|</w:t>
      </w:r>
      <w:r>
        <w:t xml:space="preserve"> </w:t>
      </w:r>
      <w:r>
        <w:rPr>
          <w:rtl/>
        </w:rPr>
        <w:t>موزع البريد</w:t>
      </w:r>
      <w:r>
        <w:t xml:space="preserve"> postman, mailman</w:t>
      </w:r>
    </w:p>
    <w:p w:rsidR="00B14408" w:rsidRDefault="00FD180F" w:rsidP="00FD180F">
      <w:pPr>
        <w:pStyle w:val="libNormal"/>
      </w:pPr>
      <w:r w:rsidRPr="00B14408">
        <w:rPr>
          <w:rStyle w:val="libBold2Char"/>
          <w:rFonts w:hint="eastAsia"/>
          <w:rtl/>
        </w:rPr>
        <w:t>موزع</w:t>
      </w:r>
      <w:r>
        <w:t xml:space="preserve"> muwazza‘ distributed; scattered, dispersed </w:t>
      </w:r>
      <w:r w:rsidR="003D2305">
        <w:t>|</w:t>
      </w:r>
      <w:r>
        <w:t xml:space="preserve"> </w:t>
      </w:r>
      <w:r>
        <w:rPr>
          <w:rtl/>
        </w:rPr>
        <w:t>موزع الخواطر</w:t>
      </w:r>
      <w:r>
        <w:t xml:space="preserve"> and </w:t>
      </w:r>
      <w:r>
        <w:rPr>
          <w:rtl/>
        </w:rPr>
        <w:t>موزع الفكر</w:t>
      </w:r>
      <w:r>
        <w:t xml:space="preserve"> m. al</w:t>
      </w:r>
      <w:r w:rsidR="003D2305">
        <w:t>-</w:t>
      </w:r>
      <w:r>
        <w:t>fikr absent</w:t>
      </w:r>
      <w:r w:rsidR="003D2305">
        <w:t>-</w:t>
      </w:r>
      <w:r>
        <w:t>minded; unconcentrated, distraught, scatterbrained</w:t>
      </w:r>
    </w:p>
    <w:p w:rsidR="00B14408" w:rsidRDefault="00FD180F" w:rsidP="00FD180F">
      <w:pPr>
        <w:pStyle w:val="libNormal"/>
      </w:pPr>
      <w:r w:rsidRPr="00B14408">
        <w:rPr>
          <w:rStyle w:val="libBold2Char"/>
          <w:rFonts w:hint="eastAsia"/>
          <w:rtl/>
        </w:rPr>
        <w:t>وزال</w:t>
      </w:r>
      <w:r>
        <w:t xml:space="preserve"> wazzāl genista, broom (bot.)</w:t>
      </w:r>
    </w:p>
    <w:p w:rsidR="00B14408" w:rsidRDefault="00FD180F" w:rsidP="00FD180F">
      <w:pPr>
        <w:pStyle w:val="libNormal"/>
      </w:pPr>
      <w:r w:rsidRPr="00B14408">
        <w:rPr>
          <w:rStyle w:val="libBold2Char"/>
          <w:rFonts w:hint="eastAsia"/>
          <w:rtl/>
        </w:rPr>
        <w:t>وزن</w:t>
      </w:r>
      <w:r>
        <w:t xml:space="preserve"> wazana </w:t>
      </w:r>
      <w:r>
        <w:rPr>
          <w:rtl/>
        </w:rPr>
        <w:t>يزن</w:t>
      </w:r>
      <w:r>
        <w:t xml:space="preserve"> yazinu (wazn, </w:t>
      </w:r>
      <w:r>
        <w:rPr>
          <w:rtl/>
        </w:rPr>
        <w:t>زنة</w:t>
      </w:r>
      <w:r>
        <w:t xml:space="preserve"> zina) to weigh (</w:t>
      </w:r>
      <w:r>
        <w:rPr>
          <w:rtl/>
        </w:rPr>
        <w:t>هـ</w:t>
      </w:r>
      <w:r>
        <w:t xml:space="preserve"> s.th.); to balance, equilibrate, equalize, even up (</w:t>
      </w:r>
      <w:r>
        <w:rPr>
          <w:rtl/>
        </w:rPr>
        <w:t>هـ</w:t>
      </w:r>
      <w:r>
        <w:t xml:space="preserve"> s.th.); to weigh out, sell by weight (</w:t>
      </w:r>
      <w:r>
        <w:rPr>
          <w:rtl/>
        </w:rPr>
        <w:t>ل هـ</w:t>
      </w:r>
      <w:r>
        <w:t xml:space="preserve"> s.th. to s.o.) III to equal in weight (</w:t>
      </w:r>
      <w:r>
        <w:rPr>
          <w:rtl/>
        </w:rPr>
        <w:t>هـ</w:t>
      </w:r>
      <w:r>
        <w:t xml:space="preserve"> s.th.), be of the same weight as (</w:t>
      </w:r>
      <w:r>
        <w:rPr>
          <w:rtl/>
        </w:rPr>
        <w:t>هـ</w:t>
      </w:r>
      <w:r>
        <w:t>), be balanced (</w:t>
      </w:r>
      <w:r>
        <w:rPr>
          <w:rtl/>
        </w:rPr>
        <w:t>هـ</w:t>
      </w:r>
      <w:r>
        <w:t xml:space="preserve"> with), equilibrate, counterbalance (</w:t>
      </w:r>
      <w:r>
        <w:rPr>
          <w:rtl/>
        </w:rPr>
        <w:t>هـ</w:t>
      </w:r>
      <w:r>
        <w:t xml:space="preserve"> s.th.); to outweigh (</w:t>
      </w:r>
      <w:r>
        <w:rPr>
          <w:rtl/>
        </w:rPr>
        <w:t>هـ</w:t>
      </w:r>
      <w:r>
        <w:t xml:space="preserve"> s.th.), compensate, make up (</w:t>
      </w:r>
      <w:r>
        <w:rPr>
          <w:rtl/>
        </w:rPr>
        <w:t>هـ</w:t>
      </w:r>
      <w:r>
        <w:t xml:space="preserve"> for); to balance, equilibrate, poise (</w:t>
      </w:r>
      <w:r>
        <w:rPr>
          <w:rtl/>
        </w:rPr>
        <w:t>بين</w:t>
      </w:r>
      <w:r>
        <w:t xml:space="preserve"> two things); to compare (</w:t>
      </w:r>
      <w:r>
        <w:rPr>
          <w:rtl/>
        </w:rPr>
        <w:t>بين – و</w:t>
      </w:r>
      <w:r>
        <w:t xml:space="preserve"> s.th. with), weigh one thing against the other; to make a comparison, draw a parallel (</w:t>
      </w:r>
      <w:r>
        <w:rPr>
          <w:rtl/>
        </w:rPr>
        <w:t xml:space="preserve">بين </w:t>
      </w:r>
      <w:r w:rsidR="003D2305">
        <w:rPr>
          <w:rtl/>
        </w:rPr>
        <w:t>--</w:t>
      </w:r>
      <w:r>
        <w:rPr>
          <w:rtl/>
        </w:rPr>
        <w:t xml:space="preserve"> و</w:t>
      </w:r>
      <w:r>
        <w:rPr>
          <w:rFonts w:hint="eastAsia"/>
          <w:rtl/>
        </w:rPr>
        <w:t>بين</w:t>
      </w:r>
      <w:r>
        <w:t xml:space="preserve"> between </w:t>
      </w:r>
      <w:r w:rsidR="003D2305">
        <w:t>--</w:t>
      </w:r>
      <w:r>
        <w:t xml:space="preserve"> and); to distribute equally (</w:t>
      </w:r>
      <w:r>
        <w:rPr>
          <w:rtl/>
        </w:rPr>
        <w:t>هـ</w:t>
      </w:r>
      <w:r>
        <w:t xml:space="preserve"> s.th.) VI to be balanced, be in equilibrium, be counterpoised, be in equipoise</w:t>
      </w:r>
    </w:p>
    <w:p w:rsidR="00B14408" w:rsidRDefault="00FD180F" w:rsidP="00FD180F">
      <w:pPr>
        <w:pStyle w:val="libNormal"/>
      </w:pPr>
      <w:r w:rsidRPr="00B14408">
        <w:rPr>
          <w:rStyle w:val="libBold2Char"/>
          <w:rFonts w:hint="eastAsia"/>
          <w:rtl/>
        </w:rPr>
        <w:t>زنة</w:t>
      </w:r>
      <w:r>
        <w:t xml:space="preserve"> zina weighing; weight</w:t>
      </w:r>
    </w:p>
    <w:p w:rsidR="00B14408" w:rsidRDefault="00FD180F" w:rsidP="00FD180F">
      <w:pPr>
        <w:pStyle w:val="libNormal"/>
      </w:pPr>
      <w:r w:rsidRPr="00B14408">
        <w:rPr>
          <w:rStyle w:val="libBold2Char"/>
          <w:rFonts w:hint="eastAsia"/>
          <w:rtl/>
        </w:rPr>
        <w:t>وزن</w:t>
      </w:r>
      <w:r>
        <w:t xml:space="preserve"> wazn pl. </w:t>
      </w:r>
      <w:r>
        <w:rPr>
          <w:rtl/>
        </w:rPr>
        <w:t>اوزان</w:t>
      </w:r>
      <w:r>
        <w:t xml:space="preserve"> auzān weight; (poetic) measure, meter; noun or verb pattern, form (gram.); tonnage of a vessel); weight, weight class (in boxing, etc.) </w:t>
      </w:r>
      <w:r w:rsidR="003D2305">
        <w:t>|</w:t>
      </w:r>
      <w:r>
        <w:t xml:space="preserve"> </w:t>
      </w:r>
      <w:r>
        <w:rPr>
          <w:rtl/>
        </w:rPr>
        <w:t>لا وزن له</w:t>
      </w:r>
      <w:r>
        <w:t xml:space="preserve"> (wazna) or </w:t>
      </w:r>
      <w:r>
        <w:rPr>
          <w:rtl/>
        </w:rPr>
        <w:t>عديم الوزن</w:t>
      </w:r>
      <w:r>
        <w:t xml:space="preserve"> imponderable; insignificant, of no consequence, negligible; </w:t>
      </w:r>
      <w:r>
        <w:rPr>
          <w:rtl/>
        </w:rPr>
        <w:t>اقام وز</w:t>
      </w:r>
      <w:r>
        <w:rPr>
          <w:rFonts w:hint="eastAsia"/>
          <w:rtl/>
        </w:rPr>
        <w:t>نا</w:t>
      </w:r>
      <w:r>
        <w:rPr>
          <w:rtl/>
        </w:rPr>
        <w:t xml:space="preserve"> كبيرا ل</w:t>
      </w:r>
      <w:r>
        <w:t xml:space="preserve"> to attach great importance to, set great store by; </w:t>
      </w:r>
      <w:r>
        <w:rPr>
          <w:rtl/>
        </w:rPr>
        <w:t>مصلحة الوزن والكيل</w:t>
      </w:r>
      <w:r>
        <w:t xml:space="preserve"> maṣlaḥat al</w:t>
      </w:r>
      <w:r w:rsidR="003D2305">
        <w:t>-</w:t>
      </w:r>
      <w:r>
        <w:t>w. wa</w:t>
      </w:r>
      <w:r w:rsidR="003D2305">
        <w:t>-</w:t>
      </w:r>
      <w:r>
        <w:t>l</w:t>
      </w:r>
      <w:r w:rsidR="003D2305">
        <w:t>-</w:t>
      </w:r>
      <w:r>
        <w:t xml:space="preserve">kail bureau of </w:t>
      </w:r>
      <w:r>
        <w:lastRenderedPageBreak/>
        <w:t xml:space="preserve">standards; </w:t>
      </w:r>
      <w:r>
        <w:rPr>
          <w:rtl/>
        </w:rPr>
        <w:t>وزن الديك</w:t>
      </w:r>
      <w:r>
        <w:t xml:space="preserve"> w. ad</w:t>
      </w:r>
      <w:r w:rsidR="003D2305">
        <w:t>-</w:t>
      </w:r>
      <w:r>
        <w:t xml:space="preserve">dīk bantamweight (boxing); </w:t>
      </w:r>
      <w:r>
        <w:rPr>
          <w:rtl/>
        </w:rPr>
        <w:t>الوزن الفارغ</w:t>
      </w:r>
      <w:r>
        <w:t xml:space="preserve"> dead weight</w:t>
      </w:r>
    </w:p>
    <w:p w:rsidR="00B14408" w:rsidRDefault="00FD180F" w:rsidP="00FD180F">
      <w:pPr>
        <w:pStyle w:val="libNormal"/>
      </w:pPr>
      <w:r w:rsidRPr="00B14408">
        <w:rPr>
          <w:rStyle w:val="libBold2Char"/>
          <w:rFonts w:hint="eastAsia"/>
          <w:rtl/>
        </w:rPr>
        <w:t>وزنة</w:t>
      </w:r>
      <w:r>
        <w:t xml:space="preserve"> wazna pl. wazanāt weight; gold or silver talent; (Ir.) weight of about 100 kg (varying; officially 10s.835 kg) </w:t>
      </w:r>
      <w:r w:rsidR="003D2305">
        <w:t>|</w:t>
      </w:r>
      <w:r>
        <w:t xml:space="preserve"> </w:t>
      </w:r>
      <w:r>
        <w:rPr>
          <w:rtl/>
        </w:rPr>
        <w:t>وزنة اضافية</w:t>
      </w:r>
      <w:r>
        <w:t xml:space="preserve"> (idāfīya) additional weight, overweight</w:t>
      </w:r>
    </w:p>
    <w:p w:rsidR="00B14408" w:rsidRDefault="00FD180F" w:rsidP="00FD180F">
      <w:pPr>
        <w:pStyle w:val="libNormal"/>
      </w:pPr>
      <w:r w:rsidRPr="00B14408">
        <w:rPr>
          <w:rStyle w:val="libBold2Char"/>
          <w:rFonts w:hint="eastAsia"/>
          <w:rtl/>
        </w:rPr>
        <w:t>وزني</w:t>
      </w:r>
      <w:r>
        <w:t xml:space="preserve"> waznī weight</w:t>
      </w:r>
      <w:r w:rsidR="003D2305">
        <w:t>-</w:t>
      </w:r>
      <w:r>
        <w:t xml:space="preserve"> (in compounds), of weight; ponderable, appreciable; weighty, ponderous, grave</w:t>
      </w:r>
    </w:p>
    <w:p w:rsidR="00B14408" w:rsidRDefault="00FD180F" w:rsidP="00FD180F">
      <w:pPr>
        <w:pStyle w:val="libNormal"/>
      </w:pPr>
      <w:r w:rsidRPr="00B14408">
        <w:rPr>
          <w:rStyle w:val="libBold2Char"/>
          <w:rFonts w:hint="eastAsia"/>
          <w:rtl/>
        </w:rPr>
        <w:t>وزان</w:t>
      </w:r>
      <w:r>
        <w:t xml:space="preserve"> wizāna (prep.) commensurate with, corresponding to, in conformity with, in analogy to, following the model or pattern of</w:t>
      </w:r>
    </w:p>
    <w:p w:rsidR="00B14408" w:rsidRDefault="00FD180F" w:rsidP="00FD180F">
      <w:pPr>
        <w:pStyle w:val="libNormal"/>
      </w:pPr>
      <w:r w:rsidRPr="00B14408">
        <w:rPr>
          <w:rStyle w:val="libBold2Char"/>
          <w:rFonts w:hint="eastAsia"/>
          <w:rtl/>
        </w:rPr>
        <w:t>وزين</w:t>
      </w:r>
      <w:r>
        <w:t xml:space="preserve"> wazīn weighty, ponderous </w:t>
      </w:r>
      <w:r w:rsidR="003D2305">
        <w:t>|</w:t>
      </w:r>
      <w:r>
        <w:t xml:space="preserve"> </w:t>
      </w:r>
      <w:r>
        <w:rPr>
          <w:rtl/>
        </w:rPr>
        <w:t>وزين الرأي</w:t>
      </w:r>
      <w:r>
        <w:t xml:space="preserve"> of sound judgment, judicious</w:t>
      </w:r>
    </w:p>
    <w:p w:rsidR="00B14408" w:rsidRDefault="00FD180F" w:rsidP="00FD180F">
      <w:pPr>
        <w:pStyle w:val="libNormal"/>
      </w:pPr>
      <w:r w:rsidRPr="00B14408">
        <w:rPr>
          <w:rStyle w:val="libBold2Char"/>
          <w:rFonts w:hint="eastAsia"/>
          <w:rtl/>
        </w:rPr>
        <w:t>ميزان</w:t>
      </w:r>
      <w:r>
        <w:t xml:space="preserve"> mīzān pl. </w:t>
      </w:r>
      <w:r>
        <w:rPr>
          <w:rtl/>
        </w:rPr>
        <w:t>موازين</w:t>
      </w:r>
      <w:r>
        <w:t xml:space="preserve"> mawāzīn2 balance, scales; weight; measure; poetic measure, meter; rule, method; justice, equity, fairness, impartiality; </w:t>
      </w:r>
      <w:r>
        <w:rPr>
          <w:rtl/>
        </w:rPr>
        <w:t>الميزان</w:t>
      </w:r>
      <w:r>
        <w:t xml:space="preserve"> Libra, Balance (astron.) </w:t>
      </w:r>
      <w:r w:rsidR="003D2305">
        <w:t>|</w:t>
      </w:r>
      <w:r>
        <w:t xml:space="preserve"> </w:t>
      </w:r>
      <w:r>
        <w:rPr>
          <w:rtl/>
        </w:rPr>
        <w:t>ميزان الحرارة</w:t>
      </w:r>
      <w:r>
        <w:t xml:space="preserve"> m. al</w:t>
      </w:r>
      <w:r w:rsidR="003D2305">
        <w:t>-</w:t>
      </w:r>
      <w:r>
        <w:t xml:space="preserve">ḥarāra thermometer; </w:t>
      </w:r>
      <w:r>
        <w:rPr>
          <w:rtl/>
        </w:rPr>
        <w:t>ميزان راصد</w:t>
      </w:r>
      <w:r>
        <w:t xml:space="preserve"> self</w:t>
      </w:r>
      <w:r w:rsidR="003D2305">
        <w:t>-</w:t>
      </w:r>
      <w:r>
        <w:t xml:space="preserve">registering scales; </w:t>
      </w:r>
      <w:r>
        <w:rPr>
          <w:rtl/>
        </w:rPr>
        <w:t>م</w:t>
      </w:r>
      <w:r>
        <w:rPr>
          <w:rFonts w:hint="eastAsia"/>
          <w:rtl/>
        </w:rPr>
        <w:t>يزان</w:t>
      </w:r>
      <w:r>
        <w:rPr>
          <w:rtl/>
        </w:rPr>
        <w:t xml:space="preserve"> طبلي</w:t>
      </w:r>
      <w:r>
        <w:t xml:space="preserve"> (ṭablī) weighing machine, platform scale; weighbridge; </w:t>
      </w:r>
      <w:r>
        <w:rPr>
          <w:rtl/>
        </w:rPr>
        <w:t>ميزان الماء</w:t>
      </w:r>
      <w:r>
        <w:t xml:space="preserve"> spirit level, level</w:t>
      </w:r>
    </w:p>
    <w:p w:rsidR="00B14408" w:rsidRDefault="00FD180F" w:rsidP="00FD180F">
      <w:pPr>
        <w:pStyle w:val="libNormal"/>
      </w:pPr>
      <w:r w:rsidRPr="00B14408">
        <w:rPr>
          <w:rStyle w:val="libBold2Char"/>
          <w:rFonts w:hint="eastAsia"/>
          <w:rtl/>
        </w:rPr>
        <w:t>ميزانية</w:t>
      </w:r>
      <w:r>
        <w:t xml:space="preserve"> mīzānīya balance, equilibrium, equipoise; balance (com.); budget </w:t>
      </w:r>
      <w:r w:rsidR="003D2305">
        <w:t>|</w:t>
      </w:r>
      <w:r>
        <w:t xml:space="preserve"> </w:t>
      </w:r>
      <w:r>
        <w:rPr>
          <w:rtl/>
        </w:rPr>
        <w:t>ميزانية ملحقة</w:t>
      </w:r>
      <w:r>
        <w:t xml:space="preserve"> (mulḥaqa) supplementary budget</w:t>
      </w:r>
    </w:p>
    <w:p w:rsidR="00B14408" w:rsidRDefault="00FD180F" w:rsidP="00FD180F">
      <w:pPr>
        <w:pStyle w:val="libNormal"/>
      </w:pPr>
      <w:r w:rsidRPr="00B14408">
        <w:rPr>
          <w:rStyle w:val="libBold2Char"/>
          <w:rFonts w:hint="eastAsia"/>
          <w:rtl/>
        </w:rPr>
        <w:t>موازنة</w:t>
      </w:r>
      <w:r>
        <w:t xml:space="preserve"> muwāzana equality of weight, balance, equilibrium, equipoise; outweighing; counterbalance, counterpoise, counterweight, compensation; stabilizing effect; comparing, weighing; comparison, parallel (</w:t>
      </w:r>
      <w:r>
        <w:rPr>
          <w:rtl/>
        </w:rPr>
        <w:t>بين</w:t>
      </w:r>
      <w:r>
        <w:t xml:space="preserve"> between); budget; (tun.) timetable, schedule</w:t>
      </w:r>
    </w:p>
    <w:p w:rsidR="00B14408" w:rsidRDefault="00FD180F" w:rsidP="00FD180F">
      <w:pPr>
        <w:pStyle w:val="libNormal"/>
      </w:pPr>
      <w:r w:rsidRPr="00B14408">
        <w:rPr>
          <w:rStyle w:val="libBold2Char"/>
          <w:rFonts w:hint="eastAsia"/>
          <w:rtl/>
        </w:rPr>
        <w:t>توازن</w:t>
      </w:r>
      <w:r>
        <w:t xml:space="preserve"> tawāzun balance, equilibrium, equipoise; poise, balance; balancing, poising </w:t>
      </w:r>
      <w:r w:rsidR="003D2305">
        <w:t>|</w:t>
      </w:r>
      <w:r>
        <w:t xml:space="preserve"> </w:t>
      </w:r>
      <w:r>
        <w:rPr>
          <w:rtl/>
        </w:rPr>
        <w:t>توازن سياسي</w:t>
      </w:r>
      <w:r>
        <w:t xml:space="preserve"> (siyāsī) political balance; </w:t>
      </w:r>
      <w:r>
        <w:rPr>
          <w:rtl/>
        </w:rPr>
        <w:t>توازن القوى</w:t>
      </w:r>
      <w:r>
        <w:t xml:space="preserve"> t. al</w:t>
      </w:r>
      <w:r w:rsidR="003D2305">
        <w:t>-</w:t>
      </w:r>
      <w:r>
        <w:t xml:space="preserve">quwā balance of power; </w:t>
      </w:r>
      <w:r>
        <w:rPr>
          <w:rtl/>
        </w:rPr>
        <w:t>اعاد التوازن بين</w:t>
      </w:r>
      <w:r>
        <w:t xml:space="preserve"> to restore the balance between</w:t>
      </w:r>
    </w:p>
    <w:p w:rsidR="00B14408" w:rsidRDefault="00FD180F" w:rsidP="00FD180F">
      <w:pPr>
        <w:pStyle w:val="libNormal"/>
      </w:pPr>
      <w:r w:rsidRPr="00B14408">
        <w:rPr>
          <w:rStyle w:val="libBold2Char"/>
          <w:rFonts w:hint="eastAsia"/>
          <w:rtl/>
        </w:rPr>
        <w:t>اتزان</w:t>
      </w:r>
      <w:r>
        <w:t xml:space="preserve"> ittizān balance, equilibrium, equipoise; mental health; harmony; impartiality</w:t>
      </w:r>
    </w:p>
    <w:p w:rsidR="00B14408" w:rsidRDefault="00FD180F" w:rsidP="00FD180F">
      <w:pPr>
        <w:pStyle w:val="libNormal"/>
      </w:pPr>
      <w:r w:rsidRPr="00B14408">
        <w:rPr>
          <w:rStyle w:val="libBold2Char"/>
          <w:rFonts w:hint="eastAsia"/>
          <w:rtl/>
        </w:rPr>
        <w:t>وازن</w:t>
      </w:r>
      <w:r>
        <w:t xml:space="preserve"> wāzin weighing; of full weight; drunk, tight</w:t>
      </w:r>
    </w:p>
    <w:p w:rsidR="00B14408" w:rsidRDefault="00FD180F" w:rsidP="00FD180F">
      <w:pPr>
        <w:pStyle w:val="libNormal"/>
      </w:pPr>
      <w:r w:rsidRPr="00B14408">
        <w:rPr>
          <w:rStyle w:val="libBold2Char"/>
          <w:rFonts w:hint="eastAsia"/>
          <w:rtl/>
        </w:rPr>
        <w:t>موزون</w:t>
      </w:r>
      <w:r>
        <w:t xml:space="preserve"> mauzūn weighed; of full weight; balanced, in equilibrium, evenly poised; well</w:t>
      </w:r>
      <w:r w:rsidR="003D2305">
        <w:t>-</w:t>
      </w:r>
      <w:r>
        <w:t>considered, well</w:t>
      </w:r>
      <w:r w:rsidR="003D2305">
        <w:t>-</w:t>
      </w:r>
      <w:r>
        <w:t>advised, deliberate; well</w:t>
      </w:r>
      <w:r w:rsidR="003D2305">
        <w:t>-</w:t>
      </w:r>
      <w:r>
        <w:t>balanced, well</w:t>
      </w:r>
      <w:r w:rsidR="003D2305">
        <w:t>-</w:t>
      </w:r>
      <w:r>
        <w:t>proportioned, well</w:t>
      </w:r>
      <w:r w:rsidR="003D2305">
        <w:t>-</w:t>
      </w:r>
      <w:r>
        <w:t>measured; rhythmically balanced; of sound judgment, judicious</w:t>
      </w:r>
    </w:p>
    <w:p w:rsidR="00B14408" w:rsidRDefault="00FD180F" w:rsidP="00FD180F">
      <w:pPr>
        <w:pStyle w:val="libNormal"/>
      </w:pPr>
      <w:r w:rsidRPr="00B14408">
        <w:rPr>
          <w:rStyle w:val="libBold2Char"/>
          <w:rFonts w:hint="eastAsia"/>
          <w:rtl/>
        </w:rPr>
        <w:t>موازن</w:t>
      </w:r>
      <w:r>
        <w:t xml:space="preserve"> muwāzin outweighing, counterbalancing, equal, equivalent</w:t>
      </w:r>
    </w:p>
    <w:p w:rsidR="00B14408" w:rsidRDefault="00FD180F" w:rsidP="00FD180F">
      <w:pPr>
        <w:pStyle w:val="libNormal"/>
      </w:pPr>
      <w:r w:rsidRPr="00B14408">
        <w:rPr>
          <w:rStyle w:val="libBold2Char"/>
          <w:rFonts w:hint="eastAsia"/>
          <w:rtl/>
        </w:rPr>
        <w:t>متوازن</w:t>
      </w:r>
      <w:r>
        <w:t xml:space="preserve"> mutawāzin balanced, in equilibrium</w:t>
      </w:r>
    </w:p>
    <w:p w:rsidR="00B14408" w:rsidRDefault="00FD180F" w:rsidP="00FD180F">
      <w:pPr>
        <w:pStyle w:val="libNormal"/>
      </w:pPr>
      <w:r w:rsidRPr="00B14408">
        <w:rPr>
          <w:rStyle w:val="libBold2Char"/>
          <w:rFonts w:hint="eastAsia"/>
          <w:rtl/>
        </w:rPr>
        <w:lastRenderedPageBreak/>
        <w:t>متزن</w:t>
      </w:r>
      <w:r>
        <w:t xml:space="preserve"> muttazin balanced, measured, regular; well</w:t>
      </w:r>
      <w:r w:rsidR="003D2305">
        <w:t>-</w:t>
      </w:r>
      <w:r>
        <w:t>balanced, harmonious (in color, and the like)</w:t>
      </w:r>
    </w:p>
    <w:p w:rsidR="00B14408" w:rsidRDefault="00FD180F" w:rsidP="00FD180F">
      <w:pPr>
        <w:pStyle w:val="libNormal"/>
      </w:pPr>
      <w:r w:rsidRPr="00B14408">
        <w:rPr>
          <w:rStyle w:val="libBold2Char"/>
          <w:rFonts w:hint="eastAsia"/>
          <w:rtl/>
        </w:rPr>
        <w:t>وزى</w:t>
      </w:r>
      <w:r>
        <w:t xml:space="preserve"> III to be parallel (</w:t>
      </w:r>
      <w:r>
        <w:rPr>
          <w:rtl/>
        </w:rPr>
        <w:t>هـ</w:t>
      </w:r>
      <w:r>
        <w:t xml:space="preserve"> to s.th.); to be opposite s.th. (</w:t>
      </w:r>
      <w:r>
        <w:rPr>
          <w:rtl/>
        </w:rPr>
        <w:t>هـ</w:t>
      </w:r>
      <w:r>
        <w:t>), be the counterpart (</w:t>
      </w:r>
      <w:r>
        <w:rPr>
          <w:rtl/>
        </w:rPr>
        <w:t>هـ</w:t>
      </w:r>
      <w:r>
        <w:t xml:space="preserve"> of); to correspond, amount, be equal or equivalent (</w:t>
      </w:r>
      <w:r>
        <w:rPr>
          <w:rtl/>
        </w:rPr>
        <w:t>هـ</w:t>
      </w:r>
      <w:r>
        <w:t xml:space="preserve"> to), equal (</w:t>
      </w:r>
      <w:r>
        <w:rPr>
          <w:rtl/>
        </w:rPr>
        <w:t>هـ</w:t>
      </w:r>
      <w:r>
        <w:t xml:space="preserve"> s.th.) VI to be parallel, run side by side; to be mutually corresponding, be equivalent</w:t>
      </w:r>
    </w:p>
    <w:p w:rsidR="00B14408" w:rsidRDefault="00FD180F" w:rsidP="00FD180F">
      <w:pPr>
        <w:pStyle w:val="libNormal"/>
      </w:pPr>
      <w:r w:rsidRPr="00B14408">
        <w:rPr>
          <w:rStyle w:val="libBold2Char"/>
          <w:rFonts w:hint="eastAsia"/>
          <w:rtl/>
        </w:rPr>
        <w:t>موازاة</w:t>
      </w:r>
      <w:r>
        <w:t xml:space="preserve"> muwāzāh equal distance; parallelism; equivalence</w:t>
      </w:r>
    </w:p>
    <w:p w:rsidR="00B14408" w:rsidRDefault="00FD180F" w:rsidP="00FD180F">
      <w:pPr>
        <w:pStyle w:val="libNormal"/>
      </w:pPr>
      <w:r w:rsidRPr="00B14408">
        <w:rPr>
          <w:rStyle w:val="libBold2Char"/>
          <w:rFonts w:hint="eastAsia"/>
          <w:rtl/>
        </w:rPr>
        <w:t>تواز</w:t>
      </w:r>
      <w:r>
        <w:t xml:space="preserve"> tawāzin equal distance; parallelism; equivalence </w:t>
      </w:r>
      <w:r w:rsidR="003D2305">
        <w:t>|</w:t>
      </w:r>
      <w:r>
        <w:t xml:space="preserve"> </w:t>
      </w:r>
      <w:r>
        <w:rPr>
          <w:rtl/>
        </w:rPr>
        <w:t>على التوازي</w:t>
      </w:r>
      <w:r>
        <w:t xml:space="preserve"> side by side, parallel</w:t>
      </w:r>
    </w:p>
    <w:p w:rsidR="00B14408" w:rsidRDefault="00FD180F" w:rsidP="00FD180F">
      <w:pPr>
        <w:pStyle w:val="libNormal"/>
      </w:pPr>
      <w:r w:rsidRPr="00B14408">
        <w:rPr>
          <w:rStyle w:val="libBold2Char"/>
          <w:rFonts w:hint="eastAsia"/>
          <w:rtl/>
        </w:rPr>
        <w:t>مواز</w:t>
      </w:r>
      <w:r>
        <w:t xml:space="preserve"> muwāzin parallel; equivalent</w:t>
      </w:r>
    </w:p>
    <w:p w:rsidR="00B14408" w:rsidRDefault="00FD180F" w:rsidP="00FD180F">
      <w:pPr>
        <w:pStyle w:val="libNormal"/>
      </w:pPr>
      <w:r w:rsidRPr="00B14408">
        <w:rPr>
          <w:rStyle w:val="libBold2Char"/>
          <w:rFonts w:hint="eastAsia"/>
          <w:rtl/>
        </w:rPr>
        <w:t>متواز</w:t>
      </w:r>
      <w:r>
        <w:t xml:space="preserve"> mutawāzin parallel; similar </w:t>
      </w:r>
      <w:r w:rsidR="003D2305">
        <w:t>|</w:t>
      </w:r>
      <w:r>
        <w:t xml:space="preserve"> O </w:t>
      </w:r>
      <w:r>
        <w:rPr>
          <w:rtl/>
        </w:rPr>
        <w:t>متوازي الأضلاع</w:t>
      </w:r>
      <w:r>
        <w:t xml:space="preserve"> parallelogram; O </w:t>
      </w:r>
      <w:r>
        <w:rPr>
          <w:rtl/>
        </w:rPr>
        <w:t>متوازي السطوح</w:t>
      </w:r>
      <w:r>
        <w:t xml:space="preserve"> parallelepiped</w:t>
      </w:r>
    </w:p>
    <w:p w:rsidR="00B14408" w:rsidRDefault="00FD180F" w:rsidP="00FD180F">
      <w:pPr>
        <w:pStyle w:val="libNormal"/>
      </w:pPr>
      <w:r w:rsidRPr="00B14408">
        <w:rPr>
          <w:rStyle w:val="libBold2Char"/>
          <w:rFonts w:hint="eastAsia"/>
          <w:rtl/>
        </w:rPr>
        <w:t>وسخ</w:t>
      </w:r>
      <w:r>
        <w:t xml:space="preserve"> wasaka </w:t>
      </w:r>
      <w:r>
        <w:rPr>
          <w:rtl/>
        </w:rPr>
        <w:t>يوسخ</w:t>
      </w:r>
      <w:r>
        <w:t xml:space="preserve"> yausaku (wasak) to be or become dirty II and IV to dirty, soil, sully, stain, foul (</w:t>
      </w:r>
      <w:r>
        <w:rPr>
          <w:rtl/>
        </w:rPr>
        <w:t>هـ</w:t>
      </w:r>
      <w:r>
        <w:t xml:space="preserve"> s.th.) V and VIII </w:t>
      </w:r>
      <w:r>
        <w:rPr>
          <w:rtl/>
        </w:rPr>
        <w:t>اتسخ</w:t>
      </w:r>
      <w:r>
        <w:t xml:space="preserve"> ittasaka = I</w:t>
      </w:r>
    </w:p>
    <w:p w:rsidR="00B14408" w:rsidRDefault="00FD180F" w:rsidP="00FD180F">
      <w:pPr>
        <w:pStyle w:val="libNormal"/>
      </w:pPr>
      <w:r w:rsidRPr="00B14408">
        <w:rPr>
          <w:rStyle w:val="libBold2Char"/>
          <w:rFonts w:hint="eastAsia"/>
          <w:rtl/>
        </w:rPr>
        <w:t>وسخ</w:t>
      </w:r>
      <w:r>
        <w:t xml:space="preserve"> pl. </w:t>
      </w:r>
      <w:r>
        <w:rPr>
          <w:rtl/>
        </w:rPr>
        <w:t>اوساخ</w:t>
      </w:r>
      <w:r>
        <w:t xml:space="preserve"> ausāk dirt; filth, squalor</w:t>
      </w:r>
    </w:p>
    <w:p w:rsidR="00B14408" w:rsidRDefault="00FD180F" w:rsidP="00FD180F">
      <w:pPr>
        <w:pStyle w:val="libNormal"/>
      </w:pPr>
      <w:r w:rsidRPr="00B14408">
        <w:rPr>
          <w:rStyle w:val="libBold2Char"/>
          <w:rFonts w:hint="eastAsia"/>
          <w:rtl/>
        </w:rPr>
        <w:t>وسخ</w:t>
      </w:r>
      <w:r>
        <w:t xml:space="preserve"> wasik dirty, filthy, soiled, sullied, unclean</w:t>
      </w:r>
    </w:p>
    <w:p w:rsidR="00B14408" w:rsidRDefault="00FD180F" w:rsidP="00FD180F">
      <w:pPr>
        <w:pStyle w:val="libNormal"/>
      </w:pPr>
      <w:r w:rsidRPr="00B14408">
        <w:rPr>
          <w:rStyle w:val="libBold2Char"/>
          <w:rFonts w:hint="eastAsia"/>
          <w:rtl/>
        </w:rPr>
        <w:t>وساخة</w:t>
      </w:r>
      <w:r>
        <w:t xml:space="preserve"> wasāka dirtiness, filthiness, uncleanness, dirt, filth, squalor</w:t>
      </w:r>
    </w:p>
    <w:p w:rsidR="00B14408" w:rsidRDefault="00FD180F" w:rsidP="00FD180F">
      <w:pPr>
        <w:pStyle w:val="libNormal"/>
      </w:pPr>
      <w:r w:rsidRPr="00B14408">
        <w:rPr>
          <w:rStyle w:val="libBold2Char"/>
          <w:rFonts w:hint="eastAsia"/>
          <w:rtl/>
        </w:rPr>
        <w:t>وسد</w:t>
      </w:r>
      <w:r>
        <w:t xml:space="preserve"> II to put under s.o.’s (</w:t>
      </w:r>
      <w:r>
        <w:rPr>
          <w:rtl/>
        </w:rPr>
        <w:t>ه</w:t>
      </w:r>
      <w:r>
        <w:t>) head (</w:t>
      </w:r>
      <w:r>
        <w:rPr>
          <w:rtl/>
        </w:rPr>
        <w:t>هـ</w:t>
      </w:r>
      <w:r>
        <w:t xml:space="preserve"> pillow), rest, lay (</w:t>
      </w:r>
      <w:r>
        <w:rPr>
          <w:rtl/>
        </w:rPr>
        <w:t>هـ ه</w:t>
      </w:r>
      <w:r>
        <w:t xml:space="preserve"> s.o.’s head on), bed (</w:t>
      </w:r>
      <w:r>
        <w:rPr>
          <w:rtl/>
        </w:rPr>
        <w:t>هـ ه</w:t>
      </w:r>
      <w:r>
        <w:t xml:space="preserve"> s.o. on) </w:t>
      </w:r>
      <w:r w:rsidR="003D2305">
        <w:t>|</w:t>
      </w:r>
      <w:r>
        <w:t xml:space="preserve"> </w:t>
      </w:r>
      <w:r>
        <w:rPr>
          <w:rtl/>
        </w:rPr>
        <w:t>وسده التراب</w:t>
      </w:r>
      <w:r>
        <w:t xml:space="preserve"> (turāba) to lay s.o. or s.th. to rest in the ground; </w:t>
      </w:r>
      <w:r>
        <w:rPr>
          <w:rtl/>
        </w:rPr>
        <w:t>وسده صدره</w:t>
      </w:r>
      <w:r>
        <w:t xml:space="preserve"> (ṣadrahū) to take s.o. to one’s breast, hug s.o. V to lay one’s head on a pillow (</w:t>
      </w:r>
      <w:r>
        <w:rPr>
          <w:rtl/>
        </w:rPr>
        <w:t>هـ</w:t>
      </w:r>
      <w:r>
        <w:t>); to rest or recline on a pillow or cushion (</w:t>
      </w:r>
      <w:r>
        <w:rPr>
          <w:rtl/>
        </w:rPr>
        <w:t>هـ</w:t>
      </w:r>
      <w:r>
        <w:t>)</w:t>
      </w:r>
    </w:p>
    <w:p w:rsidR="00B14408" w:rsidRDefault="00FD180F" w:rsidP="00FD180F">
      <w:pPr>
        <w:pStyle w:val="libNormal"/>
      </w:pPr>
      <w:r w:rsidRPr="00B14408">
        <w:rPr>
          <w:rStyle w:val="libBold2Char"/>
          <w:rFonts w:hint="eastAsia"/>
          <w:rtl/>
        </w:rPr>
        <w:t>وساد</w:t>
      </w:r>
      <w:r>
        <w:t xml:space="preserve"> wasād, wusād, wisād pl. </w:t>
      </w:r>
      <w:r>
        <w:rPr>
          <w:rtl/>
        </w:rPr>
        <w:t>وسد</w:t>
      </w:r>
      <w:r>
        <w:t xml:space="preserve"> wusūd pillow, cushion </w:t>
      </w:r>
      <w:r w:rsidR="003D2305">
        <w:t>|</w:t>
      </w:r>
      <w:r>
        <w:t xml:space="preserve"> </w:t>
      </w:r>
      <w:r>
        <w:rPr>
          <w:rtl/>
        </w:rPr>
        <w:t>لزم الوساد</w:t>
      </w:r>
      <w:r>
        <w:t xml:space="preserve"> lazima l</w:t>
      </w:r>
      <w:r w:rsidR="003D2305">
        <w:t>-</w:t>
      </w:r>
      <w:r>
        <w:t>wasāda to be confined to bed</w:t>
      </w:r>
    </w:p>
    <w:p w:rsidR="00B14408" w:rsidRDefault="00FD180F" w:rsidP="00FD180F">
      <w:pPr>
        <w:pStyle w:val="libNormal"/>
      </w:pPr>
      <w:r w:rsidRPr="00B14408">
        <w:rPr>
          <w:rStyle w:val="libBold2Char"/>
          <w:rFonts w:hint="eastAsia"/>
          <w:rtl/>
        </w:rPr>
        <w:t>وسادة</w:t>
      </w:r>
      <w:r>
        <w:t xml:space="preserve"> wisāda pl. </w:t>
      </w:r>
      <w:r w:rsidR="003D2305">
        <w:t>-</w:t>
      </w:r>
      <w:r>
        <w:t xml:space="preserve">āt, </w:t>
      </w:r>
      <w:r>
        <w:rPr>
          <w:rtl/>
        </w:rPr>
        <w:t>وسائد</w:t>
      </w:r>
      <w:r>
        <w:t xml:space="preserve"> wasā’id2 pillow, cushion</w:t>
      </w:r>
    </w:p>
    <w:p w:rsidR="00B14408" w:rsidRDefault="00FD180F" w:rsidP="00FD180F">
      <w:pPr>
        <w:pStyle w:val="libNormal"/>
      </w:pPr>
      <w:r w:rsidRPr="00B14408">
        <w:rPr>
          <w:rStyle w:val="libBold2Char"/>
          <w:rFonts w:hint="eastAsia"/>
          <w:rtl/>
        </w:rPr>
        <w:t>موسد</w:t>
      </w:r>
      <w:r>
        <w:t xml:space="preserve"> muwassad easy, smooth, paved (way)</w:t>
      </w:r>
    </w:p>
    <w:p w:rsidR="00B14408" w:rsidRDefault="00FD180F" w:rsidP="00FD180F">
      <w:pPr>
        <w:pStyle w:val="libNormal"/>
      </w:pPr>
      <w:r w:rsidRPr="00B14408">
        <w:rPr>
          <w:rStyle w:val="libBold2Char"/>
          <w:rFonts w:hint="eastAsia"/>
          <w:rtl/>
        </w:rPr>
        <w:t>موسر</w:t>
      </w:r>
      <w:r>
        <w:t xml:space="preserve"> see </w:t>
      </w:r>
      <w:r>
        <w:rPr>
          <w:rtl/>
        </w:rPr>
        <w:t>يسر</w:t>
      </w:r>
    </w:p>
    <w:p w:rsidR="00B14408" w:rsidRDefault="00FD180F" w:rsidP="00FD180F">
      <w:pPr>
        <w:pStyle w:val="libNormal"/>
      </w:pPr>
      <w:r w:rsidRPr="00B14408">
        <w:rPr>
          <w:rStyle w:val="libBold2Char"/>
          <w:rFonts w:hint="eastAsia"/>
          <w:rtl/>
        </w:rPr>
        <w:t>وسط</w:t>
      </w:r>
      <w:r>
        <w:t xml:space="preserve"> II to place, put, or set in the middle (</w:t>
      </w:r>
      <w:r>
        <w:rPr>
          <w:rtl/>
        </w:rPr>
        <w:t>هـ</w:t>
      </w:r>
      <w:r>
        <w:t xml:space="preserve"> s.th.); to choose or appoint as mediator (</w:t>
      </w:r>
      <w:r>
        <w:rPr>
          <w:rtl/>
        </w:rPr>
        <w:t>بين ه</w:t>
      </w:r>
      <w:r>
        <w:t xml:space="preserve"> s.o. between) V to be in the middle or center (iJ of); to stand in the middle, keep to the middle, hold the middle between two extremes, </w:t>
      </w:r>
      <w:r>
        <w:lastRenderedPageBreak/>
        <w:t>steer a middle course; to mediate (</w:t>
      </w:r>
      <w:r>
        <w:rPr>
          <w:rtl/>
        </w:rPr>
        <w:t>ب ل</w:t>
      </w:r>
      <w:r>
        <w:t xml:space="preserve"> for s.o. s.th.; </w:t>
      </w:r>
      <w:r>
        <w:rPr>
          <w:rtl/>
        </w:rPr>
        <w:t>بين</w:t>
      </w:r>
      <w:r>
        <w:t xml:space="preserve"> between), act as mediator or go</w:t>
      </w:r>
      <w:r w:rsidR="003D2305">
        <w:t>-</w:t>
      </w:r>
      <w:r>
        <w:t>between (</w:t>
      </w:r>
      <w:r>
        <w:rPr>
          <w:rtl/>
        </w:rPr>
        <w:t>في</w:t>
      </w:r>
      <w:r>
        <w:t xml:space="preserve"> in)</w:t>
      </w:r>
    </w:p>
    <w:p w:rsidR="00B14408" w:rsidRDefault="00FD180F" w:rsidP="00FD180F">
      <w:pPr>
        <w:pStyle w:val="libNormal"/>
      </w:pPr>
      <w:r w:rsidRPr="00B14408">
        <w:rPr>
          <w:rStyle w:val="libBold2Char"/>
          <w:rFonts w:hint="eastAsia"/>
          <w:rtl/>
        </w:rPr>
        <w:t>وسط</w:t>
      </w:r>
      <w:r>
        <w:t xml:space="preserve"> wasaṭ, </w:t>
      </w:r>
      <w:r>
        <w:rPr>
          <w:rtl/>
        </w:rPr>
        <w:t>وسط</w:t>
      </w:r>
      <w:r>
        <w:t xml:space="preserve"> pl. </w:t>
      </w:r>
      <w:r>
        <w:rPr>
          <w:rtl/>
        </w:rPr>
        <w:t>اوساط</w:t>
      </w:r>
      <w:r>
        <w:t xml:space="preserve"> ausāṭ middle; center, heart; waist; milieu, environment, surroundings, sphere; means, instrument, agent, medium; mediocrity, medium quality, average; pl. circles, quarters, classes, strata (of the population; </w:t>
      </w:r>
      <w:r w:rsidR="003D2305">
        <w:t>--</w:t>
      </w:r>
      <w:r>
        <w:t xml:space="preserve"> wasaṭ pl. </w:t>
      </w:r>
      <w:r>
        <w:rPr>
          <w:rtl/>
        </w:rPr>
        <w:t>اوساط</w:t>
      </w:r>
      <w:r>
        <w:t xml:space="preserve"> aus</w:t>
      </w:r>
      <w:r>
        <w:rPr>
          <w:rFonts w:hint="eastAsia"/>
        </w:rPr>
        <w:t>ā</w:t>
      </w:r>
      <w:r>
        <w:t>ṭ median, medial, middle, central; in the middle, middle</w:t>
      </w:r>
      <w:r w:rsidR="003D2305">
        <w:t>-</w:t>
      </w:r>
      <w:r>
        <w:t>of</w:t>
      </w:r>
      <w:r w:rsidR="003D2305">
        <w:t>-</w:t>
      </w:r>
      <w:r>
        <w:t>the</w:t>
      </w:r>
      <w:r w:rsidR="003D2305">
        <w:t>-</w:t>
      </w:r>
      <w:r>
        <w:t xml:space="preserve">road, moderate; intermediate (between two extremes); middling, mediocre, coverage, mean, medium; </w:t>
      </w:r>
      <w:r w:rsidR="003D2305">
        <w:t>--</w:t>
      </w:r>
      <w:r>
        <w:t xml:space="preserve"> wasṭa (prep.) in the middle, heart, or center of, in the midst of, amid, among </w:t>
      </w:r>
      <w:r w:rsidR="003D2305">
        <w:t>|</w:t>
      </w:r>
      <w:r>
        <w:t xml:space="preserve"> </w:t>
      </w:r>
      <w:r>
        <w:rPr>
          <w:rtl/>
        </w:rPr>
        <w:t>في وسط من</w:t>
      </w:r>
      <w:r>
        <w:t xml:space="preserve"> (wasaṭin) in the middle or midst of, within; </w:t>
      </w:r>
      <w:r>
        <w:rPr>
          <w:rtl/>
        </w:rPr>
        <w:t>في الوسط</w:t>
      </w:r>
      <w:r>
        <w:t xml:space="preserve"> in the very center; midway; of medium quality; </w:t>
      </w:r>
      <w:r>
        <w:rPr>
          <w:rtl/>
        </w:rPr>
        <w:t>في وسطنا</w:t>
      </w:r>
      <w:r>
        <w:t xml:space="preserve"> in our midst, among us; </w:t>
      </w:r>
      <w:r>
        <w:rPr>
          <w:rtl/>
        </w:rPr>
        <w:t>وسط الصيف</w:t>
      </w:r>
      <w:r>
        <w:t xml:space="preserve"> midsummer; </w:t>
      </w:r>
      <w:r>
        <w:rPr>
          <w:rtl/>
        </w:rPr>
        <w:t>حجم وسط</w:t>
      </w:r>
      <w:r>
        <w:t xml:space="preserve"> (ḥajm) medium size; </w:t>
      </w:r>
      <w:r>
        <w:rPr>
          <w:rtl/>
        </w:rPr>
        <w:t>حل وسط</w:t>
      </w:r>
      <w:r>
        <w:t xml:space="preserve"> (ḥall) middle solution, middle course, compromise; </w:t>
      </w:r>
      <w:r>
        <w:rPr>
          <w:rtl/>
        </w:rPr>
        <w:t>السيرة الوسط</w:t>
      </w:r>
      <w:r>
        <w:t xml:space="preserve"> (s</w:t>
      </w:r>
      <w:r>
        <w:rPr>
          <w:rFonts w:hint="eastAsia"/>
        </w:rPr>
        <w:t>ī</w:t>
      </w:r>
      <w:r>
        <w:t xml:space="preserve">ra) medium pace; a moderate, neutral attitude; </w:t>
      </w:r>
      <w:r>
        <w:rPr>
          <w:rtl/>
        </w:rPr>
        <w:t>الأوساط الدبلوماسية</w:t>
      </w:r>
      <w:r>
        <w:t xml:space="preserve"> diplomatic circles; </w:t>
      </w:r>
      <w:r>
        <w:rPr>
          <w:rtl/>
        </w:rPr>
        <w:t>الأوساط العامة</w:t>
      </w:r>
      <w:r>
        <w:t xml:space="preserve"> (‘āmma) the general public, the public at large; </w:t>
      </w:r>
      <w:r>
        <w:rPr>
          <w:rtl/>
        </w:rPr>
        <w:t>اوساط الناس</w:t>
      </w:r>
      <w:r>
        <w:t xml:space="preserve"> the middle classes</w:t>
      </w:r>
    </w:p>
    <w:p w:rsidR="00B14408" w:rsidRDefault="00FD180F" w:rsidP="00FD180F">
      <w:pPr>
        <w:pStyle w:val="libNormal"/>
      </w:pPr>
      <w:r w:rsidRPr="00B14408">
        <w:rPr>
          <w:rStyle w:val="libBold2Char"/>
          <w:rFonts w:hint="eastAsia"/>
          <w:rtl/>
        </w:rPr>
        <w:t>وسطي</w:t>
      </w:r>
      <w:r>
        <w:t xml:space="preserve"> wasaṭī of or relative to the milieu or environment</w:t>
      </w:r>
    </w:p>
    <w:p w:rsidR="00B14408" w:rsidRDefault="00FD180F" w:rsidP="00FD180F">
      <w:pPr>
        <w:pStyle w:val="libNormal"/>
      </w:pPr>
      <w:r w:rsidRPr="00B14408">
        <w:rPr>
          <w:rStyle w:val="libBold2Char"/>
          <w:rFonts w:hint="eastAsia"/>
          <w:rtl/>
        </w:rPr>
        <w:t>وسطاني</w:t>
      </w:r>
      <w:r>
        <w:t xml:space="preserve"> wasṭānī middle, central, medial, median; intermediate; middling, medium, mediocre</w:t>
      </w:r>
    </w:p>
    <w:p w:rsidR="00B14408" w:rsidRDefault="00FD180F" w:rsidP="00FD180F">
      <w:pPr>
        <w:pStyle w:val="libNormal"/>
      </w:pPr>
      <w:r w:rsidRPr="00B14408">
        <w:rPr>
          <w:rStyle w:val="libBold2Char"/>
          <w:rFonts w:hint="eastAsia"/>
          <w:rtl/>
        </w:rPr>
        <w:t>وسطية</w:t>
      </w:r>
      <w:r>
        <w:t xml:space="preserve"> wasṭīya pl. </w:t>
      </w:r>
      <w:r w:rsidR="003D2305">
        <w:t>-</w:t>
      </w:r>
      <w:r>
        <w:t>āt patio, inner courtyard</w:t>
      </w:r>
    </w:p>
    <w:p w:rsidR="00B14408" w:rsidRDefault="00FD180F" w:rsidP="00FD180F">
      <w:pPr>
        <w:pStyle w:val="libNormal"/>
      </w:pPr>
      <w:r w:rsidRPr="00B14408">
        <w:rPr>
          <w:rStyle w:val="libBold2Char"/>
          <w:rFonts w:hint="eastAsia"/>
          <w:rtl/>
        </w:rPr>
        <w:t>وساطة</w:t>
      </w:r>
      <w:r>
        <w:t xml:space="preserve"> wisāṭa mediation, intervention; good offices, recommendation, intercession </w:t>
      </w:r>
      <w:r w:rsidR="003D2305">
        <w:t>|</w:t>
      </w:r>
      <w:r>
        <w:t xml:space="preserve"> </w:t>
      </w:r>
      <w:r>
        <w:rPr>
          <w:rtl/>
        </w:rPr>
        <w:t>بوساطة</w:t>
      </w:r>
      <w:r>
        <w:t xml:space="preserve"> by means of, through, by, per; </w:t>
      </w:r>
      <w:r>
        <w:rPr>
          <w:rtl/>
        </w:rPr>
        <w:t>عن وساطة فلان</w:t>
      </w:r>
      <w:r>
        <w:t xml:space="preserve"> through the good offices of s.o. </w:t>
      </w:r>
      <w:r>
        <w:rPr>
          <w:rtl/>
        </w:rPr>
        <w:t>قدم وساطته</w:t>
      </w:r>
      <w:r>
        <w:t xml:space="preserve"> to offer one’s good offices for</w:t>
      </w:r>
    </w:p>
    <w:p w:rsidR="00B14408" w:rsidRDefault="00FD180F" w:rsidP="00FD180F">
      <w:pPr>
        <w:pStyle w:val="libNormal"/>
      </w:pPr>
      <w:r w:rsidRPr="00B14408">
        <w:rPr>
          <w:rStyle w:val="libBold2Char"/>
          <w:rFonts w:hint="eastAsia"/>
          <w:rtl/>
        </w:rPr>
        <w:t>وسيط</w:t>
      </w:r>
      <w:r>
        <w:t xml:space="preserve"> wasīṭ pl. </w:t>
      </w:r>
      <w:r>
        <w:rPr>
          <w:rtl/>
        </w:rPr>
        <w:t>وسطاء</w:t>
      </w:r>
      <w:r>
        <w:t xml:space="preserve"> middle, intermediary, intermediate, medial, median; mediator, intercessor; intermediary; agent, go</w:t>
      </w:r>
      <w:r w:rsidR="003D2305">
        <w:t>-</w:t>
      </w:r>
      <w:r>
        <w:t xml:space="preserve">between, broker, middleman; medium (occultism) </w:t>
      </w:r>
      <w:r>
        <w:rPr>
          <w:rtl/>
        </w:rPr>
        <w:t>العصر الوسيط</w:t>
      </w:r>
      <w:r>
        <w:t xml:space="preserve"> (‘aṣr) the Middle Ages</w:t>
      </w:r>
    </w:p>
    <w:p w:rsidR="00B14408" w:rsidRDefault="00FD180F" w:rsidP="00FD180F">
      <w:pPr>
        <w:pStyle w:val="libNormal"/>
      </w:pPr>
      <w:r w:rsidRPr="00B14408">
        <w:rPr>
          <w:rStyle w:val="libBold2Char"/>
          <w:rFonts w:hint="eastAsia"/>
          <w:rtl/>
        </w:rPr>
        <w:t>وسيطة</w:t>
      </w:r>
      <w:r>
        <w:t xml:space="preserve"> wasīṭa pl. </w:t>
      </w:r>
      <w:r>
        <w:rPr>
          <w:rtl/>
        </w:rPr>
        <w:t>وسائط</w:t>
      </w:r>
      <w:r>
        <w:t xml:space="preserve"> wasā’iṭ2 means, medium </w:t>
      </w:r>
      <w:r w:rsidR="003D2305">
        <w:t>|</w:t>
      </w:r>
      <w:r>
        <w:t xml:space="preserve"> </w:t>
      </w:r>
      <w:r>
        <w:rPr>
          <w:rtl/>
        </w:rPr>
        <w:t>وسائط المواصلات والنقل</w:t>
      </w:r>
      <w:r>
        <w:t xml:space="preserve"> w. al</w:t>
      </w:r>
      <w:r w:rsidR="003D2305">
        <w:t>-</w:t>
      </w:r>
      <w:r>
        <w:t>muwāṣalāt wa</w:t>
      </w:r>
      <w:r w:rsidR="003D2305">
        <w:t>-</w:t>
      </w:r>
      <w:r>
        <w:t>n</w:t>
      </w:r>
      <w:r w:rsidR="003D2305">
        <w:t>-</w:t>
      </w:r>
      <w:r>
        <w:t>naql means of communication and transportation</w:t>
      </w:r>
    </w:p>
    <w:p w:rsidR="00B14408" w:rsidRDefault="00FD180F" w:rsidP="00FD180F">
      <w:pPr>
        <w:pStyle w:val="libNormal"/>
      </w:pPr>
      <w:r w:rsidRPr="00B14408">
        <w:rPr>
          <w:rStyle w:val="libBold2Char"/>
          <w:rFonts w:hint="eastAsia"/>
          <w:rtl/>
        </w:rPr>
        <w:t>اوسط</w:t>
      </w:r>
      <w:r>
        <w:t xml:space="preserve"> ausaṭ2 pl. </w:t>
      </w:r>
      <w:r>
        <w:rPr>
          <w:rtl/>
        </w:rPr>
        <w:t>اواسط</w:t>
      </w:r>
      <w:r>
        <w:t xml:space="preserve"> awāsīṭ2, f. </w:t>
      </w:r>
      <w:r>
        <w:rPr>
          <w:rtl/>
        </w:rPr>
        <w:t>وسطى</w:t>
      </w:r>
      <w:r>
        <w:t xml:space="preserve"> wusṭā pl. </w:t>
      </w:r>
      <w:r>
        <w:rPr>
          <w:rtl/>
        </w:rPr>
        <w:t>وسط</w:t>
      </w:r>
      <w:r>
        <w:t xml:space="preserve"> wusaṭ  middle, central; </w:t>
      </w:r>
      <w:r>
        <w:rPr>
          <w:rtl/>
        </w:rPr>
        <w:t>الوسطى</w:t>
      </w:r>
      <w:r>
        <w:t xml:space="preserve"> the middle finger </w:t>
      </w:r>
      <w:r w:rsidR="003D2305">
        <w:t>|</w:t>
      </w:r>
      <w:r>
        <w:t xml:space="preserve"> </w:t>
      </w:r>
      <w:r>
        <w:rPr>
          <w:rtl/>
        </w:rPr>
        <w:t>في اواسط هذا الأسبوع</w:t>
      </w:r>
      <w:r>
        <w:t xml:space="preserve"> (usbū‘) in the middle of this week; </w:t>
      </w:r>
      <w:r>
        <w:rPr>
          <w:rtl/>
        </w:rPr>
        <w:t>اواسط الشهر</w:t>
      </w:r>
      <w:r>
        <w:t xml:space="preserve"> a. aš</w:t>
      </w:r>
      <w:r w:rsidR="003D2305">
        <w:t>-</w:t>
      </w:r>
      <w:r>
        <w:t xml:space="preserve">šahr the middle of the month; </w:t>
      </w:r>
      <w:r>
        <w:rPr>
          <w:rtl/>
        </w:rPr>
        <w:t>اواسط افريقية</w:t>
      </w:r>
      <w:r>
        <w:t xml:space="preserve"> Central Africa; </w:t>
      </w:r>
      <w:r>
        <w:rPr>
          <w:rtl/>
        </w:rPr>
        <w:t>اوروبا الوسطى</w:t>
      </w:r>
      <w:r>
        <w:t xml:space="preserve"> (urubbā)) Central Europe; </w:t>
      </w:r>
      <w:r>
        <w:rPr>
          <w:rtl/>
        </w:rPr>
        <w:t>الشرق الأوسط</w:t>
      </w:r>
      <w:r>
        <w:t xml:space="preserve"> (šarq) </w:t>
      </w:r>
      <w:r>
        <w:lastRenderedPageBreak/>
        <w:t xml:space="preserve">the Middle East; </w:t>
      </w:r>
      <w:r>
        <w:rPr>
          <w:rtl/>
        </w:rPr>
        <w:t>الطبقات الوسطى</w:t>
      </w:r>
      <w:r>
        <w:t xml:space="preserve"> (ṭabaqāt) the middle classes; </w:t>
      </w:r>
      <w:r>
        <w:rPr>
          <w:rtl/>
        </w:rPr>
        <w:t>القرون (العصور) الوسطى</w:t>
      </w:r>
      <w:r>
        <w:t xml:space="preserve"> the Middle Ages; </w:t>
      </w:r>
      <w:r>
        <w:rPr>
          <w:rtl/>
        </w:rPr>
        <w:t>نتيجة وسطى</w:t>
      </w:r>
      <w:r>
        <w:t xml:space="preserve"> mean result, average</w:t>
      </w:r>
    </w:p>
    <w:p w:rsidR="00B14408" w:rsidRDefault="00FD180F" w:rsidP="00FD180F">
      <w:pPr>
        <w:pStyle w:val="libNormal"/>
      </w:pPr>
      <w:r w:rsidRPr="00B14408">
        <w:rPr>
          <w:rStyle w:val="libBold2Char"/>
          <w:rFonts w:hint="eastAsia"/>
          <w:rtl/>
        </w:rPr>
        <w:t>توسط</w:t>
      </w:r>
      <w:r>
        <w:t xml:space="preserve"> tawassuṭ mediation, intervention; situation or position in the middle, intermediateness, intermediacy; mediocrity</w:t>
      </w:r>
    </w:p>
    <w:p w:rsidR="00B14408" w:rsidRDefault="00FD180F" w:rsidP="00FD180F">
      <w:pPr>
        <w:pStyle w:val="libNormal"/>
      </w:pPr>
      <w:r w:rsidRPr="00B14408">
        <w:rPr>
          <w:rStyle w:val="libBold2Char"/>
          <w:rFonts w:hint="eastAsia"/>
          <w:rtl/>
        </w:rPr>
        <w:t>واسطة</w:t>
      </w:r>
      <w:r>
        <w:t xml:space="preserve"> wāsiṭa pl. </w:t>
      </w:r>
      <w:r>
        <w:rPr>
          <w:rtl/>
        </w:rPr>
        <w:t>وسائط</w:t>
      </w:r>
      <w:r>
        <w:t xml:space="preserve"> mediator, mediatress, intermediary; mediacy, agency, instrumentality, agent, device, means, medium; expedient </w:t>
      </w:r>
      <w:r w:rsidR="003D2305">
        <w:t>|</w:t>
      </w:r>
      <w:r>
        <w:t xml:space="preserve"> </w:t>
      </w:r>
      <w:r>
        <w:rPr>
          <w:rtl/>
        </w:rPr>
        <w:t>بواسطة</w:t>
      </w:r>
      <w:r>
        <w:t xml:space="preserve"> by means of, through, by, per; on the part of, by; </w:t>
      </w:r>
      <w:r>
        <w:rPr>
          <w:rtl/>
        </w:rPr>
        <w:t>بالوساطة</w:t>
      </w:r>
      <w:r>
        <w:t xml:space="preserve"> indirectly, mediately; </w:t>
      </w:r>
      <w:r>
        <w:rPr>
          <w:rtl/>
        </w:rPr>
        <w:t>بهذه الواسطة</w:t>
      </w:r>
      <w:r>
        <w:t xml:space="preserve"> by this means or device, by that; </w:t>
      </w:r>
      <w:r>
        <w:rPr>
          <w:rtl/>
        </w:rPr>
        <w:t>بوساطة ذلك</w:t>
      </w:r>
      <w:r>
        <w:t xml:space="preserve"> by means of that, by that; </w:t>
      </w:r>
      <w:r>
        <w:rPr>
          <w:rtl/>
        </w:rPr>
        <w:t>واسطة الاتصال</w:t>
      </w:r>
      <w:r>
        <w:t xml:space="preserve"> w. al</w:t>
      </w:r>
      <w:r w:rsidR="003D2305">
        <w:t>-</w:t>
      </w:r>
      <w:r>
        <w:t>ittiṣāl link</w:t>
      </w:r>
    </w:p>
    <w:p w:rsidR="00B14408" w:rsidRDefault="00FD180F" w:rsidP="00FD180F">
      <w:pPr>
        <w:pStyle w:val="libNormal"/>
      </w:pPr>
      <w:r w:rsidRPr="00B14408">
        <w:rPr>
          <w:rStyle w:val="libBold2Char"/>
          <w:rFonts w:hint="eastAsia"/>
          <w:rtl/>
        </w:rPr>
        <w:t>متوسط</w:t>
      </w:r>
      <w:r>
        <w:t xml:space="preserve"> mutawassiṭ middle, medium; medial, median, intermediate; centrally located, central; mediating, intermediary; mediator, go between; mean, average  </w:t>
      </w:r>
      <w:r w:rsidR="003D2305">
        <w:t>|</w:t>
      </w:r>
      <w:r>
        <w:t xml:space="preserve"> </w:t>
      </w:r>
      <w:r>
        <w:rPr>
          <w:rtl/>
        </w:rPr>
        <w:t>متوسط الحال</w:t>
      </w:r>
      <w:r>
        <w:t xml:space="preserve"> those of average means; </w:t>
      </w:r>
      <w:r>
        <w:rPr>
          <w:rtl/>
        </w:rPr>
        <w:t>متوسط الحجم</w:t>
      </w:r>
      <w:r>
        <w:t xml:space="preserve"> m. al</w:t>
      </w:r>
      <w:r w:rsidR="003D2305">
        <w:t>-</w:t>
      </w:r>
      <w:r>
        <w:t>ḥajm middle</w:t>
      </w:r>
      <w:r w:rsidR="003D2305">
        <w:t>-</w:t>
      </w:r>
      <w:r>
        <w:t xml:space="preserve">sized, of medium size; </w:t>
      </w:r>
      <w:r>
        <w:rPr>
          <w:rtl/>
        </w:rPr>
        <w:t>متوسط العمر</w:t>
      </w:r>
      <w:r>
        <w:t xml:space="preserve"> m. al</w:t>
      </w:r>
      <w:r w:rsidR="003D2305">
        <w:t>-</w:t>
      </w:r>
      <w:r>
        <w:t>‘umr middle</w:t>
      </w:r>
      <w:r w:rsidR="003D2305">
        <w:t>-</w:t>
      </w:r>
      <w:r>
        <w:t xml:space="preserve">aged; </w:t>
      </w:r>
      <w:r>
        <w:rPr>
          <w:rtl/>
        </w:rPr>
        <w:t>متوسط القامة</w:t>
      </w:r>
      <w:r>
        <w:t xml:space="preserve"> of medium height, middle</w:t>
      </w:r>
      <w:r w:rsidR="003D2305">
        <w:t>-</w:t>
      </w:r>
      <w:r>
        <w:t xml:space="preserve">sized; </w:t>
      </w:r>
      <w:r>
        <w:rPr>
          <w:rtl/>
        </w:rPr>
        <w:t>متوسط النوع</w:t>
      </w:r>
      <w:r>
        <w:t xml:space="preserve"> m. an</w:t>
      </w:r>
      <w:r w:rsidR="003D2305">
        <w:t>-</w:t>
      </w:r>
      <w:r>
        <w:t xml:space="preserve">nau‘ middling, of medium quality; </w:t>
      </w:r>
      <w:r>
        <w:rPr>
          <w:rtl/>
        </w:rPr>
        <w:t>البحر الأبيض المتوسط</w:t>
      </w:r>
      <w:r>
        <w:t xml:space="preserve"> (baḥr, abyaḍ) the Mediterranean; </w:t>
      </w:r>
      <w:r>
        <w:rPr>
          <w:rtl/>
        </w:rPr>
        <w:t>موجات متوسطة</w:t>
      </w:r>
      <w:r>
        <w:t xml:space="preserve"> (maujāt) medium waves (radio); </w:t>
      </w:r>
      <w:r>
        <w:rPr>
          <w:rtl/>
        </w:rPr>
        <w:t>متوسط الهجوم</w:t>
      </w:r>
      <w:r>
        <w:t xml:space="preserve"> center forward (soccer)</w:t>
      </w:r>
    </w:p>
    <w:p w:rsidR="00B14408" w:rsidRDefault="00FD180F" w:rsidP="00FD180F">
      <w:pPr>
        <w:pStyle w:val="libNormal"/>
      </w:pPr>
      <w:r w:rsidRPr="00B14408">
        <w:rPr>
          <w:rStyle w:val="libBold2Char"/>
          <w:rFonts w:hint="eastAsia"/>
          <w:rtl/>
        </w:rPr>
        <w:t>وسع</w:t>
      </w:r>
      <w:r>
        <w:t xml:space="preserve"> wasu‘a </w:t>
      </w:r>
      <w:r>
        <w:rPr>
          <w:rtl/>
        </w:rPr>
        <w:t>يوسع</w:t>
      </w:r>
      <w:r>
        <w:t xml:space="preserve"> yausu‘u (</w:t>
      </w:r>
      <w:r>
        <w:rPr>
          <w:rtl/>
        </w:rPr>
        <w:t>وساعة</w:t>
      </w:r>
      <w:r>
        <w:t xml:space="preserve"> wasā‘a) to be wide, roomy, spacious, vast, extensive; </w:t>
      </w:r>
      <w:r w:rsidR="003D2305">
        <w:t>--</w:t>
      </w:r>
      <w:r>
        <w:t xml:space="preserve"> wasi‘a </w:t>
      </w:r>
      <w:r>
        <w:rPr>
          <w:rtl/>
        </w:rPr>
        <w:t>يسع</w:t>
      </w:r>
      <w:r>
        <w:t xml:space="preserve"> yasa‘u (</w:t>
      </w:r>
      <w:r>
        <w:rPr>
          <w:rtl/>
        </w:rPr>
        <w:t>سعة</w:t>
      </w:r>
      <w:r>
        <w:t xml:space="preserve"> sa‘a) to be wide, roomy, spacious; to be well</w:t>
      </w:r>
      <w:r w:rsidR="003D2305">
        <w:t>-</w:t>
      </w:r>
      <w:r>
        <w:t>to</w:t>
      </w:r>
      <w:r w:rsidR="003D2305">
        <w:t>-</w:t>
      </w:r>
      <w:r>
        <w:t>do, be well off; to hold, accommodate, house, seat, etc. (</w:t>
      </w:r>
      <w:r>
        <w:rPr>
          <w:rtl/>
        </w:rPr>
        <w:t>هـ, ه</w:t>
      </w:r>
      <w:r>
        <w:t xml:space="preserve"> s.o., s.th.), have room, have capacity (</w:t>
      </w:r>
      <w:r>
        <w:rPr>
          <w:rtl/>
        </w:rPr>
        <w:t>هـ, ه</w:t>
      </w:r>
      <w:r>
        <w:t xml:space="preserve"> for); to contain, comprise, comprehend, encompass, include (</w:t>
      </w:r>
      <w:r>
        <w:rPr>
          <w:rtl/>
        </w:rPr>
        <w:t>هـ</w:t>
      </w:r>
      <w:r>
        <w:t xml:space="preserve"> s.th.); to be large enough, suffice, be sufficient, adequate, enough (</w:t>
      </w:r>
      <w:r>
        <w:rPr>
          <w:rtl/>
        </w:rPr>
        <w:t>هـ, ه</w:t>
      </w:r>
      <w:r>
        <w:t xml:space="preserve"> for); wasi‘a yasa‘u (</w:t>
      </w:r>
      <w:r>
        <w:rPr>
          <w:rtl/>
        </w:rPr>
        <w:t>وسع</w:t>
      </w:r>
      <w:r>
        <w:t xml:space="preserve"> wus‘, </w:t>
      </w:r>
      <w:r>
        <w:rPr>
          <w:rtl/>
        </w:rPr>
        <w:t>سعة</w:t>
      </w:r>
      <w:r>
        <w:t xml:space="preserve"> sa‘a) esp. with negation: to be possible (</w:t>
      </w:r>
      <w:r>
        <w:rPr>
          <w:rtl/>
        </w:rPr>
        <w:t>ه</w:t>
      </w:r>
      <w:r>
        <w:t xml:space="preserve"> for s.o.), be permitted, be allowed (</w:t>
      </w:r>
      <w:r>
        <w:rPr>
          <w:rtl/>
        </w:rPr>
        <w:t>ه</w:t>
      </w:r>
      <w:r>
        <w:t xml:space="preserve"> to s.o.), be in s.o.’s (</w:t>
      </w:r>
      <w:r>
        <w:rPr>
          <w:rtl/>
        </w:rPr>
        <w:t>ه</w:t>
      </w:r>
      <w:r>
        <w:t>) power, be up to s.o. (</w:t>
      </w:r>
      <w:r>
        <w:rPr>
          <w:rtl/>
        </w:rPr>
        <w:t>ه</w:t>
      </w:r>
      <w:r>
        <w:t>); to be able (</w:t>
      </w:r>
      <w:r>
        <w:rPr>
          <w:rtl/>
        </w:rPr>
        <w:t>هـ</w:t>
      </w:r>
      <w:r>
        <w:t xml:space="preserve"> to do s.th.), be capable (</w:t>
      </w:r>
      <w:r>
        <w:rPr>
          <w:rtl/>
        </w:rPr>
        <w:t>هـ</w:t>
      </w:r>
      <w:r>
        <w:t xml:space="preserve"> of); to be allowed (</w:t>
      </w:r>
      <w:r>
        <w:rPr>
          <w:rtl/>
        </w:rPr>
        <w:t>هـ</w:t>
      </w:r>
      <w:r>
        <w:t xml:space="preserve"> to do s.th.) </w:t>
      </w:r>
      <w:r w:rsidR="003D2305">
        <w:t>|</w:t>
      </w:r>
      <w:r>
        <w:t xml:space="preserve"> </w:t>
      </w:r>
      <w:r>
        <w:rPr>
          <w:rtl/>
        </w:rPr>
        <w:t>لا يسعني ان اقول</w:t>
      </w:r>
      <w:r>
        <w:t xml:space="preserve"> I cannot say; </w:t>
      </w:r>
      <w:r>
        <w:rPr>
          <w:rtl/>
        </w:rPr>
        <w:t>ما اسع ذلك</w:t>
      </w:r>
      <w:r>
        <w:t xml:space="preserve"> I can’t do that II to make wider, roomier, more spacious (</w:t>
      </w:r>
      <w:r>
        <w:rPr>
          <w:rtl/>
        </w:rPr>
        <w:t>هـ</w:t>
      </w:r>
      <w:r>
        <w:t xml:space="preserve"> s.th.); to extend expand (</w:t>
      </w:r>
      <w:r>
        <w:rPr>
          <w:rtl/>
        </w:rPr>
        <w:t>هـ</w:t>
      </w:r>
      <w:r>
        <w:t xml:space="preserve"> s.th.); to widen, enlarge (</w:t>
      </w:r>
      <w:r>
        <w:rPr>
          <w:rtl/>
        </w:rPr>
        <w:t>هـ</w:t>
      </w:r>
      <w:r>
        <w:t xml:space="preserve"> or </w:t>
      </w:r>
      <w:r>
        <w:rPr>
          <w:rtl/>
        </w:rPr>
        <w:t>من</w:t>
      </w:r>
      <w:r>
        <w:t xml:space="preserve"> s.th.); to broaden (</w:t>
      </w:r>
      <w:r>
        <w:rPr>
          <w:rtl/>
        </w:rPr>
        <w:t>هـ</w:t>
      </w:r>
      <w:r>
        <w:t xml:space="preserve"> s.th.); to be generous, liberal, openhanded (</w:t>
      </w:r>
      <w:r>
        <w:rPr>
          <w:rtl/>
        </w:rPr>
        <w:t>على</w:t>
      </w:r>
      <w:r>
        <w:t xml:space="preserve"> toward s.o., </w:t>
      </w:r>
      <w:r>
        <w:rPr>
          <w:rtl/>
        </w:rPr>
        <w:t>هـ ه</w:t>
      </w:r>
      <w:r>
        <w:t xml:space="preserve"> toward s.o. with s.th.); to make rich. enrich (</w:t>
      </w:r>
      <w:r>
        <w:rPr>
          <w:rtl/>
        </w:rPr>
        <w:t>على</w:t>
      </w:r>
      <w:r>
        <w:t xml:space="preserve"> s.o.) </w:t>
      </w:r>
      <w:r w:rsidR="003D2305">
        <w:t>|</w:t>
      </w:r>
      <w:r>
        <w:t xml:space="preserve"> </w:t>
      </w:r>
      <w:r>
        <w:rPr>
          <w:rtl/>
        </w:rPr>
        <w:t>وسع خطاه</w:t>
      </w:r>
      <w:r>
        <w:t xml:space="preserve"> (kuṭāhu) to take longer </w:t>
      </w:r>
      <w:r>
        <w:lastRenderedPageBreak/>
        <w:t xml:space="preserve">strides, stride out, quicken one’s pace; </w:t>
      </w:r>
      <w:r>
        <w:rPr>
          <w:rtl/>
        </w:rPr>
        <w:t>وسع المكان ل</w:t>
      </w:r>
      <w:r>
        <w:t xml:space="preserve"> (makāna) to make room for IV = II; to be or become rich </w:t>
      </w:r>
      <w:r w:rsidR="003D2305">
        <w:t>|</w:t>
      </w:r>
      <w:r>
        <w:t xml:space="preserve"> </w:t>
      </w:r>
      <w:r>
        <w:rPr>
          <w:rtl/>
        </w:rPr>
        <w:t>اوسعه برا</w:t>
      </w:r>
      <w:r>
        <w:t xml:space="preserve"> (birran) to   treat s.o. with the greatest reverence, bestow ample favors upon s.o.: </w:t>
      </w:r>
      <w:r>
        <w:rPr>
          <w:rtl/>
        </w:rPr>
        <w:t>اوسعه شتما</w:t>
      </w:r>
      <w:r>
        <w:t xml:space="preserve"> (šatman) to heap abuse on s.o.; </w:t>
      </w:r>
      <w:r>
        <w:rPr>
          <w:rtl/>
        </w:rPr>
        <w:t>اوسعه ضربا</w:t>
      </w:r>
      <w:r>
        <w:t xml:space="preserve"> (ḍarban) to give s.o. a sound beating, wall s.o.; </w:t>
      </w:r>
      <w:r>
        <w:rPr>
          <w:rtl/>
        </w:rPr>
        <w:t>اوسع النفقة</w:t>
      </w:r>
      <w:r>
        <w:t xml:space="preserve"> (nafaqata) to incur great expenses V to be extended, be expanded, be widened; to spread (out), expand, widen, expand; to have enough room, sit comfortably; to make o.s. comfortable, make o.s. at home (</w:t>
      </w:r>
      <w:r>
        <w:rPr>
          <w:rFonts w:hint="eastAsia"/>
          <w:rtl/>
        </w:rPr>
        <w:t>في</w:t>
      </w:r>
      <w:r>
        <w:t xml:space="preserve"> in); to enlarge, expatiate (</w:t>
      </w:r>
      <w:r>
        <w:rPr>
          <w:rtl/>
        </w:rPr>
        <w:t>في</w:t>
      </w:r>
      <w:r>
        <w:t xml:space="preserve"> on), talk or write at great length (</w:t>
      </w:r>
      <w:r>
        <w:rPr>
          <w:rtl/>
        </w:rPr>
        <w:t>في</w:t>
      </w:r>
      <w:r>
        <w:t xml:space="preserve"> about); to proceed (</w:t>
      </w:r>
      <w:r>
        <w:rPr>
          <w:rtl/>
        </w:rPr>
        <w:t>في</w:t>
      </w:r>
      <w:r>
        <w:t xml:space="preserve"> in); to continue (</w:t>
      </w:r>
      <w:r>
        <w:rPr>
          <w:rtl/>
        </w:rPr>
        <w:t>في</w:t>
      </w:r>
      <w:r>
        <w:t xml:space="preserve"> s.th., in s.th.) </w:t>
      </w:r>
      <w:r w:rsidR="003D2305">
        <w:t>|</w:t>
      </w:r>
      <w:r>
        <w:t xml:space="preserve"> </w:t>
      </w:r>
      <w:r>
        <w:rPr>
          <w:rtl/>
        </w:rPr>
        <w:t>توسع في النفقة</w:t>
      </w:r>
      <w:r>
        <w:t xml:space="preserve"> (nafaqa) to incur great expenses VIII </w:t>
      </w:r>
      <w:r>
        <w:rPr>
          <w:rtl/>
        </w:rPr>
        <w:t>اتسع</w:t>
      </w:r>
      <w:r>
        <w:t xml:space="preserve"> ittasa‘a to be extended, be expanded, be widened, be enlarged; to expand, widen, grow, increase; to stretch far and wide, be vast; to extend, range; to become rich; to be large or wide enough, suffice, be sufficient, adequate, enough (</w:t>
      </w:r>
      <w:r>
        <w:rPr>
          <w:rtl/>
        </w:rPr>
        <w:t>ل</w:t>
      </w:r>
      <w:r>
        <w:t xml:space="preserve"> for); to hold, accommodate, house, seat, etc. (</w:t>
      </w:r>
      <w:r>
        <w:rPr>
          <w:rtl/>
        </w:rPr>
        <w:t>ل</w:t>
      </w:r>
      <w:r>
        <w:t xml:space="preserve"> s.o., s.th.), have room (</w:t>
      </w:r>
      <w:r>
        <w:rPr>
          <w:rtl/>
        </w:rPr>
        <w:t>ل</w:t>
      </w:r>
      <w:r>
        <w:t xml:space="preserve"> for); to be at s.o.’s (</w:t>
      </w:r>
      <w:r>
        <w:rPr>
          <w:rtl/>
        </w:rPr>
        <w:t>ل</w:t>
      </w:r>
      <w:r>
        <w:t>) disposal; to be susceptible (</w:t>
      </w:r>
      <w:r>
        <w:rPr>
          <w:rtl/>
        </w:rPr>
        <w:t>ل</w:t>
      </w:r>
      <w:r>
        <w:t xml:space="preserve"> of); to be able (~ to do s.th.). be capable (</w:t>
      </w:r>
      <w:r>
        <w:rPr>
          <w:rtl/>
        </w:rPr>
        <w:t>هـ</w:t>
      </w:r>
      <w:r>
        <w:t xml:space="preserve"> of) </w:t>
      </w:r>
      <w:r w:rsidR="003D2305">
        <w:t>|</w:t>
      </w:r>
      <w:r>
        <w:t xml:space="preserve"> </w:t>
      </w:r>
      <w:r>
        <w:rPr>
          <w:rtl/>
        </w:rPr>
        <w:t>بكل ما تتسع له الكلمة من معنى</w:t>
      </w:r>
      <w:r>
        <w:t xml:space="preserve"> (kalimatu, ma‘nan) in the widest sense of the word X to widen, expand, become wider; to become larger, increase in size; to find wide or large (</w:t>
      </w:r>
      <w:r>
        <w:rPr>
          <w:rtl/>
        </w:rPr>
        <w:t>هـ</w:t>
      </w:r>
      <w:r>
        <w:t xml:space="preserve"> s.th.)</w:t>
      </w:r>
    </w:p>
    <w:p w:rsidR="00B14408" w:rsidRDefault="00FD180F" w:rsidP="00FD180F">
      <w:pPr>
        <w:pStyle w:val="libNormal"/>
      </w:pPr>
      <w:r w:rsidRPr="00B14408">
        <w:rPr>
          <w:rStyle w:val="libBold2Char"/>
          <w:rFonts w:hint="eastAsia"/>
          <w:rtl/>
        </w:rPr>
        <w:t>سعة</w:t>
      </w:r>
      <w:r>
        <w:t xml:space="preserve"> sa‘a wideness, roominess, spaciousness; extent, range, compass; volume, holding capacity, capacity; capability, faculty, power, ability; comfortableness, comfort; plenty, abundance, profusion; luxury, affluence, wealth </w:t>
      </w:r>
      <w:r w:rsidR="003D2305">
        <w:t>|</w:t>
      </w:r>
      <w:r>
        <w:t xml:space="preserve"> </w:t>
      </w:r>
      <w:r>
        <w:rPr>
          <w:rtl/>
        </w:rPr>
        <w:t>ذو سعة</w:t>
      </w:r>
      <w:r>
        <w:t xml:space="preserve"> well</w:t>
      </w:r>
      <w:r w:rsidR="003D2305">
        <w:t>-</w:t>
      </w:r>
      <w:r>
        <w:t>to</w:t>
      </w:r>
      <w:r w:rsidR="003D2305">
        <w:t>-</w:t>
      </w:r>
      <w:r>
        <w:t xml:space="preserve">do, wealthy; </w:t>
      </w:r>
      <w:r>
        <w:rPr>
          <w:rtl/>
        </w:rPr>
        <w:t>بسع</w:t>
      </w:r>
      <w:r>
        <w:rPr>
          <w:rFonts w:hint="eastAsia"/>
          <w:rtl/>
        </w:rPr>
        <w:t>ة</w:t>
      </w:r>
      <w:r>
        <w:t xml:space="preserve"> or </w:t>
      </w:r>
      <w:r>
        <w:rPr>
          <w:rtl/>
        </w:rPr>
        <w:t>عن سعة</w:t>
      </w:r>
      <w:r>
        <w:t xml:space="preserve"> amply, abundantly; </w:t>
      </w:r>
      <w:r>
        <w:rPr>
          <w:rtl/>
        </w:rPr>
        <w:t>على الرحب والسعة</w:t>
      </w:r>
      <w:r>
        <w:t xml:space="preserve"> (ruḥb) welcome! </w:t>
      </w:r>
      <w:r>
        <w:rPr>
          <w:rtl/>
        </w:rPr>
        <w:t>على قدر سعتي</w:t>
      </w:r>
      <w:r>
        <w:t xml:space="preserve"> (qadri sa‘atī) to the best of my abilities; </w:t>
      </w:r>
      <w:r>
        <w:rPr>
          <w:rtl/>
        </w:rPr>
        <w:t>كان في سعة من رزقه</w:t>
      </w:r>
      <w:r>
        <w:t xml:space="preserve"> (rizqihī) to be wealthy, live in luxury; </w:t>
      </w:r>
      <w:r>
        <w:rPr>
          <w:rtl/>
        </w:rPr>
        <w:t>سعة الصدر</w:t>
      </w:r>
      <w:r>
        <w:t xml:space="preserve"> s. ṣadr patience, long</w:t>
      </w:r>
      <w:r w:rsidR="003D2305">
        <w:t>-</w:t>
      </w:r>
      <w:r>
        <w:t xml:space="preserve">suffering; </w:t>
      </w:r>
      <w:r>
        <w:rPr>
          <w:rtl/>
        </w:rPr>
        <w:t>سعة كهربائية</w:t>
      </w:r>
      <w:r>
        <w:t xml:space="preserve"> (kahrabā’īya) electric capacity; O </w:t>
      </w:r>
      <w:r>
        <w:rPr>
          <w:rtl/>
        </w:rPr>
        <w:t>سعة الموجة</w:t>
      </w:r>
      <w:r>
        <w:t xml:space="preserve"> s. al</w:t>
      </w:r>
      <w:r w:rsidR="003D2305">
        <w:t>-</w:t>
      </w:r>
      <w:r>
        <w:t>mauja amplitude (el.)</w:t>
      </w:r>
    </w:p>
    <w:p w:rsidR="00B14408" w:rsidRDefault="00FD180F" w:rsidP="00FD180F">
      <w:pPr>
        <w:pStyle w:val="libNormal"/>
      </w:pPr>
      <w:r w:rsidRPr="00B14408">
        <w:rPr>
          <w:rStyle w:val="libBold2Char"/>
          <w:rFonts w:hint="eastAsia"/>
          <w:rtl/>
        </w:rPr>
        <w:t>وسع</w:t>
      </w:r>
      <w:r>
        <w:t xml:space="preserve"> wus‘ ability, capability, faculty; capacity; power, strength; holding capacity </w:t>
      </w:r>
      <w:r w:rsidR="003D2305">
        <w:t>|</w:t>
      </w:r>
      <w:r>
        <w:t xml:space="preserve"> </w:t>
      </w:r>
      <w:r>
        <w:rPr>
          <w:rtl/>
        </w:rPr>
        <w:t>وسعه</w:t>
      </w:r>
      <w:r>
        <w:t xml:space="preserve"> wus‘uhū what he can do. what is in his power; </w:t>
      </w:r>
      <w:r>
        <w:rPr>
          <w:rtl/>
        </w:rPr>
        <w:t>في وسعه ان</w:t>
      </w:r>
      <w:r>
        <w:t xml:space="preserve"> it is in his power to ..., he can …; </w:t>
      </w:r>
      <w:r>
        <w:rPr>
          <w:rtl/>
        </w:rPr>
        <w:t>في وسعي ان اقول</w:t>
      </w:r>
      <w:r>
        <w:t xml:space="preserve"> I can, or I may, say; </w:t>
      </w:r>
      <w:r>
        <w:rPr>
          <w:rtl/>
        </w:rPr>
        <w:t>ليس في وسعه الا</w:t>
      </w:r>
      <w:r>
        <w:t xml:space="preserve"> (illā) ha has no other possibility but ..., he cannot but ...; </w:t>
      </w:r>
      <w:r>
        <w:rPr>
          <w:rtl/>
        </w:rPr>
        <w:t>بذل وسعه</w:t>
      </w:r>
      <w:r>
        <w:t xml:space="preserve"> to go to great pains, do one’s best or utmost</w:t>
      </w:r>
    </w:p>
    <w:p w:rsidR="00B14408" w:rsidRDefault="00FD180F" w:rsidP="00FD180F">
      <w:pPr>
        <w:pStyle w:val="libNormal"/>
      </w:pPr>
      <w:r w:rsidRPr="00B14408">
        <w:rPr>
          <w:rStyle w:val="libBold2Char"/>
          <w:rFonts w:hint="eastAsia"/>
          <w:rtl/>
        </w:rPr>
        <w:lastRenderedPageBreak/>
        <w:t>وسع</w:t>
      </w:r>
      <w:r>
        <w:t xml:space="preserve"> wasa‘ vastness, vast space</w:t>
      </w:r>
    </w:p>
    <w:p w:rsidR="00B14408" w:rsidRDefault="00FD180F" w:rsidP="00FD180F">
      <w:pPr>
        <w:pStyle w:val="libNormal"/>
      </w:pPr>
      <w:r w:rsidRPr="00B14408">
        <w:rPr>
          <w:rStyle w:val="libBold2Char"/>
          <w:rFonts w:hint="eastAsia"/>
          <w:rtl/>
        </w:rPr>
        <w:t>وسعة</w:t>
      </w:r>
      <w:r>
        <w:t xml:space="preserve"> wus‘a wideness, roominess, spaciousness; extent, range, compass; plenty, abundance, profusion (</w:t>
      </w:r>
      <w:r>
        <w:rPr>
          <w:rtl/>
        </w:rPr>
        <w:t>من</w:t>
      </w:r>
      <w:r>
        <w:t xml:space="preserve"> of)</w:t>
      </w:r>
    </w:p>
    <w:p w:rsidR="00B14408" w:rsidRDefault="00FD180F" w:rsidP="00FD180F">
      <w:pPr>
        <w:pStyle w:val="libNormal"/>
      </w:pPr>
      <w:r w:rsidRPr="00B14408">
        <w:rPr>
          <w:rStyle w:val="libBold2Char"/>
          <w:rFonts w:hint="eastAsia"/>
          <w:rtl/>
        </w:rPr>
        <w:t>وسيع</w:t>
      </w:r>
      <w:r>
        <w:t xml:space="preserve"> wasī‘ pl. </w:t>
      </w:r>
      <w:r>
        <w:rPr>
          <w:rtl/>
        </w:rPr>
        <w:t>وساع</w:t>
      </w:r>
      <w:r>
        <w:t xml:space="preserve"> wisā‘ wide, vast; roomy, spacious, large; capacious</w:t>
      </w:r>
    </w:p>
    <w:p w:rsidR="00B14408" w:rsidRDefault="00FD180F" w:rsidP="00FD180F">
      <w:pPr>
        <w:pStyle w:val="libNormal"/>
      </w:pPr>
      <w:r w:rsidRPr="00B14408">
        <w:rPr>
          <w:rStyle w:val="libBold2Char"/>
          <w:rFonts w:hint="eastAsia"/>
          <w:rtl/>
        </w:rPr>
        <w:t>اوسع</w:t>
      </w:r>
      <w:r>
        <w:t xml:space="preserve"> ausa‘2 wider, larger, roomier, more spacious </w:t>
      </w:r>
      <w:r w:rsidR="003D2305">
        <w:t>|</w:t>
      </w:r>
      <w:r>
        <w:t xml:space="preserve"> </w:t>
      </w:r>
      <w:r>
        <w:rPr>
          <w:rtl/>
        </w:rPr>
        <w:t>اوسع صدرا</w:t>
      </w:r>
      <w:r>
        <w:t xml:space="preserve"> (ṣadran) more patient; </w:t>
      </w:r>
      <w:r>
        <w:rPr>
          <w:rtl/>
        </w:rPr>
        <w:t>اوسع مدى</w:t>
      </w:r>
      <w:r>
        <w:t xml:space="preserve"> (madan) broader, wider</w:t>
      </w:r>
    </w:p>
    <w:p w:rsidR="00B14408" w:rsidRDefault="00FD180F" w:rsidP="00FD180F">
      <w:pPr>
        <w:pStyle w:val="libNormal"/>
      </w:pPr>
      <w:r w:rsidRPr="00B14408">
        <w:rPr>
          <w:rStyle w:val="libBold2Char"/>
          <w:rFonts w:hint="eastAsia"/>
          <w:rtl/>
        </w:rPr>
        <w:t>توسيع</w:t>
      </w:r>
      <w:r>
        <w:t xml:space="preserve"> tausī‘ widening, expansion; broadening, extension; enlargement, increase</w:t>
      </w:r>
    </w:p>
    <w:p w:rsidR="00B14408" w:rsidRDefault="00FD180F" w:rsidP="00FD180F">
      <w:pPr>
        <w:pStyle w:val="libNormal"/>
      </w:pPr>
      <w:r w:rsidRPr="00B14408">
        <w:rPr>
          <w:rStyle w:val="libBold2Char"/>
          <w:rFonts w:hint="eastAsia"/>
          <w:rtl/>
        </w:rPr>
        <w:t>توسعة</w:t>
      </w:r>
      <w:r>
        <w:t xml:space="preserve"> tausi‘a: </w:t>
      </w:r>
      <w:r>
        <w:rPr>
          <w:rtl/>
        </w:rPr>
        <w:t>اجل التوسع</w:t>
      </w:r>
      <w:r>
        <w:t xml:space="preserve"> ajal at</w:t>
      </w:r>
      <w:r w:rsidR="003D2305">
        <w:t>-</w:t>
      </w:r>
      <w:r>
        <w:t>t. reprieve, reprieve (jur.)</w:t>
      </w:r>
    </w:p>
    <w:p w:rsidR="00B14408" w:rsidRDefault="00FD180F" w:rsidP="00FD180F">
      <w:pPr>
        <w:pStyle w:val="libNormal"/>
      </w:pPr>
      <w:r w:rsidRPr="00B14408">
        <w:rPr>
          <w:rStyle w:val="libBold2Char"/>
          <w:rFonts w:hint="eastAsia"/>
          <w:rtl/>
        </w:rPr>
        <w:t>توسع</w:t>
      </w:r>
      <w:r>
        <w:t xml:space="preserve"> tawassu‘ extending, extension, widening, increase, enlargement; expansion </w:t>
      </w:r>
      <w:r w:rsidR="003D2305">
        <w:t>|</w:t>
      </w:r>
      <w:r>
        <w:t xml:space="preserve"> </w:t>
      </w:r>
      <w:r>
        <w:rPr>
          <w:rtl/>
        </w:rPr>
        <w:t>مع التوسع</w:t>
      </w:r>
      <w:r>
        <w:t xml:space="preserve"> in a wider sense, by extension; </w:t>
      </w:r>
      <w:r>
        <w:rPr>
          <w:rtl/>
        </w:rPr>
        <w:t>توسع استعماري</w:t>
      </w:r>
      <w:r>
        <w:t xml:space="preserve"> (isti‘mārī) imperialistic expansion; O </w:t>
      </w:r>
      <w:r>
        <w:rPr>
          <w:rtl/>
        </w:rPr>
        <w:t>توسع الحرب</w:t>
      </w:r>
      <w:r>
        <w:t xml:space="preserve"> t. al</w:t>
      </w:r>
      <w:r w:rsidR="003D2305">
        <w:t>-</w:t>
      </w:r>
      <w:r>
        <w:t xml:space="preserve">ḥarb extension of the (theater of) war; </w:t>
      </w:r>
      <w:r>
        <w:rPr>
          <w:rtl/>
        </w:rPr>
        <w:t>سياسة التوسع</w:t>
      </w:r>
      <w:r>
        <w:t xml:space="preserve"> siyāsat at</w:t>
      </w:r>
      <w:r w:rsidR="003D2305">
        <w:t>-</w:t>
      </w:r>
      <w:r>
        <w:t>t. policy of expansion</w:t>
      </w:r>
    </w:p>
    <w:p w:rsidR="00B14408" w:rsidRDefault="00FD180F" w:rsidP="00FD180F">
      <w:pPr>
        <w:pStyle w:val="libNormal"/>
      </w:pPr>
      <w:r w:rsidRPr="00B14408">
        <w:rPr>
          <w:rStyle w:val="libBold2Char"/>
          <w:rFonts w:hint="eastAsia"/>
          <w:rtl/>
        </w:rPr>
        <w:t>توسعي</w:t>
      </w:r>
      <w:r>
        <w:t xml:space="preserve"> tawassu‘ī expansionist (adj.) </w:t>
      </w:r>
      <w:r w:rsidR="003D2305">
        <w:t>|</w:t>
      </w:r>
      <w:r>
        <w:t xml:space="preserve"> </w:t>
      </w:r>
      <w:r>
        <w:rPr>
          <w:rtl/>
        </w:rPr>
        <w:t>سياسة توسعية</w:t>
      </w:r>
      <w:r>
        <w:t xml:space="preserve"> (siyāsa) policy of expansion, expansionist policy</w:t>
      </w:r>
    </w:p>
    <w:p w:rsidR="00B14408" w:rsidRDefault="00FD180F" w:rsidP="00FD180F">
      <w:pPr>
        <w:pStyle w:val="libNormal"/>
      </w:pPr>
      <w:r w:rsidRPr="00B14408">
        <w:rPr>
          <w:rStyle w:val="libBold2Char"/>
          <w:rFonts w:hint="eastAsia"/>
          <w:rtl/>
        </w:rPr>
        <w:t>اتساع</w:t>
      </w:r>
      <w:r>
        <w:t xml:space="preserve"> ittisā‘ extending, extension, extensiveness, wideness, spaciousness, vastness, expanse, range, scope, compass, extent; O amplitude (el.); O gauge (of railroad tracks); sufficiency, adequacy </w:t>
      </w:r>
      <w:r w:rsidR="003D2305">
        <w:t>|</w:t>
      </w:r>
      <w:r>
        <w:t xml:space="preserve"> </w:t>
      </w:r>
      <w:r>
        <w:rPr>
          <w:rtl/>
        </w:rPr>
        <w:t>اتساع في الكلام</w:t>
      </w:r>
      <w:r>
        <w:t xml:space="preserve"> (kalām) vagueness of expression; </w:t>
      </w:r>
      <w:r>
        <w:rPr>
          <w:rtl/>
        </w:rPr>
        <w:t>عدم الاتس</w:t>
      </w:r>
      <w:r>
        <w:rPr>
          <w:rFonts w:hint="eastAsia"/>
          <w:rtl/>
        </w:rPr>
        <w:t>اع</w:t>
      </w:r>
      <w:r>
        <w:rPr>
          <w:rtl/>
        </w:rPr>
        <w:t xml:space="preserve"> ل</w:t>
      </w:r>
      <w:r>
        <w:t xml:space="preserve"> ‘adam al</w:t>
      </w:r>
      <w:r w:rsidR="003D2305">
        <w:t>-</w:t>
      </w:r>
      <w:r>
        <w:t>itt, insufficiency, inadequacy for</w:t>
      </w:r>
    </w:p>
    <w:p w:rsidR="00B14408" w:rsidRDefault="00FD180F" w:rsidP="00FD180F">
      <w:pPr>
        <w:pStyle w:val="libNormal"/>
      </w:pPr>
      <w:r w:rsidRPr="00B14408">
        <w:rPr>
          <w:rStyle w:val="libBold2Char"/>
          <w:rFonts w:hint="eastAsia"/>
          <w:rtl/>
        </w:rPr>
        <w:t>واسع</w:t>
      </w:r>
      <w:r>
        <w:t xml:space="preserve"> wāsi‘ wide; broad; large, roomy, spacious, vast, sweeping, extensive; far</w:t>
      </w:r>
      <w:r w:rsidR="003D2305">
        <w:t>-</w:t>
      </w:r>
      <w:r>
        <w:t xml:space="preserve">reaching </w:t>
      </w:r>
      <w:r w:rsidR="003D2305">
        <w:t>|</w:t>
      </w:r>
      <w:r>
        <w:t xml:space="preserve"> </w:t>
      </w:r>
      <w:r>
        <w:rPr>
          <w:rtl/>
        </w:rPr>
        <w:t>واسع الانتشار</w:t>
      </w:r>
      <w:r>
        <w:t xml:space="preserve"> widespread; </w:t>
      </w:r>
      <w:r>
        <w:rPr>
          <w:rtl/>
        </w:rPr>
        <w:t>واسع الرحمة (العدل</w:t>
      </w:r>
      <w:r>
        <w:t>) (al</w:t>
      </w:r>
      <w:r w:rsidR="003D2305">
        <w:t>-</w:t>
      </w:r>
      <w:r>
        <w:t xml:space="preserve">‘adl) abounding in mercy (in justice); </w:t>
      </w:r>
      <w:r>
        <w:rPr>
          <w:rtl/>
        </w:rPr>
        <w:t>واسع الصدر</w:t>
      </w:r>
      <w:r>
        <w:t xml:space="preserve"> w. aṣ</w:t>
      </w:r>
      <w:r w:rsidR="003D2305">
        <w:t>-</w:t>
      </w:r>
      <w:r>
        <w:t xml:space="preserve">ṣadr patient; forbearing, indulgent, generous, magnanimous; </w:t>
      </w:r>
      <w:r>
        <w:rPr>
          <w:rFonts w:hint="eastAsia"/>
          <w:rtl/>
        </w:rPr>
        <w:t>واسع</w:t>
      </w:r>
      <w:r>
        <w:rPr>
          <w:rtl/>
        </w:rPr>
        <w:t xml:space="preserve"> النطاق</w:t>
      </w:r>
      <w:r>
        <w:t xml:space="preserve"> far</w:t>
      </w:r>
      <w:r w:rsidR="003D2305">
        <w:t>-</w:t>
      </w:r>
      <w:r>
        <w:t>reaching, extensive; comprehensive; large</w:t>
      </w:r>
      <w:r w:rsidR="003D2305">
        <w:t>-</w:t>
      </w:r>
      <w:r>
        <w:t xml:space="preserve">scale; </w:t>
      </w:r>
      <w:r>
        <w:rPr>
          <w:rtl/>
        </w:rPr>
        <w:t>رجل واسع الحيلة</w:t>
      </w:r>
      <w:r>
        <w:t xml:space="preserve"> (rajul, ḥila) a resourceful, ingenious man; </w:t>
      </w:r>
      <w:r>
        <w:rPr>
          <w:rtl/>
        </w:rPr>
        <w:t>ثوب واسع</w:t>
      </w:r>
      <w:r>
        <w:t xml:space="preserve"> (taub) wide or loose garment; </w:t>
      </w:r>
      <w:r>
        <w:rPr>
          <w:rtl/>
        </w:rPr>
        <w:t>سهل واسع</w:t>
      </w:r>
      <w:r>
        <w:t xml:space="preserve"> (sahl) vast (sweeping) plain; </w:t>
      </w:r>
      <w:r>
        <w:rPr>
          <w:rtl/>
        </w:rPr>
        <w:t>شارع واسع</w:t>
      </w:r>
      <w:r>
        <w:t xml:space="preserve"> broad street</w:t>
      </w:r>
    </w:p>
    <w:p w:rsidR="00B14408" w:rsidRDefault="00FD180F" w:rsidP="00FD180F">
      <w:pPr>
        <w:pStyle w:val="libNormal"/>
      </w:pPr>
      <w:r w:rsidRPr="00B14408">
        <w:rPr>
          <w:rStyle w:val="libBold2Char"/>
          <w:rFonts w:hint="eastAsia"/>
          <w:rtl/>
        </w:rPr>
        <w:t>موسوعة</w:t>
      </w:r>
      <w:r>
        <w:t xml:space="preserve"> mausū‘a pl. </w:t>
      </w:r>
      <w:r w:rsidR="003D2305">
        <w:t>-</w:t>
      </w:r>
      <w:r>
        <w:t>āt comprehensive work; encyclopedia; thesaurus</w:t>
      </w:r>
    </w:p>
    <w:p w:rsidR="00B14408" w:rsidRDefault="00FD180F" w:rsidP="00FD180F">
      <w:pPr>
        <w:pStyle w:val="libNormal"/>
      </w:pPr>
      <w:r w:rsidRPr="00B14408">
        <w:rPr>
          <w:rStyle w:val="libBold2Char"/>
          <w:rFonts w:hint="eastAsia"/>
          <w:rtl/>
        </w:rPr>
        <w:t>موسوعي</w:t>
      </w:r>
      <w:r>
        <w:t xml:space="preserve"> mausū‘ī encyclopedic</w:t>
      </w:r>
    </w:p>
    <w:p w:rsidR="00B14408" w:rsidRDefault="00FD180F" w:rsidP="00FD180F">
      <w:pPr>
        <w:pStyle w:val="libNormal"/>
      </w:pPr>
      <w:r w:rsidRPr="00B14408">
        <w:rPr>
          <w:rStyle w:val="libBold2Char"/>
          <w:rFonts w:hint="eastAsia"/>
          <w:rtl/>
        </w:rPr>
        <w:t>موسع</w:t>
      </w:r>
      <w:r>
        <w:t xml:space="preserve"> mūsī‘ rich, wealthy</w:t>
      </w:r>
    </w:p>
    <w:p w:rsidR="00B14408" w:rsidRDefault="00FD180F" w:rsidP="00FD180F">
      <w:pPr>
        <w:pStyle w:val="libNormal"/>
      </w:pPr>
      <w:r w:rsidRPr="00B14408">
        <w:rPr>
          <w:rStyle w:val="libBold2Char"/>
          <w:rFonts w:hint="eastAsia"/>
          <w:rtl/>
        </w:rPr>
        <w:lastRenderedPageBreak/>
        <w:t>متسع</w:t>
      </w:r>
      <w:r>
        <w:t xml:space="preserve"> mutasi‘ wide, extensive, vast, spacious, roomy, large; ample, abundant, sufficient</w:t>
      </w:r>
    </w:p>
    <w:p w:rsidR="00B14408" w:rsidRDefault="00FD180F" w:rsidP="00FD180F">
      <w:pPr>
        <w:pStyle w:val="libNormal"/>
      </w:pPr>
      <w:r w:rsidRPr="00B14408">
        <w:rPr>
          <w:rStyle w:val="libBold2Char"/>
          <w:rFonts w:hint="eastAsia"/>
          <w:rtl/>
        </w:rPr>
        <w:t>متسع</w:t>
      </w:r>
      <w:r>
        <w:t xml:space="preserve"> muttasa‘ space; room </w:t>
      </w:r>
      <w:r w:rsidR="003D2305">
        <w:t>|</w:t>
      </w:r>
      <w:r>
        <w:t xml:space="preserve"> </w:t>
      </w:r>
      <w:r>
        <w:rPr>
          <w:rtl/>
        </w:rPr>
        <w:t>لم يجد متسعا من الوقت ل</w:t>
      </w:r>
      <w:r>
        <w:t xml:space="preserve"> (yajid, waqt) or </w:t>
      </w:r>
      <w:r>
        <w:rPr>
          <w:rtl/>
        </w:rPr>
        <w:t>لم يكن في الوقت متسع ل</w:t>
      </w:r>
      <w:r>
        <w:t xml:space="preserve"> (yakun) not to have enough time for; O </w:t>
      </w:r>
      <w:r>
        <w:rPr>
          <w:rtl/>
        </w:rPr>
        <w:t>متسع حيوي</w:t>
      </w:r>
      <w:r>
        <w:t xml:space="preserve"> (ḥayawī) lebensraum</w:t>
      </w:r>
    </w:p>
    <w:p w:rsidR="00B14408" w:rsidRDefault="00FD180F" w:rsidP="00FD180F">
      <w:pPr>
        <w:pStyle w:val="libNormal"/>
      </w:pPr>
      <w:r w:rsidRPr="00B14408">
        <w:rPr>
          <w:rStyle w:val="libBold2Char"/>
          <w:rFonts w:hint="eastAsia"/>
          <w:rtl/>
        </w:rPr>
        <w:t>وسق</w:t>
      </w:r>
      <w:r>
        <w:t xml:space="preserve"> wasaqa </w:t>
      </w:r>
      <w:r>
        <w:rPr>
          <w:rtl/>
        </w:rPr>
        <w:t>يسق</w:t>
      </w:r>
      <w:r>
        <w:t xml:space="preserve"> yasiqu (wasq) to load, freight (</w:t>
      </w:r>
      <w:r>
        <w:rPr>
          <w:rtl/>
        </w:rPr>
        <w:t>هـ هـ</w:t>
      </w:r>
      <w:r>
        <w:t xml:space="preserve"> a ship with) IV do. VIII </w:t>
      </w:r>
      <w:r>
        <w:rPr>
          <w:rtl/>
        </w:rPr>
        <w:t>اتسق</w:t>
      </w:r>
      <w:r>
        <w:t xml:space="preserve"> ittasaqa to be in good order, be well</w:t>
      </w:r>
      <w:r w:rsidR="003D2305">
        <w:t>-</w:t>
      </w:r>
      <w:r>
        <w:t>ordered; to harmonize, be in keeping (</w:t>
      </w:r>
      <w:r>
        <w:rPr>
          <w:rtl/>
        </w:rPr>
        <w:t>مع</w:t>
      </w:r>
      <w:r>
        <w:t xml:space="preserve"> with) X to be or become possible (</w:t>
      </w:r>
      <w:r>
        <w:rPr>
          <w:rtl/>
        </w:rPr>
        <w:t>ل</w:t>
      </w:r>
      <w:r>
        <w:t xml:space="preserve"> for s.o.)</w:t>
      </w:r>
    </w:p>
    <w:p w:rsidR="00B14408" w:rsidRDefault="00FD180F" w:rsidP="00FD180F">
      <w:pPr>
        <w:pStyle w:val="libNormal"/>
      </w:pPr>
      <w:r w:rsidRPr="00B14408">
        <w:rPr>
          <w:rStyle w:val="libBold2Char"/>
          <w:rFonts w:hint="eastAsia"/>
          <w:rtl/>
        </w:rPr>
        <w:t>وسق</w:t>
      </w:r>
      <w:r>
        <w:t xml:space="preserve"> wasq pl. </w:t>
      </w:r>
      <w:r>
        <w:rPr>
          <w:rtl/>
        </w:rPr>
        <w:t>وسق</w:t>
      </w:r>
      <w:r>
        <w:t xml:space="preserve"> wusūq, </w:t>
      </w:r>
      <w:r>
        <w:rPr>
          <w:rtl/>
        </w:rPr>
        <w:t>اوساق</w:t>
      </w:r>
      <w:r>
        <w:t xml:space="preserve"> ausāq load, freight, cargo</w:t>
      </w:r>
    </w:p>
    <w:p w:rsidR="00B14408" w:rsidRDefault="00FD180F" w:rsidP="00FD180F">
      <w:pPr>
        <w:pStyle w:val="libNormal"/>
      </w:pPr>
      <w:r w:rsidRPr="00B14408">
        <w:rPr>
          <w:rStyle w:val="libBold2Char"/>
          <w:rFonts w:hint="eastAsia"/>
          <w:rtl/>
        </w:rPr>
        <w:t>اتساق</w:t>
      </w:r>
      <w:r>
        <w:t xml:space="preserve"> ittisāq harmony</w:t>
      </w:r>
    </w:p>
    <w:p w:rsidR="00B14408" w:rsidRDefault="00FD180F" w:rsidP="00FD180F">
      <w:pPr>
        <w:pStyle w:val="libNormal"/>
      </w:pPr>
      <w:r w:rsidRPr="00B14408">
        <w:rPr>
          <w:rStyle w:val="libBold2Char"/>
          <w:rFonts w:hint="eastAsia"/>
          <w:rtl/>
        </w:rPr>
        <w:t>متسق</w:t>
      </w:r>
      <w:r>
        <w:t xml:space="preserve"> muttasiq in good order, well</w:t>
      </w:r>
      <w:r w:rsidR="003D2305">
        <w:t>-</w:t>
      </w:r>
      <w:r>
        <w:t>ordered; balanced, harmonious</w:t>
      </w:r>
    </w:p>
    <w:p w:rsidR="00B14408" w:rsidRDefault="00FD180F" w:rsidP="00FD180F">
      <w:pPr>
        <w:pStyle w:val="libNormal"/>
      </w:pPr>
      <w:r w:rsidRPr="00B14408">
        <w:rPr>
          <w:rStyle w:val="libBold2Char"/>
          <w:rFonts w:hint="eastAsia"/>
          <w:rtl/>
        </w:rPr>
        <w:t>وسكي</w:t>
      </w:r>
      <w:r>
        <w:t xml:space="preserve"> wiskī whiskey</w:t>
      </w:r>
    </w:p>
    <w:p w:rsidR="00B14408" w:rsidRDefault="00FD180F" w:rsidP="00FD180F">
      <w:pPr>
        <w:pStyle w:val="libNormal"/>
      </w:pPr>
      <w:r w:rsidRPr="00B14408">
        <w:rPr>
          <w:rStyle w:val="libBold2Char"/>
          <w:rFonts w:hint="eastAsia"/>
          <w:rtl/>
        </w:rPr>
        <w:t>وسل</w:t>
      </w:r>
      <w:r>
        <w:t xml:space="preserve"> V to ingratiate o.s. curry favor (</w:t>
      </w:r>
      <w:r>
        <w:rPr>
          <w:rtl/>
        </w:rPr>
        <w:t>الى</w:t>
      </w:r>
      <w:r>
        <w:t xml:space="preserve"> with), seek to gain access (</w:t>
      </w:r>
      <w:r>
        <w:rPr>
          <w:rtl/>
        </w:rPr>
        <w:t>الى</w:t>
      </w:r>
      <w:r>
        <w:t xml:space="preserve"> to), seek or solicit s.o.’s (</w:t>
      </w:r>
      <w:r>
        <w:rPr>
          <w:rtl/>
        </w:rPr>
        <w:t>الى</w:t>
      </w:r>
      <w:r>
        <w:t>) favor; to implore, beseech, entreat (</w:t>
      </w:r>
      <w:r>
        <w:rPr>
          <w:rtl/>
        </w:rPr>
        <w:t>الى</w:t>
      </w:r>
      <w:r>
        <w:t xml:space="preserve"> s.o.), plead (</w:t>
      </w:r>
      <w:r>
        <w:rPr>
          <w:rtl/>
        </w:rPr>
        <w:t>الى</w:t>
      </w:r>
      <w:r>
        <w:t xml:space="preserve"> with s.o.); to ask s.o.’s (</w:t>
      </w:r>
      <w:r>
        <w:rPr>
          <w:rtl/>
        </w:rPr>
        <w:t>ب</w:t>
      </w:r>
      <w:r>
        <w:t>) help, turn with a request (</w:t>
      </w:r>
      <w:r>
        <w:rPr>
          <w:rtl/>
        </w:rPr>
        <w:t>ب</w:t>
      </w:r>
      <w:r>
        <w:t xml:space="preserve"> to s.o.); to use as a means (</w:t>
      </w:r>
      <w:r>
        <w:rPr>
          <w:rtl/>
        </w:rPr>
        <w:t>ب</w:t>
      </w:r>
      <w:r>
        <w:t xml:space="preserve"> s.th.), make use (</w:t>
      </w:r>
      <w:r>
        <w:rPr>
          <w:rtl/>
        </w:rPr>
        <w:t>ب</w:t>
      </w:r>
      <w:r>
        <w:t xml:space="preserve"> of a means)</w:t>
      </w:r>
    </w:p>
    <w:p w:rsidR="00B14408" w:rsidRDefault="00FD180F" w:rsidP="00FD180F">
      <w:pPr>
        <w:pStyle w:val="libNormal"/>
      </w:pPr>
      <w:r w:rsidRPr="00B14408">
        <w:rPr>
          <w:rStyle w:val="libBold2Char"/>
          <w:rFonts w:hint="eastAsia"/>
          <w:rtl/>
        </w:rPr>
        <w:t>وسيلة</w:t>
      </w:r>
      <w:r>
        <w:t xml:space="preserve"> wasīla pl. </w:t>
      </w:r>
      <w:r>
        <w:rPr>
          <w:rtl/>
        </w:rPr>
        <w:t>وسائل</w:t>
      </w:r>
      <w:r>
        <w:t xml:space="preserve"> wasā’il2 means, medium; device, expedient, instrument, tool, agent; measure, step </w:t>
      </w:r>
      <w:r w:rsidR="003D2305">
        <w:t>|</w:t>
      </w:r>
      <w:r>
        <w:t xml:space="preserve"> </w:t>
      </w:r>
      <w:r>
        <w:rPr>
          <w:rtl/>
        </w:rPr>
        <w:t>وسائل الاحتياط</w:t>
      </w:r>
      <w:r>
        <w:t xml:space="preserve"> precautionary measures, precautions; </w:t>
      </w:r>
      <w:r>
        <w:rPr>
          <w:rtl/>
        </w:rPr>
        <w:t>وسائل التعليم</w:t>
      </w:r>
      <w:r>
        <w:t xml:space="preserve"> educational aids, training aids, material of instruction; </w:t>
      </w:r>
      <w:r>
        <w:rPr>
          <w:rtl/>
        </w:rPr>
        <w:t>وسائل التكييف</w:t>
      </w:r>
      <w:r>
        <w:t xml:space="preserve"> air</w:t>
      </w:r>
      <w:r w:rsidR="003D2305">
        <w:t>-</w:t>
      </w:r>
      <w:r>
        <w:t xml:space="preserve">conditioning installation; </w:t>
      </w:r>
      <w:r>
        <w:rPr>
          <w:rtl/>
        </w:rPr>
        <w:t>وسائل المواصلات</w:t>
      </w:r>
      <w:r>
        <w:t xml:space="preserve"> w. al</w:t>
      </w:r>
      <w:r w:rsidR="003D2305">
        <w:t>-</w:t>
      </w:r>
      <w:r>
        <w:t xml:space="preserve">muwāṣalāt means of communication; </w:t>
      </w:r>
      <w:r>
        <w:rPr>
          <w:rtl/>
        </w:rPr>
        <w:t>وسائل النقل</w:t>
      </w:r>
      <w:r>
        <w:t xml:space="preserve"> w. an</w:t>
      </w:r>
      <w:r w:rsidR="003D2305">
        <w:t>-</w:t>
      </w:r>
      <w:r>
        <w:t xml:space="preserve">naql means of transportation; </w:t>
      </w:r>
      <w:r>
        <w:rPr>
          <w:rtl/>
        </w:rPr>
        <w:t>ابتغى الوسيلة</w:t>
      </w:r>
      <w:r>
        <w:t xml:space="preserve"> to try to ingratiate o.s. (</w:t>
      </w:r>
      <w:r>
        <w:rPr>
          <w:rtl/>
        </w:rPr>
        <w:t>ب الى</w:t>
      </w:r>
      <w:r>
        <w:t xml:space="preserve"> with s.o. by s.th.); </w:t>
      </w:r>
      <w:r>
        <w:rPr>
          <w:rtl/>
        </w:rPr>
        <w:t>اتخذ منه وسيلة</w:t>
      </w:r>
      <w:r>
        <w:t xml:space="preserve"> (ittakada) to regard s.th. as an expedient for ...</w:t>
      </w:r>
    </w:p>
    <w:p w:rsidR="00B14408" w:rsidRDefault="00FD180F" w:rsidP="00FD180F">
      <w:pPr>
        <w:pStyle w:val="libNormal"/>
      </w:pPr>
      <w:r w:rsidRPr="00B14408">
        <w:rPr>
          <w:rStyle w:val="libBold2Char"/>
          <w:rFonts w:hint="eastAsia"/>
          <w:rtl/>
        </w:rPr>
        <w:t>توسل</w:t>
      </w:r>
      <w:r>
        <w:t xml:space="preserve"> tawassul request, entreaty, fervent plea; petition, application </w:t>
      </w:r>
      <w:r w:rsidR="003D2305">
        <w:t>|</w:t>
      </w:r>
      <w:r>
        <w:t xml:space="preserve"> </w:t>
      </w:r>
      <w:r>
        <w:rPr>
          <w:rtl/>
        </w:rPr>
        <w:t>توسلا الى</w:t>
      </w:r>
      <w:r>
        <w:t xml:space="preserve"> tawassulan ilā so as to succeed by this means in ..., in order to get to the point where ...</w:t>
      </w:r>
    </w:p>
    <w:p w:rsidR="00B14408" w:rsidRDefault="00FD180F" w:rsidP="00FD180F">
      <w:pPr>
        <w:pStyle w:val="libNormal"/>
      </w:pPr>
      <w:r w:rsidRPr="00B14408">
        <w:rPr>
          <w:rStyle w:val="libBold2Char"/>
          <w:rFonts w:hint="eastAsia"/>
          <w:rtl/>
        </w:rPr>
        <w:t>وسائل</w:t>
      </w:r>
      <w:r>
        <w:rPr>
          <w:rtl/>
        </w:rPr>
        <w:t xml:space="preserve"> النقل</w:t>
      </w:r>
      <w:r>
        <w:t xml:space="preserve"> w. an</w:t>
      </w:r>
      <w:r w:rsidR="003D2305">
        <w:t>-</w:t>
      </w:r>
      <w:r>
        <w:t xml:space="preserve">naql means of transportation; </w:t>
      </w:r>
      <w:r>
        <w:rPr>
          <w:rtl/>
        </w:rPr>
        <w:t>ابتغى الوسيلة</w:t>
      </w:r>
      <w:r>
        <w:t xml:space="preserve"> to try to ingratiate s.o. (</w:t>
      </w:r>
      <w:r>
        <w:rPr>
          <w:rtl/>
        </w:rPr>
        <w:t>ب الى</w:t>
      </w:r>
      <w:r>
        <w:t xml:space="preserve"> with s.o. by s.th); </w:t>
      </w:r>
      <w:r>
        <w:rPr>
          <w:rtl/>
        </w:rPr>
        <w:t>اتخذ منه الوسيلة ل</w:t>
      </w:r>
      <w:r>
        <w:t xml:space="preserve"> (ittakada) to regard s.th. as an expedient for  ...</w:t>
      </w:r>
    </w:p>
    <w:p w:rsidR="00B14408" w:rsidRDefault="00FD180F" w:rsidP="00FD180F">
      <w:pPr>
        <w:pStyle w:val="libNormal"/>
      </w:pPr>
      <w:r w:rsidRPr="00B14408">
        <w:rPr>
          <w:rStyle w:val="libBold2Char"/>
          <w:rFonts w:hint="eastAsia"/>
          <w:rtl/>
        </w:rPr>
        <w:lastRenderedPageBreak/>
        <w:t>توسل</w:t>
      </w:r>
      <w:r>
        <w:t xml:space="preserve"> tawassul request, entreaty, fervent plea; petition, application </w:t>
      </w:r>
      <w:r w:rsidR="003D2305">
        <w:t>|</w:t>
      </w:r>
      <w:r>
        <w:t xml:space="preserve"> </w:t>
      </w:r>
      <w:r>
        <w:rPr>
          <w:rtl/>
        </w:rPr>
        <w:t>توسلا الى</w:t>
      </w:r>
      <w:r>
        <w:t xml:space="preserve"> tawassulan ilā so as to succeed by this means in ..., in order to get to the point where  ...</w:t>
      </w:r>
    </w:p>
    <w:p w:rsidR="00B14408" w:rsidRDefault="00FD180F" w:rsidP="00FD180F">
      <w:pPr>
        <w:pStyle w:val="libNormal"/>
      </w:pPr>
      <w:r w:rsidRPr="00B14408">
        <w:rPr>
          <w:rStyle w:val="libBold2Char"/>
          <w:rFonts w:hint="eastAsia"/>
          <w:rtl/>
        </w:rPr>
        <w:t>وسم</w:t>
      </w:r>
      <w:r>
        <w:t xml:space="preserve"> wasama </w:t>
      </w:r>
      <w:r>
        <w:rPr>
          <w:rtl/>
        </w:rPr>
        <w:t>يسم</w:t>
      </w:r>
      <w:r>
        <w:t xml:space="preserve"> yasimu (wasm, </w:t>
      </w:r>
      <w:r>
        <w:rPr>
          <w:rtl/>
        </w:rPr>
        <w:t>سمة</w:t>
      </w:r>
      <w:r>
        <w:t xml:space="preserve"> sima) to brand (</w:t>
      </w:r>
      <w:r>
        <w:rPr>
          <w:rtl/>
        </w:rPr>
        <w:t>هـ</w:t>
      </w:r>
      <w:r>
        <w:t xml:space="preserve"> cattle); to stamp, mark, brand (</w:t>
      </w:r>
      <w:r>
        <w:rPr>
          <w:rtl/>
        </w:rPr>
        <w:t>ب هـ, ه</w:t>
      </w:r>
      <w:r>
        <w:t xml:space="preserve"> s.o., s.th. as) </w:t>
      </w:r>
      <w:r w:rsidR="003D2305">
        <w:t>|</w:t>
      </w:r>
      <w:r>
        <w:t xml:space="preserve"> </w:t>
      </w:r>
      <w:r>
        <w:rPr>
          <w:rtl/>
        </w:rPr>
        <w:t>وسمه بالعار</w:t>
      </w:r>
      <w:r>
        <w:t xml:space="preserve"> to brand as infamous, stigmatize s.o. </w:t>
      </w:r>
      <w:r>
        <w:rPr>
          <w:rtl/>
        </w:rPr>
        <w:t>وسم جبينه ب</w:t>
      </w:r>
      <w:r>
        <w:t xml:space="preserve"> (wusima jabīnuhū) to be written in s.o.’s face II to distinguish (</w:t>
      </w:r>
      <w:r>
        <w:rPr>
          <w:rtl/>
        </w:rPr>
        <w:t>ه</w:t>
      </w:r>
      <w:r>
        <w:t xml:space="preserve"> s.o.) confer distinction (</w:t>
      </w:r>
      <w:r>
        <w:rPr>
          <w:rtl/>
        </w:rPr>
        <w:t>ه</w:t>
      </w:r>
      <w:r>
        <w:t xml:space="preserve"> upon s.o.), award a decoration or order (</w:t>
      </w:r>
      <w:r>
        <w:rPr>
          <w:rtl/>
        </w:rPr>
        <w:t>ه</w:t>
      </w:r>
      <w:r>
        <w:t xml:space="preserve"> to) V to scrutinize, regard attentively, watch closely (</w:t>
      </w:r>
      <w:r>
        <w:rPr>
          <w:rtl/>
        </w:rPr>
        <w:t>هـ</w:t>
      </w:r>
      <w:r>
        <w:t xml:space="preserve"> s.th.); to examine carefully (</w:t>
      </w:r>
      <w:r>
        <w:rPr>
          <w:rtl/>
        </w:rPr>
        <w:t>هـ</w:t>
      </w:r>
      <w:r>
        <w:t xml:space="preserve"> s.th.); to regard (</w:t>
      </w:r>
      <w:r>
        <w:rPr>
          <w:rtl/>
        </w:rPr>
        <w:t>ه</w:t>
      </w:r>
      <w:r>
        <w:t xml:space="preserve"> s.o.) look at (</w:t>
      </w:r>
      <w:r>
        <w:rPr>
          <w:rtl/>
        </w:rPr>
        <w:t>ه</w:t>
      </w:r>
      <w:r>
        <w:t>); to be marked, characterized (</w:t>
      </w:r>
      <w:r>
        <w:rPr>
          <w:rtl/>
        </w:rPr>
        <w:t>ب</w:t>
      </w:r>
      <w:r>
        <w:t xml:space="preserve"> by) </w:t>
      </w:r>
      <w:r w:rsidR="003D2305">
        <w:t>|</w:t>
      </w:r>
      <w:r>
        <w:t xml:space="preserve"> </w:t>
      </w:r>
      <w:r>
        <w:rPr>
          <w:rtl/>
        </w:rPr>
        <w:t>توسم فيه خيرا</w:t>
      </w:r>
      <w:r>
        <w:t xml:space="preserve"> (kairan) to see promising signs in s.o., expect a lot of good of s o., set great hopes on s.o. VIII </w:t>
      </w:r>
      <w:r>
        <w:rPr>
          <w:rtl/>
        </w:rPr>
        <w:t>اتسم</w:t>
      </w:r>
      <w:r>
        <w:t xml:space="preserve"> ittasama to be branded; to be marked, characterized (</w:t>
      </w:r>
      <w:r>
        <w:rPr>
          <w:rtl/>
        </w:rPr>
        <w:t>ب</w:t>
      </w:r>
      <w:r>
        <w:t xml:space="preserve"> by), to bear the stamp of (</w:t>
      </w:r>
      <w:r>
        <w:rPr>
          <w:rtl/>
        </w:rPr>
        <w:t>ب</w:t>
      </w:r>
      <w:r>
        <w:t>)</w:t>
      </w:r>
    </w:p>
    <w:p w:rsidR="00B14408" w:rsidRDefault="00FD180F" w:rsidP="00FD180F">
      <w:pPr>
        <w:pStyle w:val="libNormal"/>
      </w:pPr>
      <w:r w:rsidRPr="00B14408">
        <w:rPr>
          <w:rStyle w:val="libBold2Char"/>
          <w:rFonts w:hint="eastAsia"/>
          <w:rtl/>
        </w:rPr>
        <w:t>سمة</w:t>
      </w:r>
      <w:r>
        <w:t xml:space="preserve"> sima pl. –āt, sign, mark, characteristic; outward characteristic, feature, trait; stamp, impress, character (of s.th.); visa (Saudi Ar.); pl. </w:t>
      </w:r>
      <w:r w:rsidR="003D2305">
        <w:t>-</w:t>
      </w:r>
      <w:r>
        <w:t>āt also: features, facial  expression, mien, bearing</w:t>
      </w:r>
    </w:p>
    <w:p w:rsidR="00B14408" w:rsidRDefault="00FD180F" w:rsidP="00FD180F">
      <w:pPr>
        <w:pStyle w:val="libNormal"/>
      </w:pPr>
      <w:r w:rsidRPr="00B14408">
        <w:rPr>
          <w:rStyle w:val="libBold2Char"/>
          <w:rFonts w:hint="eastAsia"/>
          <w:rtl/>
        </w:rPr>
        <w:t>وسم</w:t>
      </w:r>
      <w:r>
        <w:t xml:space="preserve"> wasm pl. </w:t>
      </w:r>
      <w:r>
        <w:rPr>
          <w:rtl/>
        </w:rPr>
        <w:t>وسوم</w:t>
      </w:r>
      <w:r>
        <w:t xml:space="preserve"> wusūm brand; tribal mark, tribal brand, characteristic, mark; coat or arms</w:t>
      </w:r>
    </w:p>
    <w:p w:rsidR="00B14408" w:rsidRDefault="00FD180F" w:rsidP="00FD180F">
      <w:pPr>
        <w:pStyle w:val="libNormal"/>
      </w:pPr>
      <w:r w:rsidRPr="00B14408">
        <w:rPr>
          <w:rStyle w:val="libBold2Char"/>
          <w:rFonts w:hint="eastAsia"/>
          <w:rtl/>
        </w:rPr>
        <w:t>وسام</w:t>
      </w:r>
      <w:r>
        <w:t xml:space="preserve"> wisām pl. </w:t>
      </w:r>
      <w:r>
        <w:rPr>
          <w:rtl/>
        </w:rPr>
        <w:t>اوسمة</w:t>
      </w:r>
      <w:r>
        <w:t xml:space="preserve"> ausima badge; decoration, medal; order; badge or honor </w:t>
      </w:r>
      <w:r w:rsidR="003D2305">
        <w:t>|</w:t>
      </w:r>
      <w:r>
        <w:t xml:space="preserve"> </w:t>
      </w:r>
      <w:r>
        <w:rPr>
          <w:rtl/>
        </w:rPr>
        <w:t>وسام الاستحقاق</w:t>
      </w:r>
      <w:r>
        <w:t xml:space="preserve"> order or merit; </w:t>
      </w:r>
      <w:r>
        <w:rPr>
          <w:rtl/>
        </w:rPr>
        <w:t>وسام ربطة الساق</w:t>
      </w:r>
      <w:r>
        <w:t xml:space="preserve"> w. rabṭat as</w:t>
      </w:r>
      <w:r w:rsidR="003D2305">
        <w:t>-</w:t>
      </w:r>
      <w:r>
        <w:t xml:space="preserve">sāq Order or the Garter; </w:t>
      </w:r>
      <w:r>
        <w:rPr>
          <w:rtl/>
        </w:rPr>
        <w:t>وسام الشرف (جوقة الشرف</w:t>
      </w:r>
      <w:r>
        <w:t>) w. aš</w:t>
      </w:r>
      <w:r w:rsidR="003D2305">
        <w:t>-</w:t>
      </w:r>
      <w:r>
        <w:t>šaraf (jauqat aš</w:t>
      </w:r>
      <w:r w:rsidR="003D2305">
        <w:t>-</w:t>
      </w:r>
      <w:r>
        <w:t xml:space="preserve">š.) Legion of Honor; </w:t>
      </w:r>
      <w:r>
        <w:rPr>
          <w:rtl/>
        </w:rPr>
        <w:t>الوسام العلوي</w:t>
      </w:r>
      <w:r>
        <w:t xml:space="preserve"> (‘alawī) the Moroccan “ouissam alaouite”</w:t>
      </w:r>
    </w:p>
    <w:p w:rsidR="00B14408" w:rsidRDefault="00FD180F" w:rsidP="00FD180F">
      <w:pPr>
        <w:pStyle w:val="libNormal"/>
      </w:pPr>
      <w:r w:rsidRPr="00B14408">
        <w:rPr>
          <w:rStyle w:val="libBold2Char"/>
          <w:rFonts w:hint="eastAsia"/>
          <w:rtl/>
        </w:rPr>
        <w:t>وسامة</w:t>
      </w:r>
      <w:r>
        <w:t xml:space="preserve"> wasāma grace, gracefulness, charm, beauty</w:t>
      </w:r>
    </w:p>
    <w:p w:rsidR="00B14408" w:rsidRDefault="00FD180F" w:rsidP="00FD180F">
      <w:pPr>
        <w:pStyle w:val="libNormal"/>
      </w:pPr>
      <w:r w:rsidRPr="00B14408">
        <w:rPr>
          <w:rStyle w:val="libBold2Char"/>
          <w:rFonts w:hint="eastAsia"/>
          <w:rtl/>
        </w:rPr>
        <w:t>وسيم</w:t>
      </w:r>
      <w:r>
        <w:t xml:space="preserve"> wasīm pl. </w:t>
      </w:r>
      <w:r>
        <w:rPr>
          <w:rtl/>
        </w:rPr>
        <w:t>وسماء</w:t>
      </w:r>
      <w:r>
        <w:t xml:space="preserve"> wusamā’2, </w:t>
      </w:r>
      <w:r>
        <w:rPr>
          <w:rtl/>
        </w:rPr>
        <w:t>وسام</w:t>
      </w:r>
      <w:r>
        <w:t xml:space="preserve"> wisām graceful, comely, pretty, good</w:t>
      </w:r>
      <w:r w:rsidR="003D2305">
        <w:t>-</w:t>
      </w:r>
      <w:r>
        <w:t>looking; beautiful (face)</w:t>
      </w:r>
    </w:p>
    <w:p w:rsidR="00B14408" w:rsidRDefault="00FD180F" w:rsidP="00FD180F">
      <w:pPr>
        <w:pStyle w:val="libNormal"/>
      </w:pPr>
      <w:r w:rsidRPr="00B14408">
        <w:rPr>
          <w:rStyle w:val="libBold2Char"/>
          <w:rFonts w:hint="eastAsia"/>
          <w:rtl/>
        </w:rPr>
        <w:t>موسم</w:t>
      </w:r>
      <w:r>
        <w:t xml:space="preserve"> mawāsim pl. </w:t>
      </w:r>
      <w:r>
        <w:rPr>
          <w:rtl/>
        </w:rPr>
        <w:t>مواسم</w:t>
      </w:r>
      <w:r>
        <w:t xml:space="preserve"> mawāsim2 time or the year, season; festive season; specif., the Muslim hadj festival); festival, feast day, holiday; fair; bed date, deadline; harvest </w:t>
      </w:r>
      <w:r w:rsidR="003D2305">
        <w:t>|</w:t>
      </w:r>
      <w:r>
        <w:t xml:space="preserve"> </w:t>
      </w:r>
      <w:r>
        <w:rPr>
          <w:rtl/>
        </w:rPr>
        <w:t>المواسم والأعياد</w:t>
      </w:r>
      <w:r>
        <w:t xml:space="preserve"> the feasts and holidays; </w:t>
      </w:r>
      <w:r>
        <w:rPr>
          <w:rtl/>
        </w:rPr>
        <w:t>موسم الاصطياف</w:t>
      </w:r>
      <w:r>
        <w:t xml:space="preserve"> summer season (of a health resort); </w:t>
      </w:r>
      <w:r>
        <w:rPr>
          <w:rtl/>
        </w:rPr>
        <w:t>موسم تمثيلي</w:t>
      </w:r>
      <w:r>
        <w:t xml:space="preserve"> (tamtīlī) or </w:t>
      </w:r>
      <w:r>
        <w:rPr>
          <w:rtl/>
        </w:rPr>
        <w:t>موسم مسرحي</w:t>
      </w:r>
      <w:r>
        <w:t xml:space="preserve"> (masraḥī) theater season; </w:t>
      </w:r>
      <w:r>
        <w:rPr>
          <w:rtl/>
        </w:rPr>
        <w:t>موسم الحج</w:t>
      </w:r>
      <w:r>
        <w:t xml:space="preserve"> m. al</w:t>
      </w:r>
      <w:r w:rsidR="003D2305">
        <w:t>-</w:t>
      </w:r>
      <w:r>
        <w:t xml:space="preserve">ḥajj season or the Pilgrimage; </w:t>
      </w:r>
      <w:r>
        <w:rPr>
          <w:rtl/>
        </w:rPr>
        <w:t>موسم القطن</w:t>
      </w:r>
      <w:r>
        <w:t xml:space="preserve"> m. al</w:t>
      </w:r>
      <w:r w:rsidR="003D2305">
        <w:t>-</w:t>
      </w:r>
      <w:r>
        <w:t>quṭn cotton harvest, cotton season</w:t>
      </w:r>
    </w:p>
    <w:p w:rsidR="00B14408" w:rsidRDefault="00FD180F" w:rsidP="00FD180F">
      <w:pPr>
        <w:pStyle w:val="libNormal"/>
      </w:pPr>
      <w:r w:rsidRPr="00B14408">
        <w:rPr>
          <w:rStyle w:val="libBold2Char"/>
          <w:rFonts w:hint="eastAsia"/>
          <w:rtl/>
        </w:rPr>
        <w:lastRenderedPageBreak/>
        <w:t>موسمي</w:t>
      </w:r>
      <w:r>
        <w:t xml:space="preserve"> mausimī: </w:t>
      </w:r>
      <w:r>
        <w:rPr>
          <w:rtl/>
        </w:rPr>
        <w:t>الريح الموسمية</w:t>
      </w:r>
      <w:r>
        <w:t xml:space="preserve"> (rīḥ) the monsoon</w:t>
      </w:r>
    </w:p>
    <w:p w:rsidR="00B14408" w:rsidRDefault="00FD180F" w:rsidP="00FD180F">
      <w:pPr>
        <w:pStyle w:val="libNormal"/>
      </w:pPr>
      <w:r w:rsidRPr="00B14408">
        <w:rPr>
          <w:rStyle w:val="libBold2Char"/>
          <w:rFonts w:hint="eastAsia"/>
          <w:rtl/>
        </w:rPr>
        <w:t>ميسم</w:t>
      </w:r>
      <w:r>
        <w:t xml:space="preserve"> mīsam pl. </w:t>
      </w:r>
      <w:r>
        <w:rPr>
          <w:rtl/>
        </w:rPr>
        <w:t>مواسم</w:t>
      </w:r>
      <w:r>
        <w:t xml:space="preserve"> mawāsim2, </w:t>
      </w:r>
      <w:r>
        <w:rPr>
          <w:rtl/>
        </w:rPr>
        <w:t>مياسم</w:t>
      </w:r>
      <w:r>
        <w:t xml:space="preserve"> mayāsim2 branding iron; brand; stigma</w:t>
      </w:r>
    </w:p>
    <w:p w:rsidR="00B14408" w:rsidRDefault="00FD180F" w:rsidP="00FD180F">
      <w:pPr>
        <w:pStyle w:val="libNormal"/>
      </w:pPr>
      <w:r w:rsidRPr="00B14408">
        <w:rPr>
          <w:rStyle w:val="libBold2Char"/>
          <w:rFonts w:hint="eastAsia"/>
          <w:rtl/>
        </w:rPr>
        <w:t>موسوم</w:t>
      </w:r>
      <w:r>
        <w:t xml:space="preserve"> mausūm branded; stigmatized; marked, characterized (</w:t>
      </w:r>
      <w:r>
        <w:rPr>
          <w:rtl/>
        </w:rPr>
        <w:t>ب</w:t>
      </w:r>
      <w:r>
        <w:t xml:space="preserve"> with)</w:t>
      </w:r>
    </w:p>
    <w:p w:rsidR="00B14408" w:rsidRDefault="00FD180F" w:rsidP="00FD180F">
      <w:pPr>
        <w:pStyle w:val="libNormal"/>
      </w:pPr>
      <w:r w:rsidRPr="00B14408">
        <w:rPr>
          <w:rStyle w:val="libBold2Char"/>
          <w:rFonts w:hint="eastAsia"/>
          <w:rtl/>
        </w:rPr>
        <w:t>وسن</w:t>
      </w:r>
      <w:r>
        <w:t xml:space="preserve"> wasina </w:t>
      </w:r>
      <w:r>
        <w:rPr>
          <w:rtl/>
        </w:rPr>
        <w:t>يوسن</w:t>
      </w:r>
      <w:r>
        <w:t xml:space="preserve"> yausanu (wasan, </w:t>
      </w:r>
      <w:r>
        <w:rPr>
          <w:rtl/>
        </w:rPr>
        <w:t>سنة</w:t>
      </w:r>
      <w:r>
        <w:t xml:space="preserve"> sina) to sleep, slumber</w:t>
      </w:r>
    </w:p>
    <w:p w:rsidR="00B14408" w:rsidRDefault="00FD180F" w:rsidP="00FD180F">
      <w:pPr>
        <w:pStyle w:val="libNormal"/>
      </w:pPr>
      <w:r w:rsidRPr="00B14408">
        <w:rPr>
          <w:rStyle w:val="libBold2Char"/>
          <w:rFonts w:hint="eastAsia"/>
          <w:rtl/>
        </w:rPr>
        <w:t>وسن</w:t>
      </w:r>
      <w:r>
        <w:t xml:space="preserve"> wasan slumber, doze</w:t>
      </w:r>
    </w:p>
    <w:p w:rsidR="00B14408" w:rsidRDefault="00FD180F" w:rsidP="00FD180F">
      <w:pPr>
        <w:pStyle w:val="libNormal"/>
      </w:pPr>
      <w:r w:rsidRPr="00B14408">
        <w:rPr>
          <w:rStyle w:val="libBold2Char"/>
          <w:rFonts w:hint="eastAsia"/>
          <w:rtl/>
        </w:rPr>
        <w:t>سنة</w:t>
      </w:r>
      <w:r>
        <w:t xml:space="preserve"> sina slumber, doze </w:t>
      </w:r>
      <w:r w:rsidR="003D2305">
        <w:t>|</w:t>
      </w:r>
      <w:r>
        <w:t xml:space="preserve"> </w:t>
      </w:r>
      <w:r>
        <w:rPr>
          <w:rtl/>
        </w:rPr>
        <w:t>سنة من النوم</w:t>
      </w:r>
      <w:r>
        <w:t xml:space="preserve"> (naum) a short nap</w:t>
      </w:r>
    </w:p>
    <w:p w:rsidR="00B14408" w:rsidRDefault="00FD180F" w:rsidP="00FD180F">
      <w:pPr>
        <w:pStyle w:val="libNormal"/>
      </w:pPr>
      <w:r w:rsidRPr="00B14408">
        <w:rPr>
          <w:rStyle w:val="libBold2Char"/>
          <w:rFonts w:hint="eastAsia"/>
          <w:rtl/>
        </w:rPr>
        <w:t>وسن</w:t>
      </w:r>
      <w:r>
        <w:t xml:space="preserve"> wasin sleepy, drowsy, somnolent</w:t>
      </w:r>
    </w:p>
    <w:p w:rsidR="00B14408" w:rsidRDefault="00FD180F" w:rsidP="00FD180F">
      <w:pPr>
        <w:pStyle w:val="libNormal"/>
      </w:pPr>
      <w:r w:rsidRPr="00B14408">
        <w:rPr>
          <w:rStyle w:val="libBold2Char"/>
          <w:rFonts w:hint="eastAsia"/>
          <w:rtl/>
        </w:rPr>
        <w:t>وسنان</w:t>
      </w:r>
      <w:r>
        <w:t xml:space="preserve"> wasnān2, f. </w:t>
      </w:r>
      <w:r>
        <w:rPr>
          <w:rtl/>
        </w:rPr>
        <w:t>وسنى</w:t>
      </w:r>
      <w:r>
        <w:t xml:space="preserve"> wasnā sleepy, drowsy, somnolent</w:t>
      </w:r>
    </w:p>
    <w:p w:rsidR="00B14408" w:rsidRDefault="00FD180F" w:rsidP="00FD180F">
      <w:pPr>
        <w:pStyle w:val="libNormal"/>
      </w:pPr>
      <w:r w:rsidRPr="00B14408">
        <w:rPr>
          <w:rStyle w:val="libBold2Char"/>
          <w:rFonts w:hint="eastAsia"/>
          <w:rtl/>
        </w:rPr>
        <w:t>وسوس</w:t>
      </w:r>
      <w:r>
        <w:t xml:space="preserve"> waswasa to speak under one’s breath, whisper (</w:t>
      </w:r>
      <w:r>
        <w:rPr>
          <w:rtl/>
        </w:rPr>
        <w:t>ل</w:t>
      </w:r>
      <w:r>
        <w:t xml:space="preserve"> or </w:t>
      </w:r>
      <w:r>
        <w:rPr>
          <w:rtl/>
        </w:rPr>
        <w:t>الى</w:t>
      </w:r>
      <w:r>
        <w:t xml:space="preserve"> to s.o.); to inatill evil</w:t>
      </w:r>
    </w:p>
    <w:p w:rsidR="00B14408" w:rsidRDefault="00FD180F" w:rsidP="00FD180F">
      <w:pPr>
        <w:pStyle w:val="libNormal"/>
      </w:pPr>
      <w:r>
        <w:t>(</w:t>
      </w:r>
      <w:r>
        <w:rPr>
          <w:rtl/>
        </w:rPr>
        <w:t>ل</w:t>
      </w:r>
      <w:r>
        <w:t xml:space="preserve"> or </w:t>
      </w:r>
      <w:r>
        <w:rPr>
          <w:rtl/>
        </w:rPr>
        <w:t>الى</w:t>
      </w:r>
      <w:r>
        <w:t xml:space="preserve"> in s.o.; passion, devil), prompt or tempt s.o. (</w:t>
      </w:r>
      <w:r>
        <w:rPr>
          <w:rtl/>
        </w:rPr>
        <w:t>ل</w:t>
      </w:r>
      <w:r>
        <w:t xml:space="preserve"> or </w:t>
      </w:r>
      <w:r>
        <w:rPr>
          <w:rtl/>
        </w:rPr>
        <w:t>الى</w:t>
      </w:r>
      <w:r>
        <w:t>) with wicked suggestion; to awaken doubts, arouse scruples (</w:t>
      </w:r>
      <w:r>
        <w:rPr>
          <w:rtl/>
        </w:rPr>
        <w:t>ل</w:t>
      </w:r>
      <w:r>
        <w:t xml:space="preserve"> or </w:t>
      </w:r>
      <w:r>
        <w:rPr>
          <w:rtl/>
        </w:rPr>
        <w:t>الى</w:t>
      </w:r>
      <w:r>
        <w:t xml:space="preserve"> in s.o.’s mind; conscience) II tawaswasa to reel uneasy, have scruples, be anxious, worried, full of apprehensions; to be in doubt, have misgivings, be suspicious</w:t>
      </w:r>
    </w:p>
    <w:p w:rsidR="00B14408" w:rsidRDefault="00FD180F" w:rsidP="00FD180F">
      <w:pPr>
        <w:pStyle w:val="libNormal"/>
      </w:pPr>
      <w:r w:rsidRPr="00B14408">
        <w:rPr>
          <w:rStyle w:val="libBold2Char"/>
          <w:rFonts w:hint="eastAsia"/>
          <w:rtl/>
        </w:rPr>
        <w:t>وسواس</w:t>
      </w:r>
      <w:r>
        <w:t xml:space="preserve"> waswās pl. </w:t>
      </w:r>
      <w:r>
        <w:rPr>
          <w:rtl/>
        </w:rPr>
        <w:t>وساوس</w:t>
      </w:r>
      <w:r>
        <w:t xml:space="preserve"> wasāwis2 devilish insinuation, temptation; disturbance; scruple; misgiving, suspicion; rustling, rustle, whisper (or leaves, and the like)</w:t>
      </w:r>
    </w:p>
    <w:p w:rsidR="00B14408" w:rsidRDefault="00FD180F" w:rsidP="00FD180F">
      <w:pPr>
        <w:pStyle w:val="libNormal"/>
      </w:pPr>
      <w:r w:rsidRPr="00B14408">
        <w:rPr>
          <w:rStyle w:val="libBold2Char"/>
          <w:rFonts w:hint="eastAsia"/>
          <w:rtl/>
        </w:rPr>
        <w:t>وسواس</w:t>
      </w:r>
      <w:r>
        <w:t xml:space="preserve"> waswās pl. </w:t>
      </w:r>
      <w:r>
        <w:rPr>
          <w:rtl/>
        </w:rPr>
        <w:t>وساوس</w:t>
      </w:r>
      <w:r>
        <w:t xml:space="preserve"> wasāwis2 devilish insinuation, temptation; wicked thoughts; doubt, misgiving, suspicion; delusion, fixed idea; uneasiness, anxiety, concern; melancholy; </w:t>
      </w:r>
      <w:r>
        <w:rPr>
          <w:rtl/>
        </w:rPr>
        <w:t>الوسواس</w:t>
      </w:r>
      <w:r>
        <w:t xml:space="preserve"> the Tempter, Satan </w:t>
      </w:r>
      <w:r w:rsidR="003D2305">
        <w:t>|</w:t>
      </w:r>
      <w:r>
        <w:t xml:space="preserve"> </w:t>
      </w:r>
      <w:r>
        <w:rPr>
          <w:rtl/>
        </w:rPr>
        <w:t>وسواس القطن</w:t>
      </w:r>
      <w:r>
        <w:t xml:space="preserve"> w. al</w:t>
      </w:r>
      <w:r w:rsidR="003D2305">
        <w:t>-</w:t>
      </w:r>
      <w:r>
        <w:t>quṭn cotton buds</w:t>
      </w:r>
    </w:p>
    <w:p w:rsidR="00B14408" w:rsidRDefault="00FD180F" w:rsidP="00FD180F">
      <w:pPr>
        <w:pStyle w:val="libNormal"/>
      </w:pPr>
      <w:r w:rsidRPr="00B14408">
        <w:rPr>
          <w:rStyle w:val="libBold2Char"/>
          <w:rFonts w:hint="eastAsia"/>
          <w:rtl/>
        </w:rPr>
        <w:t>موسوس</w:t>
      </w:r>
      <w:r>
        <w:t xml:space="preserve"> muwaswas obsessed with delusions</w:t>
      </w:r>
    </w:p>
    <w:p w:rsidR="00B14408" w:rsidRDefault="00FD180F" w:rsidP="00FD180F">
      <w:pPr>
        <w:pStyle w:val="libNormal"/>
      </w:pPr>
      <w:r w:rsidRPr="007F5296">
        <w:rPr>
          <w:rStyle w:val="libBold2Char"/>
        </w:rPr>
        <w:t>1</w:t>
      </w:r>
      <w:r w:rsidRPr="007F5296">
        <w:rPr>
          <w:rStyle w:val="libBold2Char"/>
          <w:rtl/>
        </w:rPr>
        <w:t>وسى</w:t>
      </w:r>
      <w:r>
        <w:t xml:space="preserve"> IV to shave (</w:t>
      </w:r>
      <w:r>
        <w:rPr>
          <w:rtl/>
        </w:rPr>
        <w:t>هـ</w:t>
      </w:r>
      <w:r>
        <w:t xml:space="preserve"> the head)</w:t>
      </w:r>
    </w:p>
    <w:p w:rsidR="00B14408" w:rsidRDefault="00FD180F" w:rsidP="00FD180F">
      <w:pPr>
        <w:pStyle w:val="libNormal"/>
      </w:pPr>
      <w:r w:rsidRPr="00B14408">
        <w:rPr>
          <w:rStyle w:val="libBold2Char"/>
          <w:rFonts w:hint="eastAsia"/>
          <w:rtl/>
        </w:rPr>
        <w:t>موسى</w:t>
      </w:r>
      <w:r>
        <w:t xml:space="preserve"> mūsā f., pl. </w:t>
      </w:r>
      <w:r>
        <w:rPr>
          <w:rtl/>
        </w:rPr>
        <w:t>مواس</w:t>
      </w:r>
      <w:r>
        <w:t xml:space="preserve"> mawāsin, </w:t>
      </w:r>
      <w:r>
        <w:rPr>
          <w:rtl/>
        </w:rPr>
        <w:t>امواس</w:t>
      </w:r>
      <w:r>
        <w:t xml:space="preserve"> amwās straight razor; see also alphabetically</w:t>
      </w:r>
    </w:p>
    <w:p w:rsidR="00B14408" w:rsidRDefault="00FD180F" w:rsidP="00FD180F">
      <w:pPr>
        <w:pStyle w:val="libNormal"/>
      </w:pPr>
      <w:r w:rsidRPr="007F5296">
        <w:rPr>
          <w:rStyle w:val="libBold2Char"/>
        </w:rPr>
        <w:t>2</w:t>
      </w:r>
      <w:r w:rsidRPr="007F5296">
        <w:rPr>
          <w:rStyle w:val="libBold2Char"/>
          <w:rtl/>
        </w:rPr>
        <w:t>وسى</w:t>
      </w:r>
      <w:r>
        <w:t xml:space="preserve"> III (variant or </w:t>
      </w:r>
      <w:r>
        <w:rPr>
          <w:rtl/>
        </w:rPr>
        <w:t>اسى</w:t>
      </w:r>
      <w:r>
        <w:t xml:space="preserve"> III) and </w:t>
      </w:r>
      <w:r>
        <w:rPr>
          <w:rtl/>
        </w:rPr>
        <w:t>مواساة</w:t>
      </w:r>
      <w:r>
        <w:t xml:space="preserve"> see </w:t>
      </w:r>
      <w:r>
        <w:rPr>
          <w:rtl/>
        </w:rPr>
        <w:t>اسى</w:t>
      </w:r>
    </w:p>
    <w:p w:rsidR="00B14408" w:rsidRDefault="00FD180F" w:rsidP="00FD180F">
      <w:pPr>
        <w:pStyle w:val="libNormal"/>
      </w:pPr>
      <w:r w:rsidRPr="00B14408">
        <w:rPr>
          <w:rStyle w:val="libBold2Char"/>
          <w:rFonts w:hint="eastAsia"/>
          <w:rtl/>
        </w:rPr>
        <w:t>وشب</w:t>
      </w:r>
      <w:r>
        <w:t xml:space="preserve"> wišb pl. </w:t>
      </w:r>
      <w:r>
        <w:rPr>
          <w:rtl/>
        </w:rPr>
        <w:t>اوشاب</w:t>
      </w:r>
      <w:r>
        <w:t xml:space="preserve"> awšāb horde, mob, crowd</w:t>
      </w:r>
    </w:p>
    <w:p w:rsidR="00B14408" w:rsidRDefault="00FD180F" w:rsidP="00FD180F">
      <w:pPr>
        <w:pStyle w:val="libNormal"/>
      </w:pPr>
      <w:r w:rsidRPr="00B14408">
        <w:rPr>
          <w:rStyle w:val="libBold2Char"/>
          <w:rFonts w:hint="eastAsia"/>
          <w:rtl/>
        </w:rPr>
        <w:t>وشيج</w:t>
      </w:r>
      <w:r>
        <w:t xml:space="preserve"> wašīj: </w:t>
      </w:r>
      <w:r>
        <w:rPr>
          <w:rtl/>
        </w:rPr>
        <w:t>وشيج الاتصال</w:t>
      </w:r>
      <w:r>
        <w:t xml:space="preserve"> w. al</w:t>
      </w:r>
      <w:r w:rsidR="003D2305">
        <w:t>-</w:t>
      </w:r>
      <w:r>
        <w:t>ittiṣāl closely connected</w:t>
      </w:r>
    </w:p>
    <w:p w:rsidR="00B14408" w:rsidRDefault="00FD180F" w:rsidP="00FD180F">
      <w:pPr>
        <w:pStyle w:val="libNormal"/>
      </w:pPr>
      <w:r w:rsidRPr="00B14408">
        <w:rPr>
          <w:rStyle w:val="libBold2Char"/>
          <w:rFonts w:hint="eastAsia"/>
          <w:rtl/>
        </w:rPr>
        <w:t>وشيجة</w:t>
      </w:r>
      <w:r>
        <w:t xml:space="preserve"> wašīja pl. </w:t>
      </w:r>
      <w:r>
        <w:rPr>
          <w:rtl/>
        </w:rPr>
        <w:t>وشائج</w:t>
      </w:r>
      <w:r>
        <w:t xml:space="preserve"> wašā’ij close tie</w:t>
      </w:r>
    </w:p>
    <w:p w:rsidR="00B14408" w:rsidRDefault="00FD180F" w:rsidP="00FD180F">
      <w:pPr>
        <w:pStyle w:val="libNormal"/>
      </w:pPr>
      <w:r w:rsidRPr="00B14408">
        <w:rPr>
          <w:rStyle w:val="libBold2Char"/>
          <w:rFonts w:hint="eastAsia"/>
          <w:rtl/>
        </w:rPr>
        <w:t>متواشج</w:t>
      </w:r>
      <w:r>
        <w:t xml:space="preserve"> mutwāsij connected, interrelated</w:t>
      </w:r>
    </w:p>
    <w:p w:rsidR="00B14408" w:rsidRDefault="00FD180F" w:rsidP="00FD180F">
      <w:pPr>
        <w:pStyle w:val="libNormal"/>
      </w:pPr>
      <w:r w:rsidRPr="00B14408">
        <w:rPr>
          <w:rStyle w:val="libBold2Char"/>
          <w:rFonts w:hint="eastAsia"/>
          <w:rtl/>
        </w:rPr>
        <w:lastRenderedPageBreak/>
        <w:t>وشح</w:t>
      </w:r>
      <w:r>
        <w:t xml:space="preserve"> III to adorn or dress (</w:t>
      </w:r>
      <w:r>
        <w:rPr>
          <w:rtl/>
        </w:rPr>
        <w:t>ه</w:t>
      </w:r>
      <w:r>
        <w:t xml:space="preserve"> s.o., with the wišāḥ, q.v.) V and VIII </w:t>
      </w:r>
      <w:r>
        <w:rPr>
          <w:rtl/>
        </w:rPr>
        <w:t>اتشاح</w:t>
      </w:r>
      <w:r>
        <w:t xml:space="preserve"> ittašḥa to put on, don (</w:t>
      </w:r>
      <w:r>
        <w:rPr>
          <w:rtl/>
        </w:rPr>
        <w:t>ب</w:t>
      </w:r>
      <w:r>
        <w:t xml:space="preserve"> a belt, sash, and the like),; to throw on loosely (</w:t>
      </w:r>
      <w:r>
        <w:rPr>
          <w:rtl/>
        </w:rPr>
        <w:t>ب</w:t>
      </w:r>
      <w:r>
        <w:t xml:space="preserve"> a cloak or   similar garment); to garb o.s. (</w:t>
      </w:r>
      <w:r>
        <w:rPr>
          <w:rtl/>
        </w:rPr>
        <w:t>ب</w:t>
      </w:r>
      <w:r>
        <w:t xml:space="preserve"> with); to assume (</w:t>
      </w:r>
      <w:r>
        <w:rPr>
          <w:rtl/>
        </w:rPr>
        <w:t>ب</w:t>
      </w:r>
      <w:r>
        <w:t xml:space="preserve"> a name), go by a name (</w:t>
      </w:r>
      <w:r>
        <w:rPr>
          <w:rtl/>
        </w:rPr>
        <w:t>ب</w:t>
      </w:r>
      <w:r>
        <w:t>)</w:t>
      </w:r>
    </w:p>
    <w:p w:rsidR="00B14408" w:rsidRDefault="00FD180F" w:rsidP="00FD180F">
      <w:pPr>
        <w:pStyle w:val="libNormal"/>
      </w:pPr>
      <w:r w:rsidRPr="00B14408">
        <w:rPr>
          <w:rStyle w:val="libBold2Char"/>
          <w:rFonts w:hint="eastAsia"/>
          <w:rtl/>
        </w:rPr>
        <w:t>وشاح</w:t>
      </w:r>
      <w:r>
        <w:t xml:space="preserve"> wišāḥ, wušāḥ pl. </w:t>
      </w:r>
      <w:r>
        <w:rPr>
          <w:rtl/>
        </w:rPr>
        <w:t>وشح</w:t>
      </w:r>
      <w:r>
        <w:t xml:space="preserve"> wušuḥ, </w:t>
      </w:r>
      <w:r>
        <w:rPr>
          <w:rtl/>
        </w:rPr>
        <w:t>اوشحة</w:t>
      </w:r>
      <w:r>
        <w:t xml:space="preserve"> aušiḥa, </w:t>
      </w:r>
      <w:r>
        <w:rPr>
          <w:rtl/>
        </w:rPr>
        <w:t>وشائح</w:t>
      </w:r>
      <w:r>
        <w:t xml:space="preserve"> wašā’iḥ2 ornamented belt worn by women (in older times, a double band worn sashlike over the shoulder); sash, scarf, cummerbund; band (esp., of an order); tie, bond (fig.); swordbelt; military sash</w:t>
      </w:r>
    </w:p>
    <w:p w:rsidR="00B14408" w:rsidRDefault="00FD180F" w:rsidP="00FD180F">
      <w:pPr>
        <w:pStyle w:val="libNormal"/>
      </w:pPr>
      <w:r w:rsidRPr="00B14408">
        <w:rPr>
          <w:rStyle w:val="libBold2Char"/>
          <w:rFonts w:hint="eastAsia"/>
          <w:rtl/>
        </w:rPr>
        <w:t>وشاحة</w:t>
      </w:r>
      <w:r>
        <w:t xml:space="preserve"> wišāḥa sword</w:t>
      </w:r>
    </w:p>
    <w:p w:rsidR="00B14408" w:rsidRDefault="00FD180F" w:rsidP="00FD180F">
      <w:pPr>
        <w:pStyle w:val="libNormal"/>
      </w:pPr>
      <w:r w:rsidRPr="00B14408">
        <w:rPr>
          <w:rStyle w:val="libBold2Char"/>
          <w:rFonts w:hint="eastAsia"/>
          <w:rtl/>
        </w:rPr>
        <w:t>توشيح</w:t>
      </w:r>
      <w:r>
        <w:t xml:space="preserve"> taušīḥ pl. </w:t>
      </w:r>
      <w:r>
        <w:rPr>
          <w:rtl/>
        </w:rPr>
        <w:t>تواشيح</w:t>
      </w:r>
      <w:r>
        <w:t xml:space="preserve"> tawāšīḥ composition (mus.); postclassical form of Arab poetry, arranged in stanzas</w:t>
      </w:r>
    </w:p>
    <w:p w:rsidR="00B14408" w:rsidRDefault="00FD180F" w:rsidP="00FD180F">
      <w:pPr>
        <w:pStyle w:val="libNormal"/>
      </w:pPr>
      <w:r w:rsidRPr="00B14408">
        <w:rPr>
          <w:rStyle w:val="libBold2Char"/>
          <w:rFonts w:hint="eastAsia"/>
          <w:rtl/>
        </w:rPr>
        <w:t>موشح</w:t>
      </w:r>
      <w:r>
        <w:t xml:space="preserve"> muwaššah, </w:t>
      </w:r>
      <w:r>
        <w:rPr>
          <w:rtl/>
        </w:rPr>
        <w:t>موشحة</w:t>
      </w:r>
      <w:r>
        <w:t xml:space="preserve"> muwaššaḥa pl. </w:t>
      </w:r>
      <w:r w:rsidR="003D2305">
        <w:t>-</w:t>
      </w:r>
      <w:r>
        <w:t>āt postclassical form of Arab poetry, arranged in stanzas</w:t>
      </w:r>
    </w:p>
    <w:p w:rsidR="00B14408" w:rsidRDefault="00FD180F" w:rsidP="00FD180F">
      <w:pPr>
        <w:pStyle w:val="libNormal"/>
      </w:pPr>
      <w:r w:rsidRPr="00B14408">
        <w:rPr>
          <w:rStyle w:val="libBold2Char"/>
          <w:rFonts w:hint="eastAsia"/>
          <w:rtl/>
        </w:rPr>
        <w:t>متشح</w:t>
      </w:r>
      <w:r>
        <w:t xml:space="preserve"> muttašiḥ clad, garbed, attired (</w:t>
      </w:r>
      <w:r>
        <w:rPr>
          <w:rtl/>
        </w:rPr>
        <w:t>ب</w:t>
      </w:r>
      <w:r>
        <w:t xml:space="preserve"> in)</w:t>
      </w:r>
    </w:p>
    <w:p w:rsidR="00B14408" w:rsidRDefault="00FD180F" w:rsidP="00FD180F">
      <w:pPr>
        <w:pStyle w:val="libNormal"/>
      </w:pPr>
      <w:r w:rsidRPr="00B14408">
        <w:rPr>
          <w:rStyle w:val="libBold2Char"/>
          <w:rFonts w:hint="eastAsia"/>
          <w:rtl/>
        </w:rPr>
        <w:t>وشر</w:t>
      </w:r>
      <w:r>
        <w:t xml:space="preserve"> wašara </w:t>
      </w:r>
      <w:r>
        <w:rPr>
          <w:rtl/>
        </w:rPr>
        <w:t>يشر</w:t>
      </w:r>
      <w:r>
        <w:t xml:space="preserve"> yaširu (wašr) to saw, saw apart (</w:t>
      </w:r>
      <w:r>
        <w:rPr>
          <w:rtl/>
        </w:rPr>
        <w:t>هـ</w:t>
      </w:r>
      <w:r>
        <w:t xml:space="preserve"> s.th.)</w:t>
      </w:r>
    </w:p>
    <w:p w:rsidR="00B14408" w:rsidRDefault="00FD180F" w:rsidP="00FD180F">
      <w:pPr>
        <w:pStyle w:val="libNormal"/>
      </w:pPr>
      <w:r w:rsidRPr="00B14408">
        <w:rPr>
          <w:rStyle w:val="libBold2Char"/>
          <w:rFonts w:hint="eastAsia"/>
          <w:rtl/>
        </w:rPr>
        <w:t>موشور</w:t>
      </w:r>
      <w:r>
        <w:t xml:space="preserve"> maušūr pl. </w:t>
      </w:r>
      <w:r>
        <w:rPr>
          <w:rtl/>
        </w:rPr>
        <w:t>مواشير</w:t>
      </w:r>
      <w:r>
        <w:t xml:space="preserve"> mawāšīr2 prism</w:t>
      </w:r>
    </w:p>
    <w:p w:rsidR="00B14408" w:rsidRDefault="00FD180F" w:rsidP="00FD180F">
      <w:pPr>
        <w:pStyle w:val="libNormal"/>
      </w:pPr>
      <w:r w:rsidRPr="00B14408">
        <w:rPr>
          <w:rStyle w:val="libBold2Char"/>
          <w:rFonts w:hint="eastAsia"/>
          <w:rtl/>
        </w:rPr>
        <w:t>موشوري</w:t>
      </w:r>
      <w:r>
        <w:t xml:space="preserve"> maušūrī prismatic(al)</w:t>
      </w:r>
    </w:p>
    <w:p w:rsidR="00B14408" w:rsidRDefault="00FD180F" w:rsidP="00FD180F">
      <w:pPr>
        <w:pStyle w:val="libNormal"/>
      </w:pPr>
      <w:r w:rsidRPr="00B14408">
        <w:rPr>
          <w:rStyle w:val="libBold2Char"/>
          <w:rFonts w:hint="eastAsia"/>
          <w:rtl/>
        </w:rPr>
        <w:t>وشع</w:t>
      </w:r>
      <w:r>
        <w:t xml:space="preserve"> II to reel, spool (</w:t>
      </w:r>
      <w:r>
        <w:rPr>
          <w:rtl/>
        </w:rPr>
        <w:t>هـ</w:t>
      </w:r>
      <w:r>
        <w:t xml:space="preserve"> cotton)</w:t>
      </w:r>
    </w:p>
    <w:p w:rsidR="00B14408" w:rsidRDefault="00FD180F" w:rsidP="00FD180F">
      <w:pPr>
        <w:pStyle w:val="libNormal"/>
      </w:pPr>
      <w:r w:rsidRPr="00B14408">
        <w:rPr>
          <w:rStyle w:val="libBold2Char"/>
          <w:rFonts w:hint="eastAsia"/>
          <w:rtl/>
        </w:rPr>
        <w:t>وشيع</w:t>
      </w:r>
      <w:r>
        <w:t xml:space="preserve"> wašī‘ hedge</w:t>
      </w:r>
    </w:p>
    <w:p w:rsidR="00B14408" w:rsidRDefault="00FD180F" w:rsidP="00FD180F">
      <w:pPr>
        <w:pStyle w:val="libNormal"/>
      </w:pPr>
      <w:r w:rsidRPr="00B14408">
        <w:rPr>
          <w:rStyle w:val="libBold2Char"/>
          <w:rFonts w:hint="eastAsia"/>
          <w:rtl/>
        </w:rPr>
        <w:t>وشيعة</w:t>
      </w:r>
      <w:r>
        <w:t xml:space="preserve"> wašī‘a pl. </w:t>
      </w:r>
      <w:r>
        <w:rPr>
          <w:rtl/>
        </w:rPr>
        <w:t>وشائع</w:t>
      </w:r>
      <w:r>
        <w:t xml:space="preserve"> wašā’i‘2 reel, spool, bobbin </w:t>
      </w:r>
      <w:r w:rsidR="003D2305">
        <w:t>|</w:t>
      </w:r>
      <w:r>
        <w:t xml:space="preserve"> </w:t>
      </w:r>
      <w:r>
        <w:rPr>
          <w:rtl/>
        </w:rPr>
        <w:t>وشيعة التحريض</w:t>
      </w:r>
      <w:r>
        <w:t xml:space="preserve"> induction coil (el.)</w:t>
      </w:r>
    </w:p>
    <w:p w:rsidR="00B14408" w:rsidRDefault="00FD180F" w:rsidP="00FD180F">
      <w:pPr>
        <w:pStyle w:val="libNormal"/>
      </w:pPr>
      <w:r w:rsidRPr="00B14408">
        <w:rPr>
          <w:rStyle w:val="libBold2Char"/>
          <w:rFonts w:hint="eastAsia"/>
          <w:rtl/>
        </w:rPr>
        <w:t>وشق</w:t>
      </w:r>
      <w:r>
        <w:t xml:space="preserve"> wašaq lynx (zool.)</w:t>
      </w:r>
    </w:p>
    <w:p w:rsidR="00B14408" w:rsidRDefault="00FD180F" w:rsidP="00FD180F">
      <w:pPr>
        <w:pStyle w:val="libNormal"/>
      </w:pPr>
      <w:r w:rsidRPr="00B14408">
        <w:rPr>
          <w:rStyle w:val="libBold2Char"/>
          <w:rFonts w:hint="eastAsia"/>
          <w:rtl/>
        </w:rPr>
        <w:t>وشك</w:t>
      </w:r>
      <w:r>
        <w:t xml:space="preserve"> wašuka </w:t>
      </w:r>
      <w:r>
        <w:rPr>
          <w:rtl/>
        </w:rPr>
        <w:t>يوشك</w:t>
      </w:r>
      <w:r>
        <w:t xml:space="preserve"> yaušuku (wašk, </w:t>
      </w:r>
      <w:r>
        <w:rPr>
          <w:rtl/>
        </w:rPr>
        <w:t>وشاكة</w:t>
      </w:r>
      <w:r>
        <w:t xml:space="preserve"> wašāka) and II to be quick, hurry IV to be on the point or verge (</w:t>
      </w:r>
      <w:r>
        <w:rPr>
          <w:rtl/>
        </w:rPr>
        <w:t>ان</w:t>
      </w:r>
      <w:r>
        <w:t xml:space="preserve"> of doing s.th.), be about to do s.th. (</w:t>
      </w:r>
      <w:r>
        <w:rPr>
          <w:rtl/>
        </w:rPr>
        <w:t>على</w:t>
      </w:r>
      <w:r>
        <w:t xml:space="preserve"> or </w:t>
      </w:r>
      <w:r>
        <w:rPr>
          <w:rtl/>
        </w:rPr>
        <w:t>أن</w:t>
      </w:r>
      <w:r>
        <w:t>), be close (</w:t>
      </w:r>
      <w:r>
        <w:rPr>
          <w:rtl/>
        </w:rPr>
        <w:t>على</w:t>
      </w:r>
      <w:r>
        <w:t xml:space="preserve"> to) </w:t>
      </w:r>
      <w:r w:rsidR="003D2305">
        <w:t>|</w:t>
      </w:r>
      <w:r>
        <w:t xml:space="preserve"> </w:t>
      </w:r>
      <w:r>
        <w:rPr>
          <w:rtl/>
        </w:rPr>
        <w:t>يوشك أن</w:t>
      </w:r>
      <w:r>
        <w:t xml:space="preserve"> he almost ..., he all but ...</w:t>
      </w:r>
    </w:p>
    <w:p w:rsidR="00B14408" w:rsidRDefault="00FD180F" w:rsidP="00FD180F">
      <w:pPr>
        <w:pStyle w:val="libNormal"/>
      </w:pPr>
      <w:r w:rsidRPr="00B14408">
        <w:rPr>
          <w:rStyle w:val="libBold2Char"/>
          <w:rFonts w:hint="eastAsia"/>
          <w:rtl/>
        </w:rPr>
        <w:t>وشك</w:t>
      </w:r>
      <w:r>
        <w:t xml:space="preserve"> wašak, wušk speed, swiftness, hurry </w:t>
      </w:r>
      <w:r w:rsidR="003D2305">
        <w:t>|</w:t>
      </w:r>
      <w:r>
        <w:t xml:space="preserve"> </w:t>
      </w:r>
      <w:r>
        <w:rPr>
          <w:rtl/>
        </w:rPr>
        <w:t>على وشك أن</w:t>
      </w:r>
      <w:r>
        <w:t xml:space="preserve"> on the point or verge of (doing s.th.), about to (do s.th.), </w:t>
      </w:r>
      <w:r>
        <w:rPr>
          <w:rtl/>
        </w:rPr>
        <w:t>على وشك الخروج</w:t>
      </w:r>
      <w:r>
        <w:t xml:space="preserve"> about to go out, just going out</w:t>
      </w:r>
    </w:p>
    <w:p w:rsidR="00B14408" w:rsidRDefault="00FD180F" w:rsidP="00FD180F">
      <w:pPr>
        <w:pStyle w:val="libNormal"/>
      </w:pPr>
      <w:r w:rsidRPr="00B14408">
        <w:rPr>
          <w:rStyle w:val="libBold2Char"/>
          <w:rFonts w:hint="eastAsia"/>
          <w:rtl/>
        </w:rPr>
        <w:t>وشكان</w:t>
      </w:r>
      <w:r>
        <w:t xml:space="preserve"> waškān, wuškān speed, swiftness</w:t>
      </w:r>
    </w:p>
    <w:p w:rsidR="00B14408" w:rsidRDefault="00FD180F" w:rsidP="00FD180F">
      <w:pPr>
        <w:pStyle w:val="libNormal"/>
      </w:pPr>
      <w:r w:rsidRPr="00B14408">
        <w:rPr>
          <w:rStyle w:val="libBold2Char"/>
          <w:rFonts w:hint="eastAsia"/>
          <w:rtl/>
        </w:rPr>
        <w:lastRenderedPageBreak/>
        <w:t>وشيك</w:t>
      </w:r>
      <w:r>
        <w:t xml:space="preserve"> wašīk imminent, impending, near, forthcoming </w:t>
      </w:r>
      <w:r w:rsidR="003D2305">
        <w:t>|</w:t>
      </w:r>
      <w:r>
        <w:t xml:space="preserve"> </w:t>
      </w:r>
      <w:r>
        <w:rPr>
          <w:rtl/>
        </w:rPr>
        <w:t>وشيك الزوال</w:t>
      </w:r>
      <w:r>
        <w:t xml:space="preserve"> w. az</w:t>
      </w:r>
      <w:r w:rsidR="003D2305">
        <w:t>-</w:t>
      </w:r>
      <w:r>
        <w:t xml:space="preserve">zawāl doomed to early ruin; </w:t>
      </w:r>
      <w:r>
        <w:rPr>
          <w:rtl/>
        </w:rPr>
        <w:t>وشيك الحل</w:t>
      </w:r>
      <w:r>
        <w:t xml:space="preserve"> w. al</w:t>
      </w:r>
      <w:r w:rsidR="003D2305">
        <w:t>-</w:t>
      </w:r>
      <w:r>
        <w:t>ḥall close to a solution, almost solved (problem)</w:t>
      </w:r>
    </w:p>
    <w:p w:rsidR="00B14408" w:rsidRDefault="00FD180F" w:rsidP="00FD180F">
      <w:pPr>
        <w:pStyle w:val="libNormal"/>
      </w:pPr>
      <w:r w:rsidRPr="00B14408">
        <w:rPr>
          <w:rStyle w:val="libBold2Char"/>
          <w:rFonts w:hint="eastAsia"/>
          <w:rtl/>
        </w:rPr>
        <w:t>وشل</w:t>
      </w:r>
      <w:r>
        <w:t xml:space="preserve"> wašal pl. </w:t>
      </w:r>
      <w:r>
        <w:rPr>
          <w:rtl/>
        </w:rPr>
        <w:t>اوشال</w:t>
      </w:r>
      <w:r>
        <w:t xml:space="preserve"> aušāl dripping water, tears</w:t>
      </w:r>
    </w:p>
    <w:p w:rsidR="00B14408" w:rsidRDefault="00FD180F" w:rsidP="00FD180F">
      <w:pPr>
        <w:pStyle w:val="libNormal"/>
      </w:pPr>
      <w:r w:rsidRPr="00B14408">
        <w:rPr>
          <w:rStyle w:val="libBold2Char"/>
          <w:rFonts w:hint="eastAsia"/>
          <w:rtl/>
        </w:rPr>
        <w:t>وشم</w:t>
      </w:r>
      <w:r>
        <w:t xml:space="preserve"> wašama </w:t>
      </w:r>
      <w:r>
        <w:rPr>
          <w:rtl/>
        </w:rPr>
        <w:t>يشم</w:t>
      </w:r>
      <w:r>
        <w:t xml:space="preserve"> yašinu (wašm) and II to tattoo (</w:t>
      </w:r>
      <w:r>
        <w:rPr>
          <w:rtl/>
        </w:rPr>
        <w:t>هـ</w:t>
      </w:r>
      <w:r>
        <w:t xml:space="preserve"> s.th.)</w:t>
      </w:r>
    </w:p>
    <w:p w:rsidR="00B14408" w:rsidRDefault="00FD180F" w:rsidP="00FD180F">
      <w:pPr>
        <w:pStyle w:val="libNormal"/>
      </w:pPr>
      <w:r w:rsidRPr="00B14408">
        <w:rPr>
          <w:rStyle w:val="libBold2Char"/>
          <w:rFonts w:hint="eastAsia"/>
          <w:rtl/>
        </w:rPr>
        <w:t>وشم</w:t>
      </w:r>
      <w:r>
        <w:t xml:space="preserve"> wašm pl. </w:t>
      </w:r>
      <w:r>
        <w:rPr>
          <w:rtl/>
        </w:rPr>
        <w:t>وشام</w:t>
      </w:r>
      <w:r>
        <w:t xml:space="preserve"> wišām, </w:t>
      </w:r>
      <w:r>
        <w:rPr>
          <w:rtl/>
        </w:rPr>
        <w:t>وشوم</w:t>
      </w:r>
      <w:r>
        <w:t xml:space="preserve"> wušūm tattoo, tattoo mark</w:t>
      </w:r>
    </w:p>
    <w:p w:rsidR="00B14408" w:rsidRDefault="00FD180F" w:rsidP="00FD180F">
      <w:pPr>
        <w:pStyle w:val="libNormal"/>
      </w:pPr>
      <w:r w:rsidRPr="00B14408">
        <w:rPr>
          <w:rStyle w:val="libBold2Char"/>
          <w:rFonts w:hint="eastAsia"/>
          <w:rtl/>
        </w:rPr>
        <w:t>وشيمة</w:t>
      </w:r>
      <w:r>
        <w:t xml:space="preserve"> wašīma enmity, hostility, malice</w:t>
      </w:r>
    </w:p>
    <w:p w:rsidR="00B14408" w:rsidRDefault="00FD180F" w:rsidP="00FD180F">
      <w:pPr>
        <w:pStyle w:val="libNormal"/>
      </w:pPr>
      <w:r w:rsidRPr="00B14408">
        <w:rPr>
          <w:rStyle w:val="libBold2Char"/>
          <w:rFonts w:hint="eastAsia"/>
          <w:rtl/>
        </w:rPr>
        <w:t>وشنة</w:t>
      </w:r>
      <w:r>
        <w:t xml:space="preserve"> wašna, wišna (eg.) morello, mahaleb cherry</w:t>
      </w:r>
    </w:p>
    <w:p w:rsidR="00B14408" w:rsidRDefault="00FD180F" w:rsidP="00FD180F">
      <w:pPr>
        <w:pStyle w:val="libNormal"/>
      </w:pPr>
      <w:r w:rsidRPr="00B14408">
        <w:rPr>
          <w:rStyle w:val="libBold2Char"/>
          <w:rFonts w:hint="eastAsia"/>
          <w:rtl/>
        </w:rPr>
        <w:t>وشوش</w:t>
      </w:r>
      <w:r>
        <w:t xml:space="preserve"> wašwaša to whisper in s.o.’s (</w:t>
      </w:r>
      <w:r>
        <w:rPr>
          <w:rtl/>
        </w:rPr>
        <w:t>ه</w:t>
      </w:r>
      <w:r>
        <w:t>) ear II tawašwaša to whisper</w:t>
      </w:r>
    </w:p>
    <w:p w:rsidR="00B14408" w:rsidRDefault="00FD180F" w:rsidP="00FD180F">
      <w:pPr>
        <w:pStyle w:val="libNormal"/>
      </w:pPr>
      <w:r w:rsidRPr="00B14408">
        <w:rPr>
          <w:rStyle w:val="libBold2Char"/>
          <w:rFonts w:hint="eastAsia"/>
          <w:rtl/>
        </w:rPr>
        <w:t>وشوشة</w:t>
      </w:r>
      <w:r>
        <w:t xml:space="preserve"> wašwaša whispering, whisper</w:t>
      </w:r>
    </w:p>
    <w:p w:rsidR="00B14408" w:rsidRDefault="00FD180F" w:rsidP="00FD180F">
      <w:pPr>
        <w:pStyle w:val="libNormal"/>
      </w:pPr>
      <w:r w:rsidRPr="00B14408">
        <w:rPr>
          <w:rStyle w:val="libBold2Char"/>
          <w:rFonts w:hint="eastAsia"/>
          <w:rtl/>
        </w:rPr>
        <w:t>وشى</w:t>
      </w:r>
      <w:r>
        <w:t xml:space="preserve"> wašā </w:t>
      </w:r>
      <w:r>
        <w:rPr>
          <w:rtl/>
        </w:rPr>
        <w:t>يشي</w:t>
      </w:r>
      <w:r>
        <w:t xml:space="preserve"> yašī (wašy) to embellish, ornament with many colors, embroider (</w:t>
      </w:r>
      <w:r>
        <w:rPr>
          <w:rtl/>
        </w:rPr>
        <w:t>هـ</w:t>
      </w:r>
      <w:r>
        <w:t xml:space="preserve"> a fabric); </w:t>
      </w:r>
      <w:r w:rsidR="003D2305">
        <w:t>--</w:t>
      </w:r>
      <w:r>
        <w:t xml:space="preserve"> (wašy, </w:t>
      </w:r>
      <w:r>
        <w:rPr>
          <w:rtl/>
        </w:rPr>
        <w:t>وشاية</w:t>
      </w:r>
      <w:r>
        <w:t xml:space="preserve"> wišāya) to slander, defame (</w:t>
      </w:r>
      <w:r>
        <w:rPr>
          <w:rtl/>
        </w:rPr>
        <w:t>الى ب</w:t>
      </w:r>
      <w:r>
        <w:t xml:space="preserve"> s.o. with); to inform (</w:t>
      </w:r>
      <w:r>
        <w:rPr>
          <w:rtl/>
        </w:rPr>
        <w:t>ب</w:t>
      </w:r>
      <w:r>
        <w:t xml:space="preserve"> against), denounce, betray (</w:t>
      </w:r>
      <w:r>
        <w:rPr>
          <w:rtl/>
        </w:rPr>
        <w:t>ب</w:t>
      </w:r>
      <w:r>
        <w:t xml:space="preserve"> s.o.) II to embellish, ornament with many colors, embroider (</w:t>
      </w:r>
      <w:r>
        <w:rPr>
          <w:rtl/>
        </w:rPr>
        <w:t>هـ</w:t>
      </w:r>
      <w:r>
        <w:t xml:space="preserve"> a fabric)</w:t>
      </w:r>
    </w:p>
    <w:p w:rsidR="00B14408" w:rsidRDefault="00FD180F" w:rsidP="00FD180F">
      <w:pPr>
        <w:pStyle w:val="libNormal"/>
      </w:pPr>
      <w:r w:rsidRPr="00B14408">
        <w:rPr>
          <w:rStyle w:val="libBold2Char"/>
          <w:rFonts w:hint="eastAsia"/>
          <w:rtl/>
        </w:rPr>
        <w:t>شية</w:t>
      </w:r>
      <w:r>
        <w:t xml:space="preserve"> šiya pl. </w:t>
      </w:r>
      <w:r w:rsidR="003D2305">
        <w:t>-</w:t>
      </w:r>
      <w:r>
        <w:t>āt blotch, spot; blemish, flaw, fault, defect; mark, sign</w:t>
      </w:r>
    </w:p>
    <w:p w:rsidR="00B14408" w:rsidRDefault="00FD180F" w:rsidP="00FD180F">
      <w:pPr>
        <w:pStyle w:val="libNormal"/>
      </w:pPr>
      <w:r w:rsidRPr="00B14408">
        <w:rPr>
          <w:rStyle w:val="libBold2Char"/>
          <w:rFonts w:hint="eastAsia"/>
          <w:rtl/>
        </w:rPr>
        <w:t>وشي</w:t>
      </w:r>
      <w:r>
        <w:t xml:space="preserve"> wašy pl. </w:t>
      </w:r>
      <w:r>
        <w:rPr>
          <w:rtl/>
        </w:rPr>
        <w:t>وشاء</w:t>
      </w:r>
      <w:r>
        <w:t xml:space="preserve"> wišā’ many</w:t>
      </w:r>
      <w:r w:rsidR="003D2305">
        <w:t>-</w:t>
      </w:r>
      <w:r>
        <w:t>colored</w:t>
      </w:r>
    </w:p>
    <w:p w:rsidR="00B14408" w:rsidRDefault="00FD180F" w:rsidP="00FD180F">
      <w:pPr>
        <w:pStyle w:val="libNormal"/>
      </w:pPr>
      <w:r>
        <w:t>ornamentation, embroidery; embroidered or painted fabrics</w:t>
      </w:r>
    </w:p>
    <w:p w:rsidR="00B14408" w:rsidRDefault="00FD180F" w:rsidP="00FD180F">
      <w:pPr>
        <w:pStyle w:val="libNormal"/>
      </w:pPr>
      <w:r w:rsidRPr="00B14408">
        <w:rPr>
          <w:rStyle w:val="libBold2Char"/>
          <w:rFonts w:hint="eastAsia"/>
          <w:rtl/>
        </w:rPr>
        <w:t>وشاء</w:t>
      </w:r>
      <w:r>
        <w:t xml:space="preserve"> waššā’ vendor of embroidered or painted fabrics</w:t>
      </w:r>
    </w:p>
    <w:p w:rsidR="00B14408" w:rsidRDefault="00FD180F" w:rsidP="00FD180F">
      <w:pPr>
        <w:pStyle w:val="libNormal"/>
      </w:pPr>
      <w:r w:rsidRPr="00B14408">
        <w:rPr>
          <w:rStyle w:val="libBold2Char"/>
          <w:rFonts w:hint="eastAsia"/>
          <w:rtl/>
        </w:rPr>
        <w:t>وشاية</w:t>
      </w:r>
      <w:r>
        <w:t xml:space="preserve"> wišāya defamation, slander</w:t>
      </w:r>
    </w:p>
    <w:p w:rsidR="00B14408" w:rsidRDefault="00FD180F" w:rsidP="00FD180F">
      <w:pPr>
        <w:pStyle w:val="libNormal"/>
      </w:pPr>
      <w:r w:rsidRPr="00B14408">
        <w:rPr>
          <w:rStyle w:val="libBold2Char"/>
          <w:rFonts w:hint="eastAsia"/>
          <w:rtl/>
        </w:rPr>
        <w:t>توشية</w:t>
      </w:r>
      <w:r>
        <w:t xml:space="preserve"> taušiya embellishment, ornamentation; embroidery</w:t>
      </w:r>
    </w:p>
    <w:p w:rsidR="00B14408" w:rsidRDefault="00FD180F" w:rsidP="00FD180F">
      <w:pPr>
        <w:pStyle w:val="libNormal"/>
      </w:pPr>
      <w:r w:rsidRPr="00B14408">
        <w:rPr>
          <w:rStyle w:val="libBold2Char"/>
          <w:rFonts w:hint="eastAsia"/>
          <w:rtl/>
        </w:rPr>
        <w:t>واش</w:t>
      </w:r>
      <w:r>
        <w:t xml:space="preserve"> wāšin pl. </w:t>
      </w:r>
      <w:r>
        <w:rPr>
          <w:rtl/>
        </w:rPr>
        <w:t>واشون</w:t>
      </w:r>
      <w:r>
        <w:t xml:space="preserve"> wāšūn, </w:t>
      </w:r>
      <w:r>
        <w:rPr>
          <w:rtl/>
        </w:rPr>
        <w:t>وشاة</w:t>
      </w:r>
      <w:r>
        <w:t xml:space="preserve"> wušāh traitor; slanderer, calumniator; informer, denunciator</w:t>
      </w:r>
    </w:p>
    <w:p w:rsidR="00B14408" w:rsidRDefault="00FD180F" w:rsidP="00FD180F">
      <w:pPr>
        <w:pStyle w:val="libNormal"/>
      </w:pPr>
      <w:r w:rsidRPr="00B14408">
        <w:rPr>
          <w:rStyle w:val="libBold2Char"/>
          <w:rFonts w:hint="eastAsia"/>
          <w:rtl/>
        </w:rPr>
        <w:t>وضب</w:t>
      </w:r>
      <w:r>
        <w:t xml:space="preserve"> waṣaba </w:t>
      </w:r>
      <w:r>
        <w:rPr>
          <w:rtl/>
        </w:rPr>
        <w:t>يصب</w:t>
      </w:r>
      <w:r>
        <w:t xml:space="preserve"> yaṣibu (</w:t>
      </w:r>
      <w:r>
        <w:rPr>
          <w:rtl/>
        </w:rPr>
        <w:t>وصوب</w:t>
      </w:r>
      <w:r>
        <w:t xml:space="preserve"> wuṣub) to last; </w:t>
      </w:r>
      <w:r w:rsidR="003D2305">
        <w:t>--</w:t>
      </w:r>
      <w:r>
        <w:t xml:space="preserve"> waṣiba </w:t>
      </w:r>
      <w:r>
        <w:rPr>
          <w:rtl/>
        </w:rPr>
        <w:t>يوصب</w:t>
      </w:r>
      <w:r>
        <w:t xml:space="preserve"> yauṣabu (waṣab) and V to be (chronically) ill</w:t>
      </w:r>
    </w:p>
    <w:p w:rsidR="00B14408" w:rsidRDefault="00FD180F" w:rsidP="00FD180F">
      <w:pPr>
        <w:pStyle w:val="libNormal"/>
      </w:pPr>
      <w:r w:rsidRPr="00B14408">
        <w:rPr>
          <w:rStyle w:val="libBold2Char"/>
          <w:rFonts w:hint="eastAsia"/>
          <w:rtl/>
        </w:rPr>
        <w:t>وصب</w:t>
      </w:r>
      <w:r>
        <w:t xml:space="preserve"> waṣab pl. </w:t>
      </w:r>
      <w:r>
        <w:rPr>
          <w:rtl/>
        </w:rPr>
        <w:t>اوصاب</w:t>
      </w:r>
      <w:r>
        <w:t xml:space="preserve">     auṣāb illness; discomfort, hardship, suffering</w:t>
      </w:r>
    </w:p>
    <w:p w:rsidR="00B14408" w:rsidRDefault="00FD180F" w:rsidP="00FD180F">
      <w:pPr>
        <w:pStyle w:val="libNormal"/>
      </w:pPr>
      <w:r w:rsidRPr="00B14408">
        <w:rPr>
          <w:rStyle w:val="libBold2Char"/>
          <w:rFonts w:hint="eastAsia"/>
          <w:rtl/>
        </w:rPr>
        <w:t>واصب</w:t>
      </w:r>
      <w:r>
        <w:t xml:space="preserve"> wāṣib lasting, permanent</w:t>
      </w:r>
    </w:p>
    <w:p w:rsidR="00B14408" w:rsidRDefault="00FD180F" w:rsidP="00FD180F">
      <w:pPr>
        <w:pStyle w:val="libNormal"/>
      </w:pPr>
      <w:r w:rsidRPr="00B14408">
        <w:rPr>
          <w:rStyle w:val="libBold2Char"/>
          <w:rFonts w:hint="eastAsia"/>
          <w:rtl/>
        </w:rPr>
        <w:t>وصد</w:t>
      </w:r>
      <w:r>
        <w:t xml:space="preserve"> waṣada </w:t>
      </w:r>
      <w:r>
        <w:rPr>
          <w:rtl/>
        </w:rPr>
        <w:t>يصد</w:t>
      </w:r>
      <w:r>
        <w:t xml:space="preserve"> yaṣidu (waṣad) to be firm, stand firmly IV to close, shut (</w:t>
      </w:r>
      <w:r>
        <w:rPr>
          <w:rtl/>
        </w:rPr>
        <w:t>هـ</w:t>
      </w:r>
      <w:r>
        <w:t xml:space="preserve"> a door) </w:t>
      </w:r>
      <w:r w:rsidR="003D2305">
        <w:t>|</w:t>
      </w:r>
      <w:r>
        <w:t xml:space="preserve"> </w:t>
      </w:r>
      <w:r>
        <w:rPr>
          <w:rtl/>
        </w:rPr>
        <w:t>اوصد الباب في وجهه</w:t>
      </w:r>
      <w:r>
        <w:t xml:space="preserve"> (wajhihī) to block s.o.’s way, deny s.o. access</w:t>
      </w:r>
    </w:p>
    <w:p w:rsidR="00B14408" w:rsidRDefault="00FD180F" w:rsidP="00FD180F">
      <w:pPr>
        <w:pStyle w:val="libNormal"/>
      </w:pPr>
      <w:r w:rsidRPr="00B14408">
        <w:rPr>
          <w:rStyle w:val="libBold2Char"/>
          <w:rFonts w:hint="eastAsia"/>
          <w:rtl/>
        </w:rPr>
        <w:t>وصيد</w:t>
      </w:r>
      <w:r>
        <w:t xml:space="preserve"> waṣīd pl. </w:t>
      </w:r>
      <w:r>
        <w:rPr>
          <w:rtl/>
        </w:rPr>
        <w:t>وصد</w:t>
      </w:r>
      <w:r>
        <w:t xml:space="preserve"> wuṣud threshold, doorstep</w:t>
      </w:r>
    </w:p>
    <w:p w:rsidR="00B14408" w:rsidRDefault="00FD180F" w:rsidP="00FD180F">
      <w:pPr>
        <w:pStyle w:val="libNormal"/>
      </w:pPr>
      <w:r w:rsidRPr="00B14408">
        <w:rPr>
          <w:rStyle w:val="libBold2Char"/>
          <w:rFonts w:hint="eastAsia"/>
          <w:rtl/>
        </w:rPr>
        <w:lastRenderedPageBreak/>
        <w:t>وصف</w:t>
      </w:r>
      <w:r>
        <w:t xml:space="preserve"> waṣafa </w:t>
      </w:r>
      <w:r>
        <w:rPr>
          <w:rtl/>
        </w:rPr>
        <w:t>يصف</w:t>
      </w:r>
      <w:r>
        <w:t xml:space="preserve"> yaṣfu (waṣf) to describe, depict, portray, picture (</w:t>
      </w:r>
      <w:r>
        <w:rPr>
          <w:rtl/>
        </w:rPr>
        <w:t>هـ, ه</w:t>
      </w:r>
      <w:r>
        <w:t xml:space="preserve"> s.o., s.th.); to characterize (</w:t>
      </w:r>
      <w:r>
        <w:rPr>
          <w:rtl/>
        </w:rPr>
        <w:t>هـ, ه</w:t>
      </w:r>
      <w:r>
        <w:t xml:space="preserve"> s.o., s.th.); to praise, laud, extol (</w:t>
      </w:r>
      <w:r>
        <w:rPr>
          <w:rtl/>
        </w:rPr>
        <w:t>ه</w:t>
      </w:r>
      <w:r>
        <w:t xml:space="preserve"> s.o.); to attribute, ascribe (</w:t>
      </w:r>
      <w:r>
        <w:rPr>
          <w:rtl/>
        </w:rPr>
        <w:t>ب ه</w:t>
      </w:r>
      <w:r>
        <w:t xml:space="preserve"> to s.o., quality), credit (</w:t>
      </w:r>
      <w:r>
        <w:rPr>
          <w:rtl/>
        </w:rPr>
        <w:t>ب ه</w:t>
      </w:r>
      <w:r>
        <w:t xml:space="preserve"> s.o. with), praise (</w:t>
      </w:r>
      <w:r>
        <w:rPr>
          <w:rtl/>
        </w:rPr>
        <w:t>ب ه</w:t>
      </w:r>
      <w:r>
        <w:t xml:space="preserve"> s.o. for), say s.th. (</w:t>
      </w:r>
      <w:r>
        <w:rPr>
          <w:rtl/>
        </w:rPr>
        <w:t>ب</w:t>
      </w:r>
      <w:r>
        <w:t>) to s.o.’s (</w:t>
      </w:r>
      <w:r>
        <w:rPr>
          <w:rtl/>
        </w:rPr>
        <w:t>ه</w:t>
      </w:r>
      <w:r>
        <w:t>) credit; to prescribe (</w:t>
      </w:r>
      <w:r>
        <w:rPr>
          <w:rtl/>
        </w:rPr>
        <w:t>ل هـ</w:t>
      </w:r>
      <w:r>
        <w:t xml:space="preserve"> a medicine to s.o.) </w:t>
      </w:r>
      <w:r w:rsidR="003D2305">
        <w:t>|</w:t>
      </w:r>
      <w:r>
        <w:t xml:space="preserve"> </w:t>
      </w:r>
      <w:r>
        <w:rPr>
          <w:rtl/>
        </w:rPr>
        <w:t>لا يوصف</w:t>
      </w:r>
      <w:r>
        <w:t xml:space="preserve"> (yūṣafu) indescribable; nondescript VI to describe to one another, tell one another (</w:t>
      </w:r>
      <w:r>
        <w:rPr>
          <w:rtl/>
        </w:rPr>
        <w:t>هـ</w:t>
      </w:r>
      <w:r>
        <w:t xml:space="preserve"> s.th.) VIII </w:t>
      </w:r>
      <w:r>
        <w:rPr>
          <w:rtl/>
        </w:rPr>
        <w:t>اتصف</w:t>
      </w:r>
      <w:r>
        <w:t xml:space="preserve"> ittaṣafa to be described; to possess as a characteristic (</w:t>
      </w:r>
      <w:r>
        <w:rPr>
          <w:rtl/>
        </w:rPr>
        <w:t>ب</w:t>
      </w:r>
      <w:r>
        <w:t xml:space="preserve"> a quality or peculiarity); to be distinguished, known, characterized, marked (</w:t>
      </w:r>
      <w:r>
        <w:rPr>
          <w:rtl/>
        </w:rPr>
        <w:t>ب</w:t>
      </w:r>
      <w:r>
        <w:t xml:space="preserve"> by a quality, property, peculiarity) X to consult (</w:t>
      </w:r>
      <w:r>
        <w:rPr>
          <w:rtl/>
        </w:rPr>
        <w:t>ه</w:t>
      </w:r>
      <w:r>
        <w:t xml:space="preserve"> a doctor)</w:t>
      </w:r>
    </w:p>
    <w:p w:rsidR="00B14408" w:rsidRDefault="00FD180F" w:rsidP="00FD180F">
      <w:pPr>
        <w:pStyle w:val="libNormal"/>
      </w:pPr>
      <w:r w:rsidRPr="00B14408">
        <w:rPr>
          <w:rStyle w:val="libBold2Char"/>
          <w:rFonts w:hint="eastAsia"/>
          <w:rtl/>
        </w:rPr>
        <w:t>صفة</w:t>
      </w:r>
      <w:r>
        <w:t xml:space="preserve"> ṣifa pl. </w:t>
      </w:r>
      <w:r w:rsidR="003D2305">
        <w:t>-</w:t>
      </w:r>
      <w:r>
        <w:t xml:space="preserve">āt quality, property; attribute; characteristic, distinguishing mark, peculiarity; adjective (gram.); asyndetio relative clause (without relative pronoun; gram.); way, manner </w:t>
      </w:r>
      <w:r w:rsidR="003D2305">
        <w:t>|</w:t>
      </w:r>
      <w:r>
        <w:t xml:space="preserve"> </w:t>
      </w:r>
      <w:r>
        <w:rPr>
          <w:rtl/>
        </w:rPr>
        <w:t>بصفة</w:t>
      </w:r>
      <w:r>
        <w:t xml:space="preserve"> as, in the capacity of; </w:t>
      </w:r>
      <w:r>
        <w:rPr>
          <w:rtl/>
        </w:rPr>
        <w:t>بصفته وزيرا</w:t>
      </w:r>
      <w:r>
        <w:t xml:space="preserve"> in his capacity of minister, as a minister; </w:t>
      </w:r>
      <w:r>
        <w:rPr>
          <w:rtl/>
        </w:rPr>
        <w:t>بصفة خاصة</w:t>
      </w:r>
      <w:r>
        <w:t xml:space="preserve"> (kāṣṣa) in particular, especially, specifically; </w:t>
      </w:r>
      <w:r>
        <w:rPr>
          <w:rtl/>
        </w:rPr>
        <w:t>بصفة غير رسمية</w:t>
      </w:r>
      <w:r>
        <w:t xml:space="preserve"> (gair rasmīyatin) unofficially</w:t>
      </w:r>
    </w:p>
    <w:p w:rsidR="00B14408" w:rsidRDefault="00FD180F" w:rsidP="00FD180F">
      <w:pPr>
        <w:pStyle w:val="libNormal"/>
      </w:pPr>
      <w:r w:rsidRPr="00B14408">
        <w:rPr>
          <w:rStyle w:val="libBold2Char"/>
          <w:rFonts w:hint="eastAsia"/>
          <w:rtl/>
        </w:rPr>
        <w:t>وصف</w:t>
      </w:r>
      <w:r>
        <w:t xml:space="preserve"> waṣf description, depiction, portrayal, characterization; </w:t>
      </w:r>
      <w:r w:rsidR="003D2305">
        <w:t>--</w:t>
      </w:r>
      <w:r>
        <w:t xml:space="preserve"> (pl. </w:t>
      </w:r>
      <w:r>
        <w:rPr>
          <w:rtl/>
        </w:rPr>
        <w:t>اوصاف</w:t>
      </w:r>
      <w:r>
        <w:t xml:space="preserve"> auṣāf) quality, property; characteristic, distinguishing mark, peculiarity; adjective (gram.); pl. </w:t>
      </w:r>
      <w:r>
        <w:rPr>
          <w:rtl/>
        </w:rPr>
        <w:t>اوصاف</w:t>
      </w:r>
      <w:r>
        <w:t xml:space="preserve"> description of a person </w:t>
      </w:r>
      <w:r w:rsidR="003D2305">
        <w:t>|</w:t>
      </w:r>
      <w:r>
        <w:t xml:space="preserve"> </w:t>
      </w:r>
      <w:r>
        <w:rPr>
          <w:rtl/>
        </w:rPr>
        <w:t>شيء يفوق الوصف</w:t>
      </w:r>
      <w:r>
        <w:t xml:space="preserve"> (yafūqu l</w:t>
      </w:r>
      <w:r w:rsidR="003D2305">
        <w:t>-</w:t>
      </w:r>
      <w:r>
        <w:t xml:space="preserve">waṣfa) a thing beyond description, an indescribable thing; </w:t>
      </w:r>
      <w:r>
        <w:rPr>
          <w:rtl/>
        </w:rPr>
        <w:t>اخذ اوصافه</w:t>
      </w:r>
      <w:r>
        <w:t xml:space="preserve"> to take down s.o.’s personal description</w:t>
      </w:r>
    </w:p>
    <w:p w:rsidR="00B14408" w:rsidRDefault="00FD180F" w:rsidP="00FD180F">
      <w:pPr>
        <w:pStyle w:val="libNormal"/>
      </w:pPr>
      <w:r w:rsidRPr="00B14408">
        <w:rPr>
          <w:rStyle w:val="libBold2Char"/>
          <w:rFonts w:hint="eastAsia"/>
          <w:rtl/>
        </w:rPr>
        <w:t>وصفة</w:t>
      </w:r>
      <w:r>
        <w:t xml:space="preserve"> waṣfa description, depiction, portrayal; medical prescription</w:t>
      </w:r>
    </w:p>
    <w:p w:rsidR="00B14408" w:rsidRDefault="00FD180F" w:rsidP="00FD180F">
      <w:pPr>
        <w:pStyle w:val="libNormal"/>
      </w:pPr>
      <w:r w:rsidRPr="00B14408">
        <w:rPr>
          <w:rStyle w:val="libBold2Char"/>
          <w:rFonts w:hint="eastAsia"/>
          <w:rtl/>
        </w:rPr>
        <w:t>وصفي</w:t>
      </w:r>
      <w:r>
        <w:t xml:space="preserve"> waṣfī descriptive, depictive</w:t>
      </w:r>
    </w:p>
    <w:p w:rsidR="00B14408" w:rsidRDefault="00FD180F" w:rsidP="00FD180F">
      <w:pPr>
        <w:pStyle w:val="libNormal"/>
      </w:pPr>
      <w:r w:rsidRPr="00B14408">
        <w:rPr>
          <w:rStyle w:val="libBold2Char"/>
          <w:rFonts w:hint="eastAsia"/>
          <w:rtl/>
        </w:rPr>
        <w:t>وصاف</w:t>
      </w:r>
      <w:r>
        <w:t xml:space="preserve"> waṣṣāf describer, depicter</w:t>
      </w:r>
    </w:p>
    <w:p w:rsidR="00B14408" w:rsidRDefault="00FD180F" w:rsidP="00FD180F">
      <w:pPr>
        <w:pStyle w:val="libNormal"/>
      </w:pPr>
      <w:r w:rsidRPr="00B14408">
        <w:rPr>
          <w:rStyle w:val="libBold2Char"/>
          <w:rFonts w:hint="eastAsia"/>
          <w:rtl/>
        </w:rPr>
        <w:t>وصيف</w:t>
      </w:r>
      <w:r>
        <w:t xml:space="preserve"> waṣīf pl. </w:t>
      </w:r>
      <w:r>
        <w:rPr>
          <w:rtl/>
        </w:rPr>
        <w:t>وصفاء</w:t>
      </w:r>
      <w:r>
        <w:t xml:space="preserve"> wuṣafā’2 servant; page</w:t>
      </w:r>
    </w:p>
    <w:p w:rsidR="00B14408" w:rsidRDefault="00FD180F" w:rsidP="00FD180F">
      <w:pPr>
        <w:pStyle w:val="libNormal"/>
      </w:pPr>
      <w:r w:rsidRPr="00B14408">
        <w:rPr>
          <w:rStyle w:val="libBold2Char"/>
          <w:rFonts w:hint="eastAsia"/>
          <w:rtl/>
        </w:rPr>
        <w:t>وصيفة</w:t>
      </w:r>
      <w:r>
        <w:t xml:space="preserve"> waṣīfa pl. </w:t>
      </w:r>
      <w:r>
        <w:rPr>
          <w:rtl/>
        </w:rPr>
        <w:t>وصائف</w:t>
      </w:r>
      <w:r>
        <w:t xml:space="preserve"> waṣā’if2 maid, servant girl; maid of honor, lady in waiting</w:t>
      </w:r>
    </w:p>
    <w:p w:rsidR="00B14408" w:rsidRDefault="00FD180F" w:rsidP="00FD180F">
      <w:pPr>
        <w:pStyle w:val="libNormal"/>
      </w:pPr>
      <w:r w:rsidRPr="00B14408">
        <w:rPr>
          <w:rStyle w:val="libBold2Char"/>
          <w:rFonts w:hint="eastAsia"/>
          <w:rtl/>
        </w:rPr>
        <w:t>مواصفة</w:t>
      </w:r>
      <w:r>
        <w:t xml:space="preserve"> muwāṣafa detailed description; explanation, interpretation; specification; pl. </w:t>
      </w:r>
      <w:r w:rsidR="003D2305">
        <w:t>-</w:t>
      </w:r>
      <w:r>
        <w:t xml:space="preserve">āt specifications </w:t>
      </w:r>
      <w:r w:rsidR="003D2305">
        <w:t>|</w:t>
      </w:r>
      <w:r>
        <w:t xml:space="preserve"> </w:t>
      </w:r>
      <w:r>
        <w:rPr>
          <w:rtl/>
        </w:rPr>
        <w:t>مواصفة العلاج</w:t>
      </w:r>
      <w:r>
        <w:t xml:space="preserve"> directions for treatment</w:t>
      </w:r>
    </w:p>
    <w:p w:rsidR="00B14408" w:rsidRDefault="00FD180F" w:rsidP="00FD180F">
      <w:pPr>
        <w:pStyle w:val="libNormal"/>
      </w:pPr>
      <w:r w:rsidRPr="00B14408">
        <w:rPr>
          <w:rStyle w:val="libBold2Char"/>
          <w:rFonts w:hint="eastAsia"/>
          <w:rtl/>
        </w:rPr>
        <w:lastRenderedPageBreak/>
        <w:t>موصوف</w:t>
      </w:r>
      <w:r>
        <w:t xml:space="preserve"> mauṣūf described, depicted, portrayed, pictured; characterized (</w:t>
      </w:r>
      <w:r>
        <w:rPr>
          <w:rtl/>
        </w:rPr>
        <w:t>ب</w:t>
      </w:r>
      <w:r>
        <w:t xml:space="preserve"> by), having II attribute (</w:t>
      </w:r>
      <w:r>
        <w:rPr>
          <w:rtl/>
        </w:rPr>
        <w:t>ب</w:t>
      </w:r>
      <w:r>
        <w:t xml:space="preserve"> s.th.); noun followed by attribute or asyndetic relative clause (gram.); prescribed</w:t>
      </w:r>
    </w:p>
    <w:p w:rsidR="00B14408" w:rsidRDefault="00FD180F" w:rsidP="00FD180F">
      <w:pPr>
        <w:pStyle w:val="libNormal"/>
      </w:pPr>
      <w:r w:rsidRPr="00B14408">
        <w:rPr>
          <w:rStyle w:val="libBold2Char"/>
          <w:rFonts w:hint="eastAsia"/>
          <w:rtl/>
        </w:rPr>
        <w:t>متصف</w:t>
      </w:r>
      <w:r>
        <w:t xml:space="preserve"> muttaṣif characterized (</w:t>
      </w:r>
      <w:r>
        <w:rPr>
          <w:rtl/>
        </w:rPr>
        <w:t>ب</w:t>
      </w:r>
      <w:r>
        <w:t xml:space="preserve"> by), possessing II a property or an attribute (</w:t>
      </w:r>
      <w:r>
        <w:rPr>
          <w:rtl/>
        </w:rPr>
        <w:t>ب</w:t>
      </w:r>
      <w:r>
        <w:t xml:space="preserve"> s.th.)</w:t>
      </w:r>
    </w:p>
    <w:p w:rsidR="00B14408" w:rsidRDefault="00FD180F" w:rsidP="00FD180F">
      <w:pPr>
        <w:pStyle w:val="libNormal"/>
      </w:pPr>
      <w:r w:rsidRPr="00B14408">
        <w:rPr>
          <w:rStyle w:val="libBold2Char"/>
          <w:rFonts w:hint="eastAsia"/>
          <w:rtl/>
        </w:rPr>
        <w:t>مستوصف</w:t>
      </w:r>
      <w:r>
        <w:t xml:space="preserve"> mustauṣaf pl. </w:t>
      </w:r>
      <w:r w:rsidR="003D2305">
        <w:t>-</w:t>
      </w:r>
      <w:r>
        <w:t>āt clinic</w:t>
      </w:r>
    </w:p>
    <w:p w:rsidR="00B14408" w:rsidRDefault="00FD180F" w:rsidP="00FD180F">
      <w:pPr>
        <w:pStyle w:val="libNormal"/>
      </w:pPr>
      <w:r w:rsidRPr="00B14408">
        <w:rPr>
          <w:rStyle w:val="libBold2Char"/>
          <w:rFonts w:hint="eastAsia"/>
          <w:rtl/>
        </w:rPr>
        <w:t>وصل</w:t>
      </w:r>
      <w:r>
        <w:t xml:space="preserve"> waṣala </w:t>
      </w:r>
      <w:r>
        <w:rPr>
          <w:rtl/>
        </w:rPr>
        <w:t>يصل</w:t>
      </w:r>
      <w:r>
        <w:t xml:space="preserve"> yaṣilu (waṣl, </w:t>
      </w:r>
      <w:r>
        <w:rPr>
          <w:rtl/>
        </w:rPr>
        <w:t>صلة</w:t>
      </w:r>
      <w:r>
        <w:t xml:space="preserve"> ṣila) to connect, join, unite, combine, link, interlock (</w:t>
      </w:r>
      <w:r>
        <w:rPr>
          <w:rtl/>
        </w:rPr>
        <w:t>ب هـ</w:t>
      </w:r>
      <w:r>
        <w:t xml:space="preserve"> s.th. with), attach (</w:t>
      </w:r>
      <w:r>
        <w:rPr>
          <w:rtl/>
        </w:rPr>
        <w:t>ب هـ</w:t>
      </w:r>
      <w:r>
        <w:t xml:space="preserve"> s.th. to); to establish (</w:t>
      </w:r>
      <w:r>
        <w:rPr>
          <w:rtl/>
        </w:rPr>
        <w:t>صلة</w:t>
      </w:r>
      <w:r>
        <w:t xml:space="preserve"> ṣilatan a contact, a connection; a relation </w:t>
      </w:r>
      <w:r>
        <w:rPr>
          <w:rtl/>
        </w:rPr>
        <w:t>بين – و</w:t>
      </w:r>
      <w:r>
        <w:t xml:space="preserve"> between </w:t>
      </w:r>
      <w:r w:rsidR="003D2305">
        <w:t>--</w:t>
      </w:r>
      <w:r>
        <w:t xml:space="preserve"> and); to bring into relation (</w:t>
      </w:r>
      <w:r>
        <w:rPr>
          <w:rtl/>
        </w:rPr>
        <w:t>بين – و</w:t>
      </w:r>
      <w:r>
        <w:t xml:space="preserve"> s.th. with s.th. else); to give (</w:t>
      </w:r>
      <w:r>
        <w:rPr>
          <w:rtl/>
        </w:rPr>
        <w:t>ب</w:t>
      </w:r>
      <w:r>
        <w:t xml:space="preserve"> s.o. s.th.), bestow, confer (</w:t>
      </w:r>
      <w:r>
        <w:rPr>
          <w:rtl/>
        </w:rPr>
        <w:t>ب ه</w:t>
      </w:r>
      <w:r>
        <w:t xml:space="preserve"> upon s.o. s.th.), award (</w:t>
      </w:r>
      <w:r>
        <w:rPr>
          <w:rtl/>
        </w:rPr>
        <w:t>ب ه</w:t>
      </w:r>
      <w:r>
        <w:t xml:space="preserve"> to s.o. s.th.); </w:t>
      </w:r>
      <w:r w:rsidR="003D2305">
        <w:t>--</w:t>
      </w:r>
      <w:r>
        <w:t xml:space="preserve"> (</w:t>
      </w:r>
      <w:r>
        <w:rPr>
          <w:rtl/>
        </w:rPr>
        <w:t>وصول</w:t>
      </w:r>
      <w:r>
        <w:t xml:space="preserve"> wuṣūl) to arrive (</w:t>
      </w:r>
      <w:r>
        <w:rPr>
          <w:rtl/>
        </w:rPr>
        <w:t>الى</w:t>
      </w:r>
      <w:r>
        <w:t xml:space="preserve"> or </w:t>
      </w:r>
      <w:r>
        <w:rPr>
          <w:rtl/>
        </w:rPr>
        <w:t>هـ</w:t>
      </w:r>
      <w:r>
        <w:t xml:space="preserve"> at a place); to come to s.o.’s (</w:t>
      </w:r>
      <w:r>
        <w:rPr>
          <w:rtl/>
        </w:rPr>
        <w:t>الى</w:t>
      </w:r>
      <w:r>
        <w:t xml:space="preserve"> or </w:t>
      </w:r>
      <w:r>
        <w:rPr>
          <w:rtl/>
        </w:rPr>
        <w:t>ه</w:t>
      </w:r>
      <w:r>
        <w:t>) hands; to reach (</w:t>
      </w:r>
      <w:r>
        <w:rPr>
          <w:rtl/>
        </w:rPr>
        <w:t>الى</w:t>
      </w:r>
      <w:r>
        <w:t xml:space="preserve"> or </w:t>
      </w:r>
      <w:r>
        <w:rPr>
          <w:rtl/>
        </w:rPr>
        <w:t>هـ, ه</w:t>
      </w:r>
      <w:r>
        <w:t xml:space="preserve"> s.o., s.th.); to come, get (</w:t>
      </w:r>
      <w:r>
        <w:rPr>
          <w:rtl/>
        </w:rPr>
        <w:t>الى</w:t>
      </w:r>
      <w:r>
        <w:t xml:space="preserve"> or </w:t>
      </w:r>
      <w:r>
        <w:rPr>
          <w:rtl/>
        </w:rPr>
        <w:t xml:space="preserve">هـ, </w:t>
      </w:r>
      <w:r>
        <w:rPr>
          <w:rFonts w:hint="eastAsia"/>
          <w:rtl/>
        </w:rPr>
        <w:t>ه</w:t>
      </w:r>
      <w:r>
        <w:t xml:space="preserve"> to); to reach (</w:t>
      </w:r>
      <w:r>
        <w:rPr>
          <w:rtl/>
        </w:rPr>
        <w:t>الى</w:t>
      </w:r>
      <w:r>
        <w:t xml:space="preserve"> or </w:t>
      </w:r>
      <w:r>
        <w:rPr>
          <w:rtl/>
        </w:rPr>
        <w:t>هـ</w:t>
      </w:r>
      <w:r>
        <w:t xml:space="preserve"> an amount), amount to (</w:t>
      </w:r>
      <w:r>
        <w:rPr>
          <w:rtl/>
        </w:rPr>
        <w:t>الى</w:t>
      </w:r>
      <w:r>
        <w:t xml:space="preserve"> or </w:t>
      </w:r>
      <w:r>
        <w:rPr>
          <w:rtl/>
        </w:rPr>
        <w:t>هـ</w:t>
      </w:r>
      <w:r>
        <w:t>); to enter (</w:t>
      </w:r>
      <w:r>
        <w:rPr>
          <w:rtl/>
        </w:rPr>
        <w:t>الى</w:t>
      </w:r>
      <w:r>
        <w:t xml:space="preserve"> a phase); to get (</w:t>
      </w:r>
      <w:r>
        <w:rPr>
          <w:rtl/>
        </w:rPr>
        <w:t>الى ب</w:t>
      </w:r>
      <w:r>
        <w:t xml:space="preserve"> s.o. to or to the point where) </w:t>
      </w:r>
      <w:r w:rsidR="003D2305">
        <w:t>|</w:t>
      </w:r>
      <w:r>
        <w:t xml:space="preserve"> </w:t>
      </w:r>
      <w:r>
        <w:rPr>
          <w:rtl/>
        </w:rPr>
        <w:t>وصلني خطاب</w:t>
      </w:r>
      <w:r>
        <w:t xml:space="preserve"> I have received a letter;   </w:t>
      </w:r>
      <w:r>
        <w:rPr>
          <w:rtl/>
        </w:rPr>
        <w:t>وصله الخبر</w:t>
      </w:r>
      <w:r>
        <w:t xml:space="preserve"> (kabar)he received the news; </w:t>
      </w:r>
      <w:r>
        <w:rPr>
          <w:rtl/>
        </w:rPr>
        <w:t>يصل هذا الى حد كذا</w:t>
      </w:r>
      <w:r>
        <w:t xml:space="preserve"> (ḥaddi k.) this gets to the point where ...; </w:t>
      </w:r>
      <w:r>
        <w:rPr>
          <w:rtl/>
        </w:rPr>
        <w:t>وصل الى الصفحة الحاصمة</w:t>
      </w:r>
      <w:r>
        <w:t xml:space="preserve"> (ṣafḥa) to enter the decisive phase II to connect, join, unite, combine (</w:t>
      </w:r>
      <w:r>
        <w:rPr>
          <w:rtl/>
        </w:rPr>
        <w:t>ب هـ</w:t>
      </w:r>
      <w:r>
        <w:t xml:space="preserve"> s.th. with); to make (</w:t>
      </w:r>
      <w:r>
        <w:rPr>
          <w:rtl/>
        </w:rPr>
        <w:t>هـ, ه</w:t>
      </w:r>
      <w:r>
        <w:t xml:space="preserve"> s.o., s.th.) get (</w:t>
      </w:r>
      <w:r>
        <w:rPr>
          <w:rtl/>
        </w:rPr>
        <w:t>الى</w:t>
      </w:r>
      <w:r>
        <w:t xml:space="preserve"> to), see that s.o. or s.th. (</w:t>
      </w:r>
      <w:r>
        <w:rPr>
          <w:rtl/>
        </w:rPr>
        <w:t>هـ, ه</w:t>
      </w:r>
      <w:r>
        <w:t>) gets to (</w:t>
      </w:r>
      <w:r>
        <w:rPr>
          <w:rtl/>
        </w:rPr>
        <w:t>هـ</w:t>
      </w:r>
      <w:r>
        <w:t>); to get, take, bring, move, lead, show, conduct, convey, channel (</w:t>
      </w:r>
      <w:r>
        <w:rPr>
          <w:rtl/>
        </w:rPr>
        <w:t>الى هـ, ه</w:t>
      </w:r>
      <w:r>
        <w:t xml:space="preserve"> s.o., s.th. to); to give (</w:t>
      </w:r>
      <w:r>
        <w:rPr>
          <w:rtl/>
        </w:rPr>
        <w:t>ه</w:t>
      </w:r>
      <w:r>
        <w:t xml:space="preserve"> s.o.) a ride, a lift; to carry, transport, transfer, convey (</w:t>
      </w:r>
      <w:r>
        <w:rPr>
          <w:rtl/>
        </w:rPr>
        <w:t>الى, هـ</w:t>
      </w:r>
      <w:r>
        <w:t xml:space="preserve"> s.th. to); to deliver, transmit, communicate (</w:t>
      </w:r>
      <w:r>
        <w:rPr>
          <w:rtl/>
        </w:rPr>
        <w:t>الى هـ</w:t>
      </w:r>
      <w:r>
        <w:t xml:space="preserve"> s.th. to); to conduct, act as a conductor (el.); to accompany, escort (</w:t>
      </w:r>
      <w:r>
        <w:rPr>
          <w:rtl/>
        </w:rPr>
        <w:t>الى ه</w:t>
      </w:r>
      <w:r>
        <w:t xml:space="preserve"> s.o. to); to connect (</w:t>
      </w:r>
      <w:r>
        <w:rPr>
          <w:rtl/>
        </w:rPr>
        <w:t>الى هـ</w:t>
      </w:r>
      <w:r>
        <w:t xml:space="preserve"> s.th. to an electric circuit, </w:t>
      </w:r>
      <w:r>
        <w:rPr>
          <w:rtl/>
        </w:rPr>
        <w:t>ب هـ</w:t>
      </w:r>
      <w:r>
        <w:t xml:space="preserve"> one apparatus with another, an electric device with the main line), plug in (</w:t>
      </w:r>
      <w:r>
        <w:rPr>
          <w:rtl/>
        </w:rPr>
        <w:t>هـ</w:t>
      </w:r>
      <w:r>
        <w:t xml:space="preserve"> s.th.); to turn on, switch on (</w:t>
      </w:r>
      <w:r>
        <w:rPr>
          <w:rtl/>
        </w:rPr>
        <w:t>هـ</w:t>
      </w:r>
      <w:r>
        <w:t xml:space="preserve"> s.th.; el.) III to continue (</w:t>
      </w:r>
      <w:r>
        <w:rPr>
          <w:rtl/>
        </w:rPr>
        <w:t>في</w:t>
      </w:r>
      <w:r>
        <w:t xml:space="preserve"> or </w:t>
      </w:r>
      <w:r>
        <w:rPr>
          <w:rtl/>
        </w:rPr>
        <w:t>هـ</w:t>
      </w:r>
      <w:r>
        <w:t xml:space="preserve"> s.th.), proceed (</w:t>
      </w:r>
      <w:r>
        <w:rPr>
          <w:rtl/>
        </w:rPr>
        <w:t>في</w:t>
      </w:r>
      <w:r>
        <w:t xml:space="preserve"> or </w:t>
      </w:r>
      <w:r>
        <w:rPr>
          <w:rtl/>
        </w:rPr>
        <w:t>هـ</w:t>
      </w:r>
      <w:r>
        <w:t xml:space="preserve"> in or with); to persist, persevere (</w:t>
      </w:r>
      <w:r>
        <w:rPr>
          <w:rtl/>
        </w:rPr>
        <w:t>في</w:t>
      </w:r>
      <w:r>
        <w:t xml:space="preserve"> or </w:t>
      </w:r>
      <w:r>
        <w:rPr>
          <w:rtl/>
        </w:rPr>
        <w:t>هـ</w:t>
      </w:r>
      <w:r>
        <w:t xml:space="preserve"> in); to be connected (</w:t>
      </w:r>
      <w:r>
        <w:rPr>
          <w:rtl/>
        </w:rPr>
        <w:t>هـ</w:t>
      </w:r>
      <w:r>
        <w:t xml:space="preserve"> with), bear (</w:t>
      </w:r>
      <w:r>
        <w:rPr>
          <w:rtl/>
        </w:rPr>
        <w:t>هـ</w:t>
      </w:r>
      <w:r>
        <w:t xml:space="preserve"> on), belong, pertain (</w:t>
      </w:r>
      <w:r>
        <w:rPr>
          <w:rtl/>
        </w:rPr>
        <w:t>هـ</w:t>
      </w:r>
      <w:r>
        <w:t xml:space="preserve"> to); to be close friends, maintain close relations (</w:t>
      </w:r>
      <w:r>
        <w:rPr>
          <w:rtl/>
        </w:rPr>
        <w:t>ه</w:t>
      </w:r>
      <w:r>
        <w:t xml:space="preserve"> with s.o.); to have sexual intercourse (</w:t>
      </w:r>
      <w:r>
        <w:rPr>
          <w:rtl/>
        </w:rPr>
        <w:t>ها</w:t>
      </w:r>
      <w:r>
        <w:t xml:space="preserve"> with a woman) </w:t>
      </w:r>
      <w:r w:rsidR="003D2305">
        <w:t>|</w:t>
      </w:r>
      <w:r>
        <w:t xml:space="preserve"> </w:t>
      </w:r>
      <w:r>
        <w:rPr>
          <w:rtl/>
        </w:rPr>
        <w:lastRenderedPageBreak/>
        <w:t>واصل الليل بالنهار</w:t>
      </w:r>
      <w:r>
        <w:t xml:space="preserve"> (laila, nahāri) to work day and night; </w:t>
      </w:r>
      <w:r>
        <w:rPr>
          <w:rtl/>
        </w:rPr>
        <w:t>واصل جهده (سعيه) في</w:t>
      </w:r>
      <w:r>
        <w:t xml:space="preserve"> (jahdahū, sa‘yahū) to make untiring efforts for IV = II; O to put through (a long</w:t>
      </w:r>
      <w:r w:rsidR="003D2305">
        <w:t>-</w:t>
      </w:r>
      <w:r>
        <w:t xml:space="preserve">distance call) </w:t>
      </w:r>
      <w:r w:rsidR="003D2305">
        <w:t>|</w:t>
      </w:r>
      <w:r>
        <w:t xml:space="preserve"> </w:t>
      </w:r>
      <w:r>
        <w:rPr>
          <w:rtl/>
        </w:rPr>
        <w:t>اوصل كل ذي حق بحقه</w:t>
      </w:r>
      <w:r>
        <w:t xml:space="preserve"> (kulla dī ḥaqqin bi</w:t>
      </w:r>
      <w:r w:rsidR="003D2305">
        <w:t>-</w:t>
      </w:r>
      <w:r>
        <w:t>ḥaqqihī) to give everyone his due V to obtain access (</w:t>
      </w:r>
      <w:r>
        <w:rPr>
          <w:rtl/>
        </w:rPr>
        <w:t>الى</w:t>
      </w:r>
      <w:r>
        <w:t xml:space="preserve"> to); to gain access by certain means (</w:t>
      </w:r>
      <w:r>
        <w:rPr>
          <w:rtl/>
        </w:rPr>
        <w:t>الى</w:t>
      </w:r>
      <w:r>
        <w:t xml:space="preserve"> to), get (</w:t>
      </w:r>
      <w:r>
        <w:rPr>
          <w:rtl/>
        </w:rPr>
        <w:t>الى</w:t>
      </w:r>
      <w:r>
        <w:t xml:space="preserve"> into) in come way or other; to attain (</w:t>
      </w:r>
      <w:r>
        <w:rPr>
          <w:rtl/>
        </w:rPr>
        <w:t>الى</w:t>
      </w:r>
      <w:r>
        <w:t xml:space="preserve"> to), arrive (</w:t>
      </w:r>
      <w:r>
        <w:rPr>
          <w:rtl/>
        </w:rPr>
        <w:t>الى</w:t>
      </w:r>
      <w:r>
        <w:t xml:space="preserve"> at), reach (</w:t>
      </w:r>
      <w:r>
        <w:rPr>
          <w:rtl/>
        </w:rPr>
        <w:t>الى</w:t>
      </w:r>
      <w:r>
        <w:t xml:space="preserve"> s.th.), come by s.th. (</w:t>
      </w:r>
      <w:r>
        <w:rPr>
          <w:rtl/>
        </w:rPr>
        <w:t>الى</w:t>
      </w:r>
      <w:r>
        <w:t xml:space="preserve">) VI to be interconnected; to form an uninterrupted sequence VIII </w:t>
      </w:r>
      <w:r>
        <w:rPr>
          <w:rtl/>
        </w:rPr>
        <w:t>اتصل</w:t>
      </w:r>
      <w:r>
        <w:t xml:space="preserve"> ittaṣala to be joined (</w:t>
      </w:r>
      <w:r>
        <w:rPr>
          <w:rtl/>
        </w:rPr>
        <w:t>ب</w:t>
      </w:r>
      <w:r>
        <w:t xml:space="preserve"> to), be connected (</w:t>
      </w:r>
      <w:r>
        <w:rPr>
          <w:rFonts w:hint="eastAsia"/>
          <w:rtl/>
        </w:rPr>
        <w:t>ب</w:t>
      </w:r>
      <w:r>
        <w:t xml:space="preserve"> with); to combine, unite (</w:t>
      </w:r>
      <w:r>
        <w:rPr>
          <w:rtl/>
        </w:rPr>
        <w:t>ب</w:t>
      </w:r>
      <w:r>
        <w:t xml:space="preserve"> with); to get in touch (</w:t>
      </w:r>
      <w:r>
        <w:rPr>
          <w:rtl/>
        </w:rPr>
        <w:t>ب</w:t>
      </w:r>
      <w:r>
        <w:t xml:space="preserve"> with s.o., also, e.g., by telephone); to contact (</w:t>
      </w:r>
      <w:r>
        <w:rPr>
          <w:rtl/>
        </w:rPr>
        <w:t>ب</w:t>
      </w:r>
      <w:r>
        <w:t xml:space="preserve"> s.o.); to have relation (</w:t>
      </w:r>
      <w:r>
        <w:rPr>
          <w:rtl/>
        </w:rPr>
        <w:t>ب</w:t>
      </w:r>
      <w:r>
        <w:t xml:space="preserve"> to), bear (</w:t>
      </w:r>
      <w:r>
        <w:rPr>
          <w:rtl/>
        </w:rPr>
        <w:t>ب</w:t>
      </w:r>
      <w:r>
        <w:t xml:space="preserve"> on), be connected, have to do (</w:t>
      </w:r>
      <w:r>
        <w:rPr>
          <w:rtl/>
        </w:rPr>
        <w:t>ب</w:t>
      </w:r>
      <w:r>
        <w:t xml:space="preserve"> with); to join (</w:t>
      </w:r>
      <w:r>
        <w:rPr>
          <w:rtl/>
        </w:rPr>
        <w:t>ب</w:t>
      </w:r>
      <w:r>
        <w:t xml:space="preserve"> s.o. or s.th.); to be attached (</w:t>
      </w:r>
      <w:r>
        <w:rPr>
          <w:rtl/>
        </w:rPr>
        <w:t>ب</w:t>
      </w:r>
      <w:r>
        <w:t xml:space="preserve"> to); to be near s.o. or a place (</w:t>
      </w:r>
      <w:r>
        <w:rPr>
          <w:rtl/>
        </w:rPr>
        <w:t>ب</w:t>
      </w:r>
      <w:r>
        <w:t>), be adjacent, continuous (</w:t>
      </w:r>
      <w:r>
        <w:rPr>
          <w:rtl/>
        </w:rPr>
        <w:t>ب</w:t>
      </w:r>
      <w:r>
        <w:t xml:space="preserve"> to), adjoin (</w:t>
      </w:r>
      <w:r>
        <w:rPr>
          <w:rtl/>
        </w:rPr>
        <w:t>ب</w:t>
      </w:r>
      <w:r>
        <w:t xml:space="preserve"> s.th.), border, abut (</w:t>
      </w:r>
      <w:r>
        <w:rPr>
          <w:rtl/>
        </w:rPr>
        <w:t>ب</w:t>
      </w:r>
      <w:r>
        <w:t xml:space="preserve"> on), belong (</w:t>
      </w:r>
      <w:r>
        <w:rPr>
          <w:rtl/>
        </w:rPr>
        <w:t>ب</w:t>
      </w:r>
      <w:r>
        <w:t xml:space="preserve"> to); to come to s.o.’s (</w:t>
      </w:r>
      <w:r>
        <w:rPr>
          <w:rtl/>
        </w:rPr>
        <w:t>ب</w:t>
      </w:r>
      <w:r>
        <w:t>) knowledge; to be continued, continue, go on; to be continuous, form a continuous chain; to be related (</w:t>
      </w:r>
      <w:r>
        <w:rPr>
          <w:rtl/>
        </w:rPr>
        <w:t>الى</w:t>
      </w:r>
      <w:r>
        <w:t xml:space="preserve"> to); to trace one’s descent (</w:t>
      </w:r>
      <w:r>
        <w:rPr>
          <w:rtl/>
        </w:rPr>
        <w:t>الى</w:t>
      </w:r>
      <w:r>
        <w:t xml:space="preserve"> to); to come, get (</w:t>
      </w:r>
      <w:r>
        <w:rPr>
          <w:rtl/>
        </w:rPr>
        <w:t>الى</w:t>
      </w:r>
      <w:r>
        <w:t xml:space="preserve"> to), arrive (</w:t>
      </w:r>
      <w:r>
        <w:rPr>
          <w:rtl/>
        </w:rPr>
        <w:t>الى</w:t>
      </w:r>
      <w:r>
        <w:t xml:space="preserve"> at), reach (</w:t>
      </w:r>
      <w:r>
        <w:rPr>
          <w:rtl/>
        </w:rPr>
        <w:t>الى</w:t>
      </w:r>
      <w:r>
        <w:t xml:space="preserve"> s.th.) </w:t>
      </w:r>
      <w:r w:rsidR="003D2305">
        <w:t>|</w:t>
      </w:r>
      <w:r>
        <w:t xml:space="preserve"> </w:t>
      </w:r>
      <w:r>
        <w:rPr>
          <w:rtl/>
        </w:rPr>
        <w:t>قد اتصل بنا ان</w:t>
      </w:r>
      <w:r>
        <w:t xml:space="preserve"> it has come to our knowledge that ...; </w:t>
      </w:r>
      <w:r>
        <w:rPr>
          <w:rtl/>
        </w:rPr>
        <w:t>اتصل به تلفونيا</w:t>
      </w:r>
      <w:r>
        <w:t xml:space="preserve"> to get in touch with s.o. by telephone, have o.s. connected with; </w:t>
      </w:r>
      <w:r>
        <w:rPr>
          <w:rtl/>
        </w:rPr>
        <w:t>اتصلت به النار</w:t>
      </w:r>
      <w:r>
        <w:t xml:space="preserve"> to catch fire</w:t>
      </w:r>
    </w:p>
    <w:p w:rsidR="00B14408" w:rsidRDefault="00FD180F" w:rsidP="00FD180F">
      <w:pPr>
        <w:pStyle w:val="libNormal"/>
      </w:pPr>
      <w:r w:rsidRPr="00B14408">
        <w:rPr>
          <w:rStyle w:val="libBold2Char"/>
          <w:rFonts w:hint="eastAsia"/>
          <w:rtl/>
        </w:rPr>
        <w:t>صلة</w:t>
      </w:r>
      <w:r>
        <w:t xml:space="preserve"> ṣila pl. </w:t>
      </w:r>
      <w:r w:rsidR="003D2305">
        <w:t>-</w:t>
      </w:r>
      <w:r>
        <w:t>āt junction, juncture; relation; connection; link, tie, bond; relationship, kinship; present, gift, grant; syndetic relative clause (gram.); O  leadin, lead</w:t>
      </w:r>
      <w:r w:rsidR="003D2305">
        <w:t>-</w:t>
      </w:r>
      <w:r>
        <w:t xml:space="preserve">in wire (radio) </w:t>
      </w:r>
      <w:r w:rsidR="003D2305">
        <w:t>|</w:t>
      </w:r>
      <w:r>
        <w:t xml:space="preserve"> </w:t>
      </w:r>
      <w:r>
        <w:rPr>
          <w:rtl/>
        </w:rPr>
        <w:t>صلة الوصل</w:t>
      </w:r>
      <w:r>
        <w:t xml:space="preserve"> ṣ. al</w:t>
      </w:r>
      <w:r w:rsidR="003D2305">
        <w:t>-</w:t>
      </w:r>
      <w:r>
        <w:t>waṣl connecting link</w:t>
      </w:r>
    </w:p>
    <w:p w:rsidR="00B14408" w:rsidRDefault="00FD180F" w:rsidP="00FD180F">
      <w:pPr>
        <w:pStyle w:val="libNormal"/>
      </w:pPr>
      <w:r w:rsidRPr="00B14408">
        <w:rPr>
          <w:rStyle w:val="libBold2Char"/>
          <w:rFonts w:hint="eastAsia"/>
          <w:rtl/>
        </w:rPr>
        <w:t>وصل</w:t>
      </w:r>
      <w:r>
        <w:t xml:space="preserve"> waṣl junction, juncture, connection; union, combination; linkage, nexus; synopsis, summary; reunion of lovers; (pl. </w:t>
      </w:r>
      <w:r>
        <w:rPr>
          <w:rtl/>
        </w:rPr>
        <w:t>اوصال</w:t>
      </w:r>
      <w:r>
        <w:t xml:space="preserve"> auṣāl) relation, link, tie, connection; contact (el.); (pl. </w:t>
      </w:r>
      <w:r>
        <w:rPr>
          <w:rtl/>
        </w:rPr>
        <w:t>وصولات</w:t>
      </w:r>
      <w:r>
        <w:t xml:space="preserve"> wuṣūlāt) voucher, receipt </w:t>
      </w:r>
      <w:r w:rsidR="003D2305">
        <w:t>|</w:t>
      </w:r>
      <w:r>
        <w:t xml:space="preserve"> </w:t>
      </w:r>
      <w:r>
        <w:rPr>
          <w:rtl/>
        </w:rPr>
        <w:t>وصل الفائت</w:t>
      </w:r>
      <w:r>
        <w:t xml:space="preserve"> synopsis of the previous chapters of a newspaper serial; </w:t>
      </w:r>
      <w:r>
        <w:rPr>
          <w:rtl/>
        </w:rPr>
        <w:t>ليلة الوصل</w:t>
      </w:r>
      <w:r>
        <w:t xml:space="preserve"> lailat al</w:t>
      </w:r>
      <w:r w:rsidR="003D2305">
        <w:t>-</w:t>
      </w:r>
      <w:r>
        <w:t>w. last night of a lunar month</w:t>
      </w:r>
    </w:p>
    <w:p w:rsidR="00B14408" w:rsidRDefault="00FD180F" w:rsidP="00FD180F">
      <w:pPr>
        <w:pStyle w:val="libNormal"/>
      </w:pPr>
      <w:r w:rsidRPr="00B14408">
        <w:rPr>
          <w:rStyle w:val="libBold2Char"/>
          <w:rFonts w:hint="eastAsia"/>
          <w:rtl/>
        </w:rPr>
        <w:t>وصل</w:t>
      </w:r>
      <w:r>
        <w:t xml:space="preserve"> wuṣl, wiṣl pl. </w:t>
      </w:r>
      <w:r>
        <w:rPr>
          <w:rtl/>
        </w:rPr>
        <w:t>اوصال</w:t>
      </w:r>
      <w:r>
        <w:t xml:space="preserve"> auṣāl limb, member (of the body); pl. articulations, joints </w:t>
      </w:r>
      <w:r w:rsidR="003D2305">
        <w:t>|</w:t>
      </w:r>
      <w:r>
        <w:t xml:space="preserve"> </w:t>
      </w:r>
      <w:r>
        <w:rPr>
          <w:rtl/>
        </w:rPr>
        <w:t>حل اوصاله</w:t>
      </w:r>
      <w:r>
        <w:t xml:space="preserve"> (ḥalla) or </w:t>
      </w:r>
      <w:r>
        <w:rPr>
          <w:rtl/>
        </w:rPr>
        <w:t>قطع اوصاله</w:t>
      </w:r>
      <w:r>
        <w:t xml:space="preserve"> to dismember, dissect s.th.</w:t>
      </w:r>
    </w:p>
    <w:p w:rsidR="00B14408" w:rsidRDefault="00FD180F" w:rsidP="00FD180F">
      <w:pPr>
        <w:pStyle w:val="libNormal"/>
      </w:pPr>
      <w:r w:rsidRPr="00B14408">
        <w:rPr>
          <w:rStyle w:val="libBold2Char"/>
          <w:rFonts w:hint="eastAsia"/>
          <w:rtl/>
        </w:rPr>
        <w:t>وصلة</w:t>
      </w:r>
      <w:r>
        <w:t xml:space="preserve"> waṣla a character (</w:t>
      </w:r>
      <w:r w:rsidRPr="009F6162">
        <w:rPr>
          <w:rtl/>
        </w:rPr>
        <w:t>ٓ</w:t>
      </w:r>
      <w:r w:rsidRPr="00216DD6">
        <w:t>) over silent alif (gram.)</w:t>
      </w:r>
    </w:p>
    <w:p w:rsidR="00B14408" w:rsidRDefault="00FD180F" w:rsidP="00FD180F">
      <w:pPr>
        <w:pStyle w:val="libNormal"/>
      </w:pPr>
      <w:r w:rsidRPr="00B14408">
        <w:rPr>
          <w:rStyle w:val="libBold2Char"/>
          <w:rFonts w:hint="eastAsia"/>
          <w:rtl/>
        </w:rPr>
        <w:lastRenderedPageBreak/>
        <w:t>وصلة</w:t>
      </w:r>
      <w:r>
        <w:t xml:space="preserve"> wuṣla pl. </w:t>
      </w:r>
      <w:r w:rsidR="003D2305">
        <w:t>-</w:t>
      </w:r>
      <w:r>
        <w:t xml:space="preserve">āt, </w:t>
      </w:r>
      <w:r>
        <w:rPr>
          <w:rtl/>
        </w:rPr>
        <w:t>وصل</w:t>
      </w:r>
      <w:r>
        <w:t xml:space="preserve"> wuṣal junction, juncture; connection; contact (el.); attachment, fastening, fixture; tie, link; joint (also arch.); hinge; connecting piece, coupling; inset, insertion; overlap (arch.); line of communication; hyphen </w:t>
      </w:r>
      <w:r w:rsidR="003D2305">
        <w:t>|</w:t>
      </w:r>
      <w:r>
        <w:t xml:space="preserve"> </w:t>
      </w:r>
      <w:r>
        <w:rPr>
          <w:rtl/>
        </w:rPr>
        <w:t>وصلة التمدد</w:t>
      </w:r>
      <w:r>
        <w:t xml:space="preserve"> w. at</w:t>
      </w:r>
      <w:r w:rsidR="003D2305">
        <w:t>-</w:t>
      </w:r>
      <w:r>
        <w:t>tamaddud expansion joint (arch.)</w:t>
      </w:r>
    </w:p>
    <w:p w:rsidR="00B14408" w:rsidRDefault="00FD180F" w:rsidP="00FD180F">
      <w:pPr>
        <w:pStyle w:val="libNormal"/>
      </w:pPr>
      <w:r w:rsidRPr="00B14408">
        <w:rPr>
          <w:rStyle w:val="libBold2Char"/>
          <w:rFonts w:hint="eastAsia"/>
          <w:rtl/>
        </w:rPr>
        <w:t>وصلية</w:t>
      </w:r>
      <w:r>
        <w:t xml:space="preserve"> waṣlīya connecting road, side road; feeder road</w:t>
      </w:r>
    </w:p>
    <w:p w:rsidR="00B14408" w:rsidRDefault="00FD180F" w:rsidP="00FD180F">
      <w:pPr>
        <w:pStyle w:val="libNormal"/>
      </w:pPr>
      <w:r w:rsidRPr="00B14408">
        <w:rPr>
          <w:rStyle w:val="libBold2Char"/>
          <w:rFonts w:hint="eastAsia"/>
          <w:rtl/>
        </w:rPr>
        <w:t>وصول</w:t>
      </w:r>
      <w:r>
        <w:t xml:space="preserve"> wuṣūl arrival; attainment, obtainment, achievement; receipt; (pl. </w:t>
      </w:r>
      <w:r w:rsidR="003D2305">
        <w:t>-</w:t>
      </w:r>
      <w:r>
        <w:t>āt) receipt, voucher</w:t>
      </w:r>
    </w:p>
    <w:p w:rsidR="00B14408" w:rsidRDefault="00FD180F" w:rsidP="00FD180F">
      <w:pPr>
        <w:pStyle w:val="libNormal"/>
      </w:pPr>
      <w:r w:rsidRPr="00B14408">
        <w:rPr>
          <w:rStyle w:val="libBold2Char"/>
          <w:rFonts w:hint="eastAsia"/>
          <w:rtl/>
        </w:rPr>
        <w:t>وصولي</w:t>
      </w:r>
      <w:r>
        <w:t xml:space="preserve"> wuṣūlī upstart, parvenu</w:t>
      </w:r>
    </w:p>
    <w:p w:rsidR="00B14408" w:rsidRDefault="00FD180F" w:rsidP="00FD180F">
      <w:pPr>
        <w:pStyle w:val="libNormal"/>
      </w:pPr>
      <w:r w:rsidRPr="00B14408">
        <w:rPr>
          <w:rStyle w:val="libBold2Char"/>
          <w:rFonts w:hint="eastAsia"/>
          <w:rtl/>
        </w:rPr>
        <w:t>وصيل</w:t>
      </w:r>
      <w:r>
        <w:t xml:space="preserve"> waṣīl inseparable friend, intimate, chum</w:t>
      </w:r>
    </w:p>
    <w:p w:rsidR="00B14408" w:rsidRDefault="00FD180F" w:rsidP="00FD180F">
      <w:pPr>
        <w:pStyle w:val="libNormal"/>
      </w:pPr>
      <w:r w:rsidRPr="00B14408">
        <w:rPr>
          <w:rStyle w:val="libBold2Char"/>
          <w:rFonts w:hint="eastAsia"/>
          <w:rtl/>
        </w:rPr>
        <w:t>الموصل</w:t>
      </w:r>
      <w:r>
        <w:t xml:space="preserve"> al</w:t>
      </w:r>
      <w:r w:rsidR="003D2305">
        <w:t>-</w:t>
      </w:r>
      <w:r>
        <w:t>mauṣil Mosul (city in N Iraq)</w:t>
      </w:r>
    </w:p>
    <w:p w:rsidR="00B14408" w:rsidRDefault="00FD180F" w:rsidP="00FD180F">
      <w:pPr>
        <w:pStyle w:val="libNormal"/>
      </w:pPr>
      <w:r w:rsidRPr="00B14408">
        <w:rPr>
          <w:rStyle w:val="libBold2Char"/>
          <w:rFonts w:hint="eastAsia"/>
          <w:rtl/>
        </w:rPr>
        <w:t>توصيل</w:t>
      </w:r>
      <w:r>
        <w:t xml:space="preserve"> tauṣīl uniting, joining, connecting; supply, feed; connection, junction; electric contact, feed wire, feeder; electric circuit, connection layout, connection; conductivity (el.); communication, transmission, transfer, conveyance;</w:t>
      </w:r>
    </w:p>
    <w:p w:rsidR="00B14408" w:rsidRDefault="00FD180F" w:rsidP="00FD180F">
      <w:pPr>
        <w:pStyle w:val="libNormal"/>
      </w:pPr>
      <w:r>
        <w:t xml:space="preserve">delivery; execution, dispatch, discharge; (pl. </w:t>
      </w:r>
      <w:r>
        <w:rPr>
          <w:rtl/>
        </w:rPr>
        <w:t>تواصيل</w:t>
      </w:r>
      <w:r>
        <w:t xml:space="preserve"> tawāṣīl) receipt, voucher </w:t>
      </w:r>
      <w:r w:rsidR="003D2305">
        <w:t>|</w:t>
      </w:r>
      <w:r>
        <w:t xml:space="preserve"> O </w:t>
      </w:r>
      <w:r>
        <w:rPr>
          <w:rtl/>
        </w:rPr>
        <w:t>توصيل الى الأرض</w:t>
      </w:r>
      <w:r>
        <w:t xml:space="preserve"> (arḍ) ground connection, ground (radio); O </w:t>
      </w:r>
      <w:r>
        <w:rPr>
          <w:rtl/>
        </w:rPr>
        <w:t>توصيل على التضاعف</w:t>
      </w:r>
      <w:r>
        <w:t xml:space="preserve"> (taḍā‘uf) multiple connection, series parallel (el.); O </w:t>
      </w:r>
      <w:r>
        <w:rPr>
          <w:rtl/>
        </w:rPr>
        <w:t>توصيل على التوازي</w:t>
      </w:r>
      <w:r>
        <w:t xml:space="preserve"> (tawāzī) parallel connection (el.); O </w:t>
      </w:r>
      <w:r>
        <w:rPr>
          <w:rtl/>
        </w:rPr>
        <w:t>توصيل على التوالي</w:t>
      </w:r>
      <w:r>
        <w:t xml:space="preserve"> series connection (el.); </w:t>
      </w:r>
      <w:r>
        <w:rPr>
          <w:rtl/>
        </w:rPr>
        <w:t>جيد التوصيل</w:t>
      </w:r>
      <w:r>
        <w:t xml:space="preserve"> jayyid at</w:t>
      </w:r>
      <w:r w:rsidR="003D2305">
        <w:t>-</w:t>
      </w:r>
      <w:r>
        <w:t xml:space="preserve">t. or good conductivity, good conductor (el.); O </w:t>
      </w:r>
      <w:r>
        <w:rPr>
          <w:rtl/>
        </w:rPr>
        <w:t>سداد التوصيل</w:t>
      </w:r>
      <w:r>
        <w:t xml:space="preserve"> saddād at</w:t>
      </w:r>
      <w:r w:rsidR="003D2305">
        <w:t>-</w:t>
      </w:r>
      <w:r>
        <w:t>t. (male) plug (el.)</w:t>
      </w:r>
    </w:p>
    <w:p w:rsidR="00B14408" w:rsidRDefault="00FD180F" w:rsidP="00FD180F">
      <w:pPr>
        <w:pStyle w:val="libNormal"/>
      </w:pPr>
      <w:r w:rsidRPr="00B14408">
        <w:rPr>
          <w:rStyle w:val="libBold2Char"/>
          <w:rFonts w:hint="eastAsia"/>
          <w:rtl/>
        </w:rPr>
        <w:t>توصيلة</w:t>
      </w:r>
      <w:r>
        <w:t xml:space="preserve"> tausīla connection, contact (el.) </w:t>
      </w:r>
      <w:r w:rsidR="003D2305">
        <w:t>|</w:t>
      </w:r>
      <w:r>
        <w:t xml:space="preserve"> </w:t>
      </w:r>
      <w:r>
        <w:rPr>
          <w:rtl/>
        </w:rPr>
        <w:t>توصيلة الأرض</w:t>
      </w:r>
      <w:r>
        <w:t xml:space="preserve"> t. al</w:t>
      </w:r>
      <w:r w:rsidR="003D2305">
        <w:t>-</w:t>
      </w:r>
      <w:r>
        <w:t>arḍ ground connection (radio)</w:t>
      </w:r>
    </w:p>
    <w:p w:rsidR="00B14408" w:rsidRDefault="00FD180F" w:rsidP="00FD180F">
      <w:pPr>
        <w:pStyle w:val="libNormal"/>
      </w:pPr>
      <w:r w:rsidRPr="00B14408">
        <w:rPr>
          <w:rStyle w:val="libBold2Char"/>
          <w:rFonts w:hint="eastAsia"/>
          <w:rtl/>
        </w:rPr>
        <w:t>وصال</w:t>
      </w:r>
      <w:r>
        <w:t xml:space="preserve"> wiṣāl reunion, being together (of lovers); communion (in love)</w:t>
      </w:r>
    </w:p>
    <w:p w:rsidR="00B14408" w:rsidRDefault="00FD180F" w:rsidP="00FD180F">
      <w:pPr>
        <w:pStyle w:val="libNormal"/>
      </w:pPr>
      <w:r w:rsidRPr="00B14408">
        <w:rPr>
          <w:rStyle w:val="libBold2Char"/>
          <w:rFonts w:hint="eastAsia"/>
          <w:rtl/>
        </w:rPr>
        <w:t>مواصلة</w:t>
      </w:r>
      <w:r>
        <w:t xml:space="preserve"> muwāṣala connection; continuation, continuance; continuity; pl. </w:t>
      </w:r>
      <w:r w:rsidR="003D2305">
        <w:t>-</w:t>
      </w:r>
      <w:r>
        <w:t xml:space="preserve">āt lines of communication, communications </w:t>
      </w:r>
      <w:r w:rsidR="003D2305">
        <w:t>|</w:t>
      </w:r>
      <w:r>
        <w:t xml:space="preserve"> </w:t>
      </w:r>
      <w:r>
        <w:rPr>
          <w:rtl/>
        </w:rPr>
        <w:t>مواصلة حديدية</w:t>
      </w:r>
      <w:r>
        <w:t xml:space="preserve"> (ḥadīdīya) rail communication; </w:t>
      </w:r>
      <w:r>
        <w:rPr>
          <w:rtl/>
        </w:rPr>
        <w:t>مواصلة سلكية</w:t>
      </w:r>
      <w:r>
        <w:t xml:space="preserve"> (silkīya) wire communication; </w:t>
      </w:r>
      <w:r>
        <w:rPr>
          <w:rtl/>
        </w:rPr>
        <w:t>اسباب المواصلة</w:t>
      </w:r>
      <w:r>
        <w:t xml:space="preserve"> means of communication, communications; </w:t>
      </w:r>
      <w:r>
        <w:rPr>
          <w:rtl/>
        </w:rPr>
        <w:t>طرق المواصلات</w:t>
      </w:r>
      <w:r>
        <w:t xml:space="preserve"> ṭuruq al</w:t>
      </w:r>
      <w:r w:rsidR="003D2305">
        <w:t>-</w:t>
      </w:r>
      <w:r>
        <w:t xml:space="preserve">m. traffic routes; </w:t>
      </w:r>
      <w:r>
        <w:rPr>
          <w:rtl/>
        </w:rPr>
        <w:t>وزارة المواصلات</w:t>
      </w:r>
      <w:r>
        <w:t xml:space="preserve"> ministry of communications</w:t>
      </w:r>
    </w:p>
    <w:p w:rsidR="00B14408" w:rsidRDefault="00FD180F" w:rsidP="00FD180F">
      <w:pPr>
        <w:pStyle w:val="libNormal"/>
      </w:pPr>
      <w:r w:rsidRPr="00B14408">
        <w:rPr>
          <w:rStyle w:val="libBold2Char"/>
          <w:rFonts w:hint="eastAsia"/>
          <w:rtl/>
        </w:rPr>
        <w:t>ايصال</w:t>
      </w:r>
      <w:r>
        <w:t xml:space="preserve"> īṣāl pl. </w:t>
      </w:r>
      <w:r w:rsidR="003D2305">
        <w:t>-</w:t>
      </w:r>
      <w:r>
        <w:t>āt joining, connecting, junction; uniting, union; connection; communication; conveyance; transport, transportation; passage; transmission; putting through (of a long</w:t>
      </w:r>
      <w:r w:rsidR="003D2305">
        <w:t>-</w:t>
      </w:r>
      <w:r>
        <w:t>distance call); receipt, voucher</w:t>
      </w:r>
    </w:p>
    <w:p w:rsidR="00B14408" w:rsidRDefault="00FD180F" w:rsidP="00FD180F">
      <w:pPr>
        <w:pStyle w:val="libNormal"/>
      </w:pPr>
      <w:r w:rsidRPr="00B14408">
        <w:rPr>
          <w:rStyle w:val="libBold2Char"/>
          <w:rFonts w:hint="eastAsia"/>
          <w:rtl/>
        </w:rPr>
        <w:t>توصل</w:t>
      </w:r>
      <w:r>
        <w:t xml:space="preserve"> tawaṣṣul attainment (</w:t>
      </w:r>
      <w:r>
        <w:rPr>
          <w:rtl/>
        </w:rPr>
        <w:t>الى</w:t>
      </w:r>
      <w:r>
        <w:t xml:space="preserve"> of an objective), achievement (</w:t>
      </w:r>
      <w:r>
        <w:rPr>
          <w:rtl/>
        </w:rPr>
        <w:t>الى</w:t>
      </w:r>
      <w:r>
        <w:t xml:space="preserve"> of a purpose); arrival; reunion</w:t>
      </w:r>
    </w:p>
    <w:p w:rsidR="00B14408" w:rsidRDefault="00FD180F" w:rsidP="00FD180F">
      <w:pPr>
        <w:pStyle w:val="libNormal"/>
      </w:pPr>
      <w:r w:rsidRPr="00B14408">
        <w:rPr>
          <w:rStyle w:val="libBold2Char"/>
          <w:rFonts w:hint="eastAsia"/>
          <w:rtl/>
        </w:rPr>
        <w:lastRenderedPageBreak/>
        <w:t>تواصل</w:t>
      </w:r>
      <w:r>
        <w:t xml:space="preserve"> tawāṣul continuance; continuity </w:t>
      </w:r>
      <w:r w:rsidR="003D2305">
        <w:t>|</w:t>
      </w:r>
      <w:r>
        <w:t xml:space="preserve"> </w:t>
      </w:r>
      <w:r>
        <w:rPr>
          <w:rtl/>
        </w:rPr>
        <w:t>بتواصل</w:t>
      </w:r>
      <w:r>
        <w:t xml:space="preserve"> continually, persistently</w:t>
      </w:r>
    </w:p>
    <w:p w:rsidR="00B14408" w:rsidRDefault="00FD180F" w:rsidP="00FD180F">
      <w:pPr>
        <w:pStyle w:val="libNormal"/>
      </w:pPr>
      <w:r w:rsidRPr="00B14408">
        <w:rPr>
          <w:rStyle w:val="libBold2Char"/>
          <w:rFonts w:hint="eastAsia"/>
          <w:rtl/>
        </w:rPr>
        <w:t>اتصال</w:t>
      </w:r>
      <w:r>
        <w:t xml:space="preserve"> ittiṣāl connectedness, unitedness, union; juncture, conjunction, link; connection; contact; liaison; establishment of contacts; tuning in (of a radio); contacting (</w:t>
      </w:r>
      <w:r>
        <w:rPr>
          <w:rtl/>
        </w:rPr>
        <w:t>ب</w:t>
      </w:r>
      <w:r>
        <w:t xml:space="preserve"> of), getting in touch (</w:t>
      </w:r>
      <w:r>
        <w:rPr>
          <w:rtl/>
        </w:rPr>
        <w:t>ب</w:t>
      </w:r>
      <w:r>
        <w:t xml:space="preserve"> with); junction, intersection (of two roads); continuance, continuation; continuity </w:t>
      </w:r>
      <w:r w:rsidR="003D2305">
        <w:t>|</w:t>
      </w:r>
      <w:r>
        <w:t xml:space="preserve"> </w:t>
      </w:r>
      <w:r>
        <w:rPr>
          <w:rtl/>
        </w:rPr>
        <w:t>على اتصال ب</w:t>
      </w:r>
      <w:r>
        <w:t xml:space="preserve"> in touch with; </w:t>
      </w:r>
      <w:r>
        <w:rPr>
          <w:rtl/>
        </w:rPr>
        <w:t>استمر في اتصاله ب</w:t>
      </w:r>
      <w:r>
        <w:t xml:space="preserve"> (istamarra) to keep in touch with s.o.; </w:t>
      </w:r>
      <w:r>
        <w:rPr>
          <w:rtl/>
        </w:rPr>
        <w:t>نقطة الاتصال</w:t>
      </w:r>
      <w:r>
        <w:t xml:space="preserve"> nuqṭat al</w:t>
      </w:r>
      <w:r w:rsidR="003D2305">
        <w:t>-</w:t>
      </w:r>
      <w:r>
        <w:t xml:space="preserve">itt. points of contact; </w:t>
      </w:r>
      <w:r>
        <w:rPr>
          <w:rtl/>
        </w:rPr>
        <w:t>اتصال تلفوني</w:t>
      </w:r>
      <w:r>
        <w:t xml:space="preserve"> telephone connection</w:t>
      </w:r>
    </w:p>
    <w:p w:rsidR="00B14408" w:rsidRDefault="00FD180F" w:rsidP="00FD180F">
      <w:pPr>
        <w:pStyle w:val="libNormal"/>
      </w:pPr>
      <w:r w:rsidRPr="00B14408">
        <w:rPr>
          <w:rStyle w:val="libBold2Char"/>
          <w:rFonts w:hint="eastAsia"/>
          <w:rtl/>
        </w:rPr>
        <w:t>موصول</w:t>
      </w:r>
      <w:r>
        <w:t xml:space="preserve"> mauṣūl bound, tied; glued, riveted (</w:t>
      </w:r>
      <w:r>
        <w:rPr>
          <w:rtl/>
        </w:rPr>
        <w:t>ب</w:t>
      </w:r>
      <w:r>
        <w:t xml:space="preserve"> to), fixed (</w:t>
      </w:r>
      <w:r>
        <w:rPr>
          <w:rtl/>
        </w:rPr>
        <w:t>ب</w:t>
      </w:r>
      <w:r>
        <w:t xml:space="preserve"> on; of the eyes); relative pronoun (gram.) </w:t>
      </w:r>
      <w:r w:rsidR="003D2305">
        <w:t>|</w:t>
      </w:r>
      <w:r>
        <w:t xml:space="preserve"> </w:t>
      </w:r>
      <w:r>
        <w:rPr>
          <w:rtl/>
        </w:rPr>
        <w:t>اياما موصولة</w:t>
      </w:r>
      <w:r>
        <w:t xml:space="preserve"> (ayyāman) for several (or many) consecutive days, for some time</w:t>
      </w:r>
    </w:p>
    <w:p w:rsidR="00B14408" w:rsidRDefault="00FD180F" w:rsidP="00FD180F">
      <w:pPr>
        <w:pStyle w:val="libNormal"/>
      </w:pPr>
      <w:r w:rsidRPr="00B14408">
        <w:rPr>
          <w:rStyle w:val="libBold2Char"/>
          <w:rFonts w:hint="eastAsia"/>
          <w:rtl/>
        </w:rPr>
        <w:t>موصل</w:t>
      </w:r>
      <w:r>
        <w:t xml:space="preserve"> muwaṣṣil pl. </w:t>
      </w:r>
      <w:r w:rsidR="003D2305">
        <w:t>-</w:t>
      </w:r>
      <w:r>
        <w:t xml:space="preserve">āt conductor (el.) </w:t>
      </w:r>
      <w:r w:rsidR="003D2305">
        <w:t>|</w:t>
      </w:r>
      <w:r>
        <w:t xml:space="preserve"> O </w:t>
      </w:r>
      <w:r>
        <w:rPr>
          <w:rtl/>
        </w:rPr>
        <w:t>موصل ارضي</w:t>
      </w:r>
      <w:r>
        <w:t xml:space="preserve"> (arḍī) ground wire (radio); O </w:t>
      </w:r>
      <w:r>
        <w:rPr>
          <w:rtl/>
        </w:rPr>
        <w:t>موصل سلكي</w:t>
      </w:r>
      <w:r>
        <w:t xml:space="preserve"> (silkī) wire, wiring (el.)</w:t>
      </w:r>
    </w:p>
    <w:p w:rsidR="00B14408" w:rsidRDefault="00FD180F" w:rsidP="00FD180F">
      <w:pPr>
        <w:pStyle w:val="libNormal"/>
      </w:pPr>
      <w:r w:rsidRPr="00B14408">
        <w:rPr>
          <w:rStyle w:val="libBold2Char"/>
          <w:rFonts w:hint="eastAsia"/>
          <w:rtl/>
        </w:rPr>
        <w:t>متواصل</w:t>
      </w:r>
      <w:r>
        <w:t xml:space="preserve"> mutawāṣil persistent, continued, continuous, continual, unceasing, incessant, uninterrupted</w:t>
      </w:r>
    </w:p>
    <w:p w:rsidR="00B14408" w:rsidRDefault="00FD180F" w:rsidP="00FD180F">
      <w:pPr>
        <w:pStyle w:val="libNormal"/>
      </w:pPr>
      <w:r w:rsidRPr="00B14408">
        <w:rPr>
          <w:rStyle w:val="libBold2Char"/>
          <w:rFonts w:hint="eastAsia"/>
          <w:rtl/>
        </w:rPr>
        <w:t>متصل</w:t>
      </w:r>
      <w:r>
        <w:t xml:space="preserve"> muttaṣil persistent, continued, continuous, continual, unceasing, incessant, uninterrupted; adjoining, adjacent, contiguous </w:t>
      </w:r>
      <w:r w:rsidR="003D2305">
        <w:t>|</w:t>
      </w:r>
      <w:r>
        <w:t xml:space="preserve"> </w:t>
      </w:r>
      <w:r>
        <w:rPr>
          <w:rtl/>
        </w:rPr>
        <w:t>ضمير متصل</w:t>
      </w:r>
      <w:r>
        <w:t xml:space="preserve"> pronominal suffix (gram.); </w:t>
      </w:r>
      <w:r>
        <w:rPr>
          <w:rtl/>
        </w:rPr>
        <w:t>متصل الحلقات</w:t>
      </w:r>
      <w:r>
        <w:t xml:space="preserve"> m. al</w:t>
      </w:r>
      <w:r w:rsidR="003D2305">
        <w:t>-</w:t>
      </w:r>
      <w:r>
        <w:t>ḥalaqāt closely interlinked, closely connected</w:t>
      </w:r>
    </w:p>
    <w:p w:rsidR="00B14408" w:rsidRDefault="00FD180F" w:rsidP="00FD180F">
      <w:pPr>
        <w:pStyle w:val="libNormal"/>
      </w:pPr>
      <w:r w:rsidRPr="00B14408">
        <w:rPr>
          <w:rStyle w:val="libBold2Char"/>
          <w:rFonts w:hint="eastAsia"/>
          <w:rtl/>
        </w:rPr>
        <w:t>وصم</w:t>
      </w:r>
      <w:r>
        <w:t xml:space="preserve"> waṣama to disgrace, tarnish, blemish (</w:t>
      </w:r>
      <w:r>
        <w:rPr>
          <w:rtl/>
        </w:rPr>
        <w:t>هـ</w:t>
      </w:r>
      <w:r>
        <w:t xml:space="preserve"> name, honor); to afflict with the blemish (</w:t>
      </w:r>
      <w:r>
        <w:rPr>
          <w:rtl/>
        </w:rPr>
        <w:t>ب</w:t>
      </w:r>
      <w:r>
        <w:t xml:space="preserve"> of s.th.; </w:t>
      </w:r>
      <w:r>
        <w:rPr>
          <w:rtl/>
        </w:rPr>
        <w:t>ه</w:t>
      </w:r>
      <w:r>
        <w:t xml:space="preserve"> s.o.), put the blame for s.th. (</w:t>
      </w:r>
      <w:r>
        <w:rPr>
          <w:rtl/>
        </w:rPr>
        <w:t>ب</w:t>
      </w:r>
      <w:r>
        <w:t>) on s.o. (</w:t>
      </w:r>
      <w:r>
        <w:rPr>
          <w:rtl/>
        </w:rPr>
        <w:t>ه</w:t>
      </w:r>
      <w:r>
        <w:t>) V to be tarnished, sullied (honor)</w:t>
      </w:r>
    </w:p>
    <w:p w:rsidR="00B14408" w:rsidRDefault="00FD180F" w:rsidP="00FD180F">
      <w:pPr>
        <w:pStyle w:val="libNormal"/>
      </w:pPr>
      <w:r w:rsidRPr="00B14408">
        <w:rPr>
          <w:rStyle w:val="libBold2Char"/>
          <w:rFonts w:hint="eastAsia"/>
          <w:rtl/>
        </w:rPr>
        <w:t>وصم</w:t>
      </w:r>
      <w:r>
        <w:t xml:space="preserve"> waṣm disgrace</w:t>
      </w:r>
    </w:p>
    <w:p w:rsidR="00B14408" w:rsidRDefault="00FD180F" w:rsidP="00FD180F">
      <w:pPr>
        <w:pStyle w:val="libNormal"/>
      </w:pPr>
      <w:r w:rsidRPr="00B14408">
        <w:rPr>
          <w:rStyle w:val="libBold2Char"/>
          <w:rFonts w:hint="eastAsia"/>
          <w:rtl/>
        </w:rPr>
        <w:t>وصمة</w:t>
      </w:r>
      <w:r>
        <w:t xml:space="preserve"> waṣma disgrace; mark of disgrace, stain, blot, blemish; fault, flaw, shortcoming, defeat; ailing condition, malaise</w:t>
      </w:r>
    </w:p>
    <w:p w:rsidR="00B14408" w:rsidRDefault="00FD180F" w:rsidP="00FD180F">
      <w:pPr>
        <w:pStyle w:val="libNormal"/>
      </w:pPr>
      <w:r w:rsidRPr="00B14408">
        <w:rPr>
          <w:rStyle w:val="libBold2Char"/>
          <w:rFonts w:hint="eastAsia"/>
          <w:rtl/>
        </w:rPr>
        <w:t>توصيم</w:t>
      </w:r>
      <w:r>
        <w:t xml:space="preserve"> tauṣīm sailing condition, malaise</w:t>
      </w:r>
    </w:p>
    <w:p w:rsidR="00B14408" w:rsidRDefault="00FD180F" w:rsidP="00FD180F">
      <w:pPr>
        <w:pStyle w:val="libNormal"/>
      </w:pPr>
      <w:r w:rsidRPr="00B14408">
        <w:rPr>
          <w:rStyle w:val="libBold2Char"/>
          <w:rFonts w:hint="eastAsia"/>
          <w:rtl/>
        </w:rPr>
        <w:t>وصوص</w:t>
      </w:r>
      <w:r>
        <w:t xml:space="preserve"> waṣwaṣa to peep through a hole or crack; (also = </w:t>
      </w:r>
      <w:r>
        <w:rPr>
          <w:rtl/>
        </w:rPr>
        <w:t>وسوس</w:t>
      </w:r>
      <w:r>
        <w:t>) to whisper</w:t>
      </w:r>
    </w:p>
    <w:p w:rsidR="00B14408" w:rsidRDefault="00FD180F" w:rsidP="00FD180F">
      <w:pPr>
        <w:pStyle w:val="libNormal"/>
      </w:pPr>
      <w:r w:rsidRPr="00B14408">
        <w:rPr>
          <w:rStyle w:val="libBold2Char"/>
          <w:rFonts w:hint="eastAsia"/>
          <w:rtl/>
        </w:rPr>
        <w:t>وصوص</w:t>
      </w:r>
      <w:r>
        <w:t xml:space="preserve"> waṣwaṣ and </w:t>
      </w:r>
      <w:r>
        <w:rPr>
          <w:rtl/>
        </w:rPr>
        <w:t>وصواص</w:t>
      </w:r>
      <w:r>
        <w:t xml:space="preserve"> waṣwāṣ pl. </w:t>
      </w:r>
      <w:r>
        <w:rPr>
          <w:rtl/>
        </w:rPr>
        <w:t>وصاوص</w:t>
      </w:r>
      <w:r>
        <w:t xml:space="preserve"> waṣāwiṣ peephole</w:t>
      </w:r>
    </w:p>
    <w:p w:rsidR="00B14408" w:rsidRDefault="00FD180F" w:rsidP="00FD180F">
      <w:pPr>
        <w:pStyle w:val="libNormal"/>
      </w:pPr>
      <w:r w:rsidRPr="00B14408">
        <w:rPr>
          <w:rStyle w:val="libBold2Char"/>
          <w:rFonts w:hint="eastAsia"/>
          <w:rtl/>
        </w:rPr>
        <w:t>وصوصة</w:t>
      </w:r>
      <w:r>
        <w:t xml:space="preserve"> waṣwaṣa furtive glance, peep, peek</w:t>
      </w:r>
    </w:p>
    <w:p w:rsidR="00B14408" w:rsidRDefault="00FD180F" w:rsidP="00FD180F">
      <w:pPr>
        <w:pStyle w:val="libNormal"/>
      </w:pPr>
      <w:r w:rsidRPr="00B14408">
        <w:rPr>
          <w:rStyle w:val="libBold2Char"/>
          <w:rFonts w:hint="eastAsia"/>
          <w:rtl/>
        </w:rPr>
        <w:t>وصو</w:t>
      </w:r>
      <w:r>
        <w:t xml:space="preserve"> II and IV to entrust, commend, commit (</w:t>
      </w:r>
      <w:r>
        <w:rPr>
          <w:rtl/>
        </w:rPr>
        <w:t>ب ه</w:t>
      </w:r>
      <w:r>
        <w:t xml:space="preserve"> to s.o.’s charge or care s.o.); to direct, bid, advice, counsel (</w:t>
      </w:r>
      <w:r>
        <w:rPr>
          <w:rtl/>
        </w:rPr>
        <w:t>ب ه</w:t>
      </w:r>
      <w:r>
        <w:t xml:space="preserve"> s.o. to do s.th.), recommend (</w:t>
      </w:r>
      <w:r>
        <w:rPr>
          <w:rtl/>
        </w:rPr>
        <w:t>ب ه</w:t>
      </w:r>
      <w:r>
        <w:t xml:space="preserve"> to s.o. s.th.), impress (</w:t>
      </w:r>
      <w:r>
        <w:rPr>
          <w:rtl/>
        </w:rPr>
        <w:t>ب ه</w:t>
      </w:r>
      <w:r>
        <w:t xml:space="preserve"> on s.o. s.th.); to order (</w:t>
      </w:r>
      <w:r>
        <w:rPr>
          <w:rtl/>
        </w:rPr>
        <w:t>ه</w:t>
      </w:r>
      <w:r>
        <w:t xml:space="preserve"> s.o., </w:t>
      </w:r>
      <w:r>
        <w:rPr>
          <w:rtl/>
        </w:rPr>
        <w:t>ب</w:t>
      </w:r>
      <w:r>
        <w:t xml:space="preserve"> to do s.th.), </w:t>
      </w:r>
      <w:r>
        <w:lastRenderedPageBreak/>
        <w:t>charge, commission (</w:t>
      </w:r>
      <w:r>
        <w:rPr>
          <w:rtl/>
        </w:rPr>
        <w:t>ب ه</w:t>
      </w:r>
      <w:r>
        <w:t xml:space="preserve"> s.o. with), enjoin (</w:t>
      </w:r>
      <w:r>
        <w:rPr>
          <w:rtl/>
        </w:rPr>
        <w:t>ب ه</w:t>
      </w:r>
      <w:r>
        <w:t xml:space="preserve"> on s.o. s.th.), make s.th. (</w:t>
      </w:r>
      <w:r>
        <w:rPr>
          <w:rtl/>
        </w:rPr>
        <w:t>ب</w:t>
      </w:r>
      <w:r>
        <w:t>) incumbent (</w:t>
      </w:r>
      <w:r>
        <w:rPr>
          <w:rtl/>
        </w:rPr>
        <w:t>ه</w:t>
      </w:r>
      <w:r>
        <w:t xml:space="preserve"> on s.o.); to order (</w:t>
      </w:r>
      <w:r>
        <w:rPr>
          <w:rtl/>
        </w:rPr>
        <w:t>ب ه</w:t>
      </w:r>
      <w:r>
        <w:t xml:space="preserve"> from s.o. s.th.), give s.o. (</w:t>
      </w:r>
      <w:r>
        <w:rPr>
          <w:rtl/>
        </w:rPr>
        <w:t>ه</w:t>
      </w:r>
      <w:r>
        <w:t>) an order for (</w:t>
      </w:r>
      <w:r>
        <w:rPr>
          <w:rtl/>
        </w:rPr>
        <w:t>ب</w:t>
      </w:r>
      <w:r>
        <w:t>), place an order (</w:t>
      </w:r>
      <w:r>
        <w:rPr>
          <w:rtl/>
        </w:rPr>
        <w:t>ب ه</w:t>
      </w:r>
      <w:r>
        <w:t xml:space="preserve"> with s.o. for); to decree (</w:t>
      </w:r>
      <w:r>
        <w:rPr>
          <w:rtl/>
        </w:rPr>
        <w:t>ب</w:t>
      </w:r>
      <w:r>
        <w:t xml:space="preserve"> s.th.); to make one’s will; to will, determine or decree by will (</w:t>
      </w:r>
      <w:r>
        <w:rPr>
          <w:rtl/>
        </w:rPr>
        <w:t>ان</w:t>
      </w:r>
      <w:r>
        <w:t xml:space="preserve"> that); to bequeath, make over, transfer by will (</w:t>
      </w:r>
      <w:r>
        <w:rPr>
          <w:rtl/>
        </w:rPr>
        <w:t>ب ل</w:t>
      </w:r>
      <w:r>
        <w:t xml:space="preserve"> to s.o. s.th.); to appoint as executor (</w:t>
      </w:r>
      <w:r>
        <w:rPr>
          <w:rtl/>
        </w:rPr>
        <w:t>الى</w:t>
      </w:r>
      <w:r>
        <w:t xml:space="preserve"> s.o.) </w:t>
      </w:r>
      <w:r w:rsidR="003D2305">
        <w:t>|</w:t>
      </w:r>
      <w:r>
        <w:t xml:space="preserve"> </w:t>
      </w:r>
      <w:r>
        <w:rPr>
          <w:rtl/>
        </w:rPr>
        <w:t>اوصاه خيرا ب</w:t>
      </w:r>
      <w:r>
        <w:t xml:space="preserve"> (kairan) he urged him to take care of X </w:t>
      </w:r>
      <w:r>
        <w:rPr>
          <w:rtl/>
        </w:rPr>
        <w:t>استوصى به خيرا</w:t>
      </w:r>
      <w:r>
        <w:t xml:space="preserve"> (kairan) to make s.th. one’s concern (or one’s business), make a point of s.th. (in deference to another’s recommendation); to mean well, have the best intentions with; </w:t>
      </w:r>
      <w:r>
        <w:rPr>
          <w:rtl/>
        </w:rPr>
        <w:t>استوصى بالأجر خيرا</w:t>
      </w:r>
      <w:r>
        <w:t xml:space="preserve"> (bi</w:t>
      </w:r>
      <w:r w:rsidR="003D2305">
        <w:t>-</w:t>
      </w:r>
      <w:r>
        <w:t>l</w:t>
      </w:r>
      <w:r w:rsidR="003D2305">
        <w:t>-</w:t>
      </w:r>
      <w:r>
        <w:t>ajri kairan) to fix a moderate or low price</w:t>
      </w:r>
    </w:p>
    <w:p w:rsidR="00B14408" w:rsidRDefault="00FD180F" w:rsidP="00FD180F">
      <w:pPr>
        <w:pStyle w:val="libNormal"/>
      </w:pPr>
      <w:r w:rsidRPr="00B14408">
        <w:rPr>
          <w:rStyle w:val="libBold2Char"/>
          <w:rFonts w:hint="eastAsia"/>
          <w:rtl/>
        </w:rPr>
        <w:t>وصي</w:t>
      </w:r>
      <w:r>
        <w:t xml:space="preserve"> wasīy pl. </w:t>
      </w:r>
      <w:r>
        <w:rPr>
          <w:rtl/>
        </w:rPr>
        <w:t>اوصياء</w:t>
      </w:r>
      <w:r>
        <w:t xml:space="preserve"> auṣiyā’ plenipotentiary, mandatory, authorized agent, commissioner; executor; legal guardian, curator, tutor; administrator, caretaker, trustee; regent; testator; client, principal, mandator </w:t>
      </w:r>
      <w:r w:rsidR="003D2305">
        <w:t>|</w:t>
      </w:r>
      <w:r>
        <w:t xml:space="preserve"> </w:t>
      </w:r>
      <w:r>
        <w:rPr>
          <w:rtl/>
        </w:rPr>
        <w:t>وصى على العرش</w:t>
      </w:r>
      <w:r>
        <w:t xml:space="preserve"> (‘arš) regent, prince regent</w:t>
      </w:r>
    </w:p>
    <w:p w:rsidR="00B14408" w:rsidRDefault="00FD180F" w:rsidP="00FD180F">
      <w:pPr>
        <w:pStyle w:val="libNormal"/>
      </w:pPr>
      <w:r w:rsidRPr="00B14408">
        <w:rPr>
          <w:rStyle w:val="libBold2Char"/>
          <w:rFonts w:hint="eastAsia"/>
          <w:rtl/>
        </w:rPr>
        <w:t>وصية</w:t>
      </w:r>
      <w:r>
        <w:t xml:space="preserve"> waṣīya pl. </w:t>
      </w:r>
      <w:r>
        <w:rPr>
          <w:rtl/>
        </w:rPr>
        <w:t>وصايا</w:t>
      </w:r>
      <w:r>
        <w:t xml:space="preserve"> waṣāyā direction, directive, instruction, injunction, order, command, commandment; recommendation advice, counsel, admonition, exhortation; will, testament, testamentary disposition; bequest, legacy </w:t>
      </w:r>
      <w:r w:rsidR="003D2305">
        <w:t>|</w:t>
      </w:r>
      <w:r>
        <w:t xml:space="preserve"> </w:t>
      </w:r>
      <w:r>
        <w:rPr>
          <w:rtl/>
        </w:rPr>
        <w:t>الوصايا العشر</w:t>
      </w:r>
      <w:r>
        <w:t xml:space="preserve"> (‘ašr) the Ten Commandments</w:t>
      </w:r>
    </w:p>
    <w:p w:rsidR="00B14408" w:rsidRDefault="00FD180F" w:rsidP="00FD180F">
      <w:pPr>
        <w:pStyle w:val="libNormal"/>
      </w:pPr>
      <w:r w:rsidRPr="00B14408">
        <w:rPr>
          <w:rStyle w:val="libBold2Char"/>
          <w:rFonts w:hint="eastAsia"/>
          <w:rtl/>
        </w:rPr>
        <w:t>وصاة</w:t>
      </w:r>
      <w:r>
        <w:t xml:space="preserve"> waṣāh and </w:t>
      </w:r>
      <w:r>
        <w:rPr>
          <w:rtl/>
        </w:rPr>
        <w:t>وصاية</w:t>
      </w:r>
      <w:r>
        <w:t xml:space="preserve"> prescription; order, ordinance, regulation, decree; instruction, direction, advice, counsel</w:t>
      </w:r>
    </w:p>
    <w:p w:rsidR="00B14408" w:rsidRDefault="00FD180F" w:rsidP="00FD180F">
      <w:pPr>
        <w:pStyle w:val="libNormal"/>
      </w:pPr>
      <w:r w:rsidRPr="00B14408">
        <w:rPr>
          <w:rStyle w:val="libBold2Char"/>
          <w:rFonts w:hint="eastAsia"/>
          <w:rtl/>
        </w:rPr>
        <w:t>وصاية</w:t>
      </w:r>
      <w:r>
        <w:t xml:space="preserve"> wiṣāya guardianship, curatorship, tutorship; executorships; tutelage; mandate (pol.); trusteeship </w:t>
      </w:r>
      <w:r w:rsidR="003D2305">
        <w:t>|</w:t>
      </w:r>
      <w:r>
        <w:t xml:space="preserve"> </w:t>
      </w:r>
      <w:r>
        <w:rPr>
          <w:rtl/>
        </w:rPr>
        <w:t>مجلس الوصاية</w:t>
      </w:r>
      <w:r>
        <w:t xml:space="preserve"> majlis al</w:t>
      </w:r>
      <w:r w:rsidR="003D2305">
        <w:t>-</w:t>
      </w:r>
      <w:r>
        <w:t>w. regency council</w:t>
      </w:r>
    </w:p>
    <w:p w:rsidR="00B14408" w:rsidRDefault="00FD180F" w:rsidP="00FD180F">
      <w:pPr>
        <w:pStyle w:val="libNormal"/>
      </w:pPr>
      <w:r w:rsidRPr="00B14408">
        <w:rPr>
          <w:rStyle w:val="libBold2Char"/>
          <w:rFonts w:hint="eastAsia"/>
          <w:rtl/>
        </w:rPr>
        <w:t>توصية</w:t>
      </w:r>
      <w:r>
        <w:t xml:space="preserve"> tauṣiya pl. </w:t>
      </w:r>
      <w:r w:rsidR="003D2305">
        <w:t>-</w:t>
      </w:r>
      <w:r>
        <w:t xml:space="preserve">āt, </w:t>
      </w:r>
      <w:r>
        <w:rPr>
          <w:rtl/>
        </w:rPr>
        <w:t>تواص</w:t>
      </w:r>
      <w:r>
        <w:t xml:space="preserve"> tawāṣin recommendation; admonition, exhortation, advice, counsel; proposal, suggestion; order, instruction, direction, commission, mandate; (commercial) order, commission </w:t>
      </w:r>
      <w:r w:rsidR="003D2305">
        <w:t>|</w:t>
      </w:r>
      <w:r>
        <w:t xml:space="preserve"> </w:t>
      </w:r>
      <w:r>
        <w:rPr>
          <w:rtl/>
        </w:rPr>
        <w:t>بالتوصية</w:t>
      </w:r>
      <w:r>
        <w:t xml:space="preserve"> to order, on commission; </w:t>
      </w:r>
      <w:r>
        <w:rPr>
          <w:rtl/>
        </w:rPr>
        <w:t>خطاب توصية</w:t>
      </w:r>
      <w:r>
        <w:t xml:space="preserve"> letter of recommendation; </w:t>
      </w:r>
      <w:r>
        <w:rPr>
          <w:rtl/>
        </w:rPr>
        <w:t>شركة توصية</w:t>
      </w:r>
      <w:r>
        <w:t xml:space="preserve"> širkat t. limited partnership</w:t>
      </w:r>
    </w:p>
    <w:p w:rsidR="00B14408" w:rsidRDefault="00FD180F" w:rsidP="00FD180F">
      <w:pPr>
        <w:pStyle w:val="libNormal"/>
      </w:pPr>
      <w:r w:rsidRPr="00B14408">
        <w:rPr>
          <w:rStyle w:val="libBold2Char"/>
          <w:rFonts w:hint="eastAsia"/>
          <w:rtl/>
        </w:rPr>
        <w:t>ايصاء</w:t>
      </w:r>
      <w:r>
        <w:t xml:space="preserve"> īṣā’ = </w:t>
      </w:r>
      <w:r>
        <w:rPr>
          <w:rtl/>
        </w:rPr>
        <w:t>توصية</w:t>
      </w:r>
      <w:r>
        <w:t>; appointment of an executor (Isl. Law)</w:t>
      </w:r>
    </w:p>
    <w:p w:rsidR="00B14408" w:rsidRDefault="00FD180F" w:rsidP="00FD180F">
      <w:pPr>
        <w:pStyle w:val="libNormal"/>
      </w:pPr>
      <w:r w:rsidRPr="00B14408">
        <w:rPr>
          <w:rStyle w:val="libBold2Char"/>
          <w:rFonts w:hint="eastAsia"/>
          <w:rtl/>
        </w:rPr>
        <w:t>موص</w:t>
      </w:r>
      <w:r>
        <w:t xml:space="preserve"> muwaṣṣin and mūṣin client, principal; mandator, testator </w:t>
      </w:r>
      <w:r w:rsidR="003D2305">
        <w:t>|</w:t>
      </w:r>
      <w:r>
        <w:t xml:space="preserve"> </w:t>
      </w:r>
      <w:r>
        <w:rPr>
          <w:rtl/>
        </w:rPr>
        <w:t>شريك موص</w:t>
      </w:r>
      <w:r>
        <w:t xml:space="preserve"> silent partner</w:t>
      </w:r>
    </w:p>
    <w:p w:rsidR="00B14408" w:rsidRDefault="00FD180F" w:rsidP="00FD180F">
      <w:pPr>
        <w:pStyle w:val="libNormal"/>
      </w:pPr>
      <w:r w:rsidRPr="00B14408">
        <w:rPr>
          <w:rStyle w:val="libBold2Char"/>
          <w:rFonts w:hint="eastAsia"/>
          <w:rtl/>
        </w:rPr>
        <w:lastRenderedPageBreak/>
        <w:t>موصى</w:t>
      </w:r>
      <w:r>
        <w:rPr>
          <w:rtl/>
        </w:rPr>
        <w:t xml:space="preserve"> به</w:t>
      </w:r>
      <w:r>
        <w:t xml:space="preserve"> mūṣan bihī that which has been disposed of; bequeathed, willed; bequest, legacy; decreed, ordered; recommended; </w:t>
      </w:r>
      <w:r>
        <w:rPr>
          <w:rtl/>
        </w:rPr>
        <w:t>موصى عليه</w:t>
      </w:r>
      <w:r>
        <w:t xml:space="preserve"> registered (letter); </w:t>
      </w:r>
      <w:r>
        <w:rPr>
          <w:rtl/>
        </w:rPr>
        <w:t>الموصى له</w:t>
      </w:r>
      <w:r>
        <w:t xml:space="preserve"> legatee; heir; </w:t>
      </w:r>
      <w:r>
        <w:rPr>
          <w:rtl/>
        </w:rPr>
        <w:t>الموصى اليه</w:t>
      </w:r>
      <w:r>
        <w:t xml:space="preserve"> executor</w:t>
      </w:r>
    </w:p>
    <w:p w:rsidR="00B14408" w:rsidRDefault="00FD180F" w:rsidP="00FD180F">
      <w:pPr>
        <w:pStyle w:val="libNormal"/>
      </w:pPr>
      <w:r w:rsidRPr="00B14408">
        <w:rPr>
          <w:rStyle w:val="libBold2Char"/>
          <w:rFonts w:hint="eastAsia"/>
          <w:rtl/>
        </w:rPr>
        <w:t>وضؤ</w:t>
      </w:r>
      <w:r>
        <w:t xml:space="preserve"> waḍu’a </w:t>
      </w:r>
      <w:r>
        <w:rPr>
          <w:rtl/>
        </w:rPr>
        <w:t>يوضؤ</w:t>
      </w:r>
      <w:r>
        <w:t xml:space="preserve"> yauḍu’u (</w:t>
      </w:r>
      <w:r>
        <w:rPr>
          <w:rtl/>
        </w:rPr>
        <w:t>وضوء</w:t>
      </w:r>
      <w:r>
        <w:t xml:space="preserve"> wuḍū’, </w:t>
      </w:r>
      <w:r>
        <w:rPr>
          <w:rtl/>
        </w:rPr>
        <w:t>وضاءة</w:t>
      </w:r>
      <w:r>
        <w:t xml:space="preserve"> waḍā’a) to be pure, clean V to perform the ritual ablution before prayer</w:t>
      </w:r>
    </w:p>
    <w:p w:rsidR="00B14408" w:rsidRDefault="00FD180F" w:rsidP="00FD180F">
      <w:pPr>
        <w:pStyle w:val="libNormal"/>
      </w:pPr>
      <w:r w:rsidRPr="00B14408">
        <w:rPr>
          <w:rStyle w:val="libBold2Char"/>
          <w:rFonts w:hint="eastAsia"/>
          <w:rtl/>
        </w:rPr>
        <w:t>وضاء</w:t>
      </w:r>
      <w:r>
        <w:t xml:space="preserve"> brilliant, radiant, bright</w:t>
      </w:r>
    </w:p>
    <w:p w:rsidR="00B14408" w:rsidRDefault="00FD180F" w:rsidP="00FD180F">
      <w:pPr>
        <w:pStyle w:val="libNormal"/>
      </w:pPr>
      <w:r w:rsidRPr="00B14408">
        <w:rPr>
          <w:rStyle w:val="libBold2Char"/>
          <w:rFonts w:hint="eastAsia"/>
          <w:rtl/>
        </w:rPr>
        <w:t>وضاءة</w:t>
      </w:r>
      <w:r>
        <w:t xml:space="preserve"> wuḍā’a purity, cleanness, cleanliness</w:t>
      </w:r>
    </w:p>
    <w:p w:rsidR="00B14408" w:rsidRDefault="00FD180F" w:rsidP="00FD180F">
      <w:pPr>
        <w:pStyle w:val="libNormal"/>
      </w:pPr>
      <w:r w:rsidRPr="00B14408">
        <w:rPr>
          <w:rStyle w:val="libBold2Char"/>
          <w:rFonts w:hint="eastAsia"/>
          <w:rtl/>
        </w:rPr>
        <w:t>وضوء</w:t>
      </w:r>
      <w:r>
        <w:t xml:space="preserve"> wuḍū’ purity, cleanness, cleanliness; ritual ablution before prayer</w:t>
      </w:r>
    </w:p>
    <w:p w:rsidR="00B14408" w:rsidRDefault="00FD180F" w:rsidP="00FD180F">
      <w:pPr>
        <w:pStyle w:val="libNormal"/>
      </w:pPr>
      <w:r w:rsidRPr="00B14408">
        <w:rPr>
          <w:rStyle w:val="libBold2Char"/>
          <w:rFonts w:hint="eastAsia"/>
          <w:rtl/>
        </w:rPr>
        <w:t>وضوء</w:t>
      </w:r>
      <w:r>
        <w:t xml:space="preserve"> waḍū’ water for the ritual ablution</w:t>
      </w:r>
    </w:p>
    <w:p w:rsidR="00B14408" w:rsidRDefault="00FD180F" w:rsidP="00FD180F">
      <w:pPr>
        <w:pStyle w:val="libNormal"/>
      </w:pPr>
      <w:r w:rsidRPr="00B14408">
        <w:rPr>
          <w:rStyle w:val="libBold2Char"/>
          <w:rFonts w:hint="eastAsia"/>
          <w:rtl/>
        </w:rPr>
        <w:t>وضيء</w:t>
      </w:r>
      <w:r>
        <w:t xml:space="preserve"> waḍī’ pl. </w:t>
      </w:r>
      <w:r>
        <w:rPr>
          <w:rtl/>
        </w:rPr>
        <w:t>وضاء</w:t>
      </w:r>
      <w:r>
        <w:t xml:space="preserve"> wiḍā’ pure, clean</w:t>
      </w:r>
    </w:p>
    <w:p w:rsidR="00B14408" w:rsidRDefault="00FD180F" w:rsidP="00FD180F">
      <w:pPr>
        <w:pStyle w:val="libNormal"/>
      </w:pPr>
      <w:r w:rsidRPr="00B14408">
        <w:rPr>
          <w:rStyle w:val="libBold2Char"/>
          <w:rFonts w:hint="eastAsia"/>
          <w:rtl/>
        </w:rPr>
        <w:t>توضؤ</w:t>
      </w:r>
      <w:r>
        <w:t xml:space="preserve"> tawaḍḍu’ ritual ablution</w:t>
      </w:r>
    </w:p>
    <w:p w:rsidR="00B14408" w:rsidRDefault="00FD180F" w:rsidP="00FD180F">
      <w:pPr>
        <w:pStyle w:val="libNormal"/>
      </w:pPr>
      <w:r w:rsidRPr="00B14408">
        <w:rPr>
          <w:rStyle w:val="libBold2Char"/>
          <w:rFonts w:hint="eastAsia"/>
          <w:rtl/>
        </w:rPr>
        <w:t>ميضأة</w:t>
      </w:r>
      <w:r>
        <w:t xml:space="preserve"> mīḍa’a and </w:t>
      </w:r>
      <w:r>
        <w:rPr>
          <w:rtl/>
        </w:rPr>
        <w:t>ميضاءة</w:t>
      </w:r>
      <w:r>
        <w:t xml:space="preserve"> mīḍā’a fountain or basin for the ritual ablution</w:t>
      </w:r>
    </w:p>
    <w:p w:rsidR="00B14408" w:rsidRDefault="00FD180F" w:rsidP="00FD180F">
      <w:pPr>
        <w:pStyle w:val="libNormal"/>
      </w:pPr>
      <w:r w:rsidRPr="00B14408">
        <w:rPr>
          <w:rStyle w:val="libBold2Char"/>
          <w:rFonts w:hint="eastAsia"/>
          <w:rtl/>
        </w:rPr>
        <w:t>توضيب</w:t>
      </w:r>
      <w:r>
        <w:t xml:space="preserve"> taḍīb arrangement; preparation; dressing, processing (mining industry)</w:t>
      </w:r>
    </w:p>
    <w:p w:rsidR="00B14408" w:rsidRDefault="00FD180F" w:rsidP="00FD180F">
      <w:pPr>
        <w:pStyle w:val="libNormal"/>
      </w:pPr>
      <w:r w:rsidRPr="00B14408">
        <w:rPr>
          <w:rStyle w:val="libBold2Char"/>
          <w:rFonts w:hint="eastAsia"/>
          <w:rtl/>
        </w:rPr>
        <w:t>وضح</w:t>
      </w:r>
      <w:r>
        <w:t xml:space="preserve"> waḍaḥa </w:t>
      </w:r>
      <w:r>
        <w:rPr>
          <w:rtl/>
        </w:rPr>
        <w:t>يضح</w:t>
      </w:r>
      <w:r>
        <w:t xml:space="preserve"> yaḍiḥu (</w:t>
      </w:r>
      <w:r>
        <w:rPr>
          <w:rtl/>
        </w:rPr>
        <w:t>وضوح</w:t>
      </w:r>
      <w:r>
        <w:t xml:space="preserve"> wuḍūḥ) to be or become clear, plain, patent, manifest, evident; to appear, show, come out, come to light, become visible II and IV to make clear, make plain (</w:t>
      </w:r>
      <w:r>
        <w:rPr>
          <w:rtl/>
        </w:rPr>
        <w:t>هـ</w:t>
      </w:r>
      <w:r>
        <w:t xml:space="preserve"> s.th.); to explain, explicate, clear up, clarify, expound, elucidate, illustrate (</w:t>
      </w:r>
      <w:r>
        <w:rPr>
          <w:rtl/>
        </w:rPr>
        <w:t>هـ</w:t>
      </w:r>
      <w:r>
        <w:t xml:space="preserve"> s.th.); to set forth, propound (</w:t>
      </w:r>
      <w:r>
        <w:rPr>
          <w:rtl/>
        </w:rPr>
        <w:t>هـ</w:t>
      </w:r>
      <w:r>
        <w:t xml:space="preserve"> s.th.); to make visible, make manifest, show (</w:t>
      </w:r>
      <w:r>
        <w:rPr>
          <w:rtl/>
        </w:rPr>
        <w:t>هـ</w:t>
      </w:r>
      <w:r>
        <w:t xml:space="preserve"> s.th.); to indicate, designate, denote, express (</w:t>
      </w:r>
      <w:r>
        <w:rPr>
          <w:rtl/>
        </w:rPr>
        <w:t>هـ</w:t>
      </w:r>
      <w:r>
        <w:t xml:space="preserve"> s.th.) V = I; to be made clear, be clarified, be cleared up; to be shown, be indicated; to be obvious VIII </w:t>
      </w:r>
      <w:r>
        <w:rPr>
          <w:rtl/>
        </w:rPr>
        <w:t>اتضح</w:t>
      </w:r>
      <w:r>
        <w:t xml:space="preserve"> ittaḍaḥa = I and V; to follow clearly (</w:t>
      </w:r>
      <w:r>
        <w:rPr>
          <w:rtl/>
        </w:rPr>
        <w:t>من</w:t>
      </w:r>
      <w:r>
        <w:t xml:space="preserve"> from), be explained (</w:t>
      </w:r>
      <w:r>
        <w:rPr>
          <w:rtl/>
        </w:rPr>
        <w:t>من</w:t>
      </w:r>
      <w:r>
        <w:t xml:space="preserve"> by) X to ask (</w:t>
      </w:r>
      <w:r>
        <w:rPr>
          <w:rtl/>
        </w:rPr>
        <w:t>ه</w:t>
      </w:r>
      <w:r>
        <w:t xml:space="preserve"> s.o.) for an explanation, for clarification (</w:t>
      </w:r>
      <w:r>
        <w:rPr>
          <w:rtl/>
        </w:rPr>
        <w:t>هـ</w:t>
      </w:r>
      <w:r>
        <w:t xml:space="preserve"> of s.th.); to examine, investigate, explore</w:t>
      </w:r>
    </w:p>
    <w:p w:rsidR="00B14408" w:rsidRDefault="00FD180F" w:rsidP="00FD180F">
      <w:pPr>
        <w:pStyle w:val="libNormal"/>
      </w:pPr>
      <w:r>
        <w:t>(</w:t>
      </w:r>
      <w:r>
        <w:rPr>
          <w:rtl/>
        </w:rPr>
        <w:t>هـ</w:t>
      </w:r>
      <w:r>
        <w:t xml:space="preserve"> or </w:t>
      </w:r>
      <w:r>
        <w:rPr>
          <w:rtl/>
        </w:rPr>
        <w:t>عن</w:t>
      </w:r>
      <w:r>
        <w:t xml:space="preserve"> s.th.), inquire, search (</w:t>
      </w:r>
      <w:r>
        <w:rPr>
          <w:rtl/>
        </w:rPr>
        <w:t>هـ</w:t>
      </w:r>
      <w:r>
        <w:t xml:space="preserve"> or </w:t>
      </w:r>
      <w:r>
        <w:rPr>
          <w:rtl/>
        </w:rPr>
        <w:t>عن</w:t>
      </w:r>
      <w:r>
        <w:t xml:space="preserve"> into); to try to see clear (</w:t>
      </w:r>
      <w:r>
        <w:rPr>
          <w:rtl/>
        </w:rPr>
        <w:t>هـ</w:t>
      </w:r>
      <w:r>
        <w:t xml:space="preserve"> in), seek to understand clearly (</w:t>
      </w:r>
      <w:r>
        <w:rPr>
          <w:rtl/>
        </w:rPr>
        <w:t>هـ</w:t>
      </w:r>
      <w:r>
        <w:t xml:space="preserve"> s.th.)</w:t>
      </w:r>
    </w:p>
    <w:p w:rsidR="00B14408" w:rsidRDefault="00FD180F" w:rsidP="00FD180F">
      <w:pPr>
        <w:pStyle w:val="libNormal"/>
      </w:pPr>
      <w:r w:rsidRPr="00B14408">
        <w:rPr>
          <w:rStyle w:val="libBold2Char"/>
          <w:rFonts w:hint="eastAsia"/>
          <w:rtl/>
        </w:rPr>
        <w:t>وضح</w:t>
      </w:r>
      <w:r>
        <w:t xml:space="preserve"> waḍaḥ pl. </w:t>
      </w:r>
      <w:r>
        <w:rPr>
          <w:rtl/>
        </w:rPr>
        <w:t>اوضاح</w:t>
      </w:r>
      <w:r>
        <w:t xml:space="preserve"> auḍāḥ light, brilliance, luminosity, brightness </w:t>
      </w:r>
      <w:r w:rsidR="003D2305">
        <w:t>|</w:t>
      </w:r>
      <w:r>
        <w:t xml:space="preserve"> </w:t>
      </w:r>
      <w:r>
        <w:rPr>
          <w:rtl/>
        </w:rPr>
        <w:t>في وضح النهار</w:t>
      </w:r>
      <w:r>
        <w:t xml:space="preserve"> (w. in</w:t>
      </w:r>
      <w:r w:rsidR="003D2305">
        <w:t>-</w:t>
      </w:r>
      <w:r>
        <w:t>nahār) in broad daylight</w:t>
      </w:r>
    </w:p>
    <w:p w:rsidR="00B14408" w:rsidRDefault="00FD180F" w:rsidP="00FD180F">
      <w:pPr>
        <w:pStyle w:val="libNormal"/>
      </w:pPr>
      <w:r w:rsidRPr="00B14408">
        <w:rPr>
          <w:rStyle w:val="libBold2Char"/>
          <w:rFonts w:hint="eastAsia"/>
          <w:rtl/>
        </w:rPr>
        <w:t>وضاح</w:t>
      </w:r>
      <w:r>
        <w:t xml:space="preserve"> waḍḍāḥ) bright, clear, brilliant, shining, luminous</w:t>
      </w:r>
    </w:p>
    <w:p w:rsidR="00B14408" w:rsidRDefault="00FD180F" w:rsidP="00FD180F">
      <w:pPr>
        <w:pStyle w:val="libNormal"/>
      </w:pPr>
      <w:r w:rsidRPr="00B14408">
        <w:rPr>
          <w:rStyle w:val="libBold2Char"/>
          <w:rFonts w:hint="eastAsia"/>
          <w:rtl/>
        </w:rPr>
        <w:lastRenderedPageBreak/>
        <w:t>وضوح</w:t>
      </w:r>
      <w:r>
        <w:t xml:space="preserve"> wuḍūḥ clarity, clearness, plainness, distinctness; visibleness; obviousness; appearance </w:t>
      </w:r>
      <w:r w:rsidR="003D2305">
        <w:t>|</w:t>
      </w:r>
      <w:r>
        <w:t xml:space="preserve"> </w:t>
      </w:r>
      <w:r>
        <w:rPr>
          <w:rtl/>
        </w:rPr>
        <w:t>بوضوح</w:t>
      </w:r>
      <w:r>
        <w:t xml:space="preserve"> clearly, plainly, distinctly</w:t>
      </w:r>
    </w:p>
    <w:p w:rsidR="00B14408" w:rsidRDefault="00FD180F" w:rsidP="00FD180F">
      <w:pPr>
        <w:pStyle w:val="libNormal"/>
      </w:pPr>
      <w:r w:rsidRPr="00B14408">
        <w:rPr>
          <w:rStyle w:val="libBold2Char"/>
          <w:rFonts w:hint="eastAsia"/>
          <w:rtl/>
        </w:rPr>
        <w:t>اوضح</w:t>
      </w:r>
      <w:r>
        <w:t xml:space="preserve"> auḍaḥ2 clearer</w:t>
      </w:r>
    </w:p>
    <w:p w:rsidR="00B14408" w:rsidRDefault="00FD180F" w:rsidP="00FD180F">
      <w:pPr>
        <w:pStyle w:val="libNormal"/>
      </w:pPr>
      <w:r w:rsidRPr="00B14408">
        <w:rPr>
          <w:rStyle w:val="libBold2Char"/>
          <w:rFonts w:hint="eastAsia"/>
          <w:rtl/>
        </w:rPr>
        <w:t>توضيح</w:t>
      </w:r>
      <w:r>
        <w:t xml:space="preserve"> tauḍīḥ elucidation; showing, visualization; explanation; clarification; explication, illustration</w:t>
      </w:r>
    </w:p>
    <w:p w:rsidR="00B14408" w:rsidRDefault="00FD180F" w:rsidP="00FD180F">
      <w:pPr>
        <w:pStyle w:val="libNormal"/>
      </w:pPr>
      <w:r w:rsidRPr="00B14408">
        <w:rPr>
          <w:rStyle w:val="libBold2Char"/>
          <w:rFonts w:hint="eastAsia"/>
          <w:rtl/>
        </w:rPr>
        <w:t>ايضاح</w:t>
      </w:r>
      <w:r>
        <w:t xml:space="preserve"> īḍāḥ pl. </w:t>
      </w:r>
      <w:r w:rsidR="003D2305">
        <w:t>-</w:t>
      </w:r>
      <w:r>
        <w:t>āt elucidation; showing, visualization; explanation; clarification; explication, illustration</w:t>
      </w:r>
    </w:p>
    <w:p w:rsidR="00B14408" w:rsidRDefault="00FD180F" w:rsidP="00FD180F">
      <w:pPr>
        <w:pStyle w:val="libNormal"/>
      </w:pPr>
      <w:r w:rsidRPr="00B14408">
        <w:rPr>
          <w:rStyle w:val="libBold2Char"/>
          <w:rFonts w:hint="eastAsia"/>
          <w:rtl/>
        </w:rPr>
        <w:t>ايضاحي</w:t>
      </w:r>
      <w:r>
        <w:t xml:space="preserve"> īḍāḥī clarifying, explanatory, explicatory, illustrative, elucidative</w:t>
      </w:r>
    </w:p>
    <w:p w:rsidR="00B14408" w:rsidRDefault="00FD180F" w:rsidP="00FD180F">
      <w:pPr>
        <w:pStyle w:val="libNormal"/>
      </w:pPr>
      <w:r w:rsidRPr="00B14408">
        <w:rPr>
          <w:rStyle w:val="libBold2Char"/>
          <w:rFonts w:hint="eastAsia"/>
          <w:rtl/>
        </w:rPr>
        <w:t>اتضاح</w:t>
      </w:r>
      <w:r>
        <w:t xml:space="preserve"> ittiḍāḥ clarity, clearness; plainness, distinctness; visibleness, manifestness</w:t>
      </w:r>
    </w:p>
    <w:p w:rsidR="00B14408" w:rsidRDefault="00FD180F" w:rsidP="00FD180F">
      <w:pPr>
        <w:pStyle w:val="libNormal"/>
      </w:pPr>
      <w:r w:rsidRPr="00B14408">
        <w:rPr>
          <w:rStyle w:val="libBold2Char"/>
          <w:rFonts w:hint="eastAsia"/>
          <w:rtl/>
        </w:rPr>
        <w:t>استيضاح</w:t>
      </w:r>
      <w:r>
        <w:t xml:space="preserve"> istīḍāḥ pl. </w:t>
      </w:r>
      <w:r w:rsidR="003D2305">
        <w:t>-</w:t>
      </w:r>
      <w:r>
        <w:t>āt request for clarification, inquiry, formal question, interpellation</w:t>
      </w:r>
    </w:p>
    <w:p w:rsidR="00B14408" w:rsidRDefault="00FD180F" w:rsidP="00FD180F">
      <w:pPr>
        <w:pStyle w:val="libNormal"/>
      </w:pPr>
      <w:r w:rsidRPr="00B14408">
        <w:rPr>
          <w:rStyle w:val="libBold2Char"/>
          <w:rFonts w:hint="eastAsia"/>
          <w:rtl/>
        </w:rPr>
        <w:t>واضح</w:t>
      </w:r>
      <w:r>
        <w:t xml:space="preserve"> wāḍiḥ clear, lucid; plain, distinct; obvious, patent, manifest; visible, conspicuous; evident, apparent, ostensible </w:t>
      </w:r>
      <w:r w:rsidR="003D2305">
        <w:t>|</w:t>
      </w:r>
      <w:r>
        <w:t xml:space="preserve"> </w:t>
      </w:r>
      <w:r>
        <w:rPr>
          <w:rtl/>
        </w:rPr>
        <w:t>وضح بذاته</w:t>
      </w:r>
      <w:r>
        <w:t xml:space="preserve"> (bi</w:t>
      </w:r>
      <w:r w:rsidR="003D2305">
        <w:t>-</w:t>
      </w:r>
      <w:r>
        <w:t>dātihī) self</w:t>
      </w:r>
      <w:r w:rsidR="003D2305">
        <w:t>-</w:t>
      </w:r>
      <w:r>
        <w:t>evident; self</w:t>
      </w:r>
      <w:r w:rsidR="003D2305">
        <w:t>-</w:t>
      </w:r>
      <w:r>
        <w:t xml:space="preserve">explanatory; </w:t>
      </w:r>
      <w:r>
        <w:rPr>
          <w:rtl/>
        </w:rPr>
        <w:t>من الواضح ان</w:t>
      </w:r>
      <w:r>
        <w:t xml:space="preserve"> it is obvious that ...; </w:t>
      </w:r>
      <w:r>
        <w:rPr>
          <w:rtl/>
        </w:rPr>
        <w:t>الأمر واضح وضوح الشمس في رابعه</w:t>
      </w:r>
      <w:r>
        <w:t xml:space="preserve"> (wuḍūḥa š</w:t>
      </w:r>
      <w:r w:rsidR="003D2305">
        <w:t>-</w:t>
      </w:r>
      <w:r>
        <w:t>šamsi fī rābi‘ati n</w:t>
      </w:r>
      <w:r w:rsidR="003D2305">
        <w:t>-</w:t>
      </w:r>
      <w:r>
        <w:t>nahār) the matter is clear as daylight</w:t>
      </w:r>
    </w:p>
    <w:p w:rsidR="00B14408" w:rsidRDefault="00FD180F" w:rsidP="00FD180F">
      <w:pPr>
        <w:pStyle w:val="libNormal"/>
      </w:pPr>
      <w:r w:rsidRPr="00B14408">
        <w:rPr>
          <w:rStyle w:val="libBold2Char"/>
          <w:rFonts w:hint="eastAsia"/>
          <w:rtl/>
        </w:rPr>
        <w:t>متضح</w:t>
      </w:r>
      <w:r>
        <w:t xml:space="preserve"> muttaḍiḥ plain, distinct; clear; obvious, patent, manifest</w:t>
      </w:r>
    </w:p>
    <w:p w:rsidR="00B14408" w:rsidRDefault="00FD180F" w:rsidP="00FD180F">
      <w:pPr>
        <w:pStyle w:val="libNormal"/>
      </w:pPr>
      <w:r w:rsidRPr="00B14408">
        <w:rPr>
          <w:rStyle w:val="libBold2Char"/>
          <w:rFonts w:hint="eastAsia"/>
          <w:rtl/>
        </w:rPr>
        <w:t>وضر</w:t>
      </w:r>
      <w:r>
        <w:t xml:space="preserve"> waḍar pl. </w:t>
      </w:r>
      <w:r>
        <w:rPr>
          <w:rtl/>
        </w:rPr>
        <w:t>اوضار</w:t>
      </w:r>
      <w:r>
        <w:t xml:space="preserve"> auḍār dirt, filth</w:t>
      </w:r>
    </w:p>
    <w:p w:rsidR="00B14408" w:rsidRDefault="00FD180F" w:rsidP="00FD180F">
      <w:pPr>
        <w:pStyle w:val="libNormal"/>
      </w:pPr>
      <w:r w:rsidRPr="00B14408">
        <w:rPr>
          <w:rStyle w:val="libBold2Char"/>
          <w:rFonts w:hint="eastAsia"/>
          <w:rtl/>
        </w:rPr>
        <w:t>وضع</w:t>
      </w:r>
      <w:r>
        <w:t xml:space="preserve"> waḍa‘a </w:t>
      </w:r>
      <w:r>
        <w:rPr>
          <w:rtl/>
        </w:rPr>
        <w:t>يضع</w:t>
      </w:r>
      <w:r>
        <w:t xml:space="preserve"> yaḍa‘u (waḍ‘) to lay, lay off, lay on, lay down, put down (</w:t>
      </w:r>
      <w:r>
        <w:rPr>
          <w:rtl/>
        </w:rPr>
        <w:t>هـ</w:t>
      </w:r>
      <w:r>
        <w:t xml:space="preserve"> s.th.); to set down (</w:t>
      </w:r>
      <w:r>
        <w:rPr>
          <w:rtl/>
        </w:rPr>
        <w:t>هـ</w:t>
      </w:r>
      <w:r>
        <w:t xml:space="preserve"> s.th.); to place (</w:t>
      </w:r>
      <w:r>
        <w:rPr>
          <w:rtl/>
        </w:rPr>
        <w:t>هـ</w:t>
      </w:r>
      <w:r>
        <w:t xml:space="preserve"> s.th.); to set up, erect (</w:t>
      </w:r>
      <w:r>
        <w:rPr>
          <w:rtl/>
        </w:rPr>
        <w:t>هـ</w:t>
      </w:r>
      <w:r>
        <w:t xml:space="preserve"> s.th.); to fix, attach, affix (</w:t>
      </w:r>
      <w:r>
        <w:rPr>
          <w:rtl/>
        </w:rPr>
        <w:t>في هـ</w:t>
      </w:r>
      <w:r>
        <w:t xml:space="preserve"> s.th. to. on, in); to lay, put (</w:t>
      </w:r>
      <w:r>
        <w:rPr>
          <w:rtl/>
        </w:rPr>
        <w:t>في هـ</w:t>
      </w:r>
      <w:r>
        <w:t xml:space="preserve"> s.th. into); to impose (</w:t>
      </w:r>
      <w:r>
        <w:rPr>
          <w:rtl/>
        </w:rPr>
        <w:t>على هـ</w:t>
      </w:r>
      <w:r>
        <w:t xml:space="preserve"> s.th. on s.o.); to take (</w:t>
      </w:r>
      <w:r>
        <w:rPr>
          <w:rtl/>
        </w:rPr>
        <w:t>عن هـ</w:t>
      </w:r>
      <w:r>
        <w:t xml:space="preserve"> s.th. from s.o.), rid of a burden, unburden (</w:t>
      </w:r>
      <w:r>
        <w:rPr>
          <w:rtl/>
        </w:rPr>
        <w:t>عن</w:t>
      </w:r>
      <w:r>
        <w:t xml:space="preserve"> s.o.), unsaddle (</w:t>
      </w:r>
      <w:r>
        <w:rPr>
          <w:rtl/>
        </w:rPr>
        <w:t>عن</w:t>
      </w:r>
      <w:r>
        <w:t xml:space="preserve"> a horse); to bear (</w:t>
      </w:r>
      <w:r>
        <w:rPr>
          <w:rtl/>
        </w:rPr>
        <w:t>ه</w:t>
      </w:r>
      <w:r>
        <w:t xml:space="preserve"> a child), give birth to (</w:t>
      </w:r>
      <w:r>
        <w:rPr>
          <w:rtl/>
        </w:rPr>
        <w:t>ه</w:t>
      </w:r>
      <w:r>
        <w:t>); to invent, contrive, devise, originate, produce (</w:t>
      </w:r>
      <w:r>
        <w:rPr>
          <w:rtl/>
        </w:rPr>
        <w:t>هـ</w:t>
      </w:r>
      <w:r>
        <w:t xml:space="preserve"> s.th.); to found, establish, set up, start (</w:t>
      </w:r>
      <w:r>
        <w:rPr>
          <w:rtl/>
        </w:rPr>
        <w:t>هـ</w:t>
      </w:r>
      <w:r>
        <w:t xml:space="preserve"> s.th.); to write down, put down in writing, set down, lay down (</w:t>
      </w:r>
      <w:r>
        <w:rPr>
          <w:rtl/>
        </w:rPr>
        <w:t>هـ</w:t>
      </w:r>
      <w:r>
        <w:t xml:space="preserve"> s.th.); to write, compile, compose (</w:t>
      </w:r>
      <w:r>
        <w:rPr>
          <w:rtl/>
        </w:rPr>
        <w:t>هـ</w:t>
      </w:r>
      <w:r>
        <w:t xml:space="preserve"> a book or similar work of the mind), create (</w:t>
      </w:r>
      <w:r>
        <w:rPr>
          <w:rtl/>
        </w:rPr>
        <w:t>هـ</w:t>
      </w:r>
      <w:r>
        <w:t xml:space="preserve"> s.th.); to coin (</w:t>
      </w:r>
      <w:r>
        <w:rPr>
          <w:rtl/>
        </w:rPr>
        <w:t>هـ</w:t>
      </w:r>
      <w:r>
        <w:t xml:space="preserve"> a new word, a new term, or the like); to humble, humiliate, disparage (</w:t>
      </w:r>
      <w:r>
        <w:rPr>
          <w:rtl/>
        </w:rPr>
        <w:t>من</w:t>
      </w:r>
      <w:r>
        <w:t xml:space="preserve"> or </w:t>
      </w:r>
      <w:r>
        <w:rPr>
          <w:rtl/>
        </w:rPr>
        <w:t>ه</w:t>
      </w:r>
      <w:r>
        <w:t xml:space="preserve"> s.o.), derogate, detract (</w:t>
      </w:r>
      <w:r>
        <w:rPr>
          <w:rtl/>
        </w:rPr>
        <w:t>من</w:t>
      </w:r>
      <w:r>
        <w:t xml:space="preserve"> or </w:t>
      </w:r>
      <w:r>
        <w:rPr>
          <w:rtl/>
        </w:rPr>
        <w:t>ه</w:t>
      </w:r>
      <w:r>
        <w:t xml:space="preserve"> from); </w:t>
      </w:r>
      <w:r w:rsidR="003D2305">
        <w:t>--</w:t>
      </w:r>
      <w:r>
        <w:t xml:space="preserve"> (waḍ‘, </w:t>
      </w:r>
      <w:r>
        <w:rPr>
          <w:rtl/>
        </w:rPr>
        <w:t>وضوع</w:t>
      </w:r>
      <w:r>
        <w:t xml:space="preserve"> wuḍū‘, </w:t>
      </w:r>
      <w:r>
        <w:rPr>
          <w:rtl/>
        </w:rPr>
        <w:t>ضعة</w:t>
      </w:r>
      <w:r>
        <w:t xml:space="preserve"> ḍa‘a, di‘a) with </w:t>
      </w:r>
      <w:r>
        <w:rPr>
          <w:rtl/>
        </w:rPr>
        <w:t>نفسه</w:t>
      </w:r>
      <w:r>
        <w:t xml:space="preserve"> nafsahu: to abase o.s. humble o.s.; </w:t>
      </w:r>
      <w:r w:rsidR="003D2305">
        <w:t>--</w:t>
      </w:r>
      <w:r>
        <w:t xml:space="preserve"> waḍu‘a </w:t>
      </w:r>
      <w:r>
        <w:rPr>
          <w:rtl/>
        </w:rPr>
        <w:t>يوضع</w:t>
      </w:r>
      <w:r>
        <w:t xml:space="preserve"> yauḍu‘u (</w:t>
      </w:r>
      <w:r>
        <w:rPr>
          <w:rtl/>
        </w:rPr>
        <w:t>وضاعة</w:t>
      </w:r>
      <w:r>
        <w:t xml:space="preserve"> waḍā‘a) to be low, lowly, humble </w:t>
      </w:r>
      <w:r w:rsidR="003D2305">
        <w:t>|</w:t>
      </w:r>
      <w:r>
        <w:t xml:space="preserve"> </w:t>
      </w:r>
      <w:r>
        <w:rPr>
          <w:rtl/>
        </w:rPr>
        <w:t xml:space="preserve">وضع </w:t>
      </w:r>
      <w:r>
        <w:rPr>
          <w:rtl/>
        </w:rPr>
        <w:lastRenderedPageBreak/>
        <w:t>اساسا</w:t>
      </w:r>
      <w:r>
        <w:t xml:space="preserve"> (asāsan) to lay a foundation, lay a cornerstone;   </w:t>
      </w:r>
      <w:r>
        <w:rPr>
          <w:rtl/>
        </w:rPr>
        <w:t>وضع ثقته في</w:t>
      </w:r>
      <w:r>
        <w:t xml:space="preserve"> (tiqatahu) to place one’s confidence in; </w:t>
      </w:r>
      <w:r>
        <w:rPr>
          <w:rtl/>
        </w:rPr>
        <w:t>وضع جانبا (على جانب</w:t>
      </w:r>
      <w:r>
        <w:t xml:space="preserve">) (jāniban) to lay, or put, s.th. aside; </w:t>
      </w:r>
      <w:r>
        <w:rPr>
          <w:rtl/>
        </w:rPr>
        <w:t>وضعه في جيبه</w:t>
      </w:r>
      <w:r>
        <w:t xml:space="preserve"> (jaibihī) to put s.th. in one’s pocket; </w:t>
      </w:r>
      <w:r>
        <w:rPr>
          <w:rtl/>
        </w:rPr>
        <w:t>وضع حدا ل</w:t>
      </w:r>
      <w:r>
        <w:t xml:space="preserve"> (ḥaddan) to put an end to s.th.; </w:t>
      </w:r>
      <w:r>
        <w:rPr>
          <w:rtl/>
        </w:rPr>
        <w:t>وضع ختما على</w:t>
      </w:r>
      <w:r>
        <w:t xml:space="preserve"> (katman) to please a seal on; </w:t>
      </w:r>
      <w:r>
        <w:rPr>
          <w:rtl/>
        </w:rPr>
        <w:t>وضع السلاح</w:t>
      </w:r>
      <w:r>
        <w:t xml:space="preserve"> to lay down arms; </w:t>
      </w:r>
      <w:r>
        <w:rPr>
          <w:rtl/>
        </w:rPr>
        <w:t>وضع السلسلة في عنقه</w:t>
      </w:r>
      <w:r>
        <w:t xml:space="preserve"> wuḍi‘at is</w:t>
      </w:r>
      <w:r w:rsidR="003D2305">
        <w:t>-</w:t>
      </w:r>
      <w:r>
        <w:t xml:space="preserve">silsilatu fī ‘unuqihī approx.: to have a millstone about one’s neck, he seriously handicapped; </w:t>
      </w:r>
      <w:r>
        <w:rPr>
          <w:rtl/>
        </w:rPr>
        <w:t>وضع مشروعا</w:t>
      </w:r>
      <w:r>
        <w:t xml:space="preserve"> to make or form a plan; </w:t>
      </w:r>
      <w:r>
        <w:rPr>
          <w:rtl/>
        </w:rPr>
        <w:t>وضع من قدره</w:t>
      </w:r>
      <w:r>
        <w:t xml:space="preserve"> (qadrihī) to depreciate s.th., lower the value of s.th.; </w:t>
      </w:r>
      <w:r>
        <w:rPr>
          <w:rtl/>
        </w:rPr>
        <w:t>وضع تقريرا</w:t>
      </w:r>
      <w:r>
        <w:t xml:space="preserve"> to write or make a report; </w:t>
      </w:r>
      <w:r>
        <w:rPr>
          <w:rtl/>
        </w:rPr>
        <w:t>وضع اقتراحات</w:t>
      </w:r>
      <w:r>
        <w:t xml:space="preserve"> to draw up proposals, make suggestions; </w:t>
      </w:r>
      <w:r>
        <w:rPr>
          <w:rtl/>
        </w:rPr>
        <w:t>وضع في مقدمة اهتمامه</w:t>
      </w:r>
      <w:r>
        <w:t xml:space="preserve"> (muqaddamati htimāmihī) to devote particular attention to s.th., make s.th. one’s foremost concern, give priority to s.th.; </w:t>
      </w:r>
      <w:r>
        <w:rPr>
          <w:rtl/>
        </w:rPr>
        <w:t>وضع لفظا ل</w:t>
      </w:r>
      <w:r>
        <w:t xml:space="preserve"> (lafẓan) to coin a word for; </w:t>
      </w:r>
      <w:r>
        <w:rPr>
          <w:rtl/>
        </w:rPr>
        <w:t>وضع للفظ معنى خاصا به</w:t>
      </w:r>
      <w:r>
        <w:t xml:space="preserve"> (li</w:t>
      </w:r>
      <w:r w:rsidR="003D2305">
        <w:t>-</w:t>
      </w:r>
      <w:r>
        <w:t>l</w:t>
      </w:r>
      <w:r w:rsidR="003D2305">
        <w:t>-</w:t>
      </w:r>
      <w:r>
        <w:t xml:space="preserve">lafẓi ma‘nan kāṣṣan bihī) to give a special meaning to an expression, place a particular construction on an expression; </w:t>
      </w:r>
      <w:r>
        <w:rPr>
          <w:rtl/>
        </w:rPr>
        <w:t>وضعه نصب عينيه</w:t>
      </w:r>
      <w:r>
        <w:t xml:space="preserve"> (nuṣba ‘ainaihi) to point out, demonstrate s.th. to s.o.; </w:t>
      </w:r>
      <w:r>
        <w:rPr>
          <w:rtl/>
        </w:rPr>
        <w:t>وضع نظارته على عينيه</w:t>
      </w:r>
      <w:r>
        <w:t xml:space="preserve"> (naẓẓāratahū) to put on one’s glasses; </w:t>
      </w:r>
      <w:r>
        <w:rPr>
          <w:rtl/>
        </w:rPr>
        <w:t>وضع نظما</w:t>
      </w:r>
      <w:r>
        <w:t xml:space="preserve"> (nuẓuman) to lay down rules, </w:t>
      </w:r>
      <w:r>
        <w:rPr>
          <w:rtl/>
        </w:rPr>
        <w:t>وضع على حدة</w:t>
      </w:r>
      <w:r>
        <w:t xml:space="preserve"> (ḥidatin) to set s.th. apart, single out s.th.; </w:t>
      </w:r>
      <w:r>
        <w:rPr>
          <w:rtl/>
        </w:rPr>
        <w:t>وضع موضعه</w:t>
      </w:r>
      <w:r>
        <w:t xml:space="preserve"> (mauḍi‘ahū) to put s.th. in the place of s.th. else; </w:t>
      </w:r>
      <w:r>
        <w:rPr>
          <w:rtl/>
        </w:rPr>
        <w:t>وضعه موضع التنفيذ</w:t>
      </w:r>
      <w:r>
        <w:t xml:space="preserve"> (mauḍi‘ahū) to put s.th. into force, make s.th. effective or operative; to implement s.th.; </w:t>
      </w:r>
      <w:r>
        <w:rPr>
          <w:rtl/>
        </w:rPr>
        <w:t>وضع موضع الشك</w:t>
      </w:r>
      <w:r>
        <w:t xml:space="preserve"> (mauḍi‘a š</w:t>
      </w:r>
      <w:r w:rsidR="003D2305">
        <w:t>-</w:t>
      </w:r>
      <w:r>
        <w:t xml:space="preserve">šakk) to doubt s.th., question s.th.; </w:t>
      </w:r>
      <w:r>
        <w:rPr>
          <w:rtl/>
        </w:rPr>
        <w:t>وضعه موضع العمل</w:t>
      </w:r>
      <w:r>
        <w:t xml:space="preserve"> (mauḍi‘a l</w:t>
      </w:r>
      <w:r w:rsidR="003D2305">
        <w:t>-</w:t>
      </w:r>
      <w:r>
        <w:t xml:space="preserve">‘amal) to put s.th. into action, translate s.th. into deeds; </w:t>
      </w:r>
      <w:r>
        <w:rPr>
          <w:rtl/>
        </w:rPr>
        <w:t>وضع الفكرة موضع الفعل</w:t>
      </w:r>
      <w:r>
        <w:t xml:space="preserve"> (fikrata mauḍi‘a l</w:t>
      </w:r>
      <w:r w:rsidR="003D2305">
        <w:t>-</w:t>
      </w:r>
      <w:r>
        <w:t xml:space="preserve">fi‘l) to translate the idea into action; </w:t>
      </w:r>
      <w:r>
        <w:rPr>
          <w:rtl/>
        </w:rPr>
        <w:t>وضع نفسه موضع فلان</w:t>
      </w:r>
      <w:r>
        <w:t xml:space="preserve"> to put o.s. in s.o.’s position; </w:t>
      </w:r>
      <w:r>
        <w:rPr>
          <w:rtl/>
        </w:rPr>
        <w:t>وضع في غير موضعه</w:t>
      </w:r>
      <w:r>
        <w:t xml:space="preserve"> to mislay, misplace s.th.; </w:t>
      </w:r>
      <w:r>
        <w:rPr>
          <w:rtl/>
        </w:rPr>
        <w:t>وضع يده على</w:t>
      </w:r>
      <w:r>
        <w:t xml:space="preserve"> (yadahū) to take possession of, lay hold of; </w:t>
      </w:r>
      <w:r>
        <w:rPr>
          <w:rtl/>
        </w:rPr>
        <w:t>وضع يده على الف اسير</w:t>
      </w:r>
      <w:r>
        <w:t xml:space="preserve"> to take 1,000 prisoners; </w:t>
      </w:r>
      <w:r>
        <w:rPr>
          <w:rtl/>
        </w:rPr>
        <w:t>وضع يده على ضميره</w:t>
      </w:r>
      <w:r>
        <w:t xml:space="preserve"> to lay one’s hand over one’s heart; </w:t>
      </w:r>
      <w:r>
        <w:rPr>
          <w:rtl/>
        </w:rPr>
        <w:t>وضع من يده</w:t>
      </w:r>
      <w:r>
        <w:t xml:space="preserve"> (yadihī) to lay s.th. aside, toss s.th. aside; </w:t>
      </w:r>
      <w:r>
        <w:rPr>
          <w:rtl/>
        </w:rPr>
        <w:t>وضعه تحت يده</w:t>
      </w:r>
      <w:r>
        <w:t xml:space="preserve"> to put s.th. in s.o.’s power IV to hurry; to take an active part, participate actively (</w:t>
      </w:r>
      <w:r>
        <w:rPr>
          <w:rtl/>
        </w:rPr>
        <w:t>في</w:t>
      </w:r>
      <w:r>
        <w:t xml:space="preserve"> in); pass. ūḍi‘a to suffer losses (</w:t>
      </w:r>
      <w:r>
        <w:rPr>
          <w:rtl/>
        </w:rPr>
        <w:t>في</w:t>
      </w:r>
      <w:r>
        <w:t xml:space="preserve"> in) VI to behave humbly and modestly, to abase o.s., humble o.s.; </w:t>
      </w:r>
      <w:r>
        <w:lastRenderedPageBreak/>
        <w:t>to agree, come to an agreement (</w:t>
      </w:r>
      <w:r>
        <w:rPr>
          <w:rtl/>
        </w:rPr>
        <w:t>على</w:t>
      </w:r>
      <w:r>
        <w:t xml:space="preserve"> on) VIII </w:t>
      </w:r>
      <w:r>
        <w:rPr>
          <w:rtl/>
        </w:rPr>
        <w:t>اتضع</w:t>
      </w:r>
      <w:r>
        <w:t xml:space="preserve"> ittaḍa‘a to humble o.s., abase o.s.</w:t>
      </w:r>
    </w:p>
    <w:p w:rsidR="00B14408" w:rsidRDefault="00FD180F" w:rsidP="00FD180F">
      <w:pPr>
        <w:pStyle w:val="libNormal"/>
      </w:pPr>
      <w:r w:rsidRPr="00B14408">
        <w:rPr>
          <w:rStyle w:val="libBold2Char"/>
          <w:rFonts w:hint="eastAsia"/>
          <w:rtl/>
        </w:rPr>
        <w:t>ضعة</w:t>
      </w:r>
      <w:r>
        <w:t xml:space="preserve"> ḍa‘a, ḍi‘a lowness, lowliness, humbleness; scantiness, poorness, inferiority</w:t>
      </w:r>
    </w:p>
    <w:p w:rsidR="00B14408" w:rsidRDefault="00FD180F" w:rsidP="00FD180F">
      <w:pPr>
        <w:pStyle w:val="libNormal"/>
      </w:pPr>
      <w:r w:rsidRPr="00B14408">
        <w:rPr>
          <w:rStyle w:val="libBold2Char"/>
          <w:rFonts w:hint="eastAsia"/>
          <w:rtl/>
        </w:rPr>
        <w:t>وضع</w:t>
      </w:r>
      <w:r>
        <w:t xml:space="preserve"> waḍ‘ pl. </w:t>
      </w:r>
      <w:r>
        <w:rPr>
          <w:rtl/>
        </w:rPr>
        <w:t>اوضاع</w:t>
      </w:r>
      <w:r>
        <w:t xml:space="preserve"> auḍā‘ laying down; putting down; laying on; fixing, attaching; setting up; placing; writing down, record(ing)j drawing up, execution (of a document, deed, etc.); composition (of a printed work); writing, compilation (of a book); creation; invention; coining (of a word); coinage; conclusion (of a treaty); parturition, delivery, childbirth; regulation, rule; sketch, draft; attitude, bearing, carriage; posture, pose (of the body, e.g., in dancing, before a camera); position, location; situation; statement (math.); foundation, establishment; </w:t>
      </w:r>
      <w:r w:rsidR="003D2305">
        <w:t>--</w:t>
      </w:r>
      <w:r>
        <w:t xml:space="preserve"> humiliation; </w:t>
      </w:r>
      <w:r w:rsidR="003D2305">
        <w:t>--</w:t>
      </w:r>
      <w:r>
        <w:t xml:space="preserve"> pl. </w:t>
      </w:r>
      <w:r>
        <w:rPr>
          <w:rtl/>
        </w:rPr>
        <w:t>اوضاع</w:t>
      </w:r>
      <w:r>
        <w:t xml:space="preserve"> circumstances, conditions; statutes; rules, principles; manner; mores, practices, usages, customs; conventions, conventional rules </w:t>
      </w:r>
      <w:r w:rsidR="003D2305">
        <w:t>|</w:t>
      </w:r>
      <w:r>
        <w:t xml:space="preserve"> </w:t>
      </w:r>
      <w:r>
        <w:rPr>
          <w:rtl/>
        </w:rPr>
        <w:t>وضعا وقولا</w:t>
      </w:r>
      <w:r>
        <w:t xml:space="preserve"> wad‘an wa</w:t>
      </w:r>
      <w:r w:rsidR="003D2305">
        <w:t>-</w:t>
      </w:r>
      <w:r>
        <w:t xml:space="preserve">qaulan in words and deeds; </w:t>
      </w:r>
      <w:r>
        <w:rPr>
          <w:rtl/>
        </w:rPr>
        <w:t>الوضع الحالي</w:t>
      </w:r>
      <w:r>
        <w:t xml:space="preserve"> the present situation; </w:t>
      </w:r>
      <w:r>
        <w:rPr>
          <w:rtl/>
        </w:rPr>
        <w:t>وضع اليد</w:t>
      </w:r>
      <w:r>
        <w:t xml:space="preserve"> w. al</w:t>
      </w:r>
      <w:r w:rsidR="003D2305">
        <w:t>-</w:t>
      </w:r>
      <w:r>
        <w:t xml:space="preserve">yad laying on of the hand; occupation, occupancy, seizure; </w:t>
      </w:r>
      <w:r>
        <w:rPr>
          <w:rtl/>
        </w:rPr>
        <w:t>آلام الوضع</w:t>
      </w:r>
      <w:r>
        <w:t xml:space="preserve"> labor pains</w:t>
      </w:r>
    </w:p>
    <w:p w:rsidR="00B14408" w:rsidRDefault="00FD180F" w:rsidP="00FD180F">
      <w:pPr>
        <w:pStyle w:val="libNormal"/>
      </w:pPr>
      <w:r w:rsidRPr="00B14408">
        <w:rPr>
          <w:rStyle w:val="libBold2Char"/>
          <w:rFonts w:hint="eastAsia"/>
          <w:rtl/>
        </w:rPr>
        <w:t>وضعة</w:t>
      </w:r>
      <w:r>
        <w:t xml:space="preserve"> waḍ‘a, wiḍ‘a situation; position</w:t>
      </w:r>
    </w:p>
    <w:p w:rsidR="00B14408" w:rsidRDefault="00FD180F" w:rsidP="00FD180F">
      <w:pPr>
        <w:pStyle w:val="libNormal"/>
      </w:pPr>
      <w:r w:rsidRPr="00B14408">
        <w:rPr>
          <w:rStyle w:val="libBold2Char"/>
          <w:rFonts w:hint="eastAsia"/>
          <w:rtl/>
        </w:rPr>
        <w:t>وضعي</w:t>
      </w:r>
      <w:r>
        <w:t xml:space="preserve"> waḍ‘ī relating to situation or position, situational, positional; positive; positivistic; positivist (philos.); man</w:t>
      </w:r>
      <w:r w:rsidR="003D2305">
        <w:t>-</w:t>
      </w:r>
      <w:r>
        <w:t xml:space="preserve">made; based on convention, conventional </w:t>
      </w:r>
      <w:r w:rsidR="003D2305">
        <w:t>|</w:t>
      </w:r>
      <w:r>
        <w:t xml:space="preserve"> </w:t>
      </w:r>
      <w:r>
        <w:rPr>
          <w:rtl/>
        </w:rPr>
        <w:t>قانون وضعي</w:t>
      </w:r>
      <w:r>
        <w:t xml:space="preserve"> positive law (jur.); </w:t>
      </w:r>
      <w:r>
        <w:rPr>
          <w:rtl/>
        </w:rPr>
        <w:t>القيم الوضعية</w:t>
      </w:r>
      <w:r>
        <w:t xml:space="preserve"> (qiyam) decimals (math.)</w:t>
      </w:r>
    </w:p>
    <w:p w:rsidR="00B14408" w:rsidRDefault="00FD180F" w:rsidP="00FD180F">
      <w:pPr>
        <w:pStyle w:val="libNormal"/>
      </w:pPr>
      <w:r w:rsidRPr="00B14408">
        <w:rPr>
          <w:rStyle w:val="libBold2Char"/>
          <w:rFonts w:hint="eastAsia"/>
          <w:rtl/>
        </w:rPr>
        <w:t>وضعية</w:t>
      </w:r>
      <w:r>
        <w:t xml:space="preserve"> waḍī‘ya situation; positivism (philos.)</w:t>
      </w:r>
    </w:p>
    <w:p w:rsidR="00B14408" w:rsidRDefault="00FD180F" w:rsidP="00FD180F">
      <w:pPr>
        <w:pStyle w:val="libNormal"/>
      </w:pPr>
      <w:r w:rsidRPr="00B14408">
        <w:rPr>
          <w:rStyle w:val="libBold2Char"/>
          <w:rFonts w:hint="eastAsia"/>
          <w:rtl/>
        </w:rPr>
        <w:t>وضاعة</w:t>
      </w:r>
      <w:r>
        <w:t xml:space="preserve"> waḍā‘a lowness, lowliness, humbleness</w:t>
      </w:r>
    </w:p>
    <w:p w:rsidR="00B14408" w:rsidRDefault="00FD180F" w:rsidP="00FD180F">
      <w:pPr>
        <w:pStyle w:val="libNormal"/>
      </w:pPr>
      <w:r w:rsidRPr="00B14408">
        <w:rPr>
          <w:rStyle w:val="libBold2Char"/>
          <w:rFonts w:hint="eastAsia"/>
          <w:rtl/>
        </w:rPr>
        <w:t>وضيع</w:t>
      </w:r>
      <w:r>
        <w:t xml:space="preserve"> waḍī‘ pl. </w:t>
      </w:r>
      <w:r>
        <w:rPr>
          <w:rtl/>
        </w:rPr>
        <w:t>وضعاء</w:t>
      </w:r>
      <w:r>
        <w:t xml:space="preserve"> wuḍa‘ā’2 lowly, humble, base, vulgar, common; plebeian; low; inferior </w:t>
      </w:r>
      <w:r w:rsidR="003D2305">
        <w:t>|</w:t>
      </w:r>
      <w:r>
        <w:t xml:space="preserve"> </w:t>
      </w:r>
      <w:r>
        <w:rPr>
          <w:rtl/>
        </w:rPr>
        <w:t>الطبقة الوضعية</w:t>
      </w:r>
      <w:r>
        <w:t xml:space="preserve"> (ṭabaqa) the lowest class; </w:t>
      </w:r>
      <w:r>
        <w:rPr>
          <w:rtl/>
        </w:rPr>
        <w:t>الوضيع الرفيع</w:t>
      </w:r>
      <w:r>
        <w:t xml:space="preserve"> low and high, the lowly and the great</w:t>
      </w:r>
    </w:p>
    <w:p w:rsidR="00B14408" w:rsidRDefault="00FD180F" w:rsidP="00FD180F">
      <w:pPr>
        <w:pStyle w:val="libNormal"/>
      </w:pPr>
      <w:r w:rsidRPr="00B14408">
        <w:rPr>
          <w:rStyle w:val="libBold2Char"/>
          <w:rFonts w:hint="eastAsia"/>
          <w:rtl/>
        </w:rPr>
        <w:t>وضيعة</w:t>
      </w:r>
      <w:r>
        <w:t xml:space="preserve"> waḍī‘a pl. </w:t>
      </w:r>
      <w:r>
        <w:rPr>
          <w:rtl/>
        </w:rPr>
        <w:t>وضائع</w:t>
      </w:r>
      <w:r>
        <w:t xml:space="preserve"> waḍā’i‘2 s.th. put down, laid down or deposited; s.th. entrusted to s.o.’s custody, trust, charge, deposit; (īsl. Law) resale with a loss; price reduction, rebate</w:t>
      </w:r>
    </w:p>
    <w:p w:rsidR="00B14408" w:rsidRDefault="00FD180F" w:rsidP="00FD180F">
      <w:pPr>
        <w:pStyle w:val="libNormal"/>
      </w:pPr>
      <w:r w:rsidRPr="00B14408">
        <w:rPr>
          <w:rStyle w:val="libBold2Char"/>
          <w:rFonts w:hint="eastAsia"/>
          <w:rtl/>
        </w:rPr>
        <w:t>موضع</w:t>
      </w:r>
      <w:r>
        <w:t xml:space="preserve"> mauḍi‘ pl. </w:t>
      </w:r>
      <w:r>
        <w:rPr>
          <w:rtl/>
        </w:rPr>
        <w:t>مواضع</w:t>
      </w:r>
      <w:r>
        <w:t xml:space="preserve"> mawāḍi‘2 place, spot, site, locality; passage (in a book); object (of s.th.); position, situation, location; rank; occasion </w:t>
      </w:r>
      <w:r w:rsidR="003D2305">
        <w:t>|</w:t>
      </w:r>
      <w:r>
        <w:t xml:space="preserve"> </w:t>
      </w:r>
      <w:r>
        <w:rPr>
          <w:rtl/>
        </w:rPr>
        <w:t>في موضعه</w:t>
      </w:r>
      <w:r>
        <w:t xml:space="preserve"> in the right place, at the right time, timely, convenient, opportune; </w:t>
      </w:r>
      <w:r>
        <w:rPr>
          <w:rtl/>
        </w:rPr>
        <w:t>في غير موضعه</w:t>
      </w:r>
      <w:r>
        <w:t xml:space="preserve"> in the wrong place, out of place; </w:t>
      </w:r>
      <w:r>
        <w:rPr>
          <w:rtl/>
        </w:rPr>
        <w:t>في موضع الحال</w:t>
      </w:r>
      <w:r>
        <w:t xml:space="preserve"> in the present case; </w:t>
      </w:r>
      <w:r>
        <w:rPr>
          <w:rtl/>
        </w:rPr>
        <w:lastRenderedPageBreak/>
        <w:t>كان موضع حفاوة</w:t>
      </w:r>
      <w:r>
        <w:t xml:space="preserve"> (mauḍi‘a ḥafāwatin) he was the object of a (festive) reception; </w:t>
      </w:r>
      <w:r>
        <w:rPr>
          <w:rtl/>
        </w:rPr>
        <w:t>موضع الاعجاب</w:t>
      </w:r>
      <w:r>
        <w:t xml:space="preserve"> m. al</w:t>
      </w:r>
      <w:r w:rsidR="003D2305">
        <w:t>-</w:t>
      </w:r>
      <w:r>
        <w:t xml:space="preserve">i‘jāb object of admiration; </w:t>
      </w:r>
      <w:r>
        <w:rPr>
          <w:rtl/>
        </w:rPr>
        <w:t>موضع الحنان</w:t>
      </w:r>
      <w:r>
        <w:t xml:space="preserve"> m. al</w:t>
      </w:r>
      <w:r w:rsidR="003D2305">
        <w:t>-</w:t>
      </w:r>
      <w:r>
        <w:t xml:space="preserve">ḥanān object of sympathy; see also waḍa‘a I; </w:t>
      </w:r>
      <w:r>
        <w:rPr>
          <w:rtl/>
        </w:rPr>
        <w:t>موضع قدم</w:t>
      </w:r>
      <w:r>
        <w:t xml:space="preserve"> m. qadamin a foot (of ground)</w:t>
      </w:r>
    </w:p>
    <w:p w:rsidR="00B14408" w:rsidRDefault="00FD180F" w:rsidP="00FD180F">
      <w:pPr>
        <w:pStyle w:val="libNormal"/>
      </w:pPr>
      <w:r w:rsidRPr="00B14408">
        <w:rPr>
          <w:rStyle w:val="libBold2Char"/>
          <w:rFonts w:hint="eastAsia"/>
          <w:rtl/>
        </w:rPr>
        <w:t>موضعي</w:t>
      </w:r>
      <w:r>
        <w:t xml:space="preserve"> mauḍi‘ī local</w:t>
      </w:r>
    </w:p>
    <w:p w:rsidR="00B14408" w:rsidRDefault="00FD180F" w:rsidP="00FD180F">
      <w:pPr>
        <w:pStyle w:val="libNormal"/>
      </w:pPr>
      <w:r w:rsidRPr="00B14408">
        <w:rPr>
          <w:rStyle w:val="libBold2Char"/>
          <w:rFonts w:hint="eastAsia"/>
          <w:rtl/>
        </w:rPr>
        <w:t>تواضع</w:t>
      </w:r>
      <w:r>
        <w:t xml:space="preserve"> tawāḍu‘ humility, modesty; lowness, lowliness, humbleness</w:t>
      </w:r>
    </w:p>
    <w:p w:rsidR="00B14408" w:rsidRDefault="00FD180F" w:rsidP="00FD180F">
      <w:pPr>
        <w:pStyle w:val="libNormal"/>
      </w:pPr>
      <w:r w:rsidRPr="00B14408">
        <w:rPr>
          <w:rStyle w:val="libBold2Char"/>
          <w:rFonts w:hint="eastAsia"/>
          <w:rtl/>
        </w:rPr>
        <w:t>اتضاع</w:t>
      </w:r>
      <w:r>
        <w:t xml:space="preserve"> ittiḍā‘ humility, modesty; lowness, lowliness, humbleness</w:t>
      </w:r>
    </w:p>
    <w:p w:rsidR="00B14408" w:rsidRDefault="00FD180F" w:rsidP="00FD180F">
      <w:pPr>
        <w:pStyle w:val="libNormal"/>
      </w:pPr>
      <w:r w:rsidRPr="00B14408">
        <w:rPr>
          <w:rStyle w:val="libBold2Char"/>
          <w:rFonts w:hint="eastAsia"/>
          <w:rtl/>
        </w:rPr>
        <w:t>واضع</w:t>
      </w:r>
      <w:r>
        <w:t xml:space="preserve"> wāḍi‘ writer, author; creator; inventor; originator; in childbed; unveiled (woman) </w:t>
      </w:r>
      <w:r w:rsidR="003D2305">
        <w:t>|</w:t>
      </w:r>
      <w:r>
        <w:t xml:space="preserve"> </w:t>
      </w:r>
      <w:r>
        <w:rPr>
          <w:rtl/>
        </w:rPr>
        <w:t>واضع اليد</w:t>
      </w:r>
      <w:r>
        <w:t xml:space="preserve"> al</w:t>
      </w:r>
      <w:r w:rsidR="003D2305">
        <w:t>-</w:t>
      </w:r>
      <w:r>
        <w:t>yad occupier, occupant; holder of actual possession, possessor (jur.)</w:t>
      </w:r>
    </w:p>
    <w:p w:rsidR="00B14408" w:rsidRDefault="00FD180F" w:rsidP="00FD180F">
      <w:pPr>
        <w:pStyle w:val="libNormal"/>
      </w:pPr>
      <w:r w:rsidRPr="00B14408">
        <w:rPr>
          <w:rStyle w:val="libBold2Char"/>
          <w:rFonts w:hint="eastAsia"/>
          <w:rtl/>
        </w:rPr>
        <w:t>موضوع</w:t>
      </w:r>
      <w:r>
        <w:t xml:space="preserve"> mauḍū‘ pl. </w:t>
      </w:r>
      <w:r w:rsidR="003D2305">
        <w:t>-</w:t>
      </w:r>
      <w:r>
        <w:t xml:space="preserve">āt, </w:t>
      </w:r>
      <w:r>
        <w:rPr>
          <w:rtl/>
        </w:rPr>
        <w:t>مواضيع</w:t>
      </w:r>
      <w:r>
        <w:t xml:space="preserve"> mawāḍī‘2 object; theme, subject, topic; question, problem, issue; subject matter, matter; treatise, essay, article, paper; axiom; postulate (math.) </w:t>
      </w:r>
      <w:r w:rsidR="003D2305">
        <w:t>|</w:t>
      </w:r>
      <w:r>
        <w:t xml:space="preserve"> </w:t>
      </w:r>
      <w:r>
        <w:rPr>
          <w:rtl/>
        </w:rPr>
        <w:t>فهرس الموضوعات</w:t>
      </w:r>
      <w:r>
        <w:t xml:space="preserve"> fihris al</w:t>
      </w:r>
      <w:r w:rsidR="003D2305">
        <w:t>-</w:t>
      </w:r>
      <w:r>
        <w:t xml:space="preserve">m. table of contents, index; </w:t>
      </w:r>
      <w:r>
        <w:rPr>
          <w:rtl/>
        </w:rPr>
        <w:t>ادرك الموضوع</w:t>
      </w:r>
      <w:r>
        <w:t xml:space="preserve"> adraka l</w:t>
      </w:r>
      <w:r w:rsidR="003D2305">
        <w:t>-</w:t>
      </w:r>
      <w:r>
        <w:t xml:space="preserve">mauḍū‘a he got the point; </w:t>
      </w:r>
      <w:r>
        <w:rPr>
          <w:rtl/>
        </w:rPr>
        <w:t>غير ذي موضوع</w:t>
      </w:r>
      <w:r>
        <w:t xml:space="preserve"> not topical, not timely</w:t>
      </w:r>
    </w:p>
    <w:p w:rsidR="00B14408" w:rsidRDefault="00FD180F" w:rsidP="00FD180F">
      <w:pPr>
        <w:pStyle w:val="libNormal"/>
      </w:pPr>
      <w:r w:rsidRPr="00B14408">
        <w:rPr>
          <w:rStyle w:val="libBold2Char"/>
          <w:rFonts w:hint="eastAsia"/>
          <w:rtl/>
        </w:rPr>
        <w:t>موضوعي</w:t>
      </w:r>
      <w:r>
        <w:t xml:space="preserve"> mauḍū‘ī objective; concerning the subject matter, the subject itself (not the form)</w:t>
      </w:r>
    </w:p>
    <w:p w:rsidR="00B14408" w:rsidRDefault="00FD180F" w:rsidP="00FD180F">
      <w:pPr>
        <w:pStyle w:val="libNormal"/>
      </w:pPr>
      <w:r w:rsidRPr="00B14408">
        <w:rPr>
          <w:rStyle w:val="libBold2Char"/>
          <w:rFonts w:hint="eastAsia"/>
          <w:rtl/>
        </w:rPr>
        <w:t>موضوعية</w:t>
      </w:r>
      <w:r>
        <w:t xml:space="preserve"> mauḍū‘īya objectivism (philos.)</w:t>
      </w:r>
    </w:p>
    <w:p w:rsidR="00B14408" w:rsidRDefault="00FD180F" w:rsidP="00FD180F">
      <w:pPr>
        <w:pStyle w:val="libNormal"/>
      </w:pPr>
      <w:r w:rsidRPr="00B14408">
        <w:rPr>
          <w:rStyle w:val="libBold2Char"/>
          <w:rFonts w:hint="eastAsia"/>
          <w:rtl/>
        </w:rPr>
        <w:t>مواضعات</w:t>
      </w:r>
      <w:r>
        <w:t xml:space="preserve"> muwāḍa‘āt analogous (word) coinings</w:t>
      </w:r>
    </w:p>
    <w:p w:rsidR="00B14408" w:rsidRDefault="00FD180F" w:rsidP="00FD180F">
      <w:pPr>
        <w:pStyle w:val="libNormal"/>
      </w:pPr>
      <w:r w:rsidRPr="00B14408">
        <w:rPr>
          <w:rStyle w:val="libBold2Char"/>
          <w:rFonts w:hint="eastAsia"/>
          <w:rtl/>
        </w:rPr>
        <w:t>متواضع</w:t>
      </w:r>
      <w:r>
        <w:t xml:space="preserve"> mutawāḍi‘ humble; modest, unpretentious, unassuming, simple; small, little, insignificant</w:t>
      </w:r>
    </w:p>
    <w:p w:rsidR="00B14408" w:rsidRDefault="00FD180F" w:rsidP="00FD180F">
      <w:pPr>
        <w:pStyle w:val="libNormal"/>
      </w:pPr>
      <w:r w:rsidRPr="00B14408">
        <w:rPr>
          <w:rStyle w:val="libBold2Char"/>
          <w:rFonts w:hint="eastAsia"/>
          <w:rtl/>
        </w:rPr>
        <w:t>وضم</w:t>
      </w:r>
      <w:r>
        <w:t xml:space="preserve"> waḍam pl. </w:t>
      </w:r>
      <w:r>
        <w:rPr>
          <w:rtl/>
        </w:rPr>
        <w:t>اوضام</w:t>
      </w:r>
      <w:r>
        <w:t xml:space="preserve"> auḍām meat counter, meat block, butcher’s block</w:t>
      </w:r>
    </w:p>
    <w:p w:rsidR="00B14408" w:rsidRDefault="00FD180F" w:rsidP="00FD180F">
      <w:pPr>
        <w:pStyle w:val="libNormal"/>
      </w:pPr>
      <w:r w:rsidRPr="00B14408">
        <w:rPr>
          <w:rStyle w:val="libBold2Char"/>
          <w:rFonts w:hint="eastAsia"/>
          <w:rtl/>
        </w:rPr>
        <w:t>وطئ</w:t>
      </w:r>
      <w:r>
        <w:t xml:space="preserve"> waṭI’a </w:t>
      </w:r>
      <w:r>
        <w:rPr>
          <w:rtl/>
        </w:rPr>
        <w:t>يطأ</w:t>
      </w:r>
      <w:r>
        <w:t xml:space="preserve"> yaṭa’u (</w:t>
      </w:r>
      <w:r>
        <w:rPr>
          <w:rtl/>
        </w:rPr>
        <w:t>وطء</w:t>
      </w:r>
      <w:r>
        <w:t xml:space="preserve"> waṭ’) to tread underfoot (</w:t>
      </w:r>
      <w:r>
        <w:rPr>
          <w:rtl/>
        </w:rPr>
        <w:t>هـ</w:t>
      </w:r>
      <w:r>
        <w:t xml:space="preserve"> s.th.), tread, step, walk (</w:t>
      </w:r>
      <w:r>
        <w:rPr>
          <w:rtl/>
        </w:rPr>
        <w:t>هـ</w:t>
      </w:r>
      <w:r>
        <w:t xml:space="preserve"> on); to set foot (</w:t>
      </w:r>
      <w:r>
        <w:rPr>
          <w:rtl/>
        </w:rPr>
        <w:t>هـ</w:t>
      </w:r>
      <w:r>
        <w:t xml:space="preserve"> on); to walk (</w:t>
      </w:r>
      <w:r>
        <w:rPr>
          <w:rtl/>
        </w:rPr>
        <w:t>هـ</w:t>
      </w:r>
      <w:r>
        <w:t xml:space="preserve"> over); to mount (</w:t>
      </w:r>
      <w:r>
        <w:rPr>
          <w:rtl/>
        </w:rPr>
        <w:t>هـ</w:t>
      </w:r>
      <w:r>
        <w:t xml:space="preserve"> a horse); to trample down, trample underfoot (</w:t>
      </w:r>
      <w:r>
        <w:rPr>
          <w:rtl/>
        </w:rPr>
        <w:t>هـ</w:t>
      </w:r>
      <w:r>
        <w:t xml:space="preserve"> s.th.); to have sexual intercourse (to with a woman) II to pave, level, make smooth or even (</w:t>
      </w:r>
      <w:r>
        <w:rPr>
          <w:rtl/>
        </w:rPr>
        <w:t>هـ</w:t>
      </w:r>
      <w:r>
        <w:t xml:space="preserve"> s.th., esp., the way); to make smooth and soft, prepare, fix up, make comfortable (</w:t>
      </w:r>
      <w:r>
        <w:rPr>
          <w:rtl/>
        </w:rPr>
        <w:t>هـ</w:t>
      </w:r>
      <w:r>
        <w:t xml:space="preserve"> a seat, the bed, or the like, </w:t>
      </w:r>
      <w:r>
        <w:rPr>
          <w:rtl/>
        </w:rPr>
        <w:t>ل</w:t>
      </w:r>
      <w:r>
        <w:t xml:space="preserve"> for s.o.); to make ready, prepare (</w:t>
      </w:r>
      <w:r>
        <w:rPr>
          <w:rtl/>
        </w:rPr>
        <w:t>هـ</w:t>
      </w:r>
      <w:r>
        <w:t xml:space="preserve"> s.th.); to reduce, slash (</w:t>
      </w:r>
      <w:r>
        <w:rPr>
          <w:rtl/>
        </w:rPr>
        <w:t>هـ</w:t>
      </w:r>
      <w:r>
        <w:t xml:space="preserve"> s.th.); to force down, press down (</w:t>
      </w:r>
      <w:r>
        <w:rPr>
          <w:rtl/>
        </w:rPr>
        <w:t>هـ</w:t>
      </w:r>
      <w:r>
        <w:t xml:space="preserve"> s.th.); to lower (</w:t>
      </w:r>
      <w:r>
        <w:rPr>
          <w:rtl/>
        </w:rPr>
        <w:t>هـ</w:t>
      </w:r>
      <w:r>
        <w:t xml:space="preserve"> s.th.) </w:t>
      </w:r>
      <w:r w:rsidR="003D2305">
        <w:t>|</w:t>
      </w:r>
      <w:r>
        <w:t xml:space="preserve"> </w:t>
      </w:r>
      <w:r>
        <w:rPr>
          <w:rtl/>
        </w:rPr>
        <w:t>وطأ صوته</w:t>
      </w:r>
      <w:r>
        <w:t xml:space="preserve"> (ṣautahū) to lower the voice III to agree, be in agreement (</w:t>
      </w:r>
      <w:r>
        <w:rPr>
          <w:rtl/>
        </w:rPr>
        <w:t>على ه</w:t>
      </w:r>
      <w:r>
        <w:t xml:space="preserve"> with s.o. on) IV to make (</w:t>
      </w:r>
      <w:r>
        <w:rPr>
          <w:rtl/>
        </w:rPr>
        <w:t>ه</w:t>
      </w:r>
      <w:r>
        <w:t xml:space="preserve"> s.o.) step or tread (</w:t>
      </w:r>
      <w:r>
        <w:rPr>
          <w:rtl/>
        </w:rPr>
        <w:t>هـ</w:t>
      </w:r>
      <w:r>
        <w:t xml:space="preserve"> on); to make (</w:t>
      </w:r>
      <w:r>
        <w:rPr>
          <w:rtl/>
        </w:rPr>
        <w:t>ه</w:t>
      </w:r>
      <w:r>
        <w:t xml:space="preserve"> s.o.) trample </w:t>
      </w:r>
      <w:r>
        <w:lastRenderedPageBreak/>
        <w:t>down (</w:t>
      </w:r>
      <w:r>
        <w:rPr>
          <w:rtl/>
        </w:rPr>
        <w:t>هـ</w:t>
      </w:r>
      <w:r>
        <w:t xml:space="preserve"> s.th.) VI to agree, be in agreement, cooperate, work hand in hand, act in concert, play into each other’s hands, act in collusion (</w:t>
      </w:r>
      <w:r>
        <w:rPr>
          <w:rtl/>
        </w:rPr>
        <w:t>على</w:t>
      </w:r>
      <w:r>
        <w:t xml:space="preserve"> in s.th., in order to carry out s.th.)</w:t>
      </w:r>
    </w:p>
    <w:p w:rsidR="00B14408" w:rsidRDefault="00FD180F" w:rsidP="00FD180F">
      <w:pPr>
        <w:pStyle w:val="libNormal"/>
      </w:pPr>
      <w:r w:rsidRPr="00B14408">
        <w:rPr>
          <w:rStyle w:val="libBold2Char"/>
          <w:rFonts w:hint="eastAsia"/>
          <w:rtl/>
        </w:rPr>
        <w:t>وطء</w:t>
      </w:r>
      <w:r>
        <w:t xml:space="preserve"> waṭ’ and </w:t>
      </w:r>
      <w:r>
        <w:rPr>
          <w:rtl/>
        </w:rPr>
        <w:t>وطاء</w:t>
      </w:r>
      <w:r>
        <w:t xml:space="preserve"> waṭā’ low ground, depression</w:t>
      </w:r>
    </w:p>
    <w:p w:rsidR="00B14408" w:rsidRDefault="00FD180F" w:rsidP="00FD180F">
      <w:pPr>
        <w:pStyle w:val="libNormal"/>
      </w:pPr>
      <w:r w:rsidRPr="00B14408">
        <w:rPr>
          <w:rStyle w:val="libBold2Char"/>
          <w:rFonts w:hint="eastAsia"/>
          <w:rtl/>
        </w:rPr>
        <w:t>وطأة</w:t>
      </w:r>
      <w:r>
        <w:t xml:space="preserve"> waṭ’a pressure; oppression, coercion, compulsion, force; gravity; violence, vehemence </w:t>
      </w:r>
      <w:r w:rsidR="003D2305">
        <w:t>|</w:t>
      </w:r>
      <w:r>
        <w:t xml:space="preserve"> </w:t>
      </w:r>
      <w:r>
        <w:rPr>
          <w:rtl/>
        </w:rPr>
        <w:t>شديد الوطأة</w:t>
      </w:r>
      <w:r>
        <w:t xml:space="preserve"> cruel (</w:t>
      </w:r>
      <w:r>
        <w:rPr>
          <w:rtl/>
        </w:rPr>
        <w:t>على</w:t>
      </w:r>
      <w:r>
        <w:t xml:space="preserve"> to), having a deadly effect (</w:t>
      </w:r>
      <w:r>
        <w:rPr>
          <w:rtl/>
        </w:rPr>
        <w:t>على</w:t>
      </w:r>
      <w:r>
        <w:t xml:space="preserve"> on), of fatal consequences (</w:t>
      </w:r>
      <w:r>
        <w:rPr>
          <w:rtl/>
        </w:rPr>
        <w:t>على</w:t>
      </w:r>
      <w:r>
        <w:t xml:space="preserve"> for); </w:t>
      </w:r>
      <w:r>
        <w:rPr>
          <w:rtl/>
        </w:rPr>
        <w:t>اشتدت وطأة الشيء</w:t>
      </w:r>
      <w:r>
        <w:t xml:space="preserve">   (ištaddat) to aggravate, become grave, trying, grueling (distress); </w:t>
      </w:r>
      <w:r>
        <w:rPr>
          <w:rtl/>
        </w:rPr>
        <w:t>لاشتداد وطأة المرض</w:t>
      </w:r>
      <w:r>
        <w:t xml:space="preserve"> li</w:t>
      </w:r>
      <w:r w:rsidR="003D2305">
        <w:t>-</w:t>
      </w:r>
      <w:r>
        <w:t>št. w. il</w:t>
      </w:r>
      <w:r w:rsidR="003D2305">
        <w:t>-</w:t>
      </w:r>
      <w:r>
        <w:t>maraḍ) because of the violence with which the disease struck</w:t>
      </w:r>
    </w:p>
    <w:p w:rsidR="00B14408" w:rsidRDefault="00FD180F" w:rsidP="00FD180F">
      <w:pPr>
        <w:pStyle w:val="libNormal"/>
      </w:pPr>
      <w:r w:rsidRPr="00B14408">
        <w:rPr>
          <w:rStyle w:val="libBold2Char"/>
          <w:rFonts w:hint="eastAsia"/>
          <w:rtl/>
        </w:rPr>
        <w:t>وطئ</w:t>
      </w:r>
      <w:r>
        <w:t xml:space="preserve"> waṭI’ low; flat, level</w:t>
      </w:r>
    </w:p>
    <w:p w:rsidR="00B14408" w:rsidRDefault="00FD180F" w:rsidP="00FD180F">
      <w:pPr>
        <w:pStyle w:val="libNormal"/>
      </w:pPr>
      <w:r w:rsidRPr="00B14408">
        <w:rPr>
          <w:rStyle w:val="libBold2Char"/>
          <w:rFonts w:hint="eastAsia"/>
          <w:rtl/>
        </w:rPr>
        <w:t>اوطأ</w:t>
      </w:r>
      <w:r>
        <w:t xml:space="preserve"> auṭa’2 lower</w:t>
      </w:r>
    </w:p>
    <w:p w:rsidR="00B14408" w:rsidRDefault="00FD180F" w:rsidP="00FD180F">
      <w:pPr>
        <w:pStyle w:val="libNormal"/>
      </w:pPr>
      <w:r w:rsidRPr="00B14408">
        <w:rPr>
          <w:rStyle w:val="libBold2Char"/>
          <w:rFonts w:hint="eastAsia"/>
          <w:rtl/>
        </w:rPr>
        <w:t>موطأ</w:t>
      </w:r>
      <w:r>
        <w:t xml:space="preserve"> mauṭa’ and </w:t>
      </w:r>
      <w:r>
        <w:rPr>
          <w:rtl/>
        </w:rPr>
        <w:t>موطئ</w:t>
      </w:r>
      <w:r>
        <w:t xml:space="preserve"> mauṭi’ pl. </w:t>
      </w:r>
      <w:r>
        <w:rPr>
          <w:rtl/>
        </w:rPr>
        <w:t>مواطئ</w:t>
      </w:r>
      <w:r>
        <w:t xml:space="preserve"> mawāṭi’2 place where the fact is set down, footing, foothold; footprint, footstep, track; footstool </w:t>
      </w:r>
      <w:r w:rsidR="003D2305">
        <w:t>|</w:t>
      </w:r>
      <w:r>
        <w:t xml:space="preserve"> </w:t>
      </w:r>
      <w:r>
        <w:rPr>
          <w:rtl/>
        </w:rPr>
        <w:t>موطئ الأقدام</w:t>
      </w:r>
      <w:r>
        <w:t xml:space="preserve"> m. al</w:t>
      </w:r>
      <w:r w:rsidR="003D2305">
        <w:t>-</w:t>
      </w:r>
      <w:r>
        <w:t xml:space="preserve">aqdām a foot (of ground); </w:t>
      </w:r>
      <w:r>
        <w:rPr>
          <w:rtl/>
        </w:rPr>
        <w:t>مواطئ الأقدام</w:t>
      </w:r>
      <w:r>
        <w:t xml:space="preserve"> the ground</w:t>
      </w:r>
    </w:p>
    <w:p w:rsidR="00B14408" w:rsidRDefault="00FD180F" w:rsidP="00FD180F">
      <w:pPr>
        <w:pStyle w:val="libNormal"/>
      </w:pPr>
      <w:r w:rsidRPr="00B14408">
        <w:rPr>
          <w:rStyle w:val="libBold2Char"/>
          <w:rFonts w:hint="eastAsia"/>
          <w:rtl/>
        </w:rPr>
        <w:t>توطئة</w:t>
      </w:r>
      <w:r>
        <w:t xml:space="preserve"> tauṭi’a introduction, initiation; preparation; reduction, lowering </w:t>
      </w:r>
      <w:r w:rsidR="003D2305">
        <w:t>|</w:t>
      </w:r>
      <w:r>
        <w:t xml:space="preserve"> </w:t>
      </w:r>
      <w:r>
        <w:rPr>
          <w:rtl/>
        </w:rPr>
        <w:t>لتوطئة</w:t>
      </w:r>
      <w:r>
        <w:t xml:space="preserve"> in preparation of ..., for the purpose of ...; </w:t>
      </w:r>
      <w:r>
        <w:rPr>
          <w:rtl/>
        </w:rPr>
        <w:t>توطئة الصوت</w:t>
      </w:r>
      <w:r>
        <w:t xml:space="preserve"> t. aṣ</w:t>
      </w:r>
      <w:r w:rsidR="003D2305">
        <w:t>-</w:t>
      </w:r>
      <w:r>
        <w:t>ṣaut lowering of the voice</w:t>
      </w:r>
    </w:p>
    <w:p w:rsidR="00B14408" w:rsidRDefault="00FD180F" w:rsidP="00FD180F">
      <w:pPr>
        <w:pStyle w:val="libNormal"/>
      </w:pPr>
      <w:r w:rsidRPr="00B14408">
        <w:rPr>
          <w:rStyle w:val="libBold2Char"/>
          <w:rFonts w:hint="eastAsia"/>
          <w:rtl/>
        </w:rPr>
        <w:t>مواطأة</w:t>
      </w:r>
      <w:r>
        <w:t xml:space="preserve"> muwāṭa’a agreement; secret understanding, connivance, collusion</w:t>
      </w:r>
    </w:p>
    <w:p w:rsidR="00B14408" w:rsidRDefault="00FD180F" w:rsidP="00FD180F">
      <w:pPr>
        <w:pStyle w:val="libNormal"/>
      </w:pPr>
      <w:r w:rsidRPr="00B14408">
        <w:rPr>
          <w:rStyle w:val="libBold2Char"/>
          <w:rFonts w:hint="eastAsia"/>
          <w:rtl/>
        </w:rPr>
        <w:t>تواطؤ</w:t>
      </w:r>
      <w:r>
        <w:t xml:space="preserve"> tawūṭu’ agreement; secret understanding, connivance, collusion</w:t>
      </w:r>
    </w:p>
    <w:p w:rsidR="00B14408" w:rsidRDefault="00FD180F" w:rsidP="00FD180F">
      <w:pPr>
        <w:pStyle w:val="libNormal"/>
      </w:pPr>
      <w:r w:rsidRPr="00B14408">
        <w:rPr>
          <w:rStyle w:val="libBold2Char"/>
          <w:rFonts w:hint="eastAsia"/>
          <w:rtl/>
        </w:rPr>
        <w:t>واطئ</w:t>
      </w:r>
      <w:r>
        <w:t xml:space="preserve"> wāṭi’ low; muffled, subdued, soft (voice) </w:t>
      </w:r>
      <w:r w:rsidR="003D2305">
        <w:t>|</w:t>
      </w:r>
      <w:r>
        <w:t xml:space="preserve"> </w:t>
      </w:r>
      <w:r>
        <w:rPr>
          <w:rtl/>
        </w:rPr>
        <w:t>الأراضي الوطئة</w:t>
      </w:r>
      <w:r>
        <w:t xml:space="preserve"> the Netherlands</w:t>
      </w:r>
    </w:p>
    <w:p w:rsidR="00B14408" w:rsidRDefault="00FD180F" w:rsidP="00FD180F">
      <w:pPr>
        <w:pStyle w:val="libNormal"/>
      </w:pPr>
      <w:r w:rsidRPr="00B14408">
        <w:rPr>
          <w:rStyle w:val="libBold2Char"/>
          <w:rFonts w:hint="eastAsia"/>
          <w:rtl/>
        </w:rPr>
        <w:t>وطب</w:t>
      </w:r>
      <w:r>
        <w:t xml:space="preserve"> waṭb pl. </w:t>
      </w:r>
      <w:r>
        <w:rPr>
          <w:rtl/>
        </w:rPr>
        <w:t>وطاب</w:t>
      </w:r>
      <w:r>
        <w:t xml:space="preserve"> wiṭāb, </w:t>
      </w:r>
      <w:r>
        <w:rPr>
          <w:rtl/>
        </w:rPr>
        <w:t>اوطاب</w:t>
      </w:r>
      <w:r>
        <w:t xml:space="preserve"> auṭāb, </w:t>
      </w:r>
      <w:r>
        <w:rPr>
          <w:rtl/>
        </w:rPr>
        <w:t>اواطب</w:t>
      </w:r>
      <w:r>
        <w:t xml:space="preserve"> awāṭib2 milkskin </w:t>
      </w:r>
      <w:r w:rsidR="003D2305">
        <w:t>|</w:t>
      </w:r>
      <w:r>
        <w:t xml:space="preserve"> </w:t>
      </w:r>
      <w:r>
        <w:rPr>
          <w:rtl/>
        </w:rPr>
        <w:t>مملوء الوطاب ب</w:t>
      </w:r>
      <w:r>
        <w:t xml:space="preserve"> amply provided with; </w:t>
      </w:r>
      <w:r>
        <w:rPr>
          <w:rtl/>
        </w:rPr>
        <w:t>خالي الوطاب</w:t>
      </w:r>
      <w:r>
        <w:t xml:space="preserve"> empty</w:t>
      </w:r>
      <w:r w:rsidR="003D2305">
        <w:t>-</w:t>
      </w:r>
      <w:r>
        <w:t>handed</w:t>
      </w:r>
    </w:p>
    <w:p w:rsidR="00B14408" w:rsidRDefault="00FD180F" w:rsidP="00FD180F">
      <w:pPr>
        <w:pStyle w:val="libNormal"/>
      </w:pPr>
      <w:r w:rsidRPr="00B14408">
        <w:rPr>
          <w:rStyle w:val="libBold2Char"/>
          <w:rFonts w:hint="eastAsia"/>
          <w:rtl/>
        </w:rPr>
        <w:t>وطد</w:t>
      </w:r>
      <w:r>
        <w:t xml:space="preserve"> waṭada </w:t>
      </w:r>
      <w:r>
        <w:rPr>
          <w:rtl/>
        </w:rPr>
        <w:t>يطد</w:t>
      </w:r>
      <w:r>
        <w:t xml:space="preserve"> yaṭidu (waṭd) and II to make firm, strong or stable, strengthen, brace, reinforce, cement, consolidate, stabilize (</w:t>
      </w:r>
      <w:r>
        <w:rPr>
          <w:rtl/>
        </w:rPr>
        <w:t>هـ</w:t>
      </w:r>
      <w:r>
        <w:t xml:space="preserve"> s.th.); to stamp down, ram, tamp (</w:t>
      </w:r>
      <w:r>
        <w:rPr>
          <w:rtl/>
        </w:rPr>
        <w:t>هـ</w:t>
      </w:r>
      <w:r>
        <w:t xml:space="preserve"> earth, etc.); to pave (</w:t>
      </w:r>
      <w:r>
        <w:rPr>
          <w:rtl/>
        </w:rPr>
        <w:t>ل هـ</w:t>
      </w:r>
      <w:r>
        <w:t xml:space="preserve"> the way for s.o.), prepare (</w:t>
      </w:r>
      <w:r>
        <w:rPr>
          <w:rtl/>
        </w:rPr>
        <w:t>ل هـ</w:t>
      </w:r>
      <w:r>
        <w:t xml:space="preserve"> the ground for) </w:t>
      </w:r>
      <w:r w:rsidR="003D2305">
        <w:t>|</w:t>
      </w:r>
      <w:r>
        <w:t xml:space="preserve"> </w:t>
      </w:r>
      <w:r>
        <w:rPr>
          <w:rtl/>
        </w:rPr>
        <w:t>وطد ثقت</w:t>
      </w:r>
      <w:r>
        <w:rPr>
          <w:rFonts w:hint="eastAsia"/>
          <w:rtl/>
        </w:rPr>
        <w:t>ه</w:t>
      </w:r>
      <w:r>
        <w:rPr>
          <w:rtl/>
        </w:rPr>
        <w:t xml:space="preserve"> في</w:t>
      </w:r>
      <w:r>
        <w:t xml:space="preserve"> (tiqatahū) to rely firmly on, put one’s faith in; </w:t>
      </w:r>
      <w:r>
        <w:rPr>
          <w:rtl/>
        </w:rPr>
        <w:t>وطد العزم ان</w:t>
      </w:r>
      <w:r>
        <w:t xml:space="preserve"> (‘azma) to resolve firmly to ..., come to the firm decision to ...; </w:t>
      </w:r>
      <w:r>
        <w:rPr>
          <w:rtl/>
        </w:rPr>
        <w:t>وطد عرى المحبة</w:t>
      </w:r>
      <w:r>
        <w:t xml:space="preserve"> (‘urā l</w:t>
      </w:r>
      <w:r w:rsidR="003D2305">
        <w:t>-</w:t>
      </w:r>
      <w:r>
        <w:t xml:space="preserve">maḥabba) to strengthen the bands of friendship; </w:t>
      </w:r>
      <w:r>
        <w:rPr>
          <w:rtl/>
        </w:rPr>
        <w:t>وطد اقدامه في</w:t>
      </w:r>
      <w:r>
        <w:t xml:space="preserve"> (aqdāmahū) to gain a footing in</w:t>
      </w:r>
    </w:p>
    <w:p w:rsidR="00B14408" w:rsidRDefault="00FD180F" w:rsidP="00FD180F">
      <w:pPr>
        <w:pStyle w:val="libNormal"/>
      </w:pPr>
      <w:r w:rsidRPr="00B14408">
        <w:rPr>
          <w:rStyle w:val="libBold2Char"/>
          <w:rFonts w:hint="eastAsia"/>
          <w:rtl/>
        </w:rPr>
        <w:lastRenderedPageBreak/>
        <w:t>وطيد</w:t>
      </w:r>
      <w:r>
        <w:t xml:space="preserve"> waṭīd firm; strong; solid, sturdy; unshakable </w:t>
      </w:r>
      <w:r w:rsidR="003D2305">
        <w:t>|</w:t>
      </w:r>
      <w:r>
        <w:t xml:space="preserve"> </w:t>
      </w:r>
      <w:r>
        <w:rPr>
          <w:rtl/>
        </w:rPr>
        <w:t>وطيد الأمل ب</w:t>
      </w:r>
      <w:r>
        <w:t xml:space="preserve"> (w. al</w:t>
      </w:r>
      <w:r w:rsidR="003D2305">
        <w:t>-</w:t>
      </w:r>
      <w:r>
        <w:t>amal) having strong hopes of, confident of</w:t>
      </w:r>
    </w:p>
    <w:p w:rsidR="00B14408" w:rsidRDefault="00FD180F" w:rsidP="00FD180F">
      <w:pPr>
        <w:pStyle w:val="libNormal"/>
      </w:pPr>
      <w:r w:rsidRPr="00B14408">
        <w:rPr>
          <w:rStyle w:val="libBold2Char"/>
          <w:rFonts w:hint="eastAsia"/>
          <w:rtl/>
        </w:rPr>
        <w:t>اوطاد</w:t>
      </w:r>
      <w:r>
        <w:t xml:space="preserve"> auṭād mountains</w:t>
      </w:r>
    </w:p>
    <w:p w:rsidR="00B14408" w:rsidRDefault="00FD180F" w:rsidP="00FD180F">
      <w:pPr>
        <w:pStyle w:val="libNormal"/>
      </w:pPr>
      <w:r w:rsidRPr="00B14408">
        <w:rPr>
          <w:rStyle w:val="libBold2Char"/>
          <w:rFonts w:hint="eastAsia"/>
          <w:rtl/>
        </w:rPr>
        <w:t>ميطدة</w:t>
      </w:r>
      <w:r>
        <w:t xml:space="preserve"> mīṭada rammer, tamper</w:t>
      </w:r>
    </w:p>
    <w:p w:rsidR="00B14408" w:rsidRDefault="00FD180F" w:rsidP="00FD180F">
      <w:pPr>
        <w:pStyle w:val="libNormal"/>
      </w:pPr>
      <w:r w:rsidRPr="00B14408">
        <w:rPr>
          <w:rStyle w:val="libBold2Char"/>
          <w:rFonts w:hint="eastAsia"/>
          <w:rtl/>
        </w:rPr>
        <w:t>توطيد</w:t>
      </w:r>
      <w:r>
        <w:t xml:space="preserve"> tauṭīd strengthening, bracing, reinforcement, cementation; consolidation, stabilization </w:t>
      </w:r>
      <w:r w:rsidR="003D2305">
        <w:t>|</w:t>
      </w:r>
      <w:r>
        <w:t xml:space="preserve"> </w:t>
      </w:r>
      <w:r>
        <w:rPr>
          <w:rtl/>
        </w:rPr>
        <w:t>توطيد السلم</w:t>
      </w:r>
      <w:r>
        <w:t xml:space="preserve"> t. as</w:t>
      </w:r>
      <w:r w:rsidR="003D2305">
        <w:t>-</w:t>
      </w:r>
      <w:r>
        <w:t xml:space="preserve">silm safeguarding, or maintenance, of peace; </w:t>
      </w:r>
      <w:r>
        <w:rPr>
          <w:rtl/>
        </w:rPr>
        <w:t>توطيد سعر الفرنك</w:t>
      </w:r>
      <w:r>
        <w:t xml:space="preserve"> t. si‘r al</w:t>
      </w:r>
      <w:r w:rsidR="003D2305">
        <w:t>-</w:t>
      </w:r>
      <w:r>
        <w:t>f. stabilization of the franc</w:t>
      </w:r>
    </w:p>
    <w:p w:rsidR="00B14408" w:rsidRDefault="00FD180F" w:rsidP="00FD180F">
      <w:pPr>
        <w:pStyle w:val="libNormal"/>
      </w:pPr>
      <w:r w:rsidRPr="00B14408">
        <w:rPr>
          <w:rStyle w:val="libBold2Char"/>
          <w:rFonts w:hint="eastAsia"/>
          <w:rtl/>
        </w:rPr>
        <w:t>موطد</w:t>
      </w:r>
      <w:r>
        <w:t xml:space="preserve"> muwaṭṭad firm, strong; solid, sturdy </w:t>
      </w:r>
      <w:r w:rsidR="003D2305">
        <w:t>|</w:t>
      </w:r>
      <w:r>
        <w:t xml:space="preserve"> </w:t>
      </w:r>
      <w:r>
        <w:rPr>
          <w:rtl/>
        </w:rPr>
        <w:t>موطد الأركان</w:t>
      </w:r>
      <w:r>
        <w:t xml:space="preserve"> firmly established, resting on firm foundations</w:t>
      </w:r>
    </w:p>
    <w:p w:rsidR="00B14408" w:rsidRDefault="00FD180F" w:rsidP="00FD180F">
      <w:pPr>
        <w:pStyle w:val="libNormal"/>
      </w:pPr>
      <w:r w:rsidRPr="00B14408">
        <w:rPr>
          <w:rStyle w:val="libBold2Char"/>
          <w:rFonts w:hint="eastAsia"/>
          <w:rtl/>
        </w:rPr>
        <w:t>وطر</w:t>
      </w:r>
      <w:r>
        <w:t xml:space="preserve"> waṭar pl. </w:t>
      </w:r>
      <w:r>
        <w:rPr>
          <w:rtl/>
        </w:rPr>
        <w:t>اوطار</w:t>
      </w:r>
      <w:r>
        <w:t xml:space="preserve"> auṭār wish, desire; aim, end, object, purposed</w:t>
      </w:r>
    </w:p>
    <w:p w:rsidR="00B14408" w:rsidRDefault="00FD180F" w:rsidP="00FD180F">
      <w:pPr>
        <w:pStyle w:val="libNormal"/>
      </w:pPr>
      <w:r w:rsidRPr="00B14408">
        <w:rPr>
          <w:rStyle w:val="libBold2Char"/>
          <w:rFonts w:hint="eastAsia"/>
          <w:rtl/>
        </w:rPr>
        <w:t>وطيس</w:t>
      </w:r>
      <w:r>
        <w:t xml:space="preserve"> waṭīs furnace </w:t>
      </w:r>
      <w:r w:rsidR="003D2305">
        <w:t>|</w:t>
      </w:r>
      <w:r>
        <w:t xml:space="preserve"> </w:t>
      </w:r>
      <w:r>
        <w:rPr>
          <w:rtl/>
        </w:rPr>
        <w:t>حمي الوطيس</w:t>
      </w:r>
      <w:r>
        <w:t xml:space="preserve"> (ḥamiya) there was fierce fighting; </w:t>
      </w:r>
      <w:r>
        <w:rPr>
          <w:rtl/>
        </w:rPr>
        <w:t>حامي الوطيس</w:t>
      </w:r>
      <w:r>
        <w:t xml:space="preserve"> fierce, grim, bitter (fighting)</w:t>
      </w:r>
    </w:p>
    <w:p w:rsidR="00B14408" w:rsidRDefault="00FD180F" w:rsidP="00FD180F">
      <w:pPr>
        <w:pStyle w:val="libNormal"/>
      </w:pPr>
      <w:r w:rsidRPr="00B14408">
        <w:rPr>
          <w:rStyle w:val="libBold2Char"/>
          <w:rFonts w:hint="eastAsia"/>
          <w:rtl/>
        </w:rPr>
        <w:t>وطش</w:t>
      </w:r>
      <w:r>
        <w:t xml:space="preserve"> waṭaša </w:t>
      </w:r>
      <w:r>
        <w:rPr>
          <w:rtl/>
        </w:rPr>
        <w:t>يطش</w:t>
      </w:r>
      <w:r>
        <w:t xml:space="preserve"> yaṭišu (waṭš) to strike, hit, slap (</w:t>
      </w:r>
      <w:r>
        <w:rPr>
          <w:rtl/>
        </w:rPr>
        <w:t>ه</w:t>
      </w:r>
      <w:r>
        <w:t xml:space="preserve"> s.o.)</w:t>
      </w:r>
    </w:p>
    <w:p w:rsidR="00B14408" w:rsidRDefault="00FD180F" w:rsidP="00FD180F">
      <w:pPr>
        <w:pStyle w:val="libNormal"/>
      </w:pPr>
      <w:r w:rsidRPr="00B14408">
        <w:rPr>
          <w:rStyle w:val="libBold2Char"/>
          <w:rFonts w:hint="eastAsia"/>
          <w:rtl/>
        </w:rPr>
        <w:t>وطف</w:t>
      </w:r>
      <w:r>
        <w:t xml:space="preserve"> waṭifa </w:t>
      </w:r>
      <w:r>
        <w:rPr>
          <w:rtl/>
        </w:rPr>
        <w:t>يوطف</w:t>
      </w:r>
      <w:r>
        <w:t xml:space="preserve"> yauṭafu (waṭaf) to have bushy eyebrows</w:t>
      </w:r>
    </w:p>
    <w:p w:rsidR="00B14408" w:rsidRDefault="00FD180F" w:rsidP="00FD180F">
      <w:pPr>
        <w:pStyle w:val="libNormal"/>
      </w:pPr>
      <w:r w:rsidRPr="00B14408">
        <w:rPr>
          <w:rStyle w:val="libBold2Char"/>
          <w:rFonts w:hint="eastAsia"/>
          <w:rtl/>
        </w:rPr>
        <w:t>اوطف</w:t>
      </w:r>
      <w:r>
        <w:t xml:space="preserve"> auṭaf2, f. </w:t>
      </w:r>
      <w:r>
        <w:rPr>
          <w:rtl/>
        </w:rPr>
        <w:t>وطفاء</w:t>
      </w:r>
      <w:r>
        <w:t xml:space="preserve"> waṭfā’2 bushy</w:t>
      </w:r>
      <w:r w:rsidR="003D2305">
        <w:t>-</w:t>
      </w:r>
      <w:r>
        <w:t xml:space="preserve">browed; </w:t>
      </w:r>
      <w:r>
        <w:rPr>
          <w:rtl/>
        </w:rPr>
        <w:t>وطفاء</w:t>
      </w:r>
      <w:r>
        <w:t xml:space="preserve"> rain</w:t>
      </w:r>
      <w:r w:rsidR="003D2305">
        <w:t>-</w:t>
      </w:r>
      <w:r>
        <w:t>heavy and low</w:t>
      </w:r>
      <w:r w:rsidR="003D2305">
        <w:t>-</w:t>
      </w:r>
      <w:r>
        <w:t>hanging (cloud)</w:t>
      </w:r>
    </w:p>
    <w:p w:rsidR="00B14408" w:rsidRDefault="00FD180F" w:rsidP="00FD180F">
      <w:pPr>
        <w:pStyle w:val="libNormal"/>
      </w:pPr>
      <w:r w:rsidRPr="00B14408">
        <w:rPr>
          <w:rStyle w:val="libBold2Char"/>
          <w:rFonts w:hint="eastAsia"/>
          <w:rtl/>
        </w:rPr>
        <w:t>وطن</w:t>
      </w:r>
      <w:r>
        <w:t xml:space="preserve"> waṭana </w:t>
      </w:r>
      <w:r>
        <w:rPr>
          <w:rtl/>
        </w:rPr>
        <w:t>يطن</w:t>
      </w:r>
      <w:r>
        <w:t xml:space="preserve"> yaṭinu (waṭn) to dwell, live, reside, stay (</w:t>
      </w:r>
      <w:r>
        <w:rPr>
          <w:rtl/>
        </w:rPr>
        <w:t>ب</w:t>
      </w:r>
      <w:r>
        <w:t xml:space="preserve"> in a place) II to choose for residence (</w:t>
      </w:r>
      <w:r>
        <w:rPr>
          <w:rtl/>
        </w:rPr>
        <w:t>هـ</w:t>
      </w:r>
      <w:r>
        <w:t xml:space="preserve"> a place), settle down, get settled, take up one’s residence (</w:t>
      </w:r>
      <w:r>
        <w:rPr>
          <w:rtl/>
        </w:rPr>
        <w:t>هـ</w:t>
      </w:r>
      <w:r>
        <w:t xml:space="preserve"> in a place) </w:t>
      </w:r>
      <w:r w:rsidR="003D2305">
        <w:t>|</w:t>
      </w:r>
      <w:r>
        <w:t xml:space="preserve"> </w:t>
      </w:r>
      <w:r>
        <w:rPr>
          <w:rtl/>
        </w:rPr>
        <w:t>وطن نفسه على</w:t>
      </w:r>
      <w:r>
        <w:t xml:space="preserve"> (nafsahū) to get used to, adjust o.s. to, reconcile o.s. to, put up with; to prepare o.s. mentally for; to make up one’s mind to (do s.th.) V to settle down (</w:t>
      </w:r>
      <w:r>
        <w:rPr>
          <w:rtl/>
        </w:rPr>
        <w:t>هـ</w:t>
      </w:r>
      <w:r>
        <w:t xml:space="preserve"> or </w:t>
      </w:r>
      <w:r>
        <w:rPr>
          <w:rtl/>
        </w:rPr>
        <w:t>ب</w:t>
      </w:r>
      <w:r>
        <w:t xml:space="preserve"> in a place) </w:t>
      </w:r>
      <w:r w:rsidR="003D2305">
        <w:t>|</w:t>
      </w:r>
      <w:r>
        <w:t xml:space="preserve"> </w:t>
      </w:r>
      <w:r>
        <w:rPr>
          <w:rtl/>
        </w:rPr>
        <w:t>توطنت نفسه على</w:t>
      </w:r>
      <w:r>
        <w:t xml:space="preserve"> (nfsuhū) = </w:t>
      </w:r>
      <w:r>
        <w:rPr>
          <w:rtl/>
        </w:rPr>
        <w:t>وطن نفسه على</w:t>
      </w:r>
      <w:r>
        <w:t xml:space="preserve"> (see above) X to choose for residence (</w:t>
      </w:r>
      <w:r>
        <w:rPr>
          <w:rtl/>
        </w:rPr>
        <w:t>هـ</w:t>
      </w:r>
      <w:r>
        <w:t xml:space="preserve"> a place); to settle (</w:t>
      </w:r>
      <w:r>
        <w:rPr>
          <w:rtl/>
        </w:rPr>
        <w:t>هـ</w:t>
      </w:r>
      <w:r>
        <w:t xml:space="preserve"> a country); to settle down, get settled, take up one’s residence (</w:t>
      </w:r>
      <w:r>
        <w:rPr>
          <w:rtl/>
        </w:rPr>
        <w:t>هـ</w:t>
      </w:r>
      <w:r>
        <w:t xml:space="preserve"> in); to live permanently (</w:t>
      </w:r>
      <w:r>
        <w:rPr>
          <w:rtl/>
        </w:rPr>
        <w:t>هـ</w:t>
      </w:r>
      <w:r>
        <w:t xml:space="preserve"> in a place); to take root, become naturalized, acclimated (</w:t>
      </w:r>
      <w:r>
        <w:rPr>
          <w:rtl/>
        </w:rPr>
        <w:t>هـ</w:t>
      </w:r>
      <w:r>
        <w:t xml:space="preserve"> in)</w:t>
      </w:r>
    </w:p>
    <w:p w:rsidR="00B14408" w:rsidRDefault="00FD180F" w:rsidP="00FD180F">
      <w:pPr>
        <w:pStyle w:val="libNormal"/>
      </w:pPr>
      <w:r w:rsidRPr="00B14408">
        <w:rPr>
          <w:rStyle w:val="libBold2Char"/>
          <w:rFonts w:hint="eastAsia"/>
          <w:rtl/>
        </w:rPr>
        <w:t>وطن</w:t>
      </w:r>
      <w:r>
        <w:t xml:space="preserve"> waṭan pl. </w:t>
      </w:r>
      <w:r>
        <w:rPr>
          <w:rtl/>
        </w:rPr>
        <w:t>اوطان</w:t>
      </w:r>
      <w:r>
        <w:t xml:space="preserve"> auṭān homeland, home country, fatherland; home </w:t>
      </w:r>
      <w:r w:rsidR="003D2305">
        <w:t>|</w:t>
      </w:r>
      <w:r>
        <w:t xml:space="preserve"> </w:t>
      </w:r>
      <w:r>
        <w:rPr>
          <w:rtl/>
        </w:rPr>
        <w:t>الوطن القبلي</w:t>
      </w:r>
      <w:r>
        <w:t xml:space="preserve"> (qiblī) Cape Bon (tun.); </w:t>
      </w:r>
      <w:r>
        <w:rPr>
          <w:rtl/>
        </w:rPr>
        <w:t>الوطن القومي الاسرائيلي</w:t>
      </w:r>
      <w:r>
        <w:t xml:space="preserve"> (qaumī, isrā’īlī) the Jewish   National Home; </w:t>
      </w:r>
      <w:r>
        <w:rPr>
          <w:rtl/>
        </w:rPr>
        <w:t>اهل وطنه</w:t>
      </w:r>
      <w:r>
        <w:t xml:space="preserve"> ahl w. his countrymen, his compatriots; </w:t>
      </w:r>
      <w:r>
        <w:rPr>
          <w:rtl/>
        </w:rPr>
        <w:t>حب الوطن</w:t>
      </w:r>
      <w:r>
        <w:t xml:space="preserve"> ḥubb al</w:t>
      </w:r>
      <w:r w:rsidR="003D2305">
        <w:t>-</w:t>
      </w:r>
      <w:r>
        <w:t xml:space="preserve">w. patriotism; O </w:t>
      </w:r>
      <w:r>
        <w:rPr>
          <w:rtl/>
        </w:rPr>
        <w:t>شائع الوطن</w:t>
      </w:r>
      <w:r>
        <w:t xml:space="preserve"> cosmopolitan</w:t>
      </w:r>
    </w:p>
    <w:p w:rsidR="00B14408" w:rsidRDefault="00FD180F" w:rsidP="00FD180F">
      <w:pPr>
        <w:pStyle w:val="libNormal"/>
      </w:pPr>
      <w:r w:rsidRPr="00B14408">
        <w:rPr>
          <w:rStyle w:val="libBold2Char"/>
          <w:rFonts w:hint="eastAsia"/>
          <w:rtl/>
        </w:rPr>
        <w:lastRenderedPageBreak/>
        <w:t>وطني</w:t>
      </w:r>
      <w:r>
        <w:t xml:space="preserve"> waṭanī home; native; indigenous, domestic; patriotic; national; nationalistic; (pl. </w:t>
      </w:r>
      <w:r w:rsidR="003D2305">
        <w:t>-</w:t>
      </w:r>
      <w:r>
        <w:t xml:space="preserve">ūn) nationalist, patriot </w:t>
      </w:r>
      <w:r w:rsidR="003D2305">
        <w:t>|</w:t>
      </w:r>
      <w:r>
        <w:t xml:space="preserve"> </w:t>
      </w:r>
      <w:r>
        <w:rPr>
          <w:rtl/>
        </w:rPr>
        <w:t>مصنوعات وطنية</w:t>
      </w:r>
      <w:r>
        <w:t xml:space="preserve"> domestic products, products of the country</w:t>
      </w:r>
    </w:p>
    <w:p w:rsidR="00B14408" w:rsidRDefault="00FD180F" w:rsidP="00FD180F">
      <w:pPr>
        <w:pStyle w:val="libNormal"/>
      </w:pPr>
      <w:r w:rsidRPr="00B14408">
        <w:rPr>
          <w:rStyle w:val="libBold2Char"/>
          <w:rFonts w:hint="eastAsia"/>
          <w:rtl/>
        </w:rPr>
        <w:t>وطنية</w:t>
      </w:r>
      <w:r>
        <w:t xml:space="preserve"> waṭanīya nationalism; national sentiment, patriotism</w:t>
      </w:r>
    </w:p>
    <w:p w:rsidR="00B14408" w:rsidRDefault="00FD180F" w:rsidP="00FD180F">
      <w:pPr>
        <w:pStyle w:val="libNormal"/>
      </w:pPr>
      <w:r w:rsidRPr="00B14408">
        <w:rPr>
          <w:rStyle w:val="libBold2Char"/>
          <w:rFonts w:hint="eastAsia"/>
          <w:rtl/>
        </w:rPr>
        <w:t>موطن</w:t>
      </w:r>
      <w:r>
        <w:t xml:space="preserve"> mauṭin pl. </w:t>
      </w:r>
      <w:r>
        <w:rPr>
          <w:rtl/>
        </w:rPr>
        <w:t>مواطن</w:t>
      </w:r>
      <w:r>
        <w:t xml:space="preserve"> mawāṭin2 residence, domicile; habitat; native place, home town, home; native country, home country. fatherland; place, locality, area, region, section, district, zone; point, spot; right place; right time </w:t>
      </w:r>
      <w:r w:rsidR="003D2305">
        <w:t>|</w:t>
      </w:r>
      <w:r>
        <w:t xml:space="preserve"> </w:t>
      </w:r>
      <w:r>
        <w:rPr>
          <w:rtl/>
        </w:rPr>
        <w:t>موطن الضعف</w:t>
      </w:r>
      <w:r>
        <w:t xml:space="preserve"> m. aḍ</w:t>
      </w:r>
      <w:r w:rsidR="003D2305">
        <w:t>-</w:t>
      </w:r>
      <w:r>
        <w:t xml:space="preserve">ḍu‘f soft or sore spot; weak spot, weakness; </w:t>
      </w:r>
      <w:r>
        <w:rPr>
          <w:rtl/>
        </w:rPr>
        <w:t>وضع يده على موطن العلة</w:t>
      </w:r>
      <w:r>
        <w:t xml:space="preserve"> (yadahū, m. il</w:t>
      </w:r>
      <w:r w:rsidR="003D2305">
        <w:t>-</w:t>
      </w:r>
      <w:r>
        <w:t xml:space="preserve">‘illa) to lay one’s finger on an open sore, touch a sore spot; </w:t>
      </w:r>
      <w:r>
        <w:rPr>
          <w:rtl/>
        </w:rPr>
        <w:t>الموطن الوضيع</w:t>
      </w:r>
      <w:r>
        <w:t xml:space="preserve"> the lowest point, the low mark, the bottom</w:t>
      </w:r>
    </w:p>
    <w:p w:rsidR="00B14408" w:rsidRDefault="00FD180F" w:rsidP="00FD180F">
      <w:pPr>
        <w:pStyle w:val="libNormal"/>
      </w:pPr>
      <w:r w:rsidRPr="00B14408">
        <w:rPr>
          <w:rStyle w:val="libBold2Char"/>
          <w:rFonts w:hint="eastAsia"/>
          <w:rtl/>
        </w:rPr>
        <w:t>استيطان</w:t>
      </w:r>
      <w:r>
        <w:t xml:space="preserve"> istīṭān immigration; settling down; settling, settlement, colonization; “istitan”, a special impost in Tunisia</w:t>
      </w:r>
    </w:p>
    <w:p w:rsidR="00B14408" w:rsidRDefault="00FD180F" w:rsidP="00FD180F">
      <w:pPr>
        <w:pStyle w:val="libNormal"/>
      </w:pPr>
      <w:r w:rsidRPr="00B14408">
        <w:rPr>
          <w:rStyle w:val="libBold2Char"/>
          <w:rFonts w:hint="eastAsia"/>
          <w:rtl/>
        </w:rPr>
        <w:t>مواطن</w:t>
      </w:r>
      <w:r>
        <w:t xml:space="preserve"> muwāṭin countryman, compatriot, fellow citizen </w:t>
      </w:r>
      <w:r w:rsidR="003D2305">
        <w:t>|</w:t>
      </w:r>
      <w:r>
        <w:t xml:space="preserve"> </w:t>
      </w:r>
      <w:r>
        <w:rPr>
          <w:rtl/>
        </w:rPr>
        <w:t>مواطن عالمي</w:t>
      </w:r>
      <w:r>
        <w:t xml:space="preserve"> (‘ālamī) world citizen</w:t>
      </w:r>
    </w:p>
    <w:p w:rsidR="00B14408" w:rsidRDefault="00FD180F" w:rsidP="00FD180F">
      <w:pPr>
        <w:pStyle w:val="libNormal"/>
      </w:pPr>
      <w:r w:rsidRPr="00B14408">
        <w:rPr>
          <w:rStyle w:val="libBold2Char"/>
          <w:rFonts w:hint="eastAsia"/>
          <w:rtl/>
        </w:rPr>
        <w:t>متوطن</w:t>
      </w:r>
      <w:r>
        <w:t xml:space="preserve"> mutawaṭṭin native, indigenous, domestic; resident; deep</w:t>
      </w:r>
      <w:r w:rsidR="003D2305">
        <w:t>-</w:t>
      </w:r>
      <w:r>
        <w:t>rooted; endemic (med.)</w:t>
      </w:r>
    </w:p>
    <w:p w:rsidR="00B14408" w:rsidRDefault="00FD180F" w:rsidP="00FD180F">
      <w:pPr>
        <w:pStyle w:val="libNormal"/>
      </w:pPr>
      <w:r w:rsidRPr="00B14408">
        <w:rPr>
          <w:rStyle w:val="libBold2Char"/>
          <w:rFonts w:hint="eastAsia"/>
          <w:rtl/>
        </w:rPr>
        <w:t>مستوطن</w:t>
      </w:r>
      <w:r>
        <w:t xml:space="preserve"> mustauṭin native, indigenous, domestic; resident; deep</w:t>
      </w:r>
      <w:r w:rsidR="003D2305">
        <w:t>-</w:t>
      </w:r>
      <w:r>
        <w:t>rooted</w:t>
      </w:r>
    </w:p>
    <w:p w:rsidR="00B14408" w:rsidRDefault="00FD180F" w:rsidP="00FD180F">
      <w:pPr>
        <w:pStyle w:val="libNormal"/>
      </w:pPr>
      <w:r w:rsidRPr="00B14408">
        <w:rPr>
          <w:rStyle w:val="libBold2Char"/>
          <w:rFonts w:hint="eastAsia"/>
          <w:rtl/>
        </w:rPr>
        <w:t>وطواط</w:t>
      </w:r>
      <w:r>
        <w:t xml:space="preserve"> waṭwāṭ pl. </w:t>
      </w:r>
      <w:r>
        <w:rPr>
          <w:rtl/>
        </w:rPr>
        <w:t>وطاوط</w:t>
      </w:r>
      <w:r>
        <w:t xml:space="preserve"> waṭāwiṭ2, </w:t>
      </w:r>
      <w:r>
        <w:rPr>
          <w:rtl/>
        </w:rPr>
        <w:t>وطاويط</w:t>
      </w:r>
      <w:r>
        <w:t xml:space="preserve"> waṭāwīṭ2 bat (zool.)</w:t>
      </w:r>
    </w:p>
    <w:p w:rsidR="00B14408" w:rsidRDefault="00FD180F" w:rsidP="00FD180F">
      <w:pPr>
        <w:pStyle w:val="libNormal"/>
      </w:pPr>
      <w:r w:rsidRPr="00B14408">
        <w:rPr>
          <w:rStyle w:val="libBold2Char"/>
          <w:rtl/>
        </w:rPr>
        <w:t>وطى</w:t>
      </w:r>
      <w:r>
        <w:t xml:space="preserve"> II for </w:t>
      </w:r>
      <w:r>
        <w:rPr>
          <w:rtl/>
        </w:rPr>
        <w:t>وطأ</w:t>
      </w:r>
      <w:r>
        <w:t xml:space="preserve"> II</w:t>
      </w:r>
    </w:p>
    <w:p w:rsidR="00B14408" w:rsidRDefault="00FD180F" w:rsidP="00FD180F">
      <w:pPr>
        <w:pStyle w:val="libNormal"/>
      </w:pPr>
      <w:r w:rsidRPr="00B14408">
        <w:rPr>
          <w:rStyle w:val="libBold2Char"/>
          <w:rFonts w:hint="eastAsia"/>
          <w:rtl/>
        </w:rPr>
        <w:t>واط</w:t>
      </w:r>
      <w:r>
        <w:t xml:space="preserve"> wāṭin low; soft; see alphabetically</w:t>
      </w:r>
    </w:p>
    <w:p w:rsidR="00B14408" w:rsidRDefault="00FD180F" w:rsidP="00FD180F">
      <w:pPr>
        <w:pStyle w:val="libNormal"/>
      </w:pPr>
      <w:r w:rsidRPr="00B14408">
        <w:rPr>
          <w:rStyle w:val="libBold2Char"/>
          <w:rFonts w:hint="eastAsia"/>
          <w:rtl/>
        </w:rPr>
        <w:t>وظب</w:t>
      </w:r>
      <w:r>
        <w:t xml:space="preserve"> waẓba </w:t>
      </w:r>
      <w:r>
        <w:rPr>
          <w:rtl/>
        </w:rPr>
        <w:t>يظب</w:t>
      </w:r>
      <w:r>
        <w:t xml:space="preserve"> yaẓibu (</w:t>
      </w:r>
      <w:r>
        <w:rPr>
          <w:rtl/>
        </w:rPr>
        <w:t>وظوب</w:t>
      </w:r>
      <w:r>
        <w:t xml:space="preserve"> wuẓūb) to do persistently, regularly, keep doing, practice constantly (</w:t>
      </w:r>
      <w:r>
        <w:rPr>
          <w:rtl/>
        </w:rPr>
        <w:t>على</w:t>
      </w:r>
      <w:r>
        <w:t xml:space="preserve"> or </w:t>
      </w:r>
      <w:r>
        <w:rPr>
          <w:rtl/>
        </w:rPr>
        <w:t>هـ</w:t>
      </w:r>
      <w:r>
        <w:t xml:space="preserve"> s.th.), continue to do s.th. III do.; to persevere, persist (</w:t>
      </w:r>
      <w:r>
        <w:rPr>
          <w:rtl/>
        </w:rPr>
        <w:t>على</w:t>
      </w:r>
      <w:r>
        <w:t xml:space="preserve"> in), take pains (</w:t>
      </w:r>
      <w:r>
        <w:rPr>
          <w:rtl/>
        </w:rPr>
        <w:t>على</w:t>
      </w:r>
      <w:r>
        <w:t xml:space="preserve"> with), devote o.s. assiduously, apply o.s. with perseverance or steadily (</w:t>
      </w:r>
      <w:r>
        <w:rPr>
          <w:rtl/>
        </w:rPr>
        <w:t>على</w:t>
      </w:r>
      <w:r>
        <w:t xml:space="preserve"> to s.th.)</w:t>
      </w:r>
    </w:p>
    <w:p w:rsidR="00B14408" w:rsidRDefault="00FD180F" w:rsidP="00FD180F">
      <w:pPr>
        <w:pStyle w:val="libNormal"/>
      </w:pPr>
      <w:r w:rsidRPr="00B14408">
        <w:rPr>
          <w:rStyle w:val="libBold2Char"/>
          <w:rFonts w:hint="eastAsia"/>
          <w:rtl/>
        </w:rPr>
        <w:t>مواظبة</w:t>
      </w:r>
      <w:r>
        <w:t xml:space="preserve"> muwāẓaba diligence, assiduity, perseverance, persistence</w:t>
      </w:r>
    </w:p>
    <w:p w:rsidR="00B14408" w:rsidRDefault="00FD180F" w:rsidP="00FD180F">
      <w:pPr>
        <w:pStyle w:val="libNormal"/>
      </w:pPr>
      <w:r w:rsidRPr="00B14408">
        <w:rPr>
          <w:rStyle w:val="libBold2Char"/>
          <w:rFonts w:hint="eastAsia"/>
          <w:rtl/>
        </w:rPr>
        <w:t>مواظب</w:t>
      </w:r>
      <w:r>
        <w:t xml:space="preserve"> muwāẓib diligent, assiduous, persevering, persistent</w:t>
      </w:r>
    </w:p>
    <w:p w:rsidR="00B14408" w:rsidRDefault="00FD180F" w:rsidP="00FD180F">
      <w:pPr>
        <w:pStyle w:val="libNormal"/>
      </w:pPr>
      <w:r w:rsidRPr="00B14408">
        <w:rPr>
          <w:rStyle w:val="libBold2Char"/>
          <w:rFonts w:hint="eastAsia"/>
          <w:rtl/>
        </w:rPr>
        <w:t>وظف</w:t>
      </w:r>
      <w:r>
        <w:t xml:space="preserve"> II to assign (</w:t>
      </w:r>
      <w:r>
        <w:rPr>
          <w:rtl/>
        </w:rPr>
        <w:t>على ه</w:t>
      </w:r>
      <w:r>
        <w:t xml:space="preserve"> s.th. to s.o.); to impose (</w:t>
      </w:r>
      <w:r>
        <w:rPr>
          <w:rtl/>
        </w:rPr>
        <w:t>على ه</w:t>
      </w:r>
      <w:r>
        <w:t xml:space="preserve"> s.th., esp. a tax, on s.o.), burden, encumber (</w:t>
      </w:r>
      <w:r>
        <w:rPr>
          <w:rtl/>
        </w:rPr>
        <w:t>على هـ</w:t>
      </w:r>
      <w:r>
        <w:t xml:space="preserve"> with s.th. s.o.); to assign an office (</w:t>
      </w:r>
      <w:r>
        <w:rPr>
          <w:rtl/>
        </w:rPr>
        <w:t>ه</w:t>
      </w:r>
      <w:r>
        <w:t xml:space="preserve"> to s.o.), appoint to an office, employ, hire (</w:t>
      </w:r>
      <w:r>
        <w:rPr>
          <w:rtl/>
        </w:rPr>
        <w:t>ه</w:t>
      </w:r>
      <w:r>
        <w:t xml:space="preserve"> s.o.); to invest (</w:t>
      </w:r>
      <w:r>
        <w:rPr>
          <w:rtl/>
        </w:rPr>
        <w:t>هـ</w:t>
      </w:r>
      <w:r>
        <w:t xml:space="preserve"> money) V to be appointed to an office, obtain a position. get a job; to hold an office, work in </w:t>
      </w:r>
      <w:r>
        <w:lastRenderedPageBreak/>
        <w:t xml:space="preserve">a position, have a job </w:t>
      </w:r>
      <w:r w:rsidR="003D2305">
        <w:t>|</w:t>
      </w:r>
      <w:r>
        <w:t xml:space="preserve"> </w:t>
      </w:r>
      <w:r>
        <w:rPr>
          <w:rtl/>
        </w:rPr>
        <w:t>توظف في الحكومة</w:t>
      </w:r>
      <w:r>
        <w:t xml:space="preserve"> to work as an official with the government</w:t>
      </w:r>
    </w:p>
    <w:p w:rsidR="00B14408" w:rsidRDefault="00FD180F" w:rsidP="00FD180F">
      <w:pPr>
        <w:pStyle w:val="libNormal"/>
      </w:pPr>
      <w:r w:rsidRPr="00B14408">
        <w:rPr>
          <w:rStyle w:val="libBold2Char"/>
          <w:rFonts w:hint="eastAsia"/>
          <w:rtl/>
        </w:rPr>
        <w:t>وظيفة</w:t>
      </w:r>
      <w:r>
        <w:t xml:space="preserve"> waẓīfa pl. </w:t>
      </w:r>
      <w:r>
        <w:rPr>
          <w:rtl/>
        </w:rPr>
        <w:t>وظائف</w:t>
      </w:r>
      <w:r>
        <w:t xml:space="preserve"> waẓā’if2 daily ration; pay; office, position, post, job; officialship, officialdom; duty, task, assignment; (school) assignment, lesson, homework; employ, service; work; function </w:t>
      </w:r>
      <w:r w:rsidR="003D2305">
        <w:t>|</w:t>
      </w:r>
      <w:r>
        <w:t xml:space="preserve"> </w:t>
      </w:r>
      <w:r>
        <w:rPr>
          <w:rtl/>
        </w:rPr>
        <w:t>ادى وظيفة</w:t>
      </w:r>
      <w:r>
        <w:t xml:space="preserve"> (addā) to fill a post, attend to an office, exercise a function; </w:t>
      </w:r>
      <w:r>
        <w:rPr>
          <w:rtl/>
        </w:rPr>
        <w:t>وظائف خالية</w:t>
      </w:r>
      <w:r>
        <w:t xml:space="preserve"> (kāliya) vacancies; want ads (in a newspaper); </w:t>
      </w:r>
      <w:r>
        <w:rPr>
          <w:rtl/>
        </w:rPr>
        <w:t>علم الوظائف</w:t>
      </w:r>
      <w:r>
        <w:t xml:space="preserve"> ‘ilm al</w:t>
      </w:r>
      <w:r w:rsidR="003D2305">
        <w:t>-</w:t>
      </w:r>
      <w:r>
        <w:t xml:space="preserve">w. or </w:t>
      </w:r>
      <w:r>
        <w:rPr>
          <w:rtl/>
        </w:rPr>
        <w:t>علم وظائف الأعضاء</w:t>
      </w:r>
      <w:r>
        <w:t xml:space="preserve"> ‘i. w. al</w:t>
      </w:r>
      <w:r w:rsidR="003D2305">
        <w:t>-</w:t>
      </w:r>
      <w:r>
        <w:t>a‘ḍā’ physiology</w:t>
      </w:r>
    </w:p>
    <w:p w:rsidR="00B14408" w:rsidRDefault="00FD180F" w:rsidP="00FD180F">
      <w:pPr>
        <w:pStyle w:val="libNormal"/>
      </w:pPr>
      <w:r w:rsidRPr="00B14408">
        <w:rPr>
          <w:rStyle w:val="libBold2Char"/>
          <w:rFonts w:hint="eastAsia"/>
          <w:rtl/>
        </w:rPr>
        <w:t>وظيفي</w:t>
      </w:r>
      <w:r>
        <w:t xml:space="preserve"> waẓīfī functional</w:t>
      </w:r>
    </w:p>
    <w:p w:rsidR="00B14408" w:rsidRDefault="00FD180F" w:rsidP="00FD180F">
      <w:pPr>
        <w:pStyle w:val="libNormal"/>
      </w:pPr>
      <w:r w:rsidRPr="00B14408">
        <w:rPr>
          <w:rStyle w:val="libBold2Char"/>
          <w:rFonts w:hint="eastAsia"/>
          <w:rtl/>
        </w:rPr>
        <w:t>توظيف</w:t>
      </w:r>
      <w:r>
        <w:t xml:space="preserve"> tauẓīf employment, appointment (to an office) </w:t>
      </w:r>
      <w:r w:rsidR="003D2305">
        <w:t>|</w:t>
      </w:r>
      <w:r>
        <w:t xml:space="preserve"> </w:t>
      </w:r>
      <w:r>
        <w:rPr>
          <w:rtl/>
        </w:rPr>
        <w:t>توظيف المال</w:t>
      </w:r>
      <w:r>
        <w:t xml:space="preserve"> investment</w:t>
      </w:r>
    </w:p>
    <w:p w:rsidR="00B14408" w:rsidRDefault="00FD180F" w:rsidP="00FD180F">
      <w:pPr>
        <w:pStyle w:val="libNormal"/>
      </w:pPr>
      <w:r w:rsidRPr="00B14408">
        <w:rPr>
          <w:rStyle w:val="libBold2Char"/>
          <w:rFonts w:hint="eastAsia"/>
          <w:rtl/>
        </w:rPr>
        <w:t>موظف</w:t>
      </w:r>
      <w:r>
        <w:t xml:space="preserve"> muwaẓẓaf fixed (salary); employed, appointed; </w:t>
      </w:r>
      <w:r w:rsidR="003D2305">
        <w:t>--</w:t>
      </w:r>
      <w:r>
        <w:t xml:space="preserve"> (pl. </w:t>
      </w:r>
      <w:r w:rsidR="003D2305">
        <w:t>-</w:t>
      </w:r>
      <w:r>
        <w:t xml:space="preserve">ūn) employee; official, officer, civil servant; functionary </w:t>
      </w:r>
      <w:r w:rsidR="003D2305">
        <w:t>|</w:t>
      </w:r>
      <w:r>
        <w:t xml:space="preserve"> </w:t>
      </w:r>
      <w:r>
        <w:rPr>
          <w:rtl/>
        </w:rPr>
        <w:t>موظف الحكومة</w:t>
      </w:r>
      <w:r>
        <w:t xml:space="preserve"> government official; </w:t>
      </w:r>
      <w:r>
        <w:rPr>
          <w:rtl/>
        </w:rPr>
        <w:t>موظف عمومي</w:t>
      </w:r>
      <w:r>
        <w:t xml:space="preserve"> (‘umūmī) public functionary; </w:t>
      </w:r>
      <w:r>
        <w:rPr>
          <w:rtl/>
        </w:rPr>
        <w:t>اكبر الموظفين</w:t>
      </w:r>
      <w:r>
        <w:t xml:space="preserve"> senior official</w:t>
      </w:r>
    </w:p>
    <w:p w:rsidR="00B14408" w:rsidRDefault="00FD180F" w:rsidP="00FD180F">
      <w:pPr>
        <w:pStyle w:val="libNormal"/>
      </w:pPr>
      <w:r w:rsidRPr="00B14408">
        <w:rPr>
          <w:rStyle w:val="libBold2Char"/>
          <w:rFonts w:hint="eastAsia"/>
          <w:rtl/>
        </w:rPr>
        <w:t>وعب</w:t>
      </w:r>
      <w:r>
        <w:t xml:space="preserve"> wa‘aba </w:t>
      </w:r>
      <w:r>
        <w:rPr>
          <w:rtl/>
        </w:rPr>
        <w:t>يعب</w:t>
      </w:r>
      <w:r>
        <w:t xml:space="preserve"> ya‘ibu (wa‘b) to take the whole, all (</w:t>
      </w:r>
      <w:r>
        <w:rPr>
          <w:rtl/>
        </w:rPr>
        <w:t>هـ</w:t>
      </w:r>
      <w:r>
        <w:t xml:space="preserve"> of s.th.) IV do.; to insert (</w:t>
      </w:r>
      <w:r>
        <w:rPr>
          <w:rtl/>
        </w:rPr>
        <w:t>في هـ</w:t>
      </w:r>
      <w:r>
        <w:t xml:space="preserve"> s.th. in) X = I; to uproot, root out, extirpate, exterminate (</w:t>
      </w:r>
      <w:r>
        <w:rPr>
          <w:rtl/>
        </w:rPr>
        <w:t>هـ</w:t>
      </w:r>
      <w:r>
        <w:t xml:space="preserve"> s.th.); to embrace, enclose, encircle (</w:t>
      </w:r>
      <w:r>
        <w:rPr>
          <w:rtl/>
        </w:rPr>
        <w:t>ه</w:t>
      </w:r>
      <w:r>
        <w:t xml:space="preserve"> s.o., </w:t>
      </w:r>
      <w:r>
        <w:rPr>
          <w:rtl/>
        </w:rPr>
        <w:t>بين ذراعيه</w:t>
      </w:r>
      <w:r>
        <w:t xml:space="preserve"> with the arms); to contain, hold   (</w:t>
      </w:r>
      <w:r>
        <w:rPr>
          <w:rtl/>
        </w:rPr>
        <w:t>هـ</w:t>
      </w:r>
      <w:r>
        <w:t xml:space="preserve"> s.th.); to be able to take in (</w:t>
      </w:r>
      <w:r>
        <w:rPr>
          <w:rtl/>
        </w:rPr>
        <w:t>هـ</w:t>
      </w:r>
      <w:r>
        <w:t xml:space="preserve"> s.th.), nave room (</w:t>
      </w:r>
      <w:r>
        <w:rPr>
          <w:rtl/>
        </w:rPr>
        <w:t>هـ</w:t>
      </w:r>
      <w:r>
        <w:t xml:space="preserve"> for); to comprehend, understand, grasp, take in (</w:t>
      </w:r>
      <w:r>
        <w:rPr>
          <w:rtl/>
        </w:rPr>
        <w:t>هـ</w:t>
      </w:r>
      <w:r>
        <w:t xml:space="preserve"> s.th.)</w:t>
      </w:r>
    </w:p>
    <w:p w:rsidR="00B14408" w:rsidRDefault="00FD180F" w:rsidP="00FD180F">
      <w:pPr>
        <w:pStyle w:val="libNormal"/>
      </w:pPr>
      <w:r w:rsidRPr="00B14408">
        <w:rPr>
          <w:rStyle w:val="libBold2Char"/>
          <w:rFonts w:hint="eastAsia"/>
          <w:rtl/>
        </w:rPr>
        <w:t>استيعاب</w:t>
      </w:r>
      <w:r>
        <w:t xml:space="preserve"> istī‘āb capacity; study; full comprehension, grasp</w:t>
      </w:r>
    </w:p>
    <w:p w:rsidR="00B14408" w:rsidRDefault="00FD180F" w:rsidP="00FD180F">
      <w:pPr>
        <w:pStyle w:val="libNormal"/>
      </w:pPr>
      <w:r w:rsidRPr="00B14408">
        <w:rPr>
          <w:rStyle w:val="libBold2Char"/>
          <w:rFonts w:hint="eastAsia"/>
          <w:rtl/>
        </w:rPr>
        <w:t>وعث</w:t>
      </w:r>
      <w:r>
        <w:t xml:space="preserve"> wa‘t, wa‘it difficult, hard, troublesome, tiresome, laborious, arduous</w:t>
      </w:r>
    </w:p>
    <w:p w:rsidR="00B14408" w:rsidRDefault="00FD180F" w:rsidP="00FD180F">
      <w:pPr>
        <w:pStyle w:val="libNormal"/>
      </w:pPr>
      <w:r w:rsidRPr="00B14408">
        <w:rPr>
          <w:rStyle w:val="libBold2Char"/>
          <w:rFonts w:hint="eastAsia"/>
          <w:rtl/>
        </w:rPr>
        <w:t>وعثاء</w:t>
      </w:r>
      <w:r>
        <w:t xml:space="preserve"> wa‘tā’ difficulty, trouble, hardship, inconvenience, discomfort</w:t>
      </w:r>
    </w:p>
    <w:p w:rsidR="00B14408" w:rsidRDefault="00FD180F" w:rsidP="00FD180F">
      <w:pPr>
        <w:pStyle w:val="libNormal"/>
      </w:pPr>
      <w:r w:rsidRPr="00B14408">
        <w:rPr>
          <w:rStyle w:val="libBold2Char"/>
          <w:rFonts w:hint="eastAsia"/>
          <w:rtl/>
        </w:rPr>
        <w:t>وعد</w:t>
      </w:r>
      <w:r>
        <w:t xml:space="preserve"> wa‘ada </w:t>
      </w:r>
      <w:r>
        <w:rPr>
          <w:rtl/>
        </w:rPr>
        <w:t>يعد</w:t>
      </w:r>
      <w:r>
        <w:t xml:space="preserve"> ya‘idu (wa‘d) to make a promise; to give one’s word; to promise (</w:t>
      </w:r>
      <w:r>
        <w:rPr>
          <w:rtl/>
        </w:rPr>
        <w:t>ب ه</w:t>
      </w:r>
      <w:r>
        <w:t xml:space="preserve"> or </w:t>
      </w:r>
      <w:r>
        <w:rPr>
          <w:rtl/>
        </w:rPr>
        <w:t>هـ ه</w:t>
      </w:r>
      <w:r>
        <w:t xml:space="preserve"> s.o. s.th.); to threaten (</w:t>
      </w:r>
      <w:r>
        <w:rPr>
          <w:rtl/>
        </w:rPr>
        <w:t>ب ه</w:t>
      </w:r>
      <w:r>
        <w:t xml:space="preserve"> s.o. with) </w:t>
      </w:r>
      <w:r w:rsidR="003D2305">
        <w:t>|</w:t>
      </w:r>
      <w:r>
        <w:t xml:space="preserve"> </w:t>
      </w:r>
      <w:r>
        <w:rPr>
          <w:rtl/>
        </w:rPr>
        <w:t>وعد نفسه بان</w:t>
      </w:r>
      <w:r>
        <w:t xml:space="preserve"> to promise o.s. to ..., intend firmly to ...; </w:t>
      </w:r>
      <w:r>
        <w:rPr>
          <w:rtl/>
        </w:rPr>
        <w:t>وعد بشرفه</w:t>
      </w:r>
      <w:r>
        <w:t xml:space="preserve"> (bi</w:t>
      </w:r>
      <w:r w:rsidR="003D2305">
        <w:t>-</w:t>
      </w:r>
      <w:r>
        <w:t>šarafihī) to pledge o.s. on one’s honor, give one’s word of honor III to make an arrangement; to arrange for a meeting or rendezvous, make an appointment (</w:t>
      </w:r>
      <w:r>
        <w:rPr>
          <w:rtl/>
        </w:rPr>
        <w:t>هـ ه</w:t>
      </w:r>
      <w:r>
        <w:t xml:space="preserve"> with s.o. for a given time or at a certain place) IV = I; V to threaten; to menace (</w:t>
      </w:r>
      <w:r>
        <w:rPr>
          <w:rtl/>
        </w:rPr>
        <w:t>ه</w:t>
      </w:r>
      <w:r>
        <w:t xml:space="preserve"> </w:t>
      </w:r>
      <w:r>
        <w:lastRenderedPageBreak/>
        <w:t xml:space="preserve">s.o.) VI to make an appointment VIII </w:t>
      </w:r>
      <w:r>
        <w:rPr>
          <w:rtl/>
        </w:rPr>
        <w:t>اتعد</w:t>
      </w:r>
      <w:r>
        <w:t xml:space="preserve"> itta‘ada to come to an understanding, agree among each other, make arrangements (</w:t>
      </w:r>
      <w:r>
        <w:rPr>
          <w:rtl/>
        </w:rPr>
        <w:t>ان</w:t>
      </w:r>
      <w:r>
        <w:t xml:space="preserve"> that)</w:t>
      </w:r>
    </w:p>
    <w:p w:rsidR="00B14408" w:rsidRDefault="00FD180F" w:rsidP="00FD180F">
      <w:pPr>
        <w:pStyle w:val="libNormal"/>
      </w:pPr>
      <w:r w:rsidRPr="00B14408">
        <w:rPr>
          <w:rStyle w:val="libBold2Char"/>
          <w:rFonts w:hint="eastAsia"/>
          <w:rtl/>
        </w:rPr>
        <w:t>عدة</w:t>
      </w:r>
      <w:r>
        <w:t xml:space="preserve"> ‘ida promise</w:t>
      </w:r>
    </w:p>
    <w:p w:rsidR="00B14408" w:rsidRDefault="00FD180F" w:rsidP="00FD180F">
      <w:pPr>
        <w:pStyle w:val="libNormal"/>
      </w:pPr>
      <w:r w:rsidRPr="00B14408">
        <w:rPr>
          <w:rStyle w:val="libBold2Char"/>
          <w:rFonts w:hint="eastAsia"/>
          <w:rtl/>
        </w:rPr>
        <w:t>وعد</w:t>
      </w:r>
      <w:r>
        <w:t xml:space="preserve"> wa‘d pl. </w:t>
      </w:r>
      <w:r>
        <w:rPr>
          <w:rtl/>
        </w:rPr>
        <w:t>وعود</w:t>
      </w:r>
      <w:r>
        <w:t xml:space="preserve"> wu‘ūd promise</w:t>
      </w:r>
    </w:p>
    <w:p w:rsidR="00B14408" w:rsidRDefault="00FD180F" w:rsidP="00FD180F">
      <w:pPr>
        <w:pStyle w:val="libNormal"/>
      </w:pPr>
      <w:r w:rsidRPr="00B14408">
        <w:rPr>
          <w:rStyle w:val="libBold2Char"/>
          <w:rFonts w:hint="eastAsia"/>
          <w:rtl/>
        </w:rPr>
        <w:t>وعيد</w:t>
      </w:r>
      <w:r>
        <w:t xml:space="preserve"> wa‘īd threats; promises</w:t>
      </w:r>
    </w:p>
    <w:p w:rsidR="00B14408" w:rsidRDefault="00FD180F" w:rsidP="00FD180F">
      <w:pPr>
        <w:pStyle w:val="libNormal"/>
      </w:pPr>
      <w:r w:rsidRPr="00B14408">
        <w:rPr>
          <w:rStyle w:val="libBold2Char"/>
          <w:rFonts w:hint="eastAsia"/>
          <w:rtl/>
        </w:rPr>
        <w:t>وعيدي</w:t>
      </w:r>
      <w:r>
        <w:t xml:space="preserve"> wa‘īdī threatening, menacing, minatory</w:t>
      </w:r>
    </w:p>
    <w:p w:rsidR="00B14408" w:rsidRDefault="00FD180F" w:rsidP="00FD180F">
      <w:pPr>
        <w:pStyle w:val="libNormal"/>
      </w:pPr>
      <w:r w:rsidRPr="00B14408">
        <w:rPr>
          <w:rStyle w:val="libBold2Char"/>
          <w:rFonts w:hint="eastAsia"/>
          <w:rtl/>
        </w:rPr>
        <w:t>موعد</w:t>
      </w:r>
      <w:r>
        <w:t xml:space="preserve"> mau‘id, </w:t>
      </w:r>
      <w:r>
        <w:rPr>
          <w:rtl/>
        </w:rPr>
        <w:t>موعدة</w:t>
      </w:r>
      <w:r>
        <w:t xml:space="preserve"> mau‘da pl. </w:t>
      </w:r>
      <w:r>
        <w:rPr>
          <w:rtl/>
        </w:rPr>
        <w:t>مواعد</w:t>
      </w:r>
      <w:r>
        <w:t xml:space="preserve"> mawā‘id2 promise; pledge, engagement, commitment; rendezvous, date, appointment; time and place of an appointment; appointed time; time, date, deadline; anniversary </w:t>
      </w:r>
      <w:r w:rsidR="003D2305">
        <w:t>|</w:t>
      </w:r>
      <w:r>
        <w:t xml:space="preserve"> </w:t>
      </w:r>
      <w:r>
        <w:rPr>
          <w:rtl/>
        </w:rPr>
        <w:t>كان على موعد معه (منه</w:t>
      </w:r>
      <w:r>
        <w:t>) to have an appointment with s.o.</w:t>
      </w:r>
    </w:p>
    <w:p w:rsidR="00B14408" w:rsidRDefault="00FD180F" w:rsidP="00FD180F">
      <w:pPr>
        <w:pStyle w:val="libNormal"/>
      </w:pPr>
      <w:r w:rsidRPr="00B14408">
        <w:rPr>
          <w:rStyle w:val="libBold2Char"/>
          <w:rFonts w:hint="eastAsia"/>
          <w:rtl/>
        </w:rPr>
        <w:t>ميعاد</w:t>
      </w:r>
      <w:r>
        <w:t xml:space="preserve"> mī‘ād pl. </w:t>
      </w:r>
      <w:r>
        <w:rPr>
          <w:rtl/>
        </w:rPr>
        <w:t>مواعيد</w:t>
      </w:r>
      <w:r>
        <w:t xml:space="preserve"> mawā‘īd2 promise; appointment, date, rendezvous; appointed time; time agreed on, time fixed by appointment; deadline, date (esp. also due date for repaying a debt); consulting hour, office hour(s) (of a doctor, etc.); visiting hours (in museums, etc.); (time of) departure (of trains, buses, etc.) </w:t>
      </w:r>
      <w:r w:rsidR="003D2305">
        <w:t>|</w:t>
      </w:r>
      <w:r>
        <w:t xml:space="preserve"> </w:t>
      </w:r>
      <w:r>
        <w:rPr>
          <w:rtl/>
        </w:rPr>
        <w:t>في الميعاد</w:t>
      </w:r>
      <w:r>
        <w:t xml:space="preserve"> or </w:t>
      </w:r>
      <w:r>
        <w:rPr>
          <w:rtl/>
        </w:rPr>
        <w:t>في ميعاده</w:t>
      </w:r>
      <w:r>
        <w:t xml:space="preserve"> on time, punctually; </w:t>
      </w:r>
      <w:r>
        <w:rPr>
          <w:rtl/>
        </w:rPr>
        <w:t>على غير ميعاد</w:t>
      </w:r>
      <w:r>
        <w:t xml:space="preserve"> (gairi m.) untimely, unpunctually; </w:t>
      </w:r>
      <w:r>
        <w:rPr>
          <w:rtl/>
        </w:rPr>
        <w:t>من غير ميعاد</w:t>
      </w:r>
      <w:r>
        <w:t xml:space="preserve"> min gairi m. quite unexpectedly, all of a sudden, suddenly; </w:t>
      </w:r>
      <w:r>
        <w:rPr>
          <w:rtl/>
        </w:rPr>
        <w:t>كان على ميعاد مع</w:t>
      </w:r>
      <w:r>
        <w:t xml:space="preserve"> to have an appointment with; </w:t>
      </w:r>
      <w:r>
        <w:rPr>
          <w:rtl/>
        </w:rPr>
        <w:t>بيان المواعيد</w:t>
      </w:r>
      <w:r>
        <w:t xml:space="preserve">  bayān al</w:t>
      </w:r>
      <w:r w:rsidR="003D2305">
        <w:t>-</w:t>
      </w:r>
      <w:r>
        <w:t xml:space="preserve">m. railroad timetable; </w:t>
      </w:r>
      <w:r>
        <w:rPr>
          <w:rtl/>
        </w:rPr>
        <w:t>ميعاد الأكل</w:t>
      </w:r>
      <w:r>
        <w:t xml:space="preserve"> m. al</w:t>
      </w:r>
      <w:r w:rsidR="003D2305">
        <w:t>-</w:t>
      </w:r>
      <w:r>
        <w:t xml:space="preserve">akl mealtime, eating time; </w:t>
      </w:r>
      <w:r>
        <w:rPr>
          <w:rtl/>
        </w:rPr>
        <w:t>ميعاد التسليم</w:t>
      </w:r>
      <w:r>
        <w:t xml:space="preserve"> date of delivery; </w:t>
      </w:r>
      <w:r>
        <w:rPr>
          <w:rtl/>
        </w:rPr>
        <w:t>ميعاد المرأة</w:t>
      </w:r>
      <w:r>
        <w:t xml:space="preserve"> m. al</w:t>
      </w:r>
      <w:r w:rsidR="003D2305">
        <w:t>-</w:t>
      </w:r>
      <w:r>
        <w:t xml:space="preserve">mar'a menses; </w:t>
      </w:r>
      <w:r>
        <w:rPr>
          <w:rtl/>
        </w:rPr>
        <w:t>مواعيد عرقوبية</w:t>
      </w:r>
      <w:r>
        <w:t xml:space="preserve"> (‘urqūbīya) deceptive promises; </w:t>
      </w:r>
      <w:r>
        <w:rPr>
          <w:rtl/>
        </w:rPr>
        <w:t>ارض الميعاد</w:t>
      </w:r>
      <w:r>
        <w:t xml:space="preserve"> arḍ al</w:t>
      </w:r>
      <w:r w:rsidR="003D2305">
        <w:t>-</w:t>
      </w:r>
      <w:r>
        <w:t>m. the Land of Promise</w:t>
      </w:r>
    </w:p>
    <w:p w:rsidR="00B14408" w:rsidRDefault="00FD180F" w:rsidP="00FD180F">
      <w:pPr>
        <w:pStyle w:val="libNormal"/>
      </w:pPr>
      <w:r w:rsidRPr="00B14408">
        <w:rPr>
          <w:rStyle w:val="libBold2Char"/>
          <w:rFonts w:hint="eastAsia"/>
          <w:rtl/>
        </w:rPr>
        <w:t>مواعدة</w:t>
      </w:r>
      <w:r>
        <w:t xml:space="preserve"> muwā‘ada arrangement, agreement; appointment, rendezvous, date</w:t>
      </w:r>
    </w:p>
    <w:p w:rsidR="00B14408" w:rsidRDefault="00FD180F" w:rsidP="00FD180F">
      <w:pPr>
        <w:pStyle w:val="libNormal"/>
      </w:pPr>
      <w:r w:rsidRPr="00B14408">
        <w:rPr>
          <w:rStyle w:val="libBold2Char"/>
          <w:rFonts w:hint="eastAsia"/>
          <w:rtl/>
        </w:rPr>
        <w:t>ايعاد</w:t>
      </w:r>
      <w:r>
        <w:t xml:space="preserve"> ī‘ād threat</w:t>
      </w:r>
    </w:p>
    <w:p w:rsidR="00B14408" w:rsidRDefault="00FD180F" w:rsidP="00FD180F">
      <w:pPr>
        <w:pStyle w:val="libNormal"/>
      </w:pPr>
      <w:r w:rsidRPr="00B14408">
        <w:rPr>
          <w:rStyle w:val="libBold2Char"/>
          <w:rFonts w:hint="eastAsia"/>
          <w:rtl/>
        </w:rPr>
        <w:t>توعد</w:t>
      </w:r>
      <w:r>
        <w:t xml:space="preserve"> tawa‘‘ud threat</w:t>
      </w:r>
    </w:p>
    <w:p w:rsidR="00B14408" w:rsidRDefault="00FD180F" w:rsidP="00FD180F">
      <w:pPr>
        <w:pStyle w:val="libNormal"/>
      </w:pPr>
      <w:r w:rsidRPr="00B14408">
        <w:rPr>
          <w:rStyle w:val="libBold2Char"/>
          <w:rFonts w:hint="eastAsia"/>
          <w:rtl/>
        </w:rPr>
        <w:t>توعدي</w:t>
      </w:r>
      <w:r>
        <w:t xml:space="preserve"> tawa‘‘udī threatening, menacing, minatory</w:t>
      </w:r>
    </w:p>
    <w:p w:rsidR="00B14408" w:rsidRDefault="00FD180F" w:rsidP="00FD180F">
      <w:pPr>
        <w:pStyle w:val="libNormal"/>
      </w:pPr>
      <w:r w:rsidRPr="00B14408">
        <w:rPr>
          <w:rStyle w:val="libBold2Char"/>
          <w:rFonts w:hint="eastAsia"/>
          <w:rtl/>
        </w:rPr>
        <w:t>موعود</w:t>
      </w:r>
      <w:r>
        <w:t xml:space="preserve"> mau‘ūd promised; fixed, appointed, stipulated (time); </w:t>
      </w:r>
      <w:r>
        <w:rPr>
          <w:rtl/>
        </w:rPr>
        <w:t>موعود</w:t>
      </w:r>
      <w:r>
        <w:t xml:space="preserve"> and </w:t>
      </w:r>
      <w:r>
        <w:rPr>
          <w:rtl/>
        </w:rPr>
        <w:t>موعودة</w:t>
      </w:r>
      <w:r>
        <w:t xml:space="preserve"> mau‘āda pl. </w:t>
      </w:r>
      <w:r>
        <w:rPr>
          <w:rtl/>
        </w:rPr>
        <w:t>مواعيد</w:t>
      </w:r>
      <w:r>
        <w:t xml:space="preserve"> mawā‘īd2 promise</w:t>
      </w:r>
    </w:p>
    <w:p w:rsidR="00B14408" w:rsidRDefault="00FD180F" w:rsidP="00FD180F">
      <w:pPr>
        <w:pStyle w:val="libNormal"/>
      </w:pPr>
      <w:r w:rsidRPr="00B14408">
        <w:rPr>
          <w:rStyle w:val="libBold2Char"/>
          <w:rFonts w:hint="eastAsia"/>
          <w:rtl/>
        </w:rPr>
        <w:t>وعر</w:t>
      </w:r>
      <w:r>
        <w:t xml:space="preserve"> wa‘ara </w:t>
      </w:r>
      <w:r>
        <w:rPr>
          <w:rtl/>
        </w:rPr>
        <w:t>يعر</w:t>
      </w:r>
      <w:r>
        <w:t xml:space="preserve"> ya‘iru (wa‘r and </w:t>
      </w:r>
      <w:r>
        <w:rPr>
          <w:rtl/>
        </w:rPr>
        <w:t>وعور</w:t>
      </w:r>
      <w:r>
        <w:t xml:space="preserve"> wu‘ūr) and wa‘ira </w:t>
      </w:r>
      <w:r>
        <w:rPr>
          <w:rtl/>
        </w:rPr>
        <w:t>يوعر</w:t>
      </w:r>
      <w:r>
        <w:t xml:space="preserve"> yau‘aru (wa‘ar), wa‘ūra yau‘uru (</w:t>
      </w:r>
      <w:r>
        <w:rPr>
          <w:rtl/>
        </w:rPr>
        <w:t>وعارة</w:t>
      </w:r>
      <w:r>
        <w:t xml:space="preserve"> wa‘āra, </w:t>
      </w:r>
      <w:r>
        <w:rPr>
          <w:rtl/>
        </w:rPr>
        <w:t>وعورة</w:t>
      </w:r>
      <w:r>
        <w:t xml:space="preserve"> wu‘ūra) to be rough, rugged, difficult (terrain) V = I</w:t>
      </w:r>
    </w:p>
    <w:p w:rsidR="00B14408" w:rsidRDefault="00FD180F" w:rsidP="00FD180F">
      <w:pPr>
        <w:pStyle w:val="libNormal"/>
      </w:pPr>
      <w:r w:rsidRPr="00B14408">
        <w:rPr>
          <w:rStyle w:val="libBold2Char"/>
          <w:rFonts w:hint="eastAsia"/>
          <w:rtl/>
        </w:rPr>
        <w:t>وعر</w:t>
      </w:r>
      <w:r>
        <w:t xml:space="preserve"> wa‘r rock debris; rugged, roadless terrain</w:t>
      </w:r>
    </w:p>
    <w:p w:rsidR="00B14408" w:rsidRDefault="00FD180F" w:rsidP="00FD180F">
      <w:pPr>
        <w:pStyle w:val="libNormal"/>
      </w:pPr>
      <w:r w:rsidRPr="00B14408">
        <w:rPr>
          <w:rStyle w:val="libBold2Char"/>
          <w:rFonts w:hint="eastAsia"/>
          <w:rtl/>
        </w:rPr>
        <w:lastRenderedPageBreak/>
        <w:t>وعر</w:t>
      </w:r>
      <w:r>
        <w:t xml:space="preserve"> wa‘r pl. </w:t>
      </w:r>
      <w:r>
        <w:rPr>
          <w:rtl/>
        </w:rPr>
        <w:t>وعور</w:t>
      </w:r>
      <w:r>
        <w:t xml:space="preserve"> wu‘ūr, </w:t>
      </w:r>
      <w:r>
        <w:rPr>
          <w:rtl/>
        </w:rPr>
        <w:t>اوعار</w:t>
      </w:r>
      <w:r>
        <w:t xml:space="preserve"> au‘ār covered with rock debris; cleft, riven, rugged, wild; rough, uneven; roadless, pathless; hard, difficult</w:t>
      </w:r>
    </w:p>
    <w:p w:rsidR="00B14408" w:rsidRDefault="00FD180F" w:rsidP="00FD180F">
      <w:pPr>
        <w:pStyle w:val="libNormal"/>
      </w:pPr>
      <w:r w:rsidRPr="00B14408">
        <w:rPr>
          <w:rStyle w:val="libBold2Char"/>
          <w:rFonts w:hint="eastAsia"/>
          <w:rtl/>
        </w:rPr>
        <w:t>وعير</w:t>
      </w:r>
      <w:r>
        <w:t xml:space="preserve"> wa‘īr covered with rock debris; cleft, riven, cragged, rugged, wild; rough, uneven; roadless, pathless; hard, difficult</w:t>
      </w:r>
    </w:p>
    <w:p w:rsidR="00B14408" w:rsidRDefault="00FD180F" w:rsidP="00FD180F">
      <w:pPr>
        <w:pStyle w:val="libNormal"/>
      </w:pPr>
      <w:r w:rsidRPr="00B14408">
        <w:rPr>
          <w:rStyle w:val="libBold2Char"/>
          <w:rFonts w:hint="eastAsia"/>
          <w:rtl/>
        </w:rPr>
        <w:t>وعورة</w:t>
      </w:r>
      <w:r>
        <w:t xml:space="preserve"> wu‘ūra unevenness, roughness; difficulty </w:t>
      </w:r>
      <w:r w:rsidR="003D2305">
        <w:t>|</w:t>
      </w:r>
      <w:r>
        <w:t xml:space="preserve"> </w:t>
      </w:r>
      <w:r>
        <w:rPr>
          <w:rtl/>
        </w:rPr>
        <w:t>وعورة الأرض</w:t>
      </w:r>
      <w:r>
        <w:t xml:space="preserve"> w. al</w:t>
      </w:r>
      <w:r w:rsidR="003D2305">
        <w:t>-</w:t>
      </w:r>
      <w:r>
        <w:t>arḍ difficult terrain</w:t>
      </w:r>
    </w:p>
    <w:p w:rsidR="00B14408" w:rsidRDefault="00FD180F" w:rsidP="00FD180F">
      <w:pPr>
        <w:pStyle w:val="libNormal"/>
      </w:pPr>
      <w:r w:rsidRPr="00B14408">
        <w:rPr>
          <w:rStyle w:val="libBold2Char"/>
          <w:rFonts w:hint="eastAsia"/>
          <w:rtl/>
        </w:rPr>
        <w:t>اوعر</w:t>
      </w:r>
      <w:r>
        <w:t xml:space="preserve"> au‘ar2 rougher, more rugged, harder</w:t>
      </w:r>
    </w:p>
    <w:p w:rsidR="00B14408" w:rsidRDefault="00FD180F" w:rsidP="00FD180F">
      <w:pPr>
        <w:pStyle w:val="libNormal"/>
      </w:pPr>
      <w:r w:rsidRPr="00B14408">
        <w:rPr>
          <w:rStyle w:val="libBold2Char"/>
          <w:rFonts w:hint="eastAsia"/>
          <w:rtl/>
        </w:rPr>
        <w:t>وعز</w:t>
      </w:r>
      <w:r>
        <w:t xml:space="preserve"> IV to give to understand, intimate, insinuate (</w:t>
      </w:r>
      <w:r>
        <w:rPr>
          <w:rtl/>
        </w:rPr>
        <w:t>في</w:t>
      </w:r>
      <w:r>
        <w:t xml:space="preserve"> or </w:t>
      </w:r>
      <w:r>
        <w:rPr>
          <w:rtl/>
        </w:rPr>
        <w:t>ب</w:t>
      </w:r>
      <w:r>
        <w:t xml:space="preserve"> s.th., </w:t>
      </w:r>
      <w:r>
        <w:rPr>
          <w:rtl/>
        </w:rPr>
        <w:t>الى</w:t>
      </w:r>
      <w:r>
        <w:t xml:space="preserve"> to s.o.), point out by a sign or motion (</w:t>
      </w:r>
      <w:r>
        <w:rPr>
          <w:rtl/>
        </w:rPr>
        <w:t>في</w:t>
      </w:r>
      <w:r>
        <w:t xml:space="preserve"> or </w:t>
      </w:r>
      <w:r>
        <w:rPr>
          <w:rtl/>
        </w:rPr>
        <w:t>ب الى</w:t>
      </w:r>
      <w:r>
        <w:t xml:space="preserve"> to s.o. s.th.); to suggest (</w:t>
      </w:r>
      <w:r>
        <w:rPr>
          <w:rtl/>
        </w:rPr>
        <w:t>في</w:t>
      </w:r>
      <w:r>
        <w:t xml:space="preserve"> or </w:t>
      </w:r>
      <w:r>
        <w:rPr>
          <w:rtl/>
        </w:rPr>
        <w:t>ب الى</w:t>
      </w:r>
      <w:r>
        <w:t xml:space="preserve"> to s.o. s.th.); to inspire (</w:t>
      </w:r>
      <w:r>
        <w:rPr>
          <w:rtl/>
        </w:rPr>
        <w:t>في</w:t>
      </w:r>
      <w:r>
        <w:t xml:space="preserve"> or </w:t>
      </w:r>
      <w:r>
        <w:rPr>
          <w:rtl/>
        </w:rPr>
        <w:t>ب الى</w:t>
      </w:r>
      <w:r>
        <w:t xml:space="preserve"> s.o. with, s.o. to do s.th.); to advise, counsel, recommend (</w:t>
      </w:r>
      <w:r>
        <w:rPr>
          <w:rtl/>
        </w:rPr>
        <w:t>في</w:t>
      </w:r>
      <w:r>
        <w:t xml:space="preserve"> or </w:t>
      </w:r>
      <w:r>
        <w:rPr>
          <w:rtl/>
        </w:rPr>
        <w:t>الى الى</w:t>
      </w:r>
      <w:r>
        <w:t xml:space="preserve"> to s.o. s.th.); to induce (</w:t>
      </w:r>
      <w:r>
        <w:rPr>
          <w:rtl/>
        </w:rPr>
        <w:t>ب الى</w:t>
      </w:r>
      <w:r>
        <w:t xml:space="preserve"> s.o. to); to instruct, direct, order (</w:t>
      </w:r>
      <w:r>
        <w:rPr>
          <w:rtl/>
        </w:rPr>
        <w:t>الى</w:t>
      </w:r>
      <w:r>
        <w:t xml:space="preserve"> s.o., </w:t>
      </w:r>
      <w:r>
        <w:rPr>
          <w:rtl/>
        </w:rPr>
        <w:t>ب</w:t>
      </w:r>
      <w:r>
        <w:t xml:space="preserve"> to do s.th.)</w:t>
      </w:r>
    </w:p>
    <w:p w:rsidR="00B14408" w:rsidRDefault="00FD180F" w:rsidP="00FD180F">
      <w:pPr>
        <w:pStyle w:val="libNormal"/>
      </w:pPr>
      <w:r w:rsidRPr="00B14408">
        <w:rPr>
          <w:rStyle w:val="libBold2Char"/>
          <w:rFonts w:hint="eastAsia"/>
          <w:rtl/>
        </w:rPr>
        <w:t>ايعاز</w:t>
      </w:r>
      <w:r>
        <w:t xml:space="preserve"> ī‘āz advice, counsel, recommendation; suggestion, intimation, hint</w:t>
      </w:r>
    </w:p>
    <w:p w:rsidR="00B14408" w:rsidRDefault="00FD180F" w:rsidP="00FD180F">
      <w:pPr>
        <w:pStyle w:val="libNormal"/>
      </w:pPr>
      <w:r w:rsidRPr="00B14408">
        <w:rPr>
          <w:rStyle w:val="libBold2Char"/>
          <w:rFonts w:hint="eastAsia"/>
          <w:rtl/>
        </w:rPr>
        <w:t>ايعازي</w:t>
      </w:r>
      <w:r>
        <w:t xml:space="preserve"> ī‘āzī advisory, recommendatory, inspiring, inspiratory</w:t>
      </w:r>
    </w:p>
    <w:p w:rsidR="00B14408" w:rsidRDefault="00FD180F" w:rsidP="00FD180F">
      <w:pPr>
        <w:pStyle w:val="libNormal"/>
      </w:pPr>
      <w:r w:rsidRPr="00B14408">
        <w:rPr>
          <w:rStyle w:val="libBold2Char"/>
          <w:rFonts w:hint="eastAsia"/>
          <w:rtl/>
        </w:rPr>
        <w:t>موعز</w:t>
      </w:r>
      <w:r>
        <w:rPr>
          <w:rtl/>
        </w:rPr>
        <w:t xml:space="preserve"> به</w:t>
      </w:r>
      <w:r>
        <w:t xml:space="preserve"> mū‘az bihī inspired, suggested by a higher authority</w:t>
      </w:r>
    </w:p>
    <w:p w:rsidR="00B14408" w:rsidRDefault="00FD180F" w:rsidP="00FD180F">
      <w:pPr>
        <w:pStyle w:val="libNormal"/>
      </w:pPr>
      <w:r w:rsidRPr="00B14408">
        <w:rPr>
          <w:rStyle w:val="libBold2Char"/>
          <w:rFonts w:hint="eastAsia"/>
          <w:rtl/>
        </w:rPr>
        <w:t>وعس</w:t>
      </w:r>
      <w:r>
        <w:t xml:space="preserve">  wa‘asa </w:t>
      </w:r>
      <w:r>
        <w:rPr>
          <w:rtl/>
        </w:rPr>
        <w:t>يعس</w:t>
      </w:r>
      <w:r>
        <w:t xml:space="preserve"> ya‘isu (wa‘s) to make experienced, make wise (</w:t>
      </w:r>
      <w:r>
        <w:rPr>
          <w:rtl/>
        </w:rPr>
        <w:t>ه</w:t>
      </w:r>
      <w:r>
        <w:t xml:space="preserve"> s.o.; of fate)</w:t>
      </w:r>
    </w:p>
    <w:p w:rsidR="00B14408" w:rsidRDefault="00FD180F" w:rsidP="00FD180F">
      <w:pPr>
        <w:pStyle w:val="libNormal"/>
      </w:pPr>
      <w:r w:rsidRPr="00B14408">
        <w:rPr>
          <w:rStyle w:val="libBold2Char"/>
          <w:rFonts w:hint="eastAsia"/>
          <w:rtl/>
        </w:rPr>
        <w:t>وعس</w:t>
      </w:r>
      <w:r>
        <w:t xml:space="preserve"> wa‘s pl. </w:t>
      </w:r>
      <w:r>
        <w:rPr>
          <w:rtl/>
        </w:rPr>
        <w:t>اوعاس</w:t>
      </w:r>
      <w:r>
        <w:t xml:space="preserve"> au‘ās quicksand</w:t>
      </w:r>
    </w:p>
    <w:p w:rsidR="00B14408" w:rsidRDefault="00FD180F" w:rsidP="00FD180F">
      <w:pPr>
        <w:pStyle w:val="libNormal"/>
      </w:pPr>
      <w:r w:rsidRPr="00B14408">
        <w:rPr>
          <w:rStyle w:val="libBold2Char"/>
          <w:rFonts w:hint="eastAsia"/>
          <w:rtl/>
        </w:rPr>
        <w:t>ميعاس</w:t>
      </w:r>
      <w:r>
        <w:t xml:space="preserve"> mī‘ās quicksand</w:t>
      </w:r>
    </w:p>
    <w:p w:rsidR="00B14408" w:rsidRDefault="00FD180F" w:rsidP="00FD180F">
      <w:pPr>
        <w:pStyle w:val="libNormal"/>
      </w:pPr>
      <w:r w:rsidRPr="00B14408">
        <w:rPr>
          <w:rStyle w:val="libBold2Char"/>
          <w:rFonts w:hint="eastAsia"/>
          <w:rtl/>
        </w:rPr>
        <w:t>وعظ</w:t>
      </w:r>
      <w:r>
        <w:t xml:space="preserve"> wa‘aẓa </w:t>
      </w:r>
      <w:r>
        <w:rPr>
          <w:rtl/>
        </w:rPr>
        <w:t>يعظ</w:t>
      </w:r>
      <w:r>
        <w:t xml:space="preserve"> ya‘iẓu (wa‘ẓ, </w:t>
      </w:r>
      <w:r>
        <w:rPr>
          <w:rtl/>
        </w:rPr>
        <w:t>عظة</w:t>
      </w:r>
      <w:r>
        <w:t xml:space="preserve"> ‘iẓa) to preach (</w:t>
      </w:r>
      <w:r>
        <w:rPr>
          <w:rtl/>
        </w:rPr>
        <w:t>ه</w:t>
      </w:r>
      <w:r>
        <w:t xml:space="preserve"> to s.o.), appeal to s.o.’s (</w:t>
      </w:r>
      <w:r>
        <w:rPr>
          <w:rtl/>
        </w:rPr>
        <w:t>ه</w:t>
      </w:r>
      <w:r>
        <w:t>) conscience; to admonish, exhort (</w:t>
      </w:r>
      <w:r>
        <w:rPr>
          <w:rtl/>
        </w:rPr>
        <w:t>ه</w:t>
      </w:r>
      <w:r>
        <w:t xml:space="preserve"> s.o.); to warn (</w:t>
      </w:r>
      <w:r>
        <w:rPr>
          <w:rtl/>
        </w:rPr>
        <w:t>عن ه</w:t>
      </w:r>
      <w:r>
        <w:t xml:space="preserve"> s.o. of), caution (</w:t>
      </w:r>
      <w:r>
        <w:rPr>
          <w:rtl/>
        </w:rPr>
        <w:t>عن ه</w:t>
      </w:r>
      <w:r>
        <w:t xml:space="preserve"> s.o. against) VIII </w:t>
      </w:r>
      <w:r>
        <w:rPr>
          <w:rtl/>
        </w:rPr>
        <w:t>اتعظ</w:t>
      </w:r>
      <w:r>
        <w:t xml:space="preserve"> itta‘aẓa to let o.s. be admonished or warned; to accede to an admonition, take advice; to learn a lesson, take a warning (</w:t>
      </w:r>
      <w:r>
        <w:rPr>
          <w:rtl/>
        </w:rPr>
        <w:t>ب</w:t>
      </w:r>
      <w:r>
        <w:t xml:space="preserve"> from), let s.th. (</w:t>
      </w:r>
      <w:r>
        <w:rPr>
          <w:rtl/>
        </w:rPr>
        <w:t>ب</w:t>
      </w:r>
      <w:r>
        <w:t>) be a warning</w:t>
      </w:r>
    </w:p>
    <w:p w:rsidR="00B14408" w:rsidRDefault="00FD180F" w:rsidP="00FD180F">
      <w:pPr>
        <w:pStyle w:val="libNormal"/>
      </w:pPr>
      <w:r w:rsidRPr="00B14408">
        <w:rPr>
          <w:rStyle w:val="libBold2Char"/>
          <w:rFonts w:hint="eastAsia"/>
          <w:rtl/>
        </w:rPr>
        <w:t>عظة</w:t>
      </w:r>
      <w:r>
        <w:t xml:space="preserve"> ‘iẓa pl. </w:t>
      </w:r>
      <w:r w:rsidR="003D2305">
        <w:t>-</w:t>
      </w:r>
      <w:r>
        <w:t>āt sermon; lesson, moral; warning; admonition</w:t>
      </w:r>
    </w:p>
    <w:p w:rsidR="00B14408" w:rsidRDefault="00FD180F" w:rsidP="00FD180F">
      <w:pPr>
        <w:pStyle w:val="libNormal"/>
      </w:pPr>
      <w:r w:rsidRPr="00B14408">
        <w:rPr>
          <w:rStyle w:val="libBold2Char"/>
          <w:rFonts w:hint="eastAsia"/>
          <w:rtl/>
        </w:rPr>
        <w:t>وعظ</w:t>
      </w:r>
      <w:r>
        <w:t xml:space="preserve"> wa‘ẓ and </w:t>
      </w:r>
      <w:r>
        <w:rPr>
          <w:rtl/>
        </w:rPr>
        <w:t>وعظة</w:t>
      </w:r>
      <w:r>
        <w:t xml:space="preserve"> wa‘ẓa admonition; warning; sermon; parsenesis</w:t>
      </w:r>
    </w:p>
    <w:p w:rsidR="00B14408" w:rsidRDefault="00FD180F" w:rsidP="00FD180F">
      <w:pPr>
        <w:pStyle w:val="libNormal"/>
      </w:pPr>
      <w:r w:rsidRPr="00B14408">
        <w:rPr>
          <w:rStyle w:val="libBold2Char"/>
          <w:rFonts w:hint="eastAsia"/>
          <w:rtl/>
        </w:rPr>
        <w:t>موعظة</w:t>
      </w:r>
      <w:r>
        <w:t xml:space="preserve"> mau‘iẓa pl. </w:t>
      </w:r>
      <w:r>
        <w:rPr>
          <w:rtl/>
        </w:rPr>
        <w:t>مواعظ</w:t>
      </w:r>
      <w:r>
        <w:t xml:space="preserve"> mawā‘iẓ2 religious exhortation, spiritual counsel; exhortatory talk, exhortation; stem lecture, severe reprimand</w:t>
      </w:r>
    </w:p>
    <w:p w:rsidR="00B14408" w:rsidRDefault="00FD180F" w:rsidP="00FD180F">
      <w:pPr>
        <w:pStyle w:val="libNormal"/>
      </w:pPr>
      <w:r w:rsidRPr="00B14408">
        <w:rPr>
          <w:rStyle w:val="libBold2Char"/>
          <w:rFonts w:hint="eastAsia"/>
          <w:rtl/>
        </w:rPr>
        <w:t>واعظ</w:t>
      </w:r>
      <w:r>
        <w:t xml:space="preserve"> wā‘iẓ pl. </w:t>
      </w:r>
      <w:r>
        <w:rPr>
          <w:rtl/>
        </w:rPr>
        <w:t>وعاظ</w:t>
      </w:r>
      <w:r>
        <w:t xml:space="preserve"> wu‘‘āẓ preacher</w:t>
      </w:r>
    </w:p>
    <w:p w:rsidR="00B14408" w:rsidRDefault="00FD180F" w:rsidP="00FD180F">
      <w:pPr>
        <w:pStyle w:val="libNormal"/>
      </w:pPr>
      <w:r w:rsidRPr="00B14408">
        <w:rPr>
          <w:rStyle w:val="libBold2Char"/>
          <w:rFonts w:hint="eastAsia"/>
          <w:rtl/>
        </w:rPr>
        <w:t>وعق</w:t>
      </w:r>
      <w:r>
        <w:t xml:space="preserve"> wa‘q, wa‘iq surly, grumpy, cross; ill</w:t>
      </w:r>
      <w:r w:rsidR="003D2305">
        <w:t>-</w:t>
      </w:r>
      <w:r>
        <w:t>tempered, irritable, peevish, cantankerous, petulant</w:t>
      </w:r>
    </w:p>
    <w:p w:rsidR="00B14408" w:rsidRDefault="00FD180F" w:rsidP="00FD180F">
      <w:pPr>
        <w:pStyle w:val="libNormal"/>
      </w:pPr>
      <w:r w:rsidRPr="00B14408">
        <w:rPr>
          <w:rStyle w:val="libBold2Char"/>
          <w:rFonts w:hint="eastAsia"/>
          <w:rtl/>
        </w:rPr>
        <w:lastRenderedPageBreak/>
        <w:t>وعك</w:t>
      </w:r>
      <w:r>
        <w:t xml:space="preserve"> V to be indisposed, unwell</w:t>
      </w:r>
    </w:p>
    <w:p w:rsidR="00B14408" w:rsidRDefault="00FD180F" w:rsidP="00FD180F">
      <w:pPr>
        <w:pStyle w:val="libNormal"/>
      </w:pPr>
      <w:r w:rsidRPr="00B14408">
        <w:rPr>
          <w:rStyle w:val="libBold2Char"/>
          <w:rFonts w:hint="eastAsia"/>
          <w:rtl/>
        </w:rPr>
        <w:t>وعك</w:t>
      </w:r>
      <w:r>
        <w:t xml:space="preserve"> wa‘ik indisposed, unwell</w:t>
      </w:r>
    </w:p>
    <w:p w:rsidR="00B14408" w:rsidRDefault="00FD180F" w:rsidP="00FD180F">
      <w:pPr>
        <w:pStyle w:val="libNormal"/>
      </w:pPr>
      <w:r w:rsidRPr="00B14408">
        <w:rPr>
          <w:rStyle w:val="libBold2Char"/>
          <w:rFonts w:hint="eastAsia"/>
          <w:rtl/>
        </w:rPr>
        <w:t>وعكة</w:t>
      </w:r>
      <w:r>
        <w:t xml:space="preserve"> wa‘ka indisposition, illness; sultriness</w:t>
      </w:r>
    </w:p>
    <w:p w:rsidR="00B14408" w:rsidRDefault="00FD180F" w:rsidP="00FD180F">
      <w:pPr>
        <w:pStyle w:val="libNormal"/>
      </w:pPr>
      <w:r w:rsidRPr="00B14408">
        <w:rPr>
          <w:rStyle w:val="libBold2Char"/>
          <w:rFonts w:hint="eastAsia"/>
          <w:rtl/>
        </w:rPr>
        <w:t>توعك</w:t>
      </w:r>
      <w:r>
        <w:t xml:space="preserve"> tawa‘‘uk indisposition</w:t>
      </w:r>
    </w:p>
    <w:p w:rsidR="00B14408" w:rsidRDefault="00FD180F" w:rsidP="00FD180F">
      <w:pPr>
        <w:pStyle w:val="libNormal"/>
      </w:pPr>
      <w:r w:rsidRPr="00B14408">
        <w:rPr>
          <w:rStyle w:val="libBold2Char"/>
          <w:rFonts w:hint="eastAsia"/>
          <w:rtl/>
        </w:rPr>
        <w:t>موعوك</w:t>
      </w:r>
      <w:r>
        <w:t xml:space="preserve"> mau‘ūk indisposed, unwell; ill</w:t>
      </w:r>
    </w:p>
    <w:p w:rsidR="00B14408" w:rsidRDefault="00FD180F" w:rsidP="00FD180F">
      <w:pPr>
        <w:pStyle w:val="libNormal"/>
      </w:pPr>
      <w:r w:rsidRPr="00B14408">
        <w:rPr>
          <w:rStyle w:val="libBold2Char"/>
          <w:rFonts w:hint="eastAsia"/>
          <w:rtl/>
        </w:rPr>
        <w:t>متوعك</w:t>
      </w:r>
      <w:r>
        <w:t xml:space="preserve"> mutawa‘‘ik indisposed, unwell; ill</w:t>
      </w:r>
    </w:p>
    <w:p w:rsidR="00B14408" w:rsidRDefault="00FD180F" w:rsidP="00FD180F">
      <w:pPr>
        <w:pStyle w:val="libNormal"/>
      </w:pPr>
      <w:r w:rsidRPr="00B14408">
        <w:rPr>
          <w:rStyle w:val="libBold2Char"/>
          <w:rFonts w:hint="eastAsia"/>
          <w:rtl/>
        </w:rPr>
        <w:t>وعل</w:t>
      </w:r>
      <w:r>
        <w:t xml:space="preserve"> wa‘l, wa‘il pl. </w:t>
      </w:r>
      <w:r>
        <w:rPr>
          <w:rtl/>
        </w:rPr>
        <w:t>اوعال</w:t>
      </w:r>
      <w:r>
        <w:t xml:space="preserve"> au‘āl, wu‘ūl mountain goat</w:t>
      </w:r>
    </w:p>
    <w:p w:rsidR="00B14408" w:rsidRDefault="00FD180F" w:rsidP="00FD180F">
      <w:pPr>
        <w:pStyle w:val="libNormal"/>
      </w:pPr>
      <w:r w:rsidRPr="00B14408">
        <w:rPr>
          <w:rStyle w:val="libBold2Char"/>
          <w:rFonts w:hint="eastAsia"/>
          <w:rtl/>
        </w:rPr>
        <w:t>وعوع</w:t>
      </w:r>
      <w:r>
        <w:t xml:space="preserve"> wa‘wa‘ to howl, yelp, bark, bay</w:t>
      </w:r>
    </w:p>
    <w:p w:rsidR="00B14408" w:rsidRDefault="00FD180F" w:rsidP="00FD180F">
      <w:pPr>
        <w:pStyle w:val="libNormal"/>
      </w:pPr>
      <w:r w:rsidRPr="00B14408">
        <w:rPr>
          <w:rStyle w:val="libBold2Char"/>
          <w:rFonts w:hint="eastAsia"/>
          <w:rtl/>
        </w:rPr>
        <w:t>وعى</w:t>
      </w:r>
      <w:r>
        <w:t xml:space="preserve"> wa‘ā </w:t>
      </w:r>
      <w:r>
        <w:rPr>
          <w:rtl/>
        </w:rPr>
        <w:t>يعي</w:t>
      </w:r>
      <w:r>
        <w:t xml:space="preserve"> ya‘ī (wa‘y) to hold (</w:t>
      </w:r>
      <w:r>
        <w:rPr>
          <w:rtl/>
        </w:rPr>
        <w:t>هـ</w:t>
      </w:r>
      <w:r>
        <w:t xml:space="preserve"> s.th.); to comprise (</w:t>
      </w:r>
      <w:r>
        <w:rPr>
          <w:rtl/>
        </w:rPr>
        <w:t>هـ</w:t>
      </w:r>
      <w:r>
        <w:t xml:space="preserve"> s.th.); to contain (</w:t>
      </w:r>
      <w:r>
        <w:rPr>
          <w:rtl/>
        </w:rPr>
        <w:t>هـ</w:t>
      </w:r>
      <w:r>
        <w:t xml:space="preserve"> s.th.); to retain in one’s memory, remember, know by heart, know (</w:t>
      </w:r>
      <w:r>
        <w:rPr>
          <w:rtl/>
        </w:rPr>
        <w:t>هـ</w:t>
      </w:r>
      <w:r>
        <w:t xml:space="preserve"> s.th.); to pay attention (</w:t>
      </w:r>
      <w:r>
        <w:rPr>
          <w:rtl/>
        </w:rPr>
        <w:t>الى</w:t>
      </w:r>
      <w:r>
        <w:t xml:space="preserve"> or </w:t>
      </w:r>
      <w:r>
        <w:rPr>
          <w:rtl/>
        </w:rPr>
        <w:t>هـ</w:t>
      </w:r>
      <w:r>
        <w:t xml:space="preserve"> to), heed, bear in mind (</w:t>
      </w:r>
      <w:r>
        <w:rPr>
          <w:rtl/>
        </w:rPr>
        <w:t>الى</w:t>
      </w:r>
      <w:r>
        <w:t xml:space="preserve"> or </w:t>
      </w:r>
      <w:r>
        <w:rPr>
          <w:rtl/>
        </w:rPr>
        <w:t>هـ</w:t>
      </w:r>
      <w:r>
        <w:t xml:space="preserve"> s.th.); to perceive, hear (</w:t>
      </w:r>
      <w:r>
        <w:rPr>
          <w:rtl/>
        </w:rPr>
        <w:t>هـ</w:t>
      </w:r>
      <w:r>
        <w:t xml:space="preserve"> s.th.); to become aware (</w:t>
      </w:r>
      <w:r>
        <w:rPr>
          <w:rtl/>
        </w:rPr>
        <w:t>الى</w:t>
      </w:r>
      <w:r>
        <w:t xml:space="preserve"> of) </w:t>
      </w:r>
      <w:r w:rsidR="003D2305">
        <w:t>|</w:t>
      </w:r>
      <w:r>
        <w:t xml:space="preserve"> </w:t>
      </w:r>
      <w:r>
        <w:rPr>
          <w:rtl/>
        </w:rPr>
        <w:t>وعى على نفسه</w:t>
      </w:r>
      <w:r>
        <w:t xml:space="preserve"> (nafsihī) to dawn on s.o., become clear to s.o.; </w:t>
      </w:r>
      <w:r>
        <w:rPr>
          <w:rtl/>
        </w:rPr>
        <w:t>لا يعي</w:t>
      </w:r>
      <w:r>
        <w:t xml:space="preserve"> (he is) unconscious; </w:t>
      </w:r>
      <w:r>
        <w:rPr>
          <w:rtl/>
        </w:rPr>
        <w:t>لا يكاد يعي</w:t>
      </w:r>
      <w:r>
        <w:t xml:space="preserve"> (he is) almost unconscious; </w:t>
      </w:r>
      <w:r>
        <w:rPr>
          <w:rtl/>
        </w:rPr>
        <w:t>لا يعي ما يقوله</w:t>
      </w:r>
      <w:r>
        <w:t xml:space="preserve"> he doesn’t know what he is saying II to warn, caution (</w:t>
      </w:r>
      <w:r>
        <w:rPr>
          <w:rtl/>
        </w:rPr>
        <w:t>من ه</w:t>
      </w:r>
      <w:r>
        <w:t xml:space="preserve"> s.o. against) IV to put (</w:t>
      </w:r>
      <w:r>
        <w:rPr>
          <w:rtl/>
        </w:rPr>
        <w:t>هـ</w:t>
      </w:r>
      <w:r>
        <w:t xml:space="preserve"> s.th. into a vessel or container) V to act with caution, with prudence; to be on one’s guard (</w:t>
      </w:r>
      <w:r>
        <w:rPr>
          <w:rtl/>
        </w:rPr>
        <w:t>من</w:t>
      </w:r>
      <w:r>
        <w:t xml:space="preserve"> against), beware (</w:t>
      </w:r>
      <w:r>
        <w:rPr>
          <w:rtl/>
        </w:rPr>
        <w:t>من</w:t>
      </w:r>
      <w:r>
        <w:t xml:space="preserve"> of)</w:t>
      </w:r>
    </w:p>
    <w:p w:rsidR="00B14408" w:rsidRDefault="00FD180F" w:rsidP="00FD180F">
      <w:pPr>
        <w:pStyle w:val="libNormal"/>
      </w:pPr>
      <w:r w:rsidRPr="00B14408">
        <w:rPr>
          <w:rStyle w:val="libBold2Char"/>
          <w:rFonts w:hint="eastAsia"/>
          <w:rtl/>
        </w:rPr>
        <w:t>وعي</w:t>
      </w:r>
      <w:r>
        <w:t xml:space="preserve"> attention, attentiveness, heedfulness, carefulness, advertence; consciousness; awareness; feeling, sentiment, sense; wakefulness, alertness </w:t>
      </w:r>
      <w:r w:rsidR="003D2305">
        <w:t>|</w:t>
      </w:r>
      <w:r>
        <w:t xml:space="preserve"> </w:t>
      </w:r>
      <w:r>
        <w:rPr>
          <w:rtl/>
        </w:rPr>
        <w:t>في غير وعي</w:t>
      </w:r>
      <w:r>
        <w:t xml:space="preserve"> unnoticed, without being noticed; </w:t>
      </w:r>
      <w:r>
        <w:rPr>
          <w:rtl/>
        </w:rPr>
        <w:t>وعي قومي</w:t>
      </w:r>
      <w:r>
        <w:t xml:space="preserve"> (qaumī) national consciousness, nationalism; </w:t>
      </w:r>
      <w:r>
        <w:rPr>
          <w:rtl/>
        </w:rPr>
        <w:t>ما وراء الو</w:t>
      </w:r>
      <w:r>
        <w:rPr>
          <w:rFonts w:hint="eastAsia"/>
          <w:rtl/>
        </w:rPr>
        <w:t>عي</w:t>
      </w:r>
      <w:r>
        <w:t xml:space="preserve"> the subconscious; </w:t>
      </w:r>
      <w:r>
        <w:rPr>
          <w:rtl/>
        </w:rPr>
        <w:t>استرجع وعيه</w:t>
      </w:r>
      <w:r>
        <w:t xml:space="preserve"> and </w:t>
      </w:r>
      <w:r>
        <w:rPr>
          <w:rtl/>
        </w:rPr>
        <w:t>عاد الى وعيه</w:t>
      </w:r>
      <w:r>
        <w:t xml:space="preserve"> to regain consciousness, come to; </w:t>
      </w:r>
      <w:r>
        <w:rPr>
          <w:rtl/>
        </w:rPr>
        <w:t>فقد وعيه</w:t>
      </w:r>
      <w:r>
        <w:t xml:space="preserve"> to lose consciousness, faint, pass out; </w:t>
      </w:r>
      <w:r>
        <w:rPr>
          <w:rtl/>
        </w:rPr>
        <w:t>دون وعي</w:t>
      </w:r>
      <w:r>
        <w:t xml:space="preserve"> unconscious(ly)</w:t>
      </w:r>
    </w:p>
    <w:p w:rsidR="00B14408" w:rsidRDefault="00FD180F" w:rsidP="00FD180F">
      <w:pPr>
        <w:pStyle w:val="libNormal"/>
      </w:pPr>
      <w:r w:rsidRPr="00B14408">
        <w:rPr>
          <w:rStyle w:val="libBold2Char"/>
          <w:rFonts w:hint="eastAsia"/>
          <w:rtl/>
        </w:rPr>
        <w:t>وعاء</w:t>
      </w:r>
      <w:r>
        <w:t xml:space="preserve"> wi‘ā’ pl. </w:t>
      </w:r>
      <w:r>
        <w:rPr>
          <w:rtl/>
        </w:rPr>
        <w:t>اوعية</w:t>
      </w:r>
      <w:r>
        <w:t xml:space="preserve"> au‘iya, </w:t>
      </w:r>
      <w:r>
        <w:rPr>
          <w:rtl/>
        </w:rPr>
        <w:t>اواع</w:t>
      </w:r>
      <w:r>
        <w:t xml:space="preserve"> awā‘in vessel (also anat.), container, receptacle </w:t>
      </w:r>
      <w:r w:rsidR="003D2305">
        <w:t>|</w:t>
      </w:r>
      <w:r>
        <w:t xml:space="preserve"> </w:t>
      </w:r>
      <w:r>
        <w:rPr>
          <w:rtl/>
        </w:rPr>
        <w:t>اوعية دموية</w:t>
      </w:r>
      <w:r>
        <w:t xml:space="preserve"> (damawīya) blood vessels</w:t>
      </w:r>
    </w:p>
    <w:p w:rsidR="00B14408" w:rsidRDefault="00FD180F" w:rsidP="00FD180F">
      <w:pPr>
        <w:pStyle w:val="libNormal"/>
      </w:pPr>
      <w:r w:rsidRPr="00B14408">
        <w:rPr>
          <w:rStyle w:val="libBold2Char"/>
          <w:rFonts w:hint="eastAsia"/>
          <w:rtl/>
        </w:rPr>
        <w:t>واع</w:t>
      </w:r>
      <w:r>
        <w:t xml:space="preserve"> wā‘in attentive, heedful, careful; conscious, in one’s senses, wide awake</w:t>
      </w:r>
    </w:p>
    <w:p w:rsidR="00B14408" w:rsidRDefault="00FD180F" w:rsidP="00FD180F">
      <w:pPr>
        <w:pStyle w:val="libNormal"/>
      </w:pPr>
      <w:r w:rsidRPr="00B14408">
        <w:rPr>
          <w:rStyle w:val="libBold2Char"/>
          <w:rFonts w:hint="eastAsia"/>
          <w:rtl/>
        </w:rPr>
        <w:t>وغد</w:t>
      </w:r>
      <w:r>
        <w:t xml:space="preserve"> wagd pl. </w:t>
      </w:r>
      <w:r>
        <w:rPr>
          <w:rtl/>
        </w:rPr>
        <w:t>اوغاد</w:t>
      </w:r>
      <w:r>
        <w:t xml:space="preserve"> augād, </w:t>
      </w:r>
      <w:r>
        <w:rPr>
          <w:rtl/>
        </w:rPr>
        <w:t>وغدان</w:t>
      </w:r>
      <w:r>
        <w:t xml:space="preserve"> wagdān miserable, wretched; scoundrel</w:t>
      </w:r>
    </w:p>
    <w:p w:rsidR="00B14408" w:rsidRDefault="00FD180F" w:rsidP="00FD180F">
      <w:pPr>
        <w:pStyle w:val="libNormal"/>
      </w:pPr>
      <w:r w:rsidRPr="00B14408">
        <w:rPr>
          <w:rStyle w:val="libBold2Char"/>
          <w:rFonts w:hint="eastAsia"/>
          <w:rtl/>
        </w:rPr>
        <w:lastRenderedPageBreak/>
        <w:t>وغر</w:t>
      </w:r>
      <w:r>
        <w:t xml:space="preserve"> wagara </w:t>
      </w:r>
      <w:r>
        <w:rPr>
          <w:rtl/>
        </w:rPr>
        <w:t>يغر</w:t>
      </w:r>
      <w:r>
        <w:t xml:space="preserve"> yagiru, wagira </w:t>
      </w:r>
      <w:r>
        <w:rPr>
          <w:rtl/>
        </w:rPr>
        <w:t>يوغر</w:t>
      </w:r>
      <w:r>
        <w:t xml:space="preserve"> yaugaru (wagr, wagar) to be hot, be angry </w:t>
      </w:r>
      <w:r w:rsidR="003D2305">
        <w:t>|</w:t>
      </w:r>
      <w:r>
        <w:t xml:space="preserve"> </w:t>
      </w:r>
      <w:r>
        <w:rPr>
          <w:rtl/>
        </w:rPr>
        <w:t>وغر صدره على</w:t>
      </w:r>
      <w:r>
        <w:t xml:space="preserve"> (ṣadruhū) to boil with anger against s.o., harbor malice against s.o., feel hatred for s.o. IV </w:t>
      </w:r>
      <w:r>
        <w:rPr>
          <w:rtl/>
        </w:rPr>
        <w:t>اوغر صدره على</w:t>
      </w:r>
      <w:r>
        <w:t xml:space="preserve"> (ṣadrahū) to arouse s.o.’s anger against, stir up s.o. against, arouse bitter feelings in s.o. against V to be furious, burn with rage</w:t>
      </w:r>
    </w:p>
    <w:p w:rsidR="00B14408" w:rsidRDefault="00FD180F" w:rsidP="00FD180F">
      <w:pPr>
        <w:pStyle w:val="libNormal"/>
      </w:pPr>
      <w:r w:rsidRPr="00B14408">
        <w:rPr>
          <w:rStyle w:val="libBold2Char"/>
          <w:rFonts w:hint="eastAsia"/>
          <w:rtl/>
        </w:rPr>
        <w:t>وغر</w:t>
      </w:r>
      <w:r>
        <w:t xml:space="preserve"> wagr, wagar anger, wrath, ire, rancor, spite, malice, hatred</w:t>
      </w:r>
    </w:p>
    <w:p w:rsidR="00B14408" w:rsidRDefault="00FD180F" w:rsidP="00FD180F">
      <w:pPr>
        <w:pStyle w:val="libNormal"/>
      </w:pPr>
      <w:r w:rsidRPr="00B14408">
        <w:rPr>
          <w:rStyle w:val="libBold2Char"/>
          <w:rFonts w:hint="eastAsia"/>
          <w:rtl/>
        </w:rPr>
        <w:t>وغل</w:t>
      </w:r>
      <w:r>
        <w:t xml:space="preserve"> wagala </w:t>
      </w:r>
      <w:r>
        <w:rPr>
          <w:rtl/>
        </w:rPr>
        <w:t>يغل</w:t>
      </w:r>
      <w:r>
        <w:t xml:space="preserve"> yagilu (</w:t>
      </w:r>
      <w:r>
        <w:rPr>
          <w:rtl/>
        </w:rPr>
        <w:t>وغول</w:t>
      </w:r>
      <w:r>
        <w:t xml:space="preserve"> wugūl) to penetrate deeply (</w:t>
      </w:r>
      <w:r>
        <w:rPr>
          <w:rtl/>
        </w:rPr>
        <w:t>في</w:t>
      </w:r>
      <w:r>
        <w:t xml:space="preserve"> into); </w:t>
      </w:r>
      <w:r w:rsidR="003D2305">
        <w:t>--</w:t>
      </w:r>
      <w:r>
        <w:t xml:space="preserve"> (wagl, wugūl, </w:t>
      </w:r>
      <w:r>
        <w:rPr>
          <w:rtl/>
        </w:rPr>
        <w:t>وغلان</w:t>
      </w:r>
      <w:r>
        <w:t xml:space="preserve"> wagalān) to intrude (</w:t>
      </w:r>
      <w:r>
        <w:rPr>
          <w:rtl/>
        </w:rPr>
        <w:t>على</w:t>
      </w:r>
      <w:r>
        <w:t xml:space="preserve"> on s.o.), come uninvited (</w:t>
      </w:r>
      <w:r>
        <w:rPr>
          <w:rtl/>
        </w:rPr>
        <w:t>على</w:t>
      </w:r>
      <w:r>
        <w:t xml:space="preserve"> to) IV to penetrate deeply (</w:t>
      </w:r>
      <w:r>
        <w:rPr>
          <w:rtl/>
        </w:rPr>
        <w:t>في</w:t>
      </w:r>
      <w:r>
        <w:t xml:space="preserve"> into); to apply o.s. intensively (</w:t>
      </w:r>
      <w:r>
        <w:rPr>
          <w:rtl/>
        </w:rPr>
        <w:t>في</w:t>
      </w:r>
      <w:r>
        <w:t xml:space="preserve"> to an activity); to push, press (</w:t>
      </w:r>
      <w:r>
        <w:rPr>
          <w:rtl/>
        </w:rPr>
        <w:t>في ه</w:t>
      </w:r>
      <w:r>
        <w:t xml:space="preserve"> s.o. into); to burry </w:t>
      </w:r>
      <w:r w:rsidR="003D2305">
        <w:t>|</w:t>
      </w:r>
      <w:r>
        <w:t xml:space="preserve"> </w:t>
      </w:r>
      <w:r>
        <w:rPr>
          <w:rtl/>
        </w:rPr>
        <w:t>اوغل في السير</w:t>
      </w:r>
      <w:r>
        <w:t xml:space="preserve"> (sair) to walk briskly, advance quickly; </w:t>
      </w:r>
      <w:r>
        <w:rPr>
          <w:rtl/>
        </w:rPr>
        <w:t>اوغل في الكلام</w:t>
      </w:r>
      <w:r>
        <w:t xml:space="preserve"> (kalām) to exaggerate, draw a longbow V to penetrate deeply (</w:t>
      </w:r>
      <w:r>
        <w:rPr>
          <w:rtl/>
        </w:rPr>
        <w:t>في</w:t>
      </w:r>
      <w:r>
        <w:t xml:space="preserve"> into); to advance further and further</w:t>
      </w:r>
    </w:p>
    <w:p w:rsidR="00B14408" w:rsidRDefault="00FD180F" w:rsidP="00FD180F">
      <w:pPr>
        <w:pStyle w:val="libNormal"/>
      </w:pPr>
      <w:r w:rsidRPr="00B14408">
        <w:rPr>
          <w:rStyle w:val="libBold2Char"/>
          <w:rFonts w:hint="eastAsia"/>
          <w:rtl/>
        </w:rPr>
        <w:t>وغل</w:t>
      </w:r>
      <w:r>
        <w:t xml:space="preserve"> wagl intruder, parasite</w:t>
      </w:r>
    </w:p>
    <w:p w:rsidR="00B14408" w:rsidRDefault="00FD180F" w:rsidP="00FD180F">
      <w:pPr>
        <w:pStyle w:val="libNormal"/>
      </w:pPr>
      <w:r w:rsidRPr="00B14408">
        <w:rPr>
          <w:rStyle w:val="libBold2Char"/>
          <w:rFonts w:hint="eastAsia"/>
          <w:rtl/>
        </w:rPr>
        <w:t>توغل</w:t>
      </w:r>
      <w:r>
        <w:t xml:space="preserve"> tawaggul penetration, absorption, preoccupation</w:t>
      </w:r>
    </w:p>
    <w:p w:rsidR="00B14408" w:rsidRDefault="00FD180F" w:rsidP="00FD180F">
      <w:pPr>
        <w:pStyle w:val="libNormal"/>
      </w:pPr>
      <w:r w:rsidRPr="00B14408">
        <w:rPr>
          <w:rStyle w:val="libBold2Char"/>
          <w:rFonts w:hint="eastAsia"/>
          <w:rtl/>
        </w:rPr>
        <w:t>واغل</w:t>
      </w:r>
      <w:r>
        <w:t xml:space="preserve"> wāgil intruder, parasite; extraneous, irrelevant; deep, deep</w:t>
      </w:r>
      <w:r w:rsidR="003D2305">
        <w:t>-</w:t>
      </w:r>
      <w:r>
        <w:t>rooted, deep</w:t>
      </w:r>
      <w:r w:rsidR="003D2305">
        <w:t>-</w:t>
      </w:r>
      <w:r>
        <w:t>seated, inveterate (feeling)</w:t>
      </w:r>
    </w:p>
    <w:p w:rsidR="00B14408" w:rsidRDefault="00FD180F" w:rsidP="00FD180F">
      <w:pPr>
        <w:pStyle w:val="libNormal"/>
      </w:pPr>
      <w:r w:rsidRPr="00B14408">
        <w:rPr>
          <w:rStyle w:val="libBold2Char"/>
          <w:rFonts w:hint="eastAsia"/>
          <w:rtl/>
        </w:rPr>
        <w:t>موغل</w:t>
      </w:r>
      <w:r>
        <w:t xml:space="preserve"> mūgil deep</w:t>
      </w:r>
      <w:r w:rsidR="003D2305">
        <w:t>-</w:t>
      </w:r>
      <w:r>
        <w:t>reaching, deep</w:t>
      </w:r>
      <w:r w:rsidR="003D2305">
        <w:t>-</w:t>
      </w:r>
      <w:r>
        <w:t>rooted</w:t>
      </w:r>
    </w:p>
    <w:p w:rsidR="00B14408" w:rsidRDefault="00FD180F" w:rsidP="00FD180F">
      <w:pPr>
        <w:pStyle w:val="libNormal"/>
      </w:pPr>
      <w:r w:rsidRPr="00B14408">
        <w:rPr>
          <w:rStyle w:val="libBold2Char"/>
          <w:rFonts w:hint="eastAsia"/>
          <w:rtl/>
        </w:rPr>
        <w:t>وغي</w:t>
      </w:r>
      <w:r>
        <w:t xml:space="preserve"> wagy, wagan din, clamor, tumult, uproar</w:t>
      </w:r>
    </w:p>
    <w:p w:rsidR="00B14408" w:rsidRDefault="00FD180F" w:rsidP="00FD180F">
      <w:pPr>
        <w:pStyle w:val="libNormal"/>
      </w:pPr>
      <w:r w:rsidRPr="00B14408">
        <w:rPr>
          <w:rStyle w:val="libBold2Char"/>
          <w:rFonts w:hint="eastAsia"/>
          <w:rtl/>
        </w:rPr>
        <w:t>وفد</w:t>
      </w:r>
      <w:r>
        <w:t xml:space="preserve"> wafada </w:t>
      </w:r>
      <w:r>
        <w:rPr>
          <w:rtl/>
        </w:rPr>
        <w:t>يفد</w:t>
      </w:r>
      <w:r>
        <w:t xml:space="preserve"> yafidu (wafd, </w:t>
      </w:r>
      <w:r>
        <w:rPr>
          <w:rtl/>
        </w:rPr>
        <w:t>وفود</w:t>
      </w:r>
      <w:r>
        <w:t xml:space="preserve"> wufūd, </w:t>
      </w:r>
      <w:r>
        <w:rPr>
          <w:rtl/>
        </w:rPr>
        <w:t>وفادة</w:t>
      </w:r>
      <w:r>
        <w:t xml:space="preserve"> wifāda) to come, travel (</w:t>
      </w:r>
      <w:r>
        <w:rPr>
          <w:rtl/>
        </w:rPr>
        <w:t>على</w:t>
      </w:r>
      <w:r>
        <w:t xml:space="preserve"> or </w:t>
      </w:r>
      <w:r>
        <w:rPr>
          <w:rtl/>
        </w:rPr>
        <w:t>الى</w:t>
      </w:r>
      <w:r>
        <w:t xml:space="preserve"> to s.o., esp. as an envoy); to arrive (</w:t>
      </w:r>
      <w:r>
        <w:rPr>
          <w:rtl/>
        </w:rPr>
        <w:t>على</w:t>
      </w:r>
      <w:r>
        <w:t xml:space="preserve"> or </w:t>
      </w:r>
      <w:r>
        <w:rPr>
          <w:rtl/>
        </w:rPr>
        <w:t>الى</w:t>
      </w:r>
      <w:r>
        <w:t xml:space="preserve"> before s.o., in s.o.’s presence); to visit, come to see (</w:t>
      </w:r>
      <w:r>
        <w:rPr>
          <w:rtl/>
        </w:rPr>
        <w:t>على</w:t>
      </w:r>
      <w:r>
        <w:t xml:space="preserve"> s.o.), call on s.o. (</w:t>
      </w:r>
      <w:r>
        <w:rPr>
          <w:rtl/>
        </w:rPr>
        <w:t>على</w:t>
      </w:r>
      <w:r>
        <w:t>) II and IV to send, dispatch (</w:t>
      </w:r>
      <w:r>
        <w:rPr>
          <w:rtl/>
        </w:rPr>
        <w:t>على</w:t>
      </w:r>
      <w:r>
        <w:t xml:space="preserve"> or </w:t>
      </w:r>
      <w:r>
        <w:rPr>
          <w:rFonts w:hint="eastAsia"/>
          <w:rtl/>
        </w:rPr>
        <w:t>الى</w:t>
      </w:r>
      <w:r>
        <w:rPr>
          <w:rtl/>
        </w:rPr>
        <w:t xml:space="preserve"> ه</w:t>
      </w:r>
      <w:r>
        <w:t xml:space="preserve"> s.o. to, also </w:t>
      </w:r>
      <w:r>
        <w:rPr>
          <w:rtl/>
        </w:rPr>
        <w:t>هـ</w:t>
      </w:r>
      <w:r>
        <w:t xml:space="preserve"> a delegation); to delegate, depute (</w:t>
      </w:r>
      <w:r>
        <w:rPr>
          <w:rtl/>
        </w:rPr>
        <w:t>على</w:t>
      </w:r>
      <w:r>
        <w:t xml:space="preserve"> or </w:t>
      </w:r>
      <w:r>
        <w:rPr>
          <w:rtl/>
        </w:rPr>
        <w:t>الى ه</w:t>
      </w:r>
      <w:r>
        <w:t xml:space="preserve"> s.o. to. also </w:t>
      </w:r>
      <w:r>
        <w:rPr>
          <w:rtl/>
        </w:rPr>
        <w:t>هـ</w:t>
      </w:r>
      <w:r>
        <w:t xml:space="preserve"> a group) III to come or arrive together (</w:t>
      </w:r>
      <w:r>
        <w:rPr>
          <w:rtl/>
        </w:rPr>
        <w:t>ه</w:t>
      </w:r>
      <w:r>
        <w:t xml:space="preserve"> with s.o.) VI to arrive together; to throng, flock (</w:t>
      </w:r>
      <w:r>
        <w:rPr>
          <w:rtl/>
        </w:rPr>
        <w:t>على</w:t>
      </w:r>
      <w:r>
        <w:t xml:space="preserve"> to)</w:t>
      </w:r>
    </w:p>
    <w:p w:rsidR="00B14408" w:rsidRDefault="00FD180F" w:rsidP="00FD180F">
      <w:pPr>
        <w:pStyle w:val="libNormal"/>
      </w:pPr>
      <w:r w:rsidRPr="00B14408">
        <w:rPr>
          <w:rStyle w:val="libBold2Char"/>
          <w:rFonts w:hint="eastAsia"/>
          <w:rtl/>
        </w:rPr>
        <w:t>وفد</w:t>
      </w:r>
      <w:r>
        <w:t xml:space="preserve"> wafd arrival, coming; </w:t>
      </w:r>
      <w:r w:rsidR="003D2305">
        <w:t>--</w:t>
      </w:r>
      <w:r>
        <w:t xml:space="preserve"> (pl. </w:t>
      </w:r>
      <w:r>
        <w:rPr>
          <w:rtl/>
        </w:rPr>
        <w:t>وفود</w:t>
      </w:r>
      <w:r>
        <w:t xml:space="preserve"> wufūd, </w:t>
      </w:r>
      <w:r>
        <w:rPr>
          <w:rtl/>
        </w:rPr>
        <w:t>اوفاد</w:t>
      </w:r>
      <w:r>
        <w:t xml:space="preserve"> aufād) a delegation, a deputation; </w:t>
      </w:r>
      <w:r>
        <w:rPr>
          <w:rtl/>
        </w:rPr>
        <w:t>الوفد</w:t>
      </w:r>
      <w:r>
        <w:t xml:space="preserve"> (formerly, Eg.) the Wafd party</w:t>
      </w:r>
    </w:p>
    <w:p w:rsidR="00B14408" w:rsidRDefault="00FD180F" w:rsidP="00FD180F">
      <w:pPr>
        <w:pStyle w:val="libNormal"/>
      </w:pPr>
      <w:r w:rsidRPr="00B14408">
        <w:rPr>
          <w:rStyle w:val="libBold2Char"/>
          <w:rFonts w:hint="eastAsia"/>
          <w:rtl/>
        </w:rPr>
        <w:t>وفدي</w:t>
      </w:r>
      <w:r>
        <w:t xml:space="preserve"> wafdī of or relative to the Wafd; Wafdist, a member or adherent of the Wafd</w:t>
      </w:r>
    </w:p>
    <w:p w:rsidR="00B14408" w:rsidRDefault="00FD180F" w:rsidP="00FD180F">
      <w:pPr>
        <w:pStyle w:val="libNormal"/>
      </w:pPr>
      <w:r w:rsidRPr="00B14408">
        <w:rPr>
          <w:rStyle w:val="libBold2Char"/>
          <w:rFonts w:hint="eastAsia"/>
          <w:rtl/>
        </w:rPr>
        <w:t>وفادة</w:t>
      </w:r>
      <w:r>
        <w:t xml:space="preserve"> wifāda arrival </w:t>
      </w:r>
      <w:r w:rsidR="003D2305">
        <w:t>|</w:t>
      </w:r>
      <w:r>
        <w:t xml:space="preserve"> </w:t>
      </w:r>
      <w:r>
        <w:rPr>
          <w:rtl/>
        </w:rPr>
        <w:t>اكرم (احسن) وفادته</w:t>
      </w:r>
      <w:r>
        <w:t xml:space="preserve"> (wifādatahū) to receive s.o. hospitably, receive s.o. with kindness, treat s.o. with deference</w:t>
      </w:r>
    </w:p>
    <w:p w:rsidR="00B14408" w:rsidRDefault="00FD180F" w:rsidP="00FD180F">
      <w:pPr>
        <w:pStyle w:val="libNormal"/>
      </w:pPr>
      <w:r w:rsidRPr="00B14408">
        <w:rPr>
          <w:rStyle w:val="libBold2Char"/>
          <w:rFonts w:hint="eastAsia"/>
          <w:rtl/>
        </w:rPr>
        <w:t>وفود</w:t>
      </w:r>
      <w:r>
        <w:t xml:space="preserve"> wufūd arrival</w:t>
      </w:r>
    </w:p>
    <w:p w:rsidR="00B14408" w:rsidRDefault="00FD180F" w:rsidP="00FD180F">
      <w:pPr>
        <w:pStyle w:val="libNormal"/>
      </w:pPr>
      <w:r w:rsidRPr="00B14408">
        <w:rPr>
          <w:rStyle w:val="libBold2Char"/>
          <w:rFonts w:hint="eastAsia"/>
          <w:rtl/>
        </w:rPr>
        <w:lastRenderedPageBreak/>
        <w:t>ايفاد</w:t>
      </w:r>
      <w:r>
        <w:t xml:space="preserve"> īfād delegation, deputation, dispatch</w:t>
      </w:r>
    </w:p>
    <w:p w:rsidR="00B14408" w:rsidRDefault="00FD180F" w:rsidP="00FD180F">
      <w:pPr>
        <w:pStyle w:val="libNormal"/>
      </w:pPr>
      <w:r w:rsidRPr="00B14408">
        <w:rPr>
          <w:rStyle w:val="libBold2Char"/>
          <w:rFonts w:hint="eastAsia"/>
          <w:rtl/>
        </w:rPr>
        <w:t>وافد</w:t>
      </w:r>
      <w:r>
        <w:t xml:space="preserve"> wāfid pl. </w:t>
      </w:r>
      <w:r>
        <w:rPr>
          <w:rtl/>
        </w:rPr>
        <w:t>وفود</w:t>
      </w:r>
      <w:r>
        <w:t xml:space="preserve"> wufūd, </w:t>
      </w:r>
      <w:r>
        <w:rPr>
          <w:rtl/>
        </w:rPr>
        <w:t>اوفاد</w:t>
      </w:r>
      <w:r>
        <w:t xml:space="preserve"> aufād, </w:t>
      </w:r>
      <w:r>
        <w:rPr>
          <w:rtl/>
        </w:rPr>
        <w:t>وفاد</w:t>
      </w:r>
      <w:r>
        <w:t xml:space="preserve"> wuffād arriving; (new)comer,  arrival; envoy; epidemic(al) (disease); pouring in, coming (ideas, memories)</w:t>
      </w:r>
    </w:p>
    <w:p w:rsidR="00B14408" w:rsidRDefault="00FD180F" w:rsidP="00FD180F">
      <w:pPr>
        <w:pStyle w:val="libNormal"/>
      </w:pPr>
      <w:r w:rsidRPr="00B14408">
        <w:rPr>
          <w:rStyle w:val="libBold2Char"/>
          <w:rFonts w:hint="eastAsia"/>
          <w:rtl/>
        </w:rPr>
        <w:t>وافدة</w:t>
      </w:r>
      <w:r>
        <w:t xml:space="preserve"> wāfida an epidemic</w:t>
      </w:r>
    </w:p>
    <w:p w:rsidR="00B14408" w:rsidRDefault="00FD180F" w:rsidP="00FD180F">
      <w:pPr>
        <w:pStyle w:val="libNormal"/>
      </w:pPr>
      <w:r w:rsidRPr="00B14408">
        <w:rPr>
          <w:rStyle w:val="libBold2Char"/>
          <w:rFonts w:hint="eastAsia"/>
          <w:rtl/>
        </w:rPr>
        <w:t>موفد</w:t>
      </w:r>
      <w:r>
        <w:t xml:space="preserve"> mūfad appointed or nominated for a special assignment; delegate </w:t>
      </w:r>
      <w:r w:rsidR="003D2305">
        <w:t>|</w:t>
      </w:r>
      <w:r>
        <w:t xml:space="preserve"> </w:t>
      </w:r>
      <w:r>
        <w:rPr>
          <w:rtl/>
        </w:rPr>
        <w:t>الموفد البابوي</w:t>
      </w:r>
      <w:r>
        <w:t xml:space="preserve"> apostolic delegate</w:t>
      </w:r>
    </w:p>
    <w:p w:rsidR="00B14408" w:rsidRDefault="00FD180F" w:rsidP="00FD180F">
      <w:pPr>
        <w:pStyle w:val="libNormal"/>
      </w:pPr>
      <w:r w:rsidRPr="00B14408">
        <w:rPr>
          <w:rStyle w:val="libBold2Char"/>
          <w:rFonts w:hint="eastAsia"/>
          <w:rtl/>
        </w:rPr>
        <w:t>وفر</w:t>
      </w:r>
      <w:r>
        <w:t xml:space="preserve"> wafara </w:t>
      </w:r>
      <w:r>
        <w:rPr>
          <w:rtl/>
        </w:rPr>
        <w:t>يقر</w:t>
      </w:r>
      <w:r>
        <w:t xml:space="preserve"> rafiru (wafr, </w:t>
      </w:r>
      <w:r>
        <w:rPr>
          <w:rtl/>
        </w:rPr>
        <w:t>وفور</w:t>
      </w:r>
      <w:r>
        <w:t xml:space="preserve"> wufūr) and wafura </w:t>
      </w:r>
      <w:r>
        <w:rPr>
          <w:rtl/>
        </w:rPr>
        <w:t>يوفر</w:t>
      </w:r>
      <w:r>
        <w:t xml:space="preserve"> yaufuru (</w:t>
      </w:r>
      <w:r>
        <w:rPr>
          <w:rtl/>
        </w:rPr>
        <w:t>وفارة</w:t>
      </w:r>
      <w:r>
        <w:t xml:space="preserve"> wafāra) to abound, be ample, abundant, numerous, plentiful; to increase, augment, grow, become more II to increase, augment, make abundant (</w:t>
      </w:r>
      <w:r>
        <w:rPr>
          <w:rtl/>
        </w:rPr>
        <w:t>هـ</w:t>
      </w:r>
      <w:r>
        <w:t xml:space="preserve"> s.th.); to give abundantly (</w:t>
      </w:r>
      <w:r>
        <w:rPr>
          <w:rtl/>
        </w:rPr>
        <w:t>ل هـ</w:t>
      </w:r>
      <w:r>
        <w:t xml:space="preserve"> of s.th. to s.o.); to furnish (</w:t>
      </w:r>
      <w:r>
        <w:rPr>
          <w:rtl/>
        </w:rPr>
        <w:t>هـ</w:t>
      </w:r>
      <w:r>
        <w:t xml:space="preserve"> evidence, proof); to save (</w:t>
      </w:r>
      <w:r>
        <w:rPr>
          <w:rtl/>
        </w:rPr>
        <w:t>هـ</w:t>
      </w:r>
      <w:r>
        <w:t xml:space="preserve"> s.th.), be sparing, be economical, hold back, economize (</w:t>
      </w:r>
      <w:r>
        <w:rPr>
          <w:rtl/>
        </w:rPr>
        <w:t>هـ</w:t>
      </w:r>
      <w:r>
        <w:t xml:space="preserve"> with); to lay by, put by (</w:t>
      </w:r>
      <w:r>
        <w:rPr>
          <w:rtl/>
        </w:rPr>
        <w:t>هـ</w:t>
      </w:r>
      <w:r>
        <w:t xml:space="preserve"> s.th., esp., money); to save (</w:t>
      </w:r>
      <w:r>
        <w:rPr>
          <w:rtl/>
        </w:rPr>
        <w:t>هـ على</w:t>
      </w:r>
      <w:r>
        <w:t xml:space="preserve"> s.o. s.th.) </w:t>
      </w:r>
      <w:r w:rsidR="003D2305">
        <w:t>|</w:t>
      </w:r>
      <w:r>
        <w:t xml:space="preserve"> </w:t>
      </w:r>
      <w:r>
        <w:rPr>
          <w:rtl/>
        </w:rPr>
        <w:t>وفر عليه مصاريف كثيرة</w:t>
      </w:r>
      <w:r>
        <w:t xml:space="preserve"> to save s.o. a lot of expenses IV to increase, augment (</w:t>
      </w:r>
      <w:r>
        <w:rPr>
          <w:rtl/>
        </w:rPr>
        <w:t>هـ</w:t>
      </w:r>
      <w:r>
        <w:t xml:space="preserve"> s.th.) V to abound, be ample, abundant, plentiful; to suffice, be sufficient, be enough; to be fulfilled (condition); to be of full value, sterling, up to standard, unexceptionable. valid; to prosper, thrive, be successful; to spare no trouble, go to any length (</w:t>
      </w:r>
      <w:r>
        <w:rPr>
          <w:rtl/>
        </w:rPr>
        <w:t>على</w:t>
      </w:r>
      <w:r>
        <w:t xml:space="preserve"> in an undertaking or activity), give all one’s attention, devote   o.s. intensively, dedicate o.s. (</w:t>
      </w:r>
      <w:r>
        <w:rPr>
          <w:rtl/>
        </w:rPr>
        <w:t>على</w:t>
      </w:r>
      <w:r>
        <w:t xml:space="preserve"> to); to be saved </w:t>
      </w:r>
      <w:r w:rsidR="003D2305">
        <w:t>|</w:t>
      </w:r>
      <w:r>
        <w:t xml:space="preserve"> </w:t>
      </w:r>
      <w:r>
        <w:rPr>
          <w:rtl/>
        </w:rPr>
        <w:t>توفرت فيه الصفات اللازمة</w:t>
      </w:r>
      <w:r>
        <w:t xml:space="preserve"> he has the necessary qualities; </w:t>
      </w:r>
      <w:r>
        <w:rPr>
          <w:rtl/>
        </w:rPr>
        <w:t>توفرت فيه الشروط</w:t>
      </w:r>
      <w:r>
        <w:t xml:space="preserve"> he fulfills the conditions VI to be numerous; to abound, be ample, abundant, plentiful; to increase, multiply, grow in number; to be fulfilled (conditions); to fall amply to s.o.’s (</w:t>
      </w:r>
      <w:r>
        <w:rPr>
          <w:rtl/>
        </w:rPr>
        <w:t>ل</w:t>
      </w:r>
      <w:r>
        <w:t xml:space="preserve">) share (e.g., qualities) </w:t>
      </w:r>
      <w:r w:rsidR="003D2305">
        <w:t>|</w:t>
      </w:r>
      <w:r>
        <w:t xml:space="preserve"> </w:t>
      </w:r>
      <w:r>
        <w:rPr>
          <w:rtl/>
        </w:rPr>
        <w:t>توفر فيه الشباب والجمال</w:t>
      </w:r>
      <w:r>
        <w:t xml:space="preserve"> (šabāb, jamāl) he is richly endowed with youth and good looks</w:t>
      </w:r>
    </w:p>
    <w:p w:rsidR="00B14408" w:rsidRDefault="00FD180F" w:rsidP="00FD180F">
      <w:pPr>
        <w:pStyle w:val="libNormal"/>
      </w:pPr>
      <w:r w:rsidRPr="00B14408">
        <w:rPr>
          <w:rStyle w:val="libBold2Char"/>
          <w:rFonts w:hint="eastAsia"/>
          <w:rtl/>
        </w:rPr>
        <w:t>وفر</w:t>
      </w:r>
      <w:r>
        <w:t xml:space="preserve"> wafr abundance, wealth; profusion, superabundance; (pl. </w:t>
      </w:r>
      <w:r>
        <w:rPr>
          <w:rtl/>
        </w:rPr>
        <w:t>وفور</w:t>
      </w:r>
      <w:r>
        <w:t xml:space="preserve"> wufūr, </w:t>
      </w:r>
      <w:r w:rsidR="003D2305">
        <w:t>-</w:t>
      </w:r>
      <w:r>
        <w:t>āt) excess, surplus, overplus; economy; saving</w:t>
      </w:r>
    </w:p>
    <w:p w:rsidR="00B14408" w:rsidRDefault="00FD180F" w:rsidP="00FD180F">
      <w:pPr>
        <w:pStyle w:val="libNormal"/>
      </w:pPr>
      <w:r w:rsidRPr="00B14408">
        <w:rPr>
          <w:rStyle w:val="libBold2Char"/>
          <w:rFonts w:hint="eastAsia"/>
          <w:rtl/>
        </w:rPr>
        <w:t>وفرة</w:t>
      </w:r>
      <w:r>
        <w:t xml:space="preserve"> wafra plenty, abundance, profusion</w:t>
      </w:r>
    </w:p>
    <w:p w:rsidR="00B14408" w:rsidRDefault="00FD180F" w:rsidP="00FD180F">
      <w:pPr>
        <w:pStyle w:val="libNormal"/>
      </w:pPr>
      <w:r w:rsidRPr="00B14408">
        <w:rPr>
          <w:rStyle w:val="libBold2Char"/>
          <w:rFonts w:hint="eastAsia"/>
          <w:rtl/>
        </w:rPr>
        <w:t>وفير</w:t>
      </w:r>
      <w:r>
        <w:t xml:space="preserve"> wafīr abundant, ample</w:t>
      </w:r>
    </w:p>
    <w:p w:rsidR="00B14408" w:rsidRDefault="00FD180F" w:rsidP="00FD180F">
      <w:pPr>
        <w:pStyle w:val="libNormal"/>
      </w:pPr>
      <w:r w:rsidRPr="00B14408">
        <w:rPr>
          <w:rStyle w:val="libBold2Char"/>
          <w:rFonts w:hint="eastAsia"/>
          <w:rtl/>
        </w:rPr>
        <w:t>اوفر</w:t>
      </w:r>
      <w:r>
        <w:t xml:space="preserve"> aufar2 more abounding (</w:t>
      </w:r>
      <w:r>
        <w:rPr>
          <w:rtl/>
        </w:rPr>
        <w:t>هـ</w:t>
      </w:r>
      <w:r>
        <w:t xml:space="preserve"> in); more amply provided or endowed (</w:t>
      </w:r>
      <w:r>
        <w:rPr>
          <w:rtl/>
        </w:rPr>
        <w:t>هـ</w:t>
      </w:r>
      <w:r>
        <w:t xml:space="preserve"> with); thriftier, more economical </w:t>
      </w:r>
      <w:r w:rsidR="003D2305">
        <w:t>|</w:t>
      </w:r>
      <w:r>
        <w:t xml:space="preserve"> </w:t>
      </w:r>
      <w:r>
        <w:rPr>
          <w:rtl/>
        </w:rPr>
        <w:t>اوفر حظا</w:t>
      </w:r>
      <w:r>
        <w:t xml:space="preserve"> (ḥaẓẓan) luckier, more fortunate</w:t>
      </w:r>
    </w:p>
    <w:p w:rsidR="00B14408" w:rsidRDefault="00FD180F" w:rsidP="00FD180F">
      <w:pPr>
        <w:pStyle w:val="libNormal"/>
      </w:pPr>
      <w:r w:rsidRPr="00B14408">
        <w:rPr>
          <w:rStyle w:val="libBold2Char"/>
          <w:rFonts w:hint="eastAsia"/>
          <w:rtl/>
        </w:rPr>
        <w:t>توفير</w:t>
      </w:r>
      <w:r>
        <w:t xml:space="preserve"> taufīr increase, augmentation; raising, raise, rise; economizing, economy; saving </w:t>
      </w:r>
      <w:r w:rsidR="003D2305">
        <w:t>|</w:t>
      </w:r>
      <w:r>
        <w:t xml:space="preserve"> </w:t>
      </w:r>
      <w:r>
        <w:rPr>
          <w:rtl/>
        </w:rPr>
        <w:t>صندوق التوفير</w:t>
      </w:r>
      <w:r>
        <w:t xml:space="preserve"> ṣundūq at</w:t>
      </w:r>
      <w:r w:rsidR="003D2305">
        <w:t>-</w:t>
      </w:r>
      <w:r>
        <w:t>t. savings bank</w:t>
      </w:r>
    </w:p>
    <w:p w:rsidR="00B14408" w:rsidRDefault="00FD180F" w:rsidP="00FD180F">
      <w:pPr>
        <w:pStyle w:val="libNormal"/>
      </w:pPr>
      <w:r w:rsidRPr="00B14408">
        <w:rPr>
          <w:rStyle w:val="libBold2Char"/>
          <w:rFonts w:hint="eastAsia"/>
          <w:rtl/>
        </w:rPr>
        <w:lastRenderedPageBreak/>
        <w:t>توفر</w:t>
      </w:r>
      <w:r>
        <w:t xml:space="preserve"> tawaffur abundance, profusion, wealth; superabundance; increase, rise, augmentation, spread, expansion; fulfillment </w:t>
      </w:r>
      <w:r w:rsidR="003D2305">
        <w:t>|</w:t>
      </w:r>
      <w:r>
        <w:t xml:space="preserve"> </w:t>
      </w:r>
      <w:r>
        <w:rPr>
          <w:rtl/>
        </w:rPr>
        <w:t>عند توفر</w:t>
      </w:r>
      <w:r>
        <w:t xml:space="preserve"> as soon as the conditions are fulfilled</w:t>
      </w:r>
    </w:p>
    <w:p w:rsidR="00B14408" w:rsidRDefault="00FD180F" w:rsidP="00FD180F">
      <w:pPr>
        <w:pStyle w:val="libNormal"/>
      </w:pPr>
      <w:r w:rsidRPr="00B14408">
        <w:rPr>
          <w:rStyle w:val="libBold2Char"/>
          <w:rFonts w:hint="eastAsia"/>
          <w:rtl/>
        </w:rPr>
        <w:t>وافر</w:t>
      </w:r>
      <w:r>
        <w:t xml:space="preserve"> wāfir ample, abundant, plentiful; numerous, profuse, superabundant; (with foll. genit.) abounding in; overlong (year); </w:t>
      </w:r>
      <w:r>
        <w:rPr>
          <w:rtl/>
        </w:rPr>
        <w:t>الوافر</w:t>
      </w:r>
      <w:r>
        <w:t xml:space="preserve"> name of a poetic meter</w:t>
      </w:r>
    </w:p>
    <w:p w:rsidR="00B14408" w:rsidRDefault="00FD180F" w:rsidP="00FD180F">
      <w:pPr>
        <w:pStyle w:val="libNormal"/>
      </w:pPr>
      <w:r w:rsidRPr="00B14408">
        <w:rPr>
          <w:rStyle w:val="libBold2Char"/>
          <w:rFonts w:hint="eastAsia"/>
          <w:rtl/>
        </w:rPr>
        <w:t>موفور</w:t>
      </w:r>
      <w:r>
        <w:t xml:space="preserve"> maufūr ample, abundant, plentiful; loaded, swamped; wealthy, moneyed, rich; complete, perfectly intact </w:t>
      </w:r>
      <w:r w:rsidR="003D2305">
        <w:t>|</w:t>
      </w:r>
      <w:r>
        <w:t xml:space="preserve"> </w:t>
      </w:r>
      <w:r>
        <w:rPr>
          <w:rtl/>
        </w:rPr>
        <w:t>موفور المطالب</w:t>
      </w:r>
      <w:r>
        <w:t xml:space="preserve"> m. al</w:t>
      </w:r>
      <w:r w:rsidR="003D2305">
        <w:t>-</w:t>
      </w:r>
      <w:r>
        <w:t>maṭālib having many wishes</w:t>
      </w:r>
    </w:p>
    <w:p w:rsidR="00B14408" w:rsidRDefault="00FD180F" w:rsidP="00FD180F">
      <w:pPr>
        <w:pStyle w:val="libNormal"/>
      </w:pPr>
      <w:r w:rsidRPr="00B14408">
        <w:rPr>
          <w:rStyle w:val="libBold2Char"/>
          <w:rFonts w:hint="eastAsia"/>
          <w:rtl/>
        </w:rPr>
        <w:t>متوفر</w:t>
      </w:r>
      <w:r>
        <w:t xml:space="preserve"> mutawaffir ample, abundant; thrifty, economical; savings yield or interest</w:t>
      </w:r>
    </w:p>
    <w:p w:rsidR="00B14408" w:rsidRDefault="00FD180F" w:rsidP="00FD180F">
      <w:pPr>
        <w:pStyle w:val="libNormal"/>
      </w:pPr>
      <w:r w:rsidRPr="00B14408">
        <w:rPr>
          <w:rStyle w:val="libBold2Char"/>
          <w:rFonts w:hint="eastAsia"/>
          <w:rtl/>
        </w:rPr>
        <w:t>متوافر</w:t>
      </w:r>
      <w:r>
        <w:t xml:space="preserve"> mutawāfir ample, abundant, plentiful, profuse</w:t>
      </w:r>
    </w:p>
    <w:p w:rsidR="00B14408" w:rsidRDefault="00FD180F" w:rsidP="00FD180F">
      <w:pPr>
        <w:pStyle w:val="libNormal"/>
      </w:pPr>
      <w:r w:rsidRPr="00B14408">
        <w:rPr>
          <w:rStyle w:val="libBold2Char"/>
          <w:rFonts w:hint="eastAsia"/>
          <w:rtl/>
        </w:rPr>
        <w:t>وفز</w:t>
      </w:r>
      <w:r>
        <w:t xml:space="preserve"> V to be roused, be alerted X to lie in wait; to be in suspense; to be prepared, be in a state of alertness</w:t>
      </w:r>
    </w:p>
    <w:p w:rsidR="00B14408" w:rsidRDefault="00FD180F" w:rsidP="00FD180F">
      <w:pPr>
        <w:pStyle w:val="libNormal"/>
      </w:pPr>
      <w:r w:rsidRPr="00B14408">
        <w:rPr>
          <w:rStyle w:val="libBold2Char"/>
          <w:rFonts w:hint="eastAsia"/>
          <w:rtl/>
        </w:rPr>
        <w:t>وفز</w:t>
      </w:r>
      <w:r>
        <w:t xml:space="preserve"> wafz, wafaz pl. </w:t>
      </w:r>
      <w:r>
        <w:rPr>
          <w:rtl/>
        </w:rPr>
        <w:t>اوفاز</w:t>
      </w:r>
      <w:r>
        <w:t xml:space="preserve"> aufāz hurry, haste </w:t>
      </w:r>
      <w:r w:rsidR="003D2305">
        <w:t>|</w:t>
      </w:r>
      <w:r>
        <w:t xml:space="preserve"> </w:t>
      </w:r>
      <w:r>
        <w:rPr>
          <w:rtl/>
        </w:rPr>
        <w:t>كان على اوفاز</w:t>
      </w:r>
      <w:r>
        <w:t xml:space="preserve"> to be on one’s toes, be on the alert</w:t>
      </w:r>
    </w:p>
    <w:p w:rsidR="00B14408" w:rsidRDefault="00FD180F" w:rsidP="00FD180F">
      <w:pPr>
        <w:pStyle w:val="libNormal"/>
      </w:pPr>
      <w:r w:rsidRPr="00B14408">
        <w:rPr>
          <w:rStyle w:val="libBold2Char"/>
          <w:rFonts w:hint="eastAsia"/>
          <w:rtl/>
        </w:rPr>
        <w:t>مستوفز</w:t>
      </w:r>
      <w:r>
        <w:t xml:space="preserve"> mustaufiz alert, quick, vivid, lively (e.g., mind); excited</w:t>
      </w:r>
    </w:p>
    <w:p w:rsidR="00B14408" w:rsidRDefault="00FD180F" w:rsidP="00FD180F">
      <w:pPr>
        <w:pStyle w:val="libNormal"/>
      </w:pPr>
      <w:r w:rsidRPr="00B14408">
        <w:rPr>
          <w:rStyle w:val="libBold2Char"/>
          <w:rFonts w:hint="eastAsia"/>
          <w:rtl/>
        </w:rPr>
        <w:t>وفض</w:t>
      </w:r>
      <w:r>
        <w:t xml:space="preserve"> wafaḍa </w:t>
      </w:r>
      <w:r>
        <w:rPr>
          <w:rtl/>
        </w:rPr>
        <w:t>يفض</w:t>
      </w:r>
      <w:r>
        <w:t xml:space="preserve"> yafiḍu (wafḍ) to run; to hurry, rush</w:t>
      </w:r>
    </w:p>
    <w:p w:rsidR="00B14408" w:rsidRDefault="00FD180F" w:rsidP="00FD180F">
      <w:pPr>
        <w:pStyle w:val="libNormal"/>
      </w:pPr>
      <w:r w:rsidRPr="00B14408">
        <w:rPr>
          <w:rStyle w:val="libBold2Char"/>
          <w:rFonts w:hint="eastAsia"/>
          <w:rtl/>
        </w:rPr>
        <w:t>وفض</w:t>
      </w:r>
      <w:r>
        <w:t xml:space="preserve"> wafḍa pl. </w:t>
      </w:r>
      <w:r>
        <w:rPr>
          <w:rtl/>
        </w:rPr>
        <w:t>وفاض</w:t>
      </w:r>
      <w:r>
        <w:t xml:space="preserve"> wifāḍ leather bag, traveling bag </w:t>
      </w:r>
      <w:r w:rsidR="003D2305">
        <w:t>|</w:t>
      </w:r>
      <w:r>
        <w:t xml:space="preserve"> </w:t>
      </w:r>
      <w:r>
        <w:rPr>
          <w:rtl/>
        </w:rPr>
        <w:t>خلي الوفاض</w:t>
      </w:r>
      <w:r>
        <w:t xml:space="preserve"> empty, vacant, free; empty</w:t>
      </w:r>
      <w:r w:rsidR="003D2305">
        <w:t>-</w:t>
      </w:r>
      <w:r>
        <w:t>handed</w:t>
      </w:r>
    </w:p>
    <w:p w:rsidR="00B14408" w:rsidRDefault="00FD180F" w:rsidP="00FD180F">
      <w:pPr>
        <w:pStyle w:val="libNormal"/>
      </w:pPr>
      <w:r w:rsidRPr="00B14408">
        <w:rPr>
          <w:rStyle w:val="libBold2Char"/>
          <w:rFonts w:hint="eastAsia"/>
          <w:rtl/>
        </w:rPr>
        <w:t>وفيعة</w:t>
      </w:r>
      <w:r>
        <w:t xml:space="preserve"> wafī‘a penwiper</w:t>
      </w:r>
    </w:p>
    <w:p w:rsidR="00B14408" w:rsidRDefault="00FD180F" w:rsidP="00FD180F">
      <w:pPr>
        <w:pStyle w:val="libNormal"/>
      </w:pPr>
      <w:r w:rsidRPr="00B14408">
        <w:rPr>
          <w:rStyle w:val="libBold2Char"/>
          <w:rFonts w:hint="eastAsia"/>
          <w:rtl/>
        </w:rPr>
        <w:t>وفق</w:t>
      </w:r>
      <w:r>
        <w:t xml:space="preserve"> wafiqa </w:t>
      </w:r>
      <w:r>
        <w:rPr>
          <w:rtl/>
        </w:rPr>
        <w:t>يفق</w:t>
      </w:r>
      <w:r>
        <w:t xml:space="preserve"> yafiqu (wafq) to be right, proper, suitable, fit, appropriate II to make fit, make suitable, adapt, fit, adjust, accommodate (</w:t>
      </w:r>
      <w:r>
        <w:rPr>
          <w:rtl/>
        </w:rPr>
        <w:t>هـ</w:t>
      </w:r>
      <w:r>
        <w:t xml:space="preserve"> s.th.); to make consistent, bring to agreement, reconcile (</w:t>
      </w:r>
      <w:r>
        <w:rPr>
          <w:rtl/>
        </w:rPr>
        <w:t>بين</w:t>
      </w:r>
      <w:r>
        <w:t xml:space="preserve"> different things; </w:t>
      </w:r>
      <w:r>
        <w:rPr>
          <w:rtl/>
        </w:rPr>
        <w:t>بين</w:t>
      </w:r>
      <w:r w:rsidR="003D2305">
        <w:rPr>
          <w:rtl/>
        </w:rPr>
        <w:t>--</w:t>
      </w:r>
      <w:r>
        <w:rPr>
          <w:rtl/>
        </w:rPr>
        <w:t xml:space="preserve"> وبين</w:t>
      </w:r>
      <w:r>
        <w:t xml:space="preserve"> s.th. with); to reconcile (</w:t>
      </w:r>
      <w:r>
        <w:rPr>
          <w:rtl/>
        </w:rPr>
        <w:t>بين</w:t>
      </w:r>
      <w:r>
        <w:t xml:space="preserve"> two parties), make peace, re</w:t>
      </w:r>
      <w:r w:rsidR="003D2305">
        <w:t>-</w:t>
      </w:r>
      <w:r>
        <w:t>establish normal relations (</w:t>
      </w:r>
      <w:r>
        <w:rPr>
          <w:rtl/>
        </w:rPr>
        <w:t>بين</w:t>
      </w:r>
      <w:r>
        <w:t xml:space="preserve"> between); to give s.o. (</w:t>
      </w:r>
      <w:r>
        <w:rPr>
          <w:rtl/>
        </w:rPr>
        <w:t>ه</w:t>
      </w:r>
      <w:r>
        <w:t>) success (</w:t>
      </w:r>
      <w:r>
        <w:rPr>
          <w:rtl/>
        </w:rPr>
        <w:t>ل</w:t>
      </w:r>
      <w:r>
        <w:t xml:space="preserve"> or </w:t>
      </w:r>
      <w:r>
        <w:rPr>
          <w:rtl/>
        </w:rPr>
        <w:t>الى</w:t>
      </w:r>
      <w:r>
        <w:t xml:space="preserve"> in achieving s.th.; of God); pass. wuffiqa to have success, be successful (</w:t>
      </w:r>
      <w:r>
        <w:rPr>
          <w:rtl/>
        </w:rPr>
        <w:t>ل</w:t>
      </w:r>
      <w:r>
        <w:t xml:space="preserve"> or </w:t>
      </w:r>
      <w:r>
        <w:rPr>
          <w:rtl/>
        </w:rPr>
        <w:t>الى</w:t>
      </w:r>
      <w:r>
        <w:t xml:space="preserve"> in or with), have the good fortune, be lucky enough (</w:t>
      </w:r>
      <w:r>
        <w:rPr>
          <w:rtl/>
        </w:rPr>
        <w:t>ال</w:t>
      </w:r>
      <w:r>
        <w:rPr>
          <w:rFonts w:hint="eastAsia"/>
          <w:rtl/>
        </w:rPr>
        <w:t>ى</w:t>
      </w:r>
      <w:r>
        <w:t xml:space="preserve"> to), succeed (</w:t>
      </w:r>
      <w:r>
        <w:rPr>
          <w:rtl/>
        </w:rPr>
        <w:t>الى</w:t>
      </w:r>
      <w:r>
        <w:t xml:space="preserve"> in) </w:t>
      </w:r>
      <w:r w:rsidR="003D2305">
        <w:t>|</w:t>
      </w:r>
      <w:r>
        <w:t xml:space="preserve"> </w:t>
      </w:r>
      <w:r>
        <w:rPr>
          <w:rtl/>
        </w:rPr>
        <w:t>وفق كل التوفيق الى</w:t>
      </w:r>
      <w:r>
        <w:t xml:space="preserve"> (wuffiqa kulla t</w:t>
      </w:r>
      <w:r w:rsidR="003D2305">
        <w:t>-</w:t>
      </w:r>
      <w:r>
        <w:t>t.) to succeed completely in, have every success in or with III to befit, become (</w:t>
      </w:r>
      <w:r>
        <w:rPr>
          <w:rtl/>
        </w:rPr>
        <w:t>ه</w:t>
      </w:r>
      <w:r>
        <w:t xml:space="preserve"> s.o.); to suit (</w:t>
      </w:r>
      <w:r>
        <w:rPr>
          <w:rtl/>
        </w:rPr>
        <w:t>ه</w:t>
      </w:r>
      <w:r>
        <w:t xml:space="preserve"> s.o.), be suitable, acceptable, agreeable, favorable, convenient (</w:t>
      </w:r>
      <w:r>
        <w:rPr>
          <w:rtl/>
        </w:rPr>
        <w:t>ه</w:t>
      </w:r>
      <w:r>
        <w:t xml:space="preserve"> to s.o.), be consistent with s.o.’s (</w:t>
      </w:r>
      <w:r>
        <w:rPr>
          <w:rtl/>
        </w:rPr>
        <w:t>ه</w:t>
      </w:r>
      <w:r>
        <w:t>) wishes or interests; to fit, suit (</w:t>
      </w:r>
      <w:r>
        <w:rPr>
          <w:rtl/>
        </w:rPr>
        <w:t>ه</w:t>
      </w:r>
      <w:r>
        <w:t xml:space="preserve"> s.o.; garment); to agree (</w:t>
      </w:r>
      <w:r>
        <w:rPr>
          <w:rtl/>
        </w:rPr>
        <w:t>هـ</w:t>
      </w:r>
      <w:r>
        <w:t xml:space="preserve"> with </w:t>
      </w:r>
      <w:r>
        <w:lastRenderedPageBreak/>
        <w:t xml:space="preserve">s.th., </w:t>
      </w:r>
      <w:r>
        <w:rPr>
          <w:rtl/>
        </w:rPr>
        <w:t>ه</w:t>
      </w:r>
      <w:r>
        <w:t xml:space="preserve"> with s.o., </w:t>
      </w:r>
      <w:r>
        <w:rPr>
          <w:rtl/>
        </w:rPr>
        <w:t>في</w:t>
      </w:r>
      <w:r>
        <w:t xml:space="preserve"> or </w:t>
      </w:r>
      <w:r>
        <w:rPr>
          <w:rtl/>
        </w:rPr>
        <w:t>على</w:t>
      </w:r>
      <w:r>
        <w:t xml:space="preserve"> in s.th.); to be agreed, unanimous, of the same opinion, concur (</w:t>
      </w:r>
      <w:r>
        <w:rPr>
          <w:rtl/>
        </w:rPr>
        <w:t>في</w:t>
      </w:r>
      <w:r>
        <w:t xml:space="preserve"> or </w:t>
      </w:r>
      <w:r>
        <w:rPr>
          <w:rtl/>
        </w:rPr>
        <w:t>على ه</w:t>
      </w:r>
      <w:r>
        <w:t xml:space="preserve"> with s.o. in s.th.); to fit (</w:t>
      </w:r>
      <w:r>
        <w:rPr>
          <w:rtl/>
        </w:rPr>
        <w:t>هـ</w:t>
      </w:r>
      <w:r>
        <w:t xml:space="preserve"> s.th.), be consistent, be in keeping, be in line (</w:t>
      </w:r>
      <w:r>
        <w:rPr>
          <w:rtl/>
        </w:rPr>
        <w:t>هـ</w:t>
      </w:r>
      <w:r>
        <w:t xml:space="preserve"> with s.th.); to correspond, be analogous (</w:t>
      </w:r>
      <w:r>
        <w:rPr>
          <w:rtl/>
        </w:rPr>
        <w:t>هـ</w:t>
      </w:r>
      <w:r>
        <w:t xml:space="preserve"> to s.th.); to be in agreement,   be in accordance, be in conformity, be in harmony, go, harmonize (</w:t>
      </w:r>
      <w:r>
        <w:rPr>
          <w:rtl/>
        </w:rPr>
        <w:t>هـ</w:t>
      </w:r>
      <w:r>
        <w:t xml:space="preserve"> with); to fall in, tally, coincide (</w:t>
      </w:r>
      <w:r>
        <w:rPr>
          <w:rtl/>
        </w:rPr>
        <w:t>هـ</w:t>
      </w:r>
      <w:r>
        <w:t xml:space="preserve"> with); to agree (</w:t>
      </w:r>
      <w:r>
        <w:rPr>
          <w:rtl/>
        </w:rPr>
        <w:t>هـ</w:t>
      </w:r>
      <w:r>
        <w:t xml:space="preserve"> with; of food, climate, etc.), be wholesome, beneficial (</w:t>
      </w:r>
      <w:r>
        <w:rPr>
          <w:rtl/>
        </w:rPr>
        <w:t>هـ</w:t>
      </w:r>
      <w:r>
        <w:t xml:space="preserve"> for); to be conducive (</w:t>
      </w:r>
      <w:r>
        <w:rPr>
          <w:rtl/>
        </w:rPr>
        <w:t>هـ</w:t>
      </w:r>
      <w:r>
        <w:t xml:space="preserve"> to); to agree, consent, assent, subscribe (</w:t>
      </w:r>
      <w:r>
        <w:rPr>
          <w:rtl/>
        </w:rPr>
        <w:t>على</w:t>
      </w:r>
      <w:r>
        <w:t xml:space="preserve"> to), grant, confirm, approve, sanction, license, authorize, ratify (</w:t>
      </w:r>
      <w:r>
        <w:rPr>
          <w:rtl/>
        </w:rPr>
        <w:t>على</w:t>
      </w:r>
      <w:r>
        <w:t xml:space="preserve"> s.th.); to adapt, fit (</w:t>
      </w:r>
      <w:r>
        <w:rPr>
          <w:rtl/>
        </w:rPr>
        <w:t>بين</w:t>
      </w:r>
      <w:r>
        <w:t xml:space="preserve"> one thing to the other), make consistent, compatible, bring to agreement, reconcile, balance, equilibrate (</w:t>
      </w:r>
      <w:r>
        <w:rPr>
          <w:rtl/>
        </w:rPr>
        <w:t>بين</w:t>
      </w:r>
      <w:r>
        <w:t xml:space="preserve"> two things) V to be aided, assisted, favored (by God); to have success, be successful, prosper, succeed VIII </w:t>
      </w:r>
      <w:r>
        <w:rPr>
          <w:rtl/>
        </w:rPr>
        <w:t>اتفق</w:t>
      </w:r>
      <w:r>
        <w:t xml:space="preserve"> ittafaq to agree, come to an agreement, reach an agreement; to agree, be in agreement, in accordance, in conformity, in keeping, in line, in harmony, be consistent, be compatible, coincide, tally, square, fall in line (</w:t>
      </w:r>
      <w:r>
        <w:rPr>
          <w:rtl/>
        </w:rPr>
        <w:t>مع</w:t>
      </w:r>
      <w:r>
        <w:t xml:space="preserve"> or </w:t>
      </w:r>
      <w:r>
        <w:rPr>
          <w:rtl/>
        </w:rPr>
        <w:t>و</w:t>
      </w:r>
      <w:r>
        <w:t xml:space="preserve"> with acc.: with): to be agreed, be unanimous; to make a contract, conclude an agreement, a treaty, agree on an arrangement; to agree (</w:t>
      </w:r>
      <w:r>
        <w:rPr>
          <w:rtl/>
        </w:rPr>
        <w:t>على</w:t>
      </w:r>
      <w:r>
        <w:t xml:space="preserve"> on s.th.), arrange (</w:t>
      </w:r>
      <w:r>
        <w:rPr>
          <w:rtl/>
        </w:rPr>
        <w:t>على</w:t>
      </w:r>
      <w:r>
        <w:t xml:space="preserve"> s.th.), come to terms (</w:t>
      </w:r>
      <w:r>
        <w:rPr>
          <w:rtl/>
        </w:rPr>
        <w:t>على</w:t>
      </w:r>
      <w:r>
        <w:t xml:space="preserve"> about s.th., </w:t>
      </w:r>
      <w:r>
        <w:rPr>
          <w:rtl/>
        </w:rPr>
        <w:t>مع</w:t>
      </w:r>
      <w:r>
        <w:t xml:space="preserve"> with s.o.); to chance, happen accidentally, come to pass, occur, happen (</w:t>
      </w:r>
      <w:r>
        <w:rPr>
          <w:rtl/>
        </w:rPr>
        <w:t>ل</w:t>
      </w:r>
      <w:r>
        <w:t xml:space="preserve"> to s.o., e.g., an oversight); to fan unexpectedly (</w:t>
      </w:r>
      <w:r>
        <w:rPr>
          <w:rtl/>
        </w:rPr>
        <w:t>ل</w:t>
      </w:r>
      <w:r>
        <w:t xml:space="preserve"> to s.o.), turn out successfully (</w:t>
      </w:r>
      <w:r>
        <w:rPr>
          <w:rtl/>
        </w:rPr>
        <w:t>ل</w:t>
      </w:r>
      <w:r>
        <w:t xml:space="preserve"> for s.o.) contrary to his expectation; to be given, be destined (</w:t>
      </w:r>
      <w:r>
        <w:rPr>
          <w:rtl/>
        </w:rPr>
        <w:t>ل</w:t>
      </w:r>
      <w:r>
        <w:t xml:space="preserve"> to s.o.) </w:t>
      </w:r>
      <w:r w:rsidR="003D2305">
        <w:t>|</w:t>
      </w:r>
      <w:r>
        <w:t xml:space="preserve"> </w:t>
      </w:r>
      <w:r>
        <w:rPr>
          <w:rtl/>
        </w:rPr>
        <w:t>كما اتفق</w:t>
      </w:r>
      <w:r>
        <w:t xml:space="preserve"> (ka</w:t>
      </w:r>
      <w:r w:rsidR="003D2305">
        <w:t>-</w:t>
      </w:r>
      <w:r>
        <w:t xml:space="preserve">mā) as chance would have it, at random, haphazardly, carelessly; </w:t>
      </w:r>
      <w:r>
        <w:rPr>
          <w:rtl/>
        </w:rPr>
        <w:t>كيفما اتفق</w:t>
      </w:r>
      <w:r>
        <w:t xml:space="preserve"> (kaifa</w:t>
      </w:r>
      <w:r w:rsidR="003D2305">
        <w:t>-</w:t>
      </w:r>
      <w:r>
        <w:t>mā) however it may turn out, whatever may come; no matter how, anyway; at any rate, in any case</w:t>
      </w:r>
    </w:p>
    <w:p w:rsidR="00B14408" w:rsidRDefault="00FD180F" w:rsidP="00FD180F">
      <w:pPr>
        <w:pStyle w:val="libNormal"/>
      </w:pPr>
      <w:r w:rsidRPr="00B14408">
        <w:rPr>
          <w:rStyle w:val="libBold2Char"/>
          <w:rFonts w:hint="eastAsia"/>
          <w:rtl/>
        </w:rPr>
        <w:t>وفق</w:t>
      </w:r>
      <w:r>
        <w:t xml:space="preserve"> wafq sufficient amount; sufficiency; agreement, accordance, conformity; harmony, concord; wafq or </w:t>
      </w:r>
      <w:r>
        <w:rPr>
          <w:rtl/>
        </w:rPr>
        <w:t>وفقا ل</w:t>
      </w:r>
      <w:r>
        <w:t xml:space="preserve"> or </w:t>
      </w:r>
      <w:r>
        <w:rPr>
          <w:rtl/>
        </w:rPr>
        <w:t>من وفق</w:t>
      </w:r>
      <w:r>
        <w:t xml:space="preserve"> in accordance with, in conformity with, conformable to, according to, commensurate with; in pursuance of, pursuant to, on the strength of, on the basis of </w:t>
      </w:r>
      <w:r w:rsidR="003D2305">
        <w:t>|</w:t>
      </w:r>
      <w:r>
        <w:t xml:space="preserve"> </w:t>
      </w:r>
      <w:r>
        <w:rPr>
          <w:rtl/>
        </w:rPr>
        <w:t>وفق</w:t>
      </w:r>
      <w:r>
        <w:t xml:space="preserve"> wafqa l</w:t>
      </w:r>
      <w:r w:rsidR="003D2305">
        <w:t>-</w:t>
      </w:r>
      <w:r>
        <w:t>aṣl true, accurate, exact (copy)</w:t>
      </w:r>
    </w:p>
    <w:p w:rsidR="00B14408" w:rsidRDefault="00FD180F" w:rsidP="00FD180F">
      <w:pPr>
        <w:pStyle w:val="libNormal"/>
      </w:pPr>
      <w:r w:rsidRPr="00B14408">
        <w:rPr>
          <w:rStyle w:val="libBold2Char"/>
          <w:rFonts w:hint="eastAsia"/>
          <w:rtl/>
        </w:rPr>
        <w:t>وفقة</w:t>
      </w:r>
      <w:r>
        <w:t xml:space="preserve"> wafqa: </w:t>
      </w:r>
      <w:r>
        <w:rPr>
          <w:rtl/>
        </w:rPr>
        <w:t>اجر بالوفقة</w:t>
      </w:r>
      <w:r>
        <w:t xml:space="preserve"> ajr bi</w:t>
      </w:r>
      <w:r w:rsidR="003D2305">
        <w:t>-</w:t>
      </w:r>
      <w:r>
        <w:t>l</w:t>
      </w:r>
      <w:r w:rsidR="003D2305">
        <w:t>-</w:t>
      </w:r>
      <w:r>
        <w:t>w. piece wage, task wage, wage for piecework</w:t>
      </w:r>
    </w:p>
    <w:p w:rsidR="00B14408" w:rsidRDefault="00FD180F" w:rsidP="00FD180F">
      <w:pPr>
        <w:pStyle w:val="libNormal"/>
      </w:pPr>
      <w:r w:rsidRPr="00B14408">
        <w:rPr>
          <w:rStyle w:val="libBold2Char"/>
          <w:rFonts w:hint="eastAsia"/>
          <w:rtl/>
        </w:rPr>
        <w:t>اوفق</w:t>
      </w:r>
      <w:r>
        <w:t xml:space="preserve"> aufaq2 more suitable, fitter, more appropriate</w:t>
      </w:r>
    </w:p>
    <w:p w:rsidR="00B14408" w:rsidRDefault="00FD180F" w:rsidP="00FD180F">
      <w:pPr>
        <w:pStyle w:val="libNormal"/>
      </w:pPr>
      <w:r w:rsidRPr="00B14408">
        <w:rPr>
          <w:rStyle w:val="libBold2Char"/>
          <w:rFonts w:hint="eastAsia"/>
          <w:rtl/>
        </w:rPr>
        <w:lastRenderedPageBreak/>
        <w:t>توفيق</w:t>
      </w:r>
      <w:r>
        <w:t xml:space="preserve"> taufīq conformation, adaptation, accommodation; balancing, adjustment, settlement; reconciliation, mediation, arbitration, peacemaking, re</w:t>
      </w:r>
      <w:r w:rsidR="003D2305">
        <w:t>-</w:t>
      </w:r>
      <w:r>
        <w:t xml:space="preserve">establishment of normal relations; success (granted by God), happy outcome, good fortune, good luck, prosperity,  successfulness, succeeding </w:t>
      </w:r>
      <w:r w:rsidR="003D2305">
        <w:t>|</w:t>
      </w:r>
      <w:r>
        <w:t xml:space="preserve"> </w:t>
      </w:r>
      <w:r>
        <w:rPr>
          <w:rtl/>
        </w:rPr>
        <w:t>لجنة التوفيق</w:t>
      </w:r>
      <w:r>
        <w:t xml:space="preserve"> lajnat at</w:t>
      </w:r>
      <w:r w:rsidR="003D2305">
        <w:t>-</w:t>
      </w:r>
      <w:r>
        <w:t>t. board of arbitration</w:t>
      </w:r>
    </w:p>
    <w:p w:rsidR="00B14408" w:rsidRDefault="00FD180F" w:rsidP="00FD180F">
      <w:pPr>
        <w:pStyle w:val="libNormal"/>
      </w:pPr>
      <w:r w:rsidRPr="00B14408">
        <w:rPr>
          <w:rStyle w:val="libBold2Char"/>
          <w:rFonts w:hint="eastAsia"/>
          <w:rtl/>
        </w:rPr>
        <w:t>وفاق</w:t>
      </w:r>
      <w:r>
        <w:t xml:space="preserve"> wifāq accordance, conformity, conformance; unity; concord, harmony; consent, assent; agreement, covenant; </w:t>
      </w:r>
      <w:r>
        <w:rPr>
          <w:rtl/>
        </w:rPr>
        <w:t>وفاقا ل</w:t>
      </w:r>
      <w:r>
        <w:t xml:space="preserve"> in accordance with. in conformity with, conformable to, according to, commensurate with; in pursuance of, pursuant to, on the strength of, on the basic of</w:t>
      </w:r>
    </w:p>
    <w:p w:rsidR="00B14408" w:rsidRDefault="00FD180F" w:rsidP="00FD180F">
      <w:pPr>
        <w:pStyle w:val="libNormal"/>
      </w:pPr>
      <w:r w:rsidRPr="00B14408">
        <w:rPr>
          <w:rStyle w:val="libBold2Char"/>
          <w:rFonts w:hint="eastAsia"/>
          <w:rtl/>
        </w:rPr>
        <w:t>موافقة</w:t>
      </w:r>
      <w:r>
        <w:t xml:space="preserve"> muwāfaqa agreement, conformity, conformance; accordance; correspondence, analogy; suitability, fitness; approval, consent, assent, authorization, sanction</w:t>
      </w:r>
    </w:p>
    <w:p w:rsidR="00B14408" w:rsidRDefault="00FD180F" w:rsidP="00FD180F">
      <w:pPr>
        <w:pStyle w:val="libNormal"/>
      </w:pPr>
      <w:r w:rsidRPr="00B14408">
        <w:rPr>
          <w:rStyle w:val="libBold2Char"/>
          <w:rFonts w:hint="eastAsia"/>
          <w:rtl/>
        </w:rPr>
        <w:t>توافق</w:t>
      </w:r>
      <w:r>
        <w:t xml:space="preserve"> tawāfuq coincidence, congruence, congruity; agreement, conformity, conformance</w:t>
      </w:r>
    </w:p>
    <w:p w:rsidR="00B14408" w:rsidRDefault="00FD180F" w:rsidP="00FD180F">
      <w:pPr>
        <w:pStyle w:val="libNormal"/>
      </w:pPr>
      <w:r w:rsidRPr="00B14408">
        <w:rPr>
          <w:rStyle w:val="libBold2Char"/>
          <w:rFonts w:hint="eastAsia"/>
          <w:rtl/>
        </w:rPr>
        <w:t>اتفاق</w:t>
      </w:r>
      <w:r>
        <w:t xml:space="preserve"> ittifāq coincidence, congruence, congruity; agreement, conformity, conformance; accident, chance; (pl. </w:t>
      </w:r>
      <w:r w:rsidR="003D2305">
        <w:t>-</w:t>
      </w:r>
      <w:r>
        <w:t xml:space="preserve">āt) covenant, compact, convention, contract; understanding, arrangement, entente; agreement, treaty, pact </w:t>
      </w:r>
      <w:r w:rsidR="003D2305">
        <w:t>|</w:t>
      </w:r>
      <w:r>
        <w:t xml:space="preserve"> </w:t>
      </w:r>
      <w:r>
        <w:rPr>
          <w:rtl/>
        </w:rPr>
        <w:t>اتفاقا</w:t>
      </w:r>
      <w:r>
        <w:t xml:space="preserve"> accidentally, by chance, by coincidence; </w:t>
      </w:r>
      <w:r>
        <w:rPr>
          <w:rtl/>
        </w:rPr>
        <w:t>بالاتفاق</w:t>
      </w:r>
      <w:r>
        <w:t xml:space="preserve"> by (mutual) agreement, by appointment; </w:t>
      </w:r>
      <w:r>
        <w:rPr>
          <w:rtl/>
        </w:rPr>
        <w:t>اتفاق الآراء</w:t>
      </w:r>
      <w:r>
        <w:t xml:space="preserve"> unanimity; </w:t>
      </w:r>
      <w:r>
        <w:rPr>
          <w:rtl/>
        </w:rPr>
        <w:t>باتفاق الآراء</w:t>
      </w:r>
      <w:r>
        <w:t xml:space="preserve"> unanimously; </w:t>
      </w:r>
      <w:r>
        <w:rPr>
          <w:rtl/>
        </w:rPr>
        <w:t>اتفاق بحري</w:t>
      </w:r>
      <w:r>
        <w:t xml:space="preserve"> (baḥrī) naval agreement; </w:t>
      </w:r>
      <w:r>
        <w:rPr>
          <w:rtl/>
        </w:rPr>
        <w:t>اتفاق تجاري</w:t>
      </w:r>
      <w:r>
        <w:t xml:space="preserve"> (tijārī) commercial agreement, trade agreement; </w:t>
      </w:r>
      <w:r>
        <w:rPr>
          <w:rtl/>
        </w:rPr>
        <w:t>اتفاق عدم الاعتداء</w:t>
      </w:r>
      <w:r>
        <w:t xml:space="preserve"> itt. ‘adam al</w:t>
      </w:r>
      <w:r w:rsidR="003D2305">
        <w:t>-</w:t>
      </w:r>
      <w:r>
        <w:t xml:space="preserve">i‘tidā‘ nonaggression pact; </w:t>
      </w:r>
      <w:r>
        <w:rPr>
          <w:rtl/>
        </w:rPr>
        <w:t>دول الاتفاق الصغير</w:t>
      </w:r>
      <w:r>
        <w:t xml:space="preserve"> duwal at</w:t>
      </w:r>
      <w:r w:rsidR="003D2305">
        <w:t>-</w:t>
      </w:r>
      <w:r>
        <w:t>itt. the countries of the Little Entente</w:t>
      </w:r>
    </w:p>
    <w:p w:rsidR="00B14408" w:rsidRDefault="00FD180F" w:rsidP="00FD180F">
      <w:pPr>
        <w:pStyle w:val="libNormal"/>
      </w:pPr>
      <w:r w:rsidRPr="00B14408">
        <w:rPr>
          <w:rStyle w:val="libBold2Char"/>
          <w:rFonts w:hint="eastAsia"/>
          <w:rtl/>
        </w:rPr>
        <w:t>اتفاقي</w:t>
      </w:r>
      <w:r>
        <w:t xml:space="preserve"> ittifāqī accidental, fortuitous, chance; hued on convention, conventional</w:t>
      </w:r>
    </w:p>
    <w:p w:rsidR="00B14408" w:rsidRDefault="00FD180F" w:rsidP="00FD180F">
      <w:pPr>
        <w:pStyle w:val="libNormal"/>
      </w:pPr>
      <w:r w:rsidRPr="00B14408">
        <w:rPr>
          <w:rStyle w:val="libBold2Char"/>
          <w:rFonts w:hint="eastAsia"/>
          <w:rtl/>
        </w:rPr>
        <w:t>اتفاقية</w:t>
      </w:r>
      <w:r>
        <w:t xml:space="preserve"> ittifāqīya pl. </w:t>
      </w:r>
      <w:r w:rsidR="003D2305">
        <w:t>-</w:t>
      </w:r>
      <w:r>
        <w:t>āt agreement, treaty; convention, concordat</w:t>
      </w:r>
    </w:p>
    <w:p w:rsidR="00B14408" w:rsidRDefault="00FD180F" w:rsidP="00FD180F">
      <w:pPr>
        <w:pStyle w:val="libNormal"/>
      </w:pPr>
      <w:r w:rsidRPr="00B14408">
        <w:rPr>
          <w:rStyle w:val="libBold2Char"/>
          <w:rFonts w:hint="eastAsia"/>
          <w:rtl/>
        </w:rPr>
        <w:t>موفق</w:t>
      </w:r>
      <w:r>
        <w:t xml:space="preserve"> muwaffaq successful, prospering, fortunate, lucky</w:t>
      </w:r>
    </w:p>
    <w:p w:rsidR="00B14408" w:rsidRDefault="00FD180F" w:rsidP="00FD180F">
      <w:pPr>
        <w:pStyle w:val="libNormal"/>
      </w:pPr>
      <w:r w:rsidRPr="00B14408">
        <w:rPr>
          <w:rStyle w:val="libBold2Char"/>
          <w:rFonts w:hint="eastAsia"/>
          <w:rtl/>
        </w:rPr>
        <w:t>موافق</w:t>
      </w:r>
      <w:r>
        <w:t xml:space="preserve"> muwāfiq accordant, comfortable, congruous, consistent, concordant, corresponding, analogous; suitable, fit, appropriate; agreeable, acceptable, convenient, favorable, propitious, wholesome, beneficial, conducive</w:t>
      </w:r>
    </w:p>
    <w:p w:rsidR="00B14408" w:rsidRDefault="00FD180F" w:rsidP="00FD180F">
      <w:pPr>
        <w:pStyle w:val="libNormal"/>
      </w:pPr>
      <w:r w:rsidRPr="00B14408">
        <w:rPr>
          <w:rStyle w:val="libBold2Char"/>
          <w:rFonts w:hint="eastAsia"/>
          <w:rtl/>
        </w:rPr>
        <w:t>متوفق</w:t>
      </w:r>
      <w:r>
        <w:t xml:space="preserve"> mutawaffiq successful, proopering, fortunate, lucky</w:t>
      </w:r>
    </w:p>
    <w:p w:rsidR="00B14408" w:rsidRDefault="00FD180F" w:rsidP="00FD180F">
      <w:pPr>
        <w:pStyle w:val="libNormal"/>
      </w:pPr>
      <w:r w:rsidRPr="00B14408">
        <w:rPr>
          <w:rStyle w:val="libBold2Char"/>
          <w:rFonts w:hint="eastAsia"/>
          <w:rtl/>
        </w:rPr>
        <w:t>متفق</w:t>
      </w:r>
      <w:r>
        <w:rPr>
          <w:rtl/>
        </w:rPr>
        <w:t xml:space="preserve"> عليه</w:t>
      </w:r>
      <w:r>
        <w:t xml:space="preserve"> muttafaq ‘alaihi agreed upon</w:t>
      </w:r>
    </w:p>
    <w:p w:rsidR="00B14408" w:rsidRDefault="00FD180F" w:rsidP="00FD180F">
      <w:pPr>
        <w:pStyle w:val="libNormal"/>
      </w:pPr>
      <w:r w:rsidRPr="00B14408">
        <w:rPr>
          <w:rStyle w:val="libBold2Char"/>
          <w:rFonts w:hint="eastAsia"/>
          <w:rtl/>
        </w:rPr>
        <w:t>وفى</w:t>
      </w:r>
      <w:r>
        <w:t xml:space="preserve"> wafā </w:t>
      </w:r>
      <w:r>
        <w:rPr>
          <w:rtl/>
        </w:rPr>
        <w:t>يفي</w:t>
      </w:r>
      <w:r>
        <w:t xml:space="preserve"> yafī to be perfect, integral, complete, unabridged; </w:t>
      </w:r>
      <w:r w:rsidR="003D2305">
        <w:t>--</w:t>
      </w:r>
      <w:r>
        <w:t xml:space="preserve"> (</w:t>
      </w:r>
      <w:r>
        <w:rPr>
          <w:rtl/>
        </w:rPr>
        <w:t>وفاء</w:t>
      </w:r>
      <w:r>
        <w:t xml:space="preserve"> wafā’) to live up (</w:t>
      </w:r>
      <w:r>
        <w:rPr>
          <w:rtl/>
        </w:rPr>
        <w:t>ب</w:t>
      </w:r>
      <w:r>
        <w:t xml:space="preserve"> or </w:t>
      </w:r>
      <w:r>
        <w:rPr>
          <w:rtl/>
        </w:rPr>
        <w:t>هـ</w:t>
      </w:r>
      <w:r>
        <w:t xml:space="preserve"> to a promise, an agreement, a vow, or the like), redeem, fulfill, carry out, keep (</w:t>
      </w:r>
      <w:r>
        <w:rPr>
          <w:rtl/>
        </w:rPr>
        <w:t>ب</w:t>
      </w:r>
      <w:r>
        <w:t xml:space="preserve"> or </w:t>
      </w:r>
      <w:r>
        <w:rPr>
          <w:rtl/>
        </w:rPr>
        <w:t>هـ</w:t>
      </w:r>
      <w:r>
        <w:t xml:space="preserve"> s.th.); to satisfy, gratify (</w:t>
      </w:r>
      <w:r>
        <w:rPr>
          <w:rtl/>
        </w:rPr>
        <w:t>ب</w:t>
      </w:r>
      <w:r>
        <w:t xml:space="preserve"> a wish, a </w:t>
      </w:r>
      <w:r>
        <w:lastRenderedPageBreak/>
        <w:t>desire), supply (</w:t>
      </w:r>
      <w:r>
        <w:rPr>
          <w:rtl/>
        </w:rPr>
        <w:t>ب</w:t>
      </w:r>
      <w:r>
        <w:t xml:space="preserve"> a need); to serve (</w:t>
      </w:r>
      <w:r>
        <w:rPr>
          <w:rtl/>
        </w:rPr>
        <w:t>ب</w:t>
      </w:r>
      <w:r>
        <w:t xml:space="preserve"> a purpose); to meet, fulfill, discharge (</w:t>
      </w:r>
      <w:r>
        <w:rPr>
          <w:rtl/>
        </w:rPr>
        <w:t>ب</w:t>
      </w:r>
      <w:r>
        <w:t xml:space="preserve"> an obligation, an engagement); to pay (a debt); to redeem (a pledge); to cover (costs, expenses); to be sufficient, be enough, suffice (</w:t>
      </w:r>
      <w:r>
        <w:rPr>
          <w:rtl/>
        </w:rPr>
        <w:t>ب</w:t>
      </w:r>
      <w:r>
        <w:t xml:space="preserve"> for), be adequate (</w:t>
      </w:r>
      <w:r>
        <w:rPr>
          <w:rtl/>
        </w:rPr>
        <w:t>ب</w:t>
      </w:r>
      <w:r>
        <w:t xml:space="preserve"> to); to make up, compensate fully (</w:t>
      </w:r>
      <w:r>
        <w:rPr>
          <w:rtl/>
        </w:rPr>
        <w:t>ب</w:t>
      </w:r>
      <w:r>
        <w:t xml:space="preserve"> for), counterbalance (</w:t>
      </w:r>
      <w:r>
        <w:rPr>
          <w:rtl/>
        </w:rPr>
        <w:t>ب</w:t>
      </w:r>
      <w:r>
        <w:t xml:space="preserve"> s.th.); to be equivalent (</w:t>
      </w:r>
      <w:r>
        <w:rPr>
          <w:rtl/>
        </w:rPr>
        <w:t>ب</w:t>
      </w:r>
      <w:r>
        <w:t xml:space="preserve"> to s.th.), fulfill the function (</w:t>
      </w:r>
      <w:r>
        <w:rPr>
          <w:rtl/>
        </w:rPr>
        <w:t>ب</w:t>
      </w:r>
      <w:r>
        <w:t xml:space="preserve"> of s.th.), substitute (</w:t>
      </w:r>
      <w:r>
        <w:rPr>
          <w:rtl/>
        </w:rPr>
        <w:t>ب</w:t>
      </w:r>
      <w:r>
        <w:t xml:space="preserve"> for); to realize or carry out (fully, completely; </w:t>
      </w:r>
      <w:r>
        <w:rPr>
          <w:rtl/>
        </w:rPr>
        <w:t>ب</w:t>
      </w:r>
      <w:r>
        <w:t xml:space="preserve"> s.th.) II to bring up to standard, complete, round out (</w:t>
      </w:r>
      <w:r>
        <w:rPr>
          <w:rtl/>
        </w:rPr>
        <w:t>هـ</w:t>
      </w:r>
      <w:r>
        <w:t xml:space="preserve"> s.th.); to give (</w:t>
      </w:r>
      <w:r>
        <w:rPr>
          <w:rtl/>
        </w:rPr>
        <w:t>هـ ه</w:t>
      </w:r>
      <w:r>
        <w:t xml:space="preserve"> s.o. s.th.) to the full extent, let s.o. (</w:t>
      </w:r>
      <w:r>
        <w:rPr>
          <w:rtl/>
        </w:rPr>
        <w:t>ه</w:t>
      </w:r>
      <w:r>
        <w:t>) have his full share of s.th. (</w:t>
      </w:r>
      <w:r>
        <w:rPr>
          <w:rtl/>
        </w:rPr>
        <w:t>هـ</w:t>
      </w:r>
      <w:r>
        <w:t>); to present, lit forth, or treat exhaustively (a topic) III to come (</w:t>
      </w:r>
      <w:r>
        <w:rPr>
          <w:rtl/>
        </w:rPr>
        <w:t>ه</w:t>
      </w:r>
      <w:r>
        <w:t xml:space="preserve"> to s.o.), appear, show up (</w:t>
      </w:r>
      <w:r>
        <w:rPr>
          <w:rtl/>
        </w:rPr>
        <w:t>ه</w:t>
      </w:r>
      <w:r>
        <w:t xml:space="preserve"> before s.o., in s.o.’s presence); to bring, lake, deliver (</w:t>
      </w:r>
      <w:r>
        <w:rPr>
          <w:rtl/>
        </w:rPr>
        <w:t>ب</w:t>
      </w:r>
      <w:r>
        <w:t xml:space="preserve"> to s.o. s.th.), supply, provide, furnish (</w:t>
      </w:r>
      <w:r>
        <w:rPr>
          <w:rtl/>
        </w:rPr>
        <w:t>ب</w:t>
      </w:r>
      <w:r>
        <w:t xml:space="preserve"> s.o. with); to fulfill (</w:t>
      </w:r>
      <w:r>
        <w:rPr>
          <w:rtl/>
        </w:rPr>
        <w:t>هـ</w:t>
      </w:r>
      <w:r>
        <w:t xml:space="preserve"> s.o.’s wish), comply (</w:t>
      </w:r>
      <w:r>
        <w:rPr>
          <w:rtl/>
        </w:rPr>
        <w:t>هـ</w:t>
      </w:r>
      <w:r>
        <w:t xml:space="preserve"> with s.o.’s request) </w:t>
      </w:r>
      <w:r w:rsidR="003D2305">
        <w:t>|</w:t>
      </w:r>
      <w:r>
        <w:t xml:space="preserve"> </w:t>
      </w:r>
      <w:r>
        <w:rPr>
          <w:rtl/>
        </w:rPr>
        <w:t>وافاه اجله</w:t>
      </w:r>
      <w:r>
        <w:t xml:space="preserve"> (ajaluhū) his fate overtook him IV to give to the full; to fulfill, keep (</w:t>
      </w:r>
      <w:r>
        <w:rPr>
          <w:rtl/>
        </w:rPr>
        <w:t>ب</w:t>
      </w:r>
      <w:r>
        <w:t xml:space="preserve"> or </w:t>
      </w:r>
      <w:r>
        <w:rPr>
          <w:rtl/>
        </w:rPr>
        <w:t>هـ</w:t>
      </w:r>
      <w:r>
        <w:t xml:space="preserve"> s.th.), live up (</w:t>
      </w:r>
      <w:r>
        <w:rPr>
          <w:rtl/>
        </w:rPr>
        <w:t>ب</w:t>
      </w:r>
      <w:r>
        <w:t xml:space="preserve"> or </w:t>
      </w:r>
      <w:r>
        <w:rPr>
          <w:rtl/>
        </w:rPr>
        <w:t>هـ</w:t>
      </w:r>
      <w:r>
        <w:t xml:space="preserve"> to); to come or draw near s.th. (</w:t>
      </w:r>
      <w:r>
        <w:rPr>
          <w:rtl/>
        </w:rPr>
        <w:t>علي</w:t>
      </w:r>
      <w:r>
        <w:t>), approach (</w:t>
      </w:r>
      <w:r>
        <w:rPr>
          <w:rtl/>
        </w:rPr>
        <w:t>علي</w:t>
      </w:r>
      <w:r>
        <w:t xml:space="preserve"> s.th.); to exceed, transcend (</w:t>
      </w:r>
      <w:r>
        <w:rPr>
          <w:rtl/>
        </w:rPr>
        <w:t>علي</w:t>
      </w:r>
      <w:r>
        <w:t xml:space="preserve"> s.th.), go beyond (</w:t>
      </w:r>
      <w:r>
        <w:rPr>
          <w:rtl/>
        </w:rPr>
        <w:t xml:space="preserve">علي) </w:t>
      </w:r>
      <w:r w:rsidR="003D2305">
        <w:rPr>
          <w:rFonts w:hint="cs"/>
          <w:rtl/>
        </w:rPr>
        <w:t>|</w:t>
      </w:r>
      <w:r w:rsidRPr="00216DD6">
        <w:rPr>
          <w:rFonts w:hint="cs"/>
          <w:rtl/>
        </w:rPr>
        <w:t xml:space="preserve"> اوفى علي الانتهاء</w:t>
      </w:r>
      <w:r>
        <w:t xml:space="preserve"> to draw to a close; </w:t>
      </w:r>
      <w:r>
        <w:rPr>
          <w:rtl/>
        </w:rPr>
        <w:t>عمره الآن قد اوفى علي التاسعة</w:t>
      </w:r>
      <w:r>
        <w:t xml:space="preserve"> (‘umruhū) he is already past nine years of age V to exact fully (</w:t>
      </w:r>
      <w:r>
        <w:rPr>
          <w:rtl/>
        </w:rPr>
        <w:t>هـ</w:t>
      </w:r>
      <w:r>
        <w:t xml:space="preserve"> s.th.), take one’s full share (</w:t>
      </w:r>
      <w:r>
        <w:rPr>
          <w:rtl/>
        </w:rPr>
        <w:t>هـ</w:t>
      </w:r>
      <w:r>
        <w:t xml:space="preserve"> of), receive in full (</w:t>
      </w:r>
      <w:r>
        <w:rPr>
          <w:rtl/>
        </w:rPr>
        <w:t>هـ</w:t>
      </w:r>
      <w:r>
        <w:t xml:space="preserve"> s.th.); </w:t>
      </w:r>
      <w:r>
        <w:rPr>
          <w:rtl/>
        </w:rPr>
        <w:t>توفاه الله</w:t>
      </w:r>
      <w:r>
        <w:t xml:space="preserve"> God hal taken him unto Him; pass. tuwuffiya to die VI to be complete; to decide unanimously (</w:t>
      </w:r>
      <w:r>
        <w:rPr>
          <w:rtl/>
        </w:rPr>
        <w:t>علي</w:t>
      </w:r>
      <w:r>
        <w:t xml:space="preserve"> for, in favor of) X to receive in full, exact (fully) (</w:t>
      </w:r>
      <w:r>
        <w:rPr>
          <w:rtl/>
        </w:rPr>
        <w:t>هـ</w:t>
      </w:r>
      <w:r>
        <w:t xml:space="preserve"> s.th.); to give (fully) (</w:t>
      </w:r>
      <w:r>
        <w:rPr>
          <w:rtl/>
        </w:rPr>
        <w:t>هـ ل</w:t>
      </w:r>
      <w:r>
        <w:t xml:space="preserve"> to s.o s.th.), let s.o. have his full share of; to complete, bring to a finish (</w:t>
      </w:r>
      <w:r>
        <w:rPr>
          <w:rtl/>
        </w:rPr>
        <w:t>هـ</w:t>
      </w:r>
      <w:r>
        <w:t xml:space="preserve"> s.th.), go through with s.th. (</w:t>
      </w:r>
      <w:r>
        <w:rPr>
          <w:rtl/>
        </w:rPr>
        <w:t>هـ</w:t>
      </w:r>
      <w:r>
        <w:t>); to lit out, hear to the end (</w:t>
      </w:r>
      <w:r>
        <w:rPr>
          <w:rtl/>
        </w:rPr>
        <w:t>هـ</w:t>
      </w:r>
      <w:r>
        <w:t xml:space="preserve"> a program); to bring to its full value (</w:t>
      </w:r>
      <w:r>
        <w:rPr>
          <w:rtl/>
        </w:rPr>
        <w:t>هـ</w:t>
      </w:r>
      <w:r>
        <w:t xml:space="preserve"> s.th.); to treat exhaustively (</w:t>
      </w:r>
      <w:r>
        <w:rPr>
          <w:rtl/>
        </w:rPr>
        <w:t>هـ</w:t>
      </w:r>
      <w:r>
        <w:t xml:space="preserve"> a topic); to exhaust (</w:t>
      </w:r>
      <w:r>
        <w:rPr>
          <w:rtl/>
        </w:rPr>
        <w:t>هـ</w:t>
      </w:r>
      <w:r>
        <w:t xml:space="preserve"> s.th.); to present in detail. at great length (</w:t>
      </w:r>
      <w:r>
        <w:rPr>
          <w:rtl/>
        </w:rPr>
        <w:t>هـ</w:t>
      </w:r>
      <w:r>
        <w:t xml:space="preserve"> s.th.); to fulfill (</w:t>
      </w:r>
      <w:r>
        <w:rPr>
          <w:rtl/>
        </w:rPr>
        <w:t>هـ</w:t>
      </w:r>
      <w:r>
        <w:t xml:space="preserve"> the condition); to receive full compensation or indemnity</w:t>
      </w:r>
    </w:p>
    <w:p w:rsidR="00B14408" w:rsidRDefault="00FD180F" w:rsidP="00FD180F">
      <w:pPr>
        <w:pStyle w:val="libNormal"/>
      </w:pPr>
      <w:r w:rsidRPr="00B14408">
        <w:rPr>
          <w:rStyle w:val="libBold2Char"/>
          <w:rFonts w:hint="eastAsia"/>
          <w:rtl/>
        </w:rPr>
        <w:t>وفاء</w:t>
      </w:r>
      <w:r>
        <w:t xml:space="preserve"> wafā’ keeping, fulfillment, redemption (e.g., of a promise); meeting, discharge (of an obligation); payment (of a debt); counterbalance, setoff, compensation; faithfulness fidelity; good faith; loyalty, allegiance; fulfillment, accomplishment, realization, completion </w:t>
      </w:r>
      <w:r w:rsidR="003D2305">
        <w:t>|</w:t>
      </w:r>
      <w:r>
        <w:t xml:space="preserve"> </w:t>
      </w:r>
      <w:r>
        <w:rPr>
          <w:rtl/>
        </w:rPr>
        <w:t>وفاء ل</w:t>
      </w:r>
      <w:r>
        <w:t xml:space="preserve"> wafā’an li in fulfillment of, in discharge of; as an offset to; as a compensation for; </w:t>
      </w:r>
      <w:r>
        <w:rPr>
          <w:rtl/>
        </w:rPr>
        <w:t xml:space="preserve">يوم وفاء </w:t>
      </w:r>
      <w:r>
        <w:rPr>
          <w:rtl/>
        </w:rPr>
        <w:lastRenderedPageBreak/>
        <w:t>النيل</w:t>
      </w:r>
      <w:r>
        <w:t xml:space="preserve"> yaum w. an</w:t>
      </w:r>
      <w:r w:rsidR="003D2305">
        <w:t>-</w:t>
      </w:r>
      <w:r>
        <w:t xml:space="preserve">nīl the Day of the Nile Inundation (popular holiday; Eg.); </w:t>
      </w:r>
      <w:r>
        <w:rPr>
          <w:rtl/>
        </w:rPr>
        <w:t>احتفظ بالوفاء ل</w:t>
      </w:r>
      <w:r>
        <w:t xml:space="preserve"> to remain loyal to s.o.</w:t>
      </w:r>
    </w:p>
    <w:p w:rsidR="00B14408" w:rsidRDefault="00FD180F" w:rsidP="00FD180F">
      <w:pPr>
        <w:pStyle w:val="libNormal"/>
      </w:pPr>
      <w:r w:rsidRPr="00B14408">
        <w:rPr>
          <w:rStyle w:val="libBold2Char"/>
          <w:rFonts w:hint="eastAsia"/>
          <w:rtl/>
        </w:rPr>
        <w:t>وفاة</w:t>
      </w:r>
      <w:r>
        <w:t xml:space="preserve"> wafāh pl. </w:t>
      </w:r>
      <w:r>
        <w:rPr>
          <w:rtl/>
        </w:rPr>
        <w:t>وفيات</w:t>
      </w:r>
      <w:r>
        <w:t xml:space="preserve"> wafayāt decease, demise; death; death certificate </w:t>
      </w:r>
      <w:r w:rsidR="003D2305">
        <w:t>|</w:t>
      </w:r>
      <w:r>
        <w:t xml:space="preserve"> </w:t>
      </w:r>
      <w:r>
        <w:rPr>
          <w:rtl/>
        </w:rPr>
        <w:t>كثرة الوفيات</w:t>
      </w:r>
      <w:r>
        <w:t xml:space="preserve"> katrat al</w:t>
      </w:r>
      <w:r w:rsidR="003D2305">
        <w:t>-</w:t>
      </w:r>
      <w:r>
        <w:t>w. high mortality, high death rate</w:t>
      </w:r>
    </w:p>
    <w:p w:rsidR="00B14408" w:rsidRDefault="00FD180F" w:rsidP="00FD180F">
      <w:pPr>
        <w:pStyle w:val="libNormal"/>
      </w:pPr>
      <w:r w:rsidRPr="00B14408">
        <w:rPr>
          <w:rStyle w:val="libBold2Char"/>
          <w:rFonts w:hint="eastAsia"/>
          <w:rtl/>
        </w:rPr>
        <w:t>وفي</w:t>
      </w:r>
      <w:r>
        <w:t xml:space="preserve"> wafīy pl. </w:t>
      </w:r>
      <w:r>
        <w:rPr>
          <w:rtl/>
        </w:rPr>
        <w:t>اوفياء</w:t>
      </w:r>
      <w:r>
        <w:t xml:space="preserve"> aufiyā’2 true to one’s word; faithful (lover); reliable, trustworthy; entire, whole, total, full, complete, integral, perfect</w:t>
      </w:r>
    </w:p>
    <w:p w:rsidR="00B14408" w:rsidRDefault="00FD180F" w:rsidP="00FD180F">
      <w:pPr>
        <w:pStyle w:val="libNormal"/>
      </w:pPr>
      <w:r w:rsidRPr="00B14408">
        <w:rPr>
          <w:rStyle w:val="libBold2Char"/>
          <w:rFonts w:hint="eastAsia"/>
          <w:rtl/>
        </w:rPr>
        <w:t>اوفى</w:t>
      </w:r>
      <w:r>
        <w:t xml:space="preserve"> aufā more faithful, more loyal; more complete, of greater perfection; serving better (</w:t>
      </w:r>
      <w:r>
        <w:rPr>
          <w:rtl/>
        </w:rPr>
        <w:t>ب</w:t>
      </w:r>
      <w:r>
        <w:t xml:space="preserve"> a purpose), fulfilling better (</w:t>
      </w:r>
      <w:r>
        <w:rPr>
          <w:rtl/>
        </w:rPr>
        <w:t>ب</w:t>
      </w:r>
      <w:r>
        <w:t xml:space="preserve"> wish, etc.)</w:t>
      </w:r>
    </w:p>
    <w:p w:rsidR="00B14408" w:rsidRDefault="00FD180F" w:rsidP="00FD180F">
      <w:pPr>
        <w:pStyle w:val="libNormal"/>
      </w:pPr>
      <w:r w:rsidRPr="00B14408">
        <w:rPr>
          <w:rStyle w:val="libBold2Char"/>
          <w:rFonts w:hint="eastAsia"/>
          <w:rtl/>
        </w:rPr>
        <w:t>توفية</w:t>
      </w:r>
      <w:r>
        <w:t xml:space="preserve"> taufiya satisfaction; fulfillment, discharge</w:t>
      </w:r>
    </w:p>
    <w:p w:rsidR="00B14408" w:rsidRDefault="00FD180F" w:rsidP="00FD180F">
      <w:pPr>
        <w:pStyle w:val="libNormal"/>
      </w:pPr>
      <w:r w:rsidRPr="00B14408">
        <w:rPr>
          <w:rStyle w:val="libBold2Char"/>
          <w:rFonts w:hint="eastAsia"/>
          <w:rtl/>
        </w:rPr>
        <w:t>موافاة</w:t>
      </w:r>
      <w:r>
        <w:t xml:space="preserve"> muwāfā arrival; communication (</w:t>
      </w:r>
      <w:r>
        <w:rPr>
          <w:rtl/>
        </w:rPr>
        <w:t>ب</w:t>
      </w:r>
      <w:r>
        <w:t xml:space="preserve"> of a message)</w:t>
      </w:r>
    </w:p>
    <w:p w:rsidR="00B14408" w:rsidRDefault="00FD180F" w:rsidP="00FD180F">
      <w:pPr>
        <w:pStyle w:val="libNormal"/>
      </w:pPr>
      <w:r w:rsidRPr="00B14408">
        <w:rPr>
          <w:rStyle w:val="libBold2Char"/>
          <w:rFonts w:hint="eastAsia"/>
          <w:rtl/>
        </w:rPr>
        <w:t>ايفاء</w:t>
      </w:r>
      <w:r>
        <w:t xml:space="preserve"> īfā’ fulfillment, discharge; payment </w:t>
      </w:r>
      <w:r w:rsidR="003D2305">
        <w:t>|</w:t>
      </w:r>
      <w:r>
        <w:t xml:space="preserve"> </w:t>
      </w:r>
      <w:r>
        <w:rPr>
          <w:rtl/>
        </w:rPr>
        <w:t>قادرة علي الايفاء</w:t>
      </w:r>
      <w:r>
        <w:t xml:space="preserve"> solvent</w:t>
      </w:r>
    </w:p>
    <w:p w:rsidR="00B14408" w:rsidRDefault="00FD180F" w:rsidP="00FD180F">
      <w:pPr>
        <w:pStyle w:val="libNormal"/>
      </w:pPr>
      <w:r w:rsidRPr="00B14408">
        <w:rPr>
          <w:rStyle w:val="libBold2Char"/>
          <w:rFonts w:hint="eastAsia"/>
          <w:rtl/>
        </w:rPr>
        <w:t>استيفاء</w:t>
      </w:r>
      <w:r>
        <w:t xml:space="preserve"> istīfā’ acceptance by the creditor of the performance or payment due (Isl. Law); fulfillment; exhaustive treatment; performance, discharge, accomplishment, execution, consummation, completion; payment</w:t>
      </w:r>
    </w:p>
    <w:p w:rsidR="00B14408" w:rsidRDefault="00FD180F" w:rsidP="00FD180F">
      <w:pPr>
        <w:pStyle w:val="libNormal"/>
      </w:pPr>
      <w:r w:rsidRPr="00B14408">
        <w:rPr>
          <w:rStyle w:val="libBold2Char"/>
          <w:rFonts w:hint="eastAsia"/>
          <w:rtl/>
        </w:rPr>
        <w:t>واف</w:t>
      </w:r>
      <w:r>
        <w:t xml:space="preserve"> wāfin faithful, loyal; full, complete, perfect; quite sufficient, enough; ample, abundant; adequate</w:t>
      </w:r>
    </w:p>
    <w:p w:rsidR="00B14408" w:rsidRDefault="00FD180F" w:rsidP="00FD180F">
      <w:pPr>
        <w:pStyle w:val="libNormal"/>
      </w:pPr>
      <w:r w:rsidRPr="00B14408">
        <w:rPr>
          <w:rStyle w:val="libBold2Char"/>
          <w:rFonts w:hint="eastAsia"/>
          <w:rtl/>
        </w:rPr>
        <w:t>موف</w:t>
      </w:r>
      <w:r>
        <w:t xml:space="preserve"> muwaffin completing, rounding out (a number) </w:t>
      </w:r>
      <w:r w:rsidR="003D2305">
        <w:t>|</w:t>
      </w:r>
      <w:r>
        <w:t xml:space="preserve"> </w:t>
      </w:r>
      <w:r>
        <w:rPr>
          <w:rtl/>
        </w:rPr>
        <w:t>في الموفي عشرين (ثلاثين) من الشهر</w:t>
      </w:r>
      <w:r>
        <w:t xml:space="preserve"> (šahr) on the 2</w:t>
      </w:r>
      <w:r w:rsidRPr="00E67646">
        <w:rPr>
          <w:rStyle w:val="libNormalChar"/>
        </w:rPr>
        <w:t>0th</w:t>
      </w:r>
      <w:r>
        <w:t xml:space="preserve"> (3</w:t>
      </w:r>
      <w:r w:rsidRPr="00E67646">
        <w:rPr>
          <w:rStyle w:val="libNormalChar"/>
        </w:rPr>
        <w:t>0th</w:t>
      </w:r>
      <w:r>
        <w:t>) day of the month</w:t>
      </w:r>
    </w:p>
    <w:p w:rsidR="00B14408" w:rsidRDefault="00FD180F" w:rsidP="00FD180F">
      <w:pPr>
        <w:pStyle w:val="libNormal"/>
      </w:pPr>
      <w:r w:rsidRPr="00B14408">
        <w:rPr>
          <w:rStyle w:val="libBold2Char"/>
          <w:rFonts w:hint="eastAsia"/>
          <w:rtl/>
        </w:rPr>
        <w:t>متوفى</w:t>
      </w:r>
      <w:r>
        <w:t xml:space="preserve"> mutawaffan deceased, dead</w:t>
      </w:r>
    </w:p>
    <w:p w:rsidR="00B14408" w:rsidRDefault="00FD180F" w:rsidP="00FD180F">
      <w:pPr>
        <w:pStyle w:val="libNormal"/>
      </w:pPr>
      <w:r w:rsidRPr="00B14408">
        <w:rPr>
          <w:rStyle w:val="libBold2Char"/>
          <w:rFonts w:hint="eastAsia"/>
          <w:rtl/>
        </w:rPr>
        <w:t>وقة</w:t>
      </w:r>
      <w:r>
        <w:t xml:space="preserve"> wuqqa, wiqqa pl. </w:t>
      </w:r>
      <w:r w:rsidR="003D2305">
        <w:t>-</w:t>
      </w:r>
      <w:r>
        <w:t xml:space="preserve">āt, </w:t>
      </w:r>
      <w:r>
        <w:rPr>
          <w:rtl/>
        </w:rPr>
        <w:t>وقق</w:t>
      </w:r>
      <w:r>
        <w:t xml:space="preserve"> wiqaq oka, a weight, see </w:t>
      </w:r>
      <w:r>
        <w:rPr>
          <w:rtl/>
        </w:rPr>
        <w:t>اقة</w:t>
      </w:r>
    </w:p>
    <w:p w:rsidR="00B14408" w:rsidRDefault="00FD180F" w:rsidP="00FD180F">
      <w:pPr>
        <w:pStyle w:val="libNormal"/>
      </w:pPr>
      <w:r w:rsidRPr="00B14408">
        <w:rPr>
          <w:rStyle w:val="libBold2Char"/>
          <w:rFonts w:hint="eastAsia"/>
          <w:rtl/>
        </w:rPr>
        <w:t>وقب</w:t>
      </w:r>
      <w:r>
        <w:t xml:space="preserve"> waqaba </w:t>
      </w:r>
      <w:r>
        <w:rPr>
          <w:rtl/>
        </w:rPr>
        <w:t>يقب</w:t>
      </w:r>
      <w:r>
        <w:t xml:space="preserve"> yaqibu (waqb) to he sunken, hollow (eye); to become dark, gloomy</w:t>
      </w:r>
    </w:p>
    <w:p w:rsidR="00B14408" w:rsidRDefault="00FD180F" w:rsidP="00FD180F">
      <w:pPr>
        <w:pStyle w:val="libNormal"/>
      </w:pPr>
      <w:r w:rsidRPr="00B14408">
        <w:rPr>
          <w:rStyle w:val="libBold2Char"/>
          <w:rFonts w:hint="eastAsia"/>
          <w:rtl/>
        </w:rPr>
        <w:t>وقب</w:t>
      </w:r>
      <w:r>
        <w:t xml:space="preserve"> waqb pl. </w:t>
      </w:r>
      <w:r>
        <w:rPr>
          <w:rtl/>
        </w:rPr>
        <w:t>اوقاب</w:t>
      </w:r>
      <w:r>
        <w:t xml:space="preserve"> auqāb cavity; hollow, hole; eye socket, orbit</w:t>
      </w:r>
    </w:p>
    <w:p w:rsidR="00B14408" w:rsidRDefault="00FD180F" w:rsidP="00FD180F">
      <w:pPr>
        <w:pStyle w:val="libNormal"/>
      </w:pPr>
      <w:r w:rsidRPr="00B14408">
        <w:rPr>
          <w:rStyle w:val="libBold2Char"/>
          <w:rFonts w:hint="eastAsia"/>
          <w:rtl/>
        </w:rPr>
        <w:t>وقبة</w:t>
      </w:r>
      <w:r>
        <w:t xml:space="preserve"> waqba cavity</w:t>
      </w:r>
    </w:p>
    <w:p w:rsidR="00B14408" w:rsidRDefault="00FD180F" w:rsidP="00FD180F">
      <w:pPr>
        <w:pStyle w:val="libNormal"/>
      </w:pPr>
      <w:r w:rsidRPr="00B14408">
        <w:rPr>
          <w:rStyle w:val="libBold2Char"/>
          <w:rFonts w:hint="eastAsia"/>
          <w:rtl/>
        </w:rPr>
        <w:t>وقت</w:t>
      </w:r>
      <w:r>
        <w:t xml:space="preserve"> II to appoint, fix, or set a time (</w:t>
      </w:r>
      <w:r>
        <w:rPr>
          <w:rtl/>
        </w:rPr>
        <w:t>هـ</w:t>
      </w:r>
      <w:r>
        <w:t xml:space="preserve"> for), schedule (</w:t>
      </w:r>
      <w:r>
        <w:rPr>
          <w:rtl/>
        </w:rPr>
        <w:t>هـ</w:t>
      </w:r>
      <w:r>
        <w:t xml:space="preserve"> s.th.) for a given time; to time (</w:t>
      </w:r>
      <w:r>
        <w:rPr>
          <w:rtl/>
        </w:rPr>
        <w:t>هـ</w:t>
      </w:r>
      <w:r>
        <w:t xml:space="preserve"> s.th.); to set a time limit (</w:t>
      </w:r>
      <w:r>
        <w:rPr>
          <w:rtl/>
        </w:rPr>
        <w:t>هـ</w:t>
      </w:r>
      <w:r>
        <w:t xml:space="preserve"> for)</w:t>
      </w:r>
    </w:p>
    <w:p w:rsidR="00B14408" w:rsidRDefault="00FD180F" w:rsidP="00FD180F">
      <w:pPr>
        <w:pStyle w:val="libNormal"/>
      </w:pPr>
      <w:r w:rsidRPr="00B14408">
        <w:rPr>
          <w:rStyle w:val="libBold2Char"/>
          <w:rFonts w:hint="eastAsia"/>
          <w:rtl/>
        </w:rPr>
        <w:t>وقت</w:t>
      </w:r>
      <w:r>
        <w:t xml:space="preserve"> waqt pl. </w:t>
      </w:r>
      <w:r>
        <w:rPr>
          <w:rtl/>
        </w:rPr>
        <w:t>اوقات</w:t>
      </w:r>
      <w:r>
        <w:t xml:space="preserve"> auqāt time; period of time, time span; moment, instant </w:t>
      </w:r>
      <w:r w:rsidR="003D2305">
        <w:t>|</w:t>
      </w:r>
      <w:r>
        <w:t xml:space="preserve"> </w:t>
      </w:r>
      <w:r>
        <w:rPr>
          <w:rtl/>
        </w:rPr>
        <w:t>وقتا</w:t>
      </w:r>
      <w:r>
        <w:t xml:space="preserve"> waqtan once, at one time, one day; </w:t>
      </w:r>
      <w:r>
        <w:rPr>
          <w:rtl/>
        </w:rPr>
        <w:t>بوقته</w:t>
      </w:r>
      <w:r>
        <w:t xml:space="preserve"> at once, right away, immediately; </w:t>
      </w:r>
      <w:r>
        <w:rPr>
          <w:rtl/>
        </w:rPr>
        <w:t>في وقته</w:t>
      </w:r>
      <w:r>
        <w:t xml:space="preserve"> on time; at the right time, in good time, timely; </w:t>
      </w:r>
      <w:r>
        <w:rPr>
          <w:rtl/>
        </w:rPr>
        <w:t>في غير وقت</w:t>
      </w:r>
      <w:r>
        <w:t xml:space="preserve"> at the wrong time, untimely; </w:t>
      </w:r>
      <w:r>
        <w:rPr>
          <w:rtl/>
        </w:rPr>
        <w:t>في الوقت نفسه</w:t>
      </w:r>
      <w:r>
        <w:t xml:space="preserve"> or </w:t>
      </w:r>
      <w:r>
        <w:rPr>
          <w:rtl/>
        </w:rPr>
        <w:t>في نفس الوقت</w:t>
      </w:r>
      <w:r>
        <w:t xml:space="preserve"> at the same </w:t>
      </w:r>
      <w:r>
        <w:lastRenderedPageBreak/>
        <w:t xml:space="preserve">time, simultaneously; </w:t>
      </w:r>
      <w:r>
        <w:rPr>
          <w:rtl/>
        </w:rPr>
        <w:t>في اول وقت</w:t>
      </w:r>
      <w:r>
        <w:t xml:space="preserve"> fī awwali waqtin one of these days, at the first opportunity; </w:t>
      </w:r>
      <w:r>
        <w:rPr>
          <w:rtl/>
        </w:rPr>
        <w:t>للوقت</w:t>
      </w:r>
      <w:r>
        <w:t xml:space="preserve"> or </w:t>
      </w:r>
      <w:r>
        <w:rPr>
          <w:rtl/>
        </w:rPr>
        <w:t>لوقته</w:t>
      </w:r>
      <w:r>
        <w:t xml:space="preserve"> at once, right away, immediately; </w:t>
      </w:r>
      <w:r>
        <w:rPr>
          <w:rtl/>
        </w:rPr>
        <w:t>لهذا الوقت</w:t>
      </w:r>
      <w:r>
        <w:t xml:space="preserve"> this time; </w:t>
      </w:r>
      <w:r>
        <w:rPr>
          <w:rtl/>
        </w:rPr>
        <w:t>مع الوقت</w:t>
      </w:r>
      <w:r>
        <w:t xml:space="preserve"> in (due) time, in the course of time, by and by, gradually; </w:t>
      </w:r>
      <w:r>
        <w:rPr>
          <w:rtl/>
        </w:rPr>
        <w:t>من وقت لآخر</w:t>
      </w:r>
      <w:r>
        <w:t xml:space="preserve"> (li</w:t>
      </w:r>
      <w:r w:rsidR="003D2305">
        <w:t>-</w:t>
      </w:r>
      <w:r>
        <w:t xml:space="preserve">ākara) from time to time; </w:t>
      </w:r>
      <w:r>
        <w:rPr>
          <w:rtl/>
        </w:rPr>
        <w:t>اوقاتا اوقاتا</w:t>
      </w:r>
      <w:r>
        <w:t xml:space="preserve"> do.; </w:t>
      </w:r>
      <w:r>
        <w:rPr>
          <w:rtl/>
        </w:rPr>
        <w:t>في بعض الأوقات</w:t>
      </w:r>
      <w:r>
        <w:t xml:space="preserve"> at times, sometimes; </w:t>
      </w:r>
      <w:r>
        <w:rPr>
          <w:rtl/>
        </w:rPr>
        <w:t>في كثير من الأوقات</w:t>
      </w:r>
      <w:r>
        <w:t xml:space="preserve"> often, frequently; </w:t>
      </w:r>
      <w:r>
        <w:rPr>
          <w:rtl/>
        </w:rPr>
        <w:t>وقت الفراغ</w:t>
      </w:r>
      <w:r>
        <w:t xml:space="preserve"> w. al</w:t>
      </w:r>
      <w:r w:rsidR="003D2305">
        <w:t>-</w:t>
      </w:r>
      <w:r>
        <w:t xml:space="preserve">farāg leisure, sparetime, free time; </w:t>
      </w:r>
      <w:r>
        <w:rPr>
          <w:rtl/>
        </w:rPr>
        <w:t>الوقت المدني</w:t>
      </w:r>
      <w:r>
        <w:t xml:space="preserve"> (madanī) civil time; </w:t>
      </w:r>
      <w:r>
        <w:rPr>
          <w:rtl/>
        </w:rPr>
        <w:t>وقت اوربا الوس</w:t>
      </w:r>
      <w:r>
        <w:rPr>
          <w:rFonts w:hint="eastAsia"/>
          <w:rtl/>
        </w:rPr>
        <w:t>طى</w:t>
      </w:r>
      <w:r>
        <w:t xml:space="preserve"> w. ūrubbā l</w:t>
      </w:r>
      <w:r w:rsidR="003D2305">
        <w:t>-</w:t>
      </w:r>
      <w:r>
        <w:t xml:space="preserve">wusṭā Central European time; </w:t>
      </w:r>
      <w:r>
        <w:rPr>
          <w:rtl/>
        </w:rPr>
        <w:t>اشارة الوقت</w:t>
      </w:r>
      <w:r>
        <w:t xml:space="preserve"> išārat al</w:t>
      </w:r>
      <w:r w:rsidR="003D2305">
        <w:t>-</w:t>
      </w:r>
      <w:r>
        <w:t>w. time signal (radio)</w:t>
      </w:r>
    </w:p>
    <w:p w:rsidR="00B14408" w:rsidRDefault="00FD180F" w:rsidP="00FD180F">
      <w:pPr>
        <w:pStyle w:val="libNormal"/>
      </w:pPr>
      <w:r w:rsidRPr="00B14408">
        <w:rPr>
          <w:rStyle w:val="libBold2Char"/>
          <w:rFonts w:hint="eastAsia"/>
          <w:rtl/>
        </w:rPr>
        <w:t>وقتئذ</w:t>
      </w:r>
      <w:r>
        <w:t xml:space="preserve"> waqta’idin then, at that time, by then</w:t>
      </w:r>
    </w:p>
    <w:p w:rsidR="00B14408" w:rsidRDefault="00FD180F" w:rsidP="00FD180F">
      <w:pPr>
        <w:pStyle w:val="libNormal"/>
      </w:pPr>
      <w:r w:rsidRPr="00B14408">
        <w:rPr>
          <w:rStyle w:val="libBold2Char"/>
          <w:rFonts w:hint="eastAsia"/>
          <w:rtl/>
        </w:rPr>
        <w:t>وقتذاك</w:t>
      </w:r>
      <w:r>
        <w:t xml:space="preserve"> waqtadāka then, at that time, by then</w:t>
      </w:r>
    </w:p>
    <w:p w:rsidR="00B14408" w:rsidRDefault="00FD180F" w:rsidP="00FD180F">
      <w:pPr>
        <w:pStyle w:val="libNormal"/>
      </w:pPr>
      <w:r w:rsidRPr="00B14408">
        <w:rPr>
          <w:rStyle w:val="libBold2Char"/>
          <w:rFonts w:hint="eastAsia"/>
          <w:rtl/>
        </w:rPr>
        <w:t>وقتما</w:t>
      </w:r>
      <w:r>
        <w:t xml:space="preserve"> waqtamā (conj.) while, as</w:t>
      </w:r>
    </w:p>
    <w:p w:rsidR="00B14408" w:rsidRDefault="00FD180F" w:rsidP="00FD180F">
      <w:pPr>
        <w:pStyle w:val="libNormal"/>
      </w:pPr>
      <w:r w:rsidRPr="00B14408">
        <w:rPr>
          <w:rStyle w:val="libBold2Char"/>
          <w:rFonts w:hint="eastAsia"/>
          <w:rtl/>
        </w:rPr>
        <w:t>وقتي</w:t>
      </w:r>
      <w:r>
        <w:t xml:space="preserve"> waqtī temporal, of time; time</w:t>
      </w:r>
      <w:r w:rsidR="003D2305">
        <w:t>-</w:t>
      </w:r>
      <w:r>
        <w:t xml:space="preserve"> (in compounds); temporary; passing, transient, transitory; provisional, interim; momentary; </w:t>
      </w:r>
      <w:r>
        <w:rPr>
          <w:rtl/>
        </w:rPr>
        <w:t>وقتيا</w:t>
      </w:r>
      <w:r>
        <w:t xml:space="preserve"> for some time, for a short time </w:t>
      </w:r>
      <w:r w:rsidR="003D2305">
        <w:t>|</w:t>
      </w:r>
      <w:r>
        <w:t xml:space="preserve"> </w:t>
      </w:r>
      <w:r>
        <w:rPr>
          <w:rtl/>
        </w:rPr>
        <w:t>تصوير وقتي</w:t>
      </w:r>
      <w:r>
        <w:t xml:space="preserve"> time exposure (phot.)</w:t>
      </w:r>
    </w:p>
    <w:p w:rsidR="00B14408" w:rsidRDefault="00FD180F" w:rsidP="00FD180F">
      <w:pPr>
        <w:pStyle w:val="libNormal"/>
      </w:pPr>
      <w:r w:rsidRPr="00B14408">
        <w:rPr>
          <w:rStyle w:val="libBold2Char"/>
          <w:rFonts w:hint="eastAsia"/>
          <w:rtl/>
        </w:rPr>
        <w:t>موقت</w:t>
      </w:r>
      <w:r>
        <w:t xml:space="preserve"> mauqit pl. </w:t>
      </w:r>
      <w:r>
        <w:rPr>
          <w:rtl/>
        </w:rPr>
        <w:t>مواقت</w:t>
      </w:r>
      <w:r>
        <w:t xml:space="preserve"> mawāqit appointed time; appointment, date</w:t>
      </w:r>
    </w:p>
    <w:p w:rsidR="00B14408" w:rsidRDefault="00FD180F" w:rsidP="00FD180F">
      <w:pPr>
        <w:pStyle w:val="libNormal"/>
      </w:pPr>
      <w:r w:rsidRPr="00B14408">
        <w:rPr>
          <w:rStyle w:val="libBold2Char"/>
          <w:rFonts w:hint="eastAsia"/>
          <w:rtl/>
        </w:rPr>
        <w:t>ميقات</w:t>
      </w:r>
      <w:r>
        <w:t xml:space="preserve"> mīqāt pl. </w:t>
      </w:r>
      <w:r>
        <w:rPr>
          <w:rtl/>
        </w:rPr>
        <w:t>مواقيت</w:t>
      </w:r>
      <w:r>
        <w:t xml:space="preserve"> mawāqīt appointed time; date, deadline; time; season, time of the year; meeting point, rendezvous; pl. times of departure and arrival, timetable </w:t>
      </w:r>
      <w:r w:rsidR="003D2305">
        <w:t>|</w:t>
      </w:r>
      <w:r>
        <w:t xml:space="preserve"> </w:t>
      </w:r>
      <w:r>
        <w:rPr>
          <w:rtl/>
        </w:rPr>
        <w:t>مواقيت الأفلام</w:t>
      </w:r>
      <w:r>
        <w:t xml:space="preserve"> business hours; </w:t>
      </w:r>
      <w:r>
        <w:rPr>
          <w:rtl/>
        </w:rPr>
        <w:t>موقيت الحج</w:t>
      </w:r>
      <w:r>
        <w:t xml:space="preserve"> m. al</w:t>
      </w:r>
      <w:r w:rsidR="003D2305">
        <w:t>-</w:t>
      </w:r>
      <w:r>
        <w:t>hajj rendezvous points and times of the Mecca pilgrims</w:t>
      </w:r>
    </w:p>
    <w:p w:rsidR="00B14408" w:rsidRDefault="00FD180F" w:rsidP="00FD180F">
      <w:pPr>
        <w:pStyle w:val="libNormal"/>
      </w:pPr>
      <w:r w:rsidRPr="00B14408">
        <w:rPr>
          <w:rStyle w:val="libBold2Char"/>
          <w:rFonts w:hint="eastAsia"/>
          <w:rtl/>
        </w:rPr>
        <w:t>توقيت</w:t>
      </w:r>
      <w:r>
        <w:t xml:space="preserve"> tauqīt timing; reckoning of time </w:t>
      </w:r>
      <w:r w:rsidR="003D2305">
        <w:t>|</w:t>
      </w:r>
      <w:r>
        <w:t xml:space="preserve"> </w:t>
      </w:r>
      <w:r>
        <w:rPr>
          <w:rtl/>
        </w:rPr>
        <w:t>توقيت صيفي</w:t>
      </w:r>
      <w:r>
        <w:t xml:space="preserve"> (ṣaifī) daylight</w:t>
      </w:r>
      <w:r w:rsidR="003D2305">
        <w:t>-</w:t>
      </w:r>
      <w:r>
        <w:t xml:space="preserve">saving time; </w:t>
      </w:r>
      <w:r>
        <w:rPr>
          <w:rtl/>
        </w:rPr>
        <w:t>توقيت محلي</w:t>
      </w:r>
      <w:r>
        <w:t xml:space="preserve"> (maḥallī) local time; </w:t>
      </w:r>
      <w:r>
        <w:rPr>
          <w:rtl/>
        </w:rPr>
        <w:t>في الساعة العاشرة حسب توقيت جرينش</w:t>
      </w:r>
      <w:r>
        <w:t xml:space="preserve"> (ḥasaba t. g.) at 10.00 hours Greenwich mean time</w:t>
      </w:r>
    </w:p>
    <w:p w:rsidR="00B14408" w:rsidRDefault="00FD180F" w:rsidP="00FD180F">
      <w:pPr>
        <w:pStyle w:val="libNormal"/>
      </w:pPr>
      <w:r w:rsidRPr="00B14408">
        <w:rPr>
          <w:rStyle w:val="libBold2Char"/>
          <w:rFonts w:hint="eastAsia"/>
          <w:rtl/>
        </w:rPr>
        <w:t>موقوت</w:t>
      </w:r>
      <w:r>
        <w:t xml:space="preserve"> mauqūt appointed, bed, set</w:t>
      </w:r>
    </w:p>
    <w:p w:rsidR="00B14408" w:rsidRDefault="00FD180F" w:rsidP="00FD180F">
      <w:pPr>
        <w:pStyle w:val="libNormal"/>
      </w:pPr>
      <w:r>
        <w:t>(time); temporary; limited in time,   scheduled for a given time; provided with a time fuse (bomb)</w:t>
      </w:r>
    </w:p>
    <w:p w:rsidR="00B14408" w:rsidRDefault="00FD180F" w:rsidP="00FD180F">
      <w:pPr>
        <w:pStyle w:val="libNormal"/>
      </w:pPr>
      <w:r w:rsidRPr="00B14408">
        <w:rPr>
          <w:rStyle w:val="libBold2Char"/>
          <w:rFonts w:hint="eastAsia"/>
          <w:rtl/>
        </w:rPr>
        <w:t>موقت</w:t>
      </w:r>
      <w:r>
        <w:t xml:space="preserve"> muwaqqit timing, determining the time; timekeeper, timetaker; controller</w:t>
      </w:r>
    </w:p>
    <w:p w:rsidR="00B14408" w:rsidRDefault="00FD180F" w:rsidP="00FD180F">
      <w:pPr>
        <w:pStyle w:val="libNormal"/>
      </w:pPr>
      <w:r w:rsidRPr="00B14408">
        <w:rPr>
          <w:rStyle w:val="libBold2Char"/>
          <w:rFonts w:hint="eastAsia"/>
          <w:rtl/>
        </w:rPr>
        <w:t>موقت</w:t>
      </w:r>
      <w:r>
        <w:t xml:space="preserve"> muwaqqat and </w:t>
      </w:r>
      <w:r>
        <w:rPr>
          <w:rtl/>
        </w:rPr>
        <w:t>مؤقت</w:t>
      </w:r>
      <w:r>
        <w:t xml:space="preserve"> mu’aqqat scheduled for a given time or hour; appointed, fixed, lilt (time); effective for a certain time, for a time only, temporal, temporary, passing, transient, transitory, provisional, interim I l:i.... temporarily, provisionally, for the time being; </w:t>
      </w:r>
      <w:r>
        <w:rPr>
          <w:rtl/>
        </w:rPr>
        <w:t>بصورة موقتة</w:t>
      </w:r>
      <w:r>
        <w:t xml:space="preserve"> (bi</w:t>
      </w:r>
      <w:r w:rsidR="003D2305">
        <w:t>-</w:t>
      </w:r>
      <w:r>
        <w:t xml:space="preserve">ṣūra) do.; </w:t>
      </w:r>
      <w:r>
        <w:rPr>
          <w:rtl/>
        </w:rPr>
        <w:t>حكومة موقتة</w:t>
      </w:r>
      <w:r>
        <w:t xml:space="preserve"> provisional government</w:t>
      </w:r>
    </w:p>
    <w:p w:rsidR="00B14408" w:rsidRDefault="00FD180F" w:rsidP="00FD180F">
      <w:pPr>
        <w:pStyle w:val="libNormal"/>
      </w:pPr>
      <w:r w:rsidRPr="00B14408">
        <w:rPr>
          <w:rStyle w:val="libBold2Char"/>
          <w:rFonts w:hint="eastAsia"/>
          <w:rtl/>
        </w:rPr>
        <w:lastRenderedPageBreak/>
        <w:t>وقح</w:t>
      </w:r>
      <w:r>
        <w:t xml:space="preserve"> waqaḥa </w:t>
      </w:r>
      <w:r>
        <w:rPr>
          <w:rtl/>
        </w:rPr>
        <w:t>يقح</w:t>
      </w:r>
      <w:r>
        <w:t xml:space="preserve"> yaqiḥu (</w:t>
      </w:r>
      <w:r>
        <w:rPr>
          <w:rtl/>
        </w:rPr>
        <w:t>قحة</w:t>
      </w:r>
      <w:r>
        <w:t xml:space="preserve"> qiḥa, qaḥa), waquḥa </w:t>
      </w:r>
      <w:r>
        <w:rPr>
          <w:rtl/>
        </w:rPr>
        <w:t>يوقح</w:t>
      </w:r>
      <w:r>
        <w:t xml:space="preserve"> yauquḥu (</w:t>
      </w:r>
      <w:r>
        <w:rPr>
          <w:rtl/>
        </w:rPr>
        <w:t>وقاحة</w:t>
      </w:r>
      <w:r>
        <w:t xml:space="preserve"> waqāḥa, </w:t>
      </w:r>
      <w:r>
        <w:rPr>
          <w:rtl/>
        </w:rPr>
        <w:t>وقوحة</w:t>
      </w:r>
      <w:r>
        <w:t xml:space="preserve"> wuqūḥa) and waqiḥa yauqaḥu (waqaḥ) to be shameless, impudent, insolent V do.; to behave impudently (</w:t>
      </w:r>
      <w:r>
        <w:rPr>
          <w:rtl/>
        </w:rPr>
        <w:t>على</w:t>
      </w:r>
      <w:r>
        <w:t xml:space="preserve"> toward s.o.), display insolent manners VI to display impudence, behave in an insolent manner</w:t>
      </w:r>
    </w:p>
    <w:p w:rsidR="00B14408" w:rsidRDefault="00FD180F" w:rsidP="00FD180F">
      <w:pPr>
        <w:pStyle w:val="libNormal"/>
      </w:pPr>
      <w:r w:rsidRPr="00B14408">
        <w:rPr>
          <w:rStyle w:val="libBold2Char"/>
          <w:rFonts w:hint="eastAsia"/>
          <w:rtl/>
        </w:rPr>
        <w:t>قحة</w:t>
      </w:r>
      <w:r>
        <w:t xml:space="preserve"> qiḥa impudence, shamelessness, insolence, impertinence, sauciness</w:t>
      </w:r>
    </w:p>
    <w:p w:rsidR="00B14408" w:rsidRDefault="00FD180F" w:rsidP="00FD180F">
      <w:pPr>
        <w:pStyle w:val="libNormal"/>
      </w:pPr>
      <w:r w:rsidRPr="00B14408">
        <w:rPr>
          <w:rStyle w:val="libBold2Char"/>
          <w:rFonts w:hint="eastAsia"/>
          <w:rtl/>
        </w:rPr>
        <w:t>وقح</w:t>
      </w:r>
      <w:r>
        <w:t xml:space="preserve"> waqiḥ impudent, shameless, insolent, impertinent, saucy, cheeky, forward</w:t>
      </w:r>
    </w:p>
    <w:p w:rsidR="00B14408" w:rsidRDefault="00FD180F" w:rsidP="00FD180F">
      <w:pPr>
        <w:pStyle w:val="libNormal"/>
      </w:pPr>
      <w:r w:rsidRPr="00B14408">
        <w:rPr>
          <w:rStyle w:val="libBold2Char"/>
          <w:rFonts w:hint="eastAsia"/>
          <w:rtl/>
        </w:rPr>
        <w:t>وقاح</w:t>
      </w:r>
      <w:r>
        <w:t xml:space="preserve"> waqāḥ (m. and f.) pl. </w:t>
      </w:r>
      <w:r>
        <w:rPr>
          <w:rtl/>
        </w:rPr>
        <w:t>وقح</w:t>
      </w:r>
      <w:r>
        <w:t xml:space="preserve"> wuquḥ impudent, shameless, insolent, impertinent, saucy, cheeky, forward</w:t>
      </w:r>
    </w:p>
    <w:p w:rsidR="00B14408" w:rsidRDefault="00FD180F" w:rsidP="00FD180F">
      <w:pPr>
        <w:pStyle w:val="libNormal"/>
      </w:pPr>
      <w:r w:rsidRPr="00B14408">
        <w:rPr>
          <w:rStyle w:val="libBold2Char"/>
          <w:rFonts w:hint="eastAsia"/>
          <w:rtl/>
        </w:rPr>
        <w:t>وقيح</w:t>
      </w:r>
      <w:r>
        <w:t xml:space="preserve"> waqāḥa impudent, shameless, insolent, impertinent, saucy, cheeky, forward</w:t>
      </w:r>
    </w:p>
    <w:p w:rsidR="00B14408" w:rsidRDefault="00FD180F" w:rsidP="00FD180F">
      <w:pPr>
        <w:pStyle w:val="libNormal"/>
      </w:pPr>
      <w:r w:rsidRPr="00B14408">
        <w:rPr>
          <w:rStyle w:val="libBold2Char"/>
          <w:rFonts w:hint="eastAsia"/>
          <w:rtl/>
        </w:rPr>
        <w:t>وقاحة</w:t>
      </w:r>
      <w:r>
        <w:t xml:space="preserve"> waqāḥa impudence, insolence, impertinence, sauciness, cheek, nerve</w:t>
      </w:r>
    </w:p>
    <w:p w:rsidR="00B14408" w:rsidRDefault="00FD180F" w:rsidP="00FD180F">
      <w:pPr>
        <w:pStyle w:val="libNormal"/>
      </w:pPr>
      <w:r w:rsidRPr="00B14408">
        <w:rPr>
          <w:rStyle w:val="libBold2Char"/>
          <w:rFonts w:hint="eastAsia"/>
          <w:rtl/>
        </w:rPr>
        <w:t>وقوحة</w:t>
      </w:r>
      <w:r>
        <w:t xml:space="preserve"> wuqūḥa impudence, insolence, impertinence, sauciness, cheek, nerve</w:t>
      </w:r>
    </w:p>
    <w:p w:rsidR="00B14408" w:rsidRDefault="00FD180F" w:rsidP="00FD180F">
      <w:pPr>
        <w:pStyle w:val="libNormal"/>
      </w:pPr>
      <w:r w:rsidRPr="00B14408">
        <w:rPr>
          <w:rStyle w:val="libBold2Char"/>
          <w:rFonts w:hint="eastAsia"/>
          <w:rtl/>
        </w:rPr>
        <w:t>وقد</w:t>
      </w:r>
      <w:r>
        <w:t xml:space="preserve"> waqada </w:t>
      </w:r>
      <w:r>
        <w:rPr>
          <w:rtl/>
        </w:rPr>
        <w:t>يقد</w:t>
      </w:r>
      <w:r>
        <w:t xml:space="preserve"> yaqidu (waqd, waqad, </w:t>
      </w:r>
      <w:r>
        <w:rPr>
          <w:rtl/>
        </w:rPr>
        <w:t>وقود</w:t>
      </w:r>
      <w:r>
        <w:t xml:space="preserve"> wuqūd) to take fire, ignite, burn II and IV to kindle, ignite, light (</w:t>
      </w:r>
      <w:r>
        <w:rPr>
          <w:rtl/>
        </w:rPr>
        <w:t>هـ</w:t>
      </w:r>
      <w:r>
        <w:t xml:space="preserve"> s.th.) </w:t>
      </w:r>
      <w:r w:rsidR="003D2305">
        <w:t>|</w:t>
      </w:r>
      <w:r>
        <w:t xml:space="preserve"> </w:t>
      </w:r>
      <w:r>
        <w:rPr>
          <w:rtl/>
        </w:rPr>
        <w:t>اوقد فيه النار</w:t>
      </w:r>
      <w:r>
        <w:t xml:space="preserve"> (nāra) to set s.th. on fire V = I; to kindle, light, ignite (</w:t>
      </w:r>
      <w:r>
        <w:rPr>
          <w:rtl/>
        </w:rPr>
        <w:t>هـ</w:t>
      </w:r>
      <w:r>
        <w:t xml:space="preserve"> s.th.) VIII </w:t>
      </w:r>
      <w:r>
        <w:rPr>
          <w:rtl/>
        </w:rPr>
        <w:t>اتقد</w:t>
      </w:r>
      <w:r>
        <w:t xml:space="preserve"> ittaqada = I; to break forth (anger), be aroused (zeal) </w:t>
      </w:r>
      <w:r w:rsidR="003D2305">
        <w:t>|</w:t>
      </w:r>
      <w:r>
        <w:t xml:space="preserve"> </w:t>
      </w:r>
      <w:r>
        <w:rPr>
          <w:rtl/>
        </w:rPr>
        <w:t>اتقد غيرة (حماسا) على</w:t>
      </w:r>
      <w:r>
        <w:t xml:space="preserve"> (gairatan, ḥamāsan) to burn with zeal (enthusiasm) for X to kindle, light, ignite (</w:t>
      </w:r>
      <w:r>
        <w:rPr>
          <w:rtl/>
        </w:rPr>
        <w:t>هـ</w:t>
      </w:r>
      <w:r>
        <w:t xml:space="preserve"> s.th.)</w:t>
      </w:r>
    </w:p>
    <w:p w:rsidR="00B14408" w:rsidRDefault="00FD180F" w:rsidP="00FD180F">
      <w:pPr>
        <w:pStyle w:val="libNormal"/>
      </w:pPr>
      <w:r w:rsidRPr="00B14408">
        <w:rPr>
          <w:rStyle w:val="libBold2Char"/>
          <w:rFonts w:hint="eastAsia"/>
          <w:rtl/>
        </w:rPr>
        <w:t>وقد</w:t>
      </w:r>
      <w:r>
        <w:t xml:space="preserve"> waqd, waqad burning, combustion; fire; fuel</w:t>
      </w:r>
    </w:p>
    <w:p w:rsidR="00B14408" w:rsidRDefault="00FD180F" w:rsidP="00FD180F">
      <w:pPr>
        <w:pStyle w:val="libNormal"/>
      </w:pPr>
      <w:r w:rsidRPr="00B14408">
        <w:rPr>
          <w:rStyle w:val="libBold2Char"/>
          <w:rFonts w:hint="eastAsia"/>
          <w:rtl/>
        </w:rPr>
        <w:t>وقدة</w:t>
      </w:r>
      <w:r>
        <w:t xml:space="preserve"> waqda fire; blaze</w:t>
      </w:r>
    </w:p>
    <w:p w:rsidR="00B14408" w:rsidRDefault="00FD180F" w:rsidP="00FD180F">
      <w:pPr>
        <w:pStyle w:val="libNormal"/>
      </w:pPr>
      <w:r w:rsidRPr="00B14408">
        <w:rPr>
          <w:rStyle w:val="libBold2Char"/>
          <w:rFonts w:hint="eastAsia"/>
          <w:rtl/>
        </w:rPr>
        <w:t>وقاد</w:t>
      </w:r>
      <w:r>
        <w:t xml:space="preserve"> wiqād fuel</w:t>
      </w:r>
    </w:p>
    <w:p w:rsidR="00B14408" w:rsidRDefault="00FD180F" w:rsidP="00FD180F">
      <w:pPr>
        <w:pStyle w:val="libNormal"/>
      </w:pPr>
      <w:r w:rsidRPr="00B14408">
        <w:rPr>
          <w:rStyle w:val="libBold2Char"/>
          <w:rFonts w:hint="eastAsia"/>
          <w:rtl/>
        </w:rPr>
        <w:t>وقاد</w:t>
      </w:r>
      <w:r>
        <w:t xml:space="preserve"> waqqād burning, fiery; lively, heated; bright, brilliant, radiant (star); (pl. </w:t>
      </w:r>
      <w:r w:rsidR="003D2305">
        <w:t>-</w:t>
      </w:r>
      <w:r>
        <w:t>ūn) stoker</w:t>
      </w:r>
    </w:p>
    <w:p w:rsidR="00B14408" w:rsidRDefault="00FD180F" w:rsidP="00FD180F">
      <w:pPr>
        <w:pStyle w:val="libNormal"/>
      </w:pPr>
      <w:r w:rsidRPr="00B14408">
        <w:rPr>
          <w:rStyle w:val="libBold2Char"/>
          <w:rFonts w:hint="eastAsia"/>
          <w:rtl/>
        </w:rPr>
        <w:t>وقود</w:t>
      </w:r>
      <w:r>
        <w:t xml:space="preserve"> waqūd fuel (also for motors) </w:t>
      </w:r>
      <w:r w:rsidR="003D2305">
        <w:t>|</w:t>
      </w:r>
      <w:r>
        <w:t xml:space="preserve"> </w:t>
      </w:r>
      <w:r>
        <w:rPr>
          <w:rtl/>
        </w:rPr>
        <w:t>مخزن الوقود</w:t>
      </w:r>
      <w:r>
        <w:t xml:space="preserve"> makzan al</w:t>
      </w:r>
      <w:r w:rsidR="003D2305">
        <w:t>-</w:t>
      </w:r>
      <w:r>
        <w:t>w. coal cellar, coal storeroom</w:t>
      </w:r>
    </w:p>
    <w:p w:rsidR="00B14408" w:rsidRDefault="00FD180F" w:rsidP="00FD180F">
      <w:pPr>
        <w:pStyle w:val="libNormal"/>
      </w:pPr>
      <w:r w:rsidRPr="00B14408">
        <w:rPr>
          <w:rStyle w:val="libBold2Char"/>
          <w:rFonts w:hint="eastAsia"/>
          <w:rtl/>
        </w:rPr>
        <w:t>وقيد</w:t>
      </w:r>
      <w:r>
        <w:t xml:space="preserve"> waqīd fuel</w:t>
      </w:r>
    </w:p>
    <w:p w:rsidR="00B14408" w:rsidRDefault="00FD180F" w:rsidP="00FD180F">
      <w:pPr>
        <w:pStyle w:val="libNormal"/>
      </w:pPr>
      <w:r w:rsidRPr="00B14408">
        <w:rPr>
          <w:rStyle w:val="libBold2Char"/>
          <w:rFonts w:hint="eastAsia"/>
          <w:rtl/>
        </w:rPr>
        <w:t>موقد</w:t>
      </w:r>
      <w:r>
        <w:t xml:space="preserve"> mauqid pl. </w:t>
      </w:r>
      <w:r>
        <w:rPr>
          <w:rtl/>
        </w:rPr>
        <w:t>مواقد</w:t>
      </w:r>
      <w:r>
        <w:t xml:space="preserve"> mawāqid2 fireplace; hearth; stove; O boiler of a locomotive </w:t>
      </w:r>
      <w:r w:rsidR="003D2305">
        <w:t>|</w:t>
      </w:r>
      <w:r>
        <w:t xml:space="preserve"> </w:t>
      </w:r>
      <w:r>
        <w:rPr>
          <w:rtl/>
        </w:rPr>
        <w:t>موقد الغاز</w:t>
      </w:r>
      <w:r>
        <w:t xml:space="preserve"> kerosene stove</w:t>
      </w:r>
    </w:p>
    <w:p w:rsidR="00B14408" w:rsidRDefault="00FD180F" w:rsidP="00FD180F">
      <w:pPr>
        <w:pStyle w:val="libNormal"/>
      </w:pPr>
      <w:r w:rsidRPr="00B14408">
        <w:rPr>
          <w:rStyle w:val="libBold2Char"/>
          <w:rFonts w:hint="eastAsia"/>
          <w:rtl/>
        </w:rPr>
        <w:t>ليقاد</w:t>
      </w:r>
      <w:r>
        <w:t xml:space="preserve"> īqād kindling, lighting, setting on fire, ignition</w:t>
      </w:r>
    </w:p>
    <w:p w:rsidR="00B14408" w:rsidRDefault="00FD180F" w:rsidP="00FD180F">
      <w:pPr>
        <w:pStyle w:val="libNormal"/>
      </w:pPr>
      <w:r w:rsidRPr="00B14408">
        <w:rPr>
          <w:rStyle w:val="libBold2Char"/>
          <w:rFonts w:hint="eastAsia"/>
          <w:rtl/>
        </w:rPr>
        <w:t>توقد</w:t>
      </w:r>
      <w:r>
        <w:t xml:space="preserve"> tawaqqud burning, combustion</w:t>
      </w:r>
    </w:p>
    <w:p w:rsidR="00B14408" w:rsidRDefault="00FD180F" w:rsidP="00FD180F">
      <w:pPr>
        <w:pStyle w:val="libNormal"/>
      </w:pPr>
      <w:r w:rsidRPr="00B14408">
        <w:rPr>
          <w:rStyle w:val="libBold2Char"/>
          <w:rFonts w:hint="eastAsia"/>
          <w:rtl/>
        </w:rPr>
        <w:lastRenderedPageBreak/>
        <w:t>اتقاد</w:t>
      </w:r>
      <w:r>
        <w:t xml:space="preserve"> ittiqād burning, combustion</w:t>
      </w:r>
    </w:p>
    <w:p w:rsidR="00B14408" w:rsidRDefault="00FD180F" w:rsidP="00FD180F">
      <w:pPr>
        <w:pStyle w:val="libNormal"/>
      </w:pPr>
      <w:r w:rsidRPr="00B14408">
        <w:rPr>
          <w:rStyle w:val="libBold2Char"/>
          <w:rFonts w:hint="eastAsia"/>
          <w:rtl/>
        </w:rPr>
        <w:t>موقود</w:t>
      </w:r>
      <w:r>
        <w:t xml:space="preserve"> mauqūd kindled, lit, ignited, burning</w:t>
      </w:r>
    </w:p>
    <w:p w:rsidR="00B14408" w:rsidRDefault="00FD180F" w:rsidP="00FD180F">
      <w:pPr>
        <w:pStyle w:val="libNormal"/>
      </w:pPr>
      <w:r w:rsidRPr="00B14408">
        <w:rPr>
          <w:rStyle w:val="libBold2Char"/>
          <w:rFonts w:hint="eastAsia"/>
          <w:rtl/>
        </w:rPr>
        <w:t>متوقد</w:t>
      </w:r>
      <w:r>
        <w:t xml:space="preserve"> mutawaqqid burning, flaming, blazing </w:t>
      </w:r>
      <w:r w:rsidR="003D2305">
        <w:t>|</w:t>
      </w:r>
      <w:r>
        <w:t xml:space="preserve"> </w:t>
      </w:r>
      <w:r>
        <w:rPr>
          <w:rtl/>
        </w:rPr>
        <w:t>متوقد الذهن</w:t>
      </w:r>
      <w:r>
        <w:t xml:space="preserve"> m. ad</w:t>
      </w:r>
      <w:r w:rsidR="003D2305">
        <w:t>-</w:t>
      </w:r>
      <w:r>
        <w:t>dihn fiery, impulsive, having a lively mind</w:t>
      </w:r>
    </w:p>
    <w:p w:rsidR="00B14408" w:rsidRDefault="00FD180F" w:rsidP="00FD180F">
      <w:pPr>
        <w:pStyle w:val="libNormal"/>
      </w:pPr>
      <w:r w:rsidRPr="00B14408">
        <w:rPr>
          <w:rStyle w:val="libBold2Char"/>
          <w:rFonts w:hint="eastAsia"/>
          <w:rtl/>
        </w:rPr>
        <w:t>متقد</w:t>
      </w:r>
      <w:r>
        <w:t xml:space="preserve"> muttaqid aflame, burning</w:t>
      </w:r>
    </w:p>
    <w:p w:rsidR="00B14408" w:rsidRDefault="00FD180F" w:rsidP="00FD180F">
      <w:pPr>
        <w:pStyle w:val="libNormal"/>
      </w:pPr>
      <w:r w:rsidRPr="00B14408">
        <w:rPr>
          <w:rStyle w:val="libBold2Char"/>
          <w:rFonts w:hint="eastAsia"/>
          <w:rtl/>
        </w:rPr>
        <w:t>مستوقد</w:t>
      </w:r>
      <w:r>
        <w:t xml:space="preserve"> mustauqad hearth, fireplace; O hath heater, geyser</w:t>
      </w:r>
    </w:p>
    <w:p w:rsidR="00B14408" w:rsidRDefault="00FD180F" w:rsidP="00FD180F">
      <w:pPr>
        <w:pStyle w:val="libNormal"/>
      </w:pPr>
      <w:r w:rsidRPr="00B14408">
        <w:rPr>
          <w:rStyle w:val="libBold2Char"/>
          <w:rFonts w:hint="eastAsia"/>
          <w:rtl/>
        </w:rPr>
        <w:t>وقذ</w:t>
      </w:r>
      <w:r>
        <w:t xml:space="preserve"> waqada </w:t>
      </w:r>
      <w:r>
        <w:rPr>
          <w:rtl/>
        </w:rPr>
        <w:t>يقذ</w:t>
      </w:r>
      <w:r>
        <w:t xml:space="preserve"> yaqidu (waqd) to hit fatally, hit hard, throw down, fell (</w:t>
      </w:r>
      <w:r>
        <w:rPr>
          <w:rtl/>
        </w:rPr>
        <w:t>ه</w:t>
      </w:r>
      <w:r>
        <w:t xml:space="preserve"> s.o.)</w:t>
      </w:r>
    </w:p>
    <w:p w:rsidR="00B14408" w:rsidRDefault="00FD180F" w:rsidP="00FD180F">
      <w:pPr>
        <w:pStyle w:val="libNormal"/>
      </w:pPr>
      <w:r w:rsidRPr="00B14408">
        <w:rPr>
          <w:rStyle w:val="libBold2Char"/>
          <w:rFonts w:hint="eastAsia"/>
          <w:rtl/>
        </w:rPr>
        <w:t>وقيذ</w:t>
      </w:r>
      <w:r>
        <w:t xml:space="preserve"> waqīd and </w:t>
      </w:r>
      <w:r>
        <w:rPr>
          <w:rtl/>
        </w:rPr>
        <w:t>موقوذ</w:t>
      </w:r>
      <w:r>
        <w:t xml:space="preserve"> mauqūd fatally ill</w:t>
      </w:r>
    </w:p>
    <w:p w:rsidR="00B14408" w:rsidRDefault="00FD180F" w:rsidP="00FD180F">
      <w:pPr>
        <w:pStyle w:val="libNormal"/>
      </w:pPr>
      <w:r w:rsidRPr="00B14408">
        <w:rPr>
          <w:rStyle w:val="libBold2Char"/>
          <w:rFonts w:hint="eastAsia"/>
          <w:rtl/>
        </w:rPr>
        <w:t>وقر</w:t>
      </w:r>
      <w:r>
        <w:t xml:space="preserve"> waqara </w:t>
      </w:r>
      <w:r>
        <w:rPr>
          <w:rtl/>
        </w:rPr>
        <w:t>يقر</w:t>
      </w:r>
      <w:r>
        <w:t xml:space="preserve"> yaqiru (waqr) to break, fracture, crack (</w:t>
      </w:r>
      <w:r>
        <w:rPr>
          <w:rtl/>
        </w:rPr>
        <w:t>هـ</w:t>
      </w:r>
      <w:r>
        <w:t xml:space="preserve"> s.th., esp. a bone); to be settled, certain, an established fact; to stay, remain </w:t>
      </w:r>
      <w:r w:rsidR="003D2305">
        <w:t>|</w:t>
      </w:r>
      <w:r>
        <w:t xml:space="preserve"> </w:t>
      </w:r>
      <w:r>
        <w:rPr>
          <w:rtl/>
        </w:rPr>
        <w:t>وقر في نفسه ان</w:t>
      </w:r>
      <w:r>
        <w:t xml:space="preserve"> to him it was an established fact that ...; </w:t>
      </w:r>
      <w:r>
        <w:rPr>
          <w:rtl/>
        </w:rPr>
        <w:t>وقر في خلده</w:t>
      </w:r>
      <w:r>
        <w:t xml:space="preserve"> (kaladihī) do.; </w:t>
      </w:r>
      <w:r>
        <w:rPr>
          <w:rtl/>
        </w:rPr>
        <w:t>وقرت الصورة في نفسه</w:t>
      </w:r>
      <w:r>
        <w:t xml:space="preserve"> (ṣūratu) the picture stood vividly   before his mental eye; waqura </w:t>
      </w:r>
      <w:r>
        <w:rPr>
          <w:rtl/>
        </w:rPr>
        <w:t>يوقر</w:t>
      </w:r>
      <w:r>
        <w:t xml:space="preserve"> yauquru (</w:t>
      </w:r>
      <w:r>
        <w:rPr>
          <w:rtl/>
        </w:rPr>
        <w:t>وقار</w:t>
      </w:r>
      <w:r>
        <w:t xml:space="preserve"> waqār, </w:t>
      </w:r>
      <w:r>
        <w:rPr>
          <w:rtl/>
        </w:rPr>
        <w:t>وقارة</w:t>
      </w:r>
      <w:r>
        <w:t xml:space="preserve"> waqāra) to be dignified, sedate, staid, grave II to respect, honor, revere, reverence (</w:t>
      </w:r>
      <w:r>
        <w:rPr>
          <w:rtl/>
        </w:rPr>
        <w:t>ه</w:t>
      </w:r>
      <w:r>
        <w:t xml:space="preserve"> s.o.); to render grave or sedate (</w:t>
      </w:r>
      <w:r>
        <w:rPr>
          <w:rtl/>
        </w:rPr>
        <w:t>ه</w:t>
      </w:r>
      <w:r>
        <w:t xml:space="preserve"> s.o.) IV to load, burden, overload (</w:t>
      </w:r>
      <w:r>
        <w:rPr>
          <w:rtl/>
        </w:rPr>
        <w:t>هـ</w:t>
      </w:r>
      <w:r>
        <w:t xml:space="preserve"> a beast of burden); to oppress (</w:t>
      </w:r>
      <w:r>
        <w:rPr>
          <w:rtl/>
        </w:rPr>
        <w:t>ه</w:t>
      </w:r>
      <w:r>
        <w:t xml:space="preserve"> s.o.), weigh heavily (</w:t>
      </w:r>
      <w:r>
        <w:rPr>
          <w:rtl/>
        </w:rPr>
        <w:t>ه</w:t>
      </w:r>
      <w:r>
        <w:t xml:space="preserve"> upon); to be overladen with fruit (tree)</w:t>
      </w:r>
    </w:p>
    <w:p w:rsidR="00B14408" w:rsidRDefault="00FD180F" w:rsidP="00FD180F">
      <w:pPr>
        <w:pStyle w:val="libNormal"/>
      </w:pPr>
      <w:r w:rsidRPr="00B14408">
        <w:rPr>
          <w:rStyle w:val="libBold2Char"/>
          <w:rFonts w:hint="eastAsia"/>
          <w:rtl/>
        </w:rPr>
        <w:t>وقر</w:t>
      </w:r>
      <w:r>
        <w:t xml:space="preserve"> waqr pl. </w:t>
      </w:r>
      <w:r>
        <w:rPr>
          <w:rtl/>
        </w:rPr>
        <w:t>وقور</w:t>
      </w:r>
      <w:r>
        <w:t xml:space="preserve"> wuqūr cavity, hollow</w:t>
      </w:r>
    </w:p>
    <w:p w:rsidR="00B14408" w:rsidRDefault="00FD180F" w:rsidP="00FD180F">
      <w:pPr>
        <w:pStyle w:val="libNormal"/>
      </w:pPr>
      <w:r w:rsidRPr="00B14408">
        <w:rPr>
          <w:rStyle w:val="libBold2Char"/>
          <w:rFonts w:hint="eastAsia"/>
          <w:rtl/>
        </w:rPr>
        <w:t>وقرة</w:t>
      </w:r>
      <w:r>
        <w:t xml:space="preserve"> waqra cavity, hollow</w:t>
      </w:r>
    </w:p>
    <w:p w:rsidR="00B14408" w:rsidRDefault="00FD180F" w:rsidP="00FD180F">
      <w:pPr>
        <w:pStyle w:val="libNormal"/>
      </w:pPr>
      <w:r w:rsidRPr="00B14408">
        <w:rPr>
          <w:rStyle w:val="libBold2Char"/>
          <w:rFonts w:hint="eastAsia"/>
          <w:rtl/>
        </w:rPr>
        <w:t>وقر</w:t>
      </w:r>
      <w:r>
        <w:t xml:space="preserve"> wiqr pl. </w:t>
      </w:r>
      <w:r>
        <w:rPr>
          <w:rtl/>
        </w:rPr>
        <w:t>اوقار</w:t>
      </w:r>
      <w:r>
        <w:t xml:space="preserve"> auqār heavy load, burden</w:t>
      </w:r>
    </w:p>
    <w:p w:rsidR="00B14408" w:rsidRDefault="00FD180F" w:rsidP="00FD180F">
      <w:pPr>
        <w:pStyle w:val="libNormal"/>
      </w:pPr>
      <w:r w:rsidRPr="00B14408">
        <w:rPr>
          <w:rStyle w:val="libBold2Char"/>
          <w:rFonts w:hint="eastAsia"/>
          <w:rtl/>
        </w:rPr>
        <w:t>وقار</w:t>
      </w:r>
      <w:r>
        <w:t xml:space="preserve"> waqār gravity, sobriety, dignity, deportment commanding respect; sedateness, dignified bearing</w:t>
      </w:r>
    </w:p>
    <w:p w:rsidR="00B14408" w:rsidRDefault="00FD180F" w:rsidP="00FD180F">
      <w:pPr>
        <w:pStyle w:val="libNormal"/>
      </w:pPr>
      <w:r w:rsidRPr="00B14408">
        <w:rPr>
          <w:rStyle w:val="libBold2Char"/>
          <w:rFonts w:hint="eastAsia"/>
          <w:rtl/>
        </w:rPr>
        <w:t>وقور</w:t>
      </w:r>
      <w:r>
        <w:t xml:space="preserve"> waqūr grave, sedate; dignified; venerable, reverend</w:t>
      </w:r>
    </w:p>
    <w:p w:rsidR="00B14408" w:rsidRDefault="00FD180F" w:rsidP="00FD180F">
      <w:pPr>
        <w:pStyle w:val="libNormal"/>
      </w:pPr>
      <w:r w:rsidRPr="00B14408">
        <w:rPr>
          <w:rStyle w:val="libBold2Char"/>
          <w:rFonts w:hint="eastAsia"/>
          <w:rtl/>
        </w:rPr>
        <w:t>توقر</w:t>
      </w:r>
      <w:r>
        <w:t xml:space="preserve"> tawaqqur dignified bearing</w:t>
      </w:r>
    </w:p>
    <w:p w:rsidR="00B14408" w:rsidRDefault="00FD180F" w:rsidP="00FD180F">
      <w:pPr>
        <w:pStyle w:val="libNormal"/>
      </w:pPr>
      <w:r w:rsidRPr="00B14408">
        <w:rPr>
          <w:rStyle w:val="libBold2Char"/>
          <w:rFonts w:hint="eastAsia"/>
          <w:rtl/>
        </w:rPr>
        <w:t>موقر</w:t>
      </w:r>
      <w:r>
        <w:t xml:space="preserve"> muwaqqar respected, held in respect; venerable, reverend</w:t>
      </w:r>
    </w:p>
    <w:p w:rsidR="00B14408" w:rsidRDefault="00FD180F" w:rsidP="00FD180F">
      <w:pPr>
        <w:pStyle w:val="libNormal"/>
      </w:pPr>
      <w:r w:rsidRPr="00B14408">
        <w:rPr>
          <w:rStyle w:val="libBold2Char"/>
          <w:rFonts w:hint="eastAsia"/>
          <w:rtl/>
        </w:rPr>
        <w:t>وقص</w:t>
      </w:r>
      <w:r>
        <w:t xml:space="preserve"> waqaṣa </w:t>
      </w:r>
      <w:r>
        <w:rPr>
          <w:rtl/>
        </w:rPr>
        <w:t>يقص</w:t>
      </w:r>
      <w:r>
        <w:t xml:space="preserve"> yaqiṣu to break s.o.’s neck (</w:t>
      </w:r>
      <w:r>
        <w:rPr>
          <w:rtl/>
        </w:rPr>
        <w:t>هـ</w:t>
      </w:r>
      <w:r>
        <w:t>)</w:t>
      </w:r>
    </w:p>
    <w:p w:rsidR="00B14408" w:rsidRDefault="00FD180F" w:rsidP="00FD180F">
      <w:pPr>
        <w:pStyle w:val="libNormal"/>
      </w:pPr>
      <w:r w:rsidRPr="00B14408">
        <w:rPr>
          <w:rStyle w:val="libBold2Char"/>
          <w:rFonts w:hint="eastAsia"/>
          <w:rtl/>
        </w:rPr>
        <w:t>وقظ</w:t>
      </w:r>
      <w:r>
        <w:t xml:space="preserve"> waqaẓa </w:t>
      </w:r>
      <w:r>
        <w:rPr>
          <w:rtl/>
        </w:rPr>
        <w:t>يقظ</w:t>
      </w:r>
      <w:r>
        <w:t xml:space="preserve"> yaqiẓu (waqẓ) to beat brutally (</w:t>
      </w:r>
      <w:r>
        <w:rPr>
          <w:rtl/>
        </w:rPr>
        <w:t>ه</w:t>
      </w:r>
      <w:r>
        <w:t xml:space="preserve"> s.o.) II to arouse, incite, inflame, whip up (</w:t>
      </w:r>
      <w:r>
        <w:rPr>
          <w:rtl/>
        </w:rPr>
        <w:t>هـ</w:t>
      </w:r>
      <w:r>
        <w:t xml:space="preserve"> s.th., e.g., passions)</w:t>
      </w:r>
    </w:p>
    <w:p w:rsidR="00B14408" w:rsidRDefault="00FD180F" w:rsidP="00FD180F">
      <w:pPr>
        <w:pStyle w:val="libNormal"/>
      </w:pPr>
      <w:r w:rsidRPr="00B14408">
        <w:rPr>
          <w:rStyle w:val="libBold2Char"/>
          <w:rFonts w:hint="eastAsia"/>
          <w:rtl/>
        </w:rPr>
        <w:t>وقع</w:t>
      </w:r>
      <w:r>
        <w:t xml:space="preserve"> waqa‘a </w:t>
      </w:r>
      <w:r>
        <w:rPr>
          <w:rtl/>
        </w:rPr>
        <w:t>يقع</w:t>
      </w:r>
      <w:r>
        <w:t xml:space="preserve"> yaqa‘u (</w:t>
      </w:r>
      <w:r>
        <w:rPr>
          <w:rtl/>
        </w:rPr>
        <w:t>وقوع</w:t>
      </w:r>
      <w:r>
        <w:t xml:space="preserve"> wuqū‘) to fall; to fall down, drop; to tumble; to come to pass, take place, occur; to happen (</w:t>
      </w:r>
      <w:r>
        <w:rPr>
          <w:rtl/>
        </w:rPr>
        <w:t>ل</w:t>
      </w:r>
      <w:r>
        <w:t xml:space="preserve"> to s.o.), befall (</w:t>
      </w:r>
      <w:r>
        <w:rPr>
          <w:rtl/>
        </w:rPr>
        <w:t>ل</w:t>
      </w:r>
      <w:r>
        <w:t xml:space="preserve"> s.o.); to </w:t>
      </w:r>
      <w:r>
        <w:lastRenderedPageBreak/>
        <w:t>get (</w:t>
      </w:r>
      <w:r>
        <w:rPr>
          <w:rtl/>
        </w:rPr>
        <w:t>في</w:t>
      </w:r>
      <w:r>
        <w:t xml:space="preserve"> in a situation, also, e.g., in a fix); to get (</w:t>
      </w:r>
      <w:r>
        <w:rPr>
          <w:rtl/>
        </w:rPr>
        <w:t>الى</w:t>
      </w:r>
      <w:r>
        <w:t xml:space="preserve"> to), arrive (</w:t>
      </w:r>
      <w:r>
        <w:rPr>
          <w:rtl/>
        </w:rPr>
        <w:t>الى</w:t>
      </w:r>
      <w:r>
        <w:t xml:space="preserve"> at); to come, run (</w:t>
      </w:r>
      <w:r>
        <w:rPr>
          <w:rtl/>
        </w:rPr>
        <w:t>علي</w:t>
      </w:r>
      <w:r>
        <w:t xml:space="preserve"> across), meet (</w:t>
      </w:r>
      <w:r>
        <w:rPr>
          <w:rtl/>
        </w:rPr>
        <w:t>علي</w:t>
      </w:r>
      <w:r>
        <w:t xml:space="preserve"> with); to fall (</w:t>
      </w:r>
      <w:r>
        <w:rPr>
          <w:rtl/>
        </w:rPr>
        <w:t>علي</w:t>
      </w:r>
      <w:r>
        <w:t xml:space="preserve"> to s.o., to s.o.’s lot or share); to slight, settle down (</w:t>
      </w:r>
      <w:r>
        <w:rPr>
          <w:rtl/>
        </w:rPr>
        <w:t>علي</w:t>
      </w:r>
      <w:r>
        <w:t xml:space="preserve"> on: bird); to have sexual intercourse (</w:t>
      </w:r>
      <w:r>
        <w:rPr>
          <w:rtl/>
        </w:rPr>
        <w:t>علي</w:t>
      </w:r>
      <w:r>
        <w:t xml:space="preserve"> with a woman); to be divided (</w:t>
      </w:r>
      <w:r>
        <w:rPr>
          <w:rtl/>
        </w:rPr>
        <w:t>في</w:t>
      </w:r>
      <w:r>
        <w:t xml:space="preserve"> into), consist (</w:t>
      </w:r>
      <w:r>
        <w:rPr>
          <w:rtl/>
        </w:rPr>
        <w:t>في</w:t>
      </w:r>
      <w:r>
        <w:t xml:space="preserve"> of); to be located, be situated, lie (geog.,); </w:t>
      </w:r>
      <w:r w:rsidR="003D2305">
        <w:t>--</w:t>
      </w:r>
      <w:r>
        <w:t xml:space="preserve"> (</w:t>
      </w:r>
      <w:r>
        <w:rPr>
          <w:rtl/>
        </w:rPr>
        <w:t>وقيعة</w:t>
      </w:r>
      <w:r>
        <w:t xml:space="preserve"> waqī‘a) to slander, backbite, defame, disparage (</w:t>
      </w:r>
      <w:r>
        <w:rPr>
          <w:rtl/>
        </w:rPr>
        <w:t>من</w:t>
      </w:r>
      <w:r>
        <w:t xml:space="preserve"> or </w:t>
      </w:r>
      <w:r>
        <w:rPr>
          <w:rtl/>
        </w:rPr>
        <w:t>ب</w:t>
      </w:r>
      <w:r>
        <w:t xml:space="preserve"> s.o.): </w:t>
      </w:r>
      <w:r w:rsidR="003D2305">
        <w:t>--</w:t>
      </w:r>
      <w:r>
        <w:t xml:space="preserve"> (waq‘) to rush, pounce, fall (</w:t>
      </w:r>
      <w:r>
        <w:rPr>
          <w:rtl/>
        </w:rPr>
        <w:t>ب</w:t>
      </w:r>
      <w:r>
        <w:t xml:space="preserve"> upon s.o.) </w:t>
      </w:r>
      <w:r w:rsidR="003D2305">
        <w:t>|</w:t>
      </w:r>
      <w:r>
        <w:t xml:space="preserve"> </w:t>
      </w:r>
      <w:r>
        <w:rPr>
          <w:rtl/>
        </w:rPr>
        <w:t>وقعوا في بعضهم</w:t>
      </w:r>
      <w:r>
        <w:t xml:space="preserve"> they fell to quarreling, they fell out with one another; </w:t>
      </w:r>
      <w:r>
        <w:rPr>
          <w:rtl/>
        </w:rPr>
        <w:t>وقع بايديهم</w:t>
      </w:r>
      <w:r>
        <w:t xml:space="preserve"> (bi</w:t>
      </w:r>
      <w:r w:rsidR="003D2305">
        <w:t>-</w:t>
      </w:r>
      <w:r>
        <w:t xml:space="preserve">aidīhim) he fell into their hands; </w:t>
      </w:r>
      <w:r>
        <w:rPr>
          <w:rtl/>
        </w:rPr>
        <w:t>وقع تحت حواسه</w:t>
      </w:r>
      <w:r>
        <w:t xml:space="preserve"> (ḥawāssihī) to enter s.o.’s range of perception, become palpable, tangible for s.o.; </w:t>
      </w:r>
      <w:r>
        <w:rPr>
          <w:rtl/>
        </w:rPr>
        <w:t>وقعت في حبه</w:t>
      </w:r>
      <w:r>
        <w:t xml:space="preserve"> (ḥubbihī) she fell in love with him; </w:t>
      </w:r>
      <w:r>
        <w:rPr>
          <w:rtl/>
        </w:rPr>
        <w:t>وقعت حرب</w:t>
      </w:r>
      <w:r>
        <w:t xml:space="preserve"> (ḥarb) war broke out; </w:t>
      </w:r>
      <w:r>
        <w:rPr>
          <w:rtl/>
        </w:rPr>
        <w:t>وقع الحق</w:t>
      </w:r>
      <w:r>
        <w:t xml:space="preserve"> (ḥaqq) the law has been determined; </w:t>
      </w:r>
      <w:r>
        <w:rPr>
          <w:rtl/>
        </w:rPr>
        <w:t>وقع الحق عليه</w:t>
      </w:r>
      <w:r>
        <w:t xml:space="preserve"> he was found guilty; </w:t>
      </w:r>
      <w:r>
        <w:rPr>
          <w:rtl/>
        </w:rPr>
        <w:t>وقع في الفخ</w:t>
      </w:r>
      <w:r>
        <w:t xml:space="preserve"> (fakk) to walk into the trap, get caught in the snare; </w:t>
      </w:r>
      <w:r>
        <w:rPr>
          <w:rtl/>
        </w:rPr>
        <w:t>وقع فريسته</w:t>
      </w:r>
      <w:r>
        <w:t xml:space="preserve"> (farīsatahū) to fall victim to s.o., become a prey of s.o.; </w:t>
      </w:r>
      <w:r>
        <w:rPr>
          <w:rtl/>
        </w:rPr>
        <w:t>وقع من قلبه في مكان</w:t>
      </w:r>
      <w:r>
        <w:t xml:space="preserve"> (min qalbihī fī makānin) to take s.th. to heart; to make s.th. one’s business, attend to s.th.; </w:t>
      </w:r>
      <w:r>
        <w:rPr>
          <w:rtl/>
        </w:rPr>
        <w:t>وقع القول عليه</w:t>
      </w:r>
      <w:r>
        <w:t xml:space="preserve"> (qaul) he was called upon to speak, he was given the floor; </w:t>
      </w:r>
      <w:r>
        <w:rPr>
          <w:rtl/>
        </w:rPr>
        <w:t>وقع في نفسه ان</w:t>
      </w:r>
      <w:r>
        <w:t xml:space="preserve"> it came to his mind, it occurred to him to ...; </w:t>
      </w:r>
      <w:r>
        <w:rPr>
          <w:rtl/>
        </w:rPr>
        <w:t>وقع الكلام في</w:t>
      </w:r>
      <w:r>
        <w:t xml:space="preserve"> (kalām) the words impressed him, went to his heart, touched him; </w:t>
      </w:r>
      <w:r>
        <w:rPr>
          <w:rtl/>
        </w:rPr>
        <w:t>وقعت في (من) نفسه</w:t>
      </w:r>
      <w:r>
        <w:t xml:space="preserve"> she has made an impression on him, she has bewitched him; </w:t>
      </w:r>
      <w:r>
        <w:rPr>
          <w:rtl/>
        </w:rPr>
        <w:t>وقع في هواها</w:t>
      </w:r>
      <w:r>
        <w:t xml:space="preserve"> (hawāhā) he fell in love with her; </w:t>
      </w:r>
      <w:r>
        <w:rPr>
          <w:rtl/>
        </w:rPr>
        <w:t>وقع موقعه</w:t>
      </w:r>
      <w:r>
        <w:t xml:space="preserve"> (mauqi‘ahū) to stand in place of, stand for; </w:t>
      </w:r>
      <w:r>
        <w:rPr>
          <w:rtl/>
        </w:rPr>
        <w:t>وقع في غير موقعه</w:t>
      </w:r>
      <w:r>
        <w:t xml:space="preserve"> (fī gairi mauqi‘ihī) to be misplaced, stand in the wrong place, be used in the wrong context (word); </w:t>
      </w:r>
      <w:r>
        <w:rPr>
          <w:rtl/>
        </w:rPr>
        <w:t>وقع الكلام منه موقعا</w:t>
      </w:r>
      <w:r>
        <w:t xml:space="preserve"> (kalāmu, mauqi‘an) the words moved or impressed him; </w:t>
      </w:r>
      <w:r>
        <w:rPr>
          <w:rtl/>
        </w:rPr>
        <w:t>وقع الأمر منه موقعا حسنا</w:t>
      </w:r>
      <w:r>
        <w:t xml:space="preserve"> (mauqi‘an ḥasanan) the matter pleased him very much, was most welcome to him; </w:t>
      </w:r>
      <w:r>
        <w:rPr>
          <w:rtl/>
        </w:rPr>
        <w:t>وقع عنده موقع الرضا</w:t>
      </w:r>
      <w:r>
        <w:t xml:space="preserve"> (mauqi‘a r</w:t>
      </w:r>
      <w:r w:rsidR="003D2305">
        <w:t>-</w:t>
      </w:r>
      <w:r>
        <w:t xml:space="preserve">riḍā) it met his approval; </w:t>
      </w:r>
      <w:r>
        <w:rPr>
          <w:rtl/>
        </w:rPr>
        <w:t>وقع في النفوس موقعا جليلا</w:t>
      </w:r>
      <w:r>
        <w:t xml:space="preserve"> to leave a strong, splendid impression; </w:t>
      </w:r>
      <w:r>
        <w:rPr>
          <w:rtl/>
        </w:rPr>
        <w:t>وقع ووقع الاستغراب</w:t>
      </w:r>
      <w:r>
        <w:t xml:space="preserve"> to cause raised eyebrows, cause astonishment II to let fall, drop (</w:t>
      </w:r>
      <w:r>
        <w:rPr>
          <w:rtl/>
        </w:rPr>
        <w:t>هـ, ه</w:t>
      </w:r>
      <w:r>
        <w:t xml:space="preserve"> s.o., s.th.); to cause to fall, bring down, throw down, overthrow (</w:t>
      </w:r>
      <w:r>
        <w:rPr>
          <w:rtl/>
        </w:rPr>
        <w:t>هـ, ه</w:t>
      </w:r>
      <w:r>
        <w:t xml:space="preserve"> s.o., s.th.); to perform, carry out, execute (</w:t>
      </w:r>
      <w:r>
        <w:rPr>
          <w:rtl/>
        </w:rPr>
        <w:t>هـ</w:t>
      </w:r>
      <w:r>
        <w:t xml:space="preserve"> s.th.); to enter, record, register (</w:t>
      </w:r>
      <w:r>
        <w:rPr>
          <w:rtl/>
        </w:rPr>
        <w:t>علي</w:t>
      </w:r>
      <w:r>
        <w:t xml:space="preserve"> or </w:t>
      </w:r>
      <w:r>
        <w:rPr>
          <w:rtl/>
        </w:rPr>
        <w:t>في هـ</w:t>
      </w:r>
      <w:r>
        <w:t xml:space="preserve"> </w:t>
      </w:r>
      <w:r>
        <w:lastRenderedPageBreak/>
        <w:t>s.th. in or on); to   sign (</w:t>
      </w:r>
      <w:r>
        <w:rPr>
          <w:rtl/>
        </w:rPr>
        <w:t>هـ</w:t>
      </w:r>
      <w:r>
        <w:t xml:space="preserve"> s.th.); to inflict (</w:t>
      </w:r>
      <w:r>
        <w:rPr>
          <w:rtl/>
        </w:rPr>
        <w:t>علي هـ</w:t>
      </w:r>
      <w:r>
        <w:t xml:space="preserve"> a punishment on s.o.); to play (</w:t>
      </w:r>
      <w:r>
        <w:rPr>
          <w:rtl/>
        </w:rPr>
        <w:t>علي</w:t>
      </w:r>
      <w:r>
        <w:t xml:space="preserve"> on a musical instrument); to sow dissension (</w:t>
      </w:r>
      <w:r>
        <w:rPr>
          <w:rtl/>
        </w:rPr>
        <w:t>بين</w:t>
      </w:r>
      <w:r>
        <w:t xml:space="preserve"> between, among) </w:t>
      </w:r>
      <w:r w:rsidR="003D2305">
        <w:t>|</w:t>
      </w:r>
      <w:r>
        <w:t xml:space="preserve"> </w:t>
      </w:r>
      <w:r>
        <w:rPr>
          <w:rtl/>
        </w:rPr>
        <w:t>وقع حجزا على</w:t>
      </w:r>
      <w:r>
        <w:t xml:space="preserve"> (ḥajzan) to seize, confiscate, impound or distrain s.th.; </w:t>
      </w:r>
      <w:r>
        <w:rPr>
          <w:rtl/>
        </w:rPr>
        <w:t>وقعه بالأحرف الأولى</w:t>
      </w:r>
      <w:r>
        <w:t xml:space="preserve"> (bi</w:t>
      </w:r>
      <w:r w:rsidR="003D2305">
        <w:t>-</w:t>
      </w:r>
      <w:r>
        <w:t>l</w:t>
      </w:r>
      <w:r w:rsidR="003D2305">
        <w:t>-</w:t>
      </w:r>
      <w:r>
        <w:t>aḥrufi l</w:t>
      </w:r>
      <w:r w:rsidR="003D2305">
        <w:t>-</w:t>
      </w:r>
      <w:r>
        <w:t xml:space="preserve">ūlā) to initial s.th.; </w:t>
      </w:r>
      <w:r>
        <w:rPr>
          <w:rtl/>
        </w:rPr>
        <w:t>وقع نفسه</w:t>
      </w:r>
      <w:r>
        <w:t xml:space="preserve"> (nafsahū) to give o.s. up; </w:t>
      </w:r>
      <w:r>
        <w:rPr>
          <w:rtl/>
        </w:rPr>
        <w:t>وقع على الوتر الحساس</w:t>
      </w:r>
      <w:r>
        <w:t xml:space="preserve"> (al</w:t>
      </w:r>
      <w:r w:rsidR="003D2305">
        <w:t>-</w:t>
      </w:r>
      <w:r>
        <w:t>watar al</w:t>
      </w:r>
      <w:r w:rsidR="003D2305">
        <w:t>-</w:t>
      </w:r>
      <w:r>
        <w:t>ḥassās) to touch the sensitive spot III to attack (</w:t>
      </w:r>
      <w:r>
        <w:rPr>
          <w:rtl/>
        </w:rPr>
        <w:t>ه</w:t>
      </w:r>
      <w:r>
        <w:t xml:space="preserve"> s.o.), fight (</w:t>
      </w:r>
      <w:r>
        <w:rPr>
          <w:rtl/>
        </w:rPr>
        <w:t>ه</w:t>
      </w:r>
      <w:r>
        <w:t xml:space="preserve"> with); to have sexual intercourse (</w:t>
      </w:r>
      <w:r>
        <w:rPr>
          <w:rtl/>
        </w:rPr>
        <w:t>ها</w:t>
      </w:r>
      <w:r>
        <w:t xml:space="preserve"> with a woman) IV to let fall, drop (</w:t>
      </w:r>
      <w:r>
        <w:rPr>
          <w:rtl/>
        </w:rPr>
        <w:t>هـ, ه</w:t>
      </w:r>
      <w:r>
        <w:t xml:space="preserve"> s.o., s.th.); to cause to fall, bring down, throw down, overthrow (</w:t>
      </w:r>
      <w:r>
        <w:rPr>
          <w:rtl/>
        </w:rPr>
        <w:t>هـ, ه</w:t>
      </w:r>
      <w:r>
        <w:t xml:space="preserve"> s.o., s.th.); to plunge (</w:t>
      </w:r>
      <w:r>
        <w:rPr>
          <w:rtl/>
        </w:rPr>
        <w:t>في ه</w:t>
      </w:r>
      <w:r>
        <w:t xml:space="preserve"> s.o. into s.th., esp. fig.), get, land (</w:t>
      </w:r>
      <w:r>
        <w:rPr>
          <w:rtl/>
        </w:rPr>
        <w:t>في ه</w:t>
      </w:r>
      <w:r>
        <w:t xml:space="preserve"> s.o. in a situation); to fall (</w:t>
      </w:r>
      <w:r>
        <w:rPr>
          <w:rtl/>
        </w:rPr>
        <w:t>ب</w:t>
      </w:r>
      <w:r>
        <w:t xml:space="preserve"> upon s.o.), attack, assault (</w:t>
      </w:r>
      <w:r>
        <w:rPr>
          <w:rtl/>
        </w:rPr>
        <w:t>ب</w:t>
      </w:r>
      <w:r>
        <w:t xml:space="preserve"> s.o.); to score a  hit (</w:t>
      </w:r>
      <w:r>
        <w:rPr>
          <w:rtl/>
        </w:rPr>
        <w:t>ب</w:t>
      </w:r>
      <w:r>
        <w:t xml:space="preserve"> on); to sow the seeds of discord, drive wedge (</w:t>
      </w:r>
      <w:r>
        <w:rPr>
          <w:rtl/>
        </w:rPr>
        <w:t xml:space="preserve">بين </w:t>
      </w:r>
      <w:r w:rsidR="003D2305">
        <w:rPr>
          <w:rtl/>
        </w:rPr>
        <w:t>--</w:t>
      </w:r>
      <w:r>
        <w:rPr>
          <w:rtl/>
        </w:rPr>
        <w:t xml:space="preserve"> وبين</w:t>
      </w:r>
      <w:r>
        <w:t xml:space="preserve"> between </w:t>
      </w:r>
      <w:r w:rsidR="003D2305">
        <w:t>--</w:t>
      </w:r>
      <w:r>
        <w:t xml:space="preserve"> and); to project (</w:t>
      </w:r>
      <w:r>
        <w:rPr>
          <w:rtl/>
        </w:rPr>
        <w:t>هـ</w:t>
      </w:r>
      <w:r>
        <w:t xml:space="preserve"> s.th.) </w:t>
      </w:r>
      <w:r w:rsidR="003D2305">
        <w:t>|</w:t>
      </w:r>
      <w:r>
        <w:t xml:space="preserve"> </w:t>
      </w:r>
      <w:r>
        <w:rPr>
          <w:rtl/>
        </w:rPr>
        <w:t>اوقع الرعب في قلبه</w:t>
      </w:r>
      <w:r>
        <w:t xml:space="preserve"> (ar</w:t>
      </w:r>
      <w:r w:rsidR="003D2305">
        <w:t>-</w:t>
      </w:r>
      <w:r>
        <w:t xml:space="preserve">ru‘ba fī qalbihī) to strike terror to s.o.’s heart, frighten or scare s.o.; </w:t>
      </w:r>
      <w:r>
        <w:rPr>
          <w:rtl/>
        </w:rPr>
        <w:t>اوقع عقوبة علي</w:t>
      </w:r>
      <w:r>
        <w:t xml:space="preserve"> to inflict a punishment on; </w:t>
      </w:r>
      <w:r>
        <w:rPr>
          <w:rtl/>
        </w:rPr>
        <w:t>اوقعه ف</w:t>
      </w:r>
      <w:r>
        <w:rPr>
          <w:rFonts w:hint="eastAsia"/>
          <w:rtl/>
        </w:rPr>
        <w:t>ي</w:t>
      </w:r>
      <w:r>
        <w:rPr>
          <w:rtl/>
        </w:rPr>
        <w:t xml:space="preserve"> كمين</w:t>
      </w:r>
      <w:r>
        <w:t xml:space="preserve"> to let s.o. walk into an ambush V to expect, anticipate (</w:t>
      </w:r>
      <w:r>
        <w:rPr>
          <w:rtl/>
        </w:rPr>
        <w:t>هـ</w:t>
      </w:r>
      <w:r>
        <w:t xml:space="preserve"> s.th.); to prepare o.s., wait (</w:t>
      </w:r>
      <w:r>
        <w:rPr>
          <w:rtl/>
        </w:rPr>
        <w:t>هـ</w:t>
      </w:r>
      <w:r>
        <w:t xml:space="preserve"> for); to dread (</w:t>
      </w:r>
      <w:r>
        <w:rPr>
          <w:rtl/>
        </w:rPr>
        <w:t>هـ</w:t>
      </w:r>
      <w:r>
        <w:t xml:space="preserve"> s.th.); to be inflicted (</w:t>
      </w:r>
      <w:r>
        <w:rPr>
          <w:rtl/>
        </w:rPr>
        <w:t>علي</w:t>
      </w:r>
      <w:r>
        <w:t xml:space="preserve"> on s.o.; punishment), be passed (</w:t>
      </w:r>
      <w:r>
        <w:rPr>
          <w:rtl/>
        </w:rPr>
        <w:t>علي</w:t>
      </w:r>
      <w:r>
        <w:t xml:space="preserve"> against s.o.; judgment) X to expect, anticipate, dread (</w:t>
      </w:r>
      <w:r>
        <w:rPr>
          <w:rtl/>
        </w:rPr>
        <w:t>هـ</w:t>
      </w:r>
      <w:r>
        <w:t xml:space="preserve"> s.th.), feel uneasy, be concerned (</w:t>
      </w:r>
      <w:r>
        <w:rPr>
          <w:rtl/>
        </w:rPr>
        <w:t>هـ</w:t>
      </w:r>
      <w:r>
        <w:t xml:space="preserve"> about), look forward with apprehension (</w:t>
      </w:r>
      <w:r>
        <w:rPr>
          <w:rtl/>
        </w:rPr>
        <w:t>هـ</w:t>
      </w:r>
      <w:r>
        <w:t xml:space="preserve"> to)</w:t>
      </w:r>
    </w:p>
    <w:p w:rsidR="00B14408" w:rsidRDefault="00FD180F" w:rsidP="00FD180F">
      <w:pPr>
        <w:pStyle w:val="libNormal"/>
      </w:pPr>
      <w:r w:rsidRPr="00B14408">
        <w:rPr>
          <w:rStyle w:val="libBold2Char"/>
          <w:rFonts w:hint="eastAsia"/>
          <w:rtl/>
        </w:rPr>
        <w:t>وقع</w:t>
      </w:r>
      <w:r>
        <w:t xml:space="preserve"> waq‘ falling, dropping, tumbling; fall, drop, tumble; thump, thud, blow; happening, occurrence, incidence; impression (s.th. makes), effect; impact </w:t>
      </w:r>
      <w:r w:rsidR="003D2305">
        <w:t>|</w:t>
      </w:r>
      <w:r>
        <w:t xml:space="preserve"> </w:t>
      </w:r>
      <w:r>
        <w:rPr>
          <w:rtl/>
        </w:rPr>
        <w:t>وقع الأقدام</w:t>
      </w:r>
      <w:r>
        <w:t xml:space="preserve"> footfall, footsteps; </w:t>
      </w:r>
      <w:r>
        <w:rPr>
          <w:rtl/>
        </w:rPr>
        <w:t>وقع اقدام ثقلية</w:t>
      </w:r>
      <w:r>
        <w:t xml:space="preserve"> heavy footfall; </w:t>
      </w:r>
      <w:r>
        <w:rPr>
          <w:rtl/>
        </w:rPr>
        <w:t>كان له احسن وقع في النفوس</w:t>
      </w:r>
      <w:r>
        <w:t xml:space="preserve"> (aḥsanu waq</w:t>
      </w:r>
      <w:r>
        <w:rPr>
          <w:rFonts w:hint="eastAsia"/>
        </w:rPr>
        <w:t>‘</w:t>
      </w:r>
      <w:r>
        <w:t>in) to make the best impression on everyone</w:t>
      </w:r>
    </w:p>
    <w:p w:rsidR="00B14408" w:rsidRDefault="00FD180F" w:rsidP="00FD180F">
      <w:pPr>
        <w:pStyle w:val="libNormal"/>
      </w:pPr>
      <w:r w:rsidRPr="00B14408">
        <w:rPr>
          <w:rStyle w:val="libBold2Char"/>
          <w:rFonts w:hint="eastAsia"/>
          <w:rtl/>
        </w:rPr>
        <w:t>وقعة</w:t>
      </w:r>
      <w:r>
        <w:t xml:space="preserve"> waq‘a pl. waqa‘āt fall, drop, tumble; thump, thud, blow; shock, jolt; incident, occurrence; encounter, combat, battle; meal, repast</w:t>
      </w:r>
    </w:p>
    <w:p w:rsidR="00B14408" w:rsidRDefault="00FD180F" w:rsidP="00FD180F">
      <w:pPr>
        <w:pStyle w:val="libNormal"/>
      </w:pPr>
      <w:r w:rsidRPr="00B14408">
        <w:rPr>
          <w:rStyle w:val="libBold2Char"/>
          <w:rFonts w:hint="eastAsia"/>
          <w:rtl/>
        </w:rPr>
        <w:t>وقاع</w:t>
      </w:r>
      <w:r>
        <w:t xml:space="preserve"> waqqā‘ and </w:t>
      </w:r>
      <w:r>
        <w:rPr>
          <w:rtl/>
        </w:rPr>
        <w:t>وقاعة</w:t>
      </w:r>
      <w:r>
        <w:t xml:space="preserve"> waqqā‘a talebearer, scandalmonger, slanderer</w:t>
      </w:r>
    </w:p>
    <w:p w:rsidR="00B14408" w:rsidRDefault="00FD180F" w:rsidP="00FD180F">
      <w:pPr>
        <w:pStyle w:val="libNormal"/>
      </w:pPr>
      <w:r w:rsidRPr="00B14408">
        <w:rPr>
          <w:rStyle w:val="libBold2Char"/>
          <w:rFonts w:hint="eastAsia"/>
          <w:rtl/>
        </w:rPr>
        <w:t>وقوع</w:t>
      </w:r>
      <w:r>
        <w:t xml:space="preserve"> wuqū‘ falling, fall, tumble; letting in, incidence (of an event), occurence, happening</w:t>
      </w:r>
    </w:p>
    <w:p w:rsidR="00B14408" w:rsidRDefault="00FD180F" w:rsidP="00FD180F">
      <w:pPr>
        <w:pStyle w:val="libNormal"/>
      </w:pPr>
      <w:r w:rsidRPr="00B14408">
        <w:rPr>
          <w:rStyle w:val="libBold2Char"/>
          <w:rFonts w:hint="eastAsia"/>
          <w:rtl/>
        </w:rPr>
        <w:t>وقيعة</w:t>
      </w:r>
      <w:r>
        <w:t xml:space="preserve"> waqī‘a pl. </w:t>
      </w:r>
      <w:r>
        <w:rPr>
          <w:rtl/>
        </w:rPr>
        <w:t>وقائع</w:t>
      </w:r>
      <w:r>
        <w:t xml:space="preserve"> waqā’i‘ incident, event, occurrence, happening; encounter, battle; </w:t>
      </w:r>
      <w:r w:rsidR="003D2305">
        <w:t>--</w:t>
      </w:r>
      <w:r>
        <w:t xml:space="preserve"> pl. </w:t>
      </w:r>
      <w:r>
        <w:rPr>
          <w:rtl/>
        </w:rPr>
        <w:t>وقائع</w:t>
      </w:r>
      <w:r>
        <w:t xml:space="preserve"> happenings, goings on, developments; factual findings, factual evidence, facts (of a legal case); proceedings (of an </w:t>
      </w:r>
      <w:r>
        <w:lastRenderedPageBreak/>
        <w:t xml:space="preserve">assembly); facts </w:t>
      </w:r>
      <w:r w:rsidR="003D2305">
        <w:t>|</w:t>
      </w:r>
      <w:r>
        <w:t xml:space="preserve"> </w:t>
      </w:r>
      <w:r>
        <w:rPr>
          <w:rtl/>
        </w:rPr>
        <w:t>دفتر الوقائع</w:t>
      </w:r>
      <w:r>
        <w:t xml:space="preserve"> daftar al</w:t>
      </w:r>
      <w:r w:rsidR="003D2305">
        <w:t>-</w:t>
      </w:r>
      <w:r>
        <w:t xml:space="preserve">w. minute book; </w:t>
      </w:r>
      <w:r>
        <w:rPr>
          <w:rtl/>
        </w:rPr>
        <w:t>الوقائع المصرية</w:t>
      </w:r>
      <w:r>
        <w:t xml:space="preserve"> (miṣrīya) the Egyptian Official Gazette (the oldest Arab newspaper)</w:t>
      </w:r>
    </w:p>
    <w:p w:rsidR="00B14408" w:rsidRDefault="00FD180F" w:rsidP="00FD180F">
      <w:pPr>
        <w:pStyle w:val="libNormal"/>
      </w:pPr>
      <w:r w:rsidRPr="00B14408">
        <w:rPr>
          <w:rStyle w:val="libBold2Char"/>
          <w:rFonts w:hint="eastAsia"/>
          <w:rtl/>
        </w:rPr>
        <w:t>موقع</w:t>
      </w:r>
      <w:r>
        <w:t xml:space="preserve"> mauqi‘ pl. </w:t>
      </w:r>
      <w:r>
        <w:rPr>
          <w:rtl/>
        </w:rPr>
        <w:t>مواقع</w:t>
      </w:r>
      <w:r>
        <w:t xml:space="preserve"> mawāqi‘2 place where s.th. drops or fells down; place, site, locality, spot; position (of a ship and mil.); scene, situation, location, position; impression; time or date on which s.th. falls </w:t>
      </w:r>
      <w:r w:rsidR="003D2305">
        <w:t>|</w:t>
      </w:r>
      <w:r>
        <w:t xml:space="preserve"> </w:t>
      </w:r>
      <w:r>
        <w:rPr>
          <w:rtl/>
        </w:rPr>
        <w:t>مواقع الأطلال</w:t>
      </w:r>
      <w:r>
        <w:t xml:space="preserve"> (sites of) ruins; </w:t>
      </w:r>
      <w:r>
        <w:rPr>
          <w:rtl/>
        </w:rPr>
        <w:t>مواقع ال</w:t>
      </w:r>
      <w:r>
        <w:rPr>
          <w:rFonts w:hint="eastAsia"/>
          <w:rtl/>
        </w:rPr>
        <w:t>أنظار</w:t>
      </w:r>
      <w:r>
        <w:t xml:space="preserve"> m. anẓār field (or range) of vision; </w:t>
      </w:r>
      <w:r>
        <w:rPr>
          <w:rtl/>
        </w:rPr>
        <w:t>موقع متقدم</w:t>
      </w:r>
      <w:r>
        <w:t xml:space="preserve"> (mutaqaddim) advanced position (mil.); </w:t>
      </w:r>
      <w:r>
        <w:rPr>
          <w:rtl/>
        </w:rPr>
        <w:t>مواقع النجوم</w:t>
      </w:r>
      <w:r>
        <w:t xml:space="preserve"> the orbits of the stars; </w:t>
      </w:r>
      <w:r>
        <w:rPr>
          <w:rtl/>
        </w:rPr>
        <w:t>لم يكن يعرف موقع وقته ذاك من الليل</w:t>
      </w:r>
      <w:r>
        <w:t xml:space="preserve"> (mauqi‘a waqtihī) he did not know what time of the night it was at that moment; see also waqa‘a (at end of illustrative phrases)</w:t>
      </w:r>
    </w:p>
    <w:p w:rsidR="00B14408" w:rsidRDefault="00FD180F" w:rsidP="00FD180F">
      <w:pPr>
        <w:pStyle w:val="libNormal"/>
      </w:pPr>
      <w:r w:rsidRPr="00B14408">
        <w:rPr>
          <w:rStyle w:val="libBold2Char"/>
          <w:rFonts w:hint="eastAsia"/>
          <w:rtl/>
        </w:rPr>
        <w:t>موقعة</w:t>
      </w:r>
      <w:r>
        <w:t xml:space="preserve"> mauqi‘a pl. </w:t>
      </w:r>
      <w:r>
        <w:rPr>
          <w:rtl/>
        </w:rPr>
        <w:t>مواقع</w:t>
      </w:r>
      <w:r>
        <w:t xml:space="preserve"> mawāqi‘2 battlefield; fighting, combat, battle</w:t>
      </w:r>
    </w:p>
    <w:p w:rsidR="00B14408" w:rsidRDefault="00FD180F" w:rsidP="00FD180F">
      <w:pPr>
        <w:pStyle w:val="libNormal"/>
      </w:pPr>
      <w:r w:rsidRPr="00B14408">
        <w:rPr>
          <w:rStyle w:val="libBold2Char"/>
          <w:rFonts w:hint="eastAsia"/>
          <w:rtl/>
        </w:rPr>
        <w:t>ميقعة</w:t>
      </w:r>
      <w:r>
        <w:t xml:space="preserve"> mīqa‘a device for sharpening or honing; grindstone, whetstone</w:t>
      </w:r>
    </w:p>
    <w:p w:rsidR="00B14408" w:rsidRDefault="00FD180F" w:rsidP="00FD180F">
      <w:pPr>
        <w:pStyle w:val="libNormal"/>
      </w:pPr>
      <w:r w:rsidRPr="00B14408">
        <w:rPr>
          <w:rStyle w:val="libBold2Char"/>
          <w:rFonts w:hint="eastAsia"/>
          <w:rtl/>
        </w:rPr>
        <w:t>توقيع</w:t>
      </w:r>
      <w:r>
        <w:t xml:space="preserve"> tauqī‘ dropping; performance, consummation, execution; discharge, undertaking (of an act or action); infliction (of a punishment); entering, recording, registration; (pl. </w:t>
      </w:r>
      <w:r w:rsidR="003D2305">
        <w:t>-</w:t>
      </w:r>
      <w:r>
        <w:t xml:space="preserve">āt) signature </w:t>
      </w:r>
      <w:r w:rsidR="003D2305">
        <w:t>|</w:t>
      </w:r>
      <w:r>
        <w:t xml:space="preserve"> </w:t>
      </w:r>
      <w:r>
        <w:rPr>
          <w:rtl/>
        </w:rPr>
        <w:t>بتوقيع (تحت توقيع) فلان</w:t>
      </w:r>
      <w:r>
        <w:t xml:space="preserve"> signed by, from the pen of; </w:t>
      </w:r>
      <w:r>
        <w:rPr>
          <w:rtl/>
        </w:rPr>
        <w:t>مهمل التوق</w:t>
      </w:r>
      <w:r>
        <w:rPr>
          <w:rFonts w:hint="eastAsia"/>
          <w:rtl/>
        </w:rPr>
        <w:t>يع</w:t>
      </w:r>
      <w:r>
        <w:t xml:space="preserve"> (muhmal) without signature, unsigned</w:t>
      </w:r>
    </w:p>
    <w:p w:rsidR="00B14408" w:rsidRDefault="00FD180F" w:rsidP="00FD180F">
      <w:pPr>
        <w:pStyle w:val="libNormal"/>
      </w:pPr>
      <w:r w:rsidRPr="00B14408">
        <w:rPr>
          <w:rStyle w:val="libBold2Char"/>
          <w:rFonts w:hint="eastAsia"/>
          <w:rtl/>
        </w:rPr>
        <w:t>توقيعي</w:t>
      </w:r>
      <w:r>
        <w:t xml:space="preserve"> tauqī‘ī rhythmic(al)</w:t>
      </w:r>
    </w:p>
    <w:p w:rsidR="00B14408" w:rsidRDefault="00FD180F" w:rsidP="00FD180F">
      <w:pPr>
        <w:pStyle w:val="libNormal"/>
      </w:pPr>
      <w:r w:rsidRPr="00B14408">
        <w:rPr>
          <w:rStyle w:val="libBold2Char"/>
          <w:rFonts w:hint="eastAsia"/>
          <w:rtl/>
        </w:rPr>
        <w:t>وقاع</w:t>
      </w:r>
      <w:r>
        <w:t xml:space="preserve"> wiqā‘ coition, sexual intercourse</w:t>
      </w:r>
    </w:p>
    <w:p w:rsidR="00B14408" w:rsidRDefault="00FD180F" w:rsidP="00FD180F">
      <w:pPr>
        <w:pStyle w:val="libNormal"/>
      </w:pPr>
      <w:r w:rsidRPr="00B14408">
        <w:rPr>
          <w:rStyle w:val="libBold2Char"/>
          <w:rFonts w:hint="eastAsia"/>
          <w:rtl/>
        </w:rPr>
        <w:t>ايقاع</w:t>
      </w:r>
      <w:r>
        <w:t xml:space="preserve"> īqā‘ pl. </w:t>
      </w:r>
      <w:r w:rsidR="003D2305">
        <w:t>-</w:t>
      </w:r>
      <w:r>
        <w:t>āt rhythm; projection</w:t>
      </w:r>
    </w:p>
    <w:p w:rsidR="00B14408" w:rsidRDefault="00FD180F" w:rsidP="00FD180F">
      <w:pPr>
        <w:pStyle w:val="libNormal"/>
      </w:pPr>
      <w:r w:rsidRPr="00B14408">
        <w:rPr>
          <w:rStyle w:val="libBold2Char"/>
          <w:rFonts w:hint="eastAsia"/>
          <w:rtl/>
        </w:rPr>
        <w:t>ايقاعي</w:t>
      </w:r>
      <w:r>
        <w:t xml:space="preserve"> īqā‘ī rhythmic(al)</w:t>
      </w:r>
    </w:p>
    <w:p w:rsidR="00B14408" w:rsidRDefault="00FD180F" w:rsidP="00FD180F">
      <w:pPr>
        <w:pStyle w:val="libNormal"/>
      </w:pPr>
      <w:r w:rsidRPr="00B14408">
        <w:rPr>
          <w:rStyle w:val="libBold2Char"/>
          <w:rFonts w:hint="eastAsia"/>
          <w:rtl/>
        </w:rPr>
        <w:t>توقع</w:t>
      </w:r>
      <w:r>
        <w:t xml:space="preserve"> tawaqqu‘ expectation; anticipation</w:t>
      </w:r>
    </w:p>
    <w:p w:rsidR="00B14408" w:rsidRDefault="00FD180F" w:rsidP="00FD180F">
      <w:pPr>
        <w:pStyle w:val="libNormal"/>
      </w:pPr>
      <w:r w:rsidRPr="00B14408">
        <w:rPr>
          <w:rStyle w:val="libBold2Char"/>
          <w:rFonts w:hint="eastAsia"/>
          <w:rtl/>
        </w:rPr>
        <w:t>واقع</w:t>
      </w:r>
      <w:r>
        <w:t xml:space="preserve"> wāqi‘ falling, dropping, tumbling; occurring, happening; actual, real, factual; material, corporeal, tangible; event, fact, matter of fact; factual findings, factual evidence, facto; located, situated (geogr.); transitive (gram.); </w:t>
      </w:r>
      <w:r>
        <w:rPr>
          <w:rtl/>
        </w:rPr>
        <w:t>الواقع</w:t>
      </w:r>
      <w:r>
        <w:t xml:space="preserve"> reality, the real, material world </w:t>
      </w:r>
      <w:r w:rsidR="003D2305">
        <w:t>|</w:t>
      </w:r>
      <w:r>
        <w:t xml:space="preserve"> </w:t>
      </w:r>
      <w:r>
        <w:rPr>
          <w:rtl/>
        </w:rPr>
        <w:t>واقعا</w:t>
      </w:r>
      <w:r>
        <w:t xml:space="preserve"> wāqi‘an or </w:t>
      </w:r>
      <w:r>
        <w:rPr>
          <w:rtl/>
        </w:rPr>
        <w:t>في الواقع</w:t>
      </w:r>
      <w:r>
        <w:t xml:space="preserve"> or </w:t>
      </w:r>
      <w:r>
        <w:rPr>
          <w:rtl/>
        </w:rPr>
        <w:t>في واقع الأمر</w:t>
      </w:r>
      <w:r>
        <w:t xml:space="preserve"> in effect, indeed, as a matter of fact, actually, really, in reality; </w:t>
      </w:r>
      <w:r>
        <w:rPr>
          <w:rtl/>
        </w:rPr>
        <w:t>بواقع</w:t>
      </w:r>
      <w:r>
        <w:t xml:space="preserve"> bi</w:t>
      </w:r>
      <w:r w:rsidR="003D2305">
        <w:t>-</w:t>
      </w:r>
      <w:r>
        <w:t xml:space="preserve">wāqi‘i to the .mount of (with foll. figure); </w:t>
      </w:r>
      <w:r>
        <w:rPr>
          <w:rtl/>
        </w:rPr>
        <w:t>غير واقع</w:t>
      </w:r>
      <w:r>
        <w:t xml:space="preserve"> untrue, unreal; intransitive (gram.);</w:t>
      </w:r>
    </w:p>
    <w:p w:rsidR="00B14408" w:rsidRDefault="00FD180F" w:rsidP="00FD180F">
      <w:pPr>
        <w:pStyle w:val="libNormal"/>
      </w:pPr>
      <w:r w:rsidRPr="00B14408">
        <w:rPr>
          <w:rStyle w:val="libBold2Char"/>
          <w:rFonts w:hint="eastAsia"/>
          <w:rtl/>
        </w:rPr>
        <w:t>الأمر</w:t>
      </w:r>
      <w:r>
        <w:rPr>
          <w:rtl/>
        </w:rPr>
        <w:t xml:space="preserve"> الواقع</w:t>
      </w:r>
      <w:r>
        <w:t xml:space="preserve"> the accomplished fact; </w:t>
      </w:r>
      <w:r>
        <w:rPr>
          <w:rtl/>
        </w:rPr>
        <w:t>واقع الحال</w:t>
      </w:r>
      <w:r>
        <w:t xml:space="preserve"> factual findings, factual evidence, facts; </w:t>
      </w:r>
      <w:r>
        <w:rPr>
          <w:rtl/>
        </w:rPr>
        <w:t>الواقع ان</w:t>
      </w:r>
      <w:r>
        <w:t xml:space="preserve"> (anna) it is a fact that ..., as a matter of fact ..., actually ...; </w:t>
      </w:r>
      <w:r>
        <w:rPr>
          <w:rtl/>
        </w:rPr>
        <w:t>دون الواقع بكثير</w:t>
      </w:r>
      <w:r>
        <w:t xml:space="preserve"> (dūna, bi</w:t>
      </w:r>
      <w:r w:rsidR="003D2305">
        <w:t>-</w:t>
      </w:r>
      <w:r>
        <w:t xml:space="preserve">katīrin) far from being true; </w:t>
      </w:r>
      <w:r>
        <w:rPr>
          <w:rtl/>
        </w:rPr>
        <w:t>من واقع هذه السجلات</w:t>
      </w:r>
      <w:r>
        <w:t xml:space="preserve"> (sijillāt) according to the data contained in these registers</w:t>
      </w:r>
    </w:p>
    <w:p w:rsidR="00B14408" w:rsidRDefault="00FD180F" w:rsidP="00FD180F">
      <w:pPr>
        <w:pStyle w:val="libNormal"/>
      </w:pPr>
      <w:r w:rsidRPr="00B14408">
        <w:rPr>
          <w:rStyle w:val="libBold2Char"/>
          <w:rFonts w:hint="eastAsia"/>
          <w:rtl/>
        </w:rPr>
        <w:lastRenderedPageBreak/>
        <w:t>واقعة</w:t>
      </w:r>
      <w:r>
        <w:t xml:space="preserve"> wāqi‘a incident, occurrence, event; happening, development; fact; accident, mishap; fighting, combat, battle</w:t>
      </w:r>
    </w:p>
    <w:p w:rsidR="00B14408" w:rsidRDefault="00FD180F" w:rsidP="00FD180F">
      <w:pPr>
        <w:pStyle w:val="libNormal"/>
      </w:pPr>
      <w:r w:rsidRPr="00B14408">
        <w:rPr>
          <w:rStyle w:val="libBold2Char"/>
          <w:rFonts w:hint="eastAsia"/>
          <w:rtl/>
        </w:rPr>
        <w:t>واقعي</w:t>
      </w:r>
      <w:r>
        <w:t xml:space="preserve"> wāqi‘ī actual, real; de facto; realistic; positive; positlvistic (philos.)</w:t>
      </w:r>
    </w:p>
    <w:p w:rsidR="00B14408" w:rsidRDefault="00FD180F" w:rsidP="00FD180F">
      <w:pPr>
        <w:pStyle w:val="libNormal"/>
      </w:pPr>
      <w:r w:rsidRPr="00B14408">
        <w:rPr>
          <w:rStyle w:val="libBold2Char"/>
          <w:rFonts w:hint="eastAsia"/>
          <w:rtl/>
        </w:rPr>
        <w:t>واقعية</w:t>
      </w:r>
      <w:r>
        <w:t xml:space="preserve"> wāqi‘īya reality</w:t>
      </w:r>
    </w:p>
    <w:p w:rsidR="00B14408" w:rsidRDefault="00FD180F" w:rsidP="00FD180F">
      <w:pPr>
        <w:pStyle w:val="libNormal"/>
      </w:pPr>
      <w:r w:rsidRPr="00B14408">
        <w:rPr>
          <w:rStyle w:val="libBold2Char"/>
          <w:rFonts w:hint="eastAsia"/>
          <w:rtl/>
        </w:rPr>
        <w:t>موقع</w:t>
      </w:r>
      <w:r>
        <w:t xml:space="preserve"> muwaqqi‘ signing; signer, signatory</w:t>
      </w:r>
    </w:p>
    <w:p w:rsidR="00B14408" w:rsidRDefault="00FD180F" w:rsidP="00FD180F">
      <w:pPr>
        <w:pStyle w:val="libNormal"/>
      </w:pPr>
      <w:r w:rsidRPr="00B14408">
        <w:rPr>
          <w:rStyle w:val="libBold2Char"/>
          <w:rFonts w:hint="eastAsia"/>
          <w:rtl/>
        </w:rPr>
        <w:t>موقع</w:t>
      </w:r>
      <w:r>
        <w:t xml:space="preserve"> muwaqqa‘ entered, recorded, registered; signed</w:t>
      </w:r>
    </w:p>
    <w:p w:rsidR="00B14408" w:rsidRDefault="00FD180F" w:rsidP="00FD180F">
      <w:pPr>
        <w:pStyle w:val="libNormal"/>
      </w:pPr>
      <w:r w:rsidRPr="00B14408">
        <w:rPr>
          <w:rStyle w:val="libBold2Char"/>
          <w:rFonts w:hint="eastAsia"/>
          <w:rtl/>
        </w:rPr>
        <w:t>متوقع</w:t>
      </w:r>
      <w:r>
        <w:t xml:space="preserve"> mutawaqqa‘ expected, anticipated; supposed, presumable, probable, likely </w:t>
      </w:r>
      <w:r w:rsidR="003D2305">
        <w:t>|</w:t>
      </w:r>
      <w:r>
        <w:t xml:space="preserve"> </w:t>
      </w:r>
      <w:r>
        <w:rPr>
          <w:rtl/>
        </w:rPr>
        <w:t>من المتوقع</w:t>
      </w:r>
      <w:r>
        <w:t xml:space="preserve"> it is expected that ...</w:t>
      </w:r>
    </w:p>
    <w:p w:rsidR="00B14408" w:rsidRDefault="00FD180F" w:rsidP="00FD180F">
      <w:pPr>
        <w:pStyle w:val="libNormal"/>
      </w:pPr>
      <w:r w:rsidRPr="00B14408">
        <w:rPr>
          <w:rStyle w:val="libBold2Char"/>
          <w:rFonts w:hint="eastAsia"/>
          <w:rtl/>
        </w:rPr>
        <w:t>وقف</w:t>
      </w:r>
      <w:r>
        <w:t xml:space="preserve"> waqafa </w:t>
      </w:r>
      <w:r>
        <w:rPr>
          <w:rtl/>
        </w:rPr>
        <w:t>يقف</w:t>
      </w:r>
      <w:r>
        <w:t xml:space="preserve"> yaqifu (waqf, </w:t>
      </w:r>
      <w:r>
        <w:rPr>
          <w:rtl/>
        </w:rPr>
        <w:t>وقوف</w:t>
      </w:r>
      <w:r>
        <w:t xml:space="preserve"> wuqūf) to come to a standstill, come to a stop; to stand still; to place o.s. post o.s., station o.s., take one’s stand, step (</w:t>
      </w:r>
      <w:r>
        <w:rPr>
          <w:rtl/>
        </w:rPr>
        <w:t>فوق</w:t>
      </w:r>
      <w:r>
        <w:t xml:space="preserve"> on s.th.), stand (</w:t>
      </w:r>
      <w:r>
        <w:rPr>
          <w:rtl/>
        </w:rPr>
        <w:t>فوق</w:t>
      </w:r>
      <w:r>
        <w:t xml:space="preserve"> on, </w:t>
      </w:r>
      <w:r>
        <w:rPr>
          <w:rtl/>
        </w:rPr>
        <w:t>دون</w:t>
      </w:r>
      <w:r>
        <w:t xml:space="preserve"> in the way of s.th.); to stop (</w:t>
      </w:r>
      <w:r>
        <w:rPr>
          <w:rtl/>
        </w:rPr>
        <w:t>عند</w:t>
      </w:r>
      <w:r>
        <w:t xml:space="preserve"> or </w:t>
      </w:r>
      <w:r>
        <w:rPr>
          <w:rtl/>
        </w:rPr>
        <w:t>علي</w:t>
      </w:r>
      <w:r>
        <w:t xml:space="preserve"> at; </w:t>
      </w:r>
      <w:r>
        <w:rPr>
          <w:rtl/>
        </w:rPr>
        <w:t>الى</w:t>
      </w:r>
      <w:r>
        <w:t xml:space="preserve"> at, short of, = to reach, extend to, go as far as); to halt; to pause; to hesitate, waver, have doubts or scruples (</w:t>
      </w:r>
      <w:r>
        <w:rPr>
          <w:rtl/>
        </w:rPr>
        <w:t>في</w:t>
      </w:r>
      <w:r>
        <w:t xml:space="preserve"> in s.th.); to use the pausal form, pronounce a word without i‘rāb ending (gram.); to rise, get up, stand up, get on one’s feet; to plant o.s., station o.s., stand erect, hold o.s. erect; to stand; to stand on end (hair); to withstand, resist, oppose; to take up position (</w:t>
      </w:r>
      <w:r>
        <w:rPr>
          <w:rtl/>
        </w:rPr>
        <w:t>علي</w:t>
      </w:r>
      <w:r>
        <w:t xml:space="preserve"> .t); to stand (</w:t>
      </w:r>
      <w:r>
        <w:rPr>
          <w:rtl/>
        </w:rPr>
        <w:t>مع</w:t>
      </w:r>
      <w:r>
        <w:t xml:space="preserve"> by s.o.), stick (</w:t>
      </w:r>
      <w:r>
        <w:rPr>
          <w:rtl/>
        </w:rPr>
        <w:t>مع</w:t>
      </w:r>
      <w:r>
        <w:t xml:space="preserve"> to s.o.), side (</w:t>
      </w:r>
      <w:r>
        <w:rPr>
          <w:rtl/>
        </w:rPr>
        <w:t>مع</w:t>
      </w:r>
      <w:r>
        <w:t xml:space="preserve"> with s.o.), support, back (</w:t>
      </w:r>
      <w:r>
        <w:rPr>
          <w:rtl/>
        </w:rPr>
        <w:t>مع</w:t>
      </w:r>
      <w:r>
        <w:t xml:space="preserve"> s.o.); with foll. participle; to continue to do s.th., keep doing s.th.; </w:t>
      </w:r>
      <w:r w:rsidR="003D2305">
        <w:t>--</w:t>
      </w:r>
      <w:r>
        <w:t xml:space="preserve"> (wuqūf) to occupy o.s. (</w:t>
      </w:r>
      <w:r>
        <w:rPr>
          <w:rtl/>
        </w:rPr>
        <w:t>علي</w:t>
      </w:r>
      <w:r>
        <w:t xml:space="preserve"> with), attend (</w:t>
      </w:r>
      <w:r>
        <w:rPr>
          <w:rtl/>
        </w:rPr>
        <w:t>علي</w:t>
      </w:r>
      <w:r>
        <w:t xml:space="preserve"> to), go in for (</w:t>
      </w:r>
      <w:r>
        <w:rPr>
          <w:rtl/>
        </w:rPr>
        <w:t>علي</w:t>
      </w:r>
      <w:r>
        <w:t>); to read (</w:t>
      </w:r>
      <w:r>
        <w:rPr>
          <w:rtl/>
        </w:rPr>
        <w:t>علي</w:t>
      </w:r>
      <w:r>
        <w:t xml:space="preserve"> s.th.); to apply o.s., devote o.s. (</w:t>
      </w:r>
      <w:r>
        <w:rPr>
          <w:rtl/>
        </w:rPr>
        <w:t>علي</w:t>
      </w:r>
      <w:r>
        <w:t xml:space="preserve"> to); to take an interest, be interested (</w:t>
      </w:r>
      <w:r>
        <w:rPr>
          <w:rtl/>
        </w:rPr>
        <w:t>علي</w:t>
      </w:r>
      <w:r>
        <w:t xml:space="preserve"> in); to inquire, seek information, inform o.s. (</w:t>
      </w:r>
      <w:r>
        <w:rPr>
          <w:rtl/>
        </w:rPr>
        <w:t>علي</w:t>
      </w:r>
      <w:r>
        <w:t xml:space="preserve"> about); to learn, be informed (</w:t>
      </w:r>
      <w:r>
        <w:rPr>
          <w:rtl/>
        </w:rPr>
        <w:t>علي</w:t>
      </w:r>
      <w:r>
        <w:t xml:space="preserve"> of); to understand, comprehend, grasp, learn (</w:t>
      </w:r>
      <w:r>
        <w:rPr>
          <w:rtl/>
        </w:rPr>
        <w:t>علي</w:t>
      </w:r>
      <w:r>
        <w:t xml:space="preserve"> s.th.); to come to know (</w:t>
      </w:r>
      <w:r>
        <w:rPr>
          <w:rtl/>
        </w:rPr>
        <w:t>علي</w:t>
      </w:r>
      <w:r>
        <w:t xml:space="preserve"> s.th.). become acquainted (Jo with); to know (</w:t>
      </w:r>
      <w:r>
        <w:rPr>
          <w:rtl/>
        </w:rPr>
        <w:t>علي</w:t>
      </w:r>
      <w:r>
        <w:t xml:space="preserve"> s.th.); (waqf) to bring to a standstill, to a stop, arrest, halt, stop (</w:t>
      </w:r>
      <w:r>
        <w:rPr>
          <w:rtl/>
        </w:rPr>
        <w:t>هـ, ه</w:t>
      </w:r>
      <w:r>
        <w:t xml:space="preserve"> s.o., s.th.), put an end (</w:t>
      </w:r>
      <w:r>
        <w:rPr>
          <w:rtl/>
        </w:rPr>
        <w:t>هـ</w:t>
      </w:r>
      <w:r>
        <w:t xml:space="preserve"> to s.th.); to hinder, prevent, hold back (</w:t>
      </w:r>
      <w:r>
        <w:rPr>
          <w:rtl/>
        </w:rPr>
        <w:t>هـ, ه</w:t>
      </w:r>
      <w:r>
        <w:t xml:space="preserve"> or </w:t>
      </w:r>
      <w:r>
        <w:rPr>
          <w:rtl/>
        </w:rPr>
        <w:t>ب</w:t>
      </w:r>
      <w:r>
        <w:t xml:space="preserve"> s.o., s.th., </w:t>
      </w:r>
      <w:r>
        <w:rPr>
          <w:rtl/>
        </w:rPr>
        <w:t>دون</w:t>
      </w:r>
      <w:r>
        <w:t xml:space="preserve"> or </w:t>
      </w:r>
      <w:r>
        <w:rPr>
          <w:rtl/>
        </w:rPr>
        <w:t>عن</w:t>
      </w:r>
      <w:r>
        <w:t xml:space="preserve"> from); to make dependent, conditional (</w:t>
      </w:r>
      <w:r>
        <w:rPr>
          <w:rtl/>
        </w:rPr>
        <w:t>على هـ</w:t>
      </w:r>
      <w:r>
        <w:t xml:space="preserve"> s.th. on), pass. wuqifa to depend, be conditional (</w:t>
      </w:r>
      <w:r>
        <w:rPr>
          <w:rtl/>
        </w:rPr>
        <w:t>على</w:t>
      </w:r>
      <w:r>
        <w:t xml:space="preserve"> on); to apprise, inform, notify (</w:t>
      </w:r>
      <w:r>
        <w:rPr>
          <w:rtl/>
        </w:rPr>
        <w:t>على ه</w:t>
      </w:r>
      <w:r>
        <w:t xml:space="preserve"> s.o. of), acquaint (</w:t>
      </w:r>
      <w:r>
        <w:rPr>
          <w:rtl/>
        </w:rPr>
        <w:t>على ه</w:t>
      </w:r>
      <w:r>
        <w:t xml:space="preserve"> s.o. with), let s.o. (</w:t>
      </w:r>
      <w:r>
        <w:rPr>
          <w:rtl/>
        </w:rPr>
        <w:t>ه</w:t>
      </w:r>
      <w:r>
        <w:t>) know (</w:t>
      </w:r>
      <w:r>
        <w:rPr>
          <w:rtl/>
        </w:rPr>
        <w:t>على</w:t>
      </w:r>
      <w:r>
        <w:t xml:space="preserve"> about); to tell, advise, instruct (</w:t>
      </w:r>
      <w:r>
        <w:rPr>
          <w:rtl/>
        </w:rPr>
        <w:t>على هـ</w:t>
      </w:r>
      <w:r>
        <w:t xml:space="preserve"> s.o. about), call s.o.’s (</w:t>
      </w:r>
      <w:r>
        <w:rPr>
          <w:rtl/>
        </w:rPr>
        <w:t>ه</w:t>
      </w:r>
      <w:r>
        <w:t>) attention (</w:t>
      </w:r>
      <w:r>
        <w:rPr>
          <w:rtl/>
        </w:rPr>
        <w:t>على</w:t>
      </w:r>
      <w:r>
        <w:t xml:space="preserve"> to); to donate, grant, create, institute (</w:t>
      </w:r>
      <w:r>
        <w:rPr>
          <w:rtl/>
        </w:rPr>
        <w:t>على ه</w:t>
      </w:r>
      <w:r>
        <w:t xml:space="preserve"> s.th. for a pious or charitable purpose), </w:t>
      </w:r>
      <w:r>
        <w:lastRenderedPageBreak/>
        <w:t>bequeath as a religious endowment or wakf (</w:t>
      </w:r>
      <w:r>
        <w:rPr>
          <w:rtl/>
        </w:rPr>
        <w:t>على هـ</w:t>
      </w:r>
      <w:r>
        <w:t xml:space="preserve"> s.th. to); to make over, bequeath, transfer (</w:t>
      </w:r>
      <w:r>
        <w:rPr>
          <w:rtl/>
        </w:rPr>
        <w:t>على هـ</w:t>
      </w:r>
      <w:r>
        <w:t xml:space="preserve"> s.th. to); to dedicate, consecrate, devote (</w:t>
      </w:r>
      <w:r>
        <w:rPr>
          <w:rtl/>
        </w:rPr>
        <w:t>على هـ</w:t>
      </w:r>
      <w:r>
        <w:t xml:space="preserve"> s.th. to a purpose); to assign, appoint (</w:t>
      </w:r>
      <w:r>
        <w:rPr>
          <w:rtl/>
        </w:rPr>
        <w:t>هـ</w:t>
      </w:r>
      <w:r>
        <w:t xml:space="preserve"> s.th., </w:t>
      </w:r>
      <w:r>
        <w:rPr>
          <w:rtl/>
        </w:rPr>
        <w:t>ل</w:t>
      </w:r>
      <w:r>
        <w:t xml:space="preserve"> to, to a purpose), designate, set apart (</w:t>
      </w:r>
      <w:r>
        <w:rPr>
          <w:rtl/>
        </w:rPr>
        <w:t>هـ</w:t>
      </w:r>
      <w:r>
        <w:t xml:space="preserve"> s.th., </w:t>
      </w:r>
      <w:r>
        <w:rPr>
          <w:rtl/>
        </w:rPr>
        <w:t>ل</w:t>
      </w:r>
      <w:r>
        <w:t xml:space="preserve"> for s.th., for a purpose); to apply, devote (</w:t>
      </w:r>
      <w:r>
        <w:rPr>
          <w:rtl/>
        </w:rPr>
        <w:t>نفسه</w:t>
      </w:r>
      <w:r>
        <w:t xml:space="preserve"> nafsahū o.s., </w:t>
      </w:r>
      <w:r>
        <w:rPr>
          <w:rtl/>
        </w:rPr>
        <w:t>ل</w:t>
      </w:r>
      <w:r>
        <w:t xml:space="preserve"> to s.th., to a task) </w:t>
      </w:r>
      <w:r w:rsidR="003D2305">
        <w:t>|</w:t>
      </w:r>
      <w:r>
        <w:t xml:space="preserve"> </w:t>
      </w:r>
      <w:r>
        <w:rPr>
          <w:rtl/>
        </w:rPr>
        <w:t>قف</w:t>
      </w:r>
      <w:r>
        <w:t xml:space="preserve"> qif halt! (command); stop! (e.g., on a traffic sign); </w:t>
      </w:r>
      <w:r>
        <w:rPr>
          <w:rtl/>
        </w:rPr>
        <w:t>وقف امامه</w:t>
      </w:r>
      <w:r>
        <w:t xml:space="preserve"> (amāmahū) to resist, oppose, stop s.th., put an end to s.th.; </w:t>
      </w:r>
      <w:r>
        <w:rPr>
          <w:rtl/>
        </w:rPr>
        <w:t>وقف الى جانبه</w:t>
      </w:r>
      <w:r>
        <w:t xml:space="preserve"> to be on s.o.’s side;   </w:t>
      </w:r>
      <w:r>
        <w:rPr>
          <w:rtl/>
        </w:rPr>
        <w:t>وقف الى يساره</w:t>
      </w:r>
      <w:r>
        <w:t xml:space="preserve"> (yasārihī) to stand at his left; </w:t>
      </w:r>
      <w:r>
        <w:rPr>
          <w:rtl/>
        </w:rPr>
        <w:t>وقف سدا دون</w:t>
      </w:r>
      <w:r>
        <w:t xml:space="preserve"> (saddan) to rise as an obstacle in the way to s.th., stand in the way to s.th.; </w:t>
      </w:r>
      <w:r>
        <w:rPr>
          <w:rtl/>
        </w:rPr>
        <w:t>لا يقف دون شيء</w:t>
      </w:r>
      <w:r>
        <w:t xml:space="preserve"> nothing will stand in his (or its) way, nothing can stop him (or it); </w:t>
      </w:r>
      <w:r>
        <w:rPr>
          <w:rtl/>
        </w:rPr>
        <w:t>وقف حائرا</w:t>
      </w:r>
      <w:r>
        <w:t xml:space="preserve"> to be in a quandary, at a loss what to do; </w:t>
      </w:r>
      <w:r>
        <w:rPr>
          <w:rtl/>
        </w:rPr>
        <w:t>وقف علي الحياد</w:t>
      </w:r>
      <w:r>
        <w:t xml:space="preserve"> (ḥiyād) to remain neutral, observe strict neutrality; </w:t>
      </w:r>
      <w:r>
        <w:rPr>
          <w:rtl/>
        </w:rPr>
        <w:t>وقف علي ساق الجد ل</w:t>
      </w:r>
      <w:r>
        <w:t xml:space="preserve"> (sāqi l</w:t>
      </w:r>
      <w:r w:rsidR="003D2305">
        <w:t>-</w:t>
      </w:r>
      <w:r>
        <w:t xml:space="preserve">jidd) to throw o.s. into s.th., identify o.s. with s.th., go to great lengths, make every effort in order to ...; </w:t>
      </w:r>
      <w:r>
        <w:rPr>
          <w:rtl/>
        </w:rPr>
        <w:t>وقف علي شفير الهلاك</w:t>
      </w:r>
      <w:r>
        <w:t xml:space="preserve"> (šafīri l</w:t>
      </w:r>
      <w:r w:rsidR="003D2305">
        <w:t>-</w:t>
      </w:r>
      <w:r>
        <w:t xml:space="preserve">halāk) to be on the brink of ruin, be about to perish; </w:t>
      </w:r>
      <w:r>
        <w:rPr>
          <w:rtl/>
        </w:rPr>
        <w:t>وقف عند حد</w:t>
      </w:r>
      <w:r>
        <w:t xml:space="preserve"> ... (ḥaddi) to stop at or short of …, go as far as ...; </w:t>
      </w:r>
      <w:r>
        <w:rPr>
          <w:rtl/>
        </w:rPr>
        <w:t>وقف في وجه فلان</w:t>
      </w:r>
      <w:r>
        <w:t xml:space="preserve"> ... (wajhi s.) to offer s.o. resistance, stand up against s.o.;</w:t>
      </w:r>
      <w:r>
        <w:rPr>
          <w:rtl/>
        </w:rPr>
        <w:t>وقف موقفا من</w:t>
      </w:r>
      <w:r>
        <w:t xml:space="preserve">  (mauqifan) to assume an attitude, take a stand toward or with regard to; </w:t>
      </w:r>
      <w:r>
        <w:rPr>
          <w:rtl/>
        </w:rPr>
        <w:t>وقف مو</w:t>
      </w:r>
      <w:r>
        <w:rPr>
          <w:rFonts w:hint="eastAsia"/>
          <w:rtl/>
        </w:rPr>
        <w:t>قفا</w:t>
      </w:r>
      <w:r>
        <w:rPr>
          <w:rtl/>
        </w:rPr>
        <w:t xml:space="preserve"> ملؤه الحزم</w:t>
      </w:r>
      <w:r>
        <w:t xml:space="preserve"> (mil’uhū l</w:t>
      </w:r>
      <w:r w:rsidR="003D2305">
        <w:t>-</w:t>
      </w:r>
      <w:r>
        <w:t xml:space="preserve">ḥazm) to assume an attitude of utmost determination; </w:t>
      </w:r>
      <w:r>
        <w:rPr>
          <w:rtl/>
        </w:rPr>
        <w:t>وقف وقفا</w:t>
      </w:r>
      <w:r>
        <w:t xml:space="preserve"> (waqfan) to assume a posture; </w:t>
      </w:r>
      <w:r>
        <w:rPr>
          <w:rtl/>
        </w:rPr>
        <w:t>وقف وقفة</w:t>
      </w:r>
      <w:r>
        <w:t xml:space="preserve"> (waqfatan) to stand still; to assume an attitude; </w:t>
      </w:r>
      <w:r>
        <w:rPr>
          <w:rtl/>
        </w:rPr>
        <w:t>وقفه على العمل</w:t>
      </w:r>
      <w:r>
        <w:t xml:space="preserve"> (‘amal) to suspend s.o. from duty II to bring to a standstill, to a stop, arrest, halt, stop, hold up, check, stunt, obstruct, trammel, hamper, slow down (</w:t>
      </w:r>
      <w:r>
        <w:rPr>
          <w:rtl/>
        </w:rPr>
        <w:t>هـ, ه</w:t>
      </w:r>
      <w:r>
        <w:t xml:space="preserve"> s.o., s.th.); to park (</w:t>
      </w:r>
      <w:r>
        <w:rPr>
          <w:rtl/>
        </w:rPr>
        <w:t>هـ</w:t>
      </w:r>
      <w:r>
        <w:t xml:space="preserve"> an automobile); to raise, erect, set up, set upright, place in an upright position (</w:t>
      </w:r>
      <w:r>
        <w:rPr>
          <w:rtl/>
        </w:rPr>
        <w:t>هـ</w:t>
      </w:r>
      <w:r>
        <w:t xml:space="preserve"> s.th.); to arrest, seize (</w:t>
      </w:r>
      <w:r>
        <w:rPr>
          <w:rtl/>
        </w:rPr>
        <w:t>ه</w:t>
      </w:r>
      <w:r>
        <w:t xml:space="preserve"> s.o.); to hold back, restrain, keep, prevent (</w:t>
      </w:r>
      <w:r>
        <w:rPr>
          <w:rtl/>
        </w:rPr>
        <w:t>عن ه</w:t>
      </w:r>
      <w:r>
        <w:t xml:space="preserve"> s.o. from); to acquaint (</w:t>
      </w:r>
      <w:r>
        <w:rPr>
          <w:rtl/>
        </w:rPr>
        <w:t>علي ه</w:t>
      </w:r>
      <w:r>
        <w:t xml:space="preserve"> s.o. with); to institute a religious endowment or wakf (</w:t>
      </w:r>
      <w:r>
        <w:rPr>
          <w:rtl/>
        </w:rPr>
        <w:t>علي</w:t>
      </w:r>
      <w:r>
        <w:t xml:space="preserve"> for the benefit of, in favor of) </w:t>
      </w:r>
      <w:r w:rsidR="003D2305">
        <w:t>|</w:t>
      </w:r>
      <w:r>
        <w:t xml:space="preserve"> </w:t>
      </w:r>
      <w:r>
        <w:rPr>
          <w:rtl/>
        </w:rPr>
        <w:t>وقفه عند حده</w:t>
      </w:r>
      <w:r>
        <w:t xml:space="preserve"> (ḥaddihī) to put s.o. in his proper place IV to make (</w:t>
      </w:r>
      <w:r>
        <w:rPr>
          <w:rtl/>
        </w:rPr>
        <w:t>هـ</w:t>
      </w:r>
      <w:r>
        <w:t xml:space="preserve"> s.th.) stand, set up (</w:t>
      </w:r>
      <w:r>
        <w:rPr>
          <w:rtl/>
        </w:rPr>
        <w:t>هـ</w:t>
      </w:r>
      <w:r>
        <w:t xml:space="preserve"> s.th.); to bring to a standstill, to a stop, arrest, halt, stop, hold up, check, stunt, obstruct, trammel, hamper, slow down (</w:t>
      </w:r>
      <w:r>
        <w:rPr>
          <w:rtl/>
        </w:rPr>
        <w:t>هـ, ه</w:t>
      </w:r>
      <w:r>
        <w:t xml:space="preserve"> </w:t>
      </w:r>
      <w:r>
        <w:lastRenderedPageBreak/>
        <w:t>s.o., s.th.); to stop, suspend, stay, discontinue, interrupt (</w:t>
      </w:r>
      <w:r>
        <w:rPr>
          <w:rtl/>
        </w:rPr>
        <w:t>هـ</w:t>
      </w:r>
      <w:r>
        <w:t xml:space="preserve"> s.th.); to break off, sever (</w:t>
      </w:r>
      <w:r>
        <w:rPr>
          <w:rtl/>
        </w:rPr>
        <w:t>هـ</w:t>
      </w:r>
      <w:r>
        <w:t xml:space="preserve"> relations); to postpone, put off, delay, defer (</w:t>
      </w:r>
      <w:r>
        <w:rPr>
          <w:rtl/>
        </w:rPr>
        <w:t>هـ</w:t>
      </w:r>
      <w:r>
        <w:t xml:space="preserve"> an activity); to arrest, seize, apprehend, capture (</w:t>
      </w:r>
      <w:r>
        <w:rPr>
          <w:rtl/>
        </w:rPr>
        <w:t>ه</w:t>
      </w:r>
      <w:r>
        <w:t xml:space="preserve"> s.o.); to suppress, ban (</w:t>
      </w:r>
      <w:r>
        <w:rPr>
          <w:rtl/>
        </w:rPr>
        <w:t>هـ</w:t>
      </w:r>
      <w:r>
        <w:t xml:space="preserve"> a newspaper); to acquaint (</w:t>
      </w:r>
      <w:r>
        <w:rPr>
          <w:rtl/>
        </w:rPr>
        <w:t>علي ه</w:t>
      </w:r>
      <w:r>
        <w:t xml:space="preserve"> s.o. with), inform, notify, apprise (</w:t>
      </w:r>
      <w:r>
        <w:rPr>
          <w:rtl/>
        </w:rPr>
        <w:t>علي ه</w:t>
      </w:r>
      <w:r>
        <w:t xml:space="preserve"> s.o. of), let s.o. (</w:t>
      </w:r>
      <w:r>
        <w:rPr>
          <w:rtl/>
        </w:rPr>
        <w:t>ه</w:t>
      </w:r>
      <w:r>
        <w:t>) know (</w:t>
      </w:r>
      <w:r>
        <w:rPr>
          <w:rtl/>
        </w:rPr>
        <w:t>علي</w:t>
      </w:r>
      <w:r>
        <w:t xml:space="preserve"> about); to tell, advise, instruct (</w:t>
      </w:r>
      <w:r>
        <w:rPr>
          <w:rtl/>
        </w:rPr>
        <w:t>علي ه</w:t>
      </w:r>
      <w:r>
        <w:t xml:space="preserve"> s.o. about), call s.o.’s (</w:t>
      </w:r>
      <w:r>
        <w:rPr>
          <w:rtl/>
        </w:rPr>
        <w:t>ه</w:t>
      </w:r>
      <w:r>
        <w:t>) attention (</w:t>
      </w:r>
      <w:r>
        <w:rPr>
          <w:rtl/>
        </w:rPr>
        <w:t>علي</w:t>
      </w:r>
      <w:r>
        <w:t xml:space="preserve"> to); to donate, grant, create, institute (</w:t>
      </w:r>
      <w:r>
        <w:rPr>
          <w:rtl/>
        </w:rPr>
        <w:t>علي ه</w:t>
      </w:r>
      <w:r>
        <w:t xml:space="preserve"> s.th. for a pious or charitable purpose), bequeath as a religious endowment or wakf (</w:t>
      </w:r>
      <w:r>
        <w:rPr>
          <w:rtl/>
        </w:rPr>
        <w:t>علي هـ</w:t>
      </w:r>
      <w:r>
        <w:t xml:space="preserve"> s.th. to); to bequeath, make over, transfer (</w:t>
      </w:r>
      <w:r>
        <w:rPr>
          <w:rtl/>
        </w:rPr>
        <w:t>علي هـ</w:t>
      </w:r>
      <w:r>
        <w:t xml:space="preserve"> s.th. to); to assign, appoint (</w:t>
      </w:r>
      <w:r>
        <w:rPr>
          <w:rtl/>
        </w:rPr>
        <w:t>علي هـ</w:t>
      </w:r>
      <w:r>
        <w:t xml:space="preserve"> s.th. to), designate, set apart (</w:t>
      </w:r>
      <w:r>
        <w:rPr>
          <w:rtl/>
        </w:rPr>
        <w:t>علي هـ</w:t>
      </w:r>
      <w:r>
        <w:t xml:space="preserve"> s.th. for); to devote (</w:t>
      </w:r>
      <w:r>
        <w:rPr>
          <w:rtl/>
        </w:rPr>
        <w:t>علي هـ</w:t>
      </w:r>
      <w:r>
        <w:t xml:space="preserve"> s.th. to a purpose); to spend (</w:t>
      </w:r>
      <w:r>
        <w:rPr>
          <w:rtl/>
        </w:rPr>
        <w:t>هـ</w:t>
      </w:r>
      <w:r>
        <w:t xml:space="preserve"> efforts, </w:t>
      </w:r>
      <w:r>
        <w:rPr>
          <w:rtl/>
        </w:rPr>
        <w:t>علي</w:t>
      </w:r>
      <w:r>
        <w:t xml:space="preserve"> for) </w:t>
      </w:r>
      <w:r w:rsidR="003D2305">
        <w:t>|</w:t>
      </w:r>
      <w:r>
        <w:t xml:space="preserve"> </w:t>
      </w:r>
      <w:r>
        <w:rPr>
          <w:rtl/>
        </w:rPr>
        <w:t>اوقف اهتمامه علي</w:t>
      </w:r>
      <w:r>
        <w:t xml:space="preserve"> (htimāmahū) to concentrate on; </w:t>
      </w:r>
      <w:r>
        <w:rPr>
          <w:rtl/>
        </w:rPr>
        <w:t>اوقف تنفيذ الحكم</w:t>
      </w:r>
      <w:r>
        <w:t xml:space="preserve"> (tanfīd l</w:t>
      </w:r>
      <w:r w:rsidR="003D2305">
        <w:t>-</w:t>
      </w:r>
      <w:r>
        <w:t xml:space="preserve">ḥukm) to stay the execution of a sentence, grant a reprieve; to stay the execution (of a judgment in a civil case), arrest a judgment (jur.); </w:t>
      </w:r>
      <w:r>
        <w:rPr>
          <w:rtl/>
        </w:rPr>
        <w:t>اوقف حركة المرور</w:t>
      </w:r>
      <w:r>
        <w:t xml:space="preserve"> (ḥarakata l</w:t>
      </w:r>
      <w:r w:rsidR="003D2305">
        <w:t>-</w:t>
      </w:r>
      <w:r>
        <w:t xml:space="preserve">murūr) to obstruct traffic; </w:t>
      </w:r>
      <w:r>
        <w:rPr>
          <w:rtl/>
        </w:rPr>
        <w:t>اوقفه عن المرور</w:t>
      </w:r>
      <w:r>
        <w:t xml:space="preserve"> (‘amal) to relieve s.o. of his post, remove s.o. from office V to stop, halt, come to a stop, put in a stop, stop over; to come to a standstill; to stand still; to reach a deadlock (fig., of negotiations, and the like); to pause (</w:t>
      </w:r>
      <w:r>
        <w:rPr>
          <w:rtl/>
        </w:rPr>
        <w:t>عن</w:t>
      </w:r>
      <w:r>
        <w:t xml:space="preserve"> in an activity), suspend, interrupt (</w:t>
      </w:r>
      <w:r>
        <w:rPr>
          <w:rtl/>
        </w:rPr>
        <w:t>عن</w:t>
      </w:r>
      <w:r>
        <w:t xml:space="preserve"> s.th.); to stop, quit (</w:t>
      </w:r>
      <w:r>
        <w:rPr>
          <w:rtl/>
        </w:rPr>
        <w:t>عن</w:t>
      </w:r>
      <w:r>
        <w:t xml:space="preserve"> s.th., doing s.th.), discontinue (</w:t>
      </w:r>
      <w:r>
        <w:rPr>
          <w:rtl/>
        </w:rPr>
        <w:t>عن</w:t>
      </w:r>
      <w:r>
        <w:t xml:space="preserve"> s.th.); to desist, refrain, abstain (</w:t>
      </w:r>
      <w:r>
        <w:rPr>
          <w:rtl/>
        </w:rPr>
        <w:t>عن</w:t>
      </w:r>
      <w:r>
        <w:t xml:space="preserve"> from); to waver, be undecided, hesitate (</w:t>
      </w:r>
      <w:r>
        <w:rPr>
          <w:rtl/>
        </w:rPr>
        <w:t>في</w:t>
      </w:r>
      <w:r>
        <w:t xml:space="preserve"> in s.th.); to depend, be dependent, conditional (</w:t>
      </w:r>
      <w:r>
        <w:rPr>
          <w:rtl/>
        </w:rPr>
        <w:t>علي</w:t>
      </w:r>
      <w:r>
        <w:t xml:space="preserve"> on); to rest, be based (</w:t>
      </w:r>
      <w:r>
        <w:rPr>
          <w:rtl/>
        </w:rPr>
        <w:t>علي</w:t>
      </w:r>
      <w:r>
        <w:t xml:space="preserve"> on), be due (</w:t>
      </w:r>
      <w:r>
        <w:rPr>
          <w:rtl/>
        </w:rPr>
        <w:t>علي</w:t>
      </w:r>
      <w:r>
        <w:t xml:space="preserve"> to); to consist (</w:t>
      </w:r>
      <w:r>
        <w:rPr>
          <w:rtl/>
        </w:rPr>
        <w:t>علي</w:t>
      </w:r>
      <w:r>
        <w:t xml:space="preserve"> in) VI to fight each other; to meet in battle X to ask (</w:t>
      </w:r>
      <w:r>
        <w:rPr>
          <w:rtl/>
        </w:rPr>
        <w:t>ه</w:t>
      </w:r>
      <w:r>
        <w:t xml:space="preserve"> s.o.) to stop; to bring to a stop, to stop, halt, hold up, detain, check, impede, obstruct, trammel, hamper, slow down (</w:t>
      </w:r>
      <w:r>
        <w:rPr>
          <w:rtl/>
        </w:rPr>
        <w:t>هـ, ه</w:t>
      </w:r>
      <w:r>
        <w:t xml:space="preserve"> s.o., s.th.), stunt, arrest (</w:t>
      </w:r>
      <w:r>
        <w:rPr>
          <w:rtl/>
        </w:rPr>
        <w:t>هـ</w:t>
      </w:r>
      <w:r>
        <w:t xml:space="preserve"> s.th.); to give s.o. (</w:t>
      </w:r>
      <w:r>
        <w:rPr>
          <w:rtl/>
        </w:rPr>
        <w:t>ه</w:t>
      </w:r>
      <w:r>
        <w:t>) pause; to call on a vessel (</w:t>
      </w:r>
      <w:r>
        <w:rPr>
          <w:rtl/>
        </w:rPr>
        <w:t>هـ</w:t>
      </w:r>
      <w:r>
        <w:t>) to stop; to try to hold or retain; to hold (</w:t>
      </w:r>
      <w:r>
        <w:rPr>
          <w:rtl/>
        </w:rPr>
        <w:t>هـ</w:t>
      </w:r>
      <w:r>
        <w:t xml:space="preserve"> s.th.; fig.) </w:t>
      </w:r>
      <w:r w:rsidR="003D2305">
        <w:t>|</w:t>
      </w:r>
      <w:r>
        <w:t xml:space="preserve"> </w:t>
      </w:r>
      <w:r>
        <w:rPr>
          <w:rtl/>
        </w:rPr>
        <w:t>استوقف نظره</w:t>
      </w:r>
      <w:r>
        <w:t xml:space="preserve"> (naẓarahū) to catch s.o.’s eye, arouse s.o.’s attention; </w:t>
      </w:r>
      <w:r>
        <w:rPr>
          <w:rtl/>
        </w:rPr>
        <w:t>استوقف الانتباه</w:t>
      </w:r>
      <w:r>
        <w:t xml:space="preserve"> to arrest the attention</w:t>
      </w:r>
    </w:p>
    <w:p w:rsidR="00B14408" w:rsidRDefault="00FD180F" w:rsidP="00FD180F">
      <w:pPr>
        <w:pStyle w:val="libNormal"/>
      </w:pPr>
      <w:r w:rsidRPr="00B14408">
        <w:rPr>
          <w:rStyle w:val="libBold2Char"/>
          <w:rFonts w:hint="eastAsia"/>
          <w:rtl/>
        </w:rPr>
        <w:t>وقف</w:t>
      </w:r>
      <w:r>
        <w:t xml:space="preserve"> waqf stopping, stop; halting, halt; discontinuation, suspensions, stay, standstill; pausing, resting; stagnation, dullness, listlessness (of the market); pause (gram.); checking, restraining, prevention; interruption, hitch, impediment, obstacle, obstruction; suspension from duty, removal from office, discharge, dismissal; blocking (of all account), stoppage (of salaries); </w:t>
      </w:r>
      <w:r w:rsidR="003D2305">
        <w:lastRenderedPageBreak/>
        <w:t>--</w:t>
      </w:r>
      <w:r>
        <w:t xml:space="preserve"> (pl. </w:t>
      </w:r>
      <w:r>
        <w:rPr>
          <w:rtl/>
        </w:rPr>
        <w:t>اوقاف</w:t>
      </w:r>
      <w:r>
        <w:t xml:space="preserve"> auqāf) religious endowment, wakf, “habeus” (Isl. Law); endowment (in general), endowment fund; unalienable property </w:t>
      </w:r>
      <w:r w:rsidR="003D2305">
        <w:t>|</w:t>
      </w:r>
      <w:r>
        <w:t xml:space="preserve"> </w:t>
      </w:r>
      <w:r>
        <w:rPr>
          <w:rFonts w:hint="eastAsia"/>
          <w:rtl/>
        </w:rPr>
        <w:t>كان</w:t>
      </w:r>
      <w:r>
        <w:rPr>
          <w:rtl/>
        </w:rPr>
        <w:t xml:space="preserve"> وقفا علي</w:t>
      </w:r>
      <w:r>
        <w:t xml:space="preserve"> (waqfan) to be completely dependent on; </w:t>
      </w:r>
      <w:r>
        <w:rPr>
          <w:rtl/>
        </w:rPr>
        <w:t>وقفا علي</w:t>
      </w:r>
      <w:r>
        <w:t xml:space="preserve"> restricted to; </w:t>
      </w:r>
      <w:r>
        <w:rPr>
          <w:rtl/>
        </w:rPr>
        <w:t>وقف اهلي</w:t>
      </w:r>
      <w:r>
        <w:t xml:space="preserve"> (ahlī), </w:t>
      </w:r>
      <w:r>
        <w:rPr>
          <w:rtl/>
        </w:rPr>
        <w:t>وقف خاص</w:t>
      </w:r>
      <w:r>
        <w:t xml:space="preserve"> (kāṣṣ) or (ir.) </w:t>
      </w:r>
      <w:r>
        <w:rPr>
          <w:rtl/>
        </w:rPr>
        <w:t>وقف ذرية</w:t>
      </w:r>
      <w:r>
        <w:t xml:space="preserve"> w. durrīya family endowment, private will, estate in mortmain entailed in such a manner that its proceeds will accrue to the members of the donor’s family, and, after the death of its last descendent, go to a charitable purpose; </w:t>
      </w:r>
      <w:r>
        <w:rPr>
          <w:rtl/>
        </w:rPr>
        <w:t>وقف خيري</w:t>
      </w:r>
      <w:r>
        <w:t xml:space="preserve"> (kairī), (tun.) </w:t>
      </w:r>
      <w:r>
        <w:rPr>
          <w:rtl/>
        </w:rPr>
        <w:t>وقف عام</w:t>
      </w:r>
      <w:r>
        <w:t xml:space="preserve"> (‘āmm) public endowment, endowment, set apart for a charitable or religious purpose, public wakf; </w:t>
      </w:r>
      <w:r>
        <w:rPr>
          <w:rtl/>
        </w:rPr>
        <w:t>ناظر الوقف</w:t>
      </w:r>
      <w:r>
        <w:t xml:space="preserve"> nāẓir al</w:t>
      </w:r>
      <w:r w:rsidR="003D2305">
        <w:t>-</w:t>
      </w:r>
      <w:r>
        <w:t xml:space="preserve">w. administrator of all endowment, trustee, curator; </w:t>
      </w:r>
      <w:r>
        <w:rPr>
          <w:rtl/>
        </w:rPr>
        <w:t>الأوقاف</w:t>
      </w:r>
      <w:r>
        <w:t xml:space="preserve"> the wakf system, estates in mortmain; </w:t>
      </w:r>
      <w:r>
        <w:rPr>
          <w:rtl/>
        </w:rPr>
        <w:t>وزارة الأوقاف</w:t>
      </w:r>
      <w:r>
        <w:t xml:space="preserve"> the ministry entrusted with government supervision of estates in mortmain, will ministry; </w:t>
      </w:r>
      <w:r>
        <w:rPr>
          <w:rtl/>
        </w:rPr>
        <w:t>وقف اطلاق النار</w:t>
      </w:r>
      <w:r>
        <w:t xml:space="preserve"> w. iṭlāq an</w:t>
      </w:r>
      <w:r w:rsidR="003D2305">
        <w:t>-</w:t>
      </w:r>
      <w:r>
        <w:t>nār cease</w:t>
      </w:r>
      <w:r w:rsidR="003D2305">
        <w:t>-</w:t>
      </w:r>
      <w:r>
        <w:t xml:space="preserve">fire (mil.); </w:t>
      </w:r>
      <w:r>
        <w:rPr>
          <w:rtl/>
        </w:rPr>
        <w:t>وقف الت</w:t>
      </w:r>
      <w:r>
        <w:rPr>
          <w:rFonts w:hint="eastAsia"/>
          <w:rtl/>
        </w:rPr>
        <w:t>نفيذ</w:t>
      </w:r>
      <w:r>
        <w:t xml:space="preserve"> stay of execution (jur.); </w:t>
      </w:r>
      <w:r>
        <w:rPr>
          <w:rtl/>
        </w:rPr>
        <w:t>اكل خبز الوقف</w:t>
      </w:r>
      <w:r>
        <w:t xml:space="preserve"> (kubza l</w:t>
      </w:r>
      <w:r w:rsidR="003D2305">
        <w:t>-</w:t>
      </w:r>
      <w:r>
        <w:t>w.) to have independent means of subsistence, have a sinecure</w:t>
      </w:r>
    </w:p>
    <w:p w:rsidR="00B14408" w:rsidRDefault="00FD180F" w:rsidP="00FD180F">
      <w:pPr>
        <w:pStyle w:val="libNormal"/>
      </w:pPr>
      <w:r w:rsidRPr="00B14408">
        <w:rPr>
          <w:rStyle w:val="libBold2Char"/>
          <w:rFonts w:hint="eastAsia"/>
          <w:rtl/>
        </w:rPr>
        <w:t>وقفي</w:t>
      </w:r>
      <w:r>
        <w:t xml:space="preserve"> waqfī of or pertaining to endowments or the wakf system, wakf</w:t>
      </w:r>
      <w:r w:rsidR="003D2305">
        <w:t>-</w:t>
      </w:r>
      <w:r>
        <w:t xml:space="preserve"> (in compounds)</w:t>
      </w:r>
    </w:p>
    <w:p w:rsidR="00B14408" w:rsidRDefault="00FD180F" w:rsidP="00FD180F">
      <w:pPr>
        <w:pStyle w:val="libNormal"/>
      </w:pPr>
      <w:r w:rsidRPr="00B14408">
        <w:rPr>
          <w:rStyle w:val="libBold2Char"/>
          <w:rFonts w:hint="eastAsia"/>
          <w:rtl/>
        </w:rPr>
        <w:t>وقفية</w:t>
      </w:r>
      <w:r>
        <w:t xml:space="preserve"> waqfīya wakf system, endowment system; list of religious endowments, of the estates in mortmain; original charter of a wakf</w:t>
      </w:r>
    </w:p>
    <w:p w:rsidR="00B14408" w:rsidRDefault="00FD180F" w:rsidP="00FD180F">
      <w:pPr>
        <w:pStyle w:val="libNormal"/>
      </w:pPr>
      <w:r w:rsidRPr="00B14408">
        <w:rPr>
          <w:rStyle w:val="libBold2Char"/>
          <w:rFonts w:hint="eastAsia"/>
          <w:rtl/>
        </w:rPr>
        <w:t>وقفة</w:t>
      </w:r>
      <w:r>
        <w:t xml:space="preserve"> waqfa (n. vic.) pl. </w:t>
      </w:r>
      <w:r w:rsidR="003D2305">
        <w:t>-</w:t>
      </w:r>
      <w:r>
        <w:t xml:space="preserve">āt standing, stand, stance; position, posture; halt, stop; pause; 0 period, full stop (punctuation mark); station, way station, specif. that on Mount ‘Arafāt during the Pilgrimage; attitude, stand, policy; eve of a religious festival, also </w:t>
      </w:r>
      <w:r>
        <w:rPr>
          <w:rtl/>
        </w:rPr>
        <w:t xml:space="preserve">يوم الوقفة </w:t>
      </w:r>
      <w:r w:rsidR="003D2305">
        <w:rPr>
          <w:rFonts w:hint="cs"/>
          <w:rtl/>
        </w:rPr>
        <w:t>|</w:t>
      </w:r>
      <w:r w:rsidRPr="00216DD6">
        <w:rPr>
          <w:rFonts w:hint="cs"/>
          <w:rtl/>
        </w:rPr>
        <w:t xml:space="preserve"> وقفة العيد الصغير</w:t>
      </w:r>
      <w:r>
        <w:t xml:space="preserve"> w. al</w:t>
      </w:r>
      <w:r w:rsidR="003D2305">
        <w:t>-</w:t>
      </w:r>
      <w:r>
        <w:t>‘īd aṣ</w:t>
      </w:r>
      <w:r w:rsidR="003D2305">
        <w:t>-</w:t>
      </w:r>
      <w:r>
        <w:t>ṣagīr the day preceding ‘īd al</w:t>
      </w:r>
      <w:r w:rsidR="003D2305">
        <w:t>-</w:t>
      </w:r>
      <w:r>
        <w:t xml:space="preserve">fiṭr, the Feast of Breaking the Ramadan Fast on the last day of Shawwal; </w:t>
      </w:r>
      <w:r>
        <w:rPr>
          <w:rtl/>
        </w:rPr>
        <w:t>وقفة العيد الكبير</w:t>
      </w:r>
      <w:r>
        <w:t xml:space="preserve"> (kabīr) the day preceding ‘īd al</w:t>
      </w:r>
      <w:r w:rsidR="003D2305">
        <w:t>-</w:t>
      </w:r>
      <w:r>
        <w:t>aḍḥā the Feast of Immolation on the 1</w:t>
      </w:r>
      <w:r w:rsidRPr="00E67646">
        <w:rPr>
          <w:rStyle w:val="libNormalChar"/>
        </w:rPr>
        <w:t>0th</w:t>
      </w:r>
      <w:r>
        <w:t xml:space="preserve"> day of Zu’lhijja</w:t>
      </w:r>
    </w:p>
    <w:p w:rsidR="00B14408" w:rsidRDefault="00FD180F" w:rsidP="00FD180F">
      <w:pPr>
        <w:pStyle w:val="libNormal"/>
      </w:pPr>
      <w:r w:rsidRPr="00B14408">
        <w:rPr>
          <w:rStyle w:val="libBold2Char"/>
          <w:rFonts w:hint="eastAsia"/>
          <w:rtl/>
        </w:rPr>
        <w:t>وقاف</w:t>
      </w:r>
      <w:r>
        <w:t xml:space="preserve"> waqqāf overseer, supervisor, warden, keeper</w:t>
      </w:r>
    </w:p>
    <w:p w:rsidR="00B14408" w:rsidRDefault="00FD180F" w:rsidP="00FD180F">
      <w:pPr>
        <w:pStyle w:val="libNormal"/>
      </w:pPr>
      <w:r w:rsidRPr="00B14408">
        <w:rPr>
          <w:rStyle w:val="libBold2Char"/>
          <w:rFonts w:hint="eastAsia"/>
          <w:rtl/>
        </w:rPr>
        <w:t>وقوف</w:t>
      </w:r>
      <w:r>
        <w:t xml:space="preserve"> wuqūf stopping, stop; halting, halt; standing; stand, stance; (with </w:t>
      </w:r>
      <w:r>
        <w:rPr>
          <w:rtl/>
        </w:rPr>
        <w:t>علي</w:t>
      </w:r>
      <w:r>
        <w:t xml:space="preserve">:) study, pursuit, occupation (with), search, inquiry (into), investigation, cognizance, knowledge, understanding, comprehension; (Isl. Law) abeyance of rights; pl. of </w:t>
      </w:r>
      <w:r>
        <w:rPr>
          <w:rtl/>
        </w:rPr>
        <w:t>واقف</w:t>
      </w:r>
      <w:r>
        <w:t xml:space="preserve"> wāqif standing</w:t>
      </w:r>
    </w:p>
    <w:p w:rsidR="00B14408" w:rsidRDefault="00FD180F" w:rsidP="00FD180F">
      <w:pPr>
        <w:pStyle w:val="libNormal"/>
      </w:pPr>
      <w:r w:rsidRPr="00B14408">
        <w:rPr>
          <w:rStyle w:val="libBold2Char"/>
          <w:rFonts w:hint="eastAsia"/>
          <w:rtl/>
        </w:rPr>
        <w:t>موقف</w:t>
      </w:r>
      <w:r>
        <w:t xml:space="preserve"> mauqif pl. </w:t>
      </w:r>
      <w:r>
        <w:rPr>
          <w:rtl/>
        </w:rPr>
        <w:t>مواقف</w:t>
      </w:r>
      <w:r>
        <w:t xml:space="preserve"> mawāqif2 stopping place; station; (cab, etc.) stand; (bus, train, etc.) stop; parking lot, parking place; stopover, stop; place, site; scene, scenery; position, posture; situation; attitude; stand, position, opinion </w:t>
      </w:r>
      <w:r w:rsidR="003D2305">
        <w:t>|</w:t>
      </w:r>
      <w:r>
        <w:t xml:space="preserve"> </w:t>
      </w:r>
      <w:r>
        <w:rPr>
          <w:rtl/>
        </w:rPr>
        <w:t>موقف حربي</w:t>
      </w:r>
      <w:r>
        <w:t xml:space="preserve"> (ḥarbī) strategic situation; </w:t>
      </w:r>
      <w:r>
        <w:rPr>
          <w:rtl/>
        </w:rPr>
        <w:t>موقف سياسي</w:t>
      </w:r>
      <w:r>
        <w:t xml:space="preserve"> (siyāsī) political </w:t>
      </w:r>
      <w:r>
        <w:lastRenderedPageBreak/>
        <w:t xml:space="preserve">situation; </w:t>
      </w:r>
      <w:r>
        <w:rPr>
          <w:rtl/>
        </w:rPr>
        <w:t>موقف عدائي</w:t>
      </w:r>
      <w:r>
        <w:t xml:space="preserve"> (‘adā’ī) hostile attitude; </w:t>
      </w:r>
      <w:r>
        <w:rPr>
          <w:rtl/>
        </w:rPr>
        <w:t>مهيمن الموقف</w:t>
      </w:r>
      <w:r>
        <w:t xml:space="preserve"> muhaimin al</w:t>
      </w:r>
      <w:r w:rsidR="003D2305">
        <w:t>-</w:t>
      </w:r>
      <w:r>
        <w:t xml:space="preserve">m. master of the situation; </w:t>
      </w:r>
      <w:r>
        <w:rPr>
          <w:rtl/>
        </w:rPr>
        <w:t>موقفه من</w:t>
      </w:r>
      <w:r>
        <w:t xml:space="preserve"> his attitude toward, his stand with regard to</w:t>
      </w:r>
    </w:p>
    <w:p w:rsidR="00B14408" w:rsidRDefault="00FD180F" w:rsidP="00FD180F">
      <w:pPr>
        <w:pStyle w:val="libNormal"/>
      </w:pPr>
      <w:r w:rsidRPr="00B14408">
        <w:rPr>
          <w:rStyle w:val="libBold2Char"/>
          <w:rFonts w:hint="eastAsia"/>
          <w:rtl/>
        </w:rPr>
        <w:t>توقيف</w:t>
      </w:r>
      <w:r>
        <w:t xml:space="preserve"> tauqīf raising, setting up, erection; apprehension, detention, seizure, arrest; parking</w:t>
      </w:r>
    </w:p>
    <w:p w:rsidR="00B14408" w:rsidRDefault="00FD180F" w:rsidP="00FD180F">
      <w:pPr>
        <w:pStyle w:val="libNormal"/>
      </w:pPr>
      <w:r w:rsidRPr="00B14408">
        <w:rPr>
          <w:rStyle w:val="libBold2Char"/>
          <w:rFonts w:hint="eastAsia"/>
          <w:rtl/>
        </w:rPr>
        <w:t>ايقاف</w:t>
      </w:r>
      <w:r>
        <w:t xml:space="preserve"> īqāf raising, setting up, erection; apprehension, detention, seizure, arrest; stopping, halting, checking, arresting, stunting, trammeling, hampering, impeding, obstruction; stoppage, suspension (e.g., of work); interruption, discontinuation; postponement, deferment, delay, stay, arrest; removal from office, suspension from duty; notice, notification </w:t>
      </w:r>
      <w:r w:rsidR="003D2305">
        <w:t>|</w:t>
      </w:r>
      <w:r>
        <w:t xml:space="preserve">   </w:t>
      </w:r>
      <w:r>
        <w:rPr>
          <w:rtl/>
        </w:rPr>
        <w:t>ايقاف التنفيذ</w:t>
      </w:r>
      <w:r>
        <w:t xml:space="preserve"> stay of execution (jur.); </w:t>
      </w:r>
      <w:r>
        <w:rPr>
          <w:rtl/>
        </w:rPr>
        <w:t>ايقاف الحكم</w:t>
      </w:r>
      <w:r>
        <w:t xml:space="preserve"> i. al</w:t>
      </w:r>
      <w:r w:rsidR="003D2305">
        <w:t>-</w:t>
      </w:r>
      <w:r>
        <w:t>ḥukm arrest of judgment</w:t>
      </w:r>
    </w:p>
    <w:p w:rsidR="00B14408" w:rsidRDefault="00FD180F" w:rsidP="00FD180F">
      <w:pPr>
        <w:pStyle w:val="libNormal"/>
      </w:pPr>
      <w:r>
        <w:t xml:space="preserve">(jur.); </w:t>
      </w:r>
      <w:r>
        <w:rPr>
          <w:rtl/>
        </w:rPr>
        <w:t>ايقاف الدعوى</w:t>
      </w:r>
      <w:r>
        <w:t xml:space="preserve"> ī. ad</w:t>
      </w:r>
      <w:r w:rsidR="003D2305">
        <w:t>-</w:t>
      </w:r>
      <w:r>
        <w:t xml:space="preserve">da‘wā stay of proceedings (jur.); </w:t>
      </w:r>
      <w:r>
        <w:rPr>
          <w:rtl/>
        </w:rPr>
        <w:t>ايقاف الدفع</w:t>
      </w:r>
      <w:r>
        <w:t xml:space="preserve"> ī. ad</w:t>
      </w:r>
      <w:r w:rsidR="003D2305">
        <w:t>-</w:t>
      </w:r>
      <w:r>
        <w:t xml:space="preserve">daf‘ delay of payment, respite, moratorium; </w:t>
      </w:r>
      <w:r>
        <w:rPr>
          <w:rtl/>
        </w:rPr>
        <w:t>ايقاف العمل</w:t>
      </w:r>
      <w:r>
        <w:t xml:space="preserve"> ī. al</w:t>
      </w:r>
      <w:r w:rsidR="003D2305">
        <w:t>-</w:t>
      </w:r>
      <w:r>
        <w:t>‘amal suspension of work</w:t>
      </w:r>
    </w:p>
    <w:p w:rsidR="00B14408" w:rsidRDefault="00FD180F" w:rsidP="00FD180F">
      <w:pPr>
        <w:pStyle w:val="libNormal"/>
      </w:pPr>
      <w:r w:rsidRPr="00B14408">
        <w:rPr>
          <w:rStyle w:val="libBold2Char"/>
          <w:rFonts w:hint="eastAsia"/>
          <w:rtl/>
        </w:rPr>
        <w:t>توقف</w:t>
      </w:r>
      <w:r>
        <w:t xml:space="preserve"> tawaqquf halt, cessation, standstill; pause; stopover, stop (also. of an airplane); hesitation, wavering; dependence (</w:t>
      </w:r>
      <w:r>
        <w:rPr>
          <w:rtl/>
        </w:rPr>
        <w:t>على</w:t>
      </w:r>
      <w:r>
        <w:t xml:space="preserve"> on) </w:t>
      </w:r>
      <w:r w:rsidR="003D2305">
        <w:t>|</w:t>
      </w:r>
      <w:r>
        <w:t xml:space="preserve"> </w:t>
      </w:r>
      <w:r>
        <w:rPr>
          <w:rtl/>
        </w:rPr>
        <w:t>التوقف عن الدفع</w:t>
      </w:r>
      <w:r>
        <w:t xml:space="preserve">  (daf‘) suspension of payment (jur.)</w:t>
      </w:r>
    </w:p>
    <w:p w:rsidR="00B14408" w:rsidRDefault="00FD180F" w:rsidP="00FD180F">
      <w:pPr>
        <w:pStyle w:val="libNormal"/>
      </w:pPr>
      <w:r w:rsidRPr="00B14408">
        <w:rPr>
          <w:rStyle w:val="libBold2Char"/>
          <w:rFonts w:hint="eastAsia"/>
          <w:rtl/>
        </w:rPr>
        <w:t>واقف</w:t>
      </w:r>
      <w:r>
        <w:t xml:space="preserve"> wāqif stopping, baiting, coming to a stop; standing still, motionless, at rest; standing; upright, erect; acquainted, familiar (</w:t>
      </w:r>
      <w:r>
        <w:rPr>
          <w:rtl/>
        </w:rPr>
        <w:t>علي</w:t>
      </w:r>
      <w:r>
        <w:t xml:space="preserve"> with s.th.); bystander, spectator, onlooker (during a street scene); wakif, donor of a wakf </w:t>
      </w:r>
      <w:r w:rsidR="003D2305">
        <w:t>|</w:t>
      </w:r>
      <w:r>
        <w:t xml:space="preserve"> </w:t>
      </w:r>
      <w:r>
        <w:rPr>
          <w:rtl/>
        </w:rPr>
        <w:t>علي الواقف</w:t>
      </w:r>
      <w:r>
        <w:t xml:space="preserve"> instantly, on the spot, right away, at once; </w:t>
      </w:r>
      <w:r>
        <w:rPr>
          <w:rtl/>
        </w:rPr>
        <w:t>هب واقفا</w:t>
      </w:r>
      <w:r>
        <w:t xml:space="preserve"> habba wāqifan to get on one’s feet, get up, stand up, rise</w:t>
      </w:r>
    </w:p>
    <w:p w:rsidR="00B14408" w:rsidRDefault="00FD180F" w:rsidP="00FD180F">
      <w:pPr>
        <w:pStyle w:val="libNormal"/>
      </w:pPr>
      <w:r w:rsidRPr="00B14408">
        <w:rPr>
          <w:rStyle w:val="libBold2Char"/>
          <w:rFonts w:hint="eastAsia"/>
          <w:rtl/>
        </w:rPr>
        <w:t>موقوف</w:t>
      </w:r>
      <w:r>
        <w:t xml:space="preserve"> mauqūf arrested, stopped; suspended; interrupted, discontinued; delayed, postponed, deferred; apprehended, detained, arrested; person under arrest, prisoner; suspended from duty, removed from office; entailed through an endowment, established as a wakf; unalienable, in mortmain; donated, granted, instituted; dedicated. devoted; designated, set apart, reserved (</w:t>
      </w:r>
      <w:r>
        <w:rPr>
          <w:rtl/>
        </w:rPr>
        <w:t>علي</w:t>
      </w:r>
      <w:r>
        <w:t xml:space="preserve"> for); dependent, conditional (</w:t>
      </w:r>
      <w:r>
        <w:rPr>
          <w:rtl/>
        </w:rPr>
        <w:t>علي</w:t>
      </w:r>
      <w:r>
        <w:t xml:space="preserve"> on); based, resting (</w:t>
      </w:r>
      <w:r>
        <w:rPr>
          <w:rtl/>
        </w:rPr>
        <w:t>علي</w:t>
      </w:r>
      <w:r>
        <w:t xml:space="preserve"> on); abeyant, in abeyance (rights; Isl. Law) </w:t>
      </w:r>
      <w:r w:rsidR="003D2305">
        <w:t>|</w:t>
      </w:r>
      <w:r>
        <w:t xml:space="preserve"> </w:t>
      </w:r>
      <w:r>
        <w:rPr>
          <w:rtl/>
        </w:rPr>
        <w:t>الموقوف عليه</w:t>
      </w:r>
      <w:r>
        <w:t xml:space="preserve"> beneficiary or usufructuary of a wakf; </w:t>
      </w:r>
      <w:r>
        <w:rPr>
          <w:rtl/>
        </w:rPr>
        <w:t>الأراضي الموقوفة</w:t>
      </w:r>
      <w:r>
        <w:t xml:space="preserve"> (arāḍī) the estates in mortmain; </w:t>
      </w:r>
      <w:r>
        <w:rPr>
          <w:rtl/>
        </w:rPr>
        <w:t>لاعب موقوف</w:t>
      </w:r>
      <w:r>
        <w:t xml:space="preserve"> disqualified player (athlet.); </w:t>
      </w:r>
      <w:r>
        <w:rPr>
          <w:rtl/>
        </w:rPr>
        <w:t>موقوف قيد المحاكمة</w:t>
      </w:r>
      <w:r>
        <w:t xml:space="preserve"> (qaida l</w:t>
      </w:r>
      <w:r w:rsidR="003D2305">
        <w:t>-</w:t>
      </w:r>
      <w:r>
        <w:t>muḥākama) detained pending investigation. committed for trial</w:t>
      </w:r>
    </w:p>
    <w:p w:rsidR="00B14408" w:rsidRDefault="00FD180F" w:rsidP="00FD180F">
      <w:pPr>
        <w:pStyle w:val="libNormal"/>
      </w:pPr>
      <w:r w:rsidRPr="00B14408">
        <w:rPr>
          <w:rStyle w:val="libBold2Char"/>
          <w:rFonts w:hint="eastAsia"/>
          <w:rtl/>
        </w:rPr>
        <w:t>متوقف</w:t>
      </w:r>
      <w:r>
        <w:t xml:space="preserve"> mutawaqqif dependent, conditional (</w:t>
      </w:r>
      <w:r>
        <w:rPr>
          <w:rtl/>
        </w:rPr>
        <w:t>على</w:t>
      </w:r>
      <w:r>
        <w:t xml:space="preserve"> on)</w:t>
      </w:r>
    </w:p>
    <w:p w:rsidR="00B14408" w:rsidRDefault="00FD180F" w:rsidP="00FD180F">
      <w:pPr>
        <w:pStyle w:val="libNormal"/>
      </w:pPr>
      <w:r w:rsidRPr="00B14408">
        <w:rPr>
          <w:rStyle w:val="libBold2Char"/>
          <w:rFonts w:hint="eastAsia"/>
          <w:rtl/>
        </w:rPr>
        <w:t>وقل</w:t>
      </w:r>
      <w:r>
        <w:t xml:space="preserve"> V to climb, mount</w:t>
      </w:r>
    </w:p>
    <w:p w:rsidR="00B14408" w:rsidRDefault="00FD180F" w:rsidP="00FD180F">
      <w:pPr>
        <w:pStyle w:val="libNormal"/>
      </w:pPr>
      <w:r w:rsidRPr="007F5296">
        <w:rPr>
          <w:rStyle w:val="libBold2Char"/>
        </w:rPr>
        <w:lastRenderedPageBreak/>
        <w:t>1</w:t>
      </w:r>
      <w:r w:rsidRPr="007F5296">
        <w:rPr>
          <w:rStyle w:val="libBold2Char"/>
          <w:rtl/>
        </w:rPr>
        <w:t>وقواق</w:t>
      </w:r>
      <w:r>
        <w:t xml:space="preserve"> waqwāq and </w:t>
      </w:r>
      <w:r>
        <w:rPr>
          <w:rtl/>
        </w:rPr>
        <w:t>واقواق</w:t>
      </w:r>
      <w:r>
        <w:t xml:space="preserve"> wāqwāq in the descriptions of Arab geographers, name of two different groups of islands (one east of China, the other located in the Indian Ocean)</w:t>
      </w:r>
    </w:p>
    <w:p w:rsidR="00B14408" w:rsidRDefault="00FD180F" w:rsidP="00FD180F">
      <w:pPr>
        <w:pStyle w:val="libNormal"/>
      </w:pPr>
      <w:r w:rsidRPr="007F5296">
        <w:rPr>
          <w:rStyle w:val="libBold2Char"/>
        </w:rPr>
        <w:t>2</w:t>
      </w:r>
      <w:r w:rsidRPr="007F5296">
        <w:rPr>
          <w:rStyle w:val="libBold2Char"/>
          <w:rtl/>
        </w:rPr>
        <w:t>وقوق</w:t>
      </w:r>
      <w:r>
        <w:t xml:space="preserve"> waqwaq cuckoo</w:t>
      </w:r>
    </w:p>
    <w:p w:rsidR="00B14408" w:rsidRDefault="00FD180F" w:rsidP="00FD180F">
      <w:pPr>
        <w:pStyle w:val="libNormal"/>
      </w:pPr>
      <w:r w:rsidRPr="007F5296">
        <w:rPr>
          <w:rStyle w:val="libBold2Char"/>
        </w:rPr>
        <w:t>1</w:t>
      </w:r>
      <w:r w:rsidRPr="007F5296">
        <w:rPr>
          <w:rStyle w:val="libBold2Char"/>
          <w:rtl/>
        </w:rPr>
        <w:t>وقى</w:t>
      </w:r>
      <w:r>
        <w:t xml:space="preserve"> waqā </w:t>
      </w:r>
      <w:r>
        <w:rPr>
          <w:rtl/>
        </w:rPr>
        <w:t>يقي</w:t>
      </w:r>
      <w:r>
        <w:t xml:space="preserve"> yaqī (waqy, </w:t>
      </w:r>
      <w:r>
        <w:rPr>
          <w:rtl/>
        </w:rPr>
        <w:t>وقاية</w:t>
      </w:r>
      <w:r>
        <w:t xml:space="preserve"> wiqāya) to guard, preserve (</w:t>
      </w:r>
      <w:r>
        <w:rPr>
          <w:rtl/>
        </w:rPr>
        <w:t>هـ</w:t>
      </w:r>
      <w:r>
        <w:t xml:space="preserve"> s.th.), take good care (</w:t>
      </w:r>
      <w:r>
        <w:rPr>
          <w:rtl/>
        </w:rPr>
        <w:t>هـ</w:t>
      </w:r>
      <w:r>
        <w:t xml:space="preserve"> of); to safeguard, shield, shelter, preserve, protect, keep (</w:t>
      </w:r>
      <w:r>
        <w:rPr>
          <w:rtl/>
        </w:rPr>
        <w:t>هـ ه</w:t>
      </w:r>
      <w:r>
        <w:t xml:space="preserve"> s.o. from), guard (</w:t>
      </w:r>
      <w:r>
        <w:rPr>
          <w:rtl/>
        </w:rPr>
        <w:t>هـ ه</w:t>
      </w:r>
      <w:r>
        <w:t xml:space="preserve"> s.o. against); to protect, offer or afford protection (</w:t>
      </w:r>
      <w:r>
        <w:rPr>
          <w:rtl/>
        </w:rPr>
        <w:t>هـ</w:t>
      </w:r>
      <w:r>
        <w:t xml:space="preserve"> against); to prevent, obviate (</w:t>
      </w:r>
      <w:r>
        <w:rPr>
          <w:rtl/>
        </w:rPr>
        <w:t>هـ</w:t>
      </w:r>
      <w:r>
        <w:t xml:space="preserve"> a danger) V and VIII</w:t>
      </w:r>
    </w:p>
    <w:p w:rsidR="00B14408" w:rsidRDefault="00FD180F" w:rsidP="00FD180F">
      <w:pPr>
        <w:pStyle w:val="libNormal"/>
      </w:pPr>
      <w:r w:rsidRPr="00B14408">
        <w:rPr>
          <w:rStyle w:val="libBold2Char"/>
          <w:rFonts w:hint="eastAsia"/>
          <w:rtl/>
        </w:rPr>
        <w:t>اتقى</w:t>
      </w:r>
      <w:r>
        <w:t xml:space="preserve"> ittaqā to beware, be wary (</w:t>
      </w:r>
      <w:r>
        <w:rPr>
          <w:rtl/>
        </w:rPr>
        <w:t>هـ</w:t>
      </w:r>
      <w:r>
        <w:t xml:space="preserve"> of), guard, be on one’s guard, protect o.s. make suer (</w:t>
      </w:r>
      <w:r>
        <w:rPr>
          <w:rtl/>
        </w:rPr>
        <w:t>هـ</w:t>
      </w:r>
      <w:r>
        <w:t xml:space="preserve"> against) </w:t>
      </w:r>
      <w:r w:rsidR="003D2305">
        <w:t>|</w:t>
      </w:r>
      <w:r>
        <w:t xml:space="preserve"> </w:t>
      </w:r>
      <w:r>
        <w:rPr>
          <w:rtl/>
        </w:rPr>
        <w:t>اتقى الله</w:t>
      </w:r>
      <w:r>
        <w:t xml:space="preserve"> to fear God; </w:t>
      </w:r>
      <w:r>
        <w:rPr>
          <w:rtl/>
        </w:rPr>
        <w:t>اتقى الله في حق الشيء</w:t>
      </w:r>
      <w:r>
        <w:t xml:space="preserve"> (ḥaqqi) (lit.: to fear God with regard to s.th., i.e.) to spare s.th. or deal mercifully with s.th. for fear of God, show regard for s.th. for God’s sake, make s.th. a matter of conscience</w:t>
      </w:r>
    </w:p>
    <w:p w:rsidR="00B14408" w:rsidRDefault="00FD180F" w:rsidP="00FD180F">
      <w:pPr>
        <w:pStyle w:val="libNormal"/>
      </w:pPr>
      <w:r w:rsidRPr="00B14408">
        <w:rPr>
          <w:rStyle w:val="libBold2Char"/>
          <w:rFonts w:hint="eastAsia"/>
          <w:rtl/>
        </w:rPr>
        <w:t>وقي</w:t>
      </w:r>
      <w:r>
        <w:t xml:space="preserve"> waqī protection; safeguard</w:t>
      </w:r>
    </w:p>
    <w:p w:rsidR="00B14408" w:rsidRDefault="00FD180F" w:rsidP="00FD180F">
      <w:pPr>
        <w:pStyle w:val="libNormal"/>
      </w:pPr>
      <w:r w:rsidRPr="00B14408">
        <w:rPr>
          <w:rStyle w:val="libBold2Char"/>
          <w:rFonts w:hint="eastAsia"/>
          <w:rtl/>
        </w:rPr>
        <w:t>وقاء</w:t>
      </w:r>
      <w:r>
        <w:t xml:space="preserve"> waqā’, wiqā‘ protection; prevention</w:t>
      </w:r>
    </w:p>
    <w:p w:rsidR="00B14408" w:rsidRDefault="00FD180F" w:rsidP="00FD180F">
      <w:pPr>
        <w:pStyle w:val="libNormal"/>
      </w:pPr>
      <w:r w:rsidRPr="00B14408">
        <w:rPr>
          <w:rStyle w:val="libBold2Char"/>
          <w:rFonts w:hint="eastAsia"/>
          <w:rtl/>
        </w:rPr>
        <w:t>وقاية</w:t>
      </w:r>
      <w:r>
        <w:t xml:space="preserve"> wiqāya protection; prevention; precaution; obviation, averting; defense (</w:t>
      </w:r>
      <w:r>
        <w:rPr>
          <w:rtl/>
        </w:rPr>
        <w:t>من</w:t>
      </w:r>
      <w:r>
        <w:t xml:space="preserve"> against); prophylaxis (mat.) </w:t>
      </w:r>
      <w:r w:rsidR="003D2305">
        <w:t>|</w:t>
      </w:r>
      <w:r>
        <w:t xml:space="preserve"> </w:t>
      </w:r>
      <w:r>
        <w:rPr>
          <w:rtl/>
        </w:rPr>
        <w:t>الوقاية من الغارات الجوية</w:t>
      </w:r>
      <w:r>
        <w:t xml:space="preserve"> (jawwīya) anti</w:t>
      </w:r>
      <w:r w:rsidR="003D2305">
        <w:t>-</w:t>
      </w:r>
      <w:r>
        <w:t xml:space="preserve">aircraft defense; </w:t>
      </w:r>
      <w:r>
        <w:rPr>
          <w:rtl/>
        </w:rPr>
        <w:t>معدات الوقاية</w:t>
      </w:r>
      <w:r>
        <w:t xml:space="preserve"> mu‘addāt al</w:t>
      </w:r>
      <w:r w:rsidR="003D2305">
        <w:t>-</w:t>
      </w:r>
      <w:r>
        <w:t>w. safety device</w:t>
      </w:r>
    </w:p>
    <w:p w:rsidR="00B14408" w:rsidRDefault="00FD180F" w:rsidP="00FD180F">
      <w:pPr>
        <w:pStyle w:val="libNormal"/>
      </w:pPr>
      <w:r w:rsidRPr="00B14408">
        <w:rPr>
          <w:rStyle w:val="libBold2Char"/>
          <w:rFonts w:hint="eastAsia"/>
          <w:rtl/>
        </w:rPr>
        <w:t>وقاية</w:t>
      </w:r>
      <w:r>
        <w:t xml:space="preserve"> waqqāya protective covering</w:t>
      </w:r>
    </w:p>
    <w:p w:rsidR="00B14408" w:rsidRDefault="00FD180F" w:rsidP="00FD180F">
      <w:pPr>
        <w:pStyle w:val="libNormal"/>
      </w:pPr>
      <w:r w:rsidRPr="00B14408">
        <w:rPr>
          <w:rStyle w:val="libBold2Char"/>
          <w:rFonts w:hint="eastAsia"/>
          <w:rtl/>
        </w:rPr>
        <w:t>وقائي</w:t>
      </w:r>
      <w:r>
        <w:t xml:space="preserve"> wiqā’ī preventive </w:t>
      </w:r>
      <w:r w:rsidR="003D2305">
        <w:t>|</w:t>
      </w:r>
      <w:r>
        <w:t xml:space="preserve"> </w:t>
      </w:r>
      <w:r>
        <w:rPr>
          <w:rtl/>
        </w:rPr>
        <w:t>الطب الوقائي</w:t>
      </w:r>
      <w:r>
        <w:t xml:space="preserve"> (ṭibb) preventive medicine, prophylaxis</w:t>
      </w:r>
    </w:p>
    <w:p w:rsidR="00B14408" w:rsidRDefault="00FD180F" w:rsidP="00FD180F">
      <w:pPr>
        <w:pStyle w:val="libNormal"/>
      </w:pPr>
      <w:r w:rsidRPr="00B14408">
        <w:rPr>
          <w:rStyle w:val="libBold2Char"/>
          <w:rFonts w:hint="eastAsia"/>
          <w:rtl/>
        </w:rPr>
        <w:t>وقي</w:t>
      </w:r>
      <w:r>
        <w:t xml:space="preserve"> waqīy protecting; protector, preserver, guardian</w:t>
      </w:r>
    </w:p>
    <w:p w:rsidR="00B14408" w:rsidRDefault="00FD180F" w:rsidP="00FD180F">
      <w:pPr>
        <w:pStyle w:val="libNormal"/>
      </w:pPr>
      <w:r w:rsidRPr="00B14408">
        <w:rPr>
          <w:rStyle w:val="libBold2Char"/>
          <w:rFonts w:hint="eastAsia"/>
          <w:rtl/>
        </w:rPr>
        <w:t>تقوى</w:t>
      </w:r>
      <w:r>
        <w:t xml:space="preserve"> taqwā godliness, devoutness, piety</w:t>
      </w:r>
    </w:p>
    <w:p w:rsidR="00B14408" w:rsidRDefault="00FD180F" w:rsidP="00FD180F">
      <w:pPr>
        <w:pStyle w:val="libNormal"/>
      </w:pPr>
      <w:r w:rsidRPr="00B14408">
        <w:rPr>
          <w:rStyle w:val="libBold2Char"/>
          <w:rFonts w:hint="eastAsia"/>
          <w:rtl/>
        </w:rPr>
        <w:t>تقى</w:t>
      </w:r>
      <w:r>
        <w:t xml:space="preserve"> tuqan godliness, devoutness, piety</w:t>
      </w:r>
    </w:p>
    <w:p w:rsidR="00B14408" w:rsidRDefault="00FD180F" w:rsidP="00FD180F">
      <w:pPr>
        <w:pStyle w:val="libNormal"/>
      </w:pPr>
      <w:r w:rsidRPr="00B14408">
        <w:rPr>
          <w:rStyle w:val="libBold2Char"/>
          <w:rFonts w:hint="eastAsia"/>
          <w:rtl/>
        </w:rPr>
        <w:t>تقي</w:t>
      </w:r>
      <w:r>
        <w:t xml:space="preserve"> taqīy pl. </w:t>
      </w:r>
      <w:r>
        <w:rPr>
          <w:rtl/>
        </w:rPr>
        <w:t>اتقياء</w:t>
      </w:r>
      <w:r>
        <w:t xml:space="preserve"> atqiyā’ godfearing, godly, devout, pious</w:t>
      </w:r>
    </w:p>
    <w:p w:rsidR="00B14408" w:rsidRDefault="00FD180F" w:rsidP="00FD180F">
      <w:pPr>
        <w:pStyle w:val="libNormal"/>
      </w:pPr>
      <w:r w:rsidRPr="00B14408">
        <w:rPr>
          <w:rStyle w:val="libBold2Char"/>
          <w:rFonts w:hint="eastAsia"/>
          <w:rtl/>
        </w:rPr>
        <w:t>تقية</w:t>
      </w:r>
      <w:r>
        <w:t xml:space="preserve"> taqīya fear, caution, prudence; (in Shiitic Islam) dissimulation of one’s religion (under duress or in the face of threatening damage)</w:t>
      </w:r>
    </w:p>
    <w:p w:rsidR="00B14408" w:rsidRDefault="00FD180F" w:rsidP="00FD180F">
      <w:pPr>
        <w:pStyle w:val="libNormal"/>
      </w:pPr>
      <w:r w:rsidRPr="00B14408">
        <w:rPr>
          <w:rStyle w:val="libBold2Char"/>
          <w:rFonts w:hint="eastAsia"/>
          <w:rtl/>
        </w:rPr>
        <w:t>واق</w:t>
      </w:r>
      <w:r>
        <w:t xml:space="preserve"> wāqin preserving, guarding, protecting; preventive, preservative, prophylactic; protective; guardian, protector </w:t>
      </w:r>
      <w:r w:rsidR="003D2305">
        <w:t>|</w:t>
      </w:r>
      <w:r>
        <w:t xml:space="preserve"> </w:t>
      </w:r>
      <w:r>
        <w:rPr>
          <w:rtl/>
        </w:rPr>
        <w:t>واق من الريح</w:t>
      </w:r>
      <w:r>
        <w:t xml:space="preserve"> (rīḥ) protecting from the wind; </w:t>
      </w:r>
      <w:r>
        <w:rPr>
          <w:rtl/>
        </w:rPr>
        <w:t>درع واق</w:t>
      </w:r>
      <w:r>
        <w:t xml:space="preserve"> (dir‘) protective armor; </w:t>
      </w:r>
      <w:r>
        <w:rPr>
          <w:rtl/>
        </w:rPr>
        <w:t>صفحة واقية</w:t>
      </w:r>
      <w:r>
        <w:t xml:space="preserve"> (ṣafḥa) flyleaf; dust cover, jacket, wrapper; </w:t>
      </w:r>
      <w:r>
        <w:rPr>
          <w:rtl/>
        </w:rPr>
        <w:t>مظل</w:t>
      </w:r>
      <w:r>
        <w:rPr>
          <w:rFonts w:hint="eastAsia"/>
          <w:rtl/>
        </w:rPr>
        <w:t>ة</w:t>
      </w:r>
      <w:r>
        <w:rPr>
          <w:rtl/>
        </w:rPr>
        <w:t xml:space="preserve"> واقية</w:t>
      </w:r>
      <w:r>
        <w:t xml:space="preserve"> (miẓalla) parachute; </w:t>
      </w:r>
      <w:r>
        <w:rPr>
          <w:rtl/>
        </w:rPr>
        <w:t>معطف واق</w:t>
      </w:r>
      <w:r>
        <w:t xml:space="preserve"> (mi‘ṭaf) raincoat; </w:t>
      </w:r>
      <w:r>
        <w:rPr>
          <w:rtl/>
        </w:rPr>
        <w:t>قناع واق</w:t>
      </w:r>
      <w:r>
        <w:t xml:space="preserve"> gas mask</w:t>
      </w:r>
    </w:p>
    <w:p w:rsidR="00B14408" w:rsidRDefault="00FD180F" w:rsidP="00FD180F">
      <w:pPr>
        <w:pStyle w:val="libNormal"/>
      </w:pPr>
      <w:r w:rsidRPr="00B14408">
        <w:rPr>
          <w:rStyle w:val="libBold2Char"/>
          <w:rFonts w:hint="eastAsia"/>
          <w:rtl/>
        </w:rPr>
        <w:lastRenderedPageBreak/>
        <w:t>واقية</w:t>
      </w:r>
      <w:r>
        <w:t xml:space="preserve"> wāqiya protection, shelter, shield; a preventive, a preservative</w:t>
      </w:r>
    </w:p>
    <w:p w:rsidR="00B14408" w:rsidRDefault="00FD180F" w:rsidP="00FD180F">
      <w:pPr>
        <w:pStyle w:val="libNormal"/>
      </w:pPr>
      <w:r w:rsidRPr="00B14408">
        <w:rPr>
          <w:rStyle w:val="libBold2Char"/>
          <w:rFonts w:hint="eastAsia"/>
          <w:rtl/>
        </w:rPr>
        <w:t>متق</w:t>
      </w:r>
      <w:r>
        <w:t xml:space="preserve"> muttaqin godfearing, godly, devout, pious</w:t>
      </w:r>
    </w:p>
    <w:p w:rsidR="00B14408" w:rsidRDefault="00FD180F" w:rsidP="00FD180F">
      <w:pPr>
        <w:pStyle w:val="libNormal"/>
      </w:pPr>
      <w:r>
        <w:t>2</w:t>
      </w:r>
      <w:r w:rsidR="001F2792">
        <w:t xml:space="preserve"> </w:t>
      </w:r>
      <w:r>
        <w:rPr>
          <w:rtl/>
        </w:rPr>
        <w:t>وقية</w:t>
      </w:r>
      <w:r>
        <w:t xml:space="preserve"> wiqīya (eg.), wuqīye (Syr.) a weight, in Eg. = 1/12 raṭl = 37 g; in Aleppo = 320 g, in Beirut = 213.39 g, in Jerusalem = 240g</w:t>
      </w:r>
    </w:p>
    <w:p w:rsidR="00B14408" w:rsidRDefault="00FD180F" w:rsidP="00FD180F">
      <w:pPr>
        <w:pStyle w:val="libNormal"/>
      </w:pPr>
      <w:r w:rsidRPr="00B14408">
        <w:rPr>
          <w:rStyle w:val="libBold2Char"/>
          <w:rFonts w:hint="eastAsia"/>
          <w:rtl/>
        </w:rPr>
        <w:t>وكأ</w:t>
      </w:r>
      <w:r>
        <w:t xml:space="preserve"> V and VIII </w:t>
      </w:r>
      <w:r>
        <w:rPr>
          <w:rtl/>
        </w:rPr>
        <w:t>اتكأ</w:t>
      </w:r>
      <w:r>
        <w:t xml:space="preserve"> ittaka’a to support one’s weight (</w:t>
      </w:r>
      <w:r>
        <w:rPr>
          <w:rtl/>
        </w:rPr>
        <w:t>على</w:t>
      </w:r>
      <w:r>
        <w:t xml:space="preserve"> on), lean (</w:t>
      </w:r>
      <w:r>
        <w:rPr>
          <w:rtl/>
        </w:rPr>
        <w:t>على</w:t>
      </w:r>
      <w:r>
        <w:t xml:space="preserve"> against, on); to recline (</w:t>
      </w:r>
      <w:r>
        <w:rPr>
          <w:rtl/>
        </w:rPr>
        <w:t>على</w:t>
      </w:r>
      <w:r>
        <w:t xml:space="preserve"> in a chair, and the like)</w:t>
      </w:r>
    </w:p>
    <w:p w:rsidR="00B14408" w:rsidRDefault="00FD180F" w:rsidP="00FD180F">
      <w:pPr>
        <w:pStyle w:val="libNormal"/>
      </w:pPr>
      <w:r w:rsidRPr="00B14408">
        <w:rPr>
          <w:rStyle w:val="libBold2Char"/>
          <w:rFonts w:hint="eastAsia"/>
          <w:rtl/>
        </w:rPr>
        <w:t>تكأة</w:t>
      </w:r>
      <w:r>
        <w:t xml:space="preserve"> tuka’a staff; support, prop, stay; back (of a chair, etc.); idler, lazybones</w:t>
      </w:r>
    </w:p>
    <w:p w:rsidR="00B14408" w:rsidRDefault="00FD180F" w:rsidP="00FD180F">
      <w:pPr>
        <w:pStyle w:val="libNormal"/>
      </w:pPr>
      <w:r w:rsidRPr="00B14408">
        <w:rPr>
          <w:rStyle w:val="libBold2Char"/>
          <w:rFonts w:hint="eastAsia"/>
          <w:rtl/>
        </w:rPr>
        <w:t>توكؤ</w:t>
      </w:r>
      <w:r>
        <w:t xml:space="preserve"> tawakku’ resting, leaning, reclining</w:t>
      </w:r>
    </w:p>
    <w:p w:rsidR="00B14408" w:rsidRDefault="00FD180F" w:rsidP="00FD180F">
      <w:pPr>
        <w:pStyle w:val="libNormal"/>
      </w:pPr>
      <w:r w:rsidRPr="00B14408">
        <w:rPr>
          <w:rStyle w:val="libBold2Char"/>
          <w:rFonts w:hint="eastAsia"/>
          <w:rtl/>
        </w:rPr>
        <w:t>اتكاء</w:t>
      </w:r>
      <w:r>
        <w:t xml:space="preserve"> ittikā’ resting, leaning, reclining</w:t>
      </w:r>
    </w:p>
    <w:p w:rsidR="00B14408" w:rsidRDefault="00FD180F" w:rsidP="00FD180F">
      <w:pPr>
        <w:pStyle w:val="libNormal"/>
      </w:pPr>
      <w:r w:rsidRPr="00B14408">
        <w:rPr>
          <w:rStyle w:val="libBold2Char"/>
          <w:rFonts w:hint="eastAsia"/>
          <w:rtl/>
        </w:rPr>
        <w:t>متكأ</w:t>
      </w:r>
      <w:r>
        <w:t xml:space="preserve"> muttaka’ pl. </w:t>
      </w:r>
      <w:r w:rsidR="003D2305">
        <w:t>-</w:t>
      </w:r>
      <w:r>
        <w:t>āt support, prop, stay; cushion, pad; sofa; couch</w:t>
      </w:r>
    </w:p>
    <w:p w:rsidR="00B14408" w:rsidRDefault="00FD180F" w:rsidP="00FD180F">
      <w:pPr>
        <w:pStyle w:val="libNormal"/>
      </w:pPr>
      <w:r w:rsidRPr="00B14408">
        <w:rPr>
          <w:rStyle w:val="libBold2Char"/>
          <w:rFonts w:hint="eastAsia"/>
          <w:rtl/>
        </w:rPr>
        <w:t>وكب</w:t>
      </w:r>
      <w:r>
        <w:t xml:space="preserve"> wakaba </w:t>
      </w:r>
      <w:r>
        <w:rPr>
          <w:rtl/>
        </w:rPr>
        <w:t>يكب</w:t>
      </w:r>
      <w:r>
        <w:t xml:space="preserve"> yakibu (wakb, </w:t>
      </w:r>
      <w:r>
        <w:rPr>
          <w:rtl/>
        </w:rPr>
        <w:t>وكوب</w:t>
      </w:r>
      <w:r>
        <w:t xml:space="preserve"> wukūb, </w:t>
      </w:r>
      <w:r>
        <w:rPr>
          <w:rtl/>
        </w:rPr>
        <w:t>وكبان</w:t>
      </w:r>
      <w:r>
        <w:t xml:space="preserve"> wakabān) to walk slowly, proceed or advance slowly III to accompany (</w:t>
      </w:r>
      <w:r>
        <w:rPr>
          <w:rtl/>
        </w:rPr>
        <w:t>ه</w:t>
      </w:r>
      <w:r>
        <w:t xml:space="preserve"> s.o.), escort (</w:t>
      </w:r>
      <w:r>
        <w:rPr>
          <w:rtl/>
        </w:rPr>
        <w:t>ه</w:t>
      </w:r>
      <w:r>
        <w:t xml:space="preserve"> s.o., </w:t>
      </w:r>
      <w:r>
        <w:rPr>
          <w:rtl/>
        </w:rPr>
        <w:t>هـ</w:t>
      </w:r>
      <w:r>
        <w:t xml:space="preserve"> s.th.); to convoy, accompany as military escort (</w:t>
      </w:r>
      <w:r>
        <w:rPr>
          <w:rtl/>
        </w:rPr>
        <w:t>هـ</w:t>
      </w:r>
      <w:r>
        <w:t xml:space="preserve"> s.th.)</w:t>
      </w:r>
    </w:p>
    <w:p w:rsidR="00B14408" w:rsidRDefault="00FD180F" w:rsidP="00FD180F">
      <w:pPr>
        <w:pStyle w:val="libNormal"/>
      </w:pPr>
      <w:r w:rsidRPr="00B14408">
        <w:rPr>
          <w:rStyle w:val="libBold2Char"/>
          <w:rFonts w:hint="eastAsia"/>
          <w:rtl/>
        </w:rPr>
        <w:t>موكب</w:t>
      </w:r>
      <w:r>
        <w:t xml:space="preserve"> maukib pl. </w:t>
      </w:r>
      <w:r>
        <w:rPr>
          <w:rtl/>
        </w:rPr>
        <w:t>مواكب</w:t>
      </w:r>
      <w:r>
        <w:t xml:space="preserve"> mawākib 2 parade, pageant; procession; mounted escort, retinue, cortege; triumph </w:t>
      </w:r>
      <w:r w:rsidR="003D2305">
        <w:t>|</w:t>
      </w:r>
      <w:r>
        <w:t xml:space="preserve"> </w:t>
      </w:r>
      <w:r>
        <w:rPr>
          <w:rtl/>
        </w:rPr>
        <w:t>موكب المشاعيل</w:t>
      </w:r>
      <w:r>
        <w:t xml:space="preserve"> torchlight procession; </w:t>
      </w:r>
      <w:r>
        <w:rPr>
          <w:rtl/>
        </w:rPr>
        <w:t>موكب الجنازة</w:t>
      </w:r>
      <w:r>
        <w:t xml:space="preserve"> m. al</w:t>
      </w:r>
      <w:r w:rsidR="003D2305">
        <w:t>-</w:t>
      </w:r>
      <w:r>
        <w:t>janāza funeral procession</w:t>
      </w:r>
    </w:p>
    <w:p w:rsidR="00B14408" w:rsidRDefault="00FD180F" w:rsidP="00FD180F">
      <w:pPr>
        <w:pStyle w:val="libNormal"/>
      </w:pPr>
      <w:r w:rsidRPr="00B14408">
        <w:rPr>
          <w:rStyle w:val="libBold2Char"/>
          <w:rFonts w:hint="eastAsia"/>
          <w:rtl/>
        </w:rPr>
        <w:t>مواكبة</w:t>
      </w:r>
      <w:r>
        <w:t xml:space="preserve"> muwākaba military escort, convoying, convoy duty</w:t>
      </w:r>
    </w:p>
    <w:p w:rsidR="00B14408" w:rsidRDefault="00FD180F" w:rsidP="00FD180F">
      <w:pPr>
        <w:pStyle w:val="libNormal"/>
      </w:pPr>
      <w:r w:rsidRPr="00B14408">
        <w:rPr>
          <w:rStyle w:val="libBold2Char"/>
          <w:rFonts w:hint="eastAsia"/>
          <w:rtl/>
        </w:rPr>
        <w:t>وكد</w:t>
      </w:r>
      <w:r>
        <w:t xml:space="preserve"> II to make fast, fasten (</w:t>
      </w:r>
      <w:r>
        <w:rPr>
          <w:rtl/>
        </w:rPr>
        <w:t>هـ</w:t>
      </w:r>
      <w:r>
        <w:t xml:space="preserve"> s.th.); to corroborate, substantiate (</w:t>
      </w:r>
      <w:r>
        <w:rPr>
          <w:rtl/>
        </w:rPr>
        <w:t>هـ</w:t>
      </w:r>
      <w:r>
        <w:t xml:space="preserve"> s.th.); to confirm, affirm (</w:t>
      </w:r>
      <w:r>
        <w:rPr>
          <w:rtl/>
        </w:rPr>
        <w:t>هـ</w:t>
      </w:r>
      <w:r>
        <w:t xml:space="preserve"> s.th.); to give assurance (</w:t>
      </w:r>
      <w:r>
        <w:rPr>
          <w:rtl/>
        </w:rPr>
        <w:t>هـ</w:t>
      </w:r>
      <w:r>
        <w:t xml:space="preserve"> of), assert (</w:t>
      </w:r>
      <w:r>
        <w:rPr>
          <w:rtl/>
        </w:rPr>
        <w:t>هـ</w:t>
      </w:r>
      <w:r>
        <w:t xml:space="preserve"> s.th.) V to be corroborated, substantiated, asserted, affirmed, confirmed; to ascertain (</w:t>
      </w:r>
      <w:r>
        <w:rPr>
          <w:rtl/>
        </w:rPr>
        <w:t>من</w:t>
      </w:r>
      <w:r>
        <w:t xml:space="preserve"> a fact), make sure, convince o.s. (</w:t>
      </w:r>
      <w:r>
        <w:rPr>
          <w:rtl/>
        </w:rPr>
        <w:t>من</w:t>
      </w:r>
      <w:r>
        <w:t xml:space="preserve"> of)</w:t>
      </w:r>
    </w:p>
    <w:p w:rsidR="00B14408" w:rsidRDefault="00FD180F" w:rsidP="00FD180F">
      <w:pPr>
        <w:pStyle w:val="libNormal"/>
      </w:pPr>
      <w:r w:rsidRPr="00B14408">
        <w:rPr>
          <w:rStyle w:val="libBold2Char"/>
          <w:rFonts w:hint="eastAsia"/>
          <w:rtl/>
        </w:rPr>
        <w:t>وكد</w:t>
      </w:r>
      <w:r>
        <w:t xml:space="preserve"> wakd wish, desire, intention, aim, goal, end, purpose, object, aspiration, endeavor, effort, attempt</w:t>
      </w:r>
    </w:p>
    <w:p w:rsidR="00B14408" w:rsidRDefault="00FD180F" w:rsidP="00FD180F">
      <w:pPr>
        <w:pStyle w:val="libNormal"/>
      </w:pPr>
      <w:r w:rsidRPr="00B14408">
        <w:rPr>
          <w:rStyle w:val="libBold2Char"/>
          <w:rFonts w:hint="eastAsia"/>
          <w:rtl/>
        </w:rPr>
        <w:t>وكيد</w:t>
      </w:r>
      <w:r>
        <w:t xml:space="preserve"> wakīd corroborated, substantiated, confirmed; sure, certain; positive</w:t>
      </w:r>
    </w:p>
    <w:p w:rsidR="00B14408" w:rsidRDefault="00FD180F" w:rsidP="00FD180F">
      <w:pPr>
        <w:pStyle w:val="libNormal"/>
      </w:pPr>
      <w:r w:rsidRPr="00B14408">
        <w:rPr>
          <w:rStyle w:val="libBold2Char"/>
          <w:rFonts w:hint="eastAsia"/>
          <w:rtl/>
        </w:rPr>
        <w:t>توكيد</w:t>
      </w:r>
      <w:r>
        <w:t xml:space="preserve"> taukīd pl. </w:t>
      </w:r>
      <w:r w:rsidR="003D2305">
        <w:t>-</w:t>
      </w:r>
      <w:r>
        <w:t xml:space="preserve">āt, </w:t>
      </w:r>
      <w:r>
        <w:rPr>
          <w:rtl/>
        </w:rPr>
        <w:t>تواكيد</w:t>
      </w:r>
      <w:r>
        <w:t xml:space="preserve"> tawākīd2 confirmation; affirmation, assurance; assertion; emphasis, stress; (gram.) intensifying apposition; pleonasm</w:t>
      </w:r>
    </w:p>
    <w:p w:rsidR="00B14408" w:rsidRDefault="00FD180F" w:rsidP="00FD180F">
      <w:pPr>
        <w:pStyle w:val="libNormal"/>
      </w:pPr>
      <w:r w:rsidRPr="00B14408">
        <w:rPr>
          <w:rStyle w:val="libBold2Char"/>
          <w:rFonts w:hint="eastAsia"/>
          <w:rtl/>
        </w:rPr>
        <w:t>موكد</w:t>
      </w:r>
      <w:r>
        <w:t xml:space="preserve"> muwakkad sure, certain, definite</w:t>
      </w:r>
    </w:p>
    <w:p w:rsidR="00B14408" w:rsidRDefault="00FD180F" w:rsidP="00FD180F">
      <w:pPr>
        <w:pStyle w:val="libNormal"/>
      </w:pPr>
      <w:r w:rsidRPr="00B14408">
        <w:rPr>
          <w:rStyle w:val="libBold2Char"/>
          <w:rFonts w:hint="eastAsia"/>
          <w:rtl/>
        </w:rPr>
        <w:t>متوكد</w:t>
      </w:r>
      <w:r>
        <w:t xml:space="preserve"> mutawakkid sure, certain, positive, convinced</w:t>
      </w:r>
    </w:p>
    <w:p w:rsidR="00B14408" w:rsidRDefault="00FD180F" w:rsidP="00FD180F">
      <w:pPr>
        <w:pStyle w:val="libNormal"/>
      </w:pPr>
      <w:r w:rsidRPr="00B14408">
        <w:rPr>
          <w:rStyle w:val="libBold2Char"/>
          <w:rFonts w:hint="eastAsia"/>
          <w:rtl/>
        </w:rPr>
        <w:lastRenderedPageBreak/>
        <w:t>وكر</w:t>
      </w:r>
      <w:r>
        <w:t xml:space="preserve"> wakr pl. </w:t>
      </w:r>
      <w:r>
        <w:rPr>
          <w:rtl/>
        </w:rPr>
        <w:t>اوكار</w:t>
      </w:r>
      <w:r>
        <w:t xml:space="preserve"> aukār, </w:t>
      </w:r>
      <w:r>
        <w:rPr>
          <w:rtl/>
        </w:rPr>
        <w:t>وكور</w:t>
      </w:r>
      <w:r>
        <w:t xml:space="preserve"> wukūr nest, bird’s nest; aerie; habitation, abode, retreat; O aircraft hangar </w:t>
      </w:r>
      <w:r w:rsidR="003D2305">
        <w:t>|</w:t>
      </w:r>
      <w:r>
        <w:t xml:space="preserve"> </w:t>
      </w:r>
      <w:r>
        <w:rPr>
          <w:rtl/>
        </w:rPr>
        <w:t>وكر اللصوص</w:t>
      </w:r>
      <w:r>
        <w:t xml:space="preserve"> den of robbers</w:t>
      </w:r>
    </w:p>
    <w:p w:rsidR="00B14408" w:rsidRDefault="00FD180F" w:rsidP="00FD180F">
      <w:pPr>
        <w:pStyle w:val="libNormal"/>
      </w:pPr>
      <w:r w:rsidRPr="00B14408">
        <w:rPr>
          <w:rStyle w:val="libBold2Char"/>
          <w:rFonts w:hint="eastAsia"/>
          <w:rtl/>
        </w:rPr>
        <w:t>وكرة</w:t>
      </w:r>
      <w:r>
        <w:t xml:space="preserve"> wakra pl. </w:t>
      </w:r>
      <w:r>
        <w:rPr>
          <w:rtl/>
        </w:rPr>
        <w:t>وكر</w:t>
      </w:r>
      <w:r>
        <w:t xml:space="preserve"> wukar bird’s nest</w:t>
      </w:r>
    </w:p>
    <w:p w:rsidR="00B14408" w:rsidRDefault="00FD180F" w:rsidP="00FD180F">
      <w:pPr>
        <w:pStyle w:val="libNormal"/>
      </w:pPr>
      <w:r w:rsidRPr="00B14408">
        <w:rPr>
          <w:rStyle w:val="libBold2Char"/>
          <w:rFonts w:hint="eastAsia"/>
          <w:rtl/>
        </w:rPr>
        <w:t>وكز</w:t>
      </w:r>
      <w:r>
        <w:t xml:space="preserve"> wakaza </w:t>
      </w:r>
      <w:r>
        <w:rPr>
          <w:rtl/>
        </w:rPr>
        <w:t>يكز</w:t>
      </w:r>
      <w:r>
        <w:t xml:space="preserve"> yakizu (wakz) to strike with the fist (</w:t>
      </w:r>
      <w:r>
        <w:rPr>
          <w:rtl/>
        </w:rPr>
        <w:t>ه</w:t>
      </w:r>
      <w:r>
        <w:t xml:space="preserve"> s.o.); to thrust, push, hit; to spur (</w:t>
      </w:r>
      <w:r>
        <w:rPr>
          <w:rtl/>
        </w:rPr>
        <w:t>هـ</w:t>
      </w:r>
      <w:r>
        <w:t xml:space="preserve"> a horse); to pierce, transfix (</w:t>
      </w:r>
      <w:r>
        <w:rPr>
          <w:rtl/>
        </w:rPr>
        <w:t>ب ه</w:t>
      </w:r>
      <w:r>
        <w:t xml:space="preserve"> s.o. with)</w:t>
      </w:r>
    </w:p>
    <w:p w:rsidR="00B14408" w:rsidRDefault="00FD180F" w:rsidP="00FD180F">
      <w:pPr>
        <w:pStyle w:val="libNormal"/>
      </w:pPr>
      <w:r w:rsidRPr="00B14408">
        <w:rPr>
          <w:rStyle w:val="libBold2Char"/>
          <w:rFonts w:hint="eastAsia"/>
          <w:rtl/>
        </w:rPr>
        <w:t>وكس</w:t>
      </w:r>
      <w:r>
        <w:t xml:space="preserve"> wakaaa </w:t>
      </w:r>
      <w:r>
        <w:rPr>
          <w:rtl/>
        </w:rPr>
        <w:t>يكس</w:t>
      </w:r>
      <w:r>
        <w:t xml:space="preserve"> yakisu (waks) to decline in value, depreciate; to decrease, diminish, reduce, lower (</w:t>
      </w:r>
      <w:r>
        <w:rPr>
          <w:rtl/>
        </w:rPr>
        <w:t>هـ</w:t>
      </w:r>
      <w:r>
        <w:t xml:space="preserve"> the value or price of); pass. wukisa to suffer losses (in business) II to decrease, diminish, reduce, lower (</w:t>
      </w:r>
      <w:r>
        <w:rPr>
          <w:rtl/>
        </w:rPr>
        <w:t>هـ</w:t>
      </w:r>
      <w:r>
        <w:t xml:space="preserve"> the value of)</w:t>
      </w:r>
    </w:p>
    <w:p w:rsidR="00B14408" w:rsidRDefault="00FD180F" w:rsidP="00FD180F">
      <w:pPr>
        <w:pStyle w:val="libNormal"/>
      </w:pPr>
      <w:r w:rsidRPr="00B14408">
        <w:rPr>
          <w:rStyle w:val="libBold2Char"/>
          <w:rFonts w:hint="eastAsia"/>
          <w:rtl/>
        </w:rPr>
        <w:t>وكس</w:t>
      </w:r>
      <w:r>
        <w:t xml:space="preserve"> waks decline, drop (of value or price); depreciation; loss </w:t>
      </w:r>
      <w:r w:rsidR="003D2305">
        <w:t>|</w:t>
      </w:r>
      <w:r>
        <w:t xml:space="preserve"> </w:t>
      </w:r>
      <w:r>
        <w:rPr>
          <w:rtl/>
        </w:rPr>
        <w:t>باغ بالوكوس</w:t>
      </w:r>
      <w:r>
        <w:t xml:space="preserve"> to sell at a loss</w:t>
      </w:r>
    </w:p>
    <w:p w:rsidR="00B14408" w:rsidRDefault="00FD180F" w:rsidP="00FD180F">
      <w:pPr>
        <w:pStyle w:val="libNormal"/>
      </w:pPr>
      <w:r w:rsidRPr="00B14408">
        <w:rPr>
          <w:rStyle w:val="libBold2Char"/>
          <w:rFonts w:hint="eastAsia"/>
          <w:rtl/>
        </w:rPr>
        <w:t>وكع</w:t>
      </w:r>
      <w:r>
        <w:t xml:space="preserve"> waku‘a </w:t>
      </w:r>
      <w:r>
        <w:rPr>
          <w:rtl/>
        </w:rPr>
        <w:t>يوكع</w:t>
      </w:r>
      <w:r>
        <w:t xml:space="preserve"> yauku‘u (</w:t>
      </w:r>
      <w:r>
        <w:rPr>
          <w:rtl/>
        </w:rPr>
        <w:t>وكاعة</w:t>
      </w:r>
      <w:r>
        <w:t xml:space="preserve"> wakā‘a) to be hard, strong, sturdy</w:t>
      </w:r>
    </w:p>
    <w:p w:rsidR="00B14408" w:rsidRDefault="00FD180F" w:rsidP="00FD180F">
      <w:pPr>
        <w:pStyle w:val="libNormal"/>
      </w:pPr>
      <w:r w:rsidRPr="00B14408">
        <w:rPr>
          <w:rStyle w:val="libBold2Char"/>
          <w:rFonts w:hint="eastAsia"/>
          <w:rtl/>
        </w:rPr>
        <w:t>ميكعة</w:t>
      </w:r>
      <w:r>
        <w:t xml:space="preserve"> mīka‘a plowshare</w:t>
      </w:r>
    </w:p>
    <w:p w:rsidR="00B14408" w:rsidRDefault="00FD180F" w:rsidP="00FD180F">
      <w:pPr>
        <w:pStyle w:val="libNormal"/>
      </w:pPr>
      <w:r w:rsidRPr="00B14408">
        <w:rPr>
          <w:rStyle w:val="libBold2Char"/>
          <w:rFonts w:hint="eastAsia"/>
          <w:rtl/>
        </w:rPr>
        <w:t>وكف</w:t>
      </w:r>
      <w:r>
        <w:t xml:space="preserve"> wakafa </w:t>
      </w:r>
      <w:r>
        <w:rPr>
          <w:rtl/>
        </w:rPr>
        <w:t>يكف</w:t>
      </w:r>
      <w:r>
        <w:t xml:space="preserve"> yakifu (wakf, </w:t>
      </w:r>
      <w:r>
        <w:rPr>
          <w:rtl/>
        </w:rPr>
        <w:t>وكفان</w:t>
      </w:r>
      <w:r>
        <w:t xml:space="preserve"> wakafān) to drip, trickle; to be defective and</w:t>
      </w:r>
    </w:p>
    <w:p w:rsidR="00B14408" w:rsidRDefault="00FD180F" w:rsidP="00FD180F">
      <w:pPr>
        <w:pStyle w:val="libNormal"/>
      </w:pPr>
      <w:r>
        <w:t>leak</w:t>
      </w:r>
    </w:p>
    <w:p w:rsidR="00B14408" w:rsidRDefault="00FD180F" w:rsidP="00FD180F">
      <w:pPr>
        <w:pStyle w:val="libNormal"/>
      </w:pPr>
      <w:r w:rsidRPr="00B14408">
        <w:rPr>
          <w:rStyle w:val="libBold2Char"/>
          <w:rFonts w:hint="eastAsia"/>
          <w:rtl/>
        </w:rPr>
        <w:t>وكف</w:t>
      </w:r>
      <w:r>
        <w:t xml:space="preserve"> wakf leaking, leak (of a ship)</w:t>
      </w:r>
    </w:p>
    <w:p w:rsidR="00B14408" w:rsidRDefault="00FD180F" w:rsidP="00FD180F">
      <w:pPr>
        <w:pStyle w:val="libNormal"/>
      </w:pPr>
      <w:r w:rsidRPr="00B14408">
        <w:rPr>
          <w:rStyle w:val="libBold2Char"/>
          <w:rFonts w:hint="eastAsia"/>
          <w:rtl/>
        </w:rPr>
        <w:t>وكل</w:t>
      </w:r>
      <w:r>
        <w:t xml:space="preserve"> wakala </w:t>
      </w:r>
      <w:r>
        <w:rPr>
          <w:rtl/>
        </w:rPr>
        <w:t>يكل</w:t>
      </w:r>
      <w:r>
        <w:t xml:space="preserve"> yakilu (wakl and </w:t>
      </w:r>
      <w:r>
        <w:rPr>
          <w:rtl/>
        </w:rPr>
        <w:t>وكول</w:t>
      </w:r>
      <w:r>
        <w:t xml:space="preserve"> wukūl) to entrust (</w:t>
      </w:r>
      <w:r>
        <w:rPr>
          <w:rtl/>
        </w:rPr>
        <w:t>الى هـ</w:t>
      </w:r>
      <w:r>
        <w:t xml:space="preserve"> s.th. to s.o., with s.th. s.o.), assign (</w:t>
      </w:r>
      <w:r>
        <w:rPr>
          <w:rtl/>
        </w:rPr>
        <w:t>الى هـ</w:t>
      </w:r>
      <w:r>
        <w:t xml:space="preserve"> s.th. to s.o.), commission, charge (</w:t>
      </w:r>
      <w:r>
        <w:rPr>
          <w:rtl/>
        </w:rPr>
        <w:t>هـ الى</w:t>
      </w:r>
      <w:r>
        <w:t xml:space="preserve"> s.o. with), put s.o. (</w:t>
      </w:r>
      <w:r>
        <w:rPr>
          <w:rtl/>
        </w:rPr>
        <w:t>الى</w:t>
      </w:r>
      <w:r>
        <w:t>) in charge (</w:t>
      </w:r>
      <w:r>
        <w:rPr>
          <w:rtl/>
        </w:rPr>
        <w:t>هـ</w:t>
      </w:r>
      <w:r>
        <w:t xml:space="preserve"> of) II to authorize, empower, appoint as representative or agent (</w:t>
      </w:r>
      <w:r>
        <w:rPr>
          <w:rtl/>
        </w:rPr>
        <w:t>ه</w:t>
      </w:r>
      <w:r>
        <w:t xml:space="preserve"> s.o.); to put s.o. (</w:t>
      </w:r>
      <w:r>
        <w:rPr>
          <w:rtl/>
        </w:rPr>
        <w:t>ه</w:t>
      </w:r>
      <w:r>
        <w:t>) in charge (</w:t>
      </w:r>
      <w:r>
        <w:rPr>
          <w:rtl/>
        </w:rPr>
        <w:t>ب</w:t>
      </w:r>
      <w:r>
        <w:t xml:space="preserve"> of) engage as legal counsel (</w:t>
      </w:r>
      <w:r>
        <w:rPr>
          <w:rtl/>
        </w:rPr>
        <w:t>ه</w:t>
      </w:r>
      <w:r>
        <w:t xml:space="preserve"> an attorney, </w:t>
      </w:r>
      <w:r>
        <w:rPr>
          <w:rtl/>
        </w:rPr>
        <w:t>عن</w:t>
      </w:r>
      <w:r>
        <w:t xml:space="preserve"> or </w:t>
      </w:r>
      <w:r>
        <w:rPr>
          <w:rtl/>
        </w:rPr>
        <w:t>ب</w:t>
      </w:r>
      <w:r>
        <w:t xml:space="preserve"> in a matter in dispute); to invest s.o. (</w:t>
      </w:r>
      <w:r>
        <w:rPr>
          <w:rtl/>
        </w:rPr>
        <w:t>ه</w:t>
      </w:r>
      <w:r>
        <w:t>) with full power, give s.o. power of attorney (</w:t>
      </w:r>
      <w:r>
        <w:rPr>
          <w:rtl/>
        </w:rPr>
        <w:t>في</w:t>
      </w:r>
      <w:r>
        <w:t xml:space="preserve"> in); to entrust (</w:t>
      </w:r>
      <w:r>
        <w:rPr>
          <w:rtl/>
        </w:rPr>
        <w:t>ب ه</w:t>
      </w:r>
      <w:r>
        <w:t xml:space="preserve"> to s.o. s.th.) III to be on a confidential basis (</w:t>
      </w:r>
      <w:r>
        <w:rPr>
          <w:rtl/>
        </w:rPr>
        <w:t>ه</w:t>
      </w:r>
      <w:r>
        <w:t xml:space="preserve"> with s.o.), be in a position of mutual trust (</w:t>
      </w:r>
      <w:r>
        <w:rPr>
          <w:rtl/>
        </w:rPr>
        <w:t>ه</w:t>
      </w:r>
      <w:r>
        <w:t xml:space="preserve"> with s.o.); to trust (</w:t>
      </w:r>
      <w:r>
        <w:rPr>
          <w:rtl/>
        </w:rPr>
        <w:t>ه</w:t>
      </w:r>
      <w:r>
        <w:t xml:space="preserve"> s.o.) IV to entrust, assign (</w:t>
      </w:r>
      <w:r>
        <w:rPr>
          <w:rtl/>
        </w:rPr>
        <w:t>الى هـ</w:t>
      </w:r>
      <w:r>
        <w:t xml:space="preserve"> s.th., a task, to s.o.) V to be appointed as representative or agent, take over or act as (legal) representative; to act as commissioner, as agent, or by proxy (</w:t>
      </w:r>
      <w:r>
        <w:rPr>
          <w:rtl/>
        </w:rPr>
        <w:t>في</w:t>
      </w:r>
      <w:r>
        <w:t xml:space="preserve"> in s.th.); to take upon o.s. assume (</w:t>
      </w:r>
      <w:r>
        <w:rPr>
          <w:rtl/>
        </w:rPr>
        <w:t>ب</w:t>
      </w:r>
      <w:r>
        <w:t xml:space="preserve"> s.th.); to be responsible, answerable, answer, vouch (</w:t>
      </w:r>
      <w:r>
        <w:rPr>
          <w:rtl/>
        </w:rPr>
        <w:t>ب</w:t>
      </w:r>
      <w:r>
        <w:t xml:space="preserve"> for), guarantee, warrant (</w:t>
      </w:r>
      <w:r>
        <w:rPr>
          <w:rtl/>
        </w:rPr>
        <w:t>ب</w:t>
      </w:r>
      <w:r>
        <w:t xml:space="preserve"> s.th.); to rely, depend (</w:t>
      </w:r>
      <w:r>
        <w:rPr>
          <w:rtl/>
        </w:rPr>
        <w:t>على</w:t>
      </w:r>
      <w:r>
        <w:t xml:space="preserve"> on), place one’s confidence (</w:t>
      </w:r>
      <w:r>
        <w:rPr>
          <w:rtl/>
        </w:rPr>
        <w:t>على</w:t>
      </w:r>
      <w:r>
        <w:t xml:space="preserve"> in), trust (</w:t>
      </w:r>
      <w:r>
        <w:rPr>
          <w:rtl/>
        </w:rPr>
        <w:t>على</w:t>
      </w:r>
      <w:r>
        <w:t xml:space="preserve"> in) </w:t>
      </w:r>
      <w:r w:rsidR="003D2305">
        <w:t>|</w:t>
      </w:r>
      <w:r>
        <w:t xml:space="preserve"> </w:t>
      </w:r>
      <w:r>
        <w:rPr>
          <w:rtl/>
        </w:rPr>
        <w:t>توكل على الله</w:t>
      </w:r>
      <w:r>
        <w:t xml:space="preserve"> to trust in </w:t>
      </w:r>
      <w:r>
        <w:lastRenderedPageBreak/>
        <w:t xml:space="preserve">God, put o.s. in God’s hands VI to trust each other; to react with indifference, be noncommital, indifferent VIII </w:t>
      </w:r>
      <w:r>
        <w:rPr>
          <w:rtl/>
        </w:rPr>
        <w:t>اتكل</w:t>
      </w:r>
      <w:r>
        <w:t xml:space="preserve"> ittakala to rely, depend (</w:t>
      </w:r>
      <w:r>
        <w:rPr>
          <w:rtl/>
        </w:rPr>
        <w:t>على</w:t>
      </w:r>
      <w:r>
        <w:t xml:space="preserve"> on), trust (</w:t>
      </w:r>
      <w:r>
        <w:rPr>
          <w:rtl/>
        </w:rPr>
        <w:t>على</w:t>
      </w:r>
      <w:r>
        <w:t xml:space="preserve"> in)</w:t>
      </w:r>
    </w:p>
    <w:p w:rsidR="00B14408" w:rsidRDefault="00FD180F" w:rsidP="00FD180F">
      <w:pPr>
        <w:pStyle w:val="libNormal"/>
      </w:pPr>
      <w:r w:rsidRPr="00B14408">
        <w:rPr>
          <w:rStyle w:val="libBold2Char"/>
          <w:rFonts w:hint="eastAsia"/>
          <w:rtl/>
        </w:rPr>
        <w:t>وكيل</w:t>
      </w:r>
      <w:r>
        <w:t xml:space="preserve"> wakīl pl. </w:t>
      </w:r>
      <w:r>
        <w:rPr>
          <w:rtl/>
        </w:rPr>
        <w:t>وكلاء</w:t>
      </w:r>
      <w:r>
        <w:t xml:space="preserve"> wukalā’2 authorized representative, attorney in fact, proxy; (business) manager; head clerk; deputy, vice</w:t>
      </w:r>
      <w:r w:rsidR="003D2305">
        <w:t>-</w:t>
      </w:r>
      <w:r>
        <w:t xml:space="preserve">; agent; trustee; mandatary, defense counsel; attorney, lawyer; (Syr., mil.) approx.: technical sergeant </w:t>
      </w:r>
      <w:r w:rsidR="003D2305">
        <w:t>|</w:t>
      </w:r>
      <w:r>
        <w:t xml:space="preserve"> </w:t>
      </w:r>
      <w:r>
        <w:rPr>
          <w:rtl/>
        </w:rPr>
        <w:t>وكيل الأحباس</w:t>
      </w:r>
      <w:r>
        <w:t xml:space="preserve"> in Tunis, commissioner for estates in mortmain; </w:t>
      </w:r>
      <w:r>
        <w:rPr>
          <w:rtl/>
        </w:rPr>
        <w:t>الوكيل البابوي</w:t>
      </w:r>
      <w:r>
        <w:t xml:space="preserve"> (bābawī) papal legate; </w:t>
      </w:r>
      <w:r>
        <w:rPr>
          <w:rtl/>
        </w:rPr>
        <w:t>وكيل بلوك امين</w:t>
      </w:r>
      <w:r>
        <w:t xml:space="preserve"> w. bulūk amīn (1939 </w:t>
      </w:r>
      <w:r>
        <w:rPr>
          <w:rtl/>
        </w:rPr>
        <w:t>وكيل امين</w:t>
      </w:r>
      <w:r>
        <w:t xml:space="preserve">) approx.: quartermaster corporal (mil.; Eg.); </w:t>
      </w:r>
      <w:r>
        <w:rPr>
          <w:rtl/>
        </w:rPr>
        <w:t>وكيل اونباشي</w:t>
      </w:r>
      <w:r>
        <w:t xml:space="preserve"> w. onbāšī (1939 </w:t>
      </w:r>
      <w:r>
        <w:rPr>
          <w:rtl/>
        </w:rPr>
        <w:t>وكيل محارب</w:t>
      </w:r>
      <w:r>
        <w:t xml:space="preserve"> w. muḥārib) private first class (Eg.); </w:t>
      </w:r>
      <w:r>
        <w:rPr>
          <w:rtl/>
        </w:rPr>
        <w:t>وكيل باشج</w:t>
      </w:r>
      <w:r>
        <w:rPr>
          <w:rFonts w:hint="eastAsia"/>
          <w:rtl/>
        </w:rPr>
        <w:t>اويش</w:t>
      </w:r>
      <w:r>
        <w:t xml:space="preserve"> staff sergeant (Eg.); </w:t>
      </w:r>
      <w:r>
        <w:rPr>
          <w:rtl/>
        </w:rPr>
        <w:t>وكيل جاويش, وكيل شاويش (1939 وكيل مجاهد</w:t>
      </w:r>
      <w:r>
        <w:t xml:space="preserve"> w. mujāhid) sergeant; </w:t>
      </w:r>
      <w:r>
        <w:rPr>
          <w:rtl/>
        </w:rPr>
        <w:t>وكيل ضابط</w:t>
      </w:r>
      <w:r>
        <w:t xml:space="preserve"> noncommissioned officer (Tun.); company sergeant</w:t>
      </w:r>
      <w:r w:rsidR="003D2305">
        <w:t>-</w:t>
      </w:r>
      <w:r>
        <w:t xml:space="preserve">major, master sergeant (Syr., mil.); </w:t>
      </w:r>
      <w:r>
        <w:rPr>
          <w:rtl/>
        </w:rPr>
        <w:t>وكيل الحق العام</w:t>
      </w:r>
      <w:r>
        <w:t xml:space="preserve"> w. al</w:t>
      </w:r>
      <w:r w:rsidR="003D2305">
        <w:t>-</w:t>
      </w:r>
      <w:r>
        <w:t>ḥaqq al</w:t>
      </w:r>
      <w:r w:rsidR="003D2305">
        <w:t>-</w:t>
      </w:r>
      <w:r>
        <w:t xml:space="preserve">‘āmm government commissioner at Tunisian courts (Tun.); </w:t>
      </w:r>
      <w:r>
        <w:rPr>
          <w:rtl/>
        </w:rPr>
        <w:t>وكيل قنصل</w:t>
      </w:r>
      <w:r>
        <w:t xml:space="preserve"> w. qunṣul vice</w:t>
      </w:r>
      <w:r w:rsidR="003D2305">
        <w:t>-</w:t>
      </w:r>
      <w:r>
        <w:t xml:space="preserve">consul; </w:t>
      </w:r>
      <w:r>
        <w:rPr>
          <w:rtl/>
        </w:rPr>
        <w:t>وكيل مدير</w:t>
      </w:r>
      <w:r>
        <w:t xml:space="preserve"> w. mudīr deputy director; </w:t>
      </w:r>
      <w:r>
        <w:rPr>
          <w:rtl/>
        </w:rPr>
        <w:t>وكيل الوزارة</w:t>
      </w:r>
      <w:r>
        <w:t xml:space="preserve"> under</w:t>
      </w:r>
      <w:r w:rsidR="003D2305">
        <w:t>-</w:t>
      </w:r>
      <w:r>
        <w:t>secretary of state</w:t>
      </w:r>
    </w:p>
    <w:p w:rsidR="00B14408" w:rsidRDefault="00FD180F" w:rsidP="00FD180F">
      <w:pPr>
        <w:pStyle w:val="libNormal"/>
      </w:pPr>
      <w:r w:rsidRPr="00B14408">
        <w:rPr>
          <w:rStyle w:val="libBold2Char"/>
          <w:rFonts w:hint="eastAsia"/>
          <w:rtl/>
        </w:rPr>
        <w:t>تكلة</w:t>
      </w:r>
      <w:r>
        <w:t xml:space="preserve"> tukala one who relies on others, who is incapable of attending to his own affairs</w:t>
      </w:r>
    </w:p>
    <w:p w:rsidR="00B14408" w:rsidRDefault="00FD180F" w:rsidP="00FD180F">
      <w:pPr>
        <w:pStyle w:val="libNormal"/>
      </w:pPr>
      <w:r w:rsidRPr="00B14408">
        <w:rPr>
          <w:rStyle w:val="libBold2Char"/>
          <w:rFonts w:hint="eastAsia"/>
          <w:rtl/>
        </w:rPr>
        <w:t>وكالة</w:t>
      </w:r>
      <w:r>
        <w:t xml:space="preserve"> wakāla pl. </w:t>
      </w:r>
      <w:r w:rsidR="003D2305">
        <w:t>-</w:t>
      </w:r>
      <w:r>
        <w:t xml:space="preserve">āt representation, deputyship, proxy; full power, power of attorney; management; agency; (Eg.) inn, caravansary, resthouse, khan </w:t>
      </w:r>
      <w:r w:rsidR="003D2305">
        <w:t>|</w:t>
      </w:r>
      <w:r>
        <w:t xml:space="preserve"> </w:t>
      </w:r>
      <w:r>
        <w:rPr>
          <w:rtl/>
        </w:rPr>
        <w:t>وكالة الأنباء</w:t>
      </w:r>
      <w:r>
        <w:t xml:space="preserve"> w. al</w:t>
      </w:r>
      <w:r w:rsidR="003D2305">
        <w:t>-</w:t>
      </w:r>
      <w:r>
        <w:t xml:space="preserve">anbā’ news agency, wire service; </w:t>
      </w:r>
      <w:r>
        <w:rPr>
          <w:rtl/>
        </w:rPr>
        <w:t>وكالة الإشهار</w:t>
      </w:r>
      <w:r>
        <w:t xml:space="preserve"> w. al</w:t>
      </w:r>
      <w:r w:rsidR="003D2305">
        <w:t>-</w:t>
      </w:r>
      <w:r>
        <w:t>išhār advertising agency</w:t>
      </w:r>
    </w:p>
    <w:p w:rsidR="00B14408" w:rsidRDefault="00FD180F" w:rsidP="00FD180F">
      <w:pPr>
        <w:pStyle w:val="libNormal"/>
      </w:pPr>
      <w:r w:rsidRPr="00B14408">
        <w:rPr>
          <w:rStyle w:val="libBold2Char"/>
          <w:rFonts w:hint="eastAsia"/>
          <w:rtl/>
        </w:rPr>
        <w:t>نوكيل</w:t>
      </w:r>
      <w:r>
        <w:t xml:space="preserve"> taukīl appointment as representative, agent, deputy, or proxy, delegation of authority; authorization; power of attorney, full power; warrant of attorney</w:t>
      </w:r>
    </w:p>
    <w:p w:rsidR="00B14408" w:rsidRDefault="00FD180F" w:rsidP="00FD180F">
      <w:pPr>
        <w:pStyle w:val="libNormal"/>
      </w:pPr>
      <w:r w:rsidRPr="00B14408">
        <w:rPr>
          <w:rStyle w:val="libBold2Char"/>
          <w:rFonts w:hint="eastAsia"/>
          <w:rtl/>
        </w:rPr>
        <w:t>توكل</w:t>
      </w:r>
      <w:r>
        <w:t xml:space="preserve"> tawakkul trust, confidence; trust in God; passivity of living (of the early ascetics and mystics)</w:t>
      </w:r>
    </w:p>
    <w:p w:rsidR="00B14408" w:rsidRDefault="00FD180F" w:rsidP="00FD180F">
      <w:pPr>
        <w:pStyle w:val="libNormal"/>
      </w:pPr>
      <w:r w:rsidRPr="00B14408">
        <w:rPr>
          <w:rStyle w:val="libBold2Char"/>
          <w:rFonts w:hint="eastAsia"/>
          <w:rtl/>
        </w:rPr>
        <w:t>تواكل</w:t>
      </w:r>
      <w:r>
        <w:t xml:space="preserve"> tawākul mutual confidence or trust; indifference</w:t>
      </w:r>
    </w:p>
    <w:p w:rsidR="00B14408" w:rsidRDefault="00FD180F" w:rsidP="00FD180F">
      <w:pPr>
        <w:pStyle w:val="libNormal"/>
      </w:pPr>
      <w:r w:rsidRPr="00B14408">
        <w:rPr>
          <w:rStyle w:val="libBold2Char"/>
          <w:rFonts w:hint="eastAsia"/>
          <w:rtl/>
        </w:rPr>
        <w:t>اتكال</w:t>
      </w:r>
      <w:r>
        <w:t xml:space="preserve"> ittikāl trust, confidence, reliance</w:t>
      </w:r>
    </w:p>
    <w:p w:rsidR="00B14408" w:rsidRDefault="00FD180F" w:rsidP="00FD180F">
      <w:pPr>
        <w:pStyle w:val="libNormal"/>
      </w:pPr>
      <w:r w:rsidRPr="00B14408">
        <w:rPr>
          <w:rStyle w:val="libBold2Char"/>
          <w:rFonts w:hint="eastAsia"/>
          <w:rtl/>
        </w:rPr>
        <w:t>موكل</w:t>
      </w:r>
      <w:r>
        <w:t xml:space="preserve"> muwakkil constituent, principle, mandator</w:t>
      </w:r>
    </w:p>
    <w:p w:rsidR="00B14408" w:rsidRDefault="00FD180F" w:rsidP="00FD180F">
      <w:pPr>
        <w:pStyle w:val="libNormal"/>
      </w:pPr>
      <w:r w:rsidRPr="00B14408">
        <w:rPr>
          <w:rStyle w:val="libBold2Char"/>
          <w:rFonts w:hint="eastAsia"/>
          <w:rtl/>
        </w:rPr>
        <w:t>موكل</w:t>
      </w:r>
      <w:r>
        <w:t xml:space="preserve"> muwakkal commissioned, charged (</w:t>
      </w:r>
      <w:r>
        <w:rPr>
          <w:rtl/>
        </w:rPr>
        <w:t>ب</w:t>
      </w:r>
      <w:r>
        <w:t xml:space="preserve"> with), in charge (</w:t>
      </w:r>
      <w:r>
        <w:rPr>
          <w:rtl/>
        </w:rPr>
        <w:t>ب</w:t>
      </w:r>
      <w:r>
        <w:t xml:space="preserve"> of), responsible, answerable (</w:t>
      </w:r>
      <w:r>
        <w:rPr>
          <w:rtl/>
        </w:rPr>
        <w:t>ب</w:t>
      </w:r>
      <w:r>
        <w:t xml:space="preserve"> for)</w:t>
      </w:r>
    </w:p>
    <w:p w:rsidR="00B14408" w:rsidRDefault="00FD180F" w:rsidP="00FD180F">
      <w:pPr>
        <w:pStyle w:val="libNormal"/>
      </w:pPr>
      <w:r w:rsidRPr="00B14408">
        <w:rPr>
          <w:rStyle w:val="libBold2Char"/>
          <w:rFonts w:hint="eastAsia"/>
          <w:rtl/>
        </w:rPr>
        <w:t>متوكلي</w:t>
      </w:r>
      <w:r>
        <w:t xml:space="preserve"> mutawakkilī: </w:t>
      </w:r>
      <w:r>
        <w:rPr>
          <w:rtl/>
        </w:rPr>
        <w:t>المملكة المتوكلية اليمنية</w:t>
      </w:r>
      <w:r>
        <w:t xml:space="preserve"> (mamlaka, yamanīya) the Yemenite Kingdom (official designation)</w:t>
      </w:r>
    </w:p>
    <w:p w:rsidR="00B14408" w:rsidRDefault="00FD180F" w:rsidP="00FD180F">
      <w:pPr>
        <w:pStyle w:val="libNormal"/>
      </w:pPr>
      <w:r w:rsidRPr="00B14408">
        <w:rPr>
          <w:rStyle w:val="libBold2Char"/>
          <w:rFonts w:hint="eastAsia"/>
          <w:rtl/>
        </w:rPr>
        <w:lastRenderedPageBreak/>
        <w:t>موكم</w:t>
      </w:r>
      <w:r>
        <w:t xml:space="preserve"> mūkim offensive, hurting (word)</w:t>
      </w:r>
    </w:p>
    <w:p w:rsidR="00B14408" w:rsidRDefault="00FD180F" w:rsidP="00FD180F">
      <w:pPr>
        <w:pStyle w:val="libNormal"/>
      </w:pPr>
      <w:r w:rsidRPr="00B14408">
        <w:rPr>
          <w:rStyle w:val="libBold2Char"/>
          <w:rFonts w:hint="eastAsia"/>
          <w:rtl/>
        </w:rPr>
        <w:t>وكن</w:t>
      </w:r>
      <w:r>
        <w:t xml:space="preserve"> wacana </w:t>
      </w:r>
      <w:r>
        <w:rPr>
          <w:rtl/>
        </w:rPr>
        <w:t>يكن</w:t>
      </w:r>
      <w:r>
        <w:t xml:space="preserve"> yakinu (wakn, </w:t>
      </w:r>
      <w:r>
        <w:rPr>
          <w:rtl/>
        </w:rPr>
        <w:t>وكون</w:t>
      </w:r>
      <w:r>
        <w:t xml:space="preserve"> wukūn) to brood, Bit on its eggs (bird); to hatch, incubate (</w:t>
      </w:r>
      <w:r>
        <w:rPr>
          <w:rtl/>
        </w:rPr>
        <w:t>على</w:t>
      </w:r>
      <w:r>
        <w:t xml:space="preserve"> or </w:t>
      </w:r>
      <w:r>
        <w:rPr>
          <w:rtl/>
        </w:rPr>
        <w:t>هـ</w:t>
      </w:r>
      <w:r>
        <w:t xml:space="preserve"> eggs)</w:t>
      </w:r>
    </w:p>
    <w:p w:rsidR="00B14408" w:rsidRDefault="00FD180F" w:rsidP="00FD180F">
      <w:pPr>
        <w:pStyle w:val="libNormal"/>
      </w:pPr>
      <w:r w:rsidRPr="00B14408">
        <w:rPr>
          <w:rStyle w:val="libBold2Char"/>
          <w:rFonts w:hint="eastAsia"/>
          <w:rtl/>
        </w:rPr>
        <w:t>وكن</w:t>
      </w:r>
      <w:r>
        <w:t xml:space="preserve"> wakn pl. </w:t>
      </w:r>
      <w:r>
        <w:rPr>
          <w:rtl/>
        </w:rPr>
        <w:t>وكون</w:t>
      </w:r>
      <w:r>
        <w:t xml:space="preserve"> wukūn bird’s nest, aerie</w:t>
      </w:r>
    </w:p>
    <w:p w:rsidR="00B14408" w:rsidRDefault="00FD180F" w:rsidP="00FD180F">
      <w:pPr>
        <w:pStyle w:val="libNormal"/>
      </w:pPr>
      <w:r w:rsidRPr="00B14408">
        <w:rPr>
          <w:rStyle w:val="libBold2Char"/>
          <w:rFonts w:hint="eastAsia"/>
          <w:rtl/>
        </w:rPr>
        <w:t>وكنة</w:t>
      </w:r>
      <w:r>
        <w:t xml:space="preserve"> wakna, wukna pl. wukunāt nest</w:t>
      </w:r>
    </w:p>
    <w:p w:rsidR="00B14408" w:rsidRDefault="00FD180F" w:rsidP="00FD180F">
      <w:pPr>
        <w:pStyle w:val="libNormal"/>
      </w:pPr>
      <w:r w:rsidRPr="00B14408">
        <w:rPr>
          <w:rStyle w:val="libBold2Char"/>
          <w:rFonts w:hint="eastAsia"/>
          <w:rtl/>
        </w:rPr>
        <w:t>وكى</w:t>
      </w:r>
      <w:r>
        <w:t xml:space="preserve"> wakā </w:t>
      </w:r>
      <w:r>
        <w:rPr>
          <w:rtl/>
        </w:rPr>
        <w:t>يكي</w:t>
      </w:r>
      <w:r>
        <w:t xml:space="preserve"> yakī to tie up (</w:t>
      </w:r>
      <w:r>
        <w:rPr>
          <w:rtl/>
        </w:rPr>
        <w:t>هـ</w:t>
      </w:r>
      <w:r>
        <w:t xml:space="preserve"> a waterskin, or the like)</w:t>
      </w:r>
    </w:p>
    <w:p w:rsidR="00B14408" w:rsidRDefault="00FD180F" w:rsidP="00FD180F">
      <w:pPr>
        <w:pStyle w:val="libNormal"/>
      </w:pPr>
      <w:r w:rsidRPr="00B14408">
        <w:rPr>
          <w:rStyle w:val="libBold2Char"/>
          <w:rFonts w:hint="eastAsia"/>
          <w:rtl/>
        </w:rPr>
        <w:t>وكاء</w:t>
      </w:r>
      <w:r>
        <w:t xml:space="preserve"> wikā’ pl. </w:t>
      </w:r>
      <w:r>
        <w:rPr>
          <w:rtl/>
        </w:rPr>
        <w:t>اوكية</w:t>
      </w:r>
      <w:r>
        <w:t xml:space="preserve"> aukiya thong or string for tying up a waterskin or bag</w:t>
      </w:r>
    </w:p>
    <w:p w:rsidR="00B14408" w:rsidRDefault="00FD180F" w:rsidP="00FD180F">
      <w:pPr>
        <w:pStyle w:val="libNormal"/>
      </w:pPr>
      <w:r w:rsidRPr="00B14408">
        <w:rPr>
          <w:rStyle w:val="libBold2Char"/>
          <w:rFonts w:hint="eastAsia"/>
          <w:rtl/>
        </w:rPr>
        <w:t>ولج</w:t>
      </w:r>
      <w:r>
        <w:t xml:space="preserve"> walaja </w:t>
      </w:r>
      <w:r>
        <w:rPr>
          <w:rtl/>
        </w:rPr>
        <w:t>يلج</w:t>
      </w:r>
      <w:r>
        <w:t xml:space="preserve"> yaliju (</w:t>
      </w:r>
      <w:r>
        <w:rPr>
          <w:rtl/>
        </w:rPr>
        <w:t>لجة</w:t>
      </w:r>
      <w:r>
        <w:t xml:space="preserve"> lija, </w:t>
      </w:r>
      <w:r>
        <w:rPr>
          <w:rtl/>
        </w:rPr>
        <w:t>ولوج</w:t>
      </w:r>
      <w:r>
        <w:t xml:space="preserve"> wulūj) to enter (</w:t>
      </w:r>
      <w:r>
        <w:rPr>
          <w:rtl/>
        </w:rPr>
        <w:t>الى</w:t>
      </w:r>
      <w:r>
        <w:t xml:space="preserve"> or </w:t>
      </w:r>
      <w:r>
        <w:rPr>
          <w:rtl/>
        </w:rPr>
        <w:t>هـ</w:t>
      </w:r>
      <w:r>
        <w:t xml:space="preserve"> s.th., into s.th.), penetrate (</w:t>
      </w:r>
      <w:r>
        <w:rPr>
          <w:rtl/>
        </w:rPr>
        <w:t>الى</w:t>
      </w:r>
      <w:r>
        <w:t xml:space="preserve"> or </w:t>
      </w:r>
      <w:r>
        <w:rPr>
          <w:rtl/>
        </w:rPr>
        <w:t>هـ</w:t>
      </w:r>
      <w:r>
        <w:t xml:space="preserve"> into) </w:t>
      </w:r>
      <w:r w:rsidR="003D2305">
        <w:t>|</w:t>
      </w:r>
      <w:r>
        <w:t xml:space="preserve"> </w:t>
      </w:r>
      <w:r>
        <w:rPr>
          <w:rtl/>
        </w:rPr>
        <w:t>ولج الباب</w:t>
      </w:r>
      <w:r>
        <w:t xml:space="preserve"> to go in by the door IV to make (</w:t>
      </w:r>
      <w:r>
        <w:rPr>
          <w:rtl/>
        </w:rPr>
        <w:t>هـ</w:t>
      </w:r>
      <w:r>
        <w:t xml:space="preserve"> s.th.) enter (</w:t>
      </w:r>
      <w:r>
        <w:rPr>
          <w:rtl/>
        </w:rPr>
        <w:t>في</w:t>
      </w:r>
      <w:r>
        <w:t xml:space="preserve"> s.th. else); to introduce, insert, interpose, intromit, interpolate, thrust (</w:t>
      </w:r>
      <w:r>
        <w:rPr>
          <w:rtl/>
        </w:rPr>
        <w:t>في هـ</w:t>
      </w:r>
      <w:r>
        <w:t xml:space="preserve"> s.th. into) V = I; to engage (</w:t>
      </w:r>
      <w:r>
        <w:rPr>
          <w:rtl/>
        </w:rPr>
        <w:t>هـ</w:t>
      </w:r>
      <w:r>
        <w:t xml:space="preserve"> in), take upon o.s. (</w:t>
      </w:r>
      <w:r>
        <w:rPr>
          <w:rtl/>
        </w:rPr>
        <w:t>هـ</w:t>
      </w:r>
      <w:r>
        <w:t xml:space="preserve"> s.th.)</w:t>
      </w:r>
    </w:p>
    <w:p w:rsidR="00B14408" w:rsidRDefault="00FD180F" w:rsidP="00FD180F">
      <w:pPr>
        <w:pStyle w:val="libNormal"/>
      </w:pPr>
      <w:r w:rsidRPr="00B14408">
        <w:rPr>
          <w:rStyle w:val="libBold2Char"/>
          <w:rFonts w:hint="eastAsia"/>
          <w:rtl/>
        </w:rPr>
        <w:t>ولوج</w:t>
      </w:r>
      <w:r>
        <w:t xml:space="preserve"> wulūj penetration, entering, entry</w:t>
      </w:r>
    </w:p>
    <w:p w:rsidR="00B14408" w:rsidRDefault="00FD180F" w:rsidP="00FD180F">
      <w:pPr>
        <w:pStyle w:val="libNormal"/>
      </w:pPr>
      <w:r w:rsidRPr="00B14408">
        <w:rPr>
          <w:rStyle w:val="libBold2Char"/>
          <w:rFonts w:hint="eastAsia"/>
          <w:rtl/>
        </w:rPr>
        <w:t>وليجة</w:t>
      </w:r>
      <w:r>
        <w:t xml:space="preserve"> walija intimate friend, confidant; secret depth (of the heart)</w:t>
      </w:r>
    </w:p>
    <w:p w:rsidR="00B14408" w:rsidRDefault="00FD180F" w:rsidP="00FD180F">
      <w:pPr>
        <w:pStyle w:val="libNormal"/>
      </w:pPr>
      <w:r w:rsidRPr="00B14408">
        <w:rPr>
          <w:rStyle w:val="libBold2Char"/>
          <w:rFonts w:hint="eastAsia"/>
          <w:rtl/>
        </w:rPr>
        <w:t>ايلاج</w:t>
      </w:r>
      <w:r>
        <w:t xml:space="preserve"> ilei; insertion, intromission, interposition, interpolation, intercalation</w:t>
      </w:r>
    </w:p>
    <w:p w:rsidR="00B14408" w:rsidRDefault="00FD180F" w:rsidP="00FD180F">
      <w:pPr>
        <w:pStyle w:val="libNormal"/>
      </w:pPr>
      <w:r w:rsidRPr="00B14408">
        <w:rPr>
          <w:rStyle w:val="libBold2Char"/>
          <w:rFonts w:hint="eastAsia"/>
          <w:rtl/>
        </w:rPr>
        <w:t>مولج</w:t>
      </w:r>
      <w:r>
        <w:t xml:space="preserve"> maulij pl. </w:t>
      </w:r>
      <w:r>
        <w:rPr>
          <w:rtl/>
        </w:rPr>
        <w:t>موالج</w:t>
      </w:r>
      <w:r>
        <w:t xml:space="preserve"> mawālij2 entrance</w:t>
      </w:r>
    </w:p>
    <w:p w:rsidR="00B14408" w:rsidRDefault="00FD180F" w:rsidP="00FD180F">
      <w:pPr>
        <w:pStyle w:val="libNormal"/>
      </w:pPr>
      <w:r w:rsidRPr="00B14408">
        <w:rPr>
          <w:rStyle w:val="libBold2Char"/>
          <w:rFonts w:hint="eastAsia"/>
          <w:rtl/>
        </w:rPr>
        <w:t>موالح</w:t>
      </w:r>
      <w:r>
        <w:t xml:space="preserve"> see </w:t>
      </w:r>
      <w:r>
        <w:rPr>
          <w:rtl/>
        </w:rPr>
        <w:t>ملح</w:t>
      </w:r>
    </w:p>
    <w:p w:rsidR="00B14408" w:rsidRDefault="00FD180F" w:rsidP="00FD180F">
      <w:pPr>
        <w:pStyle w:val="libNormal"/>
      </w:pPr>
      <w:r w:rsidRPr="00B14408">
        <w:rPr>
          <w:rStyle w:val="libBold2Char"/>
          <w:rFonts w:hint="eastAsia"/>
          <w:rtl/>
        </w:rPr>
        <w:t>ولد</w:t>
      </w:r>
      <w:r>
        <w:t xml:space="preserve"> walada </w:t>
      </w:r>
      <w:r>
        <w:rPr>
          <w:rtl/>
        </w:rPr>
        <w:t>يلد</w:t>
      </w:r>
      <w:r>
        <w:t xml:space="preserve"> yalidu (</w:t>
      </w:r>
      <w:r>
        <w:rPr>
          <w:rtl/>
        </w:rPr>
        <w:t>ولادة</w:t>
      </w:r>
      <w:r>
        <w:t xml:space="preserve"> wilāda, </w:t>
      </w:r>
      <w:r>
        <w:rPr>
          <w:rtl/>
        </w:rPr>
        <w:t>لدة</w:t>
      </w:r>
      <w:r>
        <w:t xml:space="preserve"> lida, </w:t>
      </w:r>
      <w:r>
        <w:rPr>
          <w:rtl/>
        </w:rPr>
        <w:t>مولد</w:t>
      </w:r>
      <w:r>
        <w:t xml:space="preserve"> maulid) to bear (</w:t>
      </w:r>
      <w:r>
        <w:rPr>
          <w:rtl/>
        </w:rPr>
        <w:t>ه</w:t>
      </w:r>
      <w:r>
        <w:t xml:space="preserve"> a child), give birth (</w:t>
      </w:r>
      <w:r>
        <w:rPr>
          <w:rtl/>
        </w:rPr>
        <w:t>ه</w:t>
      </w:r>
      <w:r>
        <w:t xml:space="preserve"> to); to beget, generate, procreate; to bring forth, produce (</w:t>
      </w:r>
      <w:r>
        <w:rPr>
          <w:rtl/>
        </w:rPr>
        <w:t>هـ</w:t>
      </w:r>
      <w:r>
        <w:t xml:space="preserve"> s.th.) </w:t>
      </w:r>
      <w:r w:rsidR="003D2305">
        <w:t>|</w:t>
      </w:r>
      <w:r>
        <w:t xml:space="preserve"> </w:t>
      </w:r>
      <w:r>
        <w:rPr>
          <w:rtl/>
        </w:rPr>
        <w:t>ولدت منه</w:t>
      </w:r>
      <w:r>
        <w:t xml:space="preserve"> to have a child by s.o. (woman) II to assist in childbirth (</w:t>
      </w:r>
      <w:r>
        <w:rPr>
          <w:rtl/>
        </w:rPr>
        <w:t>ها</w:t>
      </w:r>
      <w:r>
        <w:t xml:space="preserve"> a woman; of a midwife); to generate, produce (</w:t>
      </w:r>
      <w:r>
        <w:rPr>
          <w:rtl/>
        </w:rPr>
        <w:t>من ه</w:t>
      </w:r>
      <w:r>
        <w:t xml:space="preserve"> s.th. from); to engender, breed, cause, occasion, (</w:t>
      </w:r>
      <w:r>
        <w:rPr>
          <w:rtl/>
        </w:rPr>
        <w:t>هـ</w:t>
      </w:r>
      <w:r>
        <w:t xml:space="preserve"> s.th.); to bring up, raise (</w:t>
      </w:r>
      <w:r>
        <w:rPr>
          <w:rtl/>
        </w:rPr>
        <w:t>ه</w:t>
      </w:r>
      <w:r>
        <w:t xml:space="preserve"> a child) IV to make (</w:t>
      </w:r>
      <w:r>
        <w:rPr>
          <w:rtl/>
        </w:rPr>
        <w:t>ها</w:t>
      </w:r>
      <w:r>
        <w:t xml:space="preserve"> a woman) bear children </w:t>
      </w:r>
      <w:r w:rsidR="003D2305">
        <w:t>|</w:t>
      </w:r>
      <w:r>
        <w:t xml:space="preserve"> </w:t>
      </w:r>
      <w:r>
        <w:rPr>
          <w:rtl/>
        </w:rPr>
        <w:t>اولدها طفلا</w:t>
      </w:r>
      <w:r>
        <w:t xml:space="preserve"> (ṭiflan) he got her with child V to be born; to be descended (</w:t>
      </w:r>
      <w:r>
        <w:rPr>
          <w:rtl/>
        </w:rPr>
        <w:t>من</w:t>
      </w:r>
      <w:r>
        <w:t xml:space="preserve"> from s.o.); to be generated, produced (</w:t>
      </w:r>
      <w:r>
        <w:rPr>
          <w:rtl/>
        </w:rPr>
        <w:t>من</w:t>
      </w:r>
      <w:r>
        <w:t xml:space="preserve"> from), be brought forth, be engendered, bred, caused, occasioned (</w:t>
      </w:r>
      <w:r>
        <w:rPr>
          <w:rtl/>
        </w:rPr>
        <w:t>من</w:t>
      </w:r>
      <w:r>
        <w:t xml:space="preserve"> by); to originate, grow, develop, arise, proceed, follow, result (</w:t>
      </w:r>
      <w:r>
        <w:rPr>
          <w:rtl/>
        </w:rPr>
        <w:t>من</w:t>
      </w:r>
      <w:r>
        <w:t xml:space="preserve"> from) VI to propagate, reproduce, multiply by generation X to want children; to want the generation (</w:t>
      </w:r>
      <w:r>
        <w:rPr>
          <w:rtl/>
        </w:rPr>
        <w:t>من هـ</w:t>
      </w:r>
      <w:r>
        <w:t xml:space="preserve"> of s.th. from), want to produce (</w:t>
      </w:r>
      <w:r>
        <w:rPr>
          <w:rtl/>
        </w:rPr>
        <w:t>من هـ</w:t>
      </w:r>
      <w:r>
        <w:t xml:space="preserve"> s.th. from)</w:t>
      </w:r>
    </w:p>
    <w:p w:rsidR="00B14408" w:rsidRDefault="00FD180F" w:rsidP="00FD180F">
      <w:pPr>
        <w:pStyle w:val="libNormal"/>
      </w:pPr>
      <w:r w:rsidRPr="00B14408">
        <w:rPr>
          <w:rStyle w:val="libBold2Char"/>
          <w:rFonts w:hint="eastAsia"/>
          <w:rtl/>
        </w:rPr>
        <w:t>ولد</w:t>
      </w:r>
      <w:r>
        <w:t xml:space="preserve"> walad pl. </w:t>
      </w:r>
      <w:r>
        <w:rPr>
          <w:rtl/>
        </w:rPr>
        <w:t>اولاد</w:t>
      </w:r>
      <w:r>
        <w:t xml:space="preserve"> aulād, </w:t>
      </w:r>
      <w:r>
        <w:rPr>
          <w:rtl/>
        </w:rPr>
        <w:t>ولد</w:t>
      </w:r>
      <w:r>
        <w:t xml:space="preserve"> wuld descendant, offspring, scion; child; son; boy; young animal, young one; (coll.) progeny, offspring, children </w:t>
      </w:r>
      <w:r w:rsidR="003D2305">
        <w:t>|</w:t>
      </w:r>
      <w:r>
        <w:t xml:space="preserve"> </w:t>
      </w:r>
      <w:r>
        <w:rPr>
          <w:rtl/>
        </w:rPr>
        <w:t>ولد الزنا</w:t>
      </w:r>
      <w:r>
        <w:t xml:space="preserve"> </w:t>
      </w:r>
      <w:r>
        <w:lastRenderedPageBreak/>
        <w:t>w. az</w:t>
      </w:r>
      <w:r w:rsidR="003D2305">
        <w:t>-</w:t>
      </w:r>
      <w:r>
        <w:t xml:space="preserve">zinā illegitimate child, bastard; </w:t>
      </w:r>
      <w:r>
        <w:rPr>
          <w:rtl/>
        </w:rPr>
        <w:t>ولد الملاعنة</w:t>
      </w:r>
      <w:r>
        <w:t xml:space="preserve"> w. al</w:t>
      </w:r>
      <w:r w:rsidR="003D2305">
        <w:t>-</w:t>
      </w:r>
      <w:r>
        <w:t xml:space="preserve">mulā‘ana child whose paternity is contested by </w:t>
      </w:r>
      <w:r>
        <w:rPr>
          <w:rtl/>
        </w:rPr>
        <w:t>لعان</w:t>
      </w:r>
      <w:r>
        <w:t xml:space="preserve"> li‘ān (q.v.) (Isl. Law)</w:t>
      </w:r>
    </w:p>
    <w:p w:rsidR="00B14408" w:rsidRDefault="00FD180F" w:rsidP="00FD180F">
      <w:pPr>
        <w:pStyle w:val="libNormal"/>
      </w:pPr>
      <w:r w:rsidRPr="00B14408">
        <w:rPr>
          <w:rStyle w:val="libBold2Char"/>
          <w:rFonts w:hint="eastAsia"/>
          <w:rtl/>
        </w:rPr>
        <w:t>ولدة</w:t>
      </w:r>
      <w:r>
        <w:t xml:space="preserve"> walda childbirth, birth </w:t>
      </w:r>
      <w:r w:rsidR="003D2305">
        <w:t>|</w:t>
      </w:r>
      <w:r>
        <w:t xml:space="preserve"> </w:t>
      </w:r>
      <w:r>
        <w:rPr>
          <w:rtl/>
        </w:rPr>
        <w:t>ولدت اثنين في ولدة</w:t>
      </w:r>
      <w:r>
        <w:t xml:space="preserve"> she gave birth to two at a time</w:t>
      </w:r>
    </w:p>
    <w:p w:rsidR="00B14408" w:rsidRDefault="00FD180F" w:rsidP="00FD180F">
      <w:pPr>
        <w:pStyle w:val="libNormal"/>
      </w:pPr>
      <w:r w:rsidRPr="00B14408">
        <w:rPr>
          <w:rStyle w:val="libBold2Char"/>
          <w:rFonts w:hint="eastAsia"/>
          <w:rtl/>
        </w:rPr>
        <w:t>لدة</w:t>
      </w:r>
      <w:r>
        <w:t xml:space="preserve"> lida childbirth, birth; (pl. </w:t>
      </w:r>
      <w:r>
        <w:rPr>
          <w:rtl/>
        </w:rPr>
        <w:t>لدون</w:t>
      </w:r>
      <w:r>
        <w:t xml:space="preserve"> lidūn, </w:t>
      </w:r>
      <w:r>
        <w:rPr>
          <w:rtl/>
        </w:rPr>
        <w:t>لدات</w:t>
      </w:r>
      <w:r>
        <w:t xml:space="preserve"> lidāt) person of the same age, contemporary; coetaneous</w:t>
      </w:r>
    </w:p>
    <w:p w:rsidR="00B14408" w:rsidRDefault="00FD180F" w:rsidP="00FD180F">
      <w:pPr>
        <w:pStyle w:val="libNormal"/>
      </w:pPr>
      <w:r w:rsidRPr="00B14408">
        <w:rPr>
          <w:rStyle w:val="libBold2Char"/>
          <w:rFonts w:hint="eastAsia"/>
          <w:rtl/>
        </w:rPr>
        <w:t>ولادة</w:t>
      </w:r>
      <w:r>
        <w:t xml:space="preserve"> wilāda parturition, childbearing, childbirth, birth, confinement, delivery </w:t>
      </w:r>
      <w:r w:rsidR="003D2305">
        <w:t>|</w:t>
      </w:r>
      <w:r>
        <w:t xml:space="preserve"> </w:t>
      </w:r>
      <w:r>
        <w:rPr>
          <w:rtl/>
        </w:rPr>
        <w:t>ولادة معجلة</w:t>
      </w:r>
      <w:r>
        <w:t xml:space="preserve"> (mu‘ajjala) premature birth; </w:t>
      </w:r>
      <w:r>
        <w:rPr>
          <w:rtl/>
        </w:rPr>
        <w:t>حديث الولادة</w:t>
      </w:r>
      <w:r>
        <w:t xml:space="preserve"> newborn; </w:t>
      </w:r>
      <w:r>
        <w:rPr>
          <w:rtl/>
        </w:rPr>
        <w:t>علم الولادة</w:t>
      </w:r>
      <w:r>
        <w:t xml:space="preserve"> ‘ilm al</w:t>
      </w:r>
      <w:r w:rsidR="003D2305">
        <w:t>-</w:t>
      </w:r>
      <w:r>
        <w:t>w. obstetrics (med.)</w:t>
      </w:r>
    </w:p>
    <w:p w:rsidR="00B14408" w:rsidRDefault="00FD180F" w:rsidP="00FD180F">
      <w:pPr>
        <w:pStyle w:val="libNormal"/>
      </w:pPr>
      <w:r w:rsidRPr="00B14408">
        <w:rPr>
          <w:rStyle w:val="libBold2Char"/>
          <w:rFonts w:hint="eastAsia"/>
          <w:rtl/>
        </w:rPr>
        <w:t>ولادة</w:t>
      </w:r>
      <w:r>
        <w:t xml:space="preserve"> wallāda frequently producing offspring, bearing many children; fertile, prolific, fruitful</w:t>
      </w:r>
    </w:p>
    <w:p w:rsidR="00B14408" w:rsidRDefault="00FD180F" w:rsidP="00FD180F">
      <w:pPr>
        <w:pStyle w:val="libNormal"/>
      </w:pPr>
      <w:r w:rsidRPr="00B14408">
        <w:rPr>
          <w:rStyle w:val="libBold2Char"/>
          <w:rFonts w:hint="eastAsia"/>
          <w:rtl/>
        </w:rPr>
        <w:t>ولود</w:t>
      </w:r>
      <w:r>
        <w:t xml:space="preserve"> walūd frequently producing offspring, bearing many children; fertile, prolific, fruitful; littering, having young</w:t>
      </w:r>
    </w:p>
    <w:p w:rsidR="00B14408" w:rsidRDefault="00FD180F" w:rsidP="00FD180F">
      <w:pPr>
        <w:pStyle w:val="libNormal"/>
      </w:pPr>
      <w:r w:rsidRPr="00B14408">
        <w:rPr>
          <w:rStyle w:val="libBold2Char"/>
          <w:rFonts w:hint="eastAsia"/>
          <w:rtl/>
        </w:rPr>
        <w:t>ولودية</w:t>
      </w:r>
      <w:r>
        <w:t xml:space="preserve"> wulūdīya childishness, puerility</w:t>
      </w:r>
    </w:p>
    <w:p w:rsidR="00B14408" w:rsidRDefault="00FD180F" w:rsidP="00FD180F">
      <w:pPr>
        <w:pStyle w:val="libNormal"/>
      </w:pPr>
      <w:r w:rsidRPr="00B14408">
        <w:rPr>
          <w:rStyle w:val="libBold2Char"/>
          <w:rFonts w:hint="eastAsia"/>
          <w:rtl/>
        </w:rPr>
        <w:t>وليد</w:t>
      </w:r>
      <w:r>
        <w:t xml:space="preserve"> walīd pl. </w:t>
      </w:r>
      <w:r>
        <w:rPr>
          <w:rtl/>
        </w:rPr>
        <w:t>ولدان</w:t>
      </w:r>
      <w:r>
        <w:t xml:space="preserve"> wildān newborn child, baby; boy, son; young, new; (with foll. genit.) the product of, the result of, occasioned by, engendered by, sprung from </w:t>
      </w:r>
      <w:r w:rsidR="003D2305">
        <w:t>|</w:t>
      </w:r>
      <w:r>
        <w:t xml:space="preserve"> </w:t>
      </w:r>
      <w:r>
        <w:rPr>
          <w:rtl/>
        </w:rPr>
        <w:t>وليد ساعته</w:t>
      </w:r>
      <w:r>
        <w:t xml:space="preserve"> w. sā‘atihi conceived on the spur of the moment (idea, plan, etc.)</w:t>
      </w:r>
    </w:p>
    <w:p w:rsidR="00B14408" w:rsidRDefault="00FD180F" w:rsidP="00FD180F">
      <w:pPr>
        <w:pStyle w:val="libNormal"/>
      </w:pPr>
      <w:r w:rsidRPr="00B14408">
        <w:rPr>
          <w:rStyle w:val="libBold2Char"/>
          <w:rFonts w:hint="eastAsia"/>
          <w:rtl/>
        </w:rPr>
        <w:t>وليدة</w:t>
      </w:r>
      <w:r>
        <w:t xml:space="preserve"> walīda pl. </w:t>
      </w:r>
      <w:r>
        <w:rPr>
          <w:rtl/>
        </w:rPr>
        <w:t>ولائد</w:t>
      </w:r>
      <w:r>
        <w:t xml:space="preserve"> walā’id2 newborn girl; girl; product</w:t>
      </w:r>
    </w:p>
    <w:p w:rsidR="00B14408" w:rsidRDefault="00FD180F" w:rsidP="00FD180F">
      <w:pPr>
        <w:pStyle w:val="libNormal"/>
      </w:pPr>
      <w:r w:rsidRPr="00B14408">
        <w:rPr>
          <w:rStyle w:val="libBold2Char"/>
          <w:rFonts w:hint="eastAsia"/>
          <w:rtl/>
        </w:rPr>
        <w:t>وليد</w:t>
      </w:r>
      <w:r>
        <w:t xml:space="preserve"> wulaid little child</w:t>
      </w:r>
    </w:p>
    <w:p w:rsidR="00B14408" w:rsidRDefault="00FD180F" w:rsidP="00FD180F">
      <w:pPr>
        <w:pStyle w:val="libNormal"/>
      </w:pPr>
      <w:r w:rsidRPr="00B14408">
        <w:rPr>
          <w:rStyle w:val="libBold2Char"/>
          <w:rFonts w:hint="eastAsia"/>
          <w:rtl/>
        </w:rPr>
        <w:t>مولد</w:t>
      </w:r>
      <w:r>
        <w:t xml:space="preserve"> maulid pl. </w:t>
      </w:r>
      <w:r>
        <w:rPr>
          <w:rtl/>
        </w:rPr>
        <w:t>موالد</w:t>
      </w:r>
      <w:r>
        <w:t xml:space="preserve"> mawālid2 birthplace; birthday; anniversary, birthday   of a saint (also Chr.) </w:t>
      </w:r>
      <w:r w:rsidR="003D2305">
        <w:t>|</w:t>
      </w:r>
      <w:r>
        <w:t xml:space="preserve"> </w:t>
      </w:r>
      <w:r>
        <w:rPr>
          <w:rtl/>
        </w:rPr>
        <w:t>المولد النبوي</w:t>
      </w:r>
      <w:r>
        <w:t xml:space="preserve"> (nabawī), </w:t>
      </w:r>
      <w:r>
        <w:rPr>
          <w:rtl/>
        </w:rPr>
        <w:t>مولد النبي</w:t>
      </w:r>
      <w:r>
        <w:t xml:space="preserve"> m. an</w:t>
      </w:r>
      <w:r w:rsidR="003D2305">
        <w:t>-</w:t>
      </w:r>
      <w:r>
        <w:t xml:space="preserve">nabīy the prophet’s birthday; </w:t>
      </w:r>
      <w:r>
        <w:rPr>
          <w:rtl/>
        </w:rPr>
        <w:t>لغة المولد</w:t>
      </w:r>
      <w:r>
        <w:t xml:space="preserve"> lugat al</w:t>
      </w:r>
      <w:r w:rsidR="003D2305">
        <w:t>-</w:t>
      </w:r>
      <w:r>
        <w:t>m. mother tongue, native language</w:t>
      </w:r>
    </w:p>
    <w:p w:rsidR="00B14408" w:rsidRDefault="00FD180F" w:rsidP="00FD180F">
      <w:pPr>
        <w:pStyle w:val="libNormal"/>
      </w:pPr>
      <w:r w:rsidRPr="00B14408">
        <w:rPr>
          <w:rStyle w:val="libBold2Char"/>
          <w:rFonts w:hint="eastAsia"/>
          <w:rtl/>
        </w:rPr>
        <w:t>ميلاد</w:t>
      </w:r>
      <w:r>
        <w:t xml:space="preserve"> milād pl. </w:t>
      </w:r>
      <w:r>
        <w:rPr>
          <w:rtl/>
        </w:rPr>
        <w:t>مواليد</w:t>
      </w:r>
      <w:r>
        <w:t xml:space="preserve"> mawālīd2 birth; time of birth. nativity; birthday; pl. </w:t>
      </w:r>
      <w:r>
        <w:rPr>
          <w:rtl/>
        </w:rPr>
        <w:t>مواليد</w:t>
      </w:r>
      <w:r>
        <w:t xml:space="preserve"> age classes, age groups (recruitment, etc.) </w:t>
      </w:r>
      <w:r w:rsidR="003D2305">
        <w:t>|</w:t>
      </w:r>
      <w:r>
        <w:t xml:space="preserve"> </w:t>
      </w:r>
      <w:r>
        <w:rPr>
          <w:rtl/>
        </w:rPr>
        <w:t>عيد الميلاد</w:t>
      </w:r>
      <w:r>
        <w:t xml:space="preserve"> ‘īd al</w:t>
      </w:r>
      <w:r w:rsidR="003D2305">
        <w:t>-</w:t>
      </w:r>
      <w:r>
        <w:t xml:space="preserve">m. Christmas (Chr.); </w:t>
      </w:r>
      <w:r>
        <w:rPr>
          <w:rtl/>
        </w:rPr>
        <w:t>قبل ميلاد السيد المسيح</w:t>
      </w:r>
      <w:r>
        <w:t xml:space="preserve"> (sayyid) or only </w:t>
      </w:r>
      <w:r>
        <w:rPr>
          <w:rtl/>
        </w:rPr>
        <w:t>قبل الميلاد</w:t>
      </w:r>
      <w:r>
        <w:t xml:space="preserve"> before Christ, B.C.; </w:t>
      </w:r>
      <w:r>
        <w:rPr>
          <w:rtl/>
        </w:rPr>
        <w:t>نقصان الموال</w:t>
      </w:r>
      <w:r>
        <w:rPr>
          <w:rFonts w:hint="eastAsia"/>
          <w:rtl/>
        </w:rPr>
        <w:t>يد</w:t>
      </w:r>
      <w:r>
        <w:t xml:space="preserve"> nuqṣān al</w:t>
      </w:r>
      <w:r w:rsidR="003D2305">
        <w:t>-</w:t>
      </w:r>
      <w:r>
        <w:t>m. falling birth rate</w:t>
      </w:r>
    </w:p>
    <w:p w:rsidR="00B14408" w:rsidRDefault="00FD180F" w:rsidP="00FD180F">
      <w:pPr>
        <w:pStyle w:val="libNormal"/>
      </w:pPr>
      <w:r w:rsidRPr="00B14408">
        <w:rPr>
          <w:rStyle w:val="libBold2Char"/>
          <w:rFonts w:hint="eastAsia"/>
          <w:rtl/>
        </w:rPr>
        <w:t>ميلادي</w:t>
      </w:r>
      <w:r>
        <w:t xml:space="preserve"> mīlādī birthday</w:t>
      </w:r>
      <w:r w:rsidR="003D2305">
        <w:t>-</w:t>
      </w:r>
      <w:r>
        <w:t xml:space="preserve"> (in compounds); relating to the birth of Christ; after Christ, A.D. </w:t>
      </w:r>
      <w:r w:rsidR="003D2305">
        <w:t>|</w:t>
      </w:r>
      <w:r>
        <w:t xml:space="preserve"> </w:t>
      </w:r>
      <w:r>
        <w:rPr>
          <w:rtl/>
        </w:rPr>
        <w:t>سنة ميلادية</w:t>
      </w:r>
      <w:r>
        <w:t xml:space="preserve"> (sana) year of the Christian era</w:t>
      </w:r>
    </w:p>
    <w:p w:rsidR="00B14408" w:rsidRDefault="00FD180F" w:rsidP="00FD180F">
      <w:pPr>
        <w:pStyle w:val="libNormal"/>
      </w:pPr>
      <w:r w:rsidRPr="00B14408">
        <w:rPr>
          <w:rStyle w:val="libBold2Char"/>
          <w:rFonts w:hint="eastAsia"/>
          <w:rtl/>
        </w:rPr>
        <w:t>توليد</w:t>
      </w:r>
      <w:r>
        <w:t xml:space="preserve"> taulīd procreation, begetting; generation, producing, production; midwifery, assistance at childbirth, delivery </w:t>
      </w:r>
      <w:r w:rsidR="003D2305">
        <w:t>|</w:t>
      </w:r>
      <w:r>
        <w:t xml:space="preserve"> </w:t>
      </w:r>
      <w:r>
        <w:rPr>
          <w:rtl/>
        </w:rPr>
        <w:t>دار التوليد</w:t>
      </w:r>
      <w:r>
        <w:t xml:space="preserve"> and </w:t>
      </w:r>
      <w:r>
        <w:rPr>
          <w:rtl/>
        </w:rPr>
        <w:t>مصحة للتوليد</w:t>
      </w:r>
      <w:r>
        <w:t xml:space="preserve"> </w:t>
      </w:r>
      <w:r>
        <w:lastRenderedPageBreak/>
        <w:t xml:space="preserve">(maṣaḥḥa) maternity home; </w:t>
      </w:r>
      <w:r>
        <w:rPr>
          <w:rtl/>
        </w:rPr>
        <w:t>فن التوليد</w:t>
      </w:r>
      <w:r>
        <w:t xml:space="preserve"> fann at</w:t>
      </w:r>
      <w:r w:rsidR="003D2305">
        <w:t>-</w:t>
      </w:r>
      <w:r>
        <w:t xml:space="preserve">t. obstetrics, midwifery; </w:t>
      </w:r>
      <w:r>
        <w:rPr>
          <w:rtl/>
        </w:rPr>
        <w:t>معمل (محطة) توليد القوة الكهربائية</w:t>
      </w:r>
      <w:r>
        <w:t xml:space="preserve"> ma‘mal (maḥaṭṭaṭ) t. al</w:t>
      </w:r>
      <w:r w:rsidR="003D2305">
        <w:t>-</w:t>
      </w:r>
      <w:r>
        <w:t>quwā al</w:t>
      </w:r>
      <w:r w:rsidR="003D2305">
        <w:t>-</w:t>
      </w:r>
      <w:r>
        <w:t xml:space="preserve">kahrabā’īya electric power station; </w:t>
      </w:r>
      <w:r>
        <w:rPr>
          <w:rtl/>
        </w:rPr>
        <w:t>توليد الهلال</w:t>
      </w:r>
      <w:r>
        <w:t xml:space="preserve"> “generation of the crescent”, the first appearance of the new moon on the first day of the month</w:t>
      </w:r>
    </w:p>
    <w:p w:rsidR="00B14408" w:rsidRDefault="00FD180F" w:rsidP="00FD180F">
      <w:pPr>
        <w:pStyle w:val="libNormal"/>
      </w:pPr>
      <w:r w:rsidRPr="00B14408">
        <w:rPr>
          <w:rStyle w:val="libBold2Char"/>
          <w:rFonts w:hint="eastAsia"/>
          <w:rtl/>
        </w:rPr>
        <w:t>تولد</w:t>
      </w:r>
      <w:r>
        <w:t xml:space="preserve"> tawallud generation, production</w:t>
      </w:r>
    </w:p>
    <w:p w:rsidR="00B14408" w:rsidRDefault="00FD180F" w:rsidP="00FD180F">
      <w:pPr>
        <w:pStyle w:val="libNormal"/>
      </w:pPr>
      <w:r w:rsidRPr="00B14408">
        <w:rPr>
          <w:rStyle w:val="libBold2Char"/>
          <w:rFonts w:hint="eastAsia"/>
          <w:rtl/>
        </w:rPr>
        <w:t>استيلاد</w:t>
      </w:r>
      <w:r>
        <w:t xml:space="preserve"> istilād generation, production</w:t>
      </w:r>
    </w:p>
    <w:p w:rsidR="00B14408" w:rsidRDefault="00FD180F" w:rsidP="00FD180F">
      <w:pPr>
        <w:pStyle w:val="libNormal"/>
      </w:pPr>
      <w:r w:rsidRPr="00B14408">
        <w:rPr>
          <w:rStyle w:val="libBold2Char"/>
          <w:rFonts w:hint="eastAsia"/>
          <w:rtl/>
        </w:rPr>
        <w:t>والد</w:t>
      </w:r>
      <w:r>
        <w:t xml:space="preserve"> wālid procreator, progenitor; father, parent; </w:t>
      </w:r>
      <w:r>
        <w:rPr>
          <w:rtl/>
        </w:rPr>
        <w:t>الوالدان</w:t>
      </w:r>
      <w:r>
        <w:t xml:space="preserve"> the parents, father and mother</w:t>
      </w:r>
    </w:p>
    <w:p w:rsidR="00B14408" w:rsidRDefault="00FD180F" w:rsidP="00FD180F">
      <w:pPr>
        <w:pStyle w:val="libNormal"/>
      </w:pPr>
      <w:r w:rsidRPr="00B14408">
        <w:rPr>
          <w:rStyle w:val="libBold2Char"/>
          <w:rFonts w:hint="eastAsia"/>
          <w:rtl/>
        </w:rPr>
        <w:t>والدة</w:t>
      </w:r>
      <w:r>
        <w:t xml:space="preserve"> wālida pl. </w:t>
      </w:r>
      <w:r w:rsidR="003D2305">
        <w:t>-</w:t>
      </w:r>
      <w:r>
        <w:t>āt mother; parturient woman, woman in childbed</w:t>
      </w:r>
    </w:p>
    <w:p w:rsidR="00B14408" w:rsidRDefault="00FD180F" w:rsidP="00FD180F">
      <w:pPr>
        <w:pStyle w:val="libNormal"/>
      </w:pPr>
      <w:r w:rsidRPr="00B14408">
        <w:rPr>
          <w:rStyle w:val="libBold2Char"/>
          <w:rFonts w:hint="eastAsia"/>
          <w:rtl/>
        </w:rPr>
        <w:t>والدي</w:t>
      </w:r>
      <w:r>
        <w:t xml:space="preserve"> wālidī paternal</w:t>
      </w:r>
    </w:p>
    <w:p w:rsidR="00B14408" w:rsidRDefault="00FD180F" w:rsidP="00FD180F">
      <w:pPr>
        <w:pStyle w:val="libNormal"/>
      </w:pPr>
      <w:r w:rsidRPr="00B14408">
        <w:rPr>
          <w:rStyle w:val="libBold2Char"/>
          <w:rFonts w:hint="eastAsia"/>
          <w:rtl/>
        </w:rPr>
        <w:t>مولود</w:t>
      </w:r>
      <w:r>
        <w:t xml:space="preserve"> maulūd produced, born, come into the world; birth; birthday; </w:t>
      </w:r>
      <w:r w:rsidR="003D2305">
        <w:t>--</w:t>
      </w:r>
      <w:r>
        <w:t xml:space="preserve"> (pl. </w:t>
      </w:r>
      <w:r>
        <w:rPr>
          <w:rtl/>
        </w:rPr>
        <w:t>مواليد</w:t>
      </w:r>
      <w:r>
        <w:t xml:space="preserve"> mawālīd2) newborn baby, infant; child, son; pl. </w:t>
      </w:r>
      <w:r>
        <w:rPr>
          <w:rtl/>
        </w:rPr>
        <w:t>مواليد</w:t>
      </w:r>
      <w:r>
        <w:t xml:space="preserve"> creations, novelties, nouveautés </w:t>
      </w:r>
      <w:r w:rsidR="003D2305">
        <w:t>|</w:t>
      </w:r>
      <w:r>
        <w:t xml:space="preserve"> </w:t>
      </w:r>
      <w:r>
        <w:rPr>
          <w:rtl/>
        </w:rPr>
        <w:t>المواليد الثلاثة</w:t>
      </w:r>
      <w:r>
        <w:t xml:space="preserve"> the three kingdoms of nature</w:t>
      </w:r>
    </w:p>
    <w:p w:rsidR="00B14408" w:rsidRDefault="00FD180F" w:rsidP="00FD180F">
      <w:pPr>
        <w:pStyle w:val="libNormal"/>
      </w:pPr>
      <w:r w:rsidRPr="00B14408">
        <w:rPr>
          <w:rStyle w:val="libBold2Char"/>
          <w:rFonts w:hint="eastAsia"/>
          <w:rtl/>
        </w:rPr>
        <w:t>مولد</w:t>
      </w:r>
      <w:r>
        <w:t xml:space="preserve"> muwallid generating, producing, procreative, generative; procreator, progenitor; obstetrician, accoucheur; </w:t>
      </w:r>
      <w:r w:rsidR="003D2305">
        <w:t>--</w:t>
      </w:r>
      <w:r>
        <w:t xml:space="preserve"> (pl. </w:t>
      </w:r>
      <w:r w:rsidR="003D2305">
        <w:t>-</w:t>
      </w:r>
      <w:r>
        <w:t xml:space="preserve">āt) generator (tech.) </w:t>
      </w:r>
      <w:r w:rsidR="003D2305">
        <w:t>|</w:t>
      </w:r>
      <w:r>
        <w:t xml:space="preserve"> O </w:t>
      </w:r>
      <w:r>
        <w:rPr>
          <w:rtl/>
        </w:rPr>
        <w:t>مولد التيار</w:t>
      </w:r>
      <w:r>
        <w:t xml:space="preserve"> m. at</w:t>
      </w:r>
      <w:r w:rsidR="003D2305">
        <w:t>-</w:t>
      </w:r>
      <w:r>
        <w:t xml:space="preserve">tayyār or </w:t>
      </w:r>
      <w:r>
        <w:rPr>
          <w:rtl/>
        </w:rPr>
        <w:t>مولد كهربائي</w:t>
      </w:r>
      <w:r>
        <w:t xml:space="preserve"> (kahrabā’ī) generator, dynamo; O </w:t>
      </w:r>
      <w:r>
        <w:rPr>
          <w:rtl/>
        </w:rPr>
        <w:t>مولد التيار المتناوب</w:t>
      </w:r>
      <w:r>
        <w:t xml:space="preserve"> m. at</w:t>
      </w:r>
      <w:r w:rsidR="003D2305">
        <w:t>-</w:t>
      </w:r>
      <w:r>
        <w:t>t. al</w:t>
      </w:r>
      <w:r w:rsidR="003D2305">
        <w:t>-</w:t>
      </w:r>
      <w:r>
        <w:t xml:space="preserve">mutanāwib alternating, current generator, alternator; </w:t>
      </w:r>
      <w:r>
        <w:rPr>
          <w:rtl/>
        </w:rPr>
        <w:t>مولد الحموضة</w:t>
      </w:r>
      <w:r>
        <w:t xml:space="preserve"> oxygen; </w:t>
      </w:r>
      <w:r>
        <w:rPr>
          <w:rtl/>
        </w:rPr>
        <w:t>مولد الماء</w:t>
      </w:r>
      <w:r>
        <w:t xml:space="preserve"> hydrogen; </w:t>
      </w:r>
      <w:r>
        <w:rPr>
          <w:rtl/>
        </w:rPr>
        <w:t>مولد ذري</w:t>
      </w:r>
      <w:r>
        <w:t xml:space="preserve"> (darrī) atomic reactor</w:t>
      </w:r>
    </w:p>
    <w:p w:rsidR="00B14408" w:rsidRDefault="00FD180F" w:rsidP="00FD180F">
      <w:pPr>
        <w:pStyle w:val="libNormal"/>
      </w:pPr>
      <w:r w:rsidRPr="00B14408">
        <w:rPr>
          <w:rStyle w:val="libBold2Char"/>
          <w:rFonts w:hint="eastAsia"/>
          <w:rtl/>
        </w:rPr>
        <w:t>مولدة</w:t>
      </w:r>
      <w:r>
        <w:t xml:space="preserve"> muwallida pl. </w:t>
      </w:r>
      <w:r w:rsidR="003D2305">
        <w:t>-</w:t>
      </w:r>
      <w:r>
        <w:t>āt midwife</w:t>
      </w:r>
    </w:p>
    <w:p w:rsidR="00B14408" w:rsidRDefault="00FD180F" w:rsidP="00FD180F">
      <w:pPr>
        <w:pStyle w:val="libNormal"/>
      </w:pPr>
      <w:r w:rsidRPr="00B14408">
        <w:rPr>
          <w:rStyle w:val="libBold2Char"/>
          <w:rFonts w:hint="eastAsia"/>
          <w:rtl/>
        </w:rPr>
        <w:t>مولد</w:t>
      </w:r>
      <w:r>
        <w:t xml:space="preserve"> muwallad born, begotten, produced, generated; brought up, raised; born and raised among Arabs (but not of pure Arab blood); not truly old Arabic, introduced later into the language, post</w:t>
      </w:r>
      <w:r w:rsidR="003D2305">
        <w:t>-</w:t>
      </w:r>
      <w:r>
        <w:t>classical (esp. of words); half</w:t>
      </w:r>
      <w:r w:rsidR="003D2305">
        <w:t>-</w:t>
      </w:r>
      <w:r>
        <w:t>breed, half</w:t>
      </w:r>
      <w:r w:rsidR="003D2305">
        <w:t>-</w:t>
      </w:r>
      <w:r>
        <w:t>caste, half</w:t>
      </w:r>
      <w:r w:rsidR="003D2305">
        <w:t>-</w:t>
      </w:r>
      <w:r>
        <w:t xml:space="preserve">blood; (pl. </w:t>
      </w:r>
      <w:r w:rsidR="003D2305">
        <w:t>-</w:t>
      </w:r>
      <w:r>
        <w:t xml:space="preserve">āt) product; pl. </w:t>
      </w:r>
      <w:r>
        <w:rPr>
          <w:rtl/>
        </w:rPr>
        <w:t>المولدون</w:t>
      </w:r>
      <w:r>
        <w:t xml:space="preserve"> the postclassical (also, recent) Arab authors</w:t>
      </w:r>
    </w:p>
    <w:p w:rsidR="00B14408" w:rsidRDefault="00FD180F" w:rsidP="00FD180F">
      <w:pPr>
        <w:pStyle w:val="libNormal"/>
      </w:pPr>
      <w:r w:rsidRPr="00B14408">
        <w:rPr>
          <w:rStyle w:val="libBold2Char"/>
          <w:rFonts w:hint="eastAsia"/>
          <w:rtl/>
        </w:rPr>
        <w:t>ولدنة</w:t>
      </w:r>
      <w:r>
        <w:t xml:space="preserve"> waldana childhood; childish trick, puerility</w:t>
      </w:r>
    </w:p>
    <w:p w:rsidR="00B14408" w:rsidRDefault="00FD180F" w:rsidP="00FD180F">
      <w:pPr>
        <w:pStyle w:val="libNormal"/>
      </w:pPr>
      <w:r w:rsidRPr="00B14408">
        <w:rPr>
          <w:rStyle w:val="libBold2Char"/>
          <w:rFonts w:hint="eastAsia"/>
          <w:rtl/>
        </w:rPr>
        <w:t>ولس</w:t>
      </w:r>
      <w:r>
        <w:t xml:space="preserve"> walasa </w:t>
      </w:r>
      <w:r>
        <w:rPr>
          <w:rtl/>
        </w:rPr>
        <w:t>يلس</w:t>
      </w:r>
      <w:r>
        <w:t xml:space="preserve"> yalisu (wals) to deceive, cheat, dupe (</w:t>
      </w:r>
      <w:r>
        <w:rPr>
          <w:rtl/>
        </w:rPr>
        <w:t>ه</w:t>
      </w:r>
      <w:r>
        <w:t xml:space="preserve"> s.o.) III to play the hypocrite; to double</w:t>
      </w:r>
      <w:r w:rsidR="003D2305">
        <w:t>-</w:t>
      </w:r>
      <w:r>
        <w:t>cross (</w:t>
      </w:r>
      <w:r>
        <w:rPr>
          <w:rtl/>
        </w:rPr>
        <w:t>ه</w:t>
      </w:r>
      <w:r>
        <w:t xml:space="preserve"> s.o.); to misrepresent, distort (</w:t>
      </w:r>
      <w:r>
        <w:rPr>
          <w:rtl/>
        </w:rPr>
        <w:t>ب</w:t>
      </w:r>
      <w:r>
        <w:t xml:space="preserve"> s.th.) IV to misrepresent, distort (</w:t>
      </w:r>
      <w:r>
        <w:rPr>
          <w:rtl/>
        </w:rPr>
        <w:t>ب</w:t>
      </w:r>
      <w:r>
        <w:t xml:space="preserve"> s.th.)</w:t>
      </w:r>
    </w:p>
    <w:p w:rsidR="00B14408" w:rsidRDefault="00FD180F" w:rsidP="00FD180F">
      <w:pPr>
        <w:pStyle w:val="libNormal"/>
      </w:pPr>
      <w:r w:rsidRPr="00B14408">
        <w:rPr>
          <w:rStyle w:val="libBold2Char"/>
          <w:rFonts w:hint="eastAsia"/>
          <w:rtl/>
        </w:rPr>
        <w:t>ولس</w:t>
      </w:r>
      <w:r>
        <w:t xml:space="preserve"> wals fraud, deceit, deception; cunning, craft, double</w:t>
      </w:r>
      <w:r w:rsidR="003D2305">
        <w:t>-</w:t>
      </w:r>
      <w:r>
        <w:t>dealing, duplicity</w:t>
      </w:r>
    </w:p>
    <w:p w:rsidR="00B14408" w:rsidRDefault="00FD180F" w:rsidP="00FD180F">
      <w:pPr>
        <w:pStyle w:val="libNormal"/>
      </w:pPr>
      <w:r w:rsidRPr="00B14408">
        <w:rPr>
          <w:rStyle w:val="libBold2Char"/>
          <w:rFonts w:hint="eastAsia"/>
          <w:rtl/>
        </w:rPr>
        <w:t>موالسة</w:t>
      </w:r>
      <w:r>
        <w:t xml:space="preserve"> muwālasa fraud, deceit, deception; cunning, craft, double</w:t>
      </w:r>
      <w:r w:rsidR="003D2305">
        <w:t>-</w:t>
      </w:r>
      <w:r>
        <w:t>dealing, duplicity</w:t>
      </w:r>
    </w:p>
    <w:p w:rsidR="00B14408" w:rsidRDefault="00FD180F" w:rsidP="00FD180F">
      <w:pPr>
        <w:pStyle w:val="libNormal"/>
      </w:pPr>
      <w:r w:rsidRPr="00B14408">
        <w:rPr>
          <w:rStyle w:val="libBold2Char"/>
          <w:rFonts w:hint="eastAsia"/>
          <w:rtl/>
        </w:rPr>
        <w:lastRenderedPageBreak/>
        <w:t>ولط</w:t>
      </w:r>
      <w:r>
        <w:t xml:space="preserve"> wall volt (el.)</w:t>
      </w:r>
    </w:p>
    <w:p w:rsidR="00B14408" w:rsidRDefault="00FD180F" w:rsidP="00FD180F">
      <w:pPr>
        <w:pStyle w:val="libNormal"/>
      </w:pPr>
      <w:r w:rsidRPr="00B14408">
        <w:rPr>
          <w:rStyle w:val="libBold2Char"/>
          <w:rFonts w:hint="eastAsia"/>
          <w:rtl/>
        </w:rPr>
        <w:t>ولع</w:t>
      </w:r>
      <w:r>
        <w:t xml:space="preserve"> wali‘a </w:t>
      </w:r>
      <w:r>
        <w:rPr>
          <w:rtl/>
        </w:rPr>
        <w:t>يولع</w:t>
      </w:r>
      <w:r>
        <w:t xml:space="preserve"> yaula‘u (wala‘, </w:t>
      </w:r>
      <w:r>
        <w:rPr>
          <w:rtl/>
        </w:rPr>
        <w:t>ولوع</w:t>
      </w:r>
      <w:r>
        <w:t xml:space="preserve"> walū‘) to catch fire, burn; to be dead set (</w:t>
      </w:r>
      <w:r>
        <w:rPr>
          <w:rtl/>
        </w:rPr>
        <w:t>ب</w:t>
      </w:r>
      <w:r>
        <w:t xml:space="preserve"> on), be mad (</w:t>
      </w:r>
      <w:r>
        <w:rPr>
          <w:rtl/>
        </w:rPr>
        <w:t>ب</w:t>
      </w:r>
      <w:r>
        <w:t xml:space="preserve"> after), be crazy (</w:t>
      </w:r>
      <w:r>
        <w:rPr>
          <w:rtl/>
        </w:rPr>
        <w:t>ب</w:t>
      </w:r>
      <w:r>
        <w:t xml:space="preserve"> about), be passionately fond (</w:t>
      </w:r>
      <w:r>
        <w:rPr>
          <w:rtl/>
        </w:rPr>
        <w:t>ب</w:t>
      </w:r>
      <w:r>
        <w:t xml:space="preserve"> of), be madly in love (</w:t>
      </w:r>
      <w:r>
        <w:rPr>
          <w:rtl/>
        </w:rPr>
        <w:t>ب</w:t>
      </w:r>
      <w:r>
        <w:t xml:space="preserve"> with); to glow with enthusiasm (</w:t>
      </w:r>
      <w:r>
        <w:rPr>
          <w:rtl/>
        </w:rPr>
        <w:t>ب</w:t>
      </w:r>
      <w:r>
        <w:t xml:space="preserve"> for), be enthusiastic (</w:t>
      </w:r>
      <w:r>
        <w:rPr>
          <w:rtl/>
        </w:rPr>
        <w:t>ب</w:t>
      </w:r>
      <w:r>
        <w:t xml:space="preserve"> about) II to kindle, light (</w:t>
      </w:r>
      <w:r>
        <w:rPr>
          <w:rtl/>
        </w:rPr>
        <w:t>هـ</w:t>
      </w:r>
      <w:r>
        <w:t xml:space="preserve"> s.th.), set fire (</w:t>
      </w:r>
      <w:r>
        <w:rPr>
          <w:rtl/>
        </w:rPr>
        <w:t>هـ</w:t>
      </w:r>
      <w:r>
        <w:t xml:space="preserve"> to); to make (</w:t>
      </w:r>
      <w:r>
        <w:rPr>
          <w:rtl/>
        </w:rPr>
        <w:t>ه</w:t>
      </w:r>
      <w:r>
        <w:t xml:space="preserve"> s.o.) crave (</w:t>
      </w:r>
      <w:r>
        <w:rPr>
          <w:rtl/>
        </w:rPr>
        <w:t>ب</w:t>
      </w:r>
      <w:r>
        <w:t xml:space="preserve"> s.th.), inflame s.o.’s (</w:t>
      </w:r>
      <w:r>
        <w:rPr>
          <w:rtl/>
        </w:rPr>
        <w:t>ه</w:t>
      </w:r>
      <w:r>
        <w:t>) desire (</w:t>
      </w:r>
      <w:r>
        <w:rPr>
          <w:rtl/>
        </w:rPr>
        <w:t>ب</w:t>
      </w:r>
      <w:r>
        <w:t xml:space="preserve"> for), enamor (</w:t>
      </w:r>
      <w:r>
        <w:rPr>
          <w:rtl/>
        </w:rPr>
        <w:t>ب ه</w:t>
      </w:r>
      <w:r>
        <w:t xml:space="preserve"> s.o. of) IV = II; pass. ūli‘a to be fond, enamored (</w:t>
      </w:r>
      <w:r>
        <w:rPr>
          <w:rtl/>
        </w:rPr>
        <w:t>ب</w:t>
      </w:r>
      <w:r>
        <w:t xml:space="preserve"> of s.th.), be very devoted,   be given (</w:t>
      </w:r>
      <w:r>
        <w:rPr>
          <w:rtl/>
        </w:rPr>
        <w:t>ب</w:t>
      </w:r>
      <w:r>
        <w:t xml:space="preserve"> to); to be dead set, be hell</w:t>
      </w:r>
      <w:r w:rsidR="003D2305">
        <w:t>-</w:t>
      </w:r>
      <w:r>
        <w:t>bent (</w:t>
      </w:r>
      <w:r>
        <w:rPr>
          <w:rtl/>
        </w:rPr>
        <w:t>ب</w:t>
      </w:r>
      <w:r>
        <w:t xml:space="preserve"> on); to be in love (</w:t>
      </w:r>
      <w:r>
        <w:rPr>
          <w:rtl/>
        </w:rPr>
        <w:t>ب</w:t>
      </w:r>
      <w:r>
        <w:t xml:space="preserve"> with) V = I</w:t>
      </w:r>
    </w:p>
    <w:p w:rsidR="00B14408" w:rsidRDefault="00FD180F" w:rsidP="00FD180F">
      <w:pPr>
        <w:pStyle w:val="libNormal"/>
      </w:pPr>
      <w:r w:rsidRPr="00B14408">
        <w:rPr>
          <w:rStyle w:val="libBold2Char"/>
          <w:rFonts w:hint="eastAsia"/>
          <w:rtl/>
        </w:rPr>
        <w:t>ولع</w:t>
      </w:r>
      <w:r>
        <w:t xml:space="preserve"> wala‘ passionate love; ardent desire, craving; passion</w:t>
      </w:r>
    </w:p>
    <w:p w:rsidR="00B14408" w:rsidRDefault="00FD180F" w:rsidP="00FD180F">
      <w:pPr>
        <w:pStyle w:val="libNormal"/>
      </w:pPr>
      <w:r w:rsidRPr="00B14408">
        <w:rPr>
          <w:rStyle w:val="libBold2Char"/>
          <w:rFonts w:hint="eastAsia"/>
          <w:rtl/>
        </w:rPr>
        <w:t>ولع</w:t>
      </w:r>
      <w:r>
        <w:t xml:space="preserve"> wali‘ madly in love</w:t>
      </w:r>
    </w:p>
    <w:p w:rsidR="00B14408" w:rsidRDefault="00FD180F" w:rsidP="00FD180F">
      <w:pPr>
        <w:pStyle w:val="libNormal"/>
      </w:pPr>
      <w:r w:rsidRPr="00B14408">
        <w:rPr>
          <w:rStyle w:val="libBold2Char"/>
          <w:rFonts w:hint="eastAsia"/>
          <w:rtl/>
        </w:rPr>
        <w:t>ولوع</w:t>
      </w:r>
      <w:r>
        <w:t xml:space="preserve"> walū‘ greed, craving, eager desire; love</w:t>
      </w:r>
    </w:p>
    <w:p w:rsidR="00B14408" w:rsidRDefault="00FD180F" w:rsidP="00FD180F">
      <w:pPr>
        <w:pStyle w:val="libNormal"/>
      </w:pPr>
      <w:r w:rsidRPr="00B14408">
        <w:rPr>
          <w:rStyle w:val="libBold2Char"/>
          <w:rFonts w:hint="eastAsia"/>
          <w:rtl/>
        </w:rPr>
        <w:t>ولاعة</w:t>
      </w:r>
      <w:r>
        <w:t xml:space="preserve"> wallā‘a (cigarette) lighter</w:t>
      </w:r>
    </w:p>
    <w:p w:rsidR="00B14408" w:rsidRDefault="00FD180F" w:rsidP="00FD180F">
      <w:pPr>
        <w:pStyle w:val="libNormal"/>
      </w:pPr>
      <w:r w:rsidRPr="00B14408">
        <w:rPr>
          <w:rStyle w:val="libBold2Char"/>
          <w:rFonts w:hint="eastAsia"/>
          <w:rtl/>
        </w:rPr>
        <w:t>تولع</w:t>
      </w:r>
      <w:r>
        <w:t xml:space="preserve"> tawallu‘ passionate love; ardent desire, craving; passion</w:t>
      </w:r>
    </w:p>
    <w:p w:rsidR="00B14408" w:rsidRDefault="00FD180F" w:rsidP="00FD180F">
      <w:pPr>
        <w:pStyle w:val="libNormal"/>
      </w:pPr>
      <w:r w:rsidRPr="00B14408">
        <w:rPr>
          <w:rStyle w:val="libBold2Char"/>
          <w:rFonts w:hint="eastAsia"/>
          <w:rtl/>
        </w:rPr>
        <w:t>مولع</w:t>
      </w:r>
      <w:r>
        <w:t xml:space="preserve"> mūla‘ in love (</w:t>
      </w:r>
      <w:r>
        <w:rPr>
          <w:rtl/>
        </w:rPr>
        <w:t>ب</w:t>
      </w:r>
      <w:r>
        <w:t xml:space="preserve"> with); dead set, hell</w:t>
      </w:r>
      <w:r w:rsidR="003D2305">
        <w:t>-</w:t>
      </w:r>
      <w:r>
        <w:t>bent (</w:t>
      </w:r>
      <w:r>
        <w:rPr>
          <w:rtl/>
        </w:rPr>
        <w:t>ب</w:t>
      </w:r>
      <w:r>
        <w:t xml:space="preserve"> on), mad (</w:t>
      </w:r>
      <w:r>
        <w:rPr>
          <w:rtl/>
        </w:rPr>
        <w:t>ب</w:t>
      </w:r>
      <w:r>
        <w:t xml:space="preserve"> after), crazy (</w:t>
      </w:r>
      <w:r>
        <w:rPr>
          <w:rtl/>
        </w:rPr>
        <w:t>ب</w:t>
      </w:r>
      <w:r>
        <w:t xml:space="preserve"> about); passionately fond, enamored (</w:t>
      </w:r>
      <w:r>
        <w:rPr>
          <w:rtl/>
        </w:rPr>
        <w:t>ب</w:t>
      </w:r>
      <w:r>
        <w:t xml:space="preserve"> of s.th.); enthusiastic (</w:t>
      </w:r>
      <w:r>
        <w:rPr>
          <w:rtl/>
        </w:rPr>
        <w:t>ب</w:t>
      </w:r>
      <w:r>
        <w:t xml:space="preserve"> about), full of enthusiasm (</w:t>
      </w:r>
      <w:r>
        <w:rPr>
          <w:rtl/>
        </w:rPr>
        <w:t>ب</w:t>
      </w:r>
      <w:r>
        <w:t xml:space="preserve"> for)</w:t>
      </w:r>
    </w:p>
    <w:p w:rsidR="00B14408" w:rsidRDefault="00FD180F" w:rsidP="00FD180F">
      <w:pPr>
        <w:pStyle w:val="libNormal"/>
      </w:pPr>
      <w:r w:rsidRPr="00B14408">
        <w:rPr>
          <w:rStyle w:val="libBold2Char"/>
          <w:rFonts w:hint="eastAsia"/>
          <w:rtl/>
        </w:rPr>
        <w:t>ولغ</w:t>
      </w:r>
      <w:r>
        <w:t xml:space="preserve"> walaga </w:t>
      </w:r>
      <w:r>
        <w:rPr>
          <w:rtl/>
        </w:rPr>
        <w:t>يلغ</w:t>
      </w:r>
      <w:r>
        <w:t xml:space="preserve"> yalagu (walg, </w:t>
      </w:r>
      <w:r>
        <w:rPr>
          <w:rtl/>
        </w:rPr>
        <w:t>ولوغ</w:t>
      </w:r>
      <w:r>
        <w:t xml:space="preserve"> wulūg) to lick, lap (esp., of a dog); to defile (</w:t>
      </w:r>
      <w:r>
        <w:rPr>
          <w:rtl/>
        </w:rPr>
        <w:t>في</w:t>
      </w:r>
      <w:r>
        <w:t xml:space="preserve"> s.o.’s honor) </w:t>
      </w:r>
      <w:r w:rsidR="003D2305">
        <w:t>|</w:t>
      </w:r>
      <w:r>
        <w:t xml:space="preserve"> </w:t>
      </w:r>
      <w:r>
        <w:rPr>
          <w:rtl/>
        </w:rPr>
        <w:t>ولغ في الدم</w:t>
      </w:r>
      <w:r>
        <w:t xml:space="preserve"> (dam) to taste blood, become bloodthirsty</w:t>
      </w:r>
    </w:p>
    <w:p w:rsidR="00B14408" w:rsidRDefault="00FD180F" w:rsidP="00FD180F">
      <w:pPr>
        <w:pStyle w:val="libNormal"/>
      </w:pPr>
      <w:r w:rsidRPr="00B14408">
        <w:rPr>
          <w:rStyle w:val="libBold2Char"/>
          <w:rFonts w:hint="eastAsia"/>
          <w:rtl/>
        </w:rPr>
        <w:t>ولكن</w:t>
      </w:r>
      <w:r>
        <w:t xml:space="preserve"> wa</w:t>
      </w:r>
      <w:r w:rsidR="003D2305">
        <w:t>-</w:t>
      </w:r>
      <w:r>
        <w:t>lākin, wa</w:t>
      </w:r>
      <w:r w:rsidR="003D2305">
        <w:t>-</w:t>
      </w:r>
      <w:r>
        <w:t>lākinna (the latter with foil. acc. or pers. suffix) but, however, yet</w:t>
      </w:r>
    </w:p>
    <w:p w:rsidR="00B14408" w:rsidRDefault="00FD180F" w:rsidP="00FD180F">
      <w:pPr>
        <w:pStyle w:val="libNormal"/>
      </w:pPr>
      <w:r w:rsidRPr="00B14408">
        <w:rPr>
          <w:rStyle w:val="libBold2Char"/>
          <w:rFonts w:hint="eastAsia"/>
          <w:rtl/>
        </w:rPr>
        <w:t>ولم</w:t>
      </w:r>
      <w:r>
        <w:t xml:space="preserve"> IV to give a banquet</w:t>
      </w:r>
    </w:p>
    <w:p w:rsidR="00B14408" w:rsidRDefault="00FD180F" w:rsidP="00FD180F">
      <w:pPr>
        <w:pStyle w:val="libNormal"/>
      </w:pPr>
      <w:r w:rsidRPr="00B14408">
        <w:rPr>
          <w:rStyle w:val="libBold2Char"/>
          <w:rFonts w:hint="eastAsia"/>
          <w:rtl/>
        </w:rPr>
        <w:t>ولم</w:t>
      </w:r>
      <w:r>
        <w:t xml:space="preserve"> walm, walam saddle girth, cinch</w:t>
      </w:r>
    </w:p>
    <w:p w:rsidR="00B14408" w:rsidRDefault="00FD180F" w:rsidP="00FD180F">
      <w:pPr>
        <w:pStyle w:val="libNormal"/>
      </w:pPr>
      <w:r w:rsidRPr="00B14408">
        <w:rPr>
          <w:rStyle w:val="libBold2Char"/>
          <w:rFonts w:hint="eastAsia"/>
          <w:rtl/>
        </w:rPr>
        <w:t>وليمة</w:t>
      </w:r>
      <w:r>
        <w:t xml:space="preserve"> walīma pl. </w:t>
      </w:r>
      <w:r>
        <w:rPr>
          <w:rtl/>
        </w:rPr>
        <w:t>ولائم</w:t>
      </w:r>
      <w:r>
        <w:t xml:space="preserve"> walā’im2 banquet</w:t>
      </w:r>
    </w:p>
    <w:p w:rsidR="00B14408" w:rsidRDefault="00FD180F" w:rsidP="00FD180F">
      <w:pPr>
        <w:pStyle w:val="libNormal"/>
      </w:pPr>
      <w:r w:rsidRPr="00B14408">
        <w:rPr>
          <w:rStyle w:val="libBold2Char"/>
          <w:rFonts w:hint="eastAsia"/>
          <w:rtl/>
        </w:rPr>
        <w:t>وله</w:t>
      </w:r>
      <w:r>
        <w:t xml:space="preserve"> walaha, </w:t>
      </w:r>
      <w:r>
        <w:rPr>
          <w:rtl/>
        </w:rPr>
        <w:t>يله</w:t>
      </w:r>
      <w:r>
        <w:t xml:space="preserve"> yalihu, waliha </w:t>
      </w:r>
      <w:r>
        <w:rPr>
          <w:rtl/>
        </w:rPr>
        <w:t>يوله</w:t>
      </w:r>
      <w:r>
        <w:t xml:space="preserve"> yaulahu (walah) to lose one’s head, become mad (with love, grief, or the like), be thrown off one’s balance, go off the deep end II and IV to make crazy, throw into utter confusion (</w:t>
      </w:r>
      <w:r>
        <w:rPr>
          <w:rtl/>
        </w:rPr>
        <w:t>ه</w:t>
      </w:r>
      <w:r>
        <w:t xml:space="preserve"> s.o.), drive (</w:t>
      </w:r>
      <w:r>
        <w:rPr>
          <w:rtl/>
        </w:rPr>
        <w:t>ه</w:t>
      </w:r>
      <w:r>
        <w:t xml:space="preserve"> s.o.) out of his wits V = I; to be infatuated (</w:t>
      </w:r>
      <w:r>
        <w:rPr>
          <w:rtl/>
        </w:rPr>
        <w:t>ب</w:t>
      </w:r>
      <w:r>
        <w:t xml:space="preserve"> with)</w:t>
      </w:r>
    </w:p>
    <w:p w:rsidR="00B14408" w:rsidRDefault="00FD180F" w:rsidP="00FD180F">
      <w:pPr>
        <w:pStyle w:val="libNormal"/>
      </w:pPr>
      <w:r w:rsidRPr="00B14408">
        <w:rPr>
          <w:rStyle w:val="libBold2Char"/>
          <w:rFonts w:hint="eastAsia"/>
          <w:rtl/>
        </w:rPr>
        <w:t>وله</w:t>
      </w:r>
      <w:r>
        <w:t xml:space="preserve"> walah distraction, utter confusion, giddiness, hare</w:t>
      </w:r>
      <w:r w:rsidR="003D2305">
        <w:t>-</w:t>
      </w:r>
      <w:r>
        <w:t>brainedness; painful agitation; passionate love, amorous rapture</w:t>
      </w:r>
    </w:p>
    <w:p w:rsidR="00B14408" w:rsidRDefault="00FD180F" w:rsidP="00FD180F">
      <w:pPr>
        <w:pStyle w:val="libNormal"/>
      </w:pPr>
      <w:r w:rsidRPr="00B14408">
        <w:rPr>
          <w:rStyle w:val="libBold2Char"/>
          <w:rFonts w:hint="eastAsia"/>
          <w:rtl/>
        </w:rPr>
        <w:lastRenderedPageBreak/>
        <w:t>ولهان</w:t>
      </w:r>
      <w:r>
        <w:t xml:space="preserve"> walhān2 distracted, confused, bewildered, out of one's wits, giddy, harebrained; passionately in love</w:t>
      </w:r>
    </w:p>
    <w:p w:rsidR="00B14408" w:rsidRDefault="00FD180F" w:rsidP="00FD180F">
      <w:pPr>
        <w:pStyle w:val="libNormal"/>
      </w:pPr>
      <w:r w:rsidRPr="00B14408">
        <w:rPr>
          <w:rStyle w:val="libBold2Char"/>
          <w:rFonts w:hint="eastAsia"/>
          <w:rtl/>
        </w:rPr>
        <w:t>توله</w:t>
      </w:r>
      <w:r>
        <w:t xml:space="preserve"> tawalluh distraction, utter confusion, giddiness, hare</w:t>
      </w:r>
      <w:r w:rsidR="003D2305">
        <w:t>-</w:t>
      </w:r>
      <w:r>
        <w:t>brainedness; infatuation</w:t>
      </w:r>
    </w:p>
    <w:p w:rsidR="00B14408" w:rsidRDefault="00FD180F" w:rsidP="00FD180F">
      <w:pPr>
        <w:pStyle w:val="libNormal"/>
      </w:pPr>
      <w:r w:rsidRPr="00B14408">
        <w:rPr>
          <w:rStyle w:val="libBold2Char"/>
          <w:rFonts w:hint="eastAsia"/>
          <w:rtl/>
        </w:rPr>
        <w:t>واله</w:t>
      </w:r>
      <w:r>
        <w:t xml:space="preserve"> wālih distracted, confused, bewildered, out of one’s wits, giddy, harebrained; grief</w:t>
      </w:r>
      <w:r w:rsidR="003D2305">
        <w:t>-</w:t>
      </w:r>
      <w:r>
        <w:t>stricken, deeply afflicted</w:t>
      </w:r>
    </w:p>
    <w:p w:rsidR="00B14408" w:rsidRDefault="00FD180F" w:rsidP="00FD180F">
      <w:pPr>
        <w:pStyle w:val="libNormal"/>
      </w:pPr>
      <w:r w:rsidRPr="00B14408">
        <w:rPr>
          <w:rStyle w:val="libBold2Char"/>
          <w:rFonts w:hint="eastAsia"/>
          <w:rtl/>
        </w:rPr>
        <w:t>متوله</w:t>
      </w:r>
      <w:r>
        <w:t xml:space="preserve"> mutawallih distracted, confused, bewildered, out of one's wits, giddy, hare</w:t>
      </w:r>
      <w:r w:rsidR="003D2305">
        <w:t>-</w:t>
      </w:r>
      <w:r>
        <w:t>brained</w:t>
      </w:r>
    </w:p>
    <w:p w:rsidR="00B14408" w:rsidRDefault="00FD180F" w:rsidP="00FD180F">
      <w:pPr>
        <w:pStyle w:val="libNormal"/>
      </w:pPr>
      <w:r w:rsidRPr="00B14408">
        <w:rPr>
          <w:rStyle w:val="libBold2Char"/>
          <w:rFonts w:hint="eastAsia"/>
          <w:rtl/>
        </w:rPr>
        <w:t>ولو</w:t>
      </w:r>
      <w:r>
        <w:t xml:space="preserve"> see </w:t>
      </w:r>
      <w:r>
        <w:rPr>
          <w:rtl/>
        </w:rPr>
        <w:t>و</w:t>
      </w:r>
    </w:p>
    <w:p w:rsidR="00B14408" w:rsidRDefault="00FD180F" w:rsidP="00FD180F">
      <w:pPr>
        <w:pStyle w:val="libNormal"/>
      </w:pPr>
      <w:r w:rsidRPr="00B14408">
        <w:rPr>
          <w:rStyle w:val="libBold2Char"/>
          <w:rFonts w:hint="eastAsia"/>
          <w:rtl/>
        </w:rPr>
        <w:t>ولول</w:t>
      </w:r>
      <w:r>
        <w:t xml:space="preserve"> walwala to cry “woo”; to lament, wail, howl, break into loud wails</w:t>
      </w:r>
    </w:p>
    <w:p w:rsidR="00B14408" w:rsidRDefault="00FD180F" w:rsidP="00FD180F">
      <w:pPr>
        <w:pStyle w:val="libNormal"/>
      </w:pPr>
      <w:r w:rsidRPr="00B14408">
        <w:rPr>
          <w:rStyle w:val="libBold2Char"/>
          <w:rFonts w:hint="eastAsia"/>
          <w:rtl/>
        </w:rPr>
        <w:t>ولولة</w:t>
      </w:r>
      <w:r>
        <w:t xml:space="preserve"> walwala pl. </w:t>
      </w:r>
      <w:r>
        <w:rPr>
          <w:rtl/>
        </w:rPr>
        <w:t>ولاول</w:t>
      </w:r>
      <w:r>
        <w:t xml:space="preserve"> walāwil2 wailing, wails</w:t>
      </w:r>
    </w:p>
    <w:p w:rsidR="00B14408" w:rsidRDefault="00FD180F" w:rsidP="00FD180F">
      <w:pPr>
        <w:pStyle w:val="libNormal"/>
      </w:pPr>
      <w:r w:rsidRPr="00B14408">
        <w:rPr>
          <w:rStyle w:val="libBold2Char"/>
          <w:rFonts w:hint="eastAsia"/>
          <w:rtl/>
        </w:rPr>
        <w:t>ولي</w:t>
      </w:r>
      <w:r>
        <w:t xml:space="preserve"> waliya </w:t>
      </w:r>
      <w:r>
        <w:rPr>
          <w:rtl/>
        </w:rPr>
        <w:t>يلي</w:t>
      </w:r>
      <w:r>
        <w:t xml:space="preserve"> yalī to be near s.o. or s.th. (</w:t>
      </w:r>
      <w:r>
        <w:rPr>
          <w:rtl/>
        </w:rPr>
        <w:t>ه, هـ</w:t>
      </w:r>
      <w:r>
        <w:t>), be close (</w:t>
      </w:r>
      <w:r>
        <w:rPr>
          <w:rtl/>
        </w:rPr>
        <w:t>هـ, ه</w:t>
      </w:r>
      <w:r>
        <w:t xml:space="preserve"> to), lie next (</w:t>
      </w:r>
      <w:r>
        <w:rPr>
          <w:rtl/>
        </w:rPr>
        <w:t>هـ</w:t>
      </w:r>
      <w:r>
        <w:t xml:space="preserve"> to); to adjoin (</w:t>
      </w:r>
      <w:r>
        <w:rPr>
          <w:rtl/>
        </w:rPr>
        <w:t>هـ</w:t>
      </w:r>
      <w:r>
        <w:t xml:space="preserve"> s.th.), be adjacent (</w:t>
      </w:r>
      <w:r>
        <w:rPr>
          <w:rtl/>
        </w:rPr>
        <w:t>هـ</w:t>
      </w:r>
      <w:r>
        <w:t xml:space="preserve"> to); to follow (</w:t>
      </w:r>
      <w:r>
        <w:rPr>
          <w:rtl/>
        </w:rPr>
        <w:t>هـ, ه</w:t>
      </w:r>
      <w:r>
        <w:t xml:space="preserve"> s.o., s.th.); to border (</w:t>
      </w:r>
      <w:r>
        <w:rPr>
          <w:rtl/>
        </w:rPr>
        <w:t>هـ</w:t>
      </w:r>
      <w:r>
        <w:t xml:space="preserve"> on); </w:t>
      </w:r>
      <w:r w:rsidR="003D2305">
        <w:t>--</w:t>
      </w:r>
      <w:r>
        <w:t xml:space="preserve"> (</w:t>
      </w:r>
      <w:r>
        <w:rPr>
          <w:rtl/>
        </w:rPr>
        <w:t>ولاء</w:t>
      </w:r>
      <w:r>
        <w:t xml:space="preserve"> walā’, </w:t>
      </w:r>
      <w:r>
        <w:rPr>
          <w:rtl/>
        </w:rPr>
        <w:t>ولاية</w:t>
      </w:r>
      <w:r>
        <w:t xml:space="preserve"> walāya) to be a friend (</w:t>
      </w:r>
      <w:r>
        <w:rPr>
          <w:rtl/>
        </w:rPr>
        <w:t>ه</w:t>
      </w:r>
      <w:r>
        <w:t xml:space="preserve"> of s.o.), be friends (</w:t>
      </w:r>
      <w:r>
        <w:rPr>
          <w:rFonts w:hint="eastAsia"/>
          <w:rtl/>
        </w:rPr>
        <w:t>ه</w:t>
      </w:r>
      <w:r>
        <w:t xml:space="preserve"> with); </w:t>
      </w:r>
      <w:r w:rsidR="003D2305">
        <w:t>--</w:t>
      </w:r>
      <w:r>
        <w:t xml:space="preserve"> (</w:t>
      </w:r>
      <w:r>
        <w:rPr>
          <w:rtl/>
        </w:rPr>
        <w:t>ولاية</w:t>
      </w:r>
      <w:r>
        <w:t xml:space="preserve"> walāya, wilāya) to be in charge (</w:t>
      </w:r>
      <w:r>
        <w:rPr>
          <w:rtl/>
        </w:rPr>
        <w:t>على</w:t>
      </w:r>
      <w:r>
        <w:t xml:space="preserve"> or </w:t>
      </w:r>
      <w:r>
        <w:rPr>
          <w:rtl/>
        </w:rPr>
        <w:t>هـ</w:t>
      </w:r>
      <w:r>
        <w:t xml:space="preserve"> of s.th.), manage, run, administer, govern, rule (</w:t>
      </w:r>
      <w:r>
        <w:rPr>
          <w:rtl/>
        </w:rPr>
        <w:t>على</w:t>
      </w:r>
      <w:r>
        <w:t xml:space="preserve"> or </w:t>
      </w:r>
      <w:r>
        <w:rPr>
          <w:rtl/>
        </w:rPr>
        <w:t>هـ</w:t>
      </w:r>
      <w:r>
        <w:t xml:space="preserve"> s.th.), have power, authority, or the command (</w:t>
      </w:r>
      <w:r>
        <w:rPr>
          <w:rtl/>
        </w:rPr>
        <w:t>على</w:t>
      </w:r>
      <w:r>
        <w:t xml:space="preserve"> or </w:t>
      </w:r>
      <w:r>
        <w:rPr>
          <w:rtl/>
        </w:rPr>
        <w:t>هـ</w:t>
      </w:r>
      <w:r>
        <w:t xml:space="preserve"> over) </w:t>
      </w:r>
      <w:r w:rsidR="003D2305">
        <w:t>|</w:t>
      </w:r>
      <w:r>
        <w:t xml:space="preserve"> </w:t>
      </w:r>
      <w:r>
        <w:rPr>
          <w:rtl/>
        </w:rPr>
        <w:t>ما يلي</w:t>
      </w:r>
      <w:r>
        <w:t xml:space="preserve"> the following, what follows; </w:t>
      </w:r>
      <w:r>
        <w:rPr>
          <w:rtl/>
        </w:rPr>
        <w:t>كما يلي</w:t>
      </w:r>
      <w:r>
        <w:t xml:space="preserve"> as follows, like this; </w:t>
      </w:r>
      <w:r>
        <w:rPr>
          <w:rtl/>
        </w:rPr>
        <w:t>في</w:t>
      </w:r>
      <w:r>
        <w:rPr>
          <w:rFonts w:hint="eastAsia"/>
          <w:rtl/>
        </w:rPr>
        <w:t>ما</w:t>
      </w:r>
      <w:r>
        <w:rPr>
          <w:rtl/>
        </w:rPr>
        <w:t xml:space="preserve"> يلي</w:t>
      </w:r>
      <w:r>
        <w:t xml:space="preserve"> in what follows, in the following, in the sequel; </w:t>
      </w:r>
      <w:r>
        <w:rPr>
          <w:rtl/>
        </w:rPr>
        <w:t>ما يلي البدن من الملابس</w:t>
      </w:r>
      <w:r>
        <w:t xml:space="preserve"> (badana) the underwear, the underclothes; </w:t>
      </w:r>
      <w:r>
        <w:rPr>
          <w:rtl/>
        </w:rPr>
        <w:t>غرفة تلي السقف</w:t>
      </w:r>
      <w:r>
        <w:t xml:space="preserve"> (gurfa, saqf) a chamber under the roof; </w:t>
      </w:r>
      <w:r>
        <w:rPr>
          <w:rtl/>
        </w:rPr>
        <w:t>ولى الحكم</w:t>
      </w:r>
      <w:r>
        <w:t xml:space="preserve"> (ḥukma) to take over the government, come into power II to turn (</w:t>
      </w:r>
      <w:r>
        <w:rPr>
          <w:rtl/>
        </w:rPr>
        <w:t xml:space="preserve">هـ </w:t>
      </w:r>
      <w:r>
        <w:rPr>
          <w:rFonts w:hint="eastAsia"/>
          <w:rtl/>
        </w:rPr>
        <w:t>ه</w:t>
      </w:r>
      <w:r>
        <w:t xml:space="preserve"> to or toward s.o. s.th., e.g., the back, the face of s.th.); to turn away (</w:t>
      </w:r>
      <w:r>
        <w:rPr>
          <w:rtl/>
        </w:rPr>
        <w:t>عن</w:t>
      </w:r>
      <w:r>
        <w:t xml:space="preserve"> or </w:t>
      </w:r>
      <w:r>
        <w:rPr>
          <w:rtl/>
        </w:rPr>
        <w:t>ه</w:t>
      </w:r>
      <w:r>
        <w:t xml:space="preserve"> from s.th.), avoid, shun (</w:t>
      </w:r>
      <w:r>
        <w:rPr>
          <w:rtl/>
        </w:rPr>
        <w:t>عن</w:t>
      </w:r>
      <w:r>
        <w:t xml:space="preserve"> or </w:t>
      </w:r>
      <w:r>
        <w:rPr>
          <w:rtl/>
        </w:rPr>
        <w:t>ه</w:t>
      </w:r>
      <w:r>
        <w:t xml:space="preserve"> s.th.); to turn around, turn back, wheel around; to flee (</w:t>
      </w:r>
      <w:r>
        <w:rPr>
          <w:rtl/>
        </w:rPr>
        <w:t>عن</w:t>
      </w:r>
      <w:r>
        <w:t xml:space="preserve"> or </w:t>
      </w:r>
      <w:r>
        <w:rPr>
          <w:rtl/>
        </w:rPr>
        <w:t>هـ</w:t>
      </w:r>
      <w:r>
        <w:t xml:space="preserve"> from s.th.); to pass, go by, glide away (days, years); to appoint as manager, director, administrator, governor, or ruler (</w:t>
      </w:r>
      <w:r>
        <w:rPr>
          <w:rtl/>
        </w:rPr>
        <w:t>ه</w:t>
      </w:r>
      <w:r>
        <w:t xml:space="preserve"> s.o.); to put (</w:t>
      </w:r>
      <w:r>
        <w:rPr>
          <w:rtl/>
        </w:rPr>
        <w:t>ه</w:t>
      </w:r>
      <w:r>
        <w:t xml:space="preserve"> s.o.) in cbarge (</w:t>
      </w:r>
      <w:r>
        <w:rPr>
          <w:rtl/>
        </w:rPr>
        <w:t>هـ</w:t>
      </w:r>
      <w:r>
        <w:t xml:space="preserve"> of), make s.o. (</w:t>
      </w:r>
      <w:r>
        <w:rPr>
          <w:rtl/>
        </w:rPr>
        <w:t>ه</w:t>
      </w:r>
      <w:r>
        <w:t>) the head of (</w:t>
      </w:r>
      <w:r>
        <w:rPr>
          <w:rtl/>
        </w:rPr>
        <w:t>هـ</w:t>
      </w:r>
      <w:r>
        <w:t>); to entrust (</w:t>
      </w:r>
      <w:r>
        <w:rPr>
          <w:rtl/>
        </w:rPr>
        <w:t>هـ ه</w:t>
      </w:r>
      <w:r>
        <w:t xml:space="preserve"> s.o. with, to s.o. s.th.), commission, charge (</w:t>
      </w:r>
      <w:r>
        <w:rPr>
          <w:rtl/>
        </w:rPr>
        <w:t>هـ ه</w:t>
      </w:r>
      <w:r>
        <w:t xml:space="preserve">   s.o. with), assign (</w:t>
      </w:r>
      <w:r>
        <w:rPr>
          <w:rtl/>
        </w:rPr>
        <w:t>ه هـ</w:t>
      </w:r>
      <w:r>
        <w:t xml:space="preserve"> to s.o. s.th.) </w:t>
      </w:r>
      <w:r w:rsidR="003D2305">
        <w:t>|</w:t>
      </w:r>
      <w:r>
        <w:t xml:space="preserve"> </w:t>
      </w:r>
      <w:r>
        <w:rPr>
          <w:rtl/>
        </w:rPr>
        <w:t>ولاه دبره</w:t>
      </w:r>
      <w:r>
        <w:t xml:space="preserve"> (duburahū) or </w:t>
      </w:r>
      <w:r>
        <w:rPr>
          <w:rtl/>
        </w:rPr>
        <w:t>ولاه ظهره</w:t>
      </w:r>
      <w:r>
        <w:t xml:space="preserve"> (ẓahrahū) to turn one’s back on s.o. or s.th.; </w:t>
      </w:r>
      <w:r>
        <w:rPr>
          <w:rtl/>
        </w:rPr>
        <w:t>ولوا عنه الأدبار</w:t>
      </w:r>
      <w:r>
        <w:t xml:space="preserve"> they turned their backs on him, they turned away from him; </w:t>
      </w:r>
      <w:r>
        <w:rPr>
          <w:rtl/>
        </w:rPr>
        <w:t>ولى هاربا</w:t>
      </w:r>
      <w:r>
        <w:t xml:space="preserve"> (hāriban) to wake to flight, run away; </w:t>
      </w:r>
      <w:r>
        <w:rPr>
          <w:rtl/>
        </w:rPr>
        <w:t>ولى وجهه</w:t>
      </w:r>
      <w:r>
        <w:t xml:space="preserve"> (wajhahū) to turn, face (</w:t>
      </w:r>
      <w:r>
        <w:rPr>
          <w:rtl/>
        </w:rPr>
        <w:t>هـ</w:t>
      </w:r>
      <w:r>
        <w:t xml:space="preserve"> toward) III to be a friend. a helper, a supporter, a patron, a protector; to help, </w:t>
      </w:r>
      <w:r>
        <w:lastRenderedPageBreak/>
        <w:t>aid, assist (</w:t>
      </w:r>
      <w:r>
        <w:rPr>
          <w:rtl/>
        </w:rPr>
        <w:t>ه</w:t>
      </w:r>
      <w:r>
        <w:t xml:space="preserve"> s.o.); to do constantly, incessantly (</w:t>
      </w:r>
      <w:r>
        <w:rPr>
          <w:rtl/>
        </w:rPr>
        <w:t>هـ</w:t>
      </w:r>
      <w:r>
        <w:t xml:space="preserve"> s.th.); to continue without interruption (</w:t>
      </w:r>
      <w:r>
        <w:rPr>
          <w:rtl/>
        </w:rPr>
        <w:t>هـ</w:t>
      </w:r>
      <w:r>
        <w:t xml:space="preserve"> s.th., to do s.th.). go about s.th. (</w:t>
      </w:r>
      <w:r>
        <w:rPr>
          <w:rtl/>
        </w:rPr>
        <w:t>هـ</w:t>
      </w:r>
      <w:r>
        <w:t>) successively, systematically; to pursue, practice, cultivate (</w:t>
      </w:r>
      <w:r>
        <w:rPr>
          <w:rtl/>
        </w:rPr>
        <w:t>هـ</w:t>
      </w:r>
      <w:r>
        <w:t xml:space="preserve"> s.th., e.g., arts); to follow immediately (</w:t>
      </w:r>
      <w:r>
        <w:rPr>
          <w:rtl/>
        </w:rPr>
        <w:t>هـ</w:t>
      </w:r>
      <w:r>
        <w:t xml:space="preserve"> s.th.; time), be subsequent (</w:t>
      </w:r>
      <w:r>
        <w:rPr>
          <w:rtl/>
        </w:rPr>
        <w:t>هـ</w:t>
      </w:r>
      <w:r>
        <w:t xml:space="preserve"> to) IV to bring close (</w:t>
      </w:r>
      <w:r>
        <w:rPr>
          <w:rtl/>
        </w:rPr>
        <w:t>هـ ه</w:t>
      </w:r>
      <w:r>
        <w:t xml:space="preserve"> to s.o. a.th.); to turn (</w:t>
      </w:r>
      <w:r>
        <w:rPr>
          <w:rtl/>
        </w:rPr>
        <w:t>هـ ه</w:t>
      </w:r>
      <w:r>
        <w:t xml:space="preserve"> toward s.o. one’s back. or the like); to commit (</w:t>
      </w:r>
      <w:r>
        <w:rPr>
          <w:rtl/>
        </w:rPr>
        <w:t>هـ ه</w:t>
      </w:r>
      <w:r>
        <w:t xml:space="preserve"> to s.o. the care or responsibility for), entrust, commission, charge (</w:t>
      </w:r>
      <w:r>
        <w:rPr>
          <w:rtl/>
        </w:rPr>
        <w:t>هـ ه</w:t>
      </w:r>
      <w:r>
        <w:t xml:space="preserve"> s.o. with); to do, render (</w:t>
      </w:r>
      <w:r>
        <w:rPr>
          <w:rtl/>
        </w:rPr>
        <w:t>هـ ه</w:t>
      </w:r>
      <w:r>
        <w:t xml:space="preserve"> s.o. a favor); to do (</w:t>
      </w:r>
      <w:r>
        <w:rPr>
          <w:rtl/>
        </w:rPr>
        <w:t>هـ ه</w:t>
      </w:r>
      <w:r>
        <w:t xml:space="preserve"> to s.o. s.th. harmful), bring (</w:t>
      </w:r>
      <w:r>
        <w:rPr>
          <w:rtl/>
        </w:rPr>
        <w:t>ه هـ</w:t>
      </w:r>
      <w:r>
        <w:t xml:space="preserve"> upon s.o. s.th.); to display, evince (</w:t>
      </w:r>
      <w:r>
        <w:rPr>
          <w:rtl/>
        </w:rPr>
        <w:t>هـ ه</w:t>
      </w:r>
      <w:r>
        <w:t xml:space="preserve"> toward. s.o. s.th., e.g., indifference) </w:t>
      </w:r>
      <w:r w:rsidR="003D2305">
        <w:t>|</w:t>
      </w:r>
      <w:r>
        <w:t xml:space="preserve"> </w:t>
      </w:r>
      <w:r>
        <w:rPr>
          <w:rtl/>
        </w:rPr>
        <w:t>اولاه ثقته</w:t>
      </w:r>
      <w:r>
        <w:t xml:space="preserve"> (tiqatahū) to have confidence in s.o.; </w:t>
      </w:r>
      <w:r>
        <w:rPr>
          <w:rtl/>
        </w:rPr>
        <w:t>اولاه معرو</w:t>
      </w:r>
      <w:r>
        <w:rPr>
          <w:rFonts w:hint="eastAsia"/>
          <w:rtl/>
        </w:rPr>
        <w:t>فا</w:t>
      </w:r>
      <w:r>
        <w:t xml:space="preserve"> to do s.o. a favor V to occupy, fill, hold (</w:t>
      </w:r>
      <w:r>
        <w:rPr>
          <w:rtl/>
        </w:rPr>
        <w:t>هـ</w:t>
      </w:r>
      <w:r>
        <w:t xml:space="preserve"> an office), be entrusted (</w:t>
      </w:r>
      <w:r>
        <w:rPr>
          <w:rtl/>
        </w:rPr>
        <w:t>هـ</w:t>
      </w:r>
      <w:r>
        <w:t xml:space="preserve"> with), be in charge (</w:t>
      </w:r>
      <w:r>
        <w:rPr>
          <w:rtl/>
        </w:rPr>
        <w:t>هـ</w:t>
      </w:r>
      <w:r>
        <w:t xml:space="preserve"> of); to take possession, take charge (</w:t>
      </w:r>
      <w:r>
        <w:rPr>
          <w:rtl/>
        </w:rPr>
        <w:t>هـ</w:t>
      </w:r>
      <w:r>
        <w:t xml:space="preserve"> of), take over, take upon o.s., undertake, take in hand (</w:t>
      </w:r>
      <w:r>
        <w:rPr>
          <w:rtl/>
        </w:rPr>
        <w:t>هـ</w:t>
      </w:r>
      <w:r>
        <w:t xml:space="preserve"> an affair), attend (</w:t>
      </w:r>
      <w:r>
        <w:rPr>
          <w:rtl/>
        </w:rPr>
        <w:t>هـ</w:t>
      </w:r>
      <w:r>
        <w:t xml:space="preserve"> to); to take care (</w:t>
      </w:r>
      <w:r>
        <w:rPr>
          <w:rtl/>
        </w:rPr>
        <w:t>هـ</w:t>
      </w:r>
      <w:r>
        <w:t xml:space="preserve"> of), see (</w:t>
      </w:r>
      <w:r>
        <w:rPr>
          <w:rtl/>
        </w:rPr>
        <w:t>هـ</w:t>
      </w:r>
      <w:r>
        <w:t xml:space="preserve"> to s.th.), arrange (</w:t>
      </w:r>
      <w:r>
        <w:rPr>
          <w:rtl/>
        </w:rPr>
        <w:t>هـ</w:t>
      </w:r>
      <w:r>
        <w:t xml:space="preserve"> for s.th.); to assume the responsibility (</w:t>
      </w:r>
      <w:r>
        <w:rPr>
          <w:rtl/>
        </w:rPr>
        <w:t>هـ</w:t>
      </w:r>
      <w:r>
        <w:t xml:space="preserve"> for), seize control (</w:t>
      </w:r>
      <w:r>
        <w:rPr>
          <w:rtl/>
        </w:rPr>
        <w:t>هـ</w:t>
      </w:r>
      <w:r>
        <w:t xml:space="preserve"> of); to take over the government, come into power; to turn away, desist, refrain (</w:t>
      </w:r>
      <w:r>
        <w:rPr>
          <w:rtl/>
        </w:rPr>
        <w:t>عن</w:t>
      </w:r>
      <w:r>
        <w:t xml:space="preserve"> from), forgo (</w:t>
      </w:r>
      <w:r>
        <w:rPr>
          <w:rtl/>
        </w:rPr>
        <w:t>عن</w:t>
      </w:r>
      <w:r>
        <w:t xml:space="preserve"> s.th.) </w:t>
      </w:r>
      <w:r w:rsidR="003D2305">
        <w:t>|</w:t>
      </w:r>
      <w:r>
        <w:t xml:space="preserve"> </w:t>
      </w:r>
      <w:r>
        <w:rPr>
          <w:rtl/>
        </w:rPr>
        <w:t>توالى الحكم</w:t>
      </w:r>
      <w:r>
        <w:t xml:space="preserve"> (ḥukma) to be in power, hold supreme power; to seize power; </w:t>
      </w:r>
      <w:r>
        <w:rPr>
          <w:rtl/>
        </w:rPr>
        <w:t>تولاه اليأس</w:t>
      </w:r>
      <w:r>
        <w:t xml:space="preserve"> (ya’su) he was seized (or overcome) by despair VI to follow in succession, without interruption; to come continually (</w:t>
      </w:r>
      <w:r>
        <w:rPr>
          <w:rtl/>
        </w:rPr>
        <w:t>على</w:t>
      </w:r>
      <w:r>
        <w:t xml:space="preserve"> to), arrive constantly (</w:t>
      </w:r>
      <w:r>
        <w:rPr>
          <w:rtl/>
        </w:rPr>
        <w:t>على</w:t>
      </w:r>
      <w:r>
        <w:t xml:space="preserve"> at); to progress, continue (e.g., an advance, a march) X to possess o.s., take possession (</w:t>
      </w:r>
      <w:r>
        <w:rPr>
          <w:rtl/>
        </w:rPr>
        <w:t>على</w:t>
      </w:r>
      <w:r>
        <w:t xml:space="preserve"> of), seize (</w:t>
      </w:r>
      <w:r>
        <w:rPr>
          <w:rtl/>
        </w:rPr>
        <w:t>على</w:t>
      </w:r>
      <w:r>
        <w:t xml:space="preserve"> s.th.), make 0.s. muter or (</w:t>
      </w:r>
      <w:r>
        <w:rPr>
          <w:rtl/>
        </w:rPr>
        <w:t>على</w:t>
      </w:r>
      <w:r>
        <w:t>); to receive as one’s own, take over, capture, confiscate, requisition, occupy (</w:t>
      </w:r>
      <w:r>
        <w:rPr>
          <w:rtl/>
        </w:rPr>
        <w:t>على</w:t>
      </w:r>
      <w:r>
        <w:t xml:space="preserve"> s.th.); to overpower, overwhelm, overcome (</w:t>
      </w:r>
      <w:r>
        <w:rPr>
          <w:rtl/>
        </w:rPr>
        <w:t>على</w:t>
      </w:r>
      <w:r>
        <w:t xml:space="preserve"> s.o.); to take prisoner, capture (</w:t>
      </w:r>
      <w:r>
        <w:rPr>
          <w:rtl/>
        </w:rPr>
        <w:t>على</w:t>
      </w:r>
      <w:r>
        <w:t xml:space="preserve"> s.o.)</w:t>
      </w:r>
    </w:p>
    <w:p w:rsidR="00B14408" w:rsidRDefault="00FD180F" w:rsidP="00FD180F">
      <w:pPr>
        <w:pStyle w:val="libNormal"/>
      </w:pPr>
      <w:r w:rsidRPr="00B14408">
        <w:rPr>
          <w:rStyle w:val="libBold2Char"/>
          <w:rFonts w:hint="eastAsia"/>
          <w:rtl/>
        </w:rPr>
        <w:t>ولى</w:t>
      </w:r>
      <w:r>
        <w:t xml:space="preserve"> walīy near, nearby; neighboring, adjacent; close; </w:t>
      </w:r>
      <w:r w:rsidR="003D2305">
        <w:t>--</w:t>
      </w:r>
      <w:r>
        <w:t xml:space="preserve"> (pl. </w:t>
      </w:r>
      <w:r>
        <w:rPr>
          <w:rtl/>
        </w:rPr>
        <w:t>اولياء</w:t>
      </w:r>
      <w:r>
        <w:t xml:space="preserve"> auliyā’2) helper, supporter, benefactor, sponsor; friend, close associate; relative; patron, protector; legal guardian. curator, tutor; a man close to God, holy man, saint (in the popular religion of Islam); master; proprietor, possessor, owner </w:t>
      </w:r>
      <w:r w:rsidR="003D2305">
        <w:t>|</w:t>
      </w:r>
      <w:r>
        <w:t xml:space="preserve"> </w:t>
      </w:r>
      <w:r>
        <w:rPr>
          <w:rtl/>
        </w:rPr>
        <w:t>ولي الله</w:t>
      </w:r>
      <w:r>
        <w:t xml:space="preserve"> the friend of God; </w:t>
      </w:r>
      <w:r>
        <w:rPr>
          <w:rtl/>
        </w:rPr>
        <w:t>ولي الأمر</w:t>
      </w:r>
      <w:r>
        <w:t xml:space="preserve"> w. al</w:t>
      </w:r>
      <w:r w:rsidR="003D2305">
        <w:t>-</w:t>
      </w:r>
      <w:r>
        <w:t xml:space="preserve">a. the responsible manager, the man in charge; ruler; tutor, legal guardian; </w:t>
      </w:r>
      <w:r>
        <w:rPr>
          <w:rtl/>
        </w:rPr>
        <w:t>ولي</w:t>
      </w:r>
      <w:r>
        <w:t xml:space="preserve"> w. ad</w:t>
      </w:r>
      <w:r w:rsidR="003D2305">
        <w:t>-</w:t>
      </w:r>
      <w:r>
        <w:t xml:space="preserve">dam avenger of blood, executor of a blood feud; </w:t>
      </w:r>
      <w:r>
        <w:rPr>
          <w:rtl/>
        </w:rPr>
        <w:t>ولي السجادة</w:t>
      </w:r>
      <w:r>
        <w:t xml:space="preserve"> w. as</w:t>
      </w:r>
      <w:r w:rsidR="003D2305">
        <w:t>-</w:t>
      </w:r>
      <w:r>
        <w:t xml:space="preserve">sajāda title of the leader of </w:t>
      </w:r>
      <w:r>
        <w:lastRenderedPageBreak/>
        <w:t xml:space="preserve">a Sufi order in his capacity of inheritor of the founder’s prayer rug; </w:t>
      </w:r>
      <w:r>
        <w:rPr>
          <w:rtl/>
        </w:rPr>
        <w:t>ولي العهد</w:t>
      </w:r>
      <w:r>
        <w:t xml:space="preserve"> w. al</w:t>
      </w:r>
      <w:r w:rsidR="003D2305">
        <w:t>-</w:t>
      </w:r>
      <w:r>
        <w:t xml:space="preserve">‘ahd successor to the throne, heir apparent, crown prince; </w:t>
      </w:r>
      <w:r>
        <w:rPr>
          <w:rtl/>
        </w:rPr>
        <w:t>ولي النعمة</w:t>
      </w:r>
      <w:r>
        <w:t xml:space="preserve"> w. an</w:t>
      </w:r>
      <w:r w:rsidR="003D2305">
        <w:t>-</w:t>
      </w:r>
      <w:r>
        <w:t>ni‘ma benefactor</w:t>
      </w:r>
    </w:p>
    <w:p w:rsidR="00B14408" w:rsidRDefault="00FD180F" w:rsidP="00FD180F">
      <w:pPr>
        <w:pStyle w:val="libNormal"/>
      </w:pPr>
      <w:r w:rsidRPr="00B14408">
        <w:rPr>
          <w:rStyle w:val="libBold2Char"/>
          <w:rFonts w:hint="eastAsia"/>
          <w:rtl/>
        </w:rPr>
        <w:t>ولية</w:t>
      </w:r>
      <w:r>
        <w:t xml:space="preserve"> walīya holy woman, saint; woman, lady</w:t>
      </w:r>
    </w:p>
    <w:p w:rsidR="00B14408" w:rsidRDefault="00FD180F" w:rsidP="00FD180F">
      <w:pPr>
        <w:pStyle w:val="libNormal"/>
      </w:pPr>
      <w:r w:rsidRPr="00B14408">
        <w:rPr>
          <w:rStyle w:val="libBold2Char"/>
          <w:rFonts w:hint="eastAsia"/>
          <w:rtl/>
        </w:rPr>
        <w:t>ولاء</w:t>
      </w:r>
      <w:r>
        <w:t xml:space="preserve"> walā’ friendship, amity; benevolence, good will; fidelity, fealty, allegiance; devotion, loyalty; clientage (Isl. Law) </w:t>
      </w:r>
      <w:r w:rsidR="003D2305">
        <w:t>|</w:t>
      </w:r>
      <w:r>
        <w:t xml:space="preserve">  </w:t>
      </w:r>
      <w:r>
        <w:rPr>
          <w:rtl/>
        </w:rPr>
        <w:t>معاهدة الولاء</w:t>
      </w:r>
      <w:r>
        <w:t xml:space="preserve"> mu‘āhadat w. treaty of friendship</w:t>
      </w:r>
    </w:p>
    <w:p w:rsidR="00B14408" w:rsidRDefault="00FD180F" w:rsidP="00FD180F">
      <w:pPr>
        <w:pStyle w:val="libNormal"/>
      </w:pPr>
      <w:r w:rsidRPr="00B14408">
        <w:rPr>
          <w:rStyle w:val="libBold2Char"/>
          <w:rFonts w:hint="eastAsia"/>
          <w:rtl/>
        </w:rPr>
        <w:t>ولائي</w:t>
      </w:r>
      <w:r>
        <w:t xml:space="preserve"> walā’ī friendly, amicable, of friendship</w:t>
      </w:r>
    </w:p>
    <w:p w:rsidR="00B14408" w:rsidRDefault="00FD180F" w:rsidP="00FD180F">
      <w:pPr>
        <w:pStyle w:val="libNormal"/>
      </w:pPr>
      <w:r w:rsidRPr="00B14408">
        <w:rPr>
          <w:rStyle w:val="libBold2Char"/>
          <w:rFonts w:hint="eastAsia"/>
          <w:rtl/>
        </w:rPr>
        <w:t>ولاية</w:t>
      </w:r>
      <w:r>
        <w:t xml:space="preserve"> wilāya sovereign power, sovereignty; rule, government; </w:t>
      </w:r>
      <w:r w:rsidR="003D2305">
        <w:t>--</w:t>
      </w:r>
      <w:r>
        <w:t xml:space="preserve"> (pl. </w:t>
      </w:r>
      <w:r w:rsidR="003D2305">
        <w:t>-</w:t>
      </w:r>
      <w:r>
        <w:t xml:space="preserve">āt) administrative district headed by a vali, vilayet (formerly, under the Ottoman Empire), province; state </w:t>
      </w:r>
      <w:r w:rsidR="003D2305">
        <w:t>|</w:t>
      </w:r>
      <w:r>
        <w:t xml:space="preserve"> </w:t>
      </w:r>
      <w:r>
        <w:rPr>
          <w:rtl/>
        </w:rPr>
        <w:t>الولايات المتحدة</w:t>
      </w:r>
      <w:r>
        <w:t xml:space="preserve"> (muttaḥida) the United States; </w:t>
      </w:r>
      <w:r>
        <w:rPr>
          <w:rtl/>
        </w:rPr>
        <w:t>ولاية العهد</w:t>
      </w:r>
      <w:r>
        <w:t xml:space="preserve"> w. al</w:t>
      </w:r>
      <w:r w:rsidR="003D2305">
        <w:t>-</w:t>
      </w:r>
      <w:r>
        <w:t xml:space="preserve">‘ahd succession to the throne; </w:t>
      </w:r>
      <w:r w:rsidR="003D2305">
        <w:t>--</w:t>
      </w:r>
      <w:r>
        <w:t xml:space="preserve"> walāya guardianship, curatorship; legal power; friendship </w:t>
      </w:r>
      <w:r w:rsidR="003D2305">
        <w:t>|</w:t>
      </w:r>
      <w:r>
        <w:t xml:space="preserve"> </w:t>
      </w:r>
      <w:r>
        <w:rPr>
          <w:rtl/>
        </w:rPr>
        <w:t>هم على ولاية واحدة</w:t>
      </w:r>
      <w:r>
        <w:t xml:space="preserve"> they stick together, they assist each other</w:t>
      </w:r>
    </w:p>
    <w:p w:rsidR="00B14408" w:rsidRDefault="00FD180F" w:rsidP="00FD180F">
      <w:pPr>
        <w:pStyle w:val="libNormal"/>
      </w:pPr>
      <w:r w:rsidRPr="00B14408">
        <w:rPr>
          <w:rStyle w:val="libBold2Char"/>
          <w:rFonts w:hint="eastAsia"/>
          <w:rtl/>
        </w:rPr>
        <w:t>اولى</w:t>
      </w:r>
      <w:r>
        <w:t xml:space="preserve"> aulā more entitled (</w:t>
      </w:r>
      <w:r>
        <w:rPr>
          <w:rtl/>
        </w:rPr>
        <w:t>ب</w:t>
      </w:r>
      <w:r>
        <w:t xml:space="preserve"> to); worthier, more deserving; more appropriate, better suited (</w:t>
      </w:r>
      <w:r>
        <w:rPr>
          <w:rtl/>
        </w:rPr>
        <w:t>ب</w:t>
      </w:r>
      <w:r>
        <w:t xml:space="preserve"> for), more suitable, more adequate (</w:t>
      </w:r>
      <w:r>
        <w:rPr>
          <w:rtl/>
        </w:rPr>
        <w:t>ب</w:t>
      </w:r>
      <w:r>
        <w:t xml:space="preserve"> to); see also under </w:t>
      </w:r>
      <w:r>
        <w:rPr>
          <w:rtl/>
        </w:rPr>
        <w:t xml:space="preserve">اول </w:t>
      </w:r>
      <w:r w:rsidR="003D2305">
        <w:rPr>
          <w:rFonts w:hint="cs"/>
          <w:rtl/>
        </w:rPr>
        <w:t>|</w:t>
      </w:r>
      <w:r w:rsidRPr="00216DD6">
        <w:rPr>
          <w:rFonts w:hint="cs"/>
          <w:rtl/>
        </w:rPr>
        <w:t xml:space="preserve"> بالأولى</w:t>
      </w:r>
      <w:r>
        <w:t xml:space="preserve"> or </w:t>
      </w:r>
      <w:r>
        <w:rPr>
          <w:rtl/>
        </w:rPr>
        <w:t>من باب الأولى</w:t>
      </w:r>
      <w:r>
        <w:t xml:space="preserve"> with greater reason, all the more reason, the more so; </w:t>
      </w:r>
      <w:r>
        <w:rPr>
          <w:rtl/>
        </w:rPr>
        <w:t>هي أولى به منه</w:t>
      </w:r>
      <w:r>
        <w:t xml:space="preserve"> it is more natural for her than for him, it is for her rather than for him, she is more entitled to it than he is</w:t>
      </w:r>
    </w:p>
    <w:p w:rsidR="00B14408" w:rsidRDefault="00FD180F" w:rsidP="00FD180F">
      <w:pPr>
        <w:pStyle w:val="libNormal"/>
      </w:pPr>
      <w:r w:rsidRPr="00B14408">
        <w:rPr>
          <w:rStyle w:val="libBold2Char"/>
          <w:rFonts w:hint="eastAsia"/>
          <w:rtl/>
        </w:rPr>
        <w:t>أولوية</w:t>
      </w:r>
      <w:r>
        <w:t xml:space="preserve"> aulawīya priority; precedence</w:t>
      </w:r>
    </w:p>
    <w:p w:rsidR="00B14408" w:rsidRDefault="00FD180F" w:rsidP="00FD180F">
      <w:pPr>
        <w:pStyle w:val="libNormal"/>
      </w:pPr>
      <w:r w:rsidRPr="00B14408">
        <w:rPr>
          <w:rStyle w:val="libBold2Char"/>
          <w:rFonts w:hint="eastAsia"/>
          <w:rtl/>
        </w:rPr>
        <w:t>مولى</w:t>
      </w:r>
      <w:r>
        <w:t xml:space="preserve"> maulan pl. </w:t>
      </w:r>
      <w:r>
        <w:rPr>
          <w:rtl/>
        </w:rPr>
        <w:t>موال</w:t>
      </w:r>
      <w:r>
        <w:t xml:space="preserve"> mawālin master, lord; protector, patron; client; charge; mend, companion, associate; </w:t>
      </w:r>
      <w:r>
        <w:rPr>
          <w:rtl/>
        </w:rPr>
        <w:t>المولى</w:t>
      </w:r>
      <w:r>
        <w:t xml:space="preserve"> the Lord, God; </w:t>
      </w:r>
      <w:r>
        <w:rPr>
          <w:rtl/>
        </w:rPr>
        <w:t>مولاى</w:t>
      </w:r>
      <w:r>
        <w:t xml:space="preserve"> maulāya and </w:t>
      </w:r>
      <w:r>
        <w:rPr>
          <w:rtl/>
        </w:rPr>
        <w:t>مولانا</w:t>
      </w:r>
      <w:r>
        <w:t xml:space="preserve"> maulānā form of address to a sovereign</w:t>
      </w:r>
    </w:p>
    <w:p w:rsidR="00B14408" w:rsidRDefault="00FD180F" w:rsidP="00FD180F">
      <w:pPr>
        <w:pStyle w:val="libNormal"/>
      </w:pPr>
      <w:r w:rsidRPr="00B14408">
        <w:rPr>
          <w:rStyle w:val="libBold2Char"/>
          <w:rFonts w:hint="eastAsia"/>
          <w:rtl/>
        </w:rPr>
        <w:t>مولاة</w:t>
      </w:r>
      <w:r>
        <w:t xml:space="preserve"> maulāh mistress, lady</w:t>
      </w:r>
    </w:p>
    <w:p w:rsidR="00B14408" w:rsidRDefault="00FD180F" w:rsidP="00FD180F">
      <w:pPr>
        <w:pStyle w:val="libNormal"/>
      </w:pPr>
      <w:r w:rsidRPr="00B14408">
        <w:rPr>
          <w:rStyle w:val="libBold2Char"/>
          <w:rFonts w:hint="eastAsia"/>
          <w:rtl/>
        </w:rPr>
        <w:t>مولوى</w:t>
      </w:r>
      <w:r>
        <w:t xml:space="preserve"> maulawī pl. īya a dervish of the order of Maula Jalāl</w:t>
      </w:r>
      <w:r w:rsidR="003D2305">
        <w:t>-</w:t>
      </w:r>
      <w:r>
        <w:t>ud</w:t>
      </w:r>
      <w:r w:rsidR="003D2305">
        <w:t>-</w:t>
      </w:r>
      <w:r>
        <w:t>din Rumi</w:t>
      </w:r>
    </w:p>
    <w:p w:rsidR="00B14408" w:rsidRDefault="00FD180F" w:rsidP="00FD180F">
      <w:pPr>
        <w:pStyle w:val="libNormal"/>
      </w:pPr>
      <w:r w:rsidRPr="00B14408">
        <w:rPr>
          <w:rStyle w:val="libBold2Char"/>
          <w:rFonts w:hint="eastAsia"/>
          <w:rtl/>
        </w:rPr>
        <w:t>مواليا</w:t>
      </w:r>
      <w:r>
        <w:t xml:space="preserve"> mawāliyā see </w:t>
      </w:r>
      <w:r w:rsidRPr="007F5296">
        <w:rPr>
          <w:rStyle w:val="libBold2Char"/>
        </w:rPr>
        <w:t>2</w:t>
      </w:r>
      <w:r w:rsidRPr="007F5296">
        <w:rPr>
          <w:rStyle w:val="libBold2Char"/>
          <w:rtl/>
        </w:rPr>
        <w:t>موال</w:t>
      </w:r>
      <w:r>
        <w:t xml:space="preserve"> mawwāl</w:t>
      </w:r>
    </w:p>
    <w:p w:rsidR="00B14408" w:rsidRDefault="00FD180F" w:rsidP="00FD180F">
      <w:pPr>
        <w:pStyle w:val="libNormal"/>
      </w:pPr>
      <w:r w:rsidRPr="00B14408">
        <w:rPr>
          <w:rStyle w:val="libBold2Char"/>
          <w:rFonts w:hint="eastAsia"/>
          <w:rtl/>
        </w:rPr>
        <w:t>تولية</w:t>
      </w:r>
      <w:r>
        <w:t xml:space="preserve"> tauliya appointment (as vali, to an executive position, as successor); resale at cost price (Isl. Law)</w:t>
      </w:r>
    </w:p>
    <w:p w:rsidR="00B14408" w:rsidRDefault="00FD180F" w:rsidP="00FD180F">
      <w:pPr>
        <w:pStyle w:val="libNormal"/>
      </w:pPr>
      <w:r w:rsidRPr="00B14408">
        <w:rPr>
          <w:rStyle w:val="libBold2Char"/>
          <w:rFonts w:hint="eastAsia"/>
          <w:rtl/>
        </w:rPr>
        <w:t>ولاء</w:t>
      </w:r>
      <w:r>
        <w:t xml:space="preserve"> wilā’ succession, sequence, series, continuation; </w:t>
      </w:r>
      <w:r>
        <w:rPr>
          <w:rtl/>
        </w:rPr>
        <w:t>ولاء</w:t>
      </w:r>
      <w:r>
        <w:t xml:space="preserve"> wilā’an or </w:t>
      </w:r>
      <w:r>
        <w:rPr>
          <w:rtl/>
        </w:rPr>
        <w:t>على ولاء</w:t>
      </w:r>
      <w:r>
        <w:t xml:space="preserve"> successively, uninterruptedly</w:t>
      </w:r>
    </w:p>
    <w:p w:rsidR="00B14408" w:rsidRDefault="00FD180F" w:rsidP="00FD180F">
      <w:pPr>
        <w:pStyle w:val="libNormal"/>
      </w:pPr>
      <w:r w:rsidRPr="00B14408">
        <w:rPr>
          <w:rStyle w:val="libBold2Char"/>
          <w:rFonts w:hint="eastAsia"/>
          <w:rtl/>
        </w:rPr>
        <w:t>موالاة</w:t>
      </w:r>
      <w:r>
        <w:t xml:space="preserve"> muwālāh friendship; contract of clientage (Isl. Law); constancy, incessancy, continuance (of an action)</w:t>
      </w:r>
    </w:p>
    <w:p w:rsidR="00B14408" w:rsidRDefault="00FD180F" w:rsidP="00FD180F">
      <w:pPr>
        <w:pStyle w:val="libNormal"/>
      </w:pPr>
      <w:r w:rsidRPr="00B14408">
        <w:rPr>
          <w:rStyle w:val="libBold2Char"/>
          <w:rFonts w:hint="eastAsia"/>
          <w:rtl/>
        </w:rPr>
        <w:lastRenderedPageBreak/>
        <w:t>ايلاء</w:t>
      </w:r>
      <w:r>
        <w:t xml:space="preserve"> īlā’ annulment of a marriage after the husband’s sworn testimony to have refrained from marital intercourse for a period of at least four months (Isl. Law)</w:t>
      </w:r>
    </w:p>
    <w:p w:rsidR="00B14408" w:rsidRDefault="00FD180F" w:rsidP="00FD180F">
      <w:pPr>
        <w:pStyle w:val="libNormal"/>
      </w:pPr>
      <w:r w:rsidRPr="00B14408">
        <w:rPr>
          <w:rStyle w:val="libBold2Char"/>
          <w:rFonts w:hint="eastAsia"/>
          <w:rtl/>
        </w:rPr>
        <w:t>تول</w:t>
      </w:r>
      <w:r>
        <w:t xml:space="preserve"> tawallin entrance office, taking over of an office to management, direction, administration, government</w:t>
      </w:r>
    </w:p>
    <w:p w:rsidR="00B14408" w:rsidRDefault="00FD180F" w:rsidP="00FD180F">
      <w:pPr>
        <w:pStyle w:val="libNormal"/>
      </w:pPr>
      <w:r w:rsidRPr="00B14408">
        <w:rPr>
          <w:rStyle w:val="libBold2Char"/>
          <w:rFonts w:hint="eastAsia"/>
          <w:rtl/>
        </w:rPr>
        <w:t>توال</w:t>
      </w:r>
      <w:r>
        <w:t xml:space="preserve"> tawālin continuous succession, uninterrupted sequence, continuation </w:t>
      </w:r>
      <w:r w:rsidR="003D2305">
        <w:t>|</w:t>
      </w:r>
      <w:r>
        <w:t xml:space="preserve"> </w:t>
      </w:r>
      <w:r>
        <w:rPr>
          <w:rtl/>
        </w:rPr>
        <w:t>على التوالي</w:t>
      </w:r>
      <w:r>
        <w:t xml:space="preserve"> continuously, without interruption; successively, consecutively, one after the other, one by one; </w:t>
      </w:r>
      <w:r>
        <w:rPr>
          <w:rtl/>
        </w:rPr>
        <w:t>على توالي الأيام</w:t>
      </w:r>
      <w:r>
        <w:t xml:space="preserve"> (t. l</w:t>
      </w:r>
      <w:r w:rsidR="003D2305">
        <w:t>-</w:t>
      </w:r>
      <w:r>
        <w:t xml:space="preserve">ayyām) in the course of time; </w:t>
      </w:r>
      <w:r>
        <w:rPr>
          <w:rtl/>
        </w:rPr>
        <w:t>بتولي السنين</w:t>
      </w:r>
      <w:r>
        <w:t xml:space="preserve"> bi</w:t>
      </w:r>
      <w:r w:rsidR="003D2305">
        <w:t>-</w:t>
      </w:r>
      <w:r>
        <w:t>t. s</w:t>
      </w:r>
      <w:r w:rsidR="003D2305">
        <w:t>-</w:t>
      </w:r>
      <w:r>
        <w:t>sinīn with the years, in time, as time goes on</w:t>
      </w:r>
    </w:p>
    <w:p w:rsidR="00B14408" w:rsidRDefault="00FD180F" w:rsidP="00FD180F">
      <w:pPr>
        <w:pStyle w:val="libNormal"/>
      </w:pPr>
      <w:r w:rsidRPr="00B14408">
        <w:rPr>
          <w:rStyle w:val="libBold2Char"/>
          <w:rFonts w:hint="eastAsia"/>
          <w:rtl/>
        </w:rPr>
        <w:t>استيلاء</w:t>
      </w:r>
      <w:r>
        <w:t xml:space="preserve"> istīlā’ appropriation; seizure, taking possession; capture, conquest</w:t>
      </w:r>
    </w:p>
    <w:p w:rsidR="00B14408" w:rsidRDefault="00FD180F" w:rsidP="00FD180F">
      <w:pPr>
        <w:pStyle w:val="libNormal"/>
      </w:pPr>
      <w:r w:rsidRPr="00B14408">
        <w:rPr>
          <w:rStyle w:val="libBold2Char"/>
          <w:rFonts w:hint="eastAsia"/>
          <w:rtl/>
        </w:rPr>
        <w:t>وال</w:t>
      </w:r>
      <w:r>
        <w:t xml:space="preserve"> wālin pl. </w:t>
      </w:r>
      <w:r>
        <w:rPr>
          <w:rtl/>
        </w:rPr>
        <w:t>ولاة</w:t>
      </w:r>
      <w:r>
        <w:t xml:space="preserve"> wulāh leading, managing, executive, administrative; ruler; governor, vali; prefect (administrative officer, Mor.) </w:t>
      </w:r>
      <w:r w:rsidR="003D2305">
        <w:t>|</w:t>
      </w:r>
      <w:r>
        <w:t xml:space="preserve"> </w:t>
      </w:r>
      <w:r>
        <w:rPr>
          <w:rtl/>
        </w:rPr>
        <w:t>ولاة الأمور</w:t>
      </w:r>
      <w:r>
        <w:t xml:space="preserve"> the leading personalities, the leaders</w:t>
      </w:r>
    </w:p>
    <w:p w:rsidR="00B14408" w:rsidRDefault="00FD180F" w:rsidP="00FD180F">
      <w:pPr>
        <w:pStyle w:val="libNormal"/>
      </w:pPr>
      <w:r w:rsidRPr="00B14408">
        <w:rPr>
          <w:rStyle w:val="libBold2Char"/>
          <w:rFonts w:hint="eastAsia"/>
          <w:rtl/>
        </w:rPr>
        <w:t>موال</w:t>
      </w:r>
      <w:r>
        <w:t xml:space="preserve"> muwālin mend, helper, supporter; client, feudal tenant, vassal, dependent, partisan, follower, adherent</w:t>
      </w:r>
    </w:p>
    <w:p w:rsidR="00B14408" w:rsidRDefault="00FD180F" w:rsidP="00FD180F">
      <w:pPr>
        <w:pStyle w:val="libNormal"/>
      </w:pPr>
      <w:r w:rsidRPr="00B14408">
        <w:rPr>
          <w:rStyle w:val="libBold2Char"/>
          <w:rFonts w:hint="eastAsia"/>
          <w:rtl/>
        </w:rPr>
        <w:t>موالية</w:t>
      </w:r>
      <w:r>
        <w:t xml:space="preserve"> muwāliya clientage, clientele, following, adherence</w:t>
      </w:r>
    </w:p>
    <w:p w:rsidR="00B14408" w:rsidRDefault="00FD180F" w:rsidP="00FD180F">
      <w:pPr>
        <w:pStyle w:val="libNormal"/>
      </w:pPr>
      <w:r w:rsidRPr="00B14408">
        <w:rPr>
          <w:rStyle w:val="libBold2Char"/>
          <w:rFonts w:hint="eastAsia"/>
          <w:rtl/>
        </w:rPr>
        <w:t>متوال</w:t>
      </w:r>
      <w:r>
        <w:t xml:space="preserve"> mutawālin entrusted, commissioned, in charge </w:t>
      </w:r>
      <w:r w:rsidR="003D2305">
        <w:t>|</w:t>
      </w:r>
      <w:r>
        <w:t xml:space="preserve"> </w:t>
      </w:r>
      <w:r>
        <w:rPr>
          <w:rtl/>
        </w:rPr>
        <w:t>متولي الأعمال</w:t>
      </w:r>
      <w:r>
        <w:t xml:space="preserve"> (ir.) chargé d’affaires</w:t>
      </w:r>
    </w:p>
    <w:p w:rsidR="00B14408" w:rsidRDefault="00FD180F" w:rsidP="00FD180F">
      <w:pPr>
        <w:pStyle w:val="libNormal"/>
      </w:pPr>
      <w:r w:rsidRPr="00B14408">
        <w:rPr>
          <w:rStyle w:val="libBold2Char"/>
          <w:rFonts w:hint="eastAsia"/>
          <w:rtl/>
        </w:rPr>
        <w:t>متوال</w:t>
      </w:r>
      <w:r>
        <w:t xml:space="preserve"> mutawālin successive, consecutive, uninterrupted, incessant; </w:t>
      </w:r>
      <w:r w:rsidR="003D2305">
        <w:t>--</w:t>
      </w:r>
      <w:r>
        <w:t xml:space="preserve"> (pl. </w:t>
      </w:r>
      <w:r>
        <w:rPr>
          <w:rtl/>
        </w:rPr>
        <w:t>متاولة</w:t>
      </w:r>
      <w:r>
        <w:t xml:space="preserve"> matāwila) member of the Shiite sect of Metualis in Syria</w:t>
      </w:r>
    </w:p>
    <w:p w:rsidR="00B14408" w:rsidRDefault="00FD180F" w:rsidP="00FD180F">
      <w:pPr>
        <w:pStyle w:val="libNormal"/>
      </w:pPr>
      <w:r w:rsidRPr="00B14408">
        <w:rPr>
          <w:rStyle w:val="libBold2Char"/>
          <w:rFonts w:hint="eastAsia"/>
          <w:rtl/>
        </w:rPr>
        <w:t>ومأ</w:t>
      </w:r>
      <w:r>
        <w:t xml:space="preserve"> IV to motion, signal, beckon, make a sign; to point out, indicate (</w:t>
      </w:r>
      <w:r>
        <w:rPr>
          <w:rtl/>
        </w:rPr>
        <w:t>الى</w:t>
      </w:r>
      <w:r>
        <w:t xml:space="preserve"> s.th.), point (</w:t>
      </w:r>
      <w:r>
        <w:rPr>
          <w:rtl/>
        </w:rPr>
        <w:t>الى</w:t>
      </w:r>
      <w:r>
        <w:t xml:space="preserve"> to); to make a gesture</w:t>
      </w:r>
    </w:p>
    <w:p w:rsidR="00B14408" w:rsidRDefault="00FD180F" w:rsidP="00FD180F">
      <w:pPr>
        <w:pStyle w:val="libNormal"/>
      </w:pPr>
      <w:r w:rsidRPr="00B14408">
        <w:rPr>
          <w:rStyle w:val="libBold2Char"/>
          <w:rFonts w:hint="eastAsia"/>
          <w:rtl/>
        </w:rPr>
        <w:t>ايماء</w:t>
      </w:r>
      <w:r>
        <w:t xml:space="preserve"> īmā’ mimic action, gestures, gesticulations </w:t>
      </w:r>
      <w:r w:rsidR="003D2305">
        <w:t>|</w:t>
      </w:r>
      <w:r>
        <w:t xml:space="preserve"> </w:t>
      </w:r>
      <w:r>
        <w:rPr>
          <w:rtl/>
        </w:rPr>
        <w:t>فن الإيماء</w:t>
      </w:r>
      <w:r>
        <w:t xml:space="preserve"> fann al</w:t>
      </w:r>
      <w:r w:rsidR="003D2305">
        <w:t>-</w:t>
      </w:r>
      <w:r>
        <w:t xml:space="preserve">ī. pantomime, dumb show (as an art); </w:t>
      </w:r>
      <w:r>
        <w:rPr>
          <w:rtl/>
        </w:rPr>
        <w:t>إيماء الى</w:t>
      </w:r>
      <w:r>
        <w:t xml:space="preserve"> īmā’an ilā with reference to</w:t>
      </w:r>
    </w:p>
    <w:p w:rsidR="00B14408" w:rsidRDefault="00FD180F" w:rsidP="00FD180F">
      <w:pPr>
        <w:pStyle w:val="libNormal"/>
      </w:pPr>
      <w:r w:rsidRPr="00B14408">
        <w:rPr>
          <w:rStyle w:val="libBold2Char"/>
          <w:rFonts w:hint="eastAsia"/>
          <w:rtl/>
        </w:rPr>
        <w:t>إيماءة</w:t>
      </w:r>
      <w:r>
        <w:t xml:space="preserve"> imā’a pl. </w:t>
      </w:r>
      <w:r w:rsidR="003D2305">
        <w:t>-</w:t>
      </w:r>
      <w:r>
        <w:t>āt gesture; nod</w:t>
      </w:r>
    </w:p>
    <w:p w:rsidR="00B14408" w:rsidRDefault="00FD180F" w:rsidP="00FD180F">
      <w:pPr>
        <w:pStyle w:val="libNormal"/>
      </w:pPr>
      <w:r w:rsidRPr="00B14408">
        <w:rPr>
          <w:rStyle w:val="libBold2Char"/>
          <w:rFonts w:hint="eastAsia"/>
          <w:rtl/>
        </w:rPr>
        <w:t>مومأ</w:t>
      </w:r>
      <w:r>
        <w:t xml:space="preserve"> mūma’: </w:t>
      </w:r>
      <w:r>
        <w:rPr>
          <w:rtl/>
        </w:rPr>
        <w:t>المومأ اليه</w:t>
      </w:r>
      <w:r>
        <w:t xml:space="preserve"> the one referred to, the above</w:t>
      </w:r>
      <w:r w:rsidR="003D2305">
        <w:t>-</w:t>
      </w:r>
      <w:r>
        <w:t>mentioned</w:t>
      </w:r>
    </w:p>
    <w:p w:rsidR="00B14408" w:rsidRDefault="00FD180F" w:rsidP="00FD180F">
      <w:pPr>
        <w:pStyle w:val="libNormal"/>
      </w:pPr>
      <w:r w:rsidRPr="00B14408">
        <w:rPr>
          <w:rStyle w:val="libBold2Char"/>
          <w:rFonts w:hint="eastAsia"/>
          <w:rtl/>
        </w:rPr>
        <w:t>ومد</w:t>
      </w:r>
      <w:r>
        <w:t xml:space="preserve"> wamid sultry, muggy</w:t>
      </w:r>
    </w:p>
    <w:p w:rsidR="00B14408" w:rsidRDefault="00FD180F" w:rsidP="00FD180F">
      <w:pPr>
        <w:pStyle w:val="libNormal"/>
      </w:pPr>
      <w:r w:rsidRPr="00B14408">
        <w:rPr>
          <w:rStyle w:val="libBold2Char"/>
          <w:rFonts w:hint="eastAsia"/>
          <w:rtl/>
        </w:rPr>
        <w:t>ومس</w:t>
      </w:r>
      <w:r>
        <w:t xml:space="preserve"> wamasa </w:t>
      </w:r>
      <w:r>
        <w:rPr>
          <w:rtl/>
        </w:rPr>
        <w:t>يمس</w:t>
      </w:r>
      <w:r>
        <w:t xml:space="preserve"> yamisu (wams) to rub off; to smooth, polish (</w:t>
      </w:r>
      <w:r>
        <w:rPr>
          <w:rtl/>
        </w:rPr>
        <w:t>ب هـ</w:t>
      </w:r>
      <w:r>
        <w:t xml:space="preserve"> s.th. with)</w:t>
      </w:r>
    </w:p>
    <w:p w:rsidR="00B14408" w:rsidRDefault="00FD180F" w:rsidP="00FD180F">
      <w:pPr>
        <w:pStyle w:val="libNormal"/>
      </w:pPr>
      <w:r w:rsidRPr="00B14408">
        <w:rPr>
          <w:rStyle w:val="libBold2Char"/>
          <w:rFonts w:hint="eastAsia"/>
          <w:rtl/>
        </w:rPr>
        <w:t>مومس</w:t>
      </w:r>
      <w:r>
        <w:t xml:space="preserve"> mūmis and </w:t>
      </w:r>
      <w:r>
        <w:rPr>
          <w:rtl/>
        </w:rPr>
        <w:t>مومسة</w:t>
      </w:r>
      <w:r>
        <w:t xml:space="preserve"> mūmisa pl. –āt prostitute</w:t>
      </w:r>
    </w:p>
    <w:p w:rsidR="00B14408" w:rsidRDefault="00FD180F" w:rsidP="00FD180F">
      <w:pPr>
        <w:pStyle w:val="libNormal"/>
      </w:pPr>
      <w:r w:rsidRPr="00B14408">
        <w:rPr>
          <w:rStyle w:val="libBold2Char"/>
          <w:rFonts w:hint="eastAsia"/>
          <w:rtl/>
        </w:rPr>
        <w:lastRenderedPageBreak/>
        <w:t>ومض</w:t>
      </w:r>
      <w:r>
        <w:t xml:space="preserve"> wamaḍa </w:t>
      </w:r>
      <w:r>
        <w:rPr>
          <w:rtl/>
        </w:rPr>
        <w:t>يمض</w:t>
      </w:r>
      <w:r>
        <w:t xml:space="preserve"> yamiḍu (wamḍ, </w:t>
      </w:r>
      <w:r>
        <w:rPr>
          <w:rtl/>
        </w:rPr>
        <w:t>وميض</w:t>
      </w:r>
      <w:r>
        <w:t xml:space="preserve"> wamīḍ, </w:t>
      </w:r>
      <w:r>
        <w:rPr>
          <w:rtl/>
        </w:rPr>
        <w:t>ومضان</w:t>
      </w:r>
      <w:r>
        <w:t xml:space="preserve"> wamaḍān) to flash IV to glance furtively; to wink (</w:t>
      </w:r>
      <w:r>
        <w:rPr>
          <w:rtl/>
        </w:rPr>
        <w:t>ه</w:t>
      </w:r>
      <w:r>
        <w:t xml:space="preserve"> at s.o.)</w:t>
      </w:r>
    </w:p>
    <w:p w:rsidR="00B14408" w:rsidRDefault="00FD180F" w:rsidP="00FD180F">
      <w:pPr>
        <w:pStyle w:val="libNormal"/>
      </w:pPr>
      <w:r w:rsidRPr="00B14408">
        <w:rPr>
          <w:rStyle w:val="libBold2Char"/>
          <w:rFonts w:hint="eastAsia"/>
          <w:rtl/>
        </w:rPr>
        <w:t>ومضة</w:t>
      </w:r>
      <w:r>
        <w:t xml:space="preserve"> wamḍa (n. vic.) pl. </w:t>
      </w:r>
      <w:r w:rsidR="003D2305">
        <w:t>-</w:t>
      </w:r>
      <w:r>
        <w:t>āt blink, blinking; gleam of light; reflection of light</w:t>
      </w:r>
    </w:p>
    <w:p w:rsidR="00B14408" w:rsidRDefault="00FD180F" w:rsidP="00FD180F">
      <w:pPr>
        <w:pStyle w:val="libNormal"/>
      </w:pPr>
      <w:r w:rsidRPr="00B14408">
        <w:rPr>
          <w:rStyle w:val="libBold2Char"/>
          <w:rFonts w:hint="eastAsia"/>
          <w:rtl/>
        </w:rPr>
        <w:t>وميض</w:t>
      </w:r>
      <w:r>
        <w:t xml:space="preserve"> wamīḍ blinking, sparkle, twinkle</w:t>
      </w:r>
    </w:p>
    <w:p w:rsidR="00B14408" w:rsidRDefault="00FD180F" w:rsidP="00FD180F">
      <w:pPr>
        <w:pStyle w:val="libNormal"/>
      </w:pPr>
      <w:r w:rsidRPr="00B14408">
        <w:rPr>
          <w:rStyle w:val="libBold2Char"/>
          <w:rFonts w:hint="eastAsia"/>
          <w:rtl/>
        </w:rPr>
        <w:t>ومق</w:t>
      </w:r>
      <w:r>
        <w:t xml:space="preserve"> wamiqa </w:t>
      </w:r>
      <w:r>
        <w:rPr>
          <w:rtl/>
        </w:rPr>
        <w:t>يمق</w:t>
      </w:r>
      <w:r>
        <w:t xml:space="preserve"> yamiqu (wamq) to love tenderly (</w:t>
      </w:r>
      <w:r>
        <w:rPr>
          <w:rtl/>
        </w:rPr>
        <w:t>ه</w:t>
      </w:r>
      <w:r>
        <w:t xml:space="preserve"> s.o.)</w:t>
      </w:r>
    </w:p>
    <w:p w:rsidR="00B14408" w:rsidRDefault="00FD180F" w:rsidP="00FD180F">
      <w:pPr>
        <w:pStyle w:val="libNormal"/>
      </w:pPr>
      <w:r w:rsidRPr="00B14408">
        <w:rPr>
          <w:rStyle w:val="libBold2Char"/>
          <w:rFonts w:hint="eastAsia"/>
          <w:rtl/>
        </w:rPr>
        <w:t>موماة</w:t>
      </w:r>
      <w:r>
        <w:t xml:space="preserve"> maumāh, </w:t>
      </w:r>
      <w:r>
        <w:rPr>
          <w:rtl/>
        </w:rPr>
        <w:t>موماء</w:t>
      </w:r>
      <w:r>
        <w:t xml:space="preserve"> maumā’ pl. </w:t>
      </w:r>
      <w:r>
        <w:rPr>
          <w:rtl/>
        </w:rPr>
        <w:t>موام</w:t>
      </w:r>
      <w:r>
        <w:t xml:space="preserve"> mawāmin desert</w:t>
      </w:r>
    </w:p>
    <w:p w:rsidR="00B14408" w:rsidRDefault="00FD180F" w:rsidP="00FD180F">
      <w:pPr>
        <w:pStyle w:val="libNormal"/>
      </w:pPr>
      <w:r w:rsidRPr="00B14408">
        <w:rPr>
          <w:rStyle w:val="libBold2Char"/>
          <w:rFonts w:hint="eastAsia"/>
          <w:rtl/>
        </w:rPr>
        <w:t>ون</w:t>
      </w:r>
      <w:r>
        <w:t xml:space="preserve"> wanna i (wann) to buzz, hum (bee)</w:t>
      </w:r>
    </w:p>
    <w:p w:rsidR="00B14408" w:rsidRDefault="00FD180F" w:rsidP="00FD180F">
      <w:pPr>
        <w:pStyle w:val="libNormal"/>
      </w:pPr>
      <w:r w:rsidRPr="00B14408">
        <w:rPr>
          <w:rStyle w:val="libBold2Char"/>
          <w:rFonts w:hint="eastAsia"/>
          <w:rtl/>
        </w:rPr>
        <w:t>الوندل</w:t>
      </w:r>
      <w:r>
        <w:t xml:space="preserve"> al</w:t>
      </w:r>
      <w:r w:rsidR="003D2305">
        <w:t>-</w:t>
      </w:r>
      <w:r>
        <w:t>wandal the Vandals</w:t>
      </w:r>
    </w:p>
    <w:p w:rsidR="00B14408" w:rsidRDefault="00FD180F" w:rsidP="00FD180F">
      <w:pPr>
        <w:pStyle w:val="libNormal"/>
      </w:pPr>
      <w:r w:rsidRPr="00B14408">
        <w:rPr>
          <w:rStyle w:val="libBold2Char"/>
          <w:rFonts w:hint="eastAsia"/>
          <w:rtl/>
        </w:rPr>
        <w:t>ونش</w:t>
      </w:r>
      <w:r>
        <w:t xml:space="preserve"> (Engl. winch) winš pl. </w:t>
      </w:r>
      <w:r w:rsidR="003D2305">
        <w:t>-</w:t>
      </w:r>
      <w:r>
        <w:t xml:space="preserve">āt, </w:t>
      </w:r>
      <w:r>
        <w:rPr>
          <w:rtl/>
        </w:rPr>
        <w:t>أوناش</w:t>
      </w:r>
      <w:r>
        <w:t xml:space="preserve"> aunāš winch; crane, derrick </w:t>
      </w:r>
      <w:r w:rsidR="003D2305">
        <w:t>|</w:t>
      </w:r>
      <w:r>
        <w:t xml:space="preserve"> </w:t>
      </w:r>
      <w:r>
        <w:rPr>
          <w:rtl/>
        </w:rPr>
        <w:t>ونش دوار</w:t>
      </w:r>
      <w:r>
        <w:t xml:space="preserve"> (dawwār) derrick crane; </w:t>
      </w:r>
      <w:r>
        <w:rPr>
          <w:rtl/>
        </w:rPr>
        <w:t>ونش عائم</w:t>
      </w:r>
      <w:r>
        <w:t xml:space="preserve"> floating crane; </w:t>
      </w:r>
      <w:r>
        <w:rPr>
          <w:rtl/>
        </w:rPr>
        <w:t>ونش باليد</w:t>
      </w:r>
      <w:r>
        <w:t xml:space="preserve"> (yad) hand winch</w:t>
      </w:r>
    </w:p>
    <w:p w:rsidR="00B14408" w:rsidRDefault="00FD180F" w:rsidP="00FD180F">
      <w:pPr>
        <w:pStyle w:val="libNormal"/>
      </w:pPr>
      <w:r w:rsidRPr="00B14408">
        <w:rPr>
          <w:rStyle w:val="libBold2Char"/>
          <w:rFonts w:hint="eastAsia"/>
          <w:rtl/>
        </w:rPr>
        <w:t>ونى</w:t>
      </w:r>
      <w:r>
        <w:t xml:space="preserve"> wanā </w:t>
      </w:r>
      <w:r>
        <w:rPr>
          <w:rtl/>
        </w:rPr>
        <w:t>يني</w:t>
      </w:r>
      <w:r>
        <w:t xml:space="preserve"> yanī, waniya </w:t>
      </w:r>
      <w:r>
        <w:rPr>
          <w:rtl/>
        </w:rPr>
        <w:t>يونى</w:t>
      </w:r>
      <w:r>
        <w:t xml:space="preserve"> yaunā (</w:t>
      </w:r>
      <w:r>
        <w:rPr>
          <w:rtl/>
        </w:rPr>
        <w:t>ونى</w:t>
      </w:r>
      <w:r>
        <w:t xml:space="preserve"> wany, wanan, wanīy, </w:t>
      </w:r>
      <w:r>
        <w:rPr>
          <w:rtl/>
        </w:rPr>
        <w:t>وناء</w:t>
      </w:r>
      <w:r>
        <w:t xml:space="preserve"> winā’) to be or become faint, weak, tired, dispirited, despondent, sapless, effete, lose vigor, flag, languish </w:t>
      </w:r>
      <w:r w:rsidR="003D2305">
        <w:t>|</w:t>
      </w:r>
      <w:r>
        <w:t xml:space="preserve"> </w:t>
      </w:r>
      <w:r>
        <w:rPr>
          <w:rtl/>
        </w:rPr>
        <w:t>لا يني</w:t>
      </w:r>
      <w:r>
        <w:t xml:space="preserve"> (with foll. imperf.) not to tire (of doing s.th.); </w:t>
      </w:r>
      <w:r>
        <w:rPr>
          <w:rtl/>
        </w:rPr>
        <w:t>بهمة لا تني</w:t>
      </w:r>
      <w:r>
        <w:t xml:space="preserve"> bi</w:t>
      </w:r>
      <w:r w:rsidR="003D2305">
        <w:t>-</w:t>
      </w:r>
      <w:r>
        <w:t>himmatin lā tani with unflagging zeal II to be slow, slack, lax, negligent, remiss (</w:t>
      </w:r>
      <w:r>
        <w:rPr>
          <w:rtl/>
        </w:rPr>
        <w:t>في</w:t>
      </w:r>
      <w:r>
        <w:t xml:space="preserve"> in some work) VI to flag, languish, relax, slacken; to be or become slack, limp, flabby; to hesitate, waver, temporize (</w:t>
      </w:r>
      <w:r>
        <w:rPr>
          <w:rtl/>
        </w:rPr>
        <w:t>في</w:t>
      </w:r>
      <w:r>
        <w:t xml:space="preserve"> in), wait (</w:t>
      </w:r>
      <w:r>
        <w:rPr>
          <w:rtl/>
        </w:rPr>
        <w:t>في</w:t>
      </w:r>
      <w:r>
        <w:t xml:space="preserve"> with)</w:t>
      </w:r>
    </w:p>
    <w:p w:rsidR="00B14408" w:rsidRDefault="00FD180F" w:rsidP="00FD180F">
      <w:pPr>
        <w:pStyle w:val="libNormal"/>
      </w:pPr>
      <w:r w:rsidRPr="00B14408">
        <w:rPr>
          <w:rStyle w:val="libBold2Char"/>
          <w:rFonts w:hint="eastAsia"/>
          <w:rtl/>
        </w:rPr>
        <w:t>ونى</w:t>
      </w:r>
      <w:r>
        <w:t xml:space="preserve"> wanan slackening, relaxation; slackness; weakness, languor, lassitude</w:t>
      </w:r>
    </w:p>
    <w:p w:rsidR="00B14408" w:rsidRDefault="00FD180F" w:rsidP="00FD180F">
      <w:pPr>
        <w:pStyle w:val="libNormal"/>
      </w:pPr>
      <w:r w:rsidRPr="00B14408">
        <w:rPr>
          <w:rStyle w:val="libBold2Char"/>
          <w:rFonts w:hint="eastAsia"/>
          <w:rtl/>
        </w:rPr>
        <w:t>وناء</w:t>
      </w:r>
      <w:r>
        <w:t xml:space="preserve"> wanā’ slackening, relaxation; slackness; weakness, languor, lassitude</w:t>
      </w:r>
    </w:p>
    <w:p w:rsidR="00B14408" w:rsidRDefault="00FD180F" w:rsidP="00FD180F">
      <w:pPr>
        <w:pStyle w:val="libNormal"/>
      </w:pPr>
      <w:r w:rsidRPr="00B14408">
        <w:rPr>
          <w:rStyle w:val="libBold2Char"/>
          <w:rFonts w:hint="eastAsia"/>
          <w:rtl/>
        </w:rPr>
        <w:t>توان</w:t>
      </w:r>
      <w:r>
        <w:t xml:space="preserve"> tawānin tiring, flagging; slowness; flabbiness, limpness; negligence, indifference</w:t>
      </w:r>
    </w:p>
    <w:p w:rsidR="00B14408" w:rsidRDefault="00FD180F" w:rsidP="00FD180F">
      <w:pPr>
        <w:pStyle w:val="libNormal"/>
      </w:pPr>
      <w:r w:rsidRPr="00B14408">
        <w:rPr>
          <w:rStyle w:val="libBold2Char"/>
          <w:rFonts w:hint="eastAsia"/>
          <w:rtl/>
        </w:rPr>
        <w:t>وان</w:t>
      </w:r>
      <w:r>
        <w:t xml:space="preserve"> wānin weak, feeble, spent, exhausted </w:t>
      </w:r>
      <w:r w:rsidR="003D2305">
        <w:t>|</w:t>
      </w:r>
      <w:r>
        <w:t xml:space="preserve"> </w:t>
      </w:r>
      <w:r>
        <w:rPr>
          <w:rtl/>
        </w:rPr>
        <w:t>غير وان</w:t>
      </w:r>
      <w:r>
        <w:t xml:space="preserve"> unremitting, untiring, unflagging</w:t>
      </w:r>
    </w:p>
    <w:p w:rsidR="00B14408" w:rsidRDefault="00FD180F" w:rsidP="00FD180F">
      <w:pPr>
        <w:pStyle w:val="libNormal"/>
      </w:pPr>
      <w:r w:rsidRPr="00B14408">
        <w:rPr>
          <w:rStyle w:val="libBold2Char"/>
          <w:rFonts w:hint="eastAsia"/>
          <w:rtl/>
        </w:rPr>
        <w:t>متوان</w:t>
      </w:r>
      <w:r>
        <w:t xml:space="preserve"> mutawānin weak, languid, slack, limp, flabby; negligent, remiss, slow, tardy</w:t>
      </w:r>
    </w:p>
    <w:p w:rsidR="00B14408" w:rsidRDefault="00FD180F" w:rsidP="00FD180F">
      <w:pPr>
        <w:pStyle w:val="libNormal"/>
      </w:pPr>
      <w:r w:rsidRPr="00B14408">
        <w:rPr>
          <w:rStyle w:val="libBold2Char"/>
          <w:rFonts w:hint="eastAsia"/>
          <w:rtl/>
        </w:rPr>
        <w:t>وهب</w:t>
      </w:r>
      <w:r>
        <w:t xml:space="preserve"> wahaba </w:t>
      </w:r>
      <w:r>
        <w:rPr>
          <w:rtl/>
        </w:rPr>
        <w:t>يهب</w:t>
      </w:r>
      <w:r>
        <w:t xml:space="preserve"> yahabu (wahb) to give, donate (</w:t>
      </w:r>
      <w:r>
        <w:rPr>
          <w:rtl/>
        </w:rPr>
        <w:t>ل</w:t>
      </w:r>
      <w:r>
        <w:t xml:space="preserve"> or </w:t>
      </w:r>
      <w:r>
        <w:rPr>
          <w:rtl/>
        </w:rPr>
        <w:t>ه هـ</w:t>
      </w:r>
      <w:r>
        <w:t xml:space="preserve"> s.th. to s.o.); to grant, accord (</w:t>
      </w:r>
      <w:r>
        <w:rPr>
          <w:rtl/>
        </w:rPr>
        <w:t>ل</w:t>
      </w:r>
      <w:r>
        <w:t xml:space="preserve"> or </w:t>
      </w:r>
      <w:r>
        <w:rPr>
          <w:rtl/>
        </w:rPr>
        <w:t>هـ ه</w:t>
      </w:r>
      <w:r>
        <w:t xml:space="preserve"> s.th. to s.o.); to present (</w:t>
      </w:r>
      <w:r>
        <w:rPr>
          <w:rtl/>
        </w:rPr>
        <w:t>ل</w:t>
      </w:r>
      <w:r>
        <w:t xml:space="preserve"> or </w:t>
      </w:r>
      <w:r>
        <w:rPr>
          <w:rtl/>
        </w:rPr>
        <w:t>هـ ه</w:t>
      </w:r>
      <w:r>
        <w:t xml:space="preserve"> with s.th. s.o.); to endow (</w:t>
      </w:r>
      <w:r>
        <w:rPr>
          <w:rtl/>
        </w:rPr>
        <w:t>ل</w:t>
      </w:r>
      <w:r>
        <w:t xml:space="preserve"> or </w:t>
      </w:r>
      <w:r>
        <w:rPr>
          <w:rtl/>
        </w:rPr>
        <w:t>ه</w:t>
      </w:r>
      <w:r>
        <w:t xml:space="preserve"> s.o., </w:t>
      </w:r>
      <w:r>
        <w:rPr>
          <w:rtl/>
        </w:rPr>
        <w:t>هـ</w:t>
      </w:r>
      <w:r>
        <w:t xml:space="preserve"> with) </w:t>
      </w:r>
      <w:r w:rsidR="003D2305">
        <w:t>|</w:t>
      </w:r>
      <w:r>
        <w:t xml:space="preserve"> </w:t>
      </w:r>
      <w:r>
        <w:rPr>
          <w:rtl/>
        </w:rPr>
        <w:t>وهبته من ذات نفسها</w:t>
      </w:r>
      <w:r>
        <w:t xml:space="preserve"> she gave herself unreservedly to him; </w:t>
      </w:r>
      <w:r>
        <w:rPr>
          <w:rtl/>
        </w:rPr>
        <w:t>هب</w:t>
      </w:r>
      <w:r>
        <w:t xml:space="preserve"> hab suppose that ..., assuming that ...; </w:t>
      </w:r>
      <w:r>
        <w:rPr>
          <w:rtl/>
        </w:rPr>
        <w:t>هبني فعلت</w:t>
      </w:r>
      <w:r>
        <w:t xml:space="preserve"> </w:t>
      </w:r>
      <w:r>
        <w:lastRenderedPageBreak/>
        <w:t xml:space="preserve">habnī fa’altu suppose I had done it; </w:t>
      </w:r>
      <w:r>
        <w:rPr>
          <w:rtl/>
        </w:rPr>
        <w:t>هبني – هبني</w:t>
      </w:r>
      <w:r>
        <w:t xml:space="preserve"> (with foll. acc.) suppose I were </w:t>
      </w:r>
      <w:r w:rsidR="003D2305">
        <w:t>--</w:t>
      </w:r>
      <w:r>
        <w:t xml:space="preserve"> or I were; </w:t>
      </w:r>
      <w:r>
        <w:rPr>
          <w:rtl/>
        </w:rPr>
        <w:t>ولنهب</w:t>
      </w:r>
      <w:r>
        <w:t xml:space="preserve"> (wal</w:t>
      </w:r>
      <w:r w:rsidR="003D2305">
        <w:t>-</w:t>
      </w:r>
      <w:r>
        <w:t>nahab) let us suppose that ...</w:t>
      </w:r>
    </w:p>
    <w:p w:rsidR="00B14408" w:rsidRDefault="00FD180F" w:rsidP="00FD180F">
      <w:pPr>
        <w:pStyle w:val="libNormal"/>
      </w:pPr>
      <w:r w:rsidRPr="00B14408">
        <w:rPr>
          <w:rStyle w:val="libBold2Char"/>
          <w:rFonts w:hint="eastAsia"/>
          <w:rtl/>
        </w:rPr>
        <w:t>هبة</w:t>
      </w:r>
      <w:r>
        <w:t xml:space="preserve"> hiba pl. </w:t>
      </w:r>
      <w:r w:rsidR="003D2305">
        <w:t>-</w:t>
      </w:r>
      <w:r>
        <w:t xml:space="preserve">āt gift, present, donation, grant </w:t>
      </w:r>
      <w:r w:rsidR="003D2305">
        <w:t>|</w:t>
      </w:r>
      <w:r>
        <w:t xml:space="preserve"> </w:t>
      </w:r>
      <w:r>
        <w:rPr>
          <w:rtl/>
        </w:rPr>
        <w:t>عقد الهبة</w:t>
      </w:r>
      <w:r>
        <w:t xml:space="preserve"> ‘aqd al</w:t>
      </w:r>
      <w:r w:rsidR="003D2305">
        <w:t>-</w:t>
      </w:r>
      <w:r>
        <w:t>h. deed of gift</w:t>
      </w:r>
    </w:p>
    <w:p w:rsidR="00B14408" w:rsidRDefault="00FD180F" w:rsidP="00FD180F">
      <w:pPr>
        <w:pStyle w:val="libNormal"/>
      </w:pPr>
      <w:r w:rsidRPr="00B14408">
        <w:rPr>
          <w:rStyle w:val="libBold2Char"/>
          <w:rFonts w:hint="eastAsia"/>
          <w:rtl/>
        </w:rPr>
        <w:t>وهبة</w:t>
      </w:r>
      <w:r>
        <w:t xml:space="preserve"> wahba tip, gratuity</w:t>
      </w:r>
    </w:p>
    <w:p w:rsidR="00B14408" w:rsidRDefault="00FD180F" w:rsidP="00FD180F">
      <w:pPr>
        <w:pStyle w:val="libNormal"/>
      </w:pPr>
      <w:r w:rsidRPr="00B14408">
        <w:rPr>
          <w:rStyle w:val="libBold2Char"/>
          <w:rFonts w:hint="eastAsia"/>
          <w:rtl/>
        </w:rPr>
        <w:t>وهابي</w:t>
      </w:r>
      <w:r>
        <w:t xml:space="preserve"> wahhābī Wahabite; Wahabi</w:t>
      </w:r>
    </w:p>
    <w:p w:rsidR="00B14408" w:rsidRDefault="00FD180F" w:rsidP="00FD180F">
      <w:pPr>
        <w:pStyle w:val="libNormal"/>
      </w:pPr>
      <w:r w:rsidRPr="00B14408">
        <w:rPr>
          <w:rStyle w:val="libBold2Char"/>
          <w:rFonts w:hint="eastAsia"/>
          <w:rtl/>
        </w:rPr>
        <w:t>الوهابية</w:t>
      </w:r>
      <w:r>
        <w:t xml:space="preserve"> al</w:t>
      </w:r>
      <w:r w:rsidR="003D2305">
        <w:t>-</w:t>
      </w:r>
      <w:r>
        <w:t>wahhābīya Wahabiism</w:t>
      </w:r>
    </w:p>
    <w:p w:rsidR="00B14408" w:rsidRDefault="00FD180F" w:rsidP="00FD180F">
      <w:pPr>
        <w:pStyle w:val="libNormal"/>
      </w:pPr>
      <w:r w:rsidRPr="00B14408">
        <w:rPr>
          <w:rStyle w:val="libBold2Char"/>
          <w:rFonts w:hint="eastAsia"/>
          <w:rtl/>
        </w:rPr>
        <w:t>موهبة</w:t>
      </w:r>
      <w:r>
        <w:t xml:space="preserve"> mauhiba pl. </w:t>
      </w:r>
      <w:r>
        <w:rPr>
          <w:rtl/>
        </w:rPr>
        <w:t>مواهب</w:t>
      </w:r>
      <w:r>
        <w:t xml:space="preserve"> mawtāhib2 gift; talent</w:t>
      </w:r>
    </w:p>
    <w:p w:rsidR="00B14408" w:rsidRDefault="00FD180F" w:rsidP="00FD180F">
      <w:pPr>
        <w:pStyle w:val="libNormal"/>
      </w:pPr>
      <w:r w:rsidRPr="00B14408">
        <w:rPr>
          <w:rStyle w:val="libBold2Char"/>
          <w:rFonts w:hint="eastAsia"/>
          <w:rtl/>
        </w:rPr>
        <w:t>ايهاب</w:t>
      </w:r>
      <w:r>
        <w:t xml:space="preserve"> īhāb donation, grant(ing)</w:t>
      </w:r>
    </w:p>
    <w:p w:rsidR="00B14408" w:rsidRDefault="00FD180F" w:rsidP="00FD180F">
      <w:pPr>
        <w:pStyle w:val="libNormal"/>
      </w:pPr>
      <w:r w:rsidRPr="00B14408">
        <w:rPr>
          <w:rStyle w:val="libBold2Char"/>
          <w:rFonts w:hint="eastAsia"/>
          <w:rtl/>
        </w:rPr>
        <w:t>واهب</w:t>
      </w:r>
      <w:r>
        <w:t xml:space="preserve"> wāhib giver, donor</w:t>
      </w:r>
    </w:p>
    <w:p w:rsidR="00B14408" w:rsidRDefault="00FD180F" w:rsidP="00FD180F">
      <w:pPr>
        <w:pStyle w:val="libNormal"/>
      </w:pPr>
      <w:r w:rsidRPr="00B14408">
        <w:rPr>
          <w:rStyle w:val="libBold2Char"/>
          <w:rFonts w:hint="eastAsia"/>
          <w:rtl/>
        </w:rPr>
        <w:t>موهوب</w:t>
      </w:r>
      <w:r>
        <w:t xml:space="preserve"> mauhūb given, granted; gifted; talented; </w:t>
      </w:r>
      <w:r>
        <w:rPr>
          <w:rtl/>
        </w:rPr>
        <w:t>موهوب له</w:t>
      </w:r>
      <w:r>
        <w:t xml:space="preserve"> recipient of a gift or grant, donée</w:t>
      </w:r>
    </w:p>
    <w:p w:rsidR="00B14408" w:rsidRDefault="00FD180F" w:rsidP="00FD180F">
      <w:pPr>
        <w:pStyle w:val="libNormal"/>
      </w:pPr>
      <w:r w:rsidRPr="00B14408">
        <w:rPr>
          <w:rStyle w:val="libBold2Char"/>
          <w:rFonts w:hint="eastAsia"/>
          <w:rtl/>
        </w:rPr>
        <w:t>وهج</w:t>
      </w:r>
      <w:r>
        <w:t xml:space="preserve"> wahaja </w:t>
      </w:r>
      <w:r>
        <w:rPr>
          <w:rtl/>
        </w:rPr>
        <w:t>يهج</w:t>
      </w:r>
      <w:r>
        <w:t xml:space="preserve"> yahiju (wahj, </w:t>
      </w:r>
      <w:r>
        <w:rPr>
          <w:rtl/>
        </w:rPr>
        <w:t>وهجان</w:t>
      </w:r>
      <w:r>
        <w:t xml:space="preserve"> wahajān) to glow, burn, blaze, flame; to be incandescent; to gleam, glitter, glisten IV to light, kindle (</w:t>
      </w:r>
      <w:r>
        <w:rPr>
          <w:rtl/>
        </w:rPr>
        <w:t>هـ</w:t>
      </w:r>
      <w:r>
        <w:t xml:space="preserve"> the fire) V to glow, burn, blaze, flame; to be incandescent; to gleam, glitter, glisten; to flicker (eyes)</w:t>
      </w:r>
    </w:p>
    <w:p w:rsidR="00B14408" w:rsidRDefault="00FD180F" w:rsidP="00FD180F">
      <w:pPr>
        <w:pStyle w:val="libNormal"/>
      </w:pPr>
      <w:r w:rsidRPr="00B14408">
        <w:rPr>
          <w:rStyle w:val="libBold2Char"/>
          <w:rFonts w:hint="eastAsia"/>
          <w:rtl/>
        </w:rPr>
        <w:t>وهج</w:t>
      </w:r>
      <w:r>
        <w:t xml:space="preserve"> wahaj blaze, fire; white heat, incandescence; glare of the sun</w:t>
      </w:r>
    </w:p>
    <w:p w:rsidR="00B14408" w:rsidRDefault="00FD180F" w:rsidP="00FD180F">
      <w:pPr>
        <w:pStyle w:val="libNormal"/>
      </w:pPr>
      <w:r w:rsidRPr="00B14408">
        <w:rPr>
          <w:rStyle w:val="libBold2Char"/>
          <w:rFonts w:hint="eastAsia"/>
          <w:rtl/>
        </w:rPr>
        <w:t>وهاج</w:t>
      </w:r>
      <w:r>
        <w:t xml:space="preserve"> wahhāj glowing; white</w:t>
      </w:r>
      <w:r w:rsidR="003D2305">
        <w:t>-</w:t>
      </w:r>
      <w:r>
        <w:t xml:space="preserve">hot, incandescent; blazing; sparkling, flashing; brilliant, radiant </w:t>
      </w:r>
      <w:r w:rsidR="003D2305">
        <w:t>|</w:t>
      </w:r>
      <w:r>
        <w:t xml:space="preserve"> </w:t>
      </w:r>
      <w:r>
        <w:rPr>
          <w:rtl/>
        </w:rPr>
        <w:t>نور وهاج</w:t>
      </w:r>
      <w:r>
        <w:t xml:space="preserve"> (nūr) glaring light; </w:t>
      </w:r>
      <w:r>
        <w:rPr>
          <w:rtl/>
        </w:rPr>
        <w:t>ذهب وهاج</w:t>
      </w:r>
      <w:r>
        <w:t xml:space="preserve"> (dahab) glittering gold</w:t>
      </w:r>
    </w:p>
    <w:p w:rsidR="00B14408" w:rsidRDefault="00FD180F" w:rsidP="00FD180F">
      <w:pPr>
        <w:pStyle w:val="libNormal"/>
      </w:pPr>
      <w:r w:rsidRPr="00B14408">
        <w:rPr>
          <w:rStyle w:val="libBold2Char"/>
          <w:rFonts w:hint="eastAsia"/>
          <w:rtl/>
        </w:rPr>
        <w:t>وهيج</w:t>
      </w:r>
      <w:r>
        <w:t xml:space="preserve"> wahīj blaze, fire; white heat, incandescence; glare of the sun</w:t>
      </w:r>
    </w:p>
    <w:p w:rsidR="00B14408" w:rsidRDefault="00FD180F" w:rsidP="00FD180F">
      <w:pPr>
        <w:pStyle w:val="libNormal"/>
      </w:pPr>
      <w:r w:rsidRPr="00B14408">
        <w:rPr>
          <w:rStyle w:val="libBold2Char"/>
          <w:rFonts w:hint="eastAsia"/>
          <w:rtl/>
        </w:rPr>
        <w:t>وهجان</w:t>
      </w:r>
      <w:r>
        <w:t xml:space="preserve"> wahajān fire, blaze; glow</w:t>
      </w:r>
    </w:p>
    <w:p w:rsidR="00B14408" w:rsidRDefault="00FD180F" w:rsidP="00FD180F">
      <w:pPr>
        <w:pStyle w:val="libNormal"/>
      </w:pPr>
      <w:r w:rsidRPr="00B14408">
        <w:rPr>
          <w:rStyle w:val="libBold2Char"/>
          <w:rFonts w:hint="eastAsia"/>
          <w:rtl/>
        </w:rPr>
        <w:t>وهد</w:t>
      </w:r>
      <w:r>
        <w:t xml:space="preserve"> II to level, even, prepare (</w:t>
      </w:r>
      <w:r>
        <w:rPr>
          <w:rtl/>
        </w:rPr>
        <w:t>هـ ل</w:t>
      </w:r>
      <w:r>
        <w:t xml:space="preserve"> s.th. for)</w:t>
      </w:r>
    </w:p>
    <w:p w:rsidR="00B14408" w:rsidRDefault="00FD180F" w:rsidP="00FD180F">
      <w:pPr>
        <w:pStyle w:val="libNormal"/>
      </w:pPr>
      <w:r w:rsidRPr="00B14408">
        <w:rPr>
          <w:rStyle w:val="libBold2Char"/>
          <w:rFonts w:hint="eastAsia"/>
          <w:rtl/>
        </w:rPr>
        <w:t>وهد</w:t>
      </w:r>
      <w:r>
        <w:t xml:space="preserve"> wahd lowland, low ground, depression</w:t>
      </w:r>
    </w:p>
    <w:p w:rsidR="00B14408" w:rsidRDefault="00FD180F" w:rsidP="00FD180F">
      <w:pPr>
        <w:pStyle w:val="libNormal"/>
      </w:pPr>
      <w:r w:rsidRPr="00B14408">
        <w:rPr>
          <w:rStyle w:val="libBold2Char"/>
          <w:rFonts w:hint="eastAsia"/>
          <w:rtl/>
        </w:rPr>
        <w:t>وهدة</w:t>
      </w:r>
      <w:r>
        <w:t xml:space="preserve"> wahda pl. </w:t>
      </w:r>
      <w:r>
        <w:rPr>
          <w:rtl/>
        </w:rPr>
        <w:t>وهاد</w:t>
      </w:r>
      <w:r>
        <w:t xml:space="preserve"> wihād, </w:t>
      </w:r>
      <w:r>
        <w:rPr>
          <w:rtl/>
        </w:rPr>
        <w:t>وهد</w:t>
      </w:r>
      <w:r>
        <w:t xml:space="preserve"> wuhad depression, lowland; abyss, precipice, chasm, deep pit, gorge, ravine; lowness, low level (of morals)</w:t>
      </w:r>
    </w:p>
    <w:p w:rsidR="00B14408" w:rsidRDefault="00FD180F" w:rsidP="00FD180F">
      <w:pPr>
        <w:pStyle w:val="libNormal"/>
      </w:pPr>
      <w:r w:rsidRPr="00B14408">
        <w:rPr>
          <w:rStyle w:val="libBold2Char"/>
          <w:rFonts w:hint="eastAsia"/>
          <w:rtl/>
        </w:rPr>
        <w:t>اوهد</w:t>
      </w:r>
      <w:r>
        <w:t xml:space="preserve"> auhad2 low, depressed, low</w:t>
      </w:r>
      <w:r w:rsidR="003D2305">
        <w:t>-</w:t>
      </w:r>
      <w:r>
        <w:t>lying (land)</w:t>
      </w:r>
    </w:p>
    <w:p w:rsidR="00B14408" w:rsidRDefault="00FD180F" w:rsidP="00FD180F">
      <w:pPr>
        <w:pStyle w:val="libNormal"/>
      </w:pPr>
      <w:r w:rsidRPr="00B14408">
        <w:rPr>
          <w:rStyle w:val="libBold2Char"/>
          <w:rFonts w:hint="eastAsia"/>
          <w:rtl/>
        </w:rPr>
        <w:t>وهر</w:t>
      </w:r>
      <w:r>
        <w:t xml:space="preserve"> wahara </w:t>
      </w:r>
      <w:r>
        <w:rPr>
          <w:rtl/>
        </w:rPr>
        <w:t>يهر</w:t>
      </w:r>
      <w:r>
        <w:t xml:space="preserve"> yahiru (wahr) to involve in difficulties (</w:t>
      </w:r>
      <w:r>
        <w:rPr>
          <w:rtl/>
        </w:rPr>
        <w:t>ه</w:t>
      </w:r>
      <w:r>
        <w:t xml:space="preserve"> s.o.); to frighten, scare (</w:t>
      </w:r>
      <w:r>
        <w:rPr>
          <w:rtl/>
        </w:rPr>
        <w:t>ه</w:t>
      </w:r>
      <w:r>
        <w:t xml:space="preserve"> s.o.) II do.; to put out, disconcert, confuse (</w:t>
      </w:r>
      <w:r>
        <w:rPr>
          <w:rtl/>
        </w:rPr>
        <w:t>ه</w:t>
      </w:r>
      <w:r>
        <w:t xml:space="preserve"> s.o.)</w:t>
      </w:r>
    </w:p>
    <w:p w:rsidR="00B14408" w:rsidRDefault="00FD180F" w:rsidP="00FD180F">
      <w:pPr>
        <w:pStyle w:val="libNormal"/>
      </w:pPr>
      <w:r w:rsidRPr="00B14408">
        <w:rPr>
          <w:rStyle w:val="libBold2Char"/>
          <w:rFonts w:hint="eastAsia"/>
          <w:rtl/>
        </w:rPr>
        <w:t>وهرة</w:t>
      </w:r>
      <w:r>
        <w:t xml:space="preserve"> wahra terror, fright, fear, alarm, dismay, consternation</w:t>
      </w:r>
    </w:p>
    <w:p w:rsidR="00B14408" w:rsidRDefault="00FD180F" w:rsidP="00FD180F">
      <w:pPr>
        <w:pStyle w:val="libNormal"/>
      </w:pPr>
      <w:r w:rsidRPr="00B14408">
        <w:rPr>
          <w:rStyle w:val="libBold2Char"/>
          <w:rFonts w:hint="eastAsia"/>
          <w:rtl/>
        </w:rPr>
        <w:t>وهران</w:t>
      </w:r>
      <w:r>
        <w:t xml:space="preserve"> wahrān2 Oran (seaport in NW Algeria)</w:t>
      </w:r>
    </w:p>
    <w:p w:rsidR="00B14408" w:rsidRDefault="00FD180F" w:rsidP="00FD180F">
      <w:pPr>
        <w:pStyle w:val="libNormal"/>
      </w:pPr>
      <w:r w:rsidRPr="00B14408">
        <w:rPr>
          <w:rStyle w:val="libBold2Char"/>
          <w:rFonts w:hint="eastAsia"/>
          <w:rtl/>
        </w:rPr>
        <w:lastRenderedPageBreak/>
        <w:t>وهق</w:t>
      </w:r>
      <w:r>
        <w:t xml:space="preserve"> wahq, wahaq pl. </w:t>
      </w:r>
      <w:r>
        <w:rPr>
          <w:rtl/>
        </w:rPr>
        <w:t>اوهاق</w:t>
      </w:r>
      <w:r>
        <w:t xml:space="preserve"> awhāq lasso</w:t>
      </w:r>
    </w:p>
    <w:p w:rsidR="00B14408" w:rsidRDefault="00FD180F" w:rsidP="00FD180F">
      <w:pPr>
        <w:pStyle w:val="libNormal"/>
      </w:pPr>
      <w:r w:rsidRPr="00B14408">
        <w:rPr>
          <w:rStyle w:val="libBold2Char"/>
          <w:rFonts w:hint="eastAsia"/>
          <w:rtl/>
        </w:rPr>
        <w:t>وهل</w:t>
      </w:r>
      <w:r>
        <w:t xml:space="preserve"> wahila </w:t>
      </w:r>
      <w:r>
        <w:rPr>
          <w:rtl/>
        </w:rPr>
        <w:t>يوهل</w:t>
      </w:r>
      <w:r>
        <w:t xml:space="preserve"> yauhalu (wahal) to be frightened, appalled, dismayed; to take alarm II to frighten, scare, intimidate, cow (</w:t>
      </w:r>
      <w:r>
        <w:rPr>
          <w:rtl/>
        </w:rPr>
        <w:t>ه</w:t>
      </w:r>
      <w:r>
        <w:t xml:space="preserve"> s.o.), strike terror to s.o.’s heart (</w:t>
      </w:r>
      <w:r>
        <w:rPr>
          <w:rtl/>
        </w:rPr>
        <w:t>ه</w:t>
      </w:r>
      <w:r>
        <w:t>)</w:t>
      </w:r>
    </w:p>
    <w:p w:rsidR="00B14408" w:rsidRDefault="00FD180F" w:rsidP="00FD180F">
      <w:pPr>
        <w:pStyle w:val="libNormal"/>
      </w:pPr>
      <w:r w:rsidRPr="00B14408">
        <w:rPr>
          <w:rStyle w:val="libBold2Char"/>
          <w:rFonts w:hint="eastAsia"/>
          <w:rtl/>
        </w:rPr>
        <w:t>وهل</w:t>
      </w:r>
      <w:r>
        <w:t xml:space="preserve"> wahal terror, fright, fear, alarm, dismay, consternation</w:t>
      </w:r>
    </w:p>
    <w:p w:rsidR="00B14408" w:rsidRDefault="00FD180F" w:rsidP="00FD180F">
      <w:pPr>
        <w:pStyle w:val="libNormal"/>
      </w:pPr>
      <w:r w:rsidRPr="00B14408">
        <w:rPr>
          <w:rStyle w:val="libBold2Char"/>
          <w:rFonts w:hint="eastAsia"/>
          <w:rtl/>
        </w:rPr>
        <w:t>وهلة</w:t>
      </w:r>
      <w:r>
        <w:t xml:space="preserve"> wahla fright, terror; moment, instant </w:t>
      </w:r>
      <w:r w:rsidR="003D2305">
        <w:t>|</w:t>
      </w:r>
      <w:r>
        <w:t xml:space="preserve"> </w:t>
      </w:r>
      <w:r>
        <w:rPr>
          <w:rtl/>
        </w:rPr>
        <w:t>لأول وهلة</w:t>
      </w:r>
      <w:r>
        <w:t xml:space="preserve"> li</w:t>
      </w:r>
      <w:r w:rsidR="003D2305">
        <w:t>-</w:t>
      </w:r>
      <w:r>
        <w:t xml:space="preserve">awwali wahlatin at first sight; right away, at once; </w:t>
      </w:r>
      <w:r>
        <w:rPr>
          <w:rtl/>
        </w:rPr>
        <w:t>في الوهلة الأولى</w:t>
      </w:r>
      <w:r>
        <w:t xml:space="preserve"> (ūlā) at first, first off</w:t>
      </w:r>
    </w:p>
    <w:p w:rsidR="00B14408" w:rsidRDefault="00FD180F" w:rsidP="00FD180F">
      <w:pPr>
        <w:pStyle w:val="libNormal"/>
      </w:pPr>
      <w:r w:rsidRPr="00B14408">
        <w:rPr>
          <w:rStyle w:val="libBold2Char"/>
          <w:rFonts w:hint="eastAsia"/>
          <w:rtl/>
        </w:rPr>
        <w:t>وهم</w:t>
      </w:r>
      <w:r>
        <w:t xml:space="preserve"> wahama </w:t>
      </w:r>
      <w:r>
        <w:rPr>
          <w:rtl/>
        </w:rPr>
        <w:t>يهم</w:t>
      </w:r>
      <w:r>
        <w:t xml:space="preserve"> yahimu (wahm) to imagine, fancy, think, believe, suppose, presume, guess, surmise; to misconstrue, misinterpret (</w:t>
      </w:r>
      <w:r>
        <w:rPr>
          <w:rtl/>
        </w:rPr>
        <w:t>في</w:t>
      </w:r>
      <w:r>
        <w:t xml:space="preserve"> s.th.), have a wrong idea or notion (</w:t>
      </w:r>
      <w:r>
        <w:rPr>
          <w:rtl/>
        </w:rPr>
        <w:t>في</w:t>
      </w:r>
      <w:r>
        <w:t xml:space="preserve"> of); </w:t>
      </w:r>
      <w:r w:rsidR="003D2305">
        <w:t>--</w:t>
      </w:r>
      <w:r>
        <w:t xml:space="preserve"> wahima </w:t>
      </w:r>
      <w:r>
        <w:rPr>
          <w:rtl/>
        </w:rPr>
        <w:t>يوهم</w:t>
      </w:r>
      <w:r>
        <w:t xml:space="preserve"> yauhamu (waham) to make a mistake, be mistaken (</w:t>
      </w:r>
      <w:r>
        <w:rPr>
          <w:rtl/>
        </w:rPr>
        <w:t>في</w:t>
      </w:r>
      <w:r>
        <w:t xml:space="preserve"> in, about) II and IV to instill a delusion, a prejudice, a groundless fear (</w:t>
      </w:r>
      <w:r>
        <w:rPr>
          <w:rtl/>
        </w:rPr>
        <w:t>ه</w:t>
      </w:r>
      <w:r>
        <w:t xml:space="preserve"> in s.o.); to make (</w:t>
      </w:r>
      <w:r>
        <w:rPr>
          <w:rtl/>
        </w:rPr>
        <w:t>ه</w:t>
      </w:r>
      <w:r>
        <w:t xml:space="preserve"> s.o.) believe (</w:t>
      </w:r>
      <w:r>
        <w:rPr>
          <w:rtl/>
        </w:rPr>
        <w:t>ان</w:t>
      </w:r>
      <w:r>
        <w:t xml:space="preserve"> that), make as if V to have a presentiment (</w:t>
      </w:r>
      <w:r>
        <w:rPr>
          <w:rtl/>
        </w:rPr>
        <w:t>هـ</w:t>
      </w:r>
      <w:r>
        <w:t xml:space="preserve"> of), suspect, presume, imagine (</w:t>
      </w:r>
      <w:r>
        <w:rPr>
          <w:rtl/>
        </w:rPr>
        <w:t>ه</w:t>
      </w:r>
      <w:r>
        <w:t xml:space="preserve"> the existence of), be under the delusion (</w:t>
      </w:r>
      <w:r>
        <w:rPr>
          <w:rtl/>
        </w:rPr>
        <w:t>هـ</w:t>
      </w:r>
      <w:r>
        <w:t xml:space="preserve"> of); to think, believe (</w:t>
      </w:r>
      <w:r>
        <w:rPr>
          <w:rtl/>
        </w:rPr>
        <w:t xml:space="preserve">هـ </w:t>
      </w:r>
      <w:r>
        <w:rPr>
          <w:rFonts w:hint="eastAsia"/>
          <w:rtl/>
        </w:rPr>
        <w:t>هـ</w:t>
      </w:r>
      <w:r>
        <w:t xml:space="preserve"> s.th. to he s.th. else), regard (</w:t>
      </w:r>
      <w:r>
        <w:rPr>
          <w:rtl/>
        </w:rPr>
        <w:t>هـ هـ</w:t>
      </w:r>
      <w:r>
        <w:t xml:space="preserve"> s.th. as), take (</w:t>
      </w:r>
      <w:r>
        <w:rPr>
          <w:rtl/>
        </w:rPr>
        <w:t>هـ هـ</w:t>
      </w:r>
      <w:r>
        <w:t xml:space="preserve"> s.th. for) VIII </w:t>
      </w:r>
      <w:r>
        <w:rPr>
          <w:rtl/>
        </w:rPr>
        <w:t>اتهم</w:t>
      </w:r>
      <w:r>
        <w:t xml:space="preserve"> ittahama to suspect (</w:t>
      </w:r>
      <w:r>
        <w:rPr>
          <w:rtl/>
        </w:rPr>
        <w:t>ه</w:t>
      </w:r>
      <w:r>
        <w:t xml:space="preserve"> s.o.); to question, doubt (</w:t>
      </w:r>
      <w:r>
        <w:rPr>
          <w:rtl/>
        </w:rPr>
        <w:t>هـ</w:t>
      </w:r>
      <w:r>
        <w:t xml:space="preserve"> a fact), have doubts (</w:t>
      </w:r>
      <w:r>
        <w:rPr>
          <w:rtl/>
        </w:rPr>
        <w:t>هـ</w:t>
      </w:r>
      <w:r>
        <w:t xml:space="preserve"> about); to charge (</w:t>
      </w:r>
      <w:r>
        <w:rPr>
          <w:rtl/>
        </w:rPr>
        <w:t>ب ه</w:t>
      </w:r>
      <w:r>
        <w:t xml:space="preserve"> s.o. with), impute (</w:t>
      </w:r>
      <w:r>
        <w:rPr>
          <w:rtl/>
        </w:rPr>
        <w:t>ب ه</w:t>
      </w:r>
      <w:r>
        <w:t xml:space="preserve"> to s.o. s.th.), suspect, accuse (</w:t>
      </w:r>
      <w:r>
        <w:rPr>
          <w:rtl/>
        </w:rPr>
        <w:t>ب ه</w:t>
      </w:r>
      <w:r>
        <w:t xml:space="preserve"> s.o. of), indict (</w:t>
      </w:r>
      <w:r>
        <w:rPr>
          <w:rtl/>
        </w:rPr>
        <w:t>ب ه</w:t>
      </w:r>
      <w:r>
        <w:t xml:space="preserve"> s.o. for)</w:t>
      </w:r>
    </w:p>
    <w:p w:rsidR="00B14408" w:rsidRDefault="00FD180F" w:rsidP="00FD180F">
      <w:pPr>
        <w:pStyle w:val="libNormal"/>
      </w:pPr>
      <w:r w:rsidRPr="00B14408">
        <w:rPr>
          <w:rStyle w:val="libBold2Char"/>
          <w:rFonts w:hint="eastAsia"/>
          <w:rtl/>
        </w:rPr>
        <w:t>تهمة</w:t>
      </w:r>
      <w:r>
        <w:t xml:space="preserve"> tuhma accusation, charge; suspicion; insinuation</w:t>
      </w:r>
    </w:p>
    <w:p w:rsidR="00B14408" w:rsidRDefault="00FD180F" w:rsidP="00FD180F">
      <w:pPr>
        <w:pStyle w:val="libNormal"/>
      </w:pPr>
      <w:r w:rsidRPr="00B14408">
        <w:rPr>
          <w:rStyle w:val="libBold2Char"/>
          <w:rFonts w:hint="eastAsia"/>
          <w:rtl/>
        </w:rPr>
        <w:t>وهم</w:t>
      </w:r>
      <w:r>
        <w:t xml:space="preserve"> wahm pl. </w:t>
      </w:r>
      <w:r>
        <w:rPr>
          <w:rtl/>
        </w:rPr>
        <w:t>اوهام</w:t>
      </w:r>
      <w:r>
        <w:t xml:space="preserve"> auhām delusive imagination, erroneous impression, fancy, delusion; belief, guess, surmise, conjecture; imagination; bias, prejudice; error; self</w:t>
      </w:r>
      <w:r w:rsidR="003D2305">
        <w:t>-</w:t>
      </w:r>
      <w:r>
        <w:t>deception, self</w:t>
      </w:r>
      <w:r w:rsidR="003D2305">
        <w:t>-</w:t>
      </w:r>
      <w:r>
        <w:t>delusion; illusion; suspicion, misgiving, doubt; foreboding, evil presentiment</w:t>
      </w:r>
    </w:p>
    <w:p w:rsidR="00B14408" w:rsidRDefault="00FD180F" w:rsidP="00FD180F">
      <w:pPr>
        <w:pStyle w:val="libNormal"/>
      </w:pPr>
      <w:r w:rsidRPr="00B14408">
        <w:rPr>
          <w:rStyle w:val="libBold2Char"/>
          <w:rFonts w:hint="eastAsia"/>
          <w:rtl/>
        </w:rPr>
        <w:t>وهمي</w:t>
      </w:r>
      <w:r>
        <w:t xml:space="preserve"> wahmī thought, believed, imagined, fancied; imaginary; seeming, apparent; presumed, supposed, hypothetical; delusive </w:t>
      </w:r>
      <w:r w:rsidR="003D2305">
        <w:t>|</w:t>
      </w:r>
      <w:r>
        <w:t xml:space="preserve"> </w:t>
      </w:r>
      <w:r>
        <w:rPr>
          <w:rtl/>
        </w:rPr>
        <w:t>امراض نفسية ووهمية</w:t>
      </w:r>
      <w:r>
        <w:t xml:space="preserve"> (nafsīya, wahmīya) emotional disturbances, psychic disorders</w:t>
      </w:r>
    </w:p>
    <w:p w:rsidR="00B14408" w:rsidRDefault="00FD180F" w:rsidP="00FD180F">
      <w:pPr>
        <w:pStyle w:val="libNormal"/>
      </w:pPr>
      <w:r w:rsidRPr="00B14408">
        <w:rPr>
          <w:rStyle w:val="libBold2Char"/>
          <w:rFonts w:hint="eastAsia"/>
          <w:rtl/>
        </w:rPr>
        <w:t>وهمية</w:t>
      </w:r>
      <w:r>
        <w:t xml:space="preserve"> wahmiya chimera, phantom, delusion; guess. surmise, conjecture, supposition, belief; imaginative power, imagination</w:t>
      </w:r>
    </w:p>
    <w:p w:rsidR="00B14408" w:rsidRDefault="00FD180F" w:rsidP="00FD180F">
      <w:pPr>
        <w:pStyle w:val="libNormal"/>
      </w:pPr>
      <w:r w:rsidRPr="00B14408">
        <w:rPr>
          <w:rStyle w:val="libBold2Char"/>
          <w:rFonts w:hint="eastAsia"/>
          <w:rtl/>
        </w:rPr>
        <w:t>ايهام</w:t>
      </w:r>
      <w:r>
        <w:t xml:space="preserve"> īhām pl. </w:t>
      </w:r>
      <w:r w:rsidR="003D2305">
        <w:t>-</w:t>
      </w:r>
      <w:r>
        <w:t xml:space="preserve">āt deception, deceit, fraud, imposition; misleading, delusion; suggestion </w:t>
      </w:r>
      <w:r w:rsidR="003D2305">
        <w:t>|</w:t>
      </w:r>
      <w:r>
        <w:t xml:space="preserve"> </w:t>
      </w:r>
      <w:r>
        <w:rPr>
          <w:rtl/>
        </w:rPr>
        <w:t>رفع الإيهام</w:t>
      </w:r>
      <w:r>
        <w:t xml:space="preserve"> raf‘ al</w:t>
      </w:r>
      <w:r w:rsidR="003D2305">
        <w:t>-</w:t>
      </w:r>
      <w:r>
        <w:t>ī. Rectification, correction</w:t>
      </w:r>
    </w:p>
    <w:p w:rsidR="00B14408" w:rsidRDefault="00FD180F" w:rsidP="00FD180F">
      <w:pPr>
        <w:pStyle w:val="libNormal"/>
      </w:pPr>
      <w:r w:rsidRPr="00B14408">
        <w:rPr>
          <w:rStyle w:val="libBold2Char"/>
          <w:rFonts w:hint="eastAsia"/>
          <w:rtl/>
        </w:rPr>
        <w:lastRenderedPageBreak/>
        <w:t>توهم</w:t>
      </w:r>
      <w:r>
        <w:t xml:space="preserve"> tawahhum suspicion; imaginative power; imagination</w:t>
      </w:r>
    </w:p>
    <w:p w:rsidR="00B14408" w:rsidRDefault="00FD180F" w:rsidP="00FD180F">
      <w:pPr>
        <w:pStyle w:val="libNormal"/>
      </w:pPr>
      <w:r w:rsidRPr="00B14408">
        <w:rPr>
          <w:rStyle w:val="libBold2Char"/>
          <w:rFonts w:hint="eastAsia"/>
          <w:rtl/>
        </w:rPr>
        <w:t>اتهام</w:t>
      </w:r>
      <w:r>
        <w:t xml:space="preserve"> ittihām suspecting; accusation, charge; indictment </w:t>
      </w:r>
      <w:r w:rsidR="003D2305">
        <w:t>|</w:t>
      </w:r>
      <w:r>
        <w:t xml:space="preserve"> </w:t>
      </w:r>
      <w:r>
        <w:rPr>
          <w:rtl/>
        </w:rPr>
        <w:t>دائرة الاتهام</w:t>
      </w:r>
      <w:r>
        <w:t xml:space="preserve"> the prosecuting authority, the prosecution; </w:t>
      </w:r>
      <w:r>
        <w:rPr>
          <w:rtl/>
        </w:rPr>
        <w:t>قرارلا اتهام</w:t>
      </w:r>
      <w:r>
        <w:t xml:space="preserve"> qarār al</w:t>
      </w:r>
      <w:r w:rsidR="003D2305">
        <w:t>-</w:t>
      </w:r>
      <w:r>
        <w:t xml:space="preserve">itt. information (jur.); </w:t>
      </w:r>
      <w:r>
        <w:rPr>
          <w:rtl/>
        </w:rPr>
        <w:t>ورقة الاتهام</w:t>
      </w:r>
      <w:r>
        <w:t xml:space="preserve"> waraqat al</w:t>
      </w:r>
      <w:r w:rsidR="003D2305">
        <w:t>-</w:t>
      </w:r>
      <w:r>
        <w:t>itt. bill of indictment</w:t>
      </w:r>
    </w:p>
    <w:p w:rsidR="00B14408" w:rsidRDefault="00FD180F" w:rsidP="00FD180F">
      <w:pPr>
        <w:pStyle w:val="libNormal"/>
      </w:pPr>
      <w:r w:rsidRPr="00B14408">
        <w:rPr>
          <w:rStyle w:val="libBold2Char"/>
          <w:rFonts w:hint="eastAsia"/>
          <w:rtl/>
        </w:rPr>
        <w:t>اتهامية</w:t>
      </w:r>
      <w:r>
        <w:t xml:space="preserve"> ittihāmīya (jur.) indictment </w:t>
      </w:r>
      <w:r w:rsidR="003D2305">
        <w:t>|</w:t>
      </w:r>
      <w:r>
        <w:t xml:space="preserve"> </w:t>
      </w:r>
      <w:r>
        <w:rPr>
          <w:rtl/>
        </w:rPr>
        <w:t>هيئة الاتهامية</w:t>
      </w:r>
      <w:r>
        <w:t xml:space="preserve"> hai’at al</w:t>
      </w:r>
      <w:r w:rsidR="003D2305">
        <w:t>-</w:t>
      </w:r>
      <w:r>
        <w:t>itt. the prosecuting authority, the prosecution</w:t>
      </w:r>
    </w:p>
    <w:p w:rsidR="00B14408" w:rsidRDefault="00FD180F" w:rsidP="00FD180F">
      <w:pPr>
        <w:pStyle w:val="libNormal"/>
      </w:pPr>
      <w:r w:rsidRPr="00B14408">
        <w:rPr>
          <w:rStyle w:val="libBold2Char"/>
          <w:rFonts w:hint="eastAsia"/>
          <w:rtl/>
        </w:rPr>
        <w:t>واهمة</w:t>
      </w:r>
      <w:r>
        <w:t xml:space="preserve"> wāhima fantasy, imagination, imaginative power</w:t>
      </w:r>
    </w:p>
    <w:p w:rsidR="00B14408" w:rsidRDefault="00FD180F" w:rsidP="00FD180F">
      <w:pPr>
        <w:pStyle w:val="libNormal"/>
      </w:pPr>
      <w:r w:rsidRPr="00B14408">
        <w:rPr>
          <w:rStyle w:val="libBold2Char"/>
          <w:rFonts w:hint="eastAsia"/>
          <w:rtl/>
        </w:rPr>
        <w:t>موهوم</w:t>
      </w:r>
      <w:r>
        <w:t xml:space="preserve"> mauhūm fancied, imagined, imaginary; fantastic  </w:t>
      </w:r>
    </w:p>
    <w:p w:rsidR="00B14408" w:rsidRDefault="00FD180F" w:rsidP="00FD180F">
      <w:pPr>
        <w:pStyle w:val="libNormal"/>
      </w:pPr>
      <w:r w:rsidRPr="00B14408">
        <w:rPr>
          <w:rStyle w:val="libBold2Char"/>
          <w:rFonts w:hint="eastAsia"/>
          <w:rtl/>
        </w:rPr>
        <w:t>متهم</w:t>
      </w:r>
      <w:r>
        <w:t xml:space="preserve"> muttahim accuser; indictor; prosecutor</w:t>
      </w:r>
    </w:p>
    <w:p w:rsidR="00B14408" w:rsidRDefault="00FD180F" w:rsidP="00FD180F">
      <w:pPr>
        <w:pStyle w:val="libNormal"/>
      </w:pPr>
      <w:r w:rsidRPr="00B14408">
        <w:rPr>
          <w:rStyle w:val="libBold2Char"/>
          <w:rFonts w:hint="eastAsia"/>
          <w:rtl/>
        </w:rPr>
        <w:t>متهم</w:t>
      </w:r>
      <w:r>
        <w:t xml:space="preserve"> muttaham suspected, suspicious; accused, charged; indicted; defendant </w:t>
      </w:r>
      <w:r w:rsidR="003D2305">
        <w:t>|</w:t>
      </w:r>
      <w:r>
        <w:t xml:space="preserve"> </w:t>
      </w:r>
      <w:r>
        <w:rPr>
          <w:rtl/>
        </w:rPr>
        <w:t>متهم المنظر</w:t>
      </w:r>
      <w:r>
        <w:t xml:space="preserve"> m. al</w:t>
      </w:r>
      <w:r w:rsidR="003D2305">
        <w:t>-</w:t>
      </w:r>
      <w:r>
        <w:t>manẓar auspicious</w:t>
      </w:r>
      <w:r w:rsidR="003D2305">
        <w:t>-</w:t>
      </w:r>
      <w:r>
        <w:t>looking</w:t>
      </w:r>
    </w:p>
    <w:p w:rsidR="00B14408" w:rsidRDefault="00FD180F" w:rsidP="00FD180F">
      <w:pPr>
        <w:pStyle w:val="libNormal"/>
      </w:pPr>
      <w:r w:rsidRPr="00B14408">
        <w:rPr>
          <w:rStyle w:val="libBold2Char"/>
          <w:rFonts w:hint="eastAsia"/>
          <w:rtl/>
        </w:rPr>
        <w:t>وهن</w:t>
      </w:r>
      <w:r>
        <w:t xml:space="preserve"> wahana, wahina </w:t>
      </w:r>
      <w:r>
        <w:rPr>
          <w:rtl/>
        </w:rPr>
        <w:t>يهن</w:t>
      </w:r>
      <w:r>
        <w:t xml:space="preserve"> yahinu, wahuna </w:t>
      </w:r>
      <w:r>
        <w:rPr>
          <w:rtl/>
        </w:rPr>
        <w:t>يوهن</w:t>
      </w:r>
      <w:r>
        <w:t xml:space="preserve"> yauhunu (wahn, wahan) to be weak, feeble, lack the strength (</w:t>
      </w:r>
      <w:r>
        <w:rPr>
          <w:rtl/>
        </w:rPr>
        <w:t>في</w:t>
      </w:r>
      <w:r>
        <w:t xml:space="preserve"> for), be incapable (</w:t>
      </w:r>
      <w:r>
        <w:rPr>
          <w:rtl/>
        </w:rPr>
        <w:t>في</w:t>
      </w:r>
      <w:r>
        <w:t xml:space="preserve"> of); to grow feeble, languish, flag; to loose vigor or courage </w:t>
      </w:r>
      <w:r w:rsidR="003D2305">
        <w:t>|</w:t>
      </w:r>
      <w:r>
        <w:t xml:space="preserve"> </w:t>
      </w:r>
      <w:r>
        <w:rPr>
          <w:rtl/>
        </w:rPr>
        <w:t>لا يهن</w:t>
      </w:r>
      <w:r>
        <w:t xml:space="preserve"> untiring, unflagging, inexhaustible II to weaken, enfeeble (</w:t>
      </w:r>
      <w:r>
        <w:rPr>
          <w:rtl/>
        </w:rPr>
        <w:t>ه</w:t>
      </w:r>
      <w:r>
        <w:t xml:space="preserve"> s.o.), sap the strength (</w:t>
      </w:r>
      <w:r>
        <w:rPr>
          <w:rtl/>
        </w:rPr>
        <w:t>ه</w:t>
      </w:r>
      <w:r>
        <w:t xml:space="preserve"> of so.); to discourage, dishearten, wear down, unnerve (</w:t>
      </w:r>
      <w:r>
        <w:rPr>
          <w:rtl/>
        </w:rPr>
        <w:t>ه</w:t>
      </w:r>
      <w:r>
        <w:t xml:space="preserve"> s.o.); to deem or declare (</w:t>
      </w:r>
      <w:r>
        <w:rPr>
          <w:rtl/>
        </w:rPr>
        <w:t>هـ</w:t>
      </w:r>
      <w:r>
        <w:t xml:space="preserve"> s.th.) weak IV to weaken (</w:t>
      </w:r>
      <w:r>
        <w:rPr>
          <w:rtl/>
        </w:rPr>
        <w:t>ه</w:t>
      </w:r>
      <w:r>
        <w:t xml:space="preserve"> s.o.); to discourage (</w:t>
      </w:r>
      <w:r>
        <w:rPr>
          <w:rtl/>
        </w:rPr>
        <w:t>ه</w:t>
      </w:r>
      <w:r>
        <w:t xml:space="preserve"> s.o.)</w:t>
      </w:r>
    </w:p>
    <w:p w:rsidR="00B14408" w:rsidRDefault="00FD180F" w:rsidP="00FD180F">
      <w:pPr>
        <w:pStyle w:val="libNormal"/>
      </w:pPr>
      <w:r w:rsidRPr="00B14408">
        <w:rPr>
          <w:rStyle w:val="libBold2Char"/>
          <w:rFonts w:hint="eastAsia"/>
          <w:rtl/>
        </w:rPr>
        <w:t>وهن</w:t>
      </w:r>
      <w:r>
        <w:t xml:space="preserve"> wahn weak, feeble</w:t>
      </w:r>
    </w:p>
    <w:p w:rsidR="00B14408" w:rsidRDefault="00FD180F" w:rsidP="00FD180F">
      <w:pPr>
        <w:pStyle w:val="libNormal"/>
      </w:pPr>
      <w:r w:rsidRPr="00B14408">
        <w:rPr>
          <w:rStyle w:val="libBold2Char"/>
          <w:rFonts w:hint="eastAsia"/>
          <w:rtl/>
        </w:rPr>
        <w:t>وهن</w:t>
      </w:r>
      <w:r>
        <w:t xml:space="preserve"> wahn, wahan weakness, feebleness, saplessness</w:t>
      </w:r>
    </w:p>
    <w:p w:rsidR="00B14408" w:rsidRDefault="00FD180F" w:rsidP="00FD180F">
      <w:pPr>
        <w:pStyle w:val="libNormal"/>
      </w:pPr>
      <w:r w:rsidRPr="00B14408">
        <w:rPr>
          <w:rStyle w:val="libBold2Char"/>
          <w:rFonts w:hint="eastAsia"/>
          <w:rtl/>
        </w:rPr>
        <w:t>وهين</w:t>
      </w:r>
      <w:r>
        <w:t xml:space="preserve"> wahīn foreman, overseer</w:t>
      </w:r>
    </w:p>
    <w:p w:rsidR="00B14408" w:rsidRDefault="00FD180F" w:rsidP="00FD180F">
      <w:pPr>
        <w:pStyle w:val="libNormal"/>
      </w:pPr>
      <w:r w:rsidRPr="00B14408">
        <w:rPr>
          <w:rStyle w:val="libBold2Char"/>
          <w:rFonts w:hint="eastAsia"/>
          <w:rtl/>
        </w:rPr>
        <w:t>موهن</w:t>
      </w:r>
      <w:r>
        <w:t xml:space="preserve"> mauhin deep of the night</w:t>
      </w:r>
    </w:p>
    <w:p w:rsidR="00B14408" w:rsidRDefault="00FD180F" w:rsidP="00FD180F">
      <w:pPr>
        <w:pStyle w:val="libNormal"/>
      </w:pPr>
      <w:r w:rsidRPr="00B14408">
        <w:rPr>
          <w:rStyle w:val="libBold2Char"/>
          <w:rFonts w:hint="eastAsia"/>
          <w:rtl/>
        </w:rPr>
        <w:t>واهن</w:t>
      </w:r>
      <w:r>
        <w:t xml:space="preserve"> wāhin pl. </w:t>
      </w:r>
      <w:r>
        <w:rPr>
          <w:rtl/>
        </w:rPr>
        <w:t>وهن</w:t>
      </w:r>
      <w:r>
        <w:t xml:space="preserve"> wuhun weak, feeble; weakened, debilitated; enervated, unnerved; sapless, effete, spent, dispirited, despondent</w:t>
      </w:r>
    </w:p>
    <w:p w:rsidR="00B14408" w:rsidRDefault="00FD180F" w:rsidP="00FD180F">
      <w:pPr>
        <w:pStyle w:val="libNormal"/>
      </w:pPr>
      <w:r w:rsidRPr="007F5296">
        <w:rPr>
          <w:rStyle w:val="libBold2Char"/>
        </w:rPr>
        <w:t>1</w:t>
      </w:r>
      <w:r w:rsidRPr="007F5296">
        <w:rPr>
          <w:rStyle w:val="libBold2Char"/>
          <w:rtl/>
        </w:rPr>
        <w:t>وهى</w:t>
      </w:r>
      <w:r>
        <w:t xml:space="preserve"> wahā </w:t>
      </w:r>
      <w:r>
        <w:rPr>
          <w:rtl/>
        </w:rPr>
        <w:t>يهي</w:t>
      </w:r>
      <w:r>
        <w:t xml:space="preserve"> yahī (wahy), wahiya (wahan) to be weak, feeble, frail, fragile IV to weaken, sap (</w:t>
      </w:r>
      <w:r>
        <w:rPr>
          <w:rtl/>
        </w:rPr>
        <w:t>هـ, من</w:t>
      </w:r>
      <w:r>
        <w:t xml:space="preserve"> s.th.)</w:t>
      </w:r>
    </w:p>
    <w:p w:rsidR="00B14408" w:rsidRDefault="00FD180F" w:rsidP="00FD180F">
      <w:pPr>
        <w:pStyle w:val="libNormal"/>
      </w:pPr>
      <w:r w:rsidRPr="00B14408">
        <w:rPr>
          <w:rStyle w:val="libBold2Char"/>
          <w:rFonts w:hint="eastAsia"/>
          <w:rtl/>
        </w:rPr>
        <w:t>واه</w:t>
      </w:r>
      <w:r>
        <w:t xml:space="preserve"> wāhin pl. </w:t>
      </w:r>
      <w:r>
        <w:rPr>
          <w:rtl/>
        </w:rPr>
        <w:t>وهاة</w:t>
      </w:r>
      <w:r>
        <w:t xml:space="preserve"> wuhāh weak, feeble; thin; frail, fragile, brittle, friable; flimsy; unsubstantial, inessential, insignificant, trivial; untenable, unfounded, baseless, groundless (excuse, argument)</w:t>
      </w:r>
    </w:p>
    <w:p w:rsidR="00B14408" w:rsidRDefault="00FD180F" w:rsidP="00FD180F">
      <w:pPr>
        <w:pStyle w:val="libNormal"/>
      </w:pPr>
      <w:r w:rsidRPr="007F5296">
        <w:rPr>
          <w:rStyle w:val="libBold2Char"/>
        </w:rPr>
        <w:t>2</w:t>
      </w:r>
      <w:r w:rsidRPr="007F5296">
        <w:rPr>
          <w:rStyle w:val="libBold2Char"/>
          <w:rtl/>
        </w:rPr>
        <w:t>واه</w:t>
      </w:r>
      <w:r>
        <w:rPr>
          <w:rtl/>
        </w:rPr>
        <w:t>, واها</w:t>
      </w:r>
      <w:r>
        <w:t xml:space="preserve"> look up alphabetically</w:t>
      </w:r>
    </w:p>
    <w:p w:rsidR="00B14408" w:rsidRDefault="00FD180F" w:rsidP="00FD180F">
      <w:pPr>
        <w:pStyle w:val="libNormal"/>
      </w:pPr>
      <w:r w:rsidRPr="00B14408">
        <w:rPr>
          <w:rStyle w:val="libBold2Char"/>
          <w:rFonts w:hint="eastAsia"/>
          <w:rtl/>
        </w:rPr>
        <w:t>وي</w:t>
      </w:r>
      <w:r>
        <w:t xml:space="preserve"> wai woe! shame!</w:t>
      </w:r>
    </w:p>
    <w:p w:rsidR="00B14408" w:rsidRDefault="00FD180F" w:rsidP="00FD180F">
      <w:pPr>
        <w:pStyle w:val="libNormal"/>
      </w:pPr>
      <w:r w:rsidRPr="00B14408">
        <w:rPr>
          <w:rStyle w:val="libBold2Char"/>
          <w:rFonts w:hint="eastAsia"/>
          <w:rtl/>
        </w:rPr>
        <w:lastRenderedPageBreak/>
        <w:t>ويبة</w:t>
      </w:r>
      <w:r>
        <w:t xml:space="preserve"> waiba pl. </w:t>
      </w:r>
      <w:r w:rsidR="003D2305">
        <w:t>-</w:t>
      </w:r>
      <w:r>
        <w:t>āt whiba, a dry measure (Eg. = 33 l)</w:t>
      </w:r>
    </w:p>
    <w:p w:rsidR="00B14408" w:rsidRDefault="00FD180F" w:rsidP="00FD180F">
      <w:pPr>
        <w:pStyle w:val="libNormal"/>
      </w:pPr>
      <w:r w:rsidRPr="007F5296">
        <w:rPr>
          <w:rStyle w:val="libBold2Char"/>
        </w:rPr>
        <w:t>1</w:t>
      </w:r>
      <w:r w:rsidRPr="007F5296">
        <w:rPr>
          <w:rStyle w:val="libBold2Char"/>
          <w:rtl/>
        </w:rPr>
        <w:t>ويح</w:t>
      </w:r>
      <w:r>
        <w:t xml:space="preserve"> waiḥa (with foll. genit. or pers. suffix) alas ...! woe unto ...! (expressing regret, disapproval); </w:t>
      </w:r>
      <w:r>
        <w:rPr>
          <w:rtl/>
        </w:rPr>
        <w:t>ويحك</w:t>
      </w:r>
      <w:r>
        <w:t xml:space="preserve"> waiḥaka woe unto you! </w:t>
      </w:r>
      <w:r>
        <w:rPr>
          <w:rtl/>
        </w:rPr>
        <w:t>ويحا ل</w:t>
      </w:r>
      <w:r>
        <w:t xml:space="preserve"> waiḥan li woe to ...!</w:t>
      </w:r>
    </w:p>
    <w:p w:rsidR="00B14408" w:rsidRDefault="00FD180F" w:rsidP="00FD180F">
      <w:pPr>
        <w:pStyle w:val="libNormal"/>
      </w:pPr>
      <w:r w:rsidRPr="007F5296">
        <w:rPr>
          <w:rStyle w:val="libBold2Char"/>
        </w:rPr>
        <w:t>2</w:t>
      </w:r>
      <w:r w:rsidRPr="007F5296">
        <w:rPr>
          <w:rStyle w:val="libBold2Char"/>
          <w:rtl/>
        </w:rPr>
        <w:t>واحة</w:t>
      </w:r>
      <w:r>
        <w:t xml:space="preserve"> wāḥa pl. </w:t>
      </w:r>
      <w:r w:rsidR="003D2305">
        <w:t>-</w:t>
      </w:r>
      <w:r>
        <w:t>āt oasis</w:t>
      </w:r>
    </w:p>
    <w:p w:rsidR="00B14408" w:rsidRDefault="00FD180F" w:rsidP="00FD180F">
      <w:pPr>
        <w:pStyle w:val="libNormal"/>
      </w:pPr>
      <w:r w:rsidRPr="00B14408">
        <w:rPr>
          <w:rStyle w:val="libBold2Char"/>
          <w:rFonts w:hint="eastAsia"/>
          <w:rtl/>
        </w:rPr>
        <w:t>ويركو</w:t>
      </w:r>
      <w:r>
        <w:t xml:space="preserve"> (Turk. vergi) wērkō tribute formerly paid by Egypt to the Sultan; excise tax;</w:t>
      </w:r>
    </w:p>
    <w:p w:rsidR="00B14408" w:rsidRDefault="00FD180F" w:rsidP="00FD180F">
      <w:pPr>
        <w:pStyle w:val="libNormal"/>
      </w:pPr>
      <w:r>
        <w:t>(Pal.) real</w:t>
      </w:r>
      <w:r w:rsidR="003D2305">
        <w:t>-</w:t>
      </w:r>
      <w:r>
        <w:t>estate tax</w:t>
      </w:r>
    </w:p>
    <w:p w:rsidR="00B14408" w:rsidRDefault="00FD180F" w:rsidP="00FD180F">
      <w:pPr>
        <w:pStyle w:val="libNormal"/>
      </w:pPr>
      <w:r w:rsidRPr="00B14408">
        <w:rPr>
          <w:rStyle w:val="libBold2Char"/>
          <w:rFonts w:hint="eastAsia"/>
          <w:rtl/>
        </w:rPr>
        <w:t>ويسكى</w:t>
      </w:r>
      <w:r>
        <w:t xml:space="preserve"> wiskī whiskey</w:t>
      </w:r>
    </w:p>
    <w:p w:rsidR="00B14408" w:rsidRDefault="00FD180F" w:rsidP="00FD180F">
      <w:pPr>
        <w:pStyle w:val="libNormal"/>
      </w:pPr>
      <w:r w:rsidRPr="007F5296">
        <w:rPr>
          <w:rStyle w:val="libBold2Char"/>
        </w:rPr>
        <w:t>1</w:t>
      </w:r>
      <w:r w:rsidRPr="007F5296">
        <w:rPr>
          <w:rStyle w:val="libBold2Char"/>
          <w:rtl/>
        </w:rPr>
        <w:t>ويك</w:t>
      </w:r>
      <w:r>
        <w:t xml:space="preserve"> waika (= wailaka) woe unto you!</w:t>
      </w:r>
    </w:p>
    <w:p w:rsidR="00B14408" w:rsidRDefault="00FD180F" w:rsidP="00FD180F">
      <w:pPr>
        <w:pStyle w:val="libNormal"/>
      </w:pPr>
      <w:r w:rsidRPr="007F5296">
        <w:rPr>
          <w:rStyle w:val="libBold2Char"/>
        </w:rPr>
        <w:t>2</w:t>
      </w:r>
      <w:r w:rsidRPr="007F5296">
        <w:rPr>
          <w:rStyle w:val="libBold2Char"/>
          <w:rtl/>
        </w:rPr>
        <w:t>ويكة</w:t>
      </w:r>
      <w:r>
        <w:t xml:space="preserve"> (eg.) wēka = </w:t>
      </w:r>
      <w:r>
        <w:rPr>
          <w:rtl/>
        </w:rPr>
        <w:t>باميا</w:t>
      </w:r>
      <w:r>
        <w:t xml:space="preserve"> bāmiya okra, gumbo (Abelmoschus esculentus; bot.)</w:t>
      </w:r>
    </w:p>
    <w:p w:rsidR="00B14408" w:rsidRDefault="00FD180F" w:rsidP="00FD180F">
      <w:pPr>
        <w:pStyle w:val="libNormal"/>
      </w:pPr>
      <w:r w:rsidRPr="00B14408">
        <w:rPr>
          <w:rStyle w:val="libBold2Char"/>
          <w:rFonts w:hint="eastAsia"/>
          <w:rtl/>
        </w:rPr>
        <w:t>ويل</w:t>
      </w:r>
      <w:r>
        <w:t xml:space="preserve"> wail affliction, distress, woe; (with </w:t>
      </w:r>
      <w:r>
        <w:rPr>
          <w:rtl/>
        </w:rPr>
        <w:t>ل</w:t>
      </w:r>
      <w:r>
        <w:t xml:space="preserve"> or </w:t>
      </w:r>
      <w:r>
        <w:rPr>
          <w:rtl/>
        </w:rPr>
        <w:t>ويل</w:t>
      </w:r>
      <w:r>
        <w:t xml:space="preserve"> waila with pers. suffix) woe! </w:t>
      </w:r>
      <w:r>
        <w:rPr>
          <w:rtl/>
        </w:rPr>
        <w:t>ويل لك</w:t>
      </w:r>
      <w:r>
        <w:t xml:space="preserve"> wailun laka or </w:t>
      </w:r>
      <w:r>
        <w:rPr>
          <w:rtl/>
        </w:rPr>
        <w:t>ويلك</w:t>
      </w:r>
      <w:r>
        <w:t xml:space="preserve"> wailaka woe unto you!</w:t>
      </w:r>
    </w:p>
    <w:p w:rsidR="00B14408" w:rsidRDefault="00FD180F" w:rsidP="00FD180F">
      <w:pPr>
        <w:pStyle w:val="libNormal"/>
      </w:pPr>
      <w:r w:rsidRPr="00B14408">
        <w:rPr>
          <w:rStyle w:val="libBold2Char"/>
          <w:rFonts w:hint="eastAsia"/>
          <w:rtl/>
        </w:rPr>
        <w:t>ويله</w:t>
      </w:r>
      <w:r>
        <w:t xml:space="preserve"> waila pl. </w:t>
      </w:r>
      <w:r w:rsidR="003D2305">
        <w:t>-</w:t>
      </w:r>
      <w:r>
        <w:t>āt calamity, disaster, distress, affliction, woe, misfortune, adversity</w:t>
      </w:r>
    </w:p>
    <w:p w:rsidR="00B14408" w:rsidRDefault="002838AE" w:rsidP="002838AE">
      <w:pPr>
        <w:pStyle w:val="libNormal"/>
        <w:rPr>
          <w:rtl/>
        </w:rPr>
      </w:pPr>
      <w:r>
        <w:rPr>
          <w:rFonts w:hint="eastAsia"/>
        </w:rPr>
        <w:br w:type="page"/>
      </w:r>
    </w:p>
    <w:p w:rsidR="00B14408" w:rsidRDefault="002838AE" w:rsidP="00FD180F">
      <w:pPr>
        <w:pStyle w:val="Heading1Center"/>
      </w:pPr>
      <w:bookmarkStart w:id="57" w:name="_Toc469830943"/>
      <w:bookmarkStart w:id="58" w:name="_Toc469833039"/>
      <w:r>
        <w:rPr>
          <w:rFonts w:hint="eastAsia"/>
          <w:rtl/>
        </w:rPr>
        <w:lastRenderedPageBreak/>
        <w:t>ي</w:t>
      </w:r>
      <w:bookmarkEnd w:id="57"/>
      <w:bookmarkEnd w:id="58"/>
    </w:p>
    <w:p w:rsidR="00B14408" w:rsidRDefault="00FD180F" w:rsidP="00FD180F">
      <w:pPr>
        <w:pStyle w:val="libNormal"/>
      </w:pPr>
      <w:r w:rsidRPr="00B14408">
        <w:rPr>
          <w:rStyle w:val="libBold2Char"/>
          <w:rFonts w:hint="eastAsia"/>
          <w:rtl/>
        </w:rPr>
        <w:t>يا</w:t>
      </w:r>
      <w:r>
        <w:t xml:space="preserve"> yā (vocative and exclamatory particle) O, oh </w:t>
      </w:r>
      <w:r w:rsidR="003D2305">
        <w:t>|</w:t>
      </w:r>
      <w:r>
        <w:t xml:space="preserve"> </w:t>
      </w:r>
      <w:r>
        <w:rPr>
          <w:rtl/>
        </w:rPr>
        <w:t>يا حسرتي</w:t>
      </w:r>
      <w:r>
        <w:t xml:space="preserve"> (ḥasratī) oh, my misfortune! </w:t>
      </w:r>
      <w:r>
        <w:rPr>
          <w:rtl/>
        </w:rPr>
        <w:t>يا سلام</w:t>
      </w:r>
      <w:r>
        <w:t xml:space="preserve"> (salām) good Lord! good heavens! oh dear! </w:t>
      </w:r>
      <w:r>
        <w:rPr>
          <w:rtl/>
        </w:rPr>
        <w:t>يا طالما</w:t>
      </w:r>
      <w:r>
        <w:t xml:space="preserve"> (ṭalamā) how often ...; how many times ...! </w:t>
      </w:r>
      <w:r>
        <w:rPr>
          <w:rtl/>
        </w:rPr>
        <w:t>يا للتعس ويا للشقاء</w:t>
      </w:r>
      <w:r>
        <w:t xml:space="preserve"> yā la</w:t>
      </w:r>
      <w:r w:rsidR="003D2305">
        <w:t>-</w:t>
      </w:r>
      <w:r>
        <w:t>t</w:t>
      </w:r>
      <w:r w:rsidR="003D2305">
        <w:t>-</w:t>
      </w:r>
      <w:r>
        <w:t>ta‘si wa</w:t>
      </w:r>
      <w:r w:rsidR="003D2305">
        <w:t>-</w:t>
      </w:r>
      <w:r>
        <w:t>yā la</w:t>
      </w:r>
      <w:r w:rsidR="003D2305">
        <w:t>-</w:t>
      </w:r>
      <w:r>
        <w:t>š</w:t>
      </w:r>
      <w:r w:rsidR="003D2305">
        <w:t>-</w:t>
      </w:r>
      <w:r>
        <w:t xml:space="preserve">šaqā’ oh, what a calamity! </w:t>
      </w:r>
      <w:r>
        <w:rPr>
          <w:rtl/>
        </w:rPr>
        <w:t>يا له من رجل</w:t>
      </w:r>
      <w:r>
        <w:t xml:space="preserve"> (rajulin) oh, what a man! </w:t>
      </w:r>
      <w:r>
        <w:rPr>
          <w:rtl/>
        </w:rPr>
        <w:t>يا ما</w:t>
      </w:r>
      <w:r>
        <w:t xml:space="preserve"> how much! how many! how often I how many times! </w:t>
      </w:r>
      <w:r>
        <w:rPr>
          <w:rtl/>
        </w:rPr>
        <w:t>يا لله من</w:t>
      </w:r>
      <w:r>
        <w:t xml:space="preserve"> ... (lillāhi) what a calamity is ...! how unfortunate is ...! </w:t>
      </w:r>
      <w:r>
        <w:rPr>
          <w:rtl/>
        </w:rPr>
        <w:t>يا ترى</w:t>
      </w:r>
      <w:r>
        <w:t xml:space="preserve"> see </w:t>
      </w:r>
      <w:r>
        <w:rPr>
          <w:rtl/>
        </w:rPr>
        <w:t>رأى</w:t>
      </w:r>
    </w:p>
    <w:p w:rsidR="00B14408" w:rsidRDefault="00FD180F" w:rsidP="00FD180F">
      <w:pPr>
        <w:pStyle w:val="libNormal"/>
      </w:pPr>
      <w:r w:rsidRPr="00B14408">
        <w:rPr>
          <w:rStyle w:val="libBold2Char"/>
          <w:rFonts w:hint="eastAsia"/>
          <w:rtl/>
        </w:rPr>
        <w:t>ياء</w:t>
      </w:r>
      <w:r>
        <w:t xml:space="preserve"> yā’ name of the letter </w:t>
      </w:r>
      <w:r>
        <w:rPr>
          <w:rtl/>
        </w:rPr>
        <w:t>ي</w:t>
      </w:r>
    </w:p>
    <w:p w:rsidR="00B14408" w:rsidRDefault="00FD180F" w:rsidP="00FD180F">
      <w:pPr>
        <w:pStyle w:val="libNormal"/>
      </w:pPr>
      <w:r w:rsidRPr="00B14408">
        <w:rPr>
          <w:rStyle w:val="libBold2Char"/>
          <w:rFonts w:hint="eastAsia"/>
          <w:rtl/>
        </w:rPr>
        <w:t>اليابان</w:t>
      </w:r>
      <w:r>
        <w:t xml:space="preserve"> al</w:t>
      </w:r>
      <w:r w:rsidR="003D2305">
        <w:t>-</w:t>
      </w:r>
      <w:r>
        <w:t>yābān Japan</w:t>
      </w:r>
    </w:p>
    <w:p w:rsidR="00B14408" w:rsidRDefault="00FD180F" w:rsidP="00FD180F">
      <w:pPr>
        <w:pStyle w:val="libNormal"/>
      </w:pPr>
      <w:r w:rsidRPr="00B14408">
        <w:rPr>
          <w:rStyle w:val="libBold2Char"/>
          <w:rFonts w:hint="eastAsia"/>
          <w:rtl/>
        </w:rPr>
        <w:t>ياباني</w:t>
      </w:r>
      <w:r>
        <w:t xml:space="preserve"> yābānī Japanese; (pl. </w:t>
      </w:r>
      <w:r w:rsidR="003D2305">
        <w:t>-</w:t>
      </w:r>
      <w:r>
        <w:t xml:space="preserve">ūn) a Japanese  </w:t>
      </w:r>
    </w:p>
    <w:p w:rsidR="00B14408" w:rsidRDefault="00FD180F" w:rsidP="00FD180F">
      <w:pPr>
        <w:pStyle w:val="libNormal"/>
      </w:pPr>
      <w:r w:rsidRPr="00B14408">
        <w:rPr>
          <w:rStyle w:val="libBold2Char"/>
          <w:rFonts w:hint="eastAsia"/>
          <w:rtl/>
        </w:rPr>
        <w:t>ياردة</w:t>
      </w:r>
      <w:r>
        <w:t xml:space="preserve"> yarda pl. </w:t>
      </w:r>
      <w:r w:rsidR="003D2305">
        <w:t>-</w:t>
      </w:r>
      <w:r>
        <w:t>āt yard (measure of length)</w:t>
      </w:r>
    </w:p>
    <w:p w:rsidR="00B14408" w:rsidRDefault="00FD180F" w:rsidP="00FD180F">
      <w:pPr>
        <w:pStyle w:val="libNormal"/>
      </w:pPr>
      <w:r w:rsidRPr="00B14408">
        <w:rPr>
          <w:rStyle w:val="libBold2Char"/>
          <w:rFonts w:hint="eastAsia"/>
          <w:rtl/>
        </w:rPr>
        <w:t>يازرجة</w:t>
      </w:r>
      <w:r>
        <w:t xml:space="preserve"> yāzirja astrology</w:t>
      </w:r>
    </w:p>
    <w:p w:rsidR="00B14408" w:rsidRDefault="00FD180F" w:rsidP="00FD180F">
      <w:pPr>
        <w:pStyle w:val="libNormal"/>
      </w:pPr>
      <w:r w:rsidRPr="00B14408">
        <w:rPr>
          <w:rStyle w:val="libBold2Char"/>
          <w:rFonts w:hint="eastAsia"/>
          <w:rtl/>
        </w:rPr>
        <w:t>يازرجي</w:t>
      </w:r>
      <w:r>
        <w:t xml:space="preserve"> yāzirjī pl. </w:t>
      </w:r>
      <w:r w:rsidR="003D2305">
        <w:t>-</w:t>
      </w:r>
      <w:r>
        <w:t>īya astrologer</w:t>
      </w:r>
    </w:p>
    <w:p w:rsidR="00B14408" w:rsidRDefault="00FD180F" w:rsidP="00FD180F">
      <w:pPr>
        <w:pStyle w:val="libNormal"/>
      </w:pPr>
      <w:r w:rsidRPr="00B14408">
        <w:rPr>
          <w:rStyle w:val="libBold2Char"/>
          <w:rFonts w:hint="eastAsia"/>
          <w:rtl/>
        </w:rPr>
        <w:t>يئس</w:t>
      </w:r>
      <w:r>
        <w:t xml:space="preserve"> ya’isa a i (</w:t>
      </w:r>
      <w:r>
        <w:rPr>
          <w:rtl/>
        </w:rPr>
        <w:t>يأس</w:t>
      </w:r>
      <w:r>
        <w:t xml:space="preserve"> ya’s, </w:t>
      </w:r>
      <w:r>
        <w:rPr>
          <w:rtl/>
        </w:rPr>
        <w:t>يآسة</w:t>
      </w:r>
      <w:r>
        <w:t xml:space="preserve"> ya’āsa) to renounce, forgo (</w:t>
      </w:r>
      <w:r>
        <w:rPr>
          <w:rtl/>
        </w:rPr>
        <w:t>من</w:t>
      </w:r>
      <w:r>
        <w:t xml:space="preserve"> s.th.); to give up all hope (</w:t>
      </w:r>
      <w:r>
        <w:rPr>
          <w:rtl/>
        </w:rPr>
        <w:t>من</w:t>
      </w:r>
      <w:r>
        <w:t xml:space="preserve"> of) IV to make (</w:t>
      </w:r>
      <w:r>
        <w:rPr>
          <w:rtl/>
        </w:rPr>
        <w:t>ه</w:t>
      </w:r>
      <w:r>
        <w:t xml:space="preserve"> s.o.) renounce or forgo; to deprive of hope (</w:t>
      </w:r>
      <w:r>
        <w:rPr>
          <w:rtl/>
        </w:rPr>
        <w:t>ه</w:t>
      </w:r>
      <w:r>
        <w:t xml:space="preserve"> s.o.) X = I</w:t>
      </w:r>
    </w:p>
    <w:p w:rsidR="00B14408" w:rsidRDefault="00FD180F" w:rsidP="00FD180F">
      <w:pPr>
        <w:pStyle w:val="libNormal"/>
      </w:pPr>
      <w:r w:rsidRPr="00B14408">
        <w:rPr>
          <w:rStyle w:val="libBold2Char"/>
          <w:rFonts w:hint="eastAsia"/>
          <w:rtl/>
        </w:rPr>
        <w:t>يأس</w:t>
      </w:r>
      <w:r>
        <w:t xml:space="preserve"> ya’s renunciation, resignation; hopelessness, desperation </w:t>
      </w:r>
      <w:r w:rsidR="003D2305">
        <w:t>|</w:t>
      </w:r>
      <w:r>
        <w:t xml:space="preserve"> </w:t>
      </w:r>
      <w:r>
        <w:rPr>
          <w:rtl/>
        </w:rPr>
        <w:t>سن اليأس</w:t>
      </w:r>
      <w:r>
        <w:t xml:space="preserve"> sinn al</w:t>
      </w:r>
      <w:r w:rsidR="003D2305">
        <w:t>-</w:t>
      </w:r>
      <w:r>
        <w:t>y. the climacteric</w:t>
      </w:r>
    </w:p>
    <w:p w:rsidR="00B14408" w:rsidRDefault="00FD180F" w:rsidP="00FD180F">
      <w:pPr>
        <w:pStyle w:val="libNormal"/>
      </w:pPr>
      <w:r w:rsidRPr="00B14408">
        <w:rPr>
          <w:rStyle w:val="libBold2Char"/>
          <w:rFonts w:hint="eastAsia"/>
          <w:rtl/>
        </w:rPr>
        <w:t>يؤوس</w:t>
      </w:r>
      <w:r>
        <w:t xml:space="preserve"> ya’ūs in despair, despairing; hopeless, desperate</w:t>
      </w:r>
    </w:p>
    <w:p w:rsidR="00B14408" w:rsidRDefault="00FD180F" w:rsidP="00FD180F">
      <w:pPr>
        <w:pStyle w:val="libNormal"/>
      </w:pPr>
      <w:r w:rsidRPr="00B14408">
        <w:rPr>
          <w:rStyle w:val="libBold2Char"/>
          <w:rFonts w:hint="eastAsia"/>
          <w:rtl/>
        </w:rPr>
        <w:t>يئس</w:t>
      </w:r>
      <w:r>
        <w:t xml:space="preserve"> ya’is hopeless, desperate (person)</w:t>
      </w:r>
    </w:p>
    <w:p w:rsidR="00B14408" w:rsidRDefault="00FD180F" w:rsidP="00FD180F">
      <w:pPr>
        <w:pStyle w:val="libNormal"/>
      </w:pPr>
      <w:r w:rsidRPr="00B14408">
        <w:rPr>
          <w:rStyle w:val="libBold2Char"/>
          <w:rFonts w:hint="eastAsia"/>
          <w:rtl/>
        </w:rPr>
        <w:t>ميؤوس</w:t>
      </w:r>
      <w:r>
        <w:t xml:space="preserve"> mai’ūs: </w:t>
      </w:r>
      <w:r>
        <w:rPr>
          <w:rtl/>
        </w:rPr>
        <w:t>ميؤوس منه</w:t>
      </w:r>
      <w:r>
        <w:t xml:space="preserve"> lost, desperate (cause)</w:t>
      </w:r>
    </w:p>
    <w:p w:rsidR="00B14408" w:rsidRDefault="00FD180F" w:rsidP="00FD180F">
      <w:pPr>
        <w:pStyle w:val="libNormal"/>
      </w:pPr>
      <w:r w:rsidRPr="00B14408">
        <w:rPr>
          <w:rStyle w:val="libBold2Char"/>
          <w:rFonts w:hint="eastAsia"/>
          <w:rtl/>
        </w:rPr>
        <w:t>مستيئس</w:t>
      </w:r>
      <w:r>
        <w:t xml:space="preserve"> mustai’is hopeless, desperate, (person)</w:t>
      </w:r>
    </w:p>
    <w:p w:rsidR="00B14408" w:rsidRDefault="00FD180F" w:rsidP="00FD180F">
      <w:pPr>
        <w:pStyle w:val="libNormal"/>
      </w:pPr>
      <w:r w:rsidRPr="00B14408">
        <w:rPr>
          <w:rStyle w:val="libBold2Char"/>
          <w:rFonts w:hint="eastAsia"/>
          <w:rtl/>
        </w:rPr>
        <w:t>ياسمين</w:t>
      </w:r>
      <w:r>
        <w:t xml:space="preserve"> yāsamīn jasmine (bot.)</w:t>
      </w:r>
    </w:p>
    <w:p w:rsidR="00B14408" w:rsidRDefault="00FD180F" w:rsidP="00FD180F">
      <w:pPr>
        <w:pStyle w:val="libNormal"/>
      </w:pPr>
      <w:r w:rsidRPr="00B14408">
        <w:rPr>
          <w:rStyle w:val="libBold2Char"/>
          <w:rFonts w:hint="eastAsia"/>
          <w:rtl/>
        </w:rPr>
        <w:t>ياسنت</w:t>
      </w:r>
      <w:r>
        <w:t xml:space="preserve"> yāsint hyacinth (bot.)</w:t>
      </w:r>
    </w:p>
    <w:p w:rsidR="00B14408" w:rsidRDefault="00FD180F" w:rsidP="00FD180F">
      <w:pPr>
        <w:pStyle w:val="libNormal"/>
      </w:pPr>
      <w:r w:rsidRPr="00B14408">
        <w:rPr>
          <w:rStyle w:val="libBold2Char"/>
          <w:rFonts w:hint="eastAsia"/>
          <w:rtl/>
        </w:rPr>
        <w:t>ياطاش</w:t>
      </w:r>
      <w:r>
        <w:t xml:space="preserve"> yāṭāš: </w:t>
      </w:r>
      <w:r>
        <w:rPr>
          <w:rtl/>
        </w:rPr>
        <w:t>خدمة بالياطاش</w:t>
      </w:r>
      <w:r>
        <w:t xml:space="preserve"> kidma bi</w:t>
      </w:r>
      <w:r w:rsidR="003D2305">
        <w:t>-</w:t>
      </w:r>
      <w:r>
        <w:t>l</w:t>
      </w:r>
      <w:r w:rsidR="003D2305">
        <w:t>-</w:t>
      </w:r>
      <w:r>
        <w:t>y. (tun.) piecework, jobwork</w:t>
      </w:r>
    </w:p>
    <w:p w:rsidR="00B14408" w:rsidRDefault="00FD180F" w:rsidP="00FD180F">
      <w:pPr>
        <w:pStyle w:val="libNormal"/>
      </w:pPr>
      <w:r w:rsidRPr="00B14408">
        <w:rPr>
          <w:rStyle w:val="libBold2Char"/>
          <w:rFonts w:hint="eastAsia"/>
          <w:rtl/>
        </w:rPr>
        <w:t>يافا</w:t>
      </w:r>
      <w:r>
        <w:t xml:space="preserve"> yāfā Jaffa (seaport in SW Palestine)</w:t>
      </w:r>
    </w:p>
    <w:p w:rsidR="00B14408" w:rsidRDefault="00FD180F" w:rsidP="00FD180F">
      <w:pPr>
        <w:pStyle w:val="libNormal"/>
      </w:pPr>
      <w:r w:rsidRPr="00B14408">
        <w:rPr>
          <w:rStyle w:val="libBold2Char"/>
          <w:rFonts w:hint="eastAsia"/>
          <w:rtl/>
        </w:rPr>
        <w:t>يافطة</w:t>
      </w:r>
      <w:r>
        <w:t xml:space="preserve"> yafṭa, yāfiṭa sign, signboard, plaque, name plate, doorplate</w:t>
      </w:r>
    </w:p>
    <w:p w:rsidR="00B14408" w:rsidRDefault="00FD180F" w:rsidP="00FD180F">
      <w:pPr>
        <w:pStyle w:val="libNormal"/>
      </w:pPr>
      <w:r w:rsidRPr="00B14408">
        <w:rPr>
          <w:rStyle w:val="libBold2Char"/>
          <w:rFonts w:hint="eastAsia"/>
          <w:rtl/>
        </w:rPr>
        <w:t>ياقة</w:t>
      </w:r>
      <w:r>
        <w:t xml:space="preserve"> yāqa pl. </w:t>
      </w:r>
      <w:r w:rsidR="003D2305">
        <w:t>-</w:t>
      </w:r>
      <w:r>
        <w:t>āt collar</w:t>
      </w:r>
    </w:p>
    <w:p w:rsidR="00B14408" w:rsidRDefault="00FD180F" w:rsidP="00FD180F">
      <w:pPr>
        <w:pStyle w:val="libNormal"/>
      </w:pPr>
      <w:r w:rsidRPr="00B14408">
        <w:rPr>
          <w:rStyle w:val="libBold2Char"/>
          <w:rFonts w:hint="eastAsia"/>
          <w:rtl/>
        </w:rPr>
        <w:lastRenderedPageBreak/>
        <w:t>ياقوت</w:t>
      </w:r>
      <w:r>
        <w:t xml:space="preserve"> yāqūt (coll.; n. un. </w:t>
      </w:r>
      <w:r>
        <w:rPr>
          <w:rtl/>
        </w:rPr>
        <w:t>ة</w:t>
      </w:r>
      <w:r>
        <w:t xml:space="preserve">) pl. </w:t>
      </w:r>
      <w:r>
        <w:rPr>
          <w:rtl/>
        </w:rPr>
        <w:t>يواقيت</w:t>
      </w:r>
      <w:r>
        <w:t xml:space="preserve"> yawāqīt2 hyacinth (bot.); hyacinth, sapphire </w:t>
      </w:r>
      <w:r w:rsidR="003D2305">
        <w:t>|</w:t>
      </w:r>
      <w:r>
        <w:t xml:space="preserve"> </w:t>
      </w:r>
      <w:r>
        <w:rPr>
          <w:rtl/>
        </w:rPr>
        <w:t>ياقوت احمر</w:t>
      </w:r>
      <w:r>
        <w:t xml:space="preserve"> (aḥmar) ruby; </w:t>
      </w:r>
      <w:r>
        <w:rPr>
          <w:rtl/>
        </w:rPr>
        <w:t>ياقوت احضر</w:t>
      </w:r>
      <w:r>
        <w:t xml:space="preserve"> (akdar) green corundum; </w:t>
      </w:r>
      <w:r>
        <w:rPr>
          <w:rtl/>
        </w:rPr>
        <w:t>ياقوت جمري</w:t>
      </w:r>
      <w:r>
        <w:t xml:space="preserve"> (jamrī) carbuncle</w:t>
      </w:r>
    </w:p>
    <w:p w:rsidR="00B14408" w:rsidRDefault="00FD180F" w:rsidP="00FD180F">
      <w:pPr>
        <w:pStyle w:val="libNormal"/>
      </w:pPr>
      <w:r w:rsidRPr="00B14408">
        <w:rPr>
          <w:rStyle w:val="libBold2Char"/>
          <w:rFonts w:hint="eastAsia"/>
          <w:rtl/>
        </w:rPr>
        <w:t>ياميش</w:t>
      </w:r>
      <w:r>
        <w:t xml:space="preserve"> yāmīš dried fruits</w:t>
      </w:r>
    </w:p>
    <w:p w:rsidR="00B14408" w:rsidRDefault="00FD180F" w:rsidP="00FD180F">
      <w:pPr>
        <w:pStyle w:val="libNormal"/>
      </w:pPr>
      <w:r w:rsidRPr="00B14408">
        <w:rPr>
          <w:rStyle w:val="libBold2Char"/>
          <w:rFonts w:hint="eastAsia"/>
          <w:rtl/>
        </w:rPr>
        <w:t>يانسون</w:t>
      </w:r>
      <w:r>
        <w:t xml:space="preserve"> yānisūn anise, aniseed</w:t>
      </w:r>
    </w:p>
    <w:p w:rsidR="00B14408" w:rsidRDefault="00FD180F" w:rsidP="00FD180F">
      <w:pPr>
        <w:pStyle w:val="libNormal"/>
      </w:pPr>
      <w:r w:rsidRPr="00B14408">
        <w:rPr>
          <w:rStyle w:val="libBold2Char"/>
          <w:rFonts w:hint="eastAsia"/>
          <w:rtl/>
        </w:rPr>
        <w:t>ياور</w:t>
      </w:r>
      <w:r>
        <w:t xml:space="preserve"> yāwir pl. </w:t>
      </w:r>
      <w:r w:rsidR="003D2305">
        <w:t>-</w:t>
      </w:r>
      <w:r>
        <w:t>īya adjutant, aide</w:t>
      </w:r>
      <w:r w:rsidR="003D2305">
        <w:t>-</w:t>
      </w:r>
      <w:r>
        <w:t>de</w:t>
      </w:r>
      <w:r w:rsidR="003D2305">
        <w:t>-</w:t>
      </w:r>
      <w:r>
        <w:t>camp</w:t>
      </w:r>
    </w:p>
    <w:p w:rsidR="00B14408" w:rsidRDefault="00FD180F" w:rsidP="00FD180F">
      <w:pPr>
        <w:pStyle w:val="libNormal"/>
      </w:pPr>
      <w:r w:rsidRPr="00B14408">
        <w:rPr>
          <w:rStyle w:val="libBold2Char"/>
          <w:rFonts w:hint="eastAsia"/>
          <w:rtl/>
        </w:rPr>
        <w:t>ياى</w:t>
      </w:r>
      <w:r>
        <w:t xml:space="preserve"> yāy pl. </w:t>
      </w:r>
      <w:r w:rsidR="003D2305">
        <w:t>-</w:t>
      </w:r>
      <w:r>
        <w:t>āt spring, spiral spring</w:t>
      </w:r>
    </w:p>
    <w:p w:rsidR="00B14408" w:rsidRDefault="00FD180F" w:rsidP="00FD180F">
      <w:pPr>
        <w:pStyle w:val="libNormal"/>
      </w:pPr>
      <w:r w:rsidRPr="00B14408">
        <w:rPr>
          <w:rStyle w:val="libBold2Char"/>
          <w:rFonts w:hint="eastAsia"/>
          <w:rtl/>
        </w:rPr>
        <w:t>يباب</w:t>
      </w:r>
      <w:r>
        <w:t xml:space="preserve"> yabāb devastated, waste</w:t>
      </w:r>
    </w:p>
    <w:p w:rsidR="00B14408" w:rsidRDefault="00FD180F" w:rsidP="00FD180F">
      <w:pPr>
        <w:pStyle w:val="libNormal"/>
      </w:pPr>
      <w:r w:rsidRPr="00B14408">
        <w:rPr>
          <w:rStyle w:val="libBold2Char"/>
          <w:rFonts w:hint="eastAsia"/>
          <w:rtl/>
        </w:rPr>
        <w:t>يبس</w:t>
      </w:r>
      <w:r>
        <w:t xml:space="preserve"> yabisa a (yabs, yubs) to be or become dry, to dry II and IV to make dry, to dry (</w:t>
      </w:r>
      <w:r>
        <w:rPr>
          <w:rtl/>
        </w:rPr>
        <w:t>هـ</w:t>
      </w:r>
      <w:r>
        <w:t xml:space="preserve"> s.th.)</w:t>
      </w:r>
    </w:p>
    <w:p w:rsidR="00B14408" w:rsidRDefault="00FD180F" w:rsidP="00FD180F">
      <w:pPr>
        <w:pStyle w:val="libNormal"/>
      </w:pPr>
      <w:r w:rsidRPr="00B14408">
        <w:rPr>
          <w:rStyle w:val="libBold2Char"/>
          <w:rFonts w:hint="eastAsia"/>
          <w:rtl/>
        </w:rPr>
        <w:t>يبس</w:t>
      </w:r>
      <w:r>
        <w:t xml:space="preserve"> yabs, yubs, yabas dryness</w:t>
      </w:r>
    </w:p>
    <w:p w:rsidR="00B14408" w:rsidRDefault="00FD180F" w:rsidP="00FD180F">
      <w:pPr>
        <w:pStyle w:val="libNormal"/>
      </w:pPr>
      <w:r w:rsidRPr="00B14408">
        <w:rPr>
          <w:rStyle w:val="libBold2Char"/>
          <w:rFonts w:hint="eastAsia"/>
          <w:rtl/>
        </w:rPr>
        <w:t>يبس</w:t>
      </w:r>
      <w:r>
        <w:t xml:space="preserve"> yabs, yabis dried, dried out, desiccated, arid; </w:t>
      </w:r>
      <w:r>
        <w:rPr>
          <w:rtl/>
        </w:rPr>
        <w:t>اليبس</w:t>
      </w:r>
      <w:r>
        <w:t xml:space="preserve"> al</w:t>
      </w:r>
      <w:r w:rsidR="003D2305">
        <w:t>-</w:t>
      </w:r>
      <w:r>
        <w:t>yabs the dry land, land, terra firma</w:t>
      </w:r>
    </w:p>
    <w:p w:rsidR="00B14408" w:rsidRDefault="00FD180F" w:rsidP="00FD180F">
      <w:pPr>
        <w:pStyle w:val="libNormal"/>
      </w:pPr>
      <w:r w:rsidRPr="00B14408">
        <w:rPr>
          <w:rStyle w:val="libBold2Char"/>
          <w:rFonts w:hint="eastAsia"/>
          <w:rtl/>
        </w:rPr>
        <w:t>يبوسة</w:t>
      </w:r>
      <w:r>
        <w:t xml:space="preserve"> yubūsa dryness (also fig., e.g., of writing or speech style)</w:t>
      </w:r>
    </w:p>
    <w:p w:rsidR="00B14408" w:rsidRDefault="00FD180F" w:rsidP="00FD180F">
      <w:pPr>
        <w:pStyle w:val="libNormal"/>
      </w:pPr>
      <w:r w:rsidRPr="00B14408">
        <w:rPr>
          <w:rStyle w:val="libBold2Char"/>
          <w:rFonts w:hint="eastAsia"/>
          <w:rtl/>
        </w:rPr>
        <w:t>يابس</w:t>
      </w:r>
      <w:r>
        <w:t xml:space="preserve"> yābis dry, dried out, desiccated, arid; rigid, hard, firm, compact; </w:t>
      </w:r>
      <w:r>
        <w:rPr>
          <w:rtl/>
        </w:rPr>
        <w:t>اليابسة</w:t>
      </w:r>
      <w:r>
        <w:t xml:space="preserve"> al</w:t>
      </w:r>
      <w:r w:rsidR="003D2305">
        <w:t>-</w:t>
      </w:r>
      <w:r>
        <w:t>yābisa land, terra firma</w:t>
      </w:r>
    </w:p>
    <w:p w:rsidR="00B14408" w:rsidRDefault="00FD180F" w:rsidP="00FD180F">
      <w:pPr>
        <w:pStyle w:val="libNormal"/>
      </w:pPr>
      <w:r w:rsidRPr="00B14408">
        <w:rPr>
          <w:rStyle w:val="libBold2Char"/>
          <w:rFonts w:hint="eastAsia"/>
          <w:rtl/>
        </w:rPr>
        <w:t>يتم</w:t>
      </w:r>
      <w:r>
        <w:t xml:space="preserve"> yatama i, yatuma u and yatima II to be or become an orphan, be bereaved of one’s parents IV to orphan, deprive of his parents (</w:t>
      </w:r>
      <w:r>
        <w:rPr>
          <w:rtl/>
        </w:rPr>
        <w:t>ه</w:t>
      </w:r>
      <w:r>
        <w:t xml:space="preserve"> s.o.) V = I</w:t>
      </w:r>
    </w:p>
    <w:p w:rsidR="00B14408" w:rsidRDefault="00FD180F" w:rsidP="00FD180F">
      <w:pPr>
        <w:pStyle w:val="libNormal"/>
      </w:pPr>
      <w:r w:rsidRPr="00B14408">
        <w:rPr>
          <w:rStyle w:val="libBold2Char"/>
          <w:rFonts w:hint="eastAsia"/>
          <w:rtl/>
        </w:rPr>
        <w:t>يتم</w:t>
      </w:r>
      <w:r>
        <w:t xml:space="preserve"> yatm, yutm, yatam orphanhood</w:t>
      </w:r>
    </w:p>
    <w:p w:rsidR="00B14408" w:rsidRDefault="00FD180F" w:rsidP="00FD180F">
      <w:pPr>
        <w:pStyle w:val="libNormal"/>
      </w:pPr>
      <w:r w:rsidRPr="00B14408">
        <w:rPr>
          <w:rStyle w:val="libBold2Char"/>
          <w:rFonts w:hint="eastAsia"/>
          <w:rtl/>
        </w:rPr>
        <w:t>يتيم</w:t>
      </w:r>
      <w:r>
        <w:t xml:space="preserve"> yatīm pl. </w:t>
      </w:r>
      <w:r>
        <w:rPr>
          <w:rtl/>
        </w:rPr>
        <w:t>ايتام</w:t>
      </w:r>
      <w:r>
        <w:t xml:space="preserve"> aitām, </w:t>
      </w:r>
      <w:r>
        <w:rPr>
          <w:rtl/>
        </w:rPr>
        <w:t>يتامى</w:t>
      </w:r>
      <w:r>
        <w:t xml:space="preserve"> yatāmā orphan; unique of its kind, unequaled, unmatched, incomparable; </w:t>
      </w:r>
      <w:r w:rsidR="003D2305">
        <w:t>--</w:t>
      </w:r>
      <w:r>
        <w:t xml:space="preserve"> yatīm f. </w:t>
      </w:r>
      <w:r>
        <w:rPr>
          <w:rtl/>
        </w:rPr>
        <w:t>ة</w:t>
      </w:r>
      <w:r>
        <w:t xml:space="preserve"> single, sole, one only, isolated </w:t>
      </w:r>
      <w:r w:rsidR="003D2305">
        <w:t>|</w:t>
      </w:r>
      <w:r>
        <w:t xml:space="preserve"> </w:t>
      </w:r>
      <w:r>
        <w:rPr>
          <w:rtl/>
        </w:rPr>
        <w:t>ملجأ الأيتام</w:t>
      </w:r>
      <w:r>
        <w:t xml:space="preserve"> malja’ al</w:t>
      </w:r>
      <w:r w:rsidR="003D2305">
        <w:t>-</w:t>
      </w:r>
      <w:r>
        <w:t xml:space="preserve">a. and </w:t>
      </w:r>
      <w:r>
        <w:rPr>
          <w:rtl/>
        </w:rPr>
        <w:t>دار الأيتام</w:t>
      </w:r>
      <w:r>
        <w:t xml:space="preserve"> orphanage</w:t>
      </w:r>
    </w:p>
    <w:p w:rsidR="00B14408" w:rsidRDefault="00FD180F" w:rsidP="00FD180F">
      <w:pPr>
        <w:pStyle w:val="libNormal"/>
      </w:pPr>
      <w:r w:rsidRPr="00B14408">
        <w:rPr>
          <w:rStyle w:val="libBold2Char"/>
          <w:rFonts w:hint="eastAsia"/>
          <w:rtl/>
        </w:rPr>
        <w:t>ميتم</w:t>
      </w:r>
      <w:r>
        <w:t xml:space="preserve"> maitam pl. </w:t>
      </w:r>
      <w:r>
        <w:rPr>
          <w:rtl/>
        </w:rPr>
        <w:t>مياتم</w:t>
      </w:r>
      <w:r>
        <w:t xml:space="preserve"> mayātim2 orphanage</w:t>
      </w:r>
    </w:p>
    <w:p w:rsidR="00B14408" w:rsidRDefault="00FD180F" w:rsidP="00FD180F">
      <w:pPr>
        <w:pStyle w:val="libNormal"/>
      </w:pPr>
      <w:r w:rsidRPr="00B14408">
        <w:rPr>
          <w:rStyle w:val="libBold2Char"/>
          <w:rFonts w:hint="eastAsia"/>
          <w:rtl/>
        </w:rPr>
        <w:t>ميتم</w:t>
      </w:r>
      <w:r>
        <w:t xml:space="preserve"> muyattam orphaned, parentless; orphan</w:t>
      </w:r>
    </w:p>
    <w:p w:rsidR="00B14408" w:rsidRDefault="00FD180F" w:rsidP="00FD180F">
      <w:pPr>
        <w:pStyle w:val="libNormal"/>
      </w:pPr>
      <w:r w:rsidRPr="00B14408">
        <w:rPr>
          <w:rStyle w:val="libBold2Char"/>
          <w:rFonts w:hint="eastAsia"/>
          <w:rtl/>
        </w:rPr>
        <w:t>يثرب</w:t>
      </w:r>
      <w:r>
        <w:t xml:space="preserve"> yatrib2 original name of Medina</w:t>
      </w:r>
    </w:p>
    <w:p w:rsidR="00B14408" w:rsidRDefault="00FD180F" w:rsidP="00FD180F">
      <w:pPr>
        <w:pStyle w:val="libNormal"/>
      </w:pPr>
      <w:r w:rsidRPr="00B14408">
        <w:rPr>
          <w:rStyle w:val="libBold2Char"/>
          <w:rFonts w:hint="eastAsia"/>
          <w:rtl/>
        </w:rPr>
        <w:t>يحبور</w:t>
      </w:r>
      <w:r>
        <w:t xml:space="preserve"> see </w:t>
      </w:r>
      <w:r>
        <w:rPr>
          <w:rtl/>
        </w:rPr>
        <w:t>حبر</w:t>
      </w:r>
    </w:p>
    <w:p w:rsidR="00B14408" w:rsidRDefault="00FD180F" w:rsidP="00FD180F">
      <w:pPr>
        <w:pStyle w:val="libNormal"/>
      </w:pPr>
      <w:r w:rsidRPr="00B14408">
        <w:rPr>
          <w:rStyle w:val="libBold2Char"/>
          <w:rFonts w:hint="eastAsia"/>
          <w:rtl/>
        </w:rPr>
        <w:t>ميحار</w:t>
      </w:r>
      <w:r>
        <w:t xml:space="preserve"> mīḥār mace, scepter; crosier; bat, mallet</w:t>
      </w:r>
    </w:p>
    <w:p w:rsidR="00B14408" w:rsidRDefault="00FD180F" w:rsidP="00FD180F">
      <w:pPr>
        <w:pStyle w:val="libNormal"/>
      </w:pPr>
      <w:r w:rsidRPr="00B14408">
        <w:rPr>
          <w:rStyle w:val="libBold2Char"/>
          <w:rFonts w:hint="eastAsia"/>
          <w:rtl/>
        </w:rPr>
        <w:t>يحمور</w:t>
      </w:r>
      <w:r>
        <w:t xml:space="preserve"> yaḥmūr see </w:t>
      </w:r>
      <w:r>
        <w:rPr>
          <w:rtl/>
        </w:rPr>
        <w:t>حمر</w:t>
      </w:r>
    </w:p>
    <w:p w:rsidR="00B14408" w:rsidRDefault="00FD180F" w:rsidP="00FD180F">
      <w:pPr>
        <w:pStyle w:val="libNormal"/>
      </w:pPr>
      <w:r w:rsidRPr="00B14408">
        <w:rPr>
          <w:rStyle w:val="libBold2Char"/>
          <w:rFonts w:hint="eastAsia"/>
          <w:rtl/>
        </w:rPr>
        <w:t>يحيى</w:t>
      </w:r>
      <w:r>
        <w:t xml:space="preserve"> yaḥyā John</w:t>
      </w:r>
    </w:p>
    <w:p w:rsidR="00B14408" w:rsidRDefault="00FD180F" w:rsidP="00FD180F">
      <w:pPr>
        <w:pStyle w:val="libNormal"/>
      </w:pPr>
      <w:r w:rsidRPr="00B14408">
        <w:rPr>
          <w:rStyle w:val="libBold2Char"/>
          <w:rFonts w:hint="eastAsia"/>
          <w:rtl/>
        </w:rPr>
        <w:t>يخت</w:t>
      </w:r>
      <w:r>
        <w:t xml:space="preserve"> yakt pl. </w:t>
      </w:r>
      <w:r>
        <w:rPr>
          <w:rtl/>
        </w:rPr>
        <w:t>يخوت</w:t>
      </w:r>
      <w:r>
        <w:t xml:space="preserve"> yukūt yacht</w:t>
      </w:r>
    </w:p>
    <w:p w:rsidR="00B14408" w:rsidRDefault="00FD180F" w:rsidP="00FD180F">
      <w:pPr>
        <w:pStyle w:val="libNormal"/>
      </w:pPr>
      <w:r w:rsidRPr="00B14408">
        <w:rPr>
          <w:rStyle w:val="libBold2Char"/>
          <w:rFonts w:hint="eastAsia"/>
          <w:rtl/>
        </w:rPr>
        <w:lastRenderedPageBreak/>
        <w:t>يخضور</w:t>
      </w:r>
      <w:r>
        <w:t xml:space="preserve"> see </w:t>
      </w:r>
      <w:r>
        <w:rPr>
          <w:rtl/>
        </w:rPr>
        <w:t>خضر</w:t>
      </w:r>
    </w:p>
    <w:p w:rsidR="00B14408" w:rsidRDefault="00FD180F" w:rsidP="00FD180F">
      <w:pPr>
        <w:pStyle w:val="libNormal"/>
      </w:pPr>
      <w:r w:rsidRPr="00B14408">
        <w:rPr>
          <w:rStyle w:val="libBold2Char"/>
          <w:rFonts w:hint="eastAsia"/>
          <w:rtl/>
        </w:rPr>
        <w:t>يخنة</w:t>
      </w:r>
      <w:r>
        <w:t xml:space="preserve"> yakna and </w:t>
      </w:r>
      <w:r>
        <w:rPr>
          <w:rtl/>
        </w:rPr>
        <w:t>يخنى</w:t>
      </w:r>
      <w:r>
        <w:t xml:space="preserve"> yaknī a kind of ragout</w:t>
      </w:r>
    </w:p>
    <w:p w:rsidR="00B14408" w:rsidRDefault="00FD180F" w:rsidP="00FD180F">
      <w:pPr>
        <w:pStyle w:val="libNormal"/>
      </w:pPr>
      <w:r w:rsidRPr="00B14408">
        <w:rPr>
          <w:rStyle w:val="libBold2Char"/>
          <w:rFonts w:hint="eastAsia"/>
          <w:rtl/>
        </w:rPr>
        <w:t>يد</w:t>
      </w:r>
      <w:r>
        <w:t xml:space="preserve"> yad f., pl. </w:t>
      </w:r>
      <w:r>
        <w:rPr>
          <w:rtl/>
        </w:rPr>
        <w:t>ايد</w:t>
      </w:r>
      <w:r>
        <w:t xml:space="preserve"> aidin, </w:t>
      </w:r>
      <w:r>
        <w:rPr>
          <w:rtl/>
        </w:rPr>
        <w:t>اياد</w:t>
      </w:r>
      <w:r>
        <w:t xml:space="preserve"> ayādin hand; foreleg; handle; power, control, influenoe,   authority; assistance, help, aid; (Isl. Law) (personal) possession, actual control; benefit; favor </w:t>
      </w:r>
      <w:r w:rsidR="003D2305">
        <w:t>|</w:t>
      </w:r>
      <w:r>
        <w:t xml:space="preserve"> l. With prepositions: </w:t>
      </w:r>
      <w:r>
        <w:rPr>
          <w:rtl/>
        </w:rPr>
        <w:t>يدا بيد</w:t>
      </w:r>
      <w:r>
        <w:t xml:space="preserve"> yadan bi</w:t>
      </w:r>
      <w:r w:rsidR="003D2305">
        <w:t>-</w:t>
      </w:r>
      <w:r>
        <w:t xml:space="preserve">yadin personal(ly), from hand to hand; </w:t>
      </w:r>
      <w:r>
        <w:rPr>
          <w:rtl/>
        </w:rPr>
        <w:t>بين يدي</w:t>
      </w:r>
      <w:r>
        <w:t xml:space="preserve"> ... (yadai) in front of; </w:t>
      </w:r>
      <w:r>
        <w:rPr>
          <w:rtl/>
        </w:rPr>
        <w:t>بين يديه</w:t>
      </w:r>
      <w:r>
        <w:t xml:space="preserve"> in front of him; in his presence; in his power; </w:t>
      </w:r>
      <w:r>
        <w:rPr>
          <w:rtl/>
        </w:rPr>
        <w:t>بأيدينا</w:t>
      </w:r>
      <w:r>
        <w:t xml:space="preserve"> bi</w:t>
      </w:r>
      <w:r w:rsidR="003D2305">
        <w:t>-</w:t>
      </w:r>
      <w:r>
        <w:t xml:space="preserve">aidīnā or </w:t>
      </w:r>
      <w:r>
        <w:rPr>
          <w:rtl/>
        </w:rPr>
        <w:t>بين ايدينا</w:t>
      </w:r>
      <w:r>
        <w:t xml:space="preserve"> at our disposal; </w:t>
      </w:r>
      <w:r>
        <w:rPr>
          <w:rtl/>
        </w:rPr>
        <w:t>الكلام بين ايديكم</w:t>
      </w:r>
      <w:r>
        <w:t xml:space="preserve"> (kalāmu) you have the floor, you may speak; </w:t>
      </w:r>
      <w:r>
        <w:rPr>
          <w:rtl/>
        </w:rPr>
        <w:t>ما بين ايدينا من</w:t>
      </w:r>
      <w:r>
        <w:t xml:space="preserve"> what … are before us or present themselves to us; </w:t>
      </w:r>
      <w:r>
        <w:rPr>
          <w:rtl/>
        </w:rPr>
        <w:t>تحت اليد</w:t>
      </w:r>
      <w:r>
        <w:t xml:space="preserve"> on hand, handy, available; </w:t>
      </w:r>
      <w:r>
        <w:rPr>
          <w:rtl/>
        </w:rPr>
        <w:t>تحت يده</w:t>
      </w:r>
      <w:r>
        <w:t xml:space="preserve"> under his authority, in his power; </w:t>
      </w:r>
      <w:r>
        <w:rPr>
          <w:rtl/>
        </w:rPr>
        <w:t>على يد</w:t>
      </w:r>
      <w:r>
        <w:t xml:space="preserve"> pl. </w:t>
      </w:r>
      <w:r>
        <w:rPr>
          <w:rtl/>
        </w:rPr>
        <w:t>على ايدي</w:t>
      </w:r>
      <w:r>
        <w:t xml:space="preserve"> (with foll. genit.) at the hand(s) of; </w:t>
      </w:r>
      <w:r>
        <w:rPr>
          <w:rtl/>
        </w:rPr>
        <w:t>على يده</w:t>
      </w:r>
      <w:r>
        <w:t xml:space="preserve"> or </w:t>
      </w:r>
      <w:r>
        <w:rPr>
          <w:rtl/>
        </w:rPr>
        <w:t>عن يده</w:t>
      </w:r>
      <w:r>
        <w:t xml:space="preserve"> with his help, through his good offices; </w:t>
      </w:r>
      <w:r>
        <w:rPr>
          <w:rtl/>
        </w:rPr>
        <w:t>على ايدي الناس</w:t>
      </w:r>
      <w:r>
        <w:t xml:space="preserve"> with the help of other people; at the hands of other people; </w:t>
      </w:r>
      <w:r>
        <w:rPr>
          <w:rtl/>
        </w:rPr>
        <w:t>في اليد</w:t>
      </w:r>
      <w:r>
        <w:t xml:space="preserve"> in hand, on hand, availahle; </w:t>
      </w:r>
      <w:r w:rsidR="003D2305">
        <w:t>--</w:t>
      </w:r>
      <w:r>
        <w:t xml:space="preserve"> 2. Construct forms: </w:t>
      </w:r>
      <w:r>
        <w:rPr>
          <w:rtl/>
        </w:rPr>
        <w:t>يد الجوزاء</w:t>
      </w:r>
      <w:r>
        <w:t xml:space="preserve"> y. al</w:t>
      </w:r>
      <w:r w:rsidR="003D2305">
        <w:t>-</w:t>
      </w:r>
      <w:r>
        <w:t xml:space="preserve">jauzā’ a bright star in Orion; </w:t>
      </w:r>
      <w:r>
        <w:rPr>
          <w:rtl/>
        </w:rPr>
        <w:t>لا افعله يد الدهر</w:t>
      </w:r>
      <w:r>
        <w:t xml:space="preserve"> (yada d</w:t>
      </w:r>
      <w:r w:rsidR="003D2305">
        <w:t>-</w:t>
      </w:r>
      <w:r>
        <w:t xml:space="preserve">dahr) I shall never do it; </w:t>
      </w:r>
      <w:r>
        <w:rPr>
          <w:rtl/>
        </w:rPr>
        <w:t>يد المظلة</w:t>
      </w:r>
      <w:r>
        <w:t xml:space="preserve"> y. al</w:t>
      </w:r>
      <w:r w:rsidR="003D2305">
        <w:t>-</w:t>
      </w:r>
      <w:r>
        <w:t xml:space="preserve">miẓalla umbrella handle; </w:t>
      </w:r>
      <w:r>
        <w:rPr>
          <w:rtl/>
        </w:rPr>
        <w:t>يد النكاح</w:t>
      </w:r>
      <w:r>
        <w:t xml:space="preserve"> conjugal authority (Isl. Law); </w:t>
      </w:r>
      <w:r>
        <w:rPr>
          <w:rtl/>
        </w:rPr>
        <w:t>ذو اليد</w:t>
      </w:r>
      <w:r>
        <w:t xml:space="preserve"> powerful, influential; holder of actual control, possessor (Isl. Law); </w:t>
      </w:r>
      <w:r>
        <w:rPr>
          <w:rtl/>
        </w:rPr>
        <w:t>ساعة اليد</w:t>
      </w:r>
      <w:r>
        <w:t xml:space="preserve"> wrist watch; </w:t>
      </w:r>
      <w:r>
        <w:rPr>
          <w:rtl/>
        </w:rPr>
        <w:t>سبط اليدين</w:t>
      </w:r>
      <w:r>
        <w:t xml:space="preserve"> sabiṭ al</w:t>
      </w:r>
      <w:r w:rsidR="003D2305">
        <w:t>-</w:t>
      </w:r>
      <w:r>
        <w:t xml:space="preserve">y. liberal, openhanded, generous; </w:t>
      </w:r>
      <w:r>
        <w:rPr>
          <w:rtl/>
        </w:rPr>
        <w:t>شنطة اليد</w:t>
      </w:r>
      <w:r>
        <w:t xml:space="preserve"> šanṭat al</w:t>
      </w:r>
      <w:r w:rsidR="003D2305">
        <w:t>-</w:t>
      </w:r>
      <w:r>
        <w:t xml:space="preserve">y. handbag; </w:t>
      </w:r>
      <w:r>
        <w:rPr>
          <w:rtl/>
        </w:rPr>
        <w:t>شغل اليد</w:t>
      </w:r>
      <w:r>
        <w:t xml:space="preserve"> šugl al</w:t>
      </w:r>
      <w:r w:rsidR="003D2305">
        <w:t>-</w:t>
      </w:r>
      <w:r>
        <w:t xml:space="preserve">y. or </w:t>
      </w:r>
      <w:r>
        <w:rPr>
          <w:rtl/>
        </w:rPr>
        <w:t>عمل اليد</w:t>
      </w:r>
      <w:r>
        <w:t xml:space="preserve"> ‘amal al</w:t>
      </w:r>
      <w:r w:rsidR="003D2305">
        <w:t>-</w:t>
      </w:r>
      <w:r>
        <w:t xml:space="preserve">y. manual work; handwork; </w:t>
      </w:r>
      <w:r>
        <w:rPr>
          <w:rtl/>
        </w:rPr>
        <w:t>صفاد اليد</w:t>
      </w:r>
      <w:r>
        <w:t xml:space="preserve"> handcuff; </w:t>
      </w:r>
      <w:r>
        <w:rPr>
          <w:rtl/>
        </w:rPr>
        <w:t>صفر اليدين</w:t>
      </w:r>
      <w:r>
        <w:t xml:space="preserve"> ṣifr al</w:t>
      </w:r>
      <w:r w:rsidR="003D2305">
        <w:t>-</w:t>
      </w:r>
      <w:r>
        <w:t>y. empty</w:t>
      </w:r>
      <w:r w:rsidR="003D2305">
        <w:t>-</w:t>
      </w:r>
      <w:r>
        <w:t xml:space="preserve">handed; </w:t>
      </w:r>
      <w:r>
        <w:rPr>
          <w:rtl/>
        </w:rPr>
        <w:t>عربة اليد</w:t>
      </w:r>
      <w:r>
        <w:t xml:space="preserve"> ‘arabat al</w:t>
      </w:r>
      <w:r w:rsidR="003D2305">
        <w:t>-</w:t>
      </w:r>
      <w:r>
        <w:t xml:space="preserve">y. handcart; </w:t>
      </w:r>
      <w:r>
        <w:rPr>
          <w:rtl/>
        </w:rPr>
        <w:t>قنبلة اليد</w:t>
      </w:r>
      <w:r>
        <w:t xml:space="preserve"> qunbulat al</w:t>
      </w:r>
      <w:r w:rsidR="003D2305">
        <w:t>-</w:t>
      </w:r>
      <w:r>
        <w:t xml:space="preserve">y. hand grenade; </w:t>
      </w:r>
      <w:r w:rsidR="003D2305">
        <w:t>--</w:t>
      </w:r>
      <w:r>
        <w:t xml:space="preserve"> 3. Other phrases: </w:t>
      </w:r>
      <w:r>
        <w:rPr>
          <w:rtl/>
        </w:rPr>
        <w:t>يد بيضاء</w:t>
      </w:r>
      <w:r>
        <w:t xml:space="preserve"> pl. </w:t>
      </w:r>
      <w:r>
        <w:rPr>
          <w:rtl/>
        </w:rPr>
        <w:t>اياد بيضاء</w:t>
      </w:r>
      <w:r>
        <w:t xml:space="preserve"> benefit, favor; skill, competence, capability, qualification, achievement; </w:t>
      </w:r>
      <w:r>
        <w:rPr>
          <w:rtl/>
        </w:rPr>
        <w:t>له يد بيضاء في</w:t>
      </w:r>
      <w:r>
        <w:t xml:space="preserve"> to be skilled, versed, experienced in; to have the upper hand in; </w:t>
      </w:r>
      <w:r>
        <w:rPr>
          <w:rtl/>
        </w:rPr>
        <w:t>يد مبطلة</w:t>
      </w:r>
      <w:r>
        <w:t xml:space="preserve"> (mubṭila) unrightful possession (Isl. Law); </w:t>
      </w:r>
      <w:r>
        <w:rPr>
          <w:rtl/>
        </w:rPr>
        <w:t>يد محقة</w:t>
      </w:r>
      <w:r>
        <w:t xml:space="preserve"> (muḥiqqa) rightful possession (Isl. Law); </w:t>
      </w:r>
      <w:r>
        <w:rPr>
          <w:rtl/>
        </w:rPr>
        <w:t>بقي مكتوف الأيدي امام</w:t>
      </w:r>
      <w:r>
        <w:t xml:space="preserve"> (baqiya) to stand helpless before ...; </w:t>
      </w:r>
      <w:r>
        <w:rPr>
          <w:rtl/>
        </w:rPr>
        <w:t>دق يدا بيد</w:t>
      </w:r>
      <w:r>
        <w:t xml:space="preserve"> (daqqa) to clap one’s bands; </w:t>
      </w:r>
      <w:r>
        <w:rPr>
          <w:rtl/>
        </w:rPr>
        <w:t>ذهبوا ايدي (ايادي) سبا</w:t>
      </w:r>
      <w:r>
        <w:t xml:space="preserve"> dahabū aidiya (ayādiya) sabā to be scattered in all directions; </w:t>
      </w:r>
      <w:r>
        <w:rPr>
          <w:rtl/>
        </w:rPr>
        <w:t>اسدى اليه يدا</w:t>
      </w:r>
      <w:r>
        <w:t xml:space="preserve"> (asdā) to do s.o. a favor; </w:t>
      </w:r>
      <w:r>
        <w:rPr>
          <w:rtl/>
        </w:rPr>
        <w:t>سقط في يده</w:t>
      </w:r>
      <w:r>
        <w:t xml:space="preserve"> (suqiṭa) to stand aghast, be embarrassed, </w:t>
      </w:r>
      <w:r>
        <w:lastRenderedPageBreak/>
        <w:t xml:space="preserve">be bewildered; </w:t>
      </w:r>
      <w:r>
        <w:rPr>
          <w:rtl/>
        </w:rPr>
        <w:t>اسقط في ي</w:t>
      </w:r>
      <w:r>
        <w:rPr>
          <w:rFonts w:hint="eastAsia"/>
          <w:rtl/>
        </w:rPr>
        <w:t>ده</w:t>
      </w:r>
      <w:r>
        <w:t xml:space="preserve"> (usqiṭa) do.; </w:t>
      </w:r>
      <w:r>
        <w:rPr>
          <w:rtl/>
        </w:rPr>
        <w:t>شد يده على</w:t>
      </w:r>
      <w:r>
        <w:t xml:space="preserve"> (šadda yadahū) to cling to s.th.; </w:t>
      </w:r>
      <w:r>
        <w:rPr>
          <w:rtl/>
        </w:rPr>
        <w:t>مشغول باليد</w:t>
      </w:r>
      <w:r>
        <w:t xml:space="preserve"> or </w:t>
      </w:r>
      <w:r>
        <w:rPr>
          <w:rtl/>
        </w:rPr>
        <w:t>مصنوع باليد</w:t>
      </w:r>
      <w:r>
        <w:t xml:space="preserve"> handmade; </w:t>
      </w:r>
      <w:r>
        <w:rPr>
          <w:rtl/>
        </w:rPr>
        <w:t>طلب يد المرأة</w:t>
      </w:r>
      <w:r>
        <w:t xml:space="preserve"> (yada l</w:t>
      </w:r>
      <w:r w:rsidR="003D2305">
        <w:t>-</w:t>
      </w:r>
      <w:r>
        <w:t xml:space="preserve">mar’a) to propose to a woman, ask her hand in marriage; </w:t>
      </w:r>
      <w:r>
        <w:rPr>
          <w:rtl/>
        </w:rPr>
        <w:t>اعطاه شيئا عن ظهر يد</w:t>
      </w:r>
      <w:r>
        <w:t xml:space="preserve"> a‘ṭāhu ‘an ẓahri yadin to give s.o. s.th. for nothing, give s.o. s.th. as a present; </w:t>
      </w:r>
      <w:r>
        <w:rPr>
          <w:rtl/>
        </w:rPr>
        <w:t>اليد العاملة</w:t>
      </w:r>
      <w:r>
        <w:t xml:space="preserve"> labor force, labor; </w:t>
      </w:r>
      <w:r>
        <w:rPr>
          <w:rtl/>
        </w:rPr>
        <w:t>الأيدي العاملة</w:t>
      </w:r>
      <w:r>
        <w:t xml:space="preserve"> man power, labor, workmen, hands; </w:t>
      </w:r>
      <w:r>
        <w:rPr>
          <w:rtl/>
        </w:rPr>
        <w:t>قدمه باليد</w:t>
      </w:r>
      <w:r>
        <w:t xml:space="preserve"> (qaddamahū) to band s.th. over personally, deliver s.th. in person; </w:t>
      </w:r>
      <w:r>
        <w:rPr>
          <w:rtl/>
        </w:rPr>
        <w:t>له عندي يد</w:t>
      </w:r>
      <w:r>
        <w:t xml:space="preserve"> I am obliged to him (or a favor; </w:t>
      </w:r>
      <w:r>
        <w:rPr>
          <w:rtl/>
        </w:rPr>
        <w:t>له يد في</w:t>
      </w:r>
      <w:r>
        <w:t xml:space="preserve"> he has a hand in ...; </w:t>
      </w:r>
      <w:r>
        <w:rPr>
          <w:rtl/>
        </w:rPr>
        <w:t>له اليد الطولى في</w:t>
      </w:r>
      <w:r>
        <w:t xml:space="preserve"> (ṭūlā) to be powerful in, have decisive issuance on; </w:t>
      </w:r>
      <w:r>
        <w:rPr>
          <w:rtl/>
        </w:rPr>
        <w:t>له عند الناس يد</w:t>
      </w:r>
      <w:r>
        <w:t xml:space="preserve"> he has great influence on other people, he can accomplish a great deal with other people;</w:t>
      </w:r>
      <w:r>
        <w:rPr>
          <w:rtl/>
        </w:rPr>
        <w:t>ما لي بذلك يدان</w:t>
      </w:r>
      <w:r>
        <w:t xml:space="preserve"> that is not in my power; </w:t>
      </w:r>
      <w:r>
        <w:rPr>
          <w:rtl/>
        </w:rPr>
        <w:t>مد يد المساعدة</w:t>
      </w:r>
      <w:r>
        <w:t xml:space="preserve"> (or </w:t>
      </w:r>
      <w:r>
        <w:rPr>
          <w:rtl/>
        </w:rPr>
        <w:t>العون</w:t>
      </w:r>
      <w:r>
        <w:t xml:space="preserve"> or </w:t>
      </w:r>
      <w:r>
        <w:rPr>
          <w:rtl/>
        </w:rPr>
        <w:t>المع</w:t>
      </w:r>
      <w:r>
        <w:rPr>
          <w:rFonts w:hint="eastAsia"/>
          <w:rtl/>
        </w:rPr>
        <w:t>ونة</w:t>
      </w:r>
      <w:r>
        <w:t>) madda yada l</w:t>
      </w:r>
      <w:r w:rsidR="003D2305">
        <w:t>-</w:t>
      </w:r>
      <w:r>
        <w:t>musā‘ada (l</w:t>
      </w:r>
      <w:r w:rsidR="003D2305">
        <w:t>-</w:t>
      </w:r>
      <w:r>
        <w:t>ma‘ūna, l</w:t>
      </w:r>
      <w:r w:rsidR="003D2305">
        <w:t>-</w:t>
      </w:r>
      <w:r>
        <w:t xml:space="preserve">‘aun) to extend one’s help, lend a helping hand; </w:t>
      </w:r>
      <w:r>
        <w:rPr>
          <w:rtl/>
        </w:rPr>
        <w:t>هم يد واحد علي</w:t>
      </w:r>
      <w:r>
        <w:t xml:space="preserve"> (‘alayya) they are in league against me; </w:t>
      </w:r>
      <w:r>
        <w:rPr>
          <w:rtl/>
        </w:rPr>
        <w:t>وضع يده على</w:t>
      </w:r>
      <w:r>
        <w:t xml:space="preserve"> (yadahū) to take possession of; </w:t>
      </w:r>
      <w:r>
        <w:rPr>
          <w:rtl/>
        </w:rPr>
        <w:t>يده قصيرة</w:t>
      </w:r>
      <w:r>
        <w:t xml:space="preserve"> he is incapable, his powers are limited</w:t>
      </w:r>
    </w:p>
    <w:p w:rsidR="00B14408" w:rsidRDefault="00FD180F" w:rsidP="00FD180F">
      <w:pPr>
        <w:pStyle w:val="libNormal"/>
      </w:pPr>
      <w:r w:rsidRPr="00B14408">
        <w:rPr>
          <w:rStyle w:val="libBold2Char"/>
          <w:rFonts w:hint="eastAsia"/>
          <w:rtl/>
        </w:rPr>
        <w:t>يدوي</w:t>
      </w:r>
      <w:r>
        <w:t xml:space="preserve"> yadawī manual; hand</w:t>
      </w:r>
      <w:r w:rsidR="003D2305">
        <w:t>-</w:t>
      </w:r>
      <w:r>
        <w:t xml:space="preserve"> (in compounds) </w:t>
      </w:r>
      <w:r w:rsidR="003D2305">
        <w:t>|</w:t>
      </w:r>
      <w:r>
        <w:t xml:space="preserve"> </w:t>
      </w:r>
      <w:r>
        <w:rPr>
          <w:rtl/>
        </w:rPr>
        <w:t>شغل يدوي</w:t>
      </w:r>
      <w:r>
        <w:t xml:space="preserve"> (šugl) or </w:t>
      </w:r>
      <w:r>
        <w:rPr>
          <w:rtl/>
        </w:rPr>
        <w:t>عمل يدوي</w:t>
      </w:r>
      <w:r>
        <w:t xml:space="preserve"> (‘amal) manual work; handwork; </w:t>
      </w:r>
      <w:r>
        <w:rPr>
          <w:rtl/>
        </w:rPr>
        <w:t>صناعة يدوية</w:t>
      </w:r>
      <w:r>
        <w:t xml:space="preserve"> handicraft; </w:t>
      </w:r>
      <w:r>
        <w:rPr>
          <w:rtl/>
        </w:rPr>
        <w:t>طراز يدوي</w:t>
      </w:r>
      <w:r>
        <w:t xml:space="preserve"> hand</w:t>
      </w:r>
      <w:r w:rsidR="003D2305">
        <w:t>-</w:t>
      </w:r>
      <w:r>
        <w:t xml:space="preserve">operated model (of an apparatus); </w:t>
      </w:r>
      <w:r>
        <w:rPr>
          <w:rtl/>
        </w:rPr>
        <w:t>العملة اليدويون</w:t>
      </w:r>
      <w:r>
        <w:t xml:space="preserve"> (‘amala) the manual workers, labor</w:t>
      </w:r>
    </w:p>
    <w:p w:rsidR="00B14408" w:rsidRDefault="00FD180F" w:rsidP="00FD180F">
      <w:pPr>
        <w:pStyle w:val="libNormal"/>
      </w:pPr>
      <w:r w:rsidRPr="00B14408">
        <w:rPr>
          <w:rStyle w:val="libBold2Char"/>
          <w:rFonts w:hint="eastAsia"/>
          <w:rtl/>
        </w:rPr>
        <w:t>يربوع</w:t>
      </w:r>
      <w:r>
        <w:t xml:space="preserve">  yarbū‘ pl. </w:t>
      </w:r>
      <w:r>
        <w:rPr>
          <w:rtl/>
        </w:rPr>
        <w:t>يرابيع</w:t>
      </w:r>
      <w:r>
        <w:t xml:space="preserve"> yarābī‘2 jerboa (zool.)</w:t>
      </w:r>
    </w:p>
    <w:p w:rsidR="00B14408" w:rsidRDefault="00FD180F" w:rsidP="00FD180F">
      <w:pPr>
        <w:pStyle w:val="libNormal"/>
      </w:pPr>
      <w:r w:rsidRPr="00B14408">
        <w:rPr>
          <w:rStyle w:val="libBold2Char"/>
          <w:rFonts w:hint="eastAsia"/>
          <w:rtl/>
        </w:rPr>
        <w:t>ياردة</w:t>
      </w:r>
      <w:r>
        <w:t xml:space="preserve"> look up alphabetically</w:t>
      </w:r>
    </w:p>
    <w:p w:rsidR="00B14408" w:rsidRDefault="00FD180F" w:rsidP="00FD180F">
      <w:pPr>
        <w:pStyle w:val="libNormal"/>
      </w:pPr>
      <w:r w:rsidRPr="00B14408">
        <w:rPr>
          <w:rStyle w:val="libBold2Char"/>
          <w:rFonts w:hint="eastAsia"/>
          <w:rtl/>
        </w:rPr>
        <w:t>يرع</w:t>
      </w:r>
      <w:r>
        <w:t xml:space="preserve"> yari‘a a (yara‘) to be a coward, be chickenhearted</w:t>
      </w:r>
    </w:p>
    <w:p w:rsidR="00B14408" w:rsidRDefault="00FD180F" w:rsidP="00FD180F">
      <w:pPr>
        <w:pStyle w:val="libNormal"/>
      </w:pPr>
      <w:r w:rsidRPr="00B14408">
        <w:rPr>
          <w:rStyle w:val="libBold2Char"/>
          <w:rFonts w:hint="eastAsia"/>
          <w:rtl/>
        </w:rPr>
        <w:t>يراع</w:t>
      </w:r>
      <w:r>
        <w:t xml:space="preserve"> yarā‘ cowardly; </w:t>
      </w:r>
      <w:r w:rsidR="003D2305">
        <w:t>--</w:t>
      </w:r>
      <w:r>
        <w:t xml:space="preserve"> (coll.; n. un. </w:t>
      </w:r>
      <w:r>
        <w:rPr>
          <w:rtl/>
        </w:rPr>
        <w:t>ة</w:t>
      </w:r>
      <w:r>
        <w:t>) glowworm, firefly; cane, reed; reed pen</w:t>
      </w:r>
    </w:p>
    <w:p w:rsidR="00B14408" w:rsidRDefault="00FD180F" w:rsidP="00FD180F">
      <w:pPr>
        <w:pStyle w:val="libNormal"/>
      </w:pPr>
      <w:r w:rsidRPr="00B14408">
        <w:rPr>
          <w:rStyle w:val="libBold2Char"/>
          <w:rFonts w:hint="eastAsia"/>
          <w:rtl/>
        </w:rPr>
        <w:t>يرقان</w:t>
      </w:r>
      <w:r>
        <w:t xml:space="preserve"> yaraqān a plant disease, mildew; jaundice; (coll.; n. un. </w:t>
      </w:r>
      <w:r>
        <w:rPr>
          <w:rtl/>
        </w:rPr>
        <w:t>ة</w:t>
      </w:r>
      <w:r>
        <w:t xml:space="preserve">) larvae (zool.) </w:t>
      </w:r>
      <w:r w:rsidR="003D2305">
        <w:t>|</w:t>
      </w:r>
      <w:r>
        <w:t xml:space="preserve"> </w:t>
      </w:r>
      <w:r>
        <w:rPr>
          <w:rtl/>
        </w:rPr>
        <w:t>يرقان الضفادع</w:t>
      </w:r>
      <w:r>
        <w:t xml:space="preserve"> tadpoles</w:t>
      </w:r>
    </w:p>
    <w:p w:rsidR="00B14408" w:rsidRDefault="00FD180F" w:rsidP="00FD180F">
      <w:pPr>
        <w:pStyle w:val="libNormal"/>
      </w:pPr>
      <w:r w:rsidRPr="00B14408">
        <w:rPr>
          <w:rStyle w:val="libBold2Char"/>
          <w:rFonts w:hint="eastAsia"/>
          <w:rtl/>
        </w:rPr>
        <w:t>ميروق</w:t>
      </w:r>
      <w:r>
        <w:t xml:space="preserve"> mairūq affected by mildew, mildewy; jaundiced</w:t>
      </w:r>
    </w:p>
    <w:p w:rsidR="00B14408" w:rsidRDefault="00FD180F" w:rsidP="00FD180F">
      <w:pPr>
        <w:pStyle w:val="libNormal"/>
      </w:pPr>
      <w:r w:rsidRPr="00B14408">
        <w:rPr>
          <w:rStyle w:val="libBold2Char"/>
          <w:rFonts w:hint="eastAsia"/>
          <w:rtl/>
        </w:rPr>
        <w:t>اليرموك</w:t>
      </w:r>
      <w:r>
        <w:t xml:space="preserve"> al</w:t>
      </w:r>
      <w:r w:rsidR="003D2305">
        <w:t>-</w:t>
      </w:r>
      <w:r>
        <w:t>yarmūk Yarmuk river (in NW Jordan)</w:t>
      </w:r>
    </w:p>
    <w:p w:rsidR="00B14408" w:rsidRDefault="00FD180F" w:rsidP="00FD180F">
      <w:pPr>
        <w:pStyle w:val="libNormal"/>
      </w:pPr>
      <w:r w:rsidRPr="00B14408">
        <w:rPr>
          <w:rStyle w:val="libBold2Char"/>
          <w:rFonts w:hint="eastAsia"/>
          <w:rtl/>
        </w:rPr>
        <w:t>يزيدي</w:t>
      </w:r>
      <w:r>
        <w:t xml:space="preserve"> yazīdī Yazidi, belonging to the Yazidi sect</w:t>
      </w:r>
    </w:p>
    <w:p w:rsidR="00B14408" w:rsidRDefault="00FD180F" w:rsidP="00FD180F">
      <w:pPr>
        <w:pStyle w:val="libNormal"/>
      </w:pPr>
      <w:r w:rsidRPr="00B14408">
        <w:rPr>
          <w:rStyle w:val="libBold2Char"/>
          <w:rFonts w:hint="eastAsia"/>
          <w:rtl/>
        </w:rPr>
        <w:t>اليزيدية</w:t>
      </w:r>
      <w:r>
        <w:t xml:space="preserve"> al</w:t>
      </w:r>
      <w:r w:rsidR="003D2305">
        <w:t>-</w:t>
      </w:r>
      <w:r>
        <w:t>yazīdīya the religion of the Yazidis; the Yazidia or Devil Worshipers (of Kurdistan)</w:t>
      </w:r>
    </w:p>
    <w:p w:rsidR="00B14408" w:rsidRDefault="00FD180F" w:rsidP="00FD180F">
      <w:pPr>
        <w:pStyle w:val="libNormal"/>
      </w:pPr>
      <w:r w:rsidRPr="00B14408">
        <w:rPr>
          <w:rStyle w:val="libBold2Char"/>
          <w:rFonts w:hint="eastAsia"/>
          <w:rtl/>
        </w:rPr>
        <w:lastRenderedPageBreak/>
        <w:t>يزرجة</w:t>
      </w:r>
      <w:r>
        <w:t xml:space="preserve"> yazrija astrology</w:t>
      </w:r>
    </w:p>
    <w:p w:rsidR="00B14408" w:rsidRDefault="00FD180F" w:rsidP="00FD180F">
      <w:pPr>
        <w:pStyle w:val="libNormal"/>
      </w:pPr>
      <w:r w:rsidRPr="00B14408">
        <w:rPr>
          <w:rStyle w:val="libBold2Char"/>
          <w:rFonts w:hint="eastAsia"/>
          <w:rtl/>
        </w:rPr>
        <w:t>يزكي</w:t>
      </w:r>
      <w:r>
        <w:t xml:space="preserve"> yazakī pl. </w:t>
      </w:r>
      <w:r>
        <w:rPr>
          <w:rtl/>
        </w:rPr>
        <w:t>يزك</w:t>
      </w:r>
      <w:r>
        <w:t xml:space="preserve"> yazak guard, sentry</w:t>
      </w:r>
    </w:p>
    <w:p w:rsidR="00B14408" w:rsidRDefault="00FD180F" w:rsidP="00FD180F">
      <w:pPr>
        <w:pStyle w:val="libNormal"/>
      </w:pPr>
      <w:r w:rsidRPr="00B14408">
        <w:rPr>
          <w:rStyle w:val="libBold2Char"/>
          <w:rFonts w:hint="eastAsia"/>
          <w:rtl/>
        </w:rPr>
        <w:t>يازول</w:t>
      </w:r>
      <w:r>
        <w:t xml:space="preserve"> yāzūl a variety of wild garlic (Allium roseum L., bot.)</w:t>
      </w:r>
    </w:p>
    <w:p w:rsidR="00B14408" w:rsidRDefault="00FD180F" w:rsidP="00FD180F">
      <w:pPr>
        <w:pStyle w:val="libNormal"/>
      </w:pPr>
      <w:r w:rsidRPr="00B14408">
        <w:rPr>
          <w:rStyle w:val="libBold2Char"/>
          <w:rFonts w:hint="eastAsia"/>
          <w:rtl/>
        </w:rPr>
        <w:t>يسر</w:t>
      </w:r>
      <w:r>
        <w:t xml:space="preserve"> yasira a (yasar) to be or become easy; </w:t>
      </w:r>
      <w:r w:rsidR="003D2305">
        <w:t>--</w:t>
      </w:r>
      <w:r>
        <w:t xml:space="preserve"> yasura u (yusr) to be small, little, insignificant; to be or become easy II to level, smoothen, pave, prepare (</w:t>
      </w:r>
      <w:r>
        <w:rPr>
          <w:rtl/>
        </w:rPr>
        <w:t>على هـ</w:t>
      </w:r>
      <w:r>
        <w:t xml:space="preserve"> for s.o., s.th.); to ease, make easy, facilitate (</w:t>
      </w:r>
      <w:r>
        <w:rPr>
          <w:rtl/>
        </w:rPr>
        <w:t>هـ على</w:t>
      </w:r>
      <w:r>
        <w:t xml:space="preserve"> for s.o. s.th.) </w:t>
      </w:r>
      <w:r w:rsidR="003D2305">
        <w:t>|</w:t>
      </w:r>
      <w:r>
        <w:t xml:space="preserve"> </w:t>
      </w:r>
      <w:r>
        <w:rPr>
          <w:rtl/>
        </w:rPr>
        <w:t xml:space="preserve">يسر السبيل امامه </w:t>
      </w:r>
      <w:r>
        <w:rPr>
          <w:rFonts w:hint="eastAsia"/>
          <w:rtl/>
        </w:rPr>
        <w:t>ل</w:t>
      </w:r>
      <w:r>
        <w:t xml:space="preserve"> to pave the way for s.o. to ..., enable s.o. to (do s.th.) III to be lenient,  indulgent, obliging, complaisant (</w:t>
      </w:r>
      <w:r>
        <w:rPr>
          <w:rtl/>
        </w:rPr>
        <w:t>ه</w:t>
      </w:r>
      <w:r>
        <w:t xml:space="preserve"> with s.o.), humor (</w:t>
      </w:r>
      <w:r>
        <w:rPr>
          <w:rtl/>
        </w:rPr>
        <w:t>ه</w:t>
      </w:r>
      <w:r>
        <w:t xml:space="preserve"> s.o.) IV to live in easy circumstances; to be or become rich; to be lucky, fortunate; to have an easy confinement (woman) V to become easy; to be made easy, be facilitated; to succeed, turn out successful; to thrive, prosper; to be made possible, be possible (</w:t>
      </w:r>
      <w:r>
        <w:rPr>
          <w:rtl/>
        </w:rPr>
        <w:t>ل</w:t>
      </w:r>
      <w:r>
        <w:t xml:space="preserve"> for s.o.) X to be easy; to succeed, be successful</w:t>
      </w:r>
    </w:p>
    <w:p w:rsidR="00B14408" w:rsidRDefault="00FD180F" w:rsidP="00FD180F">
      <w:pPr>
        <w:pStyle w:val="libNormal"/>
      </w:pPr>
      <w:r w:rsidRPr="00B14408">
        <w:rPr>
          <w:rStyle w:val="libBold2Char"/>
          <w:rFonts w:hint="eastAsia"/>
          <w:rtl/>
        </w:rPr>
        <w:t>يسر</w:t>
      </w:r>
      <w:r>
        <w:t xml:space="preserve"> yusr ease, easiness, facility ; easy, pleasant circumstances; prosperity, affluence, wealth, abundance, luxury</w:t>
      </w:r>
    </w:p>
    <w:p w:rsidR="00B14408" w:rsidRDefault="00FD180F" w:rsidP="00FD180F">
      <w:pPr>
        <w:pStyle w:val="libNormal"/>
      </w:pPr>
      <w:r w:rsidRPr="00B14408">
        <w:rPr>
          <w:rStyle w:val="libBold2Char"/>
          <w:rFonts w:hint="eastAsia"/>
          <w:rtl/>
        </w:rPr>
        <w:t>يسرة</w:t>
      </w:r>
      <w:r>
        <w:t xml:space="preserve"> yasra left aside</w:t>
      </w:r>
    </w:p>
    <w:p w:rsidR="00B14408" w:rsidRDefault="00FD180F" w:rsidP="00FD180F">
      <w:pPr>
        <w:pStyle w:val="libNormal"/>
      </w:pPr>
      <w:r w:rsidRPr="00B14408">
        <w:rPr>
          <w:rStyle w:val="libBold2Char"/>
          <w:rFonts w:hint="eastAsia"/>
          <w:rtl/>
        </w:rPr>
        <w:t>يسار</w:t>
      </w:r>
      <w:r>
        <w:t xml:space="preserve"> yasār ease, easiness, facility; comfort; prosperity, affluence, wealth, abundance, luxury; left hand; left side </w:t>
      </w:r>
      <w:r w:rsidR="003D2305">
        <w:t>|</w:t>
      </w:r>
      <w:r>
        <w:t xml:space="preserve"> </w:t>
      </w:r>
      <w:r>
        <w:rPr>
          <w:rtl/>
        </w:rPr>
        <w:t>يسارا</w:t>
      </w:r>
      <w:r>
        <w:t xml:space="preserve"> or </w:t>
      </w:r>
      <w:r>
        <w:rPr>
          <w:rtl/>
        </w:rPr>
        <w:t>عن اليسار</w:t>
      </w:r>
      <w:r>
        <w:t xml:space="preserve"> to (at, on) the left</w:t>
      </w:r>
    </w:p>
    <w:p w:rsidR="00B14408" w:rsidRDefault="00FD180F" w:rsidP="00FD180F">
      <w:pPr>
        <w:pStyle w:val="libNormal"/>
      </w:pPr>
      <w:r w:rsidRPr="00B14408">
        <w:rPr>
          <w:rStyle w:val="libBold2Char"/>
          <w:rFonts w:hint="eastAsia"/>
          <w:rtl/>
        </w:rPr>
        <w:t>يساري</w:t>
      </w:r>
      <w:r>
        <w:t xml:space="preserve"> yasārī leftist, left</w:t>
      </w:r>
      <w:r w:rsidR="003D2305">
        <w:t>-</w:t>
      </w:r>
      <w:r>
        <w:t>wing (pol.)</w:t>
      </w:r>
    </w:p>
    <w:p w:rsidR="00B14408" w:rsidRDefault="00FD180F" w:rsidP="00FD180F">
      <w:pPr>
        <w:pStyle w:val="libNormal"/>
      </w:pPr>
      <w:r w:rsidRPr="00B14408">
        <w:rPr>
          <w:rStyle w:val="libBold2Char"/>
          <w:rFonts w:hint="eastAsia"/>
          <w:rtl/>
        </w:rPr>
        <w:t>يسرى</w:t>
      </w:r>
      <w:r>
        <w:t xml:space="preserve"> yusrā pl. </w:t>
      </w:r>
      <w:r>
        <w:rPr>
          <w:rtl/>
        </w:rPr>
        <w:t>يسريات</w:t>
      </w:r>
      <w:r>
        <w:t xml:space="preserve"> yusrayāt left side; </w:t>
      </w:r>
      <w:r>
        <w:rPr>
          <w:rtl/>
        </w:rPr>
        <w:t>اليسرى</w:t>
      </w:r>
      <w:r>
        <w:t xml:space="preserve"> the left hand</w:t>
      </w:r>
    </w:p>
    <w:p w:rsidR="00B14408" w:rsidRDefault="00FD180F" w:rsidP="00FD180F">
      <w:pPr>
        <w:pStyle w:val="libNormal"/>
      </w:pPr>
      <w:r w:rsidRPr="00B14408">
        <w:rPr>
          <w:rStyle w:val="libBold2Char"/>
          <w:rFonts w:hint="eastAsia"/>
          <w:rtl/>
        </w:rPr>
        <w:t>يسير</w:t>
      </w:r>
      <w:r>
        <w:t xml:space="preserve"> yasīr easy (</w:t>
      </w:r>
      <w:r>
        <w:rPr>
          <w:rtl/>
        </w:rPr>
        <w:t>على</w:t>
      </w:r>
      <w:r>
        <w:t xml:space="preserve"> for); small, little, slight, insignificant, (of time) short; plain, homely; simple, uncomplicated</w:t>
      </w:r>
    </w:p>
    <w:p w:rsidR="00B14408" w:rsidRDefault="00FD180F" w:rsidP="00FD180F">
      <w:pPr>
        <w:pStyle w:val="libNormal"/>
      </w:pPr>
      <w:r w:rsidRPr="00B14408">
        <w:rPr>
          <w:rStyle w:val="libBold2Char"/>
          <w:rFonts w:hint="eastAsia"/>
          <w:rtl/>
        </w:rPr>
        <w:t>ايسر</w:t>
      </w:r>
      <w:r>
        <w:t xml:space="preserve"> aisar2 easier; smaller, lesser, slighter; more insignificant; more prosperous, wealthier; left; left</w:t>
      </w:r>
      <w:r w:rsidR="003D2305">
        <w:t>-</w:t>
      </w:r>
      <w:r>
        <w:t>handed; left</w:t>
      </w:r>
      <w:r w:rsidR="003D2305">
        <w:t>-</w:t>
      </w:r>
      <w:r>
        <w:t>sided</w:t>
      </w:r>
    </w:p>
    <w:p w:rsidR="00B14408" w:rsidRDefault="00FD180F" w:rsidP="00FD180F">
      <w:pPr>
        <w:pStyle w:val="libNormal"/>
      </w:pPr>
      <w:r w:rsidRPr="00B14408">
        <w:rPr>
          <w:rStyle w:val="libBold2Char"/>
          <w:rFonts w:hint="eastAsia"/>
          <w:rtl/>
        </w:rPr>
        <w:t>ميسر</w:t>
      </w:r>
      <w:r>
        <w:t xml:space="preserve"> maisir an ancient Arabian game of chance (forbidden by the Koran) played with arrows without heads and feathering, for stakes of slaughtered and quartered camels</w:t>
      </w:r>
    </w:p>
    <w:p w:rsidR="00B14408" w:rsidRDefault="00FD180F" w:rsidP="00FD180F">
      <w:pPr>
        <w:pStyle w:val="libNormal"/>
      </w:pPr>
      <w:r w:rsidRPr="00B14408">
        <w:rPr>
          <w:rStyle w:val="libBold2Char"/>
          <w:rFonts w:hint="eastAsia"/>
          <w:rtl/>
        </w:rPr>
        <w:t>ميسرة</w:t>
      </w:r>
      <w:r>
        <w:t xml:space="preserve"> maisara pl. </w:t>
      </w:r>
      <w:r>
        <w:rPr>
          <w:rtl/>
        </w:rPr>
        <w:t>مياسر</w:t>
      </w:r>
      <w:r>
        <w:t xml:space="preserve"> mayāsir2 left side; left wing (of an army)</w:t>
      </w:r>
    </w:p>
    <w:p w:rsidR="00B14408" w:rsidRDefault="00FD180F" w:rsidP="00FD180F">
      <w:pPr>
        <w:pStyle w:val="libNormal"/>
      </w:pPr>
      <w:r w:rsidRPr="00B14408">
        <w:rPr>
          <w:rStyle w:val="libBold2Char"/>
          <w:rFonts w:hint="eastAsia"/>
          <w:rtl/>
        </w:rPr>
        <w:t>ميسرة</w:t>
      </w:r>
      <w:r>
        <w:t xml:space="preserve"> maisara, maisura, maisira ease, comfort; prosperity, affluence, wealth, abundance, luxury</w:t>
      </w:r>
    </w:p>
    <w:p w:rsidR="00B14408" w:rsidRDefault="00FD180F" w:rsidP="00FD180F">
      <w:pPr>
        <w:pStyle w:val="libNormal"/>
      </w:pPr>
      <w:r w:rsidRPr="00B14408">
        <w:rPr>
          <w:rStyle w:val="libBold2Char"/>
          <w:rFonts w:hint="eastAsia"/>
          <w:rtl/>
        </w:rPr>
        <w:t>تيسير</w:t>
      </w:r>
      <w:r>
        <w:t xml:space="preserve"> taisīr facilitation</w:t>
      </w:r>
    </w:p>
    <w:p w:rsidR="00B14408" w:rsidRDefault="00FD180F" w:rsidP="00FD180F">
      <w:pPr>
        <w:pStyle w:val="libNormal"/>
      </w:pPr>
      <w:r w:rsidRPr="00B14408">
        <w:rPr>
          <w:rStyle w:val="libBold2Char"/>
          <w:rFonts w:hint="eastAsia"/>
          <w:rtl/>
        </w:rPr>
        <w:t>ميسور</w:t>
      </w:r>
      <w:r>
        <w:t xml:space="preserve"> maisūr pl. </w:t>
      </w:r>
      <w:r>
        <w:rPr>
          <w:rtl/>
        </w:rPr>
        <w:t>مياسير</w:t>
      </w:r>
      <w:r>
        <w:t xml:space="preserve"> mayāsīr2 easily done, easily accomplished, within easy reach y to carry out, feasible without difficulty; easy; successful, fortunate, lucky; prosperous, well</w:t>
      </w:r>
      <w:r w:rsidR="003D2305">
        <w:t>-</w:t>
      </w:r>
      <w:r>
        <w:t>to</w:t>
      </w:r>
      <w:r w:rsidR="003D2305">
        <w:t>-</w:t>
      </w:r>
      <w:r>
        <w:t>do, in easy circumstances</w:t>
      </w:r>
    </w:p>
    <w:p w:rsidR="00B14408" w:rsidRDefault="00FD180F" w:rsidP="00FD180F">
      <w:pPr>
        <w:pStyle w:val="libNormal"/>
      </w:pPr>
      <w:r w:rsidRPr="00B14408">
        <w:rPr>
          <w:rStyle w:val="libBold2Char"/>
          <w:rFonts w:hint="eastAsia"/>
          <w:rtl/>
        </w:rPr>
        <w:lastRenderedPageBreak/>
        <w:t>ميسر</w:t>
      </w:r>
      <w:r>
        <w:t xml:space="preserve"> muyassar facilitated, made easy, within easy reach; successful, fortunate, lucky; prosperous, well</w:t>
      </w:r>
      <w:r w:rsidR="003D2305">
        <w:t>-</w:t>
      </w:r>
      <w:r>
        <w:t>to</w:t>
      </w:r>
      <w:r w:rsidR="003D2305">
        <w:t>-</w:t>
      </w:r>
      <w:r>
        <w:t>do, wealthy, rich</w:t>
      </w:r>
    </w:p>
    <w:p w:rsidR="00B14408" w:rsidRDefault="00FD180F" w:rsidP="00FD180F">
      <w:pPr>
        <w:pStyle w:val="libNormal"/>
      </w:pPr>
      <w:r w:rsidRPr="00B14408">
        <w:rPr>
          <w:rStyle w:val="libBold2Char"/>
          <w:rFonts w:hint="eastAsia"/>
          <w:rtl/>
        </w:rPr>
        <w:t>موسر</w:t>
      </w:r>
      <w:r>
        <w:t xml:space="preserve"> mūsar pl. </w:t>
      </w:r>
      <w:r w:rsidR="003D2305">
        <w:t>-</w:t>
      </w:r>
      <w:r>
        <w:t xml:space="preserve">ūn, </w:t>
      </w:r>
      <w:r>
        <w:rPr>
          <w:rtl/>
        </w:rPr>
        <w:t>مياسير</w:t>
      </w:r>
      <w:r>
        <w:t xml:space="preserve"> mayāsīr2 prosperous, well</w:t>
      </w:r>
      <w:r w:rsidR="003D2305">
        <w:t>-</w:t>
      </w:r>
      <w:r>
        <w:t>to</w:t>
      </w:r>
      <w:r w:rsidR="003D2305">
        <w:t>-</w:t>
      </w:r>
      <w:r>
        <w:t>do, wealthy, rich</w:t>
      </w:r>
    </w:p>
    <w:p w:rsidR="00B14408" w:rsidRDefault="00FD180F" w:rsidP="00FD180F">
      <w:pPr>
        <w:pStyle w:val="libNormal"/>
      </w:pPr>
      <w:r w:rsidRPr="00B14408">
        <w:rPr>
          <w:rStyle w:val="libBold2Char"/>
          <w:rFonts w:hint="eastAsia"/>
          <w:rtl/>
        </w:rPr>
        <w:t>متيسر</w:t>
      </w:r>
      <w:r>
        <w:t xml:space="preserve"> mutayassir facilitated, made easy; easy; within easy reach; on hand, available; taking a smooth and successful course, going smoothly; successful, fortunate, prosperous, well</w:t>
      </w:r>
      <w:r w:rsidR="003D2305">
        <w:t>-</w:t>
      </w:r>
      <w:r>
        <w:t>to</w:t>
      </w:r>
      <w:r w:rsidR="003D2305">
        <w:t>-</w:t>
      </w:r>
      <w:r>
        <w:t xml:space="preserve">do </w:t>
      </w:r>
      <w:r w:rsidR="003D2305">
        <w:t>|</w:t>
      </w:r>
      <w:r>
        <w:t xml:space="preserve"> </w:t>
      </w:r>
      <w:r>
        <w:rPr>
          <w:rtl/>
        </w:rPr>
        <w:t>متيسر</w:t>
      </w:r>
      <w:r>
        <w:t xml:space="preserve"> well off, in easy circumstances</w:t>
      </w:r>
    </w:p>
    <w:p w:rsidR="00B14408" w:rsidRDefault="00FD180F" w:rsidP="00FD180F">
      <w:pPr>
        <w:pStyle w:val="libNormal"/>
      </w:pPr>
      <w:r w:rsidRPr="00B14408">
        <w:rPr>
          <w:rStyle w:val="libBold2Char"/>
          <w:rFonts w:hint="eastAsia"/>
          <w:rtl/>
        </w:rPr>
        <w:t>يسقجي</w:t>
      </w:r>
      <w:r>
        <w:t xml:space="preserve"> yasaqjī kavass, consular guard, armed attendant</w:t>
      </w:r>
    </w:p>
    <w:p w:rsidR="00B14408" w:rsidRDefault="00FD180F" w:rsidP="00FD180F">
      <w:pPr>
        <w:pStyle w:val="libNormal"/>
      </w:pPr>
      <w:r w:rsidRPr="00B14408">
        <w:rPr>
          <w:rStyle w:val="libBold2Char"/>
          <w:rFonts w:hint="eastAsia"/>
          <w:rtl/>
        </w:rPr>
        <w:t>يسمين</w:t>
      </w:r>
      <w:r>
        <w:t xml:space="preserve"> yasmīn jasmine</w:t>
      </w:r>
    </w:p>
    <w:p w:rsidR="00B14408" w:rsidRDefault="00FD180F" w:rsidP="00FD180F">
      <w:pPr>
        <w:pStyle w:val="libNormal"/>
      </w:pPr>
      <w:r w:rsidRPr="00B14408">
        <w:rPr>
          <w:rStyle w:val="libBold2Char"/>
          <w:rFonts w:hint="eastAsia"/>
          <w:rtl/>
        </w:rPr>
        <w:t>يسوع</w:t>
      </w:r>
      <w:r>
        <w:t xml:space="preserve"> yasū’2 Jesus</w:t>
      </w:r>
    </w:p>
    <w:p w:rsidR="00B14408" w:rsidRDefault="00FD180F" w:rsidP="00FD180F">
      <w:pPr>
        <w:pStyle w:val="libNormal"/>
      </w:pPr>
      <w:r w:rsidRPr="00B14408">
        <w:rPr>
          <w:rStyle w:val="libBold2Char"/>
          <w:rFonts w:hint="eastAsia"/>
          <w:rtl/>
        </w:rPr>
        <w:t>يسوعي</w:t>
      </w:r>
      <w:r>
        <w:t xml:space="preserve"> yasū’ī Jesuitic(al); (pl. </w:t>
      </w:r>
      <w:r w:rsidR="003D2305">
        <w:t>-</w:t>
      </w:r>
      <w:r>
        <w:t>ūn) Jesuit</w:t>
      </w:r>
    </w:p>
    <w:p w:rsidR="00B14408" w:rsidRDefault="00FD180F" w:rsidP="00FD180F">
      <w:pPr>
        <w:pStyle w:val="libNormal"/>
      </w:pPr>
      <w:r w:rsidRPr="00B14408">
        <w:rPr>
          <w:rStyle w:val="libBold2Char"/>
          <w:rFonts w:hint="eastAsia"/>
          <w:rtl/>
        </w:rPr>
        <w:t>يشب</w:t>
      </w:r>
      <w:r>
        <w:t xml:space="preserve"> yašb jasper</w:t>
      </w:r>
    </w:p>
    <w:p w:rsidR="00B14408" w:rsidRDefault="00FD180F" w:rsidP="00FD180F">
      <w:pPr>
        <w:pStyle w:val="libNormal"/>
      </w:pPr>
      <w:r w:rsidRPr="00B14408">
        <w:rPr>
          <w:rStyle w:val="libBold2Char"/>
          <w:rFonts w:hint="eastAsia"/>
          <w:rtl/>
        </w:rPr>
        <w:t>يشم</w:t>
      </w:r>
      <w:r>
        <w:t xml:space="preserve"> yašm jade</w:t>
      </w:r>
    </w:p>
    <w:p w:rsidR="00B14408" w:rsidRDefault="00FD180F" w:rsidP="00FD180F">
      <w:pPr>
        <w:pStyle w:val="libNormal"/>
      </w:pPr>
      <w:r w:rsidRPr="00B14408">
        <w:rPr>
          <w:rStyle w:val="libBold2Char"/>
          <w:rFonts w:hint="eastAsia"/>
          <w:rtl/>
        </w:rPr>
        <w:t>يشمق</w:t>
      </w:r>
      <w:r>
        <w:t xml:space="preserve"> yašmak and </w:t>
      </w:r>
      <w:r>
        <w:rPr>
          <w:rtl/>
        </w:rPr>
        <w:t>يشمك</w:t>
      </w:r>
      <w:r>
        <w:t xml:space="preserve"> yašmak (Turk. yaşmak) face veil worn by women</w:t>
      </w:r>
    </w:p>
    <w:p w:rsidR="00B14408" w:rsidRDefault="00FD180F" w:rsidP="00FD180F">
      <w:pPr>
        <w:pStyle w:val="libNormal"/>
      </w:pPr>
      <w:r w:rsidRPr="00B14408">
        <w:rPr>
          <w:rStyle w:val="libBold2Char"/>
          <w:rFonts w:hint="eastAsia"/>
          <w:rtl/>
        </w:rPr>
        <w:t>يصب</w:t>
      </w:r>
      <w:r>
        <w:t xml:space="preserve"> yaṣb and </w:t>
      </w:r>
      <w:r>
        <w:rPr>
          <w:rtl/>
        </w:rPr>
        <w:t>يصف</w:t>
      </w:r>
      <w:r>
        <w:t xml:space="preserve"> yaṣf jasper</w:t>
      </w:r>
    </w:p>
    <w:p w:rsidR="00B14408" w:rsidRDefault="00FD180F" w:rsidP="00FD180F">
      <w:pPr>
        <w:pStyle w:val="libNormal"/>
      </w:pPr>
      <w:r w:rsidRPr="00B14408">
        <w:rPr>
          <w:rStyle w:val="libBold2Char"/>
          <w:rFonts w:hint="eastAsia"/>
          <w:rtl/>
        </w:rPr>
        <w:t>ياطاش</w:t>
      </w:r>
      <w:r>
        <w:t xml:space="preserve"> look up alphabetically</w:t>
      </w:r>
    </w:p>
    <w:p w:rsidR="00B14408" w:rsidRDefault="00FD180F" w:rsidP="00FD180F">
      <w:pPr>
        <w:pStyle w:val="libNormal"/>
      </w:pPr>
      <w:r w:rsidRPr="00B14408">
        <w:rPr>
          <w:rStyle w:val="libBold2Char"/>
          <w:rFonts w:hint="eastAsia"/>
          <w:rtl/>
        </w:rPr>
        <w:t>يعبوب</w:t>
      </w:r>
      <w:r>
        <w:t xml:space="preserve"> ya’būb see </w:t>
      </w:r>
      <w:r>
        <w:rPr>
          <w:rtl/>
        </w:rPr>
        <w:t>عب</w:t>
      </w:r>
    </w:p>
    <w:p w:rsidR="00B14408" w:rsidRDefault="00FD180F" w:rsidP="00FD180F">
      <w:pPr>
        <w:pStyle w:val="libNormal"/>
      </w:pPr>
      <w:r w:rsidRPr="00B14408">
        <w:rPr>
          <w:rStyle w:val="libBold2Char"/>
          <w:rFonts w:hint="eastAsia"/>
          <w:rtl/>
        </w:rPr>
        <w:t>يعسوب</w:t>
      </w:r>
      <w:r>
        <w:t xml:space="preserve"> ya’sūb see </w:t>
      </w:r>
      <w:r>
        <w:rPr>
          <w:rtl/>
        </w:rPr>
        <w:t>عسب</w:t>
      </w:r>
    </w:p>
    <w:p w:rsidR="00B14408" w:rsidRDefault="00FD180F" w:rsidP="00FD180F">
      <w:pPr>
        <w:pStyle w:val="libNormal"/>
      </w:pPr>
      <w:r w:rsidRPr="00B14408">
        <w:rPr>
          <w:rStyle w:val="libBold2Char"/>
          <w:rFonts w:hint="eastAsia"/>
          <w:rtl/>
        </w:rPr>
        <w:t>يعقوب</w:t>
      </w:r>
      <w:r>
        <w:t xml:space="preserve"> ya’qūb Jacob, James; see also </w:t>
      </w:r>
      <w:r>
        <w:rPr>
          <w:rtl/>
        </w:rPr>
        <w:t>عقب</w:t>
      </w:r>
    </w:p>
    <w:p w:rsidR="00B14408" w:rsidRDefault="00FD180F" w:rsidP="00FD180F">
      <w:pPr>
        <w:pStyle w:val="libNormal"/>
      </w:pPr>
      <w:r w:rsidRPr="00B14408">
        <w:rPr>
          <w:rStyle w:val="libBold2Char"/>
          <w:rFonts w:hint="eastAsia"/>
          <w:rtl/>
        </w:rPr>
        <w:t>يعقوبي</w:t>
      </w:r>
      <w:r>
        <w:t xml:space="preserve"> ya’qūbī pl. </w:t>
      </w:r>
      <w:r>
        <w:rPr>
          <w:rtl/>
        </w:rPr>
        <w:t>يعاقبة</w:t>
      </w:r>
      <w:r>
        <w:t xml:space="preserve"> ya’āqiba Jacobite; Jacobitic (Chr.)</w:t>
      </w:r>
    </w:p>
    <w:p w:rsidR="00B14408" w:rsidRDefault="00FD180F" w:rsidP="00FD180F">
      <w:pPr>
        <w:pStyle w:val="libNormal"/>
      </w:pPr>
      <w:r w:rsidRPr="00B14408">
        <w:rPr>
          <w:rStyle w:val="libBold2Char"/>
          <w:rFonts w:hint="eastAsia"/>
          <w:rtl/>
        </w:rPr>
        <w:t>يافوخ</w:t>
      </w:r>
      <w:r>
        <w:t xml:space="preserve"> yāfūk pl. </w:t>
      </w:r>
      <w:r>
        <w:rPr>
          <w:rtl/>
        </w:rPr>
        <w:t>يوافيخ</w:t>
      </w:r>
      <w:r>
        <w:t xml:space="preserve"> yawāfīk2 vertex, crown of the head</w:t>
      </w:r>
    </w:p>
    <w:p w:rsidR="00B14408" w:rsidRDefault="00FD180F" w:rsidP="00FD180F">
      <w:pPr>
        <w:pStyle w:val="libNormal"/>
      </w:pPr>
      <w:r w:rsidRPr="00B14408">
        <w:rPr>
          <w:rStyle w:val="libBold2Char"/>
          <w:rFonts w:hint="eastAsia"/>
          <w:rtl/>
        </w:rPr>
        <w:t>يفطة</w:t>
      </w:r>
      <w:r>
        <w:t xml:space="preserve"> yafṭa (= </w:t>
      </w:r>
      <w:r>
        <w:rPr>
          <w:rtl/>
        </w:rPr>
        <w:t>يافطة</w:t>
      </w:r>
      <w:r>
        <w:t>) sign, signboard, plaque, name plate, doorplate</w:t>
      </w:r>
    </w:p>
    <w:p w:rsidR="00B14408" w:rsidRDefault="00FD180F" w:rsidP="00FD180F">
      <w:pPr>
        <w:pStyle w:val="libNormal"/>
      </w:pPr>
      <w:r w:rsidRPr="00B14408">
        <w:rPr>
          <w:rStyle w:val="libBold2Char"/>
          <w:rFonts w:hint="eastAsia"/>
          <w:rtl/>
        </w:rPr>
        <w:t>يفع</w:t>
      </w:r>
      <w:r>
        <w:t xml:space="preserve"> yafa’a a (yaf’) to reach adolescence; to be at the age of puberty IV and V do.</w:t>
      </w:r>
    </w:p>
    <w:p w:rsidR="00B14408" w:rsidRDefault="00FD180F" w:rsidP="00FD180F">
      <w:pPr>
        <w:pStyle w:val="libNormal"/>
      </w:pPr>
      <w:r w:rsidRPr="00B14408">
        <w:rPr>
          <w:rStyle w:val="libBold2Char"/>
          <w:rFonts w:hint="eastAsia"/>
          <w:rtl/>
        </w:rPr>
        <w:t>يفع</w:t>
      </w:r>
      <w:r>
        <w:t xml:space="preserve"> yaf’ adolescence; puberty</w:t>
      </w:r>
    </w:p>
    <w:p w:rsidR="00B14408" w:rsidRDefault="00FD180F" w:rsidP="00FD180F">
      <w:pPr>
        <w:pStyle w:val="libNormal"/>
      </w:pPr>
      <w:r w:rsidRPr="00B14408">
        <w:rPr>
          <w:rStyle w:val="libBold2Char"/>
          <w:rFonts w:hint="eastAsia"/>
          <w:rtl/>
        </w:rPr>
        <w:t>يفع</w:t>
      </w:r>
      <w:r>
        <w:t xml:space="preserve"> yafa’ hill, range, highland; </w:t>
      </w:r>
      <w:r w:rsidR="003D2305">
        <w:t>--</w:t>
      </w:r>
      <w:r>
        <w:t xml:space="preserve"> (pl. </w:t>
      </w:r>
      <w:r>
        <w:rPr>
          <w:rtl/>
        </w:rPr>
        <w:t>ايفاع</w:t>
      </w:r>
      <w:r>
        <w:t xml:space="preserve"> aifā’) boy at the age of puberty, adolescent, youth, teen</w:t>
      </w:r>
      <w:r w:rsidR="003D2305">
        <w:t>-</w:t>
      </w:r>
      <w:r>
        <w:t>ager, juvenile</w:t>
      </w:r>
    </w:p>
    <w:p w:rsidR="00B14408" w:rsidRDefault="00FD180F" w:rsidP="00FD180F">
      <w:pPr>
        <w:pStyle w:val="libNormal"/>
      </w:pPr>
      <w:r w:rsidRPr="00B14408">
        <w:rPr>
          <w:rStyle w:val="libBold2Char"/>
          <w:rFonts w:hint="eastAsia"/>
          <w:rtl/>
        </w:rPr>
        <w:t>يافوت</w:t>
      </w:r>
      <w:r>
        <w:t xml:space="preserve"> look up alphabetically</w:t>
      </w:r>
    </w:p>
    <w:p w:rsidR="00B14408" w:rsidRDefault="00FD180F" w:rsidP="00FD180F">
      <w:pPr>
        <w:pStyle w:val="libNormal"/>
      </w:pPr>
      <w:r w:rsidRPr="00B14408">
        <w:rPr>
          <w:rStyle w:val="libBold2Char"/>
          <w:rFonts w:hint="eastAsia"/>
          <w:rtl/>
        </w:rPr>
        <w:t>يقطين</w:t>
      </w:r>
      <w:r>
        <w:t xml:space="preserve"> see </w:t>
      </w:r>
      <w:r>
        <w:rPr>
          <w:rtl/>
        </w:rPr>
        <w:t>قطن</w:t>
      </w:r>
    </w:p>
    <w:p w:rsidR="00B14408" w:rsidRDefault="00FD180F" w:rsidP="00FD180F">
      <w:pPr>
        <w:pStyle w:val="libNormal"/>
      </w:pPr>
      <w:r w:rsidRPr="00B14408">
        <w:rPr>
          <w:rStyle w:val="libBold2Char"/>
          <w:rFonts w:hint="eastAsia"/>
          <w:rtl/>
        </w:rPr>
        <w:lastRenderedPageBreak/>
        <w:t>يقظ</w:t>
      </w:r>
      <w:r>
        <w:t xml:space="preserve"> yaqiẓa a (yaqaẓ) and yaquẓa u (</w:t>
      </w:r>
      <w:r>
        <w:rPr>
          <w:rtl/>
        </w:rPr>
        <w:t>يقاظة</w:t>
      </w:r>
      <w:r>
        <w:t xml:space="preserve"> yaqāẓa) to be awake; to wake; to be on one’s guard, be wary, watchful, alert, vigilant II and IV to wake up (</w:t>
      </w:r>
      <w:r>
        <w:rPr>
          <w:rtl/>
        </w:rPr>
        <w:t>ه</w:t>
      </w:r>
      <w:r>
        <w:t xml:space="preserve"> s.o.); to awaken, arouse, stir up, provoke (</w:t>
      </w:r>
      <w:r>
        <w:rPr>
          <w:rtl/>
        </w:rPr>
        <w:t>هـ</w:t>
      </w:r>
      <w:r>
        <w:t xml:space="preserve"> s.th.); to warn, alert, put on his guard (</w:t>
      </w:r>
      <w:r>
        <w:rPr>
          <w:rtl/>
        </w:rPr>
        <w:t>ه</w:t>
      </w:r>
      <w:r>
        <w:t xml:space="preserve"> s.o.) V to be awake; to be vigilant, watchful, alert, on one’s guard X to wake up, awaken, be awakened, be roused from sleep (</w:t>
      </w:r>
      <w:r>
        <w:rPr>
          <w:rtl/>
        </w:rPr>
        <w:t>على</w:t>
      </w:r>
      <w:r>
        <w:t xml:space="preserve"> by); to have o.s. awakened, ask to be wakened; to be awake; to be watchful, vigilant, alert</w:t>
      </w:r>
    </w:p>
    <w:p w:rsidR="00B14408" w:rsidRDefault="00FD180F" w:rsidP="00FD180F">
      <w:pPr>
        <w:pStyle w:val="libNormal"/>
      </w:pPr>
      <w:r w:rsidRPr="00B14408">
        <w:rPr>
          <w:rStyle w:val="libBold2Char"/>
          <w:rFonts w:hint="eastAsia"/>
          <w:rtl/>
        </w:rPr>
        <w:t>يقظ</w:t>
      </w:r>
      <w:r>
        <w:t xml:space="preserve"> yaquz, yaqiz pl. </w:t>
      </w:r>
      <w:r>
        <w:rPr>
          <w:rtl/>
        </w:rPr>
        <w:t>ايقاظ</w:t>
      </w:r>
      <w:r>
        <w:t xml:space="preserve"> aiqāẓ awake; watchful, vigilant, alert, wary, cautious</w:t>
      </w:r>
    </w:p>
    <w:p w:rsidR="00B14408" w:rsidRDefault="00FD180F" w:rsidP="00FD180F">
      <w:pPr>
        <w:pStyle w:val="libNormal"/>
      </w:pPr>
      <w:r w:rsidRPr="00B14408">
        <w:rPr>
          <w:rStyle w:val="libBold2Char"/>
          <w:rFonts w:hint="eastAsia"/>
          <w:rtl/>
        </w:rPr>
        <w:t>يقظة</w:t>
      </w:r>
      <w:r>
        <w:t xml:space="preserve"> yaqẓa, yaqaẓa waking, wakefulness; sleeplessness, insomnia; watchfulness, vigilance; wariness, caution; alertness, keenness of the mind</w:t>
      </w:r>
    </w:p>
    <w:p w:rsidR="00B14408" w:rsidRDefault="00FD180F" w:rsidP="00FD180F">
      <w:pPr>
        <w:pStyle w:val="libNormal"/>
      </w:pPr>
      <w:r w:rsidRPr="00B14408">
        <w:rPr>
          <w:rStyle w:val="libBold2Char"/>
          <w:rFonts w:hint="eastAsia"/>
          <w:rtl/>
        </w:rPr>
        <w:t>يقظان</w:t>
      </w:r>
      <w:r>
        <w:t xml:space="preserve"> yaqẓān2, f. </w:t>
      </w:r>
      <w:r>
        <w:rPr>
          <w:rtl/>
        </w:rPr>
        <w:t>يقظى</w:t>
      </w:r>
      <w:r>
        <w:t xml:space="preserve"> yaqẓā pl. </w:t>
      </w:r>
      <w:r>
        <w:rPr>
          <w:rtl/>
        </w:rPr>
        <w:t>يقاظى</w:t>
      </w:r>
      <w:r>
        <w:t xml:space="preserve"> yaqāzā awake; attentive, alert; wary,</w:t>
      </w:r>
    </w:p>
    <w:p w:rsidR="00B14408" w:rsidRDefault="00FD180F" w:rsidP="00FD180F">
      <w:pPr>
        <w:pStyle w:val="libNormal"/>
      </w:pPr>
      <w:r>
        <w:t xml:space="preserve">cautious; watchful. vigilant </w:t>
      </w:r>
      <w:r w:rsidR="003D2305">
        <w:t>|</w:t>
      </w:r>
      <w:r>
        <w:t xml:space="preserve"> </w:t>
      </w:r>
      <w:r>
        <w:rPr>
          <w:rtl/>
        </w:rPr>
        <w:t>ابو اليقظان</w:t>
      </w:r>
      <w:r>
        <w:t xml:space="preserve"> rooster, cook</w:t>
      </w:r>
    </w:p>
    <w:p w:rsidR="00B14408" w:rsidRDefault="00FD180F" w:rsidP="00FD180F">
      <w:pPr>
        <w:pStyle w:val="libNormal"/>
      </w:pPr>
      <w:r w:rsidRPr="00B14408">
        <w:rPr>
          <w:rStyle w:val="libBold2Char"/>
          <w:rFonts w:hint="eastAsia"/>
          <w:rtl/>
        </w:rPr>
        <w:t>ايقاظ</w:t>
      </w:r>
      <w:r>
        <w:t xml:space="preserve"> īqāẓ awaking, reveille</w:t>
      </w:r>
    </w:p>
    <w:p w:rsidR="00B14408" w:rsidRDefault="00FD180F" w:rsidP="00FD180F">
      <w:pPr>
        <w:pStyle w:val="libNormal"/>
      </w:pPr>
      <w:r w:rsidRPr="00B14408">
        <w:rPr>
          <w:rStyle w:val="libBold2Char"/>
          <w:rFonts w:hint="eastAsia"/>
          <w:rtl/>
        </w:rPr>
        <w:t>تيقظ</w:t>
      </w:r>
      <w:r>
        <w:t xml:space="preserve"> tayaqquẓ wakefulness; watchfulness, vigilance, alertness, wariness, caution</w:t>
      </w:r>
    </w:p>
    <w:p w:rsidR="00B14408" w:rsidRDefault="00FD180F" w:rsidP="00FD180F">
      <w:pPr>
        <w:pStyle w:val="libNormal"/>
      </w:pPr>
      <w:r w:rsidRPr="00B14408">
        <w:rPr>
          <w:rStyle w:val="libBold2Char"/>
          <w:rFonts w:hint="eastAsia"/>
          <w:rtl/>
        </w:rPr>
        <w:t>متيقظ</w:t>
      </w:r>
      <w:r>
        <w:t xml:space="preserve"> mutayaqqiẓ awake; watchful, vigilant, wary, cautious; alert, attentive</w:t>
      </w:r>
    </w:p>
    <w:p w:rsidR="00B14408" w:rsidRDefault="00FD180F" w:rsidP="00FD180F">
      <w:pPr>
        <w:pStyle w:val="libNormal"/>
      </w:pPr>
      <w:r w:rsidRPr="00B14408">
        <w:rPr>
          <w:rStyle w:val="libBold2Char"/>
          <w:rFonts w:hint="eastAsia"/>
          <w:rtl/>
        </w:rPr>
        <w:t>مستيقظ</w:t>
      </w:r>
      <w:r>
        <w:t xml:space="preserve"> mustaiqiẓ awake</w:t>
      </w:r>
    </w:p>
    <w:p w:rsidR="00B14408" w:rsidRDefault="00FD180F" w:rsidP="00FD180F">
      <w:pPr>
        <w:pStyle w:val="libNormal"/>
      </w:pPr>
      <w:r w:rsidRPr="00B14408">
        <w:rPr>
          <w:rStyle w:val="libBold2Char"/>
          <w:rFonts w:hint="eastAsia"/>
          <w:rtl/>
        </w:rPr>
        <w:t>يقن</w:t>
      </w:r>
      <w:r>
        <w:t xml:space="preserve"> yaqina a (yaqn, yaqan) to be sure, certain; to know for certain (</w:t>
      </w:r>
      <w:r>
        <w:rPr>
          <w:rtl/>
        </w:rPr>
        <w:t>ب</w:t>
      </w:r>
      <w:r>
        <w:t xml:space="preserve"> or </w:t>
      </w:r>
      <w:r>
        <w:rPr>
          <w:rtl/>
        </w:rPr>
        <w:t>هـ</w:t>
      </w:r>
      <w:r>
        <w:t xml:space="preserve"> s.th.), be sure, be certain, be convinced (</w:t>
      </w:r>
      <w:r>
        <w:rPr>
          <w:rtl/>
        </w:rPr>
        <w:t>ب</w:t>
      </w:r>
      <w:r>
        <w:t xml:space="preserve"> or </w:t>
      </w:r>
      <w:r>
        <w:rPr>
          <w:rtl/>
        </w:rPr>
        <w:t>هـ</w:t>
      </w:r>
      <w:r>
        <w:t xml:space="preserve"> of) IV, V and X to ascertain (</w:t>
      </w:r>
      <w:r>
        <w:rPr>
          <w:rtl/>
        </w:rPr>
        <w:t>ب</w:t>
      </w:r>
      <w:r>
        <w:t xml:space="preserve"> or </w:t>
      </w:r>
      <w:r>
        <w:rPr>
          <w:rtl/>
        </w:rPr>
        <w:t>هـ</w:t>
      </w:r>
      <w:r>
        <w:t xml:space="preserve"> s.th.), make sure (</w:t>
      </w:r>
      <w:r>
        <w:rPr>
          <w:rtl/>
        </w:rPr>
        <w:t>ب</w:t>
      </w:r>
      <w:r>
        <w:t xml:space="preserve"> or </w:t>
      </w:r>
      <w:r>
        <w:rPr>
          <w:rtl/>
        </w:rPr>
        <w:t>هـ</w:t>
      </w:r>
      <w:r>
        <w:t xml:space="preserve"> of s.th.); to know for certain (</w:t>
      </w:r>
      <w:r>
        <w:rPr>
          <w:rtl/>
        </w:rPr>
        <w:t>ب</w:t>
      </w:r>
      <w:r>
        <w:t xml:space="preserve"> or </w:t>
      </w:r>
      <w:r>
        <w:rPr>
          <w:rtl/>
        </w:rPr>
        <w:t>هـ</w:t>
      </w:r>
      <w:r>
        <w:t xml:space="preserve"> s.th.), be sure, be certain, be convinced (</w:t>
      </w:r>
      <w:r>
        <w:rPr>
          <w:rtl/>
        </w:rPr>
        <w:t>ب</w:t>
      </w:r>
      <w:r>
        <w:t xml:space="preserve"> or </w:t>
      </w:r>
      <w:r>
        <w:rPr>
          <w:rtl/>
        </w:rPr>
        <w:t>هـ</w:t>
      </w:r>
      <w:r>
        <w:t xml:space="preserve"> of)</w:t>
      </w:r>
    </w:p>
    <w:p w:rsidR="00B14408" w:rsidRDefault="00FD180F" w:rsidP="00FD180F">
      <w:pPr>
        <w:pStyle w:val="libNormal"/>
      </w:pPr>
      <w:r w:rsidRPr="00B14408">
        <w:rPr>
          <w:rStyle w:val="libBold2Char"/>
          <w:rFonts w:hint="eastAsia"/>
          <w:rtl/>
        </w:rPr>
        <w:t>يقن</w:t>
      </w:r>
      <w:r>
        <w:t xml:space="preserve"> yaqn, yaqan certainty, certitude</w:t>
      </w:r>
    </w:p>
    <w:p w:rsidR="00B14408" w:rsidRDefault="00FD180F" w:rsidP="00FD180F">
      <w:pPr>
        <w:pStyle w:val="libNormal"/>
      </w:pPr>
      <w:r w:rsidRPr="00B14408">
        <w:rPr>
          <w:rStyle w:val="libBold2Char"/>
          <w:rFonts w:hint="eastAsia"/>
          <w:rtl/>
        </w:rPr>
        <w:t>يقن</w:t>
      </w:r>
      <w:r>
        <w:t xml:space="preserve"> yaqan, yaqun, yaqin and </w:t>
      </w:r>
      <w:r>
        <w:rPr>
          <w:rtl/>
        </w:rPr>
        <w:t>يقنة</w:t>
      </w:r>
      <w:r>
        <w:t xml:space="preserve"> yaqana credulous, ingenuous, unsuspecting</w:t>
      </w:r>
    </w:p>
    <w:p w:rsidR="00B14408" w:rsidRDefault="00FD180F" w:rsidP="00FD180F">
      <w:pPr>
        <w:pStyle w:val="libNormal"/>
      </w:pPr>
      <w:r w:rsidRPr="00B14408">
        <w:rPr>
          <w:rStyle w:val="libBold2Char"/>
          <w:rFonts w:hint="eastAsia"/>
          <w:rtl/>
        </w:rPr>
        <w:t>يقين</w:t>
      </w:r>
      <w:r>
        <w:t xml:space="preserve"> yaqīn certainty, certitude (</w:t>
      </w:r>
      <w:r>
        <w:rPr>
          <w:rtl/>
        </w:rPr>
        <w:t>ب</w:t>
      </w:r>
      <w:r>
        <w:t xml:space="preserve"> about), conviction (</w:t>
      </w:r>
      <w:r>
        <w:rPr>
          <w:rtl/>
        </w:rPr>
        <w:t>ب</w:t>
      </w:r>
      <w:r>
        <w:t xml:space="preserve"> of) </w:t>
      </w:r>
      <w:r w:rsidR="003D2305">
        <w:t>|</w:t>
      </w:r>
      <w:r>
        <w:t xml:space="preserve"> </w:t>
      </w:r>
      <w:r>
        <w:rPr>
          <w:rtl/>
        </w:rPr>
        <w:t>يقينا</w:t>
      </w:r>
      <w:r>
        <w:t xml:space="preserve"> certainly, surely, positively; </w:t>
      </w:r>
      <w:r>
        <w:rPr>
          <w:rtl/>
        </w:rPr>
        <w:t>انا على يقين من ان</w:t>
      </w:r>
      <w:r>
        <w:t xml:space="preserve"> or </w:t>
      </w:r>
      <w:r>
        <w:rPr>
          <w:rtl/>
        </w:rPr>
        <w:t>انا على يقين ان</w:t>
      </w:r>
      <w:r>
        <w:t xml:space="preserve"> I am convinced, I am positive, I am certain that ...; </w:t>
      </w:r>
      <w:r>
        <w:rPr>
          <w:rtl/>
        </w:rPr>
        <w:t>كونوا على يقين</w:t>
      </w:r>
      <w:r>
        <w:t xml:space="preserve"> you can be sure; </w:t>
      </w:r>
      <w:r>
        <w:rPr>
          <w:rtl/>
        </w:rPr>
        <w:t>حق اليقين</w:t>
      </w:r>
      <w:r>
        <w:t xml:space="preserve"> ḥaqq al</w:t>
      </w:r>
      <w:r w:rsidR="003D2305">
        <w:t>-</w:t>
      </w:r>
      <w:r>
        <w:t>y. absolute certainty</w:t>
      </w:r>
    </w:p>
    <w:p w:rsidR="00B14408" w:rsidRDefault="00FD180F" w:rsidP="00FD180F">
      <w:pPr>
        <w:pStyle w:val="libNormal"/>
      </w:pPr>
      <w:r w:rsidRPr="00B14408">
        <w:rPr>
          <w:rStyle w:val="libBold2Char"/>
          <w:rFonts w:hint="eastAsia"/>
          <w:rtl/>
        </w:rPr>
        <w:lastRenderedPageBreak/>
        <w:t>يقيني</w:t>
      </w:r>
      <w:r>
        <w:t xml:space="preserve"> yaqīnī definitely laid down, positive, absolute, indisputable; </w:t>
      </w:r>
      <w:r>
        <w:rPr>
          <w:rtl/>
        </w:rPr>
        <w:t>يقينيات</w:t>
      </w:r>
      <w:r>
        <w:t xml:space="preserve"> yaqīnīyāt established truths, axioms</w:t>
      </w:r>
    </w:p>
    <w:p w:rsidR="00B14408" w:rsidRDefault="00FD180F" w:rsidP="00FD180F">
      <w:pPr>
        <w:pStyle w:val="libNormal"/>
      </w:pPr>
      <w:r w:rsidRPr="00B14408">
        <w:rPr>
          <w:rStyle w:val="libBold2Char"/>
          <w:rFonts w:hint="eastAsia"/>
          <w:rtl/>
        </w:rPr>
        <w:t>ميقان</w:t>
      </w:r>
      <w:r>
        <w:t xml:space="preserve"> mīqān credulous</w:t>
      </w:r>
    </w:p>
    <w:p w:rsidR="00B14408" w:rsidRDefault="00FD180F" w:rsidP="00FD180F">
      <w:pPr>
        <w:pStyle w:val="libNormal"/>
      </w:pPr>
      <w:r w:rsidRPr="00B14408">
        <w:rPr>
          <w:rStyle w:val="libBold2Char"/>
          <w:rFonts w:hint="eastAsia"/>
          <w:rtl/>
        </w:rPr>
        <w:t>موقن</w:t>
      </w:r>
      <w:r>
        <w:t xml:space="preserve"> mūqin convinced (</w:t>
      </w:r>
      <w:r>
        <w:rPr>
          <w:rtl/>
        </w:rPr>
        <w:t>ب</w:t>
      </w:r>
      <w:r>
        <w:t xml:space="preserve"> of); certain, sure (</w:t>
      </w:r>
      <w:r>
        <w:rPr>
          <w:rtl/>
        </w:rPr>
        <w:t>ب</w:t>
      </w:r>
      <w:r>
        <w:t xml:space="preserve"> of)</w:t>
      </w:r>
    </w:p>
    <w:p w:rsidR="00B14408" w:rsidRDefault="00FD180F" w:rsidP="00FD180F">
      <w:pPr>
        <w:pStyle w:val="libNormal"/>
      </w:pPr>
      <w:r w:rsidRPr="00B14408">
        <w:rPr>
          <w:rStyle w:val="libBold2Char"/>
          <w:rFonts w:hint="eastAsia"/>
          <w:rtl/>
        </w:rPr>
        <w:t>متيقن</w:t>
      </w:r>
      <w:r>
        <w:t xml:space="preserve"> mutayaqqin convinced, positive, sure, certain</w:t>
      </w:r>
    </w:p>
    <w:p w:rsidR="00B14408" w:rsidRDefault="00FD180F" w:rsidP="00FD180F">
      <w:pPr>
        <w:pStyle w:val="libNormal"/>
      </w:pPr>
      <w:r w:rsidRPr="00B14408">
        <w:rPr>
          <w:rStyle w:val="libBold2Char"/>
          <w:rFonts w:hint="eastAsia"/>
          <w:rtl/>
        </w:rPr>
        <w:t>اليكون</w:t>
      </w:r>
      <w:r>
        <w:t xml:space="preserve"> see </w:t>
      </w:r>
      <w:r>
        <w:rPr>
          <w:rtl/>
        </w:rPr>
        <w:t>كون</w:t>
      </w:r>
    </w:p>
    <w:p w:rsidR="00B14408" w:rsidRDefault="00FD180F" w:rsidP="00FD180F">
      <w:pPr>
        <w:pStyle w:val="libNormal"/>
      </w:pPr>
      <w:r w:rsidRPr="00B14408">
        <w:rPr>
          <w:rStyle w:val="libBold2Char"/>
          <w:rFonts w:hint="eastAsia"/>
          <w:rtl/>
        </w:rPr>
        <w:t>يمّ</w:t>
      </w:r>
      <w:r>
        <w:t xml:space="preserve"> II to betake o.s., repair, resort, go, turn, wend one’s way (</w:t>
      </w:r>
      <w:r>
        <w:rPr>
          <w:rtl/>
        </w:rPr>
        <w:t>هـ</w:t>
      </w:r>
      <w:r>
        <w:t xml:space="preserve"> or </w:t>
      </w:r>
      <w:r>
        <w:rPr>
          <w:rtl/>
        </w:rPr>
        <w:t>صوب</w:t>
      </w:r>
      <w:r>
        <w:t xml:space="preserve"> ṣauba, </w:t>
      </w:r>
      <w:r>
        <w:rPr>
          <w:rtl/>
        </w:rPr>
        <w:t>نحو</w:t>
      </w:r>
      <w:r>
        <w:t xml:space="preserve"> naḥwa or </w:t>
      </w:r>
      <w:r>
        <w:rPr>
          <w:rtl/>
        </w:rPr>
        <w:t>شطر</w:t>
      </w:r>
      <w:r>
        <w:t xml:space="preserve"> šaṭra to or toward a place), set out, head, be headed (</w:t>
      </w:r>
      <w:r>
        <w:rPr>
          <w:rtl/>
        </w:rPr>
        <w:t>هـ,  صوب, نحو, شطر</w:t>
      </w:r>
      <w:r>
        <w:t xml:space="preserve"> for); to direct, turn (</w:t>
      </w:r>
      <w:r>
        <w:rPr>
          <w:rtl/>
        </w:rPr>
        <w:t>هـ</w:t>
      </w:r>
      <w:r>
        <w:t xml:space="preserve"> s.th.) </w:t>
      </w:r>
      <w:r w:rsidR="003D2305">
        <w:t>|</w:t>
      </w:r>
      <w:r>
        <w:t xml:space="preserve"> </w:t>
      </w:r>
      <w:r>
        <w:rPr>
          <w:rtl/>
        </w:rPr>
        <w:t>يمم في فم البركان</w:t>
      </w:r>
      <w:r>
        <w:t xml:space="preserve"> (fami l</w:t>
      </w:r>
      <w:r w:rsidR="003D2305">
        <w:t>-</w:t>
      </w:r>
      <w:r>
        <w:t xml:space="preserve">burkān) to venture into the lion’s den; </w:t>
      </w:r>
      <w:r>
        <w:rPr>
          <w:rtl/>
        </w:rPr>
        <w:t>يمم وجهه شطر</w:t>
      </w:r>
      <w:r>
        <w:t xml:space="preserve"> (wajhahū šaṭra) to turn or face toward V to betake o.s., repair, resort, turn (</w:t>
      </w:r>
      <w:r>
        <w:rPr>
          <w:rtl/>
        </w:rPr>
        <w:t>هـ</w:t>
      </w:r>
      <w:r>
        <w:t xml:space="preserve"> to), make, head (</w:t>
      </w:r>
      <w:r>
        <w:rPr>
          <w:rtl/>
        </w:rPr>
        <w:t>هـ</w:t>
      </w:r>
      <w:r>
        <w:t xml:space="preserve"> for); to aim (</w:t>
      </w:r>
      <w:r>
        <w:rPr>
          <w:rtl/>
        </w:rPr>
        <w:t>هـ</w:t>
      </w:r>
      <w:r>
        <w:t xml:space="preserve"> at), intend (</w:t>
      </w:r>
      <w:r>
        <w:rPr>
          <w:rtl/>
        </w:rPr>
        <w:t>هـ</w:t>
      </w:r>
      <w:r>
        <w:t xml:space="preserve"> s.th.)</w:t>
      </w:r>
    </w:p>
    <w:p w:rsidR="00B14408" w:rsidRDefault="00FD180F" w:rsidP="00FD180F">
      <w:pPr>
        <w:pStyle w:val="libNormal"/>
      </w:pPr>
      <w:r w:rsidRPr="00B14408">
        <w:rPr>
          <w:rStyle w:val="libBold2Char"/>
          <w:rFonts w:hint="eastAsia"/>
          <w:rtl/>
        </w:rPr>
        <w:t>يم</w:t>
      </w:r>
      <w:r>
        <w:t xml:space="preserve"> yamm pl. </w:t>
      </w:r>
      <w:r>
        <w:rPr>
          <w:rtl/>
        </w:rPr>
        <w:t>يموم</w:t>
      </w:r>
      <w:r>
        <w:t xml:space="preserve"> yumūm open sea; (syr.) side </w:t>
      </w:r>
      <w:r w:rsidR="003D2305">
        <w:t>|</w:t>
      </w:r>
      <w:r>
        <w:t xml:space="preserve"> </w:t>
      </w:r>
      <w:r>
        <w:rPr>
          <w:rtl/>
        </w:rPr>
        <w:t>من يمي</w:t>
      </w:r>
      <w:r>
        <w:t xml:space="preserve"> from my side, on my part</w:t>
      </w:r>
    </w:p>
    <w:p w:rsidR="00B14408" w:rsidRDefault="00FD180F" w:rsidP="00FD180F">
      <w:pPr>
        <w:pStyle w:val="libNormal"/>
      </w:pPr>
      <w:r w:rsidRPr="00B14408">
        <w:rPr>
          <w:rStyle w:val="libBold2Char"/>
          <w:rFonts w:hint="eastAsia"/>
          <w:rtl/>
        </w:rPr>
        <w:t>يمام</w:t>
      </w:r>
      <w:r>
        <w:t xml:space="preserve"> yamām (coll.; n. un. </w:t>
      </w:r>
      <w:r>
        <w:rPr>
          <w:rtl/>
        </w:rPr>
        <w:t>ة</w:t>
      </w:r>
      <w:r>
        <w:t xml:space="preserve">) pl. </w:t>
      </w:r>
      <w:r w:rsidR="003D2305">
        <w:t>-</w:t>
      </w:r>
      <w:r>
        <w:t>āt, (</w:t>
      </w:r>
      <w:r>
        <w:rPr>
          <w:rtl/>
        </w:rPr>
        <w:t>يمائم</w:t>
      </w:r>
      <w:r>
        <w:t xml:space="preserve"> yamā’im2 pigeon, dove</w:t>
      </w:r>
    </w:p>
    <w:p w:rsidR="00B14408" w:rsidRDefault="00FD180F" w:rsidP="00FD180F">
      <w:pPr>
        <w:pStyle w:val="libNormal"/>
      </w:pPr>
      <w:r w:rsidRPr="00B14408">
        <w:rPr>
          <w:rStyle w:val="libBold2Char"/>
          <w:rFonts w:hint="eastAsia"/>
          <w:rtl/>
        </w:rPr>
        <w:t>يمن</w:t>
      </w:r>
      <w:r>
        <w:t xml:space="preserve"> yamana u, yamina a, yamuna u (yumn, </w:t>
      </w:r>
      <w:r>
        <w:rPr>
          <w:rtl/>
        </w:rPr>
        <w:t>ميمنة</w:t>
      </w:r>
      <w:r>
        <w:t xml:space="preserve"> maimana) to be lucky, fortunate II to go to the right V to see a good omen (</w:t>
      </w:r>
      <w:r>
        <w:rPr>
          <w:rtl/>
        </w:rPr>
        <w:t>ب</w:t>
      </w:r>
      <w:r>
        <w:t xml:space="preserve"> in) X do.</w:t>
      </w:r>
    </w:p>
    <w:p w:rsidR="00B14408" w:rsidRDefault="00FD180F" w:rsidP="00FD180F">
      <w:pPr>
        <w:pStyle w:val="libNormal"/>
      </w:pPr>
      <w:r w:rsidRPr="00B14408">
        <w:rPr>
          <w:rStyle w:val="libBold2Char"/>
          <w:rFonts w:hint="eastAsia"/>
          <w:rtl/>
        </w:rPr>
        <w:t>يمن</w:t>
      </w:r>
      <w:r>
        <w:t xml:space="preserve"> yumn good luck, good fortune, prosperity, success</w:t>
      </w:r>
    </w:p>
    <w:p w:rsidR="00B14408" w:rsidRDefault="00FD180F" w:rsidP="00FD180F">
      <w:pPr>
        <w:pStyle w:val="libNormal"/>
      </w:pPr>
      <w:r w:rsidRPr="00B14408">
        <w:rPr>
          <w:rStyle w:val="libBold2Char"/>
          <w:rFonts w:hint="eastAsia"/>
          <w:rtl/>
        </w:rPr>
        <w:t>يمن</w:t>
      </w:r>
      <w:r>
        <w:t xml:space="preserve"> yaman and </w:t>
      </w:r>
      <w:r>
        <w:rPr>
          <w:rtl/>
        </w:rPr>
        <w:t>يمنة</w:t>
      </w:r>
      <w:r>
        <w:t xml:space="preserve"> yamna right side or hand; </w:t>
      </w:r>
      <w:r>
        <w:rPr>
          <w:rtl/>
        </w:rPr>
        <w:t>يمنا</w:t>
      </w:r>
      <w:r>
        <w:t xml:space="preserve"> to (at, on) the right; </w:t>
      </w:r>
      <w:r>
        <w:rPr>
          <w:rtl/>
        </w:rPr>
        <w:t>يمنة</w:t>
      </w:r>
      <w:r>
        <w:t xml:space="preserve"> yamnatan do. </w:t>
      </w:r>
      <w:r w:rsidR="003D2305">
        <w:t>|</w:t>
      </w:r>
      <w:r>
        <w:t xml:space="preserve"> </w:t>
      </w:r>
      <w:r>
        <w:rPr>
          <w:rtl/>
        </w:rPr>
        <w:t>شاما ويمنا</w:t>
      </w:r>
      <w:r>
        <w:t xml:space="preserve"> to the north and south; </w:t>
      </w:r>
      <w:r>
        <w:rPr>
          <w:rtl/>
        </w:rPr>
        <w:t>يمنة ويسرة</w:t>
      </w:r>
      <w:r>
        <w:t xml:space="preserve"> (yasratan) to the right and left</w:t>
      </w:r>
    </w:p>
    <w:p w:rsidR="00B14408" w:rsidRDefault="00FD180F" w:rsidP="00FD180F">
      <w:pPr>
        <w:pStyle w:val="libNormal"/>
      </w:pPr>
      <w:r w:rsidRPr="00B14408">
        <w:rPr>
          <w:rStyle w:val="libBold2Char"/>
          <w:rFonts w:hint="eastAsia"/>
          <w:rtl/>
        </w:rPr>
        <w:t>اليمن</w:t>
      </w:r>
      <w:r>
        <w:t xml:space="preserve"> al</w:t>
      </w:r>
      <w:r w:rsidR="003D2305">
        <w:t>-</w:t>
      </w:r>
      <w:r>
        <w:t>yaman Yemen</w:t>
      </w:r>
    </w:p>
    <w:p w:rsidR="00B14408" w:rsidRDefault="00FD180F" w:rsidP="00FD180F">
      <w:pPr>
        <w:pStyle w:val="libNormal"/>
      </w:pPr>
      <w:r w:rsidRPr="00B14408">
        <w:rPr>
          <w:rStyle w:val="libBold2Char"/>
          <w:rFonts w:hint="eastAsia"/>
          <w:rtl/>
        </w:rPr>
        <w:t>يمنى</w:t>
      </w:r>
      <w:r>
        <w:t xml:space="preserve"> yamanī from Yemen, Yemenite</w:t>
      </w:r>
    </w:p>
    <w:p w:rsidR="00B14408" w:rsidRDefault="00FD180F" w:rsidP="00FD180F">
      <w:pPr>
        <w:pStyle w:val="libNormal"/>
      </w:pPr>
      <w:r w:rsidRPr="00B14408">
        <w:rPr>
          <w:rStyle w:val="libBold2Char"/>
          <w:rFonts w:hint="eastAsia"/>
          <w:rtl/>
        </w:rPr>
        <w:t>يمين</w:t>
      </w:r>
      <w:r>
        <w:t xml:space="preserve"> yamīn f. pl. </w:t>
      </w:r>
      <w:r>
        <w:rPr>
          <w:rtl/>
        </w:rPr>
        <w:t>ايمان</w:t>
      </w:r>
      <w:r>
        <w:t xml:space="preserve"> aiman right side; right hand </w:t>
      </w:r>
      <w:r w:rsidR="003D2305">
        <w:t>|</w:t>
      </w:r>
      <w:r>
        <w:t xml:space="preserve"> </w:t>
      </w:r>
      <w:r>
        <w:rPr>
          <w:rtl/>
        </w:rPr>
        <w:t>يمينا</w:t>
      </w:r>
      <w:r>
        <w:t xml:space="preserve"> or </w:t>
      </w:r>
      <w:r>
        <w:rPr>
          <w:rtl/>
        </w:rPr>
        <w:t>عن اليمين</w:t>
      </w:r>
      <w:r>
        <w:t xml:space="preserve"> to (at, on) the right; </w:t>
      </w:r>
      <w:r>
        <w:rPr>
          <w:rtl/>
        </w:rPr>
        <w:t>يمينا وشمالا</w:t>
      </w:r>
      <w:r>
        <w:t xml:space="preserve"> to the right and left; </w:t>
      </w:r>
      <w:r>
        <w:rPr>
          <w:rtl/>
        </w:rPr>
        <w:t>ما ملكت (تملك) يمينه</w:t>
      </w:r>
      <w:r>
        <w:t xml:space="preserve"> ma malakat (tamliku) yamīnuhū his possessions</w:t>
      </w:r>
    </w:p>
    <w:p w:rsidR="00B14408" w:rsidRDefault="00FD180F" w:rsidP="00FD180F">
      <w:pPr>
        <w:pStyle w:val="libNormal"/>
      </w:pPr>
      <w:r w:rsidRPr="00B14408">
        <w:rPr>
          <w:rStyle w:val="libBold2Char"/>
          <w:rFonts w:hint="eastAsia"/>
          <w:rtl/>
        </w:rPr>
        <w:t>يمين</w:t>
      </w:r>
      <w:r>
        <w:t xml:space="preserve"> yamīn f., pl. </w:t>
      </w:r>
      <w:r>
        <w:rPr>
          <w:rtl/>
        </w:rPr>
        <w:t>ايمن</w:t>
      </w:r>
      <w:r>
        <w:t xml:space="preserve"> aimun, </w:t>
      </w:r>
      <w:r>
        <w:rPr>
          <w:rtl/>
        </w:rPr>
        <w:t>ايمان</w:t>
      </w:r>
      <w:r>
        <w:t xml:space="preserve"> aimān oath </w:t>
      </w:r>
      <w:r w:rsidR="003D2305">
        <w:t>|</w:t>
      </w:r>
      <w:r>
        <w:t xml:space="preserve"> </w:t>
      </w:r>
      <w:r>
        <w:rPr>
          <w:rtl/>
        </w:rPr>
        <w:t>يمين الأمانة</w:t>
      </w:r>
      <w:r>
        <w:t xml:space="preserve"> y. al</w:t>
      </w:r>
      <w:r w:rsidR="003D2305">
        <w:t>-</w:t>
      </w:r>
      <w:r>
        <w:t xml:space="preserve">amāna oath of allegiance; </w:t>
      </w:r>
      <w:r>
        <w:rPr>
          <w:rtl/>
        </w:rPr>
        <w:t>يمين الصبر</w:t>
      </w:r>
      <w:r>
        <w:t xml:space="preserve"> y. aṣ</w:t>
      </w:r>
      <w:r w:rsidR="003D2305">
        <w:t>-</w:t>
      </w:r>
      <w:r>
        <w:t xml:space="preserve">ṣabr perjury; </w:t>
      </w:r>
      <w:r>
        <w:rPr>
          <w:rtl/>
        </w:rPr>
        <w:t>يمين قانونية</w:t>
      </w:r>
      <w:r>
        <w:t xml:space="preserve"> (qānūnīya) oath of office, official oath; </w:t>
      </w:r>
      <w:r>
        <w:rPr>
          <w:rtl/>
        </w:rPr>
        <w:t>يمين كاذبة</w:t>
      </w:r>
      <w:r>
        <w:t xml:space="preserve"> perjury; </w:t>
      </w:r>
      <w:r>
        <w:rPr>
          <w:rtl/>
        </w:rPr>
        <w:t>يمين الولاء والإخلاص</w:t>
      </w:r>
      <w:r>
        <w:t xml:space="preserve"> y. al</w:t>
      </w:r>
      <w:r w:rsidR="003D2305">
        <w:t>-</w:t>
      </w:r>
      <w:r>
        <w:t>walā’ wa</w:t>
      </w:r>
      <w:r w:rsidR="003D2305">
        <w:t>-</w:t>
      </w:r>
      <w:r>
        <w:t>l</w:t>
      </w:r>
      <w:r w:rsidR="003D2305">
        <w:t>-</w:t>
      </w:r>
      <w:r>
        <w:t xml:space="preserve">iklāṣ oath of allegiance; </w:t>
      </w:r>
      <w:r>
        <w:rPr>
          <w:rtl/>
        </w:rPr>
        <w:t>ايمن الله</w:t>
      </w:r>
      <w:r>
        <w:t xml:space="preserve"> aimunu llāhi and </w:t>
      </w:r>
      <w:r>
        <w:rPr>
          <w:rtl/>
        </w:rPr>
        <w:t>ايم الله</w:t>
      </w:r>
      <w:r>
        <w:t xml:space="preserve"> aimu llāhi I swear by God!</w:t>
      </w:r>
    </w:p>
    <w:p w:rsidR="00B14408" w:rsidRDefault="00FD180F" w:rsidP="00FD180F">
      <w:pPr>
        <w:pStyle w:val="libNormal"/>
      </w:pPr>
      <w:r w:rsidRPr="00B14408">
        <w:rPr>
          <w:rStyle w:val="libBold2Char"/>
          <w:rFonts w:hint="eastAsia"/>
          <w:rtl/>
        </w:rPr>
        <w:lastRenderedPageBreak/>
        <w:t>يميني</w:t>
      </w:r>
      <w:r>
        <w:t xml:space="preserve"> yamīnī of or pertaining to the right side, right</w:t>
      </w:r>
      <w:r w:rsidR="003D2305">
        <w:t>-</w:t>
      </w:r>
      <w:r>
        <w:t xml:space="preserve">hand, right; O </w:t>
      </w:r>
      <w:r>
        <w:rPr>
          <w:rtl/>
        </w:rPr>
        <w:t>اليمينيون</w:t>
      </w:r>
      <w:r>
        <w:t xml:space="preserve"> the right</w:t>
      </w:r>
      <w:r w:rsidR="003D2305">
        <w:t>-</w:t>
      </w:r>
      <w:r>
        <w:t>wing parties</w:t>
      </w:r>
    </w:p>
    <w:p w:rsidR="00B14408" w:rsidRDefault="00FD180F" w:rsidP="00FD180F">
      <w:pPr>
        <w:pStyle w:val="libNormal"/>
      </w:pPr>
      <w:r w:rsidRPr="00B14408">
        <w:rPr>
          <w:rStyle w:val="libBold2Char"/>
          <w:rFonts w:hint="eastAsia"/>
          <w:rtl/>
        </w:rPr>
        <w:t>يمنى</w:t>
      </w:r>
      <w:r>
        <w:t xml:space="preserve"> yumnā pl. </w:t>
      </w:r>
      <w:r>
        <w:rPr>
          <w:rtl/>
        </w:rPr>
        <w:t>يمنيات</w:t>
      </w:r>
      <w:r>
        <w:t xml:space="preserve"> yumnayāt right hand; right side</w:t>
      </w:r>
    </w:p>
    <w:p w:rsidR="00B14408" w:rsidRDefault="00FD180F" w:rsidP="00FD180F">
      <w:pPr>
        <w:pStyle w:val="libNormal"/>
      </w:pPr>
      <w:r w:rsidRPr="00B14408">
        <w:rPr>
          <w:rStyle w:val="libBold2Char"/>
          <w:rFonts w:hint="eastAsia"/>
          <w:rtl/>
        </w:rPr>
        <w:t>ايمن</w:t>
      </w:r>
      <w:r>
        <w:t xml:space="preserve"> I aiman, f. </w:t>
      </w:r>
      <w:r>
        <w:rPr>
          <w:rtl/>
        </w:rPr>
        <w:t>يمنى</w:t>
      </w:r>
      <w:r>
        <w:t xml:space="preserve"> yumnā right</w:t>
      </w:r>
      <w:r w:rsidR="003D2305">
        <w:t>-</w:t>
      </w:r>
      <w:r>
        <w:t>hand, right, on the right; lucky</w:t>
      </w:r>
    </w:p>
    <w:p w:rsidR="00B14408" w:rsidRDefault="00FD180F" w:rsidP="00FD180F">
      <w:pPr>
        <w:pStyle w:val="libNormal"/>
      </w:pPr>
      <w:r w:rsidRPr="00B14408">
        <w:rPr>
          <w:rStyle w:val="libBold2Char"/>
          <w:rFonts w:hint="eastAsia"/>
          <w:rtl/>
        </w:rPr>
        <w:t>ميمنة</w:t>
      </w:r>
      <w:r>
        <w:t xml:space="preserve"> maimana pl. </w:t>
      </w:r>
      <w:r>
        <w:rPr>
          <w:rtl/>
        </w:rPr>
        <w:t>ميامن</w:t>
      </w:r>
      <w:r>
        <w:t xml:space="preserve"> mayāmin2 right side; right wing (of an army)</w:t>
      </w:r>
    </w:p>
    <w:p w:rsidR="00B14408" w:rsidRDefault="00FD180F" w:rsidP="00FD180F">
      <w:pPr>
        <w:pStyle w:val="libNormal"/>
      </w:pPr>
      <w:r w:rsidRPr="00B14408">
        <w:rPr>
          <w:rStyle w:val="libBold2Char"/>
          <w:rFonts w:hint="eastAsia"/>
          <w:rtl/>
        </w:rPr>
        <w:t>تيمن</w:t>
      </w:r>
      <w:r>
        <w:t xml:space="preserve"> tayammun auspiciousness, good augury, good omen</w:t>
      </w:r>
    </w:p>
    <w:p w:rsidR="00B14408" w:rsidRDefault="00FD180F" w:rsidP="00FD180F">
      <w:pPr>
        <w:pStyle w:val="libNormal"/>
      </w:pPr>
      <w:r w:rsidRPr="00B14408">
        <w:rPr>
          <w:rStyle w:val="libBold2Char"/>
          <w:rFonts w:hint="eastAsia"/>
          <w:rtl/>
        </w:rPr>
        <w:t>ميمون</w:t>
      </w:r>
      <w:r>
        <w:t xml:space="preserve"> maimūn pl. </w:t>
      </w:r>
      <w:r>
        <w:rPr>
          <w:rtl/>
        </w:rPr>
        <w:t>ميامن</w:t>
      </w:r>
      <w:r>
        <w:t xml:space="preserve"> mayāmin fortunate, lucky; blessed; monkey </w:t>
      </w:r>
      <w:r w:rsidR="003D2305">
        <w:t>|</w:t>
      </w:r>
      <w:r>
        <w:t xml:space="preserve"> </w:t>
      </w:r>
      <w:r>
        <w:rPr>
          <w:rtl/>
        </w:rPr>
        <w:t>ميمون الطائر</w:t>
      </w:r>
      <w:r>
        <w:t xml:space="preserve"> favorable, auspicious; </w:t>
      </w:r>
      <w:r>
        <w:rPr>
          <w:rtl/>
        </w:rPr>
        <w:t>على الطائر الميمون</w:t>
      </w:r>
      <w:r>
        <w:t xml:space="preserve"> happy journey! Godspeed!</w:t>
      </w:r>
    </w:p>
    <w:p w:rsidR="00B14408" w:rsidRDefault="00FD180F" w:rsidP="00FD180F">
      <w:pPr>
        <w:pStyle w:val="libNormal"/>
      </w:pPr>
      <w:r w:rsidRPr="00B14408">
        <w:rPr>
          <w:rStyle w:val="libBold2Char"/>
          <w:rFonts w:hint="eastAsia"/>
          <w:rtl/>
        </w:rPr>
        <w:t>ميمن</w:t>
      </w:r>
      <w:r>
        <w:t xml:space="preserve"> muyamman lucky, auspicious</w:t>
      </w:r>
    </w:p>
    <w:p w:rsidR="00B14408" w:rsidRDefault="00FD180F" w:rsidP="00FD180F">
      <w:pPr>
        <w:pStyle w:val="libNormal"/>
      </w:pPr>
      <w:r w:rsidRPr="00B14408">
        <w:rPr>
          <w:rStyle w:val="libBold2Char"/>
          <w:rFonts w:hint="eastAsia"/>
          <w:rtl/>
        </w:rPr>
        <w:t>يناير</w:t>
      </w:r>
      <w:r>
        <w:t xml:space="preserve"> yanāyir2, </w:t>
      </w:r>
      <w:r>
        <w:rPr>
          <w:rtl/>
        </w:rPr>
        <w:t>ينائر</w:t>
      </w:r>
      <w:r>
        <w:t xml:space="preserve"> yanā’ir2 January</w:t>
      </w:r>
    </w:p>
    <w:p w:rsidR="00B14408" w:rsidRDefault="00FD180F" w:rsidP="00FD180F">
      <w:pPr>
        <w:pStyle w:val="libNormal"/>
      </w:pPr>
      <w:r w:rsidRPr="00B14408">
        <w:rPr>
          <w:rStyle w:val="libBold2Char"/>
          <w:rFonts w:hint="eastAsia"/>
          <w:rtl/>
        </w:rPr>
        <w:t>ينبوع</w:t>
      </w:r>
      <w:r>
        <w:t xml:space="preserve"> yanbū‘ see </w:t>
      </w:r>
      <w:r>
        <w:rPr>
          <w:rtl/>
        </w:rPr>
        <w:t>نبع</w:t>
      </w:r>
    </w:p>
    <w:p w:rsidR="00B14408" w:rsidRDefault="00FD180F" w:rsidP="00FD180F">
      <w:pPr>
        <w:pStyle w:val="libNormal"/>
      </w:pPr>
      <w:r w:rsidRPr="00B14408">
        <w:rPr>
          <w:rStyle w:val="libBold2Char"/>
          <w:rFonts w:hint="eastAsia"/>
          <w:rtl/>
        </w:rPr>
        <w:t>ينسون</w:t>
      </w:r>
      <w:r>
        <w:t xml:space="preserve"> yansūn (= </w:t>
      </w:r>
      <w:r>
        <w:rPr>
          <w:rtl/>
        </w:rPr>
        <w:t>يانسون</w:t>
      </w:r>
      <w:r>
        <w:t>) anise, aniseed</w:t>
      </w:r>
    </w:p>
    <w:p w:rsidR="00B14408" w:rsidRDefault="00FD180F" w:rsidP="00FD180F">
      <w:pPr>
        <w:pStyle w:val="libNormal"/>
      </w:pPr>
      <w:r w:rsidRPr="00B14408">
        <w:rPr>
          <w:rStyle w:val="libBold2Char"/>
          <w:rFonts w:hint="eastAsia"/>
          <w:rtl/>
        </w:rPr>
        <w:t>ينع</w:t>
      </w:r>
      <w:r>
        <w:t xml:space="preserve"> yana‘a a i (yan‘, yun‘, </w:t>
      </w:r>
      <w:r>
        <w:rPr>
          <w:rtl/>
        </w:rPr>
        <w:t>ينوع</w:t>
      </w:r>
      <w:r>
        <w:t xml:space="preserve"> yunū‘) to become ripe, ripen, mellow IV do.</w:t>
      </w:r>
    </w:p>
    <w:p w:rsidR="00B14408" w:rsidRDefault="00FD180F" w:rsidP="00FD180F">
      <w:pPr>
        <w:pStyle w:val="libNormal"/>
      </w:pPr>
      <w:r w:rsidRPr="00B14408">
        <w:rPr>
          <w:rStyle w:val="libBold2Char"/>
          <w:rFonts w:hint="eastAsia"/>
          <w:rtl/>
        </w:rPr>
        <w:t>ينيع</w:t>
      </w:r>
      <w:r>
        <w:t xml:space="preserve"> yanī‘ ripe, mellow</w:t>
      </w:r>
    </w:p>
    <w:p w:rsidR="00B14408" w:rsidRDefault="00FD180F" w:rsidP="00FD180F">
      <w:pPr>
        <w:pStyle w:val="libNormal"/>
      </w:pPr>
      <w:r w:rsidRPr="00B14408">
        <w:rPr>
          <w:rStyle w:val="libBold2Char"/>
          <w:rFonts w:hint="eastAsia"/>
          <w:rtl/>
        </w:rPr>
        <w:t>ايناع</w:t>
      </w:r>
      <w:r>
        <w:t xml:space="preserve"> īnā‘ ripening, mellowing</w:t>
      </w:r>
    </w:p>
    <w:p w:rsidR="00B14408" w:rsidRDefault="00FD180F" w:rsidP="00FD180F">
      <w:pPr>
        <w:pStyle w:val="libNormal"/>
      </w:pPr>
      <w:r w:rsidRPr="00B14408">
        <w:rPr>
          <w:rStyle w:val="libBold2Char"/>
          <w:rFonts w:hint="eastAsia"/>
          <w:rtl/>
        </w:rPr>
        <w:t>يانع</w:t>
      </w:r>
      <w:r>
        <w:t xml:space="preserve"> yāni‘ pl. </w:t>
      </w:r>
      <w:r>
        <w:rPr>
          <w:rtl/>
        </w:rPr>
        <w:t>ينع</w:t>
      </w:r>
      <w:r>
        <w:t xml:space="preserve"> yan‘ ripe, mellow</w:t>
      </w:r>
    </w:p>
    <w:p w:rsidR="00B14408" w:rsidRDefault="00FD180F" w:rsidP="00FD180F">
      <w:pPr>
        <w:pStyle w:val="libNormal"/>
      </w:pPr>
      <w:r w:rsidRPr="00B14408">
        <w:rPr>
          <w:rStyle w:val="libBold2Char"/>
          <w:rFonts w:hint="eastAsia"/>
          <w:rtl/>
        </w:rPr>
        <w:t>اليهود</w:t>
      </w:r>
      <w:r>
        <w:t xml:space="preserve"> al</w:t>
      </w:r>
      <w:r w:rsidR="003D2305">
        <w:t>-</w:t>
      </w:r>
      <w:r>
        <w:t>yahūd the Jews, Jewry</w:t>
      </w:r>
    </w:p>
    <w:p w:rsidR="00B14408" w:rsidRDefault="00FD180F" w:rsidP="00FD180F">
      <w:pPr>
        <w:pStyle w:val="libNormal"/>
      </w:pPr>
      <w:r w:rsidRPr="00B14408">
        <w:rPr>
          <w:rStyle w:val="libBold2Char"/>
          <w:rFonts w:hint="eastAsia"/>
          <w:rtl/>
        </w:rPr>
        <w:t>يهودي</w:t>
      </w:r>
      <w:r>
        <w:t xml:space="preserve"> yahūdī Jewish; Jew</w:t>
      </w:r>
    </w:p>
    <w:p w:rsidR="00B14408" w:rsidRDefault="00FD180F" w:rsidP="00FD180F">
      <w:pPr>
        <w:pStyle w:val="libNormal"/>
      </w:pPr>
      <w:r w:rsidRPr="00B14408">
        <w:rPr>
          <w:rStyle w:val="libBold2Char"/>
          <w:rFonts w:hint="eastAsia"/>
          <w:rtl/>
        </w:rPr>
        <w:t>يهودية</w:t>
      </w:r>
      <w:r>
        <w:t xml:space="preserve"> yahūdīya Judaism</w:t>
      </w:r>
    </w:p>
    <w:p w:rsidR="00B14408" w:rsidRDefault="00FD180F" w:rsidP="00FD180F">
      <w:pPr>
        <w:pStyle w:val="libNormal"/>
      </w:pPr>
      <w:r w:rsidRPr="00B14408">
        <w:rPr>
          <w:rStyle w:val="libBold2Char"/>
          <w:rFonts w:hint="eastAsia"/>
          <w:rtl/>
        </w:rPr>
        <w:t>يوبيل</w:t>
      </w:r>
      <w:r>
        <w:t xml:space="preserve"> yūlbīl jubilee</w:t>
      </w:r>
    </w:p>
    <w:p w:rsidR="00B14408" w:rsidRDefault="00FD180F" w:rsidP="00FD180F">
      <w:pPr>
        <w:pStyle w:val="libNormal"/>
      </w:pPr>
      <w:r w:rsidRPr="00B14408">
        <w:rPr>
          <w:rStyle w:val="libBold2Char"/>
          <w:rFonts w:hint="eastAsia"/>
          <w:rtl/>
        </w:rPr>
        <w:t>يوحنا</w:t>
      </w:r>
      <w:r>
        <w:t xml:space="preserve"> yūḥannā John </w:t>
      </w:r>
      <w:r w:rsidR="003D2305">
        <w:t>|</w:t>
      </w:r>
      <w:r>
        <w:t xml:space="preserve"> </w:t>
      </w:r>
      <w:r>
        <w:rPr>
          <w:rtl/>
        </w:rPr>
        <w:t>يوحنا الصابغ</w:t>
      </w:r>
      <w:r>
        <w:t xml:space="preserve"> John the Baptist</w:t>
      </w:r>
    </w:p>
    <w:p w:rsidR="00B14408" w:rsidRDefault="00FD180F" w:rsidP="00FD180F">
      <w:pPr>
        <w:pStyle w:val="libNormal"/>
      </w:pPr>
      <w:r w:rsidRPr="00B14408">
        <w:rPr>
          <w:rStyle w:val="libBold2Char"/>
          <w:rFonts w:hint="eastAsia"/>
          <w:rtl/>
        </w:rPr>
        <w:t>يود</w:t>
      </w:r>
      <w:r>
        <w:t xml:space="preserve"> yūd iodine</w:t>
      </w:r>
    </w:p>
    <w:p w:rsidR="00B14408" w:rsidRDefault="00FD180F" w:rsidP="00FD180F">
      <w:pPr>
        <w:pStyle w:val="libNormal"/>
      </w:pPr>
      <w:r w:rsidRPr="00B14408">
        <w:rPr>
          <w:rStyle w:val="libBold2Char"/>
          <w:rFonts w:hint="eastAsia"/>
          <w:rtl/>
        </w:rPr>
        <w:t>ياور</w:t>
      </w:r>
      <w:r>
        <w:t xml:space="preserve"> look up alphabetically</w:t>
      </w:r>
    </w:p>
    <w:p w:rsidR="00B14408" w:rsidRDefault="00FD180F" w:rsidP="00FD180F">
      <w:pPr>
        <w:pStyle w:val="libNormal"/>
      </w:pPr>
      <w:r w:rsidRPr="00B14408">
        <w:rPr>
          <w:rStyle w:val="libBold2Char"/>
          <w:rFonts w:hint="eastAsia"/>
          <w:rtl/>
        </w:rPr>
        <w:t>يورانيوم</w:t>
      </w:r>
      <w:r>
        <w:t xml:space="preserve"> yūrāniyum uranium</w:t>
      </w:r>
    </w:p>
    <w:p w:rsidR="00B14408" w:rsidRDefault="00FD180F" w:rsidP="00FD180F">
      <w:pPr>
        <w:pStyle w:val="libNormal"/>
      </w:pPr>
      <w:r w:rsidRPr="00B14408">
        <w:rPr>
          <w:rStyle w:val="libBold2Char"/>
          <w:rFonts w:hint="eastAsia"/>
          <w:rtl/>
        </w:rPr>
        <w:t>يوزباشي</w:t>
      </w:r>
      <w:r>
        <w:t xml:space="preserve"> yuzbašī pl. </w:t>
      </w:r>
      <w:r w:rsidR="003D2305">
        <w:t>-</w:t>
      </w:r>
      <w:r>
        <w:t>īya captain, battery commander; (as a naval rank) lieutenant (formerly, Eg.)</w:t>
      </w:r>
    </w:p>
    <w:p w:rsidR="00B14408" w:rsidRDefault="00FD180F" w:rsidP="00FD180F">
      <w:pPr>
        <w:pStyle w:val="libNormal"/>
      </w:pPr>
      <w:r w:rsidRPr="00B14408">
        <w:rPr>
          <w:rStyle w:val="libBold2Char"/>
          <w:rFonts w:hint="eastAsia"/>
          <w:rtl/>
        </w:rPr>
        <w:t>يوسف</w:t>
      </w:r>
      <w:r>
        <w:t xml:space="preserve"> yūsuf Joseph; (eg., sur.) </w:t>
      </w:r>
      <w:r>
        <w:rPr>
          <w:rtl/>
        </w:rPr>
        <w:t>يوف افندي</w:t>
      </w:r>
      <w:r>
        <w:t xml:space="preserve"> y. afandī (coll.) tangerines</w:t>
      </w:r>
    </w:p>
    <w:p w:rsidR="00B14408" w:rsidRDefault="00FD180F" w:rsidP="00FD180F">
      <w:pPr>
        <w:pStyle w:val="libNormal"/>
      </w:pPr>
      <w:r w:rsidRPr="00B14408">
        <w:rPr>
          <w:rStyle w:val="libBold2Char"/>
          <w:rFonts w:hint="eastAsia"/>
          <w:rtl/>
        </w:rPr>
        <w:t>يوسفي</w:t>
      </w:r>
      <w:r>
        <w:t xml:space="preserve"> yūsufī (eg.) tangerines</w:t>
      </w:r>
    </w:p>
    <w:p w:rsidR="00B14408" w:rsidRDefault="00FD180F" w:rsidP="00FD180F">
      <w:pPr>
        <w:pStyle w:val="libNormal"/>
      </w:pPr>
      <w:r w:rsidRPr="00B14408">
        <w:rPr>
          <w:rStyle w:val="libBold2Char"/>
          <w:rFonts w:hint="eastAsia"/>
          <w:rtl/>
        </w:rPr>
        <w:t>يوطنة</w:t>
      </w:r>
      <w:r>
        <w:t xml:space="preserve"> (from Fr. lieutenant; tun.) yūṭana) lieutenant</w:t>
      </w:r>
    </w:p>
    <w:p w:rsidR="00B14408" w:rsidRDefault="00FD180F" w:rsidP="00FD180F">
      <w:pPr>
        <w:pStyle w:val="libNormal"/>
      </w:pPr>
      <w:r w:rsidRPr="00B14408">
        <w:rPr>
          <w:rStyle w:val="libBold2Char"/>
          <w:rFonts w:hint="eastAsia"/>
          <w:rtl/>
        </w:rPr>
        <w:lastRenderedPageBreak/>
        <w:t>يوغسلافيا</w:t>
      </w:r>
      <w:r>
        <w:t xml:space="preserve"> yūgōslāviyī Yugoslavia</w:t>
      </w:r>
    </w:p>
    <w:p w:rsidR="00B14408" w:rsidRDefault="00FD180F" w:rsidP="00FD180F">
      <w:pPr>
        <w:pStyle w:val="libNormal"/>
      </w:pPr>
      <w:r w:rsidRPr="00B14408">
        <w:rPr>
          <w:rStyle w:val="libBold2Char"/>
          <w:rFonts w:hint="eastAsia"/>
          <w:rtl/>
        </w:rPr>
        <w:t>يوغوسلافي</w:t>
      </w:r>
      <w:r>
        <w:t xml:space="preserve"> yūgōslāvī Yugoslavian</w:t>
      </w:r>
    </w:p>
    <w:p w:rsidR="00B14408" w:rsidRDefault="00FD180F" w:rsidP="00FD180F">
      <w:pPr>
        <w:pStyle w:val="libNormal"/>
      </w:pPr>
      <w:r w:rsidRPr="00B14408">
        <w:rPr>
          <w:rStyle w:val="libBold2Char"/>
          <w:rFonts w:hint="eastAsia"/>
          <w:rtl/>
        </w:rPr>
        <w:t>يافة</w:t>
      </w:r>
      <w:r>
        <w:t xml:space="preserve"> look up alphabetically</w:t>
      </w:r>
    </w:p>
    <w:p w:rsidR="00B14408" w:rsidRDefault="00FD180F" w:rsidP="00FD180F">
      <w:pPr>
        <w:pStyle w:val="libNormal"/>
      </w:pPr>
      <w:r w:rsidRPr="00B14408">
        <w:rPr>
          <w:rStyle w:val="libBold2Char"/>
          <w:rFonts w:hint="eastAsia"/>
          <w:rtl/>
        </w:rPr>
        <w:t>يوليو</w:t>
      </w:r>
      <w:r>
        <w:t xml:space="preserve"> yūliyō and </w:t>
      </w:r>
      <w:r>
        <w:rPr>
          <w:rtl/>
        </w:rPr>
        <w:t>يوليه</w:t>
      </w:r>
      <w:r>
        <w:t xml:space="preserve"> yūliya July</w:t>
      </w:r>
    </w:p>
    <w:p w:rsidR="00B14408" w:rsidRDefault="00FD180F" w:rsidP="00FD180F">
      <w:pPr>
        <w:pStyle w:val="libNormal"/>
      </w:pPr>
      <w:r w:rsidRPr="00B14408">
        <w:rPr>
          <w:rStyle w:val="libBold2Char"/>
          <w:rFonts w:hint="eastAsia"/>
          <w:rtl/>
        </w:rPr>
        <w:t>يوم</w:t>
      </w:r>
      <w:r>
        <w:t xml:space="preserve"> III to hire by the day (</w:t>
      </w:r>
      <w:r>
        <w:rPr>
          <w:rtl/>
        </w:rPr>
        <w:t>ه</w:t>
      </w:r>
      <w:r>
        <w:t xml:space="preserve"> s.o.)</w:t>
      </w:r>
    </w:p>
    <w:p w:rsidR="00B14408" w:rsidRDefault="00FD180F" w:rsidP="00FD180F">
      <w:pPr>
        <w:pStyle w:val="libNormal"/>
      </w:pPr>
      <w:r w:rsidRPr="00B14408">
        <w:rPr>
          <w:rStyle w:val="libBold2Char"/>
          <w:rFonts w:hint="eastAsia"/>
          <w:rtl/>
        </w:rPr>
        <w:t>يوم</w:t>
      </w:r>
      <w:r>
        <w:t xml:space="preserve"> yaum pl. </w:t>
      </w:r>
      <w:r>
        <w:rPr>
          <w:rtl/>
        </w:rPr>
        <w:t>ايام</w:t>
      </w:r>
      <w:r>
        <w:t xml:space="preserve"> ayyām day; pl. also: age, era, time </w:t>
      </w:r>
      <w:r w:rsidR="003D2305">
        <w:t>|</w:t>
      </w:r>
      <w:r>
        <w:t xml:space="preserve"> </w:t>
      </w:r>
      <w:r>
        <w:rPr>
          <w:rtl/>
        </w:rPr>
        <w:t>اليوم</w:t>
      </w:r>
      <w:r>
        <w:t xml:space="preserve"> al</w:t>
      </w:r>
      <w:r w:rsidR="003D2305">
        <w:t>-</w:t>
      </w:r>
      <w:r>
        <w:t xml:space="preserve">yauma today; </w:t>
      </w:r>
      <w:r>
        <w:rPr>
          <w:rtl/>
        </w:rPr>
        <w:t>يوم</w:t>
      </w:r>
      <w:r>
        <w:t xml:space="preserve"> yauma on the day when ...; </w:t>
      </w:r>
      <w:r>
        <w:rPr>
          <w:rtl/>
        </w:rPr>
        <w:t>ايام</w:t>
      </w:r>
      <w:r>
        <w:t xml:space="preserve"> ayyāma in the days of, during; </w:t>
      </w:r>
      <w:r>
        <w:rPr>
          <w:rtl/>
        </w:rPr>
        <w:t>اياما</w:t>
      </w:r>
      <w:r>
        <w:t xml:space="preserve"> ayyāman for a few days; </w:t>
      </w:r>
      <w:r>
        <w:rPr>
          <w:rtl/>
        </w:rPr>
        <w:t>ايامه</w:t>
      </w:r>
      <w:r>
        <w:t xml:space="preserve"> ayyāmahū his lifetime, his life </w:t>
      </w:r>
      <w:r>
        <w:rPr>
          <w:rtl/>
        </w:rPr>
        <w:t>يومها</w:t>
      </w:r>
      <w:r>
        <w:t xml:space="preserve"> yaumahā then, at that time, that day; </w:t>
      </w:r>
      <w:r>
        <w:rPr>
          <w:rtl/>
        </w:rPr>
        <w:t>يوما</w:t>
      </w:r>
      <w:r>
        <w:t xml:space="preserve"> or </w:t>
      </w:r>
      <w:r>
        <w:rPr>
          <w:rtl/>
        </w:rPr>
        <w:t>يوم ما</w:t>
      </w:r>
      <w:r>
        <w:t xml:space="preserve"> sometime, some day, one of these days; </w:t>
      </w:r>
      <w:r>
        <w:rPr>
          <w:rtl/>
        </w:rPr>
        <w:t>ذات يوم</w:t>
      </w:r>
      <w:r>
        <w:t xml:space="preserve"> data yaumin one day, once; </w:t>
      </w:r>
      <w:r>
        <w:rPr>
          <w:rtl/>
        </w:rPr>
        <w:t>يوما يوما</w:t>
      </w:r>
      <w:r>
        <w:t xml:space="preserve"> or </w:t>
      </w:r>
      <w:r>
        <w:rPr>
          <w:rtl/>
        </w:rPr>
        <w:t>يوما فيوما</w:t>
      </w:r>
      <w:r>
        <w:t xml:space="preserve"> or </w:t>
      </w:r>
      <w:r>
        <w:rPr>
          <w:rtl/>
        </w:rPr>
        <w:t>يوما بعد يوم</w:t>
      </w:r>
      <w:r>
        <w:t xml:space="preserve"> or </w:t>
      </w:r>
      <w:r>
        <w:rPr>
          <w:rtl/>
        </w:rPr>
        <w:t>يوما عن يوم</w:t>
      </w:r>
      <w:r>
        <w:t xml:space="preserve"> day by day, day after day, from day to day; </w:t>
      </w:r>
      <w:r>
        <w:rPr>
          <w:rtl/>
        </w:rPr>
        <w:t>بعد اليوم</w:t>
      </w:r>
      <w:r>
        <w:t xml:space="preserve"> from today on, starting today; </w:t>
      </w:r>
      <w:r>
        <w:rPr>
          <w:rtl/>
        </w:rPr>
        <w:t>في يومنا هذا</w:t>
      </w:r>
      <w:r>
        <w:t xml:space="preserve"> nowadays, these days; </w:t>
      </w:r>
      <w:r>
        <w:rPr>
          <w:rtl/>
        </w:rPr>
        <w:t>في يوم وليلة</w:t>
      </w:r>
      <w:r>
        <w:t xml:space="preserve"> (laila) overnight, from one day to the other; </w:t>
      </w:r>
      <w:r>
        <w:rPr>
          <w:rtl/>
        </w:rPr>
        <w:t>كل يوم</w:t>
      </w:r>
      <w:r>
        <w:t xml:space="preserve"> kulla yaumin daily, every day; </w:t>
      </w:r>
      <w:r>
        <w:rPr>
          <w:rtl/>
        </w:rPr>
        <w:t>من يوم الى يوم</w:t>
      </w:r>
      <w:r>
        <w:t xml:space="preserve"> or </w:t>
      </w:r>
      <w:r>
        <w:rPr>
          <w:rtl/>
        </w:rPr>
        <w:t>من يوم ليوم</w:t>
      </w:r>
      <w:r>
        <w:t xml:space="preserve"> from one day to the other, from day to day; </w:t>
      </w:r>
      <w:r>
        <w:rPr>
          <w:rtl/>
        </w:rPr>
        <w:t>من يومه</w:t>
      </w:r>
      <w:r>
        <w:t xml:space="preserve"> from that time on, henceforth; right away; </w:t>
      </w:r>
      <w:r>
        <w:rPr>
          <w:rtl/>
        </w:rPr>
        <w:t>منذ اليوم</w:t>
      </w:r>
      <w:r>
        <w:t xml:space="preserve"> from now on, as of now, henceforth; </w:t>
      </w:r>
      <w:r>
        <w:rPr>
          <w:rtl/>
        </w:rPr>
        <w:t>من ايام</w:t>
      </w:r>
      <w:r>
        <w:t xml:space="preserve"> a few days ago; for the put few days; </w:t>
      </w:r>
      <w:r>
        <w:rPr>
          <w:rtl/>
        </w:rPr>
        <w:t>بعد ذلك بأيام</w:t>
      </w:r>
      <w:r>
        <w:t xml:space="preserve"> a few days after that; </w:t>
      </w:r>
      <w:r w:rsidR="003D2305">
        <w:t>--</w:t>
      </w:r>
      <w:r>
        <w:t xml:space="preserve"> </w:t>
      </w:r>
      <w:r>
        <w:rPr>
          <w:rtl/>
        </w:rPr>
        <w:t>يوم الأحد</w:t>
      </w:r>
      <w:r>
        <w:t xml:space="preserve"> y. al</w:t>
      </w:r>
      <w:r w:rsidR="003D2305">
        <w:t>-</w:t>
      </w:r>
      <w:r>
        <w:t xml:space="preserve">aḥad Sunday; </w:t>
      </w:r>
      <w:r>
        <w:rPr>
          <w:rtl/>
        </w:rPr>
        <w:t>يوم الإثنين</w:t>
      </w:r>
      <w:r>
        <w:t xml:space="preserve"> y. al</w:t>
      </w:r>
      <w:r w:rsidR="003D2305">
        <w:t>-</w:t>
      </w:r>
      <w:r>
        <w:t xml:space="preserve">itnain Monday; </w:t>
      </w:r>
      <w:r>
        <w:rPr>
          <w:rtl/>
        </w:rPr>
        <w:t>يوم الثلثاء</w:t>
      </w:r>
      <w:r>
        <w:t xml:space="preserve"> y. at</w:t>
      </w:r>
      <w:r w:rsidR="003D2305">
        <w:t>-</w:t>
      </w:r>
      <w:r>
        <w:t xml:space="preserve">talātā’ Tuesday; </w:t>
      </w:r>
      <w:r>
        <w:rPr>
          <w:rtl/>
        </w:rPr>
        <w:t>يوم الأربعاء</w:t>
      </w:r>
      <w:r>
        <w:t xml:space="preserve"> y. al</w:t>
      </w:r>
      <w:r w:rsidR="003D2305">
        <w:t>-</w:t>
      </w:r>
      <w:r>
        <w:t xml:space="preserve">arbi‘ā’ Wednesday; </w:t>
      </w:r>
      <w:r>
        <w:rPr>
          <w:rtl/>
        </w:rPr>
        <w:t>يوم الخميس</w:t>
      </w:r>
      <w:r>
        <w:t xml:space="preserve"> y. al</w:t>
      </w:r>
      <w:r w:rsidR="003D2305">
        <w:t>-</w:t>
      </w:r>
      <w:r>
        <w:t xml:space="preserve">kamīs Thursday; </w:t>
      </w:r>
      <w:r>
        <w:rPr>
          <w:rtl/>
        </w:rPr>
        <w:t>يوم الجمعة</w:t>
      </w:r>
      <w:r>
        <w:t xml:space="preserve"> y. al</w:t>
      </w:r>
      <w:r w:rsidR="003D2305">
        <w:t>-</w:t>
      </w:r>
      <w:r>
        <w:t xml:space="preserve">jum‘a Friday; </w:t>
      </w:r>
      <w:r>
        <w:rPr>
          <w:rtl/>
        </w:rPr>
        <w:t>يوم السبت</w:t>
      </w:r>
      <w:r>
        <w:t xml:space="preserve"> Saturday; </w:t>
      </w:r>
      <w:r w:rsidR="003D2305">
        <w:t>--</w:t>
      </w:r>
      <w:r>
        <w:t xml:space="preserve"> </w:t>
      </w:r>
      <w:r>
        <w:rPr>
          <w:rtl/>
        </w:rPr>
        <w:t>يوم اسود</w:t>
      </w:r>
      <w:r>
        <w:t xml:space="preserve"> black day, unlucky day; </w:t>
      </w:r>
      <w:r>
        <w:rPr>
          <w:rtl/>
        </w:rPr>
        <w:t>يوم الاشتغال</w:t>
      </w:r>
      <w:r>
        <w:t xml:space="preserve"> workday; </w:t>
      </w:r>
      <w:r>
        <w:rPr>
          <w:rtl/>
        </w:rPr>
        <w:t>يوم ايوم</w:t>
      </w:r>
      <w:r>
        <w:t xml:space="preserve"> (aiwam) a bad day;  </w:t>
      </w:r>
      <w:r>
        <w:rPr>
          <w:rtl/>
        </w:rPr>
        <w:t>يوم الدين</w:t>
      </w:r>
      <w:r>
        <w:t>y. Ad</w:t>
      </w:r>
      <w:r w:rsidR="003D2305">
        <w:t>-</w:t>
      </w:r>
      <w:r>
        <w:t xml:space="preserve">dīn the Day of Judgment; </w:t>
      </w:r>
      <w:r>
        <w:rPr>
          <w:rtl/>
        </w:rPr>
        <w:t>يوم رأس السنة</w:t>
      </w:r>
      <w:r>
        <w:t xml:space="preserve"> y. ra’s as</w:t>
      </w:r>
      <w:r w:rsidR="003D2305">
        <w:t>-</w:t>
      </w:r>
      <w:r>
        <w:t xml:space="preserve">sana New Year’s Day; </w:t>
      </w:r>
      <w:r>
        <w:rPr>
          <w:rtl/>
        </w:rPr>
        <w:t>يوم عطلة</w:t>
      </w:r>
      <w:r>
        <w:t xml:space="preserve"> y. ‘uṭla day off, free day, holiday; </w:t>
      </w:r>
      <w:r>
        <w:rPr>
          <w:rtl/>
        </w:rPr>
        <w:t>ابن اليوم</w:t>
      </w:r>
      <w:r>
        <w:t xml:space="preserve"> ibn al</w:t>
      </w:r>
      <w:r w:rsidR="003D2305">
        <w:t>-</w:t>
      </w:r>
      <w:r>
        <w:t xml:space="preserve">y. man of today, modern man; </w:t>
      </w:r>
      <w:r>
        <w:rPr>
          <w:rtl/>
        </w:rPr>
        <w:t>ابن يومه</w:t>
      </w:r>
      <w:r>
        <w:t xml:space="preserve"> of one day, short</w:t>
      </w:r>
      <w:r w:rsidR="003D2305">
        <w:t>-</w:t>
      </w:r>
      <w:r>
        <w:t xml:space="preserve">lived, passing, ephemeral; </w:t>
      </w:r>
      <w:r>
        <w:rPr>
          <w:rtl/>
        </w:rPr>
        <w:t>ابن الأيام</w:t>
      </w:r>
      <w:r>
        <w:t xml:space="preserve"> a man of the world, a sophisticated man; </w:t>
      </w:r>
      <w:r>
        <w:rPr>
          <w:rtl/>
        </w:rPr>
        <w:t>على توالى الأيام</w:t>
      </w:r>
      <w:r>
        <w:t xml:space="preserve"> (tawālī l</w:t>
      </w:r>
      <w:r w:rsidR="003D2305">
        <w:t>-</w:t>
      </w:r>
      <w:r>
        <w:t>a.) in the course of time, in time</w:t>
      </w:r>
    </w:p>
    <w:p w:rsidR="00B14408" w:rsidRDefault="00FD180F" w:rsidP="00FD180F">
      <w:pPr>
        <w:pStyle w:val="libNormal"/>
      </w:pPr>
      <w:r w:rsidRPr="00B14408">
        <w:rPr>
          <w:rStyle w:val="libBold2Char"/>
          <w:rFonts w:hint="eastAsia"/>
          <w:rtl/>
        </w:rPr>
        <w:t>يومئذ</w:t>
      </w:r>
      <w:r>
        <w:t xml:space="preserve"> yauma’idin (on) that day, then, at that time</w:t>
      </w:r>
    </w:p>
    <w:p w:rsidR="00B14408" w:rsidRDefault="00FD180F" w:rsidP="00FD180F">
      <w:pPr>
        <w:pStyle w:val="libNormal"/>
      </w:pPr>
      <w:r w:rsidRPr="00B14408">
        <w:rPr>
          <w:rStyle w:val="libBold2Char"/>
          <w:rFonts w:hint="eastAsia"/>
          <w:rtl/>
        </w:rPr>
        <w:t>يومذاك</w:t>
      </w:r>
      <w:r>
        <w:t xml:space="preserve"> yaumadāka (on) that day, then</w:t>
      </w:r>
    </w:p>
    <w:p w:rsidR="00B14408" w:rsidRDefault="00FD180F" w:rsidP="00FD180F">
      <w:pPr>
        <w:pStyle w:val="libNormal"/>
      </w:pPr>
      <w:r w:rsidRPr="00B14408">
        <w:rPr>
          <w:rStyle w:val="libBold2Char"/>
          <w:rFonts w:hint="eastAsia"/>
          <w:rtl/>
        </w:rPr>
        <w:t>يومي</w:t>
      </w:r>
      <w:r>
        <w:t xml:space="preserve"> yaumī daily; by the day; </w:t>
      </w:r>
      <w:r>
        <w:rPr>
          <w:rtl/>
        </w:rPr>
        <w:t>يومي</w:t>
      </w:r>
      <w:r>
        <w:t xml:space="preserve"> daily, every day; </w:t>
      </w:r>
      <w:r>
        <w:rPr>
          <w:rtl/>
        </w:rPr>
        <w:t>يوميات</w:t>
      </w:r>
      <w:r>
        <w:t xml:space="preserve"> everyday events; everyday chronicle; daily news </w:t>
      </w:r>
      <w:r w:rsidR="003D2305">
        <w:t>|</w:t>
      </w:r>
      <w:r>
        <w:t xml:space="preserve"> </w:t>
      </w:r>
      <w:r>
        <w:rPr>
          <w:rtl/>
        </w:rPr>
        <w:t>جريدة يومية</w:t>
      </w:r>
      <w:r>
        <w:t xml:space="preserve"> daily newspaper</w:t>
      </w:r>
    </w:p>
    <w:p w:rsidR="00B14408" w:rsidRDefault="00FD180F" w:rsidP="00FD180F">
      <w:pPr>
        <w:pStyle w:val="libNormal"/>
      </w:pPr>
      <w:r w:rsidRPr="00B14408">
        <w:rPr>
          <w:rStyle w:val="libBold2Char"/>
          <w:rFonts w:hint="eastAsia"/>
          <w:rtl/>
        </w:rPr>
        <w:lastRenderedPageBreak/>
        <w:t>يومية</w:t>
      </w:r>
      <w:r>
        <w:t xml:space="preserve"> yaumīya daily wages, a day’s wages; daily ration; a day’s work, daily task; diary, journal; daybook; calendar</w:t>
      </w:r>
    </w:p>
    <w:p w:rsidR="00B14408" w:rsidRDefault="00FD180F" w:rsidP="00FD180F">
      <w:pPr>
        <w:pStyle w:val="libNormal"/>
      </w:pPr>
      <w:r w:rsidRPr="00B14408">
        <w:rPr>
          <w:rStyle w:val="libBold2Char"/>
          <w:rFonts w:hint="eastAsia"/>
          <w:rtl/>
        </w:rPr>
        <w:t>مياومة</w:t>
      </w:r>
      <w:r>
        <w:t xml:space="preserve"> muyāwama work by the day, day labor; muyāwamatan daily, by the day, per day, per diem </w:t>
      </w:r>
      <w:r w:rsidR="003D2305">
        <w:t>|</w:t>
      </w:r>
      <w:r>
        <w:t xml:space="preserve"> </w:t>
      </w:r>
      <w:r>
        <w:rPr>
          <w:rtl/>
        </w:rPr>
        <w:t>عامل مياومة</w:t>
      </w:r>
      <w:r>
        <w:t xml:space="preserve"> day laborer, hired man</w:t>
      </w:r>
    </w:p>
    <w:p w:rsidR="00B14408" w:rsidRDefault="00FD180F" w:rsidP="00FD180F">
      <w:pPr>
        <w:pStyle w:val="libNormal"/>
      </w:pPr>
      <w:r w:rsidRPr="00B14408">
        <w:rPr>
          <w:rStyle w:val="libBold2Char"/>
          <w:rFonts w:hint="eastAsia"/>
          <w:rtl/>
        </w:rPr>
        <w:t>اليونان</w:t>
      </w:r>
      <w:r>
        <w:t xml:space="preserve"> al</w:t>
      </w:r>
      <w:r w:rsidR="003D2305">
        <w:t>-</w:t>
      </w:r>
      <w:r>
        <w:t>yūnān the Greeks; Greece</w:t>
      </w:r>
    </w:p>
    <w:p w:rsidR="00B14408" w:rsidRDefault="00FD180F" w:rsidP="00FD180F">
      <w:pPr>
        <w:pStyle w:val="libNormal"/>
      </w:pPr>
      <w:r w:rsidRPr="00B14408">
        <w:rPr>
          <w:rStyle w:val="libBold2Char"/>
          <w:rFonts w:hint="eastAsia"/>
          <w:rtl/>
        </w:rPr>
        <w:t>يوناني</w:t>
      </w:r>
      <w:r>
        <w:t xml:space="preserve"> yūnānī Greek; (pl. </w:t>
      </w:r>
      <w:r w:rsidR="003D2305">
        <w:t>-</w:t>
      </w:r>
      <w:r>
        <w:t>ūn) a Greek</w:t>
      </w:r>
    </w:p>
    <w:p w:rsidR="00B14408" w:rsidRDefault="00FD180F" w:rsidP="00FD180F">
      <w:pPr>
        <w:pStyle w:val="libNormal"/>
      </w:pPr>
      <w:r w:rsidRPr="00B14408">
        <w:rPr>
          <w:rStyle w:val="libBold2Char"/>
          <w:rFonts w:hint="eastAsia"/>
          <w:rtl/>
        </w:rPr>
        <w:t>يونانية</w:t>
      </w:r>
      <w:r>
        <w:t xml:space="preserve"> yūnānīya Grecism; Greek language</w:t>
      </w:r>
    </w:p>
    <w:p w:rsidR="00B14408" w:rsidRDefault="00FD180F" w:rsidP="00FD180F">
      <w:pPr>
        <w:pStyle w:val="libNormal"/>
      </w:pPr>
      <w:r w:rsidRPr="00B14408">
        <w:rPr>
          <w:rStyle w:val="libBold2Char"/>
          <w:rFonts w:hint="eastAsia"/>
          <w:rtl/>
        </w:rPr>
        <w:t>يونس</w:t>
      </w:r>
      <w:r>
        <w:t xml:space="preserve"> yūnus Jonah</w:t>
      </w:r>
    </w:p>
    <w:p w:rsidR="00B14408" w:rsidRDefault="00FD180F" w:rsidP="00FD180F">
      <w:pPr>
        <w:pStyle w:val="libNormal"/>
      </w:pPr>
      <w:r w:rsidRPr="00B14408">
        <w:rPr>
          <w:rStyle w:val="libBold2Char"/>
          <w:rFonts w:hint="eastAsia"/>
          <w:rtl/>
        </w:rPr>
        <w:t>اليونسكو</w:t>
      </w:r>
      <w:r>
        <w:t xml:space="preserve"> al</w:t>
      </w:r>
      <w:r w:rsidR="003D2305">
        <w:t>-</w:t>
      </w:r>
      <w:r>
        <w:t xml:space="preserve">yūnēskō, </w:t>
      </w:r>
      <w:r>
        <w:rPr>
          <w:rtl/>
        </w:rPr>
        <w:t>هيئة اليونسكو</w:t>
      </w:r>
      <w:r>
        <w:t xml:space="preserve"> hai’at al</w:t>
      </w:r>
      <w:r w:rsidR="003D2305">
        <w:t>-</w:t>
      </w:r>
      <w:r>
        <w:t>y. UNESCO, the United Nations Educational, Scientific and Cultural Organization</w:t>
      </w:r>
    </w:p>
    <w:p w:rsidR="00B14408" w:rsidRDefault="00FD180F" w:rsidP="00FD180F">
      <w:pPr>
        <w:pStyle w:val="libNormal"/>
      </w:pPr>
      <w:r w:rsidRPr="00B14408">
        <w:rPr>
          <w:rStyle w:val="libBold2Char"/>
          <w:rFonts w:hint="eastAsia"/>
          <w:rtl/>
        </w:rPr>
        <w:t>يونوسفير</w:t>
      </w:r>
      <w:r>
        <w:t xml:space="preserve"> yonosfēr ionosphere (radio)</w:t>
      </w:r>
    </w:p>
    <w:p w:rsidR="0043669D" w:rsidRDefault="00FD180F" w:rsidP="00FD180F">
      <w:pPr>
        <w:pStyle w:val="libNormal"/>
      </w:pPr>
      <w:r w:rsidRPr="00B14408">
        <w:rPr>
          <w:rStyle w:val="libBold2Char"/>
          <w:rFonts w:hint="eastAsia"/>
          <w:rtl/>
        </w:rPr>
        <w:t>يونيو</w:t>
      </w:r>
      <w:r>
        <w:t xml:space="preserve"> yūniyō and </w:t>
      </w:r>
      <w:r>
        <w:rPr>
          <w:rtl/>
        </w:rPr>
        <w:t>يوية</w:t>
      </w:r>
      <w:r>
        <w:t xml:space="preserve"> yūniya June</w:t>
      </w:r>
    </w:p>
    <w:p w:rsidR="006F1B15" w:rsidRDefault="006F1B15" w:rsidP="006F1B15">
      <w:pPr>
        <w:pStyle w:val="libNormal"/>
      </w:pPr>
      <w:r>
        <w:br w:type="page"/>
      </w:r>
    </w:p>
    <w:p w:rsidR="00413479" w:rsidRDefault="00413479"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p>
    <w:p w:rsidR="006F1B15" w:rsidRDefault="006F1B15" w:rsidP="006F1B15">
      <w:pPr>
        <w:pStyle w:val="libCenterBold1"/>
      </w:pPr>
      <w:hyperlink r:id="rId20" w:history="1">
        <w:r w:rsidRPr="0085246B">
          <w:rPr>
            <w:rStyle w:val="Hyperlink"/>
          </w:rPr>
          <w:t>www.alhassanain.org/english</w:t>
        </w:r>
      </w:hyperlink>
    </w:p>
    <w:sectPr w:rsidR="006F1B15" w:rsidSect="00FF5813">
      <w:headerReference w:type="even" r:id="rId21"/>
      <w:footerReference w:type="even" r:id="rId22"/>
      <w:footerReference w:type="default" r:id="rId23"/>
      <w:headerReference w:type="first" r:id="rId24"/>
      <w:footerReference w:type="first" r:id="rId25"/>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F95" w:rsidRDefault="00650F95" w:rsidP="00113C59">
      <w:r>
        <w:separator/>
      </w:r>
    </w:p>
  </w:endnote>
  <w:endnote w:type="continuationSeparator" w:id="0">
    <w:p w:rsidR="00650F95" w:rsidRDefault="00650F95"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FB" w:rsidRDefault="00B616CE" w:rsidP="00745C1D">
    <w:pPr>
      <w:pStyle w:val="Footer"/>
      <w:tabs>
        <w:tab w:val="clear" w:pos="4153"/>
        <w:tab w:val="clear" w:pos="8306"/>
      </w:tabs>
    </w:pPr>
    <w:fldSimple w:instr=" PAGE   \* MERGEFORMAT ">
      <w:r w:rsidR="00020FFB">
        <w:rPr>
          <w:noProof/>
        </w:rPr>
        <w:t>1790</w:t>
      </w:r>
    </w:fldSimple>
  </w:p>
  <w:p w:rsidR="00020FFB" w:rsidRDefault="00020FFB" w:rsidP="00FF5813">
    <w:pPr>
      <w:pStyle w:val="Footer"/>
      <w:tabs>
        <w:tab w:val="clear" w:pos="4153"/>
        <w:tab w:val="clear" w:pos="8306"/>
      </w:tabs>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FB" w:rsidRDefault="00B616CE" w:rsidP="00FF5813">
    <w:pPr>
      <w:pStyle w:val="Footer"/>
    </w:pPr>
    <w:fldSimple w:instr=" PAGE   \* MERGEFORMAT ">
      <w:r w:rsidR="00C66ED7">
        <w:rPr>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FB" w:rsidRDefault="00B616CE" w:rsidP="00745C1D">
    <w:pPr>
      <w:pStyle w:val="Footer"/>
      <w:tabs>
        <w:tab w:val="clear" w:pos="4153"/>
        <w:tab w:val="clear" w:pos="8306"/>
      </w:tabs>
    </w:pPr>
    <w:fldSimple w:instr=" PAGE   \* MERGEFORMAT ">
      <w:r w:rsidR="00020FFB">
        <w:rPr>
          <w:noProof/>
        </w:rPr>
        <w:t>1</w:t>
      </w:r>
    </w:fldSimple>
  </w:p>
  <w:p w:rsidR="00020FFB" w:rsidRDefault="00020FFB" w:rsidP="00745C1D">
    <w:pPr>
      <w:pStyle w:val="Footer"/>
      <w:tabs>
        <w:tab w:val="clear" w:pos="4153"/>
        <w:tab w:val="clear" w:pos="8306"/>
      </w:tabs>
    </w:pPr>
    <w:r w:rsidRPr="00B14408">
      <w:rPr>
        <w:rtl/>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F95" w:rsidRDefault="00650F95" w:rsidP="00113C59">
      <w:r>
        <w:separator/>
      </w:r>
    </w:p>
  </w:footnote>
  <w:footnote w:type="continuationSeparator" w:id="0">
    <w:p w:rsidR="00650F95" w:rsidRDefault="00650F95"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FB" w:rsidRDefault="00020FFB" w:rsidP="00745C1D">
    <w:pPr>
      <w:pStyle w:val="Header"/>
      <w:tabs>
        <w:tab w:val="clear" w:pos="4153"/>
        <w:tab w:val="clear" w:pos="8306"/>
      </w:tabs>
    </w:pPr>
  </w:p>
  <w:p w:rsidR="00020FFB" w:rsidRDefault="00020FFB"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FB" w:rsidRDefault="00020FFB" w:rsidP="00745C1D">
    <w:pPr>
      <w:pStyle w:val="Header"/>
      <w:tabs>
        <w:tab w:val="clear" w:pos="4153"/>
        <w:tab w:val="clear" w:pos="8306"/>
      </w:tabs>
    </w:pPr>
  </w:p>
  <w:p w:rsidR="00020FFB" w:rsidRDefault="00020FFB" w:rsidP="00745C1D">
    <w:pPr>
      <w:pStyle w:val="Header"/>
      <w:tabs>
        <w:tab w:val="clear" w:pos="4153"/>
        <w:tab w:val="clear" w:pos="8306"/>
      </w:tabs>
    </w:pPr>
    <w:r w:rsidRPr="00B14408">
      <w:rPr>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hideSpellingErrors/>
  <w:hideGrammatical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2838AE"/>
    <w:rsid w:val="00005A19"/>
    <w:rsid w:val="00020FFB"/>
    <w:rsid w:val="000267FE"/>
    <w:rsid w:val="00033C61"/>
    <w:rsid w:val="00040798"/>
    <w:rsid w:val="00043023"/>
    <w:rsid w:val="00054406"/>
    <w:rsid w:val="0006216A"/>
    <w:rsid w:val="000660BB"/>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27A5"/>
    <w:rsid w:val="00163D83"/>
    <w:rsid w:val="00164767"/>
    <w:rsid w:val="00164810"/>
    <w:rsid w:val="00166CFD"/>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1F2792"/>
    <w:rsid w:val="00202C7B"/>
    <w:rsid w:val="002054C5"/>
    <w:rsid w:val="002139CB"/>
    <w:rsid w:val="00214801"/>
    <w:rsid w:val="00216DD6"/>
    <w:rsid w:val="002177A1"/>
    <w:rsid w:val="00224964"/>
    <w:rsid w:val="002267C7"/>
    <w:rsid w:val="00227FEE"/>
    <w:rsid w:val="00241F59"/>
    <w:rsid w:val="0024265C"/>
    <w:rsid w:val="002439A9"/>
    <w:rsid w:val="00243F9C"/>
    <w:rsid w:val="00244C2E"/>
    <w:rsid w:val="00250DDF"/>
    <w:rsid w:val="00250E0A"/>
    <w:rsid w:val="00251E02"/>
    <w:rsid w:val="00254B61"/>
    <w:rsid w:val="00257657"/>
    <w:rsid w:val="002628DE"/>
    <w:rsid w:val="00263F56"/>
    <w:rsid w:val="0027369F"/>
    <w:rsid w:val="002818EF"/>
    <w:rsid w:val="0028271F"/>
    <w:rsid w:val="002838AE"/>
    <w:rsid w:val="0028397C"/>
    <w:rsid w:val="00291C78"/>
    <w:rsid w:val="002A0284"/>
    <w:rsid w:val="002A338C"/>
    <w:rsid w:val="002A688C"/>
    <w:rsid w:val="002A717D"/>
    <w:rsid w:val="002A73D7"/>
    <w:rsid w:val="002B2B15"/>
    <w:rsid w:val="002B71A8"/>
    <w:rsid w:val="002B7989"/>
    <w:rsid w:val="002C0451"/>
    <w:rsid w:val="002C1543"/>
    <w:rsid w:val="002C3E3A"/>
    <w:rsid w:val="002C5C66"/>
    <w:rsid w:val="002C6427"/>
    <w:rsid w:val="002D1391"/>
    <w:rsid w:val="002D19A9"/>
    <w:rsid w:val="002D2485"/>
    <w:rsid w:val="002D580E"/>
    <w:rsid w:val="002E19EE"/>
    <w:rsid w:val="002E4D3D"/>
    <w:rsid w:val="002E5CA1"/>
    <w:rsid w:val="002E6022"/>
    <w:rsid w:val="002F3626"/>
    <w:rsid w:val="00301EBF"/>
    <w:rsid w:val="00303E8B"/>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16FB"/>
    <w:rsid w:val="00373085"/>
    <w:rsid w:val="00380A47"/>
    <w:rsid w:val="0038683D"/>
    <w:rsid w:val="00386CCA"/>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305"/>
    <w:rsid w:val="003D2459"/>
    <w:rsid w:val="003D28ED"/>
    <w:rsid w:val="003D3107"/>
    <w:rsid w:val="003E148D"/>
    <w:rsid w:val="003E1899"/>
    <w:rsid w:val="003E3600"/>
    <w:rsid w:val="003F33DE"/>
    <w:rsid w:val="00402C65"/>
    <w:rsid w:val="0040326E"/>
    <w:rsid w:val="00404EB7"/>
    <w:rsid w:val="00407D56"/>
    <w:rsid w:val="004118D0"/>
    <w:rsid w:val="00413479"/>
    <w:rsid w:val="00416E2B"/>
    <w:rsid w:val="004209BA"/>
    <w:rsid w:val="00420C44"/>
    <w:rsid w:val="004241E7"/>
    <w:rsid w:val="00430581"/>
    <w:rsid w:val="00434A97"/>
    <w:rsid w:val="0043669D"/>
    <w:rsid w:val="00436981"/>
    <w:rsid w:val="00437035"/>
    <w:rsid w:val="00440C62"/>
    <w:rsid w:val="00446BBA"/>
    <w:rsid w:val="00453381"/>
    <w:rsid w:val="004538D5"/>
    <w:rsid w:val="00455A59"/>
    <w:rsid w:val="0046327C"/>
    <w:rsid w:val="0046634E"/>
    <w:rsid w:val="00467E54"/>
    <w:rsid w:val="00470378"/>
    <w:rsid w:val="004722F9"/>
    <w:rsid w:val="00475E99"/>
    <w:rsid w:val="00481FD0"/>
    <w:rsid w:val="0048221F"/>
    <w:rsid w:val="004919C3"/>
    <w:rsid w:val="004953C3"/>
    <w:rsid w:val="00497042"/>
    <w:rsid w:val="004A0866"/>
    <w:rsid w:val="004A36BD"/>
    <w:rsid w:val="004A5116"/>
    <w:rsid w:val="004B17F4"/>
    <w:rsid w:val="004B3F28"/>
    <w:rsid w:val="004B78FD"/>
    <w:rsid w:val="004C3E90"/>
    <w:rsid w:val="004C4336"/>
    <w:rsid w:val="004C77B5"/>
    <w:rsid w:val="004D7678"/>
    <w:rsid w:val="004D7CD7"/>
    <w:rsid w:val="004E2A9A"/>
    <w:rsid w:val="004E6E95"/>
    <w:rsid w:val="004F58BA"/>
    <w:rsid w:val="005022E5"/>
    <w:rsid w:val="00511154"/>
    <w:rsid w:val="00512375"/>
    <w:rsid w:val="005254BC"/>
    <w:rsid w:val="00526724"/>
    <w:rsid w:val="00542EEF"/>
    <w:rsid w:val="00550B2F"/>
    <w:rsid w:val="00551712"/>
    <w:rsid w:val="00551E02"/>
    <w:rsid w:val="005529FE"/>
    <w:rsid w:val="00552C63"/>
    <w:rsid w:val="00553E8E"/>
    <w:rsid w:val="005549DE"/>
    <w:rsid w:val="00555E4C"/>
    <w:rsid w:val="00557FB6"/>
    <w:rsid w:val="00560F2F"/>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820"/>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0F95"/>
    <w:rsid w:val="00651640"/>
    <w:rsid w:val="00651ADF"/>
    <w:rsid w:val="00652472"/>
    <w:rsid w:val="006574EA"/>
    <w:rsid w:val="00657D48"/>
    <w:rsid w:val="00663284"/>
    <w:rsid w:val="006644E3"/>
    <w:rsid w:val="00665B79"/>
    <w:rsid w:val="006726F6"/>
    <w:rsid w:val="00672E5A"/>
    <w:rsid w:val="00675383"/>
    <w:rsid w:val="00682902"/>
    <w:rsid w:val="00684527"/>
    <w:rsid w:val="0068652E"/>
    <w:rsid w:val="00687928"/>
    <w:rsid w:val="00690161"/>
    <w:rsid w:val="0069163F"/>
    <w:rsid w:val="00691DBB"/>
    <w:rsid w:val="006A1FB8"/>
    <w:rsid w:val="006A7D4D"/>
    <w:rsid w:val="006B5C71"/>
    <w:rsid w:val="006B7F0E"/>
    <w:rsid w:val="006C3A27"/>
    <w:rsid w:val="006C4B43"/>
    <w:rsid w:val="006D36EC"/>
    <w:rsid w:val="006D41DF"/>
    <w:rsid w:val="006D6DC1"/>
    <w:rsid w:val="006D6F9A"/>
    <w:rsid w:val="006E2C8E"/>
    <w:rsid w:val="006E446F"/>
    <w:rsid w:val="006E6291"/>
    <w:rsid w:val="006F005A"/>
    <w:rsid w:val="006F1B15"/>
    <w:rsid w:val="006F7CE8"/>
    <w:rsid w:val="00701353"/>
    <w:rsid w:val="0070524C"/>
    <w:rsid w:val="00710619"/>
    <w:rsid w:val="0071124B"/>
    <w:rsid w:val="00717AB1"/>
    <w:rsid w:val="00717C64"/>
    <w:rsid w:val="00721FA0"/>
    <w:rsid w:val="00723983"/>
    <w:rsid w:val="00723D07"/>
    <w:rsid w:val="00725377"/>
    <w:rsid w:val="0073042E"/>
    <w:rsid w:val="00730E45"/>
    <w:rsid w:val="00731AD7"/>
    <w:rsid w:val="007354E2"/>
    <w:rsid w:val="00740E80"/>
    <w:rsid w:val="0074517B"/>
    <w:rsid w:val="00745C1D"/>
    <w:rsid w:val="007532D7"/>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2CB8"/>
    <w:rsid w:val="007F4190"/>
    <w:rsid w:val="007F4E53"/>
    <w:rsid w:val="007F5296"/>
    <w:rsid w:val="007F738A"/>
    <w:rsid w:val="00806335"/>
    <w:rsid w:val="008105E2"/>
    <w:rsid w:val="008128CA"/>
    <w:rsid w:val="00813440"/>
    <w:rsid w:val="00821393"/>
    <w:rsid w:val="00821493"/>
    <w:rsid w:val="00824550"/>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05DF1"/>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162"/>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6D03"/>
    <w:rsid w:val="00AE0778"/>
    <w:rsid w:val="00AE1E35"/>
    <w:rsid w:val="00AE4D35"/>
    <w:rsid w:val="00AE5DAC"/>
    <w:rsid w:val="00AE6117"/>
    <w:rsid w:val="00AE64FD"/>
    <w:rsid w:val="00AE722B"/>
    <w:rsid w:val="00AF0A2F"/>
    <w:rsid w:val="00AF217C"/>
    <w:rsid w:val="00AF33DF"/>
    <w:rsid w:val="00B01257"/>
    <w:rsid w:val="00B1002E"/>
    <w:rsid w:val="00B11AF5"/>
    <w:rsid w:val="00B12ED2"/>
    <w:rsid w:val="00B14408"/>
    <w:rsid w:val="00B17010"/>
    <w:rsid w:val="00B24ABA"/>
    <w:rsid w:val="00B27343"/>
    <w:rsid w:val="00B37FEA"/>
    <w:rsid w:val="00B426ED"/>
    <w:rsid w:val="00B42E0C"/>
    <w:rsid w:val="00B47827"/>
    <w:rsid w:val="00B506FA"/>
    <w:rsid w:val="00B55A74"/>
    <w:rsid w:val="00B616CE"/>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049"/>
    <w:rsid w:val="00BB5951"/>
    <w:rsid w:val="00BB5C83"/>
    <w:rsid w:val="00BB643C"/>
    <w:rsid w:val="00BC499A"/>
    <w:rsid w:val="00BC717E"/>
    <w:rsid w:val="00BC7435"/>
    <w:rsid w:val="00BD4B1E"/>
    <w:rsid w:val="00BD4DFE"/>
    <w:rsid w:val="00BD593F"/>
    <w:rsid w:val="00BD6706"/>
    <w:rsid w:val="00BE0D08"/>
    <w:rsid w:val="00BE2E4A"/>
    <w:rsid w:val="00BE7ED8"/>
    <w:rsid w:val="00C07677"/>
    <w:rsid w:val="00C1570C"/>
    <w:rsid w:val="00C16C5F"/>
    <w:rsid w:val="00C22361"/>
    <w:rsid w:val="00C26D89"/>
    <w:rsid w:val="00C31833"/>
    <w:rsid w:val="00C33018"/>
    <w:rsid w:val="00C33B4D"/>
    <w:rsid w:val="00C35A49"/>
    <w:rsid w:val="00C36AF1"/>
    <w:rsid w:val="00C37458"/>
    <w:rsid w:val="00C37AF7"/>
    <w:rsid w:val="00C45E29"/>
    <w:rsid w:val="00C617E5"/>
    <w:rsid w:val="00C667E4"/>
    <w:rsid w:val="00C66ED7"/>
    <w:rsid w:val="00C76A9C"/>
    <w:rsid w:val="00C81C96"/>
    <w:rsid w:val="00C9021F"/>
    <w:rsid w:val="00C9028D"/>
    <w:rsid w:val="00C906FE"/>
    <w:rsid w:val="00CA2801"/>
    <w:rsid w:val="00CA41BF"/>
    <w:rsid w:val="00CB10B0"/>
    <w:rsid w:val="00CB22FF"/>
    <w:rsid w:val="00CB686E"/>
    <w:rsid w:val="00CC0833"/>
    <w:rsid w:val="00CC156E"/>
    <w:rsid w:val="00CC4065"/>
    <w:rsid w:val="00CD19CE"/>
    <w:rsid w:val="00CD72D4"/>
    <w:rsid w:val="00CE30CD"/>
    <w:rsid w:val="00CF137D"/>
    <w:rsid w:val="00CF1AB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5620C"/>
    <w:rsid w:val="00D66EE9"/>
    <w:rsid w:val="00D67101"/>
    <w:rsid w:val="00D70D85"/>
    <w:rsid w:val="00D718B1"/>
    <w:rsid w:val="00D71CA8"/>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27D10"/>
    <w:rsid w:val="00E40FCC"/>
    <w:rsid w:val="00E43122"/>
    <w:rsid w:val="00E44003"/>
    <w:rsid w:val="00E456A5"/>
    <w:rsid w:val="00E5512D"/>
    <w:rsid w:val="00E574E5"/>
    <w:rsid w:val="00E63C51"/>
    <w:rsid w:val="00E65928"/>
    <w:rsid w:val="00E67646"/>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36960"/>
    <w:rsid w:val="00F41E90"/>
    <w:rsid w:val="00F436BF"/>
    <w:rsid w:val="00F571FE"/>
    <w:rsid w:val="00F638A5"/>
    <w:rsid w:val="00F65ABA"/>
    <w:rsid w:val="00F715FC"/>
    <w:rsid w:val="00F71859"/>
    <w:rsid w:val="00F74FDC"/>
    <w:rsid w:val="00F82A57"/>
    <w:rsid w:val="00F83244"/>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C07EE"/>
    <w:rsid w:val="00FD04E0"/>
    <w:rsid w:val="00FD180F"/>
    <w:rsid w:val="00FE0BFA"/>
    <w:rsid w:val="00FE0D85"/>
    <w:rsid w:val="00FF08F6"/>
    <w:rsid w:val="00FF581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2838AE"/>
    <w:rPr>
      <w:rFonts w:ascii="Tahoma" w:hAnsi="Tahoma" w:cs="Tahoma"/>
      <w:sz w:val="16"/>
      <w:szCs w:val="16"/>
    </w:rPr>
  </w:style>
  <w:style w:type="character" w:customStyle="1" w:styleId="DocumentMapChar">
    <w:name w:val="Document Map Char"/>
    <w:basedOn w:val="DefaultParagraphFont"/>
    <w:link w:val="DocumentMap"/>
    <w:rsid w:val="002838A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lhassanain.org/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rabi_awwal_1438\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61287-BECF-49DE-9634-2D6D80FB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168</TotalTime>
  <Pages>1801</Pages>
  <Words>483449</Words>
  <Characters>2755665</Characters>
  <Application>Microsoft Office Word</Application>
  <DocSecurity>0</DocSecurity>
  <Lines>22963</Lines>
  <Paragraphs>6465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3232649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50</cp:revision>
  <cp:lastPrinted>1601-01-01T00:00:00Z</cp:lastPrinted>
  <dcterms:created xsi:type="dcterms:W3CDTF">2016-12-12T10:40:00Z</dcterms:created>
  <dcterms:modified xsi:type="dcterms:W3CDTF">2016-12-18T10:33:00Z</dcterms:modified>
</cp:coreProperties>
</file>